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92D3" w14:textId="77777777" w:rsidR="00226609" w:rsidRDefault="00226609" w:rsidP="004771A2">
      <w:pPr>
        <w:pStyle w:val="Title"/>
        <w:spacing w:before="960" w:after="120"/>
        <w:rPr>
          <w:b/>
          <w:i/>
          <w:color w:val="000000"/>
          <w:sz w:val="56"/>
        </w:rPr>
      </w:pPr>
      <w:r>
        <w:rPr>
          <w:b/>
          <w:i/>
          <w:color w:val="000000"/>
          <w:sz w:val="56"/>
        </w:rPr>
        <w:t>The</w:t>
      </w:r>
    </w:p>
    <w:p w14:paraId="719D5DED" w14:textId="77777777" w:rsidR="00226609" w:rsidRDefault="00226609" w:rsidP="00226609">
      <w:pPr>
        <w:pStyle w:val="Title"/>
        <w:spacing w:before="120" w:after="120"/>
        <w:rPr>
          <w:color w:val="000000"/>
          <w:sz w:val="96"/>
        </w:rPr>
      </w:pPr>
      <w:r>
        <w:rPr>
          <w:color w:val="000000"/>
          <w:sz w:val="96"/>
        </w:rPr>
        <w:t>HOLY</w:t>
      </w:r>
    </w:p>
    <w:p w14:paraId="3D29438F" w14:textId="77777777" w:rsidR="00226609" w:rsidRDefault="00226609" w:rsidP="00226609">
      <w:pPr>
        <w:pStyle w:val="Title"/>
        <w:rPr>
          <w:color w:val="000000"/>
          <w:sz w:val="96"/>
        </w:rPr>
      </w:pPr>
      <w:r>
        <w:rPr>
          <w:color w:val="000000"/>
          <w:sz w:val="96"/>
        </w:rPr>
        <w:t>BIBLE</w:t>
      </w:r>
    </w:p>
    <w:p w14:paraId="7311A587" w14:textId="77777777" w:rsidR="00226609" w:rsidRDefault="00226609" w:rsidP="00226609">
      <w:pPr>
        <w:pStyle w:val="Title"/>
        <w:rPr>
          <w:color w:val="000000"/>
          <w:sz w:val="20"/>
        </w:rPr>
      </w:pPr>
    </w:p>
    <w:p w14:paraId="0708316B" w14:textId="77777777" w:rsidR="00226609" w:rsidRDefault="008475DA" w:rsidP="008475DA">
      <w:pPr>
        <w:pStyle w:val="Title"/>
        <w:tabs>
          <w:tab w:val="left" w:pos="3804"/>
        </w:tabs>
        <w:jc w:val="left"/>
        <w:rPr>
          <w:color w:val="000000"/>
          <w:sz w:val="20"/>
        </w:rPr>
      </w:pPr>
      <w:r>
        <w:rPr>
          <w:color w:val="000000"/>
          <w:sz w:val="20"/>
        </w:rPr>
        <w:tab/>
      </w:r>
    </w:p>
    <w:p w14:paraId="605C95A2" w14:textId="77777777" w:rsidR="00226609" w:rsidRDefault="00226609" w:rsidP="00226609">
      <w:pPr>
        <w:pStyle w:val="Title"/>
        <w:rPr>
          <w:color w:val="000000"/>
          <w:sz w:val="20"/>
        </w:rPr>
      </w:pPr>
    </w:p>
    <w:p w14:paraId="5AE557CB" w14:textId="77777777" w:rsidR="00226609" w:rsidRDefault="00226609" w:rsidP="00226609">
      <w:pPr>
        <w:pStyle w:val="Title"/>
        <w:rPr>
          <w:color w:val="000000"/>
          <w:sz w:val="28"/>
        </w:rPr>
      </w:pPr>
      <w:r>
        <w:rPr>
          <w:color w:val="000000"/>
          <w:sz w:val="28"/>
        </w:rPr>
        <w:t>New Heart English Bible</w:t>
      </w:r>
    </w:p>
    <w:p w14:paraId="2B65EED3" w14:textId="77777777" w:rsidR="00226609" w:rsidRDefault="00226609" w:rsidP="00226609">
      <w:pPr>
        <w:pStyle w:val="Title"/>
        <w:rPr>
          <w:color w:val="000000"/>
          <w:sz w:val="20"/>
        </w:rPr>
      </w:pPr>
    </w:p>
    <w:p w14:paraId="0087D399" w14:textId="77777777" w:rsidR="00226609" w:rsidRDefault="00226609" w:rsidP="00226609">
      <w:pPr>
        <w:pStyle w:val="Title"/>
        <w:rPr>
          <w:color w:val="000000"/>
          <w:sz w:val="20"/>
        </w:rPr>
      </w:pPr>
    </w:p>
    <w:p w14:paraId="75CD37DF" w14:textId="77777777" w:rsidR="00226609" w:rsidRDefault="00226609" w:rsidP="00226609">
      <w:pPr>
        <w:pStyle w:val="Title"/>
        <w:rPr>
          <w:color w:val="000000"/>
          <w:sz w:val="20"/>
        </w:rPr>
      </w:pPr>
    </w:p>
    <w:p w14:paraId="5CE5550E" w14:textId="77777777" w:rsidR="005F0A13" w:rsidRDefault="005F0A13" w:rsidP="005F0A13">
      <w:pPr>
        <w:pStyle w:val="Title"/>
        <w:rPr>
          <w:i/>
          <w:color w:val="000000"/>
          <w:sz w:val="24"/>
        </w:rPr>
      </w:pPr>
      <w:r>
        <w:rPr>
          <w:i/>
          <w:color w:val="000000"/>
          <w:sz w:val="24"/>
        </w:rPr>
        <w:t>Containing The Old Testament</w:t>
      </w:r>
    </w:p>
    <w:p w14:paraId="64FCE6CE" w14:textId="77777777" w:rsidR="005F0A13" w:rsidRDefault="005F0A13" w:rsidP="005F0A13">
      <w:pPr>
        <w:pStyle w:val="Title"/>
        <w:rPr>
          <w:i/>
          <w:color w:val="000000"/>
          <w:sz w:val="24"/>
        </w:rPr>
      </w:pPr>
      <w:r>
        <w:rPr>
          <w:i/>
          <w:color w:val="000000"/>
          <w:sz w:val="24"/>
        </w:rPr>
        <w:t>and The New Testament</w:t>
      </w:r>
    </w:p>
    <w:p w14:paraId="552F5C2E" w14:textId="77777777" w:rsidR="005F0A13" w:rsidRDefault="005F0A13" w:rsidP="005F0A13">
      <w:pPr>
        <w:pStyle w:val="H1"/>
        <w:jc w:val="both"/>
      </w:pPr>
    </w:p>
    <w:p w14:paraId="14F02768" w14:textId="77777777" w:rsidR="005F0A13" w:rsidRDefault="005F0A13" w:rsidP="005F0A13">
      <w:pPr>
        <w:spacing w:before="0"/>
      </w:pPr>
      <w:r>
        <w:t xml:space="preserve">                                              Edited by</w:t>
      </w:r>
    </w:p>
    <w:p w14:paraId="5C247A53" w14:textId="77777777" w:rsidR="005F0A13" w:rsidRDefault="005F0A13" w:rsidP="005F0A13">
      <w:pPr>
        <w:spacing w:before="0"/>
      </w:pPr>
      <w:r>
        <w:t xml:space="preserve">                                       </w:t>
      </w:r>
      <w:smartTag w:uri="urn:schemas-microsoft-com:office:smarttags" w:element="place">
        <w:smartTag w:uri="urn:schemas-microsoft-com:office:smarttags" w:element="City">
          <w:r>
            <w:t>Wayne</w:t>
          </w:r>
        </w:smartTag>
      </w:smartTag>
      <w:r>
        <w:t xml:space="preserve"> A. Mitchell</w:t>
      </w:r>
    </w:p>
    <w:p w14:paraId="7E75AF2B" w14:textId="41658003" w:rsidR="00226609" w:rsidRDefault="005F0A13" w:rsidP="005F0A13">
      <w:r>
        <w:t xml:space="preserve">                                              200</w:t>
      </w:r>
      <w:r w:rsidR="00BF0074">
        <w:t>7</w:t>
      </w:r>
      <w:r w:rsidR="005C1DBE">
        <w:t>-20</w:t>
      </w:r>
      <w:r w:rsidR="009E08D6">
        <w:t>2</w:t>
      </w:r>
      <w:r w:rsidR="007C042F">
        <w:t>3</w:t>
      </w:r>
    </w:p>
    <w:p w14:paraId="03CE0FD8" w14:textId="77777777" w:rsidR="00226609" w:rsidRDefault="00226609" w:rsidP="00226609"/>
    <w:p w14:paraId="13427177" w14:textId="77777777" w:rsidR="00226609" w:rsidRDefault="00226609" w:rsidP="00226609"/>
    <w:p w14:paraId="7707AB35" w14:textId="77777777" w:rsidR="00226609" w:rsidRDefault="00226609" w:rsidP="00226609"/>
    <w:p w14:paraId="7C400D4E" w14:textId="77777777" w:rsidR="00226609" w:rsidRDefault="00226609" w:rsidP="00226609"/>
    <w:p w14:paraId="404B6FAF" w14:textId="77777777" w:rsidR="000C7FCE" w:rsidRDefault="000C7FCE" w:rsidP="00226609">
      <w:pPr>
        <w:pStyle w:val="Title"/>
        <w:jc w:val="left"/>
        <w:rPr>
          <w:color w:val="000000"/>
          <w:sz w:val="18"/>
        </w:rPr>
      </w:pPr>
    </w:p>
    <w:p w14:paraId="29085A47" w14:textId="77777777" w:rsidR="00AB68D9" w:rsidRDefault="00AB68D9" w:rsidP="00AB68D9">
      <w:pPr>
        <w:ind w:firstLine="0"/>
      </w:pPr>
    </w:p>
    <w:p w14:paraId="31804F44" w14:textId="77777777" w:rsidR="00D954AA" w:rsidRDefault="00D954AA" w:rsidP="00AB68D9">
      <w:pPr>
        <w:spacing w:before="0"/>
        <w:ind w:firstLine="0"/>
      </w:pPr>
    </w:p>
    <w:p w14:paraId="649AAB5C" w14:textId="77777777" w:rsidR="00D954AA" w:rsidRDefault="00D954AA" w:rsidP="00AB68D9">
      <w:pPr>
        <w:spacing w:before="0"/>
        <w:ind w:firstLine="0"/>
      </w:pPr>
    </w:p>
    <w:p w14:paraId="2CFB3B1D" w14:textId="77777777" w:rsidR="00D954AA" w:rsidRDefault="00D954AA" w:rsidP="00AB68D9">
      <w:pPr>
        <w:spacing w:before="0"/>
        <w:ind w:firstLine="0"/>
      </w:pPr>
    </w:p>
    <w:p w14:paraId="4C8B8915" w14:textId="77777777" w:rsidR="00D954AA" w:rsidRDefault="00D954AA" w:rsidP="00AB68D9">
      <w:pPr>
        <w:spacing w:before="0"/>
        <w:ind w:firstLine="0"/>
      </w:pPr>
    </w:p>
    <w:p w14:paraId="27955D93" w14:textId="77777777" w:rsidR="00D954AA" w:rsidRDefault="00D954AA" w:rsidP="00AB68D9">
      <w:pPr>
        <w:spacing w:before="0"/>
        <w:ind w:firstLine="0"/>
      </w:pPr>
    </w:p>
    <w:p w14:paraId="5D4B49E8" w14:textId="77777777" w:rsidR="00D954AA" w:rsidRDefault="00D954AA" w:rsidP="00AB68D9">
      <w:pPr>
        <w:spacing w:before="0"/>
        <w:ind w:firstLine="0"/>
      </w:pPr>
    </w:p>
    <w:p w14:paraId="5A881A46" w14:textId="77777777" w:rsidR="00D954AA" w:rsidRDefault="00D954AA" w:rsidP="00AB68D9">
      <w:pPr>
        <w:spacing w:before="0"/>
        <w:ind w:firstLine="0"/>
      </w:pPr>
    </w:p>
    <w:p w14:paraId="6355C206" w14:textId="77777777" w:rsidR="00D954AA" w:rsidRDefault="00D954AA" w:rsidP="00AB68D9">
      <w:pPr>
        <w:spacing w:before="0"/>
        <w:ind w:firstLine="0"/>
      </w:pPr>
    </w:p>
    <w:p w14:paraId="0A03F67D" w14:textId="77777777" w:rsidR="00D954AA" w:rsidRDefault="00D954AA" w:rsidP="00AB68D9">
      <w:pPr>
        <w:spacing w:before="0"/>
        <w:ind w:firstLine="0"/>
      </w:pPr>
    </w:p>
    <w:p w14:paraId="71690C00" w14:textId="77777777" w:rsidR="00D954AA" w:rsidRDefault="00D954AA" w:rsidP="00AB68D9">
      <w:pPr>
        <w:spacing w:before="0"/>
        <w:ind w:firstLine="0"/>
      </w:pPr>
    </w:p>
    <w:p w14:paraId="671BEB8E" w14:textId="77777777" w:rsidR="00D954AA" w:rsidRDefault="00D954AA" w:rsidP="00AB68D9">
      <w:pPr>
        <w:spacing w:before="0"/>
        <w:ind w:firstLine="0"/>
      </w:pPr>
    </w:p>
    <w:p w14:paraId="6ED37BC2" w14:textId="77777777" w:rsidR="00D954AA" w:rsidRDefault="00D954AA" w:rsidP="00AB68D9">
      <w:pPr>
        <w:spacing w:before="0"/>
        <w:ind w:firstLine="0"/>
      </w:pPr>
    </w:p>
    <w:p w14:paraId="1FABC7ED" w14:textId="77777777" w:rsidR="00D954AA" w:rsidRDefault="00D954AA" w:rsidP="00AB68D9">
      <w:pPr>
        <w:spacing w:before="0"/>
        <w:ind w:firstLine="0"/>
      </w:pPr>
    </w:p>
    <w:p w14:paraId="515AFC5E" w14:textId="77777777" w:rsidR="00D954AA" w:rsidRDefault="00D954AA" w:rsidP="00AB68D9">
      <w:pPr>
        <w:spacing w:before="0"/>
        <w:ind w:firstLine="0"/>
      </w:pPr>
    </w:p>
    <w:p w14:paraId="0719263F" w14:textId="77777777" w:rsidR="00D954AA" w:rsidRDefault="00D954AA" w:rsidP="00AB68D9">
      <w:pPr>
        <w:spacing w:before="0"/>
        <w:ind w:firstLine="0"/>
      </w:pPr>
    </w:p>
    <w:p w14:paraId="38285885" w14:textId="77777777" w:rsidR="00D954AA" w:rsidRDefault="00D954AA" w:rsidP="00AB68D9">
      <w:pPr>
        <w:spacing w:before="0"/>
        <w:ind w:firstLine="0"/>
      </w:pPr>
    </w:p>
    <w:p w14:paraId="5B64DACE" w14:textId="77777777" w:rsidR="00D954AA" w:rsidRDefault="00D954AA" w:rsidP="00AB68D9">
      <w:pPr>
        <w:spacing w:before="0"/>
        <w:ind w:firstLine="0"/>
      </w:pPr>
    </w:p>
    <w:p w14:paraId="590E8BC1" w14:textId="77777777" w:rsidR="00D954AA" w:rsidRDefault="00D954AA" w:rsidP="00AB68D9">
      <w:pPr>
        <w:spacing w:before="0"/>
        <w:ind w:firstLine="0"/>
      </w:pPr>
    </w:p>
    <w:p w14:paraId="0B91CBB6" w14:textId="77777777" w:rsidR="00D954AA" w:rsidRDefault="00D954AA" w:rsidP="00AB68D9">
      <w:pPr>
        <w:spacing w:before="0"/>
        <w:ind w:firstLine="0"/>
      </w:pPr>
    </w:p>
    <w:p w14:paraId="15FEE4FF" w14:textId="77777777" w:rsidR="00D954AA" w:rsidRDefault="00D954AA" w:rsidP="00AB68D9">
      <w:pPr>
        <w:spacing w:before="0"/>
        <w:ind w:firstLine="0"/>
      </w:pPr>
    </w:p>
    <w:p w14:paraId="1B6228F8" w14:textId="77777777" w:rsidR="00D954AA" w:rsidRDefault="00D954AA" w:rsidP="00AB68D9">
      <w:pPr>
        <w:spacing w:before="0"/>
        <w:ind w:firstLine="0"/>
      </w:pPr>
    </w:p>
    <w:p w14:paraId="3284E544" w14:textId="77777777" w:rsidR="00D954AA" w:rsidRDefault="00D954AA" w:rsidP="00AB68D9">
      <w:pPr>
        <w:spacing w:before="0"/>
        <w:ind w:firstLine="0"/>
      </w:pPr>
    </w:p>
    <w:p w14:paraId="7C3D8504" w14:textId="77777777" w:rsidR="00D954AA" w:rsidRDefault="00D954AA" w:rsidP="00AB68D9">
      <w:pPr>
        <w:spacing w:before="0"/>
        <w:ind w:firstLine="0"/>
      </w:pPr>
    </w:p>
    <w:p w14:paraId="24C4125E" w14:textId="77777777" w:rsidR="00D954AA" w:rsidRDefault="00D954AA" w:rsidP="00AB68D9">
      <w:pPr>
        <w:spacing w:before="0"/>
        <w:ind w:firstLine="0"/>
      </w:pPr>
    </w:p>
    <w:p w14:paraId="7F6CDF31" w14:textId="77777777" w:rsidR="00D954AA" w:rsidRDefault="00D954AA" w:rsidP="00AB68D9">
      <w:pPr>
        <w:spacing w:before="0"/>
        <w:ind w:firstLine="0"/>
      </w:pPr>
    </w:p>
    <w:p w14:paraId="4559DEA1" w14:textId="77777777" w:rsidR="00D954AA" w:rsidRDefault="00D954AA" w:rsidP="00AB68D9">
      <w:pPr>
        <w:spacing w:before="0"/>
        <w:ind w:firstLine="0"/>
      </w:pPr>
    </w:p>
    <w:p w14:paraId="632227CC" w14:textId="77777777" w:rsidR="00D954AA" w:rsidRDefault="00D954AA" w:rsidP="00AB68D9">
      <w:pPr>
        <w:spacing w:before="0"/>
        <w:ind w:firstLine="0"/>
      </w:pPr>
    </w:p>
    <w:p w14:paraId="1548EDDA" w14:textId="77777777" w:rsidR="00D954AA" w:rsidRDefault="00D954AA" w:rsidP="00AB68D9">
      <w:pPr>
        <w:spacing w:before="0"/>
        <w:ind w:firstLine="0"/>
      </w:pPr>
    </w:p>
    <w:p w14:paraId="18DEDB7E" w14:textId="77777777" w:rsidR="00D954AA" w:rsidRDefault="00D954AA" w:rsidP="00AB68D9">
      <w:pPr>
        <w:spacing w:before="0"/>
        <w:ind w:firstLine="0"/>
      </w:pPr>
    </w:p>
    <w:p w14:paraId="1B3C4711" w14:textId="77777777" w:rsidR="00D954AA" w:rsidRDefault="00D954AA" w:rsidP="00AB68D9">
      <w:pPr>
        <w:spacing w:before="0"/>
        <w:ind w:firstLine="0"/>
      </w:pPr>
    </w:p>
    <w:p w14:paraId="1393E31F" w14:textId="77777777" w:rsidR="00D954AA" w:rsidRDefault="00D954AA" w:rsidP="00AB68D9">
      <w:pPr>
        <w:spacing w:before="0"/>
        <w:ind w:firstLine="0"/>
      </w:pPr>
    </w:p>
    <w:p w14:paraId="6EEC8F50" w14:textId="77777777" w:rsidR="00D954AA" w:rsidRDefault="00D954AA" w:rsidP="00AB68D9">
      <w:pPr>
        <w:spacing w:before="0"/>
        <w:ind w:firstLine="0"/>
      </w:pPr>
    </w:p>
    <w:p w14:paraId="132B5EF1" w14:textId="77777777" w:rsidR="00D954AA" w:rsidRDefault="00D954AA" w:rsidP="00AB68D9">
      <w:pPr>
        <w:spacing w:before="0"/>
        <w:ind w:firstLine="0"/>
      </w:pPr>
    </w:p>
    <w:p w14:paraId="6EF7B111" w14:textId="77777777" w:rsidR="00D954AA" w:rsidRDefault="00D954AA" w:rsidP="00AB68D9">
      <w:pPr>
        <w:spacing w:before="0"/>
        <w:ind w:firstLine="0"/>
      </w:pPr>
    </w:p>
    <w:p w14:paraId="47355A97" w14:textId="77777777" w:rsidR="00D954AA" w:rsidRDefault="00D954AA" w:rsidP="00AB68D9">
      <w:pPr>
        <w:spacing w:before="0"/>
        <w:ind w:firstLine="0"/>
      </w:pPr>
    </w:p>
    <w:p w14:paraId="2C4EA7EB" w14:textId="77777777" w:rsidR="00D954AA" w:rsidRDefault="00D954AA" w:rsidP="00AB68D9">
      <w:pPr>
        <w:spacing w:before="0"/>
        <w:ind w:firstLine="0"/>
      </w:pPr>
    </w:p>
    <w:p w14:paraId="0DE745CA" w14:textId="77777777" w:rsidR="00D954AA" w:rsidRDefault="00D954AA" w:rsidP="00AB68D9">
      <w:pPr>
        <w:spacing w:before="0"/>
        <w:ind w:firstLine="0"/>
      </w:pPr>
    </w:p>
    <w:p w14:paraId="7FAF9C9D" w14:textId="77777777" w:rsidR="00D954AA" w:rsidRDefault="00D954AA" w:rsidP="00AB68D9">
      <w:pPr>
        <w:spacing w:before="0"/>
        <w:ind w:firstLine="0"/>
      </w:pPr>
    </w:p>
    <w:p w14:paraId="2EC8B907" w14:textId="77777777" w:rsidR="00D954AA" w:rsidRDefault="00D954AA" w:rsidP="00AB68D9">
      <w:pPr>
        <w:spacing w:before="0"/>
        <w:ind w:firstLine="0"/>
      </w:pPr>
    </w:p>
    <w:p w14:paraId="722CB3C3" w14:textId="77777777" w:rsidR="00D954AA" w:rsidRDefault="00D954AA" w:rsidP="00AB68D9">
      <w:pPr>
        <w:spacing w:before="0"/>
        <w:ind w:firstLine="0"/>
      </w:pPr>
    </w:p>
    <w:p w14:paraId="640BC6BA" w14:textId="77777777" w:rsidR="00D954AA" w:rsidRDefault="00D954AA" w:rsidP="00D954AA">
      <w:pPr>
        <w:pStyle w:val="Title"/>
        <w:jc w:val="left"/>
        <w:rPr>
          <w:color w:val="000000"/>
          <w:sz w:val="18"/>
        </w:rPr>
      </w:pPr>
      <w:bookmarkStart w:id="0" w:name="_Toc223798771"/>
      <w:r>
        <w:rPr>
          <w:color w:val="000000"/>
          <w:sz w:val="18"/>
        </w:rPr>
        <w:lastRenderedPageBreak/>
        <w:t>New Heart English Bible (NHEB) is not copyrighted and is dedicated to the Public Domain by the editors and translators.</w:t>
      </w:r>
    </w:p>
    <w:p w14:paraId="32D3CB1D" w14:textId="77777777" w:rsidR="00D954AA" w:rsidRDefault="00D954AA" w:rsidP="00D954AA">
      <w:pPr>
        <w:pStyle w:val="Title"/>
        <w:jc w:val="left"/>
        <w:rPr>
          <w:color w:val="000000"/>
          <w:sz w:val="18"/>
        </w:rPr>
      </w:pPr>
    </w:p>
    <w:p w14:paraId="37012C48" w14:textId="77777777" w:rsidR="00D954AA" w:rsidRDefault="00D954AA" w:rsidP="00D954AA">
      <w:pPr>
        <w:pStyle w:val="Title"/>
        <w:jc w:val="left"/>
        <w:rPr>
          <w:color w:val="000000"/>
          <w:sz w:val="18"/>
        </w:rPr>
      </w:pPr>
      <w:r>
        <w:rPr>
          <w:color w:val="000000"/>
          <w:sz w:val="18"/>
        </w:rPr>
        <w:t xml:space="preserve">You may publish, copy, translate, quote, and use the New Heart English Bible freely without additional permission. </w:t>
      </w:r>
    </w:p>
    <w:p w14:paraId="430C9C54" w14:textId="77777777" w:rsidR="00D954AA" w:rsidRDefault="00D954AA" w:rsidP="00D954AA">
      <w:pPr>
        <w:pStyle w:val="Title"/>
        <w:jc w:val="left"/>
        <w:rPr>
          <w:color w:val="000000"/>
          <w:sz w:val="18"/>
        </w:rPr>
      </w:pPr>
    </w:p>
    <w:p w14:paraId="55D608A6" w14:textId="77777777" w:rsidR="00D954AA" w:rsidRDefault="00D954AA" w:rsidP="00D954AA">
      <w:pPr>
        <w:pStyle w:val="Title"/>
        <w:jc w:val="left"/>
        <w:rPr>
          <w:color w:val="000000"/>
          <w:sz w:val="18"/>
        </w:rPr>
      </w:pPr>
    </w:p>
    <w:p w14:paraId="0F16A2BF" w14:textId="77777777" w:rsidR="00D954AA" w:rsidRDefault="00D954AA" w:rsidP="00D954AA">
      <w:pPr>
        <w:pStyle w:val="Title"/>
        <w:jc w:val="left"/>
        <w:rPr>
          <w:sz w:val="18"/>
          <w:szCs w:val="18"/>
        </w:rPr>
      </w:pPr>
    </w:p>
    <w:p w14:paraId="726E3613" w14:textId="77777777" w:rsidR="00D954AA" w:rsidRDefault="00D954AA" w:rsidP="00D954AA">
      <w:pPr>
        <w:pStyle w:val="Title"/>
        <w:jc w:val="left"/>
        <w:rPr>
          <w:color w:val="000000"/>
          <w:sz w:val="18"/>
        </w:rPr>
      </w:pPr>
      <w:r>
        <w:rPr>
          <w:color w:val="000000"/>
          <w:sz w:val="18"/>
        </w:rPr>
        <w:t>Wayne A. Mitchell</w:t>
      </w:r>
    </w:p>
    <w:p w14:paraId="091D7C0E" w14:textId="77777777" w:rsidR="00D954AA" w:rsidRDefault="00D954AA" w:rsidP="00D954AA">
      <w:pPr>
        <w:pStyle w:val="Title"/>
        <w:jc w:val="left"/>
        <w:rPr>
          <w:sz w:val="18"/>
          <w:szCs w:val="18"/>
        </w:rPr>
      </w:pPr>
    </w:p>
    <w:p w14:paraId="4B2CD005" w14:textId="62B2467B" w:rsidR="00D954AA" w:rsidRPr="00914A45" w:rsidRDefault="00D954AA" w:rsidP="00D954AA">
      <w:pPr>
        <w:pStyle w:val="Title"/>
        <w:jc w:val="left"/>
        <w:rPr>
          <w:color w:val="000000"/>
          <w:sz w:val="18"/>
          <w:szCs w:val="18"/>
        </w:rPr>
      </w:pPr>
      <w:r w:rsidRPr="00914A45">
        <w:rPr>
          <w:sz w:val="18"/>
          <w:szCs w:val="18"/>
        </w:rPr>
        <w:t xml:space="preserve">Updated </w:t>
      </w:r>
      <w:r>
        <w:rPr>
          <w:sz w:val="18"/>
          <w:szCs w:val="18"/>
        </w:rPr>
        <w:t xml:space="preserve"> </w:t>
      </w:r>
      <w:r w:rsidR="00346329">
        <w:rPr>
          <w:color w:val="000000" w:themeColor="text1"/>
          <w:sz w:val="18"/>
          <w:szCs w:val="18"/>
        </w:rPr>
        <w:t>December 16</w:t>
      </w:r>
      <w:r w:rsidR="007C042F" w:rsidRPr="00F67854">
        <w:rPr>
          <w:color w:val="000000" w:themeColor="text1"/>
          <w:sz w:val="18"/>
          <w:szCs w:val="18"/>
        </w:rPr>
        <w:t>, 202</w:t>
      </w:r>
      <w:r w:rsidR="007C042F">
        <w:rPr>
          <w:color w:val="000000" w:themeColor="text1"/>
          <w:sz w:val="18"/>
          <w:szCs w:val="18"/>
        </w:rPr>
        <w:t>3</w:t>
      </w:r>
    </w:p>
    <w:p w14:paraId="11352CBB" w14:textId="77777777" w:rsidR="00D954AA" w:rsidRDefault="00D954AA" w:rsidP="00D954AA">
      <w:pPr>
        <w:pStyle w:val="Title"/>
        <w:jc w:val="left"/>
        <w:rPr>
          <w:color w:val="000000"/>
          <w:sz w:val="18"/>
        </w:rPr>
      </w:pPr>
    </w:p>
    <w:p w14:paraId="4001BE67" w14:textId="77777777" w:rsidR="00D954AA" w:rsidRDefault="00D954AA" w:rsidP="00D954AA">
      <w:pPr>
        <w:ind w:firstLine="0"/>
      </w:pPr>
    </w:p>
    <w:p w14:paraId="1DF23F4D" w14:textId="77777777" w:rsidR="00D954AA" w:rsidRDefault="00D954AA" w:rsidP="00D954AA">
      <w:pPr>
        <w:spacing w:before="0"/>
        <w:ind w:firstLine="0"/>
      </w:pPr>
      <w:r>
        <w:t xml:space="preserve">“And I will also give you a new heart, and I will put a new spirit within you…”  </w:t>
      </w:r>
    </w:p>
    <w:p w14:paraId="71732431" w14:textId="77777777" w:rsidR="00D954AA" w:rsidRDefault="00D954AA" w:rsidP="00D954AA">
      <w:pPr>
        <w:spacing w:before="0"/>
        <w:ind w:firstLine="0"/>
      </w:pPr>
      <w:r>
        <w:t xml:space="preserve">                                                                                                    (Ezekiel 36:26a)</w:t>
      </w:r>
    </w:p>
    <w:p w14:paraId="694066FB" w14:textId="77777777" w:rsidR="00D954AA" w:rsidRDefault="00D954AA" w:rsidP="00D954AA">
      <w:pPr>
        <w:ind w:firstLine="0"/>
      </w:pPr>
    </w:p>
    <w:p w14:paraId="66BB9CB3" w14:textId="77777777" w:rsidR="00D954AA" w:rsidRDefault="00D954AA" w:rsidP="00D954AA">
      <w:pPr>
        <w:ind w:firstLine="0"/>
      </w:pPr>
    </w:p>
    <w:p w14:paraId="46775FFC" w14:textId="77777777" w:rsidR="00D954AA" w:rsidRDefault="00D954AA" w:rsidP="00D954AA">
      <w:pPr>
        <w:ind w:firstLine="0"/>
      </w:pPr>
    </w:p>
    <w:p w14:paraId="6CAA2208" w14:textId="77777777" w:rsidR="00D954AA" w:rsidRDefault="00D954AA" w:rsidP="00D954AA">
      <w:pPr>
        <w:ind w:firstLine="0"/>
      </w:pPr>
    </w:p>
    <w:p w14:paraId="55E884CA" w14:textId="77777777" w:rsidR="00D954AA" w:rsidRDefault="00D954AA" w:rsidP="00D954AA">
      <w:pPr>
        <w:ind w:firstLine="0"/>
      </w:pPr>
    </w:p>
    <w:p w14:paraId="543B2B33" w14:textId="77777777" w:rsidR="00D954AA" w:rsidRDefault="00D954AA" w:rsidP="00D954AA">
      <w:pPr>
        <w:ind w:firstLine="0"/>
      </w:pPr>
    </w:p>
    <w:p w14:paraId="7CF519FE" w14:textId="77777777" w:rsidR="00D954AA" w:rsidRDefault="00D954AA" w:rsidP="00D954AA">
      <w:pPr>
        <w:ind w:firstLine="0"/>
      </w:pPr>
    </w:p>
    <w:p w14:paraId="61F316A3" w14:textId="77777777" w:rsidR="00D954AA" w:rsidRDefault="00D954AA" w:rsidP="00D954AA">
      <w:pPr>
        <w:ind w:firstLine="0"/>
      </w:pPr>
    </w:p>
    <w:p w14:paraId="45B864AC" w14:textId="77777777" w:rsidR="00D954AA" w:rsidRDefault="00D954AA" w:rsidP="00D954AA">
      <w:pPr>
        <w:ind w:firstLine="0"/>
      </w:pPr>
    </w:p>
    <w:p w14:paraId="4DFB052F" w14:textId="77777777" w:rsidR="00D954AA" w:rsidRDefault="00D954AA" w:rsidP="00D954AA">
      <w:pPr>
        <w:ind w:firstLine="0"/>
      </w:pPr>
    </w:p>
    <w:p w14:paraId="3202A8BA" w14:textId="77777777" w:rsidR="00D954AA" w:rsidRDefault="00D954AA" w:rsidP="00D954AA">
      <w:pPr>
        <w:pStyle w:val="H1"/>
        <w:spacing w:before="0" w:after="240"/>
      </w:pPr>
      <w:r>
        <w:br w:type="page"/>
      </w:r>
    </w:p>
    <w:p w14:paraId="2B0FBA71" w14:textId="77777777" w:rsidR="00D954AA" w:rsidRDefault="00D954AA" w:rsidP="00D954AA">
      <w:pPr>
        <w:pStyle w:val="H1"/>
        <w:spacing w:before="0" w:after="240"/>
        <w:rPr>
          <w:caps/>
        </w:rPr>
      </w:pPr>
    </w:p>
    <w:p w14:paraId="157056D9" w14:textId="77777777" w:rsidR="00D954AA" w:rsidRDefault="00D954AA" w:rsidP="00D954AA">
      <w:pPr>
        <w:pStyle w:val="H1"/>
        <w:spacing w:before="0" w:after="240"/>
        <w:rPr>
          <w:caps/>
        </w:rPr>
      </w:pPr>
    </w:p>
    <w:p w14:paraId="11C0757D" w14:textId="77777777" w:rsidR="00D954AA" w:rsidRDefault="00D954AA" w:rsidP="00D954AA">
      <w:pPr>
        <w:pStyle w:val="H1"/>
        <w:spacing w:before="0" w:after="240"/>
        <w:rPr>
          <w:caps/>
        </w:rPr>
      </w:pPr>
    </w:p>
    <w:p w14:paraId="1F67E7CC" w14:textId="77777777" w:rsidR="00D954AA" w:rsidRDefault="00D954AA" w:rsidP="00D954AA">
      <w:pPr>
        <w:pStyle w:val="H1"/>
        <w:spacing w:before="0" w:after="240"/>
        <w:rPr>
          <w:caps/>
        </w:rPr>
      </w:pPr>
    </w:p>
    <w:p w14:paraId="7034371A" w14:textId="77777777" w:rsidR="00D954AA" w:rsidRDefault="00D954AA" w:rsidP="00D954AA">
      <w:pPr>
        <w:pStyle w:val="H1"/>
        <w:spacing w:before="0" w:after="240"/>
        <w:rPr>
          <w:caps/>
        </w:rPr>
      </w:pPr>
    </w:p>
    <w:p w14:paraId="1E32D0EA" w14:textId="77777777" w:rsidR="00D954AA" w:rsidRDefault="00D954AA" w:rsidP="00D954AA">
      <w:pPr>
        <w:pStyle w:val="H1"/>
        <w:spacing w:before="0" w:after="240"/>
        <w:rPr>
          <w:caps/>
        </w:rPr>
      </w:pPr>
    </w:p>
    <w:p w14:paraId="1E856D36" w14:textId="77777777" w:rsidR="00D954AA" w:rsidRDefault="00D954AA" w:rsidP="00D954AA">
      <w:pPr>
        <w:pStyle w:val="H1"/>
        <w:spacing w:before="0" w:after="240"/>
        <w:rPr>
          <w:caps/>
        </w:rPr>
      </w:pPr>
    </w:p>
    <w:p w14:paraId="7FBB800A" w14:textId="77777777" w:rsidR="00D954AA" w:rsidRDefault="00D954AA" w:rsidP="00D954AA">
      <w:pPr>
        <w:pStyle w:val="H1"/>
        <w:spacing w:before="0" w:after="240"/>
        <w:rPr>
          <w:caps/>
        </w:rPr>
      </w:pPr>
    </w:p>
    <w:p w14:paraId="572BEE27" w14:textId="77777777" w:rsidR="00D954AA" w:rsidRDefault="00D954AA" w:rsidP="00D954AA">
      <w:pPr>
        <w:pStyle w:val="H1"/>
        <w:spacing w:before="0" w:after="240"/>
        <w:rPr>
          <w:caps/>
        </w:rPr>
      </w:pPr>
    </w:p>
    <w:p w14:paraId="4B5C2502" w14:textId="77777777" w:rsidR="00D954AA" w:rsidRDefault="00D954AA" w:rsidP="00D954AA">
      <w:pPr>
        <w:pStyle w:val="H1"/>
        <w:spacing w:before="0" w:after="240"/>
        <w:rPr>
          <w:caps/>
        </w:rPr>
      </w:pPr>
    </w:p>
    <w:p w14:paraId="2904AB93" w14:textId="77777777" w:rsidR="00D954AA" w:rsidRDefault="00D954AA" w:rsidP="00D954AA">
      <w:pPr>
        <w:pStyle w:val="H1"/>
        <w:spacing w:before="0" w:after="240"/>
        <w:rPr>
          <w:caps/>
        </w:rPr>
      </w:pPr>
    </w:p>
    <w:p w14:paraId="3336E4D2" w14:textId="77777777" w:rsidR="00D954AA" w:rsidRDefault="00D954AA" w:rsidP="00D954AA">
      <w:pPr>
        <w:pStyle w:val="H1"/>
        <w:spacing w:before="0" w:after="240"/>
        <w:rPr>
          <w:caps/>
        </w:rPr>
      </w:pPr>
    </w:p>
    <w:p w14:paraId="5BF50B87" w14:textId="77777777" w:rsidR="00D954AA" w:rsidRDefault="00D954AA" w:rsidP="00D954AA">
      <w:pPr>
        <w:pStyle w:val="H1"/>
        <w:spacing w:before="0" w:after="240"/>
        <w:rPr>
          <w:caps/>
        </w:rPr>
      </w:pPr>
    </w:p>
    <w:p w14:paraId="62C81F92" w14:textId="77777777" w:rsidR="00D954AA" w:rsidRDefault="00D954AA" w:rsidP="00D954AA">
      <w:pPr>
        <w:pStyle w:val="H1"/>
        <w:spacing w:before="0" w:after="240"/>
        <w:rPr>
          <w:caps/>
        </w:rPr>
      </w:pPr>
    </w:p>
    <w:p w14:paraId="3270029A" w14:textId="77777777" w:rsidR="00D954AA" w:rsidRDefault="00D954AA" w:rsidP="00D954AA">
      <w:pPr>
        <w:pStyle w:val="H1"/>
        <w:spacing w:before="0" w:after="240"/>
        <w:rPr>
          <w:caps/>
        </w:rPr>
      </w:pPr>
    </w:p>
    <w:p w14:paraId="0E208A44" w14:textId="77777777" w:rsidR="00D954AA" w:rsidRDefault="00D954AA" w:rsidP="00D954AA">
      <w:pPr>
        <w:pStyle w:val="H1"/>
        <w:rPr>
          <w:b w:val="0"/>
          <w:sz w:val="18"/>
        </w:rPr>
      </w:pPr>
      <w:bookmarkStart w:id="1" w:name="_Toc223798766"/>
      <w:r w:rsidRPr="00EF5C0D">
        <w:lastRenderedPageBreak/>
        <w:t>FOREWORD</w:t>
      </w:r>
      <w:bookmarkEnd w:id="1"/>
    </w:p>
    <w:p w14:paraId="11650EA6" w14:textId="77777777" w:rsidR="00D954AA" w:rsidRDefault="00D954AA" w:rsidP="00D954AA">
      <w:pPr>
        <w:pStyle w:val="H1"/>
        <w:jc w:val="both"/>
        <w:rPr>
          <w:b w:val="0"/>
          <w:sz w:val="18"/>
        </w:rPr>
      </w:pPr>
    </w:p>
    <w:p w14:paraId="6CEFB5C4" w14:textId="77777777" w:rsidR="00D954AA" w:rsidRPr="00716148" w:rsidRDefault="00D954AA" w:rsidP="00D954AA">
      <w:pPr>
        <w:pStyle w:val="H1"/>
        <w:jc w:val="both"/>
        <w:rPr>
          <w:b w:val="0"/>
          <w:sz w:val="18"/>
        </w:rPr>
      </w:pPr>
      <w:r w:rsidRPr="00716148">
        <w:rPr>
          <w:b w:val="0"/>
          <w:sz w:val="18"/>
        </w:rPr>
        <w:t xml:space="preserve">The goal of this work is to provide a modern and accurate English translation of the Bible for the public domain. </w:t>
      </w:r>
    </w:p>
    <w:p w14:paraId="431D1AA3" w14:textId="77B55219" w:rsidR="00D954AA" w:rsidRPr="00716148" w:rsidRDefault="00D954AA" w:rsidP="00D954AA">
      <w:pPr>
        <w:pStyle w:val="H1"/>
        <w:jc w:val="both"/>
        <w:rPr>
          <w:b w:val="0"/>
          <w:sz w:val="18"/>
        </w:rPr>
      </w:pPr>
      <w:r w:rsidRPr="00716148">
        <w:rPr>
          <w:b w:val="0"/>
          <w:sz w:val="18"/>
        </w:rPr>
        <w:t xml:space="preserve">The New Heart English Bible (NHEB) is adapted from the World English Bible, public domain. The </w:t>
      </w:r>
      <w:r w:rsidR="00230DDA">
        <w:rPr>
          <w:b w:val="0"/>
          <w:sz w:val="18"/>
        </w:rPr>
        <w:t>9</w:t>
      </w:r>
      <w:r w:rsidR="00230DDA" w:rsidRPr="00230DDA">
        <w:rPr>
          <w:b w:val="0"/>
          <w:sz w:val="18"/>
          <w:vertAlign w:val="superscript"/>
        </w:rPr>
        <w:t>th</w:t>
      </w:r>
      <w:r w:rsidR="00230DDA">
        <w:rPr>
          <w:b w:val="0"/>
          <w:sz w:val="18"/>
        </w:rPr>
        <w:t xml:space="preserve"> edition of the </w:t>
      </w:r>
      <w:r w:rsidRPr="00716148">
        <w:rPr>
          <w:b w:val="0"/>
          <w:sz w:val="18"/>
        </w:rPr>
        <w:t>Hebrew Tanakh, edited by Wayne A. Mitchell (MTH), public domain 2015-20</w:t>
      </w:r>
      <w:r w:rsidR="00FD70F3">
        <w:rPr>
          <w:b w:val="0"/>
          <w:sz w:val="18"/>
        </w:rPr>
        <w:t>2</w:t>
      </w:r>
      <w:r w:rsidR="00230DDA">
        <w:rPr>
          <w:b w:val="0"/>
          <w:sz w:val="18"/>
        </w:rPr>
        <w:t>3</w:t>
      </w:r>
      <w:r w:rsidRPr="00716148">
        <w:rPr>
          <w:b w:val="0"/>
          <w:sz w:val="18"/>
        </w:rPr>
        <w:t xml:space="preserve">, was used for the Old Testament. The Masoretic Leningrad Codex was corrected with Dead Sea Scrolls, Samaritan Pentateuch, Septuagint, Syriac Peshitta, Aramaic Targum, Old Latin and Vulgate manuscripts, along with Biblia Hebraica Stuttgartensia (5th ed.) and other Hebrew editions. </w:t>
      </w:r>
      <w:r w:rsidR="00F34F5E" w:rsidRPr="00B3705F">
        <w:rPr>
          <w:b w:val="0"/>
          <w:sz w:val="18"/>
        </w:rPr>
        <w:t xml:space="preserve">For the New Testament, the </w:t>
      </w:r>
      <w:r w:rsidR="00B43AB3">
        <w:rPr>
          <w:b w:val="0"/>
          <w:sz w:val="18"/>
        </w:rPr>
        <w:t>5</w:t>
      </w:r>
      <w:r w:rsidR="00F34F5E" w:rsidRPr="00B3705F">
        <w:rPr>
          <w:b w:val="0"/>
          <w:sz w:val="18"/>
        </w:rPr>
        <w:t>th edition of The Greek New Testament, edited by Wayne A. Mitchell (202</w:t>
      </w:r>
      <w:r w:rsidR="00B43AB3">
        <w:rPr>
          <w:b w:val="0"/>
          <w:sz w:val="18"/>
        </w:rPr>
        <w:t>3</w:t>
      </w:r>
      <w:r w:rsidR="00F34F5E" w:rsidRPr="00B3705F">
        <w:rPr>
          <w:b w:val="0"/>
          <w:sz w:val="18"/>
        </w:rPr>
        <w:t>), was used.</w:t>
      </w:r>
      <w:r w:rsidRPr="00716148">
        <w:rPr>
          <w:b w:val="0"/>
          <w:sz w:val="18"/>
        </w:rPr>
        <w:t xml:space="preserve">    </w:t>
      </w:r>
    </w:p>
    <w:p w14:paraId="4E93B18F" w14:textId="77777777" w:rsidR="00D954AA" w:rsidRPr="00716148" w:rsidRDefault="00D954AA" w:rsidP="00D954AA">
      <w:pPr>
        <w:ind w:firstLine="0"/>
        <w:rPr>
          <w:bCs/>
        </w:rPr>
      </w:pPr>
      <w:bookmarkStart w:id="2" w:name="_Toc221564532"/>
      <w:bookmarkStart w:id="3" w:name="_Toc223798770"/>
      <w:r w:rsidRPr="00716148">
        <w:rPr>
          <w:bCs/>
        </w:rPr>
        <w:t>It is hoped that this work will reach many, and the Good News of Jesus Christ will expand even further the kingdom of God.</w:t>
      </w:r>
      <w:bookmarkEnd w:id="2"/>
      <w:bookmarkEnd w:id="3"/>
    </w:p>
    <w:p w14:paraId="130FACB2" w14:textId="77777777" w:rsidR="00D954AA" w:rsidRDefault="00D954AA" w:rsidP="00D954AA">
      <w:pPr>
        <w:pStyle w:val="H1"/>
        <w:jc w:val="both"/>
        <w:rPr>
          <w:b w:val="0"/>
          <w:sz w:val="18"/>
        </w:rPr>
      </w:pPr>
    </w:p>
    <w:p w14:paraId="5B60D1CC" w14:textId="77777777" w:rsidR="00D954AA" w:rsidRDefault="00D954AA" w:rsidP="00D954AA">
      <w:pPr>
        <w:pStyle w:val="H1"/>
      </w:pPr>
    </w:p>
    <w:p w14:paraId="2C5D7499" w14:textId="77777777" w:rsidR="00D954AA" w:rsidRDefault="00D954AA" w:rsidP="00D954AA">
      <w:pPr>
        <w:pStyle w:val="H1"/>
      </w:pPr>
    </w:p>
    <w:p w14:paraId="184EE43B" w14:textId="77777777" w:rsidR="00D954AA" w:rsidRDefault="00D954AA" w:rsidP="00D954AA">
      <w:pPr>
        <w:pStyle w:val="H1"/>
      </w:pPr>
    </w:p>
    <w:p w14:paraId="25966C53" w14:textId="77777777" w:rsidR="00D954AA" w:rsidRDefault="00D954AA" w:rsidP="00D954AA">
      <w:pPr>
        <w:pStyle w:val="H1"/>
      </w:pPr>
    </w:p>
    <w:p w14:paraId="16C66B2B" w14:textId="77777777" w:rsidR="00D954AA" w:rsidRDefault="00D954AA" w:rsidP="00D954AA">
      <w:pPr>
        <w:pStyle w:val="H1"/>
      </w:pPr>
    </w:p>
    <w:p w14:paraId="550A213E" w14:textId="77777777" w:rsidR="00D954AA" w:rsidRDefault="00D954AA" w:rsidP="00D954AA">
      <w:pPr>
        <w:pStyle w:val="H1"/>
      </w:pPr>
    </w:p>
    <w:p w14:paraId="00AA3273" w14:textId="77777777" w:rsidR="00D954AA" w:rsidRDefault="00D954AA" w:rsidP="00D954AA">
      <w:pPr>
        <w:pStyle w:val="H1"/>
      </w:pPr>
    </w:p>
    <w:p w14:paraId="1C5E20F9" w14:textId="77777777" w:rsidR="00D954AA" w:rsidRDefault="00D954AA" w:rsidP="00D954AA">
      <w:pPr>
        <w:pStyle w:val="H1"/>
      </w:pPr>
    </w:p>
    <w:p w14:paraId="6223B6F7" w14:textId="77777777" w:rsidR="00D954AA" w:rsidRDefault="00D954AA" w:rsidP="00D954AA">
      <w:pPr>
        <w:pStyle w:val="H1"/>
      </w:pPr>
    </w:p>
    <w:p w14:paraId="0F2F0427" w14:textId="77777777" w:rsidR="00D954AA" w:rsidRDefault="00D954AA" w:rsidP="00D954AA">
      <w:pPr>
        <w:pStyle w:val="H1"/>
        <w:spacing w:before="0" w:after="240"/>
        <w:rPr>
          <w:caps/>
        </w:rPr>
      </w:pPr>
    </w:p>
    <w:p w14:paraId="19BF02DE" w14:textId="77777777" w:rsidR="00D954AA" w:rsidRDefault="00D954AA" w:rsidP="00D954AA">
      <w:pPr>
        <w:pStyle w:val="H1"/>
        <w:spacing w:before="0" w:after="240"/>
        <w:rPr>
          <w:caps/>
        </w:rPr>
      </w:pPr>
    </w:p>
    <w:p w14:paraId="4FDDC90D" w14:textId="77777777" w:rsidR="00D954AA" w:rsidRDefault="00D954AA" w:rsidP="00D954AA">
      <w:pPr>
        <w:pStyle w:val="H1"/>
        <w:spacing w:before="0" w:after="240"/>
        <w:rPr>
          <w:caps/>
        </w:rPr>
      </w:pPr>
    </w:p>
    <w:p w14:paraId="0A76DFBA" w14:textId="77777777" w:rsidR="00D954AA" w:rsidRDefault="00D954AA" w:rsidP="00D954AA">
      <w:pPr>
        <w:pStyle w:val="H1"/>
        <w:spacing w:before="0" w:after="240"/>
        <w:rPr>
          <w:caps/>
        </w:rPr>
      </w:pPr>
    </w:p>
    <w:p w14:paraId="0D719A8C" w14:textId="77777777" w:rsidR="00D954AA" w:rsidRDefault="00D954AA" w:rsidP="00D954AA">
      <w:pPr>
        <w:pStyle w:val="H1"/>
        <w:spacing w:before="0" w:after="240"/>
        <w:rPr>
          <w:caps/>
        </w:rPr>
      </w:pPr>
    </w:p>
    <w:p w14:paraId="5A429445" w14:textId="77777777" w:rsidR="00D954AA" w:rsidRDefault="00D954AA" w:rsidP="00D954AA">
      <w:pPr>
        <w:pStyle w:val="H1"/>
        <w:spacing w:before="0" w:after="240"/>
        <w:rPr>
          <w:caps/>
        </w:rPr>
      </w:pPr>
    </w:p>
    <w:p w14:paraId="616F25C4" w14:textId="11C23F87" w:rsidR="000862CB" w:rsidRDefault="00B71177" w:rsidP="000862CB">
      <w:pPr>
        <w:pStyle w:val="H1"/>
        <w:spacing w:before="0" w:after="240"/>
        <w:rPr>
          <w:caps/>
        </w:rPr>
      </w:pPr>
      <w:r w:rsidRPr="00EF5C0D">
        <w:rPr>
          <w:caps/>
        </w:rPr>
        <w:lastRenderedPageBreak/>
        <w:t>Table of Contents</w:t>
      </w:r>
      <w:bookmarkEnd w:id="0"/>
    </w:p>
    <w:tbl>
      <w:tblPr>
        <w:tblW w:w="0" w:type="auto"/>
        <w:tblLook w:val="04A0" w:firstRow="1" w:lastRow="0" w:firstColumn="1" w:lastColumn="0" w:noHBand="0" w:noVBand="1"/>
      </w:tblPr>
      <w:tblGrid>
        <w:gridCol w:w="2888"/>
        <w:gridCol w:w="2901"/>
      </w:tblGrid>
      <w:tr w:rsidR="000862CB" w14:paraId="34F51CD8" w14:textId="77777777">
        <w:tc>
          <w:tcPr>
            <w:tcW w:w="3002" w:type="dxa"/>
            <w:vAlign w:val="bottom"/>
          </w:tcPr>
          <w:p w14:paraId="0008AC38" w14:textId="77777777" w:rsidR="000862CB" w:rsidRPr="003C0E51" w:rsidRDefault="000862CB" w:rsidP="003C0E51">
            <w:pPr>
              <w:spacing w:before="0"/>
              <w:ind w:firstLine="0"/>
              <w:jc w:val="center"/>
              <w:rPr>
                <w:b/>
                <w:sz w:val="24"/>
                <w:szCs w:val="24"/>
              </w:rPr>
            </w:pPr>
            <w:r w:rsidRPr="003C0E51">
              <w:rPr>
                <w:b/>
                <w:sz w:val="24"/>
                <w:szCs w:val="24"/>
              </w:rPr>
              <w:t>The Books of</w:t>
            </w:r>
          </w:p>
          <w:p w14:paraId="67C395EA" w14:textId="77777777" w:rsidR="000862CB" w:rsidRPr="003C0E51" w:rsidRDefault="000862CB" w:rsidP="003C0E51">
            <w:pPr>
              <w:spacing w:before="0"/>
              <w:ind w:firstLine="0"/>
              <w:jc w:val="center"/>
              <w:rPr>
                <w:sz w:val="24"/>
                <w:szCs w:val="24"/>
              </w:rPr>
            </w:pPr>
            <w:r w:rsidRPr="003C0E51">
              <w:rPr>
                <w:b/>
                <w:sz w:val="24"/>
                <w:szCs w:val="24"/>
              </w:rPr>
              <w:t>The Old Testament</w:t>
            </w:r>
          </w:p>
        </w:tc>
        <w:tc>
          <w:tcPr>
            <w:tcW w:w="3003" w:type="dxa"/>
            <w:vAlign w:val="bottom"/>
          </w:tcPr>
          <w:p w14:paraId="555B2D57" w14:textId="77777777" w:rsidR="000862CB" w:rsidRPr="003C0E51" w:rsidRDefault="000862CB" w:rsidP="003C0E51">
            <w:pPr>
              <w:spacing w:before="0"/>
              <w:ind w:firstLine="0"/>
              <w:jc w:val="center"/>
              <w:rPr>
                <w:b/>
                <w:sz w:val="24"/>
                <w:szCs w:val="24"/>
              </w:rPr>
            </w:pPr>
            <w:r w:rsidRPr="003C0E51">
              <w:rPr>
                <w:b/>
                <w:sz w:val="24"/>
                <w:szCs w:val="24"/>
              </w:rPr>
              <w:t>The Books of</w:t>
            </w:r>
          </w:p>
          <w:p w14:paraId="25E74956" w14:textId="77777777" w:rsidR="000862CB" w:rsidRPr="003C0E51" w:rsidRDefault="000862CB" w:rsidP="003C0E51">
            <w:pPr>
              <w:spacing w:before="0"/>
              <w:ind w:firstLine="0"/>
              <w:jc w:val="center"/>
              <w:rPr>
                <w:b/>
                <w:sz w:val="24"/>
                <w:szCs w:val="24"/>
              </w:rPr>
            </w:pPr>
            <w:r w:rsidRPr="003C0E51">
              <w:rPr>
                <w:b/>
                <w:sz w:val="24"/>
                <w:szCs w:val="24"/>
              </w:rPr>
              <w:t>The New Testament</w:t>
            </w:r>
          </w:p>
        </w:tc>
      </w:tr>
      <w:tr w:rsidR="000862CB" w14:paraId="05D4EE58" w14:textId="77777777">
        <w:tc>
          <w:tcPr>
            <w:tcW w:w="3002" w:type="dxa"/>
          </w:tcPr>
          <w:p w14:paraId="3A605194" w14:textId="77777777" w:rsidR="000862CB" w:rsidRPr="004227DC" w:rsidRDefault="000862CB" w:rsidP="003C0E51">
            <w:pPr>
              <w:tabs>
                <w:tab w:val="right" w:pos="2520"/>
              </w:tabs>
              <w:spacing w:before="0" w:line="190" w:lineRule="exact"/>
              <w:rPr>
                <w:lang w:val="nl-NL"/>
              </w:rPr>
            </w:pPr>
            <w:r w:rsidRPr="004227DC">
              <w:rPr>
                <w:lang w:val="nl-NL"/>
              </w:rPr>
              <w:t>Genesis</w:t>
            </w:r>
            <w:r w:rsidRPr="004227DC">
              <w:rPr>
                <w:lang w:val="nl-NL"/>
              </w:rPr>
              <w:tab/>
              <w:t>1</w:t>
            </w:r>
          </w:p>
          <w:p w14:paraId="1C265CB4" w14:textId="77777777" w:rsidR="000862CB" w:rsidRPr="004227DC" w:rsidRDefault="00B82AFB" w:rsidP="003C0E51">
            <w:pPr>
              <w:tabs>
                <w:tab w:val="right" w:pos="2520"/>
              </w:tabs>
              <w:spacing w:before="0" w:line="190" w:lineRule="exact"/>
              <w:rPr>
                <w:lang w:val="nl-NL"/>
              </w:rPr>
            </w:pPr>
            <w:r w:rsidRPr="004227DC">
              <w:rPr>
                <w:lang w:val="nl-NL"/>
              </w:rPr>
              <w:t>Exodus</w:t>
            </w:r>
            <w:r w:rsidRPr="004227DC">
              <w:rPr>
                <w:lang w:val="nl-NL"/>
              </w:rPr>
              <w:tab/>
              <w:t>78</w:t>
            </w:r>
          </w:p>
          <w:p w14:paraId="06BF393D" w14:textId="77777777" w:rsidR="000862CB" w:rsidRPr="004227DC" w:rsidRDefault="000862CB" w:rsidP="003C0E51">
            <w:pPr>
              <w:tabs>
                <w:tab w:val="right" w:pos="2520"/>
              </w:tabs>
              <w:spacing w:before="0" w:line="190" w:lineRule="exact"/>
              <w:rPr>
                <w:lang w:val="nl-NL"/>
              </w:rPr>
            </w:pPr>
            <w:r w:rsidRPr="004227DC">
              <w:rPr>
                <w:lang w:val="nl-NL"/>
              </w:rPr>
              <w:t>Leviticus</w:t>
            </w:r>
            <w:r w:rsidRPr="004227DC">
              <w:rPr>
                <w:lang w:val="nl-NL"/>
              </w:rPr>
              <w:tab/>
              <w:t>1</w:t>
            </w:r>
            <w:r w:rsidR="00B82AFB" w:rsidRPr="004227DC">
              <w:rPr>
                <w:lang w:val="nl-NL"/>
              </w:rPr>
              <w:t>42</w:t>
            </w:r>
          </w:p>
          <w:p w14:paraId="71039673" w14:textId="77777777" w:rsidR="000862CB" w:rsidRPr="004227DC" w:rsidRDefault="000862CB" w:rsidP="003C0E51">
            <w:pPr>
              <w:tabs>
                <w:tab w:val="right" w:pos="2520"/>
              </w:tabs>
              <w:spacing w:before="0" w:line="190" w:lineRule="exact"/>
              <w:rPr>
                <w:lang w:val="nl-NL"/>
              </w:rPr>
            </w:pPr>
            <w:r w:rsidRPr="004227DC">
              <w:rPr>
                <w:lang w:val="nl-NL"/>
              </w:rPr>
              <w:t>Numbers</w:t>
            </w:r>
            <w:r w:rsidRPr="004227DC">
              <w:rPr>
                <w:lang w:val="nl-NL"/>
              </w:rPr>
              <w:tab/>
              <w:t>1</w:t>
            </w:r>
            <w:r w:rsidR="0074582D" w:rsidRPr="004227DC">
              <w:rPr>
                <w:lang w:val="nl-NL"/>
              </w:rPr>
              <w:t>89</w:t>
            </w:r>
          </w:p>
          <w:p w14:paraId="31AFA9F2" w14:textId="77777777" w:rsidR="000862CB" w:rsidRPr="004227DC" w:rsidRDefault="000862CB" w:rsidP="003C0E51">
            <w:pPr>
              <w:tabs>
                <w:tab w:val="right" w:pos="2520"/>
              </w:tabs>
              <w:spacing w:before="0" w:line="190" w:lineRule="exact"/>
              <w:rPr>
                <w:lang w:val="nl-NL"/>
              </w:rPr>
            </w:pPr>
            <w:r w:rsidRPr="004227DC">
              <w:rPr>
                <w:lang w:val="nl-NL"/>
              </w:rPr>
              <w:t>Deuteronomy</w:t>
            </w:r>
            <w:r w:rsidRPr="004227DC">
              <w:rPr>
                <w:lang w:val="nl-NL"/>
              </w:rPr>
              <w:tab/>
              <w:t>2</w:t>
            </w:r>
            <w:r w:rsidR="00B82AFB" w:rsidRPr="004227DC">
              <w:rPr>
                <w:lang w:val="nl-NL"/>
              </w:rPr>
              <w:t>55</w:t>
            </w:r>
          </w:p>
          <w:p w14:paraId="3B177F9B" w14:textId="77777777" w:rsidR="000862CB" w:rsidRDefault="000862CB" w:rsidP="003C0E51">
            <w:pPr>
              <w:tabs>
                <w:tab w:val="right" w:pos="2520"/>
              </w:tabs>
              <w:spacing w:before="0" w:line="190" w:lineRule="exact"/>
            </w:pPr>
            <w:r>
              <w:t>Joshu</w:t>
            </w:r>
            <w:r w:rsidR="00B82AFB">
              <w:t>a</w:t>
            </w:r>
            <w:r w:rsidR="00B82AFB">
              <w:tab/>
              <w:t>310</w:t>
            </w:r>
          </w:p>
          <w:p w14:paraId="0F873D38" w14:textId="77777777" w:rsidR="000862CB" w:rsidRDefault="00B82AFB" w:rsidP="003C0E51">
            <w:pPr>
              <w:tabs>
                <w:tab w:val="right" w:pos="2520"/>
              </w:tabs>
              <w:spacing w:before="0" w:line="190" w:lineRule="exact"/>
            </w:pPr>
            <w:r>
              <w:t>Judges</w:t>
            </w:r>
            <w:r>
              <w:tab/>
              <w:t>34</w:t>
            </w:r>
            <w:r w:rsidR="00254FD0">
              <w:t>6</w:t>
            </w:r>
          </w:p>
          <w:p w14:paraId="52445400" w14:textId="77777777" w:rsidR="000862CB" w:rsidRDefault="00B82AFB" w:rsidP="003C0E51">
            <w:pPr>
              <w:tabs>
                <w:tab w:val="right" w:pos="2520"/>
              </w:tabs>
              <w:spacing w:before="0" w:line="190" w:lineRule="exact"/>
            </w:pPr>
            <w:r>
              <w:t>R</w:t>
            </w:r>
            <w:r w:rsidR="00254FD0">
              <w:t>uth</w:t>
            </w:r>
            <w:r w:rsidR="00254FD0">
              <w:tab/>
              <w:t>384</w:t>
            </w:r>
          </w:p>
          <w:p w14:paraId="225768DB" w14:textId="77777777" w:rsidR="000862CB" w:rsidRDefault="00254FD0" w:rsidP="003C0E51">
            <w:pPr>
              <w:tabs>
                <w:tab w:val="right" w:pos="2520"/>
              </w:tabs>
              <w:spacing w:before="0" w:line="190" w:lineRule="exact"/>
            </w:pPr>
            <w:r>
              <w:t>1 Samuel</w:t>
            </w:r>
            <w:r>
              <w:tab/>
              <w:t>390</w:t>
            </w:r>
          </w:p>
          <w:p w14:paraId="0E5E5FC5" w14:textId="77777777" w:rsidR="000862CB" w:rsidRDefault="00236F9F" w:rsidP="003C0E51">
            <w:pPr>
              <w:tabs>
                <w:tab w:val="right" w:pos="2520"/>
              </w:tabs>
              <w:spacing w:before="0" w:line="190" w:lineRule="exact"/>
            </w:pPr>
            <w:r>
              <w:t>2 Samuel</w:t>
            </w:r>
            <w:r>
              <w:tab/>
              <w:t>440</w:t>
            </w:r>
          </w:p>
          <w:p w14:paraId="558CC39C" w14:textId="77777777" w:rsidR="000862CB" w:rsidRDefault="00D72C4F" w:rsidP="003C0E51">
            <w:pPr>
              <w:tabs>
                <w:tab w:val="right" w:pos="2520"/>
              </w:tabs>
              <w:spacing w:before="0" w:line="190" w:lineRule="exact"/>
            </w:pPr>
            <w:r>
              <w:t>1 Kings</w:t>
            </w:r>
            <w:r>
              <w:tab/>
              <w:t>481</w:t>
            </w:r>
          </w:p>
          <w:p w14:paraId="1439169C" w14:textId="77777777" w:rsidR="000862CB" w:rsidRDefault="00D72C4F" w:rsidP="003C0E51">
            <w:pPr>
              <w:tabs>
                <w:tab w:val="right" w:pos="2520"/>
              </w:tabs>
              <w:spacing w:before="0" w:line="190" w:lineRule="exact"/>
            </w:pPr>
            <w:r>
              <w:t>2 Kings</w:t>
            </w:r>
            <w:r>
              <w:tab/>
              <w:t>528</w:t>
            </w:r>
          </w:p>
          <w:p w14:paraId="6D251777" w14:textId="77777777" w:rsidR="000862CB" w:rsidRDefault="009F4611" w:rsidP="003C0E51">
            <w:pPr>
              <w:tabs>
                <w:tab w:val="right" w:pos="2520"/>
              </w:tabs>
              <w:spacing w:before="0" w:line="190" w:lineRule="exact"/>
            </w:pPr>
            <w:r>
              <w:t>1 Chronicles</w:t>
            </w:r>
            <w:r>
              <w:tab/>
              <w:t>574</w:t>
            </w:r>
          </w:p>
          <w:p w14:paraId="4302244B" w14:textId="77777777" w:rsidR="000862CB" w:rsidRDefault="000862CB" w:rsidP="003C0E51">
            <w:pPr>
              <w:tabs>
                <w:tab w:val="right" w:pos="2520"/>
              </w:tabs>
              <w:spacing w:before="0" w:line="190" w:lineRule="exact"/>
            </w:pPr>
            <w:r>
              <w:t>2 Chronicles</w:t>
            </w:r>
            <w:r>
              <w:tab/>
            </w:r>
            <w:r w:rsidR="009F4611">
              <w:t>613</w:t>
            </w:r>
          </w:p>
          <w:p w14:paraId="44373906" w14:textId="77777777" w:rsidR="000862CB" w:rsidRDefault="00FA7A40" w:rsidP="003C0E51">
            <w:pPr>
              <w:tabs>
                <w:tab w:val="right" w:pos="2520"/>
              </w:tabs>
              <w:spacing w:before="0" w:line="190" w:lineRule="exact"/>
            </w:pPr>
            <w:r>
              <w:t>Ezra</w:t>
            </w:r>
            <w:r>
              <w:tab/>
              <w:t>663</w:t>
            </w:r>
          </w:p>
          <w:p w14:paraId="1593649D" w14:textId="77777777" w:rsidR="000862CB" w:rsidRDefault="00844515" w:rsidP="003C0E51">
            <w:pPr>
              <w:tabs>
                <w:tab w:val="right" w:pos="2520"/>
              </w:tabs>
              <w:spacing w:before="0" w:line="190" w:lineRule="exact"/>
            </w:pPr>
            <w:r>
              <w:t>Nehemiah</w:t>
            </w:r>
            <w:r>
              <w:tab/>
              <w:t>677</w:t>
            </w:r>
          </w:p>
          <w:p w14:paraId="52878ECF" w14:textId="77777777" w:rsidR="000862CB" w:rsidRDefault="00844515" w:rsidP="003C0E51">
            <w:pPr>
              <w:tabs>
                <w:tab w:val="right" w:pos="2520"/>
              </w:tabs>
              <w:spacing w:before="0" w:line="190" w:lineRule="exact"/>
            </w:pPr>
            <w:r>
              <w:t>Esther</w:t>
            </w:r>
            <w:r>
              <w:tab/>
              <w:t>697</w:t>
            </w:r>
          </w:p>
          <w:p w14:paraId="357E88BF" w14:textId="77777777" w:rsidR="000862CB" w:rsidRDefault="00180C95" w:rsidP="003C0E51">
            <w:pPr>
              <w:tabs>
                <w:tab w:val="right" w:pos="2520"/>
              </w:tabs>
              <w:spacing w:before="0" w:line="190" w:lineRule="exact"/>
            </w:pPr>
            <w:r>
              <w:t>Job</w:t>
            </w:r>
            <w:r>
              <w:tab/>
              <w:t>709</w:t>
            </w:r>
          </w:p>
          <w:p w14:paraId="5250D04B" w14:textId="77777777" w:rsidR="000862CB" w:rsidRDefault="00EA647F" w:rsidP="003C0E51">
            <w:pPr>
              <w:tabs>
                <w:tab w:val="right" w:pos="2520"/>
              </w:tabs>
              <w:spacing w:before="0" w:line="190" w:lineRule="exact"/>
            </w:pPr>
            <w:r>
              <w:t>Psalms</w:t>
            </w:r>
            <w:r>
              <w:tab/>
              <w:t>758</w:t>
            </w:r>
          </w:p>
          <w:p w14:paraId="01539CF9" w14:textId="77777777" w:rsidR="000862CB" w:rsidRDefault="00D04C4B" w:rsidP="003C0E51">
            <w:pPr>
              <w:tabs>
                <w:tab w:val="right" w:pos="2520"/>
              </w:tabs>
              <w:spacing w:before="0" w:line="190" w:lineRule="exact"/>
            </w:pPr>
            <w:r>
              <w:t>Proverbs</w:t>
            </w:r>
            <w:r>
              <w:tab/>
              <w:t>894</w:t>
            </w:r>
          </w:p>
          <w:p w14:paraId="7FB9BA1F" w14:textId="77777777" w:rsidR="000862CB" w:rsidRDefault="000862CB" w:rsidP="003C0E51">
            <w:pPr>
              <w:tabs>
                <w:tab w:val="right" w:pos="2520"/>
              </w:tabs>
              <w:spacing w:before="0" w:line="190" w:lineRule="exact"/>
            </w:pPr>
            <w:r>
              <w:t>Ecclesiastes</w:t>
            </w:r>
            <w:r>
              <w:tab/>
            </w:r>
            <w:r w:rsidR="00D04C4B">
              <w:t>937</w:t>
            </w:r>
          </w:p>
          <w:p w14:paraId="132623E9" w14:textId="77777777" w:rsidR="000862CB" w:rsidRDefault="00EE1163" w:rsidP="003C0E51">
            <w:pPr>
              <w:tabs>
                <w:tab w:val="right" w:pos="2520"/>
              </w:tabs>
              <w:spacing w:before="0" w:line="190" w:lineRule="exact"/>
            </w:pPr>
            <w:r>
              <w:t>Song of So</w:t>
            </w:r>
            <w:r w:rsidR="00D04C4B">
              <w:t>lomon</w:t>
            </w:r>
            <w:r w:rsidR="00D04C4B">
              <w:tab/>
              <w:t>948</w:t>
            </w:r>
          </w:p>
          <w:p w14:paraId="393C6F32" w14:textId="77777777" w:rsidR="000862CB" w:rsidRDefault="00F87D44" w:rsidP="003C0E51">
            <w:pPr>
              <w:tabs>
                <w:tab w:val="right" w:pos="2520"/>
              </w:tabs>
              <w:spacing w:before="0" w:line="190" w:lineRule="exact"/>
            </w:pPr>
            <w:r>
              <w:t>Isaiah</w:t>
            </w:r>
            <w:r>
              <w:tab/>
              <w:t>956</w:t>
            </w:r>
          </w:p>
          <w:p w14:paraId="5E82AAED" w14:textId="77777777" w:rsidR="000862CB" w:rsidRDefault="00F87D44" w:rsidP="003C0E51">
            <w:pPr>
              <w:tabs>
                <w:tab w:val="right" w:pos="2520"/>
              </w:tabs>
              <w:spacing w:before="0" w:line="190" w:lineRule="exact"/>
            </w:pPr>
            <w:r>
              <w:t>Jeremiah</w:t>
            </w:r>
            <w:r>
              <w:tab/>
              <w:t>1038</w:t>
            </w:r>
          </w:p>
          <w:p w14:paraId="55E4372A" w14:textId="77777777" w:rsidR="000862CB" w:rsidRDefault="00F87D44" w:rsidP="003C0E51">
            <w:pPr>
              <w:tabs>
                <w:tab w:val="right" w:pos="2520"/>
              </w:tabs>
              <w:spacing w:before="0" w:line="190" w:lineRule="exact"/>
            </w:pPr>
            <w:r>
              <w:t>Lamentations</w:t>
            </w:r>
            <w:r>
              <w:tab/>
              <w:t>1118</w:t>
            </w:r>
          </w:p>
          <w:p w14:paraId="2F2523C5" w14:textId="77777777" w:rsidR="000862CB" w:rsidRDefault="00FB08B3" w:rsidP="003C0E51">
            <w:pPr>
              <w:tabs>
                <w:tab w:val="right" w:pos="2520"/>
              </w:tabs>
              <w:spacing w:before="0" w:line="190" w:lineRule="exact"/>
            </w:pPr>
            <w:r>
              <w:t>Eze</w:t>
            </w:r>
            <w:r w:rsidR="00120F7E">
              <w:t>kiel</w:t>
            </w:r>
            <w:r w:rsidR="00120F7E">
              <w:tab/>
              <w:t>1130</w:t>
            </w:r>
          </w:p>
          <w:p w14:paraId="3EDA0A6B" w14:textId="77777777" w:rsidR="000862CB" w:rsidRDefault="00B82AFB" w:rsidP="003C0E51">
            <w:pPr>
              <w:tabs>
                <w:tab w:val="right" w:pos="2520"/>
              </w:tabs>
              <w:spacing w:before="0" w:line="190" w:lineRule="exact"/>
            </w:pPr>
            <w:r>
              <w:t>Daniel</w:t>
            </w:r>
            <w:r w:rsidR="00293A6A">
              <w:tab/>
              <w:t>1205</w:t>
            </w:r>
          </w:p>
          <w:p w14:paraId="4DCE7A25" w14:textId="77777777" w:rsidR="000862CB" w:rsidRPr="00927FB5" w:rsidRDefault="000862CB" w:rsidP="003C0E51">
            <w:pPr>
              <w:tabs>
                <w:tab w:val="right" w:pos="2520"/>
              </w:tabs>
              <w:spacing w:before="0" w:line="190" w:lineRule="exact"/>
            </w:pPr>
            <w:r w:rsidRPr="00927FB5">
              <w:t>Hosea</w:t>
            </w:r>
            <w:r w:rsidR="00AB5BFA" w:rsidRPr="00927FB5">
              <w:tab/>
              <w:t>1226</w:t>
            </w:r>
          </w:p>
          <w:p w14:paraId="0530BE07" w14:textId="77777777" w:rsidR="000862CB" w:rsidRPr="00927FB5" w:rsidRDefault="00AB5BFA" w:rsidP="003C0E51">
            <w:pPr>
              <w:tabs>
                <w:tab w:val="right" w:pos="2520"/>
              </w:tabs>
              <w:spacing w:before="0" w:line="190" w:lineRule="exact"/>
            </w:pPr>
            <w:r w:rsidRPr="00927FB5">
              <w:t>Joel</w:t>
            </w:r>
            <w:r w:rsidRPr="00927FB5">
              <w:tab/>
              <w:t>1241</w:t>
            </w:r>
          </w:p>
          <w:p w14:paraId="39F6CB31" w14:textId="77777777" w:rsidR="000862CB" w:rsidRPr="00927FB5" w:rsidRDefault="001814AF" w:rsidP="003C0E51">
            <w:pPr>
              <w:tabs>
                <w:tab w:val="right" w:pos="2520"/>
              </w:tabs>
              <w:spacing w:before="0" w:line="190" w:lineRule="exact"/>
            </w:pPr>
            <w:r w:rsidRPr="00927FB5">
              <w:t>Amos</w:t>
            </w:r>
            <w:r w:rsidRPr="00927FB5">
              <w:tab/>
              <w:t>1247</w:t>
            </w:r>
          </w:p>
          <w:p w14:paraId="4BDDD690" w14:textId="77777777" w:rsidR="000862CB" w:rsidRPr="00927FB5" w:rsidRDefault="001814AF" w:rsidP="003C0E51">
            <w:pPr>
              <w:tabs>
                <w:tab w:val="right" w:pos="2520"/>
              </w:tabs>
              <w:spacing w:before="0" w:line="190" w:lineRule="exact"/>
            </w:pPr>
            <w:r w:rsidRPr="00927FB5">
              <w:t>Obadiah</w:t>
            </w:r>
            <w:r w:rsidRPr="00927FB5">
              <w:tab/>
              <w:t>1258</w:t>
            </w:r>
          </w:p>
          <w:p w14:paraId="187D4242" w14:textId="77777777" w:rsidR="000862CB" w:rsidRPr="00927FB5" w:rsidRDefault="001814AF" w:rsidP="003C0E51">
            <w:pPr>
              <w:tabs>
                <w:tab w:val="right" w:pos="2520"/>
              </w:tabs>
              <w:spacing w:before="0" w:line="190" w:lineRule="exact"/>
            </w:pPr>
            <w:r w:rsidRPr="00927FB5">
              <w:t>Jonah</w:t>
            </w:r>
            <w:r w:rsidRPr="00927FB5">
              <w:tab/>
              <w:t>1259</w:t>
            </w:r>
          </w:p>
          <w:p w14:paraId="18639FB1" w14:textId="77777777" w:rsidR="000862CB" w:rsidRPr="00927FB5" w:rsidRDefault="001814AF" w:rsidP="003C0E51">
            <w:pPr>
              <w:tabs>
                <w:tab w:val="right" w:pos="2520"/>
              </w:tabs>
              <w:spacing w:before="0" w:line="190" w:lineRule="exact"/>
            </w:pPr>
            <w:r w:rsidRPr="00927FB5">
              <w:t>Micah</w:t>
            </w:r>
            <w:r w:rsidRPr="00927FB5">
              <w:tab/>
              <w:t>1262</w:t>
            </w:r>
          </w:p>
          <w:p w14:paraId="40F2083E" w14:textId="77777777" w:rsidR="000862CB" w:rsidRPr="00927FB5" w:rsidRDefault="00132C95" w:rsidP="003C0E51">
            <w:pPr>
              <w:tabs>
                <w:tab w:val="right" w:pos="2520"/>
              </w:tabs>
              <w:spacing w:before="0" w:line="190" w:lineRule="exact"/>
            </w:pPr>
            <w:r w:rsidRPr="00927FB5">
              <w:t>Nahum</w:t>
            </w:r>
            <w:r w:rsidRPr="00927FB5">
              <w:tab/>
              <w:t>1270</w:t>
            </w:r>
          </w:p>
          <w:p w14:paraId="2032FC2E" w14:textId="77777777" w:rsidR="000862CB" w:rsidRPr="00927FB5" w:rsidRDefault="0074582D" w:rsidP="003C0E51">
            <w:pPr>
              <w:tabs>
                <w:tab w:val="right" w:pos="2520"/>
              </w:tabs>
              <w:spacing w:before="0" w:line="190" w:lineRule="exact"/>
            </w:pPr>
            <w:r w:rsidRPr="00927FB5">
              <w:t>Habakkuk</w:t>
            </w:r>
            <w:r w:rsidRPr="00927FB5">
              <w:tab/>
              <w:t>1271</w:t>
            </w:r>
          </w:p>
          <w:p w14:paraId="5F013964" w14:textId="77777777" w:rsidR="000862CB" w:rsidRDefault="00132C95" w:rsidP="003C0E51">
            <w:pPr>
              <w:tabs>
                <w:tab w:val="right" w:pos="2520"/>
              </w:tabs>
              <w:spacing w:before="0" w:line="190" w:lineRule="exact"/>
            </w:pPr>
            <w:r>
              <w:t>Zephaniah</w:t>
            </w:r>
            <w:r>
              <w:tab/>
              <w:t>1276</w:t>
            </w:r>
          </w:p>
          <w:p w14:paraId="4D039282" w14:textId="77777777" w:rsidR="000862CB" w:rsidRDefault="00132C95" w:rsidP="003C0E51">
            <w:pPr>
              <w:tabs>
                <w:tab w:val="right" w:pos="2520"/>
              </w:tabs>
              <w:spacing w:before="0" w:line="190" w:lineRule="exact"/>
            </w:pPr>
            <w:r>
              <w:t>Haggai</w:t>
            </w:r>
            <w:r>
              <w:tab/>
              <w:t>1279</w:t>
            </w:r>
          </w:p>
          <w:p w14:paraId="1D18759F" w14:textId="77777777" w:rsidR="000862CB" w:rsidRDefault="003B0962" w:rsidP="003C0E51">
            <w:pPr>
              <w:tabs>
                <w:tab w:val="right" w:pos="2520"/>
              </w:tabs>
              <w:spacing w:before="0" w:line="190" w:lineRule="exact"/>
            </w:pPr>
            <w:r>
              <w:t>Zecharia</w:t>
            </w:r>
            <w:r w:rsidR="00132C95">
              <w:t>h</w:t>
            </w:r>
            <w:r w:rsidR="00132C95">
              <w:tab/>
              <w:t>1281</w:t>
            </w:r>
          </w:p>
          <w:p w14:paraId="4E6519EC" w14:textId="77777777" w:rsidR="003C0E51" w:rsidRDefault="000862CB" w:rsidP="003C0E51">
            <w:pPr>
              <w:tabs>
                <w:tab w:val="right" w:pos="2520"/>
              </w:tabs>
              <w:spacing w:before="0" w:line="190" w:lineRule="exact"/>
            </w:pPr>
            <w:r>
              <w:t>Malachi</w:t>
            </w:r>
            <w:r>
              <w:tab/>
              <w:t>1</w:t>
            </w:r>
            <w:r w:rsidR="00B82AFB">
              <w:t>2</w:t>
            </w:r>
            <w:r w:rsidR="0074582D">
              <w:t>9</w:t>
            </w:r>
            <w:r w:rsidR="00254FD0">
              <w:t>5</w:t>
            </w:r>
          </w:p>
        </w:tc>
        <w:tc>
          <w:tcPr>
            <w:tcW w:w="3003" w:type="dxa"/>
          </w:tcPr>
          <w:p w14:paraId="17A03F50" w14:textId="77777777" w:rsidR="000862CB" w:rsidRDefault="00194F5D" w:rsidP="003C0E51">
            <w:pPr>
              <w:tabs>
                <w:tab w:val="right" w:pos="2700"/>
              </w:tabs>
              <w:spacing w:before="0" w:line="190" w:lineRule="exact"/>
            </w:pPr>
            <w:r>
              <w:t>Matthew</w:t>
            </w:r>
            <w:r>
              <w:tab/>
              <w:t>1303</w:t>
            </w:r>
          </w:p>
          <w:p w14:paraId="79A9ABF6" w14:textId="77777777" w:rsidR="000862CB" w:rsidRDefault="00FC3F4A" w:rsidP="003C0E51">
            <w:pPr>
              <w:tabs>
                <w:tab w:val="right" w:pos="2700"/>
              </w:tabs>
              <w:spacing w:before="0" w:line="190" w:lineRule="exact"/>
            </w:pPr>
            <w:r>
              <w:t>Mark</w:t>
            </w:r>
            <w:r>
              <w:tab/>
            </w:r>
            <w:r w:rsidR="00194F5D">
              <w:t>1360</w:t>
            </w:r>
          </w:p>
          <w:p w14:paraId="7D36FCA4" w14:textId="77777777" w:rsidR="000862CB" w:rsidRDefault="009D2AF4" w:rsidP="003C0E51">
            <w:pPr>
              <w:tabs>
                <w:tab w:val="right" w:pos="2700"/>
              </w:tabs>
              <w:spacing w:before="0" w:line="190" w:lineRule="exact"/>
            </w:pPr>
            <w:r>
              <w:t>Luke</w:t>
            </w:r>
            <w:r>
              <w:tab/>
              <w:t>13</w:t>
            </w:r>
            <w:r w:rsidR="00194F5D">
              <w:t>98</w:t>
            </w:r>
          </w:p>
          <w:p w14:paraId="41871E95" w14:textId="77777777" w:rsidR="000862CB" w:rsidRDefault="00194F5D" w:rsidP="003C0E51">
            <w:pPr>
              <w:tabs>
                <w:tab w:val="right" w:pos="2700"/>
              </w:tabs>
              <w:spacing w:before="0" w:line="190" w:lineRule="exact"/>
            </w:pPr>
            <w:r>
              <w:t>John</w:t>
            </w:r>
            <w:r>
              <w:tab/>
              <w:t>1457</w:t>
            </w:r>
          </w:p>
          <w:p w14:paraId="77AD0F78" w14:textId="77777777" w:rsidR="000862CB" w:rsidRDefault="00194F5D" w:rsidP="003C0E51">
            <w:pPr>
              <w:tabs>
                <w:tab w:val="right" w:pos="2700"/>
              </w:tabs>
              <w:spacing w:before="0" w:line="190" w:lineRule="exact"/>
            </w:pPr>
            <w:r>
              <w:t>Acts</w:t>
            </w:r>
            <w:r>
              <w:tab/>
              <w:t>1402</w:t>
            </w:r>
          </w:p>
          <w:p w14:paraId="45376A86" w14:textId="77777777" w:rsidR="000862CB" w:rsidRDefault="00B75B40" w:rsidP="003C0E51">
            <w:pPr>
              <w:tabs>
                <w:tab w:val="right" w:pos="2700"/>
              </w:tabs>
              <w:spacing w:before="0" w:line="190" w:lineRule="exact"/>
            </w:pPr>
            <w:r>
              <w:t>Romans</w:t>
            </w:r>
            <w:r>
              <w:tab/>
              <w:t>1557</w:t>
            </w:r>
          </w:p>
          <w:p w14:paraId="79FE814D" w14:textId="77777777" w:rsidR="000862CB" w:rsidRDefault="00B75B40" w:rsidP="003C0E51">
            <w:pPr>
              <w:tabs>
                <w:tab w:val="right" w:pos="2700"/>
              </w:tabs>
              <w:spacing w:before="0" w:line="190" w:lineRule="exact"/>
            </w:pPr>
            <w:r>
              <w:t>1 Corinthians</w:t>
            </w:r>
            <w:r>
              <w:tab/>
              <w:t>1578</w:t>
            </w:r>
          </w:p>
          <w:p w14:paraId="33B35305" w14:textId="77777777" w:rsidR="000862CB" w:rsidRDefault="000862CB" w:rsidP="003C0E51">
            <w:pPr>
              <w:tabs>
                <w:tab w:val="right" w:pos="2700"/>
              </w:tabs>
              <w:spacing w:before="0" w:line="190" w:lineRule="exact"/>
            </w:pPr>
            <w:r>
              <w:t>2 Corin</w:t>
            </w:r>
            <w:r w:rsidR="00B82AFB">
              <w:t>thians</w:t>
            </w:r>
            <w:r w:rsidR="00B82AFB">
              <w:tab/>
              <w:t>1</w:t>
            </w:r>
            <w:r w:rsidR="00B75B40">
              <w:t>598</w:t>
            </w:r>
          </w:p>
          <w:p w14:paraId="0184BDF6" w14:textId="77777777" w:rsidR="000862CB" w:rsidRDefault="00B82AFB" w:rsidP="003C0E51">
            <w:pPr>
              <w:tabs>
                <w:tab w:val="right" w:pos="2700"/>
              </w:tabs>
              <w:spacing w:before="0" w:line="190" w:lineRule="exact"/>
            </w:pPr>
            <w:r>
              <w:t>Galatians</w:t>
            </w:r>
            <w:r>
              <w:tab/>
              <w:t>1</w:t>
            </w:r>
            <w:r w:rsidR="00B75B40">
              <w:t>611</w:t>
            </w:r>
          </w:p>
          <w:p w14:paraId="5C78435B" w14:textId="77777777" w:rsidR="000862CB" w:rsidRDefault="00B82AFB" w:rsidP="003C0E51">
            <w:pPr>
              <w:tabs>
                <w:tab w:val="right" w:pos="2700"/>
              </w:tabs>
              <w:spacing w:before="0" w:line="190" w:lineRule="exact"/>
            </w:pPr>
            <w:r>
              <w:t>Ephesians</w:t>
            </w:r>
            <w:r>
              <w:tab/>
              <w:t>1</w:t>
            </w:r>
            <w:r w:rsidR="00B75B40">
              <w:t>618</w:t>
            </w:r>
          </w:p>
          <w:p w14:paraId="0CBCF4B9" w14:textId="77777777" w:rsidR="000862CB" w:rsidRDefault="00B75B40" w:rsidP="003C0E51">
            <w:pPr>
              <w:tabs>
                <w:tab w:val="right" w:pos="2700"/>
              </w:tabs>
              <w:spacing w:before="0" w:line="190" w:lineRule="exact"/>
            </w:pPr>
            <w:r>
              <w:t>Philippians</w:t>
            </w:r>
            <w:r>
              <w:tab/>
              <w:t>1625</w:t>
            </w:r>
          </w:p>
          <w:p w14:paraId="4805030C" w14:textId="77777777" w:rsidR="000862CB" w:rsidRDefault="00B75B40" w:rsidP="003C0E51">
            <w:pPr>
              <w:tabs>
                <w:tab w:val="right" w:pos="2700"/>
              </w:tabs>
              <w:spacing w:before="0" w:line="190" w:lineRule="exact"/>
            </w:pPr>
            <w:r>
              <w:t>Colossians</w:t>
            </w:r>
            <w:r>
              <w:tab/>
              <w:t>1629</w:t>
            </w:r>
          </w:p>
          <w:p w14:paraId="0352B2CA" w14:textId="77777777" w:rsidR="000862CB" w:rsidRDefault="00B75B40" w:rsidP="003C0E51">
            <w:pPr>
              <w:tabs>
                <w:tab w:val="right" w:pos="2700"/>
              </w:tabs>
              <w:spacing w:before="0" w:line="190" w:lineRule="exact"/>
            </w:pPr>
            <w:r>
              <w:t>1 Thessalonians</w:t>
            </w:r>
            <w:r>
              <w:tab/>
              <w:t>1634</w:t>
            </w:r>
          </w:p>
          <w:p w14:paraId="16A1912E" w14:textId="77777777" w:rsidR="000862CB" w:rsidRDefault="00C726F9" w:rsidP="003C0E51">
            <w:pPr>
              <w:tabs>
                <w:tab w:val="right" w:pos="2700"/>
              </w:tabs>
              <w:spacing w:before="0" w:line="190" w:lineRule="exact"/>
            </w:pPr>
            <w:r>
              <w:t>2 Thessalo</w:t>
            </w:r>
            <w:r w:rsidR="00B75B40">
              <w:t>nians</w:t>
            </w:r>
            <w:r w:rsidR="00B75B40">
              <w:tab/>
              <w:t>1638</w:t>
            </w:r>
          </w:p>
          <w:p w14:paraId="4F4B421E" w14:textId="77777777" w:rsidR="000862CB" w:rsidRDefault="00B75B40" w:rsidP="003C0E51">
            <w:pPr>
              <w:tabs>
                <w:tab w:val="right" w:pos="2700"/>
              </w:tabs>
              <w:spacing w:before="0" w:line="190" w:lineRule="exact"/>
            </w:pPr>
            <w:r>
              <w:t>1 Timothy</w:t>
            </w:r>
            <w:r>
              <w:tab/>
              <w:t>1640</w:t>
            </w:r>
          </w:p>
          <w:p w14:paraId="1534506B" w14:textId="77777777" w:rsidR="000862CB" w:rsidRDefault="00B75B40" w:rsidP="003C0E51">
            <w:pPr>
              <w:tabs>
                <w:tab w:val="right" w:pos="2700"/>
              </w:tabs>
              <w:spacing w:before="0" w:line="190" w:lineRule="exact"/>
            </w:pPr>
            <w:r>
              <w:t>2 Timothy</w:t>
            </w:r>
            <w:r>
              <w:tab/>
              <w:t>1646</w:t>
            </w:r>
          </w:p>
          <w:p w14:paraId="12FDD258" w14:textId="77777777" w:rsidR="000862CB" w:rsidRDefault="00B75B40" w:rsidP="003C0E51">
            <w:pPr>
              <w:tabs>
                <w:tab w:val="right" w:pos="2700"/>
              </w:tabs>
              <w:spacing w:before="0" w:line="190" w:lineRule="exact"/>
            </w:pPr>
            <w:r>
              <w:t>Titus</w:t>
            </w:r>
            <w:r>
              <w:tab/>
              <w:t>1650</w:t>
            </w:r>
          </w:p>
          <w:p w14:paraId="2E7B39A9" w14:textId="77777777" w:rsidR="000862CB" w:rsidRDefault="009D2AF4" w:rsidP="003C0E51">
            <w:pPr>
              <w:tabs>
                <w:tab w:val="right" w:pos="2700"/>
              </w:tabs>
              <w:spacing w:before="0" w:line="190" w:lineRule="exact"/>
            </w:pPr>
            <w:r>
              <w:t>Philemon</w:t>
            </w:r>
            <w:r>
              <w:tab/>
              <w:t>16</w:t>
            </w:r>
            <w:r w:rsidR="00B75B40">
              <w:t>52</w:t>
            </w:r>
          </w:p>
          <w:p w14:paraId="485FCB01" w14:textId="77777777" w:rsidR="000862CB" w:rsidRDefault="00637539" w:rsidP="003C0E51">
            <w:pPr>
              <w:tabs>
                <w:tab w:val="right" w:pos="2700"/>
              </w:tabs>
              <w:spacing w:before="0" w:line="190" w:lineRule="exact"/>
            </w:pPr>
            <w:r>
              <w:t>Hebrews</w:t>
            </w:r>
            <w:r>
              <w:tab/>
              <w:t>16</w:t>
            </w:r>
            <w:r w:rsidR="00B75B40">
              <w:t>53</w:t>
            </w:r>
          </w:p>
          <w:p w14:paraId="1DFBD190" w14:textId="77777777" w:rsidR="000862CB" w:rsidRDefault="00B75B40" w:rsidP="003C0E51">
            <w:pPr>
              <w:tabs>
                <w:tab w:val="right" w:pos="2700"/>
              </w:tabs>
              <w:spacing w:before="0" w:line="190" w:lineRule="exact"/>
            </w:pPr>
            <w:r>
              <w:t>James</w:t>
            </w:r>
            <w:r>
              <w:tab/>
              <w:t>1670</w:t>
            </w:r>
          </w:p>
          <w:p w14:paraId="60A33FE0" w14:textId="77777777" w:rsidR="000862CB" w:rsidRDefault="009D2AF4" w:rsidP="003C0E51">
            <w:pPr>
              <w:tabs>
                <w:tab w:val="right" w:pos="2700"/>
              </w:tabs>
              <w:spacing w:before="0" w:line="190" w:lineRule="exact"/>
            </w:pPr>
            <w:r>
              <w:t>1 Peter</w:t>
            </w:r>
            <w:r>
              <w:tab/>
              <w:t>16</w:t>
            </w:r>
            <w:r w:rsidR="00B75B40">
              <w:t>75</w:t>
            </w:r>
          </w:p>
          <w:p w14:paraId="71D667E9" w14:textId="77777777" w:rsidR="000862CB" w:rsidRDefault="00B75B40" w:rsidP="003C0E51">
            <w:pPr>
              <w:tabs>
                <w:tab w:val="right" w:pos="2700"/>
              </w:tabs>
              <w:spacing w:before="0" w:line="190" w:lineRule="exact"/>
            </w:pPr>
            <w:r>
              <w:t>2 Peter</w:t>
            </w:r>
            <w:r>
              <w:tab/>
              <w:t>1681</w:t>
            </w:r>
          </w:p>
          <w:p w14:paraId="495D594B" w14:textId="77777777" w:rsidR="000862CB" w:rsidRDefault="00B75B40" w:rsidP="003C0E51">
            <w:pPr>
              <w:tabs>
                <w:tab w:val="right" w:pos="2700"/>
              </w:tabs>
              <w:spacing w:before="0" w:line="190" w:lineRule="exact"/>
            </w:pPr>
            <w:r>
              <w:t>1 John</w:t>
            </w:r>
            <w:r>
              <w:tab/>
              <w:t>1685</w:t>
            </w:r>
          </w:p>
          <w:p w14:paraId="1D3771A2" w14:textId="77777777" w:rsidR="000862CB" w:rsidRDefault="00B75B40" w:rsidP="003C0E51">
            <w:pPr>
              <w:tabs>
                <w:tab w:val="right" w:pos="2700"/>
              </w:tabs>
              <w:spacing w:before="0" w:line="190" w:lineRule="exact"/>
            </w:pPr>
            <w:r>
              <w:t>2 John</w:t>
            </w:r>
            <w:r>
              <w:tab/>
              <w:t>1691</w:t>
            </w:r>
          </w:p>
          <w:p w14:paraId="730F1017" w14:textId="77777777" w:rsidR="000862CB" w:rsidRDefault="000862CB" w:rsidP="003C0E51">
            <w:pPr>
              <w:tabs>
                <w:tab w:val="right" w:pos="2700"/>
              </w:tabs>
              <w:spacing w:before="0" w:line="190" w:lineRule="exact"/>
            </w:pPr>
            <w:r>
              <w:t xml:space="preserve">3 </w:t>
            </w:r>
            <w:r w:rsidR="009D2AF4">
              <w:t>John</w:t>
            </w:r>
            <w:r w:rsidR="009D2AF4">
              <w:tab/>
              <w:t>16</w:t>
            </w:r>
            <w:r w:rsidR="00B75B40">
              <w:t>92</w:t>
            </w:r>
          </w:p>
          <w:p w14:paraId="23E9440F" w14:textId="77777777" w:rsidR="000862CB" w:rsidRDefault="00F7542D" w:rsidP="003C0E51">
            <w:pPr>
              <w:tabs>
                <w:tab w:val="right" w:pos="2700"/>
              </w:tabs>
              <w:spacing w:before="0" w:line="190" w:lineRule="exact"/>
            </w:pPr>
            <w:r>
              <w:t>Jud</w:t>
            </w:r>
            <w:r w:rsidR="009D2AF4">
              <w:t>e</w:t>
            </w:r>
            <w:r w:rsidR="009D2AF4">
              <w:tab/>
              <w:t>16</w:t>
            </w:r>
            <w:r w:rsidR="00194F5D">
              <w:t>92</w:t>
            </w:r>
          </w:p>
          <w:p w14:paraId="46E4B71C" w14:textId="77777777" w:rsidR="000862CB" w:rsidRDefault="009D2AF4" w:rsidP="003C0E51">
            <w:pPr>
              <w:tabs>
                <w:tab w:val="right" w:pos="2700"/>
              </w:tabs>
              <w:spacing w:before="0" w:line="190" w:lineRule="exact"/>
            </w:pPr>
            <w:r>
              <w:t>Revelation</w:t>
            </w:r>
            <w:r>
              <w:tab/>
              <w:t>16</w:t>
            </w:r>
            <w:r w:rsidR="00194F5D">
              <w:t>94</w:t>
            </w:r>
          </w:p>
          <w:p w14:paraId="4F5187D6" w14:textId="77777777" w:rsidR="000862CB" w:rsidRDefault="000862CB" w:rsidP="003C0E51">
            <w:pPr>
              <w:spacing w:line="190" w:lineRule="exact"/>
              <w:ind w:firstLine="0"/>
            </w:pPr>
          </w:p>
        </w:tc>
      </w:tr>
    </w:tbl>
    <w:p w14:paraId="54C85207" w14:textId="77777777" w:rsidR="000862CB" w:rsidRDefault="000862CB" w:rsidP="000862CB"/>
    <w:p w14:paraId="23FFA8E4" w14:textId="77777777" w:rsidR="000862CB" w:rsidRPr="000862CB" w:rsidRDefault="000862CB" w:rsidP="000862CB">
      <w:pPr>
        <w:sectPr w:rsidR="000862CB" w:rsidRPr="000862CB" w:rsidSect="00BA734F">
          <w:footerReference w:type="even" r:id="rId7"/>
          <w:footerReference w:type="default" r:id="rId8"/>
          <w:footerReference w:type="first" r:id="rId9"/>
          <w:footnotePr>
            <w:numFmt w:val="lowerLetter"/>
            <w:numRestart w:val="eachPage"/>
          </w:footnotePr>
          <w:pgSz w:w="7920" w:h="12240" w:code="1"/>
          <w:pgMar w:top="1440" w:right="907" w:bottom="1267" w:left="432" w:header="1440" w:footer="1267" w:gutter="792"/>
          <w:pgNumType w:fmt="lowerRoman" w:start="1"/>
          <w:cols w:space="720"/>
          <w:noEndnote/>
          <w:titlePg/>
        </w:sectPr>
      </w:pPr>
    </w:p>
    <w:p w14:paraId="21FEFE35" w14:textId="77777777" w:rsidR="002C1AB7" w:rsidRDefault="00CD144D" w:rsidP="00EF5C0D">
      <w:pPr>
        <w:pStyle w:val="H1"/>
      </w:pPr>
      <w:r>
        <w:br w:type="page"/>
      </w:r>
      <w:bookmarkStart w:id="4" w:name="_Toc223798772"/>
      <w:r w:rsidR="000862CB">
        <w:lastRenderedPageBreak/>
        <w:t>A</w:t>
      </w:r>
      <w:r w:rsidR="002C1AB7">
        <w:t>BBREVIATIONS</w:t>
      </w:r>
      <w:bookmarkEnd w:id="4"/>
    </w:p>
    <w:p w14:paraId="4E6B06C1" w14:textId="77777777" w:rsidR="002C1AB7" w:rsidRDefault="002C1AB7" w:rsidP="002C1AB7">
      <w:pPr>
        <w:spacing w:before="0"/>
        <w:ind w:firstLine="0"/>
        <w:jc w:val="left"/>
        <w:rPr>
          <w:color w:val="000000"/>
        </w:rPr>
      </w:pPr>
    </w:p>
    <w:p w14:paraId="7AEEE93C" w14:textId="77777777" w:rsidR="002C1AB7" w:rsidRDefault="002C1AB7" w:rsidP="002C1AB7">
      <w:pPr>
        <w:spacing w:before="0"/>
        <w:ind w:firstLine="0"/>
        <w:jc w:val="left"/>
        <w:rPr>
          <w:color w:val="000000"/>
        </w:rPr>
      </w:pPr>
    </w:p>
    <w:p w14:paraId="3A769BCF" w14:textId="77777777" w:rsidR="002C1AB7" w:rsidRDefault="002C1AB7" w:rsidP="002C1AB7">
      <w:pPr>
        <w:spacing w:before="0"/>
        <w:ind w:firstLine="0"/>
        <w:jc w:val="left"/>
        <w:rPr>
          <w:color w:val="000000"/>
        </w:rPr>
      </w:pPr>
    </w:p>
    <w:p w14:paraId="73441529" w14:textId="77777777" w:rsidR="00770E93" w:rsidRDefault="00770E93" w:rsidP="00770E93">
      <w:pPr>
        <w:tabs>
          <w:tab w:val="left" w:pos="360"/>
          <w:tab w:val="left" w:pos="1170"/>
        </w:tabs>
        <w:spacing w:before="0"/>
        <w:ind w:firstLine="0"/>
        <w:jc w:val="left"/>
        <w:rPr>
          <w:b/>
          <w:bCs/>
          <w:color w:val="000000"/>
        </w:rPr>
      </w:pPr>
      <w:r>
        <w:rPr>
          <w:b/>
          <w:bCs/>
          <w:color w:val="000000"/>
        </w:rPr>
        <w:t xml:space="preserve">Cf.                    </w:t>
      </w:r>
      <w:r w:rsidRPr="00421758">
        <w:rPr>
          <w:bCs/>
          <w:color w:val="000000"/>
        </w:rPr>
        <w:t>Compare</w:t>
      </w:r>
    </w:p>
    <w:p w14:paraId="15ECB23E" w14:textId="77777777" w:rsidR="00E95466" w:rsidRPr="00E95466" w:rsidRDefault="00E95466" w:rsidP="00770E93">
      <w:pPr>
        <w:tabs>
          <w:tab w:val="left" w:pos="360"/>
          <w:tab w:val="left" w:pos="1170"/>
        </w:tabs>
        <w:spacing w:before="0"/>
        <w:ind w:firstLine="0"/>
        <w:jc w:val="left"/>
        <w:rPr>
          <w:bCs/>
          <w:color w:val="000000"/>
        </w:rPr>
      </w:pPr>
      <w:r>
        <w:rPr>
          <w:b/>
          <w:bCs/>
          <w:color w:val="000000"/>
        </w:rPr>
        <w:t xml:space="preserve">Hb                    </w:t>
      </w:r>
      <w:r>
        <w:rPr>
          <w:bCs/>
          <w:color w:val="000000"/>
        </w:rPr>
        <w:t>Hebrew</w:t>
      </w:r>
    </w:p>
    <w:p w14:paraId="347EC12D" w14:textId="77777777" w:rsidR="00770E93" w:rsidRPr="00421758" w:rsidRDefault="00770E93" w:rsidP="00770E93">
      <w:pPr>
        <w:tabs>
          <w:tab w:val="left" w:pos="360"/>
          <w:tab w:val="left" w:pos="1170"/>
        </w:tabs>
        <w:spacing w:before="0"/>
        <w:ind w:firstLine="0"/>
        <w:jc w:val="left"/>
        <w:rPr>
          <w:bCs/>
          <w:color w:val="000000"/>
        </w:rPr>
      </w:pPr>
      <w:r>
        <w:rPr>
          <w:b/>
          <w:bCs/>
          <w:color w:val="000000"/>
        </w:rPr>
        <w:t xml:space="preserve">DSS                  </w:t>
      </w:r>
      <w:smartTag w:uri="urn:schemas-microsoft-com:office:smarttags" w:element="place">
        <w:r>
          <w:rPr>
            <w:bCs/>
            <w:color w:val="000000"/>
          </w:rPr>
          <w:t>Dead Sea</w:t>
        </w:r>
      </w:smartTag>
      <w:r>
        <w:rPr>
          <w:bCs/>
          <w:color w:val="000000"/>
        </w:rPr>
        <w:t xml:space="preserve"> Scroll</w:t>
      </w:r>
    </w:p>
    <w:p w14:paraId="7DC5AE37" w14:textId="77777777" w:rsidR="00770E93" w:rsidRDefault="00770E93" w:rsidP="00770E93">
      <w:pPr>
        <w:tabs>
          <w:tab w:val="left" w:pos="360"/>
          <w:tab w:val="left" w:pos="1170"/>
        </w:tabs>
        <w:spacing w:before="0"/>
        <w:ind w:firstLine="0"/>
        <w:jc w:val="left"/>
        <w:rPr>
          <w:color w:val="000000"/>
        </w:rPr>
      </w:pPr>
      <w:r>
        <w:rPr>
          <w:b/>
          <w:bCs/>
          <w:color w:val="000000"/>
        </w:rPr>
        <w:t xml:space="preserve">Lit. </w:t>
      </w:r>
      <w:r>
        <w:rPr>
          <w:color w:val="000000"/>
        </w:rPr>
        <w:t xml:space="preserve">          </w:t>
      </w:r>
      <w:r>
        <w:rPr>
          <w:color w:val="000000"/>
        </w:rPr>
        <w:tab/>
        <w:t>A literal translation</w:t>
      </w:r>
    </w:p>
    <w:p w14:paraId="23B97024" w14:textId="77777777" w:rsidR="00770E93" w:rsidRDefault="00770E93" w:rsidP="00770E93">
      <w:pPr>
        <w:tabs>
          <w:tab w:val="left" w:pos="360"/>
          <w:tab w:val="left" w:pos="1170"/>
        </w:tabs>
        <w:spacing w:before="0"/>
        <w:ind w:firstLine="0"/>
        <w:jc w:val="left"/>
        <w:rPr>
          <w:color w:val="000000"/>
        </w:rPr>
      </w:pPr>
      <w:r>
        <w:rPr>
          <w:b/>
          <w:bCs/>
          <w:color w:val="000000"/>
        </w:rPr>
        <w:t>LXX</w:t>
      </w:r>
      <w:r>
        <w:rPr>
          <w:color w:val="000000"/>
        </w:rPr>
        <w:t xml:space="preserve">         </w:t>
      </w:r>
      <w:r>
        <w:rPr>
          <w:color w:val="000000"/>
        </w:rPr>
        <w:tab/>
        <w:t>Septuagint; Greek Old Testament</w:t>
      </w:r>
    </w:p>
    <w:p w14:paraId="1C0FC7CF" w14:textId="77777777" w:rsidR="00770E93" w:rsidRDefault="000603FD" w:rsidP="00770E93">
      <w:pPr>
        <w:tabs>
          <w:tab w:val="left" w:pos="360"/>
          <w:tab w:val="left" w:pos="1170"/>
        </w:tabs>
        <w:spacing w:before="0"/>
        <w:ind w:firstLine="0"/>
        <w:jc w:val="left"/>
        <w:rPr>
          <w:color w:val="000000"/>
        </w:rPr>
      </w:pPr>
      <w:r>
        <w:rPr>
          <w:b/>
          <w:bCs/>
          <w:color w:val="000000"/>
        </w:rPr>
        <w:t>Ms</w:t>
      </w:r>
      <w:r w:rsidR="00770E93">
        <w:rPr>
          <w:b/>
          <w:bCs/>
          <w:color w:val="000000"/>
        </w:rPr>
        <w:t xml:space="preserve">, </w:t>
      </w:r>
      <w:r w:rsidR="00004AA5">
        <w:rPr>
          <w:b/>
          <w:bCs/>
          <w:color w:val="000000"/>
        </w:rPr>
        <w:t>M</w:t>
      </w:r>
      <w:r w:rsidR="00770E93">
        <w:rPr>
          <w:b/>
          <w:bCs/>
          <w:color w:val="000000"/>
        </w:rPr>
        <w:t xml:space="preserve">ss </w:t>
      </w:r>
      <w:r w:rsidR="00770E93">
        <w:rPr>
          <w:color w:val="000000"/>
        </w:rPr>
        <w:t xml:space="preserve"> </w:t>
      </w:r>
      <w:r w:rsidR="00770E93">
        <w:rPr>
          <w:color w:val="000000"/>
        </w:rPr>
        <w:tab/>
        <w:t>manuscript, manuscripts</w:t>
      </w:r>
      <w:r w:rsidR="00770E93">
        <w:rPr>
          <w:b/>
          <w:bCs/>
          <w:color w:val="000000"/>
        </w:rPr>
        <w:t xml:space="preserve"> </w:t>
      </w:r>
    </w:p>
    <w:p w14:paraId="2471028E" w14:textId="77777777" w:rsidR="00770E93" w:rsidRDefault="00770E93" w:rsidP="00770E93">
      <w:pPr>
        <w:tabs>
          <w:tab w:val="left" w:pos="360"/>
          <w:tab w:val="left" w:pos="1170"/>
        </w:tabs>
        <w:spacing w:before="0"/>
        <w:ind w:firstLine="0"/>
        <w:jc w:val="left"/>
        <w:rPr>
          <w:color w:val="000000"/>
        </w:rPr>
      </w:pPr>
      <w:r>
        <w:rPr>
          <w:b/>
          <w:bCs/>
          <w:color w:val="000000"/>
        </w:rPr>
        <w:t>MT</w:t>
      </w:r>
      <w:r>
        <w:rPr>
          <w:color w:val="000000"/>
        </w:rPr>
        <w:t xml:space="preserve">           </w:t>
      </w:r>
      <w:r>
        <w:rPr>
          <w:color w:val="000000"/>
        </w:rPr>
        <w:tab/>
        <w:t xml:space="preserve">Masoretic </w:t>
      </w:r>
      <w:r w:rsidR="00004AA5">
        <w:rPr>
          <w:color w:val="000000"/>
        </w:rPr>
        <w:t>Hebrew Old Testament t</w:t>
      </w:r>
      <w:r>
        <w:rPr>
          <w:color w:val="000000"/>
        </w:rPr>
        <w:t xml:space="preserve">ext </w:t>
      </w:r>
    </w:p>
    <w:p w14:paraId="1E7BB776" w14:textId="77777777" w:rsidR="00E95466" w:rsidRPr="00E95466" w:rsidRDefault="00E95466" w:rsidP="00770E93">
      <w:pPr>
        <w:tabs>
          <w:tab w:val="left" w:pos="360"/>
          <w:tab w:val="left" w:pos="1170"/>
        </w:tabs>
        <w:spacing w:before="0"/>
        <w:ind w:firstLine="0"/>
        <w:jc w:val="left"/>
        <w:rPr>
          <w:bCs/>
          <w:color w:val="000000"/>
        </w:rPr>
      </w:pPr>
      <w:r>
        <w:rPr>
          <w:b/>
          <w:bCs/>
          <w:color w:val="000000"/>
        </w:rPr>
        <w:t xml:space="preserve">OL                    </w:t>
      </w:r>
      <w:r>
        <w:rPr>
          <w:bCs/>
          <w:color w:val="000000"/>
        </w:rPr>
        <w:t xml:space="preserve">Old </w:t>
      </w:r>
      <w:r w:rsidR="00EC7C0A">
        <w:rPr>
          <w:bCs/>
          <w:color w:val="000000"/>
        </w:rPr>
        <w:t>L</w:t>
      </w:r>
      <w:r>
        <w:rPr>
          <w:bCs/>
          <w:color w:val="000000"/>
        </w:rPr>
        <w:t>atin</w:t>
      </w:r>
    </w:p>
    <w:p w14:paraId="0B39F459" w14:textId="77777777" w:rsidR="00EC7C0A" w:rsidRDefault="00E95466" w:rsidP="00770E93">
      <w:pPr>
        <w:tabs>
          <w:tab w:val="left" w:pos="360"/>
          <w:tab w:val="left" w:pos="1170"/>
        </w:tabs>
        <w:spacing w:before="0"/>
        <w:ind w:firstLine="0"/>
        <w:jc w:val="left"/>
        <w:rPr>
          <w:color w:val="000000"/>
        </w:rPr>
      </w:pPr>
      <w:r>
        <w:rPr>
          <w:b/>
          <w:bCs/>
          <w:color w:val="000000"/>
        </w:rPr>
        <w:t>S</w:t>
      </w:r>
      <w:r w:rsidR="00004AA5">
        <w:rPr>
          <w:b/>
          <w:bCs/>
          <w:color w:val="000000"/>
        </w:rPr>
        <w:t>yr</w:t>
      </w:r>
      <w:r w:rsidR="00770E93">
        <w:rPr>
          <w:color w:val="000000"/>
        </w:rPr>
        <w:t xml:space="preserve">               </w:t>
      </w:r>
      <w:r w:rsidR="00770E93">
        <w:rPr>
          <w:color w:val="000000"/>
        </w:rPr>
        <w:tab/>
      </w:r>
      <w:r w:rsidR="00927FB5">
        <w:rPr>
          <w:color w:val="000000"/>
        </w:rPr>
        <w:t>Syria</w:t>
      </w:r>
      <w:r>
        <w:rPr>
          <w:color w:val="000000"/>
        </w:rPr>
        <w:t>c</w:t>
      </w:r>
    </w:p>
    <w:p w14:paraId="495FC2F0" w14:textId="77777777" w:rsidR="00770E93" w:rsidRDefault="00770E93" w:rsidP="00770E93">
      <w:pPr>
        <w:tabs>
          <w:tab w:val="left" w:pos="360"/>
          <w:tab w:val="left" w:pos="1170"/>
        </w:tabs>
        <w:spacing w:before="0"/>
        <w:ind w:firstLine="0"/>
        <w:jc w:val="left"/>
        <w:rPr>
          <w:bCs/>
          <w:color w:val="000000"/>
        </w:rPr>
      </w:pPr>
      <w:r>
        <w:rPr>
          <w:b/>
          <w:bCs/>
          <w:color w:val="000000"/>
        </w:rPr>
        <w:t xml:space="preserve">SP             </w:t>
      </w:r>
      <w:r>
        <w:rPr>
          <w:b/>
          <w:bCs/>
          <w:color w:val="000000"/>
        </w:rPr>
        <w:tab/>
      </w:r>
      <w:r>
        <w:rPr>
          <w:bCs/>
          <w:color w:val="000000"/>
        </w:rPr>
        <w:t>Samaritan Pentateuch</w:t>
      </w:r>
    </w:p>
    <w:p w14:paraId="79C64B66" w14:textId="77777777" w:rsidR="0036769C" w:rsidRDefault="00E95466" w:rsidP="00770E93">
      <w:pPr>
        <w:tabs>
          <w:tab w:val="left" w:pos="360"/>
          <w:tab w:val="left" w:pos="1170"/>
        </w:tabs>
        <w:spacing w:before="0"/>
        <w:ind w:firstLine="0"/>
        <w:jc w:val="left"/>
        <w:rPr>
          <w:color w:val="000000"/>
        </w:rPr>
      </w:pPr>
      <w:r>
        <w:rPr>
          <w:b/>
          <w:bCs/>
          <w:color w:val="000000"/>
        </w:rPr>
        <w:t>V</w:t>
      </w:r>
      <w:r w:rsidR="00770E93">
        <w:rPr>
          <w:b/>
          <w:bCs/>
          <w:color w:val="000000"/>
        </w:rPr>
        <w:t>g</w:t>
      </w:r>
      <w:r w:rsidR="00770E93">
        <w:rPr>
          <w:color w:val="000000"/>
        </w:rPr>
        <w:t xml:space="preserve">             </w:t>
      </w:r>
      <w:r w:rsidR="00770E93">
        <w:rPr>
          <w:color w:val="000000"/>
        </w:rPr>
        <w:tab/>
        <w:t>Latin Vulgate of Jerome (Hieronymus), ca. 400 AD</w:t>
      </w:r>
    </w:p>
    <w:p w14:paraId="47477C91" w14:textId="77777777" w:rsidR="00C8755A" w:rsidRDefault="00C8755A" w:rsidP="00C8755A">
      <w:pPr>
        <w:tabs>
          <w:tab w:val="left" w:pos="360"/>
          <w:tab w:val="left" w:pos="1170"/>
        </w:tabs>
        <w:spacing w:before="0"/>
        <w:ind w:firstLine="0"/>
        <w:jc w:val="left"/>
        <w:rPr>
          <w:color w:val="000000"/>
        </w:rPr>
      </w:pPr>
    </w:p>
    <w:p w14:paraId="1C82B1E7" w14:textId="77777777" w:rsidR="00C8755A" w:rsidRDefault="00C8755A" w:rsidP="00C8755A">
      <w:pPr>
        <w:tabs>
          <w:tab w:val="left" w:pos="360"/>
          <w:tab w:val="left" w:pos="1170"/>
        </w:tabs>
        <w:spacing w:before="0"/>
        <w:ind w:firstLine="0"/>
        <w:jc w:val="left"/>
        <w:rPr>
          <w:color w:val="000000"/>
        </w:rPr>
      </w:pPr>
    </w:p>
    <w:p w14:paraId="5CEF9B9F" w14:textId="77777777" w:rsidR="00C8755A" w:rsidRDefault="00C8755A" w:rsidP="00C8755A">
      <w:pPr>
        <w:tabs>
          <w:tab w:val="left" w:pos="360"/>
          <w:tab w:val="left" w:pos="1170"/>
        </w:tabs>
        <w:spacing w:before="0"/>
        <w:ind w:firstLine="0"/>
        <w:jc w:val="left"/>
        <w:rPr>
          <w:b/>
          <w:bCs/>
          <w:color w:val="000000"/>
        </w:rPr>
      </w:pPr>
    </w:p>
    <w:p w14:paraId="6F31FF25" w14:textId="77777777" w:rsidR="00C8755A" w:rsidRDefault="00C8755A" w:rsidP="0036769C">
      <w:pPr>
        <w:tabs>
          <w:tab w:val="left" w:pos="360"/>
          <w:tab w:val="left" w:pos="1170"/>
        </w:tabs>
        <w:spacing w:before="0"/>
        <w:ind w:firstLine="0"/>
        <w:jc w:val="left"/>
        <w:rPr>
          <w:color w:val="000000"/>
        </w:rPr>
      </w:pPr>
    </w:p>
    <w:p w14:paraId="6C162D38" w14:textId="77777777" w:rsidR="00004AA5" w:rsidRDefault="00004AA5">
      <w:pPr>
        <w:jc w:val="center"/>
      </w:pPr>
    </w:p>
    <w:p w14:paraId="29D1A412" w14:textId="77777777" w:rsidR="00004AA5" w:rsidRDefault="00004AA5">
      <w:pPr>
        <w:jc w:val="center"/>
      </w:pPr>
    </w:p>
    <w:p w14:paraId="6A902193" w14:textId="77777777" w:rsidR="00004AA5" w:rsidRDefault="00004AA5">
      <w:pPr>
        <w:jc w:val="center"/>
      </w:pPr>
    </w:p>
    <w:p w14:paraId="3664F8D8" w14:textId="77777777" w:rsidR="00004AA5" w:rsidRDefault="00004AA5">
      <w:pPr>
        <w:jc w:val="center"/>
      </w:pPr>
    </w:p>
    <w:p w14:paraId="5AAB3449" w14:textId="77777777" w:rsidR="00004AA5" w:rsidRDefault="00004AA5">
      <w:pPr>
        <w:jc w:val="center"/>
      </w:pPr>
    </w:p>
    <w:p w14:paraId="7501A8BC" w14:textId="77777777" w:rsidR="00004AA5" w:rsidRDefault="00004AA5">
      <w:pPr>
        <w:jc w:val="center"/>
      </w:pPr>
    </w:p>
    <w:p w14:paraId="5BB33ACB" w14:textId="77777777" w:rsidR="00004AA5" w:rsidRDefault="00004AA5">
      <w:pPr>
        <w:jc w:val="center"/>
      </w:pPr>
    </w:p>
    <w:p w14:paraId="05E35963" w14:textId="77777777" w:rsidR="00004AA5" w:rsidRDefault="00004AA5">
      <w:pPr>
        <w:jc w:val="center"/>
      </w:pPr>
    </w:p>
    <w:p w14:paraId="7DE8E40F" w14:textId="77777777" w:rsidR="00004AA5" w:rsidRDefault="00004AA5">
      <w:pPr>
        <w:jc w:val="center"/>
      </w:pPr>
    </w:p>
    <w:p w14:paraId="6A81FD05" w14:textId="77777777" w:rsidR="00004AA5" w:rsidRDefault="00004AA5">
      <w:pPr>
        <w:jc w:val="center"/>
      </w:pPr>
    </w:p>
    <w:p w14:paraId="17D4A679" w14:textId="77777777" w:rsidR="00004AA5" w:rsidRDefault="00004AA5">
      <w:pPr>
        <w:jc w:val="center"/>
      </w:pPr>
    </w:p>
    <w:p w14:paraId="54033AE2" w14:textId="77777777" w:rsidR="00004AA5" w:rsidRDefault="00004AA5" w:rsidP="00004AA5">
      <w:pPr>
        <w:pStyle w:val="H1"/>
      </w:pPr>
      <w:r w:rsidRPr="00004AA5">
        <w:lastRenderedPageBreak/>
        <w:t>Approximate Dates</w:t>
      </w:r>
      <w:r w:rsidR="009D70E2">
        <w:t xml:space="preserve"> </w:t>
      </w:r>
      <w:r w:rsidRPr="00004AA5">
        <w:t xml:space="preserve"> </w:t>
      </w:r>
    </w:p>
    <w:p w14:paraId="1AF6E285" w14:textId="77777777" w:rsidR="00004AA5" w:rsidRPr="00004AA5" w:rsidRDefault="00004AA5" w:rsidP="00004AA5"/>
    <w:tbl>
      <w:tblPr>
        <w:tblW w:w="0" w:type="auto"/>
        <w:tblLook w:val="04A0" w:firstRow="1" w:lastRow="0" w:firstColumn="1" w:lastColumn="0" w:noHBand="0" w:noVBand="1"/>
      </w:tblPr>
      <w:tblGrid>
        <w:gridCol w:w="2889"/>
        <w:gridCol w:w="2900"/>
      </w:tblGrid>
      <w:tr w:rsidR="00004AA5" w14:paraId="222D37D1" w14:textId="77777777" w:rsidTr="000E2C0D">
        <w:tc>
          <w:tcPr>
            <w:tcW w:w="3002" w:type="dxa"/>
            <w:vAlign w:val="bottom"/>
          </w:tcPr>
          <w:p w14:paraId="0C5CC9CF" w14:textId="77777777" w:rsidR="00004AA5" w:rsidRPr="003C0E51" w:rsidRDefault="00004AA5" w:rsidP="000E2C0D">
            <w:pPr>
              <w:spacing w:before="0"/>
              <w:ind w:firstLine="0"/>
              <w:jc w:val="center"/>
              <w:rPr>
                <w:sz w:val="24"/>
                <w:szCs w:val="24"/>
              </w:rPr>
            </w:pPr>
            <w:r w:rsidRPr="003C0E51">
              <w:rPr>
                <w:b/>
                <w:sz w:val="24"/>
                <w:szCs w:val="24"/>
              </w:rPr>
              <w:t>The Old Testament</w:t>
            </w:r>
          </w:p>
        </w:tc>
        <w:tc>
          <w:tcPr>
            <w:tcW w:w="3003" w:type="dxa"/>
            <w:vAlign w:val="bottom"/>
          </w:tcPr>
          <w:p w14:paraId="5EB6B43C" w14:textId="77777777" w:rsidR="00004AA5" w:rsidRPr="003C0E51" w:rsidRDefault="00004AA5" w:rsidP="000E2C0D">
            <w:pPr>
              <w:spacing w:before="0"/>
              <w:ind w:firstLine="0"/>
              <w:jc w:val="center"/>
              <w:rPr>
                <w:b/>
                <w:sz w:val="24"/>
                <w:szCs w:val="24"/>
              </w:rPr>
            </w:pPr>
            <w:r w:rsidRPr="003C0E51">
              <w:rPr>
                <w:b/>
                <w:sz w:val="24"/>
                <w:szCs w:val="24"/>
              </w:rPr>
              <w:t>The New Testament</w:t>
            </w:r>
          </w:p>
        </w:tc>
      </w:tr>
      <w:tr w:rsidR="00004AA5" w14:paraId="7966D79A" w14:textId="77777777" w:rsidTr="000E2C0D">
        <w:tc>
          <w:tcPr>
            <w:tcW w:w="3002" w:type="dxa"/>
          </w:tcPr>
          <w:p w14:paraId="3BC3147C" w14:textId="77777777" w:rsidR="00C054C1" w:rsidRDefault="00C054C1" w:rsidP="000E2C0D">
            <w:pPr>
              <w:tabs>
                <w:tab w:val="right" w:pos="2520"/>
              </w:tabs>
              <w:spacing w:before="0" w:line="190" w:lineRule="exact"/>
              <w:rPr>
                <w:lang w:val="nl-NL"/>
              </w:rPr>
            </w:pPr>
          </w:p>
          <w:p w14:paraId="45F59E6E" w14:textId="77777777" w:rsidR="00004AA5" w:rsidRPr="004227DC" w:rsidRDefault="00004AA5" w:rsidP="000E2C0D">
            <w:pPr>
              <w:tabs>
                <w:tab w:val="right" w:pos="2520"/>
              </w:tabs>
              <w:spacing w:before="0" w:line="190" w:lineRule="exact"/>
              <w:rPr>
                <w:lang w:val="nl-NL"/>
              </w:rPr>
            </w:pPr>
            <w:r w:rsidRPr="004227DC">
              <w:rPr>
                <w:lang w:val="nl-NL"/>
              </w:rPr>
              <w:t>Genesis</w:t>
            </w:r>
            <w:r w:rsidRPr="004227DC">
              <w:rPr>
                <w:lang w:val="nl-NL"/>
              </w:rPr>
              <w:tab/>
            </w:r>
            <w:r>
              <w:rPr>
                <w:lang w:val="nl-NL"/>
              </w:rPr>
              <w:t>to 14</w:t>
            </w:r>
            <w:r w:rsidR="00554CBB">
              <w:rPr>
                <w:lang w:val="nl-NL"/>
              </w:rPr>
              <w:t>43</w:t>
            </w:r>
            <w:r>
              <w:rPr>
                <w:lang w:val="nl-NL"/>
              </w:rPr>
              <w:t xml:space="preserve"> BC</w:t>
            </w:r>
          </w:p>
          <w:p w14:paraId="7ACBC370" w14:textId="77777777" w:rsidR="00004AA5" w:rsidRPr="004227DC" w:rsidRDefault="00004AA5" w:rsidP="000E2C0D">
            <w:pPr>
              <w:tabs>
                <w:tab w:val="right" w:pos="2520"/>
              </w:tabs>
              <w:spacing w:before="0" w:line="190" w:lineRule="exact"/>
              <w:rPr>
                <w:lang w:val="nl-NL"/>
              </w:rPr>
            </w:pPr>
            <w:r w:rsidRPr="004227DC">
              <w:rPr>
                <w:lang w:val="nl-NL"/>
              </w:rPr>
              <w:t>Exodus</w:t>
            </w:r>
            <w:r w:rsidRPr="004227DC">
              <w:rPr>
                <w:lang w:val="nl-NL"/>
              </w:rPr>
              <w:tab/>
            </w:r>
            <w:r w:rsidR="008A4E66">
              <w:rPr>
                <w:lang w:val="nl-NL"/>
              </w:rPr>
              <w:t>1</w:t>
            </w:r>
            <w:r w:rsidR="00525D05">
              <w:rPr>
                <w:lang w:val="nl-NL"/>
              </w:rPr>
              <w:t>500</w:t>
            </w:r>
            <w:r w:rsidR="008A4E66">
              <w:rPr>
                <w:lang w:val="nl-NL"/>
              </w:rPr>
              <w:t>-</w:t>
            </w:r>
            <w:r>
              <w:rPr>
                <w:lang w:val="nl-NL"/>
              </w:rPr>
              <w:t>14</w:t>
            </w:r>
            <w:r w:rsidR="00525D05">
              <w:rPr>
                <w:lang w:val="nl-NL"/>
              </w:rPr>
              <w:t>40</w:t>
            </w:r>
            <w:r>
              <w:rPr>
                <w:lang w:val="nl-NL"/>
              </w:rPr>
              <w:t xml:space="preserve"> BC</w:t>
            </w:r>
          </w:p>
          <w:p w14:paraId="7615ABF3" w14:textId="77777777" w:rsidR="00004AA5" w:rsidRPr="004227DC" w:rsidRDefault="00004AA5" w:rsidP="000E2C0D">
            <w:pPr>
              <w:tabs>
                <w:tab w:val="right" w:pos="2520"/>
              </w:tabs>
              <w:spacing w:before="0" w:line="190" w:lineRule="exact"/>
              <w:rPr>
                <w:lang w:val="nl-NL"/>
              </w:rPr>
            </w:pPr>
            <w:r w:rsidRPr="004227DC">
              <w:rPr>
                <w:lang w:val="nl-NL"/>
              </w:rPr>
              <w:t>Leviticus</w:t>
            </w:r>
            <w:r w:rsidR="00525D05">
              <w:rPr>
                <w:lang w:val="nl-NL"/>
              </w:rPr>
              <w:t xml:space="preserve">       </w:t>
            </w:r>
            <w:r w:rsidR="008A4E66">
              <w:rPr>
                <w:lang w:val="nl-NL"/>
              </w:rPr>
              <w:t>1443-</w:t>
            </w:r>
            <w:r>
              <w:rPr>
                <w:lang w:val="nl-NL"/>
              </w:rPr>
              <w:t>14</w:t>
            </w:r>
            <w:r w:rsidR="00525D05">
              <w:rPr>
                <w:lang w:val="nl-NL"/>
              </w:rPr>
              <w:t xml:space="preserve">40 </w:t>
            </w:r>
            <w:r>
              <w:rPr>
                <w:lang w:val="nl-NL"/>
              </w:rPr>
              <w:t>BC</w:t>
            </w:r>
          </w:p>
          <w:p w14:paraId="38728AAE" w14:textId="77777777" w:rsidR="00004AA5" w:rsidRPr="004227DC" w:rsidRDefault="00004AA5" w:rsidP="000E2C0D">
            <w:pPr>
              <w:tabs>
                <w:tab w:val="right" w:pos="2520"/>
              </w:tabs>
              <w:spacing w:before="0" w:line="190" w:lineRule="exact"/>
              <w:rPr>
                <w:lang w:val="nl-NL"/>
              </w:rPr>
            </w:pPr>
            <w:r w:rsidRPr="004227DC">
              <w:rPr>
                <w:lang w:val="nl-NL"/>
              </w:rPr>
              <w:t>Numbers</w:t>
            </w:r>
            <w:r w:rsidRPr="004227DC">
              <w:rPr>
                <w:lang w:val="nl-NL"/>
              </w:rPr>
              <w:tab/>
            </w:r>
            <w:r w:rsidR="008A4E66">
              <w:rPr>
                <w:lang w:val="nl-NL"/>
              </w:rPr>
              <w:t>1443-</w:t>
            </w:r>
            <w:r>
              <w:rPr>
                <w:lang w:val="nl-NL"/>
              </w:rPr>
              <w:t>140</w:t>
            </w:r>
            <w:r w:rsidR="008A4E66">
              <w:rPr>
                <w:lang w:val="nl-NL"/>
              </w:rPr>
              <w:t>3</w:t>
            </w:r>
            <w:r>
              <w:rPr>
                <w:lang w:val="nl-NL"/>
              </w:rPr>
              <w:t xml:space="preserve"> BC</w:t>
            </w:r>
          </w:p>
          <w:p w14:paraId="1D3F035D" w14:textId="77777777" w:rsidR="00004AA5" w:rsidRPr="004227DC" w:rsidRDefault="00004AA5" w:rsidP="000E2C0D">
            <w:pPr>
              <w:tabs>
                <w:tab w:val="right" w:pos="2520"/>
              </w:tabs>
              <w:spacing w:before="0" w:line="190" w:lineRule="exact"/>
              <w:rPr>
                <w:lang w:val="nl-NL"/>
              </w:rPr>
            </w:pPr>
            <w:r w:rsidRPr="004227DC">
              <w:rPr>
                <w:lang w:val="nl-NL"/>
              </w:rPr>
              <w:t>Deuteronomy</w:t>
            </w:r>
            <w:r w:rsidRPr="004227DC">
              <w:rPr>
                <w:lang w:val="nl-NL"/>
              </w:rPr>
              <w:tab/>
            </w:r>
            <w:r w:rsidR="008A4E66">
              <w:rPr>
                <w:lang w:val="nl-NL"/>
              </w:rPr>
              <w:t>14</w:t>
            </w:r>
            <w:r w:rsidR="00525D05">
              <w:rPr>
                <w:lang w:val="nl-NL"/>
              </w:rPr>
              <w:t>05</w:t>
            </w:r>
            <w:r w:rsidR="008A4E66">
              <w:rPr>
                <w:lang w:val="nl-NL"/>
              </w:rPr>
              <w:t>-</w:t>
            </w:r>
            <w:r>
              <w:rPr>
                <w:lang w:val="nl-NL"/>
              </w:rPr>
              <w:t>140</w:t>
            </w:r>
            <w:r w:rsidR="008A4E66">
              <w:rPr>
                <w:lang w:val="nl-NL"/>
              </w:rPr>
              <w:t>3</w:t>
            </w:r>
            <w:r>
              <w:rPr>
                <w:lang w:val="nl-NL"/>
              </w:rPr>
              <w:t xml:space="preserve"> BC</w:t>
            </w:r>
          </w:p>
          <w:p w14:paraId="1570CB92" w14:textId="77777777" w:rsidR="00004AA5" w:rsidRPr="008A4E66" w:rsidRDefault="00004AA5" w:rsidP="000E2C0D">
            <w:pPr>
              <w:tabs>
                <w:tab w:val="right" w:pos="2520"/>
              </w:tabs>
              <w:spacing w:before="0" w:line="190" w:lineRule="exact"/>
              <w:rPr>
                <w:lang w:val="nl-NL"/>
              </w:rPr>
            </w:pPr>
            <w:r w:rsidRPr="008A4E66">
              <w:rPr>
                <w:lang w:val="nl-NL"/>
              </w:rPr>
              <w:t>Joshua</w:t>
            </w:r>
            <w:r w:rsidRPr="008A4E66">
              <w:rPr>
                <w:lang w:val="nl-NL"/>
              </w:rPr>
              <w:tab/>
              <w:t>140</w:t>
            </w:r>
            <w:r w:rsidR="008A4E66" w:rsidRPr="008A4E66">
              <w:rPr>
                <w:lang w:val="nl-NL"/>
              </w:rPr>
              <w:t>3</w:t>
            </w:r>
            <w:r w:rsidRPr="008A4E66">
              <w:rPr>
                <w:lang w:val="nl-NL"/>
              </w:rPr>
              <w:t>-1380 BC</w:t>
            </w:r>
          </w:p>
          <w:p w14:paraId="233E7024" w14:textId="77777777" w:rsidR="00004AA5" w:rsidRDefault="00004AA5" w:rsidP="000E2C0D">
            <w:pPr>
              <w:tabs>
                <w:tab w:val="right" w:pos="2520"/>
              </w:tabs>
              <w:spacing w:before="0" w:line="190" w:lineRule="exact"/>
            </w:pPr>
            <w:r>
              <w:t>Judges</w:t>
            </w:r>
            <w:r>
              <w:tab/>
              <w:t>1380-1</w:t>
            </w:r>
            <w:r w:rsidR="00917123">
              <w:t>130</w:t>
            </w:r>
            <w:r>
              <w:t xml:space="preserve"> BC</w:t>
            </w:r>
          </w:p>
          <w:p w14:paraId="2D60CF39" w14:textId="77777777" w:rsidR="00004AA5" w:rsidRDefault="00004AA5" w:rsidP="000E2C0D">
            <w:pPr>
              <w:tabs>
                <w:tab w:val="right" w:pos="2520"/>
              </w:tabs>
              <w:spacing w:before="0" w:line="190" w:lineRule="exact"/>
            </w:pPr>
            <w:r>
              <w:t>Ruth</w:t>
            </w:r>
            <w:r>
              <w:tab/>
              <w:t>1</w:t>
            </w:r>
            <w:r w:rsidR="00C054C1">
              <w:t>2</w:t>
            </w:r>
            <w:r>
              <w:t>00-</w:t>
            </w:r>
            <w:r w:rsidR="00C054C1">
              <w:t>1150 BC</w:t>
            </w:r>
          </w:p>
          <w:p w14:paraId="75FA95BF" w14:textId="77777777" w:rsidR="00004AA5" w:rsidRDefault="00004AA5" w:rsidP="000E2C0D">
            <w:pPr>
              <w:tabs>
                <w:tab w:val="right" w:pos="2520"/>
              </w:tabs>
              <w:spacing w:before="0" w:line="190" w:lineRule="exact"/>
            </w:pPr>
            <w:r>
              <w:t>1 Samuel</w:t>
            </w:r>
            <w:r>
              <w:tab/>
            </w:r>
            <w:r w:rsidR="00C054C1">
              <w:t>1100-100</w:t>
            </w:r>
            <w:r w:rsidR="008A4E66">
              <w:t>3</w:t>
            </w:r>
            <w:r w:rsidR="00C054C1">
              <w:t xml:space="preserve"> BC</w:t>
            </w:r>
          </w:p>
          <w:p w14:paraId="294FAAA3" w14:textId="77777777" w:rsidR="00004AA5" w:rsidRDefault="00004AA5" w:rsidP="000E2C0D">
            <w:pPr>
              <w:tabs>
                <w:tab w:val="right" w:pos="2520"/>
              </w:tabs>
              <w:spacing w:before="0" w:line="190" w:lineRule="exact"/>
            </w:pPr>
            <w:r>
              <w:t>2 Samuel</w:t>
            </w:r>
            <w:r>
              <w:tab/>
            </w:r>
            <w:r w:rsidR="00C054C1">
              <w:t>100</w:t>
            </w:r>
            <w:r w:rsidR="008A4E66">
              <w:t>3</w:t>
            </w:r>
            <w:r w:rsidR="00C054C1">
              <w:t>-9</w:t>
            </w:r>
            <w:r w:rsidR="008A4E66">
              <w:t>67</w:t>
            </w:r>
            <w:r w:rsidR="00C054C1">
              <w:t xml:space="preserve"> BC</w:t>
            </w:r>
          </w:p>
          <w:p w14:paraId="7051F891" w14:textId="77777777" w:rsidR="00004AA5" w:rsidRDefault="00004AA5" w:rsidP="000E2C0D">
            <w:pPr>
              <w:tabs>
                <w:tab w:val="right" w:pos="2520"/>
              </w:tabs>
              <w:spacing w:before="0" w:line="190" w:lineRule="exact"/>
            </w:pPr>
            <w:r>
              <w:t>1 Kings</w:t>
            </w:r>
            <w:r>
              <w:tab/>
            </w:r>
            <w:r w:rsidR="00C054C1">
              <w:t>9</w:t>
            </w:r>
            <w:r w:rsidR="008A4E66">
              <w:t>67</w:t>
            </w:r>
            <w:r w:rsidR="00C054C1">
              <w:t>-85</w:t>
            </w:r>
            <w:r w:rsidR="00D9626A">
              <w:t>2</w:t>
            </w:r>
            <w:r w:rsidR="00C054C1">
              <w:t xml:space="preserve"> BC</w:t>
            </w:r>
          </w:p>
          <w:p w14:paraId="13B9CC36" w14:textId="77777777" w:rsidR="00004AA5" w:rsidRDefault="00004AA5" w:rsidP="000E2C0D">
            <w:pPr>
              <w:tabs>
                <w:tab w:val="right" w:pos="2520"/>
              </w:tabs>
              <w:spacing w:before="0" w:line="190" w:lineRule="exact"/>
            </w:pPr>
            <w:r>
              <w:t>2 Kings</w:t>
            </w:r>
            <w:r>
              <w:tab/>
            </w:r>
            <w:r w:rsidR="00C054C1">
              <w:t>85</w:t>
            </w:r>
            <w:r w:rsidR="00D9626A">
              <w:t>2</w:t>
            </w:r>
            <w:r w:rsidR="00C054C1">
              <w:t>-560 BC</w:t>
            </w:r>
          </w:p>
          <w:p w14:paraId="59DBFF12" w14:textId="77777777" w:rsidR="00004AA5" w:rsidRDefault="00004AA5" w:rsidP="000E2C0D">
            <w:pPr>
              <w:tabs>
                <w:tab w:val="right" w:pos="2520"/>
              </w:tabs>
              <w:spacing w:before="0" w:line="190" w:lineRule="exact"/>
            </w:pPr>
            <w:r>
              <w:t>1 Chronicles</w:t>
            </w:r>
            <w:r>
              <w:tab/>
            </w:r>
            <w:r w:rsidR="00C054C1">
              <w:t>100</w:t>
            </w:r>
            <w:r w:rsidR="008A4E66">
              <w:t>3</w:t>
            </w:r>
            <w:r w:rsidR="00C054C1">
              <w:t>-9</w:t>
            </w:r>
            <w:r w:rsidR="008A4E66">
              <w:t>67</w:t>
            </w:r>
            <w:r w:rsidR="00C054C1">
              <w:t xml:space="preserve"> BC</w:t>
            </w:r>
          </w:p>
          <w:p w14:paraId="67D52C01" w14:textId="77777777" w:rsidR="00004AA5" w:rsidRDefault="00004AA5" w:rsidP="000E2C0D">
            <w:pPr>
              <w:tabs>
                <w:tab w:val="right" w:pos="2520"/>
              </w:tabs>
              <w:spacing w:before="0" w:line="190" w:lineRule="exact"/>
            </w:pPr>
            <w:r>
              <w:t>2 Chronicles</w:t>
            </w:r>
            <w:r>
              <w:tab/>
            </w:r>
            <w:r w:rsidR="00C054C1">
              <w:t>9</w:t>
            </w:r>
            <w:r w:rsidR="008A4E66">
              <w:t>67</w:t>
            </w:r>
            <w:r w:rsidR="00C054C1">
              <w:t>-539 BC</w:t>
            </w:r>
          </w:p>
          <w:p w14:paraId="780613BA" w14:textId="77777777" w:rsidR="00004AA5" w:rsidRDefault="00C054C1" w:rsidP="000E2C0D">
            <w:pPr>
              <w:tabs>
                <w:tab w:val="right" w:pos="2520"/>
              </w:tabs>
              <w:spacing w:before="0" w:line="190" w:lineRule="exact"/>
            </w:pPr>
            <w:r>
              <w:t>Ezra</w:t>
            </w:r>
            <w:r>
              <w:tab/>
              <w:t>539-450 BC</w:t>
            </w:r>
          </w:p>
          <w:p w14:paraId="1C2FBFF5" w14:textId="77777777" w:rsidR="00004AA5" w:rsidRDefault="00C054C1" w:rsidP="000E2C0D">
            <w:pPr>
              <w:tabs>
                <w:tab w:val="right" w:pos="2520"/>
              </w:tabs>
              <w:spacing w:before="0" w:line="190" w:lineRule="exact"/>
            </w:pPr>
            <w:r>
              <w:t>Nehemiah</w:t>
            </w:r>
            <w:r>
              <w:tab/>
              <w:t>445-410 BC</w:t>
            </w:r>
          </w:p>
          <w:p w14:paraId="6EE3D75E" w14:textId="77777777" w:rsidR="00004AA5" w:rsidRDefault="00004AA5" w:rsidP="000E2C0D">
            <w:pPr>
              <w:tabs>
                <w:tab w:val="right" w:pos="2520"/>
              </w:tabs>
              <w:spacing w:before="0" w:line="190" w:lineRule="exact"/>
            </w:pPr>
            <w:r>
              <w:t>Esther</w:t>
            </w:r>
            <w:r>
              <w:tab/>
            </w:r>
            <w:r w:rsidR="00C054C1">
              <w:t>483-474 BC</w:t>
            </w:r>
          </w:p>
          <w:p w14:paraId="35CA2849" w14:textId="77777777" w:rsidR="00004AA5" w:rsidRDefault="00004AA5" w:rsidP="000E2C0D">
            <w:pPr>
              <w:tabs>
                <w:tab w:val="right" w:pos="2520"/>
              </w:tabs>
              <w:spacing w:before="0" w:line="190" w:lineRule="exact"/>
            </w:pPr>
            <w:r>
              <w:t>Job</w:t>
            </w:r>
            <w:r>
              <w:tab/>
            </w:r>
            <w:r w:rsidR="00EE5250">
              <w:t xml:space="preserve"> </w:t>
            </w:r>
            <w:r w:rsidR="00BB59E0">
              <w:t>1900</w:t>
            </w:r>
            <w:r w:rsidR="00EE5250">
              <w:t xml:space="preserve"> </w:t>
            </w:r>
            <w:r w:rsidR="00D9626A">
              <w:t>BC</w:t>
            </w:r>
          </w:p>
          <w:p w14:paraId="27784B2B" w14:textId="77777777" w:rsidR="00004AA5" w:rsidRDefault="00004AA5" w:rsidP="000E2C0D">
            <w:pPr>
              <w:tabs>
                <w:tab w:val="right" w:pos="2520"/>
              </w:tabs>
              <w:spacing w:before="0" w:line="190" w:lineRule="exact"/>
            </w:pPr>
            <w:r>
              <w:t>Psalms</w:t>
            </w:r>
            <w:r w:rsidR="00D9626A">
              <w:t xml:space="preserve">             1</w:t>
            </w:r>
            <w:r w:rsidR="00EE5250">
              <w:t>44</w:t>
            </w:r>
            <w:r w:rsidR="00D9626A">
              <w:t>0</w:t>
            </w:r>
            <w:r w:rsidR="005837FB">
              <w:t xml:space="preserve">-586 </w:t>
            </w:r>
            <w:r w:rsidR="00D9626A">
              <w:t>BC</w:t>
            </w:r>
            <w:r>
              <w:tab/>
            </w:r>
          </w:p>
          <w:p w14:paraId="4CE87182" w14:textId="77777777" w:rsidR="00004AA5" w:rsidRDefault="00004AA5" w:rsidP="000E2C0D">
            <w:pPr>
              <w:tabs>
                <w:tab w:val="right" w:pos="2520"/>
              </w:tabs>
              <w:spacing w:before="0" w:line="190" w:lineRule="exact"/>
            </w:pPr>
            <w:r>
              <w:t>Proverbs</w:t>
            </w:r>
            <w:r>
              <w:tab/>
            </w:r>
            <w:r w:rsidR="00456731">
              <w:t>950-700 BC</w:t>
            </w:r>
          </w:p>
          <w:p w14:paraId="0C576D9C" w14:textId="77777777" w:rsidR="00004AA5" w:rsidRDefault="00004AA5" w:rsidP="000E2C0D">
            <w:pPr>
              <w:tabs>
                <w:tab w:val="right" w:pos="2520"/>
              </w:tabs>
              <w:spacing w:before="0" w:line="190" w:lineRule="exact"/>
            </w:pPr>
            <w:r>
              <w:t>Ecclesiastes</w:t>
            </w:r>
            <w:r>
              <w:tab/>
            </w:r>
            <w:r w:rsidR="00456731">
              <w:t>935 BC</w:t>
            </w:r>
          </w:p>
          <w:p w14:paraId="1114A3EF" w14:textId="77777777" w:rsidR="00004AA5" w:rsidRDefault="00004AA5" w:rsidP="000E2C0D">
            <w:pPr>
              <w:tabs>
                <w:tab w:val="right" w:pos="2520"/>
              </w:tabs>
              <w:spacing w:before="0" w:line="190" w:lineRule="exact"/>
            </w:pPr>
            <w:r>
              <w:t>Song of Solomon</w:t>
            </w:r>
            <w:r>
              <w:tab/>
            </w:r>
            <w:r w:rsidR="00456731">
              <w:t>935 BC</w:t>
            </w:r>
          </w:p>
          <w:p w14:paraId="5FE1CC62" w14:textId="77777777" w:rsidR="00004AA5" w:rsidRPr="00F14EF6" w:rsidRDefault="00004AA5" w:rsidP="000E2C0D">
            <w:pPr>
              <w:tabs>
                <w:tab w:val="right" w:pos="2520"/>
              </w:tabs>
              <w:spacing w:before="0" w:line="190" w:lineRule="exact"/>
              <w:rPr>
                <w:lang w:val="fr-FR"/>
              </w:rPr>
            </w:pPr>
            <w:r w:rsidRPr="00F14EF6">
              <w:rPr>
                <w:lang w:val="fr-FR"/>
              </w:rPr>
              <w:t>Isaiah</w:t>
            </w:r>
            <w:r w:rsidRPr="00F14EF6">
              <w:rPr>
                <w:lang w:val="fr-FR"/>
              </w:rPr>
              <w:tab/>
            </w:r>
            <w:r w:rsidR="00C054C1" w:rsidRPr="00F14EF6">
              <w:rPr>
                <w:lang w:val="fr-FR"/>
              </w:rPr>
              <w:t>739-68</w:t>
            </w:r>
            <w:r w:rsidR="00D9626A" w:rsidRPr="00F14EF6">
              <w:rPr>
                <w:lang w:val="fr-FR"/>
              </w:rPr>
              <w:t>0</w:t>
            </w:r>
            <w:r w:rsidR="00C054C1" w:rsidRPr="00F14EF6">
              <w:rPr>
                <w:lang w:val="fr-FR"/>
              </w:rPr>
              <w:t xml:space="preserve"> BC</w:t>
            </w:r>
          </w:p>
          <w:p w14:paraId="746AAD28" w14:textId="77777777" w:rsidR="00004AA5" w:rsidRPr="00C054C1" w:rsidRDefault="00004AA5" w:rsidP="000E2C0D">
            <w:pPr>
              <w:tabs>
                <w:tab w:val="right" w:pos="2520"/>
              </w:tabs>
              <w:spacing w:before="0" w:line="190" w:lineRule="exact"/>
              <w:rPr>
                <w:lang w:val="fr-FR"/>
              </w:rPr>
            </w:pPr>
            <w:r w:rsidRPr="00F14EF6">
              <w:rPr>
                <w:lang w:val="fr-FR"/>
              </w:rPr>
              <w:t>Jer</w:t>
            </w:r>
            <w:r w:rsidRPr="00C054C1">
              <w:rPr>
                <w:lang w:val="fr-FR"/>
              </w:rPr>
              <w:t>emiah</w:t>
            </w:r>
            <w:r w:rsidRPr="00C054C1">
              <w:rPr>
                <w:lang w:val="fr-FR"/>
              </w:rPr>
              <w:tab/>
            </w:r>
            <w:r w:rsidR="00C054C1" w:rsidRPr="00C054C1">
              <w:rPr>
                <w:lang w:val="fr-FR"/>
              </w:rPr>
              <w:t>627-58</w:t>
            </w:r>
            <w:r w:rsidR="00D9626A">
              <w:rPr>
                <w:lang w:val="fr-FR"/>
              </w:rPr>
              <w:t>5</w:t>
            </w:r>
            <w:r w:rsidR="00C054C1" w:rsidRPr="00C054C1">
              <w:rPr>
                <w:lang w:val="fr-FR"/>
              </w:rPr>
              <w:t xml:space="preserve"> BC</w:t>
            </w:r>
          </w:p>
          <w:p w14:paraId="3B81C467" w14:textId="77777777" w:rsidR="00004AA5" w:rsidRPr="00C054C1" w:rsidRDefault="00004AA5" w:rsidP="000E2C0D">
            <w:pPr>
              <w:tabs>
                <w:tab w:val="right" w:pos="2520"/>
              </w:tabs>
              <w:spacing w:before="0" w:line="190" w:lineRule="exact"/>
              <w:rPr>
                <w:lang w:val="fr-FR"/>
              </w:rPr>
            </w:pPr>
            <w:r w:rsidRPr="00C054C1">
              <w:rPr>
                <w:lang w:val="fr-FR"/>
              </w:rPr>
              <w:t>Lamentations</w:t>
            </w:r>
            <w:r w:rsidRPr="00C054C1">
              <w:rPr>
                <w:lang w:val="fr-FR"/>
              </w:rPr>
              <w:tab/>
            </w:r>
            <w:r w:rsidR="00C054C1" w:rsidRPr="00C054C1">
              <w:rPr>
                <w:lang w:val="fr-FR"/>
              </w:rPr>
              <w:t>58</w:t>
            </w:r>
            <w:r w:rsidR="00C054C1">
              <w:rPr>
                <w:lang w:val="fr-FR"/>
              </w:rPr>
              <w:t>6</w:t>
            </w:r>
            <w:r w:rsidR="00C054C1" w:rsidRPr="00C054C1">
              <w:rPr>
                <w:lang w:val="fr-FR"/>
              </w:rPr>
              <w:t xml:space="preserve"> BC</w:t>
            </w:r>
          </w:p>
          <w:p w14:paraId="7C587A68" w14:textId="77777777" w:rsidR="00004AA5" w:rsidRPr="00C054C1" w:rsidRDefault="00004AA5" w:rsidP="000E2C0D">
            <w:pPr>
              <w:tabs>
                <w:tab w:val="right" w:pos="2520"/>
              </w:tabs>
              <w:spacing w:before="0" w:line="190" w:lineRule="exact"/>
              <w:rPr>
                <w:lang w:val="fr-FR"/>
              </w:rPr>
            </w:pPr>
            <w:r w:rsidRPr="00C054C1">
              <w:rPr>
                <w:lang w:val="fr-FR"/>
              </w:rPr>
              <w:t>Ezekiel</w:t>
            </w:r>
            <w:r w:rsidRPr="00C054C1">
              <w:rPr>
                <w:lang w:val="fr-FR"/>
              </w:rPr>
              <w:tab/>
            </w:r>
            <w:r w:rsidR="00C054C1" w:rsidRPr="00C054C1">
              <w:rPr>
                <w:lang w:val="fr-FR"/>
              </w:rPr>
              <w:t>593-5</w:t>
            </w:r>
            <w:r w:rsidR="00456731">
              <w:rPr>
                <w:lang w:val="fr-FR"/>
              </w:rPr>
              <w:t>6</w:t>
            </w:r>
            <w:r w:rsidR="00C054C1" w:rsidRPr="00C054C1">
              <w:rPr>
                <w:lang w:val="fr-FR"/>
              </w:rPr>
              <w:t>0 BC</w:t>
            </w:r>
          </w:p>
          <w:p w14:paraId="695CE390" w14:textId="77777777" w:rsidR="00004AA5" w:rsidRPr="00C054C1" w:rsidRDefault="00004AA5" w:rsidP="000E2C0D">
            <w:pPr>
              <w:tabs>
                <w:tab w:val="right" w:pos="2520"/>
              </w:tabs>
              <w:spacing w:before="0" w:line="190" w:lineRule="exact"/>
              <w:rPr>
                <w:lang w:val="fr-FR"/>
              </w:rPr>
            </w:pPr>
            <w:r w:rsidRPr="00C054C1">
              <w:rPr>
                <w:lang w:val="fr-FR"/>
              </w:rPr>
              <w:t>Daniel</w:t>
            </w:r>
            <w:r w:rsidRPr="00C054C1">
              <w:rPr>
                <w:lang w:val="fr-FR"/>
              </w:rPr>
              <w:tab/>
            </w:r>
            <w:r w:rsidR="00C054C1" w:rsidRPr="00C054C1">
              <w:rPr>
                <w:lang w:val="fr-FR"/>
              </w:rPr>
              <w:t>605-53</w:t>
            </w:r>
            <w:r w:rsidR="00456731">
              <w:rPr>
                <w:lang w:val="fr-FR"/>
              </w:rPr>
              <w:t>6</w:t>
            </w:r>
            <w:r w:rsidR="00C054C1" w:rsidRPr="00C054C1">
              <w:rPr>
                <w:lang w:val="fr-FR"/>
              </w:rPr>
              <w:t xml:space="preserve"> BC</w:t>
            </w:r>
          </w:p>
          <w:p w14:paraId="2B92E7DA" w14:textId="77777777" w:rsidR="00004AA5" w:rsidRPr="00927FB5" w:rsidRDefault="00004AA5" w:rsidP="000E2C0D">
            <w:pPr>
              <w:tabs>
                <w:tab w:val="right" w:pos="2520"/>
              </w:tabs>
              <w:spacing w:before="0" w:line="190" w:lineRule="exact"/>
              <w:rPr>
                <w:lang w:val="fr-FR"/>
              </w:rPr>
            </w:pPr>
            <w:r w:rsidRPr="00927FB5">
              <w:rPr>
                <w:lang w:val="fr-FR"/>
              </w:rPr>
              <w:t>Hosea</w:t>
            </w:r>
            <w:r w:rsidRPr="00927FB5">
              <w:rPr>
                <w:lang w:val="fr-FR"/>
              </w:rPr>
              <w:tab/>
            </w:r>
            <w:r w:rsidR="00C054C1" w:rsidRPr="00927FB5">
              <w:rPr>
                <w:lang w:val="fr-FR"/>
              </w:rPr>
              <w:t>7</w:t>
            </w:r>
            <w:r w:rsidR="00D9626A" w:rsidRPr="00927FB5">
              <w:rPr>
                <w:lang w:val="fr-FR"/>
              </w:rPr>
              <w:t>1</w:t>
            </w:r>
            <w:r w:rsidR="00C054C1" w:rsidRPr="00927FB5">
              <w:rPr>
                <w:lang w:val="fr-FR"/>
              </w:rPr>
              <w:t>0 BC</w:t>
            </w:r>
          </w:p>
          <w:p w14:paraId="3DD5562F" w14:textId="77777777" w:rsidR="00004AA5" w:rsidRPr="00927FB5" w:rsidRDefault="00004AA5" w:rsidP="000E2C0D">
            <w:pPr>
              <w:tabs>
                <w:tab w:val="right" w:pos="2520"/>
              </w:tabs>
              <w:spacing w:before="0" w:line="190" w:lineRule="exact"/>
              <w:rPr>
                <w:lang w:val="fr-FR"/>
              </w:rPr>
            </w:pPr>
            <w:r w:rsidRPr="00927FB5">
              <w:rPr>
                <w:lang w:val="fr-FR"/>
              </w:rPr>
              <w:t>Joel</w:t>
            </w:r>
            <w:r w:rsidRPr="00927FB5">
              <w:rPr>
                <w:lang w:val="fr-FR"/>
              </w:rPr>
              <w:tab/>
            </w:r>
            <w:r w:rsidR="00C054C1" w:rsidRPr="00927FB5">
              <w:rPr>
                <w:lang w:val="fr-FR"/>
              </w:rPr>
              <w:t>835 BC</w:t>
            </w:r>
          </w:p>
          <w:p w14:paraId="3C58278F" w14:textId="77777777" w:rsidR="00004AA5" w:rsidRPr="00927FB5" w:rsidRDefault="00004AA5" w:rsidP="000E2C0D">
            <w:pPr>
              <w:tabs>
                <w:tab w:val="right" w:pos="2520"/>
              </w:tabs>
              <w:spacing w:before="0" w:line="190" w:lineRule="exact"/>
              <w:rPr>
                <w:lang w:val="fr-FR"/>
              </w:rPr>
            </w:pPr>
            <w:r w:rsidRPr="00927FB5">
              <w:rPr>
                <w:lang w:val="fr-FR"/>
              </w:rPr>
              <w:t>Amos</w:t>
            </w:r>
            <w:r w:rsidRPr="00927FB5">
              <w:rPr>
                <w:lang w:val="fr-FR"/>
              </w:rPr>
              <w:tab/>
            </w:r>
            <w:r w:rsidR="00C054C1" w:rsidRPr="00927FB5">
              <w:rPr>
                <w:lang w:val="fr-FR"/>
              </w:rPr>
              <w:t>760 BC</w:t>
            </w:r>
          </w:p>
          <w:p w14:paraId="1CF274AA" w14:textId="77777777" w:rsidR="00004AA5" w:rsidRPr="00927FB5" w:rsidRDefault="00004AA5" w:rsidP="000E2C0D">
            <w:pPr>
              <w:tabs>
                <w:tab w:val="right" w:pos="2520"/>
              </w:tabs>
              <w:spacing w:before="0" w:line="190" w:lineRule="exact"/>
              <w:rPr>
                <w:lang w:val="fr-FR"/>
              </w:rPr>
            </w:pPr>
            <w:r w:rsidRPr="00927FB5">
              <w:rPr>
                <w:lang w:val="fr-FR"/>
              </w:rPr>
              <w:t>Obadiah</w:t>
            </w:r>
            <w:r w:rsidRPr="00927FB5">
              <w:rPr>
                <w:lang w:val="fr-FR"/>
              </w:rPr>
              <w:tab/>
            </w:r>
            <w:r w:rsidR="00C054C1" w:rsidRPr="00927FB5">
              <w:rPr>
                <w:lang w:val="fr-FR"/>
              </w:rPr>
              <w:t>845</w:t>
            </w:r>
            <w:r w:rsidR="00D9626A" w:rsidRPr="00927FB5">
              <w:rPr>
                <w:lang w:val="fr-FR"/>
              </w:rPr>
              <w:t>/586</w:t>
            </w:r>
            <w:r w:rsidR="00C054C1" w:rsidRPr="00927FB5">
              <w:rPr>
                <w:lang w:val="fr-FR"/>
              </w:rPr>
              <w:t xml:space="preserve"> BC</w:t>
            </w:r>
          </w:p>
          <w:p w14:paraId="1C725DD3" w14:textId="77777777" w:rsidR="00004AA5" w:rsidRPr="00927FB5" w:rsidRDefault="00004AA5" w:rsidP="000E2C0D">
            <w:pPr>
              <w:tabs>
                <w:tab w:val="right" w:pos="2520"/>
              </w:tabs>
              <w:spacing w:before="0" w:line="190" w:lineRule="exact"/>
              <w:rPr>
                <w:lang w:val="fr-FR"/>
              </w:rPr>
            </w:pPr>
            <w:r w:rsidRPr="00927FB5">
              <w:rPr>
                <w:lang w:val="fr-FR"/>
              </w:rPr>
              <w:t>Jonah</w:t>
            </w:r>
            <w:r w:rsidRPr="00927FB5">
              <w:rPr>
                <w:lang w:val="fr-FR"/>
              </w:rPr>
              <w:tab/>
            </w:r>
            <w:r w:rsidR="00C054C1" w:rsidRPr="00927FB5">
              <w:rPr>
                <w:lang w:val="fr-FR"/>
              </w:rPr>
              <w:t>7</w:t>
            </w:r>
            <w:r w:rsidR="00D9626A" w:rsidRPr="00927FB5">
              <w:rPr>
                <w:lang w:val="fr-FR"/>
              </w:rPr>
              <w:t>60</w:t>
            </w:r>
            <w:r w:rsidR="00C054C1" w:rsidRPr="00927FB5">
              <w:rPr>
                <w:lang w:val="fr-FR"/>
              </w:rPr>
              <w:t xml:space="preserve"> BC</w:t>
            </w:r>
          </w:p>
          <w:p w14:paraId="6A8626BD" w14:textId="77777777" w:rsidR="00004AA5" w:rsidRPr="00927FB5" w:rsidRDefault="00004AA5" w:rsidP="000E2C0D">
            <w:pPr>
              <w:tabs>
                <w:tab w:val="right" w:pos="2520"/>
              </w:tabs>
              <w:spacing w:before="0" w:line="190" w:lineRule="exact"/>
              <w:rPr>
                <w:lang w:val="fr-FR"/>
              </w:rPr>
            </w:pPr>
            <w:r w:rsidRPr="00927FB5">
              <w:rPr>
                <w:lang w:val="fr-FR"/>
              </w:rPr>
              <w:t>Micah</w:t>
            </w:r>
            <w:r w:rsidRPr="00927FB5">
              <w:rPr>
                <w:lang w:val="fr-FR"/>
              </w:rPr>
              <w:tab/>
            </w:r>
            <w:r w:rsidR="00C054C1" w:rsidRPr="00927FB5">
              <w:rPr>
                <w:lang w:val="fr-FR"/>
              </w:rPr>
              <w:t>7</w:t>
            </w:r>
            <w:r w:rsidR="00D9626A" w:rsidRPr="00927FB5">
              <w:rPr>
                <w:lang w:val="fr-FR"/>
              </w:rPr>
              <w:t>0</w:t>
            </w:r>
            <w:r w:rsidR="00C054C1" w:rsidRPr="00927FB5">
              <w:rPr>
                <w:lang w:val="fr-FR"/>
              </w:rPr>
              <w:t>0 BC</w:t>
            </w:r>
          </w:p>
          <w:p w14:paraId="37891E9E" w14:textId="77777777" w:rsidR="00004AA5" w:rsidRPr="00927FB5" w:rsidRDefault="00004AA5" w:rsidP="000E2C0D">
            <w:pPr>
              <w:tabs>
                <w:tab w:val="right" w:pos="2520"/>
              </w:tabs>
              <w:spacing w:before="0" w:line="190" w:lineRule="exact"/>
              <w:rPr>
                <w:lang w:val="fr-FR"/>
              </w:rPr>
            </w:pPr>
            <w:r w:rsidRPr="00927FB5">
              <w:rPr>
                <w:lang w:val="fr-FR"/>
              </w:rPr>
              <w:t>Nahum</w:t>
            </w:r>
            <w:r w:rsidRPr="00927FB5">
              <w:rPr>
                <w:lang w:val="fr-FR"/>
              </w:rPr>
              <w:tab/>
            </w:r>
            <w:r w:rsidR="00C054C1" w:rsidRPr="00927FB5">
              <w:rPr>
                <w:lang w:val="fr-FR"/>
              </w:rPr>
              <w:t>6</w:t>
            </w:r>
            <w:r w:rsidR="00D9626A" w:rsidRPr="00927FB5">
              <w:rPr>
                <w:lang w:val="fr-FR"/>
              </w:rPr>
              <w:t>63-612</w:t>
            </w:r>
            <w:r w:rsidR="00C054C1" w:rsidRPr="00927FB5">
              <w:rPr>
                <w:lang w:val="fr-FR"/>
              </w:rPr>
              <w:t xml:space="preserve"> BC</w:t>
            </w:r>
          </w:p>
          <w:p w14:paraId="226853D7" w14:textId="77777777" w:rsidR="00004AA5" w:rsidRPr="00927FB5" w:rsidRDefault="00004AA5" w:rsidP="000E2C0D">
            <w:pPr>
              <w:tabs>
                <w:tab w:val="right" w:pos="2520"/>
              </w:tabs>
              <w:spacing w:before="0" w:line="190" w:lineRule="exact"/>
              <w:rPr>
                <w:lang w:val="fr-FR"/>
              </w:rPr>
            </w:pPr>
            <w:r w:rsidRPr="00927FB5">
              <w:rPr>
                <w:lang w:val="fr-FR"/>
              </w:rPr>
              <w:t>Habakkuk</w:t>
            </w:r>
            <w:r w:rsidRPr="00927FB5">
              <w:rPr>
                <w:lang w:val="fr-FR"/>
              </w:rPr>
              <w:tab/>
            </w:r>
            <w:r w:rsidR="00C054C1" w:rsidRPr="00927FB5">
              <w:rPr>
                <w:lang w:val="fr-FR"/>
              </w:rPr>
              <w:t>60</w:t>
            </w:r>
            <w:r w:rsidR="00D9626A" w:rsidRPr="00927FB5">
              <w:rPr>
                <w:lang w:val="fr-FR"/>
              </w:rPr>
              <w:t>7</w:t>
            </w:r>
            <w:r w:rsidR="00C054C1" w:rsidRPr="00927FB5">
              <w:rPr>
                <w:lang w:val="fr-FR"/>
              </w:rPr>
              <w:t xml:space="preserve"> BC</w:t>
            </w:r>
          </w:p>
          <w:p w14:paraId="17651AAD" w14:textId="77777777" w:rsidR="00004AA5" w:rsidRPr="00927FB5" w:rsidRDefault="00004AA5" w:rsidP="000E2C0D">
            <w:pPr>
              <w:tabs>
                <w:tab w:val="right" w:pos="2520"/>
              </w:tabs>
              <w:spacing w:before="0" w:line="190" w:lineRule="exact"/>
              <w:rPr>
                <w:lang w:val="fr-FR"/>
              </w:rPr>
            </w:pPr>
            <w:r w:rsidRPr="00927FB5">
              <w:rPr>
                <w:lang w:val="fr-FR"/>
              </w:rPr>
              <w:t>Zephaniah</w:t>
            </w:r>
            <w:r w:rsidRPr="00927FB5">
              <w:rPr>
                <w:lang w:val="fr-FR"/>
              </w:rPr>
              <w:tab/>
            </w:r>
            <w:r w:rsidR="00C054C1" w:rsidRPr="00927FB5">
              <w:rPr>
                <w:lang w:val="fr-FR"/>
              </w:rPr>
              <w:t>6</w:t>
            </w:r>
            <w:r w:rsidR="00D9626A" w:rsidRPr="00927FB5">
              <w:rPr>
                <w:lang w:val="fr-FR"/>
              </w:rPr>
              <w:t>25</w:t>
            </w:r>
            <w:r w:rsidR="00C054C1" w:rsidRPr="00927FB5">
              <w:rPr>
                <w:lang w:val="fr-FR"/>
              </w:rPr>
              <w:t xml:space="preserve"> BC</w:t>
            </w:r>
          </w:p>
          <w:p w14:paraId="1CBD21D6" w14:textId="77777777" w:rsidR="00004AA5" w:rsidRPr="00927FB5" w:rsidRDefault="00004AA5" w:rsidP="000E2C0D">
            <w:pPr>
              <w:tabs>
                <w:tab w:val="right" w:pos="2520"/>
              </w:tabs>
              <w:spacing w:before="0" w:line="190" w:lineRule="exact"/>
              <w:rPr>
                <w:lang w:val="fr-FR"/>
              </w:rPr>
            </w:pPr>
            <w:r w:rsidRPr="00927FB5">
              <w:rPr>
                <w:lang w:val="fr-FR"/>
              </w:rPr>
              <w:t>Haggai</w:t>
            </w:r>
            <w:r w:rsidRPr="00927FB5">
              <w:rPr>
                <w:lang w:val="fr-FR"/>
              </w:rPr>
              <w:tab/>
            </w:r>
            <w:r w:rsidR="00C054C1" w:rsidRPr="00927FB5">
              <w:rPr>
                <w:lang w:val="fr-FR"/>
              </w:rPr>
              <w:t>520 BC</w:t>
            </w:r>
          </w:p>
          <w:p w14:paraId="1EC7D10E" w14:textId="77777777" w:rsidR="00004AA5" w:rsidRPr="00927FB5" w:rsidRDefault="00004AA5" w:rsidP="000E2C0D">
            <w:pPr>
              <w:tabs>
                <w:tab w:val="right" w:pos="2520"/>
              </w:tabs>
              <w:spacing w:before="0" w:line="190" w:lineRule="exact"/>
              <w:rPr>
                <w:lang w:val="fr-FR"/>
              </w:rPr>
            </w:pPr>
            <w:r w:rsidRPr="00927FB5">
              <w:rPr>
                <w:lang w:val="fr-FR"/>
              </w:rPr>
              <w:t>Zechariah</w:t>
            </w:r>
            <w:r w:rsidRPr="00927FB5">
              <w:rPr>
                <w:lang w:val="fr-FR"/>
              </w:rPr>
              <w:tab/>
            </w:r>
            <w:r w:rsidR="00C054C1" w:rsidRPr="00927FB5">
              <w:rPr>
                <w:lang w:val="fr-FR"/>
              </w:rPr>
              <w:t>520 BC</w:t>
            </w:r>
          </w:p>
          <w:p w14:paraId="72ABD668" w14:textId="77777777" w:rsidR="00004AA5" w:rsidRDefault="00004AA5" w:rsidP="000E2C0D">
            <w:pPr>
              <w:tabs>
                <w:tab w:val="right" w:pos="2520"/>
              </w:tabs>
              <w:spacing w:before="0" w:line="190" w:lineRule="exact"/>
            </w:pPr>
            <w:r>
              <w:t>Malachi</w:t>
            </w:r>
            <w:r>
              <w:tab/>
            </w:r>
            <w:r w:rsidR="00C054C1">
              <w:t>43</w:t>
            </w:r>
            <w:r w:rsidR="00BB59E0">
              <w:t>0</w:t>
            </w:r>
            <w:r w:rsidR="00C054C1">
              <w:t xml:space="preserve"> BC</w:t>
            </w:r>
          </w:p>
        </w:tc>
        <w:tc>
          <w:tcPr>
            <w:tcW w:w="3003" w:type="dxa"/>
          </w:tcPr>
          <w:p w14:paraId="454D4932" w14:textId="77777777" w:rsidR="00C054C1" w:rsidRDefault="00C054C1" w:rsidP="000E2C0D">
            <w:pPr>
              <w:tabs>
                <w:tab w:val="right" w:pos="2700"/>
              </w:tabs>
              <w:spacing w:before="0" w:line="190" w:lineRule="exact"/>
            </w:pPr>
          </w:p>
          <w:p w14:paraId="40FDCEEB" w14:textId="77777777" w:rsidR="00004AA5" w:rsidRDefault="00004AA5" w:rsidP="000E2C0D">
            <w:pPr>
              <w:tabs>
                <w:tab w:val="right" w:pos="2700"/>
              </w:tabs>
              <w:spacing w:before="0" w:line="190" w:lineRule="exact"/>
            </w:pPr>
            <w:r>
              <w:t>Matthew</w:t>
            </w:r>
            <w:r>
              <w:tab/>
            </w:r>
            <w:r w:rsidR="00C054C1">
              <w:t>34/67 AD</w:t>
            </w:r>
          </w:p>
          <w:p w14:paraId="63F7D959" w14:textId="77777777" w:rsidR="00004AA5" w:rsidRDefault="00004AA5" w:rsidP="000E2C0D">
            <w:pPr>
              <w:tabs>
                <w:tab w:val="right" w:pos="2700"/>
              </w:tabs>
              <w:spacing w:before="0" w:line="190" w:lineRule="exact"/>
            </w:pPr>
            <w:r>
              <w:t>Mark</w:t>
            </w:r>
            <w:r>
              <w:tab/>
            </w:r>
            <w:r w:rsidR="00C054C1">
              <w:t>35/66 AD</w:t>
            </w:r>
          </w:p>
          <w:p w14:paraId="365A0C37" w14:textId="77777777" w:rsidR="00004AA5" w:rsidRDefault="00004AA5" w:rsidP="000E2C0D">
            <w:pPr>
              <w:tabs>
                <w:tab w:val="right" w:pos="2700"/>
              </w:tabs>
              <w:spacing w:before="0" w:line="190" w:lineRule="exact"/>
            </w:pPr>
            <w:r>
              <w:t>Luke</w:t>
            </w:r>
            <w:r>
              <w:tab/>
            </w:r>
            <w:r w:rsidR="00C054C1">
              <w:t>57/63 AD</w:t>
            </w:r>
          </w:p>
          <w:p w14:paraId="37936E80" w14:textId="77777777" w:rsidR="00004AA5" w:rsidRDefault="00004AA5" w:rsidP="000E2C0D">
            <w:pPr>
              <w:tabs>
                <w:tab w:val="right" w:pos="2700"/>
              </w:tabs>
              <w:spacing w:before="0" w:line="190" w:lineRule="exact"/>
            </w:pPr>
            <w:r>
              <w:t>John</w:t>
            </w:r>
            <w:r>
              <w:tab/>
            </w:r>
            <w:r w:rsidR="00C054C1">
              <w:t>40/85 AD</w:t>
            </w:r>
          </w:p>
          <w:p w14:paraId="2E02FA25" w14:textId="77777777" w:rsidR="00004AA5" w:rsidRDefault="00004AA5" w:rsidP="000E2C0D">
            <w:pPr>
              <w:tabs>
                <w:tab w:val="right" w:pos="2700"/>
              </w:tabs>
              <w:spacing w:before="0" w:line="190" w:lineRule="exact"/>
            </w:pPr>
            <w:r>
              <w:t>Acts</w:t>
            </w:r>
            <w:r>
              <w:tab/>
            </w:r>
            <w:r w:rsidR="00C054C1">
              <w:t>57/64 AD</w:t>
            </w:r>
          </w:p>
          <w:p w14:paraId="43432885" w14:textId="77777777" w:rsidR="00004AA5" w:rsidRDefault="00004AA5" w:rsidP="000E2C0D">
            <w:pPr>
              <w:tabs>
                <w:tab w:val="right" w:pos="2700"/>
              </w:tabs>
              <w:spacing w:before="0" w:line="190" w:lineRule="exact"/>
            </w:pPr>
            <w:r>
              <w:t>Romans</w:t>
            </w:r>
            <w:r>
              <w:tab/>
            </w:r>
            <w:r w:rsidR="00C054C1">
              <w:t>57/58 AD</w:t>
            </w:r>
          </w:p>
          <w:p w14:paraId="0276504F" w14:textId="77777777" w:rsidR="00004AA5" w:rsidRDefault="00004AA5" w:rsidP="000E2C0D">
            <w:pPr>
              <w:tabs>
                <w:tab w:val="right" w:pos="2700"/>
              </w:tabs>
              <w:spacing w:before="0" w:line="190" w:lineRule="exact"/>
            </w:pPr>
            <w:r>
              <w:t>1 Corinthians</w:t>
            </w:r>
            <w:r>
              <w:tab/>
            </w:r>
            <w:r w:rsidR="00C054C1">
              <w:t>56/57 AD</w:t>
            </w:r>
          </w:p>
          <w:p w14:paraId="0FF39FF3" w14:textId="77777777" w:rsidR="00004AA5" w:rsidRDefault="00004AA5" w:rsidP="000E2C0D">
            <w:pPr>
              <w:tabs>
                <w:tab w:val="right" w:pos="2700"/>
              </w:tabs>
              <w:spacing w:before="0" w:line="190" w:lineRule="exact"/>
            </w:pPr>
            <w:r>
              <w:t>2 Corinthians</w:t>
            </w:r>
            <w:r>
              <w:tab/>
            </w:r>
            <w:r w:rsidR="00C054C1">
              <w:t>56/57 AD</w:t>
            </w:r>
          </w:p>
          <w:p w14:paraId="104BD811" w14:textId="77777777" w:rsidR="00004AA5" w:rsidRDefault="00004AA5" w:rsidP="000E2C0D">
            <w:pPr>
              <w:tabs>
                <w:tab w:val="right" w:pos="2700"/>
              </w:tabs>
              <w:spacing w:before="0" w:line="190" w:lineRule="exact"/>
            </w:pPr>
            <w:r>
              <w:t>Galatians</w:t>
            </w:r>
            <w:r>
              <w:tab/>
            </w:r>
            <w:r w:rsidR="00C054C1">
              <w:t>48/55 AD</w:t>
            </w:r>
          </w:p>
          <w:p w14:paraId="48ACC3CA" w14:textId="77777777" w:rsidR="00004AA5" w:rsidRDefault="00004AA5" w:rsidP="000E2C0D">
            <w:pPr>
              <w:tabs>
                <w:tab w:val="right" w:pos="2700"/>
              </w:tabs>
              <w:spacing w:before="0" w:line="190" w:lineRule="exact"/>
            </w:pPr>
            <w:r>
              <w:t>Ephesians</w:t>
            </w:r>
            <w:r>
              <w:tab/>
            </w:r>
            <w:r w:rsidR="00C054C1">
              <w:t>58/63 AD</w:t>
            </w:r>
          </w:p>
          <w:p w14:paraId="26DFFE64" w14:textId="77777777" w:rsidR="00004AA5" w:rsidRDefault="00004AA5" w:rsidP="000E2C0D">
            <w:pPr>
              <w:tabs>
                <w:tab w:val="right" w:pos="2700"/>
              </w:tabs>
              <w:spacing w:before="0" w:line="190" w:lineRule="exact"/>
            </w:pPr>
            <w:r>
              <w:t>Philippians</w:t>
            </w:r>
            <w:r>
              <w:tab/>
            </w:r>
            <w:r w:rsidR="00C054C1">
              <w:t>58/63 AD</w:t>
            </w:r>
          </w:p>
          <w:p w14:paraId="7A2F0C47" w14:textId="77777777" w:rsidR="00004AA5" w:rsidRDefault="00004AA5" w:rsidP="000E2C0D">
            <w:pPr>
              <w:tabs>
                <w:tab w:val="right" w:pos="2700"/>
              </w:tabs>
              <w:spacing w:before="0" w:line="190" w:lineRule="exact"/>
            </w:pPr>
            <w:r>
              <w:t>Colossians</w:t>
            </w:r>
            <w:r>
              <w:tab/>
            </w:r>
            <w:r w:rsidR="00C054C1">
              <w:t>58/63 AD</w:t>
            </w:r>
          </w:p>
          <w:p w14:paraId="79F70AB5" w14:textId="77777777" w:rsidR="00004AA5" w:rsidRDefault="00004AA5" w:rsidP="000E2C0D">
            <w:pPr>
              <w:tabs>
                <w:tab w:val="right" w:pos="2700"/>
              </w:tabs>
              <w:spacing w:before="0" w:line="190" w:lineRule="exact"/>
            </w:pPr>
            <w:r>
              <w:t>1 Thessalonians</w:t>
            </w:r>
            <w:r>
              <w:tab/>
            </w:r>
            <w:r w:rsidR="00C054C1">
              <w:t>50</w:t>
            </w:r>
            <w:r w:rsidR="00D02160">
              <w:t>/</w:t>
            </w:r>
            <w:r w:rsidR="00C054C1">
              <w:t>51 AD</w:t>
            </w:r>
          </w:p>
          <w:p w14:paraId="1562B8F8" w14:textId="77777777" w:rsidR="00004AA5" w:rsidRDefault="00004AA5" w:rsidP="000E2C0D">
            <w:pPr>
              <w:tabs>
                <w:tab w:val="right" w:pos="2700"/>
              </w:tabs>
              <w:spacing w:before="0" w:line="190" w:lineRule="exact"/>
            </w:pPr>
            <w:r>
              <w:t>2 Thessalonians</w:t>
            </w:r>
            <w:r>
              <w:tab/>
            </w:r>
            <w:r w:rsidR="00C054C1">
              <w:t>50/53 AD</w:t>
            </w:r>
          </w:p>
          <w:p w14:paraId="075EB546" w14:textId="77777777" w:rsidR="00004AA5" w:rsidRDefault="00004AA5" w:rsidP="000E2C0D">
            <w:pPr>
              <w:tabs>
                <w:tab w:val="right" w:pos="2700"/>
              </w:tabs>
              <w:spacing w:before="0" w:line="190" w:lineRule="exact"/>
            </w:pPr>
            <w:r>
              <w:t>1 Timothy</w:t>
            </w:r>
            <w:r>
              <w:tab/>
            </w:r>
            <w:r w:rsidR="00C054C1">
              <w:t>55/65 AD</w:t>
            </w:r>
          </w:p>
          <w:p w14:paraId="575CF43A" w14:textId="77777777" w:rsidR="00004AA5" w:rsidRDefault="00004AA5" w:rsidP="000E2C0D">
            <w:pPr>
              <w:tabs>
                <w:tab w:val="right" w:pos="2700"/>
              </w:tabs>
              <w:spacing w:before="0" w:line="190" w:lineRule="exact"/>
            </w:pPr>
            <w:r>
              <w:t>2 Timothy</w:t>
            </w:r>
            <w:r>
              <w:tab/>
            </w:r>
            <w:r w:rsidR="00C054C1">
              <w:t>58/67 AD</w:t>
            </w:r>
          </w:p>
          <w:p w14:paraId="24123EF2" w14:textId="77777777" w:rsidR="00004AA5" w:rsidRDefault="00004AA5" w:rsidP="000E2C0D">
            <w:pPr>
              <w:tabs>
                <w:tab w:val="right" w:pos="2700"/>
              </w:tabs>
              <w:spacing w:before="0" w:line="190" w:lineRule="exact"/>
            </w:pPr>
            <w:r>
              <w:t>Titus</w:t>
            </w:r>
            <w:r>
              <w:tab/>
            </w:r>
            <w:r w:rsidR="00C054C1">
              <w:t>57/65 AD</w:t>
            </w:r>
          </w:p>
          <w:p w14:paraId="6B0596A3" w14:textId="77777777" w:rsidR="00004AA5" w:rsidRDefault="00004AA5" w:rsidP="000E2C0D">
            <w:pPr>
              <w:tabs>
                <w:tab w:val="right" w:pos="2700"/>
              </w:tabs>
              <w:spacing w:before="0" w:line="190" w:lineRule="exact"/>
            </w:pPr>
            <w:r>
              <w:t>Philemon</w:t>
            </w:r>
            <w:r>
              <w:tab/>
            </w:r>
            <w:r w:rsidR="00C054C1">
              <w:t>58/63 AD</w:t>
            </w:r>
          </w:p>
          <w:p w14:paraId="5070EB6B" w14:textId="77777777" w:rsidR="00004AA5" w:rsidRDefault="00004AA5" w:rsidP="000E2C0D">
            <w:pPr>
              <w:tabs>
                <w:tab w:val="right" w:pos="2700"/>
              </w:tabs>
              <w:spacing w:before="0" w:line="190" w:lineRule="exact"/>
            </w:pPr>
            <w:r>
              <w:t>Hebrews</w:t>
            </w:r>
            <w:r>
              <w:tab/>
            </w:r>
            <w:r w:rsidR="00C054C1">
              <w:t>50/67 AD</w:t>
            </w:r>
          </w:p>
          <w:p w14:paraId="1704399F" w14:textId="77777777" w:rsidR="00004AA5" w:rsidRDefault="00004AA5" w:rsidP="000E2C0D">
            <w:pPr>
              <w:tabs>
                <w:tab w:val="right" w:pos="2700"/>
              </w:tabs>
              <w:spacing w:before="0" w:line="190" w:lineRule="exact"/>
            </w:pPr>
            <w:r>
              <w:t>James</w:t>
            </w:r>
            <w:r>
              <w:tab/>
            </w:r>
            <w:r w:rsidR="00C054C1">
              <w:t>40/60 AD</w:t>
            </w:r>
          </w:p>
          <w:p w14:paraId="182342C2" w14:textId="77777777" w:rsidR="00004AA5" w:rsidRDefault="00004AA5" w:rsidP="000E2C0D">
            <w:pPr>
              <w:tabs>
                <w:tab w:val="right" w:pos="2700"/>
              </w:tabs>
              <w:spacing w:before="0" w:line="190" w:lineRule="exact"/>
            </w:pPr>
            <w:r>
              <w:t>1 Peter</w:t>
            </w:r>
            <w:r>
              <w:tab/>
            </w:r>
            <w:r w:rsidR="00C054C1">
              <w:t>58/68 AD</w:t>
            </w:r>
          </w:p>
          <w:p w14:paraId="1BC4D695" w14:textId="77777777" w:rsidR="00004AA5" w:rsidRDefault="00004AA5" w:rsidP="000E2C0D">
            <w:pPr>
              <w:tabs>
                <w:tab w:val="right" w:pos="2700"/>
              </w:tabs>
              <w:spacing w:before="0" w:line="190" w:lineRule="exact"/>
            </w:pPr>
            <w:r>
              <w:t>2 Peter</w:t>
            </w:r>
            <w:r>
              <w:tab/>
            </w:r>
            <w:r w:rsidR="00C054C1">
              <w:t>64/68 AD</w:t>
            </w:r>
          </w:p>
          <w:p w14:paraId="6968DE41" w14:textId="77777777" w:rsidR="00004AA5" w:rsidRDefault="00004AA5" w:rsidP="000E2C0D">
            <w:pPr>
              <w:tabs>
                <w:tab w:val="right" w:pos="2700"/>
              </w:tabs>
              <w:spacing w:before="0" w:line="190" w:lineRule="exact"/>
            </w:pPr>
            <w:r>
              <w:t>1 John</w:t>
            </w:r>
            <w:r>
              <w:tab/>
            </w:r>
            <w:r w:rsidR="00C054C1">
              <w:t>57/95 AD</w:t>
            </w:r>
          </w:p>
          <w:p w14:paraId="7723526E" w14:textId="77777777" w:rsidR="00004AA5" w:rsidRDefault="00004AA5" w:rsidP="000E2C0D">
            <w:pPr>
              <w:tabs>
                <w:tab w:val="right" w:pos="2700"/>
              </w:tabs>
              <w:spacing w:before="0" w:line="190" w:lineRule="exact"/>
            </w:pPr>
            <w:r>
              <w:t>2 John</w:t>
            </w:r>
            <w:r>
              <w:tab/>
            </w:r>
            <w:r w:rsidR="00C054C1">
              <w:t>57/95 AD</w:t>
            </w:r>
          </w:p>
          <w:p w14:paraId="211E389A" w14:textId="77777777" w:rsidR="00004AA5" w:rsidRDefault="00004AA5" w:rsidP="000E2C0D">
            <w:pPr>
              <w:tabs>
                <w:tab w:val="right" w:pos="2700"/>
              </w:tabs>
              <w:spacing w:before="0" w:line="190" w:lineRule="exact"/>
            </w:pPr>
            <w:r>
              <w:t>3 John</w:t>
            </w:r>
            <w:r>
              <w:tab/>
            </w:r>
            <w:r w:rsidR="00C054C1">
              <w:t>57/95 AD</w:t>
            </w:r>
          </w:p>
          <w:p w14:paraId="1F6E427D" w14:textId="77777777" w:rsidR="00004AA5" w:rsidRDefault="00004AA5" w:rsidP="000E2C0D">
            <w:pPr>
              <w:tabs>
                <w:tab w:val="right" w:pos="2700"/>
              </w:tabs>
              <w:spacing w:before="0" w:line="190" w:lineRule="exact"/>
            </w:pPr>
            <w:r>
              <w:t>Jude</w:t>
            </w:r>
            <w:r>
              <w:tab/>
            </w:r>
            <w:r w:rsidR="00C054C1">
              <w:t>66/68 AD</w:t>
            </w:r>
          </w:p>
          <w:p w14:paraId="63F98761" w14:textId="77777777" w:rsidR="00004AA5" w:rsidRDefault="00004AA5" w:rsidP="000E2C0D">
            <w:pPr>
              <w:tabs>
                <w:tab w:val="right" w:pos="2700"/>
              </w:tabs>
              <w:spacing w:before="0" w:line="190" w:lineRule="exact"/>
            </w:pPr>
            <w:r>
              <w:t>Revelation</w:t>
            </w:r>
            <w:r>
              <w:tab/>
            </w:r>
            <w:r w:rsidR="00C054C1">
              <w:t>68/97 AD</w:t>
            </w:r>
          </w:p>
          <w:p w14:paraId="76CB897F" w14:textId="77777777" w:rsidR="00004AA5" w:rsidRDefault="00004AA5" w:rsidP="000E2C0D">
            <w:pPr>
              <w:spacing w:line="190" w:lineRule="exact"/>
              <w:ind w:firstLine="0"/>
            </w:pPr>
          </w:p>
        </w:tc>
      </w:tr>
    </w:tbl>
    <w:p w14:paraId="796A228E" w14:textId="77777777" w:rsidR="00004AA5" w:rsidRPr="00004AA5" w:rsidRDefault="00004AA5" w:rsidP="00004AA5">
      <w:pPr>
        <w:jc w:val="left"/>
        <w:sectPr w:rsidR="00004AA5" w:rsidRPr="00004AA5" w:rsidSect="00BA734F">
          <w:footerReference w:type="even" r:id="rId10"/>
          <w:footerReference w:type="default" r:id="rId11"/>
          <w:footerReference w:type="first" r:id="rId12"/>
          <w:footnotePr>
            <w:numFmt w:val="lowerLetter"/>
            <w:numRestart w:val="eachPage"/>
          </w:footnotePr>
          <w:type w:val="continuous"/>
          <w:pgSz w:w="7920" w:h="12240" w:code="1"/>
          <w:pgMar w:top="1440" w:right="907" w:bottom="1267" w:left="432" w:header="1440" w:footer="1440" w:gutter="792"/>
          <w:pgNumType w:fmt="lowerRoman" w:start="9"/>
          <w:cols w:space="720"/>
          <w:noEndnote/>
        </w:sectPr>
      </w:pPr>
    </w:p>
    <w:p w14:paraId="77BCAC46" w14:textId="77777777" w:rsidR="004D6164" w:rsidRDefault="004D6164"/>
    <w:p w14:paraId="1C2A0207" w14:textId="77777777" w:rsidR="004D6164" w:rsidRDefault="004D6164"/>
    <w:p w14:paraId="129C7F1E" w14:textId="77777777" w:rsidR="004D6164" w:rsidRDefault="004D6164"/>
    <w:p w14:paraId="18C55AB2" w14:textId="77777777" w:rsidR="004D6164" w:rsidRDefault="004D6164"/>
    <w:p w14:paraId="66352C5D" w14:textId="77777777" w:rsidR="004D6164" w:rsidRDefault="004D6164"/>
    <w:p w14:paraId="20F3D37D" w14:textId="77777777" w:rsidR="004D6164" w:rsidRDefault="004D6164"/>
    <w:p w14:paraId="450524DF" w14:textId="77777777" w:rsidR="004D6164" w:rsidRDefault="004D6164"/>
    <w:p w14:paraId="71645D45" w14:textId="77777777" w:rsidR="004D6164" w:rsidRDefault="004D6164"/>
    <w:p w14:paraId="325B0D3D" w14:textId="77777777" w:rsidR="004D6164" w:rsidRDefault="004D6164"/>
    <w:p w14:paraId="6A17A9A9" w14:textId="77777777" w:rsidR="004D6164" w:rsidRDefault="004D6164"/>
    <w:p w14:paraId="28D4A3B2" w14:textId="77777777" w:rsidR="004D6164" w:rsidRDefault="004D6164"/>
    <w:p w14:paraId="00989B57" w14:textId="77777777" w:rsidR="002C1AB7" w:rsidRDefault="002C1AB7"/>
    <w:p w14:paraId="798C0A81" w14:textId="77777777" w:rsidR="002C1AB7" w:rsidRDefault="002C1AB7"/>
    <w:p w14:paraId="0C7BF605" w14:textId="77777777" w:rsidR="002C1AB7" w:rsidRDefault="002C1AB7"/>
    <w:p w14:paraId="0A99E647" w14:textId="77777777" w:rsidR="002C1AB7" w:rsidRDefault="002C1AB7"/>
    <w:p w14:paraId="4D23D7B5" w14:textId="77777777" w:rsidR="002C1AB7" w:rsidRDefault="002C1AB7"/>
    <w:p w14:paraId="73171125" w14:textId="77777777" w:rsidR="002C1AB7" w:rsidRDefault="002C1AB7"/>
    <w:p w14:paraId="56F9A2D7" w14:textId="77777777" w:rsidR="002C1AB7" w:rsidRDefault="002C1AB7"/>
    <w:p w14:paraId="41E8E93F" w14:textId="77777777" w:rsidR="002C1AB7" w:rsidRDefault="002C1AB7"/>
    <w:p w14:paraId="1F48F93E" w14:textId="77777777" w:rsidR="002C1AB7" w:rsidRDefault="002C1AB7"/>
    <w:p w14:paraId="4D8E93D1" w14:textId="77777777" w:rsidR="002C1AB7" w:rsidRDefault="002C1AB7"/>
    <w:p w14:paraId="71C9A006" w14:textId="77777777" w:rsidR="002C1AB7" w:rsidRDefault="002C1AB7"/>
    <w:p w14:paraId="5F0D03FC" w14:textId="77777777" w:rsidR="002C1AB7" w:rsidRDefault="002C1AB7"/>
    <w:p w14:paraId="115EB37D" w14:textId="77777777" w:rsidR="002C1AB7" w:rsidRDefault="002C1AB7"/>
    <w:p w14:paraId="79188D2F" w14:textId="77777777" w:rsidR="002C1AB7" w:rsidRDefault="002C1AB7"/>
    <w:p w14:paraId="3DED4EEB" w14:textId="77777777" w:rsidR="002C1AB7" w:rsidRDefault="002C1AB7"/>
    <w:p w14:paraId="53F9572D" w14:textId="77777777" w:rsidR="002C1AB7" w:rsidRDefault="002C1AB7"/>
    <w:p w14:paraId="1F922FF8" w14:textId="77777777" w:rsidR="002C1AB7" w:rsidRDefault="002C1AB7"/>
    <w:p w14:paraId="4646EFAC" w14:textId="77777777" w:rsidR="002C1AB7" w:rsidRDefault="002C1AB7"/>
    <w:p w14:paraId="2A656444" w14:textId="77777777" w:rsidR="002C1AB7" w:rsidRDefault="002C1AB7"/>
    <w:p w14:paraId="0EC442D2" w14:textId="77777777" w:rsidR="002C1AB7" w:rsidRDefault="002C1AB7"/>
    <w:p w14:paraId="1A443C05" w14:textId="77777777" w:rsidR="002C1AB7" w:rsidRDefault="002C1AB7"/>
    <w:p w14:paraId="46BF5B77" w14:textId="77777777" w:rsidR="002C1AB7" w:rsidRDefault="002C1AB7"/>
    <w:p w14:paraId="3624C14B" w14:textId="77777777" w:rsidR="002C1AB7" w:rsidRDefault="002C1AB7"/>
    <w:p w14:paraId="3B1824A7" w14:textId="77777777" w:rsidR="004D6164" w:rsidRDefault="004D6164"/>
    <w:p w14:paraId="2842DC4F" w14:textId="77777777" w:rsidR="004D6164" w:rsidRDefault="004D6164"/>
    <w:p w14:paraId="280A7AAC" w14:textId="77777777" w:rsidR="004D6164" w:rsidRDefault="004D6164"/>
    <w:p w14:paraId="3510E643" w14:textId="77777777" w:rsidR="004D6164" w:rsidRDefault="004D6164"/>
    <w:p w14:paraId="645E60A5" w14:textId="77777777" w:rsidR="004D6164" w:rsidRDefault="004D6164"/>
    <w:p w14:paraId="13AE7EA6" w14:textId="77777777" w:rsidR="004771A2" w:rsidRDefault="004771A2">
      <w:pPr>
        <w:pStyle w:val="H1"/>
        <w:sectPr w:rsidR="004771A2" w:rsidSect="00BA734F">
          <w:footnotePr>
            <w:numFmt w:val="lowerLetter"/>
            <w:numRestart w:val="eachPage"/>
          </w:footnotePr>
          <w:pgSz w:w="7920" w:h="12240" w:code="1"/>
          <w:pgMar w:top="1440" w:right="907" w:bottom="1267" w:left="432" w:header="1440" w:footer="1440" w:gutter="792"/>
          <w:pgNumType w:fmt="lowerRoman"/>
          <w:cols w:num="2" w:space="720"/>
          <w:noEndnote/>
        </w:sectPr>
      </w:pPr>
    </w:p>
    <w:p w14:paraId="283D5E94" w14:textId="77777777" w:rsidR="004D6164" w:rsidRDefault="004D6164">
      <w:pPr>
        <w:pStyle w:val="H1"/>
      </w:pPr>
      <w:bookmarkStart w:id="5" w:name="_Toc223798773"/>
      <w:r>
        <w:lastRenderedPageBreak/>
        <w:t>Genesis</w:t>
      </w:r>
      <w:bookmarkEnd w:id="5"/>
    </w:p>
    <w:p w14:paraId="5562170D" w14:textId="77777777" w:rsidR="004D6164" w:rsidRDefault="004D6164" w:rsidP="00CD144D">
      <w:pPr>
        <w:pStyle w:val="NHEB"/>
        <w:framePr w:wrap="auto"/>
      </w:pPr>
      <w:r>
        <w:t>1</w:t>
      </w:r>
    </w:p>
    <w:p w14:paraId="2F1B2BE9" w14:textId="77777777" w:rsidR="004D6164" w:rsidRDefault="004D6164">
      <w:pPr>
        <w:ind w:firstLine="0"/>
      </w:pPr>
      <w:r>
        <w:t xml:space="preserve">In the beginning God created the heavens and the earth. </w:t>
      </w:r>
      <w:r>
        <w:rPr>
          <w:vertAlign w:val="superscript"/>
        </w:rPr>
        <w:t>2</w:t>
      </w:r>
      <w:r>
        <w:t>Now the earth was formless and empty</w:t>
      </w:r>
      <w:r w:rsidR="00450B91">
        <w:t>,</w:t>
      </w:r>
      <w:r>
        <w:t xml:space="preserve"> </w:t>
      </w:r>
      <w:r w:rsidR="00450B91">
        <w:t>and d</w:t>
      </w:r>
      <w:r>
        <w:t xml:space="preserve">arkness was on the surface of the </w:t>
      </w:r>
      <w:r w:rsidR="000E7DD9" w:rsidRPr="000E7DD9">
        <w:t>watery depths</w:t>
      </w:r>
      <w:r>
        <w:t xml:space="preserve">. </w:t>
      </w:r>
      <w:r w:rsidR="00450B91">
        <w:t xml:space="preserve">And </w:t>
      </w:r>
      <w:r>
        <w:t>God’s Spirit was hovering over the surface of the waters.</w:t>
      </w:r>
    </w:p>
    <w:p w14:paraId="4070497C" w14:textId="77777777" w:rsidR="004D6164" w:rsidRDefault="004D6164">
      <w:r>
        <w:rPr>
          <w:vertAlign w:val="superscript"/>
        </w:rPr>
        <w:t>3</w:t>
      </w:r>
      <w:r w:rsidR="00303906">
        <w:t>And G</w:t>
      </w:r>
      <w:r>
        <w:t>od said, “Let there be light,” and there was light.</w:t>
      </w:r>
      <w:r w:rsidR="00B2228F">
        <w:rPr>
          <w:rStyle w:val="FootnoteReference"/>
        </w:rPr>
        <w:footnoteReference w:id="1"/>
      </w:r>
      <w:r>
        <w:t xml:space="preserve"> </w:t>
      </w:r>
      <w:r>
        <w:rPr>
          <w:vertAlign w:val="superscript"/>
        </w:rPr>
        <w:t>4</w:t>
      </w:r>
      <w:r w:rsidR="00303906">
        <w:t>And G</w:t>
      </w:r>
      <w:r>
        <w:t xml:space="preserve">od saw </w:t>
      </w:r>
      <w:r w:rsidR="00EE724D">
        <w:t xml:space="preserve">that </w:t>
      </w:r>
      <w:r>
        <w:t xml:space="preserve">the light was good. </w:t>
      </w:r>
      <w:r w:rsidR="00303906">
        <w:t xml:space="preserve">And </w:t>
      </w:r>
      <w:r>
        <w:t xml:space="preserve">God </w:t>
      </w:r>
      <w:r w:rsidR="00CB1315">
        <w:t>separated</w:t>
      </w:r>
      <w:r>
        <w:t xml:space="preserve"> the light from the darkness. </w:t>
      </w:r>
      <w:r>
        <w:rPr>
          <w:vertAlign w:val="superscript"/>
        </w:rPr>
        <w:t>5</w:t>
      </w:r>
      <w:r w:rsidR="00303906">
        <w:t>And G</w:t>
      </w:r>
      <w:r>
        <w:t>od called the light Day,</w:t>
      </w:r>
      <w:r w:rsidR="00996A9E">
        <w:rPr>
          <w:rStyle w:val="FootnoteReference"/>
        </w:rPr>
        <w:footnoteReference w:id="2"/>
      </w:r>
      <w:r>
        <w:t xml:space="preserve"> and the darkness he called </w:t>
      </w:r>
      <w:r w:rsidR="00A910BD">
        <w:t>Night.</w:t>
      </w:r>
      <w:r w:rsidR="00A910BD">
        <w:rPr>
          <w:rStyle w:val="FootnoteReference"/>
        </w:rPr>
        <w:footnoteReference w:id="3"/>
      </w:r>
      <w:r>
        <w:t xml:space="preserve"> There was evening and there was morning, one day.</w:t>
      </w:r>
    </w:p>
    <w:p w14:paraId="2EBFEA99" w14:textId="77777777" w:rsidR="004D6164" w:rsidRDefault="004D6164">
      <w:r>
        <w:rPr>
          <w:vertAlign w:val="superscript"/>
        </w:rPr>
        <w:t>6</w:t>
      </w:r>
      <w:r w:rsidR="00303906">
        <w:t>And Go</w:t>
      </w:r>
      <w:r>
        <w:t>d said, “Let there be an expanse in the mid</w:t>
      </w:r>
      <w:r w:rsidR="00EE724D">
        <w:t>st</w:t>
      </w:r>
      <w:r>
        <w:t xml:space="preserve"> of the waters, and let it </w:t>
      </w:r>
      <w:r w:rsidR="00CB1315">
        <w:t>separate</w:t>
      </w:r>
      <w:r>
        <w:t xml:space="preserve"> the waters from the waters</w:t>
      </w:r>
      <w:r w:rsidR="0088261C">
        <w:t>.</w:t>
      </w:r>
      <w:r>
        <w:t>”</w:t>
      </w:r>
      <w:r w:rsidR="009578C0" w:rsidRPr="009578C0">
        <w:t xml:space="preserve"> </w:t>
      </w:r>
      <w:r w:rsidR="0088261C">
        <w:t>A</w:t>
      </w:r>
      <w:r w:rsidR="009578C0">
        <w:t>nd it was so.</w:t>
      </w:r>
      <w:r w:rsidR="009578C0">
        <w:rPr>
          <w:rStyle w:val="FootnoteReference"/>
        </w:rPr>
        <w:footnoteReference w:id="4"/>
      </w:r>
      <w:r>
        <w:t xml:space="preserve"> </w:t>
      </w:r>
      <w:r>
        <w:rPr>
          <w:vertAlign w:val="superscript"/>
        </w:rPr>
        <w:t>7</w:t>
      </w:r>
      <w:r w:rsidR="00303906">
        <w:t>And G</w:t>
      </w:r>
      <w:r>
        <w:t xml:space="preserve">od made the expanse, and </w:t>
      </w:r>
      <w:r w:rsidR="00CB1315">
        <w:t>separated</w:t>
      </w:r>
      <w:r>
        <w:t xml:space="preserve"> the waters which were under the expanse from the waters which were above the expanse</w:t>
      </w:r>
      <w:r w:rsidR="009578C0">
        <w:t>.</w:t>
      </w:r>
      <w:r w:rsidR="0067153A">
        <w:rPr>
          <w:rStyle w:val="FootnoteReference"/>
        </w:rPr>
        <w:footnoteReference w:id="5"/>
      </w:r>
      <w:r w:rsidR="007E419E">
        <w:t xml:space="preserve"> </w:t>
      </w:r>
      <w:r>
        <w:rPr>
          <w:vertAlign w:val="superscript"/>
        </w:rPr>
        <w:t>8</w:t>
      </w:r>
      <w:r w:rsidR="00303906">
        <w:t>And G</w:t>
      </w:r>
      <w:r>
        <w:t xml:space="preserve">od called the </w:t>
      </w:r>
      <w:r w:rsidR="005109CE">
        <w:t xml:space="preserve">expanse </w:t>
      </w:r>
      <w:r w:rsidR="006B5F49">
        <w:t>S</w:t>
      </w:r>
      <w:r w:rsidR="005109CE">
        <w:t>ky.</w:t>
      </w:r>
      <w:r w:rsidR="00DC4BA2">
        <w:rPr>
          <w:rStyle w:val="FootnoteReference"/>
        </w:rPr>
        <w:footnoteReference w:id="6"/>
      </w:r>
      <w:r w:rsidR="005109CE">
        <w:t xml:space="preserve"> </w:t>
      </w:r>
      <w:r w:rsidR="007C6700">
        <w:t xml:space="preserve">And </w:t>
      </w:r>
      <w:r w:rsidR="005109CE">
        <w:t xml:space="preserve">God saw that it was </w:t>
      </w:r>
      <w:r w:rsidR="00783F80">
        <w:t>good.</w:t>
      </w:r>
      <w:r w:rsidR="00783F80">
        <w:rPr>
          <w:rStyle w:val="FootnoteReference"/>
        </w:rPr>
        <w:footnoteReference w:id="7"/>
      </w:r>
      <w:r w:rsidR="005109CE">
        <w:t xml:space="preserve"> There was evening</w:t>
      </w:r>
      <w:r>
        <w:t xml:space="preserve"> and there was morning, a second day.</w:t>
      </w:r>
    </w:p>
    <w:p w14:paraId="1397AD2D" w14:textId="77777777" w:rsidR="006E1F12" w:rsidRPr="00A43814" w:rsidRDefault="004D6164" w:rsidP="00A43814">
      <w:pPr>
        <w:autoSpaceDE/>
        <w:autoSpaceDN/>
        <w:spacing w:before="0"/>
        <w:ind w:firstLine="0"/>
        <w:rPr>
          <w:sz w:val="24"/>
          <w:szCs w:val="24"/>
        </w:rPr>
      </w:pPr>
      <w:r>
        <w:rPr>
          <w:vertAlign w:val="superscript"/>
        </w:rPr>
        <w:t>9</w:t>
      </w:r>
      <w:r w:rsidR="00303906">
        <w:t>And G</w:t>
      </w:r>
      <w:r>
        <w:t xml:space="preserve">od said, “Let the waters under the </w:t>
      </w:r>
      <w:r w:rsidR="00A270A9">
        <w:t>sky be gathered to one gathering</w:t>
      </w:r>
      <w:r w:rsidR="00264596">
        <w:t>,</w:t>
      </w:r>
      <w:bookmarkStart w:id="6" w:name="_Hlk525199708"/>
      <w:r w:rsidR="00A43814">
        <w:rPr>
          <w:rStyle w:val="FootnoteReference"/>
        </w:rPr>
        <w:footnoteReference w:id="8"/>
      </w:r>
      <w:bookmarkEnd w:id="6"/>
      <w:r>
        <w:t xml:space="preserve"> and let the dry land appear</w:t>
      </w:r>
      <w:r w:rsidR="0088261C">
        <w:t>.</w:t>
      </w:r>
      <w:r>
        <w:t xml:space="preserve">” </w:t>
      </w:r>
      <w:r w:rsidR="0088261C">
        <w:t>A</w:t>
      </w:r>
      <w:r>
        <w:t>nd it was so.</w:t>
      </w:r>
      <w:r w:rsidR="00AB657C" w:rsidRPr="00AB657C">
        <w:t xml:space="preserve"> </w:t>
      </w:r>
      <w:r w:rsidR="00AB657C" w:rsidRPr="00F66C30">
        <w:t xml:space="preserve">And the waters under the sky gathered to their gatherings, and the dry land </w:t>
      </w:r>
      <w:r w:rsidR="00A53CAE" w:rsidRPr="00F66C30">
        <w:t>appeared</w:t>
      </w:r>
      <w:r w:rsidR="00A53CAE">
        <w:t>.</w:t>
      </w:r>
      <w:r w:rsidR="00A53CAE">
        <w:rPr>
          <w:rStyle w:val="FootnoteReference"/>
        </w:rPr>
        <w:footnoteReference w:id="9"/>
      </w:r>
      <w:r>
        <w:t xml:space="preserve"> </w:t>
      </w:r>
      <w:r>
        <w:rPr>
          <w:vertAlign w:val="superscript"/>
        </w:rPr>
        <w:t>10</w:t>
      </w:r>
      <w:r w:rsidR="00303906">
        <w:t>And G</w:t>
      </w:r>
      <w:r>
        <w:t xml:space="preserve">od called the dry land </w:t>
      </w:r>
      <w:r w:rsidR="0086211D">
        <w:t>Earth,</w:t>
      </w:r>
      <w:r w:rsidR="0086211D">
        <w:rPr>
          <w:rStyle w:val="FootnoteReference"/>
        </w:rPr>
        <w:footnoteReference w:id="10"/>
      </w:r>
      <w:r>
        <w:t xml:space="preserve"> and the gathering</w:t>
      </w:r>
      <w:r w:rsidR="00053ECE">
        <w:t>s</w:t>
      </w:r>
      <w:r w:rsidR="00053ECE">
        <w:rPr>
          <w:rStyle w:val="FootnoteReference"/>
        </w:rPr>
        <w:footnoteReference w:id="11"/>
      </w:r>
      <w:r>
        <w:t xml:space="preserve"> of the waters he called </w:t>
      </w:r>
      <w:r w:rsidR="002550D9">
        <w:t>Seas.</w:t>
      </w:r>
      <w:r w:rsidR="002550D9">
        <w:rPr>
          <w:rStyle w:val="FootnoteReference"/>
        </w:rPr>
        <w:footnoteReference w:id="12"/>
      </w:r>
      <w:r>
        <w:t xml:space="preserve"> </w:t>
      </w:r>
      <w:r w:rsidR="00303906">
        <w:t xml:space="preserve">And </w:t>
      </w:r>
      <w:r>
        <w:t xml:space="preserve">God saw that it was good. </w:t>
      </w:r>
    </w:p>
    <w:p w14:paraId="3CDB56AA" w14:textId="77777777" w:rsidR="004D6164" w:rsidRDefault="004D6164">
      <w:r>
        <w:rPr>
          <w:vertAlign w:val="superscript"/>
        </w:rPr>
        <w:t>11</w:t>
      </w:r>
      <w:r w:rsidR="00303906">
        <w:t>And G</w:t>
      </w:r>
      <w:r>
        <w:t xml:space="preserve">od said, “Let the earth </w:t>
      </w:r>
      <w:r w:rsidR="00C11992">
        <w:t>produce vegetation, plants yielding</w:t>
      </w:r>
      <w:r>
        <w:t xml:space="preserve"> seed</w:t>
      </w:r>
      <w:r w:rsidR="00D17303">
        <w:t xml:space="preserve"> after its kind</w:t>
      </w:r>
      <w:r>
        <w:t>,</w:t>
      </w:r>
      <w:r w:rsidR="00D17303">
        <w:rPr>
          <w:rStyle w:val="FootnoteReference"/>
        </w:rPr>
        <w:footnoteReference w:id="13"/>
      </w:r>
      <w:r>
        <w:t xml:space="preserve"> and</w:t>
      </w:r>
      <w:r w:rsidR="003F41F4">
        <w:rPr>
          <w:rStyle w:val="FootnoteReference"/>
        </w:rPr>
        <w:footnoteReference w:id="14"/>
      </w:r>
      <w:r>
        <w:t xml:space="preserve"> fruit trees bearing fruit </w:t>
      </w:r>
      <w:r w:rsidR="004F2E7B">
        <w:t>with seed in it</w:t>
      </w:r>
      <w:r>
        <w:t xml:space="preserve"> </w:t>
      </w:r>
      <w:r w:rsidR="00D17303">
        <w:t>after its kind,</w:t>
      </w:r>
      <w:r w:rsidR="00D17303">
        <w:rPr>
          <w:rStyle w:val="FootnoteReference"/>
        </w:rPr>
        <w:footnoteReference w:id="15"/>
      </w:r>
      <w:r w:rsidR="00D17303">
        <w:t xml:space="preserve"> </w:t>
      </w:r>
      <w:r>
        <w:t>on the earth</w:t>
      </w:r>
      <w:r w:rsidR="0088261C">
        <w:t>.</w:t>
      </w:r>
      <w:r>
        <w:t xml:space="preserve">” </w:t>
      </w:r>
      <w:r w:rsidR="0088261C">
        <w:t>A</w:t>
      </w:r>
      <w:r>
        <w:t xml:space="preserve">nd it was so. </w:t>
      </w:r>
      <w:r>
        <w:rPr>
          <w:vertAlign w:val="superscript"/>
        </w:rPr>
        <w:t>12</w:t>
      </w:r>
      <w:r w:rsidR="005339F5">
        <w:t>And the earth brought forth vegetation, plants</w:t>
      </w:r>
      <w:r>
        <w:t xml:space="preserve"> yielding seed after </w:t>
      </w:r>
      <w:r w:rsidR="00D17303">
        <w:t>its</w:t>
      </w:r>
      <w:r>
        <w:t xml:space="preserve"> kind, and </w:t>
      </w:r>
      <w:r w:rsidR="009717EF">
        <w:t>fruit trees bearing fruit</w:t>
      </w:r>
      <w:r w:rsidR="009717EF">
        <w:rPr>
          <w:rStyle w:val="FootnoteReference"/>
        </w:rPr>
        <w:footnoteReference w:id="16"/>
      </w:r>
      <w:r>
        <w:t xml:space="preserve"> </w:t>
      </w:r>
      <w:r w:rsidR="004F2E7B">
        <w:t>with seed in it</w:t>
      </w:r>
      <w:r>
        <w:t xml:space="preserve"> after </w:t>
      </w:r>
      <w:r w:rsidR="00D17303">
        <w:t>its</w:t>
      </w:r>
      <w:r>
        <w:t xml:space="preserve"> kind</w:t>
      </w:r>
      <w:r w:rsidR="00FE0340">
        <w:t>, on the earth</w:t>
      </w:r>
      <w:r w:rsidR="00303906">
        <w:t>.</w:t>
      </w:r>
      <w:r w:rsidR="00FE0340">
        <w:rPr>
          <w:rStyle w:val="FootnoteReference"/>
        </w:rPr>
        <w:footnoteReference w:id="17"/>
      </w:r>
      <w:r>
        <w:t xml:space="preserve"> </w:t>
      </w:r>
      <w:r w:rsidR="00303906">
        <w:t>A</w:t>
      </w:r>
      <w:r>
        <w:t xml:space="preserve">nd God saw that it was good. </w:t>
      </w:r>
      <w:r>
        <w:rPr>
          <w:vertAlign w:val="superscript"/>
        </w:rPr>
        <w:t>13</w:t>
      </w:r>
      <w:r>
        <w:t>There was evening and there was morning, a third day.</w:t>
      </w:r>
    </w:p>
    <w:p w14:paraId="45987DE4" w14:textId="77777777" w:rsidR="00C03368" w:rsidRDefault="00E10D6A">
      <w:r>
        <w:rPr>
          <w:vertAlign w:val="superscript"/>
        </w:rPr>
        <w:t>14</w:t>
      </w:r>
      <w:r>
        <w:t xml:space="preserve">And God said, “Let there be lights in the expanse of the sky for </w:t>
      </w:r>
      <w:r>
        <w:lastRenderedPageBreak/>
        <w:t>the illumination of the day,</w:t>
      </w:r>
      <w:r>
        <w:rPr>
          <w:rStyle w:val="FootnoteReference"/>
        </w:rPr>
        <w:footnoteReference w:id="18"/>
      </w:r>
      <w:r>
        <w:t xml:space="preserve"> </w:t>
      </w:r>
      <w:r w:rsidRPr="00165124">
        <w:t xml:space="preserve">to </w:t>
      </w:r>
      <w:r>
        <w:t>give light</w:t>
      </w:r>
      <w:r w:rsidRPr="00165124">
        <w:t xml:space="preserve"> on the </w:t>
      </w:r>
      <w:bookmarkStart w:id="9" w:name="_Hlk511472535"/>
      <w:r w:rsidRPr="00165124">
        <w:t>earth,</w:t>
      </w:r>
      <w:r w:rsidRPr="00DE7B91">
        <w:rPr>
          <w:rStyle w:val="FootnoteReference"/>
        </w:rPr>
        <w:t xml:space="preserve"> </w:t>
      </w:r>
      <w:r>
        <w:rPr>
          <w:rStyle w:val="FootnoteReference"/>
        </w:rPr>
        <w:footnoteReference w:id="19"/>
      </w:r>
      <w:bookmarkEnd w:id="9"/>
      <w:r w:rsidRPr="00165124">
        <w:t xml:space="preserve"> and to rule the day and the night,</w:t>
      </w:r>
      <w:r>
        <w:rPr>
          <w:rStyle w:val="FootnoteReference"/>
        </w:rPr>
        <w:footnoteReference w:id="20"/>
      </w:r>
      <w:r w:rsidRPr="00165124">
        <w:t xml:space="preserve"> and to </w:t>
      </w:r>
      <w:r>
        <w:t>separate between the day and the</w:t>
      </w:r>
      <w:r w:rsidRPr="00165124">
        <w:t xml:space="preserve"> </w:t>
      </w:r>
      <w:r>
        <w:t>night. And let them be for signs, and for seasons, and for days, and for</w:t>
      </w:r>
      <w:r>
        <w:rPr>
          <w:rStyle w:val="FootnoteReference"/>
        </w:rPr>
        <w:footnoteReference w:id="21"/>
      </w:r>
      <w:r>
        <w:t xml:space="preserve"> years;</w:t>
      </w:r>
      <w:r w:rsidR="00DB4D14">
        <w:t xml:space="preserve"> </w:t>
      </w:r>
      <w:r w:rsidR="00DB4D14">
        <w:rPr>
          <w:vertAlign w:val="superscript"/>
        </w:rPr>
        <w:t>15</w:t>
      </w:r>
      <w:r w:rsidR="00DB4D14">
        <w:t xml:space="preserve">and let them serve as lights in the expanse of the sky to </w:t>
      </w:r>
      <w:r w:rsidR="00CB1315">
        <w:t>give light</w:t>
      </w:r>
      <w:r w:rsidR="00DB4D14">
        <w:t xml:space="preserve"> on the earth.” And it was so.</w:t>
      </w:r>
      <w:r w:rsidR="004D6164">
        <w:t xml:space="preserve"> </w:t>
      </w:r>
    </w:p>
    <w:p w14:paraId="06226E45" w14:textId="568CCA2D" w:rsidR="004D6164" w:rsidRDefault="004D6164">
      <w:r>
        <w:rPr>
          <w:vertAlign w:val="superscript"/>
        </w:rPr>
        <w:t>16</w:t>
      </w:r>
      <w:r w:rsidR="00303906">
        <w:t>And G</w:t>
      </w:r>
      <w:r>
        <w:t>od made the two great lights</w:t>
      </w:r>
      <w:r w:rsidR="004A5697">
        <w:t xml:space="preserve">, </w:t>
      </w:r>
      <w:r>
        <w:t>the greater light to rule the day, and the lesser light to rule the night</w:t>
      </w:r>
      <w:r w:rsidR="004A5697">
        <w:t xml:space="preserve">; </w:t>
      </w:r>
      <w:r w:rsidR="00D071EB">
        <w:t xml:space="preserve">and </w:t>
      </w:r>
      <w:r>
        <w:t xml:space="preserve">the stars. </w:t>
      </w:r>
      <w:r>
        <w:rPr>
          <w:vertAlign w:val="superscript"/>
        </w:rPr>
        <w:t>17</w:t>
      </w:r>
      <w:r w:rsidR="00303906">
        <w:t>And G</w:t>
      </w:r>
      <w:r>
        <w:t xml:space="preserve">od </w:t>
      </w:r>
      <w:r w:rsidR="004F4058">
        <w:t xml:space="preserve">set them in the expanse of the sky to </w:t>
      </w:r>
      <w:r w:rsidR="00C03368">
        <w:t>shine</w:t>
      </w:r>
      <w:r w:rsidR="004F4058">
        <w:t xml:space="preserve"> on</w:t>
      </w:r>
      <w:r>
        <w:t xml:space="preserve"> the earth, </w:t>
      </w:r>
      <w:r>
        <w:rPr>
          <w:vertAlign w:val="superscript"/>
        </w:rPr>
        <w:t>18</w:t>
      </w:r>
      <w:r>
        <w:t xml:space="preserve">and to rule over the day and over the night, and to </w:t>
      </w:r>
      <w:r w:rsidR="00CB1315">
        <w:t>separate</w:t>
      </w:r>
      <w:r>
        <w:t xml:space="preserve"> the light from the darkness. </w:t>
      </w:r>
      <w:r w:rsidR="00303906">
        <w:t xml:space="preserve">And </w:t>
      </w:r>
      <w:r>
        <w:t xml:space="preserve">God saw that it was good. </w:t>
      </w:r>
      <w:r>
        <w:rPr>
          <w:vertAlign w:val="superscript"/>
        </w:rPr>
        <w:t>19</w:t>
      </w:r>
      <w:r>
        <w:t>There was evening and there was morning, a fourth day.</w:t>
      </w:r>
    </w:p>
    <w:p w14:paraId="71ED09C1" w14:textId="77777777" w:rsidR="004D6164" w:rsidRDefault="004D6164">
      <w:r>
        <w:rPr>
          <w:vertAlign w:val="superscript"/>
        </w:rPr>
        <w:t>20</w:t>
      </w:r>
      <w:r w:rsidR="00303906">
        <w:t>And G</w:t>
      </w:r>
      <w:r>
        <w:t xml:space="preserve">od said, “Let the waters swarm with swarms of living creatures, and let </w:t>
      </w:r>
      <w:r w:rsidR="00D66A8D">
        <w:t>flying creatures</w:t>
      </w:r>
      <w:r>
        <w:t xml:space="preserve"> fly above the earth in the open </w:t>
      </w:r>
      <w:r w:rsidR="00240E95">
        <w:t>expanse of the sky</w:t>
      </w:r>
      <w:r w:rsidR="0088261C">
        <w:t>.</w:t>
      </w:r>
      <w:r>
        <w:t xml:space="preserve">” </w:t>
      </w:r>
      <w:r w:rsidR="0088261C">
        <w:t>A</w:t>
      </w:r>
      <w:r w:rsidR="00686BF9">
        <w:t>nd it was so.</w:t>
      </w:r>
      <w:r w:rsidR="00686BF9">
        <w:rPr>
          <w:rStyle w:val="FootnoteReference"/>
        </w:rPr>
        <w:footnoteReference w:id="22"/>
      </w:r>
      <w:r w:rsidR="00686BF9">
        <w:t xml:space="preserve"> </w:t>
      </w:r>
      <w:r>
        <w:rPr>
          <w:vertAlign w:val="superscript"/>
        </w:rPr>
        <w:t>21</w:t>
      </w:r>
      <w:r w:rsidR="00303906">
        <w:t>And G</w:t>
      </w:r>
      <w:r>
        <w:t xml:space="preserve">od created the large sea creatures, and every living creature that moves, with which the waters swarmed, after </w:t>
      </w:r>
      <w:r w:rsidR="00E437C8">
        <w:t>its</w:t>
      </w:r>
      <w:r>
        <w:t xml:space="preserve"> kind, and every winged </w:t>
      </w:r>
      <w:r w:rsidR="00D66A8D">
        <w:t>flying creature</w:t>
      </w:r>
      <w:r>
        <w:t xml:space="preserve"> after its kind. </w:t>
      </w:r>
      <w:r w:rsidR="00303906">
        <w:t xml:space="preserve">And </w:t>
      </w:r>
      <w:r>
        <w:t xml:space="preserve">God saw that it was good. </w:t>
      </w:r>
      <w:r>
        <w:rPr>
          <w:vertAlign w:val="superscript"/>
        </w:rPr>
        <w:t>22</w:t>
      </w:r>
      <w:r w:rsidR="00303906">
        <w:t>And G</w:t>
      </w:r>
      <w:r>
        <w:t xml:space="preserve">od blessed them, saying, “Be fruitful, and multiply, </w:t>
      </w:r>
      <w:r>
        <w:t xml:space="preserve">and fill the waters in the seas, </w:t>
      </w:r>
      <w:r w:rsidR="007B7D38">
        <w:t xml:space="preserve">and let the </w:t>
      </w:r>
      <w:r w:rsidR="00D66A8D">
        <w:t>flying creatures</w:t>
      </w:r>
      <w:r w:rsidR="007B7D38">
        <w:t xml:space="preserve"> multiply on the earth</w:t>
      </w:r>
      <w:r>
        <w:t xml:space="preserve">.” </w:t>
      </w:r>
      <w:r>
        <w:rPr>
          <w:vertAlign w:val="superscript"/>
        </w:rPr>
        <w:t>23</w:t>
      </w:r>
      <w:r>
        <w:t>There was evening and there was morning, a fifth day.</w:t>
      </w:r>
    </w:p>
    <w:p w14:paraId="2D9C3643" w14:textId="77777777" w:rsidR="004D6164" w:rsidRDefault="004D6164">
      <w:r>
        <w:rPr>
          <w:vertAlign w:val="superscript"/>
        </w:rPr>
        <w:t>24</w:t>
      </w:r>
      <w:r w:rsidR="00303906">
        <w:t>And G</w:t>
      </w:r>
      <w:r>
        <w:t xml:space="preserve">od said, “Let the earth bring forth living creatures after </w:t>
      </w:r>
      <w:r w:rsidR="00E437C8">
        <w:t>its kind</w:t>
      </w:r>
      <w:r w:rsidR="00715A46">
        <w:t xml:space="preserve">: </w:t>
      </w:r>
      <w:r w:rsidR="00414ACB">
        <w:t>tame animals</w:t>
      </w:r>
      <w:r w:rsidR="00715A46">
        <w:t xml:space="preserve">, and </w:t>
      </w:r>
      <w:r w:rsidR="00A12995">
        <w:t>crawling creature</w:t>
      </w:r>
      <w:r>
        <w:t xml:space="preserve">s, and </w:t>
      </w:r>
      <w:r w:rsidR="00592F72">
        <w:t xml:space="preserve">wild </w:t>
      </w:r>
      <w:r>
        <w:t xml:space="preserve">animals of the earth after </w:t>
      </w:r>
      <w:r w:rsidR="00E437C8">
        <w:t>its kind</w:t>
      </w:r>
      <w:r w:rsidR="0088261C">
        <w:t>.</w:t>
      </w:r>
      <w:r>
        <w:t xml:space="preserve">” </w:t>
      </w:r>
      <w:r w:rsidR="0088261C">
        <w:t>A</w:t>
      </w:r>
      <w:r>
        <w:t xml:space="preserve">nd it was so. </w:t>
      </w:r>
      <w:r>
        <w:rPr>
          <w:vertAlign w:val="superscript"/>
        </w:rPr>
        <w:t>25</w:t>
      </w:r>
      <w:r w:rsidR="00303906">
        <w:t>And G</w:t>
      </w:r>
      <w:r>
        <w:t xml:space="preserve">od made the </w:t>
      </w:r>
      <w:r w:rsidR="00592F72">
        <w:t xml:space="preserve">wild </w:t>
      </w:r>
      <w:r>
        <w:t xml:space="preserve">animals of the earth after </w:t>
      </w:r>
      <w:r w:rsidR="00E437C8">
        <w:t>its kind</w:t>
      </w:r>
      <w:r>
        <w:t xml:space="preserve">, and the </w:t>
      </w:r>
      <w:r w:rsidR="00414ACB">
        <w:t>tame animals</w:t>
      </w:r>
      <w:r>
        <w:t xml:space="preserve"> after </w:t>
      </w:r>
      <w:r w:rsidR="00E437C8">
        <w:t>its kind</w:t>
      </w:r>
      <w:r>
        <w:t xml:space="preserve">, and everything that </w:t>
      </w:r>
      <w:r w:rsidR="00A12995">
        <w:t>crawls</w:t>
      </w:r>
      <w:r>
        <w:t xml:space="preserve"> on the ground after its kind. </w:t>
      </w:r>
      <w:r w:rsidR="00303906">
        <w:t xml:space="preserve">And </w:t>
      </w:r>
      <w:r>
        <w:t>God saw that it was good.</w:t>
      </w:r>
    </w:p>
    <w:p w14:paraId="5CDA79A3" w14:textId="77777777" w:rsidR="00200020" w:rsidRDefault="00200020" w:rsidP="00C8155D">
      <w:pPr>
        <w:autoSpaceDE/>
        <w:autoSpaceDN/>
        <w:spacing w:before="0"/>
        <w:ind w:firstLine="0"/>
        <w:rPr>
          <w:vertAlign w:val="superscript"/>
        </w:rPr>
      </w:pPr>
    </w:p>
    <w:p w14:paraId="44793F20" w14:textId="77777777" w:rsidR="00C8155D" w:rsidRDefault="004D6164" w:rsidP="00200020">
      <w:pPr>
        <w:autoSpaceDE/>
        <w:autoSpaceDN/>
        <w:spacing w:before="0"/>
        <w:ind w:firstLine="360"/>
        <w:rPr>
          <w:vertAlign w:val="superscript"/>
        </w:rPr>
      </w:pPr>
      <w:r>
        <w:rPr>
          <w:vertAlign w:val="superscript"/>
        </w:rPr>
        <w:t>26</w:t>
      </w:r>
      <w:r w:rsidR="00303906">
        <w:t>And G</w:t>
      </w:r>
      <w:r>
        <w:t xml:space="preserve">od said, “Let us make </w:t>
      </w:r>
      <w:r w:rsidR="0063642A">
        <w:t>humankind</w:t>
      </w:r>
      <w:r>
        <w:t xml:space="preserve"> in our image, after our </w:t>
      </w:r>
      <w:r w:rsidR="00D15852">
        <w:t>likeness. And let them</w:t>
      </w:r>
      <w:r>
        <w:t xml:space="preserve"> have dominion over the fish of the sea, and over the </w:t>
      </w:r>
      <w:r w:rsidR="00D66A8D">
        <w:t>flying creatures</w:t>
      </w:r>
      <w:r>
        <w:t xml:space="preserve"> of the sky, and over the </w:t>
      </w:r>
      <w:r w:rsidR="00414ACB">
        <w:t>tame animals</w:t>
      </w:r>
      <w:r>
        <w:t>, and over all the</w:t>
      </w:r>
      <w:r w:rsidR="0074604B">
        <w:t xml:space="preserve"> </w:t>
      </w:r>
      <w:r w:rsidR="00592F72">
        <w:t xml:space="preserve">wild </w:t>
      </w:r>
      <w:r w:rsidR="001D7DD1">
        <w:t>animals</w:t>
      </w:r>
      <w:r w:rsidR="001D7DD1">
        <w:rPr>
          <w:rStyle w:val="FootnoteReference"/>
        </w:rPr>
        <w:footnoteReference w:id="23"/>
      </w:r>
      <w:r>
        <w:t xml:space="preserve"> </w:t>
      </w:r>
      <w:r w:rsidR="0074604B">
        <w:t xml:space="preserve">of the </w:t>
      </w:r>
      <w:r>
        <w:t xml:space="preserve">earth, and over </w:t>
      </w:r>
      <w:r w:rsidR="00296475">
        <w:t xml:space="preserve">all the </w:t>
      </w:r>
      <w:r w:rsidR="00A12995">
        <w:t>creature</w:t>
      </w:r>
      <w:r w:rsidR="00296475">
        <w:t>s</w:t>
      </w:r>
      <w:r>
        <w:t xml:space="preserve"> that </w:t>
      </w:r>
      <w:r w:rsidR="00A12995">
        <w:t>crawl</w:t>
      </w:r>
      <w:r>
        <w:t xml:space="preserve"> on the earth.” </w:t>
      </w:r>
      <w:r w:rsidR="00C8155D">
        <w:t>And it was so.</w:t>
      </w:r>
      <w:r w:rsidR="00C8155D">
        <w:rPr>
          <w:rStyle w:val="FootnoteReference"/>
        </w:rPr>
        <w:footnoteReference w:id="24"/>
      </w:r>
    </w:p>
    <w:p w14:paraId="7A779174" w14:textId="77777777" w:rsidR="00C8155D" w:rsidRDefault="00C8155D" w:rsidP="00C8155D">
      <w:pPr>
        <w:autoSpaceDE/>
        <w:autoSpaceDN/>
        <w:spacing w:before="0"/>
        <w:ind w:firstLine="0"/>
        <w:rPr>
          <w:vertAlign w:val="superscript"/>
        </w:rPr>
      </w:pPr>
    </w:p>
    <w:p w14:paraId="5813FF62" w14:textId="77777777" w:rsidR="006E1F12" w:rsidRDefault="00C8155D" w:rsidP="00C8155D">
      <w:pPr>
        <w:autoSpaceDE/>
        <w:autoSpaceDN/>
        <w:spacing w:before="0"/>
        <w:ind w:firstLine="360"/>
      </w:pPr>
      <w:r>
        <w:rPr>
          <w:vertAlign w:val="superscript"/>
        </w:rPr>
        <w:t>2</w:t>
      </w:r>
      <w:r w:rsidR="004D6164">
        <w:rPr>
          <w:vertAlign w:val="superscript"/>
        </w:rPr>
        <w:t>7</w:t>
      </w:r>
      <w:r w:rsidR="00303906">
        <w:t>And G</w:t>
      </w:r>
      <w:r w:rsidR="004D6164">
        <w:t xml:space="preserve">od created </w:t>
      </w:r>
      <w:r w:rsidR="0063642A">
        <w:t>humankind</w:t>
      </w:r>
      <w:r w:rsidR="004D6164">
        <w:t xml:space="preserve"> in his own image. In God’s image he created him; male and female</w:t>
      </w:r>
      <w:r w:rsidR="00B2228F">
        <w:rPr>
          <w:rStyle w:val="FootnoteReference"/>
        </w:rPr>
        <w:footnoteReference w:id="25"/>
      </w:r>
      <w:r w:rsidR="004D6164">
        <w:t xml:space="preserve"> he created them. </w:t>
      </w:r>
      <w:r w:rsidR="004D6164">
        <w:rPr>
          <w:vertAlign w:val="superscript"/>
        </w:rPr>
        <w:t>28</w:t>
      </w:r>
      <w:r w:rsidR="00303906">
        <w:t>And G</w:t>
      </w:r>
      <w:r w:rsidR="004D6164">
        <w:t>od blessed them</w:t>
      </w:r>
      <w:r w:rsidR="00DA5789">
        <w:t>, saying,</w:t>
      </w:r>
      <w:r w:rsidR="00DA5789">
        <w:rPr>
          <w:rStyle w:val="FootnoteReference"/>
        </w:rPr>
        <w:footnoteReference w:id="26"/>
      </w:r>
      <w:r w:rsidR="004D6164">
        <w:t xml:space="preserve"> “Be fruitful, </w:t>
      </w:r>
      <w:r w:rsidR="00D05DAE">
        <w:t xml:space="preserve">and </w:t>
      </w:r>
      <w:r w:rsidR="004D6164">
        <w:t xml:space="preserve">multiply, </w:t>
      </w:r>
      <w:r w:rsidR="00D05DAE">
        <w:t xml:space="preserve">and </w:t>
      </w:r>
      <w:r w:rsidR="004D6164">
        <w:t>fill the earth, and subdue it</w:t>
      </w:r>
      <w:r w:rsidR="00D05DAE">
        <w:t>, and h</w:t>
      </w:r>
      <w:r w:rsidR="004D6164">
        <w:t xml:space="preserve">ave dominion over the fish of the sea, </w:t>
      </w:r>
      <w:r w:rsidR="001E67AC">
        <w:t xml:space="preserve">and </w:t>
      </w:r>
      <w:r w:rsidR="004D6164">
        <w:t xml:space="preserve">over the </w:t>
      </w:r>
      <w:r w:rsidR="00D66A8D">
        <w:lastRenderedPageBreak/>
        <w:t>flying creatures</w:t>
      </w:r>
      <w:r w:rsidR="004D6164">
        <w:t xml:space="preserve"> of the </w:t>
      </w:r>
      <w:r w:rsidR="009841BF" w:rsidRPr="009841BF">
        <w:t xml:space="preserve">sky, and over all the </w:t>
      </w:r>
      <w:r w:rsidR="00414ACB">
        <w:t>tame animals</w:t>
      </w:r>
      <w:r w:rsidR="009841BF" w:rsidRPr="009841BF">
        <w:t>,</w:t>
      </w:r>
      <w:r w:rsidR="009841BF">
        <w:rPr>
          <w:rStyle w:val="FootnoteReference"/>
        </w:rPr>
        <w:footnoteReference w:id="27"/>
      </w:r>
      <w:r w:rsidR="009841BF" w:rsidRPr="009841BF">
        <w:t xml:space="preserve"> and over all the </w:t>
      </w:r>
      <w:r w:rsidR="00592F72">
        <w:t xml:space="preserve">wild </w:t>
      </w:r>
      <w:bookmarkStart w:id="10" w:name="_Hlk509851475"/>
      <w:r w:rsidR="00E53B62" w:rsidRPr="009841BF">
        <w:t>animals</w:t>
      </w:r>
      <w:r w:rsidR="00E53B62">
        <w:rPr>
          <w:rStyle w:val="FootnoteReference"/>
        </w:rPr>
        <w:footnoteReference w:id="28"/>
      </w:r>
      <w:bookmarkEnd w:id="10"/>
      <w:r w:rsidR="009841BF" w:rsidRPr="009841BF">
        <w:t xml:space="preserve"> of the earth, and over all the </w:t>
      </w:r>
      <w:r w:rsidR="00A12995">
        <w:t>creature</w:t>
      </w:r>
      <w:r w:rsidR="009841BF" w:rsidRPr="009841BF">
        <w:t>s</w:t>
      </w:r>
      <w:r w:rsidR="002A2F79">
        <w:rPr>
          <w:rStyle w:val="FootnoteReference"/>
        </w:rPr>
        <w:footnoteReference w:id="29"/>
      </w:r>
      <w:r w:rsidR="009841BF" w:rsidRPr="009841BF">
        <w:t xml:space="preserve"> that </w:t>
      </w:r>
      <w:r w:rsidR="00A12995">
        <w:t>crawl</w:t>
      </w:r>
      <w:r w:rsidR="009841BF" w:rsidRPr="009841BF">
        <w:t xml:space="preserve"> on the earth</w:t>
      </w:r>
      <w:r w:rsidR="004D6164">
        <w:t xml:space="preserve">.” </w:t>
      </w:r>
    </w:p>
    <w:p w14:paraId="12393057" w14:textId="77777777" w:rsidR="00200020" w:rsidRPr="00C8155D" w:rsidRDefault="00200020" w:rsidP="00C8155D">
      <w:pPr>
        <w:autoSpaceDE/>
        <w:autoSpaceDN/>
        <w:spacing w:before="0"/>
        <w:ind w:firstLine="360"/>
        <w:rPr>
          <w:sz w:val="24"/>
          <w:szCs w:val="24"/>
        </w:rPr>
      </w:pPr>
    </w:p>
    <w:p w14:paraId="37003600" w14:textId="77777777" w:rsidR="004D6164" w:rsidRPr="00C8155D" w:rsidRDefault="004D6164" w:rsidP="00714FB7">
      <w:pPr>
        <w:autoSpaceDE/>
        <w:autoSpaceDN/>
        <w:spacing w:before="0"/>
        <w:ind w:firstLine="0"/>
        <w:rPr>
          <w:sz w:val="24"/>
          <w:szCs w:val="24"/>
        </w:rPr>
      </w:pPr>
      <w:r>
        <w:rPr>
          <w:vertAlign w:val="superscript"/>
        </w:rPr>
        <w:t>29</w:t>
      </w:r>
      <w:r w:rsidR="00303906">
        <w:t>And G</w:t>
      </w:r>
      <w:r>
        <w:t>od said, “</w:t>
      </w:r>
      <w:r w:rsidR="00B461A0">
        <w:t>Look</w:t>
      </w:r>
      <w:r>
        <w:t xml:space="preserve">, I have given you </w:t>
      </w:r>
      <w:r w:rsidR="00A56C3C">
        <w:t>every plant yielding seed,</w:t>
      </w:r>
      <w:r>
        <w:t xml:space="preserve"> which is on the surface of all the earth, and every tree, which bears fruit yielding seed. It will be your food. </w:t>
      </w:r>
      <w:r>
        <w:rPr>
          <w:vertAlign w:val="superscript"/>
        </w:rPr>
        <w:t>30</w:t>
      </w:r>
      <w:r w:rsidR="00A912EC">
        <w:t>And to</w:t>
      </w:r>
      <w:r>
        <w:t xml:space="preserve"> every </w:t>
      </w:r>
      <w:r w:rsidR="00592F72">
        <w:t xml:space="preserve">wild </w:t>
      </w:r>
      <w:r>
        <w:t xml:space="preserve">animal of the </w:t>
      </w:r>
      <w:r w:rsidR="00935CA9">
        <w:t xml:space="preserve">earth, </w:t>
      </w:r>
      <w:r w:rsidR="00935CA9" w:rsidRPr="007C1794">
        <w:t xml:space="preserve">and to </w:t>
      </w:r>
      <w:r w:rsidR="00935CA9">
        <w:t>every tame animal</w:t>
      </w:r>
      <w:r w:rsidR="00935CA9" w:rsidRPr="007C1794">
        <w:t xml:space="preserve"> of the earth</w:t>
      </w:r>
      <w:r w:rsidR="00935CA9">
        <w:t>,</w:t>
      </w:r>
      <w:r w:rsidR="00935CA9">
        <w:rPr>
          <w:rStyle w:val="FootnoteReference"/>
        </w:rPr>
        <w:footnoteReference w:id="30"/>
      </w:r>
      <w:r>
        <w:t xml:space="preserve"> and to every </w:t>
      </w:r>
      <w:r w:rsidR="00D66A8D">
        <w:t>flying creature</w:t>
      </w:r>
      <w:r>
        <w:t xml:space="preserve"> of the sky, and to every</w:t>
      </w:r>
      <w:r w:rsidR="00A912EC">
        <w:t xml:space="preserve"> </w:t>
      </w:r>
      <w:r w:rsidR="00A12995">
        <w:t>creature</w:t>
      </w:r>
      <w:r w:rsidR="00A912EC">
        <w:rPr>
          <w:rStyle w:val="FootnoteReference"/>
        </w:rPr>
        <w:footnoteReference w:id="31"/>
      </w:r>
      <w:r>
        <w:t xml:space="preserve"> that </w:t>
      </w:r>
      <w:r w:rsidR="00A12995">
        <w:t>crawls</w:t>
      </w:r>
      <w:r>
        <w:t xml:space="preserve"> on the earth, in which there is life, I have given </w:t>
      </w:r>
      <w:r w:rsidR="002321BD">
        <w:t xml:space="preserve">every green plant for </w:t>
      </w:r>
      <w:r w:rsidR="00C8155D">
        <w:t>food.”</w:t>
      </w:r>
      <w:r w:rsidR="00C8155D">
        <w:rPr>
          <w:rStyle w:val="FootnoteReference"/>
        </w:rPr>
        <w:footnoteReference w:id="32"/>
      </w:r>
    </w:p>
    <w:p w14:paraId="1E2460EA" w14:textId="77777777" w:rsidR="004D6164" w:rsidRDefault="004D6164">
      <w:r>
        <w:rPr>
          <w:vertAlign w:val="superscript"/>
        </w:rPr>
        <w:t>31</w:t>
      </w:r>
      <w:r w:rsidR="00303906">
        <w:t>And G</w:t>
      </w:r>
      <w:r>
        <w:t xml:space="preserve">od saw everything that he had made, and </w:t>
      </w:r>
      <w:r w:rsidR="00B461A0">
        <w:t>look</w:t>
      </w:r>
      <w:r>
        <w:t xml:space="preserve">, it was very good. </w:t>
      </w:r>
      <w:r w:rsidR="00303906">
        <w:t>T</w:t>
      </w:r>
      <w:r>
        <w:t>here was evening and there was morning, a sixth day.</w:t>
      </w:r>
    </w:p>
    <w:p w14:paraId="74A6AC59" w14:textId="77777777" w:rsidR="004D6164" w:rsidRDefault="004D6164" w:rsidP="00CD144D">
      <w:pPr>
        <w:pStyle w:val="NHEB"/>
        <w:framePr w:wrap="auto"/>
      </w:pPr>
      <w:r>
        <w:t>2</w:t>
      </w:r>
    </w:p>
    <w:p w14:paraId="392ECD24" w14:textId="77777777" w:rsidR="004D6164" w:rsidRDefault="001D0CDB">
      <w:pPr>
        <w:ind w:firstLine="0"/>
      </w:pPr>
      <w:r>
        <w:t>Thus the heavens and the earth were finished,</w:t>
      </w:r>
      <w:r w:rsidR="00797059">
        <w:t xml:space="preserve"> and all the</w:t>
      </w:r>
      <w:r w:rsidR="00C35D89">
        <w:t>ir</w:t>
      </w:r>
      <w:r w:rsidR="00797059">
        <w:t xml:space="preserve"> </w:t>
      </w:r>
      <w:r w:rsidR="00C35D89">
        <w:t>vast array</w:t>
      </w:r>
      <w:r w:rsidR="00797059">
        <w:t>.</w:t>
      </w:r>
      <w:r w:rsidR="004D6164">
        <w:t xml:space="preserve"> </w:t>
      </w:r>
      <w:r w:rsidR="004D6164">
        <w:rPr>
          <w:vertAlign w:val="superscript"/>
        </w:rPr>
        <w:t>2</w:t>
      </w:r>
      <w:r>
        <w:t>And on</w:t>
      </w:r>
      <w:r w:rsidR="004D6164">
        <w:t xml:space="preserve"> the </w:t>
      </w:r>
      <w:r w:rsidR="00AB657C">
        <w:t>sixth</w:t>
      </w:r>
      <w:r w:rsidR="00AB657C">
        <w:rPr>
          <w:rStyle w:val="FootnoteReference"/>
        </w:rPr>
        <w:footnoteReference w:id="33"/>
      </w:r>
      <w:r w:rsidR="004D6164">
        <w:t xml:space="preserve"> day God finished </w:t>
      </w:r>
      <w:r w:rsidR="004D6164">
        <w:t xml:space="preserve">his </w:t>
      </w:r>
      <w:bookmarkStart w:id="12" w:name="_Hlk515115677"/>
      <w:r w:rsidR="00146D35">
        <w:t>work</w:t>
      </w:r>
      <w:r w:rsidR="005E2747">
        <w:t>s</w:t>
      </w:r>
      <w:r w:rsidR="00146D35">
        <w:rPr>
          <w:rStyle w:val="FootnoteReference"/>
        </w:rPr>
        <w:footnoteReference w:id="34"/>
      </w:r>
      <w:bookmarkEnd w:id="12"/>
      <w:r w:rsidR="004D6164">
        <w:t xml:space="preserve"> which he had made; and he rested on the seventh day from all his </w:t>
      </w:r>
      <w:bookmarkStart w:id="13" w:name="_Hlk515115702"/>
      <w:r w:rsidR="004D6164">
        <w:t>work</w:t>
      </w:r>
      <w:r w:rsidR="005E2747">
        <w:t>s</w:t>
      </w:r>
      <w:r w:rsidR="00657BAA">
        <w:rPr>
          <w:rStyle w:val="FootnoteReference"/>
        </w:rPr>
        <w:footnoteReference w:id="35"/>
      </w:r>
      <w:bookmarkEnd w:id="13"/>
      <w:r w:rsidR="004D6164">
        <w:t xml:space="preserve"> which he had made. </w:t>
      </w:r>
      <w:r w:rsidR="004D6164">
        <w:rPr>
          <w:vertAlign w:val="superscript"/>
        </w:rPr>
        <w:t>3</w:t>
      </w:r>
      <w:r>
        <w:t>So God blessed the seventh day, and made it holy, because he rested on</w:t>
      </w:r>
      <w:r w:rsidR="004D6164">
        <w:t xml:space="preserve"> it from all his </w:t>
      </w:r>
      <w:bookmarkStart w:id="14" w:name="_Hlk515115721"/>
      <w:r w:rsidR="004D6164">
        <w:t>work</w:t>
      </w:r>
      <w:r w:rsidR="005E2747">
        <w:t>s</w:t>
      </w:r>
      <w:r w:rsidR="00687A57">
        <w:rPr>
          <w:rStyle w:val="FootnoteReference"/>
        </w:rPr>
        <w:footnoteReference w:id="36"/>
      </w:r>
      <w:bookmarkEnd w:id="14"/>
      <w:r w:rsidR="004D6164">
        <w:t xml:space="preserve"> </w:t>
      </w:r>
      <w:r w:rsidR="000B4CD0">
        <w:t>which God had created and made.</w:t>
      </w:r>
    </w:p>
    <w:p w14:paraId="5380ACD4" w14:textId="695F250A" w:rsidR="00A71088" w:rsidRDefault="004D6164">
      <w:r>
        <w:rPr>
          <w:vertAlign w:val="superscript"/>
        </w:rPr>
        <w:t>4</w:t>
      </w:r>
      <w:r w:rsidR="001D0CDB">
        <w:t>This is the account of the heavens</w:t>
      </w:r>
      <w:r>
        <w:t xml:space="preserve"> and of the earth when they were </w:t>
      </w:r>
      <w:r w:rsidR="0059139B">
        <w:t xml:space="preserve">created, at the time </w:t>
      </w:r>
      <w:r w:rsidR="000249CF">
        <w:t>when</w:t>
      </w:r>
      <w:r w:rsidR="000249CF">
        <w:rPr>
          <w:rStyle w:val="FootnoteReference"/>
          <w:sz w:val="16"/>
        </w:rPr>
        <w:footnoteReference w:id="37"/>
      </w:r>
      <w:r w:rsidR="000249CF">
        <w:t xml:space="preserve"> God</w:t>
      </w:r>
      <w:r>
        <w:t xml:space="preserve"> made the earth and the heavens. </w:t>
      </w:r>
      <w:r>
        <w:rPr>
          <w:vertAlign w:val="superscript"/>
        </w:rPr>
        <w:t>5</w:t>
      </w:r>
      <w:r w:rsidR="00866BE9">
        <w:t>Now no bush of the field was yet in the land,</w:t>
      </w:r>
      <w:r>
        <w:t xml:space="preserve"> </w:t>
      </w:r>
      <w:r w:rsidR="00DF3FFE">
        <w:t>and no plant of the field had yet sprouted</w:t>
      </w:r>
      <w:r>
        <w:t xml:space="preserve">; </w:t>
      </w:r>
      <w:r w:rsidR="00741D97">
        <w:t>for</w:t>
      </w:r>
      <w:r w:rsidR="00741D97">
        <w:rPr>
          <w:rStyle w:val="FootnoteReference"/>
        </w:rPr>
        <w:footnoteReference w:id="38"/>
      </w:r>
      <w:r w:rsidR="00741D97">
        <w:t xml:space="preserve"> God</w:t>
      </w:r>
      <w:r>
        <w:t xml:space="preserve"> had not caused </w:t>
      </w:r>
      <w:r w:rsidR="00703884">
        <w:t xml:space="preserve">it to rain on the </w:t>
      </w:r>
      <w:r w:rsidR="00866BE9">
        <w:t>land</w:t>
      </w:r>
      <w:r w:rsidR="00703884">
        <w:t>, and there were</w:t>
      </w:r>
      <w:r>
        <w:t xml:space="preserve"> no </w:t>
      </w:r>
      <w:r w:rsidR="003C4FC9">
        <w:t>people to cultivate the ground,</w:t>
      </w:r>
      <w:r>
        <w:t xml:space="preserve"> </w:t>
      </w:r>
      <w:r>
        <w:rPr>
          <w:vertAlign w:val="superscript"/>
        </w:rPr>
        <w:t>6</w:t>
      </w:r>
      <w:r w:rsidR="000C0A12">
        <w:t>but springs came up from the earth</w:t>
      </w:r>
      <w:r>
        <w:t xml:space="preserve"> and watered the whole surface of the ground. </w:t>
      </w:r>
    </w:p>
    <w:p w14:paraId="0A731730" w14:textId="67C058A7" w:rsidR="00A71088" w:rsidRDefault="00E6392F">
      <w:r>
        <w:rPr>
          <w:vertAlign w:val="superscript"/>
        </w:rPr>
        <w:t>7</w:t>
      </w:r>
      <w:r>
        <w:t>And</w:t>
      </w:r>
      <w:r>
        <w:rPr>
          <w:rStyle w:val="FootnoteReference"/>
          <w:sz w:val="16"/>
        </w:rPr>
        <w:footnoteReference w:id="39"/>
      </w:r>
      <w:r>
        <w:t xml:space="preserve"> God</w:t>
      </w:r>
      <w:r w:rsidR="004D6164">
        <w:t xml:space="preserve"> formed man from the dust of the ground, and breathed into his nostrils the breath of life; and man became a living </w:t>
      </w:r>
      <w:r w:rsidR="004F0C1F">
        <w:t>being</w:t>
      </w:r>
      <w:r w:rsidR="004D6164">
        <w:t>.</w:t>
      </w:r>
      <w:r w:rsidR="00B2228F">
        <w:rPr>
          <w:rStyle w:val="FootnoteReference"/>
        </w:rPr>
        <w:footnoteReference w:id="40"/>
      </w:r>
      <w:r w:rsidR="004D6164">
        <w:t xml:space="preserve"> </w:t>
      </w:r>
      <w:r w:rsidR="006C35A3">
        <w:rPr>
          <w:vertAlign w:val="superscript"/>
        </w:rPr>
        <w:t>8</w:t>
      </w:r>
      <w:r w:rsidR="006C35A3" w:rsidRPr="0038089D">
        <w:t>And</w:t>
      </w:r>
      <w:r w:rsidR="006C35A3">
        <w:rPr>
          <w:rStyle w:val="FootnoteReference"/>
          <w:sz w:val="16"/>
        </w:rPr>
        <w:footnoteReference w:id="41"/>
      </w:r>
      <w:r w:rsidR="006C35A3">
        <w:t xml:space="preserve"> God</w:t>
      </w:r>
      <w:r w:rsidR="004D6164">
        <w:t xml:space="preserve"> planted a garden eastward, in </w:t>
      </w:r>
      <w:smartTag w:uri="urn:schemas-microsoft-com:office:smarttags" w:element="place">
        <w:smartTag w:uri="urn:schemas-microsoft-com:office:smarttags" w:element="City">
          <w:r w:rsidR="004D6164">
            <w:t>Eden</w:t>
          </w:r>
        </w:smartTag>
      </w:smartTag>
      <w:r w:rsidR="004D6164">
        <w:t xml:space="preserve">, and there he put the man whom he had formed. </w:t>
      </w:r>
      <w:r w:rsidR="004D6164">
        <w:rPr>
          <w:vertAlign w:val="superscript"/>
        </w:rPr>
        <w:t>9</w:t>
      </w:r>
      <w:r w:rsidR="00EC2445">
        <w:t>And o</w:t>
      </w:r>
      <w:r w:rsidR="004D6164">
        <w:t xml:space="preserve">ut of the </w:t>
      </w:r>
      <w:r w:rsidR="00C012EF">
        <w:t>ground</w:t>
      </w:r>
      <w:r w:rsidR="00C012EF">
        <w:rPr>
          <w:rStyle w:val="FootnoteReference"/>
          <w:sz w:val="16"/>
        </w:rPr>
        <w:footnoteReference w:id="42"/>
      </w:r>
      <w:r w:rsidR="00C012EF">
        <w:t xml:space="preserve"> God</w:t>
      </w:r>
      <w:r w:rsidR="004D6164">
        <w:t xml:space="preserve"> made every tree to grow that is pleasant </w:t>
      </w:r>
      <w:r w:rsidR="004D6164">
        <w:lastRenderedPageBreak/>
        <w:t xml:space="preserve">to the sight, and good for food; the tree of life also in the </w:t>
      </w:r>
      <w:r w:rsidR="00EE724D">
        <w:t>midst</w:t>
      </w:r>
      <w:r w:rsidR="004D6164">
        <w:t xml:space="preserve"> of the garden, and the tree of the knowledge of good and evil. </w:t>
      </w:r>
    </w:p>
    <w:p w14:paraId="7C4D3B90" w14:textId="77777777" w:rsidR="00A71088" w:rsidRDefault="004D6164">
      <w:r>
        <w:rPr>
          <w:vertAlign w:val="superscript"/>
        </w:rPr>
        <w:t>10</w:t>
      </w:r>
      <w:r>
        <w:t>A</w:t>
      </w:r>
      <w:r w:rsidR="00EC2445">
        <w:t>nd a</w:t>
      </w:r>
      <w:r>
        <w:t xml:space="preserve"> river went out of </w:t>
      </w:r>
      <w:smartTag w:uri="urn:schemas-microsoft-com:office:smarttags" w:element="place">
        <w:smartTag w:uri="urn:schemas-microsoft-com:office:smarttags" w:element="City">
          <w:r>
            <w:t>Eden</w:t>
          </w:r>
        </w:smartTag>
      </w:smartTag>
      <w:r>
        <w:t xml:space="preserve"> to water the garden; and from there </w:t>
      </w:r>
      <w:r w:rsidR="004910D5">
        <w:t xml:space="preserve">it </w:t>
      </w:r>
      <w:r w:rsidR="008255FD">
        <w:t>separated and became the source of four rivers.</w:t>
      </w:r>
      <w:r>
        <w:t xml:space="preserve"> </w:t>
      </w:r>
      <w:r>
        <w:rPr>
          <w:vertAlign w:val="superscript"/>
        </w:rPr>
        <w:t>11</w:t>
      </w:r>
      <w:r>
        <w:t>The name of the first is Pishon</w:t>
      </w:r>
      <w:r w:rsidR="002F1582">
        <w:t>;</w:t>
      </w:r>
      <w:r>
        <w:t xml:space="preserve"> this is the one </w:t>
      </w:r>
      <w:r w:rsidR="00824B4C">
        <w:t xml:space="preserve">which goes around the whole </w:t>
      </w:r>
      <w:smartTag w:uri="urn:schemas-microsoft-com:office:smarttags" w:element="place">
        <w:smartTag w:uri="urn:schemas-microsoft-com:office:smarttags" w:element="PlaceType">
          <w:r w:rsidR="00824B4C">
            <w:t>land</w:t>
          </w:r>
        </w:smartTag>
        <w:r w:rsidR="00824B4C">
          <w:t xml:space="preserve"> of </w:t>
        </w:r>
        <w:smartTag w:uri="urn:schemas-microsoft-com:office:smarttags" w:element="PlaceName">
          <w:r w:rsidR="00824B4C">
            <w:t>Havilah</w:t>
          </w:r>
        </w:smartTag>
      </w:smartTag>
      <w:r>
        <w:t>,</w:t>
      </w:r>
      <w:r w:rsidR="0074126F">
        <w:rPr>
          <w:rStyle w:val="FootnoteReference"/>
        </w:rPr>
        <w:footnoteReference w:id="43"/>
      </w:r>
      <w:r>
        <w:t xml:space="preserve"> where there is gold; </w:t>
      </w:r>
      <w:r>
        <w:rPr>
          <w:vertAlign w:val="superscript"/>
        </w:rPr>
        <w:t>12</w:t>
      </w:r>
      <w:r>
        <w:t xml:space="preserve">and the gold of that land is good. There is aromatic resin and the onyx stone. </w:t>
      </w:r>
      <w:r>
        <w:rPr>
          <w:vertAlign w:val="superscript"/>
        </w:rPr>
        <w:t>13</w:t>
      </w:r>
      <w:r w:rsidR="00905E22">
        <w:t>And t</w:t>
      </w:r>
      <w:r>
        <w:t>he name of the second river is Gihon</w:t>
      </w:r>
      <w:r w:rsidR="00267A25">
        <w:t>;</w:t>
      </w:r>
      <w:r>
        <w:t xml:space="preserve"> </w:t>
      </w:r>
      <w:r w:rsidR="00824B4C">
        <w:t>it goes around</w:t>
      </w:r>
      <w:r>
        <w:t xml:space="preserve"> the whole </w:t>
      </w:r>
      <w:smartTag w:uri="urn:schemas-microsoft-com:office:smarttags" w:element="place">
        <w:smartTag w:uri="urn:schemas-microsoft-com:office:smarttags" w:element="PlaceType">
          <w:r>
            <w:t>land</w:t>
          </w:r>
        </w:smartTag>
        <w:r>
          <w:t xml:space="preserve"> of </w:t>
        </w:r>
        <w:smartTag w:uri="urn:schemas-microsoft-com:office:smarttags" w:element="PlaceName">
          <w:r>
            <w:t>Cush</w:t>
          </w:r>
        </w:smartTag>
      </w:smartTag>
      <w:r>
        <w:t xml:space="preserve">. </w:t>
      </w:r>
      <w:r>
        <w:rPr>
          <w:vertAlign w:val="superscript"/>
        </w:rPr>
        <w:t>14</w:t>
      </w:r>
      <w:r w:rsidR="00267A25">
        <w:t>And the name of the third river is Hiddekel; this is the one which flows east of Ashur. And the</w:t>
      </w:r>
      <w:r w:rsidR="00A00063">
        <w:t xml:space="preserve"> fourth river is the Perath</w:t>
      </w:r>
      <w:r>
        <w:t xml:space="preserve">. </w:t>
      </w:r>
    </w:p>
    <w:p w14:paraId="39F30D2E" w14:textId="79696092" w:rsidR="004D6164" w:rsidRDefault="004D6164">
      <w:r>
        <w:rPr>
          <w:vertAlign w:val="superscript"/>
        </w:rPr>
        <w:t>15</w:t>
      </w:r>
      <w:r w:rsidR="00905E22">
        <w:t>And t</w:t>
      </w:r>
      <w:r>
        <w:t xml:space="preserve">he </w:t>
      </w:r>
      <w:r w:rsidR="00F170FA" w:rsidRPr="00F170FA">
        <w:rPr>
          <w:sz w:val="16"/>
          <w:szCs w:val="16"/>
        </w:rPr>
        <w:t>LORD</w:t>
      </w:r>
      <w:r>
        <w:t xml:space="preserve"> God took the man, and put him into the garden of Eden </w:t>
      </w:r>
      <w:r w:rsidR="00CD4A99">
        <w:t xml:space="preserve">to </w:t>
      </w:r>
      <w:r w:rsidR="000B39E5">
        <w:t>cultivate</w:t>
      </w:r>
      <w:r w:rsidR="00CD4A99">
        <w:t xml:space="preserve"> it and take care of it.</w:t>
      </w:r>
      <w:r>
        <w:t xml:space="preserve"> </w:t>
      </w:r>
      <w:r w:rsidR="00661FC4">
        <w:rPr>
          <w:vertAlign w:val="superscript"/>
        </w:rPr>
        <w:t>16</w:t>
      </w:r>
      <w:r w:rsidR="00661FC4" w:rsidRPr="005143F9">
        <w:t>And</w:t>
      </w:r>
      <w:r w:rsidR="00661FC4">
        <w:rPr>
          <w:rStyle w:val="FootnoteReference"/>
          <w:sz w:val="16"/>
        </w:rPr>
        <w:footnoteReference w:id="44"/>
      </w:r>
      <w:r w:rsidR="00661FC4">
        <w:t xml:space="preserve"> God</w:t>
      </w:r>
      <w:r>
        <w:t xml:space="preserve"> commanded the man, saying, “Of every tree of the garden you may freely eat; </w:t>
      </w:r>
      <w:r>
        <w:rPr>
          <w:vertAlign w:val="superscript"/>
        </w:rPr>
        <w:t>17</w:t>
      </w:r>
      <w:r>
        <w:t>but of the tree of the knowledge of good and evil, you shall not eat of it; for in the day that you eat of it you will surely die.”</w:t>
      </w:r>
    </w:p>
    <w:p w14:paraId="3C4D7FF1" w14:textId="1A73C5B6" w:rsidR="00A71088" w:rsidRDefault="00B53854" w:rsidP="00BE0EEA">
      <w:pPr>
        <w:spacing w:before="0"/>
      </w:pPr>
      <w:r>
        <w:rPr>
          <w:vertAlign w:val="superscript"/>
        </w:rPr>
        <w:t>18</w:t>
      </w:r>
      <w:r w:rsidRPr="005143F9">
        <w:t>And</w:t>
      </w:r>
      <w:r>
        <w:rPr>
          <w:rStyle w:val="FootnoteReference"/>
          <w:sz w:val="16"/>
        </w:rPr>
        <w:footnoteReference w:id="45"/>
      </w:r>
      <w:r>
        <w:t xml:space="preserve"> God</w:t>
      </w:r>
      <w:r w:rsidR="004D6164">
        <w:t xml:space="preserve"> said, “It is not good that the man should be alone; </w:t>
      </w:r>
      <w:r w:rsidR="004D6164">
        <w:t>I will make</w:t>
      </w:r>
      <w:r w:rsidR="00B81751">
        <w:rPr>
          <w:rStyle w:val="FootnoteReference"/>
        </w:rPr>
        <w:footnoteReference w:id="46"/>
      </w:r>
      <w:r w:rsidR="004D6164">
        <w:t xml:space="preserve"> him a helper suitable for him.” </w:t>
      </w:r>
      <w:r w:rsidR="004D6164">
        <w:rPr>
          <w:vertAlign w:val="superscript"/>
        </w:rPr>
        <w:t>19</w:t>
      </w:r>
      <w:r w:rsidR="00AE2376">
        <w:t>And o</w:t>
      </w:r>
      <w:r w:rsidR="004D6164">
        <w:t xml:space="preserve">ut of the </w:t>
      </w:r>
      <w:r w:rsidR="00AC4418">
        <w:t>ground</w:t>
      </w:r>
      <w:r w:rsidR="00AC4418">
        <w:rPr>
          <w:rStyle w:val="FootnoteReference"/>
        </w:rPr>
        <w:footnoteReference w:id="47"/>
      </w:r>
      <w:r w:rsidR="00AC4418">
        <w:t xml:space="preserve"> God</w:t>
      </w:r>
      <w:r w:rsidR="004D6164">
        <w:t xml:space="preserve"> formed every </w:t>
      </w:r>
      <w:r w:rsidR="001B32E6">
        <w:t>wild animal</w:t>
      </w:r>
      <w:r w:rsidR="004D6164">
        <w:t xml:space="preserve">, and every </w:t>
      </w:r>
      <w:r w:rsidR="00D66A8D">
        <w:t>flying creature</w:t>
      </w:r>
      <w:r w:rsidR="004D6164">
        <w:t xml:space="preserve"> of the sky, and brought them to the man to see what he would call them. </w:t>
      </w:r>
      <w:r w:rsidR="00A93851">
        <w:t>And whatever the man called each living</w:t>
      </w:r>
      <w:r w:rsidR="004D6164">
        <w:t xml:space="preserve"> creature, that was its name. </w:t>
      </w:r>
      <w:r w:rsidR="004D6164">
        <w:rPr>
          <w:vertAlign w:val="superscript"/>
        </w:rPr>
        <w:t>20</w:t>
      </w:r>
      <w:r w:rsidR="00B96100">
        <w:t>And the</w:t>
      </w:r>
      <w:r w:rsidR="004D6164">
        <w:t xml:space="preserve"> man gave names to all </w:t>
      </w:r>
      <w:r w:rsidR="00A71088">
        <w:t xml:space="preserve">the </w:t>
      </w:r>
      <w:r w:rsidR="00414ACB">
        <w:t>tame animals</w:t>
      </w:r>
      <w:r w:rsidR="004D6164">
        <w:t xml:space="preserve">, and to </w:t>
      </w:r>
      <w:r w:rsidR="007A45BF">
        <w:t>all</w:t>
      </w:r>
      <w:r w:rsidR="007A45BF">
        <w:rPr>
          <w:rStyle w:val="FootnoteReference"/>
        </w:rPr>
        <w:footnoteReference w:id="48"/>
      </w:r>
      <w:r w:rsidR="007A45BF">
        <w:t xml:space="preserve"> </w:t>
      </w:r>
      <w:r w:rsidR="004D6164">
        <w:t xml:space="preserve">the </w:t>
      </w:r>
      <w:r w:rsidR="00D66A8D">
        <w:t>flying creatures</w:t>
      </w:r>
      <w:r w:rsidR="004D6164">
        <w:t xml:space="preserve"> of the sky, and to every </w:t>
      </w:r>
      <w:r w:rsidR="001B32E6">
        <w:t>wild animal</w:t>
      </w:r>
      <w:r w:rsidR="004D6164">
        <w:t xml:space="preserve">; but for </w:t>
      </w:r>
      <w:r w:rsidR="0063642A">
        <w:t>Adam</w:t>
      </w:r>
      <w:r w:rsidR="004D6164">
        <w:t xml:space="preserve"> there was not found a helper suitable for him. </w:t>
      </w:r>
    </w:p>
    <w:p w14:paraId="7E61161E" w14:textId="77777777" w:rsidR="00BE0EEA" w:rsidRDefault="00BE0EEA" w:rsidP="00BE0EEA">
      <w:pPr>
        <w:spacing w:before="0"/>
      </w:pPr>
    </w:p>
    <w:p w14:paraId="04321F6A" w14:textId="6BB8DAFC" w:rsidR="004D6164" w:rsidRDefault="00BE0EEA" w:rsidP="00BE0EEA">
      <w:pPr>
        <w:spacing w:before="0"/>
      </w:pPr>
      <w:r>
        <w:rPr>
          <w:vertAlign w:val="superscript"/>
        </w:rPr>
        <w:t>21</w:t>
      </w:r>
      <w:r>
        <w:t>So</w:t>
      </w:r>
      <w:r>
        <w:rPr>
          <w:rStyle w:val="FootnoteReference"/>
        </w:rPr>
        <w:footnoteReference w:id="49"/>
      </w:r>
      <w:r>
        <w:t xml:space="preserve"> God</w:t>
      </w:r>
      <w:r w:rsidR="00924269">
        <w:t xml:space="preserve"> caused a deep sleep to fall on the man, and he slept; and he took one of his ribs, and closed up the flesh at that place. </w:t>
      </w:r>
      <w:r w:rsidR="00924269">
        <w:rPr>
          <w:vertAlign w:val="superscript"/>
        </w:rPr>
        <w:t>22</w:t>
      </w:r>
      <w:r w:rsidR="00924269" w:rsidRPr="009B22DF">
        <w:t xml:space="preserve">And the rib </w:t>
      </w:r>
      <w:bookmarkStart w:id="15" w:name="_Hlk105492306"/>
      <w:r w:rsidR="003505EB" w:rsidRPr="009B22DF">
        <w:t>that</w:t>
      </w:r>
      <w:r w:rsidR="003505EB">
        <w:rPr>
          <w:rStyle w:val="FootnoteReference"/>
        </w:rPr>
        <w:footnoteReference w:id="50"/>
      </w:r>
      <w:r w:rsidR="003505EB">
        <w:t xml:space="preserve"> </w:t>
      </w:r>
      <w:r w:rsidR="003505EB" w:rsidRPr="009B22DF">
        <w:t>God</w:t>
      </w:r>
      <w:bookmarkEnd w:id="15"/>
      <w:r w:rsidR="00924269" w:rsidRPr="009B22DF">
        <w:t xml:space="preserve"> had taken from the man he </w:t>
      </w:r>
      <w:r w:rsidR="00924269">
        <w:t xml:space="preserve">fashioned </w:t>
      </w:r>
      <w:r w:rsidR="00924269" w:rsidRPr="009B22DF">
        <w:t>into a woman and brought her to the man.</w:t>
      </w:r>
      <w:r w:rsidR="004D6164">
        <w:t xml:space="preserve"> </w:t>
      </w:r>
      <w:r w:rsidR="004D6164">
        <w:rPr>
          <w:vertAlign w:val="superscript"/>
        </w:rPr>
        <w:t>23</w:t>
      </w:r>
      <w:r w:rsidR="00B96100">
        <w:t>And the</w:t>
      </w:r>
      <w:r w:rsidR="004D6164">
        <w:t xml:space="preserve"> man said, “</w:t>
      </w:r>
      <w:r w:rsidR="0001601F">
        <w:t>This at last is bone</w:t>
      </w:r>
      <w:r w:rsidR="004D6164">
        <w:t xml:space="preserve"> of my bones, and flesh of my flesh. She will be called Woman,</w:t>
      </w:r>
      <w:r w:rsidR="00051383">
        <w:rPr>
          <w:rStyle w:val="FootnoteReference"/>
        </w:rPr>
        <w:footnoteReference w:id="51"/>
      </w:r>
      <w:r w:rsidR="004D6164">
        <w:t xml:space="preserve"> </w:t>
      </w:r>
      <w:r w:rsidR="00741204">
        <w:t>because this one was taken out of Man</w:t>
      </w:r>
      <w:r w:rsidR="004D6164">
        <w:t>.</w:t>
      </w:r>
      <w:r w:rsidR="0050601A">
        <w:rPr>
          <w:rStyle w:val="FootnoteReference"/>
        </w:rPr>
        <w:footnoteReference w:id="52"/>
      </w:r>
      <w:r w:rsidR="004D6164">
        <w:t xml:space="preserve">” </w:t>
      </w:r>
      <w:r w:rsidR="004D6164">
        <w:rPr>
          <w:vertAlign w:val="superscript"/>
        </w:rPr>
        <w:t>24</w:t>
      </w:r>
      <w:r w:rsidR="004D6164">
        <w:t xml:space="preserve">Therefore a man will leave his father and his mother, and will join with </w:t>
      </w:r>
      <w:r w:rsidR="00A76841">
        <w:t>his wife, and the two</w:t>
      </w:r>
      <w:r w:rsidR="00A76841">
        <w:rPr>
          <w:rStyle w:val="FootnoteReference"/>
        </w:rPr>
        <w:footnoteReference w:id="53"/>
      </w:r>
      <w:r w:rsidR="00A76841">
        <w:t xml:space="preserve"> </w:t>
      </w:r>
      <w:r w:rsidR="00CF6B47">
        <w:t>will become one flesh.</w:t>
      </w:r>
      <w:r w:rsidR="00260E23">
        <w:rPr>
          <w:rStyle w:val="FootnoteReference"/>
        </w:rPr>
        <w:footnoteReference w:id="54"/>
      </w:r>
      <w:r w:rsidR="004D6164">
        <w:t xml:space="preserve"> </w:t>
      </w:r>
      <w:r w:rsidR="004D6164">
        <w:rPr>
          <w:vertAlign w:val="superscript"/>
        </w:rPr>
        <w:t>25</w:t>
      </w:r>
      <w:r w:rsidR="00D62EB5">
        <w:t>And t</w:t>
      </w:r>
      <w:r w:rsidR="004D6164">
        <w:t>hey were both naked, the man and his wife, and were not ashamed.</w:t>
      </w:r>
    </w:p>
    <w:p w14:paraId="1E9A1384" w14:textId="77777777" w:rsidR="008B2A3E" w:rsidRDefault="008B2A3E" w:rsidP="008B2A3E">
      <w:pPr>
        <w:spacing w:before="0"/>
      </w:pPr>
    </w:p>
    <w:p w14:paraId="11EBD757" w14:textId="77777777" w:rsidR="004D6164" w:rsidRDefault="004D6164" w:rsidP="008B2A3E">
      <w:pPr>
        <w:pStyle w:val="NHEB"/>
        <w:framePr w:wrap="auto"/>
        <w:spacing w:before="0"/>
      </w:pPr>
      <w:r>
        <w:lastRenderedPageBreak/>
        <w:t>3</w:t>
      </w:r>
    </w:p>
    <w:p w14:paraId="1FB0D011" w14:textId="05F605E0" w:rsidR="004D6164" w:rsidRPr="008B2A3E" w:rsidRDefault="004D6164" w:rsidP="008B2A3E">
      <w:pPr>
        <w:autoSpaceDE/>
        <w:autoSpaceDN/>
        <w:spacing w:before="0"/>
        <w:ind w:firstLine="0"/>
        <w:rPr>
          <w:sz w:val="24"/>
          <w:szCs w:val="24"/>
        </w:rPr>
      </w:pPr>
      <w:r>
        <w:t xml:space="preserve">Now the serpent was more </w:t>
      </w:r>
      <w:r w:rsidR="00EB0051">
        <w:t>shrewd than any of the wild animals</w:t>
      </w:r>
      <w:r>
        <w:t xml:space="preserve"> </w:t>
      </w:r>
      <w:bookmarkStart w:id="16" w:name="_Hlk104905339"/>
      <w:r w:rsidR="007A791D">
        <w:t>which</w:t>
      </w:r>
      <w:r w:rsidR="007A791D">
        <w:rPr>
          <w:rStyle w:val="FootnoteReference"/>
          <w:sz w:val="16"/>
        </w:rPr>
        <w:footnoteReference w:id="55"/>
      </w:r>
      <w:bookmarkEnd w:id="16"/>
      <w:r w:rsidR="007A791D">
        <w:t xml:space="preserve"> God</w:t>
      </w:r>
      <w:r>
        <w:t xml:space="preserve"> had made. </w:t>
      </w:r>
      <w:r w:rsidR="009D469F">
        <w:t>And h</w:t>
      </w:r>
      <w:r>
        <w:t xml:space="preserve">e said to the woman, “Has God </w:t>
      </w:r>
      <w:r w:rsidR="00733BD3">
        <w:t>really</w:t>
      </w:r>
      <w:r>
        <w:t xml:space="preserve"> said, ‘You shall not eat of any tree of the garden?’”</w:t>
      </w:r>
    </w:p>
    <w:p w14:paraId="5D2ADD23" w14:textId="77777777" w:rsidR="004D6164" w:rsidRDefault="004D6164">
      <w:r>
        <w:rPr>
          <w:vertAlign w:val="superscript"/>
        </w:rPr>
        <w:t>2</w:t>
      </w:r>
      <w:r w:rsidR="009D469F">
        <w:t>And the woman said to the se</w:t>
      </w:r>
      <w:r>
        <w:t xml:space="preserve">rpent, “Of the fruit of the trees of the garden we may eat, </w:t>
      </w:r>
      <w:r>
        <w:rPr>
          <w:vertAlign w:val="superscript"/>
        </w:rPr>
        <w:t>3</w:t>
      </w:r>
      <w:r>
        <w:t>but of the fruit of the tree which is in the middle of the garden, God has said, ‘You shall not eat of it, neither shall you touch it, lest you die.’”</w:t>
      </w:r>
    </w:p>
    <w:p w14:paraId="5072740F" w14:textId="77777777" w:rsidR="004D6164" w:rsidRDefault="004D6164">
      <w:r>
        <w:rPr>
          <w:vertAlign w:val="superscript"/>
        </w:rPr>
        <w:t>4</w:t>
      </w:r>
      <w:r>
        <w:t xml:space="preserve">The serpent said to the woman, “You won’t surely die, </w:t>
      </w:r>
      <w:r>
        <w:rPr>
          <w:vertAlign w:val="superscript"/>
        </w:rPr>
        <w:t>5</w:t>
      </w:r>
      <w:r>
        <w:t>for God knows that in the day you eat it, your eyes will be opened, and you will be like God, knowing good and evil.”</w:t>
      </w:r>
    </w:p>
    <w:p w14:paraId="51DB5650" w14:textId="39C1E390" w:rsidR="004D6164" w:rsidRDefault="004D6164">
      <w:r>
        <w:rPr>
          <w:vertAlign w:val="superscript"/>
        </w:rPr>
        <w:t>6</w:t>
      </w:r>
      <w:r>
        <w:t xml:space="preserve">When the woman saw that the tree was good for food, and that it was a delight to the eyes, and that the tree was to be desired to make one wise, she took of its fruit, and </w:t>
      </w:r>
      <w:r w:rsidR="007D1705">
        <w:t>ate, and she also gave some to her husband who was with her</w:t>
      </w:r>
      <w:r>
        <w:t xml:space="preserve">, and he ate. </w:t>
      </w:r>
      <w:r>
        <w:rPr>
          <w:vertAlign w:val="superscript"/>
        </w:rPr>
        <w:t>7</w:t>
      </w:r>
      <w:r>
        <w:t xml:space="preserve">The eyes of both of them were opened, and they knew that they were naked. </w:t>
      </w:r>
      <w:r w:rsidR="00A66EA3">
        <w:t>So they sewed fig leaves</w:t>
      </w:r>
      <w:r>
        <w:t xml:space="preserve"> together, </w:t>
      </w:r>
      <w:r w:rsidR="00A66EA3">
        <w:t>and made coverings for themselves.</w:t>
      </w:r>
      <w:r>
        <w:t xml:space="preserve"> </w:t>
      </w:r>
      <w:r>
        <w:rPr>
          <w:vertAlign w:val="superscript"/>
        </w:rPr>
        <w:t>8</w:t>
      </w:r>
      <w:r>
        <w:t xml:space="preserve">They heard the voice </w:t>
      </w:r>
      <w:r w:rsidR="00266F2C">
        <w:t>of</w:t>
      </w:r>
      <w:r w:rsidR="00266F2C">
        <w:rPr>
          <w:rStyle w:val="FootnoteReference"/>
          <w:sz w:val="16"/>
        </w:rPr>
        <w:footnoteReference w:id="56"/>
      </w:r>
      <w:r w:rsidR="00266F2C">
        <w:t xml:space="preserve"> God</w:t>
      </w:r>
      <w:r>
        <w:t xml:space="preserve"> walking in the </w:t>
      </w:r>
      <w:r w:rsidR="00D42B40">
        <w:t xml:space="preserve">garden during the breeze of the </w:t>
      </w:r>
      <w:r w:rsidR="00D42B40">
        <w:t>day,</w:t>
      </w:r>
      <w:r>
        <w:t xml:space="preserve"> and the man and his wife hid themselves from the presence </w:t>
      </w:r>
      <w:r w:rsidR="00881E0F">
        <w:t>of</w:t>
      </w:r>
      <w:r w:rsidR="00881E0F">
        <w:rPr>
          <w:rStyle w:val="FootnoteReference"/>
          <w:sz w:val="16"/>
        </w:rPr>
        <w:footnoteReference w:id="57"/>
      </w:r>
      <w:r w:rsidR="00881E0F">
        <w:t xml:space="preserve"> God</w:t>
      </w:r>
      <w:r>
        <w:t xml:space="preserve"> among the trees of the garden.</w:t>
      </w:r>
    </w:p>
    <w:p w14:paraId="668B265C" w14:textId="0C979E31" w:rsidR="004D6164" w:rsidRDefault="0096190B">
      <w:r>
        <w:rPr>
          <w:vertAlign w:val="superscript"/>
        </w:rPr>
        <w:t>9</w:t>
      </w:r>
      <w:r w:rsidRPr="006F13DD">
        <w:t>So</w:t>
      </w:r>
      <w:r>
        <w:rPr>
          <w:rStyle w:val="FootnoteReference"/>
          <w:sz w:val="16"/>
        </w:rPr>
        <w:footnoteReference w:id="58"/>
      </w:r>
      <w:r>
        <w:rPr>
          <w:vertAlign w:val="superscript"/>
        </w:rPr>
        <w:t xml:space="preserve"> </w:t>
      </w:r>
      <w:r>
        <w:t>God</w:t>
      </w:r>
      <w:r w:rsidR="004D6164">
        <w:t xml:space="preserve"> called to the man, and said to him, “Where are you?”</w:t>
      </w:r>
    </w:p>
    <w:p w14:paraId="034B7576" w14:textId="77777777" w:rsidR="004D6164" w:rsidRDefault="004D6164">
      <w:r>
        <w:rPr>
          <w:vertAlign w:val="superscript"/>
        </w:rPr>
        <w:t>10</w:t>
      </w:r>
      <w:r w:rsidR="00D42B40">
        <w:t>And he said, “I heard your voice in the garden, and I was afraid, because I was naked; so</w:t>
      </w:r>
      <w:r>
        <w:t xml:space="preserve"> I hid myself.”</w:t>
      </w:r>
    </w:p>
    <w:p w14:paraId="00E5E1C6" w14:textId="77777777" w:rsidR="004D6164" w:rsidRDefault="004D6164">
      <w:r>
        <w:rPr>
          <w:vertAlign w:val="superscript"/>
        </w:rPr>
        <w:t>11</w:t>
      </w:r>
      <w:r w:rsidR="00472656">
        <w:t>And he</w:t>
      </w:r>
      <w:r>
        <w:t xml:space="preserve"> said, “Who told you that you were naked? Have you eaten from the tree that I commanded you not to eat from?”</w:t>
      </w:r>
    </w:p>
    <w:p w14:paraId="0E131B5D" w14:textId="77777777" w:rsidR="004D6164" w:rsidRDefault="004D6164">
      <w:r>
        <w:rPr>
          <w:vertAlign w:val="superscript"/>
        </w:rPr>
        <w:t>12</w:t>
      </w:r>
      <w:r>
        <w:t>The man said, “The woman whom you gave to be with me, she gave me of the tree, and I ate.”</w:t>
      </w:r>
    </w:p>
    <w:p w14:paraId="33FF16DF" w14:textId="1A88D67C" w:rsidR="004D6164" w:rsidRDefault="00214691">
      <w:r>
        <w:rPr>
          <w:vertAlign w:val="superscript"/>
        </w:rPr>
        <w:t>13</w:t>
      </w:r>
      <w:r>
        <w:t>Then</w:t>
      </w:r>
      <w:r>
        <w:rPr>
          <w:rStyle w:val="FootnoteReference"/>
        </w:rPr>
        <w:footnoteReference w:id="59"/>
      </w:r>
      <w:r>
        <w:t xml:space="preserve"> God</w:t>
      </w:r>
      <w:r w:rsidR="004D6164">
        <w:t xml:space="preserve"> said to the woman, “What is this you have done?”</w:t>
      </w:r>
      <w:r>
        <w:t xml:space="preserve"> </w:t>
      </w:r>
      <w:r w:rsidR="004D6164">
        <w:t>The woman said, “The serpent deceived me, and I ate.”</w:t>
      </w:r>
    </w:p>
    <w:p w14:paraId="5C1D2E73" w14:textId="326044C9" w:rsidR="004D6164" w:rsidRDefault="00AD5A54">
      <w:r>
        <w:rPr>
          <w:vertAlign w:val="superscript"/>
        </w:rPr>
        <w:t>14</w:t>
      </w:r>
      <w:r>
        <w:t>So God</w:t>
      </w:r>
      <w:r>
        <w:rPr>
          <w:rStyle w:val="FootnoteReference"/>
          <w:sz w:val="16"/>
        </w:rPr>
        <w:footnoteReference w:id="60"/>
      </w:r>
      <w:r w:rsidR="004D6164">
        <w:t xml:space="preserve"> said to the serpent, “Because you have done this, cursed are you </w:t>
      </w:r>
      <w:r w:rsidR="001909B9">
        <w:t>above every tame animal, and above every wild animal</w:t>
      </w:r>
      <w:r w:rsidR="004F40D4">
        <w:t>.</w:t>
      </w:r>
      <w:r w:rsidR="004D6164">
        <w:t xml:space="preserve"> On your belly you shall go, and you shall eat dust all the days of your life. </w:t>
      </w:r>
      <w:r w:rsidR="004D6164">
        <w:rPr>
          <w:vertAlign w:val="superscript"/>
        </w:rPr>
        <w:t>15</w:t>
      </w:r>
      <w:r w:rsidR="004D6164">
        <w:t xml:space="preserve">I will put enmity between you and the woman, and between your offspring and her </w:t>
      </w:r>
      <w:r w:rsidR="004D6164">
        <w:lastRenderedPageBreak/>
        <w:t>offspring. He will bruise your head, and you will bruise his heel.”</w:t>
      </w:r>
    </w:p>
    <w:p w14:paraId="668BE218" w14:textId="77777777" w:rsidR="004D6164" w:rsidRDefault="004D6164">
      <w:r>
        <w:rPr>
          <w:vertAlign w:val="superscript"/>
        </w:rPr>
        <w:t>16</w:t>
      </w:r>
      <w:r w:rsidR="00FC0CFF">
        <w:t>And to the woman he said,</w:t>
      </w:r>
      <w:r>
        <w:t xml:space="preserve"> “I will greatly multiply your pain in childbirth. In pain you will bring forth children. Your desire will be for your husband, and he will rule over you.”</w:t>
      </w:r>
    </w:p>
    <w:p w14:paraId="1F6D9746" w14:textId="77777777" w:rsidR="004D6164" w:rsidRDefault="004D6164" w:rsidP="007A0E0F">
      <w:pPr>
        <w:spacing w:before="0"/>
      </w:pPr>
      <w:r>
        <w:rPr>
          <w:vertAlign w:val="superscript"/>
        </w:rPr>
        <w:t>17</w:t>
      </w:r>
      <w:r>
        <w:t xml:space="preserve">To Adam he said, “Because you have listened to your wife’s voice, and have eaten of the tree, of which I commanded you, saying, ‘You shall not eat of it,’ cursed is the ground for your sake. In toil you will eat of it all the days of your life. </w:t>
      </w:r>
      <w:r>
        <w:rPr>
          <w:vertAlign w:val="superscript"/>
        </w:rPr>
        <w:t>18</w:t>
      </w:r>
      <w:r>
        <w:t xml:space="preserve">Thorns also and thistles will it bring forth to you; and you </w:t>
      </w:r>
      <w:r w:rsidR="00252F1C">
        <w:t>will eat the plants</w:t>
      </w:r>
      <w:r w:rsidR="00252F1C">
        <w:rPr>
          <w:rStyle w:val="FootnoteReference"/>
        </w:rPr>
        <w:footnoteReference w:id="61"/>
      </w:r>
      <w:r w:rsidR="00252F1C">
        <w:t xml:space="preserve"> of the field.</w:t>
      </w:r>
      <w:r>
        <w:t xml:space="preserve"> </w:t>
      </w:r>
      <w:r>
        <w:rPr>
          <w:vertAlign w:val="superscript"/>
        </w:rPr>
        <w:t>19</w:t>
      </w:r>
      <w:r>
        <w:t>By the sweat of your face will you eat bread until you return to the ground, for out of it you were taken. For you are dust, and to dust you shall return.”</w:t>
      </w:r>
    </w:p>
    <w:p w14:paraId="4A512921" w14:textId="4005961A" w:rsidR="004D6164" w:rsidRDefault="004D6164" w:rsidP="007A0E0F">
      <w:pPr>
        <w:spacing w:before="0"/>
      </w:pPr>
      <w:r>
        <w:rPr>
          <w:vertAlign w:val="superscript"/>
        </w:rPr>
        <w:t>20</w:t>
      </w:r>
      <w:r>
        <w:t>The man called his wife Eve,</w:t>
      </w:r>
      <w:r w:rsidR="00957BA2">
        <w:rPr>
          <w:rStyle w:val="FootnoteReference"/>
        </w:rPr>
        <w:footnoteReference w:id="62"/>
      </w:r>
      <w:r>
        <w:t xml:space="preserve"> because she was the mother of all living. </w:t>
      </w:r>
      <w:bookmarkStart w:id="19" w:name="_Hlk105234552"/>
      <w:r w:rsidR="007A0E0F">
        <w:rPr>
          <w:vertAlign w:val="superscript"/>
        </w:rPr>
        <w:t>21</w:t>
      </w:r>
      <w:r w:rsidR="007A0E0F">
        <w:t>And</w:t>
      </w:r>
      <w:r w:rsidR="007A0E0F">
        <w:rPr>
          <w:rStyle w:val="FootnoteReference"/>
          <w:sz w:val="16"/>
        </w:rPr>
        <w:footnoteReference w:id="63"/>
      </w:r>
      <w:r w:rsidR="007A0E0F">
        <w:t xml:space="preserve"> God</w:t>
      </w:r>
      <w:bookmarkEnd w:id="19"/>
      <w:r w:rsidR="00C34145">
        <w:t xml:space="preserve"> made clothing out of skins</w:t>
      </w:r>
      <w:r>
        <w:t xml:space="preserve"> for Adam and for his wife, and clothed them.</w:t>
      </w:r>
    </w:p>
    <w:p w14:paraId="39BA380E" w14:textId="77777777" w:rsidR="007A0E0F" w:rsidRDefault="007A0E0F" w:rsidP="007A0E0F">
      <w:pPr>
        <w:spacing w:before="0"/>
      </w:pPr>
    </w:p>
    <w:p w14:paraId="26A3A285" w14:textId="6015534C" w:rsidR="004D6164" w:rsidRDefault="00885A96" w:rsidP="007A0E0F">
      <w:pPr>
        <w:spacing w:before="0"/>
      </w:pPr>
      <w:r>
        <w:rPr>
          <w:vertAlign w:val="superscript"/>
        </w:rPr>
        <w:t>22</w:t>
      </w:r>
      <w:r w:rsidRPr="002766E5">
        <w:rPr>
          <w:szCs w:val="20"/>
        </w:rPr>
        <w:t>Then</w:t>
      </w:r>
      <w:r>
        <w:rPr>
          <w:rStyle w:val="FootnoteReference"/>
          <w:sz w:val="16"/>
        </w:rPr>
        <w:footnoteReference w:id="64"/>
      </w:r>
      <w:r>
        <w:t xml:space="preserve"> God</w:t>
      </w:r>
      <w:r w:rsidR="004D6164">
        <w:t xml:space="preserve"> said, “</w:t>
      </w:r>
      <w:r w:rsidR="00B461A0">
        <w:t>Look</w:t>
      </w:r>
      <w:r w:rsidR="004D6164">
        <w:t xml:space="preserve">, the man has become like one of us, knowing good and evil. </w:t>
      </w:r>
      <w:r w:rsidR="00AC26F4">
        <w:t>So now, let us send</w:t>
      </w:r>
      <w:r w:rsidR="00F8484A">
        <w:t xml:space="preserve"> him </w:t>
      </w:r>
      <w:r w:rsidR="00FC48F4">
        <w:t>out</w:t>
      </w:r>
      <w:r w:rsidR="00F8484A">
        <w:t>,</w:t>
      </w:r>
      <w:r w:rsidR="00F8484A">
        <w:rPr>
          <w:rStyle w:val="FootnoteReference"/>
        </w:rPr>
        <w:footnoteReference w:id="65"/>
      </w:r>
      <w:r w:rsidR="00F8484A">
        <w:t xml:space="preserve"> </w:t>
      </w:r>
      <w:r w:rsidR="004D6164">
        <w:t xml:space="preserve">lest he </w:t>
      </w:r>
      <w:r w:rsidR="0016772A">
        <w:t>reach out</w:t>
      </w:r>
      <w:r w:rsidR="004D6164">
        <w:t xml:space="preserve"> his hand and </w:t>
      </w:r>
      <w:r w:rsidR="00F8484A">
        <w:t xml:space="preserve">take </w:t>
      </w:r>
      <w:r w:rsidR="004D6164">
        <w:t xml:space="preserve">also of the tree of </w:t>
      </w:r>
      <w:r w:rsidR="004D6164">
        <w:t xml:space="preserve">life and eat, and live forever.” </w:t>
      </w:r>
      <w:r w:rsidR="004D6164">
        <w:rPr>
          <w:vertAlign w:val="superscript"/>
        </w:rPr>
        <w:t>23</w:t>
      </w:r>
      <w:r w:rsidR="004D6164">
        <w:t xml:space="preserve">Therefore the </w:t>
      </w:r>
      <w:r w:rsidR="001D0F76" w:rsidRPr="00F170FA">
        <w:rPr>
          <w:sz w:val="16"/>
          <w:szCs w:val="16"/>
        </w:rPr>
        <w:t>LORD</w:t>
      </w:r>
      <w:r w:rsidR="001D0F76">
        <w:rPr>
          <w:rStyle w:val="FootnoteReference"/>
        </w:rPr>
        <w:footnoteReference w:id="66"/>
      </w:r>
      <w:r w:rsidR="004D6164">
        <w:t xml:space="preserve"> sent him </w:t>
      </w:r>
      <w:r w:rsidR="00FC48F4">
        <w:t>out of</w:t>
      </w:r>
      <w:r w:rsidR="004D6164">
        <w:t xml:space="preserve"> the garden of Eden, to till the ground from which he was taken. </w:t>
      </w:r>
      <w:r w:rsidR="004D6164">
        <w:rPr>
          <w:vertAlign w:val="superscript"/>
        </w:rPr>
        <w:t>24</w:t>
      </w:r>
      <w:r w:rsidR="004D6164">
        <w:t xml:space="preserve">So he drove out the man; and he </w:t>
      </w:r>
      <w:r w:rsidR="00B46E25">
        <w:t>stationed the cherubim at the east of the garden of Eden, and a flaming sword which turned every direction</w:t>
      </w:r>
      <w:r w:rsidR="004D6164">
        <w:t>, to guard the way to the tree of life.</w:t>
      </w:r>
    </w:p>
    <w:p w14:paraId="2C6DB3EB" w14:textId="77777777" w:rsidR="008A330C" w:rsidRDefault="008A330C" w:rsidP="008A330C">
      <w:pPr>
        <w:spacing w:before="0"/>
      </w:pPr>
    </w:p>
    <w:p w14:paraId="6E9E7F63" w14:textId="77777777" w:rsidR="004D6164" w:rsidRDefault="004D6164" w:rsidP="008A330C">
      <w:pPr>
        <w:pStyle w:val="NHEB"/>
        <w:framePr w:wrap="auto"/>
        <w:spacing w:before="0"/>
      </w:pPr>
      <w:r>
        <w:t>4</w:t>
      </w:r>
    </w:p>
    <w:p w14:paraId="5189E636" w14:textId="0EE410DF" w:rsidR="00E50815" w:rsidRPr="008A330C" w:rsidRDefault="0063642A" w:rsidP="008A330C">
      <w:pPr>
        <w:autoSpaceDE/>
        <w:autoSpaceDN/>
        <w:spacing w:before="0"/>
        <w:ind w:firstLine="0"/>
        <w:rPr>
          <w:sz w:val="24"/>
          <w:szCs w:val="24"/>
        </w:rPr>
      </w:pPr>
      <w:bookmarkStart w:id="21" w:name="_Hlk516056333"/>
      <w:r>
        <w:t>Now Adam</w:t>
      </w:r>
      <w:r w:rsidR="004D6164">
        <w:t xml:space="preserve"> </w:t>
      </w:r>
      <w:r>
        <w:t xml:space="preserve">had </w:t>
      </w:r>
      <w:r w:rsidRPr="0063642A">
        <w:t>marital relations</w:t>
      </w:r>
      <w:r w:rsidR="004D6164">
        <w:t xml:space="preserve"> </w:t>
      </w:r>
      <w:r>
        <w:t xml:space="preserve">with </w:t>
      </w:r>
      <w:r w:rsidR="004D6164">
        <w:t>his wife</w:t>
      </w:r>
      <w:r>
        <w:t xml:space="preserve"> Eve</w:t>
      </w:r>
      <w:r w:rsidR="00F31CF7">
        <w:t>, and</w:t>
      </w:r>
      <w:r w:rsidR="004D6164">
        <w:t xml:space="preserve"> </w:t>
      </w:r>
      <w:r w:rsidR="00F31CF7">
        <w:t>s</w:t>
      </w:r>
      <w:r w:rsidR="004D6164">
        <w:t>he conceived, and gave birth to Cain, and said, “</w:t>
      </w:r>
      <w:bookmarkEnd w:id="21"/>
      <w:r w:rsidR="00B46E25">
        <w:t>I have gotten a man from</w:t>
      </w:r>
      <w:r w:rsidR="004D6164">
        <w:t xml:space="preserve"> </w:t>
      </w:r>
      <w:r w:rsidR="00EC6323">
        <w:t>God.</w:t>
      </w:r>
      <w:r w:rsidR="00EC6323">
        <w:rPr>
          <w:rStyle w:val="FootnoteReference"/>
        </w:rPr>
        <w:footnoteReference w:id="67"/>
      </w:r>
      <w:r w:rsidR="004D6164">
        <w:t xml:space="preserve">” </w:t>
      </w:r>
      <w:r w:rsidR="004D6164">
        <w:rPr>
          <w:vertAlign w:val="superscript"/>
        </w:rPr>
        <w:t>2</w:t>
      </w:r>
      <w:r w:rsidR="004D6164">
        <w:t>Again she gave birth, to Cain’s brother Abel.</w:t>
      </w:r>
      <w:r w:rsidR="001A2EEC">
        <w:rPr>
          <w:rStyle w:val="FootnoteReference"/>
        </w:rPr>
        <w:footnoteReference w:id="68"/>
      </w:r>
      <w:r w:rsidR="004D6164">
        <w:t xml:space="preserve"> Abel was a keeper of sheep, but Cain was a tiller of the ground. </w:t>
      </w:r>
      <w:r w:rsidR="00E50815">
        <w:rPr>
          <w:vertAlign w:val="superscript"/>
        </w:rPr>
        <w:t>3</w:t>
      </w:r>
      <w:r w:rsidR="00E50815">
        <w:t xml:space="preserve">As time passed, it happened that Cain brought an offering to </w:t>
      </w:r>
      <w:r w:rsidR="008A330C">
        <w:t>God</w:t>
      </w:r>
      <w:r w:rsidR="008A330C">
        <w:rPr>
          <w:rStyle w:val="FootnoteReference"/>
          <w:sz w:val="16"/>
        </w:rPr>
        <w:footnoteReference w:id="69"/>
      </w:r>
      <w:r w:rsidR="00E50815">
        <w:t xml:space="preserve"> from the fruit of the ground. </w:t>
      </w:r>
      <w:r w:rsidR="00E50815">
        <w:rPr>
          <w:vertAlign w:val="superscript"/>
        </w:rPr>
        <w:t>4</w:t>
      </w:r>
      <w:r w:rsidR="00E50815">
        <w:t>And Abel also brought some of the firstborn of his flock and of its fat. And God</w:t>
      </w:r>
      <w:r w:rsidR="00E50815">
        <w:rPr>
          <w:rStyle w:val="FootnoteReference"/>
        </w:rPr>
        <w:footnoteReference w:id="70"/>
      </w:r>
      <w:r w:rsidR="00E50815">
        <w:t xml:space="preserve"> </w:t>
      </w:r>
      <w:bookmarkStart w:id="22" w:name="_Hlk5635501"/>
      <w:r w:rsidR="00E50815">
        <w:t xml:space="preserve">looked favorably on Abel and his offering, </w:t>
      </w:r>
      <w:r w:rsidR="00E50815">
        <w:rPr>
          <w:vertAlign w:val="superscript"/>
        </w:rPr>
        <w:t>5</w:t>
      </w:r>
      <w:r w:rsidR="00E50815">
        <w:t>but he did not look favorably on</w:t>
      </w:r>
      <w:bookmarkEnd w:id="22"/>
      <w:r w:rsidR="00E50815">
        <w:t xml:space="preserve"> Cain and his offering. Cain was very angry, and the expression on his face fell. </w:t>
      </w:r>
      <w:r w:rsidR="00807E00">
        <w:rPr>
          <w:vertAlign w:val="superscript"/>
        </w:rPr>
        <w:t>6</w:t>
      </w:r>
      <w:r w:rsidR="00807E00">
        <w:t>God</w:t>
      </w:r>
      <w:r w:rsidR="00807E00" w:rsidRPr="00B04FF7">
        <w:rPr>
          <w:rStyle w:val="FootnoteReference"/>
          <w:sz w:val="16"/>
        </w:rPr>
        <w:footnoteReference w:id="71"/>
      </w:r>
      <w:r w:rsidR="00E50815">
        <w:t xml:space="preserve"> to Cain, “Why are you angry? Why has the expression of your face fallen? </w:t>
      </w:r>
      <w:r w:rsidR="00E50815">
        <w:rPr>
          <w:vertAlign w:val="superscript"/>
        </w:rPr>
        <w:t>7</w:t>
      </w:r>
      <w:r w:rsidR="00E50815">
        <w:t xml:space="preserve">If you do well, will it not be lifted up? If you do not do well, sin lies in wait at the door. It desires to control </w:t>
      </w:r>
      <w:r w:rsidR="00E50815">
        <w:lastRenderedPageBreak/>
        <w:t xml:space="preserve">you, but you must rule over it.” </w:t>
      </w:r>
      <w:r w:rsidR="00E50815">
        <w:rPr>
          <w:vertAlign w:val="superscript"/>
        </w:rPr>
        <w:t>8</w:t>
      </w:r>
      <w:r w:rsidR="00E50815">
        <w:t>Cain said to Abel, his brother, “Let’s go into the field.</w:t>
      </w:r>
      <w:r w:rsidR="00E50815">
        <w:rPr>
          <w:rStyle w:val="FootnoteReference"/>
        </w:rPr>
        <w:footnoteReference w:id="72"/>
      </w:r>
      <w:r w:rsidR="00E50815">
        <w:t>” It happened when they were in the field, that Cain rose up against Abel, his brother, and killed him.</w:t>
      </w:r>
    </w:p>
    <w:p w14:paraId="3251792A" w14:textId="77777777" w:rsidR="00E50815" w:rsidRDefault="00E50815" w:rsidP="00E50815">
      <w:r>
        <w:rPr>
          <w:vertAlign w:val="superscript"/>
        </w:rPr>
        <w:t>9</w:t>
      </w:r>
      <w:r>
        <w:t>Then God</w:t>
      </w:r>
      <w:r>
        <w:rPr>
          <w:rStyle w:val="FootnoteReference"/>
        </w:rPr>
        <w:footnoteReference w:id="73"/>
      </w:r>
      <w:r>
        <w:t xml:space="preserve"> said to Cain, “Where is Abel, your brother?” He said, “I do not know. Am I my brother’s keeper?”</w:t>
      </w:r>
    </w:p>
    <w:p w14:paraId="7AA20809" w14:textId="441402E1" w:rsidR="004D6164" w:rsidRDefault="00E50815" w:rsidP="008A330C">
      <w:pPr>
        <w:spacing w:before="0"/>
      </w:pPr>
      <w:r>
        <w:rPr>
          <w:vertAlign w:val="superscript"/>
        </w:rPr>
        <w:t>10</w:t>
      </w:r>
      <w:r>
        <w:t>And God</w:t>
      </w:r>
      <w:r>
        <w:rPr>
          <w:rStyle w:val="FootnoteReference"/>
        </w:rPr>
        <w:footnoteReference w:id="74"/>
      </w:r>
      <w:r>
        <w:t xml:space="preserve"> said, “What have you done? The voice of your brother’s blood cries out to me from the ground.</w:t>
      </w:r>
      <w:r w:rsidR="004D6164">
        <w:t xml:space="preserve"> </w:t>
      </w:r>
      <w:r w:rsidR="004D6164">
        <w:rPr>
          <w:vertAlign w:val="superscript"/>
        </w:rPr>
        <w:t>11</w:t>
      </w:r>
      <w:r w:rsidR="004D6164">
        <w:t xml:space="preserve">Now you are cursed because of the ground, which has opened its mouth to receive your brother’s blood from your hand. </w:t>
      </w:r>
      <w:r w:rsidR="004D6164">
        <w:rPr>
          <w:vertAlign w:val="superscript"/>
        </w:rPr>
        <w:t>12</w:t>
      </w:r>
      <w:r w:rsidR="004D6164">
        <w:t>From now on, when you till the ground, it won’t yield its strength to you. You shall be a fugitive and a wanderer in the earth.”</w:t>
      </w:r>
    </w:p>
    <w:p w14:paraId="4EBF3F4A" w14:textId="77777777" w:rsidR="008A330C" w:rsidRDefault="008A330C" w:rsidP="008A330C">
      <w:pPr>
        <w:spacing w:before="0"/>
      </w:pPr>
    </w:p>
    <w:p w14:paraId="351B41EC" w14:textId="5BEE3CC6" w:rsidR="004D6164" w:rsidRPr="008A330C" w:rsidRDefault="004D6164" w:rsidP="008A330C">
      <w:pPr>
        <w:autoSpaceDE/>
        <w:autoSpaceDN/>
        <w:spacing w:before="0"/>
        <w:ind w:firstLine="270"/>
        <w:rPr>
          <w:sz w:val="24"/>
          <w:szCs w:val="24"/>
        </w:rPr>
      </w:pPr>
      <w:r>
        <w:rPr>
          <w:vertAlign w:val="superscript"/>
        </w:rPr>
        <w:t>13</w:t>
      </w:r>
      <w:r>
        <w:t xml:space="preserve">Cain said to </w:t>
      </w:r>
      <w:r w:rsidR="008A330C">
        <w:t>God</w:t>
      </w:r>
      <w:r w:rsidR="008A330C">
        <w:rPr>
          <w:sz w:val="16"/>
        </w:rPr>
        <w:t>,</w:t>
      </w:r>
      <w:r w:rsidR="008A330C">
        <w:rPr>
          <w:rStyle w:val="FootnoteReference"/>
        </w:rPr>
        <w:footnoteReference w:id="75"/>
      </w:r>
      <w:r>
        <w:t xml:space="preserve"> “My punishment is greater than I can bear. </w:t>
      </w:r>
      <w:r>
        <w:rPr>
          <w:vertAlign w:val="superscript"/>
        </w:rPr>
        <w:t>14</w:t>
      </w:r>
      <w:r w:rsidR="00B461A0">
        <w:t>Look</w:t>
      </w:r>
      <w:r>
        <w:t>, you have driven me out this day from the surface of the ground. I will be hidden from your face, and I will be a fugitive and a wanderer in the earth. It will happen that whoever finds me will kill me.”</w:t>
      </w:r>
    </w:p>
    <w:p w14:paraId="71BCCFED" w14:textId="77777777" w:rsidR="004D6164" w:rsidRDefault="004D6164">
      <w:r>
        <w:rPr>
          <w:vertAlign w:val="superscript"/>
        </w:rPr>
        <w:t>15</w:t>
      </w:r>
      <w:r>
        <w:t xml:space="preserve">The </w:t>
      </w:r>
      <w:r w:rsidR="00F170FA" w:rsidRPr="00F170FA">
        <w:rPr>
          <w:sz w:val="16"/>
          <w:szCs w:val="16"/>
        </w:rPr>
        <w:t>LORD</w:t>
      </w:r>
      <w:r w:rsidR="00F7069C">
        <w:t xml:space="preserve"> said to him, “No</w:t>
      </w:r>
      <w:r w:rsidR="00E921E5">
        <w:t>t</w:t>
      </w:r>
      <w:r w:rsidR="00F7069C">
        <w:t xml:space="preserve"> so.</w:t>
      </w:r>
      <w:r w:rsidR="00373DDA">
        <w:rPr>
          <w:rStyle w:val="FootnoteReference"/>
        </w:rPr>
        <w:footnoteReference w:id="76"/>
      </w:r>
      <w:r>
        <w:t xml:space="preserve"> </w:t>
      </w:r>
      <w:r w:rsidR="00F7069C">
        <w:t>W</w:t>
      </w:r>
      <w:r>
        <w:t xml:space="preserve">hoever </w:t>
      </w:r>
      <w:r w:rsidR="00E5467A">
        <w:t>kills</w:t>
      </w:r>
      <w:r>
        <w:t xml:space="preserve"> Cain vengeance will be taken on him sevenfold.” </w:t>
      </w:r>
      <w:r w:rsidR="00E5467A">
        <w:t>T</w:t>
      </w:r>
      <w:r>
        <w:t xml:space="preserve">he </w:t>
      </w:r>
      <w:r w:rsidR="00F170FA" w:rsidRPr="00F170FA">
        <w:rPr>
          <w:sz w:val="16"/>
          <w:szCs w:val="16"/>
        </w:rPr>
        <w:t>LORD</w:t>
      </w:r>
      <w:r>
        <w:t xml:space="preserve"> appointed a </w:t>
      </w:r>
      <w:r>
        <w:t>sign for Cain, lest any finding him should strike him.</w:t>
      </w:r>
    </w:p>
    <w:p w14:paraId="7381A517" w14:textId="01443082" w:rsidR="004D6164" w:rsidRDefault="0096424A">
      <w:r>
        <w:rPr>
          <w:vertAlign w:val="superscript"/>
        </w:rPr>
        <w:t>16</w:t>
      </w:r>
      <w:r>
        <w:t>So Cain went out from</w:t>
      </w:r>
      <w:bookmarkStart w:id="23" w:name="_Hlk105242813"/>
      <w:r w:rsidR="00CB09E9" w:rsidRPr="00CB09E9">
        <w:t xml:space="preserve"> </w:t>
      </w:r>
      <w:r w:rsidR="00CB09E9">
        <w:t>the</w:t>
      </w:r>
      <w:r w:rsidR="00CB09E9" w:rsidRPr="00AE033C">
        <w:t xml:space="preserve"> </w:t>
      </w:r>
      <w:r w:rsidR="00CB09E9">
        <w:t>presence of</w:t>
      </w:r>
      <w:bookmarkEnd w:id="23"/>
      <w:r>
        <w:t xml:space="preserve"> God</w:t>
      </w:r>
      <w:r>
        <w:rPr>
          <w:rStyle w:val="FootnoteReference"/>
        </w:rPr>
        <w:footnoteReference w:id="77"/>
      </w:r>
      <w:r>
        <w:t xml:space="preserve"> and lived in the </w:t>
      </w:r>
      <w:smartTag w:uri="urn:schemas-microsoft-com:office:smarttags" w:element="PlaceType">
        <w:r>
          <w:t>land</w:t>
        </w:r>
      </w:smartTag>
      <w:r>
        <w:t xml:space="preserve"> of </w:t>
      </w:r>
      <w:smartTag w:uri="urn:schemas-microsoft-com:office:smarttags" w:element="PlaceName">
        <w:r>
          <w:t>Nod</w:t>
        </w:r>
      </w:smartTag>
      <w:r>
        <w:t xml:space="preserve">, east of </w:t>
      </w:r>
      <w:smartTag w:uri="urn:schemas-microsoft-com:office:smarttags" w:element="place">
        <w:smartTag w:uri="urn:schemas-microsoft-com:office:smarttags" w:element="City">
          <w:r>
            <w:t>Eden</w:t>
          </w:r>
        </w:smartTag>
      </w:smartTag>
      <w:r>
        <w:t>.</w:t>
      </w:r>
      <w:r w:rsidR="004D6164">
        <w:t xml:space="preserve"> </w:t>
      </w:r>
      <w:r w:rsidR="004D6164">
        <w:rPr>
          <w:vertAlign w:val="superscript"/>
        </w:rPr>
        <w:t>17</w:t>
      </w:r>
      <w:r w:rsidR="0079429A">
        <w:t>Cain had marital relations with his wife, and she conceived and</w:t>
      </w:r>
      <w:r w:rsidR="004D6164">
        <w:t xml:space="preserve"> gave birth to </w:t>
      </w:r>
      <w:r w:rsidR="002830C7">
        <w:t>Hanoch</w:t>
      </w:r>
      <w:r w:rsidR="00480DCC">
        <w:t>.</w:t>
      </w:r>
      <w:r w:rsidR="004D6164">
        <w:t xml:space="preserve"> He built a city and called the name of the city after the name of his son, </w:t>
      </w:r>
      <w:r w:rsidR="002830C7">
        <w:t>Hanoch</w:t>
      </w:r>
      <w:r w:rsidR="004D6164">
        <w:t xml:space="preserve">. </w:t>
      </w:r>
      <w:r w:rsidR="004D6164">
        <w:rPr>
          <w:vertAlign w:val="superscript"/>
        </w:rPr>
        <w:t>18</w:t>
      </w:r>
      <w:r w:rsidR="004D6164">
        <w:t xml:space="preserve">To </w:t>
      </w:r>
      <w:r w:rsidR="002830C7">
        <w:t>Hanoch</w:t>
      </w:r>
      <w:r w:rsidR="004D6164">
        <w:t xml:space="preserve"> was born Irad</w:t>
      </w:r>
      <w:r w:rsidR="00D0153C">
        <w:t>, and</w:t>
      </w:r>
      <w:r w:rsidR="004D6164">
        <w:t xml:space="preserve"> Irad became the father of </w:t>
      </w:r>
      <w:r w:rsidR="002830C7">
        <w:t>Mehaiel</w:t>
      </w:r>
      <w:r w:rsidR="0014105B">
        <w:t>,</w:t>
      </w:r>
      <w:r w:rsidR="0014105B">
        <w:rPr>
          <w:rStyle w:val="FootnoteReference"/>
        </w:rPr>
        <w:footnoteReference w:id="78"/>
      </w:r>
      <w:r w:rsidR="00D0153C">
        <w:t xml:space="preserve"> and</w:t>
      </w:r>
      <w:r w:rsidR="00340D47">
        <w:t xml:space="preserve"> </w:t>
      </w:r>
      <w:r w:rsidR="002830C7">
        <w:t>Mehaiel</w:t>
      </w:r>
      <w:r w:rsidR="004D6164">
        <w:t xml:space="preserve"> became the father of Methushael</w:t>
      </w:r>
      <w:r w:rsidR="00D0153C">
        <w:t>, and</w:t>
      </w:r>
      <w:r w:rsidR="004D6164">
        <w:t xml:space="preserve"> Methushael became the father of Lamech. </w:t>
      </w:r>
      <w:r w:rsidR="004D6164">
        <w:rPr>
          <w:vertAlign w:val="superscript"/>
        </w:rPr>
        <w:t>19</w:t>
      </w:r>
      <w:r w:rsidR="004D6164">
        <w:t xml:space="preserve">Lamech took two wives: the name of the one was Adah, and the name of the other Zillah. </w:t>
      </w:r>
      <w:r w:rsidR="004D6164">
        <w:rPr>
          <w:vertAlign w:val="superscript"/>
        </w:rPr>
        <w:t>20</w:t>
      </w:r>
      <w:r w:rsidR="004D6164">
        <w:t xml:space="preserve">Adah gave birth to Jabal, who was the father of those who dwell in tents and have livestock. </w:t>
      </w:r>
      <w:r w:rsidR="004D6164">
        <w:rPr>
          <w:vertAlign w:val="superscript"/>
        </w:rPr>
        <w:t>21</w:t>
      </w:r>
      <w:r w:rsidR="004D6164">
        <w:t xml:space="preserve">His brother’s name was Jubal, who was the father of all </w:t>
      </w:r>
      <w:r w:rsidR="008A595B">
        <w:t>who play the harp and flute.</w:t>
      </w:r>
      <w:r w:rsidR="004D6164">
        <w:t xml:space="preserve"> </w:t>
      </w:r>
      <w:r w:rsidR="004D6164">
        <w:rPr>
          <w:vertAlign w:val="superscript"/>
        </w:rPr>
        <w:t>22</w:t>
      </w:r>
      <w:r w:rsidR="004D6164">
        <w:t xml:space="preserve">Zillah also gave birth to Tubal Cain, </w:t>
      </w:r>
      <w:r w:rsidR="00416AF0">
        <w:t>who heated metal and shaped instruments of bronze and iron.</w:t>
      </w:r>
      <w:r w:rsidR="004D6164">
        <w:t xml:space="preserve"> Tubal Cain’s sister was Naamah. </w:t>
      </w:r>
      <w:r w:rsidR="004D6164">
        <w:rPr>
          <w:vertAlign w:val="superscript"/>
        </w:rPr>
        <w:t>23</w:t>
      </w:r>
      <w:r w:rsidR="004D6164">
        <w:t>Lamech said to his wives,</w:t>
      </w:r>
    </w:p>
    <w:p w14:paraId="4FA75612" w14:textId="77777777" w:rsidR="004D6164" w:rsidRDefault="004D6164">
      <w:pPr>
        <w:pStyle w:val="Poetry1"/>
      </w:pPr>
      <w:r>
        <w:t>“Adah and Zillah, hear my voice.</w:t>
      </w:r>
    </w:p>
    <w:p w14:paraId="619DCDF9" w14:textId="77777777" w:rsidR="004D6164" w:rsidRDefault="004D6164">
      <w:pPr>
        <w:pStyle w:val="Poetry2"/>
      </w:pPr>
      <w:r>
        <w:t>You wives of Lamech, listen to my speech,</w:t>
      </w:r>
    </w:p>
    <w:p w14:paraId="7DF3B6B3" w14:textId="77777777" w:rsidR="004D6164" w:rsidRDefault="004D6164">
      <w:pPr>
        <w:pStyle w:val="Poetry1"/>
      </w:pPr>
      <w:r>
        <w:t>for I have slain a man for wounding me,</w:t>
      </w:r>
    </w:p>
    <w:p w14:paraId="09B4EACA" w14:textId="77777777" w:rsidR="004D6164" w:rsidRDefault="004D6164">
      <w:pPr>
        <w:pStyle w:val="Poetry2"/>
      </w:pPr>
      <w:r>
        <w:t>a young man for bruising me.</w:t>
      </w:r>
    </w:p>
    <w:p w14:paraId="7CA0014D" w14:textId="77777777" w:rsidR="004D6164" w:rsidRDefault="004D6164">
      <w:pPr>
        <w:pStyle w:val="Poetry1"/>
      </w:pPr>
      <w:r>
        <w:rPr>
          <w:vertAlign w:val="superscript"/>
        </w:rPr>
        <w:t>24</w:t>
      </w:r>
      <w:r>
        <w:t>If Cain will be avenged seven times,</w:t>
      </w:r>
    </w:p>
    <w:p w14:paraId="215ED079" w14:textId="77777777" w:rsidR="004D6164" w:rsidRDefault="004D6164">
      <w:pPr>
        <w:pStyle w:val="Poetry2"/>
      </w:pPr>
      <w:r>
        <w:lastRenderedPageBreak/>
        <w:t>truly Lamech seventy-seven times.”</w:t>
      </w:r>
    </w:p>
    <w:p w14:paraId="4D708234" w14:textId="3A1DB6A9" w:rsidR="004D6164" w:rsidRDefault="004D6164" w:rsidP="00D25316">
      <w:pPr>
        <w:spacing w:before="0"/>
      </w:pPr>
      <w:r>
        <w:rPr>
          <w:vertAlign w:val="superscript"/>
        </w:rPr>
        <w:t>25</w:t>
      </w:r>
      <w:r w:rsidR="001D7324">
        <w:t>Adam had marital relations with his wife again, and she</w:t>
      </w:r>
      <w:r>
        <w:t xml:space="preserve"> gave birth to a son, and named him Seth, “for God has appointed me another child instead of Abel, for Cain killed him.” </w:t>
      </w:r>
      <w:r>
        <w:rPr>
          <w:vertAlign w:val="superscript"/>
        </w:rPr>
        <w:t>26</w:t>
      </w:r>
      <w:r w:rsidR="001D7324">
        <w:t>And a son was also born to Seth,</w:t>
      </w:r>
      <w:r>
        <w:t xml:space="preserve"> and he named him Enosh. </w:t>
      </w:r>
      <w:r w:rsidR="009179AE">
        <w:t>This</w:t>
      </w:r>
      <w:r w:rsidR="009179AE">
        <w:rPr>
          <w:rStyle w:val="FootnoteReference"/>
        </w:rPr>
        <w:footnoteReference w:id="79"/>
      </w:r>
      <w:r w:rsidR="009179AE">
        <w:t xml:space="preserve"> one began to </w:t>
      </w:r>
      <w:r w:rsidR="00B8157B">
        <w:t>call on the name of God.</w:t>
      </w:r>
      <w:r w:rsidR="00B8157B">
        <w:rPr>
          <w:rStyle w:val="FootnoteReference"/>
        </w:rPr>
        <w:footnoteReference w:id="80"/>
      </w:r>
    </w:p>
    <w:p w14:paraId="703FF355" w14:textId="77777777" w:rsidR="00D25316" w:rsidRDefault="00D25316" w:rsidP="00D25316">
      <w:pPr>
        <w:spacing w:before="0"/>
      </w:pPr>
    </w:p>
    <w:p w14:paraId="6066FA0A" w14:textId="77777777" w:rsidR="004D6164" w:rsidRDefault="004D6164" w:rsidP="00D25316">
      <w:pPr>
        <w:pStyle w:val="NHEB"/>
        <w:framePr w:wrap="auto"/>
        <w:spacing w:before="0"/>
      </w:pPr>
      <w:r>
        <w:t>5</w:t>
      </w:r>
    </w:p>
    <w:p w14:paraId="69933CB4" w14:textId="77777777" w:rsidR="00812CC2" w:rsidRDefault="004D6164" w:rsidP="00812CC2">
      <w:pPr>
        <w:autoSpaceDE/>
        <w:spacing w:before="0"/>
        <w:ind w:firstLine="0"/>
        <w:rPr>
          <w:sz w:val="24"/>
          <w:szCs w:val="24"/>
        </w:rPr>
      </w:pPr>
      <w:r>
        <w:t xml:space="preserve">This is the book of the generations of Adam. In the day that God created </w:t>
      </w:r>
      <w:r w:rsidR="00822618">
        <w:t>humankind</w:t>
      </w:r>
      <w:r>
        <w:t xml:space="preserve">, he made him in God’s likeness. </w:t>
      </w:r>
      <w:r>
        <w:rPr>
          <w:vertAlign w:val="superscript"/>
        </w:rPr>
        <w:t>2</w:t>
      </w:r>
      <w:r>
        <w:t xml:space="preserve">He created them male and female, and blessed them, and called their name </w:t>
      </w:r>
      <w:r w:rsidR="00FA1930">
        <w:t>“humankind”</w:t>
      </w:r>
      <w:r>
        <w:t xml:space="preserve"> </w:t>
      </w:r>
      <w:r w:rsidR="00FA1930">
        <w:t>o</w:t>
      </w:r>
      <w:r>
        <w:t xml:space="preserve">n the day when they were created. </w:t>
      </w:r>
      <w:bookmarkStart w:id="24" w:name="_Hlk17132444"/>
      <w:bookmarkStart w:id="25" w:name="_Hlk17275986"/>
      <w:r w:rsidR="00812CC2">
        <w:rPr>
          <w:vertAlign w:val="superscript"/>
        </w:rPr>
        <w:t>3</w:t>
      </w:r>
      <w:r w:rsidR="00812CC2">
        <w:t>Adam lived two hundred</w:t>
      </w:r>
      <w:r w:rsidR="00812CC2">
        <w:rPr>
          <w:rStyle w:val="FootnoteReference"/>
        </w:rPr>
        <w:footnoteReference w:id="81"/>
      </w:r>
      <w:r w:rsidR="00812CC2">
        <w:t xml:space="preserve"> and thirty years, and became the father of a son in his own likeness, after his image, and named him Seth. </w:t>
      </w:r>
      <w:r w:rsidR="00812CC2">
        <w:rPr>
          <w:vertAlign w:val="superscript"/>
        </w:rPr>
        <w:t>4</w:t>
      </w:r>
      <w:r w:rsidR="00812CC2">
        <w:t>The days of Adam after he became the father of Seth were seven hundred</w:t>
      </w:r>
      <w:r w:rsidR="00812CC2">
        <w:rPr>
          <w:rStyle w:val="FootnoteReference"/>
        </w:rPr>
        <w:footnoteReference w:id="82"/>
      </w:r>
      <w:r w:rsidR="00812CC2">
        <w:t xml:space="preserve"> years, and he became the father of sons and daughters. </w:t>
      </w:r>
      <w:r w:rsidR="00812CC2">
        <w:rPr>
          <w:vertAlign w:val="superscript"/>
        </w:rPr>
        <w:t>5</w:t>
      </w:r>
      <w:r w:rsidR="00812CC2">
        <w:t xml:space="preserve">All the days that Adam lived were nine </w:t>
      </w:r>
      <w:r w:rsidR="00812CC2">
        <w:t>hundred and thirty years, then he died.</w:t>
      </w:r>
    </w:p>
    <w:p w14:paraId="508CB4E2" w14:textId="77777777" w:rsidR="00812CC2" w:rsidRDefault="00812CC2" w:rsidP="00812CC2">
      <w:pPr>
        <w:autoSpaceDE/>
        <w:spacing w:before="0"/>
        <w:ind w:firstLine="0"/>
        <w:rPr>
          <w:sz w:val="24"/>
          <w:szCs w:val="24"/>
        </w:rPr>
      </w:pPr>
      <w:r>
        <w:rPr>
          <w:vertAlign w:val="superscript"/>
        </w:rPr>
        <w:t>6</w:t>
      </w:r>
      <w:r>
        <w:t>Seth lived two hundred</w:t>
      </w:r>
      <w:r>
        <w:rPr>
          <w:rStyle w:val="FootnoteReference"/>
        </w:rPr>
        <w:footnoteReference w:id="83"/>
      </w:r>
      <w:r>
        <w:t xml:space="preserve"> and five years, and became the father of Enosh. </w:t>
      </w:r>
      <w:r>
        <w:rPr>
          <w:vertAlign w:val="superscript"/>
        </w:rPr>
        <w:t>7</w:t>
      </w:r>
      <w:r>
        <w:t>Seth lived after he became the father of Enosh seven hundred</w:t>
      </w:r>
      <w:r>
        <w:rPr>
          <w:rStyle w:val="FootnoteReference"/>
        </w:rPr>
        <w:footnoteReference w:id="84"/>
      </w:r>
      <w:r>
        <w:t xml:space="preserve"> and seven years, and fathered sons and daughters. </w:t>
      </w:r>
      <w:r>
        <w:rPr>
          <w:vertAlign w:val="superscript"/>
        </w:rPr>
        <w:t>8</w:t>
      </w:r>
      <w:r>
        <w:t>All the days of Seth were nine hundred and twelve years, then he died.</w:t>
      </w:r>
    </w:p>
    <w:p w14:paraId="410426BB" w14:textId="77777777" w:rsidR="00812CC2" w:rsidRDefault="00812CC2" w:rsidP="00812CC2">
      <w:pPr>
        <w:spacing w:before="0"/>
      </w:pPr>
    </w:p>
    <w:p w14:paraId="574EAB99" w14:textId="77777777" w:rsidR="00812CC2" w:rsidRDefault="00812CC2" w:rsidP="00812CC2">
      <w:pPr>
        <w:autoSpaceDE/>
        <w:spacing w:before="0"/>
        <w:ind w:firstLine="0"/>
        <w:rPr>
          <w:sz w:val="24"/>
          <w:szCs w:val="24"/>
        </w:rPr>
      </w:pPr>
      <w:r>
        <w:rPr>
          <w:vertAlign w:val="superscript"/>
        </w:rPr>
        <w:t>9</w:t>
      </w:r>
      <w:r>
        <w:t>Enosh lived one hundred</w:t>
      </w:r>
      <w:r>
        <w:rPr>
          <w:rStyle w:val="FootnoteReference"/>
        </w:rPr>
        <w:footnoteReference w:id="85"/>
      </w:r>
      <w:r>
        <w:t xml:space="preserve"> and ninety years, and became the father of Kenan. </w:t>
      </w:r>
      <w:r>
        <w:rPr>
          <w:vertAlign w:val="superscript"/>
        </w:rPr>
        <w:t>10</w:t>
      </w:r>
      <w:r>
        <w:t>Enosh lived after he became the father of Kenan, seven hundred</w:t>
      </w:r>
      <w:r>
        <w:rPr>
          <w:rStyle w:val="FootnoteReference"/>
        </w:rPr>
        <w:footnoteReference w:id="86"/>
      </w:r>
      <w:r>
        <w:t xml:space="preserve"> and fifteen years, and fathered sons and daughters. </w:t>
      </w:r>
      <w:r>
        <w:rPr>
          <w:vertAlign w:val="superscript"/>
        </w:rPr>
        <w:t>11</w:t>
      </w:r>
      <w:r>
        <w:t>All the days of Enosh were nine hundred and five years, then he died.</w:t>
      </w:r>
    </w:p>
    <w:p w14:paraId="0019FA5B" w14:textId="77777777" w:rsidR="00812CC2" w:rsidRDefault="00812CC2" w:rsidP="00812CC2">
      <w:r>
        <w:rPr>
          <w:vertAlign w:val="superscript"/>
        </w:rPr>
        <w:t>12</w:t>
      </w:r>
      <w:r>
        <w:t>Kenan lived one hundred</w:t>
      </w:r>
      <w:r>
        <w:rPr>
          <w:rStyle w:val="FootnoteReference"/>
        </w:rPr>
        <w:footnoteReference w:id="87"/>
      </w:r>
      <w:r>
        <w:t xml:space="preserve"> and seventy years, and became the father of Mahalalel. </w:t>
      </w:r>
      <w:r>
        <w:rPr>
          <w:vertAlign w:val="superscript"/>
        </w:rPr>
        <w:t>13</w:t>
      </w:r>
      <w:r>
        <w:t>Kenan lived after he became the father of Mahalalel seven hundred</w:t>
      </w:r>
      <w:r>
        <w:rPr>
          <w:rStyle w:val="FootnoteReference"/>
        </w:rPr>
        <w:footnoteReference w:id="88"/>
      </w:r>
      <w:r>
        <w:t xml:space="preserve"> and forty years, and fathered sons and daughters </w:t>
      </w:r>
      <w:r>
        <w:rPr>
          <w:vertAlign w:val="superscript"/>
        </w:rPr>
        <w:t>14</w:t>
      </w:r>
      <w:r>
        <w:t>and all the days of Kenan were nine hundred and ten years, then he died.</w:t>
      </w:r>
    </w:p>
    <w:p w14:paraId="7FA62C81" w14:textId="77777777" w:rsidR="00812CC2" w:rsidRDefault="00812CC2" w:rsidP="00812CC2">
      <w:r>
        <w:rPr>
          <w:vertAlign w:val="superscript"/>
        </w:rPr>
        <w:lastRenderedPageBreak/>
        <w:t>15</w:t>
      </w:r>
      <w:r>
        <w:t>Mahalalel lived one hundred</w:t>
      </w:r>
      <w:r>
        <w:rPr>
          <w:rStyle w:val="FootnoteReference"/>
        </w:rPr>
        <w:footnoteReference w:id="89"/>
      </w:r>
      <w:r>
        <w:t xml:space="preserve"> and sixty-five years, and became the father of Jared. </w:t>
      </w:r>
      <w:r>
        <w:rPr>
          <w:vertAlign w:val="superscript"/>
        </w:rPr>
        <w:t>16</w:t>
      </w:r>
      <w:r>
        <w:t>Mahalalel lived after he became the father of Jared seven hundred</w:t>
      </w:r>
      <w:r>
        <w:rPr>
          <w:rStyle w:val="FootnoteReference"/>
        </w:rPr>
        <w:footnoteReference w:id="90"/>
      </w:r>
      <w:r>
        <w:t xml:space="preserve"> and thirty years, and fathered sons and daughters. </w:t>
      </w:r>
      <w:r>
        <w:rPr>
          <w:vertAlign w:val="superscript"/>
        </w:rPr>
        <w:t>17</w:t>
      </w:r>
      <w:r>
        <w:t>All the days of Mahalalel were eight hundred and ninety-five years, then he died.</w:t>
      </w:r>
    </w:p>
    <w:p w14:paraId="25063A97" w14:textId="2C5FFF21" w:rsidR="00812CC2" w:rsidRDefault="00812CC2" w:rsidP="00812CC2">
      <w:r>
        <w:rPr>
          <w:vertAlign w:val="superscript"/>
        </w:rPr>
        <w:t>18</w:t>
      </w:r>
      <w:r>
        <w:t xml:space="preserve">Jared lived one hundred and sixty-two years, and became the father of </w:t>
      </w:r>
      <w:bookmarkStart w:id="27" w:name="_Hlk5708229"/>
      <w:r w:rsidR="002830C7">
        <w:t>Hanoch</w:t>
      </w:r>
      <w:r>
        <w:t>.</w:t>
      </w:r>
      <w:bookmarkEnd w:id="27"/>
      <w:r>
        <w:t xml:space="preserve"> </w:t>
      </w:r>
      <w:r>
        <w:rPr>
          <w:vertAlign w:val="superscript"/>
        </w:rPr>
        <w:t>19</w:t>
      </w:r>
      <w:r>
        <w:t xml:space="preserve">Jared lived after he became the father of </w:t>
      </w:r>
      <w:r w:rsidR="002830C7">
        <w:t>Hanoch</w:t>
      </w:r>
      <w:r>
        <w:t xml:space="preserve"> eight hundred years, and fathered sons and daughters. </w:t>
      </w:r>
      <w:r>
        <w:rPr>
          <w:vertAlign w:val="superscript"/>
        </w:rPr>
        <w:t>20</w:t>
      </w:r>
      <w:r>
        <w:t>All the days of Jared were nine hundred and sixty-two years, then he died.</w:t>
      </w:r>
    </w:p>
    <w:p w14:paraId="7B027F5B" w14:textId="6A63802E" w:rsidR="00812CC2" w:rsidRDefault="00812CC2" w:rsidP="00812CC2">
      <w:r>
        <w:rPr>
          <w:vertAlign w:val="superscript"/>
        </w:rPr>
        <w:t>21</w:t>
      </w:r>
      <w:r w:rsidR="002830C7">
        <w:t>Hanoch</w:t>
      </w:r>
      <w:r>
        <w:t xml:space="preserve"> lived one hundred</w:t>
      </w:r>
      <w:r>
        <w:rPr>
          <w:rStyle w:val="FootnoteReference"/>
        </w:rPr>
        <w:footnoteReference w:id="91"/>
      </w:r>
      <w:r>
        <w:t xml:space="preserve"> and sixty-five years, and became the father of Methuselah. </w:t>
      </w:r>
      <w:r>
        <w:rPr>
          <w:vertAlign w:val="superscript"/>
        </w:rPr>
        <w:t>22</w:t>
      </w:r>
      <w:r w:rsidR="002830C7">
        <w:t>Hanoch</w:t>
      </w:r>
      <w:r>
        <w:t xml:space="preserve"> walked with God after he became the father of Methuselah two hundred</w:t>
      </w:r>
      <w:r>
        <w:rPr>
          <w:rStyle w:val="FootnoteReference"/>
        </w:rPr>
        <w:footnoteReference w:id="92"/>
      </w:r>
      <w:r>
        <w:t xml:space="preserve"> years, and fathered sons and daughters. </w:t>
      </w:r>
      <w:r>
        <w:rPr>
          <w:vertAlign w:val="superscript"/>
        </w:rPr>
        <w:t>23</w:t>
      </w:r>
      <w:r>
        <w:t xml:space="preserve">All the days of </w:t>
      </w:r>
      <w:r w:rsidR="002830C7">
        <w:t>Hanoch</w:t>
      </w:r>
      <w:r>
        <w:t xml:space="preserve"> were three hundred and sixty-five years. </w:t>
      </w:r>
      <w:r>
        <w:rPr>
          <w:vertAlign w:val="superscript"/>
        </w:rPr>
        <w:t>24</w:t>
      </w:r>
      <w:r w:rsidR="002830C7">
        <w:t>Hanoch</w:t>
      </w:r>
      <w:r>
        <w:t xml:space="preserve"> walked with God, and then he was not there, for God took him.</w:t>
      </w:r>
      <w:r>
        <w:rPr>
          <w:rStyle w:val="FootnoteReference"/>
        </w:rPr>
        <w:footnoteReference w:id="93"/>
      </w:r>
    </w:p>
    <w:p w14:paraId="29DCB15C" w14:textId="77777777" w:rsidR="00812CC2" w:rsidRDefault="00812CC2" w:rsidP="00812CC2">
      <w:r>
        <w:rPr>
          <w:vertAlign w:val="superscript"/>
        </w:rPr>
        <w:t>25</w:t>
      </w:r>
      <w:r>
        <w:t xml:space="preserve">Methuselah lived one hundred and eighty-seven years, and became the father of Lamech. </w:t>
      </w:r>
      <w:r>
        <w:rPr>
          <w:vertAlign w:val="superscript"/>
        </w:rPr>
        <w:t>26</w:t>
      </w:r>
      <w:r>
        <w:t xml:space="preserve">Methuselah lived after he became the father of Lamech seven hundred and eighty-two years, and fathered sons and daughters. </w:t>
      </w:r>
      <w:r>
        <w:rPr>
          <w:vertAlign w:val="superscript"/>
        </w:rPr>
        <w:t>27</w:t>
      </w:r>
      <w:r>
        <w:t>All the days of Methuselah were nine hundred and sixty-nine years, then he died.</w:t>
      </w:r>
    </w:p>
    <w:p w14:paraId="128CCE19" w14:textId="3A8A7B5E" w:rsidR="004D6164" w:rsidRDefault="00812CC2" w:rsidP="00812CC2">
      <w:r>
        <w:rPr>
          <w:vertAlign w:val="superscript"/>
        </w:rPr>
        <w:t>28</w:t>
      </w:r>
      <w:r>
        <w:t>Lamech lived one hundred and eighty-two years, and became the father of a son,</w:t>
      </w:r>
      <w:r w:rsidRPr="0024243B">
        <w:t xml:space="preserve"> </w:t>
      </w:r>
      <w:r w:rsidRPr="0024243B">
        <w:rPr>
          <w:vertAlign w:val="superscript"/>
        </w:rPr>
        <w:t>29</w:t>
      </w:r>
      <w:r w:rsidRPr="0024243B">
        <w:t>and he named him Noah,</w:t>
      </w:r>
      <w:r w:rsidRPr="0024243B">
        <w:rPr>
          <w:rStyle w:val="FootnoteReference"/>
        </w:rPr>
        <w:footnoteReference w:id="94"/>
      </w:r>
      <w:r w:rsidRPr="0024243B">
        <w:t xml:space="preserve"> saying, “This one will comfort us in our labor and in the hard work of our hands, because of the ground which </w:t>
      </w:r>
      <w:bookmarkStart w:id="28" w:name="_Hlk104385810"/>
      <w:r w:rsidR="00DE68EB">
        <w:t>God</w:t>
      </w:r>
      <w:r w:rsidR="00DE68EB">
        <w:rPr>
          <w:rStyle w:val="FootnoteReference"/>
        </w:rPr>
        <w:footnoteReference w:id="95"/>
      </w:r>
      <w:bookmarkEnd w:id="28"/>
      <w:r w:rsidRPr="0024243B">
        <w:t xml:space="preserve"> has cursed.” </w:t>
      </w:r>
      <w:r w:rsidRPr="0024243B">
        <w:rPr>
          <w:vertAlign w:val="superscript"/>
        </w:rPr>
        <w:t>30</w:t>
      </w:r>
      <w:r w:rsidRPr="0024243B">
        <w:t xml:space="preserve">Lamech lived after he became the father of Noah five hundred and </w:t>
      </w:r>
      <w:r>
        <w:t>ninety-five</w:t>
      </w:r>
      <w:r w:rsidRPr="0024243B">
        <w:rPr>
          <w:rStyle w:val="FootnoteReference"/>
        </w:rPr>
        <w:footnoteReference w:id="96"/>
      </w:r>
      <w:r w:rsidRPr="0024243B">
        <w:t xml:space="preserve"> years, and fathered sons and daughters. </w:t>
      </w:r>
      <w:r w:rsidRPr="0024243B">
        <w:rPr>
          <w:vertAlign w:val="superscript"/>
        </w:rPr>
        <w:t>31</w:t>
      </w:r>
      <w:r w:rsidRPr="0024243B">
        <w:t xml:space="preserve">All the days of Lamech were seven hundred and </w:t>
      </w:r>
      <w:r>
        <w:t>seventy</w:t>
      </w:r>
      <w:r w:rsidRPr="0024243B">
        <w:t>-</w:t>
      </w:r>
      <w:r>
        <w:t>seven</w:t>
      </w:r>
      <w:r w:rsidRPr="0024243B">
        <w:rPr>
          <w:rStyle w:val="FootnoteReference"/>
        </w:rPr>
        <w:footnoteReference w:id="97"/>
      </w:r>
      <w:r w:rsidRPr="0024243B">
        <w:t xml:space="preserve"> years, then he died.</w:t>
      </w:r>
      <w:bookmarkEnd w:id="24"/>
      <w:bookmarkEnd w:id="25"/>
    </w:p>
    <w:p w14:paraId="3ECB46FC" w14:textId="43BEFB30" w:rsidR="004D6164" w:rsidRDefault="004D6164">
      <w:r>
        <w:rPr>
          <w:vertAlign w:val="superscript"/>
        </w:rPr>
        <w:t>32</w:t>
      </w:r>
      <w:r>
        <w:t>Noah was five hundred years old, and Noah became the father of Shem, Ham, and Japheth.</w:t>
      </w:r>
    </w:p>
    <w:p w14:paraId="10B74179" w14:textId="77777777" w:rsidR="00644C4F" w:rsidRDefault="00644C4F"/>
    <w:p w14:paraId="176F0A57" w14:textId="77777777" w:rsidR="004D6164" w:rsidRDefault="004D6164" w:rsidP="00CD144D">
      <w:pPr>
        <w:pStyle w:val="NHEB"/>
        <w:framePr w:wrap="auto"/>
      </w:pPr>
      <w:r>
        <w:lastRenderedPageBreak/>
        <w:t>6</w:t>
      </w:r>
    </w:p>
    <w:p w14:paraId="19EC6873" w14:textId="361B3B59" w:rsidR="004955F2" w:rsidRPr="00D27D8A" w:rsidRDefault="008578EF" w:rsidP="004955F2">
      <w:pPr>
        <w:autoSpaceDE/>
        <w:autoSpaceDN/>
        <w:spacing w:before="0"/>
        <w:ind w:firstLine="0"/>
        <w:rPr>
          <w:sz w:val="24"/>
          <w:szCs w:val="24"/>
        </w:rPr>
      </w:pPr>
      <w:r>
        <w:t xml:space="preserve">And it happened, when humankind began to </w:t>
      </w:r>
      <w:r w:rsidR="00443615">
        <w:t>multiply on the face of the land,</w:t>
      </w:r>
      <w:r w:rsidR="004D6164">
        <w:t xml:space="preserve"> and daughters were born to them, </w:t>
      </w:r>
      <w:r w:rsidR="004D6164">
        <w:rPr>
          <w:vertAlign w:val="superscript"/>
        </w:rPr>
        <w:t>2</w:t>
      </w:r>
      <w:r w:rsidR="004D6164">
        <w:t xml:space="preserve">that God’s sons saw </w:t>
      </w:r>
      <w:r>
        <w:t>that the daughters of humankind were</w:t>
      </w:r>
      <w:r w:rsidR="004D6164">
        <w:t xml:space="preserve"> beautiful, </w:t>
      </w:r>
      <w:r w:rsidR="00443615">
        <w:t>and they took wives for themselves, whomever they chose.</w:t>
      </w:r>
      <w:r w:rsidR="004D6164">
        <w:t xml:space="preserve"> </w:t>
      </w:r>
      <w:r w:rsidR="004955F2">
        <w:rPr>
          <w:vertAlign w:val="superscript"/>
        </w:rPr>
        <w:t>3</w:t>
      </w:r>
      <w:r w:rsidR="004955F2" w:rsidRPr="00724D6B">
        <w:t xml:space="preserve">And </w:t>
      </w:r>
      <w:bookmarkStart w:id="29" w:name="_Hlk105306056"/>
      <w:r w:rsidR="00A108DA">
        <w:t>God</w:t>
      </w:r>
      <w:r w:rsidR="00A108DA">
        <w:rPr>
          <w:rStyle w:val="FootnoteReference"/>
        </w:rPr>
        <w:footnoteReference w:id="98"/>
      </w:r>
      <w:bookmarkEnd w:id="29"/>
      <w:r w:rsidR="004955F2">
        <w:t xml:space="preserve"> said, “My Spirit will not remain</w:t>
      </w:r>
      <w:r w:rsidR="004955F2">
        <w:rPr>
          <w:rStyle w:val="FootnoteReference"/>
        </w:rPr>
        <w:footnoteReference w:id="99"/>
      </w:r>
      <w:r w:rsidR="004955F2">
        <w:t xml:space="preserve"> in humankind forever, since he is indeed flesh; yet his days will be one hundred twenty years.” </w:t>
      </w:r>
      <w:r w:rsidR="004955F2">
        <w:rPr>
          <w:vertAlign w:val="superscript"/>
        </w:rPr>
        <w:t>4</w:t>
      </w:r>
      <w:r w:rsidR="004955F2">
        <w:t>The Nephilim were on the earth in those days (and also after that), when The sons of God had sexual relations with the daughters of humankind and had children by them. They were the mighty men who were from ancient times, famous men.</w:t>
      </w:r>
    </w:p>
    <w:p w14:paraId="1D6FCA23" w14:textId="3A1814E4" w:rsidR="004D6164" w:rsidRDefault="004955F2" w:rsidP="004955F2">
      <w:r>
        <w:rPr>
          <w:vertAlign w:val="superscript"/>
        </w:rPr>
        <w:t>5</w:t>
      </w:r>
      <w:r w:rsidRPr="00724D6B">
        <w:t xml:space="preserve">And </w:t>
      </w:r>
      <w:r w:rsidR="00991FBB" w:rsidRPr="00724D6B">
        <w:t>God</w:t>
      </w:r>
      <w:r w:rsidR="00991FBB">
        <w:rPr>
          <w:rStyle w:val="FootnoteReference"/>
          <w:sz w:val="16"/>
        </w:rPr>
        <w:footnoteReference w:id="100"/>
      </w:r>
      <w:r w:rsidR="004D6164">
        <w:t xml:space="preserve"> saw that the wickedness of </w:t>
      </w:r>
      <w:r w:rsidR="007F4B45">
        <w:t>humankind was great on the earth,</w:t>
      </w:r>
      <w:r w:rsidR="004D6164">
        <w:t xml:space="preserve"> and that every </w:t>
      </w:r>
      <w:r w:rsidR="007F4B45">
        <w:t>inclination of the thoughts</w:t>
      </w:r>
      <w:r w:rsidR="004D6164">
        <w:t xml:space="preserve"> of his heart was only evil continually. </w:t>
      </w:r>
      <w:r w:rsidR="007B59BC">
        <w:rPr>
          <w:vertAlign w:val="superscript"/>
        </w:rPr>
        <w:t>6</w:t>
      </w:r>
      <w:r>
        <w:t>And G</w:t>
      </w:r>
      <w:r w:rsidR="007B59BC">
        <w:t>od</w:t>
      </w:r>
      <w:r w:rsidR="007B59BC">
        <w:rPr>
          <w:rStyle w:val="FootnoteReference"/>
        </w:rPr>
        <w:footnoteReference w:id="101"/>
      </w:r>
      <w:r w:rsidR="004D6164">
        <w:t xml:space="preserve"> was sorry that he had made </w:t>
      </w:r>
      <w:r w:rsidR="00822618">
        <w:t>humankind</w:t>
      </w:r>
      <w:r w:rsidR="004D6164">
        <w:t xml:space="preserve"> on the earth, </w:t>
      </w:r>
      <w:r w:rsidR="007F4B45">
        <w:t>and he was grieved in his heart.</w:t>
      </w:r>
      <w:r w:rsidR="004D6164">
        <w:t xml:space="preserve"> </w:t>
      </w:r>
      <w:r w:rsidR="007B59BC">
        <w:rPr>
          <w:vertAlign w:val="superscript"/>
        </w:rPr>
        <w:t>7</w:t>
      </w:r>
      <w:r>
        <w:t>And G</w:t>
      </w:r>
      <w:r w:rsidR="007B59BC">
        <w:t>od</w:t>
      </w:r>
      <w:r w:rsidR="007B59BC">
        <w:rPr>
          <w:rStyle w:val="FootnoteReference"/>
        </w:rPr>
        <w:footnoteReference w:id="102"/>
      </w:r>
      <w:r w:rsidR="004D6164">
        <w:t xml:space="preserve"> said, “I will destroy </w:t>
      </w:r>
      <w:r w:rsidR="00822618">
        <w:t>humankind</w:t>
      </w:r>
      <w:r w:rsidR="004D6164">
        <w:t xml:space="preserve"> whom I have created from the </w:t>
      </w:r>
      <w:r w:rsidR="007F4B45">
        <w:t>face of the earth; humankind,</w:t>
      </w:r>
      <w:r w:rsidR="004D6164">
        <w:t xml:space="preserve"> along with animals, </w:t>
      </w:r>
      <w:r w:rsidR="00A12995">
        <w:t>crawling creature</w:t>
      </w:r>
      <w:r w:rsidR="004D6164">
        <w:t xml:space="preserve">s, and </w:t>
      </w:r>
      <w:r w:rsidR="00D66A8D">
        <w:t>flying creatures</w:t>
      </w:r>
      <w:r w:rsidR="004D6164">
        <w:t xml:space="preserve"> of the sky; for I am sorry that I have made them.” </w:t>
      </w:r>
      <w:r w:rsidR="004D6164">
        <w:rPr>
          <w:vertAlign w:val="superscript"/>
        </w:rPr>
        <w:t>8</w:t>
      </w:r>
      <w:r w:rsidR="004D6164">
        <w:t xml:space="preserve">But </w:t>
      </w:r>
      <w:r w:rsidR="007F4B45">
        <w:t>Noah found favor in the sight</w:t>
      </w:r>
      <w:r w:rsidR="009C5157">
        <w:t xml:space="preserve"> of </w:t>
      </w:r>
      <w:r w:rsidR="007C295E">
        <w:t>God.</w:t>
      </w:r>
      <w:r w:rsidR="007C295E">
        <w:rPr>
          <w:rStyle w:val="FootnoteReference"/>
        </w:rPr>
        <w:footnoteReference w:id="103"/>
      </w:r>
    </w:p>
    <w:p w14:paraId="64AA69B1" w14:textId="77777777" w:rsidR="004D6164" w:rsidRDefault="004D6164">
      <w:r>
        <w:rPr>
          <w:vertAlign w:val="superscript"/>
        </w:rPr>
        <w:t>9</w:t>
      </w:r>
      <w:r w:rsidR="007F4B45">
        <w:t>These are the generations</w:t>
      </w:r>
      <w:r>
        <w:t xml:space="preserve"> of Noah. Noah was a righteous man, blameless among the people of his time. Noah walked with God. </w:t>
      </w:r>
      <w:r>
        <w:rPr>
          <w:vertAlign w:val="superscript"/>
        </w:rPr>
        <w:t>10</w:t>
      </w:r>
      <w:r>
        <w:t xml:space="preserve">Noah became the father of three sons: Shem, Ham, and Japheth. </w:t>
      </w:r>
      <w:r>
        <w:rPr>
          <w:vertAlign w:val="superscript"/>
        </w:rPr>
        <w:t>11</w:t>
      </w:r>
      <w:r>
        <w:t xml:space="preserve">The earth was corrupt before God, and the earth was filled with </w:t>
      </w:r>
      <w:r w:rsidR="008B06E2">
        <w:t>violence.</w:t>
      </w:r>
      <w:r w:rsidR="008B06E2">
        <w:rPr>
          <w:rStyle w:val="FootnoteReference"/>
        </w:rPr>
        <w:footnoteReference w:id="104"/>
      </w:r>
      <w:r>
        <w:t xml:space="preserve"> </w:t>
      </w:r>
      <w:r>
        <w:rPr>
          <w:vertAlign w:val="superscript"/>
        </w:rPr>
        <w:t>12</w:t>
      </w:r>
      <w:r>
        <w:t xml:space="preserve">God saw the earth, </w:t>
      </w:r>
      <w:r w:rsidR="004740C2">
        <w:t>and look, it was corrupt,</w:t>
      </w:r>
      <w:r>
        <w:t xml:space="preserve"> for all flesh had corrupted their way on the earth.</w:t>
      </w:r>
    </w:p>
    <w:p w14:paraId="78A5A85A" w14:textId="0F15E969" w:rsidR="004D6164" w:rsidRDefault="004E00E6">
      <w:r>
        <w:rPr>
          <w:vertAlign w:val="superscript"/>
        </w:rPr>
        <w:t>13</w:t>
      </w:r>
      <w:r>
        <w:t xml:space="preserve">And God said to Noah, “The end of all flesh has come before me, for the earth is filled with violence through them. And look, I will destroy them with the earth. </w:t>
      </w:r>
      <w:r>
        <w:rPr>
          <w:vertAlign w:val="superscript"/>
        </w:rPr>
        <w:t>14</w:t>
      </w:r>
      <w:r>
        <w:t xml:space="preserve">Make a box-shaped </w:t>
      </w:r>
      <w:r w:rsidR="00294C0E">
        <w:t>vessel</w:t>
      </w:r>
      <w:r w:rsidR="00294C0E">
        <w:rPr>
          <w:rStyle w:val="FootnoteReference"/>
        </w:rPr>
        <w:footnoteReference w:id="105"/>
      </w:r>
      <w:r>
        <w:t xml:space="preserve"> of </w:t>
      </w:r>
      <w:r w:rsidR="00CC2200">
        <w:t>gopher</w:t>
      </w:r>
      <w:r w:rsidR="00872020">
        <w:t xml:space="preserve"> wood</w:t>
      </w:r>
      <w:r>
        <w:t xml:space="preserve">. You are to make rooms in the vessel, and </w:t>
      </w:r>
      <w:r w:rsidR="0077593C">
        <w:t>cover</w:t>
      </w:r>
      <w:r>
        <w:t xml:space="preserve"> it inside and outside with pitch. </w:t>
      </w:r>
      <w:r>
        <w:rPr>
          <w:vertAlign w:val="superscript"/>
        </w:rPr>
        <w:t>15</w:t>
      </w:r>
      <w:r>
        <w:t>And this is how you are to make it. The length of the vessel is to be five hundred seventeen feet, its breadth eighty-six feet, and its height fifty-two feet.</w:t>
      </w:r>
      <w:r>
        <w:rPr>
          <w:rStyle w:val="FootnoteReference"/>
        </w:rPr>
        <w:footnoteReference w:id="106"/>
      </w:r>
      <w:r>
        <w:t xml:space="preserve"> </w:t>
      </w:r>
      <w:r>
        <w:rPr>
          <w:vertAlign w:val="superscript"/>
        </w:rPr>
        <w:t>16</w:t>
      </w:r>
      <w:r>
        <w:t xml:space="preserve">And you are to make a </w:t>
      </w:r>
      <w:r>
        <w:lastRenderedPageBreak/>
        <w:t>roof in the vessel, and you are to finish it twenty-one inches</w:t>
      </w:r>
      <w:r>
        <w:rPr>
          <w:rStyle w:val="FootnoteReference"/>
        </w:rPr>
        <w:footnoteReference w:id="107"/>
      </w:r>
      <w:r>
        <w:t xml:space="preserve"> above. And you are to set the door of the vessel in its side. You are to make it with lower, second, and third levels.</w:t>
      </w:r>
      <w:r w:rsidR="004D6164">
        <w:t xml:space="preserve"> </w:t>
      </w:r>
      <w:r w:rsidR="004D6164">
        <w:rPr>
          <w:vertAlign w:val="superscript"/>
        </w:rPr>
        <w:t>17</w:t>
      </w:r>
      <w:r w:rsidR="00AB1D16" w:rsidRPr="00AB1D16">
        <w:t>And as for me, look, I am bringing a flood of waters on the earth</w:t>
      </w:r>
      <w:r w:rsidR="004D6164" w:rsidRPr="00AB1D16">
        <w:t xml:space="preserve">, </w:t>
      </w:r>
      <w:r w:rsidR="004D6164">
        <w:t xml:space="preserve">to destroy all flesh having the breath of life from under the sky. Everything that is in the earth will die. </w:t>
      </w:r>
      <w:r w:rsidR="004D6164">
        <w:rPr>
          <w:vertAlign w:val="superscript"/>
        </w:rPr>
        <w:t>18</w:t>
      </w:r>
      <w:r w:rsidR="004D6164">
        <w:t xml:space="preserve">But I will establish my covenant with you. You shall come into the </w:t>
      </w:r>
      <w:r w:rsidR="00AE12F9">
        <w:t>vessel</w:t>
      </w:r>
      <w:r w:rsidR="004D6164">
        <w:t xml:space="preserve">, you, your sons, your wife, and your sons’ wives with you. </w:t>
      </w:r>
      <w:r w:rsidR="004D6164">
        <w:rPr>
          <w:vertAlign w:val="superscript"/>
        </w:rPr>
        <w:t>19</w:t>
      </w:r>
      <w:r w:rsidR="004D6164">
        <w:t xml:space="preserve">Of every living thing of all flesh, you shall bring </w:t>
      </w:r>
      <w:r w:rsidR="007726A0">
        <w:t>two</w:t>
      </w:r>
      <w:r w:rsidR="007726A0">
        <w:rPr>
          <w:rStyle w:val="FootnoteReference"/>
        </w:rPr>
        <w:footnoteReference w:id="108"/>
      </w:r>
      <w:r w:rsidR="004D6164">
        <w:t xml:space="preserve"> of every sort into the </w:t>
      </w:r>
      <w:r w:rsidR="00AE12F9">
        <w:t>vessel</w:t>
      </w:r>
      <w:r w:rsidR="004D6164">
        <w:t xml:space="preserve">, to keep them alive with you. They shall be male and female. </w:t>
      </w:r>
      <w:r w:rsidR="004D6164">
        <w:rPr>
          <w:vertAlign w:val="superscript"/>
        </w:rPr>
        <w:t>20</w:t>
      </w:r>
      <w:r w:rsidR="00AB261F">
        <w:t>Of the flying creatures after their kind, of the animals after their kind,</w:t>
      </w:r>
      <w:r w:rsidR="007726A0">
        <w:t xml:space="preserve"> and</w:t>
      </w:r>
      <w:r w:rsidR="007726A0">
        <w:rPr>
          <w:rStyle w:val="FootnoteReference"/>
        </w:rPr>
        <w:footnoteReference w:id="109"/>
      </w:r>
      <w:r w:rsidR="007726A0">
        <w:t xml:space="preserve"> of every </w:t>
      </w:r>
      <w:r w:rsidR="00A12995">
        <w:t xml:space="preserve">crawling </w:t>
      </w:r>
      <w:r w:rsidR="006F540D">
        <w:t>creature</w:t>
      </w:r>
      <w:r w:rsidR="006F540D">
        <w:rPr>
          <w:rStyle w:val="FootnoteReference"/>
        </w:rPr>
        <w:footnoteReference w:id="110"/>
      </w:r>
      <w:r w:rsidR="007726A0">
        <w:t xml:space="preserve"> of the ground after </w:t>
      </w:r>
      <w:r w:rsidR="0087524F">
        <w:t>their</w:t>
      </w:r>
      <w:r w:rsidR="0087524F">
        <w:rPr>
          <w:rStyle w:val="FootnoteReference"/>
        </w:rPr>
        <w:footnoteReference w:id="111"/>
      </w:r>
      <w:r w:rsidR="007726A0">
        <w:t xml:space="preserve"> kind</w:t>
      </w:r>
      <w:r w:rsidR="004D6164">
        <w:t xml:space="preserve">, two of every sort shall come to you, to keep them alive. </w:t>
      </w:r>
      <w:r w:rsidR="004D6164">
        <w:rPr>
          <w:vertAlign w:val="superscript"/>
        </w:rPr>
        <w:t>21</w:t>
      </w:r>
      <w:r w:rsidR="004D6164">
        <w:t xml:space="preserve">Take with you of all food that is eaten, and gather it to yourself; and it will be for food for you, and for them.” </w:t>
      </w:r>
      <w:r w:rsidR="004D6164">
        <w:rPr>
          <w:vertAlign w:val="superscript"/>
        </w:rPr>
        <w:t>22</w:t>
      </w:r>
      <w:r w:rsidR="004D6164">
        <w:t>Thus Noah did. According to all that God commanded him, so he did.</w:t>
      </w:r>
    </w:p>
    <w:p w14:paraId="06388AF8" w14:textId="77777777" w:rsidR="004D6164" w:rsidRDefault="004D6164" w:rsidP="00CD144D">
      <w:pPr>
        <w:pStyle w:val="NHEB"/>
        <w:framePr w:wrap="auto"/>
      </w:pPr>
      <w:r>
        <w:t>7</w:t>
      </w:r>
    </w:p>
    <w:p w14:paraId="7C34349A" w14:textId="2813524E" w:rsidR="004D6164" w:rsidRPr="004E4E05" w:rsidRDefault="00526DA3" w:rsidP="004E4E05">
      <w:pPr>
        <w:ind w:firstLine="0"/>
        <w:rPr>
          <w:sz w:val="24"/>
          <w:szCs w:val="24"/>
        </w:rPr>
      </w:pPr>
      <w:r>
        <w:t xml:space="preserve">And </w:t>
      </w:r>
      <w:r w:rsidR="001F3C8A">
        <w:t>God</w:t>
      </w:r>
      <w:r w:rsidR="001F3C8A">
        <w:rPr>
          <w:rStyle w:val="FootnoteReference"/>
          <w:sz w:val="16"/>
        </w:rPr>
        <w:footnoteReference w:id="112"/>
      </w:r>
      <w:r w:rsidR="004D6164">
        <w:t xml:space="preserve"> said to Noah, “Come with all of your household into the </w:t>
      </w:r>
      <w:r w:rsidR="00AE12F9">
        <w:t>vessel</w:t>
      </w:r>
      <w:r w:rsidR="004D6164">
        <w:t xml:space="preserve">, for I have seen your </w:t>
      </w:r>
      <w:r w:rsidR="004D6164">
        <w:t xml:space="preserve">righteousness before me in this generation. </w:t>
      </w:r>
      <w:r w:rsidR="004D6164">
        <w:rPr>
          <w:vertAlign w:val="superscript"/>
        </w:rPr>
        <w:t>2</w:t>
      </w:r>
      <w:r w:rsidR="004D6164">
        <w:t xml:space="preserve">You shall take seven pairs of every clean animal with you, the male and his female. Of the animals that are not clean, take two, the male and his female. </w:t>
      </w:r>
      <w:r w:rsidR="004D6164">
        <w:rPr>
          <w:vertAlign w:val="superscript"/>
        </w:rPr>
        <w:t>3</w:t>
      </w:r>
      <w:r w:rsidR="004D6164">
        <w:t xml:space="preserve">Also of </w:t>
      </w:r>
      <w:r w:rsidR="00C41D22">
        <w:t>the clean</w:t>
      </w:r>
      <w:r w:rsidR="00F822F9">
        <w:rPr>
          <w:rStyle w:val="FootnoteReference"/>
        </w:rPr>
        <w:footnoteReference w:id="113"/>
      </w:r>
      <w:r w:rsidR="00C41D22">
        <w:t xml:space="preserve"> </w:t>
      </w:r>
      <w:r w:rsidR="00D66A8D">
        <w:t>flying creatures</w:t>
      </w:r>
      <w:r w:rsidR="00B9419D">
        <w:t xml:space="preserve"> of the sky, </w:t>
      </w:r>
      <w:r w:rsidR="00E10B55">
        <w:t xml:space="preserve">seven pairs, a male and a female, and of all the unclean </w:t>
      </w:r>
      <w:r w:rsidR="00D66A8D">
        <w:t>flying creatures</w:t>
      </w:r>
      <w:r w:rsidR="00E10B55">
        <w:t>, one pair,</w:t>
      </w:r>
      <w:r w:rsidR="00C41D22">
        <w:t xml:space="preserve"> a male and a female,</w:t>
      </w:r>
      <w:r w:rsidR="00C41D22">
        <w:rPr>
          <w:rStyle w:val="FootnoteReference"/>
        </w:rPr>
        <w:footnoteReference w:id="114"/>
      </w:r>
      <w:r w:rsidR="00C41D22">
        <w:t xml:space="preserve"> </w:t>
      </w:r>
      <w:r w:rsidR="00F44C70">
        <w:t>to preserve their offspring on the surface</w:t>
      </w:r>
      <w:r w:rsidR="004D6164">
        <w:t xml:space="preserve"> of all the earth. </w:t>
      </w:r>
      <w:r w:rsidR="004D6164">
        <w:rPr>
          <w:vertAlign w:val="superscript"/>
        </w:rPr>
        <w:t>4</w:t>
      </w:r>
      <w:r w:rsidR="004D6164">
        <w:t>In seven days, I will cause it to rain on the earth for forty days and forty nights. Every living thing that I have made, I will destroy from the surface of the ground.”</w:t>
      </w:r>
      <w:r w:rsidR="004E4E05">
        <w:t xml:space="preserve"> </w:t>
      </w:r>
      <w:r w:rsidR="004D6164">
        <w:rPr>
          <w:vertAlign w:val="superscript"/>
        </w:rPr>
        <w:t>5</w:t>
      </w:r>
      <w:r w:rsidR="004D6164">
        <w:t xml:space="preserve">Noah did everything that </w:t>
      </w:r>
      <w:r w:rsidR="004E4E05">
        <w:t>God</w:t>
      </w:r>
      <w:r w:rsidR="004E4E05">
        <w:rPr>
          <w:rStyle w:val="FootnoteReference"/>
          <w:sz w:val="16"/>
        </w:rPr>
        <w:footnoteReference w:id="115"/>
      </w:r>
      <w:r w:rsidR="004D6164">
        <w:t xml:space="preserve"> commanded him.</w:t>
      </w:r>
    </w:p>
    <w:p w14:paraId="79D2E483" w14:textId="77777777" w:rsidR="004D6164" w:rsidRDefault="004D6164">
      <w:r>
        <w:rPr>
          <w:vertAlign w:val="superscript"/>
        </w:rPr>
        <w:t>6</w:t>
      </w:r>
      <w:r>
        <w:t xml:space="preserve">Noah was six hundred years old when the flood of waters came on the earth. </w:t>
      </w:r>
      <w:r>
        <w:rPr>
          <w:vertAlign w:val="superscript"/>
        </w:rPr>
        <w:t>7</w:t>
      </w:r>
      <w:r>
        <w:t xml:space="preserve">Noah went into the </w:t>
      </w:r>
      <w:r w:rsidR="00AE12F9">
        <w:t>vessel</w:t>
      </w:r>
      <w:r>
        <w:t xml:space="preserve"> with his sons, his wife, and his sons’ wives, because of the waters of the flood. </w:t>
      </w:r>
      <w:r>
        <w:rPr>
          <w:vertAlign w:val="superscript"/>
        </w:rPr>
        <w:t>8</w:t>
      </w:r>
      <w:r>
        <w:t xml:space="preserve">Clean animals, animals that are not clean, </w:t>
      </w:r>
      <w:r w:rsidR="00D66A8D">
        <w:t>flying creatures</w:t>
      </w:r>
      <w:r w:rsidR="00825CCA">
        <w:t>, and of all</w:t>
      </w:r>
      <w:r w:rsidR="00825CCA">
        <w:rPr>
          <w:rStyle w:val="FootnoteReference"/>
        </w:rPr>
        <w:footnoteReference w:id="116"/>
      </w:r>
      <w:r w:rsidR="00825CCA">
        <w:t xml:space="preserve"> that </w:t>
      </w:r>
      <w:r w:rsidR="00A12995">
        <w:t>crawls</w:t>
      </w:r>
      <w:r w:rsidR="00825CCA">
        <w:t xml:space="preserve"> on the ground,</w:t>
      </w:r>
      <w:r>
        <w:t xml:space="preserve"> </w:t>
      </w:r>
      <w:r>
        <w:rPr>
          <w:vertAlign w:val="superscript"/>
        </w:rPr>
        <w:t>9</w:t>
      </w:r>
      <w:r>
        <w:t xml:space="preserve">went by pairs to Noah into the </w:t>
      </w:r>
      <w:r w:rsidR="00AE12F9">
        <w:t>vessel</w:t>
      </w:r>
      <w:r>
        <w:t xml:space="preserve">, male and female, as God commanded Noah. </w:t>
      </w:r>
      <w:r>
        <w:rPr>
          <w:vertAlign w:val="superscript"/>
        </w:rPr>
        <w:t>10</w:t>
      </w:r>
      <w:r>
        <w:t xml:space="preserve">It happened after the seven days, that the waters of the flood came on the earth. </w:t>
      </w:r>
      <w:r>
        <w:rPr>
          <w:vertAlign w:val="superscript"/>
        </w:rPr>
        <w:t>11</w:t>
      </w:r>
      <w:r>
        <w:t xml:space="preserve">In the six hundredth year of Noah’s life, in the second month, </w:t>
      </w:r>
      <w:r>
        <w:lastRenderedPageBreak/>
        <w:t xml:space="preserve">on the seventeenth day of the month, on the same day all the fountains of the great deep were burst open, </w:t>
      </w:r>
      <w:r w:rsidR="00020751">
        <w:t>and the floodgates of the sky were opened.</w:t>
      </w:r>
      <w:r>
        <w:t xml:space="preserve"> </w:t>
      </w:r>
      <w:r>
        <w:rPr>
          <w:vertAlign w:val="superscript"/>
        </w:rPr>
        <w:t>12</w:t>
      </w:r>
      <w:r>
        <w:t>The rain was on the earth forty days and forty nights.</w:t>
      </w:r>
    </w:p>
    <w:p w14:paraId="2A957D70" w14:textId="12B4EE22" w:rsidR="004D6164" w:rsidRPr="002E4334" w:rsidRDefault="004D6164" w:rsidP="002E4334">
      <w:pPr>
        <w:autoSpaceDE/>
        <w:autoSpaceDN/>
        <w:spacing w:before="0"/>
        <w:ind w:firstLine="0"/>
        <w:rPr>
          <w:sz w:val="24"/>
          <w:szCs w:val="24"/>
        </w:rPr>
      </w:pPr>
      <w:r>
        <w:rPr>
          <w:vertAlign w:val="superscript"/>
        </w:rPr>
        <w:t>13</w:t>
      </w:r>
      <w:r>
        <w:t xml:space="preserve">In the same day Noah, and Shem, Ham, and Japheth, the sons of Noah, and Noah’s wife, and the three wives of his sons with them, entered into the </w:t>
      </w:r>
      <w:r w:rsidR="00AE12F9">
        <w:t>vessel</w:t>
      </w:r>
      <w:r>
        <w:t xml:space="preserve">; </w:t>
      </w:r>
      <w:r w:rsidR="002678A9">
        <w:rPr>
          <w:vertAlign w:val="superscript"/>
        </w:rPr>
        <w:t>14</w:t>
      </w:r>
      <w:r w:rsidR="002678A9">
        <w:t>they, and every wild animal after its kind, and every tame animal after their kind, every creature that crawls on the earth after its kind, and every flying creature after its kind, everything with wings.</w:t>
      </w:r>
      <w:r>
        <w:t xml:space="preserve"> </w:t>
      </w:r>
      <w:r>
        <w:rPr>
          <w:vertAlign w:val="superscript"/>
        </w:rPr>
        <w:t>15</w:t>
      </w:r>
      <w:r>
        <w:t xml:space="preserve">They went to Noah into the </w:t>
      </w:r>
      <w:r w:rsidR="00AE12F9">
        <w:t>vessel</w:t>
      </w:r>
      <w:r>
        <w:t xml:space="preserve">, by pairs of all flesh with the breath of life in them. </w:t>
      </w:r>
      <w:r>
        <w:rPr>
          <w:vertAlign w:val="superscript"/>
        </w:rPr>
        <w:t>16</w:t>
      </w:r>
      <w:r>
        <w:t xml:space="preserve">Those who went in, went in male and female of all flesh, as God commanded him; and </w:t>
      </w:r>
      <w:r w:rsidR="002E4334">
        <w:t>God</w:t>
      </w:r>
      <w:r w:rsidR="002E4334">
        <w:rPr>
          <w:rStyle w:val="FootnoteReference"/>
          <w:sz w:val="16"/>
        </w:rPr>
        <w:footnoteReference w:id="117"/>
      </w:r>
      <w:r>
        <w:t xml:space="preserve"> shut him in. </w:t>
      </w:r>
      <w:r>
        <w:rPr>
          <w:vertAlign w:val="superscript"/>
        </w:rPr>
        <w:t>17</w:t>
      </w:r>
      <w:r>
        <w:t xml:space="preserve">The flood was forty days on the earth. The waters increased, and lifted up the </w:t>
      </w:r>
      <w:r w:rsidR="00AE12F9">
        <w:t>vessel</w:t>
      </w:r>
      <w:r>
        <w:t xml:space="preserve">, and it was lifted up above the earth. </w:t>
      </w:r>
      <w:r>
        <w:rPr>
          <w:vertAlign w:val="superscript"/>
        </w:rPr>
        <w:t>18</w:t>
      </w:r>
      <w:r>
        <w:t xml:space="preserve">The waters prevailed, and increased greatly on the earth; and the </w:t>
      </w:r>
      <w:r w:rsidR="00AE12F9">
        <w:t>vessel</w:t>
      </w:r>
      <w:r>
        <w:t xml:space="preserve"> floated on the surface of the waters. </w:t>
      </w:r>
      <w:r>
        <w:rPr>
          <w:vertAlign w:val="superscript"/>
        </w:rPr>
        <w:t>19</w:t>
      </w:r>
      <w:r w:rsidR="00ED15DB">
        <w:t>And the waters rose very high on the earth. And all</w:t>
      </w:r>
      <w:r>
        <w:t xml:space="preserve"> the high mountains that were under the whole sky were covered. </w:t>
      </w:r>
      <w:r>
        <w:rPr>
          <w:vertAlign w:val="superscript"/>
        </w:rPr>
        <w:t>20</w:t>
      </w:r>
      <w:r w:rsidR="004B60B1">
        <w:t>The waters rose and covered the highest</w:t>
      </w:r>
      <w:r w:rsidR="004B60B1">
        <w:rPr>
          <w:rStyle w:val="FootnoteReference"/>
        </w:rPr>
        <w:footnoteReference w:id="118"/>
      </w:r>
      <w:r w:rsidR="004B60B1">
        <w:t xml:space="preserve"> mountains to a </w:t>
      </w:r>
      <w:r w:rsidR="00ED15DB">
        <w:t>depth of more than twenty-six feet</w:t>
      </w:r>
      <w:r w:rsidR="00144718">
        <w:t>.</w:t>
      </w:r>
      <w:r w:rsidR="00144718">
        <w:rPr>
          <w:rStyle w:val="FootnoteReference"/>
        </w:rPr>
        <w:footnoteReference w:id="119"/>
      </w:r>
      <w:r>
        <w:t xml:space="preserve"> </w:t>
      </w:r>
      <w:r>
        <w:rPr>
          <w:vertAlign w:val="superscript"/>
        </w:rPr>
        <w:t>21</w:t>
      </w:r>
      <w:r w:rsidR="007509EF">
        <w:t xml:space="preserve">And all flesh died that moved on the earth, </w:t>
      </w:r>
      <w:r w:rsidR="00D66A8D">
        <w:t>flying creatures</w:t>
      </w:r>
      <w:r w:rsidR="007509EF">
        <w:t xml:space="preserve">, and </w:t>
      </w:r>
      <w:r w:rsidR="00414ACB">
        <w:t>tame animals</w:t>
      </w:r>
      <w:r w:rsidR="007509EF">
        <w:t xml:space="preserve">, and wild animals, and </w:t>
      </w:r>
      <w:r w:rsidR="001D1233">
        <w:t>every creature that crawls</w:t>
      </w:r>
      <w:r w:rsidR="007509EF">
        <w:t xml:space="preserve"> on the earth, and all humankind.</w:t>
      </w:r>
      <w:r>
        <w:t xml:space="preserve"> </w:t>
      </w:r>
      <w:r>
        <w:rPr>
          <w:vertAlign w:val="superscript"/>
        </w:rPr>
        <w:t>22</w:t>
      </w:r>
      <w:r w:rsidR="00F4799E">
        <w:t>All in whose nostrils breathed the breath of life,</w:t>
      </w:r>
      <w:r>
        <w:t xml:space="preserve"> of all that was on the dry land, died. </w:t>
      </w:r>
      <w:r>
        <w:rPr>
          <w:vertAlign w:val="superscript"/>
        </w:rPr>
        <w:t>23</w:t>
      </w:r>
      <w:r>
        <w:t xml:space="preserve">Every living thing was destroyed that was on the surface of the ground, </w:t>
      </w:r>
      <w:r w:rsidR="00B76ADC">
        <w:t>including people, animals,</w:t>
      </w:r>
      <w:r>
        <w:t xml:space="preserve"> </w:t>
      </w:r>
      <w:r w:rsidR="00A12995">
        <w:t>crawling creature</w:t>
      </w:r>
      <w:r>
        <w:t xml:space="preserve">s, and </w:t>
      </w:r>
      <w:r w:rsidR="00D66A8D">
        <w:t>flying creatures</w:t>
      </w:r>
      <w:r>
        <w:t xml:space="preserve"> of the sky. They were destroyed from the earth. Only Noah was left, and those who were with him in the </w:t>
      </w:r>
      <w:r w:rsidR="00AE12F9">
        <w:t>vessel</w:t>
      </w:r>
      <w:r>
        <w:t xml:space="preserve">. </w:t>
      </w:r>
      <w:r>
        <w:rPr>
          <w:vertAlign w:val="superscript"/>
        </w:rPr>
        <w:t>24</w:t>
      </w:r>
      <w:r>
        <w:t>The waters prevailed on the earth one hundred fifty days.</w:t>
      </w:r>
    </w:p>
    <w:p w14:paraId="43F9F14D" w14:textId="77777777" w:rsidR="004D6164" w:rsidRDefault="004D6164" w:rsidP="00CD144D">
      <w:pPr>
        <w:pStyle w:val="NHEB"/>
        <w:framePr w:wrap="auto"/>
      </w:pPr>
      <w:r>
        <w:t>8</w:t>
      </w:r>
    </w:p>
    <w:p w14:paraId="66AAF8FA" w14:textId="77777777" w:rsidR="004D6164" w:rsidRDefault="0056679D">
      <w:pPr>
        <w:ind w:firstLine="0"/>
      </w:pPr>
      <w:bookmarkStart w:id="30" w:name="_Hlk11850096"/>
      <w:r>
        <w:t>And God remembered Noah, and all the wild animals, and all the tame animals, and all the flying creatures, and all the crawling creatures</w:t>
      </w:r>
      <w:r>
        <w:rPr>
          <w:rStyle w:val="FootnoteReference"/>
        </w:rPr>
        <w:footnoteReference w:id="120"/>
      </w:r>
      <w:r>
        <w:t xml:space="preserve"> that were with him in the vessel; and God made a wind to pass over the earth, and the waters </w:t>
      </w:r>
      <w:r w:rsidR="00566A3C">
        <w:t>began to recede</w:t>
      </w:r>
      <w:r>
        <w:t xml:space="preserve">. </w:t>
      </w:r>
      <w:r>
        <w:rPr>
          <w:vertAlign w:val="superscript"/>
        </w:rPr>
        <w:t>2</w:t>
      </w:r>
      <w:r w:rsidR="00566A3C">
        <w:t>And</w:t>
      </w:r>
      <w:r>
        <w:t xml:space="preserve"> the fountains of the deep and the floodgates of the sky were closed, and the rain from the sky was restrained.</w:t>
      </w:r>
      <w:r w:rsidR="004D6164">
        <w:t xml:space="preserve"> </w:t>
      </w:r>
      <w:r w:rsidR="004D6164">
        <w:rPr>
          <w:vertAlign w:val="superscript"/>
        </w:rPr>
        <w:t>3</w:t>
      </w:r>
      <w:r w:rsidR="00F4799E">
        <w:t xml:space="preserve">And the </w:t>
      </w:r>
      <w:r w:rsidR="001944A4">
        <w:t xml:space="preserve">waters receded steadily from the land. </w:t>
      </w:r>
      <w:r w:rsidR="00A355AB">
        <w:t>And a</w:t>
      </w:r>
      <w:r w:rsidR="001944A4">
        <w:t xml:space="preserve">fter the end of one hundred fifty days the waters </w:t>
      </w:r>
      <w:r w:rsidR="00A355AB">
        <w:t>had decreased significantly</w:t>
      </w:r>
      <w:r w:rsidR="00566A3C">
        <w:t>.</w:t>
      </w:r>
      <w:r w:rsidR="004D6164">
        <w:t xml:space="preserve"> </w:t>
      </w:r>
      <w:r w:rsidR="004D6164">
        <w:rPr>
          <w:vertAlign w:val="superscript"/>
        </w:rPr>
        <w:t>4</w:t>
      </w:r>
      <w:r w:rsidR="001965FE">
        <w:t>And in the seventh</w:t>
      </w:r>
      <w:r w:rsidR="00A355AB">
        <w:t xml:space="preserve"> month, on the seventeenth day of the month,</w:t>
      </w:r>
      <w:r w:rsidR="00A355AB">
        <w:rPr>
          <w:rStyle w:val="FootnoteReference"/>
        </w:rPr>
        <w:footnoteReference w:id="121"/>
      </w:r>
      <w:r w:rsidR="00A355AB">
        <w:t xml:space="preserve"> t</w:t>
      </w:r>
      <w:r w:rsidR="004D6164">
        <w:t xml:space="preserve">he </w:t>
      </w:r>
      <w:r w:rsidR="00AE12F9">
        <w:t>vessel</w:t>
      </w:r>
      <w:r w:rsidR="004D6164">
        <w:t xml:space="preserve"> </w:t>
      </w:r>
      <w:r w:rsidR="00A355AB">
        <w:t>came to rest</w:t>
      </w:r>
      <w:r w:rsidR="004D6164">
        <w:t xml:space="preserve"> </w:t>
      </w:r>
      <w:r w:rsidR="00C96879">
        <w:t>on the mountains of Ararat.</w:t>
      </w:r>
      <w:bookmarkEnd w:id="30"/>
      <w:r w:rsidR="004D6164">
        <w:t xml:space="preserve"> </w:t>
      </w:r>
      <w:r w:rsidR="004D6164">
        <w:rPr>
          <w:vertAlign w:val="superscript"/>
        </w:rPr>
        <w:t>5</w:t>
      </w:r>
      <w:r w:rsidR="004D6164">
        <w:t xml:space="preserve">The waters receded continually </w:t>
      </w:r>
      <w:r w:rsidR="00D71232">
        <w:t>to</w:t>
      </w:r>
      <w:r w:rsidR="004D6164">
        <w:t xml:space="preserve"> the tenth month. In the tenth month, on the first day of the month, </w:t>
      </w:r>
      <w:r w:rsidR="00D71232">
        <w:t>the tops of the mountains became visible.</w:t>
      </w:r>
    </w:p>
    <w:p w14:paraId="481E7F23" w14:textId="77777777" w:rsidR="004D6164" w:rsidRDefault="004D6164">
      <w:r>
        <w:rPr>
          <w:vertAlign w:val="superscript"/>
        </w:rPr>
        <w:lastRenderedPageBreak/>
        <w:t>6</w:t>
      </w:r>
      <w:r>
        <w:t xml:space="preserve">It happened at the end of forty days, that Noah opened the window of the </w:t>
      </w:r>
      <w:r w:rsidR="00AE12F9">
        <w:t>vessel</w:t>
      </w:r>
      <w:r>
        <w:t xml:space="preserve"> which he had made, </w:t>
      </w:r>
      <w:r>
        <w:rPr>
          <w:vertAlign w:val="superscript"/>
        </w:rPr>
        <w:t>7</w:t>
      </w:r>
      <w:r>
        <w:t xml:space="preserve">and he sent forth a raven. It went back and forth, </w:t>
      </w:r>
      <w:r w:rsidR="007623EE">
        <w:t>until the waters had dried up from the earth.</w:t>
      </w:r>
      <w:r>
        <w:t xml:space="preserve"> </w:t>
      </w:r>
      <w:r>
        <w:rPr>
          <w:vertAlign w:val="superscript"/>
        </w:rPr>
        <w:t>8</w:t>
      </w:r>
      <w:r w:rsidR="000652F2">
        <w:t>Then he sent forth a dove from it,</w:t>
      </w:r>
      <w:r>
        <w:t xml:space="preserve"> to see if the waters </w:t>
      </w:r>
      <w:r w:rsidR="007623EE">
        <w:t>had</w:t>
      </w:r>
      <w:r>
        <w:t xml:space="preserve"> abated from the surface of the ground, </w:t>
      </w:r>
      <w:r>
        <w:rPr>
          <w:vertAlign w:val="superscript"/>
        </w:rPr>
        <w:t>9</w:t>
      </w:r>
      <w:r>
        <w:t xml:space="preserve">but the dove found no place to rest her foot, and she returned to him into the </w:t>
      </w:r>
      <w:r w:rsidR="00AE12F9">
        <w:t>vessel</w:t>
      </w:r>
      <w:r>
        <w:t xml:space="preserve">; for the waters were on the surface of the whole earth. He put forth his hand, and took her, and brought her to him into the </w:t>
      </w:r>
      <w:r w:rsidR="00AE12F9">
        <w:t>vessel</w:t>
      </w:r>
      <w:r>
        <w:t xml:space="preserve">. </w:t>
      </w:r>
      <w:r w:rsidR="00062ED9">
        <w:rPr>
          <w:vertAlign w:val="superscript"/>
        </w:rPr>
        <w:t>10</w:t>
      </w:r>
      <w:r w:rsidR="00062ED9">
        <w:t xml:space="preserve">And he </w:t>
      </w:r>
      <w:r w:rsidR="00F24491">
        <w:t>waited</w:t>
      </w:r>
      <w:r>
        <w:t xml:space="preserve"> yet another seven days; and again he sent forth the dove out of the </w:t>
      </w:r>
      <w:r w:rsidR="00AE12F9">
        <w:t>vessel</w:t>
      </w:r>
      <w:r>
        <w:t xml:space="preserve">. </w:t>
      </w:r>
      <w:r>
        <w:rPr>
          <w:vertAlign w:val="superscript"/>
        </w:rPr>
        <w:t>11</w:t>
      </w:r>
      <w:r>
        <w:t xml:space="preserve">The dove came back to him at evening, and, </w:t>
      </w:r>
      <w:r w:rsidR="00B461A0">
        <w:t>look</w:t>
      </w:r>
      <w:r>
        <w:t xml:space="preserve">, in her mouth was an olive leaf plucked off. So Noah knew that the waters </w:t>
      </w:r>
      <w:r w:rsidR="007623EE">
        <w:t>had</w:t>
      </w:r>
      <w:r>
        <w:t xml:space="preserve"> abated from the earth. </w:t>
      </w:r>
      <w:r>
        <w:rPr>
          <w:vertAlign w:val="superscript"/>
        </w:rPr>
        <w:t>12</w:t>
      </w:r>
      <w:r>
        <w:t xml:space="preserve">He stayed yet another seven days, and sent forth the dove; and she </w:t>
      </w:r>
      <w:r w:rsidR="0050087F">
        <w:t>did not</w:t>
      </w:r>
      <w:r>
        <w:t xml:space="preserve"> return to him any more.</w:t>
      </w:r>
    </w:p>
    <w:p w14:paraId="55004645" w14:textId="77777777" w:rsidR="004D6164" w:rsidRDefault="004D6164">
      <w:r>
        <w:rPr>
          <w:vertAlign w:val="superscript"/>
        </w:rPr>
        <w:t>13</w:t>
      </w:r>
      <w:r w:rsidR="00453396" w:rsidRPr="00453396">
        <w:t>And it happened in the six hundred first year of Noah’s life,</w:t>
      </w:r>
      <w:r w:rsidR="00453396">
        <w:rPr>
          <w:rStyle w:val="FootnoteReference"/>
        </w:rPr>
        <w:footnoteReference w:id="122"/>
      </w:r>
      <w:r w:rsidR="00453396">
        <w:t xml:space="preserve"> </w:t>
      </w:r>
      <w:r w:rsidR="00453396" w:rsidRPr="00453396">
        <w:t xml:space="preserve">in the first month, the first day of the month, the waters </w:t>
      </w:r>
      <w:r w:rsidR="007623EE">
        <w:t>had</w:t>
      </w:r>
      <w:r w:rsidR="00453396" w:rsidRPr="00453396">
        <w:t xml:space="preserve"> dried up from the earth. And Noah removed the covering of the </w:t>
      </w:r>
      <w:r w:rsidR="00AE12F9">
        <w:t>vessel</w:t>
      </w:r>
      <w:r w:rsidR="00453396" w:rsidRPr="00453396">
        <w:t xml:space="preserve"> and looked out. And look, the surface of the ground was dry.</w:t>
      </w:r>
      <w:r>
        <w:t xml:space="preserve"> </w:t>
      </w:r>
      <w:r>
        <w:rPr>
          <w:vertAlign w:val="superscript"/>
        </w:rPr>
        <w:t>14</w:t>
      </w:r>
      <w:r>
        <w:t>In the second month, on the twenty-seventh day of the month, the earth was dry.</w:t>
      </w:r>
    </w:p>
    <w:p w14:paraId="069495C5" w14:textId="77777777" w:rsidR="00B85B45" w:rsidRDefault="004D6164" w:rsidP="00B85B45">
      <w:r>
        <w:rPr>
          <w:vertAlign w:val="superscript"/>
        </w:rPr>
        <w:t>15</w:t>
      </w:r>
      <w:r>
        <w:t xml:space="preserve">God spoke to Noah, saying, </w:t>
      </w:r>
      <w:r>
        <w:rPr>
          <w:vertAlign w:val="superscript"/>
        </w:rPr>
        <w:t>16</w:t>
      </w:r>
      <w:r>
        <w:t xml:space="preserve">“Go out of the </w:t>
      </w:r>
      <w:r w:rsidR="00AE12F9">
        <w:t>vessel</w:t>
      </w:r>
      <w:r>
        <w:t xml:space="preserve">, you, and your wife, and your sons, and your sons’ wives with you. </w:t>
      </w:r>
      <w:r w:rsidR="00B85B45">
        <w:rPr>
          <w:vertAlign w:val="superscript"/>
        </w:rPr>
        <w:t>17</w:t>
      </w:r>
      <w:r w:rsidR="00B85B45">
        <w:t>Bring out with you every living thing that is with you of all flesh, of flying creatures, and animals, and every creature that crawls on the earth, that they may swarm on the earth, and be fruitful and multiply on the earth.”</w:t>
      </w:r>
    </w:p>
    <w:p w14:paraId="0D424BBC" w14:textId="77777777" w:rsidR="004D6164" w:rsidRDefault="004D6164">
      <w:r>
        <w:rPr>
          <w:vertAlign w:val="superscript"/>
        </w:rPr>
        <w:t>18</w:t>
      </w:r>
      <w:r w:rsidR="001317C6">
        <w:t>And N</w:t>
      </w:r>
      <w:r>
        <w:t xml:space="preserve">oah went forth, with his sons, his wife, and his sons’ wives with him. </w:t>
      </w:r>
      <w:bookmarkStart w:id="31" w:name="_Hlk521572142"/>
      <w:r>
        <w:rPr>
          <w:vertAlign w:val="superscript"/>
        </w:rPr>
        <w:t>19</w:t>
      </w:r>
      <w:r w:rsidR="00BA5721">
        <w:t>And</w:t>
      </w:r>
      <w:r w:rsidR="00BA5721">
        <w:rPr>
          <w:rStyle w:val="FootnoteReference"/>
        </w:rPr>
        <w:footnoteReference w:id="123"/>
      </w:r>
      <w:r w:rsidR="00BA5721">
        <w:t xml:space="preserve"> </w:t>
      </w:r>
      <w:r w:rsidR="001317C6">
        <w:t>every wild animal</w:t>
      </w:r>
      <w:r w:rsidR="00BA5721">
        <w:t xml:space="preserve">, </w:t>
      </w:r>
      <w:r w:rsidR="00887798">
        <w:t>and every tame animal,</w:t>
      </w:r>
      <w:r w:rsidR="00887798">
        <w:rPr>
          <w:rStyle w:val="FootnoteReference"/>
        </w:rPr>
        <w:footnoteReference w:id="124"/>
      </w:r>
      <w:r w:rsidR="001317C6">
        <w:t xml:space="preserve"> </w:t>
      </w:r>
      <w:r w:rsidR="00BA5721">
        <w:t xml:space="preserve">and </w:t>
      </w:r>
      <w:r w:rsidR="001317C6">
        <w:t xml:space="preserve">every </w:t>
      </w:r>
      <w:r w:rsidR="00D66A8D">
        <w:t>flying creature</w:t>
      </w:r>
      <w:r w:rsidR="00BA5721">
        <w:t xml:space="preserve">, and </w:t>
      </w:r>
      <w:r w:rsidR="001317C6">
        <w:t xml:space="preserve">every </w:t>
      </w:r>
      <w:r w:rsidR="00A12995">
        <w:t>crawling creature</w:t>
      </w:r>
      <w:r w:rsidR="00080FB9">
        <w:rPr>
          <w:rStyle w:val="FootnoteReference"/>
        </w:rPr>
        <w:footnoteReference w:id="125"/>
      </w:r>
      <w:r w:rsidR="00326D7E">
        <w:t xml:space="preserve"> that </w:t>
      </w:r>
      <w:r w:rsidR="00A12995">
        <w:t>crawls</w:t>
      </w:r>
      <w:r w:rsidR="00326D7E">
        <w:t xml:space="preserve"> on the earth,</w:t>
      </w:r>
      <w:r>
        <w:t xml:space="preserve"> after their families, went out of the </w:t>
      </w:r>
      <w:r w:rsidR="00AE12F9">
        <w:t>vessel</w:t>
      </w:r>
      <w:r>
        <w:t>.</w:t>
      </w:r>
      <w:bookmarkEnd w:id="31"/>
    </w:p>
    <w:p w14:paraId="4360225F" w14:textId="720DD915" w:rsidR="004D6164" w:rsidRDefault="004D6164">
      <w:r>
        <w:rPr>
          <w:vertAlign w:val="superscript"/>
        </w:rPr>
        <w:t>20</w:t>
      </w:r>
      <w:r>
        <w:t xml:space="preserve">Noah built an altar to </w:t>
      </w:r>
      <w:r w:rsidR="003148CA">
        <w:t>God,</w:t>
      </w:r>
      <w:r w:rsidR="003148CA">
        <w:rPr>
          <w:rStyle w:val="FootnoteReference"/>
        </w:rPr>
        <w:footnoteReference w:id="126"/>
      </w:r>
      <w:r>
        <w:t xml:space="preserve"> and took of every clean animal, and of every clean </w:t>
      </w:r>
      <w:r w:rsidR="00D66A8D">
        <w:t>flying creature</w:t>
      </w:r>
      <w:r>
        <w:t xml:space="preserve">, and offered burnt offerings on the altar. </w:t>
      </w:r>
      <w:bookmarkStart w:id="32" w:name="_Hlk516062158"/>
      <w:r w:rsidR="00563E92">
        <w:rPr>
          <w:vertAlign w:val="superscript"/>
        </w:rPr>
        <w:t>21</w:t>
      </w:r>
      <w:r w:rsidR="00563E92">
        <w:t>And God</w:t>
      </w:r>
      <w:r w:rsidR="00563E92">
        <w:rPr>
          <w:rStyle w:val="FootnoteReference"/>
        </w:rPr>
        <w:footnoteReference w:id="127"/>
      </w:r>
      <w:r w:rsidR="00563E92">
        <w:t xml:space="preserve"> smelled the pleasing aroma, and God</w:t>
      </w:r>
      <w:r w:rsidR="00563E92">
        <w:rPr>
          <w:rStyle w:val="FootnoteReference"/>
        </w:rPr>
        <w:footnoteReference w:id="128"/>
      </w:r>
      <w:r>
        <w:t xml:space="preserve"> said in his heart, “I will </w:t>
      </w:r>
      <w:r w:rsidR="00653938">
        <w:t>never again curse the ground because of humankind,</w:t>
      </w:r>
      <w:r>
        <w:t xml:space="preserve"> n</w:t>
      </w:r>
      <w:r w:rsidR="00653938">
        <w:t>or</w:t>
      </w:r>
      <w:r>
        <w:t xml:space="preserve"> will I again </w:t>
      </w:r>
      <w:r w:rsidR="00653938">
        <w:t>destroy</w:t>
      </w:r>
      <w:r>
        <w:t xml:space="preserve"> every living</w:t>
      </w:r>
      <w:r w:rsidR="00653938">
        <w:t xml:space="preserve"> thing</w:t>
      </w:r>
      <w:r>
        <w:t>, as I have done.</w:t>
      </w:r>
      <w:bookmarkEnd w:id="32"/>
      <w:r>
        <w:t xml:space="preserve"> </w:t>
      </w:r>
      <w:r>
        <w:rPr>
          <w:vertAlign w:val="superscript"/>
        </w:rPr>
        <w:t>22</w:t>
      </w:r>
      <w:r>
        <w:t>While the earth remains, seed time and harvest, and cold and heat, and summer and winter, and day and night shall not cease.”</w:t>
      </w:r>
    </w:p>
    <w:p w14:paraId="5A135D65" w14:textId="77777777" w:rsidR="004D6164" w:rsidRDefault="004D6164" w:rsidP="00CD144D">
      <w:pPr>
        <w:pStyle w:val="NHEB"/>
        <w:framePr w:wrap="auto"/>
      </w:pPr>
      <w:r>
        <w:lastRenderedPageBreak/>
        <w:t>9</w:t>
      </w:r>
    </w:p>
    <w:p w14:paraId="33F2BF16" w14:textId="77777777" w:rsidR="004D6164" w:rsidRDefault="004D6164">
      <w:pPr>
        <w:ind w:firstLine="0"/>
      </w:pPr>
      <w:r>
        <w:t xml:space="preserve">God blessed Noah and his sons, and said to them, “Be fruitful, and multiply, and </w:t>
      </w:r>
      <w:r w:rsidR="007623EE">
        <w:t>fill</w:t>
      </w:r>
      <w:r>
        <w:t xml:space="preserve"> the earth. </w:t>
      </w:r>
      <w:r w:rsidR="00F07F77">
        <w:rPr>
          <w:vertAlign w:val="superscript"/>
        </w:rPr>
        <w:t>2</w:t>
      </w:r>
      <w:r w:rsidR="00F07F77">
        <w:t>And the fear of you and the dread of you will be on every wild animal of the earth, and on every tame animal of the earth,</w:t>
      </w:r>
      <w:r w:rsidR="00F07F77">
        <w:rPr>
          <w:rStyle w:val="FootnoteReference"/>
        </w:rPr>
        <w:footnoteReference w:id="129"/>
      </w:r>
      <w:r w:rsidR="00F07F77">
        <w:t xml:space="preserve"> and on every flying creature of the sky, and</w:t>
      </w:r>
      <w:r w:rsidR="00F07F77">
        <w:rPr>
          <w:rStyle w:val="FootnoteReference"/>
        </w:rPr>
        <w:footnoteReference w:id="130"/>
      </w:r>
      <w:r w:rsidR="00F07F77">
        <w:t xml:space="preserve"> on everything that crawls on the ground, and on all the fish of the sea; </w:t>
      </w:r>
      <w:r w:rsidR="00F07F77" w:rsidRPr="00BE6D79">
        <w:t xml:space="preserve">into your </w:t>
      </w:r>
      <w:r w:rsidR="00F07F77">
        <w:t>power</w:t>
      </w:r>
      <w:r w:rsidR="00F07F77" w:rsidRPr="00BE6D79">
        <w:t xml:space="preserve"> they are given</w:t>
      </w:r>
      <w:r w:rsidR="00F07F77">
        <w:t>.</w:t>
      </w:r>
      <w:r>
        <w:t xml:space="preserve"> </w:t>
      </w:r>
      <w:bookmarkStart w:id="33" w:name="_Hlk11854631"/>
      <w:r>
        <w:rPr>
          <w:vertAlign w:val="superscript"/>
        </w:rPr>
        <w:t>3</w:t>
      </w:r>
      <w:r>
        <w:t xml:space="preserve">Every moving thing that lives will be food for you. </w:t>
      </w:r>
      <w:r w:rsidR="00D35FB6">
        <w:t xml:space="preserve">As </w:t>
      </w:r>
      <w:r w:rsidR="007623EE">
        <w:t xml:space="preserve">I gave </w:t>
      </w:r>
      <w:r w:rsidR="00D35FB6">
        <w:t>the green plants,</w:t>
      </w:r>
      <w:r>
        <w:t xml:space="preserve"> I </w:t>
      </w:r>
      <w:r w:rsidR="007623EE">
        <w:t>now give</w:t>
      </w:r>
      <w:r>
        <w:t xml:space="preserve"> </w:t>
      </w:r>
      <w:r w:rsidR="007623EE">
        <w:t xml:space="preserve">you </w:t>
      </w:r>
      <w:r>
        <w:t>everything.</w:t>
      </w:r>
      <w:bookmarkEnd w:id="33"/>
      <w:r>
        <w:t xml:space="preserve"> </w:t>
      </w:r>
      <w:r>
        <w:rPr>
          <w:vertAlign w:val="superscript"/>
        </w:rPr>
        <w:t>4</w:t>
      </w:r>
      <w:r>
        <w:t xml:space="preserve">But flesh with its life, its blood, you shall not eat. </w:t>
      </w:r>
      <w:r>
        <w:rPr>
          <w:vertAlign w:val="superscript"/>
        </w:rPr>
        <w:t>5</w:t>
      </w:r>
      <w:r w:rsidR="000652F2">
        <w:t>And surely I will require a reckoning for your lifeblood</w:t>
      </w:r>
      <w:r w:rsidR="00CF625E">
        <w:t>; from every animal I will require it, and from humans. From every human being I will require it for the life of his fellow human being.</w:t>
      </w:r>
      <w:r>
        <w:t xml:space="preserve"> </w:t>
      </w:r>
      <w:r>
        <w:rPr>
          <w:vertAlign w:val="superscript"/>
        </w:rPr>
        <w:t>6</w:t>
      </w:r>
      <w:r w:rsidR="00715CF0">
        <w:t>Whoever takes a human life, by a human will his life be taken, for God made humankind in his own image.</w:t>
      </w:r>
      <w:r>
        <w:t xml:space="preserve"> </w:t>
      </w:r>
      <w:r>
        <w:rPr>
          <w:vertAlign w:val="superscript"/>
        </w:rPr>
        <w:t>7</w:t>
      </w:r>
      <w:r w:rsidR="005F51E5">
        <w:t>And as for you, be fruitful and multiply, and</w:t>
      </w:r>
      <w:r w:rsidR="005F51E5">
        <w:rPr>
          <w:rStyle w:val="FootnoteReference"/>
        </w:rPr>
        <w:footnoteReference w:id="131"/>
      </w:r>
      <w:r w:rsidR="005F51E5">
        <w:t xml:space="preserve"> increase abundantly on the earth, and subdue</w:t>
      </w:r>
      <w:r w:rsidR="005F51E5">
        <w:rPr>
          <w:rStyle w:val="FootnoteReference"/>
        </w:rPr>
        <w:footnoteReference w:id="132"/>
      </w:r>
      <w:r w:rsidR="005F51E5">
        <w:t xml:space="preserve"> it</w:t>
      </w:r>
      <w:r>
        <w:t>.”</w:t>
      </w:r>
    </w:p>
    <w:p w14:paraId="02998F34" w14:textId="77777777" w:rsidR="004D6164" w:rsidRDefault="004D6164">
      <w:r>
        <w:rPr>
          <w:vertAlign w:val="superscript"/>
        </w:rPr>
        <w:t>8</w:t>
      </w:r>
      <w:r>
        <w:t xml:space="preserve">God spoke to Noah and to his sons with him, saying, </w:t>
      </w:r>
      <w:r>
        <w:rPr>
          <w:vertAlign w:val="superscript"/>
        </w:rPr>
        <w:t>9</w:t>
      </w:r>
      <w:r>
        <w:t>“</w:t>
      </w:r>
      <w:r w:rsidR="00EC343F">
        <w:t xml:space="preserve">And </w:t>
      </w:r>
      <w:r w:rsidR="00443AE4">
        <w:t xml:space="preserve">as for me, </w:t>
      </w:r>
      <w:r w:rsidR="00EC343F">
        <w:t>look, I establish my covenant</w:t>
      </w:r>
      <w:r>
        <w:t xml:space="preserve"> with you, and with your offspring after you, </w:t>
      </w:r>
      <w:r>
        <w:rPr>
          <w:vertAlign w:val="superscript"/>
        </w:rPr>
        <w:t>10</w:t>
      </w:r>
      <w:r>
        <w:t xml:space="preserve">and with every living creature that is with </w:t>
      </w:r>
      <w:r w:rsidR="009D218C">
        <w:t xml:space="preserve">you: the </w:t>
      </w:r>
      <w:r w:rsidR="00D66A8D">
        <w:t>flying creatures</w:t>
      </w:r>
      <w:r w:rsidR="009D218C">
        <w:t>, and</w:t>
      </w:r>
      <w:r w:rsidR="009D218C">
        <w:rPr>
          <w:rStyle w:val="FootnoteReference"/>
        </w:rPr>
        <w:footnoteReference w:id="133"/>
      </w:r>
      <w:r w:rsidR="009D218C">
        <w:t xml:space="preserve"> the </w:t>
      </w:r>
      <w:r w:rsidR="00414ACB">
        <w:t>tame animals</w:t>
      </w:r>
      <w:r w:rsidR="009D218C">
        <w:t>,</w:t>
      </w:r>
      <w:r>
        <w:t xml:space="preserve"> </w:t>
      </w:r>
      <w:r w:rsidR="005569D6">
        <w:t xml:space="preserve">and every wild </w:t>
      </w:r>
      <w:r w:rsidR="005569D6">
        <w:t>animal of the earth with you</w:t>
      </w:r>
      <w:r>
        <w:t xml:space="preserve">, </w:t>
      </w:r>
      <w:r w:rsidR="00257D8F">
        <w:t>of all that go out of the vessel, even every living creature of the earth</w:t>
      </w:r>
      <w:bookmarkStart w:id="34" w:name="_Hlk511724556"/>
      <w:r w:rsidR="00F23686">
        <w:t>.</w:t>
      </w:r>
      <w:bookmarkEnd w:id="34"/>
      <w:r>
        <w:t xml:space="preserve"> </w:t>
      </w:r>
      <w:r>
        <w:rPr>
          <w:vertAlign w:val="superscript"/>
        </w:rPr>
        <w:t>11</w:t>
      </w:r>
      <w:r>
        <w:t xml:space="preserve">I will establish my covenant with </w:t>
      </w:r>
      <w:r w:rsidR="00F52227">
        <w:t>you; and all flesh will never again be cut off by the waters of the flood,</w:t>
      </w:r>
      <w:r>
        <w:t xml:space="preserve"> neither will there ever again be a flood to destroy the earth.” </w:t>
      </w:r>
      <w:r>
        <w:rPr>
          <w:vertAlign w:val="superscript"/>
        </w:rPr>
        <w:t>12</w:t>
      </w:r>
      <w:r>
        <w:t>God said, “</w:t>
      </w:r>
      <w:r w:rsidR="00F52227">
        <w:t>This is the sign of the covenant which</w:t>
      </w:r>
      <w:r>
        <w:t xml:space="preserve"> I make between me and you and every living creature that is with you, for perpetual generations: </w:t>
      </w:r>
      <w:r>
        <w:rPr>
          <w:vertAlign w:val="superscript"/>
        </w:rPr>
        <w:t>13</w:t>
      </w:r>
      <w:r>
        <w:t xml:space="preserve">I set my rainbow in the cloud, </w:t>
      </w:r>
      <w:r w:rsidR="00F52227">
        <w:t>and it will be a sign of the covenant</w:t>
      </w:r>
      <w:r>
        <w:t xml:space="preserve"> between me and the earth. </w:t>
      </w:r>
      <w:r>
        <w:rPr>
          <w:vertAlign w:val="superscript"/>
        </w:rPr>
        <w:t>14</w:t>
      </w:r>
      <w:r>
        <w:t xml:space="preserve">It will happen, when I bring a cloud over the earth, that the rainbow will be seen in the cloud, </w:t>
      </w:r>
      <w:r>
        <w:rPr>
          <w:vertAlign w:val="superscript"/>
        </w:rPr>
        <w:t>15</w:t>
      </w:r>
      <w:r>
        <w:t xml:space="preserve">and I will remember my covenant, which is between me and you and every living creature of all flesh, and the waters will no more become a flood to destroy all flesh. </w:t>
      </w:r>
      <w:r>
        <w:rPr>
          <w:vertAlign w:val="superscript"/>
        </w:rPr>
        <w:t>16</w:t>
      </w:r>
      <w:r>
        <w:t xml:space="preserve">The rainbow will be in the cloud. I will look at it, that I may remember the everlasting covenant between </w:t>
      </w:r>
      <w:r w:rsidR="005A2349">
        <w:t>me</w:t>
      </w:r>
      <w:r w:rsidR="005A2349">
        <w:rPr>
          <w:rStyle w:val="FootnoteReference"/>
        </w:rPr>
        <w:footnoteReference w:id="134"/>
      </w:r>
      <w:r>
        <w:t xml:space="preserve"> and every living creature of all flesh that is on the earth.” </w:t>
      </w:r>
      <w:r>
        <w:rPr>
          <w:vertAlign w:val="superscript"/>
        </w:rPr>
        <w:t>17</w:t>
      </w:r>
      <w:r>
        <w:t>God said to Noah, “</w:t>
      </w:r>
      <w:r w:rsidR="00F52227">
        <w:t>This is the sign of the covenant which</w:t>
      </w:r>
      <w:r>
        <w:t xml:space="preserve"> I have established between me and all flesh that is on the earth.”</w:t>
      </w:r>
    </w:p>
    <w:p w14:paraId="58177A0F" w14:textId="77777777" w:rsidR="004D6164" w:rsidRDefault="004D6164">
      <w:r>
        <w:rPr>
          <w:vertAlign w:val="superscript"/>
        </w:rPr>
        <w:t>18</w:t>
      </w:r>
      <w:r w:rsidR="00F52227">
        <w:t>The sons of Noah who came out of the vessel</w:t>
      </w:r>
      <w:r>
        <w:t xml:space="preserve"> were Shem, Ham, and Japheth. Ham is the father of </w:t>
      </w:r>
      <w:smartTag w:uri="urn:schemas-microsoft-com:office:smarttags" w:element="place">
        <w:r>
          <w:t>Canaan</w:t>
        </w:r>
      </w:smartTag>
      <w:r>
        <w:t xml:space="preserve">. </w:t>
      </w:r>
      <w:r>
        <w:rPr>
          <w:vertAlign w:val="superscript"/>
        </w:rPr>
        <w:t>19</w:t>
      </w:r>
      <w:r w:rsidR="00367B7A">
        <w:t xml:space="preserve">These were the </w:t>
      </w:r>
      <w:r w:rsidR="00367B7A">
        <w:lastRenderedPageBreak/>
        <w:t>three sons of Noah,</w:t>
      </w:r>
      <w:r w:rsidR="00F52227">
        <w:t xml:space="preserve"> and from them the whole earth</w:t>
      </w:r>
      <w:r>
        <w:t xml:space="preserve"> was populated.</w:t>
      </w:r>
    </w:p>
    <w:p w14:paraId="17B265D3" w14:textId="77777777" w:rsidR="004D6164" w:rsidRDefault="004D6164" w:rsidP="008044C5">
      <w:r>
        <w:rPr>
          <w:vertAlign w:val="superscript"/>
        </w:rPr>
        <w:t>20</w:t>
      </w:r>
      <w:r w:rsidR="00367B7A">
        <w:t>Noah, a farmer, was the first to plant a vineyard.</w:t>
      </w:r>
      <w:r>
        <w:t xml:space="preserve"> </w:t>
      </w:r>
      <w:r>
        <w:rPr>
          <w:vertAlign w:val="superscript"/>
        </w:rPr>
        <w:t>21</w:t>
      </w:r>
      <w:r>
        <w:t xml:space="preserve">He drank of the wine and got drunk. He was uncovered within his tent. </w:t>
      </w:r>
      <w:r>
        <w:rPr>
          <w:vertAlign w:val="superscript"/>
        </w:rPr>
        <w:t>22</w:t>
      </w:r>
      <w:r w:rsidR="00F23686">
        <w:t xml:space="preserve">And Ham, the father of Canaan, </w:t>
      </w:r>
      <w:r w:rsidR="006B4253">
        <w:t xml:space="preserve">saw his father naked and told </w:t>
      </w:r>
      <w:r>
        <w:t xml:space="preserve">his two brothers outside. </w:t>
      </w:r>
      <w:r>
        <w:rPr>
          <w:vertAlign w:val="superscript"/>
        </w:rPr>
        <w:t>23</w:t>
      </w:r>
      <w:r>
        <w:t xml:space="preserve">Shem and Japheth took a garment, and laid it on both their shoulders, went in backwards, and covered the nakedness of their father. </w:t>
      </w:r>
      <w:r w:rsidR="00367B7A">
        <w:t>Their faces were turned the other way,</w:t>
      </w:r>
      <w:r>
        <w:t xml:space="preserve"> and they </w:t>
      </w:r>
      <w:r w:rsidR="0050087F">
        <w:t>did not</w:t>
      </w:r>
      <w:r>
        <w:t xml:space="preserve"> see their father’s nakedness. </w:t>
      </w:r>
      <w:r>
        <w:rPr>
          <w:vertAlign w:val="superscript"/>
        </w:rPr>
        <w:t>24</w:t>
      </w:r>
      <w:r>
        <w:t xml:space="preserve">Noah awoke from his wine, and knew what his youngest son had done to him. </w:t>
      </w:r>
      <w:r>
        <w:rPr>
          <w:vertAlign w:val="superscript"/>
        </w:rPr>
        <w:t>25</w:t>
      </w:r>
      <w:r>
        <w:t>He said,</w:t>
      </w:r>
    </w:p>
    <w:p w14:paraId="31F90800" w14:textId="77777777" w:rsidR="004D6164" w:rsidRDefault="004D6164" w:rsidP="008044C5">
      <w:pPr>
        <w:pStyle w:val="Poetry1"/>
        <w:ind w:left="0" w:firstLine="0"/>
        <w:jc w:val="both"/>
      </w:pPr>
      <w:r>
        <w:t>“</w:t>
      </w:r>
      <w:smartTag w:uri="urn:schemas-microsoft-com:office:smarttags" w:element="place">
        <w:r>
          <w:t>Canaan</w:t>
        </w:r>
      </w:smartTag>
      <w:r>
        <w:t xml:space="preserve"> is cursed.</w:t>
      </w:r>
      <w:r w:rsidR="008044C5">
        <w:t xml:space="preserve"> </w:t>
      </w:r>
      <w:r>
        <w:t>He will be</w:t>
      </w:r>
      <w:r w:rsidR="008044C5">
        <w:t xml:space="preserve"> </w:t>
      </w:r>
      <w:r>
        <w:t>servant of servants to his brothers.”</w:t>
      </w:r>
    </w:p>
    <w:p w14:paraId="39B4B241" w14:textId="77777777" w:rsidR="004D6164" w:rsidRDefault="004D6164" w:rsidP="00FE5CAE">
      <w:r>
        <w:rPr>
          <w:vertAlign w:val="superscript"/>
        </w:rPr>
        <w:t>26</w:t>
      </w:r>
      <w:r>
        <w:t>He said,</w:t>
      </w:r>
      <w:r w:rsidR="00FE5CAE">
        <w:t xml:space="preserve"> </w:t>
      </w:r>
      <w:r>
        <w:t xml:space="preserve">“Blessed </w:t>
      </w:r>
      <w:r w:rsidR="00125D67">
        <w:t>be</w:t>
      </w:r>
      <w:r w:rsidR="00125D67">
        <w:rPr>
          <w:rStyle w:val="FootnoteReference"/>
        </w:rPr>
        <w:footnoteReference w:id="135"/>
      </w:r>
      <w:r w:rsidR="00FE5CAE">
        <w:t xml:space="preserve"> the</w:t>
      </w:r>
      <w:r>
        <w:t xml:space="preserve"> God of Shem.</w:t>
      </w:r>
      <w:r w:rsidR="00FE5CAE">
        <w:t xml:space="preserve"> </w:t>
      </w:r>
      <w:r>
        <w:t xml:space="preserve">Let </w:t>
      </w:r>
      <w:smartTag w:uri="urn:schemas-microsoft-com:office:smarttags" w:element="place">
        <w:r>
          <w:t>Canaan</w:t>
        </w:r>
      </w:smartTag>
      <w:r>
        <w:t xml:space="preserve"> be his servant.</w:t>
      </w:r>
      <w:r w:rsidR="00FE5CAE">
        <w:t xml:space="preserve"> </w:t>
      </w:r>
      <w:r>
        <w:rPr>
          <w:vertAlign w:val="superscript"/>
        </w:rPr>
        <w:t>27</w:t>
      </w:r>
      <w:r>
        <w:t>May God enlarge Japheth.</w:t>
      </w:r>
      <w:r w:rsidR="00FE5CAE">
        <w:t xml:space="preserve"> </w:t>
      </w:r>
      <w:r>
        <w:t>Let him dwell in the tents of Shem.</w:t>
      </w:r>
      <w:r w:rsidR="00FE5CAE">
        <w:t xml:space="preserve"> </w:t>
      </w:r>
      <w:r>
        <w:t xml:space="preserve">Let </w:t>
      </w:r>
      <w:smartTag w:uri="urn:schemas-microsoft-com:office:smarttags" w:element="place">
        <w:r>
          <w:t>Canaan</w:t>
        </w:r>
      </w:smartTag>
      <w:r>
        <w:t xml:space="preserve"> be his servant.”</w:t>
      </w:r>
    </w:p>
    <w:p w14:paraId="642741AD" w14:textId="77777777" w:rsidR="004D6164" w:rsidRDefault="004D6164">
      <w:r>
        <w:rPr>
          <w:vertAlign w:val="superscript"/>
        </w:rPr>
        <w:t>28</w:t>
      </w:r>
      <w:r>
        <w:t xml:space="preserve">Noah lived three hundred fifty years after the flood. </w:t>
      </w:r>
      <w:r>
        <w:rPr>
          <w:vertAlign w:val="superscript"/>
        </w:rPr>
        <w:t>29</w:t>
      </w:r>
      <w:r>
        <w:t xml:space="preserve">All the days of Noah were </w:t>
      </w:r>
      <w:r w:rsidR="004D1ECB">
        <w:t>nine hundred and fifty years</w:t>
      </w:r>
      <w:r>
        <w:t>, then he died.</w:t>
      </w:r>
    </w:p>
    <w:p w14:paraId="510F706C" w14:textId="77777777" w:rsidR="004D6164" w:rsidRDefault="004D6164" w:rsidP="00CD144D">
      <w:pPr>
        <w:pStyle w:val="NHEB"/>
        <w:framePr w:wrap="auto"/>
      </w:pPr>
      <w:r>
        <w:t>10</w:t>
      </w:r>
    </w:p>
    <w:p w14:paraId="5858D29F" w14:textId="77777777" w:rsidR="004D6164" w:rsidRDefault="00367B7A">
      <w:pPr>
        <w:ind w:firstLine="0"/>
      </w:pPr>
      <w:r>
        <w:t>Now these are the generations</w:t>
      </w:r>
      <w:r w:rsidR="004D6164">
        <w:t xml:space="preserve"> of the sons of Noah and of </w:t>
      </w:r>
      <w:r w:rsidR="004D6164">
        <w:t>Shem, Ham, and Japheth. Sons were born to them after the flood.</w:t>
      </w:r>
    </w:p>
    <w:p w14:paraId="62951379" w14:textId="77777777" w:rsidR="004D6164" w:rsidRDefault="004D6164">
      <w:r>
        <w:rPr>
          <w:vertAlign w:val="superscript"/>
        </w:rPr>
        <w:t>2</w:t>
      </w:r>
      <w:r>
        <w:t xml:space="preserve">The sons of Japheth: Gomer, Magog, Madai, Javan, Tubal, Meshech, and Tiras. </w:t>
      </w:r>
      <w:r>
        <w:rPr>
          <w:vertAlign w:val="superscript"/>
        </w:rPr>
        <w:t>3</w:t>
      </w:r>
      <w:r>
        <w:t xml:space="preserve">The sons of Gomer: Ashkenaz, Riphath, and Togarmah. </w:t>
      </w:r>
      <w:r>
        <w:rPr>
          <w:vertAlign w:val="superscript"/>
        </w:rPr>
        <w:t>4</w:t>
      </w:r>
      <w:r>
        <w:t xml:space="preserve">The sons of Javan: Elishah, Tarshish, Kittim, and </w:t>
      </w:r>
      <w:r w:rsidR="00F22ACE">
        <w:t>Rodanim.</w:t>
      </w:r>
      <w:r w:rsidR="00F22ACE">
        <w:rPr>
          <w:rStyle w:val="FootnoteReference"/>
        </w:rPr>
        <w:footnoteReference w:id="136"/>
      </w:r>
      <w:r>
        <w:t xml:space="preserve"> </w:t>
      </w:r>
      <w:r>
        <w:rPr>
          <w:vertAlign w:val="superscript"/>
        </w:rPr>
        <w:t>5</w:t>
      </w:r>
      <w:r w:rsidR="00BE18B3">
        <w:t>From these, the coastlands of the nations separated into their territories, every one according to its language, according to their families</w:t>
      </w:r>
      <w:r>
        <w:t>, in their nations.</w:t>
      </w:r>
    </w:p>
    <w:p w14:paraId="0C18F083" w14:textId="2F444AD2" w:rsidR="004D6164" w:rsidRDefault="004D6164">
      <w:r>
        <w:rPr>
          <w:vertAlign w:val="superscript"/>
        </w:rPr>
        <w:t>6</w:t>
      </w:r>
      <w:r>
        <w:t xml:space="preserve">The sons of Ham: </w:t>
      </w:r>
      <w:smartTag w:uri="urn:schemas-microsoft-com:office:smarttags" w:element="country-region">
        <w:r>
          <w:t>Cush</w:t>
        </w:r>
      </w:smartTag>
      <w:r>
        <w:t xml:space="preserve">, Mizraim, Put, and </w:t>
      </w:r>
      <w:smartTag w:uri="urn:schemas-microsoft-com:office:smarttags" w:element="place">
        <w:r>
          <w:t>Canaan</w:t>
        </w:r>
      </w:smartTag>
      <w:r>
        <w:t xml:space="preserve">. </w:t>
      </w:r>
      <w:r>
        <w:rPr>
          <w:vertAlign w:val="superscript"/>
        </w:rPr>
        <w:t>7</w:t>
      </w:r>
      <w:r>
        <w:t xml:space="preserve">The sons of </w:t>
      </w:r>
      <w:smartTag w:uri="urn:schemas-microsoft-com:office:smarttags" w:element="place">
        <w:smartTag w:uri="urn:schemas-microsoft-com:office:smarttags" w:element="country-region">
          <w:r>
            <w:t>Cush</w:t>
          </w:r>
        </w:smartTag>
      </w:smartTag>
      <w:r>
        <w:t xml:space="preserve">: Seba, Havilah, Sabtah, Raamah, and Sabteca. The sons of Raamah: </w:t>
      </w:r>
      <w:smartTag w:uri="urn:schemas-microsoft-com:office:smarttags" w:element="place">
        <w:smartTag w:uri="urn:schemas-microsoft-com:office:smarttags" w:element="country-region">
          <w:r>
            <w:t>Sheba</w:t>
          </w:r>
        </w:smartTag>
      </w:smartTag>
      <w:r>
        <w:t xml:space="preserve"> and Dedan. </w:t>
      </w:r>
      <w:r>
        <w:rPr>
          <w:vertAlign w:val="superscript"/>
        </w:rPr>
        <w:t>8</w:t>
      </w:r>
      <w:r>
        <w:t xml:space="preserve">Cush became the father of Nimrod. </w:t>
      </w:r>
      <w:r w:rsidR="00EC60BA">
        <w:t>He began to be a mighty one on the earth</w:t>
      </w:r>
      <w:r>
        <w:t xml:space="preserve">. </w:t>
      </w:r>
      <w:r>
        <w:rPr>
          <w:vertAlign w:val="superscript"/>
        </w:rPr>
        <w:t>9</w:t>
      </w:r>
      <w:r>
        <w:t xml:space="preserve">He was a mighty hunter before </w:t>
      </w:r>
      <w:bookmarkStart w:id="35" w:name="_Hlk104386823"/>
      <w:r w:rsidR="00607ACB">
        <w:t>God</w:t>
      </w:r>
      <w:r>
        <w:t>.</w:t>
      </w:r>
      <w:r w:rsidR="00607ACB">
        <w:rPr>
          <w:rStyle w:val="FootnoteReference"/>
        </w:rPr>
        <w:footnoteReference w:id="137"/>
      </w:r>
      <w:bookmarkEnd w:id="35"/>
      <w:r>
        <w:t xml:space="preserve"> Therefore it is said, “Like Nimrod, a mighty hunter before </w:t>
      </w:r>
      <w:r w:rsidR="00173073">
        <w:t>God.</w:t>
      </w:r>
      <w:r w:rsidR="00173073">
        <w:rPr>
          <w:rStyle w:val="FootnoteReference"/>
        </w:rPr>
        <w:footnoteReference w:id="138"/>
      </w:r>
      <w:r>
        <w:t xml:space="preserve">” </w:t>
      </w:r>
      <w:bookmarkStart w:id="36" w:name="_Hlk521514193"/>
      <w:r>
        <w:rPr>
          <w:vertAlign w:val="superscript"/>
        </w:rPr>
        <w:t>10</w:t>
      </w:r>
      <w:r w:rsidR="004A0FC9">
        <w:t>And t</w:t>
      </w:r>
      <w:r>
        <w:t xml:space="preserve">he beginning of his kingdom was </w:t>
      </w:r>
      <w:smartTag w:uri="urn:schemas-microsoft-com:office:smarttags" w:element="City">
        <w:r>
          <w:t>Babel</w:t>
        </w:r>
      </w:smartTag>
      <w:r>
        <w:t xml:space="preserve">, </w:t>
      </w:r>
      <w:r w:rsidR="004A0FC9">
        <w:t xml:space="preserve">and </w:t>
      </w:r>
      <w:r>
        <w:t xml:space="preserve">Erech, </w:t>
      </w:r>
      <w:r w:rsidR="004A0FC9">
        <w:t xml:space="preserve">and </w:t>
      </w:r>
      <w:r w:rsidR="00023B5F">
        <w:t>Akkad</w:t>
      </w:r>
      <w:r>
        <w:t xml:space="preserve">, and Calneh,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w:t>
      </w:r>
      <w:r w:rsidR="00F80E0C">
        <w:rPr>
          <w:rStyle w:val="FootnoteReference"/>
        </w:rPr>
        <w:footnoteReference w:id="139"/>
      </w:r>
      <w:r>
        <w:t xml:space="preserve"> </w:t>
      </w:r>
      <w:r>
        <w:rPr>
          <w:vertAlign w:val="superscript"/>
        </w:rPr>
        <w:t>11</w:t>
      </w:r>
      <w:r>
        <w:t xml:space="preserve">Out of that land he went forth into </w:t>
      </w:r>
      <w:r w:rsidR="006C39DF">
        <w:t>Assyria</w:t>
      </w:r>
      <w:r>
        <w:t xml:space="preserve">, and built </w:t>
      </w:r>
      <w:smartTag w:uri="urn:schemas-microsoft-com:office:smarttags" w:element="City">
        <w:r>
          <w:t>Nineveh</w:t>
        </w:r>
      </w:smartTag>
      <w:r>
        <w:t xml:space="preserve">, </w:t>
      </w:r>
      <w:r w:rsidR="004A0FC9">
        <w:t xml:space="preserve">and </w:t>
      </w:r>
      <w:r>
        <w:t xml:space="preserve">Rehoboth Ir, </w:t>
      </w:r>
      <w:r w:rsidR="004A0FC9">
        <w:t xml:space="preserve">and </w:t>
      </w:r>
      <w:smartTag w:uri="urn:schemas-microsoft-com:office:smarttags" w:element="City">
        <w:r>
          <w:t>Calah</w:t>
        </w:r>
      </w:smartTag>
      <w:r>
        <w:t xml:space="preserve">, </w:t>
      </w:r>
      <w:r>
        <w:rPr>
          <w:vertAlign w:val="superscript"/>
        </w:rPr>
        <w:t>12</w:t>
      </w:r>
      <w:r>
        <w:t xml:space="preserve">and </w:t>
      </w:r>
      <w:r w:rsidR="00AD7AE5">
        <w:t>Resen, between Nineveh and the great city of Calah</w:t>
      </w:r>
      <w:r w:rsidR="00893AE5">
        <w:t>.</w:t>
      </w:r>
      <w:r>
        <w:t xml:space="preserve"> </w:t>
      </w:r>
      <w:r>
        <w:rPr>
          <w:vertAlign w:val="superscript"/>
        </w:rPr>
        <w:t>13</w:t>
      </w:r>
      <w:r w:rsidR="004A0FC9">
        <w:t>And M</w:t>
      </w:r>
      <w:r>
        <w:t xml:space="preserve">izraim became the father of Ludim, </w:t>
      </w:r>
      <w:r w:rsidR="004A0FC9">
        <w:t xml:space="preserve">and </w:t>
      </w:r>
      <w:r>
        <w:t xml:space="preserve">Anamim, </w:t>
      </w:r>
      <w:r w:rsidR="004A0FC9">
        <w:t xml:space="preserve">and </w:t>
      </w:r>
      <w:r>
        <w:t xml:space="preserve">Lehabim, </w:t>
      </w:r>
      <w:r w:rsidR="004A0FC9">
        <w:t xml:space="preserve">and </w:t>
      </w:r>
      <w:r>
        <w:t xml:space="preserve">Naphtuhim, </w:t>
      </w:r>
      <w:r>
        <w:rPr>
          <w:vertAlign w:val="superscript"/>
        </w:rPr>
        <w:t>14</w:t>
      </w:r>
      <w:r w:rsidR="004A0FC9">
        <w:t>And P</w:t>
      </w:r>
      <w:r>
        <w:t xml:space="preserve">athrusim, </w:t>
      </w:r>
      <w:r w:rsidR="004A0FC9">
        <w:t xml:space="preserve">and </w:t>
      </w:r>
      <w:r>
        <w:lastRenderedPageBreak/>
        <w:t>Casluhim</w:t>
      </w:r>
      <w:r w:rsidR="004A0FC9">
        <w:t xml:space="preserve">, </w:t>
      </w:r>
      <w:r>
        <w:t>which the Philistines descended from, and Caphtorim.</w:t>
      </w:r>
    </w:p>
    <w:p w14:paraId="33CF861E" w14:textId="77777777" w:rsidR="004D6164" w:rsidRDefault="004D6164">
      <w:bookmarkStart w:id="37" w:name="_Hlk521513277"/>
      <w:r>
        <w:rPr>
          <w:vertAlign w:val="superscript"/>
        </w:rPr>
        <w:t>15</w:t>
      </w:r>
      <w:r w:rsidR="004A0FC9">
        <w:t>And C</w:t>
      </w:r>
      <w:r>
        <w:t>anaan became the father of Sidon</w:t>
      </w:r>
      <w:r w:rsidR="004A0FC9">
        <w:t>,</w:t>
      </w:r>
      <w:r>
        <w:t xml:space="preserve"> his firstborn, </w:t>
      </w:r>
      <w:r w:rsidR="004A0FC9">
        <w:t xml:space="preserve">and </w:t>
      </w:r>
      <w:r>
        <w:t xml:space="preserve">Heth, </w:t>
      </w:r>
      <w:r>
        <w:rPr>
          <w:vertAlign w:val="superscript"/>
        </w:rPr>
        <w:t>16</w:t>
      </w:r>
      <w:r w:rsidR="004A0FC9" w:rsidRPr="004A0FC9">
        <w:t xml:space="preserve">and </w:t>
      </w:r>
      <w:r>
        <w:t xml:space="preserve">the </w:t>
      </w:r>
      <w:r w:rsidR="00BF3C8D">
        <w:t>Jebusites, and the Amorites</w:t>
      </w:r>
      <w:r>
        <w:t xml:space="preserve">, </w:t>
      </w:r>
      <w:r w:rsidR="004A0FC9">
        <w:t xml:space="preserve">and </w:t>
      </w:r>
      <w:r>
        <w:t>the Girgashite</w:t>
      </w:r>
      <w:r w:rsidR="004A0FC9">
        <w:t>s</w:t>
      </w:r>
      <w:r>
        <w:t xml:space="preserve">, </w:t>
      </w:r>
      <w:r>
        <w:rPr>
          <w:vertAlign w:val="superscript"/>
        </w:rPr>
        <w:t>17</w:t>
      </w:r>
      <w:r w:rsidR="004A0FC9">
        <w:t>and t</w:t>
      </w:r>
      <w:r>
        <w:t>he Hivite</w:t>
      </w:r>
      <w:r w:rsidR="004A0FC9">
        <w:t>s</w:t>
      </w:r>
      <w:r>
        <w:t xml:space="preserve">, </w:t>
      </w:r>
      <w:r w:rsidR="004A0FC9">
        <w:t xml:space="preserve">and </w:t>
      </w:r>
      <w:r>
        <w:t>the Arkite</w:t>
      </w:r>
      <w:r w:rsidR="004A0FC9">
        <w:t>s</w:t>
      </w:r>
      <w:r>
        <w:t xml:space="preserve">, </w:t>
      </w:r>
      <w:r w:rsidR="004A0FC9">
        <w:t xml:space="preserve">and </w:t>
      </w:r>
      <w:r>
        <w:t>the Sinite</w:t>
      </w:r>
      <w:r w:rsidR="004A0FC9">
        <w:t>s</w:t>
      </w:r>
      <w:r>
        <w:t xml:space="preserve">, </w:t>
      </w:r>
      <w:r>
        <w:rPr>
          <w:vertAlign w:val="superscript"/>
        </w:rPr>
        <w:t>18</w:t>
      </w:r>
      <w:r w:rsidR="004A0FC9">
        <w:t>and t</w:t>
      </w:r>
      <w:r>
        <w:t>he Arvadite</w:t>
      </w:r>
      <w:r w:rsidR="004A0FC9">
        <w:t>s</w:t>
      </w:r>
      <w:r>
        <w:t xml:space="preserve">, </w:t>
      </w:r>
      <w:r w:rsidR="004A0FC9">
        <w:t xml:space="preserve">and </w:t>
      </w:r>
      <w:r>
        <w:t>the Zemarite</w:t>
      </w:r>
      <w:r w:rsidR="004A0FC9">
        <w:t>s</w:t>
      </w:r>
      <w:r>
        <w:t>, and the Hamathite</w:t>
      </w:r>
      <w:r w:rsidR="004A0FC9">
        <w:t>s</w:t>
      </w:r>
      <w:r>
        <w:t>.</w:t>
      </w:r>
      <w:bookmarkEnd w:id="37"/>
      <w:r>
        <w:t xml:space="preserve"> Afterward the families of the Canaanites were spread abroad.</w:t>
      </w:r>
      <w:bookmarkEnd w:id="36"/>
      <w:r>
        <w:t xml:space="preserve"> </w:t>
      </w:r>
      <w:bookmarkStart w:id="38" w:name="_Hlk521515726"/>
      <w:r>
        <w:rPr>
          <w:vertAlign w:val="superscript"/>
        </w:rPr>
        <w:t>19</w:t>
      </w:r>
      <w:r w:rsidR="00F27FBC" w:rsidRPr="00F27FBC">
        <w:t>And the border of the Canaanites was from Sidon, as you go toward Gerar, to Gaza; as you go toward Sodom, and Gomorrah, and Admah, and Zeboiim, to Lasha.</w:t>
      </w:r>
      <w:bookmarkEnd w:id="38"/>
      <w:r>
        <w:t xml:space="preserve"> </w:t>
      </w:r>
      <w:r>
        <w:rPr>
          <w:vertAlign w:val="superscript"/>
        </w:rPr>
        <w:t>20</w:t>
      </w:r>
      <w:r>
        <w:t>These are the sons of Ham, after their families, after their languages, in their lands, in their nations.</w:t>
      </w:r>
    </w:p>
    <w:p w14:paraId="3B58ED0A" w14:textId="77777777" w:rsidR="004D6164" w:rsidRDefault="004D6164">
      <w:r>
        <w:rPr>
          <w:vertAlign w:val="superscript"/>
        </w:rPr>
        <w:t>21</w:t>
      </w:r>
      <w:r>
        <w:t xml:space="preserve">To Shem, the father of all the children of Eber, the elder brother of Japheth, to him also were children born. </w:t>
      </w:r>
      <w:bookmarkStart w:id="39" w:name="_Hlk521514902"/>
      <w:r>
        <w:rPr>
          <w:vertAlign w:val="superscript"/>
        </w:rPr>
        <w:t>22</w:t>
      </w:r>
      <w:r w:rsidR="00FB3A47" w:rsidRPr="00FB3A47">
        <w:t>The sons of Shem: Elam, and Asshur, and Arpachshad, and Lud, and Aram.</w:t>
      </w:r>
      <w:r>
        <w:t xml:space="preserve"> </w:t>
      </w:r>
      <w:r>
        <w:rPr>
          <w:vertAlign w:val="superscript"/>
        </w:rPr>
        <w:t>23</w:t>
      </w:r>
      <w:r>
        <w:t xml:space="preserve">The sons of </w:t>
      </w:r>
      <w:smartTag w:uri="urn:schemas-microsoft-com:office:smarttags" w:element="place">
        <w:smartTag w:uri="urn:schemas-microsoft-com:office:smarttags" w:element="country-region">
          <w:r>
            <w:t>Aram</w:t>
          </w:r>
        </w:smartTag>
      </w:smartTag>
      <w:r>
        <w:t xml:space="preserve">: </w:t>
      </w:r>
      <w:r w:rsidR="00FB3A47">
        <w:t>U</w:t>
      </w:r>
      <w:r w:rsidR="00FB3A47" w:rsidRPr="00FB3A47">
        <w:t>z, and Hul, and Gether, and Mash.</w:t>
      </w:r>
      <w:r>
        <w:t xml:space="preserve"> </w:t>
      </w:r>
      <w:r w:rsidR="00D66217">
        <w:rPr>
          <w:vertAlign w:val="superscript"/>
        </w:rPr>
        <w:t>24</w:t>
      </w:r>
      <w:r w:rsidR="00D66217">
        <w:t>A</w:t>
      </w:r>
      <w:r w:rsidR="0072148C">
        <w:t xml:space="preserve">nd </w:t>
      </w:r>
      <w:r w:rsidR="003001EC">
        <w:t>Arpachshad</w:t>
      </w:r>
      <w:r w:rsidR="00D66217">
        <w:t xml:space="preserve"> became the father of </w:t>
      </w:r>
      <w:r w:rsidR="007A25B9">
        <w:t>Kenan</w:t>
      </w:r>
      <w:r w:rsidR="00D66217">
        <w:t xml:space="preserve">. And </w:t>
      </w:r>
      <w:r w:rsidR="00867EC4">
        <w:t>Kenan</w:t>
      </w:r>
      <w:r w:rsidR="00867EC4">
        <w:rPr>
          <w:rStyle w:val="FootnoteReference"/>
        </w:rPr>
        <w:footnoteReference w:id="140"/>
      </w:r>
      <w:r w:rsidR="00D66217">
        <w:t xml:space="preserve"> became the father of Shelah. </w:t>
      </w:r>
      <w:r w:rsidR="0072148C">
        <w:t xml:space="preserve">And </w:t>
      </w:r>
      <w:r w:rsidR="00D66217">
        <w:t>Shelah became the father of Eber.</w:t>
      </w:r>
      <w:r>
        <w:t xml:space="preserve"> </w:t>
      </w:r>
      <w:r>
        <w:rPr>
          <w:vertAlign w:val="superscript"/>
        </w:rPr>
        <w:t>25</w:t>
      </w:r>
      <w:r>
        <w:t xml:space="preserve">To Eber were born two sons. The name of the one was Peleg, for in his days the earth was divided. His brother’s name was Joktan. </w:t>
      </w:r>
      <w:r>
        <w:rPr>
          <w:vertAlign w:val="superscript"/>
        </w:rPr>
        <w:t>26</w:t>
      </w:r>
      <w:r w:rsidR="00FB3A47" w:rsidRPr="00FB3A47">
        <w:t>And Joktan be</w:t>
      </w:r>
      <w:r w:rsidR="00FB3A47">
        <w:t xml:space="preserve">came the father of </w:t>
      </w:r>
      <w:r w:rsidR="00FB3A47" w:rsidRPr="00FB3A47">
        <w:t>Almodad, and Sheleph, and Hazarmaveth, and Jerah</w:t>
      </w:r>
      <w:r>
        <w:t xml:space="preserve">, </w:t>
      </w:r>
      <w:r>
        <w:rPr>
          <w:vertAlign w:val="superscript"/>
        </w:rPr>
        <w:t>27</w:t>
      </w:r>
      <w:r w:rsidR="00FB3A47">
        <w:t>and H</w:t>
      </w:r>
      <w:r>
        <w:t xml:space="preserve">adoram, </w:t>
      </w:r>
      <w:r w:rsidR="00FB3A47">
        <w:t xml:space="preserve">and </w:t>
      </w:r>
      <w:r>
        <w:t xml:space="preserve">Uzal, </w:t>
      </w:r>
      <w:r w:rsidR="00FB3A47">
        <w:t xml:space="preserve">and </w:t>
      </w:r>
      <w:r>
        <w:t xml:space="preserve">Diklah, </w:t>
      </w:r>
      <w:r>
        <w:rPr>
          <w:vertAlign w:val="superscript"/>
        </w:rPr>
        <w:t>28</w:t>
      </w:r>
      <w:r w:rsidR="00FB3A47">
        <w:t>and O</w:t>
      </w:r>
      <w:r>
        <w:t xml:space="preserve">bal, </w:t>
      </w:r>
      <w:r w:rsidR="00FB3A47">
        <w:t xml:space="preserve">and </w:t>
      </w:r>
      <w:smartTag w:uri="urn:schemas-microsoft-com:office:smarttags" w:element="City">
        <w:r>
          <w:t>Abimael</w:t>
        </w:r>
      </w:smartTag>
      <w:r>
        <w:t xml:space="preserve">, </w:t>
      </w:r>
      <w:r w:rsidR="00FB3A47">
        <w:t xml:space="preserve">and </w:t>
      </w:r>
      <w:r>
        <w:t xml:space="preserve">Sheba, </w:t>
      </w:r>
      <w:r>
        <w:rPr>
          <w:vertAlign w:val="superscript"/>
        </w:rPr>
        <w:t>29</w:t>
      </w:r>
      <w:r w:rsidR="00FB3A47">
        <w:t>and O</w:t>
      </w:r>
      <w:r>
        <w:t xml:space="preserve">phir, </w:t>
      </w:r>
      <w:r w:rsidR="00FB3A47">
        <w:t xml:space="preserve">and </w:t>
      </w:r>
      <w:r>
        <w:t>Havilah, and Jobab. All these were the sons of Joktan.</w:t>
      </w:r>
      <w:bookmarkEnd w:id="39"/>
      <w:r>
        <w:t xml:space="preserve"> </w:t>
      </w:r>
      <w:r>
        <w:rPr>
          <w:vertAlign w:val="superscript"/>
        </w:rPr>
        <w:t>30</w:t>
      </w:r>
      <w:r>
        <w:t xml:space="preserve">Their dwelling was from Mesha, as you go toward Sephar, the mountain of the east. </w:t>
      </w:r>
      <w:r>
        <w:rPr>
          <w:vertAlign w:val="superscript"/>
        </w:rPr>
        <w:t>31</w:t>
      </w:r>
      <w:r>
        <w:t>These are the sons of Shem, after their families, after their languages, in their lands, after their nations.</w:t>
      </w:r>
    </w:p>
    <w:p w14:paraId="5D8A5EB0" w14:textId="77777777" w:rsidR="004D6164" w:rsidRDefault="004D6164">
      <w:r>
        <w:rPr>
          <w:vertAlign w:val="superscript"/>
        </w:rPr>
        <w:t>32</w:t>
      </w:r>
      <w:r>
        <w:t xml:space="preserve">These are the families of the sons of Noah, after their generations, in their </w:t>
      </w:r>
      <w:r w:rsidR="00AD7AE5">
        <w:t>nations, and from these the nations branched out on the earth after the flood.</w:t>
      </w:r>
    </w:p>
    <w:p w14:paraId="205F7FC6" w14:textId="77777777" w:rsidR="004D6164" w:rsidRDefault="004D6164" w:rsidP="00CD144D">
      <w:pPr>
        <w:pStyle w:val="NHEB"/>
        <w:framePr w:wrap="auto"/>
      </w:pPr>
      <w:r>
        <w:t>11</w:t>
      </w:r>
    </w:p>
    <w:p w14:paraId="0AB58FBF" w14:textId="77777777" w:rsidR="004D6164" w:rsidRDefault="004D6164">
      <w:pPr>
        <w:ind w:firstLine="0"/>
      </w:pPr>
      <w:r>
        <w:t xml:space="preserve">The whole earth was of one language and of one speech. </w:t>
      </w:r>
      <w:r>
        <w:rPr>
          <w:vertAlign w:val="superscript"/>
        </w:rPr>
        <w:t>2</w:t>
      </w:r>
      <w:r>
        <w:t xml:space="preserve">It happened, as they traveled </w:t>
      </w:r>
      <w:r w:rsidR="00273654">
        <w:t xml:space="preserve">from the </w:t>
      </w:r>
      <w:r>
        <w:t xml:space="preserve">east, that they found a plain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 xml:space="preserve">, </w:t>
      </w:r>
      <w:r w:rsidR="006D21E7">
        <w:t>and they settled there.</w:t>
      </w:r>
      <w:r>
        <w:t xml:space="preserve"> </w:t>
      </w:r>
      <w:r>
        <w:rPr>
          <w:vertAlign w:val="superscript"/>
        </w:rPr>
        <w:t>3</w:t>
      </w:r>
      <w:r w:rsidR="006D21E7">
        <w:t>And they said to one another,</w:t>
      </w:r>
      <w:r>
        <w:t xml:space="preserve"> “Come, </w:t>
      </w:r>
      <w:r w:rsidR="00D7735C">
        <w:t>let us</w:t>
      </w:r>
      <w:r>
        <w:t xml:space="preserve"> make bricks, and burn them thoroughly.” They had brick for stone, and they used tar for mortar. </w:t>
      </w:r>
      <w:r>
        <w:rPr>
          <w:vertAlign w:val="superscript"/>
        </w:rPr>
        <w:t>4</w:t>
      </w:r>
      <w:r>
        <w:t>They said, “Come, let</w:t>
      </w:r>
      <w:r w:rsidR="00D7735C">
        <w:t xml:space="preserve"> </w:t>
      </w:r>
      <w:r w:rsidR="006466B2">
        <w:t>u</w:t>
      </w:r>
      <w:r>
        <w:t>s build ourselves a city, and a tower whose top reaches to the sky, and let</w:t>
      </w:r>
      <w:r w:rsidR="00D7735C">
        <w:t xml:space="preserve"> us</w:t>
      </w:r>
      <w:r>
        <w:t xml:space="preserve"> make ourselves a name, lest we be scattered abroad on the surface of the whole earth.”</w:t>
      </w:r>
    </w:p>
    <w:p w14:paraId="72584A6E" w14:textId="57810D61" w:rsidR="004D6164" w:rsidRDefault="004D6164">
      <w:r>
        <w:rPr>
          <w:vertAlign w:val="superscript"/>
        </w:rPr>
        <w:t>5</w:t>
      </w:r>
      <w:r>
        <w:t xml:space="preserve">The </w:t>
      </w:r>
      <w:r w:rsidR="00F170FA" w:rsidRPr="00F170FA">
        <w:rPr>
          <w:sz w:val="16"/>
          <w:szCs w:val="16"/>
        </w:rPr>
        <w:t>LORD</w:t>
      </w:r>
      <w:r>
        <w:t xml:space="preserve"> came down to see the city and the tower, </w:t>
      </w:r>
      <w:r w:rsidR="005A6F31">
        <w:t>that humankind was building.</w:t>
      </w:r>
      <w:r>
        <w:t xml:space="preserve"> </w:t>
      </w:r>
      <w:r>
        <w:rPr>
          <w:vertAlign w:val="superscript"/>
        </w:rPr>
        <w:t>6</w:t>
      </w:r>
      <w:r>
        <w:t xml:space="preserve">The </w:t>
      </w:r>
      <w:r w:rsidR="00F170FA" w:rsidRPr="00F170FA">
        <w:rPr>
          <w:sz w:val="16"/>
          <w:szCs w:val="16"/>
        </w:rPr>
        <w:t>LORD</w:t>
      </w:r>
      <w:r>
        <w:t xml:space="preserve"> said, “</w:t>
      </w:r>
      <w:r w:rsidR="00B461A0">
        <w:t>Look</w:t>
      </w:r>
      <w:r>
        <w:t xml:space="preserve">, they are one people, and </w:t>
      </w:r>
      <w:r w:rsidR="002609DF">
        <w:t xml:space="preserve">they all have one language, and this is what they begin to do. So now nothing which they plan to do will be too difficult </w:t>
      </w:r>
      <w:r w:rsidR="002609DF">
        <w:lastRenderedPageBreak/>
        <w:t>for them.</w:t>
      </w:r>
      <w:r>
        <w:t xml:space="preserve"> </w:t>
      </w:r>
      <w:r>
        <w:rPr>
          <w:vertAlign w:val="superscript"/>
        </w:rPr>
        <w:t>7</w:t>
      </w:r>
      <w:r>
        <w:t>Come, l</w:t>
      </w:r>
      <w:r w:rsidR="00D7735C">
        <w:t>et us</w:t>
      </w:r>
      <w:r>
        <w:t xml:space="preserve"> go down, and there confuse their language, that they may not understand one another’s speech.” </w:t>
      </w:r>
      <w:r>
        <w:rPr>
          <w:vertAlign w:val="superscript"/>
        </w:rPr>
        <w:t>8</w:t>
      </w:r>
      <w:r w:rsidR="009C3D1C">
        <w:t>Then</w:t>
      </w:r>
      <w:r>
        <w:t xml:space="preserve"> </w:t>
      </w:r>
      <w:r w:rsidR="00614C19">
        <w:t>God</w:t>
      </w:r>
      <w:r w:rsidR="00614C19">
        <w:rPr>
          <w:rStyle w:val="FootnoteReference"/>
          <w:sz w:val="16"/>
        </w:rPr>
        <w:footnoteReference w:id="141"/>
      </w:r>
      <w:r>
        <w:t xml:space="preserve"> scattered them abroad from there on the surface of all the </w:t>
      </w:r>
      <w:r w:rsidR="009A7938">
        <w:t>earth</w:t>
      </w:r>
      <w:r w:rsidR="00DA7E4E">
        <w:t>;</w:t>
      </w:r>
      <w:r w:rsidR="009A7938">
        <w:t xml:space="preserve"> </w:t>
      </w:r>
      <w:r w:rsidR="009C3D1C">
        <w:t>so</w:t>
      </w:r>
      <w:r w:rsidR="009A7938">
        <w:t xml:space="preserve"> they ceased building the city.</w:t>
      </w:r>
      <w:r>
        <w:t xml:space="preserve"> </w:t>
      </w:r>
      <w:r>
        <w:rPr>
          <w:vertAlign w:val="superscript"/>
        </w:rPr>
        <w:t>9</w:t>
      </w:r>
      <w:r>
        <w:t xml:space="preserve">Therefore its name was called </w:t>
      </w:r>
      <w:smartTag w:uri="urn:schemas-microsoft-com:office:smarttags" w:element="place">
        <w:smartTag w:uri="urn:schemas-microsoft-com:office:smarttags" w:element="City">
          <w:r>
            <w:t>Babel</w:t>
          </w:r>
        </w:smartTag>
      </w:smartTag>
      <w:r>
        <w:t xml:space="preserve">, because there </w:t>
      </w:r>
      <w:r w:rsidR="00424BD3">
        <w:t>God</w:t>
      </w:r>
      <w:r w:rsidR="00424BD3">
        <w:rPr>
          <w:rStyle w:val="FootnoteReference"/>
        </w:rPr>
        <w:footnoteReference w:id="142"/>
      </w:r>
      <w:r w:rsidR="00424BD3" w:rsidRPr="00F67854">
        <w:rPr>
          <w:color w:val="000000" w:themeColor="text1"/>
          <w:sz w:val="16"/>
          <w:szCs w:val="16"/>
        </w:rPr>
        <w:t xml:space="preserve"> </w:t>
      </w:r>
      <w:r w:rsidR="00424BD3" w:rsidRPr="00F67854">
        <w:rPr>
          <w:color w:val="000000" w:themeColor="text1"/>
        </w:rPr>
        <w:t>confused the language of all the earth. From there</w:t>
      </w:r>
      <w:r w:rsidR="00424BD3">
        <w:rPr>
          <w:color w:val="000000" w:themeColor="text1"/>
        </w:rPr>
        <w:t xml:space="preserve"> he</w:t>
      </w:r>
      <w:r w:rsidR="00424BD3">
        <w:rPr>
          <w:rStyle w:val="FootnoteReference"/>
          <w:color w:val="000000" w:themeColor="text1"/>
        </w:rPr>
        <w:footnoteReference w:id="143"/>
      </w:r>
      <w:r>
        <w:t xml:space="preserve"> </w:t>
      </w:r>
      <w:r w:rsidR="004F5BC9">
        <w:t>scattered them over the face of the whole earth.</w:t>
      </w:r>
    </w:p>
    <w:p w14:paraId="402C5912" w14:textId="6D43F83F" w:rsidR="004D6164" w:rsidRDefault="004D6164" w:rsidP="00C31892">
      <w:pPr>
        <w:spacing w:before="0"/>
      </w:pPr>
      <w:r>
        <w:rPr>
          <w:vertAlign w:val="superscript"/>
        </w:rPr>
        <w:t>10</w:t>
      </w:r>
      <w:r w:rsidR="007F4B45">
        <w:t>These are the generations</w:t>
      </w:r>
      <w:r>
        <w:t xml:space="preserve"> of Shem. Shem was one hundred years old and became the father of </w:t>
      </w:r>
      <w:r w:rsidR="003001EC">
        <w:t>Arpachshad</w:t>
      </w:r>
      <w:r>
        <w:t xml:space="preserve"> two years after the flood. </w:t>
      </w:r>
      <w:r>
        <w:rPr>
          <w:vertAlign w:val="superscript"/>
        </w:rPr>
        <w:t>11</w:t>
      </w:r>
      <w:r>
        <w:t xml:space="preserve">Shem lived five hundred years after he became the father of </w:t>
      </w:r>
      <w:r w:rsidR="003001EC">
        <w:t>Arpachshad</w:t>
      </w:r>
      <w:r>
        <w:t xml:space="preserve">, </w:t>
      </w:r>
      <w:r w:rsidR="00C45F6B">
        <w:t>and fathered sons and daughters</w:t>
      </w:r>
      <w:r>
        <w:t>.</w:t>
      </w:r>
    </w:p>
    <w:p w14:paraId="63978065" w14:textId="77777777" w:rsidR="00C31892" w:rsidRDefault="00C31892" w:rsidP="00C31892">
      <w:pPr>
        <w:spacing w:before="0"/>
      </w:pPr>
    </w:p>
    <w:p w14:paraId="0061CBCE" w14:textId="77777777" w:rsidR="004A289A" w:rsidRPr="003E614A" w:rsidRDefault="004A289A" w:rsidP="00C31892">
      <w:pPr>
        <w:autoSpaceDE/>
        <w:autoSpaceDN/>
        <w:spacing w:before="0"/>
        <w:ind w:firstLine="270"/>
      </w:pPr>
      <w:r w:rsidRPr="003E614A">
        <w:rPr>
          <w:vertAlign w:val="superscript"/>
        </w:rPr>
        <w:t>12</w:t>
      </w:r>
      <w:r w:rsidRPr="003E614A">
        <w:t xml:space="preserve">And Arpachshad </w:t>
      </w:r>
      <w:r w:rsidR="00061943" w:rsidRPr="003E614A">
        <w:t>lived</w:t>
      </w:r>
      <w:r w:rsidR="00061943">
        <w:rPr>
          <w:rStyle w:val="FootnoteReference"/>
        </w:rPr>
        <w:footnoteReference w:id="144"/>
      </w:r>
      <w:r w:rsidRPr="003E614A">
        <w:t xml:space="preserve"> one hundred</w:t>
      </w:r>
      <w:r w:rsidR="002D6494" w:rsidRPr="003E614A">
        <w:rPr>
          <w:rStyle w:val="FootnoteReference"/>
        </w:rPr>
        <w:footnoteReference w:id="145"/>
      </w:r>
      <w:r w:rsidRPr="003E614A">
        <w:t xml:space="preserve"> and thirty-five years and became the father of Kenan.</w:t>
      </w:r>
      <w:r w:rsidRPr="003E614A">
        <w:rPr>
          <w:rStyle w:val="FootnoteReference"/>
        </w:rPr>
        <w:footnoteReference w:id="146"/>
      </w:r>
      <w:r w:rsidRPr="003E614A">
        <w:t xml:space="preserve"> </w:t>
      </w:r>
      <w:r w:rsidRPr="003E614A">
        <w:rPr>
          <w:vertAlign w:val="superscript"/>
        </w:rPr>
        <w:t>13</w:t>
      </w:r>
      <w:r w:rsidRPr="003E614A">
        <w:t xml:space="preserve">And Arpachshad lived four hundred and thirty years after he became the father of Kenan, and fathered sons and daughters. And Kenan lived </w:t>
      </w:r>
      <w:r w:rsidR="003504D0">
        <w:t>one</w:t>
      </w:r>
      <w:r w:rsidRPr="003E614A">
        <w:t xml:space="preserve"> hundred and thirty years and </w:t>
      </w:r>
      <w:r w:rsidRPr="003E614A">
        <w:t>became the father of Shelah. And Kenan lived three hundred and thirty years after he had become the father of Shelah, and fathered sons and daughters.</w:t>
      </w:r>
      <w:r w:rsidRPr="003E614A">
        <w:rPr>
          <w:rStyle w:val="FootnoteReference"/>
        </w:rPr>
        <w:footnoteReference w:id="147"/>
      </w:r>
    </w:p>
    <w:p w14:paraId="42D43D28" w14:textId="77777777" w:rsidR="004A289A" w:rsidRPr="003E614A" w:rsidRDefault="004A289A" w:rsidP="004A289A">
      <w:pPr>
        <w:autoSpaceDE/>
        <w:autoSpaceDN/>
        <w:spacing w:before="0"/>
        <w:ind w:firstLine="0"/>
        <w:rPr>
          <w:sz w:val="24"/>
          <w:szCs w:val="24"/>
        </w:rPr>
      </w:pPr>
    </w:p>
    <w:p w14:paraId="633AFE86" w14:textId="77777777" w:rsidR="005A05B4" w:rsidRPr="003E614A" w:rsidRDefault="005A05B4" w:rsidP="005A05B4">
      <w:pPr>
        <w:autoSpaceDE/>
        <w:autoSpaceDN/>
        <w:spacing w:before="0"/>
        <w:ind w:firstLine="0"/>
      </w:pPr>
      <w:r w:rsidRPr="003E614A">
        <w:rPr>
          <w:vertAlign w:val="superscript"/>
        </w:rPr>
        <w:t>14</w:t>
      </w:r>
      <w:r w:rsidRPr="003E614A">
        <w:t>Shelah lived</w:t>
      </w:r>
      <w:r>
        <w:rPr>
          <w:rStyle w:val="FootnoteReference"/>
        </w:rPr>
        <w:footnoteReference w:id="148"/>
      </w:r>
      <w:r w:rsidRPr="003E614A">
        <w:t xml:space="preserve"> one hundred</w:t>
      </w:r>
      <w:r w:rsidRPr="003E614A">
        <w:rPr>
          <w:rStyle w:val="FootnoteReference"/>
        </w:rPr>
        <w:footnoteReference w:id="149"/>
      </w:r>
      <w:r w:rsidRPr="003E614A">
        <w:t xml:space="preserve"> and thirty years, and became the father of Eber: </w:t>
      </w:r>
      <w:r w:rsidRPr="003E614A">
        <w:rPr>
          <w:vertAlign w:val="superscript"/>
        </w:rPr>
        <w:t>15</w:t>
      </w:r>
      <w:r w:rsidRPr="003E614A">
        <w:t>and Shelah lived four hundred and three years after he became the father of Eber, and fathered sons and daughters.</w:t>
      </w:r>
    </w:p>
    <w:p w14:paraId="69433E7B" w14:textId="77777777" w:rsidR="005A05B4" w:rsidRPr="003E614A" w:rsidRDefault="005A05B4" w:rsidP="005A05B4">
      <w:pPr>
        <w:autoSpaceDE/>
        <w:autoSpaceDN/>
        <w:spacing w:before="0"/>
        <w:ind w:firstLine="0"/>
        <w:rPr>
          <w:sz w:val="24"/>
          <w:szCs w:val="24"/>
        </w:rPr>
      </w:pPr>
    </w:p>
    <w:p w14:paraId="53C0F2C9" w14:textId="77777777" w:rsidR="005A05B4" w:rsidRPr="003E614A" w:rsidRDefault="005A05B4" w:rsidP="005A05B4">
      <w:pPr>
        <w:autoSpaceDE/>
        <w:autoSpaceDN/>
        <w:spacing w:before="0"/>
        <w:ind w:firstLine="0"/>
        <w:rPr>
          <w:sz w:val="24"/>
          <w:szCs w:val="24"/>
        </w:rPr>
      </w:pPr>
      <w:r w:rsidRPr="003E614A">
        <w:rPr>
          <w:vertAlign w:val="superscript"/>
        </w:rPr>
        <w:t>16</w:t>
      </w:r>
      <w:r w:rsidRPr="003E614A">
        <w:t>Eber lived one hundred</w:t>
      </w:r>
      <w:r w:rsidRPr="003E614A">
        <w:rPr>
          <w:rStyle w:val="FootnoteReference"/>
        </w:rPr>
        <w:footnoteReference w:id="150"/>
      </w:r>
      <w:r w:rsidRPr="003E614A">
        <w:t xml:space="preserve"> and thirty-four years, and became the father of Peleg. </w:t>
      </w:r>
      <w:r w:rsidRPr="003E614A">
        <w:rPr>
          <w:vertAlign w:val="superscript"/>
        </w:rPr>
        <w:t>17</w:t>
      </w:r>
      <w:r w:rsidRPr="003E614A">
        <w:t>Eber lived three hundred and seventy</w:t>
      </w:r>
      <w:r w:rsidRPr="003E614A">
        <w:rPr>
          <w:rStyle w:val="FootnoteReference"/>
        </w:rPr>
        <w:footnoteReference w:id="151"/>
      </w:r>
      <w:r w:rsidRPr="003E614A">
        <w:t xml:space="preserve"> years after he became the father of Peleg, and fathered sons and daughters.</w:t>
      </w:r>
    </w:p>
    <w:p w14:paraId="2C2EFDC2" w14:textId="77777777" w:rsidR="005A05B4" w:rsidRPr="003E614A" w:rsidRDefault="005A05B4" w:rsidP="005A05B4">
      <w:pPr>
        <w:autoSpaceDE/>
        <w:autoSpaceDN/>
        <w:spacing w:before="0"/>
        <w:ind w:firstLine="0"/>
        <w:rPr>
          <w:vertAlign w:val="superscript"/>
        </w:rPr>
      </w:pPr>
    </w:p>
    <w:p w14:paraId="21C9D52B" w14:textId="77777777" w:rsidR="005A05B4" w:rsidRPr="003E614A" w:rsidRDefault="005A05B4" w:rsidP="005A05B4">
      <w:pPr>
        <w:autoSpaceDE/>
        <w:autoSpaceDN/>
        <w:spacing w:before="0"/>
        <w:ind w:firstLine="360"/>
      </w:pPr>
      <w:r w:rsidRPr="003E614A">
        <w:rPr>
          <w:vertAlign w:val="superscript"/>
        </w:rPr>
        <w:t>18</w:t>
      </w:r>
      <w:r w:rsidRPr="003E614A">
        <w:t>Peleg lived one hundred</w:t>
      </w:r>
      <w:r w:rsidRPr="003E614A">
        <w:rPr>
          <w:rStyle w:val="FootnoteReference"/>
        </w:rPr>
        <w:footnoteReference w:id="152"/>
      </w:r>
      <w:r w:rsidRPr="003E614A">
        <w:t xml:space="preserve"> and thirty years, and became the father of Reu. </w:t>
      </w:r>
      <w:r w:rsidRPr="003E614A">
        <w:rPr>
          <w:vertAlign w:val="superscript"/>
        </w:rPr>
        <w:t>19</w:t>
      </w:r>
      <w:r w:rsidRPr="003E614A">
        <w:t>Peleg lived two hundred and nine years after he became the father of Reu, and fathered sons and daughters.</w:t>
      </w:r>
    </w:p>
    <w:p w14:paraId="5703965B" w14:textId="77777777" w:rsidR="005A05B4" w:rsidRPr="003E614A" w:rsidRDefault="005A05B4" w:rsidP="005A05B4">
      <w:pPr>
        <w:autoSpaceDE/>
        <w:autoSpaceDN/>
        <w:spacing w:before="0"/>
        <w:ind w:firstLine="0"/>
        <w:rPr>
          <w:sz w:val="24"/>
          <w:szCs w:val="24"/>
        </w:rPr>
      </w:pPr>
    </w:p>
    <w:p w14:paraId="3FAC02B1" w14:textId="77777777" w:rsidR="005A05B4" w:rsidRPr="003E614A" w:rsidRDefault="005A05B4" w:rsidP="005A05B4">
      <w:pPr>
        <w:autoSpaceDE/>
        <w:autoSpaceDN/>
        <w:spacing w:before="0"/>
        <w:ind w:firstLine="360"/>
      </w:pPr>
      <w:r w:rsidRPr="003E614A">
        <w:rPr>
          <w:vertAlign w:val="superscript"/>
        </w:rPr>
        <w:t>20</w:t>
      </w:r>
      <w:r w:rsidRPr="003E614A">
        <w:t>Reu lived one hundred</w:t>
      </w:r>
      <w:r w:rsidRPr="003E614A">
        <w:rPr>
          <w:rStyle w:val="FootnoteReference"/>
        </w:rPr>
        <w:footnoteReference w:id="153"/>
      </w:r>
      <w:r w:rsidRPr="003E614A">
        <w:t xml:space="preserve"> and thirty-two years, and became the </w:t>
      </w:r>
      <w:r w:rsidRPr="003E614A">
        <w:lastRenderedPageBreak/>
        <w:t xml:space="preserve">father of Serug. </w:t>
      </w:r>
      <w:r w:rsidRPr="003E614A">
        <w:rPr>
          <w:vertAlign w:val="superscript"/>
        </w:rPr>
        <w:t>21</w:t>
      </w:r>
      <w:r w:rsidRPr="003E614A">
        <w:t>Reu lived two hundred and seven years after he became the father of Serug, and fathered sons and daughters.</w:t>
      </w:r>
    </w:p>
    <w:p w14:paraId="44F00DC7" w14:textId="77777777" w:rsidR="005A05B4" w:rsidRPr="003E614A" w:rsidRDefault="005A05B4" w:rsidP="005A05B4">
      <w:pPr>
        <w:autoSpaceDE/>
        <w:autoSpaceDN/>
        <w:spacing w:before="0"/>
        <w:ind w:firstLine="0"/>
        <w:rPr>
          <w:sz w:val="24"/>
          <w:szCs w:val="24"/>
        </w:rPr>
      </w:pPr>
    </w:p>
    <w:p w14:paraId="484D5E17" w14:textId="77777777" w:rsidR="005A05B4" w:rsidRPr="003E614A" w:rsidRDefault="005A05B4" w:rsidP="005A05B4">
      <w:pPr>
        <w:autoSpaceDE/>
        <w:autoSpaceDN/>
        <w:spacing w:before="0"/>
        <w:ind w:firstLine="0"/>
      </w:pPr>
      <w:r w:rsidRPr="003E614A">
        <w:rPr>
          <w:vertAlign w:val="superscript"/>
        </w:rPr>
        <w:t>22</w:t>
      </w:r>
      <w:r w:rsidRPr="003E614A">
        <w:t>Serug lived one hundred</w:t>
      </w:r>
      <w:r w:rsidRPr="003E614A">
        <w:rPr>
          <w:rStyle w:val="FootnoteReference"/>
        </w:rPr>
        <w:footnoteReference w:id="154"/>
      </w:r>
      <w:r w:rsidRPr="003E614A">
        <w:t xml:space="preserve"> and thirty years, and became the father of Nahor. </w:t>
      </w:r>
      <w:r w:rsidRPr="003E614A">
        <w:rPr>
          <w:vertAlign w:val="superscript"/>
        </w:rPr>
        <w:t>23</w:t>
      </w:r>
      <w:r w:rsidRPr="003E614A">
        <w:t>Serug lived two hundred years after he became the father of Nahor, and fathered sons and daughters.</w:t>
      </w:r>
    </w:p>
    <w:p w14:paraId="5B1F672E" w14:textId="77777777" w:rsidR="004D6164" w:rsidRDefault="005A05B4" w:rsidP="005A05B4">
      <w:r w:rsidRPr="003E614A">
        <w:rPr>
          <w:vertAlign w:val="superscript"/>
        </w:rPr>
        <w:t>24</w:t>
      </w:r>
      <w:r w:rsidRPr="003E614A">
        <w:t>Nahor lived seventy-nine</w:t>
      </w:r>
      <w:r w:rsidRPr="003E614A">
        <w:rPr>
          <w:rStyle w:val="FootnoteReference"/>
        </w:rPr>
        <w:footnoteReference w:id="155"/>
      </w:r>
      <w:r w:rsidRPr="003E614A">
        <w:t xml:space="preserve"> years, and became the father of Terah. </w:t>
      </w:r>
      <w:r w:rsidRPr="003E614A">
        <w:rPr>
          <w:vertAlign w:val="superscript"/>
        </w:rPr>
        <w:t>25</w:t>
      </w:r>
      <w:r w:rsidRPr="003E614A">
        <w:t>Nahor lived one hundred and twenty-nine</w:t>
      </w:r>
      <w:r w:rsidRPr="003E614A">
        <w:rPr>
          <w:rStyle w:val="FootnoteReference"/>
        </w:rPr>
        <w:footnoteReference w:id="156"/>
      </w:r>
      <w:r w:rsidRPr="003E614A">
        <w:t xml:space="preserve"> years after he became the father of Terah, and fathered sons and daughters.</w:t>
      </w:r>
    </w:p>
    <w:p w14:paraId="5EC62CD8" w14:textId="77777777" w:rsidR="004D6164" w:rsidRDefault="004D6164">
      <w:r>
        <w:rPr>
          <w:vertAlign w:val="superscript"/>
        </w:rPr>
        <w:t>26</w:t>
      </w:r>
      <w:r>
        <w:t xml:space="preserve">Terah lived seventy years, and became the father of Abram, Nahor, and </w:t>
      </w:r>
      <w:smartTag w:uri="urn:schemas-microsoft-com:office:smarttags" w:element="place">
        <w:smartTag w:uri="urn:schemas-microsoft-com:office:smarttags" w:element="City">
          <w:r>
            <w:t>Haran</w:t>
          </w:r>
        </w:smartTag>
      </w:smartTag>
      <w:r>
        <w:t>.</w:t>
      </w:r>
    </w:p>
    <w:p w14:paraId="73B35234" w14:textId="77777777" w:rsidR="004D6164" w:rsidRDefault="004D6164">
      <w:r>
        <w:rPr>
          <w:vertAlign w:val="superscript"/>
        </w:rPr>
        <w:t>27</w:t>
      </w:r>
      <w:r w:rsidR="00074493">
        <w:t xml:space="preserve">Now these are the generations of Terah. Terah became the father of Abram, Nahor, and </w:t>
      </w:r>
      <w:smartTag w:uri="urn:schemas-microsoft-com:office:smarttags" w:element="place">
        <w:smartTag w:uri="urn:schemas-microsoft-com:office:smarttags" w:element="City">
          <w:r w:rsidR="00074493">
            <w:t>Haran</w:t>
          </w:r>
        </w:smartTag>
      </w:smartTag>
      <w:r w:rsidR="00074493">
        <w:t xml:space="preserve">. And </w:t>
      </w:r>
      <w:smartTag w:uri="urn:schemas-microsoft-com:office:smarttags" w:element="City">
        <w:r w:rsidR="00074493">
          <w:t>Haran</w:t>
        </w:r>
      </w:smartTag>
      <w:r>
        <w:t xml:space="preserve"> became the father of </w:t>
      </w:r>
      <w:smartTag w:uri="urn:schemas-microsoft-com:office:smarttags" w:element="place">
        <w:r>
          <w:t>Lot</w:t>
        </w:r>
      </w:smartTag>
      <w:r>
        <w:t xml:space="preserve">. </w:t>
      </w:r>
      <w:r>
        <w:rPr>
          <w:vertAlign w:val="superscript"/>
        </w:rPr>
        <w:t>28</w:t>
      </w:r>
      <w:r w:rsidR="00DF06F6">
        <w:t xml:space="preserve">And </w:t>
      </w:r>
      <w:smartTag w:uri="urn:schemas-microsoft-com:office:smarttags" w:element="City">
        <w:r w:rsidR="00DF06F6">
          <w:t>Haran</w:t>
        </w:r>
      </w:smartTag>
      <w:r w:rsidR="00DF06F6">
        <w:t xml:space="preserve"> died before his father Terah</w:t>
      </w:r>
      <w:r>
        <w:t xml:space="preserve"> in the land of his birth, in </w:t>
      </w:r>
      <w:r w:rsidR="00C10CB9">
        <w:t>Ur Kasdim</w:t>
      </w:r>
      <w:r w:rsidR="00FE6671">
        <w:t>.</w:t>
      </w:r>
      <w:r>
        <w:t xml:space="preserve"> </w:t>
      </w:r>
      <w:r>
        <w:rPr>
          <w:vertAlign w:val="superscript"/>
        </w:rPr>
        <w:t>29</w:t>
      </w:r>
      <w:r w:rsidR="00DF06F6">
        <w:t xml:space="preserve">And </w:t>
      </w:r>
      <w:r w:rsidR="006873DC">
        <w:t>Abram and Nahor took wives</w:t>
      </w:r>
      <w:r>
        <w:t xml:space="preserve">. The name of Abram’s wife was Sarai, and the name of Nahor’s wife, Milcah, the daughter of </w:t>
      </w:r>
      <w:smartTag w:uri="urn:schemas-microsoft-com:office:smarttags" w:element="place">
        <w:smartTag w:uri="urn:schemas-microsoft-com:office:smarttags" w:element="City">
          <w:r>
            <w:t>Haran</w:t>
          </w:r>
        </w:smartTag>
      </w:smartTag>
      <w:r>
        <w:t xml:space="preserve"> who was also the father of Iscah. </w:t>
      </w:r>
      <w:r>
        <w:rPr>
          <w:vertAlign w:val="superscript"/>
        </w:rPr>
        <w:t>30</w:t>
      </w:r>
      <w:r w:rsidR="006873DC">
        <w:t>And Sarai was barren</w:t>
      </w:r>
      <w:r>
        <w:t xml:space="preserve">. She </w:t>
      </w:r>
      <w:r>
        <w:t xml:space="preserve">had no </w:t>
      </w:r>
      <w:r w:rsidR="000F6F78">
        <w:t>child.</w:t>
      </w:r>
      <w:r>
        <w:t xml:space="preserve"> </w:t>
      </w:r>
      <w:r>
        <w:rPr>
          <w:vertAlign w:val="superscript"/>
        </w:rPr>
        <w:t>31</w:t>
      </w:r>
      <w:r w:rsidR="006873DC">
        <w:t xml:space="preserve">And Terah took Abram his son, Lot the son of </w:t>
      </w:r>
      <w:smartTag w:uri="urn:schemas-microsoft-com:office:smarttags" w:element="place">
        <w:smartTag w:uri="urn:schemas-microsoft-com:office:smarttags" w:element="City">
          <w:r w:rsidR="006873DC">
            <w:t>Haran</w:t>
          </w:r>
        </w:smartTag>
      </w:smartTag>
      <w:r w:rsidR="006873DC">
        <w:t>, his grandson</w:t>
      </w:r>
      <w:r>
        <w:t xml:space="preserve">, and Sarai his daughter-in-law, his son Abram’s </w:t>
      </w:r>
      <w:r w:rsidR="004F5BC9">
        <w:t xml:space="preserve">wife, </w:t>
      </w:r>
      <w:r w:rsidR="007D5435" w:rsidRPr="007D5435">
        <w:t>and with</w:t>
      </w:r>
      <w:r w:rsidR="007D5435">
        <w:t xml:space="preserve"> them he</w:t>
      </w:r>
      <w:r w:rsidR="007D5435">
        <w:rPr>
          <w:rStyle w:val="FootnoteReference"/>
        </w:rPr>
        <w:footnoteReference w:id="157"/>
      </w:r>
      <w:r w:rsidR="007D5435">
        <w:t xml:space="preserve"> set out</w:t>
      </w:r>
      <w:r w:rsidR="004F5BC9">
        <w:t xml:space="preserve"> from Ur Kasdim to go into the land of Canaan. But when they came to Haran, they settled there.</w:t>
      </w:r>
      <w:r>
        <w:t xml:space="preserve"> </w:t>
      </w:r>
      <w:r>
        <w:rPr>
          <w:vertAlign w:val="superscript"/>
        </w:rPr>
        <w:t>32</w:t>
      </w:r>
      <w:r w:rsidR="008B247C">
        <w:t xml:space="preserve">And the days of Terah were two hundred </w:t>
      </w:r>
      <w:r w:rsidR="0025630C">
        <w:t xml:space="preserve">and </w:t>
      </w:r>
      <w:r w:rsidR="008B247C">
        <w:t xml:space="preserve">five years. And Terah died in </w:t>
      </w:r>
      <w:smartTag w:uri="urn:schemas-microsoft-com:office:smarttags" w:element="place">
        <w:smartTag w:uri="urn:schemas-microsoft-com:office:smarttags" w:element="City">
          <w:r w:rsidR="008B247C">
            <w:t>Haran</w:t>
          </w:r>
        </w:smartTag>
      </w:smartTag>
      <w:r w:rsidR="008B247C">
        <w:t>.</w:t>
      </w:r>
    </w:p>
    <w:p w14:paraId="416578C5" w14:textId="77777777" w:rsidR="004D6164" w:rsidRDefault="004D6164" w:rsidP="00CD144D">
      <w:pPr>
        <w:pStyle w:val="NHEB"/>
        <w:framePr w:wrap="auto"/>
      </w:pPr>
      <w:r>
        <w:t>12</w:t>
      </w:r>
    </w:p>
    <w:p w14:paraId="6CD6FC59" w14:textId="607714F3" w:rsidR="004D6164" w:rsidRDefault="004D6164">
      <w:pPr>
        <w:ind w:firstLine="0"/>
      </w:pPr>
      <w:r>
        <w:t xml:space="preserve">Now </w:t>
      </w:r>
      <w:r w:rsidR="001825AF">
        <w:t>God</w:t>
      </w:r>
      <w:r w:rsidR="001825AF">
        <w:rPr>
          <w:rStyle w:val="FootnoteReference"/>
        </w:rPr>
        <w:footnoteReference w:id="158"/>
      </w:r>
      <w:r>
        <w:t xml:space="preserve"> </w:t>
      </w:r>
      <w:r w:rsidR="00BD60E2">
        <w:t xml:space="preserve">had </w:t>
      </w:r>
      <w:r>
        <w:t>said to Abram, “</w:t>
      </w:r>
      <w:r w:rsidR="00065A6F">
        <w:t>Go out from your country</w:t>
      </w:r>
      <w:r>
        <w:t>, and from your relatives, and from your father’s house, to the land that I will show you.</w:t>
      </w:r>
      <w:r w:rsidR="00260E23">
        <w:rPr>
          <w:rStyle w:val="FootnoteReference"/>
        </w:rPr>
        <w:footnoteReference w:id="159"/>
      </w:r>
      <w:r>
        <w:t xml:space="preserve"> </w:t>
      </w:r>
      <w:r>
        <w:rPr>
          <w:vertAlign w:val="superscript"/>
        </w:rPr>
        <w:t>2</w:t>
      </w:r>
      <w:r w:rsidR="0036433F">
        <w:t>And I will make of you a great nation. And I will bless you and make your name great. And you</w:t>
      </w:r>
      <w:r>
        <w:t xml:space="preserve"> will be a blessing. </w:t>
      </w:r>
      <w:r>
        <w:rPr>
          <w:vertAlign w:val="superscript"/>
        </w:rPr>
        <w:t>3</w:t>
      </w:r>
      <w:r w:rsidR="007822F2">
        <w:t xml:space="preserve">And I will bless those who bless you, </w:t>
      </w:r>
      <w:r w:rsidR="00C73D9C">
        <w:t>and I will curse those who treat you with contempt,</w:t>
      </w:r>
      <w:r w:rsidR="007822F2">
        <w:t xml:space="preserve"> </w:t>
      </w:r>
      <w:r w:rsidR="002F555E">
        <w:t>and through you all the families</w:t>
      </w:r>
      <w:r w:rsidR="00C466CC">
        <w:t xml:space="preserve"> of the earth will be blessed.</w:t>
      </w:r>
      <w:r>
        <w:t>”</w:t>
      </w:r>
      <w:r w:rsidR="00260E23">
        <w:rPr>
          <w:rStyle w:val="FootnoteReference"/>
        </w:rPr>
        <w:footnoteReference w:id="160"/>
      </w:r>
    </w:p>
    <w:p w14:paraId="0E9BD9EC" w14:textId="474BA792" w:rsidR="004D6164" w:rsidRDefault="004D6164">
      <w:r>
        <w:rPr>
          <w:vertAlign w:val="superscript"/>
        </w:rPr>
        <w:t>4</w:t>
      </w:r>
      <w:r>
        <w:t xml:space="preserve">So Abram </w:t>
      </w:r>
      <w:r w:rsidR="00B353E8">
        <w:t>left</w:t>
      </w:r>
      <w:r>
        <w:t xml:space="preserve">, as </w:t>
      </w:r>
      <w:r w:rsidR="00E70F1C">
        <w:t>God</w:t>
      </w:r>
      <w:r w:rsidR="00E70F1C">
        <w:rPr>
          <w:rStyle w:val="FootnoteReference"/>
        </w:rPr>
        <w:footnoteReference w:id="161"/>
      </w:r>
      <w:r>
        <w:t xml:space="preserve"> </w:t>
      </w:r>
      <w:r w:rsidR="00B353E8">
        <w:t>had told him, and Lot</w:t>
      </w:r>
      <w:r>
        <w:t xml:space="preserve"> went with him. Abram was seventy-five years old when he departed </w:t>
      </w:r>
      <w:r w:rsidR="005323B3">
        <w:t>from</w:t>
      </w:r>
      <w:r>
        <w:t xml:space="preserve"> </w:t>
      </w:r>
      <w:smartTag w:uri="urn:schemas-microsoft-com:office:smarttags" w:element="place">
        <w:smartTag w:uri="urn:schemas-microsoft-com:office:smarttags" w:element="City">
          <w:r>
            <w:t>Haran</w:t>
          </w:r>
        </w:smartTag>
      </w:smartTag>
      <w:r>
        <w:t xml:space="preserve">. </w:t>
      </w:r>
      <w:r>
        <w:rPr>
          <w:vertAlign w:val="superscript"/>
        </w:rPr>
        <w:t>5</w:t>
      </w:r>
      <w:r>
        <w:t xml:space="preserve">Abram took Sarai his wife, Lot his brother’s son, </w:t>
      </w:r>
      <w:r w:rsidR="0092392E">
        <w:t xml:space="preserve">and all their possessions that they had accumulated, and the people whom they had acquired in Haran, and they left to go to the land of </w:t>
      </w:r>
      <w:r w:rsidR="0092392E">
        <w:lastRenderedPageBreak/>
        <w:t>Canaan.</w:t>
      </w:r>
      <w:r w:rsidR="00461110">
        <w:t xml:space="preserve"> And they came to the </w:t>
      </w:r>
      <w:smartTag w:uri="urn:schemas-microsoft-com:office:smarttags" w:element="place">
        <w:smartTag w:uri="urn:schemas-microsoft-com:office:smarttags" w:element="PlaceType">
          <w:r w:rsidR="00461110">
            <w:t>land</w:t>
          </w:r>
        </w:smartTag>
        <w:r w:rsidR="00461110">
          <w:t xml:space="preserve"> of </w:t>
        </w:r>
        <w:smartTag w:uri="urn:schemas-microsoft-com:office:smarttags" w:element="PlaceName">
          <w:r w:rsidR="00461110">
            <w:t>Canaan</w:t>
          </w:r>
        </w:smartTag>
      </w:smartTag>
      <w:r w:rsidR="003E4831">
        <w:t>,</w:t>
      </w:r>
      <w:r>
        <w:t xml:space="preserve"> </w:t>
      </w:r>
      <w:r>
        <w:rPr>
          <w:vertAlign w:val="superscript"/>
        </w:rPr>
        <w:t>6</w:t>
      </w:r>
      <w:r w:rsidR="003E4831">
        <w:t>a</w:t>
      </w:r>
      <w:r w:rsidR="00461110">
        <w:t>nd A</w:t>
      </w:r>
      <w:r>
        <w:t xml:space="preserve">bram passed through the land to the place of Shechem, to the oak of Moreh. </w:t>
      </w:r>
      <w:r w:rsidR="00534732">
        <w:t>At that time the Canaanites were in the land.</w:t>
      </w:r>
    </w:p>
    <w:p w14:paraId="0C0DFE04" w14:textId="5A2B9C4E" w:rsidR="004D6164" w:rsidRDefault="004D6164">
      <w:r>
        <w:rPr>
          <w:vertAlign w:val="superscript"/>
        </w:rPr>
        <w:t>7</w:t>
      </w:r>
      <w:r>
        <w:t>The</w:t>
      </w:r>
      <w:r w:rsidR="00870DFD">
        <w:t>n God</w:t>
      </w:r>
      <w:r w:rsidR="00870DFD">
        <w:rPr>
          <w:rStyle w:val="FootnoteReference"/>
        </w:rPr>
        <w:footnoteReference w:id="162"/>
      </w:r>
      <w:r>
        <w:t xml:space="preserve"> appeared to Abram and </w:t>
      </w:r>
      <w:r w:rsidR="008721DB">
        <w:t>said to him,</w:t>
      </w:r>
      <w:r w:rsidR="008721DB">
        <w:rPr>
          <w:rStyle w:val="FootnoteReference"/>
        </w:rPr>
        <w:footnoteReference w:id="163"/>
      </w:r>
      <w:r>
        <w:t xml:space="preserve"> “I will give this land to your </w:t>
      </w:r>
      <w:r w:rsidR="00AA5EAD">
        <w:t>offspring.</w:t>
      </w:r>
      <w:r>
        <w:rPr>
          <w:rStyle w:val="FootnoteReference"/>
        </w:rPr>
        <w:footnoteReference w:id="164"/>
      </w:r>
      <w:r>
        <w:t>”</w:t>
      </w:r>
      <w:r w:rsidR="000B643E">
        <w:t xml:space="preserve"> </w:t>
      </w:r>
      <w:r>
        <w:t xml:space="preserve">He built an altar there to </w:t>
      </w:r>
      <w:r w:rsidR="000B643E">
        <w:t>God,</w:t>
      </w:r>
      <w:r w:rsidR="000B643E">
        <w:rPr>
          <w:rStyle w:val="FootnoteReference"/>
        </w:rPr>
        <w:footnoteReference w:id="165"/>
      </w:r>
      <w:r>
        <w:t xml:space="preserve"> who appeared to him. </w:t>
      </w:r>
      <w:r>
        <w:rPr>
          <w:vertAlign w:val="superscript"/>
        </w:rPr>
        <w:t>8</w:t>
      </w:r>
      <w:r>
        <w:t xml:space="preserve">He left from there to the mountain on the east of </w:t>
      </w:r>
      <w:smartTag w:uri="urn:schemas-microsoft-com:office:smarttags" w:element="City">
        <w:r>
          <w:t>Bethel</w:t>
        </w:r>
      </w:smartTag>
      <w:r>
        <w:t xml:space="preserve">, and pitched his tent, having </w:t>
      </w:r>
      <w:smartTag w:uri="urn:schemas-microsoft-com:office:smarttags" w:element="place">
        <w:smartTag w:uri="urn:schemas-microsoft-com:office:smarttags" w:element="City">
          <w:r>
            <w:t>Bethel</w:t>
          </w:r>
        </w:smartTag>
      </w:smartTag>
      <w:r>
        <w:t xml:space="preserve"> on the west, and Ai on the east. There he built an </w:t>
      </w:r>
      <w:bookmarkStart w:id="46" w:name="_Hlk104799359"/>
      <w:r w:rsidR="00AC2B00">
        <w:t>altar</w:t>
      </w:r>
      <w:r w:rsidR="00AC2B00">
        <w:rPr>
          <w:rStyle w:val="FootnoteReference"/>
        </w:rPr>
        <w:footnoteReference w:id="166"/>
      </w:r>
      <w:r w:rsidR="00AC2B00">
        <w:t xml:space="preserve"> and called on the name of God.</w:t>
      </w:r>
      <w:r w:rsidR="00AC2B00">
        <w:rPr>
          <w:rStyle w:val="FootnoteReference"/>
        </w:rPr>
        <w:footnoteReference w:id="167"/>
      </w:r>
      <w:bookmarkEnd w:id="46"/>
      <w:r>
        <w:t xml:space="preserve"> </w:t>
      </w:r>
      <w:r>
        <w:rPr>
          <w:vertAlign w:val="superscript"/>
        </w:rPr>
        <w:t>9</w:t>
      </w:r>
      <w:r w:rsidR="00534732">
        <w:t>And Abram traveled on, continuing toward the Negev.</w:t>
      </w:r>
    </w:p>
    <w:p w14:paraId="0FD6A8F6" w14:textId="77777777" w:rsidR="004D6164" w:rsidRDefault="004D6164">
      <w:r>
        <w:rPr>
          <w:vertAlign w:val="superscript"/>
        </w:rPr>
        <w:t>10</w:t>
      </w:r>
      <w:r w:rsidR="00534732">
        <w:t>There was a famine in the land, so Abram went down into Egypt to sojourn there, because</w:t>
      </w:r>
      <w:r>
        <w:t xml:space="preserve"> the famine was severe in the land. </w:t>
      </w:r>
      <w:r>
        <w:rPr>
          <w:vertAlign w:val="superscript"/>
        </w:rPr>
        <w:t>11</w:t>
      </w:r>
      <w:r>
        <w:t xml:space="preserve">It happened, when he had come near to enter </w:t>
      </w:r>
      <w:smartTag w:uri="urn:schemas-microsoft-com:office:smarttags" w:element="place">
        <w:smartTag w:uri="urn:schemas-microsoft-com:office:smarttags" w:element="country-region">
          <w:r>
            <w:t>Egypt</w:t>
          </w:r>
        </w:smartTag>
      </w:smartTag>
      <w:r>
        <w:t>, that he said to Sarai his wife, “</w:t>
      </w:r>
      <w:r w:rsidR="00534732">
        <w:t>Look, I know what a beautiful woman you are.</w:t>
      </w:r>
      <w:r>
        <w:t xml:space="preserve"> </w:t>
      </w:r>
      <w:r>
        <w:rPr>
          <w:vertAlign w:val="superscript"/>
        </w:rPr>
        <w:t>12</w:t>
      </w:r>
      <w:r>
        <w:t xml:space="preserve">It will happen, when the Egyptians will see you, that they will say, ‘This is his wife.’ </w:t>
      </w:r>
      <w:r w:rsidR="00534732">
        <w:t>And they will kill me, but they will let you live.</w:t>
      </w:r>
      <w:r>
        <w:t xml:space="preserve"> </w:t>
      </w:r>
      <w:r>
        <w:rPr>
          <w:vertAlign w:val="superscript"/>
        </w:rPr>
        <w:t>13</w:t>
      </w:r>
      <w:r>
        <w:t xml:space="preserve">Please say that you are my sister, that it may be well with me for your sake, and that </w:t>
      </w:r>
      <w:r w:rsidR="004F0C1F">
        <w:t>I</w:t>
      </w:r>
      <w:r>
        <w:t xml:space="preserve"> may live because of you.”</w:t>
      </w:r>
    </w:p>
    <w:p w14:paraId="391CA01D" w14:textId="77777777" w:rsidR="004D6164" w:rsidRDefault="004D6164">
      <w:r>
        <w:rPr>
          <w:vertAlign w:val="superscript"/>
        </w:rPr>
        <w:t>14</w:t>
      </w:r>
      <w:r>
        <w:t xml:space="preserve">It happened that when Abram had come into </w:t>
      </w:r>
      <w:smartTag w:uri="urn:schemas-microsoft-com:office:smarttags" w:element="place">
        <w:smartTag w:uri="urn:schemas-microsoft-com:office:smarttags" w:element="country-region">
          <w:r>
            <w:t>Egypt</w:t>
          </w:r>
        </w:smartTag>
      </w:smartTag>
      <w:r>
        <w:t xml:space="preserve">, the Egyptians saw that the woman was very beautiful. </w:t>
      </w:r>
      <w:r>
        <w:rPr>
          <w:vertAlign w:val="superscript"/>
        </w:rPr>
        <w:t>15</w:t>
      </w:r>
      <w:r>
        <w:t xml:space="preserve">The princes of Pharaoh saw her, and praised her to Pharaoh; and the </w:t>
      </w:r>
      <w:r w:rsidR="00534732">
        <w:t>woman was taken into the household of Pharaoh.</w:t>
      </w:r>
      <w:r>
        <w:t xml:space="preserve"> </w:t>
      </w:r>
      <w:r>
        <w:rPr>
          <w:vertAlign w:val="superscript"/>
        </w:rPr>
        <w:t>16</w:t>
      </w:r>
      <w:r w:rsidR="003D32A5">
        <w:t>He dealt well with Abram for her sake, and he aquired sheep,</w:t>
      </w:r>
      <w:r>
        <w:t xml:space="preserve"> cattle, male donkeys, male servants, female servants, female donkeys, and camels. </w:t>
      </w:r>
      <w:r w:rsidR="00A847CA">
        <w:rPr>
          <w:vertAlign w:val="superscript"/>
        </w:rPr>
        <w:t>17</w:t>
      </w:r>
      <w:r w:rsidR="00A847CA">
        <w:t>But God</w:t>
      </w:r>
      <w:r w:rsidR="00A847CA">
        <w:rPr>
          <w:rStyle w:val="FootnoteReference"/>
        </w:rPr>
        <w:footnoteReference w:id="168"/>
      </w:r>
      <w:r>
        <w:t xml:space="preserve"> </w:t>
      </w:r>
      <w:r w:rsidR="00D10F29">
        <w:t xml:space="preserve">plagued Pharaoh and his house with great and </w:t>
      </w:r>
      <w:r w:rsidR="00D10F29" w:rsidRPr="00E532EF">
        <w:t>grievous</w:t>
      </w:r>
      <w:r w:rsidR="00D10F29">
        <w:rPr>
          <w:rStyle w:val="FootnoteReference"/>
        </w:rPr>
        <w:footnoteReference w:id="169"/>
      </w:r>
      <w:r w:rsidR="00D10F29">
        <w:t xml:space="preserve"> plagues</w:t>
      </w:r>
      <w:r>
        <w:t xml:space="preserve"> because of Sarai, Abram’s wife. </w:t>
      </w:r>
      <w:r>
        <w:rPr>
          <w:vertAlign w:val="superscript"/>
        </w:rPr>
        <w:t>18</w:t>
      </w:r>
      <w:r w:rsidR="00615C31">
        <w:t>Pharaoh summoned Abram and said</w:t>
      </w:r>
      <w:r>
        <w:t>, “What is this that you have done to me? Why did</w:t>
      </w:r>
      <w:r w:rsidR="0050087F">
        <w:t xml:space="preserve"> </w:t>
      </w:r>
      <w:r>
        <w:t xml:space="preserve">you </w:t>
      </w:r>
      <w:r w:rsidR="0050087F">
        <w:t xml:space="preserve">not </w:t>
      </w:r>
      <w:r>
        <w:t xml:space="preserve">tell me that she was your wife? </w:t>
      </w:r>
      <w:r w:rsidR="00974621">
        <w:rPr>
          <w:vertAlign w:val="superscript"/>
        </w:rPr>
        <w:t>19</w:t>
      </w:r>
      <w:r w:rsidR="00974621">
        <w:t>Why did you say, ‘She is my sister,’ so that I took her to be my wife? Now therefore, look, your wife is before you.</w:t>
      </w:r>
      <w:r w:rsidR="00974621">
        <w:rPr>
          <w:rStyle w:val="FootnoteReference"/>
        </w:rPr>
        <w:footnoteReference w:id="170"/>
      </w:r>
      <w:r w:rsidR="00974621">
        <w:t xml:space="preserve"> Take, and go.”</w:t>
      </w:r>
    </w:p>
    <w:p w14:paraId="1A373B99" w14:textId="77777777" w:rsidR="004D6164" w:rsidRDefault="004D6164">
      <w:r>
        <w:rPr>
          <w:vertAlign w:val="superscript"/>
        </w:rPr>
        <w:t>20</w:t>
      </w:r>
      <w:r>
        <w:t xml:space="preserve">Pharaoh commanded men concerning him, </w:t>
      </w:r>
      <w:r w:rsidR="00615C31">
        <w:t>and they sent him away with his wife and all his possessions.</w:t>
      </w:r>
    </w:p>
    <w:p w14:paraId="53F625DC" w14:textId="77777777" w:rsidR="004D6164" w:rsidRDefault="004D6164" w:rsidP="00CD144D">
      <w:pPr>
        <w:pStyle w:val="NHEB"/>
        <w:framePr w:wrap="auto"/>
      </w:pPr>
      <w:r>
        <w:t>13</w:t>
      </w:r>
    </w:p>
    <w:p w14:paraId="25175B7D" w14:textId="5E7632CF" w:rsidR="004D6164" w:rsidRDefault="004D6164">
      <w:pPr>
        <w:ind w:firstLine="0"/>
      </w:pPr>
      <w:r>
        <w:t xml:space="preserve">Abram went up out of </w:t>
      </w:r>
      <w:smartTag w:uri="urn:schemas-microsoft-com:office:smarttags" w:element="country-region">
        <w:r>
          <w:t>Egypt</w:t>
        </w:r>
      </w:smartTag>
      <w:r>
        <w:t xml:space="preserve">: he, his wife, </w:t>
      </w:r>
      <w:r w:rsidR="00615C31">
        <w:t>and all his possessions, and Lot with him</w:t>
      </w:r>
      <w:r>
        <w:t xml:space="preserve">, into the </w:t>
      </w:r>
      <w:smartTag w:uri="urn:schemas-microsoft-com:office:smarttags" w:element="place">
        <w:r w:rsidR="004B02B2">
          <w:t>Negev</w:t>
        </w:r>
      </w:smartTag>
      <w:r>
        <w:t xml:space="preserve">. </w:t>
      </w:r>
      <w:r>
        <w:rPr>
          <w:vertAlign w:val="superscript"/>
        </w:rPr>
        <w:t>2</w:t>
      </w:r>
      <w:r>
        <w:t xml:space="preserve">Abram was very rich in livestock, in silver, and in gold. </w:t>
      </w:r>
      <w:r>
        <w:rPr>
          <w:vertAlign w:val="superscript"/>
        </w:rPr>
        <w:t>3</w:t>
      </w:r>
      <w:r>
        <w:t xml:space="preserve">He went on his journeys from the </w:t>
      </w:r>
      <w:r w:rsidR="004B02B2">
        <w:t>Negev</w:t>
      </w:r>
      <w:r>
        <w:t xml:space="preserve"> even to </w:t>
      </w:r>
      <w:smartTag w:uri="urn:schemas-microsoft-com:office:smarttags" w:element="City">
        <w:r>
          <w:t>Bethel</w:t>
        </w:r>
      </w:smartTag>
      <w:r>
        <w:t xml:space="preserve">, to the place </w:t>
      </w:r>
      <w:r>
        <w:lastRenderedPageBreak/>
        <w:t xml:space="preserve">where his tent had been at the beginning, between </w:t>
      </w:r>
      <w:smartTag w:uri="urn:schemas-microsoft-com:office:smarttags" w:element="place">
        <w:smartTag w:uri="urn:schemas-microsoft-com:office:smarttags" w:element="City">
          <w:r>
            <w:t>Bethel</w:t>
          </w:r>
        </w:smartTag>
      </w:smartTag>
      <w:r>
        <w:t xml:space="preserve"> and Ai, </w:t>
      </w:r>
      <w:r>
        <w:rPr>
          <w:vertAlign w:val="superscript"/>
        </w:rPr>
        <w:t>4</w:t>
      </w:r>
      <w:r w:rsidR="00615C31">
        <w:t>to the place where he had first built the altar. And there Abram</w:t>
      </w:r>
      <w:r>
        <w:t xml:space="preserve"> called on the name of </w:t>
      </w:r>
      <w:r w:rsidR="000A4B06">
        <w:t>God.</w:t>
      </w:r>
      <w:r w:rsidR="000A4B06">
        <w:rPr>
          <w:rStyle w:val="FootnoteReference"/>
        </w:rPr>
        <w:footnoteReference w:id="171"/>
      </w:r>
      <w:r>
        <w:t xml:space="preserve"> </w:t>
      </w:r>
      <w:r>
        <w:rPr>
          <w:vertAlign w:val="superscript"/>
        </w:rPr>
        <w:t>5</w:t>
      </w:r>
      <w:r>
        <w:t xml:space="preserve">Lot also, who went with Abram, had flocks, and herds, and tents. </w:t>
      </w:r>
      <w:r>
        <w:rPr>
          <w:vertAlign w:val="superscript"/>
        </w:rPr>
        <w:t>6</w:t>
      </w:r>
      <w:r w:rsidR="00CB5A04">
        <w:t>The land was not able to support them while they stayed together, for they had so many possessions that they were unable to remain together.</w:t>
      </w:r>
      <w:r>
        <w:t xml:space="preserve"> </w:t>
      </w:r>
      <w:r>
        <w:rPr>
          <w:vertAlign w:val="superscript"/>
        </w:rPr>
        <w:t>7</w:t>
      </w:r>
      <w:r>
        <w:t xml:space="preserve">There was a strife between the herdsmen of Abram’s livestock and the herdsmen of </w:t>
      </w:r>
      <w:smartTag w:uri="urn:schemas-microsoft-com:office:smarttags" w:element="place">
        <w:r>
          <w:t>Lot</w:t>
        </w:r>
      </w:smartTag>
      <w:r>
        <w:t xml:space="preserve">’s </w:t>
      </w:r>
      <w:r w:rsidR="004A2929">
        <w:t>livestock. And the Canaanite</w:t>
      </w:r>
      <w:r>
        <w:t xml:space="preserve"> and the Perizzite lived in the land at that time. </w:t>
      </w:r>
      <w:r>
        <w:rPr>
          <w:vertAlign w:val="superscript"/>
        </w:rPr>
        <w:t>8</w:t>
      </w:r>
      <w:r>
        <w:t xml:space="preserve">Abram said to </w:t>
      </w:r>
      <w:smartTag w:uri="urn:schemas-microsoft-com:office:smarttags" w:element="place">
        <w:r>
          <w:t>Lot</w:t>
        </w:r>
      </w:smartTag>
      <w:r>
        <w:t xml:space="preserve">, “Please, let there be no strife between me and you, and between my herdsmen and your herdsmen; for we are relatives. </w:t>
      </w:r>
      <w:r>
        <w:rPr>
          <w:vertAlign w:val="superscript"/>
        </w:rPr>
        <w:t>9</w:t>
      </w:r>
      <w:r>
        <w:t>Isn’t the whole land before you? Please separate yourself from me. If you go to the left hand, then I will go to the right. Or if you go to the right hand, then I will go to the left.”</w:t>
      </w:r>
    </w:p>
    <w:p w14:paraId="0C1D99D6" w14:textId="77777777" w:rsidR="00B4425D" w:rsidRDefault="00B4425D" w:rsidP="00B4425D">
      <w:r>
        <w:rPr>
          <w:vertAlign w:val="superscript"/>
        </w:rPr>
        <w:t>10</w:t>
      </w:r>
      <w:r>
        <w:t xml:space="preserve">Lot lifted up his eyes, and saw all the plain of the </w:t>
      </w:r>
      <w:smartTag w:uri="urn:schemas-microsoft-com:office:smarttags" w:element="country-region">
        <w:r>
          <w:t>Jordan</w:t>
        </w:r>
      </w:smartTag>
      <w:r>
        <w:t>, that it was well-watered everywhere, like the garden of God,</w:t>
      </w:r>
      <w:r>
        <w:rPr>
          <w:rStyle w:val="FootnoteReference"/>
        </w:rPr>
        <w:footnoteReference w:id="172"/>
      </w:r>
      <w:r>
        <w:t xml:space="preserve"> like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in the direction of Zoar. (This was before God</w:t>
      </w:r>
      <w:r>
        <w:rPr>
          <w:rStyle w:val="FootnoteReference"/>
        </w:rPr>
        <w:footnoteReference w:id="173"/>
      </w:r>
      <w:r>
        <w:t xml:space="preserve"> destroyed </w:t>
      </w:r>
      <w:smartTag w:uri="urn:schemas-microsoft-com:office:smarttags" w:element="City">
        <w:r>
          <w:t>Sodom</w:t>
        </w:r>
      </w:smartTag>
      <w:r>
        <w:t xml:space="preserve"> and Gomorrah.) </w:t>
      </w:r>
      <w:r>
        <w:rPr>
          <w:vertAlign w:val="superscript"/>
        </w:rPr>
        <w:t>11</w:t>
      </w:r>
      <w:r>
        <w:t>So Lot chose the Plain</w:t>
      </w:r>
      <w:r>
        <w:rPr>
          <w:rStyle w:val="FootnoteReference"/>
        </w:rPr>
        <w:footnoteReference w:id="174"/>
      </w:r>
      <w:r>
        <w:t xml:space="preserve"> of the </w:t>
      </w:r>
      <w:smartTag w:uri="urn:schemas-microsoft-com:office:smarttags" w:element="place">
        <w:smartTag w:uri="urn:schemas-microsoft-com:office:smarttags" w:element="country-region">
          <w:r>
            <w:t>Jordan</w:t>
          </w:r>
        </w:smartTag>
      </w:smartTag>
      <w:r>
        <w:t xml:space="preserve"> for himself. </w:t>
      </w:r>
      <w:smartTag w:uri="urn:schemas-microsoft-com:office:smarttags" w:element="place">
        <w:r>
          <w:t>Lot</w:t>
        </w:r>
      </w:smartTag>
      <w:r>
        <w:t xml:space="preserve"> traveled east, and they separated from each </w:t>
      </w:r>
      <w:r>
        <w:t xml:space="preserve">other. </w:t>
      </w:r>
      <w:r>
        <w:rPr>
          <w:vertAlign w:val="superscript"/>
        </w:rPr>
        <w:t>12</w:t>
      </w:r>
      <w:r>
        <w:t xml:space="preserve">Abram lived in the </w:t>
      </w:r>
      <w:smartTag w:uri="urn:schemas-microsoft-com:office:smarttags" w:element="PlaceType">
        <w:r>
          <w:t>land</w:t>
        </w:r>
      </w:smartTag>
      <w:r>
        <w:t xml:space="preserve"> of </w:t>
      </w:r>
      <w:smartTag w:uri="urn:schemas-microsoft-com:office:smarttags" w:element="PlaceName">
        <w:r>
          <w:t>Canaan</w:t>
        </w:r>
      </w:smartTag>
      <w:r>
        <w:t xml:space="preserve">, and Lot lived in the cities of the plain, and moved his tent as far as </w:t>
      </w:r>
      <w:smartTag w:uri="urn:schemas-microsoft-com:office:smarttags" w:element="place">
        <w:smartTag w:uri="urn:schemas-microsoft-com:office:smarttags" w:element="City">
          <w:r>
            <w:t>Sodom</w:t>
          </w:r>
        </w:smartTag>
      </w:smartTag>
      <w:r>
        <w:t xml:space="preserve">. </w:t>
      </w:r>
      <w:r>
        <w:rPr>
          <w:vertAlign w:val="superscript"/>
        </w:rPr>
        <w:t>13</w:t>
      </w:r>
      <w:r>
        <w:t>Now the people of Sodom were evil, sinning greatly against God.</w:t>
      </w:r>
      <w:r>
        <w:rPr>
          <w:rStyle w:val="FootnoteReference"/>
        </w:rPr>
        <w:footnoteReference w:id="175"/>
      </w:r>
    </w:p>
    <w:p w14:paraId="66A36EE5" w14:textId="77777777" w:rsidR="004D6164" w:rsidRDefault="00B4425D" w:rsidP="00B4425D">
      <w:r>
        <w:rPr>
          <w:vertAlign w:val="superscript"/>
        </w:rPr>
        <w:t>14</w:t>
      </w:r>
      <w:r>
        <w:t>And God</w:t>
      </w:r>
      <w:r>
        <w:rPr>
          <w:rStyle w:val="FootnoteReference"/>
        </w:rPr>
        <w:footnoteReference w:id="176"/>
      </w:r>
      <w:r>
        <w:t xml:space="preserve"> said to Abram after Lot had departed from him, “Now, lift up your eyes, and look from the place where you are, northward and southward and eastward and westward,</w:t>
      </w:r>
      <w:r w:rsidR="004D6164">
        <w:t xml:space="preserve"> </w:t>
      </w:r>
      <w:r w:rsidR="004D6164">
        <w:rPr>
          <w:vertAlign w:val="superscript"/>
        </w:rPr>
        <w:t>15</w:t>
      </w:r>
      <w:r w:rsidR="004D6164">
        <w:t xml:space="preserve">for all the land which </w:t>
      </w:r>
      <w:r w:rsidR="00305815">
        <w:t>you see I will give to you and</w:t>
      </w:r>
      <w:r w:rsidR="004D6164">
        <w:t xml:space="preserve"> to your offspring forever.</w:t>
      </w:r>
      <w:r w:rsidR="00260E23">
        <w:rPr>
          <w:rStyle w:val="FootnoteReference"/>
        </w:rPr>
        <w:footnoteReference w:id="177"/>
      </w:r>
      <w:r w:rsidR="004D6164">
        <w:t xml:space="preserve"> </w:t>
      </w:r>
      <w:r w:rsidR="004D6164">
        <w:rPr>
          <w:vertAlign w:val="superscript"/>
        </w:rPr>
        <w:t>16</w:t>
      </w:r>
      <w:r w:rsidR="004D6164">
        <w:t xml:space="preserve">I will make your offspring as the dust of the earth, </w:t>
      </w:r>
      <w:r w:rsidR="00212387">
        <w:t>so that if one can count the dust of the earth, then your offspring also could be counted.</w:t>
      </w:r>
      <w:r w:rsidR="004D6164">
        <w:t xml:space="preserve"> </w:t>
      </w:r>
      <w:r w:rsidR="004D6164">
        <w:rPr>
          <w:vertAlign w:val="superscript"/>
        </w:rPr>
        <w:t>17</w:t>
      </w:r>
      <w:r w:rsidR="004D6164">
        <w:t>Arise, walk through the land in its length and in its breadth; for I will give it to you.”</w:t>
      </w:r>
    </w:p>
    <w:p w14:paraId="26E24453" w14:textId="3F332C81" w:rsidR="004D6164" w:rsidRDefault="004D6164">
      <w:r>
        <w:rPr>
          <w:vertAlign w:val="superscript"/>
        </w:rPr>
        <w:t>18</w:t>
      </w:r>
      <w:r>
        <w:t xml:space="preserve">Abram moved his tent, and came and lived by the oaks of Mamre, which are in </w:t>
      </w:r>
      <w:smartTag w:uri="urn:schemas-microsoft-com:office:smarttags" w:element="place">
        <w:smartTag w:uri="urn:schemas-microsoft-com:office:smarttags" w:element="City">
          <w:r>
            <w:t>Hebron</w:t>
          </w:r>
        </w:smartTag>
      </w:smartTag>
      <w:r>
        <w:t xml:space="preserve">, and built an altar there to </w:t>
      </w:r>
      <w:r w:rsidR="00B82661">
        <w:t>God.</w:t>
      </w:r>
      <w:r w:rsidR="00B82661">
        <w:rPr>
          <w:rStyle w:val="FootnoteReference"/>
        </w:rPr>
        <w:footnoteReference w:id="178"/>
      </w:r>
    </w:p>
    <w:p w14:paraId="5163E4AA" w14:textId="77777777" w:rsidR="004D6164" w:rsidRDefault="004D6164" w:rsidP="00CD144D">
      <w:pPr>
        <w:pStyle w:val="NHEB"/>
        <w:framePr w:wrap="auto"/>
      </w:pPr>
      <w:r>
        <w:t>14</w:t>
      </w:r>
    </w:p>
    <w:p w14:paraId="004836A9" w14:textId="77777777" w:rsidR="004D6164" w:rsidRDefault="004D6164">
      <w:pPr>
        <w:ind w:firstLine="0"/>
      </w:pPr>
      <w:r>
        <w:t xml:space="preserve">It happened in the days of Amraphel, king of </w:t>
      </w:r>
      <w:smartTag w:uri="urn:schemas-microsoft-com:office:smarttags" w:element="country-region">
        <w:r>
          <w:t>Shinar</w:t>
        </w:r>
      </w:smartTag>
      <w:r>
        <w:t xml:space="preserve">, Arioch, king of Ellasar, </w:t>
      </w:r>
      <w:r w:rsidR="007256E1">
        <w:t>Kedorlaomer</w:t>
      </w:r>
      <w:r>
        <w:t xml:space="preserve">, king of </w:t>
      </w:r>
      <w:smartTag w:uri="urn:schemas-microsoft-com:office:smarttags" w:element="country-region">
        <w:r>
          <w:t>Elam</w:t>
        </w:r>
      </w:smartTag>
      <w:r>
        <w:t xml:space="preserve">, and Tidal, king of Goiim, </w:t>
      </w:r>
      <w:r>
        <w:rPr>
          <w:vertAlign w:val="superscript"/>
        </w:rPr>
        <w:t>2</w:t>
      </w:r>
      <w:r>
        <w:t xml:space="preserve">that they made war with Bera, king of </w:t>
      </w:r>
      <w:smartTag w:uri="urn:schemas-microsoft-com:office:smarttags" w:element="City">
        <w:r>
          <w:t>Sodom</w:t>
        </w:r>
      </w:smartTag>
      <w:r>
        <w:t xml:space="preserve">, and with Birsha, king of </w:t>
      </w:r>
      <w:smartTag w:uri="urn:schemas-microsoft-com:office:smarttags" w:element="place">
        <w:smartTag w:uri="urn:schemas-microsoft-com:office:smarttags" w:element="City">
          <w:r>
            <w:t>Gomorrah</w:t>
          </w:r>
        </w:smartTag>
      </w:smartTag>
      <w:r>
        <w:t xml:space="preserve">, Shinab, king of Admah, </w:t>
      </w:r>
      <w:r>
        <w:lastRenderedPageBreak/>
        <w:t>and Shemeber, king of Zeboiim, and the king of Bela (</w:t>
      </w:r>
      <w:r w:rsidR="00E03A05">
        <w:t>that is,</w:t>
      </w:r>
      <w:r>
        <w:t xml:space="preserve"> Zoar). </w:t>
      </w:r>
      <w:r>
        <w:rPr>
          <w:vertAlign w:val="superscript"/>
        </w:rPr>
        <w:t>3</w:t>
      </w:r>
      <w:r>
        <w:t xml:space="preserve">All these joined together in the </w:t>
      </w:r>
      <w:r w:rsidR="00D85D62">
        <w:t>Valley of Siddim</w:t>
      </w:r>
      <w:r>
        <w:t xml:space="preserve"> (</w:t>
      </w:r>
      <w:r w:rsidR="00E03A05">
        <w:t>that is,</w:t>
      </w:r>
      <w:r>
        <w:t xml:space="preserve"> the </w:t>
      </w:r>
      <w:smartTag w:uri="urn:schemas-microsoft-com:office:smarttags" w:element="place">
        <w:smartTag w:uri="urn:schemas-microsoft-com:office:smarttags" w:element="PlaceName">
          <w:r>
            <w:t>Salt</w:t>
          </w:r>
        </w:smartTag>
        <w:r>
          <w:t xml:space="preserve"> </w:t>
        </w:r>
        <w:smartTag w:uri="urn:schemas-microsoft-com:office:smarttags" w:element="PlaceType">
          <w:r>
            <w:t>Sea</w:t>
          </w:r>
        </w:smartTag>
      </w:smartTag>
      <w:r>
        <w:t xml:space="preserve">). </w:t>
      </w:r>
      <w:r>
        <w:rPr>
          <w:vertAlign w:val="superscript"/>
        </w:rPr>
        <w:t>4</w:t>
      </w:r>
      <w:r>
        <w:t xml:space="preserve">Twelve years they served </w:t>
      </w:r>
      <w:r w:rsidR="007256E1">
        <w:t>Kedorlaomer</w:t>
      </w:r>
      <w:r>
        <w:t xml:space="preserve">, and in the thirteenth year, they rebelled. </w:t>
      </w:r>
      <w:bookmarkStart w:id="47" w:name="_Hlk12108508"/>
      <w:r>
        <w:rPr>
          <w:vertAlign w:val="superscript"/>
        </w:rPr>
        <w:t>5</w:t>
      </w:r>
      <w:r>
        <w:t xml:space="preserve">In the fourteenth </w:t>
      </w:r>
      <w:r w:rsidR="009B7869">
        <w:t xml:space="preserve">year, </w:t>
      </w:r>
      <w:r w:rsidR="007256E1">
        <w:t>Kedorlaomer</w:t>
      </w:r>
      <w:r w:rsidR="009B7869">
        <w:t xml:space="preserve"> and the kings allied with him came and attacked</w:t>
      </w:r>
      <w:r>
        <w:t xml:space="preserve"> the Rephaim in Ashteroth Karnaim, and the Zuzim in Ham, and the Emim in Shaveh Kiriathaim, </w:t>
      </w:r>
      <w:r>
        <w:rPr>
          <w:vertAlign w:val="superscript"/>
        </w:rPr>
        <w:t>6</w:t>
      </w:r>
      <w:r>
        <w:t xml:space="preserve">and the </w:t>
      </w:r>
      <w:r w:rsidR="009815F0">
        <w:t>Horite,</w:t>
      </w:r>
      <w:r>
        <w:t xml:space="preserve"> in </w:t>
      </w:r>
      <w:r w:rsidR="00AB67C0">
        <w:t>the hills of</w:t>
      </w:r>
      <w:r>
        <w:t xml:space="preserve"> Seir, to El</w:t>
      </w:r>
      <w:r w:rsidR="009B7869">
        <w:t xml:space="preserve"> P</w:t>
      </w:r>
      <w:r>
        <w:t xml:space="preserve">aran, which is </w:t>
      </w:r>
      <w:r w:rsidR="00E62DF8">
        <w:t>near</w:t>
      </w:r>
      <w:r>
        <w:t xml:space="preserve"> the </w:t>
      </w:r>
      <w:r w:rsidR="00D54804">
        <w:t>desert</w:t>
      </w:r>
      <w:r>
        <w:t xml:space="preserve">. </w:t>
      </w:r>
      <w:r>
        <w:rPr>
          <w:vertAlign w:val="superscript"/>
        </w:rPr>
        <w:t>7</w:t>
      </w:r>
      <w:r>
        <w:t>They returned, and came to En Mishpat (</w:t>
      </w:r>
      <w:r w:rsidR="00E03A05">
        <w:t>that is,</w:t>
      </w:r>
      <w:r>
        <w:t xml:space="preserve"> Kadesh), and </w:t>
      </w:r>
      <w:r w:rsidR="00E62DF8">
        <w:t>attacked</w:t>
      </w:r>
      <w:r>
        <w:t xml:space="preserve"> all the country of the Amalekites, and also the Amorites, that lived in Hazazon Tamar.</w:t>
      </w:r>
      <w:bookmarkEnd w:id="47"/>
      <w:r>
        <w:t xml:space="preserve"> </w:t>
      </w:r>
      <w:r>
        <w:rPr>
          <w:vertAlign w:val="superscript"/>
        </w:rPr>
        <w:t>8</w:t>
      </w:r>
      <w:r>
        <w:t>The king of Sodom, and the king of Gomorrah, and the king of Admah, and the king of Zeboiim, and the king of Bela (</w:t>
      </w:r>
      <w:r w:rsidR="00E03A05">
        <w:t>that is,</w:t>
      </w:r>
      <w:r>
        <w:t xml:space="preserve"> Zoar) </w:t>
      </w:r>
      <w:r w:rsidR="00E62DF8">
        <w:t>came out; and they took up battle positions</w:t>
      </w:r>
      <w:r>
        <w:t xml:space="preserve"> in the </w:t>
      </w:r>
      <w:r w:rsidR="00D85D62">
        <w:t>Valley of Siddim</w:t>
      </w:r>
      <w:r>
        <w:t xml:space="preserve"> </w:t>
      </w:r>
      <w:r>
        <w:rPr>
          <w:vertAlign w:val="superscript"/>
        </w:rPr>
        <w:t>9</w:t>
      </w:r>
      <w:r>
        <w:t xml:space="preserve">against </w:t>
      </w:r>
      <w:r w:rsidR="007256E1">
        <w:t>Kedorlaomer</w:t>
      </w:r>
      <w:r>
        <w:t xml:space="preserve"> king of Elam, and Tidal king of Goiim, and Amraphel king of Shinar, and Arioch king of Ellasar; four kings against the five. </w:t>
      </w:r>
      <w:r>
        <w:rPr>
          <w:vertAlign w:val="superscript"/>
        </w:rPr>
        <w:t>10</w:t>
      </w:r>
      <w:r>
        <w:t xml:space="preserve">Now the </w:t>
      </w:r>
      <w:r w:rsidR="00D85D62">
        <w:t>Valley of Siddim</w:t>
      </w:r>
      <w:r>
        <w:t xml:space="preserve"> was full of tar pits; and the kings of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fled, and they fell there, and those who remained fled to the hills. </w:t>
      </w:r>
      <w:bookmarkStart w:id="48" w:name="_Hlk12112949"/>
      <w:r>
        <w:rPr>
          <w:vertAlign w:val="superscript"/>
        </w:rPr>
        <w:t>11</w:t>
      </w:r>
      <w:r>
        <w:t xml:space="preserve">They took all the </w:t>
      </w:r>
      <w:r w:rsidR="00FB3C07">
        <w:t>possessions of Sodom and Gomorrah, and all their food, and left.</w:t>
      </w:r>
      <w:r>
        <w:t xml:space="preserve"> </w:t>
      </w:r>
      <w:r>
        <w:rPr>
          <w:vertAlign w:val="superscript"/>
        </w:rPr>
        <w:t>12</w:t>
      </w:r>
      <w:r>
        <w:t xml:space="preserve">They </w:t>
      </w:r>
      <w:r w:rsidR="00FB3C07">
        <w:t xml:space="preserve">also </w:t>
      </w:r>
      <w:r>
        <w:t xml:space="preserve">took Lot, Abram’s brother’s son, who lived in </w:t>
      </w:r>
      <w:smartTag w:uri="urn:schemas-microsoft-com:office:smarttags" w:element="place">
        <w:smartTag w:uri="urn:schemas-microsoft-com:office:smarttags" w:element="City">
          <w:r>
            <w:t>Sodom</w:t>
          </w:r>
        </w:smartTag>
      </w:smartTag>
      <w:r>
        <w:t xml:space="preserve">, and his </w:t>
      </w:r>
      <w:r w:rsidR="00FB3C07">
        <w:t>possessions</w:t>
      </w:r>
      <w:r>
        <w:t>, and departed.</w:t>
      </w:r>
      <w:bookmarkEnd w:id="48"/>
    </w:p>
    <w:p w14:paraId="6D65B042" w14:textId="77777777" w:rsidR="004D6164" w:rsidRDefault="004D6164">
      <w:r>
        <w:rPr>
          <w:vertAlign w:val="superscript"/>
        </w:rPr>
        <w:t>13</w:t>
      </w:r>
      <w:r>
        <w:t xml:space="preserve">One who had escaped came and told Abram, the Hebrew. Now he lived by the oaks of Mamre, the Amorite, brother of Eshcol, and brother of Aner; and these were allies of Abram. </w:t>
      </w:r>
      <w:r>
        <w:rPr>
          <w:vertAlign w:val="superscript"/>
        </w:rPr>
        <w:t>14</w:t>
      </w:r>
      <w:r>
        <w:t xml:space="preserve">When Abram heard that his relative was taken </w:t>
      </w:r>
      <w:r w:rsidR="00EE67CA">
        <w:t xml:space="preserve">captive, he </w:t>
      </w:r>
      <w:r w:rsidR="00196FB6">
        <w:t>mobilized</w:t>
      </w:r>
      <w:r w:rsidR="00317F16">
        <w:rPr>
          <w:rStyle w:val="FootnoteReference"/>
        </w:rPr>
        <w:footnoteReference w:id="179"/>
      </w:r>
      <w:r w:rsidR="00EE67CA">
        <w:t xml:space="preserve"> his trained men,</w:t>
      </w:r>
      <w:r>
        <w:t xml:space="preserve"> born in his house, three hundred and eighteen, and pursued as far as Dan. </w:t>
      </w:r>
      <w:bookmarkStart w:id="49" w:name="_Hlk12114281"/>
      <w:r>
        <w:rPr>
          <w:vertAlign w:val="superscript"/>
        </w:rPr>
        <w:t>15</w:t>
      </w:r>
      <w:r>
        <w:t xml:space="preserve">He divided </w:t>
      </w:r>
      <w:r w:rsidR="00384FE9">
        <w:t>his forces</w:t>
      </w:r>
      <w:r>
        <w:t xml:space="preserve"> against them </w:t>
      </w:r>
      <w:r w:rsidR="00384FE9">
        <w:t>at</w:t>
      </w:r>
      <w:r>
        <w:t xml:space="preserve"> night, he and his servants, and </w:t>
      </w:r>
      <w:r w:rsidR="00384FE9">
        <w:t>attacked</w:t>
      </w:r>
      <w:r>
        <w:t xml:space="preserve"> them, and pursued them to Hobah, which is </w:t>
      </w:r>
      <w:r w:rsidR="00384FE9">
        <w:t>north</w:t>
      </w:r>
      <w:r>
        <w:t xml:space="preserve"> of </w:t>
      </w:r>
      <w:smartTag w:uri="urn:schemas-microsoft-com:office:smarttags" w:element="place">
        <w:smartTag w:uri="urn:schemas-microsoft-com:office:smarttags" w:element="City">
          <w:r>
            <w:t>Damascus</w:t>
          </w:r>
        </w:smartTag>
      </w:smartTag>
      <w:r>
        <w:t xml:space="preserve">. </w:t>
      </w:r>
      <w:r>
        <w:rPr>
          <w:vertAlign w:val="superscript"/>
        </w:rPr>
        <w:t>16</w:t>
      </w:r>
      <w:r>
        <w:t xml:space="preserve">He brought back all the </w:t>
      </w:r>
      <w:r w:rsidR="00384FE9">
        <w:t>possessions</w:t>
      </w:r>
      <w:r>
        <w:t xml:space="preserve">, and also brought back his relative, </w:t>
      </w:r>
      <w:smartTag w:uri="urn:schemas-microsoft-com:office:smarttags" w:element="place">
        <w:r>
          <w:t>Lot</w:t>
        </w:r>
      </w:smartTag>
      <w:r>
        <w:t xml:space="preserve">, and his </w:t>
      </w:r>
      <w:r w:rsidR="00384FE9">
        <w:t>possessions</w:t>
      </w:r>
      <w:r>
        <w:t xml:space="preserve">, </w:t>
      </w:r>
      <w:r w:rsidR="00384FE9">
        <w:t xml:space="preserve">as well as </w:t>
      </w:r>
      <w:r>
        <w:t xml:space="preserve">the women and the </w:t>
      </w:r>
      <w:r w:rsidR="00384FE9">
        <w:t xml:space="preserve">other </w:t>
      </w:r>
      <w:r>
        <w:t>people.</w:t>
      </w:r>
      <w:bookmarkEnd w:id="49"/>
    </w:p>
    <w:p w14:paraId="7127BD06" w14:textId="77777777" w:rsidR="004D6164" w:rsidRDefault="004D6164">
      <w:r>
        <w:rPr>
          <w:vertAlign w:val="superscript"/>
        </w:rPr>
        <w:t>17</w:t>
      </w:r>
      <w:r>
        <w:t xml:space="preserve">The king of </w:t>
      </w:r>
      <w:smartTag w:uri="urn:schemas-microsoft-com:office:smarttags" w:element="City">
        <w:r>
          <w:t>Sodom</w:t>
        </w:r>
      </w:smartTag>
      <w:r>
        <w:t xml:space="preserve"> went out to meet him, after his </w:t>
      </w:r>
      <w:r w:rsidR="0073540A">
        <w:t xml:space="preserve">return from the defeat of </w:t>
      </w:r>
      <w:r w:rsidR="007256E1">
        <w:t>Kedorlaomer</w:t>
      </w:r>
      <w:r>
        <w:t xml:space="preserve"> and the kings who were with him, at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Shaveh</w:t>
          </w:r>
        </w:smartTag>
      </w:smartTag>
      <w:r>
        <w:t xml:space="preserve"> (that is, the King’s Valley). </w:t>
      </w:r>
      <w:r>
        <w:rPr>
          <w:vertAlign w:val="superscript"/>
        </w:rPr>
        <w:t>18</w:t>
      </w:r>
      <w:r>
        <w:t xml:space="preserve">Melchizedek king of </w:t>
      </w:r>
      <w:smartTag w:uri="urn:schemas-microsoft-com:office:smarttags" w:element="place">
        <w:smartTag w:uri="urn:schemas-microsoft-com:office:smarttags" w:element="City">
          <w:r>
            <w:t>Salem</w:t>
          </w:r>
        </w:smartTag>
      </w:smartTag>
      <w:r>
        <w:t xml:space="preserve"> brought out bread and </w:t>
      </w:r>
      <w:r w:rsidR="00623F6C">
        <w:t>wine; now he was priest of God Most High.</w:t>
      </w:r>
      <w:r>
        <w:t xml:space="preserve"> </w:t>
      </w:r>
      <w:r>
        <w:rPr>
          <w:vertAlign w:val="superscript"/>
        </w:rPr>
        <w:t>19</w:t>
      </w:r>
      <w:r>
        <w:t xml:space="preserve">He blessed him, and said, “Blessed be Abram </w:t>
      </w:r>
      <w:r w:rsidR="00623F6C">
        <w:t xml:space="preserve">by God Most High, </w:t>
      </w:r>
      <w:r w:rsidR="00E17FD6">
        <w:t>Maker</w:t>
      </w:r>
      <w:r>
        <w:t xml:space="preserve"> of heaven and earth: </w:t>
      </w:r>
      <w:r>
        <w:rPr>
          <w:vertAlign w:val="superscript"/>
        </w:rPr>
        <w:t>20</w:t>
      </w:r>
      <w:r>
        <w:t>and blessed be God Most High, who has delivered your enemies into your hand.”</w:t>
      </w:r>
      <w:r w:rsidR="00E17FD6">
        <w:t xml:space="preserve"> </w:t>
      </w:r>
      <w:r w:rsidR="00E71D2B">
        <w:t>And he gave him a tenth of everything.</w:t>
      </w:r>
    </w:p>
    <w:p w14:paraId="1C8B90BC" w14:textId="77777777" w:rsidR="004D6164" w:rsidRDefault="00D97D62">
      <w:r>
        <w:rPr>
          <w:vertAlign w:val="superscript"/>
        </w:rPr>
        <w:t>21</w:t>
      </w:r>
      <w:r>
        <w:t xml:space="preserve">Now the king of </w:t>
      </w:r>
      <w:smartTag w:uri="urn:schemas-microsoft-com:office:smarttags" w:element="place">
        <w:smartTag w:uri="urn:schemas-microsoft-com:office:smarttags" w:element="City">
          <w:r>
            <w:t>Sodom</w:t>
          </w:r>
        </w:smartTag>
      </w:smartTag>
      <w:r>
        <w:t xml:space="preserve"> said to Abram, “Give me the people, and take the possessions for yourself.</w:t>
      </w:r>
      <w:r w:rsidR="004D6164">
        <w:t>”</w:t>
      </w:r>
    </w:p>
    <w:p w14:paraId="313C3206" w14:textId="77777777" w:rsidR="004D6164" w:rsidRDefault="004D6164">
      <w:bookmarkStart w:id="50" w:name="_Hlk12280890"/>
      <w:r>
        <w:rPr>
          <w:vertAlign w:val="superscript"/>
        </w:rPr>
        <w:lastRenderedPageBreak/>
        <w:t>22</w:t>
      </w:r>
      <w:r w:rsidR="00113DA6">
        <w:t>But Abram said to the king of Sodom, “I take an oath</w:t>
      </w:r>
      <w:r w:rsidR="007418ED">
        <w:rPr>
          <w:rStyle w:val="FootnoteReference"/>
        </w:rPr>
        <w:footnoteReference w:id="180"/>
      </w:r>
      <w:r w:rsidR="00113DA6">
        <w:t xml:space="preserve"> </w:t>
      </w:r>
      <w:r w:rsidR="003077DC">
        <w:t>to</w:t>
      </w:r>
      <w:r w:rsidR="003077DC">
        <w:rPr>
          <w:rStyle w:val="FootnoteReference"/>
        </w:rPr>
        <w:footnoteReference w:id="181"/>
      </w:r>
      <w:r w:rsidR="003077DC">
        <w:t xml:space="preserve"> God</w:t>
      </w:r>
      <w:r w:rsidR="00113DA6">
        <w:t xml:space="preserve"> Most High, Maker of heaven and earth,</w:t>
      </w:r>
      <w:bookmarkEnd w:id="50"/>
      <w:r>
        <w:t xml:space="preserve"> </w:t>
      </w:r>
      <w:r>
        <w:rPr>
          <w:vertAlign w:val="superscript"/>
        </w:rPr>
        <w:t>23</w:t>
      </w:r>
      <w:r>
        <w:t xml:space="preserve">that I will not take a thread nor a sandal strap nor anything that is yours, lest you should say, ‘I have made Abram rich.’ </w:t>
      </w:r>
      <w:r>
        <w:rPr>
          <w:vertAlign w:val="superscript"/>
        </w:rPr>
        <w:t>24</w:t>
      </w:r>
      <w:r>
        <w:t>I will accept nothing from you except that which the young men have eaten, and the portion of the men who went with me: Aner, Eshcol, and Mamre. Let them take their portion.”</w:t>
      </w:r>
    </w:p>
    <w:p w14:paraId="6D57CCB8" w14:textId="77777777" w:rsidR="004D6164" w:rsidRDefault="004D6164" w:rsidP="00CD144D">
      <w:pPr>
        <w:pStyle w:val="NHEB"/>
        <w:framePr w:wrap="auto"/>
      </w:pPr>
      <w:r>
        <w:t>15</w:t>
      </w:r>
    </w:p>
    <w:p w14:paraId="5C55A60E" w14:textId="77777777" w:rsidR="004D6164" w:rsidRDefault="004D6164">
      <w:pPr>
        <w:ind w:firstLine="0"/>
      </w:pPr>
      <w:r>
        <w:t xml:space="preserve">After these things the word of the </w:t>
      </w:r>
      <w:r w:rsidR="00F170FA" w:rsidRPr="00F170FA">
        <w:rPr>
          <w:sz w:val="16"/>
          <w:szCs w:val="16"/>
        </w:rPr>
        <w:t>LORD</w:t>
      </w:r>
      <w:r>
        <w:t xml:space="preserve"> came to Abram in a vision, saying, “</w:t>
      </w:r>
      <w:r w:rsidR="00BC1C89">
        <w:t>Do not</w:t>
      </w:r>
      <w:r>
        <w:t xml:space="preserve"> be afraid, Abram. I am your </w:t>
      </w:r>
      <w:r w:rsidR="00B673FA">
        <w:t>shield; your reward will be very great.</w:t>
      </w:r>
      <w:r>
        <w:t>”</w:t>
      </w:r>
    </w:p>
    <w:p w14:paraId="5CD040A0" w14:textId="77777777" w:rsidR="004D6164" w:rsidRDefault="004D6164">
      <w:r>
        <w:rPr>
          <w:vertAlign w:val="superscript"/>
        </w:rPr>
        <w:t>2</w:t>
      </w:r>
      <w:r>
        <w:t>A</w:t>
      </w:r>
      <w:r w:rsidR="00052ABD">
        <w:t>nd A</w:t>
      </w:r>
      <w:r>
        <w:t>bram said, “</w:t>
      </w:r>
      <w:r w:rsidR="00B2583A">
        <w:t>Lord,</w:t>
      </w:r>
      <w:r w:rsidR="00B2583A">
        <w:rPr>
          <w:rStyle w:val="FootnoteReference"/>
        </w:rPr>
        <w:footnoteReference w:id="182"/>
      </w:r>
      <w:r>
        <w:t xml:space="preserve"> what will you give me, seeing I go childless, </w:t>
      </w:r>
      <w:r w:rsidR="00B673FA">
        <w:t>and the heir of my</w:t>
      </w:r>
      <w:r>
        <w:t xml:space="preserve"> estate is Eliezer of Damascus?” </w:t>
      </w:r>
      <w:r>
        <w:rPr>
          <w:vertAlign w:val="superscript"/>
        </w:rPr>
        <w:t>3</w:t>
      </w:r>
      <w:r w:rsidR="00B673FA">
        <w:t>Then A</w:t>
      </w:r>
      <w:r>
        <w:t>bram said, “</w:t>
      </w:r>
      <w:r w:rsidR="00B461A0">
        <w:t>Look</w:t>
      </w:r>
      <w:r>
        <w:t xml:space="preserve">, to me you have given </w:t>
      </w:r>
      <w:r w:rsidR="00CB054E">
        <w:t>no offspring, and look,</w:t>
      </w:r>
      <w:r>
        <w:t xml:space="preserve"> one born in my house is my heir.”</w:t>
      </w:r>
    </w:p>
    <w:p w14:paraId="3C4C164A" w14:textId="4D841EC0" w:rsidR="004D6164" w:rsidRDefault="004D6164">
      <w:r>
        <w:rPr>
          <w:vertAlign w:val="superscript"/>
        </w:rPr>
        <w:t>4</w:t>
      </w:r>
      <w:r w:rsidR="004A2160">
        <w:t>And l</w:t>
      </w:r>
      <w:r w:rsidR="00B461A0">
        <w:t>ook</w:t>
      </w:r>
      <w:r>
        <w:t xml:space="preserve">, the word of </w:t>
      </w:r>
      <w:bookmarkStart w:id="51" w:name="_Hlk105062779"/>
      <w:r w:rsidR="009A0855">
        <w:t>God</w:t>
      </w:r>
      <w:r w:rsidR="009A0855">
        <w:rPr>
          <w:rStyle w:val="FootnoteReference"/>
          <w:sz w:val="16"/>
        </w:rPr>
        <w:footnoteReference w:id="183"/>
      </w:r>
      <w:bookmarkEnd w:id="51"/>
      <w:r>
        <w:t xml:space="preserve"> came to him, saying, “This man will not be your heir, but he who will come forth out of your own body will be your heir.” </w:t>
      </w:r>
      <w:r w:rsidR="00BB70F4">
        <w:rPr>
          <w:vertAlign w:val="superscript"/>
        </w:rPr>
        <w:t>5</w:t>
      </w:r>
      <w:r w:rsidR="00BB70F4">
        <w:t xml:space="preserve">And he brought him outside, and said, “Look now toward the sky, and </w:t>
      </w:r>
      <w:r w:rsidR="00BB70F4">
        <w:t>count the stars, if you are able to count them.” And he said to him,</w:t>
      </w:r>
      <w:r>
        <w:t xml:space="preserve"> </w:t>
      </w:r>
      <w:r w:rsidR="003B49D7">
        <w:t>“</w:t>
      </w:r>
      <w:r w:rsidR="00CD2AF7">
        <w:t>So will your descendants be.</w:t>
      </w:r>
      <w:r w:rsidR="003B49D7">
        <w:t>”</w:t>
      </w:r>
      <w:r w:rsidR="00260E23">
        <w:rPr>
          <w:rStyle w:val="FootnoteReference"/>
        </w:rPr>
        <w:footnoteReference w:id="184"/>
      </w:r>
      <w:r>
        <w:t xml:space="preserve"> </w:t>
      </w:r>
      <w:r w:rsidR="00BA4916">
        <w:rPr>
          <w:vertAlign w:val="superscript"/>
        </w:rPr>
        <w:t>6</w:t>
      </w:r>
      <w:r w:rsidR="00BA4916" w:rsidRPr="00937429">
        <w:t>And</w:t>
      </w:r>
      <w:r w:rsidR="00BA4916" w:rsidRPr="00C25E3A">
        <w:t xml:space="preserve"> </w:t>
      </w:r>
      <w:r w:rsidR="00BA4916">
        <w:t>he</w:t>
      </w:r>
      <w:r w:rsidR="00BA4916" w:rsidRPr="00C25E3A">
        <w:t xml:space="preserve"> believed God,</w:t>
      </w:r>
      <w:r w:rsidR="00BA4916">
        <w:rPr>
          <w:rStyle w:val="FootnoteReference"/>
        </w:rPr>
        <w:footnoteReference w:id="185"/>
      </w:r>
      <w:r w:rsidR="00EC5790" w:rsidRPr="00C25E3A">
        <w:t xml:space="preserve"> and it was</w:t>
      </w:r>
      <w:r w:rsidR="00EC5790" w:rsidRPr="00937429">
        <w:t xml:space="preserve"> </w:t>
      </w:r>
      <w:r w:rsidR="00EC5790">
        <w:t>credited to him as righteousness.</w:t>
      </w:r>
      <w:r w:rsidR="00EC5790">
        <w:rPr>
          <w:rStyle w:val="FootnoteReference"/>
        </w:rPr>
        <w:footnoteReference w:id="186"/>
      </w:r>
      <w:r>
        <w:t xml:space="preserve"> </w:t>
      </w:r>
      <w:r>
        <w:rPr>
          <w:vertAlign w:val="superscript"/>
        </w:rPr>
        <w:t>7</w:t>
      </w:r>
      <w:r w:rsidR="00052ABD">
        <w:t>And h</w:t>
      </w:r>
      <w:r>
        <w:t xml:space="preserve">e said to him, “I am </w:t>
      </w:r>
      <w:r w:rsidR="0004635A">
        <w:t>God,</w:t>
      </w:r>
      <w:r w:rsidR="0004635A">
        <w:rPr>
          <w:rStyle w:val="FootnoteReference"/>
        </w:rPr>
        <w:footnoteReference w:id="187"/>
      </w:r>
      <w:r>
        <w:t xml:space="preserve"> who brought you out of </w:t>
      </w:r>
      <w:r w:rsidR="00C10CB9">
        <w:t>Ur Kasdim</w:t>
      </w:r>
      <w:r>
        <w:t xml:space="preserve"> </w:t>
      </w:r>
      <w:r w:rsidR="008119BC">
        <w:t>to give you this land to possess</w:t>
      </w:r>
      <w:r>
        <w:t>.”</w:t>
      </w:r>
    </w:p>
    <w:p w14:paraId="4DFFD865" w14:textId="77777777" w:rsidR="004D6164" w:rsidRDefault="004D6164">
      <w:r>
        <w:rPr>
          <w:vertAlign w:val="superscript"/>
        </w:rPr>
        <w:t>8</w:t>
      </w:r>
      <w:r w:rsidR="001F2304">
        <w:t>But h</w:t>
      </w:r>
      <w:r>
        <w:t>e said, “</w:t>
      </w:r>
      <w:r w:rsidR="00D14BB6">
        <w:t>Lord,</w:t>
      </w:r>
      <w:r w:rsidR="00D14BB6">
        <w:rPr>
          <w:rStyle w:val="FootnoteReference"/>
        </w:rPr>
        <w:footnoteReference w:id="188"/>
      </w:r>
      <w:r>
        <w:t xml:space="preserve"> </w:t>
      </w:r>
      <w:r w:rsidR="001F2304">
        <w:t xml:space="preserve">how </w:t>
      </w:r>
      <w:r w:rsidR="00A7485E">
        <w:t>can</w:t>
      </w:r>
      <w:r w:rsidR="001F2304">
        <w:t xml:space="preserve"> I know that I will possess</w:t>
      </w:r>
      <w:r>
        <w:t xml:space="preserve"> it?”</w:t>
      </w:r>
    </w:p>
    <w:p w14:paraId="6B1D676A" w14:textId="77777777" w:rsidR="004D6164" w:rsidRDefault="004D6164">
      <w:r>
        <w:rPr>
          <w:vertAlign w:val="superscript"/>
        </w:rPr>
        <w:t>9</w:t>
      </w:r>
      <w:r w:rsidR="002B462A">
        <w:t>And he said to him, “Bring me a heifer</w:t>
      </w:r>
      <w:r>
        <w:t xml:space="preserve"> three years old, a female goat three years old, a ram three years old, a turtledove, and a young pigeon.” </w:t>
      </w:r>
      <w:r>
        <w:rPr>
          <w:vertAlign w:val="superscript"/>
        </w:rPr>
        <w:t>10</w:t>
      </w:r>
      <w:r>
        <w:t xml:space="preserve">He brought him all of these, and divided them in the middle, </w:t>
      </w:r>
      <w:r w:rsidR="00B56C46">
        <w:t>and placed each half opposite the other</w:t>
      </w:r>
      <w:r>
        <w:t xml:space="preserve">; but he </w:t>
      </w:r>
      <w:r w:rsidR="0050087F">
        <w:t>did not</w:t>
      </w:r>
      <w:r>
        <w:t xml:space="preserve"> divide the birds. </w:t>
      </w:r>
      <w:r>
        <w:rPr>
          <w:vertAlign w:val="superscript"/>
        </w:rPr>
        <w:t>11</w:t>
      </w:r>
      <w:r w:rsidR="00A412F4">
        <w:t>And the birds of prey came down on the carcasses, but</w:t>
      </w:r>
      <w:r>
        <w:t xml:space="preserve"> Abram drove them away.</w:t>
      </w:r>
    </w:p>
    <w:p w14:paraId="1AF60BFC" w14:textId="77777777" w:rsidR="006B33A2" w:rsidRDefault="004D6164" w:rsidP="006B33A2">
      <w:pPr>
        <w:autoSpaceDE/>
        <w:autoSpaceDN/>
        <w:spacing w:before="0"/>
        <w:ind w:firstLine="0"/>
      </w:pPr>
      <w:r>
        <w:rPr>
          <w:vertAlign w:val="superscript"/>
        </w:rPr>
        <w:t>12</w:t>
      </w:r>
      <w:r>
        <w:t xml:space="preserve">When the sun was going down, a deep sleep fell on Abram. </w:t>
      </w:r>
      <w:r w:rsidR="00D23361">
        <w:t>And look, a terror of great darkness fell on him.</w:t>
      </w:r>
      <w:r>
        <w:t xml:space="preserve"> </w:t>
      </w:r>
      <w:r w:rsidR="0054444D">
        <w:rPr>
          <w:vertAlign w:val="superscript"/>
        </w:rPr>
        <w:t>13</w:t>
      </w:r>
      <w:r w:rsidR="0054444D">
        <w:t xml:space="preserve">And he said to Abram, “Know for </w:t>
      </w:r>
      <w:r w:rsidR="005F4EA5">
        <w:t xml:space="preserve">certain that your descendants will live as foreigners in a land that is not theirs; and they </w:t>
      </w:r>
      <w:r w:rsidR="00DB659E">
        <w:t>will be enslaved there. And they will oppress them four hundred years.</w:t>
      </w:r>
      <w:r w:rsidR="0054444D">
        <w:t xml:space="preserve"> </w:t>
      </w:r>
      <w:r w:rsidR="0054444D">
        <w:rPr>
          <w:vertAlign w:val="superscript"/>
        </w:rPr>
        <w:t>14</w:t>
      </w:r>
      <w:r w:rsidR="0054444D">
        <w:t xml:space="preserve">But I will also judge that nation whom they will serve. And </w:t>
      </w:r>
      <w:r w:rsidR="0054444D">
        <w:lastRenderedPageBreak/>
        <w:t>afterward they will come out</w:t>
      </w:r>
      <w:r w:rsidR="0054444D">
        <w:rPr>
          <w:rStyle w:val="FootnoteReference"/>
        </w:rPr>
        <w:footnoteReference w:id="189"/>
      </w:r>
      <w:r w:rsidR="0054444D">
        <w:t xml:space="preserve"> </w:t>
      </w:r>
      <w:r w:rsidR="005F4EA5">
        <w:t>with many possessions.</w:t>
      </w:r>
      <w:r>
        <w:t xml:space="preserve"> </w:t>
      </w:r>
      <w:r>
        <w:rPr>
          <w:vertAlign w:val="superscript"/>
        </w:rPr>
        <w:t>15</w:t>
      </w:r>
      <w:r w:rsidR="0054444D">
        <w:t>B</w:t>
      </w:r>
      <w:r>
        <w:t xml:space="preserve">ut you will go to your fathers in peace. You will be buried in a good old age. </w:t>
      </w:r>
      <w:r>
        <w:rPr>
          <w:vertAlign w:val="superscript"/>
        </w:rPr>
        <w:t>16</w:t>
      </w:r>
      <w:r>
        <w:t xml:space="preserve">In the fourth generation they will come here again, for </w:t>
      </w:r>
      <w:r w:rsidR="005F4EA5">
        <w:t>the iniquity of the Amorites is not yet complete</w:t>
      </w:r>
      <w:r>
        <w:t xml:space="preserve">.” </w:t>
      </w:r>
      <w:r>
        <w:rPr>
          <w:vertAlign w:val="superscript"/>
        </w:rPr>
        <w:t>17</w:t>
      </w:r>
      <w:r>
        <w:t xml:space="preserve">It came to pass that, when the sun went down, and it was dark, </w:t>
      </w:r>
      <w:r w:rsidR="005F4EA5">
        <w:t>look, a smoking fire pot and a flaming torch</w:t>
      </w:r>
      <w:r>
        <w:t xml:space="preserve"> passed between these pieces.</w:t>
      </w:r>
    </w:p>
    <w:p w14:paraId="62154DB5" w14:textId="05D6C2A6" w:rsidR="004D6164" w:rsidRPr="006B33A2" w:rsidRDefault="004D6164" w:rsidP="006B33A2">
      <w:pPr>
        <w:autoSpaceDE/>
        <w:autoSpaceDN/>
        <w:spacing w:before="0"/>
        <w:ind w:firstLine="270"/>
        <w:rPr>
          <w:sz w:val="24"/>
          <w:szCs w:val="24"/>
        </w:rPr>
      </w:pPr>
      <w:r>
        <w:t xml:space="preserve"> </w:t>
      </w:r>
      <w:r w:rsidR="005F4EA5">
        <w:rPr>
          <w:vertAlign w:val="superscript"/>
        </w:rPr>
        <w:t>18</w:t>
      </w:r>
      <w:r w:rsidR="005F4EA5">
        <w:t>On</w:t>
      </w:r>
      <w:r>
        <w:t xml:space="preserve"> that day </w:t>
      </w:r>
      <w:r w:rsidR="006B33A2">
        <w:t>God</w:t>
      </w:r>
      <w:r w:rsidR="006B33A2">
        <w:rPr>
          <w:rStyle w:val="FootnoteReference"/>
          <w:sz w:val="16"/>
        </w:rPr>
        <w:footnoteReference w:id="190"/>
      </w:r>
      <w:r>
        <w:t xml:space="preserve"> made a covenant with Abram, saying, “</w:t>
      </w:r>
      <w:r w:rsidR="00FF0AE8">
        <w:t>To your descendants I have given this land</w:t>
      </w:r>
      <w:r>
        <w:t xml:space="preserve">, from the river of </w:t>
      </w:r>
      <w:r w:rsidR="00DB0E8B">
        <w:t xml:space="preserve">Egypt to the great river, the river </w:t>
      </w:r>
      <w:r w:rsidR="00BE094F">
        <w:t>Perath:</w:t>
      </w:r>
      <w:r w:rsidR="00BE094F">
        <w:rPr>
          <w:rStyle w:val="FootnoteReference"/>
        </w:rPr>
        <w:footnoteReference w:id="191"/>
      </w:r>
      <w:r>
        <w:t xml:space="preserve"> </w:t>
      </w:r>
      <w:r w:rsidR="00D44C58">
        <w:rPr>
          <w:vertAlign w:val="superscript"/>
        </w:rPr>
        <w:t>19</w:t>
      </w:r>
      <w:r w:rsidR="00D44C58">
        <w:t>the</w:t>
      </w:r>
      <w:r>
        <w:t xml:space="preserve"> Kenites, the Kenizzites, the Kadmonites, </w:t>
      </w:r>
      <w:r>
        <w:rPr>
          <w:vertAlign w:val="superscript"/>
        </w:rPr>
        <w:t>20</w:t>
      </w:r>
      <w:r>
        <w:t xml:space="preserve">the </w:t>
      </w:r>
      <w:r w:rsidR="00B6023E">
        <w:t>Hethite</w:t>
      </w:r>
      <w:r>
        <w:t xml:space="preserve">s, the Perizzites, the Rephaim, </w:t>
      </w:r>
      <w:r>
        <w:rPr>
          <w:vertAlign w:val="superscript"/>
        </w:rPr>
        <w:t>21</w:t>
      </w:r>
      <w:r w:rsidR="000903EF">
        <w:t>the Amorites, the Canaanites, the Hivites,</w:t>
      </w:r>
      <w:r w:rsidR="000903EF">
        <w:rPr>
          <w:rStyle w:val="FootnoteReference"/>
        </w:rPr>
        <w:footnoteReference w:id="192"/>
      </w:r>
      <w:r w:rsidR="000903EF">
        <w:t xml:space="preserve"> the Girgashites,</w:t>
      </w:r>
      <w:r>
        <w:t xml:space="preserve"> and the Jebusites.”</w:t>
      </w:r>
    </w:p>
    <w:p w14:paraId="665310DD" w14:textId="77777777" w:rsidR="004D6164" w:rsidRDefault="004D6164" w:rsidP="00CD144D">
      <w:pPr>
        <w:pStyle w:val="NHEB"/>
        <w:framePr w:wrap="auto"/>
      </w:pPr>
      <w:r>
        <w:t>16</w:t>
      </w:r>
    </w:p>
    <w:p w14:paraId="1BBACEA5" w14:textId="276ADEFF" w:rsidR="00090AFE" w:rsidRDefault="004D6164" w:rsidP="00090AFE">
      <w:pPr>
        <w:ind w:firstLine="0"/>
      </w:pPr>
      <w:r>
        <w:t xml:space="preserve">Now Sarai, Abram’s wife, bore him </w:t>
      </w:r>
      <w:r w:rsidR="004D48FE">
        <w:t>no children, but she</w:t>
      </w:r>
      <w:r w:rsidR="00090AFE">
        <w:t xml:space="preserve"> had an Egyptian servant whose name was Hagar. </w:t>
      </w:r>
      <w:r w:rsidR="00090AFE">
        <w:rPr>
          <w:vertAlign w:val="superscript"/>
        </w:rPr>
        <w:t>2</w:t>
      </w:r>
      <w:r w:rsidR="00090AFE">
        <w:t>Sarai said to Abram, “</w:t>
      </w:r>
      <w:r w:rsidR="00212CB8">
        <w:t>Look</w:t>
      </w:r>
      <w:r w:rsidR="00090AFE">
        <w:t xml:space="preserve"> now, </w:t>
      </w:r>
      <w:bookmarkStart w:id="52" w:name="_Hlk63188520"/>
      <w:bookmarkStart w:id="53" w:name="_Hlk104388366"/>
      <w:r w:rsidR="000314B0">
        <w:t>God</w:t>
      </w:r>
      <w:bookmarkEnd w:id="52"/>
      <w:r w:rsidR="000314B0">
        <w:rPr>
          <w:rStyle w:val="FootnoteReference"/>
          <w:sz w:val="16"/>
          <w:szCs w:val="16"/>
        </w:rPr>
        <w:footnoteReference w:id="193"/>
      </w:r>
      <w:bookmarkEnd w:id="53"/>
      <w:r w:rsidR="00090AFE">
        <w:t xml:space="preserve"> has </w:t>
      </w:r>
      <w:r w:rsidR="00212CB8">
        <w:t>prevented</w:t>
      </w:r>
      <w:r w:rsidR="00090AFE">
        <w:t xml:space="preserve"> me from bearing. Please go in to my servant. It may be that I will obtain children by her.” Abram listened to the voice of Sarai. </w:t>
      </w:r>
      <w:r w:rsidR="00090AFE">
        <w:rPr>
          <w:vertAlign w:val="superscript"/>
        </w:rPr>
        <w:t>3</w:t>
      </w:r>
      <w:r w:rsidR="006A4A66">
        <w:t>So Sarai, Abram’s wife, took Hagar</w:t>
      </w:r>
      <w:r w:rsidR="00090AFE">
        <w:t xml:space="preserve"> the Egyptian, her servant, after Abram had lived ten years in the </w:t>
      </w:r>
      <w:smartTag w:uri="urn:schemas-microsoft-com:office:smarttags" w:element="place">
        <w:smartTag w:uri="urn:schemas-microsoft-com:office:smarttags" w:element="PlaceType">
          <w:r w:rsidR="00090AFE">
            <w:t>land</w:t>
          </w:r>
        </w:smartTag>
        <w:r w:rsidR="00090AFE">
          <w:t xml:space="preserve"> of </w:t>
        </w:r>
        <w:smartTag w:uri="urn:schemas-microsoft-com:office:smarttags" w:element="PlaceName">
          <w:r w:rsidR="00090AFE">
            <w:t>Canaan</w:t>
          </w:r>
        </w:smartTag>
      </w:smartTag>
      <w:r w:rsidR="00090AFE">
        <w:t xml:space="preserve">, and gave her to Abram her </w:t>
      </w:r>
      <w:r w:rsidR="00090AFE">
        <w:t xml:space="preserve">husband to be his wife. </w:t>
      </w:r>
      <w:r w:rsidR="00090AFE">
        <w:rPr>
          <w:vertAlign w:val="superscript"/>
        </w:rPr>
        <w:t>4</w:t>
      </w:r>
      <w:r w:rsidR="002F2BF9">
        <w:t xml:space="preserve">He </w:t>
      </w:r>
      <w:r w:rsidR="00ED3A6F">
        <w:t>slept</w:t>
      </w:r>
      <w:r w:rsidR="002F2BF9">
        <w:t xml:space="preserve"> with Hagar, and</w:t>
      </w:r>
      <w:r w:rsidR="00090AFE">
        <w:t xml:space="preserve"> she conceived. When she saw that she had conceived, </w:t>
      </w:r>
      <w:r w:rsidR="006F4662">
        <w:t>she looked on her mistress with contempt</w:t>
      </w:r>
      <w:r w:rsidR="00090AFE">
        <w:t xml:space="preserve">. </w:t>
      </w:r>
      <w:r w:rsidR="00090AFE">
        <w:rPr>
          <w:vertAlign w:val="superscript"/>
        </w:rPr>
        <w:t>5</w:t>
      </w:r>
      <w:r w:rsidR="00090AFE">
        <w:t xml:space="preserve">Sarai said to Abram, “This wrong is your fault. </w:t>
      </w:r>
      <w:r w:rsidR="00ED3A6F">
        <w:t>I gave my servant to your embrace,</w:t>
      </w:r>
      <w:r w:rsidR="00090AFE">
        <w:t xml:space="preserve"> and when she saw that she had conceived, </w:t>
      </w:r>
      <w:r w:rsidR="00D84DD6">
        <w:t>she despised me.</w:t>
      </w:r>
      <w:r w:rsidR="00090AFE">
        <w:t xml:space="preserve"> </w:t>
      </w:r>
      <w:r w:rsidR="003077DC">
        <w:t>God</w:t>
      </w:r>
      <w:r w:rsidR="003077DC">
        <w:rPr>
          <w:rStyle w:val="FootnoteReference"/>
        </w:rPr>
        <w:footnoteReference w:id="194"/>
      </w:r>
      <w:r w:rsidR="00090AFE">
        <w:t xml:space="preserve"> judge between me and you.”</w:t>
      </w:r>
    </w:p>
    <w:p w14:paraId="68965A0B" w14:textId="77777777" w:rsidR="00090AFE" w:rsidRDefault="00090AFE" w:rsidP="00090AFE">
      <w:r>
        <w:rPr>
          <w:vertAlign w:val="superscript"/>
        </w:rPr>
        <w:t>6</w:t>
      </w:r>
      <w:r>
        <w:t>But Abram said to Sarai, “</w:t>
      </w:r>
      <w:r w:rsidR="00B461A0">
        <w:t>Look</w:t>
      </w:r>
      <w:r>
        <w:t xml:space="preserve">, your maid is in your hand. </w:t>
      </w:r>
      <w:r w:rsidR="00487D01">
        <w:t>Do to her whatever is good in your sight.</w:t>
      </w:r>
      <w:r>
        <w:t xml:space="preserve">” Sarai dealt harshly with her, </w:t>
      </w:r>
      <w:r w:rsidR="00487D01">
        <w:t>so she fled from her presence.</w:t>
      </w:r>
    </w:p>
    <w:p w14:paraId="6B094A7C" w14:textId="2C816B44" w:rsidR="004D6164" w:rsidRDefault="00090AFE" w:rsidP="00090AFE">
      <w:r>
        <w:rPr>
          <w:vertAlign w:val="superscript"/>
        </w:rPr>
        <w:t>7</w:t>
      </w:r>
      <w:r>
        <w:t xml:space="preserve">The angel of the </w:t>
      </w:r>
      <w:r w:rsidRPr="00090AFE">
        <w:rPr>
          <w:sz w:val="16"/>
          <w:szCs w:val="16"/>
        </w:rPr>
        <w:t>LORD</w:t>
      </w:r>
      <w:r>
        <w:t xml:space="preserve"> found </w:t>
      </w:r>
      <w:r w:rsidR="009A4642">
        <w:t>her by a spring of water in the desert, by the spring on the way to Shur.</w:t>
      </w:r>
      <w:r>
        <w:t xml:space="preserve"> </w:t>
      </w:r>
      <w:bookmarkStart w:id="54" w:name="_Hlk105852137"/>
      <w:bookmarkStart w:id="55" w:name="_Hlk12351854"/>
      <w:r w:rsidR="00AD4BDD">
        <w:rPr>
          <w:vertAlign w:val="superscript"/>
        </w:rPr>
        <w:t>8</w:t>
      </w:r>
      <w:r w:rsidR="00AD4BDD">
        <w:t>And he said, “Hagar, servant of Sarai, where did you come from, and where are you going?” And she said,</w:t>
      </w:r>
      <w:bookmarkEnd w:id="54"/>
      <w:r w:rsidR="00AD4BDD">
        <w:t xml:space="preserve"> “I am running away from the presence of my mistress Sarai.”</w:t>
      </w:r>
    </w:p>
    <w:p w14:paraId="5E7B65DD" w14:textId="34231436" w:rsidR="004D6164" w:rsidRDefault="004D6164">
      <w:r>
        <w:rPr>
          <w:vertAlign w:val="superscript"/>
        </w:rPr>
        <w:t>9</w:t>
      </w:r>
      <w:r>
        <w:t xml:space="preserve">The angel of the </w:t>
      </w:r>
      <w:r w:rsidR="00F170FA" w:rsidRPr="00F170FA">
        <w:rPr>
          <w:sz w:val="16"/>
          <w:szCs w:val="16"/>
        </w:rPr>
        <w:t>LORD</w:t>
      </w:r>
      <w:r>
        <w:t xml:space="preserve"> said to her, “Return to your mistress, and submit yourself </w:t>
      </w:r>
      <w:r w:rsidR="00022295">
        <w:t>to her authority</w:t>
      </w:r>
      <w:r>
        <w:t xml:space="preserve">.” </w:t>
      </w:r>
      <w:r>
        <w:rPr>
          <w:vertAlign w:val="superscript"/>
        </w:rPr>
        <w:t>10</w:t>
      </w:r>
      <w:r>
        <w:t xml:space="preserve">The angel of the </w:t>
      </w:r>
      <w:r w:rsidR="00F170FA" w:rsidRPr="00F170FA">
        <w:rPr>
          <w:sz w:val="16"/>
          <w:szCs w:val="16"/>
        </w:rPr>
        <w:t>LORD</w:t>
      </w:r>
      <w:r>
        <w:t xml:space="preserve"> said to her, “I </w:t>
      </w:r>
      <w:r w:rsidR="00F57FC8">
        <w:t>will greatly multiply your descendants,</w:t>
      </w:r>
      <w:r>
        <w:t xml:space="preserve"> </w:t>
      </w:r>
      <w:r w:rsidR="00022295">
        <w:t xml:space="preserve">so </w:t>
      </w:r>
      <w:r>
        <w:t xml:space="preserve">that they will </w:t>
      </w:r>
      <w:r w:rsidR="00022295">
        <w:t>be too numerous to count</w:t>
      </w:r>
      <w:r>
        <w:t>.</w:t>
      </w:r>
      <w:bookmarkEnd w:id="55"/>
      <w:r>
        <w:t xml:space="preserve">” </w:t>
      </w:r>
      <w:r>
        <w:rPr>
          <w:vertAlign w:val="superscript"/>
        </w:rPr>
        <w:t>11</w:t>
      </w:r>
      <w:r>
        <w:t>The</w:t>
      </w:r>
      <w:r w:rsidR="00A75A56">
        <w:t>n</w:t>
      </w:r>
      <w:r>
        <w:t xml:space="preserve"> </w:t>
      </w:r>
      <w:r w:rsidR="00A75A56">
        <w:t xml:space="preserve">the </w:t>
      </w:r>
      <w:r>
        <w:t xml:space="preserve">angel of </w:t>
      </w:r>
      <w:r w:rsidR="00A75A56">
        <w:t>God</w:t>
      </w:r>
      <w:r w:rsidR="00A75A56">
        <w:rPr>
          <w:rStyle w:val="FootnoteReference"/>
          <w:sz w:val="16"/>
        </w:rPr>
        <w:footnoteReference w:id="195"/>
      </w:r>
      <w:r>
        <w:t xml:space="preserve"> said to her, “</w:t>
      </w:r>
      <w:r w:rsidR="00B461A0">
        <w:t>Look</w:t>
      </w:r>
      <w:r>
        <w:t xml:space="preserve">, you are with </w:t>
      </w:r>
      <w:r>
        <w:lastRenderedPageBreak/>
        <w:t xml:space="preserve">child, and will bear a son. </w:t>
      </w:r>
      <w:r w:rsidR="007C21FE">
        <w:t>You are to name him</w:t>
      </w:r>
      <w:r>
        <w:t xml:space="preserve"> Ishmael, because </w:t>
      </w:r>
      <w:r w:rsidR="00DA5809">
        <w:t>God</w:t>
      </w:r>
      <w:r w:rsidR="00DA5809">
        <w:rPr>
          <w:rStyle w:val="FootnoteReference"/>
          <w:sz w:val="16"/>
        </w:rPr>
        <w:footnoteReference w:id="196"/>
      </w:r>
      <w:r>
        <w:t xml:space="preserve"> has heard your affliction. </w:t>
      </w:r>
      <w:r>
        <w:rPr>
          <w:vertAlign w:val="superscript"/>
        </w:rPr>
        <w:t>12</w:t>
      </w:r>
      <w:r>
        <w:t xml:space="preserve">He will be like a wild donkey among men. His hand will be against every man, and every man’s hand against him. </w:t>
      </w:r>
      <w:bookmarkStart w:id="56" w:name="_Hlk12352739"/>
      <w:r w:rsidR="004B081C">
        <w:t>And h</w:t>
      </w:r>
      <w:r>
        <w:t xml:space="preserve">e will live </w:t>
      </w:r>
      <w:r w:rsidR="004B081C">
        <w:t>away from</w:t>
      </w:r>
      <w:r>
        <w:t xml:space="preserve"> all of his brothers</w:t>
      </w:r>
      <w:bookmarkEnd w:id="56"/>
      <w:r>
        <w:t>.”</w:t>
      </w:r>
    </w:p>
    <w:p w14:paraId="3EFFC200" w14:textId="2780C49B" w:rsidR="004D6164" w:rsidRDefault="003A612D">
      <w:bookmarkStart w:id="57" w:name="_Hlk104805025"/>
      <w:r>
        <w:rPr>
          <w:vertAlign w:val="superscript"/>
        </w:rPr>
        <w:t>13</w:t>
      </w:r>
      <w:r>
        <w:t>And she called his name,</w:t>
      </w:r>
      <w:r>
        <w:rPr>
          <w:rStyle w:val="FootnoteReference"/>
        </w:rPr>
        <w:footnoteReference w:id="197"/>
      </w:r>
      <w:r>
        <w:t xml:space="preserve"> the one who spoke to her,</w:t>
      </w:r>
      <w:bookmarkEnd w:id="57"/>
      <w:r w:rsidR="004D6164">
        <w:t xml:space="preserve"> “</w:t>
      </w:r>
      <w:r w:rsidR="00A334B1">
        <w:t xml:space="preserve">You are El </w:t>
      </w:r>
      <w:r w:rsidR="001B6F4A">
        <w:t>Roi</w:t>
      </w:r>
      <w:r w:rsidR="00A334B1">
        <w:t>,”</w:t>
      </w:r>
      <w:r w:rsidR="00A334B1">
        <w:rPr>
          <w:rStyle w:val="FootnoteReference"/>
        </w:rPr>
        <w:footnoteReference w:id="198"/>
      </w:r>
      <w:r w:rsidR="00A334B1">
        <w:t xml:space="preserve"> for she said, “</w:t>
      </w:r>
      <w:r w:rsidR="00A334B1" w:rsidRPr="004B081C">
        <w:t>H</w:t>
      </w:r>
      <w:r w:rsidR="00A334B1">
        <w:t>ere I</w:t>
      </w:r>
      <w:r w:rsidR="00A334B1" w:rsidRPr="004B081C">
        <w:t xml:space="preserve"> </w:t>
      </w:r>
      <w:r w:rsidR="00A334B1">
        <w:t>have</w:t>
      </w:r>
      <w:r w:rsidR="00A334B1" w:rsidRPr="004B081C">
        <w:t xml:space="preserve"> seen the</w:t>
      </w:r>
      <w:r w:rsidR="00A334B1">
        <w:t xml:space="preserve"> one who sees me.” </w:t>
      </w:r>
      <w:r w:rsidR="00A334B1">
        <w:rPr>
          <w:vertAlign w:val="superscript"/>
        </w:rPr>
        <w:t>14</w:t>
      </w:r>
      <w:r w:rsidR="00A334B1">
        <w:t xml:space="preserve">Therefore the well was called Beer Lahai </w:t>
      </w:r>
      <w:r w:rsidR="001B6F4A">
        <w:t>Roi</w:t>
      </w:r>
      <w:r w:rsidR="00A334B1">
        <w:t>.</w:t>
      </w:r>
      <w:r w:rsidR="00A334B1">
        <w:rPr>
          <w:rStyle w:val="FootnoteReference"/>
        </w:rPr>
        <w:footnoteReference w:id="199"/>
      </w:r>
      <w:r w:rsidR="004D6164">
        <w:t xml:space="preserve"> </w:t>
      </w:r>
      <w:r w:rsidR="00B461A0">
        <w:t>Look</w:t>
      </w:r>
      <w:r w:rsidR="004D6164">
        <w:t>, it is between Kadesh and Bered.</w:t>
      </w:r>
    </w:p>
    <w:p w14:paraId="74C2575C" w14:textId="77777777" w:rsidR="004D6164" w:rsidRDefault="004D6164">
      <w:r>
        <w:rPr>
          <w:vertAlign w:val="superscript"/>
        </w:rPr>
        <w:t>15</w:t>
      </w:r>
      <w:r>
        <w:t xml:space="preserve">Hagar bore a son for Abram. Abram called the name of his son, whom Hagar bore, Ishmael. </w:t>
      </w:r>
      <w:r>
        <w:rPr>
          <w:vertAlign w:val="superscript"/>
        </w:rPr>
        <w:t>16</w:t>
      </w:r>
      <w:r>
        <w:t>Abram was eighty-six years old when Hagar bore Ishmael to Abram.</w:t>
      </w:r>
    </w:p>
    <w:p w14:paraId="5E9E4AB3" w14:textId="77777777" w:rsidR="004D6164" w:rsidRDefault="004D6164" w:rsidP="00CD144D">
      <w:pPr>
        <w:pStyle w:val="NHEB"/>
        <w:framePr w:wrap="auto"/>
      </w:pPr>
      <w:r>
        <w:t>17</w:t>
      </w:r>
    </w:p>
    <w:p w14:paraId="79A48C9E" w14:textId="3EDE837B" w:rsidR="004D6164" w:rsidRDefault="004D6164">
      <w:pPr>
        <w:ind w:firstLine="0"/>
      </w:pPr>
      <w:r>
        <w:t xml:space="preserve">When Abram was ninety-nine years old, </w:t>
      </w:r>
      <w:r w:rsidR="00FC3DEC">
        <w:t>God</w:t>
      </w:r>
      <w:r w:rsidR="00FC3DEC">
        <w:rPr>
          <w:rStyle w:val="FootnoteReference"/>
        </w:rPr>
        <w:footnoteReference w:id="200"/>
      </w:r>
      <w:r w:rsidR="00FC3DEC">
        <w:t xml:space="preserve"> appeared to him,</w:t>
      </w:r>
      <w:r w:rsidR="00FC3DEC">
        <w:rPr>
          <w:rStyle w:val="FootnoteReference"/>
          <w:sz w:val="16"/>
        </w:rPr>
        <w:footnoteReference w:id="201"/>
      </w:r>
      <w:r>
        <w:t xml:space="preserve"> and said to him, “I am </w:t>
      </w:r>
      <w:r w:rsidR="00CB1C93">
        <w:t xml:space="preserve">El </w:t>
      </w:r>
      <w:r w:rsidR="00335E46">
        <w:t>Shaddai.</w:t>
      </w:r>
      <w:r w:rsidR="00335E46">
        <w:rPr>
          <w:rStyle w:val="FootnoteReference"/>
        </w:rPr>
        <w:footnoteReference w:id="202"/>
      </w:r>
      <w:r>
        <w:t xml:space="preserve"> Walk before me, and be blameless. </w:t>
      </w:r>
      <w:r>
        <w:rPr>
          <w:vertAlign w:val="superscript"/>
        </w:rPr>
        <w:t>2</w:t>
      </w:r>
      <w:r>
        <w:t xml:space="preserve">I will make my </w:t>
      </w:r>
      <w:r>
        <w:t xml:space="preserve">covenant between </w:t>
      </w:r>
      <w:r w:rsidR="00790B3A">
        <w:t>me and you, and will multiply you greatly</w:t>
      </w:r>
      <w:r>
        <w:t>.”</w:t>
      </w:r>
    </w:p>
    <w:p w14:paraId="38B37033" w14:textId="77777777" w:rsidR="004D6164" w:rsidRDefault="004D6164">
      <w:r>
        <w:rPr>
          <w:vertAlign w:val="superscript"/>
        </w:rPr>
        <w:t>3</w:t>
      </w:r>
      <w:r w:rsidR="00790B3A">
        <w:t>Then Abram fell facedown, and God</w:t>
      </w:r>
      <w:r>
        <w:t xml:space="preserve"> talked with him, saying, </w:t>
      </w:r>
      <w:r>
        <w:rPr>
          <w:vertAlign w:val="superscript"/>
        </w:rPr>
        <w:t>4</w:t>
      </w:r>
      <w:r>
        <w:t xml:space="preserve">“As for me, </w:t>
      </w:r>
      <w:r w:rsidR="00B461A0">
        <w:t>look</w:t>
      </w:r>
      <w:r>
        <w:t xml:space="preserve">, my covenant is with you. You will be the father of a multitude of nations. </w:t>
      </w:r>
      <w:r>
        <w:rPr>
          <w:vertAlign w:val="superscript"/>
        </w:rPr>
        <w:t>5</w:t>
      </w:r>
      <w:r>
        <w:t>Neither will your name any more be called Abram, but your name will be Abraham;</w:t>
      </w:r>
      <w:r w:rsidR="004F5562">
        <w:rPr>
          <w:rStyle w:val="FootnoteReference"/>
        </w:rPr>
        <w:footnoteReference w:id="203"/>
      </w:r>
      <w:r>
        <w:t xml:space="preserve"> for I </w:t>
      </w:r>
      <w:r w:rsidR="00790B3A">
        <w:t>will</w:t>
      </w:r>
      <w:r>
        <w:t xml:space="preserve"> ma</w:t>
      </w:r>
      <w:r w:rsidR="00790B3A">
        <w:t>ke</w:t>
      </w:r>
      <w:r>
        <w:t xml:space="preserve"> you the father of a multitude of nations.</w:t>
      </w:r>
      <w:r w:rsidR="008306BD">
        <w:rPr>
          <w:rStyle w:val="FootnoteReference"/>
        </w:rPr>
        <w:footnoteReference w:id="204"/>
      </w:r>
      <w:r>
        <w:t xml:space="preserve"> </w:t>
      </w:r>
      <w:r>
        <w:rPr>
          <w:vertAlign w:val="superscript"/>
        </w:rPr>
        <w:t>6</w:t>
      </w:r>
      <w:r>
        <w:t xml:space="preserve">I will make you exceedingly fruitful, and I will make nations of you. Kings will come out of you. </w:t>
      </w:r>
      <w:r>
        <w:rPr>
          <w:vertAlign w:val="superscript"/>
        </w:rPr>
        <w:t>7</w:t>
      </w:r>
      <w:r>
        <w:t xml:space="preserve">I will establish my covenant between me and you and your </w:t>
      </w:r>
      <w:r w:rsidR="00AD4FE3">
        <w:t xml:space="preserve">descendants after you throughout their generations </w:t>
      </w:r>
      <w:r w:rsidR="00A522D9">
        <w:t>as an everlasting covenant</w:t>
      </w:r>
      <w:r w:rsidR="009D03B9">
        <w:t>, to be God</w:t>
      </w:r>
      <w:r w:rsidR="00AD4FE3">
        <w:t xml:space="preserve"> to you and to your descendants </w:t>
      </w:r>
      <w:r>
        <w:t xml:space="preserve">after you. </w:t>
      </w:r>
      <w:r>
        <w:rPr>
          <w:vertAlign w:val="superscript"/>
        </w:rPr>
        <w:t>8</w:t>
      </w:r>
      <w:r>
        <w:t xml:space="preserve">I </w:t>
      </w:r>
      <w:r w:rsidR="0064389B">
        <w:t xml:space="preserve">will give to you, and to your descendants after </w:t>
      </w:r>
      <w:r w:rsidR="009D03B9">
        <w:t>you, the land of your sojournings,</w:t>
      </w:r>
      <w:r>
        <w:t xml:space="preserve">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for an everlasting possession</w:t>
      </w:r>
      <w:r w:rsidR="009D03B9">
        <w:t>, and</w:t>
      </w:r>
      <w:r>
        <w:t xml:space="preserve"> I will be their God.”</w:t>
      </w:r>
    </w:p>
    <w:p w14:paraId="56E43675" w14:textId="77777777" w:rsidR="004D6164" w:rsidRDefault="004D6164">
      <w:r>
        <w:rPr>
          <w:vertAlign w:val="superscript"/>
        </w:rPr>
        <w:t>9</w:t>
      </w:r>
      <w:r>
        <w:t>God said to Abraham, “</w:t>
      </w:r>
      <w:r w:rsidR="0082409F">
        <w:t>As for you, you are to keep</w:t>
      </w:r>
      <w:r>
        <w:t xml:space="preserve"> my covenant, you and your </w:t>
      </w:r>
      <w:r w:rsidR="00870E7D" w:rsidRPr="00870E7D">
        <w:lastRenderedPageBreak/>
        <w:t>descendants</w:t>
      </w:r>
      <w:r>
        <w:t xml:space="preserve"> after you throughout their generations. </w:t>
      </w:r>
      <w:r>
        <w:rPr>
          <w:vertAlign w:val="superscript"/>
        </w:rPr>
        <w:t>10</w:t>
      </w:r>
      <w:r>
        <w:t xml:space="preserve">This is my covenant, which you shall keep, between me and you and your </w:t>
      </w:r>
      <w:r w:rsidR="009D03B9">
        <w:t>descendants after you: Every</w:t>
      </w:r>
      <w:r>
        <w:t xml:space="preserve"> male among you shall be circumcised. </w:t>
      </w:r>
      <w:r>
        <w:rPr>
          <w:vertAlign w:val="superscript"/>
        </w:rPr>
        <w:t>11</w:t>
      </w:r>
      <w:r>
        <w:t xml:space="preserve">You shall be circumcised in the flesh of your foreskin. It will be a </w:t>
      </w:r>
      <w:r w:rsidR="00A522D9">
        <w:t>sign of the covenant</w:t>
      </w:r>
      <w:r>
        <w:t xml:space="preserve"> between me and you. </w:t>
      </w:r>
      <w:r>
        <w:rPr>
          <w:vertAlign w:val="superscript"/>
        </w:rPr>
        <w:t>12</w:t>
      </w:r>
      <w:r>
        <w:t xml:space="preserve">He who is eight days old will be circumcised among you, every male throughout your generations, he who is born in the house, or bought with money from any foreigner who is not of your </w:t>
      </w:r>
      <w:r w:rsidR="00870E7D" w:rsidRPr="00870E7D">
        <w:t>descendants</w:t>
      </w:r>
      <w:r>
        <w:t xml:space="preserve">. </w:t>
      </w:r>
      <w:r>
        <w:rPr>
          <w:vertAlign w:val="superscript"/>
        </w:rPr>
        <w:t>13</w:t>
      </w:r>
      <w:r>
        <w:t xml:space="preserve">He who is born in your house, and he who is bought with your money, must be circumcised. My covenant will be in your flesh </w:t>
      </w:r>
      <w:r w:rsidR="00A522D9">
        <w:t>as an everlasting covenant</w:t>
      </w:r>
      <w:r>
        <w:t xml:space="preserve">. </w:t>
      </w:r>
      <w:r>
        <w:rPr>
          <w:vertAlign w:val="superscript"/>
        </w:rPr>
        <w:t>14</w:t>
      </w:r>
      <w:r w:rsidR="006E7610">
        <w:t>And t</w:t>
      </w:r>
      <w:r>
        <w:t xml:space="preserve">he uncircumcised male who is not circumcised in the flesh of his </w:t>
      </w:r>
      <w:r w:rsidR="007A07E1">
        <w:t>foreskin on the eighth day,</w:t>
      </w:r>
      <w:r w:rsidR="007A07E1">
        <w:rPr>
          <w:rStyle w:val="FootnoteReference"/>
        </w:rPr>
        <w:footnoteReference w:id="205"/>
      </w:r>
      <w:r>
        <w:t xml:space="preserve"> that </w:t>
      </w:r>
      <w:r w:rsidR="004F0C1F">
        <w:t>person</w:t>
      </w:r>
      <w:r>
        <w:t xml:space="preserve"> shall be cut off from his people. He has broken my covenant.”</w:t>
      </w:r>
    </w:p>
    <w:p w14:paraId="0C0A0FDB" w14:textId="77777777" w:rsidR="004D6164" w:rsidRDefault="004D6164">
      <w:r>
        <w:rPr>
          <w:vertAlign w:val="superscript"/>
        </w:rPr>
        <w:t>15</w:t>
      </w:r>
      <w:r>
        <w:t xml:space="preserve">God said to Abraham, “As for Sarai your wife, you shall not call her name Sarai, but her name will be Sarah. </w:t>
      </w:r>
      <w:r>
        <w:rPr>
          <w:vertAlign w:val="superscript"/>
        </w:rPr>
        <w:t>16</w:t>
      </w:r>
      <w:r w:rsidR="00C474ED">
        <w:t>And I will bless her, and moreover I will give you a son by her. And I will</w:t>
      </w:r>
      <w:r>
        <w:t xml:space="preserve"> bless her, and she will be a mother of nations. Kings of peoples will come from her.”</w:t>
      </w:r>
    </w:p>
    <w:p w14:paraId="790F06DE" w14:textId="77777777" w:rsidR="004D6164" w:rsidRDefault="004D6164">
      <w:r>
        <w:rPr>
          <w:vertAlign w:val="superscript"/>
        </w:rPr>
        <w:t>17</w:t>
      </w:r>
      <w:r>
        <w:t xml:space="preserve">Then Abraham fell on his face, and laughed, and said in his heart, “Will a child be born to him who is one hundred years old? Will </w:t>
      </w:r>
      <w:r>
        <w:t xml:space="preserve">Sarah, who is ninety years old, give birth?” </w:t>
      </w:r>
      <w:r>
        <w:rPr>
          <w:vertAlign w:val="superscript"/>
        </w:rPr>
        <w:t>18</w:t>
      </w:r>
      <w:r>
        <w:t>Abraham said to God, “Oh that Ishmael might live before you</w:t>
      </w:r>
      <w:r w:rsidR="008A3D28">
        <w:t>.</w:t>
      </w:r>
      <w:r>
        <w:t>”</w:t>
      </w:r>
    </w:p>
    <w:p w14:paraId="50876956" w14:textId="77777777" w:rsidR="004D6164" w:rsidRDefault="004D6164">
      <w:r>
        <w:rPr>
          <w:vertAlign w:val="superscript"/>
        </w:rPr>
        <w:t>19</w:t>
      </w:r>
      <w:r w:rsidR="001D101B">
        <w:t xml:space="preserve">And God said, </w:t>
      </w:r>
      <w:r w:rsidR="008A6DE3">
        <w:t xml:space="preserve">“Truly, </w:t>
      </w:r>
      <w:r w:rsidR="001D101B">
        <w:t>Sarah your wife will bear you a son, and you</w:t>
      </w:r>
      <w:r w:rsidR="007C21FE">
        <w:t xml:space="preserve"> are to name him</w:t>
      </w:r>
      <w:r>
        <w:t xml:space="preserve"> Isaac.</w:t>
      </w:r>
      <w:r>
        <w:rPr>
          <w:rStyle w:val="FootnoteReference"/>
        </w:rPr>
        <w:footnoteReference w:id="206"/>
      </w:r>
      <w:r>
        <w:t xml:space="preserve"> </w:t>
      </w:r>
      <w:r w:rsidR="00750351">
        <w:t xml:space="preserve">And I will establish my covenant with him as an everlasting covenant and with his </w:t>
      </w:r>
      <w:r w:rsidR="00750351" w:rsidRPr="00870E7D">
        <w:t>descendants</w:t>
      </w:r>
      <w:r w:rsidR="00750351">
        <w:t xml:space="preserve"> after him.</w:t>
      </w:r>
      <w:r>
        <w:t xml:space="preserve"> </w:t>
      </w:r>
      <w:r>
        <w:rPr>
          <w:vertAlign w:val="superscript"/>
        </w:rPr>
        <w:t>20</w:t>
      </w:r>
      <w:r>
        <w:t xml:space="preserve">As for Ishmael, I have heard you. </w:t>
      </w:r>
      <w:r w:rsidR="00B461A0">
        <w:t>Look</w:t>
      </w:r>
      <w:r>
        <w:t xml:space="preserve">, I have blessed him, and will make him fruitful, and will multiply him exceedingly. He will become the father of twelve princes, and I will make him a great nation. </w:t>
      </w:r>
      <w:r>
        <w:rPr>
          <w:vertAlign w:val="superscript"/>
        </w:rPr>
        <w:t>21</w:t>
      </w:r>
      <w:r>
        <w:t>But my covenant I establish with Isaac, whom Sarah will bear to you at this set time next year.”</w:t>
      </w:r>
    </w:p>
    <w:p w14:paraId="75E0D74A" w14:textId="77777777" w:rsidR="004D6164" w:rsidRDefault="004D6164">
      <w:r>
        <w:rPr>
          <w:vertAlign w:val="superscript"/>
        </w:rPr>
        <w:t>22</w:t>
      </w:r>
      <w:r>
        <w:t xml:space="preserve">When he finished talking with him, God went up from Abraham. </w:t>
      </w:r>
      <w:r>
        <w:rPr>
          <w:vertAlign w:val="superscript"/>
        </w:rPr>
        <w:t>23</w:t>
      </w:r>
      <w:r>
        <w:t xml:space="preserve">Abraham took Ishmael his son, all who were born in his house, and all who were bought with his money; every male among the men of Abraham’s house, and circumcised the flesh of their foreskin in the same day, as God had said to him. </w:t>
      </w:r>
      <w:r>
        <w:rPr>
          <w:vertAlign w:val="superscript"/>
        </w:rPr>
        <w:t>24</w:t>
      </w:r>
      <w:r>
        <w:t xml:space="preserve">Abraham was ninety-nine years old, when he was circumcised in the flesh of his foreskin. </w:t>
      </w:r>
      <w:r>
        <w:rPr>
          <w:vertAlign w:val="superscript"/>
        </w:rPr>
        <w:t>25</w:t>
      </w:r>
      <w:r>
        <w:t xml:space="preserve">Ishmael, his son, was thirteen years old when he was circumcised in the flesh of his foreskin. </w:t>
      </w:r>
      <w:r>
        <w:rPr>
          <w:vertAlign w:val="superscript"/>
        </w:rPr>
        <w:t>26</w:t>
      </w:r>
      <w:r>
        <w:t xml:space="preserve">In the same day both Abraham and Ishmael, his son, were circumcised. </w:t>
      </w:r>
      <w:r>
        <w:rPr>
          <w:vertAlign w:val="superscript"/>
        </w:rPr>
        <w:t>27</w:t>
      </w:r>
      <w:r>
        <w:t xml:space="preserve">All the men of his house, those born in the house, </w:t>
      </w:r>
      <w:r>
        <w:lastRenderedPageBreak/>
        <w:t xml:space="preserve">and those </w:t>
      </w:r>
      <w:r w:rsidR="00A522D9">
        <w:t>bought with money from a foreigner</w:t>
      </w:r>
      <w:r>
        <w:t>, were circumcised with him.</w:t>
      </w:r>
    </w:p>
    <w:p w14:paraId="4DB023EC" w14:textId="77777777" w:rsidR="004D6164" w:rsidRDefault="004D6164" w:rsidP="00CD144D">
      <w:pPr>
        <w:pStyle w:val="NHEB"/>
        <w:framePr w:wrap="auto"/>
      </w:pPr>
      <w:r>
        <w:t>18</w:t>
      </w:r>
    </w:p>
    <w:p w14:paraId="795F0041" w14:textId="12489648" w:rsidR="004D6164" w:rsidRDefault="00641E17">
      <w:pPr>
        <w:ind w:firstLine="0"/>
      </w:pPr>
      <w:r>
        <w:t>And God</w:t>
      </w:r>
      <w:r>
        <w:rPr>
          <w:rStyle w:val="FootnoteReference"/>
        </w:rPr>
        <w:footnoteReference w:id="207"/>
      </w:r>
      <w:r w:rsidR="004D6164">
        <w:t xml:space="preserve"> appeared to him by the oaks of Mamre, as he sat </w:t>
      </w:r>
      <w:r w:rsidR="00A522D9">
        <w:t xml:space="preserve">at the </w:t>
      </w:r>
      <w:r w:rsidR="0058563F">
        <w:t>entrance</w:t>
      </w:r>
      <w:r w:rsidR="00A522D9">
        <w:t xml:space="preserve"> to the tent in the heat</w:t>
      </w:r>
      <w:r w:rsidR="004D6164">
        <w:t xml:space="preserve"> of the day. </w:t>
      </w:r>
      <w:r w:rsidR="004D6164">
        <w:rPr>
          <w:vertAlign w:val="superscript"/>
        </w:rPr>
        <w:t>2</w:t>
      </w:r>
      <w:r w:rsidR="004D6164">
        <w:t xml:space="preserve">He lifted up his eyes and looked, and saw that three men stood opposite him. When he saw them, he ran to meet </w:t>
      </w:r>
      <w:r w:rsidR="00A522D9">
        <w:t>them from the entrance of the tent,</w:t>
      </w:r>
      <w:r w:rsidR="004D6164">
        <w:t xml:space="preserve"> and bowed himself to the earth, </w:t>
      </w:r>
      <w:r w:rsidR="004D6164">
        <w:rPr>
          <w:vertAlign w:val="superscript"/>
        </w:rPr>
        <w:t>3</w:t>
      </w:r>
      <w:r w:rsidR="004D6164">
        <w:t xml:space="preserve">and said, “My lord, if now I have found favor in your sight, </w:t>
      </w:r>
      <w:r w:rsidR="00A522D9">
        <w:t>please do not go on past your servant.</w:t>
      </w:r>
      <w:r w:rsidR="004D6164">
        <w:t xml:space="preserve"> </w:t>
      </w:r>
      <w:r w:rsidR="004D6164">
        <w:rPr>
          <w:vertAlign w:val="superscript"/>
        </w:rPr>
        <w:t>4</w:t>
      </w:r>
      <w:r w:rsidR="00A522D9">
        <w:t>Now let a little water be brought, and wash</w:t>
      </w:r>
      <w:r w:rsidR="004D6164">
        <w:t xml:space="preserve"> your feet, and rest yourselves under the tree. </w:t>
      </w:r>
      <w:r w:rsidR="004D6164">
        <w:rPr>
          <w:vertAlign w:val="superscript"/>
        </w:rPr>
        <w:t>5</w:t>
      </w:r>
      <w:r w:rsidR="00A26927">
        <w:t>I will get a bit of food so you may refresh yourselves.</w:t>
      </w:r>
      <w:r w:rsidR="004D6164">
        <w:t xml:space="preserve"> After that you may go your way, now that you have come to your servant.”</w:t>
      </w:r>
    </w:p>
    <w:p w14:paraId="4C99B08E" w14:textId="77777777" w:rsidR="004D6164" w:rsidRDefault="004D6164">
      <w:r>
        <w:t>They said, “Very well, do as you have said.”</w:t>
      </w:r>
    </w:p>
    <w:p w14:paraId="3F1703A3" w14:textId="77777777" w:rsidR="004D6164" w:rsidRDefault="004D6164">
      <w:r>
        <w:rPr>
          <w:vertAlign w:val="superscript"/>
        </w:rPr>
        <w:t>6</w:t>
      </w:r>
      <w:r>
        <w:t>Abraham hurried into the tent to Sarah, and said, “</w:t>
      </w:r>
      <w:r w:rsidR="00A26927">
        <w:t>Quickly, get three measures of fine flour, knead it, and make bread</w:t>
      </w:r>
      <w:r>
        <w:t xml:space="preserve">.” </w:t>
      </w:r>
      <w:r>
        <w:rPr>
          <w:vertAlign w:val="superscript"/>
        </w:rPr>
        <w:t>7</w:t>
      </w:r>
      <w:r>
        <w:t xml:space="preserve">Abraham ran to the herd, </w:t>
      </w:r>
      <w:r w:rsidR="00F17C96">
        <w:t>and took a tender and good calf,</w:t>
      </w:r>
      <w:r>
        <w:t xml:space="preserve"> and gave it to the </w:t>
      </w:r>
      <w:r w:rsidR="00F17C96">
        <w:t>servant, and he hurried to prepare it.</w:t>
      </w:r>
      <w:r>
        <w:t xml:space="preserve"> </w:t>
      </w:r>
      <w:r>
        <w:rPr>
          <w:vertAlign w:val="superscript"/>
        </w:rPr>
        <w:t>8</w:t>
      </w:r>
      <w:r w:rsidR="00F17C96">
        <w:t>He took curds, milk, and the calf that he had prepared</w:t>
      </w:r>
      <w:r>
        <w:t>, and set it before them. He stood by them under the tree, and they ate.</w:t>
      </w:r>
    </w:p>
    <w:p w14:paraId="70F36C10" w14:textId="77777777" w:rsidR="004D6164" w:rsidRDefault="004D6164">
      <w:r>
        <w:rPr>
          <w:vertAlign w:val="superscript"/>
        </w:rPr>
        <w:t>9</w:t>
      </w:r>
      <w:r>
        <w:t>They said to him, “Where is Sarah, your wife?</w:t>
      </w:r>
      <w:r w:rsidR="002C26F5">
        <w:t xml:space="preserve"> </w:t>
      </w:r>
      <w:r>
        <w:t>He said, “See, in the tent.”</w:t>
      </w:r>
    </w:p>
    <w:p w14:paraId="45859893" w14:textId="77777777" w:rsidR="004D6164" w:rsidRDefault="004D6164">
      <w:r>
        <w:rPr>
          <w:vertAlign w:val="superscript"/>
        </w:rPr>
        <w:t>10</w:t>
      </w:r>
      <w:r w:rsidR="008306BD" w:rsidRPr="008306BD">
        <w:t>Then h</w:t>
      </w:r>
      <w:r>
        <w:t>e said, “</w:t>
      </w:r>
      <w:r w:rsidR="0047253D">
        <w:t>I will certainly return to you at the time of life</w:t>
      </w:r>
      <w:r>
        <w:t xml:space="preserve">. </w:t>
      </w:r>
      <w:r w:rsidR="00B461A0">
        <w:t>Look</w:t>
      </w:r>
      <w:r>
        <w:t>, Sarah your wife will have a son.”</w:t>
      </w:r>
      <w:r w:rsidR="0065629E">
        <w:rPr>
          <w:rStyle w:val="FootnoteReference"/>
        </w:rPr>
        <w:footnoteReference w:id="208"/>
      </w:r>
      <w:r w:rsidR="00831A2A">
        <w:t xml:space="preserve"> </w:t>
      </w:r>
      <w:r>
        <w:t xml:space="preserve">Sarah </w:t>
      </w:r>
      <w:r w:rsidR="001F355C">
        <w:t>heard from the entrance of the tent,</w:t>
      </w:r>
      <w:r>
        <w:t xml:space="preserve"> which was behind him. </w:t>
      </w:r>
      <w:r>
        <w:rPr>
          <w:vertAlign w:val="superscript"/>
        </w:rPr>
        <w:t>11</w:t>
      </w:r>
      <w:r>
        <w:t xml:space="preserve">Now Abraham and Sarah were old, well advanced in age. </w:t>
      </w:r>
      <w:r w:rsidR="00AD4D95">
        <w:t>Sarah was past the age of childbearing.</w:t>
      </w:r>
      <w:r>
        <w:t xml:space="preserve"> </w:t>
      </w:r>
      <w:r>
        <w:rPr>
          <w:vertAlign w:val="superscript"/>
        </w:rPr>
        <w:t>12</w:t>
      </w:r>
      <w:r>
        <w:t xml:space="preserve">Sarah laughed within herself, saying, “After I have grown old will I have pleasure, my </w:t>
      </w:r>
      <w:r w:rsidR="00AD4D95">
        <w:t>husband</w:t>
      </w:r>
      <w:r>
        <w:t xml:space="preserve"> being old also?”</w:t>
      </w:r>
    </w:p>
    <w:p w14:paraId="313B157F" w14:textId="77777777" w:rsidR="004D6164" w:rsidRDefault="004D6164">
      <w:r>
        <w:rPr>
          <w:vertAlign w:val="superscript"/>
        </w:rPr>
        <w:t>13</w:t>
      </w:r>
      <w:r>
        <w:t xml:space="preserve">The </w:t>
      </w:r>
      <w:r w:rsidR="00F170FA" w:rsidRPr="00F170FA">
        <w:rPr>
          <w:sz w:val="16"/>
          <w:szCs w:val="16"/>
        </w:rPr>
        <w:t>LORD</w:t>
      </w:r>
      <w:r>
        <w:t xml:space="preserve"> said to Abraham, “Why did Sarah laugh, saying, ‘Will I really bear a </w:t>
      </w:r>
      <w:r w:rsidR="00935DE2">
        <w:t>child when I am old?</w:t>
      </w:r>
      <w:r>
        <w:t xml:space="preserve">’ </w:t>
      </w:r>
      <w:r>
        <w:rPr>
          <w:vertAlign w:val="superscript"/>
        </w:rPr>
        <w:t>14</w:t>
      </w:r>
      <w:r>
        <w:t xml:space="preserve">Is </w:t>
      </w:r>
      <w:r w:rsidR="00A07A85">
        <w:t>anything too difficult</w:t>
      </w:r>
      <w:r w:rsidR="00686718">
        <w:rPr>
          <w:rStyle w:val="FootnoteReference"/>
        </w:rPr>
        <w:footnoteReference w:id="209"/>
      </w:r>
      <w:r w:rsidR="00A07A85">
        <w:t xml:space="preserve"> for</w:t>
      </w:r>
      <w:r>
        <w:t xml:space="preserve"> </w:t>
      </w:r>
      <w:r w:rsidR="002C26F5">
        <w:t>God</w:t>
      </w:r>
      <w:r w:rsidR="002C26F5">
        <w:rPr>
          <w:rStyle w:val="FootnoteReference"/>
        </w:rPr>
        <w:footnoteReference w:id="210"/>
      </w:r>
      <w:r w:rsidR="002C26F5">
        <w:t>?</w:t>
      </w:r>
      <w:r>
        <w:t xml:space="preserve"> At the set time I will return to you, </w:t>
      </w:r>
      <w:r w:rsidR="00CB00D8">
        <w:t>at the time of life,</w:t>
      </w:r>
      <w:r>
        <w:t xml:space="preserve"> and Sarah will have a son.”</w:t>
      </w:r>
    </w:p>
    <w:p w14:paraId="42B477A9" w14:textId="77777777" w:rsidR="004D6164" w:rsidRDefault="004D6164">
      <w:r>
        <w:rPr>
          <w:vertAlign w:val="superscript"/>
        </w:rPr>
        <w:t>15</w:t>
      </w:r>
      <w:r w:rsidR="00D902B6">
        <w:t>But Sarah denied it,</w:t>
      </w:r>
      <w:r>
        <w:t xml:space="preserve"> saying, “I </w:t>
      </w:r>
      <w:r w:rsidR="0050087F">
        <w:t>did not</w:t>
      </w:r>
      <w:r>
        <w:t xml:space="preserve"> laugh,” for she was afraid.</w:t>
      </w:r>
      <w:r w:rsidR="00D902B6">
        <w:t xml:space="preserve"> </w:t>
      </w:r>
      <w:r>
        <w:t>He said, “No, but you did laugh.”</w:t>
      </w:r>
    </w:p>
    <w:p w14:paraId="205F7606" w14:textId="6F6405B5" w:rsidR="004D6164" w:rsidRDefault="004D6164">
      <w:r>
        <w:rPr>
          <w:vertAlign w:val="superscript"/>
        </w:rPr>
        <w:t>16</w:t>
      </w:r>
      <w:r>
        <w:t xml:space="preserve">The men rose up from there, and looked toward </w:t>
      </w:r>
      <w:smartTag w:uri="urn:schemas-microsoft-com:office:smarttags" w:element="place">
        <w:smartTag w:uri="urn:schemas-microsoft-com:office:smarttags" w:element="City">
          <w:r>
            <w:t>Sodom</w:t>
          </w:r>
        </w:smartTag>
      </w:smartTag>
      <w:r>
        <w:t xml:space="preserve">. Abraham went with them to see them on their way. </w:t>
      </w:r>
      <w:r w:rsidR="00BF55A7">
        <w:rPr>
          <w:vertAlign w:val="superscript"/>
        </w:rPr>
        <w:t>17</w:t>
      </w:r>
      <w:r w:rsidR="00BF55A7">
        <w:t xml:space="preserve">And </w:t>
      </w:r>
      <w:r w:rsidR="00984FBC">
        <w:t>God</w:t>
      </w:r>
      <w:r w:rsidR="00984FBC">
        <w:rPr>
          <w:rStyle w:val="FootnoteReference"/>
          <w:sz w:val="16"/>
        </w:rPr>
        <w:footnoteReference w:id="211"/>
      </w:r>
      <w:r>
        <w:t xml:space="preserve"> said, “Will I hide from </w:t>
      </w:r>
      <w:r w:rsidR="00E02E0D">
        <w:t>Abraham what I am about to do,</w:t>
      </w:r>
      <w:r>
        <w:t xml:space="preserve"> </w:t>
      </w:r>
      <w:r>
        <w:rPr>
          <w:vertAlign w:val="superscript"/>
        </w:rPr>
        <w:t>18</w:t>
      </w:r>
      <w:r>
        <w:t xml:space="preserve">seeing that Abraham </w:t>
      </w:r>
      <w:r w:rsidR="00E02E0D">
        <w:t>will</w:t>
      </w:r>
      <w:r>
        <w:t xml:space="preserve"> surely become a </w:t>
      </w:r>
      <w:r>
        <w:lastRenderedPageBreak/>
        <w:t>great and mighty nation,</w:t>
      </w:r>
      <w:r w:rsidR="0065629E">
        <w:rPr>
          <w:rStyle w:val="FootnoteReference"/>
        </w:rPr>
        <w:footnoteReference w:id="212"/>
      </w:r>
      <w:r>
        <w:t xml:space="preserve"> and all the nations of the </w:t>
      </w:r>
      <w:r w:rsidR="00057782">
        <w:t>earth will be blessed through him?</w:t>
      </w:r>
      <w:r>
        <w:t xml:space="preserve"> </w:t>
      </w:r>
      <w:bookmarkStart w:id="58" w:name="_Hlk12373881"/>
      <w:r>
        <w:rPr>
          <w:vertAlign w:val="superscript"/>
        </w:rPr>
        <w:t>19</w:t>
      </w:r>
      <w:r w:rsidR="00E02E0D">
        <w:t>For I have made myself known to him, so that he</w:t>
      </w:r>
      <w:r>
        <w:t xml:space="preserve"> may command his children and his household after him, that they may keep the way of the </w:t>
      </w:r>
      <w:r w:rsidR="00F170FA" w:rsidRPr="00F170FA">
        <w:rPr>
          <w:sz w:val="16"/>
          <w:szCs w:val="16"/>
        </w:rPr>
        <w:t>LORD</w:t>
      </w:r>
      <w:r>
        <w:t>, to do righteousness and justice</w:t>
      </w:r>
      <w:r w:rsidR="00E02E0D">
        <w:t>,</w:t>
      </w:r>
      <w:r>
        <w:t xml:space="preserve"> </w:t>
      </w:r>
      <w:r w:rsidR="00E02E0D">
        <w:t>so that</w:t>
      </w:r>
      <w:r>
        <w:t xml:space="preserve"> </w:t>
      </w:r>
      <w:r w:rsidR="00C15F56">
        <w:t>God</w:t>
      </w:r>
      <w:r w:rsidR="00C15F56">
        <w:rPr>
          <w:rStyle w:val="FootnoteReference"/>
        </w:rPr>
        <w:footnoteReference w:id="213"/>
      </w:r>
      <w:r>
        <w:t xml:space="preserve"> may bring </w:t>
      </w:r>
      <w:r w:rsidR="00E02E0D">
        <w:t>to</w:t>
      </w:r>
      <w:r>
        <w:t xml:space="preserve"> Abraham that which he has spoken </w:t>
      </w:r>
      <w:r w:rsidR="00E02E0D">
        <w:t>to</w:t>
      </w:r>
      <w:r>
        <w:t xml:space="preserve"> him.</w:t>
      </w:r>
      <w:bookmarkEnd w:id="58"/>
      <w:r>
        <w:t xml:space="preserve">” </w:t>
      </w:r>
      <w:r>
        <w:rPr>
          <w:vertAlign w:val="superscript"/>
        </w:rPr>
        <w:t>20</w:t>
      </w:r>
      <w:r>
        <w:t xml:space="preserve">The </w:t>
      </w:r>
      <w:r w:rsidR="00F170FA" w:rsidRPr="00F170FA">
        <w:rPr>
          <w:sz w:val="16"/>
          <w:szCs w:val="16"/>
        </w:rPr>
        <w:t>LORD</w:t>
      </w:r>
      <w:r>
        <w:t xml:space="preserve"> said, “Because the cry of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is great, and because their sin is </w:t>
      </w:r>
      <w:r w:rsidR="001C05AF">
        <w:t>so</w:t>
      </w:r>
      <w:r>
        <w:t xml:space="preserve"> grievous, </w:t>
      </w:r>
      <w:r>
        <w:rPr>
          <w:vertAlign w:val="superscript"/>
        </w:rPr>
        <w:t>21</w:t>
      </w:r>
      <w:r>
        <w:t xml:space="preserve">I will go down now, and see </w:t>
      </w:r>
      <w:r w:rsidR="00296A83">
        <w:t>whether they have done entirely according to the outcry which has come to me. And if</w:t>
      </w:r>
      <w:r>
        <w:t xml:space="preserve"> not, I will know.”</w:t>
      </w:r>
    </w:p>
    <w:p w14:paraId="093F7FAD" w14:textId="77777777" w:rsidR="004D6164" w:rsidRDefault="004D6164">
      <w:r>
        <w:rPr>
          <w:vertAlign w:val="superscript"/>
        </w:rPr>
        <w:t>22</w:t>
      </w:r>
      <w:r>
        <w:t xml:space="preserve">The men turned from there, and went toward </w:t>
      </w:r>
      <w:smartTag w:uri="urn:schemas-microsoft-com:office:smarttags" w:element="place">
        <w:smartTag w:uri="urn:schemas-microsoft-com:office:smarttags" w:element="City">
          <w:r>
            <w:t>Sodom</w:t>
          </w:r>
        </w:smartTag>
      </w:smartTag>
      <w:r>
        <w:t xml:space="preserve">, </w:t>
      </w:r>
      <w:r w:rsidR="001C05AF">
        <w:t>but Abraham remained standing before</w:t>
      </w:r>
      <w:r>
        <w:t xml:space="preserve"> the </w:t>
      </w:r>
      <w:r w:rsidR="00F170FA" w:rsidRPr="00F170FA">
        <w:rPr>
          <w:sz w:val="16"/>
          <w:szCs w:val="16"/>
        </w:rPr>
        <w:t>LORD</w:t>
      </w:r>
      <w:r>
        <w:t xml:space="preserve">. </w:t>
      </w:r>
      <w:r>
        <w:rPr>
          <w:vertAlign w:val="superscript"/>
        </w:rPr>
        <w:t>23</w:t>
      </w:r>
      <w:r>
        <w:t>Abraham drew near, and said, “</w:t>
      </w:r>
      <w:r w:rsidR="001C05AF">
        <w:t>Will you sweep away the righteous</w:t>
      </w:r>
      <w:r>
        <w:t xml:space="preserve"> with the wicked? </w:t>
      </w:r>
      <w:r>
        <w:rPr>
          <w:vertAlign w:val="superscript"/>
        </w:rPr>
        <w:t>24</w:t>
      </w:r>
      <w:r>
        <w:t xml:space="preserve">What if there are fifty righteous within the city? </w:t>
      </w:r>
      <w:r w:rsidR="001C05AF">
        <w:t>Will you sweep it away and not spare the place</w:t>
      </w:r>
      <w:r>
        <w:t xml:space="preserve"> for the fifty righteous who are in it? </w:t>
      </w:r>
      <w:r>
        <w:rPr>
          <w:vertAlign w:val="superscript"/>
        </w:rPr>
        <w:t>25</w:t>
      </w:r>
      <w:r>
        <w:t>Be it far from you to do things like that, to kill the righteous with the wicked, so that the righteous should be like the wicked. May that be far from you. Shouldn’t the Judge of all the earth do right?”</w:t>
      </w:r>
    </w:p>
    <w:p w14:paraId="6411CBDD" w14:textId="77777777" w:rsidR="004D6164" w:rsidRDefault="004D6164">
      <w:r>
        <w:rPr>
          <w:vertAlign w:val="superscript"/>
        </w:rPr>
        <w:t>26</w:t>
      </w:r>
      <w:r>
        <w:t xml:space="preserve">The </w:t>
      </w:r>
      <w:r w:rsidR="00F170FA" w:rsidRPr="00F170FA">
        <w:rPr>
          <w:sz w:val="16"/>
          <w:szCs w:val="16"/>
        </w:rPr>
        <w:t>LORD</w:t>
      </w:r>
      <w:r>
        <w:t xml:space="preserve"> said, “If I find in </w:t>
      </w:r>
      <w:smartTag w:uri="urn:schemas-microsoft-com:office:smarttags" w:element="place">
        <w:smartTag w:uri="urn:schemas-microsoft-com:office:smarttags" w:element="City">
          <w:r>
            <w:t>Sodom</w:t>
          </w:r>
        </w:smartTag>
      </w:smartTag>
      <w:r>
        <w:t xml:space="preserve"> fifty righteous within the city, then I will spare all the place for their sake.” </w:t>
      </w:r>
      <w:r>
        <w:rPr>
          <w:vertAlign w:val="superscript"/>
        </w:rPr>
        <w:t>27</w:t>
      </w:r>
      <w:r>
        <w:t>Abraham answered, “</w:t>
      </w:r>
      <w:r w:rsidR="001C05AF">
        <w:t>Look, I have taken it on myself</w:t>
      </w:r>
      <w:r>
        <w:t xml:space="preserve"> to speak to the Lord, </w:t>
      </w:r>
      <w:r w:rsidR="001C05AF">
        <w:t xml:space="preserve">I who </w:t>
      </w:r>
      <w:r w:rsidR="001C05AF">
        <w:t>am but dust and ashes.</w:t>
      </w:r>
      <w:r>
        <w:t xml:space="preserve"> </w:t>
      </w:r>
      <w:r>
        <w:rPr>
          <w:vertAlign w:val="superscript"/>
        </w:rPr>
        <w:t>28</w:t>
      </w:r>
      <w:r>
        <w:t>What if there will lack five of the fifty righteous? Will you destroy all the city for lack of five?”</w:t>
      </w:r>
    </w:p>
    <w:p w14:paraId="19C6CA15" w14:textId="77777777" w:rsidR="004D6164" w:rsidRDefault="004D6164">
      <w:r>
        <w:t>He said, “I will not destroy it, if I find forty-five there.”</w:t>
      </w:r>
    </w:p>
    <w:p w14:paraId="7A435793" w14:textId="77777777" w:rsidR="004D6164" w:rsidRDefault="004D6164">
      <w:r>
        <w:rPr>
          <w:vertAlign w:val="superscript"/>
        </w:rPr>
        <w:t>29</w:t>
      </w:r>
      <w:r>
        <w:t>He spoke to him yet again, and said, “What if there are forty found there?”</w:t>
      </w:r>
    </w:p>
    <w:p w14:paraId="04839B57" w14:textId="77777777" w:rsidR="004D6164" w:rsidRDefault="004D6164">
      <w:r>
        <w:t>He said, “I will not do it for the forty’s sake.”</w:t>
      </w:r>
    </w:p>
    <w:p w14:paraId="47EB12AD" w14:textId="77777777" w:rsidR="004D6164" w:rsidRDefault="004D6164">
      <w:r>
        <w:rPr>
          <w:vertAlign w:val="superscript"/>
        </w:rPr>
        <w:t>30</w:t>
      </w:r>
      <w:r>
        <w:t xml:space="preserve">He said, “Oh </w:t>
      </w:r>
      <w:r w:rsidR="00BC1C89">
        <w:t>do not</w:t>
      </w:r>
      <w:r>
        <w:t xml:space="preserve"> let the Lord be angry, and I will speak. What if there are thirty found there?”</w:t>
      </w:r>
    </w:p>
    <w:p w14:paraId="203847EC" w14:textId="77777777" w:rsidR="004D6164" w:rsidRDefault="004D6164">
      <w:r>
        <w:t>He said, “I will not do it, if I find thirty there.”</w:t>
      </w:r>
    </w:p>
    <w:p w14:paraId="2A2BF0BE" w14:textId="77777777" w:rsidR="004D6164" w:rsidRDefault="004D6164">
      <w:r>
        <w:rPr>
          <w:vertAlign w:val="superscript"/>
        </w:rPr>
        <w:t>31</w:t>
      </w:r>
      <w:r>
        <w:t>He said, “</w:t>
      </w:r>
      <w:r w:rsidR="001C05AF">
        <w:t>Look, I have taken it on myself</w:t>
      </w:r>
      <w:r>
        <w:t xml:space="preserve"> to speak to the Lord. What if there are twenty found there?”</w:t>
      </w:r>
    </w:p>
    <w:p w14:paraId="72BF71DA" w14:textId="77777777" w:rsidR="004D6164" w:rsidRDefault="004D6164">
      <w:r>
        <w:t>He said, “I will not destroy it for the twenty’s sake.”</w:t>
      </w:r>
    </w:p>
    <w:p w14:paraId="357FA751" w14:textId="77777777" w:rsidR="004D6164" w:rsidRDefault="004D6164">
      <w:r>
        <w:rPr>
          <w:vertAlign w:val="superscript"/>
        </w:rPr>
        <w:t>32</w:t>
      </w:r>
      <w:r>
        <w:t xml:space="preserve">He said, “Oh </w:t>
      </w:r>
      <w:r w:rsidR="00BC1C89">
        <w:t>do not</w:t>
      </w:r>
      <w:r>
        <w:t xml:space="preserve"> let the Lord be angry, and I will speak just once more. What if ten are found there?”</w:t>
      </w:r>
    </w:p>
    <w:p w14:paraId="7D429049" w14:textId="77777777" w:rsidR="004D6164" w:rsidRDefault="004D6164">
      <w:r>
        <w:t>He said, “I will not destroy it for the ten’s sake.”</w:t>
      </w:r>
    </w:p>
    <w:p w14:paraId="7DA633C1" w14:textId="77777777" w:rsidR="004D6164" w:rsidRDefault="004D6164">
      <w:r>
        <w:rPr>
          <w:vertAlign w:val="superscript"/>
        </w:rPr>
        <w:lastRenderedPageBreak/>
        <w:t>33</w:t>
      </w:r>
      <w:r>
        <w:t xml:space="preserve">The </w:t>
      </w:r>
      <w:r w:rsidR="00F170FA" w:rsidRPr="00F170FA">
        <w:rPr>
          <w:sz w:val="16"/>
          <w:szCs w:val="16"/>
        </w:rPr>
        <w:t>LORD</w:t>
      </w:r>
      <w:r>
        <w:t xml:space="preserve"> went his way, as soon as he had </w:t>
      </w:r>
      <w:r w:rsidR="001C05AF">
        <w:t>finished speaking with Abraham</w:t>
      </w:r>
      <w:r>
        <w:t>, and Abraham returned to his place.</w:t>
      </w:r>
    </w:p>
    <w:p w14:paraId="6C1C8166" w14:textId="77777777" w:rsidR="004D6164" w:rsidRDefault="004D6164" w:rsidP="00CD144D">
      <w:pPr>
        <w:pStyle w:val="NHEB"/>
        <w:framePr w:wrap="auto"/>
      </w:pPr>
      <w:r>
        <w:t>19</w:t>
      </w:r>
    </w:p>
    <w:p w14:paraId="1C9D23DD" w14:textId="77777777" w:rsidR="004D6164" w:rsidRDefault="004D6164" w:rsidP="001C05AF">
      <w:pPr>
        <w:ind w:firstLine="0"/>
      </w:pPr>
      <w:r w:rsidRPr="00EF5C0D">
        <w:rPr>
          <w:spacing w:val="-2"/>
        </w:rPr>
        <w:t xml:space="preserve">The two angels came to </w:t>
      </w:r>
      <w:smartTag w:uri="urn:schemas-microsoft-com:office:smarttags" w:element="place">
        <w:smartTag w:uri="urn:schemas-microsoft-com:office:smarttags" w:element="City">
          <w:r w:rsidRPr="00EF5C0D">
            <w:rPr>
              <w:spacing w:val="-2"/>
            </w:rPr>
            <w:t>Sodom</w:t>
          </w:r>
        </w:smartTag>
      </w:smartTag>
      <w:r w:rsidRPr="00EF5C0D">
        <w:rPr>
          <w:spacing w:val="-2"/>
        </w:rPr>
        <w:t xml:space="preserve"> at evening. Lot sat in the gate of </w:t>
      </w:r>
      <w:smartTag w:uri="urn:schemas-microsoft-com:office:smarttags" w:element="place">
        <w:smartTag w:uri="urn:schemas-microsoft-com:office:smarttags" w:element="City">
          <w:r w:rsidRPr="00EF5C0D">
            <w:rPr>
              <w:spacing w:val="-2"/>
            </w:rPr>
            <w:t>Sodom</w:t>
          </w:r>
        </w:smartTag>
      </w:smartTag>
      <w:r w:rsidRPr="00EF5C0D">
        <w:rPr>
          <w:spacing w:val="-2"/>
        </w:rPr>
        <w:t xml:space="preserve">. </w:t>
      </w:r>
      <w:smartTag w:uri="urn:schemas-microsoft-com:office:smarttags" w:element="place">
        <w:r w:rsidRPr="00EF5C0D">
          <w:rPr>
            <w:spacing w:val="-2"/>
          </w:rPr>
          <w:t>Lot</w:t>
        </w:r>
      </w:smartTag>
      <w:r w:rsidRPr="00EF5C0D">
        <w:rPr>
          <w:spacing w:val="-2"/>
        </w:rPr>
        <w:t xml:space="preserve"> saw them, and rose up to meet them. He bowed himself with his face to the earth, </w:t>
      </w:r>
      <w:r w:rsidRPr="00EF5C0D">
        <w:rPr>
          <w:spacing w:val="-2"/>
          <w:vertAlign w:val="superscript"/>
        </w:rPr>
        <w:t>2</w:t>
      </w:r>
      <w:r w:rsidRPr="00EF5C0D">
        <w:rPr>
          <w:spacing w:val="-2"/>
        </w:rPr>
        <w:t xml:space="preserve">and he said, “See </w:t>
      </w:r>
      <w:r w:rsidR="00867930" w:rsidRPr="00EF5C0D">
        <w:rPr>
          <w:spacing w:val="-2"/>
        </w:rPr>
        <w:t xml:space="preserve">now, my lords, </w:t>
      </w:r>
      <w:r w:rsidR="00867930">
        <w:rPr>
          <w:spacing w:val="-2"/>
        </w:rPr>
        <w:t>please turn aside into your servant’s house, and stay all night, and wash your feet, then you may rise up early, and go on your way</w:t>
      </w:r>
      <w:r w:rsidRPr="00EF5C0D">
        <w:rPr>
          <w:spacing w:val="-2"/>
        </w:rPr>
        <w:t>.”</w:t>
      </w:r>
      <w:r w:rsidR="001C05AF">
        <w:rPr>
          <w:spacing w:val="-2"/>
        </w:rPr>
        <w:t xml:space="preserve"> </w:t>
      </w:r>
      <w:r>
        <w:t>They said, “No, but we will stay in the street all night.”</w:t>
      </w:r>
    </w:p>
    <w:p w14:paraId="537587DC" w14:textId="77777777" w:rsidR="004D6164" w:rsidRDefault="004D6164">
      <w:r>
        <w:rPr>
          <w:vertAlign w:val="superscript"/>
        </w:rPr>
        <w:t>3</w:t>
      </w:r>
      <w:r w:rsidR="006C5172">
        <w:t>But he urged them so strongly that they</w:t>
      </w:r>
      <w:r>
        <w:t xml:space="preserve"> came in with him, and entered into his house. He made them a feast, and baked unleavened bread, and they ate. </w:t>
      </w:r>
      <w:r>
        <w:rPr>
          <w:vertAlign w:val="superscript"/>
        </w:rPr>
        <w:t>4</w:t>
      </w:r>
      <w:r w:rsidR="006C5172">
        <w:t>But before they could lie down to sleep, the</w:t>
      </w:r>
      <w:r>
        <w:t xml:space="preserve"> men of the city, the men of </w:t>
      </w:r>
      <w:smartTag w:uri="urn:schemas-microsoft-com:office:smarttags" w:element="place">
        <w:smartTag w:uri="urn:schemas-microsoft-com:office:smarttags" w:element="City">
          <w:r>
            <w:t>Sodom</w:t>
          </w:r>
        </w:smartTag>
      </w:smartTag>
      <w:r>
        <w:t xml:space="preserve">, surrounded the house, both young and old, all the people from every quarter. </w:t>
      </w:r>
      <w:r>
        <w:rPr>
          <w:vertAlign w:val="superscript"/>
        </w:rPr>
        <w:t>5</w:t>
      </w:r>
      <w:r>
        <w:t xml:space="preserve">They called to </w:t>
      </w:r>
      <w:smartTag w:uri="urn:schemas-microsoft-com:office:smarttags" w:element="place">
        <w:r>
          <w:t>Lot</w:t>
        </w:r>
      </w:smartTag>
      <w:r>
        <w:t>, and said to him, “Where are the men who came in to you this night? Bring them out to us, that we may have sex with them.”</w:t>
      </w:r>
    </w:p>
    <w:p w14:paraId="5EE9F410" w14:textId="77777777" w:rsidR="004D6164" w:rsidRDefault="004D6164">
      <w:r>
        <w:rPr>
          <w:vertAlign w:val="superscript"/>
        </w:rPr>
        <w:t>6</w:t>
      </w:r>
      <w:r w:rsidR="006C5172">
        <w:t xml:space="preserve">Lot went out to them at the entrance, and shut the door behind him. </w:t>
      </w:r>
      <w:r>
        <w:rPr>
          <w:vertAlign w:val="superscript"/>
        </w:rPr>
        <w:t>7</w:t>
      </w:r>
      <w:r>
        <w:t xml:space="preserve">He said, “Please, my brothers, </w:t>
      </w:r>
      <w:r w:rsidR="00BC1C89">
        <w:t>do not</w:t>
      </w:r>
      <w:r>
        <w:t xml:space="preserve"> act so wickedly. </w:t>
      </w:r>
      <w:bookmarkStart w:id="59" w:name="_Hlk12383737"/>
      <w:r>
        <w:rPr>
          <w:vertAlign w:val="superscript"/>
        </w:rPr>
        <w:t>8</w:t>
      </w:r>
      <w:r w:rsidR="006C5172">
        <w:t>Look</w:t>
      </w:r>
      <w:r>
        <w:t xml:space="preserve">, I have two virgin daughters. </w:t>
      </w:r>
      <w:r>
        <w:t xml:space="preserve">Please let me bring them out to you, and you may do to them what seems good to you. Only </w:t>
      </w:r>
      <w:r w:rsidR="00BC1C89">
        <w:t>do not</w:t>
      </w:r>
      <w:r>
        <w:t xml:space="preserve"> do anything to these men, because they have come under the </w:t>
      </w:r>
      <w:r w:rsidR="006C5172">
        <w:t>protection</w:t>
      </w:r>
      <w:r>
        <w:t xml:space="preserve"> of my roof.</w:t>
      </w:r>
      <w:bookmarkEnd w:id="59"/>
      <w:r>
        <w:t>”</w:t>
      </w:r>
    </w:p>
    <w:p w14:paraId="5044EE4A" w14:textId="77777777" w:rsidR="004D6164" w:rsidRDefault="004D6164">
      <w:r>
        <w:rPr>
          <w:vertAlign w:val="superscript"/>
        </w:rPr>
        <w:t>9</w:t>
      </w:r>
      <w:r>
        <w:t>They said, “Stand back</w:t>
      </w:r>
      <w:r w:rsidR="008A3D28">
        <w:t>.</w:t>
      </w:r>
      <w:r>
        <w:t>” They said, “This one fellow came in to live as a foreigner, and he appoints himself a judge. Now will we deal worse with you, than with them</w:t>
      </w:r>
      <w:r w:rsidR="008A3D28">
        <w:t>.</w:t>
      </w:r>
      <w:r>
        <w:t xml:space="preserve">” They pressed hard on the man </w:t>
      </w:r>
      <w:smartTag w:uri="urn:schemas-microsoft-com:office:smarttags" w:element="place">
        <w:r>
          <w:t>Lot</w:t>
        </w:r>
      </w:smartTag>
      <w:r>
        <w:t xml:space="preserve">, and drew near to break the door. </w:t>
      </w:r>
      <w:r>
        <w:rPr>
          <w:vertAlign w:val="superscript"/>
        </w:rPr>
        <w:t>10</w:t>
      </w:r>
      <w:r w:rsidR="00D84D71">
        <w:t>But the men reached out their hands and pulled</w:t>
      </w:r>
      <w:r>
        <w:t xml:space="preserve"> </w:t>
      </w:r>
      <w:smartTag w:uri="urn:schemas-microsoft-com:office:smarttags" w:element="place">
        <w:r>
          <w:t>Lot</w:t>
        </w:r>
      </w:smartTag>
      <w:r>
        <w:t xml:space="preserve"> into the house to them, and shut the door. </w:t>
      </w:r>
      <w:r>
        <w:rPr>
          <w:vertAlign w:val="superscript"/>
        </w:rPr>
        <w:t>11</w:t>
      </w:r>
      <w:r>
        <w:t xml:space="preserve">They struck the men who were at the door of the house with blindness, both small and great, so that they </w:t>
      </w:r>
      <w:r w:rsidR="00D84D71">
        <w:t>were unable to find the door.</w:t>
      </w:r>
    </w:p>
    <w:p w14:paraId="5AFFE486" w14:textId="7CC0DA82" w:rsidR="007A1C42" w:rsidRDefault="004D6164" w:rsidP="007A1C42">
      <w:pPr>
        <w:autoSpaceDE/>
        <w:autoSpaceDN/>
        <w:spacing w:before="0"/>
        <w:ind w:firstLine="360"/>
      </w:pPr>
      <w:r>
        <w:rPr>
          <w:vertAlign w:val="superscript"/>
        </w:rPr>
        <w:t>12</w:t>
      </w:r>
      <w:r>
        <w:t xml:space="preserve">The men said to </w:t>
      </w:r>
      <w:smartTag w:uri="urn:schemas-microsoft-com:office:smarttags" w:element="place">
        <w:r>
          <w:t>Lot</w:t>
        </w:r>
      </w:smartTag>
      <w:r>
        <w:t xml:space="preserve">, “Do you have anybody else here? Sons-in-law, your sons, your daughters, and whoever you have in the city, bring them out of the place: </w:t>
      </w:r>
      <w:r w:rsidR="007A1C42">
        <w:rPr>
          <w:vertAlign w:val="superscript"/>
        </w:rPr>
        <w:t>13</w:t>
      </w:r>
      <w:r w:rsidR="007A1C42">
        <w:t xml:space="preserve">for we will destroy this place, because the outcry against them has grown great before </w:t>
      </w:r>
      <w:r w:rsidR="00034A8D">
        <w:t>God</w:t>
      </w:r>
      <w:r w:rsidR="00034A8D">
        <w:rPr>
          <w:rStyle w:val="FootnoteReference"/>
        </w:rPr>
        <w:footnoteReference w:id="214"/>
      </w:r>
      <w:r w:rsidR="007A1C42">
        <w:t xml:space="preserve"> that he</w:t>
      </w:r>
      <w:r w:rsidR="007A1C42">
        <w:rPr>
          <w:rStyle w:val="FootnoteReference"/>
        </w:rPr>
        <w:footnoteReference w:id="215"/>
      </w:r>
      <w:r w:rsidR="007A1C42">
        <w:t xml:space="preserve"> has sent us to destroy it.”</w:t>
      </w:r>
    </w:p>
    <w:p w14:paraId="25EEC31F" w14:textId="77777777" w:rsidR="007A1C42" w:rsidRPr="00755E7C" w:rsidRDefault="007A1C42" w:rsidP="007A1C42">
      <w:pPr>
        <w:autoSpaceDE/>
        <w:autoSpaceDN/>
        <w:spacing w:before="0"/>
        <w:ind w:firstLine="360"/>
        <w:rPr>
          <w:sz w:val="24"/>
          <w:szCs w:val="24"/>
        </w:rPr>
      </w:pPr>
    </w:p>
    <w:p w14:paraId="7FA55277" w14:textId="21EB8CC3" w:rsidR="004D6164" w:rsidRDefault="007A1C42" w:rsidP="007A1C42">
      <w:r>
        <w:rPr>
          <w:vertAlign w:val="superscript"/>
        </w:rPr>
        <w:t>14</w:t>
      </w:r>
      <w:r>
        <w:t xml:space="preserve">Lot went out, and spoke to his sons-in-law, who were pledged to marry his daughters, and said, “Get up. Get out of this place, for </w:t>
      </w:r>
      <w:r w:rsidR="004C209A">
        <w:t>God</w:t>
      </w:r>
      <w:r w:rsidR="004C209A">
        <w:rPr>
          <w:rStyle w:val="FootnoteReference"/>
          <w:sz w:val="16"/>
          <w:szCs w:val="16"/>
        </w:rPr>
        <w:footnoteReference w:id="216"/>
      </w:r>
      <w:r>
        <w:t xml:space="preserve"> will destroy the city.” But he seemed to his sons-in-law to be </w:t>
      </w:r>
      <w:r>
        <w:lastRenderedPageBreak/>
        <w:t>joking.</w:t>
      </w:r>
      <w:r w:rsidR="004D6164">
        <w:t xml:space="preserve"> </w:t>
      </w:r>
      <w:r w:rsidR="004D6164">
        <w:rPr>
          <w:vertAlign w:val="superscript"/>
        </w:rPr>
        <w:t>15</w:t>
      </w:r>
      <w:r w:rsidR="004D6164">
        <w:t xml:space="preserve">When the morning came, then the angels </w:t>
      </w:r>
      <w:r w:rsidR="00D84D71">
        <w:t>hurried Lot along, saying, “Get up. Take your wife, and your two daughters who are here, and get out,</w:t>
      </w:r>
      <w:r w:rsidR="00D84D71">
        <w:rPr>
          <w:rStyle w:val="FootnoteReference"/>
        </w:rPr>
        <w:footnoteReference w:id="217"/>
      </w:r>
      <w:r w:rsidR="00D84D71">
        <w:t xml:space="preserve"> lest you be swept away in the punishment</w:t>
      </w:r>
      <w:r w:rsidR="004D6164">
        <w:t xml:space="preserve"> of the city.”</w:t>
      </w:r>
      <w:r w:rsidR="00D84D71" w:rsidRPr="00D84D71">
        <w:rPr>
          <w:rStyle w:val="FootnoteReference"/>
        </w:rPr>
        <w:t xml:space="preserve"> </w:t>
      </w:r>
      <w:r w:rsidR="004D6164">
        <w:rPr>
          <w:vertAlign w:val="superscript"/>
        </w:rPr>
        <w:t>16</w:t>
      </w:r>
      <w:r w:rsidR="00A35867">
        <w:t>But he hesitated, so the men</w:t>
      </w:r>
      <w:r w:rsidR="004D6164">
        <w:t xml:space="preserve"> grabbed his hand, his wife’s hand, and his two daughters’ hands, </w:t>
      </w:r>
      <w:r w:rsidR="00505656">
        <w:t>God</w:t>
      </w:r>
      <w:r w:rsidR="00505656">
        <w:rPr>
          <w:rStyle w:val="FootnoteReference"/>
          <w:sz w:val="16"/>
        </w:rPr>
        <w:footnoteReference w:id="218"/>
      </w:r>
      <w:r w:rsidR="004D6164">
        <w:t xml:space="preserve"> being merciful to him; and they took him out, and set him outside of the city. </w:t>
      </w:r>
      <w:r w:rsidR="004D6164">
        <w:rPr>
          <w:vertAlign w:val="superscript"/>
        </w:rPr>
        <w:t>17</w:t>
      </w:r>
      <w:r w:rsidR="004D6164">
        <w:t>It came to pass, when they had taken them out, that he said, “Escape for your life</w:t>
      </w:r>
      <w:r w:rsidR="008A3D28">
        <w:t>.</w:t>
      </w:r>
      <w:r w:rsidR="004D6164">
        <w:t xml:space="preserve"> </w:t>
      </w:r>
      <w:r w:rsidR="00BC1C89">
        <w:t>Do not</w:t>
      </w:r>
      <w:r w:rsidR="004D6164">
        <w:t xml:space="preserve"> look behind you, and </w:t>
      </w:r>
      <w:r w:rsidR="00BC1C89">
        <w:t>do not</w:t>
      </w:r>
      <w:r w:rsidR="004D6164">
        <w:t xml:space="preserve"> stay anywhere in the plain. </w:t>
      </w:r>
      <w:r w:rsidR="00A35867">
        <w:t>Escape to the mountains, or you will be swept away.</w:t>
      </w:r>
      <w:r w:rsidR="004D6164">
        <w:t>”</w:t>
      </w:r>
    </w:p>
    <w:p w14:paraId="0459A2BC" w14:textId="77777777" w:rsidR="004D6164" w:rsidRDefault="004D6164">
      <w:r>
        <w:rPr>
          <w:vertAlign w:val="superscript"/>
        </w:rPr>
        <w:t>18</w:t>
      </w:r>
      <w:r>
        <w:t xml:space="preserve">Lot said to them, “Oh, not so, my lord. </w:t>
      </w:r>
      <w:r>
        <w:rPr>
          <w:vertAlign w:val="superscript"/>
        </w:rPr>
        <w:t>19</w:t>
      </w:r>
      <w:r>
        <w:t xml:space="preserve">See now, your servant has found favor in your sight, and you have magnified your loving kindness, which you have shown to me in saving my life. I can’t escape to the mountain, lest </w:t>
      </w:r>
      <w:r w:rsidR="00EF1952">
        <w:t>the disaster</w:t>
      </w:r>
      <w:r>
        <w:t xml:space="preserve"> overtake me, and I die. </w:t>
      </w:r>
      <w:r>
        <w:rPr>
          <w:vertAlign w:val="superscript"/>
        </w:rPr>
        <w:t>20</w:t>
      </w:r>
      <w:r>
        <w:t xml:space="preserve">See now, this city is near to flee to, and it is a little one. </w:t>
      </w:r>
      <w:r w:rsidR="003B43A6">
        <w:t>Let me escape there--isn’t it a little one?--and my life will be saved</w:t>
      </w:r>
      <w:r>
        <w:t>.”</w:t>
      </w:r>
    </w:p>
    <w:p w14:paraId="7DC4B161" w14:textId="77777777" w:rsidR="004D6164" w:rsidRDefault="004D6164">
      <w:r>
        <w:rPr>
          <w:vertAlign w:val="superscript"/>
        </w:rPr>
        <w:t>21</w:t>
      </w:r>
      <w:r>
        <w:t>He said to him, “</w:t>
      </w:r>
      <w:r w:rsidR="00B461A0">
        <w:t>Look</w:t>
      </w:r>
      <w:r>
        <w:t xml:space="preserve">, I have granted your request concerning this thing also, that I will not overthrow the city of which you have spoken. </w:t>
      </w:r>
      <w:r>
        <w:rPr>
          <w:vertAlign w:val="superscript"/>
        </w:rPr>
        <w:t>22</w:t>
      </w:r>
      <w:r>
        <w:t xml:space="preserve">Hurry, escape there, for I can’t do anything until </w:t>
      </w:r>
      <w:r>
        <w:t>you get there.” Therefore the name of the city was called Zoar.</w:t>
      </w:r>
      <w:r>
        <w:rPr>
          <w:rStyle w:val="FootnoteReference"/>
        </w:rPr>
        <w:footnoteReference w:id="219"/>
      </w:r>
    </w:p>
    <w:p w14:paraId="7DD5C115" w14:textId="1F1418B0" w:rsidR="004D6164" w:rsidRDefault="004D6164">
      <w:r>
        <w:rPr>
          <w:vertAlign w:val="superscript"/>
        </w:rPr>
        <w:t>23</w:t>
      </w:r>
      <w:r>
        <w:t xml:space="preserve">The sun had risen on the earth when </w:t>
      </w:r>
      <w:smartTag w:uri="urn:schemas-microsoft-com:office:smarttags" w:element="place">
        <w:r>
          <w:t>Lot</w:t>
        </w:r>
      </w:smartTag>
      <w:r>
        <w:t xml:space="preserve"> came to Zoar. </w:t>
      </w:r>
      <w:r>
        <w:rPr>
          <w:vertAlign w:val="superscript"/>
        </w:rPr>
        <w:t>24</w:t>
      </w:r>
      <w:r>
        <w:t xml:space="preserve">Then the </w:t>
      </w:r>
      <w:r w:rsidR="00F170FA" w:rsidRPr="00F170FA">
        <w:rPr>
          <w:sz w:val="16"/>
          <w:szCs w:val="16"/>
        </w:rPr>
        <w:t>LORD</w:t>
      </w:r>
      <w:r>
        <w:t xml:space="preserve"> rained on </w:t>
      </w:r>
      <w:smartTag w:uri="urn:schemas-microsoft-com:office:smarttags" w:element="City">
        <w:r>
          <w:t>Sodom</w:t>
        </w:r>
      </w:smartTag>
      <w:r>
        <w:t xml:space="preserve"> and on </w:t>
      </w:r>
      <w:smartTag w:uri="urn:schemas-microsoft-com:office:smarttags" w:element="place">
        <w:smartTag w:uri="urn:schemas-microsoft-com:office:smarttags" w:element="City">
          <w:r>
            <w:t>Gomorrah</w:t>
          </w:r>
        </w:smartTag>
      </w:smartTag>
      <w:r>
        <w:t xml:space="preserve"> sulfur and </w:t>
      </w:r>
      <w:r w:rsidR="00925CD2">
        <w:t>fire</w:t>
      </w:r>
      <w:r w:rsidR="00925CD2">
        <w:rPr>
          <w:rStyle w:val="FootnoteReference"/>
          <w:sz w:val="16"/>
        </w:rPr>
        <w:footnoteReference w:id="220"/>
      </w:r>
      <w:r w:rsidR="007C7522">
        <w:t xml:space="preserve"> from</w:t>
      </w:r>
      <w:r>
        <w:t xml:space="preserve"> the sky. </w:t>
      </w:r>
      <w:r>
        <w:rPr>
          <w:vertAlign w:val="superscript"/>
        </w:rPr>
        <w:t>25</w:t>
      </w:r>
      <w:r>
        <w:t xml:space="preserve">He overthrew those cities, </w:t>
      </w:r>
      <w:r w:rsidR="009B299F">
        <w:t>and all the plain, and all the inhabitants of the cities,</w:t>
      </w:r>
      <w:r>
        <w:t xml:space="preserve"> and that which grew on the ground. </w:t>
      </w:r>
      <w:r>
        <w:rPr>
          <w:vertAlign w:val="superscript"/>
        </w:rPr>
        <w:t>26</w:t>
      </w:r>
      <w:r>
        <w:t>But his wife looked back from behind him, and she became a pillar of salt.</w:t>
      </w:r>
    </w:p>
    <w:p w14:paraId="0C5D43BC" w14:textId="4A25A2AF" w:rsidR="004D6164" w:rsidRDefault="004D6164">
      <w:r>
        <w:rPr>
          <w:vertAlign w:val="superscript"/>
        </w:rPr>
        <w:t>27</w:t>
      </w:r>
      <w:r>
        <w:t xml:space="preserve">Abraham got up early in the morning to the place where he had stood before </w:t>
      </w:r>
      <w:r w:rsidR="00E50405">
        <w:t>God.</w:t>
      </w:r>
      <w:r w:rsidR="00E50405">
        <w:rPr>
          <w:rStyle w:val="FootnoteReference"/>
        </w:rPr>
        <w:footnoteReference w:id="221"/>
      </w:r>
      <w:r>
        <w:t xml:space="preserve"> </w:t>
      </w:r>
      <w:r>
        <w:rPr>
          <w:vertAlign w:val="superscript"/>
        </w:rPr>
        <w:t>28</w:t>
      </w:r>
      <w:r>
        <w:t xml:space="preserve">He looked toward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and toward all the land of the plain, </w:t>
      </w:r>
      <w:r w:rsidR="009B299F">
        <w:t>and he saw; and look, the smoke was rising from the land like smoke from a furnace.</w:t>
      </w:r>
    </w:p>
    <w:p w14:paraId="70FC3592" w14:textId="77777777" w:rsidR="004D6164" w:rsidRDefault="004D6164">
      <w:r>
        <w:rPr>
          <w:vertAlign w:val="superscript"/>
        </w:rPr>
        <w:t>29</w:t>
      </w:r>
      <w:r>
        <w:t xml:space="preserve">It happened, when God destroyed the cities of the plain, that God remembered Abraham, and sent Lot out of the middle of the overthrow, when he overthrew the cities in which </w:t>
      </w:r>
      <w:smartTag w:uri="urn:schemas-microsoft-com:office:smarttags" w:element="place">
        <w:r>
          <w:t>Lot</w:t>
        </w:r>
      </w:smartTag>
      <w:r>
        <w:t xml:space="preserve"> lived.</w:t>
      </w:r>
    </w:p>
    <w:p w14:paraId="16A01DAC" w14:textId="11DA790A" w:rsidR="004D6164" w:rsidRDefault="004D6164">
      <w:r>
        <w:rPr>
          <w:vertAlign w:val="superscript"/>
        </w:rPr>
        <w:t>30</w:t>
      </w:r>
      <w:r>
        <w:t xml:space="preserve">Lot went up out of Zoar, and lived in the mountain, and his two daughters with him; for he was afraid to live in Zoar. He lived in a cave with his two daughters. </w:t>
      </w:r>
      <w:r>
        <w:rPr>
          <w:vertAlign w:val="superscript"/>
        </w:rPr>
        <w:t>31</w:t>
      </w:r>
      <w:r>
        <w:t xml:space="preserve">The firstborn said to the younger, “Our father is old, and there is </w:t>
      </w:r>
      <w:r w:rsidR="00BE74AA">
        <w:t xml:space="preserve">not a man in the land to sleep with us </w:t>
      </w:r>
      <w:r w:rsidR="00BE74AA">
        <w:lastRenderedPageBreak/>
        <w:t>according to the custom of all the land.</w:t>
      </w:r>
      <w:r>
        <w:t xml:space="preserve"> </w:t>
      </w:r>
      <w:r>
        <w:rPr>
          <w:vertAlign w:val="superscript"/>
        </w:rPr>
        <w:t>32</w:t>
      </w:r>
      <w:r>
        <w:t xml:space="preserve">Come, let’s make our father drink wine, and we </w:t>
      </w:r>
      <w:r w:rsidR="00BE74AA">
        <w:t>will sleep with him, that we may preserve our family through our father</w:t>
      </w:r>
      <w:r>
        <w:t xml:space="preserve">.” </w:t>
      </w:r>
      <w:r>
        <w:rPr>
          <w:vertAlign w:val="superscript"/>
        </w:rPr>
        <w:t>33</w:t>
      </w:r>
      <w:r>
        <w:t xml:space="preserve">They made their father drink wine that night: and the firstborn went in, </w:t>
      </w:r>
      <w:r w:rsidR="00454719">
        <w:t>and slept with her father. He</w:t>
      </w:r>
      <w:r>
        <w:t xml:space="preserve"> </w:t>
      </w:r>
      <w:r w:rsidR="0050087F">
        <w:t>did not</w:t>
      </w:r>
      <w:r>
        <w:t xml:space="preserve"> know when she lay down, nor when she arose. </w:t>
      </w:r>
      <w:r>
        <w:rPr>
          <w:vertAlign w:val="superscript"/>
        </w:rPr>
        <w:t>34</w:t>
      </w:r>
      <w:r>
        <w:t>It came to pass on the next day, that the firstborn said to the younger, “</w:t>
      </w:r>
      <w:r w:rsidR="00B461A0">
        <w:t>Look</w:t>
      </w:r>
      <w:r>
        <w:t xml:space="preserve">, </w:t>
      </w:r>
      <w:r w:rsidR="00454719">
        <w:t>I slept last night with my father. Let us make him drink wine again tonight. You go in, and sleep with him, that we may preserve our family through our father</w:t>
      </w:r>
      <w:r>
        <w:t xml:space="preserve">.” </w:t>
      </w:r>
      <w:r>
        <w:rPr>
          <w:vertAlign w:val="superscript"/>
        </w:rPr>
        <w:t>35</w:t>
      </w:r>
      <w:r>
        <w:t xml:space="preserve">They made their father drink wine that night also. </w:t>
      </w:r>
      <w:r w:rsidR="00454719">
        <w:t>The younger went and slept with him.</w:t>
      </w:r>
      <w:r>
        <w:t xml:space="preserve"> He </w:t>
      </w:r>
      <w:r w:rsidR="0050087F">
        <w:t>did not</w:t>
      </w:r>
      <w:r>
        <w:t xml:space="preserve"> know when she lay down, nor when she got up. </w:t>
      </w:r>
      <w:r>
        <w:rPr>
          <w:vertAlign w:val="superscript"/>
        </w:rPr>
        <w:t>36</w:t>
      </w:r>
      <w:r>
        <w:t xml:space="preserve">Thus both of </w:t>
      </w:r>
      <w:smartTag w:uri="urn:schemas-microsoft-com:office:smarttags" w:element="place">
        <w:r>
          <w:t>Lot</w:t>
        </w:r>
      </w:smartTag>
      <w:r>
        <w:t xml:space="preserve">’s </w:t>
      </w:r>
      <w:r w:rsidR="00454719">
        <w:t>daughters became pregnant by their father.</w:t>
      </w:r>
      <w:r>
        <w:t xml:space="preserve"> </w:t>
      </w:r>
      <w:r>
        <w:rPr>
          <w:vertAlign w:val="superscript"/>
        </w:rPr>
        <w:t>37</w:t>
      </w:r>
      <w:r>
        <w:t xml:space="preserve">The firstborn bore a son, and named him </w:t>
      </w:r>
      <w:smartTag w:uri="urn:schemas-microsoft-com:office:smarttags" w:element="place">
        <w:smartTag w:uri="urn:schemas-microsoft-com:office:smarttags" w:element="country-region">
          <w:r>
            <w:t>Moab</w:t>
          </w:r>
        </w:smartTag>
      </w:smartTag>
      <w:r>
        <w:t xml:space="preserve">. He is the father of the Moabites to this day. </w:t>
      </w:r>
      <w:r>
        <w:rPr>
          <w:vertAlign w:val="superscript"/>
        </w:rPr>
        <w:t>38</w:t>
      </w:r>
      <w:r>
        <w:t xml:space="preserve">The younger also bore a son, and called his name Ben Ammi. He is the father of the </w:t>
      </w:r>
      <w:r w:rsidR="00217F8E">
        <w:t>people of</w:t>
      </w:r>
      <w:r>
        <w:t xml:space="preserve"> Ammon to this day.</w:t>
      </w:r>
    </w:p>
    <w:p w14:paraId="179F1E3D" w14:textId="77777777" w:rsidR="004D6164" w:rsidRDefault="004D6164" w:rsidP="00CD144D">
      <w:pPr>
        <w:pStyle w:val="NHEB"/>
        <w:framePr w:wrap="auto"/>
      </w:pPr>
      <w:r>
        <w:t>20</w:t>
      </w:r>
    </w:p>
    <w:p w14:paraId="4E57B9F7" w14:textId="77777777" w:rsidR="004D6164" w:rsidRDefault="004D6164">
      <w:pPr>
        <w:ind w:firstLine="0"/>
      </w:pPr>
      <w:r>
        <w:t xml:space="preserve">Abraham traveled from there toward the land of the </w:t>
      </w:r>
      <w:smartTag w:uri="urn:schemas-microsoft-com:office:smarttags" w:element="place">
        <w:r w:rsidR="004B02B2">
          <w:t>Negev</w:t>
        </w:r>
      </w:smartTag>
      <w:r>
        <w:t xml:space="preserve">, and lived between Kadesh and Shur. He lived as a foreigner in Gerar. </w:t>
      </w:r>
      <w:r>
        <w:rPr>
          <w:vertAlign w:val="superscript"/>
        </w:rPr>
        <w:t>2</w:t>
      </w:r>
      <w:r>
        <w:t xml:space="preserve">Abraham said about Sarah his wife, “She is my sister.” Abimelech king of Gerar sent, and took Sarah. </w:t>
      </w:r>
      <w:r>
        <w:rPr>
          <w:vertAlign w:val="superscript"/>
        </w:rPr>
        <w:t>3</w:t>
      </w:r>
      <w:r>
        <w:t>But God came to Abimelech in a dream of the night, and said to him, “</w:t>
      </w:r>
      <w:r w:rsidR="00B461A0">
        <w:t>Look</w:t>
      </w:r>
      <w:r>
        <w:t>, you are a dead man, because of the woman whom you have taken. For she is a man’s wife.”</w:t>
      </w:r>
    </w:p>
    <w:p w14:paraId="16860E3A" w14:textId="77777777" w:rsidR="004D6164" w:rsidRDefault="004D6164">
      <w:r>
        <w:rPr>
          <w:vertAlign w:val="superscript"/>
        </w:rPr>
        <w:t>4</w:t>
      </w:r>
      <w:r>
        <w:t xml:space="preserve">Now Abimelech had not come near her. He said, “Lord, will you kill even a righteous nation? </w:t>
      </w:r>
      <w:r>
        <w:rPr>
          <w:vertAlign w:val="superscript"/>
        </w:rPr>
        <w:t>5</w:t>
      </w:r>
      <w:r>
        <w:t>Did</w:t>
      </w:r>
      <w:r w:rsidR="0050087F">
        <w:t xml:space="preserve"> </w:t>
      </w:r>
      <w:r>
        <w:t>n</w:t>
      </w:r>
      <w:r w:rsidR="0050087F">
        <w:t>o</w:t>
      </w:r>
      <w:r>
        <w:t>t he tell me, ‘She is my sister?’ She, even she herself, said, ‘He is my brother.’ In the integrity of my heart and the innocence of my hands have I done this.”</w:t>
      </w:r>
    </w:p>
    <w:p w14:paraId="2FDC8437" w14:textId="77777777" w:rsidR="004D6164" w:rsidRDefault="004D6164">
      <w:r>
        <w:rPr>
          <w:vertAlign w:val="superscript"/>
        </w:rPr>
        <w:t>6</w:t>
      </w:r>
      <w:r>
        <w:t xml:space="preserve">God said to him in the dream, “Yes, I know that in the integrity of your heart you have done this, and I also withheld you from sinning against me. Therefore I </w:t>
      </w:r>
      <w:r w:rsidR="0050087F">
        <w:t>did not</w:t>
      </w:r>
      <w:r>
        <w:t xml:space="preserve"> allow you to touch her. </w:t>
      </w:r>
      <w:r>
        <w:rPr>
          <w:vertAlign w:val="superscript"/>
        </w:rPr>
        <w:t>7</w:t>
      </w:r>
      <w:r>
        <w:t xml:space="preserve">Now therefore, restore the man’s wife. For he is a prophet, and he will pray for you, and you will live. If you </w:t>
      </w:r>
      <w:r w:rsidR="00BC1C89">
        <w:t>do not</w:t>
      </w:r>
      <w:r>
        <w:t xml:space="preserve"> restore her, know for sure that you will die, you, and all who are yours.”</w:t>
      </w:r>
    </w:p>
    <w:p w14:paraId="39C8EDD9" w14:textId="77777777" w:rsidR="004D6164" w:rsidRDefault="004D6164">
      <w:r>
        <w:rPr>
          <w:vertAlign w:val="superscript"/>
        </w:rPr>
        <w:t>8</w:t>
      </w:r>
      <w:r>
        <w:t xml:space="preserve">Abimelech rose early in the morning, and called all his servants, and told all these things in their ear. The men were very scared. </w:t>
      </w:r>
      <w:r>
        <w:rPr>
          <w:vertAlign w:val="superscript"/>
        </w:rPr>
        <w:t>9</w:t>
      </w:r>
      <w:r>
        <w:t>Then Abimelech called Abraham, and said to him, “What have you done to us? How have I sinned against you, that you have brought on me and on my kingdom a great sin? You have done deeds to me that ought not to be done</w:t>
      </w:r>
      <w:r w:rsidR="008A3D28">
        <w:t>.</w:t>
      </w:r>
      <w:r>
        <w:t xml:space="preserve">” </w:t>
      </w:r>
      <w:r>
        <w:rPr>
          <w:vertAlign w:val="superscript"/>
        </w:rPr>
        <w:t>10</w:t>
      </w:r>
      <w:r>
        <w:t>Abimelech said to Abraham, “</w:t>
      </w:r>
      <w:r w:rsidR="00B8716A">
        <w:t>What were you thinking, to do this thing</w:t>
      </w:r>
      <w:r>
        <w:t>?”</w:t>
      </w:r>
    </w:p>
    <w:p w14:paraId="6C597CB0" w14:textId="77777777" w:rsidR="004D6164" w:rsidRDefault="004D6164">
      <w:r>
        <w:rPr>
          <w:vertAlign w:val="superscript"/>
        </w:rPr>
        <w:t>11</w:t>
      </w:r>
      <w:r>
        <w:t>Abraham said, “Because I thought, ‘Surely the fear of God is not in this</w:t>
      </w:r>
      <w:r w:rsidR="00B8716A">
        <w:t xml:space="preserve"> place, so they will kill me because of my wife</w:t>
      </w:r>
      <w:r>
        <w:t xml:space="preserve">.’ </w:t>
      </w:r>
      <w:r>
        <w:rPr>
          <w:vertAlign w:val="superscript"/>
        </w:rPr>
        <w:t>12</w:t>
      </w:r>
      <w:r>
        <w:t xml:space="preserve">Besides, she is indeed my sister, the daughter of my father, but not the daughter of my mother; and she became my wife. </w:t>
      </w:r>
      <w:r>
        <w:rPr>
          <w:vertAlign w:val="superscript"/>
        </w:rPr>
        <w:t>13</w:t>
      </w:r>
      <w:r>
        <w:t xml:space="preserve">It happened, </w:t>
      </w:r>
      <w:r>
        <w:lastRenderedPageBreak/>
        <w:t>when God caused me to wander from my father’s house, that I said to her, ‘This is your kindness which you shall show to me. Everywhere that we go, say of me, “He is my brother.”’”</w:t>
      </w:r>
    </w:p>
    <w:p w14:paraId="40116A7E" w14:textId="77777777" w:rsidR="004D6164" w:rsidRDefault="004D6164">
      <w:r>
        <w:rPr>
          <w:vertAlign w:val="superscript"/>
        </w:rPr>
        <w:t>14</w:t>
      </w:r>
      <w:r>
        <w:t xml:space="preserve">Abimelech took sheep and cattle, male servants and female servants, and gave them to Abraham, and restored Sarah, his wife, to him. </w:t>
      </w:r>
      <w:r>
        <w:rPr>
          <w:vertAlign w:val="superscript"/>
        </w:rPr>
        <w:t>15</w:t>
      </w:r>
      <w:r>
        <w:t>Abimelech said, “</w:t>
      </w:r>
      <w:r w:rsidR="00B461A0">
        <w:t>Look</w:t>
      </w:r>
      <w:r>
        <w:t xml:space="preserve">, my land is before you. Dwell where it pleases you.” </w:t>
      </w:r>
      <w:r>
        <w:rPr>
          <w:vertAlign w:val="superscript"/>
        </w:rPr>
        <w:t>16</w:t>
      </w:r>
      <w:r>
        <w:t>To Sarah he said, “</w:t>
      </w:r>
      <w:r w:rsidR="00B461A0">
        <w:t>Look</w:t>
      </w:r>
      <w:r>
        <w:t xml:space="preserve">, I have given your brother a thousand pieces of silver. </w:t>
      </w:r>
      <w:r w:rsidR="00B8716A">
        <w:t>Look, it is to cover the offense against you before all who are with you.</w:t>
      </w:r>
      <w:r>
        <w:t xml:space="preserve"> In front of all you are vindicated.”</w:t>
      </w:r>
    </w:p>
    <w:p w14:paraId="772F35AB" w14:textId="77777777" w:rsidR="004D6164" w:rsidRDefault="004D6164">
      <w:r>
        <w:rPr>
          <w:vertAlign w:val="superscript"/>
        </w:rPr>
        <w:t>17</w:t>
      </w:r>
      <w:r w:rsidR="00B8716A">
        <w:t>Abraham prayed to God, and God</w:t>
      </w:r>
      <w:r>
        <w:t xml:space="preserve"> healed Abimelech, and his wife, and his female servants, and they bore children. </w:t>
      </w:r>
      <w:r>
        <w:rPr>
          <w:vertAlign w:val="superscript"/>
        </w:rPr>
        <w:t>18</w:t>
      </w:r>
      <w:r>
        <w:t xml:space="preserve">For </w:t>
      </w:r>
      <w:r w:rsidR="00CE01E4">
        <w:t>God</w:t>
      </w:r>
      <w:r w:rsidR="00CE01E4">
        <w:rPr>
          <w:rStyle w:val="FootnoteReference"/>
          <w:sz w:val="16"/>
        </w:rPr>
        <w:footnoteReference w:id="222"/>
      </w:r>
      <w:r>
        <w:t xml:space="preserve"> </w:t>
      </w:r>
      <w:r w:rsidR="00B8716A">
        <w:t>had made every woman infertile in the household</w:t>
      </w:r>
      <w:r>
        <w:t xml:space="preserve"> of Abimelech, because of Sarah, Abraham’s wife.</w:t>
      </w:r>
    </w:p>
    <w:p w14:paraId="692ACF6A" w14:textId="77777777" w:rsidR="004D6164" w:rsidRDefault="004D6164" w:rsidP="00CD144D">
      <w:pPr>
        <w:pStyle w:val="NHEB"/>
        <w:framePr w:wrap="auto"/>
      </w:pPr>
      <w:r>
        <w:t>21</w:t>
      </w:r>
    </w:p>
    <w:p w14:paraId="2A63FDBC" w14:textId="010C5478" w:rsidR="004D6164" w:rsidRDefault="009E5F69">
      <w:pPr>
        <w:ind w:firstLine="0"/>
      </w:pPr>
      <w:r w:rsidRPr="009E5F69">
        <w:t>Now</w:t>
      </w:r>
      <w:r w:rsidR="00FA5F37">
        <w:t xml:space="preserve"> God</w:t>
      </w:r>
      <w:r w:rsidR="00FA5F37">
        <w:rPr>
          <w:rStyle w:val="FootnoteReference"/>
          <w:sz w:val="16"/>
        </w:rPr>
        <w:footnoteReference w:id="223"/>
      </w:r>
      <w:r w:rsidR="00FA5F37">
        <w:t xml:space="preserve"> visited</w:t>
      </w:r>
      <w:r w:rsidR="004D6164">
        <w:t xml:space="preserve"> Sarah as he had said, </w:t>
      </w:r>
      <w:r w:rsidR="00557C0A">
        <w:t>and</w:t>
      </w:r>
      <w:r w:rsidR="00557C0A">
        <w:rPr>
          <w:rStyle w:val="FootnoteReference"/>
          <w:sz w:val="16"/>
        </w:rPr>
        <w:footnoteReference w:id="224"/>
      </w:r>
      <w:r w:rsidR="004D6164">
        <w:t xml:space="preserve"> did to Sarah as he had spoken. </w:t>
      </w:r>
      <w:r w:rsidR="004D6164">
        <w:rPr>
          <w:vertAlign w:val="superscript"/>
        </w:rPr>
        <w:t>2</w:t>
      </w:r>
      <w:r w:rsidR="004D6164">
        <w:t xml:space="preserve">Sarah conceived, and bore Abraham a son in his old age, at the set time of which God had spoken to him. </w:t>
      </w:r>
      <w:r w:rsidR="004D6164">
        <w:rPr>
          <w:vertAlign w:val="superscript"/>
        </w:rPr>
        <w:t>3</w:t>
      </w:r>
      <w:r w:rsidR="004D6164">
        <w:t>Abraham called his son who was born to him, whom Sarah bore to him, Isaac.</w:t>
      </w:r>
      <w:r w:rsidR="004D6164">
        <w:rPr>
          <w:rStyle w:val="FootnoteReference"/>
        </w:rPr>
        <w:footnoteReference w:id="225"/>
      </w:r>
      <w:r w:rsidR="004D6164">
        <w:t xml:space="preserve"> </w:t>
      </w:r>
      <w:r w:rsidR="004D6164">
        <w:rPr>
          <w:vertAlign w:val="superscript"/>
        </w:rPr>
        <w:t>4</w:t>
      </w:r>
      <w:r w:rsidR="004D6164">
        <w:t xml:space="preserve">Abraham circumcised his son, Isaac, when he was eight days old, as God had commanded him. </w:t>
      </w:r>
      <w:r w:rsidR="004D6164">
        <w:rPr>
          <w:vertAlign w:val="superscript"/>
        </w:rPr>
        <w:t>5</w:t>
      </w:r>
      <w:r w:rsidR="004D6164">
        <w:t xml:space="preserve">Abraham was one hundred years old when his son, Isaac, was born to him. </w:t>
      </w:r>
      <w:r w:rsidR="004D6164">
        <w:rPr>
          <w:vertAlign w:val="superscript"/>
        </w:rPr>
        <w:t>6</w:t>
      </w:r>
      <w:r w:rsidR="004D6164">
        <w:t xml:space="preserve">Sarah said, “God has made me laugh. Everyone who hears will laugh with me.” </w:t>
      </w:r>
      <w:r w:rsidR="004D6164">
        <w:rPr>
          <w:vertAlign w:val="superscript"/>
        </w:rPr>
        <w:t>7</w:t>
      </w:r>
      <w:r w:rsidR="004D6164">
        <w:t>She said, “Who would have said to Abraham, that Sarah would nurse children? For I have borne him a son in his old age.”</w:t>
      </w:r>
    </w:p>
    <w:p w14:paraId="5909E22C" w14:textId="77777777" w:rsidR="004D51BE" w:rsidRDefault="004D6164" w:rsidP="004D51BE">
      <w:r>
        <w:rPr>
          <w:vertAlign w:val="superscript"/>
        </w:rPr>
        <w:t>8</w:t>
      </w:r>
      <w:r>
        <w:t xml:space="preserve">The child grew, and was weaned. Abraham made a great feast on the day that Isaac was weaned. </w:t>
      </w:r>
      <w:r>
        <w:rPr>
          <w:vertAlign w:val="superscript"/>
        </w:rPr>
        <w:t>9</w:t>
      </w:r>
      <w:r>
        <w:t xml:space="preserve">Sarah saw the son of Hagar the Egyptian, whom she had borne to Abraham, mocking. </w:t>
      </w:r>
      <w:r w:rsidR="004D51BE">
        <w:rPr>
          <w:vertAlign w:val="superscript"/>
        </w:rPr>
        <w:t>10</w:t>
      </w:r>
      <w:r w:rsidR="004D51BE">
        <w:t>Therefore she said to Abraham, “Cast out this slave woman and her son. For the son of this slave woman will not be heir with my son, Isaac.”</w:t>
      </w:r>
      <w:r w:rsidR="004D51BE">
        <w:rPr>
          <w:rStyle w:val="FootnoteReference"/>
        </w:rPr>
        <w:footnoteReference w:id="226"/>
      </w:r>
    </w:p>
    <w:p w14:paraId="6B3699C2" w14:textId="77777777" w:rsidR="004D6164" w:rsidRDefault="004D51BE">
      <w:r>
        <w:rPr>
          <w:vertAlign w:val="superscript"/>
        </w:rPr>
        <w:t>11</w:t>
      </w:r>
      <w:r>
        <w:t xml:space="preserve">The thing was very grievous in Abraham’s sight on account of his son. </w:t>
      </w:r>
      <w:r>
        <w:rPr>
          <w:vertAlign w:val="superscript"/>
        </w:rPr>
        <w:t>12</w:t>
      </w:r>
      <w:r>
        <w:t xml:space="preserve">God said to Abraham, “Do not let it be grievous in your sight because of the boy, and because of your slave woman. In all that Sarah says to you, listen to her voice. For from Isaac will your </w:t>
      </w:r>
      <w:r w:rsidR="001656C5" w:rsidRPr="001656C5">
        <w:t>descendants</w:t>
      </w:r>
      <w:r>
        <w:t xml:space="preserve"> be called.</w:t>
      </w:r>
      <w:r>
        <w:rPr>
          <w:rStyle w:val="FootnoteReference"/>
        </w:rPr>
        <w:footnoteReference w:id="227"/>
      </w:r>
      <w:r>
        <w:t xml:space="preserve"> </w:t>
      </w:r>
      <w:r>
        <w:rPr>
          <w:vertAlign w:val="superscript"/>
        </w:rPr>
        <w:t>13</w:t>
      </w:r>
      <w:r>
        <w:t>And I will also make a great</w:t>
      </w:r>
      <w:r>
        <w:rPr>
          <w:rStyle w:val="FootnoteReference"/>
        </w:rPr>
        <w:footnoteReference w:id="228"/>
      </w:r>
      <w:r>
        <w:t xml:space="preserve"> nation of the son of the slave woman,</w:t>
      </w:r>
      <w:r w:rsidRPr="005E325C">
        <w:rPr>
          <w:rStyle w:val="FootnoteReference"/>
        </w:rPr>
        <w:t xml:space="preserve"> </w:t>
      </w:r>
      <w:r>
        <w:t>because he is your offspring.”</w:t>
      </w:r>
      <w:r w:rsidR="004D6164">
        <w:t xml:space="preserve"> </w:t>
      </w:r>
      <w:r w:rsidR="004D6164">
        <w:rPr>
          <w:vertAlign w:val="superscript"/>
        </w:rPr>
        <w:t>14</w:t>
      </w:r>
      <w:r w:rsidR="004D6164">
        <w:t xml:space="preserve">Abraham rose up early in the </w:t>
      </w:r>
      <w:r w:rsidR="004D6164">
        <w:lastRenderedPageBreak/>
        <w:t xml:space="preserve">morning, </w:t>
      </w:r>
      <w:r w:rsidR="00A066EF">
        <w:t>and took food and a skin of water, and</w:t>
      </w:r>
      <w:r w:rsidR="004D6164">
        <w:t xml:space="preserve"> gave it to Hagar, putting it on her shoulder; and gave her the </w:t>
      </w:r>
      <w:r w:rsidR="00260449">
        <w:t>boy</w:t>
      </w:r>
      <w:r w:rsidR="004D6164">
        <w:t xml:space="preserve">, and sent her away. She departed, and wandered in the wilderness of </w:t>
      </w:r>
      <w:smartTag w:uri="urn:schemas-microsoft-com:office:smarttags" w:element="place">
        <w:smartTag w:uri="urn:schemas-microsoft-com:office:smarttags" w:element="City">
          <w:r w:rsidR="004D6164">
            <w:t>Beersheba</w:t>
          </w:r>
        </w:smartTag>
      </w:smartTag>
      <w:r w:rsidR="004D6164">
        <w:t xml:space="preserve">. </w:t>
      </w:r>
      <w:bookmarkStart w:id="60" w:name="_Hlk12447815"/>
      <w:r w:rsidR="004D6164">
        <w:rPr>
          <w:vertAlign w:val="superscript"/>
        </w:rPr>
        <w:t>15</w:t>
      </w:r>
      <w:r w:rsidR="00260449">
        <w:t>The water in the skin was gone, and she shoved the boy under one of the shrubs.</w:t>
      </w:r>
      <w:r w:rsidR="004D6164">
        <w:t xml:space="preserve"> </w:t>
      </w:r>
      <w:r w:rsidR="004D6164">
        <w:rPr>
          <w:vertAlign w:val="superscript"/>
        </w:rPr>
        <w:t>16</w:t>
      </w:r>
      <w:r w:rsidR="004D6164">
        <w:t>She went and sat down opposite him, a good way off, about a bow shot away. For she said, “</w:t>
      </w:r>
      <w:r w:rsidR="00BC1C89">
        <w:t>Do not</w:t>
      </w:r>
      <w:r w:rsidR="004D6164">
        <w:t xml:space="preserve"> let me see the death of the </w:t>
      </w:r>
      <w:r w:rsidR="00260449">
        <w:t>boy</w:t>
      </w:r>
      <w:r w:rsidR="004D6164">
        <w:t xml:space="preserve">.” </w:t>
      </w:r>
      <w:r w:rsidR="006F23C4">
        <w:t>So</w:t>
      </w:r>
      <w:r w:rsidR="000246A4">
        <w:t xml:space="preserve"> she sat across </w:t>
      </w:r>
      <w:r w:rsidR="007118A8">
        <w:t xml:space="preserve">from </w:t>
      </w:r>
      <w:r w:rsidR="000246A4">
        <w:t xml:space="preserve">him, and </w:t>
      </w:r>
      <w:r w:rsidR="00C31C4A">
        <w:t>he</w:t>
      </w:r>
      <w:r w:rsidR="000246A4">
        <w:t xml:space="preserve"> wept loudly.</w:t>
      </w:r>
      <w:r w:rsidR="000246A4">
        <w:rPr>
          <w:rStyle w:val="FootnoteReference"/>
        </w:rPr>
        <w:footnoteReference w:id="229"/>
      </w:r>
      <w:r w:rsidR="004D6164">
        <w:t xml:space="preserve"> </w:t>
      </w:r>
      <w:r w:rsidR="00813B9F">
        <w:rPr>
          <w:vertAlign w:val="superscript"/>
        </w:rPr>
        <w:t>17</w:t>
      </w:r>
      <w:r w:rsidR="00813B9F">
        <w:t>And God heard the voice of the boy, and the angel of God called to Hagar from the sky and said</w:t>
      </w:r>
      <w:r w:rsidR="004D6164">
        <w:t xml:space="preserve"> to her, “What </w:t>
      </w:r>
      <w:r w:rsidR="00260449">
        <w:t>troubles</w:t>
      </w:r>
      <w:r w:rsidR="004D6164">
        <w:t xml:space="preserve"> you, Hagar? </w:t>
      </w:r>
      <w:r w:rsidR="00BC1C89">
        <w:t>Do not</w:t>
      </w:r>
      <w:r w:rsidR="004D6164">
        <w:t xml:space="preserve"> be afraid. For God has heard the voice of the boy where he is. </w:t>
      </w:r>
      <w:r w:rsidR="004D6164">
        <w:rPr>
          <w:vertAlign w:val="superscript"/>
        </w:rPr>
        <w:t>18</w:t>
      </w:r>
      <w:r w:rsidR="004D6164">
        <w:t xml:space="preserve">Get up, lift up the boy, and hold him </w:t>
      </w:r>
      <w:r w:rsidR="00260449">
        <w:t>by</w:t>
      </w:r>
      <w:r w:rsidR="004D6164">
        <w:t xml:space="preserve"> your hand. For I will make him a great nation.</w:t>
      </w:r>
      <w:bookmarkEnd w:id="60"/>
      <w:r w:rsidR="004D6164">
        <w:t>”</w:t>
      </w:r>
    </w:p>
    <w:p w14:paraId="28B59745" w14:textId="77777777" w:rsidR="004D6164" w:rsidRDefault="004D6164">
      <w:r>
        <w:rPr>
          <w:vertAlign w:val="superscript"/>
        </w:rPr>
        <w:t>19</w:t>
      </w:r>
      <w:r>
        <w:t xml:space="preserve">God opened her eyes, and she saw a well of water. </w:t>
      </w:r>
      <w:r w:rsidR="00224D5B">
        <w:t>She went and filled the skin with water and gave the boy a drink.</w:t>
      </w:r>
      <w:r>
        <w:t xml:space="preserve"> </w:t>
      </w:r>
      <w:r>
        <w:rPr>
          <w:vertAlign w:val="superscript"/>
        </w:rPr>
        <w:t>20</w:t>
      </w:r>
      <w:r>
        <w:t xml:space="preserve">God was with the boy, and he grew. He lived in the wilderness, and became, as he grew up, an archer. </w:t>
      </w:r>
      <w:r>
        <w:rPr>
          <w:vertAlign w:val="superscript"/>
        </w:rPr>
        <w:t>21</w:t>
      </w:r>
      <w:r>
        <w:t xml:space="preserve">He lived in the wilderness of Paran. His mother </w:t>
      </w:r>
      <w:r w:rsidR="00657147">
        <w:t>got a wife for him from the land of Egypt.</w:t>
      </w:r>
    </w:p>
    <w:p w14:paraId="59790C34" w14:textId="77777777" w:rsidR="004D6164" w:rsidRDefault="004D6164">
      <w:r>
        <w:rPr>
          <w:vertAlign w:val="superscript"/>
        </w:rPr>
        <w:t>22</w:t>
      </w:r>
      <w:r>
        <w:t xml:space="preserve">It happened at that time, that Abimelech and </w:t>
      </w:r>
      <w:r w:rsidR="005756B8">
        <w:t>Phicol the commander</w:t>
      </w:r>
      <w:r>
        <w:t xml:space="preserve"> of his army spoke to Abraham, saying, “God is with you in all that you do. </w:t>
      </w:r>
      <w:r>
        <w:rPr>
          <w:vertAlign w:val="superscript"/>
        </w:rPr>
        <w:t>23</w:t>
      </w:r>
      <w:r>
        <w:t xml:space="preserve">Now, therefore, swear to me here by God that you </w:t>
      </w:r>
      <w:r>
        <w:t>will not deal falsely with me, nor with my son, nor with my son’s son. But according to the kindness that I have done to you, you shall do to me, and to the land in which you have lived as a foreigner.”</w:t>
      </w:r>
    </w:p>
    <w:p w14:paraId="13D61470" w14:textId="77777777" w:rsidR="004D6164" w:rsidRDefault="004D6164">
      <w:r>
        <w:rPr>
          <w:vertAlign w:val="superscript"/>
        </w:rPr>
        <w:t>24</w:t>
      </w:r>
      <w:r w:rsidR="00657147">
        <w:t>And Abraham said, “I swear.</w:t>
      </w:r>
      <w:r>
        <w:t xml:space="preserve">” </w:t>
      </w:r>
      <w:r>
        <w:rPr>
          <w:vertAlign w:val="superscript"/>
        </w:rPr>
        <w:t>25</w:t>
      </w:r>
      <w:r>
        <w:t xml:space="preserve">Abraham complained to Abimelech because of a water well, which Abimelech’s servants had violently taken away. </w:t>
      </w:r>
      <w:r>
        <w:rPr>
          <w:vertAlign w:val="superscript"/>
        </w:rPr>
        <w:t>26</w:t>
      </w:r>
      <w:r>
        <w:t xml:space="preserve">Abimelech said, “I </w:t>
      </w:r>
      <w:r w:rsidR="00BC1C89">
        <w:t>do not</w:t>
      </w:r>
      <w:r>
        <w:t xml:space="preserve"> know who has done this thing. Neither did you tell me, neither did I hear of it, until today.”</w:t>
      </w:r>
    </w:p>
    <w:p w14:paraId="16DAD598" w14:textId="77777777" w:rsidR="004D6164" w:rsidRDefault="004D6164">
      <w:r>
        <w:rPr>
          <w:vertAlign w:val="superscript"/>
        </w:rPr>
        <w:t>27</w:t>
      </w:r>
      <w:r>
        <w:t xml:space="preserve">Abraham took sheep and cattle, and gave them to </w:t>
      </w:r>
      <w:r w:rsidR="00657147">
        <w:t>Abimelech, and the two of them made a covenant.</w:t>
      </w:r>
      <w:r>
        <w:t xml:space="preserve"> </w:t>
      </w:r>
      <w:r>
        <w:rPr>
          <w:vertAlign w:val="superscript"/>
        </w:rPr>
        <w:t>28</w:t>
      </w:r>
      <w:r>
        <w:t xml:space="preserve">Abraham set seven ewe lambs of the flock by themselves. </w:t>
      </w:r>
      <w:r>
        <w:rPr>
          <w:vertAlign w:val="superscript"/>
        </w:rPr>
        <w:t>29</w:t>
      </w:r>
      <w:r>
        <w:t>Abimelech said to Abraham, “What do these seven ewe lambs which you have set by themselves mean?”</w:t>
      </w:r>
    </w:p>
    <w:p w14:paraId="6440F7F1" w14:textId="77777777" w:rsidR="004D6164" w:rsidRDefault="004D6164">
      <w:r>
        <w:rPr>
          <w:vertAlign w:val="superscript"/>
        </w:rPr>
        <w:t>30</w:t>
      </w:r>
      <w:r>
        <w:t xml:space="preserve">He said, “You shall take these seven ewe lambs from my hand, that it may be a witness to me, that I have dug this well.” </w:t>
      </w:r>
      <w:r>
        <w:rPr>
          <w:vertAlign w:val="superscript"/>
        </w:rPr>
        <w:t>31</w:t>
      </w:r>
      <w:r>
        <w:t xml:space="preserve">Therefore he called that place </w:t>
      </w:r>
      <w:smartTag w:uri="urn:schemas-microsoft-com:office:smarttags" w:element="place">
        <w:smartTag w:uri="urn:schemas-microsoft-com:office:smarttags" w:element="City">
          <w:r>
            <w:t>Beersheba</w:t>
          </w:r>
        </w:smartTag>
      </w:smartTag>
      <w:r>
        <w:t>,</w:t>
      </w:r>
      <w:r>
        <w:rPr>
          <w:rStyle w:val="FootnoteReference"/>
        </w:rPr>
        <w:footnoteReference w:id="230"/>
      </w:r>
      <w:r>
        <w:t xml:space="preserve"> because they both swore there. </w:t>
      </w:r>
      <w:r>
        <w:rPr>
          <w:vertAlign w:val="superscript"/>
        </w:rPr>
        <w:t>32</w:t>
      </w:r>
      <w:r>
        <w:t xml:space="preserve">So they made a covenant at </w:t>
      </w:r>
      <w:smartTag w:uri="urn:schemas-microsoft-com:office:smarttags" w:element="place">
        <w:smartTag w:uri="urn:schemas-microsoft-com:office:smarttags" w:element="City">
          <w:r>
            <w:t>Beersheba</w:t>
          </w:r>
        </w:smartTag>
      </w:smartTag>
      <w:r>
        <w:t xml:space="preserve">. Abimelech rose up with </w:t>
      </w:r>
      <w:r w:rsidR="00657147">
        <w:t>Phicol, the commander</w:t>
      </w:r>
      <w:r>
        <w:t xml:space="preserve"> of his army, and they returned into the land of the Philistines. </w:t>
      </w:r>
      <w:r>
        <w:rPr>
          <w:vertAlign w:val="superscript"/>
        </w:rPr>
        <w:t>33</w:t>
      </w:r>
      <w:r w:rsidR="005E2C89">
        <w:t>And Abraham</w:t>
      </w:r>
      <w:r w:rsidR="005E2C89">
        <w:rPr>
          <w:rStyle w:val="FootnoteReference"/>
        </w:rPr>
        <w:footnoteReference w:id="231"/>
      </w:r>
      <w:r w:rsidR="005E2C89">
        <w:t xml:space="preserve"> planted a tamarisk tree in </w:t>
      </w:r>
      <w:r w:rsidR="005E2C89">
        <w:lastRenderedPageBreak/>
        <w:t>Beersheba</w:t>
      </w:r>
      <w:r>
        <w:t xml:space="preserve">, and called there on the name of the </w:t>
      </w:r>
      <w:r w:rsidR="00F170FA" w:rsidRPr="00F170FA">
        <w:rPr>
          <w:sz w:val="16"/>
          <w:szCs w:val="16"/>
        </w:rPr>
        <w:t>LORD</w:t>
      </w:r>
      <w:r>
        <w:t xml:space="preserve">, the Everlasting God. </w:t>
      </w:r>
      <w:r>
        <w:rPr>
          <w:vertAlign w:val="superscript"/>
        </w:rPr>
        <w:t>34</w:t>
      </w:r>
      <w:r>
        <w:t>Abraham lived as a foreigner in the land of the Philistines many days.</w:t>
      </w:r>
    </w:p>
    <w:p w14:paraId="2B74BC95" w14:textId="77777777" w:rsidR="004D6164" w:rsidRDefault="004D6164" w:rsidP="00CD144D">
      <w:pPr>
        <w:pStyle w:val="NHEB"/>
        <w:framePr w:wrap="auto"/>
      </w:pPr>
      <w:r>
        <w:t>22</w:t>
      </w:r>
    </w:p>
    <w:p w14:paraId="3873666A" w14:textId="77777777" w:rsidR="004D6164" w:rsidRDefault="004D6164" w:rsidP="00CE7537">
      <w:pPr>
        <w:ind w:firstLine="0"/>
      </w:pPr>
      <w:r>
        <w:t xml:space="preserve">It happened after these things, that God tested Abraham, and said to him, </w:t>
      </w:r>
      <w:r w:rsidR="00CE7537">
        <w:t>“Abraham, Abraham.</w:t>
      </w:r>
      <w:r w:rsidR="00CE7537">
        <w:rPr>
          <w:rStyle w:val="FootnoteReference"/>
        </w:rPr>
        <w:footnoteReference w:id="232"/>
      </w:r>
      <w:r w:rsidR="00CE7537">
        <w:t xml:space="preserve">” </w:t>
      </w:r>
      <w:r>
        <w:t>He said, “Here I am.”</w:t>
      </w:r>
    </w:p>
    <w:p w14:paraId="3E2CB285" w14:textId="77777777" w:rsidR="004D6164" w:rsidRDefault="004D6164">
      <w:r>
        <w:rPr>
          <w:vertAlign w:val="superscript"/>
        </w:rPr>
        <w:t>2</w:t>
      </w:r>
      <w:r>
        <w:t xml:space="preserve">He said, “Now take your son, your only </w:t>
      </w:r>
      <w:r w:rsidR="00EA7D2A">
        <w:t>one</w:t>
      </w:r>
      <w:r>
        <w:t xml:space="preserve">, whom you love, even Isaac, and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Moriah</w:t>
          </w:r>
        </w:smartTag>
      </w:smartTag>
      <w:r>
        <w:t xml:space="preserve">. </w:t>
      </w:r>
      <w:r w:rsidR="005756B8">
        <w:t>Offer him there as a burnt offering</w:t>
      </w:r>
      <w:r>
        <w:t xml:space="preserve"> on one of the mountains which I will tell you of.”</w:t>
      </w:r>
    </w:p>
    <w:p w14:paraId="53C97321" w14:textId="77777777" w:rsidR="004D6164" w:rsidRDefault="004D6164">
      <w:r>
        <w:rPr>
          <w:vertAlign w:val="superscript"/>
        </w:rPr>
        <w:t>3</w:t>
      </w:r>
      <w:r>
        <w:t xml:space="preserve">Abraham rose early in the morning, and saddled his donkey, and took two of his young men with him, and Isaac his son. He split the wood for the burnt offering, and rose up, and went to the place of which God had told him. </w:t>
      </w:r>
      <w:r>
        <w:rPr>
          <w:vertAlign w:val="superscript"/>
        </w:rPr>
        <w:t>4</w:t>
      </w:r>
      <w:r>
        <w:t xml:space="preserve">On the third day Abraham lifted up his eyes, and saw the place far off. </w:t>
      </w:r>
      <w:r>
        <w:rPr>
          <w:vertAlign w:val="superscript"/>
        </w:rPr>
        <w:t>5</w:t>
      </w:r>
      <w:r>
        <w:t xml:space="preserve">Abraham said to his young men, “Stay here with the donkey. </w:t>
      </w:r>
      <w:r w:rsidR="005756B8">
        <w:t>The boy and I will go over there, and we</w:t>
      </w:r>
      <w:r>
        <w:t xml:space="preserve"> will worship, and come back to you.” </w:t>
      </w:r>
      <w:r>
        <w:rPr>
          <w:vertAlign w:val="superscript"/>
        </w:rPr>
        <w:t>6</w:t>
      </w:r>
      <w:r>
        <w:t>Abraham took the wood of the burnt offering and laid it on Isaac his son.</w:t>
      </w:r>
      <w:r w:rsidR="00671FA5">
        <w:rPr>
          <w:rStyle w:val="FootnoteReference"/>
        </w:rPr>
        <w:footnoteReference w:id="233"/>
      </w:r>
      <w:r>
        <w:t xml:space="preserve"> He took in his hand the fire and the knife. They both went together. </w:t>
      </w:r>
      <w:r>
        <w:rPr>
          <w:vertAlign w:val="superscript"/>
        </w:rPr>
        <w:t>7</w:t>
      </w:r>
      <w:r>
        <w:t xml:space="preserve">Isaac spoke to </w:t>
      </w:r>
      <w:r>
        <w:t>Abraham his father, and said, “My father?”</w:t>
      </w:r>
      <w:r w:rsidR="00FC32D9">
        <w:t xml:space="preserve"> </w:t>
      </w:r>
      <w:r>
        <w:t>He said, “Here I am, my son.”</w:t>
      </w:r>
      <w:r w:rsidR="00FC32D9">
        <w:t xml:space="preserve"> </w:t>
      </w:r>
      <w:r>
        <w:t>He said, “Here is the fire and the wood, but where is the lamb for a burnt offering?”</w:t>
      </w:r>
    </w:p>
    <w:p w14:paraId="72529885" w14:textId="77777777" w:rsidR="004D6164" w:rsidRDefault="004D6164">
      <w:r>
        <w:rPr>
          <w:vertAlign w:val="superscript"/>
        </w:rPr>
        <w:t>8</w:t>
      </w:r>
      <w:r>
        <w:t xml:space="preserve">Abraham said, “God will </w:t>
      </w:r>
      <w:r w:rsidR="00923E11">
        <w:t>provide</w:t>
      </w:r>
      <w:r w:rsidR="00923E11">
        <w:rPr>
          <w:rStyle w:val="FootnoteReference"/>
        </w:rPr>
        <w:footnoteReference w:id="234"/>
      </w:r>
      <w:r>
        <w:t xml:space="preserve"> himself the lamb</w:t>
      </w:r>
      <w:r w:rsidR="00D10EAB">
        <w:rPr>
          <w:rStyle w:val="FootnoteReference"/>
        </w:rPr>
        <w:footnoteReference w:id="235"/>
      </w:r>
      <w:r>
        <w:t xml:space="preserve"> for a burnt offering, my son.” So they both went together. </w:t>
      </w:r>
      <w:r>
        <w:rPr>
          <w:vertAlign w:val="superscript"/>
        </w:rPr>
        <w:t>9</w:t>
      </w:r>
      <w:r>
        <w:t xml:space="preserve">They came to the place which God had told him of. </w:t>
      </w:r>
      <w:r w:rsidR="00EB1DD4">
        <w:t>Abraham built the altar there and arranged</w:t>
      </w:r>
      <w:r>
        <w:t xml:space="preserve"> the wood, </w:t>
      </w:r>
      <w:r w:rsidR="009B63BB">
        <w:t xml:space="preserve">and </w:t>
      </w:r>
      <w:r>
        <w:t xml:space="preserve">bound </w:t>
      </w:r>
      <w:r w:rsidR="00E80A1C">
        <w:t xml:space="preserve">his son </w:t>
      </w:r>
      <w:r>
        <w:t xml:space="preserve">Isaac and </w:t>
      </w:r>
      <w:r w:rsidR="005756B8">
        <w:t>placed him on the altar</w:t>
      </w:r>
      <w:r w:rsidR="00610C04">
        <w:t>,</w:t>
      </w:r>
      <w:r w:rsidR="005756B8">
        <w:t xml:space="preserve"> on top of the wood.</w:t>
      </w:r>
      <w:r>
        <w:t xml:space="preserve"> </w:t>
      </w:r>
      <w:r>
        <w:rPr>
          <w:vertAlign w:val="superscript"/>
        </w:rPr>
        <w:t>10</w:t>
      </w:r>
      <w:r w:rsidR="005756B8">
        <w:t>Abraham reached out his hand, and took</w:t>
      </w:r>
      <w:r>
        <w:t xml:space="preserve"> the knife to kill his son.</w:t>
      </w:r>
    </w:p>
    <w:p w14:paraId="65B216DB" w14:textId="5D65BE81" w:rsidR="004D6164" w:rsidRDefault="00CD31E7">
      <w:r>
        <w:rPr>
          <w:vertAlign w:val="superscript"/>
        </w:rPr>
        <w:t>11</w:t>
      </w:r>
      <w:r>
        <w:t>But an angel of God</w:t>
      </w:r>
      <w:r>
        <w:rPr>
          <w:rStyle w:val="FootnoteReference"/>
          <w:sz w:val="16"/>
        </w:rPr>
        <w:footnoteReference w:id="236"/>
      </w:r>
      <w:r w:rsidR="004D6164">
        <w:t xml:space="preserve"> called to him out of the sky, and said, “Abraham, Abraham</w:t>
      </w:r>
      <w:r w:rsidR="008A3D28">
        <w:t>.</w:t>
      </w:r>
      <w:r w:rsidR="004D6164">
        <w:t>”</w:t>
      </w:r>
      <w:r w:rsidR="008C00C8">
        <w:t xml:space="preserve"> </w:t>
      </w:r>
      <w:r w:rsidR="004D6164">
        <w:t>He said, “Here I am.”</w:t>
      </w:r>
    </w:p>
    <w:p w14:paraId="7C23C92A" w14:textId="77777777" w:rsidR="004D6164" w:rsidRDefault="004D6164">
      <w:r>
        <w:rPr>
          <w:vertAlign w:val="superscript"/>
        </w:rPr>
        <w:t>12</w:t>
      </w:r>
      <w:r>
        <w:t>He said, “</w:t>
      </w:r>
      <w:r w:rsidR="00BC1C89">
        <w:t>Do not</w:t>
      </w:r>
      <w:r>
        <w:t xml:space="preserve"> lay your hand on the boy, neither do anything to him. For now I know that you fear God, seeing you have not withheld </w:t>
      </w:r>
      <w:r w:rsidR="00EA7D2A">
        <w:t>your son, your only one,</w:t>
      </w:r>
      <w:r>
        <w:t xml:space="preserve"> from me.”</w:t>
      </w:r>
    </w:p>
    <w:p w14:paraId="03E948E5" w14:textId="6BC0CF2E" w:rsidR="004D6164" w:rsidRDefault="004D6164">
      <w:bookmarkStart w:id="61" w:name="_Hlk521573880"/>
      <w:r>
        <w:rPr>
          <w:vertAlign w:val="superscript"/>
        </w:rPr>
        <w:t>13</w:t>
      </w:r>
      <w:r w:rsidR="00113741">
        <w:t xml:space="preserve">And Abraham </w:t>
      </w:r>
      <w:r w:rsidR="007E7CC3">
        <w:t xml:space="preserve">looked up and </w:t>
      </w:r>
      <w:r w:rsidR="00F54813">
        <w:t>saw behind him</w:t>
      </w:r>
      <w:r w:rsidR="00F54813">
        <w:rPr>
          <w:rStyle w:val="FootnoteReference"/>
        </w:rPr>
        <w:footnoteReference w:id="237"/>
      </w:r>
      <w:r w:rsidR="00F54813">
        <w:t xml:space="preserve"> a ram caught</w:t>
      </w:r>
      <w:r>
        <w:t xml:space="preserve"> in the thicket by his horns. </w:t>
      </w:r>
      <w:r w:rsidR="007E7CC3">
        <w:t xml:space="preserve">And </w:t>
      </w:r>
      <w:r>
        <w:t xml:space="preserve">Abraham went and took the ram, and offered him up </w:t>
      </w:r>
      <w:r w:rsidR="007E7CC3">
        <w:t>as</w:t>
      </w:r>
      <w:r>
        <w:t xml:space="preserve"> a burnt offering instead of his son. </w:t>
      </w:r>
      <w:bookmarkEnd w:id="61"/>
      <w:r w:rsidR="004C0EE2">
        <w:rPr>
          <w:vertAlign w:val="superscript"/>
        </w:rPr>
        <w:t>14</w:t>
      </w:r>
      <w:r w:rsidR="004C0EE2">
        <w:t xml:space="preserve">Abraham called the name of that </w:t>
      </w:r>
      <w:r w:rsidR="004C0EE2">
        <w:lastRenderedPageBreak/>
        <w:t>place Elohim</w:t>
      </w:r>
      <w:r w:rsidR="004C0EE2">
        <w:rPr>
          <w:rStyle w:val="FootnoteReference"/>
        </w:rPr>
        <w:footnoteReference w:id="238"/>
      </w:r>
      <w:r w:rsidR="004C0EE2">
        <w:t xml:space="preserve"> Yireh.</w:t>
      </w:r>
      <w:r w:rsidR="004C0EE2">
        <w:rPr>
          <w:rStyle w:val="FootnoteReference"/>
        </w:rPr>
        <w:footnoteReference w:id="239"/>
      </w:r>
      <w:r w:rsidR="004C0EE2">
        <w:t xml:space="preserve"> As it is said to this day, “On the mountain, God</w:t>
      </w:r>
      <w:r w:rsidR="004C0EE2">
        <w:rPr>
          <w:rStyle w:val="FootnoteReference"/>
        </w:rPr>
        <w:footnoteReference w:id="240"/>
      </w:r>
      <w:r w:rsidR="004C0EE2">
        <w:t xml:space="preserve"> will provide.</w:t>
      </w:r>
      <w:r w:rsidR="004C0EE2">
        <w:rPr>
          <w:rStyle w:val="FootnoteReference"/>
        </w:rPr>
        <w:footnoteReference w:id="241"/>
      </w:r>
      <w:r w:rsidR="00685727">
        <w:t>”</w:t>
      </w:r>
    </w:p>
    <w:p w14:paraId="279E3DC1" w14:textId="0F483BB7" w:rsidR="004D6164" w:rsidRDefault="004D6164">
      <w:r>
        <w:rPr>
          <w:vertAlign w:val="superscript"/>
        </w:rPr>
        <w:t>15</w:t>
      </w:r>
      <w:r>
        <w:t xml:space="preserve">The angel of </w:t>
      </w:r>
      <w:r w:rsidR="00B42DF9">
        <w:t>God</w:t>
      </w:r>
      <w:r w:rsidR="00B42DF9">
        <w:rPr>
          <w:rStyle w:val="FootnoteReference"/>
          <w:sz w:val="16"/>
        </w:rPr>
        <w:footnoteReference w:id="242"/>
      </w:r>
      <w:r>
        <w:t xml:space="preserve"> called to Abraham a second time out of the sky, </w:t>
      </w:r>
      <w:r>
        <w:rPr>
          <w:vertAlign w:val="superscript"/>
        </w:rPr>
        <w:t>16</w:t>
      </w:r>
      <w:r>
        <w:t>and said, “I have sworn by myself,</w:t>
      </w:r>
      <w:r w:rsidR="005B6E5D">
        <w:t>”</w:t>
      </w:r>
      <w:r>
        <w:t xml:space="preserve"> says the </w:t>
      </w:r>
      <w:r w:rsidR="00F170FA" w:rsidRPr="00F170FA">
        <w:rPr>
          <w:sz w:val="16"/>
          <w:szCs w:val="16"/>
        </w:rPr>
        <w:t>LORD</w:t>
      </w:r>
      <w:r>
        <w:t xml:space="preserve">, </w:t>
      </w:r>
      <w:r w:rsidR="005B6E5D">
        <w:t>“</w:t>
      </w:r>
      <w:r>
        <w:t xml:space="preserve">because you have done this thing, and have not withheld </w:t>
      </w:r>
      <w:r w:rsidR="00EA7D2A">
        <w:t xml:space="preserve">your son, your only </w:t>
      </w:r>
      <w:r w:rsidR="008C00C8">
        <w:t>one, from me,</w:t>
      </w:r>
      <w:r w:rsidR="008C00C8">
        <w:rPr>
          <w:rStyle w:val="FootnoteReference"/>
        </w:rPr>
        <w:footnoteReference w:id="243"/>
      </w:r>
      <w:r>
        <w:t xml:space="preserve"> </w:t>
      </w:r>
      <w:r>
        <w:rPr>
          <w:vertAlign w:val="superscript"/>
        </w:rPr>
        <w:t>17</w:t>
      </w:r>
      <w:r w:rsidR="005756B8">
        <w:t>I will indeed bless you, and I will greatly multiply your offspring</w:t>
      </w:r>
      <w:r w:rsidR="001B2EE8">
        <w:rPr>
          <w:rStyle w:val="FootnoteReference"/>
        </w:rPr>
        <w:footnoteReference w:id="244"/>
      </w:r>
      <w:r w:rsidR="001B2EE8" w:rsidRPr="001B2EE8">
        <w:t xml:space="preserve"> </w:t>
      </w:r>
      <w:r w:rsidR="00DD44E6">
        <w:t>like the stars of the sky,</w:t>
      </w:r>
      <w:r w:rsidR="001B2EE8" w:rsidRPr="001B2EE8">
        <w:t xml:space="preserve"> and like the sand which is on the seashore; and your offspring </w:t>
      </w:r>
      <w:r w:rsidR="000F334D">
        <w:t>will possess the gate of their enemies.</w:t>
      </w:r>
      <w:r w:rsidR="001B2EE8" w:rsidRPr="001B2EE8">
        <w:rPr>
          <w:rStyle w:val="FootnoteReference"/>
        </w:rPr>
        <w:t xml:space="preserve"> </w:t>
      </w:r>
      <w:r>
        <w:rPr>
          <w:vertAlign w:val="superscript"/>
        </w:rPr>
        <w:t>18</w:t>
      </w:r>
      <w:r w:rsidR="00057782">
        <w:t>And through your offspring all the nations</w:t>
      </w:r>
      <w:r>
        <w:t xml:space="preserve"> of the earth </w:t>
      </w:r>
      <w:r w:rsidR="00A87D26">
        <w:t xml:space="preserve">will </w:t>
      </w:r>
      <w:r>
        <w:t>be blessed,</w:t>
      </w:r>
      <w:r w:rsidR="0065629E">
        <w:rPr>
          <w:rStyle w:val="FootnoteReference"/>
        </w:rPr>
        <w:footnoteReference w:id="245"/>
      </w:r>
      <w:r w:rsidR="005B6E5D">
        <w:t xml:space="preserve"> </w:t>
      </w:r>
      <w:r>
        <w:t>because you have obeyed my voice.”</w:t>
      </w:r>
    </w:p>
    <w:p w14:paraId="7CB3D04E" w14:textId="77777777" w:rsidR="004D6164" w:rsidRDefault="004D6164">
      <w:r>
        <w:rPr>
          <w:vertAlign w:val="superscript"/>
        </w:rPr>
        <w:t>19</w:t>
      </w:r>
      <w:r>
        <w:t xml:space="preserve">So Abraham returned to his young men, and they rose up and went together to </w:t>
      </w:r>
      <w:smartTag w:uri="urn:schemas-microsoft-com:office:smarttags" w:element="place">
        <w:smartTag w:uri="urn:schemas-microsoft-com:office:smarttags" w:element="City">
          <w:r>
            <w:t>Beersheba</w:t>
          </w:r>
        </w:smartTag>
      </w:smartTag>
      <w:r>
        <w:t xml:space="preserve">. Abraham lived at </w:t>
      </w:r>
      <w:smartTag w:uri="urn:schemas-microsoft-com:office:smarttags" w:element="place">
        <w:smartTag w:uri="urn:schemas-microsoft-com:office:smarttags" w:element="City">
          <w:r>
            <w:t>Beersheba</w:t>
          </w:r>
        </w:smartTag>
      </w:smartTag>
      <w:r>
        <w:t>.</w:t>
      </w:r>
    </w:p>
    <w:p w14:paraId="194B2D36" w14:textId="77777777" w:rsidR="004D6164" w:rsidRDefault="004D6164">
      <w:r>
        <w:rPr>
          <w:vertAlign w:val="superscript"/>
        </w:rPr>
        <w:t>20</w:t>
      </w:r>
      <w:r>
        <w:t>It happened after these things, that it was told Abraham, saying, “</w:t>
      </w:r>
      <w:r w:rsidR="00DD44E6">
        <w:t>Look, Milcah also</w:t>
      </w:r>
      <w:r>
        <w:t xml:space="preserve"> has borne children to your brother Nahor: </w:t>
      </w:r>
      <w:r>
        <w:rPr>
          <w:vertAlign w:val="superscript"/>
        </w:rPr>
        <w:t>21</w:t>
      </w:r>
      <w:r>
        <w:t xml:space="preserve">Uz his firstborn, Buz his brother, Kemuel the father of </w:t>
      </w:r>
      <w:smartTag w:uri="urn:schemas-microsoft-com:office:smarttags" w:element="place">
        <w:smartTag w:uri="urn:schemas-microsoft-com:office:smarttags" w:element="country-region">
          <w:r>
            <w:t>Aram</w:t>
          </w:r>
        </w:smartTag>
      </w:smartTag>
      <w:r>
        <w:t xml:space="preserve">, </w:t>
      </w:r>
      <w:r>
        <w:rPr>
          <w:vertAlign w:val="superscript"/>
        </w:rPr>
        <w:t>22</w:t>
      </w:r>
      <w:r w:rsidR="00DD44E6">
        <w:t>Kesed, Hazo, Pildash</w:t>
      </w:r>
      <w:r>
        <w:t xml:space="preserve">, Jidlaph, and Bethuel.” </w:t>
      </w:r>
      <w:r>
        <w:rPr>
          <w:vertAlign w:val="superscript"/>
        </w:rPr>
        <w:t>23</w:t>
      </w:r>
      <w:r>
        <w:t xml:space="preserve">Bethuel became the father of Rebekah. These eight Milcah bore to Nahor, Abraham’s brother. </w:t>
      </w:r>
      <w:r>
        <w:rPr>
          <w:vertAlign w:val="superscript"/>
        </w:rPr>
        <w:t>24</w:t>
      </w:r>
      <w:r>
        <w:t xml:space="preserve">His </w:t>
      </w:r>
      <w:r w:rsidR="00BE46E5">
        <w:t>secondary wife</w:t>
      </w:r>
      <w:r>
        <w:t xml:space="preserve">, whose name was </w:t>
      </w:r>
      <w:r>
        <w:t>Reumah, also bore Tebah, Gaham, Tahash, and Maacah.</w:t>
      </w:r>
    </w:p>
    <w:p w14:paraId="7412213E" w14:textId="77777777" w:rsidR="004D6164" w:rsidRDefault="004D6164" w:rsidP="00CD144D">
      <w:pPr>
        <w:pStyle w:val="NHEB"/>
        <w:framePr w:wrap="auto"/>
      </w:pPr>
      <w:r>
        <w:t>23</w:t>
      </w:r>
    </w:p>
    <w:p w14:paraId="7692434D" w14:textId="77777777" w:rsidR="004D6164" w:rsidRDefault="004D6164">
      <w:pPr>
        <w:ind w:firstLine="0"/>
      </w:pPr>
      <w:r>
        <w:t xml:space="preserve">Sarah lived one hundred twenty-seven years. This was the length of Sarah’s life. </w:t>
      </w:r>
      <w:r>
        <w:rPr>
          <w:vertAlign w:val="superscript"/>
        </w:rPr>
        <w:t>2</w:t>
      </w:r>
      <w:r>
        <w:t>Sarah died in Kiriath Arba (</w:t>
      </w:r>
      <w:r w:rsidR="00E03A05">
        <w:t>that is,</w:t>
      </w:r>
      <w:r>
        <w:t xml:space="preserve"> </w:t>
      </w:r>
      <w:smartTag w:uri="urn:schemas-microsoft-com:office:smarttags" w:element="City">
        <w:r>
          <w:t>Hebron</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Abraham came to mourn for Sarah, and to weep for her. </w:t>
      </w:r>
      <w:r>
        <w:rPr>
          <w:vertAlign w:val="superscript"/>
        </w:rPr>
        <w:t>3</w:t>
      </w:r>
      <w:r>
        <w:t xml:space="preserve">Abraham rose up from before his dead, and spoke to the </w:t>
      </w:r>
      <w:r w:rsidR="00524D60">
        <w:t>sons of Heth</w:t>
      </w:r>
      <w:r>
        <w:t xml:space="preserve">, saying, </w:t>
      </w:r>
      <w:r>
        <w:rPr>
          <w:vertAlign w:val="superscript"/>
        </w:rPr>
        <w:t>4</w:t>
      </w:r>
      <w:r>
        <w:t xml:space="preserve">“I am a stranger and a foreigner living with you. Give me a possession of a burying-place with you, </w:t>
      </w:r>
      <w:r w:rsidR="00DD44E6">
        <w:t>that I may remove my dead for burial.</w:t>
      </w:r>
      <w:r>
        <w:t>”</w:t>
      </w:r>
    </w:p>
    <w:p w14:paraId="642CE3DF" w14:textId="77777777" w:rsidR="004D6164" w:rsidRDefault="004D6164">
      <w:r>
        <w:rPr>
          <w:vertAlign w:val="superscript"/>
        </w:rPr>
        <w:t>5</w:t>
      </w:r>
      <w:r>
        <w:t xml:space="preserve">The </w:t>
      </w:r>
      <w:r w:rsidR="00524D60">
        <w:t>sons of Heth</w:t>
      </w:r>
      <w:r>
        <w:t xml:space="preserve"> answered Abraham, saying to him, </w:t>
      </w:r>
      <w:r>
        <w:rPr>
          <w:vertAlign w:val="superscript"/>
        </w:rPr>
        <w:t>6</w:t>
      </w:r>
      <w:r>
        <w:t xml:space="preserve">“Hear us, my lord. You are a prince of God among us. Bury your dead in the best of our tombs. </w:t>
      </w:r>
      <w:r w:rsidR="00D03FD0">
        <w:t>None of us will withhold from you his tomb to prevent you from burying your dead</w:t>
      </w:r>
      <w:r>
        <w:t>.”</w:t>
      </w:r>
    </w:p>
    <w:p w14:paraId="292EC871" w14:textId="77777777" w:rsidR="004D6164" w:rsidRDefault="004D6164">
      <w:r>
        <w:rPr>
          <w:vertAlign w:val="superscript"/>
        </w:rPr>
        <w:t>7</w:t>
      </w:r>
      <w:r>
        <w:t>Abraham rose up, and bowed himself to the people of the</w:t>
      </w:r>
      <w:r w:rsidR="00CA0A11">
        <w:t xml:space="preserve"> land, to the </w:t>
      </w:r>
      <w:r w:rsidR="00524D60">
        <w:t>sons of Heth</w:t>
      </w:r>
      <w:r w:rsidR="00CA0A11">
        <w:t>.</w:t>
      </w:r>
      <w:r>
        <w:t xml:space="preserve"> </w:t>
      </w:r>
      <w:r>
        <w:rPr>
          <w:vertAlign w:val="superscript"/>
        </w:rPr>
        <w:t>8</w:t>
      </w:r>
      <w:r>
        <w:t>He talked with them, saying, “</w:t>
      </w:r>
      <w:r w:rsidR="00295043">
        <w:t>If you agree that I may remove my dead for burial,</w:t>
      </w:r>
      <w:r>
        <w:t xml:space="preserve"> hear me, and </w:t>
      </w:r>
      <w:r w:rsidR="009D1135">
        <w:t>approach Ephron the son of Zohar for me</w:t>
      </w:r>
      <w:r>
        <w:t xml:space="preserve">, </w:t>
      </w:r>
      <w:r>
        <w:rPr>
          <w:vertAlign w:val="superscript"/>
        </w:rPr>
        <w:t>9</w:t>
      </w:r>
      <w:r>
        <w:t xml:space="preserve">that he may give me the cave of Machpelah, </w:t>
      </w:r>
      <w:r w:rsidR="00295043">
        <w:t xml:space="preserve">which he owns; it is at the end of his field. For the full </w:t>
      </w:r>
      <w:r w:rsidR="00295043">
        <w:lastRenderedPageBreak/>
        <w:t>price let him give it to me in your presence as a burial place</w:t>
      </w:r>
      <w:r>
        <w:t>.”</w:t>
      </w:r>
    </w:p>
    <w:p w14:paraId="02CC5625" w14:textId="77777777" w:rsidR="004D6164" w:rsidRDefault="004D6164">
      <w:r>
        <w:rPr>
          <w:vertAlign w:val="superscript"/>
        </w:rPr>
        <w:t>10</w:t>
      </w:r>
      <w:r w:rsidR="007A379E">
        <w:t xml:space="preserve">Now Ephron was sitting among the </w:t>
      </w:r>
      <w:r w:rsidR="00524D60">
        <w:t>sons of Heth</w:t>
      </w:r>
      <w:r w:rsidR="007A379E">
        <w:t>. Ephron the Hethite</w:t>
      </w:r>
      <w:r>
        <w:t xml:space="preserve"> answered Abraham in the hearing of the </w:t>
      </w:r>
      <w:r w:rsidR="00524D60">
        <w:t>sons of Heth</w:t>
      </w:r>
      <w:r>
        <w:t xml:space="preserve">, even of all who went in at the gate of his city, saying, </w:t>
      </w:r>
      <w:r>
        <w:rPr>
          <w:vertAlign w:val="superscript"/>
        </w:rPr>
        <w:t>11</w:t>
      </w:r>
      <w:r>
        <w:t xml:space="preserve">“No, my lord, hear me. I give you the field, and I give you the cave that is in it. In the </w:t>
      </w:r>
      <w:r w:rsidR="00524D60">
        <w:t>presence of the sons of my people</w:t>
      </w:r>
      <w:r>
        <w:t xml:space="preserve"> I give it to you. Bury your dead.”</w:t>
      </w:r>
    </w:p>
    <w:p w14:paraId="74117AAB" w14:textId="77777777" w:rsidR="004D6164" w:rsidRDefault="004D6164">
      <w:r>
        <w:rPr>
          <w:vertAlign w:val="superscript"/>
        </w:rPr>
        <w:t>12</w:t>
      </w:r>
      <w:r>
        <w:t xml:space="preserve">Abraham bowed himself down before the people of the land. </w:t>
      </w:r>
      <w:r>
        <w:rPr>
          <w:vertAlign w:val="superscript"/>
        </w:rPr>
        <w:t>13</w:t>
      </w:r>
      <w:r>
        <w:t>He spoke to Ephron in the audience of the people of the land, saying, “But if you will, please hear me. I will give the price of the field. Take it from me, and I will bury my dead there.”</w:t>
      </w:r>
    </w:p>
    <w:p w14:paraId="5D9BD8EC" w14:textId="77777777" w:rsidR="004D6164" w:rsidRDefault="004D6164">
      <w:r>
        <w:rPr>
          <w:vertAlign w:val="superscript"/>
        </w:rPr>
        <w:t>14</w:t>
      </w:r>
      <w:r>
        <w:t xml:space="preserve">Ephron answered Abraham, saying to him, </w:t>
      </w:r>
      <w:r>
        <w:rPr>
          <w:vertAlign w:val="superscript"/>
        </w:rPr>
        <w:t>15</w:t>
      </w:r>
      <w:r>
        <w:t>“My lord, listen to me. What is a piece of land worth four hundred shekels of silver between me and you? Therefore bury your dead.”</w:t>
      </w:r>
    </w:p>
    <w:p w14:paraId="3EDDCEBE" w14:textId="77777777" w:rsidR="004D6164" w:rsidRDefault="004D6164">
      <w:r>
        <w:rPr>
          <w:vertAlign w:val="superscript"/>
        </w:rPr>
        <w:t>16</w:t>
      </w:r>
      <w:r>
        <w:t xml:space="preserve">Abraham listened to Ephron. Abraham weighed to Ephron the silver which he had named in the audience of the </w:t>
      </w:r>
      <w:r w:rsidR="00524D60">
        <w:t>sons of Heth</w:t>
      </w:r>
      <w:r>
        <w:t>, four hundred shekels of silver, according to the current merchants’ standard.</w:t>
      </w:r>
    </w:p>
    <w:p w14:paraId="5E513646" w14:textId="77777777" w:rsidR="004D6164" w:rsidRDefault="004D6164">
      <w:r>
        <w:rPr>
          <w:vertAlign w:val="superscript"/>
        </w:rPr>
        <w:t>17</w:t>
      </w:r>
      <w:r>
        <w:t xml:space="preserve">So the field of Ephron, which was in Machpelah, which was before Mamre, the field, the cave which was in it, and all the trees that were in the field, that were in all of its borders, were deeded </w:t>
      </w:r>
      <w:r>
        <w:rPr>
          <w:vertAlign w:val="superscript"/>
        </w:rPr>
        <w:t>18</w:t>
      </w:r>
      <w:r>
        <w:t xml:space="preserve">to </w:t>
      </w:r>
      <w:r w:rsidR="003F3993">
        <w:t>Abraham as a possession in the presence</w:t>
      </w:r>
      <w:r>
        <w:t xml:space="preserve"> of the </w:t>
      </w:r>
      <w:r w:rsidR="00524D60">
        <w:t>sons of Heth</w:t>
      </w:r>
      <w:r>
        <w:t xml:space="preserve">, before all who went in at the gate of his city. </w:t>
      </w:r>
      <w:r>
        <w:rPr>
          <w:vertAlign w:val="superscript"/>
        </w:rPr>
        <w:t>19</w:t>
      </w:r>
      <w:r>
        <w:t xml:space="preserve">After this, Abraham buried Sarah his wife in the cave of the field of Machpelah before Mamre (that is, </w:t>
      </w:r>
      <w:smartTag w:uri="urn:schemas-microsoft-com:office:smarttags" w:element="City">
        <w:r>
          <w:t>Hebron</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20</w:t>
      </w:r>
      <w:r>
        <w:t xml:space="preserve">The field, and the cave that is in it, were deeded to </w:t>
      </w:r>
      <w:r w:rsidR="003F3993">
        <w:t>Abraham as a possession for a burial place</w:t>
      </w:r>
      <w:r>
        <w:t xml:space="preserve"> by the </w:t>
      </w:r>
      <w:r w:rsidR="00524D60">
        <w:t>sons of Heth</w:t>
      </w:r>
      <w:r>
        <w:t>.</w:t>
      </w:r>
    </w:p>
    <w:p w14:paraId="6C9C00CE" w14:textId="77777777" w:rsidR="004D6164" w:rsidRDefault="004D6164" w:rsidP="00CD144D">
      <w:pPr>
        <w:pStyle w:val="NHEB"/>
        <w:framePr w:wrap="auto"/>
      </w:pPr>
      <w:r>
        <w:t>24</w:t>
      </w:r>
    </w:p>
    <w:p w14:paraId="37D7D5D3" w14:textId="70824894" w:rsidR="004D6164" w:rsidRDefault="00005331">
      <w:pPr>
        <w:ind w:firstLine="0"/>
      </w:pPr>
      <w:r>
        <w:t>Now Abraham was old, and well advanced in years</w:t>
      </w:r>
      <w:r w:rsidR="004D6164">
        <w:t xml:space="preserve">. The </w:t>
      </w:r>
      <w:r w:rsidR="00F170FA" w:rsidRPr="00F170FA">
        <w:rPr>
          <w:sz w:val="16"/>
          <w:szCs w:val="16"/>
        </w:rPr>
        <w:t>LORD</w:t>
      </w:r>
      <w:r w:rsidR="004D6164">
        <w:t xml:space="preserve"> had blessed Abraham in all things. </w:t>
      </w:r>
      <w:r w:rsidR="004D6164">
        <w:rPr>
          <w:vertAlign w:val="superscript"/>
        </w:rPr>
        <w:t>2</w:t>
      </w:r>
      <w:r w:rsidR="004D6164">
        <w:t xml:space="preserve">Abraham said to his servant, the elder of his house, who ruled over all that he had, “Please put your hand under my thigh. </w:t>
      </w:r>
      <w:r w:rsidR="004D6164">
        <w:rPr>
          <w:vertAlign w:val="superscript"/>
        </w:rPr>
        <w:t>3</w:t>
      </w:r>
      <w:r w:rsidR="004D6164">
        <w:t xml:space="preserve">I will make you swear </w:t>
      </w:r>
      <w:r w:rsidR="002F5F23">
        <w:t xml:space="preserve">by </w:t>
      </w:r>
      <w:r w:rsidR="00336E6A">
        <w:t>the</w:t>
      </w:r>
      <w:r w:rsidR="00336E6A">
        <w:rPr>
          <w:rStyle w:val="FootnoteReference"/>
        </w:rPr>
        <w:footnoteReference w:id="246"/>
      </w:r>
      <w:r w:rsidR="00336E6A">
        <w:t xml:space="preserve"> God</w:t>
      </w:r>
      <w:r w:rsidR="004D6164">
        <w:t xml:space="preserve"> of heaven </w:t>
      </w:r>
      <w:r w:rsidR="00806B8B">
        <w:t>and</w:t>
      </w:r>
      <w:r w:rsidR="00806B8B">
        <w:rPr>
          <w:rStyle w:val="FootnoteReference"/>
        </w:rPr>
        <w:footnoteReference w:id="247"/>
      </w:r>
      <w:r w:rsidR="00806B8B">
        <w:t xml:space="preserve"> earth,</w:t>
      </w:r>
      <w:r w:rsidR="004D6164">
        <w:t xml:space="preserve"> that you shall not take a wife for </w:t>
      </w:r>
      <w:r>
        <w:t>my son from the daughters of the Canaanites</w:t>
      </w:r>
      <w:r w:rsidR="004D6164">
        <w:t xml:space="preserve">, among whom I live. </w:t>
      </w:r>
      <w:r w:rsidR="004D6164">
        <w:rPr>
          <w:vertAlign w:val="superscript"/>
        </w:rPr>
        <w:t>4</w:t>
      </w:r>
      <w:r w:rsidR="004D6164">
        <w:t>But you shall go to my country, and to my relatives, and take a wife for my son Isaac.”</w:t>
      </w:r>
    </w:p>
    <w:p w14:paraId="6E32C436" w14:textId="77777777" w:rsidR="004D6164" w:rsidRDefault="004D6164">
      <w:r>
        <w:rPr>
          <w:vertAlign w:val="superscript"/>
        </w:rPr>
        <w:t>5</w:t>
      </w:r>
      <w:r>
        <w:t xml:space="preserve">The servant said to him, “What if the woman isn’t willing to follow me to this land? </w:t>
      </w:r>
      <w:r w:rsidR="00005331">
        <w:t>Must I then bring your son back to the land from which you came?</w:t>
      </w:r>
      <w:r>
        <w:t>”</w:t>
      </w:r>
    </w:p>
    <w:p w14:paraId="2C9E2D2D" w14:textId="158A9EA9" w:rsidR="004D6164" w:rsidRDefault="004D6164">
      <w:r>
        <w:rPr>
          <w:vertAlign w:val="superscript"/>
        </w:rPr>
        <w:lastRenderedPageBreak/>
        <w:t>6</w:t>
      </w:r>
      <w:r>
        <w:t>Abraham said to him, “</w:t>
      </w:r>
      <w:r w:rsidR="00005331">
        <w:t>Be careful that you do not take my son back there.</w:t>
      </w:r>
      <w:r>
        <w:t xml:space="preserve"> </w:t>
      </w:r>
      <w:r w:rsidR="00825F57">
        <w:rPr>
          <w:vertAlign w:val="superscript"/>
        </w:rPr>
        <w:t>7</w:t>
      </w:r>
      <w:r w:rsidR="00CA7C25">
        <w:t>Now t</w:t>
      </w:r>
      <w:r w:rsidR="00825F57">
        <w:t>he</w:t>
      </w:r>
      <w:r w:rsidR="00825F57">
        <w:rPr>
          <w:rStyle w:val="FootnoteReference"/>
        </w:rPr>
        <w:footnoteReference w:id="248"/>
      </w:r>
      <w:r w:rsidR="00825F57">
        <w:t xml:space="preserve"> God</w:t>
      </w:r>
      <w:r>
        <w:t xml:space="preserve"> of heaven, who took me from my father’s house, and from the land of my birth, who spoke to me, and who swore to me, saying, ‘</w:t>
      </w:r>
      <w:r w:rsidR="00145A7C">
        <w:t xml:space="preserve">I will give this land to your </w:t>
      </w:r>
      <w:bookmarkStart w:id="62" w:name="_Hlk12465732"/>
      <w:r w:rsidR="00145A7C">
        <w:t>offspring</w:t>
      </w:r>
      <w:r>
        <w:t>’</w:t>
      </w:r>
      <w:r w:rsidR="00005331">
        <w:rPr>
          <w:rStyle w:val="FootnoteReference"/>
        </w:rPr>
        <w:footnoteReference w:id="249"/>
      </w:r>
      <w:r>
        <w:t xml:space="preserve"> </w:t>
      </w:r>
      <w:r w:rsidR="00005331">
        <w:t>-- h</w:t>
      </w:r>
      <w:r>
        <w:t>e</w:t>
      </w:r>
      <w:bookmarkEnd w:id="62"/>
      <w:r>
        <w:t xml:space="preserve"> will send his angel before you, and you shall take a wife for my son from there. </w:t>
      </w:r>
      <w:r>
        <w:rPr>
          <w:vertAlign w:val="superscript"/>
        </w:rPr>
        <w:t>8</w:t>
      </w:r>
      <w:r>
        <w:t xml:space="preserve">If the woman isn’t willing to follow you, then you shall be </w:t>
      </w:r>
      <w:r w:rsidR="003A4D11">
        <w:t>free from this oath to me.</w:t>
      </w:r>
      <w:r>
        <w:t xml:space="preserve"> Only you shall not bring my son there again.”</w:t>
      </w:r>
    </w:p>
    <w:p w14:paraId="4B37DE01" w14:textId="77777777" w:rsidR="004D6164" w:rsidRDefault="004D6164">
      <w:r>
        <w:rPr>
          <w:vertAlign w:val="superscript"/>
        </w:rPr>
        <w:t>9</w:t>
      </w:r>
      <w:r>
        <w:t xml:space="preserve">The servant put his hand under the thigh of Abraham his master, and swore to him concerning this matter. </w:t>
      </w:r>
      <w:r>
        <w:rPr>
          <w:vertAlign w:val="superscript"/>
        </w:rPr>
        <w:t>10</w:t>
      </w:r>
      <w:r>
        <w:t xml:space="preserve">The servant took ten camels, of his master’s camels, and departed, having a variety of good things of his master’s with him. He arose, </w:t>
      </w:r>
      <w:r w:rsidR="003A4D11">
        <w:t>and went to Aram Naharaim</w:t>
      </w:r>
      <w:r>
        <w:t xml:space="preserve">, to the city of </w:t>
      </w:r>
      <w:smartTag w:uri="urn:schemas-microsoft-com:office:smarttags" w:element="place">
        <w:smartTag w:uri="urn:schemas-microsoft-com:office:smarttags" w:element="City">
          <w:r>
            <w:t>Nahor</w:t>
          </w:r>
        </w:smartTag>
      </w:smartTag>
      <w:r>
        <w:t xml:space="preserve">. </w:t>
      </w:r>
      <w:r>
        <w:rPr>
          <w:vertAlign w:val="superscript"/>
        </w:rPr>
        <w:t>11</w:t>
      </w:r>
      <w:r>
        <w:t xml:space="preserve">He made the camels kneel down outside the city by the well of water at the time of evening, the time that women go out to draw water. </w:t>
      </w:r>
      <w:r>
        <w:rPr>
          <w:vertAlign w:val="superscript"/>
        </w:rPr>
        <w:t>12</w:t>
      </w:r>
      <w:r>
        <w:t>He said, “</w:t>
      </w:r>
      <w:r w:rsidR="00C64721">
        <w:t>O</w:t>
      </w:r>
      <w:r>
        <w:t xml:space="preserve"> </w:t>
      </w:r>
      <w:r w:rsidR="00F170FA" w:rsidRPr="00F170FA">
        <w:rPr>
          <w:sz w:val="16"/>
          <w:szCs w:val="16"/>
        </w:rPr>
        <w:t>LORD</w:t>
      </w:r>
      <w:r>
        <w:t xml:space="preserve">, the God of my master Abraham, please give me success this day, and show kindness to my master Abraham. </w:t>
      </w:r>
      <w:r>
        <w:rPr>
          <w:vertAlign w:val="superscript"/>
        </w:rPr>
        <w:t>13</w:t>
      </w:r>
      <w:r w:rsidR="00B461A0">
        <w:t>Look</w:t>
      </w:r>
      <w:r>
        <w:t xml:space="preserve">, I am standing by the spring of water. The daughters of the men of the city are coming out to draw water. </w:t>
      </w:r>
      <w:r>
        <w:rPr>
          <w:vertAlign w:val="superscript"/>
        </w:rPr>
        <w:t>14</w:t>
      </w:r>
      <w:r>
        <w:t xml:space="preserve">Let it happen, </w:t>
      </w:r>
      <w:r w:rsidR="00654861">
        <w:t>that the young woman to whom</w:t>
      </w:r>
      <w:r>
        <w:t xml:space="preserve"> I will say, ‘Please let down your pitcher, that I may drink,’ and she will say, ‘Drink, </w:t>
      </w:r>
      <w:r>
        <w:t>and I will also give your camels a drink,’—let her be the one you have appointed for your servant Isaac. By this I will know that you have shown kindness to my master.”</w:t>
      </w:r>
    </w:p>
    <w:p w14:paraId="394CB138" w14:textId="77777777" w:rsidR="004D6164" w:rsidRDefault="004D6164">
      <w:r>
        <w:rPr>
          <w:vertAlign w:val="superscript"/>
        </w:rPr>
        <w:t>15</w:t>
      </w:r>
      <w:r>
        <w:t xml:space="preserve">It happened, before he had finished speaking, that </w:t>
      </w:r>
      <w:r w:rsidR="00B461A0">
        <w:t>look</w:t>
      </w:r>
      <w:r>
        <w:t xml:space="preserve">, Rebekah came out, who was born to Bethuel the son of Milcah, the wife of Nahor, Abraham’s brother, with her pitcher on her shoulder. </w:t>
      </w:r>
      <w:r>
        <w:rPr>
          <w:vertAlign w:val="superscript"/>
        </w:rPr>
        <w:t>16</w:t>
      </w:r>
      <w:r>
        <w:t xml:space="preserve">The young </w:t>
      </w:r>
      <w:r w:rsidR="00654861">
        <w:t>woman</w:t>
      </w:r>
      <w:r>
        <w:t xml:space="preserve"> was very beautiful to look at, a </w:t>
      </w:r>
      <w:r w:rsidR="00B26761">
        <w:t>virgin; no man had ever slept with her.</w:t>
      </w:r>
      <w:r>
        <w:t xml:space="preserve"> She went down to the spring, filled her pitcher, and came up. </w:t>
      </w:r>
      <w:r>
        <w:rPr>
          <w:vertAlign w:val="superscript"/>
        </w:rPr>
        <w:t>17</w:t>
      </w:r>
      <w:r>
        <w:t>The servant ran to meet her, and said, “Please give me a drink, a little water from your pitcher.”</w:t>
      </w:r>
    </w:p>
    <w:p w14:paraId="4E37778D" w14:textId="77777777" w:rsidR="004D6164" w:rsidRDefault="004D6164">
      <w:r>
        <w:rPr>
          <w:vertAlign w:val="superscript"/>
        </w:rPr>
        <w:t>18</w:t>
      </w:r>
      <w:r>
        <w:t xml:space="preserve">She said, “Drink, my lord.” She hurried, and let </w:t>
      </w:r>
      <w:r w:rsidR="00B26761">
        <w:t>down her pitcher to her hands, and gave him a drink.</w:t>
      </w:r>
      <w:r>
        <w:t xml:space="preserve"> </w:t>
      </w:r>
      <w:r>
        <w:rPr>
          <w:vertAlign w:val="superscript"/>
        </w:rPr>
        <w:t>19</w:t>
      </w:r>
      <w:r>
        <w:t xml:space="preserve">When she had </w:t>
      </w:r>
      <w:r w:rsidR="00B26761">
        <w:t>finished giving him a drink, she said, “I will also draw for your camels, until they have finished</w:t>
      </w:r>
      <w:r>
        <w:t xml:space="preserve"> drinking.” </w:t>
      </w:r>
      <w:r>
        <w:rPr>
          <w:vertAlign w:val="superscript"/>
        </w:rPr>
        <w:t>20</w:t>
      </w:r>
      <w:r>
        <w:t>She hurried, and emptied her pitcher into the trough, and ran again to the well to draw, and drew for all his camels.</w:t>
      </w:r>
    </w:p>
    <w:p w14:paraId="40F23DA1" w14:textId="77777777" w:rsidR="004D6164" w:rsidRDefault="004D6164">
      <w:r>
        <w:rPr>
          <w:vertAlign w:val="superscript"/>
        </w:rPr>
        <w:t>21</w:t>
      </w:r>
      <w:r>
        <w:t xml:space="preserve">The man looked steadfastly at her, remaining silent, to know whether the </w:t>
      </w:r>
      <w:r w:rsidR="00F170FA" w:rsidRPr="00F170FA">
        <w:rPr>
          <w:sz w:val="16"/>
          <w:szCs w:val="16"/>
        </w:rPr>
        <w:t>LORD</w:t>
      </w:r>
      <w:r>
        <w:t xml:space="preserve"> had made his journey prosperous or not. </w:t>
      </w:r>
      <w:r w:rsidR="00F85235">
        <w:rPr>
          <w:vertAlign w:val="superscript"/>
        </w:rPr>
        <w:t>22</w:t>
      </w:r>
      <w:r w:rsidR="00F85235">
        <w:t xml:space="preserve">It happened, as the camels had finished drinking, that the man took a </w:t>
      </w:r>
      <w:r w:rsidR="00C05974">
        <w:t>gold ring</w:t>
      </w:r>
      <w:r w:rsidR="00F85235">
        <w:t xml:space="preserve"> weighing a beka,</w:t>
      </w:r>
      <w:r w:rsidR="00F85235">
        <w:rPr>
          <w:rStyle w:val="FootnoteReference"/>
        </w:rPr>
        <w:footnoteReference w:id="250"/>
      </w:r>
      <w:r w:rsidR="00F85235">
        <w:t xml:space="preserve"> </w:t>
      </w:r>
      <w:r w:rsidR="00F85235" w:rsidRPr="00434CA8">
        <w:t xml:space="preserve">which </w:t>
      </w:r>
      <w:r w:rsidR="00F85235" w:rsidRPr="00434CA8">
        <w:lastRenderedPageBreak/>
        <w:t>he put on her nose</w:t>
      </w:r>
      <w:r w:rsidR="00F85235">
        <w:t>,</w:t>
      </w:r>
      <w:r w:rsidR="00F85235">
        <w:rPr>
          <w:rStyle w:val="FootnoteReference"/>
        </w:rPr>
        <w:footnoteReference w:id="251"/>
      </w:r>
      <w:r w:rsidR="00F85235">
        <w:t xml:space="preserve"> and two bracelets for her hands</w:t>
      </w:r>
      <w:r w:rsidR="00F85235">
        <w:rPr>
          <w:rStyle w:val="FootnoteReference"/>
        </w:rPr>
        <w:footnoteReference w:id="252"/>
      </w:r>
      <w:r w:rsidR="00F85235">
        <w:t xml:space="preserve"> weighing ten [shekels]</w:t>
      </w:r>
      <w:r w:rsidR="00F85235">
        <w:rPr>
          <w:rStyle w:val="FootnoteReference"/>
        </w:rPr>
        <w:footnoteReference w:id="253"/>
      </w:r>
      <w:r w:rsidR="00F85235">
        <w:t xml:space="preserve"> of gold,</w:t>
      </w:r>
      <w:r>
        <w:t xml:space="preserve"> </w:t>
      </w:r>
      <w:r>
        <w:rPr>
          <w:vertAlign w:val="superscript"/>
        </w:rPr>
        <w:t>23</w:t>
      </w:r>
      <w:r>
        <w:t>and said, “Whose daughter are you? Please tell me. Is there room in your father’s house for us to lodge in?”</w:t>
      </w:r>
    </w:p>
    <w:p w14:paraId="2833286D" w14:textId="77777777" w:rsidR="004D6164" w:rsidRDefault="004D6164">
      <w:r>
        <w:rPr>
          <w:vertAlign w:val="superscript"/>
        </w:rPr>
        <w:t>24</w:t>
      </w:r>
      <w:r>
        <w:t xml:space="preserve">She said to him, “I am the daughter of Bethuel the son of Milcah, whom she bore to Nahor.” </w:t>
      </w:r>
      <w:r>
        <w:rPr>
          <w:vertAlign w:val="superscript"/>
        </w:rPr>
        <w:t>25</w:t>
      </w:r>
      <w:r>
        <w:t xml:space="preserve">She said moreover to him, “We have </w:t>
      </w:r>
      <w:r w:rsidR="00DF6D81">
        <w:t>plenty of straw and feed</w:t>
      </w:r>
      <w:r>
        <w:t>, and room to lodge in.”</w:t>
      </w:r>
    </w:p>
    <w:p w14:paraId="4DA29665" w14:textId="30048D3B" w:rsidR="004D6164" w:rsidRDefault="00720D12">
      <w:r>
        <w:rPr>
          <w:vertAlign w:val="superscript"/>
        </w:rPr>
        <w:t>26</w:t>
      </w:r>
      <w:r>
        <w:t>The man bowed his head, and worshiped God.</w:t>
      </w:r>
      <w:r>
        <w:rPr>
          <w:rStyle w:val="FootnoteReference"/>
        </w:rPr>
        <w:footnoteReference w:id="254"/>
      </w:r>
      <w:r>
        <w:t xml:space="preserve"> </w:t>
      </w:r>
      <w:r>
        <w:rPr>
          <w:vertAlign w:val="superscript"/>
        </w:rPr>
        <w:t>27</w:t>
      </w:r>
      <w:r>
        <w:t>He said, “Blessed be</w:t>
      </w:r>
      <w:r>
        <w:rPr>
          <w:rStyle w:val="FootnoteReference"/>
        </w:rPr>
        <w:footnoteReference w:id="255"/>
      </w:r>
      <w:r>
        <w:t xml:space="preserve"> the God of my master Abraham, who has not forsaken his loving kindness and his truth toward my master. As for me, he</w:t>
      </w:r>
      <w:r>
        <w:rPr>
          <w:rStyle w:val="FootnoteReference"/>
        </w:rPr>
        <w:footnoteReference w:id="256"/>
      </w:r>
      <w:r>
        <w:t xml:space="preserve"> has led me on the journey to the house of my master’s relatives.”</w:t>
      </w:r>
    </w:p>
    <w:p w14:paraId="71706E64" w14:textId="68A9B838" w:rsidR="004D6164" w:rsidRDefault="004D6164">
      <w:r>
        <w:rPr>
          <w:vertAlign w:val="superscript"/>
        </w:rPr>
        <w:t>28</w:t>
      </w:r>
      <w:r>
        <w:t xml:space="preserve">The young </w:t>
      </w:r>
      <w:r w:rsidR="00654861">
        <w:t>woman</w:t>
      </w:r>
      <w:r>
        <w:t xml:space="preserve"> ran, and told her mother’s house about these words. </w:t>
      </w:r>
      <w:r>
        <w:rPr>
          <w:vertAlign w:val="superscript"/>
        </w:rPr>
        <w:t>29</w:t>
      </w:r>
      <w:r>
        <w:t xml:space="preserve">Rebekah had a brother, and his name was Laban. Laban ran out to the man, to the spring. </w:t>
      </w:r>
      <w:r>
        <w:rPr>
          <w:vertAlign w:val="superscript"/>
        </w:rPr>
        <w:t>30</w:t>
      </w:r>
      <w:r>
        <w:t xml:space="preserve">It happened, </w:t>
      </w:r>
      <w:r w:rsidR="002B5EC5">
        <w:t>when he saw the nose ring,</w:t>
      </w:r>
      <w:r>
        <w:t xml:space="preserve"> and the bracelets on his sister’s hands, and when he heard the words of Rebekah his sister, saying, “This is what the man said to me,” that he came to the man. </w:t>
      </w:r>
      <w:r w:rsidR="00B461A0">
        <w:t>Look</w:t>
      </w:r>
      <w:r>
        <w:t xml:space="preserve">, he was standing by the camels at the spring. </w:t>
      </w:r>
      <w:r>
        <w:rPr>
          <w:vertAlign w:val="superscript"/>
        </w:rPr>
        <w:t>31</w:t>
      </w:r>
      <w:r>
        <w:t xml:space="preserve">He said, “Come in, you blessed of </w:t>
      </w:r>
      <w:r w:rsidR="00F01BB0">
        <w:t>God.</w:t>
      </w:r>
      <w:r w:rsidR="00F01BB0">
        <w:rPr>
          <w:rStyle w:val="FootnoteReference"/>
        </w:rPr>
        <w:footnoteReference w:id="257"/>
      </w:r>
      <w:r>
        <w:t xml:space="preserve"> </w:t>
      </w:r>
      <w:r>
        <w:t>Why do you stand outside? For I have prepared the house, and room for the camels.”</w:t>
      </w:r>
    </w:p>
    <w:p w14:paraId="0147DA08" w14:textId="77777777" w:rsidR="004D6164" w:rsidRDefault="004D6164">
      <w:r>
        <w:rPr>
          <w:vertAlign w:val="superscript"/>
        </w:rPr>
        <w:t>32</w:t>
      </w:r>
      <w:r>
        <w:t xml:space="preserve">The man came into the house, and he unloaded the camels. He gave </w:t>
      </w:r>
      <w:r w:rsidR="002B5EC5">
        <w:t>straw and feed</w:t>
      </w:r>
      <w:r>
        <w:t xml:space="preserve"> for the camels, and water to wash his feet and the feet of the men who were with him. </w:t>
      </w:r>
      <w:r>
        <w:rPr>
          <w:vertAlign w:val="superscript"/>
        </w:rPr>
        <w:t>33</w:t>
      </w:r>
      <w:r>
        <w:t>Food was set before him to eat, but he said, “I will not eat until I have told my message.”</w:t>
      </w:r>
      <w:r w:rsidR="00C80CFB">
        <w:t xml:space="preserve"> </w:t>
      </w:r>
      <w:r>
        <w:t>He said, “Speak on.”</w:t>
      </w:r>
    </w:p>
    <w:p w14:paraId="3C84275E" w14:textId="15CD5C6B" w:rsidR="004D6164" w:rsidRPr="00350FC0" w:rsidRDefault="004D6164" w:rsidP="00350FC0">
      <w:pPr>
        <w:autoSpaceDE/>
        <w:autoSpaceDN/>
        <w:spacing w:before="0"/>
        <w:ind w:firstLine="0"/>
        <w:rPr>
          <w:sz w:val="24"/>
          <w:szCs w:val="24"/>
        </w:rPr>
      </w:pPr>
      <w:r>
        <w:rPr>
          <w:vertAlign w:val="superscript"/>
        </w:rPr>
        <w:t>34</w:t>
      </w:r>
      <w:r>
        <w:t xml:space="preserve">He said, “I am Abraham’s servant. </w:t>
      </w:r>
      <w:r>
        <w:rPr>
          <w:vertAlign w:val="superscript"/>
        </w:rPr>
        <w:t>35</w:t>
      </w:r>
      <w:r>
        <w:t xml:space="preserve">The </w:t>
      </w:r>
      <w:r w:rsidR="00F170FA" w:rsidRPr="00F170FA">
        <w:rPr>
          <w:sz w:val="16"/>
          <w:szCs w:val="16"/>
        </w:rPr>
        <w:t>LORD</w:t>
      </w:r>
      <w:r>
        <w:t xml:space="preserve"> has blessed my master greatly. He has become great. He has given him flocks and herds, silver and gold, male servants and female servants, and camels and donkeys. </w:t>
      </w:r>
      <w:r>
        <w:rPr>
          <w:vertAlign w:val="superscript"/>
        </w:rPr>
        <w:t>36</w:t>
      </w:r>
      <w:r>
        <w:t xml:space="preserve">Sarah, my master’s wife, bore a son to my master when she was old. He has given all that he has to him. </w:t>
      </w:r>
      <w:r>
        <w:rPr>
          <w:vertAlign w:val="superscript"/>
        </w:rPr>
        <w:t>37</w:t>
      </w:r>
      <w:r>
        <w:t xml:space="preserve">My master made me swear, saying, ‘You shall not take a wife for </w:t>
      </w:r>
      <w:r w:rsidR="00005331">
        <w:t>my son from the daughters of the Canaanites</w:t>
      </w:r>
      <w:r>
        <w:t xml:space="preserve">, in whose land I live, </w:t>
      </w:r>
      <w:r>
        <w:rPr>
          <w:vertAlign w:val="superscript"/>
        </w:rPr>
        <w:t>38</w:t>
      </w:r>
      <w:r>
        <w:t xml:space="preserve">but you shall go to my father’s house, and to my relatives, and take a wife for my son.’ </w:t>
      </w:r>
      <w:r>
        <w:rPr>
          <w:vertAlign w:val="superscript"/>
        </w:rPr>
        <w:t>39</w:t>
      </w:r>
      <w:r>
        <w:t xml:space="preserve">I said to my master, ‘What if the woman will not follow me?’ </w:t>
      </w:r>
      <w:r>
        <w:rPr>
          <w:vertAlign w:val="superscript"/>
        </w:rPr>
        <w:t>40</w:t>
      </w:r>
      <w:r>
        <w:t>He said to me, ‘</w:t>
      </w:r>
      <w:r w:rsidR="004E5442">
        <w:t>God,</w:t>
      </w:r>
      <w:r w:rsidR="004E5442">
        <w:rPr>
          <w:rStyle w:val="FootnoteReference"/>
        </w:rPr>
        <w:footnoteReference w:id="258"/>
      </w:r>
      <w:r>
        <w:t xml:space="preserve"> before whom I walk, will send his angel with </w:t>
      </w:r>
      <w:r w:rsidR="005555C5">
        <w:t>you, and prosper your journey</w:t>
      </w:r>
      <w:r>
        <w:t xml:space="preserve">. You shall take a wife for my son of my relatives, and of my father’s house. </w:t>
      </w:r>
      <w:r>
        <w:rPr>
          <w:vertAlign w:val="superscript"/>
        </w:rPr>
        <w:lastRenderedPageBreak/>
        <w:t>41</w:t>
      </w:r>
      <w:r>
        <w:t xml:space="preserve">Then will you be </w:t>
      </w:r>
      <w:r w:rsidR="005555C5">
        <w:t>free from my oath, when you come to my relatives. If they do not give her to you, you shall be free</w:t>
      </w:r>
      <w:r>
        <w:t xml:space="preserve"> from my oath.’ </w:t>
      </w:r>
      <w:r>
        <w:rPr>
          <w:vertAlign w:val="superscript"/>
        </w:rPr>
        <w:t>42</w:t>
      </w:r>
      <w:r>
        <w:t xml:space="preserve">I came this day to the spring, and </w:t>
      </w:r>
      <w:bookmarkStart w:id="63" w:name="_Hlk104874393"/>
      <w:r w:rsidR="00350FC0">
        <w:t>said,</w:t>
      </w:r>
      <w:bookmarkEnd w:id="63"/>
      <w:r w:rsidR="00350FC0">
        <w:rPr>
          <w:rStyle w:val="FootnoteReference"/>
        </w:rPr>
        <w:footnoteReference w:id="259"/>
      </w:r>
      <w:r>
        <w:t xml:space="preserve"> ‘God of my master Abraham, </w:t>
      </w:r>
      <w:r w:rsidR="005555C5">
        <w:t>if now you will prosper my journey in which I go</w:t>
      </w:r>
      <w:r>
        <w:t>—</w:t>
      </w:r>
      <w:r>
        <w:rPr>
          <w:vertAlign w:val="superscript"/>
        </w:rPr>
        <w:t>43</w:t>
      </w:r>
      <w:r w:rsidR="00B461A0">
        <w:t>look</w:t>
      </w:r>
      <w:r>
        <w:t xml:space="preserve">, I am standing by this spring of water. Let it happen, </w:t>
      </w:r>
      <w:r w:rsidR="005555C5">
        <w:t>that the virgin who comes out to draw</w:t>
      </w:r>
      <w:r>
        <w:t>, to whom I will say, “</w:t>
      </w:r>
      <w:r w:rsidR="00902430">
        <w:t>Please give me a little water</w:t>
      </w:r>
      <w:r>
        <w:t xml:space="preserve"> from your pitcher to drink,” </w:t>
      </w:r>
      <w:r>
        <w:rPr>
          <w:vertAlign w:val="superscript"/>
        </w:rPr>
        <w:t>44</w:t>
      </w:r>
      <w:r>
        <w:t xml:space="preserve">and she will tell me, “Drink, and I will also draw for your camels,”—let her be the woman </w:t>
      </w:r>
      <w:r w:rsidR="00BA6772">
        <w:t>who</w:t>
      </w:r>
      <w:r w:rsidR="00BA6772">
        <w:rPr>
          <w:rStyle w:val="FootnoteReference"/>
          <w:sz w:val="16"/>
        </w:rPr>
        <w:footnoteReference w:id="260"/>
      </w:r>
      <w:r w:rsidR="00BA6772">
        <w:t xml:space="preserve"> has been appointed</w:t>
      </w:r>
      <w:r>
        <w:t xml:space="preserve"> for my master’s son.’ </w:t>
      </w:r>
      <w:r>
        <w:rPr>
          <w:vertAlign w:val="superscript"/>
        </w:rPr>
        <w:t>45</w:t>
      </w:r>
      <w:r>
        <w:t xml:space="preserve">Before I had done speaking in my heart, </w:t>
      </w:r>
      <w:r w:rsidR="00B461A0">
        <w:t>look</w:t>
      </w:r>
      <w:r>
        <w:t xml:space="preserve">, Rebekah came </w:t>
      </w:r>
      <w:r w:rsidR="00902430">
        <w:t>out with her pitcher</w:t>
      </w:r>
      <w:r>
        <w:t xml:space="preserve"> on her shoulder. She went down to the spring, and drew. I said to her, ‘</w:t>
      </w:r>
      <w:r w:rsidR="00902430">
        <w:t>Please give me a drink.</w:t>
      </w:r>
      <w:r>
        <w:t xml:space="preserve">’ </w:t>
      </w:r>
      <w:r>
        <w:rPr>
          <w:vertAlign w:val="superscript"/>
        </w:rPr>
        <w:t>46</w:t>
      </w:r>
      <w:r>
        <w:t xml:space="preserve">She hurried and let down her pitcher from her shoulder, and said, ‘Drink, and I will also give your camels a drink.’ So I drank, and she made the camels drink also. </w:t>
      </w:r>
      <w:r>
        <w:rPr>
          <w:vertAlign w:val="superscript"/>
        </w:rPr>
        <w:t>47</w:t>
      </w:r>
      <w:r>
        <w:t xml:space="preserve">I asked her, and said, ‘Whose daughter are you?’ She said, ‘The daughter of Bethuel, Nahor’s son, whom Milcah bore to him.’ I put the ring on her nose, and the bracelets on her hands. </w:t>
      </w:r>
      <w:r>
        <w:rPr>
          <w:vertAlign w:val="superscript"/>
        </w:rPr>
        <w:t>48</w:t>
      </w:r>
      <w:r>
        <w:t xml:space="preserve">I bowed my head, and worshiped the </w:t>
      </w:r>
      <w:r w:rsidR="00F170FA" w:rsidRPr="00F170FA">
        <w:rPr>
          <w:sz w:val="16"/>
          <w:szCs w:val="16"/>
        </w:rPr>
        <w:t>LORD</w:t>
      </w:r>
      <w:r>
        <w:t xml:space="preserve">, and </w:t>
      </w:r>
      <w:r w:rsidR="00CA034D">
        <w:t>blessed</w:t>
      </w:r>
      <w:r w:rsidR="00CA034D">
        <w:rPr>
          <w:rStyle w:val="FootnoteReference"/>
        </w:rPr>
        <w:footnoteReference w:id="261"/>
      </w:r>
      <w:r w:rsidR="00CA034D">
        <w:t xml:space="preserve"> the God</w:t>
      </w:r>
      <w:r>
        <w:t xml:space="preserve"> of my master Abraham, who had led me in the right way to take my master’s </w:t>
      </w:r>
      <w:r>
        <w:t xml:space="preserve">brother’s daughter for his son. </w:t>
      </w:r>
      <w:r>
        <w:rPr>
          <w:vertAlign w:val="superscript"/>
        </w:rPr>
        <w:t>49</w:t>
      </w:r>
      <w:r>
        <w:t>Now if you will deal kindly and truly with my master, tell me. If not, tell me, that I may turn to the right hand, or to the left.”</w:t>
      </w:r>
    </w:p>
    <w:p w14:paraId="34E71F69" w14:textId="77777777" w:rsidR="004D6164" w:rsidRDefault="004D6164">
      <w:r>
        <w:rPr>
          <w:vertAlign w:val="superscript"/>
        </w:rPr>
        <w:t>50</w:t>
      </w:r>
      <w:r>
        <w:t xml:space="preserve">Then Laban and Bethuel answered, “The thing proceeds from the </w:t>
      </w:r>
      <w:r w:rsidR="00F170FA" w:rsidRPr="00F170FA">
        <w:rPr>
          <w:sz w:val="16"/>
          <w:szCs w:val="16"/>
        </w:rPr>
        <w:t>LORD</w:t>
      </w:r>
      <w:r>
        <w:t xml:space="preserve">. We can’t speak to you bad or good. </w:t>
      </w:r>
      <w:r>
        <w:rPr>
          <w:vertAlign w:val="superscript"/>
        </w:rPr>
        <w:t>51</w:t>
      </w:r>
      <w:r w:rsidR="00B461A0">
        <w:t>Look</w:t>
      </w:r>
      <w:r>
        <w:t xml:space="preserve">, Rebekah is </w:t>
      </w:r>
      <w:r w:rsidR="00FB1528">
        <w:t xml:space="preserve">before you. Take, and go, </w:t>
      </w:r>
      <w:r>
        <w:t xml:space="preserve">and let her be your master’s son’s wife, as the </w:t>
      </w:r>
      <w:r w:rsidR="00F170FA" w:rsidRPr="00F170FA">
        <w:rPr>
          <w:sz w:val="16"/>
          <w:szCs w:val="16"/>
        </w:rPr>
        <w:t>LORD</w:t>
      </w:r>
      <w:r>
        <w:t xml:space="preserve"> has spoken.”</w:t>
      </w:r>
    </w:p>
    <w:p w14:paraId="21ACD16B" w14:textId="239E5C82" w:rsidR="004D6164" w:rsidRDefault="004D6164">
      <w:r>
        <w:rPr>
          <w:vertAlign w:val="superscript"/>
        </w:rPr>
        <w:t>52</w:t>
      </w:r>
      <w:r>
        <w:t xml:space="preserve">It happened that when Abraham’s servant heard their words, he bowed himself down to the </w:t>
      </w:r>
      <w:r w:rsidR="00597F07">
        <w:t>ground.</w:t>
      </w:r>
      <w:r w:rsidR="00597F07">
        <w:rPr>
          <w:rStyle w:val="FootnoteReference"/>
        </w:rPr>
        <w:footnoteReference w:id="262"/>
      </w:r>
      <w:r>
        <w:t xml:space="preserve"> </w:t>
      </w:r>
      <w:r>
        <w:rPr>
          <w:vertAlign w:val="superscript"/>
        </w:rPr>
        <w:t>53</w:t>
      </w:r>
      <w:r>
        <w:t xml:space="preserve">The servant </w:t>
      </w:r>
      <w:r w:rsidR="00557010">
        <w:t>brought out articles of silver and articles of gold</w:t>
      </w:r>
      <w:r w:rsidR="00902430">
        <w:t>, and clothing, and gave them to Rebekah. He also gave valuable gifts</w:t>
      </w:r>
      <w:r>
        <w:t xml:space="preserve"> to her brother and her mother. </w:t>
      </w:r>
      <w:r>
        <w:rPr>
          <w:vertAlign w:val="superscript"/>
        </w:rPr>
        <w:t>54</w:t>
      </w:r>
      <w:r>
        <w:t>They ate and drank, he and the men who were with him, and stayed all night. They rose up in the morning, and he said, “Send me away to my master.”</w:t>
      </w:r>
    </w:p>
    <w:p w14:paraId="7DEABA47" w14:textId="77777777" w:rsidR="004D6164" w:rsidRDefault="004D6164">
      <w:r>
        <w:rPr>
          <w:vertAlign w:val="superscript"/>
        </w:rPr>
        <w:t>55</w:t>
      </w:r>
      <w:r>
        <w:t xml:space="preserve">Her brother and her mother said, “Let the young </w:t>
      </w:r>
      <w:r w:rsidR="00654861">
        <w:t>woman</w:t>
      </w:r>
      <w:r>
        <w:t xml:space="preserve"> stay with us a few days, at least ten. After that she will go.”</w:t>
      </w:r>
    </w:p>
    <w:p w14:paraId="30F92FC7" w14:textId="4B791CC2" w:rsidR="004D6164" w:rsidRDefault="004D6164">
      <w:r>
        <w:rPr>
          <w:vertAlign w:val="superscript"/>
        </w:rPr>
        <w:t>56</w:t>
      </w:r>
      <w:r>
        <w:t>He said to them, “</w:t>
      </w:r>
      <w:r w:rsidR="00BC1C89">
        <w:t>Do not</w:t>
      </w:r>
      <w:r>
        <w:t xml:space="preserve"> hinder me, seeing </w:t>
      </w:r>
      <w:r w:rsidR="00F03710">
        <w:rPr>
          <w:color w:val="000000" w:themeColor="text1"/>
        </w:rPr>
        <w:t xml:space="preserve">that </w:t>
      </w:r>
      <w:r w:rsidR="00F03710">
        <w:t>he</w:t>
      </w:r>
      <w:r w:rsidR="00F03710">
        <w:rPr>
          <w:rStyle w:val="FootnoteReference"/>
        </w:rPr>
        <w:footnoteReference w:id="263"/>
      </w:r>
      <w:r>
        <w:t xml:space="preserve"> </w:t>
      </w:r>
      <w:r w:rsidR="00BD34CC">
        <w:t>has prospered my journey. Send</w:t>
      </w:r>
      <w:r>
        <w:t xml:space="preserve"> me away that I may go to my master.”</w:t>
      </w:r>
    </w:p>
    <w:p w14:paraId="62AAB40A" w14:textId="77777777" w:rsidR="004D6164" w:rsidRDefault="004D6164">
      <w:r>
        <w:rPr>
          <w:vertAlign w:val="superscript"/>
        </w:rPr>
        <w:lastRenderedPageBreak/>
        <w:t>57</w:t>
      </w:r>
      <w:r>
        <w:t xml:space="preserve">They said, “We will call the young </w:t>
      </w:r>
      <w:r w:rsidR="00654861">
        <w:t>woman</w:t>
      </w:r>
      <w:r>
        <w:t xml:space="preserve">, and ask her.” </w:t>
      </w:r>
      <w:r>
        <w:rPr>
          <w:vertAlign w:val="superscript"/>
        </w:rPr>
        <w:t>58</w:t>
      </w:r>
      <w:r>
        <w:t>They called Rebekah, and said to her, “Will you go with this man?”</w:t>
      </w:r>
    </w:p>
    <w:p w14:paraId="49C9E02A" w14:textId="77777777" w:rsidR="004D6164" w:rsidRDefault="004D6164">
      <w:r>
        <w:t>She said, “I will go.”</w:t>
      </w:r>
    </w:p>
    <w:p w14:paraId="60A980C0" w14:textId="77777777" w:rsidR="004D6164" w:rsidRDefault="004D6164">
      <w:r>
        <w:rPr>
          <w:vertAlign w:val="superscript"/>
        </w:rPr>
        <w:t>59</w:t>
      </w:r>
      <w:r>
        <w:t xml:space="preserve">They sent away Rebekah, their sister, with her nurse, Abraham’s servant, and his men. </w:t>
      </w:r>
      <w:r>
        <w:rPr>
          <w:vertAlign w:val="superscript"/>
        </w:rPr>
        <w:t>60</w:t>
      </w:r>
      <w:r>
        <w:t xml:space="preserve">They blessed Rebekah, and said to her, “Our sister, may you be the mother of thousands of ten thousands, and let your </w:t>
      </w:r>
      <w:r w:rsidR="003E6DE3">
        <w:t>descendants</w:t>
      </w:r>
      <w:r>
        <w:t xml:space="preserve"> possess the gate of those who hate them.”</w:t>
      </w:r>
    </w:p>
    <w:p w14:paraId="61BD2941" w14:textId="77777777" w:rsidR="004D6164" w:rsidRDefault="004D6164">
      <w:r>
        <w:rPr>
          <w:vertAlign w:val="superscript"/>
        </w:rPr>
        <w:t>61</w:t>
      </w:r>
      <w:r w:rsidR="00B21BB2">
        <w:t>Rebekah arose with her female servants.</w:t>
      </w:r>
      <w:r>
        <w:t xml:space="preserve"> They rode on the camels, and followed the man. The servant took Rebekah, and went his way. </w:t>
      </w:r>
      <w:r>
        <w:rPr>
          <w:vertAlign w:val="superscript"/>
        </w:rPr>
        <w:t>62</w:t>
      </w:r>
      <w:r>
        <w:t xml:space="preserve">Isaac came from the way of Beer Lahai Roi, for he lived in the land of the </w:t>
      </w:r>
      <w:smartTag w:uri="urn:schemas-microsoft-com:office:smarttags" w:element="place">
        <w:r w:rsidR="004B02B2">
          <w:t>Negev</w:t>
        </w:r>
      </w:smartTag>
      <w:r>
        <w:t xml:space="preserve">. </w:t>
      </w:r>
      <w:r>
        <w:rPr>
          <w:vertAlign w:val="superscript"/>
        </w:rPr>
        <w:t>63</w:t>
      </w:r>
      <w:r>
        <w:t xml:space="preserve">Isaac </w:t>
      </w:r>
      <w:r w:rsidR="00BD34CC">
        <w:t>went out to walk in the field</w:t>
      </w:r>
      <w:r>
        <w:t xml:space="preserve"> at the evening. He lifted up his eyes, and saw, and, </w:t>
      </w:r>
      <w:r w:rsidR="00B461A0">
        <w:t>look</w:t>
      </w:r>
      <w:r>
        <w:t xml:space="preserve">, there were camels coming. </w:t>
      </w:r>
      <w:r>
        <w:rPr>
          <w:vertAlign w:val="superscript"/>
        </w:rPr>
        <w:t>64</w:t>
      </w:r>
      <w:r>
        <w:t xml:space="preserve">Rebekah lifted up her eyes, and when she saw Isaac, she dismounted from the camel. </w:t>
      </w:r>
      <w:r>
        <w:rPr>
          <w:vertAlign w:val="superscript"/>
        </w:rPr>
        <w:t>65</w:t>
      </w:r>
      <w:r>
        <w:t>She said to the servant, “Who is the man who is walking in the field to meet us?”</w:t>
      </w:r>
    </w:p>
    <w:p w14:paraId="30E484D8" w14:textId="77777777" w:rsidR="004D6164" w:rsidRDefault="004D6164">
      <w:r>
        <w:t>The servant said, “It is my master.”</w:t>
      </w:r>
    </w:p>
    <w:p w14:paraId="49C93154" w14:textId="77777777" w:rsidR="004D6164" w:rsidRDefault="004D6164">
      <w:r>
        <w:t xml:space="preserve">She took her veil, and covered herself. </w:t>
      </w:r>
      <w:r>
        <w:rPr>
          <w:vertAlign w:val="superscript"/>
        </w:rPr>
        <w:t>66</w:t>
      </w:r>
      <w:r>
        <w:t xml:space="preserve">The servant told Isaac all the things that he had done. </w:t>
      </w:r>
      <w:r>
        <w:rPr>
          <w:vertAlign w:val="superscript"/>
        </w:rPr>
        <w:t>67</w:t>
      </w:r>
      <w:r>
        <w:t xml:space="preserve">Isaac brought her into his mother Sarah’s tent, and took </w:t>
      </w:r>
      <w:r>
        <w:t>Rebekah, and she became his wife. He loved her. Isaac was comforted after his mother’s death.</w:t>
      </w:r>
    </w:p>
    <w:p w14:paraId="46763BB5" w14:textId="77777777" w:rsidR="004D6164" w:rsidRDefault="004D6164" w:rsidP="00CD144D">
      <w:pPr>
        <w:pStyle w:val="NHEB"/>
        <w:framePr w:wrap="auto"/>
      </w:pPr>
      <w:r>
        <w:t>25</w:t>
      </w:r>
    </w:p>
    <w:p w14:paraId="40DD6093" w14:textId="77777777" w:rsidR="004D6164" w:rsidRDefault="004D6164">
      <w:pPr>
        <w:ind w:firstLine="0"/>
      </w:pPr>
      <w:r>
        <w:t xml:space="preserve">Abraham took another wife, and her name was Keturah. </w:t>
      </w:r>
      <w:r>
        <w:rPr>
          <w:vertAlign w:val="superscript"/>
        </w:rPr>
        <w:t>2</w:t>
      </w:r>
      <w:r>
        <w:t xml:space="preserve">She bore him Zimran, Jokshan, </w:t>
      </w:r>
      <w:smartTag w:uri="urn:schemas-microsoft-com:office:smarttags" w:element="place">
        <w:smartTag w:uri="urn:schemas-microsoft-com:office:smarttags" w:element="City">
          <w:r>
            <w:t>Medan</w:t>
          </w:r>
        </w:smartTag>
      </w:smartTag>
      <w:r>
        <w:t xml:space="preserve">, Midian, Ishbak, and Shuah. </w:t>
      </w:r>
      <w:r>
        <w:rPr>
          <w:vertAlign w:val="superscript"/>
        </w:rPr>
        <w:t>3</w:t>
      </w:r>
      <w:r>
        <w:t xml:space="preserve">Jokshan became the father of </w:t>
      </w:r>
      <w:smartTag w:uri="urn:schemas-microsoft-com:office:smarttags" w:element="place">
        <w:smartTag w:uri="urn:schemas-microsoft-com:office:smarttags" w:element="country-region">
          <w:r>
            <w:t>Sheba</w:t>
          </w:r>
        </w:smartTag>
      </w:smartTag>
      <w:r>
        <w:t xml:space="preserve">, and Dedan. The sons of Dedan were Asshurim, Letushim, and Leummim. </w:t>
      </w:r>
      <w:r>
        <w:rPr>
          <w:vertAlign w:val="superscript"/>
        </w:rPr>
        <w:t>4</w:t>
      </w:r>
      <w:r>
        <w:t xml:space="preserve">The sons of Midian: Ephah, Epher, Hanoch, Abida, and Eldaah. All these were the children of Keturah. </w:t>
      </w:r>
      <w:r>
        <w:rPr>
          <w:vertAlign w:val="superscript"/>
        </w:rPr>
        <w:t>5</w:t>
      </w:r>
      <w:r w:rsidR="00FD46A9">
        <w:t xml:space="preserve">And </w:t>
      </w:r>
      <w:r w:rsidR="00BD34CC">
        <w:t>Abraham gave all that he owned</w:t>
      </w:r>
      <w:r w:rsidR="00FD46A9">
        <w:t xml:space="preserve"> to his son</w:t>
      </w:r>
      <w:r w:rsidR="00FD46A9">
        <w:rPr>
          <w:rStyle w:val="FootnoteReference"/>
        </w:rPr>
        <w:footnoteReference w:id="264"/>
      </w:r>
      <w:r w:rsidR="00FD46A9">
        <w:t xml:space="preserve"> Isaac</w:t>
      </w:r>
      <w:r>
        <w:t xml:space="preserve">, </w:t>
      </w:r>
      <w:r>
        <w:rPr>
          <w:vertAlign w:val="superscript"/>
        </w:rPr>
        <w:t>6</w:t>
      </w:r>
      <w:r w:rsidR="00BE46E5">
        <w:t>and to the sons of Abraham’s secondary wives, Abraham gave gifts. He sent them away from Isaac his son, while he was still living,</w:t>
      </w:r>
      <w:r>
        <w:t xml:space="preserve"> eastward, to the east country. </w:t>
      </w:r>
      <w:bookmarkStart w:id="64" w:name="_Hlk12265676"/>
      <w:r>
        <w:rPr>
          <w:vertAlign w:val="superscript"/>
        </w:rPr>
        <w:t>7</w:t>
      </w:r>
      <w:r w:rsidR="00DA0DDE">
        <w:t>This was the length of Abraham’s life:</w:t>
      </w:r>
      <w:r>
        <w:t xml:space="preserve"> one hundred seventy-five years. </w:t>
      </w:r>
      <w:r>
        <w:rPr>
          <w:vertAlign w:val="superscript"/>
        </w:rPr>
        <w:t>8</w:t>
      </w:r>
      <w:r>
        <w:t xml:space="preserve">Abraham </w:t>
      </w:r>
      <w:r w:rsidR="00DA0DDE">
        <w:t>breathed his last</w:t>
      </w:r>
      <w:r>
        <w:t xml:space="preserve">, and died in a good old </w:t>
      </w:r>
      <w:r w:rsidR="002B3CAE">
        <w:t>age, an old man and satisfied</w:t>
      </w:r>
      <w:r>
        <w:t>, and was gathered to his people.</w:t>
      </w:r>
      <w:bookmarkEnd w:id="64"/>
      <w:r>
        <w:t xml:space="preserve"> </w:t>
      </w:r>
      <w:r>
        <w:rPr>
          <w:vertAlign w:val="superscript"/>
        </w:rPr>
        <w:t>9</w:t>
      </w:r>
      <w:r>
        <w:t xml:space="preserve">Isaac and Ishmael, his sons, buried him in the </w:t>
      </w:r>
      <w:smartTag w:uri="urn:schemas-microsoft-com:office:smarttags" w:element="place">
        <w:smartTag w:uri="urn:schemas-microsoft-com:office:smarttags" w:element="PlaceType">
          <w:r>
            <w:t>cave</w:t>
          </w:r>
        </w:smartTag>
        <w:r>
          <w:t xml:space="preserve"> of </w:t>
        </w:r>
        <w:smartTag w:uri="urn:schemas-microsoft-com:office:smarttags" w:element="PlaceName">
          <w:r>
            <w:t>Machpelah</w:t>
          </w:r>
        </w:smartTag>
      </w:smartTag>
      <w:r>
        <w:t xml:space="preserve">, in the field of Ephron, the son of </w:t>
      </w:r>
      <w:r w:rsidR="007A379E">
        <w:t xml:space="preserve">Zohar the </w:t>
      </w:r>
      <w:r w:rsidR="00966ABE">
        <w:t>Hethite, which is near Mamre,</w:t>
      </w:r>
      <w:r>
        <w:t xml:space="preserve"> </w:t>
      </w:r>
      <w:r>
        <w:rPr>
          <w:vertAlign w:val="superscript"/>
        </w:rPr>
        <w:t>10</w:t>
      </w:r>
      <w:r>
        <w:t xml:space="preserve">the field which </w:t>
      </w:r>
      <w:r w:rsidR="008C3142">
        <w:t>Abraham purchased from the sons</w:t>
      </w:r>
      <w:r w:rsidR="00524D60">
        <w:t xml:space="preserve"> of Heth</w:t>
      </w:r>
      <w:r>
        <w:t xml:space="preserve">. Abraham was buried there with Sarah, his wife. </w:t>
      </w:r>
      <w:r>
        <w:rPr>
          <w:vertAlign w:val="superscript"/>
        </w:rPr>
        <w:t>11</w:t>
      </w:r>
      <w:r>
        <w:t>It happened after the death of Abraham that God blessed Isaac, his son. Isaac lived by Beer Lahai Roi.</w:t>
      </w:r>
    </w:p>
    <w:p w14:paraId="07CECEBB" w14:textId="77777777" w:rsidR="004D6164" w:rsidRDefault="004D6164">
      <w:r>
        <w:rPr>
          <w:vertAlign w:val="superscript"/>
        </w:rPr>
        <w:t>12</w:t>
      </w:r>
      <w:r w:rsidR="00367B7A">
        <w:t>Now these are the generations</w:t>
      </w:r>
      <w:r>
        <w:t xml:space="preserve"> of Ishmael, Abraham’s </w:t>
      </w:r>
      <w:r>
        <w:lastRenderedPageBreak/>
        <w:t xml:space="preserve">son, whom Hagar the Egyptian, </w:t>
      </w:r>
      <w:r w:rsidR="00965E7D">
        <w:t xml:space="preserve">Sarah’s servant, </w:t>
      </w:r>
      <w:r>
        <w:t xml:space="preserve"> bore to Abraham. </w:t>
      </w:r>
      <w:r>
        <w:rPr>
          <w:vertAlign w:val="superscript"/>
        </w:rPr>
        <w:t>13</w:t>
      </w:r>
      <w:r>
        <w:t xml:space="preserve">These are the names of the sons of Ishmael, by their names, according to the order of their birth: the firstborn of Ishmael, Nebaioth, then Kedar, Adbeel, Mibsam, </w:t>
      </w:r>
      <w:r>
        <w:rPr>
          <w:vertAlign w:val="superscript"/>
        </w:rPr>
        <w:t>14</w:t>
      </w:r>
      <w:r>
        <w:t xml:space="preserve">Mishma, Dumah, </w:t>
      </w:r>
      <w:smartTag w:uri="urn:schemas-microsoft-com:office:smarttags" w:element="place">
        <w:smartTag w:uri="urn:schemas-microsoft-com:office:smarttags" w:element="City">
          <w:r>
            <w:t>Massa</w:t>
          </w:r>
        </w:smartTag>
      </w:smartTag>
      <w:r>
        <w:t xml:space="preserve">, </w:t>
      </w:r>
      <w:r>
        <w:rPr>
          <w:vertAlign w:val="superscript"/>
        </w:rPr>
        <w:t>15</w:t>
      </w:r>
      <w:r>
        <w:t xml:space="preserve">Hadad, Tema, Jetur, Naphish, and Kedemah. </w:t>
      </w:r>
      <w:r>
        <w:rPr>
          <w:vertAlign w:val="superscript"/>
        </w:rPr>
        <w:t>16</w:t>
      </w:r>
      <w:r>
        <w:t xml:space="preserve">These are the sons of Ishmael, and these are their names, by their villages, and by their </w:t>
      </w:r>
      <w:r w:rsidR="008C3142">
        <w:t>encampments: twelve princes, according to their clans.</w:t>
      </w:r>
      <w:r>
        <w:t xml:space="preserve"> </w:t>
      </w:r>
      <w:r>
        <w:rPr>
          <w:vertAlign w:val="superscript"/>
        </w:rPr>
        <w:t>17</w:t>
      </w:r>
      <w:r>
        <w:t xml:space="preserve">These are the years of the life of Ishmael: one hundred thirty-seven years. </w:t>
      </w:r>
      <w:r w:rsidR="008C3142">
        <w:t>He breathed his last and died,</w:t>
      </w:r>
      <w:r>
        <w:t xml:space="preserve"> and was gathered to his people. </w:t>
      </w:r>
      <w:r>
        <w:rPr>
          <w:vertAlign w:val="superscript"/>
        </w:rPr>
        <w:t>18</w:t>
      </w:r>
      <w:r>
        <w:t xml:space="preserve">They lived from Havilah to </w:t>
      </w:r>
      <w:r w:rsidR="008C3142">
        <w:t>Shur, which is near Egypt, all the way to Asshur.</w:t>
      </w:r>
      <w:r w:rsidR="00DC7B2D">
        <w:rPr>
          <w:rStyle w:val="FootnoteReference"/>
        </w:rPr>
        <w:footnoteReference w:id="265"/>
      </w:r>
      <w:r w:rsidR="008C3142">
        <w:t xml:space="preserve"> He settled near all his kinsmen.</w:t>
      </w:r>
    </w:p>
    <w:p w14:paraId="23DDA1EB" w14:textId="0201EFA6" w:rsidR="004D6164" w:rsidRPr="00F300B5" w:rsidRDefault="004D6164" w:rsidP="009B40E5">
      <w:pPr>
        <w:autoSpaceDE/>
        <w:autoSpaceDN/>
        <w:spacing w:before="0"/>
        <w:ind w:firstLine="0"/>
        <w:rPr>
          <w:sz w:val="24"/>
          <w:szCs w:val="24"/>
        </w:rPr>
      </w:pPr>
      <w:r>
        <w:rPr>
          <w:vertAlign w:val="superscript"/>
        </w:rPr>
        <w:t>19</w:t>
      </w:r>
      <w:r w:rsidR="007F4B45">
        <w:t>These are the generations</w:t>
      </w:r>
      <w:r>
        <w:t xml:space="preserve"> of Isaac, Abraham’s son. Abraham became the father of Isaac. </w:t>
      </w:r>
      <w:r>
        <w:rPr>
          <w:vertAlign w:val="superscript"/>
        </w:rPr>
        <w:t>20</w:t>
      </w:r>
      <w:r>
        <w:t xml:space="preserve">Isaac was forty years old when he took Rebekah, the daughter of Bethuel the </w:t>
      </w:r>
      <w:r w:rsidR="00F27903">
        <w:t>Aramean</w:t>
      </w:r>
      <w:r>
        <w:t xml:space="preserve"> of Paddan </w:t>
      </w:r>
      <w:smartTag w:uri="urn:schemas-microsoft-com:office:smarttags" w:element="place">
        <w:smartTag w:uri="urn:schemas-microsoft-com:office:smarttags" w:element="country-region">
          <w:r>
            <w:t>Aram</w:t>
          </w:r>
        </w:smartTag>
      </w:smartTag>
      <w:r>
        <w:t xml:space="preserve">, the sister of </w:t>
      </w:r>
      <w:r w:rsidR="00F27903">
        <w:t>Laban the Aramean</w:t>
      </w:r>
      <w:r>
        <w:t xml:space="preserve">, to be his wife. </w:t>
      </w:r>
      <w:r w:rsidR="00532E22">
        <w:rPr>
          <w:vertAlign w:val="superscript"/>
        </w:rPr>
        <w:t>21</w:t>
      </w:r>
      <w:r w:rsidR="00532E22">
        <w:t>Isaac prayed</w:t>
      </w:r>
      <w:r w:rsidR="00532E22" w:rsidRPr="0036586C">
        <w:rPr>
          <w:rStyle w:val="FootnoteReference"/>
          <w:sz w:val="16"/>
        </w:rPr>
        <w:footnoteReference w:id="266"/>
      </w:r>
      <w:r w:rsidR="00532E22">
        <w:t xml:space="preserve"> for his wife, because she was barren. And God</w:t>
      </w:r>
      <w:r w:rsidR="00532E22">
        <w:rPr>
          <w:rStyle w:val="FootnoteReference"/>
        </w:rPr>
        <w:footnoteReference w:id="267"/>
      </w:r>
      <w:r w:rsidR="00532E22">
        <w:t xml:space="preserve"> was moved by his prayer, and Rebekah his wife conceived.</w:t>
      </w:r>
      <w:r>
        <w:t xml:space="preserve"> </w:t>
      </w:r>
      <w:r>
        <w:rPr>
          <w:vertAlign w:val="superscript"/>
        </w:rPr>
        <w:t>22</w:t>
      </w:r>
      <w:r>
        <w:t>The children struggled together within her. She said, “</w:t>
      </w:r>
      <w:r w:rsidR="007E7A15">
        <w:t>If all is well, why am I like this?</w:t>
      </w:r>
      <w:r>
        <w:t xml:space="preserve">” She went to inquire of </w:t>
      </w:r>
      <w:r w:rsidR="00F300B5">
        <w:t>God.</w:t>
      </w:r>
      <w:r w:rsidR="00F300B5">
        <w:rPr>
          <w:rStyle w:val="FootnoteReference"/>
        </w:rPr>
        <w:footnoteReference w:id="268"/>
      </w:r>
      <w:r>
        <w:t xml:space="preserve"> </w:t>
      </w:r>
      <w:r>
        <w:rPr>
          <w:vertAlign w:val="superscript"/>
        </w:rPr>
        <w:t>23</w:t>
      </w:r>
      <w:r w:rsidR="009B40E5">
        <w:t>And he</w:t>
      </w:r>
      <w:r w:rsidR="009B40E5">
        <w:rPr>
          <w:rStyle w:val="FootnoteReference"/>
        </w:rPr>
        <w:footnoteReference w:id="269"/>
      </w:r>
      <w:r>
        <w:t xml:space="preserve"> said to her,</w:t>
      </w:r>
    </w:p>
    <w:p w14:paraId="089980E0" w14:textId="77777777" w:rsidR="004D6164" w:rsidRDefault="00960536">
      <w:pPr>
        <w:pStyle w:val="Poetry1"/>
      </w:pPr>
      <w:r>
        <w:t>“</w:t>
      </w:r>
      <w:r w:rsidR="004D6164">
        <w:t>Two nations are in your womb.</w:t>
      </w:r>
    </w:p>
    <w:p w14:paraId="03F1D650" w14:textId="77777777" w:rsidR="004D6164" w:rsidRDefault="004D6164">
      <w:pPr>
        <w:pStyle w:val="Poetry1"/>
      </w:pPr>
      <w:r>
        <w:t>Two peoples will be separated from your body.</w:t>
      </w:r>
    </w:p>
    <w:p w14:paraId="6FB772BB" w14:textId="77777777" w:rsidR="004D6164" w:rsidRDefault="004D6164">
      <w:pPr>
        <w:pStyle w:val="Poetry1"/>
      </w:pPr>
      <w:r>
        <w:t>The one people will be stronger than the other people.</w:t>
      </w:r>
    </w:p>
    <w:p w14:paraId="6BB96E8F" w14:textId="77777777" w:rsidR="004D6164" w:rsidRDefault="004D6164">
      <w:pPr>
        <w:pStyle w:val="Poetry1"/>
      </w:pPr>
      <w:r>
        <w:t>The elder will serve the younger.</w:t>
      </w:r>
      <w:r w:rsidR="00960536">
        <w:t>”</w:t>
      </w:r>
      <w:r w:rsidR="00C21F61">
        <w:rPr>
          <w:rStyle w:val="FootnoteReference"/>
        </w:rPr>
        <w:footnoteReference w:id="270"/>
      </w:r>
    </w:p>
    <w:p w14:paraId="43D36341" w14:textId="77777777" w:rsidR="004D6164" w:rsidRDefault="004D6164">
      <w:r>
        <w:rPr>
          <w:vertAlign w:val="superscript"/>
        </w:rPr>
        <w:t>24</w:t>
      </w:r>
      <w:r w:rsidR="008D0A8F">
        <w:t>When the time came for her to give birth</w:t>
      </w:r>
      <w:r>
        <w:t xml:space="preserve">, </w:t>
      </w:r>
      <w:r w:rsidR="00B461A0">
        <w:t>look</w:t>
      </w:r>
      <w:r>
        <w:t xml:space="preserve">, there were twins in her womb. </w:t>
      </w:r>
      <w:r>
        <w:rPr>
          <w:vertAlign w:val="superscript"/>
        </w:rPr>
        <w:t>25</w:t>
      </w:r>
      <w:r>
        <w:t xml:space="preserve">The first came out red all over, like a hairy garment. They named him </w:t>
      </w:r>
      <w:r w:rsidR="00BE1F26">
        <w:t>Esau.</w:t>
      </w:r>
      <w:r w:rsidR="00BE1F26">
        <w:rPr>
          <w:rStyle w:val="FootnoteReference"/>
        </w:rPr>
        <w:footnoteReference w:id="271"/>
      </w:r>
      <w:r>
        <w:t xml:space="preserve"> </w:t>
      </w:r>
      <w:r>
        <w:rPr>
          <w:vertAlign w:val="superscript"/>
        </w:rPr>
        <w:t>26</w:t>
      </w:r>
      <w:r>
        <w:t xml:space="preserve">After that, his brother came out, and his hand had hold on Esau’s heel. He was named </w:t>
      </w:r>
      <w:r w:rsidR="00BE1F26">
        <w:t>Jacob.</w:t>
      </w:r>
      <w:r w:rsidR="00BE1F26">
        <w:rPr>
          <w:rStyle w:val="FootnoteReference"/>
        </w:rPr>
        <w:footnoteReference w:id="272"/>
      </w:r>
      <w:r>
        <w:t xml:space="preserve"> Isaac was sixty years old when she bore them.</w:t>
      </w:r>
    </w:p>
    <w:p w14:paraId="1F937F78" w14:textId="5AEA6357" w:rsidR="004D6164" w:rsidRDefault="004D6164">
      <w:r>
        <w:rPr>
          <w:vertAlign w:val="superscript"/>
        </w:rPr>
        <w:t>27</w:t>
      </w:r>
      <w:r>
        <w:t xml:space="preserve">The boys grew. Esau was a skillful hunter, a man of the field. Jacob was a quiet man, living in tents. </w:t>
      </w:r>
      <w:r>
        <w:rPr>
          <w:vertAlign w:val="superscript"/>
        </w:rPr>
        <w:t>28</w:t>
      </w:r>
      <w:r w:rsidR="00DA3ECC">
        <w:t>And Isaac loved Esau,</w:t>
      </w:r>
      <w:r>
        <w:t xml:space="preserve"> </w:t>
      </w:r>
      <w:r w:rsidR="002C589E">
        <w:t>because he had a taste for wild animals,</w:t>
      </w:r>
      <w:r w:rsidR="008D0A8F">
        <w:t xml:space="preserve"> but Rebekah</w:t>
      </w:r>
      <w:r>
        <w:t xml:space="preserve"> loved Jacob. </w:t>
      </w:r>
      <w:r>
        <w:rPr>
          <w:vertAlign w:val="superscript"/>
        </w:rPr>
        <w:t>29</w:t>
      </w:r>
      <w:r w:rsidR="008D0A8F">
        <w:t>Now Jacob was cooking stew, and Esau</w:t>
      </w:r>
      <w:r>
        <w:t xml:space="preserve"> came in from the field, and he was famished. </w:t>
      </w:r>
      <w:r>
        <w:rPr>
          <w:vertAlign w:val="superscript"/>
        </w:rPr>
        <w:t>30</w:t>
      </w:r>
      <w:r>
        <w:t xml:space="preserve">Esau said to Jacob, “Please feed me with that same red stew, for I am famished.” Therefore his name was called </w:t>
      </w:r>
      <w:smartTag w:uri="urn:schemas-microsoft-com:office:smarttags" w:element="place">
        <w:smartTag w:uri="urn:schemas-microsoft-com:office:smarttags" w:element="country-region">
          <w:r>
            <w:t>Edom</w:t>
          </w:r>
        </w:smartTag>
      </w:smartTag>
      <w:r>
        <w:t>.</w:t>
      </w:r>
    </w:p>
    <w:p w14:paraId="788DE3AD" w14:textId="77777777" w:rsidR="004D6164" w:rsidRDefault="004D6164">
      <w:r>
        <w:rPr>
          <w:vertAlign w:val="superscript"/>
        </w:rPr>
        <w:t>31</w:t>
      </w:r>
      <w:r>
        <w:t>Jacob said, “First, sell me your birthright.”</w:t>
      </w:r>
    </w:p>
    <w:p w14:paraId="76644FD1" w14:textId="77777777" w:rsidR="004D6164" w:rsidRDefault="004D6164">
      <w:r>
        <w:rPr>
          <w:vertAlign w:val="superscript"/>
        </w:rPr>
        <w:t>32</w:t>
      </w:r>
      <w:r>
        <w:t>Esau said, “</w:t>
      </w:r>
      <w:r w:rsidR="00B461A0">
        <w:t>Look</w:t>
      </w:r>
      <w:r>
        <w:t>, I am about to die. What good is the birthright to me?”</w:t>
      </w:r>
    </w:p>
    <w:p w14:paraId="00F6E58D" w14:textId="3CDAA8E8" w:rsidR="004D6164" w:rsidRDefault="004D6164">
      <w:r>
        <w:rPr>
          <w:vertAlign w:val="superscript"/>
        </w:rPr>
        <w:lastRenderedPageBreak/>
        <w:t>33</w:t>
      </w:r>
      <w:r>
        <w:t>Jacob said, “Swear to me first.”</w:t>
      </w:r>
      <w:r w:rsidR="002C589E">
        <w:t xml:space="preserve"> </w:t>
      </w:r>
      <w:r w:rsidR="008D0A8F">
        <w:t>So he swore to him, and he</w:t>
      </w:r>
      <w:r>
        <w:t xml:space="preserve"> sold his birthright to Jacob. </w:t>
      </w:r>
      <w:r>
        <w:rPr>
          <w:vertAlign w:val="superscript"/>
        </w:rPr>
        <w:t>34</w:t>
      </w:r>
      <w:r>
        <w:t>Jacob gave Esau bread and stew of lentils. He ate and drank, rose up, and went his way. So Esau despised his birthright.</w:t>
      </w:r>
    </w:p>
    <w:p w14:paraId="1AD10ADF" w14:textId="77777777" w:rsidR="004D6164" w:rsidRDefault="004D6164" w:rsidP="00CD144D">
      <w:pPr>
        <w:pStyle w:val="NHEB"/>
        <w:framePr w:wrap="auto"/>
      </w:pPr>
      <w:r>
        <w:t>26</w:t>
      </w:r>
    </w:p>
    <w:p w14:paraId="609AD846" w14:textId="4F515929" w:rsidR="004D6164" w:rsidRDefault="004D6164">
      <w:pPr>
        <w:ind w:firstLine="0"/>
      </w:pPr>
      <w:r>
        <w:t xml:space="preserve">There was a famine in the land, besides the first famine that was in the days of Abraham. Isaac went to Abimelech king of the Philistines, to Gerar. </w:t>
      </w:r>
      <w:r w:rsidR="00AF1E53">
        <w:rPr>
          <w:vertAlign w:val="superscript"/>
        </w:rPr>
        <w:t>2</w:t>
      </w:r>
      <w:r w:rsidR="00AF1E53">
        <w:t>And God</w:t>
      </w:r>
      <w:r w:rsidR="00AF1E53">
        <w:rPr>
          <w:rStyle w:val="FootnoteReference"/>
        </w:rPr>
        <w:footnoteReference w:id="273"/>
      </w:r>
      <w:r>
        <w:t xml:space="preserve"> appeared to him, and said, “</w:t>
      </w:r>
      <w:r w:rsidR="00BC1C89">
        <w:t>Do not</w:t>
      </w:r>
      <w:r>
        <w:t xml:space="preserve"> go down into </w:t>
      </w:r>
      <w:smartTag w:uri="urn:schemas-microsoft-com:office:smarttags" w:element="place">
        <w:smartTag w:uri="urn:schemas-microsoft-com:office:smarttags" w:element="country-region">
          <w:r>
            <w:t>Egypt</w:t>
          </w:r>
        </w:smartTag>
      </w:smartTag>
      <w:r>
        <w:t xml:space="preserve">. Live in the land I will tell you about. </w:t>
      </w:r>
      <w:r>
        <w:rPr>
          <w:vertAlign w:val="superscript"/>
        </w:rPr>
        <w:t>3</w:t>
      </w:r>
      <w:r>
        <w:t xml:space="preserve">Sojourn in this land, and I will be with you, and will bless you. For to you, and to your </w:t>
      </w:r>
      <w:r w:rsidR="003E6DE3">
        <w:t>descendants</w:t>
      </w:r>
      <w:r>
        <w:t xml:space="preserve">, I will give all these lands, and I will establish the oath which I swore to Abraham your father. </w:t>
      </w:r>
      <w:r>
        <w:rPr>
          <w:vertAlign w:val="superscript"/>
        </w:rPr>
        <w:t>4</w:t>
      </w:r>
      <w:r>
        <w:t xml:space="preserve">I will multiply your </w:t>
      </w:r>
      <w:r w:rsidR="003E6DE3">
        <w:t>descendants</w:t>
      </w:r>
      <w:r>
        <w:t xml:space="preserve"> as the stars of the sky, and will give to your </w:t>
      </w:r>
      <w:r w:rsidR="003E6DE3">
        <w:t>descendants</w:t>
      </w:r>
      <w:r>
        <w:t xml:space="preserve"> all these lands. In your </w:t>
      </w:r>
      <w:r w:rsidR="003E6DE3">
        <w:t>descendants</w:t>
      </w:r>
      <w:r>
        <w:t xml:space="preserve"> will all the nations of the earth be blessed, </w:t>
      </w:r>
      <w:r>
        <w:rPr>
          <w:vertAlign w:val="superscript"/>
        </w:rPr>
        <w:t>5</w:t>
      </w:r>
      <w:r>
        <w:t>because Abraham obeyed my voice, and kept my requirements, my commandments, my statutes, and my laws.”</w:t>
      </w:r>
    </w:p>
    <w:p w14:paraId="2F67DD05" w14:textId="77777777" w:rsidR="004D6164" w:rsidRDefault="004D6164">
      <w:r>
        <w:rPr>
          <w:vertAlign w:val="superscript"/>
        </w:rPr>
        <w:t>6</w:t>
      </w:r>
      <w:r w:rsidR="008D0A8F">
        <w:t>So Isaac settled in Gerar.</w:t>
      </w:r>
      <w:r>
        <w:t xml:space="preserve"> </w:t>
      </w:r>
      <w:r>
        <w:rPr>
          <w:vertAlign w:val="superscript"/>
        </w:rPr>
        <w:t>7</w:t>
      </w:r>
      <w:r>
        <w:t xml:space="preserve">The men of the place asked him about his wife. He said, “She is my sister,” for he was afraid to say, “My wife,” lest, he thought, “the men of the place might kill me for Rebekah, because she is beautiful to look at.” </w:t>
      </w:r>
      <w:r>
        <w:rPr>
          <w:vertAlign w:val="superscript"/>
        </w:rPr>
        <w:t>8</w:t>
      </w:r>
      <w:r>
        <w:t xml:space="preserve">It happened, when he had been there a long time, that Abimelech king of the Philistines </w:t>
      </w:r>
      <w:r>
        <w:t xml:space="preserve">looked out at a window, and saw, </w:t>
      </w:r>
      <w:r w:rsidR="008D0A8F">
        <w:t>and look, Isaac</w:t>
      </w:r>
      <w:r>
        <w:t xml:space="preserve"> was caressing Rebekah, his wife. </w:t>
      </w:r>
      <w:r>
        <w:rPr>
          <w:vertAlign w:val="superscript"/>
        </w:rPr>
        <w:t>9</w:t>
      </w:r>
      <w:r>
        <w:t>Abimelech called Isaac, and said, “</w:t>
      </w:r>
      <w:r w:rsidR="00B461A0">
        <w:t>Look</w:t>
      </w:r>
      <w:r>
        <w:t>, surely she is your wife. Why did you say, ‘She is my sister?’”</w:t>
      </w:r>
    </w:p>
    <w:p w14:paraId="3E96D40B" w14:textId="77777777" w:rsidR="004D6164" w:rsidRDefault="004D6164">
      <w:r>
        <w:t>Isaac said to him, “</w:t>
      </w:r>
      <w:r w:rsidR="00931179">
        <w:t>Because I thought, ‘Lest</w:t>
      </w:r>
      <w:r>
        <w:t xml:space="preserve"> I die because of her.’”</w:t>
      </w:r>
    </w:p>
    <w:p w14:paraId="3B5191EC" w14:textId="77777777" w:rsidR="004D6164" w:rsidRDefault="004D6164">
      <w:r>
        <w:rPr>
          <w:vertAlign w:val="superscript"/>
        </w:rPr>
        <w:t>10</w:t>
      </w:r>
      <w:r>
        <w:t xml:space="preserve">Abimelech said, “What is this you have done to us? One of the </w:t>
      </w:r>
      <w:r w:rsidR="00931179">
        <w:t>people might easily have slept</w:t>
      </w:r>
      <w:r>
        <w:t xml:space="preserve"> with your wife, and you would have brought guilt on us</w:t>
      </w:r>
      <w:r w:rsidR="008A3D28">
        <w:t>.</w:t>
      </w:r>
      <w:r>
        <w:t>”</w:t>
      </w:r>
    </w:p>
    <w:p w14:paraId="4357E21A" w14:textId="77777777" w:rsidR="004D6164" w:rsidRDefault="004D6164">
      <w:r>
        <w:rPr>
          <w:vertAlign w:val="superscript"/>
        </w:rPr>
        <w:t>11</w:t>
      </w:r>
      <w:r>
        <w:t>Abimelech commanded all the people, saying, “He who touches this man or his wife will surely be put to death.”</w:t>
      </w:r>
    </w:p>
    <w:p w14:paraId="1D89D158" w14:textId="77777777" w:rsidR="004D6164" w:rsidRDefault="004D6164">
      <w:r>
        <w:rPr>
          <w:vertAlign w:val="superscript"/>
        </w:rPr>
        <w:t>12</w:t>
      </w:r>
      <w:r>
        <w:t xml:space="preserve">Isaac sowed in that land, and reaped in the same year one hundred times what he planted. The </w:t>
      </w:r>
      <w:r w:rsidR="00F170FA" w:rsidRPr="00F170FA">
        <w:rPr>
          <w:sz w:val="16"/>
          <w:szCs w:val="16"/>
        </w:rPr>
        <w:t>LORD</w:t>
      </w:r>
      <w:r>
        <w:t xml:space="preserve"> blessed him. </w:t>
      </w:r>
      <w:r>
        <w:rPr>
          <w:vertAlign w:val="superscript"/>
        </w:rPr>
        <w:t>13</w:t>
      </w:r>
      <w:r w:rsidR="00931179">
        <w:t>The man became wealthy, and prospered more and more until he became very wealthy.</w:t>
      </w:r>
      <w:r>
        <w:t xml:space="preserve"> </w:t>
      </w:r>
      <w:r>
        <w:rPr>
          <w:vertAlign w:val="superscript"/>
        </w:rPr>
        <w:t>14</w:t>
      </w:r>
      <w:r>
        <w:t xml:space="preserve">He had possessions of flocks, possessions of herds, and a great household. The Philistines envied him. </w:t>
      </w:r>
      <w:r>
        <w:rPr>
          <w:vertAlign w:val="superscript"/>
        </w:rPr>
        <w:t>15</w:t>
      </w:r>
      <w:r>
        <w:t xml:space="preserve">Now all the wells which his father’s servants had dug in the days of Abraham his father, the Philistines had stopped, and filled with earth. </w:t>
      </w:r>
      <w:r>
        <w:rPr>
          <w:vertAlign w:val="superscript"/>
        </w:rPr>
        <w:t>16</w:t>
      </w:r>
      <w:r>
        <w:t>Abimelech said to Isaac, “Go from us, for you are much mightier than we.”</w:t>
      </w:r>
    </w:p>
    <w:p w14:paraId="4B30E4E6" w14:textId="77777777" w:rsidR="004D6164" w:rsidRDefault="004D6164">
      <w:r>
        <w:rPr>
          <w:vertAlign w:val="superscript"/>
        </w:rPr>
        <w:t>17</w:t>
      </w:r>
      <w:r>
        <w:t xml:space="preserve">Isaac departed from there, </w:t>
      </w:r>
      <w:r w:rsidR="00E93747">
        <w:t>camped</w:t>
      </w:r>
      <w:r>
        <w:t xml:space="preserve">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Gerar</w:t>
          </w:r>
        </w:smartTag>
      </w:smartTag>
      <w:r>
        <w:t>, and lived there.</w:t>
      </w:r>
    </w:p>
    <w:p w14:paraId="2DCA33C8" w14:textId="4176526B" w:rsidR="004D6164" w:rsidRPr="006B36D4" w:rsidRDefault="004D6164" w:rsidP="006B36D4">
      <w:pPr>
        <w:autoSpaceDE/>
        <w:autoSpaceDN/>
        <w:spacing w:before="0"/>
        <w:ind w:firstLine="0"/>
        <w:rPr>
          <w:sz w:val="24"/>
          <w:szCs w:val="24"/>
        </w:rPr>
      </w:pPr>
      <w:r>
        <w:rPr>
          <w:vertAlign w:val="superscript"/>
        </w:rPr>
        <w:lastRenderedPageBreak/>
        <w:t>18</w:t>
      </w:r>
      <w:r>
        <w:t xml:space="preserve">Isaac dug again the </w:t>
      </w:r>
      <w:r w:rsidR="00526328">
        <w:t>wells which the servants</w:t>
      </w:r>
      <w:r w:rsidR="00526328">
        <w:rPr>
          <w:rStyle w:val="FootnoteReference"/>
        </w:rPr>
        <w:footnoteReference w:id="274"/>
      </w:r>
      <w:r w:rsidR="00526328">
        <w:t xml:space="preserve"> of his father Abraham had dug. For the Philistines had stopped them after the death of Abraham. And he</w:t>
      </w:r>
      <w:r>
        <w:t xml:space="preserve"> called their names after the names by which his father had called them. </w:t>
      </w:r>
      <w:r>
        <w:rPr>
          <w:vertAlign w:val="superscript"/>
        </w:rPr>
        <w:t>19</w:t>
      </w:r>
      <w:r>
        <w:t xml:space="preserve">Isaac’s servants dug in the valley, and found </w:t>
      </w:r>
      <w:r w:rsidR="009F2B7E">
        <w:t>there a well of flowing water.</w:t>
      </w:r>
      <w:r>
        <w:t xml:space="preserve"> </w:t>
      </w:r>
      <w:r>
        <w:rPr>
          <w:vertAlign w:val="superscript"/>
        </w:rPr>
        <w:t>20</w:t>
      </w:r>
      <w:r>
        <w:t xml:space="preserve">The herdsmen of Gerar argued with Isaac’s herdsmen, saying, “The water is ours.” He called the name of the well Esek, because they contended with him. </w:t>
      </w:r>
      <w:r>
        <w:rPr>
          <w:vertAlign w:val="superscript"/>
        </w:rPr>
        <w:t>21</w:t>
      </w:r>
      <w:r>
        <w:t xml:space="preserve">They dug another well, and they argued over that, also. He called its name Sitnah. </w:t>
      </w:r>
      <w:r>
        <w:rPr>
          <w:vertAlign w:val="superscript"/>
        </w:rPr>
        <w:t>22</w:t>
      </w:r>
      <w:r>
        <w:t xml:space="preserve">He left that place, and dug another well. They </w:t>
      </w:r>
      <w:r w:rsidR="0050087F">
        <w:t>did not</w:t>
      </w:r>
      <w:r>
        <w:t xml:space="preserve"> argue over that one. He called it Rehoboth. He said, “For now </w:t>
      </w:r>
      <w:r w:rsidR="006B36D4">
        <w:t>God</w:t>
      </w:r>
      <w:r w:rsidR="006B36D4">
        <w:rPr>
          <w:rStyle w:val="FootnoteReference"/>
        </w:rPr>
        <w:footnoteReference w:id="275"/>
      </w:r>
      <w:r>
        <w:t xml:space="preserve"> has made room for us, and we will be fruitful in the land.”</w:t>
      </w:r>
    </w:p>
    <w:p w14:paraId="41314C88" w14:textId="018BBD73" w:rsidR="004D6164" w:rsidRDefault="004D6164">
      <w:r>
        <w:rPr>
          <w:vertAlign w:val="superscript"/>
        </w:rPr>
        <w:t>23</w:t>
      </w:r>
      <w:r>
        <w:t xml:space="preserve">He went up from there to </w:t>
      </w:r>
      <w:smartTag w:uri="urn:schemas-microsoft-com:office:smarttags" w:element="place">
        <w:smartTag w:uri="urn:schemas-microsoft-com:office:smarttags" w:element="City">
          <w:r>
            <w:t>Beersheba</w:t>
          </w:r>
        </w:smartTag>
      </w:smartTag>
      <w:r>
        <w:t xml:space="preserve">. </w:t>
      </w:r>
      <w:r w:rsidR="00EE66AC">
        <w:rPr>
          <w:vertAlign w:val="superscript"/>
        </w:rPr>
        <w:t>24</w:t>
      </w:r>
      <w:r w:rsidR="00EE66AC" w:rsidRPr="002902BB">
        <w:t>And</w:t>
      </w:r>
      <w:r w:rsidR="00EE66AC">
        <w:t xml:space="preserve"> God</w:t>
      </w:r>
      <w:r w:rsidR="00EE66AC">
        <w:rPr>
          <w:rStyle w:val="FootnoteReference"/>
          <w:sz w:val="16"/>
        </w:rPr>
        <w:footnoteReference w:id="276"/>
      </w:r>
      <w:r>
        <w:t xml:space="preserve"> appeared to him the same night, and said, “I am the God of Abraham your father. </w:t>
      </w:r>
      <w:r w:rsidR="00BC1C89">
        <w:t>Do not</w:t>
      </w:r>
      <w:r>
        <w:t xml:space="preserve"> be afraid, for I am with you, and will bless you, and multiply your </w:t>
      </w:r>
      <w:r w:rsidR="003E6DE3">
        <w:t>descendants</w:t>
      </w:r>
      <w:r>
        <w:t xml:space="preserve"> for my servant Abraham’s sake.”</w:t>
      </w:r>
    </w:p>
    <w:p w14:paraId="1B51E52F" w14:textId="77777777" w:rsidR="004D6164" w:rsidRDefault="004D6164">
      <w:r>
        <w:rPr>
          <w:vertAlign w:val="superscript"/>
        </w:rPr>
        <w:t>25</w:t>
      </w:r>
      <w:r>
        <w:t xml:space="preserve">He built an altar there, and called on the name of the </w:t>
      </w:r>
      <w:r w:rsidR="00F170FA" w:rsidRPr="00F170FA">
        <w:rPr>
          <w:sz w:val="16"/>
          <w:szCs w:val="16"/>
        </w:rPr>
        <w:t>LORD</w:t>
      </w:r>
      <w:r>
        <w:t>, and pitched his tent there. There Isaac’s servants dug a well.</w:t>
      </w:r>
    </w:p>
    <w:p w14:paraId="2FD20581" w14:textId="77777777" w:rsidR="004D6164" w:rsidRDefault="004D6164">
      <w:r>
        <w:rPr>
          <w:vertAlign w:val="superscript"/>
        </w:rPr>
        <w:t>26</w:t>
      </w:r>
      <w:r>
        <w:t xml:space="preserve">Then Abimelech went to him from Gerar, and Ahuzzath his friend, and </w:t>
      </w:r>
      <w:r w:rsidR="005756B8">
        <w:t>Phicol the commander</w:t>
      </w:r>
      <w:r>
        <w:t xml:space="preserve"> of his army. </w:t>
      </w:r>
      <w:r>
        <w:rPr>
          <w:vertAlign w:val="superscript"/>
        </w:rPr>
        <w:t>27</w:t>
      </w:r>
      <w:r>
        <w:t>Isaac said to them, “Why have you come to me, since you hate me, and have sent me away from you?”</w:t>
      </w:r>
    </w:p>
    <w:p w14:paraId="272A0001" w14:textId="57E29BDC" w:rsidR="004D6164" w:rsidRPr="00471BEF" w:rsidRDefault="004D6164" w:rsidP="00471BEF">
      <w:pPr>
        <w:autoSpaceDE/>
        <w:autoSpaceDN/>
        <w:spacing w:before="0"/>
        <w:ind w:firstLine="0"/>
        <w:rPr>
          <w:sz w:val="24"/>
          <w:szCs w:val="24"/>
        </w:rPr>
      </w:pPr>
      <w:r>
        <w:rPr>
          <w:vertAlign w:val="superscript"/>
        </w:rPr>
        <w:t>28</w:t>
      </w:r>
      <w:r>
        <w:t xml:space="preserve">They said, “We saw plainly that </w:t>
      </w:r>
      <w:r w:rsidR="00471BEF">
        <w:t>God</w:t>
      </w:r>
      <w:r w:rsidR="00471BEF">
        <w:rPr>
          <w:rStyle w:val="FootnoteReference"/>
          <w:sz w:val="16"/>
        </w:rPr>
        <w:footnoteReference w:id="277"/>
      </w:r>
      <w:r>
        <w:t xml:space="preserve"> was with you. We said, ‘Let there now be an oath between us, even between us and you, and let us make a covenant with you, </w:t>
      </w:r>
      <w:r>
        <w:rPr>
          <w:vertAlign w:val="superscript"/>
        </w:rPr>
        <w:t>29</w:t>
      </w:r>
      <w:r>
        <w:t xml:space="preserve">that you will do us no harm, as we have not touched you, and as we have done to you nothing but good, and have sent you away in peace.’ You are now the blessed of the </w:t>
      </w:r>
      <w:r w:rsidR="00F170FA" w:rsidRPr="00F170FA">
        <w:rPr>
          <w:sz w:val="16"/>
          <w:szCs w:val="16"/>
        </w:rPr>
        <w:t>LORD</w:t>
      </w:r>
      <w:r>
        <w:t>.”</w:t>
      </w:r>
    </w:p>
    <w:p w14:paraId="114EED8C" w14:textId="77777777" w:rsidR="004D6164" w:rsidRDefault="004D6164">
      <w:r>
        <w:rPr>
          <w:vertAlign w:val="superscript"/>
        </w:rPr>
        <w:t>30</w:t>
      </w:r>
      <w:r>
        <w:t xml:space="preserve">He made them a feast, and they ate and drank. </w:t>
      </w:r>
      <w:r>
        <w:rPr>
          <w:vertAlign w:val="superscript"/>
        </w:rPr>
        <w:t>31</w:t>
      </w:r>
      <w:r>
        <w:t xml:space="preserve">They rose up some time in the </w:t>
      </w:r>
      <w:r w:rsidR="009F2B7E">
        <w:t>morning, and swore an oath to each other.</w:t>
      </w:r>
      <w:r>
        <w:t xml:space="preserve"> Isaac sent them away, and they departed from him in peace. </w:t>
      </w:r>
      <w:r>
        <w:rPr>
          <w:vertAlign w:val="superscript"/>
        </w:rPr>
        <w:t>32</w:t>
      </w:r>
      <w:r>
        <w:t xml:space="preserve">It happened the same day, that Isaac’s servants came, and told him concerning the well which they had dug, and said to him, “We have found water.” </w:t>
      </w:r>
      <w:r>
        <w:rPr>
          <w:vertAlign w:val="superscript"/>
        </w:rPr>
        <w:t>33</w:t>
      </w:r>
      <w:r>
        <w:t>He called it Shibah.</w:t>
      </w:r>
      <w:r>
        <w:rPr>
          <w:rStyle w:val="FootnoteReference"/>
        </w:rPr>
        <w:footnoteReference w:id="278"/>
      </w:r>
      <w:r>
        <w:t xml:space="preserve"> Therefore the name of the city is </w:t>
      </w:r>
      <w:smartTag w:uri="urn:schemas-microsoft-com:office:smarttags" w:element="place">
        <w:smartTag w:uri="urn:schemas-microsoft-com:office:smarttags" w:element="City">
          <w:r>
            <w:t>Beersheba</w:t>
          </w:r>
        </w:smartTag>
      </w:smartTag>
      <w:r>
        <w:rPr>
          <w:rStyle w:val="FootnoteReference"/>
        </w:rPr>
        <w:footnoteReference w:id="279"/>
      </w:r>
      <w:r>
        <w:t xml:space="preserve"> to this day.</w:t>
      </w:r>
    </w:p>
    <w:p w14:paraId="1BFBDCC4" w14:textId="77777777" w:rsidR="004D6164" w:rsidRDefault="004D6164">
      <w:r>
        <w:rPr>
          <w:vertAlign w:val="superscript"/>
        </w:rPr>
        <w:t>34</w:t>
      </w:r>
      <w:r>
        <w:t xml:space="preserve">When Esau was </w:t>
      </w:r>
      <w:r w:rsidR="009F2B7E">
        <w:t>forty years old, he married</w:t>
      </w:r>
      <w:r>
        <w:t xml:space="preserve"> Judith, the daughter of Beeri the </w:t>
      </w:r>
      <w:r w:rsidR="00B6023E">
        <w:t>Hethite</w:t>
      </w:r>
      <w:r>
        <w:t>, and Basemath,</w:t>
      </w:r>
      <w:r w:rsidR="00E53C2F">
        <w:rPr>
          <w:rStyle w:val="FootnoteReference"/>
        </w:rPr>
        <w:footnoteReference w:id="280"/>
      </w:r>
      <w:r>
        <w:t xml:space="preserve"> the daughter of Elon the </w:t>
      </w:r>
      <w:r w:rsidR="00B6023E">
        <w:t>Hethite</w:t>
      </w:r>
      <w:r>
        <w:t xml:space="preserve">. </w:t>
      </w:r>
      <w:r>
        <w:rPr>
          <w:vertAlign w:val="superscript"/>
        </w:rPr>
        <w:t>35</w:t>
      </w:r>
      <w:r>
        <w:t xml:space="preserve">They </w:t>
      </w:r>
      <w:r w:rsidR="0061749A">
        <w:t>brought grief to Isaac and Rebekah.</w:t>
      </w:r>
    </w:p>
    <w:p w14:paraId="28511AEE" w14:textId="77777777" w:rsidR="004D6164" w:rsidRDefault="004D6164" w:rsidP="00CD144D">
      <w:pPr>
        <w:pStyle w:val="NHEB"/>
        <w:framePr w:wrap="auto"/>
      </w:pPr>
      <w:r>
        <w:lastRenderedPageBreak/>
        <w:t>27</w:t>
      </w:r>
    </w:p>
    <w:p w14:paraId="4A82DA20" w14:textId="77777777" w:rsidR="004D6164" w:rsidRDefault="004D6164">
      <w:pPr>
        <w:ind w:firstLine="0"/>
      </w:pPr>
      <w:r>
        <w:t xml:space="preserve">It happened, that when Isaac was old, </w:t>
      </w:r>
      <w:r w:rsidR="0061749A">
        <w:t>and his eyesight was failing</w:t>
      </w:r>
      <w:r>
        <w:t xml:space="preserve"> so that he could not see, he called Esau his elder son, and said to him, “My son?”</w:t>
      </w:r>
    </w:p>
    <w:p w14:paraId="18F6EA46" w14:textId="77777777" w:rsidR="004D6164" w:rsidRDefault="004D6164">
      <w:r>
        <w:t>He said to him, “Here I am.”</w:t>
      </w:r>
    </w:p>
    <w:p w14:paraId="53864171" w14:textId="77777777" w:rsidR="004D6164" w:rsidRDefault="004D6164">
      <w:r>
        <w:rPr>
          <w:vertAlign w:val="superscript"/>
        </w:rPr>
        <w:t>2</w:t>
      </w:r>
      <w:r>
        <w:t xml:space="preserve">He said, “See now, I am old. I </w:t>
      </w:r>
      <w:r w:rsidR="00BC1C89">
        <w:t>do not</w:t>
      </w:r>
      <w:r>
        <w:t xml:space="preserve"> know the day of my death. </w:t>
      </w:r>
      <w:r>
        <w:rPr>
          <w:vertAlign w:val="superscript"/>
        </w:rPr>
        <w:t>3</w:t>
      </w:r>
      <w:r>
        <w:t xml:space="preserve">Now therefore, please take your weapons, your quiver and your bow, and go out to the field, </w:t>
      </w:r>
      <w:r w:rsidR="002C3F4E">
        <w:t>and hunt down a wild animal for me.</w:t>
      </w:r>
      <w:r>
        <w:t xml:space="preserve"> </w:t>
      </w:r>
      <w:r>
        <w:rPr>
          <w:vertAlign w:val="superscript"/>
        </w:rPr>
        <w:t>4</w:t>
      </w:r>
      <w:r w:rsidR="002C3F4E">
        <w:t>Make me the tasty food that I love and bring it to me to eat, so that I may bless you before I die</w:t>
      </w:r>
      <w:r>
        <w:t>.”</w:t>
      </w:r>
    </w:p>
    <w:p w14:paraId="608966DD" w14:textId="229D7C2F" w:rsidR="004D6164" w:rsidRPr="00E8338E" w:rsidRDefault="004D6164" w:rsidP="00E8338E">
      <w:pPr>
        <w:autoSpaceDE/>
        <w:autoSpaceDN/>
        <w:spacing w:before="0"/>
        <w:ind w:firstLine="0"/>
        <w:rPr>
          <w:sz w:val="24"/>
          <w:szCs w:val="24"/>
        </w:rPr>
      </w:pPr>
      <w:r>
        <w:rPr>
          <w:vertAlign w:val="superscript"/>
        </w:rPr>
        <w:t>5</w:t>
      </w:r>
      <w:r>
        <w:t xml:space="preserve">Rebekah heard when Isaac spoke to Esau his son. </w:t>
      </w:r>
      <w:r w:rsidR="009C439E">
        <w:t>And Esau went out to the field to hunt for a wild animal and bring it back to his father.</w:t>
      </w:r>
      <w:r w:rsidR="009C439E">
        <w:rPr>
          <w:rStyle w:val="FootnoteReference"/>
        </w:rPr>
        <w:footnoteReference w:id="281"/>
      </w:r>
      <w:r w:rsidR="009C439E">
        <w:t xml:space="preserve"> </w:t>
      </w:r>
      <w:r w:rsidR="009C439E">
        <w:rPr>
          <w:vertAlign w:val="superscript"/>
        </w:rPr>
        <w:t>6</w:t>
      </w:r>
      <w:r w:rsidR="009C439E">
        <w:t>And Rebekah</w:t>
      </w:r>
      <w:r>
        <w:t xml:space="preserve"> spoke to Jacob her son, saying, “</w:t>
      </w:r>
      <w:r w:rsidR="00B461A0">
        <w:t>Look</w:t>
      </w:r>
      <w:r>
        <w:t xml:space="preserve">, I heard your father speak to Esau your brother, saying, </w:t>
      </w:r>
      <w:r>
        <w:rPr>
          <w:vertAlign w:val="superscript"/>
        </w:rPr>
        <w:t>7</w:t>
      </w:r>
      <w:r>
        <w:t>‘</w:t>
      </w:r>
      <w:r w:rsidR="005C0592">
        <w:t>Bring me a wild animal</w:t>
      </w:r>
      <w:r w:rsidR="00DE5B52">
        <w:t xml:space="preserve"> and prepare for me some tasty food, that I may eat it and bless </w:t>
      </w:r>
      <w:r w:rsidR="00E8338E">
        <w:t>you in my presence</w:t>
      </w:r>
      <w:r w:rsidR="00E8338E">
        <w:rPr>
          <w:rStyle w:val="FootnoteReference"/>
        </w:rPr>
        <w:footnoteReference w:id="282"/>
      </w:r>
      <w:r>
        <w:t xml:space="preserve"> before my death.’ </w:t>
      </w:r>
      <w:r>
        <w:rPr>
          <w:vertAlign w:val="superscript"/>
        </w:rPr>
        <w:t>8</w:t>
      </w:r>
      <w:r>
        <w:t xml:space="preserve">Now therefore, my son, obey my voice according to that which I command you. </w:t>
      </w:r>
      <w:r>
        <w:rPr>
          <w:vertAlign w:val="superscript"/>
        </w:rPr>
        <w:t>9</w:t>
      </w:r>
      <w:r>
        <w:t xml:space="preserve">Go now to the flock, and get me from </w:t>
      </w:r>
      <w:r w:rsidR="00DE5B52">
        <w:t>there two choice young goats.  I will prepare them in a tasty way for your father, the way he likes it.</w:t>
      </w:r>
      <w:r>
        <w:t xml:space="preserve"> </w:t>
      </w:r>
      <w:r>
        <w:rPr>
          <w:vertAlign w:val="superscript"/>
        </w:rPr>
        <w:t>10</w:t>
      </w:r>
      <w:r>
        <w:t>You shall bring it to your father, that he may eat, so that he may bless you before his death.”</w:t>
      </w:r>
    </w:p>
    <w:p w14:paraId="123C0BD2" w14:textId="77777777" w:rsidR="004D6164" w:rsidRDefault="004D6164">
      <w:r>
        <w:rPr>
          <w:vertAlign w:val="superscript"/>
        </w:rPr>
        <w:t>11</w:t>
      </w:r>
      <w:r>
        <w:t>Jacob said to Rebekah his mother, “</w:t>
      </w:r>
      <w:r w:rsidR="00B461A0">
        <w:t>Look</w:t>
      </w:r>
      <w:r>
        <w:t xml:space="preserve">, Esau my brother is a hairy man, and I am a smooth man. </w:t>
      </w:r>
      <w:r>
        <w:rPr>
          <w:vertAlign w:val="superscript"/>
        </w:rPr>
        <w:t>12</w:t>
      </w:r>
      <w:r>
        <w:t>What if my father touches me? I will seem to him as a deceiver, and I would bring a curse on myself, and not a blessing.”</w:t>
      </w:r>
    </w:p>
    <w:p w14:paraId="249E4178" w14:textId="77777777" w:rsidR="004D6164" w:rsidRDefault="004D6164">
      <w:r>
        <w:rPr>
          <w:vertAlign w:val="superscript"/>
        </w:rPr>
        <w:t>13</w:t>
      </w:r>
      <w:r>
        <w:t>His mother said to him, “Let your curse be on me, my son. Only obey my voice, and go get them for me.”</w:t>
      </w:r>
    </w:p>
    <w:p w14:paraId="66426BB0" w14:textId="77777777" w:rsidR="004D6164" w:rsidRDefault="004D6164">
      <w:r>
        <w:rPr>
          <w:vertAlign w:val="superscript"/>
        </w:rPr>
        <w:t>14</w:t>
      </w:r>
      <w:r>
        <w:t xml:space="preserve">He went, and got them, and brought them to his mother. His mother </w:t>
      </w:r>
      <w:r w:rsidR="00DE5B52">
        <w:t>prepared some tasty food, just the way his father liked it.</w:t>
      </w:r>
      <w:r>
        <w:t xml:space="preserve"> </w:t>
      </w:r>
      <w:r>
        <w:rPr>
          <w:vertAlign w:val="superscript"/>
        </w:rPr>
        <w:t>15</w:t>
      </w:r>
      <w:r>
        <w:t xml:space="preserve">Rebekah took the good clothes of Esau, her elder son, which were with her in the house, and put them on Jacob, her younger son. </w:t>
      </w:r>
      <w:r>
        <w:rPr>
          <w:vertAlign w:val="superscript"/>
        </w:rPr>
        <w:t>16</w:t>
      </w:r>
      <w:r w:rsidR="00DE5B52">
        <w:t>She put the skins of the young goats</w:t>
      </w:r>
      <w:r>
        <w:t xml:space="preserve"> on his hands, and on the smooth of his neck. </w:t>
      </w:r>
      <w:r>
        <w:rPr>
          <w:vertAlign w:val="superscript"/>
        </w:rPr>
        <w:t>17</w:t>
      </w:r>
      <w:r w:rsidR="00E5789C">
        <w:t>She handed the tasty food and the bread which she had prepared to her son Jacob.</w:t>
      </w:r>
    </w:p>
    <w:p w14:paraId="1D2A29A3" w14:textId="77777777" w:rsidR="004D6164" w:rsidRDefault="004D6164">
      <w:r>
        <w:rPr>
          <w:vertAlign w:val="superscript"/>
        </w:rPr>
        <w:t>18</w:t>
      </w:r>
      <w:r>
        <w:t>He came to his father, and said, “My father?”</w:t>
      </w:r>
      <w:r w:rsidR="00E5789C">
        <w:t xml:space="preserve"> </w:t>
      </w:r>
      <w:r>
        <w:t>He said, “Here I am. Who are you, my son?”</w:t>
      </w:r>
    </w:p>
    <w:p w14:paraId="758C1EDD" w14:textId="77777777" w:rsidR="004D6164" w:rsidRDefault="004D6164">
      <w:r>
        <w:rPr>
          <w:vertAlign w:val="superscript"/>
        </w:rPr>
        <w:t>19</w:t>
      </w:r>
      <w:r>
        <w:t xml:space="preserve">Jacob said to his father, “I am Esau your firstborn. I have done what you asked me to do. </w:t>
      </w:r>
      <w:r w:rsidR="00130C9A">
        <w:t>Please sit up and eat what I hunted</w:t>
      </w:r>
      <w:r w:rsidR="00B2365D">
        <w:t xml:space="preserve"> so that you can bless me</w:t>
      </w:r>
      <w:r>
        <w:t>.”</w:t>
      </w:r>
    </w:p>
    <w:p w14:paraId="7172AD42" w14:textId="19140A45" w:rsidR="004D6164" w:rsidRPr="00EC7B81" w:rsidRDefault="004D6164" w:rsidP="00EC7B81">
      <w:pPr>
        <w:autoSpaceDE/>
        <w:autoSpaceDN/>
        <w:spacing w:before="0"/>
        <w:ind w:firstLine="0"/>
        <w:rPr>
          <w:sz w:val="24"/>
          <w:szCs w:val="24"/>
        </w:rPr>
      </w:pPr>
      <w:r>
        <w:rPr>
          <w:vertAlign w:val="superscript"/>
        </w:rPr>
        <w:t>20</w:t>
      </w:r>
      <w:r>
        <w:t xml:space="preserve">Isaac said to his son, “How is it that you have found it so quickly, </w:t>
      </w:r>
      <w:r>
        <w:lastRenderedPageBreak/>
        <w:t>my son?”</w:t>
      </w:r>
      <w:r w:rsidR="00EC7B81">
        <w:t xml:space="preserve"> </w:t>
      </w:r>
      <w:r>
        <w:t>He said, “</w:t>
      </w:r>
      <w:r w:rsidR="00EC7B81">
        <w:t>Because</w:t>
      </w:r>
      <w:bookmarkStart w:id="65" w:name="_Hlk14858231"/>
      <w:r w:rsidR="00EC7B81">
        <w:rPr>
          <w:rStyle w:val="FootnoteReference"/>
          <w:sz w:val="16"/>
        </w:rPr>
        <w:footnoteReference w:id="283"/>
      </w:r>
      <w:bookmarkEnd w:id="65"/>
      <w:r w:rsidR="00EC7B81">
        <w:t xml:space="preserve"> your</w:t>
      </w:r>
      <w:r>
        <w:t xml:space="preserve"> God gave me success.”</w:t>
      </w:r>
    </w:p>
    <w:p w14:paraId="576DA3ED" w14:textId="77777777" w:rsidR="004D6164" w:rsidRDefault="004D6164">
      <w:r>
        <w:rPr>
          <w:vertAlign w:val="superscript"/>
        </w:rPr>
        <w:t>21</w:t>
      </w:r>
      <w:r>
        <w:t>Isaac said to Jacob, “Please come near, that I may feel you, my son, whether you are really my son Esau or not.”</w:t>
      </w:r>
    </w:p>
    <w:p w14:paraId="2436AB1E" w14:textId="77777777" w:rsidR="004D6164" w:rsidRDefault="004D6164">
      <w:r>
        <w:rPr>
          <w:vertAlign w:val="superscript"/>
        </w:rPr>
        <w:t>22</w:t>
      </w:r>
      <w:r>
        <w:t xml:space="preserve">Jacob went near to Isaac his father. He felt him, and said, “The voice is Jacob’s voice, but the hands are the hands of Esau.” </w:t>
      </w:r>
      <w:r>
        <w:rPr>
          <w:vertAlign w:val="superscript"/>
        </w:rPr>
        <w:t>23</w:t>
      </w:r>
      <w:r>
        <w:t xml:space="preserve">He </w:t>
      </w:r>
      <w:r w:rsidR="0050087F">
        <w:t>did not</w:t>
      </w:r>
      <w:r>
        <w:t xml:space="preserve"> recognize him, because his hands were </w:t>
      </w:r>
      <w:r w:rsidR="00B2365D">
        <w:t>hairy like those of his brother Esau</w:t>
      </w:r>
      <w:r>
        <w:t xml:space="preserve">. So he blessed him. </w:t>
      </w:r>
      <w:r>
        <w:rPr>
          <w:vertAlign w:val="superscript"/>
        </w:rPr>
        <w:t>24</w:t>
      </w:r>
      <w:r>
        <w:t>He said, “Are you really my son Esau?”</w:t>
      </w:r>
      <w:r w:rsidR="004F2F42">
        <w:t xml:space="preserve"> </w:t>
      </w:r>
      <w:r>
        <w:t>He said, “I am.”</w:t>
      </w:r>
    </w:p>
    <w:p w14:paraId="604F6694" w14:textId="464901C5" w:rsidR="004D6164" w:rsidRPr="005973CD" w:rsidRDefault="004D6164" w:rsidP="005973CD">
      <w:pPr>
        <w:autoSpaceDE/>
        <w:autoSpaceDN/>
        <w:spacing w:before="0"/>
        <w:ind w:firstLine="0"/>
        <w:rPr>
          <w:sz w:val="24"/>
          <w:szCs w:val="24"/>
        </w:rPr>
      </w:pPr>
      <w:r>
        <w:rPr>
          <w:vertAlign w:val="superscript"/>
        </w:rPr>
        <w:t>25</w:t>
      </w:r>
      <w:r>
        <w:t xml:space="preserve">He said, “Bring it near to me, and I </w:t>
      </w:r>
      <w:r w:rsidR="004F2F42">
        <w:t xml:space="preserve">will </w:t>
      </w:r>
      <w:r w:rsidR="00130C9A">
        <w:t>eat of what my son hunted</w:t>
      </w:r>
      <w:r w:rsidR="004F2F42">
        <w:t xml:space="preserve"> so that I can bless you</w:t>
      </w:r>
      <w:r>
        <w:t>.”</w:t>
      </w:r>
      <w:r w:rsidR="00D45448">
        <w:t xml:space="preserve"> </w:t>
      </w:r>
      <w:r>
        <w:t xml:space="preserve">He brought it near to him, and he ate. He brought him wine, and he drank. </w:t>
      </w:r>
      <w:r>
        <w:rPr>
          <w:vertAlign w:val="superscript"/>
        </w:rPr>
        <w:t>26</w:t>
      </w:r>
      <w:r>
        <w:t xml:space="preserve">His father Isaac said to him, “Come near now, and kiss me, my son.” </w:t>
      </w:r>
      <w:r>
        <w:rPr>
          <w:vertAlign w:val="superscript"/>
        </w:rPr>
        <w:t>27</w:t>
      </w:r>
      <w:r>
        <w:t xml:space="preserve">He came near, and kissed him. He smelled </w:t>
      </w:r>
      <w:r w:rsidR="00D45448">
        <w:t>the scent of his clothing, and blessed him, and said, “Look, the scent of my son is as the scent</w:t>
      </w:r>
      <w:r>
        <w:t xml:space="preserve"> of a field which </w:t>
      </w:r>
      <w:r w:rsidR="005973CD">
        <w:t>God</w:t>
      </w:r>
      <w:r w:rsidR="005973CD">
        <w:rPr>
          <w:rStyle w:val="FootnoteReference"/>
        </w:rPr>
        <w:footnoteReference w:id="284"/>
      </w:r>
      <w:r>
        <w:t xml:space="preserve"> has blessed.</w:t>
      </w:r>
    </w:p>
    <w:p w14:paraId="611F1CF2" w14:textId="77777777" w:rsidR="004D6164" w:rsidRDefault="004D6164">
      <w:pPr>
        <w:pStyle w:val="Poetry1"/>
      </w:pPr>
      <w:r>
        <w:rPr>
          <w:vertAlign w:val="superscript"/>
        </w:rPr>
        <w:t>28</w:t>
      </w:r>
      <w:r>
        <w:t>God give you of the dew of the sky,</w:t>
      </w:r>
    </w:p>
    <w:p w14:paraId="01A66050" w14:textId="77777777" w:rsidR="004D6164" w:rsidRDefault="004D6164">
      <w:pPr>
        <w:pStyle w:val="Poetry2"/>
      </w:pPr>
      <w:r>
        <w:t>of the fatness of the earth,</w:t>
      </w:r>
    </w:p>
    <w:p w14:paraId="66C97BDB" w14:textId="77777777" w:rsidR="004D6164" w:rsidRDefault="004D6164">
      <w:pPr>
        <w:pStyle w:val="Poetry2"/>
      </w:pPr>
      <w:r>
        <w:t>and plenty of grain and new wine.</w:t>
      </w:r>
    </w:p>
    <w:p w14:paraId="5AA17380" w14:textId="77777777" w:rsidR="004D6164" w:rsidRDefault="004D6164">
      <w:pPr>
        <w:pStyle w:val="Poetry1"/>
      </w:pPr>
      <w:r>
        <w:rPr>
          <w:vertAlign w:val="superscript"/>
        </w:rPr>
        <w:t>29</w:t>
      </w:r>
      <w:r>
        <w:t>Let peoples serve you,</w:t>
      </w:r>
    </w:p>
    <w:p w14:paraId="7ED8CCDD" w14:textId="77777777" w:rsidR="004D6164" w:rsidRDefault="004D6164">
      <w:pPr>
        <w:pStyle w:val="Poetry2"/>
      </w:pPr>
      <w:r>
        <w:t>and nations bow down to you.</w:t>
      </w:r>
    </w:p>
    <w:p w14:paraId="5E38328B" w14:textId="77777777" w:rsidR="004D6164" w:rsidRDefault="004D6164">
      <w:pPr>
        <w:pStyle w:val="Poetry1"/>
      </w:pPr>
      <w:r>
        <w:t>Be lord over your brothers.</w:t>
      </w:r>
    </w:p>
    <w:p w14:paraId="2CF7ECDE" w14:textId="77777777" w:rsidR="004D6164" w:rsidRDefault="004D6164">
      <w:pPr>
        <w:pStyle w:val="Poetry2"/>
      </w:pPr>
      <w:r>
        <w:t>Let your mother’s sons bow down to you.</w:t>
      </w:r>
    </w:p>
    <w:p w14:paraId="3E46C97B" w14:textId="77777777" w:rsidR="004D6164" w:rsidRDefault="004D6164">
      <w:pPr>
        <w:pStyle w:val="Poetry1"/>
      </w:pPr>
      <w:r>
        <w:t>Cursed be everyone who curses you.</w:t>
      </w:r>
    </w:p>
    <w:p w14:paraId="3CAC3C71" w14:textId="77777777" w:rsidR="004D6164" w:rsidRDefault="004D6164">
      <w:pPr>
        <w:pStyle w:val="Poetry2"/>
      </w:pPr>
      <w:r>
        <w:t>Blessed be everyone who blesses you.”</w:t>
      </w:r>
    </w:p>
    <w:p w14:paraId="36977CD7" w14:textId="77777777" w:rsidR="004D6164" w:rsidRDefault="004D6164">
      <w:r>
        <w:rPr>
          <w:vertAlign w:val="superscript"/>
        </w:rPr>
        <w:t>30</w:t>
      </w:r>
      <w:r>
        <w:t xml:space="preserve">It happened, as soon as </w:t>
      </w:r>
      <w:r w:rsidR="00130C9A">
        <w:t>Isaac had finished blessing Jacob, and Jacob had just left the</w:t>
      </w:r>
      <w:r>
        <w:t xml:space="preserve"> presence of Isaac his father, that Esau his brother came in from his hunting. </w:t>
      </w:r>
      <w:r>
        <w:rPr>
          <w:vertAlign w:val="superscript"/>
        </w:rPr>
        <w:t>31</w:t>
      </w:r>
      <w:r w:rsidR="00D45448">
        <w:t>He also made some tasty food, and brought it to his father. He said to his father, “Let my father get up and eat of what his son caught, so that you may bless me</w:t>
      </w:r>
      <w:r>
        <w:t>.”</w:t>
      </w:r>
    </w:p>
    <w:p w14:paraId="6C9D0A03" w14:textId="77777777" w:rsidR="004D6164" w:rsidRDefault="004D6164">
      <w:r>
        <w:rPr>
          <w:vertAlign w:val="superscript"/>
        </w:rPr>
        <w:t>32</w:t>
      </w:r>
      <w:r>
        <w:t>Isaac his father said to him, “Who are you?”</w:t>
      </w:r>
    </w:p>
    <w:p w14:paraId="5F9600FC" w14:textId="77777777" w:rsidR="004D6164" w:rsidRDefault="004D6164">
      <w:r>
        <w:t>He said, “I am your son, your firstborn, Esau.”</w:t>
      </w:r>
    </w:p>
    <w:p w14:paraId="18B0B2F8" w14:textId="77777777" w:rsidR="004D6164" w:rsidRDefault="004D6164">
      <w:r>
        <w:rPr>
          <w:vertAlign w:val="superscript"/>
        </w:rPr>
        <w:t>33</w:t>
      </w:r>
      <w:r>
        <w:t>Isaac trembled violently, and said, “</w:t>
      </w:r>
      <w:r w:rsidR="00D45448">
        <w:t>Who was it then that hunted an animal and brought it to me, and I ate it all</w:t>
      </w:r>
      <w:r>
        <w:t xml:space="preserve"> before you came, and have blessed him? Yes, he will be blessed.”</w:t>
      </w:r>
    </w:p>
    <w:p w14:paraId="4DCE8B64" w14:textId="77777777" w:rsidR="004D6164" w:rsidRDefault="004D6164">
      <w:r>
        <w:rPr>
          <w:vertAlign w:val="superscript"/>
        </w:rPr>
        <w:t>34</w:t>
      </w:r>
      <w:r>
        <w:t xml:space="preserve">When Esau heard the words of his father, he </w:t>
      </w:r>
      <w:r w:rsidR="00130C9A">
        <w:t>cried out loudly and bitterly</w:t>
      </w:r>
      <w:r w:rsidR="0031546E">
        <w:t>, a</w:t>
      </w:r>
      <w:r>
        <w:t>nd said to his father, “Bless me, even me also, my father.”</w:t>
      </w:r>
    </w:p>
    <w:p w14:paraId="07C6571E" w14:textId="77777777" w:rsidR="004D6164" w:rsidRDefault="004D6164">
      <w:r>
        <w:rPr>
          <w:vertAlign w:val="superscript"/>
        </w:rPr>
        <w:t>35</w:t>
      </w:r>
      <w:r>
        <w:t>He said, “Your brother came with deceit, and has taken away your blessing.”</w:t>
      </w:r>
    </w:p>
    <w:p w14:paraId="5F08E0EE" w14:textId="77777777" w:rsidR="004D6164" w:rsidRDefault="004D6164">
      <w:r>
        <w:rPr>
          <w:vertAlign w:val="superscript"/>
        </w:rPr>
        <w:t>36</w:t>
      </w:r>
      <w:r>
        <w:t xml:space="preserve">He said, “Isn’t he rightly named Jacob? For he </w:t>
      </w:r>
      <w:r w:rsidR="00D77A91">
        <w:t xml:space="preserve">has taken </w:t>
      </w:r>
      <w:r w:rsidR="00D77A91">
        <w:lastRenderedPageBreak/>
        <w:t>what should have been mine</w:t>
      </w:r>
      <w:r>
        <w:t xml:space="preserve"> these two times. He took away my birthright. </w:t>
      </w:r>
      <w:r w:rsidR="00D77A91">
        <w:t>Look</w:t>
      </w:r>
      <w:r>
        <w:t>, now he has taken away my blessing.” He said, “Haven’t you reserved a blessing for me?”</w:t>
      </w:r>
    </w:p>
    <w:p w14:paraId="72A9EBCA" w14:textId="77777777" w:rsidR="004D6164" w:rsidRDefault="004D6164">
      <w:r>
        <w:rPr>
          <w:vertAlign w:val="superscript"/>
        </w:rPr>
        <w:t>37</w:t>
      </w:r>
      <w:r>
        <w:t>Isaac answered Esau, “</w:t>
      </w:r>
      <w:r w:rsidR="00B461A0">
        <w:t>Look</w:t>
      </w:r>
      <w:r>
        <w:t xml:space="preserve">, I have made him your lord, </w:t>
      </w:r>
      <w:r w:rsidR="00D77A91">
        <w:t>and I have made all of his brothers his servants. And I have sustained him with grain and new wine.</w:t>
      </w:r>
      <w:r>
        <w:t xml:space="preserve"> What then </w:t>
      </w:r>
      <w:r w:rsidR="00D77A91">
        <w:t>can</w:t>
      </w:r>
      <w:r>
        <w:t xml:space="preserve"> I do for you, my son?”</w:t>
      </w:r>
    </w:p>
    <w:p w14:paraId="7BC7A2B5" w14:textId="77777777" w:rsidR="004D6164" w:rsidRDefault="004D6164">
      <w:r>
        <w:rPr>
          <w:vertAlign w:val="superscript"/>
        </w:rPr>
        <w:t>38</w:t>
      </w:r>
      <w:r>
        <w:t>Esau said to his father, “Have you but one blessing, my father? Bless me, even me also, my father.” Esau lifted up his voice, and wept.</w:t>
      </w:r>
    </w:p>
    <w:p w14:paraId="34BA038C" w14:textId="77777777" w:rsidR="004D6164" w:rsidRDefault="004D6164">
      <w:r>
        <w:rPr>
          <w:vertAlign w:val="superscript"/>
        </w:rPr>
        <w:t>39</w:t>
      </w:r>
      <w:r>
        <w:t>Isaac his father answered him,</w:t>
      </w:r>
    </w:p>
    <w:p w14:paraId="5F26ED32" w14:textId="77777777" w:rsidR="004D6164" w:rsidRDefault="004D6164">
      <w:pPr>
        <w:pStyle w:val="Poetry1"/>
      </w:pPr>
      <w:r>
        <w:t>“</w:t>
      </w:r>
      <w:r w:rsidR="00B461A0">
        <w:t>Look</w:t>
      </w:r>
      <w:r>
        <w:t>, of the fatness of the earth will be your dwelling,</w:t>
      </w:r>
    </w:p>
    <w:p w14:paraId="7366811C" w14:textId="77777777" w:rsidR="004D6164" w:rsidRDefault="004D6164">
      <w:pPr>
        <w:pStyle w:val="Poetry1"/>
      </w:pPr>
      <w:r>
        <w:t>and of the dew of the sky from above.</w:t>
      </w:r>
    </w:p>
    <w:p w14:paraId="3E74093B" w14:textId="77777777" w:rsidR="004D6164" w:rsidRDefault="004D6164">
      <w:pPr>
        <w:pStyle w:val="Poetry1"/>
      </w:pPr>
      <w:r>
        <w:rPr>
          <w:vertAlign w:val="superscript"/>
        </w:rPr>
        <w:t>40</w:t>
      </w:r>
      <w:r>
        <w:t>By your sword will you live, and you will serve your brother.</w:t>
      </w:r>
    </w:p>
    <w:p w14:paraId="0492F23B" w14:textId="77777777" w:rsidR="004D6164" w:rsidRDefault="004D6164">
      <w:pPr>
        <w:pStyle w:val="Poetry1"/>
      </w:pPr>
      <w:r>
        <w:t>It will happen, when you will break loose,</w:t>
      </w:r>
    </w:p>
    <w:p w14:paraId="14637417" w14:textId="77777777" w:rsidR="004D6164" w:rsidRDefault="004D6164">
      <w:pPr>
        <w:pStyle w:val="Poetry1"/>
      </w:pPr>
      <w:r>
        <w:t>that you shall shake his yoke from off your neck.”</w:t>
      </w:r>
    </w:p>
    <w:p w14:paraId="466941BD" w14:textId="77777777" w:rsidR="004D6164" w:rsidRDefault="004D6164">
      <w:r>
        <w:rPr>
          <w:vertAlign w:val="superscript"/>
        </w:rPr>
        <w:t>41</w:t>
      </w:r>
      <w:r>
        <w:t>Esau hated Jacob because of the blessing with which his father blessed him. Esau said in his heart, “The days of mourning for my father are at hand. Then I will kill my brother Jacob.”</w:t>
      </w:r>
    </w:p>
    <w:p w14:paraId="4F0BD004" w14:textId="77777777" w:rsidR="004D6164" w:rsidRDefault="004D6164">
      <w:r>
        <w:rPr>
          <w:vertAlign w:val="superscript"/>
        </w:rPr>
        <w:t>42</w:t>
      </w:r>
      <w:r>
        <w:t>The words of Esau, her elder son, were told to Rebekah. She sent and called Jacob, her younger son, and said to him, “</w:t>
      </w:r>
      <w:r w:rsidR="00B461A0">
        <w:t>Look</w:t>
      </w:r>
      <w:r>
        <w:t xml:space="preserve">, your brother Esau comforts himself about you by planning to kill you. </w:t>
      </w:r>
      <w:r>
        <w:rPr>
          <w:vertAlign w:val="superscript"/>
        </w:rPr>
        <w:t>43</w:t>
      </w:r>
      <w:r>
        <w:t xml:space="preserve">Now therefore, my son, obey my voice. Arise, flee to Laban, my brother, in </w:t>
      </w:r>
      <w:smartTag w:uri="urn:schemas-microsoft-com:office:smarttags" w:element="place">
        <w:smartTag w:uri="urn:schemas-microsoft-com:office:smarttags" w:element="City">
          <w:r>
            <w:t>Haran</w:t>
          </w:r>
        </w:smartTag>
      </w:smartTag>
      <w:r>
        <w:t xml:space="preserve">. </w:t>
      </w:r>
      <w:r>
        <w:rPr>
          <w:vertAlign w:val="superscript"/>
        </w:rPr>
        <w:t>44</w:t>
      </w:r>
      <w:r>
        <w:t xml:space="preserve">Stay with him a few days, until your brother’s fury turns away; </w:t>
      </w:r>
      <w:r>
        <w:rPr>
          <w:vertAlign w:val="superscript"/>
        </w:rPr>
        <w:t>45</w:t>
      </w:r>
      <w:r>
        <w:t xml:space="preserve">until your brother’s anger </w:t>
      </w:r>
      <w:r w:rsidR="001324FB">
        <w:t>against you subsides</w:t>
      </w:r>
      <w:r>
        <w:t>, and he forgets what you have done to him. Then I will send</w:t>
      </w:r>
      <w:r w:rsidR="001324FB">
        <w:t xml:space="preserve"> for you</w:t>
      </w:r>
      <w:r>
        <w:t xml:space="preserve"> and get you from there. Why should I </w:t>
      </w:r>
      <w:r w:rsidR="001324FB">
        <w:t>lose</w:t>
      </w:r>
      <w:r>
        <w:t xml:space="preserve"> </w:t>
      </w:r>
      <w:r w:rsidR="001324FB">
        <w:t xml:space="preserve">both of </w:t>
      </w:r>
      <w:r>
        <w:t>you in one day?”</w:t>
      </w:r>
    </w:p>
    <w:p w14:paraId="133819EC" w14:textId="77777777" w:rsidR="004D6164" w:rsidRDefault="004D6164">
      <w:r>
        <w:rPr>
          <w:vertAlign w:val="superscript"/>
        </w:rPr>
        <w:t>46</w:t>
      </w:r>
      <w:r>
        <w:t>Rebekah said to Isaac, “</w:t>
      </w:r>
      <w:r w:rsidR="007B53C8">
        <w:t>I loathe my life because of the daughters of Heth. If Jacob takes a wife from the daughters of Heth, like these, from the daughters of the land, what good is my life?</w:t>
      </w:r>
      <w:r>
        <w:t>”</w:t>
      </w:r>
    </w:p>
    <w:p w14:paraId="6A473EDC" w14:textId="77777777" w:rsidR="004D6164" w:rsidRDefault="004D6164" w:rsidP="00CD144D">
      <w:pPr>
        <w:pStyle w:val="NHEB"/>
        <w:framePr w:wrap="auto"/>
      </w:pPr>
      <w:r>
        <w:t>28</w:t>
      </w:r>
    </w:p>
    <w:p w14:paraId="4A436CBE" w14:textId="77777777" w:rsidR="004D6164" w:rsidRDefault="004D6164">
      <w:pPr>
        <w:ind w:firstLine="0"/>
      </w:pPr>
      <w:r>
        <w:t>Isaac called Jacob, blessed him, and commanded him, “</w:t>
      </w:r>
      <w:r w:rsidR="004F68B9">
        <w:t xml:space="preserve">You </w:t>
      </w:r>
      <w:r w:rsidR="006B76AF">
        <w:t>must</w:t>
      </w:r>
      <w:r w:rsidR="004F68B9">
        <w:t xml:space="preserve"> not take a wife from the daughters of Canaan</w:t>
      </w:r>
      <w:r>
        <w:t xml:space="preserve">. </w:t>
      </w:r>
      <w:r>
        <w:rPr>
          <w:vertAlign w:val="superscript"/>
        </w:rPr>
        <w:t>2</w:t>
      </w:r>
      <w:r>
        <w:t xml:space="preserve">Arise, go to Paddan </w:t>
      </w:r>
      <w:smartTag w:uri="urn:schemas-microsoft-com:office:smarttags" w:element="place">
        <w:smartTag w:uri="urn:schemas-microsoft-com:office:smarttags" w:element="country-region">
          <w:r>
            <w:t>Aram</w:t>
          </w:r>
        </w:smartTag>
      </w:smartTag>
      <w:r>
        <w:t xml:space="preserve">, to the house of Bethuel your mother’s father. Take a wife from there from the daughters of Laban, your mother’s brother. </w:t>
      </w:r>
      <w:r>
        <w:rPr>
          <w:vertAlign w:val="superscript"/>
        </w:rPr>
        <w:t>3</w:t>
      </w:r>
      <w:r>
        <w:t xml:space="preserve">May </w:t>
      </w:r>
      <w:r w:rsidR="00CC4CCC">
        <w:t xml:space="preserve">El </w:t>
      </w:r>
      <w:r w:rsidR="00335E46">
        <w:t>Shaddai</w:t>
      </w:r>
      <w:r w:rsidR="00335E46">
        <w:rPr>
          <w:rStyle w:val="FootnoteReference"/>
        </w:rPr>
        <w:footnoteReference w:id="285"/>
      </w:r>
      <w:r>
        <w:t xml:space="preserve"> bless you, and make you fruitful, and multiply you, that you may be a company of peoples, </w:t>
      </w:r>
      <w:r>
        <w:rPr>
          <w:vertAlign w:val="superscript"/>
        </w:rPr>
        <w:t>4</w:t>
      </w:r>
      <w:r>
        <w:t xml:space="preserve">and give you the blessing of Abraham, to you, and to your </w:t>
      </w:r>
      <w:r w:rsidR="003E6DE3">
        <w:t>descendants</w:t>
      </w:r>
      <w:r>
        <w:t xml:space="preserve"> with you, </w:t>
      </w:r>
      <w:r>
        <w:lastRenderedPageBreak/>
        <w:t>that you may inherit the land where you travel, which God gave to Abraham.”</w:t>
      </w:r>
    </w:p>
    <w:p w14:paraId="17AF814E" w14:textId="77777777" w:rsidR="004D6164" w:rsidRDefault="004D6164">
      <w:r>
        <w:rPr>
          <w:vertAlign w:val="superscript"/>
        </w:rPr>
        <w:t>5</w:t>
      </w:r>
      <w:r>
        <w:t xml:space="preserve">Isaac sent Jacob away. He went to Paddan </w:t>
      </w:r>
      <w:smartTag w:uri="urn:schemas-microsoft-com:office:smarttags" w:element="place">
        <w:smartTag w:uri="urn:schemas-microsoft-com:office:smarttags" w:element="country-region">
          <w:r>
            <w:t>Aram</w:t>
          </w:r>
        </w:smartTag>
      </w:smartTag>
      <w:r>
        <w:t xml:space="preserve"> to Laban, son of Bethuel the </w:t>
      </w:r>
      <w:r w:rsidR="00F27903">
        <w:t>Aramean</w:t>
      </w:r>
      <w:r>
        <w:t>, Rebekah’s brother, Jacob’s and Esau’s mother.</w:t>
      </w:r>
    </w:p>
    <w:p w14:paraId="43003D5D" w14:textId="77777777" w:rsidR="004D6164" w:rsidRDefault="004D6164">
      <w:r>
        <w:rPr>
          <w:vertAlign w:val="superscript"/>
        </w:rPr>
        <w:t>6</w:t>
      </w:r>
      <w:r>
        <w:t xml:space="preserve">Now Esau saw that Isaac had blessed Jacob and sent him away to Paddan </w:t>
      </w:r>
      <w:r w:rsidR="006B76AF">
        <w:t>Aram, to take to himself a wife from there</w:t>
      </w:r>
      <w:r>
        <w:t>, and that as he blessed him he gave him a command, saying, “</w:t>
      </w:r>
      <w:r w:rsidR="006B76AF">
        <w:t>You must not take a wife from the daughters</w:t>
      </w:r>
      <w:r w:rsidR="004F68B9">
        <w:t xml:space="preserve"> of Canaan</w:t>
      </w:r>
      <w:r>
        <w:t xml:space="preserve">,” </w:t>
      </w:r>
      <w:r>
        <w:rPr>
          <w:vertAlign w:val="superscript"/>
        </w:rPr>
        <w:t>7</w:t>
      </w:r>
      <w:r>
        <w:t xml:space="preserve">and that Jacob obeyed his father and his mother, </w:t>
      </w:r>
      <w:r w:rsidR="006B76AF">
        <w:t>and left for Paddan Aram.</w:t>
      </w:r>
      <w:r>
        <w:t xml:space="preserve"> </w:t>
      </w:r>
      <w:r>
        <w:rPr>
          <w:vertAlign w:val="superscript"/>
        </w:rPr>
        <w:t>8</w:t>
      </w:r>
      <w:r>
        <w:t xml:space="preserve">Esau saw that the daughters of </w:t>
      </w:r>
      <w:smartTag w:uri="urn:schemas-microsoft-com:office:smarttags" w:element="place">
        <w:r>
          <w:t>Canaan</w:t>
        </w:r>
      </w:smartTag>
      <w:r>
        <w:t xml:space="preserve"> </w:t>
      </w:r>
      <w:r w:rsidR="0050087F">
        <w:t>did not</w:t>
      </w:r>
      <w:r>
        <w:t xml:space="preserve"> please Isaac, his father. </w:t>
      </w:r>
      <w:r>
        <w:rPr>
          <w:vertAlign w:val="superscript"/>
        </w:rPr>
        <w:t>9</w:t>
      </w:r>
      <w:r>
        <w:t>Esau went to Ishmael, and took, besides the wives that he had, Mahalath</w:t>
      </w:r>
      <w:r w:rsidR="00E53C2F">
        <w:rPr>
          <w:rStyle w:val="FootnoteReference"/>
        </w:rPr>
        <w:footnoteReference w:id="286"/>
      </w:r>
      <w:r>
        <w:t xml:space="preserve"> the daughter of Ishmael, Abraham’s son, the sister of Nebaioth, to be his wife.</w:t>
      </w:r>
    </w:p>
    <w:p w14:paraId="7B3F032E" w14:textId="77777777" w:rsidR="004D6164" w:rsidRDefault="004D6164">
      <w:r>
        <w:rPr>
          <w:vertAlign w:val="superscript"/>
        </w:rPr>
        <w:t>10</w:t>
      </w:r>
      <w:r>
        <w:t xml:space="preserve">Jacob went out from </w:t>
      </w:r>
      <w:smartTag w:uri="urn:schemas-microsoft-com:office:smarttags" w:element="City">
        <w:r>
          <w:t>Beersheba</w:t>
        </w:r>
      </w:smartTag>
      <w:r>
        <w:t xml:space="preserve">, and went toward </w:t>
      </w:r>
      <w:smartTag w:uri="urn:schemas-microsoft-com:office:smarttags" w:element="place">
        <w:smartTag w:uri="urn:schemas-microsoft-com:office:smarttags" w:element="City">
          <w:r>
            <w:t>Haran</w:t>
          </w:r>
        </w:smartTag>
      </w:smartTag>
      <w:r>
        <w:t xml:space="preserve">. </w:t>
      </w:r>
      <w:r>
        <w:rPr>
          <w:vertAlign w:val="superscript"/>
        </w:rPr>
        <w:t>11</w:t>
      </w:r>
      <w:r>
        <w:t xml:space="preserve">He came to a certain place, and stayed there all night, because the sun had set. He took one of the stones of the place, and put it under his head, and lay down in that place to sleep. </w:t>
      </w:r>
      <w:r>
        <w:rPr>
          <w:vertAlign w:val="superscript"/>
        </w:rPr>
        <w:t>12</w:t>
      </w:r>
      <w:r w:rsidR="005E2F03">
        <w:t>And he dreamed. And look, a stairway was set upon the earth, and its top reached to heaven. And look, the angels of God were</w:t>
      </w:r>
      <w:r>
        <w:t xml:space="preserve"> ascending and descending on it. </w:t>
      </w:r>
      <w:r>
        <w:rPr>
          <w:vertAlign w:val="superscript"/>
        </w:rPr>
        <w:t>13</w:t>
      </w:r>
      <w:r w:rsidR="005E2F03">
        <w:t>And l</w:t>
      </w:r>
      <w:r w:rsidR="00B461A0">
        <w:t>ook</w:t>
      </w:r>
      <w:r>
        <w:t xml:space="preserve">, the </w:t>
      </w:r>
      <w:r w:rsidR="00F170FA" w:rsidRPr="00F170FA">
        <w:rPr>
          <w:sz w:val="16"/>
          <w:szCs w:val="16"/>
        </w:rPr>
        <w:t>LORD</w:t>
      </w:r>
      <w:r>
        <w:t xml:space="preserve"> stood above it, and said, “I </w:t>
      </w:r>
      <w:r w:rsidR="00BB13FC">
        <w:t>am</w:t>
      </w:r>
      <w:r w:rsidR="00BB13FC">
        <w:rPr>
          <w:rStyle w:val="FootnoteReference"/>
        </w:rPr>
        <w:footnoteReference w:id="287"/>
      </w:r>
      <w:r>
        <w:t xml:space="preserve"> </w:t>
      </w:r>
      <w:r w:rsidR="00F76222">
        <w:t>the God of Abraham your grandfather, and the God</w:t>
      </w:r>
      <w:r>
        <w:t xml:space="preserve"> of Isaac. </w:t>
      </w:r>
      <w:r w:rsidR="00752241">
        <w:t>The land on which you are lying I will give to you and to your</w:t>
      </w:r>
      <w:r>
        <w:t xml:space="preserve"> </w:t>
      </w:r>
      <w:r w:rsidR="003E6DE3">
        <w:t>descendants</w:t>
      </w:r>
      <w:r>
        <w:t xml:space="preserve">. </w:t>
      </w:r>
      <w:r>
        <w:rPr>
          <w:vertAlign w:val="superscript"/>
        </w:rPr>
        <w:t>14</w:t>
      </w:r>
      <w:r>
        <w:t xml:space="preserve">Your </w:t>
      </w:r>
      <w:r w:rsidR="003E6DE3">
        <w:t>descendants</w:t>
      </w:r>
      <w:r>
        <w:t xml:space="preserve"> will be as the dust of the earth, and you will spread </w:t>
      </w:r>
      <w:r w:rsidR="003662DE">
        <w:t>out to the west, and to the east, and to the north, and to the south. And through you and through your</w:t>
      </w:r>
      <w:r>
        <w:t xml:space="preserve"> </w:t>
      </w:r>
      <w:r w:rsidR="003E6DE3">
        <w:t>descendants</w:t>
      </w:r>
      <w:r>
        <w:t xml:space="preserve"> will all the families of the earth be blessed. </w:t>
      </w:r>
      <w:r>
        <w:rPr>
          <w:vertAlign w:val="superscript"/>
        </w:rPr>
        <w:t>15</w:t>
      </w:r>
      <w:r w:rsidR="00473D48">
        <w:t>And look, I am with you, and will watch over you</w:t>
      </w:r>
      <w:r>
        <w:t xml:space="preserve"> wherever you go, and will bring you again into this land. For I will not leave you, until I have done that which I have spoken of to you.”</w:t>
      </w:r>
    </w:p>
    <w:p w14:paraId="3B69F937" w14:textId="4E1501A8" w:rsidR="004D6164" w:rsidRDefault="004D6164">
      <w:r>
        <w:rPr>
          <w:vertAlign w:val="superscript"/>
        </w:rPr>
        <w:t>16</w:t>
      </w:r>
      <w:r w:rsidR="00473D48">
        <w:t>Then Jacob woke up from his sleep, and said,</w:t>
      </w:r>
      <w:r>
        <w:t xml:space="preserve"> “Surely </w:t>
      </w:r>
      <w:r w:rsidR="00204251">
        <w:t>God</w:t>
      </w:r>
      <w:r w:rsidR="00204251">
        <w:rPr>
          <w:rStyle w:val="FootnoteReference"/>
          <w:sz w:val="16"/>
        </w:rPr>
        <w:footnoteReference w:id="288"/>
      </w:r>
      <w:r>
        <w:t xml:space="preserve"> is in this place, and I </w:t>
      </w:r>
      <w:r w:rsidR="0050087F">
        <w:t>did not</w:t>
      </w:r>
      <w:r>
        <w:t xml:space="preserve"> know it.” </w:t>
      </w:r>
      <w:r>
        <w:rPr>
          <w:vertAlign w:val="superscript"/>
        </w:rPr>
        <w:t>17</w:t>
      </w:r>
      <w:r>
        <w:t xml:space="preserve">He was afraid, and said, “How </w:t>
      </w:r>
      <w:r w:rsidR="00473D48">
        <w:t>awesome</w:t>
      </w:r>
      <w:r>
        <w:t xml:space="preserve"> is this place</w:t>
      </w:r>
      <w:r w:rsidR="008A3D28">
        <w:t>.</w:t>
      </w:r>
      <w:r>
        <w:t xml:space="preserve"> This is none other than God’s house, and this is the gate of heaven.”</w:t>
      </w:r>
    </w:p>
    <w:p w14:paraId="6B8A9668" w14:textId="77777777" w:rsidR="004D6164" w:rsidRDefault="004D6164">
      <w:r>
        <w:rPr>
          <w:vertAlign w:val="superscript"/>
        </w:rPr>
        <w:t>18</w:t>
      </w:r>
      <w:r w:rsidR="00E13D76">
        <w:t xml:space="preserve">And Jacob rose up early in the morning, and took the stone that he had put under his head, </w:t>
      </w:r>
      <w:r w:rsidR="003600C4">
        <w:t>and set it up as a standing-stone,</w:t>
      </w:r>
      <w:r w:rsidR="00E177FF">
        <w:t xml:space="preserve"> and poured oil on top of it</w:t>
      </w:r>
      <w:r>
        <w:t xml:space="preserve">. </w:t>
      </w:r>
      <w:r>
        <w:rPr>
          <w:vertAlign w:val="superscript"/>
        </w:rPr>
        <w:t>19</w:t>
      </w:r>
      <w:r>
        <w:t xml:space="preserve">He called the name of that place </w:t>
      </w:r>
      <w:smartTag w:uri="urn:schemas-microsoft-com:office:smarttags" w:element="place">
        <w:smartTag w:uri="urn:schemas-microsoft-com:office:smarttags" w:element="City">
          <w:r>
            <w:t>Bethel</w:t>
          </w:r>
        </w:smartTag>
      </w:smartTag>
      <w:r>
        <w:t xml:space="preserve">, </w:t>
      </w:r>
      <w:r w:rsidR="003600C4">
        <w:t>though previously the city was named Luz.</w:t>
      </w:r>
      <w:r>
        <w:t xml:space="preserve"> </w:t>
      </w:r>
      <w:r>
        <w:rPr>
          <w:vertAlign w:val="superscript"/>
        </w:rPr>
        <w:t>20</w:t>
      </w:r>
      <w:r w:rsidR="003600C4">
        <w:t>Then Jacob made a vow, saying, “If God will be with me, and will watch over me on this journey I am taking, and will give me food</w:t>
      </w:r>
      <w:r>
        <w:t xml:space="preserve"> to eat, and clothing to put on, </w:t>
      </w:r>
      <w:r>
        <w:rPr>
          <w:vertAlign w:val="superscript"/>
        </w:rPr>
        <w:t>21</w:t>
      </w:r>
      <w:r w:rsidR="006C2BF7">
        <w:t xml:space="preserve">so that I </w:t>
      </w:r>
      <w:r w:rsidR="006C2BF7">
        <w:lastRenderedPageBreak/>
        <w:t>return to my father’s house safely, then</w:t>
      </w:r>
      <w:r>
        <w:t xml:space="preserve"> the </w:t>
      </w:r>
      <w:r w:rsidR="00F170FA" w:rsidRPr="00F170FA">
        <w:rPr>
          <w:sz w:val="16"/>
          <w:szCs w:val="16"/>
        </w:rPr>
        <w:t>LORD</w:t>
      </w:r>
      <w:r>
        <w:t xml:space="preserve"> will be my God, </w:t>
      </w:r>
      <w:r>
        <w:rPr>
          <w:vertAlign w:val="superscript"/>
        </w:rPr>
        <w:t>22</w:t>
      </w:r>
      <w:r w:rsidR="006C2BF7">
        <w:t>and</w:t>
      </w:r>
      <w:r>
        <w:t xml:space="preserve"> this stone, which I have set up </w:t>
      </w:r>
      <w:r w:rsidR="003600C4">
        <w:t>as</w:t>
      </w:r>
      <w:r>
        <w:t xml:space="preserve"> a </w:t>
      </w:r>
      <w:r w:rsidR="003600C4">
        <w:t>standing-stone</w:t>
      </w:r>
      <w:r>
        <w:t>, will be God’s house. Of all that you will give me I will surely give the tenth to you.”</w:t>
      </w:r>
    </w:p>
    <w:p w14:paraId="3EB91568" w14:textId="77777777" w:rsidR="004D6164" w:rsidRDefault="004D6164" w:rsidP="00CD144D">
      <w:pPr>
        <w:pStyle w:val="NHEB"/>
        <w:framePr w:wrap="auto"/>
      </w:pPr>
      <w:r>
        <w:t>29</w:t>
      </w:r>
    </w:p>
    <w:p w14:paraId="5D7719E9" w14:textId="5C7A3343" w:rsidR="004D6164" w:rsidRDefault="004D6164">
      <w:pPr>
        <w:ind w:firstLine="0"/>
      </w:pPr>
      <w:r>
        <w:t xml:space="preserve">Then Jacob went on his journey, and came to the land of the </w:t>
      </w:r>
      <w:r w:rsidR="00217F8E">
        <w:t>people of</w:t>
      </w:r>
      <w:r>
        <w:t xml:space="preserve"> the east. </w:t>
      </w:r>
      <w:r>
        <w:rPr>
          <w:vertAlign w:val="superscript"/>
        </w:rPr>
        <w:t>2</w:t>
      </w:r>
      <w:r w:rsidR="0041183E">
        <w:t>He looked and saw a well</w:t>
      </w:r>
      <w:r>
        <w:t xml:space="preserve"> in the field, and </w:t>
      </w:r>
      <w:r w:rsidR="00B461A0">
        <w:t>look</w:t>
      </w:r>
      <w:r>
        <w:t xml:space="preserve">, three flocks of sheep lying there by it. For out of that well they watered the flocks. The stone on the well’s mouth was large. </w:t>
      </w:r>
      <w:r>
        <w:rPr>
          <w:vertAlign w:val="superscript"/>
        </w:rPr>
        <w:t>3</w:t>
      </w:r>
      <w:r w:rsidR="00E64EF5">
        <w:t>Now all the flocks would be gathered there, and they would roll</w:t>
      </w:r>
      <w:r>
        <w:t xml:space="preserve"> the stone from the well’s mouth, and water the sheep, and put the stone again on the well’s mouth in its place. </w:t>
      </w:r>
      <w:r>
        <w:rPr>
          <w:vertAlign w:val="superscript"/>
        </w:rPr>
        <w:t>4</w:t>
      </w:r>
      <w:r>
        <w:t>Jacob said to them, “</w:t>
      </w:r>
      <w:r w:rsidR="001759BE">
        <w:t>My brothers, where are you from?</w:t>
      </w:r>
      <w:r>
        <w:t>”</w:t>
      </w:r>
    </w:p>
    <w:p w14:paraId="3D29E566" w14:textId="77777777" w:rsidR="004D6164" w:rsidRDefault="004D6164">
      <w:r>
        <w:t xml:space="preserve">They said, “We are from </w:t>
      </w:r>
      <w:smartTag w:uri="urn:schemas-microsoft-com:office:smarttags" w:element="place">
        <w:smartTag w:uri="urn:schemas-microsoft-com:office:smarttags" w:element="City">
          <w:r>
            <w:t>Haran</w:t>
          </w:r>
        </w:smartTag>
      </w:smartTag>
      <w:r>
        <w:t>.”</w:t>
      </w:r>
    </w:p>
    <w:p w14:paraId="0B524729" w14:textId="77777777" w:rsidR="004D6164" w:rsidRDefault="004D6164">
      <w:r>
        <w:rPr>
          <w:vertAlign w:val="superscript"/>
        </w:rPr>
        <w:t>5</w:t>
      </w:r>
      <w:r>
        <w:t xml:space="preserve">He said to them, “Do you know </w:t>
      </w:r>
      <w:r w:rsidR="00C70E64">
        <w:t xml:space="preserve">Laban, the </w:t>
      </w:r>
      <w:r w:rsidR="00AD4DD6">
        <w:t>grandson</w:t>
      </w:r>
      <w:r w:rsidR="00AD4DD6">
        <w:rPr>
          <w:rStyle w:val="FootnoteReference"/>
        </w:rPr>
        <w:footnoteReference w:id="289"/>
      </w:r>
      <w:r w:rsidR="00C70E64">
        <w:t xml:space="preserve"> of Nahor?</w:t>
      </w:r>
      <w:r>
        <w:t>”</w:t>
      </w:r>
      <w:r w:rsidR="001D194D">
        <w:t xml:space="preserve"> </w:t>
      </w:r>
      <w:r>
        <w:t>They said, “We know him.”</w:t>
      </w:r>
    </w:p>
    <w:p w14:paraId="6E809FD9" w14:textId="77777777" w:rsidR="004D6164" w:rsidRDefault="004D6164">
      <w:r>
        <w:rPr>
          <w:vertAlign w:val="superscript"/>
        </w:rPr>
        <w:t>6</w:t>
      </w:r>
      <w:r>
        <w:t>He said to them, “Is it well with him?”</w:t>
      </w:r>
    </w:p>
    <w:p w14:paraId="57812B43" w14:textId="77777777" w:rsidR="004D6164" w:rsidRDefault="004D6164">
      <w:r>
        <w:t>They said, “It is well. See, Rachel, his daughter, is coming with the sheep.”</w:t>
      </w:r>
    </w:p>
    <w:p w14:paraId="116584AE" w14:textId="77777777" w:rsidR="004D6164" w:rsidRDefault="004D6164">
      <w:r>
        <w:rPr>
          <w:vertAlign w:val="superscript"/>
        </w:rPr>
        <w:t>7</w:t>
      </w:r>
      <w:r>
        <w:t>He said, “</w:t>
      </w:r>
      <w:r w:rsidR="00B461A0">
        <w:t>Look</w:t>
      </w:r>
      <w:r>
        <w:t xml:space="preserve">, it is still the middle of the day, not time to gather the livestock together. </w:t>
      </w:r>
      <w:r w:rsidR="001759BE">
        <w:t>Water the sheep, and go, pasture them.</w:t>
      </w:r>
      <w:r>
        <w:t>”</w:t>
      </w:r>
    </w:p>
    <w:p w14:paraId="7E9FCACB" w14:textId="77777777" w:rsidR="004D6164" w:rsidRDefault="004D6164">
      <w:r>
        <w:rPr>
          <w:vertAlign w:val="superscript"/>
        </w:rPr>
        <w:t>8</w:t>
      </w:r>
      <w:r>
        <w:t>They said, “We can’t, until all the flocks are gathered together, and they roll the stone from the well’s mouth. Then we water the sheep.”</w:t>
      </w:r>
    </w:p>
    <w:p w14:paraId="5333C7CE" w14:textId="77777777" w:rsidR="004D6164" w:rsidRDefault="004D6164">
      <w:r>
        <w:rPr>
          <w:vertAlign w:val="superscript"/>
        </w:rPr>
        <w:t>9</w:t>
      </w:r>
      <w:r>
        <w:t xml:space="preserve">While he was yet speaking with them, Rachel came with her father’s </w:t>
      </w:r>
      <w:r w:rsidR="001759BE">
        <w:t>sheep, for she was tending them.</w:t>
      </w:r>
      <w:r>
        <w:t xml:space="preserve"> </w:t>
      </w:r>
      <w:r>
        <w:rPr>
          <w:vertAlign w:val="superscript"/>
        </w:rPr>
        <w:t>10</w:t>
      </w:r>
      <w:r>
        <w:t xml:space="preserve">It happened, when Jacob saw Rachel the daughter of Laban, his mother’s brother, and the sheep of Laban, his mother’s brother, that </w:t>
      </w:r>
      <w:r w:rsidR="002A765D">
        <w:t>Jacob went over and rolled the stone from the well’s mouth and</w:t>
      </w:r>
      <w:r>
        <w:t xml:space="preserve"> watered the flock of Laban his mother’s brother. </w:t>
      </w:r>
      <w:r>
        <w:rPr>
          <w:vertAlign w:val="superscript"/>
        </w:rPr>
        <w:t>11</w:t>
      </w:r>
      <w:r>
        <w:t xml:space="preserve">Jacob kissed Rachel, </w:t>
      </w:r>
      <w:r w:rsidR="00987821">
        <w:t>and wept loudly.</w:t>
      </w:r>
      <w:r>
        <w:t xml:space="preserve"> </w:t>
      </w:r>
      <w:r>
        <w:rPr>
          <w:vertAlign w:val="superscript"/>
        </w:rPr>
        <w:t>12</w:t>
      </w:r>
      <w:r>
        <w:t>Jacob told Rachel that he was her father’s brother, and that he was Rebekah’s son. She ran and told her father.</w:t>
      </w:r>
    </w:p>
    <w:p w14:paraId="0484FFA2" w14:textId="77777777" w:rsidR="004D6164" w:rsidRDefault="004D6164">
      <w:r>
        <w:rPr>
          <w:vertAlign w:val="superscript"/>
        </w:rPr>
        <w:t>13</w:t>
      </w:r>
      <w:r>
        <w:t xml:space="preserve">It happened, when Laban heard the news of Jacob, his sister’s son, that he ran to meet Jacob, and embraced him, and kissed him, and brought him to his house. Jacob told Laban all these things. </w:t>
      </w:r>
      <w:r>
        <w:rPr>
          <w:vertAlign w:val="superscript"/>
        </w:rPr>
        <w:t>14</w:t>
      </w:r>
      <w:r>
        <w:t xml:space="preserve">Laban said to him, </w:t>
      </w:r>
      <w:r w:rsidR="00987821">
        <w:t>“Surely you are my bone and my flesh.”</w:t>
      </w:r>
      <w:r>
        <w:t xml:space="preserve"> He lived with him for a month. </w:t>
      </w:r>
      <w:r>
        <w:rPr>
          <w:vertAlign w:val="superscript"/>
        </w:rPr>
        <w:t>15</w:t>
      </w:r>
      <w:r>
        <w:t xml:space="preserve">Laban said to Jacob, “Because you are my brother, should you therefore serve me for nothing? </w:t>
      </w:r>
      <w:r w:rsidR="007377D8">
        <w:t>Tell me what your wages should be?</w:t>
      </w:r>
      <w:r>
        <w:t>”</w:t>
      </w:r>
    </w:p>
    <w:p w14:paraId="7D4F9C80" w14:textId="77777777" w:rsidR="004D6164" w:rsidRDefault="004D6164">
      <w:r>
        <w:rPr>
          <w:vertAlign w:val="superscript"/>
        </w:rPr>
        <w:lastRenderedPageBreak/>
        <w:t>16</w:t>
      </w:r>
      <w:r>
        <w:t xml:space="preserve">Laban had two daughters. </w:t>
      </w:r>
      <w:r w:rsidR="007377D8">
        <w:t>The name of the older was Leah</w:t>
      </w:r>
      <w:r>
        <w:t xml:space="preserve">, and the name of the younger was Rachel. </w:t>
      </w:r>
      <w:r>
        <w:rPr>
          <w:vertAlign w:val="superscript"/>
        </w:rPr>
        <w:t>17</w:t>
      </w:r>
      <w:r>
        <w:t xml:space="preserve">Leah’s eyes were weak, but Rachel was </w:t>
      </w:r>
      <w:r w:rsidR="007377D8">
        <w:t>beautiful in form and appearance.</w:t>
      </w:r>
      <w:r>
        <w:t xml:space="preserve"> </w:t>
      </w:r>
      <w:r>
        <w:rPr>
          <w:vertAlign w:val="superscript"/>
        </w:rPr>
        <w:t>18</w:t>
      </w:r>
      <w:r>
        <w:t>Jacob loved Rachel. He said, “I will serve you seven years for Rachel, your younger daughter.”</w:t>
      </w:r>
    </w:p>
    <w:p w14:paraId="7233D29B" w14:textId="77777777" w:rsidR="004D6164" w:rsidRDefault="004D6164">
      <w:r>
        <w:rPr>
          <w:vertAlign w:val="superscript"/>
        </w:rPr>
        <w:t>19</w:t>
      </w:r>
      <w:r>
        <w:t>Laban said, “It is better that I give her to you, than that I should give her to another man. Stay with me.”</w:t>
      </w:r>
    </w:p>
    <w:p w14:paraId="49238B1B" w14:textId="77777777" w:rsidR="004D6164" w:rsidRDefault="004D6164">
      <w:r>
        <w:rPr>
          <w:vertAlign w:val="superscript"/>
        </w:rPr>
        <w:t>20</w:t>
      </w:r>
      <w:r>
        <w:t>Jacob served seven years for Rachel. They seemed to him but a few days, for the love he had for her.</w:t>
      </w:r>
    </w:p>
    <w:p w14:paraId="739C5BF4" w14:textId="77777777" w:rsidR="004D6164" w:rsidRDefault="004D6164">
      <w:r>
        <w:rPr>
          <w:vertAlign w:val="superscript"/>
        </w:rPr>
        <w:t>21</w:t>
      </w:r>
      <w:r>
        <w:t xml:space="preserve">Jacob said to Laban, “Give me my wife, </w:t>
      </w:r>
      <w:r w:rsidR="007377D8">
        <w:t>for my time is completed, so that I may sleep with her.</w:t>
      </w:r>
      <w:r>
        <w:t>”</w:t>
      </w:r>
    </w:p>
    <w:p w14:paraId="508094FA" w14:textId="77777777" w:rsidR="004D6164" w:rsidRDefault="004D6164">
      <w:r>
        <w:rPr>
          <w:vertAlign w:val="superscript"/>
        </w:rPr>
        <w:t>22</w:t>
      </w:r>
      <w:r w:rsidR="00BB4474">
        <w:t>Laban gathered together all the people</w:t>
      </w:r>
      <w:r>
        <w:t xml:space="preserve"> of the place, and </w:t>
      </w:r>
      <w:r w:rsidR="00BB4474">
        <w:t>gave</w:t>
      </w:r>
      <w:r>
        <w:t xml:space="preserve"> a feast. </w:t>
      </w:r>
      <w:r>
        <w:rPr>
          <w:vertAlign w:val="superscript"/>
        </w:rPr>
        <w:t>23</w:t>
      </w:r>
      <w:r>
        <w:t xml:space="preserve">It happened in the evening, that he took </w:t>
      </w:r>
      <w:r w:rsidR="00BB4474">
        <w:t>Leah his daughter and brought her to him, and he slept with her.</w:t>
      </w:r>
      <w:r>
        <w:t xml:space="preserve"> </w:t>
      </w:r>
      <w:r>
        <w:rPr>
          <w:vertAlign w:val="superscript"/>
        </w:rPr>
        <w:t>24</w:t>
      </w:r>
      <w:r>
        <w:t xml:space="preserve">Laban gave </w:t>
      </w:r>
      <w:r w:rsidR="00937145">
        <w:t>Zilpah his female servant to his daughter Leah as a servant.</w:t>
      </w:r>
      <w:r>
        <w:t xml:space="preserve"> </w:t>
      </w:r>
      <w:r>
        <w:rPr>
          <w:vertAlign w:val="superscript"/>
        </w:rPr>
        <w:t>25</w:t>
      </w:r>
      <w:r>
        <w:t xml:space="preserve">It happened in the morning that, </w:t>
      </w:r>
      <w:r w:rsidR="00B461A0">
        <w:t>look</w:t>
      </w:r>
      <w:r>
        <w:t>, it was Leah. He said to Laban, “What is this you have done to me? Did</w:t>
      </w:r>
      <w:r w:rsidR="0050087F">
        <w:t xml:space="preserve"> </w:t>
      </w:r>
      <w:r>
        <w:t xml:space="preserve">I </w:t>
      </w:r>
      <w:r w:rsidR="00937145">
        <w:t>not work for you to have Rachel?</w:t>
      </w:r>
      <w:r>
        <w:t xml:space="preserve"> Why then have you deceived me?”</w:t>
      </w:r>
    </w:p>
    <w:p w14:paraId="6FE0260A" w14:textId="77777777" w:rsidR="001E0953" w:rsidRDefault="001E0953"/>
    <w:p w14:paraId="05204B11" w14:textId="77777777" w:rsidR="001E0953" w:rsidRDefault="004D6164" w:rsidP="001E0953">
      <w:pPr>
        <w:autoSpaceDE/>
        <w:spacing w:before="0"/>
        <w:ind w:firstLine="270"/>
      </w:pPr>
      <w:r>
        <w:rPr>
          <w:vertAlign w:val="superscript"/>
        </w:rPr>
        <w:t>26</w:t>
      </w:r>
      <w:r>
        <w:t>Laban said, “</w:t>
      </w:r>
      <w:r w:rsidR="00616114">
        <w:t>It is not our custom here to</w:t>
      </w:r>
      <w:r>
        <w:t xml:space="preserve"> give the younger before the firstborn. </w:t>
      </w:r>
      <w:r w:rsidR="00616114">
        <w:rPr>
          <w:vertAlign w:val="superscript"/>
        </w:rPr>
        <w:t>27</w:t>
      </w:r>
      <w:r w:rsidR="00616114">
        <w:t>Finish the week of this one, and I</w:t>
      </w:r>
      <w:r w:rsidR="00616114">
        <w:rPr>
          <w:rStyle w:val="FootnoteReference"/>
        </w:rPr>
        <w:footnoteReference w:id="290"/>
      </w:r>
      <w:r w:rsidR="00616114">
        <w:t xml:space="preserve"> will give you the other also in exchange for the work which you are to serve with me for another seven years.</w:t>
      </w:r>
      <w:r w:rsidR="001E0953">
        <w:t>”</w:t>
      </w:r>
    </w:p>
    <w:p w14:paraId="42EC8159" w14:textId="77777777" w:rsidR="001E0953" w:rsidRDefault="001E0953" w:rsidP="001E0953">
      <w:pPr>
        <w:autoSpaceDE/>
        <w:spacing w:before="0"/>
        <w:ind w:firstLine="0"/>
        <w:rPr>
          <w:sz w:val="24"/>
          <w:szCs w:val="24"/>
        </w:rPr>
      </w:pPr>
    </w:p>
    <w:p w14:paraId="062B19B0" w14:textId="77777777" w:rsidR="004D6164" w:rsidRPr="001E0953" w:rsidRDefault="001E0953" w:rsidP="001E0953">
      <w:pPr>
        <w:autoSpaceDE/>
        <w:autoSpaceDN/>
        <w:spacing w:before="0"/>
        <w:ind w:firstLine="360"/>
        <w:rPr>
          <w:sz w:val="24"/>
          <w:szCs w:val="24"/>
        </w:rPr>
      </w:pPr>
      <w:r>
        <w:rPr>
          <w:vertAlign w:val="superscript"/>
        </w:rPr>
        <w:t>28</w:t>
      </w:r>
      <w:r>
        <w:t>Then Jacob</w:t>
      </w:r>
      <w:r w:rsidR="004D6164">
        <w:t xml:space="preserve"> did so, and fulfilled her week. He gave him Rachel his daughter as wife. </w:t>
      </w:r>
      <w:r w:rsidR="004D6164">
        <w:rPr>
          <w:vertAlign w:val="superscript"/>
        </w:rPr>
        <w:t>29</w:t>
      </w:r>
      <w:r w:rsidR="004D6164">
        <w:t xml:space="preserve">Laban gave to Rachel his daughter </w:t>
      </w:r>
      <w:r w:rsidR="00557E20">
        <w:t>Bilhah, his female servant, to be her servant.</w:t>
      </w:r>
      <w:r w:rsidR="004D6164">
        <w:t xml:space="preserve"> </w:t>
      </w:r>
      <w:r w:rsidR="004D6164">
        <w:rPr>
          <w:vertAlign w:val="superscript"/>
        </w:rPr>
        <w:t>30</w:t>
      </w:r>
      <w:r w:rsidR="008E518A">
        <w:t>So he slept with Rachel also, and he loved Rachel more than Leah. And he worked with him another seven years</w:t>
      </w:r>
      <w:r w:rsidR="004D6164">
        <w:t>.</w:t>
      </w:r>
    </w:p>
    <w:p w14:paraId="3E852D0F" w14:textId="453FE67D" w:rsidR="004D6164" w:rsidRPr="00892111" w:rsidRDefault="004D6164" w:rsidP="00D40223">
      <w:pPr>
        <w:autoSpaceDE/>
        <w:autoSpaceDN/>
        <w:spacing w:before="0"/>
        <w:ind w:firstLine="0"/>
        <w:rPr>
          <w:sz w:val="24"/>
          <w:szCs w:val="24"/>
        </w:rPr>
      </w:pPr>
      <w:r>
        <w:rPr>
          <w:vertAlign w:val="superscript"/>
        </w:rPr>
        <w:t>31</w:t>
      </w:r>
      <w:r>
        <w:t xml:space="preserve">The </w:t>
      </w:r>
      <w:r w:rsidR="00F170FA" w:rsidRPr="00F170FA">
        <w:rPr>
          <w:sz w:val="16"/>
          <w:szCs w:val="16"/>
        </w:rPr>
        <w:t>LORD</w:t>
      </w:r>
      <w:r>
        <w:t xml:space="preserve"> </w:t>
      </w:r>
      <w:r w:rsidR="0006151B">
        <w:t>saw that Leah was unloved, so he made her fertile</w:t>
      </w:r>
      <w:r>
        <w:t xml:space="preserve">, but Rachel was barren. </w:t>
      </w:r>
      <w:r>
        <w:rPr>
          <w:vertAlign w:val="superscript"/>
        </w:rPr>
        <w:t>32</w:t>
      </w:r>
      <w:r>
        <w:t xml:space="preserve">Leah conceived, and bore a son, and she named him </w:t>
      </w:r>
      <w:r w:rsidR="00766FAD">
        <w:t>Reuben.</w:t>
      </w:r>
      <w:r w:rsidR="00766FAD">
        <w:rPr>
          <w:rStyle w:val="FootnoteReference"/>
        </w:rPr>
        <w:footnoteReference w:id="291"/>
      </w:r>
      <w:r>
        <w:t xml:space="preserve"> For she said, “Because </w:t>
      </w:r>
      <w:r w:rsidR="00892111">
        <w:t>God</w:t>
      </w:r>
      <w:r w:rsidR="00892111">
        <w:rPr>
          <w:rStyle w:val="FootnoteReference"/>
          <w:sz w:val="16"/>
        </w:rPr>
        <w:footnoteReference w:id="292"/>
      </w:r>
      <w:r>
        <w:t xml:space="preserve"> </w:t>
      </w:r>
      <w:r w:rsidR="0059623D">
        <w:t xml:space="preserve">has looked at my affliction, and given me a </w:t>
      </w:r>
      <w:bookmarkStart w:id="66" w:name="_Hlk19532884"/>
      <w:r w:rsidR="0059623D">
        <w:t>son.</w:t>
      </w:r>
      <w:r w:rsidR="0059623D">
        <w:rPr>
          <w:rStyle w:val="FootnoteReference"/>
        </w:rPr>
        <w:footnoteReference w:id="293"/>
      </w:r>
      <w:bookmarkEnd w:id="66"/>
      <w:r w:rsidR="0059623D">
        <w:t xml:space="preserve"> For</w:t>
      </w:r>
      <w:r>
        <w:t xml:space="preserve"> now my husband will love me.” </w:t>
      </w:r>
      <w:r>
        <w:rPr>
          <w:vertAlign w:val="superscript"/>
        </w:rPr>
        <w:t>33</w:t>
      </w:r>
      <w:r>
        <w:t xml:space="preserve">She conceived again, and bore a son, and said, “Because </w:t>
      </w:r>
      <w:r w:rsidR="00D40223">
        <w:t>God</w:t>
      </w:r>
      <w:r w:rsidR="00D40223">
        <w:rPr>
          <w:rStyle w:val="FootnoteReference"/>
        </w:rPr>
        <w:footnoteReference w:id="294"/>
      </w:r>
      <w:r>
        <w:t xml:space="preserve"> has </w:t>
      </w:r>
      <w:r w:rsidR="00CC23EA">
        <w:t>heard that I am unloved, he</w:t>
      </w:r>
      <w:r>
        <w:t xml:space="preserve"> has therefore given me this son also.” </w:t>
      </w:r>
      <w:r w:rsidR="003916EF">
        <w:t>So s</w:t>
      </w:r>
      <w:r>
        <w:t xml:space="preserve">he named him </w:t>
      </w:r>
      <w:r w:rsidR="00766FAD">
        <w:t>Simeon.</w:t>
      </w:r>
      <w:r w:rsidR="00766FAD">
        <w:rPr>
          <w:rStyle w:val="FootnoteReference"/>
        </w:rPr>
        <w:footnoteReference w:id="295"/>
      </w:r>
      <w:r>
        <w:t xml:space="preserve"> </w:t>
      </w:r>
      <w:r>
        <w:rPr>
          <w:vertAlign w:val="superscript"/>
        </w:rPr>
        <w:t>34</w:t>
      </w:r>
      <w:r>
        <w:t xml:space="preserve">She conceived again, and bore a son. </w:t>
      </w:r>
      <w:r w:rsidR="00F71D64">
        <w:t>She said, “Now this time my husband will become attached to me, since I have given him three sons</w:t>
      </w:r>
      <w:r>
        <w:t xml:space="preserve">.” Therefore </w:t>
      </w:r>
      <w:r w:rsidR="00520BB6">
        <w:t>he was named</w:t>
      </w:r>
      <w:r>
        <w:t xml:space="preserve"> </w:t>
      </w:r>
      <w:r w:rsidR="00766FAD">
        <w:t>Levi.</w:t>
      </w:r>
      <w:r w:rsidR="00766FAD">
        <w:rPr>
          <w:rStyle w:val="FootnoteReference"/>
        </w:rPr>
        <w:footnoteReference w:id="296"/>
      </w:r>
      <w:r>
        <w:t xml:space="preserve"> </w:t>
      </w:r>
      <w:r>
        <w:rPr>
          <w:vertAlign w:val="superscript"/>
        </w:rPr>
        <w:t>35</w:t>
      </w:r>
      <w:r>
        <w:t xml:space="preserve">She conceived again, and bore a son. She said, “This time </w:t>
      </w:r>
      <w:r>
        <w:lastRenderedPageBreak/>
        <w:t xml:space="preserve">will I praise the </w:t>
      </w:r>
      <w:r w:rsidR="00F170FA" w:rsidRPr="00F170FA">
        <w:rPr>
          <w:sz w:val="16"/>
          <w:szCs w:val="16"/>
        </w:rPr>
        <w:t>LORD</w:t>
      </w:r>
      <w:r>
        <w:t xml:space="preserve">.” Therefore she named him </w:t>
      </w:r>
      <w:r w:rsidR="00766FAD">
        <w:t>Judah.</w:t>
      </w:r>
      <w:r w:rsidR="00766FAD">
        <w:rPr>
          <w:rStyle w:val="FootnoteReference"/>
        </w:rPr>
        <w:footnoteReference w:id="297"/>
      </w:r>
      <w:r>
        <w:t xml:space="preserve"> Then she stopped bearing.</w:t>
      </w:r>
    </w:p>
    <w:p w14:paraId="161E742A" w14:textId="77777777" w:rsidR="004D6164" w:rsidRDefault="004D6164" w:rsidP="00CD144D">
      <w:pPr>
        <w:pStyle w:val="NHEB"/>
        <w:framePr w:wrap="auto"/>
      </w:pPr>
      <w:r>
        <w:t>30</w:t>
      </w:r>
    </w:p>
    <w:p w14:paraId="295B2F53" w14:textId="77777777" w:rsidR="004D6164" w:rsidRDefault="004D6164">
      <w:pPr>
        <w:ind w:firstLine="0"/>
      </w:pPr>
      <w:r>
        <w:t xml:space="preserve">When </w:t>
      </w:r>
      <w:r w:rsidR="00355491">
        <w:t>Rachel saw that she was not bearing Jacob any children,</w:t>
      </w:r>
      <w:r>
        <w:t xml:space="preserve"> Rachel envied her sister. She said to Jacob, “Give me children, or else I will die.”</w:t>
      </w:r>
    </w:p>
    <w:p w14:paraId="2A33423E" w14:textId="77777777" w:rsidR="004D6164" w:rsidRDefault="004D6164">
      <w:r>
        <w:rPr>
          <w:vertAlign w:val="superscript"/>
        </w:rPr>
        <w:t>2</w:t>
      </w:r>
      <w:r w:rsidR="00355491">
        <w:t>Then Jacob became very angry with</w:t>
      </w:r>
      <w:r>
        <w:t xml:space="preserve"> Rachel, and he said, “Am I in God’s place, who has withheld from you the fruit of the womb?”</w:t>
      </w:r>
    </w:p>
    <w:p w14:paraId="0B811C1E" w14:textId="77777777" w:rsidR="004D6164" w:rsidRDefault="004D6164">
      <w:r>
        <w:rPr>
          <w:vertAlign w:val="superscript"/>
        </w:rPr>
        <w:t>3</w:t>
      </w:r>
      <w:r>
        <w:t>She said, “</w:t>
      </w:r>
      <w:r w:rsidR="00B461A0">
        <w:t>Look</w:t>
      </w:r>
      <w:r>
        <w:t xml:space="preserve">, my </w:t>
      </w:r>
      <w:r w:rsidR="00355491">
        <w:t>servant Bilhah. Sleep with her, so that she will bear children for me</w:t>
      </w:r>
      <w:r>
        <w:t xml:space="preserve">, </w:t>
      </w:r>
      <w:r w:rsidR="00FC0B21">
        <w:t>that I too may have children through her.</w:t>
      </w:r>
      <w:r>
        <w:t xml:space="preserve">” </w:t>
      </w:r>
      <w:r>
        <w:rPr>
          <w:vertAlign w:val="superscript"/>
        </w:rPr>
        <w:t>4</w:t>
      </w:r>
      <w:r w:rsidR="00FC0B21">
        <w:t>So she gave him Bilhah her servant as a wife, and Jacob slept with her.</w:t>
      </w:r>
      <w:r>
        <w:t xml:space="preserve"> </w:t>
      </w:r>
      <w:r>
        <w:rPr>
          <w:vertAlign w:val="superscript"/>
        </w:rPr>
        <w:t>5</w:t>
      </w:r>
      <w:r>
        <w:t xml:space="preserve">Bilhah conceived, and bore Jacob a son. </w:t>
      </w:r>
      <w:bookmarkStart w:id="67" w:name="_Hlk13042059"/>
      <w:r>
        <w:rPr>
          <w:vertAlign w:val="superscript"/>
        </w:rPr>
        <w:t>6</w:t>
      </w:r>
      <w:r>
        <w:t xml:space="preserve">Rachel said, “God has judged me, and has also heard my voice, and has given me a son.” Therefore </w:t>
      </w:r>
      <w:r w:rsidR="00993FE7">
        <w:t xml:space="preserve">she </w:t>
      </w:r>
      <w:r>
        <w:t xml:space="preserve">called his name </w:t>
      </w:r>
      <w:r w:rsidR="00766FAD">
        <w:t>Dan.</w:t>
      </w:r>
      <w:r w:rsidR="00766FAD">
        <w:rPr>
          <w:rStyle w:val="FootnoteReference"/>
        </w:rPr>
        <w:footnoteReference w:id="298"/>
      </w:r>
      <w:r>
        <w:t xml:space="preserve"> </w:t>
      </w:r>
      <w:r>
        <w:rPr>
          <w:vertAlign w:val="superscript"/>
        </w:rPr>
        <w:t>7</w:t>
      </w:r>
      <w:r>
        <w:t xml:space="preserve">Bilhah, Rachel’s </w:t>
      </w:r>
      <w:r w:rsidR="00993FE7">
        <w:t>servant</w:t>
      </w:r>
      <w:r>
        <w:t xml:space="preserve">, conceived again, and bore Jacob a second son. </w:t>
      </w:r>
      <w:r>
        <w:rPr>
          <w:vertAlign w:val="superscript"/>
        </w:rPr>
        <w:t>8</w:t>
      </w:r>
      <w:r>
        <w:t>Rachel said, “</w:t>
      </w:r>
      <w:r w:rsidR="00993FE7">
        <w:t xml:space="preserve">I have </w:t>
      </w:r>
      <w:r>
        <w:t>wrestl</w:t>
      </w:r>
      <w:r w:rsidR="00993FE7">
        <w:t>ed</w:t>
      </w:r>
      <w:r>
        <w:t xml:space="preserve"> </w:t>
      </w:r>
      <w:r w:rsidR="00993FE7">
        <w:t xml:space="preserve">mightily </w:t>
      </w:r>
      <w:r>
        <w:t xml:space="preserve">with my sister, and have prevailed.” </w:t>
      </w:r>
      <w:r w:rsidR="00993FE7">
        <w:t>So s</w:t>
      </w:r>
      <w:r>
        <w:t xml:space="preserve">he named him </w:t>
      </w:r>
      <w:r w:rsidR="00766FAD">
        <w:t>Naphtali.</w:t>
      </w:r>
      <w:r w:rsidR="00766FAD">
        <w:rPr>
          <w:rStyle w:val="FootnoteReference"/>
        </w:rPr>
        <w:footnoteReference w:id="299"/>
      </w:r>
    </w:p>
    <w:p w14:paraId="73206B55" w14:textId="77777777" w:rsidR="004D6164" w:rsidRDefault="004D6164">
      <w:r>
        <w:rPr>
          <w:vertAlign w:val="superscript"/>
        </w:rPr>
        <w:t>9</w:t>
      </w:r>
      <w:r>
        <w:t xml:space="preserve">When Leah saw that she had </w:t>
      </w:r>
      <w:r w:rsidR="00993FE7">
        <w:t>stopped</w:t>
      </w:r>
      <w:r>
        <w:t xml:space="preserve"> bearing, she took Zilpah, her </w:t>
      </w:r>
      <w:r w:rsidR="00993FE7">
        <w:t>servant</w:t>
      </w:r>
      <w:r>
        <w:t xml:space="preserve">, and gave her to Jacob as a wife. </w:t>
      </w:r>
      <w:r>
        <w:rPr>
          <w:vertAlign w:val="superscript"/>
        </w:rPr>
        <w:t>10</w:t>
      </w:r>
      <w:r>
        <w:t xml:space="preserve">Zilpah, Leah’s </w:t>
      </w:r>
      <w:r w:rsidR="00993FE7">
        <w:t>servant</w:t>
      </w:r>
      <w:r>
        <w:t xml:space="preserve">, bore Jacob a son. </w:t>
      </w:r>
      <w:r>
        <w:rPr>
          <w:vertAlign w:val="superscript"/>
        </w:rPr>
        <w:t>11</w:t>
      </w:r>
      <w:r>
        <w:t xml:space="preserve">Leah said, </w:t>
      </w:r>
      <w:r>
        <w:t>“How fortunate</w:t>
      </w:r>
      <w:r w:rsidR="008A3D28">
        <w:t>.</w:t>
      </w:r>
      <w:r>
        <w:t xml:space="preserve">” </w:t>
      </w:r>
      <w:r w:rsidR="00993FE7">
        <w:t>So s</w:t>
      </w:r>
      <w:r>
        <w:t xml:space="preserve">he named him </w:t>
      </w:r>
      <w:r w:rsidR="00766FAD">
        <w:t>Gad.</w:t>
      </w:r>
      <w:r w:rsidR="00766FAD">
        <w:rPr>
          <w:rStyle w:val="FootnoteReference"/>
        </w:rPr>
        <w:footnoteReference w:id="300"/>
      </w:r>
      <w:r>
        <w:t xml:space="preserve"> </w:t>
      </w:r>
      <w:r>
        <w:rPr>
          <w:vertAlign w:val="superscript"/>
        </w:rPr>
        <w:t>12</w:t>
      </w:r>
      <w:r>
        <w:t xml:space="preserve">Zilpah, Leah’s </w:t>
      </w:r>
      <w:r w:rsidR="00993FE7">
        <w:t>servant</w:t>
      </w:r>
      <w:r>
        <w:t xml:space="preserve">, bore Jacob a second son. </w:t>
      </w:r>
      <w:r>
        <w:rPr>
          <w:vertAlign w:val="superscript"/>
        </w:rPr>
        <w:t>13</w:t>
      </w:r>
      <w:r>
        <w:t xml:space="preserve">Leah said, “Happy am I, for the daughters will call me happy.” </w:t>
      </w:r>
      <w:r w:rsidR="00993FE7">
        <w:t>So s</w:t>
      </w:r>
      <w:r>
        <w:t xml:space="preserve">he named him </w:t>
      </w:r>
      <w:r w:rsidR="00766FAD">
        <w:t>Asher.</w:t>
      </w:r>
      <w:r w:rsidR="00766FAD">
        <w:rPr>
          <w:rStyle w:val="FootnoteReference"/>
        </w:rPr>
        <w:footnoteReference w:id="301"/>
      </w:r>
    </w:p>
    <w:p w14:paraId="3DC2A42D" w14:textId="77777777" w:rsidR="004D6164" w:rsidRDefault="004D6164">
      <w:r>
        <w:rPr>
          <w:vertAlign w:val="superscript"/>
        </w:rPr>
        <w:t>14</w:t>
      </w:r>
      <w:r>
        <w:t>Reuben went</w:t>
      </w:r>
      <w:r w:rsidR="00993FE7">
        <w:t xml:space="preserve"> out</w:t>
      </w:r>
      <w:r>
        <w:t xml:space="preserve"> </w:t>
      </w:r>
      <w:r w:rsidR="00993FE7">
        <w:t>during</w:t>
      </w:r>
      <w:r>
        <w:t xml:space="preserve"> the wheat harvest and found mandrakes in the field, and brought them to his mother, Leah. Then Rachel said to Leah, “Please give me some of your son’s mandrakes.”</w:t>
      </w:r>
    </w:p>
    <w:p w14:paraId="6F211568" w14:textId="77777777" w:rsidR="004D6164" w:rsidRDefault="004D6164">
      <w:r>
        <w:rPr>
          <w:vertAlign w:val="superscript"/>
        </w:rPr>
        <w:t>15</w:t>
      </w:r>
      <w:r>
        <w:t>She said to her, “Is it a small matter that you have taken away my husband? Would you take away my son’s mandrakes, also?”</w:t>
      </w:r>
      <w:r w:rsidR="00993FE7">
        <w:t xml:space="preserve"> </w:t>
      </w:r>
      <w:r>
        <w:t xml:space="preserve">Rachel said, “Therefore he </w:t>
      </w:r>
      <w:r w:rsidR="00993FE7">
        <w:t>may sleep</w:t>
      </w:r>
      <w:r>
        <w:t xml:space="preserve"> with you tonight for your son’s mandrakes.”</w:t>
      </w:r>
    </w:p>
    <w:p w14:paraId="633F266C" w14:textId="77777777" w:rsidR="004D6164" w:rsidRDefault="004D6164">
      <w:r>
        <w:rPr>
          <w:vertAlign w:val="superscript"/>
        </w:rPr>
        <w:t>16</w:t>
      </w:r>
      <w:r>
        <w:t xml:space="preserve">Jacob came from the field in the evening, and Leah went out to meet him, and said, “You must </w:t>
      </w:r>
      <w:r w:rsidR="00993FE7">
        <w:t>sleep with</w:t>
      </w:r>
      <w:r>
        <w:t xml:space="preserve"> me; for I have surely hired you with my son’s mandrakes.”</w:t>
      </w:r>
      <w:r w:rsidR="00993FE7">
        <w:t xml:space="preserve"> So he slept</w:t>
      </w:r>
      <w:r>
        <w:t xml:space="preserve"> with her that night. </w:t>
      </w:r>
      <w:r>
        <w:rPr>
          <w:vertAlign w:val="superscript"/>
        </w:rPr>
        <w:t>17</w:t>
      </w:r>
      <w:r>
        <w:t xml:space="preserve">God listened to Leah, and she conceived and bore Jacob a fifth son. </w:t>
      </w:r>
      <w:r>
        <w:rPr>
          <w:vertAlign w:val="superscript"/>
        </w:rPr>
        <w:t>18</w:t>
      </w:r>
      <w:r>
        <w:t xml:space="preserve">Leah said, “God has given me my </w:t>
      </w:r>
      <w:r w:rsidR="00993FE7">
        <w:t>wages</w:t>
      </w:r>
      <w:r>
        <w:t xml:space="preserve">, because I gave my </w:t>
      </w:r>
      <w:r w:rsidR="00993FE7">
        <w:t>servant</w:t>
      </w:r>
      <w:r>
        <w:t xml:space="preserve"> to my husband.” </w:t>
      </w:r>
      <w:r w:rsidR="00993FE7">
        <w:t>So s</w:t>
      </w:r>
      <w:r>
        <w:t xml:space="preserve">he named him </w:t>
      </w:r>
      <w:r w:rsidR="00FE3A28">
        <w:t>Issachar.</w:t>
      </w:r>
      <w:r w:rsidR="00FE3A28">
        <w:rPr>
          <w:rStyle w:val="FootnoteReference"/>
        </w:rPr>
        <w:footnoteReference w:id="302"/>
      </w:r>
      <w:r>
        <w:t xml:space="preserve"> </w:t>
      </w:r>
      <w:r>
        <w:rPr>
          <w:vertAlign w:val="superscript"/>
        </w:rPr>
        <w:t>19</w:t>
      </w:r>
      <w:r>
        <w:t xml:space="preserve">Leah conceived again, and bore a sixth son to Jacob. </w:t>
      </w:r>
      <w:r>
        <w:rPr>
          <w:vertAlign w:val="superscript"/>
        </w:rPr>
        <w:t>20</w:t>
      </w:r>
      <w:r>
        <w:t xml:space="preserve">Leah said, “God has </w:t>
      </w:r>
      <w:r w:rsidR="00AB6A49">
        <w:t>given</w:t>
      </w:r>
      <w:r>
        <w:t xml:space="preserve"> me with a good </w:t>
      </w:r>
      <w:r w:rsidR="00AB6A49">
        <w:t>gift</w:t>
      </w:r>
      <w:r>
        <w:t xml:space="preserve">. Now my husband will live with me, because I have borne him six sons.” </w:t>
      </w:r>
      <w:r w:rsidR="00AB6A49">
        <w:t>So s</w:t>
      </w:r>
      <w:r>
        <w:t xml:space="preserve">he </w:t>
      </w:r>
      <w:r>
        <w:lastRenderedPageBreak/>
        <w:t xml:space="preserve">named him </w:t>
      </w:r>
      <w:r w:rsidR="00FE3A28">
        <w:t>Zebulun.</w:t>
      </w:r>
      <w:r w:rsidR="00FE3A28">
        <w:rPr>
          <w:rStyle w:val="FootnoteReference"/>
        </w:rPr>
        <w:footnoteReference w:id="303"/>
      </w:r>
      <w:r>
        <w:t xml:space="preserve"> </w:t>
      </w:r>
      <w:r>
        <w:rPr>
          <w:vertAlign w:val="superscript"/>
        </w:rPr>
        <w:t>21</w:t>
      </w:r>
      <w:r>
        <w:t>Afterwards, she bore a daughter, and named her Dinah.</w:t>
      </w:r>
    </w:p>
    <w:p w14:paraId="08B1EFF4" w14:textId="379D010D" w:rsidR="004D6164" w:rsidRDefault="00EB0B9A">
      <w:r>
        <w:rPr>
          <w:vertAlign w:val="superscript"/>
        </w:rPr>
        <w:t>22</w:t>
      </w:r>
      <w:r>
        <w:t>Then God remembered Rachel, and he</w:t>
      </w:r>
      <w:r>
        <w:rPr>
          <w:rStyle w:val="FootnoteReference"/>
        </w:rPr>
        <w:footnoteReference w:id="304"/>
      </w:r>
      <w:r>
        <w:t xml:space="preserve"> listened to her and made her fertile.</w:t>
      </w:r>
      <w:r w:rsidR="004D6164">
        <w:t xml:space="preserve"> </w:t>
      </w:r>
      <w:r w:rsidR="004D6164">
        <w:rPr>
          <w:vertAlign w:val="superscript"/>
        </w:rPr>
        <w:t>23</w:t>
      </w:r>
      <w:r w:rsidR="004D6164">
        <w:t>She conceived</w:t>
      </w:r>
      <w:r w:rsidR="00AB6A49">
        <w:t xml:space="preserve"> and</w:t>
      </w:r>
      <w:r w:rsidR="004D6164">
        <w:t xml:space="preserve"> bore a son, and said, “</w:t>
      </w:r>
      <w:r w:rsidR="00EE5131">
        <w:t>God has taken away my shame</w:t>
      </w:r>
      <w:r w:rsidR="004D6164">
        <w:t xml:space="preserve">.” </w:t>
      </w:r>
      <w:r w:rsidR="004D6164">
        <w:rPr>
          <w:vertAlign w:val="superscript"/>
        </w:rPr>
        <w:t>24</w:t>
      </w:r>
      <w:r w:rsidR="004D6164">
        <w:t>S</w:t>
      </w:r>
      <w:r w:rsidR="00AB6A49">
        <w:t>o s</w:t>
      </w:r>
      <w:r w:rsidR="004D6164">
        <w:t>he named him Joseph,</w:t>
      </w:r>
      <w:r w:rsidR="004D6164">
        <w:rPr>
          <w:rStyle w:val="FootnoteReference"/>
        </w:rPr>
        <w:footnoteReference w:id="305"/>
      </w:r>
      <w:r w:rsidR="004D6164">
        <w:t xml:space="preserve"> saying, “May </w:t>
      </w:r>
      <w:r w:rsidR="002A1EE1">
        <w:t>God</w:t>
      </w:r>
      <w:r w:rsidR="002A1EE1">
        <w:rPr>
          <w:rStyle w:val="FootnoteReference"/>
        </w:rPr>
        <w:footnoteReference w:id="306"/>
      </w:r>
      <w:r w:rsidR="004D6164">
        <w:t xml:space="preserve"> add another son to me.”</w:t>
      </w:r>
    </w:p>
    <w:p w14:paraId="2D4F1AA4" w14:textId="77777777" w:rsidR="004D6164" w:rsidRDefault="004D6164">
      <w:r>
        <w:rPr>
          <w:vertAlign w:val="superscript"/>
        </w:rPr>
        <w:t>25</w:t>
      </w:r>
      <w:r>
        <w:t xml:space="preserve">It happened, when Rachel had borne Joseph, that Jacob said to Laban, “Send me away, that I may go to my own place, and to my country. </w:t>
      </w:r>
      <w:r>
        <w:rPr>
          <w:vertAlign w:val="superscript"/>
        </w:rPr>
        <w:t>26</w:t>
      </w:r>
      <w:r>
        <w:t xml:space="preserve">Give me my wives and my children for whom I have served you, and let me go; for you know </w:t>
      </w:r>
      <w:r w:rsidR="00AB6A49">
        <w:t>the</w:t>
      </w:r>
      <w:r>
        <w:t xml:space="preserve"> service I have </w:t>
      </w:r>
      <w:r w:rsidR="00AB6A49">
        <w:t>given</w:t>
      </w:r>
      <w:r>
        <w:t xml:space="preserve"> you.”</w:t>
      </w:r>
    </w:p>
    <w:p w14:paraId="4EBDC57E" w14:textId="77777777" w:rsidR="004D6164" w:rsidRDefault="004D6164">
      <w:r>
        <w:rPr>
          <w:vertAlign w:val="superscript"/>
        </w:rPr>
        <w:t>27</w:t>
      </w:r>
      <w:r>
        <w:t xml:space="preserve">Laban said to him, “If now I have found favor in your eyes, stay here, for I have </w:t>
      </w:r>
      <w:r w:rsidR="00AB6A49">
        <w:t xml:space="preserve">learned by </w:t>
      </w:r>
      <w:r>
        <w:t>divin</w:t>
      </w:r>
      <w:r w:rsidR="00AB6A49">
        <w:t>ation</w:t>
      </w:r>
      <w:r>
        <w:t xml:space="preserve"> that </w:t>
      </w:r>
      <w:r w:rsidR="00D52BE8">
        <w:t>God</w:t>
      </w:r>
      <w:r w:rsidR="00D52BE8">
        <w:rPr>
          <w:rStyle w:val="FootnoteReference"/>
        </w:rPr>
        <w:footnoteReference w:id="307"/>
      </w:r>
      <w:r>
        <w:t xml:space="preserve"> has blessed me for your sake.” </w:t>
      </w:r>
      <w:r>
        <w:rPr>
          <w:vertAlign w:val="superscript"/>
        </w:rPr>
        <w:t>28</w:t>
      </w:r>
      <w:r>
        <w:t>He said, “</w:t>
      </w:r>
      <w:r w:rsidR="00AB6A49">
        <w:t>Name</w:t>
      </w:r>
      <w:r>
        <w:t xml:space="preserve"> your wages, and I will </w:t>
      </w:r>
      <w:r w:rsidR="00AB6A49">
        <w:t>pay</w:t>
      </w:r>
      <w:r>
        <w:t xml:space="preserve"> it.”</w:t>
      </w:r>
    </w:p>
    <w:p w14:paraId="614E4A4A" w14:textId="456CC2A5" w:rsidR="004D6164" w:rsidRDefault="004D6164" w:rsidP="00AB6A49">
      <w:r>
        <w:rPr>
          <w:vertAlign w:val="superscript"/>
        </w:rPr>
        <w:t>29</w:t>
      </w:r>
      <w:r>
        <w:t xml:space="preserve">He said to him, “You know how I have served you, and how </w:t>
      </w:r>
      <w:r w:rsidR="00AB6A49">
        <w:t>well your livestock have done with me.</w:t>
      </w:r>
      <w:r>
        <w:t xml:space="preserve"> </w:t>
      </w:r>
      <w:r>
        <w:rPr>
          <w:vertAlign w:val="superscript"/>
        </w:rPr>
        <w:t>30</w:t>
      </w:r>
      <w:r>
        <w:t xml:space="preserve">For </w:t>
      </w:r>
      <w:r w:rsidR="00AB6A49">
        <w:t>you had</w:t>
      </w:r>
      <w:r>
        <w:t xml:space="preserve"> little before I came, and it has increased </w:t>
      </w:r>
      <w:r w:rsidR="00AB6A49">
        <w:t>abundantly</w:t>
      </w:r>
      <w:r>
        <w:t xml:space="preserve">. </w:t>
      </w:r>
      <w:r w:rsidR="00CE523E">
        <w:t xml:space="preserve">And </w:t>
      </w:r>
      <w:r w:rsidR="007E29ED">
        <w:t>God</w:t>
      </w:r>
      <w:r w:rsidR="007E29ED">
        <w:rPr>
          <w:rStyle w:val="FootnoteReference"/>
        </w:rPr>
        <w:footnoteReference w:id="308"/>
      </w:r>
      <w:r>
        <w:t xml:space="preserve"> has blessed you wherever I </w:t>
      </w:r>
      <w:r w:rsidR="00AB6A49">
        <w:t>worked</w:t>
      </w:r>
      <w:r>
        <w:t xml:space="preserve">. Now when will I </w:t>
      </w:r>
      <w:r w:rsidR="00AB6A49">
        <w:t>also provide</w:t>
      </w:r>
      <w:r>
        <w:t xml:space="preserve"> for my own house</w:t>
      </w:r>
      <w:r w:rsidR="00AB6A49">
        <w:t>hold</w:t>
      </w:r>
      <w:r>
        <w:t>?”</w:t>
      </w:r>
    </w:p>
    <w:p w14:paraId="1384D8B8" w14:textId="77777777" w:rsidR="004D6164" w:rsidRDefault="004D6164">
      <w:r>
        <w:rPr>
          <w:vertAlign w:val="superscript"/>
        </w:rPr>
        <w:t>31</w:t>
      </w:r>
      <w:r>
        <w:t>He said, “What sh</w:t>
      </w:r>
      <w:r w:rsidR="00AB6A49">
        <w:t>ould</w:t>
      </w:r>
      <w:r>
        <w:t xml:space="preserve"> I give you?”</w:t>
      </w:r>
      <w:r w:rsidR="00AB6A49">
        <w:t xml:space="preserve"> </w:t>
      </w:r>
      <w:r>
        <w:t xml:space="preserve">Jacob said, “You </w:t>
      </w:r>
      <w:r w:rsidR="00AB6A49">
        <w:t>do</w:t>
      </w:r>
      <w:r>
        <w:t xml:space="preserve"> not </w:t>
      </w:r>
      <w:r w:rsidR="00AB6A49">
        <w:t xml:space="preserve">need to </w:t>
      </w:r>
      <w:r>
        <w:t xml:space="preserve">give me anything. If you will do this </w:t>
      </w:r>
      <w:r w:rsidR="00AB6A49">
        <w:t xml:space="preserve">one </w:t>
      </w:r>
      <w:r>
        <w:t xml:space="preserve">thing for me, I will again </w:t>
      </w:r>
      <w:r w:rsidR="00AB6A49">
        <w:t>pasture</w:t>
      </w:r>
      <w:r>
        <w:t xml:space="preserve"> your flock and </w:t>
      </w:r>
      <w:r w:rsidR="00AB6A49">
        <w:t>take care of</w:t>
      </w:r>
      <w:r>
        <w:t xml:space="preserve"> it. </w:t>
      </w:r>
      <w:r>
        <w:rPr>
          <w:vertAlign w:val="superscript"/>
        </w:rPr>
        <w:t>32</w:t>
      </w:r>
      <w:r>
        <w:t xml:space="preserve">I will pass through all your flock today, removing from there every speckled and spotted one, and every black one among the sheep, and the spotted and speckled among the goats. This will be my </w:t>
      </w:r>
      <w:r w:rsidR="00AB6A49">
        <w:t>wages</w:t>
      </w:r>
      <w:r>
        <w:t xml:space="preserve">. </w:t>
      </w:r>
      <w:r>
        <w:rPr>
          <w:vertAlign w:val="superscript"/>
        </w:rPr>
        <w:t>33</w:t>
      </w:r>
      <w:r>
        <w:t xml:space="preserve">So my </w:t>
      </w:r>
      <w:r w:rsidR="00AB6A49">
        <w:t>honesty</w:t>
      </w:r>
      <w:r>
        <w:t xml:space="preserve"> will </w:t>
      </w:r>
      <w:r w:rsidR="00AB6A49">
        <w:t>testify</w:t>
      </w:r>
      <w:r>
        <w:t xml:space="preserve"> for me </w:t>
      </w:r>
      <w:r w:rsidR="00AB6A49">
        <w:t>later on</w:t>
      </w:r>
      <w:r>
        <w:t xml:space="preserve">, </w:t>
      </w:r>
      <w:r w:rsidR="00AB6A49" w:rsidRPr="00AB6A49">
        <w:t xml:space="preserve">when the subject of my wages </w:t>
      </w:r>
      <w:r w:rsidR="00AB6A49">
        <w:t>comes before you</w:t>
      </w:r>
      <w:r>
        <w:t xml:space="preserve">. Every one that is not speckled and spotted among the goats, and black among the sheep that </w:t>
      </w:r>
      <w:r w:rsidR="00AB6A49">
        <w:t>I have in my possession,</w:t>
      </w:r>
      <w:r>
        <w:t xml:space="preserve"> will be counted </w:t>
      </w:r>
      <w:r w:rsidR="00AB6A49">
        <w:t xml:space="preserve">as </w:t>
      </w:r>
      <w:r>
        <w:t>stolen.”</w:t>
      </w:r>
    </w:p>
    <w:p w14:paraId="6A7ACA88" w14:textId="77777777" w:rsidR="004D6164" w:rsidRDefault="004D6164">
      <w:r>
        <w:rPr>
          <w:vertAlign w:val="superscript"/>
        </w:rPr>
        <w:t>34</w:t>
      </w:r>
      <w:r>
        <w:t>Laban said, “</w:t>
      </w:r>
      <w:r w:rsidR="00B461A0">
        <w:t>Look</w:t>
      </w:r>
      <w:r>
        <w:t xml:space="preserve">, </w:t>
      </w:r>
      <w:r w:rsidR="00AB6A49">
        <w:t>let it be as you have said</w:t>
      </w:r>
      <w:r>
        <w:t>.”</w:t>
      </w:r>
    </w:p>
    <w:p w14:paraId="03B8AC63" w14:textId="77777777" w:rsidR="004D6164" w:rsidRDefault="004D6164">
      <w:r>
        <w:rPr>
          <w:vertAlign w:val="superscript"/>
        </w:rPr>
        <w:t>35</w:t>
      </w:r>
      <w:r>
        <w:t xml:space="preserve">That day, he removed the male goats that were streaked and spotted, and all the female goats that were speckled and spotted, every one that had white in it, and all the black ones among the sheep, and </w:t>
      </w:r>
      <w:r w:rsidR="00AB6A49">
        <w:t>put</w:t>
      </w:r>
      <w:r>
        <w:t xml:space="preserve"> them in</w:t>
      </w:r>
      <w:r w:rsidR="00AB6A49">
        <w:t xml:space="preserve"> the care</w:t>
      </w:r>
      <w:r>
        <w:t xml:space="preserve"> of his sons. </w:t>
      </w:r>
      <w:r>
        <w:rPr>
          <w:vertAlign w:val="superscript"/>
        </w:rPr>
        <w:t>36</w:t>
      </w:r>
      <w:r>
        <w:t xml:space="preserve">He set three days’ journey between himself and Jacob, and Jacob </w:t>
      </w:r>
      <w:r w:rsidR="00635229">
        <w:t>pastured</w:t>
      </w:r>
      <w:r>
        <w:t xml:space="preserve"> the rest of Laban’s flocks.</w:t>
      </w:r>
    </w:p>
    <w:p w14:paraId="5EB9F16F" w14:textId="77777777" w:rsidR="004D6164" w:rsidRDefault="004D6164">
      <w:r>
        <w:rPr>
          <w:vertAlign w:val="superscript"/>
        </w:rPr>
        <w:t>37</w:t>
      </w:r>
      <w:r>
        <w:t xml:space="preserve">Jacob took </w:t>
      </w:r>
      <w:r w:rsidR="00635229">
        <w:t>fresh</w:t>
      </w:r>
      <w:r>
        <w:t xml:space="preserve"> </w:t>
      </w:r>
      <w:r w:rsidR="00635229">
        <w:t>branches</w:t>
      </w:r>
      <w:r>
        <w:t xml:space="preserve"> </w:t>
      </w:r>
      <w:r w:rsidR="00635229">
        <w:t>from</w:t>
      </w:r>
      <w:r>
        <w:t xml:space="preserve"> poplar, almond </w:t>
      </w:r>
      <w:r w:rsidR="00635229">
        <w:t xml:space="preserve">and </w:t>
      </w:r>
      <w:r>
        <w:t>plane tree</w:t>
      </w:r>
      <w:r w:rsidR="00635229">
        <w:t>s</w:t>
      </w:r>
      <w:r>
        <w:t xml:space="preserve"> </w:t>
      </w:r>
      <w:r w:rsidR="00635229">
        <w:t xml:space="preserve">and made </w:t>
      </w:r>
      <w:r>
        <w:t xml:space="preserve">white streaks </w:t>
      </w:r>
      <w:r w:rsidR="00635229">
        <w:t>by</w:t>
      </w:r>
      <w:r>
        <w:t xml:space="preserve"> </w:t>
      </w:r>
      <w:r w:rsidR="00635229">
        <w:t xml:space="preserve">peeling </w:t>
      </w:r>
      <w:r>
        <w:t xml:space="preserve">them, </w:t>
      </w:r>
      <w:r w:rsidR="00635229" w:rsidRPr="00635229">
        <w:t xml:space="preserve">exposing white </w:t>
      </w:r>
      <w:r w:rsidR="00635229" w:rsidRPr="00635229">
        <w:lastRenderedPageBreak/>
        <w:t>stripes</w:t>
      </w:r>
      <w:r w:rsidR="00635229">
        <w:t xml:space="preserve"> on the branches</w:t>
      </w:r>
      <w:r>
        <w:t xml:space="preserve">. </w:t>
      </w:r>
      <w:r>
        <w:rPr>
          <w:vertAlign w:val="superscript"/>
        </w:rPr>
        <w:t>38</w:t>
      </w:r>
      <w:r>
        <w:t xml:space="preserve">He set </w:t>
      </w:r>
      <w:r w:rsidR="00635229">
        <w:t>up the peeled branches</w:t>
      </w:r>
      <w:r>
        <w:t xml:space="preserve"> which he had peeled opposite the flocks in the </w:t>
      </w:r>
      <w:r w:rsidR="00635229" w:rsidRPr="00635229">
        <w:t xml:space="preserve">troughs, that is, the watering places </w:t>
      </w:r>
      <w:r>
        <w:t xml:space="preserve">where the flocks came to drink. </w:t>
      </w:r>
      <w:r w:rsidR="00635229" w:rsidRPr="00635229">
        <w:t>And since they bre</w:t>
      </w:r>
      <w:r w:rsidR="00635229">
        <w:t xml:space="preserve">d when they came to drink, </w:t>
      </w:r>
      <w:r>
        <w:rPr>
          <w:vertAlign w:val="superscript"/>
        </w:rPr>
        <w:t>39</w:t>
      </w:r>
      <w:r w:rsidR="00635229">
        <w:t>t</w:t>
      </w:r>
      <w:r>
        <w:t xml:space="preserve">he flocks </w:t>
      </w:r>
      <w:r w:rsidR="00635229">
        <w:t>bred</w:t>
      </w:r>
      <w:r>
        <w:t xml:space="preserve"> </w:t>
      </w:r>
      <w:r w:rsidR="00635229">
        <w:t>in front of the branches</w:t>
      </w:r>
      <w:r>
        <w:t xml:space="preserve">, and the flocks brought </w:t>
      </w:r>
      <w:r w:rsidR="00635229">
        <w:t>bore</w:t>
      </w:r>
      <w:r>
        <w:t xml:space="preserve"> streaked, speckled, and spotted. </w:t>
      </w:r>
      <w:r>
        <w:rPr>
          <w:vertAlign w:val="superscript"/>
        </w:rPr>
        <w:t>40</w:t>
      </w:r>
      <w:r>
        <w:t xml:space="preserve">Jacob separated the lambs, and </w:t>
      </w:r>
      <w:r w:rsidR="00635229">
        <w:t>made</w:t>
      </w:r>
      <w:r>
        <w:t xml:space="preserve"> the flocks </w:t>
      </w:r>
      <w:r w:rsidR="00635229">
        <w:t xml:space="preserve">face </w:t>
      </w:r>
      <w:r>
        <w:t>toward the streaked and all the black in the flock of Laban</w:t>
      </w:r>
      <w:r w:rsidR="00635229">
        <w:t>.</w:t>
      </w:r>
      <w:r>
        <w:t xml:space="preserve"> </w:t>
      </w:r>
      <w:r w:rsidR="00635229">
        <w:t>So</w:t>
      </w:r>
      <w:r>
        <w:t xml:space="preserve"> he </w:t>
      </w:r>
      <w:r w:rsidR="00635229">
        <w:t>kept his own flocks</w:t>
      </w:r>
      <w:r>
        <w:t xml:space="preserve"> </w:t>
      </w:r>
      <w:r w:rsidR="00635229">
        <w:t>separate</w:t>
      </w:r>
      <w:r>
        <w:t xml:space="preserve">, and </w:t>
      </w:r>
      <w:r w:rsidR="0050087F">
        <w:t>did not</w:t>
      </w:r>
      <w:r>
        <w:t xml:space="preserve"> put them into Laban’s flock. </w:t>
      </w:r>
      <w:r>
        <w:rPr>
          <w:vertAlign w:val="superscript"/>
        </w:rPr>
        <w:t>41</w:t>
      </w:r>
      <w:r>
        <w:t xml:space="preserve">It happened, whenever the stronger of the flock </w:t>
      </w:r>
      <w:r w:rsidR="003916EF">
        <w:t>were breeding</w:t>
      </w:r>
      <w:r>
        <w:t xml:space="preserve">, that Jacob </w:t>
      </w:r>
      <w:r w:rsidR="003916EF">
        <w:t>would set up the branches</w:t>
      </w:r>
      <w:r>
        <w:t xml:space="preserve"> </w:t>
      </w:r>
      <w:r w:rsidR="003916EF">
        <w:t>in front of the</w:t>
      </w:r>
      <w:r>
        <w:t xml:space="preserve"> flock in the </w:t>
      </w:r>
      <w:r w:rsidR="003916EF">
        <w:t>troughs</w:t>
      </w:r>
      <w:r>
        <w:t xml:space="preserve">, </w:t>
      </w:r>
      <w:r w:rsidR="003916EF">
        <w:t xml:space="preserve">so </w:t>
      </w:r>
      <w:r>
        <w:t xml:space="preserve">that they </w:t>
      </w:r>
      <w:r w:rsidR="003916EF">
        <w:t>would breed near the branches</w:t>
      </w:r>
      <w:r>
        <w:t xml:space="preserve">; </w:t>
      </w:r>
      <w:r>
        <w:rPr>
          <w:vertAlign w:val="superscript"/>
        </w:rPr>
        <w:t>42</w:t>
      </w:r>
      <w:r>
        <w:t xml:space="preserve">but </w:t>
      </w:r>
      <w:r w:rsidR="003916EF">
        <w:t>for the weaker of</w:t>
      </w:r>
      <w:r>
        <w:t xml:space="preserve"> the flock</w:t>
      </w:r>
      <w:r w:rsidR="003916EF">
        <w:t>,</w:t>
      </w:r>
      <w:r>
        <w:t xml:space="preserve"> he </w:t>
      </w:r>
      <w:r w:rsidR="0050087F">
        <w:t>did not</w:t>
      </w:r>
      <w:r>
        <w:t xml:space="preserve"> put them </w:t>
      </w:r>
      <w:r w:rsidR="003916EF">
        <w:t>there</w:t>
      </w:r>
      <w:r>
        <w:t xml:space="preserve">. So the </w:t>
      </w:r>
      <w:r w:rsidR="003916EF">
        <w:t>weaker</w:t>
      </w:r>
      <w:r>
        <w:t xml:space="preserve"> </w:t>
      </w:r>
      <w:r w:rsidR="003916EF">
        <w:t>would be</w:t>
      </w:r>
      <w:r>
        <w:t xml:space="preserve"> Laban’s, and the stronger Jacob’s. </w:t>
      </w:r>
      <w:r>
        <w:rPr>
          <w:vertAlign w:val="superscript"/>
        </w:rPr>
        <w:t>43</w:t>
      </w:r>
      <w:r>
        <w:t>T</w:t>
      </w:r>
      <w:r w:rsidR="003916EF">
        <w:t>hus t</w:t>
      </w:r>
      <w:r>
        <w:t xml:space="preserve">he man </w:t>
      </w:r>
      <w:r w:rsidR="003916EF">
        <w:t>became</w:t>
      </w:r>
      <w:r>
        <w:t xml:space="preserve"> </w:t>
      </w:r>
      <w:r w:rsidR="003916EF">
        <w:t>very rich</w:t>
      </w:r>
      <w:r>
        <w:t>, and had large flocks, female servants and male servants, and camels and donkeys.</w:t>
      </w:r>
      <w:bookmarkEnd w:id="67"/>
    </w:p>
    <w:p w14:paraId="1E701441" w14:textId="77777777" w:rsidR="004D6164" w:rsidRDefault="004D6164" w:rsidP="00CD144D">
      <w:pPr>
        <w:pStyle w:val="NHEB"/>
        <w:framePr w:wrap="auto"/>
      </w:pPr>
      <w:r>
        <w:t>31</w:t>
      </w:r>
    </w:p>
    <w:p w14:paraId="4CC5CECA" w14:textId="77777777" w:rsidR="004D6164" w:rsidRDefault="004D6164">
      <w:pPr>
        <w:ind w:firstLine="0"/>
      </w:pPr>
      <w:bookmarkStart w:id="68" w:name="_Hlk13216449"/>
      <w:r>
        <w:t xml:space="preserve">He heard the words of Laban’s sons, saying, “Jacob has taken away all that was our father’s. From that which was our father’s he </w:t>
      </w:r>
      <w:r w:rsidR="00CC3DA6">
        <w:t>has gained</w:t>
      </w:r>
      <w:r>
        <w:t xml:space="preserve"> all this wealth.” </w:t>
      </w:r>
      <w:r>
        <w:rPr>
          <w:vertAlign w:val="superscript"/>
        </w:rPr>
        <w:t>2</w:t>
      </w:r>
      <w:r>
        <w:t xml:space="preserve">Jacob saw the expression on Laban’s face, and </w:t>
      </w:r>
      <w:r w:rsidR="00B461A0">
        <w:t>look</w:t>
      </w:r>
      <w:r>
        <w:t xml:space="preserve">, </w:t>
      </w:r>
      <w:r w:rsidR="00CC3DA6">
        <w:t>it was not as it had been</w:t>
      </w:r>
      <w:r>
        <w:t xml:space="preserve">. </w:t>
      </w:r>
      <w:r>
        <w:rPr>
          <w:vertAlign w:val="superscript"/>
        </w:rPr>
        <w:t>3</w:t>
      </w:r>
      <w:r>
        <w:t xml:space="preserve">The </w:t>
      </w:r>
      <w:r w:rsidR="00F170FA" w:rsidRPr="00F170FA">
        <w:rPr>
          <w:sz w:val="16"/>
          <w:szCs w:val="16"/>
        </w:rPr>
        <w:t>LORD</w:t>
      </w:r>
      <w:r>
        <w:t xml:space="preserve"> said to Jacob, “Return to the land of your fathers, and to your relatives, and I will be with you.”</w:t>
      </w:r>
    </w:p>
    <w:p w14:paraId="5B9AF8AB" w14:textId="77777777" w:rsidR="004D6164" w:rsidRDefault="004D6164">
      <w:r>
        <w:rPr>
          <w:vertAlign w:val="superscript"/>
        </w:rPr>
        <w:t>4</w:t>
      </w:r>
      <w:r>
        <w:t xml:space="preserve">Jacob sent and called Rachel and Leah to the field </w:t>
      </w:r>
      <w:r w:rsidR="00CC3DA6">
        <w:t>where his flock was</w:t>
      </w:r>
      <w:r>
        <w:t xml:space="preserve">, </w:t>
      </w:r>
      <w:r>
        <w:rPr>
          <w:vertAlign w:val="superscript"/>
        </w:rPr>
        <w:t>5</w:t>
      </w:r>
      <w:r>
        <w:t xml:space="preserve">and said to them, “I see </w:t>
      </w:r>
      <w:r>
        <w:t xml:space="preserve">the expression on your father’s face, that it is not </w:t>
      </w:r>
      <w:r w:rsidR="00CC3DA6">
        <w:t>what it was before.</w:t>
      </w:r>
      <w:r>
        <w:t xml:space="preserve"> </w:t>
      </w:r>
      <w:r w:rsidR="00CC3DA6">
        <w:t>B</w:t>
      </w:r>
      <w:r>
        <w:t xml:space="preserve">ut the God of my father has been with me. </w:t>
      </w:r>
      <w:r>
        <w:rPr>
          <w:vertAlign w:val="superscript"/>
        </w:rPr>
        <w:t>6</w:t>
      </w:r>
      <w:r>
        <w:t xml:space="preserve">You know that I have served your father with all of my strength. </w:t>
      </w:r>
      <w:r>
        <w:rPr>
          <w:vertAlign w:val="superscript"/>
        </w:rPr>
        <w:t>7</w:t>
      </w:r>
      <w:r>
        <w:t>Y</w:t>
      </w:r>
      <w:r w:rsidR="00CC3DA6">
        <w:t>yet yo</w:t>
      </w:r>
      <w:r>
        <w:t xml:space="preserve">ur father has </w:t>
      </w:r>
      <w:r w:rsidR="00CC3DA6">
        <w:t>cheated</w:t>
      </w:r>
      <w:r>
        <w:t xml:space="preserve"> me and changed my wages ten times, but God </w:t>
      </w:r>
      <w:r w:rsidR="0050087F">
        <w:t>did not</w:t>
      </w:r>
      <w:r>
        <w:t xml:space="preserve"> allow him to hurt me. </w:t>
      </w:r>
      <w:r>
        <w:rPr>
          <w:vertAlign w:val="superscript"/>
        </w:rPr>
        <w:t>8</w:t>
      </w:r>
      <w:r>
        <w:t xml:space="preserve">If he said this, ‘The speckled will be your wages,’ then all the flock bore speckled. If he said this, ‘The streaked will be your wages,’ then all the flock bore streaked. </w:t>
      </w:r>
      <w:r>
        <w:rPr>
          <w:vertAlign w:val="superscript"/>
        </w:rPr>
        <w:t>9</w:t>
      </w:r>
      <w:r>
        <w:t xml:space="preserve">Thus God has taken away your father’s livestock and given them to me. </w:t>
      </w:r>
      <w:r>
        <w:rPr>
          <w:vertAlign w:val="superscript"/>
        </w:rPr>
        <w:t>10</w:t>
      </w:r>
      <w:r w:rsidR="00CC3DA6">
        <w:t xml:space="preserve">And it came about </w:t>
      </w:r>
      <w:r w:rsidR="00546EB1">
        <w:t xml:space="preserve">at the time when the flocks </w:t>
      </w:r>
      <w:r w:rsidR="00CC3DA6">
        <w:t>were breeding I looked up</w:t>
      </w:r>
      <w:r>
        <w:t xml:space="preserve"> and saw in a dream, and </w:t>
      </w:r>
      <w:r w:rsidR="00B461A0">
        <w:t>look</w:t>
      </w:r>
      <w:r>
        <w:t xml:space="preserve">, the male goats which leaped on the flock were streaked, speckled, and </w:t>
      </w:r>
      <w:r w:rsidR="00CC3DA6">
        <w:t>spotted</w:t>
      </w:r>
      <w:r>
        <w:t xml:space="preserve">. </w:t>
      </w:r>
      <w:r>
        <w:rPr>
          <w:vertAlign w:val="superscript"/>
        </w:rPr>
        <w:t>11</w:t>
      </w:r>
      <w:r>
        <w:t xml:space="preserve">The angel of God said to me in the dream, ‘Jacob,’ and I said, ‘Here I am.’ </w:t>
      </w:r>
      <w:r>
        <w:rPr>
          <w:vertAlign w:val="superscript"/>
        </w:rPr>
        <w:t>12</w:t>
      </w:r>
      <w:r>
        <w:t xml:space="preserve">He said, ‘Now lift up your eyes, and </w:t>
      </w:r>
      <w:r w:rsidR="00B461A0">
        <w:t>look</w:t>
      </w:r>
      <w:r>
        <w:t xml:space="preserve">, all the male goats which leap on the flock are streaked, speckled, and </w:t>
      </w:r>
      <w:r w:rsidR="00CC3DA6">
        <w:t>spotted</w:t>
      </w:r>
      <w:r>
        <w:t xml:space="preserve">, for I have seen all that Laban </w:t>
      </w:r>
      <w:r w:rsidR="00CC3DA6">
        <w:t xml:space="preserve">has </w:t>
      </w:r>
      <w:r>
        <w:t>do</w:t>
      </w:r>
      <w:r w:rsidR="00CC3DA6">
        <w:t>ne</w:t>
      </w:r>
      <w:r>
        <w:t xml:space="preserve"> to you. </w:t>
      </w:r>
      <w:r>
        <w:rPr>
          <w:vertAlign w:val="superscript"/>
        </w:rPr>
        <w:t>13</w:t>
      </w:r>
      <w:r w:rsidR="0063390D">
        <w:t xml:space="preserve">I am the God </w:t>
      </w:r>
      <w:r w:rsidR="00C92584">
        <w:t>of</w:t>
      </w:r>
      <w:r w:rsidR="0063390D">
        <w:t xml:space="preserve"> </w:t>
      </w:r>
      <w:smartTag w:uri="urn:schemas-microsoft-com:office:smarttags" w:element="City">
        <w:smartTag w:uri="urn:schemas-microsoft-com:office:smarttags" w:element="place">
          <w:r w:rsidR="0063390D">
            <w:t>Bethel</w:t>
          </w:r>
        </w:smartTag>
      </w:smartTag>
      <w:r w:rsidR="0063390D">
        <w:t>,</w:t>
      </w:r>
      <w:r>
        <w:t xml:space="preserve"> where you anointed a </w:t>
      </w:r>
      <w:r w:rsidR="00CC3DA6">
        <w:t>standing-stone</w:t>
      </w:r>
      <w:r>
        <w:t xml:space="preserve">, where you </w:t>
      </w:r>
      <w:r w:rsidR="00CC3DA6">
        <w:t>made</w:t>
      </w:r>
      <w:r>
        <w:t xml:space="preserve"> a vow to me. Now arise, g</w:t>
      </w:r>
      <w:r w:rsidR="00CC3DA6">
        <w:t>o</w:t>
      </w:r>
      <w:r>
        <w:t xml:space="preserve"> out from this land and return to the land of your birth.’”</w:t>
      </w:r>
    </w:p>
    <w:p w14:paraId="6342976E" w14:textId="77777777" w:rsidR="004D6164" w:rsidRDefault="004D6164">
      <w:r>
        <w:rPr>
          <w:vertAlign w:val="superscript"/>
        </w:rPr>
        <w:t>14</w:t>
      </w:r>
      <w:r>
        <w:t xml:space="preserve">Rachel and Leah answered him, “Is there yet any portion or inheritance for us in our father’s house? </w:t>
      </w:r>
      <w:r>
        <w:rPr>
          <w:vertAlign w:val="superscript"/>
        </w:rPr>
        <w:t>15</w:t>
      </w:r>
      <w:r>
        <w:t xml:space="preserve">Aren’t we </w:t>
      </w:r>
      <w:r w:rsidR="00CC3DA6">
        <w:t>regarded</w:t>
      </w:r>
      <w:r>
        <w:t xml:space="preserve"> by him as foreigners? For he has sold us, and </w:t>
      </w:r>
      <w:r w:rsidR="00CC3DA6">
        <w:t xml:space="preserve">he </w:t>
      </w:r>
      <w:r>
        <w:t xml:space="preserve">has </w:t>
      </w:r>
      <w:r w:rsidR="00CC3DA6" w:rsidRPr="00CC3DA6">
        <w:t xml:space="preserve">used up what was </w:t>
      </w:r>
      <w:r w:rsidR="00CC3DA6">
        <w:t>paid</w:t>
      </w:r>
      <w:r w:rsidR="00CC3DA6" w:rsidRPr="00CC3DA6">
        <w:t xml:space="preserve"> for us</w:t>
      </w:r>
      <w:r>
        <w:t xml:space="preserve">. </w:t>
      </w:r>
      <w:r>
        <w:rPr>
          <w:vertAlign w:val="superscript"/>
        </w:rPr>
        <w:t>16</w:t>
      </w:r>
      <w:r>
        <w:t xml:space="preserve">For all the </w:t>
      </w:r>
      <w:r w:rsidR="00CC3DA6">
        <w:t>wealth</w:t>
      </w:r>
      <w:r>
        <w:t xml:space="preserve"> which God has taken away from our father, that is ours and our </w:t>
      </w:r>
      <w:r>
        <w:lastRenderedPageBreak/>
        <w:t>children’s. Now then, whatever God has said to you, do.”</w:t>
      </w:r>
    </w:p>
    <w:p w14:paraId="0CB8329A" w14:textId="77777777" w:rsidR="004D6164" w:rsidRDefault="004D6164">
      <w:r>
        <w:rPr>
          <w:vertAlign w:val="superscript"/>
        </w:rPr>
        <w:t>17</w:t>
      </w:r>
      <w:r>
        <w:t xml:space="preserve">Then Jacob </w:t>
      </w:r>
      <w:r w:rsidR="00505711">
        <w:t>got</w:t>
      </w:r>
      <w:r>
        <w:t xml:space="preserve"> up and </w:t>
      </w:r>
      <w:r w:rsidR="00505711">
        <w:t>put</w:t>
      </w:r>
      <w:r>
        <w:t xml:space="preserve"> his sons and his wives on the camels, </w:t>
      </w:r>
      <w:r>
        <w:rPr>
          <w:vertAlign w:val="superscript"/>
        </w:rPr>
        <w:t>18</w:t>
      </w:r>
      <w:r>
        <w:t xml:space="preserve">and he took away all his livestock and all his </w:t>
      </w:r>
      <w:r w:rsidR="00505711">
        <w:t>property</w:t>
      </w:r>
      <w:r>
        <w:t xml:space="preserve"> which he had </w:t>
      </w:r>
      <w:r w:rsidR="00505711">
        <w:t>aquired</w:t>
      </w:r>
      <w:r>
        <w:t>, including the livestock which he had gained in Paddan Aram</w:t>
      </w:r>
      <w:r w:rsidR="00505711">
        <w:t>,</w:t>
      </w:r>
      <w:r>
        <w:t xml:space="preserve"> to go to Isaac his father </w:t>
      </w:r>
      <w:r w:rsidR="00505711">
        <w:t>in</w:t>
      </w:r>
      <w:r>
        <w:t xml:space="preserv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19</w:t>
      </w:r>
      <w:r>
        <w:t>Now Laban had gone to shear his sheep</w:t>
      </w:r>
      <w:r w:rsidR="002E6215">
        <w:t>,</w:t>
      </w:r>
      <w:r>
        <w:t xml:space="preserve"> and Rachel stole the </w:t>
      </w:r>
      <w:r w:rsidR="002E6215">
        <w:t>idols</w:t>
      </w:r>
      <w:r>
        <w:rPr>
          <w:rStyle w:val="FootnoteReference"/>
        </w:rPr>
        <w:footnoteReference w:id="309"/>
      </w:r>
      <w:r>
        <w:t xml:space="preserve"> that </w:t>
      </w:r>
      <w:r w:rsidR="00505711">
        <w:t>belonged to</w:t>
      </w:r>
      <w:r>
        <w:t xml:space="preserve"> her father.</w:t>
      </w:r>
    </w:p>
    <w:p w14:paraId="1179F70B" w14:textId="77777777" w:rsidR="004D6164" w:rsidRDefault="004D6164">
      <w:r>
        <w:rPr>
          <w:vertAlign w:val="superscript"/>
        </w:rPr>
        <w:t>20</w:t>
      </w:r>
      <w:r>
        <w:t xml:space="preserve">Jacob </w:t>
      </w:r>
      <w:r w:rsidR="00505711">
        <w:t>outwitted</w:t>
      </w:r>
      <w:r>
        <w:t xml:space="preserve"> </w:t>
      </w:r>
      <w:r w:rsidR="00F27903">
        <w:t>Laban the Aramean</w:t>
      </w:r>
      <w:r w:rsidR="00505711">
        <w:t xml:space="preserve"> by not</w:t>
      </w:r>
      <w:r>
        <w:t xml:space="preserve"> tell</w:t>
      </w:r>
      <w:r w:rsidR="00505711">
        <w:t>ing</w:t>
      </w:r>
      <w:r>
        <w:t xml:space="preserve"> him that he </w:t>
      </w:r>
      <w:r w:rsidR="00505711">
        <w:t>intended to flee</w:t>
      </w:r>
      <w:r>
        <w:t xml:space="preserve">. </w:t>
      </w:r>
      <w:r>
        <w:rPr>
          <w:vertAlign w:val="superscript"/>
        </w:rPr>
        <w:t>21</w:t>
      </w:r>
      <w:r>
        <w:t xml:space="preserve">So he fled with </w:t>
      </w:r>
      <w:r w:rsidR="00505711">
        <w:t>everything</w:t>
      </w:r>
      <w:r>
        <w:t xml:space="preserve"> that he had</w:t>
      </w:r>
      <w:r w:rsidR="00505711">
        <w:t>, and</w:t>
      </w:r>
      <w:r>
        <w:t xml:space="preserve"> </w:t>
      </w:r>
      <w:r w:rsidR="00505711">
        <w:t>h</w:t>
      </w:r>
      <w:r>
        <w:t xml:space="preserve">e </w:t>
      </w:r>
      <w:r w:rsidR="00505711">
        <w:t>a</w:t>
      </w:r>
      <w:r>
        <w:t xml:space="preserve">rose </w:t>
      </w:r>
      <w:r w:rsidR="00505711">
        <w:t>and</w:t>
      </w:r>
      <w:r>
        <w:t xml:space="preserve"> </w:t>
      </w:r>
      <w:r w:rsidR="00505711">
        <w:t>crossed</w:t>
      </w:r>
      <w:r>
        <w:t xml:space="preserve"> the </w:t>
      </w:r>
      <w:r w:rsidR="00431977">
        <w:t>River,</w:t>
      </w:r>
      <w:r w:rsidR="00431977">
        <w:rPr>
          <w:rStyle w:val="FootnoteReference"/>
        </w:rPr>
        <w:footnoteReference w:id="310"/>
      </w:r>
      <w:r>
        <w:t xml:space="preserve"> and set </w:t>
      </w:r>
      <w:r w:rsidR="00505711">
        <w:t>out</w:t>
      </w:r>
      <w:r>
        <w:t xml:space="preserve"> toward the </w:t>
      </w:r>
      <w:r w:rsidR="00505711">
        <w:t>hill country</w:t>
      </w:r>
      <w:r>
        <w:t xml:space="preserve"> of </w:t>
      </w:r>
      <w:smartTag w:uri="urn:schemas-microsoft-com:office:smarttags" w:element="PlaceName">
        <w:r>
          <w:t>Gilead</w:t>
        </w:r>
      </w:smartTag>
      <w:r>
        <w:t>.</w:t>
      </w:r>
    </w:p>
    <w:p w14:paraId="0F072436" w14:textId="77777777" w:rsidR="004D6164" w:rsidRDefault="004D6164">
      <w:r>
        <w:rPr>
          <w:vertAlign w:val="superscript"/>
        </w:rPr>
        <w:t>22</w:t>
      </w:r>
      <w:r>
        <w:t xml:space="preserve">Laban was told on the third day that Jacob had fled. </w:t>
      </w:r>
      <w:r>
        <w:rPr>
          <w:vertAlign w:val="superscript"/>
        </w:rPr>
        <w:t>23</w:t>
      </w:r>
      <w:r>
        <w:t xml:space="preserve">He took his relatives with him, and pursued after him </w:t>
      </w:r>
      <w:r w:rsidR="00505711">
        <w:t xml:space="preserve">for </w:t>
      </w:r>
      <w:r>
        <w:t>seven days</w:t>
      </w:r>
      <w:r w:rsidR="00505711">
        <w:t>, and</w:t>
      </w:r>
      <w:r>
        <w:t xml:space="preserve"> </w:t>
      </w:r>
      <w:r w:rsidR="00505711">
        <w:t>caught up with</w:t>
      </w:r>
      <w:r>
        <w:t xml:space="preserve"> him in the </w:t>
      </w:r>
      <w:r w:rsidR="00505711">
        <w:t>hill country</w:t>
      </w:r>
      <w:r>
        <w:t xml:space="preserve"> of </w:t>
      </w:r>
      <w:smartTag w:uri="urn:schemas-microsoft-com:office:smarttags" w:element="PlaceName">
        <w:r>
          <w:t>Gilead</w:t>
        </w:r>
      </w:smartTag>
      <w:r>
        <w:t xml:space="preserve">. </w:t>
      </w:r>
      <w:r>
        <w:rPr>
          <w:vertAlign w:val="superscript"/>
        </w:rPr>
        <w:t>24</w:t>
      </w:r>
      <w:r>
        <w:t xml:space="preserve">God came to Laban the </w:t>
      </w:r>
      <w:r w:rsidR="00F27903">
        <w:t>Aramean</w:t>
      </w:r>
      <w:r>
        <w:t xml:space="preserve"> in a dream </w:t>
      </w:r>
      <w:r w:rsidR="00505711">
        <w:t>at</w:t>
      </w:r>
      <w:r>
        <w:t xml:space="preserve"> night, and said to him, “</w:t>
      </w:r>
      <w:r w:rsidR="000459A3">
        <w:t>Be careful</w:t>
      </w:r>
      <w:r>
        <w:t xml:space="preserve"> that you </w:t>
      </w:r>
      <w:r w:rsidR="00BC1C89">
        <w:t>do not</w:t>
      </w:r>
      <w:r>
        <w:t xml:space="preserve"> speak to Jacob either good or bad.”</w:t>
      </w:r>
    </w:p>
    <w:p w14:paraId="2004DC79" w14:textId="77777777" w:rsidR="004D6164" w:rsidRDefault="004D6164">
      <w:r>
        <w:rPr>
          <w:vertAlign w:val="superscript"/>
        </w:rPr>
        <w:t>25</w:t>
      </w:r>
      <w:r>
        <w:t xml:space="preserve">Laban caught up with Jacob. Now Jacob had pitched his tent in the </w:t>
      </w:r>
      <w:r w:rsidR="00505711">
        <w:t>hill country</w:t>
      </w:r>
      <w:r>
        <w:t xml:space="preserve">, and Laban with his relatives </w:t>
      </w:r>
      <w:r w:rsidR="00E93747">
        <w:t>camped</w:t>
      </w:r>
      <w:r>
        <w:t xml:space="preserve"> in the </w:t>
      </w:r>
      <w:r w:rsidR="00505711">
        <w:t>hill country</w:t>
      </w:r>
      <w:r>
        <w:t xml:space="preserve"> of </w:t>
      </w:r>
      <w:smartTag w:uri="urn:schemas-microsoft-com:office:smarttags" w:element="PlaceName">
        <w:r>
          <w:t>Gilead</w:t>
        </w:r>
      </w:smartTag>
      <w:r>
        <w:t xml:space="preserve">. </w:t>
      </w:r>
      <w:r>
        <w:rPr>
          <w:vertAlign w:val="superscript"/>
        </w:rPr>
        <w:t>26</w:t>
      </w:r>
      <w:r>
        <w:t>Laban said to Jacob, “What have you done</w:t>
      </w:r>
      <w:r w:rsidR="00505711">
        <w:t>?</w:t>
      </w:r>
      <w:r>
        <w:t xml:space="preserve"> </w:t>
      </w:r>
      <w:r w:rsidR="00505711">
        <w:t>Y</w:t>
      </w:r>
      <w:r>
        <w:t xml:space="preserve">ou </w:t>
      </w:r>
      <w:r>
        <w:t xml:space="preserve">have deceived me, and carried away my daughters like captives </w:t>
      </w:r>
      <w:r w:rsidR="00505711">
        <w:t>taken in war</w:t>
      </w:r>
      <w:r>
        <w:t xml:space="preserve">? </w:t>
      </w:r>
      <w:r>
        <w:rPr>
          <w:vertAlign w:val="superscript"/>
        </w:rPr>
        <w:t>27</w:t>
      </w:r>
      <w:r>
        <w:t xml:space="preserve">Why did you flee </w:t>
      </w:r>
      <w:r w:rsidR="00505711">
        <w:t xml:space="preserve">in </w:t>
      </w:r>
      <w:r>
        <w:t xml:space="preserve">secret and deceive me, and </w:t>
      </w:r>
      <w:r w:rsidR="0050087F">
        <w:t>not</w:t>
      </w:r>
      <w:r>
        <w:t xml:space="preserve"> tell me, </w:t>
      </w:r>
      <w:r w:rsidR="00505711">
        <w:t xml:space="preserve">so </w:t>
      </w:r>
      <w:r>
        <w:t xml:space="preserve">that I might have sent you away with </w:t>
      </w:r>
      <w:r w:rsidR="00505711">
        <w:t>joy</w:t>
      </w:r>
      <w:r>
        <w:t xml:space="preserve"> and </w:t>
      </w:r>
      <w:r w:rsidR="00505711">
        <w:t>singing</w:t>
      </w:r>
      <w:r>
        <w:t xml:space="preserve">, with </w:t>
      </w:r>
      <w:r w:rsidR="00505711">
        <w:t xml:space="preserve">a </w:t>
      </w:r>
      <w:r>
        <w:t xml:space="preserve">tambourine and </w:t>
      </w:r>
      <w:r w:rsidR="00505711">
        <w:t>with a lyre.</w:t>
      </w:r>
      <w:r>
        <w:t xml:space="preserve"> </w:t>
      </w:r>
      <w:r>
        <w:rPr>
          <w:vertAlign w:val="superscript"/>
        </w:rPr>
        <w:t>28</w:t>
      </w:r>
      <w:r w:rsidR="00505711">
        <w:t>A</w:t>
      </w:r>
      <w:r>
        <w:t xml:space="preserve">nd </w:t>
      </w:r>
      <w:r w:rsidR="00505711">
        <w:t xml:space="preserve">you </w:t>
      </w:r>
      <w:r w:rsidR="0050087F">
        <w:t>did not</w:t>
      </w:r>
      <w:r>
        <w:t xml:space="preserve"> allow me to kiss my sons and my daughters? Now </w:t>
      </w:r>
      <w:r w:rsidR="00505711">
        <w:t xml:space="preserve">you </w:t>
      </w:r>
      <w:r>
        <w:t xml:space="preserve">have done foolishly. </w:t>
      </w:r>
      <w:r>
        <w:rPr>
          <w:vertAlign w:val="superscript"/>
        </w:rPr>
        <w:t>29</w:t>
      </w:r>
      <w:r>
        <w:t xml:space="preserve">It is in my </w:t>
      </w:r>
      <w:r w:rsidR="00505711">
        <w:t>power</w:t>
      </w:r>
      <w:r>
        <w:t xml:space="preserve"> to </w:t>
      </w:r>
      <w:r w:rsidR="00505711">
        <w:t>do you harm</w:t>
      </w:r>
      <w:r>
        <w:t>, but the God of your father spoke to me last night, saying, ‘</w:t>
      </w:r>
      <w:r w:rsidR="000459A3">
        <w:t>Be careful</w:t>
      </w:r>
      <w:r>
        <w:t xml:space="preserve"> that you </w:t>
      </w:r>
      <w:r w:rsidR="00BC1C89">
        <w:t>do not</w:t>
      </w:r>
      <w:r>
        <w:t xml:space="preserve"> speak to Jacob either good or bad.’ </w:t>
      </w:r>
      <w:r>
        <w:rPr>
          <w:vertAlign w:val="superscript"/>
        </w:rPr>
        <w:t>30</w:t>
      </w:r>
      <w:r>
        <w:t xml:space="preserve">Now you </w:t>
      </w:r>
      <w:r w:rsidR="00505711">
        <w:t>have indeed gone away</w:t>
      </w:r>
      <w:r>
        <w:t xml:space="preserve">, because you longed </w:t>
      </w:r>
      <w:r w:rsidR="00505711">
        <w:t xml:space="preserve">greatly </w:t>
      </w:r>
      <w:r>
        <w:t>for your father’s house</w:t>
      </w:r>
      <w:r w:rsidR="00505711">
        <w:t>.</w:t>
      </w:r>
      <w:r>
        <w:t xml:space="preserve"> </w:t>
      </w:r>
      <w:r w:rsidR="00505711">
        <w:t>B</w:t>
      </w:r>
      <w:r>
        <w:t>ut why have you stolen my gods?”</w:t>
      </w:r>
    </w:p>
    <w:p w14:paraId="758AD1EA" w14:textId="77777777" w:rsidR="004D6164" w:rsidRDefault="004D6164">
      <w:r>
        <w:rPr>
          <w:vertAlign w:val="superscript"/>
        </w:rPr>
        <w:t>31</w:t>
      </w:r>
      <w:r>
        <w:t xml:space="preserve">Jacob answered Laban, “Because I was afraid, </w:t>
      </w:r>
      <w:r w:rsidR="00E44E8D">
        <w:t>for I thought that you would take</w:t>
      </w:r>
      <w:r>
        <w:t xml:space="preserve"> your daughters from me by force. </w:t>
      </w:r>
      <w:r>
        <w:rPr>
          <w:vertAlign w:val="superscript"/>
        </w:rPr>
        <w:t>32</w:t>
      </w:r>
      <w:r>
        <w:t xml:space="preserve">Anyone you find your gods with shall not live. </w:t>
      </w:r>
      <w:r w:rsidR="00E44E8D">
        <w:t>In the presence of our</w:t>
      </w:r>
      <w:r>
        <w:t xml:space="preserve"> relatives, </w:t>
      </w:r>
      <w:r w:rsidR="00E44E8D">
        <w:t>identify</w:t>
      </w:r>
      <w:r>
        <w:t xml:space="preserve"> what </w:t>
      </w:r>
      <w:r w:rsidR="00E44E8D">
        <w:t>I have that is yours</w:t>
      </w:r>
      <w:r>
        <w:t>, and take it</w:t>
      </w:r>
      <w:r w:rsidR="00E44E8D">
        <w:t xml:space="preserve"> with you</w:t>
      </w:r>
      <w:r>
        <w:t xml:space="preserve">.” For Jacob </w:t>
      </w:r>
      <w:r w:rsidR="0050087F">
        <w:t>did not</w:t>
      </w:r>
      <w:r>
        <w:t xml:space="preserve"> know that Rachel had stolen them.</w:t>
      </w:r>
    </w:p>
    <w:p w14:paraId="69A3F48B" w14:textId="77777777" w:rsidR="004D6164" w:rsidRDefault="004D6164">
      <w:r>
        <w:rPr>
          <w:vertAlign w:val="superscript"/>
        </w:rPr>
        <w:t>33</w:t>
      </w:r>
      <w:r>
        <w:t xml:space="preserve">Laban went into Jacob’s tent, into Leah’s tent, and into the tent of the two female servants; but he </w:t>
      </w:r>
      <w:r w:rsidR="0050087F">
        <w:t>did not</w:t>
      </w:r>
      <w:r>
        <w:t xml:space="preserve"> find them. He went out of Leah’s tent, and entered into Rachel’s tent. </w:t>
      </w:r>
      <w:r>
        <w:rPr>
          <w:vertAlign w:val="superscript"/>
        </w:rPr>
        <w:t>34</w:t>
      </w:r>
      <w:r>
        <w:t xml:space="preserve">Now Rachel had taken the </w:t>
      </w:r>
      <w:r w:rsidR="00E44E8D">
        <w:t>idols</w:t>
      </w:r>
      <w:r>
        <w:t xml:space="preserve">, put them in the camel’s saddle, and sat on them. Laban </w:t>
      </w:r>
      <w:r w:rsidR="00E44E8D">
        <w:t>searched</w:t>
      </w:r>
      <w:r>
        <w:t xml:space="preserve"> the </w:t>
      </w:r>
      <w:r w:rsidR="00E44E8D">
        <w:t xml:space="preserve">whole </w:t>
      </w:r>
      <w:r>
        <w:t xml:space="preserve">tent, but </w:t>
      </w:r>
      <w:r w:rsidR="0050087F">
        <w:t>did not</w:t>
      </w:r>
      <w:r>
        <w:t xml:space="preserve"> find them. </w:t>
      </w:r>
      <w:r>
        <w:rPr>
          <w:vertAlign w:val="superscript"/>
        </w:rPr>
        <w:t>35</w:t>
      </w:r>
      <w:r>
        <w:t xml:space="preserve">She said to her </w:t>
      </w:r>
      <w:r>
        <w:lastRenderedPageBreak/>
        <w:t>father, “</w:t>
      </w:r>
      <w:r w:rsidR="00BC1C89">
        <w:t>Do not</w:t>
      </w:r>
      <w:r>
        <w:t xml:space="preserve"> let my lord be angry that I can’t </w:t>
      </w:r>
      <w:r w:rsidR="00E44E8D">
        <w:t>get</w:t>
      </w:r>
      <w:r>
        <w:t xml:space="preserve"> up </w:t>
      </w:r>
      <w:r w:rsidR="00E44E8D">
        <w:t>for</w:t>
      </w:r>
      <w:r>
        <w:t xml:space="preserve"> you; for </w:t>
      </w:r>
      <w:r w:rsidR="00E44E8D">
        <w:t>I am having my period</w:t>
      </w:r>
      <w:r>
        <w:t xml:space="preserve">.” He searched, but </w:t>
      </w:r>
      <w:r w:rsidR="0050087F">
        <w:t>did not</w:t>
      </w:r>
      <w:r>
        <w:t xml:space="preserve"> find the </w:t>
      </w:r>
      <w:r w:rsidR="00E44E8D">
        <w:t>idols</w:t>
      </w:r>
      <w:r>
        <w:t>.</w:t>
      </w:r>
    </w:p>
    <w:p w14:paraId="51E9601F" w14:textId="0DD06811" w:rsidR="004D6164" w:rsidRDefault="004D6164">
      <w:r>
        <w:rPr>
          <w:vertAlign w:val="superscript"/>
        </w:rPr>
        <w:t>36</w:t>
      </w:r>
      <w:r>
        <w:t xml:space="preserve">Jacob was angry, and argued with Laban. Jacob answered Laban, “What is my trespass? What is my sin, that you have hotly pursued after me? </w:t>
      </w:r>
      <w:r>
        <w:rPr>
          <w:vertAlign w:val="superscript"/>
        </w:rPr>
        <w:t>37</w:t>
      </w:r>
      <w:r>
        <w:t xml:space="preserve">Now that you have </w:t>
      </w:r>
      <w:r w:rsidR="00B63A76">
        <w:t>searched</w:t>
      </w:r>
      <w:r>
        <w:t xml:space="preserve"> around in all my stuff, </w:t>
      </w:r>
      <w:r w:rsidR="00596699">
        <w:t>did</w:t>
      </w:r>
      <w:r>
        <w:t xml:space="preserve"> you f</w:t>
      </w:r>
      <w:r w:rsidR="00596699">
        <w:t>i</w:t>
      </w:r>
      <w:r>
        <w:t xml:space="preserve">nd </w:t>
      </w:r>
      <w:r w:rsidR="00596699">
        <w:t xml:space="preserve">anything </w:t>
      </w:r>
      <w:r w:rsidR="00596699" w:rsidRPr="00596699">
        <w:t xml:space="preserve">from </w:t>
      </w:r>
      <w:r w:rsidR="00596699">
        <w:t xml:space="preserve">all of </w:t>
      </w:r>
      <w:r w:rsidR="00596699" w:rsidRPr="00596699">
        <w:t>your household's belongings</w:t>
      </w:r>
      <w:r>
        <w:t xml:space="preserve">? </w:t>
      </w:r>
      <w:r w:rsidR="00596699">
        <w:t>Put</w:t>
      </w:r>
      <w:r>
        <w:t xml:space="preserve"> it here before my relatives and your relatives, that they may judge between </w:t>
      </w:r>
      <w:r w:rsidR="00596699">
        <w:t>the</w:t>
      </w:r>
      <w:r>
        <w:t xml:space="preserve"> two</w:t>
      </w:r>
      <w:r w:rsidR="00596699">
        <w:t xml:space="preserve"> of us</w:t>
      </w:r>
      <w:r>
        <w:t xml:space="preserve">. </w:t>
      </w:r>
      <w:r>
        <w:rPr>
          <w:vertAlign w:val="superscript"/>
        </w:rPr>
        <w:t>38</w:t>
      </w:r>
      <w:r>
        <w:t xml:space="preserve">These twenty years I have been with you. Your ewes and your female goats have not </w:t>
      </w:r>
      <w:r w:rsidR="00596699">
        <w:t>miscarried</w:t>
      </w:r>
      <w:r>
        <w:t xml:space="preserve"> their young, and I haven’t eaten the rams of your flocks. </w:t>
      </w:r>
      <w:r>
        <w:rPr>
          <w:vertAlign w:val="superscript"/>
        </w:rPr>
        <w:t>39</w:t>
      </w:r>
      <w:r>
        <w:t xml:space="preserve">That which was torn </w:t>
      </w:r>
      <w:r w:rsidR="00596699">
        <w:t>by</w:t>
      </w:r>
      <w:r>
        <w:t xml:space="preserve"> animals I </w:t>
      </w:r>
      <w:r w:rsidR="0050087F">
        <w:t>did not</w:t>
      </w:r>
      <w:r>
        <w:t xml:space="preserve"> bring to you. I bore its loss. </w:t>
      </w:r>
      <w:r w:rsidR="00596699">
        <w:t>You demanded payment</w:t>
      </w:r>
      <w:r>
        <w:t xml:space="preserve"> </w:t>
      </w:r>
      <w:r w:rsidR="00596699">
        <w:t>from me</w:t>
      </w:r>
      <w:r>
        <w:t xml:space="preserve"> whether stolen by day or stolen by night. </w:t>
      </w:r>
      <w:r>
        <w:rPr>
          <w:vertAlign w:val="superscript"/>
        </w:rPr>
        <w:t>40</w:t>
      </w:r>
      <w:r w:rsidR="00596699" w:rsidRPr="00596699">
        <w:t xml:space="preserve">I was consumed by </w:t>
      </w:r>
      <w:r w:rsidR="00596699">
        <w:t xml:space="preserve">the </w:t>
      </w:r>
      <w:r w:rsidR="00596699" w:rsidRPr="00596699">
        <w:t>heat</w:t>
      </w:r>
      <w:r w:rsidR="00596699">
        <w:t xml:space="preserve"> during</w:t>
      </w:r>
      <w:r>
        <w:t xml:space="preserve"> the day </w:t>
      </w:r>
      <w:r w:rsidR="00596699" w:rsidRPr="00596699">
        <w:t xml:space="preserve">and by </w:t>
      </w:r>
      <w:r w:rsidR="00596699">
        <w:t>the frost at</w:t>
      </w:r>
      <w:r>
        <w:t xml:space="preserve"> night</w:t>
      </w:r>
      <w:r w:rsidR="00596699">
        <w:t>,</w:t>
      </w:r>
      <w:r>
        <w:t xml:space="preserve"> and </w:t>
      </w:r>
      <w:r w:rsidR="00596699">
        <w:t>sleepless nights</w:t>
      </w:r>
      <w:r>
        <w:t xml:space="preserve">. </w:t>
      </w:r>
      <w:r>
        <w:rPr>
          <w:vertAlign w:val="superscript"/>
        </w:rPr>
        <w:t>41</w:t>
      </w:r>
      <w:r>
        <w:t xml:space="preserve">These twenty years I have been in your house. I served you fourteen years for your two daughters, and six years for your flock, and you have changed my wages ten times. </w:t>
      </w:r>
      <w:r>
        <w:rPr>
          <w:vertAlign w:val="superscript"/>
        </w:rPr>
        <w:t>42</w:t>
      </w:r>
      <w:r>
        <w:t xml:space="preserve">Unless the God of my father, the God of Abraham, and the </w:t>
      </w:r>
      <w:r w:rsidR="00614CFF">
        <w:t xml:space="preserve">one whom </w:t>
      </w:r>
      <w:r>
        <w:t>Isaac</w:t>
      </w:r>
      <w:r w:rsidR="00614CFF">
        <w:t xml:space="preserve"> fears</w:t>
      </w:r>
      <w:r>
        <w:t>, had been with me, surely now you would have sent me away empty</w:t>
      </w:r>
      <w:r w:rsidR="00614CFF">
        <w:t>-handed</w:t>
      </w:r>
      <w:r>
        <w:t xml:space="preserve">. God has seen my </w:t>
      </w:r>
      <w:r w:rsidR="00614CFF">
        <w:t>harsh treatment</w:t>
      </w:r>
      <w:r>
        <w:t xml:space="preserve"> and </w:t>
      </w:r>
      <w:r w:rsidR="00614CFF">
        <w:t>my hard work</w:t>
      </w:r>
      <w:r>
        <w:t>, and rebuked you last night.”</w:t>
      </w:r>
    </w:p>
    <w:p w14:paraId="0119671F" w14:textId="77777777" w:rsidR="004D6164" w:rsidRDefault="004D6164">
      <w:r>
        <w:rPr>
          <w:vertAlign w:val="superscript"/>
        </w:rPr>
        <w:t>43</w:t>
      </w:r>
      <w:r>
        <w:t>Laban answered Jacob, “The daughters are my daughters, the children are my children, the flocks are my flocks, and all that you see is mine</w:t>
      </w:r>
      <w:r w:rsidR="00614CFF">
        <w:t>.</w:t>
      </w:r>
      <w:r>
        <w:t xml:space="preserve"> </w:t>
      </w:r>
      <w:r w:rsidR="00614CFF">
        <w:t>But</w:t>
      </w:r>
      <w:r>
        <w:t xml:space="preserve"> what can I do this day to these my daughters, or to their children whom they have borne? </w:t>
      </w:r>
      <w:r>
        <w:rPr>
          <w:vertAlign w:val="superscript"/>
        </w:rPr>
        <w:t>44</w:t>
      </w:r>
      <w:r w:rsidR="00614CFF">
        <w:t>So n</w:t>
      </w:r>
      <w:r>
        <w:t>ow</w:t>
      </w:r>
      <w:r w:rsidR="00614CFF">
        <w:t>,</w:t>
      </w:r>
      <w:r>
        <w:t xml:space="preserve"> come, let us make a covenant, you and I</w:t>
      </w:r>
      <w:r w:rsidR="00614CFF">
        <w:t>,</w:t>
      </w:r>
      <w:r>
        <w:t xml:space="preserve"> </w:t>
      </w:r>
      <w:r w:rsidR="009A47AC">
        <w:t xml:space="preserve">and let it be a witness between </w:t>
      </w:r>
      <w:r w:rsidR="00614CFF">
        <w:t>the two of us</w:t>
      </w:r>
      <w:r w:rsidR="0063390D">
        <w:t>.” And he said to him, “</w:t>
      </w:r>
      <w:r w:rsidR="00B461A0">
        <w:t>Look</w:t>
      </w:r>
      <w:r w:rsidR="0063390D">
        <w:t>, there is no one with us; see, God is witness between me and you.”</w:t>
      </w:r>
      <w:r w:rsidR="0063390D">
        <w:rPr>
          <w:rStyle w:val="FootnoteReference"/>
        </w:rPr>
        <w:footnoteReference w:id="311"/>
      </w:r>
    </w:p>
    <w:p w14:paraId="4695CC47" w14:textId="320B81F1" w:rsidR="004D6164" w:rsidRDefault="004D6164">
      <w:r>
        <w:rPr>
          <w:vertAlign w:val="superscript"/>
        </w:rPr>
        <w:t>45</w:t>
      </w:r>
      <w:r>
        <w:t xml:space="preserve">Jacob took a stone and set it up </w:t>
      </w:r>
      <w:r w:rsidR="00614CFF">
        <w:t>as a standing-stone</w:t>
      </w:r>
      <w:r>
        <w:t xml:space="preserve">. </w:t>
      </w:r>
      <w:r>
        <w:rPr>
          <w:vertAlign w:val="superscript"/>
        </w:rPr>
        <w:t>46</w:t>
      </w:r>
      <w:r>
        <w:t xml:space="preserve">Jacob said to his relatives, “Gather stones.” </w:t>
      </w:r>
      <w:r w:rsidR="00614CFF">
        <w:t>So t</w:t>
      </w:r>
      <w:r>
        <w:t xml:space="preserve">hey took stones and </w:t>
      </w:r>
      <w:r w:rsidR="00614CFF">
        <w:t>made</w:t>
      </w:r>
      <w:r>
        <w:t xml:space="preserve"> a </w:t>
      </w:r>
      <w:r w:rsidR="00614CFF">
        <w:t>mound</w:t>
      </w:r>
      <w:r>
        <w:t xml:space="preserve">. They ate there by the </w:t>
      </w:r>
      <w:r w:rsidR="00614CFF">
        <w:t>mound</w:t>
      </w:r>
      <w:r>
        <w:t xml:space="preserve">. </w:t>
      </w:r>
      <w:r>
        <w:rPr>
          <w:vertAlign w:val="superscript"/>
        </w:rPr>
        <w:t>47</w:t>
      </w:r>
      <w:r>
        <w:t>Laban called it Jegar Sahadutha,</w:t>
      </w:r>
      <w:r>
        <w:rPr>
          <w:rStyle w:val="FootnoteReference"/>
        </w:rPr>
        <w:footnoteReference w:id="312"/>
      </w:r>
      <w:r>
        <w:t xml:space="preserve"> but Jacob called it Galeed.</w:t>
      </w:r>
      <w:r>
        <w:rPr>
          <w:rStyle w:val="FootnoteReference"/>
        </w:rPr>
        <w:footnoteReference w:id="313"/>
      </w:r>
      <w:r>
        <w:t xml:space="preserve"> </w:t>
      </w:r>
      <w:r>
        <w:rPr>
          <w:vertAlign w:val="superscript"/>
        </w:rPr>
        <w:t>48</w:t>
      </w:r>
      <w:r>
        <w:t xml:space="preserve">Laban said, “This </w:t>
      </w:r>
      <w:r w:rsidR="00614CFF">
        <w:t>mound</w:t>
      </w:r>
      <w:r>
        <w:t xml:space="preserve"> is </w:t>
      </w:r>
      <w:r w:rsidR="00614CFF">
        <w:t xml:space="preserve">a </w:t>
      </w:r>
      <w:r>
        <w:t xml:space="preserve">witness between me and you </w:t>
      </w:r>
      <w:r w:rsidR="00614CFF">
        <w:t>today</w:t>
      </w:r>
      <w:r>
        <w:t xml:space="preserve">.” Therefore it was named Galeed </w:t>
      </w:r>
      <w:r>
        <w:rPr>
          <w:vertAlign w:val="superscript"/>
        </w:rPr>
        <w:t>49</w:t>
      </w:r>
      <w:r>
        <w:t>and Mizpah, for he said, “</w:t>
      </w:r>
      <w:r w:rsidR="00CB5257">
        <w:t>God</w:t>
      </w:r>
      <w:r w:rsidR="00CB5257">
        <w:rPr>
          <w:rStyle w:val="FootnoteReference"/>
        </w:rPr>
        <w:footnoteReference w:id="314"/>
      </w:r>
      <w:r>
        <w:t xml:space="preserve"> watch between me and you, when we are absent </w:t>
      </w:r>
      <w:r w:rsidR="00614CFF">
        <w:t>from each other</w:t>
      </w:r>
      <w:r>
        <w:t xml:space="preserve">. </w:t>
      </w:r>
      <w:r>
        <w:rPr>
          <w:vertAlign w:val="superscript"/>
        </w:rPr>
        <w:t>50</w:t>
      </w:r>
      <w:r>
        <w:t xml:space="preserve">If you </w:t>
      </w:r>
      <w:r w:rsidR="00614CFF">
        <w:t>mistreat</w:t>
      </w:r>
      <w:r>
        <w:t xml:space="preserve"> my daughters, or if you take wives besides my daughters, </w:t>
      </w:r>
      <w:r w:rsidR="00614CFF">
        <w:t xml:space="preserve">although </w:t>
      </w:r>
      <w:r>
        <w:t xml:space="preserve">no </w:t>
      </w:r>
      <w:r w:rsidR="00614CFF">
        <w:t>one</w:t>
      </w:r>
      <w:r>
        <w:t xml:space="preserve"> is with </w:t>
      </w:r>
      <w:r w:rsidR="00ED75AC">
        <w:t>us; see, God</w:t>
      </w:r>
      <w:r>
        <w:t xml:space="preserve"> is witness between me and you.” </w:t>
      </w:r>
      <w:r>
        <w:rPr>
          <w:vertAlign w:val="superscript"/>
        </w:rPr>
        <w:t>51</w:t>
      </w:r>
      <w:r>
        <w:t xml:space="preserve">Laban said to Jacob, “See this </w:t>
      </w:r>
      <w:r w:rsidR="00614CFF">
        <w:t>mound</w:t>
      </w:r>
      <w:r>
        <w:t xml:space="preserve">, and see the </w:t>
      </w:r>
      <w:r w:rsidR="00614CFF">
        <w:t>standing-stone</w:t>
      </w:r>
      <w:r>
        <w:t xml:space="preserve">, which I have set between me and you. </w:t>
      </w:r>
      <w:r>
        <w:rPr>
          <w:vertAlign w:val="superscript"/>
        </w:rPr>
        <w:t>52</w:t>
      </w:r>
      <w:r>
        <w:t xml:space="preserve">May this </w:t>
      </w:r>
      <w:r w:rsidR="00614CFF">
        <w:t>mound</w:t>
      </w:r>
      <w:r>
        <w:t xml:space="preserve"> be a witness, and the </w:t>
      </w:r>
      <w:r w:rsidR="00614CFF">
        <w:t>standing-stone</w:t>
      </w:r>
      <w:r>
        <w:t xml:space="preserve"> be a witness, that I will not pass over this </w:t>
      </w:r>
      <w:r w:rsidR="00614CFF">
        <w:t>mound</w:t>
      </w:r>
      <w:r>
        <w:t xml:space="preserve"> to you, and that you will not pass over this </w:t>
      </w:r>
      <w:r w:rsidR="00614CFF">
        <w:t>mound</w:t>
      </w:r>
      <w:r>
        <w:t xml:space="preserve"> and this </w:t>
      </w:r>
      <w:r w:rsidR="00614CFF">
        <w:t>standing-stone</w:t>
      </w:r>
      <w:r>
        <w:t xml:space="preserve"> </w:t>
      </w:r>
      <w:r>
        <w:lastRenderedPageBreak/>
        <w:t xml:space="preserve">to me, </w:t>
      </w:r>
      <w:r w:rsidR="00614CFF">
        <w:t>to do</w:t>
      </w:r>
      <w:r>
        <w:t xml:space="preserve"> harm. </w:t>
      </w:r>
      <w:r>
        <w:rPr>
          <w:vertAlign w:val="superscript"/>
        </w:rPr>
        <w:t>53</w:t>
      </w:r>
      <w:r>
        <w:t>The God of Abraham, and the God of Nahor,</w:t>
      </w:r>
      <w:r w:rsidR="00F60A5A">
        <w:rPr>
          <w:rStyle w:val="FootnoteReference"/>
        </w:rPr>
        <w:footnoteReference w:id="315"/>
      </w:r>
      <w:r>
        <w:t xml:space="preserve"> judge between us.” Then Jacob swore by the fear of his father Isaac. </w:t>
      </w:r>
      <w:r>
        <w:rPr>
          <w:vertAlign w:val="superscript"/>
        </w:rPr>
        <w:t>54</w:t>
      </w:r>
      <w:r>
        <w:t xml:space="preserve">Jacob offered a sacrifice </w:t>
      </w:r>
      <w:r w:rsidR="00614CFF">
        <w:t>on</w:t>
      </w:r>
      <w:r>
        <w:t xml:space="preserve"> the mountain, and called his relatives to eat </w:t>
      </w:r>
      <w:r w:rsidR="00614CFF">
        <w:t>the meal</w:t>
      </w:r>
      <w:r>
        <w:t xml:space="preserve">. They ate </w:t>
      </w:r>
      <w:r w:rsidR="00614CFF">
        <w:t>the meal</w:t>
      </w:r>
      <w:r>
        <w:t xml:space="preserve"> and stayed all night </w:t>
      </w:r>
      <w:r w:rsidR="00614CFF">
        <w:t>o</w:t>
      </w:r>
      <w:r>
        <w:t xml:space="preserve">n the mountain. </w:t>
      </w:r>
      <w:r>
        <w:rPr>
          <w:vertAlign w:val="superscript"/>
        </w:rPr>
        <w:t>55</w:t>
      </w:r>
      <w:r>
        <w:t>Early in the morning, Laban rose up, and kissed his sons and his daughters, and blessed them. Laban departed and returned to his place.</w:t>
      </w:r>
      <w:bookmarkEnd w:id="68"/>
    </w:p>
    <w:p w14:paraId="7BCAAC96" w14:textId="77777777" w:rsidR="004D6164" w:rsidRDefault="004D6164" w:rsidP="00CD144D">
      <w:pPr>
        <w:pStyle w:val="NHEB"/>
        <w:framePr w:wrap="auto"/>
      </w:pPr>
      <w:r>
        <w:t>32</w:t>
      </w:r>
    </w:p>
    <w:p w14:paraId="294BF845" w14:textId="77777777" w:rsidR="00090358" w:rsidRDefault="00090358" w:rsidP="00090358">
      <w:pPr>
        <w:ind w:firstLine="0"/>
      </w:pPr>
      <w:r>
        <w:t xml:space="preserve">Jacob went on his way, and the angels of God met him. </w:t>
      </w:r>
      <w:r>
        <w:rPr>
          <w:vertAlign w:val="superscript"/>
        </w:rPr>
        <w:t>2</w:t>
      </w:r>
      <w:r>
        <w:t>When he saw them, Jacob said, “This is God’s camp.” He called the name of that place Mahanaim.</w:t>
      </w:r>
      <w:r>
        <w:rPr>
          <w:rStyle w:val="FootnoteReference"/>
        </w:rPr>
        <w:footnoteReference w:id="316"/>
      </w:r>
    </w:p>
    <w:p w14:paraId="6280399E" w14:textId="77777777" w:rsidR="00090358" w:rsidRDefault="00090358" w:rsidP="00090358">
      <w:r>
        <w:rPr>
          <w:vertAlign w:val="superscript"/>
        </w:rPr>
        <w:t>3</w:t>
      </w:r>
      <w:r>
        <w:t xml:space="preserve">Jacob sent messengers ahead of him to Esau, his brother, to the </w:t>
      </w:r>
      <w:smartTag w:uri="urn:schemas-microsoft-com:office:smarttags" w:element="PlaceType">
        <w:r>
          <w:t>land</w:t>
        </w:r>
      </w:smartTag>
      <w:r>
        <w:t xml:space="preserve"> of </w:t>
      </w:r>
      <w:smartTag w:uri="urn:schemas-microsoft-com:office:smarttags" w:element="PlaceName">
        <w:r>
          <w:t>Seir</w:t>
        </w:r>
      </w:smartTag>
      <w:r>
        <w:t xml:space="preserve">, the region of </w:t>
      </w:r>
      <w:smartTag w:uri="urn:schemas-microsoft-com:office:smarttags" w:element="place">
        <w:smartTag w:uri="urn:schemas-microsoft-com:office:smarttags" w:element="country-region">
          <w:r>
            <w:t>Edom</w:t>
          </w:r>
        </w:smartTag>
      </w:smartTag>
      <w:r>
        <w:t xml:space="preserve">. </w:t>
      </w:r>
      <w:r>
        <w:rPr>
          <w:vertAlign w:val="superscript"/>
        </w:rPr>
        <w:t>4</w:t>
      </w:r>
      <w:r>
        <w:t xml:space="preserve">He commanded them, saying, “This is what you shall tell my lord, Esau: ‘This is what your servant, Jacob, says. I have lived as a foreigner with Laban, and stayed until now. </w:t>
      </w:r>
      <w:r>
        <w:rPr>
          <w:vertAlign w:val="superscript"/>
        </w:rPr>
        <w:t>5</w:t>
      </w:r>
      <w:r>
        <w:t xml:space="preserve">I have cattle, donkeys, flocks, male servants, and female servants. I have sent to tell my lord, that I may find favor in your sight.’” </w:t>
      </w:r>
      <w:r>
        <w:rPr>
          <w:vertAlign w:val="superscript"/>
        </w:rPr>
        <w:t>6</w:t>
      </w:r>
      <w:r>
        <w:t xml:space="preserve">The messengers returned to Jacob, saying, “We came to your brother Esau. Not only that, but he comes to meet you, and four hundred men with him.” </w:t>
      </w:r>
      <w:r>
        <w:rPr>
          <w:vertAlign w:val="superscript"/>
        </w:rPr>
        <w:t>7</w:t>
      </w:r>
      <w:r>
        <w:t xml:space="preserve">Then Jacob was very afraid and was distressed. He divided the people who were with him, and the flocks, </w:t>
      </w:r>
      <w:r>
        <w:t xml:space="preserve">and the herds, and the camels, into two camps; </w:t>
      </w:r>
      <w:r>
        <w:rPr>
          <w:vertAlign w:val="superscript"/>
        </w:rPr>
        <w:t>8</w:t>
      </w:r>
      <w:r>
        <w:t xml:space="preserve">and he said, “If Esau comes to the one camp, and strikes it, then the other camp will escape.” </w:t>
      </w:r>
      <w:r>
        <w:rPr>
          <w:vertAlign w:val="superscript"/>
        </w:rPr>
        <w:t>9</w:t>
      </w:r>
      <w:r>
        <w:t xml:space="preserve">Jacob said, “God of my father Abraham, and God of my father </w:t>
      </w:r>
      <w:r w:rsidR="00DB04E6">
        <w:t>Isaac,</w:t>
      </w:r>
      <w:r w:rsidR="00DB04E6">
        <w:rPr>
          <w:rStyle w:val="FootnoteReference"/>
        </w:rPr>
        <w:footnoteReference w:id="317"/>
      </w:r>
      <w:r w:rsidR="006F12B8">
        <w:t xml:space="preserve"> who</w:t>
      </w:r>
      <w:r>
        <w:t xml:space="preserve"> said to me, ‘Return to your country, and to your relatives, and I will do you good,’ </w:t>
      </w:r>
      <w:r>
        <w:rPr>
          <w:vertAlign w:val="superscript"/>
        </w:rPr>
        <w:t>10</w:t>
      </w:r>
      <w:r>
        <w:t xml:space="preserve">I am not worthy of the least of all the loving kindnesses and of all the faithfulness which you have shown to your servant; for with just my staff I passed over this Jordan, and now I have become two camps. </w:t>
      </w:r>
      <w:r>
        <w:rPr>
          <w:vertAlign w:val="superscript"/>
        </w:rPr>
        <w:t>11</w:t>
      </w:r>
      <w:r>
        <w:t xml:space="preserve">Please deliver me from the hand of my brother, from the hand of Esau: for I fear that he will come and attack me and the mothers with the children. </w:t>
      </w:r>
      <w:r>
        <w:rPr>
          <w:vertAlign w:val="superscript"/>
        </w:rPr>
        <w:t>12</w:t>
      </w:r>
      <w:r>
        <w:t>You said, ‘I will surely do you good and make your descendants as the sand of the sea, which can’t be counted because there are so many.’”</w:t>
      </w:r>
    </w:p>
    <w:p w14:paraId="6C2F5855" w14:textId="77777777" w:rsidR="00090358" w:rsidRDefault="00090358" w:rsidP="00090358">
      <w:r>
        <w:rPr>
          <w:vertAlign w:val="superscript"/>
        </w:rPr>
        <w:t>13</w:t>
      </w:r>
      <w:r>
        <w:t xml:space="preserve">So he spent the night there and selected from what he had aquired a present for his brother Esau: </w:t>
      </w:r>
      <w:r>
        <w:rPr>
          <w:vertAlign w:val="superscript"/>
        </w:rPr>
        <w:t>14</w:t>
      </w:r>
      <w:r>
        <w:t xml:space="preserve">two hundred female goats and twenty male goats, two hundred ewes and twenty rams, </w:t>
      </w:r>
      <w:r>
        <w:rPr>
          <w:vertAlign w:val="superscript"/>
        </w:rPr>
        <w:t>15</w:t>
      </w:r>
      <w:r>
        <w:t xml:space="preserve">thirty milk camels with their young, forty cows, ten bulls, twenty female donkeys and ten male donkeys. </w:t>
      </w:r>
      <w:r>
        <w:rPr>
          <w:vertAlign w:val="superscript"/>
        </w:rPr>
        <w:t>16</w:t>
      </w:r>
      <w:r>
        <w:t xml:space="preserve">He entrusted them into the hands of his servants as separate herds, and said to his servants, “Pass over before me, </w:t>
      </w:r>
      <w:r w:rsidR="00552951">
        <w:t>and keep some</w:t>
      </w:r>
      <w:r>
        <w:t xml:space="preserve"> distance between the herds.” </w:t>
      </w:r>
      <w:r>
        <w:rPr>
          <w:vertAlign w:val="superscript"/>
        </w:rPr>
        <w:t>17</w:t>
      </w:r>
      <w:r>
        <w:t xml:space="preserve">He instructed the first, saying, “When Esau my brother meets you </w:t>
      </w:r>
      <w:r>
        <w:lastRenderedPageBreak/>
        <w:t xml:space="preserve">and asks you, saying, ‘Whose are you? Where are you going? Whose are these ahead of you?’ </w:t>
      </w:r>
      <w:r>
        <w:rPr>
          <w:vertAlign w:val="superscript"/>
        </w:rPr>
        <w:t>18</w:t>
      </w:r>
      <w:r>
        <w:t xml:space="preserve">Then you shall say, ‘They are your servant, Jacob’s. It is a present sent to my lord Esau. And look, he also is behind us.’” </w:t>
      </w:r>
      <w:r>
        <w:rPr>
          <w:vertAlign w:val="superscript"/>
        </w:rPr>
        <w:t>19</w:t>
      </w:r>
      <w:r>
        <w:t xml:space="preserve">He instructed also the second, and the third, and all that followed the herds, saying, “This is how you are to speak to Esau, when you find him. </w:t>
      </w:r>
      <w:r>
        <w:rPr>
          <w:vertAlign w:val="superscript"/>
        </w:rPr>
        <w:t>20</w:t>
      </w:r>
      <w:r>
        <w:t>You shall say, ‘Not only that, but look, your servant Jacob is behind us.’” For, he said, “I will appease him with the present that goes before me, and afterward I will meet him. Perhaps he will accept me.”</w:t>
      </w:r>
    </w:p>
    <w:p w14:paraId="6F5CB155" w14:textId="77777777" w:rsidR="00090358" w:rsidRDefault="00090358" w:rsidP="00090358">
      <w:r>
        <w:rPr>
          <w:vertAlign w:val="superscript"/>
        </w:rPr>
        <w:t>21</w:t>
      </w:r>
      <w:r>
        <w:t>So the gift passed over before him, and he himself stayed that night in the camp.</w:t>
      </w:r>
    </w:p>
    <w:p w14:paraId="520BFED7" w14:textId="77777777" w:rsidR="00090358" w:rsidRDefault="00090358" w:rsidP="00090358">
      <w:r>
        <w:rPr>
          <w:vertAlign w:val="superscript"/>
        </w:rPr>
        <w:t>22</w:t>
      </w:r>
      <w:r>
        <w:t xml:space="preserve">He got up that night and took his two wives, and his two female servants, and his eleven sons and crossed over the ford of the Jabbok. </w:t>
      </w:r>
      <w:r>
        <w:rPr>
          <w:vertAlign w:val="superscript"/>
        </w:rPr>
        <w:t>23</w:t>
      </w:r>
      <w:r>
        <w:t xml:space="preserve">He took them and sent them across the stream, and sent over all his possessions. </w:t>
      </w:r>
      <w:r>
        <w:rPr>
          <w:vertAlign w:val="superscript"/>
        </w:rPr>
        <w:t>24</w:t>
      </w:r>
      <w:r>
        <w:t xml:space="preserve">Then Jacob was left alone. And a man wrestled with him until the rising of the dawn. </w:t>
      </w:r>
      <w:r>
        <w:rPr>
          <w:vertAlign w:val="superscript"/>
        </w:rPr>
        <w:t>25</w:t>
      </w:r>
      <w:r>
        <w:t xml:space="preserve">When he saw that he did not defeat him, he struck the socket of his hip, and Jacob’s hip was dislocated as he wrestled with him. </w:t>
      </w:r>
      <w:r>
        <w:rPr>
          <w:vertAlign w:val="superscript"/>
        </w:rPr>
        <w:t>26</w:t>
      </w:r>
      <w:r>
        <w:t>Then he said, “Let me go, for the dawn is breaking.” But Jacob said, “I won’t let you go unless you bless me.”</w:t>
      </w:r>
    </w:p>
    <w:p w14:paraId="313C6CC7" w14:textId="77777777" w:rsidR="00090358" w:rsidRDefault="00090358" w:rsidP="00090358">
      <w:r>
        <w:rPr>
          <w:vertAlign w:val="superscript"/>
        </w:rPr>
        <w:t>27</w:t>
      </w:r>
      <w:r>
        <w:t xml:space="preserve">And he said to him, “What is your name?” He said, “Jacob.” </w:t>
      </w:r>
      <w:r>
        <w:rPr>
          <w:vertAlign w:val="superscript"/>
        </w:rPr>
        <w:t>28</w:t>
      </w:r>
      <w:r>
        <w:t>Then he said, “Your name will no longer be called Jacob, but Israel,</w:t>
      </w:r>
      <w:r>
        <w:rPr>
          <w:rStyle w:val="FootnoteReference"/>
        </w:rPr>
        <w:footnoteReference w:id="318"/>
      </w:r>
      <w:r>
        <w:t xml:space="preserve"> because you have struggled with God and with men and have prevailed.”</w:t>
      </w:r>
    </w:p>
    <w:p w14:paraId="7625CCA1" w14:textId="77777777" w:rsidR="00090358" w:rsidRDefault="00090358" w:rsidP="00090358">
      <w:r>
        <w:rPr>
          <w:vertAlign w:val="superscript"/>
        </w:rPr>
        <w:t>29</w:t>
      </w:r>
      <w:r>
        <w:t>Then Jacob asked him, “Please tell me your name.” But he said, “Why is it that you ask what my name is?” And he blessed him there.</w:t>
      </w:r>
    </w:p>
    <w:p w14:paraId="2328417D" w14:textId="530CB6C5" w:rsidR="004D6164" w:rsidRDefault="00090358" w:rsidP="00090358">
      <w:r>
        <w:rPr>
          <w:vertAlign w:val="superscript"/>
        </w:rPr>
        <w:t>30</w:t>
      </w:r>
      <w:r>
        <w:t>So Jacob called the name of the place Peniel:</w:t>
      </w:r>
      <w:r>
        <w:rPr>
          <w:rStyle w:val="FootnoteReference"/>
        </w:rPr>
        <w:footnoteReference w:id="319"/>
      </w:r>
      <w:r>
        <w:t xml:space="preserve"> “For I have seen God face to face, and my life has been preserved.” </w:t>
      </w:r>
      <w:r>
        <w:rPr>
          <w:vertAlign w:val="superscript"/>
        </w:rPr>
        <w:t>31</w:t>
      </w:r>
      <w:r>
        <w:t>The sun rose on him as he passed by Peniel,</w:t>
      </w:r>
      <w:r>
        <w:rPr>
          <w:rStyle w:val="FootnoteReference"/>
        </w:rPr>
        <w:footnoteReference w:id="320"/>
      </w:r>
      <w:r>
        <w:t xml:space="preserve"> and he limped because of his hip. </w:t>
      </w:r>
      <w:r w:rsidR="00E514C8">
        <w:rPr>
          <w:vertAlign w:val="superscript"/>
        </w:rPr>
        <w:t>32</w:t>
      </w:r>
      <w:r w:rsidR="00E514C8" w:rsidRPr="006D1AA4">
        <w:t xml:space="preserve">Therefore, to this day the </w:t>
      </w:r>
      <w:r w:rsidR="00DD3076">
        <w:t>children of Israel</w:t>
      </w:r>
      <w:r w:rsidR="00E514C8" w:rsidRPr="006D1AA4">
        <w:t xml:space="preserve"> do not eat the </w:t>
      </w:r>
      <w:r w:rsidR="00E514C8">
        <w:t>tendon</w:t>
      </w:r>
      <w:r w:rsidR="00E514C8" w:rsidRPr="006D1AA4">
        <w:t xml:space="preserve"> </w:t>
      </w:r>
      <w:r w:rsidR="00E514C8">
        <w:t>of</w:t>
      </w:r>
      <w:r w:rsidR="00E514C8" w:rsidRPr="006D1AA4">
        <w:t xml:space="preserve"> the hip socket, because he struck Jacob’s </w:t>
      </w:r>
      <w:r w:rsidR="00E514C8">
        <w:t>hip socket near that</w:t>
      </w:r>
      <w:r w:rsidR="00E514C8" w:rsidRPr="006D1AA4">
        <w:t xml:space="preserve"> </w:t>
      </w:r>
      <w:r w:rsidR="00E514C8">
        <w:t>tendon</w:t>
      </w:r>
      <w:r w:rsidR="00E514C8" w:rsidRPr="006D1AA4">
        <w:t>.</w:t>
      </w:r>
    </w:p>
    <w:p w14:paraId="5A651BC5" w14:textId="77777777" w:rsidR="004D6164" w:rsidRDefault="004D6164" w:rsidP="00CD144D">
      <w:pPr>
        <w:pStyle w:val="NHEB"/>
        <w:framePr w:wrap="auto"/>
      </w:pPr>
      <w:r>
        <w:t>33</w:t>
      </w:r>
    </w:p>
    <w:p w14:paraId="73E739B7" w14:textId="77777777" w:rsidR="00AF3C0F" w:rsidRDefault="00AF3C0F" w:rsidP="00AF3C0F">
      <w:pPr>
        <w:ind w:firstLine="0"/>
      </w:pPr>
      <w:r>
        <w:t xml:space="preserve">Now Jacob looked up and saw that Esau approaching, and with him four hundred men. He divided the children between Leah, Rachel, and the two female servants. </w:t>
      </w:r>
      <w:r>
        <w:rPr>
          <w:vertAlign w:val="superscript"/>
        </w:rPr>
        <w:t>2</w:t>
      </w:r>
      <w:r>
        <w:t xml:space="preserve">He put the female servants and their children in front, Leah and her children after, and Rachel and Joseph last. </w:t>
      </w:r>
      <w:r>
        <w:rPr>
          <w:vertAlign w:val="superscript"/>
        </w:rPr>
        <w:t>3</w:t>
      </w:r>
      <w:r>
        <w:t>He himself went on ahead of them, and bowed himself to the ground seven times, until he approached his brother.</w:t>
      </w:r>
    </w:p>
    <w:p w14:paraId="089E29EE" w14:textId="77777777" w:rsidR="00AF3C0F" w:rsidRDefault="00AF3C0F" w:rsidP="00AF3C0F">
      <w:r>
        <w:rPr>
          <w:vertAlign w:val="superscript"/>
        </w:rPr>
        <w:t>4</w:t>
      </w:r>
      <w:r>
        <w:t xml:space="preserve">Esau ran to meet him, embraced him, hugged his neck, </w:t>
      </w:r>
      <w:r>
        <w:lastRenderedPageBreak/>
        <w:t xml:space="preserve">and kissed him. And they wept. </w:t>
      </w:r>
      <w:r>
        <w:rPr>
          <w:vertAlign w:val="superscript"/>
        </w:rPr>
        <w:t>5</w:t>
      </w:r>
      <w:r>
        <w:t xml:space="preserve">And he looked up and saw the women and the children, and said, “Who are these with you?” He said, “The children whom God has graciously given your servant.” </w:t>
      </w:r>
      <w:r>
        <w:rPr>
          <w:vertAlign w:val="superscript"/>
        </w:rPr>
        <w:t>6</w:t>
      </w:r>
      <w:r>
        <w:t xml:space="preserve">Then the female servants came forward with their children, and they bowed themselves. </w:t>
      </w:r>
      <w:r>
        <w:rPr>
          <w:vertAlign w:val="superscript"/>
        </w:rPr>
        <w:t>7</w:t>
      </w:r>
      <w:r>
        <w:t>Leah also and her children came forward, and bowed themselves. After them, Joseph came forward with Rachel, and they bowed themselves.</w:t>
      </w:r>
    </w:p>
    <w:p w14:paraId="36BB3A19" w14:textId="77777777" w:rsidR="00AF3C0F" w:rsidRDefault="00AF3C0F" w:rsidP="00AF3C0F">
      <w:r>
        <w:rPr>
          <w:vertAlign w:val="superscript"/>
        </w:rPr>
        <w:t>8</w:t>
      </w:r>
      <w:r>
        <w:t>Esau said, “What do you mean by all this company which I met?” Jacob said, “To find favor in the sight of my lord.”</w:t>
      </w:r>
    </w:p>
    <w:p w14:paraId="47B0921F" w14:textId="77777777" w:rsidR="00AF3C0F" w:rsidRDefault="00AF3C0F" w:rsidP="00AF3C0F">
      <w:r>
        <w:rPr>
          <w:vertAlign w:val="superscript"/>
        </w:rPr>
        <w:t>9</w:t>
      </w:r>
      <w:r>
        <w:t>Esau said, “I have enough, my brother; keep what you have for yourself.”</w:t>
      </w:r>
    </w:p>
    <w:p w14:paraId="5BE27C36" w14:textId="77777777" w:rsidR="00AF3C0F" w:rsidRDefault="00AF3C0F" w:rsidP="00AF3C0F">
      <w:r>
        <w:rPr>
          <w:vertAlign w:val="superscript"/>
        </w:rPr>
        <w:t>10</w:t>
      </w:r>
      <w:r>
        <w:t xml:space="preserve">Jacob said, “No, please, if I have now found favor in our sight, then accept my present from my hand, because I have seen your face, which is like seeing the face of God, since you have accepted me. </w:t>
      </w:r>
      <w:r>
        <w:rPr>
          <w:vertAlign w:val="superscript"/>
        </w:rPr>
        <w:t>11</w:t>
      </w:r>
      <w:r>
        <w:t>Please take the gift that I brought to you, because God has been gracious to me, and because I have enough.” Thus he urged him, and he took it.</w:t>
      </w:r>
    </w:p>
    <w:p w14:paraId="1AC4125D" w14:textId="77777777" w:rsidR="00AF3C0F" w:rsidRDefault="00AF3C0F" w:rsidP="00AF3C0F">
      <w:r>
        <w:rPr>
          <w:vertAlign w:val="superscript"/>
        </w:rPr>
        <w:t>12</w:t>
      </w:r>
      <w:r>
        <w:t>Esau said, “Let us take our journey, and let us go, and I will go ahead of you.”</w:t>
      </w:r>
    </w:p>
    <w:p w14:paraId="6F013F17" w14:textId="77777777" w:rsidR="00AF3C0F" w:rsidRDefault="00AF3C0F" w:rsidP="00AF3C0F">
      <w:r>
        <w:rPr>
          <w:vertAlign w:val="superscript"/>
        </w:rPr>
        <w:t>13</w:t>
      </w:r>
      <w:r>
        <w:t xml:space="preserve">Jacob said to him, “My lord knows that the children are tender, and that the sheep and cattle with me have their young, and if they overdrive them one day, the whole herd will die. </w:t>
      </w:r>
      <w:r>
        <w:rPr>
          <w:vertAlign w:val="superscript"/>
        </w:rPr>
        <w:t>14</w:t>
      </w:r>
      <w:r>
        <w:t>Please let my lord pass on ahead of his servant, and I will move along slowly, at the pace of the herds that are before me and at the pace of the children, until I come to my lord at Seir.”</w:t>
      </w:r>
    </w:p>
    <w:p w14:paraId="1DDE563C" w14:textId="77777777" w:rsidR="00AF3C0F" w:rsidRDefault="00AF3C0F" w:rsidP="00AF3C0F">
      <w:r>
        <w:rPr>
          <w:vertAlign w:val="superscript"/>
        </w:rPr>
        <w:t>15</w:t>
      </w:r>
      <w:r>
        <w:t xml:space="preserve">Esau said, “Let me now leave with you some of my people who are with me.” But he said, “What need is there? </w:t>
      </w:r>
      <w:r w:rsidRPr="008223E1">
        <w:t xml:space="preserve">Please indulge me, </w:t>
      </w:r>
      <w:r>
        <w:t>my lord.”</w:t>
      </w:r>
    </w:p>
    <w:p w14:paraId="759EFF74" w14:textId="77777777" w:rsidR="00AF3C0F" w:rsidRDefault="00AF3C0F" w:rsidP="00AF3C0F">
      <w:r>
        <w:rPr>
          <w:vertAlign w:val="superscript"/>
        </w:rPr>
        <w:t>16</w:t>
      </w:r>
      <w:r>
        <w:t xml:space="preserve">So Esau returned that day on the road to Seir. </w:t>
      </w:r>
      <w:r>
        <w:rPr>
          <w:vertAlign w:val="superscript"/>
        </w:rPr>
        <w:t>17</w:t>
      </w:r>
      <w:r>
        <w:t>But Jacob traveled to Succoth, and he built himself a house, and made shelters for his livestock. Therefore the name of the place is called Succoth.</w:t>
      </w:r>
      <w:r>
        <w:rPr>
          <w:rStyle w:val="FootnoteReference"/>
        </w:rPr>
        <w:footnoteReference w:id="321"/>
      </w:r>
    </w:p>
    <w:p w14:paraId="6FBB062A" w14:textId="77777777" w:rsidR="004D6164" w:rsidRDefault="00AF3C0F" w:rsidP="00AF3C0F">
      <w:r>
        <w:rPr>
          <w:vertAlign w:val="superscript"/>
        </w:rPr>
        <w:t>18</w:t>
      </w:r>
      <w:r>
        <w:t xml:space="preserve">After Jacob came from Paddan Aram, he arrived safely at the city of </w:t>
      </w:r>
      <w:smartTag w:uri="urn:schemas-microsoft-com:office:smarttags" w:element="City">
        <w:r>
          <w:t>Shechem</w:t>
        </w:r>
      </w:smartTag>
      <w:r>
        <w:t xml:space="preserve">, which is in the </w:t>
      </w:r>
      <w:smartTag w:uri="urn:schemas-microsoft-com:office:smarttags" w:element="PlaceType">
        <w:r>
          <w:t>land</w:t>
        </w:r>
      </w:smartTag>
      <w:r>
        <w:t xml:space="preserve"> of </w:t>
      </w:r>
      <w:smartTag w:uri="urn:schemas-microsoft-com:office:smarttags" w:element="PlaceName">
        <w:r>
          <w:t>Canaan</w:t>
        </w:r>
      </w:smartTag>
      <w:r>
        <w:t xml:space="preserve">, and camped near the city. </w:t>
      </w:r>
      <w:r>
        <w:rPr>
          <w:vertAlign w:val="superscript"/>
        </w:rPr>
        <w:t>19</w:t>
      </w:r>
      <w:r>
        <w:t>He purchased the parcel of land where he had pitched his tent, from the sons of Hamor, Shechem’s father, for a hundred kesitahs.</w:t>
      </w:r>
      <w:r>
        <w:rPr>
          <w:rStyle w:val="FootnoteReference"/>
        </w:rPr>
        <w:footnoteReference w:id="322"/>
      </w:r>
      <w:r>
        <w:t xml:space="preserve"> </w:t>
      </w:r>
      <w:r>
        <w:rPr>
          <w:vertAlign w:val="superscript"/>
        </w:rPr>
        <w:t>20</w:t>
      </w:r>
      <w:r>
        <w:t xml:space="preserve">He erected an altar there and called it El Elohe </w:t>
      </w:r>
      <w:smartTag w:uri="urn:schemas-microsoft-com:office:smarttags" w:element="place">
        <w:smartTag w:uri="urn:schemas-microsoft-com:office:smarttags" w:element="country-region">
          <w:r>
            <w:t>Israel</w:t>
          </w:r>
        </w:smartTag>
      </w:smartTag>
      <w:r>
        <w:t>.</w:t>
      </w:r>
      <w:r>
        <w:rPr>
          <w:rStyle w:val="FootnoteReference"/>
        </w:rPr>
        <w:footnoteReference w:id="323"/>
      </w:r>
    </w:p>
    <w:p w14:paraId="74E8715D" w14:textId="77777777" w:rsidR="004D6164" w:rsidRDefault="004D6164" w:rsidP="00CD144D">
      <w:pPr>
        <w:pStyle w:val="NHEB"/>
        <w:framePr w:wrap="auto"/>
      </w:pPr>
      <w:r>
        <w:t>34</w:t>
      </w:r>
    </w:p>
    <w:p w14:paraId="14520396" w14:textId="77777777" w:rsidR="0045562E" w:rsidRDefault="0045562E" w:rsidP="0045562E">
      <w:pPr>
        <w:ind w:firstLine="0"/>
      </w:pPr>
      <w:r>
        <w:t xml:space="preserve">Dinah, </w:t>
      </w:r>
      <w:r w:rsidRPr="002D7A76">
        <w:t>the daughter whom Leah ha</w:t>
      </w:r>
      <w:r>
        <w:t xml:space="preserve">d </w:t>
      </w:r>
      <w:r>
        <w:lastRenderedPageBreak/>
        <w:t xml:space="preserve">borne to Jacob, </w:t>
      </w:r>
      <w:r w:rsidRPr="002D7A76">
        <w:t>went out to visit the wo</w:t>
      </w:r>
      <w:r>
        <w:t xml:space="preserve">men of the region. </w:t>
      </w:r>
      <w:r>
        <w:rPr>
          <w:vertAlign w:val="superscript"/>
        </w:rPr>
        <w:t>2</w:t>
      </w:r>
      <w:r>
        <w:t xml:space="preserve">When Shechem the son of Hamor the Hivite, the ruler of the land, saw her, he grabbed her, and raped her, and humiliated her. </w:t>
      </w:r>
      <w:r>
        <w:rPr>
          <w:vertAlign w:val="superscript"/>
        </w:rPr>
        <w:t>3</w:t>
      </w:r>
      <w:r>
        <w:t xml:space="preserve">Then he became very attached to Dinah, the daughter of Jacob, and he loved the young woman, and spoke kindly to the young woman. </w:t>
      </w:r>
      <w:r>
        <w:rPr>
          <w:vertAlign w:val="superscript"/>
        </w:rPr>
        <w:t>4</w:t>
      </w:r>
      <w:r>
        <w:t>Shechem spoke to his father, Hamor, saying, “Get me this young woman as my wife.”</w:t>
      </w:r>
    </w:p>
    <w:p w14:paraId="29603C47" w14:textId="77777777" w:rsidR="0045562E" w:rsidRDefault="0045562E" w:rsidP="0045562E">
      <w:r>
        <w:rPr>
          <w:vertAlign w:val="superscript"/>
        </w:rPr>
        <w:t>5</w:t>
      </w:r>
      <w:r>
        <w:t xml:space="preserve">Now Jacob heard that he had defiled Dinah, his daughter; and his sons were with his livestock in the field. Jacob remained silent until they came. </w:t>
      </w:r>
      <w:r>
        <w:rPr>
          <w:vertAlign w:val="superscript"/>
        </w:rPr>
        <w:t>6</w:t>
      </w:r>
      <w:r>
        <w:t xml:space="preserve">Hamor the father of Shechem went out to Jacob to speak with him. </w:t>
      </w:r>
      <w:r>
        <w:rPr>
          <w:vertAlign w:val="superscript"/>
        </w:rPr>
        <w:t>7</w:t>
      </w:r>
      <w:r>
        <w:t xml:space="preserve">The sons of Jacob came in from the field when they heard it. The men were grieved, and they were very angry, because he had disgraced </w:t>
      </w:r>
      <w:smartTag w:uri="urn:schemas-microsoft-com:office:smarttags" w:element="place">
        <w:smartTag w:uri="urn:schemas-microsoft-com:office:smarttags" w:element="country-region">
          <w:r>
            <w:t>Israel</w:t>
          </w:r>
        </w:smartTag>
      </w:smartTag>
      <w:r>
        <w:t xml:space="preserve"> by </w:t>
      </w:r>
      <w:r w:rsidRPr="00123323">
        <w:t>se</w:t>
      </w:r>
      <w:r>
        <w:t xml:space="preserve">xually assaulting Jacob’s daughter; a thing that should not be done. </w:t>
      </w:r>
      <w:r>
        <w:rPr>
          <w:vertAlign w:val="superscript"/>
        </w:rPr>
        <w:t>8</w:t>
      </w:r>
      <w:r>
        <w:t xml:space="preserve">Hamor spoke with them, saying, “The heart of my son Shechem is set on your daughter. Please give her to him as a wife. </w:t>
      </w:r>
      <w:r>
        <w:rPr>
          <w:vertAlign w:val="superscript"/>
        </w:rPr>
        <w:t>9</w:t>
      </w:r>
      <w:r>
        <w:t xml:space="preserve">Arrange marriages with us. Give your daughters to us, and take our daughters for yourselves. </w:t>
      </w:r>
      <w:r>
        <w:rPr>
          <w:vertAlign w:val="superscript"/>
        </w:rPr>
        <w:t>10</w:t>
      </w:r>
      <w:r>
        <w:t>You may settle among us, and the land will be open to you. Live and trade in it, and aquire property in it.”</w:t>
      </w:r>
    </w:p>
    <w:p w14:paraId="6BF53EC4" w14:textId="77777777" w:rsidR="0045562E" w:rsidRDefault="0045562E" w:rsidP="0045562E">
      <w:r>
        <w:rPr>
          <w:vertAlign w:val="superscript"/>
        </w:rPr>
        <w:t>11</w:t>
      </w:r>
      <w:r>
        <w:t xml:space="preserve">Shechem said to her father and to her brothers, “Let me find favor in your sight, and whatever you ask of me I will give. </w:t>
      </w:r>
      <w:r>
        <w:rPr>
          <w:vertAlign w:val="superscript"/>
        </w:rPr>
        <w:t>12</w:t>
      </w:r>
      <w:r>
        <w:t>Ask me for a very expensive bride price, and I will pay whatever you ask of me, but give me the young woman as a wife.”</w:t>
      </w:r>
    </w:p>
    <w:p w14:paraId="3A75D047" w14:textId="77777777" w:rsidR="0045562E" w:rsidRDefault="0045562E" w:rsidP="0045562E">
      <w:r>
        <w:rPr>
          <w:vertAlign w:val="superscript"/>
        </w:rPr>
        <w:t>13</w:t>
      </w:r>
      <w:r>
        <w:t xml:space="preserve">The sons of Jacob replied </w:t>
      </w:r>
      <w:r w:rsidRPr="00B165FE">
        <w:t>deceitfully</w:t>
      </w:r>
      <w:r>
        <w:t xml:space="preserve"> to Shechem and his father Hamor, because he had defiled their sister Dinah. </w:t>
      </w:r>
      <w:r>
        <w:rPr>
          <w:vertAlign w:val="superscript"/>
        </w:rPr>
        <w:t>14</w:t>
      </w:r>
      <w:r>
        <w:t xml:space="preserve">And they said to them, “We can’t do this thing, to give our sister to one who is uncircumcised; for that would be a disgrace to us. </w:t>
      </w:r>
      <w:r>
        <w:rPr>
          <w:vertAlign w:val="superscript"/>
        </w:rPr>
        <w:t>15</w:t>
      </w:r>
      <w:r>
        <w:t xml:space="preserve">Only on this condition will we agree with you; that you become like us by circumcising all your males; </w:t>
      </w:r>
      <w:r>
        <w:rPr>
          <w:vertAlign w:val="superscript"/>
        </w:rPr>
        <w:t>16</w:t>
      </w:r>
      <w:r>
        <w:t xml:space="preserve">then will we give our daughters to you, and we will take your daughters to ourselves, and we will live among you and become one people. </w:t>
      </w:r>
      <w:r>
        <w:rPr>
          <w:vertAlign w:val="superscript"/>
        </w:rPr>
        <w:t>17</w:t>
      </w:r>
      <w:r>
        <w:t>But if you will not listen to us and be circumcised, then we will take our daughter and go away.”</w:t>
      </w:r>
    </w:p>
    <w:p w14:paraId="54C3FCFF" w14:textId="77777777" w:rsidR="0045562E" w:rsidRDefault="0045562E" w:rsidP="0045562E">
      <w:r>
        <w:rPr>
          <w:vertAlign w:val="superscript"/>
        </w:rPr>
        <w:t>18</w:t>
      </w:r>
      <w:r>
        <w:t xml:space="preserve">Their words pleased Hamor and Shechem, Hamor’s son. </w:t>
      </w:r>
      <w:r>
        <w:rPr>
          <w:vertAlign w:val="superscript"/>
        </w:rPr>
        <w:t>19</w:t>
      </w:r>
      <w:r>
        <w:t xml:space="preserve">The young man did not delay to do this thing, because he was delighted with Jacob’s daughter. Now he was the most important of anyone in his father’s house. </w:t>
      </w:r>
      <w:r>
        <w:rPr>
          <w:vertAlign w:val="superscript"/>
        </w:rPr>
        <w:t>20</w:t>
      </w:r>
      <w:r>
        <w:t xml:space="preserve">Hamor and his son Shechem came to the gate of their city, and spoke to the men of their city, saying, </w:t>
      </w:r>
      <w:r>
        <w:rPr>
          <w:vertAlign w:val="superscript"/>
        </w:rPr>
        <w:t>21</w:t>
      </w:r>
      <w:r>
        <w:t>“These men are at peace with us. Therefore let them live in the land and travel in it. For look, the land is large enough for them. Let us take their daughters as wives</w:t>
      </w:r>
      <w:r w:rsidRPr="00805737">
        <w:t xml:space="preserve"> </w:t>
      </w:r>
      <w:r>
        <w:t xml:space="preserve">for ourselves, and let us give them our daughters. </w:t>
      </w:r>
      <w:r>
        <w:rPr>
          <w:vertAlign w:val="superscript"/>
        </w:rPr>
        <w:t>22</w:t>
      </w:r>
      <w:r>
        <w:t xml:space="preserve">Only on this condition will the men agree to live with us as one people: that every male among us be circumcised, as they are circumcised. </w:t>
      </w:r>
      <w:r>
        <w:rPr>
          <w:vertAlign w:val="superscript"/>
        </w:rPr>
        <w:t>23</w:t>
      </w:r>
      <w:r>
        <w:t>Won’t their livestock and their possessions and all their animals be ours? Only let us agree with them, so they will settle among us.”</w:t>
      </w:r>
    </w:p>
    <w:p w14:paraId="7DCDAE3B" w14:textId="77777777" w:rsidR="0045562E" w:rsidRDefault="0045562E" w:rsidP="0045562E">
      <w:r>
        <w:rPr>
          <w:vertAlign w:val="superscript"/>
        </w:rPr>
        <w:lastRenderedPageBreak/>
        <w:t>24</w:t>
      </w:r>
      <w:r>
        <w:t xml:space="preserve">All who went out of the gate of his city agreed with Hamor and his son Shechem; and every male was circumcised, all who went out of the gate of his city. </w:t>
      </w:r>
      <w:r>
        <w:rPr>
          <w:vertAlign w:val="superscript"/>
        </w:rPr>
        <w:t>25</w:t>
      </w:r>
      <w:r>
        <w:t xml:space="preserve">It happened on the third day, when they were still in pain, that two of Jacob’s sons, Simeon and Levi, Dinah’s brothers, each took his sword and came into the unsuspecting city and killed all the males. </w:t>
      </w:r>
      <w:r>
        <w:rPr>
          <w:vertAlign w:val="superscript"/>
        </w:rPr>
        <w:t>26</w:t>
      </w:r>
      <w:r>
        <w:t xml:space="preserve">They killed Hamor and his son Shechem with their swords and took Dinah out of Shechem’s house and left. </w:t>
      </w:r>
      <w:r>
        <w:rPr>
          <w:vertAlign w:val="superscript"/>
        </w:rPr>
        <w:t>27</w:t>
      </w:r>
      <w:r>
        <w:t xml:space="preserve">Jacob’s sons entered over the dead and plundered the city, because they had defiled their sister. </w:t>
      </w:r>
      <w:r>
        <w:rPr>
          <w:vertAlign w:val="superscript"/>
        </w:rPr>
        <w:t>28</w:t>
      </w:r>
      <w:r>
        <w:t xml:space="preserve">They took their flocks, their herds, their donkeys, and whatever was in the city and was in the field, </w:t>
      </w:r>
      <w:r>
        <w:rPr>
          <w:vertAlign w:val="superscript"/>
        </w:rPr>
        <w:t>29</w:t>
      </w:r>
      <w:r>
        <w:t xml:space="preserve">and all their wealth. They took captive all their little ones and their wives, and took as plunder everything that was in the houses. </w:t>
      </w:r>
      <w:r>
        <w:rPr>
          <w:vertAlign w:val="superscript"/>
        </w:rPr>
        <w:t>30</w:t>
      </w:r>
      <w:r>
        <w:t>Jacob said to Simeon and Levi, “You have brought trouble on me, to make me odious to the inhabitants of the land, among the Canaanites and the Perizzites. I am few in number. They will gather themselves together against me and attack me, and I and my household will be destroyed.”</w:t>
      </w:r>
    </w:p>
    <w:p w14:paraId="56A20757" w14:textId="77777777" w:rsidR="0045562E" w:rsidRDefault="0045562E" w:rsidP="0045562E">
      <w:r>
        <w:rPr>
          <w:vertAlign w:val="superscript"/>
        </w:rPr>
        <w:t>31</w:t>
      </w:r>
      <w:r>
        <w:t>But they said, “Should he treat our sister like a prostitute?”</w:t>
      </w:r>
    </w:p>
    <w:p w14:paraId="210082D4" w14:textId="77777777" w:rsidR="0045562E" w:rsidRDefault="0045562E" w:rsidP="0045562E">
      <w:pPr>
        <w:pStyle w:val="NHEB"/>
        <w:framePr w:wrap="auto"/>
      </w:pPr>
      <w:r>
        <w:t>35</w:t>
      </w:r>
    </w:p>
    <w:p w14:paraId="2BA7B9E9" w14:textId="77777777" w:rsidR="0045562E" w:rsidRDefault="0045562E" w:rsidP="0045562E">
      <w:pPr>
        <w:ind w:firstLine="0"/>
      </w:pPr>
      <w:r>
        <w:t xml:space="preserve">And God said to Jacob, “Arise, go up to </w:t>
      </w:r>
      <w:smartTag w:uri="urn:schemas-microsoft-com:office:smarttags" w:element="place">
        <w:smartTag w:uri="urn:schemas-microsoft-com:office:smarttags" w:element="City">
          <w:r>
            <w:t>Bethel</w:t>
          </w:r>
        </w:smartTag>
      </w:smartTag>
      <w:r>
        <w:t xml:space="preserve">, and live there. Make an altar there to God, </w:t>
      </w:r>
      <w:r>
        <w:t>who appeared to you when you fled from your brother Esau.”</w:t>
      </w:r>
    </w:p>
    <w:p w14:paraId="5C93F0A4" w14:textId="77777777" w:rsidR="0045562E" w:rsidRDefault="0045562E" w:rsidP="0045562E">
      <w:r>
        <w:rPr>
          <w:vertAlign w:val="superscript"/>
        </w:rPr>
        <w:t>2</w:t>
      </w:r>
      <w:r>
        <w:t xml:space="preserve">Then Jacob said to his household and to all who were with him, “Get rid of the foreign gods that you have among you, and purify yourselves and change your clothes. </w:t>
      </w:r>
      <w:r>
        <w:rPr>
          <w:vertAlign w:val="superscript"/>
        </w:rPr>
        <w:t>3</w:t>
      </w:r>
      <w:r>
        <w:t>Let us arise and go up to Bethel, and I will make an altar there to God, who answered me in the day of my distress, and has been with me wherever I went.”</w:t>
      </w:r>
    </w:p>
    <w:p w14:paraId="3283AAFB" w14:textId="77777777" w:rsidR="0045562E" w:rsidRDefault="0045562E" w:rsidP="0045562E">
      <w:r>
        <w:rPr>
          <w:vertAlign w:val="superscript"/>
        </w:rPr>
        <w:t>4</w:t>
      </w:r>
      <w:r>
        <w:t xml:space="preserve">So they gave to Jacob all the foreign gods which were in their possession, and the rings that were in their ears, and Jacob buried them under the oak that was near Shechem. </w:t>
      </w:r>
      <w:r>
        <w:rPr>
          <w:vertAlign w:val="superscript"/>
        </w:rPr>
        <w:t>5</w:t>
      </w:r>
      <w:r>
        <w:t xml:space="preserve">Then they set out, and a terror of God was upon the cities that were around them, so that they did not pursue the sons of Jacob. </w:t>
      </w:r>
      <w:r>
        <w:rPr>
          <w:vertAlign w:val="superscript"/>
        </w:rPr>
        <w:t>6</w:t>
      </w:r>
      <w:r>
        <w:t xml:space="preserve">So Jacob came to Luz (that is, </w:t>
      </w:r>
      <w:smartTag w:uri="urn:schemas-microsoft-com:office:smarttags" w:element="City">
        <w:r>
          <w:t>Bethel</w:t>
        </w:r>
      </w:smartTag>
      <w:r>
        <w:t xml:space="preserve">), which is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he and all the people who were with him. </w:t>
      </w:r>
      <w:r>
        <w:rPr>
          <w:vertAlign w:val="superscript"/>
        </w:rPr>
        <w:t>7</w:t>
      </w:r>
      <w:r>
        <w:t xml:space="preserve">He built an altar there, and called the place El Bethel, because there God had revealed himself to him when he was fleeing from his brother. </w:t>
      </w:r>
      <w:r>
        <w:rPr>
          <w:vertAlign w:val="superscript"/>
        </w:rPr>
        <w:t>8</w:t>
      </w:r>
      <w:r>
        <w:t>Now Deborah, Rebekah’s nurse, died, and she was buried under an oak outside Bethel. So he called its  name Allon Bakuth.</w:t>
      </w:r>
      <w:r>
        <w:rPr>
          <w:rStyle w:val="FootnoteReference"/>
        </w:rPr>
        <w:footnoteReference w:id="324"/>
      </w:r>
    </w:p>
    <w:p w14:paraId="00432C24" w14:textId="77777777" w:rsidR="0045562E" w:rsidRDefault="0045562E" w:rsidP="0045562E">
      <w:r>
        <w:rPr>
          <w:vertAlign w:val="superscript"/>
        </w:rPr>
        <w:t>9</w:t>
      </w:r>
      <w:r>
        <w:t xml:space="preserve">And God appeared to Jacob again after he returned from Paddan </w:t>
      </w:r>
      <w:smartTag w:uri="urn:schemas-microsoft-com:office:smarttags" w:element="place">
        <w:smartTag w:uri="urn:schemas-microsoft-com:office:smarttags" w:element="country-region">
          <w:r>
            <w:t>Aram</w:t>
          </w:r>
        </w:smartTag>
      </w:smartTag>
      <w:r>
        <w:t xml:space="preserve">, and blessed him. </w:t>
      </w:r>
      <w:r>
        <w:rPr>
          <w:vertAlign w:val="superscript"/>
        </w:rPr>
        <w:t>10</w:t>
      </w:r>
      <w:r>
        <w:t xml:space="preserve">God said to him, “Your name is Jacob. Your name will no longer be </w:t>
      </w:r>
      <w:r>
        <w:lastRenderedPageBreak/>
        <w:t xml:space="preserve">called Jacob, but your name will be </w:t>
      </w:r>
      <w:smartTag w:uri="urn:schemas-microsoft-com:office:smarttags" w:element="place">
        <w:smartTag w:uri="urn:schemas-microsoft-com:office:smarttags" w:element="country-region">
          <w:r>
            <w:t>Israel</w:t>
          </w:r>
        </w:smartTag>
      </w:smartTag>
      <w:r>
        <w:t xml:space="preserve">.” So he called his name </w:t>
      </w:r>
      <w:smartTag w:uri="urn:schemas-microsoft-com:office:smarttags" w:element="place">
        <w:smartTag w:uri="urn:schemas-microsoft-com:office:smarttags" w:element="country-region">
          <w:r>
            <w:t>Israel</w:t>
          </w:r>
        </w:smartTag>
      </w:smartTag>
      <w:r>
        <w:t xml:space="preserve">. </w:t>
      </w:r>
      <w:r>
        <w:rPr>
          <w:vertAlign w:val="superscript"/>
        </w:rPr>
        <w:t>11</w:t>
      </w:r>
      <w:r>
        <w:t xml:space="preserve">And God said to him, “I am El </w:t>
      </w:r>
      <w:r w:rsidR="00335E46">
        <w:t>Shaddai.</w:t>
      </w:r>
      <w:r w:rsidR="00335E46">
        <w:rPr>
          <w:rStyle w:val="FootnoteReference"/>
        </w:rPr>
        <w:footnoteReference w:id="325"/>
      </w:r>
      <w:r>
        <w:t xml:space="preserve"> Be fruitful and multiply. A nation and a company of nations will come from you, and kings will come from your body. </w:t>
      </w:r>
      <w:r>
        <w:rPr>
          <w:vertAlign w:val="superscript"/>
        </w:rPr>
        <w:t>12</w:t>
      </w:r>
      <w:r>
        <w:t>The land which I gave to Abraham and Isaac, I will give to you, and I will give the land to your descendants after you.”</w:t>
      </w:r>
    </w:p>
    <w:p w14:paraId="2C010319" w14:textId="77777777" w:rsidR="0045562E" w:rsidRDefault="0045562E" w:rsidP="0045562E">
      <w:r>
        <w:rPr>
          <w:vertAlign w:val="superscript"/>
        </w:rPr>
        <w:t>13</w:t>
      </w:r>
      <w:r>
        <w:t xml:space="preserve">Then God went up from him in the place where he spoke with him. </w:t>
      </w:r>
      <w:r>
        <w:rPr>
          <w:vertAlign w:val="superscript"/>
        </w:rPr>
        <w:t>14</w:t>
      </w:r>
      <w:r>
        <w:t xml:space="preserve">And Jacob set up a standing-stone in the place where he spoke with him, a pillar of stone. And he poured out a drink offering on it, and poured oil on it. </w:t>
      </w:r>
      <w:r>
        <w:rPr>
          <w:vertAlign w:val="superscript"/>
        </w:rPr>
        <w:t>15</w:t>
      </w:r>
      <w:r>
        <w:t xml:space="preserve">Jacob called the name of the place where God spoke with him </w:t>
      </w:r>
      <w:smartTag w:uri="urn:schemas-microsoft-com:office:smarttags" w:element="place">
        <w:smartTag w:uri="urn:schemas-microsoft-com:office:smarttags" w:element="City">
          <w:r>
            <w:t>Bethel</w:t>
          </w:r>
        </w:smartTag>
      </w:smartTag>
      <w:r>
        <w:t>.</w:t>
      </w:r>
      <w:r>
        <w:rPr>
          <w:rStyle w:val="FootnoteReference"/>
        </w:rPr>
        <w:footnoteReference w:id="326"/>
      </w:r>
    </w:p>
    <w:p w14:paraId="3DE09B65" w14:textId="77777777" w:rsidR="0045562E" w:rsidRDefault="0045562E" w:rsidP="0045562E">
      <w:r>
        <w:rPr>
          <w:vertAlign w:val="superscript"/>
        </w:rPr>
        <w:t>16</w:t>
      </w:r>
      <w:r>
        <w:t xml:space="preserve">Then they set out from </w:t>
      </w:r>
      <w:smartTag w:uri="urn:schemas-microsoft-com:office:smarttags" w:element="place">
        <w:smartTag w:uri="urn:schemas-microsoft-com:office:smarttags" w:element="City">
          <w:r>
            <w:t>Bethel</w:t>
          </w:r>
        </w:smartTag>
      </w:smartTag>
      <w:r>
        <w:t xml:space="preserve">. There was still some distance to come to Ephrath, and Rachel went into labor, and her labor was difficult. </w:t>
      </w:r>
      <w:r>
        <w:rPr>
          <w:vertAlign w:val="superscript"/>
        </w:rPr>
        <w:t>17</w:t>
      </w:r>
      <w:r>
        <w:t>When she was in the difficult labor, the midwife said to her, “Do not be afraid, for now you have another son.”</w:t>
      </w:r>
    </w:p>
    <w:p w14:paraId="6CB6343A" w14:textId="77777777" w:rsidR="0045562E" w:rsidRDefault="0045562E" w:rsidP="0045562E">
      <w:r>
        <w:rPr>
          <w:vertAlign w:val="superscript"/>
        </w:rPr>
        <w:t>18</w:t>
      </w:r>
      <w:r>
        <w:t xml:space="preserve">It happened, as her </w:t>
      </w:r>
      <w:r w:rsidR="004F0C1F">
        <w:t>life</w:t>
      </w:r>
      <w:r>
        <w:t xml:space="preserve"> was departing (for she died), that she named him Ben-Oni,</w:t>
      </w:r>
      <w:r>
        <w:rPr>
          <w:rStyle w:val="FootnoteReference"/>
        </w:rPr>
        <w:footnoteReference w:id="327"/>
      </w:r>
      <w:r>
        <w:t xml:space="preserve"> but his father named him Benjamin.</w:t>
      </w:r>
      <w:r>
        <w:rPr>
          <w:rStyle w:val="FootnoteReference"/>
        </w:rPr>
        <w:footnoteReference w:id="328"/>
      </w:r>
      <w:r>
        <w:t xml:space="preserve"> </w:t>
      </w:r>
      <w:r>
        <w:rPr>
          <w:vertAlign w:val="superscript"/>
        </w:rPr>
        <w:t>19</w:t>
      </w:r>
      <w:r>
        <w:t xml:space="preserve">So Rachel died and was buried on the way to Ephrath (that is, </w:t>
      </w:r>
      <w:smartTag w:uri="urn:schemas-microsoft-com:office:smarttags" w:element="place">
        <w:smartTag w:uri="urn:schemas-microsoft-com:office:smarttags" w:element="City">
          <w:r>
            <w:t>Bethlehem</w:t>
          </w:r>
        </w:smartTag>
      </w:smartTag>
      <w:r>
        <w:t xml:space="preserve">). </w:t>
      </w:r>
      <w:r>
        <w:rPr>
          <w:vertAlign w:val="superscript"/>
        </w:rPr>
        <w:t>20</w:t>
      </w:r>
      <w:r>
        <w:t xml:space="preserve">Jacob set up a standing-stone on </w:t>
      </w:r>
      <w:r>
        <w:t xml:space="preserve">her grave. It is the standing-stone of Rachel’s grave to this day. </w:t>
      </w:r>
      <w:r>
        <w:rPr>
          <w:vertAlign w:val="superscript"/>
        </w:rPr>
        <w:t>21</w:t>
      </w:r>
      <w:r>
        <w:t xml:space="preserve">And Israel traveled and pitched his tent beyond Migdal Eder. </w:t>
      </w:r>
    </w:p>
    <w:p w14:paraId="24FE7A4D" w14:textId="77777777" w:rsidR="0045562E" w:rsidRDefault="0045562E" w:rsidP="0045562E">
      <w:r>
        <w:rPr>
          <w:vertAlign w:val="superscript"/>
        </w:rPr>
        <w:t>22</w:t>
      </w:r>
      <w:r>
        <w:t xml:space="preserve">It happened, while </w:t>
      </w:r>
      <w:smartTag w:uri="urn:schemas-microsoft-com:office:smarttags" w:element="country-region">
        <w:r>
          <w:t>Israel</w:t>
        </w:r>
      </w:smartTag>
      <w:r>
        <w:t xml:space="preserve"> lived in that land, that Reuben went and slept with Bilhah, his father’s secondary wife, and </w:t>
      </w:r>
      <w:smartTag w:uri="urn:schemas-microsoft-com:office:smarttags" w:element="place">
        <w:smartTag w:uri="urn:schemas-microsoft-com:office:smarttags" w:element="country-region">
          <w:r>
            <w:t>Israel</w:t>
          </w:r>
        </w:smartTag>
      </w:smartTag>
      <w:r>
        <w:t xml:space="preserve"> heard about it. Now the sons of Jacob were twelve. </w:t>
      </w:r>
      <w:r>
        <w:rPr>
          <w:vertAlign w:val="superscript"/>
        </w:rPr>
        <w:t>23</w:t>
      </w:r>
      <w:r>
        <w:t xml:space="preserve">The sons of Leah: Reuben, Jacob’s firstborn, and Simeon, and </w:t>
      </w:r>
      <w:smartTag w:uri="urn:schemas-microsoft-com:office:smarttags" w:element="City">
        <w:r>
          <w:t>Levi</w:t>
        </w:r>
      </w:smartTag>
      <w:r>
        <w:t xml:space="preserve">, and Judah, and Issachar, and Zebulun. </w:t>
      </w:r>
      <w:r>
        <w:rPr>
          <w:vertAlign w:val="superscript"/>
        </w:rPr>
        <w:t>24</w:t>
      </w:r>
      <w:r>
        <w:t xml:space="preserve">The sons of Rachel: Joseph and Benjamin. </w:t>
      </w:r>
      <w:r>
        <w:rPr>
          <w:vertAlign w:val="superscript"/>
        </w:rPr>
        <w:t>25</w:t>
      </w:r>
      <w:r>
        <w:t xml:space="preserve">And the sons of Bilhah, Rachel’s servant: Dan and Naphtali. </w:t>
      </w:r>
      <w:r>
        <w:rPr>
          <w:vertAlign w:val="superscript"/>
        </w:rPr>
        <w:t>26</w:t>
      </w:r>
      <w:r>
        <w:t xml:space="preserve">And the sons of Zilpah, Leah’s servant: Gad and Asher. These are the sons of Jacob who were born to him in Paddan </w:t>
      </w:r>
      <w:smartTag w:uri="urn:schemas-microsoft-com:office:smarttags" w:element="place">
        <w:smartTag w:uri="urn:schemas-microsoft-com:office:smarttags" w:element="country-region">
          <w:r>
            <w:t>Aram</w:t>
          </w:r>
        </w:smartTag>
      </w:smartTag>
      <w:r>
        <w:t xml:space="preserve">. </w:t>
      </w:r>
      <w:r>
        <w:rPr>
          <w:vertAlign w:val="superscript"/>
        </w:rPr>
        <w:t>27</w:t>
      </w:r>
      <w:r>
        <w:t xml:space="preserve">So Jacob came to Isaac his father at Mamre in Kiriath Arba (which is </w:t>
      </w:r>
      <w:smartTag w:uri="urn:schemas-microsoft-com:office:smarttags" w:element="place">
        <w:smartTag w:uri="urn:schemas-microsoft-com:office:smarttags" w:element="City">
          <w:r>
            <w:t>Hebron</w:t>
          </w:r>
        </w:smartTag>
      </w:smartTag>
      <w:r>
        <w:t>), where Abraham and Isaac had sojourned.</w:t>
      </w:r>
    </w:p>
    <w:p w14:paraId="51A69EBC" w14:textId="77777777" w:rsidR="004D6164" w:rsidRDefault="0045562E" w:rsidP="0045562E">
      <w:r>
        <w:rPr>
          <w:vertAlign w:val="superscript"/>
        </w:rPr>
        <w:t>28</w:t>
      </w:r>
      <w:r>
        <w:t xml:space="preserve">Now the days of Isaac were one hundred eighty years. </w:t>
      </w:r>
      <w:r>
        <w:rPr>
          <w:vertAlign w:val="superscript"/>
        </w:rPr>
        <w:t>29</w:t>
      </w:r>
      <w:r>
        <w:t>And Isaac took his last breath and died, and was gathered to his people, old and full of days. And his sons Esau and Jacob buried him.</w:t>
      </w:r>
    </w:p>
    <w:p w14:paraId="00246612" w14:textId="77777777" w:rsidR="004D6164" w:rsidRDefault="004D6164" w:rsidP="00CD144D">
      <w:pPr>
        <w:pStyle w:val="NHEB"/>
        <w:framePr w:wrap="auto"/>
      </w:pPr>
      <w:r>
        <w:t>36</w:t>
      </w:r>
    </w:p>
    <w:p w14:paraId="0F6C76DE" w14:textId="77777777" w:rsidR="008724AD" w:rsidRDefault="008724AD" w:rsidP="008724AD">
      <w:pPr>
        <w:ind w:firstLine="0"/>
      </w:pPr>
      <w:r>
        <w:t xml:space="preserve">Now these are the generations of Esau (that is, </w:t>
      </w:r>
      <w:smartTag w:uri="urn:schemas-microsoft-com:office:smarttags" w:element="place">
        <w:smartTag w:uri="urn:schemas-microsoft-com:office:smarttags" w:element="country-region">
          <w:r>
            <w:t>Edom</w:t>
          </w:r>
        </w:smartTag>
      </w:smartTag>
      <w:r>
        <w:t xml:space="preserve">). </w:t>
      </w:r>
      <w:r>
        <w:rPr>
          <w:vertAlign w:val="superscript"/>
        </w:rPr>
        <w:t>2</w:t>
      </w:r>
      <w:r>
        <w:t xml:space="preserve">Esau took his wives from the daughters of </w:t>
      </w:r>
      <w:smartTag w:uri="urn:schemas-microsoft-com:office:smarttags" w:element="place">
        <w:r>
          <w:t>Canaan</w:t>
        </w:r>
      </w:smartTag>
      <w:r>
        <w:t xml:space="preserve">: Adah the daughter of Elon, the </w:t>
      </w:r>
      <w:r w:rsidR="00B6023E">
        <w:t>Hethite</w:t>
      </w:r>
      <w:r>
        <w:t xml:space="preserve">; and </w:t>
      </w:r>
      <w:r>
        <w:lastRenderedPageBreak/>
        <w:t xml:space="preserve">Oholibamah the daughter of Anah, the daughter of Zibeon, the Hivite; </w:t>
      </w:r>
      <w:r>
        <w:rPr>
          <w:vertAlign w:val="superscript"/>
        </w:rPr>
        <w:t>3</w:t>
      </w:r>
      <w:r>
        <w:t>and Basemath,</w:t>
      </w:r>
      <w:r>
        <w:rPr>
          <w:rStyle w:val="FootnoteReference"/>
        </w:rPr>
        <w:footnoteReference w:id="329"/>
      </w:r>
      <w:r>
        <w:t xml:space="preserve"> Ishmael’s daughter, sister of Nebaioth. </w:t>
      </w:r>
      <w:r>
        <w:rPr>
          <w:vertAlign w:val="superscript"/>
        </w:rPr>
        <w:t>4</w:t>
      </w:r>
      <w:r>
        <w:t xml:space="preserve">Adah bore to Esau Eliphaz. Basemath bore Reuel. </w:t>
      </w:r>
      <w:r>
        <w:rPr>
          <w:vertAlign w:val="superscript"/>
        </w:rPr>
        <w:t>5</w:t>
      </w:r>
      <w:r>
        <w:t xml:space="preserve">Oholibamah bore Jeush, and Jalam, and Korah. These are the sons of Esau, who were born to him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6</w:t>
      </w:r>
      <w:r>
        <w:t xml:space="preserve">Esau took his wives, his sons, his daughters, and all the people of his household, with his livestock, all his animals, </w:t>
      </w:r>
      <w:r w:rsidRPr="00451A36">
        <w:t>and all of the property</w:t>
      </w:r>
      <w:r>
        <w:t xml:space="preserve"> he had </w:t>
      </w:r>
      <w:r w:rsidR="008E51C3">
        <w:t>acquired in the land of Canaan, and went out from the land of Canaan</w:t>
      </w:r>
      <w:r w:rsidR="008E51C3">
        <w:rPr>
          <w:rStyle w:val="FootnoteReference"/>
        </w:rPr>
        <w:footnoteReference w:id="330"/>
      </w:r>
      <w:r w:rsidR="008E51C3">
        <w:t xml:space="preserve"> away from the presence of</w:t>
      </w:r>
      <w:r>
        <w:t xml:space="preserve"> his brother Jacob. </w:t>
      </w:r>
      <w:r>
        <w:rPr>
          <w:vertAlign w:val="superscript"/>
        </w:rPr>
        <w:t>7</w:t>
      </w:r>
      <w:r>
        <w:t xml:space="preserve">For their possessions were too great for them to remain together, and the land in which they were traveling could not support them because of their livestock. </w:t>
      </w:r>
      <w:r>
        <w:rPr>
          <w:vertAlign w:val="superscript"/>
        </w:rPr>
        <w:t>8</w:t>
      </w:r>
      <w:r>
        <w:t xml:space="preserve">And Esau (also known as Edom) settled in the hill country of Seir. </w:t>
      </w:r>
    </w:p>
    <w:p w14:paraId="4F18CA36" w14:textId="77777777" w:rsidR="008724AD" w:rsidRDefault="008724AD" w:rsidP="008724AD">
      <w:r>
        <w:rPr>
          <w:vertAlign w:val="superscript"/>
        </w:rPr>
        <w:t>9</w:t>
      </w:r>
      <w:r>
        <w:t xml:space="preserve">These are the generations of Esau the father of the Edomites in the hill country of Seir: </w:t>
      </w:r>
      <w:r>
        <w:rPr>
          <w:vertAlign w:val="superscript"/>
        </w:rPr>
        <w:t>10</w:t>
      </w:r>
      <w:r>
        <w:t xml:space="preserve">these are the names of Esau’s sons: Eliphaz, the son of Adah, the wife of Esau; and Reuel, the son of Basemath, the wife of Esau. </w:t>
      </w:r>
      <w:r>
        <w:rPr>
          <w:vertAlign w:val="superscript"/>
        </w:rPr>
        <w:t>11</w:t>
      </w:r>
      <w:r>
        <w:t xml:space="preserve">The sons of Eliphaz were Teman, Omar, Zepho, and Gatam, and Kenaz. </w:t>
      </w:r>
      <w:r>
        <w:rPr>
          <w:vertAlign w:val="superscript"/>
        </w:rPr>
        <w:t>12</w:t>
      </w:r>
      <w:r>
        <w:t xml:space="preserve">Timna was the secondary wife to Eliphaz, Esau’s son; and she bore to Eliphaz Amalek. These are the sons of Adah, Esau’s wife. </w:t>
      </w:r>
      <w:r>
        <w:rPr>
          <w:vertAlign w:val="superscript"/>
        </w:rPr>
        <w:t>13</w:t>
      </w:r>
      <w:r>
        <w:t xml:space="preserve">These are the sons of Reuel: Nahath, and Zerah, Shammah, and Mizzah. These were the sons of Basemath, Esau’s wife. </w:t>
      </w:r>
      <w:r>
        <w:rPr>
          <w:vertAlign w:val="superscript"/>
        </w:rPr>
        <w:t>14</w:t>
      </w:r>
      <w:r>
        <w:t>These were the sons of Oholibamah, the daughter of Anah, the daughter of Zibeon, Esau’s wife: she bore to Esau Jeush, and Jalam, and Korah.</w:t>
      </w:r>
    </w:p>
    <w:p w14:paraId="05125E3B" w14:textId="77777777" w:rsidR="008724AD" w:rsidRDefault="008724AD" w:rsidP="008724AD">
      <w:r>
        <w:rPr>
          <w:vertAlign w:val="superscript"/>
        </w:rPr>
        <w:t>15</w:t>
      </w:r>
      <w:r>
        <w:t xml:space="preserve">These are the chiefs of the sons of Esau: the sons of Eliphaz, the firstborn of Esau: chief Teman, chief Omar, chief Zepho, chief Kenaz, </w:t>
      </w:r>
      <w:r>
        <w:rPr>
          <w:vertAlign w:val="superscript"/>
        </w:rPr>
        <w:t>16</w:t>
      </w:r>
      <w:r>
        <w:t xml:space="preserve">chief Korah, chief Gatam, chief Amalek: these are the chiefs who came of Eliphaz in the land of Edom; these are the sons of Adah. </w:t>
      </w:r>
      <w:r>
        <w:rPr>
          <w:vertAlign w:val="superscript"/>
        </w:rPr>
        <w:t>17</w:t>
      </w:r>
      <w:r>
        <w:t xml:space="preserve">These are the sons of Reuel, Esau’s son: chief Nahath, chief Zerah, chief Shammah, chief Mizzah: these are the chiefs of Reuel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these are the sons of Basemath, Esau’s wife. </w:t>
      </w:r>
      <w:r>
        <w:rPr>
          <w:vertAlign w:val="superscript"/>
        </w:rPr>
        <w:t>18</w:t>
      </w:r>
      <w:r>
        <w:t xml:space="preserve">These are the sons of Oholibamah, Esau’s wife: chief Jeush, chief Jalam, chief Korah: these are the chiefs who came of Oholibamah the daughter of Anah, Esau’s wife. </w:t>
      </w:r>
      <w:r>
        <w:rPr>
          <w:vertAlign w:val="superscript"/>
        </w:rPr>
        <w:t>19</w:t>
      </w:r>
      <w:r>
        <w:t xml:space="preserve">These are the sons of Esau (also known as </w:t>
      </w:r>
      <w:smartTag w:uri="urn:schemas-microsoft-com:office:smarttags" w:element="place">
        <w:smartTag w:uri="urn:schemas-microsoft-com:office:smarttags" w:element="country-region">
          <w:r>
            <w:t>Edom</w:t>
          </w:r>
        </w:smartTag>
      </w:smartTag>
      <w:r>
        <w:t>), and these are their chiefs.</w:t>
      </w:r>
    </w:p>
    <w:p w14:paraId="2CB5B69B" w14:textId="03E1090E" w:rsidR="008724AD" w:rsidRDefault="008724AD" w:rsidP="008724AD">
      <w:r>
        <w:rPr>
          <w:vertAlign w:val="superscript"/>
        </w:rPr>
        <w:t>20</w:t>
      </w:r>
      <w:r>
        <w:t xml:space="preserve">These are the sons of Seir the Horite, the inhabitants of the land: Lotan, and Shobal, and Zibeon, and Anah, </w:t>
      </w:r>
      <w:r>
        <w:rPr>
          <w:vertAlign w:val="superscript"/>
        </w:rPr>
        <w:t>21</w:t>
      </w:r>
      <w:r>
        <w:t xml:space="preserve">and Dishon, and Ezer, and Dishan. These are the chiefs of the Horites, the sons of Seir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vertAlign w:val="superscript"/>
        </w:rPr>
        <w:t>22</w:t>
      </w:r>
      <w:r>
        <w:t xml:space="preserve">The sons of Lotan were Hori and Hemam. Lotan’s sister was Timna. </w:t>
      </w:r>
      <w:r>
        <w:rPr>
          <w:vertAlign w:val="superscript"/>
        </w:rPr>
        <w:t>23</w:t>
      </w:r>
      <w:r>
        <w:t xml:space="preserve">These are the sons of Shobal: Alvan, and Manahath, and Ebal, Shepho, and Onam. </w:t>
      </w:r>
      <w:r>
        <w:rPr>
          <w:vertAlign w:val="superscript"/>
        </w:rPr>
        <w:t>24</w:t>
      </w:r>
      <w:r>
        <w:t xml:space="preserve">These are the </w:t>
      </w:r>
      <w:r>
        <w:lastRenderedPageBreak/>
        <w:t xml:space="preserve">sons of Zibeon: Aiah and Anah. This is the Anah who found the </w:t>
      </w:r>
      <w:smartTag w:uri="urn:schemas-microsoft-com:office:smarttags" w:element="place">
        <w:smartTag w:uri="urn:schemas-microsoft-com:office:smarttags" w:element="City">
          <w:r>
            <w:t>hot springs</w:t>
          </w:r>
        </w:smartTag>
      </w:smartTag>
      <w:r>
        <w:t xml:space="preserve"> in the desert as he pastured the donkeys of his father Zibeon. </w:t>
      </w:r>
      <w:r>
        <w:rPr>
          <w:vertAlign w:val="superscript"/>
        </w:rPr>
        <w:t>25</w:t>
      </w:r>
      <w:r>
        <w:t xml:space="preserve">These are the </w:t>
      </w:r>
      <w:r w:rsidR="00217F8E">
        <w:t>sons of</w:t>
      </w:r>
      <w:r>
        <w:t xml:space="preserve"> Anah: Dishon, and Oholibamah the daughter of Anah. </w:t>
      </w:r>
      <w:r>
        <w:rPr>
          <w:vertAlign w:val="superscript"/>
        </w:rPr>
        <w:t>26</w:t>
      </w:r>
      <w:r>
        <w:t xml:space="preserve">These are the </w:t>
      </w:r>
      <w:r w:rsidR="00217F8E">
        <w:t>sons of</w:t>
      </w:r>
      <w:r>
        <w:t xml:space="preserve"> Dishon: Hemdan, and Eshban, and Ithran, and Keran. </w:t>
      </w:r>
      <w:r>
        <w:rPr>
          <w:vertAlign w:val="superscript"/>
        </w:rPr>
        <w:t>27</w:t>
      </w:r>
      <w:r>
        <w:t xml:space="preserve">These are the sons of Ezer: Bilhan, and Zaavan, and Akan. </w:t>
      </w:r>
      <w:r>
        <w:rPr>
          <w:vertAlign w:val="superscript"/>
        </w:rPr>
        <w:t>28</w:t>
      </w:r>
      <w:r>
        <w:t xml:space="preserve">These are the sons of Dishan: Uz and Aran. </w:t>
      </w:r>
      <w:r>
        <w:rPr>
          <w:vertAlign w:val="superscript"/>
        </w:rPr>
        <w:t>29</w:t>
      </w:r>
      <w:r>
        <w:t xml:space="preserve">These are the chiefs of the Horites: chief Lotan, chief Shobal, chief Zibeon, chief Anah, </w:t>
      </w:r>
      <w:r>
        <w:rPr>
          <w:vertAlign w:val="superscript"/>
        </w:rPr>
        <w:t>30</w:t>
      </w:r>
      <w:r>
        <w:t>chief Dishon, chief Ezer, and chief Dishan: these are the chiefs of the Horites, according to their chiefs in the land of Seir.</w:t>
      </w:r>
    </w:p>
    <w:p w14:paraId="522B227D" w14:textId="26DC7A78" w:rsidR="008724AD" w:rsidRDefault="008724AD" w:rsidP="008724AD">
      <w:r>
        <w:rPr>
          <w:vertAlign w:val="superscript"/>
        </w:rPr>
        <w:t>31</w:t>
      </w:r>
      <w:r>
        <w:t xml:space="preserve">These are the kings who reigned in the </w:t>
      </w:r>
      <w:smartTag w:uri="urn:schemas-microsoft-com:office:smarttags" w:element="PlaceType">
        <w:r>
          <w:t>land</w:t>
        </w:r>
      </w:smartTag>
      <w:r>
        <w:t xml:space="preserve"> of </w:t>
      </w:r>
      <w:smartTag w:uri="urn:schemas-microsoft-com:office:smarttags" w:element="PlaceName">
        <w:r>
          <w:t>Edom</w:t>
        </w:r>
      </w:smartTag>
      <w:r>
        <w:t xml:space="preserve">, before any king reigned over the </w:t>
      </w:r>
      <w:r w:rsidR="00DD3076">
        <w:t>children of Israel</w:t>
      </w:r>
      <w:r>
        <w:t xml:space="preserve">. </w:t>
      </w:r>
      <w:r>
        <w:rPr>
          <w:vertAlign w:val="superscript"/>
        </w:rPr>
        <w:t>32</w:t>
      </w:r>
      <w:r>
        <w:t xml:space="preserve">Bela the son of Beor reigned in </w:t>
      </w:r>
      <w:smartTag w:uri="urn:schemas-microsoft-com:office:smarttags" w:element="place">
        <w:smartTag w:uri="urn:schemas-microsoft-com:office:smarttags" w:element="country-region">
          <w:r>
            <w:t>Edom</w:t>
          </w:r>
        </w:smartTag>
      </w:smartTag>
      <w:r>
        <w:t xml:space="preserve">. The name of his city was Dinhabah. </w:t>
      </w:r>
      <w:r>
        <w:rPr>
          <w:vertAlign w:val="superscript"/>
        </w:rPr>
        <w:t>33</w:t>
      </w:r>
      <w:r>
        <w:t xml:space="preserve">When Bela died, and Jobab, the son of Zerah of Bozrah reigned in his place. </w:t>
      </w:r>
      <w:r>
        <w:rPr>
          <w:vertAlign w:val="superscript"/>
        </w:rPr>
        <w:t>34</w:t>
      </w:r>
      <w:r>
        <w:t xml:space="preserve">And Jobab died, and Husham of the land of the Temanites reigned in his place. </w:t>
      </w:r>
      <w:r>
        <w:rPr>
          <w:vertAlign w:val="superscript"/>
        </w:rPr>
        <w:t>35</w:t>
      </w:r>
      <w:r>
        <w:t xml:space="preserve">And Husham died, and Hadad the son of Bedad who struck Midian in the field of Moab reigned in his place. The name of his city was Avith. </w:t>
      </w:r>
      <w:r>
        <w:rPr>
          <w:vertAlign w:val="superscript"/>
        </w:rPr>
        <w:t>36</w:t>
      </w:r>
      <w:r>
        <w:t xml:space="preserve">And Hadad died, and Samlah of Masrekah reigned in his place. </w:t>
      </w:r>
      <w:r>
        <w:rPr>
          <w:vertAlign w:val="superscript"/>
        </w:rPr>
        <w:t>37</w:t>
      </w:r>
      <w:r>
        <w:t xml:space="preserve">And Samlah died, and Shaul of Rehoboth-on-the-River reigned in his place. </w:t>
      </w:r>
      <w:r>
        <w:rPr>
          <w:vertAlign w:val="superscript"/>
        </w:rPr>
        <w:t>38</w:t>
      </w:r>
      <w:r>
        <w:t xml:space="preserve">And Shaul died, and Baal Hanan the son of Achbor reigned in his place. </w:t>
      </w:r>
      <w:r>
        <w:rPr>
          <w:vertAlign w:val="superscript"/>
        </w:rPr>
        <w:t>39</w:t>
      </w:r>
      <w:r>
        <w:t xml:space="preserve">And </w:t>
      </w:r>
      <w:r>
        <w:t>Baal Hanan the son of Achbor died, and Hadad</w:t>
      </w:r>
      <w:r>
        <w:rPr>
          <w:rStyle w:val="FootnoteReference"/>
        </w:rPr>
        <w:footnoteReference w:id="331"/>
      </w:r>
      <w:r>
        <w:t xml:space="preserve"> reigned in his place. The name of his city was </w:t>
      </w:r>
      <w:smartTag w:uri="urn:schemas-microsoft-com:office:smarttags" w:element="place">
        <w:smartTag w:uri="urn:schemas-microsoft-com:office:smarttags" w:element="City">
          <w:r>
            <w:t>Pau</w:t>
          </w:r>
        </w:smartTag>
      </w:smartTag>
      <w:r>
        <w:t>. His wife’s name was Mehetabel, the daughter of Matred, the daughter of Me-Zahab.</w:t>
      </w:r>
    </w:p>
    <w:p w14:paraId="5BD6E881" w14:textId="77777777" w:rsidR="004D6164" w:rsidRDefault="008724AD" w:rsidP="008724AD">
      <w:r>
        <w:rPr>
          <w:vertAlign w:val="superscript"/>
        </w:rPr>
        <w:t>40</w:t>
      </w:r>
      <w:r>
        <w:t xml:space="preserve">These are the names of the chiefs who came from Esau, according to their families, according to their places, and by their names: chief Timna, chief Alvah, chief Jetheth, </w:t>
      </w:r>
      <w:r>
        <w:rPr>
          <w:vertAlign w:val="superscript"/>
        </w:rPr>
        <w:t>41</w:t>
      </w:r>
      <w:r>
        <w:t xml:space="preserve">chief Oholibamah, chief Elah, chief Pinon, </w:t>
      </w:r>
      <w:r>
        <w:rPr>
          <w:vertAlign w:val="superscript"/>
        </w:rPr>
        <w:t>42</w:t>
      </w:r>
      <w:r>
        <w:t xml:space="preserve">chief Kenaz, chief Teman, chief Mibzar, </w:t>
      </w:r>
      <w:r>
        <w:rPr>
          <w:vertAlign w:val="superscript"/>
        </w:rPr>
        <w:t>43</w:t>
      </w:r>
      <w:r>
        <w:t xml:space="preserve">chief Magdiel, and chief Iram. These are the chiefs of </w:t>
      </w:r>
      <w:smartTag w:uri="urn:schemas-microsoft-com:office:smarttags" w:element="place">
        <w:smartTag w:uri="urn:schemas-microsoft-com:office:smarttags" w:element="country-region">
          <w:r>
            <w:t>Edom</w:t>
          </w:r>
        </w:smartTag>
      </w:smartTag>
      <w:r>
        <w:t>, according to their settlements in the land they possessed. This is Esau the father of Edom.</w:t>
      </w:r>
    </w:p>
    <w:p w14:paraId="5EA2878F" w14:textId="77777777" w:rsidR="004D6164" w:rsidRDefault="004D6164" w:rsidP="00CD144D">
      <w:pPr>
        <w:pStyle w:val="NHEB"/>
        <w:framePr w:wrap="auto"/>
      </w:pPr>
      <w:r>
        <w:t>37</w:t>
      </w:r>
    </w:p>
    <w:p w14:paraId="1C376BF7" w14:textId="77777777" w:rsidR="002327EA" w:rsidRDefault="002327EA" w:rsidP="002327EA">
      <w:pPr>
        <w:ind w:firstLine="0"/>
      </w:pPr>
      <w:r>
        <w:t xml:space="preserve">Jacob lived in the land </w:t>
      </w:r>
      <w:r w:rsidRPr="009642F8">
        <w:t>where his father had sojourned</w:t>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2</w:t>
      </w:r>
      <w:r>
        <w:t xml:space="preserve">These are the generations of Jacob. Joseph, being seventeen years old, tended the flock with his brothers; he was an assistant to the sons of Bilhah and Zilpah, his father’s wives. And Joseph brought a bad report about them to their father. </w:t>
      </w:r>
      <w:r>
        <w:rPr>
          <w:vertAlign w:val="superscript"/>
        </w:rPr>
        <w:t>3</w:t>
      </w:r>
      <w:r>
        <w:t xml:space="preserve">Now </w:t>
      </w:r>
      <w:smartTag w:uri="urn:schemas-microsoft-com:office:smarttags" w:element="place">
        <w:smartTag w:uri="urn:schemas-microsoft-com:office:smarttags" w:element="country-region">
          <w:r>
            <w:t>Israel</w:t>
          </w:r>
        </w:smartTag>
      </w:smartTag>
      <w:r>
        <w:t xml:space="preserve"> loved Joseph more than all his children, because he had been born to him in his old age. And he made a </w:t>
      </w:r>
      <w:r w:rsidR="00AB55DD">
        <w:t>long ornamented robe</w:t>
      </w:r>
      <w:r>
        <w:rPr>
          <w:rStyle w:val="FootnoteReference"/>
        </w:rPr>
        <w:footnoteReference w:id="332"/>
      </w:r>
      <w:r>
        <w:t xml:space="preserve"> for him. </w:t>
      </w:r>
      <w:r>
        <w:rPr>
          <w:vertAlign w:val="superscript"/>
        </w:rPr>
        <w:t>4</w:t>
      </w:r>
      <w:r>
        <w:t xml:space="preserve">His brothers saw that their father loved him more than all his brothers, and they hated </w:t>
      </w:r>
      <w:r>
        <w:lastRenderedPageBreak/>
        <w:t>him, and couldn’t speak a kind word to him.</w:t>
      </w:r>
    </w:p>
    <w:p w14:paraId="1535B59B" w14:textId="77777777" w:rsidR="002327EA" w:rsidRDefault="002327EA" w:rsidP="002327EA">
      <w:r>
        <w:rPr>
          <w:vertAlign w:val="superscript"/>
        </w:rPr>
        <w:t>5</w:t>
      </w:r>
      <w:r>
        <w:t xml:space="preserve">Now Joseph had a dream, and he told it to his brothers, and they hated him all the more. </w:t>
      </w:r>
      <w:r>
        <w:rPr>
          <w:vertAlign w:val="superscript"/>
        </w:rPr>
        <w:t>6</w:t>
      </w:r>
      <w:r>
        <w:t xml:space="preserve">He said to them, “Please listen to this dream I had: </w:t>
      </w:r>
      <w:r>
        <w:rPr>
          <w:vertAlign w:val="superscript"/>
        </w:rPr>
        <w:t>7</w:t>
      </w:r>
      <w:r>
        <w:t>And look, we were binding sheaves in the field, and look, my sheaf arose and also stood upright. And look, your sheaves gathered around it and bowed down to my sheaf.”</w:t>
      </w:r>
    </w:p>
    <w:p w14:paraId="4884AABD" w14:textId="77777777" w:rsidR="002327EA" w:rsidRDefault="002327EA" w:rsidP="002327EA">
      <w:r>
        <w:rPr>
          <w:vertAlign w:val="superscript"/>
        </w:rPr>
        <w:t>8</w:t>
      </w:r>
      <w:r>
        <w:t xml:space="preserve">Then his brothers said to him, “Will you indeed reign over us? Or will you indeed rule over us?” So they hated him all the more for his dreams and for his words. </w:t>
      </w:r>
      <w:r>
        <w:rPr>
          <w:vertAlign w:val="superscript"/>
        </w:rPr>
        <w:t>9</w:t>
      </w:r>
      <w:r>
        <w:t>And he had another dream, and told it to his father and</w:t>
      </w:r>
      <w:r>
        <w:rPr>
          <w:rStyle w:val="FootnoteReference"/>
        </w:rPr>
        <w:footnoteReference w:id="333"/>
      </w:r>
      <w:r>
        <w:t xml:space="preserve"> to his brothers, and said, “Look, I had yet another dream, and look, the sun and the moon and eleven stars bowed down to me.” </w:t>
      </w:r>
      <w:r>
        <w:rPr>
          <w:vertAlign w:val="superscript"/>
        </w:rPr>
        <w:t>10</w:t>
      </w:r>
      <w:r>
        <w:t xml:space="preserve">When he told it to his father and to his brothers, his father rebuked him, and said to him, “What is this dream that you had? Will I and your mother and your brothers indeed come and bow down to the ground in front of you?” </w:t>
      </w:r>
      <w:r>
        <w:rPr>
          <w:vertAlign w:val="superscript"/>
        </w:rPr>
        <w:t>11</w:t>
      </w:r>
      <w:r>
        <w:t>His brothers were jealous of him, but his father kept thinking about the matter.</w:t>
      </w:r>
    </w:p>
    <w:p w14:paraId="2496EDAD" w14:textId="77777777" w:rsidR="002327EA" w:rsidRDefault="002327EA" w:rsidP="002327EA">
      <w:r>
        <w:rPr>
          <w:vertAlign w:val="superscript"/>
        </w:rPr>
        <w:t>12</w:t>
      </w:r>
      <w:r>
        <w:t xml:space="preserve">Now his brothers went to pasture their father’s flock near Shechem. </w:t>
      </w:r>
      <w:r>
        <w:rPr>
          <w:vertAlign w:val="superscript"/>
        </w:rPr>
        <w:t>13</w:t>
      </w:r>
      <w:r>
        <w:t xml:space="preserve">And Israel said to Joseph, “Aren’t your brothers pasturing the flock near Shechem? </w:t>
      </w:r>
      <w:r>
        <w:t>Come, and I will send you to them.” And he said to him, “I am ready.”</w:t>
      </w:r>
    </w:p>
    <w:p w14:paraId="4D28D798" w14:textId="77777777" w:rsidR="002327EA" w:rsidRDefault="002327EA" w:rsidP="002327EA">
      <w:r>
        <w:rPr>
          <w:vertAlign w:val="superscript"/>
        </w:rPr>
        <w:t>14</w:t>
      </w:r>
      <w:r>
        <w:t xml:space="preserve">So he said to him, “Go now, see whether it is well with your brothers and well with the flock, and report back to me.” So he sent him from the Valley of Hebron, and he came to Shechem. </w:t>
      </w:r>
      <w:r>
        <w:rPr>
          <w:vertAlign w:val="superscript"/>
        </w:rPr>
        <w:t>15</w:t>
      </w:r>
      <w:r>
        <w:t>And a man found him, and look, he was wandering in the field. And the man asked him, “What are you looking for?”</w:t>
      </w:r>
    </w:p>
    <w:p w14:paraId="32E3C294" w14:textId="77777777" w:rsidR="002327EA" w:rsidRDefault="002327EA" w:rsidP="002327EA">
      <w:r>
        <w:rPr>
          <w:vertAlign w:val="superscript"/>
        </w:rPr>
        <w:t>16</w:t>
      </w:r>
      <w:r>
        <w:t>He said, “I am looking for my brothers. Tell me, please, where they are pasturing the flock.”</w:t>
      </w:r>
    </w:p>
    <w:p w14:paraId="66AC71DE" w14:textId="77777777" w:rsidR="002327EA" w:rsidRDefault="002327EA" w:rsidP="002327EA">
      <w:r>
        <w:rPr>
          <w:vertAlign w:val="superscript"/>
        </w:rPr>
        <w:t>17</w:t>
      </w:r>
      <w:r>
        <w:t xml:space="preserve">The man said, “They have left here, for I heard them say, ‘Let us go to </w:t>
      </w:r>
      <w:smartTag w:uri="urn:schemas-microsoft-com:office:smarttags" w:element="place">
        <w:smartTag w:uri="urn:schemas-microsoft-com:office:smarttags" w:element="City">
          <w:r>
            <w:t>Dothan</w:t>
          </w:r>
        </w:smartTag>
      </w:smartTag>
      <w:r>
        <w:t xml:space="preserve">.’” So Joseph went after his brothers, and found them in </w:t>
      </w:r>
      <w:smartTag w:uri="urn:schemas-microsoft-com:office:smarttags" w:element="place">
        <w:smartTag w:uri="urn:schemas-microsoft-com:office:smarttags" w:element="City">
          <w:r>
            <w:t>Dothan</w:t>
          </w:r>
        </w:smartTag>
      </w:smartTag>
      <w:r>
        <w:t xml:space="preserve">. </w:t>
      </w:r>
      <w:r>
        <w:rPr>
          <w:vertAlign w:val="superscript"/>
        </w:rPr>
        <w:t>18</w:t>
      </w:r>
      <w:r>
        <w:t xml:space="preserve">Now they saw him in the distance, and before he reached them they plotted against him to kill him. </w:t>
      </w:r>
      <w:r>
        <w:rPr>
          <w:vertAlign w:val="superscript"/>
        </w:rPr>
        <w:t>19</w:t>
      </w:r>
      <w:r>
        <w:t xml:space="preserve">And they said to one another, “Look, this dreamer is coming. </w:t>
      </w:r>
      <w:r>
        <w:rPr>
          <w:vertAlign w:val="superscript"/>
        </w:rPr>
        <w:t>20</w:t>
      </w:r>
      <w:r>
        <w:t>Come now, and let’s kill him and throw him into one of the cisterns, and we will say that a vicious animal has devoured him. Then we will see what will become of his dreams.”</w:t>
      </w:r>
    </w:p>
    <w:p w14:paraId="00994425" w14:textId="77777777" w:rsidR="002327EA" w:rsidRDefault="002327EA" w:rsidP="002327EA">
      <w:r>
        <w:rPr>
          <w:vertAlign w:val="superscript"/>
        </w:rPr>
        <w:t>21</w:t>
      </w:r>
      <w:r>
        <w:t xml:space="preserve">But Reuben heard it, and delivered him out of their hands, and said, “Let’s not take his life.” </w:t>
      </w:r>
      <w:r>
        <w:rPr>
          <w:vertAlign w:val="superscript"/>
        </w:rPr>
        <w:t>22</w:t>
      </w:r>
      <w:r>
        <w:t xml:space="preserve">Reuben said to them, “Shed no blood. Throw him into this pit that is in the wilderness, but lay no hand </w:t>
      </w:r>
      <w:r>
        <w:lastRenderedPageBreak/>
        <w:t xml:space="preserve">on him”—that he might deliver him out of their hands, to restore him to his father. </w:t>
      </w:r>
      <w:r>
        <w:rPr>
          <w:vertAlign w:val="superscript"/>
        </w:rPr>
        <w:t>23</w:t>
      </w:r>
      <w:r>
        <w:t xml:space="preserve">It happened, when Joseph came to his brothers, they stripped Joseph of his robe, the </w:t>
      </w:r>
      <w:r w:rsidR="00AB55DD">
        <w:t>long ornamented robe</w:t>
      </w:r>
      <w:r>
        <w:t xml:space="preserve"> that he was wearing. </w:t>
      </w:r>
      <w:r>
        <w:rPr>
          <w:vertAlign w:val="superscript"/>
        </w:rPr>
        <w:t>24</w:t>
      </w:r>
      <w:r>
        <w:t>And they took him and threw him into the cistern. (Now the pit was empty. There was no water in it.)</w:t>
      </w:r>
    </w:p>
    <w:p w14:paraId="12D7E189" w14:textId="77777777" w:rsidR="002327EA" w:rsidRDefault="002327EA" w:rsidP="002327EA">
      <w:r>
        <w:rPr>
          <w:vertAlign w:val="superscript"/>
        </w:rPr>
        <w:t>25</w:t>
      </w:r>
      <w:r>
        <w:t xml:space="preserve">Then they sat down to eat a meal. And they looked up, and look, a caravan of Ishmaelites was coming from Gilead, with their camels bearing aromatic gum and balm and myrrh on their way to carry them down to Egypt. </w:t>
      </w:r>
      <w:r>
        <w:rPr>
          <w:vertAlign w:val="superscript"/>
        </w:rPr>
        <w:t>26</w:t>
      </w:r>
      <w:r>
        <w:t xml:space="preserve">Then Judah said to his brothers, “What profit is it if we kill our brother and conceal his blood? </w:t>
      </w:r>
      <w:r>
        <w:rPr>
          <w:vertAlign w:val="superscript"/>
        </w:rPr>
        <w:t>27</w:t>
      </w:r>
      <w:r>
        <w:t xml:space="preserve">Come, and let’s sell him to the Ishmaelites, and not lay a hand on him, for he is our brother, our flesh.” And his brothers agreed. </w:t>
      </w:r>
      <w:r>
        <w:rPr>
          <w:vertAlign w:val="superscript"/>
        </w:rPr>
        <w:t>28</w:t>
      </w:r>
      <w:r>
        <w:t xml:space="preserve">So the Midianites merchants passed by, and they pulled him up and lifted Joseph out of the cistern, and sold Joseph to the Ishmaelites for twenty pieces of silver. And they brought Joseph to </w:t>
      </w:r>
      <w:smartTag w:uri="urn:schemas-microsoft-com:office:smarttags" w:element="place">
        <w:smartTag w:uri="urn:schemas-microsoft-com:office:smarttags" w:element="country-region">
          <w:r>
            <w:t>Egypt</w:t>
          </w:r>
        </w:smartTag>
      </w:smartTag>
      <w:r>
        <w:t>.</w:t>
      </w:r>
    </w:p>
    <w:p w14:paraId="7EF4110B" w14:textId="77777777" w:rsidR="002327EA" w:rsidRDefault="002327EA" w:rsidP="002327EA">
      <w:r>
        <w:rPr>
          <w:vertAlign w:val="superscript"/>
        </w:rPr>
        <w:t>29</w:t>
      </w:r>
      <w:r>
        <w:t>And Reuben returned to the cistern and saw that Joseph wasn’t in the cistern; and he tore his clothes.</w:t>
      </w:r>
      <w:r>
        <w:rPr>
          <w:rStyle w:val="FootnoteReference"/>
        </w:rPr>
        <w:footnoteReference w:id="334"/>
      </w:r>
      <w:r>
        <w:t xml:space="preserve"> </w:t>
      </w:r>
      <w:r>
        <w:rPr>
          <w:vertAlign w:val="superscript"/>
        </w:rPr>
        <w:t>30</w:t>
      </w:r>
      <w:r>
        <w:t xml:space="preserve">He went back to his brothers and said, “The boy is gone. Now, what am I to do?” </w:t>
      </w:r>
      <w:r>
        <w:rPr>
          <w:vertAlign w:val="superscript"/>
        </w:rPr>
        <w:t>31</w:t>
      </w:r>
      <w:r>
        <w:t xml:space="preserve">They took Joseph’s robe and killed a </w:t>
      </w:r>
      <w:r>
        <w:t xml:space="preserve">male goat and dipped the robe in the blood. </w:t>
      </w:r>
      <w:r>
        <w:rPr>
          <w:vertAlign w:val="superscript"/>
        </w:rPr>
        <w:t>32</w:t>
      </w:r>
      <w:r>
        <w:t xml:space="preserve">And they sent the </w:t>
      </w:r>
      <w:r w:rsidR="00AB55DD">
        <w:t>long ornamented robe</w:t>
      </w:r>
      <w:r>
        <w:t xml:space="preserve"> and they brought it to their father, and said, “We found this. Please examine it to see whether it is your son’s robe or not.”</w:t>
      </w:r>
    </w:p>
    <w:p w14:paraId="743EDB40" w14:textId="77777777" w:rsidR="004D6164" w:rsidRDefault="002327EA" w:rsidP="002327EA">
      <w:r>
        <w:rPr>
          <w:vertAlign w:val="superscript"/>
        </w:rPr>
        <w:t>33</w:t>
      </w:r>
      <w:r>
        <w:t xml:space="preserve">And he recognized it, and said, “It is my son’s robe. A </w:t>
      </w:r>
      <w:r w:rsidRPr="00E86902">
        <w:t>vicious</w:t>
      </w:r>
      <w:r>
        <w:t xml:space="preserve"> animal has devoured him. Joseph is without doubt torn to pieces.” </w:t>
      </w:r>
      <w:r>
        <w:rPr>
          <w:vertAlign w:val="superscript"/>
        </w:rPr>
        <w:t>34</w:t>
      </w:r>
      <w:r>
        <w:t xml:space="preserve">Then Jacob tore his clothes, and put sackcloth around his waist, and mourned for his son many days. </w:t>
      </w:r>
      <w:r>
        <w:rPr>
          <w:vertAlign w:val="superscript"/>
        </w:rPr>
        <w:t>35</w:t>
      </w:r>
      <w:r>
        <w:t>All his sons and all his daughters rose up to comfort him, but he refused to be comforted. And he said, “Indeed, I will go down to Sheol</w:t>
      </w:r>
      <w:r>
        <w:rPr>
          <w:rStyle w:val="FootnoteReference"/>
        </w:rPr>
        <w:footnoteReference w:id="335"/>
      </w:r>
      <w:r>
        <w:t xml:space="preserve"> to my son mourning.” And his father wept for him. </w:t>
      </w:r>
      <w:r>
        <w:rPr>
          <w:vertAlign w:val="superscript"/>
        </w:rPr>
        <w:t>36</w:t>
      </w:r>
      <w:r>
        <w:t>Now the Midianites</w:t>
      </w:r>
      <w:r>
        <w:rPr>
          <w:rStyle w:val="FootnoteReference"/>
        </w:rPr>
        <w:footnoteReference w:id="336"/>
      </w:r>
      <w:r>
        <w:t xml:space="preserve"> sold him into </w:t>
      </w:r>
      <w:smartTag w:uri="urn:schemas-microsoft-com:office:smarttags" w:element="place">
        <w:smartTag w:uri="urn:schemas-microsoft-com:office:smarttags" w:element="country-region">
          <w:r>
            <w:t>Egypt</w:t>
          </w:r>
        </w:smartTag>
      </w:smartTag>
      <w:r>
        <w:t xml:space="preserve"> to Potiphar, an officer of Pharaoh, the captain of the guard.</w:t>
      </w:r>
    </w:p>
    <w:p w14:paraId="2A6E1F69" w14:textId="77777777" w:rsidR="004D6164" w:rsidRDefault="004D6164" w:rsidP="00CD144D">
      <w:pPr>
        <w:pStyle w:val="NHEB"/>
        <w:framePr w:wrap="auto"/>
      </w:pPr>
      <w:r>
        <w:t>38</w:t>
      </w:r>
    </w:p>
    <w:p w14:paraId="5DB7CE0B" w14:textId="77777777" w:rsidR="008D151D" w:rsidRDefault="008D151D" w:rsidP="008D151D">
      <w:pPr>
        <w:ind w:firstLine="0"/>
      </w:pPr>
      <w:r>
        <w:t xml:space="preserve">It happened at that time that </w:t>
      </w:r>
      <w:smartTag w:uri="urn:schemas-microsoft-com:office:smarttags" w:element="place">
        <w:smartTag w:uri="urn:schemas-microsoft-com:office:smarttags" w:element="country-region">
          <w:r>
            <w:t>Judah</w:t>
          </w:r>
        </w:smartTag>
      </w:smartTag>
      <w:r>
        <w:t xml:space="preserve"> moved away from his brothers and stayed with an Adullamite, whose name was Hirah. </w:t>
      </w:r>
      <w:r>
        <w:rPr>
          <w:vertAlign w:val="superscript"/>
        </w:rPr>
        <w:t>2</w:t>
      </w:r>
      <w:r>
        <w:t xml:space="preserve">There Judah saw the daughter of a Canaanite whose name was Shua. And he married her and slept with her. </w:t>
      </w:r>
      <w:r>
        <w:rPr>
          <w:vertAlign w:val="superscript"/>
        </w:rPr>
        <w:t>3</w:t>
      </w:r>
      <w:r>
        <w:t xml:space="preserve">She conceived and gave birth to a son, and he named him Er. </w:t>
      </w:r>
      <w:r>
        <w:rPr>
          <w:vertAlign w:val="superscript"/>
        </w:rPr>
        <w:t>4</w:t>
      </w:r>
      <w:r>
        <w:t xml:space="preserve">She conceived again and gave birth to a son, and she named him Onan. </w:t>
      </w:r>
      <w:r>
        <w:rPr>
          <w:vertAlign w:val="superscript"/>
        </w:rPr>
        <w:t>5</w:t>
      </w:r>
      <w:r>
        <w:t xml:space="preserve">Then she gave birth to another son, </w:t>
      </w:r>
      <w:r>
        <w:lastRenderedPageBreak/>
        <w:t xml:space="preserve">and named him Shelah. And he was at Kezib when she gave birth to him. </w:t>
      </w:r>
      <w:r>
        <w:rPr>
          <w:vertAlign w:val="superscript"/>
        </w:rPr>
        <w:t>6</w:t>
      </w:r>
      <w:r>
        <w:t xml:space="preserve">And Judah got a wife for Er, his firstborn, and her name was Tamar. </w:t>
      </w:r>
      <w:r>
        <w:rPr>
          <w:vertAlign w:val="superscript"/>
        </w:rPr>
        <w:t>7</w:t>
      </w:r>
      <w:r>
        <w:t xml:space="preserve">Now Er, </w:t>
      </w:r>
      <w:smartTag w:uri="urn:schemas-microsoft-com:office:smarttags" w:element="place">
        <w:smartTag w:uri="urn:schemas-microsoft-com:office:smarttags" w:element="country-region">
          <w:r>
            <w:t>Judah</w:t>
          </w:r>
        </w:smartTag>
      </w:smartTag>
      <w:r>
        <w:t xml:space="preserve">’s firstborn, was wicked in the sight of the </w:t>
      </w:r>
      <w:r w:rsidRPr="00F170FA">
        <w:rPr>
          <w:sz w:val="16"/>
          <w:szCs w:val="16"/>
        </w:rPr>
        <w:t>LORD</w:t>
      </w:r>
      <w:r>
        <w:rPr>
          <w:sz w:val="16"/>
          <w:szCs w:val="16"/>
        </w:rPr>
        <w:t>,</w:t>
      </w:r>
      <w:r>
        <w:t xml:space="preserve"> so </w:t>
      </w:r>
      <w:r w:rsidR="007C1C63">
        <w:t>God</w:t>
      </w:r>
      <w:r w:rsidR="007C1C63">
        <w:rPr>
          <w:rStyle w:val="FootnoteReference"/>
          <w:sz w:val="16"/>
        </w:rPr>
        <w:footnoteReference w:id="337"/>
      </w:r>
      <w:r>
        <w:t xml:space="preserve"> killed him. </w:t>
      </w:r>
      <w:r>
        <w:rPr>
          <w:vertAlign w:val="superscript"/>
        </w:rPr>
        <w:t>8</w:t>
      </w:r>
      <w:r>
        <w:t xml:space="preserve">Then Judah said to Onan, “Sleep with your brother’s wife and fulfill the duty of a brother-in-law to her, and raise up offspring for your brother.” </w:t>
      </w:r>
      <w:r>
        <w:rPr>
          <w:vertAlign w:val="superscript"/>
        </w:rPr>
        <w:t>9</w:t>
      </w:r>
      <w:r>
        <w:t xml:space="preserve">But Onan knew that the offspring wouldn’t be his. So it happened when he slept with his brother’s wife that he released his semen on the ground, so that he would not produce offspring for his brother. </w:t>
      </w:r>
      <w:r>
        <w:rPr>
          <w:vertAlign w:val="superscript"/>
        </w:rPr>
        <w:t>10</w:t>
      </w:r>
      <w:r>
        <w:t xml:space="preserve">And what he did was evil in the sight of </w:t>
      </w:r>
      <w:r w:rsidR="003E415B">
        <w:t>God,</w:t>
      </w:r>
      <w:r w:rsidR="003E415B">
        <w:rPr>
          <w:rStyle w:val="FootnoteReference"/>
        </w:rPr>
        <w:footnoteReference w:id="338"/>
      </w:r>
      <w:r w:rsidR="003E415B">
        <w:t xml:space="preserve"> so</w:t>
      </w:r>
      <w:r>
        <w:t xml:space="preserve"> he killed him also. </w:t>
      </w:r>
      <w:r>
        <w:rPr>
          <w:vertAlign w:val="superscript"/>
        </w:rPr>
        <w:t>11</w:t>
      </w:r>
      <w:r>
        <w:t xml:space="preserve">Then </w:t>
      </w:r>
      <w:smartTag w:uri="urn:schemas-microsoft-com:office:smarttags" w:element="place">
        <w:smartTag w:uri="urn:schemas-microsoft-com:office:smarttags" w:element="country-region">
          <w:r>
            <w:t>Judah</w:t>
          </w:r>
        </w:smartTag>
      </w:smartTag>
      <w:r>
        <w:t xml:space="preserve"> said to his daughter-in-law Tamar, “Remain a widow in your father’s house until my son Shelah is grown up.” For he thought, “</w:t>
      </w:r>
      <w:r w:rsidRPr="00644D9C">
        <w:t>I do</w:t>
      </w:r>
      <w:r>
        <w:t xml:space="preserve"> </w:t>
      </w:r>
      <w:r w:rsidRPr="00644D9C">
        <w:t>n</w:t>
      </w:r>
      <w:r>
        <w:t>o</w:t>
      </w:r>
      <w:r w:rsidRPr="00644D9C">
        <w:t>t want him to die too, like his brothers</w:t>
      </w:r>
      <w:r>
        <w:t>.” So Tamar went and lived in her father’s house.</w:t>
      </w:r>
    </w:p>
    <w:p w14:paraId="6F686019" w14:textId="77777777" w:rsidR="008D151D" w:rsidRDefault="008D151D" w:rsidP="008D151D">
      <w:r>
        <w:rPr>
          <w:vertAlign w:val="superscript"/>
        </w:rPr>
        <w:t>12</w:t>
      </w:r>
      <w:r>
        <w:t xml:space="preserve">After some time, Judah’s wife, the daughter of Shua, died. And </w:t>
      </w:r>
      <w:smartTag w:uri="urn:schemas-microsoft-com:office:smarttags" w:element="place">
        <w:smartTag w:uri="urn:schemas-microsoft-com:office:smarttags" w:element="country-region">
          <w:r>
            <w:t>Judah</w:t>
          </w:r>
        </w:smartTag>
      </w:smartTag>
      <w:r>
        <w:t xml:space="preserve"> finished mourning, and went up to his sheepshearers at Timnah, he and his friend Hirah the Adullamite. </w:t>
      </w:r>
      <w:r>
        <w:rPr>
          <w:vertAlign w:val="superscript"/>
        </w:rPr>
        <w:t>13</w:t>
      </w:r>
      <w:r>
        <w:t xml:space="preserve">And Tamar was told, saying, “Look, your father-in-law is going up to Timnah to shear his sheep.” </w:t>
      </w:r>
      <w:r>
        <w:rPr>
          <w:vertAlign w:val="superscript"/>
        </w:rPr>
        <w:t>14</w:t>
      </w:r>
      <w:r>
        <w:t xml:space="preserve">She took off her widow’s clothes and covered herself with a veil, and wrapped herself, and sat at the entrance to Enaim, which is on the way to Timnah. For she saw </w:t>
      </w:r>
      <w:r>
        <w:t xml:space="preserve">that Shelah was grown up, and she had not been given to him as a wife. </w:t>
      </w:r>
      <w:r>
        <w:rPr>
          <w:vertAlign w:val="superscript"/>
        </w:rPr>
        <w:t>15</w:t>
      </w:r>
      <w:r>
        <w:t xml:space="preserve">When </w:t>
      </w:r>
      <w:smartTag w:uri="urn:schemas-microsoft-com:office:smarttags" w:element="place">
        <w:smartTag w:uri="urn:schemas-microsoft-com:office:smarttags" w:element="country-region">
          <w:r>
            <w:t>Judah</w:t>
          </w:r>
        </w:smartTag>
      </w:smartTag>
      <w:r>
        <w:t xml:space="preserve"> saw her, he thought that she was a prostitute because she had covered her face. </w:t>
      </w:r>
      <w:r>
        <w:rPr>
          <w:vertAlign w:val="superscript"/>
        </w:rPr>
        <w:t>16</w:t>
      </w:r>
      <w:r>
        <w:t>He went over to her by the road and said, “Please come, let me sleep with you,” for he did not know that she was his daughter-in-law. She said, “What will you give me for sleeping with you?”</w:t>
      </w:r>
    </w:p>
    <w:p w14:paraId="123B92B3" w14:textId="77777777" w:rsidR="008D151D" w:rsidRDefault="008D151D" w:rsidP="008D151D">
      <w:r>
        <w:rPr>
          <w:vertAlign w:val="superscript"/>
        </w:rPr>
        <w:t>17</w:t>
      </w:r>
      <w:r>
        <w:t xml:space="preserve">He said, “I will send you a young goat from the flock.” She said, “Will you give me </w:t>
      </w:r>
      <w:r w:rsidRPr="007D0433">
        <w:t>something as a guarantee</w:t>
      </w:r>
      <w:r>
        <w:t xml:space="preserve"> until you send it?”</w:t>
      </w:r>
    </w:p>
    <w:p w14:paraId="12779AFF" w14:textId="77777777" w:rsidR="008D151D" w:rsidRDefault="008D151D" w:rsidP="008D151D">
      <w:r>
        <w:rPr>
          <w:vertAlign w:val="superscript"/>
        </w:rPr>
        <w:t>18</w:t>
      </w:r>
      <w:r>
        <w:t xml:space="preserve">He said, “What kind of guarantee should I give you?” She replied, “Your signet and your cord and your staff that is in your hand.” So he gave them to her, and slept with her, and she became pregnant by him. </w:t>
      </w:r>
      <w:r>
        <w:rPr>
          <w:vertAlign w:val="superscript"/>
        </w:rPr>
        <w:t>19</w:t>
      </w:r>
      <w:r>
        <w:t xml:space="preserve">And she got up and left, and took off her veil, and put on her widow’s clothing. </w:t>
      </w:r>
      <w:r>
        <w:rPr>
          <w:vertAlign w:val="superscript"/>
        </w:rPr>
        <w:t>20</w:t>
      </w:r>
      <w:r>
        <w:t xml:space="preserve">Judah sent the young goat by his friend, the Adullamite, to receive the guarantee back from the woman’s hand, but he did not find her. </w:t>
      </w:r>
      <w:r>
        <w:rPr>
          <w:vertAlign w:val="superscript"/>
        </w:rPr>
        <w:t>21</w:t>
      </w:r>
      <w:r>
        <w:t>Then he asked the men of the place, saying, “Where is the prostitute that was at Enaim by the road?” They said, “There has been no prostitute here.”</w:t>
      </w:r>
    </w:p>
    <w:p w14:paraId="1181E46F" w14:textId="77777777" w:rsidR="008D151D" w:rsidRDefault="008D151D" w:rsidP="008D151D">
      <w:r>
        <w:rPr>
          <w:vertAlign w:val="superscript"/>
        </w:rPr>
        <w:t>22</w:t>
      </w:r>
      <w:r>
        <w:t xml:space="preserve">He returned to </w:t>
      </w:r>
      <w:smartTag w:uri="urn:schemas-microsoft-com:office:smarttags" w:element="place">
        <w:smartTag w:uri="urn:schemas-microsoft-com:office:smarttags" w:element="country-region">
          <w:r>
            <w:t>Judah</w:t>
          </w:r>
        </w:smartTag>
      </w:smartTag>
      <w:r>
        <w:t xml:space="preserve">, and said, “I haven’t found her; and also the men of the place said, ‘There has been no prostitute here.’” </w:t>
      </w:r>
      <w:r>
        <w:rPr>
          <w:vertAlign w:val="superscript"/>
        </w:rPr>
        <w:t>23</w:t>
      </w:r>
      <w:r>
        <w:t xml:space="preserve">Judah said, “Let her keep the </w:t>
      </w:r>
      <w:r>
        <w:lastRenderedPageBreak/>
        <w:t xml:space="preserve">things, lest we be </w:t>
      </w:r>
      <w:r w:rsidRPr="0050045C">
        <w:t xml:space="preserve">publicly </w:t>
      </w:r>
      <w:r>
        <w:t>shamed. Look, I sent this young goat, but you did not find her.”</w:t>
      </w:r>
    </w:p>
    <w:p w14:paraId="3F2527DA" w14:textId="77777777" w:rsidR="008D151D" w:rsidRDefault="008D151D" w:rsidP="008D151D">
      <w:r>
        <w:rPr>
          <w:vertAlign w:val="superscript"/>
        </w:rPr>
        <w:t>24</w:t>
      </w:r>
      <w:r>
        <w:t xml:space="preserve">Now it happened about three months later that Judah was told, saying, “Tamar, your daughter-in-law, </w:t>
      </w:r>
      <w:r w:rsidRPr="0050045C">
        <w:t>has turned to prostitut</w:t>
      </w:r>
      <w:r>
        <w:t xml:space="preserve">ion, and now, look, she is pregnant by prostitution.” </w:t>
      </w:r>
      <w:smartTag w:uri="urn:schemas-microsoft-com:office:smarttags" w:element="place">
        <w:smartTag w:uri="urn:schemas-microsoft-com:office:smarttags" w:element="country-region">
          <w:r>
            <w:t>Judah</w:t>
          </w:r>
        </w:smartTag>
      </w:smartTag>
      <w:r>
        <w:t xml:space="preserve"> said, “Bring her out, and let her be burned.” </w:t>
      </w:r>
      <w:r>
        <w:rPr>
          <w:vertAlign w:val="superscript"/>
        </w:rPr>
        <w:t>25</w:t>
      </w:r>
      <w:r>
        <w:t>When she was brought out, she sent word to her father-in-law, saying, “By the man who owns these I am pregnant.” She also said, “Please discern whose these are—the signet, and the cord, and the staff.”</w:t>
      </w:r>
    </w:p>
    <w:p w14:paraId="0F76B283" w14:textId="77777777" w:rsidR="004D6164" w:rsidRDefault="008D151D" w:rsidP="008D151D">
      <w:r>
        <w:rPr>
          <w:vertAlign w:val="superscript"/>
        </w:rPr>
        <w:t>26</w:t>
      </w:r>
      <w:r>
        <w:t xml:space="preserve">Then Judah recognized them, and said, “She is more righteous than I, since I did not give her to my son Shelah.” He did not sleep with her again. </w:t>
      </w:r>
      <w:r>
        <w:rPr>
          <w:vertAlign w:val="superscript"/>
        </w:rPr>
        <w:t>27</w:t>
      </w:r>
      <w:r>
        <w:t>It happened w</w:t>
      </w:r>
      <w:r w:rsidRPr="0050045C">
        <w:t>hen it was time for her to give birth</w:t>
      </w:r>
      <w:r>
        <w:t xml:space="preserve">, that look, there were twins in her womb. </w:t>
      </w:r>
      <w:r>
        <w:rPr>
          <w:vertAlign w:val="superscript"/>
        </w:rPr>
        <w:t>28</w:t>
      </w:r>
      <w:r>
        <w:t xml:space="preserve">As she was in labor, one put out a hand, and the midwife took a scarlet thread and tied it on his hand, saying, “This one came out first.” </w:t>
      </w:r>
      <w:r>
        <w:rPr>
          <w:vertAlign w:val="superscript"/>
        </w:rPr>
        <w:t>29</w:t>
      </w:r>
      <w:r>
        <w:t>It happened, as he drew back his hand, that look, his brother came out, and she said, “How did you break through?” So he was named Perez.</w:t>
      </w:r>
      <w:r>
        <w:rPr>
          <w:rStyle w:val="FootnoteReference"/>
        </w:rPr>
        <w:footnoteReference w:id="339"/>
      </w:r>
      <w:r>
        <w:t xml:space="preserve"> </w:t>
      </w:r>
      <w:r>
        <w:rPr>
          <w:vertAlign w:val="superscript"/>
        </w:rPr>
        <w:t>30</w:t>
      </w:r>
      <w:r>
        <w:t>Afterward his brother came out, that had the scarlet thread on his hand, so he was named Zerah.</w:t>
      </w:r>
      <w:r>
        <w:rPr>
          <w:rStyle w:val="FootnoteReference"/>
        </w:rPr>
        <w:footnoteReference w:id="340"/>
      </w:r>
    </w:p>
    <w:p w14:paraId="57AAF6AC" w14:textId="77777777" w:rsidR="004D6164" w:rsidRDefault="004D6164" w:rsidP="00CD144D">
      <w:pPr>
        <w:pStyle w:val="NHEB"/>
        <w:framePr w:wrap="auto"/>
      </w:pPr>
      <w:r>
        <w:t>39</w:t>
      </w:r>
    </w:p>
    <w:p w14:paraId="54C60F55" w14:textId="48CB7BE6" w:rsidR="00E36F22" w:rsidRPr="003E2701" w:rsidRDefault="00E36F22" w:rsidP="003E2701">
      <w:pPr>
        <w:autoSpaceDE/>
        <w:autoSpaceDN/>
        <w:spacing w:before="0"/>
        <w:ind w:firstLine="0"/>
        <w:rPr>
          <w:sz w:val="24"/>
          <w:szCs w:val="24"/>
        </w:rPr>
      </w:pPr>
      <w:r>
        <w:t xml:space="preserve">Now Joseph was brought down to Egypt, and Potiphar, an officer of Pharaoh’s, the captain of the guard, an Egyptian, bought him from the Ishmaelites who had brought him down there. </w:t>
      </w:r>
      <w:r>
        <w:rPr>
          <w:vertAlign w:val="superscript"/>
        </w:rPr>
        <w:t>2</w:t>
      </w:r>
      <w:r>
        <w:t xml:space="preserve">And the </w:t>
      </w:r>
      <w:r w:rsidRPr="00F170FA">
        <w:rPr>
          <w:sz w:val="16"/>
          <w:szCs w:val="16"/>
        </w:rPr>
        <w:t>LORD</w:t>
      </w:r>
      <w:r>
        <w:t xml:space="preserve"> was with Joseph, and he became a successful man. And he was in the household of his master the Egyptian. </w:t>
      </w:r>
      <w:r>
        <w:rPr>
          <w:vertAlign w:val="superscript"/>
        </w:rPr>
        <w:t>3</w:t>
      </w:r>
      <w:r>
        <w:t xml:space="preserve">And his master saw that </w:t>
      </w:r>
      <w:r w:rsidR="003E2701">
        <w:t>God</w:t>
      </w:r>
      <w:r w:rsidR="003E2701">
        <w:rPr>
          <w:rStyle w:val="FootnoteReference"/>
          <w:sz w:val="16"/>
        </w:rPr>
        <w:footnoteReference w:id="341"/>
      </w:r>
      <w:r w:rsidR="003E2701">
        <w:t xml:space="preserve"> was with him, and that</w:t>
      </w:r>
      <w:r w:rsidR="003E2701">
        <w:rPr>
          <w:sz w:val="16"/>
        </w:rPr>
        <w:t xml:space="preserve"> God</w:t>
      </w:r>
      <w:r w:rsidR="003E2701">
        <w:rPr>
          <w:rStyle w:val="FootnoteReference"/>
          <w:sz w:val="16"/>
        </w:rPr>
        <w:footnoteReference w:id="342"/>
      </w:r>
      <w:r>
        <w:t xml:space="preserve"> made everything that he did to succeed in his hands. </w:t>
      </w:r>
      <w:r>
        <w:rPr>
          <w:vertAlign w:val="superscript"/>
        </w:rPr>
        <w:t>4</w:t>
      </w:r>
      <w:r>
        <w:t>So Joseph found favor in the sight of his master,</w:t>
      </w:r>
      <w:r>
        <w:rPr>
          <w:rStyle w:val="FootnoteReference"/>
        </w:rPr>
        <w:footnoteReference w:id="343"/>
      </w:r>
      <w:r>
        <w:t xml:space="preserve"> and attended him, and he made him overseer of his house, and all that he had he put under his authority. </w:t>
      </w:r>
      <w:r>
        <w:rPr>
          <w:vertAlign w:val="superscript"/>
        </w:rPr>
        <w:t>5</w:t>
      </w:r>
      <w:r>
        <w:t xml:space="preserve">And it came about that from the time that he made him overseer of his household and over all that he had, that the </w:t>
      </w:r>
      <w:r w:rsidRPr="00F170FA">
        <w:rPr>
          <w:sz w:val="16"/>
          <w:szCs w:val="16"/>
        </w:rPr>
        <w:t>LORD</w:t>
      </w:r>
      <w:r>
        <w:t xml:space="preserve"> blessed the Egyptian’s house because of Joseph; and the blessing of the </w:t>
      </w:r>
      <w:r w:rsidRPr="00F170FA">
        <w:rPr>
          <w:sz w:val="16"/>
          <w:szCs w:val="16"/>
        </w:rPr>
        <w:t>LORD</w:t>
      </w:r>
      <w:r>
        <w:t xml:space="preserve"> was on all that he had, in the house and in the field. </w:t>
      </w:r>
      <w:r>
        <w:rPr>
          <w:vertAlign w:val="superscript"/>
        </w:rPr>
        <w:t>6</w:t>
      </w:r>
      <w:r>
        <w:t xml:space="preserve">So he left everything that he had in Joseph’s care. He did not concern himself with anything, except for the food which he ate. Now Joseph was handsome in form and appearance. </w:t>
      </w:r>
      <w:r>
        <w:rPr>
          <w:vertAlign w:val="superscript"/>
        </w:rPr>
        <w:t>7</w:t>
      </w:r>
      <w:r>
        <w:t>And</w:t>
      </w:r>
      <w:r w:rsidRPr="00E73007">
        <w:t xml:space="preserve"> it came to pass after these things</w:t>
      </w:r>
      <w:r>
        <w:t xml:space="preserve"> that his master’s wife took notice of Joseph and she said, “Sleep with me.”</w:t>
      </w:r>
    </w:p>
    <w:p w14:paraId="4D470A77" w14:textId="77777777" w:rsidR="00E36F22" w:rsidRDefault="00E36F22" w:rsidP="00E36F22">
      <w:r>
        <w:rPr>
          <w:vertAlign w:val="superscript"/>
        </w:rPr>
        <w:t>8</w:t>
      </w:r>
      <w:r>
        <w:t xml:space="preserve">But he refused, and said to his master’s wife, “Look, my master </w:t>
      </w:r>
      <w:r w:rsidRPr="0090414D">
        <w:t xml:space="preserve">does not concern himself </w:t>
      </w:r>
      <w:r w:rsidRPr="0090414D">
        <w:lastRenderedPageBreak/>
        <w:t>with anything in his house</w:t>
      </w:r>
      <w:r>
        <w:t xml:space="preserve">, and he has put all that he has into my care. </w:t>
      </w:r>
      <w:r>
        <w:rPr>
          <w:vertAlign w:val="superscript"/>
        </w:rPr>
        <w:t>9</w:t>
      </w:r>
      <w:r>
        <w:t>There is no one greater in this household than I am, nor has he kept back anything from me but you, since you are his wife. How then can I do such a great evil, and sin against God?”</w:t>
      </w:r>
    </w:p>
    <w:p w14:paraId="39696839" w14:textId="77777777" w:rsidR="00E36F22" w:rsidRDefault="00E36F22" w:rsidP="00E36F22">
      <w:r>
        <w:rPr>
          <w:vertAlign w:val="superscript"/>
        </w:rPr>
        <w:t>10</w:t>
      </w:r>
      <w:r w:rsidRPr="00B53C6E">
        <w:t>And although she spoke to Joseph day after day</w:t>
      </w:r>
      <w:r>
        <w:t xml:space="preserve">, he did not listen to her to sleep with her or to be with her. </w:t>
      </w:r>
      <w:r>
        <w:rPr>
          <w:vertAlign w:val="superscript"/>
        </w:rPr>
        <w:t>11</w:t>
      </w:r>
      <w:r>
        <w:t xml:space="preserve">Now it happened about this time that he went into the house to do his work, and there were none of the men of the house inside. </w:t>
      </w:r>
      <w:r>
        <w:rPr>
          <w:vertAlign w:val="superscript"/>
        </w:rPr>
        <w:t>12</w:t>
      </w:r>
      <w:r>
        <w:t xml:space="preserve">She grabbed him by his garment, saying, “Sleep with me.” And he left his garment in her hand and ran outside. </w:t>
      </w:r>
      <w:r>
        <w:rPr>
          <w:vertAlign w:val="superscript"/>
        </w:rPr>
        <w:t>13</w:t>
      </w:r>
      <w:r>
        <w:t xml:space="preserve">When she saw that he had left his garment in her hand and had run outside, </w:t>
      </w:r>
      <w:r>
        <w:rPr>
          <w:vertAlign w:val="superscript"/>
        </w:rPr>
        <w:t>14</w:t>
      </w:r>
      <w:r>
        <w:t xml:space="preserve">she called to the men of her house, and spoke to them, saying, “Look, he has brought in a Hebrew to us to mock us. He came in to me to sleep with me, and I cried with a loud voice. </w:t>
      </w:r>
      <w:r>
        <w:rPr>
          <w:vertAlign w:val="superscript"/>
        </w:rPr>
        <w:t>15</w:t>
      </w:r>
      <w:r>
        <w:t xml:space="preserve">It happened, when he heard that I raised my voice and cried out, that he left his garment by me and ran outside.” </w:t>
      </w:r>
      <w:r>
        <w:rPr>
          <w:vertAlign w:val="superscript"/>
        </w:rPr>
        <w:t>16</w:t>
      </w:r>
      <w:r>
        <w:t xml:space="preserve">So she left his garment beside her, until his master came home. </w:t>
      </w:r>
      <w:r>
        <w:rPr>
          <w:vertAlign w:val="superscript"/>
        </w:rPr>
        <w:t>17</w:t>
      </w:r>
      <w:r>
        <w:t xml:space="preserve">And she told him the same story, saying, “The Hebrew servant, whom you have brought to us, came in to me to mock me, </w:t>
      </w:r>
      <w:r w:rsidRPr="00B12D8F">
        <w:t>and said to me, “</w:t>
      </w:r>
      <w:r>
        <w:t>Let me sleep with you.</w:t>
      </w:r>
      <w:r w:rsidRPr="00B12D8F">
        <w:t>”</w:t>
      </w:r>
      <w:r>
        <w:rPr>
          <w:rStyle w:val="FootnoteReference"/>
        </w:rPr>
        <w:footnoteReference w:id="344"/>
      </w:r>
      <w:r>
        <w:t xml:space="preserve"> </w:t>
      </w:r>
      <w:r>
        <w:rPr>
          <w:vertAlign w:val="superscript"/>
        </w:rPr>
        <w:t>18</w:t>
      </w:r>
      <w:r>
        <w:t>But when I raised my voice and cried out, he left his garment beside me and ran outside.”</w:t>
      </w:r>
    </w:p>
    <w:p w14:paraId="1BD02940" w14:textId="5C3A4733" w:rsidR="004D6164" w:rsidRDefault="00E36F22" w:rsidP="00E36F22">
      <w:r>
        <w:rPr>
          <w:vertAlign w:val="superscript"/>
        </w:rPr>
        <w:t>19</w:t>
      </w:r>
      <w:r>
        <w:t xml:space="preserve">And it happened when his master heard the words that his wife spoke to him, saying, “This is what your servant did to me,” that he became furious. </w:t>
      </w:r>
      <w:r>
        <w:rPr>
          <w:vertAlign w:val="superscript"/>
        </w:rPr>
        <w:t>20</w:t>
      </w:r>
      <w:r>
        <w:t xml:space="preserve">Then Joseph’s master took him and put him into the prison, the place where the king’s prisoners were bound, and he was there in prison. </w:t>
      </w:r>
      <w:r>
        <w:rPr>
          <w:vertAlign w:val="superscript"/>
        </w:rPr>
        <w:t>21</w:t>
      </w:r>
      <w:r>
        <w:t xml:space="preserve">But the </w:t>
      </w:r>
      <w:r w:rsidRPr="00F170FA">
        <w:rPr>
          <w:sz w:val="16"/>
          <w:szCs w:val="16"/>
        </w:rPr>
        <w:t>LORD</w:t>
      </w:r>
      <w:r>
        <w:t xml:space="preserve"> was with Joseph and showed him kindness and gave him favor in the sight of the keeper of the prison. </w:t>
      </w:r>
      <w:r>
        <w:rPr>
          <w:vertAlign w:val="superscript"/>
        </w:rPr>
        <w:t>22</w:t>
      </w:r>
      <w:r>
        <w:t>The keeper of the prison put Joseph in charge of all the prisoners who were in the prison; h</w:t>
      </w:r>
      <w:r w:rsidRPr="001C1E39">
        <w:t xml:space="preserve">e was </w:t>
      </w:r>
      <w:r>
        <w:t xml:space="preserve">made </w:t>
      </w:r>
      <w:r w:rsidRPr="001C1E39">
        <w:t>responsible for everything that was done there.</w:t>
      </w:r>
      <w:r>
        <w:t xml:space="preserve"> </w:t>
      </w:r>
      <w:r>
        <w:rPr>
          <w:vertAlign w:val="superscript"/>
        </w:rPr>
        <w:t>23</w:t>
      </w:r>
      <w:r>
        <w:t xml:space="preserve">The keeper of the prison paid no attention to anything that was under his supervision, </w:t>
      </w:r>
      <w:r w:rsidR="00FF701D">
        <w:t>because God</w:t>
      </w:r>
      <w:r w:rsidR="00FF701D">
        <w:rPr>
          <w:rStyle w:val="FootnoteReference"/>
          <w:sz w:val="16"/>
        </w:rPr>
        <w:footnoteReference w:id="345"/>
      </w:r>
      <w:r w:rsidR="00FF701D">
        <w:t xml:space="preserve"> was with him, </w:t>
      </w:r>
      <w:r w:rsidR="00FF701D" w:rsidRPr="00727D7A">
        <w:t>and</w:t>
      </w:r>
      <w:r w:rsidR="00FF701D">
        <w:rPr>
          <w:rStyle w:val="FootnoteReference"/>
          <w:sz w:val="16"/>
        </w:rPr>
        <w:footnoteReference w:id="346"/>
      </w:r>
      <w:r w:rsidR="00FF701D" w:rsidRPr="00727D7A">
        <w:t xml:space="preserve"> made everything he did successful</w:t>
      </w:r>
      <w:r w:rsidR="00FF701D">
        <w:t>.</w:t>
      </w:r>
    </w:p>
    <w:p w14:paraId="1BCB4E39" w14:textId="77777777" w:rsidR="004D6164" w:rsidRDefault="004D6164" w:rsidP="00CD144D">
      <w:pPr>
        <w:pStyle w:val="NHEB"/>
        <w:framePr w:wrap="auto"/>
      </w:pPr>
      <w:r>
        <w:t>40</w:t>
      </w:r>
    </w:p>
    <w:p w14:paraId="6184AF9B" w14:textId="77777777" w:rsidR="00086E3D" w:rsidRDefault="00086E3D" w:rsidP="00086E3D">
      <w:pPr>
        <w:ind w:firstLine="0"/>
      </w:pPr>
      <w:r>
        <w:t xml:space="preserve">It happened after these things that the cupbearer of the king of </w:t>
      </w:r>
      <w:smartTag w:uri="urn:schemas-microsoft-com:office:smarttags" w:element="country-region">
        <w:r>
          <w:t>Egypt</w:t>
        </w:r>
      </w:smartTag>
      <w:r>
        <w:t xml:space="preserve"> and his baker offended their lord, the king of </w:t>
      </w:r>
      <w:smartTag w:uri="urn:schemas-microsoft-com:office:smarttags" w:element="place">
        <w:smartTag w:uri="urn:schemas-microsoft-com:office:smarttags" w:element="country-region">
          <w:r>
            <w:t>Egypt</w:t>
          </w:r>
        </w:smartTag>
      </w:smartTag>
      <w:r>
        <w:t xml:space="preserve">. </w:t>
      </w:r>
      <w:r>
        <w:rPr>
          <w:vertAlign w:val="superscript"/>
        </w:rPr>
        <w:t>2</w:t>
      </w:r>
      <w:r>
        <w:t xml:space="preserve">Pharaoh was angry with his two officers, the chief cupbearer and the chief baker. </w:t>
      </w:r>
      <w:r>
        <w:rPr>
          <w:vertAlign w:val="superscript"/>
        </w:rPr>
        <w:t>3</w:t>
      </w:r>
      <w:r>
        <w:t xml:space="preserve">So he put them in custody in the house of the captain of the guard, in the prison, the place where Joseph was confined. </w:t>
      </w:r>
      <w:r>
        <w:rPr>
          <w:vertAlign w:val="superscript"/>
        </w:rPr>
        <w:t>4</w:t>
      </w:r>
      <w:r>
        <w:t xml:space="preserve">The captain of the guard assigned them to Joseph, and he attended them. They stayed in prison for some time. </w:t>
      </w:r>
      <w:r>
        <w:rPr>
          <w:vertAlign w:val="superscript"/>
        </w:rPr>
        <w:t>5</w:t>
      </w:r>
      <w:r>
        <w:t>And</w:t>
      </w:r>
      <w:r w:rsidRPr="00A26602">
        <w:t xml:space="preserve"> the cupbearer and the baker for the king of Egypt, who were confined in jail, both had a dream the same </w:t>
      </w:r>
      <w:r w:rsidRPr="00A26602">
        <w:lastRenderedPageBreak/>
        <w:t xml:space="preserve">night, </w:t>
      </w:r>
      <w:r>
        <w:t xml:space="preserve">and each dream had its own meaning. </w:t>
      </w:r>
      <w:r>
        <w:rPr>
          <w:vertAlign w:val="superscript"/>
        </w:rPr>
        <w:t>6</w:t>
      </w:r>
      <w:r>
        <w:t xml:space="preserve">Joseph met them in the morning and looked at them and saw that they were sad. </w:t>
      </w:r>
      <w:r>
        <w:rPr>
          <w:vertAlign w:val="superscript"/>
        </w:rPr>
        <w:t>7</w:t>
      </w:r>
      <w:r>
        <w:t>He asked Pharaoh’s officers who were with him in custody in his master’s house, saying, “Why do you look so sad today?”</w:t>
      </w:r>
    </w:p>
    <w:p w14:paraId="3A51B16A" w14:textId="77777777" w:rsidR="00086E3D" w:rsidRDefault="00086E3D" w:rsidP="00086E3D">
      <w:r>
        <w:rPr>
          <w:vertAlign w:val="superscript"/>
        </w:rPr>
        <w:t>8</w:t>
      </w:r>
      <w:r>
        <w:t>They said to him, “We both had dreams, but there is no one who can interpret it.” Joseph said to them, “Do not interpretations belong to God? Please tell it to me.”</w:t>
      </w:r>
    </w:p>
    <w:p w14:paraId="6B0FFCC2" w14:textId="77777777" w:rsidR="00086E3D" w:rsidRDefault="00086E3D" w:rsidP="00086E3D">
      <w:r>
        <w:rPr>
          <w:vertAlign w:val="superscript"/>
        </w:rPr>
        <w:t>9</w:t>
      </w:r>
      <w:r>
        <w:t xml:space="preserve">The chief cupbearer told his dream to Joseph, and said to him, “In my dream, look, a vine was in front of me, </w:t>
      </w:r>
      <w:r>
        <w:rPr>
          <w:vertAlign w:val="superscript"/>
        </w:rPr>
        <w:t>10</w:t>
      </w:r>
      <w:r>
        <w:t xml:space="preserve">and in the vine were three branches. When it budded, its blossoms opened, and its clusters ripened into grapes. </w:t>
      </w:r>
      <w:r>
        <w:rPr>
          <w:vertAlign w:val="superscript"/>
        </w:rPr>
        <w:t>11</w:t>
      </w:r>
      <w:r>
        <w:t xml:space="preserve">Pharaoh’s cup was in my hand, and I took the grapes and </w:t>
      </w:r>
      <w:r w:rsidRPr="00A26602">
        <w:t>squeezed</w:t>
      </w:r>
      <w:r>
        <w:t xml:space="preserve"> them into Pharaoh’s cup, and I placed the cup into Pharaoh’s hand.”</w:t>
      </w:r>
    </w:p>
    <w:p w14:paraId="5F6082BB" w14:textId="77777777" w:rsidR="00086E3D" w:rsidRDefault="00086E3D" w:rsidP="00086E3D">
      <w:r>
        <w:rPr>
          <w:vertAlign w:val="superscript"/>
        </w:rPr>
        <w:t>12</w:t>
      </w:r>
      <w:r>
        <w:t xml:space="preserve">Then Joseph said to him, “This is its interpretation: the three branches are three days. </w:t>
      </w:r>
      <w:r>
        <w:rPr>
          <w:vertAlign w:val="superscript"/>
        </w:rPr>
        <w:t>13</w:t>
      </w:r>
      <w:r>
        <w:t xml:space="preserve">Within three days Pharaoh will lift up your head and restore you to your office. You will put Pharaoh’s cup into his hand as you used to when you were his cupbearer. </w:t>
      </w:r>
      <w:r>
        <w:rPr>
          <w:vertAlign w:val="superscript"/>
        </w:rPr>
        <w:t>14</w:t>
      </w:r>
      <w:r>
        <w:t xml:space="preserve">But remember me when it goes well for you, </w:t>
      </w:r>
      <w:r w:rsidRPr="00A26602">
        <w:t xml:space="preserve">and please do me the kindness to mention </w:t>
      </w:r>
      <w:r>
        <w:t xml:space="preserve">me to Pharaoh and get me out of this prison. </w:t>
      </w:r>
      <w:r>
        <w:rPr>
          <w:vertAlign w:val="superscript"/>
        </w:rPr>
        <w:t>15</w:t>
      </w:r>
      <w:r>
        <w:t xml:space="preserve">For indeed, </w:t>
      </w:r>
      <w:r w:rsidRPr="00A26602">
        <w:t xml:space="preserve">I was kidnapped from </w:t>
      </w:r>
      <w:r>
        <w:t xml:space="preserve">the land of the Hebrews, </w:t>
      </w:r>
      <w:r w:rsidRPr="00A26602">
        <w:t>and even here I have done nothing that they should have put me into</w:t>
      </w:r>
      <w:r>
        <w:t xml:space="preserve"> the pit.”</w:t>
      </w:r>
    </w:p>
    <w:p w14:paraId="14841B46" w14:textId="77777777" w:rsidR="00086E3D" w:rsidRDefault="00086E3D" w:rsidP="00086E3D">
      <w:r>
        <w:rPr>
          <w:vertAlign w:val="superscript"/>
        </w:rPr>
        <w:t>16</w:t>
      </w:r>
      <w:r>
        <w:t xml:space="preserve">When the chief baker saw that the interpretation was favorable, he said to Joseph, “I also appeared in my dream, and look, three baskets of white bread were on my head. </w:t>
      </w:r>
      <w:r>
        <w:rPr>
          <w:vertAlign w:val="superscript"/>
        </w:rPr>
        <w:t>17</w:t>
      </w:r>
      <w:r>
        <w:t>In the top basket there was all kinds of baked goods for Pharaoh, but the birds were eating them out of the basket on my head.”</w:t>
      </w:r>
    </w:p>
    <w:p w14:paraId="2B171004" w14:textId="77777777" w:rsidR="004D6164" w:rsidRDefault="00086E3D" w:rsidP="00086E3D">
      <w:r>
        <w:rPr>
          <w:vertAlign w:val="superscript"/>
        </w:rPr>
        <w:t>18</w:t>
      </w:r>
      <w:r>
        <w:t xml:space="preserve">Joseph answered, “This is its interpretation: the three baskets are three days. </w:t>
      </w:r>
      <w:r>
        <w:rPr>
          <w:vertAlign w:val="superscript"/>
        </w:rPr>
        <w:t>19</w:t>
      </w:r>
      <w:r>
        <w:t xml:space="preserve">Within three days Pharaoh will lift up your head from off you, and </w:t>
      </w:r>
      <w:r w:rsidRPr="00F57388">
        <w:t>impale you on a pole</w:t>
      </w:r>
      <w:r>
        <w:t xml:space="preserve">, and the birds will eat your flesh off you.” </w:t>
      </w:r>
      <w:r>
        <w:rPr>
          <w:vertAlign w:val="superscript"/>
        </w:rPr>
        <w:t>20</w:t>
      </w:r>
      <w:r>
        <w:t xml:space="preserve">And it happened on the third day, which was Pharaoh’s birthday, that he gave a feast for all his servants, and he lifted up the head of the chief cupbearer and the head of the chief baker among his servants. </w:t>
      </w:r>
      <w:r>
        <w:rPr>
          <w:vertAlign w:val="superscript"/>
        </w:rPr>
        <w:t>21</w:t>
      </w:r>
      <w:r>
        <w:t xml:space="preserve">He restored the chief cupbearer to his position again, and he placed the cup into Pharaoh’s hand; </w:t>
      </w:r>
      <w:r>
        <w:rPr>
          <w:vertAlign w:val="superscript"/>
        </w:rPr>
        <w:t>22</w:t>
      </w:r>
      <w:r>
        <w:t xml:space="preserve">but he hanged the chief baker, as Joseph had interpreted to them. </w:t>
      </w:r>
      <w:r>
        <w:rPr>
          <w:vertAlign w:val="superscript"/>
        </w:rPr>
        <w:t>23</w:t>
      </w:r>
      <w:r>
        <w:t>But the chief cupbearer did not remember Joseph, but forgot him.</w:t>
      </w:r>
    </w:p>
    <w:p w14:paraId="2ECE3D26" w14:textId="77777777" w:rsidR="004D6164" w:rsidRDefault="004D6164" w:rsidP="00CD144D">
      <w:pPr>
        <w:pStyle w:val="NHEB"/>
        <w:framePr w:wrap="auto"/>
      </w:pPr>
      <w:r>
        <w:t>41</w:t>
      </w:r>
    </w:p>
    <w:p w14:paraId="390CB086" w14:textId="77777777" w:rsidR="00B91374" w:rsidRDefault="00B91374" w:rsidP="00B91374">
      <w:pPr>
        <w:ind w:firstLine="0"/>
      </w:pPr>
      <w:bookmarkStart w:id="69" w:name="_Hlk13765387"/>
      <w:r>
        <w:t xml:space="preserve">Now it happened at the end of two full years that Pharaoh had a dream, and look, he was standing by the Nile. </w:t>
      </w:r>
      <w:r>
        <w:rPr>
          <w:vertAlign w:val="superscript"/>
        </w:rPr>
        <w:t>2</w:t>
      </w:r>
      <w:r>
        <w:t xml:space="preserve">And look, there came up out of the Nile seven cows, sleek and fat, and they grazed among the reeds. </w:t>
      </w:r>
      <w:r>
        <w:rPr>
          <w:vertAlign w:val="superscript"/>
        </w:rPr>
        <w:t>3</w:t>
      </w:r>
      <w:r>
        <w:t xml:space="preserve">And look, seven other cows came up after them out of the Nile, </w:t>
      </w:r>
      <w:r w:rsidRPr="008A4A76">
        <w:t>miserable-looking</w:t>
      </w:r>
      <w:r>
        <w:t xml:space="preserve"> and thin, and stood by the other cows at the edge of the Nile. </w:t>
      </w:r>
      <w:r>
        <w:rPr>
          <w:vertAlign w:val="superscript"/>
        </w:rPr>
        <w:t>4</w:t>
      </w:r>
      <w:r>
        <w:t xml:space="preserve">The </w:t>
      </w:r>
      <w:r w:rsidRPr="008A4A76">
        <w:t>miserable-looking</w:t>
      </w:r>
      <w:r>
        <w:t xml:space="preserve"> and thin cows </w:t>
      </w:r>
      <w:r>
        <w:lastRenderedPageBreak/>
        <w:t xml:space="preserve">ate up the seven sleek and fat cows. Then Pharaoh woke up. </w:t>
      </w:r>
      <w:r>
        <w:rPr>
          <w:vertAlign w:val="superscript"/>
        </w:rPr>
        <w:t>5</w:t>
      </w:r>
      <w:r>
        <w:t xml:space="preserve">And he slept and dreamed a second time. And look, seven heads of grain came up on one stalk, healthy and good. </w:t>
      </w:r>
      <w:r>
        <w:rPr>
          <w:vertAlign w:val="superscript"/>
        </w:rPr>
        <w:t>6</w:t>
      </w:r>
      <w:r>
        <w:t xml:space="preserve">Then look, seven heads of grain, thin and blasted with the east wind, sprouted up after them. </w:t>
      </w:r>
      <w:r>
        <w:rPr>
          <w:vertAlign w:val="superscript"/>
        </w:rPr>
        <w:t>7</w:t>
      </w:r>
      <w:r>
        <w:t xml:space="preserve">The thin heads swallowed up the seven healthy and full heads. Then Pharaoh woke up, and look, it was a dream. </w:t>
      </w:r>
      <w:r>
        <w:rPr>
          <w:vertAlign w:val="superscript"/>
        </w:rPr>
        <w:t>8</w:t>
      </w:r>
      <w:r>
        <w:t xml:space="preserve">It happened in the morning that his mind was troubled, so he summoned all of </w:t>
      </w:r>
      <w:smartTag w:uri="urn:schemas-microsoft-com:office:smarttags" w:element="place">
        <w:smartTag w:uri="urn:schemas-microsoft-com:office:smarttags" w:element="country-region">
          <w:r>
            <w:t>Egypt</w:t>
          </w:r>
        </w:smartTag>
      </w:smartTag>
      <w:r>
        <w:t>’s magicians and wise men. And Pharaoh told them his dreams, but there was no one who could interpret them to Pharaoh.</w:t>
      </w:r>
    </w:p>
    <w:p w14:paraId="36DCD6BA" w14:textId="77777777" w:rsidR="00B91374" w:rsidRDefault="00B91374" w:rsidP="00B91374">
      <w:r>
        <w:rPr>
          <w:vertAlign w:val="superscript"/>
        </w:rPr>
        <w:t>9</w:t>
      </w:r>
      <w:r>
        <w:t xml:space="preserve">Then the chief cupbearer spoke to Pharaoh, saying, “I remember my faults today. </w:t>
      </w:r>
      <w:r>
        <w:rPr>
          <w:vertAlign w:val="superscript"/>
        </w:rPr>
        <w:t>10</w:t>
      </w:r>
      <w:r>
        <w:t xml:space="preserve">Pharaoh was angry with his servants and put me in prison in the house of the captain of the guard, me and the chief baker. </w:t>
      </w:r>
      <w:r>
        <w:rPr>
          <w:vertAlign w:val="superscript"/>
        </w:rPr>
        <w:t>11</w:t>
      </w:r>
      <w:r>
        <w:t xml:space="preserve">We had a dream on the same night, he and I, </w:t>
      </w:r>
      <w:r w:rsidRPr="006A60A6">
        <w:t xml:space="preserve">each having a dream with its own </w:t>
      </w:r>
      <w:r>
        <w:t xml:space="preserve">meaning. </w:t>
      </w:r>
      <w:r>
        <w:rPr>
          <w:vertAlign w:val="superscript"/>
        </w:rPr>
        <w:t>12</w:t>
      </w:r>
      <w:r>
        <w:t>Now a</w:t>
      </w:r>
      <w:r w:rsidRPr="006A60A6">
        <w:t xml:space="preserve"> young Hebrew was there with us</w:t>
      </w:r>
      <w:r>
        <w:t>,</w:t>
      </w:r>
      <w:r w:rsidRPr="006A60A6">
        <w:t xml:space="preserve"> </w:t>
      </w:r>
      <w:r>
        <w:t xml:space="preserve">a servant of the captain of the guards, and we told him, and he interpreted our dreams to us, </w:t>
      </w:r>
      <w:r w:rsidRPr="006A60A6">
        <w:t>to each man he interpreted according to his own dream</w:t>
      </w:r>
      <w:r>
        <w:t xml:space="preserve">. </w:t>
      </w:r>
      <w:r>
        <w:rPr>
          <w:vertAlign w:val="superscript"/>
        </w:rPr>
        <w:t>13</w:t>
      </w:r>
      <w:r>
        <w:t xml:space="preserve">And it happened </w:t>
      </w:r>
      <w:r w:rsidRPr="00156933">
        <w:t>just the way he interpreted them to us</w:t>
      </w:r>
      <w:r>
        <w:t xml:space="preserve">, so it was: </w:t>
      </w:r>
      <w:r w:rsidRPr="00156933">
        <w:t>I was restored to my office, and he was hanged</w:t>
      </w:r>
      <w:r>
        <w:t>.”</w:t>
      </w:r>
    </w:p>
    <w:p w14:paraId="51267370" w14:textId="77777777" w:rsidR="00B91374" w:rsidRDefault="00B91374" w:rsidP="00B91374">
      <w:r>
        <w:rPr>
          <w:vertAlign w:val="superscript"/>
        </w:rPr>
        <w:t>14</w:t>
      </w:r>
      <w:r>
        <w:t xml:space="preserve">Then Pharaoh summoned Joseph, and they brought him quickly out of the pit. And he shaved himself, changed his clothes, and came in to Pharaoh. </w:t>
      </w:r>
      <w:r>
        <w:rPr>
          <w:vertAlign w:val="superscript"/>
        </w:rPr>
        <w:t>15</w:t>
      </w:r>
      <w:r>
        <w:t>And Pharaoh said to Joseph, “I had a dream, but there is no one who can interpret it. I have heard it said about you that when you hear a dream you can interpret it.”</w:t>
      </w:r>
    </w:p>
    <w:p w14:paraId="4B276FAC" w14:textId="77777777" w:rsidR="00B91374" w:rsidRDefault="00B91374" w:rsidP="00B91374">
      <w:r>
        <w:rPr>
          <w:vertAlign w:val="superscript"/>
        </w:rPr>
        <w:t>16</w:t>
      </w:r>
      <w:r>
        <w:t>And Joseph answered Pharaoh, saying, “Apart from God, the welfare of Pharaoh will receive no answer.”</w:t>
      </w:r>
      <w:r>
        <w:rPr>
          <w:rStyle w:val="FootnoteReference"/>
        </w:rPr>
        <w:footnoteReference w:id="347"/>
      </w:r>
    </w:p>
    <w:p w14:paraId="42F3E71C" w14:textId="77777777" w:rsidR="00B91374" w:rsidRDefault="00B91374" w:rsidP="00B91374">
      <w:r>
        <w:rPr>
          <w:vertAlign w:val="superscript"/>
        </w:rPr>
        <w:t>17</w:t>
      </w:r>
      <w:r>
        <w:t xml:space="preserve">Then Pharaoh said to Joseph, “In my dream, look, I stood on the edge of the Nile. </w:t>
      </w:r>
      <w:r>
        <w:rPr>
          <w:vertAlign w:val="superscript"/>
        </w:rPr>
        <w:t>18</w:t>
      </w:r>
      <w:r>
        <w:t xml:space="preserve">And look, there came up out of the river seven cows, fat and sleek, and they grazed among the reeds. </w:t>
      </w:r>
      <w:r>
        <w:rPr>
          <w:vertAlign w:val="superscript"/>
        </w:rPr>
        <w:t>19</w:t>
      </w:r>
      <w:r>
        <w:t xml:space="preserve">And look, seven other cows came up after them, scrawny and very </w:t>
      </w:r>
      <w:r w:rsidRPr="00156933">
        <w:t>miserable-looking</w:t>
      </w:r>
      <w:r>
        <w:t xml:space="preserve"> and thin. I had never seen such </w:t>
      </w:r>
      <w:r w:rsidRPr="00156933">
        <w:t>bad-looking</w:t>
      </w:r>
      <w:r>
        <w:t xml:space="preserve"> cows in all the </w:t>
      </w:r>
      <w:smartTag w:uri="urn:schemas-microsoft-com:office:smarttags" w:element="PlaceType">
        <w:r>
          <w:t>land</w:t>
        </w:r>
      </w:smartTag>
      <w:r>
        <w:t xml:space="preserve"> of Egypt. </w:t>
      </w:r>
      <w:r>
        <w:rPr>
          <w:vertAlign w:val="superscript"/>
        </w:rPr>
        <w:t>20</w:t>
      </w:r>
      <w:r>
        <w:t xml:space="preserve">The thin and </w:t>
      </w:r>
      <w:r w:rsidRPr="00156933">
        <w:t>miserable-looking</w:t>
      </w:r>
      <w:r>
        <w:t xml:space="preserve"> cows ate up the first seven fat cows. </w:t>
      </w:r>
      <w:r>
        <w:rPr>
          <w:vertAlign w:val="superscript"/>
        </w:rPr>
        <w:t>21</w:t>
      </w:r>
      <w:r>
        <w:t xml:space="preserve">But when they had eaten them up, </w:t>
      </w:r>
      <w:r w:rsidRPr="00156933">
        <w:t>no one would have known that they had eaten them</w:t>
      </w:r>
      <w:r>
        <w:t xml:space="preserve">, for they were still as </w:t>
      </w:r>
      <w:r w:rsidRPr="00156933">
        <w:t>miserable-looking</w:t>
      </w:r>
      <w:r>
        <w:t xml:space="preserve"> as at the beginning. </w:t>
      </w:r>
      <w:bookmarkStart w:id="70" w:name="_Hlk521591818"/>
      <w:r>
        <w:t xml:space="preserve">Then I woke up. </w:t>
      </w:r>
      <w:r>
        <w:rPr>
          <w:vertAlign w:val="superscript"/>
        </w:rPr>
        <w:t>22</w:t>
      </w:r>
      <w:r>
        <w:t>And I fell asleep,</w:t>
      </w:r>
      <w:r>
        <w:rPr>
          <w:rStyle w:val="FootnoteReference"/>
        </w:rPr>
        <w:footnoteReference w:id="348"/>
      </w:r>
      <w:r>
        <w:t xml:space="preserve"> and I saw</w:t>
      </w:r>
      <w:bookmarkEnd w:id="70"/>
      <w:r>
        <w:t xml:space="preserve"> in my dream, and look, seven heads of grain growing on one stalk, full and good. </w:t>
      </w:r>
      <w:r>
        <w:rPr>
          <w:vertAlign w:val="superscript"/>
        </w:rPr>
        <w:t>23</w:t>
      </w:r>
      <w:r>
        <w:t xml:space="preserve">And look, seven heads of grain, withered, thin, and blasted with the east wind, sprouted up </w:t>
      </w:r>
      <w:r>
        <w:lastRenderedPageBreak/>
        <w:t xml:space="preserve">after them. </w:t>
      </w:r>
      <w:r>
        <w:rPr>
          <w:vertAlign w:val="superscript"/>
        </w:rPr>
        <w:t>24</w:t>
      </w:r>
      <w:r>
        <w:t>And the seven</w:t>
      </w:r>
      <w:r>
        <w:rPr>
          <w:rStyle w:val="FootnoteReference"/>
        </w:rPr>
        <w:footnoteReference w:id="349"/>
      </w:r>
      <w:r>
        <w:t xml:space="preserve"> thin heads of grain swallowed up the seven good heads of grain. And I told it to the magicians, but no one could tell me its meaning.”</w:t>
      </w:r>
    </w:p>
    <w:p w14:paraId="21F5FDE8" w14:textId="77777777" w:rsidR="00B91374" w:rsidRDefault="00B91374" w:rsidP="00B91374">
      <w:r>
        <w:rPr>
          <w:vertAlign w:val="superscript"/>
        </w:rPr>
        <w:t>25</w:t>
      </w:r>
      <w:r>
        <w:t xml:space="preserve">Then Joseph said to Pharaoh, “The dreams of Pharaoh are one. God has told Pharaoh  what he is about to do. </w:t>
      </w:r>
      <w:r>
        <w:rPr>
          <w:vertAlign w:val="superscript"/>
        </w:rPr>
        <w:t>26</w:t>
      </w:r>
      <w:r>
        <w:t xml:space="preserve">The seven good cows represent seven years, and the seven good heads of grain represent seven years. The dreams are the same. </w:t>
      </w:r>
      <w:r>
        <w:rPr>
          <w:vertAlign w:val="superscript"/>
        </w:rPr>
        <w:t>27</w:t>
      </w:r>
      <w:r>
        <w:t xml:space="preserve">And the seven thin and </w:t>
      </w:r>
      <w:r w:rsidRPr="009A3DF3">
        <w:t xml:space="preserve">miserable-looking </w:t>
      </w:r>
      <w:r>
        <w:t xml:space="preserve">cows that came up after them represent seven years, and also the seven empty heads of grain blasted with the east wind. They are seven years of famine. </w:t>
      </w:r>
      <w:r>
        <w:rPr>
          <w:vertAlign w:val="superscript"/>
        </w:rPr>
        <w:t>28</w:t>
      </w:r>
      <w:r>
        <w:t xml:space="preserve">It is just as I said to Pharaoh: God has shown Pharaoh what he is about to do. </w:t>
      </w:r>
      <w:r>
        <w:rPr>
          <w:vertAlign w:val="superscript"/>
        </w:rPr>
        <w:t>29</w:t>
      </w:r>
      <w:r>
        <w:t xml:space="preserve">Look, seven years of great abundance will come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30</w:t>
      </w:r>
      <w:r>
        <w:t xml:space="preserve">But after them seven years of famine will come, and all the abundance will be forgotten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 famine will devastate the land, </w:t>
      </w:r>
      <w:r>
        <w:rPr>
          <w:vertAlign w:val="superscript"/>
        </w:rPr>
        <w:t>31</w:t>
      </w:r>
      <w:r>
        <w:t xml:space="preserve">and the abundance will not be remembered in the land because of the famine that follows it, for it will be very severe. </w:t>
      </w:r>
      <w:r>
        <w:rPr>
          <w:vertAlign w:val="superscript"/>
        </w:rPr>
        <w:t>32</w:t>
      </w:r>
      <w:r>
        <w:t>Now the dream was repeated to Pharaoh twice because the matter has been fixed by God, and God will carry it out soon.</w:t>
      </w:r>
    </w:p>
    <w:p w14:paraId="751A73DC" w14:textId="470635A6" w:rsidR="00B91374" w:rsidRDefault="00B91374" w:rsidP="00B91374">
      <w:r>
        <w:rPr>
          <w:vertAlign w:val="superscript"/>
        </w:rPr>
        <w:t>33</w:t>
      </w:r>
      <w:r>
        <w:t>Now therefore</w:t>
      </w:r>
      <w:r w:rsidR="00EF28FD">
        <w:t>,</w:t>
      </w:r>
      <w:r>
        <w:t xml:space="preserve"> Pharaoh should look for a discerning and wise man, and give him authority </w:t>
      </w:r>
      <w:r>
        <w:t xml:space="preserve">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bookmarkStart w:id="71" w:name="_Hlk14080817"/>
      <w:r w:rsidR="00BF13F4">
        <w:rPr>
          <w:vertAlign w:val="superscript"/>
        </w:rPr>
        <w:t>34</w:t>
      </w:r>
      <w:r w:rsidR="00BF13F4">
        <w:t>Pharaoh should do this, and should appoint overseers over the land, and they should take</w:t>
      </w:r>
      <w:r w:rsidR="00BF13F4">
        <w:rPr>
          <w:rStyle w:val="FootnoteReference"/>
        </w:rPr>
        <w:footnoteReference w:id="350"/>
      </w:r>
      <w:r w:rsidR="00BF13F4">
        <w:t xml:space="preserve"> a fifth of all the produce</w:t>
      </w:r>
      <w:r w:rsidR="00BF13F4">
        <w:rPr>
          <w:rStyle w:val="FootnoteReference"/>
        </w:rPr>
        <w:footnoteReference w:id="351"/>
      </w:r>
      <w:r w:rsidR="00BF13F4">
        <w:t xml:space="preserve"> of the land of Egypt during the seven years of abundance.</w:t>
      </w:r>
      <w:bookmarkEnd w:id="71"/>
      <w:r>
        <w:t xml:space="preserve"> </w:t>
      </w:r>
      <w:r>
        <w:rPr>
          <w:vertAlign w:val="superscript"/>
        </w:rPr>
        <w:t>35</w:t>
      </w:r>
      <w:r>
        <w:t xml:space="preserve">They should gather all the food during these good years that are coming and store the grain under the authority of Pharaoh for food in the cities, and they should preserve it. </w:t>
      </w:r>
      <w:r>
        <w:rPr>
          <w:vertAlign w:val="superscript"/>
        </w:rPr>
        <w:t>36</w:t>
      </w:r>
      <w:r>
        <w:t xml:space="preserve">That food will be a reserve for the land during the seven years of famine that will come on the </w:t>
      </w:r>
      <w:smartTag w:uri="urn:schemas-microsoft-com:office:smarttags" w:element="PlaceType">
        <w:r>
          <w:t>land</w:t>
        </w:r>
      </w:smartTag>
      <w:r>
        <w:t xml:space="preserve"> of Egypt, so that the land will survive the famine.”</w:t>
      </w:r>
    </w:p>
    <w:p w14:paraId="12DBC32C" w14:textId="77777777" w:rsidR="00B91374" w:rsidRDefault="00B91374" w:rsidP="00B91374">
      <w:r>
        <w:rPr>
          <w:vertAlign w:val="superscript"/>
        </w:rPr>
        <w:t>37</w:t>
      </w:r>
      <w:r>
        <w:t xml:space="preserve">The proposal was good in the eyes of Pharaoh, and in the eyes of all his servants. </w:t>
      </w:r>
      <w:r>
        <w:rPr>
          <w:vertAlign w:val="superscript"/>
        </w:rPr>
        <w:t>38</w:t>
      </w:r>
      <w:r>
        <w:t xml:space="preserve">Pharaoh said to his servants, “Can we find such a one as this, a man in whom is the Spirit of God?” </w:t>
      </w:r>
      <w:r>
        <w:rPr>
          <w:vertAlign w:val="superscript"/>
        </w:rPr>
        <w:t>39</w:t>
      </w:r>
      <w:r>
        <w:t xml:space="preserve">So Pharaoh said to Joseph, “Because God has shown you all of this, there is no one as discerning and wise as you. </w:t>
      </w:r>
      <w:r>
        <w:rPr>
          <w:vertAlign w:val="superscript"/>
        </w:rPr>
        <w:t>40</w:t>
      </w:r>
      <w:r>
        <w:t xml:space="preserve">You will be in charge of my house, and according to your word will all my people be ruled. Only with regard to the throne will I be greater than you.” </w:t>
      </w:r>
      <w:r>
        <w:rPr>
          <w:vertAlign w:val="superscript"/>
        </w:rPr>
        <w:t>41</w:t>
      </w:r>
      <w:r>
        <w:t xml:space="preserve">Pharaoh said to Joseph, “Look, I have put you in charge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42</w:t>
      </w:r>
      <w:r>
        <w:t xml:space="preserve">Then Pharaoh took off his signet ring from his hand and put it on Joseph’s hand, and clothed him in robes of fine linen, and put a gold chain around his neck. </w:t>
      </w:r>
      <w:r>
        <w:rPr>
          <w:vertAlign w:val="superscript"/>
        </w:rPr>
        <w:t>43</w:t>
      </w:r>
      <w:r>
        <w:t>And he had him ride in the second chariot which he had, and they called out before him, “Bow the knee.</w:t>
      </w:r>
      <w:r>
        <w:rPr>
          <w:rStyle w:val="FootnoteReference"/>
        </w:rPr>
        <w:footnoteReference w:id="352"/>
      </w:r>
      <w:r>
        <w:t xml:space="preserve">” So he </w:t>
      </w:r>
      <w:r>
        <w:lastRenderedPageBreak/>
        <w:t xml:space="preserve">put him in charge over the entire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44</w:t>
      </w:r>
      <w:r>
        <w:t xml:space="preserve">Then Pharaoh said to Joseph, “I am Pharaoh, but without your permission no one will </w:t>
      </w:r>
      <w:r w:rsidRPr="00577DD7">
        <w:t>do anything or go anywhere</w:t>
      </w:r>
      <w:r>
        <w:rPr>
          <w:rStyle w:val="FootnoteReference"/>
        </w:rPr>
        <w:footnoteReference w:id="353"/>
      </w:r>
      <w:r>
        <w:t xml:space="preserve">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45</w:t>
      </w:r>
      <w:r>
        <w:t xml:space="preserve">Pharaoh called Joseph’s name </w:t>
      </w:r>
      <w:r w:rsidR="0042678A">
        <w:t>Zaphenath-Paaneah.</w:t>
      </w:r>
      <w:r w:rsidR="0042678A">
        <w:rPr>
          <w:rStyle w:val="FootnoteReference"/>
        </w:rPr>
        <w:footnoteReference w:id="354"/>
      </w:r>
      <w:r>
        <w:t xml:space="preserve"> And he gave him Asenath the daughter of Potiphera, priest of On, as a wife. So Joseph went out through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13DB3964" w14:textId="77777777" w:rsidR="00B91374" w:rsidRDefault="00B91374" w:rsidP="00B91374">
      <w:r>
        <w:rPr>
          <w:vertAlign w:val="superscript"/>
        </w:rPr>
        <w:t>46</w:t>
      </w:r>
      <w:r>
        <w:t>Joseph was thirty years old when he began to serve</w:t>
      </w:r>
      <w:r>
        <w:rPr>
          <w:rStyle w:val="FootnoteReference"/>
        </w:rPr>
        <w:footnoteReference w:id="355"/>
      </w:r>
      <w:r>
        <w:t xml:space="preserve"> Pharaoh king of </w:t>
      </w:r>
      <w:smartTag w:uri="urn:schemas-microsoft-com:office:smarttags" w:element="place">
        <w:smartTag w:uri="urn:schemas-microsoft-com:office:smarttags" w:element="country-region">
          <w:r>
            <w:t>Egypt</w:t>
          </w:r>
        </w:smartTag>
      </w:smartTag>
      <w:r>
        <w:t xml:space="preserve">. Joseph left the presence of Pharaoh and went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47</w:t>
      </w:r>
      <w:r>
        <w:t>During the seven years of abundance the land produced large harvests.</w:t>
      </w:r>
      <w:r>
        <w:rPr>
          <w:rStyle w:val="FootnoteReference"/>
        </w:rPr>
        <w:footnoteReference w:id="356"/>
      </w:r>
      <w:r>
        <w:t xml:space="preserve"> </w:t>
      </w:r>
      <w:r>
        <w:rPr>
          <w:vertAlign w:val="superscript"/>
        </w:rPr>
        <w:t>48</w:t>
      </w:r>
      <w:r>
        <w:t>And he collected all the food during the seven years when there was abundance</w:t>
      </w:r>
      <w:r>
        <w:rPr>
          <w:rStyle w:val="FootnoteReference"/>
        </w:rPr>
        <w:footnoteReference w:id="357"/>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put the food in the cities. He placed in every city the food from the fields surrounding it. </w:t>
      </w:r>
      <w:r>
        <w:rPr>
          <w:vertAlign w:val="superscript"/>
        </w:rPr>
        <w:t>49</w:t>
      </w:r>
      <w:r>
        <w:t xml:space="preserve">Joseph stored up grain in great abundance, like the sand of the sea, until he stopped measuring it, because it could not be measured. </w:t>
      </w:r>
      <w:r>
        <w:rPr>
          <w:vertAlign w:val="superscript"/>
        </w:rPr>
        <w:t>50</w:t>
      </w:r>
      <w:r>
        <w:t xml:space="preserve">To Joseph were born two sons before the year of famine came, whom Asenath, the daughter of Potiphera priest of On, bore to him. </w:t>
      </w:r>
      <w:r>
        <w:rPr>
          <w:vertAlign w:val="superscript"/>
        </w:rPr>
        <w:t>51</w:t>
      </w:r>
      <w:r>
        <w:t>Joseph called the name of the firstborn Manasseh:</w:t>
      </w:r>
      <w:r>
        <w:rPr>
          <w:rStyle w:val="FootnoteReference"/>
        </w:rPr>
        <w:footnoteReference w:id="358"/>
      </w:r>
      <w:r>
        <w:t xml:space="preserve"> “For God has made me forget all my trouble and </w:t>
      </w:r>
      <w:r>
        <w:t xml:space="preserve">all my father’s household.” </w:t>
      </w:r>
      <w:r>
        <w:rPr>
          <w:vertAlign w:val="superscript"/>
        </w:rPr>
        <w:t>52</w:t>
      </w:r>
      <w:r>
        <w:t>And the name of the second he called Ephraim</w:t>
      </w:r>
      <w:r>
        <w:rPr>
          <w:rStyle w:val="FootnoteReference"/>
        </w:rPr>
        <w:footnoteReference w:id="359"/>
      </w:r>
      <w:r>
        <w:t>: “For God has made me fruitful in the land of my suffering.”</w:t>
      </w:r>
    </w:p>
    <w:p w14:paraId="5C3572F7" w14:textId="77777777" w:rsidR="004D6164" w:rsidRDefault="00B91374" w:rsidP="00B91374">
      <w:r>
        <w:rPr>
          <w:vertAlign w:val="superscript"/>
        </w:rPr>
        <w:t>53</w:t>
      </w:r>
      <w:r>
        <w:t xml:space="preserve">And the seven years of abundance that occurred in the </w:t>
      </w:r>
      <w:smartTag w:uri="urn:schemas-microsoft-com:office:smarttags" w:element="PlaceType">
        <w:r>
          <w:t>land</w:t>
        </w:r>
      </w:smartTag>
      <w:r>
        <w:t xml:space="preserve"> of Egypt came to an end. </w:t>
      </w:r>
      <w:r>
        <w:rPr>
          <w:vertAlign w:val="superscript"/>
        </w:rPr>
        <w:t>54</w:t>
      </w:r>
      <w:r>
        <w:t xml:space="preserve">Then the seven years of famine began to come, just as Joseph had said. There was famine in all lands, but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there was food. </w:t>
      </w:r>
      <w:r>
        <w:rPr>
          <w:vertAlign w:val="superscript"/>
        </w:rPr>
        <w:t>55</w:t>
      </w:r>
      <w:r>
        <w:t xml:space="preserve">When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experienced the famine, the people cried to Pharaoh for food. Then Pharaoh said to all the Egyptians, “Go to Joseph. Whatever he says to you, do.” </w:t>
      </w:r>
      <w:bookmarkStart w:id="72" w:name="_Hlk521598536"/>
      <w:r>
        <w:rPr>
          <w:vertAlign w:val="superscript"/>
        </w:rPr>
        <w:t>56</w:t>
      </w:r>
      <w:r>
        <w:t>So</w:t>
      </w:r>
      <w:r w:rsidRPr="00923C66">
        <w:t xml:space="preserve"> the famine was over all the surface of the </w:t>
      </w:r>
      <w:r>
        <w:t>land</w:t>
      </w:r>
      <w:r w:rsidRPr="00923C66">
        <w:t xml:space="preserve">. </w:t>
      </w:r>
      <w:r>
        <w:t>Then</w:t>
      </w:r>
      <w:r w:rsidRPr="00923C66">
        <w:t xml:space="preserve"> Joseph opened all the store</w:t>
      </w:r>
      <w:r>
        <w:t>houses</w:t>
      </w:r>
      <w:r w:rsidRPr="00923C66">
        <w:t xml:space="preserve"> of grain</w:t>
      </w:r>
      <w:r>
        <w:rPr>
          <w:rStyle w:val="FootnoteReference"/>
        </w:rPr>
        <w:footnoteReference w:id="360"/>
      </w:r>
      <w:r w:rsidRPr="00923C66">
        <w:t xml:space="preserve"> and sold to the Egyptians. And the famine was severe in the land of Egypt.</w:t>
      </w:r>
      <w:bookmarkEnd w:id="72"/>
      <w:r>
        <w:t xml:space="preserve"> </w:t>
      </w:r>
      <w:r>
        <w:rPr>
          <w:vertAlign w:val="superscript"/>
        </w:rPr>
        <w:t>57</w:t>
      </w:r>
      <w:r>
        <w:t>And all the countries came to Egypt to Joseph to buy grain, because the famine was severe in all the earth.</w:t>
      </w:r>
      <w:bookmarkEnd w:id="69"/>
    </w:p>
    <w:p w14:paraId="09884C12" w14:textId="77777777" w:rsidR="004D6164" w:rsidRDefault="004D6164" w:rsidP="00CD144D">
      <w:pPr>
        <w:pStyle w:val="NHEB"/>
        <w:framePr w:wrap="auto"/>
      </w:pPr>
      <w:r>
        <w:t>42</w:t>
      </w:r>
    </w:p>
    <w:p w14:paraId="4CDAF5F3" w14:textId="77777777" w:rsidR="0040063B" w:rsidRDefault="0040063B" w:rsidP="0040063B">
      <w:pPr>
        <w:ind w:firstLine="0"/>
      </w:pPr>
      <w:r>
        <w:t xml:space="preserve">Now Jacob learned that there was grain in </w:t>
      </w:r>
      <w:smartTag w:uri="urn:schemas-microsoft-com:office:smarttags" w:element="place">
        <w:smartTag w:uri="urn:schemas-microsoft-com:office:smarttags" w:element="country-region">
          <w:r>
            <w:t>Egypt</w:t>
          </w:r>
        </w:smartTag>
      </w:smartTag>
      <w:r>
        <w:t xml:space="preserve">, so Jacob said to his sons, “Why do you look at one another?” </w:t>
      </w:r>
      <w:r>
        <w:rPr>
          <w:vertAlign w:val="superscript"/>
        </w:rPr>
        <w:t>2</w:t>
      </w:r>
      <w:r>
        <w:t xml:space="preserve">He said, “Look, I have heard that there is grain in </w:t>
      </w:r>
      <w:smartTag w:uri="urn:schemas-microsoft-com:office:smarttags" w:element="place">
        <w:smartTag w:uri="urn:schemas-microsoft-com:office:smarttags" w:element="country-region">
          <w:r>
            <w:t>Egypt</w:t>
          </w:r>
        </w:smartTag>
      </w:smartTag>
      <w:r>
        <w:t xml:space="preserve">. Go down there and buy some for us from there, so that we </w:t>
      </w:r>
      <w:r>
        <w:lastRenderedPageBreak/>
        <w:t xml:space="preserve">may live and not die.” </w:t>
      </w:r>
      <w:r>
        <w:rPr>
          <w:vertAlign w:val="superscript"/>
        </w:rPr>
        <w:t>3</w:t>
      </w:r>
      <w:r>
        <w:t xml:space="preserve">So Joseph’s ten brothers went down to buy grain from </w:t>
      </w:r>
      <w:smartTag w:uri="urn:schemas-microsoft-com:office:smarttags" w:element="place">
        <w:smartTag w:uri="urn:schemas-microsoft-com:office:smarttags" w:element="country-region">
          <w:r>
            <w:t>Egypt</w:t>
          </w:r>
        </w:smartTag>
      </w:smartTag>
      <w:r>
        <w:t xml:space="preserve">. </w:t>
      </w:r>
      <w:r>
        <w:rPr>
          <w:vertAlign w:val="superscript"/>
        </w:rPr>
        <w:t>4</w:t>
      </w:r>
      <w:r>
        <w:t xml:space="preserve">But Jacob did not send Joseph’s brother Benjamin with his brothers, for he said, “Some harm might happen to him.” </w:t>
      </w:r>
      <w:r>
        <w:rPr>
          <w:vertAlign w:val="superscript"/>
        </w:rPr>
        <w:t>5</w:t>
      </w:r>
      <w:r w:rsidR="00AE0016">
        <w:t xml:space="preserve">So the sons of Israel went to buy </w:t>
      </w:r>
      <w:r w:rsidR="006459A5">
        <w:t>grain</w:t>
      </w:r>
      <w:r w:rsidR="006459A5">
        <w:rPr>
          <w:rStyle w:val="FootnoteReference"/>
        </w:rPr>
        <w:footnoteReference w:id="361"/>
      </w:r>
      <w:r w:rsidR="006459A5">
        <w:t xml:space="preserve"> </w:t>
      </w:r>
      <w:r w:rsidR="00AE0016">
        <w:t xml:space="preserve">among </w:t>
      </w:r>
      <w:r>
        <w:t xml:space="preserve">the other travelers, for the famine was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6</w:t>
      </w:r>
      <w:r>
        <w:t xml:space="preserve">Now Joseph was </w:t>
      </w:r>
      <w:r w:rsidRPr="007A69C2">
        <w:t xml:space="preserve">the </w:t>
      </w:r>
      <w:r>
        <w:t>ruler</w:t>
      </w:r>
      <w:r>
        <w:rPr>
          <w:rStyle w:val="FootnoteReference"/>
        </w:rPr>
        <w:footnoteReference w:id="362"/>
      </w:r>
      <w:r>
        <w:t xml:space="preserve"> over the country, and it was he who sold to all the people of the land. Joseph’s brothers came and bowed themselves down to him with their faces to the ground. </w:t>
      </w:r>
      <w:r>
        <w:rPr>
          <w:vertAlign w:val="superscript"/>
        </w:rPr>
        <w:t>7</w:t>
      </w:r>
      <w:r>
        <w:t xml:space="preserve">Joseph saw his brothers, and he recognized them, but he acted like he did not know them, and spoke harshly with them. And he said to them, “Where do you come from?” And they said,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to buy food.”</w:t>
      </w:r>
    </w:p>
    <w:p w14:paraId="071A59F3" w14:textId="77777777" w:rsidR="0040063B" w:rsidRDefault="0040063B" w:rsidP="0040063B">
      <w:r>
        <w:rPr>
          <w:vertAlign w:val="superscript"/>
        </w:rPr>
        <w:t>8</w:t>
      </w:r>
      <w:r>
        <w:t xml:space="preserve">So Joseph recognized his brothers, but they did not recognize him. </w:t>
      </w:r>
      <w:r>
        <w:rPr>
          <w:vertAlign w:val="superscript"/>
        </w:rPr>
        <w:t>9</w:t>
      </w:r>
      <w:r>
        <w:t>Then Joseph remembered the dreams which he dreamed about them, and said to them, “You are spies. You have come to look for the vulnerabilities</w:t>
      </w:r>
      <w:r>
        <w:rPr>
          <w:rStyle w:val="FootnoteReference"/>
        </w:rPr>
        <w:footnoteReference w:id="363"/>
      </w:r>
      <w:r>
        <w:t xml:space="preserve"> of the country.”</w:t>
      </w:r>
    </w:p>
    <w:p w14:paraId="18F97D9F" w14:textId="77777777" w:rsidR="0040063B" w:rsidRDefault="0040063B" w:rsidP="0040063B">
      <w:r>
        <w:rPr>
          <w:vertAlign w:val="superscript"/>
        </w:rPr>
        <w:t>10</w:t>
      </w:r>
      <w:r>
        <w:t xml:space="preserve">But they said to him, “No, my lord, but your servants have come to buy food. </w:t>
      </w:r>
      <w:r>
        <w:rPr>
          <w:vertAlign w:val="superscript"/>
        </w:rPr>
        <w:t>11</w:t>
      </w:r>
      <w:r>
        <w:t>We are all sons of one man. We are honest men. Your servants are not spies.”</w:t>
      </w:r>
    </w:p>
    <w:p w14:paraId="3654F509" w14:textId="77777777" w:rsidR="0040063B" w:rsidRDefault="0040063B" w:rsidP="0040063B">
      <w:r>
        <w:rPr>
          <w:vertAlign w:val="superscript"/>
        </w:rPr>
        <w:t>12</w:t>
      </w:r>
      <w:r>
        <w:t>But he said to them, “No, but you have come to look for the vulnerabilities of the country.”</w:t>
      </w:r>
    </w:p>
    <w:p w14:paraId="74491D8D" w14:textId="77777777" w:rsidR="0040063B" w:rsidRDefault="0040063B" w:rsidP="0040063B">
      <w:r>
        <w:rPr>
          <w:vertAlign w:val="superscript"/>
        </w:rPr>
        <w:t>13</w:t>
      </w:r>
      <w:r>
        <w:t xml:space="preserve">But they said, “We, your servants, are twelve brothers, the sons of one man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and look, the youngest is now with our father, and one is no more.”</w:t>
      </w:r>
    </w:p>
    <w:p w14:paraId="33FFAEC6" w14:textId="77777777" w:rsidR="0040063B" w:rsidRDefault="0040063B" w:rsidP="0040063B">
      <w:r>
        <w:rPr>
          <w:vertAlign w:val="superscript"/>
        </w:rPr>
        <w:t>14</w:t>
      </w:r>
      <w:r>
        <w:t xml:space="preserve">But Joseph said to them, “It is as I said to you, saying, ‘You are spies.’ </w:t>
      </w:r>
      <w:r>
        <w:rPr>
          <w:vertAlign w:val="superscript"/>
        </w:rPr>
        <w:t>15</w:t>
      </w:r>
      <w:r>
        <w:t xml:space="preserve">This is how you will be tested. By the life of Pharaoh, you will not leave from here until your youngest brother comes here. </w:t>
      </w:r>
      <w:r>
        <w:rPr>
          <w:vertAlign w:val="superscript"/>
        </w:rPr>
        <w:t>16</w:t>
      </w:r>
      <w:r>
        <w:t xml:space="preserve">Send one of you, and let him get your brother, and you will stay in prison, so that your words can be tested, whether there is truth in you. Or else, by the life of Pharaoh, surely you are spies.” </w:t>
      </w:r>
      <w:r>
        <w:rPr>
          <w:vertAlign w:val="superscript"/>
        </w:rPr>
        <w:t>17</w:t>
      </w:r>
      <w:r>
        <w:t>So he put all of them together in prison for three days.</w:t>
      </w:r>
    </w:p>
    <w:p w14:paraId="72E0A1D7" w14:textId="77777777" w:rsidR="0040063B" w:rsidRDefault="0040063B" w:rsidP="0040063B">
      <w:r>
        <w:rPr>
          <w:vertAlign w:val="superscript"/>
        </w:rPr>
        <w:t>18</w:t>
      </w:r>
      <w:r>
        <w:t xml:space="preserve">Then Joseph said to them the third day, “Do what I say, and live, for I fear God. </w:t>
      </w:r>
      <w:r>
        <w:rPr>
          <w:vertAlign w:val="superscript"/>
        </w:rPr>
        <w:t>19</w:t>
      </w:r>
      <w:r>
        <w:t>If you are honest, then let one of your brothers remain confined in your prison; but you go and</w:t>
      </w:r>
      <w:r>
        <w:rPr>
          <w:rStyle w:val="FootnoteReference"/>
        </w:rPr>
        <w:footnoteReference w:id="364"/>
      </w:r>
      <w:r>
        <w:t xml:space="preserve"> carry grain for the hunger of your households. </w:t>
      </w:r>
      <w:r>
        <w:rPr>
          <w:vertAlign w:val="superscript"/>
        </w:rPr>
        <w:t>20</w:t>
      </w:r>
      <w:r>
        <w:t xml:space="preserve">But bring your youngest brother to me so that your words will be verified, and you won’t die.” To this they agreed. </w:t>
      </w:r>
      <w:r>
        <w:rPr>
          <w:vertAlign w:val="superscript"/>
        </w:rPr>
        <w:t>21</w:t>
      </w:r>
      <w:r>
        <w:t xml:space="preserve">Then they said to one another, “We are certainly </w:t>
      </w:r>
      <w:r>
        <w:lastRenderedPageBreak/>
        <w:t xml:space="preserve">guilty concerning our brother, because </w:t>
      </w:r>
      <w:r w:rsidR="004F0C1F">
        <w:t>we saw how distressed he was when</w:t>
      </w:r>
      <w:r>
        <w:t xml:space="preserve"> he pleaded with us, and we wouldn’t listen. Therefore this distress has come upon us.” </w:t>
      </w:r>
      <w:r>
        <w:rPr>
          <w:vertAlign w:val="superscript"/>
        </w:rPr>
        <w:t>22</w:t>
      </w:r>
      <w:r>
        <w:t xml:space="preserve">Reuben answered them, saying, “Did I not tell you, saying, ‘Do not sin against the boy,’ but you wouldn’t listen? Therefore, look, now </w:t>
      </w:r>
      <w:r w:rsidRPr="00401F65">
        <w:t>comes a reckoning for his blood</w:t>
      </w:r>
      <w:r>
        <w:t xml:space="preserve">.” </w:t>
      </w:r>
      <w:r>
        <w:rPr>
          <w:vertAlign w:val="superscript"/>
        </w:rPr>
        <w:t>23</w:t>
      </w:r>
      <w:r>
        <w:t>Now they did not know that Joseph could understand them, since</w:t>
      </w:r>
      <w:r w:rsidRPr="00401F65">
        <w:t xml:space="preserve"> he was speaking through an interpreter.</w:t>
      </w:r>
      <w:r>
        <w:t xml:space="preserve"> </w:t>
      </w:r>
      <w:r>
        <w:rPr>
          <w:vertAlign w:val="superscript"/>
        </w:rPr>
        <w:t>24</w:t>
      </w:r>
      <w:r>
        <w:t xml:space="preserve">He stepped away from them and wept. Then he returned to them and talked with them. Then he took Simeon from them and bound him in front of them. </w:t>
      </w:r>
      <w:r>
        <w:rPr>
          <w:vertAlign w:val="superscript"/>
        </w:rPr>
        <w:t>25</w:t>
      </w:r>
      <w:r>
        <w:t xml:space="preserve">Then Joseph gave orders to fill their bags with grain, and to restore every man’s </w:t>
      </w:r>
      <w:r w:rsidR="00F30616">
        <w:t>silver</w:t>
      </w:r>
      <w:r>
        <w:t xml:space="preserve"> into his sack, and to give them food for the journey. And it was done for them.</w:t>
      </w:r>
    </w:p>
    <w:p w14:paraId="2EADB2FD" w14:textId="77777777" w:rsidR="0040063B" w:rsidRDefault="0040063B" w:rsidP="0040063B">
      <w:r>
        <w:rPr>
          <w:vertAlign w:val="superscript"/>
        </w:rPr>
        <w:t>26</w:t>
      </w:r>
      <w:r>
        <w:t xml:space="preserve">They loaded their donkeys with their grain, and departed from there. </w:t>
      </w:r>
      <w:r>
        <w:rPr>
          <w:vertAlign w:val="superscript"/>
        </w:rPr>
        <w:t>27</w:t>
      </w:r>
      <w:r>
        <w:t xml:space="preserve">As one of them opened his sack to give his donkey food at the lodging place, he saw his </w:t>
      </w:r>
      <w:r w:rsidR="00F30616">
        <w:t>silver</w:t>
      </w:r>
      <w:r>
        <w:t xml:space="preserve">. Look, it was in the mouth of his sack. </w:t>
      </w:r>
      <w:r>
        <w:rPr>
          <w:vertAlign w:val="superscript"/>
        </w:rPr>
        <w:t>28</w:t>
      </w:r>
      <w:r>
        <w:t xml:space="preserve">He said to his brothers, “My </w:t>
      </w:r>
      <w:r w:rsidR="00F30616">
        <w:t>silver</w:t>
      </w:r>
      <w:r>
        <w:t xml:space="preserve"> has been returned. Look, it is in my sack.” And they were dismayed, and they turned trembling to one another, saying, “What is this that God has done to us?” </w:t>
      </w:r>
      <w:r>
        <w:rPr>
          <w:vertAlign w:val="superscript"/>
        </w:rPr>
        <w:t>29</w:t>
      </w:r>
      <w:r>
        <w:t xml:space="preserve">Then they returned to their father Jacob to the land of Canaan, and told him all that had happened to them, saying, </w:t>
      </w:r>
      <w:r>
        <w:rPr>
          <w:vertAlign w:val="superscript"/>
        </w:rPr>
        <w:t>30</w:t>
      </w:r>
      <w:r>
        <w:t xml:space="preserve">“The man, the lord of the country, spoke harshly </w:t>
      </w:r>
      <w:r>
        <w:t xml:space="preserve">to us, and accused us of being spies of the country. </w:t>
      </w:r>
      <w:r>
        <w:rPr>
          <w:vertAlign w:val="superscript"/>
        </w:rPr>
        <w:t>31</w:t>
      </w:r>
      <w:r>
        <w:t xml:space="preserve">But we said to him, ‘We are honest men. We are not spies. </w:t>
      </w:r>
      <w:r>
        <w:rPr>
          <w:vertAlign w:val="superscript"/>
        </w:rPr>
        <w:t>32</w:t>
      </w:r>
      <w:r>
        <w:t xml:space="preserve">We are twelve brothers, sons of our father; one is no more, and the youngest is now with our father in the land of </w:t>
      </w:r>
      <w:smartTag w:uri="urn:schemas-microsoft-com:office:smarttags" w:element="place">
        <w:r>
          <w:t>Canaan</w:t>
        </w:r>
      </w:smartTag>
      <w:r>
        <w:t xml:space="preserve">.’ </w:t>
      </w:r>
      <w:r>
        <w:rPr>
          <w:vertAlign w:val="superscript"/>
        </w:rPr>
        <w:t>33</w:t>
      </w:r>
      <w:r>
        <w:t>The man, the lord of the country, said to us, ‘By this I will know that you are honest men: leave one of your brothers with me, and take grain</w:t>
      </w:r>
      <w:r>
        <w:rPr>
          <w:rStyle w:val="FootnoteReference"/>
        </w:rPr>
        <w:footnoteReference w:id="365"/>
      </w:r>
      <w:r>
        <w:t xml:space="preserve"> for the hunger of your households, and go your way. </w:t>
      </w:r>
      <w:r>
        <w:rPr>
          <w:vertAlign w:val="superscript"/>
        </w:rPr>
        <w:t>34</w:t>
      </w:r>
      <w:r>
        <w:t>Bring your youngest brother to me. Then I will know that you are not spies, but that you are honest men. So I will deliver your brother to you, and you may travel in the land.’”</w:t>
      </w:r>
    </w:p>
    <w:p w14:paraId="58B84D61" w14:textId="77777777" w:rsidR="0040063B" w:rsidRDefault="0040063B" w:rsidP="0040063B">
      <w:r>
        <w:rPr>
          <w:vertAlign w:val="superscript"/>
        </w:rPr>
        <w:t>35</w:t>
      </w:r>
      <w:r>
        <w:t xml:space="preserve">Then it happened as they emptied their sacks, that look, every man’s bag of </w:t>
      </w:r>
      <w:r w:rsidR="00F30616">
        <w:t>silver</w:t>
      </w:r>
      <w:r>
        <w:t xml:space="preserve"> was in his sack. When they and their father saw their bags of </w:t>
      </w:r>
      <w:r w:rsidR="00F30616">
        <w:t>silver</w:t>
      </w:r>
      <w:r>
        <w:t xml:space="preserve">, they were afraid. </w:t>
      </w:r>
      <w:r>
        <w:rPr>
          <w:vertAlign w:val="superscript"/>
        </w:rPr>
        <w:t>36</w:t>
      </w:r>
      <w:r>
        <w:t>Then their father Jacob said to them, “You have deprived me of my children. Joseph is no more, Simeon is no more, and you want to take Benjamin away. All this has come against me.”</w:t>
      </w:r>
    </w:p>
    <w:p w14:paraId="317D684B" w14:textId="77777777" w:rsidR="0040063B" w:rsidRDefault="0040063B" w:rsidP="0040063B">
      <w:r>
        <w:rPr>
          <w:vertAlign w:val="superscript"/>
        </w:rPr>
        <w:t>37</w:t>
      </w:r>
      <w:r>
        <w:t>Reuben spoke to his father, saying, “Kill my two sons if I do not bring him to you. Put him in my care, and I will bring him back to you.”</w:t>
      </w:r>
    </w:p>
    <w:p w14:paraId="3316C7DC" w14:textId="77777777" w:rsidR="004D6164" w:rsidRDefault="0040063B" w:rsidP="0040063B">
      <w:r>
        <w:rPr>
          <w:vertAlign w:val="superscript"/>
        </w:rPr>
        <w:t>38</w:t>
      </w:r>
      <w:r>
        <w:t xml:space="preserve">But he said, “My son will not go down with you, for his brother is dead, and he alone is left. If harm should happen to him on </w:t>
      </w:r>
      <w:r>
        <w:lastRenderedPageBreak/>
        <w:t>the journey you are taking, then you will bring down my gray hairs with sorrow to Sheol.”</w:t>
      </w:r>
    </w:p>
    <w:p w14:paraId="0BFE08C2" w14:textId="77777777" w:rsidR="004D6164" w:rsidRDefault="004D6164" w:rsidP="00CD144D">
      <w:pPr>
        <w:pStyle w:val="NHEB"/>
        <w:framePr w:wrap="auto"/>
      </w:pPr>
      <w:r>
        <w:t>43</w:t>
      </w:r>
    </w:p>
    <w:p w14:paraId="2BA2B90B" w14:textId="77777777" w:rsidR="00B01FA1" w:rsidRDefault="00B01FA1" w:rsidP="00B01FA1">
      <w:pPr>
        <w:ind w:firstLine="0"/>
      </w:pPr>
      <w:r>
        <w:t xml:space="preserve">Now the famine was severe in the land. </w:t>
      </w:r>
      <w:r>
        <w:rPr>
          <w:vertAlign w:val="superscript"/>
        </w:rPr>
        <w:t>2</w:t>
      </w:r>
      <w:r>
        <w:t xml:space="preserve">So it came about when they had eaten up the grain which they had brought out of </w:t>
      </w:r>
      <w:smartTag w:uri="urn:schemas-microsoft-com:office:smarttags" w:element="place">
        <w:smartTag w:uri="urn:schemas-microsoft-com:office:smarttags" w:element="country-region">
          <w:r>
            <w:t>Egypt</w:t>
          </w:r>
        </w:smartTag>
      </w:smartTag>
      <w:r>
        <w:t>, that their father said to them, “Go again, buy us a little more food.”</w:t>
      </w:r>
    </w:p>
    <w:p w14:paraId="1CA1A82D" w14:textId="77777777" w:rsidR="00B01FA1" w:rsidRDefault="00B01FA1" w:rsidP="00B01FA1">
      <w:r>
        <w:rPr>
          <w:vertAlign w:val="superscript"/>
        </w:rPr>
        <w:t>3</w:t>
      </w:r>
      <w:r>
        <w:t xml:space="preserve">But Judah spoke to him, saying, “The man strictly warned us, saying, ‘You may not see my face unless your brother is with you.’ </w:t>
      </w:r>
      <w:r>
        <w:rPr>
          <w:vertAlign w:val="superscript"/>
        </w:rPr>
        <w:t>4</w:t>
      </w:r>
      <w:r>
        <w:t xml:space="preserve">If you’ll send our brother with us, we’ll go down and buy you food, </w:t>
      </w:r>
      <w:r>
        <w:rPr>
          <w:vertAlign w:val="superscript"/>
        </w:rPr>
        <w:t>5</w:t>
      </w:r>
      <w:r>
        <w:t>but if you will not send him, we will not go down, for the man said to us, ‘You may not see my face unless your brother is with you.’”</w:t>
      </w:r>
    </w:p>
    <w:p w14:paraId="00BD7D46" w14:textId="77777777" w:rsidR="00B01FA1" w:rsidRDefault="00B01FA1" w:rsidP="00B01FA1">
      <w:r>
        <w:rPr>
          <w:vertAlign w:val="superscript"/>
        </w:rPr>
        <w:t>6</w:t>
      </w:r>
      <w:r>
        <w:t>Then Israel said, “Why did you bring this trouble on me by telling the man that you had another brother?”</w:t>
      </w:r>
    </w:p>
    <w:p w14:paraId="007B9F61" w14:textId="77777777" w:rsidR="00B01FA1" w:rsidRDefault="00B01FA1" w:rsidP="00B01FA1">
      <w:r>
        <w:rPr>
          <w:vertAlign w:val="superscript"/>
        </w:rPr>
        <w:t>7</w:t>
      </w:r>
      <w:r>
        <w:t>They said, “The man kept asking about ourselves, and concerning our relatives, saying, ‘Is your father still alive? Do you have another brother?’ So we just answered his questions. How were we to know that he would say, ‘Bring your brother down?’”</w:t>
      </w:r>
    </w:p>
    <w:p w14:paraId="219E0184" w14:textId="77777777" w:rsidR="00B01FA1" w:rsidRDefault="00B01FA1" w:rsidP="00B01FA1">
      <w:r>
        <w:rPr>
          <w:vertAlign w:val="superscript"/>
        </w:rPr>
        <w:t>8</w:t>
      </w:r>
      <w:r>
        <w:t xml:space="preserve">Then Judah said to his father Israel, “Send the boy with me and we’ll get up and go, so that we may live and not die, both we and you, and also our little ones. </w:t>
      </w:r>
      <w:r>
        <w:rPr>
          <w:vertAlign w:val="superscript"/>
        </w:rPr>
        <w:t>9</w:t>
      </w:r>
      <w:r>
        <w:t xml:space="preserve">I will be collateral for him. You can hold me responsible for him. If I fail to bring him to you and set him before you, then let me bear the blame forever, </w:t>
      </w:r>
      <w:r>
        <w:rPr>
          <w:vertAlign w:val="superscript"/>
        </w:rPr>
        <w:t>10</w:t>
      </w:r>
      <w:r>
        <w:t>for if we hadn’t delayed, surely we would have returned a second time by now.”</w:t>
      </w:r>
    </w:p>
    <w:p w14:paraId="45ACE98C" w14:textId="77777777" w:rsidR="00B01FA1" w:rsidRDefault="00B01FA1" w:rsidP="00B01FA1">
      <w:r>
        <w:rPr>
          <w:vertAlign w:val="superscript"/>
        </w:rPr>
        <w:t>11</w:t>
      </w:r>
      <w:r>
        <w:t>Then their father Israel said to them, “If it must be so, then do this: Take some of the best fruits of the land in your bags and bring a gift for the man, a little balm, a little honey, spices and myrrh, pistac</w:t>
      </w:r>
      <w:r w:rsidR="00C90650">
        <w:t>h</w:t>
      </w:r>
      <w:r>
        <w:t xml:space="preserve">io nuts and almonds. </w:t>
      </w:r>
      <w:r>
        <w:rPr>
          <w:vertAlign w:val="superscript"/>
        </w:rPr>
        <w:t>12</w:t>
      </w:r>
      <w:r>
        <w:t xml:space="preserve">Take twice as much silver in your hand, and take back the silver that was returned in the mouth of your sacks. Perhaps it was an oversight. </w:t>
      </w:r>
      <w:r>
        <w:rPr>
          <w:vertAlign w:val="superscript"/>
        </w:rPr>
        <w:t>13</w:t>
      </w:r>
      <w:r>
        <w:t xml:space="preserve">Take your brother also, and get up, go back to the man. </w:t>
      </w:r>
      <w:r>
        <w:rPr>
          <w:vertAlign w:val="superscript"/>
        </w:rPr>
        <w:t>14</w:t>
      </w:r>
      <w:r>
        <w:t xml:space="preserve">May El </w:t>
      </w:r>
      <w:r w:rsidR="00335E46">
        <w:t>Shaddai</w:t>
      </w:r>
      <w:r w:rsidR="00335E46">
        <w:rPr>
          <w:rStyle w:val="FootnoteReference"/>
        </w:rPr>
        <w:footnoteReference w:id="366"/>
      </w:r>
      <w:r>
        <w:t xml:space="preserve"> grant you mercy before the man, that he may release to you your other brother and Benjamin. If I am deprived of my children, then I am deprived.”</w:t>
      </w:r>
    </w:p>
    <w:p w14:paraId="15888115" w14:textId="77777777" w:rsidR="00B01FA1" w:rsidRDefault="00B01FA1" w:rsidP="00B01FA1">
      <w:r>
        <w:rPr>
          <w:vertAlign w:val="superscript"/>
        </w:rPr>
        <w:t>15</w:t>
      </w:r>
      <w:r>
        <w:t xml:space="preserve">The men took this gift, and they took twice as much silver with them, and Benjamin. Then they got up and went down to </w:t>
      </w:r>
      <w:smartTag w:uri="urn:schemas-microsoft-com:office:smarttags" w:element="place">
        <w:smartTag w:uri="urn:schemas-microsoft-com:office:smarttags" w:element="country-region">
          <w:r>
            <w:t>Egypt</w:t>
          </w:r>
        </w:smartTag>
      </w:smartTag>
      <w:r>
        <w:t xml:space="preserve">, and presented themselves before Joseph. </w:t>
      </w:r>
      <w:r>
        <w:rPr>
          <w:vertAlign w:val="superscript"/>
        </w:rPr>
        <w:t>16</w:t>
      </w:r>
      <w:r>
        <w:t xml:space="preserve">When Joseph saw Benjamin with them, he said to the servant of his house, “Bring the </w:t>
      </w:r>
      <w:r>
        <w:lastRenderedPageBreak/>
        <w:t>men into the house, and slaughter an animal and prepare it; for the men will eat with me at noon.”</w:t>
      </w:r>
    </w:p>
    <w:p w14:paraId="30CCBCED" w14:textId="77777777" w:rsidR="00B01FA1" w:rsidRDefault="00B01FA1" w:rsidP="00B01FA1">
      <w:r>
        <w:rPr>
          <w:vertAlign w:val="superscript"/>
        </w:rPr>
        <w:t>17</w:t>
      </w:r>
      <w:r>
        <w:t xml:space="preserve">The man did as Joseph had said, and the man brought the men to Joseph’s house. </w:t>
      </w:r>
      <w:r>
        <w:rPr>
          <w:vertAlign w:val="superscript"/>
        </w:rPr>
        <w:t>18</w:t>
      </w:r>
      <w:r>
        <w:t xml:space="preserve">But the men were afraid because they were brought to Joseph’s house, and they said, “It is because of the silver that was returned in our sacks the first time that we are brought here; so that he may capture us, and make us slaves, and take our donkeys.” </w:t>
      </w:r>
      <w:r>
        <w:rPr>
          <w:vertAlign w:val="superscript"/>
        </w:rPr>
        <w:t>19</w:t>
      </w:r>
      <w:r>
        <w:t xml:space="preserve">So they came near to the man of Joseph’s house and they spoke to him at the entrance of the house, </w:t>
      </w:r>
      <w:r>
        <w:rPr>
          <w:vertAlign w:val="superscript"/>
        </w:rPr>
        <w:t>20</w:t>
      </w:r>
      <w:r>
        <w:t xml:space="preserve">and said, “My lord, we indeed came down the first time to buy food. </w:t>
      </w:r>
      <w:r>
        <w:rPr>
          <w:vertAlign w:val="superscript"/>
        </w:rPr>
        <w:t>21</w:t>
      </w:r>
      <w:r>
        <w:t xml:space="preserve">But when we came to the lodging place, we opened our sacks, and look, every man’s silver was in the mouth of his sack, our silver in full weight. So we have brought it back in our hand. </w:t>
      </w:r>
      <w:r>
        <w:rPr>
          <w:vertAlign w:val="superscript"/>
        </w:rPr>
        <w:t>22</w:t>
      </w:r>
      <w:r>
        <w:t>We have brought down additional silver with us to buy food. We do not know who put our silver in our sacks.”</w:t>
      </w:r>
    </w:p>
    <w:p w14:paraId="39788FB6" w14:textId="77777777" w:rsidR="00B01FA1" w:rsidRDefault="00B01FA1" w:rsidP="00B01FA1">
      <w:r>
        <w:rPr>
          <w:vertAlign w:val="superscript"/>
        </w:rPr>
        <w:t>23</w:t>
      </w:r>
      <w:r>
        <w:t xml:space="preserve">He said, “Peace to you. Do not be afraid. Your God and the God of your father has given you treasure in your sacks. I received your silver.” Then he brought Simeon out to them. </w:t>
      </w:r>
      <w:r>
        <w:rPr>
          <w:vertAlign w:val="superscript"/>
        </w:rPr>
        <w:t>24</w:t>
      </w:r>
      <w:r>
        <w:t xml:space="preserve">The man brought the men into Joseph’s house and gave them water, and they washed their feet. Then he gave their donkeys food. </w:t>
      </w:r>
      <w:r>
        <w:rPr>
          <w:vertAlign w:val="superscript"/>
        </w:rPr>
        <w:t>25</w:t>
      </w:r>
      <w:r>
        <w:t xml:space="preserve">They </w:t>
      </w:r>
      <w:r>
        <w:t>prepared the gift for Joseph’s arrival at noon, for they heard that they would eat a meal there.</w:t>
      </w:r>
    </w:p>
    <w:p w14:paraId="612E1B1F" w14:textId="77777777" w:rsidR="00B01FA1" w:rsidRDefault="00B01FA1" w:rsidP="00B01FA1">
      <w:r>
        <w:rPr>
          <w:vertAlign w:val="superscript"/>
        </w:rPr>
        <w:t>26</w:t>
      </w:r>
      <w:r>
        <w:t>When Joseph came home, they prepared the gift they had brought with them into the house, and bowed themselves down to him with their face</w:t>
      </w:r>
      <w:r>
        <w:rPr>
          <w:rStyle w:val="FootnoteReference"/>
        </w:rPr>
        <w:footnoteReference w:id="367"/>
      </w:r>
      <w:r>
        <w:t xml:space="preserve"> to the ground. </w:t>
      </w:r>
      <w:r>
        <w:rPr>
          <w:vertAlign w:val="superscript"/>
        </w:rPr>
        <w:t>27</w:t>
      </w:r>
      <w:r>
        <w:t>Then he asked them of their welfare, and said, “Is your father well, the old man of whom you spoke? Is he still alive?”</w:t>
      </w:r>
    </w:p>
    <w:p w14:paraId="40D36494" w14:textId="77777777" w:rsidR="00B01FA1" w:rsidRDefault="00B01FA1" w:rsidP="00B01FA1">
      <w:r>
        <w:rPr>
          <w:vertAlign w:val="superscript"/>
        </w:rPr>
        <w:t>28</w:t>
      </w:r>
      <w:r>
        <w:t>And they answered, “Your servant, our father, is well.</w:t>
      </w:r>
      <w:r>
        <w:rPr>
          <w:rStyle w:val="FootnoteReference"/>
        </w:rPr>
        <w:footnoteReference w:id="368"/>
      </w:r>
      <w:r>
        <w:t xml:space="preserve"> He is still alive.”</w:t>
      </w:r>
      <w:r w:rsidRPr="00047C89">
        <w:t xml:space="preserve"> </w:t>
      </w:r>
      <w:r>
        <w:t>Then</w:t>
      </w:r>
      <w:r w:rsidRPr="00047C89">
        <w:t xml:space="preserve"> he said, “Blessed be that man by God.”</w:t>
      </w:r>
      <w:r>
        <w:rPr>
          <w:rStyle w:val="FootnoteReference"/>
        </w:rPr>
        <w:footnoteReference w:id="369"/>
      </w:r>
      <w:r>
        <w:t xml:space="preserve"> And they bowed </w:t>
      </w:r>
      <w:r w:rsidRPr="00F77BB8">
        <w:t>and prostrated themselves</w:t>
      </w:r>
      <w:r>
        <w:t xml:space="preserve">. </w:t>
      </w:r>
      <w:r>
        <w:rPr>
          <w:vertAlign w:val="superscript"/>
        </w:rPr>
        <w:t>29</w:t>
      </w:r>
      <w:r>
        <w:t xml:space="preserve">And he looked up and saw his brother Benjamin, his mother’s son, and said, “Is this your youngest brother, of whom you told me about?” Then he said, “God be gracious to you, my son.” </w:t>
      </w:r>
      <w:r>
        <w:rPr>
          <w:vertAlign w:val="superscript"/>
        </w:rPr>
        <w:t>30</w:t>
      </w:r>
      <w:r>
        <w:t xml:space="preserve">Then Joseph hurried out, for he was overcome with emotion because of his brother, and he was at the point of tears. So he entered into his chamber and wept there. </w:t>
      </w:r>
      <w:r>
        <w:rPr>
          <w:vertAlign w:val="superscript"/>
        </w:rPr>
        <w:t>31</w:t>
      </w:r>
      <w:r>
        <w:t xml:space="preserve">Then he washed his face and came out. </w:t>
      </w:r>
      <w:r w:rsidRPr="00DB26F3">
        <w:t xml:space="preserve">And </w:t>
      </w:r>
      <w:r>
        <w:t xml:space="preserve">he </w:t>
      </w:r>
      <w:r w:rsidRPr="00DB26F3">
        <w:t>controll</w:t>
      </w:r>
      <w:r>
        <w:t>ed</w:t>
      </w:r>
      <w:r w:rsidRPr="00DB26F3">
        <w:t xml:space="preserve"> himself </w:t>
      </w:r>
      <w:r>
        <w:t>and</w:t>
      </w:r>
      <w:r w:rsidRPr="00DB26F3">
        <w:t xml:space="preserve"> said</w:t>
      </w:r>
      <w:r>
        <w:t>, “Serve the food.”</w:t>
      </w:r>
    </w:p>
    <w:p w14:paraId="08C66653" w14:textId="77777777" w:rsidR="004D6164" w:rsidRDefault="00B01FA1" w:rsidP="00B01FA1">
      <w:r>
        <w:rPr>
          <w:vertAlign w:val="superscript"/>
        </w:rPr>
        <w:t>32</w:t>
      </w:r>
      <w:r>
        <w:t xml:space="preserve">They served him by himself, and them by themselves, and the Egyptians who ate with him by themselves, because the Egyptians could not eat food with </w:t>
      </w:r>
      <w:r>
        <w:lastRenderedPageBreak/>
        <w:t xml:space="preserve">the Hebrews, for that is </w:t>
      </w:r>
      <w:r w:rsidRPr="00667705">
        <w:t>disgraceful</w:t>
      </w:r>
      <w:r>
        <w:t xml:space="preserve"> to the Egyptians. </w:t>
      </w:r>
      <w:r>
        <w:rPr>
          <w:vertAlign w:val="superscript"/>
        </w:rPr>
        <w:t>33</w:t>
      </w:r>
      <w:r>
        <w:t xml:space="preserve">And they sat before him, the firstborn according to his birthright, and the youngest according to his youth, </w:t>
      </w:r>
      <w:r w:rsidRPr="0050745D">
        <w:t>and the men looked at each other with amazement</w:t>
      </w:r>
      <w:r>
        <w:t xml:space="preserve">. </w:t>
      </w:r>
      <w:r>
        <w:rPr>
          <w:vertAlign w:val="superscript"/>
        </w:rPr>
        <w:t>34</w:t>
      </w:r>
      <w:r>
        <w:t xml:space="preserve">Then he gave portions to them in front of him, but Benjamin’s portion was five times as much as any of theirs. So they drank </w:t>
      </w:r>
      <w:r w:rsidRPr="0050745D">
        <w:t>until they all became drunk</w:t>
      </w:r>
      <w:r>
        <w:t>.</w:t>
      </w:r>
    </w:p>
    <w:p w14:paraId="3E50287D" w14:textId="77777777" w:rsidR="004D6164" w:rsidRDefault="004D6164" w:rsidP="00CD144D">
      <w:pPr>
        <w:pStyle w:val="NHEB"/>
        <w:framePr w:wrap="auto"/>
      </w:pPr>
      <w:r>
        <w:t>44</w:t>
      </w:r>
    </w:p>
    <w:p w14:paraId="242E0EF1" w14:textId="77777777" w:rsidR="00C74CB8" w:rsidRDefault="00C74CB8" w:rsidP="00C74CB8">
      <w:pPr>
        <w:ind w:firstLine="0"/>
      </w:pPr>
      <w:r>
        <w:t xml:space="preserve">Then he instructed the manager of his house, saying, “Fill the men’s sacks with as much food as they can carry, and put each man’s silver in the mouth of his sack. </w:t>
      </w:r>
      <w:r>
        <w:rPr>
          <w:vertAlign w:val="superscript"/>
        </w:rPr>
        <w:t>2</w:t>
      </w:r>
      <w:r>
        <w:t xml:space="preserve">Put my cup, the silver cup, in the sack’s mouth of the youngest, along with the silver for his grain.” So he did according to the word that Joseph had told him. </w:t>
      </w:r>
      <w:r>
        <w:rPr>
          <w:vertAlign w:val="superscript"/>
        </w:rPr>
        <w:t>3</w:t>
      </w:r>
      <w:r>
        <w:t xml:space="preserve">As soon as the morning dawned, the men were sent off along with their donkeys. </w:t>
      </w:r>
      <w:r>
        <w:rPr>
          <w:vertAlign w:val="superscript"/>
        </w:rPr>
        <w:t>4</w:t>
      </w:r>
      <w:r>
        <w:t xml:space="preserve">When they were far from the city, Joseph said to his manager, “Up, go after the men, and when you overtake them, ask them, ‘Why have you repaid evil for good? </w:t>
      </w:r>
      <w:r>
        <w:rPr>
          <w:vertAlign w:val="superscript"/>
        </w:rPr>
        <w:t>5</w:t>
      </w:r>
      <w:r w:rsidRPr="009F3E7E">
        <w:t>Why</w:t>
      </w:r>
      <w:r>
        <w:t xml:space="preserve"> have you stolen my silver cup?</w:t>
      </w:r>
      <w:r>
        <w:rPr>
          <w:rStyle w:val="FootnoteReference"/>
        </w:rPr>
        <w:footnoteReference w:id="370"/>
      </w:r>
      <w:r>
        <w:t xml:space="preserve"> Isn’t </w:t>
      </w:r>
      <w:r w:rsidRPr="009F3E7E">
        <w:t>it from this that my lord drinks</w:t>
      </w:r>
      <w:r>
        <w:t xml:space="preserve"> and by which he indeed uses for divination? You have done evil in doing this.’” </w:t>
      </w:r>
      <w:r>
        <w:rPr>
          <w:vertAlign w:val="superscript"/>
        </w:rPr>
        <w:t>6</w:t>
      </w:r>
      <w:r>
        <w:t>And he caught up with them and spoke these words to them.</w:t>
      </w:r>
    </w:p>
    <w:p w14:paraId="15FFEAA0" w14:textId="77777777" w:rsidR="00C74CB8" w:rsidRDefault="00C74CB8" w:rsidP="00C74CB8">
      <w:r>
        <w:rPr>
          <w:vertAlign w:val="superscript"/>
        </w:rPr>
        <w:t>7</w:t>
      </w:r>
      <w:r>
        <w:t xml:space="preserve">But they said to him, “Why does my lord speak such words as these? Far be it from your servants </w:t>
      </w:r>
      <w:r>
        <w:t xml:space="preserve">that they should do such a thing. </w:t>
      </w:r>
      <w:r>
        <w:rPr>
          <w:vertAlign w:val="superscript"/>
        </w:rPr>
        <w:t>8</w:t>
      </w:r>
      <w:r>
        <w:t xml:space="preserve">Look, the money that we found in the mouths of our sacks we brought back to you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How then could we steal silver or gold from your lord’s house? </w:t>
      </w:r>
      <w:r>
        <w:rPr>
          <w:vertAlign w:val="superscript"/>
        </w:rPr>
        <w:t>9</w:t>
      </w:r>
      <w:r w:rsidRPr="00274093">
        <w:t>With whomever of your servants it is found</w:t>
      </w:r>
      <w:r>
        <w:t>, he must die, and we also will be my lord’s slaves.”</w:t>
      </w:r>
    </w:p>
    <w:p w14:paraId="15D8C303" w14:textId="77777777" w:rsidR="00C74CB8" w:rsidRDefault="00C74CB8" w:rsidP="00C74CB8">
      <w:r>
        <w:rPr>
          <w:vertAlign w:val="superscript"/>
        </w:rPr>
        <w:t>10</w:t>
      </w:r>
      <w:r>
        <w:t>And he said, “</w:t>
      </w:r>
      <w:r w:rsidRPr="00274093">
        <w:t xml:space="preserve">Very well, then, </w:t>
      </w:r>
      <w:r>
        <w:t>it will be as you say. The one with whom it is found will be my slave, but you will be blameless.”</w:t>
      </w:r>
    </w:p>
    <w:p w14:paraId="37BDF71F" w14:textId="77777777" w:rsidR="00C74CB8" w:rsidRDefault="00C74CB8" w:rsidP="00C74CB8">
      <w:r>
        <w:rPr>
          <w:vertAlign w:val="superscript"/>
        </w:rPr>
        <w:t>11</w:t>
      </w:r>
      <w:r>
        <w:t xml:space="preserve">Then they hurried, and each man lowered his sack to the ground, and each man opened his sack. </w:t>
      </w:r>
      <w:r>
        <w:rPr>
          <w:vertAlign w:val="superscript"/>
        </w:rPr>
        <w:t>12</w:t>
      </w:r>
      <w:r>
        <w:t xml:space="preserve">And he searched, beginning with the oldest, and ending at the youngest. And the cup was found in Benjamin’s sack. </w:t>
      </w:r>
      <w:r>
        <w:rPr>
          <w:vertAlign w:val="superscript"/>
        </w:rPr>
        <w:t>13</w:t>
      </w:r>
      <w:r>
        <w:t>Then they tore their clothes, and each man loaded his donkey and returned to the city.</w:t>
      </w:r>
    </w:p>
    <w:p w14:paraId="0DBE4079" w14:textId="77777777" w:rsidR="00C74CB8" w:rsidRDefault="00C74CB8" w:rsidP="00C74CB8">
      <w:r>
        <w:rPr>
          <w:vertAlign w:val="superscript"/>
        </w:rPr>
        <w:t>14</w:t>
      </w:r>
      <w:r>
        <w:t xml:space="preserve">So Judah and his brothers came to Joseph’s house, and he was still there, and they fell to the ground before him. </w:t>
      </w:r>
      <w:r>
        <w:rPr>
          <w:vertAlign w:val="superscript"/>
        </w:rPr>
        <w:t>15</w:t>
      </w:r>
      <w:r>
        <w:t>And Joseph said to them, “What is this deed that you have done? Didn’t you know that a man like me can indeed practice divination?”</w:t>
      </w:r>
    </w:p>
    <w:p w14:paraId="56BC1E20" w14:textId="77777777" w:rsidR="00C74CB8" w:rsidRDefault="00C74CB8" w:rsidP="00C74CB8">
      <w:r>
        <w:rPr>
          <w:vertAlign w:val="superscript"/>
        </w:rPr>
        <w:t>16</w:t>
      </w:r>
      <w:r>
        <w:t xml:space="preserve">Then Judah said, “What can we say to my lord? What can we speak? And how can we clear ourselves? God has uncovered the guilt of your servants. Look, we are my lord’s slaves, both we, and the </w:t>
      </w:r>
      <w:r>
        <w:lastRenderedPageBreak/>
        <w:t>one in whose possession the cup was found.”</w:t>
      </w:r>
    </w:p>
    <w:p w14:paraId="09DC85FF" w14:textId="77777777" w:rsidR="00C74CB8" w:rsidRDefault="00C74CB8" w:rsidP="00C74CB8">
      <w:r>
        <w:rPr>
          <w:vertAlign w:val="superscript"/>
        </w:rPr>
        <w:t>17</w:t>
      </w:r>
      <w:r>
        <w:t>But he said, “Far be it from me that I should do so. The man in whose possession the cup was found, he will be my slave. But as for you, go up to your father in peace.”</w:t>
      </w:r>
    </w:p>
    <w:p w14:paraId="6C0D4F57" w14:textId="77777777" w:rsidR="004D6164" w:rsidRDefault="00C74CB8" w:rsidP="00C74CB8">
      <w:r>
        <w:rPr>
          <w:vertAlign w:val="superscript"/>
        </w:rPr>
        <w:t>18</w:t>
      </w:r>
      <w:r>
        <w:t xml:space="preserve">Then </w:t>
      </w:r>
      <w:smartTag w:uri="urn:schemas-microsoft-com:office:smarttags" w:element="place">
        <w:smartTag w:uri="urn:schemas-microsoft-com:office:smarttags" w:element="country-region">
          <w:r>
            <w:t>Judah</w:t>
          </w:r>
        </w:smartTag>
      </w:smartTag>
      <w:r>
        <w:t xml:space="preserve"> approached him, and said, “My lord, please allow your servant to speak a word in the ears of my lord, and do not become angry with your servant, for you are like Pharaoh himself. </w:t>
      </w:r>
      <w:r>
        <w:rPr>
          <w:vertAlign w:val="superscript"/>
        </w:rPr>
        <w:t>19</w:t>
      </w:r>
      <w:r>
        <w:t xml:space="preserve">My lord asked his servants, saying, ‘Do you have a father or a brother?’ </w:t>
      </w:r>
      <w:r>
        <w:rPr>
          <w:vertAlign w:val="superscript"/>
        </w:rPr>
        <w:t>20</w:t>
      </w:r>
      <w:r>
        <w:t xml:space="preserve">And we said to my lord, ‘We have a father, an old man, and a child born when he was old, a little one, and his brother is dead, and he is his mother’s only child, and his father loves him.’ </w:t>
      </w:r>
      <w:r>
        <w:rPr>
          <w:vertAlign w:val="superscript"/>
        </w:rPr>
        <w:t>21</w:t>
      </w:r>
      <w:r>
        <w:t xml:space="preserve">Then you said to your servants, ‘Bring him down to me, so that I can see him myself.’ </w:t>
      </w:r>
      <w:r>
        <w:rPr>
          <w:vertAlign w:val="superscript"/>
        </w:rPr>
        <w:t>22</w:t>
      </w:r>
      <w:r>
        <w:t xml:space="preserve">And we said to my lord, ‘The boy can’t leave his father: for if he should leave his father, his father would die.’ </w:t>
      </w:r>
      <w:r>
        <w:rPr>
          <w:vertAlign w:val="superscript"/>
        </w:rPr>
        <w:t>23</w:t>
      </w:r>
      <w:r>
        <w:t xml:space="preserve">But you said to your servants, ‘Unless your youngest brother comes down with you, you will not see my face again.’ </w:t>
      </w:r>
      <w:r>
        <w:rPr>
          <w:vertAlign w:val="superscript"/>
        </w:rPr>
        <w:t>24</w:t>
      </w:r>
      <w:r>
        <w:t xml:space="preserve">And it happened when we came up to your servant my father, we told him the words of my lord. </w:t>
      </w:r>
      <w:r>
        <w:rPr>
          <w:vertAlign w:val="superscript"/>
        </w:rPr>
        <w:t>25</w:t>
      </w:r>
      <w:r>
        <w:t xml:space="preserve">But our father said, ‘Go again, buy us a little food.’ </w:t>
      </w:r>
      <w:r>
        <w:rPr>
          <w:vertAlign w:val="superscript"/>
        </w:rPr>
        <w:t>26</w:t>
      </w:r>
      <w:r>
        <w:t xml:space="preserve">We said, ‘We can’t go down. If our youngest brother is with us, then we will go down, for we cannot see the man’s face unless our youngest brother is </w:t>
      </w:r>
      <w:r>
        <w:t xml:space="preserve">with us.’ </w:t>
      </w:r>
      <w:r>
        <w:rPr>
          <w:vertAlign w:val="superscript"/>
        </w:rPr>
        <w:t>27</w:t>
      </w:r>
      <w:r>
        <w:t xml:space="preserve">Then your servant my father said to us, ‘You know that my wife bore me two sons. </w:t>
      </w:r>
      <w:r>
        <w:rPr>
          <w:vertAlign w:val="superscript"/>
        </w:rPr>
        <w:t>28</w:t>
      </w:r>
      <w:r>
        <w:t xml:space="preserve">And the one disappeared from me, and I said, “Surely he is torn in pieces.” And I haven’t seen him since. </w:t>
      </w:r>
      <w:r>
        <w:rPr>
          <w:vertAlign w:val="superscript"/>
        </w:rPr>
        <w:t>29</w:t>
      </w:r>
      <w:r>
        <w:t xml:space="preserve">If you take this one also from me, and harm happens to him, you will bring down my gray hairs with sorrow to Sheol.’ </w:t>
      </w:r>
      <w:r>
        <w:rPr>
          <w:vertAlign w:val="superscript"/>
        </w:rPr>
        <w:t>30</w:t>
      </w:r>
      <w:r>
        <w:t xml:space="preserve">So now, when I come to your servant my father and the boy is not with us, since his life is bound up in the boy’s life, </w:t>
      </w:r>
      <w:r>
        <w:rPr>
          <w:vertAlign w:val="superscript"/>
        </w:rPr>
        <w:t>31</w:t>
      </w:r>
      <w:r>
        <w:t>it will happen, when he sees that the boy is not with us,</w:t>
      </w:r>
      <w:r>
        <w:rPr>
          <w:rStyle w:val="FootnoteReference"/>
        </w:rPr>
        <w:footnoteReference w:id="371"/>
      </w:r>
      <w:r>
        <w:t xml:space="preserve"> that he will die. Your servants will bring down the gray hairs of your servant our father with sorrow to Sheol. </w:t>
      </w:r>
      <w:r>
        <w:rPr>
          <w:vertAlign w:val="superscript"/>
        </w:rPr>
        <w:t>32</w:t>
      </w:r>
      <w:r>
        <w:t xml:space="preserve">For your servant became collateral for the boy to my father, saying, ‘If I do not bring him to you, then I will bear the blame to my father forever.’ </w:t>
      </w:r>
      <w:r>
        <w:rPr>
          <w:vertAlign w:val="superscript"/>
        </w:rPr>
        <w:t>33</w:t>
      </w:r>
      <w:r>
        <w:t xml:space="preserve">So now, please let your servant remain instead of the boy, a slave to my lord, and let the boy go up with his brothers. </w:t>
      </w:r>
      <w:r>
        <w:rPr>
          <w:vertAlign w:val="superscript"/>
        </w:rPr>
        <w:t>34</w:t>
      </w:r>
      <w:r>
        <w:t>For how will I go up to my father if the boy isn’t with me? I could not bear to see the misery that would come on my father.”</w:t>
      </w:r>
    </w:p>
    <w:p w14:paraId="55A9B64A" w14:textId="77777777" w:rsidR="004D6164" w:rsidRDefault="004D6164" w:rsidP="00CD144D">
      <w:pPr>
        <w:pStyle w:val="NHEB"/>
        <w:framePr w:wrap="auto"/>
      </w:pPr>
      <w:r>
        <w:t>45</w:t>
      </w:r>
    </w:p>
    <w:p w14:paraId="6AC30E1F" w14:textId="77777777" w:rsidR="00BB087B" w:rsidRDefault="00BB087B" w:rsidP="00BB087B">
      <w:pPr>
        <w:ind w:firstLine="0"/>
      </w:pPr>
      <w:r>
        <w:t xml:space="preserve">Then Joseph could no longer control himself before all those who stood before him, so he cried out, “Send everyone away from me.” So no one stood with him while Joseph made himself known to his brothers. </w:t>
      </w:r>
      <w:r>
        <w:rPr>
          <w:vertAlign w:val="superscript"/>
        </w:rPr>
        <w:t>2</w:t>
      </w:r>
      <w:r>
        <w:t xml:space="preserve">And he wept so loudly that the Egyptians heard it, and the house of Pharaoh heard about it. </w:t>
      </w:r>
      <w:r>
        <w:rPr>
          <w:vertAlign w:val="superscript"/>
        </w:rPr>
        <w:t>3</w:t>
      </w:r>
      <w:r>
        <w:t xml:space="preserve">Then Joseph said to </w:t>
      </w:r>
      <w:r>
        <w:lastRenderedPageBreak/>
        <w:t xml:space="preserve">his brothers, “I am Joseph. </w:t>
      </w:r>
      <w:r w:rsidR="00DB3742">
        <w:t>Is my father still alive?</w:t>
      </w:r>
      <w:r>
        <w:t xml:space="preserve">” </w:t>
      </w:r>
      <w:r w:rsidR="002E7B0C">
        <w:t>But h</w:t>
      </w:r>
      <w:r>
        <w:t xml:space="preserve">is brothers couldn’t answer him, for they were terrified at his presence. </w:t>
      </w:r>
      <w:r>
        <w:rPr>
          <w:vertAlign w:val="superscript"/>
        </w:rPr>
        <w:t>4</w:t>
      </w:r>
      <w:r>
        <w:t xml:space="preserve">Then Joseph said to his brothers, “Come near to me, please.” So they moved closer. And he said, “I am Joseph, your brother, whom you sold into </w:t>
      </w:r>
      <w:smartTag w:uri="urn:schemas-microsoft-com:office:smarttags" w:element="place">
        <w:smartTag w:uri="urn:schemas-microsoft-com:office:smarttags" w:element="country-region">
          <w:r>
            <w:t>Egypt</w:t>
          </w:r>
        </w:smartTag>
      </w:smartTag>
      <w:r>
        <w:t xml:space="preserve">. </w:t>
      </w:r>
      <w:r>
        <w:rPr>
          <w:vertAlign w:val="superscript"/>
        </w:rPr>
        <w:t>5</w:t>
      </w:r>
      <w:r>
        <w:t xml:space="preserve">Now do not be upset or angry with yourselves that you sold me here, for God sent me before you to preserve life. </w:t>
      </w:r>
      <w:r>
        <w:rPr>
          <w:vertAlign w:val="superscript"/>
        </w:rPr>
        <w:t>6</w:t>
      </w:r>
      <w:r>
        <w:t xml:space="preserve">For the famine has been in the land these two years, and there will be five more years in which there will be neither plowing nor harvest. </w:t>
      </w:r>
      <w:r>
        <w:rPr>
          <w:vertAlign w:val="superscript"/>
        </w:rPr>
        <w:t>7</w:t>
      </w:r>
      <w:r>
        <w:t xml:space="preserve">God sent me ahead of you to preserve for you a remnant on the earth, and to save your lives by a great deliverance. </w:t>
      </w:r>
      <w:r>
        <w:rPr>
          <w:vertAlign w:val="superscript"/>
        </w:rPr>
        <w:t>8</w:t>
      </w:r>
      <w:r>
        <w:t xml:space="preserve">So now, it wasn’t you who sent me here, but God, and he has made me a father to Pharaoh, lord of all his house, and ruler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r>
        <w:rPr>
          <w:rStyle w:val="FootnoteReference"/>
        </w:rPr>
        <w:footnoteReference w:id="372"/>
      </w:r>
      <w:r>
        <w:t xml:space="preserve"> </w:t>
      </w:r>
      <w:r>
        <w:rPr>
          <w:vertAlign w:val="superscript"/>
        </w:rPr>
        <w:t>9</w:t>
      </w:r>
      <w:r>
        <w:t xml:space="preserve">Now hurry and go up to my father and tell him, ‘This is what your son Joseph says, “God has made me lord of all </w:t>
      </w:r>
      <w:smartTag w:uri="urn:schemas-microsoft-com:office:smarttags" w:element="place">
        <w:smartTag w:uri="urn:schemas-microsoft-com:office:smarttags" w:element="country-region">
          <w:r>
            <w:t>Egypt</w:t>
          </w:r>
        </w:smartTag>
      </w:smartTag>
      <w:r>
        <w:t xml:space="preserve">. Come down to me. Do not delay. </w:t>
      </w:r>
      <w:r>
        <w:rPr>
          <w:vertAlign w:val="superscript"/>
        </w:rPr>
        <w:t>10</w:t>
      </w:r>
      <w:r>
        <w:t xml:space="preserve">You shall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w:t>
      </w:r>
      <w:r>
        <w:rPr>
          <w:rStyle w:val="FootnoteReference"/>
        </w:rPr>
        <w:footnoteReference w:id="373"/>
      </w:r>
      <w:r>
        <w:t xml:space="preserve"> and you will be near to me, you, your children, and your children’s children, and your flocks, and your herds, and everything that you have. </w:t>
      </w:r>
      <w:r>
        <w:rPr>
          <w:vertAlign w:val="superscript"/>
        </w:rPr>
        <w:t>11</w:t>
      </w:r>
      <w:r>
        <w:t xml:space="preserve">There I will provide for you, </w:t>
      </w:r>
      <w:r w:rsidRPr="00A15DB1">
        <w:t xml:space="preserve">for there are still five years of famine to come, </w:t>
      </w:r>
      <w:r>
        <w:t>otherwise</w:t>
      </w:r>
      <w:r w:rsidRPr="00A15DB1">
        <w:t xml:space="preserve"> you and your household and </w:t>
      </w:r>
      <w:r>
        <w:t>all</w:t>
      </w:r>
      <w:r w:rsidRPr="00A15DB1">
        <w:t xml:space="preserve"> that you have would be</w:t>
      </w:r>
      <w:r>
        <w:t>come</w:t>
      </w:r>
      <w:r w:rsidRPr="00A15DB1">
        <w:t xml:space="preserve"> </w:t>
      </w:r>
      <w:r>
        <w:t xml:space="preserve">destitute.”’ </w:t>
      </w:r>
      <w:r>
        <w:rPr>
          <w:vertAlign w:val="superscript"/>
        </w:rPr>
        <w:t>12</w:t>
      </w:r>
      <w:r>
        <w:t xml:space="preserve">Look, your eyes see, and the eyes of my brother </w:t>
      </w:r>
      <w:r>
        <w:t xml:space="preserve">Benjamin, that it is my mouth which is speaking to you. </w:t>
      </w:r>
      <w:r>
        <w:rPr>
          <w:vertAlign w:val="superscript"/>
        </w:rPr>
        <w:t>13</w:t>
      </w:r>
      <w:r>
        <w:t xml:space="preserve">So you must tell my father about all my glory in </w:t>
      </w:r>
      <w:smartTag w:uri="urn:schemas-microsoft-com:office:smarttags" w:element="place">
        <w:smartTag w:uri="urn:schemas-microsoft-com:office:smarttags" w:element="country-region">
          <w:r>
            <w:t>Egypt</w:t>
          </w:r>
        </w:smartTag>
      </w:smartTag>
      <w:r>
        <w:t xml:space="preserve">, and of all that you have seen. But you must hurry and bring my father down here.” </w:t>
      </w:r>
      <w:r>
        <w:rPr>
          <w:vertAlign w:val="superscript"/>
        </w:rPr>
        <w:t>14</w:t>
      </w:r>
      <w:r>
        <w:t xml:space="preserve">Then he </w:t>
      </w:r>
      <w:r w:rsidRPr="00803271">
        <w:t>threw his arms around his brother Benjamin's neck</w:t>
      </w:r>
      <w:r>
        <w:t xml:space="preserve"> and wept, and Benjamin wept on his shoulder. </w:t>
      </w:r>
      <w:r>
        <w:rPr>
          <w:vertAlign w:val="superscript"/>
        </w:rPr>
        <w:t>15</w:t>
      </w:r>
      <w:r>
        <w:t xml:space="preserve">And he kissed all his brothers and wept on them, and </w:t>
      </w:r>
      <w:r w:rsidR="00D36E05">
        <w:t>after</w:t>
      </w:r>
      <w:r>
        <w:t xml:space="preserve"> that his brothers talked with him.</w:t>
      </w:r>
    </w:p>
    <w:p w14:paraId="5801A1EA" w14:textId="77777777" w:rsidR="00BB087B" w:rsidRDefault="00BB087B" w:rsidP="00BB087B">
      <w:r>
        <w:rPr>
          <w:vertAlign w:val="superscript"/>
        </w:rPr>
        <w:t>16</w:t>
      </w:r>
      <w:r>
        <w:t xml:space="preserve">Now the report of it was heard in Pharaoh’s house, saying, “Joseph’s brothers have come.” It pleased Pharaoh and his servants. </w:t>
      </w:r>
      <w:r>
        <w:rPr>
          <w:vertAlign w:val="superscript"/>
        </w:rPr>
        <w:t>17</w:t>
      </w:r>
      <w:r>
        <w:t xml:space="preserve">And Pharaoh said to Joseph, “Tell your brothers, ‘Do this: Load your animals and go. Enter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18</w:t>
      </w:r>
      <w:r>
        <w:t xml:space="preserve">Take your father and your families and come to me, and I will give you the best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you will eat the richness of the land.’ </w:t>
      </w:r>
      <w:r>
        <w:rPr>
          <w:vertAlign w:val="superscript"/>
        </w:rPr>
        <w:t>19</w:t>
      </w:r>
      <w:r>
        <w:t xml:space="preserve">Now you are commanded, ‘Do this: Take wagons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your little ones, and for your wives, and bring your father and come. </w:t>
      </w:r>
      <w:r>
        <w:rPr>
          <w:vertAlign w:val="superscript"/>
        </w:rPr>
        <w:t>20</w:t>
      </w:r>
      <w:r>
        <w:t xml:space="preserve">Also, do not worry about your possessions, for the best of all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is yours.”</w:t>
      </w:r>
    </w:p>
    <w:p w14:paraId="51AD6200" w14:textId="77777777" w:rsidR="00BB087B" w:rsidRDefault="00BB087B" w:rsidP="00BB087B">
      <w:r>
        <w:rPr>
          <w:vertAlign w:val="superscript"/>
        </w:rPr>
        <w:t>21</w:t>
      </w:r>
      <w:r>
        <w:t xml:space="preserve">So the </w:t>
      </w:r>
      <w:r w:rsidR="00F14EF6">
        <w:t>sons of Israel</w:t>
      </w:r>
      <w:r>
        <w:t xml:space="preserve"> did that. And Joseph gave them wagons, according to the commandment of Pharaoh, and gave them provisions for the journey. </w:t>
      </w:r>
      <w:r>
        <w:rPr>
          <w:vertAlign w:val="superscript"/>
        </w:rPr>
        <w:t>22</w:t>
      </w:r>
      <w:r w:rsidRPr="00803271">
        <w:t xml:space="preserve">He gave to all of them, to each </w:t>
      </w:r>
      <w:r>
        <w:t xml:space="preserve">one, a change of clothing. But </w:t>
      </w:r>
      <w:r>
        <w:lastRenderedPageBreak/>
        <w:t xml:space="preserve">to Benjamin he gave three hundred pieces of silver and five changes of clothing. </w:t>
      </w:r>
      <w:r>
        <w:rPr>
          <w:vertAlign w:val="superscript"/>
        </w:rPr>
        <w:t>23</w:t>
      </w:r>
      <w:r>
        <w:t xml:space="preserve">To his father he sent the following: ten donkeys loaded with the best things of Egypt, and ten female donkeys loaded with grain and food and provision for his father on the journey. </w:t>
      </w:r>
      <w:r>
        <w:rPr>
          <w:vertAlign w:val="superscript"/>
        </w:rPr>
        <w:t>24</w:t>
      </w:r>
      <w:r>
        <w:t>So he sent his brothers off, and as they departed he said to them, “Do not be fearful on the journey.”</w:t>
      </w:r>
    </w:p>
    <w:p w14:paraId="03958B98" w14:textId="77777777" w:rsidR="004D6164" w:rsidRDefault="00BB087B" w:rsidP="00BB087B">
      <w:r>
        <w:rPr>
          <w:vertAlign w:val="superscript"/>
        </w:rPr>
        <w:t>25</w:t>
      </w:r>
      <w:r>
        <w:t xml:space="preserve">So they went up out of Egypt and came into the </w:t>
      </w:r>
      <w:smartTag w:uri="urn:schemas-microsoft-com:office:smarttags" w:element="PlaceType">
        <w:r>
          <w:t>land</w:t>
        </w:r>
      </w:smartTag>
      <w:r>
        <w:t xml:space="preserve"> of Canaan to their father Jacob. </w:t>
      </w:r>
      <w:r>
        <w:rPr>
          <w:vertAlign w:val="superscript"/>
        </w:rPr>
        <w:t>26</w:t>
      </w:r>
      <w:r>
        <w:t xml:space="preserve">And they told him, saying, “Joseph is still alive, and he is ruler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But</w:t>
      </w:r>
      <w:r w:rsidRPr="00445916">
        <w:t xml:space="preserve"> </w:t>
      </w:r>
      <w:r>
        <w:t>he</w:t>
      </w:r>
      <w:r w:rsidRPr="00445916">
        <w:t xml:space="preserve"> </w:t>
      </w:r>
      <w:r>
        <w:t>was unmoved</w:t>
      </w:r>
      <w:r w:rsidRPr="00445916">
        <w:t xml:space="preserve">, </w:t>
      </w:r>
      <w:r>
        <w:t>because</w:t>
      </w:r>
      <w:r w:rsidRPr="00445916">
        <w:t xml:space="preserve"> he did not believe them.</w:t>
      </w:r>
      <w:r>
        <w:t xml:space="preserve"> </w:t>
      </w:r>
      <w:r>
        <w:rPr>
          <w:vertAlign w:val="superscript"/>
        </w:rPr>
        <w:t>27</w:t>
      </w:r>
      <w:r>
        <w:t xml:space="preserve">But when they told him all the words of Joseph, which he had said to them, and when he saw the wagons which Joseph had sent to transport him, the spirit of their father Jacob revived. </w:t>
      </w:r>
      <w:r>
        <w:rPr>
          <w:vertAlign w:val="superscript"/>
        </w:rPr>
        <w:t>28</w:t>
      </w:r>
      <w:r>
        <w:t>Then Israel said, “</w:t>
      </w:r>
      <w:r w:rsidRPr="00445916">
        <w:t>I'm convinced</w:t>
      </w:r>
      <w:r>
        <w:t>. My son Joseph is still alive. I will go and see him before I die.”</w:t>
      </w:r>
    </w:p>
    <w:p w14:paraId="1B1907C9" w14:textId="77777777" w:rsidR="004D6164" w:rsidRDefault="004D6164" w:rsidP="00CD144D">
      <w:pPr>
        <w:pStyle w:val="NHEB"/>
        <w:framePr w:wrap="auto"/>
      </w:pPr>
      <w:r>
        <w:t>46</w:t>
      </w:r>
    </w:p>
    <w:p w14:paraId="2A4C5B06" w14:textId="77777777" w:rsidR="00872249" w:rsidRDefault="00872249" w:rsidP="00872249">
      <w:pPr>
        <w:ind w:firstLine="0"/>
      </w:pPr>
      <w:bookmarkStart w:id="73" w:name="_Hlk14101215"/>
      <w:r>
        <w:t xml:space="preserve">So </w:t>
      </w:r>
      <w:smartTag w:uri="urn:schemas-microsoft-com:office:smarttags" w:element="country-region">
        <w:r>
          <w:t>Israel</w:t>
        </w:r>
      </w:smartTag>
      <w:r>
        <w:t xml:space="preserve"> set out with all that he had and </w:t>
      </w:r>
      <w:r w:rsidR="008E2093">
        <w:t>arrived at</w:t>
      </w:r>
      <w:r>
        <w:t xml:space="preserve"> Beersheba</w:t>
      </w:r>
      <w:r w:rsidR="008E2093">
        <w:t>,</w:t>
      </w:r>
      <w:r>
        <w:t xml:space="preserve"> and offered sacrifices to the God of his father Isaac. </w:t>
      </w:r>
      <w:bookmarkEnd w:id="73"/>
      <w:r>
        <w:rPr>
          <w:vertAlign w:val="superscript"/>
        </w:rPr>
        <w:t>2</w:t>
      </w:r>
      <w:r>
        <w:t>And God spoke to Israel in a vision</w:t>
      </w:r>
      <w:r>
        <w:rPr>
          <w:rStyle w:val="FootnoteReference"/>
        </w:rPr>
        <w:footnoteReference w:id="374"/>
      </w:r>
      <w:r>
        <w:t xml:space="preserve"> at night, and said, “Jacob, Jacob.” And he said, “Here I am.”</w:t>
      </w:r>
    </w:p>
    <w:p w14:paraId="4E4CC713" w14:textId="77777777" w:rsidR="00872249" w:rsidRDefault="00872249" w:rsidP="00872249">
      <w:r>
        <w:rPr>
          <w:vertAlign w:val="superscript"/>
        </w:rPr>
        <w:t>3</w:t>
      </w:r>
      <w:r>
        <w:t xml:space="preserve">He said, “I am God, the God of your father. Do not be afraid to go down to </w:t>
      </w:r>
      <w:smartTag w:uri="urn:schemas-microsoft-com:office:smarttags" w:element="place">
        <w:smartTag w:uri="urn:schemas-microsoft-com:office:smarttags" w:element="country-region">
          <w:r>
            <w:t>Egypt</w:t>
          </w:r>
        </w:smartTag>
      </w:smartTag>
      <w:r>
        <w:t xml:space="preserve">, for there I will </w:t>
      </w:r>
      <w:r>
        <w:t xml:space="preserve">make you into a great nation. </w:t>
      </w:r>
      <w:r>
        <w:rPr>
          <w:vertAlign w:val="superscript"/>
        </w:rPr>
        <w:t>4</w:t>
      </w:r>
      <w:r>
        <w:t>I will go down with you into Egypt, and I myself will surely bring you up again, and Joseph will close your eyes.”</w:t>
      </w:r>
    </w:p>
    <w:p w14:paraId="727E1232" w14:textId="77777777" w:rsidR="00872249" w:rsidRDefault="00872249" w:rsidP="00872249">
      <w:r>
        <w:rPr>
          <w:vertAlign w:val="superscript"/>
        </w:rPr>
        <w:t>5</w:t>
      </w:r>
      <w:r>
        <w:t xml:space="preserve">Then Jacob rose up from </w:t>
      </w:r>
      <w:smartTag w:uri="urn:schemas-microsoft-com:office:smarttags" w:element="City">
        <w:r>
          <w:t>Beersheba</w:t>
        </w:r>
      </w:smartTag>
      <w:r>
        <w:t xml:space="preserve">, and the </w:t>
      </w:r>
      <w:r w:rsidR="00F14EF6">
        <w:t>sons of Israel</w:t>
      </w:r>
      <w:r>
        <w:t xml:space="preserve"> carried their father Jacob, and their little ones, and their wives on the wagons which Pharaoh had sent to carry him. </w:t>
      </w:r>
      <w:r>
        <w:rPr>
          <w:vertAlign w:val="superscript"/>
        </w:rPr>
        <w:t>6</w:t>
      </w:r>
      <w:r>
        <w:t xml:space="preserve">So they took their livestock and their possessions which they had aquired in the land of Canaan, and arrived in Egypt, Jacob and all his </w:t>
      </w:r>
      <w:r w:rsidRPr="001B5313">
        <w:t>descendants</w:t>
      </w:r>
      <w:r>
        <w:t xml:space="preserve"> with him, </w:t>
      </w:r>
      <w:r>
        <w:rPr>
          <w:vertAlign w:val="superscript"/>
        </w:rPr>
        <w:t>7</w:t>
      </w:r>
      <w:r>
        <w:t xml:space="preserve">his sons, and his sons’ sons with him, his daughters, and his sons’ daughters, and he brought all his </w:t>
      </w:r>
      <w:r w:rsidRPr="001B5313">
        <w:t>descendants</w:t>
      </w:r>
      <w:r>
        <w:t xml:space="preserve"> with him to Egypt.</w:t>
      </w:r>
    </w:p>
    <w:p w14:paraId="698CF063" w14:textId="77777777" w:rsidR="00872249" w:rsidRDefault="00872249" w:rsidP="00872249">
      <w:r>
        <w:rPr>
          <w:vertAlign w:val="superscript"/>
        </w:rPr>
        <w:t>8</w:t>
      </w:r>
      <w:r>
        <w:t xml:space="preserve">Now these are the names of the </w:t>
      </w:r>
      <w:r w:rsidR="00F14EF6">
        <w:t>sons of Israel</w:t>
      </w:r>
      <w:r>
        <w:t xml:space="preserve"> who went to </w:t>
      </w:r>
      <w:smartTag w:uri="urn:schemas-microsoft-com:office:smarttags" w:element="place">
        <w:smartTag w:uri="urn:schemas-microsoft-com:office:smarttags" w:element="country-region">
          <w:r>
            <w:t>Egypt</w:t>
          </w:r>
        </w:smartTag>
      </w:smartTag>
      <w:r>
        <w:t xml:space="preserve">, Jacob and his sons: Reuben, Jacob’s firstborn. </w:t>
      </w:r>
      <w:r>
        <w:rPr>
          <w:vertAlign w:val="superscript"/>
        </w:rPr>
        <w:t>9</w:t>
      </w:r>
      <w:r>
        <w:t xml:space="preserve">And the sons of Reuben: Hanoch, and Pallu, and Hezron, and Carmi. </w:t>
      </w:r>
      <w:r>
        <w:rPr>
          <w:vertAlign w:val="superscript"/>
        </w:rPr>
        <w:t>10</w:t>
      </w:r>
      <w:r>
        <w:t xml:space="preserve">And the sons of Simeon: Jemuel, and Jamin, and Ohad, and Jakin, and Zohar, and Shaul, the son of a Canaanite woman. </w:t>
      </w:r>
      <w:r>
        <w:rPr>
          <w:vertAlign w:val="superscript"/>
        </w:rPr>
        <w:t>11</w:t>
      </w:r>
      <w:r>
        <w:t xml:space="preserve">And the sons of Levi: Gershon, Kohath, and Merari. </w:t>
      </w:r>
      <w:r>
        <w:rPr>
          <w:vertAlign w:val="superscript"/>
        </w:rPr>
        <w:t>12</w:t>
      </w:r>
      <w:r>
        <w:t xml:space="preserve">And the sons of </w:t>
      </w:r>
      <w:smartTag w:uri="urn:schemas-microsoft-com:office:smarttags" w:element="country-region">
        <w:r>
          <w:t>Judah</w:t>
        </w:r>
      </w:smartTag>
      <w:r>
        <w:t xml:space="preserve">: Er, and Onan, and Shelah, and Perez, and Zerah; but Er and Onan died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the sons of Perez were Hezron and </w:t>
      </w:r>
      <w:r w:rsidR="00F574D6">
        <w:t>Hamuel</w:t>
      </w:r>
      <w:r w:rsidR="00390325">
        <w:t>.</w:t>
      </w:r>
      <w:r w:rsidR="00390325">
        <w:rPr>
          <w:rStyle w:val="FootnoteReference"/>
        </w:rPr>
        <w:footnoteReference w:id="375"/>
      </w:r>
      <w:r>
        <w:t xml:space="preserve"> </w:t>
      </w:r>
      <w:r>
        <w:rPr>
          <w:vertAlign w:val="superscript"/>
        </w:rPr>
        <w:t>13</w:t>
      </w:r>
      <w:r>
        <w:t xml:space="preserve">And the sons of Issachar: Tola, </w:t>
      </w:r>
      <w:r>
        <w:lastRenderedPageBreak/>
        <w:t>and Puah,</w:t>
      </w:r>
      <w:r>
        <w:rPr>
          <w:rStyle w:val="FootnoteReference"/>
        </w:rPr>
        <w:footnoteReference w:id="376"/>
      </w:r>
      <w:r>
        <w:t xml:space="preserve"> and Jashub,</w:t>
      </w:r>
      <w:r>
        <w:rPr>
          <w:rStyle w:val="FootnoteReference"/>
        </w:rPr>
        <w:footnoteReference w:id="377"/>
      </w:r>
      <w:r>
        <w:t xml:space="preserve"> and Shimron. </w:t>
      </w:r>
      <w:bookmarkStart w:id="74" w:name="_Hlk521052332"/>
      <w:r>
        <w:rPr>
          <w:vertAlign w:val="superscript"/>
        </w:rPr>
        <w:t>14</w:t>
      </w:r>
      <w:r>
        <w:t xml:space="preserve">And the sons of Zebulun: Sered, and Elon, and Jahleel. </w:t>
      </w:r>
      <w:r>
        <w:rPr>
          <w:vertAlign w:val="superscript"/>
        </w:rPr>
        <w:t>15</w:t>
      </w:r>
      <w:r>
        <w:t xml:space="preserve">These are the sons of Leah, whom she bore to Jacob in Paddan </w:t>
      </w:r>
      <w:smartTag w:uri="urn:schemas-microsoft-com:office:smarttags" w:element="place">
        <w:smartTag w:uri="urn:schemas-microsoft-com:office:smarttags" w:element="country-region">
          <w:r>
            <w:t>Aram</w:t>
          </w:r>
        </w:smartTag>
      </w:smartTag>
      <w:r>
        <w:t xml:space="preserve">, as well as his daughter Dinah. All the persons of his sons and his daughters were thirty-three. </w:t>
      </w:r>
      <w:r>
        <w:rPr>
          <w:vertAlign w:val="superscript"/>
        </w:rPr>
        <w:t>16</w:t>
      </w:r>
      <w:r>
        <w:t>And the sons of Gad: Zephon,</w:t>
      </w:r>
      <w:r>
        <w:rPr>
          <w:rStyle w:val="FootnoteReference"/>
        </w:rPr>
        <w:footnoteReference w:id="378"/>
      </w:r>
      <w:r>
        <w:t xml:space="preserve"> and Haggi, and</w:t>
      </w:r>
      <w:r>
        <w:rPr>
          <w:rStyle w:val="FootnoteReference"/>
        </w:rPr>
        <w:footnoteReference w:id="379"/>
      </w:r>
      <w:r>
        <w:t xml:space="preserve"> Shuni, and Ezbon, and</w:t>
      </w:r>
      <w:r>
        <w:rPr>
          <w:rStyle w:val="FootnoteReference"/>
        </w:rPr>
        <w:footnoteReference w:id="380"/>
      </w:r>
      <w:r>
        <w:t xml:space="preserve"> Eri, and Arodi, and Areli.</w:t>
      </w:r>
      <w:bookmarkEnd w:id="74"/>
      <w:r>
        <w:t xml:space="preserve"> </w:t>
      </w:r>
      <w:r>
        <w:rPr>
          <w:vertAlign w:val="superscript"/>
        </w:rPr>
        <w:t>17</w:t>
      </w:r>
      <w:r>
        <w:t xml:space="preserve">And the sons of Asher: Jimnah, and Jishvah, and Jishvi, and Beriah, and Serah their sister. And the sons of Beriah: Heber, and Malkiel. </w:t>
      </w:r>
      <w:r>
        <w:rPr>
          <w:vertAlign w:val="superscript"/>
        </w:rPr>
        <w:t>18</w:t>
      </w:r>
      <w:r>
        <w:t xml:space="preserve">These are the sons of Zilpah, whom Laban gave to his daughter Leah, and these she bore to Jacob, sixteen persons. </w:t>
      </w:r>
      <w:r>
        <w:rPr>
          <w:vertAlign w:val="superscript"/>
        </w:rPr>
        <w:t>19</w:t>
      </w:r>
      <w:r>
        <w:t xml:space="preserve">The sons of Rachel, Jacob’s wife: Joseph and Benjamin. </w:t>
      </w:r>
      <w:r w:rsidRPr="005B1169">
        <w:rPr>
          <w:vertAlign w:val="superscript"/>
        </w:rPr>
        <w:t>20</w:t>
      </w:r>
      <w:r>
        <w:t xml:space="preserve">To Joseph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were born Manasseh and Ephraim, whom Asenath the daughter of Potiphera, priest of On, bore to him. </w:t>
      </w:r>
      <w:bookmarkStart w:id="75" w:name="_Hlk520226474"/>
      <w:r w:rsidRPr="00923C4F">
        <w:rPr>
          <w:vertAlign w:val="superscript"/>
        </w:rPr>
        <w:t>21</w:t>
      </w:r>
      <w:r>
        <w:t>And t</w:t>
      </w:r>
      <w:r w:rsidRPr="00923C4F">
        <w:t xml:space="preserve">he sons of </w:t>
      </w:r>
      <w:r w:rsidRPr="00753A8C">
        <w:t xml:space="preserve">Benjamin: Bela, </w:t>
      </w:r>
      <w:r>
        <w:t>and Beker</w:t>
      </w:r>
      <w:r w:rsidRPr="00753A8C">
        <w:t xml:space="preserve">, </w:t>
      </w:r>
      <w:r>
        <w:t xml:space="preserve">and </w:t>
      </w:r>
      <w:r w:rsidRPr="00753A8C">
        <w:t xml:space="preserve">Ashbel, </w:t>
      </w:r>
      <w:smartTag w:uri="urn:schemas-microsoft-com:office:smarttags" w:element="place">
        <w:smartTag w:uri="urn:schemas-microsoft-com:office:smarttags" w:element="City">
          <w:r w:rsidRPr="00753A8C">
            <w:t>Gera</w:t>
          </w:r>
        </w:smartTag>
      </w:smartTag>
      <w:r w:rsidRPr="00753A8C">
        <w:t xml:space="preserve">, </w:t>
      </w:r>
      <w:r>
        <w:t xml:space="preserve">and </w:t>
      </w:r>
      <w:r w:rsidRPr="00753A8C">
        <w:t xml:space="preserve">Naaman, </w:t>
      </w:r>
      <w:r>
        <w:t xml:space="preserve">and </w:t>
      </w:r>
      <w:bookmarkStart w:id="76" w:name="_Hlk520302789"/>
      <w:r>
        <w:t>Ahiram</w:t>
      </w:r>
      <w:r w:rsidRPr="00753A8C">
        <w:t>,</w:t>
      </w:r>
      <w:r>
        <w:rPr>
          <w:rStyle w:val="FootnoteReference"/>
        </w:rPr>
        <w:footnoteReference w:id="381"/>
      </w:r>
      <w:r w:rsidRPr="00753A8C">
        <w:t xml:space="preserve"> </w:t>
      </w:r>
      <w:r>
        <w:t>and Sh</w:t>
      </w:r>
      <w:r w:rsidRPr="00753A8C">
        <w:t>uppim,</w:t>
      </w:r>
      <w:r>
        <w:rPr>
          <w:rStyle w:val="FootnoteReference"/>
        </w:rPr>
        <w:footnoteReference w:id="382"/>
      </w:r>
      <w:bookmarkEnd w:id="76"/>
      <w:r w:rsidRPr="00753A8C">
        <w:t xml:space="preserve"> </w:t>
      </w:r>
      <w:r>
        <w:t xml:space="preserve">and </w:t>
      </w:r>
      <w:r w:rsidRPr="00753A8C">
        <w:t>Huppim, and Ard.</w:t>
      </w:r>
      <w:bookmarkEnd w:id="75"/>
      <w:r>
        <w:t xml:space="preserve"> </w:t>
      </w:r>
      <w:r>
        <w:rPr>
          <w:vertAlign w:val="superscript"/>
        </w:rPr>
        <w:t>22</w:t>
      </w:r>
      <w:r>
        <w:t>These are the sons of Rachel who were born to Jacob: all the persons were fourteen</w:t>
      </w:r>
      <w:r w:rsidRPr="005F43ED">
        <w:t>.</w:t>
      </w:r>
      <w:r>
        <w:t xml:space="preserve"> </w:t>
      </w:r>
      <w:r>
        <w:rPr>
          <w:vertAlign w:val="superscript"/>
        </w:rPr>
        <w:t>23</w:t>
      </w:r>
      <w:r>
        <w:t>And the sons of Dan: Shuham.</w:t>
      </w:r>
      <w:r>
        <w:rPr>
          <w:rStyle w:val="FootnoteReference"/>
        </w:rPr>
        <w:footnoteReference w:id="383"/>
      </w:r>
      <w:r>
        <w:t xml:space="preserve"> </w:t>
      </w:r>
      <w:r>
        <w:rPr>
          <w:vertAlign w:val="superscript"/>
        </w:rPr>
        <w:t>24</w:t>
      </w:r>
      <w:r>
        <w:t xml:space="preserve">And the sons of </w:t>
      </w:r>
      <w:r>
        <w:t xml:space="preserve">Naphtali: Jahzeel, and Guni, and Jezer, and Shillem. </w:t>
      </w:r>
      <w:r>
        <w:rPr>
          <w:vertAlign w:val="superscript"/>
        </w:rPr>
        <w:t>25</w:t>
      </w:r>
      <w:r>
        <w:t xml:space="preserve">These are the sons of Bilhah, whom Laban gave to his daughter Rachel; and these she bore to Jacob: all the persons were seven. </w:t>
      </w:r>
      <w:r>
        <w:rPr>
          <w:vertAlign w:val="superscript"/>
        </w:rPr>
        <w:t>26</w:t>
      </w:r>
      <w:r>
        <w:t xml:space="preserve">All the persons who came with Jacob into </w:t>
      </w:r>
      <w:smartTag w:uri="urn:schemas-microsoft-com:office:smarttags" w:element="place">
        <w:smartTag w:uri="urn:schemas-microsoft-com:office:smarttags" w:element="country-region">
          <w:r>
            <w:t>Egypt</w:t>
          </w:r>
        </w:smartTag>
      </w:smartTag>
      <w:r>
        <w:t xml:space="preserve">, who were his direct descendants, </w:t>
      </w:r>
      <w:r w:rsidRPr="00AF0430">
        <w:t>not including the wives of Jacob's sons</w:t>
      </w:r>
      <w:r>
        <w:t xml:space="preserve">, all the persons were sixty-six. </w:t>
      </w:r>
      <w:r>
        <w:rPr>
          <w:vertAlign w:val="superscript"/>
        </w:rPr>
        <w:t>27</w:t>
      </w:r>
      <w:r>
        <w:t xml:space="preserve">And the sons of Joseph who were born to him in Egypt were two persons. All the persons of the house of Jacob who came into Egypt were </w:t>
      </w:r>
      <w:r w:rsidRPr="005F43ED">
        <w:t>seventy</w:t>
      </w:r>
      <w:r>
        <w:t>.</w:t>
      </w:r>
      <w:r>
        <w:rPr>
          <w:rStyle w:val="FootnoteReference"/>
        </w:rPr>
        <w:footnoteReference w:id="384"/>
      </w:r>
    </w:p>
    <w:p w14:paraId="5EEEF947" w14:textId="77777777" w:rsidR="00872249" w:rsidRDefault="00872249" w:rsidP="00872249">
      <w:r>
        <w:rPr>
          <w:vertAlign w:val="superscript"/>
        </w:rPr>
        <w:t>28</w:t>
      </w:r>
      <w:r>
        <w:t xml:space="preserve">And he sent </w:t>
      </w:r>
      <w:smartTag w:uri="urn:schemas-microsoft-com:office:smarttags" w:element="country-region">
        <w:r>
          <w:t>Judah</w:t>
        </w:r>
      </w:smartTag>
      <w:r>
        <w:t xml:space="preserve"> ahead of him to Joseph </w:t>
      </w:r>
      <w:r w:rsidRPr="00FB6851">
        <w:t>to accompany him</w:t>
      </w:r>
      <w:r>
        <w:t xml:space="preserve"> to Goshen. Then they arrived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r>
        <w:rPr>
          <w:vertAlign w:val="superscript"/>
        </w:rPr>
        <w:t>29</w:t>
      </w:r>
      <w:r>
        <w:t xml:space="preserve">And Joseph prepared his chariot and went up to meet his father Israel in </w:t>
      </w:r>
      <w:smartTag w:uri="urn:schemas-microsoft-com:office:smarttags" w:element="place">
        <w:smartTag w:uri="urn:schemas-microsoft-com:office:smarttags" w:element="City">
          <w:r>
            <w:t>Goshen</w:t>
          </w:r>
        </w:smartTag>
      </w:smartTag>
      <w:r>
        <w:t>. A</w:t>
      </w:r>
      <w:r w:rsidRPr="00B942F7">
        <w:t>nd he presented himself to him</w:t>
      </w:r>
      <w:r>
        <w:t xml:space="preserve"> and </w:t>
      </w:r>
      <w:r w:rsidRPr="00B942F7">
        <w:t xml:space="preserve">he threw his arms around his neck and wept </w:t>
      </w:r>
      <w:r>
        <w:t xml:space="preserve"> for a long time. </w:t>
      </w:r>
      <w:r>
        <w:rPr>
          <w:vertAlign w:val="superscript"/>
        </w:rPr>
        <w:t>30</w:t>
      </w:r>
      <w:r>
        <w:t>Then Israel said to Joseph, “Now let me die since I have seen your face, that you are still alive.”</w:t>
      </w:r>
    </w:p>
    <w:p w14:paraId="10DE078A" w14:textId="77777777" w:rsidR="00872249" w:rsidRDefault="00872249" w:rsidP="00872249">
      <w:r>
        <w:rPr>
          <w:vertAlign w:val="superscript"/>
        </w:rPr>
        <w:t>31</w:t>
      </w:r>
      <w:r>
        <w:t xml:space="preserve">Then Joseph said to his brothers and to his father’s household, “I will go up and speak </w:t>
      </w:r>
      <w:r>
        <w:lastRenderedPageBreak/>
        <w:t xml:space="preserve">with Pharaoh and will tell him, ‘My brothers and my father’s household who were in the </w:t>
      </w:r>
      <w:smartTag w:uri="urn:schemas-microsoft-com:office:smarttags" w:element="PlaceType">
        <w:r>
          <w:t>land</w:t>
        </w:r>
      </w:smartTag>
      <w:r>
        <w:t xml:space="preserve"> of Canaan have come to me. </w:t>
      </w:r>
      <w:r>
        <w:rPr>
          <w:vertAlign w:val="superscript"/>
        </w:rPr>
        <w:t>32</w:t>
      </w:r>
      <w:r>
        <w:t xml:space="preserve">The men are shepherds, for they have been keepers of livestock, and they have brought their flocks and their herds and all that they have.’ </w:t>
      </w:r>
    </w:p>
    <w:p w14:paraId="30D3FE71" w14:textId="77777777" w:rsidR="004D6164" w:rsidRDefault="00872249" w:rsidP="00872249">
      <w:r>
        <w:rPr>
          <w:vertAlign w:val="superscript"/>
        </w:rPr>
        <w:t>33</w:t>
      </w:r>
      <w:r>
        <w:t xml:space="preserve">And it will come to pass, when Pharaoh summons you and says, ‘What is your occupation?’ </w:t>
      </w:r>
      <w:r>
        <w:rPr>
          <w:vertAlign w:val="superscript"/>
        </w:rPr>
        <w:t>34</w:t>
      </w:r>
      <w:r>
        <w:t xml:space="preserve">that you are to say, ‘Your servants have looked after livestock from our youth until now, both we, and our fathers:’ in order that you may settle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since all shepherds are detestable to the Egyptians.”</w:t>
      </w:r>
    </w:p>
    <w:p w14:paraId="4FD50F90" w14:textId="77777777" w:rsidR="004D6164" w:rsidRDefault="004D6164" w:rsidP="00CD144D">
      <w:pPr>
        <w:pStyle w:val="NHEB"/>
        <w:framePr w:wrap="auto"/>
      </w:pPr>
      <w:r>
        <w:t>47</w:t>
      </w:r>
    </w:p>
    <w:p w14:paraId="3BC2F156" w14:textId="77777777" w:rsidR="00BD4A69" w:rsidRDefault="00BD4A69" w:rsidP="00BD4A69">
      <w:pPr>
        <w:ind w:firstLine="0"/>
      </w:pPr>
      <w:r>
        <w:t xml:space="preserve">Then Joseph went in and told Pharaoh, and said, “My father and my brothers, with their flocks, their herds, and all that they own, have come from the </w:t>
      </w:r>
      <w:smartTag w:uri="urn:schemas-microsoft-com:office:smarttags" w:element="PlaceType">
        <w:r>
          <w:t>land</w:t>
        </w:r>
      </w:smartTag>
      <w:r>
        <w:t xml:space="preserve"> of Canaan. And look, they are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r>
        <w:rPr>
          <w:vertAlign w:val="superscript"/>
        </w:rPr>
        <w:t>2</w:t>
      </w:r>
      <w:r>
        <w:t xml:space="preserve">And from among his brothers he took five men and presented them before Pharaoh. </w:t>
      </w:r>
      <w:r>
        <w:rPr>
          <w:vertAlign w:val="superscript"/>
        </w:rPr>
        <w:t>3</w:t>
      </w:r>
      <w:r>
        <w:t xml:space="preserve">Then Pharaoh said to his brothers, “What is your occupation?” And they said to Pharaoh, “Your servants are shepherds, both we, and our fathers.” </w:t>
      </w:r>
    </w:p>
    <w:p w14:paraId="40B14AE8" w14:textId="77777777" w:rsidR="00BD4A69" w:rsidRDefault="00BD4A69" w:rsidP="00BD4A69">
      <w:pPr>
        <w:ind w:firstLine="0"/>
      </w:pPr>
      <w:r>
        <w:rPr>
          <w:vertAlign w:val="superscript"/>
        </w:rPr>
        <w:t>4</w:t>
      </w:r>
      <w:r>
        <w:t xml:space="preserve">And they said to Pharaoh, “We have come to sojourn in the land, for there is no pasture for your servants’ flocks. For the famine is severe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So now, please let your servants live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w:t>
      </w:r>
    </w:p>
    <w:p w14:paraId="6C9377E0" w14:textId="77777777" w:rsidR="00BD4A69" w:rsidRPr="008736E7" w:rsidRDefault="00BD4A69" w:rsidP="00BD4A69">
      <w:pPr>
        <w:rPr>
          <w:vertAlign w:val="superscript"/>
        </w:rPr>
      </w:pPr>
      <w:bookmarkStart w:id="77" w:name="_Hlk506488825"/>
      <w:r>
        <w:rPr>
          <w:vertAlign w:val="superscript"/>
        </w:rPr>
        <w:t>5</w:t>
      </w:r>
      <w:r>
        <w:t xml:space="preserve">Then </w:t>
      </w:r>
      <w:r w:rsidRPr="008736E7">
        <w:t>Pharaoh spoke to Joseph, saying, "Your father and your brothers have come to you</w:t>
      </w:r>
      <w:r>
        <w:t xml:space="preserve">, </w:t>
      </w:r>
      <w:r>
        <w:rPr>
          <w:vertAlign w:val="superscript"/>
        </w:rPr>
        <w:t>6</w:t>
      </w:r>
      <w:r>
        <w:t>and t</w:t>
      </w:r>
      <w:r w:rsidRPr="008736E7">
        <w:t xml:space="preserve">he land of Egypt is before you. Settle your father and your brothers in the best of the land. </w:t>
      </w:r>
      <w:r>
        <w:t>They may</w:t>
      </w:r>
      <w:r w:rsidRPr="008736E7">
        <w:t xml:space="preserve"> </w:t>
      </w:r>
      <w:r>
        <w:t xml:space="preserve">live </w:t>
      </w:r>
      <w:r w:rsidRPr="008736E7">
        <w:t>in the land of Goshen. If you know any able men among them, then put them in charge of my livestock.”</w:t>
      </w:r>
      <w:bookmarkEnd w:id="77"/>
    </w:p>
    <w:p w14:paraId="706AC528" w14:textId="77777777" w:rsidR="00BD4A69" w:rsidRDefault="00BD4A69" w:rsidP="00BD4A69">
      <w:r>
        <w:rPr>
          <w:vertAlign w:val="superscript"/>
        </w:rPr>
        <w:t>7</w:t>
      </w:r>
      <w:r>
        <w:t xml:space="preserve">Then Joseph brought in his father Jacob, and presented him before Pharaoh, and Jacob blessed Pharaoh. </w:t>
      </w:r>
      <w:r>
        <w:rPr>
          <w:vertAlign w:val="superscript"/>
        </w:rPr>
        <w:t>8</w:t>
      </w:r>
      <w:r>
        <w:t>And Pharaoh said to Jacob, “How many are the days of the years of your life?”</w:t>
      </w:r>
    </w:p>
    <w:p w14:paraId="4B1A883E" w14:textId="77777777" w:rsidR="00BD4A69" w:rsidRDefault="00BD4A69" w:rsidP="00BD4A69">
      <w:r>
        <w:rPr>
          <w:vertAlign w:val="superscript"/>
        </w:rPr>
        <w:t>9</w:t>
      </w:r>
      <w:r>
        <w:t xml:space="preserve">So Jacob said to Pharaoh, “The days of the years of my sojourning are one hundred thirty years. Few and difficult have been the years of my life, and they have not attained to the days of the years of the life of my fathers in the days of their sojourning.” </w:t>
      </w:r>
      <w:r>
        <w:rPr>
          <w:vertAlign w:val="superscript"/>
        </w:rPr>
        <w:t>10</w:t>
      </w:r>
      <w:r>
        <w:t>Then Jacob blessed Pharaoh and went out from Pharaoh’s presence.</w:t>
      </w:r>
    </w:p>
    <w:p w14:paraId="53E97DFA" w14:textId="682F775A" w:rsidR="00BD4A69" w:rsidRDefault="00BD4A69" w:rsidP="00BD4A69">
      <w:r>
        <w:rPr>
          <w:vertAlign w:val="superscript"/>
        </w:rPr>
        <w:t>11</w:t>
      </w:r>
      <w:r>
        <w:t xml:space="preserve">Joseph settled his father and his brothers, and gave them property in the </w:t>
      </w:r>
      <w:smartTag w:uri="urn:schemas-microsoft-com:office:smarttags" w:element="PlaceType">
        <w:r>
          <w:t>land</w:t>
        </w:r>
      </w:smartTag>
      <w:r>
        <w:t xml:space="preserve"> of </w:t>
      </w:r>
      <w:smartTag w:uri="urn:schemas-microsoft-com:office:smarttags" w:element="PlaceName">
        <w:r>
          <w:t>Egypt</w:t>
        </w:r>
      </w:smartTag>
      <w:r>
        <w:t xml:space="preserve">, in the best of the land, in the </w:t>
      </w:r>
      <w:smartTag w:uri="urn:schemas-microsoft-com:office:smarttags" w:element="PlaceType">
        <w:r>
          <w:t>land</w:t>
        </w:r>
      </w:smartTag>
      <w:r>
        <w:t xml:space="preserve"> of Raamses, as Pharaoh had commanded. </w:t>
      </w:r>
      <w:r>
        <w:rPr>
          <w:vertAlign w:val="superscript"/>
        </w:rPr>
        <w:t>12</w:t>
      </w:r>
      <w:r>
        <w:t xml:space="preserve">And Joseph provided food for his father, his brothers, and all of his father’s household, according to the number of their </w:t>
      </w:r>
      <w:r w:rsidRPr="00852A79">
        <w:t>dependents</w:t>
      </w:r>
      <w:r>
        <w:t>.</w:t>
      </w:r>
    </w:p>
    <w:p w14:paraId="3F92B64A" w14:textId="77777777" w:rsidR="00BD4A69" w:rsidRDefault="00BD4A69" w:rsidP="00BD4A69">
      <w:r>
        <w:rPr>
          <w:vertAlign w:val="superscript"/>
        </w:rPr>
        <w:t>13</w:t>
      </w:r>
      <w:r>
        <w:t xml:space="preserve">Now there was no food in all the land, for the famine was very severe, so that the </w:t>
      </w:r>
      <w:smartTag w:uri="urn:schemas-microsoft-com:office:smarttags" w:element="PlaceType">
        <w:r>
          <w:t>land</w:t>
        </w:r>
      </w:smartTag>
      <w:r>
        <w:t xml:space="preserve"> of </w:t>
      </w:r>
      <w:smartTag w:uri="urn:schemas-microsoft-com:office:smarttags" w:element="PlaceName">
        <w:r>
          <w:t>Egypt</w:t>
        </w:r>
      </w:smartTag>
      <w:r>
        <w:t xml:space="preserve"> 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sidRPr="00852A79">
        <w:t>grew weak</w:t>
      </w:r>
      <w:r>
        <w:t xml:space="preserve"> because of the famine. </w:t>
      </w:r>
      <w:r>
        <w:rPr>
          <w:vertAlign w:val="superscript"/>
        </w:rPr>
        <w:t>14</w:t>
      </w:r>
      <w:r>
        <w:t xml:space="preserve">Joseph </w:t>
      </w:r>
      <w:r>
        <w:lastRenderedPageBreak/>
        <w:t xml:space="preserve">gathered up all of the money to be found in the </w:t>
      </w:r>
      <w:smartTag w:uri="urn:schemas-microsoft-com:office:smarttags" w:element="PlaceType">
        <w:r>
          <w:t>land</w:t>
        </w:r>
      </w:smartTag>
      <w:r>
        <w:t xml:space="preserve"> of Egypt and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for the grain they were purchasing. And Joseph brought the money into Pharaoh’s treasury.</w:t>
      </w:r>
      <w:r>
        <w:rPr>
          <w:rStyle w:val="FootnoteReference"/>
        </w:rPr>
        <w:footnoteReference w:id="385"/>
      </w:r>
      <w:r>
        <w:t xml:space="preserve"> </w:t>
      </w:r>
      <w:r>
        <w:rPr>
          <w:vertAlign w:val="superscript"/>
        </w:rPr>
        <w:t>15</w:t>
      </w:r>
      <w:r>
        <w:t xml:space="preserve">And when the money was all spent in the </w:t>
      </w:r>
      <w:smartTag w:uri="urn:schemas-microsoft-com:office:smarttags" w:element="PlaceType">
        <w:r>
          <w:t>land</w:t>
        </w:r>
      </w:smartTag>
      <w:r>
        <w:t xml:space="preserve"> of Egypt and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all the Egyptians came to Joseph and said, “Give us food, for why should we die in your presence? For our money is gone.”</w:t>
      </w:r>
    </w:p>
    <w:p w14:paraId="7A67FFE2" w14:textId="77777777" w:rsidR="00BD4A69" w:rsidRDefault="00BD4A69" w:rsidP="00BD4A69">
      <w:r>
        <w:rPr>
          <w:vertAlign w:val="superscript"/>
        </w:rPr>
        <w:t>16</w:t>
      </w:r>
      <w:r>
        <w:t>Then Joseph said, “Give me your livestock and I will give you food</w:t>
      </w:r>
      <w:r>
        <w:rPr>
          <w:rStyle w:val="FootnoteReference"/>
        </w:rPr>
        <w:footnoteReference w:id="386"/>
      </w:r>
      <w:r>
        <w:t xml:space="preserve"> for your livestock, if your silver is gone.”</w:t>
      </w:r>
    </w:p>
    <w:p w14:paraId="02D07A7D" w14:textId="77777777" w:rsidR="00BD4A69" w:rsidRDefault="00BD4A69" w:rsidP="00BD4A69">
      <w:r>
        <w:rPr>
          <w:vertAlign w:val="superscript"/>
        </w:rPr>
        <w:t>17</w:t>
      </w:r>
      <w:r>
        <w:t xml:space="preserve">So they brought their livestock to Joseph, and Joseph gave them food in exchange for the horses, and for the flocks, and for the cattle, and for the donkeys. And he fed them with food in exchange for all their livestock for that year. </w:t>
      </w:r>
      <w:r>
        <w:rPr>
          <w:vertAlign w:val="superscript"/>
        </w:rPr>
        <w:t>18</w:t>
      </w:r>
      <w:r>
        <w:t xml:space="preserve">When that year was over, they came to him the next year and said to him, “We will not hide from my lord that all our silver is spent and that the herds of livestock belong to my lord. There is nothing left, as my lord can see, except our bodies and our lands. </w:t>
      </w:r>
      <w:r>
        <w:rPr>
          <w:vertAlign w:val="superscript"/>
        </w:rPr>
        <w:t>19</w:t>
      </w:r>
      <w:r>
        <w:t>Why should we die before your eyes, both we and our land? Buy us and our land in exchange for food, and we and our land will be servants to Pharaoh. Give us seed so that we may live and not die, and that the land won’t become desolate.”</w:t>
      </w:r>
    </w:p>
    <w:p w14:paraId="12F7CAC8" w14:textId="77777777" w:rsidR="00BD4A69" w:rsidRDefault="00BD4A69" w:rsidP="00BD4A69">
      <w:r>
        <w:rPr>
          <w:vertAlign w:val="superscript"/>
        </w:rPr>
        <w:t>20</w:t>
      </w:r>
      <w:r>
        <w:t xml:space="preserve">So Joseph bought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Pharaoh, because every Egyptian sold his field, since the famine was severe on them. So the land became Pharaoh’s. </w:t>
      </w:r>
      <w:r>
        <w:rPr>
          <w:vertAlign w:val="superscript"/>
        </w:rPr>
        <w:t>21</w:t>
      </w:r>
      <w:r>
        <w:t xml:space="preserve">And as for the people, he </w:t>
      </w:r>
      <w:r w:rsidRPr="00F272A8">
        <w:t>subjugated them as slaves</w:t>
      </w:r>
      <w:r>
        <w:rPr>
          <w:rStyle w:val="FootnoteReference"/>
        </w:rPr>
        <w:footnoteReference w:id="387"/>
      </w:r>
      <w:r>
        <w:t xml:space="preserve"> from one end of the border of </w:t>
      </w:r>
      <w:smartTag w:uri="urn:schemas-microsoft-com:office:smarttags" w:element="place">
        <w:smartTag w:uri="urn:schemas-microsoft-com:office:smarttags" w:element="country-region">
          <w:r>
            <w:t>Egypt</w:t>
          </w:r>
        </w:smartTag>
      </w:smartTag>
      <w:r>
        <w:t xml:space="preserve"> to the other end of it. </w:t>
      </w:r>
      <w:r>
        <w:rPr>
          <w:vertAlign w:val="superscript"/>
        </w:rPr>
        <w:t>22</w:t>
      </w:r>
      <w:r>
        <w:t xml:space="preserve">Only he did not buy the land of the priests, for the priests had an </w:t>
      </w:r>
      <w:r w:rsidRPr="00FF6FC8">
        <w:t xml:space="preserve">allotment </w:t>
      </w:r>
      <w:r>
        <w:t xml:space="preserve">from Pharaoh, and they lived off their allotment which Pharaoh gave them. Therefore they did not have to sell their land. </w:t>
      </w:r>
      <w:r>
        <w:rPr>
          <w:vertAlign w:val="superscript"/>
        </w:rPr>
        <w:t>23</w:t>
      </w:r>
      <w:r>
        <w:t xml:space="preserve">Then Joseph said to the people, “Look, I have bought you and your land today for Pharaoh. Look, here is seed for you so you can plant the seed in the land. </w:t>
      </w:r>
      <w:r>
        <w:rPr>
          <w:vertAlign w:val="superscript"/>
        </w:rPr>
        <w:t>24</w:t>
      </w:r>
      <w:r>
        <w:t xml:space="preserve">And it will come to pass at the harvests that you must give a fifth to Pharaoh, and </w:t>
      </w:r>
      <w:r w:rsidRPr="00FF6FC8">
        <w:t xml:space="preserve">four-fifths </w:t>
      </w:r>
      <w:r>
        <w:t>will be yours for seed for the field, and for your food, and for those of your households, and as food for your little ones.”</w:t>
      </w:r>
    </w:p>
    <w:p w14:paraId="472B0511" w14:textId="77777777" w:rsidR="00BD4A69" w:rsidRDefault="00BD4A69" w:rsidP="00BD4A69">
      <w:r>
        <w:rPr>
          <w:vertAlign w:val="superscript"/>
        </w:rPr>
        <w:t>25</w:t>
      </w:r>
      <w:r>
        <w:t>Then they said, “You have saved our lives. Let us find favor in the sight of my lord, and we will be Pharaoh’s slaves.”</w:t>
      </w:r>
    </w:p>
    <w:p w14:paraId="586E46AC" w14:textId="77777777" w:rsidR="00BD4A69" w:rsidRDefault="00BD4A69" w:rsidP="00BD4A69">
      <w:r>
        <w:rPr>
          <w:vertAlign w:val="superscript"/>
        </w:rPr>
        <w:t>26</w:t>
      </w:r>
      <w:r>
        <w:t xml:space="preserve">So Joseph made it a statute still in effect for the </w:t>
      </w:r>
      <w:smartTag w:uri="urn:schemas-microsoft-com:office:smarttags" w:element="PlaceType">
        <w:r>
          <w:t>land</w:t>
        </w:r>
      </w:smartTag>
      <w:r>
        <w:t xml:space="preserve"> of Egypt, that a fifth must go to Pharaoh. Only the land of the priests alone did not become Pharaoh’s.</w:t>
      </w:r>
    </w:p>
    <w:p w14:paraId="199A2B19" w14:textId="77777777" w:rsidR="00BD4A69" w:rsidRDefault="00BD4A69" w:rsidP="00BD4A69">
      <w:r>
        <w:rPr>
          <w:vertAlign w:val="superscript"/>
        </w:rPr>
        <w:t>27</w:t>
      </w:r>
      <w:r>
        <w:t xml:space="preserve">So Israel lived in the </w:t>
      </w:r>
      <w:smartTag w:uri="urn:schemas-microsoft-com:office:smarttags" w:element="PlaceType">
        <w:r>
          <w:t>land</w:t>
        </w:r>
      </w:smartTag>
      <w:r>
        <w:t xml:space="preserve"> of </w:t>
      </w:r>
      <w:smartTag w:uri="urn:schemas-microsoft-com:office:smarttags" w:element="PlaceName">
        <w:r>
          <w:t>Egypt</w:t>
        </w:r>
      </w:smartTag>
      <w:r>
        <w:t xml:space="preserve">, in the </w:t>
      </w:r>
      <w:smartTag w:uri="urn:schemas-microsoft-com:office:smarttags" w:element="PlaceType">
        <w:r>
          <w:t>land</w:t>
        </w:r>
      </w:smartTag>
      <w:r>
        <w:t xml:space="preserve"> of Goshen. And they aquired property in it and were fertile and became numerous. </w:t>
      </w:r>
      <w:r>
        <w:rPr>
          <w:vertAlign w:val="superscript"/>
        </w:rPr>
        <w:lastRenderedPageBreak/>
        <w:t>28</w:t>
      </w:r>
      <w:r>
        <w:t xml:space="preserve">And Jacob lived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seventeen years. So the days of Jacob, the years of his life, were one hundred forty-seven years. </w:t>
      </w:r>
      <w:r>
        <w:rPr>
          <w:vertAlign w:val="superscript"/>
        </w:rPr>
        <w:t>29</w:t>
      </w:r>
      <w:r>
        <w:t xml:space="preserve">And the time approached for </w:t>
      </w:r>
      <w:smartTag w:uri="urn:schemas-microsoft-com:office:smarttags" w:element="place">
        <w:smartTag w:uri="urn:schemas-microsoft-com:office:smarttags" w:element="country-region">
          <w:r>
            <w:t>Israel</w:t>
          </w:r>
        </w:smartTag>
      </w:smartTag>
      <w:r>
        <w:t xml:space="preserve"> to die, so he summoned his son Joseph and said to him, “If now I have found favor in your sight, please put your hand under my thigh and deal kindly and truly with me. Please do not bury me in </w:t>
      </w:r>
      <w:smartTag w:uri="urn:schemas-microsoft-com:office:smarttags" w:element="country-region">
        <w:r>
          <w:t>Egypt</w:t>
        </w:r>
      </w:smartTag>
      <w:r>
        <w:t xml:space="preserve">, </w:t>
      </w:r>
      <w:r>
        <w:rPr>
          <w:vertAlign w:val="superscript"/>
        </w:rPr>
        <w:t>30</w:t>
      </w:r>
      <w:r>
        <w:t>but when I lie down with my fathers you must carry me out of Egypt and bury me in their burial place.” And he said, “I will do what you have asked.”</w:t>
      </w:r>
    </w:p>
    <w:p w14:paraId="4A74262A" w14:textId="77777777" w:rsidR="004D6164" w:rsidRDefault="00BD4A69" w:rsidP="00BD4A69">
      <w:r>
        <w:rPr>
          <w:vertAlign w:val="superscript"/>
        </w:rPr>
        <w:t>31</w:t>
      </w:r>
      <w:r>
        <w:t xml:space="preserve">Then he said, “Take an oath to me,” and he took an oath to him. </w:t>
      </w:r>
      <w:r w:rsidR="00BE484B">
        <w:t>Then Israel bowed</w:t>
      </w:r>
      <w:r w:rsidR="008647C2">
        <w:rPr>
          <w:rStyle w:val="FootnoteReference"/>
        </w:rPr>
        <w:footnoteReference w:id="388"/>
      </w:r>
      <w:r w:rsidR="00BE484B">
        <w:t xml:space="preserve"> over</w:t>
      </w:r>
      <w:r>
        <w:t xml:space="preserve"> the top of his staff.</w:t>
      </w:r>
      <w:r>
        <w:rPr>
          <w:rStyle w:val="FootnoteReference"/>
        </w:rPr>
        <w:footnoteReference w:id="389"/>
      </w:r>
    </w:p>
    <w:p w14:paraId="64E8E90E" w14:textId="77777777" w:rsidR="004D6164" w:rsidRDefault="004D6164" w:rsidP="00CD144D">
      <w:pPr>
        <w:pStyle w:val="NHEB"/>
        <w:framePr w:wrap="auto"/>
      </w:pPr>
      <w:r>
        <w:t>48</w:t>
      </w:r>
    </w:p>
    <w:p w14:paraId="5641A915" w14:textId="77777777" w:rsidR="00950585" w:rsidRDefault="00950585" w:rsidP="00950585">
      <w:pPr>
        <w:ind w:firstLine="0"/>
      </w:pPr>
      <w:r>
        <w:t>And it came about after these things that someone said to Joseph, “Look, your father is sick.” And taking with him his two sons, Manasseh and Ephraim, he went to Jacob.</w:t>
      </w:r>
      <w:r>
        <w:rPr>
          <w:rStyle w:val="FootnoteReference"/>
        </w:rPr>
        <w:footnoteReference w:id="390"/>
      </w:r>
      <w:r>
        <w:t xml:space="preserve"> </w:t>
      </w:r>
      <w:r>
        <w:rPr>
          <w:vertAlign w:val="superscript"/>
        </w:rPr>
        <w:t>2</w:t>
      </w:r>
      <w:r>
        <w:t>And someone reported to Jacob, and said</w:t>
      </w:r>
      <w:r w:rsidR="007000C6">
        <w:t>,</w:t>
      </w:r>
      <w:r>
        <w:t xml:space="preserve"> “Look, your son Joseph has come to you.” Then </w:t>
      </w:r>
      <w:smartTag w:uri="urn:schemas-microsoft-com:office:smarttags" w:element="place">
        <w:smartTag w:uri="urn:schemas-microsoft-com:office:smarttags" w:element="country-region">
          <w:r>
            <w:t>Israel</w:t>
          </w:r>
        </w:smartTag>
      </w:smartTag>
      <w:r>
        <w:t xml:space="preserve"> strengthened himself and sat up in the bed. </w:t>
      </w:r>
      <w:r>
        <w:rPr>
          <w:vertAlign w:val="superscript"/>
        </w:rPr>
        <w:t>3</w:t>
      </w:r>
      <w:r>
        <w:t xml:space="preserve">And Jacob said to Joseph, “El </w:t>
      </w:r>
      <w:r w:rsidR="00335E46">
        <w:t>Shaddai</w:t>
      </w:r>
      <w:r w:rsidR="00335E46">
        <w:rPr>
          <w:rStyle w:val="FootnoteReference"/>
        </w:rPr>
        <w:footnoteReference w:id="391"/>
      </w:r>
      <w:r>
        <w:t xml:space="preserve"> appeared to </w:t>
      </w:r>
      <w:r>
        <w:t xml:space="preserve">me at Luz in the </w:t>
      </w:r>
      <w:smartTag w:uri="urn:schemas-microsoft-com:office:smarttags" w:element="PlaceType">
        <w:r>
          <w:t>land</w:t>
        </w:r>
      </w:smartTag>
      <w:r>
        <w:t xml:space="preserve"> of Canaan and blessed me, </w:t>
      </w:r>
      <w:r>
        <w:rPr>
          <w:vertAlign w:val="superscript"/>
        </w:rPr>
        <w:t>4</w:t>
      </w:r>
      <w:r>
        <w:t xml:space="preserve">and said to me, ‘Look, I will make you fruitful and multiply you, and I will make of you a company of peoples, and will give this land to your descendants after you for an everlasting possession.’ </w:t>
      </w:r>
      <w:r>
        <w:rPr>
          <w:vertAlign w:val="superscript"/>
        </w:rPr>
        <w:t>5</w:t>
      </w:r>
      <w:r>
        <w:t xml:space="preserve">And now your two sons, who were born to you in the land of Egypt before I came to you into Egypt, are mine; Ephraim and Manasseh will be mine, as Reuben and Simeon are. </w:t>
      </w:r>
      <w:r>
        <w:rPr>
          <w:vertAlign w:val="superscript"/>
        </w:rPr>
        <w:t>6</w:t>
      </w:r>
      <w:r>
        <w:t>And your offspring born to you after them will be yours. But in their inheritance they are to be called after the names of their brothers.</w:t>
      </w:r>
      <w:r>
        <w:rPr>
          <w:rStyle w:val="FootnoteReference"/>
        </w:rPr>
        <w:footnoteReference w:id="392"/>
      </w:r>
      <w:r>
        <w:t xml:space="preserve"> </w:t>
      </w:r>
      <w:r>
        <w:rPr>
          <w:vertAlign w:val="superscript"/>
        </w:rPr>
        <w:t>7</w:t>
      </w:r>
      <w:r>
        <w:t>But as for me, when I came from Paddan, Rachel died, in my sorrow,</w:t>
      </w:r>
      <w:r>
        <w:rPr>
          <w:rStyle w:val="FootnoteReference"/>
        </w:rPr>
        <w:footnoteReference w:id="393"/>
      </w:r>
      <w:r>
        <w:t xml:space="preserve"> in the </w:t>
      </w:r>
      <w:smartTag w:uri="urn:schemas-microsoft-com:office:smarttags" w:element="PlaceType">
        <w:r>
          <w:t>land</w:t>
        </w:r>
      </w:smartTag>
      <w:r>
        <w:t xml:space="preserve"> of </w:t>
      </w:r>
      <w:smartTag w:uri="urn:schemas-microsoft-com:office:smarttags" w:element="PlaceName">
        <w:r>
          <w:t>Canaan</w:t>
        </w:r>
      </w:smartTag>
      <w:r>
        <w:t xml:space="preserve"> on the journey, when there was still some distance to go to Ephrath. And I buried her there on the way to Ephrath (that is, </w:t>
      </w:r>
      <w:smartTag w:uri="urn:schemas-microsoft-com:office:smarttags" w:element="place">
        <w:smartTag w:uri="urn:schemas-microsoft-com:office:smarttags" w:element="City">
          <w:r>
            <w:t>Bethlehem</w:t>
          </w:r>
        </w:smartTag>
      </w:smartTag>
      <w:r>
        <w:t>).”</w:t>
      </w:r>
    </w:p>
    <w:p w14:paraId="30007328" w14:textId="77777777" w:rsidR="00950585" w:rsidRDefault="00950585" w:rsidP="00950585">
      <w:r>
        <w:rPr>
          <w:vertAlign w:val="superscript"/>
        </w:rPr>
        <w:t>8</w:t>
      </w:r>
      <w:r>
        <w:t xml:space="preserve">Then Israel saw Joseph’s sons, and said, “Who are these?” </w:t>
      </w:r>
      <w:r>
        <w:rPr>
          <w:vertAlign w:val="superscript"/>
        </w:rPr>
        <w:t>9</w:t>
      </w:r>
      <w:r>
        <w:t xml:space="preserve">And Joseph said to his father, “They are my sons, whom God has given me here.” And he said, “Please bring them to me, so that I can bless them.” </w:t>
      </w:r>
      <w:r>
        <w:rPr>
          <w:vertAlign w:val="superscript"/>
        </w:rPr>
        <w:t>10</w:t>
      </w:r>
      <w:r>
        <w:t xml:space="preserve">Now the eyes of </w:t>
      </w:r>
      <w:smartTag w:uri="urn:schemas-microsoft-com:office:smarttags" w:element="place">
        <w:smartTag w:uri="urn:schemas-microsoft-com:office:smarttags" w:element="country-region">
          <w:r>
            <w:t>Israel</w:t>
          </w:r>
        </w:smartTag>
      </w:smartTag>
      <w:r>
        <w:t xml:space="preserve"> were failing because of his age, so that he couldn’t see. Then </w:t>
      </w:r>
      <w:r>
        <w:lastRenderedPageBreak/>
        <w:t xml:space="preserve">he brought them near to him, and he kissed them and embraced them. </w:t>
      </w:r>
      <w:r>
        <w:rPr>
          <w:vertAlign w:val="superscript"/>
        </w:rPr>
        <w:t>11</w:t>
      </w:r>
      <w:r>
        <w:t xml:space="preserve">And Israel said to Joseph, “I did not expect to see your face, but look, God has let me see your offspring as well.” </w:t>
      </w:r>
      <w:r>
        <w:rPr>
          <w:vertAlign w:val="superscript"/>
        </w:rPr>
        <w:t>12</w:t>
      </w:r>
      <w:r>
        <w:t xml:space="preserve">Then Joseph brought them out from between his knees, and he bowed himself with his face to the ground. </w:t>
      </w:r>
      <w:r>
        <w:rPr>
          <w:vertAlign w:val="superscript"/>
        </w:rPr>
        <w:t>13</w:t>
      </w:r>
      <w:r>
        <w:t xml:space="preserve">And Joseph took them both, Ephraim in his right hand toward </w:t>
      </w:r>
      <w:smartTag w:uri="urn:schemas-microsoft-com:office:smarttags" w:element="country-region">
        <w:r>
          <w:t>Israel</w:t>
        </w:r>
      </w:smartTag>
      <w:r>
        <w:t xml:space="preserve">’s left hand, and Manasseh in his left hand toward </w:t>
      </w:r>
      <w:smartTag w:uri="urn:schemas-microsoft-com:office:smarttags" w:element="place">
        <w:smartTag w:uri="urn:schemas-microsoft-com:office:smarttags" w:element="country-region">
          <w:r>
            <w:t>Israel</w:t>
          </w:r>
        </w:smartTag>
      </w:smartTag>
      <w:r>
        <w:t xml:space="preserve">’s right hand, and brought them near to him. </w:t>
      </w:r>
      <w:r>
        <w:rPr>
          <w:vertAlign w:val="superscript"/>
        </w:rPr>
        <w:t>14</w:t>
      </w:r>
      <w:r>
        <w:t xml:space="preserve">And Israel stretched out his right hand and placed it on Ephraim’s head, who was the younger, and his left hand on Manasseh’s head, crossing his hands, although Manasseh was the firstborn. </w:t>
      </w:r>
      <w:r>
        <w:rPr>
          <w:vertAlign w:val="superscript"/>
        </w:rPr>
        <w:t>15</w:t>
      </w:r>
      <w:r>
        <w:t xml:space="preserve">Then he blessed Joseph, and said, “The God before whom my fathers Abraham and Isaac walked, the God who has been my shepherd all my life to this day, </w:t>
      </w:r>
      <w:r>
        <w:rPr>
          <w:vertAlign w:val="superscript"/>
        </w:rPr>
        <w:t>16</w:t>
      </w:r>
      <w:r>
        <w:t>the Angel who has redeemed me from all evil, bless the boys. And may my name be carried on in them, and the names of my fathers Abraham and Isaac. And may they grow into a multitude upon the earth.”</w:t>
      </w:r>
    </w:p>
    <w:p w14:paraId="1C4E87EC" w14:textId="77777777" w:rsidR="00950585" w:rsidRDefault="00950585" w:rsidP="00950585">
      <w:r>
        <w:rPr>
          <w:vertAlign w:val="superscript"/>
        </w:rPr>
        <w:t>17</w:t>
      </w:r>
      <w:r>
        <w:t xml:space="preserve">When Joseph saw that his father placed his right hand on the head of Ephraim, it displeased him, and he grasped his father’s hand to move it from Ephraim’s head to Manasseh’s head. </w:t>
      </w:r>
      <w:r>
        <w:rPr>
          <w:vertAlign w:val="superscript"/>
        </w:rPr>
        <w:t>18</w:t>
      </w:r>
      <w:r>
        <w:t>And Joseph said to his father, “Not so, my father, for this one is the firstborn. Put your right hand on his head.”</w:t>
      </w:r>
    </w:p>
    <w:p w14:paraId="0BC119AB" w14:textId="77777777" w:rsidR="004D6164" w:rsidRDefault="00950585" w:rsidP="00950585">
      <w:r>
        <w:rPr>
          <w:vertAlign w:val="superscript"/>
        </w:rPr>
        <w:t>19</w:t>
      </w:r>
      <w:r>
        <w:t xml:space="preserve">But his father refused, and said, “I know, my son, I know. He also will become a people, and he also will be great. However, his younger brother will be greater than he, and his descendants will become a multitude of nations.” </w:t>
      </w:r>
      <w:r>
        <w:rPr>
          <w:vertAlign w:val="superscript"/>
        </w:rPr>
        <w:t>20</w:t>
      </w:r>
      <w:r>
        <w:t xml:space="preserve">So he blessed them that day, saying, “By you </w:t>
      </w:r>
      <w:smartTag w:uri="urn:schemas-microsoft-com:office:smarttags" w:element="place">
        <w:smartTag w:uri="urn:schemas-microsoft-com:office:smarttags" w:element="country-region">
          <w:r>
            <w:t>Israel</w:t>
          </w:r>
        </w:smartTag>
      </w:smartTag>
      <w:r>
        <w:t xml:space="preserve"> will pronounce blessing, saying, ‘God make you as Ephraim and as Manasseh</w:t>
      </w:r>
      <w:r w:rsidR="007000C6">
        <w:t>.</w:t>
      </w:r>
      <w:r>
        <w:t xml:space="preserve">’” Thus he put Ephraim before Manasseh. </w:t>
      </w:r>
      <w:r>
        <w:rPr>
          <w:vertAlign w:val="superscript"/>
        </w:rPr>
        <w:t>21</w:t>
      </w:r>
      <w:r>
        <w:t>Then Israel said to Joseph, “Look, I am about to die, but God will be with you, and God will bring you back from this land</w:t>
      </w:r>
      <w:r>
        <w:rPr>
          <w:rStyle w:val="FootnoteReference"/>
        </w:rPr>
        <w:footnoteReference w:id="394"/>
      </w:r>
      <w:r>
        <w:t xml:space="preserve"> to the land of your fathers. </w:t>
      </w:r>
      <w:r>
        <w:rPr>
          <w:vertAlign w:val="superscript"/>
        </w:rPr>
        <w:t>22</w:t>
      </w:r>
      <w:r>
        <w:t>Moreover, I give to you one portion</w:t>
      </w:r>
      <w:r>
        <w:rPr>
          <w:rStyle w:val="FootnoteReference"/>
        </w:rPr>
        <w:footnoteReference w:id="395"/>
      </w:r>
      <w:r>
        <w:t xml:space="preserve"> more than your brothers, which I took out of the hand of the Amorites with my sword and with my bow.”</w:t>
      </w:r>
    </w:p>
    <w:p w14:paraId="0A0259B1" w14:textId="77777777" w:rsidR="004D6164" w:rsidRDefault="004D6164" w:rsidP="00CD144D">
      <w:pPr>
        <w:pStyle w:val="NHEB"/>
        <w:framePr w:wrap="auto"/>
      </w:pPr>
      <w:r>
        <w:t>49</w:t>
      </w:r>
    </w:p>
    <w:p w14:paraId="173780FE" w14:textId="77777777" w:rsidR="00C732E0" w:rsidRDefault="00C732E0" w:rsidP="00C732E0">
      <w:pPr>
        <w:ind w:firstLine="0"/>
      </w:pPr>
      <w:r>
        <w:t>Then Jacob summoned his sons, and said: “Gather yourselves together so that I may tell you what will happen to you in the days to come.</w:t>
      </w:r>
    </w:p>
    <w:p w14:paraId="475C51C3" w14:textId="77777777" w:rsidR="00C732E0" w:rsidRDefault="00C732E0" w:rsidP="00C732E0">
      <w:pPr>
        <w:pStyle w:val="Poetry1"/>
      </w:pPr>
      <w:r>
        <w:rPr>
          <w:vertAlign w:val="superscript"/>
        </w:rPr>
        <w:t>2</w:t>
      </w:r>
      <w:r>
        <w:t>Assemble yourselves and hear, you sons of Jacob.</w:t>
      </w:r>
    </w:p>
    <w:p w14:paraId="3BB9763D" w14:textId="77777777" w:rsidR="00C732E0" w:rsidRDefault="00C732E0" w:rsidP="00C732E0">
      <w:pPr>
        <w:pStyle w:val="Poetry2"/>
      </w:pPr>
      <w:r>
        <w:t xml:space="preserve">Listen to </w:t>
      </w:r>
      <w:smartTag w:uri="urn:schemas-microsoft-com:office:smarttags" w:element="place">
        <w:smartTag w:uri="urn:schemas-microsoft-com:office:smarttags" w:element="country-region">
          <w:r>
            <w:t>Israel</w:t>
          </w:r>
        </w:smartTag>
      </w:smartTag>
      <w:r>
        <w:t>, your father.</w:t>
      </w:r>
    </w:p>
    <w:p w14:paraId="54F9D82D" w14:textId="77777777" w:rsidR="00C732E0" w:rsidRDefault="00C732E0" w:rsidP="00C732E0">
      <w:pPr>
        <w:pStyle w:val="Poetry1"/>
      </w:pPr>
    </w:p>
    <w:p w14:paraId="0FE72445" w14:textId="4B3F3D07" w:rsidR="00C732E0" w:rsidRDefault="00C732E0" w:rsidP="00C732E0">
      <w:pPr>
        <w:pStyle w:val="Poetry1"/>
      </w:pPr>
      <w:r>
        <w:rPr>
          <w:vertAlign w:val="superscript"/>
        </w:rPr>
        <w:t>3</w:t>
      </w:r>
      <w:r>
        <w:t xml:space="preserve">Reuben, you are my firstborn, my strength, and </w:t>
      </w:r>
      <w:r w:rsidRPr="009B3225">
        <w:t>the firstfruits of my virility</w:t>
      </w:r>
      <w:r>
        <w:t>,</w:t>
      </w:r>
    </w:p>
    <w:p w14:paraId="31673074" w14:textId="77777777" w:rsidR="00C732E0" w:rsidRDefault="00C732E0" w:rsidP="00C732E0">
      <w:pPr>
        <w:pStyle w:val="Poetry2"/>
      </w:pPr>
      <w:r>
        <w:t>p</w:t>
      </w:r>
      <w:r w:rsidRPr="009B3225">
        <w:t>reeminent in dignity and preeminent in power.</w:t>
      </w:r>
      <w:r>
        <w:t xml:space="preserve"> </w:t>
      </w:r>
    </w:p>
    <w:p w14:paraId="5EBA8D42" w14:textId="77777777" w:rsidR="00C732E0" w:rsidRDefault="00C732E0" w:rsidP="00C732E0">
      <w:pPr>
        <w:pStyle w:val="Poetry1"/>
      </w:pPr>
      <w:r>
        <w:rPr>
          <w:vertAlign w:val="superscript"/>
        </w:rPr>
        <w:lastRenderedPageBreak/>
        <w:t>4</w:t>
      </w:r>
      <w:r>
        <w:t>U</w:t>
      </w:r>
      <w:r w:rsidRPr="009B3225">
        <w:t xml:space="preserve">ncontrolled as </w:t>
      </w:r>
      <w:r>
        <w:t xml:space="preserve">the </w:t>
      </w:r>
      <w:r w:rsidRPr="009B3225">
        <w:t>water</w:t>
      </w:r>
      <w:r>
        <w:t>s, you will not have preeminence,</w:t>
      </w:r>
    </w:p>
    <w:p w14:paraId="35CA02E1" w14:textId="77777777" w:rsidR="00C732E0" w:rsidRDefault="00C732E0" w:rsidP="00C732E0">
      <w:pPr>
        <w:pStyle w:val="Poetry2"/>
      </w:pPr>
      <w:r>
        <w:t>because you climbed into your father’s bed,</w:t>
      </w:r>
    </w:p>
    <w:p w14:paraId="21DD4CC7" w14:textId="77777777" w:rsidR="00C732E0" w:rsidRDefault="00C732E0" w:rsidP="00C732E0">
      <w:pPr>
        <w:pStyle w:val="Poetry2"/>
      </w:pPr>
      <w:r>
        <w:t>and you defiled it. He climbed onto my couch.</w:t>
      </w:r>
      <w:r>
        <w:rPr>
          <w:rStyle w:val="FootnoteReference"/>
        </w:rPr>
        <w:footnoteReference w:id="396"/>
      </w:r>
    </w:p>
    <w:p w14:paraId="41D73C5E" w14:textId="77777777" w:rsidR="00C732E0" w:rsidRDefault="00C732E0" w:rsidP="00C732E0">
      <w:pPr>
        <w:pStyle w:val="Poetry1"/>
      </w:pPr>
    </w:p>
    <w:p w14:paraId="7933C653" w14:textId="342635EE" w:rsidR="00C732E0" w:rsidRDefault="00C732E0" w:rsidP="00C732E0">
      <w:pPr>
        <w:pStyle w:val="Poetry1"/>
      </w:pPr>
      <w:r>
        <w:rPr>
          <w:vertAlign w:val="superscript"/>
        </w:rPr>
        <w:t>5</w:t>
      </w:r>
      <w:r>
        <w:t>Simeon and Levi are brothers.</w:t>
      </w:r>
    </w:p>
    <w:p w14:paraId="524C58BC" w14:textId="77777777" w:rsidR="00C732E0" w:rsidRDefault="00C732E0" w:rsidP="00C732E0">
      <w:pPr>
        <w:pStyle w:val="Poetry2"/>
      </w:pPr>
      <w:r>
        <w:t>Their swords are weapons of violence.</w:t>
      </w:r>
    </w:p>
    <w:p w14:paraId="55F5046E" w14:textId="77777777" w:rsidR="00C732E0" w:rsidRDefault="00C732E0" w:rsidP="00C732E0">
      <w:pPr>
        <w:pStyle w:val="Poetry1"/>
      </w:pPr>
      <w:r>
        <w:rPr>
          <w:vertAlign w:val="superscript"/>
        </w:rPr>
        <w:t>6</w:t>
      </w:r>
      <w:r>
        <w:t>May I never enter their council.</w:t>
      </w:r>
    </w:p>
    <w:p w14:paraId="33B7CB86" w14:textId="77777777" w:rsidR="00C732E0" w:rsidRDefault="00C732E0" w:rsidP="00C732E0">
      <w:pPr>
        <w:pStyle w:val="Poetry2"/>
      </w:pPr>
      <w:r>
        <w:t>May my honor never be joined with their assembly.</w:t>
      </w:r>
    </w:p>
    <w:p w14:paraId="2D07AC2C" w14:textId="77777777" w:rsidR="00C732E0" w:rsidRDefault="00135C99" w:rsidP="00C732E0">
      <w:pPr>
        <w:pStyle w:val="Poetry1"/>
      </w:pPr>
      <w:r>
        <w:t>For in their anger they killed men,</w:t>
      </w:r>
    </w:p>
    <w:p w14:paraId="1A64DB52" w14:textId="77777777" w:rsidR="00C732E0" w:rsidRDefault="00C732E0" w:rsidP="00C732E0">
      <w:pPr>
        <w:pStyle w:val="Poetry2"/>
      </w:pPr>
      <w:r w:rsidRPr="00662397">
        <w:t>and for pleasure they hamstrung oxen</w:t>
      </w:r>
      <w:r>
        <w:t>.</w:t>
      </w:r>
    </w:p>
    <w:p w14:paraId="2A3E8945" w14:textId="77777777" w:rsidR="00C732E0" w:rsidRDefault="00C732E0" w:rsidP="00C732E0">
      <w:pPr>
        <w:pStyle w:val="Poetry1"/>
      </w:pPr>
      <w:r>
        <w:rPr>
          <w:vertAlign w:val="superscript"/>
        </w:rPr>
        <w:t>7</w:t>
      </w:r>
      <w:r>
        <w:t>Cursed be their anger, for it has been fierce,</w:t>
      </w:r>
    </w:p>
    <w:p w14:paraId="3C24E38C" w14:textId="77777777" w:rsidR="00C732E0" w:rsidRDefault="00C732E0" w:rsidP="00C732E0">
      <w:pPr>
        <w:pStyle w:val="Poetry2"/>
      </w:pPr>
      <w:r>
        <w:t>and their fury, for it was cruel.</w:t>
      </w:r>
    </w:p>
    <w:p w14:paraId="6E3A56A3" w14:textId="77777777" w:rsidR="00C732E0" w:rsidRDefault="00C732E0" w:rsidP="00C732E0">
      <w:pPr>
        <w:pStyle w:val="Poetry1"/>
      </w:pPr>
      <w:r>
        <w:t>I will divide them in Jacob,</w:t>
      </w:r>
    </w:p>
    <w:p w14:paraId="4F1A90D1" w14:textId="77777777" w:rsidR="00C732E0" w:rsidRDefault="00C732E0" w:rsidP="00C732E0">
      <w:pPr>
        <w:pStyle w:val="Poetry2"/>
      </w:pPr>
      <w:r>
        <w:t xml:space="preserve">and scatter them in </w:t>
      </w:r>
      <w:smartTag w:uri="urn:schemas-microsoft-com:office:smarttags" w:element="place">
        <w:smartTag w:uri="urn:schemas-microsoft-com:office:smarttags" w:element="country-region">
          <w:r>
            <w:t>Israel</w:t>
          </w:r>
        </w:smartTag>
      </w:smartTag>
      <w:r>
        <w:t>.</w:t>
      </w:r>
    </w:p>
    <w:p w14:paraId="49328774" w14:textId="77777777" w:rsidR="00C732E0" w:rsidRDefault="00C732E0" w:rsidP="00C732E0">
      <w:pPr>
        <w:pStyle w:val="Poetry1"/>
      </w:pPr>
    </w:p>
    <w:p w14:paraId="32834BB4" w14:textId="6032CBA3" w:rsidR="00C732E0" w:rsidRDefault="00C732E0" w:rsidP="00C732E0">
      <w:pPr>
        <w:pStyle w:val="Poetry1"/>
      </w:pPr>
      <w:r>
        <w:rPr>
          <w:vertAlign w:val="superscript"/>
        </w:rPr>
        <w:t>8</w:t>
      </w:r>
      <w:r>
        <w:t>Judah, your brothers will praise you.</w:t>
      </w:r>
    </w:p>
    <w:p w14:paraId="71FBF4B5" w14:textId="77777777" w:rsidR="00C732E0" w:rsidRDefault="00C732E0" w:rsidP="00C732E0">
      <w:pPr>
        <w:pStyle w:val="Poetry2"/>
      </w:pPr>
      <w:r>
        <w:t>Your hand will be on the neck of your enemies.</w:t>
      </w:r>
    </w:p>
    <w:p w14:paraId="69E7A60F" w14:textId="77777777" w:rsidR="00C732E0" w:rsidRDefault="00C732E0" w:rsidP="00C732E0">
      <w:pPr>
        <w:pStyle w:val="Poetry2"/>
      </w:pPr>
      <w:r>
        <w:t>Your father’s sons will bow down before you.</w:t>
      </w:r>
    </w:p>
    <w:p w14:paraId="76DA7346" w14:textId="77777777" w:rsidR="00C732E0" w:rsidRDefault="00C732E0" w:rsidP="00C732E0">
      <w:pPr>
        <w:pStyle w:val="Poetry1"/>
      </w:pPr>
      <w:r>
        <w:rPr>
          <w:vertAlign w:val="superscript"/>
        </w:rPr>
        <w:t>9</w:t>
      </w:r>
      <w:r>
        <w:t>Judah is a lion’s cub.</w:t>
      </w:r>
    </w:p>
    <w:p w14:paraId="35853EDD" w14:textId="77777777" w:rsidR="00C732E0" w:rsidRDefault="00C732E0" w:rsidP="00C732E0">
      <w:pPr>
        <w:pStyle w:val="Poetry2"/>
      </w:pPr>
      <w:r>
        <w:t>From the prey, my son, you rise up.</w:t>
      </w:r>
    </w:p>
    <w:p w14:paraId="53C976A1" w14:textId="77777777" w:rsidR="00C732E0" w:rsidRDefault="00C732E0" w:rsidP="00C732E0">
      <w:pPr>
        <w:pStyle w:val="Poetry1"/>
      </w:pPr>
      <w:r>
        <w:t>Like a lion he crouches and lies down, as a lioness.</w:t>
      </w:r>
    </w:p>
    <w:p w14:paraId="72D8F03A" w14:textId="77777777" w:rsidR="00C732E0" w:rsidRDefault="00C732E0" w:rsidP="00C732E0">
      <w:pPr>
        <w:pStyle w:val="Poetry2"/>
      </w:pPr>
      <w:r>
        <w:t>Who will rouse him up?</w:t>
      </w:r>
    </w:p>
    <w:p w14:paraId="0784D6F0" w14:textId="77777777" w:rsidR="00C732E0" w:rsidRDefault="00C732E0" w:rsidP="00C732E0">
      <w:pPr>
        <w:pStyle w:val="Poetry1"/>
      </w:pPr>
      <w:r>
        <w:rPr>
          <w:vertAlign w:val="superscript"/>
        </w:rPr>
        <w:t>10</w:t>
      </w:r>
      <w:r>
        <w:t xml:space="preserve">The scepter will not depart from </w:t>
      </w:r>
      <w:smartTag w:uri="urn:schemas-microsoft-com:office:smarttags" w:element="place">
        <w:smartTag w:uri="urn:schemas-microsoft-com:office:smarttags" w:element="country-region">
          <w:r>
            <w:t>Judah</w:t>
          </w:r>
        </w:smartTag>
      </w:smartTag>
      <w:r>
        <w:t>,</w:t>
      </w:r>
    </w:p>
    <w:p w14:paraId="0E365E07" w14:textId="77777777" w:rsidR="00C732E0" w:rsidRDefault="00C732E0" w:rsidP="00C732E0">
      <w:pPr>
        <w:pStyle w:val="Poetry2"/>
      </w:pPr>
      <w:r>
        <w:t>nor the ruler’s staff from between his feet,</w:t>
      </w:r>
    </w:p>
    <w:p w14:paraId="56C1E5CB" w14:textId="21FEBA71" w:rsidR="00C732E0" w:rsidRDefault="00DC3554" w:rsidP="00C732E0">
      <w:pPr>
        <w:pStyle w:val="Poetry1"/>
      </w:pPr>
      <w:r>
        <w:t xml:space="preserve">until </w:t>
      </w:r>
      <w:r w:rsidRPr="003F068E">
        <w:t>he comes to whom it belongs.</w:t>
      </w:r>
      <w:r>
        <w:rPr>
          <w:rStyle w:val="FootnoteReference"/>
        </w:rPr>
        <w:footnoteReference w:id="397"/>
      </w:r>
    </w:p>
    <w:p w14:paraId="67997FE0" w14:textId="77777777" w:rsidR="00C732E0" w:rsidRPr="0011132A" w:rsidRDefault="00C732E0" w:rsidP="00C732E0">
      <w:pPr>
        <w:pStyle w:val="Poetry2"/>
      </w:pPr>
      <w:r>
        <w:t xml:space="preserve">And </w:t>
      </w:r>
      <w:r w:rsidRPr="0011132A">
        <w:t>it is he wh</w:t>
      </w:r>
      <w:r>
        <w:t>om the peoples will obey.</w:t>
      </w:r>
    </w:p>
    <w:p w14:paraId="06CB9A22" w14:textId="77777777" w:rsidR="00C732E0" w:rsidRDefault="00C732E0" w:rsidP="00C732E0">
      <w:pPr>
        <w:pStyle w:val="Poetry1"/>
      </w:pPr>
      <w:r>
        <w:rPr>
          <w:vertAlign w:val="superscript"/>
        </w:rPr>
        <w:t>11</w:t>
      </w:r>
      <w:r>
        <w:t>Binding his foal to the vine,</w:t>
      </w:r>
    </w:p>
    <w:p w14:paraId="4BE4B117" w14:textId="77777777" w:rsidR="00C732E0" w:rsidRDefault="00C732E0" w:rsidP="00C732E0">
      <w:pPr>
        <w:pStyle w:val="Poetry2"/>
      </w:pPr>
      <w:r>
        <w:t>and his donkey’s colt to the choice vine.</w:t>
      </w:r>
    </w:p>
    <w:p w14:paraId="1F6A95AD" w14:textId="77777777" w:rsidR="00C732E0" w:rsidRDefault="00C732E0" w:rsidP="00C732E0">
      <w:pPr>
        <w:pStyle w:val="Poetry1"/>
      </w:pPr>
      <w:r>
        <w:t>He will wash his garments in wine,</w:t>
      </w:r>
    </w:p>
    <w:p w14:paraId="56FCCAEA" w14:textId="77777777" w:rsidR="00C732E0" w:rsidRDefault="00C732E0" w:rsidP="00C732E0">
      <w:pPr>
        <w:pStyle w:val="Poetry2"/>
      </w:pPr>
      <w:r>
        <w:t>and his robes in the blood of grapes.</w:t>
      </w:r>
    </w:p>
    <w:p w14:paraId="3B014E45" w14:textId="77777777" w:rsidR="00C732E0" w:rsidRDefault="00C732E0" w:rsidP="00C732E0">
      <w:pPr>
        <w:pStyle w:val="Poetry1"/>
      </w:pPr>
      <w:r>
        <w:rPr>
          <w:vertAlign w:val="superscript"/>
        </w:rPr>
        <w:t>12</w:t>
      </w:r>
      <w:r>
        <w:t>His eyes will be darker than wine,</w:t>
      </w:r>
    </w:p>
    <w:p w14:paraId="3C24900C" w14:textId="77777777" w:rsidR="00C732E0" w:rsidRDefault="00C732E0" w:rsidP="00C732E0">
      <w:pPr>
        <w:pStyle w:val="Poetry2"/>
      </w:pPr>
      <w:r>
        <w:t>and his teeth whiter than milk.</w:t>
      </w:r>
    </w:p>
    <w:p w14:paraId="61B6F42C" w14:textId="7C35842C" w:rsidR="00C732E0" w:rsidRDefault="00C732E0" w:rsidP="00C732E0">
      <w:pPr>
        <w:pStyle w:val="Poetry1"/>
      </w:pPr>
      <w:r>
        <w:rPr>
          <w:vertAlign w:val="superscript"/>
        </w:rPr>
        <w:t>13</w:t>
      </w:r>
      <w:r>
        <w:t>Zebulun will dwell at the seashore,</w:t>
      </w:r>
    </w:p>
    <w:p w14:paraId="42C237B1" w14:textId="77777777" w:rsidR="00C732E0" w:rsidRDefault="00C732E0" w:rsidP="00C732E0">
      <w:pPr>
        <w:pStyle w:val="Poetry2"/>
      </w:pPr>
      <w:r>
        <w:t>and he will be a harbor for ships,</w:t>
      </w:r>
    </w:p>
    <w:p w14:paraId="2FDF56DF" w14:textId="77777777" w:rsidR="00C732E0" w:rsidRDefault="00C732E0" w:rsidP="00C732E0">
      <w:pPr>
        <w:pStyle w:val="Poetry2"/>
      </w:pPr>
      <w:r>
        <w:t xml:space="preserve">and his border will be at </w:t>
      </w:r>
      <w:smartTag w:uri="urn:schemas-microsoft-com:office:smarttags" w:element="place">
        <w:smartTag w:uri="urn:schemas-microsoft-com:office:smarttags" w:element="City">
          <w:r>
            <w:t>Sidon</w:t>
          </w:r>
        </w:smartTag>
      </w:smartTag>
      <w:r>
        <w:t>.</w:t>
      </w:r>
    </w:p>
    <w:p w14:paraId="26146D20" w14:textId="77777777" w:rsidR="00C732E0" w:rsidRDefault="00C732E0" w:rsidP="00C732E0">
      <w:pPr>
        <w:pStyle w:val="Poetry1"/>
      </w:pPr>
    </w:p>
    <w:p w14:paraId="78AB1C5E" w14:textId="2B848FBA" w:rsidR="00C732E0" w:rsidRDefault="00C732E0" w:rsidP="00C732E0">
      <w:pPr>
        <w:pStyle w:val="Poetry1"/>
      </w:pPr>
      <w:r>
        <w:rPr>
          <w:vertAlign w:val="superscript"/>
        </w:rPr>
        <w:t>14</w:t>
      </w:r>
      <w:r>
        <w:t>Issachar is a strong donkey</w:t>
      </w:r>
    </w:p>
    <w:p w14:paraId="576C47BF" w14:textId="77777777" w:rsidR="00C732E0" w:rsidRDefault="00C732E0" w:rsidP="00C732E0">
      <w:pPr>
        <w:pStyle w:val="Poetry2"/>
      </w:pPr>
      <w:r>
        <w:t>lying down between the saddlebags.</w:t>
      </w:r>
    </w:p>
    <w:p w14:paraId="70093F21" w14:textId="77777777" w:rsidR="00C732E0" w:rsidRDefault="00C732E0" w:rsidP="00C732E0">
      <w:pPr>
        <w:pStyle w:val="Poetry2"/>
      </w:pPr>
      <w:r>
        <w:rPr>
          <w:vertAlign w:val="superscript"/>
        </w:rPr>
        <w:t>15</w:t>
      </w:r>
      <w:r>
        <w:t>When he sees a good resting place, that the land is pleasant,</w:t>
      </w:r>
    </w:p>
    <w:p w14:paraId="2DC7BF8A" w14:textId="77777777" w:rsidR="00C732E0" w:rsidRDefault="00C732E0" w:rsidP="00C732E0">
      <w:pPr>
        <w:pStyle w:val="Poetry1"/>
      </w:pPr>
      <w:r>
        <w:t>he will bend his back to the burden,</w:t>
      </w:r>
    </w:p>
    <w:p w14:paraId="630BCFFF" w14:textId="77777777" w:rsidR="00C732E0" w:rsidRDefault="00C732E0" w:rsidP="00C732E0">
      <w:pPr>
        <w:pStyle w:val="Poetry2"/>
      </w:pPr>
      <w:r>
        <w:t>and become a slave doing forced labor.</w:t>
      </w:r>
    </w:p>
    <w:p w14:paraId="573752AF" w14:textId="77777777" w:rsidR="00C732E0" w:rsidRDefault="00C732E0" w:rsidP="00C732E0">
      <w:pPr>
        <w:pStyle w:val="Poetry1"/>
      </w:pPr>
    </w:p>
    <w:p w14:paraId="006BF6BE" w14:textId="6770CBF7" w:rsidR="00C732E0" w:rsidRDefault="00C732E0" w:rsidP="00C732E0">
      <w:pPr>
        <w:pStyle w:val="Poetry1"/>
      </w:pPr>
      <w:r>
        <w:rPr>
          <w:vertAlign w:val="superscript"/>
        </w:rPr>
        <w:t>16</w:t>
      </w:r>
      <w:r>
        <w:t>Dan will judge his people</w:t>
      </w:r>
    </w:p>
    <w:p w14:paraId="48E59178" w14:textId="77777777" w:rsidR="00C732E0" w:rsidRDefault="00C732E0" w:rsidP="00C732E0">
      <w:pPr>
        <w:pStyle w:val="Poetry2"/>
      </w:pPr>
      <w:r>
        <w:t xml:space="preserve">as one of the tribes of </w:t>
      </w:r>
      <w:smartTag w:uri="urn:schemas-microsoft-com:office:smarttags" w:element="place">
        <w:smartTag w:uri="urn:schemas-microsoft-com:office:smarttags" w:element="country-region">
          <w:r>
            <w:t>Israel</w:t>
          </w:r>
        </w:smartTag>
      </w:smartTag>
      <w:r>
        <w:t>.</w:t>
      </w:r>
    </w:p>
    <w:p w14:paraId="2A0A7626" w14:textId="77777777" w:rsidR="00C732E0" w:rsidRDefault="00C732E0" w:rsidP="00C732E0">
      <w:pPr>
        <w:pStyle w:val="Poetry1"/>
      </w:pPr>
      <w:r>
        <w:rPr>
          <w:vertAlign w:val="superscript"/>
        </w:rPr>
        <w:t>17</w:t>
      </w:r>
      <w:r>
        <w:t>Dan will be a serpent on the road,</w:t>
      </w:r>
    </w:p>
    <w:p w14:paraId="6E634EAB" w14:textId="77777777" w:rsidR="00C732E0" w:rsidRDefault="00C732E0" w:rsidP="00C732E0">
      <w:pPr>
        <w:pStyle w:val="Poetry2"/>
      </w:pPr>
      <w:r>
        <w:t>a viper by the path,</w:t>
      </w:r>
    </w:p>
    <w:p w14:paraId="72CDDF2B" w14:textId="77777777" w:rsidR="00C732E0" w:rsidRDefault="00C732E0" w:rsidP="00C732E0">
      <w:pPr>
        <w:pStyle w:val="Poetry1"/>
      </w:pPr>
      <w:r>
        <w:t>that bites the horse’s heels</w:t>
      </w:r>
    </w:p>
    <w:p w14:paraId="5EF767EF" w14:textId="77777777" w:rsidR="00C732E0" w:rsidRDefault="00C732E0" w:rsidP="00C732E0">
      <w:pPr>
        <w:pStyle w:val="Poetry2"/>
      </w:pPr>
      <w:r>
        <w:lastRenderedPageBreak/>
        <w:t>so that his rider falls backward.</w:t>
      </w:r>
    </w:p>
    <w:p w14:paraId="545B2AA4" w14:textId="2C57B8B5" w:rsidR="00C732E0" w:rsidRPr="003E0945" w:rsidRDefault="00C732E0" w:rsidP="003E0945">
      <w:pPr>
        <w:autoSpaceDE/>
        <w:autoSpaceDN/>
        <w:spacing w:before="0"/>
        <w:ind w:firstLine="0"/>
        <w:jc w:val="left"/>
        <w:rPr>
          <w:sz w:val="24"/>
          <w:szCs w:val="24"/>
        </w:rPr>
      </w:pPr>
      <w:r>
        <w:rPr>
          <w:vertAlign w:val="superscript"/>
        </w:rPr>
        <w:t>18</w:t>
      </w:r>
      <w:r>
        <w:t xml:space="preserve">I wait for your salvation, </w:t>
      </w:r>
      <w:r w:rsidR="003E0945">
        <w:t>God.</w:t>
      </w:r>
      <w:r w:rsidR="003E0945">
        <w:rPr>
          <w:rStyle w:val="FootnoteReference"/>
        </w:rPr>
        <w:footnoteReference w:id="398"/>
      </w:r>
    </w:p>
    <w:p w14:paraId="487FC838" w14:textId="77777777" w:rsidR="00C732E0" w:rsidRDefault="00C732E0" w:rsidP="00C732E0">
      <w:pPr>
        <w:pStyle w:val="Poetry1"/>
      </w:pPr>
    </w:p>
    <w:p w14:paraId="6930E2BC" w14:textId="657B4311" w:rsidR="00C732E0" w:rsidRDefault="00C732E0" w:rsidP="00C732E0">
      <w:pPr>
        <w:pStyle w:val="Poetry1"/>
      </w:pPr>
      <w:r>
        <w:rPr>
          <w:vertAlign w:val="superscript"/>
        </w:rPr>
        <w:t>19</w:t>
      </w:r>
      <w:r w:rsidRPr="00F35938">
        <w:t>Gad will be attacked by raiders</w:t>
      </w:r>
      <w:r>
        <w:t>,</w:t>
      </w:r>
    </w:p>
    <w:p w14:paraId="137730B3" w14:textId="77777777" w:rsidR="00C732E0" w:rsidRDefault="00C732E0" w:rsidP="00C732E0">
      <w:pPr>
        <w:pStyle w:val="Poetry2"/>
      </w:pPr>
      <w:r>
        <w:t>but he will raid at their heels.</w:t>
      </w:r>
    </w:p>
    <w:p w14:paraId="5E93F3CE" w14:textId="77777777" w:rsidR="00C732E0" w:rsidRDefault="00C732E0" w:rsidP="00C732E0">
      <w:pPr>
        <w:pStyle w:val="Poetry1"/>
      </w:pPr>
    </w:p>
    <w:p w14:paraId="6CFD0930" w14:textId="39D827F5" w:rsidR="00C732E0" w:rsidRDefault="00C732E0" w:rsidP="00C732E0">
      <w:pPr>
        <w:pStyle w:val="Poetry1"/>
      </w:pPr>
      <w:r>
        <w:rPr>
          <w:vertAlign w:val="superscript"/>
        </w:rPr>
        <w:t>20</w:t>
      </w:r>
      <w:r>
        <w:t>Asher’s food will be rich,</w:t>
      </w:r>
    </w:p>
    <w:p w14:paraId="42567118" w14:textId="77777777" w:rsidR="00C732E0" w:rsidRDefault="00C732E0" w:rsidP="00C732E0">
      <w:pPr>
        <w:pStyle w:val="Poetry2"/>
      </w:pPr>
      <w:r>
        <w:t>and he will provide royal delicacies.</w:t>
      </w:r>
    </w:p>
    <w:p w14:paraId="093D8CE6" w14:textId="77777777" w:rsidR="00C732E0" w:rsidRDefault="00C732E0" w:rsidP="00C732E0">
      <w:pPr>
        <w:pStyle w:val="Poetry1"/>
      </w:pPr>
    </w:p>
    <w:p w14:paraId="19530B9B" w14:textId="46B06FA1" w:rsidR="00C732E0" w:rsidRDefault="00C732E0" w:rsidP="00C732E0">
      <w:pPr>
        <w:pStyle w:val="Poetry1"/>
      </w:pPr>
      <w:r>
        <w:rPr>
          <w:vertAlign w:val="superscript"/>
        </w:rPr>
        <w:t>21</w:t>
      </w:r>
      <w:r>
        <w:t>Naphtali is a doe set free</w:t>
      </w:r>
    </w:p>
    <w:p w14:paraId="21F0E7B1" w14:textId="77777777" w:rsidR="00C732E0" w:rsidRDefault="00C732E0" w:rsidP="00C732E0">
      <w:pPr>
        <w:pStyle w:val="Poetry2"/>
      </w:pPr>
      <w:r>
        <w:t>that bears beautiful fawns.</w:t>
      </w:r>
    </w:p>
    <w:p w14:paraId="31F5357D" w14:textId="77777777" w:rsidR="00C732E0" w:rsidRDefault="00C732E0" w:rsidP="00C732E0">
      <w:pPr>
        <w:pStyle w:val="Poetry1"/>
      </w:pPr>
    </w:p>
    <w:p w14:paraId="2711BB21" w14:textId="650FC97B" w:rsidR="00C732E0" w:rsidRDefault="00C732E0" w:rsidP="00C732E0">
      <w:pPr>
        <w:pStyle w:val="Poetry1"/>
      </w:pPr>
      <w:r>
        <w:rPr>
          <w:vertAlign w:val="superscript"/>
        </w:rPr>
        <w:t>22</w:t>
      </w:r>
      <w:r>
        <w:t>Joseph is a fruitful son,</w:t>
      </w:r>
    </w:p>
    <w:p w14:paraId="6E4495BC" w14:textId="77777777" w:rsidR="00C732E0" w:rsidRDefault="00C732E0" w:rsidP="00C732E0">
      <w:pPr>
        <w:pStyle w:val="Poetry2"/>
      </w:pPr>
      <w:r>
        <w:t>a fruitful son by a spring.</w:t>
      </w:r>
    </w:p>
    <w:p w14:paraId="583148B4" w14:textId="77777777" w:rsidR="00C732E0" w:rsidRDefault="00C732E0" w:rsidP="00C732E0">
      <w:pPr>
        <w:pStyle w:val="Poetry2"/>
      </w:pPr>
      <w:r>
        <w:t>His branches run over a wall.</w:t>
      </w:r>
    </w:p>
    <w:p w14:paraId="75BF0185" w14:textId="77777777" w:rsidR="00C732E0" w:rsidRDefault="00C732E0" w:rsidP="00C732E0">
      <w:pPr>
        <w:pStyle w:val="Poetry2"/>
      </w:pPr>
      <w:r>
        <w:rPr>
          <w:vertAlign w:val="superscript"/>
        </w:rPr>
        <w:t>23</w:t>
      </w:r>
      <w:r>
        <w:t>The archers will attack him with bitterness, and shoot at him, and harass him.</w:t>
      </w:r>
    </w:p>
    <w:p w14:paraId="3BAA4D3E" w14:textId="77777777" w:rsidR="00C732E0" w:rsidRDefault="00C732E0" w:rsidP="00C732E0">
      <w:pPr>
        <w:pStyle w:val="Poetry1"/>
      </w:pPr>
      <w:r>
        <w:rPr>
          <w:vertAlign w:val="superscript"/>
        </w:rPr>
        <w:t>24</w:t>
      </w:r>
      <w:r>
        <w:t>Yet his bow will remain steady,</w:t>
      </w:r>
    </w:p>
    <w:p w14:paraId="0F621C2B" w14:textId="77777777" w:rsidR="00C732E0" w:rsidRDefault="00C732E0" w:rsidP="00C732E0">
      <w:pPr>
        <w:pStyle w:val="Poetry2"/>
      </w:pPr>
      <w:r>
        <w:t>and his arms will be made agile</w:t>
      </w:r>
    </w:p>
    <w:p w14:paraId="41DF4C87" w14:textId="77777777" w:rsidR="00C732E0" w:rsidRDefault="00C732E0" w:rsidP="00C732E0">
      <w:pPr>
        <w:pStyle w:val="Poetry2"/>
      </w:pPr>
      <w:r>
        <w:t>by the hands of the Mighty One of Jacob,</w:t>
      </w:r>
    </w:p>
    <w:p w14:paraId="2E87A5A5" w14:textId="77777777" w:rsidR="00C732E0" w:rsidRDefault="00C732E0" w:rsidP="00C732E0">
      <w:pPr>
        <w:pStyle w:val="Poetry2"/>
      </w:pPr>
      <w:r>
        <w:t>by the name</w:t>
      </w:r>
      <w:r>
        <w:rPr>
          <w:rStyle w:val="FootnoteReference"/>
        </w:rPr>
        <w:footnoteReference w:id="399"/>
      </w:r>
      <w:r>
        <w:t xml:space="preserve"> of the Shepherd, the Rock of Israel,</w:t>
      </w:r>
    </w:p>
    <w:p w14:paraId="24EA732D" w14:textId="77777777" w:rsidR="00C732E0" w:rsidRDefault="00C732E0" w:rsidP="00C732E0">
      <w:pPr>
        <w:pStyle w:val="Poetry1"/>
      </w:pPr>
      <w:r>
        <w:rPr>
          <w:vertAlign w:val="superscript"/>
        </w:rPr>
        <w:t>25</w:t>
      </w:r>
      <w:r>
        <w:t>by the God of your father, who will help you, and</w:t>
      </w:r>
    </w:p>
    <w:p w14:paraId="51513CB8" w14:textId="77777777" w:rsidR="00C732E0" w:rsidRDefault="00C732E0" w:rsidP="00C732E0">
      <w:pPr>
        <w:pStyle w:val="Poetry2"/>
      </w:pPr>
      <w:r>
        <w:t>by Shaddai, who will bless you with blessings of the sky above,</w:t>
      </w:r>
    </w:p>
    <w:p w14:paraId="3493419A" w14:textId="77777777" w:rsidR="00C732E0" w:rsidRDefault="00C732E0" w:rsidP="00C732E0">
      <w:pPr>
        <w:pStyle w:val="Poetry2"/>
      </w:pPr>
      <w:r>
        <w:t>blessings of the deep that lies below,</w:t>
      </w:r>
    </w:p>
    <w:p w14:paraId="104873DC" w14:textId="77777777" w:rsidR="00C732E0" w:rsidRDefault="00C732E0" w:rsidP="00C732E0">
      <w:pPr>
        <w:pStyle w:val="Poetry2"/>
      </w:pPr>
      <w:r>
        <w:t>and blessings of the breasts and of the womb.</w:t>
      </w:r>
    </w:p>
    <w:p w14:paraId="46917A44" w14:textId="77777777" w:rsidR="00C732E0" w:rsidRDefault="00C732E0" w:rsidP="00C732E0">
      <w:pPr>
        <w:pStyle w:val="Poetry1"/>
      </w:pPr>
      <w:r>
        <w:rPr>
          <w:vertAlign w:val="superscript"/>
        </w:rPr>
        <w:t>26</w:t>
      </w:r>
      <w:r>
        <w:t xml:space="preserve">The blessings of your father are greater than the </w:t>
      </w:r>
      <w:r w:rsidR="00CB185B">
        <w:t>blessings of the ancient mountains</w:t>
      </w:r>
      <w:r>
        <w:t>,</w:t>
      </w:r>
      <w:r>
        <w:rPr>
          <w:rStyle w:val="FootnoteReference"/>
        </w:rPr>
        <w:footnoteReference w:id="400"/>
      </w:r>
    </w:p>
    <w:p w14:paraId="560C5725" w14:textId="77777777" w:rsidR="00C732E0" w:rsidRDefault="00C732E0" w:rsidP="00C732E0">
      <w:pPr>
        <w:pStyle w:val="Poetry2"/>
      </w:pPr>
      <w:r>
        <w:t>and the bounty of the everlasting hills.</w:t>
      </w:r>
    </w:p>
    <w:p w14:paraId="32781B7B" w14:textId="77777777" w:rsidR="00C732E0" w:rsidRDefault="00C732E0" w:rsidP="00C732E0">
      <w:pPr>
        <w:pStyle w:val="Poetry1"/>
      </w:pPr>
      <w:r>
        <w:t>They will be on the head of Joseph,</w:t>
      </w:r>
    </w:p>
    <w:p w14:paraId="44C30CE2" w14:textId="77777777" w:rsidR="00C732E0" w:rsidRDefault="00C732E0" w:rsidP="00C732E0">
      <w:pPr>
        <w:pStyle w:val="Poetry2"/>
      </w:pPr>
      <w:r>
        <w:t>and on the brow of the prince among his brothers.</w:t>
      </w:r>
    </w:p>
    <w:p w14:paraId="09D213B8" w14:textId="77777777" w:rsidR="00C732E0" w:rsidRDefault="00C732E0" w:rsidP="00C732E0">
      <w:pPr>
        <w:pStyle w:val="Poetry1"/>
      </w:pPr>
    </w:p>
    <w:p w14:paraId="5B4B369C" w14:textId="75AC6AB4" w:rsidR="00C732E0" w:rsidRDefault="00C732E0" w:rsidP="00C732E0">
      <w:pPr>
        <w:pStyle w:val="Poetry1"/>
      </w:pPr>
      <w:r>
        <w:rPr>
          <w:vertAlign w:val="superscript"/>
        </w:rPr>
        <w:t>27</w:t>
      </w:r>
      <w:r>
        <w:t>Benjamin is a ravenous wolf.</w:t>
      </w:r>
    </w:p>
    <w:p w14:paraId="6F7AE46C" w14:textId="77777777" w:rsidR="00C732E0" w:rsidRDefault="00C732E0" w:rsidP="00C732E0">
      <w:pPr>
        <w:pStyle w:val="Poetry2"/>
      </w:pPr>
      <w:r>
        <w:t>In the morning he will devour the prey,</w:t>
      </w:r>
    </w:p>
    <w:p w14:paraId="5899F6B3" w14:textId="77777777" w:rsidR="00C732E0" w:rsidRDefault="00C732E0" w:rsidP="00C732E0">
      <w:pPr>
        <w:pStyle w:val="Poetry2"/>
      </w:pPr>
      <w:r>
        <w:t>and at evening he will divide the plunder.”</w:t>
      </w:r>
    </w:p>
    <w:p w14:paraId="259A076C" w14:textId="77777777" w:rsidR="00436AF3" w:rsidRDefault="00C732E0" w:rsidP="00C732E0">
      <w:r>
        <w:rPr>
          <w:vertAlign w:val="superscript"/>
        </w:rPr>
        <w:t>28</w:t>
      </w:r>
      <w:r>
        <w:t xml:space="preserve">All these are the twelve tribes of </w:t>
      </w:r>
      <w:smartTag w:uri="urn:schemas-microsoft-com:office:smarttags" w:element="place">
        <w:smartTag w:uri="urn:schemas-microsoft-com:office:smarttags" w:element="country-region">
          <w:r>
            <w:t>Israel</w:t>
          </w:r>
        </w:smartTag>
      </w:smartTag>
      <w:r>
        <w:t>, and this is what their father said to them when he blessed them. He blessed each one with</w:t>
      </w:r>
      <w:r w:rsidRPr="004D41D0">
        <w:t xml:space="preserve"> his own individual blessing. </w:t>
      </w:r>
      <w:r>
        <w:rPr>
          <w:vertAlign w:val="superscript"/>
        </w:rPr>
        <w:t>29</w:t>
      </w:r>
      <w:r>
        <w:t xml:space="preserve">Then he instructed them, and said to them, “I am to be gathered to my people. Bury me with my fathers in the cave that is in the field of Ephron the </w:t>
      </w:r>
      <w:r w:rsidR="00B6023E">
        <w:t>Hethite</w:t>
      </w:r>
      <w:r>
        <w:t xml:space="preserve">, </w:t>
      </w:r>
      <w:r>
        <w:rPr>
          <w:vertAlign w:val="superscript"/>
        </w:rPr>
        <w:t>30</w:t>
      </w:r>
      <w:r>
        <w:t xml:space="preserve">in the cave that is in the field of Machpelah, which is near Mamre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which Abraham bought along with the field from Ephron the </w:t>
      </w:r>
      <w:r w:rsidR="00B6023E">
        <w:t>Hethite</w:t>
      </w:r>
      <w:r>
        <w:t xml:space="preserve"> as a burial place. </w:t>
      </w:r>
      <w:r>
        <w:rPr>
          <w:vertAlign w:val="superscript"/>
        </w:rPr>
        <w:t>31</w:t>
      </w:r>
      <w:r>
        <w:t xml:space="preserve">There they buried Abraham and his wife Sarah. There they buried Isaac and his wife Rebekah, and there I buried Leah. </w:t>
      </w:r>
      <w:r>
        <w:rPr>
          <w:vertAlign w:val="superscript"/>
        </w:rPr>
        <w:t>32</w:t>
      </w:r>
      <w:r>
        <w:t xml:space="preserve">The field and the cave that is in it were purchased from the sons of Heth.” </w:t>
      </w:r>
      <w:r>
        <w:rPr>
          <w:vertAlign w:val="superscript"/>
        </w:rPr>
        <w:t>33</w:t>
      </w:r>
      <w:r>
        <w:t xml:space="preserve">When Jacob finished instructing his </w:t>
      </w:r>
      <w:r w:rsidR="00657FEA">
        <w:t xml:space="preserve">sons, </w:t>
      </w:r>
      <w:r w:rsidR="00657FEA">
        <w:lastRenderedPageBreak/>
        <w:t>he</w:t>
      </w:r>
      <w:r w:rsidRPr="00FC2FD0">
        <w:t xml:space="preserve"> drew his legs up into the bed </w:t>
      </w:r>
      <w:r>
        <w:t>and breathed his last, and was gathered to his people.</w:t>
      </w:r>
    </w:p>
    <w:p w14:paraId="211B7E45" w14:textId="77777777" w:rsidR="00436AF3" w:rsidRDefault="00436AF3" w:rsidP="00436AF3">
      <w:pPr>
        <w:pStyle w:val="NHEB"/>
        <w:framePr w:wrap="auto"/>
      </w:pPr>
      <w:r>
        <w:t>50</w:t>
      </w:r>
    </w:p>
    <w:p w14:paraId="36C7F435" w14:textId="77777777" w:rsidR="00C732E0" w:rsidRDefault="00C732E0" w:rsidP="00C732E0">
      <w:pPr>
        <w:ind w:firstLine="0"/>
      </w:pPr>
      <w:r>
        <w:t xml:space="preserve">Then Joseph hugged his father’s face, and wept over him, and kissed him. </w:t>
      </w:r>
      <w:r>
        <w:rPr>
          <w:vertAlign w:val="superscript"/>
        </w:rPr>
        <w:t>2</w:t>
      </w:r>
      <w:r>
        <w:t xml:space="preserve">Joseph commanded his servants the physicians to embalm his father. So the physicians embalmed </w:t>
      </w:r>
      <w:smartTag w:uri="urn:schemas-microsoft-com:office:smarttags" w:element="place">
        <w:smartTag w:uri="urn:schemas-microsoft-com:office:smarttags" w:element="country-region">
          <w:r>
            <w:t>Israel</w:t>
          </w:r>
        </w:smartTag>
      </w:smartTag>
      <w:r>
        <w:t xml:space="preserve">. </w:t>
      </w:r>
      <w:r>
        <w:rPr>
          <w:vertAlign w:val="superscript"/>
        </w:rPr>
        <w:t>3</w:t>
      </w:r>
      <w:r>
        <w:t>Forty days were required for it, for that is how many the days it takes for embalming. The Egyptians mourned for him for seventy days.</w:t>
      </w:r>
    </w:p>
    <w:p w14:paraId="2FF0789C" w14:textId="77777777" w:rsidR="00C732E0" w:rsidRDefault="00C732E0" w:rsidP="00C732E0">
      <w:r>
        <w:rPr>
          <w:vertAlign w:val="superscript"/>
        </w:rPr>
        <w:t>4</w:t>
      </w:r>
      <w:r>
        <w:t xml:space="preserve">When the days for mourning for him had passed, Joseph spoke to the house of Pharaoh, saying, “If now I have found favor in your sight, please speak in the ears of Pharaoh, saying, </w:t>
      </w:r>
      <w:r>
        <w:rPr>
          <w:vertAlign w:val="superscript"/>
        </w:rPr>
        <w:t>5</w:t>
      </w:r>
      <w:r>
        <w:t xml:space="preserve">‘My father made me take an oath, saying, “Look, I am dying. Bury me in the tomb that I dug for myself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Now therefore, please let me go up and bury my father, and I will return again.’”</w:t>
      </w:r>
    </w:p>
    <w:p w14:paraId="374FCCF8" w14:textId="77777777" w:rsidR="00C732E0" w:rsidRDefault="00C732E0" w:rsidP="00C732E0">
      <w:r>
        <w:rPr>
          <w:vertAlign w:val="superscript"/>
        </w:rPr>
        <w:t>6</w:t>
      </w:r>
      <w:r>
        <w:t>And Pharaoh said, “Go up, and bury your father, in keeping with your oath.”</w:t>
      </w:r>
    </w:p>
    <w:p w14:paraId="0B7706D6" w14:textId="77777777" w:rsidR="00C732E0" w:rsidRDefault="00C732E0" w:rsidP="00C732E0">
      <w:r>
        <w:rPr>
          <w:vertAlign w:val="superscript"/>
        </w:rPr>
        <w:t>7</w:t>
      </w:r>
      <w:r>
        <w:t xml:space="preserve">So Joseph went up to bury his father, and all the </w:t>
      </w:r>
      <w:r w:rsidRPr="00066DA5">
        <w:t xml:space="preserve">officials </w:t>
      </w:r>
      <w:r>
        <w:t xml:space="preserve">of Pharaoh went up with him, the elders of his household, and all the elders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8</w:t>
      </w:r>
      <w:r>
        <w:t xml:space="preserve">all the household of Joseph, his brothers, and his father’s household. Only their little ones, and their flocks, </w:t>
      </w:r>
      <w:r>
        <w:t xml:space="preserve">and their herds, they left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r>
        <w:rPr>
          <w:vertAlign w:val="superscript"/>
        </w:rPr>
        <w:t>9</w:t>
      </w:r>
      <w:r>
        <w:t xml:space="preserve">And there went up with him both chariots and horsemen. It was a very large company. </w:t>
      </w:r>
      <w:r>
        <w:rPr>
          <w:vertAlign w:val="superscript"/>
        </w:rPr>
        <w:t>10</w:t>
      </w:r>
      <w:r>
        <w:t xml:space="preserve">Then they came to the threshing floor of Atad which is </w:t>
      </w:r>
      <w:r w:rsidR="00D605F3">
        <w:t>across</w:t>
      </w:r>
      <w:r>
        <w:t xml:space="preserve"> the </w:t>
      </w:r>
      <w:smartTag w:uri="urn:schemas-microsoft-com:office:smarttags" w:element="place">
        <w:smartTag w:uri="urn:schemas-microsoft-com:office:smarttags" w:element="country-region">
          <w:r>
            <w:t>Jordan</w:t>
          </w:r>
        </w:smartTag>
      </w:smartTag>
      <w:r>
        <w:t xml:space="preserve">, </w:t>
      </w:r>
      <w:r w:rsidRPr="000A00C1">
        <w:t>and they mourned there with a great and very</w:t>
      </w:r>
      <w:r>
        <w:t xml:space="preserve"> </w:t>
      </w:r>
      <w:r w:rsidRPr="000A00C1">
        <w:t>bitter lamentation</w:t>
      </w:r>
      <w:r>
        <w:t xml:space="preserve">. And he observed seven days of mourning for his father. </w:t>
      </w:r>
      <w:r>
        <w:rPr>
          <w:vertAlign w:val="superscript"/>
        </w:rPr>
        <w:t>11</w:t>
      </w:r>
      <w:r>
        <w:t>When the inhabitants of the land, the Canaanites, saw the mourning at the threshing floor of Atad, they said, “This is a deep mourning by the Egyptians.” Therefore, its name was called Abel Mizraim,</w:t>
      </w:r>
      <w:r>
        <w:rPr>
          <w:rStyle w:val="FootnoteReference"/>
        </w:rPr>
        <w:footnoteReference w:id="401"/>
      </w:r>
      <w:r>
        <w:t xml:space="preserve"> which is </w:t>
      </w:r>
      <w:r w:rsidR="00D605F3">
        <w:t>across</w:t>
      </w:r>
      <w:r>
        <w:t xml:space="preserve"> the </w:t>
      </w:r>
      <w:smartTag w:uri="urn:schemas-microsoft-com:office:smarttags" w:element="place">
        <w:smartTag w:uri="urn:schemas-microsoft-com:office:smarttags" w:element="country-region">
          <w:r>
            <w:t>Jordan</w:t>
          </w:r>
        </w:smartTag>
      </w:smartTag>
      <w:r>
        <w:t xml:space="preserve">. </w:t>
      </w:r>
      <w:r>
        <w:rPr>
          <w:vertAlign w:val="superscript"/>
        </w:rPr>
        <w:t>12</w:t>
      </w:r>
      <w:r>
        <w:t xml:space="preserve">So his sons did to him just as he commanded them, </w:t>
      </w:r>
      <w:r>
        <w:rPr>
          <w:vertAlign w:val="superscript"/>
        </w:rPr>
        <w:t>13</w:t>
      </w:r>
      <w:r>
        <w:t xml:space="preserve">for his sons carried him into the </w:t>
      </w:r>
      <w:smartTag w:uri="urn:schemas-microsoft-com:office:smarttags" w:element="PlaceType">
        <w:r>
          <w:t>land</w:t>
        </w:r>
      </w:smartTag>
      <w:r>
        <w:t xml:space="preserve"> of Canaan and buried him in the cave of the field of Machpelah near Mamre, which Abraham bought along with the field as a burial site from Ephron the </w:t>
      </w:r>
      <w:r w:rsidR="00B6023E">
        <w:t>Hethite</w:t>
      </w:r>
      <w:r>
        <w:t xml:space="preserve">. </w:t>
      </w:r>
      <w:r>
        <w:rPr>
          <w:vertAlign w:val="superscript"/>
        </w:rPr>
        <w:t>14</w:t>
      </w:r>
      <w:r>
        <w:t>Then after he had buried his father, Joseph returned to Egypt, he and his brothers and all that went up with him to bury his father.</w:t>
      </w:r>
    </w:p>
    <w:p w14:paraId="704DF0D1" w14:textId="77777777" w:rsidR="00C732E0" w:rsidRDefault="00C732E0" w:rsidP="00C732E0">
      <w:r>
        <w:rPr>
          <w:vertAlign w:val="superscript"/>
        </w:rPr>
        <w:t>15</w:t>
      </w:r>
      <w:r>
        <w:t xml:space="preserve">When Joseph’s brothers saw that their father was dead, they said, “It may be that Joseph will hate us, and will pay us back in full for all of the evil that we did to him.” </w:t>
      </w:r>
      <w:r>
        <w:rPr>
          <w:vertAlign w:val="superscript"/>
        </w:rPr>
        <w:t>16</w:t>
      </w:r>
      <w:r>
        <w:t xml:space="preserve">So they sent a message to Joseph, saying, “Your father gave this command before he died, saying, </w:t>
      </w:r>
      <w:r>
        <w:rPr>
          <w:vertAlign w:val="superscript"/>
        </w:rPr>
        <w:t>17</w:t>
      </w:r>
      <w:r>
        <w:t xml:space="preserve">‘Thus you are to tell Joseph, “Now please forgive the transgression of your brothers and their sin, because they did evil to </w:t>
      </w:r>
      <w:r>
        <w:lastRenderedPageBreak/>
        <w:t xml:space="preserve">you.”’ And now, please forgive the transgression of the servants of the God of your father.” And Joseph wept when they spoke to him. </w:t>
      </w:r>
      <w:r>
        <w:rPr>
          <w:vertAlign w:val="superscript"/>
        </w:rPr>
        <w:t>18</w:t>
      </w:r>
      <w:r>
        <w:t xml:space="preserve">Then his brothers also went and fell down in front of him, and they said, “Look, we are your slaves.” </w:t>
      </w:r>
      <w:r>
        <w:rPr>
          <w:vertAlign w:val="superscript"/>
        </w:rPr>
        <w:t>19</w:t>
      </w:r>
      <w:r>
        <w:t xml:space="preserve">But Joseph said to them, “Do not be afraid, for am I in the place of God? </w:t>
      </w:r>
      <w:r>
        <w:rPr>
          <w:vertAlign w:val="superscript"/>
        </w:rPr>
        <w:t>20</w:t>
      </w:r>
      <w:r>
        <w:t>As for you, you meant evil against me, but</w:t>
      </w:r>
      <w:r>
        <w:rPr>
          <w:rStyle w:val="FootnoteReference"/>
        </w:rPr>
        <w:footnoteReference w:id="402"/>
      </w:r>
      <w:r>
        <w:t xml:space="preserve"> God turned it</w:t>
      </w:r>
      <w:r w:rsidRPr="00D305DC">
        <w:t xml:space="preserve"> </w:t>
      </w:r>
      <w:r>
        <w:t xml:space="preserve">into </w:t>
      </w:r>
      <w:r w:rsidRPr="00D305DC">
        <w:t>good</w:t>
      </w:r>
      <w:r>
        <w:t xml:space="preserve"> </w:t>
      </w:r>
      <w:r w:rsidRPr="00B14234">
        <w:t xml:space="preserve">in order to bring about this present result, to </w:t>
      </w:r>
      <w:r>
        <w:t>save</w:t>
      </w:r>
      <w:r w:rsidRPr="00B14234">
        <w:t xml:space="preserve"> </w:t>
      </w:r>
      <w:r>
        <w:t xml:space="preserve">the lives of many people. </w:t>
      </w:r>
      <w:r>
        <w:rPr>
          <w:vertAlign w:val="superscript"/>
        </w:rPr>
        <w:t>21</w:t>
      </w:r>
      <w:r>
        <w:t>So therefore, do not be afraid. I will provide for you and your little ones.” And  he consoled them and spoke kindly to them.</w:t>
      </w:r>
    </w:p>
    <w:p w14:paraId="791C8127" w14:textId="77777777" w:rsidR="004D6164" w:rsidRDefault="00C732E0" w:rsidP="00C732E0">
      <w:r>
        <w:rPr>
          <w:vertAlign w:val="superscript"/>
        </w:rPr>
        <w:t>22</w:t>
      </w:r>
      <w:r>
        <w:t xml:space="preserve">So Joseph lived in </w:t>
      </w:r>
      <w:smartTag w:uri="urn:schemas-microsoft-com:office:smarttags" w:element="place">
        <w:smartTag w:uri="urn:schemas-microsoft-com:office:smarttags" w:element="country-region">
          <w:r>
            <w:t>Egypt</w:t>
          </w:r>
        </w:smartTag>
      </w:smartTag>
      <w:r>
        <w:t xml:space="preserve">, he, and his father’s household. And Joseph lived one hundred ten years. </w:t>
      </w:r>
      <w:r>
        <w:rPr>
          <w:vertAlign w:val="superscript"/>
        </w:rPr>
        <w:t>23</w:t>
      </w:r>
      <w:r>
        <w:t xml:space="preserve">Joseph saw Ephraim’s </w:t>
      </w:r>
      <w:r w:rsidRPr="00176810">
        <w:t>descendants</w:t>
      </w:r>
      <w:r>
        <w:t xml:space="preserve"> to the third generation. The children also of Makir, the son of Manasseh, were counted as Joseph’s own.</w:t>
      </w:r>
      <w:r>
        <w:rPr>
          <w:rStyle w:val="FootnoteReference"/>
        </w:rPr>
        <w:footnoteReference w:id="403"/>
      </w:r>
      <w:r>
        <w:t xml:space="preserve"> </w:t>
      </w:r>
      <w:r>
        <w:rPr>
          <w:vertAlign w:val="superscript"/>
        </w:rPr>
        <w:t>24</w:t>
      </w:r>
      <w:r>
        <w:t xml:space="preserve">And Joseph said to his brothers, “I am about to die, but God will surely take care of you and bring you up out of this land to the land which he promised to Abraham, to Isaac, and to Jacob.” </w:t>
      </w:r>
      <w:r>
        <w:rPr>
          <w:vertAlign w:val="superscript"/>
        </w:rPr>
        <w:t>25</w:t>
      </w:r>
      <w:r>
        <w:t xml:space="preserve">Then Joseph made the </w:t>
      </w:r>
      <w:r w:rsidR="00F14EF6">
        <w:t>sons of Israel</w:t>
      </w:r>
      <w:r>
        <w:t xml:space="preserve"> take an oath, saying, “God will surely take care of you. Then you must carry up my bones from here.” </w:t>
      </w:r>
      <w:r>
        <w:rPr>
          <w:vertAlign w:val="superscript"/>
        </w:rPr>
        <w:t>26</w:t>
      </w:r>
      <w:r>
        <w:t xml:space="preserve">So Joseph died, being one hundred ten years old, and they embalmed him and placed him in a coffin in </w:t>
      </w:r>
      <w:smartTag w:uri="urn:schemas-microsoft-com:office:smarttags" w:element="place">
        <w:smartTag w:uri="urn:schemas-microsoft-com:office:smarttags" w:element="country-region">
          <w:r>
            <w:t>Egypt</w:t>
          </w:r>
        </w:smartTag>
      </w:smartTag>
      <w:r>
        <w:t>.</w:t>
      </w:r>
    </w:p>
    <w:p w14:paraId="55939F7D" w14:textId="77777777" w:rsidR="004D6164" w:rsidRDefault="004D6164"/>
    <w:p w14:paraId="1B5A7506" w14:textId="77777777" w:rsidR="004D6164" w:rsidRDefault="004D6164"/>
    <w:p w14:paraId="78482F42" w14:textId="77777777" w:rsidR="004D6164" w:rsidRDefault="004D6164">
      <w:pPr>
        <w:pStyle w:val="H1"/>
      </w:pPr>
      <w:bookmarkStart w:id="78" w:name="_Toc223798774"/>
      <w:r>
        <w:t>Exodus</w:t>
      </w:r>
      <w:bookmarkEnd w:id="78"/>
    </w:p>
    <w:p w14:paraId="0449ED24" w14:textId="77777777" w:rsidR="004D6164" w:rsidRDefault="004D6164" w:rsidP="00CD144D">
      <w:pPr>
        <w:pStyle w:val="NHEB"/>
        <w:framePr w:wrap="auto"/>
      </w:pPr>
      <w:r>
        <w:t>1</w:t>
      </w:r>
    </w:p>
    <w:p w14:paraId="231B42CA" w14:textId="568A311A" w:rsidR="004D6164" w:rsidRDefault="004D6164">
      <w:pPr>
        <w:ind w:firstLine="0"/>
      </w:pPr>
      <w:r>
        <w:t xml:space="preserve">Now these are the </w:t>
      </w:r>
      <w:r w:rsidR="008D6D0D">
        <w:t xml:space="preserve">names of the </w:t>
      </w:r>
      <w:r w:rsidR="00F14EF6">
        <w:t>sons of Israel</w:t>
      </w:r>
      <w:r w:rsidR="008D6D0D">
        <w:t xml:space="preserve"> who came</w:t>
      </w:r>
      <w:r w:rsidR="00740E93">
        <w:t xml:space="preserve"> to </w:t>
      </w:r>
      <w:smartTag w:uri="urn:schemas-microsoft-com:office:smarttags" w:element="country-region">
        <w:r w:rsidR="00740E93">
          <w:t>Egypt</w:t>
        </w:r>
      </w:smartTag>
      <w:r w:rsidR="00740E93">
        <w:t xml:space="preserve"> with </w:t>
      </w:r>
      <w:r w:rsidR="009E3380">
        <w:t>Jacob their father;</w:t>
      </w:r>
      <w:r w:rsidR="009E3380">
        <w:rPr>
          <w:rStyle w:val="FootnoteReference"/>
        </w:rPr>
        <w:footnoteReference w:id="404"/>
      </w:r>
      <w:r w:rsidR="00740E93">
        <w:t xml:space="preserve"> each man with his household:</w:t>
      </w:r>
      <w:r>
        <w:t xml:space="preserve"> </w:t>
      </w:r>
      <w:r>
        <w:rPr>
          <w:vertAlign w:val="superscript"/>
        </w:rPr>
        <w:t>2</w:t>
      </w:r>
      <w:r>
        <w:t xml:space="preserve">Reuben, Simeon, Levi, and </w:t>
      </w:r>
      <w:smartTag w:uri="urn:schemas-microsoft-com:office:smarttags" w:element="place">
        <w:smartTag w:uri="urn:schemas-microsoft-com:office:smarttags" w:element="country-region">
          <w:r>
            <w:t>Judah</w:t>
          </w:r>
        </w:smartTag>
      </w:smartTag>
      <w:r>
        <w:t xml:space="preserve">, </w:t>
      </w:r>
      <w:r>
        <w:rPr>
          <w:vertAlign w:val="superscript"/>
        </w:rPr>
        <w:t>3</w:t>
      </w:r>
      <w:r>
        <w:t xml:space="preserve">Issachar, Zebulun, and Benjamin, </w:t>
      </w:r>
      <w:r>
        <w:rPr>
          <w:vertAlign w:val="superscript"/>
        </w:rPr>
        <w:t>4</w:t>
      </w:r>
      <w:r>
        <w:t xml:space="preserve">Dan and Naphtali, Gad and Asher. </w:t>
      </w:r>
      <w:r>
        <w:rPr>
          <w:vertAlign w:val="superscript"/>
        </w:rPr>
        <w:t>5</w:t>
      </w:r>
      <w:r>
        <w:t xml:space="preserve">All the souls who came out of Jacob’s body were </w:t>
      </w:r>
      <w:r w:rsidR="00797017">
        <w:t>seventy</w:t>
      </w:r>
      <w:r w:rsidR="00A35210">
        <w:t>-five</w:t>
      </w:r>
      <w:r w:rsidR="00797017">
        <w:t>,</w:t>
      </w:r>
      <w:r w:rsidR="00797017">
        <w:rPr>
          <w:rStyle w:val="FootnoteReference"/>
        </w:rPr>
        <w:footnoteReference w:id="405"/>
      </w:r>
      <w:r>
        <w:t xml:space="preserve"> and Joseph was in </w:t>
      </w:r>
      <w:smartTag w:uri="urn:schemas-microsoft-com:office:smarttags" w:element="place">
        <w:smartTag w:uri="urn:schemas-microsoft-com:office:smarttags" w:element="country-region">
          <w:r>
            <w:t>Egypt</w:t>
          </w:r>
        </w:smartTag>
      </w:smartTag>
      <w:r>
        <w:t xml:space="preserve"> already. </w:t>
      </w:r>
      <w:r>
        <w:rPr>
          <w:vertAlign w:val="superscript"/>
        </w:rPr>
        <w:t>6</w:t>
      </w:r>
      <w:r>
        <w:t xml:space="preserve">Joseph died, as did all his brothers, and all that generation. </w:t>
      </w:r>
      <w:r>
        <w:rPr>
          <w:vertAlign w:val="superscript"/>
        </w:rPr>
        <w:t>7</w:t>
      </w:r>
      <w:r>
        <w:t xml:space="preserve">The </w:t>
      </w:r>
      <w:r w:rsidR="00DD3076">
        <w:t>children of Israel</w:t>
      </w:r>
      <w:r>
        <w:t xml:space="preserve"> were fruitful, and increased abundantly, and multiplied, and grew exceedingly mighty; and the land was filled with them.</w:t>
      </w:r>
    </w:p>
    <w:p w14:paraId="67DE0883" w14:textId="1D6B0459" w:rsidR="004D6164" w:rsidRDefault="004D6164">
      <w:r>
        <w:rPr>
          <w:vertAlign w:val="superscript"/>
        </w:rPr>
        <w:t>8</w:t>
      </w:r>
      <w:r>
        <w:t xml:space="preserve">Now there arose a new king over </w:t>
      </w:r>
      <w:smartTag w:uri="urn:schemas-microsoft-com:office:smarttags" w:element="place">
        <w:smartTag w:uri="urn:schemas-microsoft-com:office:smarttags" w:element="country-region">
          <w:r>
            <w:t>Egypt</w:t>
          </w:r>
        </w:smartTag>
      </w:smartTag>
      <w:r>
        <w:t xml:space="preserve">, who </w:t>
      </w:r>
      <w:r w:rsidR="0050087F">
        <w:t>did not</w:t>
      </w:r>
      <w:r>
        <w:t xml:space="preserve"> know Joseph. </w:t>
      </w:r>
      <w:r>
        <w:rPr>
          <w:vertAlign w:val="superscript"/>
        </w:rPr>
        <w:t>9</w:t>
      </w:r>
      <w:r>
        <w:t>He said to his people, “</w:t>
      </w:r>
      <w:r w:rsidR="00B461A0">
        <w:t>Look</w:t>
      </w:r>
      <w:r>
        <w:t xml:space="preserve">, the people of the </w:t>
      </w:r>
      <w:r w:rsidR="00AE0016">
        <w:t>sons</w:t>
      </w:r>
      <w:r w:rsidR="00F14EF6">
        <w:t xml:space="preserve"> of Israel</w:t>
      </w:r>
      <w:r>
        <w:t xml:space="preserve"> are more and mightier than we. </w:t>
      </w:r>
      <w:r>
        <w:rPr>
          <w:vertAlign w:val="superscript"/>
        </w:rPr>
        <w:t>10</w:t>
      </w:r>
      <w:r>
        <w:t xml:space="preserve">Come, let us deal wisely with them, lest they multiply, and it happen that when any war breaks out, they also join themselves to our enemies, and fight against us, and escape out of the land.” </w:t>
      </w:r>
      <w:r>
        <w:rPr>
          <w:vertAlign w:val="superscript"/>
        </w:rPr>
        <w:t>11</w:t>
      </w:r>
      <w:r>
        <w:t xml:space="preserve">Therefore they set taskmasters over them to afflict them with their burdens. They built storage cities </w:t>
      </w:r>
      <w:r>
        <w:lastRenderedPageBreak/>
        <w:t>for Pharaoh: Pithom and Raamses.</w:t>
      </w:r>
      <w:r w:rsidR="007E5654">
        <w:rPr>
          <w:rStyle w:val="FootnoteReference"/>
        </w:rPr>
        <w:footnoteReference w:id="406"/>
      </w:r>
      <w:r>
        <w:t xml:space="preserve"> </w:t>
      </w:r>
      <w:r>
        <w:rPr>
          <w:vertAlign w:val="superscript"/>
        </w:rPr>
        <w:t>12</w:t>
      </w:r>
      <w:r>
        <w:t xml:space="preserve">But the more they afflicted them, the more they multiplied and the more they spread out. </w:t>
      </w:r>
      <w:r w:rsidR="00412C20">
        <w:t>And the Egyptians</w:t>
      </w:r>
      <w:r w:rsidR="00412C20">
        <w:rPr>
          <w:rStyle w:val="FootnoteReference"/>
        </w:rPr>
        <w:footnoteReference w:id="407"/>
      </w:r>
      <w:r>
        <w:t xml:space="preserve"> </w:t>
      </w:r>
      <w:r w:rsidR="00412C20">
        <w:t>were in dread</w:t>
      </w:r>
      <w:r>
        <w:t xml:space="preserve"> of the </w:t>
      </w:r>
      <w:r w:rsidR="00DD3076">
        <w:t>children of Israel</w:t>
      </w:r>
      <w:r>
        <w:t xml:space="preserve">. </w:t>
      </w:r>
      <w:r w:rsidR="00C30A98">
        <w:rPr>
          <w:vertAlign w:val="superscript"/>
        </w:rPr>
        <w:t>13</w:t>
      </w:r>
      <w:r w:rsidR="00C30A98">
        <w:t xml:space="preserve">And the Egyptians ruthlessly made the </w:t>
      </w:r>
      <w:r w:rsidR="00DD3076">
        <w:t>children of Israel</w:t>
      </w:r>
      <w:r w:rsidR="00C30A98">
        <w:t xml:space="preserve"> labor, </w:t>
      </w:r>
      <w:r w:rsidR="00C30A98">
        <w:rPr>
          <w:vertAlign w:val="superscript"/>
        </w:rPr>
        <w:t>14</w:t>
      </w:r>
      <w:r w:rsidR="00C30A98">
        <w:t>and they made their lives bitter with hard labor, in mortar and in brick, and in all manner of labor in the field, all their labors which they ruthlessly made them do.</w:t>
      </w:r>
    </w:p>
    <w:p w14:paraId="4BF96E38" w14:textId="77777777" w:rsidR="004D6164" w:rsidRDefault="004D6164">
      <w:r>
        <w:rPr>
          <w:vertAlign w:val="superscript"/>
        </w:rPr>
        <w:t>15</w:t>
      </w:r>
      <w:r>
        <w:t xml:space="preserve">The king of Egypt spoke to the Hebrew midwives, of whom the name of the one was Shiphrah, and the name of the other Puah, </w:t>
      </w:r>
      <w:r>
        <w:rPr>
          <w:vertAlign w:val="superscript"/>
        </w:rPr>
        <w:t>16</w:t>
      </w:r>
      <w:r>
        <w:t xml:space="preserve">and he said, “When you perform the duty of a midwife to the Hebrew women, and see them on the birth stool; if it is a son, then you shall kill him; but if it is a daughter, then she shall live.” </w:t>
      </w:r>
      <w:r>
        <w:rPr>
          <w:vertAlign w:val="superscript"/>
        </w:rPr>
        <w:t>17</w:t>
      </w:r>
      <w:r>
        <w:t xml:space="preserve">But the midwives feared God, and </w:t>
      </w:r>
      <w:r w:rsidR="0050087F">
        <w:t>did not</w:t>
      </w:r>
      <w:r>
        <w:t xml:space="preserve"> do what the king of </w:t>
      </w:r>
      <w:smartTag w:uri="urn:schemas-microsoft-com:office:smarttags" w:element="place">
        <w:smartTag w:uri="urn:schemas-microsoft-com:office:smarttags" w:element="country-region">
          <w:r>
            <w:t>Egypt</w:t>
          </w:r>
        </w:smartTag>
      </w:smartTag>
      <w:r>
        <w:t xml:space="preserve"> commanded them, but saved the baby boys alive. </w:t>
      </w:r>
      <w:r>
        <w:rPr>
          <w:vertAlign w:val="superscript"/>
        </w:rPr>
        <w:t>18</w:t>
      </w:r>
      <w:r>
        <w:t xml:space="preserve">The king of </w:t>
      </w:r>
      <w:smartTag w:uri="urn:schemas-microsoft-com:office:smarttags" w:element="place">
        <w:smartTag w:uri="urn:schemas-microsoft-com:office:smarttags" w:element="country-region">
          <w:r>
            <w:t>Egypt</w:t>
          </w:r>
        </w:smartTag>
      </w:smartTag>
      <w:r>
        <w:t xml:space="preserve"> called for the midwives, and said to them, “Why have you done this thing, and have saved the boys alive?”</w:t>
      </w:r>
    </w:p>
    <w:p w14:paraId="3B063203" w14:textId="77777777" w:rsidR="004D6164" w:rsidRDefault="004D6164">
      <w:r>
        <w:rPr>
          <w:vertAlign w:val="superscript"/>
        </w:rPr>
        <w:t>19</w:t>
      </w:r>
      <w:r>
        <w:t>The midwives said to Pharaoh, “Because the Hebrew women aren’t like the Egyptian women; for they are vigorous, and give birth before the midwife comes to them.”</w:t>
      </w:r>
    </w:p>
    <w:p w14:paraId="77B9647E" w14:textId="77777777" w:rsidR="004D6164" w:rsidRDefault="004D6164">
      <w:r>
        <w:rPr>
          <w:vertAlign w:val="superscript"/>
        </w:rPr>
        <w:t>20</w:t>
      </w:r>
      <w:r>
        <w:t xml:space="preserve">God dealt well with the midwives, and the people multiplied, and grew very mighty. </w:t>
      </w:r>
      <w:r>
        <w:rPr>
          <w:vertAlign w:val="superscript"/>
        </w:rPr>
        <w:t>21</w:t>
      </w:r>
      <w:r>
        <w:t xml:space="preserve">It happened, because the midwives feared God, that he gave them families. </w:t>
      </w:r>
      <w:r w:rsidR="00B4592B">
        <w:rPr>
          <w:vertAlign w:val="superscript"/>
        </w:rPr>
        <w:t>22</w:t>
      </w:r>
      <w:r w:rsidR="00B4592B">
        <w:t xml:space="preserve">Pharaoh commanded all his people, saying, “You </w:t>
      </w:r>
      <w:r w:rsidR="00B6306E">
        <w:t>are to</w:t>
      </w:r>
      <w:r w:rsidR="00B4592B">
        <w:t xml:space="preserve"> cast every son who is born to the Hebrews</w:t>
      </w:r>
      <w:r w:rsidR="00B4592B">
        <w:rPr>
          <w:rStyle w:val="FootnoteReference"/>
        </w:rPr>
        <w:footnoteReference w:id="408"/>
      </w:r>
      <w:r w:rsidR="00B4592B">
        <w:t xml:space="preserve"> into the river, but every daughter you are to keep alive.”</w:t>
      </w:r>
    </w:p>
    <w:p w14:paraId="1E5139F3" w14:textId="77777777" w:rsidR="004D6164" w:rsidRDefault="004D6164" w:rsidP="00CD144D">
      <w:pPr>
        <w:pStyle w:val="NHEB"/>
        <w:framePr w:wrap="auto"/>
      </w:pPr>
      <w:r>
        <w:t>2</w:t>
      </w:r>
    </w:p>
    <w:p w14:paraId="2D28E2A4" w14:textId="07E75329" w:rsidR="004D6164" w:rsidRDefault="004D6164">
      <w:pPr>
        <w:ind w:firstLine="0"/>
      </w:pPr>
      <w:r>
        <w:t xml:space="preserve">A man of the house of Levi went and took a daughter of Levi as his wife. </w:t>
      </w:r>
      <w:r>
        <w:rPr>
          <w:vertAlign w:val="superscript"/>
        </w:rPr>
        <w:t>2</w:t>
      </w:r>
      <w:r>
        <w:t xml:space="preserve">The woman conceived, and bore a son. When she saw that he was a fine child, she hid him three months. </w:t>
      </w:r>
      <w:bookmarkStart w:id="79" w:name="_Hlk59266441"/>
      <w:r w:rsidR="000E03D1">
        <w:rPr>
          <w:vertAlign w:val="superscript"/>
        </w:rPr>
        <w:t>3</w:t>
      </w:r>
      <w:r w:rsidR="000E03D1">
        <w:t xml:space="preserve">When she could no longer hide him, she took a papyrus box for him and coated it with bitumen and with pitch. And she put the child in it and put it among the rushes by the bank of the river. </w:t>
      </w:r>
      <w:r w:rsidR="000E03D1">
        <w:rPr>
          <w:vertAlign w:val="superscript"/>
        </w:rPr>
        <w:t>4</w:t>
      </w:r>
      <w:r w:rsidR="000E03D1">
        <w:t>And his sister stood at a distance, to see what would be done to him.</w:t>
      </w:r>
      <w:bookmarkEnd w:id="79"/>
      <w:r w:rsidR="000E03D1">
        <w:t xml:space="preserve"> </w:t>
      </w:r>
      <w:r w:rsidR="000E03D1">
        <w:rPr>
          <w:vertAlign w:val="superscript"/>
        </w:rPr>
        <w:t>5</w:t>
      </w:r>
      <w:r w:rsidR="000E03D1">
        <w:t>Pharaoh’s daughter came down to bathe at the river. Her maidens walked along by the riverside. She saw the box among the rushes, and sent her handmaid to get it.</w:t>
      </w:r>
      <w:r>
        <w:t xml:space="preserve"> </w:t>
      </w:r>
      <w:r>
        <w:rPr>
          <w:vertAlign w:val="superscript"/>
        </w:rPr>
        <w:t>6</w:t>
      </w:r>
      <w:r>
        <w:t xml:space="preserve">She opened it, and saw the child, and </w:t>
      </w:r>
      <w:r w:rsidR="00B461A0">
        <w:t>look</w:t>
      </w:r>
      <w:r>
        <w:t xml:space="preserve">, the baby cried. And </w:t>
      </w:r>
      <w:r w:rsidR="00B7689C">
        <w:t>she</w:t>
      </w:r>
      <w:r>
        <w:t xml:space="preserve"> had compassion on him, and said, “This is one of the Hebrews’ children.”</w:t>
      </w:r>
    </w:p>
    <w:p w14:paraId="148B6C5F" w14:textId="77777777" w:rsidR="004D6164" w:rsidRDefault="004D6164">
      <w:r>
        <w:rPr>
          <w:vertAlign w:val="superscript"/>
        </w:rPr>
        <w:t>7</w:t>
      </w:r>
      <w:r>
        <w:t xml:space="preserve">Then his sister said to Pharaoh’s daughter, “Should I go and call a nurse for you from the </w:t>
      </w:r>
      <w:r>
        <w:lastRenderedPageBreak/>
        <w:t>Hebrew women, that she may nurse the child for you?”</w:t>
      </w:r>
    </w:p>
    <w:p w14:paraId="43C9343B" w14:textId="77777777" w:rsidR="004D6164" w:rsidRDefault="004D6164">
      <w:r>
        <w:rPr>
          <w:vertAlign w:val="superscript"/>
        </w:rPr>
        <w:t>8</w:t>
      </w:r>
      <w:r>
        <w:t>Pharaoh’s daughter said to her, “Go.”</w:t>
      </w:r>
    </w:p>
    <w:p w14:paraId="18E58C5C" w14:textId="77777777" w:rsidR="004D6164" w:rsidRDefault="004D6164">
      <w:r>
        <w:t xml:space="preserve">The maiden went and called the child’s mother. </w:t>
      </w:r>
      <w:r>
        <w:rPr>
          <w:vertAlign w:val="superscript"/>
        </w:rPr>
        <w:t>9</w:t>
      </w:r>
      <w:r>
        <w:t>Pharaoh’s daughter said to her, “Take this child away, and nurse him for me, and I will give you your wages.”</w:t>
      </w:r>
    </w:p>
    <w:p w14:paraId="39465F7E" w14:textId="77777777" w:rsidR="004D6164" w:rsidRDefault="004D6164">
      <w:r>
        <w:t xml:space="preserve">The woman took the child, and nursed it. </w:t>
      </w:r>
      <w:r>
        <w:rPr>
          <w:vertAlign w:val="superscript"/>
        </w:rPr>
        <w:t>10</w:t>
      </w:r>
      <w:r>
        <w:t>The child grew, and she brought him to Pharaoh’s daughter, and he became her son. She named him Moses,</w:t>
      </w:r>
      <w:r>
        <w:rPr>
          <w:rStyle w:val="FootnoteReference"/>
        </w:rPr>
        <w:footnoteReference w:id="409"/>
      </w:r>
      <w:r>
        <w:t xml:space="preserve"> and said, “Because I drew him out of the water.”</w:t>
      </w:r>
    </w:p>
    <w:p w14:paraId="5BCA35D8" w14:textId="77777777" w:rsidR="004D6164" w:rsidRDefault="004D6164">
      <w:r>
        <w:rPr>
          <w:vertAlign w:val="superscript"/>
        </w:rPr>
        <w:t>11</w:t>
      </w:r>
      <w:r>
        <w:t xml:space="preserve">It happened in those days, when Moses had grown up, that he went out to his brothers, and looked at their burdens. He saw an Egyptian striking a Hebrew, one of his brothers. </w:t>
      </w:r>
      <w:r>
        <w:rPr>
          <w:vertAlign w:val="superscript"/>
        </w:rPr>
        <w:t>12</w:t>
      </w:r>
      <w:r>
        <w:t>He looked this way and that way, and when he saw that there was no one, he killed the Egyptian, and hid him in the sand.</w:t>
      </w:r>
    </w:p>
    <w:p w14:paraId="77808DD6" w14:textId="77777777" w:rsidR="004D6164" w:rsidRDefault="004D6164">
      <w:r>
        <w:rPr>
          <w:vertAlign w:val="superscript"/>
        </w:rPr>
        <w:t>13</w:t>
      </w:r>
      <w:r>
        <w:t xml:space="preserve">He went out the second day, and </w:t>
      </w:r>
      <w:r w:rsidR="00B461A0">
        <w:t>look</w:t>
      </w:r>
      <w:r>
        <w:t>, two men of the Hebrews were fighting with each other. He said to him who did the wrong, “Why do you strike your fellow?”</w:t>
      </w:r>
    </w:p>
    <w:p w14:paraId="19CE39F0" w14:textId="77777777" w:rsidR="004D6164" w:rsidRDefault="004D6164">
      <w:r>
        <w:rPr>
          <w:vertAlign w:val="superscript"/>
        </w:rPr>
        <w:t>14</w:t>
      </w:r>
      <w:r>
        <w:t xml:space="preserve">He said, “Who made you a prince and a judge over us? Do you </w:t>
      </w:r>
      <w:r>
        <w:t xml:space="preserve">plan to kill me, as you killed the </w:t>
      </w:r>
      <w:r w:rsidR="007B0F5D">
        <w:t xml:space="preserve">Egyptian </w:t>
      </w:r>
      <w:r w:rsidR="00945466" w:rsidRPr="007B0F5D">
        <w:t>yesterday?</w:t>
      </w:r>
      <w:r w:rsidR="00945466">
        <w:t>”</w:t>
      </w:r>
      <w:r w:rsidR="00945466">
        <w:rPr>
          <w:rStyle w:val="FootnoteReference"/>
        </w:rPr>
        <w:footnoteReference w:id="410"/>
      </w:r>
    </w:p>
    <w:p w14:paraId="179174F2" w14:textId="77777777" w:rsidR="004D6164" w:rsidRDefault="004D6164">
      <w:r>
        <w:t xml:space="preserve">Moses was afraid, and said, “Surely this thing is known.” </w:t>
      </w:r>
      <w:r>
        <w:rPr>
          <w:vertAlign w:val="superscript"/>
        </w:rPr>
        <w:t>15</w:t>
      </w:r>
      <w:r>
        <w:t xml:space="preserve">Now when Pharaoh heard this thing, he sought to kill Moses. But Moses fled from the face of Pharaoh, and lived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Midian</w:t>
          </w:r>
        </w:smartTag>
      </w:smartTag>
      <w:r>
        <w:t>, and he sat down by a well.</w:t>
      </w:r>
    </w:p>
    <w:p w14:paraId="424029B4" w14:textId="77777777" w:rsidR="004D6164" w:rsidRDefault="004D6164">
      <w:r>
        <w:rPr>
          <w:vertAlign w:val="superscript"/>
        </w:rPr>
        <w:t>16</w:t>
      </w:r>
      <w:r>
        <w:t xml:space="preserve">Now the priest of Midian had seven daughters. They came and drew water, and filled the troughs to water their father’s flock. </w:t>
      </w:r>
      <w:r>
        <w:rPr>
          <w:vertAlign w:val="superscript"/>
        </w:rPr>
        <w:t>17</w:t>
      </w:r>
      <w:r>
        <w:t xml:space="preserve">The shepherds came and drove them away; but Moses </w:t>
      </w:r>
      <w:r w:rsidR="00B46DEE">
        <w:t>stood up and helped them, and drew water for them,</w:t>
      </w:r>
      <w:r w:rsidR="00B46DEE">
        <w:rPr>
          <w:rStyle w:val="FootnoteReference"/>
        </w:rPr>
        <w:footnoteReference w:id="411"/>
      </w:r>
      <w:r w:rsidR="00B46DEE">
        <w:t xml:space="preserve"> and</w:t>
      </w:r>
      <w:r>
        <w:t xml:space="preserve"> watered their flock. </w:t>
      </w:r>
      <w:r>
        <w:rPr>
          <w:vertAlign w:val="superscript"/>
        </w:rPr>
        <w:t>18</w:t>
      </w:r>
      <w:r>
        <w:t>When they came to Reuel, their father, he said, “How is it that you have returned so early today?”</w:t>
      </w:r>
    </w:p>
    <w:p w14:paraId="328CA44D" w14:textId="77777777" w:rsidR="004D6164" w:rsidRDefault="004D6164">
      <w:r>
        <w:rPr>
          <w:vertAlign w:val="superscript"/>
        </w:rPr>
        <w:t>19</w:t>
      </w:r>
      <w:r>
        <w:t>They said, “An Egyptian delivered us out of the hand of the shepherds, and moreover he drew water for us, and watered the flock.”</w:t>
      </w:r>
    </w:p>
    <w:p w14:paraId="5887E381" w14:textId="77777777" w:rsidR="004D6164" w:rsidRDefault="004D6164">
      <w:r>
        <w:rPr>
          <w:vertAlign w:val="superscript"/>
        </w:rPr>
        <w:t>20</w:t>
      </w:r>
      <w:r>
        <w:t>He said to his daughters, “Where is he? Why is it that you have left the man? Call him, that he may eat bread.”</w:t>
      </w:r>
    </w:p>
    <w:p w14:paraId="702FBB47" w14:textId="77777777" w:rsidR="004D6164" w:rsidRDefault="004D6164">
      <w:r>
        <w:rPr>
          <w:vertAlign w:val="superscript"/>
        </w:rPr>
        <w:t>21</w:t>
      </w:r>
      <w:r w:rsidR="008C7CA8">
        <w:t>And M</w:t>
      </w:r>
      <w:r>
        <w:t xml:space="preserve">oses was content to dwell with the man. </w:t>
      </w:r>
      <w:r w:rsidR="008C7CA8">
        <w:t>And h</w:t>
      </w:r>
      <w:r>
        <w:t>e gave Moses Zipporah his daughter</w:t>
      </w:r>
      <w:r w:rsidR="008C7CA8">
        <w:t xml:space="preserve"> in marriage</w:t>
      </w:r>
      <w:r>
        <w:t>.</w:t>
      </w:r>
      <w:r w:rsidR="008C7CA8">
        <w:rPr>
          <w:rStyle w:val="FootnoteReference"/>
        </w:rPr>
        <w:footnoteReference w:id="412"/>
      </w:r>
      <w:r>
        <w:t xml:space="preserve"> </w:t>
      </w:r>
      <w:r>
        <w:rPr>
          <w:vertAlign w:val="superscript"/>
        </w:rPr>
        <w:t>22</w:t>
      </w:r>
      <w:r>
        <w:t xml:space="preserve">She bore a son, and he </w:t>
      </w:r>
      <w:r>
        <w:lastRenderedPageBreak/>
        <w:t>named him Gershom,</w:t>
      </w:r>
      <w:r>
        <w:rPr>
          <w:rStyle w:val="FootnoteReference"/>
        </w:rPr>
        <w:footnoteReference w:id="413"/>
      </w:r>
      <w:r>
        <w:t xml:space="preserve"> for he said, “I have lived as a foreigner in a foreign land.”</w:t>
      </w:r>
    </w:p>
    <w:p w14:paraId="723096D0" w14:textId="4AE28135" w:rsidR="004D6164" w:rsidRDefault="004D6164">
      <w:r>
        <w:rPr>
          <w:vertAlign w:val="superscript"/>
        </w:rPr>
        <w:t>23</w:t>
      </w:r>
      <w:r>
        <w:t xml:space="preserve">It happened in the course of those many days, that the king of Egypt died, and the </w:t>
      </w:r>
      <w:r w:rsidR="00DD3076">
        <w:t>children of Israel</w:t>
      </w:r>
      <w:r>
        <w:t xml:space="preserve"> sighed because of the bondage, and they cried, and their cry came up to God because of the bondage. </w:t>
      </w:r>
      <w:r>
        <w:rPr>
          <w:vertAlign w:val="superscript"/>
        </w:rPr>
        <w:t>24</w:t>
      </w:r>
      <w:r>
        <w:t xml:space="preserve">God heard their groaning, and God remembered his covenant with Abraham, with Isaac, and with Jacob. </w:t>
      </w:r>
      <w:r>
        <w:rPr>
          <w:vertAlign w:val="superscript"/>
        </w:rPr>
        <w:t>25</w:t>
      </w:r>
      <w:r>
        <w:t xml:space="preserve">God saw the </w:t>
      </w:r>
      <w:r w:rsidR="00DD3076">
        <w:t>children of Israel</w:t>
      </w:r>
      <w:r>
        <w:t xml:space="preserve">, </w:t>
      </w:r>
      <w:r w:rsidR="005D726A">
        <w:t>and God took notice.</w:t>
      </w:r>
    </w:p>
    <w:p w14:paraId="4D16ABDD" w14:textId="77777777" w:rsidR="004D6164" w:rsidRDefault="004D6164" w:rsidP="00CD144D">
      <w:pPr>
        <w:pStyle w:val="NHEB"/>
        <w:framePr w:wrap="auto"/>
      </w:pPr>
      <w:r>
        <w:t>3</w:t>
      </w:r>
    </w:p>
    <w:p w14:paraId="79CC1253" w14:textId="77777777" w:rsidR="004D6164" w:rsidRDefault="004D6164">
      <w:pPr>
        <w:ind w:firstLine="0"/>
      </w:pPr>
      <w:r>
        <w:t xml:space="preserve">Now Moses was keeping the flock of Jethro, his father-in-law, the priest of Midian, and he led the flock to the back of the wilderness, and came to God’s mountain, to Horeb. </w:t>
      </w:r>
      <w:r>
        <w:rPr>
          <w:vertAlign w:val="superscript"/>
        </w:rPr>
        <w:t>2</w:t>
      </w:r>
      <w:r>
        <w:t xml:space="preserve">The angel of the </w:t>
      </w:r>
      <w:r w:rsidR="00F170FA" w:rsidRPr="00F170FA">
        <w:rPr>
          <w:sz w:val="16"/>
          <w:szCs w:val="16"/>
        </w:rPr>
        <w:t>LORD</w:t>
      </w:r>
      <w:r>
        <w:t xml:space="preserve"> appeared to him in a flame of fire out of the midst of a bush. He looked, and </w:t>
      </w:r>
      <w:r w:rsidR="00B461A0">
        <w:t>look</w:t>
      </w:r>
      <w:r>
        <w:t xml:space="preserve">, the bush burned with fire, and the bush was not consumed. </w:t>
      </w:r>
      <w:r>
        <w:rPr>
          <w:vertAlign w:val="superscript"/>
        </w:rPr>
        <w:t>3</w:t>
      </w:r>
      <w:r>
        <w:t>Moses said, “I will turn aside now, and see this great sight, why the bush is not burnt.”</w:t>
      </w:r>
    </w:p>
    <w:p w14:paraId="24E80093" w14:textId="77777777" w:rsidR="004D6164" w:rsidRDefault="004D6164">
      <w:r>
        <w:rPr>
          <w:vertAlign w:val="superscript"/>
        </w:rPr>
        <w:t>4</w:t>
      </w:r>
      <w:r>
        <w:t xml:space="preserve">When the </w:t>
      </w:r>
      <w:r w:rsidR="00F170FA" w:rsidRPr="00F170FA">
        <w:rPr>
          <w:sz w:val="16"/>
          <w:szCs w:val="16"/>
        </w:rPr>
        <w:t>LORD</w:t>
      </w:r>
      <w:r>
        <w:t xml:space="preserve"> saw that he turned aside to see, God called to him out of the midst of the bush, and said, “Moses</w:t>
      </w:r>
      <w:r w:rsidR="008A3D28">
        <w:t>.</w:t>
      </w:r>
      <w:r>
        <w:t xml:space="preserve"> Moses</w:t>
      </w:r>
      <w:r w:rsidR="008A3D28">
        <w:t>.</w:t>
      </w:r>
      <w:r>
        <w:t>”</w:t>
      </w:r>
    </w:p>
    <w:p w14:paraId="736ADC25" w14:textId="77777777" w:rsidR="004D6164" w:rsidRDefault="004D6164">
      <w:r>
        <w:t>He said, “Here I am.”</w:t>
      </w:r>
    </w:p>
    <w:p w14:paraId="658C61FD" w14:textId="77777777" w:rsidR="004D6164" w:rsidRDefault="004D6164">
      <w:r>
        <w:rPr>
          <w:vertAlign w:val="superscript"/>
        </w:rPr>
        <w:t>5</w:t>
      </w:r>
      <w:r>
        <w:t>He said, “</w:t>
      </w:r>
      <w:r w:rsidR="00BC1C89">
        <w:t>Do not</w:t>
      </w:r>
      <w:r>
        <w:t xml:space="preserve"> come close. Take your sandals off of your feet, for the place you are standing on is holy ground.”</w:t>
      </w:r>
      <w:r w:rsidR="00426795">
        <w:rPr>
          <w:rStyle w:val="FootnoteReference"/>
        </w:rPr>
        <w:footnoteReference w:id="414"/>
      </w:r>
      <w:r>
        <w:t xml:space="preserve"> </w:t>
      </w:r>
      <w:r>
        <w:rPr>
          <w:vertAlign w:val="superscript"/>
        </w:rPr>
        <w:t>6</w:t>
      </w:r>
      <w:r>
        <w:t xml:space="preserve">Moreover he said, “I am the God of your </w:t>
      </w:r>
      <w:r w:rsidR="00A5162C">
        <w:t>fathers,</w:t>
      </w:r>
      <w:r w:rsidR="00A5162C">
        <w:rPr>
          <w:rStyle w:val="FootnoteReference"/>
        </w:rPr>
        <w:footnoteReference w:id="415"/>
      </w:r>
      <w:r>
        <w:t xml:space="preserve"> the God of Abraham, </w:t>
      </w:r>
      <w:r w:rsidR="00111BE2">
        <w:t>and</w:t>
      </w:r>
      <w:r w:rsidR="00111BE2">
        <w:rPr>
          <w:rStyle w:val="FootnoteReference"/>
        </w:rPr>
        <w:footnoteReference w:id="416"/>
      </w:r>
      <w:r w:rsidR="00111BE2">
        <w:t xml:space="preserve"> </w:t>
      </w:r>
      <w:r>
        <w:t>the God of Isaac, and the God of Jacob.”</w:t>
      </w:r>
      <w:r w:rsidR="00BC6870">
        <w:rPr>
          <w:rStyle w:val="FootnoteReference"/>
        </w:rPr>
        <w:footnoteReference w:id="417"/>
      </w:r>
    </w:p>
    <w:p w14:paraId="55980C23" w14:textId="77777777" w:rsidR="004D6164" w:rsidRDefault="004D6164">
      <w:r>
        <w:t>Moses hid his face; for he was afraid to look at God.</w:t>
      </w:r>
    </w:p>
    <w:p w14:paraId="451683C4" w14:textId="436A3FFA" w:rsidR="004D6164" w:rsidRDefault="004D6164">
      <w:r>
        <w:rPr>
          <w:vertAlign w:val="superscript"/>
        </w:rPr>
        <w:t>7</w:t>
      </w:r>
      <w:r>
        <w:t xml:space="preserve">The </w:t>
      </w:r>
      <w:r w:rsidR="00F170FA" w:rsidRPr="00F170FA">
        <w:rPr>
          <w:sz w:val="16"/>
          <w:szCs w:val="16"/>
        </w:rPr>
        <w:t>LORD</w:t>
      </w:r>
      <w:r>
        <w:t xml:space="preserve"> said, “I have surely seen the affliction of my people who are in </w:t>
      </w:r>
      <w:smartTag w:uri="urn:schemas-microsoft-com:office:smarttags" w:element="place">
        <w:smartTag w:uri="urn:schemas-microsoft-com:office:smarttags" w:element="country-region">
          <w:r>
            <w:t>Egypt</w:t>
          </w:r>
        </w:smartTag>
      </w:smartTag>
      <w:r>
        <w:t xml:space="preserve">, and have heard their cry because of their taskmasters, for I know their sorrows. </w:t>
      </w:r>
      <w:r>
        <w:rPr>
          <w:vertAlign w:val="superscript"/>
        </w:rPr>
        <w:t>8</w:t>
      </w:r>
      <w:r>
        <w:t xml:space="preserve">I have come down to deliver them out of the hand of the Egyptians, and to bring them up out of that land to a good and large land, to a land </w:t>
      </w:r>
      <w:r w:rsidR="00870AF4">
        <w:t xml:space="preserve">flowing with milk and honey; to the place of the Canaanites, and the </w:t>
      </w:r>
      <w:r w:rsidR="00B6023E">
        <w:t>Hethite</w:t>
      </w:r>
      <w:r w:rsidR="00870AF4">
        <w:t xml:space="preserve">s, and the Amorites, and the </w:t>
      </w:r>
      <w:r w:rsidR="003F0822">
        <w:t>Perizzites, and the Girgashites,</w:t>
      </w:r>
      <w:r w:rsidR="003F0822">
        <w:rPr>
          <w:rStyle w:val="FootnoteReference"/>
        </w:rPr>
        <w:footnoteReference w:id="418"/>
      </w:r>
      <w:r w:rsidR="003F0822">
        <w:t xml:space="preserve"> and the Hivites,</w:t>
      </w:r>
      <w:r w:rsidR="00870AF4">
        <w:t xml:space="preserve"> and the Jebusites.</w:t>
      </w:r>
      <w:r>
        <w:t xml:space="preserve"> </w:t>
      </w:r>
      <w:r>
        <w:rPr>
          <w:vertAlign w:val="superscript"/>
        </w:rPr>
        <w:t>9</w:t>
      </w:r>
      <w:r>
        <w:t xml:space="preserve">Now, </w:t>
      </w:r>
      <w:r w:rsidR="00B461A0">
        <w:t>look</w:t>
      </w:r>
      <w:r>
        <w:t xml:space="preserve">, the cry of the </w:t>
      </w:r>
      <w:r w:rsidR="00DD3076">
        <w:t>children of Israel</w:t>
      </w:r>
      <w:r>
        <w:t xml:space="preserve"> has come to me. Moreover I have seen the oppression with which the Egyptians oppress them. </w:t>
      </w:r>
      <w:r>
        <w:rPr>
          <w:vertAlign w:val="superscript"/>
        </w:rPr>
        <w:t>10</w:t>
      </w:r>
      <w:r>
        <w:t xml:space="preserve">Come now therefore, and I will send you to Pharaoh, that you may bring forth my people, the </w:t>
      </w:r>
      <w:r w:rsidR="00DD3076">
        <w:t>children of Israel</w:t>
      </w:r>
      <w:r>
        <w:t xml:space="preserve">, out of </w:t>
      </w:r>
      <w:smartTag w:uri="urn:schemas-microsoft-com:office:smarttags" w:element="place">
        <w:smartTag w:uri="urn:schemas-microsoft-com:office:smarttags" w:element="country-region">
          <w:r>
            <w:t>Egypt</w:t>
          </w:r>
        </w:smartTag>
      </w:smartTag>
      <w:r>
        <w:t>.”</w:t>
      </w:r>
    </w:p>
    <w:p w14:paraId="0BC9C302" w14:textId="56E20D8B" w:rsidR="004D6164" w:rsidRDefault="004D6164">
      <w:r>
        <w:rPr>
          <w:vertAlign w:val="superscript"/>
        </w:rPr>
        <w:lastRenderedPageBreak/>
        <w:t>11</w:t>
      </w:r>
      <w:r w:rsidR="00524BFF">
        <w:t>And M</w:t>
      </w:r>
      <w:r>
        <w:t xml:space="preserve">oses said to God, “Who am I, that I should go to Pharaoh, and that I should bring forth the </w:t>
      </w:r>
      <w:r w:rsidR="00DD3076">
        <w:t>children of Israel</w:t>
      </w:r>
      <w:r>
        <w:t xml:space="preserve"> out of </w:t>
      </w:r>
      <w:smartTag w:uri="urn:schemas-microsoft-com:office:smarttags" w:element="place">
        <w:smartTag w:uri="urn:schemas-microsoft-com:office:smarttags" w:element="country-region">
          <w:r>
            <w:t>Egypt</w:t>
          </w:r>
        </w:smartTag>
      </w:smartTag>
      <w:r>
        <w:t>?”</w:t>
      </w:r>
    </w:p>
    <w:p w14:paraId="564ADE2B" w14:textId="77777777" w:rsidR="004D6164" w:rsidRDefault="004B069D">
      <w:r>
        <w:rPr>
          <w:vertAlign w:val="superscript"/>
        </w:rPr>
        <w:t>12</w:t>
      </w:r>
      <w:r>
        <w:t>And God spoke to Moses, saying,</w:t>
      </w:r>
      <w:r>
        <w:rPr>
          <w:rStyle w:val="FootnoteReference"/>
        </w:rPr>
        <w:footnoteReference w:id="419"/>
      </w:r>
      <w:r w:rsidR="004D6164">
        <w:t xml:space="preserve"> “Certainly I will be with you. This will be the token to you, that I have sent you: when you have brought forth the people out of </w:t>
      </w:r>
      <w:smartTag w:uri="urn:schemas-microsoft-com:office:smarttags" w:element="place">
        <w:smartTag w:uri="urn:schemas-microsoft-com:office:smarttags" w:element="country-region">
          <w:r w:rsidR="004D6164">
            <w:t>Egypt</w:t>
          </w:r>
        </w:smartTag>
      </w:smartTag>
      <w:r w:rsidR="004D6164">
        <w:t>, you shall serve God on this mountain.”</w:t>
      </w:r>
    </w:p>
    <w:p w14:paraId="113A0B8A" w14:textId="47E835C1" w:rsidR="004D6164" w:rsidRDefault="004D6164">
      <w:r>
        <w:rPr>
          <w:vertAlign w:val="superscript"/>
        </w:rPr>
        <w:t>13</w:t>
      </w:r>
      <w:r w:rsidR="004B069D">
        <w:t>And M</w:t>
      </w:r>
      <w:r>
        <w:t>oses said to God, “</w:t>
      </w:r>
      <w:r w:rsidR="00B461A0">
        <w:t>Look</w:t>
      </w:r>
      <w:r>
        <w:t xml:space="preserve">, when I come to the </w:t>
      </w:r>
      <w:r w:rsidR="00DD3076">
        <w:t>children of Israel</w:t>
      </w:r>
      <w:r>
        <w:t>, and tell them, ‘The God of your fathers has sent me to you;’ and they ask me, ‘What is his name?’ What should I tell them?”</w:t>
      </w:r>
    </w:p>
    <w:p w14:paraId="7AD96088" w14:textId="25E1FB20" w:rsidR="004D6164" w:rsidRDefault="004D6164">
      <w:r>
        <w:rPr>
          <w:vertAlign w:val="superscript"/>
        </w:rPr>
        <w:t>14</w:t>
      </w:r>
      <w:r w:rsidR="004B069D">
        <w:t>And G</w:t>
      </w:r>
      <w:r>
        <w:t>od said to Moses, “</w:t>
      </w:r>
      <w:r w:rsidR="00A53291">
        <w:t>I AM THAT I AM</w:t>
      </w:r>
      <w:r>
        <w:t>,”</w:t>
      </w:r>
      <w:r>
        <w:rPr>
          <w:rStyle w:val="FootnoteReference"/>
        </w:rPr>
        <w:footnoteReference w:id="420"/>
      </w:r>
      <w:r>
        <w:t xml:space="preserve"> and he said, “You shall tell the </w:t>
      </w:r>
      <w:r w:rsidR="00DD3076">
        <w:t>children of Israel</w:t>
      </w:r>
      <w:r>
        <w:t xml:space="preserve"> this: ‘I AM</w:t>
      </w:r>
      <w:r w:rsidR="009A6A9B">
        <w:rPr>
          <w:rStyle w:val="FootnoteReference"/>
        </w:rPr>
        <w:footnoteReference w:id="421"/>
      </w:r>
      <w:r>
        <w:t xml:space="preserve"> has sent me to you.’” </w:t>
      </w:r>
      <w:r>
        <w:rPr>
          <w:vertAlign w:val="superscript"/>
        </w:rPr>
        <w:t>15</w:t>
      </w:r>
      <w:r w:rsidR="00524BFF">
        <w:t>And G</w:t>
      </w:r>
      <w:r>
        <w:t xml:space="preserve">od said moreover to Moses, “You shall tell the </w:t>
      </w:r>
      <w:r w:rsidR="00DD3076">
        <w:t>children of Israel</w:t>
      </w:r>
      <w:r>
        <w:t xml:space="preserve"> this, ‘The </w:t>
      </w:r>
      <w:r w:rsidR="00F170FA" w:rsidRPr="00F170FA">
        <w:rPr>
          <w:sz w:val="16"/>
          <w:szCs w:val="16"/>
        </w:rPr>
        <w:t>LORD</w:t>
      </w:r>
      <w:r>
        <w:t>, the God of your fathers, the God of Abraham,</w:t>
      </w:r>
      <w:r w:rsidR="00A97076">
        <w:t xml:space="preserve"> </w:t>
      </w:r>
      <w:r>
        <w:t xml:space="preserve">the God of Isaac, and the God of Jacob, has sent me to you.’ This is my name forever, and </w:t>
      </w:r>
      <w:r w:rsidR="00FB18EB">
        <w:t>this is how I am to be remembered from generation to generation</w:t>
      </w:r>
      <w:r>
        <w:t xml:space="preserve">. </w:t>
      </w:r>
      <w:r>
        <w:rPr>
          <w:vertAlign w:val="superscript"/>
        </w:rPr>
        <w:t>16</w:t>
      </w:r>
      <w:r w:rsidR="00AE3C07">
        <w:t xml:space="preserve">Go, and gather the elders of the </w:t>
      </w:r>
      <w:r w:rsidR="00217F8E">
        <w:t>people of</w:t>
      </w:r>
      <w:r w:rsidR="00AE3C07">
        <w:rPr>
          <w:rStyle w:val="FootnoteReference"/>
        </w:rPr>
        <w:footnoteReference w:id="422"/>
      </w:r>
      <w:r w:rsidR="00AE3C07">
        <w:t xml:space="preserve"> Israel</w:t>
      </w:r>
      <w:r>
        <w:t xml:space="preserve"> together, and tell them, ‘The </w:t>
      </w:r>
      <w:r w:rsidR="00F170FA" w:rsidRPr="00F170FA">
        <w:rPr>
          <w:sz w:val="16"/>
          <w:szCs w:val="16"/>
        </w:rPr>
        <w:t>LORD</w:t>
      </w:r>
      <w:r>
        <w:t xml:space="preserve">, the God of your fathers, the God of Abraham, of Isaac, and of </w:t>
      </w:r>
      <w:r>
        <w:t xml:space="preserve">Jacob, has appeared to me, saying, “I have surely visited you, and seen that which is done to you in Egypt; </w:t>
      </w:r>
      <w:r>
        <w:rPr>
          <w:vertAlign w:val="superscript"/>
        </w:rPr>
        <w:t>17</w:t>
      </w:r>
      <w:r>
        <w:t xml:space="preserve">and I have said, I will bring you up out of the affliction of Egypt to the land of the Canaanite, the </w:t>
      </w:r>
      <w:r w:rsidR="00B6023E">
        <w:t>Hethite</w:t>
      </w:r>
      <w:r>
        <w:t xml:space="preserve">, the Amorite, the Perizzite, the Hivite, and the Jebusite, to a land flowing with milk and honey.”’ </w:t>
      </w:r>
      <w:r>
        <w:rPr>
          <w:vertAlign w:val="superscript"/>
        </w:rPr>
        <w:t>18</w:t>
      </w:r>
      <w:r>
        <w:t xml:space="preserve">They will listen to your voice, and you shall come, you and the elders of </w:t>
      </w:r>
      <w:smartTag w:uri="urn:schemas-microsoft-com:office:smarttags" w:element="country-region">
        <w:r>
          <w:t>Israel</w:t>
        </w:r>
      </w:smartTag>
      <w:r>
        <w:t xml:space="preserve">, to the king of </w:t>
      </w:r>
      <w:smartTag w:uri="urn:schemas-microsoft-com:office:smarttags" w:element="place">
        <w:smartTag w:uri="urn:schemas-microsoft-com:office:smarttags" w:element="country-region">
          <w:r>
            <w:t>Egypt</w:t>
          </w:r>
        </w:smartTag>
      </w:smartTag>
      <w:r>
        <w:t>, and you shall tell him, ‘</w:t>
      </w:r>
      <w:r w:rsidR="002D752E">
        <w:t>The</w:t>
      </w:r>
      <w:r w:rsidR="002D752E">
        <w:rPr>
          <w:rStyle w:val="FootnoteReference"/>
        </w:rPr>
        <w:footnoteReference w:id="423"/>
      </w:r>
      <w:r w:rsidR="002D752E">
        <w:t xml:space="preserve"> God of the Hebrews has met with us. Now please let us go three days’ journey into the wilderness, that we may sacrifice to</w:t>
      </w:r>
      <w:r w:rsidR="002D752E">
        <w:rPr>
          <w:rStyle w:val="FootnoteReference"/>
        </w:rPr>
        <w:footnoteReference w:id="424"/>
      </w:r>
      <w:r w:rsidR="002D752E">
        <w:t xml:space="preserve"> our God.</w:t>
      </w:r>
      <w:r>
        <w:t xml:space="preserve">’ </w:t>
      </w:r>
      <w:r>
        <w:rPr>
          <w:vertAlign w:val="superscript"/>
        </w:rPr>
        <w:t>19</w:t>
      </w:r>
      <w:r>
        <w:t xml:space="preserve">I know that the king of </w:t>
      </w:r>
      <w:smartTag w:uri="urn:schemas-microsoft-com:office:smarttags" w:element="place">
        <w:smartTag w:uri="urn:schemas-microsoft-com:office:smarttags" w:element="country-region">
          <w:r>
            <w:t>Egypt</w:t>
          </w:r>
        </w:smartTag>
      </w:smartTag>
      <w:r>
        <w:t xml:space="preserve"> won’t give you permission to go, except</w:t>
      </w:r>
      <w:r>
        <w:rPr>
          <w:rStyle w:val="FootnoteReference"/>
        </w:rPr>
        <w:footnoteReference w:id="425"/>
      </w:r>
      <w:r>
        <w:t xml:space="preserve"> by a mighty hand. </w:t>
      </w:r>
      <w:r>
        <w:rPr>
          <w:vertAlign w:val="superscript"/>
        </w:rPr>
        <w:t>20</w:t>
      </w:r>
      <w:r>
        <w:t xml:space="preserve">I will put forth my hand and strike </w:t>
      </w:r>
      <w:smartTag w:uri="urn:schemas-microsoft-com:office:smarttags" w:element="place">
        <w:smartTag w:uri="urn:schemas-microsoft-com:office:smarttags" w:element="country-region">
          <w:r>
            <w:t>Egypt</w:t>
          </w:r>
        </w:smartTag>
      </w:smartTag>
      <w:r>
        <w:t xml:space="preserve"> with all my wonders which I will do in its midst, and after that he will let you go. </w:t>
      </w:r>
      <w:r>
        <w:rPr>
          <w:vertAlign w:val="superscript"/>
        </w:rPr>
        <w:t>21</w:t>
      </w:r>
      <w:r>
        <w:t xml:space="preserve">I will give this people favor in the sight of the Egyptians, and it will happen that when you go, you shall not go empty-handed. </w:t>
      </w:r>
      <w:r>
        <w:rPr>
          <w:vertAlign w:val="superscript"/>
        </w:rPr>
        <w:t>22</w:t>
      </w:r>
      <w:r>
        <w:t xml:space="preserve">But every woman shall ask of her neighbor, and of her who visits her house, </w:t>
      </w:r>
      <w:r w:rsidR="009060F5">
        <w:t>articles of silver, articles</w:t>
      </w:r>
      <w:r>
        <w:t xml:space="preserve"> of gold, and clothing; and you shall put them on your sons, and on your daughters. </w:t>
      </w:r>
      <w:r w:rsidR="00020183">
        <w:t>So you shall plunder the Egyptians.</w:t>
      </w:r>
    </w:p>
    <w:p w14:paraId="0059327A" w14:textId="77777777" w:rsidR="004D6164" w:rsidRDefault="004D6164" w:rsidP="00CD144D">
      <w:pPr>
        <w:pStyle w:val="NHEB"/>
        <w:framePr w:wrap="auto"/>
      </w:pPr>
      <w:r>
        <w:t>4</w:t>
      </w:r>
    </w:p>
    <w:p w14:paraId="78F2298A" w14:textId="77777777" w:rsidR="004D6164" w:rsidRDefault="004D6164">
      <w:pPr>
        <w:ind w:firstLine="0"/>
      </w:pPr>
      <w:r>
        <w:t xml:space="preserve">Moses answered, “But, </w:t>
      </w:r>
      <w:r w:rsidR="00B461A0">
        <w:t>look</w:t>
      </w:r>
      <w:r>
        <w:t xml:space="preserve">, they will not believe me, nor listen to </w:t>
      </w:r>
      <w:r>
        <w:lastRenderedPageBreak/>
        <w:t>my voice; for they will say, ‘</w:t>
      </w:r>
      <w:r w:rsidR="00462CA0">
        <w:t>God</w:t>
      </w:r>
      <w:r w:rsidR="00462CA0">
        <w:rPr>
          <w:rStyle w:val="FootnoteReference"/>
        </w:rPr>
        <w:footnoteReference w:id="426"/>
      </w:r>
      <w:r>
        <w:t xml:space="preserve"> has not appeared to you.’”</w:t>
      </w:r>
    </w:p>
    <w:p w14:paraId="7D308E50" w14:textId="77777777" w:rsidR="004D6164" w:rsidRDefault="004D6164">
      <w:r>
        <w:rPr>
          <w:vertAlign w:val="superscript"/>
        </w:rPr>
        <w:t>2</w:t>
      </w:r>
      <w:r>
        <w:t xml:space="preserve">The </w:t>
      </w:r>
      <w:r w:rsidR="00F170FA" w:rsidRPr="00F170FA">
        <w:rPr>
          <w:sz w:val="16"/>
          <w:szCs w:val="16"/>
        </w:rPr>
        <w:t>LORD</w:t>
      </w:r>
      <w:r>
        <w:t xml:space="preserve"> said to him, “What is that in your hand?”</w:t>
      </w:r>
      <w:r w:rsidR="00462CA0">
        <w:t xml:space="preserve"> </w:t>
      </w:r>
      <w:r>
        <w:t>He said, “A rod.”</w:t>
      </w:r>
    </w:p>
    <w:p w14:paraId="4AD092F7" w14:textId="77777777" w:rsidR="004D6164" w:rsidRDefault="004D6164">
      <w:r>
        <w:rPr>
          <w:vertAlign w:val="superscript"/>
        </w:rPr>
        <w:t>3</w:t>
      </w:r>
      <w:r>
        <w:t>He said, “Throw it on the ground.”</w:t>
      </w:r>
      <w:r w:rsidR="00462CA0">
        <w:t xml:space="preserve"> </w:t>
      </w:r>
      <w:r>
        <w:t xml:space="preserve">He threw it on the ground, and it became a </w:t>
      </w:r>
      <w:r w:rsidR="00EA6726">
        <w:t>serpent</w:t>
      </w:r>
      <w:r>
        <w:t>; and Moses ran away from it.</w:t>
      </w:r>
    </w:p>
    <w:p w14:paraId="3EA2E9F8" w14:textId="77777777" w:rsidR="004D6164" w:rsidRDefault="004D6164">
      <w:r>
        <w:rPr>
          <w:vertAlign w:val="superscript"/>
        </w:rPr>
        <w:t>4</w:t>
      </w:r>
      <w:r>
        <w:t xml:space="preserve">The </w:t>
      </w:r>
      <w:r w:rsidR="00F170FA" w:rsidRPr="00F170FA">
        <w:rPr>
          <w:sz w:val="16"/>
          <w:szCs w:val="16"/>
        </w:rPr>
        <w:t>LORD</w:t>
      </w:r>
      <w:r>
        <w:t xml:space="preserve"> said to Moses, “Put forth your hand, and take it by the tail.”</w:t>
      </w:r>
      <w:r w:rsidR="00462CA0">
        <w:t xml:space="preserve"> </w:t>
      </w:r>
      <w:r>
        <w:t>He put forth his hand, and laid hold of it, and it became a rod in his hand.</w:t>
      </w:r>
    </w:p>
    <w:p w14:paraId="0AF69993" w14:textId="77777777" w:rsidR="004D6164" w:rsidRDefault="004D6164">
      <w:r>
        <w:rPr>
          <w:vertAlign w:val="superscript"/>
        </w:rPr>
        <w:t>5</w:t>
      </w:r>
      <w:r>
        <w:t xml:space="preserve">“That they may believe that the </w:t>
      </w:r>
      <w:r w:rsidR="00F170FA" w:rsidRPr="00F170FA">
        <w:rPr>
          <w:sz w:val="16"/>
          <w:szCs w:val="16"/>
        </w:rPr>
        <w:t>LORD</w:t>
      </w:r>
      <w:r>
        <w:t xml:space="preserve">, the God of their fathers, the God of Abraham, the God of Isaac, and the God of Jacob, has appeared to you.” </w:t>
      </w:r>
      <w:r>
        <w:rPr>
          <w:vertAlign w:val="superscript"/>
        </w:rPr>
        <w:t>6</w:t>
      </w:r>
      <w:r>
        <w:t xml:space="preserve">The </w:t>
      </w:r>
      <w:r w:rsidR="00F170FA" w:rsidRPr="00F170FA">
        <w:rPr>
          <w:sz w:val="16"/>
          <w:szCs w:val="16"/>
        </w:rPr>
        <w:t>LORD</w:t>
      </w:r>
      <w:r>
        <w:t xml:space="preserve"> said furthermore to him, “Now put your hand inside your cloak.”</w:t>
      </w:r>
      <w:r w:rsidR="00462CA0">
        <w:t xml:space="preserve"> </w:t>
      </w:r>
      <w:r>
        <w:t xml:space="preserve">He put his hand inside his </w:t>
      </w:r>
      <w:r w:rsidR="00836DB3">
        <w:t>cloak, and when he took it out</w:t>
      </w:r>
      <w:r>
        <w:t xml:space="preserve">, </w:t>
      </w:r>
      <w:r w:rsidR="00B461A0">
        <w:t>look</w:t>
      </w:r>
      <w:r>
        <w:t>, his hand was leprous, as white as snow.</w:t>
      </w:r>
    </w:p>
    <w:p w14:paraId="316E6502" w14:textId="77777777" w:rsidR="004D6164" w:rsidRDefault="004D6164">
      <w:r>
        <w:rPr>
          <w:vertAlign w:val="superscript"/>
        </w:rPr>
        <w:t>7</w:t>
      </w:r>
      <w:r>
        <w:t>He said, “Put your hand inside your cloak again.”</w:t>
      </w:r>
      <w:r w:rsidR="00462CA0">
        <w:t xml:space="preserve"> </w:t>
      </w:r>
      <w:r>
        <w:t xml:space="preserve">He put his hand inside his cloak again, and when he took it out of his cloak, </w:t>
      </w:r>
      <w:r w:rsidR="00B461A0">
        <w:t>look</w:t>
      </w:r>
      <w:r>
        <w:t>, it had turned again as his other flesh.</w:t>
      </w:r>
    </w:p>
    <w:p w14:paraId="7325D7F0" w14:textId="77777777" w:rsidR="004D6164" w:rsidRDefault="004D6164">
      <w:r>
        <w:rPr>
          <w:vertAlign w:val="superscript"/>
        </w:rPr>
        <w:t>8</w:t>
      </w:r>
      <w:r>
        <w:t xml:space="preserve">“It will happen, if they will neither believe you nor listen to the voice of the first sign, that they will </w:t>
      </w:r>
      <w:r>
        <w:t xml:space="preserve">believe the voice of the latter sign. </w:t>
      </w:r>
      <w:r>
        <w:rPr>
          <w:vertAlign w:val="superscript"/>
        </w:rPr>
        <w:t>9</w:t>
      </w:r>
      <w:r>
        <w:t>It will happen, if they will not believe even these two signs, neither listen to your voice, that you shall take of the water of the river, and pour it on the dry land. The water which you take out of the river will become blood on the dry land.”</w:t>
      </w:r>
    </w:p>
    <w:p w14:paraId="0DDA06B4" w14:textId="77777777" w:rsidR="004D6164" w:rsidRDefault="004D6164">
      <w:r>
        <w:rPr>
          <w:vertAlign w:val="superscript"/>
        </w:rPr>
        <w:t>10</w:t>
      </w:r>
      <w:r>
        <w:t xml:space="preserve">Moses said to the </w:t>
      </w:r>
      <w:r w:rsidR="00F170FA" w:rsidRPr="00F170FA">
        <w:rPr>
          <w:sz w:val="16"/>
          <w:szCs w:val="16"/>
        </w:rPr>
        <w:t>LORD</w:t>
      </w:r>
      <w:r>
        <w:t xml:space="preserve">, </w:t>
      </w:r>
      <w:r w:rsidR="006A4276">
        <w:t>“Please, Lord, I am not eloquent,</w:t>
      </w:r>
      <w:r>
        <w:t xml:space="preserve"> neither before now, nor since you have spoken to your servant; for I am slow of speech, and of a slow tongue.”</w:t>
      </w:r>
    </w:p>
    <w:p w14:paraId="003FEC41" w14:textId="3EB90D18" w:rsidR="004D6164" w:rsidRDefault="0002461A">
      <w:r>
        <w:rPr>
          <w:vertAlign w:val="superscript"/>
        </w:rPr>
        <w:t>11</w:t>
      </w:r>
      <w:r>
        <w:t xml:space="preserve">The </w:t>
      </w:r>
      <w:r w:rsidRPr="00F170FA">
        <w:rPr>
          <w:sz w:val="16"/>
          <w:szCs w:val="16"/>
        </w:rPr>
        <w:t>LORD</w:t>
      </w:r>
      <w:r>
        <w:t xml:space="preserve"> said to him, “Who made man’s mouth? Or who makes the mute, the deaf, the seeing, or the blind? Is it not I, </w:t>
      </w:r>
      <w:r w:rsidR="0083719E">
        <w:t>God</w:t>
      </w:r>
      <w:r>
        <w:t>?</w:t>
      </w:r>
      <w:r>
        <w:rPr>
          <w:rStyle w:val="FootnoteReference"/>
        </w:rPr>
        <w:footnoteReference w:id="427"/>
      </w:r>
      <w:r w:rsidR="004D6164">
        <w:t xml:space="preserve"> </w:t>
      </w:r>
      <w:r w:rsidR="004D6164">
        <w:rPr>
          <w:vertAlign w:val="superscript"/>
        </w:rPr>
        <w:t>12</w:t>
      </w:r>
      <w:r w:rsidR="004D6164">
        <w:t>Now therefore go, and I will be with your mouth, and teach you what you shall speak.”</w:t>
      </w:r>
    </w:p>
    <w:p w14:paraId="2F572A51" w14:textId="77777777" w:rsidR="004D6164" w:rsidRDefault="004D6164">
      <w:r>
        <w:rPr>
          <w:vertAlign w:val="superscript"/>
        </w:rPr>
        <w:t>13</w:t>
      </w:r>
      <w:r>
        <w:t>He said, “Oh, Lord, please send someone else.”</w:t>
      </w:r>
    </w:p>
    <w:p w14:paraId="3DFF41D0" w14:textId="77777777" w:rsidR="004D6164" w:rsidRDefault="004D6164">
      <w:r>
        <w:rPr>
          <w:vertAlign w:val="superscript"/>
        </w:rPr>
        <w:t>14</w:t>
      </w:r>
      <w:r>
        <w:t xml:space="preserve">The anger of the </w:t>
      </w:r>
      <w:r w:rsidR="00F170FA" w:rsidRPr="00F170FA">
        <w:rPr>
          <w:sz w:val="16"/>
          <w:szCs w:val="16"/>
        </w:rPr>
        <w:t>LORD</w:t>
      </w:r>
      <w:r>
        <w:t xml:space="preserve"> was kindled against Moses, and he said, “What about Aaron, your brother, the Levite? I know that he can speak well. Also, </w:t>
      </w:r>
      <w:r w:rsidR="00B461A0">
        <w:t>look</w:t>
      </w:r>
      <w:r>
        <w:t xml:space="preserve">, he comes forth to meet you. When he sees you, he will be glad in his heart. </w:t>
      </w:r>
      <w:r>
        <w:rPr>
          <w:vertAlign w:val="superscript"/>
        </w:rPr>
        <w:t>15</w:t>
      </w:r>
      <w:r>
        <w:t xml:space="preserve">You shall speak to him, and put the words in his mouth. I will be with your mouth, and with his mouth, and will teach you what you </w:t>
      </w:r>
      <w:r>
        <w:lastRenderedPageBreak/>
        <w:t xml:space="preserve">shall do. </w:t>
      </w:r>
      <w:r>
        <w:rPr>
          <w:vertAlign w:val="superscript"/>
        </w:rPr>
        <w:t>16</w:t>
      </w:r>
      <w:r>
        <w:t xml:space="preserve">He will be your spokesman to the people; and it will happen, that he will be to you a mouth, and you will be to him as God. </w:t>
      </w:r>
      <w:r>
        <w:rPr>
          <w:vertAlign w:val="superscript"/>
        </w:rPr>
        <w:t>17</w:t>
      </w:r>
      <w:r>
        <w:t>You shall take this rod in your hand, with which you shall do the signs.”</w:t>
      </w:r>
    </w:p>
    <w:p w14:paraId="048CAF5E" w14:textId="77777777" w:rsidR="004D6164" w:rsidRDefault="004D6164">
      <w:r>
        <w:rPr>
          <w:vertAlign w:val="superscript"/>
        </w:rPr>
        <w:t>18</w:t>
      </w:r>
      <w:r>
        <w:t xml:space="preserve">Moses went and returned to Jethro his father-in-law, and said to him, “Please let me go and return to my brothers who are in </w:t>
      </w:r>
      <w:smartTag w:uri="urn:schemas-microsoft-com:office:smarttags" w:element="place">
        <w:smartTag w:uri="urn:schemas-microsoft-com:office:smarttags" w:element="country-region">
          <w:r>
            <w:t>Egypt</w:t>
          </w:r>
        </w:smartTag>
      </w:smartTag>
      <w:r>
        <w:t>, and see whether they are still alive.”</w:t>
      </w:r>
    </w:p>
    <w:p w14:paraId="243064B8" w14:textId="77777777" w:rsidR="004D6164" w:rsidRDefault="004D6164">
      <w:r>
        <w:t>Jethro said to Moses, “Go in peace.”</w:t>
      </w:r>
    </w:p>
    <w:p w14:paraId="6F94A9D4" w14:textId="77777777" w:rsidR="004D6164" w:rsidRDefault="004D6164">
      <w:r>
        <w:rPr>
          <w:vertAlign w:val="superscript"/>
        </w:rPr>
        <w:t>19</w:t>
      </w:r>
      <w:r>
        <w:t xml:space="preserve">The </w:t>
      </w:r>
      <w:r w:rsidR="00F170FA" w:rsidRPr="00F170FA">
        <w:rPr>
          <w:sz w:val="16"/>
          <w:szCs w:val="16"/>
        </w:rPr>
        <w:t>LORD</w:t>
      </w:r>
      <w:r>
        <w:t xml:space="preserve"> said to Moses in Midian, “Go, return into </w:t>
      </w:r>
      <w:smartTag w:uri="urn:schemas-microsoft-com:office:smarttags" w:element="place">
        <w:smartTag w:uri="urn:schemas-microsoft-com:office:smarttags" w:element="country-region">
          <w:r>
            <w:t>Egypt</w:t>
          </w:r>
        </w:smartTag>
      </w:smartTag>
      <w:r>
        <w:t>; for all the men who sought your life are dead.”</w:t>
      </w:r>
    </w:p>
    <w:p w14:paraId="354412B1" w14:textId="77777777" w:rsidR="004D6164" w:rsidRDefault="004D6164">
      <w:r>
        <w:rPr>
          <w:vertAlign w:val="superscript"/>
        </w:rPr>
        <w:t>20</w:t>
      </w:r>
      <w:r>
        <w:t xml:space="preserve">Moses took his wife and his sons, and set them on a donkey, and he returned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Moses took God’s rod in his hand. </w:t>
      </w:r>
      <w:r>
        <w:rPr>
          <w:vertAlign w:val="superscript"/>
        </w:rPr>
        <w:t>21</w:t>
      </w:r>
      <w:r>
        <w:t xml:space="preserve">The </w:t>
      </w:r>
      <w:r w:rsidR="00F170FA" w:rsidRPr="00F170FA">
        <w:rPr>
          <w:sz w:val="16"/>
          <w:szCs w:val="16"/>
        </w:rPr>
        <w:t>LORD</w:t>
      </w:r>
      <w:r>
        <w:t xml:space="preserve"> said to Moses, “When you go back into </w:t>
      </w:r>
      <w:smartTag w:uri="urn:schemas-microsoft-com:office:smarttags" w:element="place">
        <w:smartTag w:uri="urn:schemas-microsoft-com:office:smarttags" w:element="country-region">
          <w:r>
            <w:t>Egypt</w:t>
          </w:r>
        </w:smartTag>
      </w:smartTag>
      <w:r>
        <w:t xml:space="preserve">, see that you do before Pharaoh all the wonders which I have put in your hand, but I will harden his heart and he will not let the people go. </w:t>
      </w:r>
      <w:r>
        <w:rPr>
          <w:vertAlign w:val="superscript"/>
        </w:rPr>
        <w:t>22</w:t>
      </w:r>
      <w:r>
        <w:t xml:space="preserve">You shall tell Pharaoh, ‘Thus says the </w:t>
      </w:r>
      <w:r w:rsidR="00F170FA" w:rsidRPr="00F170FA">
        <w:rPr>
          <w:sz w:val="16"/>
          <w:szCs w:val="16"/>
        </w:rPr>
        <w:t>LORD</w:t>
      </w:r>
      <w:r>
        <w:t xml:space="preserve">, Israel is my son, my firstborn, </w:t>
      </w:r>
      <w:r>
        <w:rPr>
          <w:vertAlign w:val="superscript"/>
        </w:rPr>
        <w:t>23</w:t>
      </w:r>
      <w:r>
        <w:t xml:space="preserve">and I have said to you, “Let my son go, that he may serve me;” and you have refused to let him go. </w:t>
      </w:r>
      <w:r w:rsidR="00B461A0">
        <w:t>Look</w:t>
      </w:r>
      <w:r>
        <w:t>, I will kill your son, your firstborn.’”</w:t>
      </w:r>
    </w:p>
    <w:p w14:paraId="0F8DE0B4" w14:textId="77777777" w:rsidR="004D6164" w:rsidRDefault="004D6164">
      <w:r>
        <w:rPr>
          <w:vertAlign w:val="superscript"/>
        </w:rPr>
        <w:t>24</w:t>
      </w:r>
      <w:r>
        <w:t xml:space="preserve">It happened on the way at a lodging place, that the </w:t>
      </w:r>
      <w:r w:rsidR="00F170FA" w:rsidRPr="00F170FA">
        <w:rPr>
          <w:sz w:val="16"/>
          <w:szCs w:val="16"/>
        </w:rPr>
        <w:t>LORD</w:t>
      </w:r>
      <w:r>
        <w:t xml:space="preserve"> met </w:t>
      </w:r>
      <w:r>
        <w:t xml:space="preserve">him and wanted to kill him. </w:t>
      </w:r>
      <w:r>
        <w:rPr>
          <w:vertAlign w:val="superscript"/>
        </w:rPr>
        <w:t>25</w:t>
      </w:r>
      <w:r>
        <w:t>Then Zipporah took a flint, and cut off the foreskin of her son, and cast it at his feet; and she said, “Surely you are a bridegroom of blood to me.”</w:t>
      </w:r>
    </w:p>
    <w:p w14:paraId="50F2090B" w14:textId="77777777" w:rsidR="004D6164" w:rsidRDefault="004D6164">
      <w:r>
        <w:rPr>
          <w:vertAlign w:val="superscript"/>
        </w:rPr>
        <w:t>26</w:t>
      </w:r>
      <w:r>
        <w:t>So he let him alone. Then she said, “You are a bridegroom of blood,” because of the circumcision.</w:t>
      </w:r>
    </w:p>
    <w:p w14:paraId="7051D8EA" w14:textId="77777777" w:rsidR="004D6164" w:rsidRDefault="004D6164">
      <w:r>
        <w:rPr>
          <w:vertAlign w:val="superscript"/>
        </w:rPr>
        <w:t>27</w:t>
      </w:r>
      <w:r>
        <w:t xml:space="preserve">The </w:t>
      </w:r>
      <w:r w:rsidR="00F170FA" w:rsidRPr="00F170FA">
        <w:rPr>
          <w:sz w:val="16"/>
          <w:szCs w:val="16"/>
        </w:rPr>
        <w:t>LORD</w:t>
      </w:r>
      <w:r>
        <w:t xml:space="preserve"> said to Aaron, “Go into the wilderness to meet Moses.”</w:t>
      </w:r>
    </w:p>
    <w:p w14:paraId="0EFB74C2" w14:textId="683A3CA6" w:rsidR="004D6164" w:rsidRDefault="004D6164">
      <w:r>
        <w:t xml:space="preserve">He went, and met him on God’s mountain, and kissed him. </w:t>
      </w:r>
      <w:r>
        <w:rPr>
          <w:vertAlign w:val="superscript"/>
        </w:rPr>
        <w:t>28</w:t>
      </w:r>
      <w:r>
        <w:t xml:space="preserve">Moses told Aaron all the words of the </w:t>
      </w:r>
      <w:r w:rsidR="00F170FA" w:rsidRPr="00F170FA">
        <w:rPr>
          <w:sz w:val="16"/>
          <w:szCs w:val="16"/>
        </w:rPr>
        <w:t>LORD</w:t>
      </w:r>
      <w:r>
        <w:t xml:space="preserve"> with which he had sent him, and all the signs with which he had instructed him. </w:t>
      </w:r>
      <w:r>
        <w:rPr>
          <w:vertAlign w:val="superscript"/>
        </w:rPr>
        <w:t>29</w:t>
      </w:r>
      <w:r>
        <w:t xml:space="preserve">Moses and Aaron went and gathered together all the elders of the </w:t>
      </w:r>
      <w:r w:rsidR="00DD3076">
        <w:t>children of Israel</w:t>
      </w:r>
      <w:r>
        <w:t xml:space="preserve">. </w:t>
      </w:r>
      <w:r>
        <w:rPr>
          <w:vertAlign w:val="superscript"/>
        </w:rPr>
        <w:t>30</w:t>
      </w:r>
      <w:r>
        <w:t xml:space="preserve">Aaron spoke all the words which </w:t>
      </w:r>
      <w:r w:rsidR="00155A06">
        <w:t>God</w:t>
      </w:r>
      <w:r w:rsidR="00155A06">
        <w:rPr>
          <w:rStyle w:val="FootnoteReference"/>
          <w:sz w:val="16"/>
        </w:rPr>
        <w:footnoteReference w:id="428"/>
      </w:r>
      <w:r>
        <w:t xml:space="preserve"> had spoken to Moses, and did the signs in the sight of the people. </w:t>
      </w:r>
      <w:r>
        <w:rPr>
          <w:vertAlign w:val="superscript"/>
        </w:rPr>
        <w:t>31</w:t>
      </w:r>
      <w:r>
        <w:t xml:space="preserve">The people believed, and when they heard that </w:t>
      </w:r>
      <w:r w:rsidR="00C041A6">
        <w:t>God</w:t>
      </w:r>
      <w:r w:rsidR="00C041A6">
        <w:rPr>
          <w:rStyle w:val="FootnoteReference"/>
          <w:sz w:val="16"/>
        </w:rPr>
        <w:footnoteReference w:id="429"/>
      </w:r>
      <w:r>
        <w:t xml:space="preserve"> had visited the </w:t>
      </w:r>
      <w:r w:rsidR="00DD3076">
        <w:t>children of Israel</w:t>
      </w:r>
      <w:r>
        <w:t>, and that he had seen their affliction, then they bowed their heads and worshiped.</w:t>
      </w:r>
    </w:p>
    <w:p w14:paraId="5FBAF1BE" w14:textId="77777777" w:rsidR="004D6164" w:rsidRDefault="004D6164" w:rsidP="00CD144D">
      <w:pPr>
        <w:pStyle w:val="NHEB"/>
        <w:framePr w:wrap="auto"/>
      </w:pPr>
      <w:r>
        <w:t>5</w:t>
      </w:r>
    </w:p>
    <w:p w14:paraId="21D8F9DD" w14:textId="77777777" w:rsidR="004D6164" w:rsidRDefault="004D6164">
      <w:pPr>
        <w:ind w:firstLine="0"/>
      </w:pPr>
      <w:r>
        <w:t xml:space="preserve">Afterward Moses and Aaron came, and said to Pharaoh, “This is what the </w:t>
      </w:r>
      <w:r w:rsidR="00F170FA" w:rsidRPr="00F170FA">
        <w:rPr>
          <w:sz w:val="16"/>
          <w:szCs w:val="16"/>
        </w:rPr>
        <w:t>LORD</w:t>
      </w:r>
      <w:r w:rsidR="009A3231">
        <w:t>, God of Israel, says, ‘Let</w:t>
      </w:r>
      <w:r>
        <w:t xml:space="preserve"> my people go, that they may hold a feast to me in the wilderness.’”</w:t>
      </w:r>
    </w:p>
    <w:p w14:paraId="1BF66615" w14:textId="77777777" w:rsidR="004D6164" w:rsidRDefault="004D6164">
      <w:r>
        <w:rPr>
          <w:vertAlign w:val="superscript"/>
        </w:rPr>
        <w:lastRenderedPageBreak/>
        <w:t>2</w:t>
      </w:r>
      <w:r>
        <w:t xml:space="preserve">Pharaoh said, “Who is the </w:t>
      </w:r>
      <w:r w:rsidR="00F170FA" w:rsidRPr="00F170FA">
        <w:rPr>
          <w:sz w:val="16"/>
          <w:szCs w:val="16"/>
        </w:rPr>
        <w:t>LORD</w:t>
      </w:r>
      <w:r>
        <w:t xml:space="preserve">, that I should listen to his voice to let </w:t>
      </w:r>
      <w:smartTag w:uri="urn:schemas-microsoft-com:office:smarttags" w:element="place">
        <w:smartTag w:uri="urn:schemas-microsoft-com:office:smarttags" w:element="country-region">
          <w:r>
            <w:t>Israel</w:t>
          </w:r>
        </w:smartTag>
      </w:smartTag>
      <w:r>
        <w:t xml:space="preserve"> go? I </w:t>
      </w:r>
      <w:r w:rsidR="00BC1C89">
        <w:t>do not</w:t>
      </w:r>
      <w:r>
        <w:t xml:space="preserve"> know the </w:t>
      </w:r>
      <w:r w:rsidR="00F170FA" w:rsidRPr="00F170FA">
        <w:rPr>
          <w:sz w:val="16"/>
          <w:szCs w:val="16"/>
        </w:rPr>
        <w:t>LORD</w:t>
      </w:r>
      <w:r>
        <w:t xml:space="preserve">, and moreover I will not let </w:t>
      </w:r>
      <w:smartTag w:uri="urn:schemas-microsoft-com:office:smarttags" w:element="place">
        <w:smartTag w:uri="urn:schemas-microsoft-com:office:smarttags" w:element="country-region">
          <w:r>
            <w:t>Israel</w:t>
          </w:r>
        </w:smartTag>
      </w:smartTag>
      <w:r>
        <w:t xml:space="preserve"> go.”</w:t>
      </w:r>
    </w:p>
    <w:p w14:paraId="56B70274" w14:textId="77777777" w:rsidR="004D6164" w:rsidRDefault="004D6164">
      <w:r>
        <w:rPr>
          <w:vertAlign w:val="superscript"/>
        </w:rPr>
        <w:t>3</w:t>
      </w:r>
      <w:r>
        <w:t xml:space="preserve">They said, “The God of the Hebrews has met with us. Please let us go three days’ journey into the wilderness, and sacrifice </w:t>
      </w:r>
      <w:r w:rsidR="00C96663">
        <w:t>to</w:t>
      </w:r>
      <w:r w:rsidR="00C96663">
        <w:rPr>
          <w:rStyle w:val="FootnoteReference"/>
        </w:rPr>
        <w:footnoteReference w:id="430"/>
      </w:r>
      <w:r w:rsidR="00C96663">
        <w:t xml:space="preserve"> our</w:t>
      </w:r>
      <w:r>
        <w:t xml:space="preserve"> God, lest he fall on us with pestilence, or with the sword.”</w:t>
      </w:r>
    </w:p>
    <w:p w14:paraId="45E5F947" w14:textId="77777777" w:rsidR="004D6164" w:rsidRDefault="004D6164">
      <w:r>
        <w:rPr>
          <w:vertAlign w:val="superscript"/>
        </w:rPr>
        <w:t>4</w:t>
      </w:r>
      <w:r>
        <w:t xml:space="preserve">The king of </w:t>
      </w:r>
      <w:smartTag w:uri="urn:schemas-microsoft-com:office:smarttags" w:element="place">
        <w:smartTag w:uri="urn:schemas-microsoft-com:office:smarttags" w:element="country-region">
          <w:r>
            <w:t>Egypt</w:t>
          </w:r>
        </w:smartTag>
      </w:smartTag>
      <w:r>
        <w:t xml:space="preserve"> said to them, “</w:t>
      </w:r>
      <w:r w:rsidR="001B27FD">
        <w:t>Why do you, Moses and Aaron, take</w:t>
      </w:r>
      <w:r>
        <w:t xml:space="preserve"> the people from their work? Get back to your burdens</w:t>
      </w:r>
      <w:r w:rsidR="008A3D28">
        <w:t>.</w:t>
      </w:r>
      <w:r>
        <w:t xml:space="preserve">” </w:t>
      </w:r>
      <w:r>
        <w:rPr>
          <w:vertAlign w:val="superscript"/>
        </w:rPr>
        <w:t>5</w:t>
      </w:r>
      <w:r>
        <w:t>Pharaoh said, “</w:t>
      </w:r>
      <w:r w:rsidR="00B461A0">
        <w:t>Look</w:t>
      </w:r>
      <w:r>
        <w:t xml:space="preserve">, the people of the land are now many, and you make them rest from their burdens.” </w:t>
      </w:r>
      <w:r>
        <w:rPr>
          <w:vertAlign w:val="superscript"/>
        </w:rPr>
        <w:t>6</w:t>
      </w:r>
      <w:r>
        <w:t xml:space="preserve">The same day Pharaoh commanded the taskmasters of the people, and their officers, saying, </w:t>
      </w:r>
      <w:r>
        <w:rPr>
          <w:vertAlign w:val="superscript"/>
        </w:rPr>
        <w:t>7</w:t>
      </w:r>
      <w:r>
        <w:t xml:space="preserve">“You shall no longer give the people straw to make brick, as before. Let them go and gather straw for themselves. </w:t>
      </w:r>
      <w:r>
        <w:rPr>
          <w:vertAlign w:val="superscript"/>
        </w:rPr>
        <w:t>8</w:t>
      </w:r>
      <w:r>
        <w:t xml:space="preserve">The number of the bricks, which they made before, you require from them. You shall not diminish anything of it, for they are idle; therefore they cry, saying, ‘Let us go and sacrifice to our God.’ </w:t>
      </w:r>
      <w:r>
        <w:rPr>
          <w:vertAlign w:val="superscript"/>
        </w:rPr>
        <w:t>9</w:t>
      </w:r>
      <w:r w:rsidR="004B7C95">
        <w:t>Let heavier work be laid on the men so they may labor</w:t>
      </w:r>
      <w:r>
        <w:t xml:space="preserve"> </w:t>
      </w:r>
      <w:r w:rsidR="004B7C95">
        <w:t xml:space="preserve">at </w:t>
      </w:r>
      <w:r>
        <w:t xml:space="preserve">it and </w:t>
      </w:r>
      <w:r w:rsidR="004B7C95">
        <w:t>pay no attention to</w:t>
      </w:r>
      <w:r>
        <w:t xml:space="preserve"> lying words.”</w:t>
      </w:r>
    </w:p>
    <w:p w14:paraId="2298EA2B" w14:textId="2E58D236" w:rsidR="004D6164" w:rsidRDefault="004D6164">
      <w:r>
        <w:rPr>
          <w:vertAlign w:val="superscript"/>
        </w:rPr>
        <w:t>10</w:t>
      </w:r>
      <w:r>
        <w:t xml:space="preserve">The taskmasters of the people went out, and their officers, and they spoke to the people, saying, </w:t>
      </w:r>
      <w:r w:rsidR="00C36481">
        <w:t xml:space="preserve">“This is what Pharaoh says: ‘I will not give you straw. </w:t>
      </w:r>
      <w:r w:rsidR="00C36481" w:rsidRPr="00C36481">
        <w:rPr>
          <w:vertAlign w:val="superscript"/>
        </w:rPr>
        <w:t>11</w:t>
      </w:r>
      <w:r w:rsidR="00C36481">
        <w:t xml:space="preserve">Go </w:t>
      </w:r>
      <w:r w:rsidR="00C36481">
        <w:t>yourselves, get straw where you can find it, for nothing of your work shall be diminished.’”</w:t>
      </w:r>
      <w:r>
        <w:t xml:space="preserve"> </w:t>
      </w:r>
      <w:r>
        <w:rPr>
          <w:vertAlign w:val="superscript"/>
        </w:rPr>
        <w:t>12</w:t>
      </w:r>
      <w:r>
        <w:t xml:space="preserve">So the people were scattered abroad throughout all the </w:t>
      </w:r>
      <w:smartTag w:uri="urn:schemas-microsoft-com:office:smarttags" w:element="PlaceType">
        <w:r>
          <w:t>land</w:t>
        </w:r>
      </w:smartTag>
      <w:r>
        <w:t xml:space="preserve"> of </w:t>
      </w:r>
      <w:r w:rsidR="000027B8">
        <w:t>Egypt to gather dry stalks for straw.</w:t>
      </w:r>
      <w:r>
        <w:t xml:space="preserve"> </w:t>
      </w:r>
      <w:r>
        <w:rPr>
          <w:vertAlign w:val="superscript"/>
        </w:rPr>
        <w:t>13</w:t>
      </w:r>
      <w:r>
        <w:t xml:space="preserve">The taskmasters </w:t>
      </w:r>
      <w:r w:rsidR="00746B46">
        <w:t>kept pressing them, saying, “Fulfill your work quota, your daily amount, as when there was straw</w:t>
      </w:r>
      <w:r w:rsidR="008A3D28">
        <w:t>.</w:t>
      </w:r>
      <w:r>
        <w:t xml:space="preserve">” </w:t>
      </w:r>
      <w:r>
        <w:rPr>
          <w:vertAlign w:val="superscript"/>
        </w:rPr>
        <w:t>14</w:t>
      </w:r>
      <w:r>
        <w:t xml:space="preserve">The officers of the </w:t>
      </w:r>
      <w:r w:rsidR="00DD3076">
        <w:t>children of Israel</w:t>
      </w:r>
      <w:r>
        <w:t>, whom Pharaoh’s taskmasters had set over them, were beaten, and demanded, “Why haven’t you fulfilled your quota both yesterday and today, in making brick as before?”</w:t>
      </w:r>
    </w:p>
    <w:p w14:paraId="5F5C3123" w14:textId="30AE9B8B" w:rsidR="004D6164" w:rsidRDefault="004D6164">
      <w:r>
        <w:rPr>
          <w:vertAlign w:val="superscript"/>
        </w:rPr>
        <w:t>15</w:t>
      </w:r>
      <w:r>
        <w:t xml:space="preserve">Then the officers of the </w:t>
      </w:r>
      <w:r w:rsidR="00DD3076">
        <w:t>children of Israel</w:t>
      </w:r>
      <w:r>
        <w:t xml:space="preserve"> came and cried to Pharaoh, saying, “Why do you deal this way with your servants? </w:t>
      </w:r>
      <w:r>
        <w:rPr>
          <w:vertAlign w:val="superscript"/>
        </w:rPr>
        <w:t>16</w:t>
      </w:r>
      <w:r>
        <w:t>No straw is given to your servants, and they tell us, ‘Make brick</w:t>
      </w:r>
      <w:r w:rsidR="008A3D28">
        <w:t>.</w:t>
      </w:r>
      <w:r>
        <w:t xml:space="preserve">’ and </w:t>
      </w:r>
      <w:r w:rsidR="00B461A0">
        <w:t>look</w:t>
      </w:r>
      <w:r>
        <w:t>, your servants are beaten; but the fault is in your own people.”</w:t>
      </w:r>
    </w:p>
    <w:p w14:paraId="6ED5EA6C" w14:textId="77777777" w:rsidR="004D6164" w:rsidRDefault="004D6164">
      <w:r>
        <w:rPr>
          <w:vertAlign w:val="superscript"/>
        </w:rPr>
        <w:t>17</w:t>
      </w:r>
      <w:r>
        <w:t>But he said, “You are idle</w:t>
      </w:r>
      <w:r w:rsidR="008A3D28">
        <w:t>.</w:t>
      </w:r>
      <w:r>
        <w:t xml:space="preserve"> You are idle</w:t>
      </w:r>
      <w:r w:rsidR="008A3D28">
        <w:t>.</w:t>
      </w:r>
      <w:r>
        <w:t xml:space="preserve"> Therefore you say, ‘Let us go and sacrifice </w:t>
      </w:r>
      <w:r w:rsidR="00A42B0B">
        <w:t>to God.</w:t>
      </w:r>
      <w:r w:rsidR="00A42B0B">
        <w:rPr>
          <w:rStyle w:val="FootnoteReference"/>
        </w:rPr>
        <w:footnoteReference w:id="431"/>
      </w:r>
      <w:r>
        <w:t xml:space="preserve">’ </w:t>
      </w:r>
      <w:r>
        <w:rPr>
          <w:vertAlign w:val="superscript"/>
        </w:rPr>
        <w:t>18</w:t>
      </w:r>
      <w:r>
        <w:t>Go therefore now, and work, for no straw shall be given to you, yet you shall deliver the same number of bricks</w:t>
      </w:r>
      <w:r w:rsidR="008A3D28">
        <w:t>.</w:t>
      </w:r>
      <w:r>
        <w:t>”</w:t>
      </w:r>
    </w:p>
    <w:p w14:paraId="1F8F21DB" w14:textId="38555018" w:rsidR="004D6164" w:rsidRDefault="004D6164">
      <w:r>
        <w:rPr>
          <w:vertAlign w:val="superscript"/>
        </w:rPr>
        <w:t>19</w:t>
      </w:r>
      <w:r>
        <w:t xml:space="preserve">The officers of the </w:t>
      </w:r>
      <w:r w:rsidR="00DD3076">
        <w:t>children of Israel</w:t>
      </w:r>
      <w:r>
        <w:t xml:space="preserve"> saw that they were in trouble, when it was said, “You shall not diminish anything from your daily quota of bricks</w:t>
      </w:r>
      <w:r w:rsidR="008A3D28">
        <w:t>.</w:t>
      </w:r>
      <w:r>
        <w:t>”</w:t>
      </w:r>
    </w:p>
    <w:p w14:paraId="51128255" w14:textId="77777777" w:rsidR="004D6164" w:rsidRDefault="004D6164">
      <w:r>
        <w:rPr>
          <w:vertAlign w:val="superscript"/>
        </w:rPr>
        <w:t>20</w:t>
      </w:r>
      <w:r>
        <w:t xml:space="preserve">They met Moses and Aaron, who stood in the way, as </w:t>
      </w:r>
      <w:r>
        <w:lastRenderedPageBreak/>
        <w:t xml:space="preserve">they came forth from Pharaoh: </w:t>
      </w:r>
      <w:r>
        <w:rPr>
          <w:vertAlign w:val="superscript"/>
        </w:rPr>
        <w:t>21</w:t>
      </w:r>
      <w:r>
        <w:t xml:space="preserve">and they said to them, “May </w:t>
      </w:r>
      <w:r w:rsidR="00B126E2">
        <w:t>God</w:t>
      </w:r>
      <w:r w:rsidR="00B126E2">
        <w:rPr>
          <w:rStyle w:val="FootnoteReference"/>
        </w:rPr>
        <w:footnoteReference w:id="432"/>
      </w:r>
      <w:r>
        <w:t xml:space="preserve"> look at you, and judge, because you have made us a stench to be abhorred in the eyes of Pharaoh, and in the eyes of his servants, to put a sword in their hand to kill us.”</w:t>
      </w:r>
    </w:p>
    <w:p w14:paraId="4E1EE46C" w14:textId="77777777" w:rsidR="004D6164" w:rsidRDefault="004D6164">
      <w:r>
        <w:rPr>
          <w:vertAlign w:val="superscript"/>
        </w:rPr>
        <w:t>22</w:t>
      </w:r>
      <w:r>
        <w:t xml:space="preserve">Moses returned to the </w:t>
      </w:r>
      <w:r w:rsidR="00F170FA" w:rsidRPr="00F170FA">
        <w:rPr>
          <w:sz w:val="16"/>
          <w:szCs w:val="16"/>
        </w:rPr>
        <w:t>LORD</w:t>
      </w:r>
      <w:r>
        <w:t xml:space="preserve">, and said, “Lord, why have you brought trouble on this people? Why is it that you have sent me? </w:t>
      </w:r>
      <w:r>
        <w:rPr>
          <w:vertAlign w:val="superscript"/>
        </w:rPr>
        <w:t>23</w:t>
      </w:r>
      <w:r>
        <w:t>For since I came to Pharaoh to speak in your name, he has brought trouble on this people; neither have you delivered your people at all.”</w:t>
      </w:r>
    </w:p>
    <w:p w14:paraId="122DF282" w14:textId="77777777" w:rsidR="004D6164" w:rsidRDefault="004D6164" w:rsidP="00CD144D">
      <w:pPr>
        <w:pStyle w:val="NHEB"/>
        <w:framePr w:wrap="auto"/>
      </w:pPr>
      <w:r>
        <w:t>6</w:t>
      </w:r>
    </w:p>
    <w:p w14:paraId="07BD0E97" w14:textId="77777777" w:rsidR="004D6164" w:rsidRDefault="004D6164">
      <w:pPr>
        <w:ind w:firstLine="0"/>
      </w:pPr>
      <w:r>
        <w:t xml:space="preserve">The </w:t>
      </w:r>
      <w:r w:rsidR="00F170FA" w:rsidRPr="00F170FA">
        <w:rPr>
          <w:sz w:val="16"/>
          <w:szCs w:val="16"/>
        </w:rPr>
        <w:t>LORD</w:t>
      </w:r>
      <w:r>
        <w:t xml:space="preserve"> said to Moses, “Now you shall see what I will do to Pharaoh, for by a strong hand he shall let them go, and by a strong hand he shall drive them out of his land.”</w:t>
      </w:r>
    </w:p>
    <w:p w14:paraId="7AE57485" w14:textId="77053DEB" w:rsidR="004D6164" w:rsidRDefault="00864680">
      <w:r>
        <w:rPr>
          <w:vertAlign w:val="superscript"/>
        </w:rPr>
        <w:t>2</w:t>
      </w:r>
      <w:r>
        <w:t xml:space="preserve">Then God spoke to Moses, and said to him, “I am the </w:t>
      </w:r>
      <w:r w:rsidRPr="00F170FA">
        <w:rPr>
          <w:sz w:val="16"/>
          <w:szCs w:val="16"/>
        </w:rPr>
        <w:t>LORD</w:t>
      </w:r>
      <w:r>
        <w:rPr>
          <w:sz w:val="16"/>
          <w:szCs w:val="16"/>
        </w:rPr>
        <w:t>.</w:t>
      </w:r>
      <w:r>
        <w:t xml:space="preserve"> </w:t>
      </w:r>
      <w:r>
        <w:rPr>
          <w:vertAlign w:val="superscript"/>
        </w:rPr>
        <w:t>3</w:t>
      </w:r>
      <w:r>
        <w:t xml:space="preserve">And I appeared to Abraham, to Isaac, and to Jacob as El </w:t>
      </w:r>
      <w:r w:rsidR="00335E46">
        <w:t>Shaddai,</w:t>
      </w:r>
      <w:r w:rsidR="00335E46">
        <w:rPr>
          <w:rStyle w:val="FootnoteReference"/>
        </w:rPr>
        <w:footnoteReference w:id="433"/>
      </w:r>
      <w:r>
        <w:t xml:space="preserve"> but </w:t>
      </w:r>
      <w:r w:rsidRPr="00FB62A8">
        <w:t xml:space="preserve">I did not make myself known to them by my name </w:t>
      </w:r>
      <w:r>
        <w:t xml:space="preserve">‘the </w:t>
      </w:r>
      <w:r w:rsidRPr="00F170FA">
        <w:rPr>
          <w:sz w:val="16"/>
          <w:szCs w:val="16"/>
        </w:rPr>
        <w:t>LORD</w:t>
      </w:r>
      <w:r>
        <w:rPr>
          <w:sz w:val="16"/>
          <w:szCs w:val="16"/>
        </w:rPr>
        <w:t>.’</w:t>
      </w:r>
      <w:r>
        <w:rPr>
          <w:rStyle w:val="FootnoteReference"/>
          <w:sz w:val="16"/>
          <w:szCs w:val="16"/>
        </w:rPr>
        <w:footnoteReference w:id="434"/>
      </w:r>
      <w:r>
        <w:t xml:space="preserve"> </w:t>
      </w:r>
      <w:r>
        <w:rPr>
          <w:vertAlign w:val="superscript"/>
        </w:rPr>
        <w:t>4</w:t>
      </w:r>
      <w:r>
        <w:t xml:space="preserve">And I have also established my covenant with them, to give them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the land of their sojournings, in which they were foreigners.</w:t>
      </w:r>
      <w:r w:rsidR="004D6164">
        <w:t xml:space="preserve"> </w:t>
      </w:r>
      <w:r w:rsidR="004D6164">
        <w:rPr>
          <w:vertAlign w:val="superscript"/>
        </w:rPr>
        <w:t>5</w:t>
      </w:r>
      <w:r w:rsidR="004D6164">
        <w:t xml:space="preserve">Moreover I have heard the groaning of the </w:t>
      </w:r>
      <w:r w:rsidR="00DD3076">
        <w:t>children of Israel</w:t>
      </w:r>
      <w:r w:rsidR="004D6164">
        <w:t xml:space="preserve">, whom the Egyptians keep in </w:t>
      </w:r>
      <w:r w:rsidR="004D6164">
        <w:t xml:space="preserve">bondage, and I have remembered my covenant. </w:t>
      </w:r>
      <w:r w:rsidR="004D6164">
        <w:rPr>
          <w:vertAlign w:val="superscript"/>
        </w:rPr>
        <w:t>6</w:t>
      </w:r>
      <w:r w:rsidR="004D6164">
        <w:t xml:space="preserve">Therefore tell the </w:t>
      </w:r>
      <w:r w:rsidR="00DD3076">
        <w:t>children of Israel</w:t>
      </w:r>
      <w:r w:rsidR="004D6164">
        <w:t xml:space="preserve">, ‘I am the </w:t>
      </w:r>
      <w:r w:rsidR="00F170FA" w:rsidRPr="00F170FA">
        <w:rPr>
          <w:sz w:val="16"/>
          <w:szCs w:val="16"/>
        </w:rPr>
        <w:t>LORD</w:t>
      </w:r>
      <w:r w:rsidR="004D6164">
        <w:t xml:space="preserve">, and I will bring you out from under the burdens of the Egyptians, and I will rid you out of their bondage, and I will redeem you with an outstretched arm, and with great judgments: </w:t>
      </w:r>
      <w:r w:rsidR="004D6164">
        <w:rPr>
          <w:vertAlign w:val="superscript"/>
        </w:rPr>
        <w:t>7</w:t>
      </w:r>
      <w:r w:rsidR="004D6164">
        <w:t xml:space="preserve">and I will take you to me for a people, and I will be to you a God; and you shall know that I am the </w:t>
      </w:r>
      <w:r w:rsidR="00F170FA" w:rsidRPr="00F170FA">
        <w:rPr>
          <w:sz w:val="16"/>
          <w:szCs w:val="16"/>
        </w:rPr>
        <w:t>LORD</w:t>
      </w:r>
      <w:r w:rsidR="004D6164">
        <w:t xml:space="preserve"> your God, who brings you out from under the burdens of the Egyptians. </w:t>
      </w:r>
      <w:r w:rsidR="004D6164">
        <w:rPr>
          <w:vertAlign w:val="superscript"/>
        </w:rPr>
        <w:t>8</w:t>
      </w:r>
      <w:r w:rsidR="004D6164">
        <w:t xml:space="preserve">I will bring you into the land which I swore to give to Abraham, to Isaac, and to Jacob; </w:t>
      </w:r>
      <w:r w:rsidR="00E0085B">
        <w:t>and I will give it to you as a possession.</w:t>
      </w:r>
      <w:r w:rsidR="004D6164">
        <w:t xml:space="preserve"> I am the </w:t>
      </w:r>
      <w:r w:rsidR="00F170FA" w:rsidRPr="00F170FA">
        <w:rPr>
          <w:sz w:val="16"/>
          <w:szCs w:val="16"/>
        </w:rPr>
        <w:t>LORD</w:t>
      </w:r>
      <w:r w:rsidR="004D6164">
        <w:t>.’”</w:t>
      </w:r>
    </w:p>
    <w:p w14:paraId="4FB3FEF6" w14:textId="795B291C" w:rsidR="004D6164" w:rsidRDefault="004D6164">
      <w:r>
        <w:rPr>
          <w:vertAlign w:val="superscript"/>
        </w:rPr>
        <w:t>9</w:t>
      </w:r>
      <w:r>
        <w:t xml:space="preserve">Moses spoke so to the </w:t>
      </w:r>
      <w:r w:rsidR="00DD3076">
        <w:t>children of Israel</w:t>
      </w:r>
      <w:r>
        <w:t xml:space="preserve">, but they </w:t>
      </w:r>
      <w:r w:rsidR="0050087F">
        <w:t>did not</w:t>
      </w:r>
      <w:r>
        <w:t xml:space="preserve"> listen to Moses for anguish of spirit, and for cruel bondage.</w:t>
      </w:r>
    </w:p>
    <w:p w14:paraId="47490BE4" w14:textId="29C139A8" w:rsidR="004D6164" w:rsidRDefault="004D6164">
      <w:r>
        <w:rPr>
          <w:vertAlign w:val="superscript"/>
        </w:rPr>
        <w:t>10</w:t>
      </w:r>
      <w:r>
        <w:t xml:space="preserve">The </w:t>
      </w:r>
      <w:r w:rsidR="00F170FA" w:rsidRPr="00F170FA">
        <w:rPr>
          <w:sz w:val="16"/>
          <w:szCs w:val="16"/>
        </w:rPr>
        <w:t>LORD</w:t>
      </w:r>
      <w:r>
        <w:t xml:space="preserve"> spoke to Moses, saying, </w:t>
      </w:r>
      <w:r>
        <w:rPr>
          <w:vertAlign w:val="superscript"/>
        </w:rPr>
        <w:t>11</w:t>
      </w:r>
      <w:r>
        <w:t xml:space="preserve">“Go in, speak to Pharaoh king of </w:t>
      </w:r>
      <w:smartTag w:uri="urn:schemas-microsoft-com:office:smarttags" w:element="country-region">
        <w:r>
          <w:t>Egypt</w:t>
        </w:r>
      </w:smartTag>
      <w:r>
        <w:t xml:space="preserve">, that he let the </w:t>
      </w:r>
      <w:r w:rsidR="00DD3076">
        <w:t>children of Israel</w:t>
      </w:r>
      <w:r>
        <w:t xml:space="preserve"> go out of his land.”</w:t>
      </w:r>
    </w:p>
    <w:p w14:paraId="585A1294" w14:textId="549085B6" w:rsidR="004D6164" w:rsidRDefault="004D6164">
      <w:r>
        <w:rPr>
          <w:vertAlign w:val="superscript"/>
        </w:rPr>
        <w:t>12</w:t>
      </w:r>
      <w:r>
        <w:t xml:space="preserve">Moses spoke before the </w:t>
      </w:r>
      <w:r w:rsidR="00F170FA" w:rsidRPr="00F170FA">
        <w:rPr>
          <w:sz w:val="16"/>
          <w:szCs w:val="16"/>
        </w:rPr>
        <w:t>LORD</w:t>
      </w:r>
      <w:r>
        <w:t>, saying, “</w:t>
      </w:r>
      <w:r w:rsidR="00B461A0">
        <w:t>Look</w:t>
      </w:r>
      <w:r>
        <w:t xml:space="preserve">, the </w:t>
      </w:r>
      <w:r w:rsidR="00DD3076">
        <w:t>children of Israel</w:t>
      </w:r>
      <w:r>
        <w:t xml:space="preserve"> haven’t listened to me. How then shall Pharaoh listen to me, who am of uncircumcised lips?” </w:t>
      </w:r>
      <w:r>
        <w:rPr>
          <w:vertAlign w:val="superscript"/>
        </w:rPr>
        <w:t>13</w:t>
      </w:r>
      <w:r>
        <w:t xml:space="preserve">The </w:t>
      </w:r>
      <w:r w:rsidR="00F170FA" w:rsidRPr="00F170FA">
        <w:rPr>
          <w:sz w:val="16"/>
          <w:szCs w:val="16"/>
        </w:rPr>
        <w:t>LORD</w:t>
      </w:r>
      <w:r>
        <w:t xml:space="preserve"> spoke to Moses and to Aaron, and gave them a command to the </w:t>
      </w:r>
      <w:r w:rsidR="00DD3076">
        <w:t>children of Israel</w:t>
      </w:r>
      <w:r>
        <w:t xml:space="preserve">, </w:t>
      </w:r>
      <w:r>
        <w:lastRenderedPageBreak/>
        <w:t xml:space="preserve">and to Pharaoh king of </w:t>
      </w:r>
      <w:smartTag w:uri="urn:schemas-microsoft-com:office:smarttags" w:element="country-region">
        <w:r>
          <w:t>Egypt</w:t>
        </w:r>
      </w:smartTag>
      <w:r>
        <w:t xml:space="preserve">, to bring the </w:t>
      </w:r>
      <w:r w:rsidR="00DD3076">
        <w:t>children of Israel</w:t>
      </w:r>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12878F0F" w14:textId="414EFDBB" w:rsidR="004D6164" w:rsidRDefault="004D6164">
      <w:r>
        <w:rPr>
          <w:vertAlign w:val="superscript"/>
        </w:rPr>
        <w:t>14</w:t>
      </w:r>
      <w:r>
        <w:t xml:space="preserve">These are the heads of their fathers’ houses. The sons of Reuben the firstborn of </w:t>
      </w:r>
      <w:smartTag w:uri="urn:schemas-microsoft-com:office:smarttags" w:element="place">
        <w:smartTag w:uri="urn:schemas-microsoft-com:office:smarttags" w:element="country-region">
          <w:r>
            <w:t>Israel</w:t>
          </w:r>
        </w:smartTag>
      </w:smartTag>
      <w:r>
        <w:t xml:space="preserve">: Hanoch, and Pallu, Hezron, and Carmi; these are the families of Reuben. </w:t>
      </w:r>
      <w:r>
        <w:rPr>
          <w:vertAlign w:val="superscript"/>
        </w:rPr>
        <w:t>15</w:t>
      </w:r>
      <w:r>
        <w:t xml:space="preserve">The sons of Simeon: Jemuel, and Jamin, and Ohad, and </w:t>
      </w:r>
      <w:r w:rsidR="00EB1742">
        <w:t>Jakin</w:t>
      </w:r>
      <w:r>
        <w:t xml:space="preserve">, and Zohar, and Shaul the son of a Canaanite woman; these are the families of Simeon. </w:t>
      </w:r>
      <w:r>
        <w:rPr>
          <w:vertAlign w:val="superscript"/>
        </w:rPr>
        <w:t>16</w:t>
      </w:r>
      <w:r>
        <w:t xml:space="preserve">These are the names of the sons of Levi according to their generations: Gershon, and Kohath, and Merari; and the years of the life of Levi were one hundred thirty-seven years. </w:t>
      </w:r>
      <w:r>
        <w:rPr>
          <w:vertAlign w:val="superscript"/>
        </w:rPr>
        <w:t>17</w:t>
      </w:r>
      <w:r>
        <w:t xml:space="preserve">The sons of Gershon: Libni and Shimei, according to their families. </w:t>
      </w:r>
      <w:r>
        <w:rPr>
          <w:vertAlign w:val="superscript"/>
        </w:rPr>
        <w:t>18</w:t>
      </w:r>
      <w:r>
        <w:t xml:space="preserve">The sons of Kohath: Amram, and Izhar, and </w:t>
      </w:r>
      <w:smartTag w:uri="urn:schemas-microsoft-com:office:smarttags" w:element="place">
        <w:smartTag w:uri="urn:schemas-microsoft-com:office:smarttags" w:element="City">
          <w:r>
            <w:t>Hebron</w:t>
          </w:r>
        </w:smartTag>
      </w:smartTag>
      <w:r>
        <w:t xml:space="preserve">, and Uzziel; and the years of the life of Kohath were one hundred thirty-three years. </w:t>
      </w:r>
      <w:r>
        <w:rPr>
          <w:vertAlign w:val="superscript"/>
        </w:rPr>
        <w:t>19</w:t>
      </w:r>
      <w:r>
        <w:t xml:space="preserve">The sons of Merari: Mahli and Mushi. These are the families of the Levites according to their generations. </w:t>
      </w:r>
      <w:r>
        <w:rPr>
          <w:vertAlign w:val="superscript"/>
        </w:rPr>
        <w:t>20</w:t>
      </w:r>
      <w:r>
        <w:t xml:space="preserve">Amram took Jochebed his father’s sister to himself as wife; and she bore him Aaron and Moses: and the years of the life of Amram were a hundred and thirty-seven years. </w:t>
      </w:r>
      <w:r>
        <w:rPr>
          <w:vertAlign w:val="superscript"/>
        </w:rPr>
        <w:t>21</w:t>
      </w:r>
      <w:r>
        <w:t xml:space="preserve">The sons of Izhar: Korah, and Nepheg, and </w:t>
      </w:r>
      <w:r w:rsidR="007B3105">
        <w:t>Zikri</w:t>
      </w:r>
      <w:r>
        <w:t xml:space="preserve">. </w:t>
      </w:r>
      <w:r>
        <w:rPr>
          <w:vertAlign w:val="superscript"/>
        </w:rPr>
        <w:t>22</w:t>
      </w:r>
      <w:r>
        <w:t xml:space="preserve">The sons of Uzziel: Mishael, and Elzaphan, and Sithri. </w:t>
      </w:r>
      <w:r>
        <w:rPr>
          <w:vertAlign w:val="superscript"/>
        </w:rPr>
        <w:t>23</w:t>
      </w:r>
      <w:r>
        <w:t xml:space="preserve">Aaron took Elisheba, the daughter of Amminadab, the sister of Nahshon, as his wife; and she bore him Nadab and Abihu, Eleazar and Ithamar. </w:t>
      </w:r>
      <w:r>
        <w:rPr>
          <w:vertAlign w:val="superscript"/>
        </w:rPr>
        <w:t>24</w:t>
      </w:r>
      <w:r>
        <w:t xml:space="preserve">The sons of Korah: </w:t>
      </w:r>
      <w:r>
        <w:t xml:space="preserve">Assir, and Elkanah, and Abiasaph; these are the families of the Korahites. </w:t>
      </w:r>
      <w:r>
        <w:rPr>
          <w:vertAlign w:val="superscript"/>
        </w:rPr>
        <w:t>25</w:t>
      </w:r>
      <w:r>
        <w:t xml:space="preserve">Eleazar Aaron’s son took one of the daughters of Putiel as his wife; and she bore him Phinehas. These are the </w:t>
      </w:r>
      <w:r w:rsidR="0068008B">
        <w:t>heads of ancestral houses</w:t>
      </w:r>
      <w:r>
        <w:t xml:space="preserve"> of the Levites according to their families. </w:t>
      </w:r>
      <w:r>
        <w:rPr>
          <w:vertAlign w:val="superscript"/>
        </w:rPr>
        <w:t>26</w:t>
      </w:r>
      <w:r>
        <w:t>These are th</w:t>
      </w:r>
      <w:r w:rsidR="00F36E00">
        <w:t>e</w:t>
      </w:r>
      <w:r>
        <w:t xml:space="preserve"> Aaron and Moses to whom </w:t>
      </w:r>
      <w:r w:rsidR="00F36E00">
        <w:t>God</w:t>
      </w:r>
      <w:r w:rsidR="00F36E00">
        <w:rPr>
          <w:rStyle w:val="FootnoteReference"/>
        </w:rPr>
        <w:footnoteReference w:id="435"/>
      </w:r>
      <w:r>
        <w:t xml:space="preserve"> said, “Bring out the </w:t>
      </w:r>
      <w:r w:rsidR="00DD3076">
        <w:t>children of Israel</w:t>
      </w:r>
      <w:r>
        <w:t xml:space="preserve"> from the l</w:t>
      </w:r>
      <w:r w:rsidR="00010353">
        <w:t>and of Egypt according to their regiments</w:t>
      </w:r>
      <w:r>
        <w:t xml:space="preserve">” </w:t>
      </w:r>
      <w:r>
        <w:rPr>
          <w:vertAlign w:val="superscript"/>
        </w:rPr>
        <w:t>27</w:t>
      </w:r>
      <w:r>
        <w:t xml:space="preserve">These are those who spoke to Pharaoh king of </w:t>
      </w:r>
      <w:smartTag w:uri="urn:schemas-microsoft-com:office:smarttags" w:element="country-region">
        <w:r>
          <w:t>Egypt</w:t>
        </w:r>
      </w:smartTag>
      <w:r>
        <w:t xml:space="preserve">, to bring out the </w:t>
      </w:r>
      <w:r w:rsidR="00DD3076">
        <w:t>children of Israel</w:t>
      </w:r>
      <w:r>
        <w:t xml:space="preserve"> from </w:t>
      </w:r>
      <w:smartTag w:uri="urn:schemas-microsoft-com:office:smarttags" w:element="place">
        <w:smartTag w:uri="urn:schemas-microsoft-com:office:smarttags" w:element="country-region">
          <w:r>
            <w:t>Egypt</w:t>
          </w:r>
        </w:smartTag>
      </w:smartTag>
      <w:r>
        <w:t>. These are that Moses and Aaron.</w:t>
      </w:r>
    </w:p>
    <w:p w14:paraId="7587FD60" w14:textId="77777777" w:rsidR="004D6164" w:rsidRDefault="004D6164">
      <w:r>
        <w:rPr>
          <w:vertAlign w:val="superscript"/>
        </w:rPr>
        <w:t>28</w:t>
      </w:r>
      <w:r>
        <w:t xml:space="preserve">It happened on the day when the </w:t>
      </w:r>
      <w:r w:rsidR="00F170FA" w:rsidRPr="00F170FA">
        <w:rPr>
          <w:sz w:val="16"/>
          <w:szCs w:val="16"/>
        </w:rPr>
        <w:t>LORD</w:t>
      </w:r>
      <w:r>
        <w:t xml:space="preserve"> spoke to Moses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29</w:t>
      </w:r>
      <w:r>
        <w:t xml:space="preserve">that the </w:t>
      </w:r>
      <w:r w:rsidR="00F170FA" w:rsidRPr="00F170FA">
        <w:rPr>
          <w:sz w:val="16"/>
          <w:szCs w:val="16"/>
        </w:rPr>
        <w:t>LORD</w:t>
      </w:r>
      <w:r>
        <w:t xml:space="preserve"> spoke to Moses, saying, “I am the </w:t>
      </w:r>
      <w:r w:rsidR="00F170FA" w:rsidRPr="00F170FA">
        <w:rPr>
          <w:sz w:val="16"/>
          <w:szCs w:val="16"/>
        </w:rPr>
        <w:t>LORD</w:t>
      </w:r>
      <w:r>
        <w:t xml:space="preserve">. Speak to Pharaoh king of </w:t>
      </w:r>
      <w:smartTag w:uri="urn:schemas-microsoft-com:office:smarttags" w:element="place">
        <w:smartTag w:uri="urn:schemas-microsoft-com:office:smarttags" w:element="country-region">
          <w:r>
            <w:t>Egypt</w:t>
          </w:r>
        </w:smartTag>
      </w:smartTag>
      <w:r>
        <w:t xml:space="preserve"> all that I speak to you.”</w:t>
      </w:r>
    </w:p>
    <w:p w14:paraId="7D103E49" w14:textId="77777777" w:rsidR="004D6164" w:rsidRDefault="004D6164">
      <w:r>
        <w:rPr>
          <w:vertAlign w:val="superscript"/>
        </w:rPr>
        <w:t>30</w:t>
      </w:r>
      <w:r>
        <w:t xml:space="preserve">Moses said before the </w:t>
      </w:r>
      <w:r w:rsidR="00F170FA" w:rsidRPr="00F170FA">
        <w:rPr>
          <w:sz w:val="16"/>
          <w:szCs w:val="16"/>
        </w:rPr>
        <w:t>LORD</w:t>
      </w:r>
      <w:r>
        <w:t>, “</w:t>
      </w:r>
      <w:r w:rsidR="00B461A0">
        <w:t>Look</w:t>
      </w:r>
      <w:r>
        <w:t>, I am of uncircumcised lips, and how shall Pharaoh listen to me?”</w:t>
      </w:r>
    </w:p>
    <w:p w14:paraId="733284CE" w14:textId="77777777" w:rsidR="004D6164" w:rsidRDefault="004D6164" w:rsidP="00CD144D">
      <w:pPr>
        <w:pStyle w:val="NHEB"/>
        <w:framePr w:wrap="auto"/>
      </w:pPr>
      <w:r>
        <w:t>7</w:t>
      </w:r>
    </w:p>
    <w:p w14:paraId="741DD0A3" w14:textId="651F1EE5" w:rsidR="004D6164" w:rsidRDefault="004D6164">
      <w:pPr>
        <w:ind w:firstLine="0"/>
      </w:pPr>
      <w:r>
        <w:t xml:space="preserve">The </w:t>
      </w:r>
      <w:r w:rsidR="00F170FA" w:rsidRPr="00F170FA">
        <w:rPr>
          <w:sz w:val="16"/>
          <w:szCs w:val="16"/>
        </w:rPr>
        <w:t>LORD</w:t>
      </w:r>
      <w:r>
        <w:t xml:space="preserve"> said to Moses, “</w:t>
      </w:r>
      <w:r w:rsidR="00B461A0">
        <w:t>Look</w:t>
      </w:r>
      <w:r>
        <w:t xml:space="preserve">, I have made you as God to Pharaoh; and Aaron your brother shall be your prophet. </w:t>
      </w:r>
      <w:r>
        <w:rPr>
          <w:vertAlign w:val="superscript"/>
        </w:rPr>
        <w:t>2</w:t>
      </w:r>
      <w:r>
        <w:t xml:space="preserve">You shall speak all that I command you; and Aaron your brother shall speak to Pharaoh, that he let the </w:t>
      </w:r>
      <w:r w:rsidR="00DD3076">
        <w:t>children of Israel</w:t>
      </w:r>
      <w:r>
        <w:t xml:space="preserve"> go out of his land. </w:t>
      </w:r>
      <w:r>
        <w:rPr>
          <w:vertAlign w:val="superscript"/>
        </w:rPr>
        <w:t>3</w:t>
      </w:r>
      <w:r>
        <w:t xml:space="preserve">I will harden Pharaoh’s heart, and multiply my signs and my wonders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4</w:t>
      </w:r>
      <w:r>
        <w:t xml:space="preserve">But Pharaoh will not listen to you, and I will lay </w:t>
      </w:r>
      <w:r>
        <w:lastRenderedPageBreak/>
        <w:t xml:space="preserve">my hand on </w:t>
      </w:r>
      <w:r w:rsidR="00010353">
        <w:t>Egypt, and bring forth my regiments,</w:t>
      </w:r>
      <w:r>
        <w:t xml:space="preserve"> my people</w:t>
      </w:r>
      <w:r w:rsidR="009C7ADF">
        <w:t>,</w:t>
      </w:r>
      <w:r>
        <w:t xml:space="preserve"> the </w:t>
      </w:r>
      <w:r w:rsidR="00DD3076">
        <w:t>children of Israel</w:t>
      </w:r>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by great judgments. </w:t>
      </w:r>
      <w:r>
        <w:rPr>
          <w:vertAlign w:val="superscript"/>
        </w:rPr>
        <w:t>5</w:t>
      </w:r>
      <w:r>
        <w:t xml:space="preserve">The Egyptians shall know that I am the </w:t>
      </w:r>
      <w:r w:rsidR="00F170FA" w:rsidRPr="00F170FA">
        <w:rPr>
          <w:sz w:val="16"/>
          <w:szCs w:val="16"/>
        </w:rPr>
        <w:t>LORD</w:t>
      </w:r>
      <w:r>
        <w:t xml:space="preserve">, when I stretch forth my hand on </w:t>
      </w:r>
      <w:smartTag w:uri="urn:schemas-microsoft-com:office:smarttags" w:element="country-region">
        <w:r>
          <w:t>Egypt</w:t>
        </w:r>
      </w:smartTag>
      <w:r>
        <w:t xml:space="preserve">, and bring out the </w:t>
      </w:r>
      <w:r w:rsidR="00DD3076">
        <w:t>children of Israel</w:t>
      </w:r>
      <w:r>
        <w:t xml:space="preserve"> from among them.”</w:t>
      </w:r>
    </w:p>
    <w:p w14:paraId="36D9FC85" w14:textId="77777777" w:rsidR="004D6164" w:rsidRDefault="004D6164">
      <w:r>
        <w:rPr>
          <w:vertAlign w:val="superscript"/>
        </w:rPr>
        <w:t>6</w:t>
      </w:r>
      <w:r>
        <w:t xml:space="preserve">Moses and Aaron did so. As the </w:t>
      </w:r>
      <w:r w:rsidR="00F170FA" w:rsidRPr="00F170FA">
        <w:rPr>
          <w:sz w:val="16"/>
          <w:szCs w:val="16"/>
        </w:rPr>
        <w:t>LORD</w:t>
      </w:r>
      <w:r>
        <w:t xml:space="preserve"> commanded them, so they did. </w:t>
      </w:r>
      <w:r>
        <w:rPr>
          <w:vertAlign w:val="superscript"/>
        </w:rPr>
        <w:t>7</w:t>
      </w:r>
      <w:r>
        <w:t>Moses was eighty years old, and Aaron eighty-three years old, when they spoke to Pharaoh.</w:t>
      </w:r>
    </w:p>
    <w:p w14:paraId="63B9452B" w14:textId="77777777" w:rsidR="004D6164" w:rsidRDefault="004D6164">
      <w:r>
        <w:rPr>
          <w:vertAlign w:val="superscript"/>
        </w:rPr>
        <w:t>8</w:t>
      </w:r>
      <w:r>
        <w:t xml:space="preserve">The </w:t>
      </w:r>
      <w:r w:rsidR="00F170FA" w:rsidRPr="00F170FA">
        <w:rPr>
          <w:sz w:val="16"/>
          <w:szCs w:val="16"/>
        </w:rPr>
        <w:t>LORD</w:t>
      </w:r>
      <w:r>
        <w:t xml:space="preserve"> spoke to Moses and to Aaron, saying, </w:t>
      </w:r>
      <w:r>
        <w:rPr>
          <w:vertAlign w:val="superscript"/>
        </w:rPr>
        <w:t>9</w:t>
      </w:r>
      <w:r>
        <w:t>“When Pharaoh speaks to you, saying, ‘Perform a miracle</w:t>
      </w:r>
      <w:r w:rsidR="008A3D28">
        <w:t>.</w:t>
      </w:r>
      <w:r>
        <w:t xml:space="preserve">’ then you shall tell Aaron, ‘Take your rod, and cast it down before Pharaoh, that it become a </w:t>
      </w:r>
      <w:r w:rsidR="00EA6726">
        <w:t>serpent</w:t>
      </w:r>
      <w:r>
        <w:t>.’”</w:t>
      </w:r>
    </w:p>
    <w:p w14:paraId="559F6E11" w14:textId="77777777" w:rsidR="004D6164" w:rsidRDefault="004D6164">
      <w:r>
        <w:rPr>
          <w:vertAlign w:val="superscript"/>
        </w:rPr>
        <w:t>10</w:t>
      </w:r>
      <w:r>
        <w:t xml:space="preserve">Moses and Aaron went in </w:t>
      </w:r>
      <w:r w:rsidR="001E7CDD">
        <w:t>to</w:t>
      </w:r>
      <w:r>
        <w:t xml:space="preserve"> Pharaoh, and they did so, as the </w:t>
      </w:r>
      <w:r w:rsidR="00F170FA" w:rsidRPr="00F170FA">
        <w:rPr>
          <w:sz w:val="16"/>
          <w:szCs w:val="16"/>
        </w:rPr>
        <w:t>LORD</w:t>
      </w:r>
      <w:r>
        <w:t xml:space="preserve"> had commanded: and Aaron cast down his rod before Pharaoh and before his servants, and it became a </w:t>
      </w:r>
      <w:r w:rsidR="00EA6726">
        <w:t>serpent</w:t>
      </w:r>
      <w:r>
        <w:t xml:space="preserve">. </w:t>
      </w:r>
      <w:r>
        <w:rPr>
          <w:vertAlign w:val="superscript"/>
        </w:rPr>
        <w:t>11</w:t>
      </w:r>
      <w:r>
        <w:t xml:space="preserve">Then Pharaoh also called for the wise men and the sorcerers. They also, the magicians of </w:t>
      </w:r>
      <w:smartTag w:uri="urn:schemas-microsoft-com:office:smarttags" w:element="place">
        <w:smartTag w:uri="urn:schemas-microsoft-com:office:smarttags" w:element="country-region">
          <w:r>
            <w:t>Egypt</w:t>
          </w:r>
        </w:smartTag>
      </w:smartTag>
      <w:r>
        <w:t xml:space="preserve">, </w:t>
      </w:r>
      <w:r w:rsidR="001464A2">
        <w:t>did in like manner with their secret arts</w:t>
      </w:r>
      <w:r>
        <w:t xml:space="preserve">. </w:t>
      </w:r>
      <w:r>
        <w:rPr>
          <w:vertAlign w:val="superscript"/>
        </w:rPr>
        <w:t>12</w:t>
      </w:r>
      <w:r>
        <w:t xml:space="preserve">For they cast down every man his rod, and they became </w:t>
      </w:r>
      <w:r w:rsidR="00223571">
        <w:t>serpents</w:t>
      </w:r>
      <w:r>
        <w:t>: but Aaron’s rod swallowed up their rods.</w:t>
      </w:r>
      <w:r w:rsidR="005E1CFD">
        <w:rPr>
          <w:rStyle w:val="FootnoteReference"/>
        </w:rPr>
        <w:footnoteReference w:id="436"/>
      </w:r>
      <w:r>
        <w:t xml:space="preserve"> </w:t>
      </w:r>
      <w:r>
        <w:rPr>
          <w:vertAlign w:val="superscript"/>
        </w:rPr>
        <w:t>13</w:t>
      </w:r>
      <w:r>
        <w:t xml:space="preserve">Pharaoh’s heart was hardened, and he </w:t>
      </w:r>
      <w:r w:rsidR="0050087F">
        <w:t>did not</w:t>
      </w:r>
      <w:r>
        <w:t xml:space="preserve"> listen to them; as the </w:t>
      </w:r>
      <w:r w:rsidR="00F170FA" w:rsidRPr="00F170FA">
        <w:rPr>
          <w:sz w:val="16"/>
          <w:szCs w:val="16"/>
        </w:rPr>
        <w:t>LORD</w:t>
      </w:r>
      <w:r>
        <w:t xml:space="preserve"> had spoken.</w:t>
      </w:r>
    </w:p>
    <w:p w14:paraId="604E6E25" w14:textId="77777777" w:rsidR="004D6164" w:rsidRDefault="004D6164">
      <w:r>
        <w:rPr>
          <w:vertAlign w:val="superscript"/>
        </w:rPr>
        <w:t>14</w:t>
      </w:r>
      <w:r>
        <w:t xml:space="preserve">The </w:t>
      </w:r>
      <w:r w:rsidR="00F170FA" w:rsidRPr="00F170FA">
        <w:rPr>
          <w:sz w:val="16"/>
          <w:szCs w:val="16"/>
        </w:rPr>
        <w:t>LORD</w:t>
      </w:r>
      <w:r>
        <w:t xml:space="preserve"> said to Moses, “Pharaoh’s heart is stubborn. He refuses to let the people go. </w:t>
      </w:r>
      <w:r>
        <w:rPr>
          <w:vertAlign w:val="superscript"/>
        </w:rPr>
        <w:t>15</w:t>
      </w:r>
      <w:r>
        <w:t xml:space="preserve">Go to Pharaoh in the morning. </w:t>
      </w:r>
      <w:r w:rsidR="00B461A0">
        <w:t>Look</w:t>
      </w:r>
      <w:r>
        <w:t xml:space="preserve">, he goes out to the water; and you shall stand by the river’s bank to meet him; and the rod which was turned to a </w:t>
      </w:r>
      <w:r w:rsidR="00EA6726">
        <w:t>serpent</w:t>
      </w:r>
      <w:r>
        <w:t xml:space="preserve"> you shall take in your hand. </w:t>
      </w:r>
      <w:r>
        <w:rPr>
          <w:vertAlign w:val="superscript"/>
        </w:rPr>
        <w:t>16</w:t>
      </w:r>
      <w:r>
        <w:t xml:space="preserve">You shall tell him, ‘The </w:t>
      </w:r>
      <w:r w:rsidR="00F170FA" w:rsidRPr="00F170FA">
        <w:rPr>
          <w:sz w:val="16"/>
          <w:szCs w:val="16"/>
        </w:rPr>
        <w:t>LORD</w:t>
      </w:r>
      <w:r w:rsidR="00407702">
        <w:t>, God of the Hebrews, has sent me to you,</w:t>
      </w:r>
      <w:r>
        <w:t xml:space="preserve"> saying, “Let my people go, that they may serve me in the wilderness:” and </w:t>
      </w:r>
      <w:r w:rsidR="00B461A0">
        <w:t>look</w:t>
      </w:r>
      <w:r>
        <w:t xml:space="preserve">, until now you haven’t listened. </w:t>
      </w:r>
      <w:r>
        <w:rPr>
          <w:vertAlign w:val="superscript"/>
        </w:rPr>
        <w:t>17</w:t>
      </w:r>
      <w:r>
        <w:t xml:space="preserve">Thus says the </w:t>
      </w:r>
      <w:r w:rsidR="00F170FA" w:rsidRPr="00F170FA">
        <w:rPr>
          <w:sz w:val="16"/>
          <w:szCs w:val="16"/>
        </w:rPr>
        <w:t>LORD</w:t>
      </w:r>
      <w:r>
        <w:t xml:space="preserve">, “In this you shall know that I am the </w:t>
      </w:r>
      <w:r w:rsidR="00F170FA" w:rsidRPr="00F170FA">
        <w:rPr>
          <w:sz w:val="16"/>
          <w:szCs w:val="16"/>
        </w:rPr>
        <w:t>LORD</w:t>
      </w:r>
      <w:r>
        <w:t xml:space="preserve">. </w:t>
      </w:r>
      <w:r w:rsidR="00B461A0">
        <w:t>Look</w:t>
      </w:r>
      <w:r>
        <w:t xml:space="preserve">, I will strike with the rod that is in my hand on the waters which are in the river, and they shall be turned to blood. </w:t>
      </w:r>
      <w:r>
        <w:rPr>
          <w:vertAlign w:val="superscript"/>
        </w:rPr>
        <w:t>18</w:t>
      </w:r>
      <w:r>
        <w:t xml:space="preserve">The fish that are in the river shall die, and the river shall become foul; and the Egyptians shall loathe to drink water from the river.”’” </w:t>
      </w:r>
      <w:r>
        <w:rPr>
          <w:vertAlign w:val="superscript"/>
        </w:rPr>
        <w:t>19</w:t>
      </w:r>
      <w:r>
        <w:t xml:space="preserve">The </w:t>
      </w:r>
      <w:r w:rsidR="00F170FA" w:rsidRPr="00F170FA">
        <w:rPr>
          <w:sz w:val="16"/>
          <w:szCs w:val="16"/>
        </w:rPr>
        <w:t>LORD</w:t>
      </w:r>
      <w:r>
        <w:t xml:space="preserve"> said to Moses, “Tell Aaron, ‘Take your rod, and stretch out your hand over the waters of Egypt, over their rivers, over their streams, and over their pools, and over all their ponds of water, that they may become blood; and there shall be blood throughout all the land of Egypt, both in vessels of wood and in vessels of stone.’”</w:t>
      </w:r>
    </w:p>
    <w:p w14:paraId="3BE477D4" w14:textId="77777777" w:rsidR="004D6164" w:rsidRDefault="004D6164">
      <w:r>
        <w:rPr>
          <w:vertAlign w:val="superscript"/>
        </w:rPr>
        <w:t>20</w:t>
      </w:r>
      <w:r>
        <w:t xml:space="preserve">Moses and Aaron did so, as the </w:t>
      </w:r>
      <w:r w:rsidR="00F170FA" w:rsidRPr="00F170FA">
        <w:rPr>
          <w:sz w:val="16"/>
          <w:szCs w:val="16"/>
        </w:rPr>
        <w:t>LORD</w:t>
      </w:r>
      <w:r>
        <w:t xml:space="preserve"> commanded; and he lifted up the rod, and struck the waters that were in the river, in the sight of Pharaoh, and in the sight of his servants; and all the waters that </w:t>
      </w:r>
      <w:r>
        <w:lastRenderedPageBreak/>
        <w:t>were in the river were turned to blood.</w:t>
      </w:r>
      <w:r w:rsidR="002F737F">
        <w:rPr>
          <w:rStyle w:val="FootnoteReference"/>
        </w:rPr>
        <w:footnoteReference w:id="437"/>
      </w:r>
      <w:r>
        <w:t xml:space="preserve"> </w:t>
      </w:r>
      <w:r>
        <w:rPr>
          <w:vertAlign w:val="superscript"/>
        </w:rPr>
        <w:t>21</w:t>
      </w:r>
      <w:r>
        <w:t xml:space="preserve">The fish that were in the river died; and the river became foul, and the Egyptians couldn’t drink water from the river; and the blood was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22</w:t>
      </w:r>
      <w:r>
        <w:t xml:space="preserve">The magicians of </w:t>
      </w:r>
      <w:smartTag w:uri="urn:schemas-microsoft-com:office:smarttags" w:element="place">
        <w:smartTag w:uri="urn:schemas-microsoft-com:office:smarttags" w:element="country-region">
          <w:r>
            <w:t>Egypt</w:t>
          </w:r>
        </w:smartTag>
      </w:smartTag>
      <w:r>
        <w:t xml:space="preserve"> </w:t>
      </w:r>
      <w:r w:rsidR="001464A2">
        <w:t>did in like manner with their secret arts</w:t>
      </w:r>
      <w:r>
        <w:t xml:space="preserve">; and Pharaoh’s heart was hardened, and he </w:t>
      </w:r>
      <w:r w:rsidR="0050087F">
        <w:t>did not</w:t>
      </w:r>
      <w:r>
        <w:t xml:space="preserve"> listen to them; as the </w:t>
      </w:r>
      <w:r w:rsidR="00F170FA" w:rsidRPr="00F170FA">
        <w:rPr>
          <w:sz w:val="16"/>
          <w:szCs w:val="16"/>
        </w:rPr>
        <w:t>LORD</w:t>
      </w:r>
      <w:r>
        <w:t xml:space="preserve"> had spoken. </w:t>
      </w:r>
      <w:r>
        <w:rPr>
          <w:vertAlign w:val="superscript"/>
        </w:rPr>
        <w:t>23</w:t>
      </w:r>
      <w:r>
        <w:t xml:space="preserve">Pharaoh turned and went into his house, neither did he lay even this to heart. </w:t>
      </w:r>
      <w:r>
        <w:rPr>
          <w:vertAlign w:val="superscript"/>
        </w:rPr>
        <w:t>24</w:t>
      </w:r>
      <w:r>
        <w:t xml:space="preserve">All the Egyptians dug around the river for water to drink; for they couldn’t drink of the water of the river. </w:t>
      </w:r>
      <w:r>
        <w:rPr>
          <w:vertAlign w:val="superscript"/>
        </w:rPr>
        <w:t>25</w:t>
      </w:r>
      <w:r>
        <w:t xml:space="preserve">Seven days were fulfilled, after the </w:t>
      </w:r>
      <w:r w:rsidR="00F170FA" w:rsidRPr="00F170FA">
        <w:rPr>
          <w:sz w:val="16"/>
          <w:szCs w:val="16"/>
        </w:rPr>
        <w:t>LORD</w:t>
      </w:r>
      <w:r>
        <w:t xml:space="preserve"> had struck the river.</w:t>
      </w:r>
    </w:p>
    <w:p w14:paraId="46D5D98E" w14:textId="77777777" w:rsidR="004D6164" w:rsidRDefault="004D6164" w:rsidP="00CD144D">
      <w:pPr>
        <w:pStyle w:val="NHEB"/>
        <w:framePr w:wrap="auto"/>
      </w:pPr>
      <w:r>
        <w:t>8</w:t>
      </w:r>
    </w:p>
    <w:p w14:paraId="1507F8C0" w14:textId="77777777" w:rsidR="004D6164" w:rsidRDefault="004D6164">
      <w:pPr>
        <w:ind w:firstLine="0"/>
      </w:pPr>
      <w:r>
        <w:t xml:space="preserve">The </w:t>
      </w:r>
      <w:r w:rsidR="00F170FA" w:rsidRPr="00F170FA">
        <w:rPr>
          <w:sz w:val="16"/>
          <w:szCs w:val="16"/>
        </w:rPr>
        <w:t>LORD</w:t>
      </w:r>
      <w:r>
        <w:t xml:space="preserve"> spoke to Moses, Go in to Pharaoh, and tell him, “This is what the </w:t>
      </w:r>
      <w:r w:rsidR="00F170FA" w:rsidRPr="00F170FA">
        <w:rPr>
          <w:sz w:val="16"/>
          <w:szCs w:val="16"/>
        </w:rPr>
        <w:t>LORD</w:t>
      </w:r>
      <w:r>
        <w:t xml:space="preserve"> says, ‘Let my people go, that they may serve me. </w:t>
      </w:r>
      <w:r>
        <w:rPr>
          <w:vertAlign w:val="superscript"/>
        </w:rPr>
        <w:t>2</w:t>
      </w:r>
      <w:r>
        <w:t xml:space="preserve">If you refuse to let them go, </w:t>
      </w:r>
      <w:r w:rsidR="00B461A0">
        <w:t>look</w:t>
      </w:r>
      <w:r>
        <w:t xml:space="preserve">, I will plague all your borders with frogs: </w:t>
      </w:r>
      <w:r>
        <w:rPr>
          <w:vertAlign w:val="superscript"/>
        </w:rPr>
        <w:t>3</w:t>
      </w:r>
      <w:r>
        <w:t xml:space="preserve">and the river shall swarm with frogs, which shall go up and come into your house, and into your bedchamber, and on your bed, and into the house of your servants, and on your people, and into your ovens, and into your kneading troughs: </w:t>
      </w:r>
      <w:r>
        <w:rPr>
          <w:vertAlign w:val="superscript"/>
        </w:rPr>
        <w:t>4</w:t>
      </w:r>
      <w:r>
        <w:t xml:space="preserve">and the frogs shall come up both on you, and on your people, and on all your servants.’” </w:t>
      </w:r>
      <w:r>
        <w:rPr>
          <w:vertAlign w:val="superscript"/>
        </w:rPr>
        <w:t>5</w:t>
      </w:r>
      <w:r>
        <w:t xml:space="preserve">The </w:t>
      </w:r>
      <w:r w:rsidR="00F170FA" w:rsidRPr="00F170FA">
        <w:rPr>
          <w:sz w:val="16"/>
          <w:szCs w:val="16"/>
        </w:rPr>
        <w:t>LORD</w:t>
      </w:r>
      <w:r>
        <w:t xml:space="preserve"> said to Moses, “Tell </w:t>
      </w:r>
      <w:r w:rsidR="007F0E96">
        <w:t>Aaron your brother,</w:t>
      </w:r>
      <w:r w:rsidR="007F0E96">
        <w:rPr>
          <w:rStyle w:val="FootnoteReference"/>
        </w:rPr>
        <w:footnoteReference w:id="438"/>
      </w:r>
      <w:r>
        <w:t xml:space="preserve"> ‘Stretch forth your hand with your rod over the rivers, over the </w:t>
      </w:r>
      <w:r>
        <w:t xml:space="preserve">streams, and over the pools, and cause frogs to come up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6</w:t>
      </w:r>
      <w:r>
        <w:t xml:space="preserve">Aaron stretched out his hand over the waters of </w:t>
      </w:r>
      <w:smartTag w:uri="urn:schemas-microsoft-com:office:smarttags" w:element="country-region">
        <w:r>
          <w:t>Egypt</w:t>
        </w:r>
      </w:smartTag>
      <w:r>
        <w:t xml:space="preserve">; and the frogs came up, and covered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7</w:t>
      </w:r>
      <w:r>
        <w:t xml:space="preserve">The magicians </w:t>
      </w:r>
      <w:r w:rsidR="001464A2">
        <w:t>did in like manner with their secret arts</w:t>
      </w:r>
      <w:r>
        <w:t xml:space="preserve">, and brought up frogs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6DDEA142" w14:textId="77777777" w:rsidR="004D6164" w:rsidRDefault="004D6164">
      <w:r>
        <w:rPr>
          <w:vertAlign w:val="superscript"/>
        </w:rPr>
        <w:t>8</w:t>
      </w:r>
      <w:r>
        <w:t xml:space="preserve">Then Pharaoh called for Moses and Aaron, and </w:t>
      </w:r>
      <w:r w:rsidR="009D1135">
        <w:t>said, “Pray to</w:t>
      </w:r>
      <w:r>
        <w:t xml:space="preserve"> the </w:t>
      </w:r>
      <w:r w:rsidR="00F170FA" w:rsidRPr="00F170FA">
        <w:rPr>
          <w:sz w:val="16"/>
          <w:szCs w:val="16"/>
        </w:rPr>
        <w:t>LORD</w:t>
      </w:r>
      <w:r>
        <w:t xml:space="preserve">, that he take away the frogs from me, and from my people; and I will let the people go, that they may sacrifice to the </w:t>
      </w:r>
      <w:r w:rsidR="00F170FA" w:rsidRPr="00F170FA">
        <w:rPr>
          <w:sz w:val="16"/>
          <w:szCs w:val="16"/>
        </w:rPr>
        <w:t>LORD</w:t>
      </w:r>
      <w:r>
        <w:t>.”</w:t>
      </w:r>
    </w:p>
    <w:p w14:paraId="10DD5412" w14:textId="77777777" w:rsidR="004D6164" w:rsidRDefault="004D6164">
      <w:r>
        <w:rPr>
          <w:vertAlign w:val="superscript"/>
        </w:rPr>
        <w:t>9</w:t>
      </w:r>
      <w:r>
        <w:t>Moses said to Pharaoh, “I give you the honor of setting the time that I should pray for you, and for your servants, and for your people, that the frogs be destroyed from you and your houses, and remain in the river only.”</w:t>
      </w:r>
    </w:p>
    <w:p w14:paraId="15EEEA05" w14:textId="77777777" w:rsidR="004D6164" w:rsidRDefault="004D6164">
      <w:r>
        <w:rPr>
          <w:vertAlign w:val="superscript"/>
        </w:rPr>
        <w:t>10</w:t>
      </w:r>
      <w:r>
        <w:t>He said, “Tomorrow.”</w:t>
      </w:r>
    </w:p>
    <w:p w14:paraId="09946D21" w14:textId="77777777" w:rsidR="004D6164" w:rsidRDefault="004D6164">
      <w:r>
        <w:t xml:space="preserve">He said, “Be it according to your word, that you may know that there is none like the </w:t>
      </w:r>
      <w:r w:rsidR="00F170FA" w:rsidRPr="00F170FA">
        <w:rPr>
          <w:sz w:val="16"/>
          <w:szCs w:val="16"/>
        </w:rPr>
        <w:t>LORD</w:t>
      </w:r>
      <w:r>
        <w:t xml:space="preserve"> our God. </w:t>
      </w:r>
      <w:r>
        <w:rPr>
          <w:vertAlign w:val="superscript"/>
        </w:rPr>
        <w:t>11</w:t>
      </w:r>
      <w:r>
        <w:t>The frogs shall depart from you, and from your houses, and from your servants, and from your people. They shall remain in the river only.”</w:t>
      </w:r>
    </w:p>
    <w:p w14:paraId="1E2B3E04" w14:textId="77777777" w:rsidR="004D6164" w:rsidRDefault="004D6164">
      <w:r>
        <w:rPr>
          <w:vertAlign w:val="superscript"/>
        </w:rPr>
        <w:t>12</w:t>
      </w:r>
      <w:r>
        <w:t xml:space="preserve">Moses and Aaron went out from Pharaoh, and Moses cried to the </w:t>
      </w:r>
      <w:r w:rsidR="00F170FA" w:rsidRPr="00F170FA">
        <w:rPr>
          <w:sz w:val="16"/>
          <w:szCs w:val="16"/>
        </w:rPr>
        <w:t>LORD</w:t>
      </w:r>
      <w:r>
        <w:t xml:space="preserve"> concerning the frogs </w:t>
      </w:r>
      <w:r>
        <w:lastRenderedPageBreak/>
        <w:t xml:space="preserve">which he had brought on Pharaoh. </w:t>
      </w:r>
      <w:r>
        <w:rPr>
          <w:vertAlign w:val="superscript"/>
        </w:rPr>
        <w:t>13</w:t>
      </w:r>
      <w:r>
        <w:t xml:space="preserve">The </w:t>
      </w:r>
      <w:r w:rsidR="00F170FA" w:rsidRPr="00F170FA">
        <w:rPr>
          <w:sz w:val="16"/>
          <w:szCs w:val="16"/>
        </w:rPr>
        <w:t>LORD</w:t>
      </w:r>
      <w:r>
        <w:t xml:space="preserve"> did according to the word of Moses, and the frogs died out of the houses, out of the courts, and out of the fields. </w:t>
      </w:r>
      <w:r>
        <w:rPr>
          <w:vertAlign w:val="superscript"/>
        </w:rPr>
        <w:t>14</w:t>
      </w:r>
      <w:r>
        <w:t>They gathered them together in heaps, and the land stank.</w:t>
      </w:r>
      <w:r w:rsidR="00621786">
        <w:rPr>
          <w:rStyle w:val="FootnoteReference"/>
        </w:rPr>
        <w:footnoteReference w:id="439"/>
      </w:r>
      <w:r>
        <w:t xml:space="preserve"> </w:t>
      </w:r>
      <w:r>
        <w:rPr>
          <w:vertAlign w:val="superscript"/>
        </w:rPr>
        <w:t>15</w:t>
      </w:r>
      <w:r>
        <w:t xml:space="preserve">But when Pharaoh saw that there was a respite, he hardened his heart, and </w:t>
      </w:r>
      <w:r w:rsidR="0050087F">
        <w:t>did not</w:t>
      </w:r>
      <w:r>
        <w:t xml:space="preserve"> listen to them, as the </w:t>
      </w:r>
      <w:r w:rsidR="00F170FA" w:rsidRPr="00F170FA">
        <w:rPr>
          <w:sz w:val="16"/>
          <w:szCs w:val="16"/>
        </w:rPr>
        <w:t>LORD</w:t>
      </w:r>
      <w:r>
        <w:t xml:space="preserve"> had spoken.</w:t>
      </w:r>
    </w:p>
    <w:p w14:paraId="7BF6EDAD" w14:textId="77777777" w:rsidR="004D6164" w:rsidRDefault="004D6164">
      <w:r>
        <w:rPr>
          <w:vertAlign w:val="superscript"/>
        </w:rPr>
        <w:t>16</w:t>
      </w:r>
      <w:r>
        <w:t xml:space="preserve">The </w:t>
      </w:r>
      <w:r w:rsidR="00F170FA" w:rsidRPr="00F170FA">
        <w:rPr>
          <w:sz w:val="16"/>
          <w:szCs w:val="16"/>
        </w:rPr>
        <w:t>LORD</w:t>
      </w:r>
      <w:r>
        <w:t xml:space="preserve"> said to Moses, “Tell Aaron, ‘</w:t>
      </w:r>
      <w:r w:rsidR="00737040">
        <w:t>Stretch out your hand with</w:t>
      </w:r>
      <w:r w:rsidR="00737040">
        <w:rPr>
          <w:rStyle w:val="FootnoteReference"/>
        </w:rPr>
        <w:footnoteReference w:id="440"/>
      </w:r>
      <w:r w:rsidR="00737040">
        <w:t xml:space="preserve"> your rod</w:t>
      </w:r>
      <w:r>
        <w:t xml:space="preserve">, and strike the dust of the earth, that it may become lice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17</w:t>
      </w:r>
      <w:r>
        <w:t>They did so; and Aaron stretched out his hand with his rod, and struck the dust of the earth, and there were lice on man, and on animal; all the dust of the earth became lice</w:t>
      </w:r>
      <w:r w:rsidR="004E5BA8">
        <w:rPr>
          <w:rStyle w:val="FootnoteReference"/>
        </w:rPr>
        <w:footnoteReference w:id="441"/>
      </w:r>
      <w:r>
        <w:t xml:space="preserve">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18</w:t>
      </w:r>
      <w:r>
        <w:t xml:space="preserve">The </w:t>
      </w:r>
      <w:r w:rsidR="00571CEA">
        <w:t>magicians tried with their secret arts</w:t>
      </w:r>
      <w:r>
        <w:t xml:space="preserve"> to bring forth lice, but they couldn’t. There were lice on man, and on animal. </w:t>
      </w:r>
      <w:r>
        <w:rPr>
          <w:vertAlign w:val="superscript"/>
        </w:rPr>
        <w:t>19</w:t>
      </w:r>
      <w:r>
        <w:t xml:space="preserve">Then the magicians said to Pharaoh, “This is the finger of God:” and Pharaoh’s heart was hardened, and he </w:t>
      </w:r>
      <w:r w:rsidR="0050087F">
        <w:t>did not</w:t>
      </w:r>
      <w:r>
        <w:t xml:space="preserve"> listen to them; as the </w:t>
      </w:r>
      <w:r w:rsidR="00F170FA" w:rsidRPr="00F170FA">
        <w:rPr>
          <w:sz w:val="16"/>
          <w:szCs w:val="16"/>
        </w:rPr>
        <w:t>LORD</w:t>
      </w:r>
      <w:r>
        <w:t xml:space="preserve"> had spoken.</w:t>
      </w:r>
    </w:p>
    <w:p w14:paraId="4B08F7F7" w14:textId="77777777" w:rsidR="004D6164" w:rsidRDefault="004D6164">
      <w:r>
        <w:rPr>
          <w:vertAlign w:val="superscript"/>
        </w:rPr>
        <w:t>20</w:t>
      </w:r>
      <w:r>
        <w:t xml:space="preserve">The </w:t>
      </w:r>
      <w:r w:rsidR="00F170FA" w:rsidRPr="00F170FA">
        <w:rPr>
          <w:sz w:val="16"/>
          <w:szCs w:val="16"/>
        </w:rPr>
        <w:t>LORD</w:t>
      </w:r>
      <w:r>
        <w:t xml:space="preserve"> said to Moses, “Rise up early in the morning, and stand before Pharaoh; </w:t>
      </w:r>
      <w:r w:rsidR="00B461A0">
        <w:t>look</w:t>
      </w:r>
      <w:r>
        <w:t xml:space="preserve">, he </w:t>
      </w:r>
      <w:r>
        <w:t xml:space="preserve">comes forth to the water; and tell him, ‘This is what the </w:t>
      </w:r>
      <w:r w:rsidR="00F170FA" w:rsidRPr="00F170FA">
        <w:rPr>
          <w:sz w:val="16"/>
          <w:szCs w:val="16"/>
        </w:rPr>
        <w:t>LORD</w:t>
      </w:r>
      <w:r>
        <w:t xml:space="preserve"> says, “Let my people go, that they may serve me. </w:t>
      </w:r>
      <w:r>
        <w:rPr>
          <w:vertAlign w:val="superscript"/>
        </w:rPr>
        <w:t>21</w:t>
      </w:r>
      <w:r>
        <w:t xml:space="preserve">Else, if you will not let my people go, </w:t>
      </w:r>
      <w:r w:rsidR="00B461A0">
        <w:t>look</w:t>
      </w:r>
      <w:r>
        <w:t xml:space="preserve">, I will send swarms of flies on you, and on your servants, and on your people, and into your houses: and the houses of the Egyptians shall be full of swarms of flies, and also the ground whereon they are. </w:t>
      </w:r>
      <w:r>
        <w:rPr>
          <w:vertAlign w:val="superscript"/>
        </w:rPr>
        <w:t>22</w:t>
      </w:r>
      <w:r>
        <w:t xml:space="preserve">I will set apart in that day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in which my people dwell, that no swarms of flies shall be there; to the end you may know that I am the </w:t>
      </w:r>
      <w:r w:rsidR="00CF4BCC" w:rsidRPr="00F170FA">
        <w:rPr>
          <w:sz w:val="16"/>
          <w:szCs w:val="16"/>
        </w:rPr>
        <w:t>LORD</w:t>
      </w:r>
      <w:r w:rsidR="00CF4BCC">
        <w:rPr>
          <w:sz w:val="16"/>
          <w:szCs w:val="16"/>
        </w:rPr>
        <w:t>,</w:t>
      </w:r>
      <w:r>
        <w:t xml:space="preserve"> in the midst of the earth. </w:t>
      </w:r>
      <w:r>
        <w:rPr>
          <w:vertAlign w:val="superscript"/>
        </w:rPr>
        <w:t>23</w:t>
      </w:r>
      <w:r>
        <w:t xml:space="preserve">I will put a </w:t>
      </w:r>
      <w:r w:rsidR="00474654">
        <w:t>division</w:t>
      </w:r>
      <w:r w:rsidR="00474654">
        <w:rPr>
          <w:rStyle w:val="FootnoteReference"/>
        </w:rPr>
        <w:footnoteReference w:id="442"/>
      </w:r>
      <w:r>
        <w:t xml:space="preserve"> between my people and your people: by tomorrow shall this sign be.”’” </w:t>
      </w:r>
      <w:r>
        <w:rPr>
          <w:vertAlign w:val="superscript"/>
        </w:rPr>
        <w:t>24</w:t>
      </w:r>
      <w:r>
        <w:t xml:space="preserve">The </w:t>
      </w:r>
      <w:r w:rsidR="00F170FA" w:rsidRPr="00F170FA">
        <w:rPr>
          <w:sz w:val="16"/>
          <w:szCs w:val="16"/>
        </w:rPr>
        <w:t>LORD</w:t>
      </w:r>
      <w:r>
        <w:t xml:space="preserve"> did so; and there came grievous swarms of flies into the house of Pharaoh, and into his servants’ houses: and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 land was corrupted by reason of the swarms of flies.</w:t>
      </w:r>
      <w:r w:rsidR="004E5BA8">
        <w:rPr>
          <w:rStyle w:val="FootnoteReference"/>
        </w:rPr>
        <w:footnoteReference w:id="443"/>
      </w:r>
    </w:p>
    <w:p w14:paraId="321D8AC9" w14:textId="77777777" w:rsidR="004D6164" w:rsidRDefault="004D6164">
      <w:r>
        <w:rPr>
          <w:vertAlign w:val="superscript"/>
        </w:rPr>
        <w:t>25</w:t>
      </w:r>
      <w:r>
        <w:t>Pharaoh called for Moses and for Aaron, and said, “Go, sacrifice to your God in the land</w:t>
      </w:r>
      <w:r w:rsidR="008A3D28">
        <w:t>.</w:t>
      </w:r>
      <w:r>
        <w:t>”</w:t>
      </w:r>
    </w:p>
    <w:p w14:paraId="32620282" w14:textId="77777777" w:rsidR="004D6164" w:rsidRDefault="004D6164">
      <w:r>
        <w:rPr>
          <w:vertAlign w:val="superscript"/>
        </w:rPr>
        <w:t>26</w:t>
      </w:r>
      <w:r>
        <w:t xml:space="preserve">Moses said, “It isn’t appropriate to do so; for we shall sacrifice the abomination of the Egyptians to the </w:t>
      </w:r>
      <w:r w:rsidR="00F170FA" w:rsidRPr="00F170FA">
        <w:rPr>
          <w:sz w:val="16"/>
          <w:szCs w:val="16"/>
        </w:rPr>
        <w:t>LORD</w:t>
      </w:r>
      <w:r>
        <w:t xml:space="preserve"> our God. </w:t>
      </w:r>
      <w:r w:rsidR="00B461A0">
        <w:t>Look</w:t>
      </w:r>
      <w:r>
        <w:t xml:space="preserve">, shall we sacrifice the abomination of the Egyptians </w:t>
      </w:r>
      <w:r>
        <w:lastRenderedPageBreak/>
        <w:t xml:space="preserve">before their eyes, and won’t they stone us? </w:t>
      </w:r>
      <w:r>
        <w:rPr>
          <w:vertAlign w:val="superscript"/>
        </w:rPr>
        <w:t>27</w:t>
      </w:r>
      <w:r>
        <w:t xml:space="preserve">We will go three days’ journey into the wilderness, and sacrifice to the </w:t>
      </w:r>
      <w:r w:rsidR="00F170FA" w:rsidRPr="00F170FA">
        <w:rPr>
          <w:sz w:val="16"/>
          <w:szCs w:val="16"/>
        </w:rPr>
        <w:t>LORD</w:t>
      </w:r>
      <w:r>
        <w:t xml:space="preserve"> our God, as he shall command us.”</w:t>
      </w:r>
    </w:p>
    <w:p w14:paraId="7507059F" w14:textId="77777777" w:rsidR="004D6164" w:rsidRDefault="004D6164">
      <w:r>
        <w:rPr>
          <w:vertAlign w:val="superscript"/>
        </w:rPr>
        <w:t>28</w:t>
      </w:r>
      <w:r>
        <w:t xml:space="preserve">Pharaoh said, “I will let you go, that you may sacrifice to the </w:t>
      </w:r>
      <w:r w:rsidR="00F170FA" w:rsidRPr="00F170FA">
        <w:rPr>
          <w:sz w:val="16"/>
          <w:szCs w:val="16"/>
        </w:rPr>
        <w:t>LORD</w:t>
      </w:r>
      <w:r>
        <w:t xml:space="preserve"> your God in the wilderness, only you shall not go very far away. Pray for me.”</w:t>
      </w:r>
    </w:p>
    <w:p w14:paraId="296FA125" w14:textId="77777777" w:rsidR="004D6164" w:rsidRDefault="004D6164">
      <w:r>
        <w:rPr>
          <w:vertAlign w:val="superscript"/>
        </w:rPr>
        <w:t>29</w:t>
      </w:r>
      <w:r>
        <w:t>Moses said, “</w:t>
      </w:r>
      <w:r w:rsidR="00B461A0">
        <w:t>Look</w:t>
      </w:r>
      <w:r>
        <w:t xml:space="preserve">, I go out from you, and I will pray to </w:t>
      </w:r>
      <w:r w:rsidR="00FE2FCE">
        <w:t>God</w:t>
      </w:r>
      <w:r w:rsidR="00FE2FCE">
        <w:rPr>
          <w:rStyle w:val="FootnoteReference"/>
        </w:rPr>
        <w:footnoteReference w:id="444"/>
      </w:r>
      <w:r>
        <w:t xml:space="preserve"> that the swarms of flies may depart from Pharaoh, from his servants, and from his people, tomorrow; only </w:t>
      </w:r>
      <w:r w:rsidR="00BC1C89">
        <w:t>do not</w:t>
      </w:r>
      <w:r>
        <w:t xml:space="preserve"> let Pharaoh deal deceitfully any more in not letting the people go to sacrifice to the </w:t>
      </w:r>
      <w:r w:rsidR="00F170FA" w:rsidRPr="00F170FA">
        <w:rPr>
          <w:sz w:val="16"/>
          <w:szCs w:val="16"/>
        </w:rPr>
        <w:t>LORD</w:t>
      </w:r>
      <w:r>
        <w:t xml:space="preserve">.” </w:t>
      </w:r>
      <w:r>
        <w:rPr>
          <w:vertAlign w:val="superscript"/>
        </w:rPr>
        <w:t>30</w:t>
      </w:r>
      <w:r>
        <w:t xml:space="preserve">Moses went out from Pharaoh, and prayed to </w:t>
      </w:r>
      <w:r w:rsidR="00CA7E8F">
        <w:t>God.</w:t>
      </w:r>
      <w:r w:rsidR="00CA7E8F">
        <w:rPr>
          <w:rStyle w:val="FootnoteReference"/>
        </w:rPr>
        <w:footnoteReference w:id="445"/>
      </w:r>
      <w:r>
        <w:t xml:space="preserve"> </w:t>
      </w:r>
      <w:r>
        <w:rPr>
          <w:vertAlign w:val="superscript"/>
        </w:rPr>
        <w:t>31</w:t>
      </w:r>
      <w:r>
        <w:t xml:space="preserve">The </w:t>
      </w:r>
      <w:r w:rsidR="00F170FA" w:rsidRPr="00F170FA">
        <w:rPr>
          <w:sz w:val="16"/>
          <w:szCs w:val="16"/>
        </w:rPr>
        <w:t>LORD</w:t>
      </w:r>
      <w:r>
        <w:t xml:space="preserve"> did according to the word of Moses, and he removed the swarms of flies from Pharaoh, from his servants, and from his people. There remained not one. </w:t>
      </w:r>
      <w:r>
        <w:rPr>
          <w:vertAlign w:val="superscript"/>
        </w:rPr>
        <w:t>32</w:t>
      </w:r>
      <w:r>
        <w:t xml:space="preserve">Pharaoh hardened his heart this time also, and he </w:t>
      </w:r>
      <w:r w:rsidR="0050087F">
        <w:t>did not</w:t>
      </w:r>
      <w:r>
        <w:t xml:space="preserve"> let the people go.</w:t>
      </w:r>
    </w:p>
    <w:p w14:paraId="3A85D000" w14:textId="77777777" w:rsidR="004D6164" w:rsidRDefault="004D6164" w:rsidP="00CD144D">
      <w:pPr>
        <w:pStyle w:val="NHEB"/>
        <w:framePr w:wrap="auto"/>
      </w:pPr>
      <w:r>
        <w:t>9</w:t>
      </w:r>
    </w:p>
    <w:p w14:paraId="3A895562" w14:textId="50451F19" w:rsidR="004D6164" w:rsidRDefault="004D6164">
      <w:pPr>
        <w:ind w:firstLine="0"/>
      </w:pPr>
      <w:r>
        <w:t xml:space="preserve">Then the </w:t>
      </w:r>
      <w:r w:rsidR="00F170FA" w:rsidRPr="00F170FA">
        <w:rPr>
          <w:sz w:val="16"/>
          <w:szCs w:val="16"/>
        </w:rPr>
        <w:t>LORD</w:t>
      </w:r>
      <w:r>
        <w:t xml:space="preserve"> said to Moses, “Go in to Pharaoh, and tell him, ‘This is what the </w:t>
      </w:r>
      <w:r w:rsidR="00F170FA" w:rsidRPr="00F170FA">
        <w:rPr>
          <w:sz w:val="16"/>
          <w:szCs w:val="16"/>
        </w:rPr>
        <w:t>LORD</w:t>
      </w:r>
      <w:r>
        <w:t xml:space="preserve">, the God of the Hebrews, says: “Let my people go, that they may serve me. </w:t>
      </w:r>
      <w:r>
        <w:rPr>
          <w:vertAlign w:val="superscript"/>
        </w:rPr>
        <w:t>2</w:t>
      </w:r>
      <w:r>
        <w:t xml:space="preserve">For if you refuse to let them go, and hold them still, </w:t>
      </w:r>
      <w:r>
        <w:rPr>
          <w:vertAlign w:val="superscript"/>
        </w:rPr>
        <w:t>3</w:t>
      </w:r>
      <w:r w:rsidR="00B461A0">
        <w:t>look</w:t>
      </w:r>
      <w:r>
        <w:t xml:space="preserve">, the hand of the </w:t>
      </w:r>
      <w:r w:rsidR="00F170FA" w:rsidRPr="00F170FA">
        <w:rPr>
          <w:sz w:val="16"/>
          <w:szCs w:val="16"/>
        </w:rPr>
        <w:t>LORD</w:t>
      </w:r>
      <w:r>
        <w:t xml:space="preserve"> is on your livestock which are in the field, on the horses, on the donkeys, on the camels, on the herds, and on the flocks with a very grievous pestilence.</w:t>
      </w:r>
      <w:r w:rsidR="002233A5">
        <w:rPr>
          <w:rStyle w:val="FootnoteReference"/>
        </w:rPr>
        <w:footnoteReference w:id="446"/>
      </w:r>
      <w:r>
        <w:t xml:space="preserve"> </w:t>
      </w:r>
      <w:r>
        <w:rPr>
          <w:vertAlign w:val="superscript"/>
        </w:rPr>
        <w:t>4</w:t>
      </w:r>
      <w:r>
        <w:t xml:space="preserve">The </w:t>
      </w:r>
      <w:r w:rsidR="00F170FA" w:rsidRPr="00F170FA">
        <w:rPr>
          <w:sz w:val="16"/>
          <w:szCs w:val="16"/>
        </w:rPr>
        <w:t>LORD</w:t>
      </w:r>
      <w:r>
        <w:t xml:space="preserve"> will make a distinction between the livestock of </w:t>
      </w:r>
      <w:smartTag w:uri="urn:schemas-microsoft-com:office:smarttags" w:element="country-region">
        <w:r>
          <w:t>Israel</w:t>
        </w:r>
      </w:smartTag>
      <w:r>
        <w:t xml:space="preserve"> and the livestock of </w:t>
      </w:r>
      <w:smartTag w:uri="urn:schemas-microsoft-com:office:smarttags" w:element="country-region">
        <w:r>
          <w:t>Egypt</w:t>
        </w:r>
      </w:smartTag>
      <w:r>
        <w:t xml:space="preserve">; and there shall nothing die of all that belongs to the </w:t>
      </w:r>
      <w:r w:rsidR="00DD3076">
        <w:t>children of Israel</w:t>
      </w:r>
      <w:r>
        <w:t xml:space="preserve">.”’” </w:t>
      </w:r>
      <w:r w:rsidR="00447445">
        <w:rPr>
          <w:vertAlign w:val="superscript"/>
        </w:rPr>
        <w:t>5</w:t>
      </w:r>
      <w:r w:rsidR="00447445">
        <w:t>God</w:t>
      </w:r>
      <w:r w:rsidR="00447445">
        <w:rPr>
          <w:rStyle w:val="FootnoteReference"/>
        </w:rPr>
        <w:footnoteReference w:id="447"/>
      </w:r>
      <w:r>
        <w:t xml:space="preserve"> appointed a set time, saying, “Tomorrow the </w:t>
      </w:r>
      <w:r w:rsidR="00F170FA" w:rsidRPr="00F170FA">
        <w:rPr>
          <w:sz w:val="16"/>
          <w:szCs w:val="16"/>
        </w:rPr>
        <w:t>LORD</w:t>
      </w:r>
      <w:r>
        <w:t xml:space="preserve"> shall do this thing in the land.” </w:t>
      </w:r>
      <w:r>
        <w:rPr>
          <w:vertAlign w:val="superscript"/>
        </w:rPr>
        <w:t>6</w:t>
      </w:r>
      <w:r>
        <w:t xml:space="preserve">The </w:t>
      </w:r>
      <w:r w:rsidR="00F170FA" w:rsidRPr="00F170FA">
        <w:rPr>
          <w:sz w:val="16"/>
          <w:szCs w:val="16"/>
        </w:rPr>
        <w:t>LORD</w:t>
      </w:r>
      <w:r>
        <w:t xml:space="preserve"> did that thing on the next </w:t>
      </w:r>
      <w:r w:rsidR="009E2EAD">
        <w:t xml:space="preserve">day; and all the livestock of </w:t>
      </w:r>
      <w:smartTag w:uri="urn:schemas-microsoft-com:office:smarttags" w:element="country-region">
        <w:r w:rsidR="009E2EAD">
          <w:t>Egypt</w:t>
        </w:r>
      </w:smartTag>
      <w:r>
        <w:t xml:space="preserve"> died, but of the livestock of the </w:t>
      </w:r>
      <w:r w:rsidR="00DD3076">
        <w:t>children of Israel</w:t>
      </w:r>
      <w:r>
        <w:t xml:space="preserve">, not one died. </w:t>
      </w:r>
      <w:r>
        <w:rPr>
          <w:vertAlign w:val="superscript"/>
        </w:rPr>
        <w:t>7</w:t>
      </w:r>
      <w:r>
        <w:t xml:space="preserve">Pharaoh sent, and, </w:t>
      </w:r>
      <w:r w:rsidR="00B461A0">
        <w:t>look</w:t>
      </w:r>
      <w:r>
        <w:t xml:space="preserve">, there was not so much as one of the livestock of </w:t>
      </w:r>
      <w:smartTag w:uri="urn:schemas-microsoft-com:office:smarttags" w:element="place">
        <w:smartTag w:uri="urn:schemas-microsoft-com:office:smarttags" w:element="country-region">
          <w:r>
            <w:t>Israel</w:t>
          </w:r>
        </w:smartTag>
      </w:smartTag>
      <w:r>
        <w:t xml:space="preserve"> dead. But the heart of Pharaoh was stubborn, and he </w:t>
      </w:r>
      <w:r w:rsidR="0050087F">
        <w:t>did not</w:t>
      </w:r>
      <w:r>
        <w:t xml:space="preserve"> let the people go.</w:t>
      </w:r>
    </w:p>
    <w:p w14:paraId="419D7215" w14:textId="77777777" w:rsidR="004D6164" w:rsidRDefault="004D6164">
      <w:r>
        <w:rPr>
          <w:vertAlign w:val="superscript"/>
        </w:rPr>
        <w:t>8</w:t>
      </w:r>
      <w:r>
        <w:t xml:space="preserve">The </w:t>
      </w:r>
      <w:r w:rsidR="00F170FA" w:rsidRPr="00F170FA">
        <w:rPr>
          <w:sz w:val="16"/>
          <w:szCs w:val="16"/>
        </w:rPr>
        <w:t>LORD</w:t>
      </w:r>
      <w:r>
        <w:t xml:space="preserve"> said to Moses and to Aaron, “Take to you handfuls of ashes of the furnace, and let Moses sprinkle it toward the sky in the sight of Pharaoh. </w:t>
      </w:r>
      <w:r>
        <w:rPr>
          <w:vertAlign w:val="superscript"/>
        </w:rPr>
        <w:t>9</w:t>
      </w:r>
      <w:r>
        <w:t xml:space="preserve">It shall become small dust over all the </w:t>
      </w:r>
      <w:smartTag w:uri="urn:schemas-microsoft-com:office:smarttags" w:element="PlaceType">
        <w:r>
          <w:t>land</w:t>
        </w:r>
      </w:smartTag>
      <w:r>
        <w:t xml:space="preserve"> of </w:t>
      </w:r>
      <w:smartTag w:uri="urn:schemas-microsoft-com:office:smarttags" w:element="PlaceName">
        <w:r>
          <w:t>Egypt</w:t>
        </w:r>
      </w:smartTag>
      <w:r>
        <w:t>, and shall be a boil breaking forth with boils</w:t>
      </w:r>
      <w:r w:rsidR="00103671">
        <w:rPr>
          <w:rStyle w:val="FootnoteReference"/>
        </w:rPr>
        <w:footnoteReference w:id="448"/>
      </w:r>
      <w:r>
        <w:t xml:space="preserve"> on man and on animal,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502E7588" w14:textId="77777777" w:rsidR="004D6164" w:rsidRDefault="004D6164">
      <w:r>
        <w:rPr>
          <w:vertAlign w:val="superscript"/>
        </w:rPr>
        <w:t>10</w:t>
      </w:r>
      <w:r>
        <w:t xml:space="preserve">They took ashes of the furnace, and stood before Pharaoh; and Moses sprinkled it up toward the sky; and it became a boil breaking forth with boils on man </w:t>
      </w:r>
      <w:r>
        <w:lastRenderedPageBreak/>
        <w:t xml:space="preserve">and on animal. </w:t>
      </w:r>
      <w:r>
        <w:rPr>
          <w:vertAlign w:val="superscript"/>
        </w:rPr>
        <w:t>11</w:t>
      </w:r>
      <w:r>
        <w:t xml:space="preserve">The magicians couldn’t stand before Moses because of the boils; for the boils were on the magicians, and on all the Egyptians. </w:t>
      </w:r>
      <w:r>
        <w:rPr>
          <w:vertAlign w:val="superscript"/>
        </w:rPr>
        <w:t>12</w:t>
      </w:r>
      <w:r>
        <w:t xml:space="preserve">The </w:t>
      </w:r>
      <w:r w:rsidR="00F170FA" w:rsidRPr="00F170FA">
        <w:rPr>
          <w:sz w:val="16"/>
          <w:szCs w:val="16"/>
        </w:rPr>
        <w:t>LORD</w:t>
      </w:r>
      <w:r>
        <w:t xml:space="preserve"> hardened the heart of Pharaoh, and he </w:t>
      </w:r>
      <w:r w:rsidR="0050087F">
        <w:t>did not</w:t>
      </w:r>
      <w:r>
        <w:t xml:space="preserve"> listen to them, as the </w:t>
      </w:r>
      <w:r w:rsidR="00F170FA" w:rsidRPr="00F170FA">
        <w:rPr>
          <w:sz w:val="16"/>
          <w:szCs w:val="16"/>
        </w:rPr>
        <w:t>LORD</w:t>
      </w:r>
      <w:r>
        <w:t xml:space="preserve"> had spoken to Moses.</w:t>
      </w:r>
    </w:p>
    <w:p w14:paraId="215FBD72" w14:textId="77777777" w:rsidR="004D6164" w:rsidRDefault="004D6164">
      <w:r>
        <w:rPr>
          <w:vertAlign w:val="superscript"/>
        </w:rPr>
        <w:t>13</w:t>
      </w:r>
      <w:r>
        <w:t xml:space="preserve">The </w:t>
      </w:r>
      <w:r w:rsidR="00F170FA" w:rsidRPr="00F170FA">
        <w:rPr>
          <w:sz w:val="16"/>
          <w:szCs w:val="16"/>
        </w:rPr>
        <w:t>LORD</w:t>
      </w:r>
      <w:r>
        <w:t xml:space="preserve"> said to Moses, “Rise up early in the morning, and stand before Pharaoh, and tell him, ‘This is what the </w:t>
      </w:r>
      <w:r w:rsidR="00F170FA" w:rsidRPr="00F170FA">
        <w:rPr>
          <w:sz w:val="16"/>
          <w:szCs w:val="16"/>
        </w:rPr>
        <w:t>LORD</w:t>
      </w:r>
      <w:r>
        <w:t xml:space="preserve">, the God of the Hebrews, says: “Let my people go, that they may serve me. </w:t>
      </w:r>
      <w:r>
        <w:rPr>
          <w:vertAlign w:val="superscript"/>
        </w:rPr>
        <w:t>14</w:t>
      </w:r>
      <w:r>
        <w:t xml:space="preserve">For this time I will send all my plagues against your heart, against your officials, and against your people; that you may know that there is none like me in all the earth. </w:t>
      </w:r>
      <w:r>
        <w:rPr>
          <w:vertAlign w:val="superscript"/>
        </w:rPr>
        <w:t>15</w:t>
      </w:r>
      <w:r>
        <w:t xml:space="preserve">For now I would have put forth my hand, and struck you and your people with pestilence, and you would have been cut off from the earth; </w:t>
      </w:r>
      <w:r>
        <w:rPr>
          <w:vertAlign w:val="superscript"/>
        </w:rPr>
        <w:t>16</w:t>
      </w:r>
      <w:r>
        <w:t xml:space="preserve">but indeed for this </w:t>
      </w:r>
      <w:r w:rsidR="00F456C9">
        <w:t>purpose</w:t>
      </w:r>
      <w:r w:rsidR="004F5B25">
        <w:t xml:space="preserve"> I have raised you up, to show</w:t>
      </w:r>
      <w:r>
        <w:t xml:space="preserve"> you my power, and that my name may be </w:t>
      </w:r>
      <w:r w:rsidR="00F456C9">
        <w:t>proclaimed in</w:t>
      </w:r>
      <w:r>
        <w:t xml:space="preserve"> all the earth;</w:t>
      </w:r>
      <w:r w:rsidR="00C87582">
        <w:rPr>
          <w:rStyle w:val="FootnoteReference"/>
        </w:rPr>
        <w:footnoteReference w:id="449"/>
      </w:r>
      <w:r>
        <w:t xml:space="preserve"> </w:t>
      </w:r>
      <w:r>
        <w:rPr>
          <w:vertAlign w:val="superscript"/>
        </w:rPr>
        <w:t>17</w:t>
      </w:r>
      <w:r>
        <w:t xml:space="preserve">as you still exalt yourself against my people, that you won’t let them go. </w:t>
      </w:r>
      <w:r>
        <w:rPr>
          <w:vertAlign w:val="superscript"/>
        </w:rPr>
        <w:t>18</w:t>
      </w:r>
      <w:r w:rsidR="00B461A0">
        <w:t>Look</w:t>
      </w:r>
      <w:r>
        <w:t>, tomorrow about this time I will cause it to rain a very grievous hail,</w:t>
      </w:r>
      <w:r w:rsidR="00C92220">
        <w:rPr>
          <w:rStyle w:val="FootnoteReference"/>
        </w:rPr>
        <w:footnoteReference w:id="450"/>
      </w:r>
      <w:r>
        <w:t xml:space="preserve"> such as has not been in </w:t>
      </w:r>
      <w:smartTag w:uri="urn:schemas-microsoft-com:office:smarttags" w:element="place">
        <w:smartTag w:uri="urn:schemas-microsoft-com:office:smarttags" w:element="country-region">
          <w:r>
            <w:t>Egypt</w:t>
          </w:r>
        </w:smartTag>
      </w:smartTag>
      <w:r>
        <w:t xml:space="preserve"> since the day it was founded even until now. </w:t>
      </w:r>
      <w:r>
        <w:rPr>
          <w:vertAlign w:val="superscript"/>
        </w:rPr>
        <w:t>19</w:t>
      </w:r>
      <w:r>
        <w:t xml:space="preserve">Now therefore command that all of your livestock and all that you have in the field be brought into shelter. Every man and animal that is found in the field, and isn’t brought home, the hail shall </w:t>
      </w:r>
      <w:r>
        <w:t>come down on them, and they shall die.”’”</w:t>
      </w:r>
    </w:p>
    <w:p w14:paraId="70F38C7D" w14:textId="77777777" w:rsidR="004D6164" w:rsidRDefault="004D6164">
      <w:r>
        <w:rPr>
          <w:vertAlign w:val="superscript"/>
        </w:rPr>
        <w:t>20</w:t>
      </w:r>
      <w:r>
        <w:t xml:space="preserve">Those who feared the word of the </w:t>
      </w:r>
      <w:r w:rsidR="00F170FA" w:rsidRPr="00F170FA">
        <w:rPr>
          <w:sz w:val="16"/>
          <w:szCs w:val="16"/>
        </w:rPr>
        <w:t>LORD</w:t>
      </w:r>
      <w:r>
        <w:t xml:space="preserve"> among the servants of Pharaoh made their servants and their livestock flee into the houses. </w:t>
      </w:r>
      <w:r>
        <w:rPr>
          <w:vertAlign w:val="superscript"/>
        </w:rPr>
        <w:t>21</w:t>
      </w:r>
      <w:r>
        <w:t xml:space="preserve">Whoever </w:t>
      </w:r>
      <w:r w:rsidR="0050087F">
        <w:t>did not</w:t>
      </w:r>
      <w:r>
        <w:t xml:space="preserve"> regard the word of the </w:t>
      </w:r>
      <w:r w:rsidR="00F170FA" w:rsidRPr="00F170FA">
        <w:rPr>
          <w:sz w:val="16"/>
          <w:szCs w:val="16"/>
        </w:rPr>
        <w:t>LORD</w:t>
      </w:r>
      <w:r>
        <w:t xml:space="preserve"> left his servants and his livestock in the field.</w:t>
      </w:r>
    </w:p>
    <w:p w14:paraId="4A617B97" w14:textId="77777777" w:rsidR="004D6164" w:rsidRDefault="004D6164">
      <w:r>
        <w:rPr>
          <w:vertAlign w:val="superscript"/>
        </w:rPr>
        <w:t>22</w:t>
      </w:r>
      <w:r>
        <w:t xml:space="preserve">The </w:t>
      </w:r>
      <w:r w:rsidR="00F170FA" w:rsidRPr="00F170FA">
        <w:rPr>
          <w:sz w:val="16"/>
          <w:szCs w:val="16"/>
        </w:rPr>
        <w:t>LORD</w:t>
      </w:r>
      <w:r>
        <w:t xml:space="preserve"> said to Moses, “Stretch forth your hand toward the sky, that there may be hail in all the </w:t>
      </w:r>
      <w:smartTag w:uri="urn:schemas-microsoft-com:office:smarttags" w:element="PlaceType">
        <w:r>
          <w:t>land</w:t>
        </w:r>
      </w:smartTag>
      <w:r>
        <w:t xml:space="preserve"> of </w:t>
      </w:r>
      <w:smartTag w:uri="urn:schemas-microsoft-com:office:smarttags" w:element="PlaceName">
        <w:r>
          <w:t>Egypt</w:t>
        </w:r>
      </w:smartTag>
      <w:r>
        <w:t xml:space="preserve">, on man, and on animal, </w:t>
      </w:r>
      <w:r w:rsidR="003355FA">
        <w:t xml:space="preserve">and on every plant of the field, </w:t>
      </w:r>
      <w:r>
        <w:t xml:space="preserve">throughout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18CF2427" w14:textId="14D60B15" w:rsidR="004D6164" w:rsidRDefault="004D6164">
      <w:r>
        <w:rPr>
          <w:vertAlign w:val="superscript"/>
        </w:rPr>
        <w:t>23</w:t>
      </w:r>
      <w:r>
        <w:t xml:space="preserve">Moses stretched forth his rod toward the heavens, and the </w:t>
      </w:r>
      <w:r w:rsidR="00F170FA" w:rsidRPr="00F170FA">
        <w:rPr>
          <w:sz w:val="16"/>
          <w:szCs w:val="16"/>
        </w:rPr>
        <w:t>LORD</w:t>
      </w:r>
      <w:r>
        <w:t xml:space="preserve"> </w:t>
      </w:r>
      <w:r w:rsidR="006709CC">
        <w:t>sent thunder, and hail, and fire fell</w:t>
      </w:r>
      <w:r w:rsidR="001C0236">
        <w:t xml:space="preserve"> to the earth</w:t>
      </w:r>
      <w:r>
        <w:t xml:space="preserve">. The </w:t>
      </w:r>
      <w:r w:rsidR="00F170FA" w:rsidRPr="00F170FA">
        <w:rPr>
          <w:sz w:val="16"/>
          <w:szCs w:val="16"/>
        </w:rPr>
        <w:t>LORD</w:t>
      </w:r>
      <w:r>
        <w:t xml:space="preserve"> rained hail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24</w:t>
      </w:r>
      <w:r>
        <w:t xml:space="preserve">So there was very severe </w:t>
      </w:r>
      <w:r w:rsidR="00F21F3A">
        <w:t>hail, and fire mixed with</w:t>
      </w:r>
      <w:r>
        <w:t xml:space="preserve"> the hail, such as had not been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since it became a nation. </w:t>
      </w:r>
      <w:r>
        <w:rPr>
          <w:vertAlign w:val="superscript"/>
        </w:rPr>
        <w:t>25</w:t>
      </w:r>
      <w:r>
        <w:t xml:space="preserve">The hail struck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all that was in the field, both man and animal; and the hail </w:t>
      </w:r>
      <w:r w:rsidR="00DD4985">
        <w:t>struck every plant of the field</w:t>
      </w:r>
      <w:r>
        <w:t xml:space="preserve">, and broke every tree of the field. </w:t>
      </w:r>
      <w:r>
        <w:rPr>
          <w:vertAlign w:val="superscript"/>
        </w:rPr>
        <w:t>26</w:t>
      </w:r>
      <w:r>
        <w:t xml:space="preserve">Only in the </w:t>
      </w:r>
      <w:smartTag w:uri="urn:schemas-microsoft-com:office:smarttags" w:element="PlaceType">
        <w:r>
          <w:t>land</w:t>
        </w:r>
      </w:smartTag>
      <w:r>
        <w:t xml:space="preserve"> of </w:t>
      </w:r>
      <w:smartTag w:uri="urn:schemas-microsoft-com:office:smarttags" w:element="PlaceName">
        <w:r>
          <w:t>Goshen</w:t>
        </w:r>
      </w:smartTag>
      <w:r>
        <w:t xml:space="preserve">, where the </w:t>
      </w:r>
      <w:r w:rsidR="00DD3076">
        <w:t>children of Israel</w:t>
      </w:r>
      <w:r>
        <w:t xml:space="preserve"> were, there was no hail.</w:t>
      </w:r>
    </w:p>
    <w:p w14:paraId="5DAAACE8" w14:textId="77777777" w:rsidR="004D6164" w:rsidRDefault="004D6164">
      <w:r>
        <w:rPr>
          <w:vertAlign w:val="superscript"/>
        </w:rPr>
        <w:t>27</w:t>
      </w:r>
      <w:r>
        <w:t xml:space="preserve">Pharaoh sent, and called for Moses and Aaron, and said to them, “I have sinned this time. The </w:t>
      </w:r>
      <w:r w:rsidR="00F170FA" w:rsidRPr="00F170FA">
        <w:rPr>
          <w:sz w:val="16"/>
          <w:szCs w:val="16"/>
        </w:rPr>
        <w:t>LORD</w:t>
      </w:r>
      <w:r>
        <w:t xml:space="preserve"> is righteous, and I and my people </w:t>
      </w:r>
      <w:r>
        <w:lastRenderedPageBreak/>
        <w:t xml:space="preserve">are wicked. </w:t>
      </w:r>
      <w:r>
        <w:rPr>
          <w:vertAlign w:val="superscript"/>
        </w:rPr>
        <w:t>28</w:t>
      </w:r>
      <w:r>
        <w:t xml:space="preserve">Pray to the </w:t>
      </w:r>
      <w:r w:rsidR="00F170FA" w:rsidRPr="00F170FA">
        <w:rPr>
          <w:sz w:val="16"/>
          <w:szCs w:val="16"/>
        </w:rPr>
        <w:t>LORD</w:t>
      </w:r>
      <w:r>
        <w:t xml:space="preserve">; for there has been enough </w:t>
      </w:r>
      <w:r w:rsidR="00E73358">
        <w:t>of God’s thunder and hail and fire.</w:t>
      </w:r>
      <w:r w:rsidR="00E73358">
        <w:rPr>
          <w:rStyle w:val="FootnoteReference"/>
        </w:rPr>
        <w:footnoteReference w:id="451"/>
      </w:r>
      <w:r>
        <w:t xml:space="preserve"> I will let you go, and you shall stay no longer.”</w:t>
      </w:r>
    </w:p>
    <w:p w14:paraId="77B817B8" w14:textId="77777777" w:rsidR="004D6164" w:rsidRDefault="004D6164">
      <w:r>
        <w:rPr>
          <w:vertAlign w:val="superscript"/>
        </w:rPr>
        <w:t>29</w:t>
      </w:r>
      <w:r>
        <w:t xml:space="preserve">Moses said to him, “As soon as I have gone out of the city, I will spread abroad my hands to the </w:t>
      </w:r>
      <w:r w:rsidR="00F170FA" w:rsidRPr="00F170FA">
        <w:rPr>
          <w:sz w:val="16"/>
          <w:szCs w:val="16"/>
        </w:rPr>
        <w:t>LORD</w:t>
      </w:r>
      <w:r>
        <w:t xml:space="preserve">. The thunders shall cease, neither shall there be any more hail; that you may know that the earth is the </w:t>
      </w:r>
      <w:r w:rsidR="00F170FA" w:rsidRPr="00F170FA">
        <w:rPr>
          <w:sz w:val="16"/>
          <w:szCs w:val="16"/>
        </w:rPr>
        <w:t>LORD</w:t>
      </w:r>
      <w:r>
        <w:t xml:space="preserve">’s. </w:t>
      </w:r>
      <w:r>
        <w:rPr>
          <w:vertAlign w:val="superscript"/>
        </w:rPr>
        <w:t>30</w:t>
      </w:r>
      <w:r>
        <w:t xml:space="preserve">But as for you and your servants, I know that you </w:t>
      </w:r>
      <w:r w:rsidR="00BC1C89">
        <w:t>do not</w:t>
      </w:r>
      <w:r>
        <w:t xml:space="preserve"> yet fear the </w:t>
      </w:r>
      <w:r w:rsidR="00F170FA" w:rsidRPr="00F170FA">
        <w:rPr>
          <w:sz w:val="16"/>
          <w:szCs w:val="16"/>
        </w:rPr>
        <w:t>LORD</w:t>
      </w:r>
      <w:r>
        <w:t xml:space="preserve"> God.”</w:t>
      </w:r>
    </w:p>
    <w:p w14:paraId="6C72ED12" w14:textId="642D3356" w:rsidR="004D6164" w:rsidRDefault="004D6164">
      <w:r>
        <w:rPr>
          <w:vertAlign w:val="superscript"/>
        </w:rPr>
        <w:t>31</w:t>
      </w:r>
      <w:r>
        <w:t xml:space="preserve">The flax and the barley were struck, for the barley was in the ear, and the flax was in bloom. </w:t>
      </w:r>
      <w:r>
        <w:rPr>
          <w:vertAlign w:val="superscript"/>
        </w:rPr>
        <w:t>32</w:t>
      </w:r>
      <w:r>
        <w:t xml:space="preserve">But the wheat and the spelt were not struck, </w:t>
      </w:r>
      <w:r w:rsidR="00743B22">
        <w:t>for they are late.</w:t>
      </w:r>
      <w:r>
        <w:t xml:space="preserve"> </w:t>
      </w:r>
      <w:r>
        <w:rPr>
          <w:vertAlign w:val="superscript"/>
        </w:rPr>
        <w:t>33</w:t>
      </w:r>
      <w:r>
        <w:t xml:space="preserve">Moses went out of the city from Pharaoh, and spread abroad his hands to the </w:t>
      </w:r>
      <w:r w:rsidR="00F170FA" w:rsidRPr="00F170FA">
        <w:rPr>
          <w:sz w:val="16"/>
          <w:szCs w:val="16"/>
        </w:rPr>
        <w:t>LORD</w:t>
      </w:r>
      <w:r>
        <w:t xml:space="preserve">; and the thunders and hail ceased, </w:t>
      </w:r>
      <w:r w:rsidR="00EE687E">
        <w:t>and the rain no longer poured on the land.</w:t>
      </w:r>
      <w:r>
        <w:t xml:space="preserve"> </w:t>
      </w:r>
      <w:r>
        <w:rPr>
          <w:vertAlign w:val="superscript"/>
        </w:rPr>
        <w:t>34</w:t>
      </w:r>
      <w:r>
        <w:t xml:space="preserve">When Pharaoh saw that the rain and the hail and the thunders were ceased, he sinned yet more, and hardened his heart, he and his servants. </w:t>
      </w:r>
      <w:r>
        <w:rPr>
          <w:vertAlign w:val="superscript"/>
        </w:rPr>
        <w:t>35</w:t>
      </w:r>
      <w:r>
        <w:t xml:space="preserve">The heart of Pharaoh was hardened, and he </w:t>
      </w:r>
      <w:r w:rsidR="0050087F">
        <w:t>did not</w:t>
      </w:r>
      <w:r>
        <w:t xml:space="preserve"> let the </w:t>
      </w:r>
      <w:r w:rsidR="00DD3076">
        <w:t>children of Israel</w:t>
      </w:r>
      <w:r>
        <w:t xml:space="preserve"> go, just as the </w:t>
      </w:r>
      <w:r w:rsidR="00F170FA" w:rsidRPr="00F170FA">
        <w:rPr>
          <w:sz w:val="16"/>
          <w:szCs w:val="16"/>
        </w:rPr>
        <w:t>LORD</w:t>
      </w:r>
      <w:r>
        <w:t xml:space="preserve"> had spoken through Moses.</w:t>
      </w:r>
    </w:p>
    <w:p w14:paraId="0FFDB5DE" w14:textId="77777777" w:rsidR="004D6164" w:rsidRDefault="004D6164" w:rsidP="00CD144D">
      <w:pPr>
        <w:pStyle w:val="NHEB"/>
        <w:framePr w:wrap="auto"/>
      </w:pPr>
      <w:r>
        <w:t>10</w:t>
      </w:r>
    </w:p>
    <w:p w14:paraId="1336AF89" w14:textId="77777777" w:rsidR="004D6164" w:rsidRDefault="004D6164">
      <w:pPr>
        <w:ind w:firstLine="0"/>
      </w:pPr>
      <w:r>
        <w:t xml:space="preserve">The </w:t>
      </w:r>
      <w:r w:rsidR="00F170FA" w:rsidRPr="00F170FA">
        <w:rPr>
          <w:sz w:val="16"/>
          <w:szCs w:val="16"/>
        </w:rPr>
        <w:t>LORD</w:t>
      </w:r>
      <w:r>
        <w:t xml:space="preserve"> said to Moses, “Go in to Pharaoh, for I have hardened his heart, and the heart of </w:t>
      </w:r>
      <w:r>
        <w:t xml:space="preserve">his servants, that I may show these my signs in the midst of them, </w:t>
      </w:r>
      <w:r>
        <w:rPr>
          <w:vertAlign w:val="superscript"/>
        </w:rPr>
        <w:t>2</w:t>
      </w:r>
      <w:r>
        <w:t xml:space="preserve">and that you may tell in the hearing of your son, and of your son’s son, what things I have done to Egypt, and my signs which I have done among them; that you may know that I am the </w:t>
      </w:r>
      <w:r w:rsidR="00F170FA" w:rsidRPr="00F170FA">
        <w:rPr>
          <w:sz w:val="16"/>
          <w:szCs w:val="16"/>
        </w:rPr>
        <w:t>LORD</w:t>
      </w:r>
      <w:r>
        <w:t>.”</w:t>
      </w:r>
    </w:p>
    <w:p w14:paraId="33F8E2DA" w14:textId="77777777" w:rsidR="004D6164" w:rsidRDefault="004D6164">
      <w:r>
        <w:rPr>
          <w:vertAlign w:val="superscript"/>
        </w:rPr>
        <w:t>3</w:t>
      </w:r>
      <w:r>
        <w:t xml:space="preserve">Moses and Aaron went in to Pharaoh, and said to him, “This is what the </w:t>
      </w:r>
      <w:r w:rsidR="00F170FA" w:rsidRPr="00F170FA">
        <w:rPr>
          <w:sz w:val="16"/>
          <w:szCs w:val="16"/>
        </w:rPr>
        <w:t>LORD</w:t>
      </w:r>
      <w:r>
        <w:t xml:space="preserve">, the God of the Hebrews, says: ‘How long will you refuse to humble yourself before me? Let my people go, that they may serve me. </w:t>
      </w:r>
      <w:r>
        <w:rPr>
          <w:vertAlign w:val="superscript"/>
        </w:rPr>
        <w:t>4</w:t>
      </w:r>
      <w:r>
        <w:t xml:space="preserve">Or else, if you refuse to let my people go, </w:t>
      </w:r>
      <w:r w:rsidR="00B461A0">
        <w:t>look</w:t>
      </w:r>
      <w:r>
        <w:t>, tomorrow I will bring locusts</w:t>
      </w:r>
      <w:r w:rsidR="00C92220">
        <w:rPr>
          <w:rStyle w:val="FootnoteReference"/>
        </w:rPr>
        <w:footnoteReference w:id="452"/>
      </w:r>
      <w:r>
        <w:t xml:space="preserve"> into your country, </w:t>
      </w:r>
      <w:r>
        <w:rPr>
          <w:vertAlign w:val="superscript"/>
        </w:rPr>
        <w:t>5</w:t>
      </w:r>
      <w:r>
        <w:t xml:space="preserve">and they shall cover the surface of the earth, so that one won’t be able to see the earth. They shall eat the residue of that which has escaped, which remains to you from the hail, and shall eat every tree which grows for you out of the field. </w:t>
      </w:r>
      <w:r>
        <w:rPr>
          <w:vertAlign w:val="superscript"/>
        </w:rPr>
        <w:t>6</w:t>
      </w:r>
      <w:r>
        <w:t>Your houses shall be filled, and the houses of all your servants, and the houses of all the Egyptians; as neither your fathers nor your fathers’ fathers have seen, since the day that they were on the earth to this day.’” He turned, and went out from Pharaoh.</w:t>
      </w:r>
    </w:p>
    <w:p w14:paraId="6E2394FE" w14:textId="77777777" w:rsidR="0045276F" w:rsidRDefault="0045276F" w:rsidP="0045276F">
      <w:pPr>
        <w:spacing w:before="0"/>
      </w:pPr>
      <w:r>
        <w:rPr>
          <w:vertAlign w:val="superscript"/>
        </w:rPr>
        <w:t>7</w:t>
      </w:r>
      <w:r>
        <w:t>Pharaoh’s servants said to him, “How long will this man be a snare to us? Let the men go, that they may serve</w:t>
      </w:r>
      <w:r>
        <w:rPr>
          <w:rStyle w:val="FootnoteReference"/>
        </w:rPr>
        <w:footnoteReference w:id="453"/>
      </w:r>
      <w:r>
        <w:t xml:space="preserve"> their God. Do you not yet know that </w:t>
      </w:r>
      <w:smartTag w:uri="urn:schemas-microsoft-com:office:smarttags" w:element="country-region">
        <w:r>
          <w:t>Egypt</w:t>
        </w:r>
      </w:smartTag>
      <w:r>
        <w:t xml:space="preserve"> is destroyed?”</w:t>
      </w:r>
    </w:p>
    <w:p w14:paraId="6617BF45" w14:textId="77777777" w:rsidR="0045276F" w:rsidRDefault="0045276F" w:rsidP="0045276F">
      <w:pPr>
        <w:spacing w:before="0"/>
      </w:pPr>
    </w:p>
    <w:p w14:paraId="3811A298" w14:textId="77777777" w:rsidR="004D6164" w:rsidRDefault="0045276F" w:rsidP="0045276F">
      <w:pPr>
        <w:spacing w:before="0"/>
      </w:pPr>
      <w:r>
        <w:rPr>
          <w:vertAlign w:val="superscript"/>
        </w:rPr>
        <w:lastRenderedPageBreak/>
        <w:t>8</w:t>
      </w:r>
      <w:r>
        <w:t>Moses and Aaron were brought again to Pharaoh, and he said to them, “Go, serve</w:t>
      </w:r>
      <w:r>
        <w:rPr>
          <w:rStyle w:val="FootnoteReference"/>
          <w:sz w:val="16"/>
        </w:rPr>
        <w:footnoteReference w:id="454"/>
      </w:r>
      <w:r>
        <w:t xml:space="preserve"> your God; but who are those who will go?”</w:t>
      </w:r>
    </w:p>
    <w:p w14:paraId="1797639C" w14:textId="77777777" w:rsidR="004D6164" w:rsidRDefault="004D6164">
      <w:r>
        <w:rPr>
          <w:vertAlign w:val="superscript"/>
        </w:rPr>
        <w:t>9</w:t>
      </w:r>
      <w:r>
        <w:t xml:space="preserve">Moses said, “We will go with our young and with our old; with our sons and with our daughters, with our flocks and with our herds will we go; for we must hold a feast to the </w:t>
      </w:r>
      <w:r w:rsidR="00F170FA" w:rsidRPr="00F170FA">
        <w:rPr>
          <w:sz w:val="16"/>
          <w:szCs w:val="16"/>
        </w:rPr>
        <w:t>LORD</w:t>
      </w:r>
      <w:r>
        <w:t>.”</w:t>
      </w:r>
    </w:p>
    <w:p w14:paraId="25D5089A" w14:textId="77777777" w:rsidR="004D6164" w:rsidRDefault="004D6164">
      <w:r>
        <w:rPr>
          <w:vertAlign w:val="superscript"/>
        </w:rPr>
        <w:t>10</w:t>
      </w:r>
      <w:r>
        <w:t xml:space="preserve">He said to them, “The </w:t>
      </w:r>
      <w:r w:rsidR="00F170FA" w:rsidRPr="00F170FA">
        <w:rPr>
          <w:sz w:val="16"/>
          <w:szCs w:val="16"/>
        </w:rPr>
        <w:t>LORD</w:t>
      </w:r>
      <w:r>
        <w:t xml:space="preserve"> be with you if I will let you go with your little ones</w:t>
      </w:r>
      <w:r w:rsidR="008A3D28">
        <w:t>.</w:t>
      </w:r>
      <w:r>
        <w:t xml:space="preserve"> See, evil is clearly before your faces. </w:t>
      </w:r>
      <w:r>
        <w:rPr>
          <w:vertAlign w:val="superscript"/>
        </w:rPr>
        <w:t>11</w:t>
      </w:r>
      <w:r>
        <w:t>Not so</w:t>
      </w:r>
      <w:r w:rsidR="008A3D28">
        <w:t>.</w:t>
      </w:r>
      <w:r>
        <w:t xml:space="preserve"> Go now you who are men, and serve </w:t>
      </w:r>
      <w:r w:rsidR="006632DC">
        <w:t>God</w:t>
      </w:r>
      <w:r w:rsidR="006632DC">
        <w:rPr>
          <w:rStyle w:val="FootnoteReference"/>
        </w:rPr>
        <w:footnoteReference w:id="455"/>
      </w:r>
      <w:r w:rsidR="006632DC">
        <w:t>;</w:t>
      </w:r>
      <w:r>
        <w:t xml:space="preserve"> for that is what you desire</w:t>
      </w:r>
      <w:r w:rsidR="008A3D28">
        <w:t>.</w:t>
      </w:r>
      <w:r>
        <w:t>” They were driven out from Pharaoh’s presence.</w:t>
      </w:r>
    </w:p>
    <w:p w14:paraId="78B7C6DF" w14:textId="77777777" w:rsidR="004D6164" w:rsidRDefault="004D6164">
      <w:r>
        <w:rPr>
          <w:vertAlign w:val="superscript"/>
        </w:rPr>
        <w:t>12</w:t>
      </w:r>
      <w:r>
        <w:t xml:space="preserve">The </w:t>
      </w:r>
      <w:r w:rsidR="00F170FA" w:rsidRPr="00F170FA">
        <w:rPr>
          <w:sz w:val="16"/>
          <w:szCs w:val="16"/>
        </w:rPr>
        <w:t>LORD</w:t>
      </w:r>
      <w:r>
        <w:t xml:space="preserve"> said to Moses, “Stretch out your hand over the </w:t>
      </w:r>
      <w:smartTag w:uri="urn:schemas-microsoft-com:office:smarttags" w:element="PlaceType">
        <w:r>
          <w:t>land</w:t>
        </w:r>
      </w:smartTag>
      <w:r>
        <w:t xml:space="preserve"> of </w:t>
      </w:r>
      <w:smartTag w:uri="urn:schemas-microsoft-com:office:smarttags" w:element="PlaceName">
        <w:r>
          <w:t>Egypt</w:t>
        </w:r>
      </w:smartTag>
      <w:r>
        <w:t xml:space="preserve"> for the locusts, that they may come up on the </w:t>
      </w:r>
      <w:smartTag w:uri="urn:schemas-microsoft-com:office:smarttags" w:element="place">
        <w:smartTag w:uri="urn:schemas-microsoft-com:office:smarttags" w:element="PlaceType">
          <w:r>
            <w:t>land</w:t>
          </w:r>
        </w:smartTag>
        <w:r>
          <w:t xml:space="preserve"> </w:t>
        </w:r>
        <w:r w:rsidR="0053278F">
          <w:t xml:space="preserve">of </w:t>
        </w:r>
        <w:smartTag w:uri="urn:schemas-microsoft-com:office:smarttags" w:element="PlaceName">
          <w:r w:rsidR="0053278F">
            <w:t>Egypt</w:t>
          </w:r>
        </w:smartTag>
      </w:smartTag>
      <w:r w:rsidR="0053278F">
        <w:t xml:space="preserve"> and eat</w:t>
      </w:r>
      <w:r w:rsidR="009A1220">
        <w:t xml:space="preserve"> every plant of the land,</w:t>
      </w:r>
      <w:r w:rsidR="00CB7BB3">
        <w:t xml:space="preserve"> even all</w:t>
      </w:r>
      <w:r>
        <w:t xml:space="preserve"> that the hail has left.” </w:t>
      </w:r>
      <w:r>
        <w:rPr>
          <w:vertAlign w:val="superscript"/>
        </w:rPr>
        <w:t>13</w:t>
      </w:r>
      <w:r>
        <w:t xml:space="preserve">Moses stretched forth his rod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the </w:t>
      </w:r>
      <w:r w:rsidR="00F170FA" w:rsidRPr="00F170FA">
        <w:rPr>
          <w:sz w:val="16"/>
          <w:szCs w:val="16"/>
        </w:rPr>
        <w:t>LORD</w:t>
      </w:r>
      <w:r>
        <w:t xml:space="preserve"> brought an east wind on the land all that day, and all the night; and when it was morning, the east wind brought the locusts. </w:t>
      </w:r>
      <w:r>
        <w:rPr>
          <w:vertAlign w:val="superscript"/>
        </w:rPr>
        <w:t>14</w:t>
      </w:r>
      <w:r>
        <w:t xml:space="preserve">The locusts went up over all the </w:t>
      </w:r>
      <w:smartTag w:uri="urn:schemas-microsoft-com:office:smarttags" w:element="PlaceType">
        <w:r>
          <w:t>land</w:t>
        </w:r>
      </w:smartTag>
      <w:r>
        <w:t xml:space="preserve"> of </w:t>
      </w:r>
      <w:smartTag w:uri="urn:schemas-microsoft-com:office:smarttags" w:element="PlaceName">
        <w:r>
          <w:t>Egypt</w:t>
        </w:r>
      </w:smartTag>
      <w:r>
        <w:t xml:space="preserve">, and rested in all the borders of </w:t>
      </w:r>
      <w:smartTag w:uri="urn:schemas-microsoft-com:office:smarttags" w:element="place">
        <w:smartTag w:uri="urn:schemas-microsoft-com:office:smarttags" w:element="country-region">
          <w:r>
            <w:t>Egypt</w:t>
          </w:r>
        </w:smartTag>
      </w:smartTag>
      <w:r>
        <w:t xml:space="preserve">. They were very grievous. Before them there were no such locusts as they, neither after them </w:t>
      </w:r>
      <w:r>
        <w:t xml:space="preserve">shall be such. </w:t>
      </w:r>
      <w:r>
        <w:rPr>
          <w:vertAlign w:val="superscript"/>
        </w:rPr>
        <w:t>15</w:t>
      </w:r>
      <w:r>
        <w:t xml:space="preserve">For they covered the surface of the whole </w:t>
      </w:r>
      <w:r w:rsidR="00DE61B7">
        <w:t>earth, so that the land was darkened</w:t>
      </w:r>
      <w:r w:rsidR="00224C81">
        <w:t>,</w:t>
      </w:r>
      <w:r w:rsidR="00966353">
        <w:t xml:space="preserve"> </w:t>
      </w:r>
      <w:r>
        <w:t xml:space="preserve">and they ate every </w:t>
      </w:r>
      <w:r w:rsidR="00FA08AD">
        <w:t>plant of the land, and all the fruit of the trees which the hail had left. There remained nothing green, either tree or plant</w:t>
      </w:r>
      <w:r>
        <w:t xml:space="preserve"> of the field, through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16</w:t>
      </w:r>
      <w:r>
        <w:t xml:space="preserve">Then Pharaoh called for Moses and Aaron in haste, and he said, “I have sinned against the </w:t>
      </w:r>
      <w:r w:rsidR="00F170FA" w:rsidRPr="00F170FA">
        <w:rPr>
          <w:sz w:val="16"/>
          <w:szCs w:val="16"/>
        </w:rPr>
        <w:t>LORD</w:t>
      </w:r>
      <w:r>
        <w:t xml:space="preserve"> your God, and against you. </w:t>
      </w:r>
      <w:r>
        <w:rPr>
          <w:vertAlign w:val="superscript"/>
        </w:rPr>
        <w:t>17</w:t>
      </w:r>
      <w:r>
        <w:t xml:space="preserve">Now therefore please forgive my sin again, and pray to the </w:t>
      </w:r>
      <w:r w:rsidR="00F170FA" w:rsidRPr="00F170FA">
        <w:rPr>
          <w:sz w:val="16"/>
          <w:szCs w:val="16"/>
        </w:rPr>
        <w:t>LORD</w:t>
      </w:r>
      <w:r>
        <w:t xml:space="preserve"> your God, that he may also take away from me this death.”</w:t>
      </w:r>
    </w:p>
    <w:p w14:paraId="3D554B6D" w14:textId="32166A55" w:rsidR="004D6164" w:rsidRDefault="004D6164">
      <w:r>
        <w:rPr>
          <w:vertAlign w:val="superscript"/>
        </w:rPr>
        <w:t>18</w:t>
      </w:r>
      <w:r>
        <w:t xml:space="preserve">He went out from Pharaoh, and prayed to </w:t>
      </w:r>
      <w:r w:rsidR="00512303">
        <w:t>God.</w:t>
      </w:r>
      <w:r w:rsidR="00512303">
        <w:rPr>
          <w:rStyle w:val="FootnoteReference"/>
        </w:rPr>
        <w:footnoteReference w:id="456"/>
      </w:r>
      <w:r>
        <w:t xml:space="preserve"> </w:t>
      </w:r>
      <w:r>
        <w:rPr>
          <w:vertAlign w:val="superscript"/>
        </w:rPr>
        <w:t>19</w:t>
      </w:r>
      <w:r>
        <w:t xml:space="preserve">The </w:t>
      </w:r>
      <w:r w:rsidR="00F170FA" w:rsidRPr="00F170FA">
        <w:rPr>
          <w:sz w:val="16"/>
          <w:szCs w:val="16"/>
        </w:rPr>
        <w:t>LORD</w:t>
      </w:r>
      <w:r>
        <w:t xml:space="preserve"> turned an exceeding strong west wind, which took up the locusts, and drove them into the </w:t>
      </w:r>
      <w:bookmarkStart w:id="80" w:name="_Hlk59002844"/>
      <w:smartTag w:uri="urn:schemas-microsoft-com:office:smarttags" w:element="PlaceType">
        <w:r w:rsidR="00AD73C2">
          <w:t>Sea</w:t>
        </w:r>
      </w:smartTag>
      <w:r w:rsidR="00AD73C2">
        <w:t xml:space="preserve"> at the End.</w:t>
      </w:r>
      <w:r w:rsidR="00AD73C2">
        <w:rPr>
          <w:rStyle w:val="FootnoteReference"/>
        </w:rPr>
        <w:footnoteReference w:id="457"/>
      </w:r>
      <w:bookmarkEnd w:id="80"/>
      <w:r>
        <w:t xml:space="preserve"> There remained not one locust in all the borders of </w:t>
      </w:r>
      <w:smartTag w:uri="urn:schemas-microsoft-com:office:smarttags" w:element="place">
        <w:smartTag w:uri="urn:schemas-microsoft-com:office:smarttags" w:element="country-region">
          <w:r>
            <w:t>Egypt</w:t>
          </w:r>
        </w:smartTag>
      </w:smartTag>
      <w:r>
        <w:t xml:space="preserve">. </w:t>
      </w:r>
      <w:r>
        <w:rPr>
          <w:vertAlign w:val="superscript"/>
        </w:rPr>
        <w:t>20</w:t>
      </w:r>
      <w:r>
        <w:t xml:space="preserve">But the </w:t>
      </w:r>
      <w:r w:rsidR="00F170FA" w:rsidRPr="00F170FA">
        <w:rPr>
          <w:sz w:val="16"/>
          <w:szCs w:val="16"/>
        </w:rPr>
        <w:t>LORD</w:t>
      </w:r>
      <w:r>
        <w:t xml:space="preserve"> hardened Pharaoh’s heart, and he </w:t>
      </w:r>
      <w:r w:rsidR="0050087F">
        <w:t>did not</w:t>
      </w:r>
      <w:r>
        <w:t xml:space="preserve"> let the </w:t>
      </w:r>
      <w:r w:rsidR="00DD3076">
        <w:t>children of Israel</w:t>
      </w:r>
      <w:r>
        <w:t xml:space="preserve"> go.</w:t>
      </w:r>
    </w:p>
    <w:p w14:paraId="0C3B7C87" w14:textId="52B679B5" w:rsidR="004D6164" w:rsidRDefault="004D6164">
      <w:r>
        <w:rPr>
          <w:vertAlign w:val="superscript"/>
        </w:rPr>
        <w:t>21</w:t>
      </w:r>
      <w:r>
        <w:t xml:space="preserve">The </w:t>
      </w:r>
      <w:r w:rsidR="00F170FA" w:rsidRPr="00F170FA">
        <w:rPr>
          <w:sz w:val="16"/>
          <w:szCs w:val="16"/>
        </w:rPr>
        <w:t>LORD</w:t>
      </w:r>
      <w:r>
        <w:t xml:space="preserve"> said to Moses, “Stretch out your hand toward the sky, that there may be darkness</w:t>
      </w:r>
      <w:r w:rsidR="00891EDC">
        <w:rPr>
          <w:rStyle w:val="FootnoteReference"/>
        </w:rPr>
        <w:footnoteReference w:id="458"/>
      </w:r>
      <w:r>
        <w:t xml:space="preserve">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even darkness which may be felt.” </w:t>
      </w:r>
      <w:r>
        <w:rPr>
          <w:vertAlign w:val="superscript"/>
        </w:rPr>
        <w:t>22</w:t>
      </w:r>
      <w:r>
        <w:t xml:space="preserve">Moses stretched forth his hand toward the sky, and there was a thick darkness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three days. </w:t>
      </w:r>
      <w:r>
        <w:rPr>
          <w:vertAlign w:val="superscript"/>
        </w:rPr>
        <w:t>23</w:t>
      </w:r>
      <w:r>
        <w:t xml:space="preserve">They </w:t>
      </w:r>
      <w:r w:rsidR="0050087F">
        <w:t>did not</w:t>
      </w:r>
      <w:r>
        <w:t xml:space="preserve"> see one another, neither did anyone </w:t>
      </w:r>
      <w:r>
        <w:lastRenderedPageBreak/>
        <w:t xml:space="preserve">rise from his place for three days; but all the </w:t>
      </w:r>
      <w:r w:rsidR="00DD3076">
        <w:t>children of Israel</w:t>
      </w:r>
      <w:r>
        <w:t xml:space="preserve"> had light in their dwellings.</w:t>
      </w:r>
    </w:p>
    <w:p w14:paraId="6124F80B" w14:textId="77777777" w:rsidR="004D6164" w:rsidRDefault="004D6164">
      <w:r>
        <w:rPr>
          <w:vertAlign w:val="superscript"/>
        </w:rPr>
        <w:t>24</w:t>
      </w:r>
      <w:r w:rsidR="00A97B7D">
        <w:t>Then Pharaoh called to Moses and to Aaron</w:t>
      </w:r>
      <w:r w:rsidR="0066396F">
        <w:rPr>
          <w:rStyle w:val="FootnoteReference"/>
        </w:rPr>
        <w:footnoteReference w:id="459"/>
      </w:r>
      <w:r w:rsidR="0066396F">
        <w:t xml:space="preserve"> and said, “Go,</w:t>
      </w:r>
      <w:r>
        <w:t xml:space="preserve"> serve the </w:t>
      </w:r>
      <w:r w:rsidR="00F170FA" w:rsidRPr="00F170FA">
        <w:rPr>
          <w:sz w:val="16"/>
          <w:szCs w:val="16"/>
        </w:rPr>
        <w:t>LORD</w:t>
      </w:r>
      <w:r>
        <w:t>. Only let your flocks and your herds stay behind. Let your little ones also go with you.”</w:t>
      </w:r>
    </w:p>
    <w:p w14:paraId="624CB641" w14:textId="77777777" w:rsidR="004D6164" w:rsidRDefault="004D6164">
      <w:r>
        <w:rPr>
          <w:vertAlign w:val="superscript"/>
        </w:rPr>
        <w:t>25</w:t>
      </w:r>
      <w:r>
        <w:t xml:space="preserve">Moses said, “You must also give into our hand sacrifices and burnt offerings, that we may sacrifice to the </w:t>
      </w:r>
      <w:r w:rsidR="00F170FA" w:rsidRPr="00F170FA">
        <w:rPr>
          <w:sz w:val="16"/>
          <w:szCs w:val="16"/>
        </w:rPr>
        <w:t>LORD</w:t>
      </w:r>
      <w:r>
        <w:t xml:space="preserve"> our God. </w:t>
      </w:r>
      <w:r>
        <w:rPr>
          <w:vertAlign w:val="superscript"/>
        </w:rPr>
        <w:t>26</w:t>
      </w:r>
      <w:r w:rsidR="004B0ACB">
        <w:t xml:space="preserve">Our livestock must also go with us; not a hoof </w:t>
      </w:r>
      <w:r w:rsidR="00FE783F">
        <w:t>is</w:t>
      </w:r>
      <w:r w:rsidR="00FE783F">
        <w:rPr>
          <w:rStyle w:val="FootnoteReference"/>
        </w:rPr>
        <w:footnoteReference w:id="460"/>
      </w:r>
      <w:r w:rsidR="004B0ACB">
        <w:t xml:space="preserve"> left behind</w:t>
      </w:r>
      <w:r>
        <w:t xml:space="preserve">, for of it we must take to serve the </w:t>
      </w:r>
      <w:r w:rsidR="00F170FA" w:rsidRPr="00F170FA">
        <w:rPr>
          <w:sz w:val="16"/>
          <w:szCs w:val="16"/>
        </w:rPr>
        <w:t>LORD</w:t>
      </w:r>
      <w:r>
        <w:t xml:space="preserve"> our God; and we </w:t>
      </w:r>
      <w:r w:rsidR="00BC1C89">
        <w:t>do not</w:t>
      </w:r>
      <w:r>
        <w:t xml:space="preserve"> know with what we must serve the </w:t>
      </w:r>
      <w:r w:rsidR="00F170FA" w:rsidRPr="00F170FA">
        <w:rPr>
          <w:sz w:val="16"/>
          <w:szCs w:val="16"/>
        </w:rPr>
        <w:t>LORD</w:t>
      </w:r>
      <w:r>
        <w:t>, until we come there.”</w:t>
      </w:r>
    </w:p>
    <w:p w14:paraId="33F8C9E9" w14:textId="77777777" w:rsidR="004D6164" w:rsidRDefault="004D6164">
      <w:r>
        <w:rPr>
          <w:vertAlign w:val="superscript"/>
        </w:rPr>
        <w:t>27</w:t>
      </w:r>
      <w:r>
        <w:t xml:space="preserve">But the </w:t>
      </w:r>
      <w:r w:rsidR="00F170FA" w:rsidRPr="00F170FA">
        <w:rPr>
          <w:sz w:val="16"/>
          <w:szCs w:val="16"/>
        </w:rPr>
        <w:t>LORD</w:t>
      </w:r>
      <w:r>
        <w:t xml:space="preserve"> hardened Pharaoh’s heart, and he wouldn’t let them go. </w:t>
      </w:r>
      <w:r>
        <w:rPr>
          <w:vertAlign w:val="superscript"/>
        </w:rPr>
        <w:t>28</w:t>
      </w:r>
      <w:r>
        <w:t>Pharaoh said to him, “Get away from me</w:t>
      </w:r>
      <w:r w:rsidR="008A3D28">
        <w:t>.</w:t>
      </w:r>
      <w:r>
        <w:t xml:space="preserve"> </w:t>
      </w:r>
      <w:r w:rsidR="00DE7F9D">
        <w:t>Make sure you never see my face again</w:t>
      </w:r>
      <w:r>
        <w:t>; for in the day you see my face you shall die</w:t>
      </w:r>
      <w:r w:rsidR="008A3D28">
        <w:t>.</w:t>
      </w:r>
      <w:r>
        <w:t>”</w:t>
      </w:r>
    </w:p>
    <w:p w14:paraId="6A66B181" w14:textId="4F8FE64C" w:rsidR="004D6164" w:rsidRDefault="004D6164">
      <w:r>
        <w:rPr>
          <w:vertAlign w:val="superscript"/>
        </w:rPr>
        <w:t>29</w:t>
      </w:r>
      <w:r>
        <w:t xml:space="preserve">Moses said, “You have spoken </w:t>
      </w:r>
      <w:r w:rsidR="00CC0E31">
        <w:t>well. I</w:t>
      </w:r>
      <w:r w:rsidR="00DE7F9D">
        <w:t xml:space="preserve"> will not see your face again</w:t>
      </w:r>
      <w:r>
        <w:t>.”</w:t>
      </w:r>
    </w:p>
    <w:p w14:paraId="00B4951B" w14:textId="77777777" w:rsidR="004D6164" w:rsidRDefault="004D6164" w:rsidP="00CD144D">
      <w:pPr>
        <w:pStyle w:val="NHEB"/>
        <w:framePr w:wrap="auto"/>
      </w:pPr>
      <w:r>
        <w:t>11</w:t>
      </w:r>
    </w:p>
    <w:p w14:paraId="2AC8EE39" w14:textId="77777777" w:rsidR="004D6164" w:rsidRDefault="004D6164">
      <w:pPr>
        <w:ind w:firstLine="0"/>
      </w:pPr>
      <w:r>
        <w:t xml:space="preserve">The </w:t>
      </w:r>
      <w:r w:rsidR="00F170FA" w:rsidRPr="00F170FA">
        <w:rPr>
          <w:sz w:val="16"/>
          <w:szCs w:val="16"/>
        </w:rPr>
        <w:t>LORD</w:t>
      </w:r>
      <w:r>
        <w:t xml:space="preserve"> said to Moses, “Yet one plague more will I bring on Pharaoh, and on </w:t>
      </w:r>
      <w:smartTag w:uri="urn:schemas-microsoft-com:office:smarttags" w:element="place">
        <w:smartTag w:uri="urn:schemas-microsoft-com:office:smarttags" w:element="country-region">
          <w:r>
            <w:t>Egypt</w:t>
          </w:r>
        </w:smartTag>
      </w:smartTag>
      <w:r>
        <w:t xml:space="preserve">; </w:t>
      </w:r>
      <w:r>
        <w:t xml:space="preserve">afterwards he will let you go. When he lets you go, he will surely thrust you out altogether. </w:t>
      </w:r>
      <w:r w:rsidR="00B43DF8">
        <w:rPr>
          <w:vertAlign w:val="superscript"/>
        </w:rPr>
        <w:t>2</w:t>
      </w:r>
      <w:r w:rsidR="00B43DF8">
        <w:t xml:space="preserve">Speak now in the hearing of the people, and let them ask every man of his neighbor, and every woman of her neighbor, articles of silver and articles of </w:t>
      </w:r>
      <w:r w:rsidR="0032327B">
        <w:t>gold</w:t>
      </w:r>
      <w:r w:rsidR="00002480">
        <w:t>,</w:t>
      </w:r>
      <w:r w:rsidR="00AA7831">
        <w:t xml:space="preserve"> and clothing</w:t>
      </w:r>
      <w:r w:rsidR="0032327B">
        <w:t>.</w:t>
      </w:r>
      <w:r w:rsidR="0032327B">
        <w:rPr>
          <w:rStyle w:val="FootnoteReference"/>
        </w:rPr>
        <w:footnoteReference w:id="461"/>
      </w:r>
      <w:r w:rsidR="0032327B">
        <w:t>”</w:t>
      </w:r>
      <w:r>
        <w:t xml:space="preserve"> </w:t>
      </w:r>
      <w:r>
        <w:rPr>
          <w:vertAlign w:val="superscript"/>
        </w:rPr>
        <w:t>3</w:t>
      </w:r>
      <w:r>
        <w:t xml:space="preserve">The </w:t>
      </w:r>
      <w:r w:rsidR="00F170FA" w:rsidRPr="00F170FA">
        <w:rPr>
          <w:sz w:val="16"/>
          <w:szCs w:val="16"/>
        </w:rPr>
        <w:t>LORD</w:t>
      </w:r>
      <w:r>
        <w:t xml:space="preserve"> gave the people favor in the sight of the Egyptians. Moreover the man Moses was very great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in the sight of Pharaoh’s servants, and in the sight of the people.</w:t>
      </w:r>
    </w:p>
    <w:p w14:paraId="7967CA22" w14:textId="56981622" w:rsidR="004D6164" w:rsidRDefault="003A6490">
      <w:r>
        <w:rPr>
          <w:vertAlign w:val="superscript"/>
        </w:rPr>
        <w:t>4</w:t>
      </w:r>
      <w:r>
        <w:t>And Moses said,</w:t>
      </w:r>
      <w:r>
        <w:rPr>
          <w:rStyle w:val="FootnoteReference"/>
        </w:rPr>
        <w:footnoteReference w:id="462"/>
      </w:r>
      <w:r>
        <w:t xml:space="preserve"> “This is what</w:t>
      </w:r>
      <w:r w:rsidR="004D6164">
        <w:t xml:space="preserve"> the </w:t>
      </w:r>
      <w:r w:rsidR="00F170FA" w:rsidRPr="00F170FA">
        <w:rPr>
          <w:sz w:val="16"/>
          <w:szCs w:val="16"/>
        </w:rPr>
        <w:t>LORD</w:t>
      </w:r>
      <w:r w:rsidR="004D6164">
        <w:t xml:space="preserve"> says: ‘About midnight I will go out into the midst of Egypt, </w:t>
      </w:r>
      <w:r w:rsidR="004D6164">
        <w:rPr>
          <w:vertAlign w:val="superscript"/>
        </w:rPr>
        <w:t>5</w:t>
      </w:r>
      <w:r w:rsidR="004D6164">
        <w:t>and all the firstborn</w:t>
      </w:r>
      <w:r w:rsidR="00891EDC">
        <w:rPr>
          <w:rStyle w:val="FootnoteReference"/>
        </w:rPr>
        <w:footnoteReference w:id="463"/>
      </w:r>
      <w:r w:rsidR="004D6164">
        <w:t xml:space="preserve"> in the land of Egypt shall die, from the firstborn of Pharaoh who sits on his throne, even to the firstborn of the female servant who is behind the mill; and all the firstborn of livestock. </w:t>
      </w:r>
      <w:r w:rsidR="004D6164">
        <w:rPr>
          <w:vertAlign w:val="superscript"/>
        </w:rPr>
        <w:t>6</w:t>
      </w:r>
      <w:r w:rsidR="004D6164">
        <w:t xml:space="preserve">There shall be a great cry throughout all the </w:t>
      </w:r>
      <w:smartTag w:uri="urn:schemas-microsoft-com:office:smarttags" w:element="place">
        <w:smartTag w:uri="urn:schemas-microsoft-com:office:smarttags" w:element="PlaceType">
          <w:r w:rsidR="004D6164">
            <w:t>land</w:t>
          </w:r>
        </w:smartTag>
        <w:r w:rsidR="004D6164">
          <w:t xml:space="preserve"> of </w:t>
        </w:r>
        <w:smartTag w:uri="urn:schemas-microsoft-com:office:smarttags" w:element="PlaceName">
          <w:r w:rsidR="004D6164">
            <w:t>Egypt</w:t>
          </w:r>
        </w:smartTag>
      </w:smartTag>
      <w:r w:rsidR="004D6164">
        <w:t xml:space="preserve">, such as there has not been, nor shall be any more. </w:t>
      </w:r>
      <w:r w:rsidR="004D6164">
        <w:rPr>
          <w:vertAlign w:val="superscript"/>
        </w:rPr>
        <w:t>7</w:t>
      </w:r>
      <w:r w:rsidR="004D6164">
        <w:t xml:space="preserve">But against any of the </w:t>
      </w:r>
      <w:r w:rsidR="00DD3076">
        <w:t>children of Israel</w:t>
      </w:r>
      <w:r w:rsidR="004D6164">
        <w:t xml:space="preserve"> a dog won’t even bark or move its tongue, against man or animal; that you may know that the </w:t>
      </w:r>
      <w:r w:rsidR="00F170FA" w:rsidRPr="00F170FA">
        <w:rPr>
          <w:sz w:val="16"/>
          <w:szCs w:val="16"/>
        </w:rPr>
        <w:t>LORD</w:t>
      </w:r>
      <w:r w:rsidR="004D6164">
        <w:t xml:space="preserve"> makes a distinction between </w:t>
      </w:r>
      <w:r w:rsidR="00D75B8D">
        <w:t>Egypt and Israel</w:t>
      </w:r>
      <w:r w:rsidR="004D6164">
        <w:t xml:space="preserve">. </w:t>
      </w:r>
      <w:r w:rsidR="004D6164">
        <w:rPr>
          <w:vertAlign w:val="superscript"/>
        </w:rPr>
        <w:t>8</w:t>
      </w:r>
      <w:r w:rsidR="004D6164">
        <w:t xml:space="preserve">All these your servants shall come down to me, and bow down themselves to me, saying, “Get out, with all the people who follow you;” and after that I will go </w:t>
      </w:r>
      <w:r w:rsidR="004D6164">
        <w:lastRenderedPageBreak/>
        <w:t>out.’” He went out from Pharaoh in hot anger.</w:t>
      </w:r>
    </w:p>
    <w:p w14:paraId="1DC2865C" w14:textId="4A321937" w:rsidR="004D6164" w:rsidRDefault="004D6164">
      <w:r>
        <w:rPr>
          <w:vertAlign w:val="superscript"/>
        </w:rPr>
        <w:t>9</w:t>
      </w:r>
      <w:r>
        <w:t xml:space="preserve">The </w:t>
      </w:r>
      <w:r w:rsidR="00F170FA" w:rsidRPr="00F170FA">
        <w:rPr>
          <w:sz w:val="16"/>
          <w:szCs w:val="16"/>
        </w:rPr>
        <w:t>LORD</w:t>
      </w:r>
      <w:r>
        <w:t xml:space="preserve"> said to Moses, “Pharaoh won’t listen to you, that my wonders may be multiplied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10</w:t>
      </w:r>
      <w:r>
        <w:t xml:space="preserve">Moses and Aaron did all these wonders before Pharaoh, and the </w:t>
      </w:r>
      <w:r w:rsidR="00F170FA" w:rsidRPr="00F170FA">
        <w:rPr>
          <w:sz w:val="16"/>
          <w:szCs w:val="16"/>
        </w:rPr>
        <w:t>LORD</w:t>
      </w:r>
      <w:r>
        <w:t xml:space="preserve"> hardened Pharaoh’s heart, and he </w:t>
      </w:r>
      <w:r w:rsidR="0050087F">
        <w:t>did not</w:t>
      </w:r>
      <w:r>
        <w:t xml:space="preserve"> let the </w:t>
      </w:r>
      <w:r w:rsidR="00DD3076">
        <w:t>children of Israel</w:t>
      </w:r>
      <w:r>
        <w:t xml:space="preserve"> go out of his land.</w:t>
      </w:r>
    </w:p>
    <w:p w14:paraId="4AA92700" w14:textId="77777777" w:rsidR="004D6164" w:rsidRDefault="004D6164" w:rsidP="00CD144D">
      <w:pPr>
        <w:pStyle w:val="NHEB"/>
        <w:framePr w:wrap="auto"/>
      </w:pPr>
      <w:r>
        <w:t>12</w:t>
      </w:r>
    </w:p>
    <w:p w14:paraId="564A11F3" w14:textId="77777777" w:rsidR="004D6164" w:rsidRDefault="004D6164">
      <w:pPr>
        <w:ind w:firstLine="0"/>
      </w:pPr>
      <w:r>
        <w:t xml:space="preserve">The </w:t>
      </w:r>
      <w:r w:rsidR="00F170FA" w:rsidRPr="00F170FA">
        <w:rPr>
          <w:sz w:val="16"/>
          <w:szCs w:val="16"/>
        </w:rPr>
        <w:t>LORD</w:t>
      </w:r>
      <w:r>
        <w:t xml:space="preserve"> spoke to Moses and Aaron in the land of Egypt, saying, </w:t>
      </w:r>
      <w:r>
        <w:rPr>
          <w:vertAlign w:val="superscript"/>
        </w:rPr>
        <w:t>2</w:t>
      </w:r>
      <w:r>
        <w:t xml:space="preserve">“This month shall be to you the beginning of months. It shall be the first month of the year to you. </w:t>
      </w:r>
      <w:r>
        <w:rPr>
          <w:vertAlign w:val="superscript"/>
        </w:rPr>
        <w:t>3</w:t>
      </w:r>
      <w:r>
        <w:t xml:space="preserve">Speak to all the congregation of Israel, saying, ‘On the tenth day of this month, they shall take to them every man a lamb, according to their fathers’ houses, a lamb for a household; </w:t>
      </w:r>
      <w:r>
        <w:rPr>
          <w:vertAlign w:val="superscript"/>
        </w:rPr>
        <w:t>4</w:t>
      </w:r>
      <w:r>
        <w:t xml:space="preserve">and if the household is too little for a lamb, then he and his neighbor next to his house shall take one according to the number of the souls; according to what everyone can eat you shall make your count for the lamb. </w:t>
      </w:r>
      <w:r>
        <w:rPr>
          <w:vertAlign w:val="superscript"/>
        </w:rPr>
        <w:t>5</w:t>
      </w:r>
      <w:r>
        <w:t xml:space="preserve">Your lamb shall be without blemish, a male a year old. You shall take it from the sheep, or from the goats: </w:t>
      </w:r>
      <w:r>
        <w:rPr>
          <w:vertAlign w:val="superscript"/>
        </w:rPr>
        <w:t>6</w:t>
      </w:r>
      <w:r>
        <w:t xml:space="preserve">and you shall keep it until the fourteenth day of the same month; and the whole assembly of the congregation of </w:t>
      </w:r>
      <w:smartTag w:uri="urn:schemas-microsoft-com:office:smarttags" w:element="place">
        <w:smartTag w:uri="urn:schemas-microsoft-com:office:smarttags" w:element="country-region">
          <w:r>
            <w:t>Israel</w:t>
          </w:r>
        </w:smartTag>
      </w:smartTag>
      <w:r>
        <w:t xml:space="preserve"> shall kill it at evening. </w:t>
      </w:r>
      <w:r>
        <w:rPr>
          <w:vertAlign w:val="superscript"/>
        </w:rPr>
        <w:t>7</w:t>
      </w:r>
      <w:r>
        <w:t xml:space="preserve">They shall take some of the blood, and put it on the two doorposts and on the lintel, on the houses in which they shall eat it. </w:t>
      </w:r>
      <w:r>
        <w:rPr>
          <w:vertAlign w:val="superscript"/>
        </w:rPr>
        <w:t>8</w:t>
      </w:r>
      <w:r>
        <w:t xml:space="preserve">They shall eat the flesh in that night, roasted with fire, and unleavened bread. They shall </w:t>
      </w:r>
      <w:r>
        <w:t xml:space="preserve">eat it with bitter herbs. </w:t>
      </w:r>
      <w:r>
        <w:rPr>
          <w:vertAlign w:val="superscript"/>
        </w:rPr>
        <w:t>9</w:t>
      </w:r>
      <w:r w:rsidR="00BC1C89">
        <w:t>Do not</w:t>
      </w:r>
      <w:r>
        <w:t xml:space="preserve"> eat it raw, nor boiled at all with water, but roasted with fire; with its head, its legs and its inner parts. </w:t>
      </w:r>
      <w:r>
        <w:rPr>
          <w:vertAlign w:val="superscript"/>
        </w:rPr>
        <w:t>10</w:t>
      </w:r>
      <w:r>
        <w:t xml:space="preserve">You shall let nothing of it remain until the morning; but that which remains of it until the morning you shall burn with fire. </w:t>
      </w:r>
      <w:r>
        <w:rPr>
          <w:vertAlign w:val="superscript"/>
        </w:rPr>
        <w:t>11</w:t>
      </w:r>
      <w:r>
        <w:t xml:space="preserve">This is how you shall eat it: with your waist girded, your shoes on your feet, and your staff in your hand; and you shall eat it in haste: it is the </w:t>
      </w:r>
      <w:r w:rsidR="00F170FA" w:rsidRPr="00F170FA">
        <w:rPr>
          <w:sz w:val="16"/>
          <w:szCs w:val="16"/>
        </w:rPr>
        <w:t>LORD</w:t>
      </w:r>
      <w:r>
        <w:t xml:space="preserve">’s Passover. </w:t>
      </w:r>
      <w:r>
        <w:rPr>
          <w:vertAlign w:val="superscript"/>
        </w:rPr>
        <w:t>12</w:t>
      </w:r>
      <w:r>
        <w:t xml:space="preserve">For I will go through the </w:t>
      </w:r>
      <w:smartTag w:uri="urn:schemas-microsoft-com:office:smarttags" w:element="PlaceType">
        <w:r>
          <w:t>land</w:t>
        </w:r>
      </w:smartTag>
      <w:r>
        <w:t xml:space="preserve"> of </w:t>
      </w:r>
      <w:smartTag w:uri="urn:schemas-microsoft-com:office:smarttags" w:element="PlaceName">
        <w:r>
          <w:t>Egypt</w:t>
        </w:r>
      </w:smartTag>
      <w:r>
        <w:t xml:space="preserve"> in that night, and will strike all the firstborn in the land of </w:t>
      </w:r>
      <w:smartTag w:uri="urn:schemas-microsoft-com:office:smarttags" w:element="place">
        <w:smartTag w:uri="urn:schemas-microsoft-com:office:smarttags" w:element="country-region">
          <w:r>
            <w:t>Egypt</w:t>
          </w:r>
        </w:smartTag>
      </w:smartTag>
      <w:r>
        <w:t xml:space="preserve">, both man and animal. Against all the gods of </w:t>
      </w:r>
      <w:smartTag w:uri="urn:schemas-microsoft-com:office:smarttags" w:element="place">
        <w:smartTag w:uri="urn:schemas-microsoft-com:office:smarttags" w:element="country-region">
          <w:r>
            <w:t>Egypt</w:t>
          </w:r>
        </w:smartTag>
      </w:smartTag>
      <w:r>
        <w:t xml:space="preserve"> I will execute judgments: I am the </w:t>
      </w:r>
      <w:r w:rsidR="00F170FA" w:rsidRPr="00F170FA">
        <w:rPr>
          <w:sz w:val="16"/>
          <w:szCs w:val="16"/>
        </w:rPr>
        <w:t>LORD</w:t>
      </w:r>
      <w:r>
        <w:t xml:space="preserve">. </w:t>
      </w:r>
      <w:r>
        <w:rPr>
          <w:vertAlign w:val="superscript"/>
        </w:rPr>
        <w:t>13</w:t>
      </w:r>
      <w:r>
        <w:t xml:space="preserve">The blood shall be to you for a token on the houses where you are: and when I see the blood, I will pass over you, and there shall no plague be on you to destroy you, when I strike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14</w:t>
      </w:r>
      <w:r>
        <w:t xml:space="preserve">This day shall be to you for a memorial, and you shall keep it a feast to the </w:t>
      </w:r>
      <w:r w:rsidR="00F170FA" w:rsidRPr="00F170FA">
        <w:rPr>
          <w:sz w:val="16"/>
          <w:szCs w:val="16"/>
        </w:rPr>
        <w:t>LORD</w:t>
      </w:r>
      <w:r>
        <w:t>: throughout your generations you shall keep it a feast by an ordinance forever.</w:t>
      </w:r>
    </w:p>
    <w:p w14:paraId="729F8724" w14:textId="77777777" w:rsidR="004D6164" w:rsidRDefault="004D6164">
      <w:r>
        <w:rPr>
          <w:vertAlign w:val="superscript"/>
        </w:rPr>
        <w:t>15</w:t>
      </w:r>
      <w:r>
        <w:t xml:space="preserve">“‘Seven days you shall eat unleavened bread; even the first day you shall put away yeast out of your houses, for whoever eats leavened bread from the first day until the seventh day, that soul shall be cut off from Israel. </w:t>
      </w:r>
      <w:r>
        <w:rPr>
          <w:vertAlign w:val="superscript"/>
        </w:rPr>
        <w:t>16</w:t>
      </w:r>
      <w:r>
        <w:t xml:space="preserve">In the first day there shall be to you a holy convocation, and in the seventh day a holy convocation; no manner of work shall be done in them, except that which every man must eat, that only may be done by you. </w:t>
      </w:r>
      <w:r>
        <w:rPr>
          <w:vertAlign w:val="superscript"/>
        </w:rPr>
        <w:t>17</w:t>
      </w:r>
      <w:r>
        <w:t xml:space="preserve">You shall observe the feast of unleavened bread; for </w:t>
      </w:r>
      <w:r w:rsidR="00010353">
        <w:t xml:space="preserve">in this same </w:t>
      </w:r>
      <w:r w:rsidR="00010353">
        <w:lastRenderedPageBreak/>
        <w:t>day have I brought your regiments</w:t>
      </w:r>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therefore you shall observe this day throughout your generations by an ordinance forever. </w:t>
      </w:r>
      <w:r>
        <w:rPr>
          <w:vertAlign w:val="superscript"/>
        </w:rPr>
        <w:t>18</w:t>
      </w:r>
      <w:r>
        <w:t xml:space="preserve">In the first month, on the fourteenth day of the month at evening, you shall eat unleavened bread, until the twenty first day of the month at evening. </w:t>
      </w:r>
      <w:r>
        <w:rPr>
          <w:vertAlign w:val="superscript"/>
        </w:rPr>
        <w:t>19</w:t>
      </w:r>
      <w:r>
        <w:t xml:space="preserve">Seven days shall there be no yeast found in your houses, for whoever eats that which is leavened, that soul shall be cut off from the congregation of Israel, whether he be a foreigner, or one who is born in the land. </w:t>
      </w:r>
      <w:r>
        <w:rPr>
          <w:vertAlign w:val="superscript"/>
        </w:rPr>
        <w:t>20</w:t>
      </w:r>
      <w:r>
        <w:t>You shall eat nothing leavened. In all your habitations you shall eat unleavened bread.’”</w:t>
      </w:r>
    </w:p>
    <w:p w14:paraId="6D10778C" w14:textId="76BCD4F6" w:rsidR="004D6164" w:rsidRDefault="004D6164">
      <w:r>
        <w:rPr>
          <w:vertAlign w:val="superscript"/>
        </w:rPr>
        <w:t>21</w:t>
      </w:r>
      <w:r>
        <w:t xml:space="preserve">Then Moses called for all the elders of </w:t>
      </w:r>
      <w:smartTag w:uri="urn:schemas-microsoft-com:office:smarttags" w:element="place">
        <w:smartTag w:uri="urn:schemas-microsoft-com:office:smarttags" w:element="country-region">
          <w:r>
            <w:t>Israel</w:t>
          </w:r>
        </w:smartTag>
      </w:smartTag>
      <w:r>
        <w:t>, and said to them, “Draw out, and take lambs according to your families, and kill the Passover</w:t>
      </w:r>
      <w:r w:rsidR="00DD64B0">
        <w:t xml:space="preserve"> lamb</w:t>
      </w:r>
      <w:r>
        <w:t xml:space="preserve">. </w:t>
      </w:r>
      <w:r>
        <w:rPr>
          <w:vertAlign w:val="superscript"/>
        </w:rPr>
        <w:t>22</w:t>
      </w:r>
      <w:r>
        <w:t xml:space="preserve">You shall take a bunch of hyssop, and dip it in the blood that is in the basin, and strike the lintel and the two doorposts with the blood that is in the basin; and none of you shall go out of the door of his house until the morning. </w:t>
      </w:r>
      <w:r>
        <w:rPr>
          <w:vertAlign w:val="superscript"/>
        </w:rPr>
        <w:t>23</w:t>
      </w:r>
      <w:r>
        <w:t xml:space="preserve">For the </w:t>
      </w:r>
      <w:r w:rsidR="00F170FA" w:rsidRPr="00F170FA">
        <w:rPr>
          <w:sz w:val="16"/>
          <w:szCs w:val="16"/>
        </w:rPr>
        <w:t>LORD</w:t>
      </w:r>
      <w:r>
        <w:t xml:space="preserve"> will pass through to strike the Egyptians; and when he sees the blood on the lintel, and on the two doorposts, the </w:t>
      </w:r>
      <w:r w:rsidR="00F170FA" w:rsidRPr="00F170FA">
        <w:rPr>
          <w:sz w:val="16"/>
          <w:szCs w:val="16"/>
        </w:rPr>
        <w:t>LORD</w:t>
      </w:r>
      <w:r>
        <w:t xml:space="preserve"> will pass over the door, and will not allow the destroyer to come in to your houses to strike you. </w:t>
      </w:r>
      <w:r>
        <w:rPr>
          <w:vertAlign w:val="superscript"/>
        </w:rPr>
        <w:t>24</w:t>
      </w:r>
      <w:r>
        <w:t xml:space="preserve">You shall observe this thing for an ordinance to you and to your sons forever. </w:t>
      </w:r>
      <w:r>
        <w:rPr>
          <w:vertAlign w:val="superscript"/>
        </w:rPr>
        <w:t>25</w:t>
      </w:r>
      <w:r>
        <w:t xml:space="preserve">It shall happen when you have come to the land which the </w:t>
      </w:r>
      <w:r w:rsidR="00F170FA" w:rsidRPr="00F170FA">
        <w:rPr>
          <w:sz w:val="16"/>
          <w:szCs w:val="16"/>
        </w:rPr>
        <w:t>LORD</w:t>
      </w:r>
      <w:r>
        <w:t xml:space="preserve"> will give you, according as he has promised, that you shall keep this service. </w:t>
      </w:r>
      <w:r>
        <w:rPr>
          <w:vertAlign w:val="superscript"/>
        </w:rPr>
        <w:t>26</w:t>
      </w:r>
      <w:r>
        <w:t xml:space="preserve">It will happen, when your children ask you, ‘What </w:t>
      </w:r>
      <w:r>
        <w:t xml:space="preserve">do you mean by this service?’ </w:t>
      </w:r>
      <w:r>
        <w:rPr>
          <w:vertAlign w:val="superscript"/>
        </w:rPr>
        <w:t>27</w:t>
      </w:r>
      <w:r>
        <w:t xml:space="preserve">that you shall say, ‘It is the sacrifice of the </w:t>
      </w:r>
      <w:r w:rsidR="00F170FA" w:rsidRPr="00F170FA">
        <w:rPr>
          <w:sz w:val="16"/>
          <w:szCs w:val="16"/>
        </w:rPr>
        <w:t>LORD</w:t>
      </w:r>
      <w:r>
        <w:t xml:space="preserve">’s Passover, who passed over the houses of the </w:t>
      </w:r>
      <w:r w:rsidR="00DD3076">
        <w:t>children of Israel</w:t>
      </w:r>
      <w:r>
        <w:t xml:space="preserve"> in </w:t>
      </w:r>
      <w:smartTag w:uri="urn:schemas-microsoft-com:office:smarttags" w:element="place">
        <w:smartTag w:uri="urn:schemas-microsoft-com:office:smarttags" w:element="country-region">
          <w:r>
            <w:t>Egypt</w:t>
          </w:r>
        </w:smartTag>
      </w:smartTag>
      <w:r>
        <w:t>, when he struck the Egyptians, and spared our houses.’”</w:t>
      </w:r>
    </w:p>
    <w:p w14:paraId="2BC71F49" w14:textId="2EAF9400" w:rsidR="004D6164" w:rsidRDefault="004D6164">
      <w:r>
        <w:t xml:space="preserve">The people bowed their heads and worshiped. </w:t>
      </w:r>
      <w:r>
        <w:rPr>
          <w:vertAlign w:val="superscript"/>
        </w:rPr>
        <w:t>28</w:t>
      </w:r>
      <w:r>
        <w:t xml:space="preserve">The </w:t>
      </w:r>
      <w:r w:rsidR="00DD3076">
        <w:t>children of Israel</w:t>
      </w:r>
      <w:r>
        <w:t xml:space="preserve"> went and did so; as the </w:t>
      </w:r>
      <w:r w:rsidR="00F170FA" w:rsidRPr="00F170FA">
        <w:rPr>
          <w:sz w:val="16"/>
          <w:szCs w:val="16"/>
        </w:rPr>
        <w:t>LORD</w:t>
      </w:r>
      <w:r>
        <w:t xml:space="preserve"> had commanded Moses and Aaron, so they did.</w:t>
      </w:r>
    </w:p>
    <w:p w14:paraId="1107FCE1" w14:textId="06DA6492" w:rsidR="004D6164" w:rsidRDefault="004D6164">
      <w:r>
        <w:rPr>
          <w:vertAlign w:val="superscript"/>
        </w:rPr>
        <w:t>29</w:t>
      </w:r>
      <w:r>
        <w:t xml:space="preserve">It happened at midnight, that the </w:t>
      </w:r>
      <w:r w:rsidR="00F170FA" w:rsidRPr="00F170FA">
        <w:rPr>
          <w:sz w:val="16"/>
          <w:szCs w:val="16"/>
        </w:rPr>
        <w:t>LORD</w:t>
      </w:r>
      <w:r>
        <w:t xml:space="preserve"> struck all the firstborn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from the firstborn of Pharaoh who sat on his throne to the firstborn of the captive who was in the dungeon; and all the firstborn of livestock. </w:t>
      </w:r>
      <w:r>
        <w:rPr>
          <w:vertAlign w:val="superscript"/>
        </w:rPr>
        <w:t>30</w:t>
      </w:r>
      <w:r>
        <w:t xml:space="preserve">Pharaoh rose up in the night, he, and all his servants, and all the Egyptians; and there was a great cry in </w:t>
      </w:r>
      <w:smartTag w:uri="urn:schemas-microsoft-com:office:smarttags" w:element="place">
        <w:smartTag w:uri="urn:schemas-microsoft-com:office:smarttags" w:element="country-region">
          <w:r>
            <w:t>Egypt</w:t>
          </w:r>
        </w:smartTag>
      </w:smartTag>
      <w:r>
        <w:t xml:space="preserve">, for there was not a house where there was not one dead. </w:t>
      </w:r>
      <w:r>
        <w:rPr>
          <w:vertAlign w:val="superscript"/>
        </w:rPr>
        <w:t>31</w:t>
      </w:r>
      <w:r>
        <w:t xml:space="preserve">He called for Moses and Aaron by night, and said, “Rise up, get out from among my people, both you and the </w:t>
      </w:r>
      <w:r w:rsidR="00DD3076">
        <w:t>children of Israel</w:t>
      </w:r>
      <w:r>
        <w:t xml:space="preserve">; and go, serve the </w:t>
      </w:r>
      <w:r w:rsidR="00F170FA" w:rsidRPr="00F170FA">
        <w:rPr>
          <w:sz w:val="16"/>
          <w:szCs w:val="16"/>
        </w:rPr>
        <w:t>LORD</w:t>
      </w:r>
      <w:r>
        <w:t>, as you have said</w:t>
      </w:r>
      <w:r w:rsidR="008A3D28">
        <w:t>.</w:t>
      </w:r>
      <w:r>
        <w:t xml:space="preserve"> </w:t>
      </w:r>
      <w:r>
        <w:rPr>
          <w:vertAlign w:val="superscript"/>
        </w:rPr>
        <w:t>32</w:t>
      </w:r>
      <w:r>
        <w:t>Take both your flocks and your herds, as you have said, and be gone; and bless me also</w:t>
      </w:r>
      <w:r w:rsidR="008A3D28">
        <w:t>.</w:t>
      </w:r>
      <w:r>
        <w:t>”</w:t>
      </w:r>
    </w:p>
    <w:p w14:paraId="7A7CF08B" w14:textId="53F1AABC" w:rsidR="004D6164" w:rsidRDefault="004D6164">
      <w:r>
        <w:rPr>
          <w:vertAlign w:val="superscript"/>
        </w:rPr>
        <w:t>33</w:t>
      </w:r>
      <w:r>
        <w:t xml:space="preserve">The Egyptians were urgent with the people, to send them out of the land in haste, for they said, “We are all dead men.” </w:t>
      </w:r>
      <w:r>
        <w:rPr>
          <w:vertAlign w:val="superscript"/>
        </w:rPr>
        <w:t>34</w:t>
      </w:r>
      <w:r>
        <w:t xml:space="preserve">The people took their dough before it was leavened, their kneading troughs being bound up in their clothes on their shoulders. </w:t>
      </w:r>
      <w:r>
        <w:rPr>
          <w:vertAlign w:val="superscript"/>
        </w:rPr>
        <w:t>35</w:t>
      </w:r>
      <w:r>
        <w:t xml:space="preserve">The </w:t>
      </w:r>
      <w:r w:rsidR="00DD3076">
        <w:t>children of Israel</w:t>
      </w:r>
      <w:r>
        <w:t xml:space="preserve"> did according to the word of Moses; and they asked of the </w:t>
      </w:r>
      <w:r w:rsidR="00071B70">
        <w:lastRenderedPageBreak/>
        <w:t>Egyptians articles of silver, and articles</w:t>
      </w:r>
      <w:r>
        <w:t xml:space="preserve"> of gold, and clothing. </w:t>
      </w:r>
      <w:r>
        <w:rPr>
          <w:vertAlign w:val="superscript"/>
        </w:rPr>
        <w:t>36</w:t>
      </w:r>
      <w:r>
        <w:t xml:space="preserve">The </w:t>
      </w:r>
      <w:r w:rsidR="00F170FA" w:rsidRPr="00F170FA">
        <w:rPr>
          <w:sz w:val="16"/>
          <w:szCs w:val="16"/>
        </w:rPr>
        <w:t>LORD</w:t>
      </w:r>
      <w:r>
        <w:t xml:space="preserve"> gave the people favor in the sight of the Egyptians, so that they let them have what they asked. They </w:t>
      </w:r>
      <w:r w:rsidR="00B07A02">
        <w:t>plundered</w:t>
      </w:r>
      <w:r>
        <w:t xml:space="preserve"> the Egyptians.</w:t>
      </w:r>
    </w:p>
    <w:p w14:paraId="2624F62A" w14:textId="560CD1E7" w:rsidR="004D6164" w:rsidRDefault="004D6164">
      <w:r>
        <w:rPr>
          <w:vertAlign w:val="superscript"/>
        </w:rPr>
        <w:t>37</w:t>
      </w:r>
      <w:r>
        <w:t xml:space="preserve">The </w:t>
      </w:r>
      <w:r w:rsidR="00DD3076">
        <w:t>children of Israel</w:t>
      </w:r>
      <w:r>
        <w:t xml:space="preserve"> traveled from Rameses to Succoth, about six hundred thousand on foot who were men, besides children. </w:t>
      </w:r>
      <w:r>
        <w:rPr>
          <w:vertAlign w:val="superscript"/>
        </w:rPr>
        <w:t>38</w:t>
      </w:r>
      <w:r>
        <w:t xml:space="preserve">A mixed multitude went up also with them, with flocks, herds, and even very much livestock. </w:t>
      </w:r>
      <w:r>
        <w:rPr>
          <w:vertAlign w:val="superscript"/>
        </w:rPr>
        <w:t>39</w:t>
      </w:r>
      <w:r>
        <w:t xml:space="preserve">They baked unleavened cakes of the dough which they brought forth out of </w:t>
      </w:r>
      <w:smartTag w:uri="urn:schemas-microsoft-com:office:smarttags" w:element="country-region">
        <w:r>
          <w:t>Egypt</w:t>
        </w:r>
      </w:smartTag>
      <w:r>
        <w:t xml:space="preserve">; for it wasn’t leavened, because they were thrust out of </w:t>
      </w:r>
      <w:smartTag w:uri="urn:schemas-microsoft-com:office:smarttags" w:element="place">
        <w:smartTag w:uri="urn:schemas-microsoft-com:office:smarttags" w:element="country-region">
          <w:r>
            <w:t>Egypt</w:t>
          </w:r>
        </w:smartTag>
      </w:smartTag>
      <w:r>
        <w:t xml:space="preserve">, and couldn’t wait, neither had they prepared for themselves any food. </w:t>
      </w:r>
      <w:r>
        <w:rPr>
          <w:vertAlign w:val="superscript"/>
        </w:rPr>
        <w:t>40</w:t>
      </w:r>
      <w:r w:rsidR="00212B6B" w:rsidRPr="00212B6B">
        <w:t xml:space="preserve">Now the time of the dwelling of the </w:t>
      </w:r>
      <w:r w:rsidR="00DD3076">
        <w:t>children of Israel</w:t>
      </w:r>
      <w:r w:rsidR="00212B6B" w:rsidRPr="00212B6B">
        <w:t xml:space="preserve"> who dwelt in </w:t>
      </w:r>
      <w:smartTag w:uri="urn:schemas-microsoft-com:office:smarttags" w:element="country-region">
        <w:smartTag w:uri="urn:schemas-microsoft-com:office:smarttags" w:element="place">
          <w:r w:rsidR="00212B6B" w:rsidRPr="00212B6B">
            <w:t>Egypt</w:t>
          </w:r>
        </w:smartTag>
      </w:smartTag>
      <w:r w:rsidR="00212B6B" w:rsidRPr="00212B6B">
        <w:t xml:space="preserve"> was four hundred and thirty years.</w:t>
      </w:r>
      <w:r>
        <w:t xml:space="preserve"> </w:t>
      </w:r>
      <w:r>
        <w:rPr>
          <w:vertAlign w:val="superscript"/>
        </w:rPr>
        <w:t>41</w:t>
      </w:r>
      <w:r>
        <w:t xml:space="preserve">It happened at the end of four hundred thirty years, even the same </w:t>
      </w:r>
      <w:r w:rsidR="00010353">
        <w:t>day it happened, that all the regiments</w:t>
      </w:r>
      <w:r>
        <w:t xml:space="preserve"> of the </w:t>
      </w:r>
      <w:r w:rsidR="00F170FA" w:rsidRPr="00F170FA">
        <w:rPr>
          <w:sz w:val="16"/>
          <w:szCs w:val="16"/>
        </w:rPr>
        <w:t>LORD</w:t>
      </w:r>
      <w:r>
        <w:t xml:space="preserve"> went out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42</w:t>
      </w:r>
      <w:r>
        <w:t xml:space="preserve">It is a night to be much observed to the </w:t>
      </w:r>
      <w:r w:rsidR="00F170FA" w:rsidRPr="00F170FA">
        <w:rPr>
          <w:sz w:val="16"/>
          <w:szCs w:val="16"/>
        </w:rPr>
        <w:t>LORD</w:t>
      </w:r>
      <w:r>
        <w:t xml:space="preserve"> for bringing them out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This is that night of the </w:t>
      </w:r>
      <w:r w:rsidR="00F170FA" w:rsidRPr="00F170FA">
        <w:rPr>
          <w:sz w:val="16"/>
          <w:szCs w:val="16"/>
        </w:rPr>
        <w:t>LORD</w:t>
      </w:r>
      <w:r>
        <w:t xml:space="preserve">, to be much observed of all the </w:t>
      </w:r>
      <w:r w:rsidR="00DD3076">
        <w:t>children of Israel</w:t>
      </w:r>
      <w:r>
        <w:t xml:space="preserve"> throughout their generations.</w:t>
      </w:r>
    </w:p>
    <w:p w14:paraId="730471DC" w14:textId="1D470786" w:rsidR="004D6164" w:rsidRDefault="004D6164">
      <w:r>
        <w:rPr>
          <w:vertAlign w:val="superscript"/>
        </w:rPr>
        <w:t>43</w:t>
      </w:r>
      <w:r>
        <w:t xml:space="preserve">The </w:t>
      </w:r>
      <w:r w:rsidR="00F170FA" w:rsidRPr="00F170FA">
        <w:rPr>
          <w:sz w:val="16"/>
          <w:szCs w:val="16"/>
        </w:rPr>
        <w:t>LORD</w:t>
      </w:r>
      <w:r>
        <w:t xml:space="preserve"> said to Moses and Aaron, “This is the ordinance of the Passover. There shall no foreigner eat of it, </w:t>
      </w:r>
      <w:r>
        <w:rPr>
          <w:vertAlign w:val="superscript"/>
        </w:rPr>
        <w:t>44</w:t>
      </w:r>
      <w:r>
        <w:t xml:space="preserve">but every man’s servant who is bought for money, when you have </w:t>
      </w:r>
      <w:r>
        <w:t xml:space="preserve">circumcised him, then shall he eat of it. </w:t>
      </w:r>
      <w:r>
        <w:rPr>
          <w:vertAlign w:val="superscript"/>
        </w:rPr>
        <w:t>45</w:t>
      </w:r>
      <w:r>
        <w:t xml:space="preserve">A foreigner and a hired servant shall not eat of it. </w:t>
      </w:r>
      <w:r>
        <w:rPr>
          <w:vertAlign w:val="superscript"/>
        </w:rPr>
        <w:t>46</w:t>
      </w:r>
      <w:r>
        <w:t xml:space="preserve">In one house shall it be eaten; you shall not carry forth anything of the flesh abroad out of the house; neither shall you break a bone of it. </w:t>
      </w:r>
      <w:r w:rsidR="00CF39E7">
        <w:rPr>
          <w:rStyle w:val="FootnoteReference"/>
        </w:rPr>
        <w:footnoteReference w:id="464"/>
      </w:r>
      <w:r>
        <w:rPr>
          <w:vertAlign w:val="superscript"/>
        </w:rPr>
        <w:t>47</w:t>
      </w:r>
      <w:r>
        <w:t xml:space="preserve">All the congregation of </w:t>
      </w:r>
      <w:smartTag w:uri="urn:schemas-microsoft-com:office:smarttags" w:element="place">
        <w:smartTag w:uri="urn:schemas-microsoft-com:office:smarttags" w:element="country-region">
          <w:r>
            <w:t>Israel</w:t>
          </w:r>
        </w:smartTag>
      </w:smartTag>
      <w:r>
        <w:t xml:space="preserve"> shall keep it. </w:t>
      </w:r>
      <w:r>
        <w:rPr>
          <w:vertAlign w:val="superscript"/>
        </w:rPr>
        <w:t>48</w:t>
      </w:r>
      <w:r>
        <w:t xml:space="preserve">When a stranger shall live as a foreigner with you, and will keep the Passover to the </w:t>
      </w:r>
      <w:r w:rsidR="00F170FA" w:rsidRPr="00F170FA">
        <w:rPr>
          <w:sz w:val="16"/>
          <w:szCs w:val="16"/>
        </w:rPr>
        <w:t>LORD</w:t>
      </w:r>
      <w:r>
        <w:t xml:space="preserve">, let all his males be circumcised, and then let him come near and keep it; and he shall be as one who is born in the land: but no uncircumcised person shall eat of it. </w:t>
      </w:r>
      <w:r>
        <w:rPr>
          <w:vertAlign w:val="superscript"/>
        </w:rPr>
        <w:t>49</w:t>
      </w:r>
      <w:r>
        <w:t xml:space="preserve">One law shall be to him who is born at home, and to the stranger who lives as a foreigner among you.” </w:t>
      </w:r>
      <w:r>
        <w:rPr>
          <w:vertAlign w:val="superscript"/>
        </w:rPr>
        <w:t>50</w:t>
      </w:r>
      <w:r>
        <w:t xml:space="preserve">All the </w:t>
      </w:r>
      <w:r w:rsidR="00DD3076">
        <w:t>children of Israel</w:t>
      </w:r>
      <w:r>
        <w:t xml:space="preserve"> did so. As the </w:t>
      </w:r>
      <w:r w:rsidR="00F170FA" w:rsidRPr="00F170FA">
        <w:rPr>
          <w:sz w:val="16"/>
          <w:szCs w:val="16"/>
        </w:rPr>
        <w:t>LORD</w:t>
      </w:r>
      <w:r>
        <w:t xml:space="preserve"> commanded Moses and Aaron, so they did. </w:t>
      </w:r>
      <w:r>
        <w:rPr>
          <w:vertAlign w:val="superscript"/>
        </w:rPr>
        <w:t>51</w:t>
      </w:r>
      <w:r>
        <w:t xml:space="preserve">It happened the same day, that the </w:t>
      </w:r>
      <w:r w:rsidR="00F170FA" w:rsidRPr="00F170FA">
        <w:rPr>
          <w:sz w:val="16"/>
          <w:szCs w:val="16"/>
        </w:rPr>
        <w:t>LORD</w:t>
      </w:r>
      <w:r>
        <w:t xml:space="preserve"> brought the </w:t>
      </w:r>
      <w:r w:rsidR="00DD3076">
        <w:t>children of Israel</w:t>
      </w:r>
      <w:r w:rsidR="00010353">
        <w:t xml:space="preserve"> out of the land of Egypt by their regiments</w:t>
      </w:r>
      <w:r>
        <w:t>.</w:t>
      </w:r>
    </w:p>
    <w:p w14:paraId="0C910581" w14:textId="77777777" w:rsidR="004D6164" w:rsidRDefault="004D6164" w:rsidP="00CD144D">
      <w:pPr>
        <w:pStyle w:val="NHEB"/>
        <w:framePr w:wrap="auto"/>
      </w:pPr>
      <w:r>
        <w:t>13</w:t>
      </w:r>
    </w:p>
    <w:p w14:paraId="328CCDA7" w14:textId="7A8BB463"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“Sanctify to me all of the firstborn, whatever opens the womb among the </w:t>
      </w:r>
      <w:r w:rsidR="00DD3076">
        <w:t>children of Israel</w:t>
      </w:r>
      <w:r>
        <w:t>, both of man and of animal. It is mine.”</w:t>
      </w:r>
    </w:p>
    <w:p w14:paraId="5EBA4473" w14:textId="77777777" w:rsidR="004D6164" w:rsidRDefault="004D6164">
      <w:r>
        <w:rPr>
          <w:vertAlign w:val="superscript"/>
        </w:rPr>
        <w:t>3</w:t>
      </w:r>
      <w:r>
        <w:t xml:space="preserve">Moses said to the people, “Remember this day, in which you came out from </w:t>
      </w:r>
      <w:smartTag w:uri="urn:schemas-microsoft-com:office:smarttags" w:element="country-region">
        <w:smartTag w:uri="urn:schemas-microsoft-com:office:smarttags" w:element="place">
          <w:smartTag w:uri="urn:schemas-microsoft-com:office:smarttags" w:element="PlaceName">
            <w:r>
              <w:t>Egypt</w:t>
            </w:r>
          </w:smartTag>
        </w:smartTag>
      </w:smartTag>
      <w:r>
        <w:t xml:space="preserve">, out of the house of bondage; for by strength of hand the </w:t>
      </w:r>
      <w:r w:rsidR="00F170FA" w:rsidRPr="00F170FA">
        <w:rPr>
          <w:sz w:val="16"/>
          <w:szCs w:val="16"/>
        </w:rPr>
        <w:t>LORD</w:t>
      </w:r>
      <w:r>
        <w:t xml:space="preserve"> brought you out from this place. No leavened bread shall be eaten. </w:t>
      </w:r>
      <w:r>
        <w:rPr>
          <w:vertAlign w:val="superscript"/>
        </w:rPr>
        <w:t>4</w:t>
      </w:r>
      <w:r>
        <w:t xml:space="preserve">This day you go </w:t>
      </w:r>
      <w:r>
        <w:lastRenderedPageBreak/>
        <w:t xml:space="preserve">forth in the month Abib. </w:t>
      </w:r>
      <w:r>
        <w:rPr>
          <w:vertAlign w:val="superscript"/>
        </w:rPr>
        <w:t>5</w:t>
      </w:r>
      <w:r>
        <w:t xml:space="preserve">It shall be, when the </w:t>
      </w:r>
      <w:r w:rsidR="00F170FA" w:rsidRPr="00F170FA">
        <w:rPr>
          <w:sz w:val="16"/>
          <w:szCs w:val="16"/>
        </w:rPr>
        <w:t>LORD</w:t>
      </w:r>
      <w:r w:rsidR="00713E5B" w:rsidRPr="00713E5B">
        <w:t xml:space="preserve"> your </w:t>
      </w:r>
      <w:r w:rsidR="00E0633D" w:rsidRPr="00E543BD">
        <w:t>God</w:t>
      </w:r>
      <w:r w:rsidR="00E0633D">
        <w:rPr>
          <w:rStyle w:val="FootnoteReference"/>
          <w:sz w:val="16"/>
        </w:rPr>
        <w:footnoteReference w:id="465"/>
      </w:r>
      <w:r>
        <w:t xml:space="preserve"> shall bring you into the land of the Canaanite, and the </w:t>
      </w:r>
      <w:r w:rsidR="00B6023E">
        <w:t>Hethite</w:t>
      </w:r>
      <w:r>
        <w:t xml:space="preserve">, and the Amorite, and the Hivite, and the Jebusite, which he swore to your fathers to give you, a land flowing with milk and honey, that you shall keep this service in this month. </w:t>
      </w:r>
      <w:r>
        <w:rPr>
          <w:vertAlign w:val="superscript"/>
        </w:rPr>
        <w:t>6</w:t>
      </w:r>
      <w:r>
        <w:t xml:space="preserve">Seven days you shall eat unleavened bread, and in the seventh day shall be a feast to the </w:t>
      </w:r>
      <w:r w:rsidR="00F170FA" w:rsidRPr="00F170FA">
        <w:rPr>
          <w:sz w:val="16"/>
          <w:szCs w:val="16"/>
        </w:rPr>
        <w:t>LORD</w:t>
      </w:r>
      <w:r>
        <w:t xml:space="preserve">. </w:t>
      </w:r>
      <w:r>
        <w:rPr>
          <w:vertAlign w:val="superscript"/>
        </w:rPr>
        <w:t>7</w:t>
      </w:r>
      <w:r>
        <w:t xml:space="preserve">Unleavened bread shall be eaten throughout the seven days; and no leavened bread shall be seen with you, neither shall there be yeast seen with you, in all your borders. </w:t>
      </w:r>
      <w:r>
        <w:rPr>
          <w:vertAlign w:val="superscript"/>
        </w:rPr>
        <w:t>8</w:t>
      </w:r>
      <w:r>
        <w:t xml:space="preserve">You shall tell your son in that day, saying, ‘It is because of that which the </w:t>
      </w:r>
      <w:r w:rsidR="00F170FA" w:rsidRPr="00F170FA">
        <w:rPr>
          <w:sz w:val="16"/>
          <w:szCs w:val="16"/>
        </w:rPr>
        <w:t>LORD</w:t>
      </w:r>
      <w:r>
        <w:t xml:space="preserve"> did for me when I came forth out of </w:t>
      </w:r>
      <w:smartTag w:uri="urn:schemas-microsoft-com:office:smarttags" w:element="place">
        <w:smartTag w:uri="urn:schemas-microsoft-com:office:smarttags" w:element="country-region">
          <w:r>
            <w:t>Egypt</w:t>
          </w:r>
        </w:smartTag>
      </w:smartTag>
      <w:r>
        <w:t xml:space="preserve">.’ </w:t>
      </w:r>
      <w:r>
        <w:rPr>
          <w:vertAlign w:val="superscript"/>
        </w:rPr>
        <w:t>9</w:t>
      </w:r>
      <w:r>
        <w:t xml:space="preserve">It shall be for a sign to you on your hand, and for a memorial between your eyes, that the law of the </w:t>
      </w:r>
      <w:r w:rsidR="00F170FA" w:rsidRPr="00F170FA">
        <w:rPr>
          <w:sz w:val="16"/>
          <w:szCs w:val="16"/>
        </w:rPr>
        <w:t>LORD</w:t>
      </w:r>
      <w:r>
        <w:t xml:space="preserve"> may be in your mouth; for with a strong hand the </w:t>
      </w:r>
      <w:r w:rsidR="00F170FA" w:rsidRPr="00F170FA">
        <w:rPr>
          <w:sz w:val="16"/>
          <w:szCs w:val="16"/>
        </w:rPr>
        <w:t>LORD</w:t>
      </w:r>
      <w:r>
        <w:t xml:space="preserve"> has brought you out of </w:t>
      </w:r>
      <w:smartTag w:uri="urn:schemas-microsoft-com:office:smarttags" w:element="place">
        <w:smartTag w:uri="urn:schemas-microsoft-com:office:smarttags" w:element="country-region">
          <w:r>
            <w:t>Egypt</w:t>
          </w:r>
        </w:smartTag>
      </w:smartTag>
      <w:r>
        <w:t xml:space="preserve">. </w:t>
      </w:r>
      <w:r>
        <w:rPr>
          <w:vertAlign w:val="superscript"/>
        </w:rPr>
        <w:t>10</w:t>
      </w:r>
      <w:r>
        <w:t>You shall therefore keep this ordinance in its season from year to year.</w:t>
      </w:r>
    </w:p>
    <w:p w14:paraId="2AE0E63E" w14:textId="77777777" w:rsidR="004D6164" w:rsidRDefault="004D6164">
      <w:r>
        <w:rPr>
          <w:vertAlign w:val="superscript"/>
        </w:rPr>
        <w:t>11</w:t>
      </w:r>
      <w:r>
        <w:t xml:space="preserve">“It shall be, when the </w:t>
      </w:r>
      <w:r w:rsidR="00F170FA" w:rsidRPr="00F170FA">
        <w:rPr>
          <w:sz w:val="16"/>
          <w:szCs w:val="16"/>
        </w:rPr>
        <w:t>LORD</w:t>
      </w:r>
      <w:r>
        <w:t xml:space="preserve"> </w:t>
      </w:r>
      <w:r w:rsidR="00AA0720" w:rsidRPr="00B255DF">
        <w:t>your God</w:t>
      </w:r>
      <w:r w:rsidR="00AA0720">
        <w:rPr>
          <w:rStyle w:val="FootnoteReference"/>
          <w:sz w:val="16"/>
        </w:rPr>
        <w:footnoteReference w:id="466"/>
      </w:r>
      <w:r w:rsidR="00AA0720">
        <w:t xml:space="preserve"> </w:t>
      </w:r>
      <w:r>
        <w:t xml:space="preserve">shall bring you into the land of the Canaanite, as he swore to you and to your fathers, and </w:t>
      </w:r>
      <w:r w:rsidR="00D231D0">
        <w:t>shall give it to you,</w:t>
      </w:r>
      <w:r>
        <w:t xml:space="preserve"> </w:t>
      </w:r>
      <w:r>
        <w:rPr>
          <w:vertAlign w:val="superscript"/>
        </w:rPr>
        <w:t>12</w:t>
      </w:r>
      <w:r>
        <w:t xml:space="preserve">that you shall set apart to the </w:t>
      </w:r>
      <w:r w:rsidR="00F170FA" w:rsidRPr="00F170FA">
        <w:rPr>
          <w:sz w:val="16"/>
          <w:szCs w:val="16"/>
        </w:rPr>
        <w:t>LORD</w:t>
      </w:r>
      <w:r>
        <w:t xml:space="preserve"> all that opens the womb, and every firstborn which you have that comes from an animal. The males shall be the </w:t>
      </w:r>
      <w:r w:rsidR="00F170FA" w:rsidRPr="00F170FA">
        <w:rPr>
          <w:sz w:val="16"/>
          <w:szCs w:val="16"/>
        </w:rPr>
        <w:t>LORD</w:t>
      </w:r>
      <w:r>
        <w:t xml:space="preserve">’s. </w:t>
      </w:r>
      <w:r>
        <w:rPr>
          <w:vertAlign w:val="superscript"/>
        </w:rPr>
        <w:t>13</w:t>
      </w:r>
      <w:r>
        <w:t xml:space="preserve">Every firstborn of a donkey you shall redeem with a </w:t>
      </w:r>
      <w:r>
        <w:t xml:space="preserve">lamb; and if you will not redeem it, then you shall break its neck; and you shall redeem all the firstborn of man among your sons. </w:t>
      </w:r>
      <w:r>
        <w:rPr>
          <w:vertAlign w:val="superscript"/>
        </w:rPr>
        <w:t>14</w:t>
      </w:r>
      <w:r>
        <w:t xml:space="preserve">It shall be, when your son asks you in time to come, saying, ‘What is this?’ that you shall tell him, ‘By strength of hand the </w:t>
      </w:r>
      <w:r w:rsidR="00F170FA" w:rsidRPr="00F170FA">
        <w:rPr>
          <w:sz w:val="16"/>
          <w:szCs w:val="16"/>
        </w:rPr>
        <w:t>LORD</w:t>
      </w:r>
      <w:r>
        <w:t xml:space="preserve"> brought us out from Egypt, from the house of bondage; </w:t>
      </w:r>
      <w:r>
        <w:rPr>
          <w:vertAlign w:val="superscript"/>
        </w:rPr>
        <w:t>15</w:t>
      </w:r>
      <w:r>
        <w:t xml:space="preserve">and it happened, when Pharaoh would hardly let us go, that the </w:t>
      </w:r>
      <w:r w:rsidR="00F170FA" w:rsidRPr="00F170FA">
        <w:rPr>
          <w:sz w:val="16"/>
          <w:szCs w:val="16"/>
        </w:rPr>
        <w:t>LORD</w:t>
      </w:r>
      <w:r>
        <w:t xml:space="preserve"> killed all the firstborn in the land of Egypt, both the firstborn of man, and the firstborn of animal. Therefore I sacrifice to the </w:t>
      </w:r>
      <w:r w:rsidR="00F170FA" w:rsidRPr="00F170FA">
        <w:rPr>
          <w:sz w:val="16"/>
          <w:szCs w:val="16"/>
        </w:rPr>
        <w:t>LORD</w:t>
      </w:r>
      <w:r>
        <w:t xml:space="preserve"> all that opens the womb, being males; but all the firstborn of my sons I redeem.’ </w:t>
      </w:r>
      <w:r>
        <w:rPr>
          <w:vertAlign w:val="superscript"/>
        </w:rPr>
        <w:t>16</w:t>
      </w:r>
      <w:r>
        <w:t xml:space="preserve">It shall be for a sign on your hand, and for symbols between your eyes: for by strength of hand the </w:t>
      </w:r>
      <w:r w:rsidR="00F170FA" w:rsidRPr="00F170FA">
        <w:rPr>
          <w:sz w:val="16"/>
          <w:szCs w:val="16"/>
        </w:rPr>
        <w:t>LORD</w:t>
      </w:r>
      <w:r>
        <w:t xml:space="preserve"> brought us forth out of </w:t>
      </w:r>
      <w:smartTag w:uri="urn:schemas-microsoft-com:office:smarttags" w:element="place">
        <w:smartTag w:uri="urn:schemas-microsoft-com:office:smarttags" w:element="country-region">
          <w:r>
            <w:t>Egypt</w:t>
          </w:r>
        </w:smartTag>
      </w:smartTag>
      <w:r>
        <w:t>.”</w:t>
      </w:r>
    </w:p>
    <w:p w14:paraId="10ED92AC" w14:textId="475CE838" w:rsidR="004D6164" w:rsidRDefault="004D6164">
      <w:r>
        <w:rPr>
          <w:vertAlign w:val="superscript"/>
        </w:rPr>
        <w:t>17</w:t>
      </w:r>
      <w:r>
        <w:t xml:space="preserve">It happened, when Pharaoh had let the people go, that God </w:t>
      </w:r>
      <w:r w:rsidR="0050087F">
        <w:t>did not</w:t>
      </w:r>
      <w:r>
        <w:t xml:space="preserve"> lead them by the way of the land of the Philistines, although that was near; for God said, “Lest perhaps the people change their minds when they see war, and they return to Egypt;” </w:t>
      </w:r>
      <w:r>
        <w:rPr>
          <w:vertAlign w:val="superscript"/>
        </w:rPr>
        <w:t>18</w:t>
      </w:r>
      <w:r>
        <w:t xml:space="preserve">but God led the people around by the way of the wilderness by the </w:t>
      </w:r>
      <w:r w:rsidR="00B723FC">
        <w:t>Sea at the End</w:t>
      </w:r>
      <w:r w:rsidR="00B723FC">
        <w:rPr>
          <w:rStyle w:val="FootnoteReference"/>
        </w:rPr>
        <w:footnoteReference w:id="467"/>
      </w:r>
      <w:r w:rsidR="00B723FC">
        <w:t>;</w:t>
      </w:r>
      <w:r>
        <w:t xml:space="preserve"> and the </w:t>
      </w:r>
      <w:r w:rsidR="00DD3076">
        <w:t>children of Israel</w:t>
      </w:r>
      <w:r>
        <w:t xml:space="preserve"> went up </w:t>
      </w:r>
      <w:r w:rsidR="00EE67FC" w:rsidRPr="00EE67FC">
        <w:t>from the land of Egypt prepared for battle.</w:t>
      </w:r>
      <w:r>
        <w:t xml:space="preserve"> </w:t>
      </w:r>
      <w:r>
        <w:rPr>
          <w:vertAlign w:val="superscript"/>
        </w:rPr>
        <w:t>19</w:t>
      </w:r>
      <w:r>
        <w:t xml:space="preserve">Moses took the bones of Joseph with him, for he had made the </w:t>
      </w:r>
      <w:r w:rsidR="00DD3076">
        <w:t>children of Israel</w:t>
      </w:r>
      <w:r>
        <w:t xml:space="preserve"> swear, saying, “God will surely visit you, and you shall carry up my bones away from here with you.” </w:t>
      </w:r>
      <w:r>
        <w:rPr>
          <w:vertAlign w:val="superscript"/>
        </w:rPr>
        <w:t>20</w:t>
      </w:r>
      <w:r>
        <w:t xml:space="preserve">They took their </w:t>
      </w:r>
      <w:r>
        <w:lastRenderedPageBreak/>
        <w:t xml:space="preserve">journey from Succoth, and </w:t>
      </w:r>
      <w:r w:rsidR="00E93747">
        <w:t>camped</w:t>
      </w:r>
      <w:r>
        <w:t xml:space="preserve"> in Etham, in the edge of the wilderness. </w:t>
      </w:r>
      <w:r w:rsidR="00512303">
        <w:rPr>
          <w:vertAlign w:val="superscript"/>
        </w:rPr>
        <w:t>21</w:t>
      </w:r>
      <w:r w:rsidR="00512303">
        <w:t>God</w:t>
      </w:r>
      <w:r w:rsidR="00512303">
        <w:rPr>
          <w:rStyle w:val="FootnoteReference"/>
        </w:rPr>
        <w:footnoteReference w:id="468"/>
      </w:r>
      <w:r>
        <w:t xml:space="preserve"> went before them by day in a pillar of cloud, to lead them on their way, and by night in a pillar of fire, to give them light, that they might go by day and by night: </w:t>
      </w:r>
      <w:r>
        <w:rPr>
          <w:vertAlign w:val="superscript"/>
        </w:rPr>
        <w:t>22</w:t>
      </w:r>
      <w:r>
        <w:t xml:space="preserve">the pillar of cloud by day, and the pillar of fire by night, </w:t>
      </w:r>
      <w:r w:rsidR="0050087F">
        <w:t>did not</w:t>
      </w:r>
      <w:r>
        <w:t xml:space="preserve"> depart from before the people.</w:t>
      </w:r>
    </w:p>
    <w:p w14:paraId="0520822A" w14:textId="77777777" w:rsidR="004D6164" w:rsidRDefault="004D6164" w:rsidP="00CD144D">
      <w:pPr>
        <w:pStyle w:val="NHEB"/>
        <w:framePr w:wrap="auto"/>
      </w:pPr>
      <w:r>
        <w:t>14</w:t>
      </w:r>
    </w:p>
    <w:p w14:paraId="4B2E4924" w14:textId="34520614"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that they turn back and </w:t>
      </w:r>
      <w:r w:rsidR="00AE15D2">
        <w:t>camp</w:t>
      </w:r>
      <w:r>
        <w:t xml:space="preserve"> before </w:t>
      </w:r>
      <w:r w:rsidR="00434012">
        <w:t>Pi-hahiroth,</w:t>
      </w:r>
      <w:r w:rsidR="00434012">
        <w:rPr>
          <w:rStyle w:val="FootnoteReference"/>
        </w:rPr>
        <w:footnoteReference w:id="469"/>
      </w:r>
      <w:r w:rsidR="00434012">
        <w:t xml:space="preserve"> between Migdol</w:t>
      </w:r>
      <w:r w:rsidR="00434012">
        <w:rPr>
          <w:rStyle w:val="FootnoteReference"/>
        </w:rPr>
        <w:footnoteReference w:id="470"/>
      </w:r>
      <w:r w:rsidR="00434012">
        <w:t xml:space="preserve"> and the sea, before Baal Zephon.</w:t>
      </w:r>
      <w:r w:rsidR="00434012">
        <w:rPr>
          <w:rStyle w:val="FootnoteReference"/>
        </w:rPr>
        <w:footnoteReference w:id="471"/>
      </w:r>
      <w:r>
        <w:t xml:space="preserve"> You shall </w:t>
      </w:r>
      <w:r w:rsidR="00AE15D2">
        <w:t>camp</w:t>
      </w:r>
      <w:r>
        <w:t xml:space="preserve"> opposite it by the sea. </w:t>
      </w:r>
      <w:r>
        <w:rPr>
          <w:vertAlign w:val="superscript"/>
        </w:rPr>
        <w:t>3</w:t>
      </w:r>
      <w:r>
        <w:t xml:space="preserve">Pharaoh will say of the </w:t>
      </w:r>
      <w:r w:rsidR="00DD3076">
        <w:t>children of Israel</w:t>
      </w:r>
      <w:r>
        <w:t>, ‘</w:t>
      </w:r>
      <w:r w:rsidR="003606A6">
        <w:t>They are wandering in the land. The wilderness has boxed them in</w:t>
      </w:r>
      <w:r>
        <w:t xml:space="preserve">.’ </w:t>
      </w:r>
      <w:r>
        <w:rPr>
          <w:vertAlign w:val="superscript"/>
        </w:rPr>
        <w:t>4</w:t>
      </w:r>
      <w:r>
        <w:t xml:space="preserve">I will harden Pharaoh’s heart, and he will follow after them; and I will get honor over Pharaoh, and over all his armies; and the Egyptians shall know that I am the </w:t>
      </w:r>
      <w:r w:rsidR="00F170FA" w:rsidRPr="00F170FA">
        <w:rPr>
          <w:sz w:val="16"/>
          <w:szCs w:val="16"/>
        </w:rPr>
        <w:t>LORD</w:t>
      </w:r>
      <w:r>
        <w:t>.” They did so.</w:t>
      </w:r>
    </w:p>
    <w:p w14:paraId="49B8D9A5" w14:textId="36F673E2" w:rsidR="004D6164" w:rsidRDefault="004D6164">
      <w:r>
        <w:rPr>
          <w:vertAlign w:val="superscript"/>
        </w:rPr>
        <w:t>5</w:t>
      </w:r>
      <w:r>
        <w:t xml:space="preserve">It was told the king of </w:t>
      </w:r>
      <w:smartTag w:uri="urn:schemas-microsoft-com:office:smarttags" w:element="country-region">
        <w:r>
          <w:t>Egypt</w:t>
        </w:r>
      </w:smartTag>
      <w:r>
        <w:t xml:space="preserve"> that the people had fled; and the heart of Pharaoh and of his servants was changed towards the people, and they said, “What is this we have done, that we have let </w:t>
      </w:r>
      <w:smartTag w:uri="urn:schemas-microsoft-com:office:smarttags" w:element="place">
        <w:smartTag w:uri="urn:schemas-microsoft-com:office:smarttags" w:element="country-region">
          <w:r>
            <w:t>Israel</w:t>
          </w:r>
        </w:smartTag>
      </w:smartTag>
      <w:r>
        <w:t xml:space="preserve"> go from serving us?” </w:t>
      </w:r>
      <w:r>
        <w:rPr>
          <w:vertAlign w:val="superscript"/>
        </w:rPr>
        <w:t>6</w:t>
      </w:r>
      <w:r>
        <w:t xml:space="preserve">He made ready his chariot, and took his army </w:t>
      </w:r>
      <w:r>
        <w:t xml:space="preserve">with him; </w:t>
      </w:r>
      <w:r>
        <w:rPr>
          <w:vertAlign w:val="superscript"/>
        </w:rPr>
        <w:t>7</w:t>
      </w:r>
      <w:r>
        <w:t xml:space="preserve">and he took six hundred chosen chariots, and all the chariots of </w:t>
      </w:r>
      <w:smartTag w:uri="urn:schemas-microsoft-com:office:smarttags" w:element="place">
        <w:smartTag w:uri="urn:schemas-microsoft-com:office:smarttags" w:element="country-region">
          <w:r>
            <w:t>Egypt</w:t>
          </w:r>
        </w:smartTag>
      </w:smartTag>
      <w:r>
        <w:t xml:space="preserve">, and captains over all of them. </w:t>
      </w:r>
      <w:r>
        <w:rPr>
          <w:vertAlign w:val="superscript"/>
        </w:rPr>
        <w:t>8</w:t>
      </w:r>
      <w:r w:rsidR="00C12EAE">
        <w:t>And t</w:t>
      </w:r>
      <w:r>
        <w:t xml:space="preserve">he </w:t>
      </w:r>
      <w:r w:rsidR="00F170FA" w:rsidRPr="00F170FA">
        <w:rPr>
          <w:sz w:val="16"/>
          <w:szCs w:val="16"/>
        </w:rPr>
        <w:t>LORD</w:t>
      </w:r>
      <w:r>
        <w:t xml:space="preserve"> hardened the heart of Pharaoh king of </w:t>
      </w:r>
      <w:smartTag w:uri="urn:schemas-microsoft-com:office:smarttags" w:element="country-region">
        <w:r>
          <w:t>Egypt</w:t>
        </w:r>
      </w:smartTag>
      <w:r>
        <w:t xml:space="preserve">, and he pursued after the </w:t>
      </w:r>
      <w:r w:rsidR="00DD3076">
        <w:t>children of Israel</w:t>
      </w:r>
      <w:r w:rsidR="00C12EAE">
        <w:t>.</w:t>
      </w:r>
      <w:r>
        <w:t xml:space="preserve"> </w:t>
      </w:r>
      <w:r w:rsidR="00C12EAE">
        <w:t>And</w:t>
      </w:r>
      <w:r>
        <w:t xml:space="preserve"> the </w:t>
      </w:r>
      <w:r w:rsidR="00DD3076">
        <w:t>children of Israel</w:t>
      </w:r>
      <w:r>
        <w:t xml:space="preserve"> went out</w:t>
      </w:r>
      <w:r w:rsidR="00C12EAE">
        <w:t xml:space="preserve"> </w:t>
      </w:r>
      <w:r w:rsidR="00E8057D">
        <w:t>triumphantly.</w:t>
      </w:r>
      <w:r w:rsidR="00E8057D">
        <w:rPr>
          <w:rStyle w:val="FootnoteReference"/>
        </w:rPr>
        <w:footnoteReference w:id="472"/>
      </w:r>
      <w:r>
        <w:t xml:space="preserve"> </w:t>
      </w:r>
      <w:r>
        <w:rPr>
          <w:vertAlign w:val="superscript"/>
        </w:rPr>
        <w:t>9</w:t>
      </w:r>
      <w:r>
        <w:t>The Egyptians pursued after them: all the horses and chariots of Pharaoh, his horsemen, and his army; and overtook them encamping by the sea, beside Pi</w:t>
      </w:r>
      <w:r w:rsidR="00434012">
        <w:t>-h</w:t>
      </w:r>
      <w:r>
        <w:t>ahiroth, before Baal Zephon.</w:t>
      </w:r>
    </w:p>
    <w:p w14:paraId="53827A8A" w14:textId="586748DA" w:rsidR="004D6164" w:rsidRDefault="004D6164">
      <w:r>
        <w:rPr>
          <w:vertAlign w:val="superscript"/>
        </w:rPr>
        <w:t>10</w:t>
      </w:r>
      <w:r>
        <w:t xml:space="preserve">When Pharaoh drew near, the </w:t>
      </w:r>
      <w:r w:rsidR="00DD3076">
        <w:t>children of Israel</w:t>
      </w:r>
      <w:r>
        <w:t xml:space="preserve"> lifted up their eyes, and </w:t>
      </w:r>
      <w:r w:rsidR="00B461A0">
        <w:t>look</w:t>
      </w:r>
      <w:r>
        <w:t xml:space="preserve">, the Egyptians were </w:t>
      </w:r>
      <w:r w:rsidR="002A39FD">
        <w:t>marching</w:t>
      </w:r>
      <w:r w:rsidR="002A39FD">
        <w:rPr>
          <w:rStyle w:val="FootnoteReference"/>
        </w:rPr>
        <w:footnoteReference w:id="473"/>
      </w:r>
      <w:r>
        <w:t xml:space="preserve"> after them; and they were very afraid. The </w:t>
      </w:r>
      <w:r w:rsidR="00DD3076">
        <w:t>children of Israel</w:t>
      </w:r>
      <w:r>
        <w:t xml:space="preserve"> cried out to the </w:t>
      </w:r>
      <w:r w:rsidR="00F170FA" w:rsidRPr="00F170FA">
        <w:rPr>
          <w:sz w:val="16"/>
          <w:szCs w:val="16"/>
        </w:rPr>
        <w:t>LORD</w:t>
      </w:r>
      <w:r>
        <w:t xml:space="preserve">. </w:t>
      </w:r>
      <w:r>
        <w:rPr>
          <w:vertAlign w:val="superscript"/>
        </w:rPr>
        <w:t>11</w:t>
      </w:r>
      <w:r>
        <w:t xml:space="preserve">They said to Moses, “Because there were no graves in </w:t>
      </w:r>
      <w:smartTag w:uri="urn:schemas-microsoft-com:office:smarttags" w:element="place">
        <w:smartTag w:uri="urn:schemas-microsoft-com:office:smarttags" w:element="country-region">
          <w:r>
            <w:t>Egypt</w:t>
          </w:r>
        </w:smartTag>
      </w:smartTag>
      <w:r>
        <w:t xml:space="preserve">, have you taken us away to die in the wilderness? Why have you treated us this way, to bring us forth out of </w:t>
      </w:r>
      <w:smartTag w:uri="urn:schemas-microsoft-com:office:smarttags" w:element="place">
        <w:smartTag w:uri="urn:schemas-microsoft-com:office:smarttags" w:element="country-region">
          <w:r>
            <w:t>Egypt</w:t>
          </w:r>
        </w:smartTag>
      </w:smartTag>
      <w:r>
        <w:t xml:space="preserve">? </w:t>
      </w:r>
      <w:r>
        <w:rPr>
          <w:vertAlign w:val="superscript"/>
        </w:rPr>
        <w:t>12</w:t>
      </w:r>
      <w:r>
        <w:t xml:space="preserve">Isn’t this the word that we spoke to you in </w:t>
      </w:r>
      <w:smartTag w:uri="urn:schemas-microsoft-com:office:smarttags" w:element="place">
        <w:smartTag w:uri="urn:schemas-microsoft-com:office:smarttags" w:element="country-region">
          <w:r>
            <w:t>Egypt</w:t>
          </w:r>
        </w:smartTag>
      </w:smartTag>
      <w:r>
        <w:t>, saying, ‘Leave us alone, that we may serve the Egyptians?’ For it were better for us to serve the Egyptians, than that we should die in the wilderness.”</w:t>
      </w:r>
    </w:p>
    <w:p w14:paraId="4FA3D3AD" w14:textId="77777777" w:rsidR="004D6164" w:rsidRDefault="004D6164">
      <w:r>
        <w:rPr>
          <w:vertAlign w:val="superscript"/>
        </w:rPr>
        <w:t>13</w:t>
      </w:r>
      <w:r>
        <w:t>Moses said to the people, “</w:t>
      </w:r>
      <w:r w:rsidR="00BC1C89">
        <w:t>Do not</w:t>
      </w:r>
      <w:r>
        <w:t xml:space="preserve"> be afraid. Stand still, and see the salvation of </w:t>
      </w:r>
      <w:r w:rsidR="00314DAA">
        <w:t>God,</w:t>
      </w:r>
      <w:r w:rsidR="00314DAA">
        <w:rPr>
          <w:rStyle w:val="FootnoteReference"/>
        </w:rPr>
        <w:footnoteReference w:id="474"/>
      </w:r>
      <w:r>
        <w:t xml:space="preserve"> which he will work for you today: for the Egyptians whom you have seen </w:t>
      </w:r>
      <w:r w:rsidR="00F500E5">
        <w:lastRenderedPageBreak/>
        <w:t xml:space="preserve">today, you </w:t>
      </w:r>
      <w:r w:rsidR="00B64FBF">
        <w:t>shall</w:t>
      </w:r>
      <w:r w:rsidR="00F500E5">
        <w:t xml:space="preserve"> never, ever see again</w:t>
      </w:r>
      <w:r>
        <w:t xml:space="preserve">. </w:t>
      </w:r>
      <w:r>
        <w:rPr>
          <w:vertAlign w:val="superscript"/>
        </w:rPr>
        <w:t>14</w:t>
      </w:r>
      <w:r>
        <w:t xml:space="preserve">The </w:t>
      </w:r>
      <w:r w:rsidR="00F170FA" w:rsidRPr="00F170FA">
        <w:rPr>
          <w:sz w:val="16"/>
          <w:szCs w:val="16"/>
        </w:rPr>
        <w:t>LORD</w:t>
      </w:r>
      <w:r>
        <w:t xml:space="preserve"> will fight for you, and you shall be still.”</w:t>
      </w:r>
    </w:p>
    <w:p w14:paraId="5AFC81FE" w14:textId="4D3E162D" w:rsidR="004D6164" w:rsidRDefault="004D6164">
      <w:r>
        <w:rPr>
          <w:vertAlign w:val="superscript"/>
        </w:rPr>
        <w:t>15</w:t>
      </w:r>
      <w:r>
        <w:t xml:space="preserve">The </w:t>
      </w:r>
      <w:r w:rsidR="00F170FA" w:rsidRPr="00F170FA">
        <w:rPr>
          <w:sz w:val="16"/>
          <w:szCs w:val="16"/>
        </w:rPr>
        <w:t>LORD</w:t>
      </w:r>
      <w:r>
        <w:t xml:space="preserve"> said to Moses, “Why do you cry to me? Speak to the </w:t>
      </w:r>
      <w:r w:rsidR="00DD3076">
        <w:t>children of Israel</w:t>
      </w:r>
      <w:r>
        <w:t xml:space="preserve">, that they go forward. </w:t>
      </w:r>
      <w:r>
        <w:rPr>
          <w:vertAlign w:val="superscript"/>
        </w:rPr>
        <w:t>16</w:t>
      </w:r>
      <w:r>
        <w:t xml:space="preserve">Lift up your rod, and stretch out your hand over the sea, and divide it: and the </w:t>
      </w:r>
      <w:r w:rsidR="00DD3076">
        <w:t>children of Israel</w:t>
      </w:r>
      <w:r>
        <w:t xml:space="preserve"> shall go into the midst of the sea on dry ground. </w:t>
      </w:r>
      <w:r>
        <w:rPr>
          <w:vertAlign w:val="superscript"/>
        </w:rPr>
        <w:t>17</w:t>
      </w:r>
      <w:r w:rsidR="00D757F8">
        <w:t>And look, I myself will harden the hearts</w:t>
      </w:r>
      <w:r>
        <w:t xml:space="preserve"> of the Egyptians, and they shall go in after them: and I will get myself honor over Pharaoh, and over all his armies, over his chariots, and over his horsemen. </w:t>
      </w:r>
      <w:r>
        <w:rPr>
          <w:vertAlign w:val="superscript"/>
        </w:rPr>
        <w:t>18</w:t>
      </w:r>
      <w:r>
        <w:t xml:space="preserve">The Egyptians shall know that I am the </w:t>
      </w:r>
      <w:r w:rsidR="00F170FA" w:rsidRPr="00F170FA">
        <w:rPr>
          <w:sz w:val="16"/>
          <w:szCs w:val="16"/>
        </w:rPr>
        <w:t>LORD</w:t>
      </w:r>
      <w:r>
        <w:t xml:space="preserve">, when I have gotten myself honor over Pharaoh, over his chariots, and over his horsemen.” </w:t>
      </w:r>
      <w:r>
        <w:rPr>
          <w:vertAlign w:val="superscript"/>
        </w:rPr>
        <w:t>19</w:t>
      </w:r>
      <w:r>
        <w:t xml:space="preserve">The angel of God, who went before the camp of </w:t>
      </w:r>
      <w:smartTag w:uri="urn:schemas-microsoft-com:office:smarttags" w:element="place">
        <w:smartTag w:uri="urn:schemas-microsoft-com:office:smarttags" w:element="country-region">
          <w:r>
            <w:t>Israel</w:t>
          </w:r>
        </w:smartTag>
      </w:smartTag>
      <w:r>
        <w:t xml:space="preserve">, moved and went behind them; and the pillar of cloud moved from before them, and stood behind them. </w:t>
      </w:r>
      <w:r>
        <w:rPr>
          <w:vertAlign w:val="superscript"/>
        </w:rPr>
        <w:t>20</w:t>
      </w:r>
      <w:r>
        <w:t xml:space="preserve">It came between the camp of </w:t>
      </w:r>
      <w:smartTag w:uri="urn:schemas-microsoft-com:office:smarttags" w:element="country-region">
        <w:r>
          <w:t>Egypt</w:t>
        </w:r>
      </w:smartTag>
      <w:r>
        <w:t xml:space="preserve"> and the camp of </w:t>
      </w:r>
      <w:smartTag w:uri="urn:schemas-microsoft-com:office:smarttags" w:element="place">
        <w:smartTag w:uri="urn:schemas-microsoft-com:office:smarttags" w:element="country-region">
          <w:r>
            <w:t>Israel</w:t>
          </w:r>
        </w:smartTag>
      </w:smartTag>
      <w:r>
        <w:t xml:space="preserve">; and there was the cloud and the darkness, </w:t>
      </w:r>
      <w:r w:rsidR="00F35822">
        <w:t>yet it gave light by night. So the one did not come near the other all night</w:t>
      </w:r>
      <w:r>
        <w:t>.</w:t>
      </w:r>
    </w:p>
    <w:p w14:paraId="2413C790" w14:textId="4123F113" w:rsidR="004D6164" w:rsidRDefault="004D6164">
      <w:r>
        <w:rPr>
          <w:vertAlign w:val="superscript"/>
        </w:rPr>
        <w:t>21</w:t>
      </w:r>
      <w:r>
        <w:t xml:space="preserve">Moses stretched out his hand over the sea, and the </w:t>
      </w:r>
      <w:r w:rsidR="00F170FA" w:rsidRPr="00F170FA">
        <w:rPr>
          <w:sz w:val="16"/>
          <w:szCs w:val="16"/>
        </w:rPr>
        <w:t>LORD</w:t>
      </w:r>
      <w:r>
        <w:t xml:space="preserve"> caused the sea to go back by a strong east wind all the night, and made the sea dry land, and the waters were divided. </w:t>
      </w:r>
      <w:r>
        <w:rPr>
          <w:vertAlign w:val="superscript"/>
        </w:rPr>
        <w:t>22</w:t>
      </w:r>
      <w:r>
        <w:t xml:space="preserve">The </w:t>
      </w:r>
      <w:r w:rsidR="00DD3076">
        <w:t>children of Israel</w:t>
      </w:r>
      <w:r>
        <w:t xml:space="preserve"> went into the midst of the sea on the dry ground, and the </w:t>
      </w:r>
      <w:r>
        <w:t xml:space="preserve">waters were a wall to them on their right hand, and on their left. </w:t>
      </w:r>
      <w:r>
        <w:rPr>
          <w:vertAlign w:val="superscript"/>
        </w:rPr>
        <w:t>23</w:t>
      </w:r>
      <w:r>
        <w:t xml:space="preserve">The Egyptians pursued, and went in after them into the midst of the sea: all of Pharaoh’s horses, his chariots, and his horsemen. </w:t>
      </w:r>
      <w:r>
        <w:rPr>
          <w:vertAlign w:val="superscript"/>
        </w:rPr>
        <w:t>24</w:t>
      </w:r>
      <w:r>
        <w:t xml:space="preserve">It happened in the morning watch, that the </w:t>
      </w:r>
      <w:r w:rsidR="00F170FA" w:rsidRPr="00F170FA">
        <w:rPr>
          <w:sz w:val="16"/>
          <w:szCs w:val="16"/>
        </w:rPr>
        <w:t>LORD</w:t>
      </w:r>
      <w:r>
        <w:t xml:space="preserve"> looked out on the Egyptian army through the pillar of fire and of cloud, and confused the Egyptian army. </w:t>
      </w:r>
      <w:r>
        <w:rPr>
          <w:vertAlign w:val="superscript"/>
        </w:rPr>
        <w:t>25</w:t>
      </w:r>
      <w:r>
        <w:t xml:space="preserve">He </w:t>
      </w:r>
      <w:r w:rsidR="00897DF2">
        <w:t>bound</w:t>
      </w:r>
      <w:r w:rsidR="00897DF2">
        <w:rPr>
          <w:rStyle w:val="FootnoteReference"/>
        </w:rPr>
        <w:footnoteReference w:id="475"/>
      </w:r>
      <w:r>
        <w:t xml:space="preserve"> their chariot wheels, </w:t>
      </w:r>
      <w:r w:rsidR="004F5E77">
        <w:t xml:space="preserve">so that </w:t>
      </w:r>
      <w:r>
        <w:t xml:space="preserve">they drove them </w:t>
      </w:r>
      <w:r w:rsidR="004F5E77">
        <w:t>with difficulty.</w:t>
      </w:r>
      <w:r>
        <w:t xml:space="preserve"> </w:t>
      </w:r>
      <w:r w:rsidR="004F5E77">
        <w:t>And</w:t>
      </w:r>
      <w:r>
        <w:t xml:space="preserve"> the Egyptians said, “Let’s flee from the face of </w:t>
      </w:r>
      <w:smartTag w:uri="urn:schemas-microsoft-com:office:smarttags" w:element="place">
        <w:smartTag w:uri="urn:schemas-microsoft-com:office:smarttags" w:element="country-region">
          <w:r>
            <w:t>Israel</w:t>
          </w:r>
        </w:smartTag>
      </w:smartTag>
      <w:r>
        <w:t xml:space="preserve">, for the </w:t>
      </w:r>
      <w:r w:rsidR="00F170FA" w:rsidRPr="00F170FA">
        <w:rPr>
          <w:sz w:val="16"/>
          <w:szCs w:val="16"/>
        </w:rPr>
        <w:t>LORD</w:t>
      </w:r>
      <w:r>
        <w:t xml:space="preserve"> fights for them against the Egyptians</w:t>
      </w:r>
      <w:r w:rsidR="008A3D28">
        <w:t>.</w:t>
      </w:r>
      <w:r>
        <w:t>”</w:t>
      </w:r>
    </w:p>
    <w:p w14:paraId="25DBB46F" w14:textId="3F8583AE" w:rsidR="004D6164" w:rsidRDefault="004D6164">
      <w:r>
        <w:rPr>
          <w:vertAlign w:val="superscript"/>
        </w:rPr>
        <w:t>26</w:t>
      </w:r>
      <w:r>
        <w:t xml:space="preserve">The </w:t>
      </w:r>
      <w:r w:rsidR="00F170FA" w:rsidRPr="00F170FA">
        <w:rPr>
          <w:sz w:val="16"/>
          <w:szCs w:val="16"/>
        </w:rPr>
        <w:t>LORD</w:t>
      </w:r>
      <w:r>
        <w:t xml:space="preserve"> said to Moses, “Stretch out your hand over the sea, that the waters may come again on the Egyptians, on their chariots, and on their horsemen.” </w:t>
      </w:r>
      <w:r>
        <w:rPr>
          <w:vertAlign w:val="superscript"/>
        </w:rPr>
        <w:t>27</w:t>
      </w:r>
      <w:r>
        <w:t xml:space="preserve">Moses stretched out his hand over the sea, and the sea returned to its strength when the morning appeared; and the Egyptians fled against it. The </w:t>
      </w:r>
      <w:r w:rsidR="00F170FA" w:rsidRPr="00F170FA">
        <w:rPr>
          <w:sz w:val="16"/>
          <w:szCs w:val="16"/>
        </w:rPr>
        <w:t>LORD</w:t>
      </w:r>
      <w:r>
        <w:t xml:space="preserve"> overthrew the Egyptians in the midst of the sea. </w:t>
      </w:r>
      <w:r>
        <w:rPr>
          <w:vertAlign w:val="superscript"/>
        </w:rPr>
        <w:t>28</w:t>
      </w:r>
      <w:r>
        <w:t xml:space="preserve">The waters returned, and covered the chariots and the horsemen, even all Pharaoh’s army that went in after them into the sea. There remained not so much as one of them. </w:t>
      </w:r>
      <w:r>
        <w:rPr>
          <w:vertAlign w:val="superscript"/>
        </w:rPr>
        <w:t>29</w:t>
      </w:r>
      <w:r>
        <w:t xml:space="preserve">But the </w:t>
      </w:r>
      <w:r w:rsidR="00DD3076">
        <w:t>children of Israel</w:t>
      </w:r>
      <w:r>
        <w:t xml:space="preserve"> walked on dry land in the midst of the sea, and the waters were a wall to them on their right hand, and on their left. </w:t>
      </w:r>
      <w:r>
        <w:rPr>
          <w:vertAlign w:val="superscript"/>
        </w:rPr>
        <w:t>30</w:t>
      </w:r>
      <w:r>
        <w:t xml:space="preserve">Thus the </w:t>
      </w:r>
      <w:r w:rsidR="00F170FA" w:rsidRPr="00F170FA">
        <w:rPr>
          <w:sz w:val="16"/>
          <w:szCs w:val="16"/>
        </w:rPr>
        <w:t>LORD</w:t>
      </w:r>
      <w:r>
        <w:t xml:space="preserve"> saved </w:t>
      </w:r>
      <w:smartTag w:uri="urn:schemas-microsoft-com:office:smarttags" w:element="country-region">
        <w:r>
          <w:t>Israel</w:t>
        </w:r>
      </w:smartTag>
      <w:r>
        <w:t xml:space="preserve"> that day out of the hand of the Egyptians; and </w:t>
      </w:r>
      <w:smartTag w:uri="urn:schemas-microsoft-com:office:smarttags" w:element="place">
        <w:smartTag w:uri="urn:schemas-microsoft-com:office:smarttags" w:element="country-region">
          <w:r>
            <w:t>Israel</w:t>
          </w:r>
        </w:smartTag>
      </w:smartTag>
      <w:r>
        <w:t xml:space="preserve"> saw the Egyptians dead on the seashore. </w:t>
      </w:r>
      <w:r>
        <w:rPr>
          <w:vertAlign w:val="superscript"/>
        </w:rPr>
        <w:t>31</w:t>
      </w:r>
      <w:r>
        <w:t xml:space="preserve">Israel saw the great </w:t>
      </w:r>
      <w:r>
        <w:lastRenderedPageBreak/>
        <w:t xml:space="preserve">work which the </w:t>
      </w:r>
      <w:r w:rsidR="00F170FA" w:rsidRPr="00F170FA">
        <w:rPr>
          <w:sz w:val="16"/>
          <w:szCs w:val="16"/>
        </w:rPr>
        <w:t>LORD</w:t>
      </w:r>
      <w:r>
        <w:t xml:space="preserve"> did to the Egyptians, and the people feared the </w:t>
      </w:r>
      <w:r w:rsidR="00F170FA" w:rsidRPr="00F170FA">
        <w:rPr>
          <w:sz w:val="16"/>
          <w:szCs w:val="16"/>
        </w:rPr>
        <w:t>LORD</w:t>
      </w:r>
      <w:r>
        <w:t xml:space="preserve">; and they believed in </w:t>
      </w:r>
      <w:r w:rsidR="00583A6D">
        <w:t>God,</w:t>
      </w:r>
      <w:r w:rsidR="00583A6D">
        <w:rPr>
          <w:rStyle w:val="FootnoteReference"/>
        </w:rPr>
        <w:footnoteReference w:id="476"/>
      </w:r>
      <w:r>
        <w:t xml:space="preserve"> and in his servant Moses.</w:t>
      </w:r>
    </w:p>
    <w:p w14:paraId="78A5C6FC" w14:textId="77777777" w:rsidR="004D6164" w:rsidRDefault="004D6164" w:rsidP="00CD144D">
      <w:pPr>
        <w:pStyle w:val="NHEB"/>
        <w:framePr w:wrap="auto"/>
      </w:pPr>
      <w:r>
        <w:t>15</w:t>
      </w:r>
    </w:p>
    <w:p w14:paraId="0ACFA863" w14:textId="6F5BA7D7" w:rsidR="004D6164" w:rsidRDefault="004D6164">
      <w:pPr>
        <w:ind w:firstLine="0"/>
      </w:pPr>
      <w:r>
        <w:t xml:space="preserve">Then Moses and the </w:t>
      </w:r>
      <w:r w:rsidR="00DD3076">
        <w:t>children of Israel</w:t>
      </w:r>
      <w:r>
        <w:t xml:space="preserve"> sang this song to </w:t>
      </w:r>
      <w:r w:rsidR="00BE4592">
        <w:t>God,</w:t>
      </w:r>
      <w:r w:rsidR="00BE4592">
        <w:rPr>
          <w:rStyle w:val="FootnoteReference"/>
        </w:rPr>
        <w:footnoteReference w:id="477"/>
      </w:r>
      <w:r>
        <w:t xml:space="preserve"> and said,</w:t>
      </w:r>
    </w:p>
    <w:p w14:paraId="5B7B94BC" w14:textId="77777777" w:rsidR="004D6164" w:rsidRDefault="004D6164">
      <w:pPr>
        <w:pStyle w:val="Poetry1"/>
      </w:pPr>
      <w:r>
        <w:t xml:space="preserve">“I will sing to the </w:t>
      </w:r>
      <w:r w:rsidR="00F170FA" w:rsidRPr="00F170FA">
        <w:rPr>
          <w:sz w:val="16"/>
          <w:szCs w:val="16"/>
        </w:rPr>
        <w:t>LORD</w:t>
      </w:r>
      <w:r>
        <w:t>, for he has triumphed gloriously.</w:t>
      </w:r>
    </w:p>
    <w:p w14:paraId="2F05E809" w14:textId="77777777" w:rsidR="004D6164" w:rsidRDefault="004D6164">
      <w:pPr>
        <w:pStyle w:val="Poetry2"/>
      </w:pPr>
      <w:r>
        <w:t>The horse and his rider he has thrown into the sea.</w:t>
      </w:r>
    </w:p>
    <w:p w14:paraId="10A35ECA" w14:textId="77777777" w:rsidR="004D6164" w:rsidRDefault="004D6164">
      <w:pPr>
        <w:pStyle w:val="Poetry1"/>
      </w:pPr>
      <w:r>
        <w:rPr>
          <w:vertAlign w:val="superscript"/>
        </w:rPr>
        <w:t>2</w:t>
      </w:r>
      <w:r w:rsidR="00074656">
        <w:t xml:space="preserve">The </w:t>
      </w:r>
      <w:r w:rsidR="00074656" w:rsidRPr="00F170FA">
        <w:rPr>
          <w:sz w:val="16"/>
          <w:szCs w:val="16"/>
        </w:rPr>
        <w:t>LORD</w:t>
      </w:r>
      <w:r w:rsidR="00074656">
        <w:rPr>
          <w:rStyle w:val="FootnoteReference"/>
          <w:sz w:val="16"/>
          <w:szCs w:val="16"/>
        </w:rPr>
        <w:footnoteReference w:id="478"/>
      </w:r>
      <w:r w:rsidR="00796106">
        <w:t xml:space="preserve"> </w:t>
      </w:r>
      <w:r>
        <w:t>is my strength and song.</w:t>
      </w:r>
    </w:p>
    <w:p w14:paraId="667823BA" w14:textId="77777777" w:rsidR="004D6164" w:rsidRDefault="004D6164">
      <w:pPr>
        <w:pStyle w:val="Poetry2"/>
      </w:pPr>
      <w:r>
        <w:t>He has become my salvation.</w:t>
      </w:r>
      <w:r w:rsidR="00280955">
        <w:rPr>
          <w:rStyle w:val="FootnoteReference"/>
        </w:rPr>
        <w:footnoteReference w:id="479"/>
      </w:r>
    </w:p>
    <w:p w14:paraId="29FF8730" w14:textId="77777777" w:rsidR="004D6164" w:rsidRDefault="004D6164">
      <w:pPr>
        <w:pStyle w:val="Poetry1"/>
      </w:pPr>
      <w:r>
        <w:t>This is my God, and I will praise him;</w:t>
      </w:r>
    </w:p>
    <w:p w14:paraId="4AF21680" w14:textId="77777777" w:rsidR="004D6164" w:rsidRDefault="004D6164">
      <w:pPr>
        <w:pStyle w:val="Poetry2"/>
      </w:pPr>
      <w:r>
        <w:t>my father’s God, and I will exalt him.</w:t>
      </w:r>
    </w:p>
    <w:p w14:paraId="44561314" w14:textId="77777777" w:rsidR="004D6164" w:rsidRDefault="004D6164">
      <w:pPr>
        <w:pStyle w:val="Poetry1"/>
      </w:pPr>
      <w:r>
        <w:rPr>
          <w:vertAlign w:val="superscript"/>
        </w:rPr>
        <w:t>3</w:t>
      </w:r>
      <w:r>
        <w:t xml:space="preserve">The </w:t>
      </w:r>
      <w:r w:rsidR="00F170FA" w:rsidRPr="00F170FA">
        <w:rPr>
          <w:sz w:val="16"/>
          <w:szCs w:val="16"/>
        </w:rPr>
        <w:t>LORD</w:t>
      </w:r>
      <w:r>
        <w:t xml:space="preserve"> is a man of war.</w:t>
      </w:r>
    </w:p>
    <w:p w14:paraId="3526B34B" w14:textId="77777777" w:rsidR="004D6164" w:rsidRDefault="004D6164">
      <w:pPr>
        <w:pStyle w:val="Poetry2"/>
      </w:pPr>
      <w:r>
        <w:t xml:space="preserve">The </w:t>
      </w:r>
      <w:r w:rsidR="00F170FA" w:rsidRPr="00F170FA">
        <w:rPr>
          <w:sz w:val="16"/>
          <w:szCs w:val="16"/>
        </w:rPr>
        <w:t>LORD</w:t>
      </w:r>
      <w:r>
        <w:t xml:space="preserve"> is his name.</w:t>
      </w:r>
    </w:p>
    <w:p w14:paraId="28B91399" w14:textId="77777777" w:rsidR="004D6164" w:rsidRDefault="004D6164">
      <w:pPr>
        <w:pStyle w:val="Poetry1"/>
      </w:pPr>
      <w:r>
        <w:rPr>
          <w:vertAlign w:val="superscript"/>
        </w:rPr>
        <w:t>4</w:t>
      </w:r>
      <w:r>
        <w:t>He has cast Pharaoh’s chariots and his army into the sea.</w:t>
      </w:r>
      <w:r w:rsidR="008729F8">
        <w:rPr>
          <w:rStyle w:val="FootnoteReference"/>
        </w:rPr>
        <w:footnoteReference w:id="480"/>
      </w:r>
    </w:p>
    <w:p w14:paraId="5F3195C5" w14:textId="70DABD7B" w:rsidR="004D6164" w:rsidRDefault="008729F8">
      <w:pPr>
        <w:pStyle w:val="Poetry2"/>
      </w:pPr>
      <w:r>
        <w:t xml:space="preserve">His choice officers were </w:t>
      </w:r>
      <w:r w:rsidR="002E363C">
        <w:t>drowned</w:t>
      </w:r>
      <w:r>
        <w:t xml:space="preserve"> </w:t>
      </w:r>
      <w:r w:rsidR="004D6164">
        <w:t xml:space="preserve">in the </w:t>
      </w:r>
      <w:smartTag w:uri="urn:schemas-microsoft-com:office:smarttags" w:element="PlaceType">
        <w:r w:rsidR="00A77D2D">
          <w:t>Sea</w:t>
        </w:r>
      </w:smartTag>
      <w:r w:rsidR="00A77D2D">
        <w:t xml:space="preserve"> at the End.</w:t>
      </w:r>
      <w:r w:rsidR="00A77D2D">
        <w:rPr>
          <w:rStyle w:val="FootnoteReference"/>
        </w:rPr>
        <w:footnoteReference w:id="481"/>
      </w:r>
    </w:p>
    <w:p w14:paraId="0C4B8175" w14:textId="77777777" w:rsidR="004D6164" w:rsidRDefault="004D6164">
      <w:pPr>
        <w:pStyle w:val="Poetry1"/>
      </w:pPr>
      <w:r>
        <w:rPr>
          <w:vertAlign w:val="superscript"/>
        </w:rPr>
        <w:t>5</w:t>
      </w:r>
      <w:r>
        <w:t>The deeps cover them.</w:t>
      </w:r>
    </w:p>
    <w:p w14:paraId="47B225A4" w14:textId="77777777" w:rsidR="004D6164" w:rsidRDefault="004D6164">
      <w:pPr>
        <w:pStyle w:val="Poetry2"/>
      </w:pPr>
      <w:r>
        <w:t>They went down into the depths like a stone.</w:t>
      </w:r>
    </w:p>
    <w:p w14:paraId="185AF101" w14:textId="77777777" w:rsidR="004D6164" w:rsidRDefault="004D6164">
      <w:pPr>
        <w:pStyle w:val="Poetry1"/>
      </w:pPr>
      <w:r>
        <w:rPr>
          <w:vertAlign w:val="superscript"/>
        </w:rPr>
        <w:t>6</w:t>
      </w:r>
      <w:r>
        <w:t xml:space="preserve">Your right hand, </w:t>
      </w:r>
      <w:r w:rsidR="00F170FA" w:rsidRPr="00F170FA">
        <w:rPr>
          <w:sz w:val="16"/>
          <w:szCs w:val="16"/>
        </w:rPr>
        <w:t>LORD</w:t>
      </w:r>
      <w:r>
        <w:t>, is glorious in power.</w:t>
      </w:r>
    </w:p>
    <w:p w14:paraId="73DC6078" w14:textId="77777777" w:rsidR="004D6164" w:rsidRDefault="004D6164">
      <w:pPr>
        <w:pStyle w:val="Poetry2"/>
      </w:pPr>
      <w:r>
        <w:t xml:space="preserve">Your right hand, </w:t>
      </w:r>
      <w:r w:rsidR="00F170FA" w:rsidRPr="00F170FA">
        <w:rPr>
          <w:sz w:val="16"/>
          <w:szCs w:val="16"/>
        </w:rPr>
        <w:t>LORD</w:t>
      </w:r>
      <w:r>
        <w:t>, dashes the enemy in pieces.</w:t>
      </w:r>
    </w:p>
    <w:p w14:paraId="686DC2C5" w14:textId="77777777" w:rsidR="004D6164" w:rsidRDefault="004D6164">
      <w:pPr>
        <w:pStyle w:val="Poetry1"/>
      </w:pPr>
      <w:r>
        <w:rPr>
          <w:vertAlign w:val="superscript"/>
        </w:rPr>
        <w:t>7</w:t>
      </w:r>
      <w:r>
        <w:t xml:space="preserve">In the greatness of your excellency, you </w:t>
      </w:r>
      <w:r>
        <w:t>overthrow those who rise up against you.</w:t>
      </w:r>
    </w:p>
    <w:p w14:paraId="55D5DE0D" w14:textId="77777777" w:rsidR="004D6164" w:rsidRDefault="004D6164">
      <w:pPr>
        <w:pStyle w:val="Poetry2"/>
      </w:pPr>
      <w:r>
        <w:t>You send forth your wrath. It consumes them as stubble.</w:t>
      </w:r>
    </w:p>
    <w:p w14:paraId="08B47470" w14:textId="77777777" w:rsidR="004D6164" w:rsidRDefault="004D6164">
      <w:pPr>
        <w:pStyle w:val="Poetry1"/>
      </w:pPr>
      <w:r>
        <w:rPr>
          <w:vertAlign w:val="superscript"/>
        </w:rPr>
        <w:t>8</w:t>
      </w:r>
      <w:r>
        <w:t>With the blast of your nostrils, the waters were piled up.</w:t>
      </w:r>
    </w:p>
    <w:p w14:paraId="0DE3ACC1" w14:textId="77777777" w:rsidR="004D6164" w:rsidRDefault="004D6164">
      <w:pPr>
        <w:pStyle w:val="Poetry2"/>
      </w:pPr>
      <w:r>
        <w:t>The floods stood upright as a heap.</w:t>
      </w:r>
    </w:p>
    <w:p w14:paraId="72672733" w14:textId="77777777" w:rsidR="004D6164" w:rsidRDefault="004D6164">
      <w:pPr>
        <w:pStyle w:val="Poetry2"/>
      </w:pPr>
      <w:r>
        <w:t>The deeps were congealed in the heart of the sea.</w:t>
      </w:r>
    </w:p>
    <w:p w14:paraId="7A57CD7B" w14:textId="77777777" w:rsidR="004D6164" w:rsidRDefault="004D6164">
      <w:pPr>
        <w:pStyle w:val="Poetry1"/>
      </w:pPr>
      <w:r>
        <w:rPr>
          <w:vertAlign w:val="superscript"/>
        </w:rPr>
        <w:t>9</w:t>
      </w:r>
      <w:r>
        <w:t>The enemy said, ‘I will pursue. I will overtake. I will divide the spoil.</w:t>
      </w:r>
    </w:p>
    <w:p w14:paraId="1572CE90" w14:textId="77777777" w:rsidR="004D6164" w:rsidRDefault="004D6164">
      <w:pPr>
        <w:pStyle w:val="Poetry2"/>
      </w:pPr>
      <w:r>
        <w:t>My desire shall be satisfied on them.</w:t>
      </w:r>
    </w:p>
    <w:p w14:paraId="706B2CEC" w14:textId="77777777" w:rsidR="004D6164" w:rsidRDefault="004D6164">
      <w:pPr>
        <w:pStyle w:val="Poetry2"/>
      </w:pPr>
      <w:r>
        <w:t>I will draw my sword, my hand shall destroy them.’</w:t>
      </w:r>
    </w:p>
    <w:p w14:paraId="5AA745EE" w14:textId="77777777" w:rsidR="004D6164" w:rsidRDefault="004D6164">
      <w:pPr>
        <w:pStyle w:val="Poetry1"/>
      </w:pPr>
      <w:r>
        <w:rPr>
          <w:vertAlign w:val="superscript"/>
        </w:rPr>
        <w:t>10</w:t>
      </w:r>
      <w:r>
        <w:t>You blew with your wind.</w:t>
      </w:r>
    </w:p>
    <w:p w14:paraId="5E32A063" w14:textId="77777777" w:rsidR="004D6164" w:rsidRDefault="004D6164">
      <w:pPr>
        <w:pStyle w:val="Poetry2"/>
      </w:pPr>
      <w:r>
        <w:t>The sea covered them.</w:t>
      </w:r>
    </w:p>
    <w:p w14:paraId="573FE981" w14:textId="77777777" w:rsidR="004D6164" w:rsidRDefault="004D6164">
      <w:pPr>
        <w:pStyle w:val="Poetry2"/>
      </w:pPr>
      <w:r>
        <w:t>They sank like lead in the mighty waters.</w:t>
      </w:r>
    </w:p>
    <w:p w14:paraId="49EDD726" w14:textId="77777777" w:rsidR="004D6164" w:rsidRDefault="004D6164">
      <w:pPr>
        <w:pStyle w:val="Poetry1"/>
      </w:pPr>
      <w:r>
        <w:rPr>
          <w:vertAlign w:val="superscript"/>
        </w:rPr>
        <w:t>11</w:t>
      </w:r>
      <w:r>
        <w:t xml:space="preserve">Who is like you, </w:t>
      </w:r>
      <w:r w:rsidR="00F170FA" w:rsidRPr="00F170FA">
        <w:rPr>
          <w:sz w:val="16"/>
          <w:szCs w:val="16"/>
        </w:rPr>
        <w:t>LORD</w:t>
      </w:r>
      <w:r>
        <w:t>, among the gods?</w:t>
      </w:r>
    </w:p>
    <w:p w14:paraId="4463AC1D" w14:textId="77777777" w:rsidR="004D6164" w:rsidRDefault="004D6164">
      <w:pPr>
        <w:pStyle w:val="Poetry2"/>
      </w:pPr>
      <w:r>
        <w:t>Who is like you, glorious in holiness,</w:t>
      </w:r>
    </w:p>
    <w:p w14:paraId="3ECEB02C" w14:textId="77777777" w:rsidR="004D6164" w:rsidRDefault="004D6164">
      <w:pPr>
        <w:pStyle w:val="Poetry2"/>
      </w:pPr>
      <w:r>
        <w:t>fearful in praises, doing wonders?</w:t>
      </w:r>
    </w:p>
    <w:p w14:paraId="1A496772" w14:textId="77777777" w:rsidR="004D6164" w:rsidRDefault="004D6164">
      <w:pPr>
        <w:pStyle w:val="Poetry1"/>
      </w:pPr>
      <w:r>
        <w:rPr>
          <w:vertAlign w:val="superscript"/>
        </w:rPr>
        <w:t>12</w:t>
      </w:r>
      <w:r>
        <w:t>You stretched out your right hand.</w:t>
      </w:r>
    </w:p>
    <w:p w14:paraId="0D1243A1" w14:textId="77777777" w:rsidR="004D6164" w:rsidRDefault="004D6164">
      <w:pPr>
        <w:pStyle w:val="Poetry2"/>
      </w:pPr>
      <w:r>
        <w:t>The earth swallowed them.</w:t>
      </w:r>
    </w:p>
    <w:p w14:paraId="10B92858" w14:textId="77777777" w:rsidR="004D6164" w:rsidRDefault="004D6164">
      <w:pPr>
        <w:pStyle w:val="Poetry1"/>
      </w:pPr>
      <w:r>
        <w:rPr>
          <w:vertAlign w:val="superscript"/>
        </w:rPr>
        <w:t>13</w:t>
      </w:r>
      <w:r>
        <w:t>“You, in your loving kindness, have led the people that you have redeemed.</w:t>
      </w:r>
    </w:p>
    <w:p w14:paraId="2A4D7BEE" w14:textId="77777777" w:rsidR="004D6164" w:rsidRDefault="004D6164">
      <w:pPr>
        <w:pStyle w:val="Poetry2"/>
      </w:pPr>
      <w:r>
        <w:t>You have guided them in your strength to your holy habitation.</w:t>
      </w:r>
    </w:p>
    <w:p w14:paraId="799829A2" w14:textId="77777777" w:rsidR="004D6164" w:rsidRDefault="004D6164">
      <w:pPr>
        <w:pStyle w:val="Poetry1"/>
      </w:pPr>
      <w:r>
        <w:rPr>
          <w:vertAlign w:val="superscript"/>
        </w:rPr>
        <w:t>14</w:t>
      </w:r>
      <w:r>
        <w:t>The peoples have heard.</w:t>
      </w:r>
    </w:p>
    <w:p w14:paraId="5D821353" w14:textId="77777777" w:rsidR="004D6164" w:rsidRDefault="004D6164">
      <w:pPr>
        <w:pStyle w:val="Poetry2"/>
      </w:pPr>
      <w:r>
        <w:t>They tremble.</w:t>
      </w:r>
    </w:p>
    <w:p w14:paraId="622C5182" w14:textId="77777777" w:rsidR="004D6164" w:rsidRDefault="004D6164">
      <w:pPr>
        <w:pStyle w:val="Poetry2"/>
      </w:pPr>
      <w:r>
        <w:lastRenderedPageBreak/>
        <w:t xml:space="preserve">Pangs have taken hold on the inhabitants of </w:t>
      </w:r>
      <w:smartTag w:uri="urn:schemas-microsoft-com:office:smarttags" w:element="place">
        <w:r>
          <w:t>Philistia</w:t>
        </w:r>
      </w:smartTag>
      <w:r>
        <w:t>.</w:t>
      </w:r>
    </w:p>
    <w:p w14:paraId="593FD9D1" w14:textId="77777777" w:rsidR="004D6164" w:rsidRDefault="004D6164">
      <w:pPr>
        <w:pStyle w:val="Poetry1"/>
      </w:pPr>
      <w:r>
        <w:rPr>
          <w:vertAlign w:val="superscript"/>
        </w:rPr>
        <w:t>15</w:t>
      </w:r>
      <w:r>
        <w:t xml:space="preserve">Then the chiefs of </w:t>
      </w:r>
      <w:smartTag w:uri="urn:schemas-microsoft-com:office:smarttags" w:element="place">
        <w:smartTag w:uri="urn:schemas-microsoft-com:office:smarttags" w:element="country-region">
          <w:r>
            <w:t>Edom</w:t>
          </w:r>
        </w:smartTag>
      </w:smartTag>
      <w:r>
        <w:t xml:space="preserve"> were dismayed.</w:t>
      </w:r>
    </w:p>
    <w:p w14:paraId="01940EDB" w14:textId="77777777" w:rsidR="004D6164" w:rsidRDefault="004D6164">
      <w:pPr>
        <w:pStyle w:val="Poetry2"/>
      </w:pPr>
      <w:r>
        <w:t xml:space="preserve">Trembling takes hold of the </w:t>
      </w:r>
      <w:r w:rsidR="00E867BA">
        <w:t xml:space="preserve">leaders of </w:t>
      </w:r>
      <w:smartTag w:uri="urn:schemas-microsoft-com:office:smarttags" w:element="place">
        <w:smartTag w:uri="urn:schemas-microsoft-com:office:smarttags" w:element="country-region">
          <w:r w:rsidR="00E867BA">
            <w:t>Moab</w:t>
          </w:r>
        </w:smartTag>
      </w:smartTag>
      <w:r w:rsidR="00E867BA">
        <w:t>.</w:t>
      </w:r>
    </w:p>
    <w:p w14:paraId="280A9890" w14:textId="77777777" w:rsidR="004D6164" w:rsidRDefault="004D6164">
      <w:pPr>
        <w:pStyle w:val="Poetry2"/>
      </w:pPr>
      <w:r>
        <w:t xml:space="preserve">All the inhabitants of </w:t>
      </w:r>
      <w:smartTag w:uri="urn:schemas-microsoft-com:office:smarttags" w:element="place">
        <w:r>
          <w:t>Canaan</w:t>
        </w:r>
      </w:smartTag>
      <w:r>
        <w:t xml:space="preserve"> </w:t>
      </w:r>
      <w:r w:rsidR="00E867BA">
        <w:t>have</w:t>
      </w:r>
      <w:r>
        <w:t xml:space="preserve"> melted away.</w:t>
      </w:r>
    </w:p>
    <w:p w14:paraId="398B9E36" w14:textId="77777777" w:rsidR="004D6164" w:rsidRDefault="004D6164">
      <w:pPr>
        <w:pStyle w:val="Poetry1"/>
      </w:pPr>
      <w:r>
        <w:rPr>
          <w:vertAlign w:val="superscript"/>
        </w:rPr>
        <w:t>16</w:t>
      </w:r>
      <w:r>
        <w:t>Terror and dread falls on them.</w:t>
      </w:r>
    </w:p>
    <w:p w14:paraId="3C41510D" w14:textId="77777777" w:rsidR="004D6164" w:rsidRDefault="004D6164">
      <w:pPr>
        <w:pStyle w:val="Poetry2"/>
      </w:pPr>
      <w:r>
        <w:t>By the greatness of your arm they are as still as a stone—</w:t>
      </w:r>
    </w:p>
    <w:p w14:paraId="30CF3032" w14:textId="77777777" w:rsidR="004D6164" w:rsidRDefault="004D6164">
      <w:pPr>
        <w:pStyle w:val="Poetry2"/>
      </w:pPr>
      <w:r>
        <w:t xml:space="preserve">until your people pass over, </w:t>
      </w:r>
      <w:r w:rsidR="00F170FA" w:rsidRPr="00F170FA">
        <w:rPr>
          <w:sz w:val="16"/>
          <w:szCs w:val="16"/>
        </w:rPr>
        <w:t>LORD</w:t>
      </w:r>
      <w:r>
        <w:t>,</w:t>
      </w:r>
    </w:p>
    <w:p w14:paraId="1778CB27" w14:textId="77777777" w:rsidR="004D6164" w:rsidRDefault="004D6164">
      <w:pPr>
        <w:pStyle w:val="Poetry2"/>
      </w:pPr>
      <w:r>
        <w:t>until the people pass over who you have purchased.</w:t>
      </w:r>
    </w:p>
    <w:p w14:paraId="10165A9B" w14:textId="77777777" w:rsidR="004D6164" w:rsidRDefault="004D6164">
      <w:pPr>
        <w:pStyle w:val="Poetry2"/>
      </w:pPr>
      <w:r>
        <w:rPr>
          <w:vertAlign w:val="superscript"/>
        </w:rPr>
        <w:t>17</w:t>
      </w:r>
      <w:r>
        <w:t>You shall bring them in, and plant them in the mountain of your inheritance,</w:t>
      </w:r>
    </w:p>
    <w:p w14:paraId="449EB211" w14:textId="77777777" w:rsidR="004D6164" w:rsidRDefault="004D6164">
      <w:pPr>
        <w:pStyle w:val="Poetry2"/>
      </w:pPr>
      <w:r>
        <w:t xml:space="preserve">the place, </w:t>
      </w:r>
      <w:r w:rsidR="00F170FA" w:rsidRPr="00F170FA">
        <w:rPr>
          <w:sz w:val="16"/>
          <w:szCs w:val="16"/>
        </w:rPr>
        <w:t>LORD</w:t>
      </w:r>
      <w:r>
        <w:t>, which you have made for yourself to dwell in;</w:t>
      </w:r>
    </w:p>
    <w:p w14:paraId="17221424" w14:textId="036D542A" w:rsidR="004D6164" w:rsidRDefault="004D6164">
      <w:pPr>
        <w:pStyle w:val="Poetry2"/>
      </w:pPr>
      <w:r>
        <w:t>the sanctuary,</w:t>
      </w:r>
      <w:r w:rsidRPr="000D0E68">
        <w:t xml:space="preserve"> </w:t>
      </w:r>
      <w:r w:rsidR="00C44B77" w:rsidRPr="004978EC">
        <w:rPr>
          <w:sz w:val="16"/>
          <w:szCs w:val="16"/>
        </w:rPr>
        <w:t>LORD</w:t>
      </w:r>
      <w:r w:rsidR="00C44B77">
        <w:t>,</w:t>
      </w:r>
      <w:r w:rsidR="00C44B77">
        <w:rPr>
          <w:rStyle w:val="FootnoteReference"/>
        </w:rPr>
        <w:footnoteReference w:id="482"/>
      </w:r>
      <w:r>
        <w:t xml:space="preserve"> which your hands have established.</w:t>
      </w:r>
    </w:p>
    <w:p w14:paraId="116B5404" w14:textId="77777777" w:rsidR="004D6164" w:rsidRDefault="004D6164">
      <w:pPr>
        <w:pStyle w:val="Poetry1"/>
      </w:pPr>
      <w:r>
        <w:rPr>
          <w:vertAlign w:val="superscript"/>
        </w:rPr>
        <w:t>18</w:t>
      </w:r>
      <w:r>
        <w:t xml:space="preserve">The </w:t>
      </w:r>
      <w:r w:rsidR="00F170FA" w:rsidRPr="00F170FA">
        <w:rPr>
          <w:sz w:val="16"/>
          <w:szCs w:val="16"/>
        </w:rPr>
        <w:t>LORD</w:t>
      </w:r>
      <w:r>
        <w:t xml:space="preserve"> shall reign forever and ever.”</w:t>
      </w:r>
    </w:p>
    <w:p w14:paraId="5D82D400" w14:textId="5EB61F85" w:rsidR="004D6164" w:rsidRDefault="004D6164">
      <w:r>
        <w:rPr>
          <w:vertAlign w:val="superscript"/>
        </w:rPr>
        <w:t>19</w:t>
      </w:r>
      <w:r>
        <w:t xml:space="preserve">For the horses of Pharaoh went in with his chariots and with his horsemen into the sea, and the </w:t>
      </w:r>
      <w:r w:rsidR="00F170FA" w:rsidRPr="00F170FA">
        <w:rPr>
          <w:sz w:val="16"/>
          <w:szCs w:val="16"/>
        </w:rPr>
        <w:t>LORD</w:t>
      </w:r>
      <w:r>
        <w:t xml:space="preserve"> brought back the waters of the sea on them; but the </w:t>
      </w:r>
      <w:r w:rsidR="00DD3076">
        <w:t>children of Israel</w:t>
      </w:r>
      <w:r>
        <w:t xml:space="preserve"> walked on dry land in the midst of the sea. </w:t>
      </w:r>
      <w:r>
        <w:rPr>
          <w:vertAlign w:val="superscript"/>
        </w:rPr>
        <w:t>20</w:t>
      </w:r>
      <w:r>
        <w:t xml:space="preserve">Miriam the prophetess, the sister of Aaron, took a tambourine in her hand; and </w:t>
      </w:r>
      <w:r>
        <w:t xml:space="preserve">all the women went out after her with tambourines and with dances. </w:t>
      </w:r>
      <w:r>
        <w:rPr>
          <w:vertAlign w:val="superscript"/>
        </w:rPr>
        <w:t>21</w:t>
      </w:r>
      <w:r>
        <w:t>Miriam answered them,</w:t>
      </w:r>
    </w:p>
    <w:p w14:paraId="7F0BE6D4" w14:textId="77777777" w:rsidR="004D6164" w:rsidRDefault="004D6164">
      <w:pPr>
        <w:pStyle w:val="Poetry1"/>
      </w:pPr>
      <w:r>
        <w:t xml:space="preserve">“Sing to the </w:t>
      </w:r>
      <w:r w:rsidR="00F170FA" w:rsidRPr="00F170FA">
        <w:rPr>
          <w:sz w:val="16"/>
          <w:szCs w:val="16"/>
        </w:rPr>
        <w:t>LORD</w:t>
      </w:r>
      <w:r>
        <w:t>, for he has triumphed gloriously.</w:t>
      </w:r>
    </w:p>
    <w:p w14:paraId="06A34343" w14:textId="77777777" w:rsidR="004D6164" w:rsidRDefault="004D6164">
      <w:pPr>
        <w:pStyle w:val="Poetry1"/>
      </w:pPr>
      <w:r>
        <w:t>The horse and his rider he has thrown into the sea.”</w:t>
      </w:r>
    </w:p>
    <w:p w14:paraId="405818B6" w14:textId="5178C42F" w:rsidR="004D6164" w:rsidRDefault="004D6164">
      <w:r>
        <w:rPr>
          <w:vertAlign w:val="superscript"/>
        </w:rPr>
        <w:t>22</w:t>
      </w:r>
      <w:r>
        <w:t xml:space="preserve">Moses led </w:t>
      </w:r>
      <w:smartTag w:uri="urn:schemas-microsoft-com:office:smarttags" w:element="country-region">
        <w:r>
          <w:t>Israel</w:t>
        </w:r>
      </w:smartTag>
      <w:r>
        <w:t xml:space="preserve"> onward from the </w:t>
      </w:r>
      <w:smartTag w:uri="urn:schemas-microsoft-com:office:smarttags" w:element="PlaceType">
        <w:r w:rsidR="00FF6098">
          <w:t>Sea</w:t>
        </w:r>
      </w:smartTag>
      <w:r w:rsidR="00FF6098">
        <w:t xml:space="preserve"> at the End,</w:t>
      </w:r>
      <w:r w:rsidR="00FF6098">
        <w:rPr>
          <w:rStyle w:val="FootnoteReference"/>
        </w:rPr>
        <w:footnoteReference w:id="483"/>
      </w:r>
      <w:r>
        <w:t xml:space="preserve"> and they went out into the wilderness of Shur; and they went three days in the wilderness, and found no water. </w:t>
      </w:r>
      <w:r>
        <w:rPr>
          <w:vertAlign w:val="superscript"/>
        </w:rPr>
        <w:t>23</w:t>
      </w:r>
      <w:r>
        <w:t>When they came to Marah, they couldn’t drink from the waters of Marah, for they were bitter. Therefore its name was called Marah.</w:t>
      </w:r>
      <w:r>
        <w:rPr>
          <w:rStyle w:val="FootnoteReference"/>
        </w:rPr>
        <w:footnoteReference w:id="484"/>
      </w:r>
      <w:r>
        <w:t xml:space="preserve"> </w:t>
      </w:r>
      <w:r>
        <w:rPr>
          <w:vertAlign w:val="superscript"/>
        </w:rPr>
        <w:t>24</w:t>
      </w:r>
      <w:r>
        <w:t xml:space="preserve">The people murmured against Moses, saying, “What shall we drink?” </w:t>
      </w:r>
      <w:r>
        <w:rPr>
          <w:vertAlign w:val="superscript"/>
        </w:rPr>
        <w:t>25</w:t>
      </w:r>
      <w:r>
        <w:t xml:space="preserve">Then he cried to the </w:t>
      </w:r>
      <w:r w:rsidR="00F170FA" w:rsidRPr="00F170FA">
        <w:rPr>
          <w:sz w:val="16"/>
          <w:szCs w:val="16"/>
        </w:rPr>
        <w:t>LORD</w:t>
      </w:r>
      <w:r>
        <w:t xml:space="preserve">. The </w:t>
      </w:r>
      <w:r w:rsidR="00F170FA" w:rsidRPr="00F170FA">
        <w:rPr>
          <w:sz w:val="16"/>
          <w:szCs w:val="16"/>
        </w:rPr>
        <w:t>LORD</w:t>
      </w:r>
      <w:r>
        <w:t xml:space="preserve"> showed him a tree, and he threw it into the waters, and the waters were made sweet. There he made a statute and an ordinance for them, and there he tested them; </w:t>
      </w:r>
      <w:r>
        <w:rPr>
          <w:vertAlign w:val="superscript"/>
        </w:rPr>
        <w:t>26</w:t>
      </w:r>
      <w:r>
        <w:t xml:space="preserve">and he said, “If you will diligently listen to the voice of the </w:t>
      </w:r>
      <w:r w:rsidR="00F170FA" w:rsidRPr="00F170FA">
        <w:rPr>
          <w:sz w:val="16"/>
          <w:szCs w:val="16"/>
        </w:rPr>
        <w:t>LORD</w:t>
      </w:r>
      <w:r>
        <w:t xml:space="preserve"> your God, and will do that which is right in his eyes, and will pay attention to his commandments, and keep all his statutes, I will put none of the diseases on you, which I have put on the Egyptians; for I am the </w:t>
      </w:r>
      <w:r w:rsidR="00F170FA" w:rsidRPr="00F170FA">
        <w:rPr>
          <w:sz w:val="16"/>
          <w:szCs w:val="16"/>
        </w:rPr>
        <w:t>LORD</w:t>
      </w:r>
      <w:r>
        <w:t xml:space="preserve"> who heals </w:t>
      </w:r>
      <w:r w:rsidR="00434012">
        <w:t>you.</w:t>
      </w:r>
      <w:r w:rsidR="00434012">
        <w:rPr>
          <w:rStyle w:val="FootnoteReference"/>
        </w:rPr>
        <w:footnoteReference w:id="485"/>
      </w:r>
    </w:p>
    <w:p w14:paraId="0EB8E0E0" w14:textId="77777777" w:rsidR="004D6164" w:rsidRDefault="004D6164">
      <w:r>
        <w:rPr>
          <w:vertAlign w:val="superscript"/>
        </w:rPr>
        <w:t>27</w:t>
      </w:r>
      <w:r>
        <w:t xml:space="preserve">They came to Elim, where there were twelve springs of water, and seventy palm trees: and they </w:t>
      </w:r>
      <w:r w:rsidR="00E93747">
        <w:t>camped</w:t>
      </w:r>
      <w:r>
        <w:t xml:space="preserve"> there by the waters.</w:t>
      </w:r>
    </w:p>
    <w:p w14:paraId="6597B449" w14:textId="77777777" w:rsidR="004D6164" w:rsidRDefault="004D6164" w:rsidP="00CD144D">
      <w:pPr>
        <w:pStyle w:val="NHEB"/>
        <w:framePr w:wrap="auto"/>
      </w:pPr>
      <w:r>
        <w:lastRenderedPageBreak/>
        <w:t>16</w:t>
      </w:r>
    </w:p>
    <w:p w14:paraId="07EC363B" w14:textId="66062024" w:rsidR="004D6164" w:rsidRDefault="004D6164">
      <w:pPr>
        <w:ind w:firstLine="0"/>
      </w:pPr>
      <w:r>
        <w:t xml:space="preserve">They took their journey from Elim, and all the congregation of the </w:t>
      </w:r>
      <w:r w:rsidR="00DD3076">
        <w:t>children of Israel</w:t>
      </w:r>
      <w:r>
        <w:t xml:space="preserve"> came to the wilderness of Sin, which is between Elim and Sinai,</w:t>
      </w:r>
      <w:r w:rsidR="00087767">
        <w:rPr>
          <w:rStyle w:val="FootnoteReference"/>
        </w:rPr>
        <w:footnoteReference w:id="486"/>
      </w:r>
      <w:r>
        <w:t xml:space="preserve"> on the fifteenth day of the second month after their departing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2</w:t>
      </w:r>
      <w:r>
        <w:t xml:space="preserve">The whole congregation of the </w:t>
      </w:r>
      <w:r w:rsidR="00DD3076">
        <w:t>children of Israel</w:t>
      </w:r>
      <w:r>
        <w:t xml:space="preserve"> murmured against Moses and against Aaron in the wilderness; </w:t>
      </w:r>
      <w:r>
        <w:rPr>
          <w:vertAlign w:val="superscript"/>
        </w:rPr>
        <w:t>3</w:t>
      </w:r>
      <w:r>
        <w:t xml:space="preserve">and the </w:t>
      </w:r>
      <w:r w:rsidR="00DD3076">
        <w:t>children of Israel</w:t>
      </w:r>
      <w:r>
        <w:t xml:space="preserve"> said to them, “We wish that we had died by the hand of the </w:t>
      </w:r>
      <w:r w:rsidR="00F170FA" w:rsidRPr="00F170FA">
        <w:rPr>
          <w:sz w:val="16"/>
          <w:szCs w:val="16"/>
        </w:rPr>
        <w:t>LORD</w:t>
      </w:r>
      <w:r>
        <w:t xml:space="preserve"> in the land of Egypt, when we sat by the meat pots, when we ate our fill of bread, for you have brought us out into this wilderness, to kill this whole assembly with hunger.”</w:t>
      </w:r>
    </w:p>
    <w:p w14:paraId="0BE92385" w14:textId="77777777" w:rsidR="004D6164" w:rsidRDefault="004D6164">
      <w:r>
        <w:rPr>
          <w:vertAlign w:val="superscript"/>
        </w:rPr>
        <w:t>4</w:t>
      </w:r>
      <w:r>
        <w:t xml:space="preserve">Then said the </w:t>
      </w:r>
      <w:r w:rsidR="00F170FA" w:rsidRPr="00F170FA">
        <w:rPr>
          <w:sz w:val="16"/>
          <w:szCs w:val="16"/>
        </w:rPr>
        <w:t>LORD</w:t>
      </w:r>
      <w:r>
        <w:t xml:space="preserve"> to Moses, “</w:t>
      </w:r>
      <w:r w:rsidR="00B461A0">
        <w:t>Look</w:t>
      </w:r>
      <w:r>
        <w:t xml:space="preserve">, I will rain bread from </w:t>
      </w:r>
      <w:r w:rsidR="0077675B">
        <w:t>heaven</w:t>
      </w:r>
      <w:r w:rsidR="0077675B">
        <w:rPr>
          <w:rStyle w:val="FootnoteReference"/>
        </w:rPr>
        <w:footnoteReference w:id="487"/>
      </w:r>
      <w:r>
        <w:t xml:space="preserve"> for you, and the people shall go out and gather a day’s portion every day, that I may test them, whether they will walk in my law, or not. </w:t>
      </w:r>
      <w:r>
        <w:rPr>
          <w:vertAlign w:val="superscript"/>
        </w:rPr>
        <w:t>5</w:t>
      </w:r>
      <w:r>
        <w:t>It shall come to pass on the sixth day, that they shall prepare that which they bring in, and it shall be twice as much as they gather daily.”</w:t>
      </w:r>
    </w:p>
    <w:p w14:paraId="0A044DA2" w14:textId="004789AE" w:rsidR="004D6164" w:rsidRDefault="004D6164">
      <w:r>
        <w:rPr>
          <w:vertAlign w:val="superscript"/>
        </w:rPr>
        <w:t>6</w:t>
      </w:r>
      <w:r>
        <w:t xml:space="preserve">Moses and Aaron said to all the </w:t>
      </w:r>
      <w:r w:rsidR="00DD3076">
        <w:t>children of Israel</w:t>
      </w:r>
      <w:r>
        <w:t xml:space="preserve">, “At evening, then you shall know that the </w:t>
      </w:r>
      <w:r w:rsidR="00F170FA" w:rsidRPr="00F170FA">
        <w:rPr>
          <w:sz w:val="16"/>
          <w:szCs w:val="16"/>
        </w:rPr>
        <w:t>LORD</w:t>
      </w:r>
      <w:r>
        <w:t xml:space="preserve"> has brought you out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7</w:t>
      </w:r>
      <w:r>
        <w:t xml:space="preserve">and in the morning, then you shall see the glory of the </w:t>
      </w:r>
      <w:r w:rsidR="00F170FA" w:rsidRPr="00F170FA">
        <w:rPr>
          <w:sz w:val="16"/>
          <w:szCs w:val="16"/>
        </w:rPr>
        <w:t>LORD</w:t>
      </w:r>
      <w:r w:rsidR="00B80E01">
        <w:rPr>
          <w:sz w:val="16"/>
          <w:szCs w:val="16"/>
        </w:rPr>
        <w:t>,</w:t>
      </w:r>
      <w:r>
        <w:t xml:space="preserve"> </w:t>
      </w:r>
      <w:r w:rsidR="00E313CA">
        <w:t>because he has heard your murmurings against God.</w:t>
      </w:r>
      <w:r w:rsidR="00E313CA">
        <w:rPr>
          <w:rStyle w:val="FootnoteReference"/>
        </w:rPr>
        <w:footnoteReference w:id="488"/>
      </w:r>
      <w:r>
        <w:t xml:space="preserve"> Who are we, that you murmur against us?” </w:t>
      </w:r>
      <w:r>
        <w:rPr>
          <w:vertAlign w:val="superscript"/>
        </w:rPr>
        <w:t>8</w:t>
      </w:r>
      <w:r>
        <w:t xml:space="preserve">Moses said, “Now the </w:t>
      </w:r>
      <w:r w:rsidR="00F170FA" w:rsidRPr="00F170FA">
        <w:rPr>
          <w:sz w:val="16"/>
          <w:szCs w:val="16"/>
        </w:rPr>
        <w:t>LORD</w:t>
      </w:r>
      <w:r>
        <w:t xml:space="preserve"> shall give you meat to eat in the evening, and in the morning bread to satisfy you; because the </w:t>
      </w:r>
      <w:r w:rsidR="00F170FA" w:rsidRPr="00F170FA">
        <w:rPr>
          <w:sz w:val="16"/>
          <w:szCs w:val="16"/>
        </w:rPr>
        <w:t>LORD</w:t>
      </w:r>
      <w:r>
        <w:t xml:space="preserve"> hears your murmurings which you murmur against him. And who are we? Your murmurings are not against us, but against </w:t>
      </w:r>
      <w:r w:rsidR="00B80E01">
        <w:t>God.</w:t>
      </w:r>
      <w:r w:rsidR="00B80E01">
        <w:rPr>
          <w:rStyle w:val="FootnoteReference"/>
        </w:rPr>
        <w:footnoteReference w:id="489"/>
      </w:r>
      <w:r>
        <w:t xml:space="preserve">” </w:t>
      </w:r>
      <w:r>
        <w:rPr>
          <w:vertAlign w:val="superscript"/>
        </w:rPr>
        <w:t>9</w:t>
      </w:r>
      <w:r>
        <w:t xml:space="preserve">Moses said to Aaron, “Tell all the congregation of the </w:t>
      </w:r>
      <w:r w:rsidR="00DD3076">
        <w:t>children of Israel</w:t>
      </w:r>
      <w:r>
        <w:t xml:space="preserve">, ‘Come near before </w:t>
      </w:r>
      <w:r w:rsidR="00CB34EA">
        <w:t>God,</w:t>
      </w:r>
      <w:r w:rsidR="00CB34EA">
        <w:rPr>
          <w:rStyle w:val="FootnoteReference"/>
        </w:rPr>
        <w:footnoteReference w:id="490"/>
      </w:r>
      <w:r>
        <w:t xml:space="preserve"> for he has heard your murmurings.’” </w:t>
      </w:r>
      <w:r>
        <w:rPr>
          <w:vertAlign w:val="superscript"/>
        </w:rPr>
        <w:t>10</w:t>
      </w:r>
      <w:r>
        <w:t xml:space="preserve">It happened, as Aaron spoke to the whole congregation of the </w:t>
      </w:r>
      <w:r w:rsidR="00DD3076">
        <w:t>children of Israel</w:t>
      </w:r>
      <w:r>
        <w:t xml:space="preserve">, that they looked toward the wilderness, and </w:t>
      </w:r>
      <w:r w:rsidR="00B461A0">
        <w:t>look</w:t>
      </w:r>
      <w:r>
        <w:t xml:space="preserve">, the glory of the </w:t>
      </w:r>
      <w:r w:rsidR="00F170FA" w:rsidRPr="00F170FA">
        <w:rPr>
          <w:sz w:val="16"/>
          <w:szCs w:val="16"/>
        </w:rPr>
        <w:t>LORD</w:t>
      </w:r>
      <w:r>
        <w:t xml:space="preserve"> appeared in the cloud. </w:t>
      </w:r>
      <w:r>
        <w:rPr>
          <w:vertAlign w:val="superscript"/>
        </w:rPr>
        <w:t>11</w:t>
      </w:r>
      <w:r>
        <w:t xml:space="preserve">The </w:t>
      </w:r>
      <w:r w:rsidR="00F170FA" w:rsidRPr="00F170FA">
        <w:rPr>
          <w:sz w:val="16"/>
          <w:szCs w:val="16"/>
        </w:rPr>
        <w:t>LORD</w:t>
      </w:r>
      <w:r>
        <w:t xml:space="preserve"> spoke to Moses, saying, </w:t>
      </w:r>
      <w:r>
        <w:rPr>
          <w:vertAlign w:val="superscript"/>
        </w:rPr>
        <w:t>12</w:t>
      </w:r>
      <w:r>
        <w:t xml:space="preserve">“I have heard the murmurings of the </w:t>
      </w:r>
      <w:r w:rsidR="00DD3076">
        <w:t>children of Israel</w:t>
      </w:r>
      <w:r>
        <w:t xml:space="preserve">. Speak to them, saying, ‘At evening you shall eat meat, and in the morning you shall be filled with bread: and you shall know that I am the </w:t>
      </w:r>
      <w:r w:rsidR="00F170FA" w:rsidRPr="00F170FA">
        <w:rPr>
          <w:sz w:val="16"/>
          <w:szCs w:val="16"/>
        </w:rPr>
        <w:t>LORD</w:t>
      </w:r>
      <w:r>
        <w:t xml:space="preserve"> your God.’”</w:t>
      </w:r>
    </w:p>
    <w:p w14:paraId="6222E8B0" w14:textId="598ADE26" w:rsidR="004D6164" w:rsidRDefault="004D6164">
      <w:r>
        <w:rPr>
          <w:vertAlign w:val="superscript"/>
        </w:rPr>
        <w:t>13</w:t>
      </w:r>
      <w:r>
        <w:t xml:space="preserve">It happened at evening that quail came up and covered the camp; and in the morning the dew lay around the camp. </w:t>
      </w:r>
      <w:r>
        <w:rPr>
          <w:vertAlign w:val="superscript"/>
        </w:rPr>
        <w:t>14</w:t>
      </w:r>
      <w:r>
        <w:t xml:space="preserve">When the dew that lay had gone, </w:t>
      </w:r>
      <w:r w:rsidR="00B461A0">
        <w:t>look</w:t>
      </w:r>
      <w:r>
        <w:t xml:space="preserve">, on the surface of the wilderness was a small round thing, small as the frost on the ground. </w:t>
      </w:r>
      <w:r>
        <w:rPr>
          <w:vertAlign w:val="superscript"/>
        </w:rPr>
        <w:t>15</w:t>
      </w:r>
      <w:r>
        <w:t xml:space="preserve">When the </w:t>
      </w:r>
      <w:r w:rsidR="00DD3076">
        <w:t>children of Israel</w:t>
      </w:r>
      <w:r>
        <w:t xml:space="preserve"> saw it, they said one to another, “What is it?” For they </w:t>
      </w:r>
      <w:r w:rsidR="0050087F">
        <w:t>did not</w:t>
      </w:r>
      <w:r>
        <w:t xml:space="preserve"> know what it was. Moses said to them, “It is the bread which the </w:t>
      </w:r>
      <w:r w:rsidR="00F170FA" w:rsidRPr="00F170FA">
        <w:rPr>
          <w:sz w:val="16"/>
          <w:szCs w:val="16"/>
        </w:rPr>
        <w:lastRenderedPageBreak/>
        <w:t>LORD</w:t>
      </w:r>
      <w:r>
        <w:t xml:space="preserve"> has given you to eat.” </w:t>
      </w:r>
      <w:r>
        <w:rPr>
          <w:vertAlign w:val="superscript"/>
        </w:rPr>
        <w:t>16</w:t>
      </w:r>
      <w:r>
        <w:t xml:space="preserve">This is the thing which the </w:t>
      </w:r>
      <w:r w:rsidR="00F170FA" w:rsidRPr="00F170FA">
        <w:rPr>
          <w:sz w:val="16"/>
          <w:szCs w:val="16"/>
        </w:rPr>
        <w:t>LORD</w:t>
      </w:r>
      <w:r>
        <w:t xml:space="preserve"> has commanded: “Gather of it everyone according to his eating; an omer a head, according to the number of your persons, you shall take it, every man for those who are in his tent.” </w:t>
      </w:r>
      <w:r>
        <w:rPr>
          <w:vertAlign w:val="superscript"/>
        </w:rPr>
        <w:t>17</w:t>
      </w:r>
      <w:r>
        <w:t xml:space="preserve">The </w:t>
      </w:r>
      <w:r w:rsidR="00DD3076">
        <w:t>children of Israel</w:t>
      </w:r>
      <w:r>
        <w:t xml:space="preserve"> did so, and gathered some more, some less. </w:t>
      </w:r>
      <w:r>
        <w:rPr>
          <w:vertAlign w:val="superscript"/>
        </w:rPr>
        <w:t>18</w:t>
      </w:r>
      <w:r>
        <w:t xml:space="preserve">When they measured it with an omer, he who </w:t>
      </w:r>
      <w:r w:rsidR="00514570">
        <w:t>gathered much had nothing left over,</w:t>
      </w:r>
      <w:r>
        <w:t xml:space="preserve"> and he who gathered little had no lack. </w:t>
      </w:r>
      <w:r w:rsidR="00CD36DF">
        <w:rPr>
          <w:rStyle w:val="FootnoteReference"/>
        </w:rPr>
        <w:footnoteReference w:id="491"/>
      </w:r>
      <w:r>
        <w:t xml:space="preserve">They gathered every man according to his eating. </w:t>
      </w:r>
      <w:r>
        <w:rPr>
          <w:vertAlign w:val="superscript"/>
        </w:rPr>
        <w:t>19</w:t>
      </w:r>
      <w:r>
        <w:t xml:space="preserve">Moses said to them, “Let no one leave of it until the morning.” </w:t>
      </w:r>
      <w:r>
        <w:rPr>
          <w:vertAlign w:val="superscript"/>
        </w:rPr>
        <w:t>20</w:t>
      </w:r>
      <w:r>
        <w:t xml:space="preserve">Notwithstanding they </w:t>
      </w:r>
      <w:r w:rsidR="0050087F">
        <w:t>did not</w:t>
      </w:r>
      <w:r>
        <w:t xml:space="preserve"> listen to Moses, but some of them left of it until the morning, and it bred worms, and became foul: and Moses was angry with them. </w:t>
      </w:r>
      <w:r>
        <w:rPr>
          <w:vertAlign w:val="superscript"/>
        </w:rPr>
        <w:t>21</w:t>
      </w:r>
      <w:r>
        <w:t xml:space="preserve">They gathered it morning by morning, everyone according to his eating. When the sun grew hot, it melted. </w:t>
      </w:r>
      <w:r>
        <w:rPr>
          <w:vertAlign w:val="superscript"/>
        </w:rPr>
        <w:t>22</w:t>
      </w:r>
      <w:r>
        <w:t xml:space="preserve">It happened that on the sixth day they gathered twice as much bread, two omers for each </w:t>
      </w:r>
      <w:r w:rsidR="001242A0">
        <w:t>one, and all the leaders</w:t>
      </w:r>
      <w:r>
        <w:t xml:space="preserve"> of the congregation came and told Moses. </w:t>
      </w:r>
      <w:r>
        <w:rPr>
          <w:vertAlign w:val="superscript"/>
        </w:rPr>
        <w:t>23</w:t>
      </w:r>
      <w:r>
        <w:t xml:space="preserve">He said to them, “This is that which the </w:t>
      </w:r>
      <w:r w:rsidR="00F170FA" w:rsidRPr="00F170FA">
        <w:rPr>
          <w:sz w:val="16"/>
          <w:szCs w:val="16"/>
        </w:rPr>
        <w:t>LORD</w:t>
      </w:r>
      <w:r>
        <w:t xml:space="preserve"> has spoken, ‘Tomorrow is a solemn rest, a holy Sabbath to the </w:t>
      </w:r>
      <w:r w:rsidR="00F170FA" w:rsidRPr="00F170FA">
        <w:rPr>
          <w:sz w:val="16"/>
          <w:szCs w:val="16"/>
        </w:rPr>
        <w:t>LORD</w:t>
      </w:r>
      <w:r>
        <w:t xml:space="preserve">. Bake that which you want to bake, and boil that which you want to boil; and all that remains over lay up for yourselves to be kept until the morning.’” </w:t>
      </w:r>
      <w:r>
        <w:rPr>
          <w:vertAlign w:val="superscript"/>
        </w:rPr>
        <w:t>24</w:t>
      </w:r>
      <w:r>
        <w:t xml:space="preserve">They laid it up until the morning, as Moses asked, and it </w:t>
      </w:r>
      <w:r w:rsidR="0050087F">
        <w:t>did not</w:t>
      </w:r>
      <w:r>
        <w:t xml:space="preserve"> become foul, neither was there any worm in it. </w:t>
      </w:r>
      <w:r>
        <w:rPr>
          <w:vertAlign w:val="superscript"/>
        </w:rPr>
        <w:t>25</w:t>
      </w:r>
      <w:r>
        <w:t xml:space="preserve">Moses said, </w:t>
      </w:r>
      <w:r>
        <w:t xml:space="preserve">“Eat that today, for today is a Sabbath to the </w:t>
      </w:r>
      <w:r w:rsidR="00F170FA" w:rsidRPr="00F170FA">
        <w:rPr>
          <w:sz w:val="16"/>
          <w:szCs w:val="16"/>
        </w:rPr>
        <w:t>LORD</w:t>
      </w:r>
      <w:r>
        <w:t xml:space="preserve">. Today you shall not find it in the field. </w:t>
      </w:r>
      <w:r>
        <w:rPr>
          <w:vertAlign w:val="superscript"/>
        </w:rPr>
        <w:t>26</w:t>
      </w:r>
      <w:r>
        <w:t xml:space="preserve">Six days you shall gather it, but on the seventh day is the Sabbath. In it there shall be none.” </w:t>
      </w:r>
      <w:r>
        <w:rPr>
          <w:vertAlign w:val="superscript"/>
        </w:rPr>
        <w:t>27</w:t>
      </w:r>
      <w:r>
        <w:t xml:space="preserve">It happened on the seventh day, that some of the people went out to gather, and they found none. </w:t>
      </w:r>
      <w:r>
        <w:rPr>
          <w:vertAlign w:val="superscript"/>
        </w:rPr>
        <w:t>28</w:t>
      </w:r>
      <w:r>
        <w:t xml:space="preserve">The </w:t>
      </w:r>
      <w:r w:rsidR="00F170FA" w:rsidRPr="00F170FA">
        <w:rPr>
          <w:sz w:val="16"/>
          <w:szCs w:val="16"/>
        </w:rPr>
        <w:t>LORD</w:t>
      </w:r>
      <w:r>
        <w:t xml:space="preserve"> said to Moses, “How long do you refuse to keep my commandments and my laws? </w:t>
      </w:r>
      <w:r>
        <w:rPr>
          <w:vertAlign w:val="superscript"/>
        </w:rPr>
        <w:t>29</w:t>
      </w:r>
      <w:r w:rsidR="00B461A0">
        <w:t>Look</w:t>
      </w:r>
      <w:r>
        <w:t xml:space="preserve">, because the </w:t>
      </w:r>
      <w:r w:rsidR="00F170FA" w:rsidRPr="00F170FA">
        <w:rPr>
          <w:sz w:val="16"/>
          <w:szCs w:val="16"/>
        </w:rPr>
        <w:t>LORD</w:t>
      </w:r>
      <w:r>
        <w:t xml:space="preserve"> has given you the Sabbath, therefore he gives you on the sixth day the bread of two days. Everyone stay in his place. Let no one go out of his place on the seventh day.” </w:t>
      </w:r>
      <w:r>
        <w:rPr>
          <w:vertAlign w:val="superscript"/>
        </w:rPr>
        <w:t>30</w:t>
      </w:r>
      <w:r>
        <w:t>So the people rested on the seventh day.</w:t>
      </w:r>
    </w:p>
    <w:p w14:paraId="7045818D" w14:textId="28EDC78B" w:rsidR="004D6164" w:rsidRDefault="004D6164">
      <w:r>
        <w:rPr>
          <w:vertAlign w:val="superscript"/>
        </w:rPr>
        <w:t>31</w:t>
      </w:r>
      <w:r>
        <w:t xml:space="preserve">The house of </w:t>
      </w:r>
      <w:smartTag w:uri="urn:schemas-microsoft-com:office:smarttags" w:element="place">
        <w:smartTag w:uri="urn:schemas-microsoft-com:office:smarttags" w:element="country-region">
          <w:r>
            <w:t>Israel</w:t>
          </w:r>
        </w:smartTag>
      </w:smartTag>
      <w:r>
        <w:t xml:space="preserve"> called its name Manna,</w:t>
      </w:r>
      <w:r>
        <w:rPr>
          <w:rStyle w:val="FootnoteReference"/>
        </w:rPr>
        <w:footnoteReference w:id="492"/>
      </w:r>
      <w:r>
        <w:t xml:space="preserve"> and it was like coriander seed, white; and its taste was like wafers with honey. </w:t>
      </w:r>
      <w:r>
        <w:rPr>
          <w:vertAlign w:val="superscript"/>
        </w:rPr>
        <w:t>32</w:t>
      </w:r>
      <w:r>
        <w:t xml:space="preserve">Moses said, “This is the thing which the </w:t>
      </w:r>
      <w:r w:rsidR="00F170FA" w:rsidRPr="00F170FA">
        <w:rPr>
          <w:sz w:val="16"/>
          <w:szCs w:val="16"/>
        </w:rPr>
        <w:t>LORD</w:t>
      </w:r>
      <w:r>
        <w:t xml:space="preserve"> has commanded, ‘Let an omer-full of it be kept throughout your generations, that they may see the bread with which I fed you in the wilderness, when I brought you forth from the land of Egypt.’” </w:t>
      </w:r>
      <w:r>
        <w:rPr>
          <w:vertAlign w:val="superscript"/>
        </w:rPr>
        <w:t>33</w:t>
      </w:r>
      <w:r>
        <w:t>Moses said to Aaron, “</w:t>
      </w:r>
      <w:r w:rsidR="00AC052C">
        <w:t>Take a jar, and put an omer-full of manna in it, and place it before God,</w:t>
      </w:r>
      <w:r w:rsidR="00AC052C">
        <w:rPr>
          <w:rStyle w:val="FootnoteReference"/>
        </w:rPr>
        <w:footnoteReference w:id="493"/>
      </w:r>
      <w:r>
        <w:t xml:space="preserve"> to be kept throughout your generations.” </w:t>
      </w:r>
      <w:r>
        <w:rPr>
          <w:vertAlign w:val="superscript"/>
        </w:rPr>
        <w:t>34</w:t>
      </w:r>
      <w:r>
        <w:t xml:space="preserve">As the </w:t>
      </w:r>
      <w:r w:rsidR="00F170FA" w:rsidRPr="00F170FA">
        <w:rPr>
          <w:sz w:val="16"/>
          <w:szCs w:val="16"/>
        </w:rPr>
        <w:t>LORD</w:t>
      </w:r>
      <w:r>
        <w:t xml:space="preserve"> commanded Moses, so Aaron laid it up before the Testimony, to be kept. </w:t>
      </w:r>
      <w:r>
        <w:rPr>
          <w:vertAlign w:val="superscript"/>
        </w:rPr>
        <w:t>35</w:t>
      </w:r>
      <w:r>
        <w:t xml:space="preserve">The </w:t>
      </w:r>
      <w:r w:rsidR="00DD3076">
        <w:t>children of Israel</w:t>
      </w:r>
      <w:r>
        <w:t xml:space="preserve"> ate the manna forty years, until they came to an inhabited land. They ate the </w:t>
      </w:r>
      <w:r>
        <w:lastRenderedPageBreak/>
        <w:t xml:space="preserve">manna until they came to the borders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36</w:t>
      </w:r>
      <w:r>
        <w:t xml:space="preserve">Now an omer is the tenth part of an </w:t>
      </w:r>
      <w:r w:rsidR="00C66012">
        <w:t>ephah</w:t>
      </w:r>
      <w:r>
        <w:t>.</w:t>
      </w:r>
    </w:p>
    <w:p w14:paraId="3587E15B" w14:textId="77777777" w:rsidR="004D6164" w:rsidRDefault="004D6164" w:rsidP="00CD144D">
      <w:pPr>
        <w:pStyle w:val="NHEB"/>
        <w:framePr w:wrap="auto"/>
      </w:pPr>
      <w:r>
        <w:t>17</w:t>
      </w:r>
    </w:p>
    <w:p w14:paraId="38DD1F86" w14:textId="1CAC7697" w:rsidR="004D6164" w:rsidRDefault="004D6164">
      <w:pPr>
        <w:ind w:firstLine="0"/>
      </w:pPr>
      <w:r>
        <w:t xml:space="preserve">All the congregation of the </w:t>
      </w:r>
      <w:r w:rsidR="00DD3076">
        <w:t>children of Israel</w:t>
      </w:r>
      <w:r>
        <w:t xml:space="preserve"> traveled from the wilderness of Sin, by their journeys, according to the </w:t>
      </w:r>
      <w:r w:rsidR="00F170FA" w:rsidRPr="00F170FA">
        <w:rPr>
          <w:sz w:val="16"/>
          <w:szCs w:val="16"/>
        </w:rPr>
        <w:t>LORD</w:t>
      </w:r>
      <w:r>
        <w:t xml:space="preserve">’s commandment, and </w:t>
      </w:r>
      <w:r w:rsidR="00E93747">
        <w:t>camped</w:t>
      </w:r>
      <w:r>
        <w:t xml:space="preserve"> in Rephidim; but there was no water for the people to drink. </w:t>
      </w:r>
      <w:r>
        <w:rPr>
          <w:vertAlign w:val="superscript"/>
        </w:rPr>
        <w:t>2</w:t>
      </w:r>
      <w:r>
        <w:t>Therefore the people quarreled with Moses, and said, “Give us water to drink.”</w:t>
      </w:r>
    </w:p>
    <w:p w14:paraId="160F2BC1" w14:textId="77777777" w:rsidR="004D6164" w:rsidRDefault="004D6164">
      <w:r>
        <w:t xml:space="preserve">Moses said to them, “Why do you quarrel with me? Why do you test the </w:t>
      </w:r>
      <w:r w:rsidR="00F170FA" w:rsidRPr="00F170FA">
        <w:rPr>
          <w:sz w:val="16"/>
          <w:szCs w:val="16"/>
        </w:rPr>
        <w:t>LORD</w:t>
      </w:r>
      <w:r>
        <w:t>?”</w:t>
      </w:r>
    </w:p>
    <w:p w14:paraId="5F0E36F2" w14:textId="77777777" w:rsidR="004D6164" w:rsidRDefault="004D6164">
      <w:r>
        <w:rPr>
          <w:vertAlign w:val="superscript"/>
        </w:rPr>
        <w:t>3</w:t>
      </w:r>
      <w:r>
        <w:t xml:space="preserve">The people were thirsty for water there; and the people murmured against Moses, and said, “Why have you brought us up out of </w:t>
      </w:r>
      <w:smartTag w:uri="urn:schemas-microsoft-com:office:smarttags" w:element="place">
        <w:smartTag w:uri="urn:schemas-microsoft-com:office:smarttags" w:element="country-region">
          <w:r>
            <w:t>Egypt</w:t>
          </w:r>
        </w:smartTag>
      </w:smartTag>
      <w:r>
        <w:t>, to kill us, our children, and our livestock with thirst?”</w:t>
      </w:r>
    </w:p>
    <w:p w14:paraId="3F5EC5B8" w14:textId="77777777" w:rsidR="004D6164" w:rsidRDefault="004D6164">
      <w:r>
        <w:rPr>
          <w:vertAlign w:val="superscript"/>
        </w:rPr>
        <w:t>4</w:t>
      </w:r>
      <w:r>
        <w:t xml:space="preserve">Moses cried to the </w:t>
      </w:r>
      <w:r w:rsidR="00F170FA" w:rsidRPr="00F170FA">
        <w:rPr>
          <w:sz w:val="16"/>
          <w:szCs w:val="16"/>
        </w:rPr>
        <w:t>LORD</w:t>
      </w:r>
      <w:r>
        <w:t>, saying, “What shall I do with these people? They are almost ready to stone me.”</w:t>
      </w:r>
    </w:p>
    <w:p w14:paraId="31D3FB96" w14:textId="18E49669" w:rsidR="004D6164" w:rsidRDefault="004D6164">
      <w:r>
        <w:rPr>
          <w:vertAlign w:val="superscript"/>
        </w:rPr>
        <w:t>5</w:t>
      </w:r>
      <w:r>
        <w:t xml:space="preserve">The </w:t>
      </w:r>
      <w:r w:rsidR="00F170FA" w:rsidRPr="00F170FA">
        <w:rPr>
          <w:sz w:val="16"/>
          <w:szCs w:val="16"/>
        </w:rPr>
        <w:t>LORD</w:t>
      </w:r>
      <w:r>
        <w:t xml:space="preserve"> said to Moses, “Walk on before the people, and take the elders of </w:t>
      </w:r>
      <w:smartTag w:uri="urn:schemas-microsoft-com:office:smarttags" w:element="country-region">
        <w:r>
          <w:t>Israel</w:t>
        </w:r>
      </w:smartTag>
      <w:r>
        <w:t xml:space="preserve"> with you, and take the rod in your hand with which you struck the </w:t>
      </w:r>
      <w:smartTag w:uri="urn:schemas-microsoft-com:office:smarttags" w:element="place">
        <w:r>
          <w:t>Nile</w:t>
        </w:r>
      </w:smartTag>
      <w:r>
        <w:t xml:space="preserve">, and go. </w:t>
      </w:r>
      <w:r>
        <w:rPr>
          <w:vertAlign w:val="superscript"/>
        </w:rPr>
        <w:t>6</w:t>
      </w:r>
      <w:r w:rsidR="00B461A0">
        <w:t>Look</w:t>
      </w:r>
      <w:r>
        <w:t xml:space="preserve">, I will stand before you there on the rock in Horeb. You shall strike the rock, and water will come out of it, that the people may </w:t>
      </w:r>
      <w:r>
        <w:t xml:space="preserve">drink.” Moses did so in the sight of the elders of </w:t>
      </w:r>
      <w:smartTag w:uri="urn:schemas-microsoft-com:office:smarttags" w:element="place">
        <w:smartTag w:uri="urn:schemas-microsoft-com:office:smarttags" w:element="country-region">
          <w:r>
            <w:t>Israel</w:t>
          </w:r>
        </w:smartTag>
      </w:smartTag>
      <w:r>
        <w:t xml:space="preserve">. </w:t>
      </w:r>
      <w:r>
        <w:rPr>
          <w:vertAlign w:val="superscript"/>
        </w:rPr>
        <w:t>7</w:t>
      </w:r>
      <w:r>
        <w:t>He called the name of the place Massah,</w:t>
      </w:r>
      <w:r>
        <w:rPr>
          <w:rStyle w:val="FootnoteReference"/>
        </w:rPr>
        <w:footnoteReference w:id="494"/>
      </w:r>
      <w:r>
        <w:t xml:space="preserve"> and Meribah,</w:t>
      </w:r>
      <w:r>
        <w:rPr>
          <w:rStyle w:val="FootnoteReference"/>
        </w:rPr>
        <w:footnoteReference w:id="495"/>
      </w:r>
      <w:r>
        <w:t xml:space="preserve"> because the </w:t>
      </w:r>
      <w:r w:rsidR="00DD3076">
        <w:t>children of Israel</w:t>
      </w:r>
      <w:r>
        <w:t xml:space="preserve"> quarreled, and because they tested the </w:t>
      </w:r>
      <w:r w:rsidR="00F170FA" w:rsidRPr="00F170FA">
        <w:rPr>
          <w:sz w:val="16"/>
          <w:szCs w:val="16"/>
        </w:rPr>
        <w:t>LORD</w:t>
      </w:r>
      <w:r>
        <w:t xml:space="preserve">, saying, “Is the </w:t>
      </w:r>
      <w:r w:rsidR="00F170FA" w:rsidRPr="00F170FA">
        <w:rPr>
          <w:sz w:val="16"/>
          <w:szCs w:val="16"/>
        </w:rPr>
        <w:t>LORD</w:t>
      </w:r>
      <w:r>
        <w:t xml:space="preserve"> among us, or not?”</w:t>
      </w:r>
    </w:p>
    <w:p w14:paraId="2C6777DE" w14:textId="77777777" w:rsidR="004D6164" w:rsidRDefault="004D6164">
      <w:r>
        <w:rPr>
          <w:vertAlign w:val="superscript"/>
        </w:rPr>
        <w:t>8</w:t>
      </w:r>
      <w:r>
        <w:t xml:space="preserve">Then Amalek came and fought with </w:t>
      </w:r>
      <w:smartTag w:uri="urn:schemas-microsoft-com:office:smarttags" w:element="place">
        <w:smartTag w:uri="urn:schemas-microsoft-com:office:smarttags" w:element="country-region">
          <w:r>
            <w:t>Israel</w:t>
          </w:r>
        </w:smartTag>
      </w:smartTag>
      <w:r>
        <w:t xml:space="preserve"> in Rephidim. </w:t>
      </w:r>
      <w:r>
        <w:rPr>
          <w:vertAlign w:val="superscript"/>
        </w:rPr>
        <w:t>9</w:t>
      </w:r>
      <w:r>
        <w:t xml:space="preserve">Moses said to Joshua, “Choose men for us, and go out, fight with Amalek. Tomorrow I will stand on the top of the hill with God’s rod in my hand.” </w:t>
      </w:r>
      <w:r>
        <w:rPr>
          <w:vertAlign w:val="superscript"/>
        </w:rPr>
        <w:t>10</w:t>
      </w:r>
      <w:r>
        <w:t xml:space="preserve">So Joshua did as Moses had told him, and fought with Amalek; and Moses, Aaron, and Hur went up to the top of the hill. </w:t>
      </w:r>
      <w:r>
        <w:rPr>
          <w:vertAlign w:val="superscript"/>
        </w:rPr>
        <w:t>11</w:t>
      </w:r>
      <w:r>
        <w:t xml:space="preserve">It happened, when Moses held up his hand, that </w:t>
      </w:r>
      <w:smartTag w:uri="urn:schemas-microsoft-com:office:smarttags" w:element="place">
        <w:smartTag w:uri="urn:schemas-microsoft-com:office:smarttags" w:element="country-region">
          <w:r>
            <w:t>Israel</w:t>
          </w:r>
        </w:smartTag>
      </w:smartTag>
      <w:r>
        <w:t xml:space="preserve"> prevailed; and when he let down his hand, Amalek prevailed. </w:t>
      </w:r>
      <w:r>
        <w:rPr>
          <w:vertAlign w:val="superscript"/>
        </w:rPr>
        <w:t>12</w:t>
      </w:r>
      <w:r>
        <w:t xml:space="preserve">But Moses’ hands were heavy; and they took a stone, and put it under him, and he sat on it. Aaron and Hur held up his hands, the one on the one side, and the other on the other side. His hands were steady until sunset. </w:t>
      </w:r>
      <w:r>
        <w:rPr>
          <w:vertAlign w:val="superscript"/>
        </w:rPr>
        <w:t>13</w:t>
      </w:r>
      <w:r>
        <w:t xml:space="preserve">Joshua defeated Amalek and his people with the edge of the sword. </w:t>
      </w:r>
      <w:r>
        <w:rPr>
          <w:vertAlign w:val="superscript"/>
        </w:rPr>
        <w:t>14</w:t>
      </w:r>
      <w:r>
        <w:t xml:space="preserve">The </w:t>
      </w:r>
      <w:r w:rsidR="00F170FA" w:rsidRPr="00F170FA">
        <w:rPr>
          <w:sz w:val="16"/>
          <w:szCs w:val="16"/>
        </w:rPr>
        <w:t>LORD</w:t>
      </w:r>
      <w:r>
        <w:t xml:space="preserve"> said to Moses, “Write this for a memorial </w:t>
      </w:r>
      <w:r w:rsidR="00D16AA0">
        <w:t>on a scroll</w:t>
      </w:r>
      <w:r>
        <w:t xml:space="preserve">, and rehearse it in the ears of Joshua: that I will utterly blot out the memory of Amalek from under the sky.” </w:t>
      </w:r>
      <w:r>
        <w:rPr>
          <w:vertAlign w:val="superscript"/>
        </w:rPr>
        <w:t>15</w:t>
      </w:r>
      <w:r>
        <w:t xml:space="preserve">Moses built an altar, and called its name the </w:t>
      </w:r>
      <w:r w:rsidR="00F170FA" w:rsidRPr="00F170FA">
        <w:rPr>
          <w:sz w:val="16"/>
          <w:szCs w:val="16"/>
        </w:rPr>
        <w:t>LORD</w:t>
      </w:r>
      <w:r>
        <w:t xml:space="preserve"> our Banner.</w:t>
      </w:r>
      <w:r>
        <w:rPr>
          <w:rStyle w:val="FootnoteReference"/>
        </w:rPr>
        <w:footnoteReference w:id="496"/>
      </w:r>
      <w:r>
        <w:t xml:space="preserve"> </w:t>
      </w:r>
      <w:r>
        <w:rPr>
          <w:vertAlign w:val="superscript"/>
        </w:rPr>
        <w:t>16</w:t>
      </w:r>
      <w:r>
        <w:t xml:space="preserve">He said, </w:t>
      </w:r>
      <w:r w:rsidR="00D52928">
        <w:t>“</w:t>
      </w:r>
      <w:r w:rsidR="00A018C7">
        <w:t xml:space="preserve">A hand upon the throne of </w:t>
      </w:r>
      <w:r w:rsidR="00074656">
        <w:t xml:space="preserve">the </w:t>
      </w:r>
      <w:r w:rsidR="00074656" w:rsidRPr="00F170FA">
        <w:rPr>
          <w:sz w:val="16"/>
          <w:szCs w:val="16"/>
        </w:rPr>
        <w:t>LORD</w:t>
      </w:r>
      <w:r w:rsidR="008A3D28">
        <w:rPr>
          <w:sz w:val="16"/>
          <w:szCs w:val="16"/>
        </w:rPr>
        <w:t>.</w:t>
      </w:r>
      <w:r w:rsidR="00074656">
        <w:rPr>
          <w:rStyle w:val="FootnoteReference"/>
          <w:sz w:val="16"/>
          <w:szCs w:val="16"/>
        </w:rPr>
        <w:footnoteReference w:id="497"/>
      </w:r>
      <w:r>
        <w:t xml:space="preserve"> The </w:t>
      </w:r>
      <w:r w:rsidR="00F170FA" w:rsidRPr="00F170FA">
        <w:rPr>
          <w:sz w:val="16"/>
          <w:szCs w:val="16"/>
        </w:rPr>
        <w:t>LORD</w:t>
      </w:r>
      <w:r>
        <w:t xml:space="preserve"> will have war with Amalek from generation to generation.”</w:t>
      </w:r>
    </w:p>
    <w:p w14:paraId="186E5957" w14:textId="77777777" w:rsidR="004D6164" w:rsidRDefault="004D6164" w:rsidP="00CD144D">
      <w:pPr>
        <w:pStyle w:val="NHEB"/>
        <w:framePr w:wrap="auto"/>
      </w:pPr>
      <w:r>
        <w:lastRenderedPageBreak/>
        <w:t>18</w:t>
      </w:r>
    </w:p>
    <w:p w14:paraId="5C662257" w14:textId="77777777" w:rsidR="004D6164" w:rsidRDefault="004D6164">
      <w:pPr>
        <w:ind w:firstLine="0"/>
      </w:pPr>
      <w:r>
        <w:t xml:space="preserve">Now Jethro, the priest of Midian, Moses’ father-in-law, heard of all that God had done for Moses, and for </w:t>
      </w:r>
      <w:smartTag w:uri="urn:schemas-microsoft-com:office:smarttags" w:element="country-region">
        <w:r>
          <w:t>Israel</w:t>
        </w:r>
      </w:smartTag>
      <w:r>
        <w:t xml:space="preserve"> his people, how that the </w:t>
      </w:r>
      <w:r w:rsidR="00F170FA" w:rsidRPr="00F170FA">
        <w:rPr>
          <w:sz w:val="16"/>
          <w:szCs w:val="16"/>
        </w:rPr>
        <w:t>LORD</w:t>
      </w:r>
      <w:r>
        <w:t xml:space="preserve"> had brought </w:t>
      </w:r>
      <w:smartTag w:uri="urn:schemas-microsoft-com:office:smarttags" w:element="country-region">
        <w:r>
          <w:t>Israel</w:t>
        </w:r>
      </w:smartTag>
      <w:r>
        <w:t xml:space="preserve"> out of </w:t>
      </w:r>
      <w:smartTag w:uri="urn:schemas-microsoft-com:office:smarttags" w:element="place">
        <w:smartTag w:uri="urn:schemas-microsoft-com:office:smarttags" w:element="country-region">
          <w:r>
            <w:t>Egypt</w:t>
          </w:r>
        </w:smartTag>
      </w:smartTag>
      <w:r>
        <w:t xml:space="preserve">. </w:t>
      </w:r>
      <w:r>
        <w:rPr>
          <w:vertAlign w:val="superscript"/>
        </w:rPr>
        <w:t>2</w:t>
      </w:r>
      <w:r>
        <w:t xml:space="preserve">Jethro, Moses’ father-in-law, received Zipporah, Moses’ wife, after he had sent her away, </w:t>
      </w:r>
      <w:r>
        <w:rPr>
          <w:vertAlign w:val="superscript"/>
        </w:rPr>
        <w:t>3</w:t>
      </w:r>
      <w:r>
        <w:t>and her two sons. The name of one son was Gershom,</w:t>
      </w:r>
      <w:r>
        <w:rPr>
          <w:rStyle w:val="FootnoteReference"/>
        </w:rPr>
        <w:footnoteReference w:id="498"/>
      </w:r>
      <w:r>
        <w:t xml:space="preserve"> for Moses said, “I have lived as a foreigner in a foreign land”. </w:t>
      </w:r>
      <w:r>
        <w:rPr>
          <w:vertAlign w:val="superscript"/>
        </w:rPr>
        <w:t>4</w:t>
      </w:r>
      <w:r>
        <w:t>The name of the other was Eliezer,</w:t>
      </w:r>
      <w:r>
        <w:rPr>
          <w:rStyle w:val="FootnoteReference"/>
        </w:rPr>
        <w:footnoteReference w:id="499"/>
      </w:r>
      <w:r>
        <w:t xml:space="preserve"> for he said, “My father’s God was my help and delivered me from Pharaoh’s sword.” </w:t>
      </w:r>
      <w:r>
        <w:rPr>
          <w:vertAlign w:val="superscript"/>
        </w:rPr>
        <w:t>5</w:t>
      </w:r>
      <w:r>
        <w:t xml:space="preserve">Jethro, Moses’ father-in-law, came with his sons and his wife to Moses into the wilderness where he was </w:t>
      </w:r>
      <w:r w:rsidR="00E93747">
        <w:t>camped</w:t>
      </w:r>
      <w:r>
        <w:t xml:space="preserve">, at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God</w:t>
          </w:r>
        </w:smartTag>
      </w:smartTag>
      <w:r>
        <w:t xml:space="preserve">. </w:t>
      </w:r>
      <w:r w:rsidR="00F3109D">
        <w:rPr>
          <w:vertAlign w:val="superscript"/>
        </w:rPr>
        <w:t>6</w:t>
      </w:r>
      <w:r w:rsidR="00F3109D">
        <w:t>And one said to Moses, “</w:t>
      </w:r>
      <w:r w:rsidR="00B461A0">
        <w:t>Look</w:t>
      </w:r>
      <w:r w:rsidR="00F3109D">
        <w:t>,</w:t>
      </w:r>
      <w:r w:rsidR="00F3109D">
        <w:rPr>
          <w:rStyle w:val="FootnoteReference"/>
        </w:rPr>
        <w:footnoteReference w:id="500"/>
      </w:r>
      <w:r w:rsidR="00F3109D">
        <w:t xml:space="preserve"> Jethro, your father-in-law,</w:t>
      </w:r>
      <w:r w:rsidR="00F3109D">
        <w:rPr>
          <w:rStyle w:val="FootnoteReference"/>
        </w:rPr>
        <w:footnoteReference w:id="501"/>
      </w:r>
      <w:r w:rsidR="00F3109D">
        <w:t xml:space="preserve"> has come to you, with your wife and her two sons with her.”</w:t>
      </w:r>
      <w:r>
        <w:t xml:space="preserve"> </w:t>
      </w:r>
      <w:r>
        <w:rPr>
          <w:vertAlign w:val="superscript"/>
        </w:rPr>
        <w:t>7</w:t>
      </w:r>
      <w:r>
        <w:t xml:space="preserve">Moses went out to meet his father-in-law, and bowed and kissed him. They asked each other of their welfare, and they came into the tent. </w:t>
      </w:r>
      <w:r>
        <w:rPr>
          <w:vertAlign w:val="superscript"/>
        </w:rPr>
        <w:t>8</w:t>
      </w:r>
      <w:r>
        <w:t xml:space="preserve">Moses told his father-in-law all that the </w:t>
      </w:r>
      <w:r w:rsidR="00F170FA" w:rsidRPr="00F170FA">
        <w:rPr>
          <w:sz w:val="16"/>
          <w:szCs w:val="16"/>
        </w:rPr>
        <w:t>LORD</w:t>
      </w:r>
      <w:r>
        <w:t xml:space="preserve"> had done to Pharaoh and to the Egyptians for </w:t>
      </w:r>
      <w:smartTag w:uri="urn:schemas-microsoft-com:office:smarttags" w:element="place">
        <w:smartTag w:uri="urn:schemas-microsoft-com:office:smarttags" w:element="country-region">
          <w:r>
            <w:t>Israel</w:t>
          </w:r>
        </w:smartTag>
      </w:smartTag>
      <w:r>
        <w:t xml:space="preserve">’s sake, all the hardships that had come on them on the way, and how the </w:t>
      </w:r>
      <w:r w:rsidR="00F170FA" w:rsidRPr="00F170FA">
        <w:rPr>
          <w:sz w:val="16"/>
          <w:szCs w:val="16"/>
        </w:rPr>
        <w:t>LORD</w:t>
      </w:r>
      <w:r>
        <w:t xml:space="preserve"> delivered them. </w:t>
      </w:r>
      <w:r>
        <w:rPr>
          <w:vertAlign w:val="superscript"/>
        </w:rPr>
        <w:t>9</w:t>
      </w:r>
      <w:r>
        <w:t xml:space="preserve">Jethro rejoiced for all the goodness which the </w:t>
      </w:r>
      <w:r w:rsidR="00F170FA" w:rsidRPr="00F170FA">
        <w:rPr>
          <w:sz w:val="16"/>
          <w:szCs w:val="16"/>
        </w:rPr>
        <w:t>LORD</w:t>
      </w:r>
      <w:r>
        <w:t xml:space="preserve"> had done to </w:t>
      </w:r>
      <w:smartTag w:uri="urn:schemas-microsoft-com:office:smarttags" w:element="place">
        <w:smartTag w:uri="urn:schemas-microsoft-com:office:smarttags" w:element="country-region">
          <w:r>
            <w:t>Israel</w:t>
          </w:r>
        </w:smartTag>
      </w:smartTag>
      <w:r>
        <w:t xml:space="preserve">, in that he had delivered them out of the hand of the Egyptians. </w:t>
      </w:r>
      <w:r>
        <w:rPr>
          <w:vertAlign w:val="superscript"/>
        </w:rPr>
        <w:t>10</w:t>
      </w:r>
      <w:r>
        <w:t xml:space="preserve">Jethro </w:t>
      </w:r>
      <w:r>
        <w:t xml:space="preserve">said, “Blessed be the </w:t>
      </w:r>
      <w:r w:rsidR="00F170FA" w:rsidRPr="00F170FA">
        <w:rPr>
          <w:sz w:val="16"/>
          <w:szCs w:val="16"/>
        </w:rPr>
        <w:t>LORD</w:t>
      </w:r>
      <w:r>
        <w:t xml:space="preserve">, who has delivered you out of the hand of the Egyptians, and out of the hand of Pharaoh; who has delivered the people from under the hand of the Egyptians. </w:t>
      </w:r>
      <w:r>
        <w:rPr>
          <w:vertAlign w:val="superscript"/>
        </w:rPr>
        <w:t>11</w:t>
      </w:r>
      <w:r>
        <w:t xml:space="preserve">Now I know that the </w:t>
      </w:r>
      <w:r w:rsidR="00F170FA" w:rsidRPr="00F170FA">
        <w:rPr>
          <w:sz w:val="16"/>
          <w:szCs w:val="16"/>
        </w:rPr>
        <w:t>LORD</w:t>
      </w:r>
      <w:r>
        <w:t xml:space="preserve"> is greater than all gods because of the thing in which they dealt arrogantly against them.” </w:t>
      </w:r>
      <w:r>
        <w:rPr>
          <w:vertAlign w:val="superscript"/>
        </w:rPr>
        <w:t>12</w:t>
      </w:r>
      <w:r>
        <w:t xml:space="preserve">Jethro, Moses’ father-in-law, took a burnt offering and sacrifices for God. Aaron came with all of the elders of </w:t>
      </w:r>
      <w:smartTag w:uri="urn:schemas-microsoft-com:office:smarttags" w:element="place">
        <w:smartTag w:uri="urn:schemas-microsoft-com:office:smarttags" w:element="country-region">
          <w:r>
            <w:t>Israel</w:t>
          </w:r>
        </w:smartTag>
      </w:smartTag>
      <w:r>
        <w:t>, to eat bread with Moses’ father-in-law before God.</w:t>
      </w:r>
    </w:p>
    <w:p w14:paraId="5540453C" w14:textId="77777777" w:rsidR="004D6164" w:rsidRDefault="004D6164">
      <w:r>
        <w:rPr>
          <w:vertAlign w:val="superscript"/>
        </w:rPr>
        <w:t>13</w:t>
      </w:r>
      <w:r>
        <w:t xml:space="preserve">It happened on the next day, that Moses sat to judge the people, and the people stood around Moses from the morning to the evening. </w:t>
      </w:r>
      <w:r>
        <w:rPr>
          <w:vertAlign w:val="superscript"/>
        </w:rPr>
        <w:t>14</w:t>
      </w:r>
      <w:r>
        <w:t>When Moses’ father-in-law saw all that he did to the people, he said, “What is this thing that you do for the people? Why do you sit alone, and all the people stand around you from morning to evening?”</w:t>
      </w:r>
    </w:p>
    <w:p w14:paraId="1DAD02A3" w14:textId="77777777" w:rsidR="004D6164" w:rsidRDefault="004D6164">
      <w:r>
        <w:rPr>
          <w:vertAlign w:val="superscript"/>
        </w:rPr>
        <w:t>15</w:t>
      </w:r>
      <w:r>
        <w:t xml:space="preserve">Moses said to his father-in-law, “Because the people come to me to inquire of God. </w:t>
      </w:r>
      <w:r>
        <w:rPr>
          <w:vertAlign w:val="superscript"/>
        </w:rPr>
        <w:t>16</w:t>
      </w:r>
      <w:r>
        <w:t xml:space="preserve">When they have a matter, they come to me, and I judge between a man and his neighbor, and I make them know the statutes of God, and his laws.” </w:t>
      </w:r>
      <w:r>
        <w:rPr>
          <w:vertAlign w:val="superscript"/>
        </w:rPr>
        <w:t>17</w:t>
      </w:r>
      <w:r>
        <w:t xml:space="preserve">Moses’ father-in-law said to him, “The thing that you do is not good. </w:t>
      </w:r>
      <w:r>
        <w:rPr>
          <w:vertAlign w:val="superscript"/>
        </w:rPr>
        <w:t>18</w:t>
      </w:r>
      <w:r>
        <w:t xml:space="preserve">You will surely wear away, both you, and this people that is with you; for the thing is too heavy for </w:t>
      </w:r>
      <w:r>
        <w:lastRenderedPageBreak/>
        <w:t xml:space="preserve">you. You are not able to perform it yourself alone. </w:t>
      </w:r>
      <w:r>
        <w:rPr>
          <w:vertAlign w:val="superscript"/>
        </w:rPr>
        <w:t>19</w:t>
      </w:r>
      <w:r>
        <w:t xml:space="preserve">Listen now to my voice. I will give you counsel, and God be with you. You represent the people before God, and bring the causes to God. </w:t>
      </w:r>
      <w:r>
        <w:rPr>
          <w:vertAlign w:val="superscript"/>
        </w:rPr>
        <w:t>20</w:t>
      </w:r>
      <w:r>
        <w:t xml:space="preserve">You shall teach them the statutes and the laws, and shall show them the way in which they must walk, and the work that they must do. </w:t>
      </w:r>
      <w:r>
        <w:rPr>
          <w:vertAlign w:val="superscript"/>
        </w:rPr>
        <w:t>21</w:t>
      </w:r>
      <w:r>
        <w:t xml:space="preserve">Moreover you shall provide out of all the people able men, such as fear God: men of truth, hating unjust gain; and place such over them, to be rulers of thousands, rulers of hundreds, rulers of fifties, and rulers of tens. </w:t>
      </w:r>
      <w:r>
        <w:rPr>
          <w:vertAlign w:val="superscript"/>
        </w:rPr>
        <w:t>22</w:t>
      </w:r>
      <w:r>
        <w:t xml:space="preserve">Let them judge the people at all times. It shall be that every great matter they shall bring to you, but every small matter they shall judge themselves. So shall it be easier for you, and they shall share the load with you. </w:t>
      </w:r>
      <w:r>
        <w:rPr>
          <w:vertAlign w:val="superscript"/>
        </w:rPr>
        <w:t>23</w:t>
      </w:r>
      <w:r>
        <w:t>If you will do this thing, and God commands you so, then you will be able to endure, and all of these people also will go to their place in peace.”</w:t>
      </w:r>
    </w:p>
    <w:p w14:paraId="114AFA04" w14:textId="77777777" w:rsidR="004D6164" w:rsidRDefault="004D6164">
      <w:r>
        <w:rPr>
          <w:vertAlign w:val="superscript"/>
        </w:rPr>
        <w:t>24</w:t>
      </w:r>
      <w:r>
        <w:t xml:space="preserve">So Moses listened to the voice of his father-in-law, and did all that he had said. </w:t>
      </w:r>
      <w:r>
        <w:rPr>
          <w:vertAlign w:val="superscript"/>
        </w:rPr>
        <w:t>25</w:t>
      </w:r>
      <w:r>
        <w:t xml:space="preserve">Moses chose able men out of all </w:t>
      </w:r>
      <w:smartTag w:uri="urn:schemas-microsoft-com:office:smarttags" w:element="place">
        <w:smartTag w:uri="urn:schemas-microsoft-com:office:smarttags" w:element="country-region">
          <w:r>
            <w:t>Israel</w:t>
          </w:r>
        </w:smartTag>
      </w:smartTag>
      <w:r>
        <w:t xml:space="preserve">, and made them heads over the people, rulers of thousands, rulers of hundreds, rulers of fifties, and rulers of tens. </w:t>
      </w:r>
      <w:r>
        <w:rPr>
          <w:vertAlign w:val="superscript"/>
        </w:rPr>
        <w:t>26</w:t>
      </w:r>
      <w:r>
        <w:t xml:space="preserve">They judged the people at all times. They brought the hard causes to Moses, but every small matter they judged themselves. </w:t>
      </w:r>
      <w:r>
        <w:rPr>
          <w:vertAlign w:val="superscript"/>
        </w:rPr>
        <w:t>27</w:t>
      </w:r>
      <w:r>
        <w:t xml:space="preserve">Moses let his father-in-law </w:t>
      </w:r>
      <w:r>
        <w:t>depart, and he went his way into his own land.</w:t>
      </w:r>
    </w:p>
    <w:p w14:paraId="046613EB" w14:textId="77777777" w:rsidR="004D6164" w:rsidRDefault="004D6164" w:rsidP="00CD144D">
      <w:pPr>
        <w:pStyle w:val="NHEB"/>
        <w:framePr w:wrap="auto"/>
      </w:pPr>
      <w:r>
        <w:t>19</w:t>
      </w:r>
    </w:p>
    <w:p w14:paraId="5B16D524" w14:textId="3C8CDD14" w:rsidR="004D6164" w:rsidRDefault="004D6164">
      <w:pPr>
        <w:ind w:firstLine="0"/>
      </w:pPr>
      <w:r>
        <w:t xml:space="preserve">In the third month after the </w:t>
      </w:r>
      <w:r w:rsidR="00DD3076">
        <w:t>children of Israel</w:t>
      </w:r>
      <w:r>
        <w:t xml:space="preserve"> had gone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on that same day they came into the wilderness of Sinai. </w:t>
      </w:r>
      <w:r>
        <w:rPr>
          <w:vertAlign w:val="superscript"/>
        </w:rPr>
        <w:t>2</w:t>
      </w:r>
      <w:r>
        <w:t xml:space="preserve">When they had departed from Rephidim, and had come to the wilderness of Sinai, they </w:t>
      </w:r>
      <w:r w:rsidR="00E93747">
        <w:t>camped</w:t>
      </w:r>
      <w:r>
        <w:t xml:space="preserve"> in the wilderness; and there </w:t>
      </w:r>
      <w:smartTag w:uri="urn:schemas-microsoft-com:office:smarttags" w:element="place">
        <w:smartTag w:uri="urn:schemas-microsoft-com:office:smarttags" w:element="country-region">
          <w:r>
            <w:t>Israel</w:t>
          </w:r>
        </w:smartTag>
      </w:smartTag>
      <w:r>
        <w:t xml:space="preserve"> </w:t>
      </w:r>
      <w:r w:rsidR="00E93747">
        <w:t>camped</w:t>
      </w:r>
      <w:r>
        <w:t xml:space="preserve"> before the mountain. </w:t>
      </w:r>
      <w:r>
        <w:rPr>
          <w:vertAlign w:val="superscript"/>
        </w:rPr>
        <w:t>3</w:t>
      </w:r>
      <w:r>
        <w:t xml:space="preserve">Moses went up to God, and </w:t>
      </w:r>
      <w:r w:rsidR="00E56891">
        <w:t>God</w:t>
      </w:r>
      <w:r w:rsidR="00E56891">
        <w:rPr>
          <w:rStyle w:val="FootnoteReference"/>
        </w:rPr>
        <w:footnoteReference w:id="502"/>
      </w:r>
      <w:r>
        <w:t xml:space="preserve"> called to him out of the mountain, saying, “This is what you shall tell the house of Jacob, and tell the </w:t>
      </w:r>
      <w:r w:rsidR="00DD3076">
        <w:t>children of Israel</w:t>
      </w:r>
      <w:r>
        <w:t xml:space="preserve">: </w:t>
      </w:r>
      <w:r>
        <w:rPr>
          <w:vertAlign w:val="superscript"/>
        </w:rPr>
        <w:t>4</w:t>
      </w:r>
      <w:r>
        <w:t xml:space="preserve">‘You have seen what I did to the Egyptians, and how I bore you on eagles’ wings, and brought you to myself. </w:t>
      </w:r>
      <w:r>
        <w:rPr>
          <w:vertAlign w:val="superscript"/>
        </w:rPr>
        <w:t>5</w:t>
      </w:r>
      <w:r>
        <w:t xml:space="preserve">Now therefore, if you will indeed obey my voice, and keep my covenant, then you shall be my own possession from among all peoples; for all the earth is mine; </w:t>
      </w:r>
      <w:r>
        <w:rPr>
          <w:vertAlign w:val="superscript"/>
        </w:rPr>
        <w:t>6</w:t>
      </w:r>
      <w:r>
        <w:t xml:space="preserve">and you shall be to me a kingdom of </w:t>
      </w:r>
      <w:r w:rsidR="00E65465">
        <w:t>priests,</w:t>
      </w:r>
      <w:r w:rsidR="00E65465">
        <w:rPr>
          <w:rStyle w:val="FootnoteReference"/>
        </w:rPr>
        <w:footnoteReference w:id="503"/>
      </w:r>
      <w:r>
        <w:t xml:space="preserve"> and a holy nation.’ These are the words which you shall speak to the </w:t>
      </w:r>
      <w:r w:rsidR="00DD3076">
        <w:t>children of Israel</w:t>
      </w:r>
      <w:r>
        <w:t>.”</w:t>
      </w:r>
    </w:p>
    <w:p w14:paraId="15FBBDD1" w14:textId="77777777" w:rsidR="004D6164" w:rsidRDefault="004D6164">
      <w:r>
        <w:rPr>
          <w:vertAlign w:val="superscript"/>
        </w:rPr>
        <w:t>7</w:t>
      </w:r>
      <w:r>
        <w:t xml:space="preserve">Moses came and called for the elders of the people, and set before them all these words which </w:t>
      </w:r>
      <w:r w:rsidR="00F12C6C">
        <w:t>God</w:t>
      </w:r>
      <w:r w:rsidR="00F12C6C">
        <w:rPr>
          <w:rStyle w:val="FootnoteReference"/>
        </w:rPr>
        <w:footnoteReference w:id="504"/>
      </w:r>
      <w:r>
        <w:t xml:space="preserve"> commanded him. </w:t>
      </w:r>
      <w:r>
        <w:rPr>
          <w:vertAlign w:val="superscript"/>
        </w:rPr>
        <w:t>8</w:t>
      </w:r>
      <w:r>
        <w:t xml:space="preserve">All the people answered together, and said, “All that </w:t>
      </w:r>
      <w:r w:rsidR="00A65500">
        <w:t>God</w:t>
      </w:r>
      <w:r w:rsidR="00A65500">
        <w:rPr>
          <w:rStyle w:val="FootnoteReference"/>
          <w:sz w:val="16"/>
        </w:rPr>
        <w:footnoteReference w:id="505"/>
      </w:r>
      <w:r w:rsidR="00A65500">
        <w:t xml:space="preserve"> has spoken we will do.” Moses reported the words of the people to God.</w:t>
      </w:r>
      <w:r w:rsidR="00A65500">
        <w:rPr>
          <w:rStyle w:val="FootnoteReference"/>
        </w:rPr>
        <w:footnoteReference w:id="506"/>
      </w:r>
      <w:r>
        <w:t xml:space="preserve"> </w:t>
      </w:r>
      <w:r>
        <w:rPr>
          <w:vertAlign w:val="superscript"/>
        </w:rPr>
        <w:t>9</w:t>
      </w:r>
      <w:r>
        <w:t xml:space="preserve">The </w:t>
      </w:r>
      <w:r w:rsidR="00F170FA" w:rsidRPr="00F170FA">
        <w:rPr>
          <w:sz w:val="16"/>
          <w:szCs w:val="16"/>
        </w:rPr>
        <w:t>LORD</w:t>
      </w:r>
      <w:r>
        <w:t xml:space="preserve"> said </w:t>
      </w:r>
      <w:r>
        <w:lastRenderedPageBreak/>
        <w:t>to Moses, “</w:t>
      </w:r>
      <w:r w:rsidR="00B461A0">
        <w:t>Look</w:t>
      </w:r>
      <w:r>
        <w:t xml:space="preserve">, I come to you in a thick cloud, that the people may hear when I speak with you, and may also believe you forever.” Moses told the words of the people to the </w:t>
      </w:r>
      <w:r w:rsidR="00F170FA" w:rsidRPr="00F170FA">
        <w:rPr>
          <w:sz w:val="16"/>
          <w:szCs w:val="16"/>
        </w:rPr>
        <w:t>LORD</w:t>
      </w:r>
      <w:r>
        <w:t xml:space="preserve">. </w:t>
      </w:r>
      <w:r>
        <w:rPr>
          <w:vertAlign w:val="superscript"/>
        </w:rPr>
        <w:t>10</w:t>
      </w:r>
      <w:r>
        <w:t xml:space="preserve">The </w:t>
      </w:r>
      <w:r w:rsidR="00F170FA" w:rsidRPr="00F170FA">
        <w:rPr>
          <w:sz w:val="16"/>
          <w:szCs w:val="16"/>
        </w:rPr>
        <w:t>LORD</w:t>
      </w:r>
      <w:r>
        <w:t xml:space="preserve"> said to Moses, “Go to the people, and sanctify them today and tomorrow, and let them wash their garments, </w:t>
      </w:r>
      <w:r>
        <w:rPr>
          <w:vertAlign w:val="superscript"/>
        </w:rPr>
        <w:t>11</w:t>
      </w:r>
      <w:r>
        <w:t xml:space="preserve">and be ready against the third day; for on the third day the </w:t>
      </w:r>
      <w:r w:rsidR="00F170FA" w:rsidRPr="00F170FA">
        <w:rPr>
          <w:sz w:val="16"/>
          <w:szCs w:val="16"/>
        </w:rPr>
        <w:t>LORD</w:t>
      </w:r>
      <w:r>
        <w:t xml:space="preserve"> will come down in the sight of all the people on </w:t>
      </w:r>
      <w:smartTag w:uri="urn:schemas-microsoft-com:office:smarttags" w:element="place">
        <w:r>
          <w:t>Mount Sinai</w:t>
        </w:r>
      </w:smartTag>
      <w:r>
        <w:t xml:space="preserve">. </w:t>
      </w:r>
      <w:r>
        <w:rPr>
          <w:vertAlign w:val="superscript"/>
        </w:rPr>
        <w:t>12</w:t>
      </w:r>
      <w:r>
        <w:t xml:space="preserve">You shall set bounds to the people all around, saying, ‘Be careful that you </w:t>
      </w:r>
      <w:r w:rsidR="00BC1C89">
        <w:t>do not</w:t>
      </w:r>
      <w:r>
        <w:t xml:space="preserve"> go up onto the mountain, or touch its border. Whoever touches the mountain shall be surely put to death. </w:t>
      </w:r>
      <w:r>
        <w:rPr>
          <w:vertAlign w:val="superscript"/>
        </w:rPr>
        <w:t>13</w:t>
      </w:r>
      <w:r>
        <w:t>No hand shall touch him, but he shall surely be stoned or shot through;</w:t>
      </w:r>
      <w:r w:rsidR="0009087B">
        <w:rPr>
          <w:rStyle w:val="FootnoteReference"/>
        </w:rPr>
        <w:footnoteReference w:id="507"/>
      </w:r>
      <w:r>
        <w:t xml:space="preserve"> whether it is animal or man, he shall not live.’ When the </w:t>
      </w:r>
      <w:r w:rsidR="009A665B">
        <w:t>trumpet</w:t>
      </w:r>
      <w:r>
        <w:t xml:space="preserve"> sounds long, they shall come up to the mountain.”</w:t>
      </w:r>
    </w:p>
    <w:p w14:paraId="75ADB870" w14:textId="77777777" w:rsidR="004D6164" w:rsidRDefault="004D6164">
      <w:r>
        <w:rPr>
          <w:vertAlign w:val="superscript"/>
        </w:rPr>
        <w:t>14</w:t>
      </w:r>
      <w:r>
        <w:t xml:space="preserve">Moses went down from the mountain to the people, and sanctified the people; and they washed their clothes. </w:t>
      </w:r>
      <w:r>
        <w:rPr>
          <w:vertAlign w:val="superscript"/>
        </w:rPr>
        <w:t>15</w:t>
      </w:r>
      <w:r>
        <w:t xml:space="preserve">He said to the people, “Be ready by the third day. </w:t>
      </w:r>
      <w:r w:rsidR="00BC1C89">
        <w:t>Do not</w:t>
      </w:r>
      <w:r>
        <w:t xml:space="preserve"> have sexual relations with a woman.”</w:t>
      </w:r>
    </w:p>
    <w:p w14:paraId="2489A5C3" w14:textId="77777777" w:rsidR="004D6164" w:rsidRDefault="004D6164">
      <w:r>
        <w:rPr>
          <w:vertAlign w:val="superscript"/>
        </w:rPr>
        <w:t>16</w:t>
      </w:r>
      <w:r>
        <w:t xml:space="preserve">It happened on the third day, when it was morning, that there were thunders and lightnings, and a thick cloud on the mountain, and the sound of an exceedingly loud </w:t>
      </w:r>
      <w:r w:rsidR="009A665B">
        <w:t>trumpet</w:t>
      </w:r>
      <w:r>
        <w:t xml:space="preserve">; and all the people who were in the camp trembled. </w:t>
      </w:r>
      <w:r>
        <w:rPr>
          <w:vertAlign w:val="superscript"/>
        </w:rPr>
        <w:t>17</w:t>
      </w:r>
      <w:r>
        <w:t xml:space="preserve">Moses led the people out of the camp to meet God; and they stood at the lower part of the mountain. </w:t>
      </w:r>
      <w:r>
        <w:rPr>
          <w:vertAlign w:val="superscript"/>
        </w:rPr>
        <w:t>18</w:t>
      </w:r>
      <w:r w:rsidR="0056452D">
        <w:t>And Mount Sinai was wrapped in smoke</w:t>
      </w:r>
      <w:r>
        <w:t xml:space="preserve"> because </w:t>
      </w:r>
      <w:r w:rsidR="008F1D54">
        <w:t>God</w:t>
      </w:r>
      <w:r w:rsidR="008F1D54">
        <w:rPr>
          <w:rStyle w:val="FootnoteReference"/>
        </w:rPr>
        <w:footnoteReference w:id="508"/>
      </w:r>
      <w:r>
        <w:t xml:space="preserve"> descended on it in fire; and its smoke ascended like the smoke of a furnace, and the whole mountain quaked greatly. </w:t>
      </w:r>
      <w:r>
        <w:rPr>
          <w:vertAlign w:val="superscript"/>
        </w:rPr>
        <w:t>19</w:t>
      </w:r>
      <w:r>
        <w:t xml:space="preserve">When the sound of the </w:t>
      </w:r>
      <w:r w:rsidR="009A665B">
        <w:t>trumpet</w:t>
      </w:r>
      <w:r>
        <w:t xml:space="preserve"> grew louder and louder, Moses spoke, and God answered him by a voice. </w:t>
      </w:r>
      <w:r>
        <w:rPr>
          <w:vertAlign w:val="superscript"/>
        </w:rPr>
        <w:t>20</w:t>
      </w:r>
      <w:r>
        <w:t xml:space="preserve">The </w:t>
      </w:r>
      <w:r w:rsidR="00F170FA" w:rsidRPr="00F170FA">
        <w:rPr>
          <w:sz w:val="16"/>
          <w:szCs w:val="16"/>
        </w:rPr>
        <w:t>LORD</w:t>
      </w:r>
      <w:r>
        <w:t xml:space="preserve"> came down on </w:t>
      </w:r>
      <w:smartTag w:uri="urn:schemas-microsoft-com:office:smarttags" w:element="place">
        <w:r>
          <w:t>Mount Sinai</w:t>
        </w:r>
      </w:smartTag>
      <w:r>
        <w:t xml:space="preserve">, to the top of the mountain. The </w:t>
      </w:r>
      <w:r w:rsidR="00F170FA" w:rsidRPr="00F170FA">
        <w:rPr>
          <w:sz w:val="16"/>
          <w:szCs w:val="16"/>
        </w:rPr>
        <w:t>LORD</w:t>
      </w:r>
      <w:r>
        <w:t xml:space="preserve"> called Moses to the top of the mountain, and Moses went up.</w:t>
      </w:r>
    </w:p>
    <w:p w14:paraId="4FA8F418" w14:textId="77777777" w:rsidR="004D6164" w:rsidRDefault="000F3667">
      <w:r>
        <w:rPr>
          <w:vertAlign w:val="superscript"/>
        </w:rPr>
        <w:t>21</w:t>
      </w:r>
      <w:r>
        <w:t>God</w:t>
      </w:r>
      <w:r>
        <w:rPr>
          <w:rStyle w:val="FootnoteReference"/>
          <w:sz w:val="16"/>
        </w:rPr>
        <w:footnoteReference w:id="509"/>
      </w:r>
      <w:r>
        <w:t xml:space="preserve"> said to Moses, “Go down, warn the people, lest they break through to God</w:t>
      </w:r>
      <w:r>
        <w:rPr>
          <w:rStyle w:val="FootnoteReference"/>
          <w:sz w:val="16"/>
        </w:rPr>
        <w:footnoteReference w:id="510"/>
      </w:r>
      <w:r>
        <w:t xml:space="preserve"> to look, and many of them perish.</w:t>
      </w:r>
      <w:r w:rsidR="004D6164">
        <w:t xml:space="preserve"> </w:t>
      </w:r>
      <w:r w:rsidR="004D6164">
        <w:rPr>
          <w:vertAlign w:val="superscript"/>
        </w:rPr>
        <w:t>22</w:t>
      </w:r>
      <w:r w:rsidR="004D6164">
        <w:t xml:space="preserve">Let the priests also, who come near to </w:t>
      </w:r>
      <w:r w:rsidR="00D03E68">
        <w:t>God,</w:t>
      </w:r>
      <w:r w:rsidR="00D03E68">
        <w:rPr>
          <w:rStyle w:val="FootnoteReference"/>
        </w:rPr>
        <w:footnoteReference w:id="511"/>
      </w:r>
      <w:r w:rsidR="00D03E68">
        <w:t xml:space="preserve"> sanctify themselves, or the </w:t>
      </w:r>
      <w:r w:rsidR="00D03E68" w:rsidRPr="00F170FA">
        <w:rPr>
          <w:sz w:val="16"/>
          <w:szCs w:val="16"/>
        </w:rPr>
        <w:t>LORD</w:t>
      </w:r>
      <w:r w:rsidR="00D03E68">
        <w:t xml:space="preserve"> will break out against them.</w:t>
      </w:r>
      <w:r w:rsidR="004D6164">
        <w:t>”</w:t>
      </w:r>
    </w:p>
    <w:p w14:paraId="1FA916C9" w14:textId="77777777" w:rsidR="004D6164" w:rsidRDefault="00D41DEC">
      <w:r>
        <w:rPr>
          <w:vertAlign w:val="superscript"/>
        </w:rPr>
        <w:t>23</w:t>
      </w:r>
      <w:r>
        <w:t>Moses said to God,</w:t>
      </w:r>
      <w:r>
        <w:rPr>
          <w:rStyle w:val="FootnoteReference"/>
        </w:rPr>
        <w:footnoteReference w:id="512"/>
      </w:r>
      <w:r>
        <w:t xml:space="preserve"> “The people can’t come up to </w:t>
      </w:r>
      <w:smartTag w:uri="urn:schemas-microsoft-com:office:smarttags" w:element="place">
        <w:r>
          <w:t>Mount Sinai</w:t>
        </w:r>
      </w:smartTag>
      <w:r>
        <w:t>, for you warned us, saying, ‘Set bounds around the mountain, and sanctify it.</w:t>
      </w:r>
      <w:r w:rsidR="004D6164">
        <w:t>’”</w:t>
      </w:r>
    </w:p>
    <w:p w14:paraId="34DBDD3C" w14:textId="77777777" w:rsidR="004D6164" w:rsidRDefault="004D6164">
      <w:r>
        <w:rPr>
          <w:vertAlign w:val="superscript"/>
        </w:rPr>
        <w:t>24</w:t>
      </w:r>
      <w:r>
        <w:t xml:space="preserve">The </w:t>
      </w:r>
      <w:r w:rsidR="00F170FA" w:rsidRPr="00F170FA">
        <w:rPr>
          <w:sz w:val="16"/>
          <w:szCs w:val="16"/>
        </w:rPr>
        <w:t>LORD</w:t>
      </w:r>
      <w:r>
        <w:t xml:space="preserve"> said to him, “Go down and you shall bring Aaron up with you, but </w:t>
      </w:r>
      <w:r w:rsidR="00BC1C89">
        <w:t>do not</w:t>
      </w:r>
      <w:r>
        <w:t xml:space="preserve"> let the priests and the people break through to come up to </w:t>
      </w:r>
      <w:r w:rsidR="000F4E76">
        <w:t>God,</w:t>
      </w:r>
      <w:r w:rsidR="000F4E76">
        <w:rPr>
          <w:rStyle w:val="FootnoteReference"/>
        </w:rPr>
        <w:footnoteReference w:id="513"/>
      </w:r>
      <w:r w:rsidR="000F4E76">
        <w:t xml:space="preserve"> or he will break out against them.</w:t>
      </w:r>
      <w:r>
        <w:t>”</w:t>
      </w:r>
    </w:p>
    <w:p w14:paraId="71C313D2" w14:textId="77777777" w:rsidR="004D6164" w:rsidRDefault="004D6164">
      <w:r>
        <w:rPr>
          <w:vertAlign w:val="superscript"/>
        </w:rPr>
        <w:lastRenderedPageBreak/>
        <w:t>25</w:t>
      </w:r>
      <w:r>
        <w:t>So Moses went down to the people, and told them.</w:t>
      </w:r>
    </w:p>
    <w:p w14:paraId="63DC5500" w14:textId="77777777" w:rsidR="004D6164" w:rsidRDefault="004D6164" w:rsidP="00CD144D">
      <w:pPr>
        <w:pStyle w:val="NHEB"/>
        <w:framePr w:wrap="auto"/>
      </w:pPr>
      <w:r>
        <w:t>20</w:t>
      </w:r>
    </w:p>
    <w:p w14:paraId="16B5C8A1" w14:textId="77777777" w:rsidR="004D6164" w:rsidRDefault="004D6164">
      <w:pPr>
        <w:ind w:firstLine="0"/>
      </w:pPr>
      <w:r>
        <w:t xml:space="preserve">God spoke all these words, saying, </w:t>
      </w:r>
      <w:r>
        <w:rPr>
          <w:vertAlign w:val="superscript"/>
        </w:rPr>
        <w:t>2</w:t>
      </w:r>
      <w:r>
        <w:t xml:space="preserve">“I am the </w:t>
      </w:r>
      <w:r w:rsidR="00F170FA" w:rsidRPr="00F170FA">
        <w:rPr>
          <w:sz w:val="16"/>
          <w:szCs w:val="16"/>
        </w:rPr>
        <w:t>LORD</w:t>
      </w:r>
      <w:r>
        <w:t xml:space="preserve">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out of the house of bondage. </w:t>
      </w:r>
      <w:r>
        <w:rPr>
          <w:vertAlign w:val="superscript"/>
        </w:rPr>
        <w:t>3</w:t>
      </w:r>
      <w:r w:rsidR="00C45F4A">
        <w:t>Do not</w:t>
      </w:r>
      <w:r>
        <w:t xml:space="preserve"> have other gods before me.</w:t>
      </w:r>
    </w:p>
    <w:p w14:paraId="56DE83FB" w14:textId="35AEB5A6" w:rsidR="004D6164" w:rsidRDefault="004D6164">
      <w:r>
        <w:rPr>
          <w:vertAlign w:val="superscript"/>
        </w:rPr>
        <w:t>4</w:t>
      </w:r>
      <w:r w:rsidR="00C45F4A">
        <w:t>“Do</w:t>
      </w:r>
      <w:r>
        <w:t xml:space="preserve"> not make for yourselves an idol, nor any image of anything that is in the heavens above, or that is in the earth beneath, or that is in the water under the earth: </w:t>
      </w:r>
      <w:r>
        <w:rPr>
          <w:vertAlign w:val="superscript"/>
        </w:rPr>
        <w:t>5</w:t>
      </w:r>
      <w:r>
        <w:t xml:space="preserve">you </w:t>
      </w:r>
      <w:r w:rsidR="00C45F4A">
        <w:t>must</w:t>
      </w:r>
      <w:r>
        <w:t xml:space="preserve"> not bow yourself down to them, nor serve them, for I, the </w:t>
      </w:r>
      <w:r w:rsidR="00F170FA" w:rsidRPr="00F170FA">
        <w:rPr>
          <w:sz w:val="16"/>
          <w:szCs w:val="16"/>
        </w:rPr>
        <w:t>LORD</w:t>
      </w:r>
      <w:r>
        <w:t xml:space="preserve"> your God, am a jealous God,</w:t>
      </w:r>
      <w:r w:rsidR="00D07382">
        <w:rPr>
          <w:rStyle w:val="FootnoteReference"/>
        </w:rPr>
        <w:footnoteReference w:id="514"/>
      </w:r>
      <w:r>
        <w:t xml:space="preserve"> visiting the iniquity of the fathers on the </w:t>
      </w:r>
      <w:r w:rsidR="00E012FC" w:rsidRPr="00892181">
        <w:t xml:space="preserve">children, </w:t>
      </w:r>
      <w:r w:rsidR="00E012FC" w:rsidRPr="00892181">
        <w:rPr>
          <w:lang w:bidi="he-IL"/>
        </w:rPr>
        <w:t>and upon the children's children,</w:t>
      </w:r>
      <w:r w:rsidR="00E012FC">
        <w:rPr>
          <w:rStyle w:val="FootnoteReference"/>
          <w:lang w:bidi="he-IL"/>
        </w:rPr>
        <w:footnoteReference w:id="515"/>
      </w:r>
      <w:r>
        <w:t xml:space="preserve"> </w:t>
      </w:r>
      <w:r w:rsidR="00287A90">
        <w:t>up</w:t>
      </w:r>
      <w:r>
        <w:t xml:space="preserve">on the third and </w:t>
      </w:r>
      <w:r w:rsidR="00287A90">
        <w:t>up</w:t>
      </w:r>
      <w:r>
        <w:t xml:space="preserve">on the fourth </w:t>
      </w:r>
      <w:r w:rsidR="00A36246" w:rsidRPr="00A36246">
        <w:t>[</w:t>
      </w:r>
      <w:r w:rsidR="0092214D" w:rsidRPr="00A36246">
        <w:t>generation</w:t>
      </w:r>
      <w:r w:rsidR="00A36246" w:rsidRPr="00A36246">
        <w:t>]</w:t>
      </w:r>
      <w:r w:rsidRPr="00A36246">
        <w:t xml:space="preserve"> of</w:t>
      </w:r>
      <w:r>
        <w:t xml:space="preserve"> those who hate me, </w:t>
      </w:r>
      <w:r>
        <w:rPr>
          <w:vertAlign w:val="superscript"/>
        </w:rPr>
        <w:t>6</w:t>
      </w:r>
      <w:r>
        <w:t>and showing loving kindness to thousands of those who love me and keep my commandments.</w:t>
      </w:r>
    </w:p>
    <w:p w14:paraId="317A1691" w14:textId="77777777" w:rsidR="004D6164" w:rsidRDefault="004D6164">
      <w:r>
        <w:rPr>
          <w:vertAlign w:val="superscript"/>
        </w:rPr>
        <w:t>7</w:t>
      </w:r>
      <w:r w:rsidR="00C45F4A">
        <w:t>“Do</w:t>
      </w:r>
      <w:r>
        <w:t xml:space="preserve"> not take the name of the </w:t>
      </w:r>
      <w:r w:rsidR="00F170FA" w:rsidRPr="00F170FA">
        <w:rPr>
          <w:sz w:val="16"/>
          <w:szCs w:val="16"/>
        </w:rPr>
        <w:t>LORD</w:t>
      </w:r>
      <w:r>
        <w:t xml:space="preserve"> your God in vain, for the </w:t>
      </w:r>
      <w:r w:rsidR="00F170FA" w:rsidRPr="00F170FA">
        <w:rPr>
          <w:sz w:val="16"/>
          <w:szCs w:val="16"/>
        </w:rPr>
        <w:t>LORD</w:t>
      </w:r>
      <w:r>
        <w:t xml:space="preserve"> will not hold him guiltless who takes his name in vain.</w:t>
      </w:r>
    </w:p>
    <w:p w14:paraId="33C07F1C" w14:textId="77777777" w:rsidR="004D6164" w:rsidRDefault="004D6164">
      <w:r>
        <w:rPr>
          <w:vertAlign w:val="superscript"/>
        </w:rPr>
        <w:t>8</w:t>
      </w:r>
      <w:r>
        <w:t xml:space="preserve">“Remember the Sabbath day, to keep it holy. </w:t>
      </w:r>
      <w:r>
        <w:rPr>
          <w:vertAlign w:val="superscript"/>
        </w:rPr>
        <w:t>9</w:t>
      </w:r>
      <w:r w:rsidR="00C45F4A">
        <w:t>S</w:t>
      </w:r>
      <w:r>
        <w:t>ix days</w:t>
      </w:r>
      <w:r w:rsidR="00C45F4A">
        <w:t xml:space="preserve"> you </w:t>
      </w:r>
      <w:r w:rsidR="00C45F4A">
        <w:t>may labor</w:t>
      </w:r>
      <w:r>
        <w:t xml:space="preserve"> and do all your work, </w:t>
      </w:r>
      <w:r>
        <w:rPr>
          <w:vertAlign w:val="superscript"/>
        </w:rPr>
        <w:t>10</w:t>
      </w:r>
      <w:r>
        <w:t xml:space="preserve">but the seventh day is a Sabbath to the </w:t>
      </w:r>
      <w:r w:rsidR="00F170FA" w:rsidRPr="00F170FA">
        <w:rPr>
          <w:sz w:val="16"/>
          <w:szCs w:val="16"/>
        </w:rPr>
        <w:t>LORD</w:t>
      </w:r>
      <w:r>
        <w:t xml:space="preserve"> your God. You </w:t>
      </w:r>
      <w:r w:rsidR="00C45F4A">
        <w:t>must</w:t>
      </w:r>
      <w:r>
        <w:t xml:space="preserve"> not do any work, you, nor your son, nor your daughter, your male servant, nor your female servant, nor your livestock, nor your stranger who is within your gates; </w:t>
      </w:r>
      <w:r>
        <w:rPr>
          <w:vertAlign w:val="superscript"/>
        </w:rPr>
        <w:t>11</w:t>
      </w:r>
      <w:r>
        <w:t xml:space="preserve">for in six days the </w:t>
      </w:r>
      <w:r w:rsidR="00F170FA" w:rsidRPr="00F170FA">
        <w:rPr>
          <w:sz w:val="16"/>
          <w:szCs w:val="16"/>
        </w:rPr>
        <w:t>LORD</w:t>
      </w:r>
      <w:r>
        <w:t xml:space="preserve"> made heaven and earth, the sea, and all that is in them, and rested the seventh day; therefore the </w:t>
      </w:r>
      <w:r w:rsidR="00F170FA" w:rsidRPr="00F170FA">
        <w:rPr>
          <w:sz w:val="16"/>
          <w:szCs w:val="16"/>
        </w:rPr>
        <w:t>LORD</w:t>
      </w:r>
      <w:r>
        <w:t xml:space="preserve"> blessed the </w:t>
      </w:r>
      <w:r w:rsidR="00512B2D">
        <w:t>seventh</w:t>
      </w:r>
      <w:r w:rsidR="00512B2D">
        <w:rPr>
          <w:rStyle w:val="FootnoteReference"/>
        </w:rPr>
        <w:footnoteReference w:id="516"/>
      </w:r>
      <w:r w:rsidR="00512B2D">
        <w:t xml:space="preserve"> day, and made it holy.</w:t>
      </w:r>
    </w:p>
    <w:p w14:paraId="7AD9251E" w14:textId="77777777" w:rsidR="004D6164" w:rsidRDefault="00535C33">
      <w:r>
        <w:rPr>
          <w:vertAlign w:val="superscript"/>
        </w:rPr>
        <w:t>12</w:t>
      </w:r>
      <w:r>
        <w:t>“Honor your father and your mother,</w:t>
      </w:r>
      <w:r>
        <w:rPr>
          <w:rStyle w:val="FootnoteReference"/>
        </w:rPr>
        <w:footnoteReference w:id="517"/>
      </w:r>
      <w:r>
        <w:t xml:space="preserve"> that </w:t>
      </w:r>
      <w:r w:rsidRPr="00FA027B">
        <w:t xml:space="preserve">it may be well with </w:t>
      </w:r>
      <w:r>
        <w:t>you,</w:t>
      </w:r>
      <w:r>
        <w:rPr>
          <w:rStyle w:val="FootnoteReference"/>
        </w:rPr>
        <w:footnoteReference w:id="518"/>
      </w:r>
      <w:r>
        <w:t xml:space="preserve"> that your days</w:t>
      </w:r>
      <w:r w:rsidR="004D6164">
        <w:t xml:space="preserve"> may be long in the land</w:t>
      </w:r>
      <w:r w:rsidR="00E307FE">
        <w:rPr>
          <w:rStyle w:val="FootnoteReference"/>
        </w:rPr>
        <w:footnoteReference w:id="519"/>
      </w:r>
      <w:r w:rsidR="004D6164">
        <w:t xml:space="preserve"> which the </w:t>
      </w:r>
      <w:r w:rsidR="00F170FA" w:rsidRPr="00F170FA">
        <w:rPr>
          <w:sz w:val="16"/>
          <w:szCs w:val="16"/>
        </w:rPr>
        <w:t>LORD</w:t>
      </w:r>
      <w:r w:rsidR="004D6164">
        <w:t xml:space="preserve"> your God gives you.</w:t>
      </w:r>
    </w:p>
    <w:p w14:paraId="7771E8D4" w14:textId="77777777" w:rsidR="005C423A" w:rsidRDefault="005C423A" w:rsidP="005C423A">
      <w:r>
        <w:rPr>
          <w:vertAlign w:val="superscript"/>
        </w:rPr>
        <w:t>13</w:t>
      </w:r>
      <w:r w:rsidR="00943F32">
        <w:t>“Do not commit adultery.</w:t>
      </w:r>
      <w:r w:rsidR="00943F32">
        <w:rPr>
          <w:rStyle w:val="FootnoteReference"/>
        </w:rPr>
        <w:footnoteReference w:id="520"/>
      </w:r>
    </w:p>
    <w:p w14:paraId="67FE13CF" w14:textId="77777777" w:rsidR="004D6164" w:rsidRDefault="005C423A" w:rsidP="005C423A">
      <w:r>
        <w:rPr>
          <w:vertAlign w:val="superscript"/>
        </w:rPr>
        <w:t>14</w:t>
      </w:r>
      <w:r w:rsidR="00943F32">
        <w:t>“Do not murder.</w:t>
      </w:r>
    </w:p>
    <w:p w14:paraId="194AE3B6" w14:textId="77777777" w:rsidR="004D6164" w:rsidRDefault="004D6164">
      <w:r>
        <w:rPr>
          <w:vertAlign w:val="superscript"/>
        </w:rPr>
        <w:t>15</w:t>
      </w:r>
      <w:r>
        <w:t>“</w:t>
      </w:r>
      <w:r w:rsidR="00C45F4A">
        <w:t>Do</w:t>
      </w:r>
      <w:r>
        <w:t xml:space="preserve"> not steal.</w:t>
      </w:r>
    </w:p>
    <w:p w14:paraId="690E8C17" w14:textId="77777777" w:rsidR="004D6164" w:rsidRDefault="004D6164">
      <w:r>
        <w:rPr>
          <w:vertAlign w:val="superscript"/>
        </w:rPr>
        <w:t>16</w:t>
      </w:r>
      <w:r>
        <w:t>“</w:t>
      </w:r>
      <w:r w:rsidR="00C45F4A">
        <w:t>Do</w:t>
      </w:r>
      <w:r>
        <w:t xml:space="preserve"> not give false testimony against your neighbor.</w:t>
      </w:r>
    </w:p>
    <w:p w14:paraId="6E21396D" w14:textId="77777777" w:rsidR="004D6164" w:rsidRDefault="004D6164">
      <w:r>
        <w:rPr>
          <w:vertAlign w:val="superscript"/>
        </w:rPr>
        <w:t>17</w:t>
      </w:r>
      <w:r>
        <w:t>“</w:t>
      </w:r>
      <w:r w:rsidR="00C45F4A">
        <w:t>Do</w:t>
      </w:r>
      <w:r>
        <w:t xml:space="preserve"> not covet</w:t>
      </w:r>
      <w:r w:rsidR="008D2A2C">
        <w:rPr>
          <w:rStyle w:val="FootnoteReference"/>
        </w:rPr>
        <w:footnoteReference w:id="521"/>
      </w:r>
      <w:r>
        <w:t xml:space="preserve"> your neighbor’s house. </w:t>
      </w:r>
      <w:r w:rsidR="00C45F4A">
        <w:t>Do</w:t>
      </w:r>
      <w:r>
        <w:t xml:space="preserve"> not covet your neighbor’s wife, nor his male servant, nor his female servant, nor </w:t>
      </w:r>
      <w:r>
        <w:lastRenderedPageBreak/>
        <w:t>his ox, nor his donkey, nor anything that is your neighbor’s.”</w:t>
      </w:r>
    </w:p>
    <w:p w14:paraId="0BA4FA18" w14:textId="77777777" w:rsidR="004D6164" w:rsidRDefault="004D6164">
      <w:r>
        <w:rPr>
          <w:vertAlign w:val="superscript"/>
        </w:rPr>
        <w:t>18</w:t>
      </w:r>
      <w:r>
        <w:t xml:space="preserve">All the people perceived the thunderings, the lightnings, the sound of the </w:t>
      </w:r>
      <w:r w:rsidR="009A665B">
        <w:t>trumpet</w:t>
      </w:r>
      <w:r>
        <w:t xml:space="preserve">, and the mountain smoking. When the people saw it, they trembled, and stayed at a distance. </w:t>
      </w:r>
      <w:r>
        <w:rPr>
          <w:vertAlign w:val="superscript"/>
        </w:rPr>
        <w:t>19</w:t>
      </w:r>
      <w:r>
        <w:t xml:space="preserve">They said to Moses, “Speak with us yourself, and we will listen; but </w:t>
      </w:r>
      <w:r w:rsidR="00BC1C89">
        <w:t>do not</w:t>
      </w:r>
      <w:r>
        <w:t xml:space="preserve"> let God speak with us, lest we die.”</w:t>
      </w:r>
    </w:p>
    <w:p w14:paraId="531B28FC" w14:textId="77777777" w:rsidR="004D6164" w:rsidRDefault="004D6164">
      <w:r>
        <w:rPr>
          <w:vertAlign w:val="superscript"/>
        </w:rPr>
        <w:t>20</w:t>
      </w:r>
      <w:r>
        <w:t>Moses said to the people, “</w:t>
      </w:r>
      <w:r w:rsidR="00BC1C89">
        <w:t>Do not</w:t>
      </w:r>
      <w:r>
        <w:t xml:space="preserve"> be afraid, for God has come to test you, and that his fear may be before you, that you won’t sin.” </w:t>
      </w:r>
      <w:r>
        <w:rPr>
          <w:vertAlign w:val="superscript"/>
        </w:rPr>
        <w:t>21</w:t>
      </w:r>
      <w:r>
        <w:t>The people stayed at a distance, and Moses drew near to the thick darkness where God was.</w:t>
      </w:r>
    </w:p>
    <w:p w14:paraId="54002336" w14:textId="36413DB0" w:rsidR="004D6164" w:rsidRDefault="004D6164">
      <w:r>
        <w:rPr>
          <w:vertAlign w:val="superscript"/>
        </w:rPr>
        <w:t>22</w:t>
      </w:r>
      <w:r>
        <w:t xml:space="preserve">The </w:t>
      </w:r>
      <w:r w:rsidR="00F170FA" w:rsidRPr="00F170FA">
        <w:rPr>
          <w:sz w:val="16"/>
          <w:szCs w:val="16"/>
        </w:rPr>
        <w:t>LORD</w:t>
      </w:r>
      <w:r>
        <w:t xml:space="preserve"> said to Moses, “This is what you shall tell the </w:t>
      </w:r>
      <w:r w:rsidR="00DD3076">
        <w:t>children of Israel</w:t>
      </w:r>
      <w:r>
        <w:t xml:space="preserve">: ‘You yourselves have seen that I have talked with you from heaven. </w:t>
      </w:r>
      <w:r>
        <w:rPr>
          <w:vertAlign w:val="superscript"/>
        </w:rPr>
        <w:t>23</w:t>
      </w:r>
      <w:r>
        <w:t xml:space="preserve">You shall most certainly not make alongside of me gods of silver, or gods of gold for yourselves. </w:t>
      </w:r>
      <w:r>
        <w:rPr>
          <w:vertAlign w:val="superscript"/>
        </w:rPr>
        <w:t>24</w:t>
      </w:r>
      <w:r>
        <w:t xml:space="preserve">You shall make an altar of earth for me, and shall sacrifice on it your burnt offerings and your peace offerings, your sheep and your cattle. In every place where I record my name I will come to you and I will bless you. </w:t>
      </w:r>
      <w:r>
        <w:rPr>
          <w:vertAlign w:val="superscript"/>
        </w:rPr>
        <w:t>25</w:t>
      </w:r>
      <w:r>
        <w:t xml:space="preserve">If you make me an altar of stone, you shall not build it of cut stones; for if you lift up your tool on it, you have polluted it. </w:t>
      </w:r>
      <w:r>
        <w:rPr>
          <w:vertAlign w:val="superscript"/>
        </w:rPr>
        <w:t>26</w:t>
      </w:r>
      <w:r>
        <w:t>Neither shall you go up by steps to my altar, that your nakedness may not be exposed to it.’</w:t>
      </w:r>
    </w:p>
    <w:p w14:paraId="2453BC64" w14:textId="77777777" w:rsidR="004D6164" w:rsidRDefault="004D6164" w:rsidP="00CD144D">
      <w:pPr>
        <w:pStyle w:val="NHEB"/>
        <w:framePr w:wrap="auto"/>
      </w:pPr>
      <w:r>
        <w:t>21</w:t>
      </w:r>
    </w:p>
    <w:p w14:paraId="3B6EFFC7" w14:textId="77777777" w:rsidR="004D6164" w:rsidRDefault="004D6164">
      <w:pPr>
        <w:ind w:firstLine="0"/>
      </w:pPr>
      <w:r>
        <w:t>“Now these are the ordinances which you shall set before them.</w:t>
      </w:r>
    </w:p>
    <w:p w14:paraId="2C5738A8" w14:textId="77777777" w:rsidR="004D6164" w:rsidRDefault="004D6164">
      <w:r>
        <w:rPr>
          <w:vertAlign w:val="superscript"/>
        </w:rPr>
        <w:t>2</w:t>
      </w:r>
      <w:r>
        <w:t xml:space="preserve">“If you buy a Hebrew servant, he shall serve six years and in the seventh he shall go out free without paying anything. </w:t>
      </w:r>
      <w:r>
        <w:rPr>
          <w:vertAlign w:val="superscript"/>
        </w:rPr>
        <w:t>3</w:t>
      </w:r>
      <w:r>
        <w:t xml:space="preserve">If he comes in by himself, he shall go out by himself. If he is married, then his wife shall go out with him. </w:t>
      </w:r>
      <w:r>
        <w:rPr>
          <w:vertAlign w:val="superscript"/>
        </w:rPr>
        <w:t>4</w:t>
      </w:r>
      <w:r>
        <w:t xml:space="preserve">If his master gives him a wife and she bears him sons or daughters, the wife and her children shall be her master’s, and he shall go out by himself. </w:t>
      </w:r>
      <w:r>
        <w:rPr>
          <w:vertAlign w:val="superscript"/>
        </w:rPr>
        <w:t>5</w:t>
      </w:r>
      <w:r>
        <w:t xml:space="preserve">But if the servant shall plainly say, ‘I love my master, my wife, and my children. I will not go out free;’ </w:t>
      </w:r>
      <w:r>
        <w:rPr>
          <w:vertAlign w:val="superscript"/>
        </w:rPr>
        <w:t>6</w:t>
      </w:r>
      <w:r>
        <w:t>then his master shall bring him to God, and shall bring him to the door or to the doorpost, and his master shall bore his ear through with an awl, and he shall serve him for ever.</w:t>
      </w:r>
    </w:p>
    <w:p w14:paraId="292543D3" w14:textId="77777777" w:rsidR="004D6164" w:rsidRDefault="004D6164">
      <w:r>
        <w:rPr>
          <w:vertAlign w:val="superscript"/>
        </w:rPr>
        <w:t>7</w:t>
      </w:r>
      <w:r>
        <w:t xml:space="preserve">“If a man sells his daughter to be a female servant, she shall not go out as the male servants do. </w:t>
      </w:r>
      <w:r>
        <w:rPr>
          <w:vertAlign w:val="superscript"/>
        </w:rPr>
        <w:t>8</w:t>
      </w:r>
      <w:r>
        <w:t xml:space="preserve">If she doesn’t please her master, who has married her to himself, then he shall let her be redeemed. He shall have no right to sell her to a foreign people, seeing he has dealt deceitfully with her. </w:t>
      </w:r>
      <w:r>
        <w:rPr>
          <w:vertAlign w:val="superscript"/>
        </w:rPr>
        <w:t>9</w:t>
      </w:r>
      <w:r>
        <w:t xml:space="preserve">If he marries her to his son, he shall deal with her after the manner of daughters. </w:t>
      </w:r>
      <w:r>
        <w:rPr>
          <w:vertAlign w:val="superscript"/>
        </w:rPr>
        <w:t>10</w:t>
      </w:r>
      <w:r>
        <w:t xml:space="preserve">If he takes another wife to himself, he shall not diminish her food, her clothing, and her marital rights. </w:t>
      </w:r>
      <w:r>
        <w:rPr>
          <w:vertAlign w:val="superscript"/>
        </w:rPr>
        <w:t>11</w:t>
      </w:r>
      <w:r>
        <w:t>If he doesn’t do these three things for her, she may go free without paying any money.</w:t>
      </w:r>
    </w:p>
    <w:p w14:paraId="15A7B160" w14:textId="77777777" w:rsidR="004D6164" w:rsidRDefault="004D6164">
      <w:r>
        <w:rPr>
          <w:vertAlign w:val="superscript"/>
        </w:rPr>
        <w:t>12</w:t>
      </w:r>
      <w:r>
        <w:t xml:space="preserve">“One who strikes a man so that he dies shall surely be put to death, </w:t>
      </w:r>
      <w:r>
        <w:rPr>
          <w:vertAlign w:val="superscript"/>
        </w:rPr>
        <w:t>13</w:t>
      </w:r>
      <w:r>
        <w:t xml:space="preserve">but not if it is </w:t>
      </w:r>
      <w:r>
        <w:lastRenderedPageBreak/>
        <w:t xml:space="preserve">unintentional, but God allows it to happen: then I will appoint you a place where he shall flee. </w:t>
      </w:r>
      <w:r>
        <w:rPr>
          <w:vertAlign w:val="superscript"/>
        </w:rPr>
        <w:t>14</w:t>
      </w:r>
      <w:r>
        <w:t>If a man schemes and comes presumptuously on his neighbor to kill him, you shall take him from my altar, that he may die.</w:t>
      </w:r>
    </w:p>
    <w:p w14:paraId="5D4C5A6F" w14:textId="77777777" w:rsidR="004D6164" w:rsidRDefault="004D6164">
      <w:r>
        <w:rPr>
          <w:vertAlign w:val="superscript"/>
        </w:rPr>
        <w:t>15</w:t>
      </w:r>
      <w:r>
        <w:t>“Anyone who attacks his father or his mother shall be surely put to death.</w:t>
      </w:r>
    </w:p>
    <w:p w14:paraId="553634C2" w14:textId="77777777" w:rsidR="004D6164" w:rsidRDefault="004D6164">
      <w:r>
        <w:rPr>
          <w:vertAlign w:val="superscript"/>
        </w:rPr>
        <w:t>16</w:t>
      </w:r>
      <w:r>
        <w:t xml:space="preserve">“Anyone who kidnaps someone and sells him, </w:t>
      </w:r>
      <w:r w:rsidR="00C649D0">
        <w:t>or if he is found in his possession</w:t>
      </w:r>
      <w:r>
        <w:t>, he shall surely be put to death.</w:t>
      </w:r>
    </w:p>
    <w:p w14:paraId="1B92C78D" w14:textId="77777777" w:rsidR="004D6164" w:rsidRDefault="004D6164">
      <w:r>
        <w:rPr>
          <w:vertAlign w:val="superscript"/>
        </w:rPr>
        <w:t>17</w:t>
      </w:r>
      <w:r>
        <w:t>“Anyone who curses his father or his mother shall surely be put to death.</w:t>
      </w:r>
      <w:r w:rsidR="008D2A2C">
        <w:rPr>
          <w:rStyle w:val="FootnoteReference"/>
        </w:rPr>
        <w:footnoteReference w:id="522"/>
      </w:r>
    </w:p>
    <w:p w14:paraId="68FE343A" w14:textId="77777777" w:rsidR="004D6164" w:rsidRDefault="004D6164">
      <w:r>
        <w:rPr>
          <w:vertAlign w:val="superscript"/>
        </w:rPr>
        <w:t>18</w:t>
      </w:r>
      <w:r>
        <w:t xml:space="preserve">“If men quarrel and one strikes the other with a stone, or with his fist, and he doesn’t die, but is confined to bed; </w:t>
      </w:r>
      <w:r>
        <w:rPr>
          <w:vertAlign w:val="superscript"/>
        </w:rPr>
        <w:t>19</w:t>
      </w:r>
      <w:r>
        <w:t>if he rises again and walks around with his staff, then he who struck him shall be cleared: only he shall pay for the loss of his time, and shall provide for his healing until he is thoroughly healed.</w:t>
      </w:r>
    </w:p>
    <w:p w14:paraId="7B268443" w14:textId="77777777" w:rsidR="004D6164" w:rsidRDefault="004D6164">
      <w:r>
        <w:rPr>
          <w:vertAlign w:val="superscript"/>
        </w:rPr>
        <w:t>20</w:t>
      </w:r>
      <w:r>
        <w:t xml:space="preserve">“If a man strikes his servant or his maid with a rod, and he dies under his hand, he shall surely be punished. </w:t>
      </w:r>
      <w:r>
        <w:rPr>
          <w:vertAlign w:val="superscript"/>
        </w:rPr>
        <w:t>21</w:t>
      </w:r>
      <w:r>
        <w:t>Notwithstanding, if he gets up after a day or two, he shall not be punished, for he is his property.</w:t>
      </w:r>
    </w:p>
    <w:p w14:paraId="0FACED76" w14:textId="77777777" w:rsidR="004D6164" w:rsidRDefault="00FB51A9">
      <w:r>
        <w:rPr>
          <w:vertAlign w:val="superscript"/>
        </w:rPr>
        <w:t>22</w:t>
      </w:r>
      <w:r>
        <w:t xml:space="preserve">“If men fight and strike a pregnant woman so that her child is </w:t>
      </w:r>
      <w:r>
        <w:t xml:space="preserve">born prematurely, but there is no injury, he shall be surely fined as much as the woman’s husband demands and the judges allow. </w:t>
      </w:r>
      <w:r>
        <w:rPr>
          <w:vertAlign w:val="superscript"/>
        </w:rPr>
        <w:t>23</w:t>
      </w:r>
      <w:r>
        <w:t>But if there is injury, then</w:t>
      </w:r>
      <w:r w:rsidR="004D6164">
        <w:t xml:space="preserve"> you must take life for life, </w:t>
      </w:r>
      <w:r w:rsidR="004D6164">
        <w:rPr>
          <w:vertAlign w:val="superscript"/>
        </w:rPr>
        <w:t>24</w:t>
      </w:r>
      <w:r w:rsidR="004D6164">
        <w:t>eye for eye, tooth for tooth,</w:t>
      </w:r>
      <w:r w:rsidR="008D2A2C">
        <w:rPr>
          <w:rStyle w:val="FootnoteReference"/>
        </w:rPr>
        <w:footnoteReference w:id="523"/>
      </w:r>
      <w:r w:rsidR="004D6164">
        <w:t xml:space="preserve"> hand for hand, foot for foot, </w:t>
      </w:r>
      <w:r w:rsidR="004D6164">
        <w:rPr>
          <w:vertAlign w:val="superscript"/>
        </w:rPr>
        <w:t>25</w:t>
      </w:r>
      <w:r w:rsidR="004D6164">
        <w:t>burning for burning, wound for wound, and bruise for bruise.</w:t>
      </w:r>
    </w:p>
    <w:p w14:paraId="781E89BA" w14:textId="77777777" w:rsidR="004D6164" w:rsidRDefault="004D6164">
      <w:r>
        <w:rPr>
          <w:vertAlign w:val="superscript"/>
        </w:rPr>
        <w:t>26</w:t>
      </w:r>
      <w:r>
        <w:t xml:space="preserve">“If a man strikes his servant’s eye, or his maid’s eye, and destroys it, he shall let him go free for his eye’s sake. </w:t>
      </w:r>
      <w:r>
        <w:rPr>
          <w:vertAlign w:val="superscript"/>
        </w:rPr>
        <w:t>27</w:t>
      </w:r>
      <w:r>
        <w:t>If he strikes out his male servant’s tooth, or his female servant’s tooth, he shall let him go free for his tooth’s sake.</w:t>
      </w:r>
    </w:p>
    <w:p w14:paraId="469697CF" w14:textId="77777777" w:rsidR="004D6164" w:rsidRDefault="004D6164">
      <w:r>
        <w:rPr>
          <w:vertAlign w:val="superscript"/>
        </w:rPr>
        <w:t>28</w:t>
      </w:r>
      <w:r>
        <w:t xml:space="preserve">“If a bull gores a man or a woman to death, the bull shall surely be stoned, and its flesh shall not be eaten; but the owner of the bull shall not be held responsible. </w:t>
      </w:r>
      <w:r>
        <w:rPr>
          <w:vertAlign w:val="superscript"/>
        </w:rPr>
        <w:t>29</w:t>
      </w:r>
      <w:r>
        <w:t xml:space="preserve">But if the bull had a habit of goring in the past, and it has been testified to its owner, and he has not kept it in, but it has killed a man or a woman, the bull shall be stoned, and its owner shall also be put to death. </w:t>
      </w:r>
      <w:r>
        <w:rPr>
          <w:vertAlign w:val="superscript"/>
        </w:rPr>
        <w:t>30</w:t>
      </w:r>
      <w:r>
        <w:t xml:space="preserve">If a ransom is laid on him, then he shall give for the redemption of his life whatever is laid on him. </w:t>
      </w:r>
      <w:r>
        <w:rPr>
          <w:vertAlign w:val="superscript"/>
        </w:rPr>
        <w:t>31</w:t>
      </w:r>
      <w:r>
        <w:t xml:space="preserve">Whether it has gored a son or has gored a daughter, according to this judgment it shall be done to him. </w:t>
      </w:r>
      <w:r>
        <w:rPr>
          <w:vertAlign w:val="superscript"/>
        </w:rPr>
        <w:t>32</w:t>
      </w:r>
      <w:r>
        <w:t>If the bull gores a male servant or a female servant, thirty shekels of silver shall be given to their master, and the ox shall be stoned.</w:t>
      </w:r>
    </w:p>
    <w:p w14:paraId="1A4AC821" w14:textId="77777777" w:rsidR="004D6164" w:rsidRDefault="004D6164">
      <w:r>
        <w:rPr>
          <w:vertAlign w:val="superscript"/>
        </w:rPr>
        <w:lastRenderedPageBreak/>
        <w:t>33</w:t>
      </w:r>
      <w:r>
        <w:t xml:space="preserve">“If a man opens a pit, or if a man digs a pit and doesn’t cover it, and a bull or a donkey falls into it, </w:t>
      </w:r>
      <w:r>
        <w:rPr>
          <w:vertAlign w:val="superscript"/>
        </w:rPr>
        <w:t>34</w:t>
      </w:r>
      <w:r>
        <w:t>the owner of the pit shall make it good. He shall give money to its owner, and the dead animal shall be his.</w:t>
      </w:r>
    </w:p>
    <w:p w14:paraId="41EC4AFE" w14:textId="77777777" w:rsidR="004D6164" w:rsidRDefault="004D6164">
      <w:r>
        <w:rPr>
          <w:vertAlign w:val="superscript"/>
        </w:rPr>
        <w:t>35</w:t>
      </w:r>
      <w:r>
        <w:t xml:space="preserve">“If one man’s bull injures another’s, so that it dies, then they shall sell the live bull, and divide its price; and they shall also divide the dead animal. </w:t>
      </w:r>
      <w:r>
        <w:rPr>
          <w:vertAlign w:val="superscript"/>
        </w:rPr>
        <w:t>36</w:t>
      </w:r>
      <w:r>
        <w:t>Or if it is known that the bull was in the habit of goring in the past, and its owner has not kept it in, he shall surely pay bull for bull, and the dead animal shall be his own.</w:t>
      </w:r>
    </w:p>
    <w:p w14:paraId="2105C42C" w14:textId="77777777" w:rsidR="004D6164" w:rsidRDefault="004D6164" w:rsidP="00CD144D">
      <w:pPr>
        <w:pStyle w:val="NHEB"/>
        <w:framePr w:wrap="auto"/>
      </w:pPr>
      <w:r>
        <w:t>22</w:t>
      </w:r>
    </w:p>
    <w:p w14:paraId="754393EA" w14:textId="77777777" w:rsidR="004D6164" w:rsidRDefault="004D6164">
      <w:pPr>
        <w:ind w:firstLine="0"/>
      </w:pPr>
      <w:r>
        <w:t xml:space="preserve">“If a man steals an ox or a sheep, and kills it, or sells it; he shall pay five oxen for an ox, and four sheep for a sheep. </w:t>
      </w:r>
      <w:r>
        <w:rPr>
          <w:vertAlign w:val="superscript"/>
        </w:rPr>
        <w:t>2</w:t>
      </w:r>
      <w:r>
        <w:t xml:space="preserve">If the thief is found breaking in, and is struck so that he dies, there shall be no guilt of bloodshed for him. </w:t>
      </w:r>
      <w:r>
        <w:rPr>
          <w:vertAlign w:val="superscript"/>
        </w:rPr>
        <w:t>3</w:t>
      </w:r>
      <w:r>
        <w:t xml:space="preserve">If the sun has risen on him, there shall be guilt of bloodshed for him; he shall make restitution. If he has nothing, then he shall be sold for his theft. </w:t>
      </w:r>
      <w:r>
        <w:rPr>
          <w:vertAlign w:val="superscript"/>
        </w:rPr>
        <w:t>4</w:t>
      </w:r>
      <w:r>
        <w:t>If the stolen property is found in his hand alive, whether it is ox, donkey, or sheep, he shall pay double.</w:t>
      </w:r>
    </w:p>
    <w:p w14:paraId="3C8E603C" w14:textId="77777777" w:rsidR="004D6164" w:rsidRDefault="004D6164">
      <w:r>
        <w:rPr>
          <w:vertAlign w:val="superscript"/>
        </w:rPr>
        <w:t>5</w:t>
      </w:r>
      <w:r>
        <w:t xml:space="preserve">“If a man causes a field or vineyard to be eaten, and lets his animal loose, and it grazes in another man’s field, </w:t>
      </w:r>
      <w:r w:rsidR="00666BA3" w:rsidRPr="00666BA3">
        <w:t xml:space="preserve">he shall make restitution from his own field </w:t>
      </w:r>
      <w:r w:rsidR="00666BA3" w:rsidRPr="00666BA3">
        <w:t>according to his produce; and if he shall have grazed over the whole field,</w:t>
      </w:r>
      <w:r w:rsidR="00666BA3">
        <w:rPr>
          <w:rStyle w:val="FootnoteReference"/>
        </w:rPr>
        <w:footnoteReference w:id="524"/>
      </w:r>
      <w:r w:rsidR="00666BA3">
        <w:t xml:space="preserve"> </w:t>
      </w:r>
      <w:r>
        <w:t>he shall make restitution from the best of his own field, and from the best of his own vineyard.</w:t>
      </w:r>
    </w:p>
    <w:p w14:paraId="3D0EAAC0" w14:textId="77777777" w:rsidR="004D6164" w:rsidRDefault="004D6164">
      <w:r>
        <w:rPr>
          <w:vertAlign w:val="superscript"/>
        </w:rPr>
        <w:t>6</w:t>
      </w:r>
      <w:r>
        <w:t>“If fire breaks out, and catches in thorns so that the shocks of grain, or the standing grain, or the field are consumed; he who kindled the fire shall surely make restitution.</w:t>
      </w:r>
    </w:p>
    <w:p w14:paraId="76B95021" w14:textId="77777777" w:rsidR="004D6164" w:rsidRDefault="004D6164">
      <w:r>
        <w:rPr>
          <w:vertAlign w:val="superscript"/>
        </w:rPr>
        <w:t>7</w:t>
      </w:r>
      <w:r>
        <w:t xml:space="preserve">“If a man delivers to his neighbor money or stuff to keep, and it is stolen out of the man’s house; if the thief is found, he shall pay double. </w:t>
      </w:r>
      <w:r>
        <w:rPr>
          <w:vertAlign w:val="superscript"/>
        </w:rPr>
        <w:t>8</w:t>
      </w:r>
      <w:r>
        <w:t xml:space="preserve">If the thief isn’t found, then the master of the house shall come near to God, to find out if he hasn’t put his hand to his neighbor’s goods. </w:t>
      </w:r>
      <w:r>
        <w:rPr>
          <w:vertAlign w:val="superscript"/>
        </w:rPr>
        <w:t>9</w:t>
      </w:r>
      <w:r>
        <w:t>For every matter of trespass, whether it be for ox, for donkey, for sheep, for clothing, or for any kind of lost thing, about which one says, ‘This is mine,’ the cause of both parties shall come before God. He whom God condemns shall pay double to his neighbor.</w:t>
      </w:r>
    </w:p>
    <w:p w14:paraId="3E43EDA9" w14:textId="77777777" w:rsidR="004D6164" w:rsidRDefault="004D6164">
      <w:r>
        <w:rPr>
          <w:vertAlign w:val="superscript"/>
        </w:rPr>
        <w:t>10</w:t>
      </w:r>
      <w:r>
        <w:t xml:space="preserve">“If a man delivers to his neighbor a donkey, an ox, a sheep, or any animal to keep, and it dies or is injured, or driven away, no man seeing it; </w:t>
      </w:r>
      <w:r>
        <w:rPr>
          <w:vertAlign w:val="superscript"/>
        </w:rPr>
        <w:t>11</w:t>
      </w:r>
      <w:r>
        <w:t xml:space="preserve">the oath of </w:t>
      </w:r>
      <w:r w:rsidR="00B64AFA">
        <w:t>God</w:t>
      </w:r>
      <w:r w:rsidR="00B64AFA">
        <w:rPr>
          <w:rStyle w:val="FootnoteReference"/>
        </w:rPr>
        <w:footnoteReference w:id="525"/>
      </w:r>
      <w:r>
        <w:t xml:space="preserve"> shall be between them both, whether he hasn’t put his hand to his neighbor’s goods; and its owner shall accept it, and he shall not make restitution. </w:t>
      </w:r>
      <w:r>
        <w:rPr>
          <w:vertAlign w:val="superscript"/>
        </w:rPr>
        <w:t>12</w:t>
      </w:r>
      <w:r>
        <w:t xml:space="preserve">But if it is stolen </w:t>
      </w:r>
      <w:r>
        <w:lastRenderedPageBreak/>
        <w:t xml:space="preserve">from him, he shall make restitution to its owner. </w:t>
      </w:r>
      <w:r>
        <w:rPr>
          <w:vertAlign w:val="superscript"/>
        </w:rPr>
        <w:t>13</w:t>
      </w:r>
      <w:r>
        <w:t>If it is torn in pieces, let him bring it for evidence. He shall not make good that which was torn.</w:t>
      </w:r>
    </w:p>
    <w:p w14:paraId="4F0146FB" w14:textId="77777777" w:rsidR="004D6164" w:rsidRDefault="004D6164">
      <w:r>
        <w:rPr>
          <w:vertAlign w:val="superscript"/>
        </w:rPr>
        <w:t>14</w:t>
      </w:r>
      <w:r>
        <w:t xml:space="preserve">“If a man borrows anything of his neighbor’s, and it is injured, or dies, its owner not being with it, he shall surely make restitution. </w:t>
      </w:r>
      <w:r>
        <w:rPr>
          <w:vertAlign w:val="superscript"/>
        </w:rPr>
        <w:t>15</w:t>
      </w:r>
      <w:r>
        <w:t>If its owner is with it, he shall not make it good. If it is a leased thing, it came for its lease.</w:t>
      </w:r>
    </w:p>
    <w:p w14:paraId="7F0CFC2C" w14:textId="77777777" w:rsidR="004D6164" w:rsidRDefault="004D6164">
      <w:r>
        <w:rPr>
          <w:vertAlign w:val="superscript"/>
        </w:rPr>
        <w:t>16</w:t>
      </w:r>
      <w:r>
        <w:t xml:space="preserve">“If a man entices a virgin who isn’t pledged to be married, and lies with her, he shall surely pay a dowry for her to be his wife. </w:t>
      </w:r>
      <w:r>
        <w:rPr>
          <w:vertAlign w:val="superscript"/>
        </w:rPr>
        <w:t>17</w:t>
      </w:r>
      <w:r>
        <w:t>If her father utterly refuses to give her to him, he shall pay money according to the dowry of virgins.</w:t>
      </w:r>
    </w:p>
    <w:p w14:paraId="303320E4" w14:textId="77777777" w:rsidR="004D6164" w:rsidRDefault="004D6164">
      <w:r>
        <w:rPr>
          <w:vertAlign w:val="superscript"/>
        </w:rPr>
        <w:t>18</w:t>
      </w:r>
      <w:r>
        <w:t>“You shall not allow a sorceress to live.</w:t>
      </w:r>
    </w:p>
    <w:p w14:paraId="34819CE0" w14:textId="77777777" w:rsidR="004D6164" w:rsidRDefault="004D6164">
      <w:r>
        <w:rPr>
          <w:vertAlign w:val="superscript"/>
        </w:rPr>
        <w:t>19</w:t>
      </w:r>
      <w:r>
        <w:t>“Whoever has sex with an animal shall surely be put to death.</w:t>
      </w:r>
    </w:p>
    <w:p w14:paraId="6B6C133E" w14:textId="77777777" w:rsidR="004D6164" w:rsidRDefault="004D6164">
      <w:r>
        <w:rPr>
          <w:vertAlign w:val="superscript"/>
        </w:rPr>
        <w:t>20</w:t>
      </w:r>
      <w:r>
        <w:t>“</w:t>
      </w:r>
      <w:r w:rsidR="00482D58">
        <w:t>He who sacrifices to a</w:t>
      </w:r>
      <w:r w:rsidR="007D7897">
        <w:t>nother</w:t>
      </w:r>
      <w:r w:rsidR="009272C7">
        <w:rPr>
          <w:rStyle w:val="FootnoteReference"/>
        </w:rPr>
        <w:footnoteReference w:id="526"/>
      </w:r>
      <w:r w:rsidR="009272C7">
        <w:t xml:space="preserve"> god, except to</w:t>
      </w:r>
      <w:r>
        <w:t xml:space="preserve"> the </w:t>
      </w:r>
      <w:r w:rsidR="00F170FA" w:rsidRPr="00F170FA">
        <w:rPr>
          <w:sz w:val="16"/>
          <w:szCs w:val="16"/>
        </w:rPr>
        <w:t>LORD</w:t>
      </w:r>
      <w:r>
        <w:t xml:space="preserve"> only, shall be utterly destroyed.</w:t>
      </w:r>
    </w:p>
    <w:p w14:paraId="2C2B1182" w14:textId="77777777" w:rsidR="004D6164" w:rsidRDefault="004D6164">
      <w:r>
        <w:rPr>
          <w:vertAlign w:val="superscript"/>
        </w:rPr>
        <w:t>21</w:t>
      </w:r>
      <w:r>
        <w:t xml:space="preserve">“You shall not wrong </w:t>
      </w:r>
      <w:r w:rsidR="00AC35E8">
        <w:t>a foreigner</w:t>
      </w:r>
      <w:r>
        <w:t xml:space="preserve">, neither shall you oppress him, for you were </w:t>
      </w:r>
      <w:r w:rsidR="00AC35E8">
        <w:t>foreigners</w:t>
      </w:r>
      <w:r>
        <w:t xml:space="preserve"> in the land of </w:t>
      </w:r>
      <w:smartTag w:uri="urn:schemas-microsoft-com:office:smarttags" w:element="place">
        <w:smartTag w:uri="urn:schemas-microsoft-com:office:smarttags" w:element="country-region">
          <w:r>
            <w:t>Egypt</w:t>
          </w:r>
        </w:smartTag>
      </w:smartTag>
      <w:r>
        <w:t>.</w:t>
      </w:r>
    </w:p>
    <w:p w14:paraId="0B4B75EE" w14:textId="77777777" w:rsidR="004D6164" w:rsidRDefault="004D6164">
      <w:r>
        <w:rPr>
          <w:vertAlign w:val="superscript"/>
        </w:rPr>
        <w:t>22</w:t>
      </w:r>
      <w:r>
        <w:t xml:space="preserve">“You shall not take advantage of any widow or fatherless child. </w:t>
      </w:r>
      <w:r>
        <w:rPr>
          <w:vertAlign w:val="superscript"/>
        </w:rPr>
        <w:t>23</w:t>
      </w:r>
      <w:r>
        <w:t xml:space="preserve">If you take advantage of them at all, and they </w:t>
      </w:r>
      <w:r>
        <w:t xml:space="preserve">cry at all to me, I will surely hear their cry; </w:t>
      </w:r>
      <w:r>
        <w:rPr>
          <w:vertAlign w:val="superscript"/>
        </w:rPr>
        <w:t>24</w:t>
      </w:r>
      <w:r>
        <w:t>and my wrath will grow hot, and I will kill you with the sword; and your wives shall be widows, and your children fatherless.</w:t>
      </w:r>
    </w:p>
    <w:p w14:paraId="68F7ECCC" w14:textId="77777777" w:rsidR="004D6164" w:rsidRDefault="004D6164">
      <w:r>
        <w:rPr>
          <w:vertAlign w:val="superscript"/>
        </w:rPr>
        <w:t>25</w:t>
      </w:r>
      <w:r>
        <w:t xml:space="preserve">“If you lend money to any of my people with you who is poor, you shall not be to him as a creditor; neither shall you charge him interest. </w:t>
      </w:r>
      <w:r>
        <w:rPr>
          <w:vertAlign w:val="superscript"/>
        </w:rPr>
        <w:t>26</w:t>
      </w:r>
      <w:r>
        <w:t xml:space="preserve">If you take your neighbor’s garment as collateral, you shall restore it to him before the sun goes down, </w:t>
      </w:r>
      <w:r>
        <w:rPr>
          <w:vertAlign w:val="superscript"/>
        </w:rPr>
        <w:t>27</w:t>
      </w:r>
      <w:r>
        <w:t>for that is his only covering, it is his garment for his skin. What would he sleep in? It will happen, when he cries to me, that I will hear, for I am gracious.</w:t>
      </w:r>
    </w:p>
    <w:p w14:paraId="0A4436F0" w14:textId="77777777" w:rsidR="004D6164" w:rsidRDefault="004D6164">
      <w:r>
        <w:rPr>
          <w:vertAlign w:val="superscript"/>
        </w:rPr>
        <w:t>28</w:t>
      </w:r>
      <w:r>
        <w:t>“You shall not blaspheme God, nor curse a ruler of your people.</w:t>
      </w:r>
    </w:p>
    <w:p w14:paraId="75FC4D15" w14:textId="77777777" w:rsidR="004D6164" w:rsidRDefault="004D6164">
      <w:r>
        <w:rPr>
          <w:vertAlign w:val="superscript"/>
        </w:rPr>
        <w:t>29</w:t>
      </w:r>
      <w:r>
        <w:t>“You shall not delay to offer from your harvest and from the outflow of your presses.</w:t>
      </w:r>
    </w:p>
    <w:p w14:paraId="6B260BCC" w14:textId="77777777" w:rsidR="004D6164" w:rsidRDefault="004D6164">
      <w:r>
        <w:t xml:space="preserve">“You shall give the firstborn of your sons to me. </w:t>
      </w:r>
      <w:r>
        <w:rPr>
          <w:vertAlign w:val="superscript"/>
        </w:rPr>
        <w:t>30</w:t>
      </w:r>
      <w:r>
        <w:t>You shall do likewise with your cattle and with your sheep. Seven days it shall be with its mother, then on the eighth day you shall give it to me.</w:t>
      </w:r>
    </w:p>
    <w:p w14:paraId="2D9F83FA" w14:textId="77777777" w:rsidR="004D6164" w:rsidRDefault="004D6164">
      <w:r>
        <w:rPr>
          <w:vertAlign w:val="superscript"/>
        </w:rPr>
        <w:t>31</w:t>
      </w:r>
      <w:r>
        <w:t>“You shall be holy men to me, therefore you shall not eat any flesh that is torn by animals in the field. You shall cast it to the dogs.</w:t>
      </w:r>
    </w:p>
    <w:p w14:paraId="5B96D2D4" w14:textId="77777777" w:rsidR="004D6164" w:rsidRDefault="004D6164" w:rsidP="00CD144D">
      <w:pPr>
        <w:pStyle w:val="NHEB"/>
        <w:framePr w:wrap="auto"/>
      </w:pPr>
      <w:r>
        <w:lastRenderedPageBreak/>
        <w:t>23</w:t>
      </w:r>
    </w:p>
    <w:p w14:paraId="4422F405" w14:textId="77777777" w:rsidR="004D6164" w:rsidRDefault="004D6164">
      <w:pPr>
        <w:ind w:firstLine="0"/>
      </w:pPr>
      <w:r>
        <w:t xml:space="preserve">“You shall not spread a false report. </w:t>
      </w:r>
      <w:r w:rsidR="00BC1C89">
        <w:t>Do not</w:t>
      </w:r>
      <w:r>
        <w:t xml:space="preserve"> join your hand with the wicked to be a</w:t>
      </w:r>
      <w:r w:rsidR="00375EF1">
        <w:t>n unjust</w:t>
      </w:r>
      <w:r>
        <w:t xml:space="preserve"> witness. </w:t>
      </w:r>
      <w:r>
        <w:rPr>
          <w:vertAlign w:val="superscript"/>
        </w:rPr>
        <w:t>2</w:t>
      </w:r>
      <w:r>
        <w:t xml:space="preserve">You shall not follow a crowd to do evil; neither shall you testify in court to side with a multitude to pervert justice; </w:t>
      </w:r>
      <w:r>
        <w:rPr>
          <w:vertAlign w:val="superscript"/>
        </w:rPr>
        <w:t>3</w:t>
      </w:r>
      <w:r>
        <w:t>neither shall you favor a poor man in his cause.</w:t>
      </w:r>
    </w:p>
    <w:p w14:paraId="0BF837F7" w14:textId="77777777" w:rsidR="004D6164" w:rsidRDefault="004D6164">
      <w:r>
        <w:rPr>
          <w:vertAlign w:val="superscript"/>
        </w:rPr>
        <w:t>4</w:t>
      </w:r>
      <w:r>
        <w:t xml:space="preserve">“If you meet your enemy’s ox or his donkey going astray, you shall surely bring it back to him again. </w:t>
      </w:r>
      <w:r>
        <w:rPr>
          <w:vertAlign w:val="superscript"/>
        </w:rPr>
        <w:t>5</w:t>
      </w:r>
      <w:r>
        <w:t xml:space="preserve">If you see the donkey of him who hates you fallen down under his burden, </w:t>
      </w:r>
      <w:r w:rsidR="00BC1C89">
        <w:t>do not</w:t>
      </w:r>
      <w:r>
        <w:t xml:space="preserve"> leave him, you shall surely help him with it.</w:t>
      </w:r>
    </w:p>
    <w:p w14:paraId="4C87B188" w14:textId="77777777" w:rsidR="004D6164" w:rsidRDefault="004D6164">
      <w:r>
        <w:rPr>
          <w:vertAlign w:val="superscript"/>
        </w:rPr>
        <w:t>6</w:t>
      </w:r>
      <w:r>
        <w:t>“You shall not deny justice to your poor people in their lawsuits.</w:t>
      </w:r>
    </w:p>
    <w:p w14:paraId="0CB28E18" w14:textId="77777777" w:rsidR="004D6164" w:rsidRDefault="004D6164">
      <w:r>
        <w:rPr>
          <w:vertAlign w:val="superscript"/>
        </w:rPr>
        <w:t>7</w:t>
      </w:r>
      <w:r>
        <w:t xml:space="preserve">“Keep far from a false charge, and </w:t>
      </w:r>
      <w:r w:rsidR="00BC1C89">
        <w:t>do not</w:t>
      </w:r>
      <w:r>
        <w:t xml:space="preserve"> kill the innocent and righteous: for I will not justify the wicked.</w:t>
      </w:r>
    </w:p>
    <w:p w14:paraId="3901E079" w14:textId="77777777" w:rsidR="004D6164" w:rsidRDefault="004D6164">
      <w:r>
        <w:rPr>
          <w:vertAlign w:val="superscript"/>
        </w:rPr>
        <w:t>8</w:t>
      </w:r>
      <w:r>
        <w:t>“</w:t>
      </w:r>
      <w:r w:rsidR="008302A7">
        <w:t>You shall take no bribe, for a bribe blinds the eyes of</w:t>
      </w:r>
      <w:r w:rsidR="008302A7">
        <w:rPr>
          <w:rStyle w:val="FootnoteReference"/>
        </w:rPr>
        <w:footnoteReference w:id="527"/>
      </w:r>
      <w:r w:rsidR="008302A7">
        <w:t xml:space="preserve"> those</w:t>
      </w:r>
      <w:r>
        <w:t xml:space="preserve"> who have sight and perverts the words of the righteous.</w:t>
      </w:r>
    </w:p>
    <w:p w14:paraId="180D4CD0" w14:textId="77777777" w:rsidR="004D6164" w:rsidRDefault="004D6164">
      <w:r>
        <w:rPr>
          <w:vertAlign w:val="superscript"/>
        </w:rPr>
        <w:t>9</w:t>
      </w:r>
      <w:r>
        <w:t xml:space="preserve">“You shall not oppress </w:t>
      </w:r>
      <w:r w:rsidR="00AC35E8">
        <w:t>a foreigner</w:t>
      </w:r>
      <w:r>
        <w:t xml:space="preserve">, for you know the heart of </w:t>
      </w:r>
      <w:r w:rsidR="00AC35E8">
        <w:t>a foreigner</w:t>
      </w:r>
      <w:r>
        <w:t xml:space="preserve">, seeing you were </w:t>
      </w:r>
      <w:r w:rsidR="00AC35E8">
        <w:t>foreigners</w:t>
      </w:r>
      <w:r>
        <w:t xml:space="preserve"> in the land of </w:t>
      </w:r>
      <w:smartTag w:uri="urn:schemas-microsoft-com:office:smarttags" w:element="place">
        <w:smartTag w:uri="urn:schemas-microsoft-com:office:smarttags" w:element="country-region">
          <w:r>
            <w:t>Egypt</w:t>
          </w:r>
        </w:smartTag>
      </w:smartTag>
      <w:r>
        <w:t>.</w:t>
      </w:r>
    </w:p>
    <w:p w14:paraId="51488CA5" w14:textId="77777777" w:rsidR="004D6164" w:rsidRDefault="004D6164">
      <w:r>
        <w:rPr>
          <w:vertAlign w:val="superscript"/>
        </w:rPr>
        <w:t>10</w:t>
      </w:r>
      <w:r>
        <w:t xml:space="preserve">“For six years you shall sow your land, and shall gather in its increase, </w:t>
      </w:r>
      <w:r>
        <w:rPr>
          <w:vertAlign w:val="superscript"/>
        </w:rPr>
        <w:t>11</w:t>
      </w:r>
      <w:r>
        <w:t xml:space="preserve">but the seventh year </w:t>
      </w:r>
      <w:r>
        <w:t>you shall let it rest and lie fallow, that the poor of your people may eat; and what they leave the animal of the field shall eat. In like manner you shall deal with your vineyard and with your olive grove.</w:t>
      </w:r>
    </w:p>
    <w:p w14:paraId="674881E9" w14:textId="77777777" w:rsidR="004D6164" w:rsidRDefault="004D6164">
      <w:r>
        <w:rPr>
          <w:vertAlign w:val="superscript"/>
        </w:rPr>
        <w:t>12</w:t>
      </w:r>
      <w:r>
        <w:t>“Six days you shall do your work, and on the seventh day you shall rest, that your ox and your donkey may have rest, and the son of your handmaid, and the alien may be refreshed.</w:t>
      </w:r>
    </w:p>
    <w:p w14:paraId="63ACBE08" w14:textId="77777777" w:rsidR="004D6164" w:rsidRDefault="004D6164">
      <w:r>
        <w:rPr>
          <w:vertAlign w:val="superscript"/>
        </w:rPr>
        <w:t>13</w:t>
      </w:r>
      <w:r>
        <w:t xml:space="preserve">“Be careful to do all things that I have said to you; and </w:t>
      </w:r>
      <w:r w:rsidR="00BC1C89">
        <w:t>do not</w:t>
      </w:r>
      <w:r>
        <w:t xml:space="preserve"> invoke the name of other gods, neither let them be heard out of your mouth.</w:t>
      </w:r>
    </w:p>
    <w:p w14:paraId="75031271" w14:textId="77777777" w:rsidR="004D6164" w:rsidRDefault="004D6164">
      <w:r>
        <w:rPr>
          <w:vertAlign w:val="superscript"/>
        </w:rPr>
        <w:t>14</w:t>
      </w:r>
      <w:r>
        <w:t xml:space="preserve">“You shall observe a feast to me three times a year. </w:t>
      </w:r>
      <w:r>
        <w:rPr>
          <w:vertAlign w:val="superscript"/>
        </w:rPr>
        <w:t>15</w:t>
      </w:r>
      <w:r>
        <w:t xml:space="preserve">You shall observe the feast of unleavened bread. Seven days you shall eat unleavened bread, as I commanded you, at the time appointed in the month Abib (for in it you came out from </w:t>
      </w:r>
      <w:smartTag w:uri="urn:schemas-microsoft-com:office:smarttags" w:element="place">
        <w:smartTag w:uri="urn:schemas-microsoft-com:office:smarttags" w:element="country-region">
          <w:r>
            <w:t>Egypt</w:t>
          </w:r>
        </w:smartTag>
      </w:smartTag>
      <w:r>
        <w:t xml:space="preserve">), and no one shall appear before me empty. </w:t>
      </w:r>
      <w:r>
        <w:rPr>
          <w:vertAlign w:val="superscript"/>
        </w:rPr>
        <w:t>16</w:t>
      </w:r>
      <w:r>
        <w:t xml:space="preserve">And the feast of harvest, the first fruits of your labors, which you sow in the field: and the feast of harvest, at the end of the year, when you gather in your labors out of the field. </w:t>
      </w:r>
      <w:r>
        <w:rPr>
          <w:vertAlign w:val="superscript"/>
        </w:rPr>
        <w:t>17</w:t>
      </w:r>
      <w:r>
        <w:t xml:space="preserve">Three times in the year all your males shall appear before the Lord </w:t>
      </w:r>
      <w:r w:rsidR="00F170FA" w:rsidRPr="00F170FA">
        <w:rPr>
          <w:sz w:val="16"/>
          <w:szCs w:val="16"/>
        </w:rPr>
        <w:t>GOD</w:t>
      </w:r>
      <w:r>
        <w:t>.</w:t>
      </w:r>
    </w:p>
    <w:p w14:paraId="11E77B94" w14:textId="77777777" w:rsidR="004D6164" w:rsidRDefault="004D6164">
      <w:r>
        <w:rPr>
          <w:vertAlign w:val="superscript"/>
        </w:rPr>
        <w:t>18</w:t>
      </w:r>
      <w:r>
        <w:t xml:space="preserve">“You shall not offer the blood of my sacrifice with leavened bread, neither shall the fat of my </w:t>
      </w:r>
      <w:r>
        <w:lastRenderedPageBreak/>
        <w:t xml:space="preserve">feast remain all night until the morning. </w:t>
      </w:r>
      <w:r>
        <w:rPr>
          <w:vertAlign w:val="superscript"/>
        </w:rPr>
        <w:t>19</w:t>
      </w:r>
      <w:r>
        <w:t xml:space="preserve">The first of the first fruits of your ground you shall bring into the house of the </w:t>
      </w:r>
      <w:r w:rsidR="00F170FA" w:rsidRPr="00F170FA">
        <w:rPr>
          <w:sz w:val="16"/>
          <w:szCs w:val="16"/>
        </w:rPr>
        <w:t>LORD</w:t>
      </w:r>
      <w:r>
        <w:t xml:space="preserve"> your God.</w:t>
      </w:r>
    </w:p>
    <w:p w14:paraId="787CA06C" w14:textId="77777777" w:rsidR="004D6164" w:rsidRDefault="004D6164">
      <w:r>
        <w:t>“You shall not boil a kid in its mother’s milk.</w:t>
      </w:r>
    </w:p>
    <w:p w14:paraId="60235042" w14:textId="334D9D11" w:rsidR="004D6164" w:rsidRDefault="004D6164">
      <w:r>
        <w:rPr>
          <w:vertAlign w:val="superscript"/>
        </w:rPr>
        <w:t>20</w:t>
      </w:r>
      <w:r>
        <w:t>“</w:t>
      </w:r>
      <w:r w:rsidR="00E0799C">
        <w:t xml:space="preserve">Look, I send </w:t>
      </w:r>
      <w:r w:rsidR="008938DA">
        <w:t>an</w:t>
      </w:r>
      <w:r w:rsidR="00E0799C">
        <w:t xml:space="preserve"> angel before you, to keep you in the way</w:t>
      </w:r>
      <w:r>
        <w:t xml:space="preserve">, and to bring you into the place which I have prepared. </w:t>
      </w:r>
      <w:r>
        <w:rPr>
          <w:vertAlign w:val="superscript"/>
        </w:rPr>
        <w:t>21</w:t>
      </w:r>
      <w:r>
        <w:t xml:space="preserve">Pay attention to him, and listen to his voice. </w:t>
      </w:r>
      <w:r w:rsidR="00BC1C89">
        <w:t>Do not</w:t>
      </w:r>
      <w:r>
        <w:t xml:space="preserve"> provoke him, for he will not pardon your disobedience, for my name is in him. </w:t>
      </w:r>
      <w:r>
        <w:rPr>
          <w:vertAlign w:val="superscript"/>
        </w:rPr>
        <w:t>22</w:t>
      </w:r>
      <w:r>
        <w:t xml:space="preserve">But if you indeed listen to his voice, and do all that I speak, then I will be an enemy to your enemies, and an adversary to your adversaries. </w:t>
      </w:r>
      <w:r>
        <w:rPr>
          <w:vertAlign w:val="superscript"/>
        </w:rPr>
        <w:t>23</w:t>
      </w:r>
      <w:r>
        <w:t xml:space="preserve">For my angel shall go before you, and bring you in to the Amorite, the </w:t>
      </w:r>
      <w:r w:rsidR="00B6023E">
        <w:t>Hethite</w:t>
      </w:r>
      <w:r>
        <w:t xml:space="preserve">, the Perizzite, the Canaanite, the Hivite, and the Jebusite; and I will cut them off. </w:t>
      </w:r>
      <w:r>
        <w:rPr>
          <w:vertAlign w:val="superscript"/>
        </w:rPr>
        <w:t>24</w:t>
      </w:r>
      <w:r>
        <w:t xml:space="preserve">You shall not bow down to their gods, nor serve them, nor follow their practices, but you shall utterly overthrow them and demolish their pillars. </w:t>
      </w:r>
      <w:r>
        <w:rPr>
          <w:vertAlign w:val="superscript"/>
        </w:rPr>
        <w:t>25</w:t>
      </w:r>
      <w:r>
        <w:t xml:space="preserve">You shall serve the </w:t>
      </w:r>
      <w:r w:rsidR="00F170FA" w:rsidRPr="00F170FA">
        <w:rPr>
          <w:sz w:val="16"/>
          <w:szCs w:val="16"/>
        </w:rPr>
        <w:t>LORD</w:t>
      </w:r>
      <w:r>
        <w:t xml:space="preserve"> </w:t>
      </w:r>
      <w:r w:rsidR="00B4786D">
        <w:t xml:space="preserve">your God, and </w:t>
      </w:r>
      <w:bookmarkStart w:id="82" w:name="_Hlk521159594"/>
      <w:r w:rsidR="00B4786D">
        <w:t>I</w:t>
      </w:r>
      <w:r w:rsidR="00B4786D">
        <w:rPr>
          <w:rStyle w:val="FootnoteReference"/>
        </w:rPr>
        <w:footnoteReference w:id="528"/>
      </w:r>
      <w:bookmarkEnd w:id="82"/>
      <w:r w:rsidR="00B4786D">
        <w:t xml:space="preserve"> will bless your bread</w:t>
      </w:r>
      <w:r>
        <w:t xml:space="preserve"> and your water, and I will take sickness away from your midst. </w:t>
      </w:r>
      <w:r>
        <w:rPr>
          <w:vertAlign w:val="superscript"/>
        </w:rPr>
        <w:t>26</w:t>
      </w:r>
      <w:r>
        <w:t xml:space="preserve">No one will miscarry or be barren in your land. I will fulfill the number of your days. </w:t>
      </w:r>
      <w:r>
        <w:rPr>
          <w:vertAlign w:val="superscript"/>
        </w:rPr>
        <w:t>27</w:t>
      </w:r>
      <w:r>
        <w:t xml:space="preserve">I will send my terror before you, and will confuse all the people to whom you come, and I will make all your enemies turn their backs to </w:t>
      </w:r>
      <w:r>
        <w:t xml:space="preserve">you. </w:t>
      </w:r>
      <w:r>
        <w:rPr>
          <w:vertAlign w:val="superscript"/>
        </w:rPr>
        <w:t>28</w:t>
      </w:r>
      <w:r>
        <w:t xml:space="preserve">I will send the hornet before you, which will drive out the Hivite, the Canaanite, and the </w:t>
      </w:r>
      <w:r w:rsidR="00B6023E">
        <w:t>Hethite</w:t>
      </w:r>
      <w:r>
        <w:t xml:space="preserve">, from before you. </w:t>
      </w:r>
      <w:r>
        <w:rPr>
          <w:vertAlign w:val="superscript"/>
        </w:rPr>
        <w:t>29</w:t>
      </w:r>
      <w:r>
        <w:t xml:space="preserve">I will not drive them out from before you in one year, lest the land become desolate, and the animals of the field multiply against you. </w:t>
      </w:r>
      <w:r>
        <w:rPr>
          <w:vertAlign w:val="superscript"/>
        </w:rPr>
        <w:t>30</w:t>
      </w:r>
      <w:r>
        <w:t xml:space="preserve">Little by little I will drive them out from before you, until you have increased and inherit the land. </w:t>
      </w:r>
      <w:r>
        <w:rPr>
          <w:vertAlign w:val="superscript"/>
        </w:rPr>
        <w:t>31</w:t>
      </w:r>
      <w:r>
        <w:t xml:space="preserve">I will set your border from the </w:t>
      </w:r>
      <w:smartTag w:uri="urn:schemas-microsoft-com:office:smarttags" w:element="PlaceType">
        <w:r w:rsidR="00E349A6">
          <w:t>Sea</w:t>
        </w:r>
      </w:smartTag>
      <w:r w:rsidR="00E349A6">
        <w:t xml:space="preserve"> at the End</w:t>
      </w:r>
      <w:r w:rsidR="00E349A6">
        <w:rPr>
          <w:rStyle w:val="FootnoteReference"/>
        </w:rPr>
        <w:footnoteReference w:id="529"/>
      </w:r>
      <w:r>
        <w:t xml:space="preserve"> even to the sea of the Philistines, and from the wilderness to the </w:t>
      </w:r>
      <w:r w:rsidR="004E5142">
        <w:t>River;</w:t>
      </w:r>
      <w:r w:rsidR="004E5142">
        <w:rPr>
          <w:rStyle w:val="FootnoteReference"/>
        </w:rPr>
        <w:footnoteReference w:id="530"/>
      </w:r>
      <w:r>
        <w:t xml:space="preserve"> for I will deliver the inhabitants of the land into your hand, and you shall drive them out before you. </w:t>
      </w:r>
      <w:r>
        <w:rPr>
          <w:vertAlign w:val="superscript"/>
        </w:rPr>
        <w:t>32</w:t>
      </w:r>
      <w:r>
        <w:t xml:space="preserve">You shall make no covenant with them, nor with their gods. </w:t>
      </w:r>
      <w:r>
        <w:rPr>
          <w:vertAlign w:val="superscript"/>
        </w:rPr>
        <w:t>33</w:t>
      </w:r>
      <w:r>
        <w:t>They shall not dwell in your land, lest they make you sin against me, for if you serve their gods, it will surely be a snare to you.”</w:t>
      </w:r>
    </w:p>
    <w:p w14:paraId="45CAEC16" w14:textId="77777777" w:rsidR="004D6164" w:rsidRDefault="004D6164" w:rsidP="00CD144D">
      <w:pPr>
        <w:pStyle w:val="NHEB"/>
        <w:framePr w:wrap="auto"/>
      </w:pPr>
      <w:r>
        <w:t>24</w:t>
      </w:r>
    </w:p>
    <w:p w14:paraId="14CFE85A" w14:textId="77777777" w:rsidR="004D6164" w:rsidRDefault="004D6164">
      <w:pPr>
        <w:ind w:firstLine="0"/>
      </w:pPr>
      <w:r>
        <w:t xml:space="preserve">He said to Moses, “Come up to the </w:t>
      </w:r>
      <w:r w:rsidR="00F170FA" w:rsidRPr="00F170FA">
        <w:rPr>
          <w:sz w:val="16"/>
          <w:szCs w:val="16"/>
        </w:rPr>
        <w:t>LORD</w:t>
      </w:r>
      <w:r>
        <w:t xml:space="preserve">, you, and Aaron, Nadab, and Abihu, and seventy of the elders of </w:t>
      </w:r>
      <w:smartTag w:uri="urn:schemas-microsoft-com:office:smarttags" w:element="place">
        <w:smartTag w:uri="urn:schemas-microsoft-com:office:smarttags" w:element="country-region">
          <w:r>
            <w:t>Israel</w:t>
          </w:r>
        </w:smartTag>
      </w:smartTag>
      <w:r>
        <w:t xml:space="preserve">; and worship from a distance. </w:t>
      </w:r>
      <w:r>
        <w:rPr>
          <w:vertAlign w:val="superscript"/>
        </w:rPr>
        <w:t>2</w:t>
      </w:r>
      <w:r>
        <w:t xml:space="preserve">Moses alone shall come near to </w:t>
      </w:r>
      <w:r w:rsidR="003E7BFE">
        <w:t>God,</w:t>
      </w:r>
      <w:r w:rsidR="003E7BFE">
        <w:rPr>
          <w:rStyle w:val="FootnoteReference"/>
        </w:rPr>
        <w:footnoteReference w:id="531"/>
      </w:r>
      <w:r>
        <w:t xml:space="preserve"> but they shall not come near, neither shall the people go up with him.”</w:t>
      </w:r>
    </w:p>
    <w:p w14:paraId="07118ECE" w14:textId="77777777" w:rsidR="004D6164" w:rsidRDefault="004D6164">
      <w:r>
        <w:rPr>
          <w:vertAlign w:val="superscript"/>
        </w:rPr>
        <w:t>3</w:t>
      </w:r>
      <w:r>
        <w:t xml:space="preserve">Moses came and told the people all the words of </w:t>
      </w:r>
      <w:r w:rsidR="009C0B38">
        <w:t>God,</w:t>
      </w:r>
      <w:r w:rsidR="009C0B38">
        <w:rPr>
          <w:rStyle w:val="FootnoteReference"/>
        </w:rPr>
        <w:footnoteReference w:id="532"/>
      </w:r>
      <w:r>
        <w:t xml:space="preserve"> and all the ordinances; and all the people answered with one voice, and said, “All the words which the </w:t>
      </w:r>
      <w:r w:rsidR="00F170FA" w:rsidRPr="00F170FA">
        <w:rPr>
          <w:sz w:val="16"/>
          <w:szCs w:val="16"/>
        </w:rPr>
        <w:t>LORD</w:t>
      </w:r>
      <w:r>
        <w:t xml:space="preserve"> has spoken will we do.”</w:t>
      </w:r>
    </w:p>
    <w:p w14:paraId="47A01A9A" w14:textId="11F70B67" w:rsidR="004D6164" w:rsidRDefault="004D6164">
      <w:r>
        <w:rPr>
          <w:vertAlign w:val="superscript"/>
        </w:rPr>
        <w:lastRenderedPageBreak/>
        <w:t>4</w:t>
      </w:r>
      <w:r>
        <w:t xml:space="preserve">Moses wrote all the words of the </w:t>
      </w:r>
      <w:r w:rsidR="00F170FA" w:rsidRPr="00F170FA">
        <w:rPr>
          <w:sz w:val="16"/>
          <w:szCs w:val="16"/>
        </w:rPr>
        <w:t>LORD</w:t>
      </w:r>
      <w:r>
        <w:t xml:space="preserve">, and rose up early in the morning, and built an altar under the mountain, and twelve pillars for the twelve tribes of </w:t>
      </w:r>
      <w:smartTag w:uri="urn:schemas-microsoft-com:office:smarttags" w:element="place">
        <w:smartTag w:uri="urn:schemas-microsoft-com:office:smarttags" w:element="country-region">
          <w:r>
            <w:t>Israel</w:t>
          </w:r>
        </w:smartTag>
      </w:smartTag>
      <w:r>
        <w:t xml:space="preserve">. </w:t>
      </w:r>
      <w:r>
        <w:rPr>
          <w:vertAlign w:val="superscript"/>
        </w:rPr>
        <w:t>5</w:t>
      </w:r>
      <w:r>
        <w:t xml:space="preserve">He sent young men of the </w:t>
      </w:r>
      <w:r w:rsidR="00DD3076">
        <w:t>children of Israel</w:t>
      </w:r>
      <w:r>
        <w:t xml:space="preserve">, who offered burnt offerings and sacrificed peace offerings of cattle to </w:t>
      </w:r>
      <w:r w:rsidR="00973CC8">
        <w:t>God.</w:t>
      </w:r>
      <w:r w:rsidR="00973CC8">
        <w:rPr>
          <w:rStyle w:val="FootnoteReference"/>
        </w:rPr>
        <w:footnoteReference w:id="533"/>
      </w:r>
      <w:r>
        <w:t xml:space="preserve"> </w:t>
      </w:r>
      <w:r>
        <w:rPr>
          <w:vertAlign w:val="superscript"/>
        </w:rPr>
        <w:t>6</w:t>
      </w:r>
      <w:r>
        <w:t xml:space="preserve">Moses took half of the blood and put it in basins, and half of the blood he sprinkled on the altar. </w:t>
      </w:r>
      <w:r>
        <w:rPr>
          <w:vertAlign w:val="superscript"/>
        </w:rPr>
        <w:t>7</w:t>
      </w:r>
      <w:r>
        <w:t xml:space="preserve">He took the book of the covenant and read it in the hearing of the people, and they said, “All that the </w:t>
      </w:r>
      <w:r w:rsidR="00F170FA" w:rsidRPr="00F170FA">
        <w:rPr>
          <w:sz w:val="16"/>
          <w:szCs w:val="16"/>
        </w:rPr>
        <w:t>LORD</w:t>
      </w:r>
      <w:r>
        <w:t xml:space="preserve"> has spoken will we do, and be obedient.”</w:t>
      </w:r>
    </w:p>
    <w:p w14:paraId="64294E66" w14:textId="77777777" w:rsidR="004D6164" w:rsidRDefault="004D6164">
      <w:r>
        <w:rPr>
          <w:vertAlign w:val="superscript"/>
        </w:rPr>
        <w:t>8</w:t>
      </w:r>
      <w:r>
        <w:t>Moses took the blood, and sprinkled it on the people, and said, “</w:t>
      </w:r>
      <w:r w:rsidR="006B5050">
        <w:t>This is the blood</w:t>
      </w:r>
      <w:r>
        <w:t xml:space="preserve"> of the </w:t>
      </w:r>
      <w:bookmarkStart w:id="83" w:name="_Hlk5740022"/>
      <w:r w:rsidR="00542739">
        <w:t>covenant, which God has commanded you</w:t>
      </w:r>
      <w:r w:rsidR="00542739">
        <w:rPr>
          <w:rStyle w:val="FootnoteReference"/>
          <w:sz w:val="16"/>
        </w:rPr>
        <w:footnoteReference w:id="534"/>
      </w:r>
      <w:bookmarkEnd w:id="83"/>
      <w:r>
        <w:t xml:space="preserve"> concerning all these words.”</w:t>
      </w:r>
    </w:p>
    <w:p w14:paraId="1FB191B3" w14:textId="536AACCC" w:rsidR="004D6164" w:rsidRDefault="004D6164">
      <w:r>
        <w:rPr>
          <w:vertAlign w:val="superscript"/>
        </w:rPr>
        <w:t>9</w:t>
      </w:r>
      <w:r>
        <w:t xml:space="preserve">Then Moses, Aaron, Nadab, Abihu, and seventy of the elders of </w:t>
      </w:r>
      <w:smartTag w:uri="urn:schemas-microsoft-com:office:smarttags" w:element="place">
        <w:smartTag w:uri="urn:schemas-microsoft-com:office:smarttags" w:element="country-region">
          <w:r>
            <w:t>Israel</w:t>
          </w:r>
        </w:smartTag>
      </w:smartTag>
      <w:r>
        <w:t xml:space="preserve"> went up. </w:t>
      </w:r>
      <w:r>
        <w:rPr>
          <w:vertAlign w:val="superscript"/>
        </w:rPr>
        <w:t>10</w:t>
      </w:r>
      <w:r>
        <w:t>They saw the God of Israel. Under his feet was like a paved work of sapphire</w:t>
      </w:r>
      <w:r>
        <w:rPr>
          <w:rStyle w:val="FootnoteReference"/>
        </w:rPr>
        <w:footnoteReference w:id="535"/>
      </w:r>
      <w:r>
        <w:t xml:space="preserve"> stone, like the skies for clearness. </w:t>
      </w:r>
      <w:r>
        <w:rPr>
          <w:vertAlign w:val="superscript"/>
        </w:rPr>
        <w:t>11</w:t>
      </w:r>
      <w:r>
        <w:t xml:space="preserve">He </w:t>
      </w:r>
      <w:r w:rsidR="0050087F">
        <w:t>did not</w:t>
      </w:r>
      <w:r>
        <w:t xml:space="preserve"> lay his hand on the nobles of the </w:t>
      </w:r>
      <w:r w:rsidR="00DD3076">
        <w:t>children of Israel</w:t>
      </w:r>
      <w:r>
        <w:t>. They saw God, and ate and drank.</w:t>
      </w:r>
    </w:p>
    <w:p w14:paraId="7A2F300E" w14:textId="77777777" w:rsidR="004D6164" w:rsidRDefault="004D6164">
      <w:r>
        <w:rPr>
          <w:vertAlign w:val="superscript"/>
        </w:rPr>
        <w:t>12</w:t>
      </w:r>
      <w:r>
        <w:t xml:space="preserve">The </w:t>
      </w:r>
      <w:r w:rsidR="00F170FA" w:rsidRPr="00F170FA">
        <w:rPr>
          <w:sz w:val="16"/>
          <w:szCs w:val="16"/>
        </w:rPr>
        <w:t>LORD</w:t>
      </w:r>
      <w:r>
        <w:t xml:space="preserve"> said to Moses, “Come up to me on the mountain, and stay here, and I will give you the </w:t>
      </w:r>
      <w:r w:rsidR="009C0988">
        <w:t>tablets of stone</w:t>
      </w:r>
      <w:r>
        <w:t xml:space="preserve"> with the law and the commands that I have written, that you may teach them.”</w:t>
      </w:r>
    </w:p>
    <w:p w14:paraId="7F53737B" w14:textId="77777777" w:rsidR="004D6164" w:rsidRDefault="004D6164">
      <w:r>
        <w:rPr>
          <w:vertAlign w:val="superscript"/>
        </w:rPr>
        <w:t>13</w:t>
      </w:r>
      <w:r>
        <w:t xml:space="preserve">Moses rose up with Joshua, his servant, and Moses went up onto God’s Mountain. </w:t>
      </w:r>
      <w:r>
        <w:rPr>
          <w:vertAlign w:val="superscript"/>
        </w:rPr>
        <w:t>14</w:t>
      </w:r>
      <w:r>
        <w:t xml:space="preserve">He said to the elders, “Wait here for us, until we come again to you. </w:t>
      </w:r>
      <w:r w:rsidR="00B461A0">
        <w:t>Look</w:t>
      </w:r>
      <w:r>
        <w:t>, Aaron and Hur are with you. Whoever is involved in a dispute can go to them.”</w:t>
      </w:r>
    </w:p>
    <w:p w14:paraId="3F823330" w14:textId="7E0978CB" w:rsidR="004D6164" w:rsidRDefault="004D6164">
      <w:r>
        <w:rPr>
          <w:vertAlign w:val="superscript"/>
        </w:rPr>
        <w:t>15</w:t>
      </w:r>
      <w:r>
        <w:t xml:space="preserve">Moses went up on the mountain, and the cloud covered the mountain. </w:t>
      </w:r>
      <w:r>
        <w:rPr>
          <w:vertAlign w:val="superscript"/>
        </w:rPr>
        <w:t>16</w:t>
      </w:r>
      <w:r>
        <w:t xml:space="preserve">The glory of </w:t>
      </w:r>
      <w:r w:rsidR="00C4123C">
        <w:t>God</w:t>
      </w:r>
      <w:r w:rsidR="00C4123C">
        <w:rPr>
          <w:rStyle w:val="FootnoteReference"/>
          <w:sz w:val="16"/>
        </w:rPr>
        <w:footnoteReference w:id="536"/>
      </w:r>
      <w:r w:rsidR="00C4123C">
        <w:t xml:space="preserve"> </w:t>
      </w:r>
      <w:r>
        <w:t xml:space="preserve">settled on </w:t>
      </w:r>
      <w:smartTag w:uri="urn:schemas-microsoft-com:office:smarttags" w:element="place">
        <w:r>
          <w:t>Mount Sinai</w:t>
        </w:r>
      </w:smartTag>
      <w:r>
        <w:t xml:space="preserve">, and the cloud covered it six days. The seventh day he called to Moses out of the midst of the cloud. </w:t>
      </w:r>
      <w:r>
        <w:rPr>
          <w:vertAlign w:val="superscript"/>
        </w:rPr>
        <w:t>17</w:t>
      </w:r>
      <w:r>
        <w:t xml:space="preserve">The appearance of the glory of the </w:t>
      </w:r>
      <w:r w:rsidR="00F170FA" w:rsidRPr="00F170FA">
        <w:rPr>
          <w:sz w:val="16"/>
          <w:szCs w:val="16"/>
        </w:rPr>
        <w:t>LORD</w:t>
      </w:r>
      <w:r>
        <w:t xml:space="preserve"> was like devouring fire on the top of the mountain in the eyes of the </w:t>
      </w:r>
      <w:r w:rsidR="00DD3076">
        <w:t>children of Israel</w:t>
      </w:r>
      <w:r>
        <w:t xml:space="preserve">. </w:t>
      </w:r>
      <w:r>
        <w:rPr>
          <w:vertAlign w:val="superscript"/>
        </w:rPr>
        <w:t>18</w:t>
      </w:r>
      <w:r>
        <w:t>Moses entered into the midst of the cloud, and went up on the mountain; and Moses was on the mountain forty days and forty nights.</w:t>
      </w:r>
    </w:p>
    <w:p w14:paraId="00F29BDF" w14:textId="77777777" w:rsidR="004D6164" w:rsidRDefault="004D6164" w:rsidP="00CD144D">
      <w:pPr>
        <w:pStyle w:val="NHEB"/>
        <w:framePr w:wrap="auto"/>
      </w:pPr>
      <w:r>
        <w:t>25</w:t>
      </w:r>
    </w:p>
    <w:p w14:paraId="76526EE8" w14:textId="65CC5F70"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that they take an offering for me. From everyone whose heart makes him willing you shall take my offering. </w:t>
      </w:r>
      <w:r>
        <w:rPr>
          <w:vertAlign w:val="superscript"/>
        </w:rPr>
        <w:t>3</w:t>
      </w:r>
      <w:r>
        <w:t xml:space="preserve">This is the offering which you shall take from them: gold, silver, </w:t>
      </w:r>
      <w:r w:rsidR="00687E1E">
        <w:t>bronze</w:t>
      </w:r>
      <w:r>
        <w:t xml:space="preserve">, </w:t>
      </w:r>
      <w:r>
        <w:rPr>
          <w:vertAlign w:val="superscript"/>
        </w:rPr>
        <w:t>4</w:t>
      </w:r>
      <w:r>
        <w:t xml:space="preserve">blue, purple, scarlet, fine linen, goats’ hair, </w:t>
      </w:r>
      <w:r>
        <w:rPr>
          <w:vertAlign w:val="superscript"/>
        </w:rPr>
        <w:t>5</w:t>
      </w:r>
      <w:r>
        <w:t xml:space="preserve">rams’ skins dyed red, sea cow hides, acacia wood, </w:t>
      </w:r>
      <w:r>
        <w:rPr>
          <w:vertAlign w:val="superscript"/>
        </w:rPr>
        <w:t>6</w:t>
      </w:r>
      <w:r>
        <w:t xml:space="preserve">oil for the light, spices for the anointing oil and for the sweet incense, </w:t>
      </w:r>
      <w:r>
        <w:rPr>
          <w:vertAlign w:val="superscript"/>
        </w:rPr>
        <w:t>7</w:t>
      </w:r>
      <w:r>
        <w:t xml:space="preserve">onyx stones, and stones to be set for the </w:t>
      </w:r>
      <w:r>
        <w:lastRenderedPageBreak/>
        <w:t xml:space="preserve">ephod and for the breastplate. </w:t>
      </w:r>
      <w:r>
        <w:rPr>
          <w:vertAlign w:val="superscript"/>
        </w:rPr>
        <w:t>8</w:t>
      </w:r>
      <w:r>
        <w:t xml:space="preserve">Let them make me a sanctuary, that I may dwell among them. </w:t>
      </w:r>
      <w:r>
        <w:rPr>
          <w:vertAlign w:val="superscript"/>
        </w:rPr>
        <w:t>9</w:t>
      </w:r>
      <w:r>
        <w:t>According to all that I show you, the pattern of the tabernacle, and the pattern of all of its furniture, even so you shall make it.</w:t>
      </w:r>
    </w:p>
    <w:p w14:paraId="5375C3A0" w14:textId="0E507DC6" w:rsidR="004D6164" w:rsidRDefault="004D6164">
      <w:bookmarkStart w:id="84" w:name="_Hlk10897697"/>
      <w:r>
        <w:rPr>
          <w:vertAlign w:val="superscript"/>
        </w:rPr>
        <w:t>10</w:t>
      </w:r>
      <w:r>
        <w:t xml:space="preserve">“They shall make an ark of acacia wood. Its length shall be </w:t>
      </w:r>
      <w:r w:rsidR="007D08C7">
        <w:t>three feet eight inches</w:t>
      </w:r>
      <w:r w:rsidR="00AF4F07">
        <w:t>,</w:t>
      </w:r>
      <w:r w:rsidR="007D08C7">
        <w:rPr>
          <w:rStyle w:val="FootnoteReference"/>
        </w:rPr>
        <w:footnoteReference w:id="537"/>
      </w:r>
      <w:r>
        <w:t xml:space="preserve"> its breadth </w:t>
      </w:r>
      <w:r w:rsidR="007D08C7">
        <w:t>two feet three inches</w:t>
      </w:r>
      <w:r w:rsidR="00AF4F07">
        <w:t>,</w:t>
      </w:r>
      <w:r w:rsidR="007D08C7">
        <w:rPr>
          <w:rStyle w:val="FootnoteReference"/>
        </w:rPr>
        <w:footnoteReference w:id="538"/>
      </w:r>
      <w:r>
        <w:t xml:space="preserve"> and </w:t>
      </w:r>
      <w:r w:rsidR="007D08C7">
        <w:t>two feet three inches</w:t>
      </w:r>
      <w:r>
        <w:t xml:space="preserve"> its height. </w:t>
      </w:r>
      <w:r>
        <w:rPr>
          <w:vertAlign w:val="superscript"/>
        </w:rPr>
        <w:t>11</w:t>
      </w:r>
      <w:r>
        <w:t xml:space="preserve">You shall overlay it with pure gold. You shall overlay it inside and outside, and you shall make a gold molding around it. </w:t>
      </w:r>
      <w:r>
        <w:rPr>
          <w:vertAlign w:val="superscript"/>
        </w:rPr>
        <w:t>12</w:t>
      </w:r>
      <w:r>
        <w:t xml:space="preserve">You shall cast four rings of gold for it, and put them in its four feet. Two rings shall be on the one side of it, and two rings on the other side of it. </w:t>
      </w:r>
      <w:r>
        <w:rPr>
          <w:vertAlign w:val="superscript"/>
        </w:rPr>
        <w:t>13</w:t>
      </w:r>
      <w:r>
        <w:t xml:space="preserve">You shall make poles of acacia wood, and overlay them with gold. </w:t>
      </w:r>
      <w:r>
        <w:rPr>
          <w:vertAlign w:val="superscript"/>
        </w:rPr>
        <w:t>14</w:t>
      </w:r>
      <w:r>
        <w:t xml:space="preserve">You shall put the poles into the rings on the sides of the ark to carry the ark. </w:t>
      </w:r>
      <w:r>
        <w:rPr>
          <w:vertAlign w:val="superscript"/>
        </w:rPr>
        <w:t>15</w:t>
      </w:r>
      <w:r>
        <w:t xml:space="preserve">The poles shall be in the rings of the ark. They shall not be taken from it. </w:t>
      </w:r>
      <w:r>
        <w:rPr>
          <w:vertAlign w:val="superscript"/>
        </w:rPr>
        <w:t>16</w:t>
      </w:r>
      <w:r>
        <w:t xml:space="preserve">You shall put the testimony which I shall give you into the ark. </w:t>
      </w:r>
      <w:r>
        <w:rPr>
          <w:vertAlign w:val="superscript"/>
        </w:rPr>
        <w:t>17</w:t>
      </w:r>
      <w:r>
        <w:t xml:space="preserve">You shall make a mercy seat of pure gold. </w:t>
      </w:r>
      <w:r w:rsidR="00A71EA7">
        <w:t>Three feet eight inches</w:t>
      </w:r>
      <w:r w:rsidR="00A71EA7">
        <w:rPr>
          <w:rStyle w:val="FootnoteReference"/>
        </w:rPr>
        <w:footnoteReference w:id="539"/>
      </w:r>
      <w:r>
        <w:t xml:space="preserve"> shall be its length, and </w:t>
      </w:r>
      <w:r w:rsidR="00A71EA7">
        <w:t>two feet three inches</w:t>
      </w:r>
      <w:r w:rsidR="00A71EA7">
        <w:rPr>
          <w:rStyle w:val="FootnoteReference"/>
        </w:rPr>
        <w:footnoteReference w:id="540"/>
      </w:r>
      <w:r>
        <w:t xml:space="preserve"> its breadth. </w:t>
      </w:r>
      <w:r>
        <w:rPr>
          <w:vertAlign w:val="superscript"/>
        </w:rPr>
        <w:t>18</w:t>
      </w:r>
      <w:r>
        <w:t xml:space="preserve">You shall make two cherubim of hammered gold. You shall make them at the two ends of the mercy seat. </w:t>
      </w:r>
      <w:r>
        <w:rPr>
          <w:vertAlign w:val="superscript"/>
        </w:rPr>
        <w:t>19</w:t>
      </w:r>
      <w:r>
        <w:t xml:space="preserve">Make one cherub at the one </w:t>
      </w:r>
      <w:r>
        <w:t xml:space="preserve">end, and one cherub at the other end. You shall make the cherubim on its two ends of one piece with the mercy seat. </w:t>
      </w:r>
      <w:r>
        <w:rPr>
          <w:vertAlign w:val="superscript"/>
        </w:rPr>
        <w:t>20</w:t>
      </w:r>
      <w:r>
        <w:t xml:space="preserve">The cherubim shall spread out their wings upward, covering the mercy seat with their wings, with their faces toward one another. The faces of the cherubim shall be toward the mercy seat. </w:t>
      </w:r>
      <w:r>
        <w:rPr>
          <w:vertAlign w:val="superscript"/>
        </w:rPr>
        <w:t>21</w:t>
      </w:r>
      <w:r>
        <w:t xml:space="preserve">You shall put the mercy seat on top of the ark, and in the ark you shall put the testimony that I will give you. </w:t>
      </w:r>
      <w:r>
        <w:rPr>
          <w:vertAlign w:val="superscript"/>
        </w:rPr>
        <w:t>22</w:t>
      </w:r>
      <w:r>
        <w:t xml:space="preserve">There I will meet with you, and I will tell you from above the mercy seat, from between the two cherubim which are on the ark of the testimony, all that I command you for the </w:t>
      </w:r>
      <w:r w:rsidR="00DD3076">
        <w:t>children of Israel</w:t>
      </w:r>
      <w:r>
        <w:t>.</w:t>
      </w:r>
    </w:p>
    <w:p w14:paraId="67DEB48E" w14:textId="77777777" w:rsidR="004D6164" w:rsidRDefault="004D6164">
      <w:r>
        <w:rPr>
          <w:vertAlign w:val="superscript"/>
        </w:rPr>
        <w:t>23</w:t>
      </w:r>
      <w:r>
        <w:t xml:space="preserve">“You shall make a table of acacia wood. </w:t>
      </w:r>
      <w:r w:rsidR="00A71EA7">
        <w:t>Two feet eleven inches</w:t>
      </w:r>
      <w:r w:rsidR="00A71EA7">
        <w:rPr>
          <w:rStyle w:val="FootnoteReference"/>
        </w:rPr>
        <w:footnoteReference w:id="541"/>
      </w:r>
      <w:r>
        <w:t xml:space="preserve"> shall be its length, and </w:t>
      </w:r>
      <w:r w:rsidR="00A71EA7">
        <w:t>eighteen inches</w:t>
      </w:r>
      <w:r w:rsidR="00A71EA7">
        <w:rPr>
          <w:rStyle w:val="FootnoteReference"/>
        </w:rPr>
        <w:footnoteReference w:id="542"/>
      </w:r>
      <w:r>
        <w:t xml:space="preserve"> its breadth, and </w:t>
      </w:r>
      <w:r w:rsidR="00A71EA7">
        <w:t>two feet three inches</w:t>
      </w:r>
      <w:r w:rsidR="00A71EA7">
        <w:rPr>
          <w:rStyle w:val="FootnoteReference"/>
        </w:rPr>
        <w:footnoteReference w:id="543"/>
      </w:r>
      <w:r>
        <w:t xml:space="preserve"> its height. </w:t>
      </w:r>
      <w:r>
        <w:rPr>
          <w:vertAlign w:val="superscript"/>
        </w:rPr>
        <w:t>24</w:t>
      </w:r>
      <w:r>
        <w:t xml:space="preserve">You shall overlay it with pure gold, and make a gold molding around it. </w:t>
      </w:r>
      <w:r>
        <w:rPr>
          <w:vertAlign w:val="superscript"/>
        </w:rPr>
        <w:t>25</w:t>
      </w:r>
      <w:r>
        <w:t xml:space="preserve">You shall make a rim of a handbreadth around it. You shall make a golden molding on its rim around it. </w:t>
      </w:r>
      <w:r>
        <w:rPr>
          <w:vertAlign w:val="superscript"/>
        </w:rPr>
        <w:t>26</w:t>
      </w:r>
      <w:r>
        <w:t xml:space="preserve">You shall make four rings of gold for it, and put the </w:t>
      </w:r>
      <w:r w:rsidR="00C65670">
        <w:t>rings in the four corners that are on its four legs.</w:t>
      </w:r>
      <w:r>
        <w:t xml:space="preserve"> </w:t>
      </w:r>
      <w:r>
        <w:rPr>
          <w:vertAlign w:val="superscript"/>
        </w:rPr>
        <w:t>27</w:t>
      </w:r>
      <w:r w:rsidR="00A53DE9">
        <w:t xml:space="preserve">The rings shall be close </w:t>
      </w:r>
      <w:r>
        <w:t xml:space="preserve">to the rim, for places for the poles to carry the table. </w:t>
      </w:r>
      <w:r>
        <w:rPr>
          <w:vertAlign w:val="superscript"/>
        </w:rPr>
        <w:t>28</w:t>
      </w:r>
      <w:r>
        <w:t xml:space="preserve">You shall make the poles of acacia wood, and </w:t>
      </w:r>
      <w:r>
        <w:lastRenderedPageBreak/>
        <w:t xml:space="preserve">overlay them with gold, that the table may be carried with them. </w:t>
      </w:r>
      <w:r>
        <w:rPr>
          <w:vertAlign w:val="superscript"/>
        </w:rPr>
        <w:t>29</w:t>
      </w:r>
      <w:r>
        <w:t xml:space="preserve">You shall make its dishes, its spoons, its ladles, and its bowls to pour out offerings with. You shall make them of pure gold. </w:t>
      </w:r>
      <w:r>
        <w:rPr>
          <w:vertAlign w:val="superscript"/>
        </w:rPr>
        <w:t>30</w:t>
      </w:r>
      <w:r>
        <w:t>You shall set bread of the presence on the table before me always.</w:t>
      </w:r>
    </w:p>
    <w:p w14:paraId="65C186D9" w14:textId="77777777" w:rsidR="004D6164" w:rsidRDefault="004D6164">
      <w:r>
        <w:rPr>
          <w:vertAlign w:val="superscript"/>
        </w:rPr>
        <w:t>31</w:t>
      </w:r>
      <w:r>
        <w:t xml:space="preserve">“You shall make a </w:t>
      </w:r>
      <w:r w:rsidR="00E117D2">
        <w:t>lampstand</w:t>
      </w:r>
      <w:r>
        <w:t xml:space="preserve"> of pure gold. Of hammered work shall the </w:t>
      </w:r>
      <w:r w:rsidR="00E117D2">
        <w:t>lampstand</w:t>
      </w:r>
      <w:r>
        <w:t xml:space="preserve"> be made, even its base, its shaft, its cups, its buds, and its flowers, shall be of one piece with it. </w:t>
      </w:r>
      <w:r>
        <w:rPr>
          <w:vertAlign w:val="superscript"/>
        </w:rPr>
        <w:t>32</w:t>
      </w:r>
      <w:r>
        <w:t xml:space="preserve">There shall be six branches going out of its sides: three branches of the </w:t>
      </w:r>
      <w:r w:rsidR="00E117D2">
        <w:t>lampstand</w:t>
      </w:r>
      <w:r>
        <w:t xml:space="preserve"> out of its one side, and three branches of the </w:t>
      </w:r>
      <w:r w:rsidR="00E117D2">
        <w:t>lampstand</w:t>
      </w:r>
      <w:r>
        <w:t xml:space="preserve"> out of its other side; </w:t>
      </w:r>
      <w:r>
        <w:rPr>
          <w:vertAlign w:val="superscript"/>
        </w:rPr>
        <w:t>33</w:t>
      </w:r>
      <w:r>
        <w:t xml:space="preserve">three cups made like almond blossoms in one branch, a bud and a flower; and three cups made like almond blossoms in the other branch, a bud and a flower, so for the six branches going out of the </w:t>
      </w:r>
      <w:r w:rsidR="00E117D2">
        <w:t>lampstand</w:t>
      </w:r>
      <w:r>
        <w:t xml:space="preserve">; </w:t>
      </w:r>
      <w:r>
        <w:rPr>
          <w:vertAlign w:val="superscript"/>
        </w:rPr>
        <w:t>34</w:t>
      </w:r>
      <w:r>
        <w:t xml:space="preserve">and in the </w:t>
      </w:r>
      <w:r w:rsidR="00E117D2">
        <w:t>lampstand</w:t>
      </w:r>
      <w:r>
        <w:t xml:space="preserve"> four cups made like almond blossoms, its buds and its flowers; </w:t>
      </w:r>
      <w:r>
        <w:rPr>
          <w:vertAlign w:val="superscript"/>
        </w:rPr>
        <w:t>35</w:t>
      </w:r>
      <w:r>
        <w:t xml:space="preserve">and a bud under two branches of one piece with it, and a bud under two branches of one piece with it, and a bud under two branches of one piece with it, for the six branches going out of the </w:t>
      </w:r>
      <w:r w:rsidR="00E117D2">
        <w:t>lampstand</w:t>
      </w:r>
      <w:r>
        <w:t xml:space="preserve">. </w:t>
      </w:r>
      <w:r>
        <w:rPr>
          <w:vertAlign w:val="superscript"/>
        </w:rPr>
        <w:t>36</w:t>
      </w:r>
      <w:r>
        <w:t xml:space="preserve">Their buds and their branches shall be of one piece with it, all of it one beaten work of pure gold. </w:t>
      </w:r>
      <w:r>
        <w:rPr>
          <w:vertAlign w:val="superscript"/>
        </w:rPr>
        <w:t>37</w:t>
      </w:r>
      <w:r>
        <w:t xml:space="preserve">You shall make its lamps seven, and they shall light its lamps </w:t>
      </w:r>
      <w:r>
        <w:t xml:space="preserve">to give light to the space in front of it. </w:t>
      </w:r>
      <w:r>
        <w:rPr>
          <w:vertAlign w:val="superscript"/>
        </w:rPr>
        <w:t>38</w:t>
      </w:r>
      <w:r>
        <w:t xml:space="preserve">Its snuffers and its snuff dishes shall be of pure gold. </w:t>
      </w:r>
      <w:r>
        <w:rPr>
          <w:vertAlign w:val="superscript"/>
        </w:rPr>
        <w:t>39</w:t>
      </w:r>
      <w:r>
        <w:t xml:space="preserve">It shall be made of a talent of pure gold, with all these accessories. </w:t>
      </w:r>
      <w:r>
        <w:rPr>
          <w:vertAlign w:val="superscript"/>
        </w:rPr>
        <w:t>40</w:t>
      </w:r>
      <w:r>
        <w:t xml:space="preserve">See that you make them after their </w:t>
      </w:r>
      <w:r w:rsidR="00D76FE0">
        <w:t>pattern, which has been shown to you on the mountain.</w:t>
      </w:r>
      <w:r w:rsidR="00D76FE0">
        <w:rPr>
          <w:rStyle w:val="FootnoteReference"/>
        </w:rPr>
        <w:footnoteReference w:id="544"/>
      </w:r>
    </w:p>
    <w:p w14:paraId="4C5F15D0" w14:textId="77777777" w:rsidR="004D6164" w:rsidRDefault="004D6164" w:rsidP="00CD144D">
      <w:pPr>
        <w:pStyle w:val="NHEB"/>
        <w:framePr w:wrap="auto"/>
      </w:pPr>
      <w:r>
        <w:t>26</w:t>
      </w:r>
    </w:p>
    <w:p w14:paraId="76D4A460" w14:textId="77777777" w:rsidR="004D6164" w:rsidRDefault="004D6164">
      <w:pPr>
        <w:ind w:firstLine="0"/>
      </w:pPr>
      <w:r>
        <w:t xml:space="preserve">“Moreover you shall make the tabernacle with ten curtains; of fine twined linen, and blue, and purple, and scarlet, with cherubim. The work of the skillful workman you shall make them. </w:t>
      </w:r>
      <w:r>
        <w:rPr>
          <w:vertAlign w:val="superscript"/>
        </w:rPr>
        <w:t>2</w:t>
      </w:r>
      <w:r>
        <w:t xml:space="preserve">The length of each curtain shall be </w:t>
      </w:r>
      <w:r w:rsidR="00A71EA7">
        <w:t>forty-one feet four inches</w:t>
      </w:r>
      <w:r w:rsidR="00AF4F07">
        <w:t>,</w:t>
      </w:r>
      <w:r w:rsidR="00A71EA7">
        <w:rPr>
          <w:rStyle w:val="FootnoteReference"/>
        </w:rPr>
        <w:footnoteReference w:id="545"/>
      </w:r>
      <w:r>
        <w:t xml:space="preserve"> and the breadth of each curtain </w:t>
      </w:r>
      <w:r w:rsidR="00A71EA7">
        <w:t>five feet eleven inches</w:t>
      </w:r>
      <w:r w:rsidR="00AF4F07">
        <w:t>:</w:t>
      </w:r>
      <w:r w:rsidR="00A71EA7">
        <w:rPr>
          <w:rStyle w:val="FootnoteReference"/>
        </w:rPr>
        <w:footnoteReference w:id="546"/>
      </w:r>
      <w:r>
        <w:t xml:space="preserve"> all the curtains shall have one measure. </w:t>
      </w:r>
      <w:r>
        <w:rPr>
          <w:vertAlign w:val="superscript"/>
        </w:rPr>
        <w:t>3</w:t>
      </w:r>
      <w:r>
        <w:t xml:space="preserve">Five curtains shall be coupled together one to another; and the other five curtains shall be coupled one to another. </w:t>
      </w:r>
      <w:r>
        <w:rPr>
          <w:vertAlign w:val="superscript"/>
        </w:rPr>
        <w:t>4</w:t>
      </w:r>
      <w:r>
        <w:t xml:space="preserve">You shall make loops of blue on the edge of the one curtain from the edge in the coupling; and likewise you shall make in the edge of the curtain that is outmost in the second coupling. </w:t>
      </w:r>
      <w:r>
        <w:rPr>
          <w:vertAlign w:val="superscript"/>
        </w:rPr>
        <w:t>5</w:t>
      </w:r>
      <w:r>
        <w:t xml:space="preserve">You shall make fifty loops in the one curtain, and you shall make fifty loops in the edge of the curtain that is in the second coupling. The loops shall be opposite one to another. </w:t>
      </w:r>
      <w:r>
        <w:rPr>
          <w:vertAlign w:val="superscript"/>
        </w:rPr>
        <w:t>6</w:t>
      </w:r>
      <w:r>
        <w:t>You shall make fifty clasps of gold, and couple the curtains one to another with the clasps: and the tabernacle shall be a unit.</w:t>
      </w:r>
    </w:p>
    <w:p w14:paraId="56B2F295" w14:textId="77777777" w:rsidR="004D6164" w:rsidRDefault="004D6164">
      <w:r>
        <w:rPr>
          <w:vertAlign w:val="superscript"/>
        </w:rPr>
        <w:lastRenderedPageBreak/>
        <w:t>7</w:t>
      </w:r>
      <w:r>
        <w:t xml:space="preserve">“You shall make curtains of goats’ hair for a covering over the tabernacle. You shall make them eleven curtains. </w:t>
      </w:r>
      <w:r>
        <w:rPr>
          <w:vertAlign w:val="superscript"/>
        </w:rPr>
        <w:t>8</w:t>
      </w:r>
      <w:r>
        <w:t xml:space="preserve">The length of each curtain shall be </w:t>
      </w:r>
      <w:r w:rsidR="00A71EA7">
        <w:t>forthy-four feet four inches</w:t>
      </w:r>
      <w:r w:rsidR="00AF4F07">
        <w:t>,</w:t>
      </w:r>
      <w:r w:rsidR="00A71EA7">
        <w:rPr>
          <w:rStyle w:val="FootnoteReference"/>
        </w:rPr>
        <w:footnoteReference w:id="547"/>
      </w:r>
      <w:r>
        <w:t xml:space="preserve"> and the breadth of each curtain </w:t>
      </w:r>
      <w:r w:rsidR="00A71EA7">
        <w:t>five feet eleven inches</w:t>
      </w:r>
      <w:r>
        <w:t xml:space="preserve">: the eleven curtains shall have one measure. </w:t>
      </w:r>
      <w:r>
        <w:rPr>
          <w:vertAlign w:val="superscript"/>
        </w:rPr>
        <w:t>9</w:t>
      </w:r>
      <w:r>
        <w:t xml:space="preserve">You shall couple five curtains by themselves, and six curtains by themselves, and shall double over the sixth curtain in the forefront of the tent. </w:t>
      </w:r>
      <w:r>
        <w:rPr>
          <w:vertAlign w:val="superscript"/>
        </w:rPr>
        <w:t>10</w:t>
      </w:r>
      <w:r>
        <w:t xml:space="preserve">You shall make fifty loops on the edge of the one curtain that is outmost in the coupling, and fifty loops on the edge of the curtain which is outmost in the second coupling. </w:t>
      </w:r>
      <w:r>
        <w:rPr>
          <w:vertAlign w:val="superscript"/>
        </w:rPr>
        <w:t>11</w:t>
      </w:r>
      <w:r>
        <w:t xml:space="preserve">You shall make fifty clasps of </w:t>
      </w:r>
      <w:r w:rsidR="00687E1E">
        <w:t>bronze</w:t>
      </w:r>
      <w:r>
        <w:t xml:space="preserve">, and put the clasps into the loops, and couple the tent together, that it may be one. </w:t>
      </w:r>
      <w:r>
        <w:rPr>
          <w:vertAlign w:val="superscript"/>
        </w:rPr>
        <w:t>12</w:t>
      </w:r>
      <w:r>
        <w:t xml:space="preserve">The overhanging part that remains of the curtains of the tent, the half curtain that remains, shall hang over the back of the tabernacle. </w:t>
      </w:r>
      <w:r>
        <w:rPr>
          <w:vertAlign w:val="superscript"/>
        </w:rPr>
        <w:t>13</w:t>
      </w:r>
      <w:r w:rsidR="00A71EA7">
        <w:t>Eighteen inches</w:t>
      </w:r>
      <w:r w:rsidR="00A71EA7">
        <w:rPr>
          <w:rStyle w:val="FootnoteReference"/>
        </w:rPr>
        <w:footnoteReference w:id="548"/>
      </w:r>
      <w:r w:rsidR="00A71EA7">
        <w:t xml:space="preserve"> </w:t>
      </w:r>
      <w:r>
        <w:t xml:space="preserve">on the one side, and </w:t>
      </w:r>
      <w:r w:rsidR="00A71EA7">
        <w:t>eighteen inches</w:t>
      </w:r>
      <w:r>
        <w:t xml:space="preserve"> on the other side, of that which remains in the length of the curtains of the tent, shall hang over the sides of the tabernacle on this side and on that side, to cover it.</w:t>
      </w:r>
      <w:bookmarkEnd w:id="84"/>
      <w:r>
        <w:t xml:space="preserve"> </w:t>
      </w:r>
      <w:r>
        <w:rPr>
          <w:vertAlign w:val="superscript"/>
        </w:rPr>
        <w:t>14</w:t>
      </w:r>
      <w:r>
        <w:t>You shall make a covering for the tent of rams’ skins dyed red, and a covering of sea cow hides above.</w:t>
      </w:r>
    </w:p>
    <w:p w14:paraId="2A1113C6" w14:textId="77777777" w:rsidR="004D6164" w:rsidRDefault="004D6164">
      <w:r>
        <w:rPr>
          <w:vertAlign w:val="superscript"/>
        </w:rPr>
        <w:t>15</w:t>
      </w:r>
      <w:r>
        <w:t xml:space="preserve">“You shall make the boards for the tabernacle of acacia wood, standing up. </w:t>
      </w:r>
      <w:bookmarkStart w:id="85" w:name="_Hlk10909177"/>
      <w:r>
        <w:rPr>
          <w:vertAlign w:val="superscript"/>
        </w:rPr>
        <w:t>16</w:t>
      </w:r>
      <w:r w:rsidR="004530EB">
        <w:t>Seventeen feet three inches</w:t>
      </w:r>
      <w:r w:rsidR="004530EB">
        <w:rPr>
          <w:rStyle w:val="FootnoteReference"/>
        </w:rPr>
        <w:footnoteReference w:id="549"/>
      </w:r>
      <w:r>
        <w:t xml:space="preserve"> shall be the length of a </w:t>
      </w:r>
      <w:r>
        <w:t xml:space="preserve">board, and </w:t>
      </w:r>
      <w:r w:rsidR="004530EB">
        <w:t>two feet three inches</w:t>
      </w:r>
      <w:r w:rsidR="004530EB">
        <w:rPr>
          <w:rStyle w:val="FootnoteReference"/>
        </w:rPr>
        <w:footnoteReference w:id="550"/>
      </w:r>
      <w:r w:rsidR="004530EB">
        <w:t xml:space="preserve"> </w:t>
      </w:r>
      <w:r>
        <w:t>the breadth of each board.</w:t>
      </w:r>
      <w:bookmarkEnd w:id="85"/>
      <w:r>
        <w:t xml:space="preserve"> </w:t>
      </w:r>
      <w:r>
        <w:rPr>
          <w:vertAlign w:val="superscript"/>
        </w:rPr>
        <w:t>17</w:t>
      </w:r>
      <w:r>
        <w:t xml:space="preserve">There shall be two tenons in each board, joined to one another: thus you shall make for all the boards of the tabernacle. </w:t>
      </w:r>
      <w:r>
        <w:rPr>
          <w:vertAlign w:val="superscript"/>
        </w:rPr>
        <w:t>18</w:t>
      </w:r>
      <w:r>
        <w:t xml:space="preserve">You shall make the boards for the tabernacle, twenty boards for the south side southward. </w:t>
      </w:r>
      <w:r>
        <w:rPr>
          <w:vertAlign w:val="superscript"/>
        </w:rPr>
        <w:t>19</w:t>
      </w:r>
      <w:r>
        <w:t xml:space="preserve">You shall make forty sockets of silver under the twenty boards; two sockets under one board for its two tenons, and two sockets under another board for its two tenons. </w:t>
      </w:r>
      <w:r>
        <w:rPr>
          <w:vertAlign w:val="superscript"/>
        </w:rPr>
        <w:t>20</w:t>
      </w:r>
      <w:r>
        <w:t xml:space="preserve">For the second side of the tabernacle, on the north side, twenty boards, </w:t>
      </w:r>
      <w:r>
        <w:rPr>
          <w:vertAlign w:val="superscript"/>
        </w:rPr>
        <w:t>21</w:t>
      </w:r>
      <w:r>
        <w:t xml:space="preserve">and their forty sockets of silver; two sockets under one board, and two sockets under another board. </w:t>
      </w:r>
      <w:r>
        <w:rPr>
          <w:vertAlign w:val="superscript"/>
        </w:rPr>
        <w:t>22</w:t>
      </w:r>
      <w:r>
        <w:t xml:space="preserve">For the far part of the tabernacle westward you shall make six boards. </w:t>
      </w:r>
      <w:r>
        <w:rPr>
          <w:vertAlign w:val="superscript"/>
        </w:rPr>
        <w:t>23</w:t>
      </w:r>
      <w:r>
        <w:t xml:space="preserve">You shall make two boards for the corners of the tabernacle in the far part. </w:t>
      </w:r>
      <w:r>
        <w:rPr>
          <w:vertAlign w:val="superscript"/>
        </w:rPr>
        <w:t>24</w:t>
      </w:r>
      <w:r>
        <w:t xml:space="preserve">They shall be double beneath, and in like manner they shall be entire to its top to one ring: thus shall it be for them both; they shall be for the two corners. </w:t>
      </w:r>
      <w:r>
        <w:rPr>
          <w:vertAlign w:val="superscript"/>
        </w:rPr>
        <w:t>25</w:t>
      </w:r>
      <w:r>
        <w:t>There shall be eight boards, and their sockets of silver, sixteen sockets; two sockets under one board, and two sockets under another board.</w:t>
      </w:r>
    </w:p>
    <w:p w14:paraId="6C305E01" w14:textId="77777777" w:rsidR="004D6164" w:rsidRDefault="004D6164">
      <w:r>
        <w:rPr>
          <w:vertAlign w:val="superscript"/>
        </w:rPr>
        <w:t>26</w:t>
      </w:r>
      <w:r>
        <w:t xml:space="preserve">“You shall make bars of acacia wood: five for the boards of the one side of the tabernacle, </w:t>
      </w:r>
      <w:r>
        <w:rPr>
          <w:vertAlign w:val="superscript"/>
        </w:rPr>
        <w:t>27</w:t>
      </w:r>
      <w:r>
        <w:t xml:space="preserve">and five bars for the boards of the other side of the tabernacle, and five bars for the boards of the side of the tabernacle, for the far part westward. </w:t>
      </w:r>
      <w:r>
        <w:rPr>
          <w:vertAlign w:val="superscript"/>
        </w:rPr>
        <w:t>28</w:t>
      </w:r>
      <w:r>
        <w:t xml:space="preserve">The middle bar in the </w:t>
      </w:r>
      <w:r>
        <w:lastRenderedPageBreak/>
        <w:t xml:space="preserve">midst of the boards shall pass through from end to end. </w:t>
      </w:r>
      <w:r>
        <w:rPr>
          <w:vertAlign w:val="superscript"/>
        </w:rPr>
        <w:t>29</w:t>
      </w:r>
      <w:r>
        <w:t xml:space="preserve">You shall overlay the boards with gold, and make their rings of gold for places for the bars: and you shall overlay the bars with gold. </w:t>
      </w:r>
      <w:r>
        <w:rPr>
          <w:vertAlign w:val="superscript"/>
        </w:rPr>
        <w:t>30</w:t>
      </w:r>
      <w:r>
        <w:t>You shall set up the tabernacle according to the way that it was shown to you on the mountain.</w:t>
      </w:r>
    </w:p>
    <w:p w14:paraId="16934CB8" w14:textId="77777777" w:rsidR="004D6164" w:rsidRDefault="004D6164">
      <w:r>
        <w:rPr>
          <w:vertAlign w:val="superscript"/>
        </w:rPr>
        <w:t>31</w:t>
      </w:r>
      <w:r>
        <w:t xml:space="preserve">“You shall make a veil of blue, and purple, and scarlet, and fine twined linen, with cherubim. The work of the skillful workman shall it be made. </w:t>
      </w:r>
      <w:r>
        <w:rPr>
          <w:vertAlign w:val="superscript"/>
        </w:rPr>
        <w:t>32</w:t>
      </w:r>
      <w:r>
        <w:t xml:space="preserve">You shall hang it on four pillars of acacia overlaid with gold; their hooks shall be of gold, on four sockets of silver. </w:t>
      </w:r>
      <w:r>
        <w:rPr>
          <w:vertAlign w:val="superscript"/>
        </w:rPr>
        <w:t>33</w:t>
      </w:r>
      <w:r>
        <w:t xml:space="preserve">You shall hang up the veil under the clasps, and shall bring the ark of the testimony in there within the veil: and the veil shall separate the holy place from the most holy for you. </w:t>
      </w:r>
      <w:r>
        <w:rPr>
          <w:vertAlign w:val="superscript"/>
        </w:rPr>
        <w:t>34</w:t>
      </w:r>
      <w:r>
        <w:t xml:space="preserve">You shall put the mercy seat on the ark of the testimony in the most holy place. </w:t>
      </w:r>
      <w:r>
        <w:rPr>
          <w:vertAlign w:val="superscript"/>
        </w:rPr>
        <w:t>35</w:t>
      </w:r>
      <w:r>
        <w:t xml:space="preserve">You shall set the table outside the veil, and the </w:t>
      </w:r>
      <w:r w:rsidR="00E117D2">
        <w:t>lampstand</w:t>
      </w:r>
      <w:r>
        <w:t xml:space="preserve"> over against the table on the side of the tabernacle toward the south: and you shall put the table on the north side.</w:t>
      </w:r>
    </w:p>
    <w:p w14:paraId="2BF2E82A" w14:textId="77777777" w:rsidR="004D6164" w:rsidRDefault="004D6164">
      <w:r>
        <w:rPr>
          <w:vertAlign w:val="superscript"/>
        </w:rPr>
        <w:t>36</w:t>
      </w:r>
      <w:r>
        <w:t xml:space="preserve">“You shall make a screen for the door of the Tent, of blue, and purple, and scarlet, and fine twined linen, the work of the embroiderer. </w:t>
      </w:r>
      <w:r>
        <w:rPr>
          <w:vertAlign w:val="superscript"/>
        </w:rPr>
        <w:t>37</w:t>
      </w:r>
      <w:r>
        <w:t xml:space="preserve">You shall make for the screen five pillars of acacia, and overlay them with gold: their hooks shall be of gold: and you shall cast five sockets of </w:t>
      </w:r>
      <w:r w:rsidR="00687E1E">
        <w:t>bronze</w:t>
      </w:r>
      <w:r>
        <w:t xml:space="preserve"> for them.</w:t>
      </w:r>
    </w:p>
    <w:p w14:paraId="20C16B60" w14:textId="77777777" w:rsidR="004D6164" w:rsidRDefault="004D6164" w:rsidP="00CD144D">
      <w:pPr>
        <w:pStyle w:val="NHEB"/>
        <w:framePr w:wrap="auto"/>
      </w:pPr>
      <w:r>
        <w:t>27</w:t>
      </w:r>
    </w:p>
    <w:p w14:paraId="37410CBB" w14:textId="77777777" w:rsidR="004D6164" w:rsidRDefault="004D6164">
      <w:pPr>
        <w:ind w:firstLine="0"/>
      </w:pPr>
      <w:bookmarkStart w:id="86" w:name="_Hlk10913330"/>
      <w:r>
        <w:t xml:space="preserve">“You shall make the altar of acacia wood, </w:t>
      </w:r>
      <w:r w:rsidR="00CB0EDE">
        <w:t>eight feet seven inches</w:t>
      </w:r>
      <w:r w:rsidR="00CB0EDE">
        <w:rPr>
          <w:rStyle w:val="FootnoteReference"/>
        </w:rPr>
        <w:footnoteReference w:id="551"/>
      </w:r>
      <w:r>
        <w:t xml:space="preserve"> long, and </w:t>
      </w:r>
      <w:r w:rsidR="00CB0EDE">
        <w:t>eight feet seven inches</w:t>
      </w:r>
      <w:r>
        <w:t xml:space="preserve"> broad; the altar shall be foursquare: and its height shall be </w:t>
      </w:r>
      <w:r w:rsidR="00CB0EDE">
        <w:t>five feet two inches</w:t>
      </w:r>
      <w:r>
        <w:t>.</w:t>
      </w:r>
      <w:r w:rsidR="00CB0EDE">
        <w:rPr>
          <w:rStyle w:val="FootnoteReference"/>
        </w:rPr>
        <w:footnoteReference w:id="552"/>
      </w:r>
      <w:r>
        <w:t xml:space="preserve"> </w:t>
      </w:r>
      <w:r>
        <w:rPr>
          <w:vertAlign w:val="superscript"/>
        </w:rPr>
        <w:t>2</w:t>
      </w:r>
      <w:r>
        <w:t xml:space="preserve">You shall make its horns on its four corners; its horns shall be of one piece with it; and you shall overlay it with </w:t>
      </w:r>
      <w:r w:rsidR="00687E1E">
        <w:t>bronze</w:t>
      </w:r>
      <w:r>
        <w:t xml:space="preserve">. </w:t>
      </w:r>
      <w:r>
        <w:rPr>
          <w:vertAlign w:val="superscript"/>
        </w:rPr>
        <w:t>3</w:t>
      </w:r>
      <w:r>
        <w:t xml:space="preserve">You shall make its pots to take away its ashes, its shovels, its basins, its flesh hooks, and its fire pans: all its vessels you shall make of </w:t>
      </w:r>
      <w:r w:rsidR="00687E1E">
        <w:t>bronze</w:t>
      </w:r>
      <w:r>
        <w:t xml:space="preserve">. </w:t>
      </w:r>
      <w:r>
        <w:rPr>
          <w:vertAlign w:val="superscript"/>
        </w:rPr>
        <w:t>4</w:t>
      </w:r>
      <w:r>
        <w:t xml:space="preserve">You shall make a grating for it of network of </w:t>
      </w:r>
      <w:r w:rsidR="00687E1E">
        <w:t>bronze</w:t>
      </w:r>
      <w:r>
        <w:t xml:space="preserve">: and on the net you shall make four bronze rings in its four corners. </w:t>
      </w:r>
      <w:r>
        <w:rPr>
          <w:vertAlign w:val="superscript"/>
        </w:rPr>
        <w:t>5</w:t>
      </w:r>
      <w:r>
        <w:t xml:space="preserve">You shall put it under the ledge around the altar beneath, that the net may reach halfway up the altar. </w:t>
      </w:r>
      <w:r>
        <w:rPr>
          <w:vertAlign w:val="superscript"/>
        </w:rPr>
        <w:t>6</w:t>
      </w:r>
      <w:r>
        <w:t xml:space="preserve">You shall make poles for the altar, poles of acacia wood, and overlay them with </w:t>
      </w:r>
      <w:r w:rsidR="00687E1E">
        <w:t>bronze</w:t>
      </w:r>
      <w:r>
        <w:t xml:space="preserve">. </w:t>
      </w:r>
      <w:r>
        <w:rPr>
          <w:vertAlign w:val="superscript"/>
        </w:rPr>
        <w:t>7</w:t>
      </w:r>
      <w:r>
        <w:t xml:space="preserve">Its poles shall be put into the rings, and the poles shall be on the two sides of the altar, when carrying it. </w:t>
      </w:r>
      <w:r>
        <w:rPr>
          <w:vertAlign w:val="superscript"/>
        </w:rPr>
        <w:t>8</w:t>
      </w:r>
      <w:r>
        <w:t>You shall make it with hollow planks. They shall make it as it has been shown you on the mountain.</w:t>
      </w:r>
    </w:p>
    <w:p w14:paraId="55922704" w14:textId="77777777" w:rsidR="004D6164" w:rsidRDefault="004D6164">
      <w:r>
        <w:rPr>
          <w:vertAlign w:val="superscript"/>
        </w:rPr>
        <w:t>9</w:t>
      </w:r>
      <w:r>
        <w:t xml:space="preserve">“You shall make the court of the tabernacle: for the south side southward there shall be hangings for the court of fine twined linen </w:t>
      </w:r>
      <w:r w:rsidR="00CB0EDE">
        <w:t>one hundred seventy-two feet three inches</w:t>
      </w:r>
      <w:r w:rsidR="00CB0EDE">
        <w:rPr>
          <w:rStyle w:val="FootnoteReference"/>
        </w:rPr>
        <w:footnoteReference w:id="553"/>
      </w:r>
      <w:r>
        <w:t xml:space="preserve"> long for one side: </w:t>
      </w:r>
      <w:r>
        <w:rPr>
          <w:vertAlign w:val="superscript"/>
        </w:rPr>
        <w:t>10</w:t>
      </w:r>
      <w:r>
        <w:t xml:space="preserve">and its pillars shall be </w:t>
      </w:r>
      <w:r w:rsidR="00CB0EDE">
        <w:t xml:space="preserve">thirty-four feet five </w:t>
      </w:r>
      <w:r w:rsidR="00CB0EDE">
        <w:lastRenderedPageBreak/>
        <w:t>inches</w:t>
      </w:r>
      <w:r>
        <w:t>,</w:t>
      </w:r>
      <w:r w:rsidR="00CB0EDE">
        <w:rPr>
          <w:rStyle w:val="FootnoteReference"/>
        </w:rPr>
        <w:footnoteReference w:id="554"/>
      </w:r>
      <w:r>
        <w:t xml:space="preserve"> and their sockets twenty, of </w:t>
      </w:r>
      <w:r w:rsidR="00687E1E">
        <w:t>bronze</w:t>
      </w:r>
      <w:r>
        <w:t xml:space="preserve">; the hooks of the pillars and their fillets shall be of silver. </w:t>
      </w:r>
      <w:r>
        <w:rPr>
          <w:vertAlign w:val="superscript"/>
        </w:rPr>
        <w:t>11</w:t>
      </w:r>
      <w:r>
        <w:t xml:space="preserve">Likewise for the north side in length there shall be hangings </w:t>
      </w:r>
      <w:r w:rsidR="00CB0EDE">
        <w:t>one hundred seventy-two feet three inches</w:t>
      </w:r>
      <w:r w:rsidR="00AF4F07">
        <w:t>,</w:t>
      </w:r>
      <w:r w:rsidR="00CB0EDE">
        <w:rPr>
          <w:rStyle w:val="FootnoteReference"/>
        </w:rPr>
        <w:footnoteReference w:id="555"/>
      </w:r>
      <w:r>
        <w:t xml:space="preserve"> and its pillars </w:t>
      </w:r>
      <w:r w:rsidR="00CB0EDE">
        <w:t>thirty-four feet five inches,</w:t>
      </w:r>
      <w:r w:rsidR="00CB0EDE">
        <w:rPr>
          <w:rStyle w:val="FootnoteReference"/>
        </w:rPr>
        <w:footnoteReference w:id="556"/>
      </w:r>
      <w:r>
        <w:t xml:space="preserve"> and their sockets </w:t>
      </w:r>
      <w:r w:rsidR="00CB0EDE">
        <w:t xml:space="preserve">thirty-four feet five inches, </w:t>
      </w:r>
      <w:r>
        <w:t xml:space="preserve">of </w:t>
      </w:r>
      <w:r w:rsidR="00687E1E">
        <w:t>bronze</w:t>
      </w:r>
      <w:r>
        <w:t xml:space="preserve">; the hooks of the pillars, and their fillets, of silver. </w:t>
      </w:r>
      <w:r>
        <w:rPr>
          <w:vertAlign w:val="superscript"/>
        </w:rPr>
        <w:t>12</w:t>
      </w:r>
      <w:r>
        <w:t xml:space="preserve">For the breadth of the court on the west side shall be hangings of </w:t>
      </w:r>
      <w:r w:rsidR="00CB0EDE">
        <w:t>eighty-six feet one inch</w:t>
      </w:r>
      <w:r w:rsidR="00AF4F07">
        <w:t>;</w:t>
      </w:r>
      <w:r w:rsidR="00CB0EDE">
        <w:rPr>
          <w:rStyle w:val="FootnoteReference"/>
        </w:rPr>
        <w:footnoteReference w:id="557"/>
      </w:r>
      <w:r>
        <w:t xml:space="preserve"> their pillars </w:t>
      </w:r>
      <w:r w:rsidR="00CB0EDE">
        <w:t>seventeen feet three inches</w:t>
      </w:r>
      <w:r>
        <w:t>,</w:t>
      </w:r>
      <w:r w:rsidR="00CB0EDE">
        <w:rPr>
          <w:rStyle w:val="FootnoteReference"/>
        </w:rPr>
        <w:footnoteReference w:id="558"/>
      </w:r>
      <w:r>
        <w:t xml:space="preserve"> and their sockets </w:t>
      </w:r>
      <w:r w:rsidR="00CB0EDE">
        <w:t>seventeen feet three inches</w:t>
      </w:r>
      <w:r>
        <w:t xml:space="preserve">. </w:t>
      </w:r>
      <w:r>
        <w:rPr>
          <w:vertAlign w:val="superscript"/>
        </w:rPr>
        <w:t>13</w:t>
      </w:r>
      <w:r>
        <w:t xml:space="preserve">The breadth of the court on the east side eastward shall be </w:t>
      </w:r>
      <w:r w:rsidR="00CB0EDE">
        <w:t>eighty-six feet one inch</w:t>
      </w:r>
      <w:r w:rsidR="00AF4F07">
        <w:t>.</w:t>
      </w:r>
      <w:r w:rsidR="00CB0EDE">
        <w:rPr>
          <w:rStyle w:val="FootnoteReference"/>
        </w:rPr>
        <w:footnoteReference w:id="559"/>
      </w:r>
      <w:r>
        <w:t xml:space="preserve"> </w:t>
      </w:r>
      <w:r>
        <w:rPr>
          <w:vertAlign w:val="superscript"/>
        </w:rPr>
        <w:t>14</w:t>
      </w:r>
      <w:r>
        <w:t xml:space="preserve">The hangings for the one side of the gate shall be </w:t>
      </w:r>
      <w:r w:rsidR="00CB0EDE">
        <w:t>twenty-five feet ten inches</w:t>
      </w:r>
      <w:r w:rsidR="00AF4F07">
        <w:t>;</w:t>
      </w:r>
      <w:r w:rsidR="00CB0EDE">
        <w:rPr>
          <w:rStyle w:val="FootnoteReference"/>
        </w:rPr>
        <w:footnoteReference w:id="560"/>
      </w:r>
      <w:r>
        <w:t xml:space="preserve"> their pillars </w:t>
      </w:r>
      <w:r w:rsidR="00CB0EDE">
        <w:t>five feet two inches</w:t>
      </w:r>
      <w:r w:rsidR="00AF4F07">
        <w:t>,</w:t>
      </w:r>
      <w:r w:rsidR="00CB0EDE">
        <w:rPr>
          <w:rStyle w:val="FootnoteReference"/>
        </w:rPr>
        <w:footnoteReference w:id="561"/>
      </w:r>
      <w:r>
        <w:t xml:space="preserve"> and their sockets </w:t>
      </w:r>
      <w:r w:rsidR="00CB0EDE">
        <w:t>five feet two inches</w:t>
      </w:r>
      <w:r>
        <w:t xml:space="preserve">. </w:t>
      </w:r>
      <w:r>
        <w:rPr>
          <w:vertAlign w:val="superscript"/>
        </w:rPr>
        <w:t>15</w:t>
      </w:r>
      <w:r>
        <w:t xml:space="preserve">For the other side shall be hangings of </w:t>
      </w:r>
      <w:r w:rsidR="00CB0EDE">
        <w:t>twenty-five feet ten inches</w:t>
      </w:r>
      <w:r w:rsidR="00AF4F07">
        <w:t>;</w:t>
      </w:r>
      <w:r w:rsidR="00CB0EDE">
        <w:rPr>
          <w:rStyle w:val="FootnoteReference"/>
        </w:rPr>
        <w:footnoteReference w:id="562"/>
      </w:r>
      <w:r>
        <w:t xml:space="preserve"> their pillars </w:t>
      </w:r>
      <w:r w:rsidR="00CB0EDE">
        <w:t>five feet two inches</w:t>
      </w:r>
      <w:r>
        <w:t xml:space="preserve">, and their sockets </w:t>
      </w:r>
      <w:r w:rsidR="00CB0EDE">
        <w:t>five feet two inches</w:t>
      </w:r>
      <w:r>
        <w:t xml:space="preserve">. </w:t>
      </w:r>
      <w:r>
        <w:rPr>
          <w:vertAlign w:val="superscript"/>
        </w:rPr>
        <w:t>16</w:t>
      </w:r>
      <w:r>
        <w:t xml:space="preserve">For the gate of the court shall be a screen of </w:t>
      </w:r>
      <w:r w:rsidR="00CB0EDE">
        <w:t>thirty-four feet five inches</w:t>
      </w:r>
      <w:r>
        <w:t xml:space="preserve">, of blue, and purple, and scarlet, and fine twined linen, the work of the embroiderer; their pillars </w:t>
      </w:r>
      <w:r w:rsidR="00CB0EDE">
        <w:t>six feet eleven inches</w:t>
      </w:r>
      <w:r w:rsidR="00AF4F07">
        <w:t>,</w:t>
      </w:r>
      <w:r w:rsidR="00CB0EDE">
        <w:rPr>
          <w:rStyle w:val="FootnoteReference"/>
        </w:rPr>
        <w:footnoteReference w:id="563"/>
      </w:r>
      <w:r>
        <w:t xml:space="preserve"> and their sockets </w:t>
      </w:r>
      <w:r w:rsidR="00CB0EDE">
        <w:t xml:space="preserve">six </w:t>
      </w:r>
      <w:r w:rsidR="00CB0EDE">
        <w:t>feet eleven inches</w:t>
      </w:r>
      <w:r>
        <w:t xml:space="preserve">. </w:t>
      </w:r>
      <w:r>
        <w:rPr>
          <w:vertAlign w:val="superscript"/>
        </w:rPr>
        <w:t>17</w:t>
      </w:r>
      <w:r>
        <w:t xml:space="preserve">All the pillars of the court around shall be filleted with silver; their hooks of silver, and their sockets of </w:t>
      </w:r>
      <w:r w:rsidR="00687E1E">
        <w:t>bronze</w:t>
      </w:r>
      <w:r>
        <w:t xml:space="preserve">. </w:t>
      </w:r>
      <w:r>
        <w:rPr>
          <w:vertAlign w:val="superscript"/>
        </w:rPr>
        <w:t>18</w:t>
      </w:r>
      <w:r>
        <w:t xml:space="preserve">The length of the court shall be </w:t>
      </w:r>
      <w:r w:rsidR="00CB0EDE">
        <w:t>one hundred seventy-two feet three inches</w:t>
      </w:r>
      <w:r w:rsidR="00AF4F07">
        <w:t>,</w:t>
      </w:r>
      <w:r w:rsidR="00CB0EDE">
        <w:rPr>
          <w:rStyle w:val="FootnoteReference"/>
        </w:rPr>
        <w:footnoteReference w:id="564"/>
      </w:r>
      <w:r>
        <w:t xml:space="preserve"> and the breadth </w:t>
      </w:r>
      <w:r w:rsidR="00CB0EDE">
        <w:t>eighty-six feet one inch</w:t>
      </w:r>
      <w:r w:rsidR="00CB0EDE">
        <w:rPr>
          <w:rStyle w:val="FootnoteReference"/>
        </w:rPr>
        <w:footnoteReference w:id="565"/>
      </w:r>
      <w:r>
        <w:t xml:space="preserve"> every where, and the height </w:t>
      </w:r>
      <w:r w:rsidR="00CB0EDE">
        <w:t>eight feet seven inches</w:t>
      </w:r>
      <w:r w:rsidR="00AF4F07">
        <w:t>,</w:t>
      </w:r>
      <w:r w:rsidR="00CB0EDE">
        <w:rPr>
          <w:rStyle w:val="FootnoteReference"/>
        </w:rPr>
        <w:footnoteReference w:id="566"/>
      </w:r>
      <w:r>
        <w:t xml:space="preserve"> of fine twined linen, and their sockets of </w:t>
      </w:r>
      <w:r w:rsidR="00687E1E">
        <w:t>bronze</w:t>
      </w:r>
      <w:r>
        <w:t>.</w:t>
      </w:r>
      <w:bookmarkEnd w:id="86"/>
      <w:r>
        <w:t xml:space="preserve"> </w:t>
      </w:r>
      <w:r>
        <w:rPr>
          <w:vertAlign w:val="superscript"/>
        </w:rPr>
        <w:t>19</w:t>
      </w:r>
      <w:r>
        <w:t xml:space="preserve">All the instruments of the tabernacle in all its service, and all its pins, and all the pins of the court, shall be of </w:t>
      </w:r>
      <w:r w:rsidR="00687E1E">
        <w:t>bronze</w:t>
      </w:r>
      <w:r>
        <w:t>.</w:t>
      </w:r>
    </w:p>
    <w:p w14:paraId="62EFB06C" w14:textId="44BEC38E" w:rsidR="004D6164" w:rsidRDefault="004D6164">
      <w:r>
        <w:rPr>
          <w:vertAlign w:val="superscript"/>
        </w:rPr>
        <w:t>20</w:t>
      </w:r>
      <w:r>
        <w:t xml:space="preserve">“You shall command the </w:t>
      </w:r>
      <w:r w:rsidR="00DD3076">
        <w:t>children of Israel</w:t>
      </w:r>
      <w:r>
        <w:t xml:space="preserve">, that they bring to you pure olive oil beaten for the light, to cause a lamp to burn continually. </w:t>
      </w:r>
      <w:r>
        <w:rPr>
          <w:vertAlign w:val="superscript"/>
        </w:rPr>
        <w:t>21</w:t>
      </w:r>
      <w:r>
        <w:t xml:space="preserve">In the Tent of Meeting, outside the veil which is before the testimony, Aaron and his sons shall keep it in order from evening to morning before the </w:t>
      </w:r>
      <w:r w:rsidR="00F170FA" w:rsidRPr="00F170FA">
        <w:rPr>
          <w:sz w:val="16"/>
          <w:szCs w:val="16"/>
        </w:rPr>
        <w:t>LORD</w:t>
      </w:r>
      <w:r>
        <w:t xml:space="preserve">: it shall be a statute forever throughout their generations on the behalf of the </w:t>
      </w:r>
      <w:r w:rsidR="00DD3076">
        <w:t>children of Israel</w:t>
      </w:r>
      <w:r>
        <w:t>.</w:t>
      </w:r>
    </w:p>
    <w:p w14:paraId="205015A0" w14:textId="77777777" w:rsidR="004D6164" w:rsidRDefault="004D6164" w:rsidP="00CD144D">
      <w:pPr>
        <w:pStyle w:val="NHEB"/>
        <w:framePr w:wrap="auto"/>
      </w:pPr>
      <w:r>
        <w:t>28</w:t>
      </w:r>
    </w:p>
    <w:p w14:paraId="3B5A4E4D" w14:textId="52A330BA" w:rsidR="004D6164" w:rsidRDefault="004D6164">
      <w:pPr>
        <w:ind w:firstLine="0"/>
      </w:pPr>
      <w:r>
        <w:t xml:space="preserve">“Bring Aaron your brother, and his sons with him, near to you from among the </w:t>
      </w:r>
      <w:r w:rsidR="00DD3076">
        <w:t>children of Israel</w:t>
      </w:r>
      <w:r>
        <w:t xml:space="preserve">, that he may minister to me in </w:t>
      </w:r>
      <w:r>
        <w:lastRenderedPageBreak/>
        <w:t xml:space="preserve">the priest’s office, even Aaron, Nadab and Abihu, Eleazar and Ithamar, Aaron’s sons. </w:t>
      </w:r>
      <w:r>
        <w:rPr>
          <w:vertAlign w:val="superscript"/>
        </w:rPr>
        <w:t>2</w:t>
      </w:r>
      <w:r>
        <w:t xml:space="preserve">You shall make holy garments for Aaron your brother, for glory and for beauty. </w:t>
      </w:r>
      <w:r>
        <w:rPr>
          <w:vertAlign w:val="superscript"/>
        </w:rPr>
        <w:t>3</w:t>
      </w:r>
      <w:r>
        <w:t xml:space="preserve">You shall speak to all who are wise-hearted, whom I have filled with the spirit of wisdom, that they make Aaron’s garments to sanctify him, that he may minister to me in the priest’s office. </w:t>
      </w:r>
      <w:r>
        <w:rPr>
          <w:vertAlign w:val="superscript"/>
        </w:rPr>
        <w:t>4</w:t>
      </w:r>
      <w:r>
        <w:t xml:space="preserve">These are the garments which they shall make: a breastplate, and an ephod, and a robe, and a coat of checker work, a turban, and a sash: and they shall make holy garments for Aaron your brother, and his sons, that he may minister to me in the priest’s office. </w:t>
      </w:r>
      <w:r>
        <w:rPr>
          <w:vertAlign w:val="superscript"/>
        </w:rPr>
        <w:t>5</w:t>
      </w:r>
      <w:r>
        <w:t>They shall take the gold, and the blue, and the purple, and the scarlet, and the fine linen.</w:t>
      </w:r>
    </w:p>
    <w:p w14:paraId="127ABC23" w14:textId="77777777" w:rsidR="004D6164" w:rsidRDefault="004D6164">
      <w:r>
        <w:rPr>
          <w:vertAlign w:val="superscript"/>
        </w:rPr>
        <w:t>6</w:t>
      </w:r>
      <w:r>
        <w:t xml:space="preserve">“They shall make the ephod of gold, of blue, and purple, scarlet, and fine twined linen, the work of the skillful workman. </w:t>
      </w:r>
      <w:r>
        <w:rPr>
          <w:vertAlign w:val="superscript"/>
        </w:rPr>
        <w:t>7</w:t>
      </w:r>
      <w:r>
        <w:t xml:space="preserve">It shall have two shoulder straps joined to the two ends of it, that it may be joined together. </w:t>
      </w:r>
      <w:r>
        <w:rPr>
          <w:vertAlign w:val="superscript"/>
        </w:rPr>
        <w:t>8</w:t>
      </w:r>
      <w:r>
        <w:t xml:space="preserve">The skillfully woven band, which is on it, that is on him, shall be like its work and of the same piece; of gold, of blue, and purple, and scarlet, and fine twined linen. </w:t>
      </w:r>
      <w:r>
        <w:rPr>
          <w:vertAlign w:val="superscript"/>
        </w:rPr>
        <w:t>9</w:t>
      </w:r>
      <w:r>
        <w:t xml:space="preserve">You shall take two onyx stones, and engrave on them the names of the </w:t>
      </w:r>
      <w:r w:rsidR="00104B48">
        <w:t>sons</w:t>
      </w:r>
      <w:r w:rsidR="00F14EF6">
        <w:t xml:space="preserve"> of Israel</w:t>
      </w:r>
      <w:r>
        <w:t xml:space="preserve">: </w:t>
      </w:r>
      <w:r>
        <w:rPr>
          <w:vertAlign w:val="superscript"/>
        </w:rPr>
        <w:t>10</w:t>
      </w:r>
      <w:r>
        <w:t xml:space="preserve">six of their names on the one stone, and the names of the six that remain on the other stone, in the order of their birth. </w:t>
      </w:r>
      <w:r>
        <w:rPr>
          <w:vertAlign w:val="superscript"/>
        </w:rPr>
        <w:t>11</w:t>
      </w:r>
      <w:r>
        <w:t xml:space="preserve">With the work of an engraver in stone, like the </w:t>
      </w:r>
      <w:r>
        <w:t xml:space="preserve">engravings of a signet, you shall engrave the two stones, according to the names of the </w:t>
      </w:r>
      <w:r w:rsidR="00104B48">
        <w:t>sons</w:t>
      </w:r>
      <w:r w:rsidR="00F14EF6">
        <w:t xml:space="preserve"> of Israel</w:t>
      </w:r>
      <w:r>
        <w:t xml:space="preserve">: you shall make them to be enclosed in settings of gold. </w:t>
      </w:r>
      <w:r>
        <w:rPr>
          <w:vertAlign w:val="superscript"/>
        </w:rPr>
        <w:t>12</w:t>
      </w:r>
      <w:r>
        <w:t xml:space="preserve">You shall put the two stones on the shoulder straps of the ephod, to be stones of memorial for the </w:t>
      </w:r>
      <w:r w:rsidR="00104B48">
        <w:t>sons</w:t>
      </w:r>
      <w:r w:rsidR="00F14EF6">
        <w:t xml:space="preserve"> of Israel</w:t>
      </w:r>
      <w:r>
        <w:t xml:space="preserve">: and Aaron shall bear their names before the </w:t>
      </w:r>
      <w:r w:rsidR="00F170FA" w:rsidRPr="00F170FA">
        <w:rPr>
          <w:sz w:val="16"/>
          <w:szCs w:val="16"/>
        </w:rPr>
        <w:t>LORD</w:t>
      </w:r>
      <w:r>
        <w:t xml:space="preserve"> on his two shoulders for a memorial. </w:t>
      </w:r>
      <w:r>
        <w:rPr>
          <w:vertAlign w:val="superscript"/>
        </w:rPr>
        <w:t>13</w:t>
      </w:r>
      <w:r>
        <w:t xml:space="preserve">You shall make settings of gold, </w:t>
      </w:r>
      <w:r>
        <w:rPr>
          <w:vertAlign w:val="superscript"/>
        </w:rPr>
        <w:t>14</w:t>
      </w:r>
      <w:r>
        <w:t>and two chains of pure gold; you shall make them like cords of braided work: and you shall put the braided chains on the settings.</w:t>
      </w:r>
    </w:p>
    <w:p w14:paraId="09904E3B" w14:textId="33BFF25B" w:rsidR="004D6164" w:rsidRDefault="004D6164">
      <w:r>
        <w:rPr>
          <w:vertAlign w:val="superscript"/>
        </w:rPr>
        <w:t>15</w:t>
      </w:r>
      <w:r>
        <w:t xml:space="preserve">“You shall make a breastplate of judgment, the work of the skillful workman; like the work of the ephod you shall make it; of gold, of blue, and purple, and scarlet, and fine twined linen, you shall make it. </w:t>
      </w:r>
      <w:r>
        <w:rPr>
          <w:vertAlign w:val="superscript"/>
        </w:rPr>
        <w:t>16</w:t>
      </w:r>
      <w:r>
        <w:t>It shall be square and folded double; a span</w:t>
      </w:r>
      <w:r>
        <w:rPr>
          <w:rStyle w:val="FootnoteReference"/>
        </w:rPr>
        <w:footnoteReference w:id="567"/>
      </w:r>
      <w:r>
        <w:t xml:space="preserve"> shall be its length of it, and a span its breadth. </w:t>
      </w:r>
      <w:r>
        <w:rPr>
          <w:vertAlign w:val="superscript"/>
        </w:rPr>
        <w:t>17</w:t>
      </w:r>
      <w:r>
        <w:t xml:space="preserve">You shall set in it settings of stones, four rows of stones: a row of ruby, topaz, and beryl shall be the first row; </w:t>
      </w:r>
      <w:r>
        <w:rPr>
          <w:vertAlign w:val="superscript"/>
        </w:rPr>
        <w:t>18</w:t>
      </w:r>
      <w:r>
        <w:t>and the second row a turquoise, a sapphire</w:t>
      </w:r>
      <w:r>
        <w:rPr>
          <w:rStyle w:val="FootnoteReference"/>
        </w:rPr>
        <w:footnoteReference w:id="568"/>
      </w:r>
      <w:r>
        <w:t xml:space="preserve">, and an emerald; </w:t>
      </w:r>
      <w:r>
        <w:rPr>
          <w:vertAlign w:val="superscript"/>
        </w:rPr>
        <w:t>19</w:t>
      </w:r>
      <w:r>
        <w:t xml:space="preserve">and the third row a jacinth, an agate, and an amethyst; </w:t>
      </w:r>
      <w:r>
        <w:rPr>
          <w:vertAlign w:val="superscript"/>
        </w:rPr>
        <w:t>20</w:t>
      </w:r>
      <w:r>
        <w:t xml:space="preserve">and the fourth row a chrysolite, an onyx, and a jasper: they shall be enclosed in gold in their settings. </w:t>
      </w:r>
      <w:r>
        <w:rPr>
          <w:vertAlign w:val="superscript"/>
        </w:rPr>
        <w:t>21</w:t>
      </w:r>
      <w:r>
        <w:t xml:space="preserve">The stones shall be according to the names of the </w:t>
      </w:r>
      <w:r w:rsidR="00104B48">
        <w:t>sons</w:t>
      </w:r>
      <w:r w:rsidR="00F14EF6">
        <w:t xml:space="preserve"> of Israel</w:t>
      </w:r>
      <w:r>
        <w:t xml:space="preserve">, twelve, according to their names; like the engravings of a signet, everyone </w:t>
      </w:r>
      <w:r>
        <w:lastRenderedPageBreak/>
        <w:t xml:space="preserve">according to his name, they shall be for the twelve tribes. </w:t>
      </w:r>
      <w:r>
        <w:rPr>
          <w:vertAlign w:val="superscript"/>
        </w:rPr>
        <w:t>22</w:t>
      </w:r>
      <w:r>
        <w:t xml:space="preserve">You shall make on the breastplate chains like cords, of braided work of pure gold. </w:t>
      </w:r>
      <w:r>
        <w:rPr>
          <w:vertAlign w:val="superscript"/>
        </w:rPr>
        <w:t>23</w:t>
      </w:r>
      <w:r>
        <w:t xml:space="preserve">You shall make on the breastplate two rings of gold, and shall put the two rings on the two ends of the breastplate. </w:t>
      </w:r>
      <w:r>
        <w:rPr>
          <w:vertAlign w:val="superscript"/>
        </w:rPr>
        <w:t>24</w:t>
      </w:r>
      <w:r>
        <w:t xml:space="preserve">You shall put the two braided chains of gold in the two rings at the ends of the breastplate. </w:t>
      </w:r>
      <w:r>
        <w:rPr>
          <w:vertAlign w:val="superscript"/>
        </w:rPr>
        <w:t>25</w:t>
      </w:r>
      <w:r>
        <w:t xml:space="preserve">The other two ends of the two braided chains you shall put on the two settings, and put them on the shoulder straps of the ephod in its forepart. </w:t>
      </w:r>
      <w:r>
        <w:rPr>
          <w:vertAlign w:val="superscript"/>
        </w:rPr>
        <w:t>26</w:t>
      </w:r>
      <w:r>
        <w:t xml:space="preserve">You shall make two rings of gold, and you shall put them on the two ends of the breastplate, on its edge, which is toward the side of the ephod inward. </w:t>
      </w:r>
      <w:r>
        <w:rPr>
          <w:vertAlign w:val="superscript"/>
        </w:rPr>
        <w:t>27</w:t>
      </w:r>
      <w:r>
        <w:t xml:space="preserve">You shall make two rings of gold, and shall put them on the two shoulder straps of the ephod underneath, in its forepart, close by its coupling, above the skillfully woven band of the ephod. </w:t>
      </w:r>
      <w:r>
        <w:rPr>
          <w:vertAlign w:val="superscript"/>
        </w:rPr>
        <w:t>28</w:t>
      </w:r>
      <w:r>
        <w:t xml:space="preserve">They shall bind the breastplate by its rings to the rings of the ephod with a lace of blue, that it may be on the skillfully woven band of the ephod, and that the breastplate may not swing out from the ephod. </w:t>
      </w:r>
      <w:r w:rsidR="005137EF">
        <w:rPr>
          <w:vertAlign w:val="superscript"/>
        </w:rPr>
        <w:t>29</w:t>
      </w:r>
      <w:r w:rsidR="005137EF">
        <w:t xml:space="preserve">Aaron shall bear the names of the </w:t>
      </w:r>
      <w:r w:rsidR="00104B48">
        <w:t>sons</w:t>
      </w:r>
      <w:r w:rsidR="00F14EF6">
        <w:t xml:space="preserve"> of Israel</w:t>
      </w:r>
      <w:r w:rsidR="005137EF">
        <w:t xml:space="preserve"> on the breastplate for judging over his heart, when he goes in to the holy place, </w:t>
      </w:r>
      <w:r w:rsidR="00A16968">
        <w:t xml:space="preserve">as a </w:t>
      </w:r>
      <w:r w:rsidR="00A16968" w:rsidRPr="001D47C1">
        <w:t>co</w:t>
      </w:r>
      <w:r w:rsidR="00A16968">
        <w:t>ntinual reminder before God.</w:t>
      </w:r>
      <w:r w:rsidR="005137EF">
        <w:rPr>
          <w:rStyle w:val="FootnoteReference"/>
        </w:rPr>
        <w:footnoteReference w:id="569"/>
      </w:r>
      <w:r>
        <w:t xml:space="preserve"> </w:t>
      </w:r>
      <w:r w:rsidR="00FE1C69">
        <w:rPr>
          <w:vertAlign w:val="superscript"/>
        </w:rPr>
        <w:t>30</w:t>
      </w:r>
      <w:r w:rsidR="00FE1C69">
        <w:t xml:space="preserve">You are to put in the breastplate for judging the Urim and the Thummim; and they are to be over Aaron’s heart, when he goes in before the </w:t>
      </w:r>
      <w:r w:rsidR="00FE1C69" w:rsidRPr="00F170FA">
        <w:rPr>
          <w:sz w:val="16"/>
          <w:szCs w:val="16"/>
        </w:rPr>
        <w:t>LORD</w:t>
      </w:r>
      <w:r w:rsidR="00FE1C69">
        <w:rPr>
          <w:sz w:val="16"/>
          <w:szCs w:val="16"/>
        </w:rPr>
        <w:t>.</w:t>
      </w:r>
      <w:r w:rsidR="00FE1C69">
        <w:t xml:space="preserve"> And Aaron </w:t>
      </w:r>
      <w:r w:rsidR="00FE1C69" w:rsidRPr="00650CC4">
        <w:t xml:space="preserve">will carry the means to make decisions </w:t>
      </w:r>
      <w:r w:rsidR="00FE1C69">
        <w:t xml:space="preserve">for the </w:t>
      </w:r>
      <w:r w:rsidR="00DD3076">
        <w:t xml:space="preserve">children of </w:t>
      </w:r>
      <w:r w:rsidR="00DD3076">
        <w:t>Israel</w:t>
      </w:r>
      <w:r w:rsidR="00FE1C69">
        <w:t xml:space="preserve"> over his heart before the </w:t>
      </w:r>
      <w:r w:rsidR="00FE1C69" w:rsidRPr="00F170FA">
        <w:rPr>
          <w:sz w:val="16"/>
          <w:szCs w:val="16"/>
        </w:rPr>
        <w:t>LORD</w:t>
      </w:r>
      <w:r w:rsidR="00FE1C69">
        <w:t xml:space="preserve"> continually.</w:t>
      </w:r>
    </w:p>
    <w:p w14:paraId="0015D3CD" w14:textId="77777777" w:rsidR="004D6164" w:rsidRDefault="004D6164">
      <w:r>
        <w:rPr>
          <w:vertAlign w:val="superscript"/>
        </w:rPr>
        <w:t>31</w:t>
      </w:r>
      <w:r>
        <w:t xml:space="preserve">“You shall make the robe of the ephod all of blue. </w:t>
      </w:r>
      <w:r>
        <w:rPr>
          <w:vertAlign w:val="superscript"/>
        </w:rPr>
        <w:t>32</w:t>
      </w:r>
      <w:r>
        <w:t xml:space="preserve">It shall have a hole for the head in its midst: it shall have a binding of woven work around its hole, as it were the hole of a coat of mail, that it not be torn. </w:t>
      </w:r>
      <w:r>
        <w:rPr>
          <w:vertAlign w:val="superscript"/>
        </w:rPr>
        <w:t>33</w:t>
      </w:r>
      <w:r>
        <w:t xml:space="preserve">On its hem you shall make pomegranates of blue, and of purple, and of scarlet, around its hem; and bells of gold between and around them: </w:t>
      </w:r>
      <w:r>
        <w:rPr>
          <w:vertAlign w:val="superscript"/>
        </w:rPr>
        <w:t>34</w:t>
      </w:r>
      <w:r>
        <w:t xml:space="preserve">a golden bell and a pomegranate, a golden bell and a pomegranate, around the hem of the robe. </w:t>
      </w:r>
      <w:r>
        <w:rPr>
          <w:vertAlign w:val="superscript"/>
        </w:rPr>
        <w:t>35</w:t>
      </w:r>
      <w:r>
        <w:t xml:space="preserve">It shall be on Aaron to minister: and its sound shall be heard when he goes in to the holy place before the </w:t>
      </w:r>
      <w:r w:rsidR="00F170FA" w:rsidRPr="00F170FA">
        <w:rPr>
          <w:sz w:val="16"/>
          <w:szCs w:val="16"/>
        </w:rPr>
        <w:t>LORD</w:t>
      </w:r>
      <w:r>
        <w:t>, and when he comes out, that he not die.</w:t>
      </w:r>
    </w:p>
    <w:p w14:paraId="606B12F2" w14:textId="47BAB58C" w:rsidR="004D6164" w:rsidRDefault="004D6164">
      <w:r>
        <w:rPr>
          <w:vertAlign w:val="superscript"/>
        </w:rPr>
        <w:t>36</w:t>
      </w:r>
      <w:r>
        <w:t xml:space="preserve">“You shall make a plate of pure gold, and engrave on it, like the engravings of a signet, ‘HOLY TO THE </w:t>
      </w:r>
      <w:r w:rsidR="00F170FA" w:rsidRPr="00F170FA">
        <w:rPr>
          <w:sz w:val="16"/>
          <w:szCs w:val="16"/>
        </w:rPr>
        <w:t>LORD</w:t>
      </w:r>
      <w:r>
        <w:t xml:space="preserve">.’ </w:t>
      </w:r>
      <w:r>
        <w:rPr>
          <w:vertAlign w:val="superscript"/>
        </w:rPr>
        <w:t>37</w:t>
      </w:r>
      <w:r>
        <w:t xml:space="preserve">You shall put it on a lace of blue, and it shall be on the sash; on the front of the sash it shall be. </w:t>
      </w:r>
      <w:r>
        <w:rPr>
          <w:vertAlign w:val="superscript"/>
        </w:rPr>
        <w:t>38</w:t>
      </w:r>
      <w:r>
        <w:t xml:space="preserve">It shall be on Aaron’s forehead, and Aaron shall bear the iniquity of the holy things, which the </w:t>
      </w:r>
      <w:r w:rsidR="00DD3076">
        <w:t>children of Israel</w:t>
      </w:r>
      <w:r>
        <w:t xml:space="preserve"> shall make holy in all their holy gifts; and it shall be always on his forehead, that they may be accepted before the </w:t>
      </w:r>
      <w:r w:rsidR="00F170FA" w:rsidRPr="00F170FA">
        <w:rPr>
          <w:sz w:val="16"/>
          <w:szCs w:val="16"/>
        </w:rPr>
        <w:t>LORD</w:t>
      </w:r>
      <w:r>
        <w:t xml:space="preserve">. </w:t>
      </w:r>
      <w:r>
        <w:rPr>
          <w:vertAlign w:val="superscript"/>
        </w:rPr>
        <w:t>39</w:t>
      </w:r>
      <w:r>
        <w:t>You shall weave the coat in checker work of fine linen, and you shall make a turban of fine linen, and you shall make a sash, the work of the embroiderer.</w:t>
      </w:r>
    </w:p>
    <w:p w14:paraId="06C2C5F4" w14:textId="77777777" w:rsidR="004D6164" w:rsidRDefault="004D6164">
      <w:r>
        <w:rPr>
          <w:vertAlign w:val="superscript"/>
        </w:rPr>
        <w:lastRenderedPageBreak/>
        <w:t>40</w:t>
      </w:r>
      <w:r>
        <w:t xml:space="preserve">“You shall make coats for Aaron’s sons, and you shall make sashes for them and you shall make headbands for them, for glory and for beauty. </w:t>
      </w:r>
      <w:r>
        <w:rPr>
          <w:vertAlign w:val="superscript"/>
        </w:rPr>
        <w:t>41</w:t>
      </w:r>
      <w:r>
        <w:t xml:space="preserve">You shall put them on Aaron your brother, and on his sons with him, and shall anoint them, and consecrate them, and sanctify them, that they may minister to me in the priest’s office. </w:t>
      </w:r>
      <w:r>
        <w:rPr>
          <w:vertAlign w:val="superscript"/>
        </w:rPr>
        <w:t>42</w:t>
      </w:r>
      <w:r>
        <w:t xml:space="preserve">You shall make them linen breeches to cover the flesh of their nakedness; from the waist even to the thighs they shall reach: </w:t>
      </w:r>
      <w:r>
        <w:rPr>
          <w:vertAlign w:val="superscript"/>
        </w:rPr>
        <w:t>43</w:t>
      </w:r>
      <w:r>
        <w:t xml:space="preserve">They shall be on Aaron, and on his sons, when they go in to the Tent of Meeting, or when they come near to the altar to minister in the holy place; that they </w:t>
      </w:r>
      <w:r w:rsidR="00BC1C89">
        <w:t>do not</w:t>
      </w:r>
      <w:r>
        <w:t xml:space="preserve"> bear iniquity, and die: it shall be a statute forever to him and to his descendants after him.</w:t>
      </w:r>
    </w:p>
    <w:p w14:paraId="7930E24D" w14:textId="77777777" w:rsidR="004D6164" w:rsidRDefault="004D6164" w:rsidP="00CD144D">
      <w:pPr>
        <w:pStyle w:val="NHEB"/>
        <w:framePr w:wrap="auto"/>
      </w:pPr>
      <w:r>
        <w:t>29</w:t>
      </w:r>
    </w:p>
    <w:p w14:paraId="63669ACF" w14:textId="77777777" w:rsidR="004D6164" w:rsidRDefault="004D6164">
      <w:pPr>
        <w:ind w:firstLine="0"/>
      </w:pPr>
      <w:r>
        <w:t xml:space="preserve">“This is the thing that you shall do to them to make them holy, to minister to me in the priest’s office: take one young bull and two rams without blemish, </w:t>
      </w:r>
      <w:r>
        <w:rPr>
          <w:vertAlign w:val="superscript"/>
        </w:rPr>
        <w:t>2</w:t>
      </w:r>
      <w:r>
        <w:t xml:space="preserve">unleavened bread, unleavened cakes mixed with oil, and unleavened wafers anointed with oil: you shall make them of fine wheat flour. </w:t>
      </w:r>
      <w:r>
        <w:rPr>
          <w:vertAlign w:val="superscript"/>
        </w:rPr>
        <w:t>3</w:t>
      </w:r>
      <w:r>
        <w:t xml:space="preserve">You shall put them into one basket, and bring them in the basket, with the bull and the two rams. </w:t>
      </w:r>
      <w:r>
        <w:rPr>
          <w:vertAlign w:val="superscript"/>
        </w:rPr>
        <w:t>4</w:t>
      </w:r>
      <w:r>
        <w:t xml:space="preserve">You shall bring Aaron and his sons to the door of the Tent of Meeting, and shall wash them with water. </w:t>
      </w:r>
      <w:r>
        <w:rPr>
          <w:vertAlign w:val="superscript"/>
        </w:rPr>
        <w:t>5</w:t>
      </w:r>
      <w:r>
        <w:t xml:space="preserve">You shall take the garments, and put on Aaron the coat, the robe of the ephod, the ephod, and the breastplate, and dress him with the skillfully woven band of the ephod; </w:t>
      </w:r>
      <w:r>
        <w:rPr>
          <w:vertAlign w:val="superscript"/>
        </w:rPr>
        <w:t>6</w:t>
      </w:r>
      <w:r>
        <w:t xml:space="preserve">and you shall set the turban on his head, and put </w:t>
      </w:r>
      <w:r>
        <w:t xml:space="preserve">the holy crown on the turban. </w:t>
      </w:r>
      <w:r>
        <w:rPr>
          <w:vertAlign w:val="superscript"/>
        </w:rPr>
        <w:t>7</w:t>
      </w:r>
      <w:r>
        <w:t xml:space="preserve">Then you shall take the anointing oil, and pour it on his head, and anoint him. </w:t>
      </w:r>
      <w:r>
        <w:rPr>
          <w:vertAlign w:val="superscript"/>
        </w:rPr>
        <w:t>8</w:t>
      </w:r>
      <w:r>
        <w:t xml:space="preserve">You shall bring his sons, and put coats on them. </w:t>
      </w:r>
      <w:r>
        <w:rPr>
          <w:vertAlign w:val="superscript"/>
        </w:rPr>
        <w:t>9</w:t>
      </w:r>
      <w:r>
        <w:t>You shall dress them with belts, Aaron and his sons, and bind headbands on them: and they shall have the priesthood by a perpetual statute: and you shall consecrate Aaron and his sons.</w:t>
      </w:r>
    </w:p>
    <w:p w14:paraId="724DD455" w14:textId="77777777" w:rsidR="004D6164" w:rsidRDefault="004D6164">
      <w:r>
        <w:rPr>
          <w:vertAlign w:val="superscript"/>
        </w:rPr>
        <w:t>10</w:t>
      </w:r>
      <w:r>
        <w:t xml:space="preserve">“You shall bring the bull before the Tent of Meeting: and Aaron and his sons shall lay their hands on the head of the bull. </w:t>
      </w:r>
      <w:r>
        <w:rPr>
          <w:vertAlign w:val="superscript"/>
        </w:rPr>
        <w:t>11</w:t>
      </w:r>
      <w:r>
        <w:t xml:space="preserve">You shall kill the bull before the </w:t>
      </w:r>
      <w:r w:rsidR="00F170FA" w:rsidRPr="00F170FA">
        <w:rPr>
          <w:sz w:val="16"/>
          <w:szCs w:val="16"/>
        </w:rPr>
        <w:t>LORD</w:t>
      </w:r>
      <w:r>
        <w:t xml:space="preserve">, at the door of the Tent of Meeting. </w:t>
      </w:r>
      <w:r>
        <w:rPr>
          <w:vertAlign w:val="superscript"/>
        </w:rPr>
        <w:t>12</w:t>
      </w:r>
      <w:r>
        <w:t xml:space="preserve">You shall take of the blood of the bull, and put it on the horns of the altar with your finger; and you shall pour out all the blood at the base of the altar. </w:t>
      </w:r>
      <w:r>
        <w:rPr>
          <w:vertAlign w:val="superscript"/>
        </w:rPr>
        <w:t>13</w:t>
      </w:r>
      <w:r>
        <w:t xml:space="preserve">You shall take all the fat that covers the </w:t>
      </w:r>
      <w:r w:rsidR="00F92F51">
        <w:t>entrails</w:t>
      </w:r>
      <w:r>
        <w:t xml:space="preserve">, the cover of the liver, the two kidneys, and the fat that is on them, and burn them on the altar. </w:t>
      </w:r>
      <w:r>
        <w:rPr>
          <w:vertAlign w:val="superscript"/>
        </w:rPr>
        <w:t>14</w:t>
      </w:r>
      <w:r>
        <w:t>But the flesh of the bull, and its skin, and its dung, you shall burn with fire outside of the camp: it is a sin offering.</w:t>
      </w:r>
    </w:p>
    <w:p w14:paraId="2ED7B89E" w14:textId="77777777" w:rsidR="004D6164" w:rsidRDefault="004D6164">
      <w:r>
        <w:rPr>
          <w:vertAlign w:val="superscript"/>
        </w:rPr>
        <w:t>15</w:t>
      </w:r>
      <w:r>
        <w:t xml:space="preserve">“You shall also take the one ram; and Aaron and his sons shall lay their hands on the head of the ram. </w:t>
      </w:r>
      <w:r>
        <w:rPr>
          <w:vertAlign w:val="superscript"/>
        </w:rPr>
        <w:t>16</w:t>
      </w:r>
      <w:r>
        <w:t xml:space="preserve">You shall kill the ram, and you shall take its blood, and sprinkle it around on the altar. </w:t>
      </w:r>
      <w:r>
        <w:rPr>
          <w:vertAlign w:val="superscript"/>
        </w:rPr>
        <w:t>17</w:t>
      </w:r>
      <w:r>
        <w:t xml:space="preserve">You shall cut the ram into its pieces, and wash its </w:t>
      </w:r>
      <w:r w:rsidR="00F92F51">
        <w:t>entrails</w:t>
      </w:r>
      <w:r>
        <w:t xml:space="preserve">, and its legs, and put them with its pieces, and with its head. </w:t>
      </w:r>
      <w:r>
        <w:rPr>
          <w:vertAlign w:val="superscript"/>
        </w:rPr>
        <w:t>18</w:t>
      </w:r>
      <w:r>
        <w:t xml:space="preserve">You shall burn the whole ram on the altar: it is a burnt offering to the </w:t>
      </w:r>
      <w:r w:rsidR="00F170FA" w:rsidRPr="00F170FA">
        <w:rPr>
          <w:sz w:val="16"/>
          <w:szCs w:val="16"/>
        </w:rPr>
        <w:t>LORD</w:t>
      </w:r>
      <w:r>
        <w:t xml:space="preserve">; it is a pleasant aroma, an offering made by fire to the </w:t>
      </w:r>
      <w:r w:rsidR="00F170FA" w:rsidRPr="00F170FA">
        <w:rPr>
          <w:sz w:val="16"/>
          <w:szCs w:val="16"/>
        </w:rPr>
        <w:t>LORD</w:t>
      </w:r>
      <w:r>
        <w:t>.</w:t>
      </w:r>
    </w:p>
    <w:p w14:paraId="24D24311" w14:textId="77777777" w:rsidR="004D6164" w:rsidRDefault="004D6164">
      <w:r>
        <w:rPr>
          <w:vertAlign w:val="superscript"/>
        </w:rPr>
        <w:lastRenderedPageBreak/>
        <w:t>19</w:t>
      </w:r>
      <w:r>
        <w:t xml:space="preserve">“You shall take the other ram; and Aaron and his sons shall lay their hands on the head of the ram. </w:t>
      </w:r>
      <w:r>
        <w:rPr>
          <w:vertAlign w:val="superscript"/>
        </w:rPr>
        <w:t>20</w:t>
      </w:r>
      <w:r>
        <w:t xml:space="preserve">Then you shall kill the ram, and take some of its blood, and put it on the tip of the right ear of Aaron, and on the tip of the right ear of his sons, and on the thumb of their right hand, and on the big toe of their right foot, and sprinkle the blood around on the altar. </w:t>
      </w:r>
      <w:r>
        <w:rPr>
          <w:vertAlign w:val="superscript"/>
        </w:rPr>
        <w:t>21</w:t>
      </w:r>
      <w:r>
        <w:t xml:space="preserve">You shall take of the blood that is on the altar, and of the anointing oil, and sprinkle it on Aaron, and on his garments, and on his sons, and on the garments of his sons with him: and he shall be made holy, and his garments, and his sons, and his sons’ garments with him. </w:t>
      </w:r>
      <w:r>
        <w:rPr>
          <w:vertAlign w:val="superscript"/>
        </w:rPr>
        <w:t>22</w:t>
      </w:r>
      <w:r>
        <w:t xml:space="preserve">Also you shall take some of the ram’s fat, the fat tail, the fat that covers the </w:t>
      </w:r>
      <w:r w:rsidR="00F92F51">
        <w:t>entrails</w:t>
      </w:r>
      <w:r>
        <w:t xml:space="preserve">, the cover of the liver, the two kidneys, the fat that is on them, and the right thigh (for it is a ram of consecration), </w:t>
      </w:r>
      <w:r>
        <w:rPr>
          <w:vertAlign w:val="superscript"/>
        </w:rPr>
        <w:t>23</w:t>
      </w:r>
      <w:r>
        <w:t xml:space="preserve">and one loaf of bread, one cake of oiled bread, and one wafer out of the basket of unleavened bread that is before the </w:t>
      </w:r>
      <w:r w:rsidR="00F170FA" w:rsidRPr="00F170FA">
        <w:rPr>
          <w:sz w:val="16"/>
          <w:szCs w:val="16"/>
        </w:rPr>
        <w:t>LORD</w:t>
      </w:r>
      <w:r>
        <w:t xml:space="preserve">. </w:t>
      </w:r>
      <w:r>
        <w:rPr>
          <w:vertAlign w:val="superscript"/>
        </w:rPr>
        <w:t>24</w:t>
      </w:r>
      <w:r>
        <w:t xml:space="preserve">You shall put all of this in Aaron’s hands, and in his sons’ hands, and shall wave them for a wave offering before the </w:t>
      </w:r>
      <w:r w:rsidR="00F170FA" w:rsidRPr="00F170FA">
        <w:rPr>
          <w:sz w:val="16"/>
          <w:szCs w:val="16"/>
        </w:rPr>
        <w:t>LORD</w:t>
      </w:r>
      <w:r>
        <w:t xml:space="preserve">. </w:t>
      </w:r>
      <w:r>
        <w:rPr>
          <w:vertAlign w:val="superscript"/>
        </w:rPr>
        <w:t>25</w:t>
      </w:r>
      <w:r>
        <w:t xml:space="preserve">You shall take them from their hands, and burn them on the altar on the burnt offering, for a pleasant aroma before the </w:t>
      </w:r>
      <w:r w:rsidR="00F170FA" w:rsidRPr="00F170FA">
        <w:rPr>
          <w:sz w:val="16"/>
          <w:szCs w:val="16"/>
        </w:rPr>
        <w:t>LORD</w:t>
      </w:r>
      <w:r>
        <w:t xml:space="preserve">: it is an offering made by fire to the </w:t>
      </w:r>
      <w:r w:rsidR="00F170FA" w:rsidRPr="00F170FA">
        <w:rPr>
          <w:sz w:val="16"/>
          <w:szCs w:val="16"/>
        </w:rPr>
        <w:t>LORD</w:t>
      </w:r>
      <w:r>
        <w:t>.</w:t>
      </w:r>
    </w:p>
    <w:p w14:paraId="3163A976" w14:textId="1C7E85B8" w:rsidR="004D6164" w:rsidRDefault="004D6164">
      <w:r>
        <w:rPr>
          <w:vertAlign w:val="superscript"/>
        </w:rPr>
        <w:t>26</w:t>
      </w:r>
      <w:r>
        <w:t xml:space="preserve">“You shall take the breast of Aaron’s ram of consecration, and wave it for a wave offering before the </w:t>
      </w:r>
      <w:r w:rsidR="00F170FA" w:rsidRPr="00F170FA">
        <w:rPr>
          <w:sz w:val="16"/>
          <w:szCs w:val="16"/>
        </w:rPr>
        <w:t>LORD</w:t>
      </w:r>
      <w:r>
        <w:t xml:space="preserve">: and it shall be your portion. </w:t>
      </w:r>
      <w:r>
        <w:rPr>
          <w:vertAlign w:val="superscript"/>
        </w:rPr>
        <w:t>27</w:t>
      </w:r>
      <w:r>
        <w:t xml:space="preserve">You shall sanctify the breast of the wave offering, and the thigh of the wave offering, </w:t>
      </w:r>
      <w:r>
        <w:t xml:space="preserve">which is waved, and which is heaved up, of the ram of consecration, even of that which is for Aaron, and of that which is for his sons: </w:t>
      </w:r>
      <w:r>
        <w:rPr>
          <w:vertAlign w:val="superscript"/>
        </w:rPr>
        <w:t>28</w:t>
      </w:r>
      <w:r>
        <w:t xml:space="preserve">and it shall be for Aaron and his sons as their portion forever from the </w:t>
      </w:r>
      <w:r w:rsidR="00DD3076">
        <w:t>children of Israel</w:t>
      </w:r>
      <w:r>
        <w:t xml:space="preserve">; for it is a wave offering: and it shall be a wave offering from the </w:t>
      </w:r>
      <w:r w:rsidR="00DD3076">
        <w:t>children of Israel</w:t>
      </w:r>
      <w:r>
        <w:t xml:space="preserve"> of the sacrifices of their peace offerings, even their wave offering to the </w:t>
      </w:r>
      <w:r w:rsidR="00F170FA" w:rsidRPr="00F170FA">
        <w:rPr>
          <w:sz w:val="16"/>
          <w:szCs w:val="16"/>
        </w:rPr>
        <w:t>LORD</w:t>
      </w:r>
      <w:r>
        <w:t>.</w:t>
      </w:r>
    </w:p>
    <w:p w14:paraId="5768D5E1" w14:textId="77777777" w:rsidR="004D6164" w:rsidRDefault="004D6164">
      <w:r>
        <w:rPr>
          <w:vertAlign w:val="superscript"/>
        </w:rPr>
        <w:t>29</w:t>
      </w:r>
      <w:r>
        <w:t xml:space="preserve">“The holy garments of Aaron shall be for his sons after him, to be anointed in them, and to be consecrated in them. </w:t>
      </w:r>
      <w:r>
        <w:rPr>
          <w:vertAlign w:val="superscript"/>
        </w:rPr>
        <w:t>30</w:t>
      </w:r>
      <w:r>
        <w:t>Seven days shall the son who is priest in his place put them on, when he comes into the Tent of Meeting to minister in the holy place.</w:t>
      </w:r>
    </w:p>
    <w:p w14:paraId="6BE1F38D" w14:textId="77777777" w:rsidR="004D6164" w:rsidRDefault="004D6164">
      <w:r>
        <w:rPr>
          <w:vertAlign w:val="superscript"/>
        </w:rPr>
        <w:t>31</w:t>
      </w:r>
      <w:r>
        <w:t xml:space="preserve">“You shall take the ram of consecration, and boil its flesh in a holy place. </w:t>
      </w:r>
      <w:r>
        <w:rPr>
          <w:vertAlign w:val="superscript"/>
        </w:rPr>
        <w:t>32</w:t>
      </w:r>
      <w:r>
        <w:t xml:space="preserve">Aaron and his sons shall eat the flesh of the ram, and the bread that is in the basket, at the door of the Tent of Meeting. </w:t>
      </w:r>
      <w:r>
        <w:rPr>
          <w:vertAlign w:val="superscript"/>
        </w:rPr>
        <w:t>33</w:t>
      </w:r>
      <w:r>
        <w:t xml:space="preserve">They shall eat those things with which atonement was made, to consecrate and sanctify them: but a stranger shall not eat of it, because they are holy. </w:t>
      </w:r>
      <w:r>
        <w:rPr>
          <w:vertAlign w:val="superscript"/>
        </w:rPr>
        <w:t>34</w:t>
      </w:r>
      <w:r>
        <w:t>If anything of the flesh of the consecration, or of the bread, remains to the morning, then you shall burn the remainder with fire: it shall not be eaten, because it is holy.</w:t>
      </w:r>
    </w:p>
    <w:p w14:paraId="564947C1" w14:textId="77777777" w:rsidR="004D6164" w:rsidRDefault="004D6164">
      <w:r>
        <w:rPr>
          <w:vertAlign w:val="superscript"/>
        </w:rPr>
        <w:t>35</w:t>
      </w:r>
      <w:r>
        <w:t xml:space="preserve">“You shall do so to Aaron, and to his sons, according to all that I have commanded you. You shall consecrate them seven days. </w:t>
      </w:r>
      <w:r>
        <w:rPr>
          <w:vertAlign w:val="superscript"/>
        </w:rPr>
        <w:t>36</w:t>
      </w:r>
      <w:r>
        <w:t xml:space="preserve">Every day you shall offer the bull of sin offering for atonement: and </w:t>
      </w:r>
      <w:r>
        <w:lastRenderedPageBreak/>
        <w:t xml:space="preserve">you shall cleanse the altar, when you make atonement for it; and you shall anoint it, to sanctify it. </w:t>
      </w:r>
      <w:r>
        <w:rPr>
          <w:vertAlign w:val="superscript"/>
        </w:rPr>
        <w:t>37</w:t>
      </w:r>
      <w:r>
        <w:t>Seven days you shall make atonement for the altar, and sanctify it: and the altar shall be most holy; whatever touches the altar shall be holy.</w:t>
      </w:r>
    </w:p>
    <w:p w14:paraId="5452A7BB" w14:textId="53318529" w:rsidR="004D6164" w:rsidRDefault="004D6164">
      <w:r>
        <w:rPr>
          <w:vertAlign w:val="superscript"/>
        </w:rPr>
        <w:t>38</w:t>
      </w:r>
      <w:r>
        <w:t xml:space="preserve">“Now this is that which you shall offer on the altar: two lambs a </w:t>
      </w:r>
      <w:r w:rsidR="00251C5E">
        <w:t>year old day by day continually, a continual burnt offering.</w:t>
      </w:r>
      <w:r w:rsidR="00251C5E">
        <w:rPr>
          <w:rStyle w:val="FootnoteReference"/>
        </w:rPr>
        <w:footnoteReference w:id="570"/>
      </w:r>
      <w:r>
        <w:t xml:space="preserve"> </w:t>
      </w:r>
      <w:r>
        <w:rPr>
          <w:vertAlign w:val="superscript"/>
        </w:rPr>
        <w:t>39</w:t>
      </w:r>
      <w:r>
        <w:t xml:space="preserve">The one lamb you shall offer in the morning; and the other lamb you shall offer at evening: </w:t>
      </w:r>
      <w:r>
        <w:rPr>
          <w:vertAlign w:val="superscript"/>
        </w:rPr>
        <w:t>40</w:t>
      </w:r>
      <w:r>
        <w:t xml:space="preserve">and with the one lamb a tenth part of an </w:t>
      </w:r>
      <w:r w:rsidR="00C66012">
        <w:t>ephah</w:t>
      </w:r>
      <w:r>
        <w:t xml:space="preserve"> of fine flour mixed with the fourth part of a hin of beaten oil, and the fourth part of a hin of wine for a drink offering. </w:t>
      </w:r>
      <w:r>
        <w:rPr>
          <w:vertAlign w:val="superscript"/>
        </w:rPr>
        <w:t>41</w:t>
      </w:r>
      <w:r>
        <w:t xml:space="preserve">The other lamb you shall offer at evening, and shall do to it according to the meal offering of the morning, and according to its drink offering, for a pleasant aroma, an offering made by fire to the </w:t>
      </w:r>
      <w:r w:rsidR="00F170FA" w:rsidRPr="00F170FA">
        <w:rPr>
          <w:sz w:val="16"/>
          <w:szCs w:val="16"/>
        </w:rPr>
        <w:t>LORD</w:t>
      </w:r>
      <w:r>
        <w:t xml:space="preserve">. </w:t>
      </w:r>
      <w:r>
        <w:rPr>
          <w:vertAlign w:val="superscript"/>
        </w:rPr>
        <w:t>42</w:t>
      </w:r>
      <w:r>
        <w:t xml:space="preserve">It shall be a continual burnt offering throughout your generations at the door of the Tent of Meeting before the </w:t>
      </w:r>
      <w:r w:rsidR="00F170FA" w:rsidRPr="00F170FA">
        <w:rPr>
          <w:sz w:val="16"/>
          <w:szCs w:val="16"/>
        </w:rPr>
        <w:t>LORD</w:t>
      </w:r>
      <w:r>
        <w:t xml:space="preserve">, where I will meet with you, to speak there to you. </w:t>
      </w:r>
      <w:r>
        <w:rPr>
          <w:vertAlign w:val="superscript"/>
        </w:rPr>
        <w:t>43</w:t>
      </w:r>
      <w:r>
        <w:t xml:space="preserve">There I will meet with the </w:t>
      </w:r>
      <w:r w:rsidR="00DD3076">
        <w:t>children of Israel</w:t>
      </w:r>
      <w:r>
        <w:t xml:space="preserve">; and the place shall be sanctified by my glory. </w:t>
      </w:r>
      <w:r>
        <w:rPr>
          <w:vertAlign w:val="superscript"/>
        </w:rPr>
        <w:t>44</w:t>
      </w:r>
      <w:r>
        <w:t xml:space="preserve">I will sanctify the Tent of Meeting and the altar: Aaron also and his sons I will sanctify, to minister to me in the priest’s office. </w:t>
      </w:r>
      <w:r>
        <w:rPr>
          <w:vertAlign w:val="superscript"/>
        </w:rPr>
        <w:t>45</w:t>
      </w:r>
      <w:r>
        <w:t xml:space="preserve">I will dwell among the </w:t>
      </w:r>
      <w:r w:rsidR="00DD3076">
        <w:t>children of Israel</w:t>
      </w:r>
      <w:r>
        <w:t xml:space="preserve">, and will be their God. </w:t>
      </w:r>
      <w:r>
        <w:rPr>
          <w:vertAlign w:val="superscript"/>
        </w:rPr>
        <w:t>46</w:t>
      </w:r>
      <w:r>
        <w:t xml:space="preserve">They </w:t>
      </w:r>
      <w:r>
        <w:t xml:space="preserve">shall know that I am the </w:t>
      </w:r>
      <w:r w:rsidR="00F170FA" w:rsidRPr="00F170FA">
        <w:rPr>
          <w:sz w:val="16"/>
          <w:szCs w:val="16"/>
        </w:rPr>
        <w:t>LORD</w:t>
      </w:r>
      <w:r>
        <w:t xml:space="preserve"> their God, who brought them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that I might dwell among them: I am the </w:t>
      </w:r>
      <w:r w:rsidR="00F170FA" w:rsidRPr="00F170FA">
        <w:rPr>
          <w:sz w:val="16"/>
          <w:szCs w:val="16"/>
        </w:rPr>
        <w:t>LORD</w:t>
      </w:r>
      <w:r>
        <w:t xml:space="preserve"> their God.</w:t>
      </w:r>
    </w:p>
    <w:p w14:paraId="01F98B00" w14:textId="77777777" w:rsidR="004D6164" w:rsidRDefault="004D6164" w:rsidP="00CD144D">
      <w:pPr>
        <w:pStyle w:val="NHEB"/>
        <w:framePr w:wrap="auto"/>
      </w:pPr>
      <w:r>
        <w:t>30</w:t>
      </w:r>
    </w:p>
    <w:p w14:paraId="5D563F36" w14:textId="77777777" w:rsidR="004D6164" w:rsidRDefault="004D6164">
      <w:pPr>
        <w:ind w:firstLine="0"/>
      </w:pPr>
      <w:r>
        <w:t xml:space="preserve">“You shall make an altar to burn incense on. You shall make it of acacia wood. </w:t>
      </w:r>
      <w:bookmarkStart w:id="87" w:name="_Hlk11052754"/>
      <w:r>
        <w:rPr>
          <w:vertAlign w:val="superscript"/>
        </w:rPr>
        <w:t>2</w:t>
      </w:r>
      <w:r>
        <w:t xml:space="preserve">Its length shall be a </w:t>
      </w:r>
      <w:r w:rsidR="007421F2">
        <w:t>twenty-one inches</w:t>
      </w:r>
      <w:r>
        <w:t>,</w:t>
      </w:r>
      <w:r w:rsidR="007421F2">
        <w:rPr>
          <w:rStyle w:val="FootnoteReference"/>
        </w:rPr>
        <w:footnoteReference w:id="571"/>
      </w:r>
      <w:r>
        <w:t xml:space="preserve"> and its breadth </w:t>
      </w:r>
      <w:r w:rsidR="007421F2">
        <w:t>twenty-one inches</w:t>
      </w:r>
      <w:r>
        <w:t>. It shall be square, and its height shall be</w:t>
      </w:r>
      <w:r w:rsidR="007421F2">
        <w:t xml:space="preserve"> three feet five inches</w:t>
      </w:r>
      <w:r>
        <w:t>.</w:t>
      </w:r>
      <w:r w:rsidR="007421F2">
        <w:rPr>
          <w:rStyle w:val="FootnoteReference"/>
        </w:rPr>
        <w:footnoteReference w:id="572"/>
      </w:r>
      <w:r>
        <w:t xml:space="preserve"> Its horns shall be of one piece with it.</w:t>
      </w:r>
      <w:bookmarkEnd w:id="87"/>
      <w:r>
        <w:t xml:space="preserve"> </w:t>
      </w:r>
      <w:r>
        <w:rPr>
          <w:vertAlign w:val="superscript"/>
        </w:rPr>
        <w:t>3</w:t>
      </w:r>
      <w:r>
        <w:t xml:space="preserve">You shall overlay it with pure gold, its top, its sides around it, and its horns; and you shall make a gold molding around it. </w:t>
      </w:r>
      <w:r>
        <w:rPr>
          <w:vertAlign w:val="superscript"/>
        </w:rPr>
        <w:t>4</w:t>
      </w:r>
      <w:r>
        <w:t xml:space="preserve">You shall make two golden rings for it under its molding; on its two ribs, on its two sides you shall make them; and they shall be for places for poles with which to bear it. </w:t>
      </w:r>
      <w:r>
        <w:rPr>
          <w:vertAlign w:val="superscript"/>
        </w:rPr>
        <w:t>5</w:t>
      </w:r>
      <w:r>
        <w:t xml:space="preserve">You shall make the poles of acacia wood, and overlay them with gold. </w:t>
      </w:r>
      <w:r>
        <w:rPr>
          <w:vertAlign w:val="superscript"/>
        </w:rPr>
        <w:t>6</w:t>
      </w:r>
      <w:r>
        <w:t xml:space="preserve">You shall put it before the veil that is by the ark of the testimony, before the mercy seat that is over the testimony, where I will meet with you. </w:t>
      </w:r>
      <w:r>
        <w:rPr>
          <w:vertAlign w:val="superscript"/>
        </w:rPr>
        <w:t>7</w:t>
      </w:r>
      <w:r>
        <w:t xml:space="preserve">Aaron shall burn incense of sweet spices on it every morning. When he tends the lamps, he shall burn it. </w:t>
      </w:r>
      <w:r>
        <w:rPr>
          <w:vertAlign w:val="superscript"/>
        </w:rPr>
        <w:t>8</w:t>
      </w:r>
      <w:r>
        <w:t xml:space="preserve">When Aaron lights the lamps at evening, he shall burn it, a perpetual incense before the </w:t>
      </w:r>
      <w:r w:rsidR="00F170FA" w:rsidRPr="00F170FA">
        <w:rPr>
          <w:sz w:val="16"/>
          <w:szCs w:val="16"/>
        </w:rPr>
        <w:t>LORD</w:t>
      </w:r>
      <w:r>
        <w:t xml:space="preserve"> throughout your generations. </w:t>
      </w:r>
      <w:r>
        <w:rPr>
          <w:vertAlign w:val="superscript"/>
        </w:rPr>
        <w:t>9</w:t>
      </w:r>
      <w:r>
        <w:t xml:space="preserve">You shall offer no strange incense on it, nor burnt offering, nor meal offering; and you shall pour no </w:t>
      </w:r>
      <w:r>
        <w:lastRenderedPageBreak/>
        <w:t xml:space="preserve">drink offering on it. </w:t>
      </w:r>
      <w:r>
        <w:rPr>
          <w:vertAlign w:val="superscript"/>
        </w:rPr>
        <w:t>10</w:t>
      </w:r>
      <w:r>
        <w:t xml:space="preserve">Aaron shall make atonement on its horns once in the year; with the blood of the sin offering of atonement once in the year he shall make atonement for it throughout your generations. It is most holy to the </w:t>
      </w:r>
      <w:r w:rsidR="00F170FA" w:rsidRPr="00F170FA">
        <w:rPr>
          <w:sz w:val="16"/>
          <w:szCs w:val="16"/>
        </w:rPr>
        <w:t>LORD</w:t>
      </w:r>
      <w:r>
        <w:t>.”</w:t>
      </w:r>
    </w:p>
    <w:p w14:paraId="50C3EE02" w14:textId="18D8D5D2" w:rsidR="004D6164" w:rsidRDefault="004D6164">
      <w:r>
        <w:rPr>
          <w:vertAlign w:val="superscript"/>
        </w:rPr>
        <w:t>11</w:t>
      </w:r>
      <w:r>
        <w:t xml:space="preserve">The </w:t>
      </w:r>
      <w:r w:rsidR="00F170FA" w:rsidRPr="00F170FA">
        <w:rPr>
          <w:sz w:val="16"/>
          <w:szCs w:val="16"/>
        </w:rPr>
        <w:t>LORD</w:t>
      </w:r>
      <w:r>
        <w:t xml:space="preserve"> spoke to Moses, saying, </w:t>
      </w:r>
      <w:r>
        <w:rPr>
          <w:vertAlign w:val="superscript"/>
        </w:rPr>
        <w:t>12</w:t>
      </w:r>
      <w:r>
        <w:t xml:space="preserve">“When you take a census of the </w:t>
      </w:r>
      <w:r w:rsidR="00DD3076">
        <w:t>children of Israel</w:t>
      </w:r>
      <w:r>
        <w:t xml:space="preserve">, according to those who are numbered among them, then each man shall give a ransom for his soul to the </w:t>
      </w:r>
      <w:r w:rsidR="00F170FA" w:rsidRPr="00F170FA">
        <w:rPr>
          <w:sz w:val="16"/>
          <w:szCs w:val="16"/>
        </w:rPr>
        <w:t>LORD</w:t>
      </w:r>
      <w:r>
        <w:t xml:space="preserve">, when you number them; that there be no plague among them when you number them. </w:t>
      </w:r>
      <w:r>
        <w:rPr>
          <w:vertAlign w:val="superscript"/>
        </w:rPr>
        <w:t>13</w:t>
      </w:r>
      <w:r>
        <w:t xml:space="preserve">They shall give this, everyone who passes over to those who are numbered, half a shekel after the shekel of the sanctuary; (the shekel is twenty gerahs;) half a shekel for an offering to the </w:t>
      </w:r>
      <w:r w:rsidR="00F170FA" w:rsidRPr="00F170FA">
        <w:rPr>
          <w:sz w:val="16"/>
          <w:szCs w:val="16"/>
        </w:rPr>
        <w:t>LORD</w:t>
      </w:r>
      <w:r>
        <w:t xml:space="preserve">. </w:t>
      </w:r>
      <w:r>
        <w:rPr>
          <w:vertAlign w:val="superscript"/>
        </w:rPr>
        <w:t>14</w:t>
      </w:r>
      <w:r>
        <w:t xml:space="preserve">Everyone who passes over to those who are numbered, from twenty years old and upward, shall give the offering to the </w:t>
      </w:r>
      <w:r w:rsidR="00F170FA" w:rsidRPr="00F170FA">
        <w:rPr>
          <w:sz w:val="16"/>
          <w:szCs w:val="16"/>
        </w:rPr>
        <w:t>LORD</w:t>
      </w:r>
      <w:r>
        <w:t xml:space="preserve">. </w:t>
      </w:r>
      <w:r>
        <w:rPr>
          <w:vertAlign w:val="superscript"/>
        </w:rPr>
        <w:t>15</w:t>
      </w:r>
      <w:r>
        <w:t xml:space="preserve">The rich shall not give more, and the poor shall not give less, than the half shekel, when they give the offering of the </w:t>
      </w:r>
      <w:r w:rsidR="00F170FA" w:rsidRPr="00F170FA">
        <w:rPr>
          <w:sz w:val="16"/>
          <w:szCs w:val="16"/>
        </w:rPr>
        <w:t>LORD</w:t>
      </w:r>
      <w:r>
        <w:t xml:space="preserve">, to make atonement for your souls. </w:t>
      </w:r>
      <w:r>
        <w:rPr>
          <w:vertAlign w:val="superscript"/>
        </w:rPr>
        <w:t>16</w:t>
      </w:r>
      <w:r>
        <w:t xml:space="preserve">You shall take the atonement money from the </w:t>
      </w:r>
      <w:r w:rsidR="00DD3076">
        <w:t>children of Israel</w:t>
      </w:r>
      <w:r>
        <w:t xml:space="preserve">, and shall appoint it for the service of the Tent of Meeting; that it may be a memorial for the </w:t>
      </w:r>
      <w:r w:rsidR="00DD3076">
        <w:t>children of Israel</w:t>
      </w:r>
      <w:r>
        <w:t xml:space="preserve"> before the </w:t>
      </w:r>
      <w:r w:rsidR="00F170FA" w:rsidRPr="00F170FA">
        <w:rPr>
          <w:sz w:val="16"/>
          <w:szCs w:val="16"/>
        </w:rPr>
        <w:t>LORD</w:t>
      </w:r>
      <w:r>
        <w:t>, to make atonement for your souls.”</w:t>
      </w:r>
    </w:p>
    <w:p w14:paraId="078EA915" w14:textId="77777777" w:rsidR="004D6164" w:rsidRDefault="004D6164">
      <w:r>
        <w:rPr>
          <w:vertAlign w:val="superscript"/>
        </w:rPr>
        <w:t>17</w:t>
      </w:r>
      <w:r>
        <w:t xml:space="preserve">The </w:t>
      </w:r>
      <w:r w:rsidR="00F170FA" w:rsidRPr="00F170FA">
        <w:rPr>
          <w:sz w:val="16"/>
          <w:szCs w:val="16"/>
        </w:rPr>
        <w:t>LORD</w:t>
      </w:r>
      <w:r>
        <w:t xml:space="preserve"> spoke to Moses, saying, </w:t>
      </w:r>
      <w:r>
        <w:rPr>
          <w:vertAlign w:val="superscript"/>
        </w:rPr>
        <w:t>18</w:t>
      </w:r>
      <w:r>
        <w:t xml:space="preserve">“You shall also make a basin of </w:t>
      </w:r>
      <w:r w:rsidR="00687E1E">
        <w:t>bronze</w:t>
      </w:r>
      <w:r>
        <w:t xml:space="preserve">, and its base of </w:t>
      </w:r>
      <w:r w:rsidR="00687E1E">
        <w:t>bronze</w:t>
      </w:r>
      <w:r>
        <w:t xml:space="preserve">, in which to wash. You shall put it between the Tent of Meeting and the altar, and you shall put </w:t>
      </w:r>
      <w:r>
        <w:t xml:space="preserve">water in it. </w:t>
      </w:r>
      <w:r>
        <w:rPr>
          <w:vertAlign w:val="superscript"/>
        </w:rPr>
        <w:t>19</w:t>
      </w:r>
      <w:r>
        <w:t xml:space="preserve">Aaron and his sons shall wash their hands and their feet in it. </w:t>
      </w:r>
      <w:r>
        <w:rPr>
          <w:vertAlign w:val="superscript"/>
        </w:rPr>
        <w:t>20</w:t>
      </w:r>
      <w:r>
        <w:t xml:space="preserve">When they go into the Tent of Meeting, they shall wash with water, that they not die; or when they come near to the altar to minister, to burn an offering made by fire to the </w:t>
      </w:r>
      <w:r w:rsidR="00F170FA" w:rsidRPr="00F170FA">
        <w:rPr>
          <w:sz w:val="16"/>
          <w:szCs w:val="16"/>
        </w:rPr>
        <w:t>LORD</w:t>
      </w:r>
      <w:r>
        <w:t xml:space="preserve">. </w:t>
      </w:r>
      <w:r>
        <w:rPr>
          <w:vertAlign w:val="superscript"/>
        </w:rPr>
        <w:t>21</w:t>
      </w:r>
      <w:r>
        <w:t>So they shall wash their hands and their feet, that they not die: and it shall be a statute forever to them, even to him and to his descendants throughout their generations.”</w:t>
      </w:r>
    </w:p>
    <w:p w14:paraId="06F942C1" w14:textId="0DDB2D10" w:rsidR="004D6164" w:rsidRDefault="004D6164">
      <w:r>
        <w:rPr>
          <w:vertAlign w:val="superscript"/>
        </w:rPr>
        <w:t>22</w:t>
      </w:r>
      <w:r>
        <w:t xml:space="preserve">Moreover the </w:t>
      </w:r>
      <w:r w:rsidR="00F170FA" w:rsidRPr="00F170FA">
        <w:rPr>
          <w:sz w:val="16"/>
          <w:szCs w:val="16"/>
        </w:rPr>
        <w:t>LORD</w:t>
      </w:r>
      <w:r>
        <w:t xml:space="preserve"> spoke to Moses, saying, </w:t>
      </w:r>
      <w:r>
        <w:rPr>
          <w:vertAlign w:val="superscript"/>
        </w:rPr>
        <w:t>23</w:t>
      </w:r>
      <w:r>
        <w:t xml:space="preserve">“Also take fine spices: of liquid myrrh, five hundred shekels; and of fragrant cinnamon half as much, even two hundred and fifty; and of fragrant cane, two hundred and fifty; </w:t>
      </w:r>
      <w:r>
        <w:rPr>
          <w:vertAlign w:val="superscript"/>
        </w:rPr>
        <w:t>24</w:t>
      </w:r>
      <w:r>
        <w:t xml:space="preserve">and of cassia five hundred, after the shekel of the sanctuary; and a hin of olive oil. </w:t>
      </w:r>
      <w:r>
        <w:rPr>
          <w:vertAlign w:val="superscript"/>
        </w:rPr>
        <w:t>25</w:t>
      </w:r>
      <w:r>
        <w:t xml:space="preserve">You shall make it a holy anointing oil, a perfume compounded after the art of the perfumer: it shall be a holy anointing oil. </w:t>
      </w:r>
      <w:r>
        <w:rPr>
          <w:vertAlign w:val="superscript"/>
        </w:rPr>
        <w:t>26</w:t>
      </w:r>
      <w:r>
        <w:t xml:space="preserve">You shall use it to anoint the Tent of Meeting, the ark of the testimony, </w:t>
      </w:r>
      <w:r>
        <w:rPr>
          <w:vertAlign w:val="superscript"/>
        </w:rPr>
        <w:t>27</w:t>
      </w:r>
      <w:r>
        <w:t xml:space="preserve">the table and all its articles, the </w:t>
      </w:r>
      <w:r w:rsidR="00E117D2">
        <w:t>lampstand</w:t>
      </w:r>
      <w:r>
        <w:t xml:space="preserve"> and its accessories, the altar of incense, </w:t>
      </w:r>
      <w:r>
        <w:rPr>
          <w:vertAlign w:val="superscript"/>
        </w:rPr>
        <w:t>28</w:t>
      </w:r>
      <w:r>
        <w:t xml:space="preserve">the altar of burnt offering with all its utensils, and the basin with its base. </w:t>
      </w:r>
      <w:r>
        <w:rPr>
          <w:vertAlign w:val="superscript"/>
        </w:rPr>
        <w:t>29</w:t>
      </w:r>
      <w:r>
        <w:t xml:space="preserve">You shall sanctify them, that they may be most holy. Whatever touches them shall be holy. </w:t>
      </w:r>
      <w:r>
        <w:rPr>
          <w:vertAlign w:val="superscript"/>
        </w:rPr>
        <w:t>30</w:t>
      </w:r>
      <w:r>
        <w:t xml:space="preserve">You shall anoint Aaron and his sons, and sanctify them, that they may minister to me in the priest’s office. </w:t>
      </w:r>
      <w:r>
        <w:rPr>
          <w:vertAlign w:val="superscript"/>
        </w:rPr>
        <w:t>31</w:t>
      </w:r>
      <w:r>
        <w:t xml:space="preserve">You shall speak to the </w:t>
      </w:r>
      <w:r w:rsidR="00DD3076">
        <w:t>children of Israel</w:t>
      </w:r>
      <w:r>
        <w:t xml:space="preserve">, saying, ‘This shall be a holy anointing oil to me throughout your generations. </w:t>
      </w:r>
      <w:r>
        <w:rPr>
          <w:vertAlign w:val="superscript"/>
        </w:rPr>
        <w:t>32</w:t>
      </w:r>
      <w:r>
        <w:t xml:space="preserve">It shall not be poured on man’s flesh, </w:t>
      </w:r>
      <w:r>
        <w:lastRenderedPageBreak/>
        <w:t xml:space="preserve">neither shall you make any like it, according to its composition: it is holy. It shall be holy to you. </w:t>
      </w:r>
      <w:r>
        <w:rPr>
          <w:vertAlign w:val="superscript"/>
        </w:rPr>
        <w:t>33</w:t>
      </w:r>
      <w:r>
        <w:t>Whoever compounds any like it, or whoever puts any of it on a stranger, he shall be cut off from his people.’”</w:t>
      </w:r>
    </w:p>
    <w:p w14:paraId="23829B77" w14:textId="77777777" w:rsidR="004D6164" w:rsidRDefault="004D6164">
      <w:r>
        <w:rPr>
          <w:vertAlign w:val="superscript"/>
        </w:rPr>
        <w:t>34</w:t>
      </w:r>
      <w:r>
        <w:t xml:space="preserve">The </w:t>
      </w:r>
      <w:r w:rsidR="00F170FA" w:rsidRPr="00F170FA">
        <w:rPr>
          <w:sz w:val="16"/>
          <w:szCs w:val="16"/>
        </w:rPr>
        <w:t>LORD</w:t>
      </w:r>
      <w:r>
        <w:t xml:space="preserve"> said to Moses, “Take to yourself sweet spices, gum resin, and onycha, and galbanum; sweet spices with pure frankincense: of each shall there be an equal weight; </w:t>
      </w:r>
      <w:r>
        <w:rPr>
          <w:vertAlign w:val="superscript"/>
        </w:rPr>
        <w:t>35</w:t>
      </w:r>
      <w:r>
        <w:t xml:space="preserve">and you shall make incense of it, a perfume after the art of the perfumer, seasoned with salt, pure and holy: </w:t>
      </w:r>
      <w:r>
        <w:rPr>
          <w:vertAlign w:val="superscript"/>
        </w:rPr>
        <w:t>36</w:t>
      </w:r>
      <w:r>
        <w:t xml:space="preserve">and you shall beat some of it very small, and put some of it before the testimony in the Tent of Meeting, where I will meet with you. It shall be to you most holy. </w:t>
      </w:r>
      <w:r>
        <w:rPr>
          <w:vertAlign w:val="superscript"/>
        </w:rPr>
        <w:t>37</w:t>
      </w:r>
      <w:r>
        <w:t xml:space="preserve">The incense which you shall make, according to its composition you shall not make for yourselves: it shall be to you holy for the </w:t>
      </w:r>
      <w:r w:rsidR="00F170FA" w:rsidRPr="00F170FA">
        <w:rPr>
          <w:sz w:val="16"/>
          <w:szCs w:val="16"/>
        </w:rPr>
        <w:t>LORD</w:t>
      </w:r>
      <w:r>
        <w:t xml:space="preserve">. </w:t>
      </w:r>
      <w:r>
        <w:rPr>
          <w:vertAlign w:val="superscript"/>
        </w:rPr>
        <w:t>38</w:t>
      </w:r>
      <w:r>
        <w:t>Whoever shall make any like that, to smell of it, he shall be cut off from his people.”</w:t>
      </w:r>
    </w:p>
    <w:p w14:paraId="6492E44B" w14:textId="77777777" w:rsidR="004D6164" w:rsidRDefault="004D6164" w:rsidP="00CD144D">
      <w:pPr>
        <w:pStyle w:val="NHEB"/>
        <w:framePr w:wrap="auto"/>
      </w:pPr>
      <w:r>
        <w:t>31</w:t>
      </w:r>
    </w:p>
    <w:p w14:paraId="724CF6B2" w14:textId="77777777"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w:t>
      </w:r>
      <w:r w:rsidR="00B461A0">
        <w:t>Look</w:t>
      </w:r>
      <w:r>
        <w:t xml:space="preserve">, I have called by name Bezalel the son of Uri, the son of Hur, of the tribe of Judah: </w:t>
      </w:r>
      <w:r>
        <w:rPr>
          <w:vertAlign w:val="superscript"/>
        </w:rPr>
        <w:t>3</w:t>
      </w:r>
      <w:r>
        <w:t xml:space="preserve">and I have filled him with the Spirit of God, in wisdom, and in understanding, and in knowledge, and in all manner of workmanship, </w:t>
      </w:r>
      <w:r>
        <w:rPr>
          <w:vertAlign w:val="superscript"/>
        </w:rPr>
        <w:t>4</w:t>
      </w:r>
      <w:r>
        <w:t xml:space="preserve">to devise skillful works, to work in gold, and in silver, and in </w:t>
      </w:r>
      <w:r w:rsidR="00687E1E">
        <w:t>bronze</w:t>
      </w:r>
      <w:r>
        <w:t xml:space="preserve">, </w:t>
      </w:r>
      <w:r>
        <w:rPr>
          <w:vertAlign w:val="superscript"/>
        </w:rPr>
        <w:t>5</w:t>
      </w:r>
      <w:r>
        <w:t xml:space="preserve">and in cutting of stones for setting, </w:t>
      </w:r>
      <w:r>
        <w:t xml:space="preserve">and in carving of wood, to work in all manner of workmanship. </w:t>
      </w:r>
      <w:r>
        <w:rPr>
          <w:vertAlign w:val="superscript"/>
        </w:rPr>
        <w:t>6</w:t>
      </w:r>
      <w:r>
        <w:t xml:space="preserve">I, </w:t>
      </w:r>
      <w:r w:rsidR="00B461A0">
        <w:t>look</w:t>
      </w:r>
      <w:r>
        <w:t xml:space="preserve">, I have appointed with him Oholiab, the son of Ahisamach, of the tribe of Dan; and in the heart of all who are wise-hearted I have put wisdom, that they may make all that I have commanded you: </w:t>
      </w:r>
      <w:r>
        <w:rPr>
          <w:vertAlign w:val="superscript"/>
        </w:rPr>
        <w:t>7</w:t>
      </w:r>
      <w:r>
        <w:t xml:space="preserve">the Tent of Meeting, the ark of the testimony, the mercy seat that is on it, all the furniture of the Tent, </w:t>
      </w:r>
      <w:r>
        <w:rPr>
          <w:vertAlign w:val="superscript"/>
        </w:rPr>
        <w:t>8</w:t>
      </w:r>
      <w:r>
        <w:t xml:space="preserve">the table and its vessels, the pure </w:t>
      </w:r>
      <w:r w:rsidR="00E117D2">
        <w:t>lampstand</w:t>
      </w:r>
      <w:r>
        <w:t xml:space="preserve"> with all its vessels, the altar of incense, </w:t>
      </w:r>
      <w:r>
        <w:rPr>
          <w:vertAlign w:val="superscript"/>
        </w:rPr>
        <w:t>9</w:t>
      </w:r>
      <w:r>
        <w:t xml:space="preserve">the altar of burnt offering with all its vessels, the basin and its base, </w:t>
      </w:r>
      <w:r>
        <w:rPr>
          <w:vertAlign w:val="superscript"/>
        </w:rPr>
        <w:t>10</w:t>
      </w:r>
      <w:r>
        <w:t xml:space="preserve">the finely worked garments—the holy garments for Aaron the priest—the garments of his sons to minister in the priest’s office, </w:t>
      </w:r>
      <w:r>
        <w:rPr>
          <w:vertAlign w:val="superscript"/>
        </w:rPr>
        <w:t>11</w:t>
      </w:r>
      <w:r>
        <w:t>the anointing oil, and the incense of sweet spices for the holy place: according to all that I have commanded you they shall do.”</w:t>
      </w:r>
    </w:p>
    <w:p w14:paraId="0DA1089F" w14:textId="2C7DCA76" w:rsidR="004D6164" w:rsidRDefault="004D6164">
      <w:r>
        <w:rPr>
          <w:vertAlign w:val="superscript"/>
        </w:rPr>
        <w:t>12</w:t>
      </w:r>
      <w:r>
        <w:t xml:space="preserve">The </w:t>
      </w:r>
      <w:r w:rsidR="00F170FA" w:rsidRPr="00F170FA">
        <w:rPr>
          <w:sz w:val="16"/>
          <w:szCs w:val="16"/>
        </w:rPr>
        <w:t>LORD</w:t>
      </w:r>
      <w:r>
        <w:t xml:space="preserve"> spoke to Moses, saying, </w:t>
      </w:r>
      <w:r>
        <w:rPr>
          <w:vertAlign w:val="superscript"/>
        </w:rPr>
        <w:t>13</w:t>
      </w:r>
      <w:r>
        <w:t xml:space="preserve">“Speak also to the </w:t>
      </w:r>
      <w:r w:rsidR="00DD3076">
        <w:t>children of Israel</w:t>
      </w:r>
      <w:r>
        <w:t xml:space="preserve">, saying, ‘Most certainly you shall keep my Sabbaths: for it is a sign between me and you throughout your generations; that you may know that I am the </w:t>
      </w:r>
      <w:r w:rsidR="00F170FA" w:rsidRPr="00F170FA">
        <w:rPr>
          <w:sz w:val="16"/>
          <w:szCs w:val="16"/>
        </w:rPr>
        <w:t>LORD</w:t>
      </w:r>
      <w:r>
        <w:t xml:space="preserve"> who sanctifies </w:t>
      </w:r>
      <w:r w:rsidR="00434012">
        <w:t>you.</w:t>
      </w:r>
      <w:r w:rsidR="00434012">
        <w:rPr>
          <w:rStyle w:val="FootnoteReference"/>
        </w:rPr>
        <w:footnoteReference w:id="573"/>
      </w:r>
      <w:r w:rsidR="00434012">
        <w:t xml:space="preserve"> </w:t>
      </w:r>
      <w:r>
        <w:rPr>
          <w:vertAlign w:val="superscript"/>
        </w:rPr>
        <w:t>14</w:t>
      </w:r>
      <w:r>
        <w:t xml:space="preserve">You shall keep the Sabbath therefore; for it is holy to you. Everyone who profanes it shall surely be put to death; for whoever does any work </w:t>
      </w:r>
      <w:r w:rsidR="00E25BCA">
        <w:t>on it</w:t>
      </w:r>
      <w:r>
        <w:t xml:space="preserve">, that soul shall be cut off from among his people. </w:t>
      </w:r>
      <w:r>
        <w:rPr>
          <w:vertAlign w:val="superscript"/>
        </w:rPr>
        <w:t>15</w:t>
      </w:r>
      <w:r>
        <w:t xml:space="preserve">Six days shall work be done, but on the seventh day is a Sabbath of </w:t>
      </w:r>
      <w:r>
        <w:lastRenderedPageBreak/>
        <w:t xml:space="preserve">solemn rest, holy to the </w:t>
      </w:r>
      <w:r w:rsidR="00F170FA" w:rsidRPr="00F170FA">
        <w:rPr>
          <w:sz w:val="16"/>
          <w:szCs w:val="16"/>
        </w:rPr>
        <w:t>LORD</w:t>
      </w:r>
      <w:r>
        <w:t xml:space="preserve">. Whoever does any work on the Sabbath day shall surely be put to death. </w:t>
      </w:r>
      <w:r>
        <w:rPr>
          <w:vertAlign w:val="superscript"/>
        </w:rPr>
        <w:t>16</w:t>
      </w:r>
      <w:r>
        <w:t xml:space="preserve">Therefore the </w:t>
      </w:r>
      <w:r w:rsidR="00DD3076">
        <w:t>children of Israel</w:t>
      </w:r>
      <w:r>
        <w:t xml:space="preserve"> shall keep the Sabbath, to observe the Sabbath throughout their generations, for a perpetual covenant. </w:t>
      </w:r>
      <w:r>
        <w:rPr>
          <w:vertAlign w:val="superscript"/>
        </w:rPr>
        <w:t>17</w:t>
      </w:r>
      <w:r>
        <w:t xml:space="preserve">It is a sign between me and the </w:t>
      </w:r>
      <w:r w:rsidR="00DD3076">
        <w:t>children of Israel</w:t>
      </w:r>
      <w:r>
        <w:t xml:space="preserve"> forever; for in six days the </w:t>
      </w:r>
      <w:r w:rsidR="00F170FA" w:rsidRPr="00F170FA">
        <w:rPr>
          <w:sz w:val="16"/>
          <w:szCs w:val="16"/>
        </w:rPr>
        <w:t>LORD</w:t>
      </w:r>
      <w:r>
        <w:t xml:space="preserve"> made heaven and earth, and on the seventh day he rested, and was refreshed.’”</w:t>
      </w:r>
    </w:p>
    <w:p w14:paraId="75D47C46" w14:textId="77777777" w:rsidR="004D6164" w:rsidRDefault="004D6164">
      <w:r>
        <w:rPr>
          <w:vertAlign w:val="superscript"/>
        </w:rPr>
        <w:t>18</w:t>
      </w:r>
      <w:r>
        <w:t xml:space="preserve">He gave to Moses, when he finished speaking with him on </w:t>
      </w:r>
      <w:smartTag w:uri="urn:schemas-microsoft-com:office:smarttags" w:element="place">
        <w:r>
          <w:t>Mount Sinai</w:t>
        </w:r>
      </w:smartTag>
      <w:r>
        <w:t xml:space="preserve">, the two tablets of the testimony, stone tablets, </w:t>
      </w:r>
      <w:r w:rsidR="00C03361">
        <w:t xml:space="preserve">written </w:t>
      </w:r>
      <w:r w:rsidR="00C03361" w:rsidRPr="00650CC4">
        <w:t>by the finger of God</w:t>
      </w:r>
      <w:r w:rsidR="00C03361">
        <w:t>.</w:t>
      </w:r>
    </w:p>
    <w:p w14:paraId="73B07254" w14:textId="77777777" w:rsidR="004D6164" w:rsidRDefault="004D6164" w:rsidP="00CD144D">
      <w:pPr>
        <w:pStyle w:val="NHEB"/>
        <w:framePr w:wrap="auto"/>
      </w:pPr>
      <w:r>
        <w:t>32</w:t>
      </w:r>
    </w:p>
    <w:p w14:paraId="531EE5BE" w14:textId="77777777" w:rsidR="004D6164" w:rsidRDefault="004D6164">
      <w:pPr>
        <w:ind w:firstLine="0"/>
      </w:pPr>
      <w:r>
        <w:t xml:space="preserve">When the people saw that Moses delayed to come down from the mountain, the people gathered themselves together to Aaron, and said to him, “Come, make us gods, which shall go before </w:t>
      </w:r>
      <w:r w:rsidR="00FC5F09">
        <w:t>us; for this Moses</w:t>
      </w:r>
      <w:r>
        <w:t xml:space="preserve">, the man who brought us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we </w:t>
      </w:r>
      <w:r w:rsidR="00BC1C89">
        <w:t>do not</w:t>
      </w:r>
      <w:r>
        <w:t xml:space="preserve"> know what has become of him.”</w:t>
      </w:r>
      <w:r w:rsidR="00046263">
        <w:rPr>
          <w:rStyle w:val="FootnoteReference"/>
        </w:rPr>
        <w:footnoteReference w:id="574"/>
      </w:r>
    </w:p>
    <w:p w14:paraId="63609325" w14:textId="77777777" w:rsidR="004D6164" w:rsidRDefault="004D6164">
      <w:r>
        <w:rPr>
          <w:vertAlign w:val="superscript"/>
        </w:rPr>
        <w:t>2</w:t>
      </w:r>
      <w:r>
        <w:t>Aaron said to them, “Take off the golden rings, which are in the ears of your wives, of your sons, and of your daughters, and bring them to me.”</w:t>
      </w:r>
    </w:p>
    <w:p w14:paraId="0AF9EC94" w14:textId="77777777" w:rsidR="004D6164" w:rsidRDefault="004D6164">
      <w:r>
        <w:rPr>
          <w:vertAlign w:val="superscript"/>
        </w:rPr>
        <w:t>3</w:t>
      </w:r>
      <w:r>
        <w:t xml:space="preserve">All the people took off the golden rings which were in their ears, and brought them to Aaron. </w:t>
      </w:r>
      <w:r>
        <w:rPr>
          <w:vertAlign w:val="superscript"/>
        </w:rPr>
        <w:t>4</w:t>
      </w:r>
      <w:r>
        <w:t xml:space="preserve">He received what they handed him, and fashioned it with an engraving tool, and made it a molten calf; and they said, “These are your gods, </w:t>
      </w:r>
      <w:smartTag w:uri="urn:schemas-microsoft-com:office:smarttags" w:element="country-region">
        <w:r>
          <w:t>Israel</w:t>
        </w:r>
      </w:smartTag>
      <w:r>
        <w:t xml:space="preserve">, which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30F5A017" w14:textId="77777777" w:rsidR="004D6164" w:rsidRDefault="004D6164">
      <w:r>
        <w:rPr>
          <w:vertAlign w:val="superscript"/>
        </w:rPr>
        <w:t>5</w:t>
      </w:r>
      <w:r>
        <w:t xml:space="preserve">When Aaron saw this, he built an altar before it; and Aaron made a proclamation, and said, “Tomorrow shall be a feast to the </w:t>
      </w:r>
      <w:r w:rsidR="00F170FA" w:rsidRPr="00F170FA">
        <w:rPr>
          <w:sz w:val="16"/>
          <w:szCs w:val="16"/>
        </w:rPr>
        <w:t>LORD</w:t>
      </w:r>
      <w:r>
        <w:t>.”</w:t>
      </w:r>
    </w:p>
    <w:p w14:paraId="5A0B6048" w14:textId="77777777" w:rsidR="004D6164" w:rsidRDefault="004D6164">
      <w:r>
        <w:rPr>
          <w:vertAlign w:val="superscript"/>
        </w:rPr>
        <w:t>6</w:t>
      </w:r>
      <w:r>
        <w:t>They rose up early on the next day, and offered burnt offerings, and brought peace offerings; and the people sat down to eat and to drink, and rose up to play.</w:t>
      </w:r>
      <w:r w:rsidR="00046263">
        <w:rPr>
          <w:rStyle w:val="FootnoteReference"/>
        </w:rPr>
        <w:footnoteReference w:id="575"/>
      </w:r>
    </w:p>
    <w:p w14:paraId="01798067" w14:textId="77777777" w:rsidR="004D6164" w:rsidRDefault="00EE6A32">
      <w:r>
        <w:rPr>
          <w:vertAlign w:val="superscript"/>
        </w:rPr>
        <w:t>7</w:t>
      </w:r>
      <w:r w:rsidRPr="00CE5C23">
        <w:t>And</w:t>
      </w:r>
      <w:r>
        <w:t xml:space="preserve"> the</w:t>
      </w:r>
      <w:r>
        <w:rPr>
          <w:sz w:val="16"/>
        </w:rPr>
        <w:t xml:space="preserve"> LORD</w:t>
      </w:r>
      <w:r>
        <w:t xml:space="preserve"> spoke to Moses, saying,</w:t>
      </w:r>
      <w:r>
        <w:rPr>
          <w:rStyle w:val="FootnoteReference"/>
        </w:rPr>
        <w:footnoteReference w:id="576"/>
      </w:r>
      <w:r>
        <w:t xml:space="preserve"> “Go down at once</w:t>
      </w:r>
      <w:r w:rsidR="008C3279">
        <w:t>,</w:t>
      </w:r>
      <w:r>
        <w:t xml:space="preserve"> for your people whom you brought up out of the </w:t>
      </w:r>
      <w:smartTag w:uri="urn:schemas-microsoft-com:office:smarttags" w:element="PlaceType">
        <w:r>
          <w:t>land</w:t>
        </w:r>
      </w:smartTag>
      <w:r>
        <w:t xml:space="preserve"> of Egypt have corrupted themselves.</w:t>
      </w:r>
      <w:r w:rsidR="004D6164">
        <w:t xml:space="preserve"> </w:t>
      </w:r>
      <w:r w:rsidR="004D6164">
        <w:rPr>
          <w:vertAlign w:val="superscript"/>
        </w:rPr>
        <w:t>8</w:t>
      </w:r>
      <w:r w:rsidR="004D6164">
        <w:t xml:space="preserve">They have turned aside quickly out of the way which I commanded them. They have made themselves a molten calf, and have worshiped it, and have sacrificed to it, and said, ‘These are your gods, </w:t>
      </w:r>
      <w:smartTag w:uri="urn:schemas-microsoft-com:office:smarttags" w:element="country-region">
        <w:r w:rsidR="004D6164">
          <w:t>Israel</w:t>
        </w:r>
      </w:smartTag>
      <w:r w:rsidR="004D6164">
        <w:t xml:space="preserve">, which brought you up out of the </w:t>
      </w:r>
      <w:smartTag w:uri="urn:schemas-microsoft-com:office:smarttags" w:element="place">
        <w:smartTag w:uri="urn:schemas-microsoft-com:office:smarttags" w:element="PlaceType">
          <w:r w:rsidR="004D6164">
            <w:t>land</w:t>
          </w:r>
        </w:smartTag>
        <w:r w:rsidR="004D6164">
          <w:t xml:space="preserve"> of </w:t>
        </w:r>
        <w:smartTag w:uri="urn:schemas-microsoft-com:office:smarttags" w:element="PlaceName">
          <w:r w:rsidR="004D6164">
            <w:t>Egypt</w:t>
          </w:r>
        </w:smartTag>
      </w:smartTag>
      <w:r w:rsidR="004D6164">
        <w:t>.’”</w:t>
      </w:r>
    </w:p>
    <w:p w14:paraId="2D3FA585" w14:textId="77777777" w:rsidR="004D6164" w:rsidRDefault="004D6164">
      <w:r>
        <w:rPr>
          <w:vertAlign w:val="superscript"/>
        </w:rPr>
        <w:t>9</w:t>
      </w:r>
      <w:r>
        <w:t xml:space="preserve">The </w:t>
      </w:r>
      <w:r w:rsidR="00F170FA" w:rsidRPr="00F170FA">
        <w:rPr>
          <w:sz w:val="16"/>
          <w:szCs w:val="16"/>
        </w:rPr>
        <w:t>LORD</w:t>
      </w:r>
      <w:r>
        <w:t xml:space="preserve"> said to Moses, “I have seen these people, and </w:t>
      </w:r>
      <w:r w:rsidR="00B461A0">
        <w:t>look</w:t>
      </w:r>
      <w:r>
        <w:t xml:space="preserve">, they are a stiff-necked people. </w:t>
      </w:r>
      <w:r>
        <w:rPr>
          <w:vertAlign w:val="superscript"/>
        </w:rPr>
        <w:t>10</w:t>
      </w:r>
      <w:r>
        <w:t xml:space="preserve">Now therefore leave me alone, that my wrath may burn hot against them, and that I may consume </w:t>
      </w:r>
      <w:r>
        <w:lastRenderedPageBreak/>
        <w:t>them; and I will make of you a great nation.”</w:t>
      </w:r>
    </w:p>
    <w:p w14:paraId="7DBD9856" w14:textId="77777777" w:rsidR="004D6164" w:rsidRDefault="004D6164">
      <w:r>
        <w:rPr>
          <w:vertAlign w:val="superscript"/>
        </w:rPr>
        <w:t>11</w:t>
      </w:r>
      <w:r w:rsidR="00B91469">
        <w:t>Moses pleaded wi</w:t>
      </w:r>
      <w:r w:rsidR="00323B11">
        <w:t>t</w:t>
      </w:r>
      <w:r w:rsidR="00B91469">
        <w:t>h</w:t>
      </w:r>
      <w:r>
        <w:t xml:space="preserve"> the </w:t>
      </w:r>
      <w:r w:rsidR="00F170FA" w:rsidRPr="00F170FA">
        <w:rPr>
          <w:sz w:val="16"/>
          <w:szCs w:val="16"/>
        </w:rPr>
        <w:t>LORD</w:t>
      </w:r>
      <w:r>
        <w:t xml:space="preserve"> his God, and said, “</w:t>
      </w:r>
      <w:r w:rsidR="003B7658">
        <w:t>O</w:t>
      </w:r>
      <w:r>
        <w:t xml:space="preserve"> </w:t>
      </w:r>
      <w:r w:rsidR="00F170FA" w:rsidRPr="00F170FA">
        <w:rPr>
          <w:sz w:val="16"/>
          <w:szCs w:val="16"/>
        </w:rPr>
        <w:t>LORD</w:t>
      </w:r>
      <w:r>
        <w:t xml:space="preserve">, why does your wrath burn hot against your people, that you have brought forth out of the land of Egypt with great power and with a mighty hand? </w:t>
      </w:r>
      <w:r>
        <w:rPr>
          <w:vertAlign w:val="superscript"/>
        </w:rPr>
        <w:t>12</w:t>
      </w:r>
      <w:r>
        <w:t xml:space="preserve">Why should the Egyptians speak, saying, ‘He brought them forth for evil, to kill them in the mountains, and to consume them from the surface of the earth?’ Turn from your fierce wrath, and repent of this evil against your people. </w:t>
      </w:r>
      <w:r>
        <w:rPr>
          <w:vertAlign w:val="superscript"/>
        </w:rPr>
        <w:t>13</w:t>
      </w:r>
      <w:r>
        <w:t xml:space="preserve">Remember Abraham, Isaac, and Israel, your servants, to whom you swore by your own self, and said to them, ‘I will multiply your </w:t>
      </w:r>
      <w:r w:rsidR="001C0D18">
        <w:t>descendants as the stars of the sky, and all this land that I have spoken of I will give to your descendants</w:t>
      </w:r>
      <w:r>
        <w:t>, and they shall inherit it forever.’”</w:t>
      </w:r>
    </w:p>
    <w:p w14:paraId="6D8A0959" w14:textId="77777777" w:rsidR="004D6164" w:rsidRDefault="004D6164">
      <w:r>
        <w:rPr>
          <w:vertAlign w:val="superscript"/>
        </w:rPr>
        <w:t>14</w:t>
      </w:r>
      <w:r>
        <w:t xml:space="preserve">The </w:t>
      </w:r>
      <w:r w:rsidR="00F170FA" w:rsidRPr="00F170FA">
        <w:rPr>
          <w:sz w:val="16"/>
          <w:szCs w:val="16"/>
        </w:rPr>
        <w:t>LORD</w:t>
      </w:r>
      <w:r>
        <w:t xml:space="preserve"> </w:t>
      </w:r>
      <w:r w:rsidR="0026783A">
        <w:t>changed his mind about the disaster which</w:t>
      </w:r>
      <w:r>
        <w:t xml:space="preserve"> he said he would do to his people.</w:t>
      </w:r>
    </w:p>
    <w:p w14:paraId="6395855B" w14:textId="77777777" w:rsidR="004D6164" w:rsidRDefault="004D6164">
      <w:r>
        <w:rPr>
          <w:vertAlign w:val="superscript"/>
        </w:rPr>
        <w:t>15</w:t>
      </w:r>
      <w:r>
        <w:t xml:space="preserve">Moses turned, and went down from the mountain, with the two tablets of the testimony in his hand; tablets that were written on both their sides; on the one side and on the other they were written. </w:t>
      </w:r>
      <w:r>
        <w:rPr>
          <w:vertAlign w:val="superscript"/>
        </w:rPr>
        <w:t>16</w:t>
      </w:r>
      <w:r>
        <w:t>The tablets were the work of God, and the writing was the writing of God, engraved on the tables.</w:t>
      </w:r>
    </w:p>
    <w:p w14:paraId="7A29CECB" w14:textId="77777777" w:rsidR="004D6164" w:rsidRDefault="004D6164">
      <w:r>
        <w:rPr>
          <w:vertAlign w:val="superscript"/>
        </w:rPr>
        <w:t>17</w:t>
      </w:r>
      <w:r>
        <w:t>When Joshua heard the noise of the people as they shouted, he said to Moses, “There is the noise of war in the camp.”</w:t>
      </w:r>
    </w:p>
    <w:p w14:paraId="30EF40AD" w14:textId="7C0DC4B2" w:rsidR="004D6164" w:rsidRDefault="004D6164">
      <w:r>
        <w:rPr>
          <w:vertAlign w:val="superscript"/>
        </w:rPr>
        <w:t>18</w:t>
      </w:r>
      <w:r>
        <w:t xml:space="preserve">He said, “It isn’t the voice of those who shout for victory, neither is it the voice of those who cry for being overcome; but the noise of those who sing that I hear.” </w:t>
      </w:r>
      <w:r>
        <w:rPr>
          <w:vertAlign w:val="superscript"/>
        </w:rPr>
        <w:t>19</w:t>
      </w:r>
      <w:r>
        <w:t xml:space="preserve">It happened, as soon as he came near to the camp, that he saw the calf and the dancing: and Moses’ anger grew hot, and he threw the tablets out of his hands, and broke them beneath the mountain. </w:t>
      </w:r>
      <w:r>
        <w:rPr>
          <w:vertAlign w:val="superscript"/>
        </w:rPr>
        <w:t>20</w:t>
      </w:r>
      <w:r>
        <w:t xml:space="preserve">He took the calf which they had made, and burnt it with fire, ground it to powder, and scattered it on the water, and made the </w:t>
      </w:r>
      <w:r w:rsidR="00DD3076">
        <w:t>children of Israel</w:t>
      </w:r>
      <w:r>
        <w:t xml:space="preserve"> drink of it.</w:t>
      </w:r>
    </w:p>
    <w:p w14:paraId="6590FB4C" w14:textId="77777777" w:rsidR="004D6164" w:rsidRDefault="004D6164">
      <w:r>
        <w:rPr>
          <w:vertAlign w:val="superscript"/>
        </w:rPr>
        <w:t>21</w:t>
      </w:r>
      <w:r>
        <w:t>Moses said to Aaron, “What did these people do to you, that you have brought a great sin on them?”</w:t>
      </w:r>
    </w:p>
    <w:p w14:paraId="06057345" w14:textId="77777777" w:rsidR="004D6164" w:rsidRDefault="004D6164">
      <w:r>
        <w:rPr>
          <w:vertAlign w:val="superscript"/>
        </w:rPr>
        <w:t>22</w:t>
      </w:r>
      <w:r>
        <w:t>Aaron said, “</w:t>
      </w:r>
      <w:r w:rsidR="00BC1C89">
        <w:t>Do not</w:t>
      </w:r>
      <w:r>
        <w:t xml:space="preserve"> let the anger of my lord grow hot. You know the people, that they are set on evil. </w:t>
      </w:r>
      <w:r>
        <w:rPr>
          <w:vertAlign w:val="superscript"/>
        </w:rPr>
        <w:t>23</w:t>
      </w:r>
      <w:r>
        <w:t xml:space="preserve">For they said to me, ‘Make us gods, which shall go before </w:t>
      </w:r>
      <w:r w:rsidR="00FC5F09">
        <w:t>us; for this Moses</w:t>
      </w:r>
      <w:r>
        <w:t xml:space="preserve">, the man who brought us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we </w:t>
      </w:r>
      <w:r w:rsidR="00BC1C89">
        <w:t>do not</w:t>
      </w:r>
      <w:r>
        <w:t xml:space="preserve"> know what has become of him.’ </w:t>
      </w:r>
      <w:r>
        <w:rPr>
          <w:vertAlign w:val="superscript"/>
        </w:rPr>
        <w:t>24</w:t>
      </w:r>
      <w:r>
        <w:t>I said to them, ‘Whoever has any gold, let them take it off:’ so they gave it to me; and I threw it into the fire, and out came this calf.”</w:t>
      </w:r>
    </w:p>
    <w:p w14:paraId="1A23DDAF" w14:textId="77777777" w:rsidR="004D6164" w:rsidRDefault="004D6164">
      <w:r>
        <w:rPr>
          <w:vertAlign w:val="superscript"/>
        </w:rPr>
        <w:t>25</w:t>
      </w:r>
      <w:r>
        <w:t xml:space="preserve">When Moses saw that the people had broken loose, (for Aaron had let them loose for a derision among their enemies), </w:t>
      </w:r>
      <w:r>
        <w:rPr>
          <w:vertAlign w:val="superscript"/>
        </w:rPr>
        <w:t>26</w:t>
      </w:r>
      <w:r>
        <w:t xml:space="preserve">then Moses stood in the gate of the camp, and said, “Whoever is on the </w:t>
      </w:r>
      <w:r w:rsidR="00F170FA" w:rsidRPr="00F170FA">
        <w:rPr>
          <w:sz w:val="16"/>
          <w:szCs w:val="16"/>
        </w:rPr>
        <w:t>LORD</w:t>
      </w:r>
      <w:r>
        <w:t>’s side, come to me</w:t>
      </w:r>
      <w:r w:rsidR="008A3D28">
        <w:t>.</w:t>
      </w:r>
      <w:r>
        <w:t>”</w:t>
      </w:r>
      <w:r w:rsidR="00190C8A">
        <w:t xml:space="preserve"> </w:t>
      </w:r>
      <w:r>
        <w:t xml:space="preserve">All the sons of Levi gathered themselves together to him. </w:t>
      </w:r>
      <w:r>
        <w:rPr>
          <w:vertAlign w:val="superscript"/>
        </w:rPr>
        <w:t>27</w:t>
      </w:r>
      <w:r>
        <w:t xml:space="preserve">He </w:t>
      </w:r>
      <w:r>
        <w:lastRenderedPageBreak/>
        <w:t xml:space="preserve">said to them, “Thus says the </w:t>
      </w:r>
      <w:r w:rsidR="00F170FA" w:rsidRPr="00F170FA">
        <w:rPr>
          <w:sz w:val="16"/>
          <w:szCs w:val="16"/>
        </w:rPr>
        <w:t>LORD</w:t>
      </w:r>
      <w:r>
        <w:t>, the God of Israel, ‘Every man put his sword on his thigh, and</w:t>
      </w:r>
      <w:r w:rsidR="00EC70AE">
        <w:rPr>
          <w:rStyle w:val="FootnoteReference"/>
        </w:rPr>
        <w:footnoteReference w:id="577"/>
      </w:r>
      <w:r>
        <w:t xml:space="preserve"> go back and forth from gate to gate throughout the camp, and every man kill his brother, and every man his companion, and every man his neighbor.’” </w:t>
      </w:r>
      <w:r>
        <w:rPr>
          <w:vertAlign w:val="superscript"/>
        </w:rPr>
        <w:t>28</w:t>
      </w:r>
      <w:r>
        <w:t xml:space="preserve">The sons of Levi did according to the word of Moses: and there fell of the people that day about three thousand men. </w:t>
      </w:r>
      <w:r>
        <w:rPr>
          <w:vertAlign w:val="superscript"/>
        </w:rPr>
        <w:t>29</w:t>
      </w:r>
      <w:r w:rsidR="00576195">
        <w:t>And M</w:t>
      </w:r>
      <w:r>
        <w:t>oses said, “</w:t>
      </w:r>
      <w:r w:rsidR="00576195">
        <w:t xml:space="preserve">You have been consecrated today to the </w:t>
      </w:r>
      <w:r w:rsidR="00576195" w:rsidRPr="00576195">
        <w:rPr>
          <w:sz w:val="16"/>
          <w:szCs w:val="16"/>
        </w:rPr>
        <w:t>LORD</w:t>
      </w:r>
      <w:r w:rsidR="00576195">
        <w:t>, each one at the cost of his son and of his brother, so he has given a blessing to you this day.</w:t>
      </w:r>
      <w:r>
        <w:t>”</w:t>
      </w:r>
    </w:p>
    <w:p w14:paraId="6CFC3E37" w14:textId="77777777" w:rsidR="004D6164" w:rsidRDefault="004D6164">
      <w:r>
        <w:rPr>
          <w:vertAlign w:val="superscript"/>
        </w:rPr>
        <w:t>30</w:t>
      </w:r>
      <w:r>
        <w:t xml:space="preserve">It happened on the next day, that Moses said to the people, “You have </w:t>
      </w:r>
      <w:r w:rsidR="00701AE2" w:rsidRPr="00B8590A">
        <w:t>committed</w:t>
      </w:r>
      <w:r>
        <w:t xml:space="preserve"> a great sin. </w:t>
      </w:r>
      <w:r w:rsidR="00190C8A">
        <w:t>And now I will go up to God.</w:t>
      </w:r>
      <w:r w:rsidR="00190C8A">
        <w:rPr>
          <w:rStyle w:val="FootnoteReference"/>
        </w:rPr>
        <w:footnoteReference w:id="578"/>
      </w:r>
      <w:r>
        <w:t xml:space="preserve"> Perhaps I </w:t>
      </w:r>
      <w:r w:rsidR="000F65BB">
        <w:t>can</w:t>
      </w:r>
      <w:r>
        <w:t xml:space="preserve"> make atonement for your sin.”</w:t>
      </w:r>
    </w:p>
    <w:p w14:paraId="23EBB44D" w14:textId="77777777" w:rsidR="004D6164" w:rsidRDefault="004D6164">
      <w:r>
        <w:rPr>
          <w:vertAlign w:val="superscript"/>
        </w:rPr>
        <w:t>31</w:t>
      </w:r>
      <w:r>
        <w:t xml:space="preserve">Moses returned to the </w:t>
      </w:r>
      <w:r w:rsidR="00F170FA" w:rsidRPr="00F170FA">
        <w:rPr>
          <w:sz w:val="16"/>
          <w:szCs w:val="16"/>
        </w:rPr>
        <w:t>LORD</w:t>
      </w:r>
      <w:r>
        <w:t xml:space="preserve">, and said, “Oh, this people have sinned a great sin, and have made themselves gods of gold. </w:t>
      </w:r>
      <w:r>
        <w:rPr>
          <w:vertAlign w:val="superscript"/>
        </w:rPr>
        <w:t>32</w:t>
      </w:r>
      <w:r>
        <w:t>Yet now, if you will, forgive their sin—and if not, please blot me out of your book which you have written.”</w:t>
      </w:r>
    </w:p>
    <w:p w14:paraId="2470AC3D" w14:textId="77777777" w:rsidR="004D6164" w:rsidRDefault="004D6164">
      <w:r>
        <w:rPr>
          <w:vertAlign w:val="superscript"/>
        </w:rPr>
        <w:t>33</w:t>
      </w:r>
      <w:r>
        <w:t xml:space="preserve">The </w:t>
      </w:r>
      <w:r w:rsidR="00F170FA" w:rsidRPr="00F170FA">
        <w:rPr>
          <w:sz w:val="16"/>
          <w:szCs w:val="16"/>
        </w:rPr>
        <w:t>LORD</w:t>
      </w:r>
      <w:r>
        <w:t xml:space="preserve"> said to Moses, “Whoever has sinned against me, him will I blot out of my book. </w:t>
      </w:r>
      <w:r>
        <w:rPr>
          <w:vertAlign w:val="superscript"/>
        </w:rPr>
        <w:t>34</w:t>
      </w:r>
      <w:r>
        <w:t xml:space="preserve">Now go, lead the people to the place of which I have spoken to you. </w:t>
      </w:r>
      <w:r w:rsidR="00B461A0">
        <w:t>Look</w:t>
      </w:r>
      <w:r>
        <w:t xml:space="preserve">, my angel shall go before you. Nevertheless in the day when I punish, I will punish them </w:t>
      </w:r>
      <w:r>
        <w:t xml:space="preserve">for their sin.” </w:t>
      </w:r>
      <w:r>
        <w:rPr>
          <w:vertAlign w:val="superscript"/>
        </w:rPr>
        <w:t>35</w:t>
      </w:r>
      <w:r>
        <w:t xml:space="preserve">The </w:t>
      </w:r>
      <w:r w:rsidR="00F170FA" w:rsidRPr="00F170FA">
        <w:rPr>
          <w:sz w:val="16"/>
          <w:szCs w:val="16"/>
        </w:rPr>
        <w:t>LORD</w:t>
      </w:r>
      <w:r>
        <w:t xml:space="preserve"> struck the people, because they made the calf, which Aaron made.</w:t>
      </w:r>
    </w:p>
    <w:p w14:paraId="118C77D4" w14:textId="77777777" w:rsidR="004D6164" w:rsidRDefault="004D6164" w:rsidP="00CD144D">
      <w:pPr>
        <w:pStyle w:val="NHEB"/>
        <w:framePr w:wrap="auto"/>
      </w:pPr>
      <w:r>
        <w:t>33</w:t>
      </w:r>
    </w:p>
    <w:p w14:paraId="54DDC76C" w14:textId="77777777" w:rsidR="004D6164" w:rsidRDefault="004D6164">
      <w:pPr>
        <w:ind w:firstLine="0"/>
      </w:pPr>
      <w:r>
        <w:t xml:space="preserve">The </w:t>
      </w:r>
      <w:r w:rsidR="00F170FA" w:rsidRPr="00F170FA">
        <w:rPr>
          <w:sz w:val="16"/>
          <w:szCs w:val="16"/>
        </w:rPr>
        <w:t>LORD</w:t>
      </w:r>
      <w:r>
        <w:t xml:space="preserve"> spoke to Moses, “Depart, go up from here, you and the people that you have brought up out of the land of Egypt, to the land of which I swore to Abraham, to Isaac, and to Jacob, saying, ‘</w:t>
      </w:r>
      <w:r w:rsidR="00016830">
        <w:t>I will give it to your descendants.’</w:t>
      </w:r>
      <w:r>
        <w:t xml:space="preserve"> </w:t>
      </w:r>
      <w:r>
        <w:rPr>
          <w:vertAlign w:val="superscript"/>
        </w:rPr>
        <w:t>2</w:t>
      </w:r>
      <w:r>
        <w:t xml:space="preserve">I will send an angel before you; and I will drive out the Canaanite, the Amorite, and the </w:t>
      </w:r>
      <w:r w:rsidR="00B6023E">
        <w:t>Hethite</w:t>
      </w:r>
      <w:r>
        <w:t xml:space="preserve">, and the Perizzite, the Hivite, and the Jebusite: </w:t>
      </w:r>
      <w:r>
        <w:rPr>
          <w:vertAlign w:val="superscript"/>
        </w:rPr>
        <w:t>3</w:t>
      </w:r>
      <w:r>
        <w:t>to a land flowing with milk and honey: for I will not go up in the midst of you, for you are a stiff-necked people, lest I consume you in the way.”</w:t>
      </w:r>
    </w:p>
    <w:p w14:paraId="5B38580B" w14:textId="77777777" w:rsidR="004D6164" w:rsidRDefault="004D6164">
      <w:r>
        <w:rPr>
          <w:vertAlign w:val="superscript"/>
        </w:rPr>
        <w:t>4</w:t>
      </w:r>
      <w:r>
        <w:t>When the people heard this evil news, they mourned: and no one put on his jewelry.</w:t>
      </w:r>
    </w:p>
    <w:p w14:paraId="1B9687B9" w14:textId="2829BBD4" w:rsidR="004D6164" w:rsidRDefault="004D6164">
      <w:r>
        <w:rPr>
          <w:vertAlign w:val="superscript"/>
        </w:rPr>
        <w:t>5</w:t>
      </w:r>
      <w:r>
        <w:t xml:space="preserve">The </w:t>
      </w:r>
      <w:r w:rsidR="00F170FA" w:rsidRPr="00F170FA">
        <w:rPr>
          <w:sz w:val="16"/>
          <w:szCs w:val="16"/>
        </w:rPr>
        <w:t>LORD</w:t>
      </w:r>
      <w:r>
        <w:t xml:space="preserve"> said to Moses, “Tell the </w:t>
      </w:r>
      <w:r w:rsidR="00DD3076">
        <w:t>children of Israel</w:t>
      </w:r>
      <w:r>
        <w:t>, ‘You are a stiff-necked people. If I were to go up into your midst for one moment, I would consume you. Therefore now take off your jewelry from you, that I may know what to do to you.’”</w:t>
      </w:r>
    </w:p>
    <w:p w14:paraId="78E182FE" w14:textId="74D5514F" w:rsidR="004D6164" w:rsidRDefault="004D6164">
      <w:r>
        <w:rPr>
          <w:vertAlign w:val="superscript"/>
        </w:rPr>
        <w:t>6</w:t>
      </w:r>
      <w:r>
        <w:t xml:space="preserve">The </w:t>
      </w:r>
      <w:r w:rsidR="00DD3076">
        <w:t>children of Israel</w:t>
      </w:r>
      <w:r>
        <w:t xml:space="preserve"> stripped themselves of their jewelry from </w:t>
      </w:r>
      <w:smartTag w:uri="urn:schemas-microsoft-com:office:smarttags" w:element="place">
        <w:smartTag w:uri="urn:schemas-microsoft-com:office:smarttags" w:element="PlaceType">
          <w:r>
            <w:t>Mount</w:t>
          </w:r>
        </w:smartTag>
        <w:r>
          <w:t xml:space="preserve"> </w:t>
        </w:r>
        <w:smartTag w:uri="urn:schemas-microsoft-com:office:smarttags" w:element="PlaceName">
          <w:r>
            <w:t>Horeb</w:t>
          </w:r>
        </w:smartTag>
      </w:smartTag>
      <w:r>
        <w:t xml:space="preserve"> onward.</w:t>
      </w:r>
    </w:p>
    <w:p w14:paraId="7E6B52B7" w14:textId="77777777" w:rsidR="004D6164" w:rsidRDefault="004D6164">
      <w:r>
        <w:rPr>
          <w:vertAlign w:val="superscript"/>
        </w:rPr>
        <w:lastRenderedPageBreak/>
        <w:t>7</w:t>
      </w:r>
      <w:r>
        <w:t xml:space="preserve">Now Moses used to take the tent and to pitch it outside the camp, far away from the camp, and he called it “The Tent of Meeting.” It happened that everyone who sought the </w:t>
      </w:r>
      <w:r w:rsidR="00F170FA" w:rsidRPr="00F170FA">
        <w:rPr>
          <w:sz w:val="16"/>
          <w:szCs w:val="16"/>
        </w:rPr>
        <w:t>LORD</w:t>
      </w:r>
      <w:r>
        <w:t xml:space="preserve"> went out to the Tent of Meeting, which was outside the camp. </w:t>
      </w:r>
      <w:r>
        <w:rPr>
          <w:vertAlign w:val="superscript"/>
        </w:rPr>
        <w:t>8</w:t>
      </w:r>
      <w:r>
        <w:t xml:space="preserve">It happened that when Moses went out to the Tent, that all the people rose up, and stood, everyone at their tent door, and watched Moses, until he had gone into the Tent. </w:t>
      </w:r>
      <w:r>
        <w:rPr>
          <w:vertAlign w:val="superscript"/>
        </w:rPr>
        <w:t>9</w:t>
      </w:r>
      <w:r>
        <w:t xml:space="preserve">It happened, when Moses entered into the Tent, that the pillar of cloud descended, stood at the door of the Tent, and spoke with Moses. </w:t>
      </w:r>
      <w:r>
        <w:rPr>
          <w:vertAlign w:val="superscript"/>
        </w:rPr>
        <w:t>10</w:t>
      </w:r>
      <w:r>
        <w:t xml:space="preserve">All the people saw the pillar of cloud stand at the door of the Tent, and all the people rose up and worshiped, everyone at their tent door. </w:t>
      </w:r>
      <w:r>
        <w:rPr>
          <w:vertAlign w:val="superscript"/>
        </w:rPr>
        <w:t>11</w:t>
      </w:r>
      <w:r>
        <w:t xml:space="preserve">The </w:t>
      </w:r>
      <w:r w:rsidR="00F170FA" w:rsidRPr="00F170FA">
        <w:rPr>
          <w:sz w:val="16"/>
          <w:szCs w:val="16"/>
        </w:rPr>
        <w:t>LORD</w:t>
      </w:r>
      <w:r>
        <w:t xml:space="preserve"> spoke to Moses face to face, as a man speaks to his friend. He turned again into the camp, but his servant Joshua, the son of Nun, a young man, </w:t>
      </w:r>
      <w:r w:rsidR="0050087F">
        <w:t>did not</w:t>
      </w:r>
      <w:r>
        <w:t xml:space="preserve"> depart out of the Tent.</w:t>
      </w:r>
    </w:p>
    <w:p w14:paraId="76512DD7" w14:textId="77777777" w:rsidR="004D6164" w:rsidRDefault="004D6164">
      <w:r>
        <w:rPr>
          <w:vertAlign w:val="superscript"/>
        </w:rPr>
        <w:t>12</w:t>
      </w:r>
      <w:r>
        <w:t xml:space="preserve">Moses said to the </w:t>
      </w:r>
      <w:r w:rsidR="00F170FA" w:rsidRPr="00F170FA">
        <w:rPr>
          <w:sz w:val="16"/>
          <w:szCs w:val="16"/>
        </w:rPr>
        <w:t>LORD</w:t>
      </w:r>
      <w:r>
        <w:t>, “</w:t>
      </w:r>
      <w:r w:rsidR="00B461A0">
        <w:t>Look</w:t>
      </w:r>
      <w:r>
        <w:t xml:space="preserve">, you tell me, ‘Bring up this people:’ and you haven’t let me know whom you will send with me. Yet you have said, ‘I know you by name, and you have also found favor in my sight.’ </w:t>
      </w:r>
      <w:r>
        <w:rPr>
          <w:vertAlign w:val="superscript"/>
        </w:rPr>
        <w:t>13</w:t>
      </w:r>
      <w:r>
        <w:t>Now therefore, if I have found favor in your sight, please show me now your ways, that I may know you, so that I may find favor in your sight: and consider that this nation is your people.”</w:t>
      </w:r>
    </w:p>
    <w:p w14:paraId="23587895" w14:textId="77777777" w:rsidR="004D6164" w:rsidRDefault="004D6164">
      <w:r>
        <w:rPr>
          <w:vertAlign w:val="superscript"/>
        </w:rPr>
        <w:t>14</w:t>
      </w:r>
      <w:r>
        <w:t>He said, “My presence will go with you, and I will give you rest.”</w:t>
      </w:r>
    </w:p>
    <w:p w14:paraId="1416C020" w14:textId="77777777" w:rsidR="004D6164" w:rsidRDefault="004D6164">
      <w:r>
        <w:rPr>
          <w:vertAlign w:val="superscript"/>
        </w:rPr>
        <w:t>15</w:t>
      </w:r>
      <w:r>
        <w:t xml:space="preserve">He said to him, “If your presence doesn’t go with me, </w:t>
      </w:r>
      <w:r w:rsidR="00BC1C89">
        <w:t>do not</w:t>
      </w:r>
      <w:r>
        <w:t xml:space="preserve"> carry us up from here. </w:t>
      </w:r>
      <w:r>
        <w:rPr>
          <w:vertAlign w:val="superscript"/>
        </w:rPr>
        <w:t>16</w:t>
      </w:r>
      <w:r>
        <w:t>For how would people know that I have found favor in your sight, I and your people? Isn’t it in that you go with us, so that we are separated, I and your people, from all the people who are on the surface of the earth?”</w:t>
      </w:r>
    </w:p>
    <w:p w14:paraId="47D556DA" w14:textId="77777777" w:rsidR="004D6164" w:rsidRDefault="004D6164">
      <w:r>
        <w:rPr>
          <w:vertAlign w:val="superscript"/>
        </w:rPr>
        <w:t>17</w:t>
      </w:r>
      <w:r>
        <w:t xml:space="preserve">The </w:t>
      </w:r>
      <w:r w:rsidR="00F170FA" w:rsidRPr="00F170FA">
        <w:rPr>
          <w:sz w:val="16"/>
          <w:szCs w:val="16"/>
        </w:rPr>
        <w:t>LORD</w:t>
      </w:r>
      <w:r>
        <w:t xml:space="preserve"> said to Moses, “I will do this thing also that you have spoken; for you have found favor in my sight, and I know you by name.”</w:t>
      </w:r>
    </w:p>
    <w:p w14:paraId="5E71D11F" w14:textId="77777777" w:rsidR="004D6164" w:rsidRDefault="004D6164">
      <w:r>
        <w:rPr>
          <w:vertAlign w:val="superscript"/>
        </w:rPr>
        <w:t>18</w:t>
      </w:r>
      <w:r>
        <w:t>He said, “Please show me your glory.”</w:t>
      </w:r>
    </w:p>
    <w:p w14:paraId="4F7069A1" w14:textId="77777777" w:rsidR="004D6164" w:rsidRDefault="004D6164">
      <w:r>
        <w:rPr>
          <w:vertAlign w:val="superscript"/>
        </w:rPr>
        <w:t>19</w:t>
      </w:r>
      <w:r>
        <w:t xml:space="preserve">He said, “I will make all my goodness pass before you, and will proclaim the name of the </w:t>
      </w:r>
      <w:r w:rsidR="00F170FA" w:rsidRPr="00F170FA">
        <w:rPr>
          <w:sz w:val="16"/>
          <w:szCs w:val="16"/>
        </w:rPr>
        <w:t>LORD</w:t>
      </w:r>
      <w:r>
        <w:t xml:space="preserve"> before you. I will be gracious to whom I will be gracious, and will show mercy on whom I will show mercy.”</w:t>
      </w:r>
      <w:r w:rsidR="00046263">
        <w:rPr>
          <w:rStyle w:val="FootnoteReference"/>
        </w:rPr>
        <w:footnoteReference w:id="579"/>
      </w:r>
      <w:r>
        <w:t xml:space="preserve"> </w:t>
      </w:r>
      <w:r>
        <w:rPr>
          <w:vertAlign w:val="superscript"/>
        </w:rPr>
        <w:t>20</w:t>
      </w:r>
      <w:r>
        <w:t xml:space="preserve">He said, “You cannot see my face, for man may not see me and live.” </w:t>
      </w:r>
      <w:r>
        <w:rPr>
          <w:vertAlign w:val="superscript"/>
        </w:rPr>
        <w:t>21</w:t>
      </w:r>
      <w:r>
        <w:t xml:space="preserve">The </w:t>
      </w:r>
      <w:r w:rsidR="00F170FA" w:rsidRPr="00F170FA">
        <w:rPr>
          <w:sz w:val="16"/>
          <w:szCs w:val="16"/>
        </w:rPr>
        <w:t>LORD</w:t>
      </w:r>
      <w:r>
        <w:t xml:space="preserve"> also said, “</w:t>
      </w:r>
      <w:r w:rsidR="00B461A0">
        <w:t>Look</w:t>
      </w:r>
      <w:r>
        <w:t xml:space="preserve">, there is a place by me, </w:t>
      </w:r>
      <w:r w:rsidR="00037881">
        <w:t>and you are to station yourself on the rock.</w:t>
      </w:r>
      <w:r>
        <w:t xml:space="preserve"> </w:t>
      </w:r>
      <w:r>
        <w:rPr>
          <w:vertAlign w:val="superscript"/>
        </w:rPr>
        <w:t>22</w:t>
      </w:r>
      <w:r>
        <w:t xml:space="preserve">It will happen, while my glory passes by, that I will put you in a cleft of the rock, and will cover you with my hand until I have passed by; </w:t>
      </w:r>
      <w:r>
        <w:rPr>
          <w:vertAlign w:val="superscript"/>
        </w:rPr>
        <w:t>23</w:t>
      </w:r>
      <w:r>
        <w:t>then I will take away my hand, and you will see my back; but my face shall not be seen.”</w:t>
      </w:r>
    </w:p>
    <w:p w14:paraId="26911763" w14:textId="77777777" w:rsidR="004D6164" w:rsidRDefault="004D6164" w:rsidP="00CD144D">
      <w:pPr>
        <w:pStyle w:val="NHEB"/>
        <w:framePr w:wrap="auto"/>
      </w:pPr>
      <w:r>
        <w:lastRenderedPageBreak/>
        <w:t>34</w:t>
      </w:r>
    </w:p>
    <w:p w14:paraId="273AF8E6" w14:textId="77777777" w:rsidR="004D6164" w:rsidRDefault="004D6164">
      <w:pPr>
        <w:ind w:firstLine="0"/>
      </w:pPr>
      <w:r>
        <w:t xml:space="preserve">The </w:t>
      </w:r>
      <w:r w:rsidR="00F170FA" w:rsidRPr="00F170FA">
        <w:rPr>
          <w:sz w:val="16"/>
          <w:szCs w:val="16"/>
        </w:rPr>
        <w:t>LORD</w:t>
      </w:r>
      <w:r>
        <w:t xml:space="preserve"> said to Moses, “Chisel two stone tablets like the first: and I will write on the tablets the words that were on the first tablets, which you broke. </w:t>
      </w:r>
      <w:r>
        <w:rPr>
          <w:vertAlign w:val="superscript"/>
        </w:rPr>
        <w:t>2</w:t>
      </w:r>
      <w:r>
        <w:t xml:space="preserve">Be ready by the morning, and come up in the morning to Mount </w:t>
      </w:r>
      <w:r w:rsidR="00905D9C">
        <w:t>Sinai, and station yourself</w:t>
      </w:r>
      <w:r>
        <w:t xml:space="preserve"> there to me on the top of the mountain. </w:t>
      </w:r>
      <w:r>
        <w:rPr>
          <w:vertAlign w:val="superscript"/>
        </w:rPr>
        <w:t>3</w:t>
      </w:r>
      <w:r>
        <w:t>No one shall come up with you; neither let anyone be seen throughout all the mountain; neither let the flocks nor herds feed before that mountain.”</w:t>
      </w:r>
    </w:p>
    <w:p w14:paraId="1C6B516B" w14:textId="77777777" w:rsidR="004D6164" w:rsidRDefault="004D6164">
      <w:r>
        <w:rPr>
          <w:vertAlign w:val="superscript"/>
        </w:rPr>
        <w:t>4</w:t>
      </w:r>
      <w:r>
        <w:t xml:space="preserve">He chiseled two tablets of stone like the first; and Moses rose up early in the morning, and went up to </w:t>
      </w:r>
      <w:smartTag w:uri="urn:schemas-microsoft-com:office:smarttags" w:element="place">
        <w:r>
          <w:t>Mount Sinai</w:t>
        </w:r>
      </w:smartTag>
      <w:r>
        <w:t xml:space="preserve">, as the </w:t>
      </w:r>
      <w:r w:rsidR="00F170FA" w:rsidRPr="00F170FA">
        <w:rPr>
          <w:sz w:val="16"/>
          <w:szCs w:val="16"/>
        </w:rPr>
        <w:t>LORD</w:t>
      </w:r>
      <w:r>
        <w:t xml:space="preserve"> had commanded him, and took in his hand two stone tablets. </w:t>
      </w:r>
      <w:r>
        <w:rPr>
          <w:vertAlign w:val="superscript"/>
        </w:rPr>
        <w:t>5</w:t>
      </w:r>
      <w:r>
        <w:t xml:space="preserve">The </w:t>
      </w:r>
      <w:r w:rsidR="00F170FA" w:rsidRPr="00F170FA">
        <w:rPr>
          <w:sz w:val="16"/>
          <w:szCs w:val="16"/>
        </w:rPr>
        <w:t>LORD</w:t>
      </w:r>
      <w:r>
        <w:t xml:space="preserve"> descended in the cloud, and stood with him there, and proclaimed the name of the </w:t>
      </w:r>
      <w:r w:rsidR="00F170FA" w:rsidRPr="00F170FA">
        <w:rPr>
          <w:sz w:val="16"/>
          <w:szCs w:val="16"/>
        </w:rPr>
        <w:t>LORD</w:t>
      </w:r>
      <w:r>
        <w:t xml:space="preserve">. </w:t>
      </w:r>
      <w:r>
        <w:rPr>
          <w:vertAlign w:val="superscript"/>
        </w:rPr>
        <w:t>6</w:t>
      </w:r>
      <w:r>
        <w:t xml:space="preserve">The </w:t>
      </w:r>
      <w:r w:rsidR="00F170FA" w:rsidRPr="00F170FA">
        <w:rPr>
          <w:sz w:val="16"/>
          <w:szCs w:val="16"/>
        </w:rPr>
        <w:t>LORD</w:t>
      </w:r>
      <w:r>
        <w:t xml:space="preserve"> passed by before him, and proclaimed, “The </w:t>
      </w:r>
      <w:r w:rsidR="00F170FA" w:rsidRPr="00F170FA">
        <w:rPr>
          <w:sz w:val="16"/>
          <w:szCs w:val="16"/>
        </w:rPr>
        <w:t>LORD</w:t>
      </w:r>
      <w:r w:rsidR="0021395D">
        <w:rPr>
          <w:sz w:val="16"/>
          <w:szCs w:val="16"/>
        </w:rPr>
        <w:t>,</w:t>
      </w:r>
      <w:r>
        <w:t xml:space="preserve"> the </w:t>
      </w:r>
      <w:r w:rsidR="00F170FA" w:rsidRPr="00F170FA">
        <w:rPr>
          <w:sz w:val="16"/>
          <w:szCs w:val="16"/>
        </w:rPr>
        <w:t>LORD</w:t>
      </w:r>
      <w:r>
        <w:t xml:space="preserve">, a merciful and gracious God, slow to anger, and abundant in loving kindness and truth, </w:t>
      </w:r>
      <w:r>
        <w:rPr>
          <w:vertAlign w:val="superscript"/>
        </w:rPr>
        <w:t>7</w:t>
      </w:r>
      <w:r>
        <w:t xml:space="preserve">keeping loving kindness for thousands, forgiving iniquity </w:t>
      </w:r>
      <w:r w:rsidR="000E5CC3">
        <w:t>and transgression and sin;</w:t>
      </w:r>
      <w:r>
        <w:t xml:space="preserve"> and that will by no means </w:t>
      </w:r>
      <w:r w:rsidRPr="00091B7E">
        <w:t xml:space="preserve">clear </w:t>
      </w:r>
      <w:r w:rsidR="00091B7E" w:rsidRPr="00091B7E">
        <w:t>[</w:t>
      </w:r>
      <w:r w:rsidRPr="00091B7E">
        <w:t>the guilty</w:t>
      </w:r>
      <w:r w:rsidR="00091B7E" w:rsidRPr="00091B7E">
        <w:t>]</w:t>
      </w:r>
      <w:r w:rsidRPr="00091B7E">
        <w:t>,</w:t>
      </w:r>
      <w:r>
        <w:t xml:space="preserve"> visiting the iniquity of the fathers </w:t>
      </w:r>
      <w:r w:rsidR="00A36E9B">
        <w:t>up</w:t>
      </w:r>
      <w:r>
        <w:t xml:space="preserve">on the children, and </w:t>
      </w:r>
      <w:r w:rsidR="00A36E9B">
        <w:t>up</w:t>
      </w:r>
      <w:r>
        <w:t xml:space="preserve">on the children’s children, </w:t>
      </w:r>
      <w:r w:rsidR="00A36E9B">
        <w:t>up</w:t>
      </w:r>
      <w:r>
        <w:t xml:space="preserve">on the third and on </w:t>
      </w:r>
      <w:r w:rsidRPr="00091B7E">
        <w:t xml:space="preserve">the fourth </w:t>
      </w:r>
      <w:r w:rsidR="00091B7E" w:rsidRPr="00091B7E">
        <w:t>[</w:t>
      </w:r>
      <w:r w:rsidRPr="00091B7E">
        <w:t>generation</w:t>
      </w:r>
      <w:r w:rsidR="00091B7E" w:rsidRPr="00091B7E">
        <w:t>]</w:t>
      </w:r>
      <w:r w:rsidRPr="00091B7E">
        <w:t>.”</w:t>
      </w:r>
    </w:p>
    <w:p w14:paraId="5C1F42BF" w14:textId="77777777" w:rsidR="004D6164" w:rsidRDefault="004D6164">
      <w:r>
        <w:rPr>
          <w:vertAlign w:val="superscript"/>
        </w:rPr>
        <w:t>8</w:t>
      </w:r>
      <w:r>
        <w:t xml:space="preserve">Moses hurried and bowed his head toward the earth, and worshiped. </w:t>
      </w:r>
      <w:r>
        <w:rPr>
          <w:vertAlign w:val="superscript"/>
        </w:rPr>
        <w:t>9</w:t>
      </w:r>
      <w:r>
        <w:t xml:space="preserve">He said, “If now I have found favor in your sight, Lord, please let the Lord go in the midst of us; although this is a stiff-necked </w:t>
      </w:r>
      <w:r>
        <w:t>people; pardon our iniquity and our sin, and take us for your inheritance.”</w:t>
      </w:r>
    </w:p>
    <w:p w14:paraId="3650812A" w14:textId="77777777" w:rsidR="004D6164" w:rsidRDefault="004D6164">
      <w:r>
        <w:rPr>
          <w:vertAlign w:val="superscript"/>
        </w:rPr>
        <w:t>10</w:t>
      </w:r>
      <w:r>
        <w:t>He said, “</w:t>
      </w:r>
      <w:r w:rsidR="00B461A0">
        <w:t>Look</w:t>
      </w:r>
      <w:r>
        <w:t xml:space="preserve">, I make a covenant: before all your people I will do marvels, such as have not been worked in all the earth, nor in any nation; and all the people among which you are shall see the work of the </w:t>
      </w:r>
      <w:r w:rsidR="00F170FA" w:rsidRPr="00F170FA">
        <w:rPr>
          <w:sz w:val="16"/>
          <w:szCs w:val="16"/>
        </w:rPr>
        <w:t>LORD</w:t>
      </w:r>
      <w:r>
        <w:t xml:space="preserve">; for it is an awesome thing that I do with you. </w:t>
      </w:r>
      <w:r>
        <w:rPr>
          <w:vertAlign w:val="superscript"/>
        </w:rPr>
        <w:t>11</w:t>
      </w:r>
      <w:r>
        <w:t xml:space="preserve">Observe that which I command you this day. </w:t>
      </w:r>
      <w:r w:rsidR="00B461A0">
        <w:t>Look</w:t>
      </w:r>
      <w:r>
        <w:t xml:space="preserve">, I drive out before you the Amorite, the Canaanite, the </w:t>
      </w:r>
      <w:r w:rsidR="00B6023E">
        <w:t>Hethite</w:t>
      </w:r>
      <w:r>
        <w:t xml:space="preserve">, the Perizzite, the Hivite, and the Jebusite. </w:t>
      </w:r>
      <w:r>
        <w:rPr>
          <w:vertAlign w:val="superscript"/>
        </w:rPr>
        <w:t>12</w:t>
      </w:r>
      <w:r>
        <w:t xml:space="preserve">Be careful, lest you make a covenant with the inhabitants of the land where you are going, lest it be for a snare in the midst of you: </w:t>
      </w:r>
      <w:r>
        <w:rPr>
          <w:vertAlign w:val="superscript"/>
        </w:rPr>
        <w:t>13</w:t>
      </w:r>
      <w:r>
        <w:t xml:space="preserve">but you shall break down their altars, and dash in pieces their pillars, and you shall cut down their Asherim; </w:t>
      </w:r>
      <w:r>
        <w:rPr>
          <w:vertAlign w:val="superscript"/>
        </w:rPr>
        <w:t>14</w:t>
      </w:r>
      <w:r>
        <w:t xml:space="preserve">for you shall worship no other god: for the </w:t>
      </w:r>
      <w:r w:rsidR="00F170FA" w:rsidRPr="00F170FA">
        <w:rPr>
          <w:sz w:val="16"/>
          <w:szCs w:val="16"/>
        </w:rPr>
        <w:t>LORD</w:t>
      </w:r>
      <w:r>
        <w:t xml:space="preserve">, whose name is Jealous, is a jealous God. </w:t>
      </w:r>
      <w:r>
        <w:rPr>
          <w:vertAlign w:val="superscript"/>
        </w:rPr>
        <w:t>15</w:t>
      </w:r>
      <w:r w:rsidR="00BC1C89">
        <w:t>Do not</w:t>
      </w:r>
      <w:r>
        <w:t xml:space="preserve"> make a covenant with the inhabitants of the land, lest they play the prostitute after their gods, and sacrifice to their gods, and one call you and you eat of his sacrifice; </w:t>
      </w:r>
      <w:r>
        <w:rPr>
          <w:vertAlign w:val="superscript"/>
        </w:rPr>
        <w:t>16</w:t>
      </w:r>
      <w:r>
        <w:t xml:space="preserve">and you take of their daughters to your sons, and their daughters play the prostitute after their gods, and make your sons play the prostitute after their gods. </w:t>
      </w:r>
      <w:r>
        <w:rPr>
          <w:vertAlign w:val="superscript"/>
        </w:rPr>
        <w:t>17</w:t>
      </w:r>
      <w:r>
        <w:t>You shall make no cast idols for yourselves.</w:t>
      </w:r>
    </w:p>
    <w:p w14:paraId="4977F1B0" w14:textId="77777777" w:rsidR="004D6164" w:rsidRDefault="004D6164">
      <w:r>
        <w:rPr>
          <w:vertAlign w:val="superscript"/>
        </w:rPr>
        <w:t>18</w:t>
      </w:r>
      <w:r>
        <w:t xml:space="preserve">“You shall keep the feast of unleavened bread. Seven days you shall eat unleavened bread, as I commanded you, at the time appointed in the month Abib; for in </w:t>
      </w:r>
      <w:r>
        <w:lastRenderedPageBreak/>
        <w:t xml:space="preserve">the month Abib you came out from </w:t>
      </w:r>
      <w:smartTag w:uri="urn:schemas-microsoft-com:office:smarttags" w:element="place">
        <w:smartTag w:uri="urn:schemas-microsoft-com:office:smarttags" w:element="country-region">
          <w:r>
            <w:t>Egypt</w:t>
          </w:r>
        </w:smartTag>
      </w:smartTag>
      <w:r>
        <w:t xml:space="preserve">. </w:t>
      </w:r>
      <w:r>
        <w:rPr>
          <w:vertAlign w:val="superscript"/>
        </w:rPr>
        <w:t>19</w:t>
      </w:r>
      <w:r>
        <w:t xml:space="preserve">All that opens the womb is mine; and all your livestock that is male, the firstborn of cow and sheep. </w:t>
      </w:r>
      <w:r>
        <w:rPr>
          <w:vertAlign w:val="superscript"/>
        </w:rPr>
        <w:t>20</w:t>
      </w:r>
      <w:r>
        <w:t>The firstborn of a donkey you shall redeem with a lamb: and if you will not redeem it, then you shall break its neck. All the firstborn of your sons you shall redeem. No one shall appear before me empty.</w:t>
      </w:r>
    </w:p>
    <w:p w14:paraId="197FC714" w14:textId="77777777" w:rsidR="004D6164" w:rsidRDefault="004D6164">
      <w:r>
        <w:rPr>
          <w:vertAlign w:val="superscript"/>
        </w:rPr>
        <w:t>21</w:t>
      </w:r>
      <w:r>
        <w:t xml:space="preserve">“Six days you shall work, but on the seventh day you shall rest: in plowing time and in harvest you shall rest. </w:t>
      </w:r>
      <w:r>
        <w:rPr>
          <w:vertAlign w:val="superscript"/>
        </w:rPr>
        <w:t>22</w:t>
      </w:r>
      <w:r>
        <w:t xml:space="preserve">You shall observe the feast of weeks with the first fruits of wheat harvest, and the feast of harvest at the year’s end. </w:t>
      </w:r>
      <w:r>
        <w:rPr>
          <w:vertAlign w:val="superscript"/>
        </w:rPr>
        <w:t>23</w:t>
      </w:r>
      <w:r>
        <w:t xml:space="preserve">Three times in the year all your males shall appear before the Lord </w:t>
      </w:r>
      <w:r w:rsidR="00F170FA" w:rsidRPr="00F170FA">
        <w:rPr>
          <w:sz w:val="16"/>
          <w:szCs w:val="16"/>
        </w:rPr>
        <w:t>GOD</w:t>
      </w:r>
      <w:r>
        <w:t xml:space="preserve">, the God of Israel. </w:t>
      </w:r>
      <w:r>
        <w:rPr>
          <w:vertAlign w:val="superscript"/>
        </w:rPr>
        <w:t>24</w:t>
      </w:r>
      <w:r>
        <w:t xml:space="preserve">For I will drive out nations before you and enlarge your borders; neither shall any man desire your land when you go up to appear before the </w:t>
      </w:r>
      <w:r w:rsidR="00F170FA" w:rsidRPr="00F170FA">
        <w:rPr>
          <w:sz w:val="16"/>
          <w:szCs w:val="16"/>
        </w:rPr>
        <w:t>LORD</w:t>
      </w:r>
      <w:r>
        <w:t>, your God, three times in the year.</w:t>
      </w:r>
    </w:p>
    <w:p w14:paraId="56051172" w14:textId="77777777" w:rsidR="004D6164" w:rsidRDefault="004D6164">
      <w:r>
        <w:rPr>
          <w:vertAlign w:val="superscript"/>
        </w:rPr>
        <w:t>25</w:t>
      </w:r>
      <w:r>
        <w:t xml:space="preserve">“You shall not offer the blood of my sacrifice with leavened bread; neither shall the sacrifice of the feast of the Passover be left to the morning. </w:t>
      </w:r>
      <w:r>
        <w:rPr>
          <w:vertAlign w:val="superscript"/>
        </w:rPr>
        <w:t>26</w:t>
      </w:r>
      <w:r>
        <w:t xml:space="preserve">You shall bring the first of the first fruits of your ground to the house of the </w:t>
      </w:r>
      <w:r w:rsidR="00F170FA" w:rsidRPr="00F170FA">
        <w:rPr>
          <w:sz w:val="16"/>
          <w:szCs w:val="16"/>
        </w:rPr>
        <w:t>LORD</w:t>
      </w:r>
      <w:r>
        <w:t xml:space="preserve"> your God. You shall not boil a young goat in its mother’s milk.”</w:t>
      </w:r>
    </w:p>
    <w:p w14:paraId="1B7B31AF" w14:textId="77777777" w:rsidR="004D6164" w:rsidRDefault="004D6164">
      <w:r>
        <w:rPr>
          <w:vertAlign w:val="superscript"/>
        </w:rPr>
        <w:t>27</w:t>
      </w:r>
      <w:r>
        <w:t xml:space="preserve">The </w:t>
      </w:r>
      <w:r w:rsidR="00F170FA" w:rsidRPr="00F170FA">
        <w:rPr>
          <w:sz w:val="16"/>
          <w:szCs w:val="16"/>
        </w:rPr>
        <w:t>LORD</w:t>
      </w:r>
      <w:r>
        <w:t xml:space="preserve"> said to Moses, “Write you these words: for in accordance with these words I have made a covenant with you and with </w:t>
      </w:r>
      <w:smartTag w:uri="urn:schemas-microsoft-com:office:smarttags" w:element="place">
        <w:smartTag w:uri="urn:schemas-microsoft-com:office:smarttags" w:element="country-region">
          <w:r>
            <w:t>Israel</w:t>
          </w:r>
        </w:smartTag>
      </w:smartTag>
      <w:r>
        <w:t>.”</w:t>
      </w:r>
    </w:p>
    <w:p w14:paraId="602DD64C" w14:textId="77777777" w:rsidR="004D6164" w:rsidRDefault="004D6164">
      <w:r>
        <w:rPr>
          <w:vertAlign w:val="superscript"/>
        </w:rPr>
        <w:t>28</w:t>
      </w:r>
      <w:r>
        <w:t xml:space="preserve">He was there with the </w:t>
      </w:r>
      <w:r w:rsidR="00F170FA" w:rsidRPr="00F170FA">
        <w:rPr>
          <w:sz w:val="16"/>
          <w:szCs w:val="16"/>
        </w:rPr>
        <w:t>LORD</w:t>
      </w:r>
      <w:r>
        <w:t xml:space="preserve"> forty days and forty nights; he neither ate bread, nor drank water. He wrote on the tablets the words of the covenant, the ten commandments.</w:t>
      </w:r>
    </w:p>
    <w:p w14:paraId="598305A3" w14:textId="6ABACF4B" w:rsidR="004D6164" w:rsidRDefault="004D6164">
      <w:r>
        <w:rPr>
          <w:vertAlign w:val="superscript"/>
        </w:rPr>
        <w:t>29</w:t>
      </w:r>
      <w:r>
        <w:t xml:space="preserve">It happened, when Moses came down from </w:t>
      </w:r>
      <w:smartTag w:uri="urn:schemas-microsoft-com:office:smarttags" w:element="place">
        <w:r>
          <w:t>Mount Sinai</w:t>
        </w:r>
      </w:smartTag>
      <w:r>
        <w:t xml:space="preserve"> with the two tablets of the testimony in Moses’ hand, when he came down from the mountain, that Moses </w:t>
      </w:r>
      <w:r w:rsidR="0050087F">
        <w:t>did not</w:t>
      </w:r>
      <w:r>
        <w:t xml:space="preserve"> know that the skin of his face shone by reason of his speaking with him. </w:t>
      </w:r>
      <w:r>
        <w:rPr>
          <w:vertAlign w:val="superscript"/>
        </w:rPr>
        <w:t>30</w:t>
      </w:r>
      <w:r>
        <w:t xml:space="preserve">When Aaron and all the </w:t>
      </w:r>
      <w:r w:rsidR="00DD3076">
        <w:t>children of Israel</w:t>
      </w:r>
      <w:r>
        <w:t xml:space="preserve"> saw Moses, </w:t>
      </w:r>
      <w:r w:rsidR="00B461A0">
        <w:t>look</w:t>
      </w:r>
      <w:r>
        <w:t xml:space="preserve">, the skin of his face shone; and they were afraid to come near him. </w:t>
      </w:r>
      <w:r>
        <w:rPr>
          <w:vertAlign w:val="superscript"/>
        </w:rPr>
        <w:t>31</w:t>
      </w:r>
      <w:r>
        <w:t xml:space="preserve">Moses called to </w:t>
      </w:r>
      <w:r w:rsidR="00AA62D6">
        <w:t>them, and Aaron and all the leaders</w:t>
      </w:r>
      <w:r>
        <w:t xml:space="preserve"> of the congregation returned to him; and Moses spoke to them. </w:t>
      </w:r>
      <w:r>
        <w:rPr>
          <w:vertAlign w:val="superscript"/>
        </w:rPr>
        <w:t>32</w:t>
      </w:r>
      <w:r>
        <w:t xml:space="preserve">Afterward all the </w:t>
      </w:r>
      <w:r w:rsidR="00DD3076">
        <w:t>children of Israel</w:t>
      </w:r>
      <w:r>
        <w:t xml:space="preserve"> came near, and he gave them all of the commandments that the </w:t>
      </w:r>
      <w:r w:rsidR="00F170FA" w:rsidRPr="00F170FA">
        <w:rPr>
          <w:sz w:val="16"/>
          <w:szCs w:val="16"/>
        </w:rPr>
        <w:t>LORD</w:t>
      </w:r>
      <w:r>
        <w:t xml:space="preserve"> had spoken with him on </w:t>
      </w:r>
      <w:smartTag w:uri="urn:schemas-microsoft-com:office:smarttags" w:element="place">
        <w:r>
          <w:t>Mount Sinai</w:t>
        </w:r>
      </w:smartTag>
      <w:r>
        <w:t xml:space="preserve">. </w:t>
      </w:r>
      <w:r>
        <w:rPr>
          <w:vertAlign w:val="superscript"/>
        </w:rPr>
        <w:t>33</w:t>
      </w:r>
      <w:r>
        <w:t xml:space="preserve">When Moses was done speaking with them, he put a veil on his face. </w:t>
      </w:r>
      <w:r>
        <w:rPr>
          <w:vertAlign w:val="superscript"/>
        </w:rPr>
        <w:t>34</w:t>
      </w:r>
      <w:r>
        <w:t xml:space="preserve">But when Moses went in before the </w:t>
      </w:r>
      <w:r w:rsidR="00F170FA" w:rsidRPr="00F170FA">
        <w:rPr>
          <w:sz w:val="16"/>
          <w:szCs w:val="16"/>
        </w:rPr>
        <w:t>LORD</w:t>
      </w:r>
      <w:r>
        <w:t xml:space="preserve"> to speak with him, he took the veil off, until he came out; and he came out, and spoke to the </w:t>
      </w:r>
      <w:r w:rsidR="00DD3076">
        <w:t>children of Israel</w:t>
      </w:r>
      <w:r>
        <w:t xml:space="preserve"> that which he was commanded. </w:t>
      </w:r>
      <w:r>
        <w:rPr>
          <w:vertAlign w:val="superscript"/>
        </w:rPr>
        <w:t>35</w:t>
      </w:r>
      <w:r>
        <w:t xml:space="preserve">The </w:t>
      </w:r>
      <w:r w:rsidR="00DD3076">
        <w:t>children of Israel</w:t>
      </w:r>
      <w:r>
        <w:t xml:space="preserve"> saw Moses’ face, that the skin of Moses’ face shone: and Moses put the veil on his face again, until he went in to speak with him.</w:t>
      </w:r>
    </w:p>
    <w:p w14:paraId="127C2ADD" w14:textId="77777777" w:rsidR="004D6164" w:rsidRDefault="004D6164" w:rsidP="00CD144D">
      <w:pPr>
        <w:pStyle w:val="NHEB"/>
        <w:framePr w:wrap="auto"/>
      </w:pPr>
      <w:r>
        <w:t>35</w:t>
      </w:r>
    </w:p>
    <w:p w14:paraId="4085224C" w14:textId="34C47A16" w:rsidR="004D6164" w:rsidRDefault="004D6164">
      <w:pPr>
        <w:ind w:firstLine="0"/>
      </w:pPr>
      <w:r>
        <w:t xml:space="preserve">Moses assembled all the congregation of the </w:t>
      </w:r>
      <w:r w:rsidR="00DD3076">
        <w:t>children of Israel</w:t>
      </w:r>
      <w:r>
        <w:t xml:space="preserve">, and said to them, “These are the words which the </w:t>
      </w:r>
      <w:r w:rsidR="00F170FA" w:rsidRPr="00F170FA">
        <w:rPr>
          <w:sz w:val="16"/>
          <w:szCs w:val="16"/>
        </w:rPr>
        <w:t>LORD</w:t>
      </w:r>
      <w:r>
        <w:t xml:space="preserve"> has </w:t>
      </w:r>
      <w:r>
        <w:lastRenderedPageBreak/>
        <w:t xml:space="preserve">commanded, that you should do them. </w:t>
      </w:r>
      <w:r>
        <w:rPr>
          <w:vertAlign w:val="superscript"/>
        </w:rPr>
        <w:t>2</w:t>
      </w:r>
      <w:r>
        <w:t xml:space="preserve">‘Six days shall work be done, but on the seventh day there shall be a holy day for you, a Sabbath of solemn rest to the </w:t>
      </w:r>
      <w:r w:rsidR="00F170FA" w:rsidRPr="00F170FA">
        <w:rPr>
          <w:sz w:val="16"/>
          <w:szCs w:val="16"/>
        </w:rPr>
        <w:t>LORD</w:t>
      </w:r>
      <w:r>
        <w:t xml:space="preserve">: whoever does any work in it shall be put to death. </w:t>
      </w:r>
      <w:r>
        <w:rPr>
          <w:vertAlign w:val="superscript"/>
        </w:rPr>
        <w:t>3</w:t>
      </w:r>
      <w:r>
        <w:t>You shall kindle no fire throughout your habitations on the Sabbath day.’”</w:t>
      </w:r>
    </w:p>
    <w:p w14:paraId="4E81986C" w14:textId="58FD6B1E" w:rsidR="004D6164" w:rsidRDefault="004D6164">
      <w:r>
        <w:rPr>
          <w:vertAlign w:val="superscript"/>
        </w:rPr>
        <w:t>4</w:t>
      </w:r>
      <w:r>
        <w:t xml:space="preserve">Moses spoke to all the congregation of the </w:t>
      </w:r>
      <w:r w:rsidR="00DD3076">
        <w:t>children of Israel</w:t>
      </w:r>
      <w:r>
        <w:t xml:space="preserve">, saying, “This is the thing which the </w:t>
      </w:r>
      <w:r w:rsidR="00F170FA" w:rsidRPr="00F170FA">
        <w:rPr>
          <w:sz w:val="16"/>
          <w:szCs w:val="16"/>
        </w:rPr>
        <w:t>LORD</w:t>
      </w:r>
      <w:r>
        <w:t xml:space="preserve"> commanded, saying, </w:t>
      </w:r>
      <w:r>
        <w:rPr>
          <w:vertAlign w:val="superscript"/>
        </w:rPr>
        <w:t>5</w:t>
      </w:r>
      <w:r>
        <w:t xml:space="preserve">‘Take from among you an offering to the </w:t>
      </w:r>
      <w:r w:rsidR="00F170FA" w:rsidRPr="00F170FA">
        <w:rPr>
          <w:sz w:val="16"/>
          <w:szCs w:val="16"/>
        </w:rPr>
        <w:t>LORD</w:t>
      </w:r>
      <w:r>
        <w:t xml:space="preserve">. Whoever is of a willing heart, let him bring it, the </w:t>
      </w:r>
      <w:r w:rsidR="00F170FA" w:rsidRPr="00F170FA">
        <w:rPr>
          <w:sz w:val="16"/>
          <w:szCs w:val="16"/>
        </w:rPr>
        <w:t>LORD</w:t>
      </w:r>
      <w:r>
        <w:t xml:space="preserve">’s offering: gold, silver, </w:t>
      </w:r>
      <w:r w:rsidR="00687E1E">
        <w:t>bronze</w:t>
      </w:r>
      <w:r>
        <w:t xml:space="preserve">, </w:t>
      </w:r>
      <w:r>
        <w:rPr>
          <w:vertAlign w:val="superscript"/>
        </w:rPr>
        <w:t>6</w:t>
      </w:r>
      <w:r>
        <w:t xml:space="preserve">blue, purple, scarlet, fine linen, goats’ hair, </w:t>
      </w:r>
      <w:r>
        <w:rPr>
          <w:vertAlign w:val="superscript"/>
        </w:rPr>
        <w:t>7</w:t>
      </w:r>
      <w:r>
        <w:t xml:space="preserve">rams’ skins dyed red, sea cow hides, acacia wood, </w:t>
      </w:r>
      <w:r>
        <w:rPr>
          <w:vertAlign w:val="superscript"/>
        </w:rPr>
        <w:t>8</w:t>
      </w:r>
      <w:r>
        <w:t xml:space="preserve">oil for the light, spices for the anointing oil and for the sweet incense, </w:t>
      </w:r>
      <w:r>
        <w:rPr>
          <w:vertAlign w:val="superscript"/>
        </w:rPr>
        <w:t>9</w:t>
      </w:r>
      <w:r>
        <w:t>onyx stones, and stones to be set for the ephod and for the breastplate.</w:t>
      </w:r>
    </w:p>
    <w:p w14:paraId="5CC146C4" w14:textId="77777777" w:rsidR="004D6164" w:rsidRDefault="004D6164">
      <w:r>
        <w:rPr>
          <w:vertAlign w:val="superscript"/>
        </w:rPr>
        <w:t>10</w:t>
      </w:r>
      <w:r>
        <w:t xml:space="preserve">“‘Let every wise-hearted man among you come, and make all that the </w:t>
      </w:r>
      <w:r w:rsidR="00F170FA" w:rsidRPr="00F170FA">
        <w:rPr>
          <w:sz w:val="16"/>
          <w:szCs w:val="16"/>
        </w:rPr>
        <w:t>LORD</w:t>
      </w:r>
      <w:r>
        <w:t xml:space="preserve"> has commanded: </w:t>
      </w:r>
      <w:r>
        <w:rPr>
          <w:vertAlign w:val="superscript"/>
        </w:rPr>
        <w:t>11</w:t>
      </w:r>
      <w:r>
        <w:t xml:space="preserve">the tabernacle, its outer covering, its roof, its clasps, its boards, its bars, its pillars, and its sockets; </w:t>
      </w:r>
      <w:r>
        <w:rPr>
          <w:vertAlign w:val="superscript"/>
        </w:rPr>
        <w:t>12</w:t>
      </w:r>
      <w:r>
        <w:t xml:space="preserve">the ark, and its poles, the mercy seat, the </w:t>
      </w:r>
      <w:r w:rsidR="006476FA">
        <w:t>curtain</w:t>
      </w:r>
      <w:r>
        <w:t xml:space="preserve"> </w:t>
      </w:r>
      <w:r w:rsidR="006476FA">
        <w:t xml:space="preserve">to </w:t>
      </w:r>
      <w:r>
        <w:t>screen</w:t>
      </w:r>
      <w:r w:rsidR="006476FA">
        <w:t xml:space="preserve"> it</w:t>
      </w:r>
      <w:r>
        <w:t xml:space="preserve">; </w:t>
      </w:r>
      <w:r>
        <w:rPr>
          <w:vertAlign w:val="superscript"/>
        </w:rPr>
        <w:t>13</w:t>
      </w:r>
      <w:r>
        <w:t xml:space="preserve">the table with its poles and all its vessels, and the show bread; </w:t>
      </w:r>
      <w:r>
        <w:rPr>
          <w:vertAlign w:val="superscript"/>
        </w:rPr>
        <w:t>14</w:t>
      </w:r>
      <w:r>
        <w:t xml:space="preserve">the </w:t>
      </w:r>
      <w:r w:rsidR="00E117D2">
        <w:t>lampstand</w:t>
      </w:r>
      <w:r>
        <w:t xml:space="preserve"> also for the light, with its vessels, its lamps, and the oil for the light; </w:t>
      </w:r>
      <w:r>
        <w:rPr>
          <w:vertAlign w:val="superscript"/>
        </w:rPr>
        <w:t>15</w:t>
      </w:r>
      <w:r>
        <w:t xml:space="preserve">and the altar of incense with its poles, the anointing oil, the sweet incense, the screen for the door, at the door of the tabernacle; </w:t>
      </w:r>
      <w:r>
        <w:rPr>
          <w:vertAlign w:val="superscript"/>
        </w:rPr>
        <w:t>16</w:t>
      </w:r>
      <w:r>
        <w:t xml:space="preserve">the altar of burnt offering, with its grating of </w:t>
      </w:r>
      <w:r w:rsidR="00C02CCF">
        <w:t>bronze, its poles,</w:t>
      </w:r>
      <w:r>
        <w:t xml:space="preserve"> and all </w:t>
      </w:r>
      <w:r>
        <w:t xml:space="preserve">its vessels, the basin and its base; </w:t>
      </w:r>
      <w:r>
        <w:rPr>
          <w:vertAlign w:val="superscript"/>
        </w:rPr>
        <w:t>17</w:t>
      </w:r>
      <w:r>
        <w:t xml:space="preserve">the hangings of the court, its pillars, their sockets, and the screen for the gate of the court; </w:t>
      </w:r>
      <w:r>
        <w:rPr>
          <w:vertAlign w:val="superscript"/>
        </w:rPr>
        <w:t>18</w:t>
      </w:r>
      <w:r>
        <w:t xml:space="preserve">the pins of the tabernacle, the pins of the court, and their cords; </w:t>
      </w:r>
      <w:r>
        <w:rPr>
          <w:vertAlign w:val="superscript"/>
        </w:rPr>
        <w:t>19</w:t>
      </w:r>
      <w:r>
        <w:t>the finely worked garments, for ministering in the holy place, the holy garments for Aaron the priest, and the garments of his sons, to minister in the priest’s office.’”</w:t>
      </w:r>
    </w:p>
    <w:p w14:paraId="7DC4BDBE" w14:textId="0DB81440" w:rsidR="004D6164" w:rsidRDefault="004D6164">
      <w:r>
        <w:rPr>
          <w:vertAlign w:val="superscript"/>
        </w:rPr>
        <w:t>20</w:t>
      </w:r>
      <w:r>
        <w:t xml:space="preserve">All the congregation of the </w:t>
      </w:r>
      <w:r w:rsidR="00DD3076">
        <w:t>children of Israel</w:t>
      </w:r>
      <w:r>
        <w:t xml:space="preserve"> departed from the presence of Moses. </w:t>
      </w:r>
      <w:r>
        <w:rPr>
          <w:vertAlign w:val="superscript"/>
        </w:rPr>
        <w:t>21</w:t>
      </w:r>
      <w:r>
        <w:t xml:space="preserve">They came, everyone whose heart stirred him up, and everyone whom his spirit made willing, and brought the </w:t>
      </w:r>
      <w:r w:rsidR="00F170FA" w:rsidRPr="00F170FA">
        <w:rPr>
          <w:sz w:val="16"/>
          <w:szCs w:val="16"/>
        </w:rPr>
        <w:t>LORD</w:t>
      </w:r>
      <w:r>
        <w:t xml:space="preserve">’s offering, for the work of the Tent of Meeting, and for all of its service, and for the holy garments. </w:t>
      </w:r>
      <w:r>
        <w:rPr>
          <w:vertAlign w:val="superscript"/>
        </w:rPr>
        <w:t>22</w:t>
      </w:r>
      <w:r>
        <w:t xml:space="preserve">They came, both men and women, as many as were willing-hearted, and brought brooches, earrings, signet rings, and armlets, all jewels of gold; even every man who offered an offering of gold to the </w:t>
      </w:r>
      <w:r w:rsidR="00F170FA" w:rsidRPr="00F170FA">
        <w:rPr>
          <w:sz w:val="16"/>
          <w:szCs w:val="16"/>
        </w:rPr>
        <w:t>LORD</w:t>
      </w:r>
      <w:r>
        <w:t xml:space="preserve">. </w:t>
      </w:r>
      <w:r>
        <w:rPr>
          <w:vertAlign w:val="superscript"/>
        </w:rPr>
        <w:t>23</w:t>
      </w:r>
      <w:r>
        <w:t xml:space="preserve">Everyone, with whom was found blue, purple, scarlet, fine linen, goats’ hair, rams’ skins dyed red, and sea cow hides, brought them. </w:t>
      </w:r>
      <w:r>
        <w:rPr>
          <w:vertAlign w:val="superscript"/>
        </w:rPr>
        <w:t>24</w:t>
      </w:r>
      <w:r>
        <w:t xml:space="preserve">Everyone who did offer an offering of silver and </w:t>
      </w:r>
      <w:r w:rsidR="00687E1E">
        <w:t>bronze</w:t>
      </w:r>
      <w:r>
        <w:t xml:space="preserve"> brought the </w:t>
      </w:r>
      <w:r w:rsidR="00F170FA" w:rsidRPr="00F170FA">
        <w:rPr>
          <w:sz w:val="16"/>
          <w:szCs w:val="16"/>
        </w:rPr>
        <w:t>LORD</w:t>
      </w:r>
      <w:r>
        <w:t xml:space="preserve">’s offering; and everyone, with whom was found acacia wood for any work of the service, brought it. </w:t>
      </w:r>
      <w:r>
        <w:rPr>
          <w:vertAlign w:val="superscript"/>
        </w:rPr>
        <w:t>25</w:t>
      </w:r>
      <w:r>
        <w:t xml:space="preserve">All the women who were wise-hearted spun with their hands, and brought that which they had spun, the blue, the purple, the scarlet, and the fine linen. </w:t>
      </w:r>
      <w:r>
        <w:rPr>
          <w:vertAlign w:val="superscript"/>
        </w:rPr>
        <w:t>26</w:t>
      </w:r>
      <w:r>
        <w:t xml:space="preserve">All the women whose heart stirred them up in wisdom spun the goats’ hair. </w:t>
      </w:r>
      <w:r>
        <w:rPr>
          <w:vertAlign w:val="superscript"/>
        </w:rPr>
        <w:t>27</w:t>
      </w:r>
      <w:r w:rsidR="003D308D">
        <w:t xml:space="preserve">And the leaders brought the </w:t>
      </w:r>
      <w:r w:rsidR="003D308D">
        <w:lastRenderedPageBreak/>
        <w:t>onyx stones,</w:t>
      </w:r>
      <w:r>
        <w:t xml:space="preserve"> and the stones to be set, for the ephod and for the breastplate; </w:t>
      </w:r>
      <w:r>
        <w:rPr>
          <w:vertAlign w:val="superscript"/>
        </w:rPr>
        <w:t>28</w:t>
      </w:r>
      <w:r>
        <w:t xml:space="preserve">and the spice, and the oil for the light, for the anointing oil, and for the sweet incense. </w:t>
      </w:r>
      <w:r>
        <w:rPr>
          <w:vertAlign w:val="superscript"/>
        </w:rPr>
        <w:t>29</w:t>
      </w:r>
      <w:r>
        <w:t xml:space="preserve">The </w:t>
      </w:r>
      <w:r w:rsidR="00DD3076">
        <w:t>children of Israel</w:t>
      </w:r>
      <w:r>
        <w:t xml:space="preserve"> brought a freewill offering to the </w:t>
      </w:r>
      <w:r w:rsidR="00F170FA" w:rsidRPr="00F170FA">
        <w:rPr>
          <w:sz w:val="16"/>
          <w:szCs w:val="16"/>
        </w:rPr>
        <w:t>LORD</w:t>
      </w:r>
      <w:r>
        <w:t xml:space="preserve">; every man and woman, whose heart made them willing to bring for all the work, which the </w:t>
      </w:r>
      <w:r w:rsidR="00F170FA" w:rsidRPr="00F170FA">
        <w:rPr>
          <w:sz w:val="16"/>
          <w:szCs w:val="16"/>
        </w:rPr>
        <w:t>LORD</w:t>
      </w:r>
      <w:r>
        <w:t xml:space="preserve"> had commanded to be made by Moses.</w:t>
      </w:r>
    </w:p>
    <w:p w14:paraId="7FB01B7B" w14:textId="58DCCF00" w:rsidR="004D6164" w:rsidRDefault="004D6164">
      <w:r>
        <w:rPr>
          <w:vertAlign w:val="superscript"/>
        </w:rPr>
        <w:t>30</w:t>
      </w:r>
      <w:r>
        <w:t xml:space="preserve">Moses said to the </w:t>
      </w:r>
      <w:r w:rsidR="00DD3076">
        <w:t>children of Israel</w:t>
      </w:r>
      <w:r>
        <w:t>, “</w:t>
      </w:r>
      <w:r w:rsidR="00B461A0">
        <w:t>Look</w:t>
      </w:r>
      <w:r>
        <w:t xml:space="preserve">, </w:t>
      </w:r>
      <w:r w:rsidR="005C249F">
        <w:t>God</w:t>
      </w:r>
      <w:r w:rsidR="005C249F">
        <w:rPr>
          <w:rStyle w:val="FootnoteReference"/>
        </w:rPr>
        <w:footnoteReference w:id="580"/>
      </w:r>
      <w:r>
        <w:t xml:space="preserve"> has called by name Bezalel the son of Uri, the son of Hur, of the tribe of </w:t>
      </w:r>
      <w:smartTag w:uri="urn:schemas-microsoft-com:office:smarttags" w:element="place">
        <w:smartTag w:uri="urn:schemas-microsoft-com:office:smarttags" w:element="country-region">
          <w:r>
            <w:t>Judah</w:t>
          </w:r>
        </w:smartTag>
      </w:smartTag>
      <w:r>
        <w:t xml:space="preserve">. </w:t>
      </w:r>
      <w:r>
        <w:rPr>
          <w:vertAlign w:val="superscript"/>
        </w:rPr>
        <w:t>31</w:t>
      </w:r>
      <w:r>
        <w:t xml:space="preserve">He has filled him with the Spirit of God, in wisdom, in understanding, in knowledge, and in all manner of workmanship; </w:t>
      </w:r>
      <w:r>
        <w:rPr>
          <w:vertAlign w:val="superscript"/>
        </w:rPr>
        <w:t>32</w:t>
      </w:r>
      <w:r>
        <w:t xml:space="preserve">and to make skillful works, to work in gold, in silver, in </w:t>
      </w:r>
      <w:r w:rsidR="00687E1E">
        <w:t>bronze</w:t>
      </w:r>
      <w:r>
        <w:t xml:space="preserve">, </w:t>
      </w:r>
      <w:r>
        <w:rPr>
          <w:vertAlign w:val="superscript"/>
        </w:rPr>
        <w:t>33</w:t>
      </w:r>
      <w:r>
        <w:t xml:space="preserve">in cutting of stones for setting, and in carving of wood, to work in all kinds of skillful workmanship. </w:t>
      </w:r>
      <w:r>
        <w:rPr>
          <w:vertAlign w:val="superscript"/>
        </w:rPr>
        <w:t>34</w:t>
      </w:r>
      <w:r>
        <w:t xml:space="preserve">He has put in his heart that he may teach, both he, and Oholiab, the son of Ahisamach, of the tribe of Dan. </w:t>
      </w:r>
      <w:r>
        <w:rPr>
          <w:vertAlign w:val="superscript"/>
        </w:rPr>
        <w:t>35</w:t>
      </w:r>
      <w:r>
        <w:t>He has filled them with wisdom of heart, to work all manner of workmanship, of the engraver, of the skillful workman, and of the embroiderer, in blue, in purple, in scarlet, and in fine linen, and of the weaver, even of those who do any workmanship, and of those who make skillful works.</w:t>
      </w:r>
    </w:p>
    <w:p w14:paraId="221B2875" w14:textId="77777777" w:rsidR="004D6164" w:rsidRDefault="004D6164" w:rsidP="00CD144D">
      <w:pPr>
        <w:pStyle w:val="NHEB"/>
        <w:framePr w:wrap="auto"/>
      </w:pPr>
      <w:r>
        <w:t>36</w:t>
      </w:r>
    </w:p>
    <w:p w14:paraId="06EBE434" w14:textId="77777777" w:rsidR="004D6164" w:rsidRDefault="004D6164">
      <w:pPr>
        <w:ind w:firstLine="0"/>
      </w:pPr>
      <w:r>
        <w:t xml:space="preserve">“Bezalel and Oholiab shall work with every wise-hearted man, in whom the </w:t>
      </w:r>
      <w:r w:rsidR="00F170FA" w:rsidRPr="00F170FA">
        <w:rPr>
          <w:sz w:val="16"/>
          <w:szCs w:val="16"/>
        </w:rPr>
        <w:t>LORD</w:t>
      </w:r>
      <w:r>
        <w:t xml:space="preserve"> </w:t>
      </w:r>
      <w:r>
        <w:t xml:space="preserve">has put wisdom and understanding to know how to work all the work for the service of the sanctuary, according to all that the </w:t>
      </w:r>
      <w:r w:rsidR="00F170FA" w:rsidRPr="00F170FA">
        <w:rPr>
          <w:sz w:val="16"/>
          <w:szCs w:val="16"/>
        </w:rPr>
        <w:t>LORD</w:t>
      </w:r>
      <w:r>
        <w:t xml:space="preserve"> has commanded.”</w:t>
      </w:r>
    </w:p>
    <w:p w14:paraId="229E4E3F" w14:textId="14BD8912" w:rsidR="004D6164" w:rsidRDefault="004D6164">
      <w:r>
        <w:rPr>
          <w:vertAlign w:val="superscript"/>
        </w:rPr>
        <w:t>2</w:t>
      </w:r>
      <w:r>
        <w:t xml:space="preserve">Moses called Bezalel and Oholiab, and every wise-hearted man, in whose heart </w:t>
      </w:r>
      <w:r w:rsidR="00A63ED9">
        <w:t>God</w:t>
      </w:r>
      <w:r w:rsidR="00A63ED9">
        <w:rPr>
          <w:rStyle w:val="FootnoteReference"/>
        </w:rPr>
        <w:footnoteReference w:id="581"/>
      </w:r>
      <w:r>
        <w:t xml:space="preserve"> had put wisdom, even everyone whose heart stirred him up to come to the work to do it: </w:t>
      </w:r>
      <w:r>
        <w:rPr>
          <w:vertAlign w:val="superscript"/>
        </w:rPr>
        <w:t>3</w:t>
      </w:r>
      <w:r>
        <w:t xml:space="preserve">and they received from Moses all the offering which the </w:t>
      </w:r>
      <w:r w:rsidR="00DD3076">
        <w:t>children of Israel</w:t>
      </w:r>
      <w:r>
        <w:t xml:space="preserve"> had brought for the work of the service of the sanctuary, with which to make it. They brought yet to him freewill offerings every morning. </w:t>
      </w:r>
      <w:r>
        <w:rPr>
          <w:vertAlign w:val="superscript"/>
        </w:rPr>
        <w:t>4</w:t>
      </w:r>
      <w:r>
        <w:t xml:space="preserve">All the wise men, who performed all the work of the sanctuary, each came from his work which they did. </w:t>
      </w:r>
      <w:r>
        <w:rPr>
          <w:vertAlign w:val="superscript"/>
        </w:rPr>
        <w:t>5</w:t>
      </w:r>
      <w:r>
        <w:t xml:space="preserve">They spoke to Moses, saying, “The people bring much more than enough for the service of the work which the </w:t>
      </w:r>
      <w:r w:rsidR="00F170FA" w:rsidRPr="00F170FA">
        <w:rPr>
          <w:sz w:val="16"/>
          <w:szCs w:val="16"/>
        </w:rPr>
        <w:t>LORD</w:t>
      </w:r>
      <w:r>
        <w:t xml:space="preserve"> commanded to make.”</w:t>
      </w:r>
    </w:p>
    <w:p w14:paraId="2E2C98EF" w14:textId="77777777" w:rsidR="004D6164" w:rsidRDefault="004D6164">
      <w:r>
        <w:rPr>
          <w:vertAlign w:val="superscript"/>
        </w:rPr>
        <w:t>6</w:t>
      </w:r>
      <w:r>
        <w:t xml:space="preserve">Moses gave commandment, and they caused it to be proclaimed throughout the camp, saying, “Let neither man nor woman make anything else for the offering for the sanctuary.” So the people were restrained from bringing. </w:t>
      </w:r>
      <w:r>
        <w:rPr>
          <w:vertAlign w:val="superscript"/>
        </w:rPr>
        <w:t>7</w:t>
      </w:r>
      <w:r>
        <w:t>For the stuff they had was sufficient for all the work to make it, and too much.</w:t>
      </w:r>
    </w:p>
    <w:p w14:paraId="7FF3DEB0" w14:textId="77777777" w:rsidR="004D6164" w:rsidRDefault="004D6164">
      <w:r>
        <w:rPr>
          <w:vertAlign w:val="superscript"/>
        </w:rPr>
        <w:t>8</w:t>
      </w:r>
      <w:r>
        <w:t xml:space="preserve">All the wise-hearted men among those who did the work made the tabernacle with ten curtains; of fine twined linen, blue, purple, and scarlet, with cherubim, </w:t>
      </w:r>
      <w:r>
        <w:lastRenderedPageBreak/>
        <w:t xml:space="preserve">the work of the skillful workman, they made them. </w:t>
      </w:r>
      <w:bookmarkStart w:id="88" w:name="_Hlk11052663"/>
      <w:r>
        <w:rPr>
          <w:vertAlign w:val="superscript"/>
        </w:rPr>
        <w:t>9</w:t>
      </w:r>
      <w:r>
        <w:t>The length of each curtain was</w:t>
      </w:r>
      <w:r w:rsidR="00B912AE">
        <w:t xml:space="preserve"> forty-eight feet three inches</w:t>
      </w:r>
      <w:r>
        <w:t>,</w:t>
      </w:r>
      <w:r w:rsidR="00B912AE">
        <w:rPr>
          <w:rStyle w:val="FootnoteReference"/>
        </w:rPr>
        <w:footnoteReference w:id="582"/>
      </w:r>
      <w:r>
        <w:t xml:space="preserve"> and the breadth of each curtain </w:t>
      </w:r>
      <w:r w:rsidR="00B912AE">
        <w:t>six feet eleven inches</w:t>
      </w:r>
      <w:r>
        <w:t>.</w:t>
      </w:r>
      <w:r w:rsidR="00B912AE">
        <w:rPr>
          <w:rStyle w:val="FootnoteReference"/>
        </w:rPr>
        <w:footnoteReference w:id="583"/>
      </w:r>
      <w:bookmarkEnd w:id="88"/>
      <w:r>
        <w:t xml:space="preserve"> </w:t>
      </w:r>
      <w:r w:rsidR="00B912AE">
        <w:t>All the curtains were the same size.</w:t>
      </w:r>
      <w:r>
        <w:t xml:space="preserve"> </w:t>
      </w:r>
      <w:r>
        <w:rPr>
          <w:vertAlign w:val="superscript"/>
        </w:rPr>
        <w:t>10</w:t>
      </w:r>
      <w:r>
        <w:t xml:space="preserve">He coupled five curtains to one another, and the other five curtains he coupled one to another. </w:t>
      </w:r>
      <w:r>
        <w:rPr>
          <w:vertAlign w:val="superscript"/>
        </w:rPr>
        <w:t>11</w:t>
      </w:r>
      <w:r>
        <w:t xml:space="preserve">He made loops of blue on the edge of the one curtain from the edge in the coupling. Likewise he made in the edge of the curtain that was outmost in the second coupling. </w:t>
      </w:r>
      <w:r>
        <w:rPr>
          <w:vertAlign w:val="superscript"/>
        </w:rPr>
        <w:t>12</w:t>
      </w:r>
      <w:r>
        <w:t xml:space="preserve">He made fifty loops in the one curtain, and he made fifty loops in the edge of the curtain that was in the second coupling. The loops were opposite one to another. </w:t>
      </w:r>
      <w:r>
        <w:rPr>
          <w:vertAlign w:val="superscript"/>
        </w:rPr>
        <w:t>13</w:t>
      </w:r>
      <w:r>
        <w:t>He made fifty clasps of gold, and coupled the curtains one to another with the clasps: so the tabernacle was a unit.</w:t>
      </w:r>
    </w:p>
    <w:p w14:paraId="49B30C49" w14:textId="77777777" w:rsidR="004D6164" w:rsidRDefault="004D6164">
      <w:r>
        <w:rPr>
          <w:vertAlign w:val="superscript"/>
        </w:rPr>
        <w:t>14</w:t>
      </w:r>
      <w:r>
        <w:t xml:space="preserve">He made curtains of goats’ hair for a covering over the tabernacle. He made them eleven curtains. </w:t>
      </w:r>
      <w:bookmarkStart w:id="89" w:name="_Hlk11053363"/>
      <w:r>
        <w:rPr>
          <w:vertAlign w:val="superscript"/>
        </w:rPr>
        <w:t>15</w:t>
      </w:r>
      <w:r>
        <w:t>The length of each curtain was</w:t>
      </w:r>
      <w:r w:rsidR="00B912AE">
        <w:t xml:space="preserve"> fifty-one feet eight inches</w:t>
      </w:r>
      <w:r>
        <w:t>,</w:t>
      </w:r>
      <w:r w:rsidR="00B912AE">
        <w:rPr>
          <w:rStyle w:val="FootnoteReference"/>
        </w:rPr>
        <w:footnoteReference w:id="584"/>
      </w:r>
      <w:r>
        <w:t xml:space="preserve"> and </w:t>
      </w:r>
      <w:r w:rsidR="00B912AE">
        <w:t>six feet eleven inches</w:t>
      </w:r>
      <w:r w:rsidR="00B912AE">
        <w:rPr>
          <w:rStyle w:val="FootnoteReference"/>
        </w:rPr>
        <w:footnoteReference w:id="585"/>
      </w:r>
      <w:r w:rsidR="00B912AE">
        <w:t xml:space="preserve"> </w:t>
      </w:r>
      <w:r>
        <w:t xml:space="preserve">the breadth of each curtain. The eleven curtains </w:t>
      </w:r>
      <w:r w:rsidR="00B912AE">
        <w:t>were the same size</w:t>
      </w:r>
      <w:r>
        <w:t>.</w:t>
      </w:r>
      <w:bookmarkEnd w:id="89"/>
      <w:r>
        <w:t xml:space="preserve"> </w:t>
      </w:r>
      <w:r>
        <w:rPr>
          <w:vertAlign w:val="superscript"/>
        </w:rPr>
        <w:t>16</w:t>
      </w:r>
      <w:r>
        <w:t xml:space="preserve">He coupled five curtains by themselves, and six curtains by themselves. </w:t>
      </w:r>
      <w:r>
        <w:rPr>
          <w:vertAlign w:val="superscript"/>
        </w:rPr>
        <w:t>17</w:t>
      </w:r>
      <w:r>
        <w:t xml:space="preserve">He made fifty loops on the edge of the curtain that was outmost in the coupling, and he made fifty loops on the edge of the curtain which was outmost in the </w:t>
      </w:r>
      <w:r>
        <w:t xml:space="preserve">second coupling. </w:t>
      </w:r>
      <w:r>
        <w:rPr>
          <w:vertAlign w:val="superscript"/>
        </w:rPr>
        <w:t>18</w:t>
      </w:r>
      <w:r>
        <w:t xml:space="preserve">He made fifty clasps of </w:t>
      </w:r>
      <w:r w:rsidR="00687E1E">
        <w:t>bronze</w:t>
      </w:r>
      <w:r>
        <w:t xml:space="preserve"> to couple the tent together, that it might be a unit. </w:t>
      </w:r>
      <w:r>
        <w:rPr>
          <w:vertAlign w:val="superscript"/>
        </w:rPr>
        <w:t>19</w:t>
      </w:r>
      <w:r>
        <w:t>He made a covering for the tent of rams’ skins dyed red, and a covering of sea cow hides above.</w:t>
      </w:r>
    </w:p>
    <w:p w14:paraId="74EB1A38" w14:textId="77777777" w:rsidR="004D6164" w:rsidRDefault="004D6164">
      <w:r>
        <w:rPr>
          <w:vertAlign w:val="superscript"/>
        </w:rPr>
        <w:t>20</w:t>
      </w:r>
      <w:r>
        <w:t xml:space="preserve">He made the boards for the tabernacle of acacia wood, standing up. </w:t>
      </w:r>
      <w:bookmarkStart w:id="90" w:name="_Hlk11054115"/>
      <w:r>
        <w:rPr>
          <w:vertAlign w:val="superscript"/>
        </w:rPr>
        <w:t>21</w:t>
      </w:r>
      <w:r w:rsidR="000B2F0D" w:rsidRPr="000B2F0D">
        <w:t>Seventeen feet three inches</w:t>
      </w:r>
      <w:r w:rsidR="000B2F0D">
        <w:rPr>
          <w:rStyle w:val="FootnoteReference"/>
        </w:rPr>
        <w:footnoteReference w:id="586"/>
      </w:r>
      <w:r>
        <w:t xml:space="preserve"> was the length of a board, and </w:t>
      </w:r>
      <w:r w:rsidR="000B2F0D">
        <w:t>two feet seven inches</w:t>
      </w:r>
      <w:r w:rsidR="000B2F0D">
        <w:rPr>
          <w:rStyle w:val="FootnoteReference"/>
        </w:rPr>
        <w:footnoteReference w:id="587"/>
      </w:r>
      <w:r>
        <w:t xml:space="preserve"> the breadth of each board.</w:t>
      </w:r>
      <w:bookmarkEnd w:id="90"/>
      <w:r>
        <w:t xml:space="preserve"> </w:t>
      </w:r>
      <w:r>
        <w:rPr>
          <w:vertAlign w:val="superscript"/>
        </w:rPr>
        <w:t>22</w:t>
      </w:r>
      <w:r>
        <w:t xml:space="preserve">Each board had two tenons, joined one to another. He made all the boards of the tabernacle this way. </w:t>
      </w:r>
      <w:r>
        <w:rPr>
          <w:vertAlign w:val="superscript"/>
        </w:rPr>
        <w:t>23</w:t>
      </w:r>
      <w:r>
        <w:t xml:space="preserve">He made the boards for the tabernacle: twenty boards for the south side southward. </w:t>
      </w:r>
      <w:r>
        <w:rPr>
          <w:vertAlign w:val="superscript"/>
        </w:rPr>
        <w:t>24</w:t>
      </w:r>
      <w:r>
        <w:t xml:space="preserve">He made forty sockets of silver under the twenty boards; two sockets under one board for its two tenons, and two sockets under another board for its two tenons. </w:t>
      </w:r>
      <w:r>
        <w:rPr>
          <w:vertAlign w:val="superscript"/>
        </w:rPr>
        <w:t>25</w:t>
      </w:r>
      <w:r>
        <w:t xml:space="preserve">For the second side of the tabernacle, on the north side, he made twenty boards, </w:t>
      </w:r>
      <w:r>
        <w:rPr>
          <w:vertAlign w:val="superscript"/>
        </w:rPr>
        <w:t>26</w:t>
      </w:r>
      <w:r>
        <w:t xml:space="preserve">and their forty sockets of silver; two sockets under one board, and two sockets under another board. </w:t>
      </w:r>
      <w:r>
        <w:rPr>
          <w:vertAlign w:val="superscript"/>
        </w:rPr>
        <w:t>27</w:t>
      </w:r>
      <w:r>
        <w:t xml:space="preserve">For the far part of the tabernacle westward he made six boards. </w:t>
      </w:r>
      <w:r>
        <w:rPr>
          <w:vertAlign w:val="superscript"/>
        </w:rPr>
        <w:t>28</w:t>
      </w:r>
      <w:r>
        <w:t xml:space="preserve">He made two boards for the corners of the tabernacle in the far part. </w:t>
      </w:r>
      <w:r>
        <w:rPr>
          <w:vertAlign w:val="superscript"/>
        </w:rPr>
        <w:t>29</w:t>
      </w:r>
      <w:r>
        <w:t xml:space="preserve">They were double beneath, and in like manner they were all the way to its top to one ring. He did thus to both of them in the two corners. </w:t>
      </w:r>
      <w:r>
        <w:rPr>
          <w:vertAlign w:val="superscript"/>
        </w:rPr>
        <w:t>30</w:t>
      </w:r>
      <w:r>
        <w:t xml:space="preserve">There were eight boards, and their sockets </w:t>
      </w:r>
      <w:r>
        <w:lastRenderedPageBreak/>
        <w:t>of silver, sixteen sockets; under every board two sockets.</w:t>
      </w:r>
    </w:p>
    <w:p w14:paraId="7A59BE0B" w14:textId="77777777" w:rsidR="004D6164" w:rsidRDefault="004D6164">
      <w:r>
        <w:rPr>
          <w:vertAlign w:val="superscript"/>
        </w:rPr>
        <w:t>31</w:t>
      </w:r>
      <w:r>
        <w:t xml:space="preserve">He made bars of acacia wood; five for the boards of the one side of the tabernacle, </w:t>
      </w:r>
      <w:r>
        <w:rPr>
          <w:vertAlign w:val="superscript"/>
        </w:rPr>
        <w:t>32</w:t>
      </w:r>
      <w:r>
        <w:t xml:space="preserve">and five bars for the boards of the other side of the tabernacle, and five bars for the boards of the </w:t>
      </w:r>
      <w:r w:rsidR="00267EA3">
        <w:t>tabernacle at the rear westward.</w:t>
      </w:r>
      <w:r>
        <w:t xml:space="preserve"> </w:t>
      </w:r>
      <w:r>
        <w:rPr>
          <w:vertAlign w:val="superscript"/>
        </w:rPr>
        <w:t>33</w:t>
      </w:r>
      <w:r>
        <w:t xml:space="preserve">He made the middle bar to pass through in the midst of the boards from the one end to the other. </w:t>
      </w:r>
      <w:r>
        <w:rPr>
          <w:vertAlign w:val="superscript"/>
        </w:rPr>
        <w:t>34</w:t>
      </w:r>
      <w:r>
        <w:t>He overlaid the boards with gold, and made their rings of gold for places for the bars, and overlaid the bars with gold.</w:t>
      </w:r>
    </w:p>
    <w:p w14:paraId="5FDC94D2" w14:textId="77777777" w:rsidR="004D6164" w:rsidRDefault="004D6164">
      <w:r>
        <w:rPr>
          <w:vertAlign w:val="superscript"/>
        </w:rPr>
        <w:t>35</w:t>
      </w:r>
      <w:r>
        <w:t xml:space="preserve">He made the veil of blue, purple, scarlet, and fine twined linen: with cherubim. He made it the work of a skillful workman. </w:t>
      </w:r>
      <w:r>
        <w:rPr>
          <w:vertAlign w:val="superscript"/>
        </w:rPr>
        <w:t>36</w:t>
      </w:r>
      <w:r>
        <w:t xml:space="preserve">He made four pillars of acacia for it, and overlaid them with gold. Their hooks were of gold. He cast four sockets of silver for them. </w:t>
      </w:r>
      <w:r>
        <w:rPr>
          <w:vertAlign w:val="superscript"/>
        </w:rPr>
        <w:t>37</w:t>
      </w:r>
      <w:r>
        <w:t xml:space="preserve">He made a screen for the door of the tent, of blue, purple, scarlet, and fine twined linen, the work of an embroiderer; </w:t>
      </w:r>
      <w:r>
        <w:rPr>
          <w:vertAlign w:val="superscript"/>
        </w:rPr>
        <w:t>38</w:t>
      </w:r>
      <w:r>
        <w:t xml:space="preserve">and the five pillars of it with their hooks. He overlaid their capitals and their fillets with gold, and their five sockets were of </w:t>
      </w:r>
      <w:r w:rsidR="00687E1E">
        <w:t>bronze</w:t>
      </w:r>
      <w:r>
        <w:t>.</w:t>
      </w:r>
    </w:p>
    <w:p w14:paraId="2C461AA0" w14:textId="77777777" w:rsidR="004D6164" w:rsidRDefault="004D6164" w:rsidP="00CD144D">
      <w:pPr>
        <w:pStyle w:val="NHEB"/>
        <w:framePr w:wrap="auto"/>
      </w:pPr>
      <w:r>
        <w:t>37</w:t>
      </w:r>
    </w:p>
    <w:p w14:paraId="187839E7" w14:textId="77777777" w:rsidR="004D6164" w:rsidRDefault="004D6164">
      <w:pPr>
        <w:ind w:firstLine="0"/>
      </w:pPr>
      <w:bookmarkStart w:id="91" w:name="_Hlk11054720"/>
      <w:r>
        <w:t>Bezalel made the ark of acacia wood. Its length was</w:t>
      </w:r>
      <w:r w:rsidR="000B2F0D">
        <w:t xml:space="preserve"> four feet four inches</w:t>
      </w:r>
      <w:r>
        <w:t>,</w:t>
      </w:r>
      <w:r w:rsidR="000B2F0D">
        <w:rPr>
          <w:rStyle w:val="FootnoteReference"/>
        </w:rPr>
        <w:footnoteReference w:id="588"/>
      </w:r>
      <w:r>
        <w:t xml:space="preserve"> and its breadth</w:t>
      </w:r>
      <w:r w:rsidR="000B2F0D">
        <w:t xml:space="preserve"> </w:t>
      </w:r>
      <w:r w:rsidR="000B2F0D">
        <w:t>two feet seven inches</w:t>
      </w:r>
      <w:r>
        <w:t>,</w:t>
      </w:r>
      <w:r w:rsidR="000B2F0D">
        <w:rPr>
          <w:rStyle w:val="FootnoteReference"/>
        </w:rPr>
        <w:footnoteReference w:id="589"/>
      </w:r>
      <w:r>
        <w:t xml:space="preserve"> and </w:t>
      </w:r>
      <w:r w:rsidR="000B2F0D">
        <w:t>two feet seven inches</w:t>
      </w:r>
      <w:r>
        <w:t xml:space="preserve"> its height.</w:t>
      </w:r>
      <w:bookmarkEnd w:id="91"/>
      <w:r>
        <w:t xml:space="preserve"> </w:t>
      </w:r>
      <w:r>
        <w:rPr>
          <w:vertAlign w:val="superscript"/>
        </w:rPr>
        <w:t>2</w:t>
      </w:r>
      <w:r>
        <w:t xml:space="preserve">He overlaid it with pure gold inside and outside, and made a molding of gold for it around it. </w:t>
      </w:r>
      <w:r>
        <w:rPr>
          <w:vertAlign w:val="superscript"/>
        </w:rPr>
        <w:t>3</w:t>
      </w:r>
      <w:r>
        <w:t xml:space="preserve">He cast four rings of gold for it, in its four feet; even two rings on its one side, and two rings on its other side. </w:t>
      </w:r>
      <w:r>
        <w:rPr>
          <w:vertAlign w:val="superscript"/>
        </w:rPr>
        <w:t>4</w:t>
      </w:r>
      <w:r>
        <w:t xml:space="preserve">He made poles of acacia wood, and overlaid them with gold. </w:t>
      </w:r>
      <w:r>
        <w:rPr>
          <w:vertAlign w:val="superscript"/>
        </w:rPr>
        <w:t>5</w:t>
      </w:r>
      <w:r>
        <w:t xml:space="preserve">He put the poles into the rings on the sides of the ark, to bear the ark. </w:t>
      </w:r>
      <w:bookmarkStart w:id="92" w:name="_Hlk11055273"/>
      <w:r>
        <w:rPr>
          <w:vertAlign w:val="superscript"/>
        </w:rPr>
        <w:t>6</w:t>
      </w:r>
      <w:r>
        <w:t xml:space="preserve">He made a mercy seat of pure gold. Its length was </w:t>
      </w:r>
      <w:r w:rsidR="0035750E">
        <w:t>four feet four inches</w:t>
      </w:r>
      <w:r>
        <w:t>,</w:t>
      </w:r>
      <w:r w:rsidR="0035750E">
        <w:rPr>
          <w:rStyle w:val="FootnoteReference"/>
        </w:rPr>
        <w:footnoteReference w:id="590"/>
      </w:r>
      <w:r>
        <w:t xml:space="preserve"> and </w:t>
      </w:r>
      <w:r w:rsidR="0035750E">
        <w:t>two feet seven inches,</w:t>
      </w:r>
      <w:r w:rsidR="0035750E">
        <w:rPr>
          <w:rStyle w:val="FootnoteReference"/>
        </w:rPr>
        <w:footnoteReference w:id="591"/>
      </w:r>
      <w:r>
        <w:t xml:space="preserve"> its breadth.</w:t>
      </w:r>
      <w:bookmarkEnd w:id="92"/>
      <w:r>
        <w:t xml:space="preserve"> </w:t>
      </w:r>
      <w:r>
        <w:rPr>
          <w:vertAlign w:val="superscript"/>
        </w:rPr>
        <w:t>7</w:t>
      </w:r>
      <w:r>
        <w:t xml:space="preserve">He made two cherubim of gold. He made them of beaten work, at the two ends of the mercy seat; </w:t>
      </w:r>
      <w:r>
        <w:rPr>
          <w:vertAlign w:val="superscript"/>
        </w:rPr>
        <w:t>8</w:t>
      </w:r>
      <w:r>
        <w:t xml:space="preserve">one cherub at the one end, and one cherub at the other end. He made the cherubim of one piece with the mercy seat at its two ends. </w:t>
      </w:r>
      <w:r>
        <w:rPr>
          <w:vertAlign w:val="superscript"/>
        </w:rPr>
        <w:t>9</w:t>
      </w:r>
      <w:r>
        <w:t>The cherubim spread out their wings on high, covering the mercy seat with their wings, with their faces toward one another. The faces of the cherubim were toward the mercy seat.</w:t>
      </w:r>
    </w:p>
    <w:p w14:paraId="57521B39" w14:textId="77777777" w:rsidR="004D6164" w:rsidRDefault="004D6164">
      <w:bookmarkStart w:id="93" w:name="_Hlk11055954"/>
      <w:r>
        <w:rPr>
          <w:vertAlign w:val="superscript"/>
        </w:rPr>
        <w:t>10</w:t>
      </w:r>
      <w:r>
        <w:t xml:space="preserve">He made the table of acacia wood. Its length was </w:t>
      </w:r>
      <w:r w:rsidR="00941B69">
        <w:t>three feet five inches</w:t>
      </w:r>
      <w:r>
        <w:t>,</w:t>
      </w:r>
      <w:r w:rsidR="00941B69">
        <w:rPr>
          <w:rStyle w:val="FootnoteReference"/>
        </w:rPr>
        <w:footnoteReference w:id="592"/>
      </w:r>
      <w:r>
        <w:t xml:space="preserve"> and its breadth was </w:t>
      </w:r>
      <w:r w:rsidR="00941B69">
        <w:t>twenty-one inches</w:t>
      </w:r>
      <w:r>
        <w:t>,</w:t>
      </w:r>
      <w:r w:rsidR="00941B69">
        <w:rPr>
          <w:rStyle w:val="FootnoteReference"/>
        </w:rPr>
        <w:footnoteReference w:id="593"/>
      </w:r>
      <w:r>
        <w:t xml:space="preserve"> and its height was </w:t>
      </w:r>
      <w:r w:rsidR="00941B69">
        <w:t>two feet seven inches</w:t>
      </w:r>
      <w:r>
        <w:t>.</w:t>
      </w:r>
      <w:r w:rsidR="00941B69">
        <w:rPr>
          <w:rStyle w:val="FootnoteReference"/>
        </w:rPr>
        <w:footnoteReference w:id="594"/>
      </w:r>
      <w:bookmarkEnd w:id="93"/>
      <w:r>
        <w:t xml:space="preserve"> </w:t>
      </w:r>
      <w:r>
        <w:rPr>
          <w:vertAlign w:val="superscript"/>
        </w:rPr>
        <w:t>11</w:t>
      </w:r>
      <w:r>
        <w:t xml:space="preserve">He overlaid it with pure gold, and made a gold molding around it. </w:t>
      </w:r>
      <w:r>
        <w:rPr>
          <w:vertAlign w:val="superscript"/>
        </w:rPr>
        <w:t>12</w:t>
      </w:r>
      <w:r>
        <w:t xml:space="preserve">He made a border of a handbreadth around it, and made a golden molding on its </w:t>
      </w:r>
      <w:r>
        <w:lastRenderedPageBreak/>
        <w:t xml:space="preserve">border around it. </w:t>
      </w:r>
      <w:r>
        <w:rPr>
          <w:vertAlign w:val="superscript"/>
        </w:rPr>
        <w:t>13</w:t>
      </w:r>
      <w:r>
        <w:t xml:space="preserve">He cast four rings of gold for it, and put the rings in the four corners that were on its four feet. </w:t>
      </w:r>
      <w:r>
        <w:rPr>
          <w:vertAlign w:val="superscript"/>
        </w:rPr>
        <w:t>14</w:t>
      </w:r>
      <w:r>
        <w:t xml:space="preserve">The rings were close by the border, the places for the poles to carry the table. </w:t>
      </w:r>
      <w:r>
        <w:rPr>
          <w:vertAlign w:val="superscript"/>
        </w:rPr>
        <w:t>15</w:t>
      </w:r>
      <w:r>
        <w:t xml:space="preserve">He made the poles of acacia wood, and overlaid them with gold, to carry the table. </w:t>
      </w:r>
      <w:r>
        <w:rPr>
          <w:vertAlign w:val="superscript"/>
        </w:rPr>
        <w:t>16</w:t>
      </w:r>
      <w:r>
        <w:t>He made the vessels which were on the table, its dishes, its spoons, its bowls, and its pitchers with which to pour out, of pure gold.</w:t>
      </w:r>
    </w:p>
    <w:p w14:paraId="03EB3E6A" w14:textId="77777777" w:rsidR="004D6164" w:rsidRDefault="004D6164">
      <w:r>
        <w:rPr>
          <w:vertAlign w:val="superscript"/>
        </w:rPr>
        <w:t>17</w:t>
      </w:r>
      <w:r>
        <w:t xml:space="preserve">He made the </w:t>
      </w:r>
      <w:r w:rsidR="00E117D2">
        <w:t>lampstand</w:t>
      </w:r>
      <w:r>
        <w:t xml:space="preserve"> of pure gold. He made the </w:t>
      </w:r>
      <w:r w:rsidR="00E117D2">
        <w:t>lampstand</w:t>
      </w:r>
      <w:r>
        <w:t xml:space="preserve"> of beaten work. Its base, its shaft, its cups, its buds, and its flowers were of one piece with it. </w:t>
      </w:r>
      <w:r>
        <w:rPr>
          <w:vertAlign w:val="superscript"/>
        </w:rPr>
        <w:t>18</w:t>
      </w:r>
      <w:r>
        <w:t xml:space="preserve">There were six branches going out of its sides: three branches of the </w:t>
      </w:r>
      <w:r w:rsidR="00E117D2">
        <w:t>lampstand</w:t>
      </w:r>
      <w:r>
        <w:t xml:space="preserve"> out of its one side, and three branches of the </w:t>
      </w:r>
      <w:r w:rsidR="00E117D2">
        <w:t>lampstand</w:t>
      </w:r>
      <w:r>
        <w:t xml:space="preserve"> out of its other side: </w:t>
      </w:r>
      <w:r>
        <w:rPr>
          <w:vertAlign w:val="superscript"/>
        </w:rPr>
        <w:t>19</w:t>
      </w:r>
      <w:r>
        <w:t xml:space="preserve">three cups made like almond blossoms in one branch, a bud and a flower, and three cups made like almond blossoms in the other branch, a bud and a flower: so for the six branches going out of the </w:t>
      </w:r>
      <w:r w:rsidR="00E117D2">
        <w:t>lampstand</w:t>
      </w:r>
      <w:r>
        <w:t xml:space="preserve">. </w:t>
      </w:r>
      <w:r>
        <w:rPr>
          <w:vertAlign w:val="superscript"/>
        </w:rPr>
        <w:t>20</w:t>
      </w:r>
      <w:r>
        <w:t xml:space="preserve">In the </w:t>
      </w:r>
      <w:r w:rsidR="00E117D2">
        <w:t>lampstand</w:t>
      </w:r>
      <w:r>
        <w:t xml:space="preserve"> were four cups made like almond blossoms, its buds and its flowers; </w:t>
      </w:r>
      <w:r>
        <w:rPr>
          <w:vertAlign w:val="superscript"/>
        </w:rPr>
        <w:t>21</w:t>
      </w:r>
      <w:r>
        <w:t xml:space="preserve">and a bud under two branches of one piece with it, and a bud under two branches of one piece with it, and a bud under two branches of one piece with it, for the six branches going out of it. </w:t>
      </w:r>
      <w:r>
        <w:rPr>
          <w:vertAlign w:val="superscript"/>
        </w:rPr>
        <w:t>22</w:t>
      </w:r>
      <w:r>
        <w:t xml:space="preserve">Their buds and their branches were of one piece with it. The whole thing was one beaten work of pure gold. </w:t>
      </w:r>
      <w:r>
        <w:rPr>
          <w:vertAlign w:val="superscript"/>
        </w:rPr>
        <w:t>23</w:t>
      </w:r>
      <w:r>
        <w:t xml:space="preserve">He </w:t>
      </w:r>
      <w:r>
        <w:t xml:space="preserve">made its seven lamps, and its snuffers, and its snuff dishes, of pure gold. </w:t>
      </w:r>
      <w:r>
        <w:rPr>
          <w:vertAlign w:val="superscript"/>
        </w:rPr>
        <w:t>24</w:t>
      </w:r>
      <w:r>
        <w:t>He made it of a talent of pure gold, with all its vessels.</w:t>
      </w:r>
    </w:p>
    <w:p w14:paraId="72C620C7" w14:textId="77777777" w:rsidR="004D6164" w:rsidRDefault="004D6164">
      <w:bookmarkStart w:id="94" w:name="_Hlk11056454"/>
      <w:r>
        <w:rPr>
          <w:vertAlign w:val="superscript"/>
        </w:rPr>
        <w:t>25</w:t>
      </w:r>
      <w:r>
        <w:t xml:space="preserve">He made the altar of incense of acacia wood. It was square: its length was </w:t>
      </w:r>
      <w:r w:rsidR="005F241B">
        <w:t>twenty-one inches</w:t>
      </w:r>
      <w:r>
        <w:t>,</w:t>
      </w:r>
      <w:r w:rsidR="005F241B">
        <w:rPr>
          <w:rStyle w:val="FootnoteReference"/>
        </w:rPr>
        <w:footnoteReference w:id="595"/>
      </w:r>
      <w:r>
        <w:t xml:space="preserve"> and its breadth </w:t>
      </w:r>
      <w:r w:rsidR="005F241B">
        <w:t>twenty-one inches</w:t>
      </w:r>
      <w:r>
        <w:t>. Its height was</w:t>
      </w:r>
      <w:r w:rsidR="005F241B">
        <w:t xml:space="preserve"> three feet five inches</w:t>
      </w:r>
      <w:r>
        <w:t>.</w:t>
      </w:r>
      <w:r w:rsidR="005F241B">
        <w:rPr>
          <w:rStyle w:val="FootnoteReference"/>
        </w:rPr>
        <w:footnoteReference w:id="596"/>
      </w:r>
      <w:r>
        <w:t xml:space="preserve"> Its horns were of one piece with it.</w:t>
      </w:r>
      <w:bookmarkEnd w:id="94"/>
      <w:r>
        <w:t xml:space="preserve"> </w:t>
      </w:r>
      <w:r>
        <w:rPr>
          <w:vertAlign w:val="superscript"/>
        </w:rPr>
        <w:t>26</w:t>
      </w:r>
      <w:r>
        <w:t xml:space="preserve">He overlaid it with pure gold, its top, its sides around it, and its horns. He made a gold molding around it. </w:t>
      </w:r>
      <w:r>
        <w:rPr>
          <w:vertAlign w:val="superscript"/>
        </w:rPr>
        <w:t>27</w:t>
      </w:r>
      <w:r>
        <w:t xml:space="preserve">He made two golden rings for it under its molding crown, on its two ribs, on its two sides, for places for poles with which to carry it. </w:t>
      </w:r>
      <w:r>
        <w:rPr>
          <w:vertAlign w:val="superscript"/>
        </w:rPr>
        <w:t>28</w:t>
      </w:r>
      <w:r>
        <w:t xml:space="preserve">He made the poles of acacia wood, and overlaid them with gold. </w:t>
      </w:r>
      <w:r>
        <w:rPr>
          <w:vertAlign w:val="superscript"/>
        </w:rPr>
        <w:t>29</w:t>
      </w:r>
      <w:r>
        <w:t>He made the holy anointing oil and the pure incense of sweet spices, after the art of the perfumer.</w:t>
      </w:r>
    </w:p>
    <w:p w14:paraId="35E45BF1" w14:textId="77777777" w:rsidR="004D6164" w:rsidRDefault="004D6164" w:rsidP="00CD144D">
      <w:pPr>
        <w:pStyle w:val="NHEB"/>
        <w:framePr w:wrap="auto"/>
      </w:pPr>
      <w:r>
        <w:t>38</w:t>
      </w:r>
    </w:p>
    <w:p w14:paraId="14A80AE3" w14:textId="77777777" w:rsidR="004D6164" w:rsidRDefault="004D6164">
      <w:pPr>
        <w:ind w:firstLine="0"/>
      </w:pPr>
      <w:r>
        <w:t xml:space="preserve">He made the altar of burnt offering of acacia wood. It was square. Its length was </w:t>
      </w:r>
      <w:r w:rsidR="001425DE">
        <w:t>eight feet seven inches</w:t>
      </w:r>
      <w:r>
        <w:t>,</w:t>
      </w:r>
      <w:r w:rsidR="001425DE">
        <w:rPr>
          <w:rStyle w:val="FootnoteReference"/>
        </w:rPr>
        <w:footnoteReference w:id="597"/>
      </w:r>
      <w:r>
        <w:t xml:space="preserve"> its breadth was </w:t>
      </w:r>
      <w:r w:rsidR="001425DE">
        <w:t>eight feet seven inches</w:t>
      </w:r>
      <w:r>
        <w:t xml:space="preserve">, and its height was </w:t>
      </w:r>
      <w:r w:rsidR="001425DE">
        <w:t>five feet two inches</w:t>
      </w:r>
      <w:r>
        <w:t>.</w:t>
      </w:r>
      <w:r w:rsidR="001425DE">
        <w:rPr>
          <w:rStyle w:val="FootnoteReference"/>
        </w:rPr>
        <w:footnoteReference w:id="598"/>
      </w:r>
      <w:r>
        <w:t xml:space="preserve"> </w:t>
      </w:r>
      <w:r>
        <w:rPr>
          <w:vertAlign w:val="superscript"/>
        </w:rPr>
        <w:t>2</w:t>
      </w:r>
      <w:r>
        <w:t xml:space="preserve">He made its horns on its four corners. Its horns were of one piece with it, and he overlaid it with </w:t>
      </w:r>
      <w:r w:rsidR="00687E1E">
        <w:t>bronze</w:t>
      </w:r>
      <w:r>
        <w:t xml:space="preserve">. </w:t>
      </w:r>
      <w:r>
        <w:rPr>
          <w:vertAlign w:val="superscript"/>
        </w:rPr>
        <w:t>3</w:t>
      </w:r>
      <w:r>
        <w:t xml:space="preserve">He made all the vessels of the altar, the pots, the shovels, the basins, the forks, and the fire pans. He made all its vessels of </w:t>
      </w:r>
      <w:r w:rsidR="00687E1E">
        <w:t>bronze</w:t>
      </w:r>
      <w:r>
        <w:t xml:space="preserve">. </w:t>
      </w:r>
      <w:r>
        <w:rPr>
          <w:vertAlign w:val="superscript"/>
        </w:rPr>
        <w:t>4</w:t>
      </w:r>
      <w:r>
        <w:t xml:space="preserve">He made for the altar a grating of a network of </w:t>
      </w:r>
      <w:r w:rsidR="00687E1E">
        <w:t>bronze</w:t>
      </w:r>
      <w:r>
        <w:t xml:space="preserve">, under the ledge around it </w:t>
      </w:r>
      <w:r>
        <w:lastRenderedPageBreak/>
        <w:t xml:space="preserve">beneath, reaching halfway up. </w:t>
      </w:r>
      <w:r>
        <w:rPr>
          <w:vertAlign w:val="superscript"/>
        </w:rPr>
        <w:t>5</w:t>
      </w:r>
      <w:r>
        <w:t xml:space="preserve">He cast four rings for the four ends of </w:t>
      </w:r>
      <w:r w:rsidR="00687E1E">
        <w:t>bronze</w:t>
      </w:r>
      <w:r>
        <w:t xml:space="preserve"> grating, to be places for the poles. </w:t>
      </w:r>
      <w:r>
        <w:rPr>
          <w:vertAlign w:val="superscript"/>
        </w:rPr>
        <w:t>6</w:t>
      </w:r>
      <w:r>
        <w:t xml:space="preserve">He made the poles of acacia wood, and overlaid them with </w:t>
      </w:r>
      <w:r w:rsidR="00687E1E">
        <w:t>bronze</w:t>
      </w:r>
      <w:r>
        <w:t xml:space="preserve">. </w:t>
      </w:r>
      <w:r>
        <w:rPr>
          <w:vertAlign w:val="superscript"/>
        </w:rPr>
        <w:t>7</w:t>
      </w:r>
      <w:r>
        <w:t>He put the poles into the rings on the sides of the altar, with which to carry it. He made it hollow with planks.</w:t>
      </w:r>
    </w:p>
    <w:p w14:paraId="0DB6743E" w14:textId="77777777" w:rsidR="004D6164" w:rsidRDefault="004D6164">
      <w:r>
        <w:rPr>
          <w:vertAlign w:val="superscript"/>
        </w:rPr>
        <w:t>8</w:t>
      </w:r>
      <w:r>
        <w:t xml:space="preserve">He made the basin of </w:t>
      </w:r>
      <w:r w:rsidR="00687E1E">
        <w:t>bronze</w:t>
      </w:r>
      <w:r>
        <w:t xml:space="preserve">, and its base of </w:t>
      </w:r>
      <w:r w:rsidR="00687E1E">
        <w:t>bronze</w:t>
      </w:r>
      <w:r>
        <w:t>, out of the mirrors of the ministering women who ministered at the door of the Tent of Meeting.</w:t>
      </w:r>
    </w:p>
    <w:p w14:paraId="2B9636D5" w14:textId="77777777" w:rsidR="004D6164" w:rsidRDefault="004D6164">
      <w:r>
        <w:rPr>
          <w:vertAlign w:val="superscript"/>
        </w:rPr>
        <w:t>9</w:t>
      </w:r>
      <w:r>
        <w:t xml:space="preserve">He made the court: for the south side southward the hangings of the court were of fine twined linen, </w:t>
      </w:r>
      <w:r w:rsidR="001425DE">
        <w:t>one hundred seventy-two feet three inches</w:t>
      </w:r>
      <w:r>
        <w:t>;</w:t>
      </w:r>
      <w:r w:rsidR="001425DE">
        <w:rPr>
          <w:rStyle w:val="FootnoteReference"/>
        </w:rPr>
        <w:footnoteReference w:id="599"/>
      </w:r>
      <w:r>
        <w:t xml:space="preserve"> </w:t>
      </w:r>
      <w:r>
        <w:rPr>
          <w:vertAlign w:val="superscript"/>
        </w:rPr>
        <w:t>10</w:t>
      </w:r>
      <w:r>
        <w:t xml:space="preserve">their pillars were </w:t>
      </w:r>
      <w:r w:rsidR="001425DE">
        <w:t>thirty-four feet five inches</w:t>
      </w:r>
      <w:r>
        <w:t>,</w:t>
      </w:r>
      <w:r w:rsidR="001425DE">
        <w:rPr>
          <w:rStyle w:val="FootnoteReference"/>
        </w:rPr>
        <w:footnoteReference w:id="600"/>
      </w:r>
      <w:r>
        <w:t xml:space="preserve"> and their sockets </w:t>
      </w:r>
      <w:r w:rsidR="001425DE">
        <w:t>thirty-four feet five inches</w:t>
      </w:r>
      <w:r>
        <w:t xml:space="preserve">, of </w:t>
      </w:r>
      <w:r w:rsidR="00687E1E">
        <w:t>bronze</w:t>
      </w:r>
      <w:r>
        <w:t xml:space="preserve">; the hooks of the pillars and their fillets were of silver. </w:t>
      </w:r>
      <w:r>
        <w:rPr>
          <w:vertAlign w:val="superscript"/>
        </w:rPr>
        <w:t>11</w:t>
      </w:r>
      <w:r>
        <w:t xml:space="preserve">For the north side </w:t>
      </w:r>
      <w:r w:rsidR="001425DE">
        <w:t>one hundred seventy-two feet three inches;</w:t>
      </w:r>
      <w:r w:rsidR="001425DE">
        <w:rPr>
          <w:rStyle w:val="FootnoteReference"/>
        </w:rPr>
        <w:footnoteReference w:id="601"/>
      </w:r>
      <w:r>
        <w:t xml:space="preserve"> their pillars </w:t>
      </w:r>
      <w:r w:rsidR="001425DE">
        <w:t>thirty-four feet five inches</w:t>
      </w:r>
      <w:r>
        <w:t xml:space="preserve">, and their sockets </w:t>
      </w:r>
      <w:r w:rsidR="001425DE">
        <w:t>thirty-four feet five inches</w:t>
      </w:r>
      <w:r>
        <w:t xml:space="preserve">, of </w:t>
      </w:r>
      <w:r w:rsidR="00687E1E">
        <w:t>bronze</w:t>
      </w:r>
      <w:r>
        <w:t xml:space="preserve">; the hooks of the pillars, and their fillets, of silver. </w:t>
      </w:r>
      <w:r>
        <w:rPr>
          <w:vertAlign w:val="superscript"/>
        </w:rPr>
        <w:t>12</w:t>
      </w:r>
      <w:r>
        <w:t xml:space="preserve">For the west side were hangings of </w:t>
      </w:r>
      <w:r w:rsidR="001425DE">
        <w:t>eighty-six feet one inch</w:t>
      </w:r>
      <w:r>
        <w:t>,</w:t>
      </w:r>
      <w:r w:rsidR="001425DE">
        <w:rPr>
          <w:rStyle w:val="FootnoteReference"/>
        </w:rPr>
        <w:footnoteReference w:id="602"/>
      </w:r>
      <w:r>
        <w:t xml:space="preserve"> their pillars </w:t>
      </w:r>
      <w:r w:rsidR="001425DE">
        <w:t xml:space="preserve">seventeen </w:t>
      </w:r>
      <w:r w:rsidR="001425DE">
        <w:t>feet three inches</w:t>
      </w:r>
      <w:r>
        <w:t>,</w:t>
      </w:r>
      <w:r w:rsidR="001425DE">
        <w:rPr>
          <w:rStyle w:val="FootnoteReference"/>
        </w:rPr>
        <w:footnoteReference w:id="603"/>
      </w:r>
      <w:r>
        <w:t xml:space="preserve"> and their sockets </w:t>
      </w:r>
      <w:r w:rsidR="001425DE">
        <w:t>seventeen feet three inches</w:t>
      </w:r>
      <w:r>
        <w:t xml:space="preserve">; the hooks of the pillars, and their fillets, of silver. </w:t>
      </w:r>
      <w:r>
        <w:rPr>
          <w:vertAlign w:val="superscript"/>
        </w:rPr>
        <w:t>13</w:t>
      </w:r>
      <w:r>
        <w:t xml:space="preserve">For the east side eastward </w:t>
      </w:r>
      <w:r w:rsidR="001425DE">
        <w:t>eighty-six feet one inch</w:t>
      </w:r>
      <w:r>
        <w:t xml:space="preserve">. </w:t>
      </w:r>
      <w:r>
        <w:rPr>
          <w:vertAlign w:val="superscript"/>
        </w:rPr>
        <w:t>14</w:t>
      </w:r>
      <w:r>
        <w:t xml:space="preserve">The hangings for the one side were </w:t>
      </w:r>
      <w:r w:rsidR="001425DE">
        <w:t>twenty-five feet ten inches</w:t>
      </w:r>
      <w:r>
        <w:t>;</w:t>
      </w:r>
      <w:r w:rsidR="001425DE">
        <w:rPr>
          <w:rStyle w:val="FootnoteReference"/>
        </w:rPr>
        <w:footnoteReference w:id="604"/>
      </w:r>
      <w:r>
        <w:t xml:space="preserve"> their pillars </w:t>
      </w:r>
      <w:r w:rsidR="001425DE">
        <w:t>five feet two inches</w:t>
      </w:r>
      <w:r>
        <w:t>,</w:t>
      </w:r>
      <w:r w:rsidR="001425DE">
        <w:rPr>
          <w:rStyle w:val="FootnoteReference"/>
        </w:rPr>
        <w:footnoteReference w:id="605"/>
      </w:r>
      <w:r>
        <w:t xml:space="preserve"> and their sockets </w:t>
      </w:r>
      <w:r w:rsidR="001425DE">
        <w:t>five feet two inches</w:t>
      </w:r>
      <w:r>
        <w:t xml:space="preserve">; </w:t>
      </w:r>
      <w:r>
        <w:rPr>
          <w:vertAlign w:val="superscript"/>
        </w:rPr>
        <w:t>15</w:t>
      </w:r>
      <w:r>
        <w:t xml:space="preserve">and so for the other side: on this hand and that hand by the gate of the court were hangings of </w:t>
      </w:r>
      <w:r w:rsidR="001425DE">
        <w:t>twenty-five feet ten inches</w:t>
      </w:r>
      <w:r>
        <w:t>;</w:t>
      </w:r>
      <w:r w:rsidR="001425DE">
        <w:rPr>
          <w:rStyle w:val="FootnoteReference"/>
        </w:rPr>
        <w:footnoteReference w:id="606"/>
      </w:r>
      <w:r>
        <w:t xml:space="preserve"> their pillars </w:t>
      </w:r>
      <w:r w:rsidR="001425DE">
        <w:t>five feet two inches</w:t>
      </w:r>
      <w:r>
        <w:t>,</w:t>
      </w:r>
      <w:r w:rsidR="001425DE">
        <w:rPr>
          <w:rStyle w:val="FootnoteReference"/>
        </w:rPr>
        <w:footnoteReference w:id="607"/>
      </w:r>
      <w:r>
        <w:t xml:space="preserve"> and their sockets </w:t>
      </w:r>
      <w:r w:rsidR="001425DE">
        <w:t>five feet two inches</w:t>
      </w:r>
      <w:r>
        <w:t xml:space="preserve">. </w:t>
      </w:r>
      <w:r>
        <w:rPr>
          <w:vertAlign w:val="superscript"/>
        </w:rPr>
        <w:t>16</w:t>
      </w:r>
      <w:r>
        <w:t xml:space="preserve">All the hangings around the court were of fine twined linen. </w:t>
      </w:r>
      <w:r>
        <w:rPr>
          <w:vertAlign w:val="superscript"/>
        </w:rPr>
        <w:t>17</w:t>
      </w:r>
      <w:r>
        <w:t xml:space="preserve">The sockets for the pillars were of </w:t>
      </w:r>
      <w:r w:rsidR="00687E1E">
        <w:t>bronze</w:t>
      </w:r>
      <w:r>
        <w:t xml:space="preserve">. The hooks of the pillars and their fillets were of silver; and the overlaying of their capitals, of silver; and all the pillars of the court were filleted with silver. </w:t>
      </w:r>
      <w:r>
        <w:rPr>
          <w:vertAlign w:val="superscript"/>
        </w:rPr>
        <w:t>18</w:t>
      </w:r>
      <w:r>
        <w:t xml:space="preserve">The screen for the gate of the court was the work of the embroiderer, of blue, purple, scarlet, and fine twined linen. </w:t>
      </w:r>
      <w:r w:rsidR="001425DE">
        <w:t>Thirty-four feet five inches</w:t>
      </w:r>
      <w:r w:rsidR="001425DE">
        <w:rPr>
          <w:rStyle w:val="FootnoteReference"/>
        </w:rPr>
        <w:footnoteReference w:id="608"/>
      </w:r>
      <w:r>
        <w:t xml:space="preserve"> was the length, and the height in the breadth was</w:t>
      </w:r>
      <w:r w:rsidR="000432D6">
        <w:t xml:space="preserve"> </w:t>
      </w:r>
      <w:r w:rsidR="001425DE">
        <w:t>eight feet seven inches</w:t>
      </w:r>
      <w:r>
        <w:t>,</w:t>
      </w:r>
      <w:r w:rsidR="001425DE">
        <w:rPr>
          <w:rStyle w:val="FootnoteReference"/>
        </w:rPr>
        <w:footnoteReference w:id="609"/>
      </w:r>
      <w:r>
        <w:t xml:space="preserve"> like to the hangings of the court. </w:t>
      </w:r>
      <w:r>
        <w:rPr>
          <w:vertAlign w:val="superscript"/>
        </w:rPr>
        <w:t>19</w:t>
      </w:r>
      <w:r>
        <w:t xml:space="preserve">Their pillars were </w:t>
      </w:r>
      <w:r w:rsidR="001425DE">
        <w:t>six feet eleven inches</w:t>
      </w:r>
      <w:r>
        <w:t>,</w:t>
      </w:r>
      <w:r w:rsidR="001425DE">
        <w:rPr>
          <w:rStyle w:val="FootnoteReference"/>
        </w:rPr>
        <w:footnoteReference w:id="610"/>
      </w:r>
      <w:r>
        <w:t xml:space="preserve"> and their sockets </w:t>
      </w:r>
      <w:r w:rsidR="001425DE">
        <w:t>six feet eleven inches</w:t>
      </w:r>
      <w:r>
        <w:t xml:space="preserve">, of </w:t>
      </w:r>
      <w:r w:rsidR="00687E1E">
        <w:t>bronze</w:t>
      </w:r>
      <w:r>
        <w:t xml:space="preserve">; their hooks of silver, and the overlaying of their </w:t>
      </w:r>
      <w:r>
        <w:lastRenderedPageBreak/>
        <w:t xml:space="preserve">capitals, and their fillets, of silver. </w:t>
      </w:r>
      <w:r>
        <w:rPr>
          <w:vertAlign w:val="superscript"/>
        </w:rPr>
        <w:t>20</w:t>
      </w:r>
      <w:r>
        <w:t xml:space="preserve">All the pins of the tabernacle, and around the court, were of </w:t>
      </w:r>
      <w:r w:rsidR="00687E1E">
        <w:t>bronze</w:t>
      </w:r>
      <w:r>
        <w:t>.</w:t>
      </w:r>
    </w:p>
    <w:p w14:paraId="3CC247B8" w14:textId="77777777" w:rsidR="004D6164" w:rsidRDefault="004D6164">
      <w:r>
        <w:rPr>
          <w:vertAlign w:val="superscript"/>
        </w:rPr>
        <w:t>21</w:t>
      </w:r>
      <w:r>
        <w:t xml:space="preserve">This is the amount of material used for the tabernacle, even the Tabernacle of the Testimony, as they were counted, according to the commandment of Moses, for the service of the Levites, by the hand of Ithamar, the son of Aaron the priest. </w:t>
      </w:r>
      <w:r>
        <w:rPr>
          <w:vertAlign w:val="superscript"/>
        </w:rPr>
        <w:t>22</w:t>
      </w:r>
      <w:r>
        <w:t xml:space="preserve">Bezalel the son of Uri, the son of Hur, of the tribe of </w:t>
      </w:r>
      <w:smartTag w:uri="urn:schemas-microsoft-com:office:smarttags" w:element="place">
        <w:smartTag w:uri="urn:schemas-microsoft-com:office:smarttags" w:element="country-region">
          <w:r>
            <w:t>Judah</w:t>
          </w:r>
        </w:smartTag>
      </w:smartTag>
      <w:r>
        <w:t xml:space="preserve">, made all that the </w:t>
      </w:r>
      <w:r w:rsidR="00F170FA" w:rsidRPr="00F170FA">
        <w:rPr>
          <w:sz w:val="16"/>
          <w:szCs w:val="16"/>
        </w:rPr>
        <w:t>LORD</w:t>
      </w:r>
      <w:r>
        <w:t xml:space="preserve"> commanded Moses. </w:t>
      </w:r>
      <w:r>
        <w:rPr>
          <w:vertAlign w:val="superscript"/>
        </w:rPr>
        <w:t>23</w:t>
      </w:r>
      <w:r>
        <w:t>With him was Oholiab, the son of Ahisamach, of the tribe of Dan, an engraver, and a skillful workman, and an embroiderer in blue, in purple, in scarlet, and in fine linen.</w:t>
      </w:r>
    </w:p>
    <w:p w14:paraId="04463C7B" w14:textId="77777777" w:rsidR="004D6164" w:rsidRDefault="004D6164">
      <w:r>
        <w:rPr>
          <w:vertAlign w:val="superscript"/>
        </w:rPr>
        <w:t>24</w:t>
      </w:r>
      <w:r>
        <w:t xml:space="preserve">All the gold that was used for the work in all the work of the sanctuary, even the gold of the offering, was twenty-nine talents, and seven hundred thirty shekels, after the shekel of the sanctuary. </w:t>
      </w:r>
      <w:r>
        <w:rPr>
          <w:vertAlign w:val="superscript"/>
        </w:rPr>
        <w:t>25</w:t>
      </w:r>
      <w:r>
        <w:t xml:space="preserve">The silver of those who were numbered of the congregation was one hundred talents, and one thousand seven hundred seventy-five shekels, after the shekel of the sanctuary: </w:t>
      </w:r>
      <w:r>
        <w:rPr>
          <w:vertAlign w:val="superscript"/>
        </w:rPr>
        <w:t>26</w:t>
      </w:r>
      <w:r>
        <w:t xml:space="preserve">a beka a head, that is, half a shekel, after the shekel of the sanctuary, for everyone who passed over to those who were numbered, from twenty years old and upward, for six hundred three thousand five hundred fifty men. </w:t>
      </w:r>
      <w:r>
        <w:rPr>
          <w:vertAlign w:val="superscript"/>
        </w:rPr>
        <w:t>27</w:t>
      </w:r>
      <w:r>
        <w:t xml:space="preserve">The one hundred talents of silver were for casting the sockets of the sanctuary, and the sockets of the veil; one hundred sockets for the one hundred talents, a talent for a socket. </w:t>
      </w:r>
      <w:r>
        <w:rPr>
          <w:vertAlign w:val="superscript"/>
        </w:rPr>
        <w:t>28</w:t>
      </w:r>
      <w:r>
        <w:t xml:space="preserve">Of the one thousand seven </w:t>
      </w:r>
      <w:r>
        <w:t xml:space="preserve">hundred seventy-five shekels he made hooks for the pillars, overlaid their capitals, and made fillets for them. </w:t>
      </w:r>
      <w:r>
        <w:rPr>
          <w:vertAlign w:val="superscript"/>
        </w:rPr>
        <w:t>29</w:t>
      </w:r>
      <w:r>
        <w:t xml:space="preserve">The </w:t>
      </w:r>
      <w:r w:rsidR="00687E1E">
        <w:t>bronze</w:t>
      </w:r>
      <w:r>
        <w:t xml:space="preserve"> of the offering was seventy talents, and two thousand four hundred shekels. </w:t>
      </w:r>
      <w:r>
        <w:rPr>
          <w:vertAlign w:val="superscript"/>
        </w:rPr>
        <w:t>30</w:t>
      </w:r>
      <w:r>
        <w:t xml:space="preserve">With this he made the sockets to the door of the Tent of Meeting, the bronze altar, the bronze grating for it, all the vessels of the altar, </w:t>
      </w:r>
      <w:r>
        <w:rPr>
          <w:vertAlign w:val="superscript"/>
        </w:rPr>
        <w:t>31</w:t>
      </w:r>
      <w:r>
        <w:t>the sockets around the court, the sockets of the gate of the court, all the pins of the tabernacle, and all the pins around the court.</w:t>
      </w:r>
    </w:p>
    <w:p w14:paraId="158AFDF9" w14:textId="77777777" w:rsidR="004D6164" w:rsidRDefault="004D6164" w:rsidP="00CD144D">
      <w:pPr>
        <w:pStyle w:val="NHEB"/>
        <w:framePr w:wrap="auto"/>
      </w:pPr>
      <w:r>
        <w:t>39</w:t>
      </w:r>
    </w:p>
    <w:p w14:paraId="103DF148" w14:textId="77777777" w:rsidR="004D6164" w:rsidRDefault="004D6164">
      <w:pPr>
        <w:ind w:firstLine="0"/>
      </w:pPr>
      <w:r>
        <w:t xml:space="preserve">Of the blue, purple, and scarlet, they made finely worked garments, for ministering in the holy place, and made the holy garments for Aaron; as the </w:t>
      </w:r>
      <w:r w:rsidR="00F170FA" w:rsidRPr="00F170FA">
        <w:rPr>
          <w:sz w:val="16"/>
          <w:szCs w:val="16"/>
        </w:rPr>
        <w:t>LORD</w:t>
      </w:r>
      <w:r>
        <w:t xml:space="preserve"> commanded Moses.</w:t>
      </w:r>
    </w:p>
    <w:p w14:paraId="335E16FF" w14:textId="77777777" w:rsidR="004D6164" w:rsidRDefault="004D6164">
      <w:r>
        <w:rPr>
          <w:vertAlign w:val="superscript"/>
        </w:rPr>
        <w:t>2</w:t>
      </w:r>
      <w:r>
        <w:t xml:space="preserve">He made the ephod of gold, blue, purple, scarlet, and fine twined linen. </w:t>
      </w:r>
      <w:r>
        <w:rPr>
          <w:vertAlign w:val="superscript"/>
        </w:rPr>
        <w:t>3</w:t>
      </w:r>
      <w:r>
        <w:t xml:space="preserve">They beat the gold into thin plates, and cut it into wires, to work it in the blue, in the purple, in the scarlet, and in the fine linen, the work of the skillful workman. </w:t>
      </w:r>
      <w:r>
        <w:rPr>
          <w:vertAlign w:val="superscript"/>
        </w:rPr>
        <w:t>4</w:t>
      </w:r>
      <w:r>
        <w:t xml:space="preserve">They made shoulder straps for it, joined together. At the two ends it was joined together. </w:t>
      </w:r>
      <w:r>
        <w:rPr>
          <w:vertAlign w:val="superscript"/>
        </w:rPr>
        <w:t>5</w:t>
      </w:r>
      <w:r>
        <w:t xml:space="preserve">The skillfully woven band that was on it, with which to fasten it on, was of the same piece, like its work; of gold, of blue, purple, scarlet, and fine twined linen; as the </w:t>
      </w:r>
      <w:r w:rsidR="00F170FA" w:rsidRPr="00F170FA">
        <w:rPr>
          <w:sz w:val="16"/>
          <w:szCs w:val="16"/>
        </w:rPr>
        <w:t>LORD</w:t>
      </w:r>
      <w:r>
        <w:t xml:space="preserve"> commanded Moses.</w:t>
      </w:r>
    </w:p>
    <w:p w14:paraId="3BA5052F" w14:textId="278E00D1" w:rsidR="004D6164" w:rsidRDefault="004D6164">
      <w:r>
        <w:rPr>
          <w:vertAlign w:val="superscript"/>
        </w:rPr>
        <w:t>6</w:t>
      </w:r>
      <w:r>
        <w:t xml:space="preserve">They worked the onyx stones, enclosed in settings of gold, engraved with the engravings of a signet, according to the names of the </w:t>
      </w:r>
      <w:r w:rsidR="00104B48">
        <w:t>sons</w:t>
      </w:r>
      <w:r w:rsidR="00F14EF6">
        <w:t xml:space="preserve"> of Israel</w:t>
      </w:r>
      <w:r>
        <w:t xml:space="preserve">. </w:t>
      </w:r>
      <w:r>
        <w:rPr>
          <w:vertAlign w:val="superscript"/>
        </w:rPr>
        <w:t>7</w:t>
      </w:r>
      <w:r>
        <w:t xml:space="preserve">He put them on </w:t>
      </w:r>
      <w:r>
        <w:lastRenderedPageBreak/>
        <w:t xml:space="preserve">the shoulder straps of the ephod, to be stones of memorial for the </w:t>
      </w:r>
      <w:r w:rsidR="00DD3076">
        <w:t>children of Israel</w:t>
      </w:r>
      <w:r>
        <w:t xml:space="preserve">, as the </w:t>
      </w:r>
      <w:r w:rsidR="00F170FA" w:rsidRPr="00F170FA">
        <w:rPr>
          <w:sz w:val="16"/>
          <w:szCs w:val="16"/>
        </w:rPr>
        <w:t>LORD</w:t>
      </w:r>
      <w:r>
        <w:t xml:space="preserve"> commanded Moses.</w:t>
      </w:r>
    </w:p>
    <w:p w14:paraId="44C4C007" w14:textId="77777777" w:rsidR="004D6164" w:rsidRDefault="004D6164">
      <w:r>
        <w:rPr>
          <w:vertAlign w:val="superscript"/>
        </w:rPr>
        <w:t>8</w:t>
      </w:r>
      <w:r>
        <w:t xml:space="preserve">He made the breastplate, the work of a skillful workman, like the work of the ephod; of gold, of blue, purple, scarlet, and fine twined linen. </w:t>
      </w:r>
      <w:r>
        <w:rPr>
          <w:vertAlign w:val="superscript"/>
        </w:rPr>
        <w:t>9</w:t>
      </w:r>
      <w:r>
        <w:t xml:space="preserve">It was square. They made the breastplate double. Its length was a span, and its breadth a span, being double. </w:t>
      </w:r>
      <w:r>
        <w:rPr>
          <w:vertAlign w:val="superscript"/>
        </w:rPr>
        <w:t>10</w:t>
      </w:r>
      <w:r>
        <w:t xml:space="preserve">They set in it four rows of stones. A row of ruby, topaz, and beryl was the first row; </w:t>
      </w:r>
      <w:r>
        <w:rPr>
          <w:vertAlign w:val="superscript"/>
        </w:rPr>
        <w:t>11</w:t>
      </w:r>
      <w:r>
        <w:t>and the second row, a turquoise, a sapphire</w:t>
      </w:r>
      <w:r>
        <w:rPr>
          <w:rStyle w:val="FootnoteReference"/>
        </w:rPr>
        <w:footnoteReference w:id="611"/>
      </w:r>
      <w:r>
        <w:t xml:space="preserve">, and an emerald; </w:t>
      </w:r>
      <w:r>
        <w:rPr>
          <w:vertAlign w:val="superscript"/>
        </w:rPr>
        <w:t>12</w:t>
      </w:r>
      <w:r>
        <w:t xml:space="preserve">and the third row, a jacinth, an agate, and an amethyst; </w:t>
      </w:r>
      <w:r>
        <w:rPr>
          <w:vertAlign w:val="superscript"/>
        </w:rPr>
        <w:t>13</w:t>
      </w:r>
      <w:r>
        <w:t xml:space="preserve">and the fourth row, a chrysolite, an onyx, and a jasper. They were enclosed in gold settings. </w:t>
      </w:r>
      <w:r>
        <w:rPr>
          <w:vertAlign w:val="superscript"/>
        </w:rPr>
        <w:t>14</w:t>
      </w:r>
      <w:r>
        <w:t xml:space="preserve">The stones were according to the names of the </w:t>
      </w:r>
      <w:r w:rsidR="00104B48">
        <w:t>sons</w:t>
      </w:r>
      <w:r w:rsidR="00F14EF6">
        <w:t xml:space="preserve"> of Israel</w:t>
      </w:r>
      <w:r>
        <w:t xml:space="preserve">, twelve, according to their names; like the engravings of a signet, everyone according to his name, for the twelve tribes. </w:t>
      </w:r>
      <w:r>
        <w:rPr>
          <w:vertAlign w:val="superscript"/>
        </w:rPr>
        <w:t>15</w:t>
      </w:r>
      <w:r>
        <w:t xml:space="preserve">They made on the breastplate chains like cords, of braided work of pure gold. </w:t>
      </w:r>
      <w:r>
        <w:rPr>
          <w:vertAlign w:val="superscript"/>
        </w:rPr>
        <w:t>16</w:t>
      </w:r>
      <w:r>
        <w:t xml:space="preserve">They made two settings of gold, and two gold rings, and put the two rings on the two ends of the breastplate. </w:t>
      </w:r>
      <w:r>
        <w:rPr>
          <w:vertAlign w:val="superscript"/>
        </w:rPr>
        <w:t>17</w:t>
      </w:r>
      <w:r>
        <w:t xml:space="preserve">They put the two braided chains of gold in the two rings at the ends of the breastplate. </w:t>
      </w:r>
      <w:r>
        <w:rPr>
          <w:vertAlign w:val="superscript"/>
        </w:rPr>
        <w:t>18</w:t>
      </w:r>
      <w:r>
        <w:t xml:space="preserve">The other two ends of the two braided chains they put on the two settings, and put them on the shoulder straps of the ephod, in its front. </w:t>
      </w:r>
      <w:r>
        <w:rPr>
          <w:vertAlign w:val="superscript"/>
        </w:rPr>
        <w:t>19</w:t>
      </w:r>
      <w:r>
        <w:t xml:space="preserve">They made two rings of gold, and put them on the two ends of the breastplate, on its edge, </w:t>
      </w:r>
      <w:r>
        <w:t xml:space="preserve">which was toward the side of the ephod inward. </w:t>
      </w:r>
      <w:r>
        <w:rPr>
          <w:vertAlign w:val="superscript"/>
        </w:rPr>
        <w:t>20</w:t>
      </w:r>
      <w:r>
        <w:t xml:space="preserve">They made two rings of gold, and put them on the two shoulder straps of the ephod underneath, in its front, close by its coupling, above the skillfully woven band of the ephod. </w:t>
      </w:r>
      <w:r>
        <w:rPr>
          <w:vertAlign w:val="superscript"/>
        </w:rPr>
        <w:t>21</w:t>
      </w:r>
      <w:r>
        <w:t xml:space="preserve">They bound the breastplate by its rings to the rings of the ephod with a lace of blue, that it might be on the skillfully woven band of the ephod, and that the breastplate might not come loose from the ephod, as the </w:t>
      </w:r>
      <w:r w:rsidR="00F170FA" w:rsidRPr="00F170FA">
        <w:rPr>
          <w:sz w:val="16"/>
          <w:szCs w:val="16"/>
        </w:rPr>
        <w:t>LORD</w:t>
      </w:r>
      <w:r>
        <w:t xml:space="preserve"> commanded Moses.</w:t>
      </w:r>
    </w:p>
    <w:p w14:paraId="4B07B238" w14:textId="77777777" w:rsidR="004D6164" w:rsidRDefault="004D6164">
      <w:r>
        <w:rPr>
          <w:vertAlign w:val="superscript"/>
        </w:rPr>
        <w:t>22</w:t>
      </w:r>
      <w:r>
        <w:t xml:space="preserve">He made the robe of the ephod of woven work, all of blue. </w:t>
      </w:r>
      <w:r>
        <w:rPr>
          <w:vertAlign w:val="superscript"/>
        </w:rPr>
        <w:t>23</w:t>
      </w:r>
      <w:r>
        <w:t xml:space="preserve">The opening of the robe in its midst was like the opening of a coat of mail, with a binding around its opening, that it should not be torn. </w:t>
      </w:r>
      <w:r>
        <w:rPr>
          <w:vertAlign w:val="superscript"/>
        </w:rPr>
        <w:t>24</w:t>
      </w:r>
      <w:r>
        <w:t xml:space="preserve">They made on the skirts of the robe pomegranates of blue, purple, scarlet, and twined linen. </w:t>
      </w:r>
      <w:r>
        <w:rPr>
          <w:vertAlign w:val="superscript"/>
        </w:rPr>
        <w:t>25</w:t>
      </w:r>
      <w:r>
        <w:t xml:space="preserve">They made bells of pure gold, and put the bells between the pomegranates around the skirts of the robe, between the pomegranates; </w:t>
      </w:r>
      <w:r>
        <w:rPr>
          <w:vertAlign w:val="superscript"/>
        </w:rPr>
        <w:t>26</w:t>
      </w:r>
      <w:r>
        <w:t xml:space="preserve">a bell and a pomegranate, a bell and a pomegranate, around the skirts of the robe, to minister in, as the </w:t>
      </w:r>
      <w:r w:rsidR="00F170FA" w:rsidRPr="00F170FA">
        <w:rPr>
          <w:sz w:val="16"/>
          <w:szCs w:val="16"/>
        </w:rPr>
        <w:t>LORD</w:t>
      </w:r>
      <w:r>
        <w:t xml:space="preserve"> commanded Moses.</w:t>
      </w:r>
    </w:p>
    <w:p w14:paraId="014CFAD8" w14:textId="77777777" w:rsidR="004D6164" w:rsidRDefault="004D6164">
      <w:r>
        <w:rPr>
          <w:vertAlign w:val="superscript"/>
        </w:rPr>
        <w:t>27</w:t>
      </w:r>
      <w:r>
        <w:t xml:space="preserve">They made the coats of fine linen of woven work for Aaron, and for his sons, </w:t>
      </w:r>
      <w:r>
        <w:rPr>
          <w:vertAlign w:val="superscript"/>
        </w:rPr>
        <w:t>28</w:t>
      </w:r>
      <w:r>
        <w:t xml:space="preserve">and the turban of fine linen, and the linen headbands of fine linen, and the linen breeches of fine twined linen, </w:t>
      </w:r>
      <w:r>
        <w:rPr>
          <w:vertAlign w:val="superscript"/>
        </w:rPr>
        <w:t>29</w:t>
      </w:r>
      <w:r>
        <w:t xml:space="preserve">and the sash of fine twined linen, and blue, and purple, and scarlet, the work of the </w:t>
      </w:r>
      <w:r>
        <w:lastRenderedPageBreak/>
        <w:t xml:space="preserve">embroiderer, as the </w:t>
      </w:r>
      <w:r w:rsidR="00F170FA" w:rsidRPr="00F170FA">
        <w:rPr>
          <w:sz w:val="16"/>
          <w:szCs w:val="16"/>
        </w:rPr>
        <w:t>LORD</w:t>
      </w:r>
      <w:r>
        <w:t xml:space="preserve"> commanded Moses.</w:t>
      </w:r>
    </w:p>
    <w:p w14:paraId="013FE48C" w14:textId="77777777" w:rsidR="004D6164" w:rsidRDefault="004D6164">
      <w:r>
        <w:rPr>
          <w:vertAlign w:val="superscript"/>
        </w:rPr>
        <w:t>30</w:t>
      </w:r>
      <w:r>
        <w:t xml:space="preserve">They made the plate of the holy crown of pure gold, and wrote on it a writing, like the engravings of a signet: “HOLY TO THE </w:t>
      </w:r>
      <w:r w:rsidR="00F170FA" w:rsidRPr="00F170FA">
        <w:rPr>
          <w:sz w:val="16"/>
          <w:szCs w:val="16"/>
        </w:rPr>
        <w:t>LORD</w:t>
      </w:r>
      <w:r>
        <w:t xml:space="preserve">.” </w:t>
      </w:r>
      <w:r>
        <w:rPr>
          <w:vertAlign w:val="superscript"/>
        </w:rPr>
        <w:t>31</w:t>
      </w:r>
      <w:r>
        <w:t xml:space="preserve">They tied to it a lace of blue, to fasten it on the turban above, as the </w:t>
      </w:r>
      <w:r w:rsidR="00F170FA" w:rsidRPr="00F170FA">
        <w:rPr>
          <w:sz w:val="16"/>
          <w:szCs w:val="16"/>
        </w:rPr>
        <w:t>LORD</w:t>
      </w:r>
      <w:r>
        <w:t xml:space="preserve"> commanded Moses.</w:t>
      </w:r>
    </w:p>
    <w:p w14:paraId="0B2F8B8E" w14:textId="23D588F9" w:rsidR="004D6164" w:rsidRDefault="004D6164">
      <w:r>
        <w:rPr>
          <w:vertAlign w:val="superscript"/>
        </w:rPr>
        <w:t>32</w:t>
      </w:r>
      <w:r>
        <w:t xml:space="preserve">Thus all the work of the tabernacle of the Tent of Meeting was finished. The </w:t>
      </w:r>
      <w:r w:rsidR="00DD3076">
        <w:t>children of Israel</w:t>
      </w:r>
      <w:r>
        <w:t xml:space="preserve"> did according to all that the </w:t>
      </w:r>
      <w:r w:rsidR="00F170FA" w:rsidRPr="00F170FA">
        <w:rPr>
          <w:sz w:val="16"/>
          <w:szCs w:val="16"/>
        </w:rPr>
        <w:t>LORD</w:t>
      </w:r>
      <w:r>
        <w:t xml:space="preserve"> commanded Moses; so they did. </w:t>
      </w:r>
      <w:r>
        <w:rPr>
          <w:vertAlign w:val="superscript"/>
        </w:rPr>
        <w:t>33</w:t>
      </w:r>
      <w:r>
        <w:t xml:space="preserve">They brought the tabernacle to Moses, the tent, with all its furniture, its clasps, its boards, its bars, its pillars, its sockets, </w:t>
      </w:r>
      <w:r>
        <w:rPr>
          <w:vertAlign w:val="superscript"/>
        </w:rPr>
        <w:t>34</w:t>
      </w:r>
      <w:r>
        <w:t xml:space="preserve">the covering of rams’ skins dyed red, the covering of sea cow hides, the veil of the screen, </w:t>
      </w:r>
      <w:r>
        <w:rPr>
          <w:vertAlign w:val="superscript"/>
        </w:rPr>
        <w:t>35</w:t>
      </w:r>
      <w:r>
        <w:t xml:space="preserve">the ark of the testimony with its poles, the mercy seat, </w:t>
      </w:r>
      <w:r>
        <w:rPr>
          <w:vertAlign w:val="superscript"/>
        </w:rPr>
        <w:t>36</w:t>
      </w:r>
      <w:r>
        <w:t xml:space="preserve">the table, all its vessels, the show bread, </w:t>
      </w:r>
      <w:r>
        <w:rPr>
          <w:vertAlign w:val="superscript"/>
        </w:rPr>
        <w:t>37</w:t>
      </w:r>
      <w:r>
        <w:t xml:space="preserve">the pure </w:t>
      </w:r>
      <w:r w:rsidR="00E117D2">
        <w:t>lampstand</w:t>
      </w:r>
      <w:r>
        <w:t xml:space="preserve">, its lamps, even the lamps to be set in order, all its vessels, the oil for the light, </w:t>
      </w:r>
      <w:r>
        <w:rPr>
          <w:vertAlign w:val="superscript"/>
        </w:rPr>
        <w:t>38</w:t>
      </w:r>
      <w:r>
        <w:t xml:space="preserve">the golden altar, the anointing oil, the sweet incense, the screen for the door of the Tent, </w:t>
      </w:r>
      <w:r>
        <w:rPr>
          <w:vertAlign w:val="superscript"/>
        </w:rPr>
        <w:t>39</w:t>
      </w:r>
      <w:r>
        <w:t xml:space="preserve">the bronze altar, its grating of </w:t>
      </w:r>
      <w:r w:rsidR="00687E1E">
        <w:t>bronze</w:t>
      </w:r>
      <w:r>
        <w:t xml:space="preserve">, its poles, all of its vessels, the basin and its base, </w:t>
      </w:r>
      <w:r>
        <w:rPr>
          <w:vertAlign w:val="superscript"/>
        </w:rPr>
        <w:t>40</w:t>
      </w:r>
      <w:r>
        <w:t xml:space="preserve">the hangings of the court, its pillars, its sockets, the screen for the gate of the court, its cords, its pins, all the instruments of the service of the tabernacle, for the Tent of Meeting, </w:t>
      </w:r>
      <w:r>
        <w:rPr>
          <w:vertAlign w:val="superscript"/>
        </w:rPr>
        <w:t>41</w:t>
      </w:r>
      <w:r>
        <w:t xml:space="preserve">the finely worked garments for ministering in the holy place, the holy garments for Aaron the priest, and the garments of his sons, to minister in the priest’s office. </w:t>
      </w:r>
      <w:r>
        <w:rPr>
          <w:vertAlign w:val="superscript"/>
        </w:rPr>
        <w:t>42</w:t>
      </w:r>
      <w:r>
        <w:t xml:space="preserve">According to all that the </w:t>
      </w:r>
      <w:r w:rsidR="00F170FA" w:rsidRPr="00F170FA">
        <w:rPr>
          <w:sz w:val="16"/>
          <w:szCs w:val="16"/>
        </w:rPr>
        <w:t>LORD</w:t>
      </w:r>
      <w:r>
        <w:t xml:space="preserve"> commanded Moses, so the </w:t>
      </w:r>
      <w:r w:rsidR="00DD3076">
        <w:t>children of Israel</w:t>
      </w:r>
      <w:r>
        <w:t xml:space="preserve"> did all the work. </w:t>
      </w:r>
      <w:r>
        <w:rPr>
          <w:vertAlign w:val="superscript"/>
        </w:rPr>
        <w:t>43</w:t>
      </w:r>
      <w:r>
        <w:t xml:space="preserve">Moses saw all the work, and </w:t>
      </w:r>
      <w:r w:rsidR="00B461A0">
        <w:t>look</w:t>
      </w:r>
      <w:r>
        <w:t xml:space="preserve">, they had done it as the </w:t>
      </w:r>
      <w:r w:rsidR="00F170FA" w:rsidRPr="00F170FA">
        <w:rPr>
          <w:sz w:val="16"/>
          <w:szCs w:val="16"/>
        </w:rPr>
        <w:t>LORD</w:t>
      </w:r>
      <w:r>
        <w:t xml:space="preserve"> had commanded, even so had they done it: and Moses blessed them.</w:t>
      </w:r>
    </w:p>
    <w:p w14:paraId="3A098A82" w14:textId="77777777" w:rsidR="004D6164" w:rsidRDefault="004D6164" w:rsidP="00CD144D">
      <w:pPr>
        <w:pStyle w:val="NHEB"/>
        <w:framePr w:wrap="auto"/>
      </w:pPr>
      <w:r>
        <w:t>40</w:t>
      </w:r>
    </w:p>
    <w:p w14:paraId="1B13661B" w14:textId="77777777"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“On the first day of the first month you shall raise up the tabernacle of the Tent of Meeting. </w:t>
      </w:r>
      <w:r>
        <w:rPr>
          <w:vertAlign w:val="superscript"/>
        </w:rPr>
        <w:t>3</w:t>
      </w:r>
      <w:r>
        <w:t xml:space="preserve">You shall put the ark of the testimony in it, </w:t>
      </w:r>
      <w:r w:rsidR="003E71AD">
        <w:t>and you shall veil the ark with the curtain.</w:t>
      </w:r>
      <w:r>
        <w:t xml:space="preserve"> </w:t>
      </w:r>
      <w:r>
        <w:rPr>
          <w:vertAlign w:val="superscript"/>
        </w:rPr>
        <w:t>4</w:t>
      </w:r>
      <w:r>
        <w:t xml:space="preserve">You shall bring in the table, and set in order the things that are on it. You shall bring in the </w:t>
      </w:r>
      <w:r w:rsidR="00E117D2">
        <w:t>lampstand</w:t>
      </w:r>
      <w:r>
        <w:t xml:space="preserve">, and light its lamps. </w:t>
      </w:r>
      <w:r>
        <w:rPr>
          <w:vertAlign w:val="superscript"/>
        </w:rPr>
        <w:t>5</w:t>
      </w:r>
      <w:r>
        <w:t xml:space="preserve">You shall set the golden altar for incense before the ark of the testimony, and put the screen of the door to the tabernacle. </w:t>
      </w:r>
      <w:r>
        <w:rPr>
          <w:vertAlign w:val="superscript"/>
        </w:rPr>
        <w:t>6</w:t>
      </w:r>
      <w:r>
        <w:t xml:space="preserve">You shall set the altar of burnt offering before the door of the tabernacle of the Tent of Meeting. </w:t>
      </w:r>
      <w:r>
        <w:rPr>
          <w:vertAlign w:val="superscript"/>
        </w:rPr>
        <w:t>7</w:t>
      </w:r>
      <w:r>
        <w:t xml:space="preserve">You shall set the basin between the Tent of Meeting and the altar, and shall put water </w:t>
      </w:r>
      <w:r w:rsidR="00E25BCA">
        <w:t>in it</w:t>
      </w:r>
      <w:r>
        <w:t xml:space="preserve">. </w:t>
      </w:r>
      <w:r>
        <w:rPr>
          <w:vertAlign w:val="superscript"/>
        </w:rPr>
        <w:t>8</w:t>
      </w:r>
      <w:r>
        <w:t xml:space="preserve">You shall set up the court around it, and hang up the screen of the gate of the court. </w:t>
      </w:r>
      <w:r>
        <w:rPr>
          <w:vertAlign w:val="superscript"/>
        </w:rPr>
        <w:t>9</w:t>
      </w:r>
      <w:r>
        <w:t xml:space="preserve">You shall take the anointing oil, and anoint the tabernacle, and all that is in it, and shall make it holy, and all its furniture: and it will be holy. </w:t>
      </w:r>
      <w:r>
        <w:rPr>
          <w:vertAlign w:val="superscript"/>
        </w:rPr>
        <w:t>10</w:t>
      </w:r>
      <w:r>
        <w:t xml:space="preserve">You shall anoint the altar of burnt offering, with all its vessels, and sanctify the altar: and the altar will be most holy. </w:t>
      </w:r>
      <w:r>
        <w:rPr>
          <w:vertAlign w:val="superscript"/>
        </w:rPr>
        <w:t>11</w:t>
      </w:r>
      <w:r>
        <w:t xml:space="preserve">You shall anoint the basin and its base, and sanctify it. </w:t>
      </w:r>
      <w:r>
        <w:rPr>
          <w:vertAlign w:val="superscript"/>
        </w:rPr>
        <w:t>12</w:t>
      </w:r>
      <w:r>
        <w:t xml:space="preserve">You shall bring Aaron and his sons to the door of the Tent of Meeting, and shall wash them with water. </w:t>
      </w:r>
      <w:r>
        <w:rPr>
          <w:vertAlign w:val="superscript"/>
        </w:rPr>
        <w:t>13</w:t>
      </w:r>
      <w:r>
        <w:t xml:space="preserve">You shall put on Aaron the holy garments; and you shall anoint </w:t>
      </w:r>
      <w:r>
        <w:lastRenderedPageBreak/>
        <w:t xml:space="preserve">him, and sanctify him, that he may minister to me in the priest’s office. </w:t>
      </w:r>
      <w:r>
        <w:rPr>
          <w:vertAlign w:val="superscript"/>
        </w:rPr>
        <w:t>14</w:t>
      </w:r>
      <w:r>
        <w:t xml:space="preserve">You shall bring his sons, and put coats on them. </w:t>
      </w:r>
      <w:r>
        <w:rPr>
          <w:vertAlign w:val="superscript"/>
        </w:rPr>
        <w:t>15</w:t>
      </w:r>
      <w:r>
        <w:t xml:space="preserve">You shall anoint them, as you anointed their father, that they may minister to me in the priest’s office. Their anointing shall be to them for an everlasting priesthood throughout their generations.” </w:t>
      </w:r>
      <w:r>
        <w:rPr>
          <w:vertAlign w:val="superscript"/>
        </w:rPr>
        <w:t>16</w:t>
      </w:r>
      <w:r>
        <w:t xml:space="preserve">Moses did so. According to all that the </w:t>
      </w:r>
      <w:r w:rsidR="00F170FA" w:rsidRPr="00F170FA">
        <w:rPr>
          <w:sz w:val="16"/>
          <w:szCs w:val="16"/>
        </w:rPr>
        <w:t>LORD</w:t>
      </w:r>
      <w:r>
        <w:t xml:space="preserve"> commanded him, so he did.</w:t>
      </w:r>
    </w:p>
    <w:p w14:paraId="5240E21D" w14:textId="77777777" w:rsidR="004D6164" w:rsidRDefault="004D6164">
      <w:r>
        <w:rPr>
          <w:vertAlign w:val="superscript"/>
        </w:rPr>
        <w:t>17</w:t>
      </w:r>
      <w:r>
        <w:t xml:space="preserve">It happened in the first month in the second year, on the first day of the month, that the tabernacle was </w:t>
      </w:r>
      <w:r w:rsidR="0089538F">
        <w:t xml:space="preserve">set up. </w:t>
      </w:r>
      <w:r w:rsidR="0089538F">
        <w:rPr>
          <w:vertAlign w:val="superscript"/>
        </w:rPr>
        <w:t>18</w:t>
      </w:r>
      <w:r w:rsidR="0089538F">
        <w:t xml:space="preserve">And Moses erected the tabernacle, and put its sockets in place, and set up its hooks </w:t>
      </w:r>
      <w:r w:rsidR="00C440A0">
        <w:t>and</w:t>
      </w:r>
      <w:r w:rsidR="00C440A0">
        <w:rPr>
          <w:rStyle w:val="FootnoteReference"/>
        </w:rPr>
        <w:footnoteReference w:id="612"/>
      </w:r>
      <w:r w:rsidR="0089538F">
        <w:t xml:space="preserve"> its boards, and put in its bars, and he erected its pillars.</w:t>
      </w:r>
      <w:r>
        <w:t xml:space="preserve"> </w:t>
      </w:r>
      <w:r>
        <w:rPr>
          <w:vertAlign w:val="superscript"/>
        </w:rPr>
        <w:t>19</w:t>
      </w:r>
      <w:r>
        <w:t xml:space="preserve">He spread the covering over the tent, and put the roof of the tabernacle above on it, as the </w:t>
      </w:r>
      <w:r w:rsidR="00F170FA" w:rsidRPr="00F170FA">
        <w:rPr>
          <w:sz w:val="16"/>
          <w:szCs w:val="16"/>
        </w:rPr>
        <w:t>LORD</w:t>
      </w:r>
      <w:r>
        <w:t xml:space="preserve"> commanded Moses. </w:t>
      </w:r>
      <w:r>
        <w:rPr>
          <w:vertAlign w:val="superscript"/>
        </w:rPr>
        <w:t>20</w:t>
      </w:r>
      <w:r>
        <w:t xml:space="preserve">He took and put the testimony into the ark, and set the poles on the ark, and put the mercy seat above on the ark. </w:t>
      </w:r>
      <w:r>
        <w:rPr>
          <w:vertAlign w:val="superscript"/>
        </w:rPr>
        <w:t>21</w:t>
      </w:r>
      <w:r>
        <w:t xml:space="preserve">He brought the ark into the tabernacle, and </w:t>
      </w:r>
      <w:r w:rsidR="00D34C1B">
        <w:t>set up the curtain as the screen</w:t>
      </w:r>
      <w:r>
        <w:t xml:space="preserve">, and </w:t>
      </w:r>
      <w:r w:rsidR="00D34C1B">
        <w:t>con</w:t>
      </w:r>
      <w:r w:rsidR="00BA293E">
        <w:t>c</w:t>
      </w:r>
      <w:r w:rsidR="00D34C1B">
        <w:t>ealed</w:t>
      </w:r>
      <w:r>
        <w:t xml:space="preserve"> the ark of the testimony, as the </w:t>
      </w:r>
      <w:r w:rsidR="00F170FA" w:rsidRPr="00F170FA">
        <w:rPr>
          <w:sz w:val="16"/>
          <w:szCs w:val="16"/>
        </w:rPr>
        <w:t>LORD</w:t>
      </w:r>
      <w:r>
        <w:t xml:space="preserve"> commanded Moses. </w:t>
      </w:r>
      <w:r>
        <w:rPr>
          <w:vertAlign w:val="superscript"/>
        </w:rPr>
        <w:t>22</w:t>
      </w:r>
      <w:r>
        <w:t xml:space="preserve">He put the table in the Tent of Meeting, on the side of the tabernacle northward, outside of the veil. </w:t>
      </w:r>
      <w:r>
        <w:rPr>
          <w:vertAlign w:val="superscript"/>
        </w:rPr>
        <w:t>23</w:t>
      </w:r>
      <w:r>
        <w:t xml:space="preserve">He set the bread in order on it before the </w:t>
      </w:r>
      <w:r w:rsidR="00F170FA" w:rsidRPr="00F170FA">
        <w:rPr>
          <w:sz w:val="16"/>
          <w:szCs w:val="16"/>
        </w:rPr>
        <w:t>LORD</w:t>
      </w:r>
      <w:r>
        <w:t xml:space="preserve">, as the </w:t>
      </w:r>
      <w:r w:rsidR="00F170FA" w:rsidRPr="00F170FA">
        <w:rPr>
          <w:sz w:val="16"/>
          <w:szCs w:val="16"/>
        </w:rPr>
        <w:t>LORD</w:t>
      </w:r>
      <w:r>
        <w:t xml:space="preserve"> commanded Moses. </w:t>
      </w:r>
      <w:r>
        <w:rPr>
          <w:vertAlign w:val="superscript"/>
        </w:rPr>
        <w:t>24</w:t>
      </w:r>
      <w:r>
        <w:t xml:space="preserve">He put the </w:t>
      </w:r>
      <w:r w:rsidR="00E117D2">
        <w:t>lampstand</w:t>
      </w:r>
      <w:r>
        <w:t xml:space="preserve"> in the Tent of Meeting, opposite the table, on the side of the tabernacle southward. </w:t>
      </w:r>
      <w:r>
        <w:rPr>
          <w:vertAlign w:val="superscript"/>
        </w:rPr>
        <w:t>25</w:t>
      </w:r>
      <w:r>
        <w:t xml:space="preserve">He lit the lamps </w:t>
      </w:r>
      <w:r>
        <w:t xml:space="preserve">before the </w:t>
      </w:r>
      <w:r w:rsidR="00F170FA" w:rsidRPr="00F170FA">
        <w:rPr>
          <w:sz w:val="16"/>
          <w:szCs w:val="16"/>
        </w:rPr>
        <w:t>LORD</w:t>
      </w:r>
      <w:r>
        <w:t xml:space="preserve">, as the </w:t>
      </w:r>
      <w:r w:rsidR="00F170FA" w:rsidRPr="00F170FA">
        <w:rPr>
          <w:sz w:val="16"/>
          <w:szCs w:val="16"/>
        </w:rPr>
        <w:t>LORD</w:t>
      </w:r>
      <w:r>
        <w:t xml:space="preserve"> commanded Moses. </w:t>
      </w:r>
      <w:r>
        <w:rPr>
          <w:vertAlign w:val="superscript"/>
        </w:rPr>
        <w:t>26</w:t>
      </w:r>
      <w:r>
        <w:t xml:space="preserve">He put the golden altar in the Tent of Meeting before the veil; </w:t>
      </w:r>
      <w:r>
        <w:rPr>
          <w:vertAlign w:val="superscript"/>
        </w:rPr>
        <w:t>27</w:t>
      </w:r>
      <w:r>
        <w:t xml:space="preserve">and he burnt incense of sweet spices on it, as the </w:t>
      </w:r>
      <w:r w:rsidR="00F170FA" w:rsidRPr="00F170FA">
        <w:rPr>
          <w:sz w:val="16"/>
          <w:szCs w:val="16"/>
        </w:rPr>
        <w:t>LORD</w:t>
      </w:r>
      <w:r>
        <w:t xml:space="preserve"> commanded Moses. </w:t>
      </w:r>
      <w:r>
        <w:rPr>
          <w:vertAlign w:val="superscript"/>
        </w:rPr>
        <w:t>28</w:t>
      </w:r>
      <w:r>
        <w:t xml:space="preserve">He put up the screen of the door to the tabernacle. </w:t>
      </w:r>
      <w:r>
        <w:rPr>
          <w:vertAlign w:val="superscript"/>
        </w:rPr>
        <w:t>29</w:t>
      </w:r>
      <w:r>
        <w:t xml:space="preserve">He set the altar of burnt offering at the door of the tabernacle of the Tent of Meeting, and offered on it the burnt offering and the meal offering, as the </w:t>
      </w:r>
      <w:r w:rsidR="00F170FA" w:rsidRPr="00F170FA">
        <w:rPr>
          <w:sz w:val="16"/>
          <w:szCs w:val="16"/>
        </w:rPr>
        <w:t>LORD</w:t>
      </w:r>
      <w:r>
        <w:t xml:space="preserve"> commanded Moses. </w:t>
      </w:r>
      <w:r>
        <w:rPr>
          <w:vertAlign w:val="superscript"/>
        </w:rPr>
        <w:t>30</w:t>
      </w:r>
      <w:r>
        <w:t xml:space="preserve">He set the basin between the Tent of Meeting and the altar, and put water </w:t>
      </w:r>
      <w:r w:rsidR="00E25BCA">
        <w:t>in it</w:t>
      </w:r>
      <w:r>
        <w:t xml:space="preserve">, with which to wash. </w:t>
      </w:r>
      <w:r>
        <w:rPr>
          <w:vertAlign w:val="superscript"/>
        </w:rPr>
        <w:t>31</w:t>
      </w:r>
      <w:r>
        <w:t xml:space="preserve">Moses, Aaron, and his sons washed their hands and their feet there. </w:t>
      </w:r>
      <w:r>
        <w:rPr>
          <w:vertAlign w:val="superscript"/>
        </w:rPr>
        <w:t>32</w:t>
      </w:r>
      <w:r>
        <w:t xml:space="preserve">When they went into the Tent of Meeting, and when they came near to the altar, they washed, as the </w:t>
      </w:r>
      <w:r w:rsidR="00F170FA" w:rsidRPr="00F170FA">
        <w:rPr>
          <w:sz w:val="16"/>
          <w:szCs w:val="16"/>
        </w:rPr>
        <w:t>LORD</w:t>
      </w:r>
      <w:r>
        <w:t xml:space="preserve"> commanded Moses. </w:t>
      </w:r>
      <w:r>
        <w:rPr>
          <w:vertAlign w:val="superscript"/>
        </w:rPr>
        <w:t>33</w:t>
      </w:r>
      <w:r>
        <w:t>He raised up the court around the tabernacle and the altar, and set up the screen of the gate of the court. So Moses finished the work.</w:t>
      </w:r>
    </w:p>
    <w:p w14:paraId="1E2F573E" w14:textId="2CE852F1" w:rsidR="004D6164" w:rsidRDefault="004D6164">
      <w:r>
        <w:rPr>
          <w:vertAlign w:val="superscript"/>
        </w:rPr>
        <w:t>34</w:t>
      </w:r>
      <w:r>
        <w:t xml:space="preserve">Then the cloud covered the Tent of Meeting, and the glory of the </w:t>
      </w:r>
      <w:r w:rsidR="00F170FA" w:rsidRPr="00F170FA">
        <w:rPr>
          <w:sz w:val="16"/>
          <w:szCs w:val="16"/>
        </w:rPr>
        <w:t>LORD</w:t>
      </w:r>
      <w:r>
        <w:t xml:space="preserve"> filled the tabernacle. </w:t>
      </w:r>
      <w:r>
        <w:rPr>
          <w:vertAlign w:val="superscript"/>
        </w:rPr>
        <w:t>35</w:t>
      </w:r>
      <w:r>
        <w:t xml:space="preserve">Moses wasn’t able to enter into the Tent of Meeting, because the cloud stayed on it, and the </w:t>
      </w:r>
      <w:r w:rsidR="00F170FA" w:rsidRPr="00F170FA">
        <w:rPr>
          <w:sz w:val="16"/>
          <w:szCs w:val="16"/>
        </w:rPr>
        <w:t>LORD</w:t>
      </w:r>
      <w:r>
        <w:t xml:space="preserve">’s glory filled the tabernacle. </w:t>
      </w:r>
      <w:r>
        <w:rPr>
          <w:vertAlign w:val="superscript"/>
        </w:rPr>
        <w:t>36</w:t>
      </w:r>
      <w:r>
        <w:t xml:space="preserve">When the cloud was taken up from over the tabernacle, the </w:t>
      </w:r>
      <w:r w:rsidR="00DD3076">
        <w:t>children of Israel</w:t>
      </w:r>
      <w:r>
        <w:t xml:space="preserve"> went onward, throughout all their journeys; </w:t>
      </w:r>
      <w:r>
        <w:rPr>
          <w:vertAlign w:val="superscript"/>
        </w:rPr>
        <w:t>37</w:t>
      </w:r>
      <w:r>
        <w:t xml:space="preserve">but if the cloud wasn’t taken up, then they </w:t>
      </w:r>
      <w:r w:rsidR="0050087F">
        <w:t>did not</w:t>
      </w:r>
      <w:r>
        <w:t xml:space="preserve"> travel until the day that it was taken up. </w:t>
      </w:r>
      <w:r>
        <w:rPr>
          <w:vertAlign w:val="superscript"/>
        </w:rPr>
        <w:t>38</w:t>
      </w:r>
      <w:r>
        <w:t xml:space="preserve">For the cloud of the </w:t>
      </w:r>
      <w:r w:rsidR="00F170FA" w:rsidRPr="00F170FA">
        <w:rPr>
          <w:sz w:val="16"/>
          <w:szCs w:val="16"/>
        </w:rPr>
        <w:t>LORD</w:t>
      </w:r>
      <w:r>
        <w:t xml:space="preserve"> was on the tabernacle by day, and there </w:t>
      </w:r>
      <w:r>
        <w:lastRenderedPageBreak/>
        <w:t xml:space="preserve">was fire in the cloud by night, in the sight of all the house of </w:t>
      </w:r>
      <w:smartTag w:uri="urn:schemas-microsoft-com:office:smarttags" w:element="place">
        <w:smartTag w:uri="urn:schemas-microsoft-com:office:smarttags" w:element="country-region">
          <w:r>
            <w:t>Israel</w:t>
          </w:r>
        </w:smartTag>
      </w:smartTag>
      <w:r>
        <w:t>, throughout all their journeys.</w:t>
      </w:r>
    </w:p>
    <w:p w14:paraId="19329DCC" w14:textId="77777777" w:rsidR="004D6164" w:rsidRDefault="004D6164"/>
    <w:p w14:paraId="45DC5E65" w14:textId="77777777" w:rsidR="004D6164" w:rsidRDefault="004D6164">
      <w:pPr>
        <w:pStyle w:val="H1"/>
      </w:pPr>
      <w:bookmarkStart w:id="95" w:name="_Toc223798775"/>
      <w:r>
        <w:t>Leviticus</w:t>
      </w:r>
      <w:bookmarkEnd w:id="95"/>
    </w:p>
    <w:p w14:paraId="321E26E1" w14:textId="77777777" w:rsidR="004D6164" w:rsidRDefault="004D6164" w:rsidP="00CD144D">
      <w:pPr>
        <w:pStyle w:val="NHEB"/>
        <w:framePr w:wrap="auto"/>
      </w:pPr>
      <w:r>
        <w:t>1</w:t>
      </w:r>
    </w:p>
    <w:p w14:paraId="49C64594" w14:textId="3193D844" w:rsidR="004D6164" w:rsidRDefault="004D6164">
      <w:pPr>
        <w:ind w:firstLine="0"/>
      </w:pPr>
      <w:r>
        <w:t xml:space="preserve">The </w:t>
      </w:r>
      <w:r w:rsidR="00F170FA" w:rsidRPr="00F170FA">
        <w:rPr>
          <w:sz w:val="16"/>
          <w:szCs w:val="16"/>
        </w:rPr>
        <w:t>LORD</w:t>
      </w:r>
      <w:r>
        <w:t xml:space="preserve"> called to Moses, and spoke to him out of the Tent of Meeting, saying, </w:t>
      </w:r>
      <w:r>
        <w:rPr>
          <w:vertAlign w:val="superscript"/>
        </w:rPr>
        <w:t>2</w:t>
      </w:r>
      <w:r>
        <w:t xml:space="preserve">“Speak to the </w:t>
      </w:r>
      <w:r w:rsidR="00DD3076">
        <w:t>children of Israel</w:t>
      </w:r>
      <w:r>
        <w:t xml:space="preserve">, and tell them, ‘When anyone of you offers an offering to the </w:t>
      </w:r>
      <w:r w:rsidR="00F170FA" w:rsidRPr="00F170FA">
        <w:rPr>
          <w:sz w:val="16"/>
          <w:szCs w:val="16"/>
        </w:rPr>
        <w:t>LORD</w:t>
      </w:r>
      <w:r>
        <w:t>, you shall offer your offering of the livestock, from the herd and from the flock.</w:t>
      </w:r>
    </w:p>
    <w:p w14:paraId="56680F50" w14:textId="77777777" w:rsidR="004D6164" w:rsidRDefault="004D6164">
      <w:r>
        <w:rPr>
          <w:vertAlign w:val="superscript"/>
        </w:rPr>
        <w:t>3</w:t>
      </w:r>
      <w:r>
        <w:t xml:space="preserve">“‘If his offering is a burnt offering from the herd, he shall offer a male without blemish. He shall offer it at the door of the Tent of Meeting, that he may be accepted before the </w:t>
      </w:r>
      <w:r w:rsidR="00F170FA" w:rsidRPr="00F170FA">
        <w:rPr>
          <w:sz w:val="16"/>
          <w:szCs w:val="16"/>
        </w:rPr>
        <w:t>LORD</w:t>
      </w:r>
      <w:r>
        <w:t xml:space="preserve">. </w:t>
      </w:r>
      <w:r>
        <w:rPr>
          <w:vertAlign w:val="superscript"/>
        </w:rPr>
        <w:t>4</w:t>
      </w:r>
      <w:r>
        <w:t xml:space="preserve">He shall lay his hand on the head of the burnt offering, and it shall be accepted for him to make atonement for him. </w:t>
      </w:r>
      <w:r>
        <w:rPr>
          <w:vertAlign w:val="superscript"/>
        </w:rPr>
        <w:t>5</w:t>
      </w:r>
      <w:r w:rsidR="008E74ED">
        <w:t>And h</w:t>
      </w:r>
      <w:r>
        <w:t xml:space="preserve">e shall kill the bull before the </w:t>
      </w:r>
      <w:r w:rsidR="00F170FA" w:rsidRPr="00F170FA">
        <w:rPr>
          <w:sz w:val="16"/>
          <w:szCs w:val="16"/>
        </w:rPr>
        <w:t>LORD</w:t>
      </w:r>
      <w:r>
        <w:t xml:space="preserve">. Aaron’s sons, the priests, shall present the blood and sprinkle the blood around on the altar that is at the door of the Tent of Meeting. </w:t>
      </w:r>
      <w:r>
        <w:rPr>
          <w:vertAlign w:val="superscript"/>
        </w:rPr>
        <w:t>6</w:t>
      </w:r>
      <w:r w:rsidR="00A44699">
        <w:t>And he shall skin the burnt offering</w:t>
      </w:r>
      <w:r>
        <w:t xml:space="preserve">, and cut it into pieces. </w:t>
      </w:r>
      <w:r>
        <w:rPr>
          <w:vertAlign w:val="superscript"/>
        </w:rPr>
        <w:t>7</w:t>
      </w:r>
      <w:r>
        <w:t xml:space="preserve">The sons of Aaron the priest shall put fire on the altar, and lay wood in order on the fire; </w:t>
      </w:r>
      <w:r>
        <w:rPr>
          <w:vertAlign w:val="superscript"/>
        </w:rPr>
        <w:t>8</w:t>
      </w:r>
      <w:r>
        <w:t xml:space="preserve">and Aaron’s sons, the priests, shall lay the pieces, the head, and the fat in order on the wood that is on the fire which is on the altar; </w:t>
      </w:r>
      <w:r>
        <w:rPr>
          <w:vertAlign w:val="superscript"/>
        </w:rPr>
        <w:t>9</w:t>
      </w:r>
      <w:r>
        <w:t xml:space="preserve">but its </w:t>
      </w:r>
      <w:r w:rsidR="00F92F51">
        <w:t>entrails</w:t>
      </w:r>
      <w:r>
        <w:t xml:space="preserve"> and its legs he shall wash with water. The priest shall burn </w:t>
      </w:r>
      <w:r>
        <w:t xml:space="preserve">the whole on the altar, for a burnt offering, an offering made by fire, of a pleasant aroma to the </w:t>
      </w:r>
      <w:r w:rsidR="00F170FA" w:rsidRPr="00F170FA">
        <w:rPr>
          <w:sz w:val="16"/>
          <w:szCs w:val="16"/>
        </w:rPr>
        <w:t>LORD</w:t>
      </w:r>
      <w:r>
        <w:t>.</w:t>
      </w:r>
    </w:p>
    <w:p w14:paraId="71205404" w14:textId="77777777" w:rsidR="004D6164" w:rsidRDefault="004D6164">
      <w:r>
        <w:rPr>
          <w:vertAlign w:val="superscript"/>
        </w:rPr>
        <w:t>10</w:t>
      </w:r>
      <w:r>
        <w:t xml:space="preserve">“‘If his offering is from the flock, from the sheep, or from the goats, for a burnt offering, he shall offer a male without blemish. </w:t>
      </w:r>
      <w:r>
        <w:rPr>
          <w:vertAlign w:val="superscript"/>
        </w:rPr>
        <w:t>11</w:t>
      </w:r>
      <w:r>
        <w:t xml:space="preserve">He shall kill it on the north side of the altar before the </w:t>
      </w:r>
      <w:r w:rsidR="00F170FA" w:rsidRPr="00F170FA">
        <w:rPr>
          <w:sz w:val="16"/>
          <w:szCs w:val="16"/>
        </w:rPr>
        <w:t>LORD</w:t>
      </w:r>
      <w:r>
        <w:t xml:space="preserve">. Aaron’s sons, the priests, shall sprinkle its blood around on the altar. </w:t>
      </w:r>
      <w:r>
        <w:rPr>
          <w:vertAlign w:val="superscript"/>
        </w:rPr>
        <w:t>12</w:t>
      </w:r>
      <w:r>
        <w:t xml:space="preserve">He shall cut it into its pieces, with its head and its fat. The priest shall lay them in order on the wood that is on the fire which is on the altar, </w:t>
      </w:r>
      <w:r>
        <w:rPr>
          <w:vertAlign w:val="superscript"/>
        </w:rPr>
        <w:t>13</w:t>
      </w:r>
      <w:r>
        <w:t xml:space="preserve">but the </w:t>
      </w:r>
      <w:r w:rsidR="00F92F51">
        <w:t>entrails</w:t>
      </w:r>
      <w:r>
        <w:t xml:space="preserve"> and the legs he shall wash with water. The priest shall offer the whole, and burn it on the altar. It is a burnt offering, an offering made by fire, of a pleasant aroma to the </w:t>
      </w:r>
      <w:r w:rsidR="00F170FA" w:rsidRPr="00F170FA">
        <w:rPr>
          <w:sz w:val="16"/>
          <w:szCs w:val="16"/>
        </w:rPr>
        <w:t>LORD</w:t>
      </w:r>
      <w:r>
        <w:t>.</w:t>
      </w:r>
    </w:p>
    <w:p w14:paraId="00440323" w14:textId="77777777" w:rsidR="004D6164" w:rsidRDefault="004D6164">
      <w:r>
        <w:rPr>
          <w:vertAlign w:val="superscript"/>
        </w:rPr>
        <w:t>14</w:t>
      </w:r>
      <w:r>
        <w:t xml:space="preserve">“‘If his offering to the </w:t>
      </w:r>
      <w:r w:rsidR="00F170FA" w:rsidRPr="00F170FA">
        <w:rPr>
          <w:sz w:val="16"/>
          <w:szCs w:val="16"/>
        </w:rPr>
        <w:t>LORD</w:t>
      </w:r>
      <w:r>
        <w:t xml:space="preserve"> is a burnt offering of birds, then he shall offer his offering of turtledoves, or of young pigeons. </w:t>
      </w:r>
      <w:r>
        <w:rPr>
          <w:vertAlign w:val="superscript"/>
        </w:rPr>
        <w:t>15</w:t>
      </w:r>
      <w:r>
        <w:t xml:space="preserve">The priest shall bring it to the altar, and wring off its head, and burn it on the altar; and its blood shall be drained out on the side of the altar; </w:t>
      </w:r>
      <w:r>
        <w:rPr>
          <w:vertAlign w:val="superscript"/>
        </w:rPr>
        <w:t>16</w:t>
      </w:r>
      <w:r>
        <w:t xml:space="preserve">and he shall take away its crop with its filth, and cast it beside the altar on the east part, in the place of the ashes. </w:t>
      </w:r>
      <w:r>
        <w:rPr>
          <w:vertAlign w:val="superscript"/>
        </w:rPr>
        <w:t>17</w:t>
      </w:r>
      <w:r>
        <w:t xml:space="preserve">He shall tear it by its wings, but shall not divide it apart. The priest shall burn it on the altar, on the wood that is on the fire. It is a burnt offering, an offering made by fire, of a pleasant aroma to the </w:t>
      </w:r>
      <w:r w:rsidR="00F170FA" w:rsidRPr="00F170FA">
        <w:rPr>
          <w:sz w:val="16"/>
          <w:szCs w:val="16"/>
        </w:rPr>
        <w:t>LORD</w:t>
      </w:r>
      <w:r>
        <w:t>.</w:t>
      </w:r>
    </w:p>
    <w:p w14:paraId="4C38F58F" w14:textId="77777777" w:rsidR="004D6164" w:rsidRDefault="004D6164" w:rsidP="00CD144D">
      <w:pPr>
        <w:pStyle w:val="NHEB"/>
        <w:framePr w:wrap="auto"/>
      </w:pPr>
      <w:r>
        <w:t>2</w:t>
      </w:r>
    </w:p>
    <w:p w14:paraId="4031505C" w14:textId="77777777" w:rsidR="004D6164" w:rsidRDefault="004D6164">
      <w:pPr>
        <w:ind w:firstLine="0"/>
      </w:pPr>
      <w:r>
        <w:t xml:space="preserve">“‘When anyone offers a </w:t>
      </w:r>
      <w:r w:rsidR="00C67C25">
        <w:t>grain</w:t>
      </w:r>
      <w:r>
        <w:t xml:space="preserve"> offering to the </w:t>
      </w:r>
      <w:r w:rsidR="00F170FA" w:rsidRPr="00F170FA">
        <w:rPr>
          <w:sz w:val="16"/>
          <w:szCs w:val="16"/>
        </w:rPr>
        <w:t>LORD</w:t>
      </w:r>
      <w:r>
        <w:t xml:space="preserve">, his offering shall </w:t>
      </w:r>
      <w:r>
        <w:lastRenderedPageBreak/>
        <w:t xml:space="preserve">be of fine flour; and he shall </w:t>
      </w:r>
      <w:r w:rsidR="00CF508E">
        <w:t xml:space="preserve">pour oil on it, and put frankincense on </w:t>
      </w:r>
      <w:r w:rsidR="00192123">
        <w:t>it.</w:t>
      </w:r>
      <w:r>
        <w:t xml:space="preserve"> </w:t>
      </w:r>
      <w:r>
        <w:rPr>
          <w:vertAlign w:val="superscript"/>
        </w:rPr>
        <w:t>2</w:t>
      </w:r>
      <w:r>
        <w:t xml:space="preserve">He shall bring it to Aaron’s sons, the priests; and he shall take his handful of its fine flour, and of its oil, with all its frankincense; and the priest shall burn its memorial on the altar, an offering made by fire, of a pleasant aroma to the </w:t>
      </w:r>
      <w:r w:rsidR="00F170FA" w:rsidRPr="00F170FA">
        <w:rPr>
          <w:sz w:val="16"/>
          <w:szCs w:val="16"/>
        </w:rPr>
        <w:t>LORD</w:t>
      </w:r>
      <w:r>
        <w:t xml:space="preserve">. </w:t>
      </w:r>
      <w:r>
        <w:rPr>
          <w:vertAlign w:val="superscript"/>
        </w:rPr>
        <w:t>3</w:t>
      </w:r>
      <w:r>
        <w:t xml:space="preserve">That which is left of the meal offering shall be Aaron’s and his sons’. It is a most holy thing of the offerings of the </w:t>
      </w:r>
      <w:r w:rsidR="00F170FA" w:rsidRPr="00F170FA">
        <w:rPr>
          <w:sz w:val="16"/>
          <w:szCs w:val="16"/>
        </w:rPr>
        <w:t>LORD</w:t>
      </w:r>
      <w:r>
        <w:t xml:space="preserve"> made by fire.</w:t>
      </w:r>
    </w:p>
    <w:p w14:paraId="3EE4A061" w14:textId="77777777" w:rsidR="004D6164" w:rsidRDefault="004D6164">
      <w:r>
        <w:rPr>
          <w:vertAlign w:val="superscript"/>
        </w:rPr>
        <w:t>4</w:t>
      </w:r>
      <w:r>
        <w:t xml:space="preserve">“‘When you offer an offering of a meal offering baked in the oven, it shall be unleavened cakes of fine flour mixed with oil, or unleavened wafers anointed with oil. </w:t>
      </w:r>
      <w:r>
        <w:rPr>
          <w:vertAlign w:val="superscript"/>
        </w:rPr>
        <w:t>5</w:t>
      </w:r>
      <w:r>
        <w:t xml:space="preserve">If your offering is a meal offering of the griddle, it shall be of unleavened fine flour, mixed with oil. </w:t>
      </w:r>
      <w:r>
        <w:rPr>
          <w:vertAlign w:val="superscript"/>
        </w:rPr>
        <w:t>6</w:t>
      </w:r>
      <w:r>
        <w:t xml:space="preserve">You shall cut it in pieces, and pour oil on it. It is a meal offering. </w:t>
      </w:r>
      <w:r>
        <w:rPr>
          <w:vertAlign w:val="superscript"/>
        </w:rPr>
        <w:t>7</w:t>
      </w:r>
      <w:r>
        <w:t xml:space="preserve">If your offering is a meal offering of the pan, it shall be made of fine flour with oil. </w:t>
      </w:r>
      <w:r>
        <w:rPr>
          <w:vertAlign w:val="superscript"/>
        </w:rPr>
        <w:t>8</w:t>
      </w:r>
      <w:r w:rsidR="00BC5125">
        <w:t>And y</w:t>
      </w:r>
      <w:r>
        <w:t xml:space="preserve">ou shall bring the meal offering that is made of these things to the </w:t>
      </w:r>
      <w:r w:rsidR="00F170FA" w:rsidRPr="00F170FA">
        <w:rPr>
          <w:sz w:val="16"/>
          <w:szCs w:val="16"/>
        </w:rPr>
        <w:t>LORD</w:t>
      </w:r>
      <w:r w:rsidR="007447B7">
        <w:rPr>
          <w:sz w:val="16"/>
          <w:szCs w:val="16"/>
        </w:rPr>
        <w:t>,</w:t>
      </w:r>
      <w:r>
        <w:t xml:space="preserve"> </w:t>
      </w:r>
      <w:r w:rsidR="007447B7">
        <w:t>a</w:t>
      </w:r>
      <w:r>
        <w:t xml:space="preserve">nd it shall be presented to the priest, and he shall bring it to the altar. </w:t>
      </w:r>
      <w:r>
        <w:rPr>
          <w:vertAlign w:val="superscript"/>
        </w:rPr>
        <w:t>9</w:t>
      </w:r>
      <w:r>
        <w:t xml:space="preserve">The priest shall take from the meal offering its memorial, and shall burn it on the altar, an offering made by fire, of a pleasant aroma to the </w:t>
      </w:r>
      <w:r w:rsidR="00F170FA" w:rsidRPr="00F170FA">
        <w:rPr>
          <w:sz w:val="16"/>
          <w:szCs w:val="16"/>
        </w:rPr>
        <w:t>LORD</w:t>
      </w:r>
      <w:r>
        <w:t xml:space="preserve">. </w:t>
      </w:r>
      <w:r>
        <w:rPr>
          <w:vertAlign w:val="superscript"/>
        </w:rPr>
        <w:t>10</w:t>
      </w:r>
      <w:r>
        <w:t xml:space="preserve">That which is left of the meal offering shall be Aaron’s and his sons’. It is a thing most holy of the offerings of the </w:t>
      </w:r>
      <w:r w:rsidR="00F170FA" w:rsidRPr="00F170FA">
        <w:rPr>
          <w:sz w:val="16"/>
          <w:szCs w:val="16"/>
        </w:rPr>
        <w:t>LORD</w:t>
      </w:r>
      <w:r>
        <w:t xml:space="preserve"> made by fire.</w:t>
      </w:r>
    </w:p>
    <w:p w14:paraId="63E9839A" w14:textId="77777777" w:rsidR="004D6164" w:rsidRDefault="004D6164">
      <w:r>
        <w:rPr>
          <w:vertAlign w:val="superscript"/>
        </w:rPr>
        <w:t>11</w:t>
      </w:r>
      <w:r>
        <w:t xml:space="preserve">“‘No meal offering, which you shall offer to the </w:t>
      </w:r>
      <w:r w:rsidR="00F170FA" w:rsidRPr="00F170FA">
        <w:rPr>
          <w:sz w:val="16"/>
          <w:szCs w:val="16"/>
        </w:rPr>
        <w:t>LORD</w:t>
      </w:r>
      <w:r>
        <w:t xml:space="preserve">, shall be made with yeast; for you shall burn no yeast, nor any honey, as an </w:t>
      </w:r>
      <w:r>
        <w:t xml:space="preserve">offering made by fire to the </w:t>
      </w:r>
      <w:r w:rsidR="00F170FA" w:rsidRPr="00F170FA">
        <w:rPr>
          <w:sz w:val="16"/>
          <w:szCs w:val="16"/>
        </w:rPr>
        <w:t>LORD</w:t>
      </w:r>
      <w:r>
        <w:t xml:space="preserve">. </w:t>
      </w:r>
      <w:r>
        <w:rPr>
          <w:vertAlign w:val="superscript"/>
        </w:rPr>
        <w:t>12</w:t>
      </w:r>
      <w:r>
        <w:t xml:space="preserve">As an offering of firstfruits you shall offer them to the </w:t>
      </w:r>
      <w:r w:rsidR="00F170FA" w:rsidRPr="00F170FA">
        <w:rPr>
          <w:sz w:val="16"/>
          <w:szCs w:val="16"/>
        </w:rPr>
        <w:t>LORD</w:t>
      </w:r>
      <w:r>
        <w:t xml:space="preserve">: but they shall not ascend for a pleasant aroma on the altar. </w:t>
      </w:r>
      <w:r>
        <w:rPr>
          <w:vertAlign w:val="superscript"/>
        </w:rPr>
        <w:t>13</w:t>
      </w:r>
      <w:r>
        <w:t>Every offering of your meal offering you shall season with salt; neither shall you allow the salt of the covenant of your God to be lacking from your meal offering. With all your offerings you shall offer salt.</w:t>
      </w:r>
    </w:p>
    <w:p w14:paraId="106A8709" w14:textId="77777777" w:rsidR="004D6164" w:rsidRDefault="004D6164">
      <w:r>
        <w:rPr>
          <w:vertAlign w:val="superscript"/>
        </w:rPr>
        <w:t>14</w:t>
      </w:r>
      <w:r>
        <w:t xml:space="preserve">“‘If you offer a meal offering of first fruits to the </w:t>
      </w:r>
      <w:r w:rsidR="00F170FA" w:rsidRPr="00F170FA">
        <w:rPr>
          <w:sz w:val="16"/>
          <w:szCs w:val="16"/>
        </w:rPr>
        <w:t>LORD</w:t>
      </w:r>
      <w:r>
        <w:t xml:space="preserve">, you shall offer for the meal offering of your first fruits grain in the ear parched with fire, bruised grain of the fresh ear. </w:t>
      </w:r>
      <w:r>
        <w:rPr>
          <w:vertAlign w:val="superscript"/>
        </w:rPr>
        <w:t>15</w:t>
      </w:r>
      <w:r>
        <w:t xml:space="preserve">You shall put oil on it, and lay frankincense on it: it is a meal offering. </w:t>
      </w:r>
      <w:r>
        <w:rPr>
          <w:vertAlign w:val="superscript"/>
        </w:rPr>
        <w:t>16</w:t>
      </w:r>
      <w:r>
        <w:t xml:space="preserve">The priest shall burn as its memorial, part of its bruised grain, and part of its oil, along with all its frankincense: it is an offering made by fire to the </w:t>
      </w:r>
      <w:r w:rsidR="00F170FA" w:rsidRPr="00F170FA">
        <w:rPr>
          <w:sz w:val="16"/>
          <w:szCs w:val="16"/>
        </w:rPr>
        <w:t>LORD</w:t>
      </w:r>
      <w:r>
        <w:t>.</w:t>
      </w:r>
    </w:p>
    <w:p w14:paraId="61CB20CF" w14:textId="77777777" w:rsidR="004D6164" w:rsidRDefault="004D6164" w:rsidP="00CD144D">
      <w:pPr>
        <w:pStyle w:val="NHEB"/>
        <w:framePr w:wrap="auto"/>
      </w:pPr>
      <w:r>
        <w:t>3</w:t>
      </w:r>
    </w:p>
    <w:p w14:paraId="48B69C69" w14:textId="77777777" w:rsidR="004D6164" w:rsidRDefault="004D6164">
      <w:pPr>
        <w:ind w:firstLine="0"/>
      </w:pPr>
      <w:r>
        <w:t xml:space="preserve">“‘If his offering is a sacrifice of peace offerings; if he offers it from the herd, whether male or female, he shall offer it without blemish before the </w:t>
      </w:r>
      <w:r w:rsidR="00F170FA" w:rsidRPr="00F170FA">
        <w:rPr>
          <w:sz w:val="16"/>
          <w:szCs w:val="16"/>
        </w:rPr>
        <w:t>LORD</w:t>
      </w:r>
      <w:r>
        <w:t xml:space="preserve">. </w:t>
      </w:r>
      <w:r>
        <w:rPr>
          <w:vertAlign w:val="superscript"/>
        </w:rPr>
        <w:t>2</w:t>
      </w:r>
      <w:r>
        <w:t xml:space="preserve">He shall lay his hand on the head of his offering, and kill it at the door of the Tent of Meeting: and Aaron’s sons, the priests shall sprinkle the blood around on the altar. </w:t>
      </w:r>
      <w:r>
        <w:rPr>
          <w:vertAlign w:val="superscript"/>
        </w:rPr>
        <w:t>3</w:t>
      </w:r>
      <w:r>
        <w:t xml:space="preserve">He shall offer of the sacrifice of peace offerings an offering made by fire to the </w:t>
      </w:r>
      <w:r w:rsidR="00F170FA" w:rsidRPr="00F170FA">
        <w:rPr>
          <w:sz w:val="16"/>
          <w:szCs w:val="16"/>
        </w:rPr>
        <w:t>LORD</w:t>
      </w:r>
      <w:r>
        <w:t xml:space="preserve">; the fat that covers the </w:t>
      </w:r>
      <w:r w:rsidR="00F92F51">
        <w:t>entrails</w:t>
      </w:r>
      <w:r>
        <w:t xml:space="preserve">, and all the fat that is on the </w:t>
      </w:r>
      <w:r w:rsidR="00F92F51">
        <w:t>entrails</w:t>
      </w:r>
      <w:r>
        <w:t xml:space="preserve">, </w:t>
      </w:r>
      <w:r>
        <w:rPr>
          <w:vertAlign w:val="superscript"/>
        </w:rPr>
        <w:t>4</w:t>
      </w:r>
      <w:r>
        <w:t xml:space="preserve">and the two kidneys, and the fat that is on them, which is by the loins, and the cover on the liver, with the kidneys, he shall take </w:t>
      </w:r>
      <w:r>
        <w:lastRenderedPageBreak/>
        <w:t xml:space="preserve">away. </w:t>
      </w:r>
      <w:r>
        <w:rPr>
          <w:vertAlign w:val="superscript"/>
        </w:rPr>
        <w:t>5</w:t>
      </w:r>
      <w:r>
        <w:t xml:space="preserve">Aaron’s sons shall burn it on the altar on the burnt offering, which is on the wood that is on the fire: it is an offering made by fire, of a pleasant aroma to the </w:t>
      </w:r>
      <w:r w:rsidR="00F170FA" w:rsidRPr="00F170FA">
        <w:rPr>
          <w:sz w:val="16"/>
          <w:szCs w:val="16"/>
        </w:rPr>
        <w:t>LORD</w:t>
      </w:r>
      <w:r>
        <w:t>.</w:t>
      </w:r>
    </w:p>
    <w:p w14:paraId="209B419C" w14:textId="77777777" w:rsidR="004D6164" w:rsidRDefault="004D6164">
      <w:r>
        <w:rPr>
          <w:vertAlign w:val="superscript"/>
        </w:rPr>
        <w:t>6</w:t>
      </w:r>
      <w:r>
        <w:t xml:space="preserve">“‘If his offering for a sacrifice of peace offerings to the </w:t>
      </w:r>
      <w:r w:rsidR="00F170FA" w:rsidRPr="00F170FA">
        <w:rPr>
          <w:sz w:val="16"/>
          <w:szCs w:val="16"/>
        </w:rPr>
        <w:t>LORD</w:t>
      </w:r>
      <w:r>
        <w:t xml:space="preserve"> is from the flock; male or female, he shall offer it without blemish. </w:t>
      </w:r>
      <w:r>
        <w:rPr>
          <w:vertAlign w:val="superscript"/>
        </w:rPr>
        <w:t>7</w:t>
      </w:r>
      <w:r>
        <w:t xml:space="preserve">If he offers a lamb for his offering, then he shall offer it before the </w:t>
      </w:r>
      <w:r w:rsidR="00F170FA" w:rsidRPr="00F170FA">
        <w:rPr>
          <w:sz w:val="16"/>
          <w:szCs w:val="16"/>
        </w:rPr>
        <w:t>LORD</w:t>
      </w:r>
      <w:r>
        <w:t xml:space="preserve">; </w:t>
      </w:r>
      <w:r>
        <w:rPr>
          <w:vertAlign w:val="superscript"/>
        </w:rPr>
        <w:t>8</w:t>
      </w:r>
      <w:r>
        <w:t xml:space="preserve">and he shall lay his hand on the head of his offering, and kill it before the Tent of Meeting: and Aaron’s sons shall sprinkle its blood around on the altar. </w:t>
      </w:r>
      <w:r>
        <w:rPr>
          <w:vertAlign w:val="superscript"/>
        </w:rPr>
        <w:t>9</w:t>
      </w:r>
      <w:r>
        <w:t xml:space="preserve">He shall offer from the sacrifice of peace offerings an offering made by fire to </w:t>
      </w:r>
      <w:r w:rsidR="0054638E">
        <w:t>God</w:t>
      </w:r>
      <w:r w:rsidR="0054638E">
        <w:rPr>
          <w:rStyle w:val="FootnoteReference"/>
        </w:rPr>
        <w:footnoteReference w:id="613"/>
      </w:r>
      <w:r w:rsidR="0054638E">
        <w:t>;</w:t>
      </w:r>
      <w:r>
        <w:t xml:space="preserve"> its fat, the entire tail fat, he shall take away close to the backbone; and the fat that covers the inwards, and all the fat that is on the inwards, </w:t>
      </w:r>
      <w:r>
        <w:rPr>
          <w:vertAlign w:val="superscript"/>
        </w:rPr>
        <w:t>10</w:t>
      </w:r>
      <w:r>
        <w:t xml:space="preserve">and the two kidneys, and the fat that is on them, which is by the loins, and the cover on the liver, with the kidneys, he shall take away. </w:t>
      </w:r>
      <w:r>
        <w:rPr>
          <w:vertAlign w:val="superscript"/>
        </w:rPr>
        <w:t>11</w:t>
      </w:r>
      <w:r w:rsidR="00653F61">
        <w:t>And t</w:t>
      </w:r>
      <w:r w:rsidR="00653F61" w:rsidRPr="001A32A7">
        <w:t xml:space="preserve">he priest shall </w:t>
      </w:r>
      <w:r w:rsidR="00653F61">
        <w:t>offer it up in smoke</w:t>
      </w:r>
      <w:r w:rsidR="00653F61" w:rsidRPr="001A32A7">
        <w:t xml:space="preserve"> on the altar</w:t>
      </w:r>
      <w:r w:rsidR="00653F61">
        <w:t>; it is food, an</w:t>
      </w:r>
      <w:r w:rsidR="00653F61" w:rsidRPr="00550E1B">
        <w:t xml:space="preserve"> offering made by fire to</w:t>
      </w:r>
      <w:r>
        <w:t xml:space="preserve"> the </w:t>
      </w:r>
      <w:r w:rsidR="00F170FA" w:rsidRPr="00F170FA">
        <w:rPr>
          <w:sz w:val="16"/>
          <w:szCs w:val="16"/>
        </w:rPr>
        <w:t>LORD</w:t>
      </w:r>
      <w:r>
        <w:t>.</w:t>
      </w:r>
    </w:p>
    <w:p w14:paraId="7F30D2DD" w14:textId="77777777" w:rsidR="004D6164" w:rsidRDefault="004D6164">
      <w:r>
        <w:rPr>
          <w:vertAlign w:val="superscript"/>
        </w:rPr>
        <w:t>12</w:t>
      </w:r>
      <w:r>
        <w:t xml:space="preserve">“‘If his offering is a goat, then he shall offer it before the </w:t>
      </w:r>
      <w:r w:rsidR="00F170FA" w:rsidRPr="00F170FA">
        <w:rPr>
          <w:sz w:val="16"/>
          <w:szCs w:val="16"/>
        </w:rPr>
        <w:t>LORD</w:t>
      </w:r>
      <w:r>
        <w:t xml:space="preserve">: </w:t>
      </w:r>
      <w:r>
        <w:rPr>
          <w:vertAlign w:val="superscript"/>
        </w:rPr>
        <w:t>13</w:t>
      </w:r>
      <w:r>
        <w:t xml:space="preserve">and he shall lay his hand on its head, and kill it before the Tent of Meeting; and the sons of Aaron shall sprinkle its blood around on the altar. </w:t>
      </w:r>
      <w:r>
        <w:rPr>
          <w:vertAlign w:val="superscript"/>
        </w:rPr>
        <w:t>14</w:t>
      </w:r>
      <w:r>
        <w:t xml:space="preserve">He shall offer from it as his offering, an offering made by fire to the </w:t>
      </w:r>
      <w:r w:rsidR="00F170FA" w:rsidRPr="00F170FA">
        <w:rPr>
          <w:sz w:val="16"/>
          <w:szCs w:val="16"/>
        </w:rPr>
        <w:t>LORD</w:t>
      </w:r>
      <w:r>
        <w:t xml:space="preserve">; the fat that covers the </w:t>
      </w:r>
      <w:r w:rsidR="00F92F51">
        <w:t>entrails</w:t>
      </w:r>
      <w:r>
        <w:t xml:space="preserve">, and all the </w:t>
      </w:r>
      <w:r>
        <w:t xml:space="preserve">fat that is on the </w:t>
      </w:r>
      <w:r w:rsidR="00F92F51">
        <w:t>entrails</w:t>
      </w:r>
      <w:r>
        <w:t xml:space="preserve">, </w:t>
      </w:r>
      <w:r>
        <w:rPr>
          <w:vertAlign w:val="superscript"/>
        </w:rPr>
        <w:t>15</w:t>
      </w:r>
      <w:r>
        <w:t xml:space="preserve">and the two kidneys, and the fat that is on them, which is by the loins, and the cover on the liver, with the kidneys, he shall take away. </w:t>
      </w:r>
      <w:r>
        <w:rPr>
          <w:vertAlign w:val="superscript"/>
        </w:rPr>
        <w:t>16</w:t>
      </w:r>
      <w:r>
        <w:t xml:space="preserve">The priest shall burn them on the altar: it is the food of the offering made by fire, for a pleasant aroma; all the fat is the </w:t>
      </w:r>
      <w:r w:rsidR="00F170FA" w:rsidRPr="00F170FA">
        <w:rPr>
          <w:sz w:val="16"/>
          <w:szCs w:val="16"/>
        </w:rPr>
        <w:t>LORD</w:t>
      </w:r>
      <w:r>
        <w:t>’s.</w:t>
      </w:r>
    </w:p>
    <w:p w14:paraId="0F165648" w14:textId="77777777" w:rsidR="004D6164" w:rsidRDefault="004D6164">
      <w:r>
        <w:rPr>
          <w:vertAlign w:val="superscript"/>
        </w:rPr>
        <w:t>17</w:t>
      </w:r>
      <w:r>
        <w:t>“‘It shall be a perpetual statute throughout your generations in all your dwellings, that you shall eat neither fat nor blood.’”</w:t>
      </w:r>
    </w:p>
    <w:p w14:paraId="66F8D482" w14:textId="77777777" w:rsidR="004D6164" w:rsidRDefault="004D6164" w:rsidP="00CD144D">
      <w:pPr>
        <w:pStyle w:val="NHEB"/>
        <w:framePr w:wrap="auto"/>
      </w:pPr>
      <w:r>
        <w:t>4</w:t>
      </w:r>
    </w:p>
    <w:p w14:paraId="72FD5C96" w14:textId="17277B96"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saying, ‘If anyone sins unintentionally, in any of the things which the </w:t>
      </w:r>
      <w:r w:rsidR="00F170FA" w:rsidRPr="00F170FA">
        <w:rPr>
          <w:sz w:val="16"/>
          <w:szCs w:val="16"/>
        </w:rPr>
        <w:t>LORD</w:t>
      </w:r>
      <w:r>
        <w:t xml:space="preserve"> has commanded not to be done, and does any one of them: </w:t>
      </w:r>
      <w:r>
        <w:rPr>
          <w:vertAlign w:val="superscript"/>
        </w:rPr>
        <w:t>3</w:t>
      </w:r>
      <w:r>
        <w:t xml:space="preserve">if the anointed priest sins so as to bring guilt on the people, then let him offer for his sin, which he has sinned, a young bull without blemish to the </w:t>
      </w:r>
      <w:r w:rsidR="00F170FA" w:rsidRPr="00F170FA">
        <w:rPr>
          <w:sz w:val="16"/>
          <w:szCs w:val="16"/>
        </w:rPr>
        <w:t>LORD</w:t>
      </w:r>
      <w:r>
        <w:t xml:space="preserve"> for a sin offering. </w:t>
      </w:r>
      <w:r>
        <w:rPr>
          <w:vertAlign w:val="superscript"/>
        </w:rPr>
        <w:t>4</w:t>
      </w:r>
      <w:r>
        <w:t xml:space="preserve">He shall bring the bull to the door of the Tent of Meeting before the </w:t>
      </w:r>
      <w:r w:rsidR="00F170FA" w:rsidRPr="00F170FA">
        <w:rPr>
          <w:sz w:val="16"/>
          <w:szCs w:val="16"/>
        </w:rPr>
        <w:t>LORD</w:t>
      </w:r>
      <w:r>
        <w:t xml:space="preserve">; and he shall lay his hand on the head of the </w:t>
      </w:r>
      <w:r w:rsidR="00046E5E">
        <w:t>bull</w:t>
      </w:r>
      <w:r>
        <w:t xml:space="preserve"> and kill the bull before the </w:t>
      </w:r>
      <w:r w:rsidR="00F170FA" w:rsidRPr="00F170FA">
        <w:rPr>
          <w:sz w:val="16"/>
          <w:szCs w:val="16"/>
        </w:rPr>
        <w:t>LORD</w:t>
      </w:r>
      <w:r>
        <w:t xml:space="preserve">. </w:t>
      </w:r>
      <w:r>
        <w:rPr>
          <w:vertAlign w:val="superscript"/>
        </w:rPr>
        <w:t>5</w:t>
      </w:r>
      <w:r>
        <w:t xml:space="preserve">The anointed priest shall take some of the blood of the bull, and bring it to the Tent of Meeting. </w:t>
      </w:r>
      <w:r>
        <w:rPr>
          <w:vertAlign w:val="superscript"/>
        </w:rPr>
        <w:t>6</w:t>
      </w:r>
      <w:r>
        <w:t xml:space="preserve">The priest shall dip his finger in the blood, and sprinkle some of the blood seven times before the </w:t>
      </w:r>
      <w:r w:rsidR="00F170FA" w:rsidRPr="00F170FA">
        <w:rPr>
          <w:sz w:val="16"/>
          <w:szCs w:val="16"/>
        </w:rPr>
        <w:t>LORD</w:t>
      </w:r>
      <w:r>
        <w:t xml:space="preserve">, before the veil of the sanctuary. </w:t>
      </w:r>
      <w:r>
        <w:rPr>
          <w:vertAlign w:val="superscript"/>
        </w:rPr>
        <w:t>7</w:t>
      </w:r>
      <w:r>
        <w:t xml:space="preserve">The priest shall put some of the blood on the horns of the altar of sweet incense before the </w:t>
      </w:r>
      <w:r w:rsidR="00F170FA" w:rsidRPr="00F170FA">
        <w:rPr>
          <w:sz w:val="16"/>
          <w:szCs w:val="16"/>
        </w:rPr>
        <w:t>LORD</w:t>
      </w:r>
      <w:r>
        <w:t xml:space="preserve">, which is in the </w:t>
      </w:r>
      <w:r>
        <w:lastRenderedPageBreak/>
        <w:t xml:space="preserve">Tent of Meeting; and he shall pour out all of rest of the blood of the bull at the base of the altar of burnt offering, which is at the door of the Tent of Meeting. </w:t>
      </w:r>
      <w:r>
        <w:rPr>
          <w:vertAlign w:val="superscript"/>
        </w:rPr>
        <w:t>8</w:t>
      </w:r>
      <w:r>
        <w:t xml:space="preserve">He shall take all the fat of the bull of the sin offering off of it; the fat that covers the </w:t>
      </w:r>
      <w:r w:rsidR="00F92F51">
        <w:t>entrails</w:t>
      </w:r>
      <w:r>
        <w:t xml:space="preserve">, and all the fat that is on the </w:t>
      </w:r>
      <w:r w:rsidR="00F92F51">
        <w:t>entrails</w:t>
      </w:r>
      <w:r>
        <w:t xml:space="preserve">, </w:t>
      </w:r>
      <w:r>
        <w:rPr>
          <w:vertAlign w:val="superscript"/>
        </w:rPr>
        <w:t>9</w:t>
      </w:r>
      <w:r>
        <w:t xml:space="preserve">and the two kidneys, and the fat that is on them, which is by the loins, and the cover on the liver, with the kidneys, he shall take away, </w:t>
      </w:r>
      <w:r>
        <w:rPr>
          <w:vertAlign w:val="superscript"/>
        </w:rPr>
        <w:t>10</w:t>
      </w:r>
      <w:r>
        <w:t xml:space="preserve">as it is taken off of the bull of the sacrifice of peace offerings. The priest shall burn them on the altar of burnt offering. </w:t>
      </w:r>
      <w:r>
        <w:rPr>
          <w:vertAlign w:val="superscript"/>
        </w:rPr>
        <w:t>11</w:t>
      </w:r>
      <w:r>
        <w:t xml:space="preserve">The bull’s skin, all its flesh, with its head, and with its legs, its </w:t>
      </w:r>
      <w:r w:rsidR="00F92F51">
        <w:t>entrails</w:t>
      </w:r>
      <w:r>
        <w:t xml:space="preserve">, and its dung, </w:t>
      </w:r>
      <w:r>
        <w:rPr>
          <w:vertAlign w:val="superscript"/>
        </w:rPr>
        <w:t>12</w:t>
      </w:r>
      <w:r>
        <w:t>even the whole bull shall he carry forth outside the camp to a clean place, where the ashes are poured out, and burn it on wood with fire. Where the ashes are poured out it shall be burned.</w:t>
      </w:r>
    </w:p>
    <w:p w14:paraId="7CD5CCC4" w14:textId="77777777" w:rsidR="004D6164" w:rsidRDefault="004D6164">
      <w:r>
        <w:rPr>
          <w:vertAlign w:val="superscript"/>
        </w:rPr>
        <w:t>13</w:t>
      </w:r>
      <w:r>
        <w:t xml:space="preserve">“‘If the whole congregation of Israel sins, and the thing is hidden from the eyes of the assembly, and they have done any of the things which the </w:t>
      </w:r>
      <w:r w:rsidR="00F170FA" w:rsidRPr="00F170FA">
        <w:rPr>
          <w:sz w:val="16"/>
          <w:szCs w:val="16"/>
        </w:rPr>
        <w:t>LORD</w:t>
      </w:r>
      <w:r>
        <w:t xml:space="preserve"> has commanded not to be done, and are guilty; </w:t>
      </w:r>
      <w:r>
        <w:rPr>
          <w:vertAlign w:val="superscript"/>
        </w:rPr>
        <w:t>14</w:t>
      </w:r>
      <w:r>
        <w:t xml:space="preserve">when the sin in which they have sinned is known, then the assembly shall offer a young bull for a sin offering, and bring it before the Tent of Meeting. </w:t>
      </w:r>
      <w:r>
        <w:rPr>
          <w:vertAlign w:val="superscript"/>
        </w:rPr>
        <w:t>15</w:t>
      </w:r>
      <w:r>
        <w:t xml:space="preserve">The elders of the congregation shall lay their hands on the head of the bull before the </w:t>
      </w:r>
      <w:r w:rsidR="00F170FA" w:rsidRPr="00F170FA">
        <w:rPr>
          <w:sz w:val="16"/>
          <w:szCs w:val="16"/>
        </w:rPr>
        <w:t>LORD</w:t>
      </w:r>
      <w:r>
        <w:t xml:space="preserve">; and the bull shall be killed before the </w:t>
      </w:r>
      <w:r w:rsidR="00F170FA" w:rsidRPr="00F170FA">
        <w:rPr>
          <w:sz w:val="16"/>
          <w:szCs w:val="16"/>
        </w:rPr>
        <w:t>LORD</w:t>
      </w:r>
      <w:r>
        <w:t xml:space="preserve">. </w:t>
      </w:r>
      <w:r>
        <w:rPr>
          <w:vertAlign w:val="superscript"/>
        </w:rPr>
        <w:t>16</w:t>
      </w:r>
      <w:r>
        <w:t xml:space="preserve">The anointed priest shall bring of the blood of the bull to the Tent of Meeting: </w:t>
      </w:r>
      <w:r>
        <w:rPr>
          <w:vertAlign w:val="superscript"/>
        </w:rPr>
        <w:t>17</w:t>
      </w:r>
      <w:r>
        <w:t xml:space="preserve">and the priest shall dip his finger in the blood, and sprinkle it seven times before the </w:t>
      </w:r>
      <w:r w:rsidR="00F170FA" w:rsidRPr="00F170FA">
        <w:rPr>
          <w:sz w:val="16"/>
          <w:szCs w:val="16"/>
        </w:rPr>
        <w:t>LORD</w:t>
      </w:r>
      <w:r>
        <w:t xml:space="preserve">, </w:t>
      </w:r>
      <w:r>
        <w:t xml:space="preserve">before the veil. </w:t>
      </w:r>
      <w:r>
        <w:rPr>
          <w:vertAlign w:val="superscript"/>
        </w:rPr>
        <w:t>18</w:t>
      </w:r>
      <w:r>
        <w:t xml:space="preserve">He shall put some of the blood on the horns of the altar which is before the </w:t>
      </w:r>
      <w:r w:rsidR="00F170FA" w:rsidRPr="00F170FA">
        <w:rPr>
          <w:sz w:val="16"/>
          <w:szCs w:val="16"/>
        </w:rPr>
        <w:t>LORD</w:t>
      </w:r>
      <w:r>
        <w:t xml:space="preserve">, that is in the Tent of Meeting; and the rest of the blood he shall pour out at the base of the altar of burnt offering, which is at the door of the Tent of Meeting. </w:t>
      </w:r>
      <w:r>
        <w:rPr>
          <w:vertAlign w:val="superscript"/>
        </w:rPr>
        <w:t>19</w:t>
      </w:r>
      <w:r>
        <w:t xml:space="preserve">All its fat he shall take from it, and burn it on the altar. </w:t>
      </w:r>
      <w:r>
        <w:rPr>
          <w:vertAlign w:val="superscript"/>
        </w:rPr>
        <w:t>20</w:t>
      </w:r>
      <w:r>
        <w:t xml:space="preserve">Thus shall he do with the bull; as he did with the bull of the sin offering, so shall he do with this; and the priest shall make atonement for them, and they shall be forgiven. </w:t>
      </w:r>
      <w:r>
        <w:rPr>
          <w:vertAlign w:val="superscript"/>
        </w:rPr>
        <w:t>21</w:t>
      </w:r>
      <w:r>
        <w:t>He shall carry forth the bull outside the camp, and burn it as he burned the first bull. It is the sin offering for the assembly.</w:t>
      </w:r>
    </w:p>
    <w:p w14:paraId="311D7929" w14:textId="77777777" w:rsidR="004D6164" w:rsidRDefault="004D6164">
      <w:r>
        <w:rPr>
          <w:vertAlign w:val="superscript"/>
        </w:rPr>
        <w:t>22</w:t>
      </w:r>
      <w:r>
        <w:t xml:space="preserve">“‘When a ruler sins, and unwittingly does any one of all the things which the </w:t>
      </w:r>
      <w:r w:rsidR="00F170FA" w:rsidRPr="00F170FA">
        <w:rPr>
          <w:sz w:val="16"/>
          <w:szCs w:val="16"/>
        </w:rPr>
        <w:t>LORD</w:t>
      </w:r>
      <w:r>
        <w:t xml:space="preserve"> his God has commanded not to be done, and is guilty; </w:t>
      </w:r>
      <w:r>
        <w:rPr>
          <w:vertAlign w:val="superscript"/>
        </w:rPr>
        <w:t>23</w:t>
      </w:r>
      <w:r>
        <w:t xml:space="preserve">if his sin, in which he has sinned, is made known to him, he shall bring as his offering a goat, a male without blemish. </w:t>
      </w:r>
      <w:r>
        <w:rPr>
          <w:vertAlign w:val="superscript"/>
        </w:rPr>
        <w:t>24</w:t>
      </w:r>
      <w:r>
        <w:t xml:space="preserve">He shall lay his hand on the head of the goat, and kill it in the place where they kill the burnt offering before the </w:t>
      </w:r>
      <w:r w:rsidR="00F170FA" w:rsidRPr="00F170FA">
        <w:rPr>
          <w:sz w:val="16"/>
          <w:szCs w:val="16"/>
        </w:rPr>
        <w:t>LORD</w:t>
      </w:r>
      <w:r>
        <w:t xml:space="preserve">. It is a sin offering. </w:t>
      </w:r>
      <w:r>
        <w:rPr>
          <w:vertAlign w:val="superscript"/>
        </w:rPr>
        <w:t>25</w:t>
      </w:r>
      <w:r>
        <w:t xml:space="preserve">The priest shall take some of the blood of the sin offering with his finger, and put it on the horns of the altar of burnt offering. He shall pour out the rest of its blood at the base of the altar of burnt offering. </w:t>
      </w:r>
      <w:r>
        <w:rPr>
          <w:vertAlign w:val="superscript"/>
        </w:rPr>
        <w:t>26</w:t>
      </w:r>
      <w:r>
        <w:t>All its fat he shall burn on the altar, like the fat of the sacrifice of peace offerings; and the priest shall make atonement for him concerning his sin, and he will be forgiven.</w:t>
      </w:r>
    </w:p>
    <w:p w14:paraId="52BDDA68" w14:textId="77777777" w:rsidR="004D6164" w:rsidRDefault="004D6164">
      <w:r>
        <w:rPr>
          <w:vertAlign w:val="superscript"/>
        </w:rPr>
        <w:t>27</w:t>
      </w:r>
      <w:r>
        <w:t xml:space="preserve">“‘If anyone of the common people sins unwittingly, in doing </w:t>
      </w:r>
      <w:r>
        <w:lastRenderedPageBreak/>
        <w:t xml:space="preserve">any of the things which the </w:t>
      </w:r>
      <w:r w:rsidR="00F170FA" w:rsidRPr="00F170FA">
        <w:rPr>
          <w:sz w:val="16"/>
          <w:szCs w:val="16"/>
        </w:rPr>
        <w:t>LORD</w:t>
      </w:r>
      <w:r>
        <w:t xml:space="preserve"> has commanded not to be done, and is guilty; </w:t>
      </w:r>
      <w:r>
        <w:rPr>
          <w:vertAlign w:val="superscript"/>
        </w:rPr>
        <w:t>28</w:t>
      </w:r>
      <w:r>
        <w:t xml:space="preserve">if his sin, which he has sinned, is made known to him, then he shall bring for his offering a goat, a female without blemish, for his sin which he has sinned. </w:t>
      </w:r>
      <w:r>
        <w:rPr>
          <w:vertAlign w:val="superscript"/>
        </w:rPr>
        <w:t>29</w:t>
      </w:r>
      <w:r>
        <w:t xml:space="preserve">He shall lay his hand on the head of the sin offering, and kill the sin offering in the place of burnt offering. </w:t>
      </w:r>
      <w:r>
        <w:rPr>
          <w:vertAlign w:val="superscript"/>
        </w:rPr>
        <w:t>30</w:t>
      </w:r>
      <w:r>
        <w:t xml:space="preserve">The priest shall take some of its blood with his finger, and put it on the horns of the altar of burnt offering; and the rest of its blood he shall pour out at the base of the altar. </w:t>
      </w:r>
      <w:r>
        <w:rPr>
          <w:vertAlign w:val="superscript"/>
        </w:rPr>
        <w:t>31</w:t>
      </w:r>
      <w:r>
        <w:t xml:space="preserve">All its fat he shall take away, like the fat is taken away from off of the sacrifice of peace offerings; and the priest shall burn it on the altar for a pleasant aroma to the </w:t>
      </w:r>
      <w:r w:rsidR="00F170FA" w:rsidRPr="00F170FA">
        <w:rPr>
          <w:sz w:val="16"/>
          <w:szCs w:val="16"/>
        </w:rPr>
        <w:t>LORD</w:t>
      </w:r>
      <w:r>
        <w:t>; and the priest shall make atonement for him, and he will be forgiven.</w:t>
      </w:r>
    </w:p>
    <w:p w14:paraId="5870B0AE" w14:textId="77777777" w:rsidR="004D6164" w:rsidRDefault="004D6164">
      <w:r>
        <w:rPr>
          <w:vertAlign w:val="superscript"/>
        </w:rPr>
        <w:t>32</w:t>
      </w:r>
      <w:r>
        <w:t xml:space="preserve">“‘If he brings a lamb as his offering for a sin offering, he shall bring a female without blemish. </w:t>
      </w:r>
      <w:r>
        <w:rPr>
          <w:vertAlign w:val="superscript"/>
        </w:rPr>
        <w:t>33</w:t>
      </w:r>
      <w:r>
        <w:t xml:space="preserve">He shall lay his hand on the head of the sin offering, and kill it for a sin offering in the place where they kill the burnt offering. </w:t>
      </w:r>
      <w:r>
        <w:rPr>
          <w:vertAlign w:val="superscript"/>
        </w:rPr>
        <w:t>34</w:t>
      </w:r>
      <w:r>
        <w:t xml:space="preserve">The priest shall take some of the blood of the sin offering with his finger, and put it on the horns of the altar of burnt offering; and all the rest of its blood he shall pour out at the base of the altar. </w:t>
      </w:r>
      <w:r>
        <w:rPr>
          <w:vertAlign w:val="superscript"/>
        </w:rPr>
        <w:t>35</w:t>
      </w:r>
      <w:r>
        <w:t xml:space="preserve">All its fat he shall take away, like the fat of the lamb is taken away from the sacrifice of peace offerings; and the priest shall burn them on the altar, on the offerings of the </w:t>
      </w:r>
      <w:r w:rsidR="00F170FA" w:rsidRPr="00F170FA">
        <w:rPr>
          <w:sz w:val="16"/>
          <w:szCs w:val="16"/>
        </w:rPr>
        <w:t>LORD</w:t>
      </w:r>
      <w:r>
        <w:t xml:space="preserve"> made by fire; and the priest shall make atonement for him concerning his sin that he has sinned, and he will be forgiven.</w:t>
      </w:r>
    </w:p>
    <w:p w14:paraId="7636E870" w14:textId="77777777" w:rsidR="004D6164" w:rsidRDefault="004D6164" w:rsidP="00CD144D">
      <w:pPr>
        <w:pStyle w:val="NHEB"/>
        <w:framePr w:wrap="auto"/>
      </w:pPr>
      <w:r>
        <w:t>5</w:t>
      </w:r>
    </w:p>
    <w:p w14:paraId="337FF9BD" w14:textId="77777777" w:rsidR="004D6164" w:rsidRDefault="004D6164">
      <w:pPr>
        <w:ind w:firstLine="0"/>
      </w:pPr>
      <w:r>
        <w:t>“‘If anyone sins, in that he hears the voice of adjuration, he being a witness, whether he has seen or known, if he doesn’t report it, then he shall bear his iniquity.</w:t>
      </w:r>
    </w:p>
    <w:p w14:paraId="4F9C949C" w14:textId="77777777" w:rsidR="004D6164" w:rsidRDefault="004D6164">
      <w:r>
        <w:rPr>
          <w:vertAlign w:val="superscript"/>
        </w:rPr>
        <w:t>2</w:t>
      </w:r>
      <w:r>
        <w:t xml:space="preserve">“‘Or if anyone touches any unclean thing, whether it is the carcass of an unclean animal, or the carcass of unclean livestock, or the carcass of unclean </w:t>
      </w:r>
      <w:r w:rsidR="00A12995">
        <w:t>crawling creature</w:t>
      </w:r>
      <w:r>
        <w:t>s, and it is hidden from him, and he is unclean, then he shall be guilty.</w:t>
      </w:r>
    </w:p>
    <w:p w14:paraId="44FE136A" w14:textId="77777777" w:rsidR="004D6164" w:rsidRDefault="004D6164">
      <w:r>
        <w:rPr>
          <w:vertAlign w:val="superscript"/>
        </w:rPr>
        <w:t>3</w:t>
      </w:r>
      <w:r>
        <w:t>“‘Or if he touches the uncleanness of man, whatever his uncleanness is with which he is unclean, and it is hidden from him; when he knows of it, then he shall be guilty.</w:t>
      </w:r>
    </w:p>
    <w:p w14:paraId="623BB52E" w14:textId="77777777" w:rsidR="004D6164" w:rsidRDefault="004D6164">
      <w:r>
        <w:rPr>
          <w:vertAlign w:val="superscript"/>
        </w:rPr>
        <w:t>4</w:t>
      </w:r>
      <w:r>
        <w:t xml:space="preserve">“‘Or if anyone swears rashly with his lips to do evil, or to do good, whatever it is that a man might utter rashly with an oath, and it is hidden from him; when he knows of it, then he shall be guilty of one of these. </w:t>
      </w:r>
      <w:r>
        <w:rPr>
          <w:vertAlign w:val="superscript"/>
        </w:rPr>
        <w:t>5</w:t>
      </w:r>
      <w:r>
        <w:t xml:space="preserve">It shall be, when he is guilty of one of these, he shall confess that in which he has sinned: </w:t>
      </w:r>
      <w:r>
        <w:rPr>
          <w:vertAlign w:val="superscript"/>
        </w:rPr>
        <w:t>6</w:t>
      </w:r>
      <w:r>
        <w:t xml:space="preserve">and he shall bring his trespass offering to the </w:t>
      </w:r>
      <w:r w:rsidR="00F170FA" w:rsidRPr="00F170FA">
        <w:rPr>
          <w:sz w:val="16"/>
          <w:szCs w:val="16"/>
        </w:rPr>
        <w:t>LORD</w:t>
      </w:r>
      <w:r>
        <w:t xml:space="preserve"> for his sin which he has sinned, a female from the flock, a lamb or a goat, for a sin offering; and the priest shall make atonement for him concerning his sin</w:t>
      </w:r>
      <w:r w:rsidR="00993EBB">
        <w:t>.</w:t>
      </w:r>
    </w:p>
    <w:p w14:paraId="27A2803A" w14:textId="77777777" w:rsidR="004D6164" w:rsidRDefault="004D6164">
      <w:r>
        <w:rPr>
          <w:vertAlign w:val="superscript"/>
        </w:rPr>
        <w:t>7</w:t>
      </w:r>
      <w:r>
        <w:t xml:space="preserve">“‘If he can’t afford a lamb, then he shall bring his trespass offering for that in which he has sinned, two turtledoves, or two young pigeons, to the </w:t>
      </w:r>
      <w:r w:rsidR="00F170FA" w:rsidRPr="00F170FA">
        <w:rPr>
          <w:sz w:val="16"/>
          <w:szCs w:val="16"/>
        </w:rPr>
        <w:t>LORD</w:t>
      </w:r>
      <w:r>
        <w:t xml:space="preserve">; one </w:t>
      </w:r>
      <w:r>
        <w:lastRenderedPageBreak/>
        <w:t xml:space="preserve">for a sin offering, and the other for a burnt offering. </w:t>
      </w:r>
      <w:r>
        <w:rPr>
          <w:vertAlign w:val="superscript"/>
        </w:rPr>
        <w:t>8</w:t>
      </w:r>
      <w:r>
        <w:t xml:space="preserve">He shall bring them to the priest, who shall first offer the one which is for the sin offering, and wring off its head from its neck, but shall not sever it completely. </w:t>
      </w:r>
      <w:r>
        <w:rPr>
          <w:vertAlign w:val="superscript"/>
        </w:rPr>
        <w:t>9</w:t>
      </w:r>
      <w:r>
        <w:t xml:space="preserve">He shall sprinkle some of the blood of the sin offering on the side of the altar; and the rest of the blood shall be drained out at the base of the altar. It is a sin offering. </w:t>
      </w:r>
      <w:r>
        <w:rPr>
          <w:vertAlign w:val="superscript"/>
        </w:rPr>
        <w:t>10</w:t>
      </w:r>
      <w:r>
        <w:t>He shall offer the second for a burnt offering, according to the ordinance; and the priest shall make atonement for him concerning his sin which he has sinned, and he shall be forgiven.</w:t>
      </w:r>
    </w:p>
    <w:p w14:paraId="201DF4BC" w14:textId="77777777" w:rsidR="004D6164" w:rsidRDefault="004D6164">
      <w:r>
        <w:rPr>
          <w:vertAlign w:val="superscript"/>
        </w:rPr>
        <w:t>11</w:t>
      </w:r>
      <w:r>
        <w:t xml:space="preserve">“‘But if he can’t afford two turtledoves, or two young pigeons, then he shall bring his offering for that in which he has sinned, the tenth part of an </w:t>
      </w:r>
      <w:r w:rsidR="00C66012">
        <w:t>ephah</w:t>
      </w:r>
      <w:r>
        <w:t xml:space="preserve"> of fine flour for a sin offering. He shall put no oil on it, neither shall he put any frankincense on it, for it is a sin offering. </w:t>
      </w:r>
      <w:r>
        <w:rPr>
          <w:vertAlign w:val="superscript"/>
        </w:rPr>
        <w:t>12</w:t>
      </w:r>
      <w:r>
        <w:t xml:space="preserve">He shall bring it to the priest, and the priest shall take his handful of it as the memorial portion, and burn it on the altar, on the offerings of the </w:t>
      </w:r>
      <w:r w:rsidR="00F170FA" w:rsidRPr="00F170FA">
        <w:rPr>
          <w:sz w:val="16"/>
          <w:szCs w:val="16"/>
        </w:rPr>
        <w:t>LORD</w:t>
      </w:r>
      <w:r>
        <w:t xml:space="preserve"> made by fire. It is a sin offering. </w:t>
      </w:r>
      <w:r>
        <w:rPr>
          <w:vertAlign w:val="superscript"/>
        </w:rPr>
        <w:t>13</w:t>
      </w:r>
      <w:r>
        <w:t>The priest shall make atonement for him concerning his sin that he has sinned in any of these things, and he will be forgiven; and the rest shall be the priest’s, as the meal offering.’”</w:t>
      </w:r>
    </w:p>
    <w:p w14:paraId="38428499" w14:textId="77777777" w:rsidR="004D6164" w:rsidRDefault="004D6164">
      <w:r>
        <w:rPr>
          <w:vertAlign w:val="superscript"/>
        </w:rPr>
        <w:t>14</w:t>
      </w:r>
      <w:r>
        <w:t xml:space="preserve">The </w:t>
      </w:r>
      <w:r w:rsidR="00F170FA" w:rsidRPr="00F170FA">
        <w:rPr>
          <w:sz w:val="16"/>
          <w:szCs w:val="16"/>
        </w:rPr>
        <w:t>LORD</w:t>
      </w:r>
      <w:r>
        <w:t xml:space="preserve"> spoke to Moses, saying, </w:t>
      </w:r>
      <w:r>
        <w:rPr>
          <w:vertAlign w:val="superscript"/>
        </w:rPr>
        <w:t>15</w:t>
      </w:r>
      <w:r>
        <w:t xml:space="preserve">“If anyone commits a trespass, and sins unwittingly, in the holy things of the </w:t>
      </w:r>
      <w:r w:rsidR="00F170FA" w:rsidRPr="00F170FA">
        <w:rPr>
          <w:sz w:val="16"/>
          <w:szCs w:val="16"/>
        </w:rPr>
        <w:t>LORD</w:t>
      </w:r>
      <w:r>
        <w:t xml:space="preserve">; then he shall bring his trespass offering </w:t>
      </w:r>
      <w:r>
        <w:t xml:space="preserve">to the </w:t>
      </w:r>
      <w:r w:rsidR="00F170FA" w:rsidRPr="00F170FA">
        <w:rPr>
          <w:sz w:val="16"/>
          <w:szCs w:val="16"/>
        </w:rPr>
        <w:t>LORD</w:t>
      </w:r>
      <w:r>
        <w:t xml:space="preserve">, a ram without blemish from the flock, according to your estimation in silver by shekels, after the shekel of the sanctuary, for a trespass offering. </w:t>
      </w:r>
      <w:r>
        <w:rPr>
          <w:vertAlign w:val="superscript"/>
        </w:rPr>
        <w:t>16</w:t>
      </w:r>
      <w:r>
        <w:t>He shall make restitution for that which he has done wrong in the holy thing, and shall add a fifth part to it, and give it to the priest; and the priest shall make atonement for him with the ram of the trespass offering, and he will be forgiven.</w:t>
      </w:r>
    </w:p>
    <w:p w14:paraId="6AE5B32D" w14:textId="77777777" w:rsidR="004D6164" w:rsidRDefault="004D6164">
      <w:r>
        <w:rPr>
          <w:vertAlign w:val="superscript"/>
        </w:rPr>
        <w:t>17</w:t>
      </w:r>
      <w:r>
        <w:t xml:space="preserve">“If anyone sins, and does any of the things which the </w:t>
      </w:r>
      <w:r w:rsidR="00F170FA" w:rsidRPr="00F170FA">
        <w:rPr>
          <w:sz w:val="16"/>
          <w:szCs w:val="16"/>
        </w:rPr>
        <w:t>LORD</w:t>
      </w:r>
      <w:r>
        <w:t xml:space="preserve"> has commanded not to be done; though he </w:t>
      </w:r>
      <w:r w:rsidR="0050087F">
        <w:t>did not</w:t>
      </w:r>
      <w:r>
        <w:t xml:space="preserve"> know it, yet he is guilty, and shall bear his iniquity. </w:t>
      </w:r>
      <w:r>
        <w:rPr>
          <w:vertAlign w:val="superscript"/>
        </w:rPr>
        <w:t>18</w:t>
      </w:r>
      <w:r>
        <w:t xml:space="preserve">He shall bring a ram without blemish from of the flock, according to your estimation, for a trespass offering, to the priest; and the priest shall make atonement for him concerning the thing in which he sinned and </w:t>
      </w:r>
      <w:r w:rsidR="0050087F">
        <w:t>did not</w:t>
      </w:r>
      <w:r>
        <w:t xml:space="preserve"> know it, and he will be forgiven. </w:t>
      </w:r>
      <w:r>
        <w:rPr>
          <w:vertAlign w:val="superscript"/>
        </w:rPr>
        <w:t>19</w:t>
      </w:r>
      <w:r>
        <w:t xml:space="preserve">It is a trespass offering. He is certainly guilty before the </w:t>
      </w:r>
      <w:r w:rsidR="00F170FA" w:rsidRPr="00F170FA">
        <w:rPr>
          <w:sz w:val="16"/>
          <w:szCs w:val="16"/>
        </w:rPr>
        <w:t>LORD</w:t>
      </w:r>
      <w:r>
        <w:t>.”</w:t>
      </w:r>
    </w:p>
    <w:p w14:paraId="0917BE23" w14:textId="77777777" w:rsidR="004D6164" w:rsidRDefault="004D6164" w:rsidP="00CD144D">
      <w:pPr>
        <w:pStyle w:val="NHEB"/>
        <w:framePr w:wrap="auto"/>
      </w:pPr>
      <w:r>
        <w:t>6</w:t>
      </w:r>
    </w:p>
    <w:p w14:paraId="6EE5F0B2" w14:textId="77777777"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“If anyone sins, and commits a trespass against the </w:t>
      </w:r>
      <w:r w:rsidR="00F170FA" w:rsidRPr="00F170FA">
        <w:rPr>
          <w:sz w:val="16"/>
          <w:szCs w:val="16"/>
        </w:rPr>
        <w:t>LORD</w:t>
      </w:r>
      <w:r>
        <w:t xml:space="preserve">, and deals falsely with his neighbor in a matter of deposit, or of bargain, or of robbery, or has oppressed his neighbor, </w:t>
      </w:r>
      <w:r>
        <w:rPr>
          <w:vertAlign w:val="superscript"/>
        </w:rPr>
        <w:t>3</w:t>
      </w:r>
      <w:r w:rsidR="00E25BCA">
        <w:t>or has found what was lost and lies about it and swears falsely concerning any of the sinful things that a man may do;</w:t>
      </w:r>
      <w:r>
        <w:t xml:space="preserve"> </w:t>
      </w:r>
      <w:r>
        <w:rPr>
          <w:vertAlign w:val="superscript"/>
        </w:rPr>
        <w:t>4</w:t>
      </w:r>
      <w:r>
        <w:t xml:space="preserve">then it shall be, if he has sinned, and is guilty, he shall restore that which he took by robbery, or the thing which he has gotten by oppression, or the deposit </w:t>
      </w:r>
      <w:r>
        <w:lastRenderedPageBreak/>
        <w:t xml:space="preserve">which was committed to him, or the lost thing which he found, </w:t>
      </w:r>
      <w:r>
        <w:rPr>
          <w:vertAlign w:val="superscript"/>
        </w:rPr>
        <w:t>5</w:t>
      </w:r>
      <w:r>
        <w:t xml:space="preserve">or any thing about which he has sworn falsely; he shall restore it even in full, and shall add a fifth part more to it. To him to whom it belongs he shall give it, in the day of his being found guilty. </w:t>
      </w:r>
      <w:r>
        <w:rPr>
          <w:vertAlign w:val="superscript"/>
        </w:rPr>
        <w:t>6</w:t>
      </w:r>
      <w:r>
        <w:t xml:space="preserve">He shall bring his trespass offering to the </w:t>
      </w:r>
      <w:r w:rsidR="00F170FA" w:rsidRPr="00F170FA">
        <w:rPr>
          <w:sz w:val="16"/>
          <w:szCs w:val="16"/>
        </w:rPr>
        <w:t>LORD</w:t>
      </w:r>
      <w:r>
        <w:t xml:space="preserve">, a ram without blemish from the flock, according to your estimation, for a trespass offering, to the priest. </w:t>
      </w:r>
      <w:r>
        <w:rPr>
          <w:vertAlign w:val="superscript"/>
        </w:rPr>
        <w:t>7</w:t>
      </w:r>
      <w:r>
        <w:t xml:space="preserve">The priest shall make atonement for him before the </w:t>
      </w:r>
      <w:r w:rsidR="00F170FA" w:rsidRPr="00F170FA">
        <w:rPr>
          <w:sz w:val="16"/>
          <w:szCs w:val="16"/>
        </w:rPr>
        <w:t>LORD</w:t>
      </w:r>
      <w:r>
        <w:t>, and he will be forgiven concerning whatever he does to become guilty.”</w:t>
      </w:r>
    </w:p>
    <w:p w14:paraId="064FCE69" w14:textId="77777777" w:rsidR="004D6164" w:rsidRDefault="004D6164">
      <w:r>
        <w:rPr>
          <w:vertAlign w:val="superscript"/>
        </w:rPr>
        <w:t>8</w:t>
      </w:r>
      <w:r>
        <w:t xml:space="preserve">The </w:t>
      </w:r>
      <w:r w:rsidR="00F170FA" w:rsidRPr="00F170FA">
        <w:rPr>
          <w:sz w:val="16"/>
          <w:szCs w:val="16"/>
        </w:rPr>
        <w:t>LORD</w:t>
      </w:r>
      <w:r>
        <w:t xml:space="preserve"> spoke to Moses, saying, </w:t>
      </w:r>
      <w:r>
        <w:rPr>
          <w:vertAlign w:val="superscript"/>
        </w:rPr>
        <w:t>9</w:t>
      </w:r>
      <w:r>
        <w:t xml:space="preserve">“Command Aaron and his sons, saying, ‘This is the law of the burnt offering: the burnt offering shall be on the hearth on the altar all night until the morning; and the fire of the altar shall be kept burning on it. </w:t>
      </w:r>
      <w:r>
        <w:rPr>
          <w:vertAlign w:val="superscript"/>
        </w:rPr>
        <w:t>10</w:t>
      </w:r>
      <w:r>
        <w:t xml:space="preserve">The priest shall put on his linen garment, and he shall put on his linen breeches upon his body; and he shall remove the ashes from where the fire has consumed the burnt offering on the altar, and he shall put them beside the altar. </w:t>
      </w:r>
      <w:r>
        <w:rPr>
          <w:vertAlign w:val="superscript"/>
        </w:rPr>
        <w:t>11</w:t>
      </w:r>
      <w:r>
        <w:t xml:space="preserve">He shall take off his garments, and put on other garments, and carry the ashes outside the camp to a clean place. </w:t>
      </w:r>
      <w:r>
        <w:rPr>
          <w:vertAlign w:val="superscript"/>
        </w:rPr>
        <w:t>12</w:t>
      </w:r>
      <w:r>
        <w:t xml:space="preserve">The fire on the altar shall be kept burning on it, it shall not go out; and the priest shall burn wood on it every morning: and he shall lay the burnt offering in order upon it, and shall burn on it the fat of the peace offerings. </w:t>
      </w:r>
      <w:r>
        <w:rPr>
          <w:vertAlign w:val="superscript"/>
        </w:rPr>
        <w:t>13</w:t>
      </w:r>
      <w:r>
        <w:t>Fire shall be kept burning on the altar continually; it shall not go out.</w:t>
      </w:r>
    </w:p>
    <w:p w14:paraId="3EAE3B6E" w14:textId="43D75EC5" w:rsidR="004D6164" w:rsidRDefault="004D6164">
      <w:r>
        <w:rPr>
          <w:vertAlign w:val="superscript"/>
        </w:rPr>
        <w:t>14</w:t>
      </w:r>
      <w:r>
        <w:t xml:space="preserve">“‘This is the law of the meal offering: the sons of Aaron shall offer it before the </w:t>
      </w:r>
      <w:r w:rsidR="00F170FA" w:rsidRPr="00F170FA">
        <w:rPr>
          <w:sz w:val="16"/>
          <w:szCs w:val="16"/>
        </w:rPr>
        <w:t>LORD</w:t>
      </w:r>
      <w:r>
        <w:t xml:space="preserve">, before the altar. </w:t>
      </w:r>
      <w:r>
        <w:rPr>
          <w:vertAlign w:val="superscript"/>
        </w:rPr>
        <w:t>15</w:t>
      </w:r>
      <w:r>
        <w:t xml:space="preserve">He shall take from there his handful of the fine flour of the meal offering, and of its oil, and all the frankincense which is on the meal offering, and shall burn it on the altar for a pleasant aroma, as its memorial, to the </w:t>
      </w:r>
      <w:r w:rsidR="00F170FA" w:rsidRPr="00F170FA">
        <w:rPr>
          <w:sz w:val="16"/>
          <w:szCs w:val="16"/>
        </w:rPr>
        <w:t>LORD</w:t>
      </w:r>
      <w:r>
        <w:t xml:space="preserve">. </w:t>
      </w:r>
      <w:r>
        <w:rPr>
          <w:vertAlign w:val="superscript"/>
        </w:rPr>
        <w:t>16</w:t>
      </w:r>
      <w:r>
        <w:t xml:space="preserve">That which is left of it Aaron and his sons shall eat. It shall be eaten without yeast in a holy place. They shall eat it in the court of the Tent of Meeting </w:t>
      </w:r>
      <w:r>
        <w:rPr>
          <w:vertAlign w:val="superscript"/>
        </w:rPr>
        <w:t>17</w:t>
      </w:r>
      <w:r>
        <w:t xml:space="preserve">It shall not be baked with yeast. I have given it as their portion of my offerings made by fire. It is most holy, as the sin offering, and as the trespass offering. </w:t>
      </w:r>
      <w:r>
        <w:rPr>
          <w:vertAlign w:val="superscript"/>
        </w:rPr>
        <w:t>18</w:t>
      </w:r>
      <w:r>
        <w:t xml:space="preserve">Every male among the </w:t>
      </w:r>
      <w:r w:rsidR="00624E95">
        <w:t>descendants</w:t>
      </w:r>
      <w:r w:rsidR="00217F8E">
        <w:t xml:space="preserve"> of</w:t>
      </w:r>
      <w:r>
        <w:t xml:space="preserve"> Aaron shall eat of it, as their portion forever throughout your generations, from the offerings of the </w:t>
      </w:r>
      <w:r w:rsidR="00F170FA" w:rsidRPr="00F170FA">
        <w:rPr>
          <w:sz w:val="16"/>
          <w:szCs w:val="16"/>
        </w:rPr>
        <w:t>LORD</w:t>
      </w:r>
      <w:r>
        <w:t xml:space="preserve"> made by fire. Whoever touches them shall be holy.’”</w:t>
      </w:r>
    </w:p>
    <w:p w14:paraId="3D2AC806" w14:textId="77777777" w:rsidR="004D6164" w:rsidRDefault="004D6164">
      <w:r>
        <w:rPr>
          <w:vertAlign w:val="superscript"/>
        </w:rPr>
        <w:t>19</w:t>
      </w:r>
      <w:r>
        <w:t xml:space="preserve">The </w:t>
      </w:r>
      <w:r w:rsidR="00F170FA" w:rsidRPr="00F170FA">
        <w:rPr>
          <w:sz w:val="16"/>
          <w:szCs w:val="16"/>
        </w:rPr>
        <w:t>LORD</w:t>
      </w:r>
      <w:r>
        <w:t xml:space="preserve"> spoke to Moses, saying, </w:t>
      </w:r>
      <w:r>
        <w:rPr>
          <w:vertAlign w:val="superscript"/>
        </w:rPr>
        <w:t>20</w:t>
      </w:r>
      <w:r>
        <w:t xml:space="preserve">“This is the offering of Aaron and of his sons, which they shall offer to the </w:t>
      </w:r>
      <w:r w:rsidR="00F170FA" w:rsidRPr="00F170FA">
        <w:rPr>
          <w:sz w:val="16"/>
          <w:szCs w:val="16"/>
        </w:rPr>
        <w:t>LORD</w:t>
      </w:r>
      <w:r>
        <w:t xml:space="preserve"> in the day when he is anointed: the tenth part of an </w:t>
      </w:r>
      <w:r w:rsidR="00C66012">
        <w:t>ephah</w:t>
      </w:r>
      <w:r>
        <w:t xml:space="preserve"> of fine flour for a meal offering perpetually, half of it in the morning, and half of it in the evening. </w:t>
      </w:r>
      <w:r>
        <w:rPr>
          <w:vertAlign w:val="superscript"/>
        </w:rPr>
        <w:t>21</w:t>
      </w:r>
      <w:r>
        <w:t xml:space="preserve">It shall be made with oil in a griddle. When it is soaked, you shall bring it in. You shall offer the meal offering in baked pieces for a pleasant aroma to the </w:t>
      </w:r>
      <w:r w:rsidR="00F170FA" w:rsidRPr="00F170FA">
        <w:rPr>
          <w:sz w:val="16"/>
          <w:szCs w:val="16"/>
        </w:rPr>
        <w:t>LORD</w:t>
      </w:r>
      <w:r>
        <w:t xml:space="preserve">. </w:t>
      </w:r>
      <w:r>
        <w:rPr>
          <w:vertAlign w:val="superscript"/>
        </w:rPr>
        <w:t>22</w:t>
      </w:r>
      <w:r>
        <w:t xml:space="preserve">The anointed priest that will be in his place from among his sons shall offer it. By a statute forever, it shall be wholly burnt to the </w:t>
      </w:r>
      <w:r w:rsidR="00F170FA" w:rsidRPr="00F170FA">
        <w:rPr>
          <w:sz w:val="16"/>
          <w:szCs w:val="16"/>
        </w:rPr>
        <w:t>LORD</w:t>
      </w:r>
      <w:r>
        <w:t xml:space="preserve">. </w:t>
      </w:r>
      <w:r>
        <w:rPr>
          <w:vertAlign w:val="superscript"/>
        </w:rPr>
        <w:t>23</w:t>
      </w:r>
      <w:r>
        <w:t xml:space="preserve">Every meal offering of a priest </w:t>
      </w:r>
      <w:r>
        <w:lastRenderedPageBreak/>
        <w:t>shall be wholly burned. It shall not be eaten.”</w:t>
      </w:r>
    </w:p>
    <w:p w14:paraId="2D485896" w14:textId="77777777" w:rsidR="004D6164" w:rsidRDefault="004D6164">
      <w:r>
        <w:rPr>
          <w:vertAlign w:val="superscript"/>
        </w:rPr>
        <w:t>24</w:t>
      </w:r>
      <w:r>
        <w:t xml:space="preserve">The </w:t>
      </w:r>
      <w:r w:rsidR="00F170FA" w:rsidRPr="00F170FA">
        <w:rPr>
          <w:sz w:val="16"/>
          <w:szCs w:val="16"/>
        </w:rPr>
        <w:t>LORD</w:t>
      </w:r>
      <w:r>
        <w:t xml:space="preserve"> spoke to Moses, saying, </w:t>
      </w:r>
      <w:r>
        <w:rPr>
          <w:vertAlign w:val="superscript"/>
        </w:rPr>
        <w:t>25</w:t>
      </w:r>
      <w:r>
        <w:t xml:space="preserve">“Speak to Aaron and to his sons, saying, ‘This is the law of the sin offering: in the place where the burnt offering is killed, the sin offering shall be killed before the </w:t>
      </w:r>
      <w:r w:rsidR="00F170FA" w:rsidRPr="00F170FA">
        <w:rPr>
          <w:sz w:val="16"/>
          <w:szCs w:val="16"/>
        </w:rPr>
        <w:t>LORD</w:t>
      </w:r>
      <w:r>
        <w:t xml:space="preserve">. It is most holy. </w:t>
      </w:r>
      <w:r>
        <w:rPr>
          <w:vertAlign w:val="superscript"/>
        </w:rPr>
        <w:t>26</w:t>
      </w:r>
      <w:r>
        <w:t xml:space="preserve">The priest who offers it for sin shall eat it. It shall be eaten in a holy place, in the court of the Tent of Meeting. </w:t>
      </w:r>
      <w:r>
        <w:rPr>
          <w:vertAlign w:val="superscript"/>
        </w:rPr>
        <w:t>27</w:t>
      </w:r>
      <w:r>
        <w:t xml:space="preserve">Whatever shall touch its flesh shall be holy. When there is any of its blood sprinkled on a garment, you shall wash that on which it was sprinkled in a holy place. </w:t>
      </w:r>
      <w:r>
        <w:rPr>
          <w:vertAlign w:val="superscript"/>
        </w:rPr>
        <w:t>28</w:t>
      </w:r>
      <w:r>
        <w:t xml:space="preserve">But the earthen vessel in which it is boiled shall be broken; and if it is boiled in a bronze vessel, it shall be scoured, and rinsed in water. </w:t>
      </w:r>
      <w:r>
        <w:rPr>
          <w:vertAlign w:val="superscript"/>
        </w:rPr>
        <w:t>29</w:t>
      </w:r>
      <w:r>
        <w:t xml:space="preserve">Every male among the priests shall eat of it: it is most holy. </w:t>
      </w:r>
      <w:r>
        <w:rPr>
          <w:vertAlign w:val="superscript"/>
        </w:rPr>
        <w:t>30</w:t>
      </w:r>
      <w:r>
        <w:t xml:space="preserve">No sin offering, of which any of the blood is brought into the Tent of Meeting to make atonement in the </w:t>
      </w:r>
      <w:smartTag w:uri="urn:schemas-microsoft-com:office:smarttags" w:element="Street">
        <w:smartTag w:uri="urn:schemas-microsoft-com:office:smarttags" w:element="address">
          <w:r>
            <w:t>Holy Place</w:t>
          </w:r>
        </w:smartTag>
      </w:smartTag>
      <w:r>
        <w:t>, shall be eaten: it shall be burned with fire.</w:t>
      </w:r>
    </w:p>
    <w:p w14:paraId="4B7B3421" w14:textId="77777777" w:rsidR="004D6164" w:rsidRDefault="004D6164" w:rsidP="00CD144D">
      <w:pPr>
        <w:pStyle w:val="NHEB"/>
        <w:framePr w:wrap="auto"/>
      </w:pPr>
      <w:r>
        <w:t>7</w:t>
      </w:r>
    </w:p>
    <w:p w14:paraId="508BB453" w14:textId="77777777" w:rsidR="004D6164" w:rsidRDefault="004D6164">
      <w:pPr>
        <w:ind w:firstLine="0"/>
      </w:pPr>
      <w:r>
        <w:t xml:space="preserve">“‘This is the law of the trespass offering. It is most holy. </w:t>
      </w:r>
      <w:r>
        <w:rPr>
          <w:vertAlign w:val="superscript"/>
        </w:rPr>
        <w:t>2</w:t>
      </w:r>
      <w:r>
        <w:t xml:space="preserve">In the place where they kill the burnt offering, he shall kill the trespass offering; and its blood he shall sprinkle around on the altar. </w:t>
      </w:r>
      <w:r>
        <w:rPr>
          <w:vertAlign w:val="superscript"/>
        </w:rPr>
        <w:t>3</w:t>
      </w:r>
      <w:r>
        <w:t xml:space="preserve">He shall offer all of its fat: the fat tail, and the fat that covers the </w:t>
      </w:r>
      <w:r w:rsidR="00F92F51">
        <w:t>entrails</w:t>
      </w:r>
      <w:r>
        <w:t xml:space="preserve">, </w:t>
      </w:r>
      <w:r>
        <w:rPr>
          <w:vertAlign w:val="superscript"/>
        </w:rPr>
        <w:t>4</w:t>
      </w:r>
      <w:r>
        <w:t xml:space="preserve">and the two kidneys, and the fat that is on them, which is by the loins, and the cover on the liver, with the kidneys, shall he take away; </w:t>
      </w:r>
      <w:r>
        <w:rPr>
          <w:vertAlign w:val="superscript"/>
        </w:rPr>
        <w:t>5</w:t>
      </w:r>
      <w:r>
        <w:t xml:space="preserve">and the priest shall burn them on the altar for an offering made by fire to the </w:t>
      </w:r>
      <w:r w:rsidR="00F170FA" w:rsidRPr="00F170FA">
        <w:rPr>
          <w:sz w:val="16"/>
          <w:szCs w:val="16"/>
        </w:rPr>
        <w:t>LORD</w:t>
      </w:r>
      <w:r>
        <w:t xml:space="preserve">: </w:t>
      </w:r>
      <w:r>
        <w:t xml:space="preserve">it is a trespass offering. </w:t>
      </w:r>
      <w:r>
        <w:rPr>
          <w:vertAlign w:val="superscript"/>
        </w:rPr>
        <w:t>6</w:t>
      </w:r>
      <w:r>
        <w:t>Every male among the priests may eat of it. It shall be eaten in a holy place. It is most holy.</w:t>
      </w:r>
    </w:p>
    <w:p w14:paraId="1A91A1EE" w14:textId="77777777" w:rsidR="004D6164" w:rsidRDefault="004D6164">
      <w:r>
        <w:rPr>
          <w:vertAlign w:val="superscript"/>
        </w:rPr>
        <w:t>7</w:t>
      </w:r>
      <w:r>
        <w:t xml:space="preserve">“‘As is the sin offering, so is the trespass offering; there is one law for them. The priest who makes atonement with them shall have it. </w:t>
      </w:r>
      <w:r>
        <w:rPr>
          <w:vertAlign w:val="superscript"/>
        </w:rPr>
        <w:t>8</w:t>
      </w:r>
      <w:r>
        <w:t xml:space="preserve">The priest who offers any man’s burnt offering, even the priest shall have for himself the skin of the burnt offering which he has offered. </w:t>
      </w:r>
      <w:r>
        <w:rPr>
          <w:vertAlign w:val="superscript"/>
        </w:rPr>
        <w:t>9</w:t>
      </w:r>
      <w:r>
        <w:t xml:space="preserve">Every meal offering that is baked in the oven, and all that is dressed in the pan, and on the griddle, shall be the priest’s who offers it. </w:t>
      </w:r>
      <w:r>
        <w:rPr>
          <w:vertAlign w:val="superscript"/>
        </w:rPr>
        <w:t>10</w:t>
      </w:r>
      <w:r>
        <w:t>Every meal offering, mixed with oil or dry, belongs to all the sons of Aaron, one as well as another.</w:t>
      </w:r>
    </w:p>
    <w:p w14:paraId="5FFDEFC4" w14:textId="77777777" w:rsidR="004D6164" w:rsidRDefault="004D6164">
      <w:r>
        <w:rPr>
          <w:vertAlign w:val="superscript"/>
        </w:rPr>
        <w:t>11</w:t>
      </w:r>
      <w:r>
        <w:t xml:space="preserve">“‘This is the law of the sacrifice of peace offerings, which one shall offer to the </w:t>
      </w:r>
      <w:r w:rsidR="00F170FA" w:rsidRPr="00F170FA">
        <w:rPr>
          <w:sz w:val="16"/>
          <w:szCs w:val="16"/>
        </w:rPr>
        <w:t>LORD</w:t>
      </w:r>
      <w:r>
        <w:t xml:space="preserve">. </w:t>
      </w:r>
      <w:r>
        <w:rPr>
          <w:vertAlign w:val="superscript"/>
        </w:rPr>
        <w:t>12</w:t>
      </w:r>
      <w:r>
        <w:t xml:space="preserve">If he offers it for a thanksgiving, then he shall offer with the sacrifice of thanksgiving unleavened cakes mixed with oil, and unleavened wafers anointed with oil, and cakes mixed with oil. </w:t>
      </w:r>
      <w:r>
        <w:rPr>
          <w:vertAlign w:val="superscript"/>
        </w:rPr>
        <w:t>13</w:t>
      </w:r>
      <w:r>
        <w:t xml:space="preserve">With cakes of leavened bread he shall offer his offering with the sacrifice of his peace offerings for thanksgiving. </w:t>
      </w:r>
      <w:r>
        <w:rPr>
          <w:vertAlign w:val="superscript"/>
        </w:rPr>
        <w:t>14</w:t>
      </w:r>
      <w:r>
        <w:t xml:space="preserve">Of it he shall offer one out of each offering for a heave offering to the </w:t>
      </w:r>
      <w:r w:rsidR="00F170FA" w:rsidRPr="00F170FA">
        <w:rPr>
          <w:sz w:val="16"/>
          <w:szCs w:val="16"/>
        </w:rPr>
        <w:t>LORD</w:t>
      </w:r>
      <w:r>
        <w:t xml:space="preserve">. It shall be the priest’s who sprinkles the blood of the peace offerings. </w:t>
      </w:r>
      <w:r>
        <w:rPr>
          <w:vertAlign w:val="superscript"/>
        </w:rPr>
        <w:t>15</w:t>
      </w:r>
      <w:r>
        <w:t>The flesh of the sacrifice of his peace offerings for thanksgiving shall be eaten on the day of his offering. He shall not leave any of it until the morning.</w:t>
      </w:r>
    </w:p>
    <w:p w14:paraId="2BE416E9" w14:textId="77777777" w:rsidR="004D6164" w:rsidRDefault="004D6164">
      <w:r>
        <w:rPr>
          <w:vertAlign w:val="superscript"/>
        </w:rPr>
        <w:lastRenderedPageBreak/>
        <w:t>16</w:t>
      </w:r>
      <w:r>
        <w:t xml:space="preserve">“‘But if the sacrifice of his offering is a vow, or a freewill offering, it shall be eaten on the day that he offers his sacrifice; and on the next day what remains of it shall be eaten: </w:t>
      </w:r>
      <w:r>
        <w:rPr>
          <w:vertAlign w:val="superscript"/>
        </w:rPr>
        <w:t>17</w:t>
      </w:r>
      <w:r>
        <w:t xml:space="preserve">but what remains of the flesh of the sacrifice on the third day shall be burned with fire. </w:t>
      </w:r>
      <w:r>
        <w:rPr>
          <w:vertAlign w:val="superscript"/>
        </w:rPr>
        <w:t>18</w:t>
      </w:r>
      <w:r>
        <w:t>If any of the flesh of the sacrifice of his peace offerings is eaten on the third day, it will not be accepted, neither shall it be imputed to him who offers it. It will be an abomination, and the soul who eats any of it will bear his iniquity.</w:t>
      </w:r>
    </w:p>
    <w:p w14:paraId="684FA0EA" w14:textId="77777777" w:rsidR="004D6164" w:rsidRDefault="004D6164">
      <w:r>
        <w:rPr>
          <w:vertAlign w:val="superscript"/>
        </w:rPr>
        <w:t>19</w:t>
      </w:r>
      <w:r>
        <w:t xml:space="preserve">“‘The flesh that touches any unclean thing shall not be eaten. It shall be burned with fire. As for the flesh, everyone who is clean may eat it; </w:t>
      </w:r>
      <w:r>
        <w:rPr>
          <w:vertAlign w:val="superscript"/>
        </w:rPr>
        <w:t>20</w:t>
      </w:r>
      <w:r>
        <w:t xml:space="preserve">but the soul who eats of the flesh of the sacrifice of peace offerings, that belongs to the </w:t>
      </w:r>
      <w:r w:rsidR="00F170FA" w:rsidRPr="00F170FA">
        <w:rPr>
          <w:sz w:val="16"/>
          <w:szCs w:val="16"/>
        </w:rPr>
        <w:t>LORD</w:t>
      </w:r>
      <w:r>
        <w:t xml:space="preserve">, having his uncleanness on him, that soul shall be cut off from his people. </w:t>
      </w:r>
      <w:r>
        <w:rPr>
          <w:vertAlign w:val="superscript"/>
        </w:rPr>
        <w:t>21</w:t>
      </w:r>
      <w:r>
        <w:t xml:space="preserve">When anyone touches any unclean thing, the uncleanness of man, or an unclean animal, or any unclean abomination, and eats some of the flesh of the sacrifice of peace offerings, which belong to the </w:t>
      </w:r>
      <w:r w:rsidR="00F170FA" w:rsidRPr="00F170FA">
        <w:rPr>
          <w:sz w:val="16"/>
          <w:szCs w:val="16"/>
        </w:rPr>
        <w:t>LORD</w:t>
      </w:r>
      <w:r>
        <w:t>, that soul shall be cut off from his people.’”</w:t>
      </w:r>
    </w:p>
    <w:p w14:paraId="51DD1AA8" w14:textId="4CD6F554" w:rsidR="004D6164" w:rsidRDefault="004D6164">
      <w:r>
        <w:rPr>
          <w:vertAlign w:val="superscript"/>
        </w:rPr>
        <w:t>22</w:t>
      </w:r>
      <w:r>
        <w:t xml:space="preserve">The </w:t>
      </w:r>
      <w:r w:rsidR="00F170FA" w:rsidRPr="00F170FA">
        <w:rPr>
          <w:sz w:val="16"/>
          <w:szCs w:val="16"/>
        </w:rPr>
        <w:t>LORD</w:t>
      </w:r>
      <w:r>
        <w:t xml:space="preserve"> spoke to Moses, saying, </w:t>
      </w:r>
      <w:r>
        <w:rPr>
          <w:vertAlign w:val="superscript"/>
        </w:rPr>
        <w:t>23</w:t>
      </w:r>
      <w:r>
        <w:t xml:space="preserve">“Speak to the </w:t>
      </w:r>
      <w:r w:rsidR="00DD3076">
        <w:t>children of Israel</w:t>
      </w:r>
      <w:r>
        <w:t xml:space="preserve">, saying, ‘You shall eat no fat, of bull, or sheep, or goat. </w:t>
      </w:r>
      <w:r>
        <w:rPr>
          <w:vertAlign w:val="superscript"/>
        </w:rPr>
        <w:t>24</w:t>
      </w:r>
      <w:r>
        <w:t xml:space="preserve">The fat of that which dies of itself, and the fat of that which is torn of animals, may be used for any other service, but you shall in no way eat of it. </w:t>
      </w:r>
      <w:r>
        <w:rPr>
          <w:vertAlign w:val="superscript"/>
        </w:rPr>
        <w:t>25</w:t>
      </w:r>
      <w:r>
        <w:t xml:space="preserve">For whoever eats the fat of the animal, of which men offer an </w:t>
      </w:r>
      <w:r>
        <w:t xml:space="preserve">offering made by fire to the </w:t>
      </w:r>
      <w:r w:rsidR="00F170FA" w:rsidRPr="00F170FA">
        <w:rPr>
          <w:sz w:val="16"/>
          <w:szCs w:val="16"/>
        </w:rPr>
        <w:t>LORD</w:t>
      </w:r>
      <w:r>
        <w:t xml:space="preserve">, even the soul who eats it shall be cut off from his people. </w:t>
      </w:r>
      <w:r>
        <w:rPr>
          <w:vertAlign w:val="superscript"/>
        </w:rPr>
        <w:t>26</w:t>
      </w:r>
      <w:r>
        <w:t xml:space="preserve">You shall not eat any blood, whether it is of bird or of animal, in any of your dwellings. </w:t>
      </w:r>
      <w:r>
        <w:rPr>
          <w:vertAlign w:val="superscript"/>
        </w:rPr>
        <w:t>27</w:t>
      </w:r>
      <w:r>
        <w:t>Whoever it is who eats any blood, that soul shall be cut off from his people.’”</w:t>
      </w:r>
    </w:p>
    <w:p w14:paraId="2A547D38" w14:textId="2618E62B" w:rsidR="004D6164" w:rsidRDefault="004D6164">
      <w:r>
        <w:rPr>
          <w:vertAlign w:val="superscript"/>
        </w:rPr>
        <w:t>28</w:t>
      </w:r>
      <w:r>
        <w:t xml:space="preserve">The </w:t>
      </w:r>
      <w:r w:rsidR="00F170FA" w:rsidRPr="00F170FA">
        <w:rPr>
          <w:sz w:val="16"/>
          <w:szCs w:val="16"/>
        </w:rPr>
        <w:t>LORD</w:t>
      </w:r>
      <w:r>
        <w:t xml:space="preserve"> spoke to Moses, saying, </w:t>
      </w:r>
      <w:r>
        <w:rPr>
          <w:vertAlign w:val="superscript"/>
        </w:rPr>
        <w:t>29</w:t>
      </w:r>
      <w:r>
        <w:t xml:space="preserve">“Speak to the </w:t>
      </w:r>
      <w:r w:rsidR="00DD3076">
        <w:t>children of Israel</w:t>
      </w:r>
      <w:r>
        <w:t xml:space="preserve">, saying, ‘He who offers the sacrifice of his peace offerings to the </w:t>
      </w:r>
      <w:r w:rsidR="00F170FA" w:rsidRPr="00F170FA">
        <w:rPr>
          <w:sz w:val="16"/>
          <w:szCs w:val="16"/>
        </w:rPr>
        <w:t>LORD</w:t>
      </w:r>
      <w:r>
        <w:t xml:space="preserve"> shall bring his offering to the </w:t>
      </w:r>
      <w:r w:rsidR="00F170FA" w:rsidRPr="00F170FA">
        <w:rPr>
          <w:sz w:val="16"/>
          <w:szCs w:val="16"/>
        </w:rPr>
        <w:t>LORD</w:t>
      </w:r>
      <w:r>
        <w:t xml:space="preserve"> out of the sacrifice of his peace offerings. </w:t>
      </w:r>
      <w:r>
        <w:rPr>
          <w:vertAlign w:val="superscript"/>
        </w:rPr>
        <w:t>30</w:t>
      </w:r>
      <w:r>
        <w:t xml:space="preserve">With his own hands he shall bring the offerings of the </w:t>
      </w:r>
      <w:r w:rsidR="00F170FA" w:rsidRPr="00F170FA">
        <w:rPr>
          <w:sz w:val="16"/>
          <w:szCs w:val="16"/>
        </w:rPr>
        <w:t>LORD</w:t>
      </w:r>
      <w:r>
        <w:t xml:space="preserve"> made by fire. He shall bring the fat with the breast, that the breast may be waved for a wave offering before the </w:t>
      </w:r>
      <w:r w:rsidR="00F170FA" w:rsidRPr="00F170FA">
        <w:rPr>
          <w:sz w:val="16"/>
          <w:szCs w:val="16"/>
        </w:rPr>
        <w:t>LORD</w:t>
      </w:r>
      <w:r>
        <w:t xml:space="preserve">. </w:t>
      </w:r>
      <w:r>
        <w:rPr>
          <w:vertAlign w:val="superscript"/>
        </w:rPr>
        <w:t>31</w:t>
      </w:r>
      <w:r>
        <w:t xml:space="preserve">The priest shall burn the fat on the altar, but the breast shall be Aaron’s and his sons’. </w:t>
      </w:r>
      <w:r>
        <w:rPr>
          <w:vertAlign w:val="superscript"/>
        </w:rPr>
        <w:t>32</w:t>
      </w:r>
      <w:r>
        <w:t xml:space="preserve">The right thigh you shall give to the priest for a heave offering out of the sacrifices of your peace offerings. </w:t>
      </w:r>
      <w:r>
        <w:rPr>
          <w:vertAlign w:val="superscript"/>
        </w:rPr>
        <w:t>33</w:t>
      </w:r>
      <w:r>
        <w:t xml:space="preserve">He among the sons of Aaron who offers the blood of the peace offerings, and the fat, shall have the right thigh for a portion. </w:t>
      </w:r>
      <w:r>
        <w:rPr>
          <w:vertAlign w:val="superscript"/>
        </w:rPr>
        <w:t>34</w:t>
      </w:r>
      <w:r>
        <w:t xml:space="preserve">For the waved breast and the heaved thigh I have taken from the </w:t>
      </w:r>
      <w:r w:rsidR="00DD3076">
        <w:t>children of Israel</w:t>
      </w:r>
      <w:r>
        <w:t xml:space="preserve"> out of the sacrifices of their peace offerings, and have given them to Aaron the priest and to his sons as their portion forever from the </w:t>
      </w:r>
      <w:r w:rsidR="00DD3076">
        <w:t>children of Israel</w:t>
      </w:r>
      <w:r>
        <w:t>.’”</w:t>
      </w:r>
    </w:p>
    <w:p w14:paraId="06548D30" w14:textId="357866C7" w:rsidR="004D6164" w:rsidRDefault="004D6164">
      <w:r>
        <w:rPr>
          <w:vertAlign w:val="superscript"/>
        </w:rPr>
        <w:t>35</w:t>
      </w:r>
      <w:r>
        <w:t xml:space="preserve">This is the anointing portion of Aaron, and the anointing portion of his sons, out of the offerings of the </w:t>
      </w:r>
      <w:r w:rsidR="00F170FA" w:rsidRPr="00F170FA">
        <w:rPr>
          <w:sz w:val="16"/>
          <w:szCs w:val="16"/>
        </w:rPr>
        <w:t>LORD</w:t>
      </w:r>
      <w:r>
        <w:t xml:space="preserve"> made by fire, in the day when he presented them to minister to the </w:t>
      </w:r>
      <w:r w:rsidR="00F170FA" w:rsidRPr="00F170FA">
        <w:rPr>
          <w:sz w:val="16"/>
          <w:szCs w:val="16"/>
        </w:rPr>
        <w:t>LORD</w:t>
      </w:r>
      <w:r>
        <w:t xml:space="preserve"> in the </w:t>
      </w:r>
      <w:r>
        <w:lastRenderedPageBreak/>
        <w:t xml:space="preserve">priest’s office; </w:t>
      </w:r>
      <w:r>
        <w:rPr>
          <w:vertAlign w:val="superscript"/>
        </w:rPr>
        <w:t>36</w:t>
      </w:r>
      <w:r>
        <w:t xml:space="preserve">which the </w:t>
      </w:r>
      <w:r w:rsidR="00F170FA" w:rsidRPr="00F170FA">
        <w:rPr>
          <w:sz w:val="16"/>
          <w:szCs w:val="16"/>
        </w:rPr>
        <w:t>LORD</w:t>
      </w:r>
      <w:r>
        <w:t xml:space="preserve"> commanded to be given them of the </w:t>
      </w:r>
      <w:r w:rsidR="00DD3076">
        <w:t>children of Israel</w:t>
      </w:r>
      <w:r>
        <w:t xml:space="preserve">, in the day that he anointed them. It is their portion forever throughout their generations. </w:t>
      </w:r>
      <w:r>
        <w:rPr>
          <w:vertAlign w:val="superscript"/>
        </w:rPr>
        <w:t>37</w:t>
      </w:r>
      <w:r>
        <w:t xml:space="preserve">This is the law of the burnt offering, of the meal offering, and of the sin offering, and of the trespass offering, and of the consecration, and of the sacrifice of peace offerings; </w:t>
      </w:r>
      <w:r>
        <w:rPr>
          <w:vertAlign w:val="superscript"/>
        </w:rPr>
        <w:t>38</w:t>
      </w:r>
      <w:r>
        <w:t xml:space="preserve">which the </w:t>
      </w:r>
      <w:r w:rsidR="00F170FA" w:rsidRPr="00F170FA">
        <w:rPr>
          <w:sz w:val="16"/>
          <w:szCs w:val="16"/>
        </w:rPr>
        <w:t>LORD</w:t>
      </w:r>
      <w:r>
        <w:t xml:space="preserve"> commanded Moses in Mount Sinai, in the day that he commanded the </w:t>
      </w:r>
      <w:r w:rsidR="00DD3076">
        <w:t>children of Israel</w:t>
      </w:r>
      <w:r>
        <w:t xml:space="preserve"> to offer their offerings to the </w:t>
      </w:r>
      <w:r w:rsidR="00F170FA" w:rsidRPr="00F170FA">
        <w:rPr>
          <w:sz w:val="16"/>
          <w:szCs w:val="16"/>
        </w:rPr>
        <w:t>LORD</w:t>
      </w:r>
      <w:r>
        <w:t>, in the wilderness of Sinai.</w:t>
      </w:r>
    </w:p>
    <w:p w14:paraId="74B9149F" w14:textId="77777777" w:rsidR="004D6164" w:rsidRDefault="004D6164" w:rsidP="00CD144D">
      <w:pPr>
        <w:pStyle w:val="NHEB"/>
        <w:framePr w:wrap="auto"/>
      </w:pPr>
      <w:r>
        <w:t>8</w:t>
      </w:r>
    </w:p>
    <w:p w14:paraId="7B58FBB6" w14:textId="77777777"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“Take Aaron and his sons with him, and the garments, and the anointing oil, and the bull of the sin offering, and the two rams, and the basket of unleavened bread; </w:t>
      </w:r>
      <w:r>
        <w:rPr>
          <w:vertAlign w:val="superscript"/>
        </w:rPr>
        <w:t>3</w:t>
      </w:r>
      <w:r>
        <w:t>and assemble all the congregation at the door of the Tent of Meeting.”</w:t>
      </w:r>
    </w:p>
    <w:p w14:paraId="1FBD814F" w14:textId="77777777" w:rsidR="004D6164" w:rsidRDefault="004D6164">
      <w:r>
        <w:rPr>
          <w:vertAlign w:val="superscript"/>
        </w:rPr>
        <w:t>4</w:t>
      </w:r>
      <w:r>
        <w:t xml:space="preserve">Moses did as the </w:t>
      </w:r>
      <w:r w:rsidR="00F170FA" w:rsidRPr="00F170FA">
        <w:rPr>
          <w:sz w:val="16"/>
          <w:szCs w:val="16"/>
        </w:rPr>
        <w:t>LORD</w:t>
      </w:r>
      <w:r>
        <w:t xml:space="preserve"> commanded him; and the congregation was assembled at the door of the Tent of Meeting. </w:t>
      </w:r>
      <w:r>
        <w:rPr>
          <w:vertAlign w:val="superscript"/>
        </w:rPr>
        <w:t>5</w:t>
      </w:r>
      <w:r>
        <w:t xml:space="preserve">Moses said to the congregation, “This is the thing which the </w:t>
      </w:r>
      <w:r w:rsidR="00F170FA" w:rsidRPr="00F170FA">
        <w:rPr>
          <w:sz w:val="16"/>
          <w:szCs w:val="16"/>
        </w:rPr>
        <w:t>LORD</w:t>
      </w:r>
      <w:r>
        <w:t xml:space="preserve"> has commanded to be done.” </w:t>
      </w:r>
      <w:r>
        <w:rPr>
          <w:vertAlign w:val="superscript"/>
        </w:rPr>
        <w:t>6</w:t>
      </w:r>
      <w:r>
        <w:t xml:space="preserve">Moses brought Aaron and his sons, and washed them with water. </w:t>
      </w:r>
      <w:r>
        <w:rPr>
          <w:vertAlign w:val="superscript"/>
        </w:rPr>
        <w:t>7</w:t>
      </w:r>
      <w:r>
        <w:t xml:space="preserve">He put the coat on him, tied the sash on him, clothed him with the robe, put the ephod on him, and he tied the skillfully woven band of the ephod on him, and fastened it to him with it. </w:t>
      </w:r>
      <w:r>
        <w:rPr>
          <w:vertAlign w:val="superscript"/>
        </w:rPr>
        <w:t>8</w:t>
      </w:r>
      <w:r>
        <w:t xml:space="preserve">He placed the breastplate on him; and in the breastplate he put the Urim and the Thummim. </w:t>
      </w:r>
      <w:r>
        <w:rPr>
          <w:vertAlign w:val="superscript"/>
        </w:rPr>
        <w:t>9</w:t>
      </w:r>
      <w:r>
        <w:t xml:space="preserve">He set the turban on </w:t>
      </w:r>
      <w:r>
        <w:t xml:space="preserve">his head; and on the turban, in front, he set the golden plate, the holy crown; as the </w:t>
      </w:r>
      <w:r w:rsidR="00F170FA" w:rsidRPr="00F170FA">
        <w:rPr>
          <w:sz w:val="16"/>
          <w:szCs w:val="16"/>
        </w:rPr>
        <w:t>LORD</w:t>
      </w:r>
      <w:r>
        <w:t xml:space="preserve"> commanded Moses. </w:t>
      </w:r>
      <w:r>
        <w:rPr>
          <w:vertAlign w:val="superscript"/>
        </w:rPr>
        <w:t>10</w:t>
      </w:r>
      <w:r>
        <w:t xml:space="preserve">Moses took the anointing oil, and anointed the tabernacle and all that was in it, and sanctified them. </w:t>
      </w:r>
      <w:r>
        <w:rPr>
          <w:vertAlign w:val="superscript"/>
        </w:rPr>
        <w:t>11</w:t>
      </w:r>
      <w:r>
        <w:t xml:space="preserve">He sprinkled it on the altar seven times, and anointed the altar and all its vessels, and the basin and its base, to sanctify them. </w:t>
      </w:r>
      <w:r>
        <w:rPr>
          <w:vertAlign w:val="superscript"/>
        </w:rPr>
        <w:t>12</w:t>
      </w:r>
      <w:r>
        <w:t xml:space="preserve">He poured some of the anointing oil on Aaron’s head, and anointed him, to sanctify him. </w:t>
      </w:r>
      <w:r>
        <w:rPr>
          <w:vertAlign w:val="superscript"/>
        </w:rPr>
        <w:t>13</w:t>
      </w:r>
      <w:r>
        <w:t xml:space="preserve">Moses brought Aaron’s sons, and clothed them with coats, and tied sashes on them, and put headbands on them; as the </w:t>
      </w:r>
      <w:r w:rsidR="00F170FA" w:rsidRPr="00F170FA">
        <w:rPr>
          <w:sz w:val="16"/>
          <w:szCs w:val="16"/>
        </w:rPr>
        <w:t>LORD</w:t>
      </w:r>
      <w:r>
        <w:t xml:space="preserve"> commanded Moses.</w:t>
      </w:r>
    </w:p>
    <w:p w14:paraId="441687D8" w14:textId="77777777" w:rsidR="004D6164" w:rsidRDefault="004D6164">
      <w:r>
        <w:rPr>
          <w:vertAlign w:val="superscript"/>
        </w:rPr>
        <w:t>14</w:t>
      </w:r>
      <w:r>
        <w:t xml:space="preserve">He brought the bull of the sin offering, and Aaron and his sons laid their hands on the head of the bull of the sin offering. </w:t>
      </w:r>
      <w:r>
        <w:rPr>
          <w:vertAlign w:val="superscript"/>
        </w:rPr>
        <w:t>15</w:t>
      </w:r>
      <w:r>
        <w:t xml:space="preserve">He killed it; and Moses took the blood, and put it around on the horns of the altar with his finger, and purified the altar, and poured out the blood at the base of the altar, and sanctified it, to make atonement for it. </w:t>
      </w:r>
      <w:r>
        <w:rPr>
          <w:vertAlign w:val="superscript"/>
        </w:rPr>
        <w:t>16</w:t>
      </w:r>
      <w:r>
        <w:t xml:space="preserve">He took all the fat that was on the </w:t>
      </w:r>
      <w:r w:rsidR="00F92F51">
        <w:t>entrails</w:t>
      </w:r>
      <w:r>
        <w:t xml:space="preserve">, and the cover of the liver, and the two kidneys, and their fat; and Moses burned it on the altar. </w:t>
      </w:r>
      <w:r>
        <w:rPr>
          <w:vertAlign w:val="superscript"/>
        </w:rPr>
        <w:t>17</w:t>
      </w:r>
      <w:r>
        <w:t xml:space="preserve">But the bull, and its skin, and its flesh, and its dung, he burned with fire outside the camp; as the </w:t>
      </w:r>
      <w:r w:rsidR="00F170FA" w:rsidRPr="00F170FA">
        <w:rPr>
          <w:sz w:val="16"/>
          <w:szCs w:val="16"/>
        </w:rPr>
        <w:t>LORD</w:t>
      </w:r>
      <w:r>
        <w:t xml:space="preserve"> commanded Moses. </w:t>
      </w:r>
      <w:r>
        <w:rPr>
          <w:vertAlign w:val="superscript"/>
        </w:rPr>
        <w:t>18</w:t>
      </w:r>
      <w:r>
        <w:t xml:space="preserve">He presented the ram of the burnt offering: and Aaron and his sons laid their hands on the head of the ram. </w:t>
      </w:r>
      <w:r>
        <w:rPr>
          <w:vertAlign w:val="superscript"/>
        </w:rPr>
        <w:t>19</w:t>
      </w:r>
      <w:r>
        <w:t xml:space="preserve">He killed it; and Moses sprinkled the blood around on the altar. </w:t>
      </w:r>
      <w:r>
        <w:rPr>
          <w:vertAlign w:val="superscript"/>
        </w:rPr>
        <w:t>20</w:t>
      </w:r>
      <w:r>
        <w:t xml:space="preserve">He cut the ram into its pieces; and Moses burned the head, and the pieces, and the fat. </w:t>
      </w:r>
      <w:r>
        <w:rPr>
          <w:vertAlign w:val="superscript"/>
        </w:rPr>
        <w:t>21</w:t>
      </w:r>
      <w:r>
        <w:t xml:space="preserve">He </w:t>
      </w:r>
      <w:r>
        <w:lastRenderedPageBreak/>
        <w:t xml:space="preserve">washed the </w:t>
      </w:r>
      <w:r w:rsidR="00F92F51">
        <w:t>entrails</w:t>
      </w:r>
      <w:r>
        <w:t xml:space="preserve"> and the legs with water; and Moses burned the whole ram on the altar. It was a burnt offering for a pleasant aroma. It was an offering made by fire to the </w:t>
      </w:r>
      <w:r w:rsidR="00F170FA" w:rsidRPr="00F170FA">
        <w:rPr>
          <w:sz w:val="16"/>
          <w:szCs w:val="16"/>
        </w:rPr>
        <w:t>LORD</w:t>
      </w:r>
      <w:r>
        <w:t xml:space="preserve">; as the </w:t>
      </w:r>
      <w:r w:rsidR="00F170FA" w:rsidRPr="00F170FA">
        <w:rPr>
          <w:sz w:val="16"/>
          <w:szCs w:val="16"/>
        </w:rPr>
        <w:t>LORD</w:t>
      </w:r>
      <w:r>
        <w:t xml:space="preserve"> commanded Moses. </w:t>
      </w:r>
      <w:r>
        <w:rPr>
          <w:vertAlign w:val="superscript"/>
        </w:rPr>
        <w:t>22</w:t>
      </w:r>
      <w:r>
        <w:t xml:space="preserve">He presented the other ram, the ram of consecration: and Aaron and his sons laid their hands on the head of the ram. </w:t>
      </w:r>
      <w:r>
        <w:rPr>
          <w:vertAlign w:val="superscript"/>
        </w:rPr>
        <w:t>23</w:t>
      </w:r>
      <w:r>
        <w:t xml:space="preserve">He killed it; and Moses took some of its blood, and put it on the tip of Aaron’s right ear, and on the thumb of his right hand, and on the great toe of his right foot. </w:t>
      </w:r>
      <w:r>
        <w:rPr>
          <w:vertAlign w:val="superscript"/>
        </w:rPr>
        <w:t>24</w:t>
      </w:r>
      <w:r>
        <w:t xml:space="preserve">He brought Aaron’s sons; and Moses put some of the blood on the tip of their right ear, and on the thumb of their right hand, and on the great toe of their right foot; and Moses sprinkled the blood around on the altar. </w:t>
      </w:r>
      <w:r>
        <w:rPr>
          <w:vertAlign w:val="superscript"/>
        </w:rPr>
        <w:t>25</w:t>
      </w:r>
      <w:r>
        <w:t xml:space="preserve">He took the fat, and the fat tail, and all the fat that was on the </w:t>
      </w:r>
      <w:r w:rsidR="00F92F51">
        <w:t>entrails</w:t>
      </w:r>
      <w:r>
        <w:t xml:space="preserve">, and the cover of the liver, and the two kidneys, and their fat, and the right thigh; </w:t>
      </w:r>
      <w:r>
        <w:rPr>
          <w:vertAlign w:val="superscript"/>
        </w:rPr>
        <w:t>26</w:t>
      </w:r>
      <w:r>
        <w:t xml:space="preserve">and out of the basket of unleavened bread, that was before the </w:t>
      </w:r>
      <w:r w:rsidR="00F170FA" w:rsidRPr="00F170FA">
        <w:rPr>
          <w:sz w:val="16"/>
          <w:szCs w:val="16"/>
        </w:rPr>
        <w:t>LORD</w:t>
      </w:r>
      <w:r>
        <w:t xml:space="preserve">, he took one unleavened cake, and one cake of oiled bread, and one wafer, and placed them on the fat, and on the right thigh. </w:t>
      </w:r>
      <w:r>
        <w:rPr>
          <w:vertAlign w:val="superscript"/>
        </w:rPr>
        <w:t>27</w:t>
      </w:r>
      <w:r>
        <w:t xml:space="preserve">He put all these in Aaron’s hands and in his sons’ hands, and waved them for a wave offering before the </w:t>
      </w:r>
      <w:r w:rsidR="00F170FA" w:rsidRPr="00F170FA">
        <w:rPr>
          <w:sz w:val="16"/>
          <w:szCs w:val="16"/>
        </w:rPr>
        <w:t>LORD</w:t>
      </w:r>
      <w:r>
        <w:t xml:space="preserve">. </w:t>
      </w:r>
      <w:r>
        <w:rPr>
          <w:vertAlign w:val="superscript"/>
        </w:rPr>
        <w:t>28</w:t>
      </w:r>
      <w:r>
        <w:t xml:space="preserve">Moses took them from their hands, and burned them on the altar on the burnt offering. They were a consecration for a pleasant aroma. It was an offering made by fire to the </w:t>
      </w:r>
      <w:r w:rsidR="00F170FA" w:rsidRPr="00F170FA">
        <w:rPr>
          <w:sz w:val="16"/>
          <w:szCs w:val="16"/>
        </w:rPr>
        <w:t>LORD</w:t>
      </w:r>
      <w:r>
        <w:t xml:space="preserve">. </w:t>
      </w:r>
      <w:r>
        <w:rPr>
          <w:vertAlign w:val="superscript"/>
        </w:rPr>
        <w:t>29</w:t>
      </w:r>
      <w:r>
        <w:t xml:space="preserve">Moses took the breast, and waved it for a wave offering before the </w:t>
      </w:r>
      <w:r w:rsidR="00F170FA" w:rsidRPr="00F170FA">
        <w:rPr>
          <w:sz w:val="16"/>
          <w:szCs w:val="16"/>
        </w:rPr>
        <w:t>LORD</w:t>
      </w:r>
      <w:r>
        <w:t xml:space="preserve">. It was Moses’ portion of the ram of consecration, as the </w:t>
      </w:r>
      <w:r w:rsidR="00F170FA" w:rsidRPr="00F170FA">
        <w:rPr>
          <w:sz w:val="16"/>
          <w:szCs w:val="16"/>
        </w:rPr>
        <w:t>LORD</w:t>
      </w:r>
      <w:r>
        <w:t xml:space="preserve"> commanded Moses. </w:t>
      </w:r>
      <w:r>
        <w:rPr>
          <w:vertAlign w:val="superscript"/>
        </w:rPr>
        <w:t>30</w:t>
      </w:r>
      <w:r>
        <w:t xml:space="preserve">Moses took some of the anointing </w:t>
      </w:r>
      <w:r>
        <w:t>oil, and some of the blood which was on the altar, and sprinkled it on Aaron, on his garments, and on his sons, and on his sons’ garments with him, and sanctified Aaron, his garments, and his sons, and his sons’ garments with him.</w:t>
      </w:r>
    </w:p>
    <w:p w14:paraId="2F6642A2" w14:textId="77777777" w:rsidR="004D6164" w:rsidRDefault="004D6164">
      <w:r>
        <w:rPr>
          <w:vertAlign w:val="superscript"/>
        </w:rPr>
        <w:t>31</w:t>
      </w:r>
      <w:r>
        <w:t xml:space="preserve">Moses said to Aaron and to his sons, “Boil the flesh at the door of the Tent of Meeting, and there eat it and the bread that is in the basket of consecration, as I commanded, saying, ‘Aaron and his sons shall eat it.’ </w:t>
      </w:r>
      <w:r>
        <w:rPr>
          <w:vertAlign w:val="superscript"/>
        </w:rPr>
        <w:t>32</w:t>
      </w:r>
      <w:r>
        <w:t xml:space="preserve">What remains of the flesh and of the bread you shall burn with fire. </w:t>
      </w:r>
      <w:r>
        <w:rPr>
          <w:vertAlign w:val="superscript"/>
        </w:rPr>
        <w:t>33</w:t>
      </w:r>
      <w:r>
        <w:t xml:space="preserve">You shall not go out from the door of the Tent of Meeting seven days, until the days of your consecration are fulfilled: for he shall consecrate you seven days. </w:t>
      </w:r>
      <w:r>
        <w:rPr>
          <w:vertAlign w:val="superscript"/>
        </w:rPr>
        <w:t>34</w:t>
      </w:r>
      <w:r>
        <w:t xml:space="preserve">What has been done this day, so the </w:t>
      </w:r>
      <w:r w:rsidR="00F170FA" w:rsidRPr="00F170FA">
        <w:rPr>
          <w:sz w:val="16"/>
          <w:szCs w:val="16"/>
        </w:rPr>
        <w:t>LORD</w:t>
      </w:r>
      <w:r>
        <w:t xml:space="preserve"> has commanded to do, to make atonement for you. </w:t>
      </w:r>
      <w:r>
        <w:rPr>
          <w:vertAlign w:val="superscript"/>
        </w:rPr>
        <w:t>35</w:t>
      </w:r>
      <w:r>
        <w:t xml:space="preserve">You shall stay at the door of the Tent of Meeting day and night seven days, and keep the </w:t>
      </w:r>
      <w:r w:rsidR="00F170FA" w:rsidRPr="00F170FA">
        <w:rPr>
          <w:sz w:val="16"/>
          <w:szCs w:val="16"/>
        </w:rPr>
        <w:t>LORD</w:t>
      </w:r>
      <w:r>
        <w:t xml:space="preserve">’s command, that you </w:t>
      </w:r>
      <w:r w:rsidR="00BC1C89">
        <w:t>do not</w:t>
      </w:r>
      <w:r>
        <w:t xml:space="preserve"> die: for so I am commanded.” </w:t>
      </w:r>
      <w:r>
        <w:rPr>
          <w:vertAlign w:val="superscript"/>
        </w:rPr>
        <w:t>36</w:t>
      </w:r>
      <w:r>
        <w:t xml:space="preserve">Aaron and his sons did all the things which the </w:t>
      </w:r>
      <w:r w:rsidR="00F170FA" w:rsidRPr="00F170FA">
        <w:rPr>
          <w:sz w:val="16"/>
          <w:szCs w:val="16"/>
        </w:rPr>
        <w:t>LORD</w:t>
      </w:r>
      <w:r>
        <w:t xml:space="preserve"> commanded by Moses.</w:t>
      </w:r>
    </w:p>
    <w:p w14:paraId="0117208A" w14:textId="77777777" w:rsidR="004D6164" w:rsidRDefault="004D6164" w:rsidP="00CD144D">
      <w:pPr>
        <w:pStyle w:val="NHEB"/>
        <w:framePr w:wrap="auto"/>
      </w:pPr>
      <w:r>
        <w:t>9</w:t>
      </w:r>
    </w:p>
    <w:p w14:paraId="6F47FFE2" w14:textId="44EE1EAF" w:rsidR="004D6164" w:rsidRDefault="004D6164">
      <w:pPr>
        <w:ind w:firstLine="0"/>
      </w:pPr>
      <w:r>
        <w:t xml:space="preserve">It happened on the eighth day, that Moses called Aaron and his sons, and the elders of </w:t>
      </w:r>
      <w:smartTag w:uri="urn:schemas-microsoft-com:office:smarttags" w:element="place">
        <w:smartTag w:uri="urn:schemas-microsoft-com:office:smarttags" w:element="country-region">
          <w:r>
            <w:t>Israel</w:t>
          </w:r>
        </w:smartTag>
      </w:smartTag>
      <w:r>
        <w:t xml:space="preserve">; </w:t>
      </w:r>
      <w:r>
        <w:rPr>
          <w:vertAlign w:val="superscript"/>
        </w:rPr>
        <w:t>2</w:t>
      </w:r>
      <w:r>
        <w:t xml:space="preserve">and he said to Aaron, “Take a calf from the herd for a sin offering, and a ram for a burnt offering, without blemish, and offer them before the </w:t>
      </w:r>
      <w:r w:rsidR="00F170FA" w:rsidRPr="00F170FA">
        <w:rPr>
          <w:sz w:val="16"/>
          <w:szCs w:val="16"/>
        </w:rPr>
        <w:t>LORD</w:t>
      </w:r>
      <w:r>
        <w:t xml:space="preserve">. </w:t>
      </w:r>
      <w:r>
        <w:rPr>
          <w:vertAlign w:val="superscript"/>
        </w:rPr>
        <w:t>3</w:t>
      </w:r>
      <w:r>
        <w:t xml:space="preserve">You shall speak to the </w:t>
      </w:r>
      <w:r w:rsidR="00DD3076">
        <w:t>children of Israel</w:t>
      </w:r>
      <w:r>
        <w:t xml:space="preserve">, saying, ‘Take a male goat for a sin offering; and a calf and a lamb, both a year old, </w:t>
      </w:r>
      <w:r>
        <w:lastRenderedPageBreak/>
        <w:t xml:space="preserve">without blemish, for a burnt offering; </w:t>
      </w:r>
      <w:r>
        <w:rPr>
          <w:vertAlign w:val="superscript"/>
        </w:rPr>
        <w:t>4</w:t>
      </w:r>
      <w:r>
        <w:t xml:space="preserve">and a bull and a ram for peace offerings, to sacrifice before the </w:t>
      </w:r>
      <w:r w:rsidR="00F170FA" w:rsidRPr="00F170FA">
        <w:rPr>
          <w:sz w:val="16"/>
          <w:szCs w:val="16"/>
        </w:rPr>
        <w:t>LORD</w:t>
      </w:r>
      <w:r>
        <w:t xml:space="preserve">; and a meal offering mixed with oil: for today the </w:t>
      </w:r>
      <w:r w:rsidR="00F170FA" w:rsidRPr="00F170FA">
        <w:rPr>
          <w:sz w:val="16"/>
          <w:szCs w:val="16"/>
        </w:rPr>
        <w:t>LORD</w:t>
      </w:r>
      <w:r>
        <w:t xml:space="preserve"> appears to you.’”</w:t>
      </w:r>
    </w:p>
    <w:p w14:paraId="38307252" w14:textId="77777777" w:rsidR="004D6164" w:rsidRDefault="004D6164">
      <w:r>
        <w:rPr>
          <w:vertAlign w:val="superscript"/>
        </w:rPr>
        <w:t>5</w:t>
      </w:r>
      <w:r>
        <w:t xml:space="preserve">They brought what Moses commanded before the Tent of Meeting: and all the congregation drew near and stood before the </w:t>
      </w:r>
      <w:r w:rsidR="00F170FA" w:rsidRPr="00F170FA">
        <w:rPr>
          <w:sz w:val="16"/>
          <w:szCs w:val="16"/>
        </w:rPr>
        <w:t>LORD</w:t>
      </w:r>
      <w:r>
        <w:t xml:space="preserve">. </w:t>
      </w:r>
      <w:r>
        <w:rPr>
          <w:vertAlign w:val="superscript"/>
        </w:rPr>
        <w:t>6</w:t>
      </w:r>
      <w:r>
        <w:t xml:space="preserve">Moses said, “This is the thing which the </w:t>
      </w:r>
      <w:r w:rsidR="00F170FA" w:rsidRPr="00F170FA">
        <w:rPr>
          <w:sz w:val="16"/>
          <w:szCs w:val="16"/>
        </w:rPr>
        <w:t>LORD</w:t>
      </w:r>
      <w:r>
        <w:t xml:space="preserve"> commanded that you should do: and the glory of the </w:t>
      </w:r>
      <w:r w:rsidR="00F170FA" w:rsidRPr="00F170FA">
        <w:rPr>
          <w:sz w:val="16"/>
          <w:szCs w:val="16"/>
        </w:rPr>
        <w:t>LORD</w:t>
      </w:r>
      <w:r>
        <w:t xml:space="preserve"> shall appear to you.” </w:t>
      </w:r>
      <w:r>
        <w:rPr>
          <w:vertAlign w:val="superscript"/>
        </w:rPr>
        <w:t>7</w:t>
      </w:r>
      <w:r>
        <w:t xml:space="preserve">Moses said to Aaron, “Draw near to the altar, and offer your sin offering, and your burnt offering, and make atonement for yourself, and for the people; and offer the offering of the people, and make atonement for them; as the </w:t>
      </w:r>
      <w:r w:rsidR="00F170FA" w:rsidRPr="00F170FA">
        <w:rPr>
          <w:sz w:val="16"/>
          <w:szCs w:val="16"/>
        </w:rPr>
        <w:t>LORD</w:t>
      </w:r>
      <w:r>
        <w:t xml:space="preserve"> commanded.”</w:t>
      </w:r>
    </w:p>
    <w:p w14:paraId="359E847D" w14:textId="77777777" w:rsidR="004D6164" w:rsidRDefault="004D6164">
      <w:r>
        <w:rPr>
          <w:vertAlign w:val="superscript"/>
        </w:rPr>
        <w:t>8</w:t>
      </w:r>
      <w:r>
        <w:t xml:space="preserve">So Aaron drew near to the altar, and killed the calf of the sin offering, which was for himself. </w:t>
      </w:r>
      <w:r>
        <w:rPr>
          <w:vertAlign w:val="superscript"/>
        </w:rPr>
        <w:t>9</w:t>
      </w:r>
      <w:r>
        <w:t xml:space="preserve">The sons of Aaron presented the blood to him; and he dipped his finger in the blood, and put it on the horns of the altar, and poured out the blood at the base of the altar: </w:t>
      </w:r>
      <w:r>
        <w:rPr>
          <w:vertAlign w:val="superscript"/>
        </w:rPr>
        <w:t>10</w:t>
      </w:r>
      <w:r>
        <w:t xml:space="preserve">but the fat, and the kidneys, and the cover from the liver of the sin offering, he burned upon the altar; as the </w:t>
      </w:r>
      <w:r w:rsidR="00F170FA" w:rsidRPr="00F170FA">
        <w:rPr>
          <w:sz w:val="16"/>
          <w:szCs w:val="16"/>
        </w:rPr>
        <w:t>LORD</w:t>
      </w:r>
      <w:r>
        <w:t xml:space="preserve"> commanded Moses. </w:t>
      </w:r>
      <w:r>
        <w:rPr>
          <w:vertAlign w:val="superscript"/>
        </w:rPr>
        <w:t>11</w:t>
      </w:r>
      <w:r>
        <w:t xml:space="preserve">The flesh and the skin he burned with fire outside the camp. </w:t>
      </w:r>
      <w:r>
        <w:rPr>
          <w:vertAlign w:val="superscript"/>
        </w:rPr>
        <w:t>12</w:t>
      </w:r>
      <w:r>
        <w:t xml:space="preserve">He killed the burnt offering; and Aaron’s sons delivered the blood to him, and he sprinkled it around on the altar. </w:t>
      </w:r>
      <w:r>
        <w:rPr>
          <w:vertAlign w:val="superscript"/>
        </w:rPr>
        <w:t>13</w:t>
      </w:r>
      <w:r>
        <w:t xml:space="preserve">They delivered the burnt offering to him, piece by piece, and the head: and he burned them upon the altar. </w:t>
      </w:r>
      <w:r>
        <w:rPr>
          <w:vertAlign w:val="superscript"/>
        </w:rPr>
        <w:t>14</w:t>
      </w:r>
      <w:r>
        <w:t xml:space="preserve">He washed the </w:t>
      </w:r>
      <w:r w:rsidR="00F92F51">
        <w:t>entrails</w:t>
      </w:r>
      <w:r>
        <w:t xml:space="preserve"> </w:t>
      </w:r>
      <w:r>
        <w:t xml:space="preserve">and the legs, and burned them on the burnt offering on the altar. </w:t>
      </w:r>
      <w:r>
        <w:rPr>
          <w:vertAlign w:val="superscript"/>
        </w:rPr>
        <w:t>15</w:t>
      </w:r>
      <w:r>
        <w:t xml:space="preserve">He presented the people’s offering, and took the goat of the sin offering which was for the people, and killed it, and offered it for sin, like the first. </w:t>
      </w:r>
      <w:r>
        <w:rPr>
          <w:vertAlign w:val="superscript"/>
        </w:rPr>
        <w:t>16</w:t>
      </w:r>
      <w:r>
        <w:t xml:space="preserve">He presented the burnt offering, and offered it according to the ordinance. </w:t>
      </w:r>
      <w:r>
        <w:rPr>
          <w:vertAlign w:val="superscript"/>
        </w:rPr>
        <w:t>17</w:t>
      </w:r>
      <w:r>
        <w:t xml:space="preserve">He presented the meal offering, and filled his hand from there, and burned it upon the altar, besides the burnt offering of the morning. </w:t>
      </w:r>
      <w:r>
        <w:rPr>
          <w:vertAlign w:val="superscript"/>
        </w:rPr>
        <w:t>18</w:t>
      </w:r>
      <w:r>
        <w:t xml:space="preserve">He also killed the bull and the ram, the sacrifice of peace offerings, which was for the people: and Aaron’s sons delivered to him the blood, which he sprinkled around on the altar, </w:t>
      </w:r>
      <w:r>
        <w:rPr>
          <w:vertAlign w:val="superscript"/>
        </w:rPr>
        <w:t>19</w:t>
      </w:r>
      <w:r>
        <w:t xml:space="preserve">and the fat of the bull and of the ram, the fat tail, and that which covers the </w:t>
      </w:r>
      <w:r w:rsidR="00F92F51">
        <w:t>entrails</w:t>
      </w:r>
      <w:r>
        <w:t xml:space="preserve">, and the kidneys, and the cover of the liver: </w:t>
      </w:r>
      <w:r>
        <w:rPr>
          <w:vertAlign w:val="superscript"/>
        </w:rPr>
        <w:t>20</w:t>
      </w:r>
      <w:r>
        <w:t xml:space="preserve">and they put the fat upon the breasts, and he burned the fat on the altar: </w:t>
      </w:r>
      <w:r>
        <w:rPr>
          <w:vertAlign w:val="superscript"/>
        </w:rPr>
        <w:t>21</w:t>
      </w:r>
      <w:r>
        <w:t xml:space="preserve">and the breasts and the right thigh Aaron waved for a wave offering before the </w:t>
      </w:r>
      <w:r w:rsidR="00F170FA" w:rsidRPr="00F170FA">
        <w:rPr>
          <w:sz w:val="16"/>
          <w:szCs w:val="16"/>
        </w:rPr>
        <w:t>LORD</w:t>
      </w:r>
      <w:r>
        <w:t xml:space="preserve">, as Moses commanded. </w:t>
      </w:r>
      <w:r>
        <w:rPr>
          <w:vertAlign w:val="superscript"/>
        </w:rPr>
        <w:t>22</w:t>
      </w:r>
      <w:r>
        <w:t>Aaron lifted up his hands toward the people, and blessed them; and he came down from offering the sin offering, and the burnt offering, and the peace offerings.</w:t>
      </w:r>
    </w:p>
    <w:p w14:paraId="1D4D7AF1" w14:textId="77777777" w:rsidR="004D6164" w:rsidRDefault="004D6164">
      <w:r>
        <w:rPr>
          <w:vertAlign w:val="superscript"/>
        </w:rPr>
        <w:t>23</w:t>
      </w:r>
      <w:r>
        <w:t xml:space="preserve">Moses and Aaron went into the Tent of Meeting, and came out, and blessed the people: and the glory of the </w:t>
      </w:r>
      <w:r w:rsidR="00F170FA" w:rsidRPr="00F170FA">
        <w:rPr>
          <w:sz w:val="16"/>
          <w:szCs w:val="16"/>
        </w:rPr>
        <w:t>LORD</w:t>
      </w:r>
      <w:r>
        <w:t xml:space="preserve"> appeared to all the people. </w:t>
      </w:r>
      <w:r>
        <w:rPr>
          <w:vertAlign w:val="superscript"/>
        </w:rPr>
        <w:t>24</w:t>
      </w:r>
      <w:r>
        <w:t xml:space="preserve">There came forth fire from before the </w:t>
      </w:r>
      <w:r w:rsidR="00F170FA" w:rsidRPr="00F170FA">
        <w:rPr>
          <w:sz w:val="16"/>
          <w:szCs w:val="16"/>
        </w:rPr>
        <w:t>LORD</w:t>
      </w:r>
      <w:r>
        <w:t>, and consumed the burnt offering and the fat upon the altar: and when all the people saw it, they shouted, and fell on their faces.</w:t>
      </w:r>
    </w:p>
    <w:p w14:paraId="407226A0" w14:textId="77777777" w:rsidR="004D6164" w:rsidRDefault="004D6164" w:rsidP="00CD144D">
      <w:pPr>
        <w:pStyle w:val="NHEB"/>
        <w:framePr w:wrap="auto"/>
      </w:pPr>
      <w:r>
        <w:lastRenderedPageBreak/>
        <w:t>10</w:t>
      </w:r>
    </w:p>
    <w:p w14:paraId="76408F01" w14:textId="77777777" w:rsidR="004D6164" w:rsidRDefault="00AE2B24">
      <w:pPr>
        <w:ind w:firstLine="0"/>
      </w:pPr>
      <w:r>
        <w:t xml:space="preserve">And </w:t>
      </w:r>
      <w:r w:rsidR="00772BB0">
        <w:t>the two</w:t>
      </w:r>
      <w:r w:rsidR="00772BB0">
        <w:rPr>
          <w:rStyle w:val="FootnoteReference"/>
        </w:rPr>
        <w:footnoteReference w:id="614"/>
      </w:r>
      <w:r w:rsidR="00772BB0">
        <w:t xml:space="preserve"> sons of Aaron, </w:t>
      </w:r>
      <w:r>
        <w:t xml:space="preserve">Nadab and Abihu, </w:t>
      </w:r>
      <w:r w:rsidR="004D6164">
        <w:t xml:space="preserve">each took his censer and put fire in it, and laid incense on it, and offered strange fire before the </w:t>
      </w:r>
      <w:r w:rsidR="00F170FA" w:rsidRPr="00F170FA">
        <w:rPr>
          <w:sz w:val="16"/>
          <w:szCs w:val="16"/>
        </w:rPr>
        <w:t>LORD</w:t>
      </w:r>
      <w:r w:rsidR="004D6164">
        <w:t xml:space="preserve">, which </w:t>
      </w:r>
      <w:r w:rsidR="002E09A9">
        <w:t>he</w:t>
      </w:r>
      <w:r w:rsidR="004D6164">
        <w:t xml:space="preserve"> had not commanded them. </w:t>
      </w:r>
      <w:r w:rsidR="004D6164">
        <w:rPr>
          <w:vertAlign w:val="superscript"/>
        </w:rPr>
        <w:t>2</w:t>
      </w:r>
      <w:r w:rsidR="004D6164">
        <w:t xml:space="preserve">And fire came forth from before the </w:t>
      </w:r>
      <w:r w:rsidR="00F170FA" w:rsidRPr="00F170FA">
        <w:rPr>
          <w:sz w:val="16"/>
          <w:szCs w:val="16"/>
        </w:rPr>
        <w:t>LORD</w:t>
      </w:r>
      <w:r w:rsidR="004D6164">
        <w:t xml:space="preserve">, and devoured them, and they died before the </w:t>
      </w:r>
      <w:r w:rsidR="00F170FA" w:rsidRPr="00F170FA">
        <w:rPr>
          <w:sz w:val="16"/>
          <w:szCs w:val="16"/>
        </w:rPr>
        <w:t>LORD</w:t>
      </w:r>
      <w:r w:rsidR="004D6164">
        <w:t>.</w:t>
      </w:r>
    </w:p>
    <w:p w14:paraId="25BB1320" w14:textId="77777777" w:rsidR="004D6164" w:rsidRDefault="004D6164">
      <w:r>
        <w:rPr>
          <w:vertAlign w:val="superscript"/>
        </w:rPr>
        <w:t>3</w:t>
      </w:r>
      <w:r>
        <w:t xml:space="preserve">Then Moses said to Aaron, “This is what the </w:t>
      </w:r>
      <w:r w:rsidR="00F170FA" w:rsidRPr="00F170FA">
        <w:rPr>
          <w:sz w:val="16"/>
          <w:szCs w:val="16"/>
        </w:rPr>
        <w:t>LORD</w:t>
      </w:r>
      <w:r>
        <w:t xml:space="preserve"> spoke of, saying,</w:t>
      </w:r>
    </w:p>
    <w:p w14:paraId="14D96C8C" w14:textId="77777777" w:rsidR="004D6164" w:rsidRDefault="004D6164">
      <w:pPr>
        <w:pStyle w:val="Poetry1"/>
      </w:pPr>
      <w:r>
        <w:t>‘I will show myself holy to those who come near me,</w:t>
      </w:r>
    </w:p>
    <w:p w14:paraId="7425F9FE" w14:textId="77777777" w:rsidR="004D6164" w:rsidRDefault="004D6164">
      <w:pPr>
        <w:pStyle w:val="Poetry2"/>
      </w:pPr>
      <w:r>
        <w:t>and before all the people I will be glorified.’”</w:t>
      </w:r>
    </w:p>
    <w:p w14:paraId="6FF47BE2" w14:textId="77777777" w:rsidR="004D6164" w:rsidRDefault="004D6164">
      <w:r>
        <w:t xml:space="preserve">Aaron held his peace. </w:t>
      </w:r>
      <w:r>
        <w:rPr>
          <w:vertAlign w:val="superscript"/>
        </w:rPr>
        <w:t>4</w:t>
      </w:r>
      <w:r>
        <w:t xml:space="preserve">Moses called Mishael and Elzaphan, the sons of Uzziel the uncle of Aaron, and said to them, “Draw near, carry your brothers from before the sanctuary out of the camp.” </w:t>
      </w:r>
      <w:r>
        <w:rPr>
          <w:vertAlign w:val="superscript"/>
        </w:rPr>
        <w:t>5</w:t>
      </w:r>
      <w:r>
        <w:t>So they drew near, and carried them in their coats out of the camp, as Moses had said.</w:t>
      </w:r>
    </w:p>
    <w:p w14:paraId="11417BA0" w14:textId="77777777" w:rsidR="004D6164" w:rsidRDefault="004D6164">
      <w:r>
        <w:rPr>
          <w:vertAlign w:val="superscript"/>
        </w:rPr>
        <w:t>6</w:t>
      </w:r>
      <w:r>
        <w:t>Moses said to Aaron, and to Eleazar and to Ithamar, his sons, “</w:t>
      </w:r>
      <w:r w:rsidR="00BC1C89">
        <w:t>Do not</w:t>
      </w:r>
      <w:r>
        <w:t xml:space="preserve"> let the hair of your heads go loose, neither tear your clothes; that you </w:t>
      </w:r>
      <w:r w:rsidR="00BC1C89">
        <w:t>do not</w:t>
      </w:r>
      <w:r>
        <w:t xml:space="preserve"> die, and that he not be angry with all the congregation: but let your brothers, the whole house of Israel, bewail the burning which the </w:t>
      </w:r>
      <w:r w:rsidR="00F170FA" w:rsidRPr="00F170FA">
        <w:rPr>
          <w:sz w:val="16"/>
          <w:szCs w:val="16"/>
        </w:rPr>
        <w:t>LORD</w:t>
      </w:r>
      <w:r>
        <w:t xml:space="preserve"> has kindled. </w:t>
      </w:r>
      <w:r>
        <w:rPr>
          <w:vertAlign w:val="superscript"/>
        </w:rPr>
        <w:t>7</w:t>
      </w:r>
      <w:r>
        <w:t xml:space="preserve">You shall not go out from the door of the Tent of Meeting, lest you die; for the anointing oil of the </w:t>
      </w:r>
      <w:r w:rsidR="00F170FA" w:rsidRPr="00F170FA">
        <w:rPr>
          <w:sz w:val="16"/>
          <w:szCs w:val="16"/>
        </w:rPr>
        <w:t>LORD</w:t>
      </w:r>
      <w:r>
        <w:t xml:space="preserve"> is on </w:t>
      </w:r>
      <w:r>
        <w:t>you.” They did according to the word of Moses.</w:t>
      </w:r>
    </w:p>
    <w:p w14:paraId="1830599B" w14:textId="10F477ED" w:rsidR="004D6164" w:rsidRDefault="004D6164">
      <w:r>
        <w:rPr>
          <w:vertAlign w:val="superscript"/>
        </w:rPr>
        <w:t>8</w:t>
      </w:r>
      <w:r>
        <w:t xml:space="preserve">The </w:t>
      </w:r>
      <w:r w:rsidR="00F170FA" w:rsidRPr="00F170FA">
        <w:rPr>
          <w:sz w:val="16"/>
          <w:szCs w:val="16"/>
        </w:rPr>
        <w:t>LORD</w:t>
      </w:r>
      <w:r>
        <w:t xml:space="preserve"> spoke to Aaron, saying, </w:t>
      </w:r>
      <w:r>
        <w:rPr>
          <w:vertAlign w:val="superscript"/>
        </w:rPr>
        <w:t>9</w:t>
      </w:r>
      <w:r>
        <w:t xml:space="preserve">“Drink no wine nor strong drink, you, nor your sons with you, when you go into the Tent of Meeting, that you </w:t>
      </w:r>
      <w:r w:rsidR="00BC1C89">
        <w:t>do not</w:t>
      </w:r>
      <w:r>
        <w:t xml:space="preserve"> die: it shall be a statute forever throughout your generations: </w:t>
      </w:r>
      <w:r>
        <w:rPr>
          <w:vertAlign w:val="superscript"/>
        </w:rPr>
        <w:t>10</w:t>
      </w:r>
      <w:r>
        <w:t xml:space="preserve">and that you are to make a distinction between the holy and the common, and between the unclean and the clean; </w:t>
      </w:r>
      <w:r>
        <w:rPr>
          <w:vertAlign w:val="superscript"/>
        </w:rPr>
        <w:t>11</w:t>
      </w:r>
      <w:r>
        <w:t xml:space="preserve">and that you are to teach the </w:t>
      </w:r>
      <w:r w:rsidR="00DD3076">
        <w:t>children of Israel</w:t>
      </w:r>
      <w:r>
        <w:t xml:space="preserve"> all the statutes which the </w:t>
      </w:r>
      <w:r w:rsidR="00F170FA" w:rsidRPr="00F170FA">
        <w:rPr>
          <w:sz w:val="16"/>
          <w:szCs w:val="16"/>
        </w:rPr>
        <w:t>LORD</w:t>
      </w:r>
      <w:r>
        <w:t xml:space="preserve"> has spoken to them by Moses.”</w:t>
      </w:r>
    </w:p>
    <w:p w14:paraId="11EA56CB" w14:textId="39F6338E" w:rsidR="004D6164" w:rsidRDefault="004D6164">
      <w:r>
        <w:rPr>
          <w:vertAlign w:val="superscript"/>
        </w:rPr>
        <w:t>12</w:t>
      </w:r>
      <w:r>
        <w:t xml:space="preserve">Moses spoke to Aaron, and to Eleazar and to Ithamar, his sons who were left, “Take the meal offering that remains of the offerings of the </w:t>
      </w:r>
      <w:r w:rsidR="00F170FA" w:rsidRPr="00F170FA">
        <w:rPr>
          <w:sz w:val="16"/>
          <w:szCs w:val="16"/>
        </w:rPr>
        <w:t>LORD</w:t>
      </w:r>
      <w:r>
        <w:t xml:space="preserve"> made by fire, and eat it without yeast beside the altar; for it is most holy; </w:t>
      </w:r>
      <w:r>
        <w:rPr>
          <w:vertAlign w:val="superscript"/>
        </w:rPr>
        <w:t>13</w:t>
      </w:r>
      <w:r>
        <w:t xml:space="preserve">and you shall eat it in a holy place, because it is your portion, and your sons’ portion, of the offerings of the </w:t>
      </w:r>
      <w:r w:rsidR="00F170FA" w:rsidRPr="00F170FA">
        <w:rPr>
          <w:sz w:val="16"/>
          <w:szCs w:val="16"/>
        </w:rPr>
        <w:t>LORD</w:t>
      </w:r>
      <w:r>
        <w:t xml:space="preserve"> made by fire: for so I am commanded. </w:t>
      </w:r>
      <w:r>
        <w:rPr>
          <w:vertAlign w:val="superscript"/>
        </w:rPr>
        <w:t>14</w:t>
      </w:r>
      <w:r>
        <w:t xml:space="preserve">The waved breast and the heaved thigh you shall eat in a clean place, you, and your sons, and your daughters with you: for they are given as your portion, and your sons’ portion, out of the sacrifices of the peace offerings of the </w:t>
      </w:r>
      <w:r w:rsidR="00DD3076">
        <w:t>children of Israel</w:t>
      </w:r>
      <w:r>
        <w:t xml:space="preserve">. </w:t>
      </w:r>
      <w:r>
        <w:rPr>
          <w:vertAlign w:val="superscript"/>
        </w:rPr>
        <w:t>15</w:t>
      </w:r>
      <w:r>
        <w:t xml:space="preserve">The heaved thigh and the waved breast they shall bring with the offerings made by fire of the fat, to wave it for a wave offering before the </w:t>
      </w:r>
      <w:r w:rsidR="00F170FA" w:rsidRPr="00F170FA">
        <w:rPr>
          <w:sz w:val="16"/>
          <w:szCs w:val="16"/>
        </w:rPr>
        <w:t>LORD</w:t>
      </w:r>
      <w:r>
        <w:t xml:space="preserve">: and it shall be yours, and your sons’ </w:t>
      </w:r>
      <w:r>
        <w:lastRenderedPageBreak/>
        <w:t xml:space="preserve">with you, as a portion forever; as the </w:t>
      </w:r>
      <w:r w:rsidR="00F170FA" w:rsidRPr="00F170FA">
        <w:rPr>
          <w:sz w:val="16"/>
          <w:szCs w:val="16"/>
        </w:rPr>
        <w:t>LORD</w:t>
      </w:r>
      <w:r>
        <w:t xml:space="preserve"> has commanded.”</w:t>
      </w:r>
    </w:p>
    <w:p w14:paraId="66106829" w14:textId="77777777" w:rsidR="004D6164" w:rsidRDefault="004D6164">
      <w:r>
        <w:rPr>
          <w:vertAlign w:val="superscript"/>
        </w:rPr>
        <w:t>16</w:t>
      </w:r>
      <w:r>
        <w:t xml:space="preserve">Moses diligently inquired about the goat of the sin offering, and, </w:t>
      </w:r>
      <w:r w:rsidR="00B461A0">
        <w:t>look</w:t>
      </w:r>
      <w:r>
        <w:t xml:space="preserve">, it was burned: and he was angry with Eleazar and with Ithamar, the sons of Aaron who were left, saying, </w:t>
      </w:r>
      <w:r>
        <w:rPr>
          <w:vertAlign w:val="superscript"/>
        </w:rPr>
        <w:t>17</w:t>
      </w:r>
      <w:r>
        <w:t xml:space="preserve">“Why haven’t you eaten the sin offering in the place of the sanctuary, seeing it is most holy, and he has given it you to bear the iniquity of the congregation, to make atonement for them before the </w:t>
      </w:r>
      <w:r w:rsidR="00F170FA" w:rsidRPr="00F170FA">
        <w:rPr>
          <w:sz w:val="16"/>
          <w:szCs w:val="16"/>
        </w:rPr>
        <w:t>LORD</w:t>
      </w:r>
      <w:r>
        <w:t xml:space="preserve">? </w:t>
      </w:r>
      <w:r>
        <w:rPr>
          <w:vertAlign w:val="superscript"/>
        </w:rPr>
        <w:t>18</w:t>
      </w:r>
      <w:r w:rsidR="00B461A0">
        <w:t>Look</w:t>
      </w:r>
      <w:r>
        <w:t>, its blood was not brought into the inner part of the sanctuary: you certainly should have eaten it in the sanctuary, as I commanded.”</w:t>
      </w:r>
    </w:p>
    <w:p w14:paraId="1E78D280" w14:textId="77777777" w:rsidR="004D6164" w:rsidRDefault="004D6164">
      <w:r>
        <w:rPr>
          <w:vertAlign w:val="superscript"/>
        </w:rPr>
        <w:t>19</w:t>
      </w:r>
      <w:r>
        <w:t>Aaron spoke to Moses, “</w:t>
      </w:r>
      <w:r w:rsidR="00B461A0">
        <w:t>Look</w:t>
      </w:r>
      <w:r>
        <w:t xml:space="preserve">, this day they have offered their sin offering and their burnt offering before the </w:t>
      </w:r>
      <w:r w:rsidR="00F170FA" w:rsidRPr="00F170FA">
        <w:rPr>
          <w:sz w:val="16"/>
          <w:szCs w:val="16"/>
        </w:rPr>
        <w:t>LORD</w:t>
      </w:r>
      <w:r>
        <w:t xml:space="preserve">; and such things as these have happened to me: and if I had eaten the sin offering today, would it have been pleasing in the sight of the </w:t>
      </w:r>
      <w:r w:rsidR="00F170FA" w:rsidRPr="00F170FA">
        <w:rPr>
          <w:sz w:val="16"/>
          <w:szCs w:val="16"/>
        </w:rPr>
        <w:t>LORD</w:t>
      </w:r>
      <w:r>
        <w:t>?”</w:t>
      </w:r>
    </w:p>
    <w:p w14:paraId="1C3037AB" w14:textId="77777777" w:rsidR="004D6164" w:rsidRDefault="004D6164">
      <w:r>
        <w:rPr>
          <w:vertAlign w:val="superscript"/>
        </w:rPr>
        <w:t>20</w:t>
      </w:r>
      <w:r>
        <w:t>When Moses heard that, it was pleasing in his sight.</w:t>
      </w:r>
    </w:p>
    <w:p w14:paraId="00D45352" w14:textId="77777777" w:rsidR="004D6164" w:rsidRDefault="004D6164" w:rsidP="00CD144D">
      <w:pPr>
        <w:pStyle w:val="NHEB"/>
        <w:framePr w:wrap="auto"/>
      </w:pPr>
      <w:r>
        <w:t>11</w:t>
      </w:r>
    </w:p>
    <w:p w14:paraId="6C8D2D1B" w14:textId="5AEDE8CD" w:rsidR="004D6164" w:rsidRDefault="004D6164">
      <w:pPr>
        <w:ind w:firstLine="0"/>
      </w:pPr>
      <w:r>
        <w:t xml:space="preserve">The </w:t>
      </w:r>
      <w:r w:rsidR="00F170FA" w:rsidRPr="00F170FA">
        <w:rPr>
          <w:sz w:val="16"/>
          <w:szCs w:val="16"/>
        </w:rPr>
        <w:t>LORD</w:t>
      </w:r>
      <w:r>
        <w:t xml:space="preserve"> spoke to Moses and to Aaron, saying to them, </w:t>
      </w:r>
      <w:r>
        <w:rPr>
          <w:vertAlign w:val="superscript"/>
        </w:rPr>
        <w:t>2</w:t>
      </w:r>
      <w:r>
        <w:t xml:space="preserve">“Speak to the </w:t>
      </w:r>
      <w:r w:rsidR="00DD3076">
        <w:t>children of Israel</w:t>
      </w:r>
      <w:r>
        <w:t xml:space="preserve">, saying, ‘These are the living things which you may eat among all the animals that are on the earth. </w:t>
      </w:r>
      <w:r>
        <w:rPr>
          <w:vertAlign w:val="superscript"/>
        </w:rPr>
        <w:t>3</w:t>
      </w:r>
      <w:r>
        <w:t>Whatever parts the hoof, and is cloven-footed, and chews the cud among the animals, that you may eat.</w:t>
      </w:r>
    </w:p>
    <w:p w14:paraId="7F08471D" w14:textId="77777777" w:rsidR="004D6164" w:rsidRDefault="004D6164">
      <w:r>
        <w:rPr>
          <w:vertAlign w:val="superscript"/>
        </w:rPr>
        <w:t>4</w:t>
      </w:r>
      <w:r>
        <w:t xml:space="preserve">“‘Nevertheless these you shall not eat of those that chew the cud, or of those who part the hoof: the camel, because he chews the cud but doesn’t have a parted hoof, he is unclean to you. </w:t>
      </w:r>
      <w:r>
        <w:rPr>
          <w:vertAlign w:val="superscript"/>
        </w:rPr>
        <w:t>5</w:t>
      </w:r>
      <w:r>
        <w:t xml:space="preserve">The coney, because he chews the cud but doesn’t have a parted hoof, he is unclean to you. </w:t>
      </w:r>
      <w:r>
        <w:rPr>
          <w:vertAlign w:val="superscript"/>
        </w:rPr>
        <w:t>6</w:t>
      </w:r>
      <w:r>
        <w:t xml:space="preserve">The hare, because she chews the cud but doesn’t part the hoof, she is unclean to you. </w:t>
      </w:r>
      <w:r>
        <w:rPr>
          <w:vertAlign w:val="superscript"/>
        </w:rPr>
        <w:t>7</w:t>
      </w:r>
      <w:r>
        <w:t xml:space="preserve">The pig, because he has a split hoof, and is cloven-footed, but doesn’t chew the cud, he is unclean to you. </w:t>
      </w:r>
      <w:r>
        <w:rPr>
          <w:vertAlign w:val="superscript"/>
        </w:rPr>
        <w:t>8</w:t>
      </w:r>
      <w:r>
        <w:t>Of their flesh you shall not eat, and their carcasses you shall not touch; they are unclean to you.</w:t>
      </w:r>
    </w:p>
    <w:p w14:paraId="7B9D14E6" w14:textId="77777777" w:rsidR="004D6164" w:rsidRDefault="004D6164">
      <w:r>
        <w:rPr>
          <w:vertAlign w:val="superscript"/>
        </w:rPr>
        <w:t>9</w:t>
      </w:r>
      <w:r>
        <w:t xml:space="preserve">“‘These you may eat of all that are in the waters: whatever has fins and scales in the waters, in the seas, and in the rivers, that you may eat. </w:t>
      </w:r>
      <w:r>
        <w:rPr>
          <w:vertAlign w:val="superscript"/>
        </w:rPr>
        <w:t>10</w:t>
      </w:r>
      <w:r>
        <w:t xml:space="preserve">All that </w:t>
      </w:r>
      <w:r w:rsidR="00BC1C89">
        <w:t>do not</w:t>
      </w:r>
      <w:r>
        <w:t xml:space="preserve"> have fins and scales in the seas, and in the rivers, of all that move in the waters, and of all the living creatures that are in the waters, they are an abomination to you, </w:t>
      </w:r>
      <w:r>
        <w:rPr>
          <w:vertAlign w:val="superscript"/>
        </w:rPr>
        <w:t>11</w:t>
      </w:r>
      <w:r>
        <w:t xml:space="preserve">and you detest them. You shall not eat of their flesh, and you shall detest their carcasses. </w:t>
      </w:r>
      <w:r>
        <w:rPr>
          <w:vertAlign w:val="superscript"/>
        </w:rPr>
        <w:t>12</w:t>
      </w:r>
      <w:r>
        <w:t>Whatever has no fins nor scales in the waters, that is an abomination to you.</w:t>
      </w:r>
    </w:p>
    <w:p w14:paraId="5437B503" w14:textId="77777777" w:rsidR="004D6164" w:rsidRDefault="004D6164">
      <w:r>
        <w:rPr>
          <w:vertAlign w:val="superscript"/>
        </w:rPr>
        <w:t>13</w:t>
      </w:r>
      <w:r>
        <w:t xml:space="preserve">“‘These you shall detest among the birds; they shall not be eaten, they are an abomination: the eagle, and the vulture, and the black vulture, </w:t>
      </w:r>
      <w:r>
        <w:rPr>
          <w:vertAlign w:val="superscript"/>
        </w:rPr>
        <w:t>14</w:t>
      </w:r>
      <w:r>
        <w:t xml:space="preserve">and the red kite, any kind of black kite, </w:t>
      </w:r>
      <w:r>
        <w:rPr>
          <w:vertAlign w:val="superscript"/>
        </w:rPr>
        <w:t>15</w:t>
      </w:r>
      <w:r>
        <w:t xml:space="preserve">any kind of raven, </w:t>
      </w:r>
      <w:r>
        <w:rPr>
          <w:vertAlign w:val="superscript"/>
        </w:rPr>
        <w:t>16</w:t>
      </w:r>
      <w:r>
        <w:t xml:space="preserve">the horned owl, the screech owl, and the gull, any kind of hawk, </w:t>
      </w:r>
      <w:r>
        <w:rPr>
          <w:vertAlign w:val="superscript"/>
        </w:rPr>
        <w:t>17</w:t>
      </w:r>
      <w:r>
        <w:t xml:space="preserve">the little owl, the cormorant, the great owl, </w:t>
      </w:r>
      <w:r>
        <w:rPr>
          <w:vertAlign w:val="superscript"/>
        </w:rPr>
        <w:t>18</w:t>
      </w:r>
      <w:r>
        <w:t xml:space="preserve">the white owl, the desert owl, the osprey, </w:t>
      </w:r>
      <w:r>
        <w:rPr>
          <w:vertAlign w:val="superscript"/>
        </w:rPr>
        <w:t>19</w:t>
      </w:r>
      <w:r>
        <w:t xml:space="preserve">the stork, </w:t>
      </w:r>
      <w:r>
        <w:lastRenderedPageBreak/>
        <w:t>any kind of heron, the hoopoe, and the bat.</w:t>
      </w:r>
    </w:p>
    <w:p w14:paraId="78281EDC" w14:textId="77777777" w:rsidR="004D6164" w:rsidRDefault="004D6164">
      <w:r>
        <w:rPr>
          <w:vertAlign w:val="superscript"/>
        </w:rPr>
        <w:t>20</w:t>
      </w:r>
      <w:r>
        <w:t xml:space="preserve">“‘All flying insects that walk on all fours are an abomination to you. </w:t>
      </w:r>
      <w:r>
        <w:rPr>
          <w:vertAlign w:val="superscript"/>
        </w:rPr>
        <w:t>21</w:t>
      </w:r>
      <w:r>
        <w:t xml:space="preserve">Yet you may eat these: of all winged </w:t>
      </w:r>
      <w:r w:rsidR="00A12995">
        <w:t>crawling creature</w:t>
      </w:r>
      <w:r>
        <w:t xml:space="preserve">s that go on all fours, which have legs above their feet, with which to hop on the earth. </w:t>
      </w:r>
      <w:r>
        <w:rPr>
          <w:vertAlign w:val="superscript"/>
        </w:rPr>
        <w:t>22</w:t>
      </w:r>
      <w:r>
        <w:t xml:space="preserve">Even of these you may eat: any kind of locust, any kind of katydid, any kind of cricket, and any kind of grasshopper. </w:t>
      </w:r>
      <w:r>
        <w:rPr>
          <w:vertAlign w:val="superscript"/>
        </w:rPr>
        <w:t>23</w:t>
      </w:r>
      <w:r>
        <w:t xml:space="preserve">But all winged </w:t>
      </w:r>
      <w:r w:rsidR="00A12995">
        <w:t>crawling creature</w:t>
      </w:r>
      <w:r>
        <w:t>s which have four feet, are an abomination to you.</w:t>
      </w:r>
    </w:p>
    <w:p w14:paraId="3634D7E8" w14:textId="77777777" w:rsidR="004D6164" w:rsidRDefault="004D6164">
      <w:r>
        <w:rPr>
          <w:vertAlign w:val="superscript"/>
        </w:rPr>
        <w:t>24</w:t>
      </w:r>
      <w:r>
        <w:t xml:space="preserve">“‘By these you will become unclean: whoever touches the carcass of them shall be unclean until the evening. </w:t>
      </w:r>
      <w:r>
        <w:rPr>
          <w:vertAlign w:val="superscript"/>
        </w:rPr>
        <w:t>25</w:t>
      </w:r>
      <w:r>
        <w:t>Whoever carries any part of their carcass shall wash his clothes, and be unclean until the evening.</w:t>
      </w:r>
    </w:p>
    <w:p w14:paraId="244BAE08" w14:textId="77777777" w:rsidR="004D6164" w:rsidRDefault="004D6164">
      <w:r>
        <w:rPr>
          <w:vertAlign w:val="superscript"/>
        </w:rPr>
        <w:t>26</w:t>
      </w:r>
      <w:r>
        <w:t xml:space="preserve">“‘Every animal which parts the hoof, and is not cloven-footed, nor chews the cud, is unclean to you. Everyone who touches them shall be unclean. </w:t>
      </w:r>
      <w:r>
        <w:rPr>
          <w:vertAlign w:val="superscript"/>
        </w:rPr>
        <w:t>27</w:t>
      </w:r>
      <w:r>
        <w:t xml:space="preserve">Whatever goes on its paws, among all animals that go on all fours, they are unclean to you. Whoever touches their carcass shall be unclean until the evening. </w:t>
      </w:r>
      <w:r>
        <w:rPr>
          <w:vertAlign w:val="superscript"/>
        </w:rPr>
        <w:t>28</w:t>
      </w:r>
      <w:r>
        <w:t>He who carries their carcass shall wash his clothes, and be unclean until the evening. They are unclean to you.</w:t>
      </w:r>
    </w:p>
    <w:p w14:paraId="06603F14" w14:textId="77777777" w:rsidR="004D6164" w:rsidRDefault="004D6164">
      <w:r>
        <w:rPr>
          <w:vertAlign w:val="superscript"/>
        </w:rPr>
        <w:t>29</w:t>
      </w:r>
      <w:r>
        <w:t xml:space="preserve">“‘These are they which are unclean to you among the </w:t>
      </w:r>
      <w:r w:rsidR="00296475">
        <w:t>creatures that crawl</w:t>
      </w:r>
      <w:r>
        <w:t xml:space="preserve"> on the earth: the weasel, the rat, any kind of great lizard, </w:t>
      </w:r>
      <w:r>
        <w:rPr>
          <w:vertAlign w:val="superscript"/>
        </w:rPr>
        <w:t>30</w:t>
      </w:r>
      <w:r>
        <w:t xml:space="preserve">the gecko, and the monitor lizard, the wall lizard, the skink, and the </w:t>
      </w:r>
      <w:r>
        <w:t xml:space="preserve">chameleon. </w:t>
      </w:r>
      <w:r>
        <w:rPr>
          <w:vertAlign w:val="superscript"/>
        </w:rPr>
        <w:t>31</w:t>
      </w:r>
      <w:r>
        <w:t xml:space="preserve">These are they which are unclean to you among all that </w:t>
      </w:r>
      <w:r w:rsidR="00A12995">
        <w:t>crawl</w:t>
      </w:r>
      <w:r>
        <w:t xml:space="preserve">. Whoever touches them when they are dead, shall be unclean until the evening. </w:t>
      </w:r>
      <w:r>
        <w:rPr>
          <w:vertAlign w:val="superscript"/>
        </w:rPr>
        <w:t>32</w:t>
      </w:r>
      <w:r>
        <w:t xml:space="preserve">On whatever any of them falls when they are dead, it shall be unclean; whether it is any vessel of wood, or clothing, or skin, or sack, whatever vessel it is, with which any work is done, it must be put into water, and it shall be unclean until the evening; then it will be clean. </w:t>
      </w:r>
      <w:r>
        <w:rPr>
          <w:vertAlign w:val="superscript"/>
        </w:rPr>
        <w:t>33</w:t>
      </w:r>
      <w:r>
        <w:t xml:space="preserve">Every earthen vessel, into which any of them falls, all that is in it shall be unclean, and you shall break it. </w:t>
      </w:r>
      <w:r>
        <w:rPr>
          <w:vertAlign w:val="superscript"/>
        </w:rPr>
        <w:t>34</w:t>
      </w:r>
      <w:r>
        <w:t xml:space="preserve">All food which may be eaten, that on which water comes, shall be unclean; and all drink that may be drunk in every such vessel shall be unclean. </w:t>
      </w:r>
      <w:r>
        <w:rPr>
          <w:vertAlign w:val="superscript"/>
        </w:rPr>
        <w:t>35</w:t>
      </w:r>
      <w:r>
        <w:t xml:space="preserve">Everything whereupon part of their carcass falls shall be unclean; whether oven, or range for pots, it shall be broken in pieces: they are unclean, and shall be unclean to you. </w:t>
      </w:r>
      <w:r>
        <w:rPr>
          <w:vertAlign w:val="superscript"/>
        </w:rPr>
        <w:t>36</w:t>
      </w:r>
      <w:r>
        <w:t xml:space="preserve">Nevertheless a spring or a cistern in which water is a gathered shall be clean: but that which touches their carcass shall be unclean. </w:t>
      </w:r>
      <w:r>
        <w:rPr>
          <w:vertAlign w:val="superscript"/>
        </w:rPr>
        <w:t>37</w:t>
      </w:r>
      <w:r>
        <w:t xml:space="preserve">If part of their carcass falls on any sowing seed which is to be sown, it is clean. </w:t>
      </w:r>
      <w:r>
        <w:rPr>
          <w:vertAlign w:val="superscript"/>
        </w:rPr>
        <w:t>38</w:t>
      </w:r>
      <w:r>
        <w:t>But if water is put on the seed, and part of their carcass falls on it, it is unclean to you.</w:t>
      </w:r>
    </w:p>
    <w:p w14:paraId="35609166" w14:textId="77777777" w:rsidR="004D6164" w:rsidRDefault="004D6164">
      <w:r>
        <w:rPr>
          <w:vertAlign w:val="superscript"/>
        </w:rPr>
        <w:t>39</w:t>
      </w:r>
      <w:r>
        <w:t xml:space="preserve">“‘If any animal, of which you may eat, dies; he who touches its carcass shall be unclean until the evening. </w:t>
      </w:r>
      <w:r>
        <w:rPr>
          <w:vertAlign w:val="superscript"/>
        </w:rPr>
        <w:t>40</w:t>
      </w:r>
      <w:r>
        <w:t>He who eats of its carcass shall wash his clothes, and be unclean until the evening. He also who carries its carcass shall wash his clothes, and be unclean until the evening.</w:t>
      </w:r>
    </w:p>
    <w:p w14:paraId="54B6B332" w14:textId="77777777" w:rsidR="004D6164" w:rsidRDefault="004D6164">
      <w:r>
        <w:rPr>
          <w:vertAlign w:val="superscript"/>
        </w:rPr>
        <w:lastRenderedPageBreak/>
        <w:t>41</w:t>
      </w:r>
      <w:r>
        <w:t>“‘</w:t>
      </w:r>
      <w:r w:rsidR="00567240">
        <w:t>Every swarming thing that swarms</w:t>
      </w:r>
      <w:r>
        <w:t xml:space="preserve"> on the earth is an abomination. It shall not be eaten. </w:t>
      </w:r>
      <w:r>
        <w:rPr>
          <w:vertAlign w:val="superscript"/>
        </w:rPr>
        <w:t>42</w:t>
      </w:r>
      <w:r>
        <w:t xml:space="preserve">Whatever goes on its belly, and whatever goes on all fours, or whatever has many feet, even all </w:t>
      </w:r>
      <w:r w:rsidR="00296475">
        <w:t>creatures that crawl</w:t>
      </w:r>
      <w:r>
        <w:t xml:space="preserve"> on the earth, them you shall not eat; for they are an abomination. </w:t>
      </w:r>
      <w:r>
        <w:rPr>
          <w:vertAlign w:val="superscript"/>
        </w:rPr>
        <w:t>43</w:t>
      </w:r>
      <w:r>
        <w:t xml:space="preserve">You shall not make yourselves abominable with any </w:t>
      </w:r>
      <w:r w:rsidR="00A12995">
        <w:t>crawling creature</w:t>
      </w:r>
      <w:r>
        <w:t xml:space="preserve"> that </w:t>
      </w:r>
      <w:r w:rsidR="00A12995">
        <w:t>crawls</w:t>
      </w:r>
      <w:r>
        <w:t xml:space="preserve">, neither shall you make yourselves unclean with them, that you should be defiled thereby. </w:t>
      </w:r>
      <w:r>
        <w:rPr>
          <w:vertAlign w:val="superscript"/>
        </w:rPr>
        <w:t>44</w:t>
      </w:r>
      <w:r>
        <w:t xml:space="preserve">For I am the </w:t>
      </w:r>
      <w:r w:rsidR="00F170FA" w:rsidRPr="00F170FA">
        <w:rPr>
          <w:sz w:val="16"/>
          <w:szCs w:val="16"/>
        </w:rPr>
        <w:t>LORD</w:t>
      </w:r>
      <w:r>
        <w:t xml:space="preserve"> your God. Sanctify yourselves therefore, and be holy; for I am holy:</w:t>
      </w:r>
      <w:r w:rsidR="00845845">
        <w:rPr>
          <w:rStyle w:val="FootnoteReference"/>
        </w:rPr>
        <w:footnoteReference w:id="615"/>
      </w:r>
      <w:r>
        <w:t xml:space="preserve"> neither shall you defile yourselves with any kind of </w:t>
      </w:r>
      <w:r w:rsidR="00A12995">
        <w:t>crawling creature</w:t>
      </w:r>
      <w:r>
        <w:t xml:space="preserve"> that moves on the earth. </w:t>
      </w:r>
      <w:r>
        <w:rPr>
          <w:vertAlign w:val="superscript"/>
        </w:rPr>
        <w:t>45</w:t>
      </w:r>
      <w:r>
        <w:t xml:space="preserve">For I am the </w:t>
      </w:r>
      <w:r w:rsidR="00F170FA" w:rsidRPr="00F170FA">
        <w:rPr>
          <w:sz w:val="16"/>
          <w:szCs w:val="16"/>
        </w:rPr>
        <w:t>LORD</w:t>
      </w:r>
      <w:r>
        <w:t xml:space="preserve"> who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to be your God. You shall therefore be holy, for I am holy.</w:t>
      </w:r>
      <w:r w:rsidR="00845845">
        <w:rPr>
          <w:rStyle w:val="FootnoteReference"/>
        </w:rPr>
        <w:footnoteReference w:id="616"/>
      </w:r>
    </w:p>
    <w:p w14:paraId="00056766" w14:textId="77777777" w:rsidR="004D6164" w:rsidRDefault="004D6164">
      <w:r>
        <w:rPr>
          <w:vertAlign w:val="superscript"/>
        </w:rPr>
        <w:t>46</w:t>
      </w:r>
      <w:r>
        <w:t xml:space="preserve">“‘This is the law of the animal, and of the bird, and of every living creature that moves in the waters, and of every creature that </w:t>
      </w:r>
      <w:r w:rsidR="00A12995">
        <w:t>crawls</w:t>
      </w:r>
      <w:r>
        <w:t xml:space="preserve"> on the earth, </w:t>
      </w:r>
      <w:r>
        <w:rPr>
          <w:vertAlign w:val="superscript"/>
        </w:rPr>
        <w:t>47</w:t>
      </w:r>
      <w:r>
        <w:t>to make a distinction between the unclean and the clean, and between the living thing that may be eaten and the living thing that may not be eaten.’”</w:t>
      </w:r>
    </w:p>
    <w:p w14:paraId="6A5C6C8C" w14:textId="77777777" w:rsidR="004D6164" w:rsidRDefault="004D6164" w:rsidP="00CD144D">
      <w:pPr>
        <w:pStyle w:val="NHEB"/>
        <w:framePr w:wrap="auto"/>
      </w:pPr>
      <w:r>
        <w:t>12</w:t>
      </w:r>
    </w:p>
    <w:p w14:paraId="76BD3569" w14:textId="163857DF"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saying, ‘If a woman conceives, and bears a male child, then she shall be unclean </w:t>
      </w:r>
      <w:r>
        <w:t xml:space="preserve">seven days; as in the days of her monthly period she shall be unclean. </w:t>
      </w:r>
      <w:r>
        <w:rPr>
          <w:vertAlign w:val="superscript"/>
        </w:rPr>
        <w:t>3</w:t>
      </w:r>
      <w:r>
        <w:t xml:space="preserve">In the eighth day the flesh of his foreskin shall be circumcised. </w:t>
      </w:r>
      <w:r>
        <w:rPr>
          <w:vertAlign w:val="superscript"/>
        </w:rPr>
        <w:t>4</w:t>
      </w:r>
      <w:r>
        <w:t xml:space="preserve">She shall continue in the blood of purification thirty-three days. She shall not touch any holy thing, nor come into the sanctuary, until the days of her purifying are completed. </w:t>
      </w:r>
      <w:r>
        <w:rPr>
          <w:vertAlign w:val="superscript"/>
        </w:rPr>
        <w:t>5</w:t>
      </w:r>
      <w:r>
        <w:t>But if she bears a female child, then she shall be unclean two weeks, as in her period; and she shall continue in the blood of purification sixty-six days.</w:t>
      </w:r>
    </w:p>
    <w:p w14:paraId="53B70331" w14:textId="77777777" w:rsidR="004D6164" w:rsidRDefault="004D6164">
      <w:r>
        <w:rPr>
          <w:vertAlign w:val="superscript"/>
        </w:rPr>
        <w:t>6</w:t>
      </w:r>
      <w:r>
        <w:t xml:space="preserve">“‘When the days of her purification are completed, for a son, or for a daughter, she shall bring to the priest at the door of the Tent of Meeting, a year old lamb for a burnt offering, and a young pigeon, or a turtledove, for a sin offering: </w:t>
      </w:r>
      <w:r>
        <w:rPr>
          <w:vertAlign w:val="superscript"/>
        </w:rPr>
        <w:t>7</w:t>
      </w:r>
      <w:r>
        <w:t xml:space="preserve">and he shall offer it before the </w:t>
      </w:r>
      <w:r w:rsidR="00F170FA" w:rsidRPr="00F170FA">
        <w:rPr>
          <w:sz w:val="16"/>
          <w:szCs w:val="16"/>
        </w:rPr>
        <w:t>LORD</w:t>
      </w:r>
      <w:r>
        <w:t>, and make atonement for her; and she shall be cleansed from the fountain of her blood.</w:t>
      </w:r>
    </w:p>
    <w:p w14:paraId="2F0246FE" w14:textId="77777777" w:rsidR="004D6164" w:rsidRDefault="004D6164">
      <w:r>
        <w:t xml:space="preserve">“‘This is the law for her who bears, whether a male or a female. </w:t>
      </w:r>
      <w:r>
        <w:rPr>
          <w:vertAlign w:val="superscript"/>
        </w:rPr>
        <w:t>8</w:t>
      </w:r>
      <w:r>
        <w:t>If she cannot afford a lamb, then she shall take two turtledoves, or two young pigeons;</w:t>
      </w:r>
      <w:r w:rsidR="00FD270E">
        <w:rPr>
          <w:rStyle w:val="FootnoteReference"/>
        </w:rPr>
        <w:footnoteReference w:id="617"/>
      </w:r>
      <w:r>
        <w:t xml:space="preserve"> the one for a burnt offering, and the other for a sin offering: and the priest shall make atonement for her, and she shall be clean.’”</w:t>
      </w:r>
    </w:p>
    <w:p w14:paraId="056A5019" w14:textId="77777777" w:rsidR="004D6164" w:rsidRDefault="004D6164" w:rsidP="00CD144D">
      <w:pPr>
        <w:pStyle w:val="NHEB"/>
        <w:framePr w:wrap="auto"/>
      </w:pPr>
      <w:r>
        <w:t>13</w:t>
      </w:r>
    </w:p>
    <w:p w14:paraId="5A8F900B" w14:textId="77777777" w:rsidR="004D6164" w:rsidRDefault="004D6164">
      <w:pPr>
        <w:ind w:firstLine="0"/>
      </w:pPr>
      <w:r>
        <w:t xml:space="preserve">The </w:t>
      </w:r>
      <w:r w:rsidR="00F170FA" w:rsidRPr="00F170FA">
        <w:rPr>
          <w:sz w:val="16"/>
          <w:szCs w:val="16"/>
        </w:rPr>
        <w:t>LORD</w:t>
      </w:r>
      <w:r>
        <w:t xml:space="preserve"> spoke to Moses and to Aaron, saying, </w:t>
      </w:r>
      <w:r>
        <w:rPr>
          <w:vertAlign w:val="superscript"/>
        </w:rPr>
        <w:t>2</w:t>
      </w:r>
      <w:r>
        <w:t xml:space="preserve">“When a </w:t>
      </w:r>
      <w:r>
        <w:lastRenderedPageBreak/>
        <w:t xml:space="preserve">man shall have a rising in his body’s skin, or a scab, or a bright spot, and it becomes in the skin of his body the plague of leprosy, then he shall be brought to Aaron the priest, or to one of his sons, the priests: </w:t>
      </w:r>
      <w:r>
        <w:rPr>
          <w:vertAlign w:val="superscript"/>
        </w:rPr>
        <w:t>3</w:t>
      </w:r>
      <w:r>
        <w:t xml:space="preserve">and the priest shall examine the plague in the skin of the body: and if the hair in the plague has turned white, and the appearance of the plague is deeper than the body’s skin, it is the plague of leprosy; and the priest shall examine him, and pronounce him unclean. </w:t>
      </w:r>
      <w:r>
        <w:rPr>
          <w:vertAlign w:val="superscript"/>
        </w:rPr>
        <w:t>4</w:t>
      </w:r>
      <w:r>
        <w:t xml:space="preserve">If the bright spot is white in the skin of his body, and its appearance isn’t deeper than the skin, and its hair hasn’t turned white, then the priest shall isolate the infected person for seven days. </w:t>
      </w:r>
      <w:r>
        <w:rPr>
          <w:vertAlign w:val="superscript"/>
        </w:rPr>
        <w:t>5</w:t>
      </w:r>
      <w:r>
        <w:t xml:space="preserve">The priest shall examine him on the seventh day, and, </w:t>
      </w:r>
      <w:r w:rsidR="00B461A0">
        <w:t>look</w:t>
      </w:r>
      <w:r>
        <w:t xml:space="preserve">, if in his eyes the plague is arrested, and the plague hasn’t spread in the skin, then the priest shall isolate him for seven more days. </w:t>
      </w:r>
      <w:r>
        <w:rPr>
          <w:vertAlign w:val="superscript"/>
        </w:rPr>
        <w:t>6</w:t>
      </w:r>
      <w:r>
        <w:t xml:space="preserve">The priest shall examine him again on the seventh day; and </w:t>
      </w:r>
      <w:r w:rsidR="00B461A0">
        <w:t>look</w:t>
      </w:r>
      <w:r>
        <w:t xml:space="preserve">, if the plague has faded, and the plague hasn’t spread in the skin, then the priest shall pronounce him clean. It is a scab. He shall wash his clothes, and be clean. </w:t>
      </w:r>
      <w:r>
        <w:rPr>
          <w:vertAlign w:val="superscript"/>
        </w:rPr>
        <w:t>7</w:t>
      </w:r>
      <w:r>
        <w:t xml:space="preserve">But if the scab spreads on the skin, after he has shown himself to the priest for his cleansing, he shall show himself to the priest again. </w:t>
      </w:r>
      <w:r>
        <w:rPr>
          <w:vertAlign w:val="superscript"/>
        </w:rPr>
        <w:t>8</w:t>
      </w:r>
      <w:r>
        <w:t xml:space="preserve">The priest shall examine him; and </w:t>
      </w:r>
      <w:r w:rsidR="00B461A0">
        <w:t>look</w:t>
      </w:r>
      <w:r>
        <w:t>, if the scab has spread on the skin, then the priest shall pronounce him unclean. It is leprosy.</w:t>
      </w:r>
    </w:p>
    <w:p w14:paraId="5095E257" w14:textId="77777777" w:rsidR="004D6164" w:rsidRDefault="004D6164">
      <w:r>
        <w:rPr>
          <w:vertAlign w:val="superscript"/>
        </w:rPr>
        <w:t>9</w:t>
      </w:r>
      <w:r>
        <w:t xml:space="preserve">“When the plague of leprosy is in a man, then he shall be brought to the priest; </w:t>
      </w:r>
      <w:r>
        <w:rPr>
          <w:vertAlign w:val="superscript"/>
        </w:rPr>
        <w:t>10</w:t>
      </w:r>
      <w:r>
        <w:t xml:space="preserve">and the priest shall </w:t>
      </w:r>
      <w:r>
        <w:t xml:space="preserve">examine him. </w:t>
      </w:r>
      <w:r w:rsidR="00B461A0">
        <w:t>Look</w:t>
      </w:r>
      <w:r>
        <w:t xml:space="preserve">, if there is a white rising in the skin, and it has turned the hair white, and there is raw flesh in the rising, </w:t>
      </w:r>
      <w:r>
        <w:rPr>
          <w:vertAlign w:val="superscript"/>
        </w:rPr>
        <w:t>11</w:t>
      </w:r>
      <w:r>
        <w:t>it is a chronic leprosy in the skin of his body, and the priest shall pronounce him unclean. He shall not isolate him, for he is unclean.</w:t>
      </w:r>
    </w:p>
    <w:p w14:paraId="21191679" w14:textId="77777777" w:rsidR="004D6164" w:rsidRDefault="004D6164">
      <w:r>
        <w:rPr>
          <w:vertAlign w:val="superscript"/>
        </w:rPr>
        <w:t>12</w:t>
      </w:r>
      <w:r>
        <w:t xml:space="preserve">“If the leprosy breaks out all over the skin, and the leprosy covers all the skin of the infected person from his head even to his feet, as far as it appears to the priest; </w:t>
      </w:r>
      <w:r>
        <w:rPr>
          <w:vertAlign w:val="superscript"/>
        </w:rPr>
        <w:t>13</w:t>
      </w:r>
      <w:r>
        <w:t xml:space="preserve">then the priest shall examine him; and, </w:t>
      </w:r>
      <w:r w:rsidR="00B461A0">
        <w:t>look</w:t>
      </w:r>
      <w:r>
        <w:t xml:space="preserve">, if the leprosy has covered all his flesh, he shall pronounce him clean of the plague. It has all turned white: he is clean. </w:t>
      </w:r>
      <w:r>
        <w:rPr>
          <w:vertAlign w:val="superscript"/>
        </w:rPr>
        <w:t>14</w:t>
      </w:r>
      <w:r>
        <w:t xml:space="preserve">But whenever raw flesh appears in him, he shall be unclean. </w:t>
      </w:r>
      <w:r>
        <w:rPr>
          <w:vertAlign w:val="superscript"/>
        </w:rPr>
        <w:t>15</w:t>
      </w:r>
      <w:r>
        <w:t xml:space="preserve">The priest shall examine the raw flesh, and pronounce him unclean: the raw flesh is unclean. It is leprosy. </w:t>
      </w:r>
      <w:r>
        <w:rPr>
          <w:vertAlign w:val="superscript"/>
        </w:rPr>
        <w:t>16</w:t>
      </w:r>
      <w:r>
        <w:t xml:space="preserve">Or if the raw flesh turns again, and is changed to white, then he shall come to the priest; </w:t>
      </w:r>
      <w:r>
        <w:rPr>
          <w:vertAlign w:val="superscript"/>
        </w:rPr>
        <w:t>17</w:t>
      </w:r>
      <w:r>
        <w:t xml:space="preserve">and the priest shall examine him; and, </w:t>
      </w:r>
      <w:r w:rsidR="00B461A0">
        <w:t>look</w:t>
      </w:r>
      <w:r>
        <w:t>, if the plague has turned white, then the priest shall pronounce him clean of the plague. He is clean.</w:t>
      </w:r>
    </w:p>
    <w:p w14:paraId="5A7FE4E4" w14:textId="77777777" w:rsidR="004D6164" w:rsidRDefault="004D6164">
      <w:r>
        <w:rPr>
          <w:vertAlign w:val="superscript"/>
        </w:rPr>
        <w:t>18</w:t>
      </w:r>
      <w:r>
        <w:t xml:space="preserve">“When the body has a boil on its skin, and it has healed, </w:t>
      </w:r>
      <w:r>
        <w:rPr>
          <w:vertAlign w:val="superscript"/>
        </w:rPr>
        <w:t>19</w:t>
      </w:r>
      <w:r>
        <w:t xml:space="preserve">and in the place of the boil there is a white rising, or a bright spot, reddish-white, then it shall be shown to the priest; </w:t>
      </w:r>
      <w:r>
        <w:rPr>
          <w:vertAlign w:val="superscript"/>
        </w:rPr>
        <w:t>20</w:t>
      </w:r>
      <w:r>
        <w:t xml:space="preserve">and the priest shall examine it; and </w:t>
      </w:r>
      <w:r w:rsidR="00B461A0">
        <w:t>look</w:t>
      </w:r>
      <w:r>
        <w:t xml:space="preserve">, if its appearance is lower than the skin, and its hair has turned white, then the priest shall pronounce him unclean. It is the plague of leprosy. It has broken out in the boil. </w:t>
      </w:r>
      <w:r>
        <w:rPr>
          <w:vertAlign w:val="superscript"/>
        </w:rPr>
        <w:t>21</w:t>
      </w:r>
      <w:r>
        <w:t xml:space="preserve">But if the priest examines it, and </w:t>
      </w:r>
      <w:r w:rsidR="00B461A0">
        <w:t>look</w:t>
      </w:r>
      <w:r>
        <w:t xml:space="preserve">, </w:t>
      </w:r>
      <w:r>
        <w:lastRenderedPageBreak/>
        <w:t xml:space="preserve">there are no white hairs in it, and it isn’t deeper than the skin, but is dim, then the priest shall isolate him seven days. </w:t>
      </w:r>
      <w:r>
        <w:rPr>
          <w:vertAlign w:val="superscript"/>
        </w:rPr>
        <w:t>22</w:t>
      </w:r>
      <w:r>
        <w:t xml:space="preserve">If it spreads in the skin, then the priest shall pronounce him unclean. It is a plague. </w:t>
      </w:r>
      <w:r>
        <w:rPr>
          <w:vertAlign w:val="superscript"/>
        </w:rPr>
        <w:t>23</w:t>
      </w:r>
      <w:r>
        <w:t>But if the bright spot stays in its place, and hasn’t spread, it is the scar from the boil; and the priest shall pronounce him clean.</w:t>
      </w:r>
    </w:p>
    <w:p w14:paraId="777CDCDC" w14:textId="77777777" w:rsidR="004D6164" w:rsidRDefault="004D6164">
      <w:r>
        <w:rPr>
          <w:vertAlign w:val="superscript"/>
        </w:rPr>
        <w:t>24</w:t>
      </w:r>
      <w:r>
        <w:t xml:space="preserve">“Or when the body has a burn from fire on its skin, and the raw flesh of the burn becomes a bright spot, reddish-white, or white, </w:t>
      </w:r>
      <w:r>
        <w:rPr>
          <w:vertAlign w:val="superscript"/>
        </w:rPr>
        <w:t>25</w:t>
      </w:r>
      <w:r>
        <w:t xml:space="preserve">then the priest shall examine it; and </w:t>
      </w:r>
      <w:r w:rsidR="00B461A0">
        <w:t>look</w:t>
      </w:r>
      <w:r>
        <w:t xml:space="preserve">, if the hair in the bright spot has turned white, and its appearance is deeper than the skin; it is leprosy. It has broken out in the burning, and the priest shall pronounce him unclean. It is the plague of leprosy. </w:t>
      </w:r>
      <w:r>
        <w:rPr>
          <w:vertAlign w:val="superscript"/>
        </w:rPr>
        <w:t>26</w:t>
      </w:r>
      <w:r>
        <w:t xml:space="preserve">But if the priest examines it, and </w:t>
      </w:r>
      <w:r w:rsidR="00B461A0">
        <w:t>look</w:t>
      </w:r>
      <w:r>
        <w:t xml:space="preserve">, there is no white hair in the bright spot, and it isn’t lower than the skin, but is faded; then the priest shall isolate him seven days. </w:t>
      </w:r>
      <w:r>
        <w:rPr>
          <w:vertAlign w:val="superscript"/>
        </w:rPr>
        <w:t>27</w:t>
      </w:r>
      <w:r>
        <w:t xml:space="preserve">The priest shall examine him on the seventh day. If it has spread in the skin, then the priest shall pronounce him unclean. It is the plague of leprosy. </w:t>
      </w:r>
      <w:r>
        <w:rPr>
          <w:vertAlign w:val="superscript"/>
        </w:rPr>
        <w:t>28</w:t>
      </w:r>
      <w:r>
        <w:t>If the bright spot stays in its place, and hasn’t spread in the skin, but is faded, it is the swelling from the burn, and the priest shall pronounce him clean; for it is the scar from the burn.</w:t>
      </w:r>
    </w:p>
    <w:p w14:paraId="0C31E28E" w14:textId="77777777" w:rsidR="004D6164" w:rsidRDefault="004D6164">
      <w:r>
        <w:rPr>
          <w:vertAlign w:val="superscript"/>
        </w:rPr>
        <w:t>29</w:t>
      </w:r>
      <w:r>
        <w:t xml:space="preserve">“When a man or woman has a plague on the head or on the beard, </w:t>
      </w:r>
      <w:r>
        <w:rPr>
          <w:vertAlign w:val="superscript"/>
        </w:rPr>
        <w:t>30</w:t>
      </w:r>
      <w:r>
        <w:t xml:space="preserve">then the priest shall examine the plague; and </w:t>
      </w:r>
      <w:r w:rsidR="00B461A0">
        <w:t>look</w:t>
      </w:r>
      <w:r>
        <w:t xml:space="preserve">, if its appearance is deeper than the skin, and the hair in it is yellow and thin, </w:t>
      </w:r>
      <w:r>
        <w:t xml:space="preserve">then the priest shall pronounce him unclean: it is an itch, it is leprosy of the head or of the beard. </w:t>
      </w:r>
      <w:r>
        <w:rPr>
          <w:vertAlign w:val="superscript"/>
        </w:rPr>
        <w:t>31</w:t>
      </w:r>
      <w:r>
        <w:t xml:space="preserve">If the priest examines the plague of itching, and </w:t>
      </w:r>
      <w:r w:rsidR="00B461A0">
        <w:t>look</w:t>
      </w:r>
      <w:r>
        <w:t xml:space="preserve">, its appearance isn’t deeper than the skin, and there is no black hair in it, then the priest shall isolate him the person infected with itching seven days. </w:t>
      </w:r>
      <w:r>
        <w:rPr>
          <w:vertAlign w:val="superscript"/>
        </w:rPr>
        <w:t>32</w:t>
      </w:r>
      <w:r>
        <w:t xml:space="preserve">On the seventh day the priest shall examine the plague; and </w:t>
      </w:r>
      <w:r w:rsidR="00B461A0">
        <w:t>look</w:t>
      </w:r>
      <w:r>
        <w:t xml:space="preserve">, if the itch hasn’t spread, and there is no yellow hair in it, and the appearance of the itch isn’t deeper than the skin, </w:t>
      </w:r>
      <w:r>
        <w:rPr>
          <w:vertAlign w:val="superscript"/>
        </w:rPr>
        <w:t>33</w:t>
      </w:r>
      <w:r>
        <w:t xml:space="preserve">then he shall be shaved, but he shall not shave the itch; and the priest shall shut him up who has the itch seven more days. </w:t>
      </w:r>
      <w:r>
        <w:rPr>
          <w:vertAlign w:val="superscript"/>
        </w:rPr>
        <w:t>34</w:t>
      </w:r>
      <w:r>
        <w:t xml:space="preserve">On the seventh day, the priest shall examine the itch; and </w:t>
      </w:r>
      <w:r w:rsidR="00B461A0">
        <w:t>look</w:t>
      </w:r>
      <w:r>
        <w:t xml:space="preserve">, if the itch hasn’t spread in the skin, and its appearance isn’t deeper than the skin, then the priest shall pronounce him clean. He shall wash his clothes, and be clean. </w:t>
      </w:r>
      <w:r>
        <w:rPr>
          <w:vertAlign w:val="superscript"/>
        </w:rPr>
        <w:t>35</w:t>
      </w:r>
      <w:r>
        <w:t xml:space="preserve">But if the itch spreads in the skin after his cleansing, </w:t>
      </w:r>
      <w:r>
        <w:rPr>
          <w:vertAlign w:val="superscript"/>
        </w:rPr>
        <w:t>36</w:t>
      </w:r>
      <w:r>
        <w:t xml:space="preserve">then the priest shall examine him; and </w:t>
      </w:r>
      <w:r w:rsidR="00B461A0">
        <w:t>look</w:t>
      </w:r>
      <w:r>
        <w:t xml:space="preserve">, if the itch has spread in the skin, the priest shall not look for the yellow hair; he is unclean. </w:t>
      </w:r>
      <w:r>
        <w:rPr>
          <w:vertAlign w:val="superscript"/>
        </w:rPr>
        <w:t>37</w:t>
      </w:r>
      <w:r>
        <w:t>But if in his eyes the itch is arrested, and black hair has grown in it; the itch is healed, he is clean. The priest shall pronounce him clean.</w:t>
      </w:r>
    </w:p>
    <w:p w14:paraId="70CD1429" w14:textId="77777777" w:rsidR="004D6164" w:rsidRDefault="004D6164">
      <w:r>
        <w:rPr>
          <w:vertAlign w:val="superscript"/>
        </w:rPr>
        <w:t>38</w:t>
      </w:r>
      <w:r>
        <w:t xml:space="preserve">“When a man or a woman has bright spots in the skin of the body, even white bright spots; </w:t>
      </w:r>
      <w:r>
        <w:rPr>
          <w:vertAlign w:val="superscript"/>
        </w:rPr>
        <w:t>39</w:t>
      </w:r>
      <w:r>
        <w:t xml:space="preserve">then the priest shall examine them; and </w:t>
      </w:r>
      <w:r w:rsidR="00B461A0">
        <w:t>look</w:t>
      </w:r>
      <w:r>
        <w:t>, if the bright spots on the skin of their body are a dull white, it is a harmless rash, it has broken out in the skin; he is clean.</w:t>
      </w:r>
    </w:p>
    <w:p w14:paraId="068B5A0A" w14:textId="77777777" w:rsidR="004D6164" w:rsidRDefault="004D6164">
      <w:r>
        <w:rPr>
          <w:vertAlign w:val="superscript"/>
        </w:rPr>
        <w:lastRenderedPageBreak/>
        <w:t>40</w:t>
      </w:r>
      <w:r>
        <w:t xml:space="preserve">“If a man’s hair has fallen from his head, he is bald. He is clean. </w:t>
      </w:r>
      <w:r>
        <w:rPr>
          <w:vertAlign w:val="superscript"/>
        </w:rPr>
        <w:t>41</w:t>
      </w:r>
      <w:r>
        <w:t xml:space="preserve">If his hair has fallen off from the front part of his head, he is forehead bald. He is clean. </w:t>
      </w:r>
      <w:r>
        <w:rPr>
          <w:vertAlign w:val="superscript"/>
        </w:rPr>
        <w:t>42</w:t>
      </w:r>
      <w:r>
        <w:t xml:space="preserve">But if there is </w:t>
      </w:r>
      <w:r w:rsidR="00CC594C">
        <w:t xml:space="preserve">on </w:t>
      </w:r>
      <w:r w:rsidR="007459F3">
        <w:t>the</w:t>
      </w:r>
      <w:r>
        <w:t xml:space="preserve"> bald head, or the bald forehead, a reddish-white plague; it is leprosy breaking out in his bald head, or his bald forehead. </w:t>
      </w:r>
      <w:r>
        <w:rPr>
          <w:vertAlign w:val="superscript"/>
        </w:rPr>
        <w:t>43</w:t>
      </w:r>
      <w:r>
        <w:t xml:space="preserve">Then the priest shall examine him; and, </w:t>
      </w:r>
      <w:r w:rsidR="00B461A0">
        <w:t>look</w:t>
      </w:r>
      <w:r>
        <w:t xml:space="preserve">, if the rising of the plague is reddish-white in his bald head, or in his bald forehead, like the appearance of leprosy in the skin of the flesh, </w:t>
      </w:r>
      <w:r>
        <w:rPr>
          <w:vertAlign w:val="superscript"/>
        </w:rPr>
        <w:t>44</w:t>
      </w:r>
      <w:r>
        <w:t>he is a leprous man. He is unclean. The priest shall surely pronounce him unclean. His plague is on his head.</w:t>
      </w:r>
    </w:p>
    <w:p w14:paraId="2B09EFE6" w14:textId="77777777" w:rsidR="004D6164" w:rsidRDefault="004D6164">
      <w:r>
        <w:rPr>
          <w:vertAlign w:val="superscript"/>
        </w:rPr>
        <w:t>45</w:t>
      </w:r>
      <w:r>
        <w:t>“The leper in whom the plague is shall wear torn clothes, and the hair of his head shall hang loose. He shall cover his upper lip, and shall cry, ‘Unclean</w:t>
      </w:r>
      <w:r w:rsidR="008A3D28">
        <w:t>.</w:t>
      </w:r>
      <w:r>
        <w:t xml:space="preserve"> Unclean</w:t>
      </w:r>
      <w:r w:rsidR="008A3D28">
        <w:t>.</w:t>
      </w:r>
      <w:r>
        <w:t xml:space="preserve">’ </w:t>
      </w:r>
      <w:r>
        <w:rPr>
          <w:vertAlign w:val="superscript"/>
        </w:rPr>
        <w:t>46</w:t>
      </w:r>
      <w:r>
        <w:t>All the days in which the plague is in him he shall be unclean. He is unclean. He shall dwell alone. Outside of the camp shall be his dwelling.</w:t>
      </w:r>
    </w:p>
    <w:p w14:paraId="37452239" w14:textId="77777777" w:rsidR="004D6164" w:rsidRDefault="004D6164">
      <w:r>
        <w:rPr>
          <w:vertAlign w:val="superscript"/>
        </w:rPr>
        <w:t>47</w:t>
      </w:r>
      <w:r>
        <w:t xml:space="preserve">“The garment also that the plague of leprosy is in, whether it is a woolen garment, or a linen garment; </w:t>
      </w:r>
      <w:r>
        <w:rPr>
          <w:vertAlign w:val="superscript"/>
        </w:rPr>
        <w:t>48</w:t>
      </w:r>
      <w:r>
        <w:t xml:space="preserve">whether it is in warp, or woof; of linen, or of wool; whether in a skin, or in anything made of skin; </w:t>
      </w:r>
      <w:r>
        <w:rPr>
          <w:vertAlign w:val="superscript"/>
        </w:rPr>
        <w:t>49</w:t>
      </w:r>
      <w:r>
        <w:t xml:space="preserve">if the plague is greenish or reddish in the garment, or in the skin, or in the warp, or in the woof, or in anything made of skin; it is the plague of leprosy, and shall be shown to the priest. </w:t>
      </w:r>
      <w:r>
        <w:rPr>
          <w:vertAlign w:val="superscript"/>
        </w:rPr>
        <w:t>50</w:t>
      </w:r>
      <w:r>
        <w:t xml:space="preserve">The priest shall examine the plague, and isolate the plague seven days. </w:t>
      </w:r>
      <w:r>
        <w:rPr>
          <w:vertAlign w:val="superscript"/>
        </w:rPr>
        <w:t>51</w:t>
      </w:r>
      <w:r>
        <w:t xml:space="preserve">He shall examine the plague on the </w:t>
      </w:r>
      <w:r>
        <w:t xml:space="preserve">seventh day. If the plague has spread in the garment, either in the warp, or in the woof, or in the skin, whatever use the skin is used for, the plague is a destructive mildew. It is unclean. </w:t>
      </w:r>
      <w:r>
        <w:rPr>
          <w:vertAlign w:val="superscript"/>
        </w:rPr>
        <w:t>52</w:t>
      </w:r>
      <w:r>
        <w:t>He shall burn the garment, whether the warp or the woof, in wool or in linen, or anything of skin, in which the plague is: for it is a destructive mildew. It shall be burned in the fire.</w:t>
      </w:r>
    </w:p>
    <w:p w14:paraId="723EAC1C" w14:textId="77777777" w:rsidR="004D6164" w:rsidRDefault="004D6164">
      <w:r>
        <w:rPr>
          <w:vertAlign w:val="superscript"/>
        </w:rPr>
        <w:t>53</w:t>
      </w:r>
      <w:r>
        <w:t xml:space="preserve">“If the priest examines it, and </w:t>
      </w:r>
      <w:r w:rsidR="00B461A0">
        <w:t>look</w:t>
      </w:r>
      <w:r>
        <w:t xml:space="preserve">, the plague hasn’t spread in the garment, either in the warp, or in the woof, or in anything of skin; </w:t>
      </w:r>
      <w:r>
        <w:rPr>
          <w:vertAlign w:val="superscript"/>
        </w:rPr>
        <w:t>54</w:t>
      </w:r>
      <w:r>
        <w:t xml:space="preserve">then the priest shall command that they wash the thing in which the plague is, and he shall isolate it seven more days. </w:t>
      </w:r>
      <w:r>
        <w:rPr>
          <w:vertAlign w:val="superscript"/>
        </w:rPr>
        <w:t>55</w:t>
      </w:r>
      <w:r>
        <w:t xml:space="preserve">Then the priest shall examine it, after the plague is washed; and </w:t>
      </w:r>
      <w:r w:rsidR="00B461A0">
        <w:t>look</w:t>
      </w:r>
      <w:r>
        <w:t xml:space="preserve">, if the plague hasn’t changed its color, and the plague hasn’t spread, it is unclean; you shall burn it in the fire. It is a mildewed spot, whether the bareness is inside or outside. </w:t>
      </w:r>
      <w:r>
        <w:rPr>
          <w:vertAlign w:val="superscript"/>
        </w:rPr>
        <w:t>56</w:t>
      </w:r>
      <w:r>
        <w:t xml:space="preserve">If the priest looks, and </w:t>
      </w:r>
      <w:r w:rsidR="00B461A0">
        <w:t>look</w:t>
      </w:r>
      <w:r>
        <w:t xml:space="preserve">, the plague has faded after it is washed, then he shall tear it out of the garment, or out of the skin, or out of the warp, or out of the woof: </w:t>
      </w:r>
      <w:r>
        <w:rPr>
          <w:vertAlign w:val="superscript"/>
        </w:rPr>
        <w:t>57</w:t>
      </w:r>
      <w:r>
        <w:t xml:space="preserve">and if it appears again in the garment, either in the warp, or in the woof, or in anything of skin, it is spreading. You shall burn with fire that in which the plague is. </w:t>
      </w:r>
      <w:r>
        <w:rPr>
          <w:vertAlign w:val="superscript"/>
        </w:rPr>
        <w:t>58</w:t>
      </w:r>
      <w:r>
        <w:t>The garment, either the warp, or the woof, or whatever thing of skin it is, which you shall wash, if the plague has departed from them, then it shall be washed the second time, and it will be clean.”</w:t>
      </w:r>
    </w:p>
    <w:p w14:paraId="695DB258" w14:textId="77777777" w:rsidR="004D6164" w:rsidRDefault="004D6164">
      <w:r>
        <w:rPr>
          <w:vertAlign w:val="superscript"/>
        </w:rPr>
        <w:lastRenderedPageBreak/>
        <w:t>59</w:t>
      </w:r>
      <w:r>
        <w:t>This is the law of the plague of mildew in a garment of wool or linen, either in the warp, or the woof, or in anything of skin, to pronounce it clean, or to pronounce it unclean.</w:t>
      </w:r>
    </w:p>
    <w:p w14:paraId="4A8FC3B1" w14:textId="77777777" w:rsidR="004D6164" w:rsidRDefault="004D6164" w:rsidP="00CD144D">
      <w:pPr>
        <w:pStyle w:val="NHEB"/>
        <w:framePr w:wrap="auto"/>
      </w:pPr>
      <w:r>
        <w:t>14</w:t>
      </w:r>
    </w:p>
    <w:p w14:paraId="08534275" w14:textId="77777777" w:rsidR="004D6164" w:rsidRDefault="004D6164">
      <w:pPr>
        <w:ind w:firstLine="0"/>
      </w:pPr>
      <w:r>
        <w:t xml:space="preserve">The </w:t>
      </w:r>
      <w:r w:rsidR="00F170FA" w:rsidRPr="00F170FA">
        <w:rPr>
          <w:sz w:val="16"/>
          <w:szCs w:val="16"/>
        </w:rPr>
        <w:t>LORD</w:t>
      </w:r>
      <w:r>
        <w:t xml:space="preserve"> spoke to Moses, saying,</w:t>
      </w:r>
    </w:p>
    <w:p w14:paraId="7D293E38" w14:textId="77777777" w:rsidR="004D6164" w:rsidRDefault="004D6164">
      <w:r>
        <w:t xml:space="preserve"> </w:t>
      </w:r>
      <w:r>
        <w:rPr>
          <w:vertAlign w:val="superscript"/>
        </w:rPr>
        <w:t>2</w:t>
      </w:r>
      <w:r>
        <w:t xml:space="preserve">“This shall be the law of the leper in the day of his cleansing. He shall be brought to the priest, </w:t>
      </w:r>
      <w:r>
        <w:rPr>
          <w:vertAlign w:val="superscript"/>
        </w:rPr>
        <w:t>3</w:t>
      </w:r>
      <w:r>
        <w:t xml:space="preserve">and the priest shall go forth out of the camp. The priest shall examine him, and </w:t>
      </w:r>
      <w:r w:rsidR="00B461A0">
        <w:t>look</w:t>
      </w:r>
      <w:r>
        <w:t xml:space="preserve">, if the plague of leprosy is healed in the leper, </w:t>
      </w:r>
      <w:r>
        <w:rPr>
          <w:vertAlign w:val="superscript"/>
        </w:rPr>
        <w:t>4</w:t>
      </w:r>
      <w:r>
        <w:t xml:space="preserve">then the priest shall command them to take for him who is to be cleansed two living clean birds, and cedar wood, and scarlet, and hyssop. </w:t>
      </w:r>
      <w:r>
        <w:rPr>
          <w:vertAlign w:val="superscript"/>
        </w:rPr>
        <w:t>5</w:t>
      </w:r>
      <w:r>
        <w:t xml:space="preserve">The priest shall command them to kill one of the birds in an earthen vessel over running water. </w:t>
      </w:r>
      <w:r>
        <w:rPr>
          <w:vertAlign w:val="superscript"/>
        </w:rPr>
        <w:t>6</w:t>
      </w:r>
      <w:r>
        <w:t xml:space="preserve">As for the living bird, he shall take it, and the cedar wood, and the scarlet, and the hyssop, and shall dip them and the living bird in the blood of the bird that was killed over the running water. </w:t>
      </w:r>
      <w:r>
        <w:rPr>
          <w:vertAlign w:val="superscript"/>
        </w:rPr>
        <w:t>7</w:t>
      </w:r>
      <w:r>
        <w:t>He shall sprinkle on him who is to be cleansed from the leprosy seven times, and shall pronounce him clean, and shall let the living bird go into the open field.</w:t>
      </w:r>
    </w:p>
    <w:p w14:paraId="3244E1A1" w14:textId="77777777" w:rsidR="004D6164" w:rsidRDefault="004D6164">
      <w:r>
        <w:rPr>
          <w:vertAlign w:val="superscript"/>
        </w:rPr>
        <w:t>8</w:t>
      </w:r>
      <w:r>
        <w:t xml:space="preserve">“He who is to be cleansed shall wash his clothes, and shave off all his hair, and bathe himself in water; and he shall be clean. After that he shall come into the camp, but shall dwell outside his tent seven days. </w:t>
      </w:r>
      <w:r>
        <w:rPr>
          <w:vertAlign w:val="superscript"/>
        </w:rPr>
        <w:t>9</w:t>
      </w:r>
      <w:r>
        <w:t xml:space="preserve">It shall be on the seventh day, that he shall shave all </w:t>
      </w:r>
      <w:r>
        <w:t>his hair off his head and his beard and his eyebrows, even all his hair he shall shave off. He shall wash his clothes, and he shall bathe his body in water, then he shall be clean.</w:t>
      </w:r>
    </w:p>
    <w:p w14:paraId="1790BDEC" w14:textId="77777777" w:rsidR="004D6164" w:rsidRDefault="004D6164">
      <w:r>
        <w:rPr>
          <w:vertAlign w:val="superscript"/>
        </w:rPr>
        <w:t>10</w:t>
      </w:r>
      <w:r>
        <w:t xml:space="preserve">“On the eighth day he shall take two male lambs without blemish, and one ewe lamb a year old without blemish, and three tenths of an </w:t>
      </w:r>
      <w:r w:rsidR="00C66012">
        <w:t>ephah</w:t>
      </w:r>
      <w:r>
        <w:t xml:space="preserve"> of fine flour for a meal offering, mingled with oil, and one log of oil. </w:t>
      </w:r>
      <w:r>
        <w:rPr>
          <w:vertAlign w:val="superscript"/>
        </w:rPr>
        <w:t>11</w:t>
      </w:r>
      <w:r>
        <w:t xml:space="preserve">The priest who cleanses him shall set the man who is to be cleansed, and those things, before the </w:t>
      </w:r>
      <w:r w:rsidR="00F170FA" w:rsidRPr="00F170FA">
        <w:rPr>
          <w:sz w:val="16"/>
          <w:szCs w:val="16"/>
        </w:rPr>
        <w:t>LORD</w:t>
      </w:r>
      <w:r>
        <w:t>, at the door of the Tent of Meeting.</w:t>
      </w:r>
    </w:p>
    <w:p w14:paraId="26D2D7CF" w14:textId="77777777" w:rsidR="004D6164" w:rsidRDefault="004D6164">
      <w:r>
        <w:rPr>
          <w:vertAlign w:val="superscript"/>
        </w:rPr>
        <w:t>12</w:t>
      </w:r>
      <w:r>
        <w:t xml:space="preserve">“The priest shall take one of the male lambs, and offer him for a trespass offering, with the log of oil, and wave them for a wave offering before the </w:t>
      </w:r>
      <w:r w:rsidR="00F170FA" w:rsidRPr="00F170FA">
        <w:rPr>
          <w:sz w:val="16"/>
          <w:szCs w:val="16"/>
        </w:rPr>
        <w:t>LORD</w:t>
      </w:r>
      <w:r>
        <w:t xml:space="preserve">. </w:t>
      </w:r>
      <w:r>
        <w:rPr>
          <w:vertAlign w:val="superscript"/>
        </w:rPr>
        <w:t>13</w:t>
      </w:r>
      <w:r>
        <w:t xml:space="preserve">He shall kill the male lamb in the place where they kill the sin offering and the burnt offering, in the place of the sanctuary; for as the sin offering is the priest’s, so is the trespass offering. It is most holy. </w:t>
      </w:r>
      <w:r>
        <w:rPr>
          <w:vertAlign w:val="superscript"/>
        </w:rPr>
        <w:t>14</w:t>
      </w:r>
      <w:r>
        <w:t xml:space="preserve">The priest shall take some of the blood of the trespass offering, and the priest shall put it on the tip of the right ear of him who is to be cleansed, and on the thumb of his right hand, and on the big toe of his right foot. </w:t>
      </w:r>
      <w:r>
        <w:rPr>
          <w:vertAlign w:val="superscript"/>
        </w:rPr>
        <w:t>15</w:t>
      </w:r>
      <w:r>
        <w:t xml:space="preserve">The priest shall take some of the log of oil, and pour it into the palm of his own left hand. </w:t>
      </w:r>
      <w:r>
        <w:rPr>
          <w:vertAlign w:val="superscript"/>
        </w:rPr>
        <w:t>16</w:t>
      </w:r>
      <w:r>
        <w:t xml:space="preserve">The priest shall dip his right finger in the oil that is in his left hand, and shall sprinkle some of the oil with his finger seven times before the </w:t>
      </w:r>
      <w:r w:rsidR="00F170FA" w:rsidRPr="00F170FA">
        <w:rPr>
          <w:sz w:val="16"/>
          <w:szCs w:val="16"/>
        </w:rPr>
        <w:t>LORD</w:t>
      </w:r>
      <w:r>
        <w:t xml:space="preserve">. </w:t>
      </w:r>
      <w:r>
        <w:rPr>
          <w:vertAlign w:val="superscript"/>
        </w:rPr>
        <w:t>17</w:t>
      </w:r>
      <w:r>
        <w:t xml:space="preserve">The priest shall put some of the rest of the oil that </w:t>
      </w:r>
      <w:r>
        <w:lastRenderedPageBreak/>
        <w:t xml:space="preserve">is in his hand on the tip of the right ear of him who is to be cleansed, and on the thumb of his right hand, and on the big toe of his right foot, upon the blood of the trespass offering. </w:t>
      </w:r>
      <w:r>
        <w:rPr>
          <w:vertAlign w:val="superscript"/>
        </w:rPr>
        <w:t>18</w:t>
      </w:r>
      <w:r>
        <w:t xml:space="preserve">The rest of the oil that is in the priest’s hand he shall put on the head of him who is to be cleansed, and the priest shall make atonement for him before the </w:t>
      </w:r>
      <w:r w:rsidR="00F170FA" w:rsidRPr="00F170FA">
        <w:rPr>
          <w:sz w:val="16"/>
          <w:szCs w:val="16"/>
        </w:rPr>
        <w:t>LORD</w:t>
      </w:r>
      <w:r>
        <w:t>.</w:t>
      </w:r>
    </w:p>
    <w:p w14:paraId="01ADE836" w14:textId="77777777" w:rsidR="004D6164" w:rsidRDefault="004D6164">
      <w:r>
        <w:rPr>
          <w:vertAlign w:val="superscript"/>
        </w:rPr>
        <w:t>19</w:t>
      </w:r>
      <w:r>
        <w:t xml:space="preserve">“The priest shall offer the sin offering, and make atonement for him who is to be cleansed because of his uncleanness: and afterward he shall kill the burnt offering; </w:t>
      </w:r>
      <w:r>
        <w:rPr>
          <w:vertAlign w:val="superscript"/>
        </w:rPr>
        <w:t>20</w:t>
      </w:r>
      <w:r>
        <w:t>and the priest shall offer the burnt offering and the meal offering on the altar. The priest shall make atonement for him, and he shall be clean.</w:t>
      </w:r>
    </w:p>
    <w:p w14:paraId="07B20217" w14:textId="77777777" w:rsidR="004D6164" w:rsidRDefault="004D6164">
      <w:r>
        <w:rPr>
          <w:vertAlign w:val="superscript"/>
        </w:rPr>
        <w:t>21</w:t>
      </w:r>
      <w:r>
        <w:t xml:space="preserve">“If he is poor, and can’t afford so much, then he shall take one male lamb for a trespass offering to be waved, to make atonement for him, and one tenth of an </w:t>
      </w:r>
      <w:r w:rsidR="00C66012">
        <w:t>ephah</w:t>
      </w:r>
      <w:r>
        <w:t xml:space="preserve"> of fine flour mingled with oil for a meal offering, and a log of oil; </w:t>
      </w:r>
      <w:r>
        <w:rPr>
          <w:vertAlign w:val="superscript"/>
        </w:rPr>
        <w:t>22</w:t>
      </w:r>
      <w:r>
        <w:t>and two turtledoves, or two young pigeons, such as he is able to afford; and the one shall be a sin offering, and the other a burnt offering.</w:t>
      </w:r>
    </w:p>
    <w:p w14:paraId="5306CEC0" w14:textId="77777777" w:rsidR="004D6164" w:rsidRDefault="004D6164">
      <w:r>
        <w:rPr>
          <w:vertAlign w:val="superscript"/>
        </w:rPr>
        <w:t>23</w:t>
      </w:r>
      <w:r>
        <w:t xml:space="preserve">“On the eighth day he shall bring them for his cleansing to the priest, to the door of the Tent of Meeting, before the </w:t>
      </w:r>
      <w:r w:rsidR="00F170FA" w:rsidRPr="00F170FA">
        <w:rPr>
          <w:sz w:val="16"/>
          <w:szCs w:val="16"/>
        </w:rPr>
        <w:t>LORD</w:t>
      </w:r>
      <w:r>
        <w:t xml:space="preserve">. </w:t>
      </w:r>
      <w:r>
        <w:rPr>
          <w:vertAlign w:val="superscript"/>
        </w:rPr>
        <w:t>24</w:t>
      </w:r>
      <w:r>
        <w:t xml:space="preserve">The priest shall take the lamb of the </w:t>
      </w:r>
      <w:r>
        <w:t xml:space="preserve">trespass offering, and the log of oil, and the priest shall wave them for a wave offering before the </w:t>
      </w:r>
      <w:r w:rsidR="00F170FA" w:rsidRPr="00F170FA">
        <w:rPr>
          <w:sz w:val="16"/>
          <w:szCs w:val="16"/>
        </w:rPr>
        <w:t>LORD</w:t>
      </w:r>
      <w:r>
        <w:t xml:space="preserve">. </w:t>
      </w:r>
      <w:r>
        <w:rPr>
          <w:vertAlign w:val="superscript"/>
        </w:rPr>
        <w:t>25</w:t>
      </w:r>
      <w:r>
        <w:t xml:space="preserve">He shall kill the lamb of the trespass offering. The priest shall take some of the blood of the trespass offering and put it on the tip of the right ear of him who is to be cleansed, and on the thumb of his right hand, and on the big toe of his right foot. </w:t>
      </w:r>
      <w:r>
        <w:rPr>
          <w:vertAlign w:val="superscript"/>
        </w:rPr>
        <w:t>26</w:t>
      </w:r>
      <w:r>
        <w:t xml:space="preserve">The priest shall pour some of the oil into the palm of his own left hand; </w:t>
      </w:r>
      <w:r>
        <w:rPr>
          <w:vertAlign w:val="superscript"/>
        </w:rPr>
        <w:t>27</w:t>
      </w:r>
      <w:r>
        <w:t xml:space="preserve">and the priest shall sprinkle with his right finger some of the oil that is in his left hand seven times before the </w:t>
      </w:r>
      <w:r w:rsidR="00F170FA" w:rsidRPr="00F170FA">
        <w:rPr>
          <w:sz w:val="16"/>
          <w:szCs w:val="16"/>
        </w:rPr>
        <w:t>LORD</w:t>
      </w:r>
      <w:r>
        <w:t xml:space="preserve">. </w:t>
      </w:r>
      <w:r>
        <w:rPr>
          <w:vertAlign w:val="superscript"/>
        </w:rPr>
        <w:t>28</w:t>
      </w:r>
      <w:r>
        <w:t xml:space="preserve">Then the priest shall put some of the oil that is in his hand on the tip of the right ear of him who is to be cleansed, and on the thumb of his right hand, and on the big toe of his right foot, on the place of the blood of the trespass offering. </w:t>
      </w:r>
      <w:r>
        <w:rPr>
          <w:vertAlign w:val="superscript"/>
        </w:rPr>
        <w:t>29</w:t>
      </w:r>
      <w:r>
        <w:t xml:space="preserve">The rest of the oil that is in the priest’s hand he shall put on the head of him who is to be cleansed, to make atonement for him before the </w:t>
      </w:r>
      <w:r w:rsidR="00F170FA" w:rsidRPr="00F170FA">
        <w:rPr>
          <w:sz w:val="16"/>
          <w:szCs w:val="16"/>
        </w:rPr>
        <w:t>LORD</w:t>
      </w:r>
      <w:r>
        <w:t xml:space="preserve">. </w:t>
      </w:r>
      <w:r>
        <w:rPr>
          <w:vertAlign w:val="superscript"/>
        </w:rPr>
        <w:t>30</w:t>
      </w:r>
      <w:r>
        <w:t xml:space="preserve">He shall offer one of the turtledoves, or of the young pigeons, such as he is able to afford, </w:t>
      </w:r>
      <w:r w:rsidR="00ED580B">
        <w:rPr>
          <w:vertAlign w:val="superscript"/>
        </w:rPr>
        <w:t>31</w:t>
      </w:r>
      <w:r w:rsidR="00ED580B">
        <w:t>the</w:t>
      </w:r>
      <w:r w:rsidR="00ED580B">
        <w:rPr>
          <w:rStyle w:val="FootnoteReference"/>
        </w:rPr>
        <w:footnoteReference w:id="618"/>
      </w:r>
      <w:r w:rsidR="00ED580B">
        <w:t xml:space="preserve"> one</w:t>
      </w:r>
      <w:r>
        <w:t xml:space="preserve"> for a sin offering, and the other for a burnt offering, with the meal offering. The priest shall make atonement for him who is to be cleansed before the </w:t>
      </w:r>
      <w:r w:rsidR="00F170FA" w:rsidRPr="00F170FA">
        <w:rPr>
          <w:sz w:val="16"/>
          <w:szCs w:val="16"/>
        </w:rPr>
        <w:t>LORD</w:t>
      </w:r>
      <w:r>
        <w:t>.”</w:t>
      </w:r>
    </w:p>
    <w:p w14:paraId="47367488" w14:textId="77777777" w:rsidR="004D6164" w:rsidRDefault="004D6164">
      <w:r>
        <w:rPr>
          <w:vertAlign w:val="superscript"/>
        </w:rPr>
        <w:t>32</w:t>
      </w:r>
      <w:r>
        <w:t>This is the law for him in whom is the plague of leprosy, who is not able to afford the sacrifice for his cleansing.</w:t>
      </w:r>
    </w:p>
    <w:p w14:paraId="0F215954" w14:textId="77777777" w:rsidR="004D6164" w:rsidRDefault="004D6164">
      <w:r>
        <w:rPr>
          <w:vertAlign w:val="superscript"/>
        </w:rPr>
        <w:lastRenderedPageBreak/>
        <w:t>33</w:t>
      </w:r>
      <w:r>
        <w:t xml:space="preserve">The </w:t>
      </w:r>
      <w:r w:rsidR="00F170FA" w:rsidRPr="00F170FA">
        <w:rPr>
          <w:sz w:val="16"/>
          <w:szCs w:val="16"/>
        </w:rPr>
        <w:t>LORD</w:t>
      </w:r>
      <w:r>
        <w:t xml:space="preserve"> spoke to Moses and to Aaron, saying, </w:t>
      </w:r>
      <w:r>
        <w:rPr>
          <w:vertAlign w:val="superscript"/>
        </w:rPr>
        <w:t>34</w:t>
      </w:r>
      <w:r>
        <w:t xml:space="preserve">“When you have come into the land of Canaan, which I give to you for a possession, and I put a spreading mildew in a house in the land of your possession, </w:t>
      </w:r>
      <w:r>
        <w:rPr>
          <w:vertAlign w:val="superscript"/>
        </w:rPr>
        <w:t>35</w:t>
      </w:r>
      <w:r>
        <w:t xml:space="preserve">then he who owns the house shall come and tell the priest, saying, ‘There seems to me to be some sort of plague in the house.’ </w:t>
      </w:r>
      <w:r>
        <w:rPr>
          <w:vertAlign w:val="superscript"/>
        </w:rPr>
        <w:t>36</w:t>
      </w:r>
      <w:r>
        <w:t xml:space="preserve">The priest shall command that they empty the house, before the priest goes in to examine the plague, that all that is in the house not be made unclean: and afterward the priest shall go in to inspect the house. </w:t>
      </w:r>
      <w:r>
        <w:rPr>
          <w:vertAlign w:val="superscript"/>
        </w:rPr>
        <w:t>37</w:t>
      </w:r>
      <w:r>
        <w:t xml:space="preserve">He shall examine the plague; and </w:t>
      </w:r>
      <w:r w:rsidR="00B461A0">
        <w:t>look</w:t>
      </w:r>
      <w:r>
        <w:t xml:space="preserve">, if the plague is in the walls of the house with hollow streaks, greenish or reddish, and it appears to be deeper than the wall; </w:t>
      </w:r>
      <w:r>
        <w:rPr>
          <w:vertAlign w:val="superscript"/>
        </w:rPr>
        <w:t>38</w:t>
      </w:r>
      <w:r>
        <w:t xml:space="preserve">then the priest shall go out of the house to the door of the house, and shut up the house seven days. </w:t>
      </w:r>
      <w:r>
        <w:rPr>
          <w:vertAlign w:val="superscript"/>
        </w:rPr>
        <w:t>39</w:t>
      </w:r>
      <w:r>
        <w:t xml:space="preserve">The priest shall come again on the seventh day, and look. If the plague has spread in the walls of the house, </w:t>
      </w:r>
      <w:r>
        <w:rPr>
          <w:vertAlign w:val="superscript"/>
        </w:rPr>
        <w:t>40</w:t>
      </w:r>
      <w:r>
        <w:t xml:space="preserve">then the priest shall command that they take out the stones in which is the plague, and cast them into an unclean place outside of the city: </w:t>
      </w:r>
      <w:r>
        <w:rPr>
          <w:vertAlign w:val="superscript"/>
        </w:rPr>
        <w:t>41</w:t>
      </w:r>
      <w:r>
        <w:t xml:space="preserve">and he shall cause the inside of the house to be scraped all over, and they shall pour out the mortar, that they scraped off, outside of the city into an unclean place. </w:t>
      </w:r>
      <w:r>
        <w:rPr>
          <w:vertAlign w:val="superscript"/>
        </w:rPr>
        <w:t>42</w:t>
      </w:r>
      <w:r>
        <w:t xml:space="preserve">They shall take other stones, and put them in the place of those stones; and </w:t>
      </w:r>
      <w:r w:rsidR="00263A7B">
        <w:t>he</w:t>
      </w:r>
      <w:r>
        <w:t xml:space="preserve"> shall take other mortar, and shall plaster the house.</w:t>
      </w:r>
    </w:p>
    <w:p w14:paraId="0D6CAFC7" w14:textId="77777777" w:rsidR="004D6164" w:rsidRDefault="004D6164">
      <w:r>
        <w:rPr>
          <w:vertAlign w:val="superscript"/>
        </w:rPr>
        <w:t>43</w:t>
      </w:r>
      <w:r>
        <w:t xml:space="preserve">“If the plague comes again, and breaks out in the house, after he has taken out the stones, and after he has scraped the house, and after </w:t>
      </w:r>
      <w:r>
        <w:t xml:space="preserve">it was plastered; </w:t>
      </w:r>
      <w:r>
        <w:rPr>
          <w:vertAlign w:val="superscript"/>
        </w:rPr>
        <w:t>44</w:t>
      </w:r>
      <w:r>
        <w:t xml:space="preserve">then the priest shall come in and look; and </w:t>
      </w:r>
      <w:r w:rsidR="00B461A0">
        <w:t>look</w:t>
      </w:r>
      <w:r>
        <w:t xml:space="preserve">, if the plague has spread in the house, it is a destructive mildew in the house. It is unclean. </w:t>
      </w:r>
      <w:r>
        <w:rPr>
          <w:vertAlign w:val="superscript"/>
        </w:rPr>
        <w:t>45</w:t>
      </w:r>
      <w:r w:rsidR="00341B43">
        <w:t xml:space="preserve">And </w:t>
      </w:r>
      <w:r w:rsidR="0083437A">
        <w:t>he</w:t>
      </w:r>
      <w:r>
        <w:t xml:space="preserve"> shall break down the house, its stones, and its timber, and all the house’s mortar. He shall carry them out of the city into an unclean place.</w:t>
      </w:r>
    </w:p>
    <w:p w14:paraId="1DA02AFB" w14:textId="77777777" w:rsidR="004D6164" w:rsidRDefault="004D6164">
      <w:r>
        <w:rPr>
          <w:vertAlign w:val="superscript"/>
        </w:rPr>
        <w:t>46</w:t>
      </w:r>
      <w:r>
        <w:t xml:space="preserve">“Moreover he who goes into the house while it is shut up shall be unclean until the evening. </w:t>
      </w:r>
      <w:r>
        <w:rPr>
          <w:vertAlign w:val="superscript"/>
        </w:rPr>
        <w:t>47</w:t>
      </w:r>
      <w:r>
        <w:t>He who lies down in the house shall wash his clothes; and he who eats in the house shall wash his clothes.</w:t>
      </w:r>
    </w:p>
    <w:p w14:paraId="249D8FD0" w14:textId="77777777" w:rsidR="004D6164" w:rsidRDefault="004D6164">
      <w:r>
        <w:rPr>
          <w:vertAlign w:val="superscript"/>
        </w:rPr>
        <w:t>48</w:t>
      </w:r>
      <w:r>
        <w:t xml:space="preserve">“If the priest shall come in, and examine it, and </w:t>
      </w:r>
      <w:r w:rsidR="00B461A0">
        <w:t>look</w:t>
      </w:r>
      <w:r>
        <w:t xml:space="preserve">, the plague hasn’t spread in the house, after the house was plastered, then the priest shall pronounce the house clean, because the plague is healed. </w:t>
      </w:r>
      <w:r>
        <w:rPr>
          <w:vertAlign w:val="superscript"/>
        </w:rPr>
        <w:t>49</w:t>
      </w:r>
      <w:r>
        <w:t xml:space="preserve">To cleanse the house he shall take two birds, and cedar wood, and scarlet, and hyssop. </w:t>
      </w:r>
      <w:r>
        <w:rPr>
          <w:vertAlign w:val="superscript"/>
        </w:rPr>
        <w:t>50</w:t>
      </w:r>
      <w:r>
        <w:t xml:space="preserve">He shall kill one of the birds in an earthen vessel over running water. </w:t>
      </w:r>
      <w:r>
        <w:rPr>
          <w:vertAlign w:val="superscript"/>
        </w:rPr>
        <w:t>51</w:t>
      </w:r>
      <w:r>
        <w:t xml:space="preserve">He shall take the cedar wood, and the hyssop, and the scarlet, and the living bird, and dip them in the blood of the slain bird, and in the running water, and </w:t>
      </w:r>
      <w:r w:rsidR="00D52582">
        <w:t>sprinkle the house</w:t>
      </w:r>
      <w:r>
        <w:t xml:space="preserve"> seven times. </w:t>
      </w:r>
      <w:r>
        <w:rPr>
          <w:vertAlign w:val="superscript"/>
        </w:rPr>
        <w:t>52</w:t>
      </w:r>
      <w:r>
        <w:t xml:space="preserve">He shall cleanse the house with the blood of the bird, and with the running water, with the living bird, with the cedar wood, with the hyssop, and with the scarlet; </w:t>
      </w:r>
      <w:r>
        <w:rPr>
          <w:vertAlign w:val="superscript"/>
        </w:rPr>
        <w:t>53</w:t>
      </w:r>
      <w:r>
        <w:t>but he shall let the living bird go out of the city into the open field. So shall he make atonement for the house; and it shall be clean.”</w:t>
      </w:r>
    </w:p>
    <w:p w14:paraId="4BA2F3FB" w14:textId="77777777" w:rsidR="004D6164" w:rsidRDefault="004D6164">
      <w:r>
        <w:rPr>
          <w:vertAlign w:val="superscript"/>
        </w:rPr>
        <w:lastRenderedPageBreak/>
        <w:t>54</w:t>
      </w:r>
      <w:r>
        <w:t xml:space="preserve">This is the law for any plague of leprosy, and for an itch, </w:t>
      </w:r>
      <w:r>
        <w:rPr>
          <w:vertAlign w:val="superscript"/>
        </w:rPr>
        <w:t>55</w:t>
      </w:r>
      <w:r>
        <w:t xml:space="preserve">and for the destructive mildew of a garment, and for a house, </w:t>
      </w:r>
      <w:r>
        <w:rPr>
          <w:vertAlign w:val="superscript"/>
        </w:rPr>
        <w:t>56</w:t>
      </w:r>
      <w:r>
        <w:t xml:space="preserve">and for a rising, and for a scab, and for a bright spot; </w:t>
      </w:r>
      <w:r>
        <w:rPr>
          <w:vertAlign w:val="superscript"/>
        </w:rPr>
        <w:t>57</w:t>
      </w:r>
      <w:r>
        <w:t>to teach when it is unclean, and when it is clean.</w:t>
      </w:r>
    </w:p>
    <w:p w14:paraId="4576C0B8" w14:textId="77777777" w:rsidR="004D6164" w:rsidRDefault="004D6164">
      <w:r>
        <w:t xml:space="preserve"> This is the law of leprosy.</w:t>
      </w:r>
    </w:p>
    <w:p w14:paraId="77CC3931" w14:textId="77777777" w:rsidR="004D6164" w:rsidRDefault="004D6164" w:rsidP="00CD144D">
      <w:pPr>
        <w:pStyle w:val="NHEB"/>
        <w:framePr w:wrap="auto"/>
      </w:pPr>
      <w:r>
        <w:t>15</w:t>
      </w:r>
    </w:p>
    <w:p w14:paraId="70BB11A5" w14:textId="4710BEFA" w:rsidR="004D6164" w:rsidRDefault="004D6164">
      <w:pPr>
        <w:ind w:firstLine="0"/>
      </w:pPr>
      <w:r>
        <w:t xml:space="preserve">The </w:t>
      </w:r>
      <w:r w:rsidR="00F170FA" w:rsidRPr="00F170FA">
        <w:rPr>
          <w:sz w:val="16"/>
          <w:szCs w:val="16"/>
        </w:rPr>
        <w:t>LORD</w:t>
      </w:r>
      <w:r>
        <w:t xml:space="preserve"> spoke to Moses and to Aaron, saying, </w:t>
      </w:r>
      <w:r>
        <w:rPr>
          <w:vertAlign w:val="superscript"/>
        </w:rPr>
        <w:t>2</w:t>
      </w:r>
      <w:r>
        <w:t xml:space="preserve">“Speak to the </w:t>
      </w:r>
      <w:r w:rsidR="00DD3076">
        <w:t>children of Israel</w:t>
      </w:r>
      <w:r>
        <w:t xml:space="preserve">, and tell them, ‘When any man has a discharge from his body, because of his discharge he is unclean. </w:t>
      </w:r>
      <w:r>
        <w:rPr>
          <w:vertAlign w:val="superscript"/>
        </w:rPr>
        <w:t>3</w:t>
      </w:r>
      <w:r>
        <w:t>This shall be his uncleanness in his discharge: whether his body runs with his discharge, or his body has stopped from his discharge, it is his uncleanness</w:t>
      </w:r>
      <w:r w:rsidR="005870FC">
        <w:t>.</w:t>
      </w:r>
      <w:r w:rsidR="006720FA">
        <w:t xml:space="preserve"> </w:t>
      </w:r>
      <w:r w:rsidR="005870FC">
        <w:t>A</w:t>
      </w:r>
      <w:r w:rsidR="006720FA">
        <w:t>ll the days of the discharge of his body</w:t>
      </w:r>
      <w:r w:rsidR="005870FC">
        <w:t>,</w:t>
      </w:r>
      <w:r w:rsidR="006720FA">
        <w:t xml:space="preserve"> even if his body obstructs his </w:t>
      </w:r>
      <w:r w:rsidR="00692F58">
        <w:t>discharge,</w:t>
      </w:r>
      <w:r w:rsidR="00692F58">
        <w:rPr>
          <w:rStyle w:val="FootnoteReference"/>
        </w:rPr>
        <w:footnoteReference w:id="619"/>
      </w:r>
      <w:r w:rsidR="00692F58">
        <w:t xml:space="preserve"> it is his uncleanness.</w:t>
      </w:r>
    </w:p>
    <w:p w14:paraId="53A0E917" w14:textId="77777777" w:rsidR="004D6164" w:rsidRDefault="004D6164">
      <w:r>
        <w:rPr>
          <w:vertAlign w:val="superscript"/>
        </w:rPr>
        <w:t>4</w:t>
      </w:r>
      <w:r>
        <w:t xml:space="preserve">“‘Every bed whereon he who has the discharge lies shall be unclean; and everything he sits on shall be unclean. </w:t>
      </w:r>
      <w:r>
        <w:rPr>
          <w:vertAlign w:val="superscript"/>
        </w:rPr>
        <w:t>5</w:t>
      </w:r>
      <w:r>
        <w:t xml:space="preserve">Whoever touches his bed shall wash his clothes, and bathe himself in water, and be unclean until the evening. </w:t>
      </w:r>
      <w:r>
        <w:rPr>
          <w:vertAlign w:val="superscript"/>
        </w:rPr>
        <w:t>6</w:t>
      </w:r>
      <w:r>
        <w:t>He who sits on anything whereon the man who has the discharge sat shall wash his clothes, and bathe himself in water, and be unclean until the evening.</w:t>
      </w:r>
    </w:p>
    <w:p w14:paraId="5F1B04D3" w14:textId="77777777" w:rsidR="004D6164" w:rsidRDefault="004D6164">
      <w:r>
        <w:rPr>
          <w:vertAlign w:val="superscript"/>
        </w:rPr>
        <w:t>7</w:t>
      </w:r>
      <w:r>
        <w:t xml:space="preserve">“‘He who touches the body of him who has the discharge shall </w:t>
      </w:r>
      <w:r>
        <w:t>wash his clothes, and bathe himself in water, and be unclean until the evening.</w:t>
      </w:r>
    </w:p>
    <w:p w14:paraId="2A94FAF4" w14:textId="77777777" w:rsidR="004D6164" w:rsidRDefault="004D6164">
      <w:r>
        <w:rPr>
          <w:vertAlign w:val="superscript"/>
        </w:rPr>
        <w:t>8</w:t>
      </w:r>
      <w:r>
        <w:t>“‘If he who has the discharge spits on him who is clean, then he shall wash his clothes, and bathe himself in water, and be unclean until the evening.</w:t>
      </w:r>
    </w:p>
    <w:p w14:paraId="306C367D" w14:textId="77777777" w:rsidR="004D6164" w:rsidRDefault="004D6164">
      <w:r>
        <w:rPr>
          <w:vertAlign w:val="superscript"/>
        </w:rPr>
        <w:t>9</w:t>
      </w:r>
      <w:r>
        <w:t xml:space="preserve">“‘Whatever saddle he who has the discharge rides on shall be unclean. </w:t>
      </w:r>
      <w:r>
        <w:rPr>
          <w:vertAlign w:val="superscript"/>
        </w:rPr>
        <w:t>10</w:t>
      </w:r>
      <w:r>
        <w:t>Whoever touches anything that was under him shall be unclean until the evening. He who carries those things shall wash his clothes, and bathe himself in water, and be unclean until the evening.</w:t>
      </w:r>
    </w:p>
    <w:p w14:paraId="427316B4" w14:textId="77777777" w:rsidR="004D6164" w:rsidRDefault="004D6164">
      <w:r>
        <w:rPr>
          <w:vertAlign w:val="superscript"/>
        </w:rPr>
        <w:t>11</w:t>
      </w:r>
      <w:r>
        <w:t>“‘Whoever he who has the discharge touches, without having rinsed his hands in water, he shall wash his clothes, and bathe himself in water, and be unclean until the evening.</w:t>
      </w:r>
    </w:p>
    <w:p w14:paraId="543AC132" w14:textId="77777777" w:rsidR="004D6164" w:rsidRDefault="004D6164">
      <w:r>
        <w:rPr>
          <w:vertAlign w:val="superscript"/>
        </w:rPr>
        <w:t>12</w:t>
      </w:r>
      <w:r>
        <w:t>“‘The earthen vessel, which he who has the discharge touches, shall be broken; and every vessel of wood shall be rinsed in water.</w:t>
      </w:r>
    </w:p>
    <w:p w14:paraId="6D1271C7" w14:textId="77777777" w:rsidR="004D6164" w:rsidRDefault="004D6164">
      <w:r>
        <w:rPr>
          <w:vertAlign w:val="superscript"/>
        </w:rPr>
        <w:t>13</w:t>
      </w:r>
      <w:r>
        <w:t>“‘When he who has a discharge is cleansed of his discharge, then he shall count to himself seven days for his cleansing, and wash his clothes; and he shall bathe his flesh in running water, and shall be clean.</w:t>
      </w:r>
    </w:p>
    <w:p w14:paraId="77A3DE98" w14:textId="77777777" w:rsidR="004D6164" w:rsidRDefault="004D6164">
      <w:r>
        <w:rPr>
          <w:vertAlign w:val="superscript"/>
        </w:rPr>
        <w:lastRenderedPageBreak/>
        <w:t>14</w:t>
      </w:r>
      <w:r>
        <w:t xml:space="preserve">“‘On the eighth day he shall take two turtledoves, or two young pigeons, and come before the </w:t>
      </w:r>
      <w:r w:rsidR="00F170FA" w:rsidRPr="00F170FA">
        <w:rPr>
          <w:sz w:val="16"/>
          <w:szCs w:val="16"/>
        </w:rPr>
        <w:t>LORD</w:t>
      </w:r>
      <w:r>
        <w:t xml:space="preserve"> to the door of the Tent of Meeting, and give them to the priest: </w:t>
      </w:r>
      <w:r>
        <w:rPr>
          <w:vertAlign w:val="superscript"/>
        </w:rPr>
        <w:t>15</w:t>
      </w:r>
      <w:r>
        <w:t xml:space="preserve">and the priest shall offer them, the one for a sin offering, and the other for a burnt offering. The priest shall make atonement for him before the </w:t>
      </w:r>
      <w:r w:rsidR="00F170FA" w:rsidRPr="00F170FA">
        <w:rPr>
          <w:sz w:val="16"/>
          <w:szCs w:val="16"/>
        </w:rPr>
        <w:t>LORD</w:t>
      </w:r>
      <w:r>
        <w:t xml:space="preserve"> for his discharge.</w:t>
      </w:r>
    </w:p>
    <w:p w14:paraId="649F5E6F" w14:textId="77777777" w:rsidR="004D6164" w:rsidRDefault="004D6164">
      <w:r>
        <w:rPr>
          <w:vertAlign w:val="superscript"/>
        </w:rPr>
        <w:t>16</w:t>
      </w:r>
      <w:r>
        <w:t xml:space="preserve">“‘If any man has an emission of semen, then he shall bathe all his flesh in water, and be unclean until the evening. </w:t>
      </w:r>
      <w:r>
        <w:rPr>
          <w:vertAlign w:val="superscript"/>
        </w:rPr>
        <w:t>17</w:t>
      </w:r>
      <w:r>
        <w:t xml:space="preserve">Every garment, and every skin, whereon the semen is, shall be washed with water, and be unclean until the evening. </w:t>
      </w:r>
      <w:r>
        <w:rPr>
          <w:vertAlign w:val="superscript"/>
        </w:rPr>
        <w:t>18</w:t>
      </w:r>
      <w:r>
        <w:t>If a man lies with a woman and there is an emission of semen, they shall both bathe themselves in water, and be unclean until the evening.</w:t>
      </w:r>
    </w:p>
    <w:p w14:paraId="50F6B3D8" w14:textId="77777777" w:rsidR="004D6164" w:rsidRDefault="004D6164">
      <w:r>
        <w:rPr>
          <w:vertAlign w:val="superscript"/>
        </w:rPr>
        <w:t>19</w:t>
      </w:r>
      <w:r>
        <w:t>“‘If a woman has a discharge, and her discharge in her flesh is blood, she shall be in her impurity seven days: and whoever touches her shall be unclean until the evening.</w:t>
      </w:r>
    </w:p>
    <w:p w14:paraId="235E5869" w14:textId="77777777" w:rsidR="004D6164" w:rsidRDefault="004D6164">
      <w:r>
        <w:rPr>
          <w:vertAlign w:val="superscript"/>
        </w:rPr>
        <w:t>20</w:t>
      </w:r>
      <w:r>
        <w:t xml:space="preserve">“‘Everything that she lies on in her impurity shall be unclean. Everything also that she sits on shall be unclean. </w:t>
      </w:r>
      <w:r>
        <w:rPr>
          <w:vertAlign w:val="superscript"/>
        </w:rPr>
        <w:t>21</w:t>
      </w:r>
      <w:r>
        <w:t xml:space="preserve">Whoever touches her bed shall wash his clothes, and bathe himself in water, and be unclean until the evening. </w:t>
      </w:r>
      <w:r>
        <w:rPr>
          <w:vertAlign w:val="superscript"/>
        </w:rPr>
        <w:t>22</w:t>
      </w:r>
      <w:r>
        <w:t xml:space="preserve">Whoever touches anything that she sits on shall wash his clothes, and bathe himself in water, and be unclean until the evening. </w:t>
      </w:r>
      <w:r>
        <w:rPr>
          <w:vertAlign w:val="superscript"/>
        </w:rPr>
        <w:t>23</w:t>
      </w:r>
      <w:r>
        <w:t xml:space="preserve">If it is on the bed, or on anything whereon </w:t>
      </w:r>
      <w:r>
        <w:t>she sits, when he touches it, he shall be unclean until the evening.</w:t>
      </w:r>
    </w:p>
    <w:p w14:paraId="7572800B" w14:textId="77777777" w:rsidR="004D6164" w:rsidRDefault="004D6164">
      <w:r>
        <w:rPr>
          <w:vertAlign w:val="superscript"/>
        </w:rPr>
        <w:t>24</w:t>
      </w:r>
      <w:r>
        <w:t>“‘If any man lies with her, and her monthly flow is on him, he shall be unclean seven days; and every bed whereon he lies shall be unclean.</w:t>
      </w:r>
    </w:p>
    <w:p w14:paraId="44A72646" w14:textId="77777777" w:rsidR="004D6164" w:rsidRDefault="004D6164">
      <w:r>
        <w:rPr>
          <w:vertAlign w:val="superscript"/>
        </w:rPr>
        <w:t>25</w:t>
      </w:r>
      <w:r>
        <w:t xml:space="preserve">“‘If a woman has a discharge of her blood many days not in the time of her period, or if she has a discharge beyond the time of her period; all the days of the discharge of her uncleanness shall be as in the days of her period: she is unclean. </w:t>
      </w:r>
      <w:r>
        <w:rPr>
          <w:vertAlign w:val="superscript"/>
        </w:rPr>
        <w:t>26</w:t>
      </w:r>
      <w:r>
        <w:t xml:space="preserve">Every bed whereon she lies all the days of her discharge shall be to her as the bed of her period: and everything whereon she sits shall be unclean, as the uncleanness of her period. </w:t>
      </w:r>
      <w:r>
        <w:rPr>
          <w:vertAlign w:val="superscript"/>
        </w:rPr>
        <w:t>27</w:t>
      </w:r>
      <w:r>
        <w:t>Whoever touches these things shall be unclean, and shall wash his clothes, and bathe himself in water, and be unclean until the evening.</w:t>
      </w:r>
    </w:p>
    <w:p w14:paraId="5B742412" w14:textId="77777777" w:rsidR="004D6164" w:rsidRDefault="004D6164">
      <w:r>
        <w:rPr>
          <w:vertAlign w:val="superscript"/>
        </w:rPr>
        <w:t>28</w:t>
      </w:r>
      <w:r>
        <w:t xml:space="preserve">“‘But if she is cleansed of her discharge, then she shall count to herself seven days, and after that she shall be clean. </w:t>
      </w:r>
      <w:r>
        <w:rPr>
          <w:vertAlign w:val="superscript"/>
        </w:rPr>
        <w:t>29</w:t>
      </w:r>
      <w:r>
        <w:t xml:space="preserve">On the eighth day she shall take two turtledoves, or two young pigeons, and bring them to the priest, to the door of the Tent of Meeting. </w:t>
      </w:r>
      <w:r>
        <w:rPr>
          <w:vertAlign w:val="superscript"/>
        </w:rPr>
        <w:t>30</w:t>
      </w:r>
      <w:r>
        <w:t xml:space="preserve">The priest shall offer the one for a sin offering, and the other for a burnt offering; and the priest shall make atonement for her before the </w:t>
      </w:r>
      <w:r w:rsidR="00F170FA" w:rsidRPr="00F170FA">
        <w:rPr>
          <w:sz w:val="16"/>
          <w:szCs w:val="16"/>
        </w:rPr>
        <w:t>LORD</w:t>
      </w:r>
      <w:r>
        <w:t xml:space="preserve"> for the uncleanness of her discharge.</w:t>
      </w:r>
    </w:p>
    <w:p w14:paraId="11989BD0" w14:textId="611407E8" w:rsidR="004D6164" w:rsidRDefault="004D6164">
      <w:r>
        <w:rPr>
          <w:vertAlign w:val="superscript"/>
        </w:rPr>
        <w:t>31</w:t>
      </w:r>
      <w:r>
        <w:t xml:space="preserve">“‘Thus you shall separate the </w:t>
      </w:r>
      <w:r w:rsidR="00DD3076">
        <w:t>children of Israel</w:t>
      </w:r>
      <w:r>
        <w:t xml:space="preserve"> from their uncleanness, so they will not die in their uncleanness, when they defile </w:t>
      </w:r>
      <w:r>
        <w:lastRenderedPageBreak/>
        <w:t>my tabernacle that is in their midst.’”</w:t>
      </w:r>
    </w:p>
    <w:p w14:paraId="269E22CD" w14:textId="77777777" w:rsidR="004D6164" w:rsidRDefault="004D6164">
      <w:r>
        <w:rPr>
          <w:vertAlign w:val="superscript"/>
        </w:rPr>
        <w:t>32</w:t>
      </w:r>
      <w:r>
        <w:t xml:space="preserve">This is the law of him who has a discharge, and of him who has an emission of semen, so that he is unclean thereby; </w:t>
      </w:r>
      <w:r>
        <w:rPr>
          <w:vertAlign w:val="superscript"/>
        </w:rPr>
        <w:t>33</w:t>
      </w:r>
      <w:r>
        <w:t>and of her who has her period, and of a man or woman who has a discharge, and of him who lies with her who is unclean.</w:t>
      </w:r>
    </w:p>
    <w:p w14:paraId="1BA9DAB5" w14:textId="77777777" w:rsidR="004D6164" w:rsidRDefault="004D6164" w:rsidP="00CD144D">
      <w:pPr>
        <w:pStyle w:val="NHEB"/>
        <w:framePr w:wrap="auto"/>
      </w:pPr>
      <w:r>
        <w:t>16</w:t>
      </w:r>
    </w:p>
    <w:p w14:paraId="5E380920" w14:textId="77777777" w:rsidR="004D6164" w:rsidRDefault="004D6164">
      <w:pPr>
        <w:ind w:firstLine="0"/>
      </w:pPr>
      <w:r>
        <w:t xml:space="preserve">The </w:t>
      </w:r>
      <w:r w:rsidR="00F170FA" w:rsidRPr="00F170FA">
        <w:rPr>
          <w:sz w:val="16"/>
          <w:szCs w:val="16"/>
        </w:rPr>
        <w:t>LORD</w:t>
      </w:r>
      <w:r>
        <w:t xml:space="preserve"> spoke to Moses, after the death of the two sons of Aaron, when they drew near before the </w:t>
      </w:r>
      <w:r w:rsidR="00F170FA" w:rsidRPr="00F170FA">
        <w:rPr>
          <w:sz w:val="16"/>
          <w:szCs w:val="16"/>
        </w:rPr>
        <w:t>LORD</w:t>
      </w:r>
      <w:r>
        <w:t xml:space="preserve">, and died; </w:t>
      </w:r>
      <w:r>
        <w:rPr>
          <w:vertAlign w:val="superscript"/>
        </w:rPr>
        <w:t>2</w:t>
      </w:r>
      <w:r>
        <w:t xml:space="preserve">and the </w:t>
      </w:r>
      <w:r w:rsidR="00F170FA" w:rsidRPr="00F170FA">
        <w:rPr>
          <w:sz w:val="16"/>
          <w:szCs w:val="16"/>
        </w:rPr>
        <w:t>LORD</w:t>
      </w:r>
      <w:r>
        <w:t xml:space="preserve"> said to Moses, “Tell Aaron your brother, not to come at all times into the Most Holy Place within the veil, before the mercy seat which is on the ark; lest he die: for I will appear in the cloud on the mercy seat.</w:t>
      </w:r>
    </w:p>
    <w:p w14:paraId="26C2F362" w14:textId="4A2EBF7B" w:rsidR="004D6164" w:rsidRDefault="004D6164">
      <w:r>
        <w:rPr>
          <w:vertAlign w:val="superscript"/>
        </w:rPr>
        <w:t>3</w:t>
      </w:r>
      <w:r>
        <w:t xml:space="preserve">“Herewith shall Aaron come into the sanctuary: with a young bull for a sin offering, and a ram for a burnt offering. </w:t>
      </w:r>
      <w:r>
        <w:rPr>
          <w:vertAlign w:val="superscript"/>
        </w:rPr>
        <w:t>4</w:t>
      </w:r>
      <w:r>
        <w:t xml:space="preserve">He shall put on the holy linen coat, and he shall have the linen breeches on his body, and shall put on the linen sash, and he shall be dressed with the linen turban. They are the holy garments. He shall bathe his body in water, and put them on. </w:t>
      </w:r>
      <w:r>
        <w:rPr>
          <w:vertAlign w:val="superscript"/>
        </w:rPr>
        <w:t>5</w:t>
      </w:r>
      <w:r>
        <w:t xml:space="preserve">He shall take from the congregation of the </w:t>
      </w:r>
      <w:r w:rsidR="00DD3076">
        <w:t>children of Israel</w:t>
      </w:r>
      <w:r>
        <w:t xml:space="preserve"> two male goats for a sin offering, and one ram for a burnt offering.</w:t>
      </w:r>
    </w:p>
    <w:p w14:paraId="1FFFB984" w14:textId="77777777" w:rsidR="004D6164" w:rsidRDefault="004D6164">
      <w:r>
        <w:rPr>
          <w:vertAlign w:val="superscript"/>
        </w:rPr>
        <w:t>6</w:t>
      </w:r>
      <w:r>
        <w:t xml:space="preserve">“Aaron shall offer the bull of the sin offering, which is for himself, and make atonement for himself and for his house. </w:t>
      </w:r>
      <w:r>
        <w:rPr>
          <w:vertAlign w:val="superscript"/>
        </w:rPr>
        <w:t>7</w:t>
      </w:r>
      <w:r>
        <w:t xml:space="preserve">He shall </w:t>
      </w:r>
      <w:r>
        <w:t xml:space="preserve">take the two goats, and set them before the </w:t>
      </w:r>
      <w:r w:rsidR="00F170FA" w:rsidRPr="00F170FA">
        <w:rPr>
          <w:sz w:val="16"/>
          <w:szCs w:val="16"/>
        </w:rPr>
        <w:t>LORD</w:t>
      </w:r>
      <w:r>
        <w:t xml:space="preserve"> at the door of the Tent of Meeting. </w:t>
      </w:r>
      <w:r>
        <w:rPr>
          <w:vertAlign w:val="superscript"/>
        </w:rPr>
        <w:t>8</w:t>
      </w:r>
      <w:r>
        <w:t xml:space="preserve">Aaron shall cast lots for the two goats; one lot for the </w:t>
      </w:r>
      <w:r w:rsidR="00F170FA" w:rsidRPr="00F170FA">
        <w:rPr>
          <w:sz w:val="16"/>
          <w:szCs w:val="16"/>
        </w:rPr>
        <w:t>LORD</w:t>
      </w:r>
      <w:r>
        <w:t xml:space="preserve">, and the other lot for the </w:t>
      </w:r>
      <w:r w:rsidR="00C5348A">
        <w:t>scapegoat.</w:t>
      </w:r>
      <w:r>
        <w:t xml:space="preserve"> </w:t>
      </w:r>
      <w:r>
        <w:rPr>
          <w:vertAlign w:val="superscript"/>
        </w:rPr>
        <w:t>9</w:t>
      </w:r>
      <w:r>
        <w:t xml:space="preserve">Aaron shall present the goat on which the lot fell for the </w:t>
      </w:r>
      <w:r w:rsidR="00F170FA" w:rsidRPr="00F170FA">
        <w:rPr>
          <w:sz w:val="16"/>
          <w:szCs w:val="16"/>
        </w:rPr>
        <w:t>LORD</w:t>
      </w:r>
      <w:r>
        <w:t xml:space="preserve">, and offer him for a sin offering. </w:t>
      </w:r>
      <w:r>
        <w:rPr>
          <w:vertAlign w:val="superscript"/>
        </w:rPr>
        <w:t>10</w:t>
      </w:r>
      <w:r>
        <w:t xml:space="preserve">But the goat, on which the lot fell for the scapegoat, shall be presented alive before the </w:t>
      </w:r>
      <w:r w:rsidR="00F170FA" w:rsidRPr="00F170FA">
        <w:rPr>
          <w:sz w:val="16"/>
          <w:szCs w:val="16"/>
        </w:rPr>
        <w:t>LORD</w:t>
      </w:r>
      <w:r>
        <w:t>, to make atonement for him, to send him away for the scapegoat into the wilderness.</w:t>
      </w:r>
    </w:p>
    <w:p w14:paraId="307CB84C" w14:textId="77777777" w:rsidR="004D6164" w:rsidRDefault="004D6164">
      <w:r>
        <w:rPr>
          <w:vertAlign w:val="superscript"/>
        </w:rPr>
        <w:t>11</w:t>
      </w:r>
      <w:r>
        <w:t xml:space="preserve">“Aaron shall present the bull of the sin offering, which is for himself, and shall make atonement for himself and for his house, and shall kill the bull of the sin offering which is for himself. </w:t>
      </w:r>
      <w:r>
        <w:rPr>
          <w:vertAlign w:val="superscript"/>
        </w:rPr>
        <w:t>12</w:t>
      </w:r>
      <w:r>
        <w:t xml:space="preserve">He shall take a censer full of coals of fire from off the altar before the </w:t>
      </w:r>
      <w:r w:rsidR="00F170FA" w:rsidRPr="00F170FA">
        <w:rPr>
          <w:sz w:val="16"/>
          <w:szCs w:val="16"/>
        </w:rPr>
        <w:t>LORD</w:t>
      </w:r>
      <w:r>
        <w:t xml:space="preserve">, and two handfuls of sweet incense beaten small, and bring it within the veil: </w:t>
      </w:r>
      <w:r>
        <w:rPr>
          <w:vertAlign w:val="superscript"/>
        </w:rPr>
        <w:t>13</w:t>
      </w:r>
      <w:r>
        <w:t xml:space="preserve">and he shall put the incense on the fire before the </w:t>
      </w:r>
      <w:r w:rsidR="00F170FA" w:rsidRPr="00F170FA">
        <w:rPr>
          <w:sz w:val="16"/>
          <w:szCs w:val="16"/>
        </w:rPr>
        <w:t>LORD</w:t>
      </w:r>
      <w:r>
        <w:t xml:space="preserve">, that the cloud of the incense may cover the mercy seat that is on the testimony, so that he will not die. </w:t>
      </w:r>
      <w:r>
        <w:rPr>
          <w:vertAlign w:val="superscript"/>
        </w:rPr>
        <w:t>14</w:t>
      </w:r>
      <w:r>
        <w:t>He shall take some of the blood of the bull, and sprinkle it with his finger on the mercy seat on the east; and before the mercy seat he shall sprinkle some of the blood with his finger seven times.</w:t>
      </w:r>
    </w:p>
    <w:p w14:paraId="3BB7100E" w14:textId="5EF02DD0" w:rsidR="004D6164" w:rsidRDefault="004D6164">
      <w:r>
        <w:rPr>
          <w:vertAlign w:val="superscript"/>
        </w:rPr>
        <w:t>15</w:t>
      </w:r>
      <w:r>
        <w:t xml:space="preserve">“Then he shall kill the goat of the sin offering, that is for the people, and bring his blood within the veil, and do with his blood as he did with the blood of the bull, and sprinkle it on the mercy seat, and before the mercy seat: </w:t>
      </w:r>
      <w:r>
        <w:rPr>
          <w:vertAlign w:val="superscript"/>
        </w:rPr>
        <w:t>16</w:t>
      </w:r>
      <w:r>
        <w:t xml:space="preserve">and he shall make atonement for the Holy </w:t>
      </w:r>
      <w:r>
        <w:lastRenderedPageBreak/>
        <w:t xml:space="preserve">Place, because of the uncleanness of the </w:t>
      </w:r>
      <w:r w:rsidR="00DD3076">
        <w:t>children of Israel</w:t>
      </w:r>
      <w:r>
        <w:t xml:space="preserve">, and because of their transgressions, even all their sins; and so he shall do for the Tent of Meeting, that dwells with them in the midst of their uncleanness. </w:t>
      </w:r>
      <w:r>
        <w:rPr>
          <w:vertAlign w:val="superscript"/>
        </w:rPr>
        <w:t>17</w:t>
      </w:r>
      <w:r>
        <w:t xml:space="preserve">There shall be no one in the Tent of Meeting when he enters to make atonement in the </w:t>
      </w:r>
      <w:smartTag w:uri="urn:schemas-microsoft-com:office:smarttags" w:element="Street">
        <w:smartTag w:uri="urn:schemas-microsoft-com:office:smarttags" w:element="address">
          <w:r>
            <w:t>Holy Place</w:t>
          </w:r>
        </w:smartTag>
      </w:smartTag>
      <w:r>
        <w:t xml:space="preserve">, until he comes out, and has made atonement for himself and for his household, and for all the assembly of </w:t>
      </w:r>
      <w:smartTag w:uri="urn:schemas-microsoft-com:office:smarttags" w:element="place">
        <w:smartTag w:uri="urn:schemas-microsoft-com:office:smarttags" w:element="country-region">
          <w:r>
            <w:t>Israel</w:t>
          </w:r>
        </w:smartTag>
      </w:smartTag>
      <w:r>
        <w:t>.</w:t>
      </w:r>
    </w:p>
    <w:p w14:paraId="78EFB7C2" w14:textId="74284A1E" w:rsidR="004D6164" w:rsidRDefault="004D6164">
      <w:r>
        <w:rPr>
          <w:vertAlign w:val="superscript"/>
        </w:rPr>
        <w:t>18</w:t>
      </w:r>
      <w:r>
        <w:t xml:space="preserve">“He shall go out to the altar that is before the </w:t>
      </w:r>
      <w:r w:rsidR="00F170FA" w:rsidRPr="00F170FA">
        <w:rPr>
          <w:sz w:val="16"/>
          <w:szCs w:val="16"/>
        </w:rPr>
        <w:t>LORD</w:t>
      </w:r>
      <w:r>
        <w:t xml:space="preserve"> and make atonement for it, and shall take some of the bull’s blood, and some of the goat’s blood, and put it around on the horns of the altar. </w:t>
      </w:r>
      <w:r>
        <w:rPr>
          <w:vertAlign w:val="superscript"/>
        </w:rPr>
        <w:t>19</w:t>
      </w:r>
      <w:r>
        <w:t xml:space="preserve">He shall sprinkle some of the blood on it with his finger seven times, and cleanse it, and make it holy from the uncleanness of the </w:t>
      </w:r>
      <w:r w:rsidR="00DD3076">
        <w:t>children of Israel</w:t>
      </w:r>
      <w:r>
        <w:t>.</w:t>
      </w:r>
    </w:p>
    <w:p w14:paraId="1F69830B" w14:textId="311CB91C" w:rsidR="004D6164" w:rsidRDefault="004D6164">
      <w:r>
        <w:rPr>
          <w:vertAlign w:val="superscript"/>
        </w:rPr>
        <w:t>20</w:t>
      </w:r>
      <w:r>
        <w:t xml:space="preserve">“When he has made an end of atoning for the </w:t>
      </w:r>
      <w:smartTag w:uri="urn:schemas-microsoft-com:office:smarttags" w:element="Street">
        <w:smartTag w:uri="urn:schemas-microsoft-com:office:smarttags" w:element="address">
          <w:r>
            <w:t>Holy Place</w:t>
          </w:r>
        </w:smartTag>
      </w:smartTag>
      <w:r>
        <w:t xml:space="preserve">, the Tent of Meeting, and the altar, he shall present the live goat. </w:t>
      </w:r>
      <w:r>
        <w:rPr>
          <w:vertAlign w:val="superscript"/>
        </w:rPr>
        <w:t>21</w:t>
      </w:r>
      <w:r>
        <w:t xml:space="preserve">Aaron shall lay both his hands on the head of the live goat, and confess over him all the iniquities of the </w:t>
      </w:r>
      <w:r w:rsidR="00DD3076">
        <w:t>children of Israel</w:t>
      </w:r>
      <w:r>
        <w:t xml:space="preserve">, and all their transgressions, even all their sins; and he shall put them on the head of the goat, and shall send him away into the wilderness by the hand of a man who is in readiness. </w:t>
      </w:r>
      <w:r>
        <w:rPr>
          <w:vertAlign w:val="superscript"/>
        </w:rPr>
        <w:t>22</w:t>
      </w:r>
      <w:r>
        <w:t>The goat shall carry all their iniquities on himself to a solitary land, and he shall let the goat go in the wilderness.</w:t>
      </w:r>
    </w:p>
    <w:p w14:paraId="2DD4F053" w14:textId="77777777" w:rsidR="004D6164" w:rsidRDefault="004D6164">
      <w:r>
        <w:rPr>
          <w:vertAlign w:val="superscript"/>
        </w:rPr>
        <w:t>23</w:t>
      </w:r>
      <w:r>
        <w:t xml:space="preserve">“Aaron shall come into the Tent of Meeting, and shall take off the linen garments, which he put on when he went into the Holy Place, and shall leave them there. </w:t>
      </w:r>
      <w:r>
        <w:rPr>
          <w:vertAlign w:val="superscript"/>
        </w:rPr>
        <w:t>24</w:t>
      </w:r>
      <w:r>
        <w:t xml:space="preserve">Then he shall bathe himself in water in a holy place, and put on his garments, and come out and offer his burnt offering and the burnt offering of the people, and make atonement for himself and for the people. </w:t>
      </w:r>
      <w:r>
        <w:rPr>
          <w:vertAlign w:val="superscript"/>
        </w:rPr>
        <w:t>25</w:t>
      </w:r>
      <w:r>
        <w:t>The fat of the sin offering he shall burn on the altar.</w:t>
      </w:r>
    </w:p>
    <w:p w14:paraId="5D1463E3" w14:textId="77777777" w:rsidR="004D6164" w:rsidRDefault="004D6164">
      <w:r>
        <w:rPr>
          <w:vertAlign w:val="superscript"/>
        </w:rPr>
        <w:t>26</w:t>
      </w:r>
      <w:r>
        <w:t xml:space="preserve">“He who lets the goat go for the scapegoat shall wash his clothes, and bathe his flesh in water, and afterward he shall come into the camp. </w:t>
      </w:r>
      <w:r>
        <w:rPr>
          <w:vertAlign w:val="superscript"/>
        </w:rPr>
        <w:t>27</w:t>
      </w:r>
      <w:r>
        <w:t xml:space="preserve">The bull for the sin offering, and the goat for the sin offering, whose blood was brought in to make atonement in the </w:t>
      </w:r>
      <w:smartTag w:uri="urn:schemas-microsoft-com:office:smarttags" w:element="Street">
        <w:smartTag w:uri="urn:schemas-microsoft-com:office:smarttags" w:element="address">
          <w:r>
            <w:t>Holy Place</w:t>
          </w:r>
        </w:smartTag>
      </w:smartTag>
      <w:r>
        <w:t xml:space="preserve">, shall be carried forth outside the camp; and they shall burn their skins, their flesh, and their dung with fire. </w:t>
      </w:r>
      <w:r>
        <w:rPr>
          <w:vertAlign w:val="superscript"/>
        </w:rPr>
        <w:t>28</w:t>
      </w:r>
      <w:r>
        <w:t>He who burns them shall wash his clothes, and bathe his flesh in water, and afterward he shall come into the camp.</w:t>
      </w:r>
    </w:p>
    <w:p w14:paraId="7248DD18" w14:textId="77777777" w:rsidR="004D6164" w:rsidRDefault="004D6164">
      <w:r>
        <w:rPr>
          <w:vertAlign w:val="superscript"/>
        </w:rPr>
        <w:t>29</w:t>
      </w:r>
      <w:r>
        <w:t xml:space="preserve">“It shall be a statute to you forever: in the seventh month, on the tenth day of the month, you shall </w:t>
      </w:r>
      <w:r w:rsidR="0046474A">
        <w:t xml:space="preserve">humble your souls, and shall do no manner of work, </w:t>
      </w:r>
      <w:r w:rsidR="009A2A35" w:rsidRPr="009A2A35">
        <w:rPr>
          <w:i/>
        </w:rPr>
        <w:t>both</w:t>
      </w:r>
      <w:r w:rsidR="009A2A35">
        <w:t xml:space="preserve"> the native and the foreigner who sojourns</w:t>
      </w:r>
      <w:r w:rsidR="0046474A">
        <w:t xml:space="preserve"> in your midst</w:t>
      </w:r>
      <w:r>
        <w:t xml:space="preserve">: </w:t>
      </w:r>
      <w:r>
        <w:rPr>
          <w:vertAlign w:val="superscript"/>
        </w:rPr>
        <w:t>30</w:t>
      </w:r>
      <w:r>
        <w:t xml:space="preserve">for on this day shall atonement be made for you, to cleanse you; from all your sins you shall be clean before the </w:t>
      </w:r>
      <w:r w:rsidR="00F170FA" w:rsidRPr="00F170FA">
        <w:rPr>
          <w:sz w:val="16"/>
          <w:szCs w:val="16"/>
        </w:rPr>
        <w:t>LORD</w:t>
      </w:r>
      <w:r>
        <w:t xml:space="preserve">. </w:t>
      </w:r>
      <w:r>
        <w:rPr>
          <w:vertAlign w:val="superscript"/>
        </w:rPr>
        <w:t>31</w:t>
      </w:r>
      <w:r>
        <w:t xml:space="preserve">It is a Sabbath of solemn rest to you, and you shall afflict your souls; it is a statute forever. </w:t>
      </w:r>
      <w:r>
        <w:rPr>
          <w:vertAlign w:val="superscript"/>
        </w:rPr>
        <w:t>32</w:t>
      </w:r>
      <w:r>
        <w:t xml:space="preserve">The priest, who is anointed and who is consecrated to be priest in </w:t>
      </w:r>
      <w:r>
        <w:lastRenderedPageBreak/>
        <w:t xml:space="preserve">his father’s place, shall make the atonement, and shall put on the linen garments, even the holy garments. </w:t>
      </w:r>
      <w:r>
        <w:rPr>
          <w:vertAlign w:val="superscript"/>
        </w:rPr>
        <w:t>33</w:t>
      </w:r>
      <w:r>
        <w:t>Then he shall make atonement for the Holy Sanctuary; and he shall make atonement for the Tent of Meeting and for the altar; and he shall make atonement for the priests and for all the people of the assembly.</w:t>
      </w:r>
    </w:p>
    <w:p w14:paraId="7056D58E" w14:textId="3EDBF34B" w:rsidR="004D6164" w:rsidRDefault="004D6164">
      <w:r>
        <w:rPr>
          <w:vertAlign w:val="superscript"/>
        </w:rPr>
        <w:t>34</w:t>
      </w:r>
      <w:r>
        <w:t xml:space="preserve">“This shall be an everlasting statute for you, to make atonement for the </w:t>
      </w:r>
      <w:r w:rsidR="00DD3076">
        <w:t>children of Israel</w:t>
      </w:r>
      <w:r>
        <w:t xml:space="preserve"> once in the year because of all their sins.”</w:t>
      </w:r>
    </w:p>
    <w:p w14:paraId="4E4BA1E5" w14:textId="77777777" w:rsidR="004D6164" w:rsidRPr="00EF5C0D" w:rsidRDefault="004D6164">
      <w:pPr>
        <w:rPr>
          <w:spacing w:val="-8"/>
        </w:rPr>
      </w:pPr>
      <w:r w:rsidRPr="00EF5C0D">
        <w:rPr>
          <w:spacing w:val="-8"/>
        </w:rPr>
        <w:t xml:space="preserve">It was done as the </w:t>
      </w:r>
      <w:r w:rsidR="00F170FA" w:rsidRPr="00EF5C0D">
        <w:rPr>
          <w:spacing w:val="-8"/>
          <w:sz w:val="16"/>
          <w:szCs w:val="16"/>
        </w:rPr>
        <w:t>LORD</w:t>
      </w:r>
      <w:r w:rsidRPr="00EF5C0D">
        <w:rPr>
          <w:spacing w:val="-8"/>
        </w:rPr>
        <w:t xml:space="preserve"> commanded Moses.</w:t>
      </w:r>
    </w:p>
    <w:p w14:paraId="468EAB07" w14:textId="77777777" w:rsidR="004D6164" w:rsidRDefault="004D6164" w:rsidP="00CD144D">
      <w:pPr>
        <w:pStyle w:val="NHEB"/>
        <w:framePr w:wrap="auto"/>
      </w:pPr>
      <w:r>
        <w:t>17</w:t>
      </w:r>
    </w:p>
    <w:p w14:paraId="6A440767" w14:textId="4C203F9D"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Aaron, and to his sons, and to all the </w:t>
      </w:r>
      <w:r w:rsidR="00DD3076">
        <w:t>children of Israel</w:t>
      </w:r>
      <w:r>
        <w:t xml:space="preserve">, and say to them: ‘This is the thing which the </w:t>
      </w:r>
      <w:r w:rsidR="00F170FA" w:rsidRPr="00F170FA">
        <w:rPr>
          <w:sz w:val="16"/>
          <w:szCs w:val="16"/>
        </w:rPr>
        <w:t>LORD</w:t>
      </w:r>
      <w:r>
        <w:t xml:space="preserve"> has commanded, </w:t>
      </w:r>
      <w:r>
        <w:rPr>
          <w:vertAlign w:val="superscript"/>
        </w:rPr>
        <w:t>3</w:t>
      </w:r>
      <w:r>
        <w:t xml:space="preserve">Whatever man there is of the house of </w:t>
      </w:r>
      <w:r w:rsidR="00CC3D36">
        <w:t>Israel,</w:t>
      </w:r>
      <w:r>
        <w:t xml:space="preserve"> who kills a bull, or lamb, or goat, in the camp, or who kills it outside the camp, </w:t>
      </w:r>
      <w:r>
        <w:rPr>
          <w:vertAlign w:val="superscript"/>
        </w:rPr>
        <w:t>4</w:t>
      </w:r>
      <w:r>
        <w:t>and hasn’t brought it to the door of the Tent of Meeting,</w:t>
      </w:r>
      <w:r w:rsidR="00BB620C" w:rsidRPr="00BB620C">
        <w:t xml:space="preserve"> </w:t>
      </w:r>
      <w:r w:rsidR="00BB620C" w:rsidRPr="007D6AD0">
        <w:t xml:space="preserve">so as to sacrifice it for a burnt offering or peace offering to the </w:t>
      </w:r>
      <w:r w:rsidR="00522913" w:rsidRPr="00522913">
        <w:rPr>
          <w:sz w:val="16"/>
        </w:rPr>
        <w:t>LORD</w:t>
      </w:r>
      <w:r w:rsidR="00BB620C" w:rsidRPr="007D6AD0">
        <w:t xml:space="preserve"> </w:t>
      </w:r>
      <w:r w:rsidR="00EB0C3B">
        <w:t>to be acceptable as a soothing aroma</w:t>
      </w:r>
      <w:r w:rsidR="00BB620C" w:rsidRPr="007D6AD0">
        <w:t xml:space="preserve">, and whoever shall kill it </w:t>
      </w:r>
      <w:r w:rsidR="00BB620C">
        <w:t>outside</w:t>
      </w:r>
      <w:r w:rsidR="00BB620C" w:rsidRPr="007D6AD0">
        <w:t xml:space="preserve">, and shall not bring it to the door of the Tent of </w:t>
      </w:r>
      <w:r w:rsidR="00B02F5D" w:rsidRPr="007D6AD0">
        <w:t>Meeting</w:t>
      </w:r>
      <w:r w:rsidR="00B02F5D">
        <w:rPr>
          <w:rStyle w:val="FootnoteReference"/>
        </w:rPr>
        <w:footnoteReference w:id="620"/>
      </w:r>
      <w:r w:rsidR="00C008F0">
        <w:t xml:space="preserve"> </w:t>
      </w:r>
      <w:r>
        <w:t xml:space="preserve">to offer it as an offering to the </w:t>
      </w:r>
      <w:r w:rsidR="00F170FA" w:rsidRPr="00F170FA">
        <w:rPr>
          <w:sz w:val="16"/>
          <w:szCs w:val="16"/>
        </w:rPr>
        <w:t>LORD</w:t>
      </w:r>
      <w:r>
        <w:t xml:space="preserve"> before the tabernacle of the </w:t>
      </w:r>
      <w:r w:rsidR="00F170FA" w:rsidRPr="00F170FA">
        <w:rPr>
          <w:sz w:val="16"/>
          <w:szCs w:val="16"/>
        </w:rPr>
        <w:t>LORD</w:t>
      </w:r>
      <w:r w:rsidR="00964EF8">
        <w:t>,</w:t>
      </w:r>
      <w:r>
        <w:t xml:space="preserve"> blood shall be imputed to that man. He has </w:t>
      </w:r>
      <w:r>
        <w:t xml:space="preserve">shed blood; and that man shall be cut off from among his people. </w:t>
      </w:r>
      <w:r>
        <w:rPr>
          <w:vertAlign w:val="superscript"/>
        </w:rPr>
        <w:t>5</w:t>
      </w:r>
      <w:r>
        <w:t xml:space="preserve">This is to the end that the </w:t>
      </w:r>
      <w:r w:rsidR="00DD3076">
        <w:t>children of Israel</w:t>
      </w:r>
      <w:r>
        <w:t xml:space="preserve"> may bring their sacrifices, which they sacrifice in the open field, that they may bring them to the </w:t>
      </w:r>
      <w:r w:rsidR="00F170FA" w:rsidRPr="00F170FA">
        <w:rPr>
          <w:sz w:val="16"/>
          <w:szCs w:val="16"/>
        </w:rPr>
        <w:t>LORD</w:t>
      </w:r>
      <w:r>
        <w:t xml:space="preserve">, to the door of the Tent of Meeting, to the priest, and sacrifice them for sacrifices of peace offerings to the </w:t>
      </w:r>
      <w:r w:rsidR="00F170FA" w:rsidRPr="00F170FA">
        <w:rPr>
          <w:sz w:val="16"/>
          <w:szCs w:val="16"/>
        </w:rPr>
        <w:t>LORD</w:t>
      </w:r>
      <w:r>
        <w:t xml:space="preserve">. </w:t>
      </w:r>
      <w:r>
        <w:rPr>
          <w:vertAlign w:val="superscript"/>
        </w:rPr>
        <w:t>6</w:t>
      </w:r>
      <w:r>
        <w:t xml:space="preserve">The priest shall sprinkle the blood on the altar of the </w:t>
      </w:r>
      <w:r w:rsidR="00F170FA" w:rsidRPr="00F170FA">
        <w:rPr>
          <w:sz w:val="16"/>
          <w:szCs w:val="16"/>
        </w:rPr>
        <w:t>LORD</w:t>
      </w:r>
      <w:r>
        <w:t xml:space="preserve"> at the door of the Tent of Meeting, and burn the fat for a pleasant aroma to the </w:t>
      </w:r>
      <w:r w:rsidR="00F170FA" w:rsidRPr="00F170FA">
        <w:rPr>
          <w:sz w:val="16"/>
          <w:szCs w:val="16"/>
        </w:rPr>
        <w:t>LORD</w:t>
      </w:r>
      <w:r>
        <w:t xml:space="preserve">. </w:t>
      </w:r>
      <w:r>
        <w:rPr>
          <w:vertAlign w:val="superscript"/>
        </w:rPr>
        <w:t>7</w:t>
      </w:r>
      <w:r>
        <w:t>They shall no more sacrifice their sacrifices to the goat idols, after which they play the prostitute. This shall be a statute forever to them throughout their generations.’</w:t>
      </w:r>
    </w:p>
    <w:p w14:paraId="4EDCEEC8" w14:textId="77777777" w:rsidR="004D6164" w:rsidRDefault="004D6164">
      <w:r>
        <w:rPr>
          <w:vertAlign w:val="superscript"/>
        </w:rPr>
        <w:t>8</w:t>
      </w:r>
      <w:r>
        <w:t xml:space="preserve">“You shall say to them, ‘Any man there is of the house of Israel, or of the strangers who live as foreigners among them, who offers a burnt offering or sacrifice, </w:t>
      </w:r>
      <w:r>
        <w:rPr>
          <w:vertAlign w:val="superscript"/>
        </w:rPr>
        <w:t>9</w:t>
      </w:r>
      <w:r>
        <w:t xml:space="preserve">and doesn’t bring it to the door of the Tent of Meeting, to sacrifice it to the </w:t>
      </w:r>
      <w:r w:rsidR="00F170FA" w:rsidRPr="00F170FA">
        <w:rPr>
          <w:sz w:val="16"/>
          <w:szCs w:val="16"/>
        </w:rPr>
        <w:t>LORD</w:t>
      </w:r>
      <w:r>
        <w:t>; that man shall be cut off from his people.</w:t>
      </w:r>
    </w:p>
    <w:p w14:paraId="0CC14BDF" w14:textId="753FBA1A" w:rsidR="004D6164" w:rsidRDefault="004D6164">
      <w:r>
        <w:rPr>
          <w:vertAlign w:val="superscript"/>
        </w:rPr>
        <w:t>10</w:t>
      </w:r>
      <w:r>
        <w:t xml:space="preserve">“‘Any man of the house of </w:t>
      </w:r>
      <w:r w:rsidR="00CB694D">
        <w:t>Israel, or of the foreigners who sojourn among you,</w:t>
      </w:r>
      <w:r>
        <w:t xml:space="preserve"> who eats any kind of blood, I will set my face against that soul who eats blood, and will cut him off from among his people. </w:t>
      </w:r>
      <w:r>
        <w:rPr>
          <w:vertAlign w:val="superscript"/>
        </w:rPr>
        <w:t>11</w:t>
      </w:r>
      <w:r>
        <w:t xml:space="preserve">For the life of the flesh is in the blood; and I have given it to you on the altar to make atonement for your souls: for it is the blood that makes atonement by </w:t>
      </w:r>
      <w:r>
        <w:lastRenderedPageBreak/>
        <w:t xml:space="preserve">reason of the life. </w:t>
      </w:r>
      <w:r>
        <w:rPr>
          <w:vertAlign w:val="superscript"/>
        </w:rPr>
        <w:t>12</w:t>
      </w:r>
      <w:r>
        <w:t xml:space="preserve">Therefore I have said to the </w:t>
      </w:r>
      <w:r w:rsidR="00DD3076">
        <w:t>children of Israel</w:t>
      </w:r>
      <w:r>
        <w:t>, “No person among you shall eat blood, neither shall any stranger who lives as a foreigner among you eat blood.”</w:t>
      </w:r>
    </w:p>
    <w:p w14:paraId="6E885BFD" w14:textId="256ED946" w:rsidR="004D6164" w:rsidRDefault="004D6164">
      <w:r>
        <w:rPr>
          <w:vertAlign w:val="superscript"/>
        </w:rPr>
        <w:t>13</w:t>
      </w:r>
      <w:r>
        <w:t xml:space="preserve">“‘Whatever man there is of the </w:t>
      </w:r>
      <w:r w:rsidR="00DD3076">
        <w:t>children of Israel</w:t>
      </w:r>
      <w:r w:rsidR="00CB694D">
        <w:t>, or of the foreigners who sojourn among you,</w:t>
      </w:r>
      <w:r>
        <w:t xml:space="preserve"> who takes in hunting any animal or bird that may be eaten; he shall pour out its blood, and cover it with dust. </w:t>
      </w:r>
      <w:r>
        <w:rPr>
          <w:vertAlign w:val="superscript"/>
        </w:rPr>
        <w:t>14</w:t>
      </w:r>
      <w:r>
        <w:t xml:space="preserve">For as to the life of all flesh, its blood is with its life: therefore I said to the </w:t>
      </w:r>
      <w:r w:rsidR="00DD3076">
        <w:t>children of Israel</w:t>
      </w:r>
      <w:r>
        <w:t>, “You shall not eat the blood of any kind of flesh; for the life of all flesh is its blood. Whoever eats it shall be cut off.”</w:t>
      </w:r>
    </w:p>
    <w:p w14:paraId="003DD8AC" w14:textId="77777777" w:rsidR="004D6164" w:rsidRDefault="004D6164">
      <w:r>
        <w:rPr>
          <w:vertAlign w:val="superscript"/>
        </w:rPr>
        <w:t>15</w:t>
      </w:r>
      <w:r>
        <w:t xml:space="preserve">“‘Every person that eats what dies of itself, or that which is torn by animals, whether he is native-born or a foreigner, he shall wash his clothes, and bathe himself in water, and be unclean until the evening: then he shall be clean. </w:t>
      </w:r>
      <w:r>
        <w:rPr>
          <w:vertAlign w:val="superscript"/>
        </w:rPr>
        <w:t>16</w:t>
      </w:r>
      <w:r>
        <w:t>But if he doesn’t wash them, or bathe his flesh, then he shall bear his iniquity.’”</w:t>
      </w:r>
    </w:p>
    <w:p w14:paraId="5FADF75A" w14:textId="77777777" w:rsidR="004D6164" w:rsidRDefault="004D6164" w:rsidP="00CD144D">
      <w:pPr>
        <w:pStyle w:val="NHEB"/>
        <w:framePr w:wrap="auto"/>
      </w:pPr>
      <w:r>
        <w:t>18</w:t>
      </w:r>
    </w:p>
    <w:p w14:paraId="2FF732BB" w14:textId="0660B6CB" w:rsidR="004D6164" w:rsidRDefault="004D6164">
      <w:pPr>
        <w:ind w:firstLine="0"/>
      </w:pPr>
      <w:r>
        <w:t xml:space="preserve">The </w:t>
      </w:r>
      <w:r w:rsidR="00F170FA" w:rsidRPr="00F170FA">
        <w:rPr>
          <w:sz w:val="16"/>
          <w:szCs w:val="16"/>
        </w:rPr>
        <w:t>LORD</w:t>
      </w:r>
      <w:r>
        <w:t xml:space="preserve"> said to Moses, </w:t>
      </w:r>
      <w:r>
        <w:rPr>
          <w:vertAlign w:val="superscript"/>
        </w:rPr>
        <w:t>2</w:t>
      </w:r>
      <w:r>
        <w:t xml:space="preserve">“Speak to the </w:t>
      </w:r>
      <w:r w:rsidR="00DD3076">
        <w:t>children of Israel</w:t>
      </w:r>
      <w:r>
        <w:t xml:space="preserve">, and say to them, ‘I am the </w:t>
      </w:r>
      <w:r w:rsidR="00F170FA" w:rsidRPr="00F170FA">
        <w:rPr>
          <w:sz w:val="16"/>
          <w:szCs w:val="16"/>
        </w:rPr>
        <w:t>LORD</w:t>
      </w:r>
      <w:r>
        <w:t xml:space="preserve"> your God. </w:t>
      </w:r>
      <w:r>
        <w:rPr>
          <w:vertAlign w:val="superscript"/>
        </w:rPr>
        <w:t>3</w:t>
      </w:r>
      <w:r>
        <w:t xml:space="preserve">You shall not do as they do in the </w:t>
      </w:r>
      <w:smartTag w:uri="urn:schemas-microsoft-com:office:smarttags" w:element="PlaceType">
        <w:r>
          <w:t>land</w:t>
        </w:r>
      </w:smartTag>
      <w:r>
        <w:t xml:space="preserve"> of </w:t>
      </w:r>
      <w:smartTag w:uri="urn:schemas-microsoft-com:office:smarttags" w:element="PlaceName">
        <w:r>
          <w:t>Egypt</w:t>
        </w:r>
      </w:smartTag>
      <w:r>
        <w:t xml:space="preserve">, where you lived: and you shall not do as they do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where I am bringing you; neither shall you walk in their statutes. </w:t>
      </w:r>
      <w:r>
        <w:rPr>
          <w:vertAlign w:val="superscript"/>
        </w:rPr>
        <w:t>4</w:t>
      </w:r>
      <w:r>
        <w:t xml:space="preserve">You shall do my ordinances, and you shall keep my statutes, and walk in them: I am the </w:t>
      </w:r>
      <w:r w:rsidR="00F170FA" w:rsidRPr="00F170FA">
        <w:rPr>
          <w:sz w:val="16"/>
          <w:szCs w:val="16"/>
        </w:rPr>
        <w:t>LORD</w:t>
      </w:r>
      <w:r>
        <w:t xml:space="preserve"> your God. </w:t>
      </w:r>
      <w:r>
        <w:rPr>
          <w:vertAlign w:val="superscript"/>
        </w:rPr>
        <w:t>5</w:t>
      </w:r>
      <w:r>
        <w:t>You shall therefore keep my statutes and my ordinances; which if a man does, he shall live in them:</w:t>
      </w:r>
      <w:r w:rsidR="00FD270E">
        <w:rPr>
          <w:rStyle w:val="FootnoteReference"/>
        </w:rPr>
        <w:footnoteReference w:id="621"/>
      </w:r>
      <w:r>
        <w:t xml:space="preserve"> I am the </w:t>
      </w:r>
      <w:r w:rsidR="00F170FA" w:rsidRPr="00F170FA">
        <w:rPr>
          <w:sz w:val="16"/>
          <w:szCs w:val="16"/>
        </w:rPr>
        <w:t>LORD</w:t>
      </w:r>
      <w:r>
        <w:t>.</w:t>
      </w:r>
    </w:p>
    <w:p w14:paraId="3961FB89" w14:textId="77777777" w:rsidR="004D6164" w:rsidRDefault="004D6164">
      <w:r>
        <w:rPr>
          <w:vertAlign w:val="superscript"/>
        </w:rPr>
        <w:t>6</w:t>
      </w:r>
      <w:r>
        <w:t xml:space="preserve">“‘None of you shall approach anyone who are his close relatives, to uncover their nakedness: I am the </w:t>
      </w:r>
      <w:r w:rsidR="00F170FA" w:rsidRPr="00F170FA">
        <w:rPr>
          <w:sz w:val="16"/>
          <w:szCs w:val="16"/>
        </w:rPr>
        <w:t>LORD</w:t>
      </w:r>
      <w:r>
        <w:t>.</w:t>
      </w:r>
    </w:p>
    <w:p w14:paraId="7EFB9B2C" w14:textId="77777777" w:rsidR="004D6164" w:rsidRDefault="004D6164">
      <w:r>
        <w:rPr>
          <w:vertAlign w:val="superscript"/>
        </w:rPr>
        <w:t>7</w:t>
      </w:r>
      <w:r>
        <w:t>“‘You shall not uncover the nakedness of your father, nor the nakedness of your mother: she is your mother. You shall not uncover her nakedness.</w:t>
      </w:r>
    </w:p>
    <w:p w14:paraId="157CD01D" w14:textId="77777777" w:rsidR="004D6164" w:rsidRDefault="004D6164">
      <w:r>
        <w:rPr>
          <w:vertAlign w:val="superscript"/>
        </w:rPr>
        <w:t>8</w:t>
      </w:r>
      <w:r>
        <w:t>“‘You shall not uncover the nakedness of your father’s wife: it is your father’s nakedness.</w:t>
      </w:r>
    </w:p>
    <w:p w14:paraId="70489604" w14:textId="77777777" w:rsidR="004D6164" w:rsidRDefault="004D6164">
      <w:r>
        <w:rPr>
          <w:vertAlign w:val="superscript"/>
        </w:rPr>
        <w:t>9</w:t>
      </w:r>
      <w:r>
        <w:t>“‘You shall not uncover the nakedness of your sister, the daughter of your father, or the daughter of your mother, whether born at home, or born abroad.</w:t>
      </w:r>
    </w:p>
    <w:p w14:paraId="2BAFFB1C" w14:textId="77777777" w:rsidR="004D6164" w:rsidRDefault="004D6164">
      <w:r>
        <w:rPr>
          <w:vertAlign w:val="superscript"/>
        </w:rPr>
        <w:t>10</w:t>
      </w:r>
      <w:r>
        <w:t>“‘You shall not uncover the nakedness of your son’s daughter, or of your daughter’s daughter, even their nakedness: for theirs is your own nakedness.</w:t>
      </w:r>
    </w:p>
    <w:p w14:paraId="19412B21" w14:textId="77777777" w:rsidR="004D6164" w:rsidRDefault="004D6164">
      <w:r>
        <w:rPr>
          <w:vertAlign w:val="superscript"/>
        </w:rPr>
        <w:t>11</w:t>
      </w:r>
      <w:r>
        <w:t xml:space="preserve">“‘You shall not </w:t>
      </w:r>
      <w:r w:rsidR="005E4B77">
        <w:t>uncover</w:t>
      </w:r>
      <w:r w:rsidR="005E4B77">
        <w:rPr>
          <w:rStyle w:val="FootnoteReference"/>
        </w:rPr>
        <w:footnoteReference w:id="622"/>
      </w:r>
      <w:r>
        <w:t xml:space="preserve"> the nakedness of your father’s wife’s daughter, </w:t>
      </w:r>
      <w:r w:rsidR="005E4B77">
        <w:t>conceived by your father, since she is your sister, you shall not uncover her nakedness.</w:t>
      </w:r>
    </w:p>
    <w:p w14:paraId="74204F2D" w14:textId="77777777" w:rsidR="004D6164" w:rsidRDefault="004D6164">
      <w:r>
        <w:rPr>
          <w:vertAlign w:val="superscript"/>
        </w:rPr>
        <w:lastRenderedPageBreak/>
        <w:t>12</w:t>
      </w:r>
      <w:r>
        <w:t xml:space="preserve">“‘You shall not uncover the nakedness of your father’s sister: </w:t>
      </w:r>
      <w:r w:rsidR="00EF4626">
        <w:t>she is your father’s flesh</w:t>
      </w:r>
      <w:r>
        <w:t>.</w:t>
      </w:r>
    </w:p>
    <w:p w14:paraId="168A6869" w14:textId="77777777" w:rsidR="004D6164" w:rsidRDefault="004D6164">
      <w:r>
        <w:rPr>
          <w:vertAlign w:val="superscript"/>
        </w:rPr>
        <w:t>13</w:t>
      </w:r>
      <w:r>
        <w:t xml:space="preserve">“‘You shall not uncover the nakedness of your mother’s sister: </w:t>
      </w:r>
      <w:r w:rsidR="005336B0">
        <w:t>for she is your mother’s flesh</w:t>
      </w:r>
      <w:r>
        <w:t>.</w:t>
      </w:r>
    </w:p>
    <w:p w14:paraId="56D44FBF" w14:textId="77777777" w:rsidR="004D6164" w:rsidRDefault="004D6164">
      <w:r>
        <w:rPr>
          <w:vertAlign w:val="superscript"/>
        </w:rPr>
        <w:t>14</w:t>
      </w:r>
      <w:r>
        <w:t>“‘You shall not uncover the nakedness of your father’s brother, you shall not approach his wife: she is your aunt.</w:t>
      </w:r>
    </w:p>
    <w:p w14:paraId="2A0436CB" w14:textId="77777777" w:rsidR="004D6164" w:rsidRDefault="004D6164">
      <w:r>
        <w:rPr>
          <w:vertAlign w:val="superscript"/>
        </w:rPr>
        <w:t>15</w:t>
      </w:r>
      <w:r>
        <w:t>“‘You shall not uncover the nakedness of your daughter-in-law: she is your son’s wife. You shall not uncover her nakedness.</w:t>
      </w:r>
    </w:p>
    <w:p w14:paraId="7EB6CC81" w14:textId="77777777" w:rsidR="004D6164" w:rsidRDefault="004D6164">
      <w:r>
        <w:rPr>
          <w:vertAlign w:val="superscript"/>
        </w:rPr>
        <w:t>16</w:t>
      </w:r>
      <w:r>
        <w:t>“‘You shall not uncover the nakedness of your brother’s wife: it is your brother’s nakedness.</w:t>
      </w:r>
    </w:p>
    <w:p w14:paraId="45D06AFF" w14:textId="77777777" w:rsidR="004D6164" w:rsidRDefault="004D6164">
      <w:r>
        <w:rPr>
          <w:vertAlign w:val="superscript"/>
        </w:rPr>
        <w:t>17</w:t>
      </w:r>
      <w:r>
        <w:t>“‘You shall not uncover the nakedness of a woman and her daughter. You shall not take her son’s daughter, or her daughter’s daughter, to uncover her nakedness; they are near kinswomen: it is wickedness.</w:t>
      </w:r>
    </w:p>
    <w:p w14:paraId="67A59579" w14:textId="77777777" w:rsidR="004D6164" w:rsidRDefault="004D6164">
      <w:r>
        <w:rPr>
          <w:vertAlign w:val="superscript"/>
        </w:rPr>
        <w:t>18</w:t>
      </w:r>
      <w:r>
        <w:t>“‘You shall not take a wife to her sister, to be a rival, to uncover her nakedness, while her sister is yet alive.</w:t>
      </w:r>
    </w:p>
    <w:p w14:paraId="56641ED1" w14:textId="77777777" w:rsidR="004D6164" w:rsidRDefault="004D6164">
      <w:r>
        <w:rPr>
          <w:vertAlign w:val="superscript"/>
        </w:rPr>
        <w:t>19</w:t>
      </w:r>
      <w:r>
        <w:t>“‘You shall not approach a woman to uncover her nakedness, as long as she is impure by her uncleanness.</w:t>
      </w:r>
    </w:p>
    <w:p w14:paraId="59FF2C4A" w14:textId="77777777" w:rsidR="004D6164" w:rsidRDefault="004D6164">
      <w:r>
        <w:rPr>
          <w:vertAlign w:val="superscript"/>
        </w:rPr>
        <w:t>20</w:t>
      </w:r>
      <w:r>
        <w:t>“‘You shall not lie carnally with your neighbor’s wife, and defile yourself with her.</w:t>
      </w:r>
    </w:p>
    <w:p w14:paraId="2D52F018" w14:textId="77777777" w:rsidR="004D6164" w:rsidRDefault="004D6164">
      <w:r>
        <w:rPr>
          <w:vertAlign w:val="superscript"/>
        </w:rPr>
        <w:t>21</w:t>
      </w:r>
      <w:r>
        <w:t xml:space="preserve">“‘You shall not give any of your children to sacrifice to </w:t>
      </w:r>
      <w:r w:rsidR="00752CE4">
        <w:t>Moloch</w:t>
      </w:r>
      <w:r>
        <w:t>;</w:t>
      </w:r>
      <w:r w:rsidR="007B52D5">
        <w:rPr>
          <w:rStyle w:val="FootnoteReference"/>
        </w:rPr>
        <w:footnoteReference w:id="623"/>
      </w:r>
      <w:r>
        <w:t xml:space="preserve"> neither shall you profane the name of your God: I am the </w:t>
      </w:r>
      <w:r w:rsidR="00F170FA" w:rsidRPr="00F170FA">
        <w:rPr>
          <w:sz w:val="16"/>
          <w:szCs w:val="16"/>
        </w:rPr>
        <w:t>LORD</w:t>
      </w:r>
      <w:r>
        <w:t>.</w:t>
      </w:r>
    </w:p>
    <w:p w14:paraId="61D1A10F" w14:textId="77777777" w:rsidR="004D6164" w:rsidRDefault="004D6164">
      <w:r>
        <w:rPr>
          <w:vertAlign w:val="superscript"/>
        </w:rPr>
        <w:t>22</w:t>
      </w:r>
      <w:r>
        <w:t>“‘</w:t>
      </w:r>
      <w:r w:rsidR="00893E20">
        <w:t>You shall not have sexual relations with a male</w:t>
      </w:r>
      <w:r>
        <w:t>, as with a woman. That is detestable.</w:t>
      </w:r>
    </w:p>
    <w:p w14:paraId="421C9C35" w14:textId="77777777" w:rsidR="004D6164" w:rsidRDefault="004D6164">
      <w:r>
        <w:rPr>
          <w:vertAlign w:val="superscript"/>
        </w:rPr>
        <w:t>23</w:t>
      </w:r>
      <w:r>
        <w:t xml:space="preserve">“‘You shall not </w:t>
      </w:r>
      <w:r w:rsidR="009D45C0">
        <w:t>have sexual relations with any animal to become defiled with it, nor shall any woman give herself to an animal to have sexual relations with it. It</w:t>
      </w:r>
      <w:r>
        <w:t xml:space="preserve"> is a perversion.</w:t>
      </w:r>
    </w:p>
    <w:p w14:paraId="5EA17C56" w14:textId="77777777" w:rsidR="004D6164" w:rsidRDefault="004D6164">
      <w:r>
        <w:rPr>
          <w:vertAlign w:val="superscript"/>
        </w:rPr>
        <w:t>24</w:t>
      </w:r>
      <w:r>
        <w:t>“‘</w:t>
      </w:r>
      <w:r w:rsidR="00BC1C89">
        <w:t>Do not</w:t>
      </w:r>
      <w:r>
        <w:t xml:space="preserve"> defile yourselves in any of these things: for in all these the nations which I am casting out before you were defiled. </w:t>
      </w:r>
      <w:r>
        <w:rPr>
          <w:vertAlign w:val="superscript"/>
        </w:rPr>
        <w:t>25</w:t>
      </w:r>
      <w:r>
        <w:t xml:space="preserve">The land was defiled: therefore I punished its iniquity, and the land vomited out her inhabitants. </w:t>
      </w:r>
      <w:r>
        <w:rPr>
          <w:vertAlign w:val="superscript"/>
        </w:rPr>
        <w:t>26</w:t>
      </w:r>
      <w:r>
        <w:t xml:space="preserve">You therefore shall keep my statutes and my ordinances, and shall not do any of these abominations; neither the native-born, nor the stranger who lives as a foreigner among you; </w:t>
      </w:r>
      <w:r>
        <w:rPr>
          <w:vertAlign w:val="superscript"/>
        </w:rPr>
        <w:t>27</w:t>
      </w:r>
      <w:r>
        <w:t xml:space="preserve">(for all these abominations have the men of the land done, that were before you, and the land became defiled); </w:t>
      </w:r>
      <w:r>
        <w:rPr>
          <w:vertAlign w:val="superscript"/>
        </w:rPr>
        <w:t>28</w:t>
      </w:r>
      <w:r>
        <w:t>that the land not vomit you out also, when you defile it, as it vomited out the nation that was before you.</w:t>
      </w:r>
    </w:p>
    <w:p w14:paraId="742BDC56" w14:textId="77777777" w:rsidR="004D6164" w:rsidRDefault="004D6164">
      <w:r>
        <w:rPr>
          <w:vertAlign w:val="superscript"/>
        </w:rPr>
        <w:lastRenderedPageBreak/>
        <w:t>29</w:t>
      </w:r>
      <w:r>
        <w:t xml:space="preserve">“‘For whoever shall do any of these abominations, even the souls that do them shall be cut off from among their people. </w:t>
      </w:r>
      <w:r>
        <w:rPr>
          <w:vertAlign w:val="superscript"/>
        </w:rPr>
        <w:t>30</w:t>
      </w:r>
      <w:r>
        <w:t xml:space="preserve">Therefore you shall keep my requirements, that you do not practice any of these abominable customs, which were practiced before you, and that you do not defile yourselves with them: I am the </w:t>
      </w:r>
      <w:r w:rsidR="00F170FA" w:rsidRPr="00F170FA">
        <w:rPr>
          <w:sz w:val="16"/>
          <w:szCs w:val="16"/>
        </w:rPr>
        <w:t>LORD</w:t>
      </w:r>
      <w:r>
        <w:t xml:space="preserve"> your God.’”</w:t>
      </w:r>
    </w:p>
    <w:p w14:paraId="51B0BB10" w14:textId="77777777" w:rsidR="004D6164" w:rsidRDefault="004D6164" w:rsidP="00CD144D">
      <w:pPr>
        <w:pStyle w:val="NHEB"/>
        <w:framePr w:wrap="auto"/>
      </w:pPr>
      <w:r>
        <w:t>19</w:t>
      </w:r>
    </w:p>
    <w:p w14:paraId="04053D57" w14:textId="101FC27B"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all the congregation of the </w:t>
      </w:r>
      <w:r w:rsidR="00DD3076">
        <w:t>children of Israel</w:t>
      </w:r>
      <w:r>
        <w:t xml:space="preserve">, and tell them, ‘You shall be holy; for I the </w:t>
      </w:r>
      <w:r w:rsidR="00F170FA" w:rsidRPr="00F170FA">
        <w:rPr>
          <w:sz w:val="16"/>
          <w:szCs w:val="16"/>
        </w:rPr>
        <w:t>LORD</w:t>
      </w:r>
      <w:r>
        <w:t xml:space="preserve"> your God am holy.</w:t>
      </w:r>
      <w:r w:rsidR="00AB0215">
        <w:rPr>
          <w:rStyle w:val="FootnoteReference"/>
        </w:rPr>
        <w:footnoteReference w:id="624"/>
      </w:r>
    </w:p>
    <w:p w14:paraId="580EF4FE" w14:textId="77777777" w:rsidR="004D6164" w:rsidRDefault="004D6164">
      <w:r>
        <w:rPr>
          <w:vertAlign w:val="superscript"/>
        </w:rPr>
        <w:t>3</w:t>
      </w:r>
      <w:r>
        <w:t xml:space="preserve">“‘Each one of you shall respect his mother and his father. You shall keep my Sabbaths. I am the </w:t>
      </w:r>
      <w:r w:rsidR="00F170FA" w:rsidRPr="00F170FA">
        <w:rPr>
          <w:sz w:val="16"/>
          <w:szCs w:val="16"/>
        </w:rPr>
        <w:t>LORD</w:t>
      </w:r>
      <w:r>
        <w:t xml:space="preserve"> your God.</w:t>
      </w:r>
    </w:p>
    <w:p w14:paraId="50D98B90" w14:textId="77777777" w:rsidR="004D6164" w:rsidRDefault="004D6164">
      <w:r>
        <w:rPr>
          <w:vertAlign w:val="superscript"/>
        </w:rPr>
        <w:t>4</w:t>
      </w:r>
      <w:r>
        <w:t>“‘</w:t>
      </w:r>
      <w:r w:rsidR="00BC1C89">
        <w:t>Do not</w:t>
      </w:r>
      <w:r>
        <w:t xml:space="preserve"> turn to idols, nor make molten gods for yourselves. I am the </w:t>
      </w:r>
      <w:r w:rsidR="00F170FA" w:rsidRPr="00F170FA">
        <w:rPr>
          <w:sz w:val="16"/>
          <w:szCs w:val="16"/>
        </w:rPr>
        <w:t>LORD</w:t>
      </w:r>
      <w:r>
        <w:t xml:space="preserve"> your God.</w:t>
      </w:r>
    </w:p>
    <w:p w14:paraId="44CC049B" w14:textId="77777777" w:rsidR="004D6164" w:rsidRDefault="004D6164">
      <w:r>
        <w:rPr>
          <w:vertAlign w:val="superscript"/>
        </w:rPr>
        <w:t>5</w:t>
      </w:r>
      <w:r>
        <w:t xml:space="preserve">“‘When you offer a sacrifice of peace offerings to the </w:t>
      </w:r>
      <w:r w:rsidR="00F170FA" w:rsidRPr="00F170FA">
        <w:rPr>
          <w:sz w:val="16"/>
          <w:szCs w:val="16"/>
        </w:rPr>
        <w:t>LORD</w:t>
      </w:r>
      <w:r>
        <w:t xml:space="preserve">, you shall offer it so that you may be accepted. </w:t>
      </w:r>
      <w:r>
        <w:rPr>
          <w:vertAlign w:val="superscript"/>
        </w:rPr>
        <w:t>6</w:t>
      </w:r>
      <w:r>
        <w:t xml:space="preserve">It shall be eaten the same day you offer it, and on the next day: and if anything remains until the third day, it shall be burned with fire. </w:t>
      </w:r>
      <w:r>
        <w:rPr>
          <w:vertAlign w:val="superscript"/>
        </w:rPr>
        <w:t>7</w:t>
      </w:r>
      <w:r>
        <w:t xml:space="preserve">If it is eaten at all on the third day, it is an abomination. It will not be accepted; </w:t>
      </w:r>
      <w:r>
        <w:rPr>
          <w:vertAlign w:val="superscript"/>
        </w:rPr>
        <w:t>8</w:t>
      </w:r>
      <w:r>
        <w:t xml:space="preserve">but everyone who eats it shall bear his iniquity, because he has profaned the holy </w:t>
      </w:r>
      <w:r>
        <w:t xml:space="preserve">thing of the </w:t>
      </w:r>
      <w:r w:rsidR="00F170FA" w:rsidRPr="00F170FA">
        <w:rPr>
          <w:sz w:val="16"/>
          <w:szCs w:val="16"/>
        </w:rPr>
        <w:t>LORD</w:t>
      </w:r>
      <w:r>
        <w:t>, and that soul shall be cut off from his people.</w:t>
      </w:r>
    </w:p>
    <w:p w14:paraId="61D97A5C" w14:textId="77777777" w:rsidR="004D6164" w:rsidRDefault="004D6164">
      <w:r>
        <w:rPr>
          <w:vertAlign w:val="superscript"/>
        </w:rPr>
        <w:t>9</w:t>
      </w:r>
      <w:r>
        <w:t xml:space="preserve">“‘When you reap the harvest of your land, you shall not wholly reap the corners of your field, neither shall you gather the gleanings of your harvest. </w:t>
      </w:r>
      <w:r>
        <w:rPr>
          <w:vertAlign w:val="superscript"/>
        </w:rPr>
        <w:t>10</w:t>
      </w:r>
      <w:r>
        <w:t xml:space="preserve">You shall not glean your vineyard, neither shall you gather the fallen grapes of your vineyard; you shall leave them for the poor and for the foreigner. I am the </w:t>
      </w:r>
      <w:r w:rsidR="00F170FA" w:rsidRPr="00F170FA">
        <w:rPr>
          <w:sz w:val="16"/>
          <w:szCs w:val="16"/>
        </w:rPr>
        <w:t>LORD</w:t>
      </w:r>
      <w:r>
        <w:t xml:space="preserve"> your God.</w:t>
      </w:r>
    </w:p>
    <w:p w14:paraId="6F380345" w14:textId="77777777" w:rsidR="004D6164" w:rsidRDefault="004D6164">
      <w:r>
        <w:rPr>
          <w:vertAlign w:val="superscript"/>
        </w:rPr>
        <w:t>11</w:t>
      </w:r>
      <w:r>
        <w:t>“‘You shall not steal; neither shall you deal falsely, nor lie to one another.</w:t>
      </w:r>
    </w:p>
    <w:p w14:paraId="52E264D4" w14:textId="77777777" w:rsidR="004D6164" w:rsidRDefault="004D6164">
      <w:r>
        <w:rPr>
          <w:vertAlign w:val="superscript"/>
        </w:rPr>
        <w:t>12</w:t>
      </w:r>
      <w:r>
        <w:t xml:space="preserve">“‘You shall not swear by my name falsely, and profane the name of your God. I am the </w:t>
      </w:r>
      <w:r w:rsidR="00F170FA" w:rsidRPr="00F170FA">
        <w:rPr>
          <w:sz w:val="16"/>
          <w:szCs w:val="16"/>
        </w:rPr>
        <w:t>LORD</w:t>
      </w:r>
      <w:r>
        <w:t>.</w:t>
      </w:r>
    </w:p>
    <w:p w14:paraId="5242EF1C" w14:textId="77777777" w:rsidR="004D6164" w:rsidRDefault="004D6164">
      <w:r>
        <w:rPr>
          <w:vertAlign w:val="superscript"/>
        </w:rPr>
        <w:t>13</w:t>
      </w:r>
      <w:r>
        <w:t>“‘You shall not oppress your neighbor, nor rob him. The wages of a hired servant shall not remain with you all night until the morning.</w:t>
      </w:r>
    </w:p>
    <w:p w14:paraId="6CDBD3B2" w14:textId="77777777" w:rsidR="004D6164" w:rsidRDefault="004D6164">
      <w:r>
        <w:rPr>
          <w:vertAlign w:val="superscript"/>
        </w:rPr>
        <w:t>14</w:t>
      </w:r>
      <w:r>
        <w:t xml:space="preserve">“‘You shall not curse the deaf, nor put a stumbling block before the blind; but you </w:t>
      </w:r>
      <w:r w:rsidR="00066A33">
        <w:t>are to</w:t>
      </w:r>
      <w:r>
        <w:t xml:space="preserve"> fear your God. I am the </w:t>
      </w:r>
      <w:r w:rsidR="00F170FA" w:rsidRPr="00F170FA">
        <w:rPr>
          <w:sz w:val="16"/>
          <w:szCs w:val="16"/>
        </w:rPr>
        <w:t>LORD</w:t>
      </w:r>
      <w:r>
        <w:t>.</w:t>
      </w:r>
    </w:p>
    <w:p w14:paraId="48553B4A" w14:textId="77777777" w:rsidR="004D6164" w:rsidRDefault="004D6164">
      <w:r>
        <w:rPr>
          <w:vertAlign w:val="superscript"/>
        </w:rPr>
        <w:t>15</w:t>
      </w:r>
      <w:r>
        <w:t>“‘You shall do no injustice in judgment: you shall not be partial to the poor, nor show favoritism to the great; but you shall judge your neighbor in righteousness.</w:t>
      </w:r>
    </w:p>
    <w:p w14:paraId="08D067D1" w14:textId="77777777" w:rsidR="004D6164" w:rsidRDefault="004D6164">
      <w:r>
        <w:rPr>
          <w:vertAlign w:val="superscript"/>
        </w:rPr>
        <w:lastRenderedPageBreak/>
        <w:t>16</w:t>
      </w:r>
      <w:r>
        <w:t>“‘You shall not go up and down as a slanderer among your people; neither shall you stand against the life</w:t>
      </w:r>
      <w:r>
        <w:rPr>
          <w:rStyle w:val="FootnoteReference"/>
        </w:rPr>
        <w:footnoteReference w:id="625"/>
      </w:r>
      <w:r>
        <w:t xml:space="preserve"> of your neighbor. I am the </w:t>
      </w:r>
      <w:r w:rsidR="00F170FA" w:rsidRPr="00F170FA">
        <w:rPr>
          <w:sz w:val="16"/>
          <w:szCs w:val="16"/>
        </w:rPr>
        <w:t>LORD</w:t>
      </w:r>
      <w:r>
        <w:t>.</w:t>
      </w:r>
    </w:p>
    <w:p w14:paraId="3E2B7FEA" w14:textId="77777777" w:rsidR="004D6164" w:rsidRDefault="004D6164">
      <w:r>
        <w:rPr>
          <w:vertAlign w:val="superscript"/>
        </w:rPr>
        <w:t>17</w:t>
      </w:r>
      <w:r>
        <w:t>“‘You shall not hate your brother in your heart. You shall surely rebuke your neighbor, and not bear sin because of him.</w:t>
      </w:r>
    </w:p>
    <w:p w14:paraId="25D6F652" w14:textId="77777777" w:rsidR="004D6164" w:rsidRDefault="004D6164">
      <w:r>
        <w:rPr>
          <w:vertAlign w:val="superscript"/>
        </w:rPr>
        <w:t>18</w:t>
      </w:r>
      <w:r>
        <w:t xml:space="preserve">“‘You shall not take vengeance, nor bear any grudge against the children of your people; but </w:t>
      </w:r>
      <w:r w:rsidR="001D47FE">
        <w:t>y</w:t>
      </w:r>
      <w:r w:rsidR="006374DD">
        <w:t>ou are to love</w:t>
      </w:r>
      <w:r>
        <w:t xml:space="preserve"> your neighbor as yourself.</w:t>
      </w:r>
      <w:r w:rsidR="00AB0215">
        <w:rPr>
          <w:rStyle w:val="FootnoteReference"/>
        </w:rPr>
        <w:footnoteReference w:id="626"/>
      </w:r>
      <w:r>
        <w:t xml:space="preserve"> I am the </w:t>
      </w:r>
      <w:r w:rsidR="00F170FA" w:rsidRPr="00F170FA">
        <w:rPr>
          <w:sz w:val="16"/>
          <w:szCs w:val="16"/>
        </w:rPr>
        <w:t>LORD</w:t>
      </w:r>
      <w:r>
        <w:t>.</w:t>
      </w:r>
    </w:p>
    <w:p w14:paraId="42B4781D" w14:textId="77777777" w:rsidR="004D6164" w:rsidRDefault="004D6164">
      <w:r>
        <w:rPr>
          <w:vertAlign w:val="superscript"/>
        </w:rPr>
        <w:t>19</w:t>
      </w:r>
      <w:r>
        <w:t>“‘You shall keep my statutes.</w:t>
      </w:r>
    </w:p>
    <w:p w14:paraId="2070BF96" w14:textId="77777777" w:rsidR="004D6164" w:rsidRDefault="004D6164">
      <w:r>
        <w:t>“‘You shall not crossbreed different kinds of animals.</w:t>
      </w:r>
    </w:p>
    <w:p w14:paraId="2072A92C" w14:textId="77777777" w:rsidR="004D6164" w:rsidRDefault="004D6164">
      <w:r>
        <w:t>“‘you shall not sow your field with two kinds of seed;</w:t>
      </w:r>
    </w:p>
    <w:p w14:paraId="69D0C1FE" w14:textId="77777777" w:rsidR="004D6164" w:rsidRDefault="004D6164">
      <w:r>
        <w:t>“‘neither shall there come upon you a garment made of two kinds of material.</w:t>
      </w:r>
    </w:p>
    <w:p w14:paraId="08AF1248" w14:textId="77777777" w:rsidR="004D6164" w:rsidRDefault="004D6164">
      <w:r>
        <w:rPr>
          <w:vertAlign w:val="superscript"/>
        </w:rPr>
        <w:t>20</w:t>
      </w:r>
      <w:r>
        <w:t xml:space="preserve">“‘If a man lies carnally with a woman who is a slave girl, pledged to be married to another man, and not ransomed, or given her freedom; they shall be punished. They shall not be put to death, because she was not free. </w:t>
      </w:r>
      <w:r>
        <w:rPr>
          <w:vertAlign w:val="superscript"/>
        </w:rPr>
        <w:t>21</w:t>
      </w:r>
      <w:r>
        <w:t xml:space="preserve">He shall bring his trespass offering to the </w:t>
      </w:r>
      <w:r w:rsidR="00F170FA" w:rsidRPr="00F170FA">
        <w:rPr>
          <w:sz w:val="16"/>
          <w:szCs w:val="16"/>
        </w:rPr>
        <w:t>LORD</w:t>
      </w:r>
      <w:r>
        <w:t xml:space="preserve">, to the door of </w:t>
      </w:r>
      <w:r>
        <w:t xml:space="preserve">the Tent of Meeting, even a ram for a trespass offering. </w:t>
      </w:r>
      <w:r>
        <w:rPr>
          <w:vertAlign w:val="superscript"/>
        </w:rPr>
        <w:t>22</w:t>
      </w:r>
      <w:r>
        <w:t xml:space="preserve">The priest shall make atonement for him with the ram of the trespass offering before the </w:t>
      </w:r>
      <w:r w:rsidR="00F170FA" w:rsidRPr="00F170FA">
        <w:rPr>
          <w:sz w:val="16"/>
          <w:szCs w:val="16"/>
        </w:rPr>
        <w:t>LORD</w:t>
      </w:r>
      <w:r>
        <w:t xml:space="preserve"> for his sin which he has committed: and the sin which he has committed shall be forgiven him.</w:t>
      </w:r>
    </w:p>
    <w:p w14:paraId="3F5D01F0" w14:textId="77777777" w:rsidR="004D6164" w:rsidRDefault="004D6164">
      <w:r>
        <w:rPr>
          <w:vertAlign w:val="superscript"/>
        </w:rPr>
        <w:t>23</w:t>
      </w:r>
      <w:r>
        <w:t>“‘When you come into the land, and have planted all kinds of trees for food, then you shall count their fruit as forbidden.</w:t>
      </w:r>
      <w:r>
        <w:rPr>
          <w:rStyle w:val="FootnoteReference"/>
        </w:rPr>
        <w:footnoteReference w:id="627"/>
      </w:r>
      <w:r>
        <w:t xml:space="preserve"> Three years shall they be forbidden to you. It shall not be eaten. </w:t>
      </w:r>
      <w:r>
        <w:rPr>
          <w:vertAlign w:val="superscript"/>
        </w:rPr>
        <w:t>24</w:t>
      </w:r>
      <w:r>
        <w:t xml:space="preserve">But in the fourth year all its fruit shall be holy, for giving praise to the </w:t>
      </w:r>
      <w:r w:rsidR="00F170FA" w:rsidRPr="00F170FA">
        <w:rPr>
          <w:sz w:val="16"/>
          <w:szCs w:val="16"/>
        </w:rPr>
        <w:t>LORD</w:t>
      </w:r>
      <w:r>
        <w:t xml:space="preserve">. </w:t>
      </w:r>
      <w:r>
        <w:rPr>
          <w:vertAlign w:val="superscript"/>
        </w:rPr>
        <w:t>25</w:t>
      </w:r>
      <w:r>
        <w:t xml:space="preserve">In the fifth year you shall eat its fruit, that it may yield its increase to you. I am the </w:t>
      </w:r>
      <w:r w:rsidR="00F170FA" w:rsidRPr="00F170FA">
        <w:rPr>
          <w:sz w:val="16"/>
          <w:szCs w:val="16"/>
        </w:rPr>
        <w:t>LORD</w:t>
      </w:r>
      <w:r>
        <w:t xml:space="preserve"> your God.</w:t>
      </w:r>
    </w:p>
    <w:p w14:paraId="6E202D5A" w14:textId="77777777" w:rsidR="004D6164" w:rsidRDefault="004D6164">
      <w:r>
        <w:rPr>
          <w:vertAlign w:val="superscript"/>
        </w:rPr>
        <w:t>26</w:t>
      </w:r>
      <w:r>
        <w:t xml:space="preserve">“‘You shall not eat any meat with the blood still in it; </w:t>
      </w:r>
      <w:r w:rsidR="003B176E">
        <w:t>neither shall you practice divination</w:t>
      </w:r>
      <w:r>
        <w:t>, nor practice sorcery.</w:t>
      </w:r>
    </w:p>
    <w:p w14:paraId="6378B560" w14:textId="77777777" w:rsidR="004D6164" w:rsidRDefault="004D6164">
      <w:r>
        <w:rPr>
          <w:vertAlign w:val="superscript"/>
        </w:rPr>
        <w:t>27</w:t>
      </w:r>
      <w:r>
        <w:t>“‘You shall not cut the hair on the sides of your heads, neither shall you clip off the edge of your beard.</w:t>
      </w:r>
    </w:p>
    <w:p w14:paraId="28D3226E" w14:textId="77777777" w:rsidR="004D6164" w:rsidRDefault="004D6164">
      <w:r>
        <w:rPr>
          <w:vertAlign w:val="superscript"/>
        </w:rPr>
        <w:t>28</w:t>
      </w:r>
      <w:r>
        <w:t xml:space="preserve">“‘You shall not make any cuttings in your flesh for the dead, nor tattoo any marks on you. I am the </w:t>
      </w:r>
      <w:r w:rsidR="00F170FA" w:rsidRPr="00F170FA">
        <w:rPr>
          <w:sz w:val="16"/>
          <w:szCs w:val="16"/>
        </w:rPr>
        <w:t>LORD</w:t>
      </w:r>
      <w:r>
        <w:t>.</w:t>
      </w:r>
    </w:p>
    <w:p w14:paraId="46DCA7C8" w14:textId="77777777" w:rsidR="004D6164" w:rsidRDefault="004D6164">
      <w:r>
        <w:rPr>
          <w:vertAlign w:val="superscript"/>
        </w:rPr>
        <w:t>29</w:t>
      </w:r>
      <w:r>
        <w:t>“‘</w:t>
      </w:r>
      <w:r w:rsidR="00BC1C89">
        <w:t>Do not</w:t>
      </w:r>
      <w:r>
        <w:t xml:space="preserve"> profane your daughter, to make her a prostitute; </w:t>
      </w:r>
      <w:r>
        <w:lastRenderedPageBreak/>
        <w:t>lest the land fall to prostitution, and the land become full of wickedness.</w:t>
      </w:r>
    </w:p>
    <w:p w14:paraId="1A1D8AFC" w14:textId="77777777" w:rsidR="004D6164" w:rsidRDefault="004D6164">
      <w:r>
        <w:rPr>
          <w:vertAlign w:val="superscript"/>
        </w:rPr>
        <w:t>30</w:t>
      </w:r>
      <w:r>
        <w:t xml:space="preserve">“‘You shall keep my Sabbaths, and reverence my sanctuary; I am the </w:t>
      </w:r>
      <w:r w:rsidR="00F170FA" w:rsidRPr="00F170FA">
        <w:rPr>
          <w:sz w:val="16"/>
          <w:szCs w:val="16"/>
        </w:rPr>
        <w:t>LORD</w:t>
      </w:r>
      <w:r>
        <w:t>.</w:t>
      </w:r>
    </w:p>
    <w:p w14:paraId="7A69AB87" w14:textId="77777777" w:rsidR="004D6164" w:rsidRDefault="004D6164">
      <w:r>
        <w:rPr>
          <w:vertAlign w:val="superscript"/>
        </w:rPr>
        <w:t>31</w:t>
      </w:r>
      <w:r>
        <w:t>“‘</w:t>
      </w:r>
      <w:r w:rsidR="00BC1C89">
        <w:t>Do not</w:t>
      </w:r>
      <w:r>
        <w:t xml:space="preserve"> turn to </w:t>
      </w:r>
      <w:r w:rsidR="005C6912">
        <w:t>spirits of the dead, and do not inquire of familiar spirits,</w:t>
      </w:r>
      <w:r>
        <w:t xml:space="preserve"> to be defiled by them. I am the </w:t>
      </w:r>
      <w:r w:rsidR="00F170FA" w:rsidRPr="00F170FA">
        <w:rPr>
          <w:sz w:val="16"/>
          <w:szCs w:val="16"/>
        </w:rPr>
        <w:t>LORD</w:t>
      </w:r>
      <w:r>
        <w:t xml:space="preserve"> your God.</w:t>
      </w:r>
    </w:p>
    <w:p w14:paraId="42E64CE8" w14:textId="77777777" w:rsidR="004D6164" w:rsidRDefault="004D6164">
      <w:r>
        <w:rPr>
          <w:vertAlign w:val="superscript"/>
        </w:rPr>
        <w:t>32</w:t>
      </w:r>
      <w:r>
        <w:t xml:space="preserve">“‘You shall rise up before the gray head, and honor the face of an old man, and you </w:t>
      </w:r>
      <w:r w:rsidR="00066A33">
        <w:t>are to</w:t>
      </w:r>
      <w:r>
        <w:t xml:space="preserve"> fear your God. I am the </w:t>
      </w:r>
      <w:r w:rsidR="00F170FA" w:rsidRPr="00F170FA">
        <w:rPr>
          <w:sz w:val="16"/>
          <w:szCs w:val="16"/>
        </w:rPr>
        <w:t>LORD</w:t>
      </w:r>
      <w:r>
        <w:t>.</w:t>
      </w:r>
    </w:p>
    <w:p w14:paraId="18214BA8" w14:textId="77777777" w:rsidR="004D6164" w:rsidRDefault="004D6164">
      <w:r>
        <w:rPr>
          <w:vertAlign w:val="superscript"/>
        </w:rPr>
        <w:t>33</w:t>
      </w:r>
      <w:r>
        <w:t xml:space="preserve">“‘If a stranger lives as a foreigner with you in your land, you shall not do him wrong. </w:t>
      </w:r>
      <w:r>
        <w:rPr>
          <w:vertAlign w:val="superscript"/>
        </w:rPr>
        <w:t>34</w:t>
      </w:r>
      <w:r>
        <w:t xml:space="preserve">The stranger who lives as a foreigner with you shall be to you as the native-born among you, and </w:t>
      </w:r>
      <w:r w:rsidR="001D47FE">
        <w:t>you are to love</w:t>
      </w:r>
      <w:r>
        <w:t xml:space="preserve"> him as yourself; for you lived as foreigners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am the </w:t>
      </w:r>
      <w:r w:rsidR="00F170FA" w:rsidRPr="00F170FA">
        <w:rPr>
          <w:sz w:val="16"/>
          <w:szCs w:val="16"/>
        </w:rPr>
        <w:t>LORD</w:t>
      </w:r>
      <w:r>
        <w:t xml:space="preserve"> your God.</w:t>
      </w:r>
    </w:p>
    <w:p w14:paraId="50602AAC" w14:textId="77777777" w:rsidR="004D6164" w:rsidRDefault="004D6164">
      <w:r>
        <w:rPr>
          <w:vertAlign w:val="superscript"/>
        </w:rPr>
        <w:t>35</w:t>
      </w:r>
      <w:r>
        <w:t xml:space="preserve">“‘You shall do no unrighteousness in judgment, in measures of length, of weight, or of quantity. </w:t>
      </w:r>
      <w:r>
        <w:rPr>
          <w:vertAlign w:val="superscript"/>
        </w:rPr>
        <w:t>36</w:t>
      </w:r>
      <w:r>
        <w:t xml:space="preserve">You shall have just balances, just weights, a just </w:t>
      </w:r>
      <w:r w:rsidR="00C66012">
        <w:t>ephah</w:t>
      </w:r>
      <w:r>
        <w:t xml:space="preserve">, and a just hin. I am the </w:t>
      </w:r>
      <w:r w:rsidR="00F170FA" w:rsidRPr="00F170FA">
        <w:rPr>
          <w:sz w:val="16"/>
          <w:szCs w:val="16"/>
        </w:rPr>
        <w:t>LORD</w:t>
      </w:r>
      <w:r>
        <w:t xml:space="preserve">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37</w:t>
      </w:r>
      <w:r>
        <w:t xml:space="preserve">You shall observe all my statutes, and all my ordinances, and do them. I am the </w:t>
      </w:r>
      <w:r w:rsidR="00F170FA" w:rsidRPr="00F170FA">
        <w:rPr>
          <w:sz w:val="16"/>
          <w:szCs w:val="16"/>
        </w:rPr>
        <w:t>LORD</w:t>
      </w:r>
      <w:r>
        <w:t>.’”</w:t>
      </w:r>
    </w:p>
    <w:p w14:paraId="1451DCA2" w14:textId="77777777" w:rsidR="004D6164" w:rsidRDefault="004D6164" w:rsidP="00CD144D">
      <w:pPr>
        <w:pStyle w:val="NHEB"/>
        <w:framePr w:wrap="auto"/>
      </w:pPr>
      <w:r>
        <w:t>20</w:t>
      </w:r>
    </w:p>
    <w:p w14:paraId="2389E5A8" w14:textId="0064B0FB"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“Moreover, you </w:t>
      </w:r>
      <w:r>
        <w:t xml:space="preserve">shall tell the </w:t>
      </w:r>
      <w:r w:rsidR="00DD3076">
        <w:t>children of Israel</w:t>
      </w:r>
      <w:r>
        <w:t xml:space="preserve">, ‘Anyone of the </w:t>
      </w:r>
      <w:r w:rsidR="00DD3076">
        <w:t>children of Israel</w:t>
      </w:r>
      <w:r>
        <w:t xml:space="preserve">, </w:t>
      </w:r>
      <w:r w:rsidR="00654643">
        <w:t>or from the foreigners who sojourn</w:t>
      </w:r>
      <w:r>
        <w:t xml:space="preserve"> in </w:t>
      </w:r>
      <w:smartTag w:uri="urn:schemas-microsoft-com:office:smarttags" w:element="place">
        <w:smartTag w:uri="urn:schemas-microsoft-com:office:smarttags" w:element="country-region">
          <w:r>
            <w:t>Israel</w:t>
          </w:r>
        </w:smartTag>
      </w:smartTag>
      <w:r>
        <w:t xml:space="preserve">, who gives any of </w:t>
      </w:r>
      <w:r w:rsidR="0031797A">
        <w:t xml:space="preserve">his offspring to </w:t>
      </w:r>
      <w:r w:rsidR="00752CE4">
        <w:t>Moloch</w:t>
      </w:r>
      <w:r>
        <w:t xml:space="preserve">; he shall surely be put to death. The people of the land shall stone him with stones. </w:t>
      </w:r>
      <w:r>
        <w:rPr>
          <w:vertAlign w:val="superscript"/>
        </w:rPr>
        <w:t>3</w:t>
      </w:r>
      <w:r>
        <w:t xml:space="preserve">I also will set my face against that person, and will cut him off from among his people because he has given of </w:t>
      </w:r>
      <w:r w:rsidR="0031797A">
        <w:t xml:space="preserve">his offspring to </w:t>
      </w:r>
      <w:r w:rsidR="00752CE4">
        <w:t>Moloch</w:t>
      </w:r>
      <w:r>
        <w:t xml:space="preserve">, to defile my sanctuary, and to profane my holy name. </w:t>
      </w:r>
      <w:r>
        <w:rPr>
          <w:vertAlign w:val="superscript"/>
        </w:rPr>
        <w:t>4</w:t>
      </w:r>
      <w:r>
        <w:t xml:space="preserve">If the people of the land all hide their eyes from that person, when he gives of </w:t>
      </w:r>
      <w:r w:rsidR="0031797A">
        <w:t xml:space="preserve">his offspring to </w:t>
      </w:r>
      <w:r w:rsidR="00752CE4">
        <w:t>Moloch</w:t>
      </w:r>
      <w:r>
        <w:t xml:space="preserve">, and </w:t>
      </w:r>
      <w:r w:rsidR="00BC1C89">
        <w:t>do not</w:t>
      </w:r>
      <w:r>
        <w:t xml:space="preserve"> put him to death; </w:t>
      </w:r>
      <w:r>
        <w:rPr>
          <w:vertAlign w:val="superscript"/>
        </w:rPr>
        <w:t>5</w:t>
      </w:r>
      <w:r>
        <w:t xml:space="preserve">then I will set my face against that man, and against his family, and will cut him off, and all who play the prostitute after him, to play the prostitute with </w:t>
      </w:r>
      <w:r w:rsidR="00752CE4">
        <w:t>Moloch</w:t>
      </w:r>
      <w:r>
        <w:t>, from among their people.</w:t>
      </w:r>
    </w:p>
    <w:p w14:paraId="7C3C1759" w14:textId="77777777" w:rsidR="004D6164" w:rsidRDefault="004D6164">
      <w:r>
        <w:rPr>
          <w:vertAlign w:val="superscript"/>
        </w:rPr>
        <w:t>6</w:t>
      </w:r>
      <w:r>
        <w:t>“‘</w:t>
      </w:r>
      <w:r w:rsidR="006C3960">
        <w:t>The person that turns to spirits of the dead, and to familiar spirits, to prostitute himself with them</w:t>
      </w:r>
      <w:r>
        <w:t>, I will even set my face against that person, and will cut him off from among his people.</w:t>
      </w:r>
    </w:p>
    <w:p w14:paraId="2858AFD0" w14:textId="77777777" w:rsidR="004D6164" w:rsidRDefault="004D6164">
      <w:r>
        <w:rPr>
          <w:vertAlign w:val="superscript"/>
        </w:rPr>
        <w:t>7</w:t>
      </w:r>
      <w:r>
        <w:t>“‘Sanctify yourselves therefore, and be holy;</w:t>
      </w:r>
      <w:r w:rsidR="007775F0">
        <w:rPr>
          <w:rStyle w:val="FootnoteReference"/>
        </w:rPr>
        <w:footnoteReference w:id="628"/>
      </w:r>
      <w:r>
        <w:t xml:space="preserve"> for I am the </w:t>
      </w:r>
      <w:r w:rsidR="00F170FA" w:rsidRPr="00F170FA">
        <w:rPr>
          <w:sz w:val="16"/>
          <w:szCs w:val="16"/>
        </w:rPr>
        <w:t>LORD</w:t>
      </w:r>
      <w:r>
        <w:t xml:space="preserve"> your God. </w:t>
      </w:r>
      <w:r>
        <w:rPr>
          <w:vertAlign w:val="superscript"/>
        </w:rPr>
        <w:t>8</w:t>
      </w:r>
      <w:r>
        <w:t xml:space="preserve">You shall keep my statutes, and do them. I am the </w:t>
      </w:r>
      <w:r w:rsidR="00F170FA" w:rsidRPr="00F170FA">
        <w:rPr>
          <w:sz w:val="16"/>
          <w:szCs w:val="16"/>
        </w:rPr>
        <w:t>LORD</w:t>
      </w:r>
      <w:r>
        <w:t xml:space="preserve"> who sanctifies you.</w:t>
      </w:r>
    </w:p>
    <w:p w14:paraId="6D5D896A" w14:textId="77777777" w:rsidR="004D6164" w:rsidRDefault="004D6164">
      <w:r>
        <w:rPr>
          <w:vertAlign w:val="superscript"/>
        </w:rPr>
        <w:t>9</w:t>
      </w:r>
      <w:r>
        <w:t>“‘For everyone who curses his father or his mother shall surely be put to death:</w:t>
      </w:r>
      <w:r w:rsidR="007775F0">
        <w:rPr>
          <w:rStyle w:val="FootnoteReference"/>
        </w:rPr>
        <w:footnoteReference w:id="629"/>
      </w:r>
      <w:r>
        <w:t xml:space="preserve"> he has cursed his father or his mother; his blood shall be upon him.</w:t>
      </w:r>
    </w:p>
    <w:p w14:paraId="386D92F5" w14:textId="77777777" w:rsidR="004D6164" w:rsidRDefault="004D6164">
      <w:r>
        <w:rPr>
          <w:vertAlign w:val="superscript"/>
        </w:rPr>
        <w:lastRenderedPageBreak/>
        <w:t>10</w:t>
      </w:r>
      <w:r>
        <w:t xml:space="preserve">“‘The man who commits adultery with another man’s </w:t>
      </w:r>
      <w:r w:rsidR="009F259E">
        <w:t>wife</w:t>
      </w:r>
      <w:r w:rsidR="009F259E">
        <w:rPr>
          <w:rStyle w:val="FootnoteReference"/>
        </w:rPr>
        <w:footnoteReference w:id="630"/>
      </w:r>
      <w:r w:rsidR="009F259E">
        <w:t xml:space="preserve"> </w:t>
      </w:r>
      <w:r w:rsidR="003D1B4C" w:rsidRPr="003D1B4C">
        <w:t>shall surely be put to death, both the adulterer and the adulteress.</w:t>
      </w:r>
      <w:r>
        <w:t xml:space="preserve"> </w:t>
      </w:r>
      <w:r>
        <w:rPr>
          <w:vertAlign w:val="superscript"/>
        </w:rPr>
        <w:t>11</w:t>
      </w:r>
      <w:r>
        <w:t>The man who lies with his father’s wife has uncovered his father’s nakedness: both of them shall surely be put to death; their blood shall be upon them.</w:t>
      </w:r>
    </w:p>
    <w:p w14:paraId="5EAB86C3" w14:textId="77777777" w:rsidR="004D6164" w:rsidRDefault="004D6164">
      <w:r>
        <w:rPr>
          <w:vertAlign w:val="superscript"/>
        </w:rPr>
        <w:t>12</w:t>
      </w:r>
      <w:r>
        <w:t>“‘If a man lies with his daughter-in-law, both of them shall surely be put to death: they have committed a perversion; their blood shall be upon them.</w:t>
      </w:r>
    </w:p>
    <w:p w14:paraId="755DC4CC" w14:textId="77777777" w:rsidR="004D6164" w:rsidRDefault="004D6164">
      <w:r>
        <w:rPr>
          <w:vertAlign w:val="superscript"/>
        </w:rPr>
        <w:t>13</w:t>
      </w:r>
      <w:r>
        <w:t>“‘</w:t>
      </w:r>
      <w:r w:rsidR="00E950D1">
        <w:t>If a man has sexual relations with a male</w:t>
      </w:r>
      <w:r>
        <w:t>, as with a woman, both of them have committed an abomination: they shall surely be put to death; their blood shall be upon them.</w:t>
      </w:r>
    </w:p>
    <w:p w14:paraId="2953BDC6" w14:textId="77777777" w:rsidR="004D6164" w:rsidRDefault="004D6164">
      <w:r>
        <w:rPr>
          <w:vertAlign w:val="superscript"/>
        </w:rPr>
        <w:t>14</w:t>
      </w:r>
      <w:r>
        <w:t>“‘If a man takes a wife and her mother, it is wickedness: they shall be burned with fire, both he and they; that there may be no wickedness among you.</w:t>
      </w:r>
    </w:p>
    <w:p w14:paraId="0CA40B8E" w14:textId="77777777" w:rsidR="004D6164" w:rsidRDefault="004D6164">
      <w:r>
        <w:rPr>
          <w:vertAlign w:val="superscript"/>
        </w:rPr>
        <w:t>15</w:t>
      </w:r>
      <w:r>
        <w:t>“‘If a man lies with an animal, he shall surely be put to death; and you shall kill the animal.</w:t>
      </w:r>
    </w:p>
    <w:p w14:paraId="0C5C0A06" w14:textId="77777777" w:rsidR="004D6164" w:rsidRDefault="004D6164">
      <w:r>
        <w:rPr>
          <w:vertAlign w:val="superscript"/>
        </w:rPr>
        <w:t>16</w:t>
      </w:r>
      <w:r>
        <w:t>“‘If a woman approaches any animal, and lies down with it, you shall kill the woman, and the animal: they shall surely be put to death; their blood shall be upon them.</w:t>
      </w:r>
    </w:p>
    <w:p w14:paraId="41F94DF0" w14:textId="77777777" w:rsidR="004D6164" w:rsidRDefault="004D6164">
      <w:r>
        <w:rPr>
          <w:vertAlign w:val="superscript"/>
        </w:rPr>
        <w:t>17</w:t>
      </w:r>
      <w:r>
        <w:t>“‘If a man takes his sister, his father’s daughter, or his mother’s daughter, and sees her nakedness, and she sees his nakedness; it is a shameful thing; and they shall be cut off in the sight of the children of their people: he has uncovered his sister’s nakedness; he shall bear his iniquity.</w:t>
      </w:r>
    </w:p>
    <w:p w14:paraId="142FCE27" w14:textId="77777777" w:rsidR="004D6164" w:rsidRDefault="004D6164">
      <w:r>
        <w:rPr>
          <w:vertAlign w:val="superscript"/>
        </w:rPr>
        <w:t>18</w:t>
      </w:r>
      <w:r>
        <w:t>“‘If a man lies with a woman having her monthly period, and uncovers her nakedness; he has made naked her fountain, and she has uncovered the fountain of her blood: and both of them shall be cut off from among their people.</w:t>
      </w:r>
    </w:p>
    <w:p w14:paraId="0904591B" w14:textId="77777777" w:rsidR="004D6164" w:rsidRDefault="004D6164">
      <w:r>
        <w:rPr>
          <w:vertAlign w:val="superscript"/>
        </w:rPr>
        <w:t>19</w:t>
      </w:r>
      <w:r>
        <w:t xml:space="preserve">“‘You shall not uncover the nakedness of your mother’s sister, nor of your father’s sister; for he has made naked his close relative: they shall bear their iniquity. </w:t>
      </w:r>
      <w:r>
        <w:rPr>
          <w:vertAlign w:val="superscript"/>
        </w:rPr>
        <w:t>20</w:t>
      </w:r>
      <w:r>
        <w:t>If a man lies with his uncle’s wife, he has uncovered his uncle’s nakedness: they shall bear their sin; they shall die childless.</w:t>
      </w:r>
    </w:p>
    <w:p w14:paraId="06DB175C" w14:textId="77777777" w:rsidR="004D6164" w:rsidRDefault="004D6164">
      <w:r>
        <w:rPr>
          <w:vertAlign w:val="superscript"/>
        </w:rPr>
        <w:t>21</w:t>
      </w:r>
      <w:r>
        <w:t>“‘If a man takes his brother’s wife, it is an impurity: he has uncovered his brother’s nakedness; they shall be childless.</w:t>
      </w:r>
    </w:p>
    <w:p w14:paraId="1E1BE0E4" w14:textId="77777777" w:rsidR="004D6164" w:rsidRDefault="004D6164">
      <w:r>
        <w:rPr>
          <w:vertAlign w:val="superscript"/>
        </w:rPr>
        <w:t>22</w:t>
      </w:r>
      <w:r>
        <w:t xml:space="preserve">“‘You shall therefore keep all my statutes, and all my ordinances, and do them; that the land, where I am bringing you to dwell, may not vomit you out. </w:t>
      </w:r>
      <w:r>
        <w:rPr>
          <w:vertAlign w:val="superscript"/>
        </w:rPr>
        <w:t>23</w:t>
      </w:r>
      <w:r>
        <w:t xml:space="preserve">You shall not walk in the customs </w:t>
      </w:r>
      <w:r>
        <w:lastRenderedPageBreak/>
        <w:t xml:space="preserve">of the nation, which I am casting out before you: for they did all these things, and therefore I abhorred them. </w:t>
      </w:r>
      <w:r>
        <w:rPr>
          <w:vertAlign w:val="superscript"/>
        </w:rPr>
        <w:t>24</w:t>
      </w:r>
      <w:r>
        <w:t xml:space="preserve">But I have said to you, “You shall inherit their land, and I will give it to you to possess it, a land flowing with milk and honey.” I am the </w:t>
      </w:r>
      <w:r w:rsidR="00F170FA" w:rsidRPr="00F170FA">
        <w:rPr>
          <w:sz w:val="16"/>
          <w:szCs w:val="16"/>
        </w:rPr>
        <w:t>LORD</w:t>
      </w:r>
      <w:r>
        <w:t xml:space="preserve"> your God, who has separated you from the peoples.</w:t>
      </w:r>
    </w:p>
    <w:p w14:paraId="2E8F54B5" w14:textId="77777777" w:rsidR="004D6164" w:rsidRDefault="004D6164">
      <w:r>
        <w:rPr>
          <w:vertAlign w:val="superscript"/>
        </w:rPr>
        <w:t>25</w:t>
      </w:r>
      <w:r>
        <w:t xml:space="preserve">“‘You shall therefore make a distinction between the clean animal and the unclean, and between the unclean fowl and the clean: and you shall not make yourselves abominable by animal, or by bird, or by anything with which the ground teems, which I have separated from you as unclean for you. </w:t>
      </w:r>
      <w:r>
        <w:rPr>
          <w:vertAlign w:val="superscript"/>
        </w:rPr>
        <w:t>26</w:t>
      </w:r>
      <w:r>
        <w:t xml:space="preserve">You shall be holy to me: for I, the </w:t>
      </w:r>
      <w:r w:rsidR="00F170FA" w:rsidRPr="00F170FA">
        <w:rPr>
          <w:sz w:val="16"/>
          <w:szCs w:val="16"/>
        </w:rPr>
        <w:t>LORD</w:t>
      </w:r>
      <w:r>
        <w:t>, am holy, and have set you apart from the peoples, that you should be mine.</w:t>
      </w:r>
    </w:p>
    <w:p w14:paraId="4BB18157" w14:textId="77777777" w:rsidR="004D6164" w:rsidRDefault="004D6164">
      <w:r>
        <w:rPr>
          <w:vertAlign w:val="superscript"/>
        </w:rPr>
        <w:t>27</w:t>
      </w:r>
      <w:r>
        <w:t>“‘A man or a woman that is a medium, or is a wizard, shall surely be put to death: they shall stone them with stones; their blood shall be upon them.’”</w:t>
      </w:r>
    </w:p>
    <w:p w14:paraId="73BBBB6C" w14:textId="77777777" w:rsidR="004D6164" w:rsidRDefault="004D6164" w:rsidP="00CD144D">
      <w:pPr>
        <w:pStyle w:val="NHEB"/>
        <w:framePr w:wrap="auto"/>
      </w:pPr>
      <w:r>
        <w:t>21</w:t>
      </w:r>
    </w:p>
    <w:p w14:paraId="04120FC1" w14:textId="77777777" w:rsidR="004D6164" w:rsidRDefault="004D6164">
      <w:pPr>
        <w:ind w:firstLine="0"/>
      </w:pPr>
      <w:r>
        <w:t xml:space="preserve">The </w:t>
      </w:r>
      <w:r w:rsidR="00F170FA" w:rsidRPr="00F170FA">
        <w:rPr>
          <w:sz w:val="16"/>
          <w:szCs w:val="16"/>
        </w:rPr>
        <w:t>LORD</w:t>
      </w:r>
      <w:r>
        <w:t xml:space="preserve"> said to Moses, “Speak to the priests, the sons of Aaron, and say to them, ‘A priest shall not defile himself for the dead among his people; </w:t>
      </w:r>
      <w:r>
        <w:rPr>
          <w:vertAlign w:val="superscript"/>
        </w:rPr>
        <w:t>2</w:t>
      </w:r>
      <w:r>
        <w:t xml:space="preserve">except for his relatives that are near to him: for his mother, for his father, for his son, for his daughter, for his brother, </w:t>
      </w:r>
      <w:r>
        <w:rPr>
          <w:vertAlign w:val="superscript"/>
        </w:rPr>
        <w:t>3</w:t>
      </w:r>
      <w:r>
        <w:t xml:space="preserve">and for his virgin sister who is near to him, who has had no husband; for her he may defile himself. </w:t>
      </w:r>
      <w:r>
        <w:rPr>
          <w:vertAlign w:val="superscript"/>
        </w:rPr>
        <w:t>4</w:t>
      </w:r>
      <w:r>
        <w:t xml:space="preserve">He shall not defile </w:t>
      </w:r>
      <w:r>
        <w:t>himself, being a chief man among his people, to profane himself.</w:t>
      </w:r>
    </w:p>
    <w:p w14:paraId="43F319C8" w14:textId="77777777" w:rsidR="004D6164" w:rsidRDefault="004D6164">
      <w:r>
        <w:rPr>
          <w:vertAlign w:val="superscript"/>
        </w:rPr>
        <w:t>5</w:t>
      </w:r>
      <w:r>
        <w:t xml:space="preserve">“‘They shall not shave their heads, neither shall they shave off the corners of their beards, nor make any cuttings in their flesh. </w:t>
      </w:r>
      <w:r>
        <w:rPr>
          <w:vertAlign w:val="superscript"/>
        </w:rPr>
        <w:t>6</w:t>
      </w:r>
      <w:r>
        <w:t xml:space="preserve">They shall be holy to their God, and not profane the name of their God; for they offer the offerings of the </w:t>
      </w:r>
      <w:r w:rsidR="00F170FA" w:rsidRPr="00F170FA">
        <w:rPr>
          <w:sz w:val="16"/>
          <w:szCs w:val="16"/>
        </w:rPr>
        <w:t>LORD</w:t>
      </w:r>
      <w:r>
        <w:t xml:space="preserve"> made by fire, the bread of their God; therefore they shall be holy.</w:t>
      </w:r>
    </w:p>
    <w:p w14:paraId="6030F01C" w14:textId="77777777" w:rsidR="004D6164" w:rsidRDefault="004D6164">
      <w:r>
        <w:rPr>
          <w:vertAlign w:val="superscript"/>
        </w:rPr>
        <w:t>7</w:t>
      </w:r>
      <w:r>
        <w:t xml:space="preserve">“‘They shall not marry a woman who is a prostitute, or profane; neither shall they marry a woman divorced from her husband: for he is holy to his God. </w:t>
      </w:r>
      <w:r>
        <w:rPr>
          <w:vertAlign w:val="superscript"/>
        </w:rPr>
        <w:t>8</w:t>
      </w:r>
      <w:r>
        <w:t xml:space="preserve">You shall sanctify him therefore; for he offers the bread of your God: he shall be holy to you: for I the </w:t>
      </w:r>
      <w:r w:rsidR="00F170FA" w:rsidRPr="00F170FA">
        <w:rPr>
          <w:sz w:val="16"/>
          <w:szCs w:val="16"/>
        </w:rPr>
        <w:t>LORD</w:t>
      </w:r>
      <w:r>
        <w:t xml:space="preserve">, who sanctify </w:t>
      </w:r>
      <w:r w:rsidR="000B2ADD">
        <w:t>you</w:t>
      </w:r>
      <w:r>
        <w:t>, am holy.</w:t>
      </w:r>
    </w:p>
    <w:p w14:paraId="507855EF" w14:textId="77777777" w:rsidR="004D6164" w:rsidRDefault="004D6164">
      <w:r>
        <w:rPr>
          <w:vertAlign w:val="superscript"/>
        </w:rPr>
        <w:t>9</w:t>
      </w:r>
      <w:r>
        <w:t>“‘The daughter of any priest, if she profanes herself by playing the prostitute, she profanes her father: she shall be burned with fire.</w:t>
      </w:r>
    </w:p>
    <w:p w14:paraId="3385A404" w14:textId="77777777" w:rsidR="004D6164" w:rsidRDefault="004D6164">
      <w:r>
        <w:rPr>
          <w:vertAlign w:val="superscript"/>
        </w:rPr>
        <w:t>10</w:t>
      </w:r>
      <w:r>
        <w:t xml:space="preserve">“‘He who is the high priest among his brothers, upon whose head the anointing oil is poured, and that is consecrated to put on the garments, shall not let the hair of his head hang loose, nor tear his clothes; </w:t>
      </w:r>
      <w:r>
        <w:rPr>
          <w:vertAlign w:val="superscript"/>
        </w:rPr>
        <w:t>11</w:t>
      </w:r>
      <w:r>
        <w:t xml:space="preserve">neither shall he go in to any dead body, nor defile himself for his father, or for his mother; </w:t>
      </w:r>
      <w:r>
        <w:rPr>
          <w:vertAlign w:val="superscript"/>
        </w:rPr>
        <w:t>12</w:t>
      </w:r>
      <w:r>
        <w:t xml:space="preserve">neither shall he go out of the sanctuary, nor profane the sanctuary of his God; for the crown of the anointing oil of his God is upon him. I am the </w:t>
      </w:r>
      <w:r w:rsidR="00F170FA" w:rsidRPr="00F170FA">
        <w:rPr>
          <w:sz w:val="16"/>
          <w:szCs w:val="16"/>
        </w:rPr>
        <w:t>LORD</w:t>
      </w:r>
      <w:r>
        <w:t>.</w:t>
      </w:r>
    </w:p>
    <w:p w14:paraId="28F20067" w14:textId="77777777" w:rsidR="004D6164" w:rsidRDefault="004D6164">
      <w:r>
        <w:rPr>
          <w:vertAlign w:val="superscript"/>
        </w:rPr>
        <w:lastRenderedPageBreak/>
        <w:t>13</w:t>
      </w:r>
      <w:r>
        <w:t xml:space="preserve">“‘He shall take a wife in her virginity. </w:t>
      </w:r>
      <w:r>
        <w:rPr>
          <w:vertAlign w:val="superscript"/>
        </w:rPr>
        <w:t>14</w:t>
      </w:r>
      <w:r>
        <w:t xml:space="preserve">A widow, or one divorced, or a woman who has been defiled, or a prostitute, these he shall not marry: but a virgin of his own people shall he take as a wife. </w:t>
      </w:r>
      <w:r>
        <w:rPr>
          <w:vertAlign w:val="superscript"/>
        </w:rPr>
        <w:t>15</w:t>
      </w:r>
      <w:r w:rsidR="0097374B">
        <w:t>He shall not profane his offspring</w:t>
      </w:r>
      <w:r>
        <w:t xml:space="preserve"> among his people: for I am the </w:t>
      </w:r>
      <w:r w:rsidR="00F170FA" w:rsidRPr="00F170FA">
        <w:rPr>
          <w:sz w:val="16"/>
          <w:szCs w:val="16"/>
        </w:rPr>
        <w:t>LORD</w:t>
      </w:r>
      <w:r>
        <w:t xml:space="preserve"> who sanctifies him.’”</w:t>
      </w:r>
    </w:p>
    <w:p w14:paraId="670625D0" w14:textId="197A323F" w:rsidR="004D6164" w:rsidRDefault="004D6164">
      <w:r>
        <w:rPr>
          <w:vertAlign w:val="superscript"/>
        </w:rPr>
        <w:t>16</w:t>
      </w:r>
      <w:r>
        <w:t xml:space="preserve">The </w:t>
      </w:r>
      <w:r w:rsidR="00F170FA" w:rsidRPr="00F170FA">
        <w:rPr>
          <w:sz w:val="16"/>
          <w:szCs w:val="16"/>
        </w:rPr>
        <w:t>LORD</w:t>
      </w:r>
      <w:r>
        <w:t xml:space="preserve"> spoke to Moses, saying, </w:t>
      </w:r>
      <w:r>
        <w:rPr>
          <w:vertAlign w:val="superscript"/>
        </w:rPr>
        <w:t>17</w:t>
      </w:r>
      <w:r>
        <w:t>“Say to Aaron, ‘</w:t>
      </w:r>
      <w:r w:rsidR="007343AB">
        <w:t>None of your descendants throughout their generations</w:t>
      </w:r>
      <w:r>
        <w:t xml:space="preserve"> who has a blemish, may approach to offer the bread of his God. </w:t>
      </w:r>
      <w:r>
        <w:rPr>
          <w:vertAlign w:val="superscript"/>
        </w:rPr>
        <w:t>18</w:t>
      </w:r>
      <w:r>
        <w:t xml:space="preserve">For whatever man he is that has a blemish, he shall not draw near: a blind man, or a lame, or he who has a flat nose, or any deformity, </w:t>
      </w:r>
      <w:r>
        <w:rPr>
          <w:vertAlign w:val="superscript"/>
        </w:rPr>
        <w:t>19</w:t>
      </w:r>
      <w:r>
        <w:t xml:space="preserve">or a man who has an injured foot, or an injured hand, </w:t>
      </w:r>
      <w:r>
        <w:rPr>
          <w:vertAlign w:val="superscript"/>
        </w:rPr>
        <w:t>20</w:t>
      </w:r>
      <w:r>
        <w:t xml:space="preserve">or hunchbacked, or a dwarf, or one who has a defect in his eye, or an itching disease, or scabs, or who has damaged testicles; </w:t>
      </w:r>
      <w:r>
        <w:rPr>
          <w:vertAlign w:val="superscript"/>
        </w:rPr>
        <w:t>21</w:t>
      </w:r>
      <w:r w:rsidR="005C08CD">
        <w:t>no man of the descendants of Aaron the</w:t>
      </w:r>
      <w:r>
        <w:t xml:space="preserve"> priest, who has a blemish, shall come </w:t>
      </w:r>
      <w:r w:rsidR="00153E65">
        <w:t>near to present offerings to your God</w:t>
      </w:r>
      <w:r w:rsidR="00153E65">
        <w:rPr>
          <w:rStyle w:val="FootnoteReference"/>
        </w:rPr>
        <w:footnoteReference w:id="631"/>
      </w:r>
      <w:r>
        <w:t xml:space="preserve"> made by fire. Since </w:t>
      </w:r>
      <w:r w:rsidR="00054E8D">
        <w:t xml:space="preserve">he </w:t>
      </w:r>
      <w:r>
        <w:t xml:space="preserve">has a blemish, he shall not come near to offer the bread of his God. </w:t>
      </w:r>
      <w:r>
        <w:rPr>
          <w:vertAlign w:val="superscript"/>
        </w:rPr>
        <w:t>22</w:t>
      </w:r>
      <w:r>
        <w:t xml:space="preserve">He shall eat the bread of his God, both of the most holy, and of the holy. </w:t>
      </w:r>
      <w:r>
        <w:rPr>
          <w:vertAlign w:val="superscript"/>
        </w:rPr>
        <w:t>23</w:t>
      </w:r>
      <w:r>
        <w:t xml:space="preserve">He shall not come near to the veil, nor come near to the altar, because he has a blemish; that he may not profane my sanctuaries, for I am the </w:t>
      </w:r>
      <w:r w:rsidR="00F170FA" w:rsidRPr="00F170FA">
        <w:rPr>
          <w:sz w:val="16"/>
          <w:szCs w:val="16"/>
        </w:rPr>
        <w:t>LORD</w:t>
      </w:r>
      <w:r>
        <w:t xml:space="preserve"> who sanctifies them.’”</w:t>
      </w:r>
    </w:p>
    <w:p w14:paraId="71E597D1" w14:textId="66C4A22A" w:rsidR="004D6164" w:rsidRDefault="004D6164">
      <w:r>
        <w:rPr>
          <w:vertAlign w:val="superscript"/>
        </w:rPr>
        <w:t>24</w:t>
      </w:r>
      <w:r>
        <w:t xml:space="preserve">So Moses spoke to Aaron, and to his sons, and to all the </w:t>
      </w:r>
      <w:r w:rsidR="00DD3076">
        <w:t>children of Israel</w:t>
      </w:r>
      <w:r>
        <w:t>.</w:t>
      </w:r>
    </w:p>
    <w:p w14:paraId="0FFE256A" w14:textId="77777777" w:rsidR="004D6164" w:rsidRDefault="004D6164" w:rsidP="00CD144D">
      <w:pPr>
        <w:pStyle w:val="NHEB"/>
        <w:framePr w:wrap="auto"/>
      </w:pPr>
      <w:r>
        <w:t>22</w:t>
      </w:r>
    </w:p>
    <w:p w14:paraId="23EE09FC" w14:textId="0590F074"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“Tell Aaron and his sons to separate themselves from the holy things of the </w:t>
      </w:r>
      <w:r w:rsidR="00DD3076">
        <w:t>children of Israel</w:t>
      </w:r>
      <w:r>
        <w:t xml:space="preserve">, which they make holy to me, and that they not profane my holy name. I am the </w:t>
      </w:r>
      <w:r w:rsidR="00F170FA" w:rsidRPr="00F170FA">
        <w:rPr>
          <w:sz w:val="16"/>
          <w:szCs w:val="16"/>
        </w:rPr>
        <w:t>LORD</w:t>
      </w:r>
      <w:r>
        <w:t>.</w:t>
      </w:r>
    </w:p>
    <w:p w14:paraId="7E01BE0B" w14:textId="5A3B4671" w:rsidR="004D6164" w:rsidRDefault="004D6164">
      <w:r>
        <w:rPr>
          <w:vertAlign w:val="superscript"/>
        </w:rPr>
        <w:t>3</w:t>
      </w:r>
      <w:r>
        <w:t xml:space="preserve">“Tell them, ‘If anyone of all </w:t>
      </w:r>
      <w:r w:rsidR="00627CC8">
        <w:t>your descendants throughout your generations</w:t>
      </w:r>
      <w:r>
        <w:t xml:space="preserve"> approaches the holy things, which the </w:t>
      </w:r>
      <w:r w:rsidR="00DD3076">
        <w:t>children of Israel</w:t>
      </w:r>
      <w:r>
        <w:t xml:space="preserve"> make holy to the </w:t>
      </w:r>
      <w:r w:rsidR="00F170FA" w:rsidRPr="00F170FA">
        <w:rPr>
          <w:sz w:val="16"/>
          <w:szCs w:val="16"/>
        </w:rPr>
        <w:t>LORD</w:t>
      </w:r>
      <w:r>
        <w:t xml:space="preserve">, having his uncleanness on him, that soul shall be cut off from before me. I am the </w:t>
      </w:r>
      <w:r w:rsidR="00F170FA" w:rsidRPr="00F170FA">
        <w:rPr>
          <w:sz w:val="16"/>
          <w:szCs w:val="16"/>
        </w:rPr>
        <w:t>LORD</w:t>
      </w:r>
      <w:r>
        <w:t>.</w:t>
      </w:r>
    </w:p>
    <w:p w14:paraId="23E4A05D" w14:textId="77777777" w:rsidR="004D6164" w:rsidRDefault="004D6164">
      <w:r>
        <w:rPr>
          <w:vertAlign w:val="superscript"/>
        </w:rPr>
        <w:t>4</w:t>
      </w:r>
      <w:r>
        <w:t>“‘</w:t>
      </w:r>
      <w:r w:rsidR="00313A04">
        <w:t>No man of the descendants of Aaron</w:t>
      </w:r>
      <w:r>
        <w:t xml:space="preserve"> is a leper or has an </w:t>
      </w:r>
      <w:r w:rsidR="00D852C4">
        <w:t>issue, may eat of the holy things</w:t>
      </w:r>
      <w:r>
        <w:t xml:space="preserve">, until he is clean. Whoever touches anything that is unclean by the dead, </w:t>
      </w:r>
      <w:r w:rsidR="00774150">
        <w:t>a man who has had a seminal emission</w:t>
      </w:r>
      <w:r>
        <w:t xml:space="preserve">; </w:t>
      </w:r>
      <w:r>
        <w:rPr>
          <w:vertAlign w:val="superscript"/>
        </w:rPr>
        <w:t>5</w:t>
      </w:r>
      <w:r>
        <w:t xml:space="preserve">or whoever touches any </w:t>
      </w:r>
      <w:r w:rsidR="00A12995">
        <w:t>crawling creature</w:t>
      </w:r>
      <w:r>
        <w:t xml:space="preserve">, whereby he may be made unclean, or a man of whom he may take uncleanness, whatever uncleanness he has; </w:t>
      </w:r>
      <w:r>
        <w:rPr>
          <w:vertAlign w:val="superscript"/>
        </w:rPr>
        <w:t>6</w:t>
      </w:r>
      <w:r>
        <w:t xml:space="preserve">the person that touches any such shall be unclean until the evening, and shall not eat of the holy things, unless he bathe his body in water. </w:t>
      </w:r>
      <w:r>
        <w:rPr>
          <w:vertAlign w:val="superscript"/>
        </w:rPr>
        <w:t>7</w:t>
      </w:r>
      <w:r>
        <w:t xml:space="preserve">When the sun is down, he shall be clean; and afterward he shall eat of the holy things, because it is his bread. </w:t>
      </w:r>
      <w:r>
        <w:rPr>
          <w:vertAlign w:val="superscript"/>
        </w:rPr>
        <w:t>8</w:t>
      </w:r>
      <w:r>
        <w:t xml:space="preserve">That </w:t>
      </w:r>
      <w:r>
        <w:lastRenderedPageBreak/>
        <w:t xml:space="preserve">which dies of itself, or is torn by animals, he shall not eat, defiling himself by it. I am the </w:t>
      </w:r>
      <w:r w:rsidR="00F170FA" w:rsidRPr="00F170FA">
        <w:rPr>
          <w:sz w:val="16"/>
          <w:szCs w:val="16"/>
        </w:rPr>
        <w:t>LORD</w:t>
      </w:r>
      <w:r>
        <w:t>.</w:t>
      </w:r>
    </w:p>
    <w:p w14:paraId="14E8C6B6" w14:textId="77777777" w:rsidR="004D6164" w:rsidRDefault="004D6164">
      <w:r>
        <w:rPr>
          <w:vertAlign w:val="superscript"/>
        </w:rPr>
        <w:t>9</w:t>
      </w:r>
      <w:r>
        <w:t>“‘They shall therefore follow my requirements, l</w:t>
      </w:r>
      <w:r w:rsidR="00E25BCA">
        <w:t>est they bear sin for it, and die because of it,</w:t>
      </w:r>
      <w:r>
        <w:t xml:space="preserve"> if they profane it. I am the </w:t>
      </w:r>
      <w:r w:rsidR="00F170FA" w:rsidRPr="00F170FA">
        <w:rPr>
          <w:sz w:val="16"/>
          <w:szCs w:val="16"/>
        </w:rPr>
        <w:t>LORD</w:t>
      </w:r>
      <w:r>
        <w:t xml:space="preserve"> who sanctifies them.</w:t>
      </w:r>
    </w:p>
    <w:p w14:paraId="411BED10" w14:textId="77777777" w:rsidR="004D6164" w:rsidRDefault="004D6164">
      <w:r>
        <w:rPr>
          <w:vertAlign w:val="superscript"/>
        </w:rPr>
        <w:t>10</w:t>
      </w:r>
      <w:r>
        <w:t xml:space="preserve">“‘No stranger shall eat of the holy thing: a foreigner living with the priests, or a hired servant, shall not eat of the holy thing. </w:t>
      </w:r>
      <w:r>
        <w:rPr>
          <w:vertAlign w:val="superscript"/>
        </w:rPr>
        <w:t>11</w:t>
      </w:r>
      <w:r>
        <w:t xml:space="preserve">But if a priest buys a slave, purchased by his money, he shall eat of it; and such as are born in his house, they shall eat of his bread. </w:t>
      </w:r>
      <w:r>
        <w:rPr>
          <w:vertAlign w:val="superscript"/>
        </w:rPr>
        <w:t>12</w:t>
      </w:r>
      <w:r>
        <w:t xml:space="preserve">If a priest’s daughter is married to an outsider, she shall not eat of the heave offering of the holy things. </w:t>
      </w:r>
      <w:r>
        <w:rPr>
          <w:vertAlign w:val="superscript"/>
        </w:rPr>
        <w:t>13</w:t>
      </w:r>
      <w:r>
        <w:t>But if a priest’s daughter is a widow, or divorced, and has no child, and has returned to her father’s house, as in her youth, she may eat of her father’s bread: but no stranger shall eat any of it.</w:t>
      </w:r>
    </w:p>
    <w:p w14:paraId="67625A73" w14:textId="3932D49C" w:rsidR="004D6164" w:rsidRDefault="004D6164">
      <w:r>
        <w:rPr>
          <w:vertAlign w:val="superscript"/>
        </w:rPr>
        <w:t>14</w:t>
      </w:r>
      <w:r>
        <w:t xml:space="preserve">“‘If a man eats something holy unwittingly, then he shall add the fifth part of its value to it, and shall give the holy thing to the priest. </w:t>
      </w:r>
      <w:r>
        <w:rPr>
          <w:vertAlign w:val="superscript"/>
        </w:rPr>
        <w:t>15</w:t>
      </w:r>
      <w:r>
        <w:t xml:space="preserve">The priests shall not profane the holy things of the </w:t>
      </w:r>
      <w:r w:rsidR="00DD3076">
        <w:t>children of Israel</w:t>
      </w:r>
      <w:r>
        <w:t xml:space="preserve">, which they offer to the </w:t>
      </w:r>
      <w:r w:rsidR="00F170FA" w:rsidRPr="00F170FA">
        <w:rPr>
          <w:sz w:val="16"/>
          <w:szCs w:val="16"/>
        </w:rPr>
        <w:t>LORD</w:t>
      </w:r>
      <w:r>
        <w:t xml:space="preserve">, </w:t>
      </w:r>
      <w:r>
        <w:rPr>
          <w:vertAlign w:val="superscript"/>
        </w:rPr>
        <w:t>16</w:t>
      </w:r>
      <w:r>
        <w:t xml:space="preserve">and so cause them to bear the iniquity that brings guilt, when they eat their holy things: for I am the </w:t>
      </w:r>
      <w:r w:rsidR="00F170FA" w:rsidRPr="00F170FA">
        <w:rPr>
          <w:sz w:val="16"/>
          <w:szCs w:val="16"/>
        </w:rPr>
        <w:t>LORD</w:t>
      </w:r>
      <w:r>
        <w:t xml:space="preserve"> who sanctifies them.’”</w:t>
      </w:r>
    </w:p>
    <w:p w14:paraId="4334CD3C" w14:textId="70863976" w:rsidR="004D6164" w:rsidRDefault="004D6164">
      <w:r>
        <w:rPr>
          <w:vertAlign w:val="superscript"/>
        </w:rPr>
        <w:t>17</w:t>
      </w:r>
      <w:r>
        <w:t xml:space="preserve">The </w:t>
      </w:r>
      <w:r w:rsidR="00F170FA" w:rsidRPr="00F170FA">
        <w:rPr>
          <w:sz w:val="16"/>
          <w:szCs w:val="16"/>
        </w:rPr>
        <w:t>LORD</w:t>
      </w:r>
      <w:r>
        <w:t xml:space="preserve"> spoke to Moses, saying, </w:t>
      </w:r>
      <w:r>
        <w:rPr>
          <w:vertAlign w:val="superscript"/>
        </w:rPr>
        <w:t>18</w:t>
      </w:r>
      <w:r>
        <w:t xml:space="preserve">“Speak to Aaron, and to his sons, and to all the </w:t>
      </w:r>
      <w:r w:rsidR="00DD3076">
        <w:t>children of Israel</w:t>
      </w:r>
      <w:r>
        <w:t>, and say to them, ‘</w:t>
      </w:r>
      <w:r w:rsidR="00EC4200">
        <w:t xml:space="preserve">Any man of the house of </w:t>
      </w:r>
      <w:r w:rsidR="007910B2">
        <w:t>Israel or the foreigners who sojourn</w:t>
      </w:r>
      <w:r w:rsidR="007910B2">
        <w:rPr>
          <w:rStyle w:val="FootnoteReference"/>
        </w:rPr>
        <w:footnoteReference w:id="632"/>
      </w:r>
      <w:r>
        <w:t xml:space="preserve"> in Israel, who offers his offering, whether it be any of their vows, or any of their freewill offerings, which they offer to the </w:t>
      </w:r>
      <w:r w:rsidR="00F170FA" w:rsidRPr="00F170FA">
        <w:rPr>
          <w:sz w:val="16"/>
          <w:szCs w:val="16"/>
        </w:rPr>
        <w:t>LORD</w:t>
      </w:r>
      <w:r>
        <w:t xml:space="preserve"> for a burnt offering; </w:t>
      </w:r>
      <w:r>
        <w:rPr>
          <w:vertAlign w:val="superscript"/>
        </w:rPr>
        <w:t>19</w:t>
      </w:r>
      <w:r>
        <w:t xml:space="preserve">that you may be accepted, you shall offer a male without blemish, of the bulls, of the sheep, or of the goats. </w:t>
      </w:r>
      <w:r>
        <w:rPr>
          <w:vertAlign w:val="superscript"/>
        </w:rPr>
        <w:t>20</w:t>
      </w:r>
      <w:r>
        <w:t xml:space="preserve">But whatever has a blemish, that you shall not offer: for it shall not be acceptable for you. </w:t>
      </w:r>
      <w:r>
        <w:rPr>
          <w:vertAlign w:val="superscript"/>
        </w:rPr>
        <w:t>21</w:t>
      </w:r>
      <w:r>
        <w:t xml:space="preserve">Whoever offers a sacrifice of peace offerings to the </w:t>
      </w:r>
      <w:r w:rsidR="00F170FA" w:rsidRPr="00F170FA">
        <w:rPr>
          <w:sz w:val="16"/>
          <w:szCs w:val="16"/>
        </w:rPr>
        <w:t>LORD</w:t>
      </w:r>
      <w:r>
        <w:t xml:space="preserve"> to accomplish a vow, or for a freewill offering, of the herd or of the flock, it shall be perfect to be accepted; there shall be no blemish </w:t>
      </w:r>
      <w:r w:rsidR="00E25BCA">
        <w:t>in it</w:t>
      </w:r>
      <w:r>
        <w:t xml:space="preserve">. </w:t>
      </w:r>
      <w:r>
        <w:rPr>
          <w:vertAlign w:val="superscript"/>
        </w:rPr>
        <w:t>22</w:t>
      </w:r>
      <w:r>
        <w:t xml:space="preserve">Blind, injured, maimed, having a wart, festering, or having a running sore, you shall not offer these to the </w:t>
      </w:r>
      <w:r w:rsidR="00F170FA" w:rsidRPr="00F170FA">
        <w:rPr>
          <w:sz w:val="16"/>
          <w:szCs w:val="16"/>
        </w:rPr>
        <w:t>LORD</w:t>
      </w:r>
      <w:r>
        <w:t xml:space="preserve">, nor make an offering by fire of them on the altar to the </w:t>
      </w:r>
      <w:r w:rsidR="00F170FA" w:rsidRPr="00F170FA">
        <w:rPr>
          <w:sz w:val="16"/>
          <w:szCs w:val="16"/>
        </w:rPr>
        <w:t>LORD</w:t>
      </w:r>
      <w:r>
        <w:t xml:space="preserve">. </w:t>
      </w:r>
      <w:r>
        <w:rPr>
          <w:vertAlign w:val="superscript"/>
        </w:rPr>
        <w:t>23</w:t>
      </w:r>
      <w:r>
        <w:t xml:space="preserve">Either a bull or a lamb that has any deformity or lacking in his parts, that you may offer for a freewill offering; but for a vow it shall not be accepted. </w:t>
      </w:r>
      <w:r>
        <w:rPr>
          <w:vertAlign w:val="superscript"/>
        </w:rPr>
        <w:t>24</w:t>
      </w:r>
      <w:r>
        <w:t xml:space="preserve">That which has its testicles bruised, crushed, broken, or cut, you shall not offer to the </w:t>
      </w:r>
      <w:r w:rsidR="00F170FA" w:rsidRPr="00F170FA">
        <w:rPr>
          <w:sz w:val="16"/>
          <w:szCs w:val="16"/>
        </w:rPr>
        <w:t>LORD</w:t>
      </w:r>
      <w:r>
        <w:t xml:space="preserve">; neither shall you do thus in your land. </w:t>
      </w:r>
      <w:r>
        <w:rPr>
          <w:vertAlign w:val="superscript"/>
        </w:rPr>
        <w:t>25</w:t>
      </w:r>
      <w:r>
        <w:t>Neither shall you offer the bread of your God from the hand of a foreigner of any of these; because their corruption is in them. There is a blemish in them. They shall not be accepted for you.’”</w:t>
      </w:r>
    </w:p>
    <w:p w14:paraId="5BB2605F" w14:textId="77777777" w:rsidR="004D6164" w:rsidRDefault="004D6164">
      <w:r>
        <w:rPr>
          <w:vertAlign w:val="superscript"/>
        </w:rPr>
        <w:lastRenderedPageBreak/>
        <w:t>26</w:t>
      </w:r>
      <w:r>
        <w:t xml:space="preserve">The </w:t>
      </w:r>
      <w:r w:rsidR="00F170FA" w:rsidRPr="00F170FA">
        <w:rPr>
          <w:sz w:val="16"/>
          <w:szCs w:val="16"/>
        </w:rPr>
        <w:t>LORD</w:t>
      </w:r>
      <w:r>
        <w:t xml:space="preserve"> spoke to Moses, saying, </w:t>
      </w:r>
      <w:r>
        <w:rPr>
          <w:vertAlign w:val="superscript"/>
        </w:rPr>
        <w:t>27</w:t>
      </w:r>
      <w:r>
        <w:t xml:space="preserve">“When a bull, or a sheep, or a goat, is born, then it shall remain seven days with its mother; and from the eighth day and thenceforth it shall be accepted for the offering of an offering made by fire to the </w:t>
      </w:r>
      <w:r w:rsidR="00F170FA" w:rsidRPr="00F170FA">
        <w:rPr>
          <w:sz w:val="16"/>
          <w:szCs w:val="16"/>
        </w:rPr>
        <w:t>LORD</w:t>
      </w:r>
      <w:r>
        <w:t xml:space="preserve">. </w:t>
      </w:r>
      <w:r>
        <w:rPr>
          <w:vertAlign w:val="superscript"/>
        </w:rPr>
        <w:t>28</w:t>
      </w:r>
      <w:r w:rsidR="008E5EF7">
        <w:t xml:space="preserve">Whether it is an ox or a sheep, </w:t>
      </w:r>
      <w:r>
        <w:t>you shall not kill it and its young both in one day.</w:t>
      </w:r>
    </w:p>
    <w:p w14:paraId="6527F3BA" w14:textId="77777777" w:rsidR="004D6164" w:rsidRDefault="004D6164">
      <w:r>
        <w:rPr>
          <w:vertAlign w:val="superscript"/>
        </w:rPr>
        <w:t>29</w:t>
      </w:r>
      <w:r>
        <w:t xml:space="preserve">“When you sacrifice a sacrifice of thanksgiving to the </w:t>
      </w:r>
      <w:r w:rsidR="00F170FA" w:rsidRPr="00F170FA">
        <w:rPr>
          <w:sz w:val="16"/>
          <w:szCs w:val="16"/>
        </w:rPr>
        <w:t>LORD</w:t>
      </w:r>
      <w:r>
        <w:t xml:space="preserve">, you shall sacrifice it so that you may be accepted. </w:t>
      </w:r>
      <w:r>
        <w:rPr>
          <w:vertAlign w:val="superscript"/>
        </w:rPr>
        <w:t>30</w:t>
      </w:r>
      <w:r>
        <w:t xml:space="preserve">It shall be eaten on the same day; you shall leave none of it until the morning. I am the </w:t>
      </w:r>
      <w:r w:rsidR="00F170FA" w:rsidRPr="00F170FA">
        <w:rPr>
          <w:sz w:val="16"/>
          <w:szCs w:val="16"/>
        </w:rPr>
        <w:t>LORD</w:t>
      </w:r>
      <w:r>
        <w:t>.</w:t>
      </w:r>
    </w:p>
    <w:p w14:paraId="48BE10E5" w14:textId="7A25A99D" w:rsidR="004D6164" w:rsidRDefault="004D6164">
      <w:r>
        <w:rPr>
          <w:vertAlign w:val="superscript"/>
        </w:rPr>
        <w:t>31</w:t>
      </w:r>
      <w:r>
        <w:t xml:space="preserve">“Therefore you shall keep my commandments, and do them. I am the </w:t>
      </w:r>
      <w:r w:rsidR="00F170FA" w:rsidRPr="00F170FA">
        <w:rPr>
          <w:sz w:val="16"/>
          <w:szCs w:val="16"/>
        </w:rPr>
        <w:t>LORD</w:t>
      </w:r>
      <w:r>
        <w:t xml:space="preserve">. </w:t>
      </w:r>
      <w:r>
        <w:rPr>
          <w:vertAlign w:val="superscript"/>
        </w:rPr>
        <w:t>32</w:t>
      </w:r>
      <w:r>
        <w:t xml:space="preserve">You shall not profane my holy name, but I will be made holy among the </w:t>
      </w:r>
      <w:r w:rsidR="00DD3076">
        <w:t>children of Israel</w:t>
      </w:r>
      <w:r>
        <w:t xml:space="preserve">. I am the </w:t>
      </w:r>
      <w:r w:rsidR="00F170FA" w:rsidRPr="00F170FA">
        <w:rPr>
          <w:sz w:val="16"/>
          <w:szCs w:val="16"/>
        </w:rPr>
        <w:t>LORD</w:t>
      </w:r>
      <w:r>
        <w:t xml:space="preserve"> who makes you holy, </w:t>
      </w:r>
      <w:r>
        <w:rPr>
          <w:vertAlign w:val="superscript"/>
        </w:rPr>
        <w:t>33</w:t>
      </w:r>
      <w:r>
        <w:t xml:space="preserve">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be your God. I am the </w:t>
      </w:r>
      <w:r w:rsidR="00F170FA" w:rsidRPr="00F170FA">
        <w:rPr>
          <w:sz w:val="16"/>
          <w:szCs w:val="16"/>
        </w:rPr>
        <w:t>LORD</w:t>
      </w:r>
      <w:r>
        <w:t>.”</w:t>
      </w:r>
    </w:p>
    <w:p w14:paraId="3E9AF15D" w14:textId="77777777" w:rsidR="004D6164" w:rsidRDefault="004D6164" w:rsidP="00CD144D">
      <w:pPr>
        <w:pStyle w:val="NHEB"/>
        <w:framePr w:wrap="auto"/>
      </w:pPr>
      <w:r>
        <w:t>23</w:t>
      </w:r>
    </w:p>
    <w:p w14:paraId="592A6443" w14:textId="2D3AAEAC"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and tell them, ‘The set feasts of the </w:t>
      </w:r>
      <w:r w:rsidR="00F170FA" w:rsidRPr="00F170FA">
        <w:rPr>
          <w:sz w:val="16"/>
          <w:szCs w:val="16"/>
        </w:rPr>
        <w:t>LORD</w:t>
      </w:r>
      <w:r>
        <w:t>, which you shall proclaim to be holy convocations, even these are my set feasts.</w:t>
      </w:r>
    </w:p>
    <w:p w14:paraId="4A553242" w14:textId="77777777" w:rsidR="004D6164" w:rsidRDefault="004D6164">
      <w:r>
        <w:rPr>
          <w:vertAlign w:val="superscript"/>
        </w:rPr>
        <w:t>3</w:t>
      </w:r>
      <w:r>
        <w:t xml:space="preserve">“‘Six days shall work be done: but on the seventh day is a Sabbath of solemn rest, a holy convocation; you shall do no manner of work. It is a Sabbath to the </w:t>
      </w:r>
      <w:r w:rsidR="00F170FA" w:rsidRPr="00F170FA">
        <w:rPr>
          <w:sz w:val="16"/>
          <w:szCs w:val="16"/>
        </w:rPr>
        <w:t>LORD</w:t>
      </w:r>
      <w:r>
        <w:t xml:space="preserve"> in all your dwellings.</w:t>
      </w:r>
    </w:p>
    <w:p w14:paraId="4175F89A" w14:textId="77777777" w:rsidR="004D6164" w:rsidRDefault="004D6164">
      <w:r>
        <w:rPr>
          <w:vertAlign w:val="superscript"/>
        </w:rPr>
        <w:t>4</w:t>
      </w:r>
      <w:r>
        <w:t xml:space="preserve">“‘These are the set feasts of the </w:t>
      </w:r>
      <w:r w:rsidR="00F170FA" w:rsidRPr="00F170FA">
        <w:rPr>
          <w:sz w:val="16"/>
          <w:szCs w:val="16"/>
        </w:rPr>
        <w:t>LORD</w:t>
      </w:r>
      <w:r>
        <w:t xml:space="preserve">, even holy convocations, which you shall proclaim in their appointed season. </w:t>
      </w:r>
      <w:r>
        <w:rPr>
          <w:vertAlign w:val="superscript"/>
        </w:rPr>
        <w:t>5</w:t>
      </w:r>
      <w:r>
        <w:t xml:space="preserve">In the first month, on the fourteenth day of the month in the evening, is the </w:t>
      </w:r>
      <w:r w:rsidR="00F170FA" w:rsidRPr="00F170FA">
        <w:rPr>
          <w:sz w:val="16"/>
          <w:szCs w:val="16"/>
        </w:rPr>
        <w:t>LORD</w:t>
      </w:r>
      <w:r>
        <w:t xml:space="preserve">’s Passover. </w:t>
      </w:r>
      <w:r>
        <w:rPr>
          <w:vertAlign w:val="superscript"/>
        </w:rPr>
        <w:t>6</w:t>
      </w:r>
      <w:r>
        <w:t xml:space="preserve">On the fifteenth day of the same month is the feast of unleavened bread to the </w:t>
      </w:r>
      <w:r w:rsidR="00F170FA" w:rsidRPr="00F170FA">
        <w:rPr>
          <w:sz w:val="16"/>
          <w:szCs w:val="16"/>
        </w:rPr>
        <w:t>LORD</w:t>
      </w:r>
      <w:r>
        <w:t xml:space="preserve">. Seven days you shall eat unleavened bread. </w:t>
      </w:r>
      <w:r>
        <w:rPr>
          <w:vertAlign w:val="superscript"/>
        </w:rPr>
        <w:t>7</w:t>
      </w:r>
      <w:r>
        <w:t xml:space="preserve">In the first day you shall have a holy convocation. You shall do no regular work. </w:t>
      </w:r>
      <w:r>
        <w:rPr>
          <w:vertAlign w:val="superscript"/>
        </w:rPr>
        <w:t>8</w:t>
      </w:r>
      <w:r>
        <w:t xml:space="preserve">But you shall offer an offering made by fire to the </w:t>
      </w:r>
      <w:r w:rsidR="00F170FA" w:rsidRPr="00F170FA">
        <w:rPr>
          <w:sz w:val="16"/>
          <w:szCs w:val="16"/>
        </w:rPr>
        <w:t>LORD</w:t>
      </w:r>
      <w:r>
        <w:t xml:space="preserve"> seven days. In the seventh day is a holy convocation: you shall do no regular work.’”</w:t>
      </w:r>
    </w:p>
    <w:p w14:paraId="65CEF1A0" w14:textId="5B16A393" w:rsidR="004D6164" w:rsidRDefault="004D6164">
      <w:r>
        <w:rPr>
          <w:vertAlign w:val="superscript"/>
        </w:rPr>
        <w:t>9</w:t>
      </w:r>
      <w:r>
        <w:t xml:space="preserve">The </w:t>
      </w:r>
      <w:r w:rsidR="00F170FA" w:rsidRPr="00F170FA">
        <w:rPr>
          <w:sz w:val="16"/>
          <w:szCs w:val="16"/>
        </w:rPr>
        <w:t>LORD</w:t>
      </w:r>
      <w:r>
        <w:t xml:space="preserve"> spoke to Moses, saying, </w:t>
      </w:r>
      <w:r>
        <w:rPr>
          <w:vertAlign w:val="superscript"/>
        </w:rPr>
        <w:t>10</w:t>
      </w:r>
      <w:r>
        <w:t xml:space="preserve">“Speak to the </w:t>
      </w:r>
      <w:r w:rsidR="00DD3076">
        <w:t>children of Israel</w:t>
      </w:r>
      <w:r>
        <w:t xml:space="preserve">, and tell them, ‘When you have come into the land which I give to you, and shall </w:t>
      </w:r>
      <w:r w:rsidR="00F25363">
        <w:t>reap its harvest,</w:t>
      </w:r>
      <w:r>
        <w:t xml:space="preserve"> then you shall bring the sheaf of the first fruits of your harvest to the priest: </w:t>
      </w:r>
      <w:r>
        <w:rPr>
          <w:vertAlign w:val="superscript"/>
        </w:rPr>
        <w:t>11</w:t>
      </w:r>
      <w:r>
        <w:t xml:space="preserve">and he shall wave the sheaf before the </w:t>
      </w:r>
      <w:r w:rsidR="00F170FA" w:rsidRPr="00F170FA">
        <w:rPr>
          <w:sz w:val="16"/>
          <w:szCs w:val="16"/>
        </w:rPr>
        <w:t>LORD</w:t>
      </w:r>
      <w:r>
        <w:t xml:space="preserve">, to be accepted for you. On the next day after the Sabbath the priest shall wave it. </w:t>
      </w:r>
      <w:r>
        <w:rPr>
          <w:vertAlign w:val="superscript"/>
        </w:rPr>
        <w:t>12</w:t>
      </w:r>
      <w:r>
        <w:t xml:space="preserve">On the day when you wave the sheaf, you shall offer a male lamb without blemish a year old for a burnt offering to the </w:t>
      </w:r>
      <w:r w:rsidR="00F170FA" w:rsidRPr="00F170FA">
        <w:rPr>
          <w:sz w:val="16"/>
          <w:szCs w:val="16"/>
        </w:rPr>
        <w:t>LORD</w:t>
      </w:r>
      <w:r>
        <w:t xml:space="preserve">. </w:t>
      </w:r>
      <w:r>
        <w:rPr>
          <w:vertAlign w:val="superscript"/>
        </w:rPr>
        <w:t>13</w:t>
      </w:r>
      <w:r>
        <w:t xml:space="preserve">The meal offering with it shall be two tenth parts of an </w:t>
      </w:r>
      <w:r w:rsidR="00C66012">
        <w:t>ephah</w:t>
      </w:r>
      <w:r>
        <w:t xml:space="preserve"> of fine flour mingled with oil, an offering made by fire to the </w:t>
      </w:r>
      <w:r w:rsidR="00F170FA" w:rsidRPr="00F170FA">
        <w:rPr>
          <w:sz w:val="16"/>
          <w:szCs w:val="16"/>
        </w:rPr>
        <w:t>LORD</w:t>
      </w:r>
      <w:r>
        <w:t xml:space="preserve"> for a pleasant aroma; and the drink offering with it shall be of wine, the fourth part of a hin. </w:t>
      </w:r>
      <w:r>
        <w:rPr>
          <w:vertAlign w:val="superscript"/>
        </w:rPr>
        <w:t>14</w:t>
      </w:r>
      <w:r>
        <w:t xml:space="preserve">You shall eat neither bread, nor roasted grain, nor fresh grain, until this same day, until you have brought the offering of your God. This is a statute </w:t>
      </w:r>
      <w:r>
        <w:lastRenderedPageBreak/>
        <w:t>forever throughout your generations in all your dwellings.</w:t>
      </w:r>
    </w:p>
    <w:p w14:paraId="4F18847B" w14:textId="77777777" w:rsidR="004D6164" w:rsidRDefault="004D6164">
      <w:r>
        <w:rPr>
          <w:vertAlign w:val="superscript"/>
        </w:rPr>
        <w:t>15</w:t>
      </w:r>
      <w:r>
        <w:t xml:space="preserve">“‘You shall count from the next day after the Sabbath, from the day that you brought the sheaf of the wave offering; seven Sabbaths shall be completed: </w:t>
      </w:r>
      <w:r>
        <w:rPr>
          <w:vertAlign w:val="superscript"/>
        </w:rPr>
        <w:t>16</w:t>
      </w:r>
      <w:r>
        <w:t xml:space="preserve">even to the next day after the seventh Sabbath you shall number fifty days; and you shall offer a new meal offering to the </w:t>
      </w:r>
      <w:r w:rsidR="00F170FA" w:rsidRPr="00F170FA">
        <w:rPr>
          <w:sz w:val="16"/>
          <w:szCs w:val="16"/>
        </w:rPr>
        <w:t>LORD</w:t>
      </w:r>
      <w:r>
        <w:t xml:space="preserve">. </w:t>
      </w:r>
      <w:r>
        <w:rPr>
          <w:vertAlign w:val="superscript"/>
        </w:rPr>
        <w:t>17</w:t>
      </w:r>
      <w:r>
        <w:t xml:space="preserve">You shall bring out of your habitations two loaves of bread for a wave offering made of two tenth parts of an </w:t>
      </w:r>
      <w:r w:rsidR="00C66012">
        <w:t>ephah</w:t>
      </w:r>
      <w:r>
        <w:t xml:space="preserve"> of fine flour. They shall be baked with yeast, for first fruits to the </w:t>
      </w:r>
      <w:r w:rsidR="00F170FA" w:rsidRPr="00F170FA">
        <w:rPr>
          <w:sz w:val="16"/>
          <w:szCs w:val="16"/>
        </w:rPr>
        <w:t>LORD</w:t>
      </w:r>
      <w:r>
        <w:t xml:space="preserve">. </w:t>
      </w:r>
      <w:r>
        <w:rPr>
          <w:vertAlign w:val="superscript"/>
        </w:rPr>
        <w:t>18</w:t>
      </w:r>
      <w:r>
        <w:t xml:space="preserve">You shall present with the bread seven lambs without blemish a year old, one young bull, and two rams. They shall be a burnt offering to the </w:t>
      </w:r>
      <w:r w:rsidR="00F170FA" w:rsidRPr="00F170FA">
        <w:rPr>
          <w:sz w:val="16"/>
          <w:szCs w:val="16"/>
        </w:rPr>
        <w:t>LORD</w:t>
      </w:r>
      <w:r>
        <w:t xml:space="preserve">, with their meal offering, and their drink offerings, even an offering made by fire, of a sweet aroma to the </w:t>
      </w:r>
      <w:r w:rsidR="00F170FA" w:rsidRPr="00F170FA">
        <w:rPr>
          <w:sz w:val="16"/>
          <w:szCs w:val="16"/>
        </w:rPr>
        <w:t>LORD</w:t>
      </w:r>
      <w:r>
        <w:t xml:space="preserve">. </w:t>
      </w:r>
      <w:r>
        <w:rPr>
          <w:vertAlign w:val="superscript"/>
        </w:rPr>
        <w:t>19</w:t>
      </w:r>
      <w:r>
        <w:t xml:space="preserve">You shall offer one male goat for a sin offering, and two male lambs a year old for a sacrifice of peace offerings. </w:t>
      </w:r>
      <w:r>
        <w:rPr>
          <w:vertAlign w:val="superscript"/>
        </w:rPr>
        <w:t>20</w:t>
      </w:r>
      <w:r>
        <w:t xml:space="preserve">The priest shall wave them with the bread of the first fruits for a wave offering before the </w:t>
      </w:r>
      <w:r w:rsidR="00F170FA" w:rsidRPr="00F170FA">
        <w:rPr>
          <w:sz w:val="16"/>
          <w:szCs w:val="16"/>
        </w:rPr>
        <w:t>LORD</w:t>
      </w:r>
      <w:r>
        <w:t xml:space="preserve">, with the two lambs. They shall be holy to the </w:t>
      </w:r>
      <w:r w:rsidR="00F170FA" w:rsidRPr="00F170FA">
        <w:rPr>
          <w:sz w:val="16"/>
          <w:szCs w:val="16"/>
        </w:rPr>
        <w:t>LORD</w:t>
      </w:r>
      <w:r>
        <w:t xml:space="preserve"> for the priest. </w:t>
      </w:r>
      <w:r>
        <w:rPr>
          <w:vertAlign w:val="superscript"/>
        </w:rPr>
        <w:t>21</w:t>
      </w:r>
      <w:r>
        <w:t>You shall make proclamation on the same day: there shall be a holy convocation to you; you shall do no regular work. This is a statute forever in all your dwellings throughout your generations.</w:t>
      </w:r>
    </w:p>
    <w:p w14:paraId="7A9F3819" w14:textId="77777777" w:rsidR="004D6164" w:rsidRDefault="004D6164">
      <w:r>
        <w:rPr>
          <w:vertAlign w:val="superscript"/>
        </w:rPr>
        <w:t>22</w:t>
      </w:r>
      <w:r>
        <w:t xml:space="preserve">“‘When you reap the harvest of your land, you shall not wholly reap into the corners of your field, neither shall you gather the gleanings of your harvest: you shall leave them for the poor, and for the foreigner. I am the </w:t>
      </w:r>
      <w:r w:rsidR="00F170FA" w:rsidRPr="00F170FA">
        <w:rPr>
          <w:sz w:val="16"/>
          <w:szCs w:val="16"/>
        </w:rPr>
        <w:t>LORD</w:t>
      </w:r>
      <w:r>
        <w:t xml:space="preserve"> your God.’”</w:t>
      </w:r>
    </w:p>
    <w:p w14:paraId="493819FB" w14:textId="7CDD2D56" w:rsidR="004D6164" w:rsidRDefault="004D6164">
      <w:r>
        <w:rPr>
          <w:vertAlign w:val="superscript"/>
        </w:rPr>
        <w:t>23</w:t>
      </w:r>
      <w:r>
        <w:t xml:space="preserve">The </w:t>
      </w:r>
      <w:r w:rsidR="00F170FA" w:rsidRPr="00F170FA">
        <w:rPr>
          <w:sz w:val="16"/>
          <w:szCs w:val="16"/>
        </w:rPr>
        <w:t>LORD</w:t>
      </w:r>
      <w:r>
        <w:t xml:space="preserve"> spoke to Moses, saying, </w:t>
      </w:r>
      <w:r>
        <w:rPr>
          <w:vertAlign w:val="superscript"/>
        </w:rPr>
        <w:t>24</w:t>
      </w:r>
      <w:r>
        <w:t xml:space="preserve">“Speak to the </w:t>
      </w:r>
      <w:r w:rsidR="00DD3076">
        <w:t>children of Israel</w:t>
      </w:r>
      <w:r>
        <w:t xml:space="preserve">, saying, ‘In the seventh month, on the first day of the month, shall be a solemn rest to you, a memorial of blowing of </w:t>
      </w:r>
      <w:r w:rsidR="009A665B">
        <w:t>trumpet</w:t>
      </w:r>
      <w:r>
        <w:t xml:space="preserve">s, a holy convocation. </w:t>
      </w:r>
      <w:r>
        <w:rPr>
          <w:vertAlign w:val="superscript"/>
        </w:rPr>
        <w:t>25</w:t>
      </w:r>
      <w:r>
        <w:t xml:space="preserve">You shall do no regular work; and you shall offer an offering made by fire to the </w:t>
      </w:r>
      <w:r w:rsidR="00F170FA" w:rsidRPr="00F170FA">
        <w:rPr>
          <w:sz w:val="16"/>
          <w:szCs w:val="16"/>
        </w:rPr>
        <w:t>LORD</w:t>
      </w:r>
      <w:r>
        <w:t>.’”</w:t>
      </w:r>
    </w:p>
    <w:p w14:paraId="0849989D" w14:textId="77777777" w:rsidR="004D6164" w:rsidRDefault="004D6164">
      <w:r>
        <w:rPr>
          <w:vertAlign w:val="superscript"/>
        </w:rPr>
        <w:t>26</w:t>
      </w:r>
      <w:r>
        <w:t xml:space="preserve">The </w:t>
      </w:r>
      <w:r w:rsidR="00F170FA" w:rsidRPr="00F170FA">
        <w:rPr>
          <w:sz w:val="16"/>
          <w:szCs w:val="16"/>
        </w:rPr>
        <w:t>LORD</w:t>
      </w:r>
      <w:r>
        <w:t xml:space="preserve"> spoke to Moses, saying, </w:t>
      </w:r>
      <w:r>
        <w:rPr>
          <w:vertAlign w:val="superscript"/>
        </w:rPr>
        <w:t>27</w:t>
      </w:r>
      <w:r>
        <w:t>“However on the tenth day of this seventh month is the day of atonement</w:t>
      </w:r>
      <w:r>
        <w:rPr>
          <w:rStyle w:val="FootnoteReference"/>
        </w:rPr>
        <w:footnoteReference w:id="633"/>
      </w:r>
      <w:r>
        <w:t xml:space="preserve">: it shall be a holy convocation to you, and you shall afflict yourselves; and you shall offer an offering made by fire to the </w:t>
      </w:r>
      <w:r w:rsidR="00F170FA" w:rsidRPr="00F170FA">
        <w:rPr>
          <w:sz w:val="16"/>
          <w:szCs w:val="16"/>
        </w:rPr>
        <w:t>LORD</w:t>
      </w:r>
      <w:r>
        <w:t xml:space="preserve">. </w:t>
      </w:r>
      <w:r>
        <w:rPr>
          <w:vertAlign w:val="superscript"/>
        </w:rPr>
        <w:t>28</w:t>
      </w:r>
      <w:r>
        <w:t xml:space="preserve">You shall do no manner of work in that same day; for it is a day of atonement, to make atonement for you before the </w:t>
      </w:r>
      <w:r w:rsidR="00F170FA" w:rsidRPr="00F170FA">
        <w:rPr>
          <w:sz w:val="16"/>
          <w:szCs w:val="16"/>
        </w:rPr>
        <w:t>LORD</w:t>
      </w:r>
      <w:r>
        <w:t xml:space="preserve"> your God. </w:t>
      </w:r>
      <w:r>
        <w:rPr>
          <w:vertAlign w:val="superscript"/>
        </w:rPr>
        <w:t>29</w:t>
      </w:r>
      <w:r>
        <w:t xml:space="preserve">For whoever it is who shall not deny himself in that same day; shall be cut off from his people. </w:t>
      </w:r>
      <w:r>
        <w:rPr>
          <w:vertAlign w:val="superscript"/>
        </w:rPr>
        <w:t>30</w:t>
      </w:r>
      <w:r>
        <w:t xml:space="preserve">Whoever it is who does any manner of work in that same day, that person I will destroy from among his people. </w:t>
      </w:r>
      <w:r>
        <w:rPr>
          <w:vertAlign w:val="superscript"/>
        </w:rPr>
        <w:t>31</w:t>
      </w:r>
      <w:r>
        <w:t xml:space="preserve">You shall do no manner of work: it is a statute forever throughout your generations in all your dwellings. </w:t>
      </w:r>
      <w:r>
        <w:rPr>
          <w:vertAlign w:val="superscript"/>
        </w:rPr>
        <w:t>32</w:t>
      </w:r>
      <w:r>
        <w:t xml:space="preserve">It shall be a Sabbath of solemn </w:t>
      </w:r>
      <w:r>
        <w:lastRenderedPageBreak/>
        <w:t>rest for you, and you shall deny yourselves. In the ninth day of the month at evening, from evening to evening, you shall keep your Sabbath.”</w:t>
      </w:r>
    </w:p>
    <w:p w14:paraId="0A707E21" w14:textId="33CABFB5" w:rsidR="004D6164" w:rsidRDefault="004D6164">
      <w:r>
        <w:rPr>
          <w:vertAlign w:val="superscript"/>
        </w:rPr>
        <w:t>33</w:t>
      </w:r>
      <w:r>
        <w:t xml:space="preserve">The </w:t>
      </w:r>
      <w:r w:rsidR="00F170FA" w:rsidRPr="00F170FA">
        <w:rPr>
          <w:sz w:val="16"/>
          <w:szCs w:val="16"/>
        </w:rPr>
        <w:t>LORD</w:t>
      </w:r>
      <w:r>
        <w:t xml:space="preserve"> spoke to Moses, saying, </w:t>
      </w:r>
      <w:r>
        <w:rPr>
          <w:vertAlign w:val="superscript"/>
        </w:rPr>
        <w:t>34</w:t>
      </w:r>
      <w:r>
        <w:t xml:space="preserve">“Speak to the </w:t>
      </w:r>
      <w:r w:rsidR="00DD3076">
        <w:t>children of Israel</w:t>
      </w:r>
      <w:r>
        <w:t xml:space="preserve">, and say, ‘On the fifteenth day of this seventh month is the feast of booths for seven days to the </w:t>
      </w:r>
      <w:r w:rsidR="00F170FA" w:rsidRPr="00F170FA">
        <w:rPr>
          <w:sz w:val="16"/>
          <w:szCs w:val="16"/>
        </w:rPr>
        <w:t>LORD</w:t>
      </w:r>
      <w:r>
        <w:t xml:space="preserve">. </w:t>
      </w:r>
      <w:r>
        <w:rPr>
          <w:vertAlign w:val="superscript"/>
        </w:rPr>
        <w:t>35</w:t>
      </w:r>
      <w:r>
        <w:t xml:space="preserve">On the first day shall be a holy convocation: you shall do no regular work. </w:t>
      </w:r>
      <w:r>
        <w:rPr>
          <w:vertAlign w:val="superscript"/>
        </w:rPr>
        <w:t>36</w:t>
      </w:r>
      <w:r>
        <w:t xml:space="preserve">Seven days you shall offer an offering made by fire to the </w:t>
      </w:r>
      <w:r w:rsidR="00F170FA" w:rsidRPr="00F170FA">
        <w:rPr>
          <w:sz w:val="16"/>
          <w:szCs w:val="16"/>
        </w:rPr>
        <w:t>LORD</w:t>
      </w:r>
      <w:r>
        <w:t xml:space="preserve">. On the eighth day shall be a holy convocation to you; and you shall offer an offering made by fire to the </w:t>
      </w:r>
      <w:r w:rsidR="00F170FA" w:rsidRPr="00F170FA">
        <w:rPr>
          <w:sz w:val="16"/>
          <w:szCs w:val="16"/>
        </w:rPr>
        <w:t>LORD</w:t>
      </w:r>
      <w:r>
        <w:t>. It is a solemn assembly; you shall do no regular work.</w:t>
      </w:r>
    </w:p>
    <w:p w14:paraId="18A36938" w14:textId="77777777" w:rsidR="004D6164" w:rsidRDefault="004D6164">
      <w:r>
        <w:rPr>
          <w:vertAlign w:val="superscript"/>
        </w:rPr>
        <w:t>37</w:t>
      </w:r>
      <w:r>
        <w:t xml:space="preserve">“‘These are the appointed feasts of the </w:t>
      </w:r>
      <w:r w:rsidR="00F170FA" w:rsidRPr="00F170FA">
        <w:rPr>
          <w:sz w:val="16"/>
          <w:szCs w:val="16"/>
        </w:rPr>
        <w:t>LORD</w:t>
      </w:r>
      <w:r>
        <w:t xml:space="preserve">, which you shall proclaim to be holy convocations, to offer an offering made by fire to the </w:t>
      </w:r>
      <w:r w:rsidR="00F170FA" w:rsidRPr="00F170FA">
        <w:rPr>
          <w:sz w:val="16"/>
          <w:szCs w:val="16"/>
        </w:rPr>
        <w:t>LORD</w:t>
      </w:r>
      <w:r>
        <w:t xml:space="preserve">, a burnt offering, and a meal offering, a sacrifice, and drink offerings, each on its own day; </w:t>
      </w:r>
      <w:r>
        <w:rPr>
          <w:vertAlign w:val="superscript"/>
        </w:rPr>
        <w:t>38</w:t>
      </w:r>
      <w:r>
        <w:t xml:space="preserve">besides the Sabbaths of the </w:t>
      </w:r>
      <w:r w:rsidR="00F170FA" w:rsidRPr="00F170FA">
        <w:rPr>
          <w:sz w:val="16"/>
          <w:szCs w:val="16"/>
        </w:rPr>
        <w:t>LORD</w:t>
      </w:r>
      <w:r>
        <w:t xml:space="preserve">, and besides your gifts, and besides all your vows, and besides all your freewill offerings, which you give to the </w:t>
      </w:r>
      <w:r w:rsidR="00F170FA" w:rsidRPr="00F170FA">
        <w:rPr>
          <w:sz w:val="16"/>
          <w:szCs w:val="16"/>
        </w:rPr>
        <w:t>LORD</w:t>
      </w:r>
      <w:r>
        <w:t>.</w:t>
      </w:r>
    </w:p>
    <w:p w14:paraId="500849C8" w14:textId="42929C3A" w:rsidR="004D6164" w:rsidRDefault="004D6164">
      <w:r>
        <w:rPr>
          <w:vertAlign w:val="superscript"/>
        </w:rPr>
        <w:t>39</w:t>
      </w:r>
      <w:r>
        <w:t xml:space="preserve">“‘So on the fifteenth day of the seventh month, when you have gathered in the fruits of the land, you shall keep the feast of the </w:t>
      </w:r>
      <w:r w:rsidR="00F170FA" w:rsidRPr="00F170FA">
        <w:rPr>
          <w:sz w:val="16"/>
          <w:szCs w:val="16"/>
        </w:rPr>
        <w:t>LORD</w:t>
      </w:r>
      <w:r>
        <w:t xml:space="preserve"> seven days: on the first day shall be a solemn rest, and on the eighth day shall be a solemn rest. </w:t>
      </w:r>
      <w:r>
        <w:rPr>
          <w:vertAlign w:val="superscript"/>
        </w:rPr>
        <w:t>40</w:t>
      </w:r>
      <w:r>
        <w:t xml:space="preserve">You shall take on the first day the fruit of goodly trees, branches of palm trees, and boughs of thick </w:t>
      </w:r>
      <w:r>
        <w:t xml:space="preserve">trees, and willows of the brook; and you shall rejoice before the </w:t>
      </w:r>
      <w:r w:rsidR="00F170FA" w:rsidRPr="00F170FA">
        <w:rPr>
          <w:sz w:val="16"/>
          <w:szCs w:val="16"/>
        </w:rPr>
        <w:t>LORD</w:t>
      </w:r>
      <w:r>
        <w:t xml:space="preserve"> your God seven days. </w:t>
      </w:r>
      <w:r>
        <w:rPr>
          <w:vertAlign w:val="superscript"/>
        </w:rPr>
        <w:t>41</w:t>
      </w:r>
      <w:r>
        <w:t xml:space="preserve">You shall keep it a feast to the </w:t>
      </w:r>
      <w:r w:rsidR="00F170FA" w:rsidRPr="00F170FA">
        <w:rPr>
          <w:sz w:val="16"/>
          <w:szCs w:val="16"/>
        </w:rPr>
        <w:t>LORD</w:t>
      </w:r>
      <w:r>
        <w:t xml:space="preserve"> seven days in the year: it is a statute forever throughout your generations; you shall keep it in the seventh month. </w:t>
      </w:r>
      <w:r>
        <w:rPr>
          <w:vertAlign w:val="superscript"/>
        </w:rPr>
        <w:t>42</w:t>
      </w:r>
      <w:r>
        <w:t xml:space="preserve">You shall dwell in booths seven days. All who are native-born in </w:t>
      </w:r>
      <w:smartTag w:uri="urn:schemas-microsoft-com:office:smarttags" w:element="country-region">
        <w:r>
          <w:t>Israel</w:t>
        </w:r>
      </w:smartTag>
      <w:r>
        <w:t xml:space="preserve"> shall dwell in booths, </w:t>
      </w:r>
      <w:r>
        <w:rPr>
          <w:vertAlign w:val="superscript"/>
        </w:rPr>
        <w:t>43</w:t>
      </w:r>
      <w:r>
        <w:t xml:space="preserve">that your generations may know that I made the </w:t>
      </w:r>
      <w:r w:rsidR="00DD3076">
        <w:t>children of Israel</w:t>
      </w:r>
      <w:r>
        <w:t xml:space="preserve"> to dwell in booths, when I brought them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am the </w:t>
      </w:r>
      <w:r w:rsidR="00F170FA" w:rsidRPr="00F170FA">
        <w:rPr>
          <w:sz w:val="16"/>
          <w:szCs w:val="16"/>
        </w:rPr>
        <w:t>LORD</w:t>
      </w:r>
      <w:r>
        <w:t xml:space="preserve"> your God.’”</w:t>
      </w:r>
    </w:p>
    <w:p w14:paraId="69035F96" w14:textId="0993C828" w:rsidR="004D6164" w:rsidRDefault="004D6164">
      <w:r>
        <w:rPr>
          <w:vertAlign w:val="superscript"/>
        </w:rPr>
        <w:t>44</w:t>
      </w:r>
      <w:r>
        <w:t xml:space="preserve">Moses declared to the </w:t>
      </w:r>
      <w:r w:rsidR="00DD3076">
        <w:t>children of Israel</w:t>
      </w:r>
      <w:r>
        <w:t xml:space="preserve"> the appointed feasts of the </w:t>
      </w:r>
      <w:r w:rsidR="00F170FA" w:rsidRPr="00F170FA">
        <w:rPr>
          <w:sz w:val="16"/>
          <w:szCs w:val="16"/>
        </w:rPr>
        <w:t>LORD</w:t>
      </w:r>
      <w:r>
        <w:t>.</w:t>
      </w:r>
    </w:p>
    <w:p w14:paraId="4176E6D7" w14:textId="77777777" w:rsidR="004D6164" w:rsidRDefault="004D6164" w:rsidP="00CD144D">
      <w:pPr>
        <w:pStyle w:val="NHEB"/>
        <w:framePr w:wrap="auto"/>
      </w:pPr>
      <w:r>
        <w:t>24</w:t>
      </w:r>
    </w:p>
    <w:p w14:paraId="0982AEC9" w14:textId="11B9D075" w:rsidR="004D6164" w:rsidRPr="00EF5C0D" w:rsidRDefault="004D6164">
      <w:pPr>
        <w:ind w:firstLine="0"/>
      </w:pPr>
      <w:r w:rsidRPr="00EF5C0D">
        <w:rPr>
          <w:spacing w:val="-4"/>
        </w:rPr>
        <w:t xml:space="preserve">The </w:t>
      </w:r>
      <w:r w:rsidR="00F170FA" w:rsidRPr="00EF5C0D">
        <w:rPr>
          <w:spacing w:val="-4"/>
          <w:sz w:val="16"/>
          <w:szCs w:val="16"/>
        </w:rPr>
        <w:t>LORD</w:t>
      </w:r>
      <w:r w:rsidRPr="00EF5C0D">
        <w:rPr>
          <w:spacing w:val="-4"/>
        </w:rPr>
        <w:t xml:space="preserve"> spoke to Moses, saying, </w:t>
      </w:r>
      <w:r w:rsidR="00A77293">
        <w:rPr>
          <w:spacing w:val="-4"/>
        </w:rPr>
        <w:t xml:space="preserve"> </w:t>
      </w:r>
      <w:r w:rsidRPr="00EF5C0D">
        <w:rPr>
          <w:spacing w:val="-4"/>
          <w:vertAlign w:val="superscript"/>
        </w:rPr>
        <w:t>2</w:t>
      </w:r>
      <w:r w:rsidRPr="00EF5C0D">
        <w:rPr>
          <w:spacing w:val="-4"/>
        </w:rPr>
        <w:t xml:space="preserve">“Command the </w:t>
      </w:r>
      <w:r w:rsidR="00DD3076">
        <w:rPr>
          <w:spacing w:val="-4"/>
        </w:rPr>
        <w:t>children of Israel</w:t>
      </w:r>
      <w:r w:rsidRPr="00EF5C0D">
        <w:t xml:space="preserve">, that they bring to you pure olive oil beaten for the light, to cause a lamp to burn continually. </w:t>
      </w:r>
      <w:r w:rsidRPr="00EF5C0D">
        <w:rPr>
          <w:vertAlign w:val="superscript"/>
        </w:rPr>
        <w:t>3</w:t>
      </w:r>
      <w:r w:rsidRPr="00EF5C0D">
        <w:t xml:space="preserve">Outside of the veil of the Testimony, in the Tent of Meeting, shall Aaron keep it in order from evening to morning before the </w:t>
      </w:r>
      <w:r w:rsidR="00F170FA" w:rsidRPr="00EF5C0D">
        <w:rPr>
          <w:sz w:val="16"/>
          <w:szCs w:val="16"/>
        </w:rPr>
        <w:t>LORD</w:t>
      </w:r>
      <w:r w:rsidRPr="00EF5C0D">
        <w:t xml:space="preserve"> continually: it shall be a statute forever throughout your generations. </w:t>
      </w:r>
      <w:r w:rsidRPr="00EF5C0D">
        <w:rPr>
          <w:vertAlign w:val="superscript"/>
        </w:rPr>
        <w:t>4</w:t>
      </w:r>
      <w:r w:rsidRPr="00EF5C0D">
        <w:t xml:space="preserve">He shall keep in order the lamps on the pure gold </w:t>
      </w:r>
      <w:r w:rsidR="00E117D2">
        <w:t>lampstand</w:t>
      </w:r>
      <w:r w:rsidRPr="00EF5C0D">
        <w:t xml:space="preserve"> before the </w:t>
      </w:r>
      <w:r w:rsidR="00F170FA" w:rsidRPr="00EF5C0D">
        <w:rPr>
          <w:sz w:val="16"/>
          <w:szCs w:val="16"/>
        </w:rPr>
        <w:t>LORD</w:t>
      </w:r>
      <w:r w:rsidRPr="00EF5C0D">
        <w:t xml:space="preserve"> continually.</w:t>
      </w:r>
    </w:p>
    <w:p w14:paraId="7577FEFA" w14:textId="3E01EFB9" w:rsidR="004D6164" w:rsidRDefault="004D6164">
      <w:r>
        <w:rPr>
          <w:vertAlign w:val="superscript"/>
        </w:rPr>
        <w:t>5</w:t>
      </w:r>
      <w:r w:rsidR="005F6719">
        <w:t>”You shall take fine flour, and bake twelve loaves of it: two tenth parts of an ephah shall be in one loaf.</w:t>
      </w:r>
      <w:r>
        <w:t xml:space="preserve"> </w:t>
      </w:r>
      <w:r>
        <w:rPr>
          <w:vertAlign w:val="superscript"/>
        </w:rPr>
        <w:t>6</w:t>
      </w:r>
      <w:r>
        <w:t xml:space="preserve">You shall set them in two rows, six on a row, on the pure gold table before the </w:t>
      </w:r>
      <w:r w:rsidR="00F170FA" w:rsidRPr="00F170FA">
        <w:rPr>
          <w:sz w:val="16"/>
          <w:szCs w:val="16"/>
        </w:rPr>
        <w:t>LORD</w:t>
      </w:r>
      <w:r>
        <w:t xml:space="preserve">. </w:t>
      </w:r>
      <w:r>
        <w:rPr>
          <w:vertAlign w:val="superscript"/>
        </w:rPr>
        <w:t>7</w:t>
      </w:r>
      <w:r>
        <w:t xml:space="preserve">You shall put pure frankincense on each row, that it may be to the bread for a </w:t>
      </w:r>
      <w:r>
        <w:lastRenderedPageBreak/>
        <w:t xml:space="preserve">memorial, even an offering made by fire to the </w:t>
      </w:r>
      <w:r w:rsidR="00F170FA" w:rsidRPr="00F170FA">
        <w:rPr>
          <w:sz w:val="16"/>
          <w:szCs w:val="16"/>
        </w:rPr>
        <w:t>LORD</w:t>
      </w:r>
      <w:r>
        <w:t xml:space="preserve">. </w:t>
      </w:r>
      <w:r>
        <w:rPr>
          <w:vertAlign w:val="superscript"/>
        </w:rPr>
        <w:t>8</w:t>
      </w:r>
      <w:r>
        <w:t xml:space="preserve">Every Sabbath day he shall set it in order before the </w:t>
      </w:r>
      <w:r w:rsidR="00F170FA" w:rsidRPr="00F170FA">
        <w:rPr>
          <w:sz w:val="16"/>
          <w:szCs w:val="16"/>
        </w:rPr>
        <w:t>LORD</w:t>
      </w:r>
      <w:r>
        <w:t xml:space="preserve"> continually. It is on the behalf of the </w:t>
      </w:r>
      <w:r w:rsidR="00DD3076">
        <w:t>children of Israel</w:t>
      </w:r>
      <w:r>
        <w:t xml:space="preserve"> an everlasting covenant. </w:t>
      </w:r>
      <w:r>
        <w:rPr>
          <w:vertAlign w:val="superscript"/>
        </w:rPr>
        <w:t>9</w:t>
      </w:r>
      <w:r>
        <w:t xml:space="preserve">It shall be for Aaron and his sons; and they shall eat it in a holy place: for it is most holy to him of the offerings of the </w:t>
      </w:r>
      <w:r w:rsidR="00F170FA" w:rsidRPr="00F170FA">
        <w:rPr>
          <w:sz w:val="16"/>
          <w:szCs w:val="16"/>
        </w:rPr>
        <w:t>LORD</w:t>
      </w:r>
      <w:r>
        <w:t xml:space="preserve"> made by fire by a perpetual statute.”</w:t>
      </w:r>
    </w:p>
    <w:p w14:paraId="177DB23C" w14:textId="6C594EBF" w:rsidR="004D6164" w:rsidRDefault="004D6164">
      <w:r>
        <w:rPr>
          <w:vertAlign w:val="superscript"/>
        </w:rPr>
        <w:t>10</w:t>
      </w:r>
      <w:r>
        <w:t xml:space="preserve">The son of an Israelite woman, whose father was an Egyptian, went out among the </w:t>
      </w:r>
      <w:r w:rsidR="00DD3076">
        <w:t>children of Israel</w:t>
      </w:r>
      <w:r>
        <w:t xml:space="preserve">; and the son of the Israelite woman and a man of </w:t>
      </w:r>
      <w:smartTag w:uri="urn:schemas-microsoft-com:office:smarttags" w:element="place">
        <w:smartTag w:uri="urn:schemas-microsoft-com:office:smarttags" w:element="country-region">
          <w:r>
            <w:t>Israel</w:t>
          </w:r>
        </w:smartTag>
      </w:smartTag>
      <w:r>
        <w:t xml:space="preserve"> strove together in the camp. </w:t>
      </w:r>
      <w:r>
        <w:rPr>
          <w:vertAlign w:val="superscript"/>
        </w:rPr>
        <w:t>11</w:t>
      </w:r>
      <w:r>
        <w:t xml:space="preserve">The son of the Israelite woman blasphemed the Name, and cursed; and they brought him to Moses. His mother’s name was Shelomith, the daughter of Dibri, of the tribe of Dan. </w:t>
      </w:r>
      <w:r>
        <w:rPr>
          <w:vertAlign w:val="superscript"/>
        </w:rPr>
        <w:t>12</w:t>
      </w:r>
      <w:r>
        <w:t xml:space="preserve">They put him in custody, until the will of the </w:t>
      </w:r>
      <w:r w:rsidR="00F170FA" w:rsidRPr="00F170FA">
        <w:rPr>
          <w:sz w:val="16"/>
          <w:szCs w:val="16"/>
        </w:rPr>
        <w:t>LORD</w:t>
      </w:r>
      <w:r>
        <w:t xml:space="preserve"> should be declared to them.</w:t>
      </w:r>
    </w:p>
    <w:p w14:paraId="4C2B738D" w14:textId="553AE585" w:rsidR="004D6164" w:rsidRDefault="004D6164">
      <w:r>
        <w:rPr>
          <w:vertAlign w:val="superscript"/>
        </w:rPr>
        <w:t>13</w:t>
      </w:r>
      <w:r>
        <w:t xml:space="preserve">The </w:t>
      </w:r>
      <w:r w:rsidR="00F170FA" w:rsidRPr="00F170FA">
        <w:rPr>
          <w:sz w:val="16"/>
          <w:szCs w:val="16"/>
        </w:rPr>
        <w:t>LORD</w:t>
      </w:r>
      <w:r>
        <w:t xml:space="preserve"> spoke to Moses, saying, </w:t>
      </w:r>
      <w:r>
        <w:rPr>
          <w:vertAlign w:val="superscript"/>
        </w:rPr>
        <w:t>14</w:t>
      </w:r>
      <w:r>
        <w:t xml:space="preserve">“Bring out of the camp him who cursed; and let all who heard him lay their hands on his head, and let all the congregation stone him. </w:t>
      </w:r>
      <w:r>
        <w:rPr>
          <w:vertAlign w:val="superscript"/>
        </w:rPr>
        <w:t>15</w:t>
      </w:r>
      <w:r>
        <w:t xml:space="preserve">You shall speak to the </w:t>
      </w:r>
      <w:r w:rsidR="00DD3076">
        <w:t>children of Israel</w:t>
      </w:r>
      <w:r>
        <w:t xml:space="preserve">, saying, ‘Whoever curses his God shall bear his sin. </w:t>
      </w:r>
      <w:r>
        <w:rPr>
          <w:vertAlign w:val="superscript"/>
        </w:rPr>
        <w:t>16</w:t>
      </w:r>
      <w:r>
        <w:t xml:space="preserve">He who blasphemes the name of the </w:t>
      </w:r>
      <w:r w:rsidR="00F170FA" w:rsidRPr="00F170FA">
        <w:rPr>
          <w:sz w:val="16"/>
          <w:szCs w:val="16"/>
        </w:rPr>
        <w:t>LORD</w:t>
      </w:r>
      <w:r>
        <w:t>, he shall surely be put to death; all the congregation shall certainly stone him: the foreigner as well as the native-born, when he blasphemes the Name, shall be put to death.</w:t>
      </w:r>
    </w:p>
    <w:p w14:paraId="39FCB433" w14:textId="77777777" w:rsidR="004D6164" w:rsidRDefault="004D6164">
      <w:r>
        <w:rPr>
          <w:vertAlign w:val="superscript"/>
        </w:rPr>
        <w:t>17</w:t>
      </w:r>
      <w:r>
        <w:t xml:space="preserve">“‘He who strikes any man mortally shall surely be put to death. </w:t>
      </w:r>
      <w:r>
        <w:rPr>
          <w:vertAlign w:val="superscript"/>
        </w:rPr>
        <w:t>18</w:t>
      </w:r>
      <w:r>
        <w:t xml:space="preserve">He who strikes an animal mortally shall make it good, life for life. </w:t>
      </w:r>
      <w:r>
        <w:rPr>
          <w:vertAlign w:val="superscript"/>
        </w:rPr>
        <w:t>19</w:t>
      </w:r>
      <w:r>
        <w:t xml:space="preserve">If anyone injures his neighbor; as he has done, so shall it be done to him: </w:t>
      </w:r>
      <w:r>
        <w:rPr>
          <w:vertAlign w:val="superscript"/>
        </w:rPr>
        <w:t>20</w:t>
      </w:r>
      <w:r>
        <w:t>fracture for fracture, eye for eye, tooth for tooth;</w:t>
      </w:r>
      <w:r w:rsidR="005B0BCF">
        <w:rPr>
          <w:rStyle w:val="FootnoteReference"/>
        </w:rPr>
        <w:footnoteReference w:id="634"/>
      </w:r>
      <w:r>
        <w:t xml:space="preserve"> as he has injured someone, so shall it be done to him. </w:t>
      </w:r>
      <w:r>
        <w:rPr>
          <w:vertAlign w:val="superscript"/>
        </w:rPr>
        <w:t>21</w:t>
      </w:r>
      <w:r>
        <w:t xml:space="preserve">He who kills an animal shall make it good; and he who kills a man shall be put to death. </w:t>
      </w:r>
      <w:r>
        <w:rPr>
          <w:vertAlign w:val="superscript"/>
        </w:rPr>
        <w:t>22</w:t>
      </w:r>
      <w:r>
        <w:t xml:space="preserve">You shall have one kind of law, for the foreigner as well as the native-born: for I am the </w:t>
      </w:r>
      <w:r w:rsidR="00F170FA" w:rsidRPr="00F170FA">
        <w:rPr>
          <w:sz w:val="16"/>
          <w:szCs w:val="16"/>
        </w:rPr>
        <w:t>LORD</w:t>
      </w:r>
      <w:r>
        <w:t xml:space="preserve"> your God.’”</w:t>
      </w:r>
    </w:p>
    <w:p w14:paraId="2E99E969" w14:textId="6A422B47" w:rsidR="004D6164" w:rsidRDefault="004D6164">
      <w:r>
        <w:rPr>
          <w:vertAlign w:val="superscript"/>
        </w:rPr>
        <w:t>23</w:t>
      </w:r>
      <w:r>
        <w:t xml:space="preserve">Moses spoke to the </w:t>
      </w:r>
      <w:r w:rsidR="00DD3076">
        <w:t>children of Israel</w:t>
      </w:r>
      <w:r>
        <w:t xml:space="preserve">; and they brought forth him who had cursed out of the camp, and stoned him with stones. The </w:t>
      </w:r>
      <w:r w:rsidR="00DD3076">
        <w:t>children of Israel</w:t>
      </w:r>
      <w:r>
        <w:t xml:space="preserve"> did as the </w:t>
      </w:r>
      <w:r w:rsidR="00F170FA" w:rsidRPr="00F170FA">
        <w:rPr>
          <w:sz w:val="16"/>
          <w:szCs w:val="16"/>
        </w:rPr>
        <w:t>LORD</w:t>
      </w:r>
      <w:r>
        <w:t xml:space="preserve"> commanded Moses.</w:t>
      </w:r>
    </w:p>
    <w:p w14:paraId="619C35A9" w14:textId="77777777" w:rsidR="004D6164" w:rsidRDefault="004D6164" w:rsidP="00CD144D">
      <w:pPr>
        <w:pStyle w:val="NHEB"/>
        <w:framePr w:wrap="auto"/>
      </w:pPr>
      <w:r>
        <w:t>25</w:t>
      </w:r>
    </w:p>
    <w:p w14:paraId="40C39067" w14:textId="5085EFA1" w:rsidR="004D6164" w:rsidRPr="00AF44B4" w:rsidRDefault="004D6164">
      <w:pPr>
        <w:ind w:firstLine="0"/>
        <w:rPr>
          <w:spacing w:val="-2"/>
        </w:rPr>
      </w:pPr>
      <w:r w:rsidRPr="00AF44B4">
        <w:rPr>
          <w:spacing w:val="-2"/>
        </w:rPr>
        <w:t xml:space="preserve">The </w:t>
      </w:r>
      <w:r w:rsidR="00F170FA" w:rsidRPr="00AF44B4">
        <w:rPr>
          <w:spacing w:val="-2"/>
          <w:sz w:val="16"/>
          <w:szCs w:val="16"/>
        </w:rPr>
        <w:t>LORD</w:t>
      </w:r>
      <w:r w:rsidRPr="00AF44B4">
        <w:rPr>
          <w:spacing w:val="-2"/>
        </w:rPr>
        <w:t xml:space="preserve"> said to Moses in Mount Sinai, </w:t>
      </w:r>
      <w:r w:rsidRPr="00AF44B4">
        <w:rPr>
          <w:spacing w:val="-2"/>
          <w:vertAlign w:val="superscript"/>
        </w:rPr>
        <w:t>2</w:t>
      </w:r>
      <w:r w:rsidRPr="00AF44B4">
        <w:rPr>
          <w:spacing w:val="-2"/>
        </w:rPr>
        <w:t xml:space="preserve">“Speak to the </w:t>
      </w:r>
      <w:r w:rsidR="00DD3076">
        <w:rPr>
          <w:spacing w:val="-2"/>
        </w:rPr>
        <w:t>children of Israel</w:t>
      </w:r>
      <w:r w:rsidRPr="00AF44B4">
        <w:rPr>
          <w:spacing w:val="-2"/>
        </w:rPr>
        <w:t xml:space="preserve">, and tell them, ‘When you come into the land which I give you, then the land shall keep a Sabbath to the </w:t>
      </w:r>
      <w:r w:rsidR="00F170FA" w:rsidRPr="00AF44B4">
        <w:rPr>
          <w:spacing w:val="-2"/>
          <w:sz w:val="16"/>
          <w:szCs w:val="16"/>
        </w:rPr>
        <w:t>LORD</w:t>
      </w:r>
      <w:r w:rsidRPr="00AF44B4">
        <w:rPr>
          <w:spacing w:val="-2"/>
        </w:rPr>
        <w:t xml:space="preserve">. </w:t>
      </w:r>
      <w:r w:rsidRPr="00AF44B4">
        <w:rPr>
          <w:spacing w:val="-2"/>
          <w:vertAlign w:val="superscript"/>
        </w:rPr>
        <w:t>3</w:t>
      </w:r>
      <w:r w:rsidRPr="00AF44B4">
        <w:rPr>
          <w:spacing w:val="-2"/>
        </w:rPr>
        <w:t xml:space="preserve">Six years you shall sow your field, and six years you shall prune your vineyard, and gather in its fruits; </w:t>
      </w:r>
      <w:r w:rsidRPr="00AF44B4">
        <w:rPr>
          <w:spacing w:val="-2"/>
          <w:vertAlign w:val="superscript"/>
        </w:rPr>
        <w:t>4</w:t>
      </w:r>
      <w:r w:rsidRPr="00AF44B4">
        <w:rPr>
          <w:spacing w:val="-2"/>
        </w:rPr>
        <w:t xml:space="preserve">but in the seventh year there shall be a Sabbath of solemn rest for the land, a Sabbath to the </w:t>
      </w:r>
      <w:r w:rsidR="00F170FA" w:rsidRPr="00AF44B4">
        <w:rPr>
          <w:spacing w:val="-2"/>
          <w:sz w:val="16"/>
          <w:szCs w:val="16"/>
        </w:rPr>
        <w:t>LORD</w:t>
      </w:r>
      <w:r w:rsidRPr="00AF44B4">
        <w:rPr>
          <w:spacing w:val="-2"/>
        </w:rPr>
        <w:t xml:space="preserve">. You shall not sow your field or prune your vineyard. </w:t>
      </w:r>
      <w:r w:rsidRPr="00AF44B4">
        <w:rPr>
          <w:spacing w:val="-2"/>
          <w:vertAlign w:val="superscript"/>
        </w:rPr>
        <w:t>5</w:t>
      </w:r>
      <w:r w:rsidRPr="00AF44B4">
        <w:rPr>
          <w:spacing w:val="-2"/>
        </w:rPr>
        <w:t xml:space="preserve">What grows of itself in your harvest you shall not reap, and the grapes of your undressed vine you shall not gather. It shall be </w:t>
      </w:r>
      <w:r w:rsidRPr="00AF44B4">
        <w:rPr>
          <w:spacing w:val="-2"/>
        </w:rPr>
        <w:lastRenderedPageBreak/>
        <w:t xml:space="preserve">a year of solemn rest for the land. </w:t>
      </w:r>
      <w:r w:rsidRPr="00AF44B4">
        <w:rPr>
          <w:spacing w:val="-2"/>
          <w:vertAlign w:val="superscript"/>
        </w:rPr>
        <w:t>6</w:t>
      </w:r>
      <w:r w:rsidRPr="00AF44B4">
        <w:rPr>
          <w:spacing w:val="-2"/>
        </w:rPr>
        <w:t xml:space="preserve">The Sabbath of the land shall be for food for you; for yourself, for your servant, for your maid, for your hired servant, and for your stranger, who lives as a foreigner with you. </w:t>
      </w:r>
      <w:r w:rsidRPr="00AF44B4">
        <w:rPr>
          <w:spacing w:val="-2"/>
          <w:vertAlign w:val="superscript"/>
        </w:rPr>
        <w:t>7</w:t>
      </w:r>
      <w:r w:rsidRPr="00AF44B4">
        <w:rPr>
          <w:spacing w:val="-2"/>
        </w:rPr>
        <w:t>For your livestock also, and for the animals that are in your land, shall all its increase be for food.</w:t>
      </w:r>
    </w:p>
    <w:p w14:paraId="29878A7F" w14:textId="77777777" w:rsidR="004D6164" w:rsidRDefault="004D6164">
      <w:r>
        <w:rPr>
          <w:vertAlign w:val="superscript"/>
        </w:rPr>
        <w:t>8</w:t>
      </w:r>
      <w:r>
        <w:t xml:space="preserve">“‘You shall count off seven Sabbaths of years, seven times seven years; and there shall be to you the days of seven Sabbaths of years, even forty-nine years. </w:t>
      </w:r>
      <w:r>
        <w:rPr>
          <w:vertAlign w:val="superscript"/>
        </w:rPr>
        <w:t>9</w:t>
      </w:r>
      <w:r>
        <w:t xml:space="preserve">Then you shall sound the loud </w:t>
      </w:r>
      <w:r w:rsidR="009A665B">
        <w:t>trumpet</w:t>
      </w:r>
      <w:r>
        <w:t xml:space="preserve"> on the tenth day of the seventh month. On the Day of Atonement you shall sound the </w:t>
      </w:r>
      <w:r w:rsidR="009A665B">
        <w:t>trumpet</w:t>
      </w:r>
      <w:r>
        <w:t xml:space="preserve"> throughout all your land. </w:t>
      </w:r>
      <w:r>
        <w:rPr>
          <w:vertAlign w:val="superscript"/>
        </w:rPr>
        <w:t>10</w:t>
      </w:r>
      <w:r>
        <w:t xml:space="preserve">You shall make the fiftieth year holy, and proclaim liberty throughout the land to all its inhabitants. It shall be a jubilee to you; and each of you shall return to his own property, and each of you shall return to his family. </w:t>
      </w:r>
      <w:r>
        <w:rPr>
          <w:vertAlign w:val="superscript"/>
        </w:rPr>
        <w:t>11</w:t>
      </w:r>
      <w:r>
        <w:t xml:space="preserve">That fiftieth year shall be a jubilee to you. In it you shall not sow, neither reap that which grows of itself, nor gather from the undressed vines. </w:t>
      </w:r>
      <w:r>
        <w:rPr>
          <w:vertAlign w:val="superscript"/>
        </w:rPr>
        <w:t>12</w:t>
      </w:r>
      <w:r>
        <w:t>For it is a jubilee; it shall be holy to you. You shall eat of its increase out of the field.</w:t>
      </w:r>
    </w:p>
    <w:p w14:paraId="4FD90420" w14:textId="77777777" w:rsidR="004D6164" w:rsidRDefault="004D6164">
      <w:r>
        <w:rPr>
          <w:vertAlign w:val="superscript"/>
        </w:rPr>
        <w:t>13</w:t>
      </w:r>
      <w:r>
        <w:t>“‘In this Year of Jubilee each of you shall return to his property.</w:t>
      </w:r>
    </w:p>
    <w:p w14:paraId="53801F3C" w14:textId="77777777" w:rsidR="004D6164" w:rsidRDefault="004D6164">
      <w:r>
        <w:rPr>
          <w:vertAlign w:val="superscript"/>
        </w:rPr>
        <w:t>14</w:t>
      </w:r>
      <w:r>
        <w:t xml:space="preserve">“‘If you sell anything to your neighbor, or buy from your neighbor, you shall not wrong one another. </w:t>
      </w:r>
      <w:r>
        <w:rPr>
          <w:vertAlign w:val="superscript"/>
        </w:rPr>
        <w:t>15</w:t>
      </w:r>
      <w:r>
        <w:t xml:space="preserve">According to the number of years after the Jubilee you shall buy from your neighbor. According to the number of years of the crops </w:t>
      </w:r>
      <w:r>
        <w:t xml:space="preserve">he shall sell to you. </w:t>
      </w:r>
      <w:r>
        <w:rPr>
          <w:vertAlign w:val="superscript"/>
        </w:rPr>
        <w:t>16</w:t>
      </w:r>
      <w:r>
        <w:t xml:space="preserve">According to the length of the years you shall increase its price, and according to the shortness of the years you shall diminish its price; for he is selling the number of the crops to you. </w:t>
      </w:r>
      <w:r>
        <w:rPr>
          <w:vertAlign w:val="superscript"/>
        </w:rPr>
        <w:t>17</w:t>
      </w:r>
      <w:r>
        <w:t xml:space="preserve">You shall not wrong one another; but you </w:t>
      </w:r>
      <w:r w:rsidR="008D29A7">
        <w:t xml:space="preserve">are to </w:t>
      </w:r>
      <w:r>
        <w:t xml:space="preserve">fear your God: for I am the </w:t>
      </w:r>
      <w:r w:rsidR="00F170FA" w:rsidRPr="00F170FA">
        <w:rPr>
          <w:sz w:val="16"/>
          <w:szCs w:val="16"/>
        </w:rPr>
        <w:t>LORD</w:t>
      </w:r>
      <w:r>
        <w:t xml:space="preserve"> your God.</w:t>
      </w:r>
    </w:p>
    <w:p w14:paraId="753B11F1" w14:textId="77777777" w:rsidR="004D6164" w:rsidRDefault="004D6164">
      <w:r>
        <w:rPr>
          <w:vertAlign w:val="superscript"/>
        </w:rPr>
        <w:t>18</w:t>
      </w:r>
      <w:r>
        <w:t xml:space="preserve">“‘Therefore you shall do my statutes, and keep my ordinances and do them; and you shall dwell in the land in safety. </w:t>
      </w:r>
      <w:r>
        <w:rPr>
          <w:vertAlign w:val="superscript"/>
        </w:rPr>
        <w:t>19</w:t>
      </w:r>
      <w:r>
        <w:t xml:space="preserve">The land shall yield its fruit, and you shall eat your fill, and dwell </w:t>
      </w:r>
      <w:r w:rsidR="00E25BCA">
        <w:t>in it</w:t>
      </w:r>
      <w:r>
        <w:t xml:space="preserve"> in safety. </w:t>
      </w:r>
      <w:r>
        <w:rPr>
          <w:vertAlign w:val="superscript"/>
        </w:rPr>
        <w:t>20</w:t>
      </w:r>
      <w:r>
        <w:t xml:space="preserve">If you said, “What shall we eat the seventh year? </w:t>
      </w:r>
      <w:r w:rsidR="00B461A0">
        <w:t>Look</w:t>
      </w:r>
      <w:r>
        <w:t xml:space="preserve">, we shall not sow, nor gather in our increase;” </w:t>
      </w:r>
      <w:r>
        <w:rPr>
          <w:vertAlign w:val="superscript"/>
        </w:rPr>
        <w:t>21</w:t>
      </w:r>
      <w:r>
        <w:t xml:space="preserve">then I will command my blessing on you in the sixth year, and it shall bring forth fruit for the three years. </w:t>
      </w:r>
      <w:r>
        <w:rPr>
          <w:vertAlign w:val="superscript"/>
        </w:rPr>
        <w:t>22</w:t>
      </w:r>
      <w:r>
        <w:t>You shall sow the eighth year, and eat of the fruits, the old store; until the ninth year, until its fruits come in, you shall eat the old store.</w:t>
      </w:r>
    </w:p>
    <w:p w14:paraId="762C3FE3" w14:textId="77777777" w:rsidR="004D6164" w:rsidRDefault="004D6164">
      <w:r>
        <w:rPr>
          <w:vertAlign w:val="superscript"/>
        </w:rPr>
        <w:t>23</w:t>
      </w:r>
      <w:r>
        <w:t xml:space="preserve">“‘The land shall not be sold in perpetuity, for the land is mine; for you are strangers and live as foreigners with me. </w:t>
      </w:r>
      <w:r>
        <w:rPr>
          <w:vertAlign w:val="superscript"/>
        </w:rPr>
        <w:t>24</w:t>
      </w:r>
      <w:r>
        <w:t>In all the land of your possession you shall grant a redemption for the land.</w:t>
      </w:r>
    </w:p>
    <w:p w14:paraId="1A9BD2B1" w14:textId="77777777" w:rsidR="004D6164" w:rsidRDefault="004D6164">
      <w:r>
        <w:rPr>
          <w:vertAlign w:val="superscript"/>
        </w:rPr>
        <w:t>25</w:t>
      </w:r>
      <w:r>
        <w:t xml:space="preserve">“‘If your brother becomes poor, and sells some of his possessions, then his kinsman who is next to him shall come, and redeem that which his brother has sold. </w:t>
      </w:r>
      <w:r>
        <w:rPr>
          <w:vertAlign w:val="superscript"/>
        </w:rPr>
        <w:t>26</w:t>
      </w:r>
      <w:r>
        <w:t xml:space="preserve">If a man has no one to redeem it, and he becomes prosperous and finds sufficient means to redeem it; </w:t>
      </w:r>
      <w:r>
        <w:rPr>
          <w:vertAlign w:val="superscript"/>
        </w:rPr>
        <w:t>27</w:t>
      </w:r>
      <w:r>
        <w:t xml:space="preserve">then let him reckon the years since its sale, and </w:t>
      </w:r>
      <w:r>
        <w:lastRenderedPageBreak/>
        <w:t xml:space="preserve">restore the surplus to the man to whom he sold it; and he shall return to his property. </w:t>
      </w:r>
      <w:r>
        <w:rPr>
          <w:vertAlign w:val="superscript"/>
        </w:rPr>
        <w:t>28</w:t>
      </w:r>
      <w:r>
        <w:t>But if he isn’t able to get it back for himself, then what he has sold shall remain in the hand of him who has bought it until the Year of Jubilee: and in the Jubilee it shall be released, and he shall return to his property.</w:t>
      </w:r>
    </w:p>
    <w:p w14:paraId="66EE8114" w14:textId="77777777" w:rsidR="004D6164" w:rsidRDefault="004D6164">
      <w:r>
        <w:rPr>
          <w:vertAlign w:val="superscript"/>
        </w:rPr>
        <w:t>29</w:t>
      </w:r>
      <w:r>
        <w:t xml:space="preserve">“‘If a man sells a dwelling house in a walled city, then he may redeem it within a whole year after it has been sold. For a full year he shall have the right of redemption. </w:t>
      </w:r>
      <w:r>
        <w:rPr>
          <w:vertAlign w:val="superscript"/>
        </w:rPr>
        <w:t>30</w:t>
      </w:r>
      <w:r>
        <w:t xml:space="preserve">If it isn’t redeemed within the space of a full year, then the house that is in the walled city shall be made sure in perpetuity to him who bought it, throughout his generations. It shall not be released in the Jubilee. </w:t>
      </w:r>
      <w:r>
        <w:rPr>
          <w:vertAlign w:val="superscript"/>
        </w:rPr>
        <w:t>31</w:t>
      </w:r>
      <w:r>
        <w:t>But the houses of the villages which have no wall around them shall be reckoned with the fields of the country</w:t>
      </w:r>
      <w:r w:rsidR="005A0710">
        <w:t>;</w:t>
      </w:r>
      <w:r>
        <w:t xml:space="preserve"> they may be redeemed</w:t>
      </w:r>
      <w:r w:rsidR="005A0710">
        <w:t>;</w:t>
      </w:r>
      <w:r>
        <w:t xml:space="preserve"> </w:t>
      </w:r>
      <w:r w:rsidR="002F481F">
        <w:t xml:space="preserve">and </w:t>
      </w:r>
      <w:r>
        <w:t>they shall be released in the Jubilee.</w:t>
      </w:r>
    </w:p>
    <w:p w14:paraId="66DABF9E" w14:textId="608D7DB2" w:rsidR="004D6164" w:rsidRDefault="004D6164">
      <w:r>
        <w:rPr>
          <w:vertAlign w:val="superscript"/>
        </w:rPr>
        <w:t>32</w:t>
      </w:r>
      <w:r>
        <w:t xml:space="preserve">“‘Nevertheless the cities of the Levites, the houses in the cities of their possession, the Levites may redeem </w:t>
      </w:r>
      <w:r w:rsidR="00E4264B">
        <w:t>forever</w:t>
      </w:r>
      <w:r>
        <w:t xml:space="preserve">. </w:t>
      </w:r>
      <w:r>
        <w:rPr>
          <w:vertAlign w:val="superscript"/>
        </w:rPr>
        <w:t>33</w:t>
      </w:r>
      <w:r>
        <w:t xml:space="preserve">The Levites may redeem the house that was sold, and the city of his possession, and it shall be released in the Jubilee; for the houses of the cities of the Levites are their possession among the </w:t>
      </w:r>
      <w:r w:rsidR="00DD3076">
        <w:t>children of Israel</w:t>
      </w:r>
      <w:r>
        <w:t xml:space="preserve">. </w:t>
      </w:r>
      <w:r>
        <w:rPr>
          <w:vertAlign w:val="superscript"/>
        </w:rPr>
        <w:t>34</w:t>
      </w:r>
      <w:r>
        <w:t>But the field of the suburbs of their cities may not be sold; for it is their perpetual possession.</w:t>
      </w:r>
    </w:p>
    <w:p w14:paraId="70F60B0E" w14:textId="77777777" w:rsidR="004D6164" w:rsidRDefault="004D6164">
      <w:r>
        <w:rPr>
          <w:vertAlign w:val="superscript"/>
        </w:rPr>
        <w:t>35</w:t>
      </w:r>
      <w:r>
        <w:t xml:space="preserve">“‘If your brother has become poor, and his hand can’t support him among you; then you </w:t>
      </w:r>
      <w:r>
        <w:t xml:space="preserve">shall uphold him. As a stranger and a sojourner he shall live with you. </w:t>
      </w:r>
      <w:r>
        <w:rPr>
          <w:vertAlign w:val="superscript"/>
        </w:rPr>
        <w:t>36</w:t>
      </w:r>
      <w:r>
        <w:t xml:space="preserve">Take no interest from him or profit, but fear your God; that your brother may live among you. </w:t>
      </w:r>
      <w:r>
        <w:rPr>
          <w:vertAlign w:val="superscript"/>
        </w:rPr>
        <w:t>37</w:t>
      </w:r>
      <w:r>
        <w:t xml:space="preserve">You shall not lend him your money at interest, nor give him your food for profit. </w:t>
      </w:r>
      <w:r>
        <w:rPr>
          <w:vertAlign w:val="superscript"/>
        </w:rPr>
        <w:t>38</w:t>
      </w:r>
      <w:r>
        <w:t xml:space="preserve">I am the </w:t>
      </w:r>
      <w:r w:rsidR="00F170FA" w:rsidRPr="00F170FA">
        <w:rPr>
          <w:sz w:val="16"/>
          <w:szCs w:val="16"/>
        </w:rPr>
        <w:t>LORD</w:t>
      </w:r>
      <w:r>
        <w:t xml:space="preserve"> your God, who brought you forth out of the land of Egypt, to give you the land of Canaan, and to be your God.</w:t>
      </w:r>
    </w:p>
    <w:p w14:paraId="2A12FF30" w14:textId="77777777" w:rsidR="004D6164" w:rsidRDefault="004D6164">
      <w:r>
        <w:rPr>
          <w:vertAlign w:val="superscript"/>
        </w:rPr>
        <w:t>39</w:t>
      </w:r>
      <w:r>
        <w:t xml:space="preserve">“‘If your brother has grown poor among you, and sells himself to you; you shall not make him to serve as a slave. </w:t>
      </w:r>
      <w:r>
        <w:rPr>
          <w:vertAlign w:val="superscript"/>
        </w:rPr>
        <w:t>40</w:t>
      </w:r>
      <w:r>
        <w:t xml:space="preserve">As a hired servant, and as a sojourner, he shall be with you; he shall serve with you until the Year of Jubilee: </w:t>
      </w:r>
      <w:r>
        <w:rPr>
          <w:vertAlign w:val="superscript"/>
        </w:rPr>
        <w:t>41</w:t>
      </w:r>
      <w:r>
        <w:t xml:space="preserve">then he shall go out from you, he and his children with him, and shall return to his own family, and to the possession of his fathers. </w:t>
      </w:r>
      <w:r>
        <w:rPr>
          <w:vertAlign w:val="superscript"/>
        </w:rPr>
        <w:t>42</w:t>
      </w:r>
      <w:r>
        <w:t xml:space="preserve">For they are my servants, whom I brought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They shall not be sold as slaves. </w:t>
      </w:r>
      <w:r>
        <w:rPr>
          <w:vertAlign w:val="superscript"/>
        </w:rPr>
        <w:t>43</w:t>
      </w:r>
      <w:r>
        <w:t>You shall not rule over him with harshness, but shall fear your God.</w:t>
      </w:r>
    </w:p>
    <w:p w14:paraId="35D4ABE1" w14:textId="5E4153B7" w:rsidR="004D6164" w:rsidRDefault="004D6164">
      <w:r>
        <w:rPr>
          <w:vertAlign w:val="superscript"/>
        </w:rPr>
        <w:t>44</w:t>
      </w:r>
      <w:r>
        <w:t xml:space="preserve">“‘As for your male and your female slaves, whom you may have; of the nations that are around you, from them you may buy male and female slaves. </w:t>
      </w:r>
      <w:r>
        <w:rPr>
          <w:vertAlign w:val="superscript"/>
        </w:rPr>
        <w:t>45</w:t>
      </w:r>
      <w:r>
        <w:t xml:space="preserve">Moreover of the children of the strangers who sojourn among you, of them you may buy, and of their families who are with you, which they have conceived in your land; and they will be your property. </w:t>
      </w:r>
      <w:r>
        <w:rPr>
          <w:vertAlign w:val="superscript"/>
        </w:rPr>
        <w:t>46</w:t>
      </w:r>
      <w:r>
        <w:t xml:space="preserve">You may make them an inheritance for your children after you, to hold for a possession; of them may you take your slaves forever: but over your brothers the </w:t>
      </w:r>
      <w:r w:rsidR="00DD3076">
        <w:t>children of Israel</w:t>
      </w:r>
      <w:r>
        <w:t xml:space="preserve"> you </w:t>
      </w:r>
      <w:r>
        <w:lastRenderedPageBreak/>
        <w:t>shall not rule, one over another, with harshness.</w:t>
      </w:r>
    </w:p>
    <w:p w14:paraId="3AD2AF9B" w14:textId="1C92CA3F" w:rsidR="004D6164" w:rsidRDefault="004D6164">
      <w:r>
        <w:rPr>
          <w:vertAlign w:val="superscript"/>
        </w:rPr>
        <w:t>47</w:t>
      </w:r>
      <w:r>
        <w:t xml:space="preserve">“‘If a stranger or sojourner with you becomes rich, and your brother beside him has grown poor, and sells himself to the stranger or foreigner living among you, or to a member of the stranger’s family; </w:t>
      </w:r>
      <w:r>
        <w:rPr>
          <w:vertAlign w:val="superscript"/>
        </w:rPr>
        <w:t>48</w:t>
      </w:r>
      <w:r>
        <w:t xml:space="preserve">after he is sold he may be redeemed. One of his brothers may redeem him; </w:t>
      </w:r>
      <w:r>
        <w:rPr>
          <w:vertAlign w:val="superscript"/>
        </w:rPr>
        <w:t>49</w:t>
      </w:r>
      <w:r>
        <w:t xml:space="preserve">or his uncle, or his uncle’s son, may redeem him, or any who is a close relative to him of his family may redeem him; or if he has grown rich, he may redeem himself. </w:t>
      </w:r>
      <w:r>
        <w:rPr>
          <w:vertAlign w:val="superscript"/>
        </w:rPr>
        <w:t>50</w:t>
      </w:r>
      <w:r>
        <w:t xml:space="preserve">He shall reckon with him who bought him from the year that he sold himself to him to the Year of Jubilee: and the price of his sale shall be according to the number of years; according to the time of a hired servant shall he be with him. </w:t>
      </w:r>
      <w:r>
        <w:rPr>
          <w:vertAlign w:val="superscript"/>
        </w:rPr>
        <w:t>51</w:t>
      </w:r>
      <w:r>
        <w:t xml:space="preserve">If there are yet many years, according to them he shall give back the price of his redemption out of the money that he was bought for. </w:t>
      </w:r>
      <w:r>
        <w:rPr>
          <w:vertAlign w:val="superscript"/>
        </w:rPr>
        <w:t>52</w:t>
      </w:r>
      <w:r>
        <w:t xml:space="preserve">If there remain but a few years to the year of jubilee, then he shall reckon with him; according to his years of service he shall give back the price of his redemption. </w:t>
      </w:r>
      <w:r>
        <w:rPr>
          <w:vertAlign w:val="superscript"/>
        </w:rPr>
        <w:t>53</w:t>
      </w:r>
      <w:r>
        <w:t xml:space="preserve">As a servant hired year by year shall he be with him: he shall not rule with harshness over him in your sight. </w:t>
      </w:r>
      <w:r>
        <w:rPr>
          <w:vertAlign w:val="superscript"/>
        </w:rPr>
        <w:t>54</w:t>
      </w:r>
      <w:r>
        <w:t xml:space="preserve">If he isn’t redeemed by these means, then he shall be released in the Year of Jubilee, he, and his children with him. </w:t>
      </w:r>
      <w:r>
        <w:rPr>
          <w:vertAlign w:val="superscript"/>
        </w:rPr>
        <w:t>55</w:t>
      </w:r>
      <w:r>
        <w:t xml:space="preserve">For to me the </w:t>
      </w:r>
      <w:r w:rsidR="00DD3076">
        <w:t>children of Israel</w:t>
      </w:r>
      <w:r>
        <w:t xml:space="preserve"> are servants; they are my servants whom I brought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am the </w:t>
      </w:r>
      <w:r w:rsidR="00F170FA" w:rsidRPr="00F170FA">
        <w:rPr>
          <w:sz w:val="16"/>
          <w:szCs w:val="16"/>
        </w:rPr>
        <w:t>LORD</w:t>
      </w:r>
      <w:r>
        <w:t xml:space="preserve"> your God.</w:t>
      </w:r>
    </w:p>
    <w:p w14:paraId="3FA7911E" w14:textId="77777777" w:rsidR="004D6164" w:rsidRDefault="004D6164" w:rsidP="00CD144D">
      <w:pPr>
        <w:pStyle w:val="NHEB"/>
        <w:framePr w:wrap="auto"/>
      </w:pPr>
      <w:r>
        <w:t>26</w:t>
      </w:r>
    </w:p>
    <w:p w14:paraId="1A771480" w14:textId="77777777" w:rsidR="004D6164" w:rsidRDefault="004D6164">
      <w:pPr>
        <w:ind w:firstLine="0"/>
      </w:pPr>
      <w:r>
        <w:t xml:space="preserve">“‘You shall make for yourselves no idols, neither shall you raise up an engraved image or a pillar, neither shall you place any figured stone in your land, to bow down to it: for I am the </w:t>
      </w:r>
      <w:r w:rsidR="00F170FA" w:rsidRPr="00F170FA">
        <w:rPr>
          <w:sz w:val="16"/>
          <w:szCs w:val="16"/>
        </w:rPr>
        <w:t>LORD</w:t>
      </w:r>
      <w:r>
        <w:t xml:space="preserve"> your God.</w:t>
      </w:r>
    </w:p>
    <w:p w14:paraId="655A3BDA" w14:textId="77777777" w:rsidR="004D6164" w:rsidRDefault="004D6164">
      <w:r>
        <w:rPr>
          <w:vertAlign w:val="superscript"/>
        </w:rPr>
        <w:t>2</w:t>
      </w:r>
      <w:r>
        <w:t xml:space="preserve">“‘You shall keep my Sabbaths, and have reverence for my sanctuary. I am the </w:t>
      </w:r>
      <w:r w:rsidR="00F170FA" w:rsidRPr="00F170FA">
        <w:rPr>
          <w:sz w:val="16"/>
          <w:szCs w:val="16"/>
        </w:rPr>
        <w:t>LORD</w:t>
      </w:r>
      <w:r>
        <w:t>.</w:t>
      </w:r>
    </w:p>
    <w:p w14:paraId="51B713BA" w14:textId="77777777" w:rsidR="004D6164" w:rsidRDefault="004D6164">
      <w:r>
        <w:rPr>
          <w:vertAlign w:val="superscript"/>
        </w:rPr>
        <w:t>3</w:t>
      </w:r>
      <w:r>
        <w:t xml:space="preserve">“‘If you walk in my statutes, and keep my commandments, and do them; </w:t>
      </w:r>
      <w:r>
        <w:rPr>
          <w:vertAlign w:val="superscript"/>
        </w:rPr>
        <w:t>4</w:t>
      </w:r>
      <w:r>
        <w:t xml:space="preserve">then I will give you your rains in their season, and the land shall yield its increase, and the trees of the field shall yield their fruit. </w:t>
      </w:r>
      <w:r>
        <w:rPr>
          <w:vertAlign w:val="superscript"/>
        </w:rPr>
        <w:t>5</w:t>
      </w:r>
      <w:r>
        <w:t>Your threshing shall reach to the vintage, and the vintage shall reach to the sowing time; and you shall eat your bread to the full, and dwell in your land safely.</w:t>
      </w:r>
    </w:p>
    <w:p w14:paraId="777CB83C" w14:textId="77777777" w:rsidR="004D6164" w:rsidRDefault="004D6164">
      <w:r>
        <w:rPr>
          <w:vertAlign w:val="superscript"/>
        </w:rPr>
        <w:t>6</w:t>
      </w:r>
      <w:r>
        <w:t xml:space="preserve">“‘I will give peace in the land, and you shall lie down, and no one will make you afraid; and I will remove evil animals out of the land, neither shall the sword go through your land. </w:t>
      </w:r>
      <w:r>
        <w:rPr>
          <w:vertAlign w:val="superscript"/>
        </w:rPr>
        <w:t>7</w:t>
      </w:r>
      <w:r>
        <w:t xml:space="preserve">You shall chase your enemies, and they shall fall before you by the sword. </w:t>
      </w:r>
      <w:r>
        <w:rPr>
          <w:vertAlign w:val="superscript"/>
        </w:rPr>
        <w:t>8</w:t>
      </w:r>
      <w:r>
        <w:t>Five of you shall chase a hundred, and a hundred of you shall chase ten thousand; and your enemies shall fall before you by the sword.</w:t>
      </w:r>
    </w:p>
    <w:p w14:paraId="06B4C4B2" w14:textId="77777777" w:rsidR="004D6164" w:rsidRDefault="004D6164">
      <w:r>
        <w:rPr>
          <w:vertAlign w:val="superscript"/>
        </w:rPr>
        <w:t>9</w:t>
      </w:r>
      <w:r>
        <w:t xml:space="preserve">“‘I will have respect for you, and make you fruitful, and multiply you, and will establish my covenant with you. </w:t>
      </w:r>
      <w:r>
        <w:rPr>
          <w:vertAlign w:val="superscript"/>
        </w:rPr>
        <w:t>10</w:t>
      </w:r>
      <w:r>
        <w:t xml:space="preserve">You shall eat old store long kept, and you shall move out the old because of the new. </w:t>
      </w:r>
      <w:r>
        <w:rPr>
          <w:vertAlign w:val="superscript"/>
        </w:rPr>
        <w:t>11</w:t>
      </w:r>
      <w:r w:rsidR="00FC01AA">
        <w:t xml:space="preserve">And I will set my tabernacle among you, </w:t>
      </w:r>
      <w:r w:rsidR="00FC01AA">
        <w:lastRenderedPageBreak/>
        <w:t>and my soul will not</w:t>
      </w:r>
      <w:r>
        <w:t xml:space="preserve"> abhor you. </w:t>
      </w:r>
      <w:r>
        <w:rPr>
          <w:vertAlign w:val="superscript"/>
        </w:rPr>
        <w:t>12</w:t>
      </w:r>
      <w:r>
        <w:t>I will walk among you, and will be your God, and you will be my people.</w:t>
      </w:r>
      <w:r w:rsidR="005B0BCF">
        <w:rPr>
          <w:rStyle w:val="FootnoteReference"/>
        </w:rPr>
        <w:footnoteReference w:id="635"/>
      </w:r>
      <w:r>
        <w:t xml:space="preserve"> </w:t>
      </w:r>
      <w:r>
        <w:rPr>
          <w:vertAlign w:val="superscript"/>
        </w:rPr>
        <w:t>13</w:t>
      </w:r>
      <w:r>
        <w:t xml:space="preserve">I am the </w:t>
      </w:r>
      <w:r w:rsidR="00F170FA" w:rsidRPr="00F170FA">
        <w:rPr>
          <w:sz w:val="16"/>
          <w:szCs w:val="16"/>
        </w:rPr>
        <w:t>LORD</w:t>
      </w:r>
      <w:r>
        <w:t xml:space="preserve"> your God, who brought you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that you should not be their slaves; and I have broken the bars of your yoke, and made you go upright.</w:t>
      </w:r>
    </w:p>
    <w:p w14:paraId="5FEA8D8B" w14:textId="77777777" w:rsidR="004D6164" w:rsidRDefault="004D6164">
      <w:r>
        <w:rPr>
          <w:vertAlign w:val="superscript"/>
        </w:rPr>
        <w:t>14</w:t>
      </w:r>
      <w:r>
        <w:t xml:space="preserve">“‘But if you will not listen to me, and will not do all these commandments; </w:t>
      </w:r>
      <w:r>
        <w:rPr>
          <w:vertAlign w:val="superscript"/>
        </w:rPr>
        <w:t>15</w:t>
      </w:r>
      <w:r>
        <w:t xml:space="preserve">and if you shall reject my statutes, and if your soul abhors my ordinances, so that you will not do all my commandments, but break my covenant; </w:t>
      </w:r>
      <w:r>
        <w:rPr>
          <w:vertAlign w:val="superscript"/>
        </w:rPr>
        <w:t>16</w:t>
      </w:r>
      <w:r>
        <w:t xml:space="preserve">I also will do this to you: I will appoint terror over you, even consumption and fever, that shall consume the eyes, and make the soul to pine away; and you will sow your seed in vain, for your enemies will eat it. </w:t>
      </w:r>
      <w:r>
        <w:rPr>
          <w:vertAlign w:val="superscript"/>
        </w:rPr>
        <w:t>17</w:t>
      </w:r>
      <w:r>
        <w:t>I will set my face against you, and you will be struck before your enemies. Those who hate you will rule over you; and you will flee when no one pursues you.</w:t>
      </w:r>
    </w:p>
    <w:p w14:paraId="44450621" w14:textId="77777777" w:rsidR="004D6164" w:rsidRDefault="004D6164">
      <w:r>
        <w:rPr>
          <w:vertAlign w:val="superscript"/>
        </w:rPr>
        <w:t>18</w:t>
      </w:r>
      <w:r>
        <w:t xml:space="preserve">“‘If you in spite of these things will not listen to me, then I will chastise you seven times more for your sins. </w:t>
      </w:r>
      <w:r>
        <w:rPr>
          <w:vertAlign w:val="superscript"/>
        </w:rPr>
        <w:t>19</w:t>
      </w:r>
      <w:r>
        <w:t xml:space="preserve">I will break the pride of your power, and I will make your sky like iron, and your soil like </w:t>
      </w:r>
      <w:r w:rsidR="00687E1E">
        <w:t>bronze</w:t>
      </w:r>
      <w:r>
        <w:t xml:space="preserve">; </w:t>
      </w:r>
      <w:r>
        <w:rPr>
          <w:vertAlign w:val="superscript"/>
        </w:rPr>
        <w:t>20</w:t>
      </w:r>
      <w:r>
        <w:t>and your strength will be spent in vain; for your land won’t yield its increase, neither will the trees of the land yield their fruit.</w:t>
      </w:r>
    </w:p>
    <w:p w14:paraId="27090AC3" w14:textId="77777777" w:rsidR="004D6164" w:rsidRDefault="004D6164">
      <w:r>
        <w:rPr>
          <w:vertAlign w:val="superscript"/>
        </w:rPr>
        <w:t>21</w:t>
      </w:r>
      <w:r>
        <w:t xml:space="preserve">“‘If you walk contrary to me, and won’t listen to me, then I </w:t>
      </w:r>
      <w:r>
        <w:t xml:space="preserve">will bring seven times more plagues on you according to your sins. </w:t>
      </w:r>
      <w:r>
        <w:rPr>
          <w:vertAlign w:val="superscript"/>
        </w:rPr>
        <w:t>22</w:t>
      </w:r>
      <w:r>
        <w:t>I will send the wild animals among you, which will rob you of your children, destroy your livestock, and make you few in number; and your roads will become desolate.</w:t>
      </w:r>
    </w:p>
    <w:p w14:paraId="20EEAE76" w14:textId="77777777" w:rsidR="004D6164" w:rsidRDefault="004D6164">
      <w:r>
        <w:rPr>
          <w:vertAlign w:val="superscript"/>
        </w:rPr>
        <w:t>23</w:t>
      </w:r>
      <w:r>
        <w:t xml:space="preserve">“‘If by these things you won’t be reformed to me, but will walk contrary to me; </w:t>
      </w:r>
      <w:r>
        <w:rPr>
          <w:vertAlign w:val="superscript"/>
        </w:rPr>
        <w:t>24</w:t>
      </w:r>
      <w:r>
        <w:t xml:space="preserve">then I will also walk contrary to you; and I will strike you, even I, seven times for your sins. </w:t>
      </w:r>
      <w:r>
        <w:rPr>
          <w:vertAlign w:val="superscript"/>
        </w:rPr>
        <w:t>25</w:t>
      </w:r>
      <w:r>
        <w:t xml:space="preserve">I will bring a sword upon you, that will execute the vengeance of the covenant; and you will be gathered together within your cities: and I will send the pestilence among you; and you will be delivered into the hand of the enemy. </w:t>
      </w:r>
      <w:r>
        <w:rPr>
          <w:vertAlign w:val="superscript"/>
        </w:rPr>
        <w:t>26</w:t>
      </w:r>
      <w:r>
        <w:t>When I break your staff of bread, ten women shall bake your bread in one oven, and they shall deliver your bread again by weight: and you shall eat, and not be satisfied.</w:t>
      </w:r>
    </w:p>
    <w:p w14:paraId="7FA7B39D" w14:textId="77777777" w:rsidR="004D6164" w:rsidRDefault="004D6164">
      <w:r>
        <w:rPr>
          <w:vertAlign w:val="superscript"/>
        </w:rPr>
        <w:t>27</w:t>
      </w:r>
      <w:r>
        <w:t xml:space="preserve">“‘If you in spite of this won’t listen to me, but walk contrary to me; </w:t>
      </w:r>
      <w:r>
        <w:rPr>
          <w:vertAlign w:val="superscript"/>
        </w:rPr>
        <w:t>28</w:t>
      </w:r>
      <w:r>
        <w:t xml:space="preserve">then I will walk contrary to you in wrath; and I also will chastise you seven times for your sins. </w:t>
      </w:r>
      <w:r>
        <w:rPr>
          <w:vertAlign w:val="superscript"/>
        </w:rPr>
        <w:t>29</w:t>
      </w:r>
      <w:r>
        <w:t xml:space="preserve">You will eat the flesh of your sons, and you will eat the flesh of your daughters. </w:t>
      </w:r>
      <w:r>
        <w:rPr>
          <w:vertAlign w:val="superscript"/>
        </w:rPr>
        <w:t>30</w:t>
      </w:r>
      <w:r>
        <w:t xml:space="preserve">I will destroy your high places, and cut down your incense altars, and cast your dead bodies upon the bodies of your idols; and my soul will abhor you. </w:t>
      </w:r>
      <w:r>
        <w:rPr>
          <w:vertAlign w:val="superscript"/>
        </w:rPr>
        <w:t>31</w:t>
      </w:r>
      <w:r>
        <w:t xml:space="preserve">I will lay your cities waste, and will bring your </w:t>
      </w:r>
      <w:r>
        <w:lastRenderedPageBreak/>
        <w:t xml:space="preserve">sanctuaries to desolation, and I will not take delight in the sweet fragrance of your offerings. </w:t>
      </w:r>
      <w:r>
        <w:rPr>
          <w:vertAlign w:val="superscript"/>
        </w:rPr>
        <w:t>32</w:t>
      </w:r>
      <w:r>
        <w:t xml:space="preserve">I will bring the land into desolation; and your enemies that dwell </w:t>
      </w:r>
      <w:r w:rsidR="00E25BCA">
        <w:t>in it</w:t>
      </w:r>
      <w:r>
        <w:t xml:space="preserve"> will be astonished at it. </w:t>
      </w:r>
      <w:r>
        <w:rPr>
          <w:vertAlign w:val="superscript"/>
        </w:rPr>
        <w:t>33</w:t>
      </w:r>
      <w:r>
        <w:t xml:space="preserve">I will scatter you among the nations, and I will draw out the sword after you: and your land will be a desolation, and your cities shall be a waste. </w:t>
      </w:r>
      <w:r>
        <w:rPr>
          <w:vertAlign w:val="superscript"/>
        </w:rPr>
        <w:t>34</w:t>
      </w:r>
      <w:r>
        <w:t xml:space="preserve">Then the land will enjoy its sabbaths as long as it lies desolate and you are in your enemies’ land. Even then the land will rest and enjoy its sabbaths. </w:t>
      </w:r>
      <w:r>
        <w:rPr>
          <w:vertAlign w:val="superscript"/>
        </w:rPr>
        <w:t>35</w:t>
      </w:r>
      <w:r>
        <w:t xml:space="preserve">As long as it lies desolate it shall have rest, even the rest which it </w:t>
      </w:r>
      <w:r w:rsidR="0050087F">
        <w:t>did not</w:t>
      </w:r>
      <w:r>
        <w:t xml:space="preserve"> have in your sabbaths, when you lived on it.</w:t>
      </w:r>
    </w:p>
    <w:p w14:paraId="5FA28A90" w14:textId="77777777" w:rsidR="004D6164" w:rsidRDefault="004D6164">
      <w:r>
        <w:rPr>
          <w:vertAlign w:val="superscript"/>
        </w:rPr>
        <w:t>36</w:t>
      </w:r>
      <w:r>
        <w:t xml:space="preserve">“‘As for those of you who are left, I will send a faintness into their hearts in the lands of their enemies: and the sound of a driven leaf will put them to flight; and they shall flee, as one flees from the sword; and they will fall when no one pursues. </w:t>
      </w:r>
      <w:r>
        <w:rPr>
          <w:vertAlign w:val="superscript"/>
        </w:rPr>
        <w:t>37</w:t>
      </w:r>
      <w:r>
        <w:t xml:space="preserve">They will stumble over one another, as it were before the sword, when no one pursues: and you will have no power to stand before your enemies. </w:t>
      </w:r>
      <w:r>
        <w:rPr>
          <w:vertAlign w:val="superscript"/>
        </w:rPr>
        <w:t>38</w:t>
      </w:r>
      <w:r>
        <w:t xml:space="preserve">You will perish among the nations, and the land of your enemies will eat you up. </w:t>
      </w:r>
      <w:r>
        <w:rPr>
          <w:vertAlign w:val="superscript"/>
        </w:rPr>
        <w:t>39</w:t>
      </w:r>
      <w:r>
        <w:t xml:space="preserve">Those of you who are left will </w:t>
      </w:r>
      <w:r w:rsidR="00963766">
        <w:t>rot away in their iniquity in the lands of their enemies;</w:t>
      </w:r>
      <w:r>
        <w:t xml:space="preserve"> and also in the iniquities of their fathers shall they </w:t>
      </w:r>
      <w:r w:rsidR="00F32932">
        <w:t>rot</w:t>
      </w:r>
      <w:r>
        <w:t xml:space="preserve"> away with them.</w:t>
      </w:r>
    </w:p>
    <w:p w14:paraId="79AAB251" w14:textId="77777777" w:rsidR="004D6164" w:rsidRDefault="004D6164">
      <w:r>
        <w:rPr>
          <w:vertAlign w:val="superscript"/>
        </w:rPr>
        <w:t>40</w:t>
      </w:r>
      <w:r>
        <w:t xml:space="preserve">“‘If they confess their iniquity, and the iniquity of their fathers, in their trespass which they trespassed against me, and also that, because they walked contrary to me, </w:t>
      </w:r>
      <w:r>
        <w:rPr>
          <w:vertAlign w:val="superscript"/>
        </w:rPr>
        <w:t>41</w:t>
      </w:r>
      <w:r>
        <w:t xml:space="preserve">I also walked contrary to </w:t>
      </w:r>
      <w:r>
        <w:t xml:space="preserve">them, and brought them into the land of their enemies: if then their uncircumcised heart is humbled, and they then accept the punishment of their iniquity; </w:t>
      </w:r>
      <w:r>
        <w:rPr>
          <w:vertAlign w:val="superscript"/>
        </w:rPr>
        <w:t>42</w:t>
      </w:r>
      <w:r>
        <w:t xml:space="preserve">then I will remember my covenant with Jacob; and also my covenant with Isaac, and also my covenant with Abraham; and I will remember the land. </w:t>
      </w:r>
      <w:r>
        <w:rPr>
          <w:vertAlign w:val="superscript"/>
        </w:rPr>
        <w:t>43</w:t>
      </w:r>
      <w:r>
        <w:t xml:space="preserve">The land also will be left by them, and will enjoy its sabbaths while it lies desolate without them: and they will accept the punishment of their iniquity; because, even because they rejected my ordinances, and their soul abhorred my statutes. </w:t>
      </w:r>
      <w:r>
        <w:rPr>
          <w:vertAlign w:val="superscript"/>
        </w:rPr>
        <w:t>44</w:t>
      </w:r>
      <w:r>
        <w:t xml:space="preserve">Yet for all that, when they are in the land of their enemies, I will not reject them, neither will I abhor them, to destroy them utterly, and to break my covenant with them; for I am the </w:t>
      </w:r>
      <w:r w:rsidR="00F170FA" w:rsidRPr="00F170FA">
        <w:rPr>
          <w:sz w:val="16"/>
          <w:szCs w:val="16"/>
        </w:rPr>
        <w:t>LORD</w:t>
      </w:r>
      <w:r>
        <w:t xml:space="preserve"> their God; </w:t>
      </w:r>
      <w:r>
        <w:rPr>
          <w:vertAlign w:val="superscript"/>
        </w:rPr>
        <w:t>45</w:t>
      </w:r>
      <w:r>
        <w:t xml:space="preserve">but I will for their sake remember the covenant of their ancestors, whom I brought forth out of the land of Egypt in the sight of the nations, that I might be their God. I am the </w:t>
      </w:r>
      <w:r w:rsidR="00F170FA" w:rsidRPr="00F170FA">
        <w:rPr>
          <w:sz w:val="16"/>
          <w:szCs w:val="16"/>
        </w:rPr>
        <w:t>LORD</w:t>
      </w:r>
      <w:r>
        <w:t>.’”</w:t>
      </w:r>
    </w:p>
    <w:p w14:paraId="2487BEDF" w14:textId="42C32E38" w:rsidR="004D6164" w:rsidRDefault="004D6164">
      <w:r>
        <w:rPr>
          <w:vertAlign w:val="superscript"/>
        </w:rPr>
        <w:t>46</w:t>
      </w:r>
      <w:r>
        <w:t xml:space="preserve">These are the statutes, ordinances and laws, which the </w:t>
      </w:r>
      <w:r w:rsidR="00F170FA" w:rsidRPr="00F170FA">
        <w:rPr>
          <w:sz w:val="16"/>
          <w:szCs w:val="16"/>
        </w:rPr>
        <w:t>LORD</w:t>
      </w:r>
      <w:r>
        <w:t xml:space="preserve"> made between him and the </w:t>
      </w:r>
      <w:r w:rsidR="00DD3076">
        <w:t>children of Israel</w:t>
      </w:r>
      <w:r>
        <w:t xml:space="preserve"> in </w:t>
      </w:r>
      <w:smartTag w:uri="urn:schemas-microsoft-com:office:smarttags" w:element="place">
        <w:r>
          <w:t>Mount Sinai</w:t>
        </w:r>
      </w:smartTag>
      <w:r>
        <w:t xml:space="preserve"> by Moses.</w:t>
      </w:r>
    </w:p>
    <w:p w14:paraId="06B224CA" w14:textId="77777777" w:rsidR="004D6164" w:rsidRDefault="004D6164" w:rsidP="00CD144D">
      <w:pPr>
        <w:pStyle w:val="NHEB"/>
        <w:framePr w:wrap="auto"/>
      </w:pPr>
      <w:r>
        <w:t>27</w:t>
      </w:r>
    </w:p>
    <w:p w14:paraId="7B3A2090" w14:textId="71650786"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and say to them, ‘When a man makes a vow, the persons shall be for the </w:t>
      </w:r>
      <w:r w:rsidR="00F170FA" w:rsidRPr="00F170FA">
        <w:rPr>
          <w:sz w:val="16"/>
          <w:szCs w:val="16"/>
        </w:rPr>
        <w:t>LORD</w:t>
      </w:r>
      <w:r>
        <w:t xml:space="preserve"> by your valuation. </w:t>
      </w:r>
      <w:r>
        <w:rPr>
          <w:vertAlign w:val="superscript"/>
        </w:rPr>
        <w:t>3</w:t>
      </w:r>
      <w:r>
        <w:t xml:space="preserve">Your valuation shall be of a male from twenty years old even to sixty years old, even your valuation shall be fifty </w:t>
      </w:r>
      <w:r>
        <w:lastRenderedPageBreak/>
        <w:t xml:space="preserve">shekels of silver, after the shekel of the sanctuary. </w:t>
      </w:r>
      <w:r>
        <w:rPr>
          <w:vertAlign w:val="superscript"/>
        </w:rPr>
        <w:t>4</w:t>
      </w:r>
      <w:r>
        <w:t xml:space="preserve">If it is a female, then your valuation shall be thirty shekels. </w:t>
      </w:r>
      <w:r>
        <w:rPr>
          <w:vertAlign w:val="superscript"/>
        </w:rPr>
        <w:t>5</w:t>
      </w:r>
      <w:r>
        <w:t xml:space="preserve">If the person is from five years old even to twenty years old, then your valuation shall be for a male twenty shekels, and for a female ten shekels. </w:t>
      </w:r>
      <w:r>
        <w:rPr>
          <w:vertAlign w:val="superscript"/>
        </w:rPr>
        <w:t>6</w:t>
      </w:r>
      <w:r>
        <w:t xml:space="preserve">If the person is from a month old even to five years old, then your valuation shall be for a male five shekels of silver, and for a female your valuation shall be three shekels of silver. </w:t>
      </w:r>
      <w:r>
        <w:rPr>
          <w:vertAlign w:val="superscript"/>
        </w:rPr>
        <w:t>7</w:t>
      </w:r>
      <w:r>
        <w:t xml:space="preserve">If the person is from sixty years old and upward; if it is a male, then your valuation shall be fifteen shekels, and for a female ten shekels. </w:t>
      </w:r>
      <w:r>
        <w:rPr>
          <w:vertAlign w:val="superscript"/>
        </w:rPr>
        <w:t>8</w:t>
      </w:r>
      <w:r>
        <w:t>But if he is poorer than your valuation, then he shall be set before the priest, and the priest shall value him; according to the ability of him who vowed shall the priest value him.</w:t>
      </w:r>
    </w:p>
    <w:p w14:paraId="00002396" w14:textId="77777777" w:rsidR="004D6164" w:rsidRDefault="004D6164">
      <w:r>
        <w:rPr>
          <w:vertAlign w:val="superscript"/>
        </w:rPr>
        <w:t>9</w:t>
      </w:r>
      <w:r>
        <w:t xml:space="preserve">“‘If it is an animal, of which men offer an offering to the </w:t>
      </w:r>
      <w:r w:rsidR="00F170FA" w:rsidRPr="00F170FA">
        <w:rPr>
          <w:sz w:val="16"/>
          <w:szCs w:val="16"/>
        </w:rPr>
        <w:t>LORD</w:t>
      </w:r>
      <w:r>
        <w:t xml:space="preserve">, all that any man gives of such to the </w:t>
      </w:r>
      <w:r w:rsidR="00F170FA" w:rsidRPr="00F170FA">
        <w:rPr>
          <w:sz w:val="16"/>
          <w:szCs w:val="16"/>
        </w:rPr>
        <w:t>LORD</w:t>
      </w:r>
      <w:r>
        <w:t xml:space="preserve"> becomes holy. </w:t>
      </w:r>
      <w:r>
        <w:rPr>
          <w:vertAlign w:val="superscript"/>
        </w:rPr>
        <w:t>10</w:t>
      </w:r>
      <w:r>
        <w:t xml:space="preserve">He shall not alter it, nor change it, a good for a bad, or a bad for a good: and if he shall at all change animal for animal, then both it and that for which it is changed shall be holy. </w:t>
      </w:r>
      <w:r>
        <w:rPr>
          <w:vertAlign w:val="superscript"/>
        </w:rPr>
        <w:t>11</w:t>
      </w:r>
      <w:r>
        <w:t xml:space="preserve">If it is any unclean animal, of which they do not offer as an offering to the </w:t>
      </w:r>
      <w:r w:rsidR="00F170FA" w:rsidRPr="00F170FA">
        <w:rPr>
          <w:sz w:val="16"/>
          <w:szCs w:val="16"/>
        </w:rPr>
        <w:t>LORD</w:t>
      </w:r>
      <w:r>
        <w:t xml:space="preserve">, then he shall set the animal before the priest; </w:t>
      </w:r>
      <w:r>
        <w:rPr>
          <w:vertAlign w:val="superscript"/>
        </w:rPr>
        <w:t>12</w:t>
      </w:r>
      <w:r>
        <w:t xml:space="preserve">and the priest shall value it, whether it is good or bad. As you the priest values it, so shall it be. </w:t>
      </w:r>
      <w:r>
        <w:rPr>
          <w:vertAlign w:val="superscript"/>
        </w:rPr>
        <w:t>13</w:t>
      </w:r>
      <w:r>
        <w:t>But if he will indeed redeem it, then he shall add the fifth part of it to its valuation.</w:t>
      </w:r>
    </w:p>
    <w:p w14:paraId="2061DAEE" w14:textId="77777777" w:rsidR="004D6164" w:rsidRDefault="004D6164">
      <w:r>
        <w:rPr>
          <w:vertAlign w:val="superscript"/>
        </w:rPr>
        <w:t>14</w:t>
      </w:r>
      <w:r>
        <w:t xml:space="preserve">“‘When a man dedicates his house to be holy to the </w:t>
      </w:r>
      <w:r w:rsidR="00F170FA" w:rsidRPr="00F170FA">
        <w:rPr>
          <w:sz w:val="16"/>
          <w:szCs w:val="16"/>
        </w:rPr>
        <w:t>LORD</w:t>
      </w:r>
      <w:r>
        <w:t xml:space="preserve">, then the priest shall evaluate it, whether it is good or bad: as the priest shall evaluate it, so shall it stand. </w:t>
      </w:r>
      <w:r>
        <w:rPr>
          <w:vertAlign w:val="superscript"/>
        </w:rPr>
        <w:t>15</w:t>
      </w:r>
      <w:r>
        <w:t>If he who dedicates it will redeem his house, then he shall add the fifth part of the money of your valuation to it, and it shall be his.</w:t>
      </w:r>
    </w:p>
    <w:p w14:paraId="6518A118" w14:textId="77777777" w:rsidR="004D6164" w:rsidRDefault="004D6164">
      <w:r>
        <w:rPr>
          <w:vertAlign w:val="superscript"/>
        </w:rPr>
        <w:t>16</w:t>
      </w:r>
      <w:r>
        <w:t xml:space="preserve">“‘If a man dedicates to the </w:t>
      </w:r>
      <w:r w:rsidR="00F170FA" w:rsidRPr="00F170FA">
        <w:rPr>
          <w:sz w:val="16"/>
          <w:szCs w:val="16"/>
        </w:rPr>
        <w:t>LORD</w:t>
      </w:r>
      <w:r>
        <w:t xml:space="preserve"> part of the field of his possession, then your valuation shall be according to the seed for it: the sowing of a homer of barley shall be valued at fifty shekels of silver. </w:t>
      </w:r>
      <w:r>
        <w:rPr>
          <w:vertAlign w:val="superscript"/>
        </w:rPr>
        <w:t>17</w:t>
      </w:r>
      <w:r>
        <w:t xml:space="preserve">If he dedicates his field from the Year of Jubilee, according to your valuation it shall stand. </w:t>
      </w:r>
      <w:r>
        <w:rPr>
          <w:vertAlign w:val="superscript"/>
        </w:rPr>
        <w:t>18</w:t>
      </w:r>
      <w:r>
        <w:t xml:space="preserve">But if he dedicates his field after the Jubilee, then the priest shall reckon to him the money according to the years that remain to the Year of Jubilee; and an abatement shall be made from your valuation. </w:t>
      </w:r>
      <w:r>
        <w:rPr>
          <w:vertAlign w:val="superscript"/>
        </w:rPr>
        <w:t>19</w:t>
      </w:r>
      <w:r>
        <w:t xml:space="preserve">If he who dedicated the field will indeed redeem it, then he shall add the fifth part of the money of your valuation to it, and it shall remain his. </w:t>
      </w:r>
      <w:r>
        <w:rPr>
          <w:vertAlign w:val="superscript"/>
        </w:rPr>
        <w:t>20</w:t>
      </w:r>
      <w:r>
        <w:t xml:space="preserve">If he will not redeem the field, or if he has sold the field to another man, it shall not be redeemed any more; </w:t>
      </w:r>
      <w:r>
        <w:rPr>
          <w:vertAlign w:val="superscript"/>
        </w:rPr>
        <w:t>21</w:t>
      </w:r>
      <w:r>
        <w:t xml:space="preserve">but the field, when it goes out in the Jubilee, shall be holy to the </w:t>
      </w:r>
      <w:r w:rsidR="00F170FA" w:rsidRPr="00F170FA">
        <w:rPr>
          <w:sz w:val="16"/>
          <w:szCs w:val="16"/>
        </w:rPr>
        <w:t>LORD</w:t>
      </w:r>
      <w:r>
        <w:t>, as a field devoted; it shall be owned by the priests.</w:t>
      </w:r>
    </w:p>
    <w:p w14:paraId="7CE90C07" w14:textId="77777777" w:rsidR="004D6164" w:rsidRDefault="004D6164">
      <w:r>
        <w:rPr>
          <w:vertAlign w:val="superscript"/>
        </w:rPr>
        <w:t>22</w:t>
      </w:r>
      <w:r>
        <w:t xml:space="preserve">“‘If he dedicates to the </w:t>
      </w:r>
      <w:r w:rsidR="00F170FA" w:rsidRPr="00F170FA">
        <w:rPr>
          <w:sz w:val="16"/>
          <w:szCs w:val="16"/>
        </w:rPr>
        <w:t>LORD</w:t>
      </w:r>
      <w:r>
        <w:t xml:space="preserve"> a field which he has bought, which is not of the field of his possession, </w:t>
      </w:r>
      <w:r>
        <w:rPr>
          <w:vertAlign w:val="superscript"/>
        </w:rPr>
        <w:t>23</w:t>
      </w:r>
      <w:r>
        <w:t xml:space="preserve">then the priest shall reckon to him the worth of your valuation up to the Year of Jubilee; and he shall give your valuation on </w:t>
      </w:r>
      <w:r>
        <w:lastRenderedPageBreak/>
        <w:t xml:space="preserve">that day, as a holy thing to the </w:t>
      </w:r>
      <w:r w:rsidR="00F170FA" w:rsidRPr="00F170FA">
        <w:rPr>
          <w:sz w:val="16"/>
          <w:szCs w:val="16"/>
        </w:rPr>
        <w:t>LORD</w:t>
      </w:r>
      <w:r>
        <w:t xml:space="preserve">. </w:t>
      </w:r>
      <w:r>
        <w:rPr>
          <w:vertAlign w:val="superscript"/>
        </w:rPr>
        <w:t>24</w:t>
      </w:r>
      <w:r>
        <w:t xml:space="preserve">In the Year of Jubilee the field shall return to him from whom it was bought, even to him to whom the possession of the land belongs. </w:t>
      </w:r>
      <w:r>
        <w:rPr>
          <w:vertAlign w:val="superscript"/>
        </w:rPr>
        <w:t>25</w:t>
      </w:r>
      <w:r>
        <w:t>All your valuations shall be according to the shekel of the sanctuary: twenty gerahs to the shekel.</w:t>
      </w:r>
    </w:p>
    <w:p w14:paraId="137F617B" w14:textId="77777777" w:rsidR="004D6164" w:rsidRDefault="004D6164">
      <w:r>
        <w:rPr>
          <w:vertAlign w:val="superscript"/>
        </w:rPr>
        <w:t>26</w:t>
      </w:r>
      <w:r>
        <w:t xml:space="preserve">“‘Only the firstborn among animals, which is made a firstborn to the </w:t>
      </w:r>
      <w:r w:rsidR="00F170FA" w:rsidRPr="00F170FA">
        <w:rPr>
          <w:sz w:val="16"/>
          <w:szCs w:val="16"/>
        </w:rPr>
        <w:t>LORD</w:t>
      </w:r>
      <w:r>
        <w:t xml:space="preserve">, no man may dedicate it; whether an ox or sheep, it is the </w:t>
      </w:r>
      <w:r w:rsidR="00F170FA" w:rsidRPr="00F170FA">
        <w:rPr>
          <w:sz w:val="16"/>
          <w:szCs w:val="16"/>
        </w:rPr>
        <w:t>LORD</w:t>
      </w:r>
      <w:r>
        <w:t xml:space="preserve">’s. </w:t>
      </w:r>
      <w:r>
        <w:rPr>
          <w:vertAlign w:val="superscript"/>
        </w:rPr>
        <w:t>27</w:t>
      </w:r>
      <w:r>
        <w:t>If it is an unclean animal, then he shall buy it back according to your valuation, and shall add to it the fifth part of it: or if it isn’t redeemed, then it shall be sold according to your valuation.</w:t>
      </w:r>
    </w:p>
    <w:p w14:paraId="18CB65C1" w14:textId="77777777" w:rsidR="004D6164" w:rsidRDefault="004D6164">
      <w:r>
        <w:rPr>
          <w:vertAlign w:val="superscript"/>
        </w:rPr>
        <w:t>28</w:t>
      </w:r>
      <w:r>
        <w:t xml:space="preserve">“‘Notwithstanding, no devoted thing, that a man shall devote to the </w:t>
      </w:r>
      <w:r w:rsidR="00F170FA" w:rsidRPr="00F170FA">
        <w:rPr>
          <w:sz w:val="16"/>
          <w:szCs w:val="16"/>
        </w:rPr>
        <w:t>LORD</w:t>
      </w:r>
      <w:r>
        <w:t xml:space="preserve"> of all that he has, whether of man or animal, or of the field of his possession, shall be sold or redeemed: every devoted thing is most holy to the </w:t>
      </w:r>
      <w:r w:rsidR="00F170FA" w:rsidRPr="00F170FA">
        <w:rPr>
          <w:sz w:val="16"/>
          <w:szCs w:val="16"/>
        </w:rPr>
        <w:t>LORD</w:t>
      </w:r>
      <w:r>
        <w:t>.</w:t>
      </w:r>
    </w:p>
    <w:p w14:paraId="4E0B6E2F" w14:textId="77777777" w:rsidR="004D6164" w:rsidRDefault="004D6164">
      <w:r>
        <w:rPr>
          <w:vertAlign w:val="superscript"/>
        </w:rPr>
        <w:t>29</w:t>
      </w:r>
      <w:r>
        <w:t>“‘No one devoted, who shall be devoted from among men, shall be ransomed; he shall surely be put to death.</w:t>
      </w:r>
    </w:p>
    <w:p w14:paraId="278EEF72" w14:textId="77777777" w:rsidR="004D6164" w:rsidRDefault="004D6164">
      <w:r>
        <w:rPr>
          <w:vertAlign w:val="superscript"/>
        </w:rPr>
        <w:t>30</w:t>
      </w:r>
      <w:r>
        <w:t xml:space="preserve">“‘All the tithe of the land, whether of the seed of the land or of the fruit of the trees, is the </w:t>
      </w:r>
      <w:r w:rsidR="00F170FA" w:rsidRPr="00F170FA">
        <w:rPr>
          <w:sz w:val="16"/>
          <w:szCs w:val="16"/>
        </w:rPr>
        <w:t>LORD</w:t>
      </w:r>
      <w:r>
        <w:t xml:space="preserve">’s. It is holy to the </w:t>
      </w:r>
      <w:r w:rsidR="00F170FA" w:rsidRPr="00F170FA">
        <w:rPr>
          <w:sz w:val="16"/>
          <w:szCs w:val="16"/>
        </w:rPr>
        <w:t>LORD</w:t>
      </w:r>
      <w:r>
        <w:t xml:space="preserve">. </w:t>
      </w:r>
      <w:r>
        <w:rPr>
          <w:vertAlign w:val="superscript"/>
        </w:rPr>
        <w:t>31</w:t>
      </w:r>
      <w:r>
        <w:t xml:space="preserve">If a man redeems anything of his tithe, he shall add a fifth part to it. </w:t>
      </w:r>
      <w:r>
        <w:rPr>
          <w:vertAlign w:val="superscript"/>
        </w:rPr>
        <w:t>32</w:t>
      </w:r>
      <w:r>
        <w:t xml:space="preserve">All the tithe of the herds or the flocks, whatever passes under the rod, the tenth shall be holy to the </w:t>
      </w:r>
      <w:r w:rsidR="00F170FA" w:rsidRPr="00F170FA">
        <w:rPr>
          <w:sz w:val="16"/>
          <w:szCs w:val="16"/>
        </w:rPr>
        <w:t>LORD</w:t>
      </w:r>
      <w:r>
        <w:t xml:space="preserve">. </w:t>
      </w:r>
      <w:r>
        <w:rPr>
          <w:vertAlign w:val="superscript"/>
        </w:rPr>
        <w:t>33</w:t>
      </w:r>
      <w:r>
        <w:t xml:space="preserve">He shall not search whether it is good or bad, neither </w:t>
      </w:r>
      <w:r>
        <w:t>shall he change it: and if he changes it at all, then both it and that for which it is changed shall be holy. It shall not be redeemed.’”</w:t>
      </w:r>
    </w:p>
    <w:p w14:paraId="3184B13F" w14:textId="36E4D00F" w:rsidR="004D6164" w:rsidRDefault="004D6164">
      <w:r>
        <w:rPr>
          <w:vertAlign w:val="superscript"/>
        </w:rPr>
        <w:t>34</w:t>
      </w:r>
      <w:r>
        <w:t xml:space="preserve">These are the commandments which the </w:t>
      </w:r>
      <w:r w:rsidR="00F170FA" w:rsidRPr="00F170FA">
        <w:rPr>
          <w:sz w:val="16"/>
          <w:szCs w:val="16"/>
        </w:rPr>
        <w:t>LORD</w:t>
      </w:r>
      <w:r>
        <w:t xml:space="preserve"> commanded Moses for the </w:t>
      </w:r>
      <w:r w:rsidR="00DD3076">
        <w:t>children of Israel</w:t>
      </w:r>
      <w:r>
        <w:t xml:space="preserve"> on </w:t>
      </w:r>
      <w:smartTag w:uri="urn:schemas-microsoft-com:office:smarttags" w:element="place">
        <w:r>
          <w:t>Mount Sinai</w:t>
        </w:r>
      </w:smartTag>
      <w:r>
        <w:t>.</w:t>
      </w:r>
    </w:p>
    <w:p w14:paraId="4A9086A4" w14:textId="77777777" w:rsidR="004D6164" w:rsidRDefault="004D6164">
      <w:pPr>
        <w:ind w:firstLine="0"/>
      </w:pPr>
    </w:p>
    <w:p w14:paraId="258A29BB" w14:textId="77777777" w:rsidR="004D6164" w:rsidRDefault="004D6164">
      <w:pPr>
        <w:pStyle w:val="H1"/>
      </w:pPr>
      <w:bookmarkStart w:id="96" w:name="_Toc223798776"/>
      <w:r>
        <w:t>Numbers</w:t>
      </w:r>
      <w:bookmarkEnd w:id="96"/>
    </w:p>
    <w:p w14:paraId="406FB0D8" w14:textId="77777777" w:rsidR="004D6164" w:rsidRDefault="004D6164" w:rsidP="00CD144D">
      <w:pPr>
        <w:pStyle w:val="NHEB"/>
        <w:framePr w:wrap="auto"/>
      </w:pPr>
      <w:r>
        <w:t>1</w:t>
      </w:r>
    </w:p>
    <w:p w14:paraId="17E01401" w14:textId="62F77F45" w:rsidR="004D6164" w:rsidRDefault="004D6164">
      <w:pPr>
        <w:ind w:firstLine="0"/>
      </w:pPr>
      <w:r>
        <w:t xml:space="preserve">The </w:t>
      </w:r>
      <w:r w:rsidR="00F170FA" w:rsidRPr="00F170FA">
        <w:rPr>
          <w:sz w:val="16"/>
          <w:szCs w:val="16"/>
        </w:rPr>
        <w:t>LORD</w:t>
      </w:r>
      <w:r>
        <w:t xml:space="preserve"> spoke to Moses in the wilderness of Sinai, in the Tent of Meeting, on the first day of the second month, in the second year after they had come out of the land of Egypt, saying, </w:t>
      </w:r>
      <w:r>
        <w:rPr>
          <w:vertAlign w:val="superscript"/>
        </w:rPr>
        <w:t>2</w:t>
      </w:r>
      <w:r>
        <w:t xml:space="preserve">“Take a census of all the congregation of the </w:t>
      </w:r>
      <w:r w:rsidR="00DD3076">
        <w:t>children of Israel</w:t>
      </w:r>
      <w:r>
        <w:t xml:space="preserve">, by their families, by their fathers’ houses, according to the number of the names, every male, one by one; </w:t>
      </w:r>
      <w:r>
        <w:rPr>
          <w:vertAlign w:val="superscript"/>
        </w:rPr>
        <w:t>3</w:t>
      </w:r>
      <w:r>
        <w:t xml:space="preserve">from twenty years old and upward, all who are able to go out to war in Israel. You and Aaron shall number them by their divisions. </w:t>
      </w:r>
      <w:r>
        <w:rPr>
          <w:vertAlign w:val="superscript"/>
        </w:rPr>
        <w:t>4</w:t>
      </w:r>
      <w:r>
        <w:t xml:space="preserve">With you there shall be a man of every tribe; everyone head of his fathers’ house. </w:t>
      </w:r>
      <w:r>
        <w:rPr>
          <w:vertAlign w:val="superscript"/>
        </w:rPr>
        <w:t>5</w:t>
      </w:r>
      <w:r>
        <w:t>These are the names of the men who shall stand with you:</w:t>
      </w:r>
      <w:r>
        <w:br/>
        <w:t>Of Reuben: Elizur the son of Shedeur.</w:t>
      </w:r>
      <w:r>
        <w:br/>
      </w:r>
      <w:r>
        <w:rPr>
          <w:vertAlign w:val="superscript"/>
        </w:rPr>
        <w:t>6</w:t>
      </w:r>
      <w:r>
        <w:t>Of Simeon: Shelumiel the son of Zurishaddai.</w:t>
      </w:r>
      <w:r>
        <w:br/>
      </w:r>
      <w:r>
        <w:rPr>
          <w:vertAlign w:val="superscript"/>
        </w:rPr>
        <w:t>7</w:t>
      </w:r>
      <w:r>
        <w:t xml:space="preserve">Of </w:t>
      </w:r>
      <w:smartTag w:uri="urn:schemas-microsoft-com:office:smarttags" w:element="place">
        <w:smartTag w:uri="urn:schemas-microsoft-com:office:smarttags" w:element="country-region">
          <w:r>
            <w:t>Judah</w:t>
          </w:r>
        </w:smartTag>
      </w:smartTag>
      <w:r>
        <w:t>: Nahshon the son of Amminadab.</w:t>
      </w:r>
      <w:r>
        <w:br/>
      </w:r>
      <w:r>
        <w:rPr>
          <w:vertAlign w:val="superscript"/>
        </w:rPr>
        <w:t>8</w:t>
      </w:r>
      <w:r>
        <w:t>Of Issachar: Nethanel the son of Zuar.</w:t>
      </w:r>
      <w:r>
        <w:br/>
      </w:r>
      <w:r>
        <w:rPr>
          <w:vertAlign w:val="superscript"/>
        </w:rPr>
        <w:t>9</w:t>
      </w:r>
      <w:r>
        <w:t>Of Zebulun: Eliab the son of Helon.</w:t>
      </w:r>
      <w:r>
        <w:br/>
      </w:r>
      <w:r>
        <w:rPr>
          <w:vertAlign w:val="superscript"/>
        </w:rPr>
        <w:lastRenderedPageBreak/>
        <w:t>10</w:t>
      </w:r>
      <w:r>
        <w:t xml:space="preserve">Of the </w:t>
      </w:r>
      <w:r w:rsidR="00217F8E">
        <w:t>sons of</w:t>
      </w:r>
      <w:r>
        <w:t xml:space="preserve"> Joseph:</w:t>
      </w:r>
      <w:r>
        <w:br/>
        <w:t>Of Ephraim: Elishama the son of Ammihud.</w:t>
      </w:r>
      <w:r>
        <w:br/>
        <w:t>Of Manasseh: Gamaliel the son of Pedahzur.</w:t>
      </w:r>
      <w:r>
        <w:br/>
      </w:r>
      <w:r>
        <w:rPr>
          <w:vertAlign w:val="superscript"/>
        </w:rPr>
        <w:t>11</w:t>
      </w:r>
      <w:r>
        <w:t>Of Benjamin: Abidan the son of Gideoni.</w:t>
      </w:r>
      <w:r>
        <w:br/>
      </w:r>
      <w:r>
        <w:rPr>
          <w:vertAlign w:val="superscript"/>
        </w:rPr>
        <w:t>12</w:t>
      </w:r>
      <w:r>
        <w:t>Of Dan: Ahiezer the son of Ammishaddai.</w:t>
      </w:r>
      <w:r>
        <w:br/>
      </w:r>
      <w:r>
        <w:rPr>
          <w:vertAlign w:val="superscript"/>
        </w:rPr>
        <w:t>13</w:t>
      </w:r>
      <w:r>
        <w:t>Of Asher: Pagiel the son of Ochran.</w:t>
      </w:r>
      <w:r>
        <w:br/>
      </w:r>
      <w:r>
        <w:rPr>
          <w:vertAlign w:val="superscript"/>
        </w:rPr>
        <w:t>14</w:t>
      </w:r>
      <w:r>
        <w:t xml:space="preserve">Of Gad: Eliasaph the son of </w:t>
      </w:r>
      <w:r w:rsidR="00270B09">
        <w:t>R</w:t>
      </w:r>
      <w:r>
        <w:t>euel.</w:t>
      </w:r>
      <w:r w:rsidR="00270B09">
        <w:rPr>
          <w:rStyle w:val="FootnoteReference"/>
        </w:rPr>
        <w:footnoteReference w:id="636"/>
      </w:r>
      <w:r>
        <w:br/>
      </w:r>
      <w:r>
        <w:rPr>
          <w:vertAlign w:val="superscript"/>
        </w:rPr>
        <w:t>15</w:t>
      </w:r>
      <w:r>
        <w:t>Of Naphtali: Ahira the son of Enan.”</w:t>
      </w:r>
    </w:p>
    <w:p w14:paraId="0A6C336C" w14:textId="77777777" w:rsidR="004D6164" w:rsidRDefault="004D6164">
      <w:r>
        <w:rPr>
          <w:vertAlign w:val="superscript"/>
        </w:rPr>
        <w:t>16</w:t>
      </w:r>
      <w:r>
        <w:t xml:space="preserve">These are those who were called of the congregation, the </w:t>
      </w:r>
      <w:r w:rsidR="00C31FCF">
        <w:t>leaders of the tribes of their fathers</w:t>
      </w:r>
      <w:r>
        <w:t xml:space="preserve">; they were the heads of the thousands of </w:t>
      </w:r>
      <w:smartTag w:uri="urn:schemas-microsoft-com:office:smarttags" w:element="place">
        <w:smartTag w:uri="urn:schemas-microsoft-com:office:smarttags" w:element="country-region">
          <w:r>
            <w:t>Israel</w:t>
          </w:r>
        </w:smartTag>
      </w:smartTag>
      <w:r>
        <w:t xml:space="preserve">. </w:t>
      </w:r>
      <w:r>
        <w:rPr>
          <w:vertAlign w:val="superscript"/>
        </w:rPr>
        <w:t>17</w:t>
      </w:r>
      <w:r>
        <w:t xml:space="preserve">Moses and Aaron took these men who are mentioned by name. </w:t>
      </w:r>
      <w:r>
        <w:rPr>
          <w:vertAlign w:val="superscript"/>
        </w:rPr>
        <w:t>18</w:t>
      </w:r>
      <w:r>
        <w:t xml:space="preserve">They assembled all the congregation together on the first day of the second month; and they declared their ancestry by their families, by their fathers’ houses, according to the number of the names, from twenty years old and upward, one by one. </w:t>
      </w:r>
      <w:r>
        <w:rPr>
          <w:vertAlign w:val="superscript"/>
        </w:rPr>
        <w:t>19</w:t>
      </w:r>
      <w:r>
        <w:t xml:space="preserve">As the </w:t>
      </w:r>
      <w:r w:rsidR="00F170FA" w:rsidRPr="00F170FA">
        <w:rPr>
          <w:sz w:val="16"/>
          <w:szCs w:val="16"/>
        </w:rPr>
        <w:t>LORD</w:t>
      </w:r>
      <w:r>
        <w:t xml:space="preserve"> commanded Moses, so he numbered them in the wilderness of Sinai.</w:t>
      </w:r>
    </w:p>
    <w:p w14:paraId="6C918C97" w14:textId="77777777" w:rsidR="00E07A2E" w:rsidRDefault="00E07A2E" w:rsidP="00E07A2E">
      <w:r>
        <w:rPr>
          <w:vertAlign w:val="superscript"/>
        </w:rPr>
        <w:t>20</w:t>
      </w:r>
      <w:r>
        <w:t xml:space="preserve">Now the descendants of Reuben, Israel’s firstborn, their generations according to their families, by their fathers’ houses, according to the number of the names, one by one, every male from twenty years old and upward, all who were able to go out to war; </w:t>
      </w:r>
      <w:r>
        <w:rPr>
          <w:vertAlign w:val="superscript"/>
        </w:rPr>
        <w:t>21</w:t>
      </w:r>
      <w:r>
        <w:t>those who were numbered of them, of the tribe of Reuben, were forty-six thousand five hundred.</w:t>
      </w:r>
    </w:p>
    <w:p w14:paraId="26CB62D6" w14:textId="77777777" w:rsidR="00E07A2E" w:rsidRDefault="00E07A2E" w:rsidP="00E07A2E">
      <w:r>
        <w:rPr>
          <w:vertAlign w:val="superscript"/>
        </w:rPr>
        <w:t>22</w:t>
      </w:r>
      <w:r>
        <w:t xml:space="preserve">Of the descendants of Simeon, their generations, according to their families, by their fathers’ houses, those who were numbered of it, according to the number of the names, one by one, every male from twenty years old and upward, all who were able to go out to war; </w:t>
      </w:r>
      <w:r>
        <w:rPr>
          <w:vertAlign w:val="superscript"/>
        </w:rPr>
        <w:t>23</w:t>
      </w:r>
      <w:r>
        <w:t>those who were numbered of them, of the tribe of Simeon, were fifty-nine thousand three hundred.</w:t>
      </w:r>
    </w:p>
    <w:p w14:paraId="639B6775" w14:textId="77777777" w:rsidR="00E07A2E" w:rsidRDefault="00E07A2E" w:rsidP="00E07A2E">
      <w:r>
        <w:rPr>
          <w:vertAlign w:val="superscript"/>
        </w:rPr>
        <w:t>24</w:t>
      </w:r>
      <w:r>
        <w:t xml:space="preserve">Of the descendants of Gad, their generations, according to their families, by their fathers’ houses, according to the number of the names, from twenty years old and upward, all who were able to go out to war; </w:t>
      </w:r>
      <w:r>
        <w:rPr>
          <w:vertAlign w:val="superscript"/>
        </w:rPr>
        <w:t>25</w:t>
      </w:r>
      <w:r>
        <w:t>those who were numbered of them, of the tribe of Gad, were forty-five thousand six hundred fifty.</w:t>
      </w:r>
    </w:p>
    <w:p w14:paraId="5BDCEACA" w14:textId="77777777" w:rsidR="00E07A2E" w:rsidRDefault="00E07A2E" w:rsidP="00E07A2E">
      <w:r>
        <w:rPr>
          <w:vertAlign w:val="superscript"/>
        </w:rPr>
        <w:t>26</w:t>
      </w:r>
      <w:r>
        <w:t xml:space="preserve">Of the descendants of Judah, their generations, according to their families, by their fathers’ houses, according to the number of the names, from twenty years old and upward, all who were able to go out to war; </w:t>
      </w:r>
      <w:r>
        <w:rPr>
          <w:vertAlign w:val="superscript"/>
        </w:rPr>
        <w:t>27</w:t>
      </w:r>
      <w:r>
        <w:t>those who were numbered of them, of the tribe of Judah, were sixty-four thousand six hundred.</w:t>
      </w:r>
    </w:p>
    <w:p w14:paraId="452827D1" w14:textId="77777777" w:rsidR="00E07A2E" w:rsidRDefault="00E07A2E" w:rsidP="00E07A2E">
      <w:r>
        <w:rPr>
          <w:vertAlign w:val="superscript"/>
        </w:rPr>
        <w:t>28</w:t>
      </w:r>
      <w:r>
        <w:t xml:space="preserve">Of the descendants of Issachar, their generations, according to their families, by their </w:t>
      </w:r>
      <w:r>
        <w:lastRenderedPageBreak/>
        <w:t xml:space="preserve">fathers’ houses, according to the number of the names, from twenty years old and upward, all who were able to go out to war; </w:t>
      </w:r>
      <w:r>
        <w:rPr>
          <w:vertAlign w:val="superscript"/>
        </w:rPr>
        <w:t>29</w:t>
      </w:r>
      <w:r>
        <w:t>those who were numbered of them, of the tribe of Issachar, were fifty-four thousand four hundred.</w:t>
      </w:r>
    </w:p>
    <w:p w14:paraId="308C4E00" w14:textId="77777777" w:rsidR="00E07A2E" w:rsidRDefault="00E07A2E" w:rsidP="00E07A2E">
      <w:r>
        <w:rPr>
          <w:vertAlign w:val="superscript"/>
        </w:rPr>
        <w:t>30</w:t>
      </w:r>
      <w:r>
        <w:t xml:space="preserve">Of the descendants of Zebulun, their generations, according to their families, by their fathers’ houses, according to the number of the names, from twenty years old and upward, all who were able to go out to war; </w:t>
      </w:r>
      <w:r>
        <w:rPr>
          <w:vertAlign w:val="superscript"/>
        </w:rPr>
        <w:t>31</w:t>
      </w:r>
      <w:r>
        <w:t xml:space="preserve">those who were numbered of them, of the tribe of Zebulun, were fifty-seven thousand four hundred. </w:t>
      </w:r>
    </w:p>
    <w:p w14:paraId="11991E02" w14:textId="77777777" w:rsidR="00E07A2E" w:rsidRDefault="00E07A2E" w:rsidP="00E07A2E">
      <w:r>
        <w:rPr>
          <w:vertAlign w:val="superscript"/>
        </w:rPr>
        <w:t>32</w:t>
      </w:r>
      <w:r>
        <w:t xml:space="preserve">Of the sons of Joseph, of the descendants of Ephraim, their generations, according to their families, by their fathers’ houses, according to the number of the names, from twenty years old and upward, all who were able to go out to war; </w:t>
      </w:r>
      <w:r>
        <w:rPr>
          <w:vertAlign w:val="superscript"/>
        </w:rPr>
        <w:t>33</w:t>
      </w:r>
      <w:r>
        <w:t>those who were numbered of them, of the tribe of Ephraim, were forty thousand five hundred.</w:t>
      </w:r>
    </w:p>
    <w:p w14:paraId="3A20FB8F" w14:textId="77777777" w:rsidR="00E07A2E" w:rsidRDefault="00E07A2E" w:rsidP="00E07A2E">
      <w:r>
        <w:rPr>
          <w:vertAlign w:val="superscript"/>
        </w:rPr>
        <w:t>34</w:t>
      </w:r>
      <w:r>
        <w:t xml:space="preserve">Of the descendants of Manasseh, their generations, according to their families, by their fathers’ houses, according to the number of the names, from twenty years old and upward, all who were able to go out to war; </w:t>
      </w:r>
      <w:r>
        <w:rPr>
          <w:vertAlign w:val="superscript"/>
        </w:rPr>
        <w:t>35</w:t>
      </w:r>
      <w:r>
        <w:t>those who were numbered of them, of the tribe of Manasseh, were thirty-two thousand two hundred.</w:t>
      </w:r>
    </w:p>
    <w:p w14:paraId="1E5F65B5" w14:textId="77777777" w:rsidR="00E07A2E" w:rsidRDefault="00E07A2E" w:rsidP="00E07A2E">
      <w:r>
        <w:rPr>
          <w:vertAlign w:val="superscript"/>
        </w:rPr>
        <w:t>36</w:t>
      </w:r>
      <w:r>
        <w:t xml:space="preserve">Of the descendants of Benjamin, their generations, according to their families, by their fathers’ houses, according to the </w:t>
      </w:r>
      <w:r>
        <w:t xml:space="preserve">number of the names, from twenty years old and upward, all who were able to go out to war; </w:t>
      </w:r>
      <w:r>
        <w:rPr>
          <w:vertAlign w:val="superscript"/>
        </w:rPr>
        <w:t>37</w:t>
      </w:r>
      <w:r>
        <w:t>those who were numbered of them, of the tribe of Benjamin, were thirty-five thousand four hundred.</w:t>
      </w:r>
    </w:p>
    <w:p w14:paraId="4CCD928A" w14:textId="77777777" w:rsidR="00E07A2E" w:rsidRDefault="00E07A2E" w:rsidP="00E07A2E">
      <w:r>
        <w:rPr>
          <w:vertAlign w:val="superscript"/>
        </w:rPr>
        <w:t>38</w:t>
      </w:r>
      <w:r>
        <w:t xml:space="preserve">Of the descendants of Dan, their generations, according to their families, by their fathers’ houses, according to the number of the names, from twenty years old and upward, all who were able to go forth to war; </w:t>
      </w:r>
      <w:r>
        <w:rPr>
          <w:vertAlign w:val="superscript"/>
        </w:rPr>
        <w:t>39</w:t>
      </w:r>
      <w:r>
        <w:t>those who were numbered of them, of the tribe of Dan, were sixty-two thousand seven hundred.</w:t>
      </w:r>
    </w:p>
    <w:p w14:paraId="057BA468" w14:textId="77777777" w:rsidR="00E07A2E" w:rsidRDefault="00E07A2E" w:rsidP="00E07A2E">
      <w:r>
        <w:rPr>
          <w:vertAlign w:val="superscript"/>
        </w:rPr>
        <w:t>40</w:t>
      </w:r>
      <w:r>
        <w:t xml:space="preserve">Of the descendants of Asher, their generations, according to their families, by their fathers’ houses, according to the number of the names, from twenty years old and upward, all who were able to go forth to war; </w:t>
      </w:r>
      <w:r>
        <w:rPr>
          <w:vertAlign w:val="superscript"/>
        </w:rPr>
        <w:t>41</w:t>
      </w:r>
      <w:r>
        <w:t>those who were numbered of them, of the tribe of Asher, were forty-one thousand five hundred.</w:t>
      </w:r>
    </w:p>
    <w:p w14:paraId="40930999" w14:textId="735EEF50" w:rsidR="004D6164" w:rsidRDefault="00E07A2E" w:rsidP="00E07A2E">
      <w:r>
        <w:rPr>
          <w:vertAlign w:val="superscript"/>
        </w:rPr>
        <w:t>42</w:t>
      </w:r>
      <w:r>
        <w:t xml:space="preserve">Of the descendants of Naphtali, their generations, according to their families, by their fathers’ houses, according to the number of the names, from twenty years old and upward, all who were able to go forth to war; </w:t>
      </w:r>
      <w:r>
        <w:rPr>
          <w:vertAlign w:val="superscript"/>
        </w:rPr>
        <w:t>43</w:t>
      </w:r>
      <w:r>
        <w:t>those who were numbered of them, of the tribe of Naphtali, were fifty-three thousand four hundred.</w:t>
      </w:r>
    </w:p>
    <w:p w14:paraId="63E3FC4F" w14:textId="01BAF01A" w:rsidR="004D6164" w:rsidRDefault="004D6164">
      <w:r>
        <w:rPr>
          <w:vertAlign w:val="superscript"/>
        </w:rPr>
        <w:t>44</w:t>
      </w:r>
      <w:r>
        <w:t xml:space="preserve">These are those who were numbered, whom Moses and Aaron </w:t>
      </w:r>
      <w:r w:rsidR="007C6A31">
        <w:t xml:space="preserve">numbered, and the leaders of </w:t>
      </w:r>
      <w:smartTag w:uri="urn:schemas-microsoft-com:office:smarttags" w:element="place">
        <w:smartTag w:uri="urn:schemas-microsoft-com:office:smarttags" w:element="country-region">
          <w:r w:rsidR="007C6A31">
            <w:t>Israel</w:t>
          </w:r>
        </w:smartTag>
      </w:smartTag>
      <w:r>
        <w:t xml:space="preserve">, being twelve </w:t>
      </w:r>
      <w:r w:rsidR="00D62205">
        <w:t>men;</w:t>
      </w:r>
      <w:r w:rsidR="000D2FAB">
        <w:t xml:space="preserve"> each representing his</w:t>
      </w:r>
      <w:r>
        <w:t xml:space="preserve"> fathers’ house. </w:t>
      </w:r>
      <w:r>
        <w:rPr>
          <w:vertAlign w:val="superscript"/>
        </w:rPr>
        <w:lastRenderedPageBreak/>
        <w:t>45</w:t>
      </w:r>
      <w:r>
        <w:t xml:space="preserve">So all those who were numbered of the </w:t>
      </w:r>
      <w:r w:rsidR="00DD3076">
        <w:t>children of Israel</w:t>
      </w:r>
      <w:r>
        <w:t xml:space="preserve"> by their fathers’ houses, from twenty years old and upward, all who were able to go out to war in Israel; </w:t>
      </w:r>
      <w:r>
        <w:rPr>
          <w:vertAlign w:val="superscript"/>
        </w:rPr>
        <w:t>46</w:t>
      </w:r>
      <w:r>
        <w:t xml:space="preserve">even all those who were numbered were six hundred three thousand five hundred fifty. </w:t>
      </w:r>
      <w:r>
        <w:rPr>
          <w:vertAlign w:val="superscript"/>
        </w:rPr>
        <w:t>47</w:t>
      </w:r>
      <w:r>
        <w:t xml:space="preserve">But the Levites after the tribe of their fathers were not numbered among them. </w:t>
      </w:r>
      <w:r>
        <w:rPr>
          <w:vertAlign w:val="superscript"/>
        </w:rPr>
        <w:t>48</w:t>
      </w:r>
      <w:r>
        <w:t xml:space="preserve">For the </w:t>
      </w:r>
      <w:r w:rsidR="00F170FA" w:rsidRPr="00F170FA">
        <w:rPr>
          <w:sz w:val="16"/>
          <w:szCs w:val="16"/>
        </w:rPr>
        <w:t>LORD</w:t>
      </w:r>
      <w:r>
        <w:t xml:space="preserve"> spoke to Moses, saying, </w:t>
      </w:r>
      <w:r>
        <w:rPr>
          <w:vertAlign w:val="superscript"/>
        </w:rPr>
        <w:t>49</w:t>
      </w:r>
      <w:r>
        <w:t xml:space="preserve">“Only the tribe of Levi you shall not number, neither shall you take a census of them among the </w:t>
      </w:r>
      <w:r w:rsidR="00DD3076">
        <w:t>children of Israel</w:t>
      </w:r>
      <w:r>
        <w:t xml:space="preserve">; </w:t>
      </w:r>
      <w:r>
        <w:rPr>
          <w:vertAlign w:val="superscript"/>
        </w:rPr>
        <w:t>50</w:t>
      </w:r>
      <w:r>
        <w:t xml:space="preserve">but appoint the Levites over the Tabernacle of the Testimony, and over all its furnishings, and over all that belongs to it. They shall carry the tabernacle, and all its furnishings; and they shall take care of it, and shall </w:t>
      </w:r>
      <w:r w:rsidR="00AE15D2">
        <w:t>camp</w:t>
      </w:r>
      <w:r>
        <w:t xml:space="preserve"> around it. </w:t>
      </w:r>
      <w:r>
        <w:rPr>
          <w:vertAlign w:val="superscript"/>
        </w:rPr>
        <w:t>51</w:t>
      </w:r>
      <w:r>
        <w:t xml:space="preserve">When the tabernacle is to move, the Levites shall take it down; and when the tabernacle is to be set up, the Levites shall set it up. The </w:t>
      </w:r>
      <w:r w:rsidR="009D469E">
        <w:t>unauthorized person</w:t>
      </w:r>
      <w:r>
        <w:t xml:space="preserve"> who comes near shall be put to death. </w:t>
      </w:r>
      <w:r>
        <w:rPr>
          <w:vertAlign w:val="superscript"/>
        </w:rPr>
        <w:t>52</w:t>
      </w:r>
      <w:r>
        <w:t xml:space="preserve">The </w:t>
      </w:r>
      <w:r w:rsidR="00DD3076">
        <w:t>children of Israel</w:t>
      </w:r>
      <w:r>
        <w:t xml:space="preserve"> shall pitch their tents, every man by his own camp, and every man by his own standard, according to their divisions. </w:t>
      </w:r>
      <w:r>
        <w:rPr>
          <w:vertAlign w:val="superscript"/>
        </w:rPr>
        <w:t>53</w:t>
      </w:r>
      <w:r>
        <w:t xml:space="preserve">But the Levites shall </w:t>
      </w:r>
      <w:r w:rsidR="00AE15D2">
        <w:t>camp</w:t>
      </w:r>
      <w:r>
        <w:t xml:space="preserve"> around the Tabernacle of the Testimony, that there may be no wrath on the congregation of the </w:t>
      </w:r>
      <w:r w:rsidR="00DD3076">
        <w:t>children of Israel</w:t>
      </w:r>
      <w:r>
        <w:t>: and the Levites shall be responsible for the Tabernacle of the Testimony.”</w:t>
      </w:r>
    </w:p>
    <w:p w14:paraId="3C5358B6" w14:textId="52DDF884" w:rsidR="004D6164" w:rsidRDefault="004D6164">
      <w:r>
        <w:rPr>
          <w:vertAlign w:val="superscript"/>
        </w:rPr>
        <w:t>54</w:t>
      </w:r>
      <w:r>
        <w:t xml:space="preserve">Thus the </w:t>
      </w:r>
      <w:r w:rsidR="00DD3076">
        <w:t>children of Israel</w:t>
      </w:r>
      <w:r>
        <w:t xml:space="preserve"> did. According to all that the </w:t>
      </w:r>
      <w:r w:rsidR="00F170FA" w:rsidRPr="00F170FA">
        <w:rPr>
          <w:sz w:val="16"/>
          <w:szCs w:val="16"/>
        </w:rPr>
        <w:t>LORD</w:t>
      </w:r>
      <w:r>
        <w:t xml:space="preserve"> commanded Moses, so they did.</w:t>
      </w:r>
    </w:p>
    <w:p w14:paraId="647F1B2D" w14:textId="77777777" w:rsidR="004D6164" w:rsidRDefault="004D6164" w:rsidP="00CD144D">
      <w:pPr>
        <w:pStyle w:val="NHEB"/>
        <w:framePr w:wrap="auto"/>
      </w:pPr>
      <w:r>
        <w:t>2</w:t>
      </w:r>
    </w:p>
    <w:p w14:paraId="7B427E1D" w14:textId="46CFAC78" w:rsidR="004D6164" w:rsidRDefault="004D6164">
      <w:pPr>
        <w:ind w:firstLine="0"/>
      </w:pPr>
      <w:r>
        <w:t xml:space="preserve">The </w:t>
      </w:r>
      <w:r w:rsidR="00F170FA" w:rsidRPr="00F170FA">
        <w:rPr>
          <w:sz w:val="16"/>
          <w:szCs w:val="16"/>
        </w:rPr>
        <w:t>LORD</w:t>
      </w:r>
      <w:r>
        <w:t xml:space="preserve"> spoke to Moses and to Aaron, saying, </w:t>
      </w:r>
      <w:r>
        <w:rPr>
          <w:vertAlign w:val="superscript"/>
        </w:rPr>
        <w:t>2</w:t>
      </w:r>
      <w:r>
        <w:t xml:space="preserve">“The </w:t>
      </w:r>
      <w:r w:rsidR="00DD3076">
        <w:t>children of Israel</w:t>
      </w:r>
      <w:r>
        <w:t xml:space="preserve"> shall </w:t>
      </w:r>
      <w:r w:rsidR="00AE15D2">
        <w:t>camp</w:t>
      </w:r>
      <w:r>
        <w:t xml:space="preserve"> every man by his own standard, with the banners of their fathers’ houses: at a distance from the Tent of Meeting shall they </w:t>
      </w:r>
      <w:r w:rsidR="00AE15D2">
        <w:t>camp</w:t>
      </w:r>
      <w:r>
        <w:t xml:space="preserve"> around it.”</w:t>
      </w:r>
    </w:p>
    <w:p w14:paraId="40ED0689" w14:textId="7160BCC8" w:rsidR="004D6164" w:rsidRDefault="004D6164">
      <w:r>
        <w:rPr>
          <w:vertAlign w:val="superscript"/>
        </w:rPr>
        <w:t>3</w:t>
      </w:r>
      <w:r>
        <w:t xml:space="preserve">Those who </w:t>
      </w:r>
      <w:r w:rsidR="00AE15D2">
        <w:t>camp</w:t>
      </w:r>
      <w:r>
        <w:t xml:space="preserve"> on the east side toward the sunrise shall be of the standard of the camp of </w:t>
      </w:r>
      <w:smartTag w:uri="urn:schemas-microsoft-com:office:smarttags" w:element="country-region">
        <w:r>
          <w:t>Judah</w:t>
        </w:r>
      </w:smartTag>
      <w:r>
        <w:t xml:space="preserve">, according to their divisions: and the prince of the </w:t>
      </w:r>
      <w:r w:rsidR="00217F8E">
        <w:t>people of</w:t>
      </w:r>
      <w:r>
        <w:t xml:space="preserve"> </w:t>
      </w:r>
      <w:smartTag w:uri="urn:schemas-microsoft-com:office:smarttags" w:element="place">
        <w:smartTag w:uri="urn:schemas-microsoft-com:office:smarttags" w:element="country-region">
          <w:r>
            <w:t>Judah</w:t>
          </w:r>
        </w:smartTag>
      </w:smartTag>
      <w:r>
        <w:t xml:space="preserve"> shall be Nahshon the son of Amminadab. </w:t>
      </w:r>
      <w:r>
        <w:rPr>
          <w:vertAlign w:val="superscript"/>
        </w:rPr>
        <w:t>4</w:t>
      </w:r>
      <w:r>
        <w:t>His division, and those who were numbered of them, were seventy-four thousand six hundred.</w:t>
      </w:r>
    </w:p>
    <w:p w14:paraId="6020941A" w14:textId="1EE25CAF" w:rsidR="004D6164" w:rsidRDefault="004D6164">
      <w:r>
        <w:rPr>
          <w:vertAlign w:val="superscript"/>
        </w:rPr>
        <w:t>5</w:t>
      </w:r>
      <w:r>
        <w:t xml:space="preserve">Those who </w:t>
      </w:r>
      <w:r w:rsidR="00AE15D2">
        <w:t>camp</w:t>
      </w:r>
      <w:r>
        <w:t xml:space="preserve"> next to him shall be the tribe of Issachar: and the prince of the </w:t>
      </w:r>
      <w:r w:rsidR="00217F8E">
        <w:t>people of</w:t>
      </w:r>
      <w:r>
        <w:t xml:space="preserve"> Issachar shall be Nethanel the son of Zuar. </w:t>
      </w:r>
      <w:r>
        <w:rPr>
          <w:vertAlign w:val="superscript"/>
        </w:rPr>
        <w:t>6</w:t>
      </w:r>
      <w:r>
        <w:t>His division, and those who were numbered of it, were fifty-four thousand four hundred.</w:t>
      </w:r>
    </w:p>
    <w:p w14:paraId="5CDE9D95" w14:textId="21F3BF0D" w:rsidR="004D6164" w:rsidRDefault="004D6164">
      <w:r>
        <w:rPr>
          <w:vertAlign w:val="superscript"/>
        </w:rPr>
        <w:t>7</w:t>
      </w:r>
      <w:r>
        <w:t xml:space="preserve">The tribe of Zebulun: and the prince of the </w:t>
      </w:r>
      <w:r w:rsidR="00217F8E">
        <w:t>people of</w:t>
      </w:r>
      <w:r>
        <w:t xml:space="preserve"> Zebulun shall be Eliab the son of Helon. </w:t>
      </w:r>
      <w:r>
        <w:rPr>
          <w:vertAlign w:val="superscript"/>
        </w:rPr>
        <w:t>8</w:t>
      </w:r>
      <w:r>
        <w:t>His division, and those who were numbered of it, were fifty-seven thousand four hundred.</w:t>
      </w:r>
    </w:p>
    <w:p w14:paraId="63504BCC" w14:textId="77777777" w:rsidR="004D6164" w:rsidRDefault="004D6164">
      <w:r>
        <w:rPr>
          <w:vertAlign w:val="superscript"/>
        </w:rPr>
        <w:t>9</w:t>
      </w:r>
      <w:r>
        <w:t xml:space="preserve">All who were numbered of the camp of </w:t>
      </w:r>
      <w:smartTag w:uri="urn:schemas-microsoft-com:office:smarttags" w:element="place">
        <w:smartTag w:uri="urn:schemas-microsoft-com:office:smarttags" w:element="country-region">
          <w:r>
            <w:t>Judah</w:t>
          </w:r>
        </w:smartTag>
      </w:smartTag>
      <w:r>
        <w:t xml:space="preserve"> were one hundred eighty-six thousand four hundred, according to their divisions. They shall set out first.</w:t>
      </w:r>
    </w:p>
    <w:p w14:paraId="1A78B5D1" w14:textId="2E2AB89A" w:rsidR="004D6164" w:rsidRDefault="004D6164">
      <w:r>
        <w:rPr>
          <w:vertAlign w:val="superscript"/>
        </w:rPr>
        <w:t>10</w:t>
      </w:r>
      <w:r>
        <w:t xml:space="preserve">“On the south side shall be the standard of the camp of Reuben according to their divisions. The prince of the </w:t>
      </w:r>
      <w:r w:rsidR="00217F8E">
        <w:t>people of</w:t>
      </w:r>
      <w:r>
        <w:t xml:space="preserve"> Reuben </w:t>
      </w:r>
      <w:r>
        <w:lastRenderedPageBreak/>
        <w:t xml:space="preserve">shall be Elizur the son of Shedeur. </w:t>
      </w:r>
      <w:r>
        <w:rPr>
          <w:vertAlign w:val="superscript"/>
        </w:rPr>
        <w:t>11</w:t>
      </w:r>
      <w:r>
        <w:t>His division, and those who were numbered of it, were forty-six thousand five hundred.</w:t>
      </w:r>
    </w:p>
    <w:p w14:paraId="23E3CB33" w14:textId="156B9E15" w:rsidR="004D6164" w:rsidRDefault="004D6164">
      <w:r>
        <w:rPr>
          <w:vertAlign w:val="superscript"/>
        </w:rPr>
        <w:t>12</w:t>
      </w:r>
      <w:r>
        <w:t xml:space="preserve">“Those who </w:t>
      </w:r>
      <w:r w:rsidR="00AE15D2">
        <w:t>camp</w:t>
      </w:r>
      <w:r>
        <w:t xml:space="preserve"> next to him shall be the tribe of Simeon. The prince of the </w:t>
      </w:r>
      <w:r w:rsidR="00217F8E">
        <w:t>people of</w:t>
      </w:r>
      <w:r>
        <w:t xml:space="preserve"> Simeon shall be Shelumiel the son of Zurishaddai. </w:t>
      </w:r>
      <w:r>
        <w:rPr>
          <w:vertAlign w:val="superscript"/>
        </w:rPr>
        <w:t>13</w:t>
      </w:r>
      <w:r>
        <w:t>His division, and those who were numbered of them, were fifty-nine thousand three hundred.</w:t>
      </w:r>
    </w:p>
    <w:p w14:paraId="74F726CF" w14:textId="21CA1BD5" w:rsidR="004D6164" w:rsidRDefault="004D6164">
      <w:r>
        <w:rPr>
          <w:vertAlign w:val="superscript"/>
        </w:rPr>
        <w:t>14</w:t>
      </w:r>
      <w:r>
        <w:t xml:space="preserve">“The tribe of Gad: and the prince of the </w:t>
      </w:r>
      <w:r w:rsidR="00217F8E">
        <w:t>people of</w:t>
      </w:r>
      <w:r>
        <w:t xml:space="preserve"> Gad shall be Eliasaph the son of </w:t>
      </w:r>
      <w:r w:rsidR="001C1C32">
        <w:t>Reuel.</w:t>
      </w:r>
      <w:r>
        <w:t xml:space="preserve"> </w:t>
      </w:r>
      <w:r>
        <w:rPr>
          <w:vertAlign w:val="superscript"/>
        </w:rPr>
        <w:t>15</w:t>
      </w:r>
      <w:r>
        <w:t>His division, and those who were numbered of them, were forty-five thousand six hundred fifty.</w:t>
      </w:r>
    </w:p>
    <w:p w14:paraId="4898D7BF" w14:textId="77777777" w:rsidR="004D6164" w:rsidRDefault="004D6164">
      <w:r>
        <w:rPr>
          <w:vertAlign w:val="superscript"/>
        </w:rPr>
        <w:t>16</w:t>
      </w:r>
      <w:r>
        <w:t>“All who were numbered of the camp of Reuben were one hundred fifty-one thousand four hundred fifty, according to their armies. They shall set out second.</w:t>
      </w:r>
    </w:p>
    <w:p w14:paraId="2A99A0AA" w14:textId="77777777" w:rsidR="004D6164" w:rsidRDefault="004D6164">
      <w:r>
        <w:rPr>
          <w:vertAlign w:val="superscript"/>
        </w:rPr>
        <w:t>17</w:t>
      </w:r>
      <w:r>
        <w:t xml:space="preserve">“Then the Tent of Meeting shall set out, with the camp of the Levites in the midst of the camps. As they </w:t>
      </w:r>
      <w:r w:rsidR="00AE15D2">
        <w:t>camp</w:t>
      </w:r>
      <w:r>
        <w:t>, so shall they set out, every man in his place, by their standards.</w:t>
      </w:r>
    </w:p>
    <w:p w14:paraId="62B57146" w14:textId="261F65F0" w:rsidR="004D6164" w:rsidRDefault="004D6164">
      <w:r>
        <w:rPr>
          <w:vertAlign w:val="superscript"/>
        </w:rPr>
        <w:t>18</w:t>
      </w:r>
      <w:r>
        <w:t xml:space="preserve">“On the west side shall be the standard of the camp of Ephraim according to their divisions: and the prince of the </w:t>
      </w:r>
      <w:r w:rsidR="00217F8E">
        <w:t>people of</w:t>
      </w:r>
      <w:r>
        <w:t xml:space="preserve"> Ephraim shall be Elishama the son of Ammihud. </w:t>
      </w:r>
      <w:r>
        <w:rPr>
          <w:vertAlign w:val="superscript"/>
        </w:rPr>
        <w:t>19</w:t>
      </w:r>
      <w:r>
        <w:t>His division, and those who were numbered of them, were forty thousand five hundred.</w:t>
      </w:r>
    </w:p>
    <w:p w14:paraId="65C76A43" w14:textId="21378112" w:rsidR="004D6164" w:rsidRDefault="004D6164">
      <w:r>
        <w:rPr>
          <w:vertAlign w:val="superscript"/>
        </w:rPr>
        <w:t>20</w:t>
      </w:r>
      <w:r>
        <w:t xml:space="preserve">“Next to him shall be the tribe of Manasseh: and the prince of the </w:t>
      </w:r>
      <w:r w:rsidR="00217F8E">
        <w:t>people of</w:t>
      </w:r>
      <w:r>
        <w:t xml:space="preserve"> Manasseh shall be Gamaliel the son of Pedahzur. </w:t>
      </w:r>
      <w:r>
        <w:rPr>
          <w:vertAlign w:val="superscript"/>
        </w:rPr>
        <w:t>21</w:t>
      </w:r>
      <w:r>
        <w:t>His division, and those who were numbered of them, were thirty-two thousand two hundred.</w:t>
      </w:r>
    </w:p>
    <w:p w14:paraId="2E447265" w14:textId="72E7E8DB" w:rsidR="004D6164" w:rsidRDefault="004D6164">
      <w:r>
        <w:rPr>
          <w:vertAlign w:val="superscript"/>
        </w:rPr>
        <w:t>22</w:t>
      </w:r>
      <w:r>
        <w:t xml:space="preserve">“The tribe of Benjamin: and the prince of the </w:t>
      </w:r>
      <w:r w:rsidR="00217F8E">
        <w:t>people of</w:t>
      </w:r>
      <w:r>
        <w:t xml:space="preserve"> Benjamin shall be Abidan the son of Gideoni. </w:t>
      </w:r>
      <w:r>
        <w:rPr>
          <w:vertAlign w:val="superscript"/>
        </w:rPr>
        <w:t>23</w:t>
      </w:r>
      <w:r>
        <w:t>His army, and those who were numbered of them, were thirty-five thousand four hundred.</w:t>
      </w:r>
    </w:p>
    <w:p w14:paraId="12E54F4E" w14:textId="77777777" w:rsidR="004D6164" w:rsidRDefault="004D6164">
      <w:r>
        <w:rPr>
          <w:vertAlign w:val="superscript"/>
        </w:rPr>
        <w:t>24</w:t>
      </w:r>
      <w:r>
        <w:t>“All who were numbered of the camp of Ephraim were one hundred eight thousand one hundred, according to their divisions. They shall set out third.</w:t>
      </w:r>
    </w:p>
    <w:p w14:paraId="0220292C" w14:textId="4D69C0C3" w:rsidR="004D6164" w:rsidRDefault="004D6164">
      <w:r>
        <w:rPr>
          <w:vertAlign w:val="superscript"/>
        </w:rPr>
        <w:t>25</w:t>
      </w:r>
      <w:r>
        <w:t xml:space="preserve">“On the north side shall be the standard of the camp of Dan according to their divisions: and the prince of the </w:t>
      </w:r>
      <w:r w:rsidR="00217F8E">
        <w:t>people of</w:t>
      </w:r>
      <w:r>
        <w:t xml:space="preserve"> Dan shall be Ahiezer the son of Ammishaddai. </w:t>
      </w:r>
      <w:r>
        <w:rPr>
          <w:vertAlign w:val="superscript"/>
        </w:rPr>
        <w:t>26</w:t>
      </w:r>
      <w:r>
        <w:t>His division, and those who were numbered of them, were sixty-two thousand seven hundred.</w:t>
      </w:r>
    </w:p>
    <w:p w14:paraId="26D83B8D" w14:textId="4264838F" w:rsidR="004D6164" w:rsidRDefault="004D6164">
      <w:r>
        <w:rPr>
          <w:vertAlign w:val="superscript"/>
        </w:rPr>
        <w:t>27</w:t>
      </w:r>
      <w:r>
        <w:t xml:space="preserve">“Those who </w:t>
      </w:r>
      <w:r w:rsidR="00AE15D2">
        <w:t>camp</w:t>
      </w:r>
      <w:r>
        <w:t xml:space="preserve"> next to him shall be the tribe of Asher: and the prince of the </w:t>
      </w:r>
      <w:r w:rsidR="00217F8E">
        <w:t>people of</w:t>
      </w:r>
      <w:r>
        <w:t xml:space="preserve"> Asher shall be Pagiel the son of Ochran. </w:t>
      </w:r>
      <w:r>
        <w:rPr>
          <w:vertAlign w:val="superscript"/>
        </w:rPr>
        <w:t>28</w:t>
      </w:r>
      <w:r>
        <w:t>His division, and those who were numbered of them, were forty-one thousand and five hundred.</w:t>
      </w:r>
    </w:p>
    <w:p w14:paraId="50715D67" w14:textId="5B83A6B4" w:rsidR="004D6164" w:rsidRDefault="004D6164">
      <w:r>
        <w:rPr>
          <w:vertAlign w:val="superscript"/>
        </w:rPr>
        <w:t>29</w:t>
      </w:r>
      <w:r>
        <w:t xml:space="preserve">“The tribe of Naphtali: and the prince of the </w:t>
      </w:r>
      <w:r w:rsidR="00217F8E">
        <w:t>people of</w:t>
      </w:r>
      <w:r>
        <w:t xml:space="preserve"> Naphtali shall be Ahira the son of Enan. </w:t>
      </w:r>
      <w:r>
        <w:rPr>
          <w:vertAlign w:val="superscript"/>
        </w:rPr>
        <w:t>30</w:t>
      </w:r>
      <w:r>
        <w:t>His division, and those who were numbered of them, were fifty-three thousand four hundred.</w:t>
      </w:r>
    </w:p>
    <w:p w14:paraId="28190658" w14:textId="77777777" w:rsidR="004D6164" w:rsidRDefault="004D6164">
      <w:r>
        <w:rPr>
          <w:vertAlign w:val="superscript"/>
        </w:rPr>
        <w:lastRenderedPageBreak/>
        <w:t>31</w:t>
      </w:r>
      <w:r>
        <w:t>“All who were numbered of the camp of Dan were one hundred fifty-seven thousand six hundred. They shall set out last by their standards.”</w:t>
      </w:r>
    </w:p>
    <w:p w14:paraId="63153436" w14:textId="3FEA0FA3" w:rsidR="004D6164" w:rsidRDefault="004D6164">
      <w:r>
        <w:rPr>
          <w:vertAlign w:val="superscript"/>
        </w:rPr>
        <w:t>32</w:t>
      </w:r>
      <w:r>
        <w:t xml:space="preserve">These are those who were numbered of the </w:t>
      </w:r>
      <w:r w:rsidR="00DD3076">
        <w:t>children of Israel</w:t>
      </w:r>
      <w:r>
        <w:t xml:space="preserve"> by their fathers’ houses. All who were numbered of the camps according to their armies were six hundred three thousand five hundred fifty. </w:t>
      </w:r>
      <w:r>
        <w:rPr>
          <w:vertAlign w:val="superscript"/>
        </w:rPr>
        <w:t>33</w:t>
      </w:r>
      <w:r>
        <w:t xml:space="preserve">But the Levites were not numbered among the </w:t>
      </w:r>
      <w:r w:rsidR="00DD3076">
        <w:t>children of Israel</w:t>
      </w:r>
      <w:r>
        <w:t xml:space="preserve">; as the </w:t>
      </w:r>
      <w:r w:rsidR="00F170FA" w:rsidRPr="00F170FA">
        <w:rPr>
          <w:sz w:val="16"/>
          <w:szCs w:val="16"/>
        </w:rPr>
        <w:t>LORD</w:t>
      </w:r>
      <w:r>
        <w:t xml:space="preserve"> commanded Moses.</w:t>
      </w:r>
    </w:p>
    <w:p w14:paraId="3F80D814" w14:textId="29B52286" w:rsidR="004D6164" w:rsidRDefault="004D6164">
      <w:r>
        <w:rPr>
          <w:vertAlign w:val="superscript"/>
        </w:rPr>
        <w:t>34</w:t>
      </w:r>
      <w:r>
        <w:t xml:space="preserve">Thus the </w:t>
      </w:r>
      <w:r w:rsidR="00DD3076">
        <w:t>children of Israel</w:t>
      </w:r>
      <w:r>
        <w:t xml:space="preserve"> did. According to all that the </w:t>
      </w:r>
      <w:r w:rsidR="00F170FA" w:rsidRPr="00F170FA">
        <w:rPr>
          <w:sz w:val="16"/>
          <w:szCs w:val="16"/>
        </w:rPr>
        <w:t>LORD</w:t>
      </w:r>
      <w:r>
        <w:t xml:space="preserve"> commanded Moses, so they </w:t>
      </w:r>
      <w:r w:rsidR="00E93747">
        <w:t>camped</w:t>
      </w:r>
      <w:r>
        <w:t xml:space="preserve"> by their standards, and so they set out, everyone by their families, according to their fathers’ houses.</w:t>
      </w:r>
    </w:p>
    <w:p w14:paraId="4CEE56A6" w14:textId="77777777" w:rsidR="004D6164" w:rsidRDefault="004D6164" w:rsidP="00CD144D">
      <w:pPr>
        <w:pStyle w:val="NHEB"/>
        <w:framePr w:wrap="auto"/>
      </w:pPr>
      <w:r>
        <w:t>3</w:t>
      </w:r>
    </w:p>
    <w:p w14:paraId="6E7F00E8" w14:textId="77777777" w:rsidR="004D6164" w:rsidRDefault="00367B7A">
      <w:pPr>
        <w:ind w:firstLine="0"/>
      </w:pPr>
      <w:r>
        <w:t>Now these are the generations</w:t>
      </w:r>
      <w:r w:rsidR="004D6164">
        <w:t xml:space="preserve"> of Aaron and Moses in the day that the </w:t>
      </w:r>
      <w:r w:rsidR="00F170FA" w:rsidRPr="00F170FA">
        <w:rPr>
          <w:sz w:val="16"/>
          <w:szCs w:val="16"/>
        </w:rPr>
        <w:t>LORD</w:t>
      </w:r>
      <w:r w:rsidR="004D6164">
        <w:t xml:space="preserve"> spoke with Moses in </w:t>
      </w:r>
      <w:smartTag w:uri="urn:schemas-microsoft-com:office:smarttags" w:element="place">
        <w:r w:rsidR="004D6164">
          <w:t>Mount Sinai</w:t>
        </w:r>
      </w:smartTag>
      <w:r w:rsidR="004D6164">
        <w:t xml:space="preserve">. </w:t>
      </w:r>
      <w:r w:rsidR="004D6164">
        <w:rPr>
          <w:vertAlign w:val="superscript"/>
        </w:rPr>
        <w:t>2</w:t>
      </w:r>
      <w:r w:rsidR="004D6164">
        <w:t>These are the names of the sons of Aaron: Nadab the firstborn, and Abihu, Eleazar, and Ithamar.</w:t>
      </w:r>
    </w:p>
    <w:p w14:paraId="1952C5FC" w14:textId="77777777" w:rsidR="004D6164" w:rsidRDefault="004D6164">
      <w:r>
        <w:rPr>
          <w:vertAlign w:val="superscript"/>
        </w:rPr>
        <w:t>3</w:t>
      </w:r>
      <w:r>
        <w:t xml:space="preserve">These are the names of the sons of Aaron, the priests who were anointed, whom he consecrated to minister in the priest’s office. </w:t>
      </w:r>
      <w:r>
        <w:rPr>
          <w:vertAlign w:val="superscript"/>
        </w:rPr>
        <w:t>4</w:t>
      </w:r>
      <w:r>
        <w:t xml:space="preserve">Nadab and Abihu died before the </w:t>
      </w:r>
      <w:r w:rsidR="00F170FA" w:rsidRPr="00F170FA">
        <w:rPr>
          <w:sz w:val="16"/>
          <w:szCs w:val="16"/>
        </w:rPr>
        <w:t>LORD</w:t>
      </w:r>
      <w:r>
        <w:t xml:space="preserve">, when they offered strange fire before the </w:t>
      </w:r>
      <w:r w:rsidR="00F170FA" w:rsidRPr="00F170FA">
        <w:rPr>
          <w:sz w:val="16"/>
          <w:szCs w:val="16"/>
        </w:rPr>
        <w:t>LORD</w:t>
      </w:r>
      <w:r>
        <w:t xml:space="preserve">, in the </w:t>
      </w:r>
      <w:r>
        <w:t>wilderness of Sinai, and they had no children. Eleazar and Ithamar ministered in the priest’s office in the presence of Aaron their father.</w:t>
      </w:r>
    </w:p>
    <w:p w14:paraId="17821836" w14:textId="58F82B49" w:rsidR="004D6164" w:rsidRDefault="004D6164">
      <w:r>
        <w:rPr>
          <w:vertAlign w:val="superscript"/>
        </w:rPr>
        <w:t>5</w:t>
      </w:r>
      <w:r>
        <w:t xml:space="preserve">The </w:t>
      </w:r>
      <w:r w:rsidR="00F170FA" w:rsidRPr="00F170FA">
        <w:rPr>
          <w:sz w:val="16"/>
          <w:szCs w:val="16"/>
        </w:rPr>
        <w:t>LORD</w:t>
      </w:r>
      <w:r>
        <w:t xml:space="preserve"> spoke to Moses, saying, </w:t>
      </w:r>
      <w:r>
        <w:rPr>
          <w:vertAlign w:val="superscript"/>
        </w:rPr>
        <w:t>6</w:t>
      </w:r>
      <w:r>
        <w:t xml:space="preserve">“Bring the tribe of Levi near, and set them before Aaron the priest, that they may minister to him. </w:t>
      </w:r>
      <w:r>
        <w:rPr>
          <w:vertAlign w:val="superscript"/>
        </w:rPr>
        <w:t>7</w:t>
      </w:r>
      <w:r>
        <w:t xml:space="preserve">They shall keep his requirements, and the requirements of the whole congregation before the Tent of Meeting, to do the service of the tabernacle. </w:t>
      </w:r>
      <w:r>
        <w:rPr>
          <w:vertAlign w:val="superscript"/>
        </w:rPr>
        <w:t>8</w:t>
      </w:r>
      <w:r>
        <w:t xml:space="preserve">They shall keep all the furnishings of the Tent of Meeting, and the obligations of the </w:t>
      </w:r>
      <w:r w:rsidR="00DD3076">
        <w:t>children of Israel</w:t>
      </w:r>
      <w:r>
        <w:t xml:space="preserve">, to do the service of the tabernacle. </w:t>
      </w:r>
      <w:r>
        <w:rPr>
          <w:vertAlign w:val="superscript"/>
        </w:rPr>
        <w:t>9</w:t>
      </w:r>
      <w:r>
        <w:t xml:space="preserve">You shall give the Levites to Aaron and to his sons. They are wholly given to him on the behalf of the </w:t>
      </w:r>
      <w:r w:rsidR="00DD3076">
        <w:t>children of Israel</w:t>
      </w:r>
      <w:r>
        <w:t xml:space="preserve">. </w:t>
      </w:r>
      <w:r>
        <w:rPr>
          <w:vertAlign w:val="superscript"/>
        </w:rPr>
        <w:t>10</w:t>
      </w:r>
      <w:r w:rsidR="00E7505A">
        <w:t>And you shall appoint Aaron and his sons, and they attend to</w:t>
      </w:r>
      <w:r>
        <w:t xml:space="preserve"> their priesthood</w:t>
      </w:r>
      <w:r w:rsidR="00BC4EFC">
        <w:t>; but the unauthorized person who</w:t>
      </w:r>
      <w:r>
        <w:t xml:space="preserve"> comes near shall be put to death.”</w:t>
      </w:r>
    </w:p>
    <w:p w14:paraId="74E783EA" w14:textId="6C2442B1" w:rsidR="004D6164" w:rsidRDefault="004D6164">
      <w:r>
        <w:rPr>
          <w:vertAlign w:val="superscript"/>
        </w:rPr>
        <w:t>11</w:t>
      </w:r>
      <w:r>
        <w:t xml:space="preserve">The </w:t>
      </w:r>
      <w:r w:rsidR="00F170FA" w:rsidRPr="00F170FA">
        <w:rPr>
          <w:sz w:val="16"/>
          <w:szCs w:val="16"/>
        </w:rPr>
        <w:t>LORD</w:t>
      </w:r>
      <w:r>
        <w:t xml:space="preserve"> spoke to Moses, saying, </w:t>
      </w:r>
      <w:r>
        <w:rPr>
          <w:vertAlign w:val="superscript"/>
        </w:rPr>
        <w:t>12</w:t>
      </w:r>
      <w:r>
        <w:t>“</w:t>
      </w:r>
      <w:r w:rsidR="00B461A0">
        <w:t>Look</w:t>
      </w:r>
      <w:r>
        <w:t xml:space="preserve">, I have taken the Levites from among the </w:t>
      </w:r>
      <w:r w:rsidR="00DD3076">
        <w:t>children of Israel</w:t>
      </w:r>
      <w:r>
        <w:t xml:space="preserve"> instead of all the firstborn who open the womb among</w:t>
      </w:r>
      <w:r w:rsidR="00573C52">
        <w:rPr>
          <w:rStyle w:val="FootnoteReference"/>
        </w:rPr>
        <w:footnoteReference w:id="637"/>
      </w:r>
      <w:r>
        <w:t xml:space="preserve"> the </w:t>
      </w:r>
      <w:r w:rsidR="00DD3076">
        <w:t>children of Israel</w:t>
      </w:r>
      <w:r>
        <w:t xml:space="preserve">; and the Levites shall be mine: </w:t>
      </w:r>
      <w:r>
        <w:rPr>
          <w:vertAlign w:val="superscript"/>
        </w:rPr>
        <w:t>13</w:t>
      </w:r>
      <w:r>
        <w:t xml:space="preserve">for all the firstborn are mine. On the day that I struck down all the firstborn in the </w:t>
      </w:r>
      <w:smartTag w:uri="urn:schemas-microsoft-com:office:smarttags" w:element="PlaceType">
        <w:r>
          <w:t>land</w:t>
        </w:r>
      </w:smartTag>
      <w:r>
        <w:t xml:space="preserve"> of </w:t>
      </w:r>
      <w:smartTag w:uri="urn:schemas-microsoft-com:office:smarttags" w:element="PlaceName">
        <w:r>
          <w:t>Egypt</w:t>
        </w:r>
      </w:smartTag>
      <w:r>
        <w:t xml:space="preserve"> I made holy to me all the firstborn in </w:t>
      </w:r>
      <w:smartTag w:uri="urn:schemas-microsoft-com:office:smarttags" w:element="place">
        <w:smartTag w:uri="urn:schemas-microsoft-com:office:smarttags" w:element="country-region">
          <w:r>
            <w:t>Israel</w:t>
          </w:r>
        </w:smartTag>
      </w:smartTag>
      <w:r>
        <w:t xml:space="preserve">, both man and animal. They shall be mine. I am the </w:t>
      </w:r>
      <w:r w:rsidR="00F170FA" w:rsidRPr="00F170FA">
        <w:rPr>
          <w:sz w:val="16"/>
          <w:szCs w:val="16"/>
        </w:rPr>
        <w:t>LORD</w:t>
      </w:r>
      <w:r>
        <w:t>.”</w:t>
      </w:r>
    </w:p>
    <w:p w14:paraId="70BC9FF7" w14:textId="4C11E7F8" w:rsidR="004D6164" w:rsidRDefault="004D6164">
      <w:r>
        <w:rPr>
          <w:vertAlign w:val="superscript"/>
        </w:rPr>
        <w:lastRenderedPageBreak/>
        <w:t>14</w:t>
      </w:r>
      <w:r>
        <w:t xml:space="preserve">The </w:t>
      </w:r>
      <w:r w:rsidR="00F170FA" w:rsidRPr="00F170FA">
        <w:rPr>
          <w:sz w:val="16"/>
          <w:szCs w:val="16"/>
        </w:rPr>
        <w:t>LORD</w:t>
      </w:r>
      <w:r>
        <w:t xml:space="preserve"> spoke to Moses in the wilderness of Sinai, saying, </w:t>
      </w:r>
      <w:r>
        <w:rPr>
          <w:vertAlign w:val="superscript"/>
        </w:rPr>
        <w:t>15</w:t>
      </w:r>
      <w:r>
        <w:t xml:space="preserve">“Count the </w:t>
      </w:r>
      <w:r w:rsidR="00217F8E">
        <w:t>descendants of</w:t>
      </w:r>
      <w:r>
        <w:t xml:space="preserve"> Levi by their fathers’ houses, by their families. You shall count every male from a month old and upward.”</w:t>
      </w:r>
    </w:p>
    <w:p w14:paraId="0F51BF98" w14:textId="77777777" w:rsidR="004D6164" w:rsidRDefault="004D6164">
      <w:r>
        <w:rPr>
          <w:vertAlign w:val="superscript"/>
        </w:rPr>
        <w:t>16</w:t>
      </w:r>
      <w:r>
        <w:t xml:space="preserve">Moses numbered them according to the word of the </w:t>
      </w:r>
      <w:r w:rsidR="00F170FA" w:rsidRPr="00F170FA">
        <w:rPr>
          <w:sz w:val="16"/>
          <w:szCs w:val="16"/>
        </w:rPr>
        <w:t>LORD</w:t>
      </w:r>
      <w:r>
        <w:t>, as he was commanded.</w:t>
      </w:r>
    </w:p>
    <w:p w14:paraId="4E2FDD3F" w14:textId="77777777" w:rsidR="004D6164" w:rsidRDefault="004D6164">
      <w:r>
        <w:rPr>
          <w:vertAlign w:val="superscript"/>
        </w:rPr>
        <w:t>17</w:t>
      </w:r>
      <w:r>
        <w:t>These were the sons of Levi by their names: Gershon, and Kohath, and Merari.</w:t>
      </w:r>
    </w:p>
    <w:p w14:paraId="1D47881D" w14:textId="77777777" w:rsidR="004D6164" w:rsidRDefault="004D6164">
      <w:r>
        <w:rPr>
          <w:vertAlign w:val="superscript"/>
        </w:rPr>
        <w:t>18</w:t>
      </w:r>
      <w:r>
        <w:t>These are the names of the sons of Gershon by their families: Libni and Shimei.</w:t>
      </w:r>
    </w:p>
    <w:p w14:paraId="5C3D8C49" w14:textId="77777777" w:rsidR="004D6164" w:rsidRDefault="004D6164">
      <w:r>
        <w:rPr>
          <w:vertAlign w:val="superscript"/>
        </w:rPr>
        <w:t>19</w:t>
      </w:r>
      <w:r>
        <w:t xml:space="preserve">The sons of Kohath by their families: Amram, and Izhar, </w:t>
      </w:r>
      <w:smartTag w:uri="urn:schemas-microsoft-com:office:smarttags" w:element="place">
        <w:smartTag w:uri="urn:schemas-microsoft-com:office:smarttags" w:element="City">
          <w:r>
            <w:t>Hebron</w:t>
          </w:r>
        </w:smartTag>
      </w:smartTag>
      <w:r>
        <w:t>, and Uzziel.</w:t>
      </w:r>
    </w:p>
    <w:p w14:paraId="403BBEDC" w14:textId="77777777" w:rsidR="004D6164" w:rsidRDefault="004D6164">
      <w:r>
        <w:rPr>
          <w:vertAlign w:val="superscript"/>
        </w:rPr>
        <w:t>20</w:t>
      </w:r>
      <w:r>
        <w:t>The sons of Merari by their families: Mahli and Mushi.</w:t>
      </w:r>
    </w:p>
    <w:p w14:paraId="4F15DECE" w14:textId="77777777" w:rsidR="004D6164" w:rsidRDefault="004D6164">
      <w:r>
        <w:t>These are the families of the Levites according to their fathers’ houses.</w:t>
      </w:r>
    </w:p>
    <w:p w14:paraId="1511595C" w14:textId="77777777" w:rsidR="004D6164" w:rsidRDefault="004D6164">
      <w:r>
        <w:rPr>
          <w:vertAlign w:val="superscript"/>
        </w:rPr>
        <w:t>21</w:t>
      </w:r>
      <w:r>
        <w:t>Of Gershon was the family of the Libnites, and the family of the Shimeites: these are the families of the Gershonites.</w:t>
      </w:r>
    </w:p>
    <w:p w14:paraId="559DCDB3" w14:textId="77777777" w:rsidR="004D6164" w:rsidRDefault="004D6164">
      <w:r>
        <w:rPr>
          <w:vertAlign w:val="superscript"/>
        </w:rPr>
        <w:t>22</w:t>
      </w:r>
      <w:r>
        <w:t>Those who were numbered of them, according to the number of all the males, from a month old and upward, even those who were numbered of them were seven thousand five hundred.</w:t>
      </w:r>
    </w:p>
    <w:p w14:paraId="21E93D79" w14:textId="77777777" w:rsidR="004D6164" w:rsidRDefault="004D6164">
      <w:r>
        <w:rPr>
          <w:vertAlign w:val="superscript"/>
        </w:rPr>
        <w:t>23</w:t>
      </w:r>
      <w:r>
        <w:t xml:space="preserve">The families of the Gershonites shall </w:t>
      </w:r>
      <w:r w:rsidR="00AE15D2">
        <w:t>camp</w:t>
      </w:r>
      <w:r>
        <w:t xml:space="preserve"> behind the tabernacle westward.</w:t>
      </w:r>
    </w:p>
    <w:p w14:paraId="0BE7FE96" w14:textId="77777777" w:rsidR="004D6164" w:rsidRDefault="004D6164">
      <w:r>
        <w:rPr>
          <w:vertAlign w:val="superscript"/>
        </w:rPr>
        <w:t>24</w:t>
      </w:r>
      <w:r>
        <w:t xml:space="preserve">The prince of the fathers’ house of the Gershonites shall be Eliasaph the son of Lael. </w:t>
      </w:r>
      <w:r>
        <w:rPr>
          <w:vertAlign w:val="superscript"/>
        </w:rPr>
        <w:t>25</w:t>
      </w:r>
      <w:r>
        <w:t xml:space="preserve">The duty of the sons of Gershon in the Tent of Meeting shall be the tabernacle, and the tent, its covering, and the screen for the door of the Tent of Meeting, </w:t>
      </w:r>
      <w:r>
        <w:rPr>
          <w:vertAlign w:val="superscript"/>
        </w:rPr>
        <w:t>26</w:t>
      </w:r>
      <w:r w:rsidR="00C431C5">
        <w:t>and the curtaining of the court,</w:t>
      </w:r>
      <w:r>
        <w:t xml:space="preserve"> and the screen for the door of the court, which is by the tabernacle, and around the altar, and its cords for all of its service.</w:t>
      </w:r>
    </w:p>
    <w:p w14:paraId="5E1E79BC" w14:textId="77777777" w:rsidR="004D6164" w:rsidRDefault="004D6164">
      <w:r>
        <w:rPr>
          <w:vertAlign w:val="superscript"/>
        </w:rPr>
        <w:t>27</w:t>
      </w:r>
      <w:r>
        <w:t xml:space="preserve">Of Kohath was the family of the Amramites, and the family of the Izharites, and the family of the Hebronites, and the family of the Uzzielites: these are the families of the Kohathites. </w:t>
      </w:r>
      <w:r>
        <w:rPr>
          <w:vertAlign w:val="superscript"/>
        </w:rPr>
        <w:t>28</w:t>
      </w:r>
      <w:r>
        <w:t>According to the number of all the males, from a month old and upward, there were eight thousand six hundred, keeping the requirements of the sanctuary.</w:t>
      </w:r>
    </w:p>
    <w:p w14:paraId="523118CF" w14:textId="77777777" w:rsidR="004D6164" w:rsidRDefault="004D6164">
      <w:r>
        <w:rPr>
          <w:vertAlign w:val="superscript"/>
        </w:rPr>
        <w:t>29</w:t>
      </w:r>
      <w:r>
        <w:t xml:space="preserve">The families of the sons of Kohath shall </w:t>
      </w:r>
      <w:r w:rsidR="00AE15D2">
        <w:t>camp</w:t>
      </w:r>
      <w:r>
        <w:t xml:space="preserve"> on the south side of the tabernacle. </w:t>
      </w:r>
      <w:r>
        <w:rPr>
          <w:vertAlign w:val="superscript"/>
        </w:rPr>
        <w:t>30</w:t>
      </w:r>
      <w:r>
        <w:t xml:space="preserve">The prince of the fathers’ house of the families of the Kohathites shall be Elizaphan the son of Uzziel. </w:t>
      </w:r>
      <w:r>
        <w:rPr>
          <w:vertAlign w:val="superscript"/>
        </w:rPr>
        <w:t>31</w:t>
      </w:r>
      <w:r>
        <w:t xml:space="preserve">Their duty shall be the ark, the table, the lamp stand, the altars, the vessels of the sanctuary with which they minister, and the screen, and all its service. </w:t>
      </w:r>
      <w:r>
        <w:rPr>
          <w:vertAlign w:val="superscript"/>
        </w:rPr>
        <w:t>32</w:t>
      </w:r>
      <w:r>
        <w:t xml:space="preserve">Eleazar the son of Aaron the priest shall be </w:t>
      </w:r>
      <w:r w:rsidR="00CF52DC">
        <w:t>chief of the leaders of the Levites,</w:t>
      </w:r>
      <w:r>
        <w:t xml:space="preserve"> with the oversight of those who keep the requirements of the sanctuary.</w:t>
      </w:r>
    </w:p>
    <w:p w14:paraId="40918C2D" w14:textId="77777777" w:rsidR="004D6164" w:rsidRDefault="004D6164">
      <w:r>
        <w:rPr>
          <w:vertAlign w:val="superscript"/>
        </w:rPr>
        <w:lastRenderedPageBreak/>
        <w:t>33</w:t>
      </w:r>
      <w:r>
        <w:t xml:space="preserve">Of Merari was the family of the Mahlites, and the family of the Mushites. These are the families of Merari. </w:t>
      </w:r>
      <w:r>
        <w:rPr>
          <w:vertAlign w:val="superscript"/>
        </w:rPr>
        <w:t>34</w:t>
      </w:r>
      <w:r>
        <w:t>Those who were numbered of them, according to the number of all the males, from a month old and upward, were six thousand two hundred.</w:t>
      </w:r>
    </w:p>
    <w:p w14:paraId="2ABB5F0F" w14:textId="3C8420CF" w:rsidR="004D6164" w:rsidRDefault="004D6164">
      <w:r>
        <w:rPr>
          <w:vertAlign w:val="superscript"/>
        </w:rPr>
        <w:t>35</w:t>
      </w:r>
      <w:r>
        <w:t xml:space="preserve">The prince of the fathers’ house of the families of Merari was Zuriel the son of Abihail. They shall </w:t>
      </w:r>
      <w:r w:rsidR="00AE15D2">
        <w:t>camp</w:t>
      </w:r>
      <w:r>
        <w:t xml:space="preserve"> on the north side of the tabernacle. </w:t>
      </w:r>
      <w:r>
        <w:rPr>
          <w:vertAlign w:val="superscript"/>
        </w:rPr>
        <w:t>36</w:t>
      </w:r>
      <w:r>
        <w:t xml:space="preserve">The appointed duty of the sons of Merari shall be the tabernacle’s boards, its bars, its pillars, its sockets, all its instruments, all its service, </w:t>
      </w:r>
      <w:r>
        <w:rPr>
          <w:vertAlign w:val="superscript"/>
        </w:rPr>
        <w:t>37</w:t>
      </w:r>
      <w:r>
        <w:t xml:space="preserve">the pillars of the court around it, their sockets, their pins, and their cords. </w:t>
      </w:r>
      <w:r>
        <w:rPr>
          <w:vertAlign w:val="superscript"/>
        </w:rPr>
        <w:t>38</w:t>
      </w:r>
      <w:r>
        <w:t xml:space="preserve">Those who </w:t>
      </w:r>
      <w:r w:rsidR="00AE15D2">
        <w:t>camp</w:t>
      </w:r>
      <w:r>
        <w:t xml:space="preserve"> before the tabernacle eastward, in front of the Tent of Meeting toward the sunrise, shall be Moses, and Aaron and his sons, keeping the requirements of the sanctuary for the duty of the </w:t>
      </w:r>
      <w:r w:rsidR="00DD3076">
        <w:t>children of Israel</w:t>
      </w:r>
      <w:r>
        <w:t xml:space="preserve">. The stranger who comes near shall be put to death. </w:t>
      </w:r>
      <w:r>
        <w:rPr>
          <w:vertAlign w:val="superscript"/>
        </w:rPr>
        <w:t>39</w:t>
      </w:r>
      <w:r>
        <w:t xml:space="preserve">All who were numbered of the Levites, whom Moses and Aaron numbered at the commandment of the </w:t>
      </w:r>
      <w:r w:rsidR="00F170FA" w:rsidRPr="00F170FA">
        <w:rPr>
          <w:sz w:val="16"/>
          <w:szCs w:val="16"/>
        </w:rPr>
        <w:t>LORD</w:t>
      </w:r>
      <w:r>
        <w:t>, by their families, all the males from a month old and upward, were twenty-two thousand.</w:t>
      </w:r>
    </w:p>
    <w:p w14:paraId="713A8B94" w14:textId="46344FBF" w:rsidR="004D6164" w:rsidRDefault="004D6164">
      <w:r>
        <w:rPr>
          <w:vertAlign w:val="superscript"/>
        </w:rPr>
        <w:t>40</w:t>
      </w:r>
      <w:r>
        <w:t xml:space="preserve">The </w:t>
      </w:r>
      <w:r w:rsidR="00F170FA" w:rsidRPr="00F170FA">
        <w:rPr>
          <w:sz w:val="16"/>
          <w:szCs w:val="16"/>
        </w:rPr>
        <w:t>LORD</w:t>
      </w:r>
      <w:r>
        <w:t xml:space="preserve"> said to Moses, “Number all the firstborn males of the </w:t>
      </w:r>
      <w:r w:rsidR="00DD3076">
        <w:t>children of Israel</w:t>
      </w:r>
      <w:r>
        <w:t xml:space="preserve"> from a month old and upward, and take the number of their names. </w:t>
      </w:r>
      <w:r>
        <w:rPr>
          <w:vertAlign w:val="superscript"/>
        </w:rPr>
        <w:t>41</w:t>
      </w:r>
      <w:r>
        <w:t xml:space="preserve">You shall take the Levites for me (I am the </w:t>
      </w:r>
      <w:r w:rsidR="00F170FA" w:rsidRPr="00F170FA">
        <w:rPr>
          <w:sz w:val="16"/>
          <w:szCs w:val="16"/>
        </w:rPr>
        <w:t>LORD</w:t>
      </w:r>
      <w:r>
        <w:t xml:space="preserve">) instead of all the firstborn among the </w:t>
      </w:r>
      <w:r w:rsidR="00DD3076">
        <w:t>children of Israel</w:t>
      </w:r>
      <w:r>
        <w:t xml:space="preserve">; and the livestock of the Levites instead </w:t>
      </w:r>
      <w:r>
        <w:t xml:space="preserve">of all the firstborn among the livestock of the </w:t>
      </w:r>
      <w:r w:rsidR="00DD3076">
        <w:t>children of Israel</w:t>
      </w:r>
      <w:r>
        <w:t>.”</w:t>
      </w:r>
    </w:p>
    <w:p w14:paraId="6E099164" w14:textId="4F172387" w:rsidR="004D6164" w:rsidRDefault="004D6164">
      <w:r>
        <w:rPr>
          <w:vertAlign w:val="superscript"/>
        </w:rPr>
        <w:t>42</w:t>
      </w:r>
      <w:r>
        <w:t xml:space="preserve">Moses numbered, as the </w:t>
      </w:r>
      <w:r w:rsidR="00F170FA" w:rsidRPr="00F170FA">
        <w:rPr>
          <w:sz w:val="16"/>
          <w:szCs w:val="16"/>
        </w:rPr>
        <w:t>LORD</w:t>
      </w:r>
      <w:r>
        <w:t xml:space="preserve"> commanded him, all the firstborn among the </w:t>
      </w:r>
      <w:r w:rsidR="00DD3076">
        <w:t>children of Israel</w:t>
      </w:r>
      <w:r>
        <w:t xml:space="preserve">. </w:t>
      </w:r>
      <w:r>
        <w:rPr>
          <w:vertAlign w:val="superscript"/>
        </w:rPr>
        <w:t>43</w:t>
      </w:r>
      <w:r>
        <w:t>All the firstborn males according to the number of names, from a month old and upward, of those who were numbered of them, were twenty-two thousand two hundred seventy-three.</w:t>
      </w:r>
    </w:p>
    <w:p w14:paraId="001BA770" w14:textId="06B7D32A" w:rsidR="004D6164" w:rsidRDefault="004D6164">
      <w:r>
        <w:rPr>
          <w:vertAlign w:val="superscript"/>
        </w:rPr>
        <w:t>44</w:t>
      </w:r>
      <w:r>
        <w:t xml:space="preserve">The </w:t>
      </w:r>
      <w:r w:rsidR="00F170FA" w:rsidRPr="00F170FA">
        <w:rPr>
          <w:sz w:val="16"/>
          <w:szCs w:val="16"/>
        </w:rPr>
        <w:t>LORD</w:t>
      </w:r>
      <w:r>
        <w:t xml:space="preserve"> spoke to Moses, saying, </w:t>
      </w:r>
      <w:r>
        <w:rPr>
          <w:vertAlign w:val="superscript"/>
        </w:rPr>
        <w:t>45</w:t>
      </w:r>
      <w:r>
        <w:t xml:space="preserve">“Take the Levites instead of all the firstborn among the </w:t>
      </w:r>
      <w:r w:rsidR="00DD3076">
        <w:t>children of Israel</w:t>
      </w:r>
      <w:r>
        <w:t xml:space="preserve">, and the livestock of the Levites instead of their livestock; and the Levites shall be mine. I am the </w:t>
      </w:r>
      <w:r w:rsidR="00F170FA" w:rsidRPr="00F170FA">
        <w:rPr>
          <w:sz w:val="16"/>
          <w:szCs w:val="16"/>
        </w:rPr>
        <w:t>LORD</w:t>
      </w:r>
      <w:r>
        <w:t xml:space="preserve">. </w:t>
      </w:r>
      <w:r>
        <w:rPr>
          <w:vertAlign w:val="superscript"/>
        </w:rPr>
        <w:t>46</w:t>
      </w:r>
      <w:r>
        <w:t xml:space="preserve">For the redemption of the two hundred seventy-three of the firstborn of the </w:t>
      </w:r>
      <w:r w:rsidR="00DD3076">
        <w:t>children of Israel</w:t>
      </w:r>
      <w:r>
        <w:t xml:space="preserve">, who exceed the number of the Levites, </w:t>
      </w:r>
      <w:r>
        <w:rPr>
          <w:vertAlign w:val="superscript"/>
        </w:rPr>
        <w:t>47</w:t>
      </w:r>
      <w:r>
        <w:t xml:space="preserve">you shall take five shekels apiece for each one; after the shekel of the sanctuary you shall take them (the shekel is twenty gerahs): </w:t>
      </w:r>
      <w:r>
        <w:rPr>
          <w:vertAlign w:val="superscript"/>
        </w:rPr>
        <w:t>48</w:t>
      </w:r>
      <w:r>
        <w:t>and you shall give the money, with which the remainder of them is redeemed, to Aaron and to his sons.”</w:t>
      </w:r>
    </w:p>
    <w:p w14:paraId="3FF31BC6" w14:textId="2F09B603" w:rsidR="004D6164" w:rsidRDefault="004D6164">
      <w:r>
        <w:rPr>
          <w:vertAlign w:val="superscript"/>
        </w:rPr>
        <w:t>49</w:t>
      </w:r>
      <w:r>
        <w:t xml:space="preserve">Moses took the redemption money from those who exceeded the number of those who were redeemed by the Levites; </w:t>
      </w:r>
      <w:r>
        <w:rPr>
          <w:vertAlign w:val="superscript"/>
        </w:rPr>
        <w:t>50</w:t>
      </w:r>
      <w:r>
        <w:t xml:space="preserve">from the firstborn of the </w:t>
      </w:r>
      <w:r w:rsidR="00DD3076">
        <w:t>children of Israel</w:t>
      </w:r>
      <w:r>
        <w:t xml:space="preserve"> he took the money, one thousand three hundred sixty-five shekels, after the shekel of the sanctuary: </w:t>
      </w:r>
      <w:r>
        <w:rPr>
          <w:vertAlign w:val="superscript"/>
        </w:rPr>
        <w:t>51</w:t>
      </w:r>
      <w:r>
        <w:t xml:space="preserve">and Moses gave the redemption money to Aaron and to his sons, according to the word of the </w:t>
      </w:r>
      <w:r w:rsidR="00F170FA" w:rsidRPr="00F170FA">
        <w:rPr>
          <w:sz w:val="16"/>
          <w:szCs w:val="16"/>
        </w:rPr>
        <w:t>LORD</w:t>
      </w:r>
      <w:r>
        <w:t xml:space="preserve">, as the </w:t>
      </w:r>
      <w:r w:rsidR="00F170FA" w:rsidRPr="00F170FA">
        <w:rPr>
          <w:sz w:val="16"/>
          <w:szCs w:val="16"/>
        </w:rPr>
        <w:t>LORD</w:t>
      </w:r>
      <w:r>
        <w:t xml:space="preserve"> commanded Moses.</w:t>
      </w:r>
    </w:p>
    <w:p w14:paraId="6C7D5B96" w14:textId="77777777" w:rsidR="004D6164" w:rsidRDefault="004D6164" w:rsidP="00CD144D">
      <w:pPr>
        <w:pStyle w:val="NHEB"/>
        <w:framePr w:wrap="auto"/>
      </w:pPr>
      <w:r>
        <w:lastRenderedPageBreak/>
        <w:t>4</w:t>
      </w:r>
    </w:p>
    <w:p w14:paraId="202F7DDC" w14:textId="77777777" w:rsidR="004D6164" w:rsidRDefault="004D6164">
      <w:pPr>
        <w:ind w:firstLine="0"/>
      </w:pPr>
      <w:r>
        <w:t xml:space="preserve">The </w:t>
      </w:r>
      <w:r w:rsidR="00F170FA" w:rsidRPr="00F170FA">
        <w:rPr>
          <w:sz w:val="16"/>
          <w:szCs w:val="16"/>
        </w:rPr>
        <w:t>LORD</w:t>
      </w:r>
      <w:r>
        <w:t xml:space="preserve"> spoke to Moses and to Aaron, saying, </w:t>
      </w:r>
      <w:r>
        <w:rPr>
          <w:vertAlign w:val="superscript"/>
        </w:rPr>
        <w:t>2</w:t>
      </w:r>
      <w:r>
        <w:t xml:space="preserve">“Take a census of the sons of Kohath from among the sons of Levi, by their families, by their fathers’ houses, </w:t>
      </w:r>
      <w:r>
        <w:rPr>
          <w:vertAlign w:val="superscript"/>
        </w:rPr>
        <w:t>3</w:t>
      </w:r>
      <w:r>
        <w:t xml:space="preserve">from thirty years old and upward even until fifty years old, all who enter into the service, to do the work in the Tent of Meeting. </w:t>
      </w:r>
      <w:r>
        <w:rPr>
          <w:vertAlign w:val="superscript"/>
        </w:rPr>
        <w:t>4</w:t>
      </w:r>
      <w:r>
        <w:t xml:space="preserve">This is the service of the sons of Kohath in the Tent of Meeting, the most holy things. </w:t>
      </w:r>
      <w:r>
        <w:rPr>
          <w:vertAlign w:val="superscript"/>
        </w:rPr>
        <w:t>5</w:t>
      </w:r>
      <w:r>
        <w:t xml:space="preserve">When the camp moves forward, Aaron shall go in, and his sons, and they shall take down the veil of the screen, and cover the ark of the Testimony with it, </w:t>
      </w:r>
      <w:r>
        <w:rPr>
          <w:vertAlign w:val="superscript"/>
        </w:rPr>
        <w:t>6</w:t>
      </w:r>
      <w:r>
        <w:t xml:space="preserve">and shall put a covering of sealskin on it, and shall spread over it a cloth all of blue, and shall put in its poles. </w:t>
      </w:r>
      <w:r>
        <w:rPr>
          <w:vertAlign w:val="superscript"/>
        </w:rPr>
        <w:t>7</w:t>
      </w:r>
      <w:r>
        <w:t xml:space="preserve">On the table of show bread they shall spread a blue cloth, and put on it the dishes, the </w:t>
      </w:r>
      <w:r w:rsidR="00AE3A2D">
        <w:t>spoons, the bowls, and the pitchers for pouring with them;</w:t>
      </w:r>
      <w:r w:rsidR="00110BB1">
        <w:rPr>
          <w:rStyle w:val="FootnoteReference"/>
        </w:rPr>
        <w:footnoteReference w:id="638"/>
      </w:r>
      <w:r>
        <w:t xml:space="preserve"> and the continual bread shall be on it. </w:t>
      </w:r>
      <w:r>
        <w:rPr>
          <w:vertAlign w:val="superscript"/>
        </w:rPr>
        <w:t>8</w:t>
      </w:r>
      <w:r>
        <w:t xml:space="preserve">They shall spread on them a scarlet cloth, and cover the same with a covering of sealskin, and shall put in its poles. </w:t>
      </w:r>
      <w:r>
        <w:rPr>
          <w:vertAlign w:val="superscript"/>
        </w:rPr>
        <w:t>9</w:t>
      </w:r>
      <w:r>
        <w:t xml:space="preserve">They shall take a blue cloth, and cover the </w:t>
      </w:r>
      <w:r w:rsidR="00E117D2">
        <w:t>lampstand</w:t>
      </w:r>
      <w:r>
        <w:t xml:space="preserve"> of the light, and its lamps, and its snuffers, and its snuff dishes, and all its oil vessels, with which they minister to it. </w:t>
      </w:r>
      <w:r>
        <w:rPr>
          <w:vertAlign w:val="superscript"/>
        </w:rPr>
        <w:t>10</w:t>
      </w:r>
      <w:r>
        <w:t xml:space="preserve">They shall put it and all its vessels within a covering of sealskin, and shall put it on the frame. </w:t>
      </w:r>
      <w:r>
        <w:rPr>
          <w:vertAlign w:val="superscript"/>
        </w:rPr>
        <w:t>11</w:t>
      </w:r>
      <w:r>
        <w:t xml:space="preserve">On the golden altar they shall spread a blue cloth, and cover it with a covering of sealskin, and shall put in its poles. </w:t>
      </w:r>
      <w:r>
        <w:rPr>
          <w:vertAlign w:val="superscript"/>
        </w:rPr>
        <w:t>12</w:t>
      </w:r>
      <w:r>
        <w:t xml:space="preserve">They shall take all the vessels of ministry, with which they minister in the </w:t>
      </w:r>
      <w:r>
        <w:t xml:space="preserve">sanctuary, and put them in a blue cloth, and cover them with a covering of sealskin, and shall put them on the frame. </w:t>
      </w:r>
      <w:r>
        <w:rPr>
          <w:vertAlign w:val="superscript"/>
        </w:rPr>
        <w:t>13</w:t>
      </w:r>
      <w:r>
        <w:t xml:space="preserve">They shall take away the ashes from the altar, and spread a purple cloth on it. </w:t>
      </w:r>
      <w:r>
        <w:rPr>
          <w:vertAlign w:val="superscript"/>
        </w:rPr>
        <w:t>14</w:t>
      </w:r>
      <w:r>
        <w:t>They shall put on it all its vessels, with which they minister about it, the fire pans, the flesh hooks, the shovels, and the basins; all the vessels of the altar; and they shall spread on it a covering of sealskin, and put in its poles.</w:t>
      </w:r>
    </w:p>
    <w:p w14:paraId="58FC17D8" w14:textId="77777777" w:rsidR="004D6164" w:rsidRDefault="004D6164">
      <w:r>
        <w:rPr>
          <w:vertAlign w:val="superscript"/>
        </w:rPr>
        <w:t>15</w:t>
      </w:r>
      <w:r>
        <w:t>“When Aaron and his sons have finished covering the sanctuary, and all the furniture of the sanctuary, as the camp moves forward; after that, the sons of Kohath shall come to carry it: but they shall not touch the sanctuary, lest they die. These things are the burden of the sons of Kohath in the Tent of Meeting.</w:t>
      </w:r>
    </w:p>
    <w:p w14:paraId="5A2B98C7" w14:textId="77777777" w:rsidR="004D6164" w:rsidRDefault="004D6164">
      <w:r>
        <w:rPr>
          <w:vertAlign w:val="superscript"/>
        </w:rPr>
        <w:t>16</w:t>
      </w:r>
      <w:r>
        <w:t>“The duty of Eleazar the son of Aaron the priest shall be the oil for the light, the sweet incense, the continual meal offering, and the anointing oil, the requirements of all the tabernacle, and of all that is in it, the sanctuary, and its furnishings.”</w:t>
      </w:r>
    </w:p>
    <w:p w14:paraId="5590E5EE" w14:textId="77777777" w:rsidR="004D6164" w:rsidRDefault="004D6164">
      <w:r>
        <w:rPr>
          <w:vertAlign w:val="superscript"/>
        </w:rPr>
        <w:t>17</w:t>
      </w:r>
      <w:r>
        <w:t xml:space="preserve">The </w:t>
      </w:r>
      <w:r w:rsidR="00F170FA" w:rsidRPr="00F170FA">
        <w:rPr>
          <w:sz w:val="16"/>
          <w:szCs w:val="16"/>
        </w:rPr>
        <w:t>LORD</w:t>
      </w:r>
      <w:r>
        <w:t xml:space="preserve"> spoke to Moses and to Aaron, saying, </w:t>
      </w:r>
      <w:r>
        <w:rPr>
          <w:vertAlign w:val="superscript"/>
        </w:rPr>
        <w:t>18</w:t>
      </w:r>
      <w:r>
        <w:t>“</w:t>
      </w:r>
      <w:r w:rsidR="00613E0E">
        <w:t>Do not</w:t>
      </w:r>
      <w:r>
        <w:t xml:space="preserve"> cut off the tribe of the families of the Kohathites from among the Levites; </w:t>
      </w:r>
      <w:r>
        <w:rPr>
          <w:vertAlign w:val="superscript"/>
        </w:rPr>
        <w:t>19</w:t>
      </w:r>
      <w:r>
        <w:t xml:space="preserve">but thus do to them, that they may live, and not die, when they approach to the most holy things: Aaron and his sons shall go </w:t>
      </w:r>
      <w:r>
        <w:lastRenderedPageBreak/>
        <w:t xml:space="preserve">in, and appoint them everyone to his service and to his burden; </w:t>
      </w:r>
      <w:r>
        <w:rPr>
          <w:vertAlign w:val="superscript"/>
        </w:rPr>
        <w:t>20</w:t>
      </w:r>
      <w:r>
        <w:t>but they shall not go in to see the sanctuary even for a moment, lest they die.”</w:t>
      </w:r>
    </w:p>
    <w:p w14:paraId="32D1BAEC" w14:textId="77777777" w:rsidR="004D6164" w:rsidRDefault="004D6164">
      <w:r>
        <w:rPr>
          <w:vertAlign w:val="superscript"/>
        </w:rPr>
        <w:t>21</w:t>
      </w:r>
      <w:r>
        <w:t xml:space="preserve">The </w:t>
      </w:r>
      <w:r w:rsidR="00F170FA" w:rsidRPr="00F170FA">
        <w:rPr>
          <w:sz w:val="16"/>
          <w:szCs w:val="16"/>
        </w:rPr>
        <w:t>LORD</w:t>
      </w:r>
      <w:r>
        <w:t xml:space="preserve"> spoke to Moses, saying, </w:t>
      </w:r>
      <w:r>
        <w:rPr>
          <w:vertAlign w:val="superscript"/>
        </w:rPr>
        <w:t>22</w:t>
      </w:r>
      <w:r>
        <w:t xml:space="preserve">“Take a census of the sons of Gershon also, by their fathers’ houses, by their families; </w:t>
      </w:r>
      <w:r>
        <w:rPr>
          <w:vertAlign w:val="superscript"/>
        </w:rPr>
        <w:t>23</w:t>
      </w:r>
      <w:r>
        <w:t xml:space="preserve">you shall count them from thirty years old and upward until fifty years old; all who enter in to wait on the service, to do the work in the Tent of Meeting. </w:t>
      </w:r>
      <w:r>
        <w:rPr>
          <w:vertAlign w:val="superscript"/>
        </w:rPr>
        <w:t>24</w:t>
      </w:r>
      <w:r>
        <w:t xml:space="preserve">This is the service of the families of the Gershonites, in serving and in bearing burdens: </w:t>
      </w:r>
      <w:r>
        <w:rPr>
          <w:vertAlign w:val="superscript"/>
        </w:rPr>
        <w:t>25</w:t>
      </w:r>
      <w:r>
        <w:t xml:space="preserve">they shall carry the curtains of the tabernacle, and the Tent of Meeting, its covering, and the covering of sealskin that is above on it, and the screen for the door of the Tent of Meeting, </w:t>
      </w:r>
      <w:r>
        <w:rPr>
          <w:vertAlign w:val="superscript"/>
        </w:rPr>
        <w:t>26</w:t>
      </w:r>
      <w:r w:rsidR="00C431C5">
        <w:t xml:space="preserve">and the </w:t>
      </w:r>
      <w:r w:rsidR="002A417D" w:rsidRPr="002A417D">
        <w:t>tapestries</w:t>
      </w:r>
      <w:r w:rsidR="00C431C5">
        <w:t xml:space="preserve"> of the court,</w:t>
      </w:r>
      <w:r>
        <w:t xml:space="preserve"> and the screen for the door of the gate of the court, which is by the tabernacle and around the altar, and their cords, and all the instruments of their service, and whatever shall be done with them. </w:t>
      </w:r>
      <w:r w:rsidR="001A551B">
        <w:t>So they are to serve.</w:t>
      </w:r>
      <w:r>
        <w:t xml:space="preserve"> </w:t>
      </w:r>
      <w:r>
        <w:rPr>
          <w:vertAlign w:val="superscript"/>
        </w:rPr>
        <w:t>27</w:t>
      </w:r>
      <w:r>
        <w:t xml:space="preserve">At the commandment of Aaron and his sons shall be all the service of the sons of the Gershonites, in all their burden, and in all their service; and you shall appoint their duty to them in all their responsibilities. </w:t>
      </w:r>
      <w:r>
        <w:rPr>
          <w:vertAlign w:val="superscript"/>
        </w:rPr>
        <w:t>28</w:t>
      </w:r>
      <w:r>
        <w:t xml:space="preserve">This is the service of the families of the sons of the Gershonites in the Tent of Meeting: and their duty shall be </w:t>
      </w:r>
      <w:r>
        <w:t>under the hand of Ithamar the son of Aaron the priest.</w:t>
      </w:r>
    </w:p>
    <w:p w14:paraId="32FCB2F2" w14:textId="77777777" w:rsidR="004D6164" w:rsidRDefault="004D6164">
      <w:r>
        <w:rPr>
          <w:vertAlign w:val="superscript"/>
        </w:rPr>
        <w:t>29</w:t>
      </w:r>
      <w:r>
        <w:t xml:space="preserve">“As for the sons of Merari, you shall number them by their families, by their fathers’ houses; </w:t>
      </w:r>
      <w:r>
        <w:rPr>
          <w:vertAlign w:val="superscript"/>
        </w:rPr>
        <w:t>30</w:t>
      </w:r>
      <w:r>
        <w:t xml:space="preserve">you shall count them from thirty years old and upward even to fifty years old, everyone who enters on the service, to do the work of the Tent of Meeting. </w:t>
      </w:r>
      <w:r>
        <w:rPr>
          <w:vertAlign w:val="superscript"/>
        </w:rPr>
        <w:t>31</w:t>
      </w:r>
      <w:r>
        <w:t xml:space="preserve">This is the duty of their burden, according to all their service in the Tent of Meeting: the tabernacle’s boards, its bars, its pillars, its sockets, </w:t>
      </w:r>
      <w:r>
        <w:rPr>
          <w:vertAlign w:val="superscript"/>
        </w:rPr>
        <w:t>32</w:t>
      </w:r>
      <w:r>
        <w:t xml:space="preserve">and the pillars of the court around it, and their sockets, and their pins, and their cords, with all their instruments, and with all their </w:t>
      </w:r>
      <w:r w:rsidR="000864CF">
        <w:t>service. And you shall assign by name all</w:t>
      </w:r>
      <w:r w:rsidR="000864CF">
        <w:rPr>
          <w:rStyle w:val="FootnoteReference"/>
        </w:rPr>
        <w:footnoteReference w:id="639"/>
      </w:r>
      <w:r w:rsidR="000864CF">
        <w:t xml:space="preserve"> the items he must carry.</w:t>
      </w:r>
      <w:r>
        <w:t xml:space="preserve"> </w:t>
      </w:r>
      <w:r>
        <w:rPr>
          <w:vertAlign w:val="superscript"/>
        </w:rPr>
        <w:t>33</w:t>
      </w:r>
      <w:r>
        <w:t>This is the service of the families of the sons of Merari, according to all their service, in the Tent of Meeting, under the hand of Ithamar the son of Aaron the priest.”</w:t>
      </w:r>
    </w:p>
    <w:p w14:paraId="2369C522" w14:textId="77777777" w:rsidR="004D6164" w:rsidRDefault="004D6164">
      <w:r>
        <w:rPr>
          <w:vertAlign w:val="superscript"/>
        </w:rPr>
        <w:t>34</w:t>
      </w:r>
      <w:r>
        <w:t xml:space="preserve">Moses and Aaron and the </w:t>
      </w:r>
      <w:r w:rsidR="00F84883">
        <w:t>leaders of the congregation</w:t>
      </w:r>
      <w:r>
        <w:t xml:space="preserve"> numbered the sons of the Kohathites by their families, and by their fathers’ houses, </w:t>
      </w:r>
      <w:r>
        <w:rPr>
          <w:vertAlign w:val="superscript"/>
        </w:rPr>
        <w:t>35</w:t>
      </w:r>
      <w:r>
        <w:t xml:space="preserve">from thirty years old and upward even to fifty years old, everyone who entered into the service, for work in the Tent of Meeting. </w:t>
      </w:r>
      <w:r>
        <w:rPr>
          <w:vertAlign w:val="superscript"/>
        </w:rPr>
        <w:t>36</w:t>
      </w:r>
      <w:r>
        <w:t xml:space="preserve">Those who were numbered of them by their families were two thousand seven hundred fifty. </w:t>
      </w:r>
      <w:r>
        <w:rPr>
          <w:vertAlign w:val="superscript"/>
        </w:rPr>
        <w:t>37</w:t>
      </w:r>
      <w:r>
        <w:t xml:space="preserve">These are those who were numbered of the families of the Kohathites, all who served in the </w:t>
      </w:r>
      <w:r>
        <w:lastRenderedPageBreak/>
        <w:t xml:space="preserve">Tent of Meeting, whom Moses and Aaron numbered according to the commandment of the </w:t>
      </w:r>
      <w:r w:rsidR="00F170FA" w:rsidRPr="00F170FA">
        <w:rPr>
          <w:sz w:val="16"/>
          <w:szCs w:val="16"/>
        </w:rPr>
        <w:t>LORD</w:t>
      </w:r>
      <w:r>
        <w:t xml:space="preserve"> by Moses.</w:t>
      </w:r>
    </w:p>
    <w:p w14:paraId="2BBC6D50" w14:textId="77777777" w:rsidR="004D6164" w:rsidRDefault="004D6164">
      <w:r>
        <w:rPr>
          <w:vertAlign w:val="superscript"/>
        </w:rPr>
        <w:t>38</w:t>
      </w:r>
      <w:r>
        <w:t xml:space="preserve">Those who were numbered of the sons of Gershon, their families, and by their fathers’ houses, </w:t>
      </w:r>
      <w:r>
        <w:rPr>
          <w:vertAlign w:val="superscript"/>
        </w:rPr>
        <w:t>39</w:t>
      </w:r>
      <w:r>
        <w:t xml:space="preserve">from thirty years old and upward even to fifty years old, everyone who entered into the service, for work in the Tent of Meeting, </w:t>
      </w:r>
      <w:r>
        <w:rPr>
          <w:vertAlign w:val="superscript"/>
        </w:rPr>
        <w:t>40</w:t>
      </w:r>
      <w:r>
        <w:t xml:space="preserve">even those who were numbered of them, by their families, by their fathers’ houses, were two thousand six hundred thirty. </w:t>
      </w:r>
      <w:r>
        <w:rPr>
          <w:vertAlign w:val="superscript"/>
        </w:rPr>
        <w:t>41</w:t>
      </w:r>
      <w:r>
        <w:t xml:space="preserve">These are those who were numbered of the families of the sons of Gershon, all who served in the Tent of Meeting, whom Moses and Aaron numbered according to the commandment of the </w:t>
      </w:r>
      <w:r w:rsidR="00F170FA" w:rsidRPr="00F170FA">
        <w:rPr>
          <w:sz w:val="16"/>
          <w:szCs w:val="16"/>
        </w:rPr>
        <w:t>LORD</w:t>
      </w:r>
      <w:r>
        <w:t xml:space="preserve">. </w:t>
      </w:r>
      <w:r>
        <w:rPr>
          <w:vertAlign w:val="superscript"/>
        </w:rPr>
        <w:t>42</w:t>
      </w:r>
      <w:r>
        <w:t xml:space="preserve">Those who were numbered of the families of the sons of Merari, by their families, by their fathers’ houses, </w:t>
      </w:r>
      <w:r>
        <w:rPr>
          <w:vertAlign w:val="superscript"/>
        </w:rPr>
        <w:t>43</w:t>
      </w:r>
      <w:r>
        <w:t xml:space="preserve">from thirty years old and upward even to fifty years old, everyone who entered into the service, for work in the Tent of Meeting, </w:t>
      </w:r>
      <w:r>
        <w:rPr>
          <w:vertAlign w:val="superscript"/>
        </w:rPr>
        <w:t>44</w:t>
      </w:r>
      <w:r>
        <w:t xml:space="preserve">even those who were numbered of them by their families, were three thousand two hundred. </w:t>
      </w:r>
      <w:r>
        <w:rPr>
          <w:vertAlign w:val="superscript"/>
        </w:rPr>
        <w:t>45</w:t>
      </w:r>
      <w:r>
        <w:t xml:space="preserve">These are those who were numbered of the families of the sons of Merari, whom Moses and Aaron numbered according to the commandment of the </w:t>
      </w:r>
      <w:r w:rsidR="00F170FA" w:rsidRPr="00F170FA">
        <w:rPr>
          <w:sz w:val="16"/>
          <w:szCs w:val="16"/>
        </w:rPr>
        <w:t>LORD</w:t>
      </w:r>
      <w:r>
        <w:t xml:space="preserve"> by Moses. </w:t>
      </w:r>
      <w:r>
        <w:rPr>
          <w:vertAlign w:val="superscript"/>
        </w:rPr>
        <w:t>46</w:t>
      </w:r>
      <w:r>
        <w:t xml:space="preserve">All those who were numbered of the Levites, whom Moses and </w:t>
      </w:r>
      <w:r w:rsidR="00BA5D26">
        <w:t>Aaron and the leaders of Israel</w:t>
      </w:r>
      <w:r>
        <w:t xml:space="preserve"> numbered, by their families, and by their fathers’ houses, </w:t>
      </w:r>
      <w:r>
        <w:rPr>
          <w:vertAlign w:val="superscript"/>
        </w:rPr>
        <w:t>47</w:t>
      </w:r>
      <w:r>
        <w:t xml:space="preserve">from thirty years old and upward even to fifty years old, everyone who entered in to do the work of service, </w:t>
      </w:r>
      <w:r>
        <w:t xml:space="preserve">and the work of bearing burdens in the Tent of Meeting, </w:t>
      </w:r>
      <w:r>
        <w:rPr>
          <w:vertAlign w:val="superscript"/>
        </w:rPr>
        <w:t>48</w:t>
      </w:r>
      <w:r>
        <w:t xml:space="preserve">even those who were numbered of them, were eight thousand five hundred eighty. </w:t>
      </w:r>
      <w:r>
        <w:rPr>
          <w:vertAlign w:val="superscript"/>
        </w:rPr>
        <w:t>49</w:t>
      </w:r>
      <w:r>
        <w:t xml:space="preserve">According to the commandment of the </w:t>
      </w:r>
      <w:r w:rsidR="00F170FA" w:rsidRPr="00F170FA">
        <w:rPr>
          <w:sz w:val="16"/>
          <w:szCs w:val="16"/>
        </w:rPr>
        <w:t>LORD</w:t>
      </w:r>
      <w:r>
        <w:t xml:space="preserve"> they were numbered by Moses, everyone according to his service, and according to his burden. Thus were they numbered by him, as the </w:t>
      </w:r>
      <w:r w:rsidR="00F170FA" w:rsidRPr="00F170FA">
        <w:rPr>
          <w:sz w:val="16"/>
          <w:szCs w:val="16"/>
        </w:rPr>
        <w:t>LORD</w:t>
      </w:r>
      <w:r>
        <w:t xml:space="preserve"> commanded Moses.</w:t>
      </w:r>
    </w:p>
    <w:p w14:paraId="76BA663C" w14:textId="77777777" w:rsidR="004D6164" w:rsidRDefault="004D6164" w:rsidP="00CD144D">
      <w:pPr>
        <w:pStyle w:val="NHEB"/>
        <w:framePr w:wrap="auto"/>
      </w:pPr>
      <w:r>
        <w:t>5</w:t>
      </w:r>
    </w:p>
    <w:p w14:paraId="67F0F345" w14:textId="4803CF68"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“Command the </w:t>
      </w:r>
      <w:r w:rsidR="00DD3076">
        <w:t>children of Israel</w:t>
      </w:r>
      <w:r>
        <w:t xml:space="preserve"> that they put out of the camp every leper, and everyone who has an issue, and whoever is unclean by the dead. </w:t>
      </w:r>
      <w:r>
        <w:rPr>
          <w:vertAlign w:val="superscript"/>
        </w:rPr>
        <w:t>3</w:t>
      </w:r>
      <w:r>
        <w:t>Both you shall put male and female outside of the camp; that they not defile their camp, in the midst of which I dwell.”</w:t>
      </w:r>
    </w:p>
    <w:p w14:paraId="21B1986D" w14:textId="2E902823" w:rsidR="004D6164" w:rsidRDefault="004D6164">
      <w:r>
        <w:rPr>
          <w:vertAlign w:val="superscript"/>
        </w:rPr>
        <w:t>4</w:t>
      </w:r>
      <w:r>
        <w:t xml:space="preserve">The </w:t>
      </w:r>
      <w:r w:rsidR="00DD3076">
        <w:t>children of Israel</w:t>
      </w:r>
      <w:r>
        <w:t xml:space="preserve"> did so, and put them out outside of the camp; as the </w:t>
      </w:r>
      <w:r w:rsidR="00F170FA" w:rsidRPr="00F170FA">
        <w:rPr>
          <w:sz w:val="16"/>
          <w:szCs w:val="16"/>
        </w:rPr>
        <w:t>LORD</w:t>
      </w:r>
      <w:r>
        <w:t xml:space="preserve"> spoke to Moses, so did the </w:t>
      </w:r>
      <w:r w:rsidR="00DD3076">
        <w:t>children of Israel</w:t>
      </w:r>
      <w:r>
        <w:t>.</w:t>
      </w:r>
    </w:p>
    <w:p w14:paraId="353158D4" w14:textId="0D364884" w:rsidR="004D6164" w:rsidRDefault="004D6164">
      <w:r>
        <w:rPr>
          <w:vertAlign w:val="superscript"/>
        </w:rPr>
        <w:t>5</w:t>
      </w:r>
      <w:r>
        <w:t xml:space="preserve">The </w:t>
      </w:r>
      <w:r w:rsidR="00F170FA" w:rsidRPr="00F170FA">
        <w:rPr>
          <w:sz w:val="16"/>
          <w:szCs w:val="16"/>
        </w:rPr>
        <w:t>LORD</w:t>
      </w:r>
      <w:r>
        <w:t xml:space="preserve"> spoke to Moses, saying, </w:t>
      </w:r>
      <w:r>
        <w:rPr>
          <w:vertAlign w:val="superscript"/>
        </w:rPr>
        <w:t>6</w:t>
      </w:r>
      <w:r>
        <w:t xml:space="preserve">“Speak to the </w:t>
      </w:r>
      <w:r w:rsidR="00DD3076">
        <w:t>children of Israel</w:t>
      </w:r>
      <w:r>
        <w:t xml:space="preserve">: When a man or woman commits any sin that men commit, so as to trespass against the </w:t>
      </w:r>
      <w:r w:rsidR="00F170FA" w:rsidRPr="00F170FA">
        <w:rPr>
          <w:sz w:val="16"/>
          <w:szCs w:val="16"/>
        </w:rPr>
        <w:t>LORD</w:t>
      </w:r>
      <w:r>
        <w:t xml:space="preserve">, and that soul is guilty; </w:t>
      </w:r>
      <w:r>
        <w:rPr>
          <w:vertAlign w:val="superscript"/>
        </w:rPr>
        <w:t>7</w:t>
      </w:r>
      <w:r>
        <w:t xml:space="preserve">then he shall confess his sin which he has done, and he shall make restitution for his guilt in full, and add to it the fifth part of it, and give it to him in respect of whom he has been guilty. </w:t>
      </w:r>
      <w:r>
        <w:rPr>
          <w:vertAlign w:val="superscript"/>
        </w:rPr>
        <w:t>8</w:t>
      </w:r>
      <w:r>
        <w:t xml:space="preserve">But if the man has no kinsman to whom restitution may be made for the guilt, the restitution for guilt which is made to the </w:t>
      </w:r>
      <w:r w:rsidR="00F170FA" w:rsidRPr="00F170FA">
        <w:rPr>
          <w:sz w:val="16"/>
          <w:szCs w:val="16"/>
        </w:rPr>
        <w:t>LORD</w:t>
      </w:r>
      <w:r>
        <w:t xml:space="preserve"> shall be the priest’s; besides the ram of the </w:t>
      </w:r>
      <w:r>
        <w:lastRenderedPageBreak/>
        <w:t xml:space="preserve">atonement, by which atonement shall be made for him. </w:t>
      </w:r>
      <w:r>
        <w:rPr>
          <w:vertAlign w:val="superscript"/>
        </w:rPr>
        <w:t>9</w:t>
      </w:r>
      <w:r>
        <w:t xml:space="preserve">Every heave offering of all the holy things of the </w:t>
      </w:r>
      <w:r w:rsidR="00DD3076">
        <w:t>children of Israel</w:t>
      </w:r>
      <w:r>
        <w:t xml:space="preserve">, which they present to the priest, shall be his. </w:t>
      </w:r>
      <w:r>
        <w:rPr>
          <w:vertAlign w:val="superscript"/>
        </w:rPr>
        <w:t>10</w:t>
      </w:r>
      <w:r>
        <w:t>Every man’s holy things shall be his: whatever any man gives the priest, it shall be his.”</w:t>
      </w:r>
    </w:p>
    <w:p w14:paraId="41297E94" w14:textId="73EF7940" w:rsidR="004D6164" w:rsidRDefault="004D6164">
      <w:r>
        <w:rPr>
          <w:vertAlign w:val="superscript"/>
        </w:rPr>
        <w:t>11</w:t>
      </w:r>
      <w:r>
        <w:t xml:space="preserve">The </w:t>
      </w:r>
      <w:r w:rsidR="00F170FA" w:rsidRPr="00F170FA">
        <w:rPr>
          <w:sz w:val="16"/>
          <w:szCs w:val="16"/>
        </w:rPr>
        <w:t>LORD</w:t>
      </w:r>
      <w:r>
        <w:t xml:space="preserve"> spoke to Moses, saying, </w:t>
      </w:r>
      <w:r>
        <w:rPr>
          <w:vertAlign w:val="superscript"/>
        </w:rPr>
        <w:t>12</w:t>
      </w:r>
      <w:r>
        <w:t xml:space="preserve">“Speak to the </w:t>
      </w:r>
      <w:r w:rsidR="00DD3076">
        <w:t>children of Israel</w:t>
      </w:r>
      <w:r>
        <w:t xml:space="preserve">, and tell them: If any man’s wife goes astray, and is unfaithful to him, </w:t>
      </w:r>
      <w:r>
        <w:rPr>
          <w:vertAlign w:val="superscript"/>
        </w:rPr>
        <w:t>13</w:t>
      </w:r>
      <w:r>
        <w:t xml:space="preserve">and a man lies with her carnally, and it is hidden from the eyes of her husband, and is kept close, and she is defiled, and there is no witness against her, and she isn’t taken in the act; </w:t>
      </w:r>
      <w:r>
        <w:rPr>
          <w:vertAlign w:val="superscript"/>
        </w:rPr>
        <w:t>14</w:t>
      </w:r>
      <w:r>
        <w:t xml:space="preserve">and the spirit of jealousy comes on him, and he is jealous of his wife, and she is defiled: or if the spirit of jealousy comes on him, and he is jealous of his wife, and she isn’t defiled: </w:t>
      </w:r>
      <w:r>
        <w:rPr>
          <w:vertAlign w:val="superscript"/>
        </w:rPr>
        <w:t>15</w:t>
      </w:r>
      <w:r>
        <w:t xml:space="preserve">then the man shall bring his wife to the priest, and shall bring her offering for her: the tenth part of an </w:t>
      </w:r>
      <w:r w:rsidR="00C66012">
        <w:t>ephah</w:t>
      </w:r>
      <w:r>
        <w:t xml:space="preserve"> of barley meal. He shall pour no oil on it, nor put frankincense on it, for it is a meal offering of jealousy, a meal offering of memorial, bringing iniquity to memory. </w:t>
      </w:r>
      <w:r>
        <w:rPr>
          <w:vertAlign w:val="superscript"/>
        </w:rPr>
        <w:t>16</w:t>
      </w:r>
      <w:r>
        <w:t xml:space="preserve">The priest shall bring her near, and set her before the </w:t>
      </w:r>
      <w:r w:rsidR="00F170FA" w:rsidRPr="00F170FA">
        <w:rPr>
          <w:sz w:val="16"/>
          <w:szCs w:val="16"/>
        </w:rPr>
        <w:t>LORD</w:t>
      </w:r>
      <w:r>
        <w:t xml:space="preserve">; </w:t>
      </w:r>
      <w:r>
        <w:rPr>
          <w:vertAlign w:val="superscript"/>
        </w:rPr>
        <w:t>17</w:t>
      </w:r>
      <w:r>
        <w:t xml:space="preserve">and the priest shall take holy water in an earthen vessel; and of the dust that is on the floor of the tabernacle the priest shall take, and put it into the water. </w:t>
      </w:r>
      <w:r>
        <w:rPr>
          <w:vertAlign w:val="superscript"/>
        </w:rPr>
        <w:t>18</w:t>
      </w:r>
      <w:r>
        <w:t xml:space="preserve">The priest shall set the woman before the </w:t>
      </w:r>
      <w:r w:rsidR="00F170FA" w:rsidRPr="00F170FA">
        <w:rPr>
          <w:sz w:val="16"/>
          <w:szCs w:val="16"/>
        </w:rPr>
        <w:t>LORD</w:t>
      </w:r>
      <w:r>
        <w:t xml:space="preserve">, and let the hair of the woman’s head go loose, and put the meal offering of memorial in her hands, which is the meal offering of jealousy. The priest </w:t>
      </w:r>
      <w:r>
        <w:t xml:space="preserve">shall have in his hand the water of bitterness that brings a curse. </w:t>
      </w:r>
      <w:r>
        <w:rPr>
          <w:vertAlign w:val="superscript"/>
        </w:rPr>
        <w:t>19</w:t>
      </w:r>
      <w:r>
        <w:t xml:space="preserve">The priest shall cause her to swear, and shall tell the woman, ‘If no man has lain with you, and if you haven’t gone aside to uncleanness, being under your husband, be free from this water of bitterness that brings a curse. </w:t>
      </w:r>
      <w:r>
        <w:rPr>
          <w:vertAlign w:val="superscript"/>
        </w:rPr>
        <w:t>20</w:t>
      </w:r>
      <w:r>
        <w:t xml:space="preserve">But if you have gone astray, being under your husband, and if you are defiled, and some man has lain with you besides your husband:’ </w:t>
      </w:r>
      <w:r>
        <w:rPr>
          <w:vertAlign w:val="superscript"/>
        </w:rPr>
        <w:t>21</w:t>
      </w:r>
      <w:r>
        <w:t xml:space="preserve">then the priest shall cause the woman to swear with the oath of cursing, and the priest shall tell the woman, ‘The </w:t>
      </w:r>
      <w:r w:rsidR="00F170FA" w:rsidRPr="00F170FA">
        <w:rPr>
          <w:sz w:val="16"/>
          <w:szCs w:val="16"/>
        </w:rPr>
        <w:t>LORD</w:t>
      </w:r>
      <w:r>
        <w:t xml:space="preserve"> make you a curse and an oath among your people, when the </w:t>
      </w:r>
      <w:r w:rsidR="00F170FA" w:rsidRPr="00F170FA">
        <w:rPr>
          <w:sz w:val="16"/>
          <w:szCs w:val="16"/>
        </w:rPr>
        <w:t>LORD</w:t>
      </w:r>
      <w:r>
        <w:t xml:space="preserve"> allows your thigh to fall away, and your body to swell; </w:t>
      </w:r>
      <w:r>
        <w:rPr>
          <w:vertAlign w:val="superscript"/>
        </w:rPr>
        <w:t>22</w:t>
      </w:r>
      <w:r>
        <w:t>and this water that brings a curse will go into your bowels, and make your body swell, and your thigh fall away.’ The woman shall say, ‘Amen, Amen.’</w:t>
      </w:r>
    </w:p>
    <w:p w14:paraId="6FE9CB21" w14:textId="77777777" w:rsidR="004D6164" w:rsidRDefault="004D6164">
      <w:r>
        <w:rPr>
          <w:vertAlign w:val="superscript"/>
        </w:rPr>
        <w:t>23</w:t>
      </w:r>
      <w:r>
        <w:t xml:space="preserve">“The priest shall write </w:t>
      </w:r>
      <w:r w:rsidR="003B1309">
        <w:t xml:space="preserve">these curses </w:t>
      </w:r>
      <w:r w:rsidR="00D16AA0">
        <w:t>on a scroll</w:t>
      </w:r>
      <w:r>
        <w:t xml:space="preserve">, and he shall blot them out into the water of bitterness. </w:t>
      </w:r>
      <w:r>
        <w:rPr>
          <w:vertAlign w:val="superscript"/>
        </w:rPr>
        <w:t>24</w:t>
      </w:r>
      <w:r>
        <w:t xml:space="preserve">He shall make the woman drink the water of bitterness that causes the curse; and the water that causes the curse shall enter into her and become bitter. </w:t>
      </w:r>
      <w:r>
        <w:rPr>
          <w:vertAlign w:val="superscript"/>
        </w:rPr>
        <w:t>25</w:t>
      </w:r>
      <w:r>
        <w:t xml:space="preserve">The priest shall take the meal offering of jealousy out of the woman’s hand, and shall wave the meal offering before the </w:t>
      </w:r>
      <w:r w:rsidR="00F170FA" w:rsidRPr="00F170FA">
        <w:rPr>
          <w:sz w:val="16"/>
          <w:szCs w:val="16"/>
        </w:rPr>
        <w:t>LORD</w:t>
      </w:r>
      <w:r>
        <w:t xml:space="preserve">, and bring it to the altar. </w:t>
      </w:r>
      <w:r>
        <w:rPr>
          <w:vertAlign w:val="superscript"/>
        </w:rPr>
        <w:t>26</w:t>
      </w:r>
      <w:r>
        <w:t xml:space="preserve">The priest shall take a handful of the meal offering, as its memorial, and burn it on the altar, and afterward shall make the woman drink the water. </w:t>
      </w:r>
      <w:r>
        <w:rPr>
          <w:vertAlign w:val="superscript"/>
        </w:rPr>
        <w:t>27</w:t>
      </w:r>
      <w:r>
        <w:t xml:space="preserve">When he has made her drink the water, then it shall happen, if she is defiled, and has committed a </w:t>
      </w:r>
      <w:r>
        <w:lastRenderedPageBreak/>
        <w:t xml:space="preserve">trespass against her husband, that the water that causes the curse will enter into her and become bitter, and her body will swell, and her thigh will fall away: and the woman will be a curse among her people. </w:t>
      </w:r>
      <w:r>
        <w:rPr>
          <w:vertAlign w:val="superscript"/>
        </w:rPr>
        <w:t>28</w:t>
      </w:r>
      <w:r>
        <w:t xml:space="preserve">If the woman isn’t defiled, but is clean; then she shall be </w:t>
      </w:r>
      <w:r w:rsidR="00F66ACA">
        <w:t>free and will conceive children.</w:t>
      </w:r>
    </w:p>
    <w:p w14:paraId="7722A93F" w14:textId="77777777" w:rsidR="004D6164" w:rsidRDefault="004D6164">
      <w:r>
        <w:rPr>
          <w:vertAlign w:val="superscript"/>
        </w:rPr>
        <w:t>29</w:t>
      </w:r>
      <w:r>
        <w:t xml:space="preserve">“This is the law of jealousy, when a wife, being under her husband, goes astray, and is defiled; </w:t>
      </w:r>
      <w:r>
        <w:rPr>
          <w:vertAlign w:val="superscript"/>
        </w:rPr>
        <w:t>30</w:t>
      </w:r>
      <w:r>
        <w:t xml:space="preserve">or when the spirit of jealousy comes on a man, and he is jealous of his wife; then he shall set the woman before the </w:t>
      </w:r>
      <w:r w:rsidR="00F170FA" w:rsidRPr="00F170FA">
        <w:rPr>
          <w:sz w:val="16"/>
          <w:szCs w:val="16"/>
        </w:rPr>
        <w:t>LORD</w:t>
      </w:r>
      <w:r>
        <w:t xml:space="preserve">, and the priest shall execute on her all this law. </w:t>
      </w:r>
      <w:r>
        <w:rPr>
          <w:vertAlign w:val="superscript"/>
        </w:rPr>
        <w:t>31</w:t>
      </w:r>
      <w:r>
        <w:t>The man shall be free from iniquity, and that woman shall bear her iniquity.”</w:t>
      </w:r>
    </w:p>
    <w:p w14:paraId="07C3C443" w14:textId="77777777" w:rsidR="004D6164" w:rsidRDefault="004D6164" w:rsidP="00CD144D">
      <w:pPr>
        <w:pStyle w:val="NHEB"/>
        <w:framePr w:wrap="auto"/>
      </w:pPr>
      <w:r>
        <w:t>6</w:t>
      </w:r>
    </w:p>
    <w:p w14:paraId="7C4CE0E1" w14:textId="6471AE68"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and tell them: When either man or woman shall make a special vow, the vow of a Nazirite, to separate himself to the </w:t>
      </w:r>
      <w:r w:rsidR="00F170FA" w:rsidRPr="00F170FA">
        <w:rPr>
          <w:sz w:val="16"/>
          <w:szCs w:val="16"/>
        </w:rPr>
        <w:t>LORD</w:t>
      </w:r>
      <w:r>
        <w:t xml:space="preserve">, </w:t>
      </w:r>
      <w:r>
        <w:rPr>
          <w:vertAlign w:val="superscript"/>
        </w:rPr>
        <w:t>3</w:t>
      </w:r>
      <w:r>
        <w:t xml:space="preserve">he shall separate himself from wine and strong drink. He shall drink no vinegar of wine, or vinegar of fermented drink, neither shall he drink any juice of grapes, nor eat fresh grapes or dried. </w:t>
      </w:r>
      <w:r>
        <w:rPr>
          <w:vertAlign w:val="superscript"/>
        </w:rPr>
        <w:t>4</w:t>
      </w:r>
      <w:r>
        <w:t>All the days of his separation he shall eat nothing that is made of the grapevine, from the seeds even to the skins.</w:t>
      </w:r>
    </w:p>
    <w:p w14:paraId="2C5C0DD4" w14:textId="77777777" w:rsidR="004D6164" w:rsidRDefault="004D6164">
      <w:r>
        <w:rPr>
          <w:vertAlign w:val="superscript"/>
        </w:rPr>
        <w:t>5</w:t>
      </w:r>
      <w:r>
        <w:t xml:space="preserve">“All the days of his vow of separation there shall no razor come on his head, until the days are fulfilled, in which he separates himself to the </w:t>
      </w:r>
      <w:r w:rsidR="00F170FA" w:rsidRPr="00F170FA">
        <w:rPr>
          <w:sz w:val="16"/>
          <w:szCs w:val="16"/>
        </w:rPr>
        <w:t>LORD</w:t>
      </w:r>
      <w:r>
        <w:t xml:space="preserve">. He shall be </w:t>
      </w:r>
      <w:r>
        <w:t>holy. He shall let the locks of the hair of his head grow long.</w:t>
      </w:r>
    </w:p>
    <w:p w14:paraId="628B3BAE" w14:textId="77777777" w:rsidR="004D6164" w:rsidRDefault="004D6164">
      <w:r>
        <w:rPr>
          <w:vertAlign w:val="superscript"/>
        </w:rPr>
        <w:t>6</w:t>
      </w:r>
      <w:r>
        <w:t xml:space="preserve">“All the days that he separates himself to the </w:t>
      </w:r>
      <w:r w:rsidR="00F170FA" w:rsidRPr="00F170FA">
        <w:rPr>
          <w:sz w:val="16"/>
          <w:szCs w:val="16"/>
        </w:rPr>
        <w:t>LORD</w:t>
      </w:r>
      <w:r>
        <w:t xml:space="preserve"> he shall not go near a dead body. </w:t>
      </w:r>
      <w:r>
        <w:rPr>
          <w:vertAlign w:val="superscript"/>
        </w:rPr>
        <w:t>7</w:t>
      </w:r>
      <w:r>
        <w:t xml:space="preserve">He shall not make himself unclean for his father, or for his mother, for his brother, or for his sister, when they die; because his separation to God is on his head. </w:t>
      </w:r>
      <w:r>
        <w:rPr>
          <w:vertAlign w:val="superscript"/>
        </w:rPr>
        <w:t>8</w:t>
      </w:r>
      <w:r>
        <w:t xml:space="preserve">All the days of his separation he is holy to the </w:t>
      </w:r>
      <w:r w:rsidR="00F170FA" w:rsidRPr="00F170FA">
        <w:rPr>
          <w:sz w:val="16"/>
          <w:szCs w:val="16"/>
        </w:rPr>
        <w:t>LORD</w:t>
      </w:r>
      <w:r>
        <w:t>.</w:t>
      </w:r>
    </w:p>
    <w:p w14:paraId="127D6EDC" w14:textId="77777777" w:rsidR="004D6164" w:rsidRDefault="004D6164">
      <w:r>
        <w:rPr>
          <w:vertAlign w:val="superscript"/>
        </w:rPr>
        <w:t>9</w:t>
      </w:r>
      <w:r>
        <w:t xml:space="preserve">“If any man dies very suddenly beside him, and he defiles the head of his separation; then he shall shave his head in the day of his cleansing. On the seventh day he shall shave it. </w:t>
      </w:r>
      <w:r>
        <w:rPr>
          <w:vertAlign w:val="superscript"/>
        </w:rPr>
        <w:t>10</w:t>
      </w:r>
      <w:r>
        <w:t xml:space="preserve">On the eighth day he shall bring two turtledoves or two young pigeons to the priest, to the door of the Tent of Meeting. </w:t>
      </w:r>
      <w:r>
        <w:rPr>
          <w:vertAlign w:val="superscript"/>
        </w:rPr>
        <w:t>11</w:t>
      </w:r>
      <w:r>
        <w:t xml:space="preserve">The priest shall offer one for a sin offering, and the other for a burnt offering, and make atonement for him, because he sinned by reason of the dead, and shall make his head holy that same day. </w:t>
      </w:r>
      <w:r>
        <w:rPr>
          <w:vertAlign w:val="superscript"/>
        </w:rPr>
        <w:t>12</w:t>
      </w:r>
      <w:r>
        <w:t xml:space="preserve">He shall separate to the </w:t>
      </w:r>
      <w:r w:rsidR="00F170FA" w:rsidRPr="00F170FA">
        <w:rPr>
          <w:sz w:val="16"/>
          <w:szCs w:val="16"/>
        </w:rPr>
        <w:t>LORD</w:t>
      </w:r>
      <w:r>
        <w:t xml:space="preserve"> the days of his separation, and shall bring a male lamb a year old for a trespass offering; but the former days shall be void, because his separation was defiled.</w:t>
      </w:r>
    </w:p>
    <w:p w14:paraId="7112AFEE" w14:textId="77777777" w:rsidR="004D6164" w:rsidRDefault="004D6164">
      <w:r>
        <w:rPr>
          <w:vertAlign w:val="superscript"/>
        </w:rPr>
        <w:t>13</w:t>
      </w:r>
      <w:r>
        <w:t xml:space="preserve">“This is the law of the Nazirite: when the days of his separation are fulfilled, he shall be brought to the door of the Tent of Meeting, </w:t>
      </w:r>
      <w:r>
        <w:rPr>
          <w:vertAlign w:val="superscript"/>
        </w:rPr>
        <w:t>14</w:t>
      </w:r>
      <w:r>
        <w:t xml:space="preserve">and he shall offer his offering to the </w:t>
      </w:r>
      <w:r w:rsidR="00F170FA" w:rsidRPr="00F170FA">
        <w:rPr>
          <w:sz w:val="16"/>
          <w:szCs w:val="16"/>
        </w:rPr>
        <w:t>LORD</w:t>
      </w:r>
      <w:r>
        <w:t xml:space="preserve">, one male lamb a year old without blemish for a burnt offering, and one ewe lamb a year old without blemish for a sin offering, and one ram without </w:t>
      </w:r>
      <w:r>
        <w:lastRenderedPageBreak/>
        <w:t xml:space="preserve">blemish for peace offerings, </w:t>
      </w:r>
      <w:r>
        <w:rPr>
          <w:vertAlign w:val="superscript"/>
        </w:rPr>
        <w:t>15</w:t>
      </w:r>
      <w:r>
        <w:t xml:space="preserve">and a basket of unleavened bread, cakes of fine flour mixed with oil, and unleavened wafers anointed with oil, and their meal offering, and their drink offerings. </w:t>
      </w:r>
      <w:r>
        <w:rPr>
          <w:vertAlign w:val="superscript"/>
        </w:rPr>
        <w:t>16</w:t>
      </w:r>
      <w:r>
        <w:t xml:space="preserve">The priest shall present them before the </w:t>
      </w:r>
      <w:r w:rsidR="00F170FA" w:rsidRPr="00F170FA">
        <w:rPr>
          <w:sz w:val="16"/>
          <w:szCs w:val="16"/>
        </w:rPr>
        <w:t>LORD</w:t>
      </w:r>
      <w:r>
        <w:t xml:space="preserve">, and shall offer his sin offering, and his burnt offering. </w:t>
      </w:r>
      <w:r>
        <w:rPr>
          <w:vertAlign w:val="superscript"/>
        </w:rPr>
        <w:t>17</w:t>
      </w:r>
      <w:r>
        <w:t xml:space="preserve">He shall offer the ram for a sacrifice of peace offerings to the </w:t>
      </w:r>
      <w:r w:rsidR="00F170FA" w:rsidRPr="00F170FA">
        <w:rPr>
          <w:sz w:val="16"/>
          <w:szCs w:val="16"/>
        </w:rPr>
        <w:t>LORD</w:t>
      </w:r>
      <w:r>
        <w:t xml:space="preserve">, with the basket of unleavened bread. The priest shall offer also its meal offering, and its drink offering. </w:t>
      </w:r>
      <w:r>
        <w:rPr>
          <w:vertAlign w:val="superscript"/>
        </w:rPr>
        <w:t>18</w:t>
      </w:r>
      <w:r>
        <w:t xml:space="preserve">The Nazirite shall shave the head of his separation at the door of the Tent of Meeting, and shall take the hair of the head of his separation, and put it on the fire which is under the sacrifice of peace offerings. </w:t>
      </w:r>
      <w:r>
        <w:rPr>
          <w:vertAlign w:val="superscript"/>
        </w:rPr>
        <w:t>19</w:t>
      </w:r>
      <w:r>
        <w:t xml:space="preserve">The priest shall take the boiled shoulder of the ram, and one unleavened cake out of the basket, and one unleavened wafer, and shall put them on the hands of the Nazirite, after he has shaved the head of his separation; </w:t>
      </w:r>
      <w:r>
        <w:rPr>
          <w:vertAlign w:val="superscript"/>
        </w:rPr>
        <w:t>20</w:t>
      </w:r>
      <w:r>
        <w:t xml:space="preserve">and the priest shall wave them for a wave offering before the </w:t>
      </w:r>
      <w:r w:rsidR="00F170FA" w:rsidRPr="00F170FA">
        <w:rPr>
          <w:sz w:val="16"/>
          <w:szCs w:val="16"/>
        </w:rPr>
        <w:t>LORD</w:t>
      </w:r>
      <w:r>
        <w:t>. This is holy for the priest, together with the breast that is waved and the thigh that is offered. After that the Nazirite may drink wine.</w:t>
      </w:r>
    </w:p>
    <w:p w14:paraId="74F43EA2" w14:textId="77777777" w:rsidR="004D6164" w:rsidRDefault="004D6164">
      <w:r>
        <w:rPr>
          <w:vertAlign w:val="superscript"/>
        </w:rPr>
        <w:t>21</w:t>
      </w:r>
      <w:r>
        <w:t xml:space="preserve">“This is the law of the Nazirite who vows, and of his offering to the </w:t>
      </w:r>
      <w:r w:rsidR="00F170FA" w:rsidRPr="00F170FA">
        <w:rPr>
          <w:sz w:val="16"/>
          <w:szCs w:val="16"/>
        </w:rPr>
        <w:t>LORD</w:t>
      </w:r>
      <w:r>
        <w:t xml:space="preserve"> for his separation, besides that which he is able to get. According to his vow which he vows, so he must do after the law of his separation.”</w:t>
      </w:r>
    </w:p>
    <w:p w14:paraId="5913D2BF" w14:textId="4CAA13E7" w:rsidR="004D6164" w:rsidRDefault="004D6164">
      <w:r>
        <w:rPr>
          <w:vertAlign w:val="superscript"/>
        </w:rPr>
        <w:t>22</w:t>
      </w:r>
      <w:r>
        <w:t xml:space="preserve">The </w:t>
      </w:r>
      <w:r w:rsidR="00F170FA" w:rsidRPr="00F170FA">
        <w:rPr>
          <w:sz w:val="16"/>
          <w:szCs w:val="16"/>
        </w:rPr>
        <w:t>LORD</w:t>
      </w:r>
      <w:r>
        <w:t xml:space="preserve"> spoke to Moses, saying, </w:t>
      </w:r>
      <w:r>
        <w:rPr>
          <w:vertAlign w:val="superscript"/>
        </w:rPr>
        <w:t>23</w:t>
      </w:r>
      <w:r>
        <w:t xml:space="preserve">“Speak to Aaron and to his sons, saying, ‘This is how you </w:t>
      </w:r>
      <w:r>
        <w:t xml:space="preserve">shall bless the </w:t>
      </w:r>
      <w:r w:rsidR="00DD3076">
        <w:t>children of Israel</w:t>
      </w:r>
      <w:r>
        <w:t>.’ You shall tell them,</w:t>
      </w:r>
    </w:p>
    <w:p w14:paraId="6888DA00" w14:textId="77777777" w:rsidR="004D6164" w:rsidRDefault="004D6164">
      <w:pPr>
        <w:pStyle w:val="Poetry1"/>
      </w:pPr>
      <w:r>
        <w:rPr>
          <w:vertAlign w:val="superscript"/>
        </w:rPr>
        <w:t>24</w:t>
      </w:r>
      <w:r>
        <w:t xml:space="preserve">‘The </w:t>
      </w:r>
      <w:r w:rsidR="00F170FA" w:rsidRPr="00F170FA">
        <w:rPr>
          <w:sz w:val="16"/>
          <w:szCs w:val="16"/>
        </w:rPr>
        <w:t>LORD</w:t>
      </w:r>
      <w:r>
        <w:t xml:space="preserve"> bless you, and keep you.</w:t>
      </w:r>
    </w:p>
    <w:p w14:paraId="6520326D" w14:textId="77777777" w:rsidR="004D6164" w:rsidRDefault="004D6164">
      <w:pPr>
        <w:pStyle w:val="Poetry2"/>
      </w:pPr>
      <w:r>
        <w:rPr>
          <w:vertAlign w:val="superscript"/>
        </w:rPr>
        <w:t>25</w:t>
      </w:r>
      <w:r>
        <w:t xml:space="preserve">The </w:t>
      </w:r>
      <w:r w:rsidR="00F170FA" w:rsidRPr="00F170FA">
        <w:rPr>
          <w:sz w:val="16"/>
          <w:szCs w:val="16"/>
        </w:rPr>
        <w:t>LORD</w:t>
      </w:r>
      <w:r>
        <w:t xml:space="preserve"> make his face to shine on you,</w:t>
      </w:r>
    </w:p>
    <w:p w14:paraId="1F3B662D" w14:textId="77777777" w:rsidR="004D6164" w:rsidRDefault="004D6164">
      <w:pPr>
        <w:pStyle w:val="Poetry2"/>
      </w:pPr>
      <w:r>
        <w:t>and be gracious to you.</w:t>
      </w:r>
    </w:p>
    <w:p w14:paraId="44CB9960" w14:textId="77777777" w:rsidR="004D6164" w:rsidRDefault="004D6164">
      <w:pPr>
        <w:pStyle w:val="Poetry1"/>
      </w:pPr>
      <w:r>
        <w:rPr>
          <w:vertAlign w:val="superscript"/>
        </w:rPr>
        <w:t>26</w:t>
      </w:r>
      <w:r>
        <w:t xml:space="preserve">The </w:t>
      </w:r>
      <w:r w:rsidR="00F170FA" w:rsidRPr="00F170FA">
        <w:rPr>
          <w:sz w:val="16"/>
          <w:szCs w:val="16"/>
        </w:rPr>
        <w:t>LORD</w:t>
      </w:r>
      <w:r>
        <w:t xml:space="preserve"> lift up his face toward you,</w:t>
      </w:r>
    </w:p>
    <w:p w14:paraId="51C7C739" w14:textId="77777777" w:rsidR="004D6164" w:rsidRDefault="004D6164">
      <w:pPr>
        <w:pStyle w:val="Poetry2"/>
      </w:pPr>
      <w:r>
        <w:t>and give you peace.’</w:t>
      </w:r>
    </w:p>
    <w:p w14:paraId="7832BD41" w14:textId="776835B6" w:rsidR="004D6164" w:rsidRDefault="004D6164">
      <w:r>
        <w:rPr>
          <w:vertAlign w:val="superscript"/>
        </w:rPr>
        <w:t>27</w:t>
      </w:r>
      <w:r>
        <w:t xml:space="preserve">“So they shall put my name on the </w:t>
      </w:r>
      <w:r w:rsidR="00DD3076">
        <w:t>children of Israel</w:t>
      </w:r>
      <w:r>
        <w:t>; and I will bless them.”</w:t>
      </w:r>
    </w:p>
    <w:p w14:paraId="4D9367DD" w14:textId="77777777" w:rsidR="00575F8B" w:rsidRDefault="00575F8B" w:rsidP="00CD144D">
      <w:pPr>
        <w:pStyle w:val="NHEB"/>
        <w:framePr w:wrap="auto"/>
      </w:pPr>
      <w:r>
        <w:t>7</w:t>
      </w:r>
    </w:p>
    <w:p w14:paraId="2B046FDD" w14:textId="77777777" w:rsidR="00575F8B" w:rsidRDefault="00575F8B" w:rsidP="00575F8B">
      <w:pPr>
        <w:ind w:firstLine="0"/>
      </w:pPr>
      <w:r>
        <w:t xml:space="preserve">It happened on the day that Moses had finished setting up the tabernacle, and had anointed it and sanctified it, with all its furniture, and the altar with all its vessels, and had anointed and sanctified them; </w:t>
      </w:r>
      <w:r>
        <w:rPr>
          <w:vertAlign w:val="superscript"/>
        </w:rPr>
        <w:t>2</w:t>
      </w:r>
      <w:r w:rsidR="007A56C2">
        <w:t xml:space="preserve">that the leaders of </w:t>
      </w:r>
      <w:smartTag w:uri="urn:schemas-microsoft-com:office:smarttags" w:element="place">
        <w:smartTag w:uri="urn:schemas-microsoft-com:office:smarttags" w:element="country-region">
          <w:r w:rsidR="007A56C2">
            <w:t>Israel</w:t>
          </w:r>
        </w:smartTag>
      </w:smartTag>
      <w:r w:rsidR="007A56C2">
        <w:t>, the heads of their ancestral houses</w:t>
      </w:r>
      <w:r>
        <w:t xml:space="preserve">, offered. </w:t>
      </w:r>
      <w:r w:rsidR="005004BE">
        <w:t>These were the leaders of the tribes</w:t>
      </w:r>
      <w:r>
        <w:t xml:space="preserve">. These are they who were over those who were numbered: </w:t>
      </w:r>
      <w:r>
        <w:rPr>
          <w:vertAlign w:val="superscript"/>
        </w:rPr>
        <w:t>3</w:t>
      </w:r>
      <w:r>
        <w:t xml:space="preserve">and they brought their offering before the </w:t>
      </w:r>
      <w:r w:rsidR="00F170FA" w:rsidRPr="00F170FA">
        <w:rPr>
          <w:sz w:val="16"/>
          <w:szCs w:val="16"/>
        </w:rPr>
        <w:t>LORD</w:t>
      </w:r>
      <w:r>
        <w:t xml:space="preserve">, six covered wagons, and twelve oxen; a wagon for </w:t>
      </w:r>
      <w:r w:rsidR="006626F6">
        <w:t>every two of the leaders</w:t>
      </w:r>
      <w:r>
        <w:t xml:space="preserve">, and for each one an ox: and they presented them before the tabernacle. </w:t>
      </w:r>
      <w:r>
        <w:rPr>
          <w:vertAlign w:val="superscript"/>
        </w:rPr>
        <w:t>4</w:t>
      </w:r>
      <w:r>
        <w:t xml:space="preserve">The </w:t>
      </w:r>
      <w:r w:rsidR="00F170FA" w:rsidRPr="00F170FA">
        <w:rPr>
          <w:sz w:val="16"/>
          <w:szCs w:val="16"/>
        </w:rPr>
        <w:t>LORD</w:t>
      </w:r>
      <w:r>
        <w:t xml:space="preserve"> spoke to Moses, saying, </w:t>
      </w:r>
      <w:r>
        <w:rPr>
          <w:vertAlign w:val="superscript"/>
        </w:rPr>
        <w:t>5</w:t>
      </w:r>
      <w:r>
        <w:t>“Accept these from them, that they may be used in doing the service of the Tent of Meeting; and you shall give them to the Levites, to every man according to his service.”</w:t>
      </w:r>
    </w:p>
    <w:p w14:paraId="64443E4F" w14:textId="77777777" w:rsidR="00575F8B" w:rsidRDefault="00575F8B" w:rsidP="00575F8B">
      <w:r>
        <w:rPr>
          <w:vertAlign w:val="superscript"/>
        </w:rPr>
        <w:t>6</w:t>
      </w:r>
      <w:r>
        <w:t xml:space="preserve">Moses took the wagons and the oxen, and gave them to the Levites. </w:t>
      </w:r>
      <w:r>
        <w:rPr>
          <w:vertAlign w:val="superscript"/>
        </w:rPr>
        <w:t>7</w:t>
      </w:r>
      <w:r>
        <w:t xml:space="preserve">He gave two wagons and four oxen to the sons of Gershon, according to their service: </w:t>
      </w:r>
      <w:r>
        <w:rPr>
          <w:vertAlign w:val="superscript"/>
        </w:rPr>
        <w:t>8</w:t>
      </w:r>
      <w:r>
        <w:t xml:space="preserve">and he </w:t>
      </w:r>
      <w:r>
        <w:lastRenderedPageBreak/>
        <w:t xml:space="preserve">gave four wagons and eight oxen to the sons of Merari, according to their service, under the direction of Ithamar the son of Aaron the priest. </w:t>
      </w:r>
      <w:r>
        <w:rPr>
          <w:vertAlign w:val="superscript"/>
        </w:rPr>
        <w:t>9</w:t>
      </w:r>
      <w:r>
        <w:t>But to the sons of Kohath he gave none, because the service of the sanctuary belonged to them; they carried it on their shoulders.</w:t>
      </w:r>
    </w:p>
    <w:p w14:paraId="2917526A" w14:textId="77777777" w:rsidR="00575F8B" w:rsidRDefault="00575F8B" w:rsidP="00575F8B">
      <w:r>
        <w:rPr>
          <w:vertAlign w:val="superscript"/>
        </w:rPr>
        <w:t>10</w:t>
      </w:r>
      <w:r w:rsidR="00FD39F6">
        <w:t>And the leaders gave offerings for the dedication of the altar in the day that it was anointed, even the leaders</w:t>
      </w:r>
      <w:r>
        <w:t xml:space="preserve"> gave their offerings before the altar.</w:t>
      </w:r>
    </w:p>
    <w:p w14:paraId="7EC16DB1" w14:textId="77777777" w:rsidR="00575F8B" w:rsidRDefault="00575F8B" w:rsidP="00575F8B">
      <w:r>
        <w:rPr>
          <w:vertAlign w:val="superscript"/>
        </w:rPr>
        <w:t>11</w:t>
      </w:r>
      <w:r>
        <w:t xml:space="preserve">The </w:t>
      </w:r>
      <w:r w:rsidR="00F170FA" w:rsidRPr="00F170FA">
        <w:rPr>
          <w:sz w:val="16"/>
          <w:szCs w:val="16"/>
        </w:rPr>
        <w:t>LORD</w:t>
      </w:r>
      <w:r>
        <w:t xml:space="preserve"> said to Moses, “They shall offer their offering, each prince on his day, for the dedication of the altar.”</w:t>
      </w:r>
    </w:p>
    <w:p w14:paraId="5D9A208D" w14:textId="77777777" w:rsidR="00575F8B" w:rsidRDefault="00575F8B" w:rsidP="00575F8B">
      <w:r>
        <w:rPr>
          <w:vertAlign w:val="superscript"/>
        </w:rPr>
        <w:t>12</w:t>
      </w:r>
      <w:r>
        <w:t xml:space="preserve">He who offered his offering the first day was Nahshon the son of Amminadab, of the tribe of Judah, </w:t>
      </w:r>
      <w:r>
        <w:rPr>
          <w:vertAlign w:val="superscript"/>
        </w:rPr>
        <w:t>13</w:t>
      </w:r>
      <w:r>
        <w:t xml:space="preserve">and his offering was: one silver platter, the weight of which was one hundred thirty shekels, one silver bowl of seventy shekels, after the shekel of the sanctuary; both of them full of fine flour mixed with oil for a meal offering; </w:t>
      </w:r>
      <w:r>
        <w:rPr>
          <w:vertAlign w:val="superscript"/>
        </w:rPr>
        <w:t>14</w:t>
      </w:r>
      <w:r>
        <w:t>one golden ladle of ten shekels, full of incense;</w:t>
      </w:r>
      <w:r>
        <w:rPr>
          <w:vertAlign w:val="superscript"/>
        </w:rPr>
        <w:t>15</w:t>
      </w:r>
      <w:r>
        <w:t xml:space="preserve">one young bull, one ram, one male lamb a year old, for a burnt offering; </w:t>
      </w:r>
      <w:r>
        <w:rPr>
          <w:vertAlign w:val="superscript"/>
        </w:rPr>
        <w:t>16</w:t>
      </w:r>
      <w:r>
        <w:t xml:space="preserve">one male goat for a sin offering; </w:t>
      </w:r>
      <w:r>
        <w:rPr>
          <w:vertAlign w:val="superscript"/>
        </w:rPr>
        <w:t>17</w:t>
      </w:r>
      <w:r>
        <w:t>and for the sacrifice of peace offerings, two head of cattle, five rams, five male goats, and five male lambs a year old. This was the offering of Nahshon the son of Amminadab.</w:t>
      </w:r>
    </w:p>
    <w:p w14:paraId="7CDFA7CC" w14:textId="77777777" w:rsidR="00575F8B" w:rsidRDefault="00575F8B" w:rsidP="00575F8B">
      <w:r>
        <w:rPr>
          <w:vertAlign w:val="superscript"/>
        </w:rPr>
        <w:t>18</w:t>
      </w:r>
      <w:r>
        <w:t xml:space="preserve">On the second day Nethanel the son of Zuar, prince of Issachar, gave his offering. </w:t>
      </w:r>
      <w:r>
        <w:rPr>
          <w:vertAlign w:val="superscript"/>
        </w:rPr>
        <w:t>19</w:t>
      </w:r>
      <w:r>
        <w:t>He offered for his offering:</w:t>
      </w:r>
      <w:r>
        <w:br/>
      </w:r>
      <w:r>
        <w:t>one silver platter, the weight of which was one hundred thirty shekels,</w:t>
      </w:r>
      <w:r>
        <w:br/>
        <w:t xml:space="preserve">one silver bowl of seventy shekels, after the shekel of the sanctuary; both of them full of fine flour mixed with oil for a meal offering; </w:t>
      </w:r>
      <w:r>
        <w:rPr>
          <w:vertAlign w:val="superscript"/>
        </w:rPr>
        <w:t>20</w:t>
      </w:r>
      <w:r>
        <w:t xml:space="preserve">one golden ladle of ten shekels, full of incense; </w:t>
      </w:r>
      <w:r>
        <w:rPr>
          <w:vertAlign w:val="superscript"/>
        </w:rPr>
        <w:t>21</w:t>
      </w:r>
      <w:r>
        <w:t xml:space="preserve">one young bull, one ram, one male lamb a year old, for a burnt offering; </w:t>
      </w:r>
      <w:r>
        <w:rPr>
          <w:vertAlign w:val="superscript"/>
        </w:rPr>
        <w:t>22</w:t>
      </w:r>
      <w:r>
        <w:t xml:space="preserve">one male goat for a sin offering; </w:t>
      </w:r>
      <w:r>
        <w:rPr>
          <w:vertAlign w:val="superscript"/>
        </w:rPr>
        <w:t>23</w:t>
      </w:r>
      <w:r>
        <w:t>and for the sacrifice of peace offerings, two head of cattle, five rams, five male goats, five male lambs a year old. This was the offering of Nethanel the son of Zuar.</w:t>
      </w:r>
    </w:p>
    <w:p w14:paraId="2B353080" w14:textId="5DF3C1DF" w:rsidR="00575F8B" w:rsidRDefault="00575F8B" w:rsidP="00575F8B">
      <w:r>
        <w:rPr>
          <w:vertAlign w:val="superscript"/>
        </w:rPr>
        <w:t>24</w:t>
      </w:r>
      <w:r>
        <w:t xml:space="preserve">On the third day Eliab the son of Helon, prince of the </w:t>
      </w:r>
      <w:r w:rsidR="00B9101A">
        <w:t>people of Zebulun</w:t>
      </w:r>
      <w:r>
        <w:t xml:space="preserve"> </w:t>
      </w:r>
      <w:r>
        <w:rPr>
          <w:vertAlign w:val="superscript"/>
        </w:rPr>
        <w:t>25</w:t>
      </w:r>
      <w:r>
        <w:t xml:space="preserve">gave his offering: one silver platter, the weight of which was a hundred and thirty shekels, one silver bowl of seventy shekels, after the shekel of the sanctuary; both of them full of fine flour mixed with oil for a meal offering; </w:t>
      </w:r>
      <w:r>
        <w:rPr>
          <w:vertAlign w:val="superscript"/>
        </w:rPr>
        <w:t>26</w:t>
      </w:r>
      <w:r>
        <w:t>one golden ladle of ten shekels, full of incense;</w:t>
      </w:r>
      <w:r>
        <w:rPr>
          <w:vertAlign w:val="superscript"/>
        </w:rPr>
        <w:t>27</w:t>
      </w:r>
      <w:r>
        <w:t xml:space="preserve">one young bull, one ram, one male lamb a year old, for a burnt offering; </w:t>
      </w:r>
      <w:r>
        <w:rPr>
          <w:vertAlign w:val="superscript"/>
        </w:rPr>
        <w:t>28</w:t>
      </w:r>
      <w:r>
        <w:t xml:space="preserve">one male goat for a sin offering; </w:t>
      </w:r>
      <w:r>
        <w:rPr>
          <w:vertAlign w:val="superscript"/>
        </w:rPr>
        <w:t>29</w:t>
      </w:r>
      <w:r>
        <w:t>and for the sacrifice of peace offerings, two head of cattle, five rams, five male goats, and five male lambs a year old. This was the offering of Eliab the son of Helon.</w:t>
      </w:r>
    </w:p>
    <w:p w14:paraId="32926DDA" w14:textId="60EF5B68" w:rsidR="00575F8B" w:rsidRDefault="00575F8B" w:rsidP="00575F8B">
      <w:r>
        <w:rPr>
          <w:vertAlign w:val="superscript"/>
        </w:rPr>
        <w:t>30</w:t>
      </w:r>
      <w:r>
        <w:t xml:space="preserve">On the fourth day Elizur the son of Shedeur, prince of the </w:t>
      </w:r>
      <w:r w:rsidR="000E024F">
        <w:t>people of Reuben</w:t>
      </w:r>
      <w:r>
        <w:t xml:space="preserve"> </w:t>
      </w:r>
      <w:r>
        <w:rPr>
          <w:vertAlign w:val="superscript"/>
        </w:rPr>
        <w:t>31</w:t>
      </w:r>
      <w:r>
        <w:t xml:space="preserve">gave his offering: one silver platter, the weight of which was one hundred thirty shekels, one silver bowl of seventy shekels, after the shekel of </w:t>
      </w:r>
      <w:r>
        <w:lastRenderedPageBreak/>
        <w:t xml:space="preserve">the sanctuary; both of them full of fine flour mixed with oil for a meal offering; </w:t>
      </w:r>
      <w:r>
        <w:rPr>
          <w:vertAlign w:val="superscript"/>
        </w:rPr>
        <w:t>32</w:t>
      </w:r>
      <w:r>
        <w:t xml:space="preserve">one golden ladle of ten shekels, full of incense; </w:t>
      </w:r>
      <w:r>
        <w:rPr>
          <w:vertAlign w:val="superscript"/>
        </w:rPr>
        <w:t>33</w:t>
      </w:r>
      <w:r>
        <w:t xml:space="preserve">one young bull, one ram, one male lamb a year old, for a burnt offering; </w:t>
      </w:r>
      <w:r>
        <w:rPr>
          <w:vertAlign w:val="superscript"/>
        </w:rPr>
        <w:t>34</w:t>
      </w:r>
      <w:r>
        <w:t xml:space="preserve">one male goat for a sin offering; </w:t>
      </w:r>
      <w:r>
        <w:rPr>
          <w:vertAlign w:val="superscript"/>
        </w:rPr>
        <w:t>35</w:t>
      </w:r>
      <w:r>
        <w:t>and for the sacrifice of peace offerings, two head of cattle, five rams, five male goats, and five male lambs a year old. This was the offering of Elizur the son of Shedeur.</w:t>
      </w:r>
    </w:p>
    <w:p w14:paraId="368D0562" w14:textId="14E00AC3" w:rsidR="00575F8B" w:rsidRDefault="00575F8B" w:rsidP="00575F8B">
      <w:r>
        <w:rPr>
          <w:vertAlign w:val="superscript"/>
        </w:rPr>
        <w:t>36</w:t>
      </w:r>
      <w:r>
        <w:t xml:space="preserve">On the fifth day Shelumiel the son of Zurishaddai, prince of the </w:t>
      </w:r>
      <w:r w:rsidR="00B9101A">
        <w:t>people of Simeon</w:t>
      </w:r>
      <w:r>
        <w:t xml:space="preserve"> </w:t>
      </w:r>
      <w:r>
        <w:rPr>
          <w:vertAlign w:val="superscript"/>
        </w:rPr>
        <w:t>37</w:t>
      </w:r>
      <w:r>
        <w:t>gave his offering:</w:t>
      </w:r>
      <w:r>
        <w:br/>
        <w:t xml:space="preserve">one silver platter, the weight of which was one hundred thirty shekels, one silver bowl of seventy shekels, after the shekel of the sanctuary; both of them full of fine flour mixed with oil for a meal offering; </w:t>
      </w:r>
      <w:r>
        <w:rPr>
          <w:vertAlign w:val="superscript"/>
        </w:rPr>
        <w:t>38</w:t>
      </w:r>
      <w:r>
        <w:t xml:space="preserve">one golden ladle of ten shekels, full of incense; </w:t>
      </w:r>
      <w:r>
        <w:rPr>
          <w:vertAlign w:val="superscript"/>
        </w:rPr>
        <w:t>39</w:t>
      </w:r>
      <w:r>
        <w:t xml:space="preserve">one young bull, one ram, one male lamb a year old, for a burnt offering; </w:t>
      </w:r>
      <w:r>
        <w:rPr>
          <w:vertAlign w:val="superscript"/>
        </w:rPr>
        <w:t>40</w:t>
      </w:r>
      <w:r>
        <w:t xml:space="preserve">one male goat for a sin offering; </w:t>
      </w:r>
      <w:r>
        <w:rPr>
          <w:vertAlign w:val="superscript"/>
        </w:rPr>
        <w:t>41</w:t>
      </w:r>
      <w:r>
        <w:t>and for the sacrifice of peace offerings, two head of cattle, five rams, five male goats, and five male lambs a year old: this was the offering of Shelumiel the son of Zurishaddai.</w:t>
      </w:r>
    </w:p>
    <w:p w14:paraId="5B145B7D" w14:textId="7DF5BE0A" w:rsidR="00575F8B" w:rsidRDefault="00575F8B" w:rsidP="00575F8B">
      <w:r>
        <w:rPr>
          <w:vertAlign w:val="superscript"/>
        </w:rPr>
        <w:t>42</w:t>
      </w:r>
      <w:r>
        <w:t xml:space="preserve">On the sixth day, Eliasaph the son of </w:t>
      </w:r>
      <w:r w:rsidR="006D3D39">
        <w:t>Reuel,</w:t>
      </w:r>
      <w:r w:rsidR="006D3D39">
        <w:rPr>
          <w:rStyle w:val="FootnoteReference"/>
        </w:rPr>
        <w:footnoteReference w:id="640"/>
      </w:r>
      <w:r>
        <w:t xml:space="preserve"> prince of the </w:t>
      </w:r>
      <w:r w:rsidR="00B9101A">
        <w:t>people of Gad</w:t>
      </w:r>
      <w:r>
        <w:t xml:space="preserve"> </w:t>
      </w:r>
      <w:r>
        <w:rPr>
          <w:vertAlign w:val="superscript"/>
        </w:rPr>
        <w:t>43</w:t>
      </w:r>
      <w:r>
        <w:t xml:space="preserve">gave his offering: one silver platter, the weight of which was one hundred thirty shekels, one silver bowl of seventy </w:t>
      </w:r>
      <w:r>
        <w:t xml:space="preserve">shekels, after the shekel of the sanctuary; both of them full of fine flour mixed with oil for a meal offering; </w:t>
      </w:r>
      <w:r>
        <w:rPr>
          <w:vertAlign w:val="superscript"/>
        </w:rPr>
        <w:t>44</w:t>
      </w:r>
      <w:r>
        <w:t xml:space="preserve">one golden ladle of ten shekels, full of incense; </w:t>
      </w:r>
      <w:r>
        <w:rPr>
          <w:vertAlign w:val="superscript"/>
        </w:rPr>
        <w:t>45</w:t>
      </w:r>
      <w:r>
        <w:t xml:space="preserve">one young bull, one ram, one male lamb a year old, for a burnt offering; </w:t>
      </w:r>
      <w:r>
        <w:rPr>
          <w:vertAlign w:val="superscript"/>
        </w:rPr>
        <w:t>46</w:t>
      </w:r>
      <w:r>
        <w:t xml:space="preserve">one male goat for a sin offering; </w:t>
      </w:r>
      <w:r>
        <w:rPr>
          <w:vertAlign w:val="superscript"/>
        </w:rPr>
        <w:t>47</w:t>
      </w:r>
      <w:r>
        <w:t xml:space="preserve">and for the sacrifice of peace offerings, two head of cattle, five rams, five male goats, and five male lambs a year old. This was the offering of Eliasaph the son of </w:t>
      </w:r>
      <w:r w:rsidR="0013263F">
        <w:t>Reuel.</w:t>
      </w:r>
      <w:r w:rsidR="0013263F">
        <w:rPr>
          <w:rStyle w:val="FootnoteReference"/>
        </w:rPr>
        <w:footnoteReference w:id="641"/>
      </w:r>
    </w:p>
    <w:p w14:paraId="3706B0EA" w14:textId="550F6E30" w:rsidR="00575F8B" w:rsidRDefault="00575F8B" w:rsidP="00575F8B">
      <w:r>
        <w:rPr>
          <w:vertAlign w:val="superscript"/>
        </w:rPr>
        <w:t>48</w:t>
      </w:r>
      <w:r>
        <w:t xml:space="preserve">On the seventh day Elishama the son of Ammihud, prince of the </w:t>
      </w:r>
      <w:r w:rsidR="00B9101A">
        <w:t>people of Ephraim</w:t>
      </w:r>
      <w:r>
        <w:t xml:space="preserve"> </w:t>
      </w:r>
      <w:r>
        <w:rPr>
          <w:vertAlign w:val="superscript"/>
        </w:rPr>
        <w:t>49</w:t>
      </w:r>
      <w:r>
        <w:t>gave his offering:</w:t>
      </w:r>
      <w:r>
        <w:br/>
        <w:t xml:space="preserve">one silver platter, the weight of which was one hundred thirty shekels, one silver bowl of seventy shekels, after the shekel of the sanctuary; both of them full of fine flour mixed with oil for a meal offering; </w:t>
      </w:r>
      <w:r>
        <w:rPr>
          <w:vertAlign w:val="superscript"/>
        </w:rPr>
        <w:t>50</w:t>
      </w:r>
      <w:r>
        <w:t xml:space="preserve">one golden ladle of ten shekels, full of incense; </w:t>
      </w:r>
      <w:r>
        <w:rPr>
          <w:vertAlign w:val="superscript"/>
        </w:rPr>
        <w:t>51</w:t>
      </w:r>
      <w:r>
        <w:t xml:space="preserve">one young bull, one ram, one male lamb a year old, for a burnt offering; </w:t>
      </w:r>
      <w:r>
        <w:rPr>
          <w:vertAlign w:val="superscript"/>
        </w:rPr>
        <w:t>52</w:t>
      </w:r>
      <w:r>
        <w:t xml:space="preserve">one male goat for a sin offering; </w:t>
      </w:r>
      <w:r>
        <w:rPr>
          <w:vertAlign w:val="superscript"/>
        </w:rPr>
        <w:t>53</w:t>
      </w:r>
      <w:r>
        <w:t>and for the sacrifice of peace offerings, two head of cattle, five rams, five male goats, and five male lambs a year old. This was the offering of Elishama the son of Ammihud.</w:t>
      </w:r>
    </w:p>
    <w:p w14:paraId="16BDC712" w14:textId="3C1A295C" w:rsidR="00575F8B" w:rsidRDefault="00575F8B" w:rsidP="00575F8B">
      <w:r>
        <w:rPr>
          <w:vertAlign w:val="superscript"/>
        </w:rPr>
        <w:t>54</w:t>
      </w:r>
      <w:r>
        <w:t xml:space="preserve">On the eighth day Gamaliel the son of Pedahzur, prince of the </w:t>
      </w:r>
      <w:r w:rsidR="00B9101A">
        <w:t>people of Manasseh</w:t>
      </w:r>
      <w:r>
        <w:t xml:space="preserve"> </w:t>
      </w:r>
      <w:r>
        <w:rPr>
          <w:vertAlign w:val="superscript"/>
        </w:rPr>
        <w:t>55</w:t>
      </w:r>
      <w:r>
        <w:t xml:space="preserve">gave his offering: one silver platter, the weight of which was one hundred </w:t>
      </w:r>
      <w:r>
        <w:lastRenderedPageBreak/>
        <w:t xml:space="preserve">thirty shekels, one silver bowl of seventy shekels, after the shekel of the sanctuary; both of them full of fine flour mixed with oil for a meal offering; </w:t>
      </w:r>
      <w:r>
        <w:rPr>
          <w:vertAlign w:val="superscript"/>
        </w:rPr>
        <w:t>56</w:t>
      </w:r>
      <w:r>
        <w:t xml:space="preserve">one golden ladle of ten shekels, full of incense; </w:t>
      </w:r>
      <w:r>
        <w:rPr>
          <w:vertAlign w:val="superscript"/>
        </w:rPr>
        <w:t>57</w:t>
      </w:r>
      <w:r>
        <w:t xml:space="preserve">one young bull, one ram, one male lamb a year old, for a burnt offering; </w:t>
      </w:r>
      <w:r>
        <w:rPr>
          <w:vertAlign w:val="superscript"/>
        </w:rPr>
        <w:t>58</w:t>
      </w:r>
      <w:r>
        <w:t xml:space="preserve">one male goat for a sin offering; </w:t>
      </w:r>
      <w:r>
        <w:rPr>
          <w:vertAlign w:val="superscript"/>
        </w:rPr>
        <w:t>59</w:t>
      </w:r>
      <w:r>
        <w:t>and for the sacrifice of peace offerings, two head of cattle, five rams, five male goats, and five male lambs a year old. This was the offering of Gamaliel the son of Pedahzur.</w:t>
      </w:r>
    </w:p>
    <w:p w14:paraId="098AAAA6" w14:textId="3D5DA16A" w:rsidR="00575F8B" w:rsidRDefault="00575F8B" w:rsidP="00575F8B">
      <w:r>
        <w:rPr>
          <w:vertAlign w:val="superscript"/>
        </w:rPr>
        <w:t>60</w:t>
      </w:r>
      <w:r>
        <w:t xml:space="preserve">On the ninth day Abidan the son of Gideoni, prince of the </w:t>
      </w:r>
      <w:r w:rsidR="00B9101A">
        <w:t>people of Benjamin</w:t>
      </w:r>
      <w:r>
        <w:t xml:space="preserve"> </w:t>
      </w:r>
      <w:r>
        <w:rPr>
          <w:vertAlign w:val="superscript"/>
        </w:rPr>
        <w:t>61</w:t>
      </w:r>
      <w:r>
        <w:t xml:space="preserve">gave his offering: one silver platter, the weight of which was one hundred thirty shekels, one silver bowl of seventy shekels, after the shekel of the sanctuary; both of them full of fine flour mixed with oil for a meal offering; </w:t>
      </w:r>
      <w:r>
        <w:rPr>
          <w:vertAlign w:val="superscript"/>
        </w:rPr>
        <w:t>62</w:t>
      </w:r>
      <w:r>
        <w:t xml:space="preserve">one golden ladle of ten shekels, full of incense; </w:t>
      </w:r>
      <w:r>
        <w:rPr>
          <w:vertAlign w:val="superscript"/>
        </w:rPr>
        <w:t>63</w:t>
      </w:r>
      <w:r>
        <w:t xml:space="preserve">one young bull, one ram, one male lamb a year old, for a burnt offering; </w:t>
      </w:r>
      <w:r>
        <w:rPr>
          <w:vertAlign w:val="superscript"/>
        </w:rPr>
        <w:t>64</w:t>
      </w:r>
      <w:r>
        <w:t xml:space="preserve">one male goat for a sin offering; </w:t>
      </w:r>
      <w:r>
        <w:rPr>
          <w:vertAlign w:val="superscript"/>
        </w:rPr>
        <w:t>65</w:t>
      </w:r>
      <w:r>
        <w:t>and for the sacrifice of peace offerings, two head of cattle, five rams, five male goats, and five male lambs a year old. This was the offering of Abidan the son of Gideoni.</w:t>
      </w:r>
    </w:p>
    <w:p w14:paraId="27C1631F" w14:textId="3A8915BA" w:rsidR="00575F8B" w:rsidRDefault="00575F8B" w:rsidP="00575F8B">
      <w:r>
        <w:rPr>
          <w:vertAlign w:val="superscript"/>
        </w:rPr>
        <w:t>66</w:t>
      </w:r>
      <w:r>
        <w:t xml:space="preserve">On the tenth day Ahiezer the son of Ammishaddai, prince of the </w:t>
      </w:r>
      <w:r w:rsidR="00B9101A">
        <w:t>people of Dan</w:t>
      </w:r>
      <w:r>
        <w:t xml:space="preserve"> </w:t>
      </w:r>
      <w:r>
        <w:rPr>
          <w:vertAlign w:val="superscript"/>
        </w:rPr>
        <w:t>67</w:t>
      </w:r>
      <w:r>
        <w:t xml:space="preserve">gave his offering: one silver platter, the weight of which was one hundred thirty shekels, one silver bowl of seventy shekels, after the shekel of the sanctuary; both of them full of </w:t>
      </w:r>
      <w:r>
        <w:t xml:space="preserve">fine flour mixed with oil for a meal offering; </w:t>
      </w:r>
      <w:r>
        <w:rPr>
          <w:vertAlign w:val="superscript"/>
        </w:rPr>
        <w:t>68</w:t>
      </w:r>
      <w:r>
        <w:t xml:space="preserve">one golden ladle of ten shekels, full of incense; </w:t>
      </w:r>
      <w:r>
        <w:rPr>
          <w:vertAlign w:val="superscript"/>
        </w:rPr>
        <w:t>69</w:t>
      </w:r>
      <w:r>
        <w:t xml:space="preserve">one young bull, one ram, one male lamb a year old, for a burnt offering; </w:t>
      </w:r>
      <w:r>
        <w:rPr>
          <w:vertAlign w:val="superscript"/>
        </w:rPr>
        <w:t>70</w:t>
      </w:r>
      <w:r>
        <w:t xml:space="preserve">one male goat for a sin offering; </w:t>
      </w:r>
      <w:r>
        <w:rPr>
          <w:vertAlign w:val="superscript"/>
        </w:rPr>
        <w:t>71</w:t>
      </w:r>
      <w:r>
        <w:t>and for the sacrifice of peace offerings, two head of cattle, five rams, five male goats, and five male lambs a year old. This was the offering of Ahiezer the son of Ammishaddai.</w:t>
      </w:r>
    </w:p>
    <w:p w14:paraId="4104544F" w14:textId="6C611B1C" w:rsidR="00575F8B" w:rsidRDefault="00575F8B" w:rsidP="00575F8B">
      <w:r>
        <w:rPr>
          <w:vertAlign w:val="superscript"/>
        </w:rPr>
        <w:t>72</w:t>
      </w:r>
      <w:r>
        <w:t xml:space="preserve">On the eleventh day Pagiel the son of Ochran, prince of the </w:t>
      </w:r>
      <w:r w:rsidR="00B9101A">
        <w:t>people of Asher</w:t>
      </w:r>
      <w:r>
        <w:t xml:space="preserve"> </w:t>
      </w:r>
      <w:r>
        <w:rPr>
          <w:vertAlign w:val="superscript"/>
        </w:rPr>
        <w:t>73</w:t>
      </w:r>
      <w:r>
        <w:t xml:space="preserve">gave his offering: one silver platter, the weight of which was one hundred thirty shekels, one silver bowl of seventy shekels, after the shekel of the sanctuary; both of them full of fine flour mixed with oil for a meal offering; </w:t>
      </w:r>
      <w:r>
        <w:rPr>
          <w:vertAlign w:val="superscript"/>
        </w:rPr>
        <w:t>74</w:t>
      </w:r>
      <w:r>
        <w:t xml:space="preserve">one golden ladle of ten shekels, full of incense; </w:t>
      </w:r>
      <w:r>
        <w:rPr>
          <w:vertAlign w:val="superscript"/>
        </w:rPr>
        <w:t>75</w:t>
      </w:r>
      <w:r>
        <w:t xml:space="preserve">one young bull, one ram, one male lamb a year old, for a burnt offering; </w:t>
      </w:r>
      <w:r>
        <w:rPr>
          <w:vertAlign w:val="superscript"/>
        </w:rPr>
        <w:t>76</w:t>
      </w:r>
      <w:r>
        <w:t xml:space="preserve">one male goat for a sin offering; </w:t>
      </w:r>
      <w:r>
        <w:rPr>
          <w:vertAlign w:val="superscript"/>
        </w:rPr>
        <w:t>77</w:t>
      </w:r>
      <w:r>
        <w:t>and for the sacrifice of peace offerings, two head of cattle, five rams, five male goats, and five male lambs a year old. This was the offering of Pagiel the son of Ochran.</w:t>
      </w:r>
    </w:p>
    <w:p w14:paraId="5E232F71" w14:textId="5BE75778" w:rsidR="00575F8B" w:rsidRDefault="00575F8B" w:rsidP="00575F8B">
      <w:r>
        <w:rPr>
          <w:vertAlign w:val="superscript"/>
        </w:rPr>
        <w:t>78</w:t>
      </w:r>
      <w:r>
        <w:t xml:space="preserve">On the twelfth day Ahira the son of Enan, prince of the </w:t>
      </w:r>
      <w:r w:rsidR="00B9101A">
        <w:t>people of Naphtali</w:t>
      </w:r>
      <w:r>
        <w:t xml:space="preserve"> </w:t>
      </w:r>
      <w:r>
        <w:rPr>
          <w:vertAlign w:val="superscript"/>
        </w:rPr>
        <w:t>79</w:t>
      </w:r>
      <w:r>
        <w:t xml:space="preserve">gave his offering: one silver platter, the weight of which was one hundred thirty shekels, one silver bowl of seventy shekels, after the shekel of the sanctuary; both of them full of fine flour mixed with oil for a meal offering; </w:t>
      </w:r>
      <w:r>
        <w:rPr>
          <w:vertAlign w:val="superscript"/>
        </w:rPr>
        <w:t>80</w:t>
      </w:r>
      <w:r>
        <w:t xml:space="preserve">one golden spoon of ten shekels, full of incense; </w:t>
      </w:r>
      <w:r>
        <w:rPr>
          <w:vertAlign w:val="superscript"/>
        </w:rPr>
        <w:t>81</w:t>
      </w:r>
      <w:r>
        <w:t xml:space="preserve">one </w:t>
      </w:r>
      <w:r>
        <w:lastRenderedPageBreak/>
        <w:t xml:space="preserve">young bull, one ram, one male lamb a year old, for a burnt offering; </w:t>
      </w:r>
      <w:r>
        <w:rPr>
          <w:vertAlign w:val="superscript"/>
        </w:rPr>
        <w:t>82</w:t>
      </w:r>
      <w:r>
        <w:t xml:space="preserve">one male goat for a sin offering; </w:t>
      </w:r>
      <w:r>
        <w:rPr>
          <w:vertAlign w:val="superscript"/>
        </w:rPr>
        <w:t>83</w:t>
      </w:r>
      <w:r>
        <w:t>and for the sacrifice of peace offerings, two head of cattle, five rams, five male goats, and five male lambs a year old. This was the offering of Ahira the son of Enan.</w:t>
      </w:r>
    </w:p>
    <w:p w14:paraId="06DFEC9A" w14:textId="77777777" w:rsidR="00575F8B" w:rsidRDefault="00575F8B" w:rsidP="00575F8B">
      <w:r>
        <w:rPr>
          <w:vertAlign w:val="superscript"/>
        </w:rPr>
        <w:t>84</w:t>
      </w:r>
      <w:r>
        <w:t xml:space="preserve">This was the dedication of the altar, on the day when it was anointed, </w:t>
      </w:r>
      <w:r w:rsidR="008C4298">
        <w:t>by the leaders of Israel</w:t>
      </w:r>
      <w:r>
        <w:t xml:space="preserve">: twelve silver platters, twelve silver bowls, twelve golden ladles; </w:t>
      </w:r>
      <w:r>
        <w:rPr>
          <w:vertAlign w:val="superscript"/>
        </w:rPr>
        <w:t>85</w:t>
      </w:r>
      <w:r>
        <w:t xml:space="preserve">each silver platter weighing one hundred thirty shekels, and each bowl seventy; all the silver of the vessels two thousand four hundred shekels, after the shekel of the sanctuary; </w:t>
      </w:r>
      <w:r>
        <w:rPr>
          <w:vertAlign w:val="superscript"/>
        </w:rPr>
        <w:t>86</w:t>
      </w:r>
      <w:r>
        <w:t xml:space="preserve">the twelve golden ladles, full of incense, weighing ten shekels apiece, after the shekel of the sanctuary; all the gold of the ladles weighed one hundred twenty shekels; </w:t>
      </w:r>
      <w:r>
        <w:rPr>
          <w:vertAlign w:val="superscript"/>
        </w:rPr>
        <w:t>87</w:t>
      </w:r>
      <w:r>
        <w:t xml:space="preserve">all the cattle for the burnt offering twelve bulls, the rams twelve, the male lambs a year old twelve, and their meal offering; and the male goats for a sin offering twelve; </w:t>
      </w:r>
      <w:r>
        <w:rPr>
          <w:vertAlign w:val="superscript"/>
        </w:rPr>
        <w:t>88</w:t>
      </w:r>
      <w:r>
        <w:t>and all the cattle for the sacrifice of peace offerings twenty-four bulls, the rams sixty, the male goats sixty, the male lambs a year old sixty. This was the dedication of the altar, after it was anointed.</w:t>
      </w:r>
    </w:p>
    <w:p w14:paraId="57848EA9" w14:textId="77777777" w:rsidR="004D6164" w:rsidRDefault="00575F8B" w:rsidP="00575F8B">
      <w:r>
        <w:rPr>
          <w:vertAlign w:val="superscript"/>
        </w:rPr>
        <w:t>89</w:t>
      </w:r>
      <w:r>
        <w:t xml:space="preserve">When Moses went into the Tent of Meeting to speak with the </w:t>
      </w:r>
      <w:r w:rsidR="00F170FA" w:rsidRPr="00F170FA">
        <w:rPr>
          <w:sz w:val="16"/>
          <w:szCs w:val="16"/>
        </w:rPr>
        <w:t>LORD</w:t>
      </w:r>
      <w:r>
        <w:t>, he heard his voice speaking to him from above the mercy seat that was on the ark of the Testimony, from between the two cherubim: and he spoke to him.</w:t>
      </w:r>
    </w:p>
    <w:p w14:paraId="1361C483" w14:textId="77777777" w:rsidR="004D6164" w:rsidRDefault="004D6164" w:rsidP="00CD144D">
      <w:pPr>
        <w:pStyle w:val="NHEB"/>
        <w:framePr w:wrap="auto"/>
      </w:pPr>
      <w:r>
        <w:t>8</w:t>
      </w:r>
    </w:p>
    <w:p w14:paraId="28BC8446" w14:textId="77777777"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“Speak to Aaron, and tell him, ‘When you light the lamps, the seven lamps shall give light in front of the </w:t>
      </w:r>
      <w:r w:rsidR="00E117D2">
        <w:t>lampstand</w:t>
      </w:r>
      <w:r>
        <w:t>.’”</w:t>
      </w:r>
    </w:p>
    <w:p w14:paraId="632B2B1F" w14:textId="77777777" w:rsidR="004D6164" w:rsidRDefault="004D6164">
      <w:r>
        <w:rPr>
          <w:vertAlign w:val="superscript"/>
        </w:rPr>
        <w:t>3</w:t>
      </w:r>
      <w:r>
        <w:t xml:space="preserve">Aaron did so. He lit its lamps to light the area in front of the </w:t>
      </w:r>
      <w:r w:rsidR="00E117D2">
        <w:t>lampstand</w:t>
      </w:r>
      <w:r>
        <w:t xml:space="preserve">, as the </w:t>
      </w:r>
      <w:r w:rsidR="00F170FA" w:rsidRPr="00F170FA">
        <w:rPr>
          <w:sz w:val="16"/>
          <w:szCs w:val="16"/>
        </w:rPr>
        <w:t>LORD</w:t>
      </w:r>
      <w:r>
        <w:t xml:space="preserve"> commanded Moses. </w:t>
      </w:r>
      <w:r>
        <w:rPr>
          <w:vertAlign w:val="superscript"/>
        </w:rPr>
        <w:t>4</w:t>
      </w:r>
      <w:r>
        <w:t xml:space="preserve">This was the workmanship of the </w:t>
      </w:r>
      <w:r w:rsidR="00E117D2">
        <w:t>lampstand</w:t>
      </w:r>
      <w:r>
        <w:t xml:space="preserve">, beaten work of gold. From its base to its flowers, it was beaten work: according to the pattern which the </w:t>
      </w:r>
      <w:r w:rsidR="00F170FA" w:rsidRPr="00F170FA">
        <w:rPr>
          <w:sz w:val="16"/>
          <w:szCs w:val="16"/>
        </w:rPr>
        <w:t>LORD</w:t>
      </w:r>
      <w:r>
        <w:t xml:space="preserve"> had shown Moses, so he made the </w:t>
      </w:r>
      <w:r w:rsidR="00E117D2">
        <w:t>lampstand</w:t>
      </w:r>
      <w:r>
        <w:t>.</w:t>
      </w:r>
    </w:p>
    <w:p w14:paraId="0A223F39" w14:textId="3DE70E3D" w:rsidR="004D6164" w:rsidRDefault="004D6164">
      <w:r>
        <w:rPr>
          <w:vertAlign w:val="superscript"/>
        </w:rPr>
        <w:t>5</w:t>
      </w:r>
      <w:r>
        <w:t xml:space="preserve">The </w:t>
      </w:r>
      <w:r w:rsidR="00F170FA" w:rsidRPr="00F170FA">
        <w:rPr>
          <w:sz w:val="16"/>
          <w:szCs w:val="16"/>
        </w:rPr>
        <w:t>LORD</w:t>
      </w:r>
      <w:r>
        <w:t xml:space="preserve"> spoke to Moses, saying, </w:t>
      </w:r>
      <w:r>
        <w:rPr>
          <w:vertAlign w:val="superscript"/>
        </w:rPr>
        <w:t>6</w:t>
      </w:r>
      <w:r>
        <w:t xml:space="preserve">“Take the Levites from among the </w:t>
      </w:r>
      <w:r w:rsidR="00DD3076">
        <w:t>children of Israel</w:t>
      </w:r>
      <w:r>
        <w:t xml:space="preserve">, and cleanse them. </w:t>
      </w:r>
      <w:r>
        <w:rPr>
          <w:vertAlign w:val="superscript"/>
        </w:rPr>
        <w:t>7</w:t>
      </w:r>
      <w:r>
        <w:t xml:space="preserve">You shall do this to them, to cleanse them: sprinkle the water of cleansing on them, let them shave their whole bodies with a razor, and let them wash their clothes, and cleanse themselves. </w:t>
      </w:r>
      <w:r>
        <w:rPr>
          <w:vertAlign w:val="superscript"/>
        </w:rPr>
        <w:t>8</w:t>
      </w:r>
      <w:r>
        <w:t xml:space="preserve">Then let them take a young bull, and its meal offering, fine flour mixed with oil; and another young bull you shall take for a sin offering. </w:t>
      </w:r>
      <w:r>
        <w:rPr>
          <w:vertAlign w:val="superscript"/>
        </w:rPr>
        <w:t>9</w:t>
      </w:r>
      <w:r>
        <w:t xml:space="preserve">You shall present the Levites before the Tent of Meeting. You shall assemble the whole congregation of the </w:t>
      </w:r>
      <w:r w:rsidR="00DD3076">
        <w:t>children of Israel</w:t>
      </w:r>
      <w:r>
        <w:t xml:space="preserve">. </w:t>
      </w:r>
      <w:r>
        <w:rPr>
          <w:vertAlign w:val="superscript"/>
        </w:rPr>
        <w:t>10</w:t>
      </w:r>
      <w:r>
        <w:t xml:space="preserve">You shall present the Levites before the </w:t>
      </w:r>
      <w:r w:rsidR="00F170FA" w:rsidRPr="00F170FA">
        <w:rPr>
          <w:sz w:val="16"/>
          <w:szCs w:val="16"/>
        </w:rPr>
        <w:t>LORD</w:t>
      </w:r>
      <w:r>
        <w:t xml:space="preserve">. The </w:t>
      </w:r>
      <w:r w:rsidR="00DD3076">
        <w:t>children of Israel</w:t>
      </w:r>
      <w:r>
        <w:t xml:space="preserve"> shall lay their hands on the Levites, </w:t>
      </w:r>
      <w:r>
        <w:rPr>
          <w:vertAlign w:val="superscript"/>
        </w:rPr>
        <w:t>11</w:t>
      </w:r>
      <w:r>
        <w:t xml:space="preserve">and Aaron shall offer the Levites before the </w:t>
      </w:r>
      <w:r w:rsidR="00F170FA" w:rsidRPr="00F170FA">
        <w:rPr>
          <w:sz w:val="16"/>
          <w:szCs w:val="16"/>
        </w:rPr>
        <w:t>LORD</w:t>
      </w:r>
      <w:r>
        <w:t xml:space="preserve"> for a wave offering, on the behalf of the </w:t>
      </w:r>
      <w:r w:rsidR="00DD3076">
        <w:t>children of Israel</w:t>
      </w:r>
      <w:r>
        <w:t xml:space="preserve">, that it may be theirs to do the service of the </w:t>
      </w:r>
      <w:r w:rsidR="00F170FA" w:rsidRPr="00F170FA">
        <w:rPr>
          <w:sz w:val="16"/>
          <w:szCs w:val="16"/>
        </w:rPr>
        <w:t>LORD</w:t>
      </w:r>
      <w:r>
        <w:t xml:space="preserve">. </w:t>
      </w:r>
      <w:r>
        <w:rPr>
          <w:vertAlign w:val="superscript"/>
        </w:rPr>
        <w:t>12</w:t>
      </w:r>
      <w:r>
        <w:t xml:space="preserve">The Levites shall lay their hands on the heads of the </w:t>
      </w:r>
      <w:r>
        <w:lastRenderedPageBreak/>
        <w:t xml:space="preserve">bulls, and you shall offer the one for a sin offering, and the other for a burnt offering to the </w:t>
      </w:r>
      <w:r w:rsidR="00F170FA" w:rsidRPr="00F170FA">
        <w:rPr>
          <w:sz w:val="16"/>
          <w:szCs w:val="16"/>
        </w:rPr>
        <w:t>LORD</w:t>
      </w:r>
      <w:r>
        <w:t xml:space="preserve">, to make atonement for the Levites. </w:t>
      </w:r>
      <w:r>
        <w:rPr>
          <w:vertAlign w:val="superscript"/>
        </w:rPr>
        <w:t>13</w:t>
      </w:r>
      <w:r>
        <w:t xml:space="preserve">You shall set the Levites before Aaron, and before his sons, and offer them as a wave offering to the </w:t>
      </w:r>
      <w:r w:rsidR="00F170FA" w:rsidRPr="00F170FA">
        <w:rPr>
          <w:sz w:val="16"/>
          <w:szCs w:val="16"/>
        </w:rPr>
        <w:t>LORD</w:t>
      </w:r>
      <w:r>
        <w:t xml:space="preserve">. </w:t>
      </w:r>
      <w:r>
        <w:rPr>
          <w:vertAlign w:val="superscript"/>
        </w:rPr>
        <w:t>14</w:t>
      </w:r>
      <w:r>
        <w:t xml:space="preserve">Thus you shall separate the Levites from among the </w:t>
      </w:r>
      <w:r w:rsidR="00DD3076">
        <w:t>children of Israel</w:t>
      </w:r>
      <w:r>
        <w:t>, and the Levites shall be mine.</w:t>
      </w:r>
    </w:p>
    <w:p w14:paraId="5EE023F4" w14:textId="6F906030" w:rsidR="004D6164" w:rsidRDefault="004D6164">
      <w:r>
        <w:rPr>
          <w:vertAlign w:val="superscript"/>
        </w:rPr>
        <w:t>15</w:t>
      </w:r>
      <w:r>
        <w:t xml:space="preserve">“After that, the Levites shall go in to do the service of the Tent of Meeting: and you shall cleanse them, and offer them as a wave offering. </w:t>
      </w:r>
      <w:r>
        <w:rPr>
          <w:vertAlign w:val="superscript"/>
        </w:rPr>
        <w:t>16</w:t>
      </w:r>
      <w:r>
        <w:t xml:space="preserve">For they are wholly given to me from among the </w:t>
      </w:r>
      <w:r w:rsidR="00DD3076">
        <w:t>children of Israel</w:t>
      </w:r>
      <w:r>
        <w:t xml:space="preserve">; instead of all who open the womb, even the firstborn of all the </w:t>
      </w:r>
      <w:r w:rsidR="00DD3076">
        <w:t>children of Israel</w:t>
      </w:r>
      <w:r>
        <w:t xml:space="preserve">, I have taken them to me. </w:t>
      </w:r>
      <w:r>
        <w:rPr>
          <w:vertAlign w:val="superscript"/>
        </w:rPr>
        <w:t>17</w:t>
      </w:r>
      <w:r>
        <w:t xml:space="preserve">For all the firstborn among the </w:t>
      </w:r>
      <w:r w:rsidR="00DD3076">
        <w:t>children of Israel</w:t>
      </w:r>
      <w:r>
        <w:t xml:space="preserve"> are mine, both man and animal. On the day that I struck all the firstborn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sanctified them for myself. </w:t>
      </w:r>
      <w:r>
        <w:rPr>
          <w:vertAlign w:val="superscript"/>
        </w:rPr>
        <w:t>18</w:t>
      </w:r>
      <w:r>
        <w:t xml:space="preserve">I have taken the Levites instead of all the firstborn among the </w:t>
      </w:r>
      <w:r w:rsidR="00DD3076">
        <w:t>children of Israel</w:t>
      </w:r>
      <w:r>
        <w:t xml:space="preserve">. </w:t>
      </w:r>
      <w:r>
        <w:rPr>
          <w:vertAlign w:val="superscript"/>
        </w:rPr>
        <w:t>19</w:t>
      </w:r>
      <w:r>
        <w:t xml:space="preserve">I have given the Levites as a gift to Aaron and to his sons from among the </w:t>
      </w:r>
      <w:r w:rsidR="00DD3076">
        <w:t>children of Israel</w:t>
      </w:r>
      <w:r>
        <w:t xml:space="preserve">, to do the service of the </w:t>
      </w:r>
      <w:r w:rsidR="00DD3076">
        <w:t>children of Israel</w:t>
      </w:r>
      <w:r>
        <w:t xml:space="preserve"> in the Tent of Meeting, and to make atonement for the </w:t>
      </w:r>
      <w:r w:rsidR="00DD3076">
        <w:t>children of Israel</w:t>
      </w:r>
      <w:r>
        <w:t xml:space="preserve">; that there be no plague among the </w:t>
      </w:r>
      <w:r w:rsidR="00DD3076">
        <w:t>children of Israel</w:t>
      </w:r>
      <w:r>
        <w:t xml:space="preserve">, when the </w:t>
      </w:r>
      <w:r w:rsidR="00DD3076">
        <w:t>children of Israel</w:t>
      </w:r>
      <w:r>
        <w:t xml:space="preserve"> come near to the sanctuary.”</w:t>
      </w:r>
    </w:p>
    <w:p w14:paraId="57D034F6" w14:textId="478830D2" w:rsidR="004D6164" w:rsidRDefault="004D6164">
      <w:r>
        <w:rPr>
          <w:vertAlign w:val="superscript"/>
        </w:rPr>
        <w:t>20</w:t>
      </w:r>
      <w:r>
        <w:t xml:space="preserve">Moses, and Aaron, and all the congregation of the </w:t>
      </w:r>
      <w:r w:rsidR="00DD3076">
        <w:t>children of Israel</w:t>
      </w:r>
      <w:r>
        <w:t xml:space="preserve"> did so to the Levites. According to all that the </w:t>
      </w:r>
      <w:r w:rsidR="00F170FA" w:rsidRPr="00F170FA">
        <w:rPr>
          <w:sz w:val="16"/>
          <w:szCs w:val="16"/>
        </w:rPr>
        <w:t>LORD</w:t>
      </w:r>
      <w:r>
        <w:t xml:space="preserve"> commanded Moses concerning the </w:t>
      </w:r>
      <w:r>
        <w:t xml:space="preserve">Levites, so the </w:t>
      </w:r>
      <w:r w:rsidR="00DD3076">
        <w:t>children of Israel</w:t>
      </w:r>
      <w:r>
        <w:t xml:space="preserve"> did to them. </w:t>
      </w:r>
      <w:r>
        <w:rPr>
          <w:vertAlign w:val="superscript"/>
        </w:rPr>
        <w:t>21</w:t>
      </w:r>
      <w:r>
        <w:t xml:space="preserve">The Levites purified themselves from sin, and they washed their clothes; and Aaron offered them for a wave offering before the </w:t>
      </w:r>
      <w:r w:rsidR="00F170FA" w:rsidRPr="00F170FA">
        <w:rPr>
          <w:sz w:val="16"/>
          <w:szCs w:val="16"/>
        </w:rPr>
        <w:t>LORD</w:t>
      </w:r>
      <w:r>
        <w:t xml:space="preserve">; and Aaron made atonement for them to cleanse them. </w:t>
      </w:r>
      <w:r>
        <w:rPr>
          <w:vertAlign w:val="superscript"/>
        </w:rPr>
        <w:t>22</w:t>
      </w:r>
      <w:r>
        <w:t xml:space="preserve">After that, the Levites went in to do their service in the Tent of Meeting before Aaron, and before his sons: as the </w:t>
      </w:r>
      <w:r w:rsidR="00F170FA" w:rsidRPr="00F170FA">
        <w:rPr>
          <w:sz w:val="16"/>
          <w:szCs w:val="16"/>
        </w:rPr>
        <w:t>LORD</w:t>
      </w:r>
      <w:r>
        <w:t xml:space="preserve"> had commanded Moses concerning the Levites, so they did to them.</w:t>
      </w:r>
    </w:p>
    <w:p w14:paraId="698C9BBA" w14:textId="77777777" w:rsidR="004D6164" w:rsidRDefault="004D6164">
      <w:r>
        <w:rPr>
          <w:vertAlign w:val="superscript"/>
        </w:rPr>
        <w:t>23</w:t>
      </w:r>
      <w:r>
        <w:t xml:space="preserve">The </w:t>
      </w:r>
      <w:r w:rsidR="00F170FA" w:rsidRPr="00F170FA">
        <w:rPr>
          <w:sz w:val="16"/>
          <w:szCs w:val="16"/>
        </w:rPr>
        <w:t>LORD</w:t>
      </w:r>
      <w:r>
        <w:t xml:space="preserve"> spoke to Moses, saying, </w:t>
      </w:r>
      <w:r>
        <w:rPr>
          <w:vertAlign w:val="superscript"/>
        </w:rPr>
        <w:t>24</w:t>
      </w:r>
      <w:r>
        <w:t xml:space="preserve">“This is that which belongs to the Levites: from twenty-five years old and upward they shall go in to wait on the service in the work of the Tent of Meeting; </w:t>
      </w:r>
      <w:r>
        <w:rPr>
          <w:vertAlign w:val="superscript"/>
        </w:rPr>
        <w:t>25</w:t>
      </w:r>
      <w:r>
        <w:t xml:space="preserve">and from the age of fifty years they shall cease waiting on the work, and shall serve no more, </w:t>
      </w:r>
      <w:r>
        <w:rPr>
          <w:vertAlign w:val="superscript"/>
        </w:rPr>
        <w:t>26</w:t>
      </w:r>
      <w:r>
        <w:t>but shall minister with their brothers in the Tent of Meeting, to perform the duty, and shall do no service. You shall do thus to the Levites concerning their duties.”</w:t>
      </w:r>
    </w:p>
    <w:p w14:paraId="523F3105" w14:textId="77777777" w:rsidR="004D6164" w:rsidRDefault="004D6164" w:rsidP="00CD144D">
      <w:pPr>
        <w:pStyle w:val="NHEB"/>
        <w:framePr w:wrap="auto"/>
      </w:pPr>
      <w:r>
        <w:t>9</w:t>
      </w:r>
    </w:p>
    <w:p w14:paraId="5D486FB8" w14:textId="11EC3DB1" w:rsidR="004D6164" w:rsidRDefault="004D6164">
      <w:pPr>
        <w:ind w:firstLine="0"/>
      </w:pPr>
      <w:r>
        <w:t xml:space="preserve">The </w:t>
      </w:r>
      <w:r w:rsidR="00F170FA" w:rsidRPr="00F170FA">
        <w:rPr>
          <w:sz w:val="16"/>
          <w:szCs w:val="16"/>
        </w:rPr>
        <w:t>LORD</w:t>
      </w:r>
      <w:r>
        <w:t xml:space="preserve"> spoke to Moses in the wilderness of Sinai, in the first month of the second year after they had come out of the land of Egypt, saying, </w:t>
      </w:r>
      <w:r>
        <w:rPr>
          <w:vertAlign w:val="superscript"/>
        </w:rPr>
        <w:t>2</w:t>
      </w:r>
      <w:r>
        <w:t xml:space="preserve">“Moreover let the </w:t>
      </w:r>
      <w:r w:rsidR="00DD3076">
        <w:t>children of Israel</w:t>
      </w:r>
      <w:r>
        <w:t xml:space="preserve"> keep the Passover in its appointed season. </w:t>
      </w:r>
      <w:r>
        <w:rPr>
          <w:vertAlign w:val="superscript"/>
        </w:rPr>
        <w:t>3</w:t>
      </w:r>
      <w:r>
        <w:t>On the fourteenth day of this month, at evening, you shall keep it in its appointed season—according to all its statutes, and according to all its ordinances, you shall keep it.”</w:t>
      </w:r>
    </w:p>
    <w:p w14:paraId="3EF2DD0E" w14:textId="213BB9F9" w:rsidR="004D6164" w:rsidRDefault="004D6164">
      <w:r>
        <w:rPr>
          <w:vertAlign w:val="superscript"/>
        </w:rPr>
        <w:t>4</w:t>
      </w:r>
      <w:r>
        <w:t xml:space="preserve">Moses spoke to the </w:t>
      </w:r>
      <w:r w:rsidR="00DD3076">
        <w:t>children of Israel</w:t>
      </w:r>
      <w:r>
        <w:t xml:space="preserve">, that they should keep the </w:t>
      </w:r>
      <w:r>
        <w:lastRenderedPageBreak/>
        <w:t xml:space="preserve">Passover. </w:t>
      </w:r>
      <w:r>
        <w:rPr>
          <w:vertAlign w:val="superscript"/>
        </w:rPr>
        <w:t>5</w:t>
      </w:r>
      <w:r>
        <w:t xml:space="preserve">They kept the Passover in the first month, on the fourteenth day of the month, at evening, in the wilderness of Sinai. According to all that the </w:t>
      </w:r>
      <w:r w:rsidR="00F170FA" w:rsidRPr="00F170FA">
        <w:rPr>
          <w:sz w:val="16"/>
          <w:szCs w:val="16"/>
        </w:rPr>
        <w:t>LORD</w:t>
      </w:r>
      <w:r>
        <w:t xml:space="preserve"> commanded Moses, so the </w:t>
      </w:r>
      <w:r w:rsidR="00DD3076">
        <w:t>children of Israel</w:t>
      </w:r>
      <w:r>
        <w:t xml:space="preserve"> did. </w:t>
      </w:r>
      <w:r>
        <w:rPr>
          <w:vertAlign w:val="superscript"/>
        </w:rPr>
        <w:t>6</w:t>
      </w:r>
      <w:r>
        <w:t xml:space="preserve">There were certain men, who were unclean because of the dead body of a man, so that they could not keep the Passover on that day, and they came before Moses and before Aaron on that day. </w:t>
      </w:r>
      <w:r>
        <w:rPr>
          <w:vertAlign w:val="superscript"/>
        </w:rPr>
        <w:t>7</w:t>
      </w:r>
      <w:r>
        <w:t xml:space="preserve">Those men said to him, “We are unclean because of the dead body of a man. Why are we kept back, that we may not offer the offering of the </w:t>
      </w:r>
      <w:r w:rsidR="00F170FA" w:rsidRPr="00F170FA">
        <w:rPr>
          <w:sz w:val="16"/>
          <w:szCs w:val="16"/>
        </w:rPr>
        <w:t>LORD</w:t>
      </w:r>
      <w:r>
        <w:t xml:space="preserve"> in its appointed season among the </w:t>
      </w:r>
      <w:r w:rsidR="00DD3076">
        <w:t>children of Israel</w:t>
      </w:r>
      <w:r>
        <w:t>?”</w:t>
      </w:r>
    </w:p>
    <w:p w14:paraId="06173B8E" w14:textId="77777777" w:rsidR="004D6164" w:rsidRDefault="004D6164">
      <w:r>
        <w:rPr>
          <w:vertAlign w:val="superscript"/>
        </w:rPr>
        <w:t>8</w:t>
      </w:r>
      <w:r>
        <w:t xml:space="preserve">Moses answered them, “Wait, that I may hear what the </w:t>
      </w:r>
      <w:r w:rsidR="00F170FA" w:rsidRPr="00F170FA">
        <w:rPr>
          <w:sz w:val="16"/>
          <w:szCs w:val="16"/>
        </w:rPr>
        <w:t>LORD</w:t>
      </w:r>
      <w:r>
        <w:t xml:space="preserve"> will command concerning you.”</w:t>
      </w:r>
    </w:p>
    <w:p w14:paraId="4454656B" w14:textId="231E0E45" w:rsidR="004D6164" w:rsidRDefault="004D6164">
      <w:r>
        <w:rPr>
          <w:vertAlign w:val="superscript"/>
        </w:rPr>
        <w:t>9</w:t>
      </w:r>
      <w:r>
        <w:t xml:space="preserve">The </w:t>
      </w:r>
      <w:r w:rsidR="00F170FA" w:rsidRPr="00F170FA">
        <w:rPr>
          <w:sz w:val="16"/>
          <w:szCs w:val="16"/>
        </w:rPr>
        <w:t>LORD</w:t>
      </w:r>
      <w:r>
        <w:t xml:space="preserve"> spoke to Moses, saying, </w:t>
      </w:r>
      <w:r>
        <w:rPr>
          <w:vertAlign w:val="superscript"/>
        </w:rPr>
        <w:t>10</w:t>
      </w:r>
      <w:r>
        <w:t xml:space="preserve">“Say to the </w:t>
      </w:r>
      <w:r w:rsidR="00DD3076">
        <w:t>children of Israel</w:t>
      </w:r>
      <w:r>
        <w:t xml:space="preserve">, ‘If any man of you or of your generations is unclean by reason of a dead body, or is on a journey far away, he shall still keep the Passover to the </w:t>
      </w:r>
      <w:r w:rsidR="00F170FA" w:rsidRPr="00F170FA">
        <w:rPr>
          <w:sz w:val="16"/>
          <w:szCs w:val="16"/>
        </w:rPr>
        <w:t>LORD</w:t>
      </w:r>
      <w:r>
        <w:t xml:space="preserve">. </w:t>
      </w:r>
      <w:r>
        <w:rPr>
          <w:vertAlign w:val="superscript"/>
        </w:rPr>
        <w:t>11</w:t>
      </w:r>
      <w:r>
        <w:t xml:space="preserve">In the second month, on the fourteenth day at evening they shall keep it; they shall eat it with unleavened bread and bitter herbs. </w:t>
      </w:r>
      <w:r>
        <w:rPr>
          <w:vertAlign w:val="superscript"/>
        </w:rPr>
        <w:t>12</w:t>
      </w:r>
      <w:r>
        <w:t xml:space="preserve">They shall leave none of it until the morning, nor break a bone of it. </w:t>
      </w:r>
      <w:r w:rsidR="005B0BCF">
        <w:rPr>
          <w:rStyle w:val="FootnoteReference"/>
        </w:rPr>
        <w:footnoteReference w:id="642"/>
      </w:r>
      <w:r>
        <w:t xml:space="preserve">According to all the statute of the Passover they shall keep it. </w:t>
      </w:r>
      <w:r>
        <w:rPr>
          <w:vertAlign w:val="superscript"/>
        </w:rPr>
        <w:t>13</w:t>
      </w:r>
      <w:r>
        <w:t xml:space="preserve">But the man who is clean, and is not on a </w:t>
      </w:r>
      <w:r>
        <w:t xml:space="preserve">journey, and fails to keep the Passover, that soul shall be cut off from his people. Because he </w:t>
      </w:r>
      <w:r w:rsidR="0050087F">
        <w:t>did not</w:t>
      </w:r>
      <w:r>
        <w:t xml:space="preserve"> offer the offering of the </w:t>
      </w:r>
      <w:r w:rsidR="00F170FA" w:rsidRPr="00F170FA">
        <w:rPr>
          <w:sz w:val="16"/>
          <w:szCs w:val="16"/>
        </w:rPr>
        <w:t>LORD</w:t>
      </w:r>
      <w:r>
        <w:t xml:space="preserve"> in its appointed season, that man shall bear his sin. </w:t>
      </w:r>
      <w:r>
        <w:rPr>
          <w:vertAlign w:val="superscript"/>
        </w:rPr>
        <w:t>14</w:t>
      </w:r>
      <w:r>
        <w:t xml:space="preserve">If a foreigner lives among you, and desires to keep the Passover to the </w:t>
      </w:r>
      <w:r w:rsidR="00F170FA" w:rsidRPr="00F170FA">
        <w:rPr>
          <w:sz w:val="16"/>
          <w:szCs w:val="16"/>
        </w:rPr>
        <w:t>LORD</w:t>
      </w:r>
      <w:r>
        <w:t>; according to the statute of the Passover, and according to its ordinance, so shall he do. You shall have one statute, both for the foreigner, and for him who is born in the land.’”</w:t>
      </w:r>
    </w:p>
    <w:p w14:paraId="74C38180" w14:textId="25599DB7" w:rsidR="001173DC" w:rsidRDefault="004D6164">
      <w:r>
        <w:rPr>
          <w:vertAlign w:val="superscript"/>
        </w:rPr>
        <w:t>15</w:t>
      </w:r>
      <w:r>
        <w:t xml:space="preserve">On the day that the tabernacle was raised up, the cloud covered the tabernacle, even the Tent of the Testimony: and at evening it was over the tabernacle as it were the appearance of fire, until morning. </w:t>
      </w:r>
      <w:r>
        <w:rPr>
          <w:vertAlign w:val="superscript"/>
        </w:rPr>
        <w:t>16</w:t>
      </w:r>
      <w:r>
        <w:t>So it was continually. The cloud covered it</w:t>
      </w:r>
      <w:r w:rsidR="001173DC">
        <w:t xml:space="preserve"> by day</w:t>
      </w:r>
      <w:r>
        <w:t>,</w:t>
      </w:r>
      <w:r w:rsidR="001173DC">
        <w:rPr>
          <w:rStyle w:val="FootnoteReference"/>
        </w:rPr>
        <w:footnoteReference w:id="643"/>
      </w:r>
      <w:r>
        <w:t xml:space="preserve"> and the appearance of fire by night. </w:t>
      </w:r>
      <w:r>
        <w:rPr>
          <w:vertAlign w:val="superscript"/>
        </w:rPr>
        <w:t>17</w:t>
      </w:r>
      <w:r>
        <w:t xml:space="preserve">Whenever the cloud was taken up from over the Tent, then after that the </w:t>
      </w:r>
      <w:r w:rsidR="00DD3076">
        <w:t>children of Israel</w:t>
      </w:r>
      <w:r>
        <w:t xml:space="preserve"> traveled; and in the place where the cloud remained, there the </w:t>
      </w:r>
      <w:r w:rsidR="00DD3076">
        <w:t>children of Israel</w:t>
      </w:r>
      <w:r>
        <w:t xml:space="preserve"> </w:t>
      </w:r>
      <w:r w:rsidR="00E93747">
        <w:t>camped</w:t>
      </w:r>
      <w:r>
        <w:t xml:space="preserve">. </w:t>
      </w:r>
      <w:r>
        <w:rPr>
          <w:vertAlign w:val="superscript"/>
        </w:rPr>
        <w:t>18</w:t>
      </w:r>
      <w:r>
        <w:t xml:space="preserve">At the commandment of the </w:t>
      </w:r>
      <w:r w:rsidR="00F170FA" w:rsidRPr="00F170FA">
        <w:rPr>
          <w:sz w:val="16"/>
          <w:szCs w:val="16"/>
        </w:rPr>
        <w:t>LORD</w:t>
      </w:r>
      <w:r>
        <w:t xml:space="preserve">, the </w:t>
      </w:r>
      <w:r w:rsidR="00DD3076">
        <w:t>children of Israel</w:t>
      </w:r>
      <w:r>
        <w:t xml:space="preserve"> traveled, and at the commandment of the </w:t>
      </w:r>
      <w:r w:rsidR="00F170FA" w:rsidRPr="00F170FA">
        <w:rPr>
          <w:sz w:val="16"/>
          <w:szCs w:val="16"/>
        </w:rPr>
        <w:t>LORD</w:t>
      </w:r>
      <w:r>
        <w:t xml:space="preserve"> they </w:t>
      </w:r>
      <w:r w:rsidR="00E93747">
        <w:t>camped</w:t>
      </w:r>
      <w:r>
        <w:t xml:space="preserve">. As long as the cloud remained on the tabernacle they remained </w:t>
      </w:r>
      <w:r w:rsidR="00E93747">
        <w:t>camped</w:t>
      </w:r>
      <w:r>
        <w:t xml:space="preserve">. </w:t>
      </w:r>
    </w:p>
    <w:p w14:paraId="0B4BFE38" w14:textId="125DFD67" w:rsidR="004D6164" w:rsidRDefault="004D6164">
      <w:r>
        <w:rPr>
          <w:vertAlign w:val="superscript"/>
        </w:rPr>
        <w:t>19</w:t>
      </w:r>
      <w:r>
        <w:t xml:space="preserve">When the cloud stayed on the tabernacle many days, then the </w:t>
      </w:r>
      <w:r w:rsidR="00DD3076">
        <w:t>children of Israel</w:t>
      </w:r>
      <w:r>
        <w:t xml:space="preserve"> </w:t>
      </w:r>
      <w:r w:rsidR="008010C9">
        <w:t>kept the command of God,</w:t>
      </w:r>
      <w:r w:rsidR="008010C9">
        <w:rPr>
          <w:rStyle w:val="FootnoteReference"/>
        </w:rPr>
        <w:footnoteReference w:id="644"/>
      </w:r>
      <w:r>
        <w:t xml:space="preserve"> and </w:t>
      </w:r>
      <w:r w:rsidR="0050087F">
        <w:t>did not</w:t>
      </w:r>
      <w:r>
        <w:t xml:space="preserve"> </w:t>
      </w:r>
      <w:r>
        <w:lastRenderedPageBreak/>
        <w:t xml:space="preserve">travel. </w:t>
      </w:r>
      <w:r>
        <w:rPr>
          <w:vertAlign w:val="superscript"/>
        </w:rPr>
        <w:t>20</w:t>
      </w:r>
      <w:r>
        <w:t xml:space="preserve">Sometimes the cloud was a few days on the tabernacle; then according to the commandment of the </w:t>
      </w:r>
      <w:r w:rsidR="00F170FA" w:rsidRPr="00F170FA">
        <w:rPr>
          <w:sz w:val="16"/>
          <w:szCs w:val="16"/>
        </w:rPr>
        <w:t>LORD</w:t>
      </w:r>
      <w:r>
        <w:t xml:space="preserve"> they remained </w:t>
      </w:r>
      <w:r w:rsidR="00E93747">
        <w:t>camped</w:t>
      </w:r>
      <w:r>
        <w:t xml:space="preserve">, and according to the commandment of the </w:t>
      </w:r>
      <w:r w:rsidR="00F170FA" w:rsidRPr="00F170FA">
        <w:rPr>
          <w:sz w:val="16"/>
          <w:szCs w:val="16"/>
        </w:rPr>
        <w:t>LORD</w:t>
      </w:r>
      <w:r>
        <w:t xml:space="preserve"> they traveled. </w:t>
      </w:r>
      <w:r>
        <w:rPr>
          <w:vertAlign w:val="superscript"/>
        </w:rPr>
        <w:t>21</w:t>
      </w:r>
      <w:r>
        <w:t xml:space="preserve">Sometimes the cloud was from evening until morning; and when the cloud was taken up in the morning, they traveled: or by day and by night, when the cloud was taken up, they traveled. </w:t>
      </w:r>
      <w:r>
        <w:rPr>
          <w:vertAlign w:val="superscript"/>
        </w:rPr>
        <w:t>22</w:t>
      </w:r>
      <w:r>
        <w:t xml:space="preserve">Whether it was two days, or a month, or a year that the cloud stayed on the tabernacle, remaining on it, the </w:t>
      </w:r>
      <w:r w:rsidR="00DD3076">
        <w:t>children of Israel</w:t>
      </w:r>
      <w:r>
        <w:t xml:space="preserve"> remained </w:t>
      </w:r>
      <w:r w:rsidR="00E93747">
        <w:t>camped</w:t>
      </w:r>
      <w:r>
        <w:t xml:space="preserve">, and </w:t>
      </w:r>
      <w:r w:rsidR="0050087F">
        <w:t>did not</w:t>
      </w:r>
      <w:r>
        <w:t xml:space="preserve"> travel; but when it was taken up, they traveled. </w:t>
      </w:r>
      <w:r>
        <w:rPr>
          <w:vertAlign w:val="superscript"/>
        </w:rPr>
        <w:t>23</w:t>
      </w:r>
      <w:r>
        <w:t xml:space="preserve">At the commandment of the </w:t>
      </w:r>
      <w:r w:rsidR="00F170FA" w:rsidRPr="00F170FA">
        <w:rPr>
          <w:sz w:val="16"/>
          <w:szCs w:val="16"/>
        </w:rPr>
        <w:t>LORD</w:t>
      </w:r>
      <w:r>
        <w:t xml:space="preserve"> they </w:t>
      </w:r>
      <w:r w:rsidR="00E93747">
        <w:t>camped</w:t>
      </w:r>
      <w:r>
        <w:t xml:space="preserve">, and at the commandment of the </w:t>
      </w:r>
      <w:r w:rsidR="00F170FA" w:rsidRPr="00F170FA">
        <w:rPr>
          <w:sz w:val="16"/>
          <w:szCs w:val="16"/>
        </w:rPr>
        <w:t>LORD</w:t>
      </w:r>
      <w:r>
        <w:t xml:space="preserve"> they traveled. They kept the </w:t>
      </w:r>
      <w:r w:rsidR="00F170FA" w:rsidRPr="00F170FA">
        <w:rPr>
          <w:sz w:val="16"/>
          <w:szCs w:val="16"/>
        </w:rPr>
        <w:t>LORD</w:t>
      </w:r>
      <w:r>
        <w:t xml:space="preserve">’s command, at the commandment of the </w:t>
      </w:r>
      <w:r w:rsidR="00F170FA" w:rsidRPr="00F170FA">
        <w:rPr>
          <w:sz w:val="16"/>
          <w:szCs w:val="16"/>
        </w:rPr>
        <w:t>LORD</w:t>
      </w:r>
      <w:r>
        <w:t xml:space="preserve"> by Moses.</w:t>
      </w:r>
    </w:p>
    <w:p w14:paraId="7D64616A" w14:textId="77777777" w:rsidR="004D6164" w:rsidRDefault="004D6164" w:rsidP="00CD144D">
      <w:pPr>
        <w:pStyle w:val="NHEB"/>
        <w:framePr w:wrap="auto"/>
      </w:pPr>
      <w:r>
        <w:t>10</w:t>
      </w:r>
    </w:p>
    <w:p w14:paraId="0EFA0CC2" w14:textId="77777777" w:rsidR="004D6164" w:rsidRDefault="004D6164">
      <w:pPr>
        <w:ind w:firstLine="0"/>
      </w:pPr>
      <w:r>
        <w:t xml:space="preserve">The </w:t>
      </w:r>
      <w:r w:rsidR="00F170FA" w:rsidRPr="00F170FA">
        <w:rPr>
          <w:sz w:val="16"/>
          <w:szCs w:val="16"/>
        </w:rPr>
        <w:t>LORD</w:t>
      </w:r>
      <w:r>
        <w:t xml:space="preserve"> spoke to Moses, saying, </w:t>
      </w:r>
      <w:r>
        <w:rPr>
          <w:vertAlign w:val="superscript"/>
        </w:rPr>
        <w:t>2</w:t>
      </w:r>
      <w:r>
        <w:t xml:space="preserve">“Make two </w:t>
      </w:r>
      <w:r w:rsidR="009A665B">
        <w:t>trumpet</w:t>
      </w:r>
      <w:r>
        <w:t xml:space="preserve">s of silver. You shall make them of beaten work. You shall use them for the calling of the congregation, and for the journeying of the camps. </w:t>
      </w:r>
      <w:r>
        <w:rPr>
          <w:vertAlign w:val="superscript"/>
        </w:rPr>
        <w:t>3</w:t>
      </w:r>
      <w:r>
        <w:t xml:space="preserve">When they blow them, all the congregation shall gather themselves to you at the door of the Tent of Meeting. </w:t>
      </w:r>
      <w:r>
        <w:rPr>
          <w:vertAlign w:val="superscript"/>
        </w:rPr>
        <w:t>4</w:t>
      </w:r>
      <w:r w:rsidR="00037395">
        <w:t>But if they blow just one, then the leaders</w:t>
      </w:r>
      <w:r>
        <w:t xml:space="preserve">, the heads of the thousands of </w:t>
      </w:r>
      <w:smartTag w:uri="urn:schemas-microsoft-com:office:smarttags" w:element="place">
        <w:smartTag w:uri="urn:schemas-microsoft-com:office:smarttags" w:element="country-region">
          <w:r>
            <w:t>Israel</w:t>
          </w:r>
        </w:smartTag>
      </w:smartTag>
      <w:r>
        <w:t xml:space="preserve">, shall gather themselves to you. </w:t>
      </w:r>
      <w:r>
        <w:rPr>
          <w:vertAlign w:val="superscript"/>
        </w:rPr>
        <w:t>5</w:t>
      </w:r>
      <w:r>
        <w:t xml:space="preserve">When you blow an alarm, the camps that lie on the east side shall go forward. </w:t>
      </w:r>
      <w:r>
        <w:rPr>
          <w:vertAlign w:val="superscript"/>
        </w:rPr>
        <w:t>6</w:t>
      </w:r>
      <w:r>
        <w:t xml:space="preserve">When you blow an alarm the second time, the camps that lie on </w:t>
      </w:r>
      <w:r>
        <w:t xml:space="preserve">the south side shall go forward. They shall blow an alarm for their journeys. </w:t>
      </w:r>
      <w:r>
        <w:rPr>
          <w:vertAlign w:val="superscript"/>
        </w:rPr>
        <w:t>7</w:t>
      </w:r>
      <w:r>
        <w:t xml:space="preserve">But when the assembly is to be gathered together, you shall blow, but you shall not sound an alarm. </w:t>
      </w:r>
      <w:r>
        <w:rPr>
          <w:vertAlign w:val="superscript"/>
        </w:rPr>
        <w:t>8</w:t>
      </w:r>
      <w:r>
        <w:t xml:space="preserve">The sons of Aaron, the priests, shall blow the </w:t>
      </w:r>
      <w:r w:rsidR="009A665B">
        <w:t>trumpet</w:t>
      </w:r>
      <w:r>
        <w:t xml:space="preserve">s. This shall be to you for a statute forever throughout your generations. </w:t>
      </w:r>
      <w:r>
        <w:rPr>
          <w:vertAlign w:val="superscript"/>
        </w:rPr>
        <w:t>9</w:t>
      </w:r>
      <w:r>
        <w:t xml:space="preserve">When you go to war in your land against the adversary who oppresses you, then you shall sound an alarm with the </w:t>
      </w:r>
      <w:r w:rsidR="009A665B">
        <w:t>trumpet</w:t>
      </w:r>
      <w:r>
        <w:t xml:space="preserve">s. Then you will be remembered before the </w:t>
      </w:r>
      <w:r w:rsidR="00F170FA" w:rsidRPr="00F170FA">
        <w:rPr>
          <w:sz w:val="16"/>
          <w:szCs w:val="16"/>
        </w:rPr>
        <w:t>LORD</w:t>
      </w:r>
      <w:r>
        <w:t xml:space="preserve"> your God, and you will be saved from your enemies.</w:t>
      </w:r>
    </w:p>
    <w:p w14:paraId="29C81BA9" w14:textId="77777777" w:rsidR="004D6164" w:rsidRDefault="004D6164">
      <w:r>
        <w:rPr>
          <w:vertAlign w:val="superscript"/>
        </w:rPr>
        <w:t>10</w:t>
      </w:r>
      <w:r>
        <w:t xml:space="preserve">“Also in the day of your gladness, and in your set feasts, and in the beginnings of your months, you shall blow the </w:t>
      </w:r>
      <w:r w:rsidR="009A665B">
        <w:t>trumpets</w:t>
      </w:r>
      <w:r>
        <w:t xml:space="preserve"> over your burnt offerings, and over the sacrifices of your peace offerings; and they shall be to you for a memorial before your God. I am the </w:t>
      </w:r>
      <w:r w:rsidR="00F170FA" w:rsidRPr="00F170FA">
        <w:rPr>
          <w:sz w:val="16"/>
          <w:szCs w:val="16"/>
        </w:rPr>
        <w:t>LORD</w:t>
      </w:r>
      <w:r>
        <w:t xml:space="preserve"> your God.”</w:t>
      </w:r>
    </w:p>
    <w:p w14:paraId="7CD9EA2C" w14:textId="357DD10D" w:rsidR="004D6164" w:rsidRDefault="004D6164">
      <w:r>
        <w:rPr>
          <w:vertAlign w:val="superscript"/>
        </w:rPr>
        <w:t>11</w:t>
      </w:r>
      <w:r>
        <w:t xml:space="preserve">It happened in the second year, in the second month, on the twentieth day of the month, that the cloud was taken up from over the tabernacle of the testimony. </w:t>
      </w:r>
      <w:r>
        <w:rPr>
          <w:vertAlign w:val="superscript"/>
        </w:rPr>
        <w:t>12</w:t>
      </w:r>
      <w:r>
        <w:t xml:space="preserve">The </w:t>
      </w:r>
      <w:r w:rsidR="00DD3076">
        <w:t>children of Israel</w:t>
      </w:r>
      <w:r>
        <w:t xml:space="preserve"> went forward according to their journeys out of the wilderness of Sinai; and the cloud abode in the wilderness of Paran. </w:t>
      </w:r>
      <w:r>
        <w:rPr>
          <w:vertAlign w:val="superscript"/>
        </w:rPr>
        <w:t>13</w:t>
      </w:r>
      <w:r>
        <w:t xml:space="preserve">They first went forward according to the commandment of the </w:t>
      </w:r>
      <w:r w:rsidR="00F170FA" w:rsidRPr="00F170FA">
        <w:rPr>
          <w:sz w:val="16"/>
          <w:szCs w:val="16"/>
        </w:rPr>
        <w:t>LORD</w:t>
      </w:r>
      <w:r>
        <w:t xml:space="preserve"> by Moses.</w:t>
      </w:r>
    </w:p>
    <w:p w14:paraId="4EF99AA3" w14:textId="2A00E75F" w:rsidR="004D6164" w:rsidRDefault="004D6164">
      <w:r>
        <w:rPr>
          <w:vertAlign w:val="superscript"/>
        </w:rPr>
        <w:t>14</w:t>
      </w:r>
      <w:r>
        <w:t xml:space="preserve">First, the standard of the camp of the </w:t>
      </w:r>
      <w:r w:rsidR="00B9101A">
        <w:t>people of</w:t>
      </w:r>
      <w:r>
        <w:t xml:space="preserve"> </w:t>
      </w:r>
      <w:smartTag w:uri="urn:schemas-microsoft-com:office:smarttags" w:element="place">
        <w:smartTag w:uri="urn:schemas-microsoft-com:office:smarttags" w:element="country-region">
          <w:r>
            <w:t>Judah</w:t>
          </w:r>
        </w:smartTag>
      </w:smartTag>
      <w:r>
        <w:t xml:space="preserve"> went forward according to their armies. Nahshon the son of Amminadab was over his army. </w:t>
      </w:r>
      <w:r>
        <w:rPr>
          <w:vertAlign w:val="superscript"/>
        </w:rPr>
        <w:t>15</w:t>
      </w:r>
      <w:r>
        <w:t xml:space="preserve">Nethanel the </w:t>
      </w:r>
      <w:r>
        <w:lastRenderedPageBreak/>
        <w:t xml:space="preserve">son of Zuar was over the army of the tribe of the </w:t>
      </w:r>
      <w:r w:rsidR="00B9101A">
        <w:t>people of Issachar</w:t>
      </w:r>
      <w:r>
        <w:t xml:space="preserve">. </w:t>
      </w:r>
      <w:r>
        <w:rPr>
          <w:vertAlign w:val="superscript"/>
        </w:rPr>
        <w:t>16</w:t>
      </w:r>
      <w:r>
        <w:t xml:space="preserve">Eliab the son of Helon was over the army of the tribe of the </w:t>
      </w:r>
      <w:r w:rsidR="00B9101A">
        <w:t>people of Zebulun</w:t>
      </w:r>
      <w:r>
        <w:t xml:space="preserve">. </w:t>
      </w:r>
      <w:r>
        <w:rPr>
          <w:vertAlign w:val="superscript"/>
        </w:rPr>
        <w:t>17</w:t>
      </w:r>
      <w:r>
        <w:t xml:space="preserve">The tabernacle was taken down; and the sons of Gershon and the sons of Merari, who bore the tabernacle, went forward. </w:t>
      </w:r>
      <w:r>
        <w:rPr>
          <w:vertAlign w:val="superscript"/>
        </w:rPr>
        <w:t>18</w:t>
      </w:r>
      <w:r>
        <w:t xml:space="preserve">The standard of the camp of Reuben went forward according to their armies. Elizur the son of Shedeur was over his army. </w:t>
      </w:r>
      <w:r>
        <w:rPr>
          <w:vertAlign w:val="superscript"/>
        </w:rPr>
        <w:t>19</w:t>
      </w:r>
      <w:r>
        <w:t xml:space="preserve">Shelumiel the son of Zurishaddai was over the army of the tribe of the </w:t>
      </w:r>
      <w:r w:rsidR="00B9101A">
        <w:t>people of Simeon</w:t>
      </w:r>
      <w:r>
        <w:t xml:space="preserve">. </w:t>
      </w:r>
      <w:r>
        <w:rPr>
          <w:vertAlign w:val="superscript"/>
        </w:rPr>
        <w:t>20</w:t>
      </w:r>
      <w:r>
        <w:t xml:space="preserve">Eliasaph the son of </w:t>
      </w:r>
      <w:r w:rsidR="0013263F">
        <w:t>Reuel</w:t>
      </w:r>
      <w:r w:rsidR="0013263F">
        <w:rPr>
          <w:rStyle w:val="FootnoteReference"/>
        </w:rPr>
        <w:footnoteReference w:id="645"/>
      </w:r>
      <w:r>
        <w:t xml:space="preserve"> was over the army of the tribe of the </w:t>
      </w:r>
      <w:r w:rsidR="00B9101A">
        <w:t>people of Gad</w:t>
      </w:r>
      <w:r>
        <w:t>.</w:t>
      </w:r>
    </w:p>
    <w:p w14:paraId="58AE3468" w14:textId="77777777" w:rsidR="004D6164" w:rsidRDefault="004D6164">
      <w:r>
        <w:rPr>
          <w:vertAlign w:val="superscript"/>
        </w:rPr>
        <w:t>21</w:t>
      </w:r>
      <w:r>
        <w:t>The Kohathites set forward, bearing the sanctuary. The others set up the tabernacle before they arrived.</w:t>
      </w:r>
    </w:p>
    <w:p w14:paraId="2E1D67C7" w14:textId="7E60D40B" w:rsidR="004D6164" w:rsidRDefault="004D6164">
      <w:r>
        <w:rPr>
          <w:vertAlign w:val="superscript"/>
        </w:rPr>
        <w:t>22</w:t>
      </w:r>
      <w:r>
        <w:t xml:space="preserve">The standard of the camp of the </w:t>
      </w:r>
      <w:r w:rsidR="00B9101A">
        <w:t>people of Ephraim</w:t>
      </w:r>
      <w:r>
        <w:t xml:space="preserve"> set forward according to their armies. Elishama the son of Ammihud was over his army. </w:t>
      </w:r>
      <w:r>
        <w:rPr>
          <w:vertAlign w:val="superscript"/>
        </w:rPr>
        <w:t>23</w:t>
      </w:r>
      <w:r>
        <w:t xml:space="preserve">Gamaliel the son of Pedahzur was over the army of the tribe of the </w:t>
      </w:r>
      <w:r w:rsidR="00B9101A">
        <w:t>people of Manasseh</w:t>
      </w:r>
      <w:r>
        <w:t xml:space="preserve">. </w:t>
      </w:r>
      <w:r>
        <w:rPr>
          <w:vertAlign w:val="superscript"/>
        </w:rPr>
        <w:t>24</w:t>
      </w:r>
      <w:r>
        <w:t xml:space="preserve">Abidan the son of Gideoni was over the army of the tribe of the </w:t>
      </w:r>
      <w:r w:rsidR="00B9101A">
        <w:t>people of Benjamin</w:t>
      </w:r>
      <w:r>
        <w:t>.</w:t>
      </w:r>
    </w:p>
    <w:p w14:paraId="392309A5" w14:textId="7403196E" w:rsidR="004D6164" w:rsidRDefault="004D6164">
      <w:r>
        <w:rPr>
          <w:vertAlign w:val="superscript"/>
        </w:rPr>
        <w:t>25</w:t>
      </w:r>
      <w:r>
        <w:t xml:space="preserve">The standard of the camp of the </w:t>
      </w:r>
      <w:r w:rsidR="00B9101A">
        <w:t>people of Dan</w:t>
      </w:r>
      <w:r>
        <w:t xml:space="preserve">, which was the rearward of all the camps, set forward according to their armies. Ahiezer the son of Ammishaddai was over his army. </w:t>
      </w:r>
      <w:r>
        <w:rPr>
          <w:vertAlign w:val="superscript"/>
        </w:rPr>
        <w:t>26</w:t>
      </w:r>
      <w:r>
        <w:t xml:space="preserve">Pagiel the son </w:t>
      </w:r>
      <w:r>
        <w:t xml:space="preserve">of Ochran was over the army of the tribe of the </w:t>
      </w:r>
      <w:r w:rsidR="00B9101A">
        <w:t>people of Asher</w:t>
      </w:r>
      <w:r>
        <w:t xml:space="preserve">. </w:t>
      </w:r>
      <w:r>
        <w:rPr>
          <w:vertAlign w:val="superscript"/>
        </w:rPr>
        <w:t>27</w:t>
      </w:r>
      <w:r>
        <w:t xml:space="preserve">Ahira the son of Enan was over the army of the tribe of the </w:t>
      </w:r>
      <w:r w:rsidR="00B9101A">
        <w:t>people of Naphtali</w:t>
      </w:r>
      <w:r>
        <w:t xml:space="preserve">. </w:t>
      </w:r>
      <w:r>
        <w:rPr>
          <w:vertAlign w:val="superscript"/>
        </w:rPr>
        <w:t>28</w:t>
      </w:r>
      <w:r>
        <w:t xml:space="preserve">Thus were the travels of the </w:t>
      </w:r>
      <w:r w:rsidR="00DD3076">
        <w:t>children of Israel</w:t>
      </w:r>
      <w:r>
        <w:t xml:space="preserve"> according to their armies; and they went forward.</w:t>
      </w:r>
    </w:p>
    <w:p w14:paraId="1035DC4E" w14:textId="77777777" w:rsidR="004D6164" w:rsidRDefault="004D6164">
      <w:r>
        <w:rPr>
          <w:vertAlign w:val="superscript"/>
        </w:rPr>
        <w:t>29</w:t>
      </w:r>
      <w:r>
        <w:t xml:space="preserve">Moses said to Hobab, the son of Reuel the Midianite, Moses’ </w:t>
      </w:r>
      <w:r w:rsidR="000B20F8">
        <w:t>brother</w:t>
      </w:r>
      <w:r>
        <w:t>-in-law,</w:t>
      </w:r>
      <w:r w:rsidR="00A1658B">
        <w:rPr>
          <w:rStyle w:val="FootnoteReference"/>
        </w:rPr>
        <w:footnoteReference w:id="646"/>
      </w:r>
      <w:r>
        <w:t xml:space="preserve"> “We are journeying to the place of which the </w:t>
      </w:r>
      <w:r w:rsidR="00F170FA" w:rsidRPr="00F170FA">
        <w:rPr>
          <w:sz w:val="16"/>
          <w:szCs w:val="16"/>
        </w:rPr>
        <w:t>LORD</w:t>
      </w:r>
      <w:r>
        <w:t xml:space="preserve"> said, ‘I will give it to you.’ Come with us, and we will treat you well; for the </w:t>
      </w:r>
      <w:r w:rsidR="00F170FA" w:rsidRPr="00F170FA">
        <w:rPr>
          <w:sz w:val="16"/>
          <w:szCs w:val="16"/>
        </w:rPr>
        <w:t>LORD</w:t>
      </w:r>
      <w:r>
        <w:t xml:space="preserve"> has spoken good concerning </w:t>
      </w:r>
      <w:smartTag w:uri="urn:schemas-microsoft-com:office:smarttags" w:element="place">
        <w:smartTag w:uri="urn:schemas-microsoft-com:office:smarttags" w:element="country-region">
          <w:r>
            <w:t>Israel</w:t>
          </w:r>
        </w:smartTag>
      </w:smartTag>
      <w:r>
        <w:t>.”</w:t>
      </w:r>
    </w:p>
    <w:p w14:paraId="7D515C3F" w14:textId="77777777" w:rsidR="004D6164" w:rsidRDefault="004D6164">
      <w:r>
        <w:rPr>
          <w:vertAlign w:val="superscript"/>
        </w:rPr>
        <w:t>30</w:t>
      </w:r>
      <w:r>
        <w:t>He said to him, “I will not go; but I will depart to my own land, and to my relatives.”</w:t>
      </w:r>
    </w:p>
    <w:p w14:paraId="354CDAC4" w14:textId="77777777" w:rsidR="004D6164" w:rsidRDefault="004D6164">
      <w:r>
        <w:rPr>
          <w:vertAlign w:val="superscript"/>
        </w:rPr>
        <w:t>31</w:t>
      </w:r>
      <w:r>
        <w:t>He said, “</w:t>
      </w:r>
      <w:r w:rsidR="00613E0E">
        <w:t>Do not</w:t>
      </w:r>
      <w:r>
        <w:t xml:space="preserve"> leave us, please; because you know how we are to </w:t>
      </w:r>
      <w:r w:rsidR="00AE15D2">
        <w:t>camp</w:t>
      </w:r>
      <w:r>
        <w:t xml:space="preserve"> in the wilderness, and you can be our eyes. </w:t>
      </w:r>
      <w:r>
        <w:rPr>
          <w:vertAlign w:val="superscript"/>
        </w:rPr>
        <w:t>32</w:t>
      </w:r>
      <w:r w:rsidR="005655C6">
        <w:t>And it shall be, if you go with us, that it shall be that</w:t>
      </w:r>
      <w:r w:rsidR="001B5355">
        <w:t xml:space="preserve"> </w:t>
      </w:r>
      <w:r>
        <w:t xml:space="preserve">whatever good the </w:t>
      </w:r>
      <w:r w:rsidR="00F170FA" w:rsidRPr="00F170FA">
        <w:rPr>
          <w:sz w:val="16"/>
          <w:szCs w:val="16"/>
        </w:rPr>
        <w:t>LORD</w:t>
      </w:r>
      <w:r>
        <w:t xml:space="preserve"> does to us, we will do the same to you.”</w:t>
      </w:r>
    </w:p>
    <w:p w14:paraId="60717109" w14:textId="77777777" w:rsidR="004D6164" w:rsidRDefault="004D6164">
      <w:r>
        <w:rPr>
          <w:vertAlign w:val="superscript"/>
        </w:rPr>
        <w:t>33</w:t>
      </w:r>
      <w:r>
        <w:t xml:space="preserve">They set forward from the Mount of the </w:t>
      </w:r>
      <w:r w:rsidR="00F170FA" w:rsidRPr="00F170FA">
        <w:rPr>
          <w:sz w:val="16"/>
          <w:szCs w:val="16"/>
        </w:rPr>
        <w:t>LORD</w:t>
      </w:r>
      <w:r>
        <w:t xml:space="preserve"> three days’ journey. The ark of the covenant of the </w:t>
      </w:r>
      <w:r w:rsidR="00F170FA" w:rsidRPr="00F170FA">
        <w:rPr>
          <w:sz w:val="16"/>
          <w:szCs w:val="16"/>
        </w:rPr>
        <w:t>LORD</w:t>
      </w:r>
      <w:r>
        <w:t xml:space="preserve"> went before them three days’ journey, to seek out a resting place for them. </w:t>
      </w:r>
      <w:r>
        <w:rPr>
          <w:vertAlign w:val="superscript"/>
        </w:rPr>
        <w:t>34</w:t>
      </w:r>
      <w:r>
        <w:t xml:space="preserve">The cloud of the </w:t>
      </w:r>
      <w:r w:rsidR="00F170FA" w:rsidRPr="00F170FA">
        <w:rPr>
          <w:sz w:val="16"/>
          <w:szCs w:val="16"/>
        </w:rPr>
        <w:t>LORD</w:t>
      </w:r>
      <w:r>
        <w:t xml:space="preserve"> was over them by day, when they set forward from the camp. </w:t>
      </w:r>
      <w:r>
        <w:rPr>
          <w:vertAlign w:val="superscript"/>
        </w:rPr>
        <w:t>35</w:t>
      </w:r>
      <w:r>
        <w:t xml:space="preserve">It happened, when the ark went forward, that Moses said, “Rise up, </w:t>
      </w:r>
      <w:r w:rsidR="00F170FA" w:rsidRPr="00F170FA">
        <w:rPr>
          <w:sz w:val="16"/>
          <w:szCs w:val="16"/>
        </w:rPr>
        <w:lastRenderedPageBreak/>
        <w:t>LORD</w:t>
      </w:r>
      <w:r>
        <w:t>, and let your enemies be scattered</w:t>
      </w:r>
      <w:r w:rsidR="008A3D28">
        <w:t>.</w:t>
      </w:r>
      <w:r>
        <w:t xml:space="preserve"> Let those who hate you flee before you</w:t>
      </w:r>
      <w:r w:rsidR="008A3D28">
        <w:t>.</w:t>
      </w:r>
      <w:r>
        <w:t xml:space="preserve">” </w:t>
      </w:r>
      <w:r>
        <w:rPr>
          <w:vertAlign w:val="superscript"/>
        </w:rPr>
        <w:t>36</w:t>
      </w:r>
      <w:r>
        <w:t xml:space="preserve">When it rested, he said, “Return, </w:t>
      </w:r>
      <w:r w:rsidR="00F170FA" w:rsidRPr="00F170FA">
        <w:rPr>
          <w:sz w:val="16"/>
          <w:szCs w:val="16"/>
        </w:rPr>
        <w:t>LORD</w:t>
      </w:r>
      <w:r>
        <w:t xml:space="preserve">, to the ten thousands of the thousands of </w:t>
      </w:r>
      <w:smartTag w:uri="urn:schemas-microsoft-com:office:smarttags" w:element="place">
        <w:smartTag w:uri="urn:schemas-microsoft-com:office:smarttags" w:element="country-region">
          <w:r>
            <w:t>Israel</w:t>
          </w:r>
        </w:smartTag>
      </w:smartTag>
      <w:r>
        <w:t>.”</w:t>
      </w:r>
    </w:p>
    <w:p w14:paraId="7B0A4C52" w14:textId="77777777" w:rsidR="000357E1" w:rsidRDefault="000357E1" w:rsidP="00CD144D">
      <w:pPr>
        <w:pStyle w:val="NHEB"/>
        <w:framePr w:wrap="auto"/>
        <w:rPr>
          <w:szCs w:val="54"/>
        </w:rPr>
      </w:pPr>
      <w:r w:rsidRPr="00FD631C">
        <w:t>11</w:t>
      </w:r>
    </w:p>
    <w:p w14:paraId="551ECEC3" w14:textId="77777777" w:rsidR="000357E1" w:rsidRDefault="000357E1" w:rsidP="000357E1">
      <w:pPr>
        <w:ind w:firstLine="0"/>
      </w:pPr>
      <w:r>
        <w:t xml:space="preserve">The people were complaining in the ears of the </w:t>
      </w:r>
      <w:r w:rsidR="00F170FA" w:rsidRPr="00F170FA">
        <w:rPr>
          <w:sz w:val="16"/>
          <w:szCs w:val="16"/>
        </w:rPr>
        <w:t>LORD</w:t>
      </w:r>
      <w:r>
        <w:t xml:space="preserve">. When the </w:t>
      </w:r>
      <w:r w:rsidR="00F170FA" w:rsidRPr="00F170FA">
        <w:rPr>
          <w:sz w:val="16"/>
          <w:szCs w:val="16"/>
        </w:rPr>
        <w:t>LORD</w:t>
      </w:r>
      <w:r>
        <w:t xml:space="preserve"> heard it, his anger was kindled; and the </w:t>
      </w:r>
      <w:r w:rsidR="00F170FA" w:rsidRPr="00F170FA">
        <w:rPr>
          <w:sz w:val="16"/>
          <w:szCs w:val="16"/>
        </w:rPr>
        <w:t>LORD</w:t>
      </w:r>
      <w:r>
        <w:t xml:space="preserve">’s fire burnt among them, and consumed some of the outskirts of the camp. </w:t>
      </w:r>
      <w:r>
        <w:rPr>
          <w:vertAlign w:val="superscript"/>
        </w:rPr>
        <w:t>2</w:t>
      </w:r>
      <w:r>
        <w:t xml:space="preserve">The people cried to Moses; and Moses prayed to the </w:t>
      </w:r>
      <w:r w:rsidR="00F170FA" w:rsidRPr="00F170FA">
        <w:rPr>
          <w:sz w:val="16"/>
          <w:szCs w:val="16"/>
        </w:rPr>
        <w:t>LORD</w:t>
      </w:r>
      <w:r>
        <w:t xml:space="preserve">, and the fire abated. </w:t>
      </w:r>
      <w:r>
        <w:rPr>
          <w:vertAlign w:val="superscript"/>
        </w:rPr>
        <w:t>3</w:t>
      </w:r>
      <w:r>
        <w:t>The name of that place was called Taberah</w:t>
      </w:r>
      <w:r>
        <w:rPr>
          <w:rStyle w:val="FootnoteReference"/>
        </w:rPr>
        <w:footnoteReference w:id="647"/>
      </w:r>
      <w:r>
        <w:t xml:space="preserve">, because the </w:t>
      </w:r>
      <w:r w:rsidR="00F170FA" w:rsidRPr="00F170FA">
        <w:rPr>
          <w:sz w:val="16"/>
          <w:szCs w:val="16"/>
        </w:rPr>
        <w:t>LORD</w:t>
      </w:r>
      <w:r>
        <w:t>’s fire burnt among them.</w:t>
      </w:r>
    </w:p>
    <w:p w14:paraId="19EEFB1D" w14:textId="5A5A1DEB" w:rsidR="000357E1" w:rsidRDefault="000357E1" w:rsidP="000357E1">
      <w:r>
        <w:rPr>
          <w:vertAlign w:val="superscript"/>
        </w:rPr>
        <w:t>4</w:t>
      </w:r>
      <w:r>
        <w:t xml:space="preserve">The mixed multitude that was among them lusted exceedingly: and the </w:t>
      </w:r>
      <w:r w:rsidR="00DD3076">
        <w:t>children of Israel</w:t>
      </w:r>
      <w:r>
        <w:t xml:space="preserve"> also wept again, and said, “Who will give us flesh to eat? </w:t>
      </w:r>
      <w:r>
        <w:rPr>
          <w:vertAlign w:val="superscript"/>
        </w:rPr>
        <w:t>5</w:t>
      </w:r>
      <w:r>
        <w:t xml:space="preserve">We remember the fish, which we ate in </w:t>
      </w:r>
      <w:smartTag w:uri="urn:schemas-microsoft-com:office:smarttags" w:element="place">
        <w:smartTag w:uri="urn:schemas-microsoft-com:office:smarttags" w:element="country-region">
          <w:r>
            <w:t>Egypt</w:t>
          </w:r>
        </w:smartTag>
      </w:smartTag>
      <w:r>
        <w:t xml:space="preserve"> for nothing; the cucumbers, and the melons, and the leeks, and the onions, and the garlic; </w:t>
      </w:r>
      <w:r>
        <w:rPr>
          <w:vertAlign w:val="superscript"/>
        </w:rPr>
        <w:t>6</w:t>
      </w:r>
      <w:r>
        <w:t xml:space="preserve">but now we have lost our appetite. There is nothing at all except this manna to look at.” </w:t>
      </w:r>
      <w:r>
        <w:rPr>
          <w:vertAlign w:val="superscript"/>
        </w:rPr>
        <w:t>7</w:t>
      </w:r>
      <w:r>
        <w:t xml:space="preserve">The manna was like coriander seed, and its appearance like the appearance of bdellium. </w:t>
      </w:r>
      <w:r>
        <w:rPr>
          <w:vertAlign w:val="superscript"/>
        </w:rPr>
        <w:t>8</w:t>
      </w:r>
      <w:r>
        <w:t xml:space="preserve">The people went around, gathered it, and ground it in mills, or beat it in mortars, and boiled it in pots, and made cakes of it. Its taste was like the taste of fresh oil. </w:t>
      </w:r>
      <w:r>
        <w:rPr>
          <w:vertAlign w:val="superscript"/>
        </w:rPr>
        <w:t>9</w:t>
      </w:r>
      <w:r>
        <w:t>When the dew fell on the camp in the night, the manna fell on it.</w:t>
      </w:r>
    </w:p>
    <w:p w14:paraId="00244D13" w14:textId="77777777" w:rsidR="000357E1" w:rsidRDefault="000357E1" w:rsidP="000357E1">
      <w:r>
        <w:rPr>
          <w:vertAlign w:val="superscript"/>
        </w:rPr>
        <w:t>10</w:t>
      </w:r>
      <w:r>
        <w:t xml:space="preserve">Moses heard the people weeping throughout their families, every man at the door of his tent; and the anger of the </w:t>
      </w:r>
      <w:r w:rsidR="00F170FA" w:rsidRPr="00F170FA">
        <w:rPr>
          <w:sz w:val="16"/>
          <w:szCs w:val="16"/>
        </w:rPr>
        <w:t>LORD</w:t>
      </w:r>
      <w:r>
        <w:t xml:space="preserve"> was kindled greatly; and Moses was displeased. </w:t>
      </w:r>
      <w:r>
        <w:rPr>
          <w:vertAlign w:val="superscript"/>
        </w:rPr>
        <w:t>11</w:t>
      </w:r>
      <w:r>
        <w:t xml:space="preserve">Moses said to the </w:t>
      </w:r>
      <w:r w:rsidR="00F170FA" w:rsidRPr="00F170FA">
        <w:rPr>
          <w:sz w:val="16"/>
          <w:szCs w:val="16"/>
        </w:rPr>
        <w:t>LORD</w:t>
      </w:r>
      <w:r>
        <w:t xml:space="preserve">, “Why have you treated with your servant so badly? Why haven’t I found favor in your sight, that you lay the burden of all this people on me? </w:t>
      </w:r>
      <w:r>
        <w:rPr>
          <w:vertAlign w:val="superscript"/>
        </w:rPr>
        <w:t>12</w:t>
      </w:r>
      <w:r>
        <w:t xml:space="preserve">Have I conceived all this people? Have I brought them forth, that you should tell me, ‘Carry them in your bosom, as a nurse carries a nursing infant, to the land which you swore to their fathers?’ </w:t>
      </w:r>
      <w:r>
        <w:rPr>
          <w:vertAlign w:val="superscript"/>
        </w:rPr>
        <w:t>13</w:t>
      </w:r>
      <w:r>
        <w:t xml:space="preserve">Where could I get meat to give to all this people? For they weep to me, saying, ‘Give us meat, that we may eat.’ </w:t>
      </w:r>
      <w:r>
        <w:rPr>
          <w:vertAlign w:val="superscript"/>
        </w:rPr>
        <w:t>14</w:t>
      </w:r>
      <w:r>
        <w:t xml:space="preserve">I am not able to bear all this people alone, because it is too heavy for me. </w:t>
      </w:r>
      <w:r>
        <w:rPr>
          <w:vertAlign w:val="superscript"/>
        </w:rPr>
        <w:t>15</w:t>
      </w:r>
      <w:r>
        <w:t xml:space="preserve">If you treat me this way, please kill me right now, if I have found favor in your sight; and </w:t>
      </w:r>
      <w:r w:rsidR="00613E0E">
        <w:t>do not</w:t>
      </w:r>
      <w:r>
        <w:t xml:space="preserve"> let me see my wretchedness.”</w:t>
      </w:r>
    </w:p>
    <w:p w14:paraId="0BAD7499" w14:textId="77777777" w:rsidR="000357E1" w:rsidRDefault="000357E1" w:rsidP="000357E1">
      <w:r>
        <w:rPr>
          <w:vertAlign w:val="superscript"/>
        </w:rPr>
        <w:t>16</w:t>
      </w:r>
      <w:r>
        <w:t xml:space="preserve">The </w:t>
      </w:r>
      <w:r w:rsidR="00F170FA" w:rsidRPr="00F170FA">
        <w:rPr>
          <w:sz w:val="16"/>
          <w:szCs w:val="16"/>
        </w:rPr>
        <w:t>LORD</w:t>
      </w:r>
      <w:r>
        <w:t xml:space="preserve"> said to Moses, “Gather to me seventy men of the elders of </w:t>
      </w:r>
      <w:smartTag w:uri="urn:schemas-microsoft-com:office:smarttags" w:element="place">
        <w:smartTag w:uri="urn:schemas-microsoft-com:office:smarttags" w:element="country-region">
          <w:r>
            <w:t>Israel</w:t>
          </w:r>
        </w:smartTag>
      </w:smartTag>
      <w:r>
        <w:t xml:space="preserve">, whom you know to be the elders of the people, and officers over them; and bring them to the Tent of Meeting, that they may stand there with you. </w:t>
      </w:r>
      <w:r>
        <w:rPr>
          <w:vertAlign w:val="superscript"/>
        </w:rPr>
        <w:t>17</w:t>
      </w:r>
      <w:r>
        <w:t>I will come down and talk with you there. I will take of the Spirit which is on you, and will put it on them; and they shall bear the burden of the people with you, that you not bear it yourself alone.</w:t>
      </w:r>
    </w:p>
    <w:p w14:paraId="185EC8E2" w14:textId="77777777" w:rsidR="000357E1" w:rsidRDefault="000357E1" w:rsidP="000357E1">
      <w:r>
        <w:rPr>
          <w:vertAlign w:val="superscript"/>
        </w:rPr>
        <w:lastRenderedPageBreak/>
        <w:t>18</w:t>
      </w:r>
      <w:r>
        <w:t xml:space="preserve">“Say to the people, ‘Sanctify yourselves against tomorrow, and you will eat flesh; for you have wept in the ears of the </w:t>
      </w:r>
      <w:r w:rsidR="00F170FA" w:rsidRPr="00F170FA">
        <w:rPr>
          <w:sz w:val="16"/>
          <w:szCs w:val="16"/>
        </w:rPr>
        <w:t>LORD</w:t>
      </w:r>
      <w:r>
        <w:t xml:space="preserve">, saying, “Who will give us flesh to eat? For it was well with us in </w:t>
      </w:r>
      <w:smartTag w:uri="urn:schemas-microsoft-com:office:smarttags" w:element="place">
        <w:smartTag w:uri="urn:schemas-microsoft-com:office:smarttags" w:element="country-region">
          <w:r>
            <w:t>Egypt</w:t>
          </w:r>
        </w:smartTag>
      </w:smartTag>
      <w:r>
        <w:t xml:space="preserve">.” Therefore the </w:t>
      </w:r>
      <w:r w:rsidR="00F170FA" w:rsidRPr="00F170FA">
        <w:rPr>
          <w:sz w:val="16"/>
          <w:szCs w:val="16"/>
        </w:rPr>
        <w:t>LORD</w:t>
      </w:r>
      <w:r>
        <w:t xml:space="preserve"> will give you flesh, and you will eat. </w:t>
      </w:r>
      <w:r>
        <w:rPr>
          <w:vertAlign w:val="superscript"/>
        </w:rPr>
        <w:t>19</w:t>
      </w:r>
      <w:r>
        <w:t xml:space="preserve">You will not eat one day, nor two days, nor five days, neither ten days, nor twenty days, </w:t>
      </w:r>
      <w:r>
        <w:rPr>
          <w:vertAlign w:val="superscript"/>
        </w:rPr>
        <w:t>20</w:t>
      </w:r>
      <w:r>
        <w:t xml:space="preserve">but a whole month, until it come out at your nostrils, and it is loathsome to you; because that you have rejected the </w:t>
      </w:r>
      <w:r w:rsidR="00F170FA" w:rsidRPr="00F170FA">
        <w:rPr>
          <w:sz w:val="16"/>
          <w:szCs w:val="16"/>
        </w:rPr>
        <w:t>LORD</w:t>
      </w:r>
      <w:r>
        <w:t xml:space="preserve"> who is among you, and have wept before him, saying, “Why did we come out of Egypt?”’”</w:t>
      </w:r>
    </w:p>
    <w:p w14:paraId="074D49E8" w14:textId="77777777" w:rsidR="000357E1" w:rsidRDefault="000357E1" w:rsidP="000357E1">
      <w:r>
        <w:rPr>
          <w:vertAlign w:val="superscript"/>
        </w:rPr>
        <w:t>21</w:t>
      </w:r>
      <w:r>
        <w:t xml:space="preserve">Moses said, “The people, among whom I am, are six hundred thousand men on foot; and you have said, ‘I will give them flesh, that they may eat a whole month.’ </w:t>
      </w:r>
      <w:r>
        <w:rPr>
          <w:vertAlign w:val="superscript"/>
        </w:rPr>
        <w:t>22</w:t>
      </w:r>
      <w:r>
        <w:t>Shall flocks and herds be slaughtered for them, to be sufficient for them? Shall all the fish of the sea be gathered together for them, to be sufficient for them?”</w:t>
      </w:r>
    </w:p>
    <w:p w14:paraId="3B18FC45" w14:textId="77777777" w:rsidR="000357E1" w:rsidRDefault="000357E1" w:rsidP="000357E1">
      <w:r>
        <w:rPr>
          <w:vertAlign w:val="superscript"/>
        </w:rPr>
        <w:t>23</w:t>
      </w:r>
      <w:r>
        <w:t xml:space="preserve">The </w:t>
      </w:r>
      <w:r w:rsidR="00F170FA" w:rsidRPr="00F170FA">
        <w:rPr>
          <w:sz w:val="16"/>
          <w:szCs w:val="16"/>
        </w:rPr>
        <w:t>LORD</w:t>
      </w:r>
      <w:r>
        <w:t xml:space="preserve"> said to Moses, “Has the </w:t>
      </w:r>
      <w:r w:rsidR="00F170FA" w:rsidRPr="00F170FA">
        <w:rPr>
          <w:sz w:val="16"/>
          <w:szCs w:val="16"/>
        </w:rPr>
        <w:t>LORD</w:t>
      </w:r>
      <w:r>
        <w:t>’s hand grown short? Now you will see whether my word will happen to you or not.”</w:t>
      </w:r>
    </w:p>
    <w:p w14:paraId="4892C0FD" w14:textId="77777777" w:rsidR="000357E1" w:rsidRDefault="000357E1" w:rsidP="000357E1">
      <w:r>
        <w:rPr>
          <w:vertAlign w:val="superscript"/>
        </w:rPr>
        <w:t>24</w:t>
      </w:r>
      <w:r>
        <w:t xml:space="preserve">Moses went out, and told the people the words of the </w:t>
      </w:r>
      <w:r w:rsidR="00F170FA" w:rsidRPr="00F170FA">
        <w:rPr>
          <w:sz w:val="16"/>
          <w:szCs w:val="16"/>
        </w:rPr>
        <w:t>LORD</w:t>
      </w:r>
      <w:r>
        <w:t xml:space="preserve">; and he gathered seventy men of the elders of the people, and set them </w:t>
      </w:r>
      <w:r>
        <w:t xml:space="preserve">around the Tent. </w:t>
      </w:r>
      <w:r>
        <w:rPr>
          <w:vertAlign w:val="superscript"/>
        </w:rPr>
        <w:t>25</w:t>
      </w:r>
      <w:r>
        <w:t xml:space="preserve">The </w:t>
      </w:r>
      <w:r w:rsidR="00F170FA" w:rsidRPr="00F170FA">
        <w:rPr>
          <w:sz w:val="16"/>
          <w:szCs w:val="16"/>
        </w:rPr>
        <w:t>LORD</w:t>
      </w:r>
      <w:r>
        <w:t xml:space="preserve"> came down in the cloud, and spoke to him, and took of the Spirit that was on him, and put it on the seventy elders: and it happened that when the Spirit rested on them, they prophesied, but they did so no more. </w:t>
      </w:r>
      <w:r>
        <w:rPr>
          <w:vertAlign w:val="superscript"/>
        </w:rPr>
        <w:t>26</w:t>
      </w:r>
      <w:r>
        <w:t xml:space="preserve">But two men remained in the camp. The name of one was Eldad, and the name of the other Medad: and the Spirit rested on them; and they were of those who were written, but had not gone out to the Tent; and they prophesied in the camp. </w:t>
      </w:r>
      <w:r>
        <w:rPr>
          <w:vertAlign w:val="superscript"/>
        </w:rPr>
        <w:t>27</w:t>
      </w:r>
      <w:r>
        <w:t>A young man ran, and told Moses, and said, “Eldad and Medad are prophesying in the camp</w:t>
      </w:r>
      <w:r w:rsidR="008A3D28">
        <w:t>.</w:t>
      </w:r>
      <w:r>
        <w:t>”</w:t>
      </w:r>
    </w:p>
    <w:p w14:paraId="41028ADE" w14:textId="77777777" w:rsidR="000357E1" w:rsidRDefault="000357E1" w:rsidP="000357E1">
      <w:r>
        <w:rPr>
          <w:vertAlign w:val="superscript"/>
        </w:rPr>
        <w:t>28</w:t>
      </w:r>
      <w:r>
        <w:t>Joshua the son of Nun, the servant of Moses, one of his chosen men, answered, “My lord Moses, forbid them</w:t>
      </w:r>
      <w:r w:rsidR="008A3D28">
        <w:t>.</w:t>
      </w:r>
      <w:r>
        <w:t>”</w:t>
      </w:r>
    </w:p>
    <w:p w14:paraId="19964223" w14:textId="77777777" w:rsidR="000357E1" w:rsidRDefault="000357E1" w:rsidP="000357E1">
      <w:r>
        <w:rPr>
          <w:vertAlign w:val="superscript"/>
        </w:rPr>
        <w:t>29</w:t>
      </w:r>
      <w:r>
        <w:t xml:space="preserve">Moses said to him, “Are you jealous for my sake? I wish that all the </w:t>
      </w:r>
      <w:r w:rsidR="00F170FA" w:rsidRPr="00F170FA">
        <w:rPr>
          <w:sz w:val="16"/>
          <w:szCs w:val="16"/>
        </w:rPr>
        <w:t>LORD</w:t>
      </w:r>
      <w:r>
        <w:t xml:space="preserve">’s people were prophets, that the </w:t>
      </w:r>
      <w:r w:rsidR="00F170FA" w:rsidRPr="00F170FA">
        <w:rPr>
          <w:sz w:val="16"/>
          <w:szCs w:val="16"/>
        </w:rPr>
        <w:t>LORD</w:t>
      </w:r>
      <w:r>
        <w:t xml:space="preserve"> would put his Spirit on them</w:t>
      </w:r>
      <w:r w:rsidR="008A3D28">
        <w:t>.</w:t>
      </w:r>
      <w:r>
        <w:t>”</w:t>
      </w:r>
    </w:p>
    <w:p w14:paraId="34740A3D" w14:textId="77777777" w:rsidR="000357E1" w:rsidRDefault="000357E1" w:rsidP="000357E1">
      <w:r>
        <w:rPr>
          <w:vertAlign w:val="superscript"/>
        </w:rPr>
        <w:t>30</w:t>
      </w:r>
      <w:r>
        <w:t xml:space="preserve">Moses went into the camp, he and the elders of </w:t>
      </w:r>
      <w:smartTag w:uri="urn:schemas-microsoft-com:office:smarttags" w:element="place">
        <w:smartTag w:uri="urn:schemas-microsoft-com:office:smarttags" w:element="country-region">
          <w:r>
            <w:t>Israel</w:t>
          </w:r>
        </w:smartTag>
      </w:smartTag>
      <w:r>
        <w:t xml:space="preserve">. </w:t>
      </w:r>
      <w:r>
        <w:rPr>
          <w:vertAlign w:val="superscript"/>
        </w:rPr>
        <w:t>31</w:t>
      </w:r>
      <w:r>
        <w:t xml:space="preserve">A wind from the </w:t>
      </w:r>
      <w:r w:rsidR="00F170FA" w:rsidRPr="00F170FA">
        <w:rPr>
          <w:sz w:val="16"/>
          <w:szCs w:val="16"/>
        </w:rPr>
        <w:t>LORD</w:t>
      </w:r>
      <w:r>
        <w:t xml:space="preserve"> went out and brought quails from the sea, and let them fall by the camp, about a day’s journey on this side, and a day’s journey on the other side, around the camp, </w:t>
      </w:r>
      <w:r w:rsidR="001C3F70">
        <w:t xml:space="preserve">and about </w:t>
      </w:r>
      <w:bookmarkStart w:id="97" w:name="_Hlk10886010"/>
      <w:r w:rsidR="001C3F70">
        <w:t>three feet</w:t>
      </w:r>
      <w:r w:rsidR="001C3F70">
        <w:rPr>
          <w:rStyle w:val="FootnoteReference"/>
        </w:rPr>
        <w:footnoteReference w:id="648"/>
      </w:r>
      <w:r w:rsidR="001C3F70">
        <w:t xml:space="preserve"> above the ground.</w:t>
      </w:r>
      <w:bookmarkEnd w:id="97"/>
      <w:r>
        <w:t xml:space="preserve"> </w:t>
      </w:r>
      <w:r>
        <w:rPr>
          <w:vertAlign w:val="superscript"/>
        </w:rPr>
        <w:t>32</w:t>
      </w:r>
      <w:r>
        <w:t xml:space="preserve">The people rose up all that day, and all the night, and all the next day, and </w:t>
      </w:r>
      <w:r>
        <w:lastRenderedPageBreak/>
        <w:t>gathered the quails. He who gathered least gathered ten homers;</w:t>
      </w:r>
      <w:r>
        <w:rPr>
          <w:rStyle w:val="FootnoteReference"/>
        </w:rPr>
        <w:footnoteReference w:id="649"/>
      </w:r>
      <w:r>
        <w:t xml:space="preserve"> and they spread them all abroad for themselves around the camp. </w:t>
      </w:r>
      <w:r>
        <w:rPr>
          <w:vertAlign w:val="superscript"/>
        </w:rPr>
        <w:t>33</w:t>
      </w:r>
      <w:r>
        <w:t xml:space="preserve">While the flesh was yet between their teeth, before it was chewed, the anger of the </w:t>
      </w:r>
      <w:r w:rsidR="00F170FA" w:rsidRPr="00F170FA">
        <w:rPr>
          <w:sz w:val="16"/>
          <w:szCs w:val="16"/>
        </w:rPr>
        <w:t>LORD</w:t>
      </w:r>
      <w:r>
        <w:t xml:space="preserve"> was kindled against the people, and the </w:t>
      </w:r>
      <w:r w:rsidR="00F170FA" w:rsidRPr="00F170FA">
        <w:rPr>
          <w:sz w:val="16"/>
          <w:szCs w:val="16"/>
        </w:rPr>
        <w:t>LORD</w:t>
      </w:r>
      <w:r>
        <w:t xml:space="preserve"> struck the people with a very great plague. </w:t>
      </w:r>
      <w:r>
        <w:rPr>
          <w:vertAlign w:val="superscript"/>
        </w:rPr>
        <w:t>34</w:t>
      </w:r>
      <w:r>
        <w:t>The name of that place was called Kibroth Hattaavah,</w:t>
      </w:r>
      <w:r>
        <w:rPr>
          <w:rStyle w:val="FootnoteReference"/>
        </w:rPr>
        <w:footnoteReference w:id="650"/>
      </w:r>
      <w:r>
        <w:t xml:space="preserve"> because there they buried the people who lusted.</w:t>
      </w:r>
    </w:p>
    <w:p w14:paraId="62B9919C" w14:textId="77777777" w:rsidR="000357E1" w:rsidRDefault="000357E1" w:rsidP="000357E1">
      <w:r>
        <w:rPr>
          <w:vertAlign w:val="superscript"/>
        </w:rPr>
        <w:t>35</w:t>
      </w:r>
      <w:r>
        <w:t>From Kibroth Hattaavah the people traveled to Hazeroth; and they stayed at Hazeroth.</w:t>
      </w:r>
    </w:p>
    <w:p w14:paraId="04140A82" w14:textId="77777777" w:rsidR="000357E1" w:rsidRDefault="000357E1" w:rsidP="00CD144D">
      <w:pPr>
        <w:pStyle w:val="NHEB"/>
        <w:framePr w:wrap="auto"/>
        <w:rPr>
          <w:szCs w:val="54"/>
        </w:rPr>
      </w:pPr>
      <w:r w:rsidRPr="00FD631C">
        <w:t>12</w:t>
      </w:r>
    </w:p>
    <w:p w14:paraId="0FE3C1DF" w14:textId="77777777" w:rsidR="000357E1" w:rsidRDefault="000357E1" w:rsidP="000357E1">
      <w:pPr>
        <w:ind w:firstLine="0"/>
      </w:pPr>
      <w:r>
        <w:t xml:space="preserve">Miriam and Aaron spoke against Moses because of the Cushite woman whom he had married; for he had married a Cushite woman. </w:t>
      </w:r>
      <w:r>
        <w:rPr>
          <w:vertAlign w:val="superscript"/>
        </w:rPr>
        <w:t>2</w:t>
      </w:r>
      <w:r>
        <w:t xml:space="preserve">They said, “Has the </w:t>
      </w:r>
      <w:r w:rsidR="00F170FA" w:rsidRPr="00F170FA">
        <w:rPr>
          <w:sz w:val="16"/>
          <w:szCs w:val="16"/>
        </w:rPr>
        <w:t>LORD</w:t>
      </w:r>
      <w:r>
        <w:t xml:space="preserve"> indeed spoken only with Moses? Hasn’t he spoken also with us?” And the </w:t>
      </w:r>
      <w:r w:rsidR="00F170FA" w:rsidRPr="00F170FA">
        <w:rPr>
          <w:sz w:val="16"/>
          <w:szCs w:val="16"/>
        </w:rPr>
        <w:t>LORD</w:t>
      </w:r>
      <w:r>
        <w:t xml:space="preserve"> heard it.</w:t>
      </w:r>
    </w:p>
    <w:p w14:paraId="2F9134AC" w14:textId="77777777" w:rsidR="000357E1" w:rsidRDefault="000357E1" w:rsidP="000357E1">
      <w:r>
        <w:rPr>
          <w:vertAlign w:val="superscript"/>
        </w:rPr>
        <w:t>3</w:t>
      </w:r>
      <w:r>
        <w:t xml:space="preserve">Now the man Moses was very humble, above all the men who were on the surface of the earth. </w:t>
      </w:r>
      <w:r>
        <w:rPr>
          <w:vertAlign w:val="superscript"/>
        </w:rPr>
        <w:t>4</w:t>
      </w:r>
      <w:r>
        <w:t xml:space="preserve">The </w:t>
      </w:r>
      <w:r w:rsidR="00F170FA" w:rsidRPr="00F170FA">
        <w:rPr>
          <w:sz w:val="16"/>
          <w:szCs w:val="16"/>
        </w:rPr>
        <w:t>LORD</w:t>
      </w:r>
      <w:r>
        <w:t xml:space="preserve"> spoke suddenly to Moses, to Aaron, and to Miriam, “You three come out to the Tent of Meeting</w:t>
      </w:r>
      <w:r w:rsidR="008A3D28">
        <w:t>.</w:t>
      </w:r>
      <w:r>
        <w:t>”</w:t>
      </w:r>
    </w:p>
    <w:p w14:paraId="709E67D9" w14:textId="77777777" w:rsidR="000357E1" w:rsidRDefault="000357E1" w:rsidP="000357E1">
      <w:r>
        <w:t xml:space="preserve">The three of them came out. </w:t>
      </w:r>
      <w:r>
        <w:rPr>
          <w:vertAlign w:val="superscript"/>
        </w:rPr>
        <w:t>5</w:t>
      </w:r>
      <w:r>
        <w:t xml:space="preserve">The </w:t>
      </w:r>
      <w:r w:rsidR="00F170FA" w:rsidRPr="00F170FA">
        <w:rPr>
          <w:sz w:val="16"/>
          <w:szCs w:val="16"/>
        </w:rPr>
        <w:t>LORD</w:t>
      </w:r>
      <w:r>
        <w:t xml:space="preserve"> came down in a pillar of cloud, and stood at the door of </w:t>
      </w:r>
      <w:r>
        <w:t xml:space="preserve">the Tent, and called Aaron and Miriam; and they both came forward. </w:t>
      </w:r>
      <w:r>
        <w:rPr>
          <w:vertAlign w:val="superscript"/>
        </w:rPr>
        <w:t>6</w:t>
      </w:r>
      <w:r>
        <w:t xml:space="preserve">He said, “Hear now my words. If there is a prophet among you, I the </w:t>
      </w:r>
      <w:r w:rsidR="00F170FA" w:rsidRPr="00F170FA">
        <w:rPr>
          <w:sz w:val="16"/>
          <w:szCs w:val="16"/>
        </w:rPr>
        <w:t>LORD</w:t>
      </w:r>
      <w:r>
        <w:t xml:space="preserve"> will make myself known to him in a vision. I will speak with him in a dream. </w:t>
      </w:r>
      <w:r>
        <w:rPr>
          <w:vertAlign w:val="superscript"/>
        </w:rPr>
        <w:t>7</w:t>
      </w:r>
      <w:r>
        <w:t xml:space="preserve">My servant Moses is not so. He is faithful in all my house. </w:t>
      </w:r>
      <w:r>
        <w:rPr>
          <w:vertAlign w:val="superscript"/>
        </w:rPr>
        <w:t>8</w:t>
      </w:r>
      <w:r>
        <w:t xml:space="preserve">With him I will speak mouth </w:t>
      </w:r>
      <w:r w:rsidR="00486C54">
        <w:t>to mouth, openly,</w:t>
      </w:r>
      <w:r w:rsidR="00486C54">
        <w:rPr>
          <w:rStyle w:val="FootnoteReference"/>
        </w:rPr>
        <w:footnoteReference w:id="651"/>
      </w:r>
      <w:r>
        <w:t xml:space="preserve"> and not in riddles; and he shall see the </w:t>
      </w:r>
      <w:r w:rsidR="00F170FA" w:rsidRPr="00F170FA">
        <w:rPr>
          <w:sz w:val="16"/>
          <w:szCs w:val="16"/>
        </w:rPr>
        <w:t>LORD</w:t>
      </w:r>
      <w:r>
        <w:t xml:space="preserve">’s form. Why then were you not afraid to speak against my servant, against Moses?” </w:t>
      </w:r>
      <w:r>
        <w:rPr>
          <w:vertAlign w:val="superscript"/>
        </w:rPr>
        <w:t>9</w:t>
      </w:r>
      <w:r>
        <w:t xml:space="preserve">The anger of the </w:t>
      </w:r>
      <w:r w:rsidR="00F170FA" w:rsidRPr="00F170FA">
        <w:rPr>
          <w:sz w:val="16"/>
          <w:szCs w:val="16"/>
        </w:rPr>
        <w:t>LORD</w:t>
      </w:r>
      <w:r>
        <w:t xml:space="preserve"> was kindled against them; and he departed. </w:t>
      </w:r>
      <w:r>
        <w:rPr>
          <w:vertAlign w:val="superscript"/>
        </w:rPr>
        <w:t>10</w:t>
      </w:r>
      <w:r>
        <w:t xml:space="preserve">The cloud departed from over the Tent; and </w:t>
      </w:r>
      <w:r w:rsidR="00B461A0">
        <w:t>look</w:t>
      </w:r>
      <w:r>
        <w:t xml:space="preserve">, Miriam was leprous, as white as snow. Aaron looked at Miriam, and </w:t>
      </w:r>
      <w:r w:rsidR="00B461A0">
        <w:t>look</w:t>
      </w:r>
      <w:r>
        <w:t>, she was leprous.</w:t>
      </w:r>
    </w:p>
    <w:p w14:paraId="0802E6F9" w14:textId="77777777" w:rsidR="000357E1" w:rsidRDefault="000357E1" w:rsidP="000357E1">
      <w:r>
        <w:rPr>
          <w:vertAlign w:val="superscript"/>
        </w:rPr>
        <w:t>11</w:t>
      </w:r>
      <w:r>
        <w:t xml:space="preserve">Aaron said to Moses, “Oh, my lord, please </w:t>
      </w:r>
      <w:r w:rsidR="00613E0E">
        <w:t>do not</w:t>
      </w:r>
      <w:r>
        <w:t xml:space="preserve"> count this sin against us, in which we have done foolishly, and in which we have sinned. </w:t>
      </w:r>
      <w:r>
        <w:rPr>
          <w:vertAlign w:val="superscript"/>
        </w:rPr>
        <w:t>12</w:t>
      </w:r>
      <w:r>
        <w:t>Let her not, I pray, be as one dead, of whom the flesh is half consumed when he comes out of his mother’s womb.”</w:t>
      </w:r>
    </w:p>
    <w:p w14:paraId="72638ABD" w14:textId="77777777" w:rsidR="000357E1" w:rsidRDefault="000357E1" w:rsidP="000357E1">
      <w:r>
        <w:rPr>
          <w:vertAlign w:val="superscript"/>
        </w:rPr>
        <w:t>13</w:t>
      </w:r>
      <w:r>
        <w:t xml:space="preserve">Moses cried to the </w:t>
      </w:r>
      <w:r w:rsidR="00F170FA" w:rsidRPr="00F170FA">
        <w:rPr>
          <w:sz w:val="16"/>
          <w:szCs w:val="16"/>
        </w:rPr>
        <w:t>LORD</w:t>
      </w:r>
      <w:r>
        <w:t>, saying, “Heal her, God, I beg you</w:t>
      </w:r>
      <w:r w:rsidR="008A3D28">
        <w:t>.</w:t>
      </w:r>
      <w:r>
        <w:t>”</w:t>
      </w:r>
    </w:p>
    <w:p w14:paraId="6FCE5BE9" w14:textId="77777777" w:rsidR="000357E1" w:rsidRDefault="000357E1" w:rsidP="000357E1">
      <w:r>
        <w:rPr>
          <w:vertAlign w:val="superscript"/>
        </w:rPr>
        <w:t>14</w:t>
      </w:r>
      <w:r>
        <w:t xml:space="preserve">The </w:t>
      </w:r>
      <w:r w:rsidR="00F170FA" w:rsidRPr="00F170FA">
        <w:rPr>
          <w:sz w:val="16"/>
          <w:szCs w:val="16"/>
        </w:rPr>
        <w:t>LORD</w:t>
      </w:r>
      <w:r>
        <w:t xml:space="preserve"> said to Moses, “If her father had but spit in her face, shouldn’t she be ashamed seven days? Let her be shut up outside of the camp seven days, and </w:t>
      </w:r>
      <w:r>
        <w:lastRenderedPageBreak/>
        <w:t>after that she shall be brought in again.”</w:t>
      </w:r>
    </w:p>
    <w:p w14:paraId="5AA8DF2C" w14:textId="77777777" w:rsidR="000357E1" w:rsidRDefault="000357E1" w:rsidP="000357E1">
      <w:r>
        <w:rPr>
          <w:vertAlign w:val="superscript"/>
        </w:rPr>
        <w:t>15</w:t>
      </w:r>
      <w:r>
        <w:t xml:space="preserve">Miriam was shut up outside of the camp seven days, and the people </w:t>
      </w:r>
      <w:r w:rsidR="0050087F">
        <w:t>did not</w:t>
      </w:r>
      <w:r>
        <w:t xml:space="preserve"> travel until Miriam was brought in again. </w:t>
      </w:r>
      <w:r>
        <w:rPr>
          <w:vertAlign w:val="superscript"/>
        </w:rPr>
        <w:t>16</w:t>
      </w:r>
      <w:r>
        <w:t xml:space="preserve">Afterward the people traveled from Hazeroth, and </w:t>
      </w:r>
      <w:r w:rsidR="00E93747">
        <w:t>camped</w:t>
      </w:r>
      <w:r>
        <w:t xml:space="preserve"> in the wilderness of Paran.</w:t>
      </w:r>
    </w:p>
    <w:p w14:paraId="1B86799F" w14:textId="77777777" w:rsidR="000357E1" w:rsidRDefault="000357E1" w:rsidP="00CD144D">
      <w:pPr>
        <w:pStyle w:val="NHEB"/>
        <w:framePr w:wrap="auto"/>
        <w:rPr>
          <w:szCs w:val="54"/>
        </w:rPr>
      </w:pPr>
      <w:r w:rsidRPr="00FD631C">
        <w:t>13</w:t>
      </w:r>
    </w:p>
    <w:p w14:paraId="10F48C0D" w14:textId="3D540C16" w:rsidR="000357E1" w:rsidRDefault="000357E1" w:rsidP="000357E1">
      <w:pPr>
        <w:ind w:firstLine="0"/>
      </w:pPr>
      <w:r>
        <w:t xml:space="preserve">The </w:t>
      </w:r>
      <w:r w:rsidR="00F170FA" w:rsidRPr="00F170FA">
        <w:rPr>
          <w:sz w:val="16"/>
          <w:szCs w:val="16"/>
        </w:rPr>
        <w:t>LORD</w:t>
      </w:r>
      <w:r>
        <w:t xml:space="preserve"> spoke to Moses, saying, </w:t>
      </w:r>
      <w:r>
        <w:rPr>
          <w:vertAlign w:val="superscript"/>
        </w:rPr>
        <w:t>2</w:t>
      </w:r>
      <w:r>
        <w:t xml:space="preserve">“Send men, that they may spy out the land of Canaan, which I give to the </w:t>
      </w:r>
      <w:r w:rsidR="00DD3076">
        <w:t>children of Israel</w:t>
      </w:r>
      <w:r>
        <w:t>. Of every tribe of their fathers, you shall send a man, every one a prince among them.”</w:t>
      </w:r>
    </w:p>
    <w:p w14:paraId="10AD868C" w14:textId="1ECC8AC6" w:rsidR="000357E1" w:rsidRDefault="000357E1" w:rsidP="000357E1">
      <w:r>
        <w:rPr>
          <w:vertAlign w:val="superscript"/>
        </w:rPr>
        <w:t>3</w:t>
      </w:r>
      <w:r>
        <w:t xml:space="preserve">Moses sent them from the wilderness of Paran according to the commandment of the </w:t>
      </w:r>
      <w:r w:rsidR="00F170FA" w:rsidRPr="00F170FA">
        <w:rPr>
          <w:sz w:val="16"/>
          <w:szCs w:val="16"/>
        </w:rPr>
        <w:t>LORD</w:t>
      </w:r>
      <w:r>
        <w:t xml:space="preserve">: all of them men who were heads of the </w:t>
      </w:r>
      <w:r w:rsidR="00DD3076">
        <w:t>children of Israel</w:t>
      </w:r>
      <w:r>
        <w:t xml:space="preserve">. </w:t>
      </w:r>
      <w:r>
        <w:rPr>
          <w:vertAlign w:val="superscript"/>
        </w:rPr>
        <w:t>4</w:t>
      </w:r>
      <w:r>
        <w:t xml:space="preserve">These were their names: Of the tribe of Reuben, Shammua the son of </w:t>
      </w:r>
      <w:r w:rsidR="006B41C2">
        <w:t>Zakkur</w:t>
      </w:r>
      <w:r>
        <w:t xml:space="preserve">. </w:t>
      </w:r>
      <w:r>
        <w:rPr>
          <w:vertAlign w:val="superscript"/>
        </w:rPr>
        <w:t>5</w:t>
      </w:r>
      <w:r>
        <w:t xml:space="preserve">Of the tribe of Simeon, Shaphat the son of Hori. </w:t>
      </w:r>
      <w:r>
        <w:rPr>
          <w:vertAlign w:val="superscript"/>
        </w:rPr>
        <w:t>6</w:t>
      </w:r>
      <w:r>
        <w:t xml:space="preserve">Of the tribe of Judah, Caleb the son of Jephunneh. </w:t>
      </w:r>
      <w:r>
        <w:rPr>
          <w:vertAlign w:val="superscript"/>
        </w:rPr>
        <w:t>7</w:t>
      </w:r>
      <w:r>
        <w:t xml:space="preserve">Of the tribe of Issachar, Igal the son of Joseph. </w:t>
      </w:r>
      <w:r>
        <w:rPr>
          <w:vertAlign w:val="superscript"/>
        </w:rPr>
        <w:t>8</w:t>
      </w:r>
      <w:r>
        <w:t xml:space="preserve">Of the tribe of Ephraim, Hoshea the son of Nun. </w:t>
      </w:r>
      <w:r>
        <w:rPr>
          <w:vertAlign w:val="superscript"/>
        </w:rPr>
        <w:t>9</w:t>
      </w:r>
      <w:r>
        <w:t xml:space="preserve">Of the tribe of Benjamin, Palti the son of Raphu. </w:t>
      </w:r>
      <w:r>
        <w:rPr>
          <w:vertAlign w:val="superscript"/>
        </w:rPr>
        <w:t>10</w:t>
      </w:r>
      <w:r>
        <w:t xml:space="preserve">Of the tribe of Zebulun, Gaddiel the son of Sodi. </w:t>
      </w:r>
      <w:r>
        <w:rPr>
          <w:vertAlign w:val="superscript"/>
        </w:rPr>
        <w:t>11</w:t>
      </w:r>
      <w:r>
        <w:t xml:space="preserve">Of the tribe of Joseph, of the tribe of Manasseh, Gaddi the son of Susi. </w:t>
      </w:r>
      <w:r>
        <w:rPr>
          <w:vertAlign w:val="superscript"/>
        </w:rPr>
        <w:t>12</w:t>
      </w:r>
      <w:r>
        <w:t xml:space="preserve">Of the tribe of Dan, Ammiel the son of Gemalli. </w:t>
      </w:r>
      <w:r>
        <w:rPr>
          <w:vertAlign w:val="superscript"/>
        </w:rPr>
        <w:t>13</w:t>
      </w:r>
      <w:r>
        <w:t xml:space="preserve">Of the tribe of Asher, Sethur the son of Michael. </w:t>
      </w:r>
      <w:r>
        <w:rPr>
          <w:vertAlign w:val="superscript"/>
        </w:rPr>
        <w:t>14</w:t>
      </w:r>
      <w:r>
        <w:t xml:space="preserve">Of the tribe of Naphtali, Nahbi </w:t>
      </w:r>
      <w:r>
        <w:t xml:space="preserve">the son of Vophsi. </w:t>
      </w:r>
      <w:r>
        <w:rPr>
          <w:vertAlign w:val="superscript"/>
        </w:rPr>
        <w:t>15</w:t>
      </w:r>
      <w:r>
        <w:t xml:space="preserve">Of the tribe of Gad, Geuel the son of </w:t>
      </w:r>
      <w:r w:rsidR="003F0812">
        <w:t>Maki</w:t>
      </w:r>
      <w:r>
        <w:t xml:space="preserve">. </w:t>
      </w:r>
      <w:r>
        <w:rPr>
          <w:vertAlign w:val="superscript"/>
        </w:rPr>
        <w:t>16</w:t>
      </w:r>
      <w:r>
        <w:t xml:space="preserve">These are the names of the men who Moses sent to spy out the land. Moses called Hoshea the son of Nun Joshua. </w:t>
      </w:r>
      <w:r>
        <w:rPr>
          <w:vertAlign w:val="superscript"/>
        </w:rPr>
        <w:t>17</w:t>
      </w:r>
      <w:r>
        <w:t xml:space="preserve">Moses sent them to spy out the land of Canaan, and said to them, “Go up this way by the </w:t>
      </w:r>
      <w:r w:rsidR="004B02B2">
        <w:t>Negev</w:t>
      </w:r>
      <w:r>
        <w:t xml:space="preserve">, and go up into the hill country: </w:t>
      </w:r>
      <w:r>
        <w:rPr>
          <w:vertAlign w:val="superscript"/>
        </w:rPr>
        <w:t>18</w:t>
      </w:r>
      <w:r>
        <w:t xml:space="preserve">and see the land, what it is; and the people who dwell </w:t>
      </w:r>
      <w:r w:rsidR="00E25BCA">
        <w:t>in it</w:t>
      </w:r>
      <w:r>
        <w:t xml:space="preserve">, whether they are strong or weak, whether they are few or many; </w:t>
      </w:r>
      <w:r>
        <w:rPr>
          <w:vertAlign w:val="superscript"/>
        </w:rPr>
        <w:t>19</w:t>
      </w:r>
      <w:r>
        <w:t xml:space="preserve">and what the land is that they dwell in, whether it is good or bad; and what cities they are that they dwell in, whether in camps, or in strongholds; </w:t>
      </w:r>
      <w:r>
        <w:rPr>
          <w:vertAlign w:val="superscript"/>
        </w:rPr>
        <w:t>20</w:t>
      </w:r>
      <w:r>
        <w:t xml:space="preserve">and what the land is, whether it is fat or lean, whether there is wood </w:t>
      </w:r>
      <w:r w:rsidR="00E25BCA">
        <w:t>in it</w:t>
      </w:r>
      <w:r>
        <w:t xml:space="preserve">, or not. Be courageous, and bring of the fruit of the land. Now the time was the time of the first-ripe grapes.” </w:t>
      </w:r>
      <w:r>
        <w:rPr>
          <w:vertAlign w:val="superscript"/>
        </w:rPr>
        <w:t>21</w:t>
      </w:r>
      <w:r>
        <w:t xml:space="preserve">So they went up, and spied out the land from the wilderness of Zin to Rehob, to </w:t>
      </w:r>
      <w:r w:rsidR="00F66217">
        <w:t>Lebo Hamath</w:t>
      </w:r>
      <w:r>
        <w:t xml:space="preserve">. </w:t>
      </w:r>
      <w:r>
        <w:rPr>
          <w:vertAlign w:val="superscript"/>
        </w:rPr>
        <w:t>22</w:t>
      </w:r>
      <w:r>
        <w:t xml:space="preserve">They went up by the </w:t>
      </w:r>
      <w:r w:rsidR="004B02B2">
        <w:t>Negev</w:t>
      </w:r>
      <w:r>
        <w:t xml:space="preserve">, and came to </w:t>
      </w:r>
      <w:smartTag w:uri="urn:schemas-microsoft-com:office:smarttags" w:element="place">
        <w:smartTag w:uri="urn:schemas-microsoft-com:office:smarttags" w:element="City">
          <w:r>
            <w:t>Hebron</w:t>
          </w:r>
        </w:smartTag>
      </w:smartTag>
      <w:r>
        <w:t xml:space="preserve">; and Ahiman, Sheshai, and Talmai, the </w:t>
      </w:r>
      <w:r w:rsidR="00B9101A">
        <w:t>descendants of</w:t>
      </w:r>
      <w:r>
        <w:t xml:space="preserve"> Anak, were there. (Now </w:t>
      </w:r>
      <w:smartTag w:uri="urn:schemas-microsoft-com:office:smarttags" w:element="City">
        <w:r>
          <w:t>Hebron</w:t>
        </w:r>
      </w:smartTag>
      <w:r>
        <w:t xml:space="preserve"> was built seven years before Zoan in </w:t>
      </w:r>
      <w:smartTag w:uri="urn:schemas-microsoft-com:office:smarttags" w:element="place">
        <w:smartTag w:uri="urn:schemas-microsoft-com:office:smarttags" w:element="country-region">
          <w:r>
            <w:t>Egypt</w:t>
          </w:r>
        </w:smartTag>
      </w:smartTag>
      <w:r>
        <w:t xml:space="preserve">.) </w:t>
      </w:r>
      <w:r>
        <w:rPr>
          <w:vertAlign w:val="superscript"/>
        </w:rPr>
        <w:t>23</w:t>
      </w:r>
      <w:r>
        <w:t xml:space="preserve">They came to the </w:t>
      </w:r>
      <w:r w:rsidR="00D85D62">
        <w:t>Valley of Eshcol</w:t>
      </w:r>
      <w:r>
        <w:t xml:space="preserve">, and cut down from there a </w:t>
      </w:r>
      <w:r w:rsidR="00340595">
        <w:t>branch with one cluster of grapes on it,</w:t>
      </w:r>
      <w:r w:rsidR="00340595">
        <w:rPr>
          <w:rStyle w:val="FootnoteReference"/>
        </w:rPr>
        <w:footnoteReference w:id="652"/>
      </w:r>
      <w:r>
        <w:t xml:space="preserve"> and they bore it on a staff between two. They also brought some of the pomegranates and figs. </w:t>
      </w:r>
      <w:r>
        <w:rPr>
          <w:vertAlign w:val="superscript"/>
        </w:rPr>
        <w:t>24</w:t>
      </w:r>
      <w:r>
        <w:t xml:space="preserve">That place was called the </w:t>
      </w:r>
      <w:r w:rsidR="00D85D62">
        <w:t>Valley of Eshcol</w:t>
      </w:r>
      <w:r>
        <w:t xml:space="preserve">, because of the cluster which the </w:t>
      </w:r>
      <w:r w:rsidR="00DD3076">
        <w:t>children of Israel</w:t>
      </w:r>
      <w:r>
        <w:t xml:space="preserve"> cut down from there. </w:t>
      </w:r>
      <w:r>
        <w:rPr>
          <w:vertAlign w:val="superscript"/>
        </w:rPr>
        <w:t>25</w:t>
      </w:r>
      <w:r>
        <w:t xml:space="preserve">They returned from spying out the land at the end of forty days. </w:t>
      </w:r>
      <w:r>
        <w:rPr>
          <w:vertAlign w:val="superscript"/>
        </w:rPr>
        <w:t>26</w:t>
      </w:r>
      <w:r>
        <w:t xml:space="preserve">They went and </w:t>
      </w:r>
      <w:r>
        <w:lastRenderedPageBreak/>
        <w:t xml:space="preserve">came to Moses, and to Aaron, and to all the congregation of the </w:t>
      </w:r>
      <w:r w:rsidR="00DD3076">
        <w:t>children of Israel</w:t>
      </w:r>
      <w:r>
        <w:t xml:space="preserve">, to the wilderness of Paran, to Kadesh; and brought back word to them, and to all the congregation, and showed them the fruit of the land. </w:t>
      </w:r>
      <w:r>
        <w:rPr>
          <w:vertAlign w:val="superscript"/>
        </w:rPr>
        <w:t>27</w:t>
      </w:r>
      <w:r>
        <w:t xml:space="preserve">They told him, and said, “We came to the land where you sent us; and surely it flows with milk and honey; and this is its fruit. </w:t>
      </w:r>
      <w:r>
        <w:rPr>
          <w:vertAlign w:val="superscript"/>
        </w:rPr>
        <w:t>28</w:t>
      </w:r>
      <w:r>
        <w:t xml:space="preserve">However the people who dwell in the land are strong, and the cities are fortified and very large. Moreover, we saw the </w:t>
      </w:r>
      <w:r w:rsidR="00B9101A">
        <w:t>descendants of</w:t>
      </w:r>
      <w:r>
        <w:t xml:space="preserve"> Anak there. </w:t>
      </w:r>
      <w:r>
        <w:rPr>
          <w:vertAlign w:val="superscript"/>
        </w:rPr>
        <w:t>29</w:t>
      </w:r>
      <w:r>
        <w:t xml:space="preserve">Amalek dwells in the land of the </w:t>
      </w:r>
      <w:r w:rsidR="00D60602">
        <w:t xml:space="preserve">Negev: and the </w:t>
      </w:r>
      <w:r w:rsidR="00B6023E">
        <w:t>Hethite</w:t>
      </w:r>
      <w:r w:rsidR="00D60602">
        <w:t>s, and the Hivites,</w:t>
      </w:r>
      <w:r w:rsidR="00D60602">
        <w:rPr>
          <w:rStyle w:val="FootnoteReference"/>
        </w:rPr>
        <w:footnoteReference w:id="653"/>
      </w:r>
      <w:r w:rsidR="00D60602">
        <w:t xml:space="preserve"> and the Jebusites, and the Amorites,</w:t>
      </w:r>
      <w:r>
        <w:t xml:space="preserve"> dwell in the hill country; and the Canaanite dwells by the sea, and along by the side of the </w:t>
      </w:r>
      <w:smartTag w:uri="urn:schemas-microsoft-com:office:smarttags" w:element="place">
        <w:smartTag w:uri="urn:schemas-microsoft-com:office:smarttags" w:element="country-region">
          <w:r>
            <w:t>Jordan</w:t>
          </w:r>
        </w:smartTag>
      </w:smartTag>
      <w:r>
        <w:t xml:space="preserve">.” </w:t>
      </w:r>
      <w:r>
        <w:rPr>
          <w:vertAlign w:val="superscript"/>
        </w:rPr>
        <w:t>30</w:t>
      </w:r>
      <w:r>
        <w:t xml:space="preserve">Caleb stilled the people before Moses, and said, “Let us go up at once, and possess it; for we are well able to overcome it.” </w:t>
      </w:r>
      <w:r>
        <w:rPr>
          <w:vertAlign w:val="superscript"/>
        </w:rPr>
        <w:t>31</w:t>
      </w:r>
      <w:r>
        <w:t xml:space="preserve">But the men who went up with him said, “We aren’t able to go up against the people; for they are stronger than we.” </w:t>
      </w:r>
      <w:r>
        <w:rPr>
          <w:vertAlign w:val="superscript"/>
        </w:rPr>
        <w:t>32</w:t>
      </w:r>
      <w:r>
        <w:t xml:space="preserve">They brought up an evil report of the land which they had spied out to the </w:t>
      </w:r>
      <w:r w:rsidR="00DD3076">
        <w:t>children of Israel</w:t>
      </w:r>
      <w:r>
        <w:t xml:space="preserve">, saying, “The land, through which we have gone to spy it out, is a land that eats up its inhabitants; and all the people who we saw in it are men of great stature. </w:t>
      </w:r>
      <w:r>
        <w:rPr>
          <w:vertAlign w:val="superscript"/>
        </w:rPr>
        <w:t>33</w:t>
      </w:r>
      <w:r>
        <w:t>There we saw the Nephilim, the sons of Anak, who come of the Nephilim: and we were in our own sight as grasshoppers, and so we were in their sight.”</w:t>
      </w:r>
    </w:p>
    <w:p w14:paraId="6C0F68B2" w14:textId="77777777" w:rsidR="000357E1" w:rsidRDefault="000357E1" w:rsidP="00CD144D">
      <w:pPr>
        <w:pStyle w:val="NHEB"/>
        <w:framePr w:wrap="auto"/>
        <w:rPr>
          <w:szCs w:val="54"/>
        </w:rPr>
      </w:pPr>
      <w:r w:rsidRPr="00FD631C">
        <w:t>14</w:t>
      </w:r>
    </w:p>
    <w:p w14:paraId="26306B94" w14:textId="4BC5A078" w:rsidR="00A96CC6" w:rsidRDefault="000357E1" w:rsidP="000357E1">
      <w:pPr>
        <w:ind w:firstLine="0"/>
      </w:pPr>
      <w:r>
        <w:t xml:space="preserve">All the congregation lifted up their voice, and cried; and the people wept that night. </w:t>
      </w:r>
      <w:r>
        <w:rPr>
          <w:vertAlign w:val="superscript"/>
        </w:rPr>
        <w:t>2</w:t>
      </w:r>
      <w:r>
        <w:t xml:space="preserve">All the </w:t>
      </w:r>
      <w:r w:rsidR="00DD3076">
        <w:t>children of Israel</w:t>
      </w:r>
      <w:r>
        <w:t xml:space="preserve"> murmured against Moses and against Aaron: and the whole congregation said to them, “Would that we had died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rsidR="008A3D28">
        <w:t>.</w:t>
      </w:r>
      <w:r>
        <w:t xml:space="preserve"> or would that we had died in this wilderness</w:t>
      </w:r>
      <w:r w:rsidR="008A3D28">
        <w:t>.</w:t>
      </w:r>
      <w:r>
        <w:t xml:space="preserve"> </w:t>
      </w:r>
      <w:r>
        <w:rPr>
          <w:vertAlign w:val="superscript"/>
        </w:rPr>
        <w:t>3</w:t>
      </w:r>
      <w:r>
        <w:t xml:space="preserve">Why does the </w:t>
      </w:r>
      <w:r w:rsidR="00F170FA" w:rsidRPr="00F170FA">
        <w:rPr>
          <w:sz w:val="16"/>
          <w:szCs w:val="16"/>
        </w:rPr>
        <w:t>LORD</w:t>
      </w:r>
      <w:r>
        <w:t xml:space="preserve"> bring us to this land, to fall by the sword? Our wives and our little ones will be a prey: wouldn’t it be better for us to return into </w:t>
      </w:r>
      <w:smartTag w:uri="urn:schemas-microsoft-com:office:smarttags" w:element="place">
        <w:smartTag w:uri="urn:schemas-microsoft-com:office:smarttags" w:element="country-region">
          <w:r>
            <w:t>Egypt</w:t>
          </w:r>
        </w:smartTag>
      </w:smartTag>
      <w:r>
        <w:t xml:space="preserve">?” </w:t>
      </w:r>
      <w:r>
        <w:rPr>
          <w:vertAlign w:val="superscript"/>
        </w:rPr>
        <w:t>4</w:t>
      </w:r>
      <w:r w:rsidR="006D21E7">
        <w:t>And they said to one another,</w:t>
      </w:r>
      <w:r>
        <w:t xml:space="preserve"> “Let us make a captain, and let us return into </w:t>
      </w:r>
      <w:smartTag w:uri="urn:schemas-microsoft-com:office:smarttags" w:element="place">
        <w:smartTag w:uri="urn:schemas-microsoft-com:office:smarttags" w:element="country-region">
          <w:r>
            <w:t>Egypt</w:t>
          </w:r>
        </w:smartTag>
      </w:smartTag>
      <w:r>
        <w:t xml:space="preserve">.” </w:t>
      </w:r>
      <w:r>
        <w:rPr>
          <w:vertAlign w:val="superscript"/>
        </w:rPr>
        <w:t>5</w:t>
      </w:r>
      <w:r>
        <w:t xml:space="preserve">Then Moses and Aaron fell on their faces before all the assembly of the congregation of the </w:t>
      </w:r>
      <w:r w:rsidR="00DD3076">
        <w:t>children of Israel</w:t>
      </w:r>
      <w:r>
        <w:t xml:space="preserve">. </w:t>
      </w:r>
      <w:r>
        <w:rPr>
          <w:vertAlign w:val="superscript"/>
        </w:rPr>
        <w:t>6</w:t>
      </w:r>
      <w:r>
        <w:t xml:space="preserve">Joshua the son of Nun and Caleb the son of Jephunneh, who were of those who spied out the land, tore their clothes: </w:t>
      </w:r>
      <w:r>
        <w:rPr>
          <w:vertAlign w:val="superscript"/>
        </w:rPr>
        <w:t>7</w:t>
      </w:r>
      <w:r>
        <w:t xml:space="preserve">and they spoke to all the congregation of the </w:t>
      </w:r>
      <w:r w:rsidR="00DD3076">
        <w:t>children of Israel</w:t>
      </w:r>
      <w:r>
        <w:t xml:space="preserve">, saying, “The land, which we passed through to spy it out, is an exceeding good land. </w:t>
      </w:r>
      <w:r>
        <w:rPr>
          <w:vertAlign w:val="superscript"/>
        </w:rPr>
        <w:t>8</w:t>
      </w:r>
      <w:r>
        <w:t xml:space="preserve">If the </w:t>
      </w:r>
      <w:r w:rsidR="00F170FA" w:rsidRPr="00F170FA">
        <w:rPr>
          <w:sz w:val="16"/>
          <w:szCs w:val="16"/>
        </w:rPr>
        <w:t>LORD</w:t>
      </w:r>
      <w:r>
        <w:t xml:space="preserve"> delights in us, then he will bring us into this land, and give it to us; a land which flows with milk and honey. </w:t>
      </w:r>
      <w:r>
        <w:rPr>
          <w:vertAlign w:val="superscript"/>
        </w:rPr>
        <w:t>9</w:t>
      </w:r>
      <w:r>
        <w:t xml:space="preserve">Only </w:t>
      </w:r>
      <w:r w:rsidR="00613E0E">
        <w:t>do not</w:t>
      </w:r>
      <w:r>
        <w:t xml:space="preserve"> rebel against the </w:t>
      </w:r>
      <w:r w:rsidR="00F170FA" w:rsidRPr="00F170FA">
        <w:rPr>
          <w:sz w:val="16"/>
          <w:szCs w:val="16"/>
        </w:rPr>
        <w:t>LORD</w:t>
      </w:r>
      <w:r>
        <w:t xml:space="preserve">, neither fear the people of the land; for they are bread for us: their defense is removed from over them, and the </w:t>
      </w:r>
      <w:r w:rsidR="00F170FA" w:rsidRPr="00F170FA">
        <w:rPr>
          <w:sz w:val="16"/>
          <w:szCs w:val="16"/>
        </w:rPr>
        <w:t>LORD</w:t>
      </w:r>
      <w:r>
        <w:t xml:space="preserve"> is with us. </w:t>
      </w:r>
      <w:r w:rsidR="00613E0E">
        <w:t>Do not</w:t>
      </w:r>
      <w:r>
        <w:t xml:space="preserve"> fear them.” </w:t>
      </w:r>
      <w:r>
        <w:rPr>
          <w:vertAlign w:val="superscript"/>
        </w:rPr>
        <w:t>10</w:t>
      </w:r>
      <w:r>
        <w:t xml:space="preserve">But all the congregation threatened to stone them with </w:t>
      </w:r>
      <w:r w:rsidR="00E54C20">
        <w:t>stones. Then the glory</w:t>
      </w:r>
      <w:r>
        <w:t xml:space="preserve"> of the </w:t>
      </w:r>
      <w:r w:rsidR="00F170FA" w:rsidRPr="00F170FA">
        <w:rPr>
          <w:sz w:val="16"/>
          <w:szCs w:val="16"/>
        </w:rPr>
        <w:t>LORD</w:t>
      </w:r>
      <w:r>
        <w:t xml:space="preserve"> appeared </w:t>
      </w:r>
      <w:r w:rsidR="00E54C20">
        <w:t>at</w:t>
      </w:r>
      <w:r>
        <w:t xml:space="preserve"> the Tent of Meeting to </w:t>
      </w:r>
      <w:r>
        <w:lastRenderedPageBreak/>
        <w:t xml:space="preserve">all the </w:t>
      </w:r>
      <w:r w:rsidR="00DD3076">
        <w:t>children of Israel</w:t>
      </w:r>
      <w:r>
        <w:t xml:space="preserve">. </w:t>
      </w:r>
      <w:r>
        <w:rPr>
          <w:vertAlign w:val="superscript"/>
        </w:rPr>
        <w:t>11</w:t>
      </w:r>
      <w:r>
        <w:t xml:space="preserve">The </w:t>
      </w:r>
      <w:r w:rsidR="00F170FA" w:rsidRPr="00F170FA">
        <w:rPr>
          <w:sz w:val="16"/>
          <w:szCs w:val="16"/>
        </w:rPr>
        <w:t>LORD</w:t>
      </w:r>
      <w:r>
        <w:t xml:space="preserve"> said to Moses, “How long will this people despise </w:t>
      </w:r>
      <w:r w:rsidR="0054649D">
        <w:t>me? And how long</w:t>
      </w:r>
      <w:r>
        <w:t xml:space="preserve"> will they not believe in me, for all the signs which I have worked among them? </w:t>
      </w:r>
      <w:r>
        <w:rPr>
          <w:vertAlign w:val="superscript"/>
        </w:rPr>
        <w:t>12</w:t>
      </w:r>
      <w:r>
        <w:t xml:space="preserve">I will strike them with the pestilence, and disinherit them, and </w:t>
      </w:r>
      <w:r w:rsidR="00ED6B48">
        <w:t xml:space="preserve">I </w:t>
      </w:r>
      <w:r>
        <w:t xml:space="preserve">will make of </w:t>
      </w:r>
      <w:r w:rsidR="00156051">
        <w:t xml:space="preserve">you </w:t>
      </w:r>
      <w:r w:rsidR="00156051" w:rsidRPr="002E4885">
        <w:t xml:space="preserve">and </w:t>
      </w:r>
      <w:r w:rsidR="00156051">
        <w:t>your</w:t>
      </w:r>
      <w:r w:rsidR="00156051" w:rsidRPr="002E4885">
        <w:t xml:space="preserve"> father's house</w:t>
      </w:r>
      <w:r w:rsidR="00156051">
        <w:rPr>
          <w:rStyle w:val="FootnoteReference"/>
        </w:rPr>
        <w:footnoteReference w:id="654"/>
      </w:r>
      <w:r>
        <w:t xml:space="preserve"> a nation greater and mightier than they.” </w:t>
      </w:r>
      <w:r>
        <w:rPr>
          <w:vertAlign w:val="superscript"/>
        </w:rPr>
        <w:t>13</w:t>
      </w:r>
      <w:r>
        <w:t xml:space="preserve">Moses said to the </w:t>
      </w:r>
      <w:r w:rsidR="00F170FA" w:rsidRPr="00F170FA">
        <w:rPr>
          <w:sz w:val="16"/>
          <w:szCs w:val="16"/>
        </w:rPr>
        <w:t>LORD</w:t>
      </w:r>
      <w:r>
        <w:t xml:space="preserve">, “Then the Egyptians will hear it; for you brought up this people in your might from among them; </w:t>
      </w:r>
      <w:r>
        <w:rPr>
          <w:vertAlign w:val="superscript"/>
        </w:rPr>
        <w:t>14</w:t>
      </w:r>
      <w:r>
        <w:t xml:space="preserve">and they will tell it to the inhabitants of this land. They have heard that you </w:t>
      </w:r>
      <w:r w:rsidR="00F170FA" w:rsidRPr="00F170FA">
        <w:rPr>
          <w:sz w:val="16"/>
          <w:szCs w:val="16"/>
        </w:rPr>
        <w:t>LORD</w:t>
      </w:r>
      <w:r>
        <w:t xml:space="preserve"> are in the midst of this people; for you </w:t>
      </w:r>
      <w:r w:rsidR="00F170FA" w:rsidRPr="00F170FA">
        <w:rPr>
          <w:sz w:val="16"/>
          <w:szCs w:val="16"/>
        </w:rPr>
        <w:t>LORD</w:t>
      </w:r>
      <w:r>
        <w:t xml:space="preserve"> are seen face to face, and your cloud stands over them, and you go before them, in a pillar of cloud by day, and in a pillar of fire by night. </w:t>
      </w:r>
      <w:r>
        <w:rPr>
          <w:vertAlign w:val="superscript"/>
        </w:rPr>
        <w:t>15</w:t>
      </w:r>
      <w:r>
        <w:t xml:space="preserve">Now if you killed this people as one man, then the nations which have heard the fame of you will speak, saying, </w:t>
      </w:r>
      <w:r>
        <w:rPr>
          <w:vertAlign w:val="superscript"/>
        </w:rPr>
        <w:t>16</w:t>
      </w:r>
      <w:r>
        <w:t xml:space="preserve">‘Because the </w:t>
      </w:r>
      <w:r w:rsidR="00F170FA" w:rsidRPr="00F170FA">
        <w:rPr>
          <w:sz w:val="16"/>
          <w:szCs w:val="16"/>
        </w:rPr>
        <w:t>LORD</w:t>
      </w:r>
      <w:r>
        <w:t xml:space="preserve"> was not able to bring this people into the land which he swore to them, therefore he has slain them in the wilderness.’ </w:t>
      </w:r>
      <w:r>
        <w:rPr>
          <w:vertAlign w:val="superscript"/>
        </w:rPr>
        <w:t>17</w:t>
      </w:r>
      <w:r>
        <w:t xml:space="preserve">Now please let the power of the Lord be great, according as you have spoken, saying, </w:t>
      </w:r>
      <w:r>
        <w:rPr>
          <w:vertAlign w:val="superscript"/>
        </w:rPr>
        <w:t>18</w:t>
      </w:r>
      <w:r>
        <w:t xml:space="preserve">‘The </w:t>
      </w:r>
      <w:r w:rsidR="00F170FA" w:rsidRPr="00F170FA">
        <w:rPr>
          <w:sz w:val="16"/>
          <w:szCs w:val="16"/>
        </w:rPr>
        <w:t>LORD</w:t>
      </w:r>
      <w:r>
        <w:t xml:space="preserve"> is slow to anger, and abundant in loving kindness, forgiving iniquity and disobedience; and that will by no means </w:t>
      </w:r>
      <w:r w:rsidRPr="00091C14">
        <w:t xml:space="preserve">clear </w:t>
      </w:r>
      <w:r w:rsidR="00091C14">
        <w:t>[</w:t>
      </w:r>
      <w:r w:rsidRPr="00091C14">
        <w:t>the guilty</w:t>
      </w:r>
      <w:r w:rsidR="00091C14">
        <w:t>]</w:t>
      </w:r>
      <w:r w:rsidRPr="00091C14">
        <w:t>,</w:t>
      </w:r>
      <w:r>
        <w:t xml:space="preserve"> visiting the iniquity of the fathers </w:t>
      </w:r>
      <w:r w:rsidR="001965DD">
        <w:t>up</w:t>
      </w:r>
      <w:r>
        <w:t xml:space="preserve">on the </w:t>
      </w:r>
      <w:r w:rsidR="00E012FC" w:rsidRPr="00892181">
        <w:t xml:space="preserve">children, </w:t>
      </w:r>
      <w:r w:rsidR="00E012FC" w:rsidRPr="00892181">
        <w:rPr>
          <w:lang w:bidi="he-IL"/>
        </w:rPr>
        <w:t>and upon the children's children,</w:t>
      </w:r>
      <w:r w:rsidR="00E012FC">
        <w:rPr>
          <w:rStyle w:val="FootnoteReference"/>
          <w:lang w:bidi="he-IL"/>
        </w:rPr>
        <w:footnoteReference w:id="655"/>
      </w:r>
      <w:r>
        <w:t xml:space="preserve"> </w:t>
      </w:r>
      <w:r w:rsidR="001965DD">
        <w:t>up</w:t>
      </w:r>
      <w:r>
        <w:t xml:space="preserve">on the third and </w:t>
      </w:r>
      <w:r w:rsidR="001965DD">
        <w:t>up</w:t>
      </w:r>
      <w:r>
        <w:t xml:space="preserve">on </w:t>
      </w:r>
      <w:r>
        <w:t xml:space="preserve">the fourth </w:t>
      </w:r>
      <w:r w:rsidR="00091C14">
        <w:t>[</w:t>
      </w:r>
      <w:r w:rsidR="0092214D" w:rsidRPr="00091C14">
        <w:t>generation</w:t>
      </w:r>
      <w:r w:rsidR="00091C14">
        <w:t>]</w:t>
      </w:r>
      <w:r w:rsidRPr="00091C14">
        <w:t>.</w:t>
      </w:r>
      <w:r>
        <w:t xml:space="preserve">’ </w:t>
      </w:r>
      <w:r>
        <w:rPr>
          <w:vertAlign w:val="superscript"/>
        </w:rPr>
        <w:t>19</w:t>
      </w:r>
      <w:r>
        <w:t xml:space="preserve">Please pardon the iniquity of this people according to the greatness of your loving kindness, and according as you have forgiven this people, from </w:t>
      </w:r>
      <w:smartTag w:uri="urn:schemas-microsoft-com:office:smarttags" w:element="place">
        <w:smartTag w:uri="urn:schemas-microsoft-com:office:smarttags" w:element="country-region">
          <w:r>
            <w:t>Egypt</w:t>
          </w:r>
        </w:smartTag>
      </w:smartTag>
      <w:r>
        <w:t xml:space="preserve"> even until now.” </w:t>
      </w:r>
      <w:r>
        <w:rPr>
          <w:vertAlign w:val="superscript"/>
        </w:rPr>
        <w:t>20</w:t>
      </w:r>
      <w:r>
        <w:t xml:space="preserve">The </w:t>
      </w:r>
      <w:r w:rsidR="00F170FA" w:rsidRPr="00F170FA">
        <w:rPr>
          <w:sz w:val="16"/>
          <w:szCs w:val="16"/>
        </w:rPr>
        <w:t>LORD</w:t>
      </w:r>
      <w:r>
        <w:t xml:space="preserve"> said, “I have pardoned according to your word</w:t>
      </w:r>
      <w:r w:rsidR="004A286A">
        <w:t>.</w:t>
      </w:r>
      <w:r>
        <w:t xml:space="preserve"> </w:t>
      </w:r>
      <w:r>
        <w:rPr>
          <w:vertAlign w:val="superscript"/>
        </w:rPr>
        <w:t>21</w:t>
      </w:r>
      <w:r w:rsidR="004A286A">
        <w:t>But truly, as I live,</w:t>
      </w:r>
      <w:r>
        <w:t xml:space="preserve"> and as all the earth shall be filled with the glory of the </w:t>
      </w:r>
      <w:r w:rsidR="00F170FA" w:rsidRPr="00F170FA">
        <w:rPr>
          <w:sz w:val="16"/>
          <w:szCs w:val="16"/>
        </w:rPr>
        <w:t>LORD</w:t>
      </w:r>
      <w:r>
        <w:t xml:space="preserve">; </w:t>
      </w:r>
      <w:r>
        <w:rPr>
          <w:vertAlign w:val="superscript"/>
        </w:rPr>
        <w:t>22</w:t>
      </w:r>
      <w:r>
        <w:t xml:space="preserve">because all those men who have seen my glory, and my signs, which I worked in Egypt and in the wilderness, yet have tempted me these ten times, and have not listened to my voice; </w:t>
      </w:r>
      <w:r>
        <w:rPr>
          <w:vertAlign w:val="superscript"/>
        </w:rPr>
        <w:t>23</w:t>
      </w:r>
      <w:r>
        <w:t xml:space="preserve">surely they shall not see the land which I swore to their fathers, neither shall any of those who despised me see it: </w:t>
      </w:r>
      <w:r>
        <w:rPr>
          <w:vertAlign w:val="superscript"/>
        </w:rPr>
        <w:t>24</w:t>
      </w:r>
      <w:r>
        <w:t xml:space="preserve">but my servant Caleb, because he had another spirit with him, and has followed me fully, him will I bring into the land into which he </w:t>
      </w:r>
      <w:r w:rsidR="00757692">
        <w:t>went; and his descendants shall possess it.</w:t>
      </w:r>
      <w:r>
        <w:t xml:space="preserve"> </w:t>
      </w:r>
    </w:p>
    <w:p w14:paraId="2A9BCA6F" w14:textId="77F7E63F" w:rsidR="000357E1" w:rsidRDefault="000357E1" w:rsidP="00A96CC6">
      <w:pPr>
        <w:ind w:firstLine="360"/>
      </w:pPr>
      <w:r>
        <w:rPr>
          <w:vertAlign w:val="superscript"/>
        </w:rPr>
        <w:t>25</w:t>
      </w:r>
      <w:r>
        <w:t xml:space="preserve">Now the Amalekite and the Canaanite dwell in the valley: tomorrow turn, and go into the wilderness by the way to the </w:t>
      </w:r>
      <w:smartTag w:uri="urn:schemas-microsoft-com:office:smarttags" w:element="PlaceType">
        <w:r w:rsidR="00D428B4">
          <w:t>Sea</w:t>
        </w:r>
      </w:smartTag>
      <w:r w:rsidR="00D428B4">
        <w:t xml:space="preserve"> at the End.</w:t>
      </w:r>
      <w:r w:rsidR="00D428B4">
        <w:rPr>
          <w:rStyle w:val="FootnoteReference"/>
        </w:rPr>
        <w:footnoteReference w:id="656"/>
      </w:r>
      <w:r>
        <w:t xml:space="preserve">” </w:t>
      </w:r>
      <w:r>
        <w:rPr>
          <w:vertAlign w:val="superscript"/>
        </w:rPr>
        <w:t>26</w:t>
      </w:r>
      <w:r>
        <w:t xml:space="preserve">The </w:t>
      </w:r>
      <w:r w:rsidR="00F170FA" w:rsidRPr="00F170FA">
        <w:rPr>
          <w:sz w:val="16"/>
          <w:szCs w:val="16"/>
        </w:rPr>
        <w:t>LORD</w:t>
      </w:r>
      <w:r>
        <w:t xml:space="preserve"> spoke to Moses and to Aaron, saying, </w:t>
      </w:r>
      <w:r>
        <w:rPr>
          <w:vertAlign w:val="superscript"/>
        </w:rPr>
        <w:t>27</w:t>
      </w:r>
      <w:r>
        <w:t xml:space="preserve">“How long shall I bear with this evil congregation, that murmur against me? I have heard the murmurings of the </w:t>
      </w:r>
      <w:r w:rsidR="00DD3076">
        <w:t>children of Israel</w:t>
      </w:r>
      <w:r>
        <w:t xml:space="preserve">, which they murmur against me. </w:t>
      </w:r>
      <w:r>
        <w:rPr>
          <w:vertAlign w:val="superscript"/>
        </w:rPr>
        <w:t>28</w:t>
      </w:r>
      <w:r>
        <w:t xml:space="preserve">Tell them, ‘As I live, says the </w:t>
      </w:r>
      <w:r w:rsidR="00F170FA" w:rsidRPr="00F170FA">
        <w:rPr>
          <w:sz w:val="16"/>
          <w:szCs w:val="16"/>
        </w:rPr>
        <w:t>LORD</w:t>
      </w:r>
      <w:r>
        <w:t xml:space="preserve">, surely as you have spoken in my ears, so will I do to you: </w:t>
      </w:r>
      <w:r>
        <w:rPr>
          <w:vertAlign w:val="superscript"/>
        </w:rPr>
        <w:t>29</w:t>
      </w:r>
      <w:r>
        <w:t xml:space="preserve">your dead bodies shall fall in this </w:t>
      </w:r>
      <w:r>
        <w:lastRenderedPageBreak/>
        <w:t xml:space="preserve">wilderness; and all who were numbered of you, according to your whole number, from twenty years old and upward, who have murmured against me, </w:t>
      </w:r>
      <w:r>
        <w:rPr>
          <w:vertAlign w:val="superscript"/>
        </w:rPr>
        <w:t>30</w:t>
      </w:r>
      <w:r>
        <w:t xml:space="preserve">surely you shall not come into the land, concerning which I swore that I would make you dwell </w:t>
      </w:r>
      <w:r w:rsidR="00E25BCA">
        <w:t>in it</w:t>
      </w:r>
      <w:r>
        <w:t xml:space="preserve">, except Caleb the son of Jephunneh, and Joshua the son of Nun. </w:t>
      </w:r>
      <w:r>
        <w:rPr>
          <w:vertAlign w:val="superscript"/>
        </w:rPr>
        <w:t>31</w:t>
      </w:r>
      <w:r>
        <w:t xml:space="preserve">But your little ones, that you said should be a prey, them will I bring in, and they shall know the land which you have rejected. </w:t>
      </w:r>
      <w:r>
        <w:rPr>
          <w:vertAlign w:val="superscript"/>
        </w:rPr>
        <w:t>32</w:t>
      </w:r>
      <w:r>
        <w:t xml:space="preserve">But as for you, your dead bodies shall fall in this wilderness. </w:t>
      </w:r>
      <w:r>
        <w:rPr>
          <w:vertAlign w:val="superscript"/>
        </w:rPr>
        <w:t>33</w:t>
      </w:r>
      <w:r>
        <w:t xml:space="preserve">Your children shall be wanderers in the wilderness forty years, and shall bear your prostitution, until your dead bodies be consumed in the wilderness. </w:t>
      </w:r>
      <w:r>
        <w:rPr>
          <w:vertAlign w:val="superscript"/>
        </w:rPr>
        <w:t>34</w:t>
      </w:r>
      <w:r>
        <w:t xml:space="preserve">After the number of the days in which you spied out the land, even forty days, for every day a year, you will bear your iniquities, even forty years, and you will know my alienation.’ </w:t>
      </w:r>
      <w:r>
        <w:rPr>
          <w:vertAlign w:val="superscript"/>
        </w:rPr>
        <w:t>35</w:t>
      </w:r>
      <w:r>
        <w:t xml:space="preserve">I, the </w:t>
      </w:r>
      <w:r w:rsidR="00F170FA" w:rsidRPr="00F170FA">
        <w:rPr>
          <w:sz w:val="16"/>
          <w:szCs w:val="16"/>
        </w:rPr>
        <w:t>LORD</w:t>
      </w:r>
      <w:r>
        <w:t xml:space="preserve">, have spoken, surely this will I do to all this evil congregation, who are gathered together against me: in this wilderness they shall be consumed, and there they shall die.” </w:t>
      </w:r>
      <w:r>
        <w:rPr>
          <w:vertAlign w:val="superscript"/>
        </w:rPr>
        <w:t>36</w:t>
      </w:r>
      <w:r>
        <w:t xml:space="preserve">The men, whom Moses sent to spy out the land, who returned, and made all the congregation to murmur against him, by bringing up an evil report against the land, </w:t>
      </w:r>
      <w:r>
        <w:rPr>
          <w:vertAlign w:val="superscript"/>
        </w:rPr>
        <w:t>37</w:t>
      </w:r>
      <w:r>
        <w:t xml:space="preserve">even those men who brought up an evil report of the land, died by the plague before the </w:t>
      </w:r>
      <w:r w:rsidR="00F170FA" w:rsidRPr="00F170FA">
        <w:rPr>
          <w:sz w:val="16"/>
          <w:szCs w:val="16"/>
        </w:rPr>
        <w:t>LORD</w:t>
      </w:r>
      <w:r>
        <w:t xml:space="preserve">. </w:t>
      </w:r>
      <w:r>
        <w:rPr>
          <w:vertAlign w:val="superscript"/>
        </w:rPr>
        <w:t>38</w:t>
      </w:r>
      <w:r>
        <w:t xml:space="preserve">But Joshua the son of Nun, and Caleb the son of Jephunneh, remained alive of those men who went to spy out the land. </w:t>
      </w:r>
      <w:r>
        <w:rPr>
          <w:vertAlign w:val="superscript"/>
        </w:rPr>
        <w:t>39</w:t>
      </w:r>
      <w:r>
        <w:t xml:space="preserve">Moses told these words to all the </w:t>
      </w:r>
      <w:r w:rsidR="00DD3076">
        <w:t>children of Israel</w:t>
      </w:r>
      <w:r>
        <w:t xml:space="preserve">: and the people mourned greatly. </w:t>
      </w:r>
      <w:r>
        <w:rPr>
          <w:vertAlign w:val="superscript"/>
        </w:rPr>
        <w:t>40</w:t>
      </w:r>
      <w:r>
        <w:t xml:space="preserve">They rose up early in the </w:t>
      </w:r>
      <w:r>
        <w:t>morning, and went up to the top of the mountain, saying, “</w:t>
      </w:r>
      <w:r w:rsidR="00B461A0">
        <w:t>Look</w:t>
      </w:r>
      <w:r>
        <w:t xml:space="preserve">, we are here, and will go up to the place which the </w:t>
      </w:r>
      <w:r w:rsidR="00F170FA" w:rsidRPr="00F170FA">
        <w:rPr>
          <w:sz w:val="16"/>
          <w:szCs w:val="16"/>
        </w:rPr>
        <w:t>LORD</w:t>
      </w:r>
      <w:r>
        <w:t xml:space="preserve"> has promised: for we have sinned.” </w:t>
      </w:r>
      <w:r>
        <w:rPr>
          <w:vertAlign w:val="superscript"/>
        </w:rPr>
        <w:t>41</w:t>
      </w:r>
      <w:r>
        <w:t xml:space="preserve">Moses said, “Why now do you disobey the commandment of the </w:t>
      </w:r>
      <w:r w:rsidR="00F170FA" w:rsidRPr="00F170FA">
        <w:rPr>
          <w:sz w:val="16"/>
          <w:szCs w:val="16"/>
        </w:rPr>
        <w:t>LORD</w:t>
      </w:r>
      <w:r>
        <w:t xml:space="preserve">, since it shall not prosper? </w:t>
      </w:r>
      <w:r>
        <w:rPr>
          <w:vertAlign w:val="superscript"/>
        </w:rPr>
        <w:t>42</w:t>
      </w:r>
      <w:r w:rsidR="00613E0E">
        <w:t>Do not</w:t>
      </w:r>
      <w:r>
        <w:t xml:space="preserve"> go up, for the </w:t>
      </w:r>
      <w:r w:rsidR="00F170FA" w:rsidRPr="00F170FA">
        <w:rPr>
          <w:sz w:val="16"/>
          <w:szCs w:val="16"/>
        </w:rPr>
        <w:t>LORD</w:t>
      </w:r>
      <w:r>
        <w:t xml:space="preserve"> isn’t among you; that you not be struck down before your enemies. </w:t>
      </w:r>
      <w:r>
        <w:rPr>
          <w:vertAlign w:val="superscript"/>
        </w:rPr>
        <w:t>43</w:t>
      </w:r>
      <w:r>
        <w:t xml:space="preserve">For there the Amalekite and the Canaanite are before you, and you shall fall by the sword: because you are turned back from following the </w:t>
      </w:r>
      <w:r w:rsidR="00F170FA" w:rsidRPr="00F170FA">
        <w:rPr>
          <w:sz w:val="16"/>
          <w:szCs w:val="16"/>
        </w:rPr>
        <w:t>LORD</w:t>
      </w:r>
      <w:r>
        <w:t xml:space="preserve">, therefore the </w:t>
      </w:r>
      <w:r w:rsidR="00F170FA" w:rsidRPr="00F170FA">
        <w:rPr>
          <w:sz w:val="16"/>
          <w:szCs w:val="16"/>
        </w:rPr>
        <w:t>LORD</w:t>
      </w:r>
      <w:r>
        <w:t xml:space="preserve"> will not be with you.”</w:t>
      </w:r>
    </w:p>
    <w:p w14:paraId="35B1CA9C" w14:textId="77777777" w:rsidR="000357E1" w:rsidRDefault="000357E1" w:rsidP="000357E1">
      <w:r>
        <w:rPr>
          <w:vertAlign w:val="superscript"/>
        </w:rPr>
        <w:t>44</w:t>
      </w:r>
      <w:r>
        <w:t xml:space="preserve">But they presumed to go up to the top of the mountain: nevertheless the ark of the covenant of the </w:t>
      </w:r>
      <w:r w:rsidR="00F170FA" w:rsidRPr="00F170FA">
        <w:rPr>
          <w:sz w:val="16"/>
          <w:szCs w:val="16"/>
        </w:rPr>
        <w:t>LORD</w:t>
      </w:r>
      <w:r>
        <w:t xml:space="preserve">, and Moses, </w:t>
      </w:r>
      <w:r w:rsidR="0050087F">
        <w:t>did not</w:t>
      </w:r>
      <w:r>
        <w:t xml:space="preserve"> depart out of the camp. </w:t>
      </w:r>
      <w:r>
        <w:rPr>
          <w:vertAlign w:val="superscript"/>
        </w:rPr>
        <w:t>45</w:t>
      </w:r>
      <w:r>
        <w:t>Then the Amalekite came down, and the Canaanite who lived in that mountain, and struck them and beat them down, even to Hormah.</w:t>
      </w:r>
    </w:p>
    <w:p w14:paraId="00B684B0" w14:textId="77777777" w:rsidR="000357E1" w:rsidRDefault="000357E1" w:rsidP="00CD144D">
      <w:pPr>
        <w:pStyle w:val="NHEB"/>
        <w:framePr w:wrap="auto"/>
        <w:rPr>
          <w:szCs w:val="54"/>
        </w:rPr>
      </w:pPr>
      <w:r w:rsidRPr="00FD631C">
        <w:t>15</w:t>
      </w:r>
    </w:p>
    <w:p w14:paraId="750D0862" w14:textId="3FF99A88" w:rsidR="000357E1" w:rsidRDefault="000357E1" w:rsidP="000357E1">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and tell them, ‘When you have come into the land of your habitations, which I give to you, </w:t>
      </w:r>
      <w:r>
        <w:rPr>
          <w:vertAlign w:val="superscript"/>
        </w:rPr>
        <w:t>3</w:t>
      </w:r>
      <w:r>
        <w:t xml:space="preserve">and will make an offering by fire to the </w:t>
      </w:r>
      <w:r w:rsidR="00F170FA" w:rsidRPr="00F170FA">
        <w:rPr>
          <w:sz w:val="16"/>
          <w:szCs w:val="16"/>
        </w:rPr>
        <w:t>LORD</w:t>
      </w:r>
      <w:r>
        <w:t xml:space="preserve">, a burnt offering, or a sacrifice, to accomplish a vow, or as a freewill offering, or in your set feasts, to make a pleasant aroma to the </w:t>
      </w:r>
      <w:r w:rsidR="00F170FA" w:rsidRPr="00F170FA">
        <w:rPr>
          <w:sz w:val="16"/>
          <w:szCs w:val="16"/>
        </w:rPr>
        <w:t>LORD</w:t>
      </w:r>
      <w:r>
        <w:t xml:space="preserve">, of the herd, or of the flock; </w:t>
      </w:r>
      <w:r>
        <w:rPr>
          <w:vertAlign w:val="superscript"/>
        </w:rPr>
        <w:t>4</w:t>
      </w:r>
      <w:r>
        <w:t xml:space="preserve">then he who offers his offering shall offer to the </w:t>
      </w:r>
      <w:r w:rsidR="00F170FA" w:rsidRPr="00F170FA">
        <w:rPr>
          <w:sz w:val="16"/>
          <w:szCs w:val="16"/>
        </w:rPr>
        <w:t>LORD</w:t>
      </w:r>
      <w:r>
        <w:t xml:space="preserve"> a meal offering of a tenth part of an ephah of fine flour mixed with the fourth part of a hin of oil: </w:t>
      </w:r>
      <w:r>
        <w:rPr>
          <w:vertAlign w:val="superscript"/>
        </w:rPr>
        <w:t>5</w:t>
      </w:r>
      <w:r>
        <w:t xml:space="preserve">and wine for the drink offering, the fourth </w:t>
      </w:r>
      <w:r>
        <w:lastRenderedPageBreak/>
        <w:t>part of a hin, you shall prepare with the burnt offering, or for the sacrifice, for each lamb.</w:t>
      </w:r>
    </w:p>
    <w:p w14:paraId="10079D81" w14:textId="77777777" w:rsidR="000357E1" w:rsidRDefault="000357E1" w:rsidP="000357E1">
      <w:r>
        <w:rPr>
          <w:vertAlign w:val="superscript"/>
        </w:rPr>
        <w:t>6</w:t>
      </w:r>
      <w:r>
        <w:t xml:space="preserve">“‘Or for a ram, you shall prepare for a meal offering two tenth parts of an ephah of fine flour mixed with the third part of a hin of oil: </w:t>
      </w:r>
      <w:r>
        <w:rPr>
          <w:vertAlign w:val="superscript"/>
        </w:rPr>
        <w:t>7</w:t>
      </w:r>
      <w:r>
        <w:t xml:space="preserve">and for the drink offering you shall offer the third part of a hin of wine, of a pleasant aroma to the </w:t>
      </w:r>
      <w:r w:rsidR="00F170FA" w:rsidRPr="00F170FA">
        <w:rPr>
          <w:sz w:val="16"/>
          <w:szCs w:val="16"/>
        </w:rPr>
        <w:t>LORD</w:t>
      </w:r>
      <w:r>
        <w:t xml:space="preserve">. </w:t>
      </w:r>
      <w:r>
        <w:rPr>
          <w:vertAlign w:val="superscript"/>
        </w:rPr>
        <w:t>8</w:t>
      </w:r>
      <w:r>
        <w:t xml:space="preserve">When you prepare a bull for a burnt offering, or for a sacrifice, to accomplish a vow, or for peace offerings to the </w:t>
      </w:r>
      <w:r w:rsidR="00F170FA" w:rsidRPr="00F170FA">
        <w:rPr>
          <w:sz w:val="16"/>
          <w:szCs w:val="16"/>
        </w:rPr>
        <w:t>LORD</w:t>
      </w:r>
      <w:r>
        <w:t xml:space="preserve">; </w:t>
      </w:r>
      <w:r>
        <w:rPr>
          <w:vertAlign w:val="superscript"/>
        </w:rPr>
        <w:t>9</w:t>
      </w:r>
      <w:r>
        <w:t xml:space="preserve">then shall he offer with the bull a meal offering of three tenth parts of an ephah of fine flour mixed with half a hin of oil: </w:t>
      </w:r>
      <w:r>
        <w:rPr>
          <w:vertAlign w:val="superscript"/>
        </w:rPr>
        <w:t>10</w:t>
      </w:r>
      <w:r>
        <w:t xml:space="preserve">and you shall offer for the drink offering half a hin of wine, for an offering made by fire, of a pleasant aroma to the </w:t>
      </w:r>
      <w:r w:rsidR="00F170FA" w:rsidRPr="00F170FA">
        <w:rPr>
          <w:sz w:val="16"/>
          <w:szCs w:val="16"/>
        </w:rPr>
        <w:t>LORD</w:t>
      </w:r>
      <w:r>
        <w:t xml:space="preserve">. </w:t>
      </w:r>
      <w:r>
        <w:rPr>
          <w:vertAlign w:val="superscript"/>
        </w:rPr>
        <w:t>11</w:t>
      </w:r>
      <w:r>
        <w:t xml:space="preserve">Thus shall it be done for each bull, or for each ram, or for each of the male lambs, or of the young goats. </w:t>
      </w:r>
      <w:r>
        <w:rPr>
          <w:vertAlign w:val="superscript"/>
        </w:rPr>
        <w:t>12</w:t>
      </w:r>
      <w:r>
        <w:t>According to the number that you shall prepare, so you shall do to everyone according to their number.</w:t>
      </w:r>
    </w:p>
    <w:p w14:paraId="0F320D4C" w14:textId="77777777" w:rsidR="000357E1" w:rsidRDefault="000357E1" w:rsidP="000357E1">
      <w:r>
        <w:rPr>
          <w:vertAlign w:val="superscript"/>
        </w:rPr>
        <w:t>13</w:t>
      </w:r>
      <w:r>
        <w:t xml:space="preserve">“‘All who are native-born shall do these things in this way, in offering an offering made by fire, of a pleasant aroma to the </w:t>
      </w:r>
      <w:r w:rsidR="00F170FA" w:rsidRPr="00F170FA">
        <w:rPr>
          <w:sz w:val="16"/>
          <w:szCs w:val="16"/>
        </w:rPr>
        <w:t>LORD</w:t>
      </w:r>
      <w:r>
        <w:t xml:space="preserve">. </w:t>
      </w:r>
      <w:r>
        <w:rPr>
          <w:vertAlign w:val="superscript"/>
        </w:rPr>
        <w:t>14</w:t>
      </w:r>
      <w:r>
        <w:t xml:space="preserve">If a stranger lives as a foreigner with you, or whoever may be among you throughout your generations, and will offer an offering made by fire, of a pleasant aroma to the </w:t>
      </w:r>
      <w:r w:rsidR="00F170FA" w:rsidRPr="00F170FA">
        <w:rPr>
          <w:sz w:val="16"/>
          <w:szCs w:val="16"/>
        </w:rPr>
        <w:t>LORD</w:t>
      </w:r>
      <w:r>
        <w:t xml:space="preserve">; as you do, so he shall do. </w:t>
      </w:r>
      <w:r>
        <w:rPr>
          <w:vertAlign w:val="superscript"/>
        </w:rPr>
        <w:t>15</w:t>
      </w:r>
      <w:r>
        <w:t xml:space="preserve">For the assembly, there shall be one statute for you, </w:t>
      </w:r>
      <w:r w:rsidR="009B6D7B">
        <w:t>and for the stranger who lives among you,</w:t>
      </w:r>
      <w:r>
        <w:t xml:space="preserve"> a statute forever throughout your generations: as </w:t>
      </w:r>
      <w:r>
        <w:t xml:space="preserve">you are, so shall the foreigner be before the </w:t>
      </w:r>
      <w:r w:rsidR="00F170FA" w:rsidRPr="00F170FA">
        <w:rPr>
          <w:sz w:val="16"/>
          <w:szCs w:val="16"/>
        </w:rPr>
        <w:t>LORD</w:t>
      </w:r>
      <w:r>
        <w:t xml:space="preserve">. </w:t>
      </w:r>
      <w:r>
        <w:rPr>
          <w:vertAlign w:val="superscript"/>
        </w:rPr>
        <w:t>16</w:t>
      </w:r>
      <w:r>
        <w:t>One law and one ordinance shall be for you, and for the stranger who lives as a foreigner with you.’”</w:t>
      </w:r>
    </w:p>
    <w:p w14:paraId="0E34CF44" w14:textId="4D8530D3" w:rsidR="000357E1" w:rsidRDefault="000357E1" w:rsidP="000357E1">
      <w:r>
        <w:rPr>
          <w:vertAlign w:val="superscript"/>
        </w:rPr>
        <w:t>17</w:t>
      </w:r>
      <w:r>
        <w:t xml:space="preserve">The </w:t>
      </w:r>
      <w:r w:rsidR="00F170FA" w:rsidRPr="00F170FA">
        <w:rPr>
          <w:sz w:val="16"/>
          <w:szCs w:val="16"/>
        </w:rPr>
        <w:t>LORD</w:t>
      </w:r>
      <w:r>
        <w:t xml:space="preserve"> spoke to Moses, saying, </w:t>
      </w:r>
      <w:r>
        <w:rPr>
          <w:vertAlign w:val="superscript"/>
        </w:rPr>
        <w:t>18</w:t>
      </w:r>
      <w:r>
        <w:t xml:space="preserve">“Speak to the </w:t>
      </w:r>
      <w:r w:rsidR="00DD3076">
        <w:t>children of Israel</w:t>
      </w:r>
      <w:r>
        <w:t xml:space="preserve">, and tell them, ‘When you come into the land where I bring you, </w:t>
      </w:r>
      <w:r>
        <w:rPr>
          <w:vertAlign w:val="superscript"/>
        </w:rPr>
        <w:t>19</w:t>
      </w:r>
      <w:r>
        <w:t xml:space="preserve">then it shall be that when you eat of the bread of the land, you shall offer up a wave offering to the </w:t>
      </w:r>
      <w:r w:rsidR="00F170FA" w:rsidRPr="00F170FA">
        <w:rPr>
          <w:sz w:val="16"/>
          <w:szCs w:val="16"/>
        </w:rPr>
        <w:t>LORD</w:t>
      </w:r>
      <w:r>
        <w:t xml:space="preserve">. </w:t>
      </w:r>
      <w:r>
        <w:rPr>
          <w:vertAlign w:val="superscript"/>
        </w:rPr>
        <w:t>20</w:t>
      </w:r>
      <w:r>
        <w:t xml:space="preserve">Of the first of your dough you shall offer up a cake for a wave offering: as the wave offering of the threshing floor, so you shall heave it. </w:t>
      </w:r>
      <w:r>
        <w:rPr>
          <w:vertAlign w:val="superscript"/>
        </w:rPr>
        <w:t>21</w:t>
      </w:r>
      <w:r>
        <w:t xml:space="preserve">Of the first of your dough you shall give to the </w:t>
      </w:r>
      <w:r w:rsidR="00F170FA" w:rsidRPr="00F170FA">
        <w:rPr>
          <w:sz w:val="16"/>
          <w:szCs w:val="16"/>
        </w:rPr>
        <w:t>LORD</w:t>
      </w:r>
      <w:r>
        <w:t xml:space="preserve"> a wave offering throughout your generations.</w:t>
      </w:r>
    </w:p>
    <w:p w14:paraId="1B000F17" w14:textId="2E1BCD91" w:rsidR="000357E1" w:rsidRDefault="000357E1" w:rsidP="000357E1">
      <w:r>
        <w:rPr>
          <w:vertAlign w:val="superscript"/>
        </w:rPr>
        <w:t>22</w:t>
      </w:r>
      <w:r>
        <w:t xml:space="preserve">“‘When you shall err, and not observe all these commandments, which the </w:t>
      </w:r>
      <w:r w:rsidR="00F170FA" w:rsidRPr="00F170FA">
        <w:rPr>
          <w:sz w:val="16"/>
          <w:szCs w:val="16"/>
        </w:rPr>
        <w:t>LORD</w:t>
      </w:r>
      <w:r>
        <w:t xml:space="preserve"> has spoken to Moses, </w:t>
      </w:r>
      <w:r>
        <w:rPr>
          <w:vertAlign w:val="superscript"/>
        </w:rPr>
        <w:t>23</w:t>
      </w:r>
      <w:r>
        <w:t xml:space="preserve">even all that the </w:t>
      </w:r>
      <w:r w:rsidR="00F170FA" w:rsidRPr="00F170FA">
        <w:rPr>
          <w:sz w:val="16"/>
          <w:szCs w:val="16"/>
        </w:rPr>
        <w:t>LORD</w:t>
      </w:r>
      <w:r>
        <w:t xml:space="preserve"> has commanded you by Moses, from the day that the </w:t>
      </w:r>
      <w:r w:rsidR="00F170FA" w:rsidRPr="00F170FA">
        <w:rPr>
          <w:sz w:val="16"/>
          <w:szCs w:val="16"/>
        </w:rPr>
        <w:t>LORD</w:t>
      </w:r>
      <w:r>
        <w:t xml:space="preserve"> gave commandment, and onward throughout your generations; </w:t>
      </w:r>
      <w:r>
        <w:rPr>
          <w:vertAlign w:val="superscript"/>
        </w:rPr>
        <w:t>24</w:t>
      </w:r>
      <w:r>
        <w:t xml:space="preserve">then it shall be, if it be done unwittingly, without the knowledge of the congregation, that all the congregation shall offer one young bull for a burnt offering, for a pleasant aroma to the </w:t>
      </w:r>
      <w:r w:rsidR="00F170FA" w:rsidRPr="00F170FA">
        <w:rPr>
          <w:sz w:val="16"/>
          <w:szCs w:val="16"/>
        </w:rPr>
        <w:t>LORD</w:t>
      </w:r>
      <w:r>
        <w:t xml:space="preserve">, with the meal offering of it, and the drink offering of it, according to the ordinance, and one male goat for a sin offering. </w:t>
      </w:r>
      <w:r>
        <w:rPr>
          <w:vertAlign w:val="superscript"/>
        </w:rPr>
        <w:t>25</w:t>
      </w:r>
      <w:r>
        <w:t xml:space="preserve">The priest shall make atonement for all the congregation of the </w:t>
      </w:r>
      <w:r w:rsidR="00DD3076">
        <w:t>children of Israel</w:t>
      </w:r>
      <w:r>
        <w:t xml:space="preserve">, and they shall be forgiven; for it was an error, and they have brought their offering, an offering made by fire </w:t>
      </w:r>
      <w:r>
        <w:lastRenderedPageBreak/>
        <w:t xml:space="preserve">to the </w:t>
      </w:r>
      <w:r w:rsidR="00F170FA" w:rsidRPr="00F170FA">
        <w:rPr>
          <w:sz w:val="16"/>
          <w:szCs w:val="16"/>
        </w:rPr>
        <w:t>LORD</w:t>
      </w:r>
      <w:r>
        <w:t xml:space="preserve">, and their sin offering before the </w:t>
      </w:r>
      <w:r w:rsidR="00F170FA" w:rsidRPr="00F170FA">
        <w:rPr>
          <w:sz w:val="16"/>
          <w:szCs w:val="16"/>
        </w:rPr>
        <w:t>LORD</w:t>
      </w:r>
      <w:r>
        <w:t xml:space="preserve">, for their error: </w:t>
      </w:r>
      <w:r>
        <w:rPr>
          <w:vertAlign w:val="superscript"/>
        </w:rPr>
        <w:t>26</w:t>
      </w:r>
      <w:r>
        <w:t xml:space="preserve">and all the congregation of the </w:t>
      </w:r>
      <w:r w:rsidR="00DD3076">
        <w:t>children of Israel</w:t>
      </w:r>
      <w:r>
        <w:t xml:space="preserve"> shall be forgiven, and the stranger who lives as a foreigner among them; for in respect of all the people it was done unwittingly.</w:t>
      </w:r>
    </w:p>
    <w:p w14:paraId="6C4F9F59" w14:textId="41744510" w:rsidR="000357E1" w:rsidRDefault="000357E1" w:rsidP="000357E1">
      <w:r>
        <w:rPr>
          <w:vertAlign w:val="superscript"/>
        </w:rPr>
        <w:t>27</w:t>
      </w:r>
      <w:r>
        <w:t xml:space="preserve">“‘If one person sins unwittingly, then he shall offer a female goat a year old for a sin offering. </w:t>
      </w:r>
      <w:r>
        <w:rPr>
          <w:vertAlign w:val="superscript"/>
        </w:rPr>
        <w:t>28</w:t>
      </w:r>
      <w:r>
        <w:t xml:space="preserve">The priest shall make atonement for the soul who errs, when he sins unwittingly, before the </w:t>
      </w:r>
      <w:r w:rsidR="00F170FA" w:rsidRPr="00F170FA">
        <w:rPr>
          <w:sz w:val="16"/>
          <w:szCs w:val="16"/>
        </w:rPr>
        <w:t>LORD</w:t>
      </w:r>
      <w:r>
        <w:t xml:space="preserve">, to make atonement for him; and he shall be forgiven. </w:t>
      </w:r>
      <w:r>
        <w:rPr>
          <w:vertAlign w:val="superscript"/>
        </w:rPr>
        <w:t>29</w:t>
      </w:r>
      <w:r>
        <w:t xml:space="preserve">You shall have one law for him who does anything unwittingly, for him who is native-born among the </w:t>
      </w:r>
      <w:r w:rsidR="00DD3076">
        <w:t>children of Israel</w:t>
      </w:r>
      <w:r>
        <w:t>, and for the stranger who lives as a foreigner among them.</w:t>
      </w:r>
    </w:p>
    <w:p w14:paraId="45A109CD" w14:textId="77777777" w:rsidR="000357E1" w:rsidRDefault="00AE6F3F" w:rsidP="000357E1">
      <w:r>
        <w:rPr>
          <w:vertAlign w:val="superscript"/>
        </w:rPr>
        <w:t>30</w:t>
      </w:r>
      <w:r>
        <w:t xml:space="preserve">“‘But the person who </w:t>
      </w:r>
      <w:r w:rsidRPr="00675A9E">
        <w:t>acts defiantly</w:t>
      </w:r>
      <w:r>
        <w:t>, whether he is native-born or a foreigner, the same blasphemes God,</w:t>
      </w:r>
      <w:r>
        <w:rPr>
          <w:rStyle w:val="FootnoteReference"/>
        </w:rPr>
        <w:footnoteReference w:id="657"/>
      </w:r>
      <w:r>
        <w:t xml:space="preserve"> and that person is to be cut off from among his people.</w:t>
      </w:r>
      <w:r w:rsidR="000357E1">
        <w:t xml:space="preserve"> </w:t>
      </w:r>
      <w:r w:rsidR="000357E1">
        <w:rPr>
          <w:vertAlign w:val="superscript"/>
        </w:rPr>
        <w:t>31</w:t>
      </w:r>
      <w:r w:rsidR="000357E1">
        <w:t xml:space="preserve">Because he has despised the word of the </w:t>
      </w:r>
      <w:r w:rsidR="00F170FA" w:rsidRPr="00F170FA">
        <w:rPr>
          <w:sz w:val="16"/>
          <w:szCs w:val="16"/>
        </w:rPr>
        <w:t>LORD</w:t>
      </w:r>
      <w:r w:rsidR="000357E1">
        <w:t>, and has broken his commandment, that soul shall utterly be cut off; his iniquity shall be on him.’”</w:t>
      </w:r>
    </w:p>
    <w:p w14:paraId="4E01C9AD" w14:textId="68987019" w:rsidR="000357E1" w:rsidRDefault="000357E1" w:rsidP="000357E1">
      <w:r>
        <w:rPr>
          <w:vertAlign w:val="superscript"/>
        </w:rPr>
        <w:t>32</w:t>
      </w:r>
      <w:r>
        <w:t xml:space="preserve">While the </w:t>
      </w:r>
      <w:r w:rsidR="00DD3076">
        <w:t>children of Israel</w:t>
      </w:r>
      <w:r>
        <w:t xml:space="preserve"> were in the wilderness, they found a man gathering sticks on the Sabbath day. </w:t>
      </w:r>
      <w:r>
        <w:rPr>
          <w:vertAlign w:val="superscript"/>
        </w:rPr>
        <w:t>33</w:t>
      </w:r>
      <w:r>
        <w:t xml:space="preserve">Those who found him gathering sticks brought him to Moses and Aaron, and to all the congregation. </w:t>
      </w:r>
      <w:r>
        <w:rPr>
          <w:vertAlign w:val="superscript"/>
        </w:rPr>
        <w:t>34</w:t>
      </w:r>
      <w:r>
        <w:t xml:space="preserve">They put him in </w:t>
      </w:r>
      <w:r>
        <w:t>custody, because it had not been declared what should be done to him.</w:t>
      </w:r>
    </w:p>
    <w:p w14:paraId="35A2C146" w14:textId="77777777" w:rsidR="000357E1" w:rsidRDefault="000357E1" w:rsidP="000357E1">
      <w:r>
        <w:rPr>
          <w:vertAlign w:val="superscript"/>
        </w:rPr>
        <w:t>35</w:t>
      </w:r>
      <w:r>
        <w:t xml:space="preserve">The </w:t>
      </w:r>
      <w:r w:rsidR="00F170FA" w:rsidRPr="00F170FA">
        <w:rPr>
          <w:sz w:val="16"/>
          <w:szCs w:val="16"/>
        </w:rPr>
        <w:t>LORD</w:t>
      </w:r>
      <w:r>
        <w:t xml:space="preserve"> said to Moses, “The man shall surely be put to death: all the congregation shall stone him with stones outside of the camp.” </w:t>
      </w:r>
      <w:r>
        <w:rPr>
          <w:vertAlign w:val="superscript"/>
        </w:rPr>
        <w:t>36</w:t>
      </w:r>
      <w:r>
        <w:t xml:space="preserve">All the congregation brought him outside of the camp, and stoned him to death with stones; as the </w:t>
      </w:r>
      <w:r w:rsidR="00F170FA" w:rsidRPr="00F170FA">
        <w:rPr>
          <w:sz w:val="16"/>
          <w:szCs w:val="16"/>
        </w:rPr>
        <w:t>LORD</w:t>
      </w:r>
      <w:r>
        <w:t xml:space="preserve"> commanded Moses.</w:t>
      </w:r>
    </w:p>
    <w:p w14:paraId="3FDD6296" w14:textId="23A57AB3" w:rsidR="000357E1" w:rsidRDefault="000357E1" w:rsidP="000357E1">
      <w:r>
        <w:rPr>
          <w:vertAlign w:val="superscript"/>
        </w:rPr>
        <w:t>37</w:t>
      </w:r>
      <w:r>
        <w:t xml:space="preserve">The </w:t>
      </w:r>
      <w:r w:rsidR="00F170FA" w:rsidRPr="00F170FA">
        <w:rPr>
          <w:sz w:val="16"/>
          <w:szCs w:val="16"/>
        </w:rPr>
        <w:t>LORD</w:t>
      </w:r>
      <w:r>
        <w:t xml:space="preserve"> spoke to Moses, saying, </w:t>
      </w:r>
      <w:r>
        <w:rPr>
          <w:vertAlign w:val="superscript"/>
        </w:rPr>
        <w:t>38</w:t>
      </w:r>
      <w:r>
        <w:t xml:space="preserve">“Speak to the </w:t>
      </w:r>
      <w:r w:rsidR="00DD3076">
        <w:t>children of Israel</w:t>
      </w:r>
      <w:r>
        <w:t>, and tell them that they should make themselves fringes</w:t>
      </w:r>
      <w:r>
        <w:rPr>
          <w:rStyle w:val="FootnoteReference"/>
        </w:rPr>
        <w:footnoteReference w:id="658"/>
      </w:r>
      <w:r>
        <w:t xml:space="preserve"> in the borders of their garments throughout their generations, and that they put on the fringe of each border a cord of blue: </w:t>
      </w:r>
      <w:r>
        <w:rPr>
          <w:vertAlign w:val="superscript"/>
        </w:rPr>
        <w:t>39</w:t>
      </w:r>
      <w:r>
        <w:t xml:space="preserve">and it shall be to you for a fringe, that you may look on it, and remember all the commandments of the </w:t>
      </w:r>
      <w:r w:rsidR="00F170FA" w:rsidRPr="00F170FA">
        <w:rPr>
          <w:sz w:val="16"/>
          <w:szCs w:val="16"/>
        </w:rPr>
        <w:t>LORD</w:t>
      </w:r>
      <w:r>
        <w:t xml:space="preserve">, and do them; and that you not follow after your own heart and your own eyes, after which you use to play the prostitute; </w:t>
      </w:r>
      <w:r>
        <w:rPr>
          <w:vertAlign w:val="superscript"/>
        </w:rPr>
        <w:t>40</w:t>
      </w:r>
      <w:r>
        <w:t xml:space="preserve">that you may remember and do all my commandments, and be holy to your God. </w:t>
      </w:r>
      <w:r>
        <w:rPr>
          <w:vertAlign w:val="superscript"/>
        </w:rPr>
        <w:t>41</w:t>
      </w:r>
      <w:r>
        <w:t xml:space="preserve">I am the </w:t>
      </w:r>
      <w:r w:rsidR="00F170FA" w:rsidRPr="00F170FA">
        <w:rPr>
          <w:sz w:val="16"/>
          <w:szCs w:val="16"/>
        </w:rPr>
        <w:t>LORD</w:t>
      </w:r>
      <w:r>
        <w:t xml:space="preserve">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be your God: I am the </w:t>
      </w:r>
      <w:r w:rsidR="00F170FA" w:rsidRPr="00F170FA">
        <w:rPr>
          <w:sz w:val="16"/>
          <w:szCs w:val="16"/>
        </w:rPr>
        <w:t>LORD</w:t>
      </w:r>
      <w:r>
        <w:t xml:space="preserve"> your God.”</w:t>
      </w:r>
    </w:p>
    <w:p w14:paraId="2B1BEB43" w14:textId="77777777" w:rsidR="000357E1" w:rsidRDefault="000357E1" w:rsidP="00CD144D">
      <w:pPr>
        <w:pStyle w:val="NHEB"/>
        <w:framePr w:wrap="auto"/>
        <w:rPr>
          <w:szCs w:val="54"/>
        </w:rPr>
      </w:pPr>
      <w:r w:rsidRPr="00FD631C">
        <w:t>16</w:t>
      </w:r>
    </w:p>
    <w:p w14:paraId="691D29DA" w14:textId="052D953A" w:rsidR="000357E1" w:rsidRDefault="000357E1" w:rsidP="000357E1">
      <w:pPr>
        <w:ind w:firstLine="0"/>
      </w:pPr>
      <w:r>
        <w:t xml:space="preserve">Now Korah, the son of Izhar, the son of Kohath, the son of Levi, </w:t>
      </w:r>
      <w:r w:rsidR="00FA7BBC">
        <w:t>took</w:t>
      </w:r>
      <w:r>
        <w:t xml:space="preserve"> Dathan and Abiram, the sons of Eliab, and On, the son of </w:t>
      </w:r>
      <w:r>
        <w:lastRenderedPageBreak/>
        <w:t xml:space="preserve">Peleth, </w:t>
      </w:r>
      <w:r w:rsidR="0045420D">
        <w:t>son</w:t>
      </w:r>
      <w:r w:rsidR="0045420D">
        <w:rPr>
          <w:rStyle w:val="FootnoteReference"/>
        </w:rPr>
        <w:footnoteReference w:id="659"/>
      </w:r>
      <w:r>
        <w:t xml:space="preserve"> of </w:t>
      </w:r>
      <w:r w:rsidR="0030189A">
        <w:t>Reuben,</w:t>
      </w:r>
      <w:r>
        <w:t xml:space="preserve"> </w:t>
      </w:r>
      <w:r>
        <w:rPr>
          <w:vertAlign w:val="superscript"/>
        </w:rPr>
        <w:t>2</w:t>
      </w:r>
      <w:r>
        <w:t xml:space="preserve">and they rose up before Moses, with certain of the </w:t>
      </w:r>
      <w:r w:rsidR="00DD3076">
        <w:t>children of Israel</w:t>
      </w:r>
      <w:r>
        <w:t xml:space="preserve">, two hundred fifty </w:t>
      </w:r>
      <w:r w:rsidR="00F84883">
        <w:t>leaders of the congregation</w:t>
      </w:r>
      <w:r>
        <w:t xml:space="preserve">, called to the assembly, men of renown; </w:t>
      </w:r>
      <w:r>
        <w:rPr>
          <w:vertAlign w:val="superscript"/>
        </w:rPr>
        <w:t>3</w:t>
      </w:r>
      <w:r>
        <w:t xml:space="preserve">and they assembled themselves together against Moses and against Aaron, and said to them, “You take too much on yourself, since all the congregation are holy, everyone of them, and the </w:t>
      </w:r>
      <w:r w:rsidR="00F170FA" w:rsidRPr="00F170FA">
        <w:rPr>
          <w:sz w:val="16"/>
          <w:szCs w:val="16"/>
        </w:rPr>
        <w:t>LORD</w:t>
      </w:r>
      <w:r>
        <w:t xml:space="preserve"> is among them: why then lift yourselves up above the assembly of the </w:t>
      </w:r>
      <w:r w:rsidR="00F170FA" w:rsidRPr="00F170FA">
        <w:rPr>
          <w:sz w:val="16"/>
          <w:szCs w:val="16"/>
        </w:rPr>
        <w:t>LORD</w:t>
      </w:r>
      <w:r>
        <w:t>?”</w:t>
      </w:r>
    </w:p>
    <w:p w14:paraId="1EDB7919" w14:textId="77777777" w:rsidR="000357E1" w:rsidRDefault="000357E1" w:rsidP="000357E1">
      <w:r>
        <w:rPr>
          <w:vertAlign w:val="superscript"/>
        </w:rPr>
        <w:t>4</w:t>
      </w:r>
      <w:r>
        <w:t xml:space="preserve">When Moses heard it, he fell on his face: </w:t>
      </w:r>
      <w:r>
        <w:rPr>
          <w:vertAlign w:val="superscript"/>
        </w:rPr>
        <w:t>5</w:t>
      </w:r>
      <w:r>
        <w:t xml:space="preserve">and he spoke to Korah and to all his company, saying, “In the morning </w:t>
      </w:r>
      <w:r w:rsidR="00E80CC5">
        <w:t xml:space="preserve">the </w:t>
      </w:r>
      <w:r w:rsidR="00E80CC5" w:rsidRPr="00E80CC5">
        <w:rPr>
          <w:sz w:val="16"/>
          <w:szCs w:val="16"/>
        </w:rPr>
        <w:t>LORD</w:t>
      </w:r>
      <w:r>
        <w:t xml:space="preserve"> will show who are his, and who is holy, and </w:t>
      </w:r>
      <w:r w:rsidR="00257F85">
        <w:t>will bring him near to him. The one whom he has chosen</w:t>
      </w:r>
      <w:r w:rsidR="00257F85">
        <w:rPr>
          <w:rStyle w:val="FootnoteReference"/>
        </w:rPr>
        <w:footnoteReference w:id="660"/>
      </w:r>
      <w:r w:rsidR="00257F85">
        <w:t xml:space="preserve"> he will bring near to him.</w:t>
      </w:r>
      <w:r>
        <w:t xml:space="preserve"> </w:t>
      </w:r>
      <w:r>
        <w:rPr>
          <w:vertAlign w:val="superscript"/>
        </w:rPr>
        <w:t>6</w:t>
      </w:r>
      <w:r>
        <w:t xml:space="preserve">Do this: take censers, Korah, and all his company; </w:t>
      </w:r>
      <w:r>
        <w:rPr>
          <w:vertAlign w:val="superscript"/>
        </w:rPr>
        <w:t>7</w:t>
      </w:r>
      <w:r>
        <w:t xml:space="preserve">and put fire in them, and put incense on them before the </w:t>
      </w:r>
      <w:r w:rsidR="00F170FA" w:rsidRPr="00F170FA">
        <w:rPr>
          <w:sz w:val="16"/>
          <w:szCs w:val="16"/>
        </w:rPr>
        <w:t>LORD</w:t>
      </w:r>
      <w:r>
        <w:t xml:space="preserve"> tomorrow: and it shall be that the man whom the </w:t>
      </w:r>
      <w:r w:rsidR="00F170FA" w:rsidRPr="00F170FA">
        <w:rPr>
          <w:sz w:val="16"/>
          <w:szCs w:val="16"/>
        </w:rPr>
        <w:t>LORD</w:t>
      </w:r>
      <w:r>
        <w:t xml:space="preserve"> chooses, he shall be holy. You have gone too far, you sons of Levi</w:t>
      </w:r>
      <w:r w:rsidR="008A3D28">
        <w:t>.</w:t>
      </w:r>
      <w:r>
        <w:t>”</w:t>
      </w:r>
    </w:p>
    <w:p w14:paraId="64C172F2" w14:textId="77777777" w:rsidR="000357E1" w:rsidRDefault="000357E1" w:rsidP="000357E1">
      <w:r>
        <w:rPr>
          <w:vertAlign w:val="superscript"/>
        </w:rPr>
        <w:t>8</w:t>
      </w:r>
      <w:r>
        <w:t>Moses said to Korah, “Hear now, you sons of Levi</w:t>
      </w:r>
      <w:r w:rsidR="008A3D28">
        <w:t>.</w:t>
      </w:r>
      <w:r>
        <w:t xml:space="preserve"> </w:t>
      </w:r>
      <w:r>
        <w:rPr>
          <w:vertAlign w:val="superscript"/>
        </w:rPr>
        <w:t>9</w:t>
      </w:r>
      <w:r>
        <w:t xml:space="preserve">Is it a small thing to you, that the God of Israel has separated you from the congregation of Israel, to bring you near to himself, to do the service of the tabernacle of the </w:t>
      </w:r>
      <w:r w:rsidR="00F170FA" w:rsidRPr="00F170FA">
        <w:rPr>
          <w:sz w:val="16"/>
          <w:szCs w:val="16"/>
        </w:rPr>
        <w:t>LORD</w:t>
      </w:r>
      <w:r>
        <w:t xml:space="preserve">, and to stand before the congregation to minister to them; </w:t>
      </w:r>
      <w:r>
        <w:rPr>
          <w:vertAlign w:val="superscript"/>
        </w:rPr>
        <w:t>10</w:t>
      </w:r>
      <w:r>
        <w:t xml:space="preserve">and that he has </w:t>
      </w:r>
      <w:r>
        <w:t xml:space="preserve">brought you near, and all your brothers the sons of Levi with you? and do you seek the priesthood also? </w:t>
      </w:r>
      <w:r>
        <w:rPr>
          <w:vertAlign w:val="superscript"/>
        </w:rPr>
        <w:t>11</w:t>
      </w:r>
      <w:r>
        <w:t xml:space="preserve">Therefore you and all your company are gathered together against </w:t>
      </w:r>
      <w:r w:rsidR="0098528A">
        <w:t>God.</w:t>
      </w:r>
      <w:r w:rsidR="0098528A">
        <w:rPr>
          <w:rStyle w:val="FootnoteReference"/>
        </w:rPr>
        <w:footnoteReference w:id="661"/>
      </w:r>
      <w:r w:rsidR="0098528A">
        <w:t xml:space="preserve"> And</w:t>
      </w:r>
      <w:r>
        <w:t xml:space="preserve"> Aaron, what is he that you murmur against him?”</w:t>
      </w:r>
    </w:p>
    <w:p w14:paraId="6C6396F6" w14:textId="77777777" w:rsidR="000357E1" w:rsidRDefault="000357E1" w:rsidP="000357E1">
      <w:r>
        <w:rPr>
          <w:vertAlign w:val="superscript"/>
        </w:rPr>
        <w:t>12</w:t>
      </w:r>
      <w:r>
        <w:t xml:space="preserve">Moses sent to call Dathan and Abiram, the sons of Eliab; and they said, “We won’t come up: </w:t>
      </w:r>
      <w:r>
        <w:rPr>
          <w:vertAlign w:val="superscript"/>
        </w:rPr>
        <w:t>13</w:t>
      </w:r>
      <w:r>
        <w:t xml:space="preserve">is it a small thing that you have brought us up out of a land flowing with milk and honey, to kill us in the wilderness, but you must also make yourself a prince over us? </w:t>
      </w:r>
      <w:r>
        <w:rPr>
          <w:vertAlign w:val="superscript"/>
        </w:rPr>
        <w:t>14</w:t>
      </w:r>
      <w:r>
        <w:t xml:space="preserve">Moreover you haven’t brought us into a land flowing with milk and honey, nor given us inheritance of fields and vineyards: will you put out the eyes of these men? We won’t come up.” </w:t>
      </w:r>
      <w:r>
        <w:rPr>
          <w:vertAlign w:val="superscript"/>
        </w:rPr>
        <w:t>15</w:t>
      </w:r>
      <w:r>
        <w:t xml:space="preserve">Moses was very angry, and said to the </w:t>
      </w:r>
      <w:r w:rsidR="00F170FA" w:rsidRPr="00F170FA">
        <w:rPr>
          <w:sz w:val="16"/>
          <w:szCs w:val="16"/>
        </w:rPr>
        <w:t>LORD</w:t>
      </w:r>
      <w:r>
        <w:t>, “</w:t>
      </w:r>
      <w:r w:rsidR="00613E0E">
        <w:t>Do not</w:t>
      </w:r>
      <w:r>
        <w:t xml:space="preserve"> respect their offering: I have not taken one donkey from them, neither have I hurt one of them.” </w:t>
      </w:r>
      <w:r>
        <w:rPr>
          <w:vertAlign w:val="superscript"/>
        </w:rPr>
        <w:t>16</w:t>
      </w:r>
      <w:r>
        <w:t xml:space="preserve">Moses said to Korah, “You and all your company go before the </w:t>
      </w:r>
      <w:r w:rsidR="00F170FA" w:rsidRPr="00F170FA">
        <w:rPr>
          <w:sz w:val="16"/>
          <w:szCs w:val="16"/>
        </w:rPr>
        <w:t>LORD</w:t>
      </w:r>
      <w:r>
        <w:t xml:space="preserve">, you, and they, and Aaron, tomorrow: </w:t>
      </w:r>
      <w:r>
        <w:rPr>
          <w:vertAlign w:val="superscript"/>
        </w:rPr>
        <w:t>17</w:t>
      </w:r>
      <w:r>
        <w:t xml:space="preserve">and each man take his censer, and put incense on them, and each man bring before the </w:t>
      </w:r>
      <w:r w:rsidR="00F170FA" w:rsidRPr="00F170FA">
        <w:rPr>
          <w:sz w:val="16"/>
          <w:szCs w:val="16"/>
        </w:rPr>
        <w:t>LORD</w:t>
      </w:r>
      <w:r>
        <w:t xml:space="preserve"> his censer, two hundred fifty censers; you also, and Aaron, each his censer.” </w:t>
      </w:r>
      <w:r>
        <w:rPr>
          <w:vertAlign w:val="superscript"/>
        </w:rPr>
        <w:t>18</w:t>
      </w:r>
      <w:r>
        <w:t xml:space="preserve">They each took his censer, and put fire in them, and laid incense thereon, and stood at the door of the Tent of Meeting with Moses and Aaron. </w:t>
      </w:r>
      <w:r>
        <w:rPr>
          <w:vertAlign w:val="superscript"/>
        </w:rPr>
        <w:t>19</w:t>
      </w:r>
      <w:r>
        <w:t xml:space="preserve">Korah assembled all the congregation against them to the door of the Tent </w:t>
      </w:r>
      <w:r>
        <w:lastRenderedPageBreak/>
        <w:t xml:space="preserve">of Meeting: and the glory of the </w:t>
      </w:r>
      <w:r w:rsidR="00F170FA" w:rsidRPr="00F170FA">
        <w:rPr>
          <w:sz w:val="16"/>
          <w:szCs w:val="16"/>
        </w:rPr>
        <w:t>LORD</w:t>
      </w:r>
      <w:r>
        <w:t xml:space="preserve"> appeared to all the congregation. </w:t>
      </w:r>
      <w:r>
        <w:rPr>
          <w:vertAlign w:val="superscript"/>
        </w:rPr>
        <w:t>20</w:t>
      </w:r>
      <w:r>
        <w:t xml:space="preserve">The </w:t>
      </w:r>
      <w:r w:rsidR="00F170FA" w:rsidRPr="00F170FA">
        <w:rPr>
          <w:sz w:val="16"/>
          <w:szCs w:val="16"/>
        </w:rPr>
        <w:t>LORD</w:t>
      </w:r>
      <w:r>
        <w:t xml:space="preserve"> spoke to Moses and to Aaron, saying, </w:t>
      </w:r>
      <w:r>
        <w:rPr>
          <w:vertAlign w:val="superscript"/>
        </w:rPr>
        <w:t>21</w:t>
      </w:r>
      <w:r>
        <w:t>“Separate yourselves from among this congregation, that I may consume them in a moment</w:t>
      </w:r>
      <w:r w:rsidR="008A3D28">
        <w:t>.</w:t>
      </w:r>
      <w:r>
        <w:t xml:space="preserve">” </w:t>
      </w:r>
      <w:r>
        <w:rPr>
          <w:vertAlign w:val="superscript"/>
        </w:rPr>
        <w:t>22</w:t>
      </w:r>
      <w:r>
        <w:t>They fell on their faces, and said, “God, the God of the spirits of all flesh, shall one man sin, and will you be angry with all the congregation?”</w:t>
      </w:r>
    </w:p>
    <w:p w14:paraId="43A34E88" w14:textId="77777777" w:rsidR="000357E1" w:rsidRDefault="000357E1" w:rsidP="000357E1">
      <w:r>
        <w:rPr>
          <w:vertAlign w:val="superscript"/>
        </w:rPr>
        <w:t>23</w:t>
      </w:r>
      <w:r>
        <w:t xml:space="preserve">The </w:t>
      </w:r>
      <w:r w:rsidR="00F170FA" w:rsidRPr="00F170FA">
        <w:rPr>
          <w:sz w:val="16"/>
          <w:szCs w:val="16"/>
        </w:rPr>
        <w:t>LORD</w:t>
      </w:r>
      <w:r>
        <w:t xml:space="preserve"> spoke to Moses, saying, </w:t>
      </w:r>
      <w:r>
        <w:rPr>
          <w:vertAlign w:val="superscript"/>
        </w:rPr>
        <w:t>24</w:t>
      </w:r>
      <w:r>
        <w:t xml:space="preserve">“Speak to the congregation, saying, ‘Get away from around the tent of Korah, Dathan, and </w:t>
      </w:r>
      <w:r w:rsidR="00E86889">
        <w:t>Abiram</w:t>
      </w:r>
      <w:r w:rsidR="008A3D28">
        <w:t>.</w:t>
      </w:r>
      <w:r w:rsidR="00E86889">
        <w:t xml:space="preserve">’” </w:t>
      </w:r>
      <w:r w:rsidR="00E86889">
        <w:rPr>
          <w:vertAlign w:val="superscript"/>
        </w:rPr>
        <w:t>25</w:t>
      </w:r>
      <w:r w:rsidR="00E86889">
        <w:t>Moses rose up and went to Dathan and Abiram;</w:t>
      </w:r>
      <w:r>
        <w:t xml:space="preserve"> and the elders of </w:t>
      </w:r>
      <w:smartTag w:uri="urn:schemas-microsoft-com:office:smarttags" w:element="place">
        <w:smartTag w:uri="urn:schemas-microsoft-com:office:smarttags" w:element="country-region">
          <w:r>
            <w:t>Israel</w:t>
          </w:r>
        </w:smartTag>
      </w:smartTag>
      <w:r>
        <w:t xml:space="preserve"> followed him. </w:t>
      </w:r>
      <w:r>
        <w:rPr>
          <w:vertAlign w:val="superscript"/>
        </w:rPr>
        <w:t>26</w:t>
      </w:r>
      <w:r>
        <w:t>He spoke to the congregation, saying, “Depart, please, from the tents of these wicked men, and touch nothing of theirs, lest you be consumed in all their sins</w:t>
      </w:r>
      <w:r w:rsidR="008A3D28">
        <w:t>.</w:t>
      </w:r>
      <w:r>
        <w:t>”</w:t>
      </w:r>
    </w:p>
    <w:p w14:paraId="6B089849" w14:textId="77777777" w:rsidR="000357E1" w:rsidRDefault="000357E1" w:rsidP="000357E1">
      <w:r>
        <w:rPr>
          <w:vertAlign w:val="superscript"/>
        </w:rPr>
        <w:t>27</w:t>
      </w:r>
      <w:r w:rsidR="00E86889" w:rsidRPr="00E86889">
        <w:t xml:space="preserve"> </w:t>
      </w:r>
      <w:r w:rsidR="00E86889">
        <w:t>So they went away from the tent of Korah, Dathan, and Abiram,</w:t>
      </w:r>
      <w:r>
        <w:t xml:space="preserve"> on every side: and Dathan and Abiram came out, and stood at the door of their tents, and their wives, and their sons, and their little ones. </w:t>
      </w:r>
      <w:r>
        <w:rPr>
          <w:vertAlign w:val="superscript"/>
        </w:rPr>
        <w:t>28</w:t>
      </w:r>
      <w:r>
        <w:t xml:space="preserve">Moses said, “Hereby you shall know that the </w:t>
      </w:r>
      <w:r w:rsidR="00F170FA" w:rsidRPr="00F170FA">
        <w:rPr>
          <w:sz w:val="16"/>
          <w:szCs w:val="16"/>
        </w:rPr>
        <w:t>LORD</w:t>
      </w:r>
      <w:r>
        <w:t xml:space="preserve"> has sent me to do all these works; for they are not from my own mind. </w:t>
      </w:r>
      <w:r>
        <w:rPr>
          <w:vertAlign w:val="superscript"/>
        </w:rPr>
        <w:t>29</w:t>
      </w:r>
      <w:r>
        <w:t xml:space="preserve">If these men die the common death of all men, or if they be visited after the visitation of all men; then the </w:t>
      </w:r>
      <w:r w:rsidR="00F170FA" w:rsidRPr="00F170FA">
        <w:rPr>
          <w:sz w:val="16"/>
          <w:szCs w:val="16"/>
        </w:rPr>
        <w:t>LORD</w:t>
      </w:r>
      <w:r>
        <w:t xml:space="preserve"> hasn’t sent me. </w:t>
      </w:r>
      <w:r>
        <w:rPr>
          <w:vertAlign w:val="superscript"/>
        </w:rPr>
        <w:t>30</w:t>
      </w:r>
      <w:r>
        <w:t xml:space="preserve">But if the </w:t>
      </w:r>
      <w:r w:rsidR="00F170FA" w:rsidRPr="00F170FA">
        <w:rPr>
          <w:sz w:val="16"/>
          <w:szCs w:val="16"/>
        </w:rPr>
        <w:t>LORD</w:t>
      </w:r>
      <w:r>
        <w:t xml:space="preserve"> make a new thing, and the ground open its mouth, and swallow them up, with all that appertain to them, and they </w:t>
      </w:r>
      <w:r>
        <w:t xml:space="preserve">go down alive into Sheol; then you shall understand that these men have despised the </w:t>
      </w:r>
      <w:r w:rsidR="00F170FA" w:rsidRPr="00F170FA">
        <w:rPr>
          <w:sz w:val="16"/>
          <w:szCs w:val="16"/>
        </w:rPr>
        <w:t>LORD</w:t>
      </w:r>
      <w:r>
        <w:t>.”</w:t>
      </w:r>
    </w:p>
    <w:p w14:paraId="43C72367" w14:textId="77777777" w:rsidR="000357E1" w:rsidRDefault="000357E1" w:rsidP="000357E1">
      <w:r>
        <w:rPr>
          <w:vertAlign w:val="superscript"/>
        </w:rPr>
        <w:t>31</w:t>
      </w:r>
      <w:r>
        <w:t xml:space="preserve">It happened, as he made an end of speaking all these words, that the ground split apart that was under them; </w:t>
      </w:r>
      <w:r>
        <w:rPr>
          <w:vertAlign w:val="superscript"/>
        </w:rPr>
        <w:t>32</w:t>
      </w:r>
      <w:r>
        <w:t xml:space="preserve">and the earth opened its mouth, and swallowed them up, and their households, and all the men who appertained to Korah, and all their goods. </w:t>
      </w:r>
      <w:r>
        <w:rPr>
          <w:vertAlign w:val="superscript"/>
        </w:rPr>
        <w:t>33</w:t>
      </w:r>
      <w:r>
        <w:t xml:space="preserve">So they, and all that appertained to them, went down alive into Sheol: and the earth closed on them, and they perished from among the assembly. </w:t>
      </w:r>
      <w:r>
        <w:rPr>
          <w:vertAlign w:val="superscript"/>
        </w:rPr>
        <w:t>34</w:t>
      </w:r>
      <w:r>
        <w:t xml:space="preserve">All </w:t>
      </w:r>
      <w:smartTag w:uri="urn:schemas-microsoft-com:office:smarttags" w:element="place">
        <w:smartTag w:uri="urn:schemas-microsoft-com:office:smarttags" w:element="country-region">
          <w:r>
            <w:t>Israel</w:t>
          </w:r>
        </w:smartTag>
      </w:smartTag>
      <w:r>
        <w:t xml:space="preserve"> that were around them fled at their cry; for they said, “Lest the earth swallow us up</w:t>
      </w:r>
      <w:r w:rsidR="008A3D28">
        <w:t>.</w:t>
      </w:r>
      <w:r>
        <w:t xml:space="preserve">” </w:t>
      </w:r>
      <w:r>
        <w:rPr>
          <w:vertAlign w:val="superscript"/>
        </w:rPr>
        <w:t>35</w:t>
      </w:r>
      <w:r>
        <w:t xml:space="preserve">Fire came forth from the </w:t>
      </w:r>
      <w:r w:rsidR="00F170FA" w:rsidRPr="00F170FA">
        <w:rPr>
          <w:sz w:val="16"/>
          <w:szCs w:val="16"/>
        </w:rPr>
        <w:t>LORD</w:t>
      </w:r>
      <w:r>
        <w:t>, and devoured the two hundred fifty men who offered the incense.</w:t>
      </w:r>
    </w:p>
    <w:p w14:paraId="49A5FC10" w14:textId="440CD9C0" w:rsidR="000357E1" w:rsidRDefault="000357E1" w:rsidP="000357E1">
      <w:r>
        <w:rPr>
          <w:vertAlign w:val="superscript"/>
        </w:rPr>
        <w:t>36</w:t>
      </w:r>
      <w:r>
        <w:t xml:space="preserve">The </w:t>
      </w:r>
      <w:r w:rsidR="00F170FA" w:rsidRPr="00F170FA">
        <w:rPr>
          <w:sz w:val="16"/>
          <w:szCs w:val="16"/>
        </w:rPr>
        <w:t>LORD</w:t>
      </w:r>
      <w:r>
        <w:t xml:space="preserve"> spoke to Moses, saying, </w:t>
      </w:r>
      <w:r>
        <w:rPr>
          <w:vertAlign w:val="superscript"/>
        </w:rPr>
        <w:t>37</w:t>
      </w:r>
      <w:r>
        <w:t xml:space="preserve">“Speak to Eleazar the son of Aaron the priest, that he take up the censers out of the burning, and scatter the fire yonder; for they are holy, </w:t>
      </w:r>
      <w:r>
        <w:rPr>
          <w:vertAlign w:val="superscript"/>
        </w:rPr>
        <w:t>38</w:t>
      </w:r>
      <w:r>
        <w:t xml:space="preserve">even the censers of these sinners against their own lives; and let them be made beaten plates for a covering of the altar: for they offered them before the </w:t>
      </w:r>
      <w:r w:rsidR="00F170FA" w:rsidRPr="00F170FA">
        <w:rPr>
          <w:sz w:val="16"/>
          <w:szCs w:val="16"/>
        </w:rPr>
        <w:t>LORD</w:t>
      </w:r>
      <w:r>
        <w:t xml:space="preserve">; therefore they are holy; and they shall be a sign to the </w:t>
      </w:r>
      <w:r w:rsidR="00DD3076">
        <w:t>children of Israel</w:t>
      </w:r>
      <w:r>
        <w:t xml:space="preserve">.” </w:t>
      </w:r>
      <w:r>
        <w:rPr>
          <w:vertAlign w:val="superscript"/>
        </w:rPr>
        <w:t>39</w:t>
      </w:r>
      <w:r>
        <w:t xml:space="preserve">Eleazar the priest took the bronze censers, which those who were burnt had offered; and they beat them out for a covering of the altar, </w:t>
      </w:r>
      <w:r>
        <w:rPr>
          <w:vertAlign w:val="superscript"/>
        </w:rPr>
        <w:t>40</w:t>
      </w:r>
      <w:r>
        <w:t xml:space="preserve">to be a memorial to the </w:t>
      </w:r>
      <w:r w:rsidR="00DD3076">
        <w:t>children of Israel</w:t>
      </w:r>
      <w:r>
        <w:t xml:space="preserve">, to the end that no stranger, </w:t>
      </w:r>
      <w:r w:rsidR="00DB7A1B">
        <w:t>who isn’t of the descendants of Aaron</w:t>
      </w:r>
      <w:r>
        <w:t xml:space="preserve">, comes near to burn incense before the </w:t>
      </w:r>
      <w:r w:rsidR="00F170FA" w:rsidRPr="00F170FA">
        <w:rPr>
          <w:sz w:val="16"/>
          <w:szCs w:val="16"/>
        </w:rPr>
        <w:t>LORD</w:t>
      </w:r>
      <w:r>
        <w:t xml:space="preserve">; that he not be as Korah, and as his </w:t>
      </w:r>
      <w:r>
        <w:lastRenderedPageBreak/>
        <w:t xml:space="preserve">company: as the </w:t>
      </w:r>
      <w:r w:rsidR="00F170FA" w:rsidRPr="00F170FA">
        <w:rPr>
          <w:sz w:val="16"/>
          <w:szCs w:val="16"/>
        </w:rPr>
        <w:t>LORD</w:t>
      </w:r>
      <w:r>
        <w:t xml:space="preserve"> spoke to him by Moses. </w:t>
      </w:r>
      <w:r>
        <w:rPr>
          <w:vertAlign w:val="superscript"/>
        </w:rPr>
        <w:t>41</w:t>
      </w:r>
      <w:r>
        <w:t xml:space="preserve">But on the next day all the congregation of the </w:t>
      </w:r>
      <w:r w:rsidR="00DD3076">
        <w:t>children of Israel</w:t>
      </w:r>
      <w:r>
        <w:t xml:space="preserve"> murmured against Moses and against Aaron, saying, “You have killed the </w:t>
      </w:r>
      <w:r w:rsidR="00F170FA" w:rsidRPr="00F170FA">
        <w:rPr>
          <w:sz w:val="16"/>
          <w:szCs w:val="16"/>
        </w:rPr>
        <w:t>LORD</w:t>
      </w:r>
      <w:r>
        <w:t>’s people</w:t>
      </w:r>
      <w:r w:rsidR="008A3D28">
        <w:t>.</w:t>
      </w:r>
      <w:r>
        <w:t xml:space="preserve">” </w:t>
      </w:r>
      <w:r>
        <w:rPr>
          <w:vertAlign w:val="superscript"/>
        </w:rPr>
        <w:t>42</w:t>
      </w:r>
      <w:r>
        <w:t xml:space="preserve">It happened, when the congregation was assembled against Moses and against Aaron, that they looked toward the Tent of Meeting: and </w:t>
      </w:r>
      <w:r w:rsidR="00B461A0">
        <w:t>look</w:t>
      </w:r>
      <w:r>
        <w:t xml:space="preserve">, the cloud covered it, and the glory of the </w:t>
      </w:r>
      <w:r w:rsidR="00F170FA" w:rsidRPr="00F170FA">
        <w:rPr>
          <w:sz w:val="16"/>
          <w:szCs w:val="16"/>
        </w:rPr>
        <w:t>LORD</w:t>
      </w:r>
      <w:r>
        <w:t xml:space="preserve"> appeared. </w:t>
      </w:r>
      <w:r>
        <w:rPr>
          <w:vertAlign w:val="superscript"/>
        </w:rPr>
        <w:t>43</w:t>
      </w:r>
      <w:r>
        <w:t xml:space="preserve">Moses and Aaron came to the front of the Tent of Meeting. </w:t>
      </w:r>
      <w:r>
        <w:rPr>
          <w:vertAlign w:val="superscript"/>
        </w:rPr>
        <w:t>44</w:t>
      </w:r>
      <w:r>
        <w:t xml:space="preserve">The </w:t>
      </w:r>
      <w:r w:rsidR="00F170FA" w:rsidRPr="00F170FA">
        <w:rPr>
          <w:sz w:val="16"/>
          <w:szCs w:val="16"/>
        </w:rPr>
        <w:t>LORD</w:t>
      </w:r>
      <w:r>
        <w:t xml:space="preserve"> spoke to Moses, saying, </w:t>
      </w:r>
      <w:r>
        <w:rPr>
          <w:vertAlign w:val="superscript"/>
        </w:rPr>
        <w:t>45</w:t>
      </w:r>
      <w:r>
        <w:t>“Get away from among this congregation, that I may consume them in a moment</w:t>
      </w:r>
      <w:r w:rsidR="008A3D28">
        <w:t>.</w:t>
      </w:r>
      <w:r>
        <w:t>” They fell on their faces.</w:t>
      </w:r>
    </w:p>
    <w:p w14:paraId="7FC3BCE3" w14:textId="77777777" w:rsidR="000357E1" w:rsidRDefault="000357E1" w:rsidP="000357E1">
      <w:r>
        <w:rPr>
          <w:vertAlign w:val="superscript"/>
        </w:rPr>
        <w:t>46</w:t>
      </w:r>
      <w:r>
        <w:t xml:space="preserve">Moses said to Aaron, “Take your censer, and put fire from off the altar in it, and lay incense on it, and carry it quickly to the congregation, and make atonement for them; for wrath has gone out from the </w:t>
      </w:r>
      <w:r w:rsidR="00F170FA" w:rsidRPr="00F170FA">
        <w:rPr>
          <w:sz w:val="16"/>
          <w:szCs w:val="16"/>
        </w:rPr>
        <w:t>LORD</w:t>
      </w:r>
      <w:r w:rsidR="008A3D28">
        <w:t>.</w:t>
      </w:r>
      <w:r>
        <w:t xml:space="preserve"> The plague has begun.”</w:t>
      </w:r>
    </w:p>
    <w:p w14:paraId="133250D2" w14:textId="77777777" w:rsidR="000357E1" w:rsidRDefault="000357E1" w:rsidP="000357E1">
      <w:r>
        <w:rPr>
          <w:vertAlign w:val="superscript"/>
        </w:rPr>
        <w:t>47</w:t>
      </w:r>
      <w:r>
        <w:t xml:space="preserve">Aaron did as Moses said, and ran into the midst of the assembly; and </w:t>
      </w:r>
      <w:r w:rsidR="00B461A0">
        <w:t>look</w:t>
      </w:r>
      <w:r>
        <w:t xml:space="preserve">, the plague has begun among the people: and he put on the incense, and made atonement for the people. </w:t>
      </w:r>
      <w:r>
        <w:rPr>
          <w:vertAlign w:val="superscript"/>
        </w:rPr>
        <w:t>48</w:t>
      </w:r>
      <w:r>
        <w:t xml:space="preserve">He stood between the dead and the living; and the plague was stayed. </w:t>
      </w:r>
      <w:r>
        <w:rPr>
          <w:vertAlign w:val="superscript"/>
        </w:rPr>
        <w:t>49</w:t>
      </w:r>
      <w:r>
        <w:t xml:space="preserve">Now those who died by the plague were fourteen thousand and seven hundred, besides those who died about the matter of Korah. </w:t>
      </w:r>
      <w:r>
        <w:rPr>
          <w:vertAlign w:val="superscript"/>
        </w:rPr>
        <w:t>50</w:t>
      </w:r>
      <w:r>
        <w:t>Aaron returned to Moses to the door of the Tent of Meeting: and the plague was stayed.</w:t>
      </w:r>
    </w:p>
    <w:p w14:paraId="0C53419D" w14:textId="77777777" w:rsidR="000357E1" w:rsidRDefault="000357E1" w:rsidP="00CD144D">
      <w:pPr>
        <w:pStyle w:val="NHEB"/>
        <w:framePr w:wrap="auto"/>
        <w:rPr>
          <w:szCs w:val="54"/>
        </w:rPr>
      </w:pPr>
      <w:r w:rsidRPr="00FD631C">
        <w:t>17</w:t>
      </w:r>
    </w:p>
    <w:p w14:paraId="7108D5C9" w14:textId="66A8BC1D" w:rsidR="000357E1" w:rsidRDefault="000357E1" w:rsidP="000357E1">
      <w:pPr>
        <w:ind w:firstLine="0"/>
      </w:pPr>
      <w:r>
        <w:t xml:space="preserve">The </w:t>
      </w:r>
      <w:r w:rsidR="00F170FA" w:rsidRPr="00F170FA">
        <w:rPr>
          <w:sz w:val="16"/>
          <w:szCs w:val="16"/>
        </w:rPr>
        <w:t>LORD</w:t>
      </w:r>
      <w:r>
        <w:t xml:space="preserve"> spoke to Moses, saying, </w:t>
      </w:r>
      <w:r>
        <w:rPr>
          <w:vertAlign w:val="superscript"/>
        </w:rPr>
        <w:t>2</w:t>
      </w:r>
      <w:r>
        <w:t xml:space="preserve">“Speak to the </w:t>
      </w:r>
      <w:r w:rsidR="00DD3076">
        <w:t>children of Israel</w:t>
      </w:r>
      <w:r>
        <w:t xml:space="preserve">, and take of them rods, one for each fathers’ house, of all their princes according to their fathers’ houses, twelve rods: write every man’s name on his rod. </w:t>
      </w:r>
      <w:r>
        <w:rPr>
          <w:vertAlign w:val="superscript"/>
        </w:rPr>
        <w:t>3</w:t>
      </w:r>
      <w:r>
        <w:t xml:space="preserve">You shall write Aaron’s name on the rod of Levi; for there shall be one rod for each head of their fathers’ houses. </w:t>
      </w:r>
      <w:r>
        <w:rPr>
          <w:vertAlign w:val="superscript"/>
        </w:rPr>
        <w:t>4</w:t>
      </w:r>
      <w:r>
        <w:t xml:space="preserve">You shall lay them up in the Tent of Meeting before the testimony, where I meet with you. </w:t>
      </w:r>
      <w:r>
        <w:rPr>
          <w:vertAlign w:val="superscript"/>
        </w:rPr>
        <w:t>5</w:t>
      </w:r>
      <w:r>
        <w:t xml:space="preserve">It shall happen, that the rod of the man whom I shall choose shall bud: and I will make to cease from me the murmurings of the </w:t>
      </w:r>
      <w:r w:rsidR="00DD3076">
        <w:t>children of Israel</w:t>
      </w:r>
      <w:r>
        <w:t>, which they murmur against you.”</w:t>
      </w:r>
    </w:p>
    <w:p w14:paraId="7AFE713C" w14:textId="72D3CF17" w:rsidR="000357E1" w:rsidRDefault="000357E1" w:rsidP="000357E1">
      <w:r>
        <w:rPr>
          <w:vertAlign w:val="superscript"/>
        </w:rPr>
        <w:t>6</w:t>
      </w:r>
      <w:r>
        <w:t xml:space="preserve">Moses spoke to the </w:t>
      </w:r>
      <w:r w:rsidR="00DD3076">
        <w:t>children of Israel</w:t>
      </w:r>
      <w:r w:rsidR="001C49CE">
        <w:t>; and all their leaders gave him rods, one for each leader, according to their ancestral houses</w:t>
      </w:r>
      <w:r>
        <w:t xml:space="preserve">, even twelve rods: and the rod of Aaron was among their rods. </w:t>
      </w:r>
      <w:r>
        <w:rPr>
          <w:vertAlign w:val="superscript"/>
        </w:rPr>
        <w:t>7</w:t>
      </w:r>
      <w:r>
        <w:t xml:space="preserve">Moses laid up the rods before the </w:t>
      </w:r>
      <w:r w:rsidR="00F170FA" w:rsidRPr="00F170FA">
        <w:rPr>
          <w:sz w:val="16"/>
          <w:szCs w:val="16"/>
        </w:rPr>
        <w:t>LORD</w:t>
      </w:r>
      <w:r>
        <w:t xml:space="preserve"> in the tent of the testimony.</w:t>
      </w:r>
    </w:p>
    <w:p w14:paraId="0E4AF653" w14:textId="5992B76B" w:rsidR="000357E1" w:rsidRDefault="000357E1" w:rsidP="000357E1">
      <w:r>
        <w:rPr>
          <w:vertAlign w:val="superscript"/>
        </w:rPr>
        <w:t>8</w:t>
      </w:r>
      <w:r>
        <w:t xml:space="preserve">It happened on the next day, that Moses went into the tent of the testimony; and </w:t>
      </w:r>
      <w:r w:rsidR="00B461A0">
        <w:t>look</w:t>
      </w:r>
      <w:r>
        <w:t xml:space="preserve">, the rod of Aaron for the house of Levi was budded, and put forth buds, and produced blossoms, and bore ripe almonds. </w:t>
      </w:r>
      <w:r>
        <w:rPr>
          <w:vertAlign w:val="superscript"/>
        </w:rPr>
        <w:t>9</w:t>
      </w:r>
      <w:r>
        <w:t xml:space="preserve">Moses brought out all the rods from before the </w:t>
      </w:r>
      <w:r w:rsidR="00F170FA" w:rsidRPr="00F170FA">
        <w:rPr>
          <w:sz w:val="16"/>
          <w:szCs w:val="16"/>
        </w:rPr>
        <w:t>LORD</w:t>
      </w:r>
      <w:r>
        <w:t xml:space="preserve"> to all the </w:t>
      </w:r>
      <w:r w:rsidR="00DD3076">
        <w:t>children of Israel</w:t>
      </w:r>
      <w:r>
        <w:t>: and they looked, and took every man his rod.</w:t>
      </w:r>
    </w:p>
    <w:p w14:paraId="6CD87470" w14:textId="03887280" w:rsidR="000357E1" w:rsidRDefault="000357E1" w:rsidP="000357E1">
      <w:r>
        <w:rPr>
          <w:vertAlign w:val="superscript"/>
        </w:rPr>
        <w:t>10</w:t>
      </w:r>
      <w:r>
        <w:t xml:space="preserve">The </w:t>
      </w:r>
      <w:r w:rsidR="00F170FA" w:rsidRPr="00F170FA">
        <w:rPr>
          <w:sz w:val="16"/>
          <w:szCs w:val="16"/>
        </w:rPr>
        <w:t>LORD</w:t>
      </w:r>
      <w:r>
        <w:t xml:space="preserve"> said to Moses, “Put back the rod of Aaron before the testimony, to be kept for a token </w:t>
      </w:r>
      <w:r>
        <w:lastRenderedPageBreak/>
        <w:t xml:space="preserve">against the </w:t>
      </w:r>
      <w:r w:rsidR="00B9101A">
        <w:t>rebels</w:t>
      </w:r>
      <w:r>
        <w:t xml:space="preserve">; that you may make an end of their murmurings against me, that they not die.” </w:t>
      </w:r>
      <w:r>
        <w:rPr>
          <w:vertAlign w:val="superscript"/>
        </w:rPr>
        <w:t>11</w:t>
      </w:r>
      <w:r>
        <w:t xml:space="preserve">Moses did so. As the </w:t>
      </w:r>
      <w:r w:rsidR="00F170FA" w:rsidRPr="00F170FA">
        <w:rPr>
          <w:sz w:val="16"/>
          <w:szCs w:val="16"/>
        </w:rPr>
        <w:t>LORD</w:t>
      </w:r>
      <w:r>
        <w:t xml:space="preserve"> commanded him, so he did.</w:t>
      </w:r>
    </w:p>
    <w:p w14:paraId="46F7E5EC" w14:textId="70D74EBD" w:rsidR="000357E1" w:rsidRDefault="000357E1" w:rsidP="000357E1">
      <w:r>
        <w:rPr>
          <w:vertAlign w:val="superscript"/>
        </w:rPr>
        <w:t>12</w:t>
      </w:r>
      <w:r>
        <w:t xml:space="preserve">The </w:t>
      </w:r>
      <w:r w:rsidR="00DD3076">
        <w:t>children of Israel</w:t>
      </w:r>
      <w:r>
        <w:t xml:space="preserve"> spoke to Moses, saying, “</w:t>
      </w:r>
      <w:r w:rsidR="00B461A0">
        <w:t>Look</w:t>
      </w:r>
      <w:r>
        <w:t>, we perish</w:t>
      </w:r>
      <w:r w:rsidR="008A3D28">
        <w:t>.</w:t>
      </w:r>
      <w:r>
        <w:t xml:space="preserve"> We are undone</w:t>
      </w:r>
      <w:r w:rsidR="008A3D28">
        <w:t>.</w:t>
      </w:r>
      <w:r>
        <w:t xml:space="preserve"> We are all undone</w:t>
      </w:r>
      <w:r w:rsidR="008A3D28">
        <w:t>.</w:t>
      </w:r>
      <w:r>
        <w:t xml:space="preserve"> </w:t>
      </w:r>
      <w:r>
        <w:rPr>
          <w:vertAlign w:val="superscript"/>
        </w:rPr>
        <w:t>13</w:t>
      </w:r>
      <w:r>
        <w:t xml:space="preserve">Everyone who comes near, who comes near to the tabernacle of the </w:t>
      </w:r>
      <w:r w:rsidR="00F170FA" w:rsidRPr="00F170FA">
        <w:rPr>
          <w:sz w:val="16"/>
          <w:szCs w:val="16"/>
        </w:rPr>
        <w:t>LORD</w:t>
      </w:r>
      <w:r>
        <w:t>, dies</w:t>
      </w:r>
      <w:r w:rsidR="008A3D28">
        <w:t>.</w:t>
      </w:r>
      <w:r>
        <w:t xml:space="preserve"> Will we all perish?”</w:t>
      </w:r>
    </w:p>
    <w:p w14:paraId="2F3C64AE" w14:textId="77777777" w:rsidR="000357E1" w:rsidRDefault="000357E1" w:rsidP="00CD144D">
      <w:pPr>
        <w:pStyle w:val="NHEB"/>
        <w:framePr w:wrap="auto"/>
        <w:rPr>
          <w:szCs w:val="54"/>
        </w:rPr>
      </w:pPr>
      <w:r w:rsidRPr="00FD631C">
        <w:t>18</w:t>
      </w:r>
    </w:p>
    <w:p w14:paraId="3AEF27CD" w14:textId="77777777" w:rsidR="000357E1" w:rsidRDefault="000357E1" w:rsidP="000357E1">
      <w:pPr>
        <w:ind w:firstLine="0"/>
      </w:pPr>
      <w:r>
        <w:t xml:space="preserve">The </w:t>
      </w:r>
      <w:r w:rsidR="00F170FA" w:rsidRPr="00F170FA">
        <w:rPr>
          <w:sz w:val="16"/>
          <w:szCs w:val="16"/>
        </w:rPr>
        <w:t>LORD</w:t>
      </w:r>
      <w:r>
        <w:t xml:space="preserve"> said to Aaron, “You and your sons and your fathers’ house with you shall bear the iniquity of the sanctuary; and you and your sons with you shall bear the iniquity of your priesthood. </w:t>
      </w:r>
      <w:r>
        <w:rPr>
          <w:vertAlign w:val="superscript"/>
        </w:rPr>
        <w:t>2</w:t>
      </w:r>
      <w:r>
        <w:t xml:space="preserve">Your brothers also, the tribe of Levi, the tribe of your father, bring near with you, that they may be joined to you, and minister to you: but you and your sons with you shall be before the tent of the testimony. </w:t>
      </w:r>
      <w:r>
        <w:rPr>
          <w:vertAlign w:val="superscript"/>
        </w:rPr>
        <w:t>3</w:t>
      </w:r>
      <w:r>
        <w:t xml:space="preserve">They shall keep your commands, and the duty of all the Tent: only they shall not come near to the vessels of the sanctuary and to the altar, that they not die, neither they, nor you. </w:t>
      </w:r>
      <w:r>
        <w:rPr>
          <w:vertAlign w:val="superscript"/>
        </w:rPr>
        <w:t>4</w:t>
      </w:r>
      <w:r>
        <w:t>They shall be joined to you, and keep the responsibility of the Tent of Meeting, for all the service of the Tent: and a stranger shall not come near to you.</w:t>
      </w:r>
    </w:p>
    <w:p w14:paraId="03D6ACFB" w14:textId="66793D61" w:rsidR="000357E1" w:rsidRDefault="000357E1" w:rsidP="000357E1">
      <w:r>
        <w:rPr>
          <w:vertAlign w:val="superscript"/>
        </w:rPr>
        <w:t>5</w:t>
      </w:r>
      <w:r>
        <w:t xml:space="preserve">“You shall perform the duty of the sanctuary, and the duty of the altar; that there be no more wrath on the </w:t>
      </w:r>
      <w:r w:rsidR="00DD3076">
        <w:t>children of Israel</w:t>
      </w:r>
      <w:r>
        <w:t xml:space="preserve">. </w:t>
      </w:r>
      <w:r>
        <w:rPr>
          <w:vertAlign w:val="superscript"/>
        </w:rPr>
        <w:t>6</w:t>
      </w:r>
      <w:r w:rsidR="00BA18D2">
        <w:t xml:space="preserve">And </w:t>
      </w:r>
      <w:r w:rsidR="00B461A0">
        <w:t>look</w:t>
      </w:r>
      <w:r w:rsidR="00BA18D2">
        <w:t xml:space="preserve">, I myself have taken your brothers the Levites from </w:t>
      </w:r>
      <w:r w:rsidR="00DE35EC">
        <w:t xml:space="preserve">among the </w:t>
      </w:r>
      <w:r w:rsidR="00DD3076">
        <w:t>children of Israel</w:t>
      </w:r>
      <w:r w:rsidR="00DE35EC">
        <w:t xml:space="preserve">; they are a gift </w:t>
      </w:r>
      <w:r w:rsidR="00753D40">
        <w:t>to you,</w:t>
      </w:r>
      <w:r>
        <w:t xml:space="preserve"> given to the </w:t>
      </w:r>
      <w:r w:rsidR="00F170FA" w:rsidRPr="00F170FA">
        <w:rPr>
          <w:sz w:val="16"/>
          <w:szCs w:val="16"/>
        </w:rPr>
        <w:t>LORD</w:t>
      </w:r>
      <w:r>
        <w:t xml:space="preserve">, to do the service of the Tent of Meeting. </w:t>
      </w:r>
      <w:r>
        <w:rPr>
          <w:vertAlign w:val="superscript"/>
        </w:rPr>
        <w:t>7</w:t>
      </w:r>
      <w:r>
        <w:t xml:space="preserve">You and your sons with you shall keep your priesthood </w:t>
      </w:r>
      <w:r w:rsidR="004E773F">
        <w:t>for everything concerning the altar, and for that inside the veil</w:t>
      </w:r>
      <w:r>
        <w:t>; and you shall serve: I give you the priesthood as a service of gift: and the stranger who comes near shall be put to death.”</w:t>
      </w:r>
    </w:p>
    <w:p w14:paraId="5DB6D3ED" w14:textId="04AB8ADB" w:rsidR="000357E1" w:rsidRDefault="000357E1" w:rsidP="000357E1">
      <w:r>
        <w:rPr>
          <w:vertAlign w:val="superscript"/>
        </w:rPr>
        <w:t>8</w:t>
      </w:r>
      <w:r>
        <w:t xml:space="preserve">The </w:t>
      </w:r>
      <w:r w:rsidR="00F170FA" w:rsidRPr="00F170FA">
        <w:rPr>
          <w:sz w:val="16"/>
          <w:szCs w:val="16"/>
        </w:rPr>
        <w:t>LORD</w:t>
      </w:r>
      <w:r>
        <w:t xml:space="preserve"> spoke to Aaron, “I, </w:t>
      </w:r>
      <w:r w:rsidR="00B461A0">
        <w:t>look</w:t>
      </w:r>
      <w:r>
        <w:t xml:space="preserve">, I have given you the command of my wave offerings, even all the holy things of the </w:t>
      </w:r>
      <w:r w:rsidR="00DD3076">
        <w:t>children of Israel</w:t>
      </w:r>
      <w:r>
        <w:t xml:space="preserve">; to you have I given them by reason of the anointing, and to your sons, as a portion forever. </w:t>
      </w:r>
      <w:r>
        <w:rPr>
          <w:vertAlign w:val="superscript"/>
        </w:rPr>
        <w:t>9</w:t>
      </w:r>
      <w:r>
        <w:t xml:space="preserve">This shall be yours of the most holy things from the fire: every offering of theirs, even every meal offering of theirs, and every sin offering of theirs, and every trespass offering of theirs, which they shall render to me, shall be most holy for you and for your sons. </w:t>
      </w:r>
      <w:r>
        <w:rPr>
          <w:vertAlign w:val="superscript"/>
        </w:rPr>
        <w:t>10</w:t>
      </w:r>
      <w:r>
        <w:t>You shall eat of it like the most holy things. Every male shall eat of it. It shall be holy to you.</w:t>
      </w:r>
    </w:p>
    <w:p w14:paraId="49ED1485" w14:textId="0273AF9C" w:rsidR="000357E1" w:rsidRDefault="000357E1" w:rsidP="000357E1">
      <w:r>
        <w:rPr>
          <w:vertAlign w:val="superscript"/>
        </w:rPr>
        <w:t>11</w:t>
      </w:r>
      <w:r>
        <w:t xml:space="preserve">“This is yours, too: the wave offering of their gift, even all the wave offerings of the </w:t>
      </w:r>
      <w:r w:rsidR="00DD3076">
        <w:t>children of Israel</w:t>
      </w:r>
      <w:r>
        <w:t>. I have given them to you, and to your sons and to your daughters with you, as a portion forever. Everyone who is clean in your house shall eat of it.</w:t>
      </w:r>
    </w:p>
    <w:p w14:paraId="273921F6" w14:textId="77777777" w:rsidR="000357E1" w:rsidRDefault="000357E1" w:rsidP="000357E1">
      <w:r>
        <w:rPr>
          <w:vertAlign w:val="superscript"/>
        </w:rPr>
        <w:t>12</w:t>
      </w:r>
      <w:r>
        <w:t xml:space="preserve">“All the best of the oil, and all the best of the vintage, and of the grain, the first fruits of them which they give to the </w:t>
      </w:r>
      <w:r w:rsidR="00F170FA" w:rsidRPr="00F170FA">
        <w:rPr>
          <w:sz w:val="16"/>
          <w:szCs w:val="16"/>
        </w:rPr>
        <w:t>LORD</w:t>
      </w:r>
      <w:r>
        <w:t xml:space="preserve">, to you have I given them. </w:t>
      </w:r>
      <w:r>
        <w:rPr>
          <w:vertAlign w:val="superscript"/>
        </w:rPr>
        <w:t>13</w:t>
      </w:r>
      <w:r>
        <w:t>The first-</w:t>
      </w:r>
      <w:r>
        <w:lastRenderedPageBreak/>
        <w:t xml:space="preserve">ripe fruits of all that is in their land, which they bring to the </w:t>
      </w:r>
      <w:r w:rsidR="00F170FA" w:rsidRPr="00F170FA">
        <w:rPr>
          <w:sz w:val="16"/>
          <w:szCs w:val="16"/>
        </w:rPr>
        <w:t>LORD</w:t>
      </w:r>
      <w:r>
        <w:t>, shall be yours; everyone who is clean in your house shall eat of it.</w:t>
      </w:r>
    </w:p>
    <w:p w14:paraId="55D8A691" w14:textId="77777777" w:rsidR="000357E1" w:rsidRDefault="000357E1" w:rsidP="000357E1">
      <w:r>
        <w:rPr>
          <w:vertAlign w:val="superscript"/>
        </w:rPr>
        <w:t>14</w:t>
      </w:r>
      <w:r>
        <w:t xml:space="preserve">“Everything devoted in </w:t>
      </w:r>
      <w:smartTag w:uri="urn:schemas-microsoft-com:office:smarttags" w:element="place">
        <w:smartTag w:uri="urn:schemas-microsoft-com:office:smarttags" w:element="country-region">
          <w:r>
            <w:t>Israel</w:t>
          </w:r>
        </w:smartTag>
      </w:smartTag>
      <w:r>
        <w:t xml:space="preserve"> shall be yours. </w:t>
      </w:r>
      <w:r>
        <w:rPr>
          <w:vertAlign w:val="superscript"/>
        </w:rPr>
        <w:t>15</w:t>
      </w:r>
      <w:r>
        <w:t xml:space="preserve">Everything that opens the womb, of all flesh which they offer to the </w:t>
      </w:r>
      <w:r w:rsidR="00F170FA" w:rsidRPr="00F170FA">
        <w:rPr>
          <w:sz w:val="16"/>
          <w:szCs w:val="16"/>
        </w:rPr>
        <w:t>LORD</w:t>
      </w:r>
      <w:r>
        <w:t xml:space="preserve">, both of man and animal shall be yours: nevertheless you shall surely redeem the firstborn of man, and you shall redeem the firstborn of unclean animals. </w:t>
      </w:r>
      <w:r>
        <w:rPr>
          <w:vertAlign w:val="superscript"/>
        </w:rPr>
        <w:t>16</w:t>
      </w:r>
      <w:r>
        <w:t xml:space="preserve">You shall redeem those who are to be redeemed of them from a month old, according to your estimation, for five shekels of money, after the shekel of the </w:t>
      </w:r>
      <w:r w:rsidR="006E1F32">
        <w:t>sanctuary, which is</w:t>
      </w:r>
      <w:r>
        <w:t xml:space="preserve"> twenty gerahs).</w:t>
      </w:r>
    </w:p>
    <w:p w14:paraId="737AFE76" w14:textId="3697E0B7" w:rsidR="000357E1" w:rsidRDefault="000357E1" w:rsidP="000357E1">
      <w:r>
        <w:rPr>
          <w:vertAlign w:val="superscript"/>
        </w:rPr>
        <w:t>17</w:t>
      </w:r>
      <w:r>
        <w:t xml:space="preserve">“But you shall not redeem the firstborn of a cow, or the firstborn of a sheep, or the firstborn of a goat. They are holy. You shall sprinkle their blood on the altar, and shall burn their fat for an offering made by fire, for a pleasant aroma to the </w:t>
      </w:r>
      <w:r w:rsidR="00F170FA" w:rsidRPr="00F170FA">
        <w:rPr>
          <w:sz w:val="16"/>
          <w:szCs w:val="16"/>
        </w:rPr>
        <w:t>LORD</w:t>
      </w:r>
      <w:r>
        <w:t xml:space="preserve">. </w:t>
      </w:r>
      <w:r>
        <w:rPr>
          <w:vertAlign w:val="superscript"/>
        </w:rPr>
        <w:t>18</w:t>
      </w:r>
      <w:r>
        <w:t xml:space="preserve">Their flesh shall be yours, as the wave offering breast and as the right thigh, it shall be yours. </w:t>
      </w:r>
      <w:r>
        <w:rPr>
          <w:vertAlign w:val="superscript"/>
        </w:rPr>
        <w:t>19</w:t>
      </w:r>
      <w:r>
        <w:t xml:space="preserve">All the wave offerings of the holy things, which the </w:t>
      </w:r>
      <w:r w:rsidR="00DD3076">
        <w:t>children of Israel</w:t>
      </w:r>
      <w:r>
        <w:t xml:space="preserve"> offer to the </w:t>
      </w:r>
      <w:r w:rsidR="00F170FA" w:rsidRPr="00F170FA">
        <w:rPr>
          <w:sz w:val="16"/>
          <w:szCs w:val="16"/>
        </w:rPr>
        <w:t>LORD</w:t>
      </w:r>
      <w:r>
        <w:t xml:space="preserve">, have I given you, and your sons and your daughters with you, as a portion forever: it is a covenant of salt forever before the </w:t>
      </w:r>
      <w:r w:rsidR="00F170FA" w:rsidRPr="00F170FA">
        <w:rPr>
          <w:sz w:val="16"/>
          <w:szCs w:val="16"/>
        </w:rPr>
        <w:t>LORD</w:t>
      </w:r>
      <w:r>
        <w:t xml:space="preserve"> to </w:t>
      </w:r>
      <w:r w:rsidR="006A7FA5">
        <w:t>you and to your descendants with you.</w:t>
      </w:r>
      <w:r>
        <w:t>”</w:t>
      </w:r>
    </w:p>
    <w:p w14:paraId="5080E363" w14:textId="0F367B0D" w:rsidR="000357E1" w:rsidRDefault="000357E1" w:rsidP="000357E1">
      <w:r>
        <w:rPr>
          <w:vertAlign w:val="superscript"/>
        </w:rPr>
        <w:t>20</w:t>
      </w:r>
      <w:r>
        <w:t xml:space="preserve">The </w:t>
      </w:r>
      <w:r w:rsidR="00F170FA" w:rsidRPr="00F170FA">
        <w:rPr>
          <w:sz w:val="16"/>
          <w:szCs w:val="16"/>
        </w:rPr>
        <w:t>LORD</w:t>
      </w:r>
      <w:r>
        <w:t xml:space="preserve"> said to Aaron, “You shall have no inheritance in their land, neither shall you have any portion among them. I am your </w:t>
      </w:r>
      <w:r>
        <w:t xml:space="preserve">portion and your inheritance among the </w:t>
      </w:r>
      <w:r w:rsidR="00DD3076">
        <w:t>children of Israel</w:t>
      </w:r>
      <w:r>
        <w:t>.</w:t>
      </w:r>
    </w:p>
    <w:p w14:paraId="7BA023CE" w14:textId="76DAB3A5" w:rsidR="000357E1" w:rsidRDefault="000357E1" w:rsidP="000357E1">
      <w:r>
        <w:rPr>
          <w:vertAlign w:val="superscript"/>
        </w:rPr>
        <w:t>21</w:t>
      </w:r>
      <w:r>
        <w:t xml:space="preserve">“To the </w:t>
      </w:r>
      <w:r w:rsidR="00B9101A">
        <w:t>descendants of</w:t>
      </w:r>
      <w:r>
        <w:t xml:space="preserve"> Levi, </w:t>
      </w:r>
      <w:r w:rsidR="00B461A0">
        <w:t>look</w:t>
      </w:r>
      <w:r>
        <w:t xml:space="preserve">, I have given all the tithe in Israel for an inheritance, in return for their service which they serve, even the service of the Tent of Meeting. </w:t>
      </w:r>
      <w:r>
        <w:rPr>
          <w:vertAlign w:val="superscript"/>
        </w:rPr>
        <w:t>22</w:t>
      </w:r>
      <w:r w:rsidR="00BC4012">
        <w:t xml:space="preserve">Hereafter the </w:t>
      </w:r>
      <w:r w:rsidR="00DD3076">
        <w:t>children of Israel</w:t>
      </w:r>
      <w:r>
        <w:t xml:space="preserve"> shall not come near the Tent of Meeting, lest they bear sin, and die. </w:t>
      </w:r>
      <w:r>
        <w:rPr>
          <w:vertAlign w:val="superscript"/>
        </w:rPr>
        <w:t>23</w:t>
      </w:r>
      <w:r>
        <w:t xml:space="preserve">But the Levites shall do the service of the Tent of Meeting, and they shall bear their iniquity: it shall be a statute forever throughout your generations; and among the </w:t>
      </w:r>
      <w:r w:rsidR="00DD3076">
        <w:t>children of Israel</w:t>
      </w:r>
      <w:r>
        <w:t xml:space="preserve"> they shall have no inheritance. </w:t>
      </w:r>
      <w:r>
        <w:rPr>
          <w:vertAlign w:val="superscript"/>
        </w:rPr>
        <w:t>24</w:t>
      </w:r>
      <w:r>
        <w:t xml:space="preserve">For the tithe of the </w:t>
      </w:r>
      <w:r w:rsidR="00DD3076">
        <w:t>children of Israel</w:t>
      </w:r>
      <w:r>
        <w:t xml:space="preserve">, which they offer as a wave offering to the </w:t>
      </w:r>
      <w:r w:rsidR="00F170FA" w:rsidRPr="00F170FA">
        <w:rPr>
          <w:sz w:val="16"/>
          <w:szCs w:val="16"/>
        </w:rPr>
        <w:t>LORD</w:t>
      </w:r>
      <w:r>
        <w:t xml:space="preserve">, I have given to the Levites for an inheritance: therefore I have said to them, ‘Among the </w:t>
      </w:r>
      <w:r w:rsidR="00DD3076">
        <w:t>children of Israel</w:t>
      </w:r>
      <w:r>
        <w:t xml:space="preserve"> they shall have no inheritance.’”</w:t>
      </w:r>
    </w:p>
    <w:p w14:paraId="498A83AE" w14:textId="36898225" w:rsidR="000357E1" w:rsidRDefault="000357E1" w:rsidP="000357E1">
      <w:r>
        <w:rPr>
          <w:vertAlign w:val="superscript"/>
        </w:rPr>
        <w:t>25</w:t>
      </w:r>
      <w:r>
        <w:t xml:space="preserve">The </w:t>
      </w:r>
      <w:r w:rsidR="00F170FA" w:rsidRPr="00F170FA">
        <w:rPr>
          <w:sz w:val="16"/>
          <w:szCs w:val="16"/>
        </w:rPr>
        <w:t>LORD</w:t>
      </w:r>
      <w:r>
        <w:t xml:space="preserve"> spoke to Moses, saying, </w:t>
      </w:r>
      <w:r>
        <w:rPr>
          <w:vertAlign w:val="superscript"/>
        </w:rPr>
        <w:t>26</w:t>
      </w:r>
      <w:r>
        <w:t xml:space="preserve">“Moreover you shall speak to the Levites, and tell them, ‘When you take of the </w:t>
      </w:r>
      <w:r w:rsidR="00DD3076">
        <w:t>children of Israel</w:t>
      </w:r>
      <w:r>
        <w:t xml:space="preserve"> the tithe which I have given you from them for your inheritance, then you shall offer up a wave offering of it for the </w:t>
      </w:r>
      <w:r w:rsidR="00F170FA" w:rsidRPr="00F170FA">
        <w:rPr>
          <w:sz w:val="16"/>
          <w:szCs w:val="16"/>
        </w:rPr>
        <w:t>LORD</w:t>
      </w:r>
      <w:r>
        <w:t xml:space="preserve">, a tithe of the tithe. </w:t>
      </w:r>
      <w:r>
        <w:rPr>
          <w:vertAlign w:val="superscript"/>
        </w:rPr>
        <w:t>27</w:t>
      </w:r>
      <w:r>
        <w:t xml:space="preserve">Your wave offering shall be reckoned to you, as though it were the grain of the threshing floor, and as the fullness of the winepress. </w:t>
      </w:r>
      <w:r>
        <w:rPr>
          <w:vertAlign w:val="superscript"/>
        </w:rPr>
        <w:t>28</w:t>
      </w:r>
      <w:r>
        <w:t xml:space="preserve">Thus you also shall offer a wave offering to the </w:t>
      </w:r>
      <w:r w:rsidR="00F170FA" w:rsidRPr="00F170FA">
        <w:rPr>
          <w:sz w:val="16"/>
          <w:szCs w:val="16"/>
        </w:rPr>
        <w:t>LORD</w:t>
      </w:r>
      <w:r>
        <w:t xml:space="preserve"> of all your tithes, which you receive of the </w:t>
      </w:r>
      <w:r w:rsidR="00DD3076">
        <w:t>children of Israel</w:t>
      </w:r>
      <w:r>
        <w:t xml:space="preserve">; and of it you shall give the </w:t>
      </w:r>
      <w:r w:rsidR="00F170FA" w:rsidRPr="00F170FA">
        <w:rPr>
          <w:sz w:val="16"/>
          <w:szCs w:val="16"/>
        </w:rPr>
        <w:t>LORD</w:t>
      </w:r>
      <w:r>
        <w:t xml:space="preserve">’s wave offering to Aaron the priest. </w:t>
      </w:r>
      <w:r>
        <w:rPr>
          <w:vertAlign w:val="superscript"/>
        </w:rPr>
        <w:t>29</w:t>
      </w:r>
      <w:r>
        <w:t xml:space="preserve">Out of all your gifts you shall offer </w:t>
      </w:r>
      <w:r>
        <w:lastRenderedPageBreak/>
        <w:t xml:space="preserve">every wave offering of the </w:t>
      </w:r>
      <w:r w:rsidR="00F170FA" w:rsidRPr="00F170FA">
        <w:rPr>
          <w:sz w:val="16"/>
          <w:szCs w:val="16"/>
        </w:rPr>
        <w:t>LORD</w:t>
      </w:r>
      <w:r>
        <w:t>, of all its best, even the holy part of it out of it.’</w:t>
      </w:r>
    </w:p>
    <w:p w14:paraId="61EA8F23" w14:textId="7FE38844" w:rsidR="005A413B" w:rsidRDefault="000357E1" w:rsidP="005A413B">
      <w:r>
        <w:rPr>
          <w:vertAlign w:val="superscript"/>
        </w:rPr>
        <w:t>30</w:t>
      </w:r>
      <w:r>
        <w:t>“Therefore you shall tell them, ‘When you heave its best from it, then it shall be reckoned to the Levites as the increase of the threshing floor, and as the increase of the winepress.</w:t>
      </w:r>
      <w:r w:rsidR="004D6164">
        <w:t xml:space="preserve"> </w:t>
      </w:r>
      <w:r w:rsidR="004D6164">
        <w:rPr>
          <w:vertAlign w:val="superscript"/>
        </w:rPr>
        <w:t>31</w:t>
      </w:r>
      <w:r w:rsidR="004D6164">
        <w:t>You shall eat it in every place, you and your households</w:t>
      </w:r>
      <w:r w:rsidR="00581296">
        <w:rPr>
          <w:rStyle w:val="FootnoteReference"/>
        </w:rPr>
        <w:footnoteReference w:id="662"/>
      </w:r>
      <w:r w:rsidR="004D6164">
        <w:t xml:space="preserve">: for it is your reward in return for your service in the Tent of Meeting. </w:t>
      </w:r>
      <w:r w:rsidR="005A413B">
        <w:rPr>
          <w:vertAlign w:val="superscript"/>
        </w:rPr>
        <w:t>32</w:t>
      </w:r>
      <w:r w:rsidR="005A413B">
        <w:t xml:space="preserve">You shall bear no sin by reason of it, when you have heaved from it its best: and you shall not profane the holy things of the </w:t>
      </w:r>
      <w:r w:rsidR="00DD3076">
        <w:t>children of Israel</w:t>
      </w:r>
      <w:r w:rsidR="005A413B">
        <w:t>, that you not die.’”</w:t>
      </w:r>
    </w:p>
    <w:p w14:paraId="7E822540" w14:textId="77777777" w:rsidR="005A413B" w:rsidRDefault="005A413B" w:rsidP="00CD144D">
      <w:pPr>
        <w:pStyle w:val="NHEB"/>
        <w:framePr w:wrap="auto"/>
        <w:rPr>
          <w:szCs w:val="54"/>
        </w:rPr>
      </w:pPr>
      <w:r w:rsidRPr="00FD631C">
        <w:t>19</w:t>
      </w:r>
    </w:p>
    <w:p w14:paraId="61DC0BE6" w14:textId="3FCFB934" w:rsidR="005A413B" w:rsidRDefault="005A413B" w:rsidP="005A413B">
      <w:pPr>
        <w:ind w:firstLine="0"/>
      </w:pPr>
      <w:r>
        <w:t xml:space="preserve">The </w:t>
      </w:r>
      <w:r w:rsidR="00F170FA" w:rsidRPr="00F170FA">
        <w:rPr>
          <w:sz w:val="16"/>
          <w:szCs w:val="16"/>
        </w:rPr>
        <w:t>LORD</w:t>
      </w:r>
      <w:r>
        <w:t xml:space="preserve"> spoke to Moses and to Aaron, saying, </w:t>
      </w:r>
      <w:r>
        <w:rPr>
          <w:vertAlign w:val="superscript"/>
        </w:rPr>
        <w:t>2</w:t>
      </w:r>
      <w:r>
        <w:t xml:space="preserve">“This is the statute of the law which the </w:t>
      </w:r>
      <w:r w:rsidR="00F170FA" w:rsidRPr="00F170FA">
        <w:rPr>
          <w:sz w:val="16"/>
          <w:szCs w:val="16"/>
        </w:rPr>
        <w:t>LORD</w:t>
      </w:r>
      <w:r>
        <w:t xml:space="preserve"> has commanded: Speak to the </w:t>
      </w:r>
      <w:r w:rsidR="00DD3076">
        <w:t>children of Israel</w:t>
      </w:r>
      <w:r>
        <w:t xml:space="preserve">, that they bring you a red heifer without spot, in which is no blemish, and which was never yoked. </w:t>
      </w:r>
      <w:r>
        <w:rPr>
          <w:vertAlign w:val="superscript"/>
        </w:rPr>
        <w:t>3</w:t>
      </w:r>
      <w:r w:rsidR="00184A5C">
        <w:t>And you shall give it to Eleazar the priest, and they shall bring it outside of the camp, and they shall slaughter</w:t>
      </w:r>
      <w:r w:rsidR="00194D90">
        <w:rPr>
          <w:rStyle w:val="FootnoteReference"/>
        </w:rPr>
        <w:footnoteReference w:id="663"/>
      </w:r>
      <w:r w:rsidR="00184A5C">
        <w:t xml:space="preserve"> it in his presence</w:t>
      </w:r>
      <w:r w:rsidR="00552C23">
        <w:t>.</w:t>
      </w:r>
      <w:r>
        <w:t xml:space="preserve"> </w:t>
      </w:r>
      <w:r>
        <w:rPr>
          <w:vertAlign w:val="superscript"/>
        </w:rPr>
        <w:t>4</w:t>
      </w:r>
      <w:r w:rsidR="00552C23">
        <w:t>A</w:t>
      </w:r>
      <w:r>
        <w:t xml:space="preserve">nd Eleazar the priest shall take of </w:t>
      </w:r>
      <w:r w:rsidR="00184A5C">
        <w:t>its</w:t>
      </w:r>
      <w:r>
        <w:t xml:space="preserve"> blood with his finger, and sprinkle </w:t>
      </w:r>
      <w:r w:rsidR="00184A5C">
        <w:t>this</w:t>
      </w:r>
      <w:r>
        <w:t xml:space="preserve"> blood toward the front of the Tent of Meeting seven times. </w:t>
      </w:r>
      <w:r>
        <w:rPr>
          <w:vertAlign w:val="superscript"/>
        </w:rPr>
        <w:t>5</w:t>
      </w:r>
      <w:r w:rsidR="00552C23">
        <w:t>Then</w:t>
      </w:r>
      <w:r>
        <w:t xml:space="preserve"> </w:t>
      </w:r>
      <w:r w:rsidR="00552C23">
        <w:t xml:space="preserve">he </w:t>
      </w:r>
      <w:r>
        <w:t xml:space="preserve">shall burn the heifer in his sight; </w:t>
      </w:r>
      <w:r w:rsidR="00552C23">
        <w:t>its</w:t>
      </w:r>
      <w:r>
        <w:t xml:space="preserve"> skin, and </w:t>
      </w:r>
      <w:r w:rsidR="00552C23">
        <w:t>its</w:t>
      </w:r>
      <w:r>
        <w:t xml:space="preserve"> flesh, and </w:t>
      </w:r>
      <w:r w:rsidR="00552C23">
        <w:t>its</w:t>
      </w:r>
      <w:r>
        <w:t xml:space="preserve"> blood, with </w:t>
      </w:r>
      <w:r w:rsidR="00552C23">
        <w:t>its</w:t>
      </w:r>
      <w:r>
        <w:t xml:space="preserve"> dung, </w:t>
      </w:r>
      <w:r w:rsidR="00552C23">
        <w:t xml:space="preserve">he </w:t>
      </w:r>
      <w:r>
        <w:t>shall burn</w:t>
      </w:r>
      <w:r w:rsidR="00552C23">
        <w:t>.</w:t>
      </w:r>
      <w:r>
        <w:t xml:space="preserve"> </w:t>
      </w:r>
      <w:r>
        <w:rPr>
          <w:vertAlign w:val="superscript"/>
        </w:rPr>
        <w:t>6</w:t>
      </w:r>
      <w:r w:rsidR="00552C23">
        <w:t>A</w:t>
      </w:r>
      <w:r>
        <w:t xml:space="preserve">nd the priest shall take cedar wood, </w:t>
      </w:r>
      <w:r>
        <w:t xml:space="preserve">and hyssop, and scarlet, and cast it into the midst of the burning of the heifer. </w:t>
      </w:r>
      <w:r>
        <w:rPr>
          <w:vertAlign w:val="superscript"/>
        </w:rPr>
        <w:t>7</w:t>
      </w:r>
      <w:r>
        <w:t xml:space="preserve">Then the priest shall wash his clothes, and he shall bathe his flesh in water, and afterward he shall come into the camp, and the priest shall be unclean until the evening. </w:t>
      </w:r>
      <w:r>
        <w:rPr>
          <w:vertAlign w:val="superscript"/>
        </w:rPr>
        <w:t>8</w:t>
      </w:r>
      <w:r>
        <w:t>He who burns her shall wash his clothes in water, and bathe his flesh in water, and shall be unclean until the evening.</w:t>
      </w:r>
    </w:p>
    <w:p w14:paraId="51C155F0" w14:textId="086626EE" w:rsidR="005A413B" w:rsidRDefault="005A413B" w:rsidP="005A413B">
      <w:r>
        <w:rPr>
          <w:vertAlign w:val="superscript"/>
        </w:rPr>
        <w:t>9</w:t>
      </w:r>
      <w:r>
        <w:t xml:space="preserve">“A man who is clean shall gather up the ashes of the heifer, and lay them up outside of the camp in a clean place; and it shall be kept for the congregation of the </w:t>
      </w:r>
      <w:r w:rsidR="00DD3076">
        <w:t>children of Israel</w:t>
      </w:r>
      <w:r>
        <w:t xml:space="preserve"> for a water for impurity: it is a sin offering. </w:t>
      </w:r>
      <w:r>
        <w:rPr>
          <w:vertAlign w:val="superscript"/>
        </w:rPr>
        <w:t>10</w:t>
      </w:r>
      <w:r>
        <w:t xml:space="preserve">He who gathers the ashes of the heifer shall wash his clothes, and be unclean until the evening: and it shall be to the </w:t>
      </w:r>
      <w:r w:rsidR="00DD3076">
        <w:t>children of Israel</w:t>
      </w:r>
      <w:r>
        <w:t>, and to the stranger who lives as a foreigner among them, for a statute forever.</w:t>
      </w:r>
    </w:p>
    <w:p w14:paraId="010ABACC" w14:textId="77777777" w:rsidR="005A413B" w:rsidRDefault="005A413B" w:rsidP="005A413B">
      <w:r>
        <w:rPr>
          <w:vertAlign w:val="superscript"/>
        </w:rPr>
        <w:t>11</w:t>
      </w:r>
      <w:r>
        <w:t xml:space="preserve">“He who touches the dead body of any man shall be unclean seven days: </w:t>
      </w:r>
      <w:r>
        <w:rPr>
          <w:vertAlign w:val="superscript"/>
        </w:rPr>
        <w:t>12</w:t>
      </w:r>
      <w:r>
        <w:t xml:space="preserve">the same shall purify himself with water on the third day, and on the seventh day he shall be clean: but if he doesn’t purify himself the third day, then the seventh day he shall not be clean. </w:t>
      </w:r>
      <w:r>
        <w:rPr>
          <w:vertAlign w:val="superscript"/>
        </w:rPr>
        <w:t>13</w:t>
      </w:r>
      <w:r>
        <w:t xml:space="preserve">Whoever touches a dead person, the body of a man who has died, and doesn’t purify himself, defiles the tabernacle of the </w:t>
      </w:r>
      <w:r w:rsidR="00F170FA" w:rsidRPr="00F170FA">
        <w:rPr>
          <w:sz w:val="16"/>
          <w:szCs w:val="16"/>
        </w:rPr>
        <w:t>LORD</w:t>
      </w:r>
      <w:r>
        <w:t xml:space="preserve">; and that soul shall be cut off from </w:t>
      </w:r>
      <w:smartTag w:uri="urn:schemas-microsoft-com:office:smarttags" w:element="place">
        <w:smartTag w:uri="urn:schemas-microsoft-com:office:smarttags" w:element="country-region">
          <w:r>
            <w:t>Israel</w:t>
          </w:r>
        </w:smartTag>
      </w:smartTag>
      <w:r>
        <w:t xml:space="preserve">: because the water for </w:t>
      </w:r>
      <w:r>
        <w:lastRenderedPageBreak/>
        <w:t>impurity was not sprinkled on him, he shall be unclean; his uncleanness is yet on him.</w:t>
      </w:r>
    </w:p>
    <w:p w14:paraId="13ACD916" w14:textId="77777777" w:rsidR="005A413B" w:rsidRDefault="005A413B" w:rsidP="005A413B">
      <w:r>
        <w:rPr>
          <w:vertAlign w:val="superscript"/>
        </w:rPr>
        <w:t>14</w:t>
      </w:r>
      <w:r>
        <w:t xml:space="preserve">“This is the law when a man dies in a tent: everyone who comes into the tent, and everyone who is in the tent, shall be unclean seven days. </w:t>
      </w:r>
      <w:r>
        <w:rPr>
          <w:vertAlign w:val="superscript"/>
        </w:rPr>
        <w:t>15</w:t>
      </w:r>
      <w:r>
        <w:t>Every open vessel, which has no covering bound on it, is unclean.</w:t>
      </w:r>
    </w:p>
    <w:p w14:paraId="6910E494" w14:textId="77777777" w:rsidR="005A413B" w:rsidRDefault="005A413B" w:rsidP="005A413B">
      <w:r>
        <w:rPr>
          <w:vertAlign w:val="superscript"/>
        </w:rPr>
        <w:t>16</w:t>
      </w:r>
      <w:r>
        <w:t>“Whoever in the open field touches one who is slain with a sword, or a dead body, or a bone of a man, or a grave, shall be unclean seven days.</w:t>
      </w:r>
    </w:p>
    <w:p w14:paraId="481DE0F6" w14:textId="77777777" w:rsidR="005A413B" w:rsidRDefault="005A413B" w:rsidP="005A413B">
      <w:r>
        <w:rPr>
          <w:vertAlign w:val="superscript"/>
        </w:rPr>
        <w:t>17</w:t>
      </w:r>
      <w:r>
        <w:t xml:space="preserve">“For the unclean they shall take of the ashes of the burning of the sin offering; and running water shall be put thereto in a vessel: </w:t>
      </w:r>
      <w:r>
        <w:rPr>
          <w:vertAlign w:val="superscript"/>
        </w:rPr>
        <w:t>18</w:t>
      </w:r>
      <w:r>
        <w:t xml:space="preserve">and a clean person shall take hyssop, and dip it in the water, and sprinkle it on the tent, and on all the vessels, and on the persons who were there, and on him who touched the bone, or the slain, or the dead, or the grave: </w:t>
      </w:r>
      <w:r>
        <w:rPr>
          <w:vertAlign w:val="superscript"/>
        </w:rPr>
        <w:t>19</w:t>
      </w:r>
      <w:r>
        <w:t xml:space="preserve">and the clean person shall sprinkle on the unclean on the third day, and on the seventh day: and on the seventh day he shall purify him; and he shall wash his clothes, and bathe himself in water, and shall be clean at evening. </w:t>
      </w:r>
      <w:r>
        <w:rPr>
          <w:vertAlign w:val="superscript"/>
        </w:rPr>
        <w:t>20</w:t>
      </w:r>
      <w:r>
        <w:t xml:space="preserve">But the man who shall be unclean, and shall not purify himself, that soul shall be cut off from the midst of the assembly, because he has defiled the sanctuary of the </w:t>
      </w:r>
      <w:r w:rsidR="00F170FA" w:rsidRPr="00F170FA">
        <w:rPr>
          <w:sz w:val="16"/>
          <w:szCs w:val="16"/>
        </w:rPr>
        <w:t>LORD</w:t>
      </w:r>
      <w:r>
        <w:t xml:space="preserve">: the water for impurity has not been sprinkled on him; he is unclean. </w:t>
      </w:r>
      <w:r>
        <w:rPr>
          <w:vertAlign w:val="superscript"/>
        </w:rPr>
        <w:t>21</w:t>
      </w:r>
      <w:r>
        <w:t xml:space="preserve">It shall be a perpetual statute to them: and he who sprinkles the water for </w:t>
      </w:r>
      <w:r>
        <w:t>impurity shall wash his clothes, and he who touches the water for impurity shall be unclean until evening.</w:t>
      </w:r>
    </w:p>
    <w:p w14:paraId="3D4C21C6" w14:textId="77777777" w:rsidR="005A413B" w:rsidRDefault="005A413B" w:rsidP="005A413B">
      <w:r>
        <w:rPr>
          <w:vertAlign w:val="superscript"/>
        </w:rPr>
        <w:t>22</w:t>
      </w:r>
      <w:r>
        <w:t>“Whatever the unclean person touches shall be unclean; and the soul that touches it shall be unclean until evening.”</w:t>
      </w:r>
    </w:p>
    <w:p w14:paraId="2CB86BB1" w14:textId="77777777" w:rsidR="005A413B" w:rsidRDefault="005A413B" w:rsidP="00CD144D">
      <w:pPr>
        <w:pStyle w:val="NHEB"/>
        <w:framePr w:wrap="auto"/>
        <w:rPr>
          <w:szCs w:val="54"/>
        </w:rPr>
      </w:pPr>
      <w:r w:rsidRPr="00FD631C">
        <w:t>20</w:t>
      </w:r>
    </w:p>
    <w:p w14:paraId="3A083912" w14:textId="072CC848" w:rsidR="005A413B" w:rsidRDefault="005A413B" w:rsidP="005A413B">
      <w:pPr>
        <w:ind w:firstLine="0"/>
      </w:pPr>
      <w:r>
        <w:t xml:space="preserve">The </w:t>
      </w:r>
      <w:r w:rsidR="00DD3076">
        <w:t>children of Israel</w:t>
      </w:r>
      <w:r>
        <w:t xml:space="preserve">, even the whole congregation, came into the wilderness of Zin in the first month: and the people stayed in Kadesh; and Miriam died there, and was buried there. </w:t>
      </w:r>
      <w:r>
        <w:rPr>
          <w:vertAlign w:val="superscript"/>
        </w:rPr>
        <w:t>2</w:t>
      </w:r>
      <w:r>
        <w:t xml:space="preserve">There was no water for the congregation: and they assembled themselves together against Moses and against Aaron. </w:t>
      </w:r>
      <w:r>
        <w:rPr>
          <w:vertAlign w:val="superscript"/>
        </w:rPr>
        <w:t>3</w:t>
      </w:r>
      <w:r>
        <w:t xml:space="preserve">The people strove with Moses, and spoke, saying, “We wish that we had died when our brothers died before the </w:t>
      </w:r>
      <w:r w:rsidR="00F170FA" w:rsidRPr="00F170FA">
        <w:rPr>
          <w:sz w:val="16"/>
          <w:szCs w:val="16"/>
        </w:rPr>
        <w:t>LORD</w:t>
      </w:r>
      <w:r w:rsidR="008A3D28">
        <w:t>.</w:t>
      </w:r>
      <w:r>
        <w:t xml:space="preserve"> </w:t>
      </w:r>
      <w:r>
        <w:rPr>
          <w:vertAlign w:val="superscript"/>
        </w:rPr>
        <w:t>4</w:t>
      </w:r>
      <w:r>
        <w:t xml:space="preserve">Why have you brought the assembly of the </w:t>
      </w:r>
      <w:r w:rsidR="00F170FA" w:rsidRPr="00F170FA">
        <w:rPr>
          <w:sz w:val="16"/>
          <w:szCs w:val="16"/>
        </w:rPr>
        <w:t>LORD</w:t>
      </w:r>
      <w:r>
        <w:t xml:space="preserve"> into this wilderness, that we should die there, we and our animals? </w:t>
      </w:r>
      <w:r>
        <w:rPr>
          <w:vertAlign w:val="superscript"/>
        </w:rPr>
        <w:t>5</w:t>
      </w:r>
      <w:r>
        <w:t xml:space="preserve">Why have you made us to come up out of </w:t>
      </w:r>
      <w:smartTag w:uri="urn:schemas-microsoft-com:office:smarttags" w:element="place">
        <w:smartTag w:uri="urn:schemas-microsoft-com:office:smarttags" w:element="country-region">
          <w:r>
            <w:t>Egypt</w:t>
          </w:r>
        </w:smartTag>
      </w:smartTag>
      <w:r>
        <w:t>, to bring us in to this evil place? It is no place of seed, or of figs, or of vines, or of pomegranates; neither is there any water to drink.”</w:t>
      </w:r>
    </w:p>
    <w:p w14:paraId="68824439" w14:textId="77777777" w:rsidR="005A413B" w:rsidRDefault="005A413B" w:rsidP="005A413B">
      <w:r>
        <w:rPr>
          <w:vertAlign w:val="superscript"/>
        </w:rPr>
        <w:t>6</w:t>
      </w:r>
      <w:r>
        <w:t xml:space="preserve">Moses and Aaron went from the presence of the assembly to the door of the Tent of Meeting, and fell on their faces: and the glory of the </w:t>
      </w:r>
      <w:r w:rsidR="00F170FA" w:rsidRPr="00F170FA">
        <w:rPr>
          <w:sz w:val="16"/>
          <w:szCs w:val="16"/>
        </w:rPr>
        <w:t>LORD</w:t>
      </w:r>
      <w:r>
        <w:t xml:space="preserve"> appeared to them. </w:t>
      </w:r>
      <w:r>
        <w:rPr>
          <w:vertAlign w:val="superscript"/>
        </w:rPr>
        <w:t>7</w:t>
      </w:r>
      <w:r>
        <w:t xml:space="preserve">The </w:t>
      </w:r>
      <w:r w:rsidR="00F170FA" w:rsidRPr="00F170FA">
        <w:rPr>
          <w:sz w:val="16"/>
          <w:szCs w:val="16"/>
        </w:rPr>
        <w:t>LORD</w:t>
      </w:r>
      <w:r>
        <w:t xml:space="preserve"> spoke to Moses, saying, </w:t>
      </w:r>
      <w:r>
        <w:rPr>
          <w:vertAlign w:val="superscript"/>
        </w:rPr>
        <w:t>8</w:t>
      </w:r>
      <w:r>
        <w:t xml:space="preserve">“Take the rod, and assemble the congregation, you, and Aaron your brother, and speak to the rock before their eyes, that it give forth </w:t>
      </w:r>
      <w:r>
        <w:lastRenderedPageBreak/>
        <w:t>its water; and you shall bring forth to them water out of the rock; so you shall give the congregation and their livestock drink.”</w:t>
      </w:r>
    </w:p>
    <w:p w14:paraId="688032FE" w14:textId="77777777" w:rsidR="005A413B" w:rsidRDefault="005A413B" w:rsidP="005A413B">
      <w:r>
        <w:rPr>
          <w:vertAlign w:val="superscript"/>
        </w:rPr>
        <w:t>9</w:t>
      </w:r>
      <w:r>
        <w:t xml:space="preserve">Moses took the rod from before the </w:t>
      </w:r>
      <w:r w:rsidR="00F170FA" w:rsidRPr="00F170FA">
        <w:rPr>
          <w:sz w:val="16"/>
          <w:szCs w:val="16"/>
        </w:rPr>
        <w:t>LORD</w:t>
      </w:r>
      <w:r>
        <w:t xml:space="preserve">, as he commanded him. </w:t>
      </w:r>
      <w:r>
        <w:rPr>
          <w:vertAlign w:val="superscript"/>
        </w:rPr>
        <w:t>10</w:t>
      </w:r>
      <w:r>
        <w:t xml:space="preserve">Moses and Aaron gathered the assembly together before the rock, and he said to them, “Hear now, you rebels; shall we bring you water out of this rock for you?” </w:t>
      </w:r>
      <w:r>
        <w:rPr>
          <w:vertAlign w:val="superscript"/>
        </w:rPr>
        <w:t>11</w:t>
      </w:r>
      <w:r>
        <w:t>Moses lifted up his hand, and struck the rock with his rod twice: and water came forth abundantly, and the congregation drank, and their livestock.</w:t>
      </w:r>
    </w:p>
    <w:p w14:paraId="193136E2" w14:textId="566EC7A8" w:rsidR="005A413B" w:rsidRDefault="005A413B" w:rsidP="005A413B">
      <w:r>
        <w:rPr>
          <w:vertAlign w:val="superscript"/>
        </w:rPr>
        <w:t>12</w:t>
      </w:r>
      <w:r>
        <w:t xml:space="preserve">The </w:t>
      </w:r>
      <w:r w:rsidR="00F170FA" w:rsidRPr="00F170FA">
        <w:rPr>
          <w:sz w:val="16"/>
          <w:szCs w:val="16"/>
        </w:rPr>
        <w:t>LORD</w:t>
      </w:r>
      <w:r>
        <w:t xml:space="preserve"> said to Moses and Aaron, “Because you </w:t>
      </w:r>
      <w:r w:rsidR="0050087F">
        <w:t>did not</w:t>
      </w:r>
      <w:r>
        <w:t xml:space="preserve"> believe in me, to sanctify me in the eyes of the </w:t>
      </w:r>
      <w:r w:rsidR="00DD3076">
        <w:t>children of Israel</w:t>
      </w:r>
      <w:r>
        <w:t>, therefore you shall not bring this assembly into the land which I have given them.”</w:t>
      </w:r>
    </w:p>
    <w:p w14:paraId="10133234" w14:textId="3BE18885" w:rsidR="005A413B" w:rsidRDefault="005A413B" w:rsidP="005A413B">
      <w:r>
        <w:rPr>
          <w:vertAlign w:val="superscript"/>
        </w:rPr>
        <w:t>13</w:t>
      </w:r>
      <w:r>
        <w:t xml:space="preserve">These are the waters of Meribah; because the </w:t>
      </w:r>
      <w:r w:rsidR="00DD3076">
        <w:t>children of Israel</w:t>
      </w:r>
      <w:r>
        <w:t xml:space="preserve"> strove with the </w:t>
      </w:r>
      <w:r w:rsidR="00F170FA" w:rsidRPr="00F170FA">
        <w:rPr>
          <w:sz w:val="16"/>
          <w:szCs w:val="16"/>
        </w:rPr>
        <w:t>LORD</w:t>
      </w:r>
      <w:r>
        <w:t xml:space="preserve">, and he was sanctified in them. </w:t>
      </w:r>
      <w:r>
        <w:rPr>
          <w:vertAlign w:val="superscript"/>
        </w:rPr>
        <w:t>14</w:t>
      </w:r>
      <w:r>
        <w:t xml:space="preserve">Moses sent messengers from Kadesh to the king of </w:t>
      </w:r>
      <w:smartTag w:uri="urn:schemas-microsoft-com:office:smarttags" w:element="place">
        <w:smartTag w:uri="urn:schemas-microsoft-com:office:smarttags" w:element="country-region">
          <w:r>
            <w:t>Edom</w:t>
          </w:r>
        </w:smartTag>
      </w:smartTag>
      <w:r>
        <w:t>, saying:</w:t>
      </w:r>
    </w:p>
    <w:p w14:paraId="4B79ADE9" w14:textId="77777777" w:rsidR="005A413B" w:rsidRDefault="005A413B" w:rsidP="005A413B">
      <w:r>
        <w:t xml:space="preserve">“Thus says your brother Israel: You know all the travail that has happened to us: </w:t>
      </w:r>
      <w:r>
        <w:rPr>
          <w:vertAlign w:val="superscript"/>
        </w:rPr>
        <w:t>15</w:t>
      </w:r>
      <w:r>
        <w:t xml:space="preserve">how our fathers went down into Egypt, and we lived in Egypt a long time; and the Egyptians dealt ill with us, and our fathers: </w:t>
      </w:r>
      <w:r>
        <w:rPr>
          <w:vertAlign w:val="superscript"/>
        </w:rPr>
        <w:t>16</w:t>
      </w:r>
      <w:r>
        <w:t xml:space="preserve">and when we cried to the </w:t>
      </w:r>
      <w:r w:rsidR="00F170FA" w:rsidRPr="00F170FA">
        <w:rPr>
          <w:sz w:val="16"/>
          <w:szCs w:val="16"/>
        </w:rPr>
        <w:t>LORD</w:t>
      </w:r>
      <w:r>
        <w:t xml:space="preserve">, he heard our voice, and sent an angel, and brought us forth out of Egypt: and </w:t>
      </w:r>
      <w:r w:rsidR="00B461A0">
        <w:t>look</w:t>
      </w:r>
      <w:r>
        <w:t>, we are in Kadesh, a city in the uttermost of your border.</w:t>
      </w:r>
    </w:p>
    <w:p w14:paraId="1611A641" w14:textId="77777777" w:rsidR="005A413B" w:rsidRDefault="005A413B" w:rsidP="005A413B">
      <w:r>
        <w:rPr>
          <w:vertAlign w:val="superscript"/>
        </w:rPr>
        <w:t>17</w:t>
      </w:r>
      <w:r>
        <w:t>“Please let us pass through your land: we will not pass through field or through vineyard, neither will we drink of the water of the wells: we will go along the king’s highway; we will not turn aside to the right hand nor to the left, until we have passed your border.”</w:t>
      </w:r>
    </w:p>
    <w:p w14:paraId="3E23C097" w14:textId="77777777" w:rsidR="005A413B" w:rsidRDefault="005A413B" w:rsidP="005A413B">
      <w:r>
        <w:rPr>
          <w:vertAlign w:val="superscript"/>
        </w:rPr>
        <w:t>18</w:t>
      </w:r>
      <w:r>
        <w:t>Edom said to him, “You shall not pass through me, lest I come out with the sword against you.”</w:t>
      </w:r>
    </w:p>
    <w:p w14:paraId="7CA02470" w14:textId="5149BEA7" w:rsidR="005A413B" w:rsidRDefault="005A413B" w:rsidP="005A413B">
      <w:r>
        <w:rPr>
          <w:vertAlign w:val="superscript"/>
        </w:rPr>
        <w:t>19</w:t>
      </w:r>
      <w:r>
        <w:t xml:space="preserve">The </w:t>
      </w:r>
      <w:r w:rsidR="00DD3076">
        <w:t>children of Israel</w:t>
      </w:r>
      <w:r>
        <w:t xml:space="preserve"> said to him, “We will go up by the highway; and if we drink of your water, I and my livestock, then will I give its price: let me only, without doing anything else, pass through on my feet.”</w:t>
      </w:r>
    </w:p>
    <w:p w14:paraId="26A2D6BF" w14:textId="77777777" w:rsidR="005A413B" w:rsidRDefault="005A413B" w:rsidP="005A413B">
      <w:r>
        <w:rPr>
          <w:vertAlign w:val="superscript"/>
        </w:rPr>
        <w:t>20</w:t>
      </w:r>
      <w:r>
        <w:t xml:space="preserve">He said, “You shall not pass through.” </w:t>
      </w:r>
      <w:smartTag w:uri="urn:schemas-microsoft-com:office:smarttags" w:element="place">
        <w:smartTag w:uri="urn:schemas-microsoft-com:office:smarttags" w:element="country-region">
          <w:r>
            <w:t>Edom</w:t>
          </w:r>
        </w:smartTag>
      </w:smartTag>
      <w:r>
        <w:t xml:space="preserve"> came out against him with many people, and with a strong hand. </w:t>
      </w:r>
      <w:r>
        <w:rPr>
          <w:vertAlign w:val="superscript"/>
        </w:rPr>
        <w:t>21</w:t>
      </w:r>
      <w:r>
        <w:t xml:space="preserve">Thus </w:t>
      </w:r>
      <w:smartTag w:uri="urn:schemas-microsoft-com:office:smarttags" w:element="country-region">
        <w:r>
          <w:t>Edom</w:t>
        </w:r>
      </w:smartTag>
      <w:r>
        <w:t xml:space="preserve"> refused to give </w:t>
      </w:r>
      <w:smartTag w:uri="urn:schemas-microsoft-com:office:smarttags" w:element="country-region">
        <w:r>
          <w:t>Israel</w:t>
        </w:r>
      </w:smartTag>
      <w:r>
        <w:t xml:space="preserve"> passage through his border, so </w:t>
      </w:r>
      <w:smartTag w:uri="urn:schemas-microsoft-com:office:smarttags" w:element="place">
        <w:smartTag w:uri="urn:schemas-microsoft-com:office:smarttags" w:element="country-region">
          <w:r>
            <w:t>Israel</w:t>
          </w:r>
        </w:smartTag>
      </w:smartTag>
      <w:r>
        <w:t xml:space="preserve"> turned away from him.</w:t>
      </w:r>
    </w:p>
    <w:p w14:paraId="5015332E" w14:textId="65340CE9" w:rsidR="005A413B" w:rsidRDefault="005A413B" w:rsidP="005A413B">
      <w:r>
        <w:rPr>
          <w:vertAlign w:val="superscript"/>
        </w:rPr>
        <w:t>22</w:t>
      </w:r>
      <w:r>
        <w:t xml:space="preserve">They traveled from Kadesh: and the </w:t>
      </w:r>
      <w:r w:rsidR="00DD3076">
        <w:t>children of Israel</w:t>
      </w:r>
      <w:r>
        <w:t xml:space="preserve">, even the whole congregation, came to Mount Hor. </w:t>
      </w:r>
      <w:r>
        <w:rPr>
          <w:vertAlign w:val="superscript"/>
        </w:rPr>
        <w:t>23</w:t>
      </w:r>
      <w:r>
        <w:t xml:space="preserve">The </w:t>
      </w:r>
      <w:r w:rsidR="00F170FA" w:rsidRPr="00F170FA">
        <w:rPr>
          <w:sz w:val="16"/>
          <w:szCs w:val="16"/>
        </w:rPr>
        <w:t>LORD</w:t>
      </w:r>
      <w:r>
        <w:t xml:space="preserve"> spoke to Moses and Aaron in Mount Hor, by the border of the land of Edom, saying, </w:t>
      </w:r>
      <w:r>
        <w:rPr>
          <w:vertAlign w:val="superscript"/>
        </w:rPr>
        <w:t>24</w:t>
      </w:r>
      <w:r>
        <w:t xml:space="preserve">“Aaron shall be gathered to his people; for he shall not enter into the land which I have given to the </w:t>
      </w:r>
      <w:r w:rsidR="00DD3076">
        <w:t>children of Israel</w:t>
      </w:r>
      <w:r>
        <w:t xml:space="preserve">, because you rebelled against my word at the waters of Meribah. </w:t>
      </w:r>
      <w:r>
        <w:rPr>
          <w:vertAlign w:val="superscript"/>
        </w:rPr>
        <w:t>25</w:t>
      </w:r>
      <w:r>
        <w:t xml:space="preserve">Take Aaron and Eleazar his son, and bring them up to </w:t>
      </w:r>
      <w:smartTag w:uri="urn:schemas-microsoft-com:office:smarttags" w:element="place">
        <w:smartTag w:uri="urn:schemas-microsoft-com:office:smarttags" w:element="PlaceType">
          <w:r>
            <w:t>Mount</w:t>
          </w:r>
        </w:smartTag>
        <w:r>
          <w:t xml:space="preserve"> </w:t>
        </w:r>
        <w:smartTag w:uri="urn:schemas-microsoft-com:office:smarttags" w:element="PlaceName">
          <w:r>
            <w:t>Hor</w:t>
          </w:r>
        </w:smartTag>
      </w:smartTag>
      <w:r>
        <w:t xml:space="preserve">; </w:t>
      </w:r>
      <w:r>
        <w:rPr>
          <w:vertAlign w:val="superscript"/>
        </w:rPr>
        <w:t>26</w:t>
      </w:r>
      <w:r>
        <w:t xml:space="preserve">and strip Aaron of his garments, and put them on </w:t>
      </w:r>
      <w:r>
        <w:lastRenderedPageBreak/>
        <w:t>Eleazar his son: and Aaron shall be taken, and shall die there.”</w:t>
      </w:r>
    </w:p>
    <w:p w14:paraId="585944B9" w14:textId="77777777" w:rsidR="005A413B" w:rsidRDefault="005A413B" w:rsidP="005A413B">
      <w:r>
        <w:rPr>
          <w:vertAlign w:val="superscript"/>
        </w:rPr>
        <w:t>27</w:t>
      </w:r>
      <w:r>
        <w:t xml:space="preserve">Moses did as the </w:t>
      </w:r>
      <w:r w:rsidR="00F170FA" w:rsidRPr="00F170FA">
        <w:rPr>
          <w:sz w:val="16"/>
          <w:szCs w:val="16"/>
        </w:rPr>
        <w:t>LORD</w:t>
      </w:r>
      <w:r>
        <w:t xml:space="preserve"> commanded: and they went up into </w:t>
      </w:r>
      <w:smartTag w:uri="urn:schemas-microsoft-com:office:smarttags" w:element="place">
        <w:smartTag w:uri="urn:schemas-microsoft-com:office:smarttags" w:element="PlaceType">
          <w:r>
            <w:t>Mount</w:t>
          </w:r>
        </w:smartTag>
        <w:r>
          <w:t xml:space="preserve"> </w:t>
        </w:r>
        <w:smartTag w:uri="urn:schemas-microsoft-com:office:smarttags" w:element="PlaceName">
          <w:r>
            <w:t>Hor</w:t>
          </w:r>
        </w:smartTag>
      </w:smartTag>
      <w:r>
        <w:t xml:space="preserve"> in the sight of all the congregation. </w:t>
      </w:r>
      <w:r>
        <w:rPr>
          <w:vertAlign w:val="superscript"/>
        </w:rPr>
        <w:t>28</w:t>
      </w:r>
      <w:r>
        <w:t xml:space="preserve">Moses stripped Aaron of his garments, and put them on Eleazar his son; and Aaron died there on the top of the mountain: and Moses and Eleazar came down from the mountain. </w:t>
      </w:r>
      <w:r>
        <w:rPr>
          <w:vertAlign w:val="superscript"/>
        </w:rPr>
        <w:t>29</w:t>
      </w:r>
      <w:r>
        <w:t>When all the congregation saw that Aaron was dead, they wept for Aaron thirty days, even all the house of Israel.</w:t>
      </w:r>
    </w:p>
    <w:p w14:paraId="73AE6550" w14:textId="77777777" w:rsidR="005A413B" w:rsidRDefault="005A413B" w:rsidP="00CD144D">
      <w:pPr>
        <w:pStyle w:val="NHEB"/>
        <w:framePr w:wrap="auto"/>
        <w:rPr>
          <w:szCs w:val="54"/>
        </w:rPr>
      </w:pPr>
      <w:r w:rsidRPr="00FD631C">
        <w:t>21</w:t>
      </w:r>
    </w:p>
    <w:p w14:paraId="0471B4CA" w14:textId="77777777" w:rsidR="005A413B" w:rsidRDefault="003A7A77" w:rsidP="005A413B">
      <w:pPr>
        <w:ind w:firstLine="0"/>
      </w:pPr>
      <w:r>
        <w:t>When the Canaanite king of Arad who lived in the Negev heard that Israel came by the way of Atharim, then</w:t>
      </w:r>
      <w:r w:rsidR="005A413B">
        <w:t xml:space="preserve"> he fought against </w:t>
      </w:r>
      <w:smartTag w:uri="urn:schemas-microsoft-com:office:smarttags" w:element="place">
        <w:smartTag w:uri="urn:schemas-microsoft-com:office:smarttags" w:element="country-region">
          <w:r w:rsidR="005A413B">
            <w:t>Israel</w:t>
          </w:r>
        </w:smartTag>
      </w:smartTag>
      <w:r w:rsidR="005A413B">
        <w:t xml:space="preserve">, and took some of them captive. </w:t>
      </w:r>
      <w:r w:rsidR="005A413B">
        <w:rPr>
          <w:vertAlign w:val="superscript"/>
        </w:rPr>
        <w:t>2</w:t>
      </w:r>
      <w:r w:rsidR="005A413B">
        <w:t xml:space="preserve">Israel vowed a vow to the </w:t>
      </w:r>
      <w:r w:rsidR="00F170FA" w:rsidRPr="00F170FA">
        <w:rPr>
          <w:sz w:val="16"/>
          <w:szCs w:val="16"/>
        </w:rPr>
        <w:t>LORD</w:t>
      </w:r>
      <w:r w:rsidR="005A413B">
        <w:t xml:space="preserve">, and said, “If you will indeed deliver this people into my hand, then I will utterly destroy their cities.” </w:t>
      </w:r>
      <w:r w:rsidR="005A413B">
        <w:rPr>
          <w:vertAlign w:val="superscript"/>
        </w:rPr>
        <w:t>3</w:t>
      </w:r>
      <w:r w:rsidR="005A413B">
        <w:t xml:space="preserve">The </w:t>
      </w:r>
      <w:r w:rsidR="00F170FA" w:rsidRPr="00F170FA">
        <w:rPr>
          <w:sz w:val="16"/>
          <w:szCs w:val="16"/>
        </w:rPr>
        <w:t>LORD</w:t>
      </w:r>
      <w:r w:rsidR="005A413B">
        <w:t xml:space="preserve"> listened to the voice of </w:t>
      </w:r>
      <w:smartTag w:uri="urn:schemas-microsoft-com:office:smarttags" w:element="place">
        <w:smartTag w:uri="urn:schemas-microsoft-com:office:smarttags" w:element="country-region">
          <w:r w:rsidR="005A413B">
            <w:t>Israel</w:t>
          </w:r>
        </w:smartTag>
      </w:smartTag>
      <w:r w:rsidR="005A413B">
        <w:t>, and delivered up the Canaanites; and they utterly destroyed them and their cities: and the name of the place was called Hormah.</w:t>
      </w:r>
    </w:p>
    <w:p w14:paraId="19314D47" w14:textId="364496A9" w:rsidR="005A413B" w:rsidRDefault="005A413B" w:rsidP="005A413B">
      <w:r>
        <w:rPr>
          <w:vertAlign w:val="superscript"/>
        </w:rPr>
        <w:t>4</w:t>
      </w:r>
      <w:r>
        <w:t xml:space="preserve">They traveled from </w:t>
      </w:r>
      <w:smartTag w:uri="urn:schemas-microsoft-com:office:smarttags" w:element="PlaceType">
        <w:r>
          <w:t>Mount</w:t>
        </w:r>
      </w:smartTag>
      <w:r>
        <w:t xml:space="preserve"> </w:t>
      </w:r>
      <w:smartTag w:uri="urn:schemas-microsoft-com:office:smarttags" w:element="PlaceName">
        <w:r>
          <w:t>Hor</w:t>
        </w:r>
      </w:smartTag>
      <w:r>
        <w:t xml:space="preserve"> by the way to the </w:t>
      </w:r>
      <w:bookmarkStart w:id="98" w:name="_Hlk59109228"/>
      <w:r w:rsidR="004E5D6B">
        <w:t>Lake of Rushes,</w:t>
      </w:r>
      <w:r w:rsidR="004E5D6B">
        <w:rPr>
          <w:rStyle w:val="FootnoteReference"/>
        </w:rPr>
        <w:footnoteReference w:id="664"/>
      </w:r>
      <w:bookmarkEnd w:id="98"/>
      <w:r>
        <w:t xml:space="preserve"> to compass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and the soul of the people was much discouraged because of the way. </w:t>
      </w:r>
      <w:r>
        <w:rPr>
          <w:vertAlign w:val="superscript"/>
        </w:rPr>
        <w:t>5</w:t>
      </w:r>
      <w:r>
        <w:t xml:space="preserve">The people spoke against </w:t>
      </w:r>
      <w:r>
        <w:t xml:space="preserve">God, and against Moses, “Why have you brought us up out of </w:t>
      </w:r>
      <w:smartTag w:uri="urn:schemas-microsoft-com:office:smarttags" w:element="place">
        <w:smartTag w:uri="urn:schemas-microsoft-com:office:smarttags" w:element="country-region">
          <w:r>
            <w:t>Egypt</w:t>
          </w:r>
        </w:smartTag>
      </w:smartTag>
      <w:r>
        <w:t xml:space="preserve"> to die in the wilderness? For there is no bread, and there is no water; and our soul loathes this light bread.”</w:t>
      </w:r>
    </w:p>
    <w:p w14:paraId="136E507F" w14:textId="184F80BC" w:rsidR="005A413B" w:rsidRDefault="005A413B" w:rsidP="005A413B">
      <w:r>
        <w:rPr>
          <w:vertAlign w:val="superscript"/>
        </w:rPr>
        <w:t>6</w:t>
      </w:r>
      <w:r>
        <w:t xml:space="preserve">The </w:t>
      </w:r>
      <w:r w:rsidR="00F170FA" w:rsidRPr="00F170FA">
        <w:rPr>
          <w:sz w:val="16"/>
          <w:szCs w:val="16"/>
        </w:rPr>
        <w:t>LORD</w:t>
      </w:r>
      <w:r>
        <w:t xml:space="preserve"> sent fiery </w:t>
      </w:r>
      <w:r w:rsidR="00223571">
        <w:t>serpents</w:t>
      </w:r>
      <w:r>
        <w:t xml:space="preserve"> among the people, and they </w:t>
      </w:r>
      <w:r w:rsidR="00A83226">
        <w:t>bit the people; and many people</w:t>
      </w:r>
      <w:r w:rsidR="00DD3076">
        <w:t xml:space="preserve"> of Israel</w:t>
      </w:r>
      <w:r>
        <w:t xml:space="preserve"> died. </w:t>
      </w:r>
      <w:r>
        <w:rPr>
          <w:vertAlign w:val="superscript"/>
        </w:rPr>
        <w:t>7</w:t>
      </w:r>
      <w:r>
        <w:t xml:space="preserve">The people came to Moses, and said, “We have sinned, because we have spoken against the </w:t>
      </w:r>
      <w:r w:rsidR="00F170FA" w:rsidRPr="00F170FA">
        <w:rPr>
          <w:sz w:val="16"/>
          <w:szCs w:val="16"/>
        </w:rPr>
        <w:t>LORD</w:t>
      </w:r>
      <w:r>
        <w:t xml:space="preserve">, and against you. Pray to the </w:t>
      </w:r>
      <w:r w:rsidR="00F170FA" w:rsidRPr="00F170FA">
        <w:rPr>
          <w:sz w:val="16"/>
          <w:szCs w:val="16"/>
        </w:rPr>
        <w:t>LORD</w:t>
      </w:r>
      <w:r>
        <w:t xml:space="preserve">, that he take away the </w:t>
      </w:r>
      <w:r w:rsidR="00223571">
        <w:t>serpents</w:t>
      </w:r>
      <w:r>
        <w:t xml:space="preserve"> from us.” Moses prayed for the people.</w:t>
      </w:r>
    </w:p>
    <w:p w14:paraId="0A12D85B" w14:textId="4DD23F50" w:rsidR="005A413B" w:rsidRDefault="005A413B" w:rsidP="005A413B">
      <w:r>
        <w:rPr>
          <w:vertAlign w:val="superscript"/>
        </w:rPr>
        <w:t>8</w:t>
      </w:r>
      <w:r>
        <w:t xml:space="preserve">The </w:t>
      </w:r>
      <w:r w:rsidR="00F170FA" w:rsidRPr="00F170FA">
        <w:rPr>
          <w:sz w:val="16"/>
          <w:szCs w:val="16"/>
        </w:rPr>
        <w:t>LORD</w:t>
      </w:r>
      <w:r>
        <w:t xml:space="preserve"> said to Moses, “Make a fiery </w:t>
      </w:r>
      <w:r w:rsidR="00EA6726">
        <w:t>serpent</w:t>
      </w:r>
      <w:r>
        <w:t xml:space="preserve">, and set it on a standard: and it shall happen, that everyone who is bitten, when he sees it, shall live.” </w:t>
      </w:r>
      <w:r>
        <w:rPr>
          <w:vertAlign w:val="superscript"/>
        </w:rPr>
        <w:t>9</w:t>
      </w:r>
      <w:r>
        <w:t xml:space="preserve">Moses made a </w:t>
      </w:r>
      <w:r w:rsidR="00EA6726">
        <w:t>serpent</w:t>
      </w:r>
      <w:r>
        <w:t xml:space="preserve"> of </w:t>
      </w:r>
      <w:r w:rsidR="00687E1E">
        <w:t>bronze</w:t>
      </w:r>
      <w:r>
        <w:t xml:space="preserve">, and set it on the standard: and it happened, that if a </w:t>
      </w:r>
      <w:r w:rsidR="00EA6726">
        <w:t>serpent</w:t>
      </w:r>
      <w:r>
        <w:t xml:space="preserve"> had bitten any man, when he looked to the </w:t>
      </w:r>
      <w:r w:rsidR="00EA6726">
        <w:t>serpent</w:t>
      </w:r>
      <w:r>
        <w:t xml:space="preserve"> of </w:t>
      </w:r>
      <w:r w:rsidR="00687E1E">
        <w:t>bronze</w:t>
      </w:r>
      <w:r>
        <w:t xml:space="preserve">, he lived. </w:t>
      </w:r>
      <w:r>
        <w:rPr>
          <w:vertAlign w:val="superscript"/>
        </w:rPr>
        <w:t>10</w:t>
      </w:r>
      <w:r>
        <w:t xml:space="preserve">The </w:t>
      </w:r>
      <w:r w:rsidR="00DD3076">
        <w:t>children of Israel</w:t>
      </w:r>
      <w:r>
        <w:t xml:space="preserve"> traveled, and </w:t>
      </w:r>
      <w:r w:rsidR="00E93747">
        <w:t>camped</w:t>
      </w:r>
      <w:r>
        <w:t xml:space="preserve"> in Oboth. </w:t>
      </w:r>
      <w:r>
        <w:rPr>
          <w:vertAlign w:val="superscript"/>
        </w:rPr>
        <w:t>11</w:t>
      </w:r>
      <w:r>
        <w:t xml:space="preserve">They traveled from Oboth, and </w:t>
      </w:r>
      <w:r w:rsidR="00E93747">
        <w:t>camped</w:t>
      </w:r>
      <w:r>
        <w:t xml:space="preserve"> at Iyeabarim, in the wilderness which is before </w:t>
      </w:r>
      <w:smartTag w:uri="urn:schemas-microsoft-com:office:smarttags" w:element="place">
        <w:smartTag w:uri="urn:schemas-microsoft-com:office:smarttags" w:element="country-region">
          <w:r>
            <w:t>Moab</w:t>
          </w:r>
        </w:smartTag>
      </w:smartTag>
      <w:r>
        <w:t xml:space="preserve">, toward the sunrise. </w:t>
      </w:r>
      <w:r>
        <w:rPr>
          <w:vertAlign w:val="superscript"/>
        </w:rPr>
        <w:t>12</w:t>
      </w:r>
      <w:r>
        <w:t xml:space="preserve">From there they traveled, and </w:t>
      </w:r>
      <w:r w:rsidR="00E93747">
        <w:t>camped</w:t>
      </w:r>
      <w:r>
        <w:t xml:space="preserve"> in the </w:t>
      </w:r>
      <w:r w:rsidR="00D85D62">
        <w:t>Valley of Zered</w:t>
      </w:r>
      <w:r>
        <w:t xml:space="preserve">. </w:t>
      </w:r>
      <w:r>
        <w:rPr>
          <w:vertAlign w:val="superscript"/>
        </w:rPr>
        <w:t>13</w:t>
      </w:r>
      <w:r>
        <w:t xml:space="preserve">From there they traveled, and </w:t>
      </w:r>
      <w:r w:rsidR="00E93747">
        <w:t>camped</w:t>
      </w:r>
      <w:r>
        <w:t xml:space="preserve"> on the other side of the Arnon, which is in the wilderness, that comes out of the border of the Amorites: for the Arnon is the border of </w:t>
      </w:r>
      <w:smartTag w:uri="urn:schemas-microsoft-com:office:smarttags" w:element="country-region">
        <w:r>
          <w:t>Moab</w:t>
        </w:r>
      </w:smartTag>
      <w:r>
        <w:t xml:space="preserve">, </w:t>
      </w:r>
      <w:r>
        <w:lastRenderedPageBreak/>
        <w:t xml:space="preserve">between </w:t>
      </w:r>
      <w:smartTag w:uri="urn:schemas-microsoft-com:office:smarttags" w:element="place">
        <w:smartTag w:uri="urn:schemas-microsoft-com:office:smarttags" w:element="country-region">
          <w:r>
            <w:t>Moab</w:t>
          </w:r>
        </w:smartTag>
      </w:smartTag>
      <w:r>
        <w:t xml:space="preserve"> and the Amorites. </w:t>
      </w:r>
      <w:r>
        <w:rPr>
          <w:vertAlign w:val="superscript"/>
        </w:rPr>
        <w:t>14</w:t>
      </w:r>
      <w:r>
        <w:t xml:space="preserve">Therefore it is said in the </w:t>
      </w:r>
      <w:r w:rsidR="00C26E44">
        <w:t>Book of the Wars</w:t>
      </w:r>
      <w:r>
        <w:t xml:space="preserve"> of the </w:t>
      </w:r>
      <w:r w:rsidR="00F170FA" w:rsidRPr="00F170FA">
        <w:rPr>
          <w:sz w:val="16"/>
          <w:szCs w:val="16"/>
        </w:rPr>
        <w:t>LORD</w:t>
      </w:r>
      <w:r>
        <w:t>, “</w:t>
      </w:r>
      <w:r w:rsidR="00D64BD2">
        <w:t>Waheb</w:t>
      </w:r>
      <w:r>
        <w:t xml:space="preserve"> in Suphah, the valleys of the Arnon, </w:t>
      </w:r>
      <w:r>
        <w:rPr>
          <w:vertAlign w:val="superscript"/>
        </w:rPr>
        <w:t>15</w:t>
      </w:r>
      <w:r>
        <w:t>the slope of the valleys that incline toward the dwelling of Ar, leans on the border of Moab.”</w:t>
      </w:r>
    </w:p>
    <w:p w14:paraId="1002C1BA" w14:textId="77777777" w:rsidR="005A413B" w:rsidRDefault="005A413B" w:rsidP="005A413B">
      <w:r>
        <w:rPr>
          <w:vertAlign w:val="superscript"/>
        </w:rPr>
        <w:t>16</w:t>
      </w:r>
      <w:r>
        <w:t xml:space="preserve">From there they traveled to Beer: that is the well of which the </w:t>
      </w:r>
      <w:r w:rsidR="00F170FA" w:rsidRPr="00F170FA">
        <w:rPr>
          <w:sz w:val="16"/>
          <w:szCs w:val="16"/>
        </w:rPr>
        <w:t>LORD</w:t>
      </w:r>
      <w:r>
        <w:t xml:space="preserve"> said to Moses, “Gather the people together, and I will give them water.”</w:t>
      </w:r>
    </w:p>
    <w:p w14:paraId="54CEA58E" w14:textId="77777777" w:rsidR="005A413B" w:rsidRDefault="005A413B" w:rsidP="005A413B">
      <w:r>
        <w:rPr>
          <w:vertAlign w:val="superscript"/>
        </w:rPr>
        <w:t>17</w:t>
      </w:r>
      <w:r>
        <w:t xml:space="preserve">Then sang </w:t>
      </w:r>
      <w:smartTag w:uri="urn:schemas-microsoft-com:office:smarttags" w:element="place">
        <w:smartTag w:uri="urn:schemas-microsoft-com:office:smarttags" w:element="country-region">
          <w:r>
            <w:t>Israel</w:t>
          </w:r>
        </w:smartTag>
      </w:smartTag>
      <w:r>
        <w:t xml:space="preserve"> this song:</w:t>
      </w:r>
    </w:p>
    <w:p w14:paraId="16B22024" w14:textId="77777777" w:rsidR="005A413B" w:rsidRDefault="005A413B" w:rsidP="005A413B">
      <w:pPr>
        <w:pStyle w:val="Poetry1"/>
      </w:pPr>
      <w:r>
        <w:t>“Spring up, well; sing to it:</w:t>
      </w:r>
    </w:p>
    <w:p w14:paraId="4A87B99A" w14:textId="77777777" w:rsidR="005A413B" w:rsidRDefault="005A413B" w:rsidP="005A413B">
      <w:pPr>
        <w:pStyle w:val="Poetry2"/>
      </w:pPr>
      <w:r>
        <w:rPr>
          <w:vertAlign w:val="superscript"/>
        </w:rPr>
        <w:t>18</w:t>
      </w:r>
      <w:r>
        <w:t>the well, which the princes dug,</w:t>
      </w:r>
    </w:p>
    <w:p w14:paraId="53E82F72" w14:textId="77777777" w:rsidR="005A413B" w:rsidRDefault="005A413B" w:rsidP="005A413B">
      <w:pPr>
        <w:pStyle w:val="Poetry2"/>
      </w:pPr>
      <w:r>
        <w:t>which the nobles of the people dug,</w:t>
      </w:r>
    </w:p>
    <w:p w14:paraId="0D7114D7" w14:textId="77777777" w:rsidR="005A413B" w:rsidRDefault="00434E04" w:rsidP="005A413B">
      <w:pPr>
        <w:pStyle w:val="Poetry1"/>
      </w:pPr>
      <w:r>
        <w:t>with the scepter, and with their staffs</w:t>
      </w:r>
      <w:r w:rsidR="005A413B">
        <w:t>.”</w:t>
      </w:r>
    </w:p>
    <w:p w14:paraId="46392936" w14:textId="77777777" w:rsidR="005A413B" w:rsidRDefault="005A413B" w:rsidP="005A413B">
      <w:pPr>
        <w:pStyle w:val="Poetry1"/>
      </w:pPr>
    </w:p>
    <w:p w14:paraId="19EEE3CC" w14:textId="77777777" w:rsidR="005A413B" w:rsidRDefault="005A413B" w:rsidP="005A413B">
      <w:r>
        <w:t xml:space="preserve">From the wilderness they traveled to Mattanah; </w:t>
      </w:r>
      <w:r>
        <w:rPr>
          <w:vertAlign w:val="superscript"/>
        </w:rPr>
        <w:t>19</w:t>
      </w:r>
      <w:r>
        <w:t xml:space="preserve">and from Mattanah to Nahaliel; and from Nahaliel to Bamoth; </w:t>
      </w:r>
      <w:r>
        <w:rPr>
          <w:vertAlign w:val="superscript"/>
        </w:rPr>
        <w:t>20</w:t>
      </w:r>
      <w:r>
        <w:t xml:space="preserve">and from Bamoth to the valley that is in the field of </w:t>
      </w:r>
      <w:smartTag w:uri="urn:schemas-microsoft-com:office:smarttags" w:element="place">
        <w:smartTag w:uri="urn:schemas-microsoft-com:office:smarttags" w:element="country-region">
          <w:r>
            <w:t>Moab</w:t>
          </w:r>
        </w:smartTag>
      </w:smartTag>
      <w:r>
        <w:t xml:space="preserve">, to the top of Pisgah, which looks down on the desert. </w:t>
      </w:r>
      <w:r>
        <w:rPr>
          <w:vertAlign w:val="superscript"/>
        </w:rPr>
        <w:t>21</w:t>
      </w:r>
      <w:r>
        <w:t xml:space="preserve">Israel sent messengers to Sihon king of the Amorites, saying, </w:t>
      </w:r>
      <w:r>
        <w:rPr>
          <w:vertAlign w:val="superscript"/>
        </w:rPr>
        <w:t>22</w:t>
      </w:r>
      <w:r>
        <w:t>“Let me pass through your land: we will not turn aside into field, or into vineyard; we will not drink of the water of the wells: we will go by the king’s highway, until we have passed your border.”</w:t>
      </w:r>
    </w:p>
    <w:p w14:paraId="7CA5C127" w14:textId="270A55FE" w:rsidR="005A413B" w:rsidRDefault="005A413B" w:rsidP="005A413B">
      <w:r>
        <w:rPr>
          <w:vertAlign w:val="superscript"/>
        </w:rPr>
        <w:t>23</w:t>
      </w:r>
      <w:r>
        <w:t xml:space="preserve">Sihon would not allow </w:t>
      </w:r>
      <w:smartTag w:uri="urn:schemas-microsoft-com:office:smarttags" w:element="country-region">
        <w:r>
          <w:t>Israel</w:t>
        </w:r>
      </w:smartTag>
      <w:r>
        <w:t xml:space="preserve"> to pass through his border: </w:t>
      </w:r>
      <w:r>
        <w:t xml:space="preserve">but Sihon gathered all his people together, and went out against </w:t>
      </w:r>
      <w:smartTag w:uri="urn:schemas-microsoft-com:office:smarttags" w:element="country-region">
        <w:r>
          <w:t>Israel</w:t>
        </w:r>
      </w:smartTag>
      <w:r>
        <w:t xml:space="preserve"> into the wilderness, and came to Jahaz; and he fought against </w:t>
      </w:r>
      <w:smartTag w:uri="urn:schemas-microsoft-com:office:smarttags" w:element="place">
        <w:smartTag w:uri="urn:schemas-microsoft-com:office:smarttags" w:element="country-region">
          <w:r>
            <w:t>Israel</w:t>
          </w:r>
        </w:smartTag>
      </w:smartTag>
      <w:r>
        <w:t xml:space="preserve">. </w:t>
      </w:r>
      <w:r>
        <w:rPr>
          <w:vertAlign w:val="superscript"/>
        </w:rPr>
        <w:t>24</w:t>
      </w:r>
      <w:r>
        <w:t xml:space="preserve">Israel struck him with the edge of the sword, and possessed his land from the Arnon to the Jabbok, even to the </w:t>
      </w:r>
      <w:r w:rsidR="00B9101A">
        <w:t>people of Ammon</w:t>
      </w:r>
      <w:r>
        <w:t xml:space="preserve">; for the border of the </w:t>
      </w:r>
      <w:r w:rsidR="00B9101A">
        <w:t>people of Ammon</w:t>
      </w:r>
      <w:r>
        <w:t xml:space="preserve"> was strong. </w:t>
      </w:r>
      <w:r>
        <w:rPr>
          <w:vertAlign w:val="superscript"/>
        </w:rPr>
        <w:t>25</w:t>
      </w:r>
      <w:r>
        <w:t xml:space="preserve">Israel took all these cities: and </w:t>
      </w:r>
      <w:smartTag w:uri="urn:schemas-microsoft-com:office:smarttags" w:element="place">
        <w:smartTag w:uri="urn:schemas-microsoft-com:office:smarttags" w:element="country-region">
          <w:r>
            <w:t>Israel</w:t>
          </w:r>
        </w:smartTag>
      </w:smartTag>
      <w:r>
        <w:t xml:space="preserve"> lived in all the cities of the Amorites, in Heshbon, and in all its towns. </w:t>
      </w:r>
      <w:r>
        <w:rPr>
          <w:vertAlign w:val="superscript"/>
        </w:rPr>
        <w:t>26</w:t>
      </w:r>
      <w:r>
        <w:t xml:space="preserve">For Heshbon was the city of </w:t>
      </w:r>
      <w:smartTag w:uri="urn:schemas-microsoft-com:office:smarttags" w:element="City">
        <w:r>
          <w:t>Sihon</w:t>
        </w:r>
      </w:smartTag>
      <w:r>
        <w:t xml:space="preserve"> the king of the Amorites, who had fought against the former king of </w:t>
      </w:r>
      <w:smartTag w:uri="urn:schemas-microsoft-com:office:smarttags" w:element="place">
        <w:smartTag w:uri="urn:schemas-microsoft-com:office:smarttags" w:element="country-region">
          <w:r>
            <w:t>Moab</w:t>
          </w:r>
        </w:smartTag>
      </w:smartTag>
      <w:r>
        <w:t xml:space="preserve">, and taken all his land out of his hand, even to the Arnon. </w:t>
      </w:r>
      <w:r>
        <w:rPr>
          <w:vertAlign w:val="superscript"/>
        </w:rPr>
        <w:t>27</w:t>
      </w:r>
      <w:r>
        <w:t>Therefore those who speak in proverbs say,</w:t>
      </w:r>
    </w:p>
    <w:p w14:paraId="7DEFF046" w14:textId="77777777" w:rsidR="005A413B" w:rsidRDefault="005A413B" w:rsidP="005A413B">
      <w:pPr>
        <w:pStyle w:val="Poetry1"/>
      </w:pPr>
      <w:r>
        <w:t>“Come to Heshbon.</w:t>
      </w:r>
    </w:p>
    <w:p w14:paraId="78E1980D" w14:textId="77777777" w:rsidR="005A413B" w:rsidRDefault="005A413B" w:rsidP="005A413B">
      <w:pPr>
        <w:pStyle w:val="Poetry2"/>
      </w:pPr>
      <w:r>
        <w:t xml:space="preserve">Let the city of </w:t>
      </w:r>
      <w:smartTag w:uri="urn:schemas-microsoft-com:office:smarttags" w:element="place">
        <w:smartTag w:uri="urn:schemas-microsoft-com:office:smarttags" w:element="City">
          <w:r>
            <w:t>Sihon</w:t>
          </w:r>
        </w:smartTag>
      </w:smartTag>
      <w:r>
        <w:t xml:space="preserve"> be built and established;</w:t>
      </w:r>
    </w:p>
    <w:p w14:paraId="019316D9" w14:textId="77777777" w:rsidR="005A413B" w:rsidRDefault="005A413B" w:rsidP="005A413B">
      <w:pPr>
        <w:pStyle w:val="Poetry1"/>
      </w:pPr>
      <w:r>
        <w:rPr>
          <w:vertAlign w:val="superscript"/>
        </w:rPr>
        <w:t>28</w:t>
      </w:r>
      <w:r>
        <w:t>for a fire has gone out of Heshbon,</w:t>
      </w:r>
    </w:p>
    <w:p w14:paraId="02E03A82" w14:textId="77777777" w:rsidR="005A413B" w:rsidRDefault="005A413B" w:rsidP="005A413B">
      <w:pPr>
        <w:pStyle w:val="Poetry2"/>
      </w:pPr>
      <w:r>
        <w:t xml:space="preserve">a flame from the city of </w:t>
      </w:r>
      <w:smartTag w:uri="urn:schemas-microsoft-com:office:smarttags" w:element="place">
        <w:smartTag w:uri="urn:schemas-microsoft-com:office:smarttags" w:element="City">
          <w:r>
            <w:t>Sihon</w:t>
          </w:r>
        </w:smartTag>
      </w:smartTag>
      <w:r>
        <w:t>.</w:t>
      </w:r>
    </w:p>
    <w:p w14:paraId="6F313F21" w14:textId="77777777" w:rsidR="00007D4B" w:rsidRDefault="00007D4B" w:rsidP="00007D4B">
      <w:pPr>
        <w:pStyle w:val="Poetry1"/>
      </w:pPr>
      <w:r>
        <w:t>It has devoured Ar of Moab,</w:t>
      </w:r>
    </w:p>
    <w:p w14:paraId="4F4FB947" w14:textId="77777777" w:rsidR="005A413B" w:rsidRDefault="00007D4B" w:rsidP="00007D4B">
      <w:pPr>
        <w:pStyle w:val="Poetry2"/>
      </w:pPr>
      <w:r>
        <w:t>swallowed up</w:t>
      </w:r>
      <w:r>
        <w:rPr>
          <w:rStyle w:val="FootnoteReference"/>
        </w:rPr>
        <w:footnoteReference w:id="665"/>
      </w:r>
      <w:r>
        <w:t xml:space="preserve"> the high places of the Arnon.</w:t>
      </w:r>
    </w:p>
    <w:p w14:paraId="4083B3AE" w14:textId="77777777" w:rsidR="005A413B" w:rsidRDefault="005A413B" w:rsidP="005A413B">
      <w:pPr>
        <w:pStyle w:val="Poetry1"/>
      </w:pPr>
      <w:r>
        <w:rPr>
          <w:vertAlign w:val="superscript"/>
        </w:rPr>
        <w:t>29</w:t>
      </w:r>
      <w:r>
        <w:t xml:space="preserve">Woe to you, </w:t>
      </w:r>
      <w:smartTag w:uri="urn:schemas-microsoft-com:office:smarttags" w:element="country-region">
        <w:smartTag w:uri="urn:schemas-microsoft-com:office:smarttags" w:element="place">
          <w:r>
            <w:t>Moab</w:t>
          </w:r>
        </w:smartTag>
      </w:smartTag>
      <w:r w:rsidR="008A3D28">
        <w:t>.</w:t>
      </w:r>
    </w:p>
    <w:p w14:paraId="179100B7" w14:textId="77777777" w:rsidR="005A413B" w:rsidRDefault="005A413B" w:rsidP="005A413B">
      <w:pPr>
        <w:pStyle w:val="Poetry2"/>
      </w:pPr>
      <w:r>
        <w:t>You are undone, people of Chemosh</w:t>
      </w:r>
      <w:r w:rsidR="008A3D28">
        <w:t>.</w:t>
      </w:r>
    </w:p>
    <w:p w14:paraId="30D5328A" w14:textId="77777777" w:rsidR="005A413B" w:rsidRDefault="005A413B" w:rsidP="005A413B">
      <w:pPr>
        <w:pStyle w:val="Poetry1"/>
      </w:pPr>
      <w:r>
        <w:t>He has given his sons as fugitives,</w:t>
      </w:r>
    </w:p>
    <w:p w14:paraId="7E00AB99" w14:textId="77777777" w:rsidR="005A413B" w:rsidRDefault="005A413B" w:rsidP="005A413B">
      <w:pPr>
        <w:pStyle w:val="Poetry2"/>
      </w:pPr>
      <w:r>
        <w:t>and his daughters into captivity,</w:t>
      </w:r>
    </w:p>
    <w:p w14:paraId="7AC41A1E" w14:textId="77777777" w:rsidR="005A413B" w:rsidRDefault="005A413B" w:rsidP="005A413B">
      <w:pPr>
        <w:pStyle w:val="Poetry2"/>
      </w:pPr>
      <w:r>
        <w:t>to Sihon king of the Amorites.</w:t>
      </w:r>
    </w:p>
    <w:p w14:paraId="502AF5BF" w14:textId="77777777" w:rsidR="005A413B" w:rsidRDefault="005A413B" w:rsidP="005A413B">
      <w:pPr>
        <w:pStyle w:val="Poetry1"/>
      </w:pPr>
      <w:r>
        <w:rPr>
          <w:vertAlign w:val="superscript"/>
        </w:rPr>
        <w:t>30</w:t>
      </w:r>
      <w:r w:rsidR="003202AC">
        <w:t>And we shot at them</w:t>
      </w:r>
      <w:r>
        <w:t>.</w:t>
      </w:r>
    </w:p>
    <w:p w14:paraId="1B227C2D" w14:textId="77777777" w:rsidR="005A413B" w:rsidRDefault="005A413B" w:rsidP="005A413B">
      <w:pPr>
        <w:pStyle w:val="Poetry2"/>
      </w:pPr>
      <w:r>
        <w:t xml:space="preserve">Heshbon has perished </w:t>
      </w:r>
      <w:r w:rsidR="002E1FCD">
        <w:t>as far as</w:t>
      </w:r>
      <w:r>
        <w:t xml:space="preserve"> Dibon.</w:t>
      </w:r>
    </w:p>
    <w:p w14:paraId="15029162" w14:textId="77777777" w:rsidR="005A413B" w:rsidRDefault="002E1FCD" w:rsidP="005A413B">
      <w:pPr>
        <w:pStyle w:val="Poetry1"/>
      </w:pPr>
      <w:r>
        <w:t>And w</w:t>
      </w:r>
      <w:r w:rsidR="005A413B">
        <w:t xml:space="preserve">e have laid waste </w:t>
      </w:r>
      <w:r>
        <w:t>as far as</w:t>
      </w:r>
      <w:r w:rsidR="005A413B">
        <w:t xml:space="preserve"> Nophah,</w:t>
      </w:r>
    </w:p>
    <w:p w14:paraId="1E901793" w14:textId="77777777" w:rsidR="005A413B" w:rsidRDefault="002E1FCD" w:rsidP="005A413B">
      <w:pPr>
        <w:pStyle w:val="Poetry2"/>
      </w:pPr>
      <w:r>
        <w:lastRenderedPageBreak/>
        <w:t>w</w:t>
      </w:r>
      <w:r w:rsidR="005A413B">
        <w:t>hich reaches to Medeba.”</w:t>
      </w:r>
    </w:p>
    <w:p w14:paraId="18E51402" w14:textId="77777777" w:rsidR="005A413B" w:rsidRDefault="005A413B" w:rsidP="005A413B">
      <w:r>
        <w:rPr>
          <w:vertAlign w:val="superscript"/>
        </w:rPr>
        <w:t>31</w:t>
      </w:r>
      <w:r>
        <w:t xml:space="preserve">Thus </w:t>
      </w:r>
      <w:smartTag w:uri="urn:schemas-microsoft-com:office:smarttags" w:element="place">
        <w:smartTag w:uri="urn:schemas-microsoft-com:office:smarttags" w:element="country-region">
          <w:r>
            <w:t>Israel</w:t>
          </w:r>
        </w:smartTag>
      </w:smartTag>
      <w:r>
        <w:t xml:space="preserve"> lived in the land of the Amorites. </w:t>
      </w:r>
      <w:r>
        <w:rPr>
          <w:vertAlign w:val="superscript"/>
        </w:rPr>
        <w:t>32</w:t>
      </w:r>
      <w:r>
        <w:t xml:space="preserve">Moses sent to spy out Jazer; and they took its towns, and drove out the Amorites who were there. </w:t>
      </w:r>
      <w:r>
        <w:rPr>
          <w:vertAlign w:val="superscript"/>
        </w:rPr>
        <w:t>33</w:t>
      </w:r>
      <w:r>
        <w:t xml:space="preserve">They turned and went up by the way of Bashan: and Og the king of </w:t>
      </w:r>
      <w:smartTag w:uri="urn:schemas-microsoft-com:office:smarttags" w:element="place">
        <w:r>
          <w:t>Bashan</w:t>
        </w:r>
      </w:smartTag>
      <w:r>
        <w:t xml:space="preserve"> went out against them, he and all his people, to battle at Edrei.</w:t>
      </w:r>
    </w:p>
    <w:p w14:paraId="273D4DA5" w14:textId="77777777" w:rsidR="005A413B" w:rsidRDefault="005A413B" w:rsidP="005A413B">
      <w:r>
        <w:rPr>
          <w:vertAlign w:val="superscript"/>
        </w:rPr>
        <w:t>34</w:t>
      </w:r>
      <w:r>
        <w:t xml:space="preserve">The </w:t>
      </w:r>
      <w:r w:rsidR="00F170FA" w:rsidRPr="00F170FA">
        <w:rPr>
          <w:sz w:val="16"/>
          <w:szCs w:val="16"/>
        </w:rPr>
        <w:t>LORD</w:t>
      </w:r>
      <w:r>
        <w:t xml:space="preserve"> said to Moses, “</w:t>
      </w:r>
      <w:r w:rsidR="00613E0E">
        <w:t>Do not</w:t>
      </w:r>
      <w:r>
        <w:t xml:space="preserve"> fear him: for I have delivered him into your hand, and all his people, and his land; and you shall do to him as you did to Sihon king of the Amorites, who lived at Heshbon.”</w:t>
      </w:r>
    </w:p>
    <w:p w14:paraId="75D88044" w14:textId="77777777" w:rsidR="004D6164" w:rsidRDefault="005A413B" w:rsidP="005A413B">
      <w:r>
        <w:rPr>
          <w:vertAlign w:val="superscript"/>
        </w:rPr>
        <w:t>35</w:t>
      </w:r>
      <w:r>
        <w:t>So they struck him, and his sons and all his people, until there was none left him remaining: and they possessed his land.</w:t>
      </w:r>
    </w:p>
    <w:p w14:paraId="0DBD9BEE" w14:textId="77777777" w:rsidR="00801D28" w:rsidRDefault="00801D28" w:rsidP="00CD144D">
      <w:pPr>
        <w:pStyle w:val="NHEB"/>
        <w:framePr w:wrap="auto"/>
        <w:rPr>
          <w:szCs w:val="54"/>
        </w:rPr>
      </w:pPr>
      <w:r w:rsidRPr="00FD631C">
        <w:t>22</w:t>
      </w:r>
    </w:p>
    <w:p w14:paraId="3E13AA3D" w14:textId="77CFD877" w:rsidR="00801D28" w:rsidRDefault="00801D28" w:rsidP="00852277">
      <w:pPr>
        <w:ind w:firstLine="0"/>
      </w:pPr>
      <w:r>
        <w:t xml:space="preserve">The </w:t>
      </w:r>
      <w:r w:rsidR="00DD3076">
        <w:t>children of Israel</w:t>
      </w:r>
      <w:r>
        <w:t xml:space="preserve"> traveled, and </w:t>
      </w:r>
      <w:r w:rsidR="00E93747">
        <w:t>camped</w:t>
      </w:r>
      <w:r>
        <w:t xml:space="preserve"> in the plains of </w:t>
      </w:r>
      <w:smartTag w:uri="urn:schemas-microsoft-com:office:smarttags" w:element="country-region">
        <w:r>
          <w:t>Moab</w:t>
        </w:r>
      </w:smartTag>
      <w:r>
        <w:t xml:space="preserve"> beyond the </w:t>
      </w:r>
      <w:smartTag w:uri="urn:schemas-microsoft-com:office:smarttags" w:element="country-region">
        <w:r>
          <w:t>Jordan</w:t>
        </w:r>
      </w:smartTag>
      <w:r>
        <w:t xml:space="preserve"> at </w:t>
      </w:r>
      <w:smartTag w:uri="urn:schemas-microsoft-com:office:smarttags" w:element="place">
        <w:smartTag w:uri="urn:schemas-microsoft-com:office:smarttags" w:element="City">
          <w:r>
            <w:t>Jericho</w:t>
          </w:r>
        </w:smartTag>
      </w:smartTag>
      <w:r>
        <w:t xml:space="preserve">. </w:t>
      </w:r>
      <w:r>
        <w:rPr>
          <w:vertAlign w:val="superscript"/>
        </w:rPr>
        <w:t>2</w:t>
      </w:r>
      <w:r>
        <w:t xml:space="preserve">Balak the son of Zippor saw all that </w:t>
      </w:r>
      <w:smartTag w:uri="urn:schemas-microsoft-com:office:smarttags" w:element="place">
        <w:smartTag w:uri="urn:schemas-microsoft-com:office:smarttags" w:element="country-region">
          <w:r>
            <w:t>Israel</w:t>
          </w:r>
        </w:smartTag>
      </w:smartTag>
      <w:r>
        <w:t xml:space="preserve"> had done to the Amorites. </w:t>
      </w:r>
      <w:r>
        <w:rPr>
          <w:vertAlign w:val="superscript"/>
        </w:rPr>
        <w:t>3</w:t>
      </w:r>
      <w:r>
        <w:t xml:space="preserve">Moab was very afraid of the people, because they were many: and </w:t>
      </w:r>
      <w:smartTag w:uri="urn:schemas-microsoft-com:office:smarttags" w:element="country-region">
        <w:r>
          <w:t>Moab</w:t>
        </w:r>
      </w:smartTag>
      <w:r>
        <w:t xml:space="preserve"> was distressed because of the </w:t>
      </w:r>
      <w:r w:rsidR="00DD3076">
        <w:t>children of Israel</w:t>
      </w:r>
      <w:r>
        <w:t xml:space="preserve">. </w:t>
      </w:r>
      <w:r>
        <w:rPr>
          <w:vertAlign w:val="superscript"/>
        </w:rPr>
        <w:t>4</w:t>
      </w:r>
      <w:r>
        <w:t>Moab said to the elders of Midian, “Now this multitude will lick up all that is around us, as the ox licks up the grass of the field.”</w:t>
      </w:r>
      <w:r w:rsidR="00852277">
        <w:t xml:space="preserve"> </w:t>
      </w:r>
      <w:r>
        <w:t xml:space="preserve">Balak the son of Zippor was king of </w:t>
      </w:r>
      <w:smartTag w:uri="urn:schemas-microsoft-com:office:smarttags" w:element="place">
        <w:smartTag w:uri="urn:schemas-microsoft-com:office:smarttags" w:element="country-region">
          <w:r>
            <w:t>Moab</w:t>
          </w:r>
        </w:smartTag>
      </w:smartTag>
      <w:r>
        <w:t xml:space="preserve"> at that time. </w:t>
      </w:r>
      <w:r>
        <w:rPr>
          <w:vertAlign w:val="superscript"/>
        </w:rPr>
        <w:t>5</w:t>
      </w:r>
      <w:r>
        <w:t xml:space="preserve">He sent messengers to </w:t>
      </w:r>
      <w:r>
        <w:t xml:space="preserve">Balaam the son of Beor, </w:t>
      </w:r>
      <w:r w:rsidR="00642B0D">
        <w:t>at Pethor on the river,</w:t>
      </w:r>
      <w:r>
        <w:t xml:space="preserve"> </w:t>
      </w:r>
      <w:r w:rsidR="00FA36DC">
        <w:t>to the land of the people of Ammon,</w:t>
      </w:r>
      <w:r w:rsidR="00FA36DC">
        <w:rPr>
          <w:rStyle w:val="FootnoteReference"/>
        </w:rPr>
        <w:footnoteReference w:id="666"/>
      </w:r>
      <w:r>
        <w:t xml:space="preserve"> to call him, saying, “</w:t>
      </w:r>
      <w:r w:rsidR="00B461A0">
        <w:t>Look</w:t>
      </w:r>
      <w:r>
        <w:t xml:space="preserve">, there is a people who came out from </w:t>
      </w:r>
      <w:smartTag w:uri="urn:schemas-microsoft-com:office:smarttags" w:element="place">
        <w:smartTag w:uri="urn:schemas-microsoft-com:office:smarttags" w:element="country-region">
          <w:r>
            <w:t>Egypt</w:t>
          </w:r>
        </w:smartTag>
      </w:smartTag>
      <w:r>
        <w:t xml:space="preserve">. </w:t>
      </w:r>
      <w:r w:rsidR="00B461A0">
        <w:t>Look</w:t>
      </w:r>
      <w:r>
        <w:t xml:space="preserve">, they cover the surface of the earth, and they are staying opposite me. </w:t>
      </w:r>
      <w:r>
        <w:rPr>
          <w:vertAlign w:val="superscript"/>
        </w:rPr>
        <w:t>6</w:t>
      </w:r>
      <w:r w:rsidR="00DE02AF">
        <w:t xml:space="preserve">And now please come, curse this people for me, for they are too mighty for me. Perhaps </w:t>
      </w:r>
      <w:r>
        <w:t xml:space="preserve"> I shall prevail, that we may strike them, and that I may drive them out of the land; for I know that he whom you bless is blessed, and he whom you curse is cursed.”</w:t>
      </w:r>
    </w:p>
    <w:p w14:paraId="1376C985" w14:textId="77777777" w:rsidR="004458E7" w:rsidRDefault="00801D28" w:rsidP="004458E7">
      <w:r>
        <w:rPr>
          <w:vertAlign w:val="superscript"/>
        </w:rPr>
        <w:t>7</w:t>
      </w:r>
      <w:r>
        <w:t xml:space="preserve">The elders of </w:t>
      </w:r>
      <w:smartTag w:uri="urn:schemas-microsoft-com:office:smarttags" w:element="place">
        <w:smartTag w:uri="urn:schemas-microsoft-com:office:smarttags" w:element="country-region">
          <w:r>
            <w:t>Moab</w:t>
          </w:r>
        </w:smartTag>
      </w:smartTag>
      <w:r>
        <w:t xml:space="preserve"> and the elders of Midian </w:t>
      </w:r>
      <w:r w:rsidR="00EE0F0E">
        <w:t>departed with the fees for divination</w:t>
      </w:r>
      <w:r>
        <w:t xml:space="preserve"> in their hand; and they came to Balaam, and spoke to him the words of Balak. </w:t>
      </w:r>
      <w:r w:rsidR="004458E7">
        <w:rPr>
          <w:vertAlign w:val="superscript"/>
        </w:rPr>
        <w:t>8</w:t>
      </w:r>
      <w:r w:rsidR="004458E7">
        <w:t xml:space="preserve">And he said to them, “Lodge here this night, and I will bring you word again, as </w:t>
      </w:r>
      <w:r w:rsidR="00E96278">
        <w:t xml:space="preserve">the </w:t>
      </w:r>
      <w:r w:rsidR="00E96278" w:rsidRPr="00E96278">
        <w:rPr>
          <w:sz w:val="16"/>
          <w:szCs w:val="16"/>
        </w:rPr>
        <w:t>LORD</w:t>
      </w:r>
      <w:r w:rsidR="004458E7">
        <w:t xml:space="preserve"> shall speak to me.” The princes of </w:t>
      </w:r>
      <w:smartTag w:uri="urn:schemas-microsoft-com:office:smarttags" w:element="place">
        <w:smartTag w:uri="urn:schemas-microsoft-com:office:smarttags" w:element="country-region">
          <w:r w:rsidR="004458E7">
            <w:t>Moab</w:t>
          </w:r>
        </w:smartTag>
      </w:smartTag>
      <w:r w:rsidR="004458E7">
        <w:t xml:space="preserve"> stayed with Balaam. </w:t>
      </w:r>
      <w:r w:rsidR="004458E7">
        <w:rPr>
          <w:vertAlign w:val="superscript"/>
        </w:rPr>
        <w:t>9</w:t>
      </w:r>
      <w:r w:rsidR="004458E7">
        <w:t xml:space="preserve">And God came to Balaam, and said, “Who are these men with you?” </w:t>
      </w:r>
      <w:r w:rsidR="004458E7">
        <w:rPr>
          <w:vertAlign w:val="superscript"/>
        </w:rPr>
        <w:t>10</w:t>
      </w:r>
      <w:r w:rsidR="004458E7">
        <w:t xml:space="preserve">And Balaam said to God, “Balak the son of Zippor, king of Moab, has sent to </w:t>
      </w:r>
      <w:r w:rsidR="00001252">
        <w:t xml:space="preserve">me, </w:t>
      </w:r>
      <w:r w:rsidR="00CB0747">
        <w:t>saying,</w:t>
      </w:r>
      <w:r w:rsidR="00CB0747">
        <w:rPr>
          <w:rStyle w:val="FootnoteReference"/>
        </w:rPr>
        <w:footnoteReference w:id="667"/>
      </w:r>
      <w:r w:rsidR="004458E7">
        <w:t xml:space="preserve"> </w:t>
      </w:r>
      <w:r w:rsidR="004458E7">
        <w:rPr>
          <w:vertAlign w:val="superscript"/>
        </w:rPr>
        <w:t>11</w:t>
      </w:r>
      <w:r w:rsidR="004458E7">
        <w:t>‘</w:t>
      </w:r>
      <w:r w:rsidR="00B461A0">
        <w:t>Look</w:t>
      </w:r>
      <w:r w:rsidR="004458E7">
        <w:t>, this people has come out of Egypt and they cover the surface of the earth</w:t>
      </w:r>
      <w:r w:rsidR="004458E7" w:rsidRPr="00C10165">
        <w:t>.</w:t>
      </w:r>
      <w:r w:rsidR="004458E7">
        <w:t xml:space="preserve"> Come now, curse them for me; perhaps I shall be able to fight against them, and shall drive them out.’”</w:t>
      </w:r>
    </w:p>
    <w:p w14:paraId="4F1DA13F" w14:textId="77777777" w:rsidR="004458E7" w:rsidRDefault="004458E7" w:rsidP="004458E7">
      <w:r>
        <w:rPr>
          <w:vertAlign w:val="superscript"/>
        </w:rPr>
        <w:t>12</w:t>
      </w:r>
      <w:r>
        <w:t xml:space="preserve">And God said to Balaam, </w:t>
      </w:r>
      <w:r w:rsidR="00820B60">
        <w:t>“You are not to go with them,</w:t>
      </w:r>
      <w:r>
        <w:t xml:space="preserve"> and you are not to curse the people, for they are blessed.”</w:t>
      </w:r>
    </w:p>
    <w:p w14:paraId="3EBFD4FD" w14:textId="77777777" w:rsidR="00801D28" w:rsidRDefault="004458E7" w:rsidP="004458E7">
      <w:r>
        <w:rPr>
          <w:vertAlign w:val="superscript"/>
        </w:rPr>
        <w:lastRenderedPageBreak/>
        <w:t>13</w:t>
      </w:r>
      <w:r>
        <w:t xml:space="preserve">And Balaam rose up in the morning, and said to the princes of </w:t>
      </w:r>
      <w:r w:rsidR="000D43F6">
        <w:t>Balak, “Go to your lord;</w:t>
      </w:r>
      <w:r w:rsidR="000D43F6">
        <w:rPr>
          <w:rStyle w:val="FootnoteReference"/>
        </w:rPr>
        <w:footnoteReference w:id="668"/>
      </w:r>
      <w:r>
        <w:t xml:space="preserve"> for </w:t>
      </w:r>
      <w:r w:rsidR="0097684F">
        <w:t>God</w:t>
      </w:r>
      <w:r w:rsidR="0097684F">
        <w:rPr>
          <w:rStyle w:val="FootnoteReference"/>
          <w:sz w:val="16"/>
        </w:rPr>
        <w:footnoteReference w:id="669"/>
      </w:r>
      <w:r w:rsidR="00801D28">
        <w:t xml:space="preserve"> refuses to permit me to go with you.”</w:t>
      </w:r>
    </w:p>
    <w:p w14:paraId="605AC55A" w14:textId="77777777" w:rsidR="00801D28" w:rsidRDefault="00801D28" w:rsidP="00801D28">
      <w:r>
        <w:rPr>
          <w:vertAlign w:val="superscript"/>
        </w:rPr>
        <w:t>14</w:t>
      </w:r>
      <w:r>
        <w:t xml:space="preserve">The princes of </w:t>
      </w:r>
      <w:smartTag w:uri="urn:schemas-microsoft-com:office:smarttags" w:element="place">
        <w:smartTag w:uri="urn:schemas-microsoft-com:office:smarttags" w:element="country-region">
          <w:r>
            <w:t>Moab</w:t>
          </w:r>
        </w:smartTag>
      </w:smartTag>
      <w:r>
        <w:t xml:space="preserve"> rose up, and they went to Balak, and said, “Balaam refuses to come with us.”</w:t>
      </w:r>
    </w:p>
    <w:p w14:paraId="1551E690" w14:textId="77777777" w:rsidR="00801D28" w:rsidRDefault="00801D28" w:rsidP="00801D28">
      <w:r>
        <w:rPr>
          <w:vertAlign w:val="superscript"/>
        </w:rPr>
        <w:t>15</w:t>
      </w:r>
      <w:r w:rsidR="00FB1C60">
        <w:t>Then Balak again sent princes, more in number and more honorable than these.</w:t>
      </w:r>
      <w:r>
        <w:t xml:space="preserve"> </w:t>
      </w:r>
      <w:r>
        <w:rPr>
          <w:vertAlign w:val="superscript"/>
        </w:rPr>
        <w:t>16</w:t>
      </w:r>
      <w:r>
        <w:t xml:space="preserve">They came to Balaam, and said to him, “Thus says Balak the son of Zippor, ‘Please let nothing hinder you from coming to me: </w:t>
      </w:r>
      <w:r>
        <w:rPr>
          <w:vertAlign w:val="superscript"/>
        </w:rPr>
        <w:t>17</w:t>
      </w:r>
      <w:r w:rsidR="00CC1599">
        <w:t>for I will greatly honor you,</w:t>
      </w:r>
      <w:r w:rsidR="00104913">
        <w:t xml:space="preserve"> and whatever you say to me I will do for you.</w:t>
      </w:r>
      <w:r w:rsidR="00104913">
        <w:rPr>
          <w:rStyle w:val="FootnoteReference"/>
        </w:rPr>
        <w:footnoteReference w:id="670"/>
      </w:r>
      <w:r>
        <w:t xml:space="preserve"> Please come therefore, and curse this people for me.’”</w:t>
      </w:r>
    </w:p>
    <w:p w14:paraId="0206E620" w14:textId="77777777" w:rsidR="00801D28" w:rsidRDefault="00801D28" w:rsidP="00801D28">
      <w:r>
        <w:rPr>
          <w:vertAlign w:val="superscript"/>
        </w:rPr>
        <w:t>18</w:t>
      </w:r>
      <w:r>
        <w:t>Balaam answered the servants of Balak, “If Balak would give me his house full of silver and</w:t>
      </w:r>
      <w:r w:rsidR="00D37AB5">
        <w:t xml:space="preserve"> gold, I can’t go beyond the </w:t>
      </w:r>
      <w:r w:rsidR="002F4C3D">
        <w:t xml:space="preserve">command of the </w:t>
      </w:r>
      <w:r w:rsidR="002F4C3D" w:rsidRPr="002F4C3D">
        <w:rPr>
          <w:sz w:val="16"/>
          <w:szCs w:val="16"/>
        </w:rPr>
        <w:t>LORD</w:t>
      </w:r>
      <w:r w:rsidR="002F4C3D">
        <w:t xml:space="preserve"> </w:t>
      </w:r>
      <w:r w:rsidR="002C4E00">
        <w:t>my God, to do less or more.</w:t>
      </w:r>
      <w:r>
        <w:t xml:space="preserve"> </w:t>
      </w:r>
      <w:r>
        <w:rPr>
          <w:vertAlign w:val="superscript"/>
        </w:rPr>
        <w:t>19</w:t>
      </w:r>
      <w:r>
        <w:t xml:space="preserve">Now therefore, </w:t>
      </w:r>
      <w:r w:rsidR="00B146A7">
        <w:t xml:space="preserve">you also stay here tonight, that I may know what else the </w:t>
      </w:r>
      <w:r w:rsidR="00B146A7" w:rsidRPr="00B146A7">
        <w:rPr>
          <w:sz w:val="16"/>
          <w:szCs w:val="16"/>
        </w:rPr>
        <w:t>LORD</w:t>
      </w:r>
      <w:r w:rsidR="00B146A7">
        <w:t xml:space="preserve"> </w:t>
      </w:r>
      <w:r w:rsidR="00133E5F">
        <w:t>will say to me</w:t>
      </w:r>
      <w:r>
        <w:t>.”</w:t>
      </w:r>
    </w:p>
    <w:p w14:paraId="5DB71BDC" w14:textId="77777777" w:rsidR="00801D28" w:rsidRDefault="00801D28" w:rsidP="00801D28">
      <w:r>
        <w:rPr>
          <w:vertAlign w:val="superscript"/>
        </w:rPr>
        <w:t>20</w:t>
      </w:r>
      <w:r>
        <w:t>God came to Balaam at night, and said to him, “If the men have come to call you, rise up, go with them; but only the word which I speak to you, that you shall do.”</w:t>
      </w:r>
    </w:p>
    <w:p w14:paraId="54B4B6A4" w14:textId="77777777" w:rsidR="00F23E7D" w:rsidRDefault="00801D28" w:rsidP="00F23E7D">
      <w:r>
        <w:rPr>
          <w:vertAlign w:val="superscript"/>
        </w:rPr>
        <w:t>21</w:t>
      </w:r>
      <w:r>
        <w:t xml:space="preserve">Balaam rose up in the morning, and saddled his donkey, and went with the princes of </w:t>
      </w:r>
      <w:smartTag w:uri="urn:schemas-microsoft-com:office:smarttags" w:element="place">
        <w:smartTag w:uri="urn:schemas-microsoft-com:office:smarttags" w:element="country-region">
          <w:r>
            <w:t>Moab</w:t>
          </w:r>
        </w:smartTag>
      </w:smartTag>
      <w:r>
        <w:t xml:space="preserve">. </w:t>
      </w:r>
      <w:r>
        <w:rPr>
          <w:vertAlign w:val="superscript"/>
        </w:rPr>
        <w:t>22</w:t>
      </w:r>
      <w:r>
        <w:t xml:space="preserve">God’s anger was kindled because he went; and the angel of </w:t>
      </w:r>
      <w:r w:rsidR="002137A7">
        <w:t xml:space="preserve">the </w:t>
      </w:r>
      <w:r w:rsidR="00F170FA" w:rsidRPr="00F170FA">
        <w:rPr>
          <w:sz w:val="16"/>
          <w:szCs w:val="16"/>
        </w:rPr>
        <w:t>LORD</w:t>
      </w:r>
      <w:r>
        <w:t xml:space="preserve"> placed himself in the way for an adversary against him. Now he was riding on his donkey, and his two servants were with him. </w:t>
      </w:r>
      <w:r>
        <w:rPr>
          <w:vertAlign w:val="superscript"/>
        </w:rPr>
        <w:t>23</w:t>
      </w:r>
      <w:r>
        <w:t xml:space="preserve">The donkey saw the angel of </w:t>
      </w:r>
      <w:r w:rsidR="0034482E">
        <w:t>God</w:t>
      </w:r>
      <w:r w:rsidR="0034482E">
        <w:rPr>
          <w:rStyle w:val="FootnoteReference"/>
        </w:rPr>
        <w:footnoteReference w:id="671"/>
      </w:r>
      <w:r>
        <w:t xml:space="preserve"> standing in the way, with his sword drawn in his hand; and the donkey turned aside out of the way, and went into the field: and Balaam struck the donkey, to turn her into the way. </w:t>
      </w:r>
      <w:r>
        <w:rPr>
          <w:vertAlign w:val="superscript"/>
        </w:rPr>
        <w:t>24</w:t>
      </w:r>
      <w:r>
        <w:t xml:space="preserve">Then the angel of </w:t>
      </w:r>
      <w:r w:rsidR="007A7695">
        <w:t>God</w:t>
      </w:r>
      <w:r w:rsidR="007A7695">
        <w:rPr>
          <w:rStyle w:val="FootnoteReference"/>
        </w:rPr>
        <w:footnoteReference w:id="672"/>
      </w:r>
      <w:r>
        <w:t xml:space="preserve"> stood in a narrow path between the vineyards, a wall being on this side, and a wall on that side. </w:t>
      </w:r>
      <w:r w:rsidR="00F23E7D">
        <w:rPr>
          <w:vertAlign w:val="superscript"/>
        </w:rPr>
        <w:t>25</w:t>
      </w:r>
      <w:r w:rsidR="00F23E7D">
        <w:t>The donkey saw the angel of God,</w:t>
      </w:r>
      <w:r w:rsidR="00F23E7D">
        <w:rPr>
          <w:rStyle w:val="FootnoteReference"/>
        </w:rPr>
        <w:footnoteReference w:id="673"/>
      </w:r>
      <w:r w:rsidR="00F23E7D">
        <w:t xml:space="preserve"> and she thrust herself to the wall, and crushed Balaam’s foot against the wall: and he struck her again.</w:t>
      </w:r>
    </w:p>
    <w:p w14:paraId="33CF9BC1" w14:textId="77777777" w:rsidR="00F23E7D" w:rsidRDefault="00F23E7D" w:rsidP="00F23E7D">
      <w:r>
        <w:rPr>
          <w:vertAlign w:val="superscript"/>
        </w:rPr>
        <w:t>26</w:t>
      </w:r>
      <w:r>
        <w:t>The angel of God</w:t>
      </w:r>
      <w:r>
        <w:rPr>
          <w:rStyle w:val="FootnoteReference"/>
        </w:rPr>
        <w:footnoteReference w:id="674"/>
      </w:r>
      <w:r>
        <w:t xml:space="preserve"> went further, and stood in a narrow place, where there was no way to turn either to the right hand or to the left. </w:t>
      </w:r>
      <w:r>
        <w:rPr>
          <w:vertAlign w:val="superscript"/>
        </w:rPr>
        <w:t>27</w:t>
      </w:r>
      <w:r>
        <w:t>The donkey saw the angel of God,</w:t>
      </w:r>
      <w:r>
        <w:rPr>
          <w:rStyle w:val="FootnoteReference"/>
        </w:rPr>
        <w:footnoteReference w:id="675"/>
      </w:r>
      <w:r>
        <w:t xml:space="preserve"> and she lay down under Balaam: and Balaam’s anger was kindled, and he struck the donkey with his staff.</w:t>
      </w:r>
    </w:p>
    <w:p w14:paraId="3E96FD5A" w14:textId="77777777" w:rsidR="00801D28" w:rsidRDefault="00F23E7D" w:rsidP="00F23E7D">
      <w:r>
        <w:rPr>
          <w:vertAlign w:val="superscript"/>
        </w:rPr>
        <w:t>28</w:t>
      </w:r>
      <w:r>
        <w:t>And God</w:t>
      </w:r>
      <w:r>
        <w:rPr>
          <w:rStyle w:val="FootnoteReference"/>
        </w:rPr>
        <w:footnoteReference w:id="676"/>
      </w:r>
      <w:r>
        <w:t xml:space="preserve"> opened the mouth of the donkey, and she said to Balaam, “What have I done to you, that you have struck me these three times?”</w:t>
      </w:r>
    </w:p>
    <w:p w14:paraId="41822F0D" w14:textId="77777777" w:rsidR="00801D28" w:rsidRDefault="00801D28" w:rsidP="00801D28">
      <w:r>
        <w:rPr>
          <w:vertAlign w:val="superscript"/>
        </w:rPr>
        <w:lastRenderedPageBreak/>
        <w:t>29</w:t>
      </w:r>
      <w:r>
        <w:t>Balaam said to the donkey, “Because you have mocked me, I wish there were a sword in my hand, for now I would have killed you.”</w:t>
      </w:r>
    </w:p>
    <w:p w14:paraId="3A53D8E5" w14:textId="77777777" w:rsidR="00801D28" w:rsidRDefault="00801D28" w:rsidP="00801D28">
      <w:r>
        <w:rPr>
          <w:vertAlign w:val="superscript"/>
        </w:rPr>
        <w:t>30</w:t>
      </w:r>
      <w:r>
        <w:t>The donkey said to Balaam, “Am I not your donkey, on which you have ridden all your life long to this day? Was I ever in the habit of doing so to you?”</w:t>
      </w:r>
    </w:p>
    <w:p w14:paraId="3DB4947F" w14:textId="77777777" w:rsidR="00801D28" w:rsidRDefault="00801D28" w:rsidP="00801D28">
      <w:r>
        <w:t>He said, “No.”</w:t>
      </w:r>
    </w:p>
    <w:p w14:paraId="53B194AB" w14:textId="77777777" w:rsidR="00801D28" w:rsidRDefault="00FF707B" w:rsidP="00801D28">
      <w:r>
        <w:rPr>
          <w:vertAlign w:val="superscript"/>
        </w:rPr>
        <w:t>31</w:t>
      </w:r>
      <w:r>
        <w:t>Then God</w:t>
      </w:r>
      <w:r>
        <w:rPr>
          <w:rStyle w:val="FootnoteReference"/>
        </w:rPr>
        <w:footnoteReference w:id="677"/>
      </w:r>
      <w:r>
        <w:t xml:space="preserve"> opened the eyes of Balaam, and he saw the angel of God</w:t>
      </w:r>
      <w:r>
        <w:rPr>
          <w:rStyle w:val="FootnoteReference"/>
        </w:rPr>
        <w:footnoteReference w:id="678"/>
      </w:r>
      <w:r>
        <w:t xml:space="preserve"> standing in the way, with his sword drawn in his hand; and he bowed his head, and fell on his face. </w:t>
      </w:r>
      <w:r>
        <w:rPr>
          <w:vertAlign w:val="superscript"/>
        </w:rPr>
        <w:t>32</w:t>
      </w:r>
      <w:r>
        <w:t>The angel of God</w:t>
      </w:r>
      <w:r>
        <w:rPr>
          <w:rStyle w:val="FootnoteReference"/>
        </w:rPr>
        <w:footnoteReference w:id="679"/>
      </w:r>
      <w:r>
        <w:t xml:space="preserve"> said to him, “Why have you struck your donkey these three times? Look, I have come forth as an adversary, because your way is perverse before me:</w:t>
      </w:r>
      <w:r w:rsidR="00801D28">
        <w:t xml:space="preserve"> </w:t>
      </w:r>
      <w:r w:rsidR="00801D28">
        <w:rPr>
          <w:vertAlign w:val="superscript"/>
        </w:rPr>
        <w:t>33</w:t>
      </w:r>
      <w:r w:rsidR="00801D28">
        <w:t>and the donkey saw me, and turned aside before me these three times. Unless she had turned aside from me, surely now I would have killed you, and saved her alive.”</w:t>
      </w:r>
    </w:p>
    <w:p w14:paraId="5EA1375D" w14:textId="77777777" w:rsidR="00801D28" w:rsidRDefault="00801D28" w:rsidP="00801D28">
      <w:r>
        <w:rPr>
          <w:vertAlign w:val="superscript"/>
        </w:rPr>
        <w:t>34</w:t>
      </w:r>
      <w:r>
        <w:t xml:space="preserve">Balaam said to the angel of </w:t>
      </w:r>
      <w:r w:rsidR="002137A7">
        <w:t xml:space="preserve">the </w:t>
      </w:r>
      <w:r w:rsidR="00F170FA" w:rsidRPr="00F170FA">
        <w:rPr>
          <w:sz w:val="16"/>
          <w:szCs w:val="16"/>
        </w:rPr>
        <w:t>LORD</w:t>
      </w:r>
      <w:r>
        <w:t xml:space="preserve">, “I have sinned; for I </w:t>
      </w:r>
      <w:r w:rsidR="0050087F">
        <w:t>did not</w:t>
      </w:r>
      <w:r>
        <w:t xml:space="preserve"> know that you stood in the way against me. Now therefore, if it displeases you, I will go back again.”</w:t>
      </w:r>
    </w:p>
    <w:p w14:paraId="69D5E36B" w14:textId="77777777" w:rsidR="00801D28" w:rsidRDefault="00FF707B" w:rsidP="00801D28">
      <w:r>
        <w:rPr>
          <w:vertAlign w:val="superscript"/>
        </w:rPr>
        <w:t>35</w:t>
      </w:r>
      <w:r>
        <w:t>The angel of God</w:t>
      </w:r>
      <w:r>
        <w:rPr>
          <w:rStyle w:val="FootnoteReference"/>
        </w:rPr>
        <w:footnoteReference w:id="680"/>
      </w:r>
      <w:r w:rsidR="00801D28">
        <w:t xml:space="preserve"> said to Balaam, “Go with the men; but only the word that I shall speak to </w:t>
      </w:r>
      <w:r w:rsidR="00801D28">
        <w:t>you, that you shall speak.”</w:t>
      </w:r>
      <w:r>
        <w:t xml:space="preserve"> </w:t>
      </w:r>
      <w:r w:rsidR="00801D28">
        <w:t xml:space="preserve">So Balaam went with the princes of Balak. </w:t>
      </w:r>
      <w:r w:rsidR="00801D28">
        <w:rPr>
          <w:vertAlign w:val="superscript"/>
        </w:rPr>
        <w:t>36</w:t>
      </w:r>
      <w:r w:rsidR="00801D28">
        <w:t xml:space="preserve">When Balak heard that Balaam had come, he went out to meet him to the City of Moab, which is on the border of the Arnon, which is in the utmost part of the border. </w:t>
      </w:r>
      <w:r w:rsidR="00801D28">
        <w:rPr>
          <w:vertAlign w:val="superscript"/>
        </w:rPr>
        <w:t>37</w:t>
      </w:r>
      <w:r w:rsidR="00801D28">
        <w:t xml:space="preserve">Balak said to Balaam, “Did I </w:t>
      </w:r>
      <w:r w:rsidR="0050087F">
        <w:t xml:space="preserve">not </w:t>
      </w:r>
      <w:r w:rsidR="00801D28">
        <w:t xml:space="preserve">earnestly send to you to call you? Why did you </w:t>
      </w:r>
      <w:r w:rsidR="0050087F">
        <w:t xml:space="preserve">not </w:t>
      </w:r>
      <w:r w:rsidR="00801D28">
        <w:t>come to me? Am I not able indeed to promote you to honor?”</w:t>
      </w:r>
    </w:p>
    <w:p w14:paraId="4D826AA5" w14:textId="77777777" w:rsidR="00801D28" w:rsidRDefault="00801D28" w:rsidP="00801D28">
      <w:r>
        <w:rPr>
          <w:vertAlign w:val="superscript"/>
        </w:rPr>
        <w:t>38</w:t>
      </w:r>
      <w:r>
        <w:t>Balaam said to Balak, “</w:t>
      </w:r>
      <w:r w:rsidR="00B461A0">
        <w:t>Look</w:t>
      </w:r>
      <w:r>
        <w:t>, I have come to you: have I now any power at all to speak anything? The word that God puts in my mouth, that shall I speak.”</w:t>
      </w:r>
    </w:p>
    <w:p w14:paraId="1F420F90" w14:textId="77777777" w:rsidR="004D6164" w:rsidRDefault="00801D28" w:rsidP="009B38B3">
      <w:pPr>
        <w:tabs>
          <w:tab w:val="left" w:pos="162"/>
        </w:tabs>
        <w:ind w:firstLine="0"/>
      </w:pPr>
      <w:r>
        <w:rPr>
          <w:vertAlign w:val="superscript"/>
        </w:rPr>
        <w:t>39</w:t>
      </w:r>
      <w:r>
        <w:t xml:space="preserve">Balaam went with Balak, and they came to Kiriath Huzoth. </w:t>
      </w:r>
      <w:r>
        <w:rPr>
          <w:vertAlign w:val="superscript"/>
        </w:rPr>
        <w:t>40</w:t>
      </w:r>
      <w:r>
        <w:t xml:space="preserve">Balak sacrificed cattle and sheep, and sent to Balaam, and to the princes who were with him. </w:t>
      </w:r>
      <w:r>
        <w:rPr>
          <w:vertAlign w:val="superscript"/>
        </w:rPr>
        <w:t>41</w:t>
      </w:r>
      <w:r>
        <w:t>It happened in the morning, that Balak took Balaam, and brought him up into the high places of Baal; and he saw from there the utmost part of the people.</w:t>
      </w:r>
    </w:p>
    <w:p w14:paraId="445BD610" w14:textId="77777777" w:rsidR="009B38B3" w:rsidRDefault="009B38B3" w:rsidP="00CD144D">
      <w:pPr>
        <w:pStyle w:val="NHEB"/>
        <w:framePr w:wrap="auto"/>
        <w:rPr>
          <w:szCs w:val="54"/>
        </w:rPr>
      </w:pPr>
      <w:r w:rsidRPr="00FD631C">
        <w:t>23</w:t>
      </w:r>
    </w:p>
    <w:p w14:paraId="122FF9FC" w14:textId="77777777" w:rsidR="009B38B3" w:rsidRDefault="009B38B3" w:rsidP="009B38B3">
      <w:pPr>
        <w:ind w:firstLine="0"/>
      </w:pPr>
      <w:r>
        <w:t>Balaam said to Balak, “Build me here seven altars, and prepare me here seven bulls and seven rams.”</w:t>
      </w:r>
    </w:p>
    <w:p w14:paraId="5595E7AD" w14:textId="77777777" w:rsidR="009B38B3" w:rsidRDefault="009B38B3" w:rsidP="009B38B3">
      <w:r>
        <w:rPr>
          <w:vertAlign w:val="superscript"/>
        </w:rPr>
        <w:t>2</w:t>
      </w:r>
      <w:r>
        <w:t xml:space="preserve">Balak did as Balaam had spoken; and Balak and Balaam offered on every altar a bull and a ram. </w:t>
      </w:r>
      <w:r>
        <w:rPr>
          <w:vertAlign w:val="superscript"/>
        </w:rPr>
        <w:t>3</w:t>
      </w:r>
      <w:r>
        <w:t xml:space="preserve">Balaam said to </w:t>
      </w:r>
      <w:r w:rsidR="0031032F">
        <w:t>Balak, “Station yourself</w:t>
      </w:r>
      <w:r>
        <w:t xml:space="preserve"> by your burnt </w:t>
      </w:r>
      <w:r>
        <w:lastRenderedPageBreak/>
        <w:t xml:space="preserve">offering, and I will </w:t>
      </w:r>
      <w:r w:rsidR="00260A44">
        <w:t>go. Perhaps God</w:t>
      </w:r>
      <w:r w:rsidR="00260A44">
        <w:rPr>
          <w:rStyle w:val="FootnoteReference"/>
          <w:sz w:val="16"/>
        </w:rPr>
        <w:footnoteReference w:id="681"/>
      </w:r>
      <w:r w:rsidR="00260A44">
        <w:t xml:space="preserve"> will come to meet me,</w:t>
      </w:r>
      <w:r>
        <w:t xml:space="preserve"> and whatever he shows me I will tell you.”</w:t>
      </w:r>
      <w:r w:rsidR="00260A44">
        <w:t xml:space="preserve"> </w:t>
      </w:r>
      <w:r w:rsidR="00B21BF7">
        <w:t xml:space="preserve">And Balak went off and stationed himself by his offering, and Balaam called to </w:t>
      </w:r>
      <w:r w:rsidR="00C917CA">
        <w:t>God</w:t>
      </w:r>
      <w:r w:rsidR="00C917CA">
        <w:rPr>
          <w:rStyle w:val="FootnoteReference"/>
        </w:rPr>
        <w:footnoteReference w:id="682"/>
      </w:r>
      <w:r w:rsidR="00B21BF7">
        <w:t xml:space="preserve"> and went off to a barren height.</w:t>
      </w:r>
      <w:r>
        <w:t xml:space="preserve"> </w:t>
      </w:r>
      <w:r>
        <w:rPr>
          <w:vertAlign w:val="superscript"/>
        </w:rPr>
        <w:t>4</w:t>
      </w:r>
      <w:r w:rsidR="00B21BF7">
        <w:t>And G</w:t>
      </w:r>
      <w:r>
        <w:t>od met Balaam</w:t>
      </w:r>
      <w:r w:rsidR="00B21BF7">
        <w:t>,</w:t>
      </w:r>
      <w:r>
        <w:t xml:space="preserve"> and </w:t>
      </w:r>
      <w:r w:rsidR="00B21BF7">
        <w:t>he</w:t>
      </w:r>
      <w:r>
        <w:t xml:space="preserve"> said to him, “I have prepared the seven altars, and I have offered up a bull and a ram on every altar.”</w:t>
      </w:r>
    </w:p>
    <w:p w14:paraId="72E5BB5A" w14:textId="77777777" w:rsidR="009B38B3" w:rsidRDefault="00EC778C" w:rsidP="009B38B3">
      <w:r>
        <w:rPr>
          <w:vertAlign w:val="superscript"/>
        </w:rPr>
        <w:t>5</w:t>
      </w:r>
      <w:r>
        <w:t>And God</w:t>
      </w:r>
      <w:r>
        <w:rPr>
          <w:rStyle w:val="FootnoteReference"/>
        </w:rPr>
        <w:footnoteReference w:id="683"/>
      </w:r>
      <w:r w:rsidR="009B38B3">
        <w:t xml:space="preserve"> put a word in Balaam’s mouth, and said, “Return to Balak, and thus you shall speak.”</w:t>
      </w:r>
    </w:p>
    <w:p w14:paraId="72514DEC" w14:textId="77777777" w:rsidR="009B38B3" w:rsidRDefault="009B38B3" w:rsidP="009B38B3">
      <w:r>
        <w:rPr>
          <w:vertAlign w:val="superscript"/>
        </w:rPr>
        <w:t>6</w:t>
      </w:r>
      <w:r>
        <w:t xml:space="preserve">He returned to him, and </w:t>
      </w:r>
      <w:r w:rsidR="00B461A0">
        <w:t>look</w:t>
      </w:r>
      <w:r>
        <w:t xml:space="preserve">, he was standing by his burnt offering, he, and all the princes of </w:t>
      </w:r>
      <w:smartTag w:uri="urn:schemas-microsoft-com:office:smarttags" w:element="place">
        <w:smartTag w:uri="urn:schemas-microsoft-com:office:smarttags" w:element="country-region">
          <w:r>
            <w:t>Moab</w:t>
          </w:r>
        </w:smartTag>
      </w:smartTag>
      <w:r>
        <w:t xml:space="preserve">. </w:t>
      </w:r>
      <w:r>
        <w:rPr>
          <w:vertAlign w:val="superscript"/>
        </w:rPr>
        <w:t>7</w:t>
      </w:r>
      <w:r>
        <w:t>He took up his parable, and said,</w:t>
      </w:r>
    </w:p>
    <w:p w14:paraId="34275C08" w14:textId="77777777" w:rsidR="009B38B3" w:rsidRDefault="009B38B3" w:rsidP="009B38B3">
      <w:pPr>
        <w:pStyle w:val="Poetry1"/>
      </w:pPr>
      <w:r>
        <w:t xml:space="preserve">“From </w:t>
      </w:r>
      <w:smartTag w:uri="urn:schemas-microsoft-com:office:smarttags" w:element="place">
        <w:smartTag w:uri="urn:schemas-microsoft-com:office:smarttags" w:element="country-region">
          <w:r>
            <w:t>Aram</w:t>
          </w:r>
        </w:smartTag>
      </w:smartTag>
      <w:r>
        <w:t xml:space="preserve"> has Balak brought me,</w:t>
      </w:r>
    </w:p>
    <w:p w14:paraId="65027E23" w14:textId="77777777" w:rsidR="009B38B3" w:rsidRDefault="009B38B3" w:rsidP="009B38B3">
      <w:pPr>
        <w:pStyle w:val="Poetry2"/>
      </w:pPr>
      <w:r>
        <w:t xml:space="preserve">the king of </w:t>
      </w:r>
      <w:smartTag w:uri="urn:schemas-microsoft-com:office:smarttags" w:element="place">
        <w:smartTag w:uri="urn:schemas-microsoft-com:office:smarttags" w:element="country-region">
          <w:r>
            <w:t>Moab</w:t>
          </w:r>
        </w:smartTag>
      </w:smartTag>
      <w:r>
        <w:t xml:space="preserve"> from the mountains of the East.</w:t>
      </w:r>
    </w:p>
    <w:p w14:paraId="2BADFFC0" w14:textId="77777777" w:rsidR="009B38B3" w:rsidRDefault="00394DBD" w:rsidP="009B38B3">
      <w:pPr>
        <w:pStyle w:val="Poetry1"/>
      </w:pPr>
      <w:r>
        <w:t>‘</w:t>
      </w:r>
      <w:r w:rsidR="009B38B3">
        <w:t>Come, curse Jacob for me.</w:t>
      </w:r>
    </w:p>
    <w:p w14:paraId="4D3925F7" w14:textId="77777777" w:rsidR="009B38B3" w:rsidRDefault="009B38B3" w:rsidP="009B38B3">
      <w:pPr>
        <w:pStyle w:val="Poetry2"/>
      </w:pPr>
      <w:r>
        <w:t xml:space="preserve">Come, defy </w:t>
      </w:r>
      <w:smartTag w:uri="urn:schemas-microsoft-com:office:smarttags" w:element="place">
        <w:smartTag w:uri="urn:schemas-microsoft-com:office:smarttags" w:element="country-region">
          <w:r>
            <w:t>Israel</w:t>
          </w:r>
        </w:smartTag>
      </w:smartTag>
      <w:r>
        <w:t>.</w:t>
      </w:r>
      <w:r w:rsidR="00394DBD">
        <w:t>’</w:t>
      </w:r>
    </w:p>
    <w:p w14:paraId="24725DEF" w14:textId="77777777" w:rsidR="00606931" w:rsidRDefault="00606931" w:rsidP="00606931">
      <w:pPr>
        <w:pStyle w:val="Poetry1"/>
      </w:pPr>
      <w:r>
        <w:rPr>
          <w:vertAlign w:val="superscript"/>
        </w:rPr>
        <w:t>8</w:t>
      </w:r>
      <w:r>
        <w:t xml:space="preserve">How shall I curse whom the </w:t>
      </w:r>
      <w:r w:rsidRPr="00F170FA">
        <w:rPr>
          <w:sz w:val="16"/>
          <w:szCs w:val="16"/>
        </w:rPr>
        <w:t>LORD</w:t>
      </w:r>
      <w:r>
        <w:rPr>
          <w:rStyle w:val="FootnoteReference"/>
          <w:sz w:val="16"/>
          <w:szCs w:val="16"/>
        </w:rPr>
        <w:footnoteReference w:id="684"/>
      </w:r>
      <w:r>
        <w:t xml:space="preserve"> has not cursed?</w:t>
      </w:r>
    </w:p>
    <w:p w14:paraId="528A4E33" w14:textId="77777777" w:rsidR="009B38B3" w:rsidRDefault="00606931" w:rsidP="00606931">
      <w:pPr>
        <w:pStyle w:val="Poetry2"/>
      </w:pPr>
      <w:r>
        <w:t>How shall I defy whom God</w:t>
      </w:r>
      <w:r>
        <w:rPr>
          <w:rStyle w:val="FootnoteReference"/>
        </w:rPr>
        <w:footnoteReference w:id="685"/>
      </w:r>
      <w:r>
        <w:t xml:space="preserve"> has not defied?</w:t>
      </w:r>
    </w:p>
    <w:p w14:paraId="1EE6D318" w14:textId="77777777" w:rsidR="009B38B3" w:rsidRDefault="009B38B3" w:rsidP="009B38B3">
      <w:pPr>
        <w:pStyle w:val="Poetry1"/>
      </w:pPr>
      <w:r>
        <w:rPr>
          <w:vertAlign w:val="superscript"/>
        </w:rPr>
        <w:t>9</w:t>
      </w:r>
      <w:r>
        <w:t>For from the top of the rocks I see him.</w:t>
      </w:r>
    </w:p>
    <w:p w14:paraId="183D0E06" w14:textId="77777777" w:rsidR="009B38B3" w:rsidRDefault="009B38B3" w:rsidP="009B38B3">
      <w:pPr>
        <w:pStyle w:val="Poetry2"/>
      </w:pPr>
      <w:r>
        <w:t>From the hills I see him.</w:t>
      </w:r>
    </w:p>
    <w:p w14:paraId="794FA889" w14:textId="77777777" w:rsidR="009B38B3" w:rsidRDefault="00B461A0" w:rsidP="009B38B3">
      <w:pPr>
        <w:pStyle w:val="Poetry1"/>
      </w:pPr>
      <w:r>
        <w:t>Look</w:t>
      </w:r>
      <w:r w:rsidR="009B38B3">
        <w:t>, it is a people that dwells alone,</w:t>
      </w:r>
    </w:p>
    <w:p w14:paraId="00017DFE" w14:textId="77777777" w:rsidR="009B38B3" w:rsidRDefault="00952A0A" w:rsidP="009B38B3">
      <w:pPr>
        <w:pStyle w:val="Poetry2"/>
      </w:pPr>
      <w:r>
        <w:t>and not counting itself among the nations</w:t>
      </w:r>
      <w:r w:rsidR="009B38B3">
        <w:t>.</w:t>
      </w:r>
    </w:p>
    <w:p w14:paraId="544B343E" w14:textId="77777777" w:rsidR="009B38B3" w:rsidRDefault="009B38B3" w:rsidP="009B38B3">
      <w:pPr>
        <w:pStyle w:val="Poetry1"/>
      </w:pPr>
      <w:r>
        <w:rPr>
          <w:vertAlign w:val="superscript"/>
        </w:rPr>
        <w:t>10</w:t>
      </w:r>
      <w:r>
        <w:t>Who can count the dust of Jacob,</w:t>
      </w:r>
    </w:p>
    <w:p w14:paraId="6420067D" w14:textId="77777777" w:rsidR="009B38B3" w:rsidRDefault="009E5A5C" w:rsidP="009B38B3">
      <w:pPr>
        <w:pStyle w:val="Poetry2"/>
      </w:pPr>
      <w:r>
        <w:t>and who has numbered</w:t>
      </w:r>
      <w:r>
        <w:rPr>
          <w:rStyle w:val="FootnoteReference"/>
        </w:rPr>
        <w:footnoteReference w:id="686"/>
      </w:r>
      <w:r>
        <w:t xml:space="preserve"> the fourth part of Israel?</w:t>
      </w:r>
    </w:p>
    <w:p w14:paraId="3BA5DA8D" w14:textId="77777777" w:rsidR="009B38B3" w:rsidRDefault="009B38B3" w:rsidP="009B38B3">
      <w:pPr>
        <w:pStyle w:val="Poetry1"/>
      </w:pPr>
      <w:r>
        <w:t>Let me die the death of the righteous</w:t>
      </w:r>
      <w:r w:rsidR="008A3D28">
        <w:t>.</w:t>
      </w:r>
    </w:p>
    <w:p w14:paraId="64BE37B3" w14:textId="77777777" w:rsidR="009B38B3" w:rsidRDefault="009B38B3" w:rsidP="009B38B3">
      <w:pPr>
        <w:pStyle w:val="Poetry2"/>
      </w:pPr>
      <w:r>
        <w:t>Let my last end be like his</w:t>
      </w:r>
      <w:r w:rsidR="008A3D28">
        <w:t>.</w:t>
      </w:r>
      <w:r>
        <w:t>”</w:t>
      </w:r>
    </w:p>
    <w:p w14:paraId="706BBE1E" w14:textId="77777777" w:rsidR="009B38B3" w:rsidRDefault="009B38B3" w:rsidP="009B38B3">
      <w:r>
        <w:rPr>
          <w:vertAlign w:val="superscript"/>
        </w:rPr>
        <w:t>11</w:t>
      </w:r>
      <w:r>
        <w:t xml:space="preserve">Balak said to Balaam, “What have you done to me? I took you to curse my enemies, and </w:t>
      </w:r>
      <w:r w:rsidR="00B461A0">
        <w:t>look</w:t>
      </w:r>
      <w:r>
        <w:t>, you have blessed them altogether.”</w:t>
      </w:r>
    </w:p>
    <w:p w14:paraId="70697AE8" w14:textId="77777777" w:rsidR="009B38B3" w:rsidRDefault="009B38B3" w:rsidP="009B38B3">
      <w:r>
        <w:rPr>
          <w:vertAlign w:val="superscript"/>
        </w:rPr>
        <w:t>12</w:t>
      </w:r>
      <w:r>
        <w:t xml:space="preserve">He answered and said, “Must I not </w:t>
      </w:r>
      <w:r w:rsidR="00DE7F9D">
        <w:t>be careful</w:t>
      </w:r>
      <w:r>
        <w:t xml:space="preserve"> to speak that which </w:t>
      </w:r>
      <w:r w:rsidR="00D71785">
        <w:t>God</w:t>
      </w:r>
      <w:r w:rsidR="00D71785">
        <w:rPr>
          <w:rStyle w:val="FootnoteReference"/>
        </w:rPr>
        <w:footnoteReference w:id="687"/>
      </w:r>
      <w:r>
        <w:t xml:space="preserve"> puts in my mouth?”</w:t>
      </w:r>
    </w:p>
    <w:p w14:paraId="199D19C8" w14:textId="77777777" w:rsidR="009B38B3" w:rsidRDefault="009B38B3" w:rsidP="009B38B3">
      <w:r>
        <w:rPr>
          <w:vertAlign w:val="superscript"/>
        </w:rPr>
        <w:t>13</w:t>
      </w:r>
      <w:r>
        <w:t xml:space="preserve">Balak said to him, “Please come with me to another place, where you may see them; you shall see but the utmost part of them, and shall not see them </w:t>
      </w:r>
      <w:r w:rsidR="002E244E">
        <w:t>all; and curse them for me from there</w:t>
      </w:r>
      <w:r>
        <w:t>.”</w:t>
      </w:r>
    </w:p>
    <w:p w14:paraId="3AF2DF1B" w14:textId="77777777" w:rsidR="009B38B3" w:rsidRDefault="009B38B3" w:rsidP="009B38B3">
      <w:r>
        <w:rPr>
          <w:vertAlign w:val="superscript"/>
        </w:rPr>
        <w:t>14</w:t>
      </w:r>
      <w:r>
        <w:t xml:space="preserve">He took him into the field of Zophim, to the top of Pisgah, and built seven altars, and offered up a bull and a ram on every altar. </w:t>
      </w:r>
      <w:r>
        <w:rPr>
          <w:vertAlign w:val="superscript"/>
        </w:rPr>
        <w:t>15</w:t>
      </w:r>
      <w:r>
        <w:t xml:space="preserve">He said to </w:t>
      </w:r>
      <w:r w:rsidR="0031032F">
        <w:t>Balak, “Station yourself</w:t>
      </w:r>
      <w:r>
        <w:t xml:space="preserve"> here by your burnt offering, while I meet over there.”</w:t>
      </w:r>
    </w:p>
    <w:p w14:paraId="1265D34C" w14:textId="77777777" w:rsidR="009B38B3" w:rsidRDefault="001A4924" w:rsidP="009B38B3">
      <w:r>
        <w:rPr>
          <w:vertAlign w:val="superscript"/>
        </w:rPr>
        <w:t>16</w:t>
      </w:r>
      <w:r w:rsidRPr="00761FFB">
        <w:t>And G</w:t>
      </w:r>
      <w:r w:rsidRPr="00081AB0">
        <w:t>od</w:t>
      </w:r>
      <w:r>
        <w:rPr>
          <w:rStyle w:val="FootnoteReference"/>
        </w:rPr>
        <w:footnoteReference w:id="688"/>
      </w:r>
      <w:r w:rsidR="009B38B3">
        <w:t xml:space="preserve"> met Balaam and put a word in his mouth, and said, “Return to Balak, and say this.”</w:t>
      </w:r>
    </w:p>
    <w:p w14:paraId="6767BED5" w14:textId="77777777" w:rsidR="009B38B3" w:rsidRDefault="009B38B3" w:rsidP="009B38B3">
      <w:r>
        <w:rPr>
          <w:vertAlign w:val="superscript"/>
        </w:rPr>
        <w:t>17</w:t>
      </w:r>
      <w:r>
        <w:t xml:space="preserve">He came to him, and </w:t>
      </w:r>
      <w:r w:rsidR="00B461A0">
        <w:t>look</w:t>
      </w:r>
      <w:r>
        <w:t xml:space="preserve">, he was standing by his burnt </w:t>
      </w:r>
      <w:r>
        <w:lastRenderedPageBreak/>
        <w:t xml:space="preserve">offering, and the princes of </w:t>
      </w:r>
      <w:smartTag w:uri="urn:schemas-microsoft-com:office:smarttags" w:element="place">
        <w:smartTag w:uri="urn:schemas-microsoft-com:office:smarttags" w:element="country-region">
          <w:r>
            <w:t>Moab</w:t>
          </w:r>
        </w:smartTag>
      </w:smartTag>
      <w:r>
        <w:t xml:space="preserve"> with him. Balak said to him, “What has the </w:t>
      </w:r>
      <w:r w:rsidR="00F170FA" w:rsidRPr="00F170FA">
        <w:rPr>
          <w:sz w:val="16"/>
          <w:szCs w:val="16"/>
        </w:rPr>
        <w:t>LORD</w:t>
      </w:r>
      <w:r>
        <w:t xml:space="preserve"> spoken?”</w:t>
      </w:r>
    </w:p>
    <w:p w14:paraId="1210E260" w14:textId="77777777" w:rsidR="009B38B3" w:rsidRDefault="009B38B3" w:rsidP="009B38B3">
      <w:r>
        <w:rPr>
          <w:vertAlign w:val="superscript"/>
        </w:rPr>
        <w:t>18</w:t>
      </w:r>
      <w:r>
        <w:t>He took up his parable, and said,</w:t>
      </w:r>
    </w:p>
    <w:p w14:paraId="2CC92D0E" w14:textId="77777777" w:rsidR="009B38B3" w:rsidRDefault="009B38B3" w:rsidP="009B38B3">
      <w:pPr>
        <w:pStyle w:val="Poetry1"/>
      </w:pPr>
      <w:r>
        <w:t>“Rise up, Balak, and hear</w:t>
      </w:r>
      <w:r w:rsidR="008A3D28">
        <w:t>.</w:t>
      </w:r>
    </w:p>
    <w:p w14:paraId="3CD2440F" w14:textId="77777777" w:rsidR="009B38B3" w:rsidRDefault="009B38B3" w:rsidP="009B38B3">
      <w:pPr>
        <w:pStyle w:val="Poetry2"/>
      </w:pPr>
      <w:r>
        <w:t>Listen to me, you son of Zippor.</w:t>
      </w:r>
    </w:p>
    <w:p w14:paraId="6989C259" w14:textId="77777777" w:rsidR="009B38B3" w:rsidRDefault="009B38B3" w:rsidP="009B38B3">
      <w:pPr>
        <w:pStyle w:val="Poetry1"/>
      </w:pPr>
      <w:r>
        <w:rPr>
          <w:vertAlign w:val="superscript"/>
        </w:rPr>
        <w:t>19</w:t>
      </w:r>
      <w:r>
        <w:t>God is not a man, that he should lie,</w:t>
      </w:r>
    </w:p>
    <w:p w14:paraId="64F1B46F" w14:textId="77777777" w:rsidR="009B38B3" w:rsidRDefault="009B38B3" w:rsidP="009B38B3">
      <w:pPr>
        <w:pStyle w:val="Poetry2"/>
      </w:pPr>
      <w:r>
        <w:t>nor the son of man, that he should repent.</w:t>
      </w:r>
    </w:p>
    <w:p w14:paraId="27A3F9F1" w14:textId="77777777" w:rsidR="009B38B3" w:rsidRDefault="009B38B3" w:rsidP="009B38B3">
      <w:pPr>
        <w:pStyle w:val="Poetry1"/>
      </w:pPr>
      <w:r>
        <w:t>Has he said, and will he not do it?</w:t>
      </w:r>
    </w:p>
    <w:p w14:paraId="58B85071" w14:textId="77777777" w:rsidR="009B38B3" w:rsidRDefault="009B38B3" w:rsidP="009B38B3">
      <w:pPr>
        <w:pStyle w:val="Poetry2"/>
      </w:pPr>
      <w:r>
        <w:t>Or has he spoken, and will he not make it good?</w:t>
      </w:r>
    </w:p>
    <w:p w14:paraId="31F2DA3D" w14:textId="77777777" w:rsidR="009B38B3" w:rsidRDefault="009B38B3" w:rsidP="009B38B3">
      <w:pPr>
        <w:pStyle w:val="Poetry1"/>
      </w:pPr>
      <w:r>
        <w:rPr>
          <w:vertAlign w:val="superscript"/>
        </w:rPr>
        <w:t>20</w:t>
      </w:r>
      <w:r w:rsidR="00B461A0">
        <w:t>Look</w:t>
      </w:r>
      <w:r>
        <w:t>, I have received a command to bless.</w:t>
      </w:r>
    </w:p>
    <w:p w14:paraId="4CAB322C" w14:textId="77777777" w:rsidR="009B38B3" w:rsidRDefault="009B38B3" w:rsidP="009B38B3">
      <w:pPr>
        <w:pStyle w:val="Poetry2"/>
      </w:pPr>
      <w:r>
        <w:t>He has blessed, and I can’t reverse it.</w:t>
      </w:r>
    </w:p>
    <w:p w14:paraId="5EB09DEB" w14:textId="77777777" w:rsidR="009B38B3" w:rsidRDefault="009B38B3" w:rsidP="009B38B3">
      <w:pPr>
        <w:pStyle w:val="Poetry1"/>
      </w:pPr>
      <w:r>
        <w:rPr>
          <w:vertAlign w:val="superscript"/>
        </w:rPr>
        <w:t>21</w:t>
      </w:r>
      <w:r>
        <w:t>He has not seen iniquity in Jacob.</w:t>
      </w:r>
    </w:p>
    <w:p w14:paraId="38A73BB4" w14:textId="77777777" w:rsidR="009B38B3" w:rsidRDefault="009B38B3" w:rsidP="009B38B3">
      <w:pPr>
        <w:pStyle w:val="Poetry2"/>
      </w:pPr>
      <w:r>
        <w:t xml:space="preserve">Neither has he seen perverseness in </w:t>
      </w:r>
      <w:smartTag w:uri="urn:schemas-microsoft-com:office:smarttags" w:element="place">
        <w:smartTag w:uri="urn:schemas-microsoft-com:office:smarttags" w:element="country-region">
          <w:r>
            <w:t>Israel</w:t>
          </w:r>
        </w:smartTag>
      </w:smartTag>
      <w:r>
        <w:t>.</w:t>
      </w:r>
    </w:p>
    <w:p w14:paraId="02AA417C" w14:textId="77777777" w:rsidR="009B38B3" w:rsidRDefault="009B38B3" w:rsidP="009B38B3">
      <w:pPr>
        <w:pStyle w:val="Poetry1"/>
      </w:pPr>
      <w:r>
        <w:t xml:space="preserve">The </w:t>
      </w:r>
      <w:r w:rsidR="00F170FA" w:rsidRPr="00F170FA">
        <w:rPr>
          <w:sz w:val="16"/>
          <w:szCs w:val="16"/>
        </w:rPr>
        <w:t>LORD</w:t>
      </w:r>
      <w:r>
        <w:t xml:space="preserve"> his God is with him.</w:t>
      </w:r>
    </w:p>
    <w:p w14:paraId="589EE466" w14:textId="77777777" w:rsidR="009B38B3" w:rsidRDefault="009B38B3" w:rsidP="009B38B3">
      <w:pPr>
        <w:pStyle w:val="Poetry2"/>
      </w:pPr>
      <w:r>
        <w:t>The shout of a king is among them.</w:t>
      </w:r>
    </w:p>
    <w:p w14:paraId="62ACF94B" w14:textId="77777777" w:rsidR="009B38B3" w:rsidRDefault="009B38B3" w:rsidP="009B38B3">
      <w:pPr>
        <w:pStyle w:val="Poetry1"/>
      </w:pPr>
      <w:r>
        <w:rPr>
          <w:vertAlign w:val="superscript"/>
        </w:rPr>
        <w:t>22</w:t>
      </w:r>
      <w:r>
        <w:t xml:space="preserve">God brings them out of </w:t>
      </w:r>
      <w:smartTag w:uri="urn:schemas-microsoft-com:office:smarttags" w:element="place">
        <w:smartTag w:uri="urn:schemas-microsoft-com:office:smarttags" w:element="country-region">
          <w:r>
            <w:t>Egypt</w:t>
          </w:r>
        </w:smartTag>
      </w:smartTag>
      <w:r>
        <w:t>.</w:t>
      </w:r>
    </w:p>
    <w:p w14:paraId="20E493BB" w14:textId="77777777" w:rsidR="009B38B3" w:rsidRDefault="009B38B3" w:rsidP="009B38B3">
      <w:pPr>
        <w:pStyle w:val="Poetry2"/>
      </w:pPr>
      <w:r>
        <w:t>He has as it were the strength of the wild ox.</w:t>
      </w:r>
    </w:p>
    <w:p w14:paraId="7C042C78" w14:textId="77777777" w:rsidR="009B38B3" w:rsidRDefault="009B38B3" w:rsidP="009B38B3">
      <w:pPr>
        <w:pStyle w:val="Poetry1"/>
      </w:pPr>
      <w:r>
        <w:rPr>
          <w:vertAlign w:val="superscript"/>
        </w:rPr>
        <w:t>23</w:t>
      </w:r>
      <w:r>
        <w:t>Surely there is no enchantment with Jacob;</w:t>
      </w:r>
    </w:p>
    <w:p w14:paraId="472AF8FF" w14:textId="77777777" w:rsidR="009B38B3" w:rsidRDefault="00935B4F" w:rsidP="009B38B3">
      <w:pPr>
        <w:pStyle w:val="Poetry2"/>
      </w:pPr>
      <w:r>
        <w:t>n</w:t>
      </w:r>
      <w:r w:rsidR="009B38B3">
        <w:t xml:space="preserve">either is there any divination with </w:t>
      </w:r>
      <w:smartTag w:uri="urn:schemas-microsoft-com:office:smarttags" w:element="place">
        <w:smartTag w:uri="urn:schemas-microsoft-com:office:smarttags" w:element="country-region">
          <w:r w:rsidR="009B38B3">
            <w:t>Israel</w:t>
          </w:r>
        </w:smartTag>
      </w:smartTag>
      <w:r w:rsidR="009B38B3">
        <w:t>.</w:t>
      </w:r>
    </w:p>
    <w:p w14:paraId="569F1CC9" w14:textId="77777777" w:rsidR="009B38B3" w:rsidRDefault="009B38B3" w:rsidP="009B38B3">
      <w:pPr>
        <w:pStyle w:val="Poetry1"/>
      </w:pPr>
      <w:r>
        <w:t xml:space="preserve">Now it shall be said of Jacob and of </w:t>
      </w:r>
      <w:smartTag w:uri="urn:schemas-microsoft-com:office:smarttags" w:element="place">
        <w:smartTag w:uri="urn:schemas-microsoft-com:office:smarttags" w:element="country-region">
          <w:r>
            <w:t>Israel</w:t>
          </w:r>
        </w:smartTag>
      </w:smartTag>
      <w:r>
        <w:t>,</w:t>
      </w:r>
    </w:p>
    <w:p w14:paraId="3120362B" w14:textId="77777777" w:rsidR="009B38B3" w:rsidRDefault="00935B4F" w:rsidP="009B38B3">
      <w:pPr>
        <w:pStyle w:val="Poetry2"/>
      </w:pPr>
      <w:r>
        <w:t>w</w:t>
      </w:r>
      <w:r w:rsidR="009B38B3">
        <w:t>hat has God done</w:t>
      </w:r>
      <w:r w:rsidR="008A3D28">
        <w:t>.</w:t>
      </w:r>
    </w:p>
    <w:p w14:paraId="3BCADFB8" w14:textId="77777777" w:rsidR="009B38B3" w:rsidRDefault="009B38B3" w:rsidP="009B38B3">
      <w:pPr>
        <w:pStyle w:val="Poetry1"/>
      </w:pPr>
      <w:r>
        <w:rPr>
          <w:vertAlign w:val="superscript"/>
        </w:rPr>
        <w:t>24</w:t>
      </w:r>
      <w:r w:rsidR="00B461A0">
        <w:t>Look</w:t>
      </w:r>
      <w:r>
        <w:t>, the people rises up as a lioness,</w:t>
      </w:r>
    </w:p>
    <w:p w14:paraId="70F57659" w14:textId="77777777" w:rsidR="009B38B3" w:rsidRDefault="00935B4F" w:rsidP="009B38B3">
      <w:pPr>
        <w:pStyle w:val="Poetry2"/>
      </w:pPr>
      <w:r>
        <w:t>a</w:t>
      </w:r>
      <w:r w:rsidR="009B38B3">
        <w:t>s a lion he lifts himself up.</w:t>
      </w:r>
    </w:p>
    <w:p w14:paraId="13CA32BD" w14:textId="77777777" w:rsidR="009B38B3" w:rsidRDefault="009B38B3" w:rsidP="009B38B3">
      <w:pPr>
        <w:pStyle w:val="Poetry1"/>
      </w:pPr>
      <w:r>
        <w:t>He shall not lie down until he eat of the prey,</w:t>
      </w:r>
    </w:p>
    <w:p w14:paraId="4F09409F" w14:textId="77777777" w:rsidR="009B38B3" w:rsidRDefault="009B38B3" w:rsidP="009B38B3">
      <w:pPr>
        <w:pStyle w:val="Poetry2"/>
      </w:pPr>
      <w:r>
        <w:t>and drinks the blood of the slain.”</w:t>
      </w:r>
    </w:p>
    <w:p w14:paraId="3100E3F0" w14:textId="77777777" w:rsidR="009B38B3" w:rsidRDefault="009B38B3" w:rsidP="009B38B3">
      <w:r>
        <w:rPr>
          <w:vertAlign w:val="superscript"/>
        </w:rPr>
        <w:t>25</w:t>
      </w:r>
      <w:r>
        <w:t>Balak said to Balaam, “Neither curse them at all, nor bless them at all.”</w:t>
      </w:r>
    </w:p>
    <w:p w14:paraId="0A352F4E" w14:textId="77777777" w:rsidR="009B38B3" w:rsidRDefault="009B38B3" w:rsidP="009B38B3">
      <w:r>
        <w:rPr>
          <w:vertAlign w:val="superscript"/>
        </w:rPr>
        <w:t>26</w:t>
      </w:r>
      <w:r>
        <w:t xml:space="preserve">But Balaam answered Balak, “Did I </w:t>
      </w:r>
      <w:r w:rsidR="0050087F">
        <w:t xml:space="preserve">not </w:t>
      </w:r>
      <w:r>
        <w:t xml:space="preserve">tell you, saying, ‘All that </w:t>
      </w:r>
      <w:r w:rsidR="00935B4F">
        <w:t>God</w:t>
      </w:r>
      <w:r w:rsidR="00935B4F">
        <w:rPr>
          <w:rStyle w:val="FootnoteReference"/>
        </w:rPr>
        <w:footnoteReference w:id="689"/>
      </w:r>
      <w:r>
        <w:t xml:space="preserve"> speaks, that I must do?’”</w:t>
      </w:r>
    </w:p>
    <w:p w14:paraId="356470E5" w14:textId="77777777" w:rsidR="009B38B3" w:rsidRDefault="009B38B3" w:rsidP="009B38B3">
      <w:r>
        <w:rPr>
          <w:vertAlign w:val="superscript"/>
        </w:rPr>
        <w:t>27</w:t>
      </w:r>
      <w:r>
        <w:t xml:space="preserve">Balak said to Balaam, “Come now, I will take you to another place; perhaps it will please God that you </w:t>
      </w:r>
      <w:r w:rsidR="00DE5E7A">
        <w:t>may curse them for me from</w:t>
      </w:r>
      <w:r>
        <w:t xml:space="preserve"> there.”</w:t>
      </w:r>
    </w:p>
    <w:p w14:paraId="694BC573" w14:textId="77777777" w:rsidR="009B38B3" w:rsidRDefault="009B38B3" w:rsidP="009B38B3">
      <w:r>
        <w:rPr>
          <w:vertAlign w:val="superscript"/>
        </w:rPr>
        <w:t>28</w:t>
      </w:r>
      <w:r>
        <w:t xml:space="preserve">Balak took Balaam to the top of Peor, that looks down on the desert. </w:t>
      </w:r>
      <w:r>
        <w:rPr>
          <w:vertAlign w:val="superscript"/>
        </w:rPr>
        <w:t>29</w:t>
      </w:r>
      <w:r>
        <w:t>Balaam said to Balak, “Build me here seven altars, and prepare me here seven bulls and seven rams.”</w:t>
      </w:r>
    </w:p>
    <w:p w14:paraId="1AE2B8D4" w14:textId="77777777" w:rsidR="009B38B3" w:rsidRDefault="009B38B3" w:rsidP="009B38B3">
      <w:r>
        <w:rPr>
          <w:vertAlign w:val="superscript"/>
        </w:rPr>
        <w:t>30</w:t>
      </w:r>
      <w:r>
        <w:t>Balak did as Balaam had said, and offered up a bull and a ram on every altar.</w:t>
      </w:r>
    </w:p>
    <w:p w14:paraId="06D94DA6" w14:textId="77777777" w:rsidR="009B38B3" w:rsidRDefault="009B38B3" w:rsidP="00CD144D">
      <w:pPr>
        <w:pStyle w:val="NHEB"/>
        <w:framePr w:wrap="auto"/>
        <w:rPr>
          <w:szCs w:val="54"/>
        </w:rPr>
      </w:pPr>
      <w:r w:rsidRPr="00FD631C">
        <w:t>24</w:t>
      </w:r>
    </w:p>
    <w:p w14:paraId="5984885C" w14:textId="77777777" w:rsidR="009B38B3" w:rsidRDefault="009B38B3" w:rsidP="009B38B3">
      <w:pPr>
        <w:ind w:firstLine="0"/>
      </w:pPr>
      <w:r>
        <w:t xml:space="preserve">When Balaam saw that it pleased the </w:t>
      </w:r>
      <w:r w:rsidR="00F170FA" w:rsidRPr="00F170FA">
        <w:rPr>
          <w:sz w:val="16"/>
          <w:szCs w:val="16"/>
        </w:rPr>
        <w:t>LORD</w:t>
      </w:r>
      <w:r>
        <w:t xml:space="preserve"> to bless </w:t>
      </w:r>
      <w:smartTag w:uri="urn:schemas-microsoft-com:office:smarttags" w:element="place">
        <w:smartTag w:uri="urn:schemas-microsoft-com:office:smarttags" w:element="country-region">
          <w:r>
            <w:t>Israel</w:t>
          </w:r>
        </w:smartTag>
      </w:smartTag>
      <w:r>
        <w:t xml:space="preserve">, he </w:t>
      </w:r>
      <w:r w:rsidR="0050087F">
        <w:t>did not</w:t>
      </w:r>
      <w:r>
        <w:t xml:space="preserve"> go, as at the other times, to meet with </w:t>
      </w:r>
      <w:r w:rsidR="00F35F44">
        <w:t>omens</w:t>
      </w:r>
      <w:r>
        <w:t xml:space="preserve">, but he set his face toward the wilderness. </w:t>
      </w:r>
      <w:r>
        <w:rPr>
          <w:vertAlign w:val="superscript"/>
        </w:rPr>
        <w:t>2</w:t>
      </w:r>
      <w:r>
        <w:t xml:space="preserve">Balaam lifted up his eyes, and he saw </w:t>
      </w:r>
      <w:smartTag w:uri="urn:schemas-microsoft-com:office:smarttags" w:element="place">
        <w:smartTag w:uri="urn:schemas-microsoft-com:office:smarttags" w:element="country-region">
          <w:r>
            <w:t>Israel</w:t>
          </w:r>
        </w:smartTag>
      </w:smartTag>
      <w:r>
        <w:t xml:space="preserve"> dwelling according to their tribes; and the Spirit of God </w:t>
      </w:r>
      <w:r>
        <w:lastRenderedPageBreak/>
        <w:t xml:space="preserve">came on him. </w:t>
      </w:r>
      <w:r>
        <w:rPr>
          <w:vertAlign w:val="superscript"/>
        </w:rPr>
        <w:t>3</w:t>
      </w:r>
      <w:r>
        <w:t>He took up his parable, and said,</w:t>
      </w:r>
    </w:p>
    <w:p w14:paraId="4C700DF5" w14:textId="77777777" w:rsidR="009B38B3" w:rsidRDefault="009B38B3" w:rsidP="009B38B3">
      <w:pPr>
        <w:pStyle w:val="Poetry1"/>
      </w:pPr>
      <w:r>
        <w:t>“Balaam the son of Beor says,</w:t>
      </w:r>
    </w:p>
    <w:p w14:paraId="01D4565C" w14:textId="77777777" w:rsidR="009B38B3" w:rsidRDefault="009B38B3" w:rsidP="009B38B3">
      <w:pPr>
        <w:pStyle w:val="Poetry2"/>
      </w:pPr>
      <w:r>
        <w:t>the man whose eye was closed says;</w:t>
      </w:r>
    </w:p>
    <w:p w14:paraId="4A01BF8B" w14:textId="77777777" w:rsidR="009B38B3" w:rsidRDefault="009B38B3" w:rsidP="009B38B3">
      <w:pPr>
        <w:pStyle w:val="Poetry1"/>
      </w:pPr>
      <w:r>
        <w:rPr>
          <w:vertAlign w:val="superscript"/>
        </w:rPr>
        <w:t>4</w:t>
      </w:r>
      <w:r>
        <w:t>he says, who hears the words of God,</w:t>
      </w:r>
    </w:p>
    <w:p w14:paraId="401E1336" w14:textId="77777777" w:rsidR="009B38B3" w:rsidRDefault="009B38B3" w:rsidP="009B38B3">
      <w:pPr>
        <w:pStyle w:val="Poetry2"/>
      </w:pPr>
      <w:r>
        <w:t xml:space="preserve">who sees the vision of  </w:t>
      </w:r>
      <w:r w:rsidR="002835F6">
        <w:t>Shaddai</w:t>
      </w:r>
      <w:r>
        <w:t>,</w:t>
      </w:r>
    </w:p>
    <w:p w14:paraId="5CD3D5AF" w14:textId="77777777" w:rsidR="009B38B3" w:rsidRDefault="009B38B3" w:rsidP="009B38B3">
      <w:pPr>
        <w:pStyle w:val="Poetry2"/>
      </w:pPr>
      <w:r>
        <w:t>falling down, and having his eyes open:</w:t>
      </w:r>
    </w:p>
    <w:p w14:paraId="45B976F6" w14:textId="77777777" w:rsidR="009B38B3" w:rsidRDefault="009B38B3" w:rsidP="009B38B3">
      <w:pPr>
        <w:pStyle w:val="Poetry1"/>
      </w:pPr>
      <w:r>
        <w:rPr>
          <w:vertAlign w:val="superscript"/>
        </w:rPr>
        <w:t>5</w:t>
      </w:r>
      <w:r>
        <w:t>How goodly are your tents, Jacob,</w:t>
      </w:r>
    </w:p>
    <w:p w14:paraId="771593C8" w14:textId="77777777" w:rsidR="009B38B3" w:rsidRDefault="009B38B3" w:rsidP="009B38B3">
      <w:pPr>
        <w:pStyle w:val="Poetry2"/>
      </w:pPr>
      <w:r>
        <w:t>and your tents, Israel</w:t>
      </w:r>
      <w:r w:rsidR="008A3D28">
        <w:t>.</w:t>
      </w:r>
    </w:p>
    <w:p w14:paraId="11D34663" w14:textId="77777777" w:rsidR="009B38B3" w:rsidRDefault="009B38B3" w:rsidP="009B38B3">
      <w:pPr>
        <w:pStyle w:val="Poetry1"/>
      </w:pPr>
      <w:r>
        <w:rPr>
          <w:vertAlign w:val="superscript"/>
        </w:rPr>
        <w:t>6</w:t>
      </w:r>
      <w:r>
        <w:t>As valleys they are spread forth,</w:t>
      </w:r>
    </w:p>
    <w:p w14:paraId="713FF8A3" w14:textId="77777777" w:rsidR="009B38B3" w:rsidRDefault="009B38B3" w:rsidP="009B38B3">
      <w:pPr>
        <w:pStyle w:val="Poetry2"/>
      </w:pPr>
      <w:r>
        <w:t>as gardens by the riverside,</w:t>
      </w:r>
    </w:p>
    <w:p w14:paraId="3E3279A7" w14:textId="77777777" w:rsidR="009B38B3" w:rsidRDefault="009B38B3" w:rsidP="009B38B3">
      <w:pPr>
        <w:pStyle w:val="Poetry2"/>
      </w:pPr>
      <w:r>
        <w:t xml:space="preserve">as aloes which the </w:t>
      </w:r>
      <w:r w:rsidR="00F170FA" w:rsidRPr="00F170FA">
        <w:rPr>
          <w:sz w:val="16"/>
          <w:szCs w:val="16"/>
        </w:rPr>
        <w:t>LORD</w:t>
      </w:r>
      <w:r>
        <w:t xml:space="preserve"> has </w:t>
      </w:r>
      <w:r w:rsidR="009B238C">
        <w:t>planted,</w:t>
      </w:r>
      <w:r w:rsidR="009B238C" w:rsidRPr="00F35F44">
        <w:rPr>
          <w:rStyle w:val="FootnoteReference"/>
        </w:rPr>
        <w:t xml:space="preserve"> </w:t>
      </w:r>
    </w:p>
    <w:p w14:paraId="3171E000" w14:textId="77777777" w:rsidR="009B38B3" w:rsidRDefault="009B38B3" w:rsidP="009B38B3">
      <w:pPr>
        <w:pStyle w:val="Poetry2"/>
      </w:pPr>
      <w:r>
        <w:t>as cedar trees beside the waters.</w:t>
      </w:r>
    </w:p>
    <w:p w14:paraId="78AB1BCA" w14:textId="77777777" w:rsidR="009B38B3" w:rsidRDefault="009B38B3" w:rsidP="009B38B3">
      <w:pPr>
        <w:pStyle w:val="Poetry1"/>
      </w:pPr>
      <w:r>
        <w:rPr>
          <w:vertAlign w:val="superscript"/>
        </w:rPr>
        <w:t>7</w:t>
      </w:r>
      <w:r>
        <w:t>Water shall flow from his buckets.</w:t>
      </w:r>
    </w:p>
    <w:p w14:paraId="575612A3" w14:textId="77777777" w:rsidR="009B38B3" w:rsidRDefault="009B38B3" w:rsidP="009B38B3">
      <w:pPr>
        <w:pStyle w:val="Poetry2"/>
      </w:pPr>
      <w:r>
        <w:t>His seed shall be in many waters.</w:t>
      </w:r>
    </w:p>
    <w:p w14:paraId="1C15D39B" w14:textId="77777777" w:rsidR="009B38B3" w:rsidRDefault="009B38B3" w:rsidP="009B38B3">
      <w:pPr>
        <w:pStyle w:val="Poetry1"/>
      </w:pPr>
      <w:r>
        <w:t>His king shall be higher than Agag.</w:t>
      </w:r>
    </w:p>
    <w:p w14:paraId="0C63935D" w14:textId="77777777" w:rsidR="009B38B3" w:rsidRDefault="009B38B3" w:rsidP="009B38B3">
      <w:pPr>
        <w:pStyle w:val="Poetry2"/>
      </w:pPr>
      <w:r>
        <w:t>His kingdom shall be exalted.</w:t>
      </w:r>
    </w:p>
    <w:p w14:paraId="63191726" w14:textId="77777777" w:rsidR="009B38B3" w:rsidRDefault="009B38B3" w:rsidP="009B38B3">
      <w:pPr>
        <w:pStyle w:val="Poetry1"/>
      </w:pPr>
      <w:r>
        <w:rPr>
          <w:vertAlign w:val="superscript"/>
        </w:rPr>
        <w:t>8</w:t>
      </w:r>
      <w:r>
        <w:t xml:space="preserve">God brings him out of </w:t>
      </w:r>
      <w:smartTag w:uri="urn:schemas-microsoft-com:office:smarttags" w:element="place">
        <w:smartTag w:uri="urn:schemas-microsoft-com:office:smarttags" w:element="country-region">
          <w:r>
            <w:t>Egypt</w:t>
          </w:r>
        </w:smartTag>
      </w:smartTag>
      <w:r>
        <w:t>.</w:t>
      </w:r>
    </w:p>
    <w:p w14:paraId="5499E7C4" w14:textId="77777777" w:rsidR="009B38B3" w:rsidRDefault="009B38B3" w:rsidP="009B38B3">
      <w:pPr>
        <w:pStyle w:val="Poetry2"/>
      </w:pPr>
      <w:r>
        <w:t>He has as it were the strength of the wild ox.</w:t>
      </w:r>
    </w:p>
    <w:p w14:paraId="2F5D37AD" w14:textId="77777777" w:rsidR="009B38B3" w:rsidRDefault="009B38B3" w:rsidP="009B38B3">
      <w:pPr>
        <w:pStyle w:val="Poetry1"/>
      </w:pPr>
      <w:r>
        <w:t>He shall eat up the nations his adversaries,</w:t>
      </w:r>
    </w:p>
    <w:p w14:paraId="262DA9C9" w14:textId="77777777" w:rsidR="009B38B3" w:rsidRDefault="009B38B3" w:rsidP="009B38B3">
      <w:pPr>
        <w:pStyle w:val="Poetry2"/>
      </w:pPr>
      <w:r>
        <w:t>shall break their bones in pieces,</w:t>
      </w:r>
    </w:p>
    <w:p w14:paraId="40D757DD" w14:textId="77777777" w:rsidR="009B38B3" w:rsidRDefault="009B38B3" w:rsidP="009B38B3">
      <w:pPr>
        <w:pStyle w:val="Poetry2"/>
      </w:pPr>
      <w:r>
        <w:t>and pierce them with his arrows.</w:t>
      </w:r>
    </w:p>
    <w:p w14:paraId="20529CF1" w14:textId="77777777" w:rsidR="009B38B3" w:rsidRDefault="009B38B3" w:rsidP="009B38B3">
      <w:pPr>
        <w:pStyle w:val="Poetry1"/>
      </w:pPr>
      <w:r>
        <w:rPr>
          <w:vertAlign w:val="superscript"/>
        </w:rPr>
        <w:t>9</w:t>
      </w:r>
      <w:r>
        <w:t>He couched, he lay down as a lion,</w:t>
      </w:r>
    </w:p>
    <w:p w14:paraId="1C5B935C" w14:textId="77777777" w:rsidR="009B38B3" w:rsidRDefault="009B38B3" w:rsidP="009B38B3">
      <w:pPr>
        <w:pStyle w:val="Poetry2"/>
      </w:pPr>
      <w:r>
        <w:t>as a lioness; who shall rouse him up?</w:t>
      </w:r>
    </w:p>
    <w:p w14:paraId="0030E0AE" w14:textId="77777777" w:rsidR="009B38B3" w:rsidRDefault="009B38B3" w:rsidP="009B38B3">
      <w:pPr>
        <w:pStyle w:val="Poetry1"/>
      </w:pPr>
      <w:r>
        <w:t>Everyone who blesses you is blessed.</w:t>
      </w:r>
    </w:p>
    <w:p w14:paraId="6E2825C9" w14:textId="77777777" w:rsidR="009B38B3" w:rsidRDefault="009B38B3" w:rsidP="009B38B3">
      <w:pPr>
        <w:pStyle w:val="Poetry2"/>
      </w:pPr>
      <w:r>
        <w:t>Everyone who curses you is cursed.”</w:t>
      </w:r>
    </w:p>
    <w:p w14:paraId="153E812A" w14:textId="77777777" w:rsidR="009B38B3" w:rsidRDefault="009B38B3" w:rsidP="009B38B3">
      <w:r>
        <w:rPr>
          <w:vertAlign w:val="superscript"/>
        </w:rPr>
        <w:t>10</w:t>
      </w:r>
      <w:r>
        <w:t xml:space="preserve">Balak’s anger was kindled against Balaam, and he struck his hands together; and Balak said to Balaam, “I called you to curse my enemies, and, </w:t>
      </w:r>
      <w:r w:rsidR="00B461A0">
        <w:t>look</w:t>
      </w:r>
      <w:r>
        <w:t xml:space="preserve">, you have altogether blessed them these three times. </w:t>
      </w:r>
      <w:r>
        <w:rPr>
          <w:vertAlign w:val="superscript"/>
        </w:rPr>
        <w:t>11</w:t>
      </w:r>
      <w:r>
        <w:t>Therefore now flee you to your place</w:t>
      </w:r>
      <w:r w:rsidR="008A3D28">
        <w:t>.</w:t>
      </w:r>
      <w:r>
        <w:t xml:space="preserve"> I thought to promote you to great honor; but, </w:t>
      </w:r>
      <w:r w:rsidR="00B461A0">
        <w:t>look</w:t>
      </w:r>
      <w:r>
        <w:t xml:space="preserve">, the </w:t>
      </w:r>
      <w:r w:rsidR="00F170FA" w:rsidRPr="00F170FA">
        <w:rPr>
          <w:sz w:val="16"/>
          <w:szCs w:val="16"/>
        </w:rPr>
        <w:t>LORD</w:t>
      </w:r>
      <w:r>
        <w:t xml:space="preserve"> has kept you back from honor.”</w:t>
      </w:r>
    </w:p>
    <w:p w14:paraId="19EDF4C3" w14:textId="77777777" w:rsidR="009B38B3" w:rsidRDefault="009B38B3" w:rsidP="009B38B3">
      <w:r>
        <w:rPr>
          <w:vertAlign w:val="superscript"/>
        </w:rPr>
        <w:t>12</w:t>
      </w:r>
      <w:r>
        <w:t>Balaam said to Balak, “Did I</w:t>
      </w:r>
      <w:r w:rsidR="0050087F">
        <w:t xml:space="preserve"> not</w:t>
      </w:r>
      <w:r>
        <w:t xml:space="preserve"> also tell your messengers who you sent to me, saying, </w:t>
      </w:r>
      <w:r>
        <w:rPr>
          <w:vertAlign w:val="superscript"/>
        </w:rPr>
        <w:t>13</w:t>
      </w:r>
      <w:r>
        <w:t>‘If Balak would give me his house full of silver and</w:t>
      </w:r>
      <w:r w:rsidR="00D37AB5">
        <w:t xml:space="preserve"> gold, I can’t go beyond the command</w:t>
      </w:r>
      <w:r>
        <w:t xml:space="preserve"> of the </w:t>
      </w:r>
      <w:r w:rsidR="00F170FA" w:rsidRPr="00F170FA">
        <w:rPr>
          <w:sz w:val="16"/>
          <w:szCs w:val="16"/>
        </w:rPr>
        <w:t>LORD</w:t>
      </w:r>
      <w:r>
        <w:t xml:space="preserve">, to </w:t>
      </w:r>
      <w:r w:rsidR="004D6F7E">
        <w:t>do either good or bad in my heart.</w:t>
      </w:r>
      <w:r>
        <w:t xml:space="preserve"> I will say what </w:t>
      </w:r>
      <w:r w:rsidR="000B2B6F">
        <w:t>God</w:t>
      </w:r>
      <w:r w:rsidR="000B2B6F">
        <w:rPr>
          <w:rStyle w:val="FootnoteReference"/>
        </w:rPr>
        <w:footnoteReference w:id="690"/>
      </w:r>
      <w:r>
        <w:t xml:space="preserve"> says’? </w:t>
      </w:r>
      <w:r>
        <w:rPr>
          <w:vertAlign w:val="superscript"/>
        </w:rPr>
        <w:t>14</w:t>
      </w:r>
      <w:r>
        <w:t xml:space="preserve">Now, </w:t>
      </w:r>
      <w:r w:rsidR="00B461A0">
        <w:t>look</w:t>
      </w:r>
      <w:r>
        <w:t>, I go to my people: come, I will inform you what this people shall do to your people in the latter days.”</w:t>
      </w:r>
    </w:p>
    <w:p w14:paraId="58D3A1C6" w14:textId="77777777" w:rsidR="009B38B3" w:rsidRDefault="009B38B3" w:rsidP="009B38B3">
      <w:r>
        <w:rPr>
          <w:vertAlign w:val="superscript"/>
        </w:rPr>
        <w:t>15</w:t>
      </w:r>
      <w:r>
        <w:t>He took up his parable, and said,</w:t>
      </w:r>
    </w:p>
    <w:p w14:paraId="49F206F7" w14:textId="77777777" w:rsidR="009B38B3" w:rsidRDefault="009B38B3" w:rsidP="009B38B3">
      <w:pPr>
        <w:pStyle w:val="Poetry1"/>
      </w:pPr>
      <w:r>
        <w:t>“Balaam the son of Beor says,</w:t>
      </w:r>
    </w:p>
    <w:p w14:paraId="650209FE" w14:textId="77777777" w:rsidR="009B38B3" w:rsidRDefault="009B38B3" w:rsidP="009B38B3">
      <w:pPr>
        <w:pStyle w:val="Poetry2"/>
      </w:pPr>
      <w:r>
        <w:t>the man whose eye was closed says;</w:t>
      </w:r>
    </w:p>
    <w:p w14:paraId="1A46546E" w14:textId="77777777" w:rsidR="009B38B3" w:rsidRDefault="009B38B3" w:rsidP="009B38B3">
      <w:pPr>
        <w:pStyle w:val="Poetry2"/>
      </w:pPr>
      <w:r>
        <w:rPr>
          <w:vertAlign w:val="superscript"/>
        </w:rPr>
        <w:t>16</w:t>
      </w:r>
      <w:r>
        <w:t>he says, who hears the words of God,</w:t>
      </w:r>
    </w:p>
    <w:p w14:paraId="1721BCCE" w14:textId="77777777" w:rsidR="009B38B3" w:rsidRDefault="009B38B3" w:rsidP="009B38B3">
      <w:pPr>
        <w:pStyle w:val="Poetry2"/>
      </w:pPr>
      <w:r>
        <w:t>knows the knowledge of the Most High,</w:t>
      </w:r>
    </w:p>
    <w:p w14:paraId="0454F133" w14:textId="77777777" w:rsidR="009B38B3" w:rsidRDefault="009B38B3" w:rsidP="009B38B3">
      <w:pPr>
        <w:pStyle w:val="Poetry2"/>
      </w:pPr>
      <w:r>
        <w:t xml:space="preserve">and who sees the vision of  </w:t>
      </w:r>
      <w:r w:rsidR="002835F6">
        <w:t>Shaddai</w:t>
      </w:r>
      <w:r>
        <w:t>,</w:t>
      </w:r>
    </w:p>
    <w:p w14:paraId="49B5D425" w14:textId="77777777" w:rsidR="009B38B3" w:rsidRDefault="00703C2E" w:rsidP="009B38B3">
      <w:pPr>
        <w:pStyle w:val="Poetry2"/>
      </w:pPr>
      <w:r>
        <w:t>f</w:t>
      </w:r>
      <w:r w:rsidR="009B38B3">
        <w:t>alling down, and having his eyes open:</w:t>
      </w:r>
    </w:p>
    <w:p w14:paraId="5F986622" w14:textId="77777777" w:rsidR="009B38B3" w:rsidRDefault="009B38B3" w:rsidP="009B38B3">
      <w:pPr>
        <w:pStyle w:val="Poetry1"/>
      </w:pPr>
      <w:r>
        <w:rPr>
          <w:vertAlign w:val="superscript"/>
        </w:rPr>
        <w:t>17</w:t>
      </w:r>
      <w:r>
        <w:t>I see him, but not now.</w:t>
      </w:r>
    </w:p>
    <w:p w14:paraId="74930642" w14:textId="77777777" w:rsidR="009B38B3" w:rsidRDefault="009B38B3" w:rsidP="009B38B3">
      <w:pPr>
        <w:pStyle w:val="Poetry2"/>
      </w:pPr>
      <w:r>
        <w:lastRenderedPageBreak/>
        <w:t>I see him, but not near.</w:t>
      </w:r>
    </w:p>
    <w:p w14:paraId="4763FEFF" w14:textId="77777777" w:rsidR="009B38B3" w:rsidRDefault="009B38B3" w:rsidP="009B38B3">
      <w:pPr>
        <w:pStyle w:val="Poetry1"/>
      </w:pPr>
      <w:r>
        <w:t>A star will come out of Jacob.</w:t>
      </w:r>
    </w:p>
    <w:p w14:paraId="623A6190" w14:textId="77777777" w:rsidR="005925C6" w:rsidRDefault="009B38B3" w:rsidP="005925C6">
      <w:pPr>
        <w:pStyle w:val="Poetry2"/>
      </w:pPr>
      <w:r>
        <w:t xml:space="preserve">A scepter will rise out of </w:t>
      </w:r>
      <w:smartTag w:uri="urn:schemas-microsoft-com:office:smarttags" w:element="place">
        <w:smartTag w:uri="urn:schemas-microsoft-com:office:smarttags" w:element="country-region">
          <w:r w:rsidR="005925C6">
            <w:t>Israel</w:t>
          </w:r>
        </w:smartTag>
      </w:smartTag>
      <w:r w:rsidR="005925C6">
        <w:t>,</w:t>
      </w:r>
    </w:p>
    <w:p w14:paraId="74BDC4D9" w14:textId="77777777" w:rsidR="005925C6" w:rsidRDefault="005925C6" w:rsidP="005925C6">
      <w:pPr>
        <w:pStyle w:val="Poetry1"/>
      </w:pPr>
      <w:r>
        <w:t xml:space="preserve">and </w:t>
      </w:r>
      <w:r w:rsidR="00E95D18">
        <w:t>will</w:t>
      </w:r>
      <w:r>
        <w:t xml:space="preserve"> </w:t>
      </w:r>
      <w:r w:rsidRPr="00FC25A3">
        <w:t xml:space="preserve">crush the forehead </w:t>
      </w:r>
      <w:r>
        <w:t xml:space="preserve">of </w:t>
      </w:r>
      <w:smartTag w:uri="urn:schemas-microsoft-com:office:smarttags" w:element="place">
        <w:smartTag w:uri="urn:schemas-microsoft-com:office:smarttags" w:element="country-region">
          <w:r>
            <w:t>Moab</w:t>
          </w:r>
        </w:smartTag>
      </w:smartTag>
      <w:r>
        <w:t>,</w:t>
      </w:r>
    </w:p>
    <w:p w14:paraId="2F35BC7B" w14:textId="77777777" w:rsidR="009B38B3" w:rsidRDefault="005925C6" w:rsidP="005925C6">
      <w:pPr>
        <w:pStyle w:val="Poetry2"/>
      </w:pPr>
      <w:r>
        <w:t>and the crown</w:t>
      </w:r>
      <w:r>
        <w:rPr>
          <w:rStyle w:val="FootnoteReference"/>
        </w:rPr>
        <w:footnoteReference w:id="691"/>
      </w:r>
      <w:r>
        <w:t xml:space="preserve"> of all the sons of </w:t>
      </w:r>
      <w:r w:rsidR="00331296">
        <w:t>tumult.</w:t>
      </w:r>
      <w:r w:rsidR="00331296">
        <w:rPr>
          <w:rStyle w:val="FootnoteReference"/>
        </w:rPr>
        <w:footnoteReference w:id="692"/>
      </w:r>
    </w:p>
    <w:p w14:paraId="3B8C9A11" w14:textId="77777777" w:rsidR="009B38B3" w:rsidRDefault="009B38B3" w:rsidP="009B38B3">
      <w:pPr>
        <w:pStyle w:val="Poetry1"/>
      </w:pPr>
      <w:r>
        <w:rPr>
          <w:vertAlign w:val="superscript"/>
        </w:rPr>
        <w:t>18</w:t>
      </w:r>
      <w:r>
        <w:t>Edom shall be a possession.</w:t>
      </w:r>
    </w:p>
    <w:p w14:paraId="1BFF60C9" w14:textId="77777777" w:rsidR="009B38B3" w:rsidRDefault="009B38B3" w:rsidP="009B38B3">
      <w:pPr>
        <w:pStyle w:val="Poetry2"/>
      </w:pPr>
      <w:r>
        <w:t>Seir, his enemies, also shall be a possession,</w:t>
      </w:r>
    </w:p>
    <w:p w14:paraId="2F30B3FF" w14:textId="77777777" w:rsidR="009B38B3" w:rsidRDefault="009B38B3" w:rsidP="009B38B3">
      <w:pPr>
        <w:pStyle w:val="Poetry2"/>
      </w:pPr>
      <w:r>
        <w:t xml:space="preserve">while </w:t>
      </w:r>
      <w:smartTag w:uri="urn:schemas-microsoft-com:office:smarttags" w:element="place">
        <w:smartTag w:uri="urn:schemas-microsoft-com:office:smarttags" w:element="country-region">
          <w:r>
            <w:t>Israel</w:t>
          </w:r>
        </w:smartTag>
      </w:smartTag>
      <w:r>
        <w:t xml:space="preserve"> does valiantly.</w:t>
      </w:r>
    </w:p>
    <w:p w14:paraId="7A760138" w14:textId="77777777" w:rsidR="009B38B3" w:rsidRDefault="009B38B3" w:rsidP="009B38B3">
      <w:pPr>
        <w:pStyle w:val="Poetry1"/>
      </w:pPr>
      <w:r>
        <w:rPr>
          <w:vertAlign w:val="superscript"/>
        </w:rPr>
        <w:t>19</w:t>
      </w:r>
      <w:r>
        <w:t>Out of Jacob shall one have dominion,</w:t>
      </w:r>
    </w:p>
    <w:p w14:paraId="1C19BB68" w14:textId="77777777" w:rsidR="009B38B3" w:rsidRDefault="009B38B3" w:rsidP="009B38B3">
      <w:pPr>
        <w:pStyle w:val="Poetry2"/>
      </w:pPr>
      <w:r>
        <w:t>and shall destroy the remnant from the city.”</w:t>
      </w:r>
    </w:p>
    <w:p w14:paraId="22373437" w14:textId="77777777" w:rsidR="009B38B3" w:rsidRDefault="009B38B3" w:rsidP="009B38B3">
      <w:r>
        <w:rPr>
          <w:vertAlign w:val="superscript"/>
        </w:rPr>
        <w:t>20</w:t>
      </w:r>
      <w:r>
        <w:t>He looked at Amalek, and took up his parable, and said,</w:t>
      </w:r>
    </w:p>
    <w:p w14:paraId="3ADAD4A2" w14:textId="77777777" w:rsidR="009B38B3" w:rsidRDefault="009B38B3" w:rsidP="009B38B3">
      <w:pPr>
        <w:pStyle w:val="Poetry1"/>
      </w:pPr>
      <w:r>
        <w:t>“Amalek was the first of the nations,</w:t>
      </w:r>
    </w:p>
    <w:p w14:paraId="781C1C98" w14:textId="77777777" w:rsidR="009B38B3" w:rsidRDefault="009B38B3" w:rsidP="009B38B3">
      <w:pPr>
        <w:pStyle w:val="Poetry2"/>
      </w:pPr>
      <w:r>
        <w:t>But his latter end shall come to destruction.”</w:t>
      </w:r>
    </w:p>
    <w:p w14:paraId="6981F9F0" w14:textId="77777777" w:rsidR="009B38B3" w:rsidRDefault="009B38B3" w:rsidP="009B38B3">
      <w:r>
        <w:rPr>
          <w:vertAlign w:val="superscript"/>
        </w:rPr>
        <w:t>21</w:t>
      </w:r>
      <w:r>
        <w:t>He looked at the Kenite, and took up his parable, and said,</w:t>
      </w:r>
    </w:p>
    <w:p w14:paraId="3A5E5CCE" w14:textId="77777777" w:rsidR="009B38B3" w:rsidRDefault="009B38B3" w:rsidP="009B38B3">
      <w:pPr>
        <w:pStyle w:val="Poetry1"/>
      </w:pPr>
      <w:r>
        <w:t>“Your dwelling place is strong.</w:t>
      </w:r>
    </w:p>
    <w:p w14:paraId="511B24E6" w14:textId="77777777" w:rsidR="009B38B3" w:rsidRDefault="009B38B3" w:rsidP="009B38B3">
      <w:pPr>
        <w:pStyle w:val="Poetry2"/>
      </w:pPr>
      <w:r>
        <w:t>Your nest is set in the rock.</w:t>
      </w:r>
    </w:p>
    <w:p w14:paraId="19637222" w14:textId="77777777" w:rsidR="009B38B3" w:rsidRDefault="009B38B3" w:rsidP="009B38B3">
      <w:pPr>
        <w:pStyle w:val="Poetry1"/>
      </w:pPr>
      <w:r>
        <w:rPr>
          <w:vertAlign w:val="superscript"/>
        </w:rPr>
        <w:t>22</w:t>
      </w:r>
      <w:r>
        <w:t>Nevertheless Kain shall be wasted,</w:t>
      </w:r>
    </w:p>
    <w:p w14:paraId="171E4F61" w14:textId="77777777" w:rsidR="009B38B3" w:rsidRDefault="009B38B3" w:rsidP="009B38B3">
      <w:pPr>
        <w:pStyle w:val="Poetry2"/>
      </w:pPr>
      <w:r>
        <w:t>until Asshur carries you away captive.”</w:t>
      </w:r>
    </w:p>
    <w:p w14:paraId="00D80B97" w14:textId="77777777" w:rsidR="009B38B3" w:rsidRDefault="009B38B3" w:rsidP="009B38B3">
      <w:r>
        <w:rPr>
          <w:vertAlign w:val="superscript"/>
        </w:rPr>
        <w:t>23</w:t>
      </w:r>
      <w:r>
        <w:t>He took up his parable, and said,</w:t>
      </w:r>
    </w:p>
    <w:p w14:paraId="7B41610A" w14:textId="77777777" w:rsidR="009B38B3" w:rsidRDefault="009B38B3" w:rsidP="009B38B3">
      <w:pPr>
        <w:pStyle w:val="Poetry1"/>
      </w:pPr>
      <w:r>
        <w:t>“Alas, who shall live when God does this?</w:t>
      </w:r>
    </w:p>
    <w:p w14:paraId="1634BDE3" w14:textId="77777777" w:rsidR="009B38B3" w:rsidRDefault="009B38B3" w:rsidP="009B38B3">
      <w:pPr>
        <w:pStyle w:val="Poetry2"/>
      </w:pPr>
      <w:r>
        <w:rPr>
          <w:vertAlign w:val="superscript"/>
        </w:rPr>
        <w:t>24</w:t>
      </w:r>
      <w:r>
        <w:t xml:space="preserve">But ships shall come from the coast of </w:t>
      </w:r>
      <w:smartTag w:uri="urn:schemas-microsoft-com:office:smarttags" w:element="place">
        <w:r>
          <w:t>Kittim</w:t>
        </w:r>
      </w:smartTag>
      <w:r>
        <w:t>.</w:t>
      </w:r>
    </w:p>
    <w:p w14:paraId="00657939" w14:textId="77777777" w:rsidR="009B38B3" w:rsidRDefault="009B38B3" w:rsidP="009B38B3">
      <w:pPr>
        <w:pStyle w:val="Poetry1"/>
      </w:pPr>
      <w:r>
        <w:t>They shall afflict Asshur, and shall afflict Eber.</w:t>
      </w:r>
    </w:p>
    <w:p w14:paraId="4FE82552" w14:textId="77777777" w:rsidR="009B38B3" w:rsidRDefault="009B38B3" w:rsidP="009B38B3">
      <w:pPr>
        <w:pStyle w:val="Poetry2"/>
      </w:pPr>
      <w:r>
        <w:t>He also shall come to destruction.”</w:t>
      </w:r>
    </w:p>
    <w:p w14:paraId="17EC9BAD" w14:textId="77777777" w:rsidR="009B38B3" w:rsidRDefault="009B38B3" w:rsidP="009B38B3">
      <w:r>
        <w:rPr>
          <w:vertAlign w:val="superscript"/>
        </w:rPr>
        <w:t>25</w:t>
      </w:r>
      <w:r>
        <w:t>Balaam rose up, and went and returned to his place; and Balak also went his way.</w:t>
      </w:r>
    </w:p>
    <w:p w14:paraId="6B1CF863" w14:textId="77777777" w:rsidR="009B38B3" w:rsidRDefault="009B38B3" w:rsidP="00CD144D">
      <w:pPr>
        <w:pStyle w:val="NHEB"/>
        <w:framePr w:wrap="auto"/>
        <w:rPr>
          <w:szCs w:val="54"/>
        </w:rPr>
      </w:pPr>
      <w:r w:rsidRPr="00FD631C">
        <w:t>25</w:t>
      </w:r>
    </w:p>
    <w:p w14:paraId="5171E52D" w14:textId="77777777" w:rsidR="009B38B3" w:rsidRDefault="00187F6B" w:rsidP="009B38B3">
      <w:pPr>
        <w:ind w:firstLine="0"/>
      </w:pPr>
      <w:r>
        <w:t>Now I</w:t>
      </w:r>
      <w:r w:rsidR="009B38B3">
        <w:t xml:space="preserve">srael stayed in Shittim; </w:t>
      </w:r>
      <w:r>
        <w:t>and the people defiled themselves by having sexual relations with the women of Moab,</w:t>
      </w:r>
      <w:r w:rsidR="009B38B3">
        <w:t xml:space="preserve"> </w:t>
      </w:r>
      <w:r w:rsidR="009B38B3">
        <w:rPr>
          <w:vertAlign w:val="superscript"/>
        </w:rPr>
        <w:t>2</w:t>
      </w:r>
      <w:r w:rsidR="0000716B">
        <w:t>and</w:t>
      </w:r>
      <w:r w:rsidR="009B38B3">
        <w:t xml:space="preserve"> they called the people to the sacrifices of their gods; and the people ate, and bowed down to their gods. </w:t>
      </w:r>
      <w:r w:rsidR="009B38B3">
        <w:rPr>
          <w:vertAlign w:val="superscript"/>
        </w:rPr>
        <w:t>3</w:t>
      </w:r>
      <w:r w:rsidR="009B38B3">
        <w:t xml:space="preserve">Israel joined himself to Baal Peor: and the anger of the </w:t>
      </w:r>
      <w:r w:rsidR="00F170FA" w:rsidRPr="00F170FA">
        <w:rPr>
          <w:sz w:val="16"/>
          <w:szCs w:val="16"/>
        </w:rPr>
        <w:t>LORD</w:t>
      </w:r>
      <w:r w:rsidR="009B38B3">
        <w:t xml:space="preserve"> was kindled against </w:t>
      </w:r>
      <w:smartTag w:uri="urn:schemas-microsoft-com:office:smarttags" w:element="place">
        <w:smartTag w:uri="urn:schemas-microsoft-com:office:smarttags" w:element="country-region">
          <w:r w:rsidR="009B38B3">
            <w:t>Israel</w:t>
          </w:r>
        </w:smartTag>
      </w:smartTag>
      <w:r w:rsidR="009B38B3">
        <w:t xml:space="preserve">. </w:t>
      </w:r>
      <w:r w:rsidR="009B38B3">
        <w:rPr>
          <w:vertAlign w:val="superscript"/>
        </w:rPr>
        <w:t>4</w:t>
      </w:r>
      <w:r w:rsidR="009B38B3">
        <w:t xml:space="preserve">The </w:t>
      </w:r>
      <w:r w:rsidR="00F170FA" w:rsidRPr="00F170FA">
        <w:rPr>
          <w:sz w:val="16"/>
          <w:szCs w:val="16"/>
        </w:rPr>
        <w:t>LORD</w:t>
      </w:r>
      <w:r w:rsidR="009B38B3">
        <w:t xml:space="preserve"> said to Moses, “Take all the chiefs of the people, and hang them up to the </w:t>
      </w:r>
      <w:r w:rsidR="00F170FA" w:rsidRPr="00F170FA">
        <w:rPr>
          <w:sz w:val="16"/>
          <w:szCs w:val="16"/>
        </w:rPr>
        <w:t>LORD</w:t>
      </w:r>
      <w:r w:rsidR="009B38B3">
        <w:t xml:space="preserve"> before the sun, that the fierce anger of the </w:t>
      </w:r>
      <w:r w:rsidR="00F170FA" w:rsidRPr="00F170FA">
        <w:rPr>
          <w:sz w:val="16"/>
          <w:szCs w:val="16"/>
        </w:rPr>
        <w:t>LORD</w:t>
      </w:r>
      <w:r w:rsidR="009B38B3">
        <w:t xml:space="preserve"> may turn away from </w:t>
      </w:r>
      <w:smartTag w:uri="urn:schemas-microsoft-com:office:smarttags" w:element="place">
        <w:smartTag w:uri="urn:schemas-microsoft-com:office:smarttags" w:element="country-region">
          <w:r w:rsidR="009B38B3">
            <w:t>Israel</w:t>
          </w:r>
        </w:smartTag>
      </w:smartTag>
      <w:r w:rsidR="009B38B3">
        <w:t>.”</w:t>
      </w:r>
    </w:p>
    <w:p w14:paraId="1971C8E4" w14:textId="77777777" w:rsidR="009B38B3" w:rsidRDefault="009B38B3" w:rsidP="009B38B3">
      <w:r>
        <w:rPr>
          <w:vertAlign w:val="superscript"/>
        </w:rPr>
        <w:t>5</w:t>
      </w:r>
      <w:r>
        <w:t xml:space="preserve">Moses said to the judges of </w:t>
      </w:r>
      <w:smartTag w:uri="urn:schemas-microsoft-com:office:smarttags" w:element="place">
        <w:smartTag w:uri="urn:schemas-microsoft-com:office:smarttags" w:element="country-region">
          <w:r>
            <w:t>Israel</w:t>
          </w:r>
        </w:smartTag>
      </w:smartTag>
      <w:r>
        <w:t>, “Everyone kill his men who have joined themselves to Baal Peor.”</w:t>
      </w:r>
    </w:p>
    <w:p w14:paraId="3D3488A1" w14:textId="47DE0D7E" w:rsidR="009B38B3" w:rsidRDefault="009B38B3" w:rsidP="009B38B3">
      <w:r>
        <w:rPr>
          <w:vertAlign w:val="superscript"/>
        </w:rPr>
        <w:t>6</w:t>
      </w:r>
      <w:r w:rsidR="00B461A0">
        <w:t>Look</w:t>
      </w:r>
      <w:r>
        <w:t xml:space="preserve">, one of the </w:t>
      </w:r>
      <w:r w:rsidR="00DD3076">
        <w:t>children of Israel</w:t>
      </w:r>
      <w:r>
        <w:t xml:space="preserve"> came and brought to his brothers a Midianite woman in the sight of Moses, and in the sight of all the congregation of the </w:t>
      </w:r>
      <w:r w:rsidR="00DD3076">
        <w:t>children of Israel</w:t>
      </w:r>
      <w:r>
        <w:t xml:space="preserve">, while they were weeping at the door of the Tent of Meeting. </w:t>
      </w:r>
      <w:r>
        <w:rPr>
          <w:vertAlign w:val="superscript"/>
        </w:rPr>
        <w:t>7</w:t>
      </w:r>
      <w:r>
        <w:t xml:space="preserve">When Phinehas, the son of Eleazar, the son of Aaron the priest, saw it, he rose up from the midst of </w:t>
      </w:r>
      <w:r>
        <w:lastRenderedPageBreak/>
        <w:t xml:space="preserve">the congregation, and took a spear in his hand; </w:t>
      </w:r>
      <w:r>
        <w:rPr>
          <w:vertAlign w:val="superscript"/>
        </w:rPr>
        <w:t>8</w:t>
      </w:r>
      <w:r>
        <w:t xml:space="preserve">and he went after the man of Israel into the pavilion, and thrust both of them through, the man of Israel, and the woman through her body. So the plague was stayed from the </w:t>
      </w:r>
      <w:r w:rsidR="00DD3076">
        <w:t>children of Israel</w:t>
      </w:r>
      <w:r>
        <w:t xml:space="preserve">. </w:t>
      </w:r>
      <w:r>
        <w:rPr>
          <w:vertAlign w:val="superscript"/>
        </w:rPr>
        <w:t>9</w:t>
      </w:r>
      <w:r>
        <w:t xml:space="preserve">Those who died by the plague were twenty-four thousand. </w:t>
      </w:r>
      <w:r>
        <w:rPr>
          <w:vertAlign w:val="superscript"/>
        </w:rPr>
        <w:t>10</w:t>
      </w:r>
      <w:r>
        <w:t xml:space="preserve">The </w:t>
      </w:r>
      <w:r w:rsidR="00F170FA" w:rsidRPr="00F170FA">
        <w:rPr>
          <w:sz w:val="16"/>
          <w:szCs w:val="16"/>
        </w:rPr>
        <w:t>LORD</w:t>
      </w:r>
      <w:r>
        <w:t xml:space="preserve"> spoke to Moses, saying, </w:t>
      </w:r>
      <w:r>
        <w:rPr>
          <w:vertAlign w:val="superscript"/>
        </w:rPr>
        <w:t>11</w:t>
      </w:r>
      <w:r>
        <w:t xml:space="preserve">“Phinehas, the son of Eleazar, the son of Aaron the priest, has turned my wrath away from the </w:t>
      </w:r>
      <w:r w:rsidR="00DD3076">
        <w:t>children of Israel</w:t>
      </w:r>
      <w:r>
        <w:t xml:space="preserve">, in that he was jealous with my jealousy among them, so that I </w:t>
      </w:r>
      <w:r w:rsidR="0050087F">
        <w:t>did not</w:t>
      </w:r>
      <w:r>
        <w:t xml:space="preserve"> consume the </w:t>
      </w:r>
      <w:r w:rsidR="00DD3076">
        <w:t>children of Israel</w:t>
      </w:r>
      <w:r>
        <w:t xml:space="preserve"> in my jealousy. </w:t>
      </w:r>
      <w:r>
        <w:rPr>
          <w:vertAlign w:val="superscript"/>
        </w:rPr>
        <w:t>12</w:t>
      </w:r>
      <w:r>
        <w:t>Therefore say, ‘</w:t>
      </w:r>
      <w:r w:rsidR="00B461A0">
        <w:t>Look</w:t>
      </w:r>
      <w:r>
        <w:t xml:space="preserve">, I give to him my covenant of peace: </w:t>
      </w:r>
      <w:r>
        <w:rPr>
          <w:vertAlign w:val="superscript"/>
        </w:rPr>
        <w:t>13</w:t>
      </w:r>
      <w:r>
        <w:t xml:space="preserve">and it shall be to him, </w:t>
      </w:r>
      <w:r w:rsidR="006B10B4">
        <w:t>and to his descendants after him</w:t>
      </w:r>
      <w:r>
        <w:t xml:space="preserve">, the covenant of an everlasting priesthood; because he was jealous for his God, and made atonement for the </w:t>
      </w:r>
      <w:r w:rsidR="00DD3076">
        <w:t>children of Israel</w:t>
      </w:r>
      <w:r>
        <w:t>.’”</w:t>
      </w:r>
    </w:p>
    <w:p w14:paraId="236A4C00" w14:textId="77777777" w:rsidR="009B38B3" w:rsidRDefault="009B38B3" w:rsidP="009B38B3">
      <w:r>
        <w:rPr>
          <w:vertAlign w:val="superscript"/>
        </w:rPr>
        <w:t>14</w:t>
      </w:r>
      <w:r>
        <w:t xml:space="preserve">Now the name of the man of Israel that was slain, who was slain with the Midianite woman, was Zimri, the son of Salu, a prince of a fathers’ house among the Simeonites. </w:t>
      </w:r>
      <w:r>
        <w:rPr>
          <w:vertAlign w:val="superscript"/>
        </w:rPr>
        <w:t>15</w:t>
      </w:r>
      <w:r>
        <w:t>The name of the Midianite woman who was slain was Cozbi, the daughter of Zur; he was head of the people of a fathers’ house in Midian.</w:t>
      </w:r>
    </w:p>
    <w:p w14:paraId="3FF268BA" w14:textId="3DA32295" w:rsidR="009B38B3" w:rsidRDefault="0046027F" w:rsidP="009B38B3">
      <w:r>
        <w:rPr>
          <w:vertAlign w:val="superscript"/>
        </w:rPr>
        <w:t>16</w:t>
      </w:r>
      <w:r w:rsidRPr="00354657">
        <w:t xml:space="preserve">And </w:t>
      </w:r>
      <w:r>
        <w:t xml:space="preserve">the </w:t>
      </w:r>
      <w:r w:rsidRPr="0046027F">
        <w:rPr>
          <w:sz w:val="16"/>
          <w:szCs w:val="16"/>
        </w:rPr>
        <w:t>LORD</w:t>
      </w:r>
      <w:r>
        <w:t xml:space="preserve"> spoke to Moses, saying, “Speak to the </w:t>
      </w:r>
      <w:r w:rsidR="00DD3076">
        <w:t>children of Israel</w:t>
      </w:r>
      <w:r>
        <w:t>, saying</w:t>
      </w:r>
      <w:r w:rsidR="003B47CE">
        <w:t>,</w:t>
      </w:r>
      <w:r>
        <w:rPr>
          <w:rStyle w:val="FootnoteReference"/>
        </w:rPr>
        <w:footnoteReference w:id="693"/>
      </w:r>
      <w:r>
        <w:t xml:space="preserve"> </w:t>
      </w:r>
      <w:r>
        <w:rPr>
          <w:vertAlign w:val="superscript"/>
        </w:rPr>
        <w:t>17’</w:t>
      </w:r>
      <w:r>
        <w:t xml:space="preserve">Harass the Midianites, and strike </w:t>
      </w:r>
      <w:r>
        <w:t xml:space="preserve">them; </w:t>
      </w:r>
      <w:r>
        <w:rPr>
          <w:vertAlign w:val="superscript"/>
        </w:rPr>
        <w:t>18</w:t>
      </w:r>
      <w:r>
        <w:t xml:space="preserve">for they </w:t>
      </w:r>
      <w:r w:rsidR="009D6890">
        <w:t>harassed you with their trick</w:t>
      </w:r>
      <w:r w:rsidR="00BD0AD6">
        <w:t>s</w:t>
      </w:r>
      <w:r>
        <w:t>, with which they have deceived you in the matter of Peor, and in the matter of Cozbi, the daughter of the prince of Midian, their sister, who was slain on the day of the plague in the matter of Peor.’”</w:t>
      </w:r>
    </w:p>
    <w:p w14:paraId="51A88169" w14:textId="77777777" w:rsidR="009B38B3" w:rsidRDefault="009B38B3" w:rsidP="00CD144D">
      <w:pPr>
        <w:pStyle w:val="NHEB"/>
        <w:framePr w:wrap="auto"/>
        <w:rPr>
          <w:szCs w:val="54"/>
        </w:rPr>
      </w:pPr>
      <w:r w:rsidRPr="00FD631C">
        <w:t>26</w:t>
      </w:r>
    </w:p>
    <w:p w14:paraId="48796AD1" w14:textId="7A2A0173" w:rsidR="009B38B3" w:rsidRDefault="009B38B3" w:rsidP="009B38B3">
      <w:pPr>
        <w:ind w:firstLine="0"/>
      </w:pPr>
      <w:r>
        <w:t xml:space="preserve">It happened after the plague, that the </w:t>
      </w:r>
      <w:r w:rsidR="00F170FA" w:rsidRPr="00F170FA">
        <w:rPr>
          <w:sz w:val="16"/>
          <w:szCs w:val="16"/>
        </w:rPr>
        <w:t>LORD</w:t>
      </w:r>
      <w:r>
        <w:t xml:space="preserve"> spoke to Moses and to Eleazar the son of Aaron the priest, saying, </w:t>
      </w:r>
      <w:r>
        <w:rPr>
          <w:vertAlign w:val="superscript"/>
        </w:rPr>
        <w:t>2</w:t>
      </w:r>
      <w:r>
        <w:t xml:space="preserve">“Take a census of all the congregation of the </w:t>
      </w:r>
      <w:r w:rsidR="00DD3076">
        <w:t>children of Israel</w:t>
      </w:r>
      <w:r>
        <w:t xml:space="preserve">, from twenty years old and upward, by their fathers’ houses, all who are able to go forth to war in Israel.” </w:t>
      </w:r>
      <w:r>
        <w:rPr>
          <w:vertAlign w:val="superscript"/>
        </w:rPr>
        <w:t>3</w:t>
      </w:r>
      <w:r>
        <w:t xml:space="preserve">Moses and Eleazar the priest spoke with them in the plains of Moab by the Jordan at Jericho, saying, </w:t>
      </w:r>
      <w:r>
        <w:rPr>
          <w:vertAlign w:val="superscript"/>
        </w:rPr>
        <w:t>4</w:t>
      </w:r>
      <w:r>
        <w:t xml:space="preserve">“Take a census, from twenty years old and upward; as the </w:t>
      </w:r>
      <w:r w:rsidR="00F170FA" w:rsidRPr="00F170FA">
        <w:rPr>
          <w:sz w:val="16"/>
          <w:szCs w:val="16"/>
        </w:rPr>
        <w:t>LORD</w:t>
      </w:r>
      <w:r>
        <w:t xml:space="preserve"> commanded Moses and the </w:t>
      </w:r>
      <w:r w:rsidR="00DD3076">
        <w:t>children of Israel</w:t>
      </w:r>
      <w:r>
        <w:t>.”</w:t>
      </w:r>
    </w:p>
    <w:p w14:paraId="7503AD50" w14:textId="279B4D7A" w:rsidR="001F53EA" w:rsidRDefault="009B38B3" w:rsidP="009B38B3">
      <w:r>
        <w:t xml:space="preserve">These are those that came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5</w:t>
      </w:r>
      <w:r>
        <w:t xml:space="preserve">Reuben, the firstborn of </w:t>
      </w:r>
      <w:smartTag w:uri="urn:schemas-microsoft-com:office:smarttags" w:element="place">
        <w:smartTag w:uri="urn:schemas-microsoft-com:office:smarttags" w:element="country-region">
          <w:r>
            <w:t>Israel</w:t>
          </w:r>
        </w:smartTag>
      </w:smartTag>
      <w:r>
        <w:t xml:space="preserve">; the </w:t>
      </w:r>
      <w:r w:rsidR="00D97B17">
        <w:t>descendants of</w:t>
      </w:r>
      <w:r>
        <w:t xml:space="preserve"> Reuben: of Hanoch, the family of the Hanochites; of Pallu, the family of the Palluites; </w:t>
      </w:r>
      <w:r>
        <w:rPr>
          <w:vertAlign w:val="superscript"/>
        </w:rPr>
        <w:t>6</w:t>
      </w:r>
      <w:r>
        <w:t xml:space="preserve">of Hezron, the family of the Hezronites; of Carmi, the family of the Carmites. </w:t>
      </w:r>
      <w:r>
        <w:rPr>
          <w:vertAlign w:val="superscript"/>
        </w:rPr>
        <w:t>7</w:t>
      </w:r>
      <w:r>
        <w:t xml:space="preserve">These are the families of the Reubenites; and those who were numbered of them were forty-three thousand seven hundred thirty. </w:t>
      </w:r>
      <w:r>
        <w:rPr>
          <w:vertAlign w:val="superscript"/>
        </w:rPr>
        <w:t>8</w:t>
      </w:r>
      <w:r>
        <w:t xml:space="preserve">The sons of Pallu: Eliab. </w:t>
      </w:r>
      <w:r>
        <w:rPr>
          <w:vertAlign w:val="superscript"/>
        </w:rPr>
        <w:t>9</w:t>
      </w:r>
      <w:r>
        <w:t xml:space="preserve">The sons of Eliab: Nemuel, and Dathan, and Abiram. These are that Dathan and </w:t>
      </w:r>
      <w:r>
        <w:lastRenderedPageBreak/>
        <w:t xml:space="preserve">Abiram, who were called of the congregation, who strove against Moses and against Aaron in the company of Korah, when they strove against the </w:t>
      </w:r>
      <w:r w:rsidR="00F170FA" w:rsidRPr="00F170FA">
        <w:rPr>
          <w:sz w:val="16"/>
          <w:szCs w:val="16"/>
        </w:rPr>
        <w:t>LORD</w:t>
      </w:r>
      <w:r>
        <w:t xml:space="preserve">, </w:t>
      </w:r>
      <w:r>
        <w:rPr>
          <w:vertAlign w:val="superscript"/>
        </w:rPr>
        <w:t>10</w:t>
      </w:r>
      <w:r>
        <w:t xml:space="preserve">and the earth opened its mouth, and swallowed them up together with Korah, when that company died; what time the fire devoured two hundred fifty men, and they became a sign. </w:t>
      </w:r>
      <w:r>
        <w:rPr>
          <w:vertAlign w:val="superscript"/>
        </w:rPr>
        <w:t>11</w:t>
      </w:r>
      <w:r>
        <w:t xml:space="preserve">Notwithstanding, the sons of Korah </w:t>
      </w:r>
      <w:r w:rsidR="0050087F">
        <w:t>did not</w:t>
      </w:r>
      <w:r>
        <w:t xml:space="preserve"> die. </w:t>
      </w:r>
      <w:r>
        <w:rPr>
          <w:vertAlign w:val="superscript"/>
        </w:rPr>
        <w:t>12</w:t>
      </w:r>
      <w:r>
        <w:t xml:space="preserve">The </w:t>
      </w:r>
      <w:r w:rsidR="00D97B17">
        <w:t>descendants of</w:t>
      </w:r>
      <w:r>
        <w:t xml:space="preserve"> Simeon after their families: of </w:t>
      </w:r>
      <w:r w:rsidR="008E479C">
        <w:t>J</w:t>
      </w:r>
      <w:r>
        <w:t>emuel,</w:t>
      </w:r>
      <w:r w:rsidR="008E479C">
        <w:rPr>
          <w:rStyle w:val="FootnoteReference"/>
        </w:rPr>
        <w:footnoteReference w:id="694"/>
      </w:r>
      <w:r>
        <w:t xml:space="preserve"> the family of the </w:t>
      </w:r>
      <w:r w:rsidR="008E479C">
        <w:t>J</w:t>
      </w:r>
      <w:r>
        <w:t xml:space="preserve">emuelites; of Jamin, the family of the Jaminites; of </w:t>
      </w:r>
      <w:r w:rsidR="00EB1742">
        <w:t>Jakin</w:t>
      </w:r>
      <w:r>
        <w:t xml:space="preserve">, the family of the </w:t>
      </w:r>
      <w:r w:rsidR="00EB1742">
        <w:t>Jakin</w:t>
      </w:r>
      <w:r>
        <w:t xml:space="preserve">ites; </w:t>
      </w:r>
      <w:r>
        <w:rPr>
          <w:vertAlign w:val="superscript"/>
        </w:rPr>
        <w:t>13</w:t>
      </w:r>
      <w:r>
        <w:t xml:space="preserve">of </w:t>
      </w:r>
      <w:r w:rsidR="001D34BF">
        <w:t>Zohar,</w:t>
      </w:r>
      <w:r w:rsidR="001D34BF">
        <w:rPr>
          <w:rStyle w:val="FootnoteReference"/>
        </w:rPr>
        <w:footnoteReference w:id="695"/>
      </w:r>
      <w:r w:rsidR="001D34BF">
        <w:t xml:space="preserve"> the family of the Zoharites</w:t>
      </w:r>
      <w:r>
        <w:t xml:space="preserve">; of Shaul, the family of the Shaulites. </w:t>
      </w:r>
      <w:r>
        <w:rPr>
          <w:vertAlign w:val="superscript"/>
        </w:rPr>
        <w:t>14</w:t>
      </w:r>
      <w:r>
        <w:t xml:space="preserve">These are the families of the Simeonites, twenty-two thousand two hundred. </w:t>
      </w:r>
      <w:r>
        <w:rPr>
          <w:vertAlign w:val="superscript"/>
        </w:rPr>
        <w:t>15</w:t>
      </w:r>
      <w:r>
        <w:t xml:space="preserve">The </w:t>
      </w:r>
      <w:r w:rsidR="00D97B17">
        <w:t>descendants of</w:t>
      </w:r>
      <w:r>
        <w:t xml:space="preserve"> Gad after their families: of Zephon, the family of the Zephonites; of Haggi, the family of the Haggites; of Shuni, the family of the Shunites; </w:t>
      </w:r>
      <w:r>
        <w:rPr>
          <w:vertAlign w:val="superscript"/>
        </w:rPr>
        <w:t>16</w:t>
      </w:r>
      <w:r>
        <w:t xml:space="preserve">of </w:t>
      </w:r>
      <w:r w:rsidR="0059575B">
        <w:t>Ezbon</w:t>
      </w:r>
      <w:r>
        <w:t>,</w:t>
      </w:r>
      <w:r w:rsidR="0059575B">
        <w:rPr>
          <w:rStyle w:val="FootnoteReference"/>
        </w:rPr>
        <w:footnoteReference w:id="696"/>
      </w:r>
      <w:r>
        <w:t xml:space="preserve"> the family of the </w:t>
      </w:r>
      <w:r w:rsidR="0059575B">
        <w:t>Ezbonites</w:t>
      </w:r>
      <w:r>
        <w:t xml:space="preserve">; of Eri, the family of the Erites; </w:t>
      </w:r>
      <w:r>
        <w:rPr>
          <w:vertAlign w:val="superscript"/>
        </w:rPr>
        <w:t>17</w:t>
      </w:r>
      <w:r w:rsidR="00212EDD">
        <w:t>of Arodi,</w:t>
      </w:r>
      <w:r w:rsidR="00212EDD">
        <w:rPr>
          <w:rStyle w:val="FootnoteReference"/>
        </w:rPr>
        <w:footnoteReference w:id="697"/>
      </w:r>
      <w:r w:rsidR="00212EDD">
        <w:t xml:space="preserve"> the family of the Arodites</w:t>
      </w:r>
      <w:r w:rsidR="00C936D5">
        <w:t>; of Areli, the family of the Arelites.</w:t>
      </w:r>
      <w:r>
        <w:t xml:space="preserve"> </w:t>
      </w:r>
      <w:r>
        <w:rPr>
          <w:vertAlign w:val="superscript"/>
        </w:rPr>
        <w:t>18</w:t>
      </w:r>
      <w:r>
        <w:t xml:space="preserve">These are the families of the sons of Gad according to those who were numbered of them, forty thousand and five hundred. </w:t>
      </w:r>
      <w:r>
        <w:rPr>
          <w:vertAlign w:val="superscript"/>
        </w:rPr>
        <w:t>19</w:t>
      </w:r>
      <w:r>
        <w:t xml:space="preserve">The sons of </w:t>
      </w:r>
      <w:smartTag w:uri="urn:schemas-microsoft-com:office:smarttags" w:element="country-region">
        <w:r>
          <w:t>Judah</w:t>
        </w:r>
      </w:smartTag>
      <w:r>
        <w:t xml:space="preserve">: Er and Onan; and Er and Onan died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vertAlign w:val="superscript"/>
        </w:rPr>
        <w:t>20</w:t>
      </w:r>
      <w:r>
        <w:t xml:space="preserve">The </w:t>
      </w:r>
      <w:r w:rsidR="00D97B17">
        <w:t>descendants of</w:t>
      </w:r>
      <w:r>
        <w:t xml:space="preserve"> </w:t>
      </w:r>
      <w:smartTag w:uri="urn:schemas-microsoft-com:office:smarttags" w:element="place">
        <w:smartTag w:uri="urn:schemas-microsoft-com:office:smarttags" w:element="country-region">
          <w:r>
            <w:t>Judah</w:t>
          </w:r>
        </w:smartTag>
      </w:smartTag>
      <w:r>
        <w:t xml:space="preserve"> after </w:t>
      </w:r>
      <w:r>
        <w:t xml:space="preserve">their families were: of Shelah, the family of the Shelanites; of Perez, the family of the Perezites; of Zerah, the family of the Zerahites. </w:t>
      </w:r>
      <w:r>
        <w:rPr>
          <w:vertAlign w:val="superscript"/>
        </w:rPr>
        <w:t>21</w:t>
      </w:r>
      <w:r>
        <w:t xml:space="preserve">The sons of Perez were: of Hezron, the family of the Hezronites; of </w:t>
      </w:r>
      <w:r w:rsidR="00F574D6">
        <w:t>Hamuel</w:t>
      </w:r>
      <w:r w:rsidR="00C14C56">
        <w:t xml:space="preserve">, the family of the </w:t>
      </w:r>
      <w:r w:rsidR="00F574D6">
        <w:t>Hamuel</w:t>
      </w:r>
      <w:r w:rsidR="00C14C56">
        <w:t>ites.</w:t>
      </w:r>
      <w:r w:rsidR="00C14C56">
        <w:rPr>
          <w:rStyle w:val="FootnoteReference"/>
        </w:rPr>
        <w:footnoteReference w:id="698"/>
      </w:r>
      <w:r>
        <w:t xml:space="preserve"> </w:t>
      </w:r>
      <w:r>
        <w:rPr>
          <w:vertAlign w:val="superscript"/>
        </w:rPr>
        <w:t>22</w:t>
      </w:r>
      <w:r>
        <w:t xml:space="preserve">These are the families of </w:t>
      </w:r>
      <w:smartTag w:uri="urn:schemas-microsoft-com:office:smarttags" w:element="place">
        <w:smartTag w:uri="urn:schemas-microsoft-com:office:smarttags" w:element="country-region">
          <w:r>
            <w:t>Judah</w:t>
          </w:r>
        </w:smartTag>
      </w:smartTag>
      <w:r>
        <w:t xml:space="preserve"> according to those who were numbered of them, seventy-six thousand five hundred. </w:t>
      </w:r>
      <w:r>
        <w:rPr>
          <w:vertAlign w:val="superscript"/>
        </w:rPr>
        <w:t>23</w:t>
      </w:r>
      <w:r>
        <w:t xml:space="preserve">The </w:t>
      </w:r>
      <w:r w:rsidR="00D97B17">
        <w:t>descendants of</w:t>
      </w:r>
      <w:r>
        <w:t xml:space="preserve"> Issachar after their families: of Tola, the family of the </w:t>
      </w:r>
      <w:r w:rsidR="00B522D0">
        <w:t xml:space="preserve">Tolaites; of Puah, the family of the </w:t>
      </w:r>
      <w:r w:rsidR="00B522D0" w:rsidRPr="00D92F6C">
        <w:t>Puites</w:t>
      </w:r>
      <w:r w:rsidR="00B522D0">
        <w:t>;</w:t>
      </w:r>
      <w:r w:rsidR="00B522D0">
        <w:rPr>
          <w:rStyle w:val="FootnoteReference"/>
        </w:rPr>
        <w:footnoteReference w:id="699"/>
      </w:r>
      <w:r>
        <w:t xml:space="preserve"> </w:t>
      </w:r>
      <w:r>
        <w:rPr>
          <w:vertAlign w:val="superscript"/>
        </w:rPr>
        <w:t>24</w:t>
      </w:r>
      <w:r>
        <w:t xml:space="preserve">of Jashub, the family of the Jashubites; of Shimron, the family of the Shimronites. </w:t>
      </w:r>
      <w:r>
        <w:rPr>
          <w:vertAlign w:val="superscript"/>
        </w:rPr>
        <w:t>25</w:t>
      </w:r>
      <w:r>
        <w:t xml:space="preserve">These are the families of Issachar according to those who were numbered of them, sixty-four thousand three hundred. </w:t>
      </w:r>
      <w:r>
        <w:rPr>
          <w:vertAlign w:val="superscript"/>
        </w:rPr>
        <w:t>26</w:t>
      </w:r>
      <w:r>
        <w:t xml:space="preserve">The </w:t>
      </w:r>
      <w:r w:rsidR="00D97B17">
        <w:t>descendants of</w:t>
      </w:r>
      <w:r>
        <w:t xml:space="preserve"> Zebulun after their families: of Sered, the family of the Seredites; of Elon, the family of the Elonites; of Jahleel, the family of the Jahleelites. </w:t>
      </w:r>
      <w:r>
        <w:rPr>
          <w:vertAlign w:val="superscript"/>
        </w:rPr>
        <w:t>27</w:t>
      </w:r>
      <w:r>
        <w:t xml:space="preserve">These are the families of the Zebulunites according to those who were numbered of them, sixty thousand five hundred. </w:t>
      </w:r>
      <w:r>
        <w:rPr>
          <w:vertAlign w:val="superscript"/>
        </w:rPr>
        <w:t>28</w:t>
      </w:r>
      <w:r>
        <w:t xml:space="preserve">The sons of Joseph after their families: Manasseh and Ephraim. </w:t>
      </w:r>
      <w:r>
        <w:rPr>
          <w:vertAlign w:val="superscript"/>
        </w:rPr>
        <w:t>29</w:t>
      </w:r>
      <w:r>
        <w:t xml:space="preserve">The </w:t>
      </w:r>
      <w:r w:rsidR="00D97B17">
        <w:t>descendants of</w:t>
      </w:r>
      <w:r>
        <w:t xml:space="preserve"> Manasseh: of </w:t>
      </w:r>
      <w:r w:rsidR="00AC1345">
        <w:t>Makir</w:t>
      </w:r>
      <w:r>
        <w:t xml:space="preserve">, the family of the </w:t>
      </w:r>
      <w:r w:rsidR="00AC1345">
        <w:t>Makir</w:t>
      </w:r>
      <w:r>
        <w:t xml:space="preserve">ites; and </w:t>
      </w:r>
      <w:r w:rsidR="00AC1345">
        <w:t>Makir</w:t>
      </w:r>
      <w:r>
        <w:t xml:space="preserve"> became the father of Gilead; of </w:t>
      </w:r>
      <w:smartTag w:uri="urn:schemas-microsoft-com:office:smarttags" w:element="place">
        <w:r>
          <w:t>Gilead</w:t>
        </w:r>
      </w:smartTag>
      <w:r>
        <w:t xml:space="preserve">, the family of the Gileadites. </w:t>
      </w:r>
    </w:p>
    <w:p w14:paraId="291CCAA7" w14:textId="1642D35F" w:rsidR="001F53EA" w:rsidRDefault="009B38B3" w:rsidP="009B38B3">
      <w:r>
        <w:rPr>
          <w:vertAlign w:val="superscript"/>
        </w:rPr>
        <w:lastRenderedPageBreak/>
        <w:t>30</w:t>
      </w:r>
      <w:r>
        <w:t xml:space="preserve">These are the </w:t>
      </w:r>
      <w:r w:rsidR="00D97B17">
        <w:t>descendants of</w:t>
      </w:r>
      <w:r>
        <w:t xml:space="preserve"> </w:t>
      </w:r>
      <w:smartTag w:uri="urn:schemas-microsoft-com:office:smarttags" w:element="place">
        <w:r>
          <w:t>Gilead</w:t>
        </w:r>
      </w:smartTag>
      <w:r>
        <w:t xml:space="preserve">: </w:t>
      </w:r>
      <w:r w:rsidR="0064097D">
        <w:t>of Abiezer,</w:t>
      </w:r>
      <w:r w:rsidR="0064097D">
        <w:rPr>
          <w:rStyle w:val="FootnoteReference"/>
        </w:rPr>
        <w:footnoteReference w:id="700"/>
      </w:r>
      <w:r w:rsidR="0064097D">
        <w:t xml:space="preserve"> the family of the Abiezerites</w:t>
      </w:r>
      <w:r w:rsidR="00BC7757">
        <w:t>;</w:t>
      </w:r>
      <w:r w:rsidR="005F7F6E" w:rsidRPr="005F7F6E">
        <w:rPr>
          <w:rStyle w:val="FootnoteReference"/>
        </w:rPr>
        <w:t xml:space="preserve"> </w:t>
      </w:r>
      <w:r>
        <w:t xml:space="preserve">of Helek, the family of the Helekites; </w:t>
      </w:r>
      <w:r>
        <w:rPr>
          <w:vertAlign w:val="superscript"/>
        </w:rPr>
        <w:t>31</w:t>
      </w:r>
      <w:r>
        <w:t xml:space="preserve">and Asriel, the family of the Asrielites; and Shechem, the family of the Shechemites; </w:t>
      </w:r>
      <w:r>
        <w:rPr>
          <w:vertAlign w:val="superscript"/>
        </w:rPr>
        <w:t>32</w:t>
      </w:r>
      <w:r>
        <w:t xml:space="preserve">and Shemida, the family of the Shemidaites; and </w:t>
      </w:r>
      <w:r w:rsidR="001F38F3">
        <w:t>Hepher, the family of the Hepherites.</w:t>
      </w:r>
      <w:r>
        <w:t xml:space="preserve"> </w:t>
      </w:r>
      <w:r w:rsidR="004B0C6D">
        <w:rPr>
          <w:vertAlign w:val="superscript"/>
        </w:rPr>
        <w:t>33</w:t>
      </w:r>
      <w:r w:rsidR="004B0C6D">
        <w:t>Zelophehad the son of Hepher had no sons, but daughters; and these are the names</w:t>
      </w:r>
      <w:r w:rsidR="004B0C6D">
        <w:rPr>
          <w:rStyle w:val="FootnoteReference"/>
        </w:rPr>
        <w:footnoteReference w:id="701"/>
      </w:r>
      <w:r w:rsidR="004B0C6D">
        <w:t xml:space="preserve"> of the daughters of Zelophehad: Mahlah, and Noah, Hoglah, Milcah, and Tirzah.</w:t>
      </w:r>
      <w:r>
        <w:t xml:space="preserve"> </w:t>
      </w:r>
    </w:p>
    <w:p w14:paraId="5097346B" w14:textId="581E52A7" w:rsidR="001F53EA" w:rsidRDefault="009B38B3" w:rsidP="009B38B3">
      <w:r>
        <w:rPr>
          <w:vertAlign w:val="superscript"/>
        </w:rPr>
        <w:t>34</w:t>
      </w:r>
      <w:r>
        <w:t xml:space="preserve">These are the families of Manasseh; and those who were numbered of them were fifty-two thousand seven hundred. </w:t>
      </w:r>
      <w:r>
        <w:rPr>
          <w:vertAlign w:val="superscript"/>
        </w:rPr>
        <w:t>35</w:t>
      </w:r>
      <w:r>
        <w:t xml:space="preserve">These are the </w:t>
      </w:r>
      <w:r w:rsidR="00D97B17">
        <w:t>descendants of</w:t>
      </w:r>
      <w:r>
        <w:t xml:space="preserve"> Ephraim after their families: of Shuthelah, the family of the Shuthelahites; of </w:t>
      </w:r>
      <w:r w:rsidR="002C1CF8">
        <w:t>Beker</w:t>
      </w:r>
      <w:r>
        <w:t xml:space="preserve">, the family of the </w:t>
      </w:r>
      <w:r w:rsidR="002C1CF8">
        <w:t>Beker</w:t>
      </w:r>
      <w:r>
        <w:t xml:space="preserve">ites; of Tahan, the family of the Tahanites. </w:t>
      </w:r>
      <w:r>
        <w:rPr>
          <w:vertAlign w:val="superscript"/>
        </w:rPr>
        <w:t>36</w:t>
      </w:r>
      <w:r>
        <w:t xml:space="preserve">These are the </w:t>
      </w:r>
      <w:r w:rsidR="00D97B17">
        <w:t>descendants of</w:t>
      </w:r>
      <w:r>
        <w:t xml:space="preserve"> Shuthelah: of </w:t>
      </w:r>
      <w:r w:rsidR="00595476">
        <w:t>Eden, the family of the Edenites</w:t>
      </w:r>
      <w:r w:rsidR="00962507">
        <w:t>.</w:t>
      </w:r>
      <w:r w:rsidR="00962507">
        <w:rPr>
          <w:rStyle w:val="FootnoteReference"/>
        </w:rPr>
        <w:footnoteReference w:id="702"/>
      </w:r>
      <w:r>
        <w:t xml:space="preserve"> </w:t>
      </w:r>
      <w:r>
        <w:rPr>
          <w:vertAlign w:val="superscript"/>
        </w:rPr>
        <w:t>37</w:t>
      </w:r>
      <w:r>
        <w:t xml:space="preserve">These are the families of the </w:t>
      </w:r>
      <w:r w:rsidR="00D97B17">
        <w:t>descendants of</w:t>
      </w:r>
      <w:r>
        <w:t xml:space="preserve"> Ephraim according to those who were numbered of them, thirty-two thousand five hundred. These are the </w:t>
      </w:r>
      <w:r w:rsidR="00D97B17">
        <w:t>descendants of</w:t>
      </w:r>
      <w:r>
        <w:t xml:space="preserve"> Joseph after their families. </w:t>
      </w:r>
      <w:r>
        <w:rPr>
          <w:vertAlign w:val="superscript"/>
        </w:rPr>
        <w:t>38</w:t>
      </w:r>
      <w:r>
        <w:t xml:space="preserve">The </w:t>
      </w:r>
      <w:r w:rsidR="00D97B17">
        <w:t>descendants of</w:t>
      </w:r>
      <w:r>
        <w:t xml:space="preserve"> Benjamin after their families: of </w:t>
      </w:r>
      <w:r>
        <w:t xml:space="preserve">Bela, the family of the </w:t>
      </w:r>
      <w:bookmarkStart w:id="100" w:name="_Hlk520554966"/>
      <w:r>
        <w:t>Belaites;</w:t>
      </w:r>
      <w:bookmarkEnd w:id="100"/>
      <w:r>
        <w:t xml:space="preserve"> of Ashbel, the family of the Ashbelites; of Ahiram, the family of the Ahiramites; </w:t>
      </w:r>
      <w:bookmarkStart w:id="101" w:name="_Hlk520227688"/>
      <w:r>
        <w:rPr>
          <w:vertAlign w:val="superscript"/>
        </w:rPr>
        <w:t>39</w:t>
      </w:r>
      <w:r>
        <w:t xml:space="preserve">of </w:t>
      </w:r>
      <w:r w:rsidR="00732E27">
        <w:t>Shup</w:t>
      </w:r>
      <w:r w:rsidR="006661AB">
        <w:t>pim</w:t>
      </w:r>
      <w:r w:rsidR="00732E27">
        <w:t>,</w:t>
      </w:r>
      <w:r w:rsidR="00732E27">
        <w:rPr>
          <w:rStyle w:val="FootnoteReference"/>
        </w:rPr>
        <w:footnoteReference w:id="703"/>
      </w:r>
      <w:r>
        <w:t xml:space="preserve"> the family of the Shup</w:t>
      </w:r>
      <w:r w:rsidR="006661AB">
        <w:t>pi</w:t>
      </w:r>
      <w:r>
        <w:t>mites; of Hup</w:t>
      </w:r>
      <w:r w:rsidR="006661AB">
        <w:t>pi</w:t>
      </w:r>
      <w:r>
        <w:t>m,</w:t>
      </w:r>
      <w:r w:rsidR="006661AB">
        <w:rPr>
          <w:rStyle w:val="FootnoteReference"/>
        </w:rPr>
        <w:footnoteReference w:id="704"/>
      </w:r>
      <w:r>
        <w:t xml:space="preserve"> the family of the Hup</w:t>
      </w:r>
      <w:r w:rsidR="006661AB">
        <w:t>pim</w:t>
      </w:r>
      <w:r>
        <w:t>ites.</w:t>
      </w:r>
      <w:bookmarkEnd w:id="101"/>
      <w:r>
        <w:t xml:space="preserve"> </w:t>
      </w:r>
      <w:r>
        <w:rPr>
          <w:vertAlign w:val="superscript"/>
        </w:rPr>
        <w:t>40</w:t>
      </w:r>
      <w:r>
        <w:t xml:space="preserve">The sons of Bela were Ard and </w:t>
      </w:r>
      <w:r w:rsidR="0036547C">
        <w:t>Naaman: of Ard,</w:t>
      </w:r>
      <w:r w:rsidR="0036547C">
        <w:rPr>
          <w:rStyle w:val="FootnoteReference"/>
        </w:rPr>
        <w:footnoteReference w:id="705"/>
      </w:r>
      <w:r w:rsidR="0036547C">
        <w:t xml:space="preserve"> the</w:t>
      </w:r>
      <w:r>
        <w:t xml:space="preserve"> family of the Ardites; of Naaman, the family of the </w:t>
      </w:r>
      <w:r w:rsidR="00F31478">
        <w:t>Naamanites</w:t>
      </w:r>
      <w:r>
        <w:t>.</w:t>
      </w:r>
      <w:r w:rsidR="00F31478">
        <w:rPr>
          <w:rStyle w:val="FootnoteReference"/>
        </w:rPr>
        <w:footnoteReference w:id="706"/>
      </w:r>
      <w:r>
        <w:t xml:space="preserve"> </w:t>
      </w:r>
      <w:r>
        <w:rPr>
          <w:vertAlign w:val="superscript"/>
        </w:rPr>
        <w:t>41</w:t>
      </w:r>
      <w:r>
        <w:t xml:space="preserve">These are the </w:t>
      </w:r>
      <w:r w:rsidR="00D97B17">
        <w:t>descendants of</w:t>
      </w:r>
      <w:r>
        <w:t xml:space="preserve"> Benjamin after their families; and those who were numbered of them were forty-five thousand six hundred. </w:t>
      </w:r>
    </w:p>
    <w:p w14:paraId="53C2DF36" w14:textId="3CA358A1" w:rsidR="009B38B3" w:rsidRDefault="009B38B3" w:rsidP="009B38B3">
      <w:r>
        <w:rPr>
          <w:vertAlign w:val="superscript"/>
        </w:rPr>
        <w:t>42</w:t>
      </w:r>
      <w:r>
        <w:t xml:space="preserve">These are the </w:t>
      </w:r>
      <w:r w:rsidR="00D97B17">
        <w:t>descendants of</w:t>
      </w:r>
      <w:r>
        <w:t xml:space="preserve"> Dan after their families: of Shuham, the family of the Shuhamites. These are the families of Dan after their families. </w:t>
      </w:r>
      <w:r>
        <w:rPr>
          <w:vertAlign w:val="superscript"/>
        </w:rPr>
        <w:t>43</w:t>
      </w:r>
      <w:r>
        <w:t xml:space="preserve">All the families of the Shuhamites, according to those who were numbered of them, were sixty-four thousand four hundred. </w:t>
      </w:r>
      <w:r>
        <w:rPr>
          <w:vertAlign w:val="superscript"/>
        </w:rPr>
        <w:t>44</w:t>
      </w:r>
      <w:r>
        <w:t xml:space="preserve">The </w:t>
      </w:r>
      <w:r w:rsidR="00D97B17">
        <w:t>descendants of</w:t>
      </w:r>
      <w:r>
        <w:t xml:space="preserve"> Asher after their families: of </w:t>
      </w:r>
      <w:r w:rsidR="00F70133">
        <w:t>Jimnah</w:t>
      </w:r>
      <w:r>
        <w:t xml:space="preserve">, the </w:t>
      </w:r>
      <w:r w:rsidR="00F70133">
        <w:t xml:space="preserve">family of the </w:t>
      </w:r>
      <w:bookmarkStart w:id="102" w:name="_Hlk520571774"/>
      <w:r w:rsidR="00F70133">
        <w:t>Jimnaites</w:t>
      </w:r>
      <w:r>
        <w:t>;</w:t>
      </w:r>
      <w:r w:rsidR="00F70133">
        <w:rPr>
          <w:rStyle w:val="FootnoteReference"/>
        </w:rPr>
        <w:footnoteReference w:id="707"/>
      </w:r>
      <w:bookmarkEnd w:id="102"/>
      <w:r>
        <w:t xml:space="preserve"> of </w:t>
      </w:r>
      <w:r w:rsidR="00F70133">
        <w:t>Jishvi, the family of the Jishvites</w:t>
      </w:r>
      <w:r>
        <w:t xml:space="preserve">; of Beriah, the family of the Berites. </w:t>
      </w:r>
      <w:r>
        <w:rPr>
          <w:vertAlign w:val="superscript"/>
        </w:rPr>
        <w:t>45</w:t>
      </w:r>
      <w:r>
        <w:t xml:space="preserve">Of the </w:t>
      </w:r>
      <w:r w:rsidR="00D97B17">
        <w:t>descendants of</w:t>
      </w:r>
      <w:r>
        <w:t xml:space="preserve"> Beriah: of Heber, the family of the Heberites; of </w:t>
      </w:r>
      <w:r w:rsidR="00A076F0">
        <w:t>Malkiel</w:t>
      </w:r>
      <w:r>
        <w:t xml:space="preserve">, the family of the </w:t>
      </w:r>
      <w:r w:rsidR="00A076F0">
        <w:t>Malkiel</w:t>
      </w:r>
      <w:r>
        <w:t xml:space="preserve">ites. </w:t>
      </w:r>
      <w:r>
        <w:rPr>
          <w:vertAlign w:val="superscript"/>
        </w:rPr>
        <w:t>46</w:t>
      </w:r>
      <w:r>
        <w:t xml:space="preserve">The name of the daughter of Asher was Serah. </w:t>
      </w:r>
      <w:r>
        <w:rPr>
          <w:vertAlign w:val="superscript"/>
        </w:rPr>
        <w:lastRenderedPageBreak/>
        <w:t>47</w:t>
      </w:r>
      <w:r>
        <w:t xml:space="preserve">These are the families of the </w:t>
      </w:r>
      <w:r w:rsidR="00D97B17">
        <w:t>descendants of</w:t>
      </w:r>
      <w:r>
        <w:t xml:space="preserve"> Asher according to those who were numbered of them, fifty-three thousand and four hundred. </w:t>
      </w:r>
      <w:r>
        <w:rPr>
          <w:vertAlign w:val="superscript"/>
        </w:rPr>
        <w:t>48</w:t>
      </w:r>
      <w:r>
        <w:t xml:space="preserve">The </w:t>
      </w:r>
      <w:r w:rsidR="00D97B17">
        <w:t>descendants of</w:t>
      </w:r>
      <w:r>
        <w:t xml:space="preserve"> Naphtali after their families: of Jahzeel, the family of the Jahzeelites; of Guni, the family of the Gunites; </w:t>
      </w:r>
      <w:r>
        <w:rPr>
          <w:vertAlign w:val="superscript"/>
        </w:rPr>
        <w:t>49</w:t>
      </w:r>
      <w:r>
        <w:t xml:space="preserve">of Jezer, the family of the Jezerites; of Shillem, the family of the Shillemites. </w:t>
      </w:r>
      <w:r>
        <w:rPr>
          <w:vertAlign w:val="superscript"/>
        </w:rPr>
        <w:t>50</w:t>
      </w:r>
      <w:r>
        <w:t xml:space="preserve">These are the families of Naphtali according to their families; and those who were numbered of them were forty-five thousand four hundred. </w:t>
      </w:r>
      <w:r>
        <w:rPr>
          <w:vertAlign w:val="superscript"/>
        </w:rPr>
        <w:t>51</w:t>
      </w:r>
      <w:r>
        <w:t xml:space="preserve">These are those who were numbered of the </w:t>
      </w:r>
      <w:r w:rsidR="00DD3076">
        <w:t>children of Israel</w:t>
      </w:r>
      <w:r>
        <w:t xml:space="preserve">, six hundred one thousand seven hundred thirty. </w:t>
      </w:r>
      <w:r>
        <w:rPr>
          <w:vertAlign w:val="superscript"/>
        </w:rPr>
        <w:t>52</w:t>
      </w:r>
      <w:r>
        <w:t xml:space="preserve">The </w:t>
      </w:r>
      <w:r w:rsidR="00F170FA" w:rsidRPr="00F170FA">
        <w:rPr>
          <w:sz w:val="16"/>
          <w:szCs w:val="16"/>
        </w:rPr>
        <w:t>LORD</w:t>
      </w:r>
      <w:r>
        <w:t xml:space="preserve"> spoke to Moses, saying, </w:t>
      </w:r>
      <w:r>
        <w:rPr>
          <w:vertAlign w:val="superscript"/>
        </w:rPr>
        <w:t>53</w:t>
      </w:r>
      <w:r>
        <w:t xml:space="preserve">“To these the land shall be divided for an inheritance according to the number of names. </w:t>
      </w:r>
      <w:r>
        <w:rPr>
          <w:vertAlign w:val="superscript"/>
        </w:rPr>
        <w:t>54</w:t>
      </w:r>
      <w:r>
        <w:t xml:space="preserve">To the more you shall give the more inheritance, and to the fewer you shall give the less inheritance: to everyone according to those who were numbered of him shall his inheritance be given. </w:t>
      </w:r>
      <w:r>
        <w:rPr>
          <w:vertAlign w:val="superscript"/>
        </w:rPr>
        <w:t>55</w:t>
      </w:r>
      <w:r>
        <w:t xml:space="preserve">Notwithstanding, the land shall be divided by lot: according to the names of the tribes of their fathers they shall inherit. </w:t>
      </w:r>
      <w:r>
        <w:rPr>
          <w:vertAlign w:val="superscript"/>
        </w:rPr>
        <w:t>56</w:t>
      </w:r>
      <w:r>
        <w:t>According to the lot shall their inheritance be divided between the more and the fewer.”</w:t>
      </w:r>
    </w:p>
    <w:p w14:paraId="75F9FB7F" w14:textId="2213635A" w:rsidR="009B38B3" w:rsidRDefault="009B38B3" w:rsidP="009B38B3">
      <w:r>
        <w:rPr>
          <w:vertAlign w:val="superscript"/>
        </w:rPr>
        <w:t>57</w:t>
      </w:r>
      <w:r>
        <w:t xml:space="preserve">These are those who were numbered of the Levites after their families: of Gershon, the family of the Gershonites; of Kohath, the family of the Kohathites; of Merari, the family of the Merarites. </w:t>
      </w:r>
      <w:r>
        <w:rPr>
          <w:vertAlign w:val="superscript"/>
        </w:rPr>
        <w:t>58</w:t>
      </w:r>
      <w:r>
        <w:t xml:space="preserve">These are the families of Levi: the family of the Libnites, the family of the </w:t>
      </w:r>
      <w:r>
        <w:t xml:space="preserve">Hebronites, the family of the Mahlites, the family of the Mushites, the family of the Korahites. Kohath became the father of Amram. </w:t>
      </w:r>
      <w:r>
        <w:rPr>
          <w:vertAlign w:val="superscript"/>
        </w:rPr>
        <w:t>59</w:t>
      </w:r>
      <w:r>
        <w:t xml:space="preserve">The name of Amram’s wife was Jochebed, the daughter of Levi, who was born to Levi in </w:t>
      </w:r>
      <w:smartTag w:uri="urn:schemas-microsoft-com:office:smarttags" w:element="place">
        <w:smartTag w:uri="urn:schemas-microsoft-com:office:smarttags" w:element="country-region">
          <w:r>
            <w:t>Egypt</w:t>
          </w:r>
        </w:smartTag>
      </w:smartTag>
      <w:r>
        <w:t xml:space="preserve">: and she bore to Amram Aaron and Moses, and Miriam their sister. </w:t>
      </w:r>
      <w:r>
        <w:rPr>
          <w:vertAlign w:val="superscript"/>
        </w:rPr>
        <w:t>60</w:t>
      </w:r>
      <w:r>
        <w:t xml:space="preserve">To Aaron were born Nadab and Abihu, Eleazar and Ithamar. </w:t>
      </w:r>
      <w:r>
        <w:rPr>
          <w:vertAlign w:val="superscript"/>
        </w:rPr>
        <w:t>61</w:t>
      </w:r>
      <w:r>
        <w:t xml:space="preserve">Nadab and Abihu died, when they offered strange fire before the </w:t>
      </w:r>
      <w:r w:rsidR="00F170FA" w:rsidRPr="00F170FA">
        <w:rPr>
          <w:sz w:val="16"/>
          <w:szCs w:val="16"/>
        </w:rPr>
        <w:t>LORD</w:t>
      </w:r>
      <w:r>
        <w:t xml:space="preserve">. </w:t>
      </w:r>
      <w:r>
        <w:rPr>
          <w:vertAlign w:val="superscript"/>
        </w:rPr>
        <w:t>62</w:t>
      </w:r>
      <w:r>
        <w:t xml:space="preserve">Those who were numbered of them were twenty-three thousand, every male from a month old and upward: for they were not numbered among the </w:t>
      </w:r>
      <w:r w:rsidR="00DD3076">
        <w:t>children of Israel</w:t>
      </w:r>
      <w:r>
        <w:t xml:space="preserve">, because there was no inheritance given them among the </w:t>
      </w:r>
      <w:r w:rsidR="00DD3076">
        <w:t>children of Israel</w:t>
      </w:r>
      <w:r>
        <w:t xml:space="preserve">. </w:t>
      </w:r>
      <w:r>
        <w:rPr>
          <w:vertAlign w:val="superscript"/>
        </w:rPr>
        <w:t>63</w:t>
      </w:r>
      <w:r>
        <w:t xml:space="preserve">These are those who were numbered by Moses and Eleazar the priest, who numbered the </w:t>
      </w:r>
      <w:r w:rsidR="00DD3076">
        <w:t>children of Israel</w:t>
      </w:r>
      <w:r>
        <w:t xml:space="preserve"> in the plains of </w:t>
      </w:r>
      <w:smartTag w:uri="urn:schemas-microsoft-com:office:smarttags" w:element="country-region">
        <w:r>
          <w:t>Moab</w:t>
        </w:r>
      </w:smartTag>
      <w:r>
        <w:t xml:space="preserve"> by the </w:t>
      </w:r>
      <w:smartTag w:uri="urn:schemas-microsoft-com:office:smarttags" w:element="country-region">
        <w:r>
          <w:t>Jordan</w:t>
        </w:r>
      </w:smartTag>
      <w:r>
        <w:t xml:space="preserve"> at </w:t>
      </w:r>
      <w:smartTag w:uri="urn:schemas-microsoft-com:office:smarttags" w:element="place">
        <w:smartTag w:uri="urn:schemas-microsoft-com:office:smarttags" w:element="City">
          <w:r>
            <w:t>Jericho</w:t>
          </w:r>
        </w:smartTag>
      </w:smartTag>
      <w:r>
        <w:t xml:space="preserve">. </w:t>
      </w:r>
      <w:r>
        <w:rPr>
          <w:vertAlign w:val="superscript"/>
        </w:rPr>
        <w:t>64</w:t>
      </w:r>
      <w:r>
        <w:t xml:space="preserve">But among these there was not a man of them who were numbered by Moses and Aaron the priest, who numbered the </w:t>
      </w:r>
      <w:r w:rsidR="00DD3076">
        <w:t>children of Israel</w:t>
      </w:r>
      <w:r>
        <w:t xml:space="preserve"> in the wilderness of Sinai. </w:t>
      </w:r>
      <w:r>
        <w:rPr>
          <w:vertAlign w:val="superscript"/>
        </w:rPr>
        <w:t>65</w:t>
      </w:r>
      <w:r>
        <w:t xml:space="preserve">For the </w:t>
      </w:r>
      <w:r w:rsidR="00F170FA" w:rsidRPr="00F170FA">
        <w:rPr>
          <w:sz w:val="16"/>
          <w:szCs w:val="16"/>
        </w:rPr>
        <w:t>LORD</w:t>
      </w:r>
      <w:r>
        <w:t xml:space="preserve"> had said of them, They shall surely die in the wilderness. There was not left a man of them, except Caleb the son of Jephunneh, and Joshua the son of Nun.</w:t>
      </w:r>
    </w:p>
    <w:p w14:paraId="12323206" w14:textId="77777777" w:rsidR="009B38B3" w:rsidRDefault="009B38B3" w:rsidP="00CD144D">
      <w:pPr>
        <w:pStyle w:val="NHEB"/>
        <w:framePr w:wrap="auto"/>
        <w:rPr>
          <w:szCs w:val="54"/>
        </w:rPr>
      </w:pPr>
      <w:r w:rsidRPr="00FD631C">
        <w:t>27</w:t>
      </w:r>
    </w:p>
    <w:p w14:paraId="2AB5BF76" w14:textId="77777777" w:rsidR="009B38B3" w:rsidRDefault="009B38B3" w:rsidP="009B38B3">
      <w:pPr>
        <w:ind w:firstLine="0"/>
      </w:pPr>
      <w:r>
        <w:t>Then drew near the daughters of Zelophehad, the son of Hepher,</w:t>
      </w:r>
      <w:r w:rsidR="007814E4" w:rsidRPr="007814E4">
        <w:rPr>
          <w:rStyle w:val="FootnoteReference"/>
        </w:rPr>
        <w:t xml:space="preserve"> </w:t>
      </w:r>
      <w:r>
        <w:t xml:space="preserve">the son of Gilead, the son of </w:t>
      </w:r>
      <w:r w:rsidR="00AC1345">
        <w:t>Makir</w:t>
      </w:r>
      <w:r>
        <w:t xml:space="preserve">, the son of Manasseh, of the families of Manasseh the son of Joseph; and these are the names </w:t>
      </w:r>
      <w:r>
        <w:lastRenderedPageBreak/>
        <w:t xml:space="preserve">of his daughters: Mahlah, Noah, and Hoglah, and Milcah, and Tirzah. </w:t>
      </w:r>
      <w:r>
        <w:rPr>
          <w:vertAlign w:val="superscript"/>
        </w:rPr>
        <w:t>2</w:t>
      </w:r>
      <w:r>
        <w:t xml:space="preserve">They stood before Moses, and before Eleazar the priest, and before the princes and all the congregation, at the door of the Tent of Meeting, saying, </w:t>
      </w:r>
      <w:r>
        <w:rPr>
          <w:vertAlign w:val="superscript"/>
        </w:rPr>
        <w:t>3</w:t>
      </w:r>
      <w:r>
        <w:t xml:space="preserve">“Our father died in the wilderness, and he was not among the company of those who gathered themselves together against the </w:t>
      </w:r>
      <w:r w:rsidR="00F170FA" w:rsidRPr="00F170FA">
        <w:rPr>
          <w:sz w:val="16"/>
          <w:szCs w:val="16"/>
        </w:rPr>
        <w:t>LORD</w:t>
      </w:r>
      <w:r>
        <w:t xml:space="preserve"> in the company of Korah: but he died in his own sin; and he had no sons. </w:t>
      </w:r>
      <w:r>
        <w:rPr>
          <w:vertAlign w:val="superscript"/>
        </w:rPr>
        <w:t>4</w:t>
      </w:r>
      <w:r>
        <w:t>Why should the name of our father be taken away from among his family, because he had no son? Give to us a possession among the brothers of our father.”</w:t>
      </w:r>
    </w:p>
    <w:p w14:paraId="197EDCF3" w14:textId="07A2762C" w:rsidR="009B38B3" w:rsidRDefault="009B38B3" w:rsidP="009B38B3">
      <w:r>
        <w:rPr>
          <w:vertAlign w:val="superscript"/>
        </w:rPr>
        <w:t>5</w:t>
      </w:r>
      <w:r>
        <w:t xml:space="preserve">Moses brought their cause before the </w:t>
      </w:r>
      <w:r w:rsidR="00F170FA" w:rsidRPr="00F170FA">
        <w:rPr>
          <w:sz w:val="16"/>
          <w:szCs w:val="16"/>
        </w:rPr>
        <w:t>LORD</w:t>
      </w:r>
      <w:r>
        <w:t xml:space="preserve">. </w:t>
      </w:r>
      <w:r>
        <w:rPr>
          <w:vertAlign w:val="superscript"/>
        </w:rPr>
        <w:t>6</w:t>
      </w:r>
      <w:r>
        <w:t xml:space="preserve">The </w:t>
      </w:r>
      <w:r w:rsidR="00F170FA" w:rsidRPr="00F170FA">
        <w:rPr>
          <w:sz w:val="16"/>
          <w:szCs w:val="16"/>
        </w:rPr>
        <w:t>LORD</w:t>
      </w:r>
      <w:r>
        <w:t xml:space="preserve"> spoke to Moses, saying, </w:t>
      </w:r>
      <w:r>
        <w:rPr>
          <w:vertAlign w:val="superscript"/>
        </w:rPr>
        <w:t>7</w:t>
      </w:r>
      <w:r>
        <w:t xml:space="preserve">“The daughters of Zelophehad speak right: you shall surely give them a possession of an inheritance among their father’s brothers; and you shall cause the inheritance of their father to pass to them. </w:t>
      </w:r>
      <w:r>
        <w:rPr>
          <w:vertAlign w:val="superscript"/>
        </w:rPr>
        <w:t>8</w:t>
      </w:r>
      <w:r>
        <w:t xml:space="preserve">You shall speak to the </w:t>
      </w:r>
      <w:r w:rsidR="00DD3076">
        <w:t>children of Israel</w:t>
      </w:r>
      <w:r>
        <w:t xml:space="preserve">, saying, ‘If a man dies, and has no son, then you shall cause his inheritance to pass to his daughter. </w:t>
      </w:r>
      <w:r>
        <w:rPr>
          <w:vertAlign w:val="superscript"/>
        </w:rPr>
        <w:t>9</w:t>
      </w:r>
      <w:r>
        <w:t xml:space="preserve">If he has no daughter, then you shall give his inheritance to his brothers. </w:t>
      </w:r>
      <w:r>
        <w:rPr>
          <w:vertAlign w:val="superscript"/>
        </w:rPr>
        <w:t>10</w:t>
      </w:r>
      <w:r>
        <w:t xml:space="preserve">If he has no brothers, then you shall give his inheritance to his father’s brothers. </w:t>
      </w:r>
      <w:r>
        <w:rPr>
          <w:vertAlign w:val="superscript"/>
        </w:rPr>
        <w:t>11</w:t>
      </w:r>
      <w:r>
        <w:t xml:space="preserve">If his father has no brothers, then you shall give his inheritance to his kinsman who is next to him of his family, and he shall possess it: and it shall be to the </w:t>
      </w:r>
      <w:r w:rsidR="00DD3076">
        <w:t>children of Israel</w:t>
      </w:r>
      <w:r>
        <w:t xml:space="preserve"> a statute and ordinance, as the </w:t>
      </w:r>
      <w:r w:rsidR="00F170FA" w:rsidRPr="00F170FA">
        <w:rPr>
          <w:sz w:val="16"/>
          <w:szCs w:val="16"/>
        </w:rPr>
        <w:t>LORD</w:t>
      </w:r>
      <w:r>
        <w:t xml:space="preserve"> commanded Moses.’”</w:t>
      </w:r>
    </w:p>
    <w:p w14:paraId="32EF09E7" w14:textId="49F4CE43" w:rsidR="009B38B3" w:rsidRDefault="009B38B3" w:rsidP="009B38B3">
      <w:r>
        <w:rPr>
          <w:vertAlign w:val="superscript"/>
        </w:rPr>
        <w:t>12</w:t>
      </w:r>
      <w:r>
        <w:t xml:space="preserve">The </w:t>
      </w:r>
      <w:r w:rsidR="00F170FA" w:rsidRPr="00F170FA">
        <w:rPr>
          <w:sz w:val="16"/>
          <w:szCs w:val="16"/>
        </w:rPr>
        <w:t>LORD</w:t>
      </w:r>
      <w:r>
        <w:t xml:space="preserve"> said to Moses, “Go up into this </w:t>
      </w:r>
      <w:smartTag w:uri="urn:schemas-microsoft-com:office:smarttags" w:element="PlaceType">
        <w:r>
          <w:t>mountain</w:t>
        </w:r>
      </w:smartTag>
      <w:r>
        <w:t xml:space="preserve"> of </w:t>
      </w:r>
      <w:smartTag w:uri="urn:schemas-microsoft-com:office:smarttags" w:element="PlaceName">
        <w:r>
          <w:t>Abarim</w:t>
        </w:r>
      </w:smartTag>
      <w:r>
        <w:t xml:space="preserve">, and see the land which I have given to the </w:t>
      </w:r>
      <w:r w:rsidR="00DD3076">
        <w:t>children of Israel</w:t>
      </w:r>
      <w:r>
        <w:t xml:space="preserve">. </w:t>
      </w:r>
      <w:r>
        <w:rPr>
          <w:vertAlign w:val="superscript"/>
        </w:rPr>
        <w:t>13</w:t>
      </w:r>
      <w:r>
        <w:t xml:space="preserve">When you have seen it, you also shall be gathered to your people, as Aaron your brother was gathered; </w:t>
      </w:r>
      <w:r>
        <w:rPr>
          <w:vertAlign w:val="superscript"/>
        </w:rPr>
        <w:t>14</w:t>
      </w:r>
      <w:r>
        <w:t>because you rebelled against my word in the wilderness of Zin, in the strife of the congregation, to sanctify me at the waters before their eyes.” (These are the waters of Meribah of Kadesh in the wilderness of Zin.)</w:t>
      </w:r>
    </w:p>
    <w:p w14:paraId="175BC287" w14:textId="77777777" w:rsidR="009B38B3" w:rsidRDefault="009B38B3" w:rsidP="009B38B3">
      <w:r>
        <w:rPr>
          <w:vertAlign w:val="superscript"/>
        </w:rPr>
        <w:t>15</w:t>
      </w:r>
      <w:r>
        <w:t xml:space="preserve">Moses spoke to the </w:t>
      </w:r>
      <w:r w:rsidR="00F170FA" w:rsidRPr="00F170FA">
        <w:rPr>
          <w:sz w:val="16"/>
          <w:szCs w:val="16"/>
        </w:rPr>
        <w:t>LORD</w:t>
      </w:r>
      <w:r>
        <w:t xml:space="preserve">, saying, </w:t>
      </w:r>
      <w:r>
        <w:rPr>
          <w:vertAlign w:val="superscript"/>
        </w:rPr>
        <w:t>16</w:t>
      </w:r>
      <w:r>
        <w:t xml:space="preserve">“Let the </w:t>
      </w:r>
      <w:r w:rsidR="00F170FA" w:rsidRPr="00F170FA">
        <w:rPr>
          <w:sz w:val="16"/>
          <w:szCs w:val="16"/>
        </w:rPr>
        <w:t>LORD</w:t>
      </w:r>
      <w:r>
        <w:t xml:space="preserve">, the God of the spirits of all flesh, appoint a man over the congregation, </w:t>
      </w:r>
      <w:r>
        <w:rPr>
          <w:vertAlign w:val="superscript"/>
        </w:rPr>
        <w:t>17</w:t>
      </w:r>
      <w:r>
        <w:t xml:space="preserve">who may go out before them, and who may come in before them, and who may lead them out, and who may bring them in; that the congregation of the </w:t>
      </w:r>
      <w:r w:rsidR="00F170FA" w:rsidRPr="00F170FA">
        <w:rPr>
          <w:sz w:val="16"/>
          <w:szCs w:val="16"/>
        </w:rPr>
        <w:t>LORD</w:t>
      </w:r>
      <w:r>
        <w:t xml:space="preserve"> not be as sheep which have no shepherd.”</w:t>
      </w:r>
    </w:p>
    <w:p w14:paraId="36428631" w14:textId="5514AAD0" w:rsidR="009B38B3" w:rsidRDefault="009B38B3" w:rsidP="009B38B3">
      <w:r>
        <w:rPr>
          <w:vertAlign w:val="superscript"/>
        </w:rPr>
        <w:t>18</w:t>
      </w:r>
      <w:r>
        <w:t xml:space="preserve">The </w:t>
      </w:r>
      <w:r w:rsidR="00F170FA" w:rsidRPr="00F170FA">
        <w:rPr>
          <w:sz w:val="16"/>
          <w:szCs w:val="16"/>
        </w:rPr>
        <w:t>LORD</w:t>
      </w:r>
      <w:r>
        <w:t xml:space="preserve"> said to Moses, “Take Joshua the son of Nun, a man in whom is the Spirit, and lay your hand on him; </w:t>
      </w:r>
      <w:r>
        <w:rPr>
          <w:vertAlign w:val="superscript"/>
        </w:rPr>
        <w:t>19</w:t>
      </w:r>
      <w:r>
        <w:t xml:space="preserve">and set him before Eleazar the priest, and before all the congregation; and commission him in their sight. </w:t>
      </w:r>
      <w:r>
        <w:rPr>
          <w:vertAlign w:val="superscript"/>
        </w:rPr>
        <w:t>20</w:t>
      </w:r>
      <w:r>
        <w:t xml:space="preserve">You shall put of your honor on him, that all the congregation of the </w:t>
      </w:r>
      <w:r w:rsidR="00DD3076">
        <w:t>children of Israel</w:t>
      </w:r>
      <w:r>
        <w:t xml:space="preserve"> may obey. </w:t>
      </w:r>
      <w:r>
        <w:rPr>
          <w:vertAlign w:val="superscript"/>
        </w:rPr>
        <w:t>21</w:t>
      </w:r>
      <w:r>
        <w:t xml:space="preserve">He shall stand before Eleazar the priest, who shall inquire for him by the judgment of the Urim before the </w:t>
      </w:r>
      <w:r w:rsidR="00F170FA" w:rsidRPr="00F170FA">
        <w:rPr>
          <w:sz w:val="16"/>
          <w:szCs w:val="16"/>
        </w:rPr>
        <w:t>LORD</w:t>
      </w:r>
      <w:r>
        <w:t xml:space="preserve">: at his word shall they go out, and at his word they shall come in, both he, and all the </w:t>
      </w:r>
      <w:r w:rsidR="00DD3076">
        <w:t>children of Israel</w:t>
      </w:r>
      <w:r>
        <w:t xml:space="preserve"> with him, even all the congregation.”</w:t>
      </w:r>
    </w:p>
    <w:p w14:paraId="3122D4C7" w14:textId="77777777" w:rsidR="009B38B3" w:rsidRDefault="009B38B3" w:rsidP="009B38B3">
      <w:r>
        <w:rPr>
          <w:vertAlign w:val="superscript"/>
        </w:rPr>
        <w:lastRenderedPageBreak/>
        <w:t>22</w:t>
      </w:r>
      <w:r>
        <w:t xml:space="preserve">Moses did as the </w:t>
      </w:r>
      <w:r w:rsidR="00F170FA" w:rsidRPr="00F170FA">
        <w:rPr>
          <w:sz w:val="16"/>
          <w:szCs w:val="16"/>
        </w:rPr>
        <w:t>LORD</w:t>
      </w:r>
      <w:r>
        <w:t xml:space="preserve"> commanded him; and he took Joshua, and set him before Eleazar the priest, and before all the congregation: </w:t>
      </w:r>
      <w:r>
        <w:rPr>
          <w:vertAlign w:val="superscript"/>
        </w:rPr>
        <w:t>23</w:t>
      </w:r>
      <w:r>
        <w:t xml:space="preserve">and he laid his hands on him, and commissioned him, as the </w:t>
      </w:r>
      <w:r w:rsidR="00F170FA" w:rsidRPr="00F170FA">
        <w:rPr>
          <w:sz w:val="16"/>
          <w:szCs w:val="16"/>
        </w:rPr>
        <w:t>LORD</w:t>
      </w:r>
      <w:r>
        <w:t xml:space="preserve"> spoke by Moses.</w:t>
      </w:r>
    </w:p>
    <w:p w14:paraId="20499B01" w14:textId="77777777" w:rsidR="009B38B3" w:rsidRDefault="009B38B3" w:rsidP="00CD144D">
      <w:pPr>
        <w:pStyle w:val="NHEB"/>
        <w:framePr w:wrap="auto"/>
        <w:rPr>
          <w:szCs w:val="54"/>
        </w:rPr>
      </w:pPr>
      <w:r w:rsidRPr="00FD631C">
        <w:t>28</w:t>
      </w:r>
    </w:p>
    <w:p w14:paraId="42CC3E7E" w14:textId="665D1A0E" w:rsidR="009B38B3" w:rsidRDefault="009B38B3" w:rsidP="009B38B3">
      <w:pPr>
        <w:ind w:firstLine="0"/>
      </w:pPr>
      <w:r>
        <w:t xml:space="preserve">The </w:t>
      </w:r>
      <w:r w:rsidR="00F170FA" w:rsidRPr="00F170FA">
        <w:rPr>
          <w:sz w:val="16"/>
          <w:szCs w:val="16"/>
        </w:rPr>
        <w:t>LORD</w:t>
      </w:r>
      <w:r>
        <w:t xml:space="preserve"> spoke to Moses, saying, </w:t>
      </w:r>
      <w:r>
        <w:rPr>
          <w:vertAlign w:val="superscript"/>
        </w:rPr>
        <w:t>2</w:t>
      </w:r>
      <w:r>
        <w:t xml:space="preserve">“Command the </w:t>
      </w:r>
      <w:r w:rsidR="00DD3076">
        <w:t>children of Israel</w:t>
      </w:r>
      <w:r>
        <w:t xml:space="preserve">, and tell them, ‘My offering, my food for my offerings made by fire, of a pleasant aroma to me, you shall observe to offer to me in their due season.’ </w:t>
      </w:r>
      <w:r>
        <w:rPr>
          <w:vertAlign w:val="superscript"/>
        </w:rPr>
        <w:t>3</w:t>
      </w:r>
      <w:r>
        <w:t xml:space="preserve">You shall tell them, ‘This is the offering made by fire which you shall offer to the </w:t>
      </w:r>
      <w:r w:rsidR="00F170FA" w:rsidRPr="00F170FA">
        <w:rPr>
          <w:sz w:val="16"/>
          <w:szCs w:val="16"/>
        </w:rPr>
        <w:t>LORD</w:t>
      </w:r>
      <w:r>
        <w:t xml:space="preserve">: male lambs a year old without blemish, two day by day, for a continual burnt offering. </w:t>
      </w:r>
      <w:r>
        <w:rPr>
          <w:vertAlign w:val="superscript"/>
        </w:rPr>
        <w:t>4</w:t>
      </w:r>
      <w:r>
        <w:t xml:space="preserve">You shall offer the one lamb in the morning, and you shall offer the other lamb at evening; </w:t>
      </w:r>
      <w:r>
        <w:rPr>
          <w:vertAlign w:val="superscript"/>
        </w:rPr>
        <w:t>5</w:t>
      </w:r>
      <w:r>
        <w:t>with the tenth part of an ephah</w:t>
      </w:r>
      <w:r>
        <w:rPr>
          <w:rStyle w:val="FootnoteReference"/>
        </w:rPr>
        <w:footnoteReference w:id="708"/>
      </w:r>
      <w:r>
        <w:t xml:space="preserve"> of fine flour for a meal offering, mixed with the fourth part of a hin of beaten oil. </w:t>
      </w:r>
      <w:r>
        <w:rPr>
          <w:vertAlign w:val="superscript"/>
        </w:rPr>
        <w:t>6</w:t>
      </w:r>
      <w:r>
        <w:t xml:space="preserve">It is a continual burnt offering, which was ordained in </w:t>
      </w:r>
      <w:smartTag w:uri="urn:schemas-microsoft-com:office:smarttags" w:element="place">
        <w:r>
          <w:t>Mount Sinai</w:t>
        </w:r>
      </w:smartTag>
      <w:r>
        <w:t xml:space="preserve"> for a pleasant aroma, an offering made by fire to the </w:t>
      </w:r>
      <w:r w:rsidR="00F170FA" w:rsidRPr="00F170FA">
        <w:rPr>
          <w:sz w:val="16"/>
          <w:szCs w:val="16"/>
        </w:rPr>
        <w:t>LORD</w:t>
      </w:r>
      <w:r>
        <w:t xml:space="preserve">. </w:t>
      </w:r>
      <w:r>
        <w:rPr>
          <w:vertAlign w:val="superscript"/>
        </w:rPr>
        <w:t>7</w:t>
      </w:r>
      <w:r>
        <w:t xml:space="preserve">Its drink offering shall be the fourth part of a hin for the one lamb. You shall pour out a drink offering of strong drink to the </w:t>
      </w:r>
      <w:r w:rsidR="00F170FA" w:rsidRPr="00F170FA">
        <w:rPr>
          <w:sz w:val="16"/>
          <w:szCs w:val="16"/>
        </w:rPr>
        <w:t>LORD</w:t>
      </w:r>
      <w:r>
        <w:t xml:space="preserve"> in the holy place. </w:t>
      </w:r>
      <w:r>
        <w:rPr>
          <w:vertAlign w:val="superscript"/>
        </w:rPr>
        <w:t>8</w:t>
      </w:r>
      <w:r>
        <w:t xml:space="preserve">The other lamb you shall offer at evening: as the meal offering of the morning, and as the drink offering of it, you shall offer it, an offering </w:t>
      </w:r>
      <w:r>
        <w:t xml:space="preserve">made by fire, of a pleasant aroma to the </w:t>
      </w:r>
      <w:r w:rsidR="00F170FA" w:rsidRPr="00F170FA">
        <w:rPr>
          <w:sz w:val="16"/>
          <w:szCs w:val="16"/>
        </w:rPr>
        <w:t>LORD</w:t>
      </w:r>
      <w:r>
        <w:t>.</w:t>
      </w:r>
    </w:p>
    <w:p w14:paraId="30864C67" w14:textId="77777777" w:rsidR="009B38B3" w:rsidRDefault="009B38B3" w:rsidP="009B38B3">
      <w:r>
        <w:rPr>
          <w:vertAlign w:val="superscript"/>
        </w:rPr>
        <w:t>9</w:t>
      </w:r>
      <w:r>
        <w:t xml:space="preserve">“‘On the Sabbath day two male lambs a year old without blemish, and two tenth parts of an ephah of fine flour for a meal offering, mixed with oil, and the drink offering of it: </w:t>
      </w:r>
      <w:r>
        <w:rPr>
          <w:vertAlign w:val="superscript"/>
        </w:rPr>
        <w:t>10</w:t>
      </w:r>
      <w:r>
        <w:t>this is the burnt offering of every Sabbath, besides the continual burnt offering, and the drink offering of it.</w:t>
      </w:r>
    </w:p>
    <w:p w14:paraId="2B2DE316" w14:textId="77777777" w:rsidR="009B38B3" w:rsidRDefault="009B38B3" w:rsidP="009B38B3">
      <w:r>
        <w:rPr>
          <w:vertAlign w:val="superscript"/>
        </w:rPr>
        <w:t>11</w:t>
      </w:r>
      <w:r>
        <w:t xml:space="preserve">“‘In the beginnings of your months you shall offer a burnt offering to the </w:t>
      </w:r>
      <w:r w:rsidR="00F170FA" w:rsidRPr="00F170FA">
        <w:rPr>
          <w:sz w:val="16"/>
          <w:szCs w:val="16"/>
        </w:rPr>
        <w:t>LORD</w:t>
      </w:r>
      <w:r>
        <w:t xml:space="preserve">: two young bulls, and one ram, seven male lambs a year old without blemish; </w:t>
      </w:r>
      <w:r>
        <w:rPr>
          <w:vertAlign w:val="superscript"/>
        </w:rPr>
        <w:t>12</w:t>
      </w:r>
      <w:r>
        <w:t xml:space="preserve">and three tenth parts of an ephah of fine flour for a meal offering, mixed with oil, for each bull; and two tenth parts of fine flour for a meal offering, mixed with oil, for the one ram; </w:t>
      </w:r>
      <w:r>
        <w:rPr>
          <w:vertAlign w:val="superscript"/>
        </w:rPr>
        <w:t>13</w:t>
      </w:r>
      <w:r>
        <w:t xml:space="preserve">and a tenth part of fine flour mixed with oil for a meal offering to every lamb; for a burnt offering of a pleasant aroma, an offering made by fire to the </w:t>
      </w:r>
      <w:r w:rsidR="00F170FA" w:rsidRPr="00F170FA">
        <w:rPr>
          <w:sz w:val="16"/>
          <w:szCs w:val="16"/>
        </w:rPr>
        <w:t>LORD</w:t>
      </w:r>
      <w:r>
        <w:t xml:space="preserve">. </w:t>
      </w:r>
      <w:r>
        <w:rPr>
          <w:vertAlign w:val="superscript"/>
        </w:rPr>
        <w:t>14</w:t>
      </w:r>
      <w:r>
        <w:t xml:space="preserve">Their drink offerings shall be half a hin of wine for a bull, and the third part of a hin for the </w:t>
      </w:r>
      <w:r w:rsidR="00A91F2D">
        <w:t>ram, and the fourth part of a hin for a</w:t>
      </w:r>
      <w:r w:rsidR="00565584">
        <w:t xml:space="preserve"> </w:t>
      </w:r>
      <w:r>
        <w:t xml:space="preserve">lamb: this is the burnt offering of every month throughout the months of the year. </w:t>
      </w:r>
      <w:r>
        <w:rPr>
          <w:vertAlign w:val="superscript"/>
        </w:rPr>
        <w:t>15</w:t>
      </w:r>
      <w:r>
        <w:t xml:space="preserve">One male goat for a sin offering to the </w:t>
      </w:r>
      <w:r w:rsidR="00F170FA" w:rsidRPr="00F170FA">
        <w:rPr>
          <w:sz w:val="16"/>
          <w:szCs w:val="16"/>
        </w:rPr>
        <w:t>LORD</w:t>
      </w:r>
      <w:r>
        <w:t>; it shall be offered besides the continual burnt offering, and the drink offering of it.</w:t>
      </w:r>
    </w:p>
    <w:p w14:paraId="1A6D8A67" w14:textId="77777777" w:rsidR="009B38B3" w:rsidRDefault="009B38B3" w:rsidP="009B38B3">
      <w:r>
        <w:rPr>
          <w:vertAlign w:val="superscript"/>
        </w:rPr>
        <w:lastRenderedPageBreak/>
        <w:t>16</w:t>
      </w:r>
      <w:r>
        <w:t xml:space="preserve">“‘In the first month, on the fourteenth day of the month, is the </w:t>
      </w:r>
      <w:r w:rsidR="00F170FA" w:rsidRPr="00F170FA">
        <w:rPr>
          <w:sz w:val="16"/>
          <w:szCs w:val="16"/>
        </w:rPr>
        <w:t>LORD</w:t>
      </w:r>
      <w:r>
        <w:t xml:space="preserve">’s Passover. </w:t>
      </w:r>
      <w:r>
        <w:rPr>
          <w:vertAlign w:val="superscript"/>
        </w:rPr>
        <w:t>17</w:t>
      </w:r>
      <w:r>
        <w:t xml:space="preserve">On the fifteenth day of this month shall be a feast: seven days shall unleavened bread be eaten. </w:t>
      </w:r>
      <w:r>
        <w:rPr>
          <w:vertAlign w:val="superscript"/>
        </w:rPr>
        <w:t>18</w:t>
      </w:r>
      <w:r>
        <w:t xml:space="preserve">In the first day shall be a holy convocation: you shall do no servile work; </w:t>
      </w:r>
      <w:r>
        <w:rPr>
          <w:vertAlign w:val="superscript"/>
        </w:rPr>
        <w:t>19</w:t>
      </w:r>
      <w:r>
        <w:t xml:space="preserve">but you shall offer an offering made by fire, a burnt offering to the </w:t>
      </w:r>
      <w:r w:rsidR="00F170FA" w:rsidRPr="00F170FA">
        <w:rPr>
          <w:sz w:val="16"/>
          <w:szCs w:val="16"/>
        </w:rPr>
        <w:t>LORD</w:t>
      </w:r>
      <w:r>
        <w:t xml:space="preserve">: two young bulls, and one ram, and seven male lambs a year old; they shall be to you without blemish; </w:t>
      </w:r>
      <w:r>
        <w:rPr>
          <w:vertAlign w:val="superscript"/>
        </w:rPr>
        <w:t>20</w:t>
      </w:r>
      <w:r>
        <w:t xml:space="preserve">and their meal offering, fine flour mixed with oil: you shall offer three tenth parts for a bull, and two tenth parts for the ram. </w:t>
      </w:r>
      <w:r>
        <w:rPr>
          <w:vertAlign w:val="superscript"/>
        </w:rPr>
        <w:t>21</w:t>
      </w:r>
      <w:r>
        <w:t xml:space="preserve">You shall offer a tenth part for every lamb of the seven lambs; </w:t>
      </w:r>
      <w:r>
        <w:rPr>
          <w:vertAlign w:val="superscript"/>
        </w:rPr>
        <w:t>22</w:t>
      </w:r>
      <w:r>
        <w:t xml:space="preserve">and one male goat for a sin offering, to make atonement for you. </w:t>
      </w:r>
      <w:r>
        <w:rPr>
          <w:vertAlign w:val="superscript"/>
        </w:rPr>
        <w:t>23</w:t>
      </w:r>
      <w:r>
        <w:t xml:space="preserve">You shall offer these besides the burnt offering of the morning, which is for a continual burnt offering. </w:t>
      </w:r>
      <w:r>
        <w:rPr>
          <w:vertAlign w:val="superscript"/>
        </w:rPr>
        <w:t>24</w:t>
      </w:r>
      <w:r>
        <w:t xml:space="preserve">In this way you shall offer daily, for seven days, the food of the offering made by fire, of a pleasant aroma to the </w:t>
      </w:r>
      <w:r w:rsidR="00F170FA" w:rsidRPr="00F170FA">
        <w:rPr>
          <w:sz w:val="16"/>
          <w:szCs w:val="16"/>
        </w:rPr>
        <w:t>LORD</w:t>
      </w:r>
      <w:r>
        <w:t xml:space="preserve">: it shall be offered besides the continual burnt offering, and the drink offering of it. </w:t>
      </w:r>
      <w:r>
        <w:rPr>
          <w:vertAlign w:val="superscript"/>
        </w:rPr>
        <w:t>25</w:t>
      </w:r>
      <w:r>
        <w:t>On the seventh day you shall have a holy convocation: you shall do no servile work.</w:t>
      </w:r>
    </w:p>
    <w:p w14:paraId="776348DD" w14:textId="77777777" w:rsidR="009B38B3" w:rsidRDefault="009B38B3" w:rsidP="009B38B3">
      <w:r>
        <w:rPr>
          <w:vertAlign w:val="superscript"/>
        </w:rPr>
        <w:t>26</w:t>
      </w:r>
      <w:r>
        <w:t xml:space="preserve">“‘Also in the day of the first fruits, when you offer a new meal offering to the </w:t>
      </w:r>
      <w:r w:rsidR="00F170FA" w:rsidRPr="00F170FA">
        <w:rPr>
          <w:sz w:val="16"/>
          <w:szCs w:val="16"/>
        </w:rPr>
        <w:t>LORD</w:t>
      </w:r>
      <w:r>
        <w:t xml:space="preserve"> in your feast of weeks, you shall have a holy convocation; you shall do no servile work; </w:t>
      </w:r>
      <w:r>
        <w:rPr>
          <w:vertAlign w:val="superscript"/>
        </w:rPr>
        <w:t>27</w:t>
      </w:r>
      <w:r>
        <w:t xml:space="preserve">but you shall offer a burnt offering for a pleasant aroma to the </w:t>
      </w:r>
      <w:r w:rsidR="00F170FA" w:rsidRPr="00F170FA">
        <w:rPr>
          <w:sz w:val="16"/>
          <w:szCs w:val="16"/>
        </w:rPr>
        <w:t>LORD</w:t>
      </w:r>
      <w:r>
        <w:t xml:space="preserve">: two young bulls, one ram, seven male lambs a year old; </w:t>
      </w:r>
      <w:r>
        <w:rPr>
          <w:vertAlign w:val="superscript"/>
        </w:rPr>
        <w:t>28</w:t>
      </w:r>
      <w:r>
        <w:t xml:space="preserve">and their meal offering, fine flour </w:t>
      </w:r>
      <w:r>
        <w:t xml:space="preserve">mixed with oil, three tenth parts for each bull, two tenth parts for the one ram, </w:t>
      </w:r>
      <w:r>
        <w:rPr>
          <w:vertAlign w:val="superscript"/>
        </w:rPr>
        <w:t>29</w:t>
      </w:r>
      <w:r>
        <w:t xml:space="preserve">a tenth part for every lamb of the seven lambs; </w:t>
      </w:r>
      <w:r>
        <w:rPr>
          <w:vertAlign w:val="superscript"/>
        </w:rPr>
        <w:t>30</w:t>
      </w:r>
      <w:r>
        <w:t xml:space="preserve">one male goat, to make atonement for you. </w:t>
      </w:r>
      <w:r>
        <w:rPr>
          <w:vertAlign w:val="superscript"/>
        </w:rPr>
        <w:t>31</w:t>
      </w:r>
      <w:r>
        <w:t>Besides the continual burnt offering, and the meal offering of it, you shall offer them (they shall be to you without blemish), and their drink offerings.</w:t>
      </w:r>
    </w:p>
    <w:p w14:paraId="36EF3003" w14:textId="77777777" w:rsidR="009B38B3" w:rsidRDefault="009B38B3" w:rsidP="00CD144D">
      <w:pPr>
        <w:pStyle w:val="NHEB"/>
        <w:framePr w:wrap="auto"/>
        <w:rPr>
          <w:szCs w:val="54"/>
        </w:rPr>
      </w:pPr>
      <w:r w:rsidRPr="00FD631C">
        <w:t>29</w:t>
      </w:r>
    </w:p>
    <w:p w14:paraId="1111A1F5" w14:textId="77777777" w:rsidR="009B38B3" w:rsidRDefault="009B38B3" w:rsidP="009B38B3">
      <w:pPr>
        <w:ind w:firstLine="0"/>
      </w:pPr>
      <w:r>
        <w:t xml:space="preserve">“‘In the seventh month, on the first day of the month, you shall have a holy convocation; you shall do no servile work: it is a day of blowing of trumpets to you. </w:t>
      </w:r>
      <w:r>
        <w:rPr>
          <w:vertAlign w:val="superscript"/>
        </w:rPr>
        <w:t>2</w:t>
      </w:r>
      <w:r>
        <w:t xml:space="preserve">You shall offer a burnt offering for a pleasant aroma to the </w:t>
      </w:r>
      <w:r w:rsidR="00F170FA" w:rsidRPr="00F170FA">
        <w:rPr>
          <w:sz w:val="16"/>
          <w:szCs w:val="16"/>
        </w:rPr>
        <w:t>LORD</w:t>
      </w:r>
      <w:r>
        <w:t xml:space="preserve">: one young bull, one ram, seven male lambs a year old without blemish; </w:t>
      </w:r>
      <w:r>
        <w:rPr>
          <w:vertAlign w:val="superscript"/>
        </w:rPr>
        <w:t>3</w:t>
      </w:r>
      <w:r>
        <w:t xml:space="preserve">and their meal offering, fine flour mixed with oil, three tenth parts for the bull, two tenth parts for the ram, </w:t>
      </w:r>
      <w:r>
        <w:rPr>
          <w:vertAlign w:val="superscript"/>
        </w:rPr>
        <w:t>4</w:t>
      </w:r>
      <w:r>
        <w:t xml:space="preserve">and one tenth part for every lamb of the seven lambs; </w:t>
      </w:r>
      <w:r>
        <w:rPr>
          <w:vertAlign w:val="superscript"/>
        </w:rPr>
        <w:t>5</w:t>
      </w:r>
      <w:r>
        <w:t xml:space="preserve">and one male goat for a sin offering, to make atonement for you; </w:t>
      </w:r>
      <w:r>
        <w:rPr>
          <w:vertAlign w:val="superscript"/>
        </w:rPr>
        <w:t>6</w:t>
      </w:r>
      <w:r>
        <w:t xml:space="preserve">besides the burnt offering of the new moon, and the meal offering of it, and the continual burnt offering and the meal offering of it, and their drink offerings, according to their ordinance, for a pleasant aroma, an offering made by fire to the </w:t>
      </w:r>
      <w:r w:rsidR="00F170FA" w:rsidRPr="00F170FA">
        <w:rPr>
          <w:sz w:val="16"/>
          <w:szCs w:val="16"/>
        </w:rPr>
        <w:t>LORD</w:t>
      </w:r>
      <w:r>
        <w:t>.</w:t>
      </w:r>
    </w:p>
    <w:p w14:paraId="6C7EF6B0" w14:textId="77777777" w:rsidR="009B38B3" w:rsidRDefault="009B38B3" w:rsidP="009B38B3">
      <w:r>
        <w:rPr>
          <w:vertAlign w:val="superscript"/>
        </w:rPr>
        <w:t>7</w:t>
      </w:r>
      <w:r>
        <w:t xml:space="preserve">“‘On the tenth day of this seventh month you shall have a holy convocation; and you shall afflict your souls: you shall do no kind of work; </w:t>
      </w:r>
      <w:r>
        <w:rPr>
          <w:vertAlign w:val="superscript"/>
        </w:rPr>
        <w:t>8</w:t>
      </w:r>
      <w:r>
        <w:t xml:space="preserve">but you shall offer a burnt offering to the </w:t>
      </w:r>
      <w:r w:rsidR="00F170FA" w:rsidRPr="00F170FA">
        <w:rPr>
          <w:sz w:val="16"/>
          <w:szCs w:val="16"/>
        </w:rPr>
        <w:t>LORD</w:t>
      </w:r>
      <w:r>
        <w:t xml:space="preserve"> for a pleasant aroma: one young bull, one ram, seven male lambs a year old; they shall be to you without </w:t>
      </w:r>
      <w:r>
        <w:lastRenderedPageBreak/>
        <w:t xml:space="preserve">blemish; </w:t>
      </w:r>
      <w:r>
        <w:rPr>
          <w:vertAlign w:val="superscript"/>
        </w:rPr>
        <w:t>9</w:t>
      </w:r>
      <w:r>
        <w:t xml:space="preserve">and their meal offering, fine flour mixed with oil, three tenth parts for the bull, two tenth parts for the one ram, </w:t>
      </w:r>
      <w:r>
        <w:rPr>
          <w:vertAlign w:val="superscript"/>
        </w:rPr>
        <w:t>10</w:t>
      </w:r>
      <w:r>
        <w:t xml:space="preserve">a tenth part for every lamb of the seven lambs: </w:t>
      </w:r>
      <w:r>
        <w:rPr>
          <w:vertAlign w:val="superscript"/>
        </w:rPr>
        <w:t>11</w:t>
      </w:r>
      <w:r>
        <w:t>one male goat for a sin offering; besides the sin offering of atonement, and the continual burnt offering, and the meal offering of it, and their drink offerings.</w:t>
      </w:r>
    </w:p>
    <w:p w14:paraId="5DCAB11A" w14:textId="77777777" w:rsidR="009B38B3" w:rsidRDefault="009B38B3" w:rsidP="009B38B3">
      <w:r>
        <w:rPr>
          <w:vertAlign w:val="superscript"/>
        </w:rPr>
        <w:t>12</w:t>
      </w:r>
      <w:r>
        <w:t xml:space="preserve">“‘On the fifteenth day of the seventh month you shall have a holy convocation; you shall do no servile work, and you shall keep a feast to the </w:t>
      </w:r>
      <w:r w:rsidR="00F170FA" w:rsidRPr="00F170FA">
        <w:rPr>
          <w:sz w:val="16"/>
          <w:szCs w:val="16"/>
        </w:rPr>
        <w:t>LORD</w:t>
      </w:r>
      <w:r>
        <w:t xml:space="preserve"> seven days: </w:t>
      </w:r>
      <w:r>
        <w:rPr>
          <w:vertAlign w:val="superscript"/>
        </w:rPr>
        <w:t>13</w:t>
      </w:r>
      <w:r>
        <w:t xml:space="preserve">and you shall offer a burnt offering, an offering made by fire, of a pleasant aroma to the </w:t>
      </w:r>
      <w:r w:rsidR="00F170FA" w:rsidRPr="00F170FA">
        <w:rPr>
          <w:sz w:val="16"/>
          <w:szCs w:val="16"/>
        </w:rPr>
        <w:t>LORD</w:t>
      </w:r>
      <w:r>
        <w:t xml:space="preserve">; thirteen young bulls, two rams, fourteen male lambs a year old; they shall be without blemish; </w:t>
      </w:r>
      <w:r>
        <w:rPr>
          <w:vertAlign w:val="superscript"/>
        </w:rPr>
        <w:t>14</w:t>
      </w:r>
      <w:r>
        <w:t xml:space="preserve">and their meal offering, fine flour mixed with oil, three tenth parts for every bull of the thirteen bulls, two tenth parts for each ram of the two rams, </w:t>
      </w:r>
      <w:r>
        <w:rPr>
          <w:vertAlign w:val="superscript"/>
        </w:rPr>
        <w:t>15</w:t>
      </w:r>
      <w:r>
        <w:t xml:space="preserve">and a tenth part for every lamb of the fourteen lambs; </w:t>
      </w:r>
      <w:r>
        <w:rPr>
          <w:vertAlign w:val="superscript"/>
        </w:rPr>
        <w:t>16</w:t>
      </w:r>
      <w:r>
        <w:t>and one male goat for a sin offering, besides the continual burnt offering, the meal offering of it, and the drink offering of it.</w:t>
      </w:r>
    </w:p>
    <w:p w14:paraId="43F91354" w14:textId="77777777" w:rsidR="009B38B3" w:rsidRDefault="009B38B3" w:rsidP="009B38B3">
      <w:r>
        <w:rPr>
          <w:vertAlign w:val="superscript"/>
        </w:rPr>
        <w:t>17</w:t>
      </w:r>
      <w:r>
        <w:t xml:space="preserve">“‘On the second day you shall offer twelve young bulls, two rams, fourteen male lambs a year old without blemish; </w:t>
      </w:r>
      <w:r>
        <w:rPr>
          <w:vertAlign w:val="superscript"/>
        </w:rPr>
        <w:t>18</w:t>
      </w:r>
      <w:r>
        <w:t xml:space="preserve">and their meal offering and their drink offerings for the bulls, for the rams, and for the lambs, according to their number, after the ordinance; </w:t>
      </w:r>
      <w:r>
        <w:rPr>
          <w:vertAlign w:val="superscript"/>
        </w:rPr>
        <w:t>19</w:t>
      </w:r>
      <w:r>
        <w:t xml:space="preserve">and one male goat for a sin offering; besides the continual burnt offering, and the meal </w:t>
      </w:r>
      <w:r>
        <w:t>offering of it, and their drink offerings.</w:t>
      </w:r>
    </w:p>
    <w:p w14:paraId="45675209" w14:textId="77777777" w:rsidR="009B38B3" w:rsidRDefault="009B38B3" w:rsidP="009B38B3">
      <w:r>
        <w:rPr>
          <w:vertAlign w:val="superscript"/>
        </w:rPr>
        <w:t>20</w:t>
      </w:r>
      <w:r>
        <w:t xml:space="preserve">“‘On the third day eleven bulls, two rams, fourteen male lambs a year old without blemish; </w:t>
      </w:r>
      <w:r>
        <w:rPr>
          <w:vertAlign w:val="superscript"/>
        </w:rPr>
        <w:t>21</w:t>
      </w:r>
      <w:r>
        <w:t xml:space="preserve">and their meal offering and their drink offerings for the bulls, for the rams, and for the lambs, according to their number, after the ordinance; </w:t>
      </w:r>
      <w:r>
        <w:rPr>
          <w:vertAlign w:val="superscript"/>
        </w:rPr>
        <w:t>22</w:t>
      </w:r>
      <w:r>
        <w:t>and one male goat for a sin offering; besides the continual burnt offering, and the meal offering of it, and the drink offering of it.</w:t>
      </w:r>
    </w:p>
    <w:p w14:paraId="27C2F8EA" w14:textId="77777777" w:rsidR="009B38B3" w:rsidRDefault="009B38B3" w:rsidP="009B38B3">
      <w:r>
        <w:rPr>
          <w:vertAlign w:val="superscript"/>
        </w:rPr>
        <w:t>23</w:t>
      </w:r>
      <w:r>
        <w:t xml:space="preserve">“‘On the fourth day ten bulls, two rams, fourteen male lambs a year old without blemish; </w:t>
      </w:r>
      <w:r>
        <w:rPr>
          <w:vertAlign w:val="superscript"/>
        </w:rPr>
        <w:t>24</w:t>
      </w:r>
      <w:r>
        <w:t xml:space="preserve">their meal offering and their drink offerings for the bulls, for the rams, and for the lambs, according to their number, after the ordinance; </w:t>
      </w:r>
      <w:r>
        <w:rPr>
          <w:vertAlign w:val="superscript"/>
        </w:rPr>
        <w:t>25</w:t>
      </w:r>
      <w:r>
        <w:t>and one male goat for a sin offering; besides the continual burnt offering, the meal offering of it, and the drink offering of it.</w:t>
      </w:r>
    </w:p>
    <w:p w14:paraId="7DD3F415" w14:textId="77777777" w:rsidR="009B38B3" w:rsidRDefault="009B38B3" w:rsidP="009B38B3">
      <w:r>
        <w:rPr>
          <w:vertAlign w:val="superscript"/>
        </w:rPr>
        <w:t>26</w:t>
      </w:r>
      <w:r>
        <w:t xml:space="preserve">“‘On the fifth day nine bulls, two rams, fourteen male lambs a year old without blemish; </w:t>
      </w:r>
      <w:r>
        <w:rPr>
          <w:vertAlign w:val="superscript"/>
        </w:rPr>
        <w:t>27</w:t>
      </w:r>
      <w:r>
        <w:t xml:space="preserve">and their meal offering and their drink offerings for the bulls, for the rams, and for the lambs, according to their number, after the ordinance; </w:t>
      </w:r>
      <w:r>
        <w:rPr>
          <w:vertAlign w:val="superscript"/>
        </w:rPr>
        <w:t>28</w:t>
      </w:r>
      <w:r>
        <w:t>and one male goat for a sin offering, besides the continual burnt offering, and the meal offering of it, and the drink offering of it.</w:t>
      </w:r>
    </w:p>
    <w:p w14:paraId="4747C9FB" w14:textId="77777777" w:rsidR="009B38B3" w:rsidRDefault="009B38B3" w:rsidP="009B38B3">
      <w:r>
        <w:rPr>
          <w:vertAlign w:val="superscript"/>
        </w:rPr>
        <w:t>29</w:t>
      </w:r>
      <w:r>
        <w:t xml:space="preserve">“‘On the sixth day eight bulls, two rams, fourteen male lambs a year old without blemish; </w:t>
      </w:r>
      <w:r>
        <w:rPr>
          <w:vertAlign w:val="superscript"/>
        </w:rPr>
        <w:t>30</w:t>
      </w:r>
      <w:r>
        <w:t xml:space="preserve">and their meal offering and their </w:t>
      </w:r>
      <w:r>
        <w:lastRenderedPageBreak/>
        <w:t xml:space="preserve">drink offerings for the bulls, for the rams, and for the lambs, according to their number, after the ordinance; </w:t>
      </w:r>
      <w:r>
        <w:rPr>
          <w:vertAlign w:val="superscript"/>
        </w:rPr>
        <w:t>31</w:t>
      </w:r>
      <w:r>
        <w:t>and one male goat for a sin offering; besides the continual burnt offering, the meal offering of it, and the drink offerings of it.</w:t>
      </w:r>
    </w:p>
    <w:p w14:paraId="281C81DE" w14:textId="77777777" w:rsidR="009B38B3" w:rsidRDefault="009B38B3" w:rsidP="009B38B3">
      <w:r>
        <w:rPr>
          <w:vertAlign w:val="superscript"/>
        </w:rPr>
        <w:t>32</w:t>
      </w:r>
      <w:r>
        <w:t xml:space="preserve">“‘On the seventh day seven bulls, two rams, fourteen male lambs a year old without blemish; </w:t>
      </w:r>
      <w:r>
        <w:rPr>
          <w:vertAlign w:val="superscript"/>
        </w:rPr>
        <w:t>33</w:t>
      </w:r>
      <w:r>
        <w:t xml:space="preserve">and their meal offering and their drink offerings for the bulls, for the rams, and for the lambs, according to their number, after the ordinance; </w:t>
      </w:r>
      <w:r>
        <w:rPr>
          <w:vertAlign w:val="superscript"/>
        </w:rPr>
        <w:t>34</w:t>
      </w:r>
      <w:r>
        <w:t>and one male goat for a sin offering; besides the continual burnt offering, the meal offering of it, and the drink offering of it.</w:t>
      </w:r>
    </w:p>
    <w:p w14:paraId="68AEF9C3" w14:textId="77777777" w:rsidR="009B38B3" w:rsidRDefault="009B38B3" w:rsidP="009B38B3">
      <w:r>
        <w:rPr>
          <w:vertAlign w:val="superscript"/>
        </w:rPr>
        <w:t>35</w:t>
      </w:r>
      <w:r>
        <w:t xml:space="preserve">“‘On the eighth day you shall have a solemn assembly: you shall do no servile work; </w:t>
      </w:r>
      <w:r>
        <w:rPr>
          <w:vertAlign w:val="superscript"/>
        </w:rPr>
        <w:t>36</w:t>
      </w:r>
      <w:r>
        <w:t xml:space="preserve">but you shall offer a burnt offering, an offering made by fire, of a pleasant aroma to the </w:t>
      </w:r>
      <w:r w:rsidR="00F170FA" w:rsidRPr="00F170FA">
        <w:rPr>
          <w:sz w:val="16"/>
          <w:szCs w:val="16"/>
        </w:rPr>
        <w:t>LORD</w:t>
      </w:r>
      <w:r>
        <w:t xml:space="preserve">: one bull, one ram, seven male lambs a year old without blemish; </w:t>
      </w:r>
      <w:r>
        <w:rPr>
          <w:vertAlign w:val="superscript"/>
        </w:rPr>
        <w:t>37</w:t>
      </w:r>
      <w:r>
        <w:t xml:space="preserve">their meal offering and their drink offerings for the bull, for the ram, and for the lambs, shall be according to their number, after the ordinance: </w:t>
      </w:r>
      <w:r>
        <w:rPr>
          <w:vertAlign w:val="superscript"/>
        </w:rPr>
        <w:t>38</w:t>
      </w:r>
      <w:r>
        <w:t>and one male goat for a sin offering, besides the continual burnt offering, and the meal offering of it, and the drink offering of it.</w:t>
      </w:r>
    </w:p>
    <w:p w14:paraId="1BB09F0F" w14:textId="77777777" w:rsidR="009B38B3" w:rsidRDefault="009B38B3" w:rsidP="009B38B3">
      <w:r>
        <w:rPr>
          <w:vertAlign w:val="superscript"/>
        </w:rPr>
        <w:t>39</w:t>
      </w:r>
      <w:r>
        <w:t xml:space="preserve">“‘You shall offer these to the </w:t>
      </w:r>
      <w:r w:rsidR="00F170FA" w:rsidRPr="00F170FA">
        <w:rPr>
          <w:sz w:val="16"/>
          <w:szCs w:val="16"/>
        </w:rPr>
        <w:t>LORD</w:t>
      </w:r>
      <w:r>
        <w:t xml:space="preserve"> in your set feasts, besides your vows, and your freewill offerings, for your burnt offerings, and for your meal offerings, and for your drink offerings, and for your peace offerings.’”</w:t>
      </w:r>
    </w:p>
    <w:p w14:paraId="61D2C788" w14:textId="2C39C2B7" w:rsidR="009B38B3" w:rsidRDefault="009B38B3" w:rsidP="009B38B3">
      <w:r>
        <w:rPr>
          <w:vertAlign w:val="superscript"/>
        </w:rPr>
        <w:t>40</w:t>
      </w:r>
      <w:r>
        <w:t xml:space="preserve">Moses told the </w:t>
      </w:r>
      <w:r w:rsidR="00DD3076">
        <w:t>children of Israel</w:t>
      </w:r>
      <w:r>
        <w:t xml:space="preserve"> according to all that the </w:t>
      </w:r>
      <w:r w:rsidR="00F170FA" w:rsidRPr="00F170FA">
        <w:rPr>
          <w:sz w:val="16"/>
          <w:szCs w:val="16"/>
        </w:rPr>
        <w:t>LORD</w:t>
      </w:r>
      <w:r>
        <w:t xml:space="preserve"> commanded Moses.</w:t>
      </w:r>
    </w:p>
    <w:p w14:paraId="6E3D9860" w14:textId="77777777" w:rsidR="009B38B3" w:rsidRDefault="009B38B3" w:rsidP="00CD144D">
      <w:pPr>
        <w:pStyle w:val="NHEB"/>
        <w:framePr w:wrap="auto"/>
        <w:rPr>
          <w:szCs w:val="54"/>
        </w:rPr>
      </w:pPr>
      <w:r w:rsidRPr="00FD631C">
        <w:t>30</w:t>
      </w:r>
    </w:p>
    <w:p w14:paraId="4C0B9143" w14:textId="0C16F978" w:rsidR="009B38B3" w:rsidRDefault="009B38B3" w:rsidP="009B38B3">
      <w:pPr>
        <w:ind w:firstLine="0"/>
      </w:pPr>
      <w:r>
        <w:t xml:space="preserve">Moses spoke to the heads of the tribes of the </w:t>
      </w:r>
      <w:r w:rsidR="00DD3076">
        <w:t>children of Israel</w:t>
      </w:r>
      <w:r>
        <w:t xml:space="preserve">, saying, “This is the thing which the </w:t>
      </w:r>
      <w:r w:rsidR="00F170FA" w:rsidRPr="00F170FA">
        <w:rPr>
          <w:sz w:val="16"/>
          <w:szCs w:val="16"/>
        </w:rPr>
        <w:t>LORD</w:t>
      </w:r>
      <w:r>
        <w:t xml:space="preserve"> has commanded. </w:t>
      </w:r>
      <w:r>
        <w:rPr>
          <w:vertAlign w:val="superscript"/>
        </w:rPr>
        <w:t>2</w:t>
      </w:r>
      <w:r>
        <w:t xml:space="preserve">When a man vows a vow to the </w:t>
      </w:r>
      <w:r w:rsidR="00F170FA" w:rsidRPr="00F170FA">
        <w:rPr>
          <w:sz w:val="16"/>
          <w:szCs w:val="16"/>
        </w:rPr>
        <w:t>LORD</w:t>
      </w:r>
      <w:r>
        <w:t>, or swears an oath to bind his soul with a bond, he shall not break his word; he shall do according to all that proceeds out of his mouth.</w:t>
      </w:r>
    </w:p>
    <w:p w14:paraId="72D090E0" w14:textId="77777777" w:rsidR="009B38B3" w:rsidRDefault="009B38B3" w:rsidP="009B38B3">
      <w:r>
        <w:rPr>
          <w:vertAlign w:val="superscript"/>
        </w:rPr>
        <w:t>3</w:t>
      </w:r>
      <w:r>
        <w:t xml:space="preserve">“Also when a woman vows a vow to the </w:t>
      </w:r>
      <w:r w:rsidR="00F170FA" w:rsidRPr="00F170FA">
        <w:rPr>
          <w:sz w:val="16"/>
          <w:szCs w:val="16"/>
        </w:rPr>
        <w:t>LORD</w:t>
      </w:r>
      <w:r>
        <w:t xml:space="preserve">, and binds herself by a bond, being in her father’s house, in her youth, </w:t>
      </w:r>
      <w:r>
        <w:rPr>
          <w:vertAlign w:val="superscript"/>
        </w:rPr>
        <w:t>4</w:t>
      </w:r>
      <w:r>
        <w:t xml:space="preserve">and her father hears her vow, and her bond with which she has bound her soul, and her father holds his peace at her; then all her vows shall stand, and every bond with which she has bound her soul shall stand. </w:t>
      </w:r>
      <w:r>
        <w:rPr>
          <w:vertAlign w:val="superscript"/>
        </w:rPr>
        <w:t>5</w:t>
      </w:r>
      <w:r>
        <w:t xml:space="preserve">But if her father disallow her in the day that he hears, none of her vows, or of her bonds with which she has bound her soul, shall stand: and the </w:t>
      </w:r>
      <w:r w:rsidR="00F170FA" w:rsidRPr="00F170FA">
        <w:rPr>
          <w:sz w:val="16"/>
          <w:szCs w:val="16"/>
        </w:rPr>
        <w:t>LORD</w:t>
      </w:r>
      <w:r>
        <w:t xml:space="preserve"> will forgive her, because her father disallowed her.</w:t>
      </w:r>
    </w:p>
    <w:p w14:paraId="4652E3E6" w14:textId="77777777" w:rsidR="009B38B3" w:rsidRDefault="009B38B3" w:rsidP="009B38B3">
      <w:r>
        <w:rPr>
          <w:vertAlign w:val="superscript"/>
        </w:rPr>
        <w:t>6</w:t>
      </w:r>
      <w:r>
        <w:t xml:space="preserve">“If she has a husband, while her vows are on her, or the rash utterance of her lips, with which she has bound her soul, </w:t>
      </w:r>
      <w:r>
        <w:rPr>
          <w:vertAlign w:val="superscript"/>
        </w:rPr>
        <w:t>7</w:t>
      </w:r>
      <w:r>
        <w:t xml:space="preserve">and her husband hears it, and </w:t>
      </w:r>
      <w:r w:rsidR="007175B0">
        <w:t>holds his peace at her</w:t>
      </w:r>
      <w:r>
        <w:t xml:space="preserve"> in the day that he hears it; then her vows shall stand, and her bonds with which she has bound her soul shall stand. </w:t>
      </w:r>
      <w:r>
        <w:rPr>
          <w:vertAlign w:val="superscript"/>
        </w:rPr>
        <w:t>8</w:t>
      </w:r>
      <w:r>
        <w:t xml:space="preserve">But if her husband forbids her in the day that he hears it, then he shall make void her vow which is on her, and the rash utterance of her lips, with </w:t>
      </w:r>
      <w:r>
        <w:lastRenderedPageBreak/>
        <w:t xml:space="preserve">which she has bound her soul: and the </w:t>
      </w:r>
      <w:r w:rsidR="00F170FA" w:rsidRPr="00F170FA">
        <w:rPr>
          <w:sz w:val="16"/>
          <w:szCs w:val="16"/>
        </w:rPr>
        <w:t>LORD</w:t>
      </w:r>
      <w:r>
        <w:t xml:space="preserve"> will forgive her.</w:t>
      </w:r>
    </w:p>
    <w:p w14:paraId="74FDD893" w14:textId="77777777" w:rsidR="009B38B3" w:rsidRDefault="009B38B3" w:rsidP="009B38B3">
      <w:r>
        <w:rPr>
          <w:vertAlign w:val="superscript"/>
        </w:rPr>
        <w:t>9</w:t>
      </w:r>
      <w:r>
        <w:t>“But the vow of a widow, or of her who is divorced, everything with which she has bound her soul, shall stand against her.</w:t>
      </w:r>
    </w:p>
    <w:p w14:paraId="496A806E" w14:textId="77777777" w:rsidR="009B38B3" w:rsidRDefault="009B38B3" w:rsidP="009B38B3">
      <w:r>
        <w:rPr>
          <w:vertAlign w:val="superscript"/>
        </w:rPr>
        <w:t>10</w:t>
      </w:r>
      <w:r>
        <w:t xml:space="preserve">“If she vowed in her husband’s house, or bound her soul by a bond with an oath, </w:t>
      </w:r>
      <w:r>
        <w:rPr>
          <w:vertAlign w:val="superscript"/>
        </w:rPr>
        <w:t>11</w:t>
      </w:r>
      <w:r>
        <w:t xml:space="preserve">and her husband heard it, and held his peace at her, and </w:t>
      </w:r>
      <w:r w:rsidR="0050087F">
        <w:t>did not</w:t>
      </w:r>
      <w:r>
        <w:t xml:space="preserve"> disallow her; then all her vows shall stand, and every bond with which she bound her soul shall stand. </w:t>
      </w:r>
      <w:r>
        <w:rPr>
          <w:vertAlign w:val="superscript"/>
        </w:rPr>
        <w:t>12</w:t>
      </w:r>
      <w:r>
        <w:t xml:space="preserve">But if her husband made them null and void in the day that he heard them, then whatever proceeded out of her lips concerning her vows, or concerning the bond of her soul, shall not stand: her husband has made them void; and the </w:t>
      </w:r>
      <w:r w:rsidR="00F170FA" w:rsidRPr="00F170FA">
        <w:rPr>
          <w:sz w:val="16"/>
          <w:szCs w:val="16"/>
        </w:rPr>
        <w:t>LORD</w:t>
      </w:r>
      <w:r>
        <w:t xml:space="preserve"> will forgive her. </w:t>
      </w:r>
      <w:r>
        <w:rPr>
          <w:vertAlign w:val="superscript"/>
        </w:rPr>
        <w:t>13</w:t>
      </w:r>
      <w:r>
        <w:t xml:space="preserve">Every vow, and every binding oath to afflict the soul, her husband may establish it, or her husband may make it void. </w:t>
      </w:r>
      <w:r>
        <w:rPr>
          <w:vertAlign w:val="superscript"/>
        </w:rPr>
        <w:t>14</w:t>
      </w:r>
      <w:r>
        <w:t xml:space="preserve">But if her husband </w:t>
      </w:r>
      <w:r w:rsidR="00A957FD">
        <w:t>says nothing to</w:t>
      </w:r>
      <w:r w:rsidR="007175B0">
        <w:t xml:space="preserve"> her</w:t>
      </w:r>
      <w:r>
        <w:t xml:space="preserve"> from day to day, then he establishes all her vows, or all her bonds, which are on her: he has established them, </w:t>
      </w:r>
      <w:r w:rsidR="00CE2527">
        <w:t>because he says nothing to her on</w:t>
      </w:r>
      <w:r>
        <w:t xml:space="preserve"> the day that he heard them. </w:t>
      </w:r>
      <w:r>
        <w:rPr>
          <w:vertAlign w:val="superscript"/>
        </w:rPr>
        <w:t>15</w:t>
      </w:r>
      <w:r>
        <w:t>But if he shall make them null and void after that he has heard them, then he shall bear her iniquity.”</w:t>
      </w:r>
    </w:p>
    <w:p w14:paraId="15CDCDB6" w14:textId="77777777" w:rsidR="009B38B3" w:rsidRDefault="009B38B3" w:rsidP="009B38B3">
      <w:r>
        <w:rPr>
          <w:vertAlign w:val="superscript"/>
        </w:rPr>
        <w:t>16</w:t>
      </w:r>
      <w:r>
        <w:t xml:space="preserve">These are the statutes, which the </w:t>
      </w:r>
      <w:r w:rsidR="00F170FA" w:rsidRPr="00F170FA">
        <w:rPr>
          <w:sz w:val="16"/>
          <w:szCs w:val="16"/>
        </w:rPr>
        <w:t>LORD</w:t>
      </w:r>
      <w:r>
        <w:t xml:space="preserve"> commanded Moses, between a man and his wife, between a father and his daughter, being in her youth, in her father’s house.</w:t>
      </w:r>
    </w:p>
    <w:p w14:paraId="1359791D" w14:textId="77777777" w:rsidR="009B38B3" w:rsidRDefault="009B38B3" w:rsidP="00CD144D">
      <w:pPr>
        <w:pStyle w:val="NHEB"/>
        <w:framePr w:wrap="auto"/>
        <w:rPr>
          <w:szCs w:val="54"/>
        </w:rPr>
      </w:pPr>
      <w:r w:rsidRPr="00FD631C">
        <w:t>31</w:t>
      </w:r>
    </w:p>
    <w:p w14:paraId="6A8817A3" w14:textId="3D895E29" w:rsidR="009B38B3" w:rsidRDefault="009B38B3" w:rsidP="009B38B3">
      <w:pPr>
        <w:ind w:firstLine="0"/>
      </w:pPr>
      <w:r>
        <w:t xml:space="preserve">The </w:t>
      </w:r>
      <w:r w:rsidR="00F170FA" w:rsidRPr="00F170FA">
        <w:rPr>
          <w:sz w:val="16"/>
          <w:szCs w:val="16"/>
        </w:rPr>
        <w:t>LORD</w:t>
      </w:r>
      <w:r>
        <w:t xml:space="preserve"> spoke to Moses, saying, </w:t>
      </w:r>
      <w:r>
        <w:rPr>
          <w:vertAlign w:val="superscript"/>
        </w:rPr>
        <w:t>2</w:t>
      </w:r>
      <w:r>
        <w:t xml:space="preserve">“Avenge the </w:t>
      </w:r>
      <w:r w:rsidR="00DD3076">
        <w:t>children of Israel</w:t>
      </w:r>
      <w:r>
        <w:t xml:space="preserve"> for the Midianites. Afterward you shall be gathered to your people.”</w:t>
      </w:r>
    </w:p>
    <w:p w14:paraId="01FFBAB6" w14:textId="07349E6C" w:rsidR="009B38B3" w:rsidRDefault="009B38B3" w:rsidP="009B38B3">
      <w:r>
        <w:rPr>
          <w:vertAlign w:val="superscript"/>
        </w:rPr>
        <w:t>3</w:t>
      </w:r>
      <w:r>
        <w:t xml:space="preserve">Moses spoke to the people, saying, “Arm men from among you for the war, that they may go against Midian, to execute the </w:t>
      </w:r>
      <w:r w:rsidR="00F170FA" w:rsidRPr="00F170FA">
        <w:rPr>
          <w:sz w:val="16"/>
          <w:szCs w:val="16"/>
        </w:rPr>
        <w:t>LORD</w:t>
      </w:r>
      <w:r>
        <w:t xml:space="preserve">’s vengeance on Midian. </w:t>
      </w:r>
      <w:r>
        <w:rPr>
          <w:vertAlign w:val="superscript"/>
        </w:rPr>
        <w:t>4</w:t>
      </w:r>
      <w:r>
        <w:t xml:space="preserve">Of every tribe one thousand, throughout all the tribes of </w:t>
      </w:r>
      <w:smartTag w:uri="urn:schemas-microsoft-com:office:smarttags" w:element="place">
        <w:smartTag w:uri="urn:schemas-microsoft-com:office:smarttags" w:element="country-region">
          <w:r>
            <w:t>Israel</w:t>
          </w:r>
        </w:smartTag>
      </w:smartTag>
      <w:r>
        <w:t xml:space="preserve">, you shall send to the war.” </w:t>
      </w:r>
      <w:r>
        <w:rPr>
          <w:vertAlign w:val="superscript"/>
        </w:rPr>
        <w:t>5</w:t>
      </w:r>
      <w:r>
        <w:t xml:space="preserve">So there were delivered, out of the thousands of </w:t>
      </w:r>
      <w:smartTag w:uri="urn:schemas-microsoft-com:office:smarttags" w:element="place">
        <w:smartTag w:uri="urn:schemas-microsoft-com:office:smarttags" w:element="country-region">
          <w:r>
            <w:t>Israel</w:t>
          </w:r>
        </w:smartTag>
      </w:smartTag>
      <w:r>
        <w:t xml:space="preserve">, a thousand of every tribe, twelve thousand armed for war. </w:t>
      </w:r>
      <w:r>
        <w:rPr>
          <w:vertAlign w:val="superscript"/>
        </w:rPr>
        <w:t>6</w:t>
      </w:r>
      <w:r>
        <w:t xml:space="preserve">Moses sent them, one thousand of every tribe, to the war, them and Phinehas the son of Eleazar the priest, to the war, with the vessels of the sanctuary and the trumpets for the alarm in his hand. </w:t>
      </w:r>
      <w:r>
        <w:rPr>
          <w:vertAlign w:val="superscript"/>
        </w:rPr>
        <w:t>7</w:t>
      </w:r>
      <w:r>
        <w:t xml:space="preserve">They warred against Midian, as the </w:t>
      </w:r>
      <w:r w:rsidR="00F170FA" w:rsidRPr="00F170FA">
        <w:rPr>
          <w:sz w:val="16"/>
          <w:szCs w:val="16"/>
        </w:rPr>
        <w:t>LORD</w:t>
      </w:r>
      <w:r>
        <w:t xml:space="preserve"> commanded Moses; and they killed every male. </w:t>
      </w:r>
      <w:r>
        <w:rPr>
          <w:vertAlign w:val="superscript"/>
        </w:rPr>
        <w:t>8</w:t>
      </w:r>
      <w:r>
        <w:t xml:space="preserve">They killed the kings of Midian with the rest of their slain: Evi, and Rekem, and Zur, and Hur, and Reba, the five kings of Midian: Balaam also the son of Beor they killed with the sword. </w:t>
      </w:r>
      <w:r>
        <w:rPr>
          <w:vertAlign w:val="superscript"/>
        </w:rPr>
        <w:t>9</w:t>
      </w:r>
      <w:r>
        <w:t xml:space="preserve">The </w:t>
      </w:r>
      <w:r w:rsidR="00DD3076">
        <w:t>children of Israel</w:t>
      </w:r>
      <w:r>
        <w:t xml:space="preserve"> took captive the women of Midian and their little ones; and all their livestock, and all their flocks, and all their goods, they took for a prey. </w:t>
      </w:r>
      <w:r>
        <w:rPr>
          <w:vertAlign w:val="superscript"/>
        </w:rPr>
        <w:t>10</w:t>
      </w:r>
      <w:r>
        <w:t xml:space="preserve">All their cities in the places in which they lived, and all their encampments, they burnt with fire. </w:t>
      </w:r>
      <w:r>
        <w:rPr>
          <w:vertAlign w:val="superscript"/>
        </w:rPr>
        <w:t>11</w:t>
      </w:r>
      <w:r>
        <w:t xml:space="preserve">They took all the spoil, and all the prey, both of man and of animal. </w:t>
      </w:r>
      <w:r>
        <w:rPr>
          <w:vertAlign w:val="superscript"/>
        </w:rPr>
        <w:t>12</w:t>
      </w:r>
      <w:r>
        <w:t xml:space="preserve">They brought the captives, and the prey, and the spoil, to Moses, and to Eleazar the priest, and to the </w:t>
      </w:r>
      <w:r>
        <w:lastRenderedPageBreak/>
        <w:t xml:space="preserve">congregation of the </w:t>
      </w:r>
      <w:r w:rsidR="00DD3076">
        <w:t>children of Israel</w:t>
      </w:r>
      <w:r>
        <w:t xml:space="preserve">, to the camp at the plains of </w:t>
      </w:r>
      <w:smartTag w:uri="urn:schemas-microsoft-com:office:smarttags" w:element="country-region">
        <w:r>
          <w:t>Moab</w:t>
        </w:r>
      </w:smartTag>
      <w:r>
        <w:t xml:space="preserve">, which are by the </w:t>
      </w:r>
      <w:smartTag w:uri="urn:schemas-microsoft-com:office:smarttags" w:element="country-region">
        <w:r>
          <w:t>Jordan</w:t>
        </w:r>
      </w:smartTag>
      <w:r>
        <w:t xml:space="preserve"> at </w:t>
      </w:r>
      <w:smartTag w:uri="urn:schemas-microsoft-com:office:smarttags" w:element="place">
        <w:smartTag w:uri="urn:schemas-microsoft-com:office:smarttags" w:element="City">
          <w:r>
            <w:t>Jericho</w:t>
          </w:r>
        </w:smartTag>
      </w:smartTag>
      <w:r>
        <w:t xml:space="preserve">. </w:t>
      </w:r>
      <w:r>
        <w:rPr>
          <w:vertAlign w:val="superscript"/>
        </w:rPr>
        <w:t>13</w:t>
      </w:r>
      <w:r>
        <w:t xml:space="preserve">Moses, and Eleazar the priest, and all the </w:t>
      </w:r>
      <w:r w:rsidR="00F84883">
        <w:t>leaders of the congregation</w:t>
      </w:r>
      <w:r>
        <w:t xml:space="preserve">, went forth to meet them outside of the camp. </w:t>
      </w:r>
      <w:r>
        <w:rPr>
          <w:vertAlign w:val="superscript"/>
        </w:rPr>
        <w:t>14</w:t>
      </w:r>
      <w:r>
        <w:t xml:space="preserve">Moses was angry with the officers of the army, the captains of thousands and the captains of hundreds, who came from the service of the war. </w:t>
      </w:r>
      <w:r>
        <w:rPr>
          <w:vertAlign w:val="superscript"/>
        </w:rPr>
        <w:t>15</w:t>
      </w:r>
      <w:r>
        <w:t xml:space="preserve">Moses said to them, “Have you saved all the women alive? </w:t>
      </w:r>
      <w:r>
        <w:rPr>
          <w:vertAlign w:val="superscript"/>
        </w:rPr>
        <w:t>16</w:t>
      </w:r>
      <w:r w:rsidR="00B461A0">
        <w:t>Look</w:t>
      </w:r>
      <w:r>
        <w:t xml:space="preserve">, these caused the </w:t>
      </w:r>
      <w:r w:rsidR="00DD3076">
        <w:t>children of Israel</w:t>
      </w:r>
      <w:r>
        <w:t xml:space="preserve">, through the counsel of Balaam, to commit trespass against the </w:t>
      </w:r>
      <w:r w:rsidR="00F170FA" w:rsidRPr="00F170FA">
        <w:rPr>
          <w:sz w:val="16"/>
          <w:szCs w:val="16"/>
        </w:rPr>
        <w:t>LORD</w:t>
      </w:r>
      <w:r>
        <w:t xml:space="preserve"> in the matter of Peor, and so the plague was among the congregation of the </w:t>
      </w:r>
      <w:r w:rsidR="00F170FA" w:rsidRPr="00F170FA">
        <w:rPr>
          <w:sz w:val="16"/>
          <w:szCs w:val="16"/>
        </w:rPr>
        <w:t>LORD</w:t>
      </w:r>
      <w:r>
        <w:t xml:space="preserve">. </w:t>
      </w:r>
      <w:r>
        <w:rPr>
          <w:vertAlign w:val="superscript"/>
        </w:rPr>
        <w:t>17</w:t>
      </w:r>
      <w:r>
        <w:t xml:space="preserve">Now therefore kill every male among the little ones, and kill every woman who has known man by lying with him. </w:t>
      </w:r>
      <w:r>
        <w:rPr>
          <w:vertAlign w:val="superscript"/>
        </w:rPr>
        <w:t>18</w:t>
      </w:r>
      <w:r>
        <w:t>But all the girls, who have not known man by lying with him, keep alive for yourselves.</w:t>
      </w:r>
    </w:p>
    <w:p w14:paraId="4AAA7A36" w14:textId="77777777" w:rsidR="009B38B3" w:rsidRDefault="009B38B3" w:rsidP="009B38B3">
      <w:r>
        <w:rPr>
          <w:vertAlign w:val="superscript"/>
        </w:rPr>
        <w:t>19</w:t>
      </w:r>
      <w:r>
        <w:t xml:space="preserve">“Encamp outside of the camp seven days: whoever has killed any person, and whoever has touched any slain, purify yourselves on the third day and on the seventh day, you and your captives. </w:t>
      </w:r>
      <w:r>
        <w:rPr>
          <w:vertAlign w:val="superscript"/>
        </w:rPr>
        <w:t>20</w:t>
      </w:r>
      <w:r>
        <w:t>As to every garment, and all that is made of skin, and all work of goats’ hair, and all things made of wood, you shall purify yourselves.”</w:t>
      </w:r>
    </w:p>
    <w:p w14:paraId="091F35E6" w14:textId="77777777" w:rsidR="009B38B3" w:rsidRDefault="009B38B3" w:rsidP="009B38B3">
      <w:r>
        <w:rPr>
          <w:vertAlign w:val="superscript"/>
        </w:rPr>
        <w:t>21</w:t>
      </w:r>
      <w:r>
        <w:t xml:space="preserve">Eleazar the priest said to the men of war who went to the battle, “This is the statute of the law which the </w:t>
      </w:r>
      <w:r w:rsidR="00F170FA" w:rsidRPr="00F170FA">
        <w:rPr>
          <w:sz w:val="16"/>
          <w:szCs w:val="16"/>
        </w:rPr>
        <w:t>LORD</w:t>
      </w:r>
      <w:r>
        <w:t xml:space="preserve"> has commanded Moses: </w:t>
      </w:r>
      <w:r>
        <w:rPr>
          <w:vertAlign w:val="superscript"/>
        </w:rPr>
        <w:t>22</w:t>
      </w:r>
      <w:r>
        <w:t xml:space="preserve">however the gold, and the silver, the </w:t>
      </w:r>
      <w:r w:rsidR="00687E1E">
        <w:t>bronze</w:t>
      </w:r>
      <w:r>
        <w:t xml:space="preserve">, the iron, the tin, and the lead, </w:t>
      </w:r>
      <w:r>
        <w:rPr>
          <w:vertAlign w:val="superscript"/>
        </w:rPr>
        <w:t>23</w:t>
      </w:r>
      <w:r>
        <w:t xml:space="preserve">everything that may </w:t>
      </w:r>
      <w:r>
        <w:t xml:space="preserve">withstand the fire, you shall make to go through the fire, and it shall be clean; nevertheless it shall be purified with the water for impurity: and all that doesn’t withstand the fire you shall make to go through the water. </w:t>
      </w:r>
      <w:r>
        <w:rPr>
          <w:vertAlign w:val="superscript"/>
        </w:rPr>
        <w:t>24</w:t>
      </w:r>
      <w:r>
        <w:t>You shall wash your clothes on the seventh day, and you shall be clean; and afterward you shall come into the camp.”</w:t>
      </w:r>
    </w:p>
    <w:p w14:paraId="0D637F97" w14:textId="239AE399" w:rsidR="009B38B3" w:rsidRDefault="009B38B3" w:rsidP="009B38B3">
      <w:r>
        <w:rPr>
          <w:vertAlign w:val="superscript"/>
        </w:rPr>
        <w:t>25</w:t>
      </w:r>
      <w:r>
        <w:t xml:space="preserve">The </w:t>
      </w:r>
      <w:r w:rsidR="00F170FA" w:rsidRPr="00F170FA">
        <w:rPr>
          <w:sz w:val="16"/>
          <w:szCs w:val="16"/>
        </w:rPr>
        <w:t>LORD</w:t>
      </w:r>
      <w:r>
        <w:t xml:space="preserve"> spoke to Moses, saying, </w:t>
      </w:r>
      <w:r>
        <w:rPr>
          <w:vertAlign w:val="superscript"/>
        </w:rPr>
        <w:t>26</w:t>
      </w:r>
      <w:r>
        <w:t xml:space="preserve">“Take the sum of the prey that was taken, both of man and of animal, you, and Eleazar the priest, and the heads of the </w:t>
      </w:r>
      <w:r w:rsidR="00AD2AD4">
        <w:t>ancestral houses</w:t>
      </w:r>
      <w:r>
        <w:t xml:space="preserve"> of the congregation; </w:t>
      </w:r>
      <w:r>
        <w:rPr>
          <w:vertAlign w:val="superscript"/>
        </w:rPr>
        <w:t>27</w:t>
      </w:r>
      <w:r>
        <w:t xml:space="preserve">and divide the prey into two parts: between the men skilled in war, who went out to battle, and all the congregation. </w:t>
      </w:r>
      <w:r>
        <w:rPr>
          <w:vertAlign w:val="superscript"/>
        </w:rPr>
        <w:t>28</w:t>
      </w:r>
      <w:r>
        <w:t xml:space="preserve">Levy a tribute to the </w:t>
      </w:r>
      <w:r w:rsidR="00F170FA" w:rsidRPr="00F170FA">
        <w:rPr>
          <w:sz w:val="16"/>
          <w:szCs w:val="16"/>
        </w:rPr>
        <w:t>LORD</w:t>
      </w:r>
      <w:r>
        <w:t xml:space="preserve"> of the men of war who went out to battle: one soul of five hundred; of the persons, of the cattle, of the donkeys, and of the flocks. </w:t>
      </w:r>
      <w:r>
        <w:rPr>
          <w:vertAlign w:val="superscript"/>
        </w:rPr>
        <w:t>29</w:t>
      </w:r>
      <w:r>
        <w:t xml:space="preserve">Take it of their half, and give it to Eleazar the priest, for the </w:t>
      </w:r>
      <w:r w:rsidR="00F170FA" w:rsidRPr="00F170FA">
        <w:rPr>
          <w:sz w:val="16"/>
          <w:szCs w:val="16"/>
        </w:rPr>
        <w:t>LORD</w:t>
      </w:r>
      <w:r>
        <w:t xml:space="preserve">’s wave offering. </w:t>
      </w:r>
      <w:r>
        <w:rPr>
          <w:vertAlign w:val="superscript"/>
        </w:rPr>
        <w:t>30</w:t>
      </w:r>
      <w:r>
        <w:t xml:space="preserve">Of the </w:t>
      </w:r>
      <w:r w:rsidR="00DD3076">
        <w:t>children of Israel</w:t>
      </w:r>
      <w:r>
        <w:t xml:space="preserve">’s half, you shall take one drawn out of every fifty, of the persons, of the cattle, of the donkeys, and of the flocks, of all the livestock, and give them to the Levites, who perform the duty of the tabernacle of the </w:t>
      </w:r>
      <w:r w:rsidR="00F170FA" w:rsidRPr="00F170FA">
        <w:rPr>
          <w:sz w:val="16"/>
          <w:szCs w:val="16"/>
        </w:rPr>
        <w:t>LORD</w:t>
      </w:r>
      <w:r>
        <w:t>.”</w:t>
      </w:r>
    </w:p>
    <w:p w14:paraId="3D227ED3" w14:textId="77777777" w:rsidR="009B38B3" w:rsidRDefault="009B38B3" w:rsidP="009B38B3">
      <w:r>
        <w:rPr>
          <w:vertAlign w:val="superscript"/>
        </w:rPr>
        <w:t>31</w:t>
      </w:r>
      <w:r>
        <w:t xml:space="preserve">Moses and Eleazar the priest did as the </w:t>
      </w:r>
      <w:r w:rsidR="00F170FA" w:rsidRPr="00F170FA">
        <w:rPr>
          <w:sz w:val="16"/>
          <w:szCs w:val="16"/>
        </w:rPr>
        <w:t>LORD</w:t>
      </w:r>
      <w:r>
        <w:t xml:space="preserve"> commanded Moses.</w:t>
      </w:r>
    </w:p>
    <w:p w14:paraId="6F683C9E" w14:textId="2CE3E72D" w:rsidR="009B38B3" w:rsidRDefault="009B38B3" w:rsidP="009B38B3">
      <w:r>
        <w:rPr>
          <w:vertAlign w:val="superscript"/>
        </w:rPr>
        <w:t>32</w:t>
      </w:r>
      <w:r>
        <w:t xml:space="preserve">Now the prey, over and above the booty which the men of war took, was six hundred seventy-five thousand sheep, </w:t>
      </w:r>
      <w:r>
        <w:rPr>
          <w:vertAlign w:val="superscript"/>
        </w:rPr>
        <w:t>33</w:t>
      </w:r>
      <w:r>
        <w:t>and seventy-</w:t>
      </w:r>
      <w:r>
        <w:lastRenderedPageBreak/>
        <w:t xml:space="preserve">two thousand head of cattle, </w:t>
      </w:r>
      <w:r>
        <w:rPr>
          <w:vertAlign w:val="superscript"/>
        </w:rPr>
        <w:t>34</w:t>
      </w:r>
      <w:r>
        <w:t xml:space="preserve">and sixty-one thousand donkeys, </w:t>
      </w:r>
      <w:r>
        <w:rPr>
          <w:vertAlign w:val="superscript"/>
        </w:rPr>
        <w:t>35</w:t>
      </w:r>
      <w:r>
        <w:t xml:space="preserve">and thirty-two thousand persons in all, of the women who had not known man by lying with him. </w:t>
      </w:r>
      <w:r>
        <w:rPr>
          <w:vertAlign w:val="superscript"/>
        </w:rPr>
        <w:t>36</w:t>
      </w:r>
      <w:r>
        <w:t xml:space="preserve">The half, which was the portion of those who went out to war, was in number three hundred thirty-seven thousand five hundred sheep: </w:t>
      </w:r>
      <w:r>
        <w:rPr>
          <w:vertAlign w:val="superscript"/>
        </w:rPr>
        <w:t>37</w:t>
      </w:r>
      <w:r>
        <w:t xml:space="preserve">and the </w:t>
      </w:r>
      <w:r w:rsidR="00F170FA" w:rsidRPr="00F170FA">
        <w:rPr>
          <w:sz w:val="16"/>
          <w:szCs w:val="16"/>
        </w:rPr>
        <w:t>LORD</w:t>
      </w:r>
      <w:r>
        <w:t xml:space="preserve">’s tribute of the sheep was six hundred seventy-five. </w:t>
      </w:r>
      <w:r>
        <w:rPr>
          <w:vertAlign w:val="superscript"/>
        </w:rPr>
        <w:t>38</w:t>
      </w:r>
      <w:r>
        <w:t xml:space="preserve">The cattle were thirty-six thousand; of which the </w:t>
      </w:r>
      <w:r w:rsidR="00F170FA" w:rsidRPr="00F170FA">
        <w:rPr>
          <w:sz w:val="16"/>
          <w:szCs w:val="16"/>
        </w:rPr>
        <w:t>LORD</w:t>
      </w:r>
      <w:r>
        <w:t xml:space="preserve">’s tribute was seventy-two. </w:t>
      </w:r>
      <w:r>
        <w:rPr>
          <w:vertAlign w:val="superscript"/>
        </w:rPr>
        <w:t>39</w:t>
      </w:r>
      <w:r>
        <w:t xml:space="preserve">The donkeys were thirty thousand five hundred; of which the </w:t>
      </w:r>
      <w:r w:rsidR="00F170FA" w:rsidRPr="00F170FA">
        <w:rPr>
          <w:sz w:val="16"/>
          <w:szCs w:val="16"/>
        </w:rPr>
        <w:t>LORD</w:t>
      </w:r>
      <w:r>
        <w:t xml:space="preserve">’s tribute was sixty-one. </w:t>
      </w:r>
      <w:r>
        <w:rPr>
          <w:vertAlign w:val="superscript"/>
        </w:rPr>
        <w:t>40</w:t>
      </w:r>
      <w:r>
        <w:t xml:space="preserve">The persons were sixteen thousand; of whom the </w:t>
      </w:r>
      <w:r w:rsidR="00F170FA" w:rsidRPr="00F170FA">
        <w:rPr>
          <w:sz w:val="16"/>
          <w:szCs w:val="16"/>
        </w:rPr>
        <w:t>LORD</w:t>
      </w:r>
      <w:r>
        <w:t xml:space="preserve">’s tribute was thirty-two persons. </w:t>
      </w:r>
      <w:r>
        <w:rPr>
          <w:vertAlign w:val="superscript"/>
        </w:rPr>
        <w:t>41</w:t>
      </w:r>
      <w:r>
        <w:t xml:space="preserve">Moses gave the tribute, which was the </w:t>
      </w:r>
      <w:r w:rsidR="00F170FA" w:rsidRPr="00F170FA">
        <w:rPr>
          <w:sz w:val="16"/>
          <w:szCs w:val="16"/>
        </w:rPr>
        <w:t>LORD</w:t>
      </w:r>
      <w:r>
        <w:t xml:space="preserve">’s wave offering, to Eleazar the priest, as the </w:t>
      </w:r>
      <w:r w:rsidR="00F170FA" w:rsidRPr="00F170FA">
        <w:rPr>
          <w:sz w:val="16"/>
          <w:szCs w:val="16"/>
        </w:rPr>
        <w:t>LORD</w:t>
      </w:r>
      <w:r>
        <w:t xml:space="preserve"> commanded Moses. </w:t>
      </w:r>
      <w:r>
        <w:rPr>
          <w:vertAlign w:val="superscript"/>
        </w:rPr>
        <w:t>42</w:t>
      </w:r>
      <w:r>
        <w:t xml:space="preserve">Of the </w:t>
      </w:r>
      <w:r w:rsidR="00DD3076">
        <w:t>children of Israel</w:t>
      </w:r>
      <w:r>
        <w:t xml:space="preserve">’s half, which Moses divided off from the men who warred </w:t>
      </w:r>
      <w:r>
        <w:rPr>
          <w:vertAlign w:val="superscript"/>
        </w:rPr>
        <w:t>43</w:t>
      </w:r>
      <w:r>
        <w:t xml:space="preserve">(now the congregation’s half was three hundred thirty-seven thousand five hundred sheep, </w:t>
      </w:r>
      <w:r>
        <w:rPr>
          <w:vertAlign w:val="superscript"/>
        </w:rPr>
        <w:t>44</w:t>
      </w:r>
      <w:r>
        <w:t xml:space="preserve">and thirty-six thousand head of cattle, </w:t>
      </w:r>
      <w:r>
        <w:rPr>
          <w:vertAlign w:val="superscript"/>
        </w:rPr>
        <w:t>45</w:t>
      </w:r>
      <w:r>
        <w:t xml:space="preserve">and thirty thousand five hundred donkeys, </w:t>
      </w:r>
      <w:r>
        <w:rPr>
          <w:vertAlign w:val="superscript"/>
        </w:rPr>
        <w:t>46</w:t>
      </w:r>
      <w:r>
        <w:t xml:space="preserve">and sixteen thousand persons), </w:t>
      </w:r>
      <w:r>
        <w:rPr>
          <w:vertAlign w:val="superscript"/>
        </w:rPr>
        <w:t>47</w:t>
      </w:r>
      <w:r>
        <w:t xml:space="preserve">even of the </w:t>
      </w:r>
      <w:r w:rsidR="00DD3076">
        <w:t>children of Israel</w:t>
      </w:r>
      <w:r>
        <w:t xml:space="preserve">’s half, Moses took one drawn out of every fifty, both of man and of animal, and gave them to the Levites, who performed the duty of the tabernacle of the </w:t>
      </w:r>
      <w:r w:rsidR="00F170FA" w:rsidRPr="00F170FA">
        <w:rPr>
          <w:sz w:val="16"/>
          <w:szCs w:val="16"/>
        </w:rPr>
        <w:t>LORD</w:t>
      </w:r>
      <w:r>
        <w:t xml:space="preserve">; as the </w:t>
      </w:r>
      <w:r w:rsidR="00F170FA" w:rsidRPr="00F170FA">
        <w:rPr>
          <w:sz w:val="16"/>
          <w:szCs w:val="16"/>
        </w:rPr>
        <w:t>LORD</w:t>
      </w:r>
      <w:r>
        <w:t xml:space="preserve"> commanded Moses.</w:t>
      </w:r>
    </w:p>
    <w:p w14:paraId="0CEA5CAF" w14:textId="77777777" w:rsidR="009B38B3" w:rsidRDefault="009B38B3" w:rsidP="009B38B3">
      <w:r>
        <w:rPr>
          <w:vertAlign w:val="superscript"/>
        </w:rPr>
        <w:t>48</w:t>
      </w:r>
      <w:r>
        <w:t xml:space="preserve">The officers who were over the thousands of the army, the captains of thousands, and the captains of hundreds, came near to Moses; </w:t>
      </w:r>
      <w:r>
        <w:rPr>
          <w:vertAlign w:val="superscript"/>
        </w:rPr>
        <w:t>49</w:t>
      </w:r>
      <w:r>
        <w:t xml:space="preserve">and they said to Moses, </w:t>
      </w:r>
      <w:r>
        <w:t xml:space="preserve">“Your servants have taken the sum of the men of war who are under our command, and there lacks not one man of us. </w:t>
      </w:r>
      <w:r>
        <w:rPr>
          <w:vertAlign w:val="superscript"/>
        </w:rPr>
        <w:t>50</w:t>
      </w:r>
      <w:r>
        <w:t xml:space="preserve">We have brought the </w:t>
      </w:r>
      <w:r w:rsidR="00F170FA" w:rsidRPr="00F170FA">
        <w:rPr>
          <w:sz w:val="16"/>
          <w:szCs w:val="16"/>
        </w:rPr>
        <w:t>LORD</w:t>
      </w:r>
      <w:r>
        <w:t xml:space="preserve">’s offering, what every man has gotten, of jewels of gold, armlets, and bracelets, signet rings, earrings, and necklaces, to make atonement for our souls before the </w:t>
      </w:r>
      <w:r w:rsidR="00F170FA" w:rsidRPr="00F170FA">
        <w:rPr>
          <w:sz w:val="16"/>
          <w:szCs w:val="16"/>
        </w:rPr>
        <w:t>LORD</w:t>
      </w:r>
      <w:r>
        <w:t>.”</w:t>
      </w:r>
    </w:p>
    <w:p w14:paraId="15F24C9D" w14:textId="334ED956" w:rsidR="009B38B3" w:rsidRDefault="009B38B3" w:rsidP="009B38B3">
      <w:r>
        <w:rPr>
          <w:vertAlign w:val="superscript"/>
        </w:rPr>
        <w:t>51</w:t>
      </w:r>
      <w:r>
        <w:t xml:space="preserve">Moses and Eleazar the priest took their gold, even all worked jewels. </w:t>
      </w:r>
      <w:r>
        <w:rPr>
          <w:vertAlign w:val="superscript"/>
        </w:rPr>
        <w:t>52</w:t>
      </w:r>
      <w:r>
        <w:t xml:space="preserve">All the gold of the wave offering that they offered up to the </w:t>
      </w:r>
      <w:r w:rsidR="00F170FA" w:rsidRPr="00F170FA">
        <w:rPr>
          <w:sz w:val="16"/>
          <w:szCs w:val="16"/>
        </w:rPr>
        <w:t>LORD</w:t>
      </w:r>
      <w:r>
        <w:t xml:space="preserve">, of the captains of thousands, and of the captains of hundreds, was sixteen thousand seven hundred fifty shekels. </w:t>
      </w:r>
      <w:r>
        <w:rPr>
          <w:vertAlign w:val="superscript"/>
        </w:rPr>
        <w:t>53</w:t>
      </w:r>
      <w:r>
        <w:t xml:space="preserve">(The men of war had taken booty, every man for himself.) </w:t>
      </w:r>
      <w:r>
        <w:rPr>
          <w:vertAlign w:val="superscript"/>
        </w:rPr>
        <w:t>54</w:t>
      </w:r>
      <w:r>
        <w:t xml:space="preserve">Moses and Eleazar the priest took the gold of the captains of thousands and of hundreds, and brought it into the Tent of Meeting, for a memorial for the </w:t>
      </w:r>
      <w:r w:rsidR="00DD3076">
        <w:t>children of Israel</w:t>
      </w:r>
      <w:r>
        <w:t xml:space="preserve"> before the </w:t>
      </w:r>
      <w:r w:rsidR="00F170FA" w:rsidRPr="00F170FA">
        <w:rPr>
          <w:sz w:val="16"/>
          <w:szCs w:val="16"/>
        </w:rPr>
        <w:t>LORD</w:t>
      </w:r>
      <w:r>
        <w:t>.</w:t>
      </w:r>
    </w:p>
    <w:p w14:paraId="0B71EEDE" w14:textId="77777777" w:rsidR="009B38B3" w:rsidRDefault="009B38B3" w:rsidP="00CD144D">
      <w:pPr>
        <w:pStyle w:val="NHEB"/>
        <w:framePr w:wrap="auto"/>
        <w:rPr>
          <w:szCs w:val="54"/>
        </w:rPr>
      </w:pPr>
      <w:r w:rsidRPr="00FD631C">
        <w:t>32</w:t>
      </w:r>
    </w:p>
    <w:p w14:paraId="2CE5673B" w14:textId="3873FF12" w:rsidR="009B38B3" w:rsidRDefault="009B38B3" w:rsidP="009B38B3">
      <w:pPr>
        <w:ind w:firstLine="0"/>
      </w:pPr>
      <w:r>
        <w:t xml:space="preserve">Now the </w:t>
      </w:r>
      <w:r w:rsidR="000E024F">
        <w:t>people of Reuben</w:t>
      </w:r>
      <w:r>
        <w:t xml:space="preserve"> and the </w:t>
      </w:r>
      <w:r w:rsidR="00B9101A">
        <w:t>people of Gad</w:t>
      </w:r>
      <w:r>
        <w:t xml:space="preserve"> had a very great multitude of livestock: and when they saw the land of Jazer, and the land of Gilead, that </w:t>
      </w:r>
      <w:r w:rsidR="00B461A0">
        <w:t>look</w:t>
      </w:r>
      <w:r>
        <w:t xml:space="preserve">, the place was a place for livestock; </w:t>
      </w:r>
      <w:r>
        <w:rPr>
          <w:vertAlign w:val="superscript"/>
        </w:rPr>
        <w:t>2</w:t>
      </w:r>
      <w:r>
        <w:t xml:space="preserve">the </w:t>
      </w:r>
      <w:r w:rsidR="00B9101A">
        <w:t>people of Gad</w:t>
      </w:r>
      <w:r>
        <w:t xml:space="preserve"> and the </w:t>
      </w:r>
      <w:r w:rsidR="000E024F">
        <w:t>people of Reuben</w:t>
      </w:r>
      <w:r>
        <w:t xml:space="preserve"> came and spoke to Moses, and to Eleazar the priest, and to the </w:t>
      </w:r>
      <w:r w:rsidR="00F84883">
        <w:t>leaders of the congregation</w:t>
      </w:r>
      <w:r>
        <w:t xml:space="preserve">, saying, </w:t>
      </w:r>
      <w:r>
        <w:rPr>
          <w:vertAlign w:val="superscript"/>
        </w:rPr>
        <w:t>3</w:t>
      </w:r>
      <w:r>
        <w:t xml:space="preserve">“Ataroth, and Dibon, and Jazer, and Nimrah, and </w:t>
      </w:r>
      <w:r w:rsidR="00A7077D">
        <w:t xml:space="preserve">Heshbon, and Elealeh, and </w:t>
      </w:r>
      <w:r w:rsidR="00A7077D">
        <w:lastRenderedPageBreak/>
        <w:t>Sibmah</w:t>
      </w:r>
      <w:r>
        <w:t>,</w:t>
      </w:r>
      <w:r w:rsidR="00A7077D">
        <w:rPr>
          <w:rStyle w:val="FootnoteReference"/>
        </w:rPr>
        <w:footnoteReference w:id="709"/>
      </w:r>
      <w:r>
        <w:t xml:space="preserve"> and Nebo, and Beon, </w:t>
      </w:r>
      <w:r>
        <w:rPr>
          <w:vertAlign w:val="superscript"/>
        </w:rPr>
        <w:t>4</w:t>
      </w:r>
      <w:r>
        <w:t xml:space="preserve">the land which the </w:t>
      </w:r>
      <w:r w:rsidR="00F170FA" w:rsidRPr="00F170FA">
        <w:rPr>
          <w:sz w:val="16"/>
          <w:szCs w:val="16"/>
        </w:rPr>
        <w:t>LORD</w:t>
      </w:r>
      <w:r>
        <w:t xml:space="preserve"> struck before the congregation of Israel, is a land for livestock; and your servants have livestock.” </w:t>
      </w:r>
      <w:r>
        <w:rPr>
          <w:vertAlign w:val="superscript"/>
        </w:rPr>
        <w:t>5</w:t>
      </w:r>
      <w:r>
        <w:t xml:space="preserve">They said, “If we have found favor in your sight, let this land be given to your servants for a possession; </w:t>
      </w:r>
      <w:r w:rsidR="00613E0E">
        <w:t>do not</w:t>
      </w:r>
      <w:r>
        <w:t xml:space="preserve"> bring us over the </w:t>
      </w:r>
      <w:smartTag w:uri="urn:schemas-microsoft-com:office:smarttags" w:element="place">
        <w:smartTag w:uri="urn:schemas-microsoft-com:office:smarttags" w:element="country-region">
          <w:r>
            <w:t>Jordan</w:t>
          </w:r>
        </w:smartTag>
      </w:smartTag>
      <w:r>
        <w:t>.”</w:t>
      </w:r>
    </w:p>
    <w:p w14:paraId="77B61F31" w14:textId="363FF9A0" w:rsidR="009B38B3" w:rsidRDefault="009B38B3" w:rsidP="009B38B3">
      <w:r>
        <w:rPr>
          <w:vertAlign w:val="superscript"/>
        </w:rPr>
        <w:t>6</w:t>
      </w:r>
      <w:r>
        <w:t xml:space="preserve">Moses said to the </w:t>
      </w:r>
      <w:r w:rsidR="00B9101A">
        <w:t>people of Gad</w:t>
      </w:r>
      <w:r>
        <w:t xml:space="preserve">, and to the </w:t>
      </w:r>
      <w:r w:rsidR="000E024F">
        <w:t>people of Reuben</w:t>
      </w:r>
      <w:r>
        <w:t xml:space="preserve">, “Shall your brothers go to the war, and shall you sit here? </w:t>
      </w:r>
      <w:r>
        <w:rPr>
          <w:vertAlign w:val="superscript"/>
        </w:rPr>
        <w:t>7</w:t>
      </w:r>
      <w:r>
        <w:t xml:space="preserve">Why do you discourage the heart of the </w:t>
      </w:r>
      <w:r w:rsidR="00DD3076">
        <w:t>children of Israel</w:t>
      </w:r>
      <w:r>
        <w:t xml:space="preserve"> from going over into the land which the </w:t>
      </w:r>
      <w:r w:rsidR="00F170FA" w:rsidRPr="00F170FA">
        <w:rPr>
          <w:sz w:val="16"/>
          <w:szCs w:val="16"/>
        </w:rPr>
        <w:t>LORD</w:t>
      </w:r>
      <w:r>
        <w:t xml:space="preserve"> has given them? </w:t>
      </w:r>
      <w:r>
        <w:rPr>
          <w:vertAlign w:val="superscript"/>
        </w:rPr>
        <w:t>8</w:t>
      </w:r>
      <w:r>
        <w:t xml:space="preserve">Your fathers did so when I sent them from Kadesh Barnea to see the land. </w:t>
      </w:r>
      <w:r>
        <w:rPr>
          <w:vertAlign w:val="superscript"/>
        </w:rPr>
        <w:t>9</w:t>
      </w:r>
      <w:r>
        <w:t xml:space="preserve">For when they went up to the </w:t>
      </w:r>
      <w:r w:rsidR="00D85D62">
        <w:t>Valley of Eshcol</w:t>
      </w:r>
      <w:r>
        <w:t xml:space="preserve">, and saw the land, they discouraged the heart of the </w:t>
      </w:r>
      <w:r w:rsidR="00DD3076">
        <w:t>children of Israel</w:t>
      </w:r>
      <w:r>
        <w:t xml:space="preserve">, that they should not go into the land which the </w:t>
      </w:r>
      <w:r w:rsidR="00F170FA" w:rsidRPr="00F170FA">
        <w:rPr>
          <w:sz w:val="16"/>
          <w:szCs w:val="16"/>
        </w:rPr>
        <w:t>LORD</w:t>
      </w:r>
      <w:r>
        <w:t xml:space="preserve"> had given them. </w:t>
      </w:r>
      <w:r>
        <w:rPr>
          <w:vertAlign w:val="superscript"/>
        </w:rPr>
        <w:t>10</w:t>
      </w:r>
      <w:r>
        <w:t xml:space="preserve">The </w:t>
      </w:r>
      <w:r w:rsidR="00F170FA" w:rsidRPr="00F170FA">
        <w:rPr>
          <w:sz w:val="16"/>
          <w:szCs w:val="16"/>
        </w:rPr>
        <w:t>LORD</w:t>
      </w:r>
      <w:r>
        <w:t xml:space="preserve">’s anger was kindled in that day, and he swore, saying, </w:t>
      </w:r>
      <w:r>
        <w:rPr>
          <w:vertAlign w:val="superscript"/>
        </w:rPr>
        <w:t>11</w:t>
      </w:r>
      <w:r>
        <w:t xml:space="preserve">‘Surely none of the men who came up out of Egypt, from twenty years old and upward, shall see the land which I swore to Abraham, to Isaac, and to Jacob; because they have not wholly followed me: </w:t>
      </w:r>
      <w:r>
        <w:rPr>
          <w:vertAlign w:val="superscript"/>
        </w:rPr>
        <w:t>12</w:t>
      </w:r>
      <w:r>
        <w:t xml:space="preserve">except Caleb the son of Jephunneh the Kenizzite, and Joshua the son of Nun; because they have followed the </w:t>
      </w:r>
      <w:r w:rsidR="00F170FA" w:rsidRPr="00F170FA">
        <w:rPr>
          <w:sz w:val="16"/>
          <w:szCs w:val="16"/>
        </w:rPr>
        <w:t>LORD</w:t>
      </w:r>
      <w:r>
        <w:t xml:space="preserve"> completely.’ </w:t>
      </w:r>
      <w:r>
        <w:rPr>
          <w:vertAlign w:val="superscript"/>
        </w:rPr>
        <w:t>13</w:t>
      </w:r>
      <w:r>
        <w:t xml:space="preserve">The </w:t>
      </w:r>
      <w:r w:rsidR="00F170FA" w:rsidRPr="00F170FA">
        <w:rPr>
          <w:sz w:val="16"/>
          <w:szCs w:val="16"/>
        </w:rPr>
        <w:t>LORD</w:t>
      </w:r>
      <w:r>
        <w:t xml:space="preserve">’s anger was kindled against </w:t>
      </w:r>
      <w:smartTag w:uri="urn:schemas-microsoft-com:office:smarttags" w:element="place">
        <w:smartTag w:uri="urn:schemas-microsoft-com:office:smarttags" w:element="country-region">
          <w:r>
            <w:t>Israel</w:t>
          </w:r>
        </w:smartTag>
      </w:smartTag>
      <w:r>
        <w:t xml:space="preserve">, and he made them wander back and forth in the wilderness forty years, until </w:t>
      </w:r>
      <w:r>
        <w:t xml:space="preserve">all the generation, who had done evil in the sight of the </w:t>
      </w:r>
      <w:r w:rsidR="00F170FA" w:rsidRPr="00F170FA">
        <w:rPr>
          <w:sz w:val="16"/>
          <w:szCs w:val="16"/>
        </w:rPr>
        <w:t>LORD</w:t>
      </w:r>
      <w:r>
        <w:t>, was consumed.</w:t>
      </w:r>
    </w:p>
    <w:p w14:paraId="20D7960F" w14:textId="77777777" w:rsidR="009B38B3" w:rsidRDefault="009B38B3" w:rsidP="009B38B3">
      <w:r>
        <w:rPr>
          <w:vertAlign w:val="superscript"/>
        </w:rPr>
        <w:t>14</w:t>
      </w:r>
      <w:r>
        <w:t>“</w:t>
      </w:r>
      <w:r w:rsidR="00B461A0">
        <w:t>Look</w:t>
      </w:r>
      <w:r>
        <w:t xml:space="preserve">, you have risen up in your fathers’ place, an increase of sinful men, to augment yet the fierce anger of the </w:t>
      </w:r>
      <w:r w:rsidR="00F170FA" w:rsidRPr="00F170FA">
        <w:rPr>
          <w:sz w:val="16"/>
          <w:szCs w:val="16"/>
        </w:rPr>
        <w:t>LORD</w:t>
      </w:r>
      <w:r>
        <w:t xml:space="preserve"> toward </w:t>
      </w:r>
      <w:smartTag w:uri="urn:schemas-microsoft-com:office:smarttags" w:element="place">
        <w:smartTag w:uri="urn:schemas-microsoft-com:office:smarttags" w:element="country-region">
          <w:r>
            <w:t>Israel</w:t>
          </w:r>
        </w:smartTag>
      </w:smartTag>
      <w:r>
        <w:t xml:space="preserve">. </w:t>
      </w:r>
      <w:r>
        <w:rPr>
          <w:vertAlign w:val="superscript"/>
        </w:rPr>
        <w:t>15</w:t>
      </w:r>
      <w:r>
        <w:t>For if you turn away from after him, he will yet again leave them in the wilderness; and you will destroy all this people.”</w:t>
      </w:r>
    </w:p>
    <w:p w14:paraId="09A48FA6" w14:textId="34CE33C8" w:rsidR="009B38B3" w:rsidRDefault="009B38B3" w:rsidP="009B38B3">
      <w:r>
        <w:rPr>
          <w:vertAlign w:val="superscript"/>
        </w:rPr>
        <w:t>16</w:t>
      </w:r>
      <w:r>
        <w:t xml:space="preserve">They came near to him, and said, “We will build sheepfolds here for our livestock, and cities for our little ones: </w:t>
      </w:r>
      <w:r>
        <w:rPr>
          <w:vertAlign w:val="superscript"/>
        </w:rPr>
        <w:t>17</w:t>
      </w:r>
      <w:r>
        <w:t xml:space="preserve">but we ourselves will be ready armed to go before the </w:t>
      </w:r>
      <w:r w:rsidR="00DD3076">
        <w:t>children of Israel</w:t>
      </w:r>
      <w:r>
        <w:t xml:space="preserve">, until we have brought them to their place: and our little ones shall dwell in the fortified cities because of the inhabitants of the land. </w:t>
      </w:r>
      <w:r>
        <w:rPr>
          <w:vertAlign w:val="superscript"/>
        </w:rPr>
        <w:t>18</w:t>
      </w:r>
      <w:r>
        <w:t xml:space="preserve">We will not return to our houses, until the </w:t>
      </w:r>
      <w:r w:rsidR="00DD3076">
        <w:t>children of Israel</w:t>
      </w:r>
      <w:r>
        <w:t xml:space="preserve"> have inherited every man his inheritance. </w:t>
      </w:r>
      <w:r>
        <w:rPr>
          <w:vertAlign w:val="superscript"/>
        </w:rPr>
        <w:t>19</w:t>
      </w:r>
      <w:r>
        <w:t xml:space="preserve">For we will not inherit with them on the other side of the Jordan, and forward; because our inheritance is fallen to us on this side of the </w:t>
      </w:r>
      <w:smartTag w:uri="urn:schemas-microsoft-com:office:smarttags" w:element="place">
        <w:smartTag w:uri="urn:schemas-microsoft-com:office:smarttags" w:element="country-region">
          <w:r>
            <w:t>Jordan</w:t>
          </w:r>
        </w:smartTag>
      </w:smartTag>
      <w:r>
        <w:t xml:space="preserve"> eastward.”</w:t>
      </w:r>
    </w:p>
    <w:p w14:paraId="092790C0" w14:textId="77777777" w:rsidR="009B38B3" w:rsidRDefault="009B38B3" w:rsidP="009B38B3">
      <w:r>
        <w:rPr>
          <w:vertAlign w:val="superscript"/>
        </w:rPr>
        <w:t>20</w:t>
      </w:r>
      <w:r>
        <w:t xml:space="preserve">Moses said to them, “If you will do this thing, if you will arm yourselves to go before the </w:t>
      </w:r>
      <w:r w:rsidR="00F170FA" w:rsidRPr="00F170FA">
        <w:rPr>
          <w:sz w:val="16"/>
          <w:szCs w:val="16"/>
        </w:rPr>
        <w:t>LORD</w:t>
      </w:r>
      <w:r>
        <w:t xml:space="preserve"> to the war, </w:t>
      </w:r>
      <w:r>
        <w:rPr>
          <w:vertAlign w:val="superscript"/>
        </w:rPr>
        <w:t>21</w:t>
      </w:r>
      <w:r>
        <w:t xml:space="preserve">and every armed man of you will pass over the Jordan before the </w:t>
      </w:r>
      <w:r w:rsidR="00F170FA" w:rsidRPr="00F170FA">
        <w:rPr>
          <w:sz w:val="16"/>
          <w:szCs w:val="16"/>
        </w:rPr>
        <w:t>LORD</w:t>
      </w:r>
      <w:r>
        <w:t xml:space="preserve">, until he has driven out his enemies from before him, </w:t>
      </w:r>
      <w:r>
        <w:rPr>
          <w:vertAlign w:val="superscript"/>
        </w:rPr>
        <w:t>22</w:t>
      </w:r>
      <w:r>
        <w:t xml:space="preserve">and the land is subdued before the </w:t>
      </w:r>
      <w:r w:rsidR="00F170FA" w:rsidRPr="00F170FA">
        <w:rPr>
          <w:sz w:val="16"/>
          <w:szCs w:val="16"/>
        </w:rPr>
        <w:t>LORD</w:t>
      </w:r>
      <w:r>
        <w:t xml:space="preserve">; then afterward </w:t>
      </w:r>
      <w:r>
        <w:lastRenderedPageBreak/>
        <w:t xml:space="preserve">you shall return, and be guiltless towards the </w:t>
      </w:r>
      <w:r w:rsidR="00F170FA" w:rsidRPr="00F170FA">
        <w:rPr>
          <w:sz w:val="16"/>
          <w:szCs w:val="16"/>
        </w:rPr>
        <w:t>LORD</w:t>
      </w:r>
      <w:r>
        <w:t xml:space="preserve">, and towards Israel; and this land shall be to you for a possession before the </w:t>
      </w:r>
      <w:r w:rsidR="00F170FA" w:rsidRPr="00F170FA">
        <w:rPr>
          <w:sz w:val="16"/>
          <w:szCs w:val="16"/>
        </w:rPr>
        <w:t>LORD</w:t>
      </w:r>
      <w:r>
        <w:t>.</w:t>
      </w:r>
    </w:p>
    <w:p w14:paraId="4DE8C721" w14:textId="77777777" w:rsidR="009B38B3" w:rsidRDefault="009B38B3" w:rsidP="009B38B3">
      <w:r>
        <w:rPr>
          <w:vertAlign w:val="superscript"/>
        </w:rPr>
        <w:t>23</w:t>
      </w:r>
      <w:r>
        <w:t xml:space="preserve">“But if you will not do so, </w:t>
      </w:r>
      <w:r w:rsidR="00B461A0">
        <w:t>look</w:t>
      </w:r>
      <w:r>
        <w:t xml:space="preserve">, you have sinned against the </w:t>
      </w:r>
      <w:r w:rsidR="00F170FA" w:rsidRPr="00F170FA">
        <w:rPr>
          <w:sz w:val="16"/>
          <w:szCs w:val="16"/>
        </w:rPr>
        <w:t>LORD</w:t>
      </w:r>
      <w:r>
        <w:t xml:space="preserve">; and be sure your sin will find you out. </w:t>
      </w:r>
      <w:r>
        <w:rPr>
          <w:vertAlign w:val="superscript"/>
        </w:rPr>
        <w:t>24</w:t>
      </w:r>
      <w:r>
        <w:t>Build cities for your little ones, and folds for your sheep; and do that which has proceeded out of your mouth.”</w:t>
      </w:r>
    </w:p>
    <w:p w14:paraId="762C0B5C" w14:textId="0DF05C2A" w:rsidR="009B38B3" w:rsidRDefault="009B38B3" w:rsidP="009B38B3">
      <w:r>
        <w:rPr>
          <w:vertAlign w:val="superscript"/>
        </w:rPr>
        <w:t>25</w:t>
      </w:r>
      <w:r>
        <w:t xml:space="preserve">The </w:t>
      </w:r>
      <w:r w:rsidR="00B9101A">
        <w:t>people of Gad</w:t>
      </w:r>
      <w:r>
        <w:t xml:space="preserve"> and the </w:t>
      </w:r>
      <w:r w:rsidR="000E024F">
        <w:t>people of Reuben</w:t>
      </w:r>
      <w:r>
        <w:t xml:space="preserve"> spoke to Moses, saying, “Your servants will do as my lord commands. </w:t>
      </w:r>
      <w:r>
        <w:rPr>
          <w:vertAlign w:val="superscript"/>
        </w:rPr>
        <w:t>26</w:t>
      </w:r>
      <w:r>
        <w:t xml:space="preserve">Our little ones, our wives, our flocks, and all our livestock, shall be there in the cities of Gilead; </w:t>
      </w:r>
      <w:r>
        <w:rPr>
          <w:vertAlign w:val="superscript"/>
        </w:rPr>
        <w:t>27</w:t>
      </w:r>
      <w:r>
        <w:t xml:space="preserve">but your servants will pass over, every man who is armed for war, before the </w:t>
      </w:r>
      <w:r w:rsidR="00F170FA" w:rsidRPr="00F170FA">
        <w:rPr>
          <w:sz w:val="16"/>
          <w:szCs w:val="16"/>
        </w:rPr>
        <w:t>LORD</w:t>
      </w:r>
      <w:r>
        <w:t xml:space="preserve"> to battle, as my lord says.”</w:t>
      </w:r>
    </w:p>
    <w:p w14:paraId="12BCC87A" w14:textId="0F901B0B" w:rsidR="009B38B3" w:rsidRDefault="009B38B3" w:rsidP="009B38B3">
      <w:r>
        <w:rPr>
          <w:vertAlign w:val="superscript"/>
        </w:rPr>
        <w:t>28</w:t>
      </w:r>
      <w:r>
        <w:t xml:space="preserve">So Moses commanded concerning them to Eleazar the priest, and to Joshua the son of Nun, and to the heads of the </w:t>
      </w:r>
      <w:r w:rsidR="00AD2AD4">
        <w:t>ancestral houses</w:t>
      </w:r>
      <w:r>
        <w:t xml:space="preserve"> of the tribes of the </w:t>
      </w:r>
      <w:r w:rsidR="00DD3076">
        <w:t>children of Israel</w:t>
      </w:r>
      <w:r>
        <w:t xml:space="preserve">. </w:t>
      </w:r>
      <w:r>
        <w:rPr>
          <w:vertAlign w:val="superscript"/>
        </w:rPr>
        <w:t>29</w:t>
      </w:r>
      <w:r>
        <w:t xml:space="preserve">Moses said to them, “If the </w:t>
      </w:r>
      <w:r w:rsidR="00B9101A">
        <w:t>people of Gad</w:t>
      </w:r>
      <w:r>
        <w:t xml:space="preserve"> and the </w:t>
      </w:r>
      <w:r w:rsidR="000E024F">
        <w:t>people of Reuben</w:t>
      </w:r>
      <w:r>
        <w:t xml:space="preserve"> will pass with you over the Jordan, every man who is armed to battle before the </w:t>
      </w:r>
      <w:r w:rsidR="00F170FA" w:rsidRPr="00F170FA">
        <w:rPr>
          <w:sz w:val="16"/>
          <w:szCs w:val="16"/>
        </w:rPr>
        <w:t>LORD</w:t>
      </w:r>
      <w:r>
        <w:t xml:space="preserve">, and the land </w:t>
      </w:r>
      <w:r w:rsidR="00425054">
        <w:t>is</w:t>
      </w:r>
      <w:r>
        <w:t xml:space="preserve"> subdued before you; then you </w:t>
      </w:r>
      <w:r w:rsidR="00425054">
        <w:t>are to</w:t>
      </w:r>
      <w:r>
        <w:t xml:space="preserve"> give them the land of Gilead for a possession</w:t>
      </w:r>
      <w:r w:rsidR="00425054">
        <w:t>.</w:t>
      </w:r>
      <w:r>
        <w:t xml:space="preserve"> </w:t>
      </w:r>
      <w:r>
        <w:rPr>
          <w:vertAlign w:val="superscript"/>
        </w:rPr>
        <w:t>30</w:t>
      </w:r>
      <w:r w:rsidR="00425054">
        <w:t>B</w:t>
      </w:r>
      <w:r>
        <w:t>ut if they will not pass over with you</w:t>
      </w:r>
      <w:r w:rsidR="00203720">
        <w:t xml:space="preserve"> </w:t>
      </w:r>
      <w:r w:rsidR="009B238C">
        <w:t>armed</w:t>
      </w:r>
      <w:r w:rsidR="009B238C" w:rsidRPr="00010072">
        <w:t xml:space="preserve"> to battle before the </w:t>
      </w:r>
      <w:r w:rsidR="009B238C" w:rsidRPr="009B238C">
        <w:rPr>
          <w:sz w:val="16"/>
          <w:szCs w:val="16"/>
        </w:rPr>
        <w:t>LORD</w:t>
      </w:r>
      <w:r w:rsidR="009B238C" w:rsidRPr="00010072">
        <w:t xml:space="preserve">, then you </w:t>
      </w:r>
      <w:r w:rsidR="00425054">
        <w:t>are to</w:t>
      </w:r>
      <w:r w:rsidR="009B238C" w:rsidRPr="00010072">
        <w:t xml:space="preserve"> bring over their children and their </w:t>
      </w:r>
      <w:r w:rsidR="009B238C" w:rsidRPr="00010072">
        <w:t xml:space="preserve">wives and their flocks before you into the land of </w:t>
      </w:r>
      <w:r w:rsidR="009B238C" w:rsidRPr="00696545">
        <w:t>Canaan,</w:t>
      </w:r>
      <w:r w:rsidR="009B238C">
        <w:rPr>
          <w:rStyle w:val="FootnoteReference"/>
        </w:rPr>
        <w:footnoteReference w:id="710"/>
      </w:r>
      <w:r>
        <w:t xml:space="preserve"> </w:t>
      </w:r>
      <w:r w:rsidR="00425054">
        <w:t xml:space="preserve">and </w:t>
      </w:r>
      <w:r>
        <w:t xml:space="preserve">they </w:t>
      </w:r>
      <w:r w:rsidR="00425054">
        <w:t xml:space="preserve">are to </w:t>
      </w:r>
      <w:r>
        <w:t>have possessions among you in the land of Canaan.”</w:t>
      </w:r>
    </w:p>
    <w:p w14:paraId="6F63B421" w14:textId="52CDAC7B" w:rsidR="009B38B3" w:rsidRDefault="009B38B3" w:rsidP="009B38B3">
      <w:r>
        <w:rPr>
          <w:vertAlign w:val="superscript"/>
        </w:rPr>
        <w:t>31</w:t>
      </w:r>
      <w:r>
        <w:t xml:space="preserve">The </w:t>
      </w:r>
      <w:r w:rsidR="00B9101A">
        <w:t>people of Gad</w:t>
      </w:r>
      <w:r>
        <w:t xml:space="preserve"> and the </w:t>
      </w:r>
      <w:r w:rsidR="000E024F">
        <w:t>people of Reuben</w:t>
      </w:r>
      <w:r>
        <w:t xml:space="preserve"> answered, saying, “As the </w:t>
      </w:r>
      <w:r w:rsidR="00F170FA" w:rsidRPr="00F170FA">
        <w:rPr>
          <w:sz w:val="16"/>
          <w:szCs w:val="16"/>
        </w:rPr>
        <w:t>LORD</w:t>
      </w:r>
      <w:r>
        <w:t xml:space="preserve"> has said to your servants, so will we do. </w:t>
      </w:r>
      <w:r>
        <w:rPr>
          <w:vertAlign w:val="superscript"/>
        </w:rPr>
        <w:t>32</w:t>
      </w:r>
      <w:r>
        <w:t xml:space="preserve">We will pass over armed before the </w:t>
      </w:r>
      <w:r w:rsidR="00F170FA" w:rsidRPr="00F170FA">
        <w:rPr>
          <w:sz w:val="16"/>
          <w:szCs w:val="16"/>
        </w:rPr>
        <w:t>LORD</w:t>
      </w:r>
      <w:r>
        <w:t xml:space="preserve"> into the </w:t>
      </w:r>
      <w:smartTag w:uri="urn:schemas-microsoft-com:office:smarttags" w:element="PlaceType">
        <w:r>
          <w:t>land</w:t>
        </w:r>
      </w:smartTag>
      <w:r>
        <w:t xml:space="preserve"> of </w:t>
      </w:r>
      <w:smartTag w:uri="urn:schemas-microsoft-com:office:smarttags" w:element="PlaceName">
        <w:r>
          <w:t>Canaan</w:t>
        </w:r>
      </w:smartTag>
      <w:r>
        <w:t xml:space="preserve">, and the possession of our inheritance shall remain with us beyond the </w:t>
      </w:r>
      <w:smartTag w:uri="urn:schemas-microsoft-com:office:smarttags" w:element="place">
        <w:smartTag w:uri="urn:schemas-microsoft-com:office:smarttags" w:element="country-region">
          <w:r>
            <w:t>Jordan</w:t>
          </w:r>
        </w:smartTag>
      </w:smartTag>
      <w:r>
        <w:t>.”</w:t>
      </w:r>
    </w:p>
    <w:p w14:paraId="5F023E96" w14:textId="05C42932" w:rsidR="009B38B3" w:rsidRDefault="009B38B3" w:rsidP="009B38B3">
      <w:r>
        <w:rPr>
          <w:vertAlign w:val="superscript"/>
        </w:rPr>
        <w:t>33</w:t>
      </w:r>
      <w:r>
        <w:t xml:space="preserve">Moses gave to them, even to the </w:t>
      </w:r>
      <w:r w:rsidR="00B9101A">
        <w:t>people of Gad</w:t>
      </w:r>
      <w:r>
        <w:t xml:space="preserve">, and to the </w:t>
      </w:r>
      <w:r w:rsidR="000E024F">
        <w:t>people of Reuben</w:t>
      </w:r>
      <w:r>
        <w:t xml:space="preserve">, and to the half-tribe of Manasseh the son of Joseph, the </w:t>
      </w:r>
      <w:smartTag w:uri="urn:schemas-microsoft-com:office:smarttags" w:element="PlaceType">
        <w:r>
          <w:t>kingdom</w:t>
        </w:r>
      </w:smartTag>
      <w:r>
        <w:t xml:space="preserve"> of </w:t>
      </w:r>
      <w:smartTag w:uri="urn:schemas-microsoft-com:office:smarttags" w:element="PlaceName">
        <w:r>
          <w:t>Sihon</w:t>
        </w:r>
      </w:smartTag>
      <w:r>
        <w:t xml:space="preserve"> king of the Amorites, and the </w:t>
      </w:r>
      <w:smartTag w:uri="urn:schemas-microsoft-com:office:smarttags" w:element="PlaceType">
        <w:r>
          <w:t>kingdom</w:t>
        </w:r>
      </w:smartTag>
      <w:r>
        <w:t xml:space="preserve"> of </w:t>
      </w:r>
      <w:smartTag w:uri="urn:schemas-microsoft-com:office:smarttags" w:element="PlaceName">
        <w:r>
          <w:t>Og</w:t>
        </w:r>
      </w:smartTag>
      <w:r>
        <w:t xml:space="preserve"> king of </w:t>
      </w:r>
      <w:smartTag w:uri="urn:schemas-microsoft-com:office:smarttags" w:element="place">
        <w:r>
          <w:t>Bashan</w:t>
        </w:r>
      </w:smartTag>
      <w:r>
        <w:t xml:space="preserve">, the land, according to its cities and borders, even the cities of the surrounding land. </w:t>
      </w:r>
      <w:r>
        <w:rPr>
          <w:vertAlign w:val="superscript"/>
        </w:rPr>
        <w:t>34</w:t>
      </w:r>
      <w:r>
        <w:t xml:space="preserve">The </w:t>
      </w:r>
      <w:r w:rsidR="00B9101A">
        <w:t>people of Gad</w:t>
      </w:r>
      <w:r>
        <w:t xml:space="preserve"> built Dibon, and Ataroth, and Aroer, </w:t>
      </w:r>
      <w:r>
        <w:rPr>
          <w:vertAlign w:val="superscript"/>
        </w:rPr>
        <w:t>35</w:t>
      </w:r>
      <w:r>
        <w:t xml:space="preserve">and Atrothshophan, and Jazer, and Jogbehah, </w:t>
      </w:r>
      <w:r>
        <w:rPr>
          <w:vertAlign w:val="superscript"/>
        </w:rPr>
        <w:t>36</w:t>
      </w:r>
      <w:r>
        <w:t xml:space="preserve">and Beth Nimrah, and Beth Haran: fortified cities, and folds for sheep. </w:t>
      </w:r>
      <w:r>
        <w:rPr>
          <w:vertAlign w:val="superscript"/>
        </w:rPr>
        <w:t>37</w:t>
      </w:r>
      <w:r>
        <w:t xml:space="preserve">The </w:t>
      </w:r>
      <w:r w:rsidR="000E024F">
        <w:t>people of Reuben</w:t>
      </w:r>
      <w:r>
        <w:t xml:space="preserve"> built Heshbon, and Elealeh, and Kiriathaim, </w:t>
      </w:r>
      <w:r>
        <w:rPr>
          <w:vertAlign w:val="superscript"/>
        </w:rPr>
        <w:t>38</w:t>
      </w:r>
      <w:r>
        <w:t xml:space="preserve">and Nebo, and Baal Meon, (their names being changed), and Sibmah: and they gave other names to the cities which they built. </w:t>
      </w:r>
      <w:r>
        <w:rPr>
          <w:vertAlign w:val="superscript"/>
        </w:rPr>
        <w:t>39</w:t>
      </w:r>
      <w:r>
        <w:t xml:space="preserve">The </w:t>
      </w:r>
      <w:r w:rsidR="00B9101A">
        <w:t>descendants of</w:t>
      </w:r>
      <w:r>
        <w:t xml:space="preserve"> </w:t>
      </w:r>
      <w:r w:rsidR="00AC1345">
        <w:t>Makir</w:t>
      </w:r>
      <w:r>
        <w:t xml:space="preserve"> the son of Manasseh went to </w:t>
      </w:r>
      <w:smartTag w:uri="urn:schemas-microsoft-com:office:smarttags" w:element="place">
        <w:r>
          <w:t>Gilead</w:t>
        </w:r>
      </w:smartTag>
      <w:r>
        <w:t xml:space="preserve">, and took it, and dispossessed the Amorites who were </w:t>
      </w:r>
      <w:r w:rsidR="00E25BCA">
        <w:t>in it</w:t>
      </w:r>
      <w:r>
        <w:t xml:space="preserve">. </w:t>
      </w:r>
      <w:r>
        <w:rPr>
          <w:vertAlign w:val="superscript"/>
        </w:rPr>
        <w:t>40</w:t>
      </w:r>
      <w:r>
        <w:t xml:space="preserve">Moses gave </w:t>
      </w:r>
      <w:smartTag w:uri="urn:schemas-microsoft-com:office:smarttags" w:element="place">
        <w:r>
          <w:t>Gilead</w:t>
        </w:r>
      </w:smartTag>
      <w:r>
        <w:t xml:space="preserve"> to </w:t>
      </w:r>
      <w:r w:rsidR="00AC1345">
        <w:t>Makir</w:t>
      </w:r>
      <w:r>
        <w:t xml:space="preserve"> the son of Manasseh; and he </w:t>
      </w:r>
      <w:r>
        <w:lastRenderedPageBreak/>
        <w:t xml:space="preserve">lived </w:t>
      </w:r>
      <w:r w:rsidR="00E25BCA">
        <w:t>in it</w:t>
      </w:r>
      <w:r>
        <w:t xml:space="preserve">. </w:t>
      </w:r>
      <w:r>
        <w:rPr>
          <w:vertAlign w:val="superscript"/>
        </w:rPr>
        <w:t>41</w:t>
      </w:r>
      <w:r>
        <w:t xml:space="preserve">Jair the son of Manasseh went and took its towns, and called them Havvoth Jair. </w:t>
      </w:r>
      <w:r>
        <w:rPr>
          <w:vertAlign w:val="superscript"/>
        </w:rPr>
        <w:t>42</w:t>
      </w:r>
      <w:r>
        <w:t>Nobah went and took Kenath, and its villages, and called it Nobah, after his own name.</w:t>
      </w:r>
    </w:p>
    <w:p w14:paraId="7427F035" w14:textId="77777777" w:rsidR="009B38B3" w:rsidRDefault="009B38B3" w:rsidP="00CD144D">
      <w:pPr>
        <w:pStyle w:val="NHEB"/>
        <w:framePr w:wrap="auto"/>
        <w:rPr>
          <w:szCs w:val="54"/>
        </w:rPr>
      </w:pPr>
      <w:r w:rsidRPr="00FD631C">
        <w:t>33</w:t>
      </w:r>
    </w:p>
    <w:p w14:paraId="3B371ACA" w14:textId="090C58DD" w:rsidR="009B38B3" w:rsidRDefault="009B38B3" w:rsidP="009B38B3">
      <w:pPr>
        <w:ind w:firstLine="0"/>
      </w:pPr>
      <w:r>
        <w:t xml:space="preserve">These are the journeys of the </w:t>
      </w:r>
      <w:r w:rsidR="00DD3076">
        <w:t>children of Israel</w:t>
      </w:r>
      <w:r>
        <w:t xml:space="preserve">, when they went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by their armies under the hand of Moses and Aaron. </w:t>
      </w:r>
      <w:r>
        <w:rPr>
          <w:vertAlign w:val="superscript"/>
        </w:rPr>
        <w:t>2</w:t>
      </w:r>
      <w:r>
        <w:t xml:space="preserve">Moses wrote their goings out according to their journeys by the commandment of the </w:t>
      </w:r>
      <w:r w:rsidR="00F170FA" w:rsidRPr="00F170FA">
        <w:rPr>
          <w:sz w:val="16"/>
          <w:szCs w:val="16"/>
        </w:rPr>
        <w:t>LORD</w:t>
      </w:r>
      <w:r>
        <w:t xml:space="preserve">: and these are their journeys according to their goings out. </w:t>
      </w:r>
      <w:r>
        <w:rPr>
          <w:vertAlign w:val="superscript"/>
        </w:rPr>
        <w:t>3</w:t>
      </w:r>
      <w:r>
        <w:t xml:space="preserve">They traveled from Rameses in the first month, on the fifteenth day of the first month; on the next day after the Passover the </w:t>
      </w:r>
      <w:r w:rsidR="00DD3076">
        <w:t>children of Israel</w:t>
      </w:r>
      <w:r>
        <w:t xml:space="preserve"> went out </w:t>
      </w:r>
      <w:r w:rsidR="007825D2">
        <w:t>triumphantly</w:t>
      </w:r>
      <w:r>
        <w:t xml:space="preserve"> in the sight of all the Egyptians, </w:t>
      </w:r>
      <w:r>
        <w:rPr>
          <w:vertAlign w:val="superscript"/>
        </w:rPr>
        <w:t>4</w:t>
      </w:r>
      <w:r>
        <w:t xml:space="preserve">while the Egyptians were burying all their firstborn, whom the </w:t>
      </w:r>
      <w:r w:rsidR="00F170FA" w:rsidRPr="00F170FA">
        <w:rPr>
          <w:sz w:val="16"/>
          <w:szCs w:val="16"/>
        </w:rPr>
        <w:t>LORD</w:t>
      </w:r>
      <w:r>
        <w:t xml:space="preserve"> had struck among them: on their gods also the </w:t>
      </w:r>
      <w:r w:rsidR="00F170FA" w:rsidRPr="00F170FA">
        <w:rPr>
          <w:sz w:val="16"/>
          <w:szCs w:val="16"/>
        </w:rPr>
        <w:t>LORD</w:t>
      </w:r>
      <w:r>
        <w:t xml:space="preserve"> executed judgments. </w:t>
      </w:r>
      <w:r>
        <w:rPr>
          <w:vertAlign w:val="superscript"/>
        </w:rPr>
        <w:t>5</w:t>
      </w:r>
      <w:r>
        <w:t xml:space="preserve">The </w:t>
      </w:r>
      <w:r w:rsidR="00DD3076">
        <w:t>children of Israel</w:t>
      </w:r>
      <w:r>
        <w:t xml:space="preserve"> traveled from Rameses, and </w:t>
      </w:r>
      <w:r w:rsidR="00E93747">
        <w:t>camped</w:t>
      </w:r>
      <w:r>
        <w:t xml:space="preserve"> in Succoth. </w:t>
      </w:r>
      <w:r>
        <w:rPr>
          <w:vertAlign w:val="superscript"/>
        </w:rPr>
        <w:t>6</w:t>
      </w:r>
      <w:r>
        <w:t xml:space="preserve">They traveled from Succoth, and </w:t>
      </w:r>
      <w:r w:rsidR="00E93747">
        <w:t>camped</w:t>
      </w:r>
      <w:r>
        <w:t xml:space="preserve"> in Etham, which is in the edge of the wilderness. </w:t>
      </w:r>
      <w:r>
        <w:rPr>
          <w:vertAlign w:val="superscript"/>
        </w:rPr>
        <w:t>7</w:t>
      </w:r>
      <w:r>
        <w:t xml:space="preserve">They traveled from Etham, and turned back to Pihahiroth, which is before Baal Zephon: and they </w:t>
      </w:r>
      <w:r w:rsidR="00E93747">
        <w:t>camped</w:t>
      </w:r>
      <w:r>
        <w:t xml:space="preserve"> before Migdol. </w:t>
      </w:r>
      <w:r>
        <w:rPr>
          <w:vertAlign w:val="superscript"/>
        </w:rPr>
        <w:t>8</w:t>
      </w:r>
      <w:r>
        <w:t xml:space="preserve">They traveled from before Hahiroth, and passed through the midst of the sea into the wilderness: and they went three days’ journey in the wilderness of Etham, and </w:t>
      </w:r>
      <w:r w:rsidR="00E93747">
        <w:t>camped</w:t>
      </w:r>
      <w:r>
        <w:t xml:space="preserve"> in Marah. </w:t>
      </w:r>
      <w:r>
        <w:rPr>
          <w:vertAlign w:val="superscript"/>
        </w:rPr>
        <w:t>9</w:t>
      </w:r>
      <w:r>
        <w:t xml:space="preserve">They traveled </w:t>
      </w:r>
      <w:r>
        <w:t xml:space="preserve">from Marah, and came to Elim: and in Elim were twelve springs of water, and seventy palm trees; and they </w:t>
      </w:r>
      <w:r w:rsidR="00E93747">
        <w:t>camped</w:t>
      </w:r>
      <w:r>
        <w:t xml:space="preserve"> there. </w:t>
      </w:r>
      <w:r>
        <w:rPr>
          <w:vertAlign w:val="superscript"/>
        </w:rPr>
        <w:t>10</w:t>
      </w:r>
      <w:r>
        <w:t xml:space="preserve">They traveled from Elim, and </w:t>
      </w:r>
      <w:r w:rsidR="00E93747">
        <w:t>camped</w:t>
      </w:r>
      <w:r>
        <w:t xml:space="preserve"> by the </w:t>
      </w:r>
      <w:smartTag w:uri="urn:schemas-microsoft-com:office:smarttags" w:element="PlaceType">
        <w:r w:rsidR="00E31C25">
          <w:t>Sea</w:t>
        </w:r>
      </w:smartTag>
      <w:r w:rsidR="00E31C25">
        <w:t xml:space="preserve"> at the End.</w:t>
      </w:r>
      <w:r w:rsidR="00E31C25">
        <w:rPr>
          <w:rStyle w:val="FootnoteReference"/>
        </w:rPr>
        <w:footnoteReference w:id="711"/>
      </w:r>
      <w:r>
        <w:t xml:space="preserve"> </w:t>
      </w:r>
      <w:r>
        <w:rPr>
          <w:vertAlign w:val="superscript"/>
        </w:rPr>
        <w:t>11</w:t>
      </w:r>
      <w:r>
        <w:t xml:space="preserve">They traveled from the </w:t>
      </w:r>
      <w:smartTag w:uri="urn:schemas-microsoft-com:office:smarttags" w:element="PlaceType">
        <w:r w:rsidR="00984EC8">
          <w:t>Sea</w:t>
        </w:r>
      </w:smartTag>
      <w:r w:rsidR="00984EC8">
        <w:t xml:space="preserve"> </w:t>
      </w:r>
      <w:r w:rsidR="00E31C25">
        <w:t>at the End</w:t>
      </w:r>
      <w:r>
        <w:t xml:space="preserve">, and </w:t>
      </w:r>
      <w:r w:rsidR="00E93747">
        <w:t>camped</w:t>
      </w:r>
      <w:r>
        <w:t xml:space="preserve"> in the wilderness of Sin. </w:t>
      </w:r>
      <w:r>
        <w:rPr>
          <w:vertAlign w:val="superscript"/>
        </w:rPr>
        <w:t>12</w:t>
      </w:r>
      <w:r>
        <w:t xml:space="preserve">They traveled from the wilderness of Sin, and </w:t>
      </w:r>
      <w:r w:rsidR="00E93747">
        <w:t>camped</w:t>
      </w:r>
      <w:r>
        <w:t xml:space="preserve"> in Dophkah. </w:t>
      </w:r>
      <w:r>
        <w:rPr>
          <w:vertAlign w:val="superscript"/>
        </w:rPr>
        <w:t>13</w:t>
      </w:r>
      <w:r>
        <w:t xml:space="preserve">They traveled from Dophkah, and </w:t>
      </w:r>
      <w:r w:rsidR="00E93747">
        <w:t>camped</w:t>
      </w:r>
      <w:r>
        <w:t xml:space="preserve"> in Alush. </w:t>
      </w:r>
      <w:r>
        <w:rPr>
          <w:vertAlign w:val="superscript"/>
        </w:rPr>
        <w:t>14</w:t>
      </w:r>
      <w:r>
        <w:t xml:space="preserve">They traveled from Alush, and </w:t>
      </w:r>
      <w:r w:rsidR="00E93747">
        <w:t>camped</w:t>
      </w:r>
      <w:r>
        <w:t xml:space="preserve"> in Rephidim, where there was no water for the people to drink. </w:t>
      </w:r>
      <w:r>
        <w:rPr>
          <w:vertAlign w:val="superscript"/>
        </w:rPr>
        <w:t>15</w:t>
      </w:r>
      <w:r>
        <w:t xml:space="preserve">They traveled from Rephidim, and </w:t>
      </w:r>
      <w:r w:rsidR="00E93747">
        <w:t>camped</w:t>
      </w:r>
      <w:r>
        <w:t xml:space="preserve"> in the wilderness of Sinai. </w:t>
      </w:r>
      <w:r>
        <w:rPr>
          <w:vertAlign w:val="superscript"/>
        </w:rPr>
        <w:t>16</w:t>
      </w:r>
      <w:r>
        <w:t xml:space="preserve">They traveled from the wilderness of Sinai, and </w:t>
      </w:r>
      <w:r w:rsidR="00E93747">
        <w:t>camped</w:t>
      </w:r>
      <w:r>
        <w:t xml:space="preserve"> in Kibroth Hattaavah. </w:t>
      </w:r>
      <w:r>
        <w:rPr>
          <w:vertAlign w:val="superscript"/>
        </w:rPr>
        <w:t>17</w:t>
      </w:r>
      <w:r>
        <w:t xml:space="preserve">They traveled from Kibroth Hattaavah, and </w:t>
      </w:r>
      <w:r w:rsidR="00E93747">
        <w:t>camped</w:t>
      </w:r>
      <w:r>
        <w:t xml:space="preserve"> in Hazeroth. </w:t>
      </w:r>
      <w:r>
        <w:rPr>
          <w:vertAlign w:val="superscript"/>
        </w:rPr>
        <w:t>18</w:t>
      </w:r>
      <w:r>
        <w:t xml:space="preserve">They traveled from Hazeroth, and </w:t>
      </w:r>
      <w:r w:rsidR="00E93747">
        <w:t>camped</w:t>
      </w:r>
      <w:r>
        <w:t xml:space="preserve"> in Rithmah. </w:t>
      </w:r>
      <w:r>
        <w:rPr>
          <w:vertAlign w:val="superscript"/>
        </w:rPr>
        <w:t>19</w:t>
      </w:r>
      <w:r>
        <w:t xml:space="preserve">They traveled from Rithmah, and </w:t>
      </w:r>
      <w:r w:rsidR="00E93747">
        <w:t>camped</w:t>
      </w:r>
      <w:r>
        <w:t xml:space="preserve"> in Rimmon Perez. </w:t>
      </w:r>
      <w:r>
        <w:rPr>
          <w:vertAlign w:val="superscript"/>
        </w:rPr>
        <w:t>20</w:t>
      </w:r>
      <w:r>
        <w:t xml:space="preserve">They traveled from Rimmon Perez, and </w:t>
      </w:r>
      <w:r w:rsidR="00E93747">
        <w:t>camped</w:t>
      </w:r>
      <w:r>
        <w:t xml:space="preserve"> in Libnah. </w:t>
      </w:r>
      <w:r>
        <w:rPr>
          <w:vertAlign w:val="superscript"/>
        </w:rPr>
        <w:t>21</w:t>
      </w:r>
      <w:r>
        <w:t xml:space="preserve">They traveled from Libnah, and </w:t>
      </w:r>
      <w:r w:rsidR="00E93747">
        <w:t>camped</w:t>
      </w:r>
      <w:r>
        <w:t xml:space="preserve"> in Rissah. </w:t>
      </w:r>
      <w:r>
        <w:rPr>
          <w:vertAlign w:val="superscript"/>
        </w:rPr>
        <w:t>22</w:t>
      </w:r>
      <w:r>
        <w:t xml:space="preserve">They traveled from Rissah, and </w:t>
      </w:r>
      <w:r w:rsidR="00E93747">
        <w:t>camped</w:t>
      </w:r>
      <w:r>
        <w:t xml:space="preserve"> in Kehelathah. </w:t>
      </w:r>
      <w:r>
        <w:rPr>
          <w:vertAlign w:val="superscript"/>
        </w:rPr>
        <w:t>23</w:t>
      </w:r>
      <w:r>
        <w:t xml:space="preserve">They traveled from Kehelathah, and </w:t>
      </w:r>
      <w:r w:rsidR="00E93747">
        <w:t>camped</w:t>
      </w:r>
      <w:r>
        <w:t xml:space="preserve"> in </w:t>
      </w:r>
      <w:smartTag w:uri="urn:schemas-microsoft-com:office:smarttags" w:element="place">
        <w:smartTag w:uri="urn:schemas-microsoft-com:office:smarttags" w:element="PlaceType">
          <w:r>
            <w:t>Mount</w:t>
          </w:r>
        </w:smartTag>
        <w:r>
          <w:t xml:space="preserve"> </w:t>
        </w:r>
        <w:smartTag w:uri="urn:schemas-microsoft-com:office:smarttags" w:element="PlaceName">
          <w:r>
            <w:t>Shepher</w:t>
          </w:r>
        </w:smartTag>
      </w:smartTag>
      <w:r>
        <w:t xml:space="preserve">. </w:t>
      </w:r>
      <w:r>
        <w:rPr>
          <w:vertAlign w:val="superscript"/>
        </w:rPr>
        <w:t>24</w:t>
      </w:r>
      <w:r>
        <w:t xml:space="preserve">They traveled from </w:t>
      </w:r>
      <w:smartTag w:uri="urn:schemas-microsoft-com:office:smarttags" w:element="place">
        <w:smartTag w:uri="urn:schemas-microsoft-com:office:smarttags" w:element="PlaceType">
          <w:r>
            <w:t>Mount</w:t>
          </w:r>
        </w:smartTag>
        <w:r>
          <w:t xml:space="preserve"> </w:t>
        </w:r>
        <w:smartTag w:uri="urn:schemas-microsoft-com:office:smarttags" w:element="PlaceName">
          <w:r>
            <w:t>Shepher</w:t>
          </w:r>
        </w:smartTag>
      </w:smartTag>
      <w:r>
        <w:t xml:space="preserve">, and </w:t>
      </w:r>
      <w:r w:rsidR="00E93747">
        <w:t>camped</w:t>
      </w:r>
      <w:r>
        <w:t xml:space="preserve"> in Haradah. </w:t>
      </w:r>
      <w:r>
        <w:rPr>
          <w:vertAlign w:val="superscript"/>
        </w:rPr>
        <w:t>25</w:t>
      </w:r>
      <w:r>
        <w:t xml:space="preserve">They traveled from Haradah, and </w:t>
      </w:r>
      <w:r w:rsidR="00E93747">
        <w:t>camped</w:t>
      </w:r>
      <w:r>
        <w:t xml:space="preserve"> in Makheloth. </w:t>
      </w:r>
      <w:r>
        <w:rPr>
          <w:vertAlign w:val="superscript"/>
        </w:rPr>
        <w:t>26</w:t>
      </w:r>
      <w:r>
        <w:t xml:space="preserve">They traveled from Makheloth, and </w:t>
      </w:r>
      <w:r w:rsidR="00E93747">
        <w:t>camped</w:t>
      </w:r>
      <w:r>
        <w:t xml:space="preserve"> in Tahath. </w:t>
      </w:r>
      <w:r>
        <w:rPr>
          <w:vertAlign w:val="superscript"/>
        </w:rPr>
        <w:t>27</w:t>
      </w:r>
      <w:r>
        <w:t xml:space="preserve">They traveled from Tahath, and </w:t>
      </w:r>
      <w:r w:rsidR="00E93747">
        <w:t>camped</w:t>
      </w:r>
      <w:r>
        <w:t xml:space="preserve"> in Terah. </w:t>
      </w:r>
      <w:r>
        <w:rPr>
          <w:vertAlign w:val="superscript"/>
        </w:rPr>
        <w:t>28</w:t>
      </w:r>
      <w:r>
        <w:t xml:space="preserve">They traveled from Terah, and </w:t>
      </w:r>
      <w:r w:rsidR="00E93747">
        <w:t>camped</w:t>
      </w:r>
      <w:r>
        <w:t xml:space="preserve"> in Mithkah. </w:t>
      </w:r>
      <w:r>
        <w:rPr>
          <w:vertAlign w:val="superscript"/>
        </w:rPr>
        <w:t>29</w:t>
      </w:r>
      <w:r>
        <w:t xml:space="preserve">They traveled from Mithkah, and </w:t>
      </w:r>
      <w:r w:rsidR="00E93747">
        <w:lastRenderedPageBreak/>
        <w:t>camped</w:t>
      </w:r>
      <w:r>
        <w:t xml:space="preserve"> in Hashmonah. </w:t>
      </w:r>
      <w:r>
        <w:rPr>
          <w:vertAlign w:val="superscript"/>
        </w:rPr>
        <w:t>30</w:t>
      </w:r>
      <w:r>
        <w:t xml:space="preserve">They traveled from Hashmonah, and </w:t>
      </w:r>
      <w:r w:rsidR="00E93747">
        <w:t>camped</w:t>
      </w:r>
      <w:r>
        <w:t xml:space="preserve"> in Moseroth. </w:t>
      </w:r>
      <w:r>
        <w:rPr>
          <w:vertAlign w:val="superscript"/>
        </w:rPr>
        <w:t>31</w:t>
      </w:r>
      <w:r>
        <w:t xml:space="preserve">They traveled from Moseroth, and </w:t>
      </w:r>
      <w:r w:rsidR="00E93747">
        <w:t>camped</w:t>
      </w:r>
      <w:r>
        <w:t xml:space="preserve"> in Bene Jaakan. </w:t>
      </w:r>
      <w:r>
        <w:rPr>
          <w:vertAlign w:val="superscript"/>
        </w:rPr>
        <w:t>32</w:t>
      </w:r>
      <w:r>
        <w:t xml:space="preserve">They traveled from Bene Jaakan, and </w:t>
      </w:r>
      <w:r w:rsidR="00E93747">
        <w:t>camped</w:t>
      </w:r>
      <w:r>
        <w:t xml:space="preserve"> in Hor Haggidgad. </w:t>
      </w:r>
      <w:r>
        <w:rPr>
          <w:vertAlign w:val="superscript"/>
        </w:rPr>
        <w:t>33</w:t>
      </w:r>
      <w:r>
        <w:t xml:space="preserve">They traveled from Hor Haggidgad, and </w:t>
      </w:r>
      <w:r w:rsidR="00E93747">
        <w:t>camped</w:t>
      </w:r>
      <w:r>
        <w:t xml:space="preserve"> in Jotbathah. </w:t>
      </w:r>
      <w:r>
        <w:rPr>
          <w:vertAlign w:val="superscript"/>
        </w:rPr>
        <w:t>34</w:t>
      </w:r>
      <w:r>
        <w:t xml:space="preserve">They traveled from Jotbathah, and </w:t>
      </w:r>
      <w:r w:rsidR="00E93747">
        <w:t>camped</w:t>
      </w:r>
      <w:r>
        <w:t xml:space="preserve"> in Abronah. </w:t>
      </w:r>
      <w:r>
        <w:rPr>
          <w:vertAlign w:val="superscript"/>
        </w:rPr>
        <w:t>35</w:t>
      </w:r>
      <w:r>
        <w:t xml:space="preserve">They traveled from Abronah, and </w:t>
      </w:r>
      <w:r w:rsidR="00E93747">
        <w:t>camped</w:t>
      </w:r>
      <w:r>
        <w:t xml:space="preserve"> in Ezion Geber. </w:t>
      </w:r>
      <w:r>
        <w:rPr>
          <w:vertAlign w:val="superscript"/>
        </w:rPr>
        <w:t>36</w:t>
      </w:r>
      <w:r>
        <w:t xml:space="preserve">They traveled from Ezion Geber, and </w:t>
      </w:r>
      <w:r w:rsidR="00E93747">
        <w:t>camped</w:t>
      </w:r>
      <w:r>
        <w:t xml:space="preserve"> in the wilderness of Zin (</w:t>
      </w:r>
      <w:r w:rsidR="00E03A05">
        <w:t>that is,</w:t>
      </w:r>
      <w:r>
        <w:t xml:space="preserve"> Kadesh). </w:t>
      </w:r>
      <w:r>
        <w:rPr>
          <w:vertAlign w:val="superscript"/>
        </w:rPr>
        <w:t>37</w:t>
      </w:r>
      <w:r>
        <w:t xml:space="preserve">They traveled from Kadesh, and </w:t>
      </w:r>
      <w:r w:rsidR="00E93747">
        <w:t>camped</w:t>
      </w:r>
      <w:r>
        <w:t xml:space="preserve"> in </w:t>
      </w:r>
      <w:smartTag w:uri="urn:schemas-microsoft-com:office:smarttags" w:element="PlaceType">
        <w:r>
          <w:t>Mount</w:t>
        </w:r>
      </w:smartTag>
      <w:r>
        <w:t xml:space="preserve"> </w:t>
      </w:r>
      <w:smartTag w:uri="urn:schemas-microsoft-com:office:smarttags" w:element="PlaceName">
        <w:r>
          <w:t>Hor</w:t>
        </w:r>
      </w:smartTag>
      <w:r>
        <w:t xml:space="preserve">, in the edge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vertAlign w:val="superscript"/>
        </w:rPr>
        <w:t>38</w:t>
      </w:r>
      <w:r>
        <w:t xml:space="preserve">Aaron the priest went up into </w:t>
      </w:r>
      <w:smartTag w:uri="urn:schemas-microsoft-com:office:smarttags" w:element="PlaceType">
        <w:r>
          <w:t>Mount</w:t>
        </w:r>
      </w:smartTag>
      <w:r>
        <w:t xml:space="preserve"> </w:t>
      </w:r>
      <w:smartTag w:uri="urn:schemas-microsoft-com:office:smarttags" w:element="PlaceName">
        <w:r>
          <w:t>Hor</w:t>
        </w:r>
      </w:smartTag>
      <w:r>
        <w:t xml:space="preserve"> at the commandment of the </w:t>
      </w:r>
      <w:r w:rsidR="00F170FA" w:rsidRPr="00F170FA">
        <w:rPr>
          <w:sz w:val="16"/>
          <w:szCs w:val="16"/>
        </w:rPr>
        <w:t>LORD</w:t>
      </w:r>
      <w:r>
        <w:t xml:space="preserve">, and died there, in the fortieth year after the </w:t>
      </w:r>
      <w:r w:rsidR="00DD3076">
        <w:t>children of Israel</w:t>
      </w:r>
      <w:r>
        <w:t xml:space="preserve"> had come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in the fifth month, on the first day of the month. </w:t>
      </w:r>
      <w:r>
        <w:rPr>
          <w:vertAlign w:val="superscript"/>
        </w:rPr>
        <w:t>39</w:t>
      </w:r>
      <w:r>
        <w:t xml:space="preserve">Aaron was one hundred twenty-three years old when he died in </w:t>
      </w:r>
      <w:smartTag w:uri="urn:schemas-microsoft-com:office:smarttags" w:element="PlaceType">
        <w:r>
          <w:t>Mount</w:t>
        </w:r>
      </w:smartTag>
      <w:r>
        <w:t xml:space="preserve"> </w:t>
      </w:r>
      <w:smartTag w:uri="urn:schemas-microsoft-com:office:smarttags" w:element="PlaceName">
        <w:r>
          <w:t>Hor.</w:t>
        </w:r>
      </w:smartTag>
      <w:r>
        <w:t xml:space="preserve"> </w:t>
      </w:r>
      <w:r>
        <w:rPr>
          <w:vertAlign w:val="superscript"/>
        </w:rPr>
        <w:t>40</w:t>
      </w:r>
      <w:r>
        <w:t xml:space="preserve">The Canaanite, the king of </w:t>
      </w:r>
      <w:smartTag w:uri="urn:schemas-microsoft-com:office:smarttags" w:element="City">
        <w:r>
          <w:t>Arad</w:t>
        </w:r>
      </w:smartTag>
      <w:r>
        <w:t xml:space="preserve">, who lived in the </w:t>
      </w:r>
      <w:r w:rsidR="004B02B2">
        <w:t>Negev</w:t>
      </w:r>
      <w:r>
        <w:t xml:space="preserve"> in the </w:t>
      </w:r>
      <w:smartTag w:uri="urn:schemas-microsoft-com:office:smarttags" w:element="PlaceType">
        <w:r>
          <w:t>land</w:t>
        </w:r>
      </w:smartTag>
      <w:r>
        <w:t xml:space="preserve"> of </w:t>
      </w:r>
      <w:smartTag w:uri="urn:schemas-microsoft-com:office:smarttags" w:element="PlaceName">
        <w:r>
          <w:t>Canaan</w:t>
        </w:r>
      </w:smartTag>
      <w:r>
        <w:t xml:space="preserve">, heard of the coming of the </w:t>
      </w:r>
      <w:r w:rsidR="00DD3076">
        <w:t>children of Israel</w:t>
      </w:r>
      <w:r>
        <w:t xml:space="preserve">. </w:t>
      </w:r>
      <w:r>
        <w:rPr>
          <w:vertAlign w:val="superscript"/>
        </w:rPr>
        <w:t>41</w:t>
      </w:r>
      <w:r>
        <w:t xml:space="preserve">They traveled from </w:t>
      </w:r>
      <w:smartTag w:uri="urn:schemas-microsoft-com:office:smarttags" w:element="place">
        <w:smartTag w:uri="urn:schemas-microsoft-com:office:smarttags" w:element="PlaceType">
          <w:r>
            <w:t>Mount</w:t>
          </w:r>
        </w:smartTag>
        <w:r>
          <w:t xml:space="preserve"> </w:t>
        </w:r>
        <w:smartTag w:uri="urn:schemas-microsoft-com:office:smarttags" w:element="PlaceName">
          <w:r>
            <w:t>Hor</w:t>
          </w:r>
        </w:smartTag>
      </w:smartTag>
      <w:r>
        <w:t xml:space="preserve">, and </w:t>
      </w:r>
      <w:r w:rsidR="00E93747">
        <w:t>camped</w:t>
      </w:r>
      <w:r>
        <w:t xml:space="preserve"> in Zalmonah. </w:t>
      </w:r>
      <w:r>
        <w:rPr>
          <w:vertAlign w:val="superscript"/>
        </w:rPr>
        <w:t>42</w:t>
      </w:r>
      <w:r>
        <w:t xml:space="preserve">They traveled from Zalmonah, and </w:t>
      </w:r>
      <w:r w:rsidR="00E93747">
        <w:t>camped</w:t>
      </w:r>
      <w:r>
        <w:t xml:space="preserve"> in Punon. </w:t>
      </w:r>
      <w:r>
        <w:rPr>
          <w:vertAlign w:val="superscript"/>
        </w:rPr>
        <w:t>43</w:t>
      </w:r>
      <w:r>
        <w:t xml:space="preserve">They traveled from Punon, and </w:t>
      </w:r>
      <w:r w:rsidR="00E93747">
        <w:t>camped</w:t>
      </w:r>
      <w:r>
        <w:t xml:space="preserve"> in Oboth. </w:t>
      </w:r>
      <w:r>
        <w:rPr>
          <w:vertAlign w:val="superscript"/>
        </w:rPr>
        <w:t>44</w:t>
      </w:r>
      <w:r>
        <w:t xml:space="preserve">They traveled from Oboth, and </w:t>
      </w:r>
      <w:r w:rsidR="00E93747">
        <w:t>camped</w:t>
      </w:r>
      <w:r>
        <w:t xml:space="preserve"> in Iye Abarim, in the border of </w:t>
      </w:r>
      <w:smartTag w:uri="urn:schemas-microsoft-com:office:smarttags" w:element="place">
        <w:smartTag w:uri="urn:schemas-microsoft-com:office:smarttags" w:element="country-region">
          <w:r>
            <w:t>Moab</w:t>
          </w:r>
        </w:smartTag>
      </w:smartTag>
      <w:r>
        <w:t xml:space="preserve">. </w:t>
      </w:r>
      <w:r>
        <w:rPr>
          <w:vertAlign w:val="superscript"/>
        </w:rPr>
        <w:t>45</w:t>
      </w:r>
      <w:r>
        <w:t xml:space="preserve">They traveled from Iyim, and </w:t>
      </w:r>
      <w:r w:rsidR="00E93747">
        <w:t>camped</w:t>
      </w:r>
      <w:r>
        <w:t xml:space="preserve"> in Dibon Gad. </w:t>
      </w:r>
      <w:r>
        <w:rPr>
          <w:vertAlign w:val="superscript"/>
        </w:rPr>
        <w:t>46</w:t>
      </w:r>
      <w:r>
        <w:t xml:space="preserve">They traveled from Dibon Gad, and </w:t>
      </w:r>
      <w:r w:rsidR="00E93747">
        <w:t>camped</w:t>
      </w:r>
      <w:r>
        <w:t xml:space="preserve"> in Almon Diblathaim. </w:t>
      </w:r>
      <w:r>
        <w:rPr>
          <w:vertAlign w:val="superscript"/>
        </w:rPr>
        <w:t>47</w:t>
      </w:r>
      <w:r>
        <w:t xml:space="preserve">They traveled from Almon Diblathaim, and </w:t>
      </w:r>
      <w:r w:rsidR="00E93747">
        <w:t>camped</w:t>
      </w:r>
      <w:r>
        <w:t xml:space="preserve"> in the mountains of Abarim, before Nebo. </w:t>
      </w:r>
      <w:r>
        <w:rPr>
          <w:vertAlign w:val="superscript"/>
        </w:rPr>
        <w:t>48</w:t>
      </w:r>
      <w:r>
        <w:t xml:space="preserve">They traveled from the mountains of Abarim, and </w:t>
      </w:r>
      <w:r w:rsidR="00E93747">
        <w:t>camped</w:t>
      </w:r>
      <w:r>
        <w:t xml:space="preserve"> in the plains of </w:t>
      </w:r>
      <w:smartTag w:uri="urn:schemas-microsoft-com:office:smarttags" w:element="country-region">
        <w:r>
          <w:t>Moab</w:t>
        </w:r>
      </w:smartTag>
      <w:r>
        <w:t xml:space="preserve"> by the </w:t>
      </w:r>
      <w:smartTag w:uri="urn:schemas-microsoft-com:office:smarttags" w:element="country-region">
        <w:r>
          <w:t>Jordan</w:t>
        </w:r>
      </w:smartTag>
      <w:r>
        <w:t xml:space="preserve"> at </w:t>
      </w:r>
      <w:smartTag w:uri="urn:schemas-microsoft-com:office:smarttags" w:element="place">
        <w:smartTag w:uri="urn:schemas-microsoft-com:office:smarttags" w:element="City">
          <w:r>
            <w:t>Jericho</w:t>
          </w:r>
        </w:smartTag>
      </w:smartTag>
      <w:r>
        <w:t xml:space="preserve">. </w:t>
      </w:r>
      <w:r>
        <w:rPr>
          <w:vertAlign w:val="superscript"/>
        </w:rPr>
        <w:t>49</w:t>
      </w:r>
      <w:r>
        <w:t xml:space="preserve">They </w:t>
      </w:r>
      <w:r w:rsidR="00E93747">
        <w:t>camped</w:t>
      </w:r>
      <w:r>
        <w:t xml:space="preserve"> by the </w:t>
      </w:r>
      <w:smartTag w:uri="urn:schemas-microsoft-com:office:smarttags" w:element="country-region">
        <w:r>
          <w:t>Jordan</w:t>
        </w:r>
      </w:smartTag>
      <w:r>
        <w:t xml:space="preserve">, from Beth Jeshimoth even to Abel Shittim in the plains of </w:t>
      </w:r>
      <w:smartTag w:uri="urn:schemas-microsoft-com:office:smarttags" w:element="place">
        <w:smartTag w:uri="urn:schemas-microsoft-com:office:smarttags" w:element="country-region">
          <w:r>
            <w:t>Moab</w:t>
          </w:r>
        </w:smartTag>
      </w:smartTag>
      <w:r>
        <w:t xml:space="preserve">. </w:t>
      </w:r>
      <w:r>
        <w:rPr>
          <w:vertAlign w:val="superscript"/>
        </w:rPr>
        <w:t>50</w:t>
      </w:r>
      <w:r>
        <w:t xml:space="preserve">The </w:t>
      </w:r>
      <w:r w:rsidR="00F170FA" w:rsidRPr="00F170FA">
        <w:rPr>
          <w:sz w:val="16"/>
          <w:szCs w:val="16"/>
        </w:rPr>
        <w:t>LORD</w:t>
      </w:r>
      <w:r>
        <w:t xml:space="preserve"> spoke to Moses in the plains of Moab by the Jordan at Jericho, saying, </w:t>
      </w:r>
      <w:r>
        <w:rPr>
          <w:vertAlign w:val="superscript"/>
        </w:rPr>
        <w:t>51</w:t>
      </w:r>
      <w:r>
        <w:t xml:space="preserve">Speak to the </w:t>
      </w:r>
      <w:r w:rsidR="00DD3076">
        <w:t>children of Israel</w:t>
      </w:r>
      <w:r>
        <w:t xml:space="preserve">, and tell them, “When you pass over the Jordan into the land of Canaan, </w:t>
      </w:r>
      <w:r>
        <w:rPr>
          <w:vertAlign w:val="superscript"/>
        </w:rPr>
        <w:t>52</w:t>
      </w:r>
      <w:r>
        <w:t xml:space="preserve">then you shall drive out all the inhabitants of the land from before you, destroy all their stone idols, destroy all their molten images, and demolish all their high places. </w:t>
      </w:r>
      <w:r>
        <w:rPr>
          <w:vertAlign w:val="superscript"/>
        </w:rPr>
        <w:t>53</w:t>
      </w:r>
      <w:r>
        <w:t xml:space="preserve">You shall take possession of the land, and dwell </w:t>
      </w:r>
      <w:r w:rsidR="00E25BCA">
        <w:t>in it</w:t>
      </w:r>
      <w:r>
        <w:t xml:space="preserve">; </w:t>
      </w:r>
      <w:r w:rsidR="00B87C11">
        <w:t>for I have given the</w:t>
      </w:r>
      <w:r>
        <w:t xml:space="preserve"> land to you to possess it. </w:t>
      </w:r>
      <w:r>
        <w:rPr>
          <w:vertAlign w:val="superscript"/>
        </w:rPr>
        <w:t>54</w:t>
      </w:r>
      <w:r>
        <w:t>You shall inherit the land by lot according to your families; to the more you shall give the more inheritance, and to the fewer you shall give the less inheritance: wherever the lot falls to any man, that shall be his. You shall inherit according to the tribes of your fathers.</w:t>
      </w:r>
    </w:p>
    <w:p w14:paraId="4C0B82D6" w14:textId="77777777" w:rsidR="009B38B3" w:rsidRDefault="009B38B3" w:rsidP="009B38B3">
      <w:r>
        <w:rPr>
          <w:vertAlign w:val="superscript"/>
        </w:rPr>
        <w:t>55</w:t>
      </w:r>
      <w:r>
        <w:t xml:space="preserve">“But if you do not drive out the inhabitants of the land from before you, then those you let remain of them will be as pricks in your eyes and as thorns in your sides, and they will harass you in the land in which you dwell. </w:t>
      </w:r>
      <w:r>
        <w:rPr>
          <w:vertAlign w:val="superscript"/>
        </w:rPr>
        <w:t>56</w:t>
      </w:r>
      <w:r>
        <w:t>It shall happen that as I thought to do to them, so will I do to you.”</w:t>
      </w:r>
    </w:p>
    <w:p w14:paraId="70A72235" w14:textId="77777777" w:rsidR="009B38B3" w:rsidRDefault="009B38B3" w:rsidP="00CD144D">
      <w:pPr>
        <w:pStyle w:val="NHEB"/>
        <w:framePr w:wrap="auto"/>
        <w:rPr>
          <w:szCs w:val="54"/>
        </w:rPr>
      </w:pPr>
      <w:r w:rsidRPr="00FD631C">
        <w:t>34</w:t>
      </w:r>
    </w:p>
    <w:p w14:paraId="56D83C9F" w14:textId="03EBCEDB" w:rsidR="009B38B3" w:rsidRDefault="009B38B3" w:rsidP="009B38B3">
      <w:pPr>
        <w:ind w:firstLine="0"/>
      </w:pPr>
      <w:r>
        <w:t xml:space="preserve">The </w:t>
      </w:r>
      <w:r w:rsidR="00F170FA" w:rsidRPr="00F170FA">
        <w:rPr>
          <w:sz w:val="16"/>
          <w:szCs w:val="16"/>
        </w:rPr>
        <w:t>LORD</w:t>
      </w:r>
      <w:r>
        <w:t xml:space="preserve"> spoke to Moses, saying, </w:t>
      </w:r>
      <w:r>
        <w:rPr>
          <w:vertAlign w:val="superscript"/>
        </w:rPr>
        <w:t>2</w:t>
      </w:r>
      <w:r>
        <w:t xml:space="preserve">“Command the </w:t>
      </w:r>
      <w:r w:rsidR="00DD3076">
        <w:t>children of Israel</w:t>
      </w:r>
      <w:r>
        <w:t xml:space="preserve">, and tell them, ‘When you come into the land of Canaan (this is the land that shall </w:t>
      </w:r>
      <w:r>
        <w:lastRenderedPageBreak/>
        <w:t xml:space="preserve">fall to you for an inheritance, even the land of Canaan according to its borders), </w:t>
      </w:r>
      <w:r>
        <w:rPr>
          <w:vertAlign w:val="superscript"/>
        </w:rPr>
        <w:t>3</w:t>
      </w:r>
      <w:r>
        <w:t xml:space="preserve">then your south quarter shall be from the wilderness of Zin along by the side of Edom, and your south border shall be from the end of the Salt Sea eastward; </w:t>
      </w:r>
      <w:r>
        <w:rPr>
          <w:vertAlign w:val="superscript"/>
        </w:rPr>
        <w:t>4</w:t>
      </w:r>
      <w:r>
        <w:t xml:space="preserve">and your border shall turn about southward of the ascent of Akrabbim, and pass along to Zin; and the goings out of it shall be southward of Kadesh Barnea; and it shall go forth to Hazar Addar, and pass along to Azmon; </w:t>
      </w:r>
      <w:r>
        <w:rPr>
          <w:vertAlign w:val="superscript"/>
        </w:rPr>
        <w:t>5</w:t>
      </w:r>
      <w:r>
        <w:t xml:space="preserve">and the border shall turn about from Azmon to the </w:t>
      </w:r>
      <w:r w:rsidR="001D33A7">
        <w:t>Wadi of Egypt</w:t>
      </w:r>
      <w:r>
        <w:t>,</w:t>
      </w:r>
      <w:r w:rsidR="00E15A1D">
        <w:rPr>
          <w:rStyle w:val="FootnoteReference"/>
        </w:rPr>
        <w:footnoteReference w:id="712"/>
      </w:r>
      <w:r>
        <w:t xml:space="preserve"> and the goings out of it shall be at the sea.</w:t>
      </w:r>
    </w:p>
    <w:p w14:paraId="409A72DC" w14:textId="77777777" w:rsidR="009B38B3" w:rsidRDefault="009B38B3" w:rsidP="009B38B3">
      <w:r>
        <w:rPr>
          <w:vertAlign w:val="superscript"/>
        </w:rPr>
        <w:t>6</w:t>
      </w:r>
      <w:r>
        <w:t xml:space="preserve">“‘For the western border, the </w:t>
      </w:r>
      <w:r w:rsidR="001A4F08">
        <w:t>Great Sea</w:t>
      </w:r>
      <w:r>
        <w:t xml:space="preserve"> </w:t>
      </w:r>
      <w:r w:rsidR="00B911D6">
        <w:t>shall be a border to you;</w:t>
      </w:r>
      <w:r>
        <w:t xml:space="preserve"> this shall be your west border.</w:t>
      </w:r>
    </w:p>
    <w:p w14:paraId="00352643" w14:textId="77777777" w:rsidR="009B38B3" w:rsidRDefault="009B38B3" w:rsidP="009B38B3">
      <w:r>
        <w:rPr>
          <w:vertAlign w:val="superscript"/>
        </w:rPr>
        <w:t>7</w:t>
      </w:r>
      <w:r>
        <w:t xml:space="preserve">“‘This shall be your north border: from the </w:t>
      </w:r>
      <w:r w:rsidR="001A4F08">
        <w:t>Great Sea</w:t>
      </w:r>
      <w:r>
        <w:t xml:space="preserve"> you shall mark out for you Mount Hor; </w:t>
      </w:r>
      <w:r>
        <w:rPr>
          <w:vertAlign w:val="superscript"/>
        </w:rPr>
        <w:t>8</w:t>
      </w:r>
      <w:r>
        <w:t xml:space="preserve">from Mount Hor you shall mark out to </w:t>
      </w:r>
      <w:r w:rsidR="00F66217">
        <w:t>Lebo Hamath</w:t>
      </w:r>
      <w:r>
        <w:t xml:space="preserve">; and the goings out of the border shall be at Zedad; </w:t>
      </w:r>
      <w:r>
        <w:rPr>
          <w:vertAlign w:val="superscript"/>
        </w:rPr>
        <w:t>9</w:t>
      </w:r>
      <w:r>
        <w:t>and the border shall go forth to Ziphron, and the goings out of it shall be at Hazar Enan: this shall be your north border.</w:t>
      </w:r>
    </w:p>
    <w:p w14:paraId="12097EA2" w14:textId="77777777" w:rsidR="009B38B3" w:rsidRDefault="009B38B3" w:rsidP="009B38B3">
      <w:r>
        <w:rPr>
          <w:vertAlign w:val="superscript"/>
        </w:rPr>
        <w:t>10</w:t>
      </w:r>
      <w:r>
        <w:t xml:space="preserve">“‘You shall mark out your east border from Hazar Enan to Shepham; </w:t>
      </w:r>
      <w:r>
        <w:rPr>
          <w:vertAlign w:val="superscript"/>
        </w:rPr>
        <w:t>11</w:t>
      </w:r>
      <w:r>
        <w:t xml:space="preserve">and the border shall go down from Shepham to Riblah, on the east side of Ain; and the border shall go down, and shall reach to the side of the sea of </w:t>
      </w:r>
      <w:r w:rsidR="00B20921">
        <w:t>Kinnereth</w:t>
      </w:r>
      <w:r>
        <w:t xml:space="preserve"> </w:t>
      </w:r>
      <w:r>
        <w:t xml:space="preserve">eastward; </w:t>
      </w:r>
      <w:r>
        <w:rPr>
          <w:vertAlign w:val="superscript"/>
        </w:rPr>
        <w:t>12</w:t>
      </w:r>
      <w:r>
        <w:t>and the border shall go down to the Jordan, and the goings out of it shall be at the Salt Sea. This shall be your land according to its borders around it.’”</w:t>
      </w:r>
    </w:p>
    <w:p w14:paraId="114BB95D" w14:textId="18C719FE" w:rsidR="009B38B3" w:rsidRDefault="009B38B3" w:rsidP="009B38B3">
      <w:r>
        <w:rPr>
          <w:vertAlign w:val="superscript"/>
        </w:rPr>
        <w:t>13</w:t>
      </w:r>
      <w:r>
        <w:t xml:space="preserve">Moses commanded the </w:t>
      </w:r>
      <w:r w:rsidR="00DD3076">
        <w:t>children of Israel</w:t>
      </w:r>
      <w:r>
        <w:t xml:space="preserve">, saying, “This is the land which you shall inherit by lot, which the </w:t>
      </w:r>
      <w:r w:rsidR="00F170FA" w:rsidRPr="00F170FA">
        <w:rPr>
          <w:sz w:val="16"/>
          <w:szCs w:val="16"/>
        </w:rPr>
        <w:t>LORD</w:t>
      </w:r>
      <w:r>
        <w:t xml:space="preserve"> has commanded to give to the nine tribes, and to the half-tribe; </w:t>
      </w:r>
      <w:r>
        <w:rPr>
          <w:vertAlign w:val="superscript"/>
        </w:rPr>
        <w:t>14</w:t>
      </w:r>
      <w:r>
        <w:t xml:space="preserve">for the tribe of the </w:t>
      </w:r>
      <w:r w:rsidR="000E024F">
        <w:t>people of Reuben</w:t>
      </w:r>
      <w:r>
        <w:t xml:space="preserve"> according to their fathers’ houses, and the tribe of the </w:t>
      </w:r>
      <w:r w:rsidR="00B9101A">
        <w:t>people of Gad</w:t>
      </w:r>
      <w:r>
        <w:t xml:space="preserve"> according to their fathers’ houses, have received, and the half-tribe of Manasseh have received, their inheritance: </w:t>
      </w:r>
      <w:r>
        <w:rPr>
          <w:vertAlign w:val="superscript"/>
        </w:rPr>
        <w:t>15</w:t>
      </w:r>
      <w:r>
        <w:t>the two tribes and the half-tribe have received their inheritance beyond the Jordan at Jericho eastward, toward the sunrise.”</w:t>
      </w:r>
    </w:p>
    <w:p w14:paraId="2112E296" w14:textId="1D9A4BCB" w:rsidR="009B38B3" w:rsidRDefault="009B38B3" w:rsidP="009B38B3">
      <w:r>
        <w:rPr>
          <w:vertAlign w:val="superscript"/>
        </w:rPr>
        <w:t>16</w:t>
      </w:r>
      <w:r>
        <w:t xml:space="preserve">The </w:t>
      </w:r>
      <w:r w:rsidR="00F170FA" w:rsidRPr="00F170FA">
        <w:rPr>
          <w:sz w:val="16"/>
          <w:szCs w:val="16"/>
        </w:rPr>
        <w:t>LORD</w:t>
      </w:r>
      <w:r>
        <w:t xml:space="preserve"> spoke to Moses, saying, </w:t>
      </w:r>
      <w:r>
        <w:rPr>
          <w:vertAlign w:val="superscript"/>
        </w:rPr>
        <w:t>17</w:t>
      </w:r>
      <w:r>
        <w:t xml:space="preserve">“These are the names of the men who shall divide the land to you for inheritance: Eleazar the priest, and Joshua the son of Nun. </w:t>
      </w:r>
      <w:r>
        <w:rPr>
          <w:vertAlign w:val="superscript"/>
        </w:rPr>
        <w:t>18</w:t>
      </w:r>
      <w:r>
        <w:t xml:space="preserve">You shall take one prince of every tribe, to divide the land for inheritance. </w:t>
      </w:r>
      <w:r>
        <w:rPr>
          <w:vertAlign w:val="superscript"/>
        </w:rPr>
        <w:t>19</w:t>
      </w:r>
      <w:r>
        <w:t xml:space="preserve">These are the names of the men: Of the tribe of Judah, Caleb the son of Jephunneh. </w:t>
      </w:r>
      <w:r>
        <w:rPr>
          <w:vertAlign w:val="superscript"/>
        </w:rPr>
        <w:t>20</w:t>
      </w:r>
      <w:r>
        <w:t xml:space="preserve">Of the tribe of the </w:t>
      </w:r>
      <w:r w:rsidR="00B9101A">
        <w:t>people of Simeon</w:t>
      </w:r>
      <w:r>
        <w:t xml:space="preserve">, Shemuel the son of Ammihud. </w:t>
      </w:r>
      <w:r>
        <w:rPr>
          <w:vertAlign w:val="superscript"/>
        </w:rPr>
        <w:t>21</w:t>
      </w:r>
      <w:r>
        <w:t xml:space="preserve">Of the tribe of Benjamin, Elidad the son of Chislon. </w:t>
      </w:r>
      <w:r>
        <w:rPr>
          <w:vertAlign w:val="superscript"/>
        </w:rPr>
        <w:t>22</w:t>
      </w:r>
      <w:r>
        <w:t xml:space="preserve">Of the tribe of the </w:t>
      </w:r>
      <w:r w:rsidR="00B9101A">
        <w:t>people of Dan</w:t>
      </w:r>
      <w:r>
        <w:t xml:space="preserve"> a prince, Bukki the son of Jogli. </w:t>
      </w:r>
      <w:r>
        <w:rPr>
          <w:vertAlign w:val="superscript"/>
        </w:rPr>
        <w:t>23</w:t>
      </w:r>
      <w:r>
        <w:t xml:space="preserve">Of the </w:t>
      </w:r>
      <w:r w:rsidR="00B9101A">
        <w:t>people of</w:t>
      </w:r>
      <w:r>
        <w:t xml:space="preserve"> Joseph: of the tribe of the </w:t>
      </w:r>
      <w:r w:rsidR="00B9101A">
        <w:t xml:space="preserve">people of </w:t>
      </w:r>
      <w:r w:rsidR="00B9101A">
        <w:lastRenderedPageBreak/>
        <w:t>Manasseh</w:t>
      </w:r>
      <w:r>
        <w:t xml:space="preserve"> a prince, Hanniel the son of Ephod. </w:t>
      </w:r>
      <w:r>
        <w:rPr>
          <w:vertAlign w:val="superscript"/>
        </w:rPr>
        <w:t>24</w:t>
      </w:r>
      <w:r>
        <w:t xml:space="preserve">Of the tribe of the </w:t>
      </w:r>
      <w:r w:rsidR="00B9101A">
        <w:t>people of Ephraim</w:t>
      </w:r>
      <w:r>
        <w:t xml:space="preserve"> a prince, Kemuel the son of Shiphtan. </w:t>
      </w:r>
      <w:r>
        <w:rPr>
          <w:vertAlign w:val="superscript"/>
        </w:rPr>
        <w:t>25</w:t>
      </w:r>
      <w:r>
        <w:t xml:space="preserve">Of the tribe of the </w:t>
      </w:r>
      <w:r w:rsidR="00B9101A">
        <w:t>people of Zebulun</w:t>
      </w:r>
      <w:r>
        <w:t xml:space="preserve"> a prince, Elizaphan the son of Parnach. </w:t>
      </w:r>
      <w:r>
        <w:rPr>
          <w:vertAlign w:val="superscript"/>
        </w:rPr>
        <w:t>26</w:t>
      </w:r>
      <w:r>
        <w:t xml:space="preserve">Of the tribe of the </w:t>
      </w:r>
      <w:r w:rsidR="00B9101A">
        <w:t>people of Issachar</w:t>
      </w:r>
      <w:r>
        <w:t xml:space="preserve"> a prince, Paltiel the son of Azzan. </w:t>
      </w:r>
      <w:r>
        <w:rPr>
          <w:vertAlign w:val="superscript"/>
        </w:rPr>
        <w:t>27</w:t>
      </w:r>
      <w:r>
        <w:t xml:space="preserve">Of the tribe of the </w:t>
      </w:r>
      <w:r w:rsidR="00B9101A">
        <w:t>people of Asher</w:t>
      </w:r>
      <w:r>
        <w:t xml:space="preserve"> a prince, Ahihud the son of Shelomi. </w:t>
      </w:r>
      <w:r>
        <w:rPr>
          <w:vertAlign w:val="superscript"/>
        </w:rPr>
        <w:t>28</w:t>
      </w:r>
      <w:r>
        <w:t xml:space="preserve">Of the tribe of the </w:t>
      </w:r>
      <w:r w:rsidR="00B9101A">
        <w:t>people of Naphtali</w:t>
      </w:r>
      <w:r>
        <w:t xml:space="preserve"> a prince, Pedahel the son of Ammihud.” </w:t>
      </w:r>
      <w:r>
        <w:rPr>
          <w:vertAlign w:val="superscript"/>
        </w:rPr>
        <w:t>29</w:t>
      </w:r>
      <w:r>
        <w:t xml:space="preserve">These are they whom the </w:t>
      </w:r>
      <w:r w:rsidR="00F170FA" w:rsidRPr="00F170FA">
        <w:rPr>
          <w:sz w:val="16"/>
          <w:szCs w:val="16"/>
        </w:rPr>
        <w:t>LORD</w:t>
      </w:r>
      <w:r>
        <w:t xml:space="preserve"> commanded to divide the inheritance to the </w:t>
      </w:r>
      <w:r w:rsidR="00DD3076">
        <w:t>children of Israel</w:t>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w:t>
      </w:r>
    </w:p>
    <w:p w14:paraId="6C8B4A32" w14:textId="77777777" w:rsidR="009B38B3" w:rsidRDefault="009B38B3" w:rsidP="00CD144D">
      <w:pPr>
        <w:pStyle w:val="NHEB"/>
        <w:framePr w:wrap="auto"/>
        <w:rPr>
          <w:szCs w:val="54"/>
        </w:rPr>
      </w:pPr>
      <w:r w:rsidRPr="00FD631C">
        <w:t>35</w:t>
      </w:r>
    </w:p>
    <w:p w14:paraId="36AA4AF0" w14:textId="7C98857B" w:rsidR="009B38B3" w:rsidRDefault="009B38B3" w:rsidP="009B38B3">
      <w:pPr>
        <w:ind w:firstLine="0"/>
      </w:pPr>
      <w:r>
        <w:t xml:space="preserve">The </w:t>
      </w:r>
      <w:r w:rsidR="00F170FA" w:rsidRPr="00F170FA">
        <w:rPr>
          <w:sz w:val="16"/>
          <w:szCs w:val="16"/>
        </w:rPr>
        <w:t>LORD</w:t>
      </w:r>
      <w:r>
        <w:t xml:space="preserve"> spoke to Moses in the plains of Moab by the Jordan at Jericho, saying, </w:t>
      </w:r>
      <w:r>
        <w:rPr>
          <w:vertAlign w:val="superscript"/>
        </w:rPr>
        <w:t>2</w:t>
      </w:r>
      <w:r>
        <w:t xml:space="preserve">“Command the </w:t>
      </w:r>
      <w:r w:rsidR="00DD3076">
        <w:t>children of Israel</w:t>
      </w:r>
      <w:r>
        <w:t xml:space="preserve"> that they give to the Levites of the inheritance of their possession cities to dwell in; and you shall give suburbs for the cities around them to the Levites. </w:t>
      </w:r>
      <w:r>
        <w:rPr>
          <w:vertAlign w:val="superscript"/>
        </w:rPr>
        <w:t>3</w:t>
      </w:r>
      <w:r>
        <w:t>The cities shall they have to dwell in; and their suburbs shall be for their livestock, and for their substance, and for all their animals.</w:t>
      </w:r>
    </w:p>
    <w:p w14:paraId="3E09ACE2" w14:textId="77777777" w:rsidR="009B38B3" w:rsidRDefault="009B38B3" w:rsidP="009B38B3">
      <w:r>
        <w:rPr>
          <w:vertAlign w:val="superscript"/>
        </w:rPr>
        <w:t>4</w:t>
      </w:r>
      <w:r>
        <w:t xml:space="preserve">“The suburbs of the cities, which you shall give to the Levites, shall be from the wall of the city and outward </w:t>
      </w:r>
      <w:r w:rsidR="00081C9B">
        <w:t>one thousand seven hundred twenty-two feet six inches</w:t>
      </w:r>
      <w:r w:rsidR="00081C9B">
        <w:rPr>
          <w:rStyle w:val="FootnoteReference"/>
        </w:rPr>
        <w:footnoteReference w:id="713"/>
      </w:r>
      <w:r>
        <w:t xml:space="preserve"> around it. </w:t>
      </w:r>
      <w:r>
        <w:rPr>
          <w:vertAlign w:val="superscript"/>
        </w:rPr>
        <w:t>5</w:t>
      </w:r>
      <w:bookmarkStart w:id="103" w:name="_Hlk10884707"/>
      <w:r>
        <w:t xml:space="preserve">You shall measure outside of the city for the </w:t>
      </w:r>
      <w:r>
        <w:t xml:space="preserve">east side </w:t>
      </w:r>
      <w:r w:rsidR="0065781A">
        <w:t>three thousand four hundred forty-five feet</w:t>
      </w:r>
      <w:r w:rsidR="0065781A">
        <w:rPr>
          <w:rStyle w:val="FootnoteReference"/>
        </w:rPr>
        <w:footnoteReference w:id="714"/>
      </w:r>
      <w:r>
        <w:t xml:space="preserve">, and for the south side </w:t>
      </w:r>
      <w:r w:rsidR="0065781A">
        <w:t>three thousand four hundred forty-five feet</w:t>
      </w:r>
      <w:r>
        <w:t xml:space="preserve">, and for the west side </w:t>
      </w:r>
      <w:r w:rsidR="0065781A">
        <w:t>three thousand four hundred forty-five feet</w:t>
      </w:r>
      <w:r>
        <w:t xml:space="preserve">, and for the north side </w:t>
      </w:r>
      <w:r w:rsidR="0065781A">
        <w:t>three thousand four hundred forty-five feet</w:t>
      </w:r>
      <w:r>
        <w:t>, the city being in the midst. This shall be to them the suburbs of the cities.</w:t>
      </w:r>
      <w:bookmarkEnd w:id="103"/>
    </w:p>
    <w:p w14:paraId="143A2FD3" w14:textId="3C871CBB" w:rsidR="009B38B3" w:rsidRDefault="009B38B3" w:rsidP="009B38B3">
      <w:r>
        <w:rPr>
          <w:vertAlign w:val="superscript"/>
        </w:rPr>
        <w:t>6</w:t>
      </w:r>
      <w:r>
        <w:t xml:space="preserve">“The cities which you shall give to the Levites, they shall be the six cities of refuge, which you shall give for the manslayer to flee to: and besides them you shall give forty-two cities. </w:t>
      </w:r>
      <w:r>
        <w:rPr>
          <w:vertAlign w:val="superscript"/>
        </w:rPr>
        <w:t>7</w:t>
      </w:r>
      <w:r>
        <w:t xml:space="preserve">All the cities which you shall give to the Levites shall be forty-eight cities together with their suburbs. </w:t>
      </w:r>
      <w:r>
        <w:rPr>
          <w:vertAlign w:val="superscript"/>
        </w:rPr>
        <w:t>8</w:t>
      </w:r>
      <w:r>
        <w:t xml:space="preserve">Concerning the cities which you shall give of the possession of the </w:t>
      </w:r>
      <w:r w:rsidR="00DD3076">
        <w:t>children of Israel</w:t>
      </w:r>
      <w:r>
        <w:t xml:space="preserve">, from the many you shall take many; and from the few you shall take few: everyone according to his inheritance which he inherits shall give of his cities to the Levites.” </w:t>
      </w:r>
      <w:r>
        <w:rPr>
          <w:vertAlign w:val="superscript"/>
        </w:rPr>
        <w:t>9</w:t>
      </w:r>
      <w:r>
        <w:t xml:space="preserve">The </w:t>
      </w:r>
      <w:r w:rsidR="00F170FA" w:rsidRPr="00F170FA">
        <w:rPr>
          <w:sz w:val="16"/>
          <w:szCs w:val="16"/>
        </w:rPr>
        <w:t>LORD</w:t>
      </w:r>
      <w:r>
        <w:t xml:space="preserve"> spoke to Moses, saying, </w:t>
      </w:r>
      <w:r>
        <w:rPr>
          <w:vertAlign w:val="superscript"/>
        </w:rPr>
        <w:t>10</w:t>
      </w:r>
      <w:r>
        <w:t xml:space="preserve">“Speak to the </w:t>
      </w:r>
      <w:r w:rsidR="00DD3076">
        <w:t>children of Israel</w:t>
      </w:r>
      <w:r>
        <w:t xml:space="preserve">, and tell them, ‘When you pass over the Jordan into the land of Canaan, </w:t>
      </w:r>
      <w:r>
        <w:rPr>
          <w:vertAlign w:val="superscript"/>
        </w:rPr>
        <w:t>11</w:t>
      </w:r>
      <w:r>
        <w:t xml:space="preserve">then you shall appoint you cities to be cities of refuge for you, that the manslayer who kills any person unwittingly may flee there. </w:t>
      </w:r>
      <w:r>
        <w:rPr>
          <w:vertAlign w:val="superscript"/>
        </w:rPr>
        <w:t>12</w:t>
      </w:r>
      <w:r>
        <w:t xml:space="preserve">The cities shall be to you for refuge from the avenger, that the manslayer not die, until he stands before the congregation for judgment. </w:t>
      </w:r>
      <w:r>
        <w:rPr>
          <w:vertAlign w:val="superscript"/>
        </w:rPr>
        <w:t>13</w:t>
      </w:r>
      <w:r>
        <w:t xml:space="preserve">The cities which you shall give shall be for you six cities </w:t>
      </w:r>
      <w:r>
        <w:lastRenderedPageBreak/>
        <w:t xml:space="preserve">of refuge. </w:t>
      </w:r>
      <w:r>
        <w:rPr>
          <w:vertAlign w:val="superscript"/>
        </w:rPr>
        <w:t>14</w:t>
      </w:r>
      <w:r>
        <w:t xml:space="preserve">You shall give three cities beyond the </w:t>
      </w:r>
      <w:smartTag w:uri="urn:schemas-microsoft-com:office:smarttags" w:element="country-region">
        <w:r>
          <w:t>Jordan</w:t>
        </w:r>
      </w:smartTag>
      <w:r>
        <w:t xml:space="preserve">, and you shall give three cities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they shall be cities of refuge. </w:t>
      </w:r>
      <w:r>
        <w:rPr>
          <w:vertAlign w:val="superscript"/>
        </w:rPr>
        <w:t>15</w:t>
      </w:r>
      <w:r>
        <w:t xml:space="preserve">For the </w:t>
      </w:r>
      <w:r w:rsidR="00DD3076">
        <w:t>children of Israel</w:t>
      </w:r>
      <w:r>
        <w:t>, and for the stranger and for the foreigner living among them, shall these six cities be for refuge; that everyone who kills any person unwittingly may flee there.</w:t>
      </w:r>
    </w:p>
    <w:p w14:paraId="17495D57" w14:textId="77777777" w:rsidR="009B38B3" w:rsidRDefault="009B38B3" w:rsidP="009B38B3">
      <w:r>
        <w:rPr>
          <w:vertAlign w:val="superscript"/>
        </w:rPr>
        <w:t>16</w:t>
      </w:r>
      <w:r>
        <w:t xml:space="preserve">“‘But if he struck him with an instrument of iron, so that he died, he is a murderer: the murderer shall surely be put to death. </w:t>
      </w:r>
      <w:r>
        <w:rPr>
          <w:vertAlign w:val="superscript"/>
        </w:rPr>
        <w:t>17</w:t>
      </w:r>
      <w:r>
        <w:t xml:space="preserve">If he struck him with a stone in the hand, by which a man may die, and he died, he is a murderer: the murderer shall surely be put to death. </w:t>
      </w:r>
      <w:r>
        <w:rPr>
          <w:vertAlign w:val="superscript"/>
        </w:rPr>
        <w:t>18</w:t>
      </w:r>
      <w:r>
        <w:t xml:space="preserve">Or if he struck him with a weapon of wood in the hand, by which a man may die, and he died, he is a murderer: the murderer shall surely be put to death. </w:t>
      </w:r>
      <w:r>
        <w:rPr>
          <w:vertAlign w:val="superscript"/>
        </w:rPr>
        <w:t>19</w:t>
      </w:r>
      <w:r>
        <w:t xml:space="preserve">The avenger of blood shall himself put the murderer to death: when he meets him, he shall put him to death. </w:t>
      </w:r>
      <w:r>
        <w:rPr>
          <w:vertAlign w:val="superscript"/>
        </w:rPr>
        <w:t>20</w:t>
      </w:r>
      <w:r>
        <w:t xml:space="preserve">If he thrust him of hatred, or hurled at him, lying in wait, so that he died, </w:t>
      </w:r>
      <w:r>
        <w:rPr>
          <w:vertAlign w:val="superscript"/>
        </w:rPr>
        <w:t>21</w:t>
      </w:r>
      <w:r>
        <w:t xml:space="preserve">or in enmity struck him with his hand, so that he died; he who struck him shall surely be put to </w:t>
      </w:r>
      <w:r w:rsidR="00716BE9">
        <w:t>death. He is a murderer, the murderer must surely be put to death;</w:t>
      </w:r>
      <w:r w:rsidR="00716BE9">
        <w:rPr>
          <w:rStyle w:val="FootnoteReference"/>
        </w:rPr>
        <w:footnoteReference w:id="715"/>
      </w:r>
      <w:r>
        <w:t xml:space="preserve"> the avenger of blood shall put the murderer to death, when he meets him.</w:t>
      </w:r>
    </w:p>
    <w:p w14:paraId="748E821B" w14:textId="77777777" w:rsidR="009B38B3" w:rsidRDefault="009B38B3" w:rsidP="009B38B3">
      <w:r>
        <w:rPr>
          <w:vertAlign w:val="superscript"/>
        </w:rPr>
        <w:t>22</w:t>
      </w:r>
      <w:r>
        <w:t xml:space="preserve">“‘But if he thrust him suddenly without enmity, or hurled on him anything without lying in wait, </w:t>
      </w:r>
      <w:r>
        <w:rPr>
          <w:vertAlign w:val="superscript"/>
        </w:rPr>
        <w:t>23</w:t>
      </w:r>
      <w:r>
        <w:t xml:space="preserve">or with any stone, by which </w:t>
      </w:r>
      <w:r>
        <w:t xml:space="preserve">a man may die, not seeing him, and cast it on him, so that he died, and he was not his enemy, neither sought his harm; </w:t>
      </w:r>
      <w:r>
        <w:rPr>
          <w:vertAlign w:val="superscript"/>
        </w:rPr>
        <w:t>24</w:t>
      </w:r>
      <w:r>
        <w:t xml:space="preserve">then the congregation shall judge between the striker and the avenger of blood according to these ordinances; </w:t>
      </w:r>
      <w:r>
        <w:rPr>
          <w:vertAlign w:val="superscript"/>
        </w:rPr>
        <w:t>25</w:t>
      </w:r>
      <w:r>
        <w:t xml:space="preserve">and the congregation shall deliver the manslayer out of the hand of the avenger of blood, and the congregation shall restore him to his city of refuge, where he was fled: and he shall dwell </w:t>
      </w:r>
      <w:r w:rsidR="00E25BCA">
        <w:t>in it</w:t>
      </w:r>
      <w:r>
        <w:t xml:space="preserve"> until the death of the high priest, who was anointed with the holy oil.</w:t>
      </w:r>
    </w:p>
    <w:p w14:paraId="1A224C28" w14:textId="77777777" w:rsidR="009B38B3" w:rsidRDefault="009B38B3" w:rsidP="009B38B3">
      <w:r>
        <w:rPr>
          <w:vertAlign w:val="superscript"/>
        </w:rPr>
        <w:t>26</w:t>
      </w:r>
      <w:r>
        <w:t xml:space="preserve">“‘But if the manslayer shall at any time go beyond the border of his city of refuge, where he flees, </w:t>
      </w:r>
      <w:r>
        <w:rPr>
          <w:vertAlign w:val="superscript"/>
        </w:rPr>
        <w:t>27</w:t>
      </w:r>
      <w:r>
        <w:t xml:space="preserve">and the avenger of blood find him outside of the border of his city of refuge, and the avenger of blood kill the manslayer; he shall not be guilty of blood, </w:t>
      </w:r>
      <w:r>
        <w:rPr>
          <w:vertAlign w:val="superscript"/>
        </w:rPr>
        <w:t>28</w:t>
      </w:r>
      <w:r>
        <w:t>because he should have remained in his city of refuge until the death of the high priest: but after the death of the high priest the manslayer shall return into the land of his possession.</w:t>
      </w:r>
    </w:p>
    <w:p w14:paraId="30D0683C" w14:textId="77777777" w:rsidR="009B38B3" w:rsidRDefault="009B38B3" w:rsidP="009B38B3">
      <w:r>
        <w:rPr>
          <w:vertAlign w:val="superscript"/>
        </w:rPr>
        <w:t>29</w:t>
      </w:r>
      <w:r>
        <w:t>“‘These things shall be for a statute and ordinance to you throughout your generations in all your dwellings.</w:t>
      </w:r>
    </w:p>
    <w:p w14:paraId="463B8722" w14:textId="77777777" w:rsidR="009B38B3" w:rsidRDefault="009B38B3" w:rsidP="009B38B3">
      <w:r>
        <w:rPr>
          <w:vertAlign w:val="superscript"/>
        </w:rPr>
        <w:t>30</w:t>
      </w:r>
      <w:r>
        <w:t>“‘Whoever kills any person, the murderer shall be slain at the mouth of witnesses: but one witness shall not testify against any person that he die.</w:t>
      </w:r>
    </w:p>
    <w:p w14:paraId="74BC0C2C" w14:textId="77777777" w:rsidR="009B38B3" w:rsidRDefault="009B38B3" w:rsidP="009B38B3">
      <w:r>
        <w:rPr>
          <w:vertAlign w:val="superscript"/>
        </w:rPr>
        <w:lastRenderedPageBreak/>
        <w:t>31</w:t>
      </w:r>
      <w:r>
        <w:t>“‘Moreover you shall take no ransom for the life of a murderer who is guilty of death; but he shall surely be put to death.</w:t>
      </w:r>
    </w:p>
    <w:p w14:paraId="6D2BF89B" w14:textId="77777777" w:rsidR="009B38B3" w:rsidRDefault="009B38B3" w:rsidP="009B38B3">
      <w:r>
        <w:rPr>
          <w:vertAlign w:val="superscript"/>
        </w:rPr>
        <w:t>32</w:t>
      </w:r>
      <w:r>
        <w:t>“‘You shall take no ransom for him who is fled to his city of refuge, that he may come again to dwell in the land, until the death of the priest.</w:t>
      </w:r>
    </w:p>
    <w:p w14:paraId="4AED3FA1" w14:textId="32BF0989" w:rsidR="009B38B3" w:rsidRDefault="009B38B3" w:rsidP="009B38B3">
      <w:r>
        <w:rPr>
          <w:vertAlign w:val="superscript"/>
        </w:rPr>
        <w:t>33</w:t>
      </w:r>
      <w:r>
        <w:t xml:space="preserve">“‘So you shall not pollute the land in which you are: for blood, it pollutes the land; and no expiation can be made for the land for the blood that is shed </w:t>
      </w:r>
      <w:r w:rsidR="00E25BCA">
        <w:t>in it</w:t>
      </w:r>
      <w:r>
        <w:t xml:space="preserve">, but by the blood of him who shed it. </w:t>
      </w:r>
      <w:r>
        <w:rPr>
          <w:vertAlign w:val="superscript"/>
        </w:rPr>
        <w:t>34</w:t>
      </w:r>
      <w:r>
        <w:t xml:space="preserve">You shall not defile the land which you inhabit, in the midst of which I dwell: for I, the </w:t>
      </w:r>
      <w:r w:rsidR="00F170FA" w:rsidRPr="00F170FA">
        <w:rPr>
          <w:sz w:val="16"/>
          <w:szCs w:val="16"/>
        </w:rPr>
        <w:t>LORD</w:t>
      </w:r>
      <w:r>
        <w:t xml:space="preserve">, dwell in the midst of the </w:t>
      </w:r>
      <w:r w:rsidR="00DD3076">
        <w:t>children of Israel</w:t>
      </w:r>
      <w:r>
        <w:t>.’”</w:t>
      </w:r>
    </w:p>
    <w:p w14:paraId="0AAEDDEE" w14:textId="77777777" w:rsidR="009B38B3" w:rsidRDefault="009B38B3" w:rsidP="00CD144D">
      <w:pPr>
        <w:pStyle w:val="NHEB"/>
        <w:framePr w:wrap="auto"/>
        <w:rPr>
          <w:szCs w:val="54"/>
        </w:rPr>
      </w:pPr>
      <w:r w:rsidRPr="00FD631C">
        <w:t>36</w:t>
      </w:r>
    </w:p>
    <w:p w14:paraId="7184B026" w14:textId="6399F310" w:rsidR="009B38B3" w:rsidRDefault="009B38B3" w:rsidP="009B38B3">
      <w:pPr>
        <w:ind w:firstLine="0"/>
      </w:pPr>
      <w:r>
        <w:t xml:space="preserve">The heads of the </w:t>
      </w:r>
      <w:r w:rsidR="00AD2AD4">
        <w:t>ancestral houses</w:t>
      </w:r>
      <w:r>
        <w:t xml:space="preserve"> of the family of the children of Gilead, the son of </w:t>
      </w:r>
      <w:r w:rsidR="00AC1345">
        <w:t>Makir</w:t>
      </w:r>
      <w:r>
        <w:t xml:space="preserve">, the son of Manasseh, of the families of the sons of Joseph, came near and spoke before </w:t>
      </w:r>
      <w:r w:rsidR="00291802">
        <w:t>Moses and before Eleazar the priest</w:t>
      </w:r>
      <w:r w:rsidR="00291802">
        <w:rPr>
          <w:rStyle w:val="FootnoteReference"/>
        </w:rPr>
        <w:footnoteReference w:id="716"/>
      </w:r>
      <w:r>
        <w:t xml:space="preserve"> and before the </w:t>
      </w:r>
      <w:r w:rsidR="003B0953">
        <w:t>leaders, the heads of the ancestral houses</w:t>
      </w:r>
      <w:r>
        <w:t xml:space="preserve"> of the </w:t>
      </w:r>
      <w:r w:rsidR="00DD3076">
        <w:t>children of Israel</w:t>
      </w:r>
      <w:r w:rsidR="00964C53">
        <w:t>.</w:t>
      </w:r>
      <w:r>
        <w:t xml:space="preserve"> </w:t>
      </w:r>
      <w:r>
        <w:rPr>
          <w:vertAlign w:val="superscript"/>
        </w:rPr>
        <w:t>2</w:t>
      </w:r>
      <w:r w:rsidR="00964C53">
        <w:t>A</w:t>
      </w:r>
      <w:r>
        <w:t xml:space="preserve">nd they said, “The </w:t>
      </w:r>
      <w:r w:rsidR="00F170FA" w:rsidRPr="00F170FA">
        <w:rPr>
          <w:sz w:val="16"/>
          <w:szCs w:val="16"/>
        </w:rPr>
        <w:t>LORD</w:t>
      </w:r>
      <w:r>
        <w:t xml:space="preserve"> commanded my lord to give the land for inheritance by lot to the </w:t>
      </w:r>
      <w:r w:rsidR="00DD3076">
        <w:t>children of Israel</w:t>
      </w:r>
      <w:r>
        <w:t xml:space="preserve">: and my lord was commanded by the </w:t>
      </w:r>
      <w:r w:rsidR="00F170FA" w:rsidRPr="00F170FA">
        <w:rPr>
          <w:sz w:val="16"/>
          <w:szCs w:val="16"/>
        </w:rPr>
        <w:t>LORD</w:t>
      </w:r>
      <w:r>
        <w:t xml:space="preserve"> to give the inheritance of Zelophehad our brother to his daughters. </w:t>
      </w:r>
      <w:r>
        <w:rPr>
          <w:vertAlign w:val="superscript"/>
        </w:rPr>
        <w:t>3</w:t>
      </w:r>
      <w:r>
        <w:t xml:space="preserve">If they are married to any of the sons of the </w:t>
      </w:r>
      <w:r>
        <w:t xml:space="preserve">other tribes of the </w:t>
      </w:r>
      <w:r w:rsidR="00DD3076">
        <w:t>children of Israel</w:t>
      </w:r>
      <w:r>
        <w:t xml:space="preserve">, then will their inheritance be taken away from the inheritance of our fathers, and will be added to the inheritance of the tribe whereunto they shall belong: so will it be taken away from the lot of our inheritance. </w:t>
      </w:r>
      <w:r>
        <w:rPr>
          <w:vertAlign w:val="superscript"/>
        </w:rPr>
        <w:t>4</w:t>
      </w:r>
      <w:r>
        <w:t xml:space="preserve">When the jubilee of the </w:t>
      </w:r>
      <w:r w:rsidR="00DD3076">
        <w:t>children of Israel</w:t>
      </w:r>
      <w:r>
        <w:t xml:space="preserve"> shall be, then will their inheritance be added to the inheritance of the tribe whereunto they shall belong: so will their inheritance be taken away from the inheritance of the tribe of our fathers.”</w:t>
      </w:r>
    </w:p>
    <w:p w14:paraId="0A66A6F5" w14:textId="4F7C33E2" w:rsidR="009B38B3" w:rsidRDefault="009B38B3" w:rsidP="009B38B3">
      <w:r>
        <w:rPr>
          <w:vertAlign w:val="superscript"/>
        </w:rPr>
        <w:t>5</w:t>
      </w:r>
      <w:r>
        <w:t xml:space="preserve">Moses commanded the </w:t>
      </w:r>
      <w:r w:rsidR="00DD3076">
        <w:t>children of Israel</w:t>
      </w:r>
      <w:r>
        <w:t xml:space="preserve"> according to the word of the </w:t>
      </w:r>
      <w:r w:rsidR="00F170FA" w:rsidRPr="00F170FA">
        <w:rPr>
          <w:sz w:val="16"/>
          <w:szCs w:val="16"/>
        </w:rPr>
        <w:t>LORD</w:t>
      </w:r>
      <w:r>
        <w:t xml:space="preserve">, saying, “The tribe of the sons of Joseph speaks right. </w:t>
      </w:r>
      <w:r>
        <w:rPr>
          <w:vertAlign w:val="superscript"/>
        </w:rPr>
        <w:t>6</w:t>
      </w:r>
      <w:r>
        <w:t xml:space="preserve">This is the thing which the </w:t>
      </w:r>
      <w:r w:rsidR="00F170FA" w:rsidRPr="00F170FA">
        <w:rPr>
          <w:sz w:val="16"/>
          <w:szCs w:val="16"/>
        </w:rPr>
        <w:t>LORD</w:t>
      </w:r>
      <w:r>
        <w:t xml:space="preserve"> does command concerning the daughters of Zelophehad, saying, Let them be married to whom they think best; only into the family of the tribe of their father shall they be married. </w:t>
      </w:r>
      <w:r>
        <w:rPr>
          <w:vertAlign w:val="superscript"/>
        </w:rPr>
        <w:t>7</w:t>
      </w:r>
      <w:r>
        <w:t xml:space="preserve">So shall no inheritance of the </w:t>
      </w:r>
      <w:r w:rsidR="00DD3076">
        <w:t>children of Israel</w:t>
      </w:r>
      <w:r>
        <w:t xml:space="preserve"> remove from tribe to tribe; for the </w:t>
      </w:r>
      <w:r w:rsidR="00DD3076">
        <w:t>children of Israel</w:t>
      </w:r>
      <w:r>
        <w:t xml:space="preserve"> shall all keep the inheritance of the tribe of his fathers. </w:t>
      </w:r>
      <w:r>
        <w:rPr>
          <w:vertAlign w:val="superscript"/>
        </w:rPr>
        <w:t>8</w:t>
      </w:r>
      <w:r>
        <w:t xml:space="preserve">Every daughter who possesses an inheritance in any tribe of the </w:t>
      </w:r>
      <w:r w:rsidR="00DD3076">
        <w:t>children of Israel</w:t>
      </w:r>
      <w:r>
        <w:t xml:space="preserve"> shall be wife to one of the family of the tribe of her father, that the </w:t>
      </w:r>
      <w:r w:rsidR="00DD3076">
        <w:t>children of Israel</w:t>
      </w:r>
      <w:r>
        <w:t xml:space="preserve"> may possess every man the inheritance of his fathers. </w:t>
      </w:r>
      <w:r>
        <w:rPr>
          <w:vertAlign w:val="superscript"/>
        </w:rPr>
        <w:t>9</w:t>
      </w:r>
      <w:r>
        <w:t xml:space="preserve">So shall no inheritance remove from one tribe to another tribe; for the tribes </w:t>
      </w:r>
      <w:r>
        <w:lastRenderedPageBreak/>
        <w:t xml:space="preserve">of the </w:t>
      </w:r>
      <w:r w:rsidR="00DD3076">
        <w:t>children of Israel</w:t>
      </w:r>
      <w:r>
        <w:t xml:space="preserve"> shall each keep his own inheritance.”</w:t>
      </w:r>
    </w:p>
    <w:p w14:paraId="1F1FAFF1" w14:textId="1486924F" w:rsidR="004D6164" w:rsidRDefault="009B38B3" w:rsidP="009B38B3">
      <w:pPr>
        <w:ind w:firstLine="0"/>
      </w:pPr>
      <w:r>
        <w:rPr>
          <w:vertAlign w:val="superscript"/>
        </w:rPr>
        <w:t>10</w:t>
      </w:r>
      <w:r>
        <w:t xml:space="preserve">The daughters of Zelophehad did as the </w:t>
      </w:r>
      <w:r w:rsidR="00F170FA" w:rsidRPr="00F170FA">
        <w:rPr>
          <w:sz w:val="16"/>
          <w:szCs w:val="16"/>
        </w:rPr>
        <w:t>LORD</w:t>
      </w:r>
      <w:r>
        <w:t xml:space="preserve"> commanded Moses: </w:t>
      </w:r>
      <w:r>
        <w:rPr>
          <w:vertAlign w:val="superscript"/>
        </w:rPr>
        <w:t>11</w:t>
      </w:r>
      <w:r>
        <w:t xml:space="preserve">for Mahlah, Tirzah, and Hoglah, and Milcah, and Noah, the daughters of Zelophehad, were married to their father’s brothers’ sons. </w:t>
      </w:r>
      <w:r>
        <w:rPr>
          <w:vertAlign w:val="superscript"/>
        </w:rPr>
        <w:t>12</w:t>
      </w:r>
      <w:r>
        <w:t xml:space="preserve">They were married into the families of the sons of Manasseh the son of Joseph; and their inheritance remained in the tribe of the family of their father. </w:t>
      </w:r>
      <w:r>
        <w:rPr>
          <w:vertAlign w:val="superscript"/>
        </w:rPr>
        <w:t>13</w:t>
      </w:r>
      <w:r>
        <w:t xml:space="preserve">These are the commandments and the ordinances which the </w:t>
      </w:r>
      <w:r w:rsidR="00F170FA" w:rsidRPr="00F170FA">
        <w:rPr>
          <w:sz w:val="16"/>
          <w:szCs w:val="16"/>
        </w:rPr>
        <w:t>LORD</w:t>
      </w:r>
      <w:r>
        <w:t xml:space="preserve"> commanded by Moses to the </w:t>
      </w:r>
      <w:r w:rsidR="00DD3076">
        <w:t>children of Israel</w:t>
      </w:r>
      <w:r>
        <w:t xml:space="preserve"> in the plains of </w:t>
      </w:r>
      <w:smartTag w:uri="urn:schemas-microsoft-com:office:smarttags" w:element="country-region">
        <w:r>
          <w:t>Moab</w:t>
        </w:r>
      </w:smartTag>
      <w:r>
        <w:t xml:space="preserve"> by the </w:t>
      </w:r>
      <w:smartTag w:uri="urn:schemas-microsoft-com:office:smarttags" w:element="country-region">
        <w:r>
          <w:t>Jordan</w:t>
        </w:r>
      </w:smartTag>
      <w:r>
        <w:t xml:space="preserve"> at </w:t>
      </w:r>
      <w:smartTag w:uri="urn:schemas-microsoft-com:office:smarttags" w:element="place">
        <w:smartTag w:uri="urn:schemas-microsoft-com:office:smarttags" w:element="City">
          <w:r>
            <w:t>Jericho</w:t>
          </w:r>
        </w:smartTag>
      </w:smartTag>
      <w:r>
        <w:t>.</w:t>
      </w:r>
    </w:p>
    <w:p w14:paraId="1DAD671A" w14:textId="77777777" w:rsidR="004D6164" w:rsidRDefault="004D6164"/>
    <w:p w14:paraId="20590CEA" w14:textId="77777777" w:rsidR="00F21DE3" w:rsidRDefault="00F21DE3" w:rsidP="00F21DE3">
      <w:pPr>
        <w:pStyle w:val="H1"/>
      </w:pPr>
      <w:bookmarkStart w:id="104" w:name="_Toc223798777"/>
      <w:r>
        <w:t>Deuteronomy</w:t>
      </w:r>
      <w:bookmarkEnd w:id="104"/>
    </w:p>
    <w:p w14:paraId="135136E4" w14:textId="77777777" w:rsidR="00F21DE3" w:rsidRDefault="00F21DE3" w:rsidP="00CD144D">
      <w:pPr>
        <w:pStyle w:val="NHEB"/>
        <w:framePr w:wrap="auto"/>
      </w:pPr>
      <w:r>
        <w:t>1</w:t>
      </w:r>
    </w:p>
    <w:p w14:paraId="2DB3800D" w14:textId="37E309CF" w:rsidR="00F21DE3" w:rsidRDefault="00F21DE3" w:rsidP="00F21DE3">
      <w:pPr>
        <w:ind w:firstLine="0"/>
      </w:pPr>
      <w:r>
        <w:t xml:space="preserve">These are the words which Moses spoke to all </w:t>
      </w:r>
      <w:smartTag w:uri="urn:schemas-microsoft-com:office:smarttags" w:element="country-region">
        <w:r>
          <w:t>Israel</w:t>
        </w:r>
      </w:smartTag>
      <w:r>
        <w:t xml:space="preserve"> beyond the </w:t>
      </w:r>
      <w:smartTag w:uri="urn:schemas-microsoft-com:office:smarttags" w:element="place">
        <w:smartTag w:uri="urn:schemas-microsoft-com:office:smarttags" w:element="country-region">
          <w:r>
            <w:t>Jordan</w:t>
          </w:r>
        </w:smartTag>
      </w:smartTag>
      <w:r>
        <w:t xml:space="preserve"> in the wilderness, in the </w:t>
      </w:r>
      <w:r w:rsidR="002D7AA2">
        <w:t>Arabah opposite Suph,</w:t>
      </w:r>
      <w:r w:rsidR="002D7AA2">
        <w:rPr>
          <w:rStyle w:val="FootnoteReference"/>
        </w:rPr>
        <w:footnoteReference w:id="717"/>
      </w:r>
      <w:r>
        <w:t xml:space="preserve"> between Paran, and Tophel, and Laban, and Hazeroth, and Dizahab. </w:t>
      </w:r>
      <w:r>
        <w:rPr>
          <w:vertAlign w:val="superscript"/>
        </w:rPr>
        <w:t>2</w:t>
      </w:r>
      <w:r>
        <w:t xml:space="preserve">It is eleven days’ journey from Horeb by the way of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to Kadesh Barnea. </w:t>
      </w:r>
      <w:r>
        <w:rPr>
          <w:vertAlign w:val="superscript"/>
        </w:rPr>
        <w:t>3</w:t>
      </w:r>
      <w:r>
        <w:t xml:space="preserve">It happened in the fortieth year, in the eleventh month, on the first day of the month, that Moses spoke to the </w:t>
      </w:r>
      <w:r w:rsidR="00DD3076">
        <w:t>children of Israel</w:t>
      </w:r>
      <w:r>
        <w:t xml:space="preserve">, according to all that the </w:t>
      </w:r>
      <w:r w:rsidR="00F170FA" w:rsidRPr="00F170FA">
        <w:rPr>
          <w:sz w:val="16"/>
          <w:szCs w:val="16"/>
        </w:rPr>
        <w:t>LORD</w:t>
      </w:r>
      <w:r>
        <w:t xml:space="preserve"> had given him in </w:t>
      </w:r>
      <w:r>
        <w:t xml:space="preserve">commandment to them; </w:t>
      </w:r>
      <w:r>
        <w:rPr>
          <w:vertAlign w:val="superscript"/>
        </w:rPr>
        <w:t>4</w:t>
      </w:r>
      <w:r>
        <w:t xml:space="preserve">after he had struck Sihon the king of the Amorites, who lived in Heshbon, and Og the king of </w:t>
      </w:r>
      <w:r w:rsidR="004B4C0F">
        <w:t>Bashan, who lived in Ashtaroth and</w:t>
      </w:r>
      <w:r w:rsidR="004B4C0F">
        <w:rPr>
          <w:rStyle w:val="FootnoteReference"/>
        </w:rPr>
        <w:footnoteReference w:id="718"/>
      </w:r>
      <w:r w:rsidR="004B4C0F">
        <w:t xml:space="preserve"> in Edrei.</w:t>
      </w:r>
      <w:r>
        <w:t xml:space="preserve"> </w:t>
      </w:r>
      <w:r>
        <w:rPr>
          <w:vertAlign w:val="superscript"/>
        </w:rPr>
        <w:t>5</w:t>
      </w:r>
      <w:r>
        <w:t xml:space="preserve">Beyond the Jordan, in the land of Moab, began Moses to declare this law, saying, </w:t>
      </w:r>
      <w:r>
        <w:rPr>
          <w:vertAlign w:val="superscript"/>
        </w:rPr>
        <w:t>6</w:t>
      </w:r>
      <w:r>
        <w:t xml:space="preserve">“The </w:t>
      </w:r>
      <w:r w:rsidR="00F170FA" w:rsidRPr="00F170FA">
        <w:rPr>
          <w:sz w:val="16"/>
          <w:szCs w:val="16"/>
        </w:rPr>
        <w:t>LORD</w:t>
      </w:r>
      <w:r>
        <w:t xml:space="preserve"> our God spoke to us in Horeb, saying, You have lived long enough in this mountain: </w:t>
      </w:r>
      <w:r>
        <w:rPr>
          <w:vertAlign w:val="superscript"/>
        </w:rPr>
        <w:t>7</w:t>
      </w:r>
      <w:r>
        <w:t xml:space="preserve">turn, and take your journey, and go to the hill country of the Amorites, and to all the places near there, in the Arabah, in the hill country, and in the lowland, and in the </w:t>
      </w:r>
      <w:r w:rsidR="004B02B2">
        <w:t>Negev</w:t>
      </w:r>
      <w:r>
        <w:t>, and by the sea</w:t>
      </w:r>
      <w:r w:rsidR="004B02B2">
        <w:t xml:space="preserve"> coast</w:t>
      </w:r>
      <w:r>
        <w:t xml:space="preserve">, the land of the Canaanites, and Lebanon, as far as the great river, the river </w:t>
      </w:r>
      <w:r w:rsidR="00A55209">
        <w:t>Perath</w:t>
      </w:r>
      <w:r>
        <w:t xml:space="preserve">. </w:t>
      </w:r>
      <w:r>
        <w:rPr>
          <w:vertAlign w:val="superscript"/>
        </w:rPr>
        <w:t>8</w:t>
      </w:r>
      <w:r w:rsidR="00B461A0">
        <w:t>Look</w:t>
      </w:r>
      <w:r>
        <w:t xml:space="preserve">, I have set the land before you: go in and possess the land which </w:t>
      </w:r>
      <w:r w:rsidR="004825D6">
        <w:rPr>
          <w:sz w:val="16"/>
        </w:rPr>
        <w:t>I</w:t>
      </w:r>
      <w:r w:rsidR="004825D6">
        <w:rPr>
          <w:rStyle w:val="FootnoteReference"/>
          <w:sz w:val="16"/>
        </w:rPr>
        <w:footnoteReference w:id="719"/>
      </w:r>
      <w:r>
        <w:t xml:space="preserve"> swore to your fathers, to Abraham, to Isaac, and to Jacob, to give to them and </w:t>
      </w:r>
      <w:r w:rsidR="00875C9D">
        <w:t>to their descendants after them</w:t>
      </w:r>
      <w:r>
        <w:t>.”</w:t>
      </w:r>
    </w:p>
    <w:p w14:paraId="5A44478A" w14:textId="77777777" w:rsidR="00F21DE3" w:rsidRDefault="00F21DE3" w:rsidP="00F21DE3">
      <w:r>
        <w:rPr>
          <w:vertAlign w:val="superscript"/>
        </w:rPr>
        <w:t>9</w:t>
      </w:r>
      <w:r>
        <w:t xml:space="preserve">I spoke to you at that time, saying, “I am not able to bear you myself alone: </w:t>
      </w:r>
      <w:r>
        <w:rPr>
          <w:vertAlign w:val="superscript"/>
        </w:rPr>
        <w:t>10</w:t>
      </w:r>
      <w:r>
        <w:t xml:space="preserve">The </w:t>
      </w:r>
      <w:r w:rsidR="00F170FA" w:rsidRPr="00F170FA">
        <w:rPr>
          <w:sz w:val="16"/>
          <w:szCs w:val="16"/>
        </w:rPr>
        <w:t>LORD</w:t>
      </w:r>
      <w:r>
        <w:t xml:space="preserve"> your God has multiplied you, and </w:t>
      </w:r>
      <w:r w:rsidR="00B461A0">
        <w:t>look</w:t>
      </w:r>
      <w:r>
        <w:t xml:space="preserve">, you are this day as the stars of the sky for multitude. </w:t>
      </w:r>
      <w:r>
        <w:rPr>
          <w:vertAlign w:val="superscript"/>
        </w:rPr>
        <w:t>11</w:t>
      </w:r>
      <w:r>
        <w:t xml:space="preserve">The </w:t>
      </w:r>
      <w:r w:rsidR="00F170FA" w:rsidRPr="00F170FA">
        <w:rPr>
          <w:sz w:val="16"/>
          <w:szCs w:val="16"/>
        </w:rPr>
        <w:t>LORD</w:t>
      </w:r>
      <w:r>
        <w:t>, the God of your fathers, make you a thousand times as many as you are, and bless you, as he has promised you</w:t>
      </w:r>
      <w:r w:rsidR="008A3D28">
        <w:t>.</w:t>
      </w:r>
      <w:r>
        <w:t xml:space="preserve"> </w:t>
      </w:r>
      <w:r>
        <w:rPr>
          <w:vertAlign w:val="superscript"/>
        </w:rPr>
        <w:t>12</w:t>
      </w:r>
      <w:r>
        <w:t xml:space="preserve">How can I myself alone bear your encumbrance, and your burden, and your strife? </w:t>
      </w:r>
      <w:r>
        <w:rPr>
          <w:vertAlign w:val="superscript"/>
        </w:rPr>
        <w:t>13</w:t>
      </w:r>
      <w:r>
        <w:t xml:space="preserve">Take wise men of understanding and well known according to your </w:t>
      </w:r>
      <w:r>
        <w:lastRenderedPageBreak/>
        <w:t>tribes, and I will make them heads over you.”</w:t>
      </w:r>
    </w:p>
    <w:p w14:paraId="08796AA7" w14:textId="77777777" w:rsidR="00F21DE3" w:rsidRDefault="00F21DE3" w:rsidP="00F21DE3">
      <w:r>
        <w:rPr>
          <w:vertAlign w:val="superscript"/>
        </w:rPr>
        <w:t>14</w:t>
      </w:r>
      <w:r>
        <w:t xml:space="preserve">You answered me, and said, “The thing which you have spoken is good to do.” </w:t>
      </w:r>
      <w:r>
        <w:rPr>
          <w:vertAlign w:val="superscript"/>
        </w:rPr>
        <w:t>15</w:t>
      </w:r>
      <w:r>
        <w:t xml:space="preserve">So I took the heads of your tribes, wise men, and known, and made them heads over you, captains of thousands, and captains of hundreds, and captains of fifties, and captains of tens, and officers, according to your tribes. </w:t>
      </w:r>
      <w:r>
        <w:rPr>
          <w:vertAlign w:val="superscript"/>
        </w:rPr>
        <w:t>16</w:t>
      </w:r>
      <w:r>
        <w:t xml:space="preserve">I commanded your judges at that time, saying, “Hear cases between your brothers, and judge righteously between a man and his brother, and the foreigner who is living with him. </w:t>
      </w:r>
      <w:r>
        <w:rPr>
          <w:vertAlign w:val="superscript"/>
        </w:rPr>
        <w:t>17</w:t>
      </w:r>
      <w:r>
        <w:t xml:space="preserve">You shall not show partiality in judgment; you shall hear the small and the great alike; you shall not be afraid of the face of man; for the judgment is God’s. The case that is too hard for you, you shall bring to me, and I will hear it.” </w:t>
      </w:r>
      <w:r>
        <w:rPr>
          <w:vertAlign w:val="superscript"/>
        </w:rPr>
        <w:t>18</w:t>
      </w:r>
      <w:r>
        <w:t xml:space="preserve">I commanded you at that time all the things which you should do. </w:t>
      </w:r>
      <w:r>
        <w:rPr>
          <w:vertAlign w:val="superscript"/>
        </w:rPr>
        <w:t>19</w:t>
      </w:r>
      <w:r>
        <w:t xml:space="preserve">We traveled from Horeb, and went through all that great and terrible wilderness which you saw, by the way to the hill country of the Amorites, as the </w:t>
      </w:r>
      <w:r w:rsidR="00F170FA" w:rsidRPr="00F170FA">
        <w:rPr>
          <w:sz w:val="16"/>
          <w:szCs w:val="16"/>
        </w:rPr>
        <w:t>LORD</w:t>
      </w:r>
      <w:r>
        <w:t xml:space="preserve"> our God commanded us; and we came to Kadesh Barnea. </w:t>
      </w:r>
      <w:r>
        <w:rPr>
          <w:vertAlign w:val="superscript"/>
        </w:rPr>
        <w:t>20</w:t>
      </w:r>
      <w:r>
        <w:t xml:space="preserve">I said to you, “You have come to the hill country of the Amorites, which the </w:t>
      </w:r>
      <w:r w:rsidR="00F170FA" w:rsidRPr="00F170FA">
        <w:rPr>
          <w:sz w:val="16"/>
          <w:szCs w:val="16"/>
        </w:rPr>
        <w:t>LORD</w:t>
      </w:r>
      <w:r>
        <w:t xml:space="preserve"> our God gives to us. </w:t>
      </w:r>
      <w:r>
        <w:rPr>
          <w:vertAlign w:val="superscript"/>
        </w:rPr>
        <w:t>21</w:t>
      </w:r>
      <w:r w:rsidR="00B461A0">
        <w:t>Look</w:t>
      </w:r>
      <w:r>
        <w:t xml:space="preserve">, the </w:t>
      </w:r>
      <w:r w:rsidR="00F170FA" w:rsidRPr="00F170FA">
        <w:rPr>
          <w:sz w:val="16"/>
          <w:szCs w:val="16"/>
        </w:rPr>
        <w:t>LORD</w:t>
      </w:r>
      <w:r>
        <w:t xml:space="preserve"> your God has set the land before you: go up, take possession, as the </w:t>
      </w:r>
      <w:r w:rsidR="00F170FA" w:rsidRPr="00F170FA">
        <w:rPr>
          <w:sz w:val="16"/>
          <w:szCs w:val="16"/>
        </w:rPr>
        <w:t>LORD</w:t>
      </w:r>
      <w:r>
        <w:t xml:space="preserve">, the God of your fathers, has spoken to you; </w:t>
      </w:r>
      <w:r w:rsidR="00613E0E">
        <w:t>do not</w:t>
      </w:r>
      <w:r>
        <w:t xml:space="preserve"> be afraid, neither be dismayed.”</w:t>
      </w:r>
    </w:p>
    <w:p w14:paraId="34FD4343" w14:textId="77777777" w:rsidR="00F21DE3" w:rsidRDefault="00F21DE3" w:rsidP="00F21DE3">
      <w:r>
        <w:rPr>
          <w:vertAlign w:val="superscript"/>
        </w:rPr>
        <w:t>22</w:t>
      </w:r>
      <w:r>
        <w:t xml:space="preserve">You came near to me everyone of you, and said, “Let us send men before us, that they may </w:t>
      </w:r>
      <w:r>
        <w:t>search the land for us, and bring us word again of the way by which we must go up, and the cities to which we shall come.”</w:t>
      </w:r>
    </w:p>
    <w:p w14:paraId="730A3CD3" w14:textId="77777777" w:rsidR="00F21DE3" w:rsidRDefault="00F21DE3" w:rsidP="00F21DE3">
      <w:r>
        <w:rPr>
          <w:vertAlign w:val="superscript"/>
        </w:rPr>
        <w:t>23</w:t>
      </w:r>
      <w:r>
        <w:t xml:space="preserve">The thing pleased me well; and I took twelve men of you, one man for every tribe: </w:t>
      </w:r>
      <w:r>
        <w:rPr>
          <w:vertAlign w:val="superscript"/>
        </w:rPr>
        <w:t>24</w:t>
      </w:r>
      <w:r>
        <w:t xml:space="preserve">and they turned and went up into the hill country, and came to the </w:t>
      </w:r>
      <w:r w:rsidR="00D85D62">
        <w:t>Valley of Eshcol</w:t>
      </w:r>
      <w:r>
        <w:t xml:space="preserve">, and spied it out. </w:t>
      </w:r>
      <w:r>
        <w:rPr>
          <w:vertAlign w:val="superscript"/>
        </w:rPr>
        <w:t>25</w:t>
      </w:r>
      <w:r>
        <w:t xml:space="preserve">They took of the fruit of the land in their hands, and brought it down to us, and brought us word again, and said, “It is a good land which the </w:t>
      </w:r>
      <w:r w:rsidR="00F170FA" w:rsidRPr="00F170FA">
        <w:rPr>
          <w:sz w:val="16"/>
          <w:szCs w:val="16"/>
        </w:rPr>
        <w:t>LORD</w:t>
      </w:r>
      <w:r>
        <w:t xml:space="preserve"> our God gives to us.”</w:t>
      </w:r>
    </w:p>
    <w:p w14:paraId="6ACC6289" w14:textId="77777777" w:rsidR="00F21DE3" w:rsidRDefault="00F21DE3" w:rsidP="00F21DE3">
      <w:r>
        <w:rPr>
          <w:vertAlign w:val="superscript"/>
        </w:rPr>
        <w:t>26</w:t>
      </w:r>
      <w:r>
        <w:t xml:space="preserve">Yet you wouldn’t go up, but rebelled against the commandment of the </w:t>
      </w:r>
      <w:r w:rsidR="00F170FA" w:rsidRPr="00F170FA">
        <w:rPr>
          <w:sz w:val="16"/>
          <w:szCs w:val="16"/>
        </w:rPr>
        <w:t>LORD</w:t>
      </w:r>
      <w:r>
        <w:t xml:space="preserve"> your God: </w:t>
      </w:r>
      <w:r>
        <w:rPr>
          <w:vertAlign w:val="superscript"/>
        </w:rPr>
        <w:t>27</w:t>
      </w:r>
      <w:r>
        <w:t xml:space="preserve">and you murmured in your tents, and said, “Because the </w:t>
      </w:r>
      <w:r w:rsidR="00F170FA" w:rsidRPr="00F170FA">
        <w:rPr>
          <w:sz w:val="16"/>
          <w:szCs w:val="16"/>
        </w:rPr>
        <w:t>LORD</w:t>
      </w:r>
      <w:r>
        <w:t xml:space="preserve"> hated us, he has brought us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deliver us into the hand of the Amorites, to destroy us. </w:t>
      </w:r>
      <w:r>
        <w:rPr>
          <w:vertAlign w:val="superscript"/>
        </w:rPr>
        <w:t>28</w:t>
      </w:r>
      <w:r>
        <w:t xml:space="preserve">Where are we going </w:t>
      </w:r>
      <w:r w:rsidR="00A53DE9">
        <w:t>up? Our</w:t>
      </w:r>
      <w:r>
        <w:t xml:space="preserve"> brothers have made our heart to melt, saying, ‘The people are greater and taller than we; the cities are great and fortified up to the sky; and moreover we have seen the sons of the Anakim there.’”</w:t>
      </w:r>
    </w:p>
    <w:p w14:paraId="3DED1396" w14:textId="77777777" w:rsidR="00F21DE3" w:rsidRDefault="00F21DE3" w:rsidP="00F21DE3">
      <w:r>
        <w:rPr>
          <w:vertAlign w:val="superscript"/>
        </w:rPr>
        <w:t>29</w:t>
      </w:r>
      <w:r>
        <w:t>Then I said to you, “</w:t>
      </w:r>
      <w:r w:rsidR="00613E0E">
        <w:t>Do not</w:t>
      </w:r>
      <w:r>
        <w:t xml:space="preserve"> dread, neither be afraid of them. </w:t>
      </w:r>
      <w:r>
        <w:rPr>
          <w:vertAlign w:val="superscript"/>
        </w:rPr>
        <w:t>30</w:t>
      </w:r>
      <w:r>
        <w:t xml:space="preserve">The </w:t>
      </w:r>
      <w:r w:rsidR="00F170FA" w:rsidRPr="00F170FA">
        <w:rPr>
          <w:sz w:val="16"/>
          <w:szCs w:val="16"/>
        </w:rPr>
        <w:t>LORD</w:t>
      </w:r>
      <w:r>
        <w:t xml:space="preserve"> your God who goes before you, he will fight for you, according to all that he did for you in Egypt before your eyes, </w:t>
      </w:r>
      <w:r>
        <w:rPr>
          <w:vertAlign w:val="superscript"/>
        </w:rPr>
        <w:t>31</w:t>
      </w:r>
      <w:r>
        <w:t xml:space="preserve">and in the wilderness, where you have seen how that the </w:t>
      </w:r>
      <w:r w:rsidR="00F170FA" w:rsidRPr="00F170FA">
        <w:rPr>
          <w:sz w:val="16"/>
          <w:szCs w:val="16"/>
        </w:rPr>
        <w:t>LORD</w:t>
      </w:r>
      <w:r>
        <w:t xml:space="preserve"> your God bore you, as a man does bear his son, in all the way that you went, until you came to this place.”</w:t>
      </w:r>
    </w:p>
    <w:p w14:paraId="4B153809" w14:textId="77777777" w:rsidR="00F21DE3" w:rsidRDefault="00F21DE3" w:rsidP="00F21DE3">
      <w:r>
        <w:rPr>
          <w:vertAlign w:val="superscript"/>
        </w:rPr>
        <w:lastRenderedPageBreak/>
        <w:t>32</w:t>
      </w:r>
      <w:r>
        <w:t xml:space="preserve">Yet in this thing you </w:t>
      </w:r>
      <w:r w:rsidR="0050087F">
        <w:t>did not</w:t>
      </w:r>
      <w:r>
        <w:t xml:space="preserve"> believe the </w:t>
      </w:r>
      <w:r w:rsidR="00F170FA" w:rsidRPr="00F170FA">
        <w:rPr>
          <w:sz w:val="16"/>
          <w:szCs w:val="16"/>
        </w:rPr>
        <w:t>LORD</w:t>
      </w:r>
      <w:r>
        <w:t xml:space="preserve"> your God, </w:t>
      </w:r>
      <w:r>
        <w:rPr>
          <w:vertAlign w:val="superscript"/>
        </w:rPr>
        <w:t>33</w:t>
      </w:r>
      <w:r>
        <w:t xml:space="preserve">who went before you in the way, to seek you out a place to pitch your tents in, in fire by night, to show you by what way you should go, and in the cloud by day. </w:t>
      </w:r>
      <w:r>
        <w:rPr>
          <w:vertAlign w:val="superscript"/>
        </w:rPr>
        <w:t>34</w:t>
      </w:r>
      <w:r>
        <w:t xml:space="preserve">The </w:t>
      </w:r>
      <w:r w:rsidR="00F170FA" w:rsidRPr="00F170FA">
        <w:rPr>
          <w:sz w:val="16"/>
          <w:szCs w:val="16"/>
        </w:rPr>
        <w:t>LORD</w:t>
      </w:r>
      <w:r>
        <w:t xml:space="preserve"> heard the voice of your words, and was angry, and swore, saying, </w:t>
      </w:r>
      <w:r>
        <w:rPr>
          <w:vertAlign w:val="superscript"/>
        </w:rPr>
        <w:t>35</w:t>
      </w:r>
      <w:r>
        <w:t xml:space="preserve">“Surely not one of these men of this evil generation shall see the good land, which I swore to give to your fathers, </w:t>
      </w:r>
      <w:r>
        <w:rPr>
          <w:vertAlign w:val="superscript"/>
        </w:rPr>
        <w:t>36</w:t>
      </w:r>
      <w:r>
        <w:t xml:space="preserve">except Caleb the son of Jephunneh: he shall see it; and to him will I give the land that he has trodden on, and to his children, because he has wholly followed the </w:t>
      </w:r>
      <w:r w:rsidR="00F170FA" w:rsidRPr="00F170FA">
        <w:rPr>
          <w:sz w:val="16"/>
          <w:szCs w:val="16"/>
        </w:rPr>
        <w:t>LORD</w:t>
      </w:r>
      <w:r>
        <w:t>.”</w:t>
      </w:r>
    </w:p>
    <w:p w14:paraId="0813833F" w14:textId="7CB28C9B" w:rsidR="00F21DE3" w:rsidRDefault="00F21DE3" w:rsidP="00F21DE3">
      <w:r>
        <w:rPr>
          <w:vertAlign w:val="superscript"/>
        </w:rPr>
        <w:t>37</w:t>
      </w:r>
      <w:r>
        <w:t xml:space="preserve">Also the </w:t>
      </w:r>
      <w:r w:rsidR="00F170FA" w:rsidRPr="00F170FA">
        <w:rPr>
          <w:sz w:val="16"/>
          <w:szCs w:val="16"/>
        </w:rPr>
        <w:t>LORD</w:t>
      </w:r>
      <w:r>
        <w:t xml:space="preserve"> was angry with me for your sakes, saying, “You also shall not go in there: </w:t>
      </w:r>
      <w:r>
        <w:rPr>
          <w:vertAlign w:val="superscript"/>
        </w:rPr>
        <w:t>38</w:t>
      </w:r>
      <w:r>
        <w:t xml:space="preserve">Joshua the son of Nun, who stands before you, he shall go in </w:t>
      </w:r>
      <w:r w:rsidR="000112B3">
        <w:t>there. Encourage him, because he will cause</w:t>
      </w:r>
      <w:r>
        <w:t xml:space="preserve"> </w:t>
      </w:r>
      <w:smartTag w:uri="urn:schemas-microsoft-com:office:smarttags" w:element="place">
        <w:smartTag w:uri="urn:schemas-microsoft-com:office:smarttags" w:element="country-region">
          <w:r>
            <w:t>Israel</w:t>
          </w:r>
        </w:smartTag>
      </w:smartTag>
      <w:r>
        <w:t xml:space="preserve"> to inherit it. </w:t>
      </w:r>
      <w:r>
        <w:rPr>
          <w:vertAlign w:val="superscript"/>
        </w:rPr>
        <w:t>39</w:t>
      </w:r>
      <w:r>
        <w:t xml:space="preserve">Moreover your little ones, whom you said should be a prey, and your children, who this day have no knowledge of good or evil, they shall go in there, and to them will I give it, and they shall possess it. </w:t>
      </w:r>
      <w:r>
        <w:rPr>
          <w:vertAlign w:val="superscript"/>
        </w:rPr>
        <w:t>40</w:t>
      </w:r>
      <w:r>
        <w:t xml:space="preserve">But as for you, turn, and take your journey into the wilderness by the way to the </w:t>
      </w:r>
      <w:bookmarkStart w:id="106" w:name="_Hlk59109805"/>
      <w:r w:rsidR="004E5D6B">
        <w:t>Lake of Rushes.</w:t>
      </w:r>
      <w:r w:rsidR="004E5D6B">
        <w:rPr>
          <w:rStyle w:val="FootnoteReference"/>
        </w:rPr>
        <w:footnoteReference w:id="720"/>
      </w:r>
      <w:bookmarkEnd w:id="106"/>
      <w:r>
        <w:t>”</w:t>
      </w:r>
    </w:p>
    <w:p w14:paraId="6F9EB06C" w14:textId="77777777" w:rsidR="00F21DE3" w:rsidRDefault="00F21DE3" w:rsidP="00F21DE3">
      <w:r>
        <w:rPr>
          <w:vertAlign w:val="superscript"/>
        </w:rPr>
        <w:t>41</w:t>
      </w:r>
      <w:r>
        <w:t xml:space="preserve">Then you answered and said to me, “We have sinned against the </w:t>
      </w:r>
      <w:r w:rsidR="00F170FA" w:rsidRPr="00F170FA">
        <w:rPr>
          <w:sz w:val="16"/>
          <w:szCs w:val="16"/>
        </w:rPr>
        <w:t>LORD</w:t>
      </w:r>
      <w:r w:rsidR="004153F2" w:rsidRPr="004153F2">
        <w:t xml:space="preserve"> </w:t>
      </w:r>
      <w:r w:rsidR="004153F2" w:rsidRPr="00DB6CE2">
        <w:t>our God</w:t>
      </w:r>
      <w:r w:rsidR="004153F2">
        <w:t>,</w:t>
      </w:r>
      <w:r w:rsidR="004153F2">
        <w:rPr>
          <w:rStyle w:val="FootnoteReference"/>
        </w:rPr>
        <w:footnoteReference w:id="721"/>
      </w:r>
      <w:r>
        <w:t xml:space="preserve"> we will go up and fight, according to all </w:t>
      </w:r>
      <w:r>
        <w:t xml:space="preserve">that the </w:t>
      </w:r>
      <w:r w:rsidR="00F170FA" w:rsidRPr="00F170FA">
        <w:rPr>
          <w:sz w:val="16"/>
          <w:szCs w:val="16"/>
        </w:rPr>
        <w:t>LORD</w:t>
      </w:r>
      <w:r>
        <w:t xml:space="preserve"> our God commanded us.” Every man of you put on his weapons of war, and presumed to go up into the hill country.</w:t>
      </w:r>
    </w:p>
    <w:p w14:paraId="35E30357" w14:textId="77777777" w:rsidR="00F21DE3" w:rsidRDefault="00F21DE3" w:rsidP="00F21DE3">
      <w:r>
        <w:rPr>
          <w:vertAlign w:val="superscript"/>
        </w:rPr>
        <w:t>42</w:t>
      </w:r>
      <w:r>
        <w:t xml:space="preserve">The </w:t>
      </w:r>
      <w:r w:rsidR="00F170FA" w:rsidRPr="00F170FA">
        <w:rPr>
          <w:sz w:val="16"/>
          <w:szCs w:val="16"/>
        </w:rPr>
        <w:t>LORD</w:t>
      </w:r>
      <w:r>
        <w:t xml:space="preserve"> said to me, “Tell them, ‘</w:t>
      </w:r>
      <w:r w:rsidR="00613E0E">
        <w:t>Do not</w:t>
      </w:r>
      <w:r>
        <w:t xml:space="preserve"> go up, neither fight; for I am not among you; lest you be struck before your enemies.’”</w:t>
      </w:r>
    </w:p>
    <w:p w14:paraId="6103EDDB" w14:textId="77777777" w:rsidR="00F21DE3" w:rsidRDefault="00F21DE3" w:rsidP="00F21DE3">
      <w:r>
        <w:rPr>
          <w:vertAlign w:val="superscript"/>
        </w:rPr>
        <w:t>43</w:t>
      </w:r>
      <w:r>
        <w:t xml:space="preserve">So I spoke to you, and you </w:t>
      </w:r>
      <w:r w:rsidR="0050087F">
        <w:t>did not</w:t>
      </w:r>
      <w:r>
        <w:t xml:space="preserve"> listen; but you rebelled against the commandment of the </w:t>
      </w:r>
      <w:r w:rsidR="00F170FA" w:rsidRPr="00F170FA">
        <w:rPr>
          <w:sz w:val="16"/>
          <w:szCs w:val="16"/>
        </w:rPr>
        <w:t>LORD</w:t>
      </w:r>
      <w:r>
        <w:t xml:space="preserve">, and were presumptuous, and went up into the hill country. </w:t>
      </w:r>
      <w:r>
        <w:rPr>
          <w:vertAlign w:val="superscript"/>
        </w:rPr>
        <w:t>44</w:t>
      </w:r>
      <w:r>
        <w:t xml:space="preserve">The Amorites, who lived in that hill country, came out against you, and chased you, as bees do, and beat you down in Seir, even to Hormah. </w:t>
      </w:r>
      <w:r>
        <w:rPr>
          <w:vertAlign w:val="superscript"/>
        </w:rPr>
        <w:t>45</w:t>
      </w:r>
      <w:r>
        <w:t xml:space="preserve">You returned and wept before the </w:t>
      </w:r>
      <w:r w:rsidR="00F170FA" w:rsidRPr="00F170FA">
        <w:rPr>
          <w:sz w:val="16"/>
          <w:szCs w:val="16"/>
        </w:rPr>
        <w:t>LORD</w:t>
      </w:r>
      <w:r>
        <w:t xml:space="preserve">; but the </w:t>
      </w:r>
      <w:r w:rsidR="00F170FA" w:rsidRPr="00F170FA">
        <w:rPr>
          <w:sz w:val="16"/>
          <w:szCs w:val="16"/>
        </w:rPr>
        <w:t>LORD</w:t>
      </w:r>
      <w:r>
        <w:t xml:space="preserve"> </w:t>
      </w:r>
      <w:r w:rsidR="0050087F">
        <w:t>did not</w:t>
      </w:r>
      <w:r>
        <w:t xml:space="preserve"> listen to your voice, nor gave ear to you. </w:t>
      </w:r>
      <w:r>
        <w:rPr>
          <w:vertAlign w:val="superscript"/>
        </w:rPr>
        <w:t>46</w:t>
      </w:r>
      <w:r>
        <w:t>So you stayed in Kadesh many days, according to the days that you remained.</w:t>
      </w:r>
    </w:p>
    <w:p w14:paraId="6EC8CECF" w14:textId="77777777" w:rsidR="00F21DE3" w:rsidRDefault="00F21DE3" w:rsidP="00CD144D">
      <w:pPr>
        <w:pStyle w:val="NHEB"/>
        <w:framePr w:wrap="auto"/>
      </w:pPr>
      <w:r>
        <w:t>2</w:t>
      </w:r>
    </w:p>
    <w:p w14:paraId="28B2DCC1" w14:textId="4566446C" w:rsidR="00F21DE3" w:rsidRDefault="00F21DE3" w:rsidP="00F21DE3">
      <w:pPr>
        <w:ind w:firstLine="0"/>
      </w:pPr>
      <w:r>
        <w:t xml:space="preserve">Then we turned, and took our journey into the wilderness by the way to the </w:t>
      </w:r>
      <w:r w:rsidR="004E5D6B">
        <w:t>Lake of Rushes,</w:t>
      </w:r>
      <w:r w:rsidR="004E5D6B">
        <w:rPr>
          <w:rStyle w:val="FootnoteReference"/>
        </w:rPr>
        <w:footnoteReference w:id="722"/>
      </w:r>
      <w:r>
        <w:t xml:space="preserve"> as the </w:t>
      </w:r>
      <w:r w:rsidR="00F170FA" w:rsidRPr="00F170FA">
        <w:rPr>
          <w:sz w:val="16"/>
          <w:szCs w:val="16"/>
        </w:rPr>
        <w:t>LORD</w:t>
      </w:r>
      <w:r>
        <w:t xml:space="preserve"> spoke to me; and we encircled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many days.</w:t>
      </w:r>
    </w:p>
    <w:p w14:paraId="70CB8DD6" w14:textId="7005B169" w:rsidR="00F21DE3" w:rsidRDefault="00F21DE3" w:rsidP="00F21DE3">
      <w:r>
        <w:rPr>
          <w:vertAlign w:val="superscript"/>
        </w:rPr>
        <w:t>2</w:t>
      </w:r>
      <w:r>
        <w:t xml:space="preserve">The </w:t>
      </w:r>
      <w:r w:rsidR="00F170FA" w:rsidRPr="00F170FA">
        <w:rPr>
          <w:sz w:val="16"/>
          <w:szCs w:val="16"/>
        </w:rPr>
        <w:t>LORD</w:t>
      </w:r>
      <w:r>
        <w:t xml:space="preserve"> spoke to me, saying, </w:t>
      </w:r>
      <w:r>
        <w:rPr>
          <w:vertAlign w:val="superscript"/>
        </w:rPr>
        <w:t>3</w:t>
      </w:r>
      <w:r>
        <w:t xml:space="preserve">“You have encircled this mountain long enough. Turn northward. </w:t>
      </w:r>
      <w:r>
        <w:rPr>
          <w:vertAlign w:val="superscript"/>
        </w:rPr>
        <w:t>4</w:t>
      </w:r>
      <w:r>
        <w:t xml:space="preserve">Command the people, saying, ‘You are to pass through the border of your brothers the </w:t>
      </w:r>
      <w:r w:rsidR="00E51D37">
        <w:t xml:space="preserve">descendants of Esau, who dwell in </w:t>
      </w:r>
      <w:r w:rsidR="00E51D37">
        <w:lastRenderedPageBreak/>
        <w:t>Seir;</w:t>
      </w:r>
      <w:r>
        <w:t xml:space="preserve"> and they will be afraid of you: take good heed to yourselves therefore; </w:t>
      </w:r>
      <w:r>
        <w:rPr>
          <w:vertAlign w:val="superscript"/>
        </w:rPr>
        <w:t>5</w:t>
      </w:r>
      <w:r w:rsidR="00613E0E">
        <w:t>do not</w:t>
      </w:r>
      <w:r>
        <w:t xml:space="preserve"> contend with them; for I will not give you of their land, no, not so much as for the sole of the foot to tread on; because I have given Mount Seir to Esau for a possession. </w:t>
      </w:r>
      <w:r>
        <w:rPr>
          <w:vertAlign w:val="superscript"/>
        </w:rPr>
        <w:t>6</w:t>
      </w:r>
      <w:r>
        <w:t>You shall purchase food of them for money, that you may eat; and you shall also buy water of them for money, that you may drink.’”</w:t>
      </w:r>
    </w:p>
    <w:p w14:paraId="4C0D2DA6" w14:textId="77777777" w:rsidR="00F21DE3" w:rsidRDefault="00F21DE3" w:rsidP="00F21DE3">
      <w:r>
        <w:rPr>
          <w:vertAlign w:val="superscript"/>
        </w:rPr>
        <w:t>7</w:t>
      </w:r>
      <w:r>
        <w:t xml:space="preserve">For the </w:t>
      </w:r>
      <w:r w:rsidR="00F170FA" w:rsidRPr="00F170FA">
        <w:rPr>
          <w:sz w:val="16"/>
          <w:szCs w:val="16"/>
        </w:rPr>
        <w:t>LORD</w:t>
      </w:r>
      <w:r>
        <w:t xml:space="preserve"> your God has blessed you in all the work of your hand; he has known your walking through this great wilderness: these forty years the </w:t>
      </w:r>
      <w:r w:rsidR="00F170FA" w:rsidRPr="00F170FA">
        <w:rPr>
          <w:sz w:val="16"/>
          <w:szCs w:val="16"/>
        </w:rPr>
        <w:t>LORD</w:t>
      </w:r>
      <w:r>
        <w:t xml:space="preserve"> your God has been with you; you have lacked nothing.</w:t>
      </w:r>
    </w:p>
    <w:p w14:paraId="309D0A27" w14:textId="7871EF5E" w:rsidR="00F21DE3" w:rsidRDefault="00F21DE3" w:rsidP="00F21DE3">
      <w:r>
        <w:rPr>
          <w:vertAlign w:val="superscript"/>
        </w:rPr>
        <w:t>8</w:t>
      </w:r>
      <w:r>
        <w:t xml:space="preserve">So we passed by from our </w:t>
      </w:r>
      <w:r w:rsidR="00E51D37">
        <w:t>brothers the descendants of Esau</w:t>
      </w:r>
      <w:r>
        <w:t xml:space="preserve">, who dwell in Seir, from the way of the Arabah from </w:t>
      </w:r>
      <w:r w:rsidR="00E8686F">
        <w:t>Eilat</w:t>
      </w:r>
      <w:r>
        <w:t xml:space="preserve"> and from Ezion Geber. We turned and passed by the way of the wilderness of </w:t>
      </w:r>
      <w:smartTag w:uri="urn:schemas-microsoft-com:office:smarttags" w:element="place">
        <w:smartTag w:uri="urn:schemas-microsoft-com:office:smarttags" w:element="country-region">
          <w:r>
            <w:t>Moab</w:t>
          </w:r>
        </w:smartTag>
      </w:smartTag>
      <w:r>
        <w:t>.</w:t>
      </w:r>
    </w:p>
    <w:p w14:paraId="139B53A3" w14:textId="7741ACA5" w:rsidR="00F21DE3" w:rsidRDefault="00F21DE3" w:rsidP="00F21DE3">
      <w:r>
        <w:rPr>
          <w:vertAlign w:val="superscript"/>
        </w:rPr>
        <w:t>9</w:t>
      </w:r>
      <w:r>
        <w:t xml:space="preserve">The </w:t>
      </w:r>
      <w:r w:rsidR="00F170FA" w:rsidRPr="00F170FA">
        <w:rPr>
          <w:sz w:val="16"/>
          <w:szCs w:val="16"/>
        </w:rPr>
        <w:t>LORD</w:t>
      </w:r>
      <w:r>
        <w:t xml:space="preserve"> said to me, “</w:t>
      </w:r>
      <w:r w:rsidR="00613E0E">
        <w:t>Do not</w:t>
      </w:r>
      <w:r>
        <w:t xml:space="preserve"> bother </w:t>
      </w:r>
      <w:smartTag w:uri="urn:schemas-microsoft-com:office:smarttags" w:element="country-region">
        <w:r>
          <w:t>Moab</w:t>
        </w:r>
      </w:smartTag>
      <w:r>
        <w:t xml:space="preserve">, neither contend with them in battle; for I will not give you of his land for a possession; because I have given </w:t>
      </w:r>
      <w:r w:rsidR="00E51D37">
        <w:t>Ar to the descendants</w:t>
      </w:r>
      <w:r w:rsidR="00B9101A">
        <w:t xml:space="preserve"> of</w:t>
      </w:r>
      <w:r>
        <w:t xml:space="preserve"> </w:t>
      </w:r>
      <w:smartTag w:uri="urn:schemas-microsoft-com:office:smarttags" w:element="place">
        <w:r>
          <w:t>Lot</w:t>
        </w:r>
      </w:smartTag>
      <w:r>
        <w:t xml:space="preserve"> for a possession.”</w:t>
      </w:r>
    </w:p>
    <w:p w14:paraId="48E4430B" w14:textId="7A7DA4F2" w:rsidR="00F21DE3" w:rsidRDefault="00F21DE3" w:rsidP="00F21DE3">
      <w:r>
        <w:rPr>
          <w:vertAlign w:val="superscript"/>
        </w:rPr>
        <w:t>10</w:t>
      </w:r>
      <w:r>
        <w:t>(</w:t>
      </w:r>
      <w:r w:rsidR="001A551B">
        <w:t>The Emim lived there before,</w:t>
      </w:r>
      <w:r>
        <w:t xml:space="preserve"> a people great, and many, </w:t>
      </w:r>
      <w:r>
        <w:t xml:space="preserve">and tall, as the Anakim: </w:t>
      </w:r>
      <w:r>
        <w:rPr>
          <w:vertAlign w:val="superscript"/>
        </w:rPr>
        <w:t>11</w:t>
      </w:r>
      <w:r>
        <w:t xml:space="preserve">these also are accounted Rephaim, as the Anakim; but the Moabites call them Emim. </w:t>
      </w:r>
      <w:r>
        <w:rPr>
          <w:vertAlign w:val="superscript"/>
        </w:rPr>
        <w:t>12</w:t>
      </w:r>
      <w:r>
        <w:t xml:space="preserve">The Horites also lived in Seir before, </w:t>
      </w:r>
      <w:r w:rsidR="00E51D37">
        <w:t>but the descendants of Esau succeeded</w:t>
      </w:r>
      <w:r>
        <w:t xml:space="preserve"> them; and they destroyed them from before them, and lived in their place; as Israel did to the land of his possession, which the </w:t>
      </w:r>
      <w:r w:rsidR="00F170FA" w:rsidRPr="00F170FA">
        <w:rPr>
          <w:sz w:val="16"/>
          <w:szCs w:val="16"/>
        </w:rPr>
        <w:t>LORD</w:t>
      </w:r>
      <w:r>
        <w:t xml:space="preserve"> gave to them.)</w:t>
      </w:r>
    </w:p>
    <w:p w14:paraId="77ECEAFD" w14:textId="6189116F" w:rsidR="00F21DE3" w:rsidRDefault="00F21DE3" w:rsidP="00F21DE3">
      <w:r>
        <w:rPr>
          <w:vertAlign w:val="superscript"/>
        </w:rPr>
        <w:t>13</w:t>
      </w:r>
      <w:r>
        <w:t xml:space="preserve">“Now rise up, </w:t>
      </w:r>
      <w:r w:rsidR="00966D0F">
        <w:t>depart,</w:t>
      </w:r>
      <w:r w:rsidR="00966D0F">
        <w:rPr>
          <w:rStyle w:val="FootnoteReference"/>
        </w:rPr>
        <w:footnoteReference w:id="723"/>
      </w:r>
      <w:r w:rsidR="00966D0F">
        <w:t xml:space="preserve"> </w:t>
      </w:r>
      <w:r>
        <w:t xml:space="preserve">and cross over </w:t>
      </w:r>
      <w:r w:rsidR="00FA68B9">
        <w:t>the Wadi Zered</w:t>
      </w:r>
      <w:r>
        <w:t xml:space="preserve">.” </w:t>
      </w:r>
      <w:r w:rsidR="00DD4300">
        <w:t>So we went over the Wadi Zered.</w:t>
      </w:r>
      <w:r w:rsidR="00BC033D">
        <w:rPr>
          <w:rStyle w:val="FootnoteReference"/>
        </w:rPr>
        <w:footnoteReference w:id="724"/>
      </w:r>
      <w:r>
        <w:t xml:space="preserve"> </w:t>
      </w:r>
      <w:r>
        <w:rPr>
          <w:vertAlign w:val="superscript"/>
        </w:rPr>
        <w:t>14</w:t>
      </w:r>
      <w:r>
        <w:t xml:space="preserve">The days in which we came from Kadesh Barnea, until we had come over </w:t>
      </w:r>
      <w:r w:rsidR="00FA68B9">
        <w:t>the Wadi Zered</w:t>
      </w:r>
      <w:r>
        <w:t xml:space="preserve">, were thirty-eight years; until all the generation of the men of war were consumed from the midst of the camp, as the </w:t>
      </w:r>
      <w:r w:rsidR="00F170FA" w:rsidRPr="00F170FA">
        <w:rPr>
          <w:sz w:val="16"/>
          <w:szCs w:val="16"/>
        </w:rPr>
        <w:t>LORD</w:t>
      </w:r>
      <w:r>
        <w:t xml:space="preserve"> swore to them. </w:t>
      </w:r>
      <w:r>
        <w:rPr>
          <w:vertAlign w:val="superscript"/>
        </w:rPr>
        <w:t>15</w:t>
      </w:r>
      <w:r>
        <w:t xml:space="preserve">Moreover the hand of </w:t>
      </w:r>
      <w:r w:rsidR="00CB54A6">
        <w:t>God</w:t>
      </w:r>
      <w:r w:rsidR="00CB54A6">
        <w:rPr>
          <w:rStyle w:val="FootnoteReference"/>
        </w:rPr>
        <w:footnoteReference w:id="725"/>
      </w:r>
      <w:r>
        <w:t xml:space="preserve"> was against them, to destroy them from the midst of the camp, until they were consumed. </w:t>
      </w:r>
      <w:r>
        <w:rPr>
          <w:vertAlign w:val="superscript"/>
        </w:rPr>
        <w:t>16</w:t>
      </w:r>
      <w:r>
        <w:t xml:space="preserve">So it happened, when all the men of war were consumed and dead from among the people, </w:t>
      </w:r>
      <w:r>
        <w:rPr>
          <w:vertAlign w:val="superscript"/>
        </w:rPr>
        <w:t>17</w:t>
      </w:r>
      <w:r>
        <w:t xml:space="preserve">that the </w:t>
      </w:r>
      <w:r w:rsidR="00F170FA" w:rsidRPr="00F170FA">
        <w:rPr>
          <w:sz w:val="16"/>
          <w:szCs w:val="16"/>
        </w:rPr>
        <w:t>LORD</w:t>
      </w:r>
      <w:r>
        <w:t xml:space="preserve"> spoke to me, saying, </w:t>
      </w:r>
      <w:r>
        <w:rPr>
          <w:vertAlign w:val="superscript"/>
        </w:rPr>
        <w:t>18</w:t>
      </w:r>
      <w:r>
        <w:t xml:space="preserve">“You are this day to pass over Ar, the border of Moab: </w:t>
      </w:r>
      <w:r>
        <w:rPr>
          <w:vertAlign w:val="superscript"/>
        </w:rPr>
        <w:t>19</w:t>
      </w:r>
      <w:r>
        <w:t xml:space="preserve">and when you come near over against the </w:t>
      </w:r>
      <w:r w:rsidR="00B9101A">
        <w:t>people of Ammon</w:t>
      </w:r>
      <w:r>
        <w:t xml:space="preserve">, </w:t>
      </w:r>
      <w:r w:rsidR="00613E0E">
        <w:t>do not</w:t>
      </w:r>
      <w:r>
        <w:t xml:space="preserve"> bother them, nor contend with them; for I will not give you of the land of the </w:t>
      </w:r>
      <w:r w:rsidR="00B9101A">
        <w:t>people of Ammon</w:t>
      </w:r>
      <w:r>
        <w:t xml:space="preserve"> for a possession; because I have given it to the </w:t>
      </w:r>
      <w:r w:rsidR="00E51D37">
        <w:t>descendants of Lot for a possession</w:t>
      </w:r>
      <w:r>
        <w:t>.”</w:t>
      </w:r>
    </w:p>
    <w:p w14:paraId="56FFDEA0" w14:textId="7AAFC978" w:rsidR="00F21DE3" w:rsidRDefault="00F21DE3" w:rsidP="00F21DE3">
      <w:r>
        <w:rPr>
          <w:vertAlign w:val="superscript"/>
        </w:rPr>
        <w:lastRenderedPageBreak/>
        <w:t>20</w:t>
      </w:r>
      <w:r>
        <w:t xml:space="preserve">(That also is accounted a land of Rephaim: Rephaim lived </w:t>
      </w:r>
      <w:r w:rsidR="00E25BCA">
        <w:t>in it</w:t>
      </w:r>
      <w:r>
        <w:t xml:space="preserve"> before; but the Ammonites call them Zamzummim, </w:t>
      </w:r>
      <w:r>
        <w:rPr>
          <w:vertAlign w:val="superscript"/>
        </w:rPr>
        <w:t>21</w:t>
      </w:r>
      <w:r>
        <w:t xml:space="preserve">a people great, and many, and tall, as the Anakim; but the </w:t>
      </w:r>
      <w:r w:rsidR="00F170FA" w:rsidRPr="00F170FA">
        <w:rPr>
          <w:sz w:val="16"/>
          <w:szCs w:val="16"/>
        </w:rPr>
        <w:t>LORD</w:t>
      </w:r>
      <w:r>
        <w:t xml:space="preserve"> destroyed them before them; and they succeeded them, and lived in their place; </w:t>
      </w:r>
      <w:r>
        <w:rPr>
          <w:vertAlign w:val="superscript"/>
        </w:rPr>
        <w:t>22</w:t>
      </w:r>
      <w:r>
        <w:t xml:space="preserve">as he did for the </w:t>
      </w:r>
      <w:r w:rsidR="00E51D37">
        <w:t>descendants of Esau, who dwell in Seir</w:t>
      </w:r>
      <w:r>
        <w:t xml:space="preserve">, when he destroyed the Horites from before them; and they succeeded them, and lived in their place even to this day: </w:t>
      </w:r>
      <w:r>
        <w:rPr>
          <w:vertAlign w:val="superscript"/>
        </w:rPr>
        <w:t>23</w:t>
      </w:r>
      <w:r>
        <w:t>and the Avvim, who lived in villages as far as Gaza, the Caphtorim, who came forth out of Caphtor, destroyed them, and lived in their place.)</w:t>
      </w:r>
    </w:p>
    <w:p w14:paraId="310C7D90" w14:textId="77777777" w:rsidR="00F21DE3" w:rsidRDefault="00F21DE3" w:rsidP="00F21DE3">
      <w:r>
        <w:rPr>
          <w:vertAlign w:val="superscript"/>
        </w:rPr>
        <w:t>24</w:t>
      </w:r>
      <w:r>
        <w:t xml:space="preserve">“Rise up, take your journey, and pass over the </w:t>
      </w:r>
      <w:r w:rsidR="00D85D62">
        <w:t>Valley of the Arnon</w:t>
      </w:r>
      <w:r>
        <w:t xml:space="preserve">: </w:t>
      </w:r>
      <w:r w:rsidR="00B461A0">
        <w:t>look</w:t>
      </w:r>
      <w:r>
        <w:t xml:space="preserve">, I have given into your hand Sihon the Amorite, king of Heshbon, and his land; begin to possess it, and contend with him in battle. </w:t>
      </w:r>
      <w:r>
        <w:rPr>
          <w:vertAlign w:val="superscript"/>
        </w:rPr>
        <w:t>25</w:t>
      </w:r>
      <w:r>
        <w:t>This day will I begin to put the dread of you and the fear of you on the peoples who are under the whole sky, who shall hear the report of you, and shall tremble, and be in anguish because of you.”</w:t>
      </w:r>
    </w:p>
    <w:p w14:paraId="4739C432" w14:textId="31B6AD7B" w:rsidR="00F21DE3" w:rsidRDefault="00F21DE3" w:rsidP="00F21DE3">
      <w:r>
        <w:rPr>
          <w:vertAlign w:val="superscript"/>
        </w:rPr>
        <w:t>26</w:t>
      </w:r>
      <w:r>
        <w:t xml:space="preserve">I sent messengers out of the wilderness of Kedemoth to Sihon king of Heshbon with words of peace, saying, </w:t>
      </w:r>
      <w:r>
        <w:rPr>
          <w:vertAlign w:val="superscript"/>
        </w:rPr>
        <w:t>27</w:t>
      </w:r>
      <w:r>
        <w:t xml:space="preserve">“Let me pass through your land: I will go along by the highway, I will turn neither to the right hand nor to the left. </w:t>
      </w:r>
      <w:r>
        <w:rPr>
          <w:vertAlign w:val="superscript"/>
        </w:rPr>
        <w:t>28</w:t>
      </w:r>
      <w:r>
        <w:t xml:space="preserve">You shall sell me food for money, that I may eat; and give me water for money, that I may drink: only let me pass through on my feet, </w:t>
      </w:r>
      <w:r>
        <w:rPr>
          <w:vertAlign w:val="superscript"/>
        </w:rPr>
        <w:t>29</w:t>
      </w:r>
      <w:r>
        <w:t xml:space="preserve">as the </w:t>
      </w:r>
      <w:r w:rsidR="00B9101A">
        <w:t>people of</w:t>
      </w:r>
      <w:r>
        <w:t xml:space="preserve"> Esau who dwell in </w:t>
      </w:r>
      <w:r>
        <w:t xml:space="preserve">Seir, and the Moabites who dwell in Ar, did to me; until I shall pass over the Jordan into the land which the </w:t>
      </w:r>
      <w:r w:rsidR="00F170FA" w:rsidRPr="00F170FA">
        <w:rPr>
          <w:sz w:val="16"/>
          <w:szCs w:val="16"/>
        </w:rPr>
        <w:t>LORD</w:t>
      </w:r>
      <w:r>
        <w:t xml:space="preserve"> our God gives us.” </w:t>
      </w:r>
      <w:r>
        <w:rPr>
          <w:vertAlign w:val="superscript"/>
        </w:rPr>
        <w:t>30</w:t>
      </w:r>
      <w:r>
        <w:t xml:space="preserve">But Sihon king of Heshbon would not let us pass by him; for the </w:t>
      </w:r>
      <w:r w:rsidR="00F170FA" w:rsidRPr="00F170FA">
        <w:rPr>
          <w:sz w:val="16"/>
          <w:szCs w:val="16"/>
        </w:rPr>
        <w:t>LORD</w:t>
      </w:r>
      <w:r>
        <w:t xml:space="preserve"> your God hardened his spirit, and made his heart obstinate, that he might deliver him into your hand, as at this day.</w:t>
      </w:r>
    </w:p>
    <w:p w14:paraId="0E288590" w14:textId="103A8811" w:rsidR="00F21DE3" w:rsidRDefault="00F21DE3" w:rsidP="00F21DE3">
      <w:r>
        <w:rPr>
          <w:vertAlign w:val="superscript"/>
        </w:rPr>
        <w:t>31</w:t>
      </w:r>
      <w:r>
        <w:t xml:space="preserve">The </w:t>
      </w:r>
      <w:r w:rsidR="00F170FA" w:rsidRPr="00F170FA">
        <w:rPr>
          <w:sz w:val="16"/>
          <w:szCs w:val="16"/>
        </w:rPr>
        <w:t>LORD</w:t>
      </w:r>
      <w:r>
        <w:t xml:space="preserve"> said to me, “</w:t>
      </w:r>
      <w:r w:rsidR="00B461A0">
        <w:t>Look</w:t>
      </w:r>
      <w:r>
        <w:t xml:space="preserve">, I have begun to deliver up Sihon and his land before you: begin to possess, that you may inherit his land.” </w:t>
      </w:r>
      <w:r>
        <w:rPr>
          <w:vertAlign w:val="superscript"/>
        </w:rPr>
        <w:t>32</w:t>
      </w:r>
      <w:r>
        <w:t xml:space="preserve">Then Sihon came out against us, he and all his people, to battle at Jahaz. </w:t>
      </w:r>
      <w:r>
        <w:rPr>
          <w:vertAlign w:val="superscript"/>
        </w:rPr>
        <w:t>33</w:t>
      </w:r>
      <w:r>
        <w:t xml:space="preserve">The </w:t>
      </w:r>
      <w:r w:rsidR="00F170FA" w:rsidRPr="00F170FA">
        <w:rPr>
          <w:sz w:val="16"/>
          <w:szCs w:val="16"/>
        </w:rPr>
        <w:t>LORD</w:t>
      </w:r>
      <w:r>
        <w:t xml:space="preserve"> our God delivered him up before us; and we struck him, and his sons, and all his people. </w:t>
      </w:r>
      <w:r>
        <w:rPr>
          <w:vertAlign w:val="superscript"/>
        </w:rPr>
        <w:t>34</w:t>
      </w:r>
      <w:r>
        <w:t xml:space="preserve">We took all his cities at that time, and utterly destroyed every inhabited city, with the women and the little ones; we left none remaining: </w:t>
      </w:r>
      <w:r>
        <w:rPr>
          <w:vertAlign w:val="superscript"/>
        </w:rPr>
        <w:t>35</w:t>
      </w:r>
      <w:r>
        <w:t xml:space="preserve">only the livestock we took for a prey to ourselves, with the spoil of the cities which we had taken. </w:t>
      </w:r>
      <w:r>
        <w:rPr>
          <w:vertAlign w:val="superscript"/>
        </w:rPr>
        <w:t>36</w:t>
      </w:r>
      <w:r>
        <w:t xml:space="preserve">From Aroer, which is on the edge of the </w:t>
      </w:r>
      <w:r w:rsidR="00D85D62">
        <w:t>Valley of the Arnon</w:t>
      </w:r>
      <w:r>
        <w:t xml:space="preserve">, and the city that is in the valley, even to Gilead, there was not a city too high for us; the </w:t>
      </w:r>
      <w:r w:rsidR="00F170FA" w:rsidRPr="00F170FA">
        <w:rPr>
          <w:sz w:val="16"/>
          <w:szCs w:val="16"/>
        </w:rPr>
        <w:t>LORD</w:t>
      </w:r>
      <w:r>
        <w:t xml:space="preserve"> our God delivered up all before us: </w:t>
      </w:r>
      <w:r>
        <w:rPr>
          <w:vertAlign w:val="superscript"/>
        </w:rPr>
        <w:t>37</w:t>
      </w:r>
      <w:r>
        <w:t xml:space="preserve">only to the land of the </w:t>
      </w:r>
      <w:r w:rsidR="00B9101A">
        <w:t>people of Ammon</w:t>
      </w:r>
      <w:r>
        <w:t xml:space="preserve"> you </w:t>
      </w:r>
      <w:r w:rsidR="0050087F">
        <w:t>did not</w:t>
      </w:r>
      <w:r>
        <w:t xml:space="preserve"> come near; all the side of the river Jabbok, and the cities of the hill country, and wherever the </w:t>
      </w:r>
      <w:r w:rsidR="00F170FA" w:rsidRPr="00F170FA">
        <w:rPr>
          <w:sz w:val="16"/>
          <w:szCs w:val="16"/>
        </w:rPr>
        <w:t>LORD</w:t>
      </w:r>
      <w:r>
        <w:t xml:space="preserve"> our God forbade us.</w:t>
      </w:r>
    </w:p>
    <w:p w14:paraId="43989F28" w14:textId="77777777" w:rsidR="00F21DE3" w:rsidRDefault="00F21DE3" w:rsidP="00CD144D">
      <w:pPr>
        <w:pStyle w:val="NHEB"/>
        <w:framePr w:wrap="auto"/>
      </w:pPr>
      <w:r>
        <w:t>3</w:t>
      </w:r>
    </w:p>
    <w:p w14:paraId="511EA410" w14:textId="77777777" w:rsidR="00F21DE3" w:rsidRDefault="00F21DE3" w:rsidP="00F21DE3">
      <w:pPr>
        <w:ind w:firstLine="0"/>
      </w:pPr>
      <w:r>
        <w:t xml:space="preserve">Then we turned, and went up the way to Bashan: and Og the king of </w:t>
      </w:r>
      <w:smartTag w:uri="urn:schemas-microsoft-com:office:smarttags" w:element="place">
        <w:r>
          <w:t>Bashan</w:t>
        </w:r>
      </w:smartTag>
      <w:r>
        <w:t xml:space="preserve"> came out against us, he and all his people, to battle at </w:t>
      </w:r>
      <w:r>
        <w:lastRenderedPageBreak/>
        <w:t xml:space="preserve">Edrei. </w:t>
      </w:r>
      <w:r>
        <w:rPr>
          <w:vertAlign w:val="superscript"/>
        </w:rPr>
        <w:t>2</w:t>
      </w:r>
      <w:r>
        <w:t xml:space="preserve">The </w:t>
      </w:r>
      <w:r w:rsidR="00F170FA" w:rsidRPr="00F170FA">
        <w:rPr>
          <w:sz w:val="16"/>
          <w:szCs w:val="16"/>
        </w:rPr>
        <w:t>LORD</w:t>
      </w:r>
      <w:r>
        <w:t xml:space="preserve"> said to me, “</w:t>
      </w:r>
      <w:r w:rsidR="00613E0E">
        <w:t>Do not</w:t>
      </w:r>
      <w:r>
        <w:t xml:space="preserve"> fear him; for I have delivered him, and all his people, and his land, into your hand; and you shall do to him as you did to Sihon king of the Amorites, who lived at Heshbon.”</w:t>
      </w:r>
    </w:p>
    <w:p w14:paraId="1F88CE2F" w14:textId="4743C871" w:rsidR="00F21DE3" w:rsidRDefault="00F21DE3" w:rsidP="00F21DE3">
      <w:r>
        <w:rPr>
          <w:vertAlign w:val="superscript"/>
        </w:rPr>
        <w:t>3</w:t>
      </w:r>
      <w:r>
        <w:t xml:space="preserve">So the </w:t>
      </w:r>
      <w:r w:rsidR="00F170FA" w:rsidRPr="00F170FA">
        <w:rPr>
          <w:sz w:val="16"/>
          <w:szCs w:val="16"/>
        </w:rPr>
        <w:t>LORD</w:t>
      </w:r>
      <w:r>
        <w:t xml:space="preserve"> our God delivered into our hand Og also, the king of </w:t>
      </w:r>
      <w:smartTag w:uri="urn:schemas-microsoft-com:office:smarttags" w:element="place">
        <w:r>
          <w:t>Bashan</w:t>
        </w:r>
      </w:smartTag>
      <w:r>
        <w:t xml:space="preserve">, and all his people: and we struck him until none was left to him remaining. </w:t>
      </w:r>
      <w:r>
        <w:rPr>
          <w:vertAlign w:val="superscript"/>
        </w:rPr>
        <w:t>4</w:t>
      </w:r>
      <w:r>
        <w:t xml:space="preserve">We took all his cities at that time; there was not a city which we </w:t>
      </w:r>
      <w:r w:rsidR="0050087F">
        <w:t>did not</w:t>
      </w:r>
      <w:r>
        <w:t xml:space="preserve"> take from them; sixty cities, all the region of Argob, the </w:t>
      </w:r>
      <w:smartTag w:uri="urn:schemas-microsoft-com:office:smarttags" w:element="PlaceType">
        <w:r>
          <w:t>kingdom</w:t>
        </w:r>
      </w:smartTag>
      <w:r>
        <w:t xml:space="preserve"> of </w:t>
      </w:r>
      <w:smartTag w:uri="urn:schemas-microsoft-com:office:smarttags" w:element="PlaceName">
        <w:r>
          <w:t>Og</w:t>
        </w:r>
      </w:smartTag>
      <w:r>
        <w:t xml:space="preserve"> in </w:t>
      </w:r>
      <w:smartTag w:uri="urn:schemas-microsoft-com:office:smarttags" w:element="place">
        <w:r>
          <w:t>Bashan</w:t>
        </w:r>
      </w:smartTag>
      <w:r>
        <w:t xml:space="preserve">. </w:t>
      </w:r>
      <w:r>
        <w:rPr>
          <w:vertAlign w:val="superscript"/>
        </w:rPr>
        <w:t>5</w:t>
      </w:r>
      <w:r>
        <w:t xml:space="preserve">All these were cities fortified with high walls, gates, and bars; besides the unwalled towns a great many. </w:t>
      </w:r>
      <w:r>
        <w:rPr>
          <w:vertAlign w:val="superscript"/>
        </w:rPr>
        <w:t>6</w:t>
      </w:r>
      <w:r>
        <w:t xml:space="preserve">We utterly destroyed them, as we did to Sihon king of Heshbon, utterly destroying every inhabited city, with the women and the little ones. </w:t>
      </w:r>
      <w:r>
        <w:rPr>
          <w:vertAlign w:val="superscript"/>
        </w:rPr>
        <w:t>7</w:t>
      </w:r>
      <w:r>
        <w:t xml:space="preserve">But all the livestock, and the spoil of the cities, we took for a prey to ourselves. </w:t>
      </w:r>
      <w:r>
        <w:rPr>
          <w:vertAlign w:val="superscript"/>
        </w:rPr>
        <w:t>8</w:t>
      </w:r>
      <w:r>
        <w:t xml:space="preserve">We took the land at that time out of the hand of the two kings of the Amorites who were beyond the </w:t>
      </w:r>
      <w:smartTag w:uri="urn:schemas-microsoft-com:office:smarttags" w:element="country-region">
        <w:r>
          <w:t>Jordan</w:t>
        </w:r>
      </w:smartTag>
      <w:r>
        <w:t xml:space="preserve">, from the </w:t>
      </w:r>
      <w:r w:rsidR="00D85D62">
        <w:t>Valley of the Arnon</w:t>
      </w:r>
      <w:r>
        <w:t xml:space="preserve"> to </w:t>
      </w:r>
      <w:smartTag w:uri="urn:schemas-microsoft-com:office:smarttags" w:element="place">
        <w:r>
          <w:t>Mount Hermon</w:t>
        </w:r>
      </w:smartTag>
      <w:r>
        <w:t xml:space="preserve">. </w:t>
      </w:r>
      <w:r>
        <w:rPr>
          <w:vertAlign w:val="superscript"/>
        </w:rPr>
        <w:t>9</w:t>
      </w:r>
      <w:r>
        <w:t xml:space="preserve">(The Sidonians call Hermon Sirion, and the Amorites call it Senir.) </w:t>
      </w:r>
      <w:r>
        <w:rPr>
          <w:vertAlign w:val="superscript"/>
        </w:rPr>
        <w:t>10</w:t>
      </w:r>
      <w:r>
        <w:t xml:space="preserve">We took all the cities of the plain, and all Gilead, and all Bashan, to Salecah and Edrei, cities of the </w:t>
      </w:r>
      <w:smartTag w:uri="urn:schemas-microsoft-com:office:smarttags" w:element="PlaceType">
        <w:r>
          <w:t>kingdom</w:t>
        </w:r>
      </w:smartTag>
      <w:r>
        <w:t xml:space="preserve"> of </w:t>
      </w:r>
      <w:smartTag w:uri="urn:schemas-microsoft-com:office:smarttags" w:element="PlaceName">
        <w:r>
          <w:t>Og</w:t>
        </w:r>
      </w:smartTag>
      <w:r>
        <w:t xml:space="preserve"> in </w:t>
      </w:r>
      <w:smartTag w:uri="urn:schemas-microsoft-com:office:smarttags" w:element="place">
        <w:r>
          <w:t>Bashan</w:t>
        </w:r>
      </w:smartTag>
      <w:r>
        <w:t xml:space="preserve">. </w:t>
      </w:r>
      <w:r>
        <w:rPr>
          <w:vertAlign w:val="superscript"/>
        </w:rPr>
        <w:t>11</w:t>
      </w:r>
      <w:r>
        <w:t xml:space="preserve">(For only Og king of </w:t>
      </w:r>
      <w:smartTag w:uri="urn:schemas-microsoft-com:office:smarttags" w:element="place">
        <w:r>
          <w:t>Bashan</w:t>
        </w:r>
      </w:smartTag>
      <w:r>
        <w:t xml:space="preserve"> remained of the remnant of the Rephaim; </w:t>
      </w:r>
      <w:r w:rsidR="00B461A0">
        <w:t>look</w:t>
      </w:r>
      <w:r>
        <w:t xml:space="preserve">, his bedstead was a bedstead of iron; isn’t it in Rabbah of the </w:t>
      </w:r>
      <w:r w:rsidR="00B9101A">
        <w:t>people of Ammon</w:t>
      </w:r>
      <w:r w:rsidR="00A53DE9">
        <w:t xml:space="preserve">? </w:t>
      </w:r>
      <w:bookmarkStart w:id="107" w:name="_Hlk10886994"/>
      <w:r w:rsidR="008A0D11">
        <w:t>Thirteen feet three inches</w:t>
      </w:r>
      <w:r w:rsidR="008A0D11">
        <w:rPr>
          <w:rStyle w:val="FootnoteReference"/>
        </w:rPr>
        <w:footnoteReference w:id="726"/>
      </w:r>
      <w:r w:rsidR="008A0D11">
        <w:t xml:space="preserve"> was its length, and five feet eleven inches</w:t>
      </w:r>
      <w:r w:rsidR="008A0D11">
        <w:rPr>
          <w:rStyle w:val="FootnoteReference"/>
        </w:rPr>
        <w:footnoteReference w:id="727"/>
      </w:r>
      <w:r w:rsidR="008A0D11">
        <w:t xml:space="preserve"> its breadth,</w:t>
      </w:r>
      <w:r>
        <w:t xml:space="preserve"> </w:t>
      </w:r>
      <w:r w:rsidR="00891ACD">
        <w:t>according to the standard measure</w:t>
      </w:r>
      <w:r>
        <w:t>.</w:t>
      </w:r>
      <w:r w:rsidR="00891ACD">
        <w:rPr>
          <w:rStyle w:val="FootnoteReference"/>
        </w:rPr>
        <w:footnoteReference w:id="728"/>
      </w:r>
      <w:r>
        <w:t>)</w:t>
      </w:r>
      <w:bookmarkEnd w:id="107"/>
      <w:r>
        <w:t xml:space="preserve"> </w:t>
      </w:r>
      <w:r>
        <w:rPr>
          <w:vertAlign w:val="superscript"/>
        </w:rPr>
        <w:t>12</w:t>
      </w:r>
      <w:r>
        <w:t xml:space="preserve">This land we took in possession at that time: from Aroer, which is by the </w:t>
      </w:r>
      <w:r w:rsidR="00D85D62">
        <w:t>Valley of the Arnon</w:t>
      </w:r>
      <w:r>
        <w:t xml:space="preserve">, and half the hill country of Gilead, and its cities, gave I to the Reubenites and to the Gadites: </w:t>
      </w:r>
      <w:r>
        <w:rPr>
          <w:vertAlign w:val="superscript"/>
        </w:rPr>
        <w:t>13</w:t>
      </w:r>
      <w:r>
        <w:t xml:space="preserve">and the rest of Gilead, and all Bashan,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Og</w:t>
          </w:r>
        </w:smartTag>
      </w:smartTag>
      <w:r>
        <w:t xml:space="preserve">, gave I to the half-tribe of </w:t>
      </w:r>
      <w:r w:rsidR="00E36A87">
        <w:t xml:space="preserve">Manasseh. All the region of Argob, with all Bashan, was called the </w:t>
      </w:r>
      <w:smartTag w:uri="urn:schemas-microsoft-com:office:smarttags" w:element="place">
        <w:smartTag w:uri="urn:schemas-microsoft-com:office:smarttags" w:element="PlaceType">
          <w:r w:rsidR="00E36A87">
            <w:t>land</w:t>
          </w:r>
        </w:smartTag>
        <w:r w:rsidR="00E36A87">
          <w:t xml:space="preserve"> of </w:t>
        </w:r>
        <w:smartTag w:uri="urn:schemas-microsoft-com:office:smarttags" w:element="PlaceName">
          <w:r w:rsidR="00E36A87">
            <w:t>Rephaim</w:t>
          </w:r>
        </w:smartTag>
      </w:smartTag>
      <w:r w:rsidR="00E36A87">
        <w:t>.</w:t>
      </w:r>
      <w:r>
        <w:t xml:space="preserve"> </w:t>
      </w:r>
      <w:r>
        <w:rPr>
          <w:vertAlign w:val="superscript"/>
        </w:rPr>
        <w:t>14</w:t>
      </w:r>
      <w:r>
        <w:t xml:space="preserve">Jair the son of Manasseh took all the region of Argob, to the border of the Geshurites and the Maacathites, and called them, even </w:t>
      </w:r>
      <w:smartTag w:uri="urn:schemas-microsoft-com:office:smarttags" w:element="place">
        <w:r>
          <w:t>Bashan</w:t>
        </w:r>
      </w:smartTag>
      <w:r>
        <w:t xml:space="preserve">, after his own name, Havvoth Jair, to this day.) </w:t>
      </w:r>
      <w:r>
        <w:rPr>
          <w:vertAlign w:val="superscript"/>
        </w:rPr>
        <w:t>15</w:t>
      </w:r>
      <w:r>
        <w:t xml:space="preserve">I gave </w:t>
      </w:r>
      <w:smartTag w:uri="urn:schemas-microsoft-com:office:smarttags" w:element="place">
        <w:r>
          <w:t>Gilead</w:t>
        </w:r>
      </w:smartTag>
      <w:r>
        <w:t xml:space="preserve"> to </w:t>
      </w:r>
      <w:r w:rsidR="00AC1345">
        <w:t>Makir</w:t>
      </w:r>
      <w:r>
        <w:t xml:space="preserve">. </w:t>
      </w:r>
      <w:r>
        <w:rPr>
          <w:vertAlign w:val="superscript"/>
        </w:rPr>
        <w:t>16</w:t>
      </w:r>
      <w:r>
        <w:t xml:space="preserve">To the Reubenites and to the </w:t>
      </w:r>
      <w:r w:rsidR="00CE3298">
        <w:t>Gadites I gave from Gilead</w:t>
      </w:r>
      <w:r w:rsidR="00CE3298">
        <w:rPr>
          <w:rStyle w:val="FootnoteReference"/>
        </w:rPr>
        <w:footnoteReference w:id="729"/>
      </w:r>
      <w:r w:rsidR="00CE3298">
        <w:t xml:space="preserve"> to</w:t>
      </w:r>
      <w:r>
        <w:t xml:space="preserve"> the </w:t>
      </w:r>
      <w:r w:rsidR="00D85D62">
        <w:t>Valley of the Arnon</w:t>
      </w:r>
      <w:r>
        <w:t xml:space="preserve">, the middle of the valley, and its border, even to the river Jabbok, which is the border of the </w:t>
      </w:r>
      <w:r w:rsidR="00B9101A">
        <w:t>people of Ammon</w:t>
      </w:r>
      <w:r>
        <w:t xml:space="preserve">; </w:t>
      </w:r>
      <w:r>
        <w:rPr>
          <w:vertAlign w:val="superscript"/>
        </w:rPr>
        <w:t>17</w:t>
      </w:r>
      <w:r>
        <w:t xml:space="preserve">the Arabah also, and the Jordan and its border, from </w:t>
      </w:r>
      <w:r w:rsidR="00B20921">
        <w:t>Kinnereth</w:t>
      </w:r>
      <w:r>
        <w:t xml:space="preserve"> even to the sea of the Arabah, the Salt Sea, under the slopes of Pisgah eastward.</w:t>
      </w:r>
    </w:p>
    <w:p w14:paraId="5E5AA8C7" w14:textId="14EAC6EF" w:rsidR="00F21DE3" w:rsidRDefault="00F21DE3" w:rsidP="00F21DE3">
      <w:r>
        <w:rPr>
          <w:vertAlign w:val="superscript"/>
        </w:rPr>
        <w:t>18</w:t>
      </w:r>
      <w:r>
        <w:t xml:space="preserve">I commanded you at that time, saying, “The </w:t>
      </w:r>
      <w:r w:rsidR="00F170FA" w:rsidRPr="00F170FA">
        <w:rPr>
          <w:sz w:val="16"/>
          <w:szCs w:val="16"/>
        </w:rPr>
        <w:t>LORD</w:t>
      </w:r>
      <w:r>
        <w:t xml:space="preserve"> your God has given you this land to possess it: you shall pass over armed before your brothers the </w:t>
      </w:r>
      <w:r w:rsidR="00DD3076">
        <w:t>children of Israel</w:t>
      </w:r>
      <w:r>
        <w:t xml:space="preserve">, </w:t>
      </w:r>
      <w:r>
        <w:lastRenderedPageBreak/>
        <w:t xml:space="preserve">all the men of valor. </w:t>
      </w:r>
      <w:r>
        <w:rPr>
          <w:vertAlign w:val="superscript"/>
        </w:rPr>
        <w:t>19</w:t>
      </w:r>
      <w:r>
        <w:t xml:space="preserve">But your wives, and your little ones, and your livestock, (I know that you have much livestock), shall live in your cities which I have given you, </w:t>
      </w:r>
      <w:r>
        <w:rPr>
          <w:vertAlign w:val="superscript"/>
        </w:rPr>
        <w:t>20</w:t>
      </w:r>
      <w:r>
        <w:t xml:space="preserve">until the </w:t>
      </w:r>
      <w:r w:rsidR="00F170FA" w:rsidRPr="00F170FA">
        <w:rPr>
          <w:sz w:val="16"/>
          <w:szCs w:val="16"/>
        </w:rPr>
        <w:t>LORD</w:t>
      </w:r>
      <w:r>
        <w:t xml:space="preserve"> gives rest to your brothers, as to you, and they also possess the land which the </w:t>
      </w:r>
      <w:r w:rsidR="00F170FA" w:rsidRPr="00F170FA">
        <w:rPr>
          <w:sz w:val="16"/>
          <w:szCs w:val="16"/>
        </w:rPr>
        <w:t>LORD</w:t>
      </w:r>
      <w:r>
        <w:t xml:space="preserve"> your God gives them beyond the Jordan: then you shall return every man to his possession, which I have given you.”</w:t>
      </w:r>
    </w:p>
    <w:p w14:paraId="5709D3FA" w14:textId="77777777" w:rsidR="00F21DE3" w:rsidRDefault="00F21DE3" w:rsidP="00F21DE3">
      <w:r>
        <w:rPr>
          <w:vertAlign w:val="superscript"/>
        </w:rPr>
        <w:t>21</w:t>
      </w:r>
      <w:r>
        <w:t xml:space="preserve">I commanded Joshua at that time, saying, “Your eyes have seen all that the </w:t>
      </w:r>
      <w:r w:rsidR="00F170FA" w:rsidRPr="00F170FA">
        <w:rPr>
          <w:sz w:val="16"/>
          <w:szCs w:val="16"/>
        </w:rPr>
        <w:t>LORD</w:t>
      </w:r>
      <w:r>
        <w:t xml:space="preserve"> your God has done to these two kings: so shall the </w:t>
      </w:r>
      <w:r w:rsidR="00F170FA" w:rsidRPr="00F170FA">
        <w:rPr>
          <w:sz w:val="16"/>
          <w:szCs w:val="16"/>
        </w:rPr>
        <w:t>LORD</w:t>
      </w:r>
      <w:r>
        <w:t xml:space="preserve"> do to all the kingdoms where you go over. </w:t>
      </w:r>
      <w:r>
        <w:rPr>
          <w:vertAlign w:val="superscript"/>
        </w:rPr>
        <w:t>22</w:t>
      </w:r>
      <w:r w:rsidR="0010608C">
        <w:t xml:space="preserve">Do not fear them, for the </w:t>
      </w:r>
      <w:r w:rsidR="00522913" w:rsidRPr="00522913">
        <w:rPr>
          <w:sz w:val="16"/>
        </w:rPr>
        <w:t>LORD</w:t>
      </w:r>
      <w:r w:rsidR="0010608C">
        <w:t xml:space="preserve"> your God himself will fight</w:t>
      </w:r>
      <w:r>
        <w:t xml:space="preserve"> for you.”</w:t>
      </w:r>
    </w:p>
    <w:p w14:paraId="2F15F710" w14:textId="77777777" w:rsidR="00F21DE3" w:rsidRDefault="00F21DE3" w:rsidP="00F21DE3">
      <w:r>
        <w:rPr>
          <w:vertAlign w:val="superscript"/>
        </w:rPr>
        <w:t>23</w:t>
      </w:r>
      <w:r>
        <w:t xml:space="preserve">I begged the </w:t>
      </w:r>
      <w:r w:rsidR="00F170FA" w:rsidRPr="00F170FA">
        <w:rPr>
          <w:sz w:val="16"/>
          <w:szCs w:val="16"/>
        </w:rPr>
        <w:t>LORD</w:t>
      </w:r>
      <w:r>
        <w:t xml:space="preserve"> at that time, saying, </w:t>
      </w:r>
      <w:r>
        <w:rPr>
          <w:vertAlign w:val="superscript"/>
        </w:rPr>
        <w:t>24</w:t>
      </w:r>
      <w:r>
        <w:t xml:space="preserve">“Lord </w:t>
      </w:r>
      <w:r w:rsidR="00F170FA" w:rsidRPr="00F170FA">
        <w:rPr>
          <w:sz w:val="16"/>
          <w:szCs w:val="16"/>
        </w:rPr>
        <w:t>GOD</w:t>
      </w:r>
      <w:r>
        <w:t xml:space="preserve">, you have begun to show your servant your greatness, and your strong hand: for what god is there in heaven or in earth, that can do according to your works, and according to your mighty acts? </w:t>
      </w:r>
      <w:r>
        <w:rPr>
          <w:vertAlign w:val="superscript"/>
        </w:rPr>
        <w:t>25</w:t>
      </w:r>
      <w:r>
        <w:t xml:space="preserve">Please let me go over and see the good land that is beyond the </w:t>
      </w:r>
      <w:r w:rsidR="002D527C">
        <w:t>Jordan, that good hill country</w:t>
      </w:r>
      <w:r>
        <w:t xml:space="preserve">, and </w:t>
      </w:r>
      <w:smartTag w:uri="urn:schemas-microsoft-com:office:smarttags" w:element="place">
        <w:smartTag w:uri="urn:schemas-microsoft-com:office:smarttags" w:element="country-region">
          <w:r>
            <w:t>Lebanon</w:t>
          </w:r>
        </w:smartTag>
      </w:smartTag>
      <w:r>
        <w:t>.”</w:t>
      </w:r>
    </w:p>
    <w:p w14:paraId="78B3E119" w14:textId="77777777" w:rsidR="00F21DE3" w:rsidRDefault="00F21DE3" w:rsidP="00F21DE3">
      <w:r>
        <w:rPr>
          <w:vertAlign w:val="superscript"/>
        </w:rPr>
        <w:t>26</w:t>
      </w:r>
      <w:r>
        <w:t xml:space="preserve">But the </w:t>
      </w:r>
      <w:r w:rsidR="00F170FA" w:rsidRPr="00F170FA">
        <w:rPr>
          <w:sz w:val="16"/>
          <w:szCs w:val="16"/>
        </w:rPr>
        <w:t>LORD</w:t>
      </w:r>
      <w:r>
        <w:t xml:space="preserve"> was angry with me for your sakes, and </w:t>
      </w:r>
      <w:r w:rsidR="0050087F">
        <w:t>did not</w:t>
      </w:r>
      <w:r>
        <w:t xml:space="preserve"> listen to me; and the </w:t>
      </w:r>
      <w:r w:rsidR="00F170FA" w:rsidRPr="00F170FA">
        <w:rPr>
          <w:sz w:val="16"/>
          <w:szCs w:val="16"/>
        </w:rPr>
        <w:t>LORD</w:t>
      </w:r>
      <w:r>
        <w:t xml:space="preserve"> said to me, </w:t>
      </w:r>
      <w:r w:rsidR="00C4794C">
        <w:t>“Enough from you;</w:t>
      </w:r>
      <w:r>
        <w:t xml:space="preserve"> speak no more to me of this matter. </w:t>
      </w:r>
      <w:r>
        <w:rPr>
          <w:vertAlign w:val="superscript"/>
        </w:rPr>
        <w:t>27</w:t>
      </w:r>
      <w:r>
        <w:t xml:space="preserve">Go up to the top of Pisgah, and lift up your eyes westward, and northward, and southward, and eastward, and see with your eyes: for you shall not go over this </w:t>
      </w:r>
      <w:smartTag w:uri="urn:schemas-microsoft-com:office:smarttags" w:element="place">
        <w:smartTag w:uri="urn:schemas-microsoft-com:office:smarttags" w:element="country-region">
          <w:r>
            <w:t>Jordan</w:t>
          </w:r>
        </w:smartTag>
      </w:smartTag>
      <w:r>
        <w:t xml:space="preserve">. </w:t>
      </w:r>
      <w:r>
        <w:rPr>
          <w:vertAlign w:val="superscript"/>
        </w:rPr>
        <w:t>28</w:t>
      </w:r>
      <w:r>
        <w:t xml:space="preserve">But commission </w:t>
      </w:r>
      <w:r>
        <w:t xml:space="preserve">Joshua, and encourage him, and strengthen him; for he shall go over before this people, and he shall cause them to inherit the land which you shall see.” </w:t>
      </w:r>
      <w:r>
        <w:rPr>
          <w:vertAlign w:val="superscript"/>
        </w:rPr>
        <w:t>29</w:t>
      </w:r>
      <w:r>
        <w:t>So we stayed in the valley over against Beth Peor.</w:t>
      </w:r>
    </w:p>
    <w:p w14:paraId="27CF7671" w14:textId="77777777" w:rsidR="00F21DE3" w:rsidRDefault="00F21DE3" w:rsidP="00CD144D">
      <w:pPr>
        <w:pStyle w:val="NHEB"/>
        <w:framePr w:wrap="auto"/>
      </w:pPr>
      <w:r>
        <w:t>4</w:t>
      </w:r>
    </w:p>
    <w:p w14:paraId="5CFF985A" w14:textId="77777777" w:rsidR="00F21DE3" w:rsidRDefault="00F21DE3" w:rsidP="00F21DE3">
      <w:pPr>
        <w:ind w:firstLine="0"/>
      </w:pPr>
      <w:r>
        <w:t xml:space="preserve">Now, </w:t>
      </w:r>
      <w:smartTag w:uri="urn:schemas-microsoft-com:office:smarttags" w:element="place">
        <w:smartTag w:uri="urn:schemas-microsoft-com:office:smarttags" w:element="country-region">
          <w:r>
            <w:t>Israel</w:t>
          </w:r>
        </w:smartTag>
      </w:smartTag>
      <w:r>
        <w:t xml:space="preserve">, listen to the </w:t>
      </w:r>
      <w:r w:rsidR="006F72E9">
        <w:t>statutes and to the ordinances, which I teach you</w:t>
      </w:r>
      <w:r w:rsidR="00EE7A99">
        <w:t>,</w:t>
      </w:r>
      <w:r>
        <w:t xml:space="preserve"> to do them; that you may live, and go in and possess the land which the </w:t>
      </w:r>
      <w:r w:rsidR="00F170FA" w:rsidRPr="00F170FA">
        <w:rPr>
          <w:sz w:val="16"/>
          <w:szCs w:val="16"/>
        </w:rPr>
        <w:t>LORD</w:t>
      </w:r>
      <w:r>
        <w:t xml:space="preserve">, the God of your fathers, gives you. </w:t>
      </w:r>
      <w:r>
        <w:rPr>
          <w:vertAlign w:val="superscript"/>
        </w:rPr>
        <w:t>2</w:t>
      </w:r>
      <w:r>
        <w:t xml:space="preserve">You shall not add to the word which I command you, neither shall you diminish from it, that you may keep the commandments of the </w:t>
      </w:r>
      <w:r w:rsidR="00F170FA" w:rsidRPr="00F170FA">
        <w:rPr>
          <w:sz w:val="16"/>
          <w:szCs w:val="16"/>
        </w:rPr>
        <w:t>LORD</w:t>
      </w:r>
      <w:r>
        <w:t xml:space="preserve"> your God which I command you. </w:t>
      </w:r>
      <w:r>
        <w:rPr>
          <w:vertAlign w:val="superscript"/>
        </w:rPr>
        <w:t>3</w:t>
      </w:r>
      <w:r>
        <w:t xml:space="preserve">Your eyes have seen what the </w:t>
      </w:r>
      <w:r w:rsidR="00F170FA" w:rsidRPr="00F170FA">
        <w:rPr>
          <w:sz w:val="16"/>
          <w:szCs w:val="16"/>
        </w:rPr>
        <w:t>LORD</w:t>
      </w:r>
      <w:r>
        <w:t xml:space="preserve"> did because of Baal Peor; for all the men who followed Baal Peor, the </w:t>
      </w:r>
      <w:r w:rsidR="00F170FA" w:rsidRPr="00F170FA">
        <w:rPr>
          <w:sz w:val="16"/>
          <w:szCs w:val="16"/>
        </w:rPr>
        <w:t>LORD</w:t>
      </w:r>
      <w:r>
        <w:t xml:space="preserve"> your God has destroyed them from the midst of you. </w:t>
      </w:r>
      <w:r>
        <w:rPr>
          <w:vertAlign w:val="superscript"/>
        </w:rPr>
        <w:t>4</w:t>
      </w:r>
      <w:r>
        <w:t xml:space="preserve">But you who were faithful to the </w:t>
      </w:r>
      <w:r w:rsidR="00F170FA" w:rsidRPr="00F170FA">
        <w:rPr>
          <w:sz w:val="16"/>
          <w:szCs w:val="16"/>
        </w:rPr>
        <w:t>LORD</w:t>
      </w:r>
      <w:r>
        <w:t xml:space="preserve"> your God are all alive this day. </w:t>
      </w:r>
      <w:r>
        <w:rPr>
          <w:vertAlign w:val="superscript"/>
        </w:rPr>
        <w:t>5</w:t>
      </w:r>
      <w:r w:rsidR="00B461A0">
        <w:t>Look</w:t>
      </w:r>
      <w:r>
        <w:t xml:space="preserve">, I have taught you statutes and ordinances, even as the </w:t>
      </w:r>
      <w:r w:rsidR="00F170FA" w:rsidRPr="00F170FA">
        <w:rPr>
          <w:sz w:val="16"/>
          <w:szCs w:val="16"/>
        </w:rPr>
        <w:t>LORD</w:t>
      </w:r>
      <w:r>
        <w:t xml:space="preserve"> my God commanded me, that you should do so in the midst of the land where you go in to possess it. </w:t>
      </w:r>
      <w:r>
        <w:rPr>
          <w:vertAlign w:val="superscript"/>
        </w:rPr>
        <w:t>6</w:t>
      </w:r>
      <w:r>
        <w:t xml:space="preserve">Keep therefore and do them; for this is your wisdom and your understanding in the sight of the peoples, who shall hear all these statutes, and say, “Surely this great nation is a wise and understanding people.” </w:t>
      </w:r>
      <w:r>
        <w:rPr>
          <w:vertAlign w:val="superscript"/>
        </w:rPr>
        <w:t>7</w:t>
      </w:r>
      <w:r>
        <w:t xml:space="preserve">For what great nation is there, that has a god so near to them, as the </w:t>
      </w:r>
      <w:r w:rsidR="00F170FA" w:rsidRPr="00F170FA">
        <w:rPr>
          <w:sz w:val="16"/>
          <w:szCs w:val="16"/>
        </w:rPr>
        <w:t>LORD</w:t>
      </w:r>
      <w:r>
        <w:t xml:space="preserve"> our God is whenever we call on him? </w:t>
      </w:r>
      <w:r>
        <w:rPr>
          <w:vertAlign w:val="superscript"/>
        </w:rPr>
        <w:t>8</w:t>
      </w:r>
      <w:r>
        <w:t xml:space="preserve">What great nation is there, that has statutes and ordinances so </w:t>
      </w:r>
      <w:r>
        <w:lastRenderedPageBreak/>
        <w:t>righteous as all this law, which I set before you this day?</w:t>
      </w:r>
    </w:p>
    <w:p w14:paraId="5484A397" w14:textId="45D1C300" w:rsidR="00F21DE3" w:rsidRPr="00AF44B4" w:rsidRDefault="00F21DE3" w:rsidP="00F21DE3">
      <w:pPr>
        <w:rPr>
          <w:spacing w:val="2"/>
        </w:rPr>
      </w:pPr>
      <w:r w:rsidRPr="00AF44B4">
        <w:rPr>
          <w:spacing w:val="2"/>
          <w:vertAlign w:val="superscript"/>
        </w:rPr>
        <w:t>9</w:t>
      </w:r>
      <w:r w:rsidRPr="00AF44B4">
        <w:rPr>
          <w:spacing w:val="2"/>
        </w:rPr>
        <w:t xml:space="preserve">Only </w:t>
      </w:r>
      <w:r w:rsidR="00DE7F9D">
        <w:rPr>
          <w:spacing w:val="2"/>
        </w:rPr>
        <w:t>be careful</w:t>
      </w:r>
      <w:r w:rsidRPr="00AF44B4">
        <w:rPr>
          <w:spacing w:val="2"/>
        </w:rPr>
        <w:t xml:space="preserve">, and keep your soul diligently, lest you forget the things which your eyes saw, and lest they depart from your heart all the days of your life; but make them known to your children and your children’s children; </w:t>
      </w:r>
      <w:r w:rsidRPr="00AF44B4">
        <w:rPr>
          <w:spacing w:val="2"/>
          <w:vertAlign w:val="superscript"/>
        </w:rPr>
        <w:t>10</w:t>
      </w:r>
      <w:r w:rsidRPr="00AF44B4">
        <w:rPr>
          <w:spacing w:val="2"/>
        </w:rPr>
        <w:t xml:space="preserve">the day that you stood before the </w:t>
      </w:r>
      <w:r w:rsidR="00F170FA" w:rsidRPr="00AF44B4">
        <w:rPr>
          <w:spacing w:val="2"/>
          <w:sz w:val="16"/>
          <w:szCs w:val="16"/>
        </w:rPr>
        <w:t>LORD</w:t>
      </w:r>
      <w:r w:rsidRPr="00AF44B4">
        <w:rPr>
          <w:spacing w:val="2"/>
        </w:rPr>
        <w:t xml:space="preserve"> your God in Horeb, when the </w:t>
      </w:r>
      <w:r w:rsidR="00F170FA" w:rsidRPr="00AF44B4">
        <w:rPr>
          <w:spacing w:val="2"/>
          <w:sz w:val="16"/>
          <w:szCs w:val="16"/>
        </w:rPr>
        <w:t>LORD</w:t>
      </w:r>
      <w:r w:rsidRPr="00AF44B4">
        <w:rPr>
          <w:spacing w:val="2"/>
        </w:rPr>
        <w:t xml:space="preserve"> said to me, “Assemble me the people, and I will make them hear my words, that they may learn to fear me all the days that they live on the earth, and that they may teach their children.” </w:t>
      </w:r>
      <w:r w:rsidRPr="00AF44B4">
        <w:rPr>
          <w:spacing w:val="2"/>
          <w:vertAlign w:val="superscript"/>
        </w:rPr>
        <w:t>11</w:t>
      </w:r>
      <w:r w:rsidRPr="00AF44B4">
        <w:rPr>
          <w:spacing w:val="2"/>
        </w:rPr>
        <w:t xml:space="preserve">You came near and stood under the mountain; and the mountain burned with fire to the heart of the sky, with darkness, cloud, and thick darkness. </w:t>
      </w:r>
      <w:r w:rsidRPr="00AF44B4">
        <w:rPr>
          <w:spacing w:val="2"/>
          <w:vertAlign w:val="superscript"/>
        </w:rPr>
        <w:t>12</w:t>
      </w:r>
      <w:r w:rsidRPr="00AF44B4">
        <w:rPr>
          <w:spacing w:val="2"/>
        </w:rPr>
        <w:t xml:space="preserve">The </w:t>
      </w:r>
      <w:r w:rsidR="00F170FA" w:rsidRPr="00AF44B4">
        <w:rPr>
          <w:spacing w:val="2"/>
          <w:sz w:val="16"/>
          <w:szCs w:val="16"/>
        </w:rPr>
        <w:t>LORD</w:t>
      </w:r>
      <w:r w:rsidRPr="00AF44B4">
        <w:rPr>
          <w:spacing w:val="2"/>
        </w:rPr>
        <w:t xml:space="preserve"> spoke to you out of the midst of the fire: you heard the voice of words, but you saw no form; you only heard a voice. </w:t>
      </w:r>
      <w:r w:rsidRPr="00AF44B4">
        <w:rPr>
          <w:spacing w:val="2"/>
          <w:vertAlign w:val="superscript"/>
        </w:rPr>
        <w:t>13</w:t>
      </w:r>
      <w:r w:rsidRPr="00AF44B4">
        <w:rPr>
          <w:spacing w:val="2"/>
        </w:rPr>
        <w:t xml:space="preserve">He declared to you his covenant, which he commanded you to perform, even the ten commandments; and he wrote them on </w:t>
      </w:r>
      <w:r w:rsidR="00C446B0">
        <w:rPr>
          <w:spacing w:val="2"/>
        </w:rPr>
        <w:t>two tablets</w:t>
      </w:r>
      <w:r w:rsidRPr="00AF44B4">
        <w:rPr>
          <w:spacing w:val="2"/>
        </w:rPr>
        <w:t xml:space="preserve"> of stone. </w:t>
      </w:r>
      <w:r w:rsidRPr="00AF44B4">
        <w:rPr>
          <w:spacing w:val="2"/>
          <w:vertAlign w:val="superscript"/>
        </w:rPr>
        <w:t>14</w:t>
      </w:r>
      <w:r w:rsidRPr="00AF44B4">
        <w:rPr>
          <w:spacing w:val="2"/>
        </w:rPr>
        <w:t xml:space="preserve">The </w:t>
      </w:r>
      <w:r w:rsidR="00F170FA" w:rsidRPr="00AF44B4">
        <w:rPr>
          <w:spacing w:val="2"/>
          <w:sz w:val="16"/>
          <w:szCs w:val="16"/>
        </w:rPr>
        <w:t>LORD</w:t>
      </w:r>
      <w:r w:rsidRPr="00AF44B4">
        <w:rPr>
          <w:spacing w:val="2"/>
        </w:rPr>
        <w:t xml:space="preserve"> commanded me at that time to teach you statutes and ordinances, that you might do them in the land where you go over to possess it. </w:t>
      </w:r>
      <w:r w:rsidRPr="00AF44B4">
        <w:rPr>
          <w:spacing w:val="2"/>
          <w:vertAlign w:val="superscript"/>
        </w:rPr>
        <w:t>15</w:t>
      </w:r>
      <w:r w:rsidR="00F05C22">
        <w:rPr>
          <w:spacing w:val="2"/>
        </w:rPr>
        <w:t>Therefore watch yourselves carefully</w:t>
      </w:r>
      <w:r w:rsidRPr="00AF44B4">
        <w:rPr>
          <w:spacing w:val="2"/>
        </w:rPr>
        <w:t xml:space="preserve">; for you saw no kind of form on the day that the </w:t>
      </w:r>
      <w:r w:rsidR="00F170FA" w:rsidRPr="00AF44B4">
        <w:rPr>
          <w:spacing w:val="2"/>
          <w:sz w:val="16"/>
          <w:szCs w:val="16"/>
        </w:rPr>
        <w:t>LORD</w:t>
      </w:r>
      <w:r w:rsidRPr="00AF44B4">
        <w:rPr>
          <w:spacing w:val="2"/>
        </w:rPr>
        <w:t xml:space="preserve"> spoke to you in Horeb out of the midst of the fire. </w:t>
      </w:r>
      <w:r w:rsidRPr="00AF44B4">
        <w:rPr>
          <w:spacing w:val="2"/>
          <w:vertAlign w:val="superscript"/>
        </w:rPr>
        <w:t>16</w:t>
      </w:r>
      <w:r w:rsidRPr="00AF44B4">
        <w:rPr>
          <w:spacing w:val="2"/>
        </w:rPr>
        <w:t xml:space="preserve">Lest you corrupt yourselves, and </w:t>
      </w:r>
      <w:r w:rsidRPr="00AF44B4">
        <w:rPr>
          <w:spacing w:val="2"/>
        </w:rPr>
        <w:t xml:space="preserve">make yourself an engraved image in the form of any figure, the likeness of male or female, </w:t>
      </w:r>
      <w:r w:rsidRPr="00AF44B4">
        <w:rPr>
          <w:spacing w:val="2"/>
          <w:vertAlign w:val="superscript"/>
        </w:rPr>
        <w:t>17</w:t>
      </w:r>
      <w:r w:rsidRPr="00AF44B4">
        <w:rPr>
          <w:spacing w:val="2"/>
        </w:rPr>
        <w:t xml:space="preserve">the likeness of any animal that is on the earth, the likeness of any winged bird that flies in the sky, </w:t>
      </w:r>
      <w:r w:rsidRPr="00AF44B4">
        <w:rPr>
          <w:spacing w:val="2"/>
          <w:vertAlign w:val="superscript"/>
        </w:rPr>
        <w:t>18</w:t>
      </w:r>
      <w:r w:rsidR="00C71658" w:rsidRPr="00C71658">
        <w:rPr>
          <w:spacing w:val="2"/>
        </w:rPr>
        <w:t xml:space="preserve">the likeness of any </w:t>
      </w:r>
      <w:r w:rsidR="00A12995">
        <w:rPr>
          <w:spacing w:val="2"/>
        </w:rPr>
        <w:t>crawling creature</w:t>
      </w:r>
      <w:r w:rsidR="00C71658" w:rsidRPr="00C71658">
        <w:rPr>
          <w:spacing w:val="2"/>
        </w:rPr>
        <w:t xml:space="preserve"> that </w:t>
      </w:r>
      <w:r w:rsidR="00A12995">
        <w:rPr>
          <w:spacing w:val="2"/>
        </w:rPr>
        <w:t>crawls</w:t>
      </w:r>
      <w:r w:rsidR="00C71658">
        <w:rPr>
          <w:rStyle w:val="FootnoteReference"/>
          <w:spacing w:val="2"/>
        </w:rPr>
        <w:footnoteReference w:id="730"/>
      </w:r>
      <w:r w:rsidR="00C71658" w:rsidRPr="00C71658">
        <w:rPr>
          <w:spacing w:val="2"/>
        </w:rPr>
        <w:t xml:space="preserve"> on the ground,</w:t>
      </w:r>
      <w:r w:rsidRPr="00AF44B4">
        <w:rPr>
          <w:spacing w:val="2"/>
        </w:rPr>
        <w:t xml:space="preserve"> the likeness of any </w:t>
      </w:r>
      <w:r w:rsidR="0046685F">
        <w:rPr>
          <w:spacing w:val="2"/>
        </w:rPr>
        <w:t>fish that is in the water below the land;</w:t>
      </w:r>
      <w:r w:rsidRPr="00AF44B4">
        <w:rPr>
          <w:spacing w:val="2"/>
        </w:rPr>
        <w:t xml:space="preserve"> </w:t>
      </w:r>
      <w:r w:rsidRPr="00AF44B4">
        <w:rPr>
          <w:spacing w:val="2"/>
          <w:vertAlign w:val="superscript"/>
        </w:rPr>
        <w:t>19</w:t>
      </w:r>
      <w:r w:rsidRPr="00AF44B4">
        <w:rPr>
          <w:spacing w:val="2"/>
        </w:rPr>
        <w:t xml:space="preserve">and lest you lift up your eyes to the sky, and when you see the sun and the moon and the stars, </w:t>
      </w:r>
      <w:r w:rsidR="00B94E9A">
        <w:rPr>
          <w:spacing w:val="2"/>
        </w:rPr>
        <w:t>even all the host of heaven</w:t>
      </w:r>
      <w:r w:rsidRPr="00AF44B4">
        <w:rPr>
          <w:spacing w:val="2"/>
        </w:rPr>
        <w:t xml:space="preserve">, you are drawn away and worship them, and serve them, which the </w:t>
      </w:r>
      <w:r w:rsidR="00F170FA" w:rsidRPr="00AF44B4">
        <w:rPr>
          <w:spacing w:val="2"/>
          <w:sz w:val="16"/>
          <w:szCs w:val="16"/>
        </w:rPr>
        <w:t>LORD</w:t>
      </w:r>
      <w:r w:rsidRPr="00AF44B4">
        <w:rPr>
          <w:spacing w:val="2"/>
        </w:rPr>
        <w:t xml:space="preserve"> your God has allotted to all the peoples under the whole sky. </w:t>
      </w:r>
      <w:r w:rsidRPr="00AF44B4">
        <w:rPr>
          <w:spacing w:val="2"/>
          <w:vertAlign w:val="superscript"/>
        </w:rPr>
        <w:t>20</w:t>
      </w:r>
      <w:r w:rsidRPr="00AF44B4">
        <w:rPr>
          <w:spacing w:val="2"/>
        </w:rPr>
        <w:t xml:space="preserve">But </w:t>
      </w:r>
      <w:r w:rsidR="0025544A">
        <w:rPr>
          <w:spacing w:val="2"/>
        </w:rPr>
        <w:t>God</w:t>
      </w:r>
      <w:r w:rsidR="0025544A">
        <w:rPr>
          <w:rStyle w:val="FootnoteReference"/>
          <w:spacing w:val="2"/>
        </w:rPr>
        <w:footnoteReference w:id="731"/>
      </w:r>
      <w:r w:rsidRPr="00AF44B4">
        <w:rPr>
          <w:spacing w:val="2"/>
        </w:rPr>
        <w:t xml:space="preserve"> has taken you, and brought you forth out of the iron furnace, out of </w:t>
      </w:r>
      <w:smartTag w:uri="urn:schemas-microsoft-com:office:smarttags" w:element="place">
        <w:smartTag w:uri="urn:schemas-microsoft-com:office:smarttags" w:element="country-region">
          <w:r w:rsidRPr="00AF44B4">
            <w:rPr>
              <w:spacing w:val="2"/>
            </w:rPr>
            <w:t>Egypt</w:t>
          </w:r>
        </w:smartTag>
      </w:smartTag>
      <w:r w:rsidRPr="00AF44B4">
        <w:rPr>
          <w:spacing w:val="2"/>
        </w:rPr>
        <w:t xml:space="preserve">, to be to him a people of inheritance, as at this day. </w:t>
      </w:r>
      <w:r w:rsidRPr="00AF44B4">
        <w:rPr>
          <w:spacing w:val="2"/>
          <w:vertAlign w:val="superscript"/>
        </w:rPr>
        <w:t>21</w:t>
      </w:r>
      <w:r w:rsidRPr="00AF44B4">
        <w:rPr>
          <w:spacing w:val="2"/>
        </w:rPr>
        <w:t xml:space="preserve">Furthermore the </w:t>
      </w:r>
      <w:r w:rsidR="00F170FA" w:rsidRPr="00AF44B4">
        <w:rPr>
          <w:spacing w:val="2"/>
          <w:sz w:val="16"/>
          <w:szCs w:val="16"/>
        </w:rPr>
        <w:t>LORD</w:t>
      </w:r>
      <w:r w:rsidRPr="00AF44B4">
        <w:rPr>
          <w:spacing w:val="2"/>
        </w:rPr>
        <w:t xml:space="preserve"> was angry with me for your sakes, and swore that I should not go over the Jordan, and that I should not go in to that good land, which the </w:t>
      </w:r>
      <w:r w:rsidR="00F170FA" w:rsidRPr="00AF44B4">
        <w:rPr>
          <w:spacing w:val="2"/>
          <w:sz w:val="16"/>
          <w:szCs w:val="16"/>
        </w:rPr>
        <w:t>LORD</w:t>
      </w:r>
      <w:r w:rsidRPr="00AF44B4">
        <w:rPr>
          <w:spacing w:val="2"/>
        </w:rPr>
        <w:t xml:space="preserve"> your God gives you for an inheritance: </w:t>
      </w:r>
      <w:r w:rsidRPr="00AF44B4">
        <w:rPr>
          <w:spacing w:val="2"/>
          <w:vertAlign w:val="superscript"/>
        </w:rPr>
        <w:t>22</w:t>
      </w:r>
      <w:r w:rsidRPr="00AF44B4">
        <w:rPr>
          <w:spacing w:val="2"/>
        </w:rPr>
        <w:t xml:space="preserve">but I must die in this land, I must not go over the Jordan; but you shall go over, and possess that good land. </w:t>
      </w:r>
      <w:r w:rsidRPr="00AF44B4">
        <w:rPr>
          <w:spacing w:val="2"/>
          <w:vertAlign w:val="superscript"/>
        </w:rPr>
        <w:t>23</w:t>
      </w:r>
      <w:r w:rsidR="000459A3">
        <w:rPr>
          <w:spacing w:val="2"/>
        </w:rPr>
        <w:t>Be careful</w:t>
      </w:r>
      <w:r w:rsidRPr="00AF44B4">
        <w:rPr>
          <w:spacing w:val="2"/>
        </w:rPr>
        <w:t xml:space="preserve">, lest you forget the covenant of the </w:t>
      </w:r>
      <w:r w:rsidR="00F170FA" w:rsidRPr="00AF44B4">
        <w:rPr>
          <w:spacing w:val="2"/>
          <w:sz w:val="16"/>
          <w:szCs w:val="16"/>
        </w:rPr>
        <w:t>LORD</w:t>
      </w:r>
      <w:r w:rsidRPr="00AF44B4">
        <w:rPr>
          <w:spacing w:val="2"/>
        </w:rPr>
        <w:t xml:space="preserve"> your God, which he made with you, and make you an engraved image in the form of anything which the </w:t>
      </w:r>
      <w:r w:rsidR="00F170FA" w:rsidRPr="00AF44B4">
        <w:rPr>
          <w:spacing w:val="2"/>
          <w:sz w:val="16"/>
          <w:szCs w:val="16"/>
        </w:rPr>
        <w:t>LORD</w:t>
      </w:r>
      <w:r w:rsidRPr="00AF44B4">
        <w:rPr>
          <w:spacing w:val="2"/>
        </w:rPr>
        <w:t xml:space="preserve"> your God has forbidden you. </w:t>
      </w:r>
      <w:r w:rsidRPr="00AF44B4">
        <w:rPr>
          <w:spacing w:val="2"/>
          <w:vertAlign w:val="superscript"/>
        </w:rPr>
        <w:t>24</w:t>
      </w:r>
      <w:r w:rsidRPr="00AF44B4">
        <w:rPr>
          <w:spacing w:val="2"/>
        </w:rPr>
        <w:t xml:space="preserve">For the </w:t>
      </w:r>
      <w:r w:rsidR="00F170FA" w:rsidRPr="00AF44B4">
        <w:rPr>
          <w:spacing w:val="2"/>
          <w:sz w:val="16"/>
          <w:szCs w:val="16"/>
        </w:rPr>
        <w:t>LORD</w:t>
      </w:r>
      <w:r w:rsidRPr="00AF44B4">
        <w:rPr>
          <w:spacing w:val="2"/>
        </w:rPr>
        <w:t xml:space="preserve"> your God is a devouring fire, a jealous God. </w:t>
      </w:r>
      <w:r w:rsidRPr="00AF44B4">
        <w:rPr>
          <w:spacing w:val="2"/>
          <w:vertAlign w:val="superscript"/>
        </w:rPr>
        <w:t>25</w:t>
      </w:r>
      <w:r w:rsidRPr="00AF44B4">
        <w:rPr>
          <w:spacing w:val="2"/>
        </w:rPr>
        <w:t xml:space="preserve">When you shall father children, and children’s children, and you shall have been long in the land, </w:t>
      </w:r>
      <w:r w:rsidRPr="00AF44B4">
        <w:rPr>
          <w:spacing w:val="2"/>
        </w:rPr>
        <w:lastRenderedPageBreak/>
        <w:t xml:space="preserve">and shall corrupt yourselves, and make an engraved image in the form of anything, and shall do that which is evil in the sight of the </w:t>
      </w:r>
      <w:r w:rsidR="00F170FA" w:rsidRPr="00AF44B4">
        <w:rPr>
          <w:spacing w:val="2"/>
          <w:sz w:val="16"/>
          <w:szCs w:val="16"/>
        </w:rPr>
        <w:t>LORD</w:t>
      </w:r>
      <w:r w:rsidRPr="00AF44B4">
        <w:rPr>
          <w:spacing w:val="2"/>
        </w:rPr>
        <w:t xml:space="preserve"> your God, to provoke him to anger; </w:t>
      </w:r>
      <w:r w:rsidRPr="00AF44B4">
        <w:rPr>
          <w:spacing w:val="2"/>
          <w:vertAlign w:val="superscript"/>
        </w:rPr>
        <w:t>26</w:t>
      </w:r>
      <w:r w:rsidRPr="00AF44B4">
        <w:rPr>
          <w:spacing w:val="2"/>
        </w:rPr>
        <w:t xml:space="preserve">I call heaven and earth to witness against you this day, that you shall soon utterly perish from off the land whereunto you go over the Jordan to possess it; you shall not prolong your days on it, but shall utterly be destroyed. </w:t>
      </w:r>
      <w:r w:rsidRPr="00AF44B4">
        <w:rPr>
          <w:spacing w:val="2"/>
          <w:vertAlign w:val="superscript"/>
        </w:rPr>
        <w:t>27</w:t>
      </w:r>
      <w:r w:rsidRPr="00AF44B4">
        <w:rPr>
          <w:spacing w:val="2"/>
        </w:rPr>
        <w:t xml:space="preserve">The </w:t>
      </w:r>
      <w:r w:rsidR="00F170FA" w:rsidRPr="00AF44B4">
        <w:rPr>
          <w:spacing w:val="2"/>
          <w:sz w:val="16"/>
          <w:szCs w:val="16"/>
        </w:rPr>
        <w:t>LORD</w:t>
      </w:r>
      <w:r w:rsidRPr="00AF44B4">
        <w:rPr>
          <w:spacing w:val="2"/>
        </w:rPr>
        <w:t xml:space="preserve"> will scatter you among the peoples, and you shall be left few in number among the nations, where the </w:t>
      </w:r>
      <w:r w:rsidR="00F170FA" w:rsidRPr="00AF44B4">
        <w:rPr>
          <w:spacing w:val="2"/>
          <w:sz w:val="16"/>
          <w:szCs w:val="16"/>
        </w:rPr>
        <w:t>LORD</w:t>
      </w:r>
      <w:r w:rsidRPr="00AF44B4">
        <w:rPr>
          <w:spacing w:val="2"/>
        </w:rPr>
        <w:t xml:space="preserve"> </w:t>
      </w:r>
      <w:r w:rsidR="00507782">
        <w:rPr>
          <w:spacing w:val="2"/>
        </w:rPr>
        <w:t>will drive</w:t>
      </w:r>
      <w:r w:rsidR="00507782" w:rsidRPr="00AF44B4">
        <w:rPr>
          <w:spacing w:val="2"/>
        </w:rPr>
        <w:t xml:space="preserve"> you. </w:t>
      </w:r>
      <w:r w:rsidR="00507782" w:rsidRPr="00AF44B4">
        <w:rPr>
          <w:spacing w:val="2"/>
          <w:vertAlign w:val="superscript"/>
        </w:rPr>
        <w:t>28</w:t>
      </w:r>
      <w:r w:rsidR="00507782" w:rsidRPr="00AF44B4">
        <w:rPr>
          <w:spacing w:val="2"/>
        </w:rPr>
        <w:t xml:space="preserve">There you shall serve </w:t>
      </w:r>
      <w:r w:rsidR="00507782">
        <w:rPr>
          <w:spacing w:val="2"/>
        </w:rPr>
        <w:t>other</w:t>
      </w:r>
      <w:r w:rsidR="00507782">
        <w:rPr>
          <w:rStyle w:val="FootnoteReference"/>
          <w:spacing w:val="2"/>
        </w:rPr>
        <w:footnoteReference w:id="732"/>
      </w:r>
      <w:r w:rsidR="00507782">
        <w:rPr>
          <w:spacing w:val="2"/>
        </w:rPr>
        <w:t xml:space="preserve"> </w:t>
      </w:r>
      <w:r w:rsidR="00507782" w:rsidRPr="00AF44B4">
        <w:rPr>
          <w:spacing w:val="2"/>
        </w:rPr>
        <w:t>gods,</w:t>
      </w:r>
      <w:r w:rsidRPr="00AF44B4">
        <w:rPr>
          <w:spacing w:val="2"/>
        </w:rPr>
        <w:t xml:space="preserve"> the work of men’s hands, wood and stone, which neither see, nor hear, nor eat, nor smell. </w:t>
      </w:r>
      <w:r w:rsidRPr="00AF44B4">
        <w:rPr>
          <w:spacing w:val="2"/>
          <w:vertAlign w:val="superscript"/>
        </w:rPr>
        <w:t>29</w:t>
      </w:r>
      <w:r w:rsidRPr="00AF44B4">
        <w:rPr>
          <w:spacing w:val="2"/>
        </w:rPr>
        <w:t xml:space="preserve">But from there you shall seek the </w:t>
      </w:r>
      <w:r w:rsidR="00F170FA" w:rsidRPr="00AF44B4">
        <w:rPr>
          <w:spacing w:val="2"/>
          <w:sz w:val="16"/>
          <w:szCs w:val="16"/>
        </w:rPr>
        <w:t>LORD</w:t>
      </w:r>
      <w:r w:rsidRPr="00AF44B4">
        <w:rPr>
          <w:spacing w:val="2"/>
        </w:rPr>
        <w:t xml:space="preserve"> your God, and you shall find him, when you search after him with all your heart and with all your soul. </w:t>
      </w:r>
      <w:r w:rsidRPr="00AF44B4">
        <w:rPr>
          <w:spacing w:val="2"/>
          <w:vertAlign w:val="superscript"/>
        </w:rPr>
        <w:t>30</w:t>
      </w:r>
      <w:r w:rsidRPr="00AF44B4">
        <w:rPr>
          <w:spacing w:val="2"/>
        </w:rPr>
        <w:t xml:space="preserve">When you are in oppression, and all these things have come on you, in the latter days you shall return to the </w:t>
      </w:r>
      <w:r w:rsidR="00F170FA" w:rsidRPr="00AF44B4">
        <w:rPr>
          <w:spacing w:val="2"/>
          <w:sz w:val="16"/>
          <w:szCs w:val="16"/>
        </w:rPr>
        <w:t>LORD</w:t>
      </w:r>
      <w:r w:rsidRPr="00AF44B4">
        <w:rPr>
          <w:spacing w:val="2"/>
        </w:rPr>
        <w:t xml:space="preserve"> your God, and listen to his voice: </w:t>
      </w:r>
      <w:r w:rsidRPr="00AF44B4">
        <w:rPr>
          <w:spacing w:val="2"/>
          <w:vertAlign w:val="superscript"/>
        </w:rPr>
        <w:t>31</w:t>
      </w:r>
      <w:r w:rsidRPr="00AF44B4">
        <w:rPr>
          <w:spacing w:val="2"/>
        </w:rPr>
        <w:t xml:space="preserve">for the </w:t>
      </w:r>
      <w:r w:rsidR="00F170FA" w:rsidRPr="00AF44B4">
        <w:rPr>
          <w:spacing w:val="2"/>
          <w:sz w:val="16"/>
          <w:szCs w:val="16"/>
        </w:rPr>
        <w:t>LORD</w:t>
      </w:r>
      <w:r w:rsidRPr="00AF44B4">
        <w:rPr>
          <w:spacing w:val="2"/>
        </w:rPr>
        <w:t xml:space="preserve"> your God is a merciful God; he will not fail you, neither destroy you, nor forget the covenant of your fathers which he swore to them. </w:t>
      </w:r>
      <w:r w:rsidRPr="00AF44B4">
        <w:rPr>
          <w:spacing w:val="2"/>
          <w:vertAlign w:val="superscript"/>
        </w:rPr>
        <w:t>32</w:t>
      </w:r>
      <w:r w:rsidRPr="00AF44B4">
        <w:rPr>
          <w:spacing w:val="2"/>
        </w:rPr>
        <w:t xml:space="preserve">For ask now of the days that are past, which were before you, </w:t>
      </w:r>
      <w:r w:rsidR="00CC7712">
        <w:rPr>
          <w:spacing w:val="2"/>
        </w:rPr>
        <w:t>since the day that God created humankind</w:t>
      </w:r>
      <w:r w:rsidRPr="00AF44B4">
        <w:rPr>
          <w:spacing w:val="2"/>
        </w:rPr>
        <w:t xml:space="preserve"> on the earth, and from the one end of the sky to the other, whether there has been anything as this great thing is, or has been heard like it? </w:t>
      </w:r>
      <w:r w:rsidRPr="00AF44B4">
        <w:rPr>
          <w:spacing w:val="2"/>
          <w:vertAlign w:val="superscript"/>
        </w:rPr>
        <w:t>33</w:t>
      </w:r>
      <w:r w:rsidRPr="00AF44B4">
        <w:rPr>
          <w:spacing w:val="2"/>
        </w:rPr>
        <w:t xml:space="preserve">Did a people ever hear the voice of </w:t>
      </w:r>
      <w:r w:rsidR="00E46027">
        <w:rPr>
          <w:spacing w:val="2"/>
        </w:rPr>
        <w:t xml:space="preserve">the </w:t>
      </w:r>
      <w:r w:rsidR="00E46027">
        <w:rPr>
          <w:spacing w:val="2"/>
        </w:rPr>
        <w:t>living</w:t>
      </w:r>
      <w:r w:rsidR="00E46027">
        <w:rPr>
          <w:rStyle w:val="FootnoteReference"/>
          <w:spacing w:val="2"/>
        </w:rPr>
        <w:footnoteReference w:id="733"/>
      </w:r>
      <w:r w:rsidR="00E46027">
        <w:rPr>
          <w:spacing w:val="2"/>
        </w:rPr>
        <w:t xml:space="preserve"> </w:t>
      </w:r>
      <w:r w:rsidRPr="00AF44B4">
        <w:rPr>
          <w:spacing w:val="2"/>
        </w:rPr>
        <w:t xml:space="preserve">God speaking out of the midst of the fire, as you have heard, and live? </w:t>
      </w:r>
      <w:r w:rsidRPr="00AF44B4">
        <w:rPr>
          <w:spacing w:val="2"/>
          <w:vertAlign w:val="superscript"/>
        </w:rPr>
        <w:t>34</w:t>
      </w:r>
      <w:r w:rsidRPr="00AF44B4">
        <w:rPr>
          <w:spacing w:val="2"/>
        </w:rPr>
        <w:t xml:space="preserve">Or has God tried to go and take a nation for himself from the midst of another nation, by trials, by signs, and by wonders, and by war, and by a mighty hand, and by an outstretched arm, and by great terrors, according to all that the </w:t>
      </w:r>
      <w:r w:rsidR="00F170FA" w:rsidRPr="00AF44B4">
        <w:rPr>
          <w:spacing w:val="2"/>
          <w:sz w:val="16"/>
          <w:szCs w:val="16"/>
        </w:rPr>
        <w:t>LORD</w:t>
      </w:r>
      <w:r w:rsidRPr="00AF44B4">
        <w:rPr>
          <w:spacing w:val="2"/>
        </w:rPr>
        <w:t xml:space="preserve"> your God did for you in Egypt before your eyes? </w:t>
      </w:r>
      <w:r w:rsidRPr="00AF44B4">
        <w:rPr>
          <w:spacing w:val="2"/>
          <w:vertAlign w:val="superscript"/>
        </w:rPr>
        <w:t>35</w:t>
      </w:r>
      <w:r w:rsidRPr="00AF44B4">
        <w:rPr>
          <w:spacing w:val="2"/>
        </w:rPr>
        <w:t xml:space="preserve">It was shown to you so that you might know that the </w:t>
      </w:r>
      <w:r w:rsidR="00F170FA" w:rsidRPr="00AF44B4">
        <w:rPr>
          <w:spacing w:val="2"/>
          <w:sz w:val="16"/>
          <w:szCs w:val="16"/>
        </w:rPr>
        <w:t>LORD</w:t>
      </w:r>
      <w:r w:rsidRPr="00AF44B4">
        <w:rPr>
          <w:spacing w:val="2"/>
        </w:rPr>
        <w:t xml:space="preserve"> is God. There is no one else besides him. </w:t>
      </w:r>
      <w:r w:rsidRPr="00AF44B4">
        <w:rPr>
          <w:spacing w:val="2"/>
          <w:vertAlign w:val="superscript"/>
        </w:rPr>
        <w:t>36</w:t>
      </w:r>
      <w:r w:rsidRPr="00AF44B4">
        <w:rPr>
          <w:spacing w:val="2"/>
        </w:rPr>
        <w:t xml:space="preserve">Out of heaven he made you to hear his voice, that he might instruct you: and on earth he made you to see his great fire; and you heard his words out of the midst of the fire. </w:t>
      </w:r>
      <w:r w:rsidRPr="00AF44B4">
        <w:rPr>
          <w:spacing w:val="2"/>
          <w:vertAlign w:val="superscript"/>
        </w:rPr>
        <w:t>37</w:t>
      </w:r>
      <w:r w:rsidRPr="00AF44B4">
        <w:rPr>
          <w:spacing w:val="2"/>
        </w:rPr>
        <w:t xml:space="preserve">Because he loved your fathers, therefore he chose </w:t>
      </w:r>
      <w:r w:rsidR="000D668E">
        <w:rPr>
          <w:spacing w:val="2"/>
        </w:rPr>
        <w:t>their descendants after them</w:t>
      </w:r>
      <w:r w:rsidRPr="00AF44B4">
        <w:rPr>
          <w:spacing w:val="2"/>
        </w:rPr>
        <w:t xml:space="preserve">, and brought you out with his presence, with his great power, out of Egypt; </w:t>
      </w:r>
      <w:r w:rsidRPr="00AF44B4">
        <w:rPr>
          <w:spacing w:val="2"/>
          <w:vertAlign w:val="superscript"/>
        </w:rPr>
        <w:t>38</w:t>
      </w:r>
      <w:r w:rsidRPr="00AF44B4">
        <w:rPr>
          <w:spacing w:val="2"/>
        </w:rPr>
        <w:t xml:space="preserve">to drive out nations from before you greater and mightier than you, to bring you in, to give you their land for an inheritance, as at this day. </w:t>
      </w:r>
      <w:r w:rsidRPr="00AF44B4">
        <w:rPr>
          <w:spacing w:val="2"/>
          <w:vertAlign w:val="superscript"/>
        </w:rPr>
        <w:t>39</w:t>
      </w:r>
      <w:r w:rsidRPr="00AF44B4">
        <w:rPr>
          <w:spacing w:val="2"/>
        </w:rPr>
        <w:t xml:space="preserve">Know therefore this day, and lay it to your heart, that the </w:t>
      </w:r>
      <w:r w:rsidR="00F170FA" w:rsidRPr="00AF44B4">
        <w:rPr>
          <w:spacing w:val="2"/>
          <w:sz w:val="16"/>
          <w:szCs w:val="16"/>
        </w:rPr>
        <w:t>LORD</w:t>
      </w:r>
      <w:r w:rsidRPr="00AF44B4">
        <w:rPr>
          <w:spacing w:val="2"/>
        </w:rPr>
        <w:t xml:space="preserve"> he is God in heaven above and on the earth beneath; </w:t>
      </w:r>
      <w:r w:rsidR="00661432">
        <w:rPr>
          <w:spacing w:val="2"/>
        </w:rPr>
        <w:t>there is no other</w:t>
      </w:r>
      <w:r w:rsidRPr="00AF44B4">
        <w:rPr>
          <w:spacing w:val="2"/>
        </w:rPr>
        <w:t xml:space="preserve">. </w:t>
      </w:r>
      <w:r w:rsidRPr="00AF44B4">
        <w:rPr>
          <w:spacing w:val="2"/>
          <w:vertAlign w:val="superscript"/>
        </w:rPr>
        <w:t>40</w:t>
      </w:r>
      <w:r w:rsidRPr="00AF44B4">
        <w:rPr>
          <w:spacing w:val="2"/>
        </w:rPr>
        <w:t xml:space="preserve">You shall keep his statutes, and his commandments, which I command you this day, that it may go well with you, and with your children after you, and that you may prolong your days in the land, which the </w:t>
      </w:r>
      <w:r w:rsidR="00F170FA" w:rsidRPr="00AF44B4">
        <w:rPr>
          <w:spacing w:val="2"/>
          <w:sz w:val="16"/>
          <w:szCs w:val="16"/>
        </w:rPr>
        <w:t>LORD</w:t>
      </w:r>
      <w:r w:rsidRPr="00AF44B4">
        <w:rPr>
          <w:spacing w:val="2"/>
        </w:rPr>
        <w:t xml:space="preserve"> your God gives you, forever. </w:t>
      </w:r>
      <w:r w:rsidRPr="00AF44B4">
        <w:rPr>
          <w:spacing w:val="2"/>
          <w:vertAlign w:val="superscript"/>
        </w:rPr>
        <w:t>41</w:t>
      </w:r>
      <w:r w:rsidRPr="00AF44B4">
        <w:rPr>
          <w:spacing w:val="2"/>
        </w:rPr>
        <w:t xml:space="preserve">Then Moses set apart three cities </w:t>
      </w:r>
      <w:r w:rsidRPr="00AF44B4">
        <w:rPr>
          <w:spacing w:val="2"/>
        </w:rPr>
        <w:lastRenderedPageBreak/>
        <w:t xml:space="preserve">beyond the Jordan toward the sunrise; </w:t>
      </w:r>
      <w:r w:rsidRPr="00AF44B4">
        <w:rPr>
          <w:spacing w:val="2"/>
          <w:vertAlign w:val="superscript"/>
        </w:rPr>
        <w:t>42</w:t>
      </w:r>
      <w:r w:rsidRPr="00AF44B4">
        <w:rPr>
          <w:spacing w:val="2"/>
        </w:rPr>
        <w:t xml:space="preserve">that the manslayer might flee there, who kills his neighbor unawares, and </w:t>
      </w:r>
      <w:r w:rsidR="0050087F" w:rsidRPr="00AF44B4">
        <w:rPr>
          <w:spacing w:val="2"/>
        </w:rPr>
        <w:t>did not</w:t>
      </w:r>
      <w:r w:rsidRPr="00AF44B4">
        <w:rPr>
          <w:spacing w:val="2"/>
        </w:rPr>
        <w:t xml:space="preserve"> hate him in time past; and that fleeing to one of these cities he might live: </w:t>
      </w:r>
      <w:r w:rsidRPr="00AF44B4">
        <w:rPr>
          <w:spacing w:val="2"/>
          <w:vertAlign w:val="superscript"/>
        </w:rPr>
        <w:t>43</w:t>
      </w:r>
      <w:r w:rsidR="00F272FA">
        <w:rPr>
          <w:spacing w:val="2"/>
        </w:rPr>
        <w:t>Bezer in the wilderness, on the plateau,</w:t>
      </w:r>
      <w:r w:rsidRPr="00AF44B4">
        <w:rPr>
          <w:spacing w:val="2"/>
        </w:rPr>
        <w:t xml:space="preserve"> for the Reubenites; and Ramoth in Gilead, for the Gadites; and Golan in Bashan, for the Manassites. </w:t>
      </w:r>
      <w:r w:rsidRPr="00AF44B4">
        <w:rPr>
          <w:spacing w:val="2"/>
          <w:vertAlign w:val="superscript"/>
        </w:rPr>
        <w:t>44</w:t>
      </w:r>
      <w:r w:rsidRPr="00AF44B4">
        <w:rPr>
          <w:spacing w:val="2"/>
        </w:rPr>
        <w:t xml:space="preserve">This is the law which Moses set before the </w:t>
      </w:r>
      <w:r w:rsidR="00DD3076">
        <w:rPr>
          <w:spacing w:val="2"/>
        </w:rPr>
        <w:t>children of Israel</w:t>
      </w:r>
      <w:r w:rsidRPr="00AF44B4">
        <w:rPr>
          <w:spacing w:val="2"/>
        </w:rPr>
        <w:t xml:space="preserve">: </w:t>
      </w:r>
      <w:r w:rsidRPr="00AF44B4">
        <w:rPr>
          <w:spacing w:val="2"/>
          <w:vertAlign w:val="superscript"/>
        </w:rPr>
        <w:t>45</w:t>
      </w:r>
      <w:r w:rsidRPr="00AF44B4">
        <w:rPr>
          <w:spacing w:val="2"/>
        </w:rPr>
        <w:t xml:space="preserve">these are the testimonies, and the statutes, and the ordinances, which Moses spoke to the </w:t>
      </w:r>
      <w:r w:rsidR="00DD3076">
        <w:rPr>
          <w:spacing w:val="2"/>
        </w:rPr>
        <w:t>children of Israel</w:t>
      </w:r>
      <w:r w:rsidRPr="00AF44B4">
        <w:rPr>
          <w:spacing w:val="2"/>
        </w:rPr>
        <w:t xml:space="preserve">, when they came forth out of Egypt, </w:t>
      </w:r>
      <w:r w:rsidRPr="00AF44B4">
        <w:rPr>
          <w:spacing w:val="2"/>
          <w:vertAlign w:val="superscript"/>
        </w:rPr>
        <w:t>46</w:t>
      </w:r>
      <w:r w:rsidRPr="00AF44B4">
        <w:rPr>
          <w:spacing w:val="2"/>
        </w:rPr>
        <w:t xml:space="preserve">beyond the Jordan, in the valley over against Beth Peor, in the land of Sihon king of the Amorites, who lived at Heshbon, whom Moses and the </w:t>
      </w:r>
      <w:r w:rsidR="00DD3076">
        <w:rPr>
          <w:spacing w:val="2"/>
        </w:rPr>
        <w:t>children of Israel</w:t>
      </w:r>
      <w:r w:rsidRPr="00AF44B4">
        <w:rPr>
          <w:spacing w:val="2"/>
        </w:rPr>
        <w:t xml:space="preserve"> struck, when they came forth out of Egypt. </w:t>
      </w:r>
      <w:r w:rsidRPr="00AF44B4">
        <w:rPr>
          <w:spacing w:val="2"/>
          <w:vertAlign w:val="superscript"/>
        </w:rPr>
        <w:t>47</w:t>
      </w:r>
      <w:r w:rsidRPr="00AF44B4">
        <w:rPr>
          <w:spacing w:val="2"/>
        </w:rPr>
        <w:t xml:space="preserve">They took his land in possession, and the land of Og king of Bashan, the two kings of the Amorites, who were beyond the Jordan toward the sunrise; </w:t>
      </w:r>
      <w:r w:rsidRPr="00AF44B4">
        <w:rPr>
          <w:spacing w:val="2"/>
          <w:vertAlign w:val="superscript"/>
        </w:rPr>
        <w:t>48</w:t>
      </w:r>
      <w:r w:rsidRPr="00AF44B4">
        <w:rPr>
          <w:spacing w:val="2"/>
        </w:rPr>
        <w:t xml:space="preserve">from Aroer, which is on the edge of the </w:t>
      </w:r>
      <w:r w:rsidR="00D85D62">
        <w:rPr>
          <w:spacing w:val="2"/>
        </w:rPr>
        <w:t>Valley of the Arnon</w:t>
      </w:r>
      <w:r w:rsidRPr="00AF44B4">
        <w:rPr>
          <w:spacing w:val="2"/>
        </w:rPr>
        <w:t>, even to Mount Sion (</w:t>
      </w:r>
      <w:r w:rsidR="00E03A05">
        <w:rPr>
          <w:spacing w:val="2"/>
        </w:rPr>
        <w:t>that is,</w:t>
      </w:r>
      <w:r w:rsidRPr="00AF44B4">
        <w:rPr>
          <w:spacing w:val="2"/>
        </w:rPr>
        <w:t xml:space="preserve"> Hermon), </w:t>
      </w:r>
      <w:r w:rsidRPr="00AF44B4">
        <w:rPr>
          <w:spacing w:val="2"/>
          <w:vertAlign w:val="superscript"/>
        </w:rPr>
        <w:t>49</w:t>
      </w:r>
      <w:r w:rsidRPr="00AF44B4">
        <w:rPr>
          <w:spacing w:val="2"/>
        </w:rPr>
        <w:t>and all the Arabah beyond the Jordan eastward, even to the sea of the Arabah, under the slopes of Pisgah.</w:t>
      </w:r>
    </w:p>
    <w:p w14:paraId="7F84AB19" w14:textId="77777777" w:rsidR="00F21DE3" w:rsidRDefault="00F21DE3" w:rsidP="00CD144D">
      <w:pPr>
        <w:pStyle w:val="NHEB"/>
        <w:framePr w:wrap="auto"/>
      </w:pPr>
      <w:r>
        <w:t>5</w:t>
      </w:r>
    </w:p>
    <w:p w14:paraId="1FA4D6B8" w14:textId="77777777" w:rsidR="00F21DE3" w:rsidRDefault="00F21DE3" w:rsidP="00F21DE3">
      <w:pPr>
        <w:ind w:firstLine="0"/>
      </w:pPr>
      <w:r>
        <w:t xml:space="preserve">Moses called to all </w:t>
      </w:r>
      <w:smartTag w:uri="urn:schemas-microsoft-com:office:smarttags" w:element="country-region">
        <w:r>
          <w:t>Israel</w:t>
        </w:r>
      </w:smartTag>
      <w:r>
        <w:t xml:space="preserve">, and said to them, </w:t>
      </w:r>
      <w:smartTag w:uri="urn:schemas-microsoft-com:office:smarttags" w:element="place">
        <w:smartTag w:uri="urn:schemas-microsoft-com:office:smarttags" w:element="City">
          <w:r>
            <w:t>Hear</w:t>
          </w:r>
        </w:smartTag>
        <w:r>
          <w:t xml:space="preserve">, </w:t>
        </w:r>
        <w:smartTag w:uri="urn:schemas-microsoft-com:office:smarttags" w:element="country-region">
          <w:r>
            <w:t>Israel</w:t>
          </w:r>
        </w:smartTag>
      </w:smartTag>
      <w:r>
        <w:t xml:space="preserve">, the statutes and the ordinances which I speak in </w:t>
      </w:r>
      <w:r>
        <w:t xml:space="preserve">your ears this day, that you may learn them, and observe to do them. </w:t>
      </w:r>
      <w:r>
        <w:rPr>
          <w:vertAlign w:val="superscript"/>
        </w:rPr>
        <w:t>2</w:t>
      </w:r>
      <w:r>
        <w:t xml:space="preserve">The </w:t>
      </w:r>
      <w:r w:rsidR="00F170FA" w:rsidRPr="00F170FA">
        <w:rPr>
          <w:sz w:val="16"/>
          <w:szCs w:val="16"/>
        </w:rPr>
        <w:t>LORD</w:t>
      </w:r>
      <w:r>
        <w:t xml:space="preserve"> our God made a covenant with us in Horeb. </w:t>
      </w:r>
      <w:r>
        <w:rPr>
          <w:vertAlign w:val="superscript"/>
        </w:rPr>
        <w:t>3</w:t>
      </w:r>
      <w:r>
        <w:t xml:space="preserve">The </w:t>
      </w:r>
      <w:r w:rsidR="00F170FA" w:rsidRPr="00F170FA">
        <w:rPr>
          <w:sz w:val="16"/>
          <w:szCs w:val="16"/>
        </w:rPr>
        <w:t>LORD</w:t>
      </w:r>
      <w:r>
        <w:t xml:space="preserve"> </w:t>
      </w:r>
      <w:r w:rsidR="0050087F">
        <w:t>did not</w:t>
      </w:r>
      <w:r>
        <w:t xml:space="preserve"> make this covenant with our fathers, but with </w:t>
      </w:r>
      <w:r w:rsidR="006C48BE">
        <w:t>us, even us, who are all of us here alive this day</w:t>
      </w:r>
      <w:r>
        <w:t xml:space="preserve">. </w:t>
      </w:r>
      <w:r>
        <w:rPr>
          <w:vertAlign w:val="superscript"/>
        </w:rPr>
        <w:t>4</w:t>
      </w:r>
      <w:r>
        <w:t xml:space="preserve">The </w:t>
      </w:r>
      <w:r w:rsidR="00F170FA" w:rsidRPr="00F170FA">
        <w:rPr>
          <w:sz w:val="16"/>
          <w:szCs w:val="16"/>
        </w:rPr>
        <w:t>LORD</w:t>
      </w:r>
      <w:r>
        <w:t xml:space="preserve"> spoke with you face to face on the mountain out of the midst of the fire, </w:t>
      </w:r>
      <w:r>
        <w:rPr>
          <w:vertAlign w:val="superscript"/>
        </w:rPr>
        <w:t>5</w:t>
      </w:r>
      <w:r>
        <w:t xml:space="preserve">(I stood between the </w:t>
      </w:r>
      <w:r w:rsidR="00F170FA" w:rsidRPr="00F170FA">
        <w:rPr>
          <w:sz w:val="16"/>
          <w:szCs w:val="16"/>
        </w:rPr>
        <w:t>LORD</w:t>
      </w:r>
      <w:r>
        <w:t xml:space="preserve"> and you at that time, to show you the </w:t>
      </w:r>
      <w:r w:rsidR="00A54F39">
        <w:t>words</w:t>
      </w:r>
      <w:r w:rsidR="00A54F39">
        <w:rPr>
          <w:rStyle w:val="FootnoteReference"/>
        </w:rPr>
        <w:footnoteReference w:id="734"/>
      </w:r>
      <w:r>
        <w:t xml:space="preserve"> of the </w:t>
      </w:r>
      <w:r w:rsidR="00F170FA" w:rsidRPr="00F170FA">
        <w:rPr>
          <w:sz w:val="16"/>
          <w:szCs w:val="16"/>
        </w:rPr>
        <w:t>LORD</w:t>
      </w:r>
      <w:r>
        <w:t xml:space="preserve">: for you were afraid because of the fire, and </w:t>
      </w:r>
      <w:r w:rsidR="0050087F">
        <w:t>did not</w:t>
      </w:r>
      <w:r>
        <w:t xml:space="preserve"> go up onto the mountain;) saying, </w:t>
      </w:r>
      <w:r>
        <w:rPr>
          <w:vertAlign w:val="superscript"/>
        </w:rPr>
        <w:t>6</w:t>
      </w:r>
      <w:r>
        <w:t xml:space="preserve">“I am the </w:t>
      </w:r>
      <w:r w:rsidR="00F170FA" w:rsidRPr="00F170FA">
        <w:rPr>
          <w:sz w:val="16"/>
          <w:szCs w:val="16"/>
        </w:rPr>
        <w:t>LORD</w:t>
      </w:r>
      <w:r>
        <w:t xml:space="preserve"> your God, who brought you out of the land of Egypt, out of the house of bondage.</w:t>
      </w:r>
    </w:p>
    <w:p w14:paraId="11CE1568" w14:textId="77777777" w:rsidR="00F21DE3" w:rsidRDefault="00F21DE3" w:rsidP="00F21DE3">
      <w:r>
        <w:rPr>
          <w:vertAlign w:val="superscript"/>
        </w:rPr>
        <w:t>7</w:t>
      </w:r>
      <w:r>
        <w:t>“</w:t>
      </w:r>
      <w:r w:rsidR="00C45F4A">
        <w:t>Do not</w:t>
      </w:r>
      <w:r>
        <w:t xml:space="preserve"> have other gods before me.</w:t>
      </w:r>
    </w:p>
    <w:p w14:paraId="2A17F1FA" w14:textId="561AB08B" w:rsidR="00F21DE3" w:rsidRDefault="00F21DE3" w:rsidP="00F21DE3">
      <w:r>
        <w:rPr>
          <w:vertAlign w:val="superscript"/>
        </w:rPr>
        <w:t>8</w:t>
      </w:r>
      <w:r>
        <w:t>“</w:t>
      </w:r>
      <w:r w:rsidR="00C45F4A">
        <w:t>Do</w:t>
      </w:r>
      <w:r>
        <w:t xml:space="preserve"> not make an engraved image for yourself, </w:t>
      </w:r>
      <w:r w:rsidR="004C27B7">
        <w:t>or</w:t>
      </w:r>
      <w:r w:rsidR="004C27B7">
        <w:rPr>
          <w:rStyle w:val="FootnoteReference"/>
        </w:rPr>
        <w:footnoteReference w:id="735"/>
      </w:r>
      <w:r w:rsidR="004C27B7">
        <w:t xml:space="preserve"> </w:t>
      </w:r>
      <w:r w:rsidR="005F4C0D">
        <w:t>any likeness of what is in heaven above, or on the earth below, or that is in the waters below the earth.</w:t>
      </w:r>
      <w:r>
        <w:t xml:space="preserve"> </w:t>
      </w:r>
      <w:r>
        <w:rPr>
          <w:vertAlign w:val="superscript"/>
        </w:rPr>
        <w:t>9</w:t>
      </w:r>
      <w:r w:rsidR="005F4C0D">
        <w:t>Y</w:t>
      </w:r>
      <w:r>
        <w:t xml:space="preserve">ou </w:t>
      </w:r>
      <w:r w:rsidR="00C45F4A">
        <w:t>must</w:t>
      </w:r>
      <w:r>
        <w:t xml:space="preserve"> not bow down yourself to them, nor serve them; for I, the </w:t>
      </w:r>
      <w:r w:rsidR="00F170FA" w:rsidRPr="00F170FA">
        <w:rPr>
          <w:sz w:val="16"/>
          <w:szCs w:val="16"/>
        </w:rPr>
        <w:t>LORD</w:t>
      </w:r>
      <w:r>
        <w:t xml:space="preserve">, your God, am a jealous </w:t>
      </w:r>
      <w:r w:rsidR="00DE10AF">
        <w:t xml:space="preserve">God, visiting the iniquity of the fathers on the </w:t>
      </w:r>
      <w:r w:rsidR="00E012FC" w:rsidRPr="00892181">
        <w:t xml:space="preserve">children, </w:t>
      </w:r>
      <w:r w:rsidR="00E012FC" w:rsidRPr="00892181">
        <w:rPr>
          <w:lang w:bidi="he-IL"/>
        </w:rPr>
        <w:t>and upon the children's children,</w:t>
      </w:r>
      <w:r w:rsidR="00E012FC">
        <w:rPr>
          <w:rStyle w:val="FootnoteReference"/>
          <w:lang w:bidi="he-IL"/>
        </w:rPr>
        <w:footnoteReference w:id="736"/>
      </w:r>
      <w:r w:rsidR="00DE10AF">
        <w:t xml:space="preserve"> </w:t>
      </w:r>
      <w:r w:rsidR="002E2186">
        <w:t>upon</w:t>
      </w:r>
      <w:r w:rsidR="002E2186">
        <w:rPr>
          <w:rStyle w:val="FootnoteReference"/>
        </w:rPr>
        <w:footnoteReference w:id="737"/>
      </w:r>
      <w:r>
        <w:t xml:space="preserve"> </w:t>
      </w:r>
      <w:r w:rsidR="00620D92">
        <w:t xml:space="preserve">the </w:t>
      </w:r>
      <w:r>
        <w:t xml:space="preserve">third and </w:t>
      </w:r>
      <w:r w:rsidR="007B4ECF">
        <w:t>upon</w:t>
      </w:r>
      <w:r>
        <w:t xml:space="preserve"> </w:t>
      </w:r>
      <w:r w:rsidR="00620D92">
        <w:t>the</w:t>
      </w:r>
      <w:r>
        <w:t xml:space="preserve"> </w:t>
      </w:r>
      <w:r w:rsidRPr="00091B7E">
        <w:t xml:space="preserve">fourth </w:t>
      </w:r>
      <w:r w:rsidR="00091B7E" w:rsidRPr="00091B7E">
        <w:t>[</w:t>
      </w:r>
      <w:r w:rsidR="0092214D" w:rsidRPr="00091B7E">
        <w:t>generation</w:t>
      </w:r>
      <w:r w:rsidR="00091B7E" w:rsidRPr="00091B7E">
        <w:t>]</w:t>
      </w:r>
      <w:r w:rsidRPr="00091B7E">
        <w:t xml:space="preserve"> of</w:t>
      </w:r>
      <w:r>
        <w:t xml:space="preserve"> those who hate me; </w:t>
      </w:r>
      <w:r>
        <w:rPr>
          <w:vertAlign w:val="superscript"/>
        </w:rPr>
        <w:t>10</w:t>
      </w:r>
      <w:r>
        <w:t>and showing loving kindness to thousands of those who love me and keep my commandments.</w:t>
      </w:r>
    </w:p>
    <w:p w14:paraId="73AACA53" w14:textId="77777777" w:rsidR="00F21DE3" w:rsidRDefault="00F21DE3" w:rsidP="00F21DE3">
      <w:r>
        <w:rPr>
          <w:vertAlign w:val="superscript"/>
        </w:rPr>
        <w:lastRenderedPageBreak/>
        <w:t>11</w:t>
      </w:r>
      <w:r>
        <w:t>“</w:t>
      </w:r>
      <w:r w:rsidR="00C45F4A">
        <w:t>Do</w:t>
      </w:r>
      <w:r>
        <w:t xml:space="preserve"> not take the name of the </w:t>
      </w:r>
      <w:r w:rsidR="00F170FA" w:rsidRPr="00F170FA">
        <w:rPr>
          <w:sz w:val="16"/>
          <w:szCs w:val="16"/>
        </w:rPr>
        <w:t>LORD</w:t>
      </w:r>
      <w:r>
        <w:t xml:space="preserve"> your God in vain: for the </w:t>
      </w:r>
      <w:r w:rsidR="00F170FA" w:rsidRPr="00F170FA">
        <w:rPr>
          <w:sz w:val="16"/>
          <w:szCs w:val="16"/>
        </w:rPr>
        <w:t>LORD</w:t>
      </w:r>
      <w:r>
        <w:t xml:space="preserve"> will not hold him guiltless who takes his name in vain.</w:t>
      </w:r>
    </w:p>
    <w:p w14:paraId="7A20CF6E" w14:textId="77777777" w:rsidR="00F21DE3" w:rsidRDefault="00F21DE3" w:rsidP="00F21DE3">
      <w:r>
        <w:rPr>
          <w:vertAlign w:val="superscript"/>
        </w:rPr>
        <w:t>12</w:t>
      </w:r>
      <w:r>
        <w:t xml:space="preserve">“Observe the Sabbath day, to keep it holy, as the </w:t>
      </w:r>
      <w:r w:rsidR="00F170FA" w:rsidRPr="00F170FA">
        <w:rPr>
          <w:sz w:val="16"/>
          <w:szCs w:val="16"/>
        </w:rPr>
        <w:t>LORD</w:t>
      </w:r>
      <w:r>
        <w:t xml:space="preserve"> your God commanded you. </w:t>
      </w:r>
      <w:r>
        <w:rPr>
          <w:vertAlign w:val="superscript"/>
        </w:rPr>
        <w:t>13</w:t>
      </w:r>
      <w:r w:rsidR="00C45F4A">
        <w:t>Six days you may</w:t>
      </w:r>
      <w:r>
        <w:t xml:space="preserve"> labor, and do all your work; </w:t>
      </w:r>
      <w:r>
        <w:rPr>
          <w:vertAlign w:val="superscript"/>
        </w:rPr>
        <w:t>14</w:t>
      </w:r>
      <w:r>
        <w:t xml:space="preserve">but the seventh day is a Sabbath to the </w:t>
      </w:r>
      <w:r w:rsidR="00F170FA" w:rsidRPr="00F170FA">
        <w:rPr>
          <w:sz w:val="16"/>
          <w:szCs w:val="16"/>
        </w:rPr>
        <w:t>LORD</w:t>
      </w:r>
      <w:r>
        <w:t xml:space="preserve"> </w:t>
      </w:r>
      <w:r w:rsidR="00A34D1D">
        <w:t>your God. On it</w:t>
      </w:r>
      <w:r w:rsidR="00A34D1D">
        <w:rPr>
          <w:rStyle w:val="FootnoteReference"/>
        </w:rPr>
        <w:footnoteReference w:id="738"/>
      </w:r>
      <w:r w:rsidR="00A34D1D">
        <w:t xml:space="preserve"> you must not do any work, you, your son, your daughter,  your male servant, nor your female servant, your ox, nor your donkey, nor your livestock, your stranger</w:t>
      </w:r>
      <w:r w:rsidR="00FE0648">
        <w:rPr>
          <w:rStyle w:val="FootnoteReference"/>
        </w:rPr>
        <w:footnoteReference w:id="739"/>
      </w:r>
      <w:r w:rsidR="00A34D1D">
        <w:t xml:space="preserve"> who is within your gates; that your male servant and your female servant may rest as well as you. </w:t>
      </w:r>
      <w:r w:rsidR="00A34D1D">
        <w:rPr>
          <w:vertAlign w:val="superscript"/>
        </w:rPr>
        <w:t>15</w:t>
      </w:r>
      <w:r w:rsidR="00A34D1D">
        <w:t>Remember that you were a slave</w:t>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the </w:t>
      </w:r>
      <w:r w:rsidR="00F170FA" w:rsidRPr="00F170FA">
        <w:rPr>
          <w:sz w:val="16"/>
          <w:szCs w:val="16"/>
        </w:rPr>
        <w:t>LORD</w:t>
      </w:r>
      <w:r>
        <w:t xml:space="preserve"> your God brought you out of there by a mighty hand and by an outstretched arm: therefore the </w:t>
      </w:r>
      <w:r w:rsidR="00F170FA" w:rsidRPr="00F170FA">
        <w:rPr>
          <w:sz w:val="16"/>
          <w:szCs w:val="16"/>
        </w:rPr>
        <w:t>LORD</w:t>
      </w:r>
      <w:r>
        <w:t xml:space="preserve"> your God commanded you to keep the Sabbath day.</w:t>
      </w:r>
    </w:p>
    <w:p w14:paraId="57C2A3C6" w14:textId="77777777" w:rsidR="00F21DE3" w:rsidRDefault="00F21DE3" w:rsidP="00F21DE3">
      <w:r>
        <w:rPr>
          <w:vertAlign w:val="superscript"/>
        </w:rPr>
        <w:t>16</w:t>
      </w:r>
      <w:r>
        <w:t>“Honor your father and your mother,</w:t>
      </w:r>
      <w:r w:rsidR="00751532">
        <w:rPr>
          <w:rStyle w:val="FootnoteReference"/>
        </w:rPr>
        <w:footnoteReference w:id="740"/>
      </w:r>
      <w:r>
        <w:t xml:space="preserve"> as the </w:t>
      </w:r>
      <w:r w:rsidR="00F170FA" w:rsidRPr="00F170FA">
        <w:rPr>
          <w:sz w:val="16"/>
          <w:szCs w:val="16"/>
        </w:rPr>
        <w:t>LORD</w:t>
      </w:r>
      <w:r>
        <w:t xml:space="preserve"> your God commanded you; that your days may be long, and that it may go well with you, in the land which the </w:t>
      </w:r>
      <w:r w:rsidR="00F170FA" w:rsidRPr="00F170FA">
        <w:rPr>
          <w:sz w:val="16"/>
          <w:szCs w:val="16"/>
        </w:rPr>
        <w:t>LORD</w:t>
      </w:r>
      <w:r>
        <w:t xml:space="preserve"> your God gives you.</w:t>
      </w:r>
    </w:p>
    <w:p w14:paraId="6111C3A9" w14:textId="77777777" w:rsidR="00F21DE3" w:rsidRDefault="00F21DE3" w:rsidP="00F21DE3">
      <w:r>
        <w:rPr>
          <w:vertAlign w:val="superscript"/>
        </w:rPr>
        <w:t>17</w:t>
      </w:r>
      <w:r w:rsidR="003458F5">
        <w:t>“Do</w:t>
      </w:r>
      <w:r w:rsidR="003458F5">
        <w:rPr>
          <w:rStyle w:val="FootnoteReference"/>
        </w:rPr>
        <w:footnoteReference w:id="741"/>
      </w:r>
      <w:r w:rsidR="003458F5">
        <w:t xml:space="preserve"> not commit adultery.</w:t>
      </w:r>
      <w:r w:rsidR="003458F5">
        <w:rPr>
          <w:rStyle w:val="FootnoteReference"/>
        </w:rPr>
        <w:footnoteReference w:id="742"/>
      </w:r>
      <w:r w:rsidR="003458F5">
        <w:t xml:space="preserve"> </w:t>
      </w:r>
    </w:p>
    <w:p w14:paraId="018C1758" w14:textId="77777777" w:rsidR="00F21DE3" w:rsidRDefault="00F21DE3" w:rsidP="00F21DE3">
      <w:r>
        <w:rPr>
          <w:vertAlign w:val="superscript"/>
        </w:rPr>
        <w:t>18</w:t>
      </w:r>
      <w:r w:rsidR="00085253">
        <w:t>”</w:t>
      </w:r>
      <w:r w:rsidR="003458F5">
        <w:t>Do not murder.</w:t>
      </w:r>
    </w:p>
    <w:p w14:paraId="7668427D" w14:textId="77777777" w:rsidR="00F21DE3" w:rsidRDefault="00F21DE3" w:rsidP="00F21DE3">
      <w:r>
        <w:rPr>
          <w:vertAlign w:val="superscript"/>
        </w:rPr>
        <w:t>19</w:t>
      </w:r>
      <w:r w:rsidR="00085253">
        <w:t>”D</w:t>
      </w:r>
      <w:r w:rsidR="00C45F4A">
        <w:t>o</w:t>
      </w:r>
      <w:r w:rsidR="00085253">
        <w:rPr>
          <w:rStyle w:val="FootnoteReference"/>
        </w:rPr>
        <w:footnoteReference w:id="743"/>
      </w:r>
      <w:r w:rsidR="00E9288C">
        <w:t xml:space="preserve"> not steal.</w:t>
      </w:r>
    </w:p>
    <w:p w14:paraId="18CBA61B" w14:textId="77777777" w:rsidR="00F21DE3" w:rsidRDefault="00F21DE3" w:rsidP="00F21DE3">
      <w:r>
        <w:rPr>
          <w:vertAlign w:val="superscript"/>
        </w:rPr>
        <w:t>20</w:t>
      </w:r>
      <w:r w:rsidR="009E1C05">
        <w:t>”</w:t>
      </w:r>
      <w:r w:rsidR="00085253">
        <w:t>Do</w:t>
      </w:r>
      <w:r w:rsidR="00085253">
        <w:rPr>
          <w:rStyle w:val="FootnoteReference"/>
        </w:rPr>
        <w:footnoteReference w:id="744"/>
      </w:r>
      <w:r w:rsidR="009E1C05">
        <w:t xml:space="preserve"> not give false testimony against</w:t>
      </w:r>
      <w:r>
        <w:t xml:space="preserve"> your neighbor.</w:t>
      </w:r>
    </w:p>
    <w:p w14:paraId="57B02004" w14:textId="77777777" w:rsidR="00F21DE3" w:rsidRDefault="00F21DE3" w:rsidP="00F21DE3">
      <w:r>
        <w:rPr>
          <w:vertAlign w:val="superscript"/>
        </w:rPr>
        <w:t>21</w:t>
      </w:r>
      <w:r>
        <w:t>“</w:t>
      </w:r>
      <w:r w:rsidR="00085253">
        <w:t>Do</w:t>
      </w:r>
      <w:r w:rsidR="00085253">
        <w:rPr>
          <w:rStyle w:val="FootnoteReference"/>
        </w:rPr>
        <w:footnoteReference w:id="745"/>
      </w:r>
      <w:r w:rsidR="00085253">
        <w:t xml:space="preserve"> </w:t>
      </w:r>
      <w:r w:rsidR="00D826F0">
        <w:t>not</w:t>
      </w:r>
      <w:r>
        <w:t xml:space="preserve"> </w:t>
      </w:r>
      <w:r w:rsidR="00085253">
        <w:t>covet</w:t>
      </w:r>
      <w:r w:rsidR="00085253">
        <w:rPr>
          <w:rStyle w:val="FootnoteReference"/>
        </w:rPr>
        <w:footnoteReference w:id="746"/>
      </w:r>
      <w:r>
        <w:t xml:space="preserve"> your neighbor’s wife</w:t>
      </w:r>
      <w:r w:rsidR="00D826F0">
        <w:t>.</w:t>
      </w:r>
      <w:r>
        <w:t xml:space="preserve"> </w:t>
      </w:r>
      <w:r w:rsidR="00085253">
        <w:t>Do</w:t>
      </w:r>
      <w:r w:rsidR="00085253">
        <w:rPr>
          <w:rStyle w:val="FootnoteReference"/>
        </w:rPr>
        <w:footnoteReference w:id="747"/>
      </w:r>
      <w:r w:rsidR="00C45F4A">
        <w:t xml:space="preserve"> not </w:t>
      </w:r>
      <w:r w:rsidR="00416D08">
        <w:t>c</w:t>
      </w:r>
      <w:r w:rsidR="00D826F0">
        <w:t>rave</w:t>
      </w:r>
      <w:r>
        <w:t xml:space="preserve"> your neighbor’s house, his field, or his male servant, or his female servant, his ox, or his donkey, or anything that is your neighbor’s.”</w:t>
      </w:r>
      <w:r w:rsidR="00751532">
        <w:rPr>
          <w:rStyle w:val="FootnoteReference"/>
        </w:rPr>
        <w:footnoteReference w:id="748"/>
      </w:r>
    </w:p>
    <w:p w14:paraId="1AC91ADD" w14:textId="77777777" w:rsidR="00F21DE3" w:rsidRDefault="00F21DE3" w:rsidP="00F21DE3">
      <w:r>
        <w:rPr>
          <w:vertAlign w:val="superscript"/>
        </w:rPr>
        <w:t>22</w:t>
      </w:r>
      <w:r>
        <w:t xml:space="preserve">These words the </w:t>
      </w:r>
      <w:r w:rsidR="00F170FA" w:rsidRPr="00F170FA">
        <w:rPr>
          <w:sz w:val="16"/>
          <w:szCs w:val="16"/>
        </w:rPr>
        <w:t>LORD</w:t>
      </w:r>
      <w:r>
        <w:t xml:space="preserve"> spoke to all your assembly on the mountain out of the midst of the fire, of the cloud, and of the thick darkness, with a </w:t>
      </w:r>
      <w:r w:rsidR="00EE3FAB">
        <w:t>great voice; and he added no more. And he wrote them on two tablets</w:t>
      </w:r>
      <w:r>
        <w:t xml:space="preserve"> of stone, and gave them to me. </w:t>
      </w:r>
      <w:r>
        <w:rPr>
          <w:vertAlign w:val="superscript"/>
        </w:rPr>
        <w:t>23</w:t>
      </w:r>
      <w:r>
        <w:t xml:space="preserve">It happened, when you heard the voice out of the midst of the darkness, while the mountain was burning with fire, that you came near to me, even all the heads of your tribes, and your elders; </w:t>
      </w:r>
      <w:r>
        <w:rPr>
          <w:vertAlign w:val="superscript"/>
        </w:rPr>
        <w:t>24</w:t>
      </w:r>
      <w:r>
        <w:t>and you said, “</w:t>
      </w:r>
      <w:r w:rsidR="00B461A0">
        <w:t>Look</w:t>
      </w:r>
      <w:r>
        <w:t xml:space="preserve">, the </w:t>
      </w:r>
      <w:r w:rsidR="00F170FA" w:rsidRPr="00F170FA">
        <w:rPr>
          <w:sz w:val="16"/>
          <w:szCs w:val="16"/>
        </w:rPr>
        <w:t>LORD</w:t>
      </w:r>
      <w:r>
        <w:t xml:space="preserve"> our God has shown us his glory and his greatness, and we have heard his voice out of the midst of the fire: we have seen this day that God </w:t>
      </w:r>
      <w:r>
        <w:lastRenderedPageBreak/>
        <w:t xml:space="preserve">does speak with man, and he lives. </w:t>
      </w:r>
      <w:r>
        <w:rPr>
          <w:vertAlign w:val="superscript"/>
        </w:rPr>
        <w:t>25</w:t>
      </w:r>
      <w:r>
        <w:t xml:space="preserve">Now therefore why should we die? For this great fire will consume us: if we hear the voice of the </w:t>
      </w:r>
      <w:r w:rsidR="00F170FA" w:rsidRPr="00F170FA">
        <w:rPr>
          <w:sz w:val="16"/>
          <w:szCs w:val="16"/>
        </w:rPr>
        <w:t>LORD</w:t>
      </w:r>
      <w:r>
        <w:t xml:space="preserve"> our God any more, then we shall die. </w:t>
      </w:r>
      <w:r>
        <w:rPr>
          <w:vertAlign w:val="superscript"/>
        </w:rPr>
        <w:t>26</w:t>
      </w:r>
      <w:r>
        <w:t xml:space="preserve">For who is there of all flesh, that has heard the voice of the living God speaking out of the midst of the fire, as we have, and lived? </w:t>
      </w:r>
      <w:r w:rsidR="002D4A44">
        <w:rPr>
          <w:vertAlign w:val="superscript"/>
        </w:rPr>
        <w:t>27</w:t>
      </w:r>
      <w:r w:rsidR="002D4A44">
        <w:t xml:space="preserve">Go near, and hear all that the </w:t>
      </w:r>
      <w:r w:rsidR="002D4A44" w:rsidRPr="00F170FA">
        <w:rPr>
          <w:sz w:val="16"/>
          <w:szCs w:val="16"/>
        </w:rPr>
        <w:t>LORD</w:t>
      </w:r>
      <w:r w:rsidR="002D4A44">
        <w:t xml:space="preserve"> our God shall say to you,</w:t>
      </w:r>
      <w:r w:rsidR="002D4A44">
        <w:rPr>
          <w:rStyle w:val="FootnoteReference"/>
        </w:rPr>
        <w:footnoteReference w:id="749"/>
      </w:r>
      <w:r w:rsidR="002D4A44">
        <w:t xml:space="preserve"> and tell us all that the </w:t>
      </w:r>
      <w:r w:rsidR="002D4A44" w:rsidRPr="00F170FA">
        <w:rPr>
          <w:sz w:val="16"/>
          <w:szCs w:val="16"/>
        </w:rPr>
        <w:t>LORD</w:t>
      </w:r>
      <w:r w:rsidR="002D4A44">
        <w:t xml:space="preserve"> our God speaks to you; and we will hear it, and do it.”</w:t>
      </w:r>
    </w:p>
    <w:p w14:paraId="301848DB" w14:textId="77777777" w:rsidR="00F21DE3" w:rsidRDefault="00F21DE3" w:rsidP="00F21DE3">
      <w:r>
        <w:rPr>
          <w:vertAlign w:val="superscript"/>
        </w:rPr>
        <w:t>28</w:t>
      </w:r>
      <w:r>
        <w:t xml:space="preserve">The </w:t>
      </w:r>
      <w:r w:rsidR="00F170FA" w:rsidRPr="00F170FA">
        <w:rPr>
          <w:sz w:val="16"/>
          <w:szCs w:val="16"/>
        </w:rPr>
        <w:t>LORD</w:t>
      </w:r>
      <w:r>
        <w:t xml:space="preserve"> heard the voice of your words, when you spoke to me; and the </w:t>
      </w:r>
      <w:r w:rsidR="00F170FA" w:rsidRPr="00F170FA">
        <w:rPr>
          <w:sz w:val="16"/>
          <w:szCs w:val="16"/>
        </w:rPr>
        <w:t>LORD</w:t>
      </w:r>
      <w:r>
        <w:t xml:space="preserve"> said to me, “I have heard the voice of the words of this people, which they have spoken to you: they have well said all that they have spoken. </w:t>
      </w:r>
      <w:r>
        <w:rPr>
          <w:vertAlign w:val="superscript"/>
        </w:rPr>
        <w:t>29</w:t>
      </w:r>
      <w:r>
        <w:t xml:space="preserve">Oh that there were such a heart in them, that they would fear me, and keep </w:t>
      </w:r>
      <w:r w:rsidR="000E3356">
        <w:t>my</w:t>
      </w:r>
      <w:r w:rsidR="000E3356">
        <w:rPr>
          <w:rStyle w:val="FootnoteReference"/>
        </w:rPr>
        <w:footnoteReference w:id="750"/>
      </w:r>
      <w:r>
        <w:t xml:space="preserve"> commandments always, that it might be well with them, and with their children forever</w:t>
      </w:r>
      <w:r w:rsidR="008A3D28">
        <w:t>.</w:t>
      </w:r>
    </w:p>
    <w:p w14:paraId="2EAFD8B8" w14:textId="77777777" w:rsidR="00F21DE3" w:rsidRDefault="00F21DE3" w:rsidP="00F21DE3">
      <w:r>
        <w:rPr>
          <w:vertAlign w:val="superscript"/>
        </w:rPr>
        <w:t>30</w:t>
      </w:r>
      <w:r>
        <w:t xml:space="preserve">“Go tell them, Return to your tents. </w:t>
      </w:r>
      <w:r>
        <w:rPr>
          <w:vertAlign w:val="superscript"/>
        </w:rPr>
        <w:t>31</w:t>
      </w:r>
      <w:r>
        <w:t>But as for you, stand here by me, and I will tell you all the commandment, and the statutes, and the ordinances, which you shall teach them, that they may do them in the land which I give them to possess it.”</w:t>
      </w:r>
    </w:p>
    <w:p w14:paraId="2B19D88C" w14:textId="77777777" w:rsidR="00F21DE3" w:rsidRDefault="00F21DE3" w:rsidP="00F21DE3">
      <w:r>
        <w:rPr>
          <w:vertAlign w:val="superscript"/>
        </w:rPr>
        <w:t>32</w:t>
      </w:r>
      <w:r>
        <w:t xml:space="preserve">You shall observe to do therefore as the </w:t>
      </w:r>
      <w:r w:rsidR="00F170FA" w:rsidRPr="00F170FA">
        <w:rPr>
          <w:sz w:val="16"/>
          <w:szCs w:val="16"/>
        </w:rPr>
        <w:t>LORD</w:t>
      </w:r>
      <w:r>
        <w:t xml:space="preserve"> your God </w:t>
      </w:r>
      <w:r>
        <w:t xml:space="preserve">has commanded you: you shall not turn aside to the right hand or to the left. </w:t>
      </w:r>
      <w:r>
        <w:rPr>
          <w:vertAlign w:val="superscript"/>
        </w:rPr>
        <w:t>33</w:t>
      </w:r>
      <w:r>
        <w:t xml:space="preserve">You shall walk in all the way which the </w:t>
      </w:r>
      <w:r w:rsidR="00F170FA" w:rsidRPr="00F170FA">
        <w:rPr>
          <w:sz w:val="16"/>
          <w:szCs w:val="16"/>
        </w:rPr>
        <w:t>LORD</w:t>
      </w:r>
      <w:r>
        <w:t xml:space="preserve"> your God has commanded you, that you may live, and that it may be well with you, and that you may prolong your days in the land which you shall possess.</w:t>
      </w:r>
    </w:p>
    <w:p w14:paraId="19953433" w14:textId="77777777" w:rsidR="00F21DE3" w:rsidRDefault="00F21DE3" w:rsidP="00CD144D">
      <w:pPr>
        <w:pStyle w:val="NHEB"/>
        <w:framePr w:wrap="auto"/>
      </w:pPr>
      <w:r>
        <w:t>6</w:t>
      </w:r>
    </w:p>
    <w:p w14:paraId="0C004AFE" w14:textId="77777777" w:rsidR="00F21DE3" w:rsidRDefault="00F21DE3" w:rsidP="00F21DE3">
      <w:pPr>
        <w:ind w:firstLine="0"/>
      </w:pPr>
      <w:r>
        <w:t xml:space="preserve">Now this is the commandment, the statutes, and the ordinances, which the </w:t>
      </w:r>
      <w:r w:rsidR="00F170FA" w:rsidRPr="00F170FA">
        <w:rPr>
          <w:sz w:val="16"/>
          <w:szCs w:val="16"/>
        </w:rPr>
        <w:t>LORD</w:t>
      </w:r>
      <w:r>
        <w:t xml:space="preserve"> your God commanded to teach you, that you might do them in the land where you go over to possess it; </w:t>
      </w:r>
      <w:r>
        <w:rPr>
          <w:vertAlign w:val="superscript"/>
        </w:rPr>
        <w:t>2</w:t>
      </w:r>
      <w:r>
        <w:t xml:space="preserve">that you might fear the </w:t>
      </w:r>
      <w:r w:rsidR="00F170FA" w:rsidRPr="00F170FA">
        <w:rPr>
          <w:sz w:val="16"/>
          <w:szCs w:val="16"/>
        </w:rPr>
        <w:t>LORD</w:t>
      </w:r>
      <w:r>
        <w:t xml:space="preserve"> your God, to keep all his statutes and his commandments, which I command you, you, and your son, and your son’s son, all the days of your life; and that your days may be prolonged. </w:t>
      </w:r>
      <w:r>
        <w:rPr>
          <w:vertAlign w:val="superscript"/>
        </w:rPr>
        <w:t>3</w:t>
      </w:r>
      <w:r>
        <w:t xml:space="preserve">Hear therefore, Israel, and observe to do it; that it may be well with you, and that you may increase mightily, as the </w:t>
      </w:r>
      <w:r w:rsidR="00F170FA" w:rsidRPr="00F170FA">
        <w:rPr>
          <w:sz w:val="16"/>
          <w:szCs w:val="16"/>
        </w:rPr>
        <w:t>LORD</w:t>
      </w:r>
      <w:r>
        <w:t xml:space="preserve">, the God of your fathers, has promised to you, in a land flowing with milk and honey. </w:t>
      </w:r>
      <w:r>
        <w:rPr>
          <w:vertAlign w:val="superscript"/>
        </w:rPr>
        <w:t>4</w:t>
      </w:r>
      <w:r>
        <w:t xml:space="preserve">Hear, </w:t>
      </w:r>
      <w:smartTag w:uri="urn:schemas-microsoft-com:office:smarttags" w:element="place">
        <w:smartTag w:uri="urn:schemas-microsoft-com:office:smarttags" w:element="country-region">
          <w:r>
            <w:t>Israel</w:t>
          </w:r>
        </w:smartTag>
      </w:smartTag>
      <w:r>
        <w:t xml:space="preserve">: the </w:t>
      </w:r>
      <w:r w:rsidR="00F170FA" w:rsidRPr="00F170FA">
        <w:rPr>
          <w:sz w:val="16"/>
          <w:szCs w:val="16"/>
        </w:rPr>
        <w:t>LORD</w:t>
      </w:r>
      <w:r>
        <w:t xml:space="preserve"> is our God</w:t>
      </w:r>
      <w:r w:rsidR="004214BF">
        <w:t>,</w:t>
      </w:r>
      <w:r>
        <w:t xml:space="preserve"> the </w:t>
      </w:r>
      <w:r w:rsidR="00F170FA" w:rsidRPr="00F170FA">
        <w:rPr>
          <w:sz w:val="16"/>
          <w:szCs w:val="16"/>
        </w:rPr>
        <w:t>LORD</w:t>
      </w:r>
      <w:r>
        <w:t xml:space="preserve"> is one</w:t>
      </w:r>
      <w:r w:rsidR="004214BF">
        <w:t>.</w:t>
      </w:r>
      <w:r w:rsidR="007D3853">
        <w:rPr>
          <w:rStyle w:val="FootnoteReference"/>
        </w:rPr>
        <w:footnoteReference w:id="751"/>
      </w:r>
      <w:r>
        <w:t xml:space="preserve"> </w:t>
      </w:r>
      <w:r>
        <w:rPr>
          <w:vertAlign w:val="superscript"/>
        </w:rPr>
        <w:t>5</w:t>
      </w:r>
      <w:r w:rsidR="004214BF">
        <w:t>A</w:t>
      </w:r>
      <w:r>
        <w:t xml:space="preserve">nd </w:t>
      </w:r>
      <w:r w:rsidR="001D47FE">
        <w:t>y</w:t>
      </w:r>
      <w:r w:rsidR="006374DD">
        <w:t>ou are to love</w:t>
      </w:r>
      <w:r>
        <w:t xml:space="preserve"> the </w:t>
      </w:r>
      <w:r w:rsidR="00F170FA" w:rsidRPr="00F170FA">
        <w:rPr>
          <w:sz w:val="16"/>
          <w:szCs w:val="16"/>
        </w:rPr>
        <w:t>LORD</w:t>
      </w:r>
      <w:r>
        <w:t xml:space="preserve"> your God with all your heart, and with all your soul, and with all your might.</w:t>
      </w:r>
      <w:r w:rsidR="007D3853">
        <w:rPr>
          <w:rStyle w:val="FootnoteReference"/>
        </w:rPr>
        <w:footnoteReference w:id="752"/>
      </w:r>
      <w:r>
        <w:t xml:space="preserve"> </w:t>
      </w:r>
      <w:r>
        <w:rPr>
          <w:vertAlign w:val="superscript"/>
        </w:rPr>
        <w:t>6</w:t>
      </w:r>
      <w:r>
        <w:t xml:space="preserve">These words, which I command you this day, shall be on your heart; </w:t>
      </w:r>
      <w:r>
        <w:rPr>
          <w:vertAlign w:val="superscript"/>
        </w:rPr>
        <w:t>7</w:t>
      </w:r>
      <w:r>
        <w:t xml:space="preserve">and you shall teach them diligently to your children, and shall talk of them when you sit in your house, and when you walk by the way, and when you lie down, and when you </w:t>
      </w:r>
      <w:r>
        <w:lastRenderedPageBreak/>
        <w:t xml:space="preserve">rise up. </w:t>
      </w:r>
      <w:r>
        <w:rPr>
          <w:vertAlign w:val="superscript"/>
        </w:rPr>
        <w:t>8</w:t>
      </w:r>
      <w:r>
        <w:t xml:space="preserve">You shall bind them for a sign on your hand, and they shall be for symbols between your eyes. </w:t>
      </w:r>
      <w:r>
        <w:rPr>
          <w:vertAlign w:val="superscript"/>
        </w:rPr>
        <w:t>9</w:t>
      </w:r>
      <w:r>
        <w:t xml:space="preserve">You shall write them on the door posts of your house, and on your gates. </w:t>
      </w:r>
      <w:r>
        <w:rPr>
          <w:vertAlign w:val="superscript"/>
        </w:rPr>
        <w:t>10</w:t>
      </w:r>
      <w:r>
        <w:t xml:space="preserve">It shall be, when the </w:t>
      </w:r>
      <w:r w:rsidR="00F170FA" w:rsidRPr="00F170FA">
        <w:rPr>
          <w:sz w:val="16"/>
          <w:szCs w:val="16"/>
        </w:rPr>
        <w:t>LORD</w:t>
      </w:r>
      <w:r>
        <w:t xml:space="preserve"> your God shall bring you into the land which he swore to your fathers, to Abraham, to Isaac, and to Jacob, to give you, great and goodly cities, which you </w:t>
      </w:r>
      <w:r w:rsidR="0050087F">
        <w:t>did not</w:t>
      </w:r>
      <w:r>
        <w:t xml:space="preserve"> build, </w:t>
      </w:r>
      <w:r>
        <w:rPr>
          <w:vertAlign w:val="superscript"/>
        </w:rPr>
        <w:t>11</w:t>
      </w:r>
      <w:r>
        <w:t xml:space="preserve">and houses full of all good things, which you </w:t>
      </w:r>
      <w:r w:rsidR="0050087F">
        <w:t>did not</w:t>
      </w:r>
      <w:r>
        <w:t xml:space="preserve"> fill, and cisterns dug out, which you </w:t>
      </w:r>
      <w:r w:rsidR="0050087F">
        <w:t>did not</w:t>
      </w:r>
      <w:r>
        <w:t xml:space="preserve"> dig, vineyards and olive trees, which you </w:t>
      </w:r>
      <w:r w:rsidR="0050087F">
        <w:t>did not</w:t>
      </w:r>
      <w:r>
        <w:t xml:space="preserve"> plant, and you shall eat and be full; </w:t>
      </w:r>
      <w:r>
        <w:rPr>
          <w:vertAlign w:val="superscript"/>
        </w:rPr>
        <w:t>12</w:t>
      </w:r>
      <w:r>
        <w:t xml:space="preserve">then beware lest you forget the </w:t>
      </w:r>
      <w:r w:rsidR="00F170FA" w:rsidRPr="00F170FA">
        <w:rPr>
          <w:sz w:val="16"/>
          <w:szCs w:val="16"/>
        </w:rPr>
        <w:t>LORD</w:t>
      </w:r>
      <w:r>
        <w:t xml:space="preserve">, who brought you forth out of the land of Egypt, out of the house of bondage. </w:t>
      </w:r>
      <w:r>
        <w:rPr>
          <w:vertAlign w:val="superscript"/>
        </w:rPr>
        <w:t>13</w:t>
      </w:r>
      <w:r>
        <w:t xml:space="preserve">You </w:t>
      </w:r>
      <w:r w:rsidR="008D29A7">
        <w:t>are to</w:t>
      </w:r>
      <w:r>
        <w:t xml:space="preserve"> fear the </w:t>
      </w:r>
      <w:r w:rsidR="00F170FA" w:rsidRPr="00F170FA">
        <w:rPr>
          <w:sz w:val="16"/>
          <w:szCs w:val="16"/>
        </w:rPr>
        <w:t>LORD</w:t>
      </w:r>
      <w:r>
        <w:t xml:space="preserve"> your God; and you shall serve him</w:t>
      </w:r>
      <w:r w:rsidR="00B42623">
        <w:t xml:space="preserve"> only</w:t>
      </w:r>
      <w:r>
        <w:t>,</w:t>
      </w:r>
      <w:r w:rsidR="00B42623">
        <w:rPr>
          <w:rStyle w:val="FootnoteReference"/>
        </w:rPr>
        <w:footnoteReference w:id="753"/>
      </w:r>
      <w:r>
        <w:t xml:space="preserve"> </w:t>
      </w:r>
      <w:r w:rsidR="00184EB6">
        <w:t>and you shall cling to him,</w:t>
      </w:r>
      <w:r w:rsidR="00184EB6">
        <w:rPr>
          <w:rStyle w:val="FootnoteReference"/>
        </w:rPr>
        <w:footnoteReference w:id="754"/>
      </w:r>
      <w:r w:rsidR="00184EB6">
        <w:t xml:space="preserve"> and take oaths by his name.</w:t>
      </w:r>
      <w:r>
        <w:t xml:space="preserve"> </w:t>
      </w:r>
      <w:r>
        <w:rPr>
          <w:vertAlign w:val="superscript"/>
        </w:rPr>
        <w:t>14</w:t>
      </w:r>
      <w:r>
        <w:t xml:space="preserve">You shall not go after other gods, of the gods of the peoples who are around you; </w:t>
      </w:r>
      <w:r>
        <w:rPr>
          <w:vertAlign w:val="superscript"/>
        </w:rPr>
        <w:t>15</w:t>
      </w:r>
      <w:r>
        <w:t xml:space="preserve">for the </w:t>
      </w:r>
      <w:r w:rsidR="00F170FA" w:rsidRPr="00F170FA">
        <w:rPr>
          <w:sz w:val="16"/>
          <w:szCs w:val="16"/>
        </w:rPr>
        <w:t>LORD</w:t>
      </w:r>
      <w:r>
        <w:t xml:space="preserve"> your God in the midst of you is a jealous God; lest the anger of the </w:t>
      </w:r>
      <w:r w:rsidR="00F170FA" w:rsidRPr="00F170FA">
        <w:rPr>
          <w:sz w:val="16"/>
          <w:szCs w:val="16"/>
        </w:rPr>
        <w:t>LORD</w:t>
      </w:r>
      <w:r>
        <w:t xml:space="preserve"> your God be kindled against you, and he destroy you from off the face of the earth. </w:t>
      </w:r>
      <w:r>
        <w:rPr>
          <w:vertAlign w:val="superscript"/>
        </w:rPr>
        <w:t>16</w:t>
      </w:r>
      <w:r w:rsidR="00DB429C">
        <w:t>Do not test</w:t>
      </w:r>
      <w:r>
        <w:t xml:space="preserve"> the </w:t>
      </w:r>
      <w:r w:rsidR="00F170FA" w:rsidRPr="00F170FA">
        <w:rPr>
          <w:sz w:val="16"/>
          <w:szCs w:val="16"/>
        </w:rPr>
        <w:t>LORD</w:t>
      </w:r>
      <w:r>
        <w:t xml:space="preserve"> your God</w:t>
      </w:r>
      <w:r w:rsidR="00907D24">
        <w:t>,</w:t>
      </w:r>
      <w:r w:rsidR="00ED6AF0">
        <w:rPr>
          <w:rStyle w:val="FootnoteReference"/>
        </w:rPr>
        <w:footnoteReference w:id="755"/>
      </w:r>
      <w:r w:rsidR="00907D24">
        <w:t xml:space="preserve"> as you tested him at Massah.</w:t>
      </w:r>
      <w:r>
        <w:t xml:space="preserve"> </w:t>
      </w:r>
      <w:r>
        <w:rPr>
          <w:vertAlign w:val="superscript"/>
        </w:rPr>
        <w:t>17</w:t>
      </w:r>
      <w:r>
        <w:t xml:space="preserve">You shall diligently keep the commandments of the </w:t>
      </w:r>
      <w:r w:rsidR="00F170FA" w:rsidRPr="00F170FA">
        <w:rPr>
          <w:sz w:val="16"/>
          <w:szCs w:val="16"/>
        </w:rPr>
        <w:t>LORD</w:t>
      </w:r>
      <w:r>
        <w:t xml:space="preserve"> your God, and his testimonies, and his statutes, which he has commanded you. </w:t>
      </w:r>
      <w:r>
        <w:rPr>
          <w:vertAlign w:val="superscript"/>
        </w:rPr>
        <w:t>18</w:t>
      </w:r>
      <w:r>
        <w:t xml:space="preserve">You shall do that which is right and good in the sight of the </w:t>
      </w:r>
      <w:r w:rsidR="00F170FA" w:rsidRPr="00F170FA">
        <w:rPr>
          <w:sz w:val="16"/>
          <w:szCs w:val="16"/>
        </w:rPr>
        <w:t>LORD</w:t>
      </w:r>
      <w:r>
        <w:t xml:space="preserve">; that it may be well with you, and that you may go in and possess </w:t>
      </w:r>
      <w:r>
        <w:t xml:space="preserve">the good land which the </w:t>
      </w:r>
      <w:r w:rsidR="00F170FA" w:rsidRPr="00F170FA">
        <w:rPr>
          <w:sz w:val="16"/>
          <w:szCs w:val="16"/>
        </w:rPr>
        <w:t>LORD</w:t>
      </w:r>
      <w:r>
        <w:t xml:space="preserve"> swore to your fathers, </w:t>
      </w:r>
      <w:r>
        <w:rPr>
          <w:vertAlign w:val="superscript"/>
        </w:rPr>
        <w:t>19</w:t>
      </w:r>
      <w:r>
        <w:t xml:space="preserve">to thrust out all your enemies from before you, as the </w:t>
      </w:r>
      <w:r w:rsidR="00F170FA" w:rsidRPr="00F170FA">
        <w:rPr>
          <w:sz w:val="16"/>
          <w:szCs w:val="16"/>
        </w:rPr>
        <w:t>LORD</w:t>
      </w:r>
      <w:r>
        <w:t xml:space="preserve"> has spoken.</w:t>
      </w:r>
    </w:p>
    <w:p w14:paraId="0249AA2D" w14:textId="77777777" w:rsidR="00F21DE3" w:rsidRDefault="00F21DE3" w:rsidP="00F21DE3">
      <w:r>
        <w:rPr>
          <w:vertAlign w:val="superscript"/>
        </w:rPr>
        <w:t>20</w:t>
      </w:r>
      <w:r>
        <w:t xml:space="preserve">When your son asks you in time to come, saying, “What do the testimonies, the statutes, and the ordinances, which the </w:t>
      </w:r>
      <w:r w:rsidR="00F170FA" w:rsidRPr="00F170FA">
        <w:rPr>
          <w:sz w:val="16"/>
          <w:szCs w:val="16"/>
        </w:rPr>
        <w:t>LORD</w:t>
      </w:r>
      <w:r>
        <w:t xml:space="preserve"> our God has commanded you mean?” </w:t>
      </w:r>
      <w:r>
        <w:rPr>
          <w:vertAlign w:val="superscript"/>
        </w:rPr>
        <w:t>21</w:t>
      </w:r>
      <w:r>
        <w:t xml:space="preserve">then you shall tell your son, “We were Pharaoh’s bondservants in Egypt: and the </w:t>
      </w:r>
      <w:r w:rsidR="00F170FA" w:rsidRPr="00F170FA">
        <w:rPr>
          <w:sz w:val="16"/>
          <w:szCs w:val="16"/>
        </w:rPr>
        <w:t>LORD</w:t>
      </w:r>
      <w:r>
        <w:t xml:space="preserve"> brought us out of Egypt with a mighty hand; </w:t>
      </w:r>
      <w:r>
        <w:rPr>
          <w:vertAlign w:val="superscript"/>
        </w:rPr>
        <w:t>22</w:t>
      </w:r>
      <w:r>
        <w:t xml:space="preserve">and the </w:t>
      </w:r>
      <w:r w:rsidR="00F170FA" w:rsidRPr="00F170FA">
        <w:rPr>
          <w:sz w:val="16"/>
          <w:szCs w:val="16"/>
        </w:rPr>
        <w:t>LORD</w:t>
      </w:r>
      <w:r>
        <w:t xml:space="preserve"> showed great and awesome signs and wonders on Egypt, on Pharaoh, and on all his house, before our eyes; </w:t>
      </w:r>
      <w:r>
        <w:rPr>
          <w:vertAlign w:val="superscript"/>
        </w:rPr>
        <w:t>23</w:t>
      </w:r>
      <w:r>
        <w:t xml:space="preserve">and he brought us out from there, that he might bring us in, to give us the land which he swore to our fathers. </w:t>
      </w:r>
      <w:r>
        <w:rPr>
          <w:vertAlign w:val="superscript"/>
        </w:rPr>
        <w:t>24</w:t>
      </w:r>
      <w:r>
        <w:t xml:space="preserve">The </w:t>
      </w:r>
      <w:r w:rsidR="00F170FA" w:rsidRPr="00F170FA">
        <w:rPr>
          <w:sz w:val="16"/>
          <w:szCs w:val="16"/>
        </w:rPr>
        <w:t>LORD</w:t>
      </w:r>
      <w:r>
        <w:t xml:space="preserve"> commanded us to do all these statutes, to fear the </w:t>
      </w:r>
      <w:r w:rsidR="00F170FA" w:rsidRPr="00F170FA">
        <w:rPr>
          <w:sz w:val="16"/>
          <w:szCs w:val="16"/>
        </w:rPr>
        <w:t>LORD</w:t>
      </w:r>
      <w:r>
        <w:t xml:space="preserve"> our God, for our good always, that he might preserve us alive, as at this day. </w:t>
      </w:r>
      <w:r>
        <w:rPr>
          <w:vertAlign w:val="superscript"/>
        </w:rPr>
        <w:t>25</w:t>
      </w:r>
      <w:r>
        <w:t xml:space="preserve">It shall be righteousness to us, if we observe to do all this commandment before the </w:t>
      </w:r>
      <w:r w:rsidR="00F170FA" w:rsidRPr="00F170FA">
        <w:rPr>
          <w:sz w:val="16"/>
          <w:szCs w:val="16"/>
        </w:rPr>
        <w:t>LORD</w:t>
      </w:r>
      <w:r>
        <w:t xml:space="preserve"> our God, as he has commanded us.”</w:t>
      </w:r>
    </w:p>
    <w:p w14:paraId="5F1220CA" w14:textId="77777777" w:rsidR="00F21DE3" w:rsidRDefault="00F21DE3" w:rsidP="00CD144D">
      <w:pPr>
        <w:pStyle w:val="NHEB"/>
        <w:framePr w:wrap="auto"/>
      </w:pPr>
      <w:r>
        <w:t>7</w:t>
      </w:r>
    </w:p>
    <w:p w14:paraId="5580D82D" w14:textId="77777777" w:rsidR="00F21DE3" w:rsidRDefault="00F21DE3" w:rsidP="00F21DE3">
      <w:pPr>
        <w:ind w:firstLine="0"/>
      </w:pPr>
      <w:r>
        <w:t xml:space="preserve">When the </w:t>
      </w:r>
      <w:r w:rsidR="00F170FA" w:rsidRPr="00F170FA">
        <w:rPr>
          <w:sz w:val="16"/>
          <w:szCs w:val="16"/>
        </w:rPr>
        <w:t>LORD</w:t>
      </w:r>
      <w:r>
        <w:t xml:space="preserve"> your God shall bring you into the land where you go to possess it, and shall cast out many nations before you, the </w:t>
      </w:r>
      <w:r w:rsidR="00B6023E">
        <w:t>Hethite</w:t>
      </w:r>
      <w:r>
        <w:t xml:space="preserve">, and the Girgashite, and the Amorite, and the Canaanite, and the Perizzite, and the Hivite, and the Jebusite, seven nations greater and mightier than you; </w:t>
      </w:r>
      <w:r>
        <w:rPr>
          <w:vertAlign w:val="superscript"/>
        </w:rPr>
        <w:t>2</w:t>
      </w:r>
      <w:r>
        <w:t xml:space="preserve">and when </w:t>
      </w:r>
      <w:r>
        <w:lastRenderedPageBreak/>
        <w:t xml:space="preserve">the </w:t>
      </w:r>
      <w:r w:rsidR="00F170FA" w:rsidRPr="00F170FA">
        <w:rPr>
          <w:sz w:val="16"/>
          <w:szCs w:val="16"/>
        </w:rPr>
        <w:t>LORD</w:t>
      </w:r>
      <w:r>
        <w:t xml:space="preserve"> your God shall deliver them up before you, and you shall strike them; then you shall utterly destroy them: you shall make no covenant with them, nor show mercy to them; </w:t>
      </w:r>
      <w:r>
        <w:rPr>
          <w:vertAlign w:val="superscript"/>
        </w:rPr>
        <w:t>3</w:t>
      </w:r>
      <w:r>
        <w:t xml:space="preserve">neither shall you make marriages with them; your daughter you shall not give to his son, nor shall you take his daughter for your son. </w:t>
      </w:r>
      <w:r>
        <w:rPr>
          <w:vertAlign w:val="superscript"/>
        </w:rPr>
        <w:t>4</w:t>
      </w:r>
      <w:r w:rsidR="00A035AB">
        <w:t xml:space="preserve">For he will turn away your son from following me, </w:t>
      </w:r>
      <w:r w:rsidR="00801793">
        <w:t>that he</w:t>
      </w:r>
      <w:r w:rsidR="00801793">
        <w:rPr>
          <w:rStyle w:val="FootnoteReference"/>
        </w:rPr>
        <w:footnoteReference w:id="756"/>
      </w:r>
      <w:r w:rsidR="00801793">
        <w:t xml:space="preserve"> may serve other gods; so</w:t>
      </w:r>
      <w:r>
        <w:t xml:space="preserve"> the anger of the </w:t>
      </w:r>
      <w:r w:rsidR="00F170FA" w:rsidRPr="00F170FA">
        <w:rPr>
          <w:sz w:val="16"/>
          <w:szCs w:val="16"/>
        </w:rPr>
        <w:t>LORD</w:t>
      </w:r>
      <w:r>
        <w:t xml:space="preserve"> would be kindled against you, and he would destroy you quickly. </w:t>
      </w:r>
      <w:r>
        <w:rPr>
          <w:vertAlign w:val="superscript"/>
        </w:rPr>
        <w:t>5</w:t>
      </w:r>
      <w:r>
        <w:t xml:space="preserve">But you shall deal with them like this: you shall break down their altars, and dash their pillars in pieces, and cut down their Asherim, and burn their engraved images with fire. </w:t>
      </w:r>
      <w:r>
        <w:rPr>
          <w:vertAlign w:val="superscript"/>
        </w:rPr>
        <w:t>6</w:t>
      </w:r>
      <w:r>
        <w:t xml:space="preserve">For you are a holy people to the </w:t>
      </w:r>
      <w:r w:rsidR="00F170FA" w:rsidRPr="00F170FA">
        <w:rPr>
          <w:sz w:val="16"/>
          <w:szCs w:val="16"/>
        </w:rPr>
        <w:t>LORD</w:t>
      </w:r>
      <w:r>
        <w:t xml:space="preserve"> your God: The </w:t>
      </w:r>
      <w:r w:rsidR="00F170FA" w:rsidRPr="00F170FA">
        <w:rPr>
          <w:sz w:val="16"/>
          <w:szCs w:val="16"/>
        </w:rPr>
        <w:t>LORD</w:t>
      </w:r>
      <w:r>
        <w:t xml:space="preserve"> your God has chosen you to be a people for his own possession, above all peoples who are on the face of the earth. </w:t>
      </w:r>
      <w:r>
        <w:rPr>
          <w:vertAlign w:val="superscript"/>
        </w:rPr>
        <w:t>7</w:t>
      </w:r>
      <w:r>
        <w:t xml:space="preserve">The </w:t>
      </w:r>
      <w:r w:rsidR="00F170FA" w:rsidRPr="00F170FA">
        <w:rPr>
          <w:sz w:val="16"/>
          <w:szCs w:val="16"/>
        </w:rPr>
        <w:t>LORD</w:t>
      </w:r>
      <w:r>
        <w:t xml:space="preserve"> </w:t>
      </w:r>
      <w:r w:rsidR="0050087F">
        <w:t>did not</w:t>
      </w:r>
      <w:r>
        <w:t xml:space="preserve"> set his love on you, nor choose you, because you were more in number than any people; for you were the fewest of all peoples: </w:t>
      </w:r>
      <w:r>
        <w:rPr>
          <w:vertAlign w:val="superscript"/>
        </w:rPr>
        <w:t>8</w:t>
      </w:r>
      <w:r>
        <w:t xml:space="preserve">but because the </w:t>
      </w:r>
      <w:r w:rsidR="00F170FA" w:rsidRPr="00F170FA">
        <w:rPr>
          <w:sz w:val="16"/>
          <w:szCs w:val="16"/>
        </w:rPr>
        <w:t>LORD</w:t>
      </w:r>
      <w:r>
        <w:t xml:space="preserve"> loves you, and because he would keep the oath which he swore to your fathers, has the </w:t>
      </w:r>
      <w:r w:rsidR="00F170FA" w:rsidRPr="00F170FA">
        <w:rPr>
          <w:sz w:val="16"/>
          <w:szCs w:val="16"/>
        </w:rPr>
        <w:t>LORD</w:t>
      </w:r>
      <w:r>
        <w:t xml:space="preserve"> brought you out with a mighty hand, and redeemed you out of the house of bondage, from the hand of Pharaoh king of Egypt. </w:t>
      </w:r>
      <w:r>
        <w:rPr>
          <w:vertAlign w:val="superscript"/>
        </w:rPr>
        <w:t>9</w:t>
      </w:r>
      <w:r>
        <w:t xml:space="preserve">Know therefore that the </w:t>
      </w:r>
      <w:r w:rsidR="00F170FA" w:rsidRPr="00F170FA">
        <w:rPr>
          <w:sz w:val="16"/>
          <w:szCs w:val="16"/>
        </w:rPr>
        <w:t>LORD</w:t>
      </w:r>
      <w:r>
        <w:t xml:space="preserve"> your God, he is God, the faithful God,</w:t>
      </w:r>
      <w:r w:rsidR="003E63D2">
        <w:rPr>
          <w:rStyle w:val="FootnoteReference"/>
        </w:rPr>
        <w:footnoteReference w:id="757"/>
      </w:r>
      <w:r>
        <w:t xml:space="preserve"> who keeps covenant and loving kindness with them who love him and keep his </w:t>
      </w:r>
      <w:r>
        <w:t xml:space="preserve">commandments to a thousand generations, </w:t>
      </w:r>
      <w:r>
        <w:rPr>
          <w:vertAlign w:val="superscript"/>
        </w:rPr>
        <w:t>10</w:t>
      </w:r>
      <w:r>
        <w:t xml:space="preserve">and repays those who hate him to their face, to destroy them: he will not be slack to him who hates him, he will repay him to his face. </w:t>
      </w:r>
      <w:r>
        <w:rPr>
          <w:vertAlign w:val="superscript"/>
        </w:rPr>
        <w:t>11</w:t>
      </w:r>
      <w:r>
        <w:t xml:space="preserve">You shall therefore keep the commandment, and the statutes, and the ordinances, which I command you this day, to do them. </w:t>
      </w:r>
      <w:r>
        <w:rPr>
          <w:vertAlign w:val="superscript"/>
        </w:rPr>
        <w:t>12</w:t>
      </w:r>
      <w:r>
        <w:t xml:space="preserve">It shall happen, because you listen to these ordinances, and keep and do them, that the </w:t>
      </w:r>
      <w:r w:rsidR="00F170FA" w:rsidRPr="00F170FA">
        <w:rPr>
          <w:sz w:val="16"/>
          <w:szCs w:val="16"/>
        </w:rPr>
        <w:t>LORD</w:t>
      </w:r>
      <w:r>
        <w:t xml:space="preserve"> your God will keep with you the covenant and the loving kindness which he swore to your fathers: </w:t>
      </w:r>
      <w:r>
        <w:rPr>
          <w:vertAlign w:val="superscript"/>
        </w:rPr>
        <w:t>13</w:t>
      </w:r>
      <w:r>
        <w:t xml:space="preserve">and he will love you, and bless you, and multiply you; he will also bless the fruit of your body and the fruit of your ground, your grain and your new wine and your oil, the increase of your livestock and the young of your flock, in the land which he swore to your fathers to give you. </w:t>
      </w:r>
      <w:r>
        <w:rPr>
          <w:vertAlign w:val="superscript"/>
        </w:rPr>
        <w:t>14</w:t>
      </w:r>
      <w:r>
        <w:t xml:space="preserve">You shall be blessed above all peoples: there shall not be male or female barren among you, or among your livestock. </w:t>
      </w:r>
      <w:r w:rsidR="00F22F64">
        <w:rPr>
          <w:vertAlign w:val="superscript"/>
        </w:rPr>
        <w:t>15</w:t>
      </w:r>
      <w:r w:rsidR="00F22F64" w:rsidRPr="00A86964">
        <w:t xml:space="preserve">And the </w:t>
      </w:r>
      <w:r w:rsidR="00F22F64" w:rsidRPr="00A86964">
        <w:rPr>
          <w:sz w:val="16"/>
          <w:szCs w:val="16"/>
        </w:rPr>
        <w:t>LORD</w:t>
      </w:r>
      <w:r w:rsidR="00F22F64" w:rsidRPr="00A86964">
        <w:t xml:space="preserve"> will take away from you all sickness, and none of the evil diseases of </w:t>
      </w:r>
      <w:smartTag w:uri="urn:schemas-microsoft-com:office:smarttags" w:element="place">
        <w:smartTag w:uri="urn:schemas-microsoft-com:office:smarttags" w:element="country-region">
          <w:r w:rsidR="00F22F64" w:rsidRPr="00A86964">
            <w:t>Egypt</w:t>
          </w:r>
        </w:smartTag>
      </w:smartTag>
      <w:r w:rsidR="00F22F64" w:rsidRPr="00A86964">
        <w:t xml:space="preserve">, which you have seen and </w:t>
      </w:r>
      <w:r w:rsidR="00F22F64">
        <w:t>which</w:t>
      </w:r>
      <w:r w:rsidR="00F22F64">
        <w:rPr>
          <w:rStyle w:val="FootnoteReference"/>
        </w:rPr>
        <w:footnoteReference w:id="758"/>
      </w:r>
      <w:r w:rsidR="00F22F64">
        <w:t xml:space="preserve"> </w:t>
      </w:r>
      <w:r w:rsidR="00F22F64" w:rsidRPr="00A86964">
        <w:t>you have known, will he put on you, but he will lay them on all who hate you.</w:t>
      </w:r>
      <w:r>
        <w:t xml:space="preserve"> </w:t>
      </w:r>
      <w:r>
        <w:rPr>
          <w:vertAlign w:val="superscript"/>
        </w:rPr>
        <w:t>16</w:t>
      </w:r>
      <w:r>
        <w:t xml:space="preserve">You shall consume all the peoples whom the </w:t>
      </w:r>
      <w:r w:rsidR="00F170FA" w:rsidRPr="00F170FA">
        <w:rPr>
          <w:sz w:val="16"/>
          <w:szCs w:val="16"/>
        </w:rPr>
        <w:t>LORD</w:t>
      </w:r>
      <w:r>
        <w:t xml:space="preserve"> your God shall deliver to you; your eye shall not pity them: neither shall you serve their gods; for that will be a snare to you. </w:t>
      </w:r>
      <w:r>
        <w:rPr>
          <w:vertAlign w:val="superscript"/>
        </w:rPr>
        <w:t>17</w:t>
      </w:r>
      <w:r>
        <w:t xml:space="preserve">If you shall say in your heart, “These nations are more than I; how can I dispossess </w:t>
      </w:r>
      <w:r>
        <w:lastRenderedPageBreak/>
        <w:t xml:space="preserve">them?” </w:t>
      </w:r>
      <w:r>
        <w:rPr>
          <w:vertAlign w:val="superscript"/>
        </w:rPr>
        <w:t>18</w:t>
      </w:r>
      <w:r>
        <w:t xml:space="preserve">you shall not be afraid of them: you shall well remember what the </w:t>
      </w:r>
      <w:r w:rsidR="00F170FA" w:rsidRPr="00F170FA">
        <w:rPr>
          <w:sz w:val="16"/>
          <w:szCs w:val="16"/>
        </w:rPr>
        <w:t>LORD</w:t>
      </w:r>
      <w:r>
        <w:t xml:space="preserve"> your God did to Pharaoh, and to all Egypt; </w:t>
      </w:r>
      <w:r>
        <w:rPr>
          <w:vertAlign w:val="superscript"/>
        </w:rPr>
        <w:t>19</w:t>
      </w:r>
      <w:r>
        <w:t xml:space="preserve">the great trials which your eyes saw, and the signs, and the wonders, and the mighty hand, and the outstretched arm, by which the </w:t>
      </w:r>
      <w:r w:rsidR="00F170FA" w:rsidRPr="00F170FA">
        <w:rPr>
          <w:sz w:val="16"/>
          <w:szCs w:val="16"/>
        </w:rPr>
        <w:t>LORD</w:t>
      </w:r>
      <w:r>
        <w:t xml:space="preserve"> your God brought you out: so shall the </w:t>
      </w:r>
      <w:r w:rsidR="00F170FA" w:rsidRPr="00F170FA">
        <w:rPr>
          <w:sz w:val="16"/>
          <w:szCs w:val="16"/>
        </w:rPr>
        <w:t>LORD</w:t>
      </w:r>
      <w:r>
        <w:t xml:space="preserve"> your God do to all the peoples of whom you are afraid. </w:t>
      </w:r>
      <w:r>
        <w:rPr>
          <w:vertAlign w:val="superscript"/>
        </w:rPr>
        <w:t>20</w:t>
      </w:r>
      <w:r>
        <w:t xml:space="preserve">Moreover the </w:t>
      </w:r>
      <w:r w:rsidR="00F170FA" w:rsidRPr="00F170FA">
        <w:rPr>
          <w:sz w:val="16"/>
          <w:szCs w:val="16"/>
        </w:rPr>
        <w:t>LORD</w:t>
      </w:r>
      <w:r>
        <w:t xml:space="preserve"> your God will send the hornet among </w:t>
      </w:r>
      <w:r w:rsidR="007E1585">
        <w:t>them until those who are left and hide themselves from you perish</w:t>
      </w:r>
      <w:r>
        <w:t xml:space="preserve">. </w:t>
      </w:r>
      <w:r>
        <w:rPr>
          <w:vertAlign w:val="superscript"/>
        </w:rPr>
        <w:t>21</w:t>
      </w:r>
      <w:r>
        <w:t xml:space="preserve">You shall not be scared of them; for the </w:t>
      </w:r>
      <w:r w:rsidR="00F170FA" w:rsidRPr="00F170FA">
        <w:rPr>
          <w:sz w:val="16"/>
          <w:szCs w:val="16"/>
        </w:rPr>
        <w:t>LORD</w:t>
      </w:r>
      <w:r>
        <w:t xml:space="preserve"> your God is in </w:t>
      </w:r>
      <w:r w:rsidR="0083176A">
        <w:t>your</w:t>
      </w:r>
      <w:r>
        <w:t xml:space="preserve"> midst, a great and awesome God. </w:t>
      </w:r>
      <w:r>
        <w:rPr>
          <w:vertAlign w:val="superscript"/>
        </w:rPr>
        <w:t>22</w:t>
      </w:r>
      <w:r>
        <w:t xml:space="preserve">The </w:t>
      </w:r>
      <w:r w:rsidR="00F170FA" w:rsidRPr="00F170FA">
        <w:rPr>
          <w:sz w:val="16"/>
          <w:szCs w:val="16"/>
        </w:rPr>
        <w:t>LORD</w:t>
      </w:r>
      <w:r>
        <w:t xml:space="preserve"> your God will cast out those nations before you by little and little: you may not consume them at once, lest the animals of the field increase on you. </w:t>
      </w:r>
      <w:r>
        <w:rPr>
          <w:vertAlign w:val="superscript"/>
        </w:rPr>
        <w:t>23</w:t>
      </w:r>
      <w:r>
        <w:t xml:space="preserve">But the </w:t>
      </w:r>
      <w:r w:rsidR="00F170FA" w:rsidRPr="00F170FA">
        <w:rPr>
          <w:sz w:val="16"/>
          <w:szCs w:val="16"/>
        </w:rPr>
        <w:t>LORD</w:t>
      </w:r>
      <w:r>
        <w:t xml:space="preserve"> your God will deliver them up before you, and will confuse them with a great confusion, until they be destroyed. </w:t>
      </w:r>
      <w:r>
        <w:rPr>
          <w:vertAlign w:val="superscript"/>
        </w:rPr>
        <w:t>24</w:t>
      </w:r>
      <w:r>
        <w:t xml:space="preserve">He will deliver their kings into your hand, and you shall make their name to perish from under the sky: no man shall be able to stand before you, until you have destroyed them. </w:t>
      </w:r>
      <w:r>
        <w:rPr>
          <w:vertAlign w:val="superscript"/>
        </w:rPr>
        <w:t>25</w:t>
      </w:r>
      <w:r>
        <w:t xml:space="preserve">You shall burn the engraved images of their gods with fire. </w:t>
      </w:r>
      <w:r w:rsidR="00D35221">
        <w:t>You shall not covet</w:t>
      </w:r>
      <w:r>
        <w:t xml:space="preserve"> the silver or the gold that is on them, nor take it for yourself, lest you be snared in it; for it is an abomination to the </w:t>
      </w:r>
      <w:r w:rsidR="00F170FA" w:rsidRPr="00F170FA">
        <w:rPr>
          <w:sz w:val="16"/>
          <w:szCs w:val="16"/>
        </w:rPr>
        <w:t>LORD</w:t>
      </w:r>
      <w:r>
        <w:t xml:space="preserve"> your God. </w:t>
      </w:r>
      <w:r>
        <w:rPr>
          <w:vertAlign w:val="superscript"/>
        </w:rPr>
        <w:t>26</w:t>
      </w:r>
      <w:r>
        <w:t xml:space="preserve">You shall not bring an abomination into your house, and become a devoted thing like it. You </w:t>
      </w:r>
      <w:r>
        <w:t>shall utterly detest it, and you shall utterly abhor it; for it is a devoted thing.</w:t>
      </w:r>
    </w:p>
    <w:p w14:paraId="4AF20B51" w14:textId="77777777" w:rsidR="00F21DE3" w:rsidRDefault="00F21DE3" w:rsidP="00CD144D">
      <w:pPr>
        <w:pStyle w:val="NHEB"/>
        <w:framePr w:wrap="auto"/>
      </w:pPr>
      <w:r>
        <w:t>8</w:t>
      </w:r>
    </w:p>
    <w:p w14:paraId="42A8FB84" w14:textId="62C386D8" w:rsidR="00F21DE3" w:rsidRDefault="00F21DE3" w:rsidP="00F21DE3">
      <w:pPr>
        <w:ind w:firstLine="0"/>
      </w:pPr>
      <w:r>
        <w:t xml:space="preserve">You shall observe to do all the commandment which I command you this day, that you may live, and multiply, and go in and possess the land which the </w:t>
      </w:r>
      <w:r w:rsidR="00F170FA" w:rsidRPr="00F170FA">
        <w:rPr>
          <w:sz w:val="16"/>
          <w:szCs w:val="16"/>
        </w:rPr>
        <w:t>LORD</w:t>
      </w:r>
      <w:r>
        <w:t xml:space="preserve"> swore to your fathers. </w:t>
      </w:r>
      <w:r>
        <w:rPr>
          <w:vertAlign w:val="superscript"/>
        </w:rPr>
        <w:t>2</w:t>
      </w:r>
      <w:r>
        <w:t xml:space="preserve">You shall remember all the way which the </w:t>
      </w:r>
      <w:r w:rsidR="00F170FA" w:rsidRPr="00F170FA">
        <w:rPr>
          <w:sz w:val="16"/>
          <w:szCs w:val="16"/>
        </w:rPr>
        <w:t>LORD</w:t>
      </w:r>
      <w:r>
        <w:t xml:space="preserve"> your God has led you these forty years in the wilderness, that he might humble you, to prove you, </w:t>
      </w:r>
      <w:r w:rsidR="008B14DE">
        <w:t>and</w:t>
      </w:r>
      <w:r w:rsidR="008B14DE">
        <w:rPr>
          <w:rStyle w:val="FootnoteReference"/>
        </w:rPr>
        <w:footnoteReference w:id="759"/>
      </w:r>
      <w:r w:rsidR="008B14DE">
        <w:t xml:space="preserve"> </w:t>
      </w:r>
      <w:r>
        <w:t xml:space="preserve">to know what was in your heart, whether you would keep his commandments, or not. </w:t>
      </w:r>
      <w:r>
        <w:rPr>
          <w:vertAlign w:val="superscript"/>
        </w:rPr>
        <w:t>3</w:t>
      </w:r>
      <w:r>
        <w:t xml:space="preserve">He humbled you, and allowed you to be hungry, and fed you with manna, which you </w:t>
      </w:r>
      <w:r w:rsidR="0050087F">
        <w:t>did not</w:t>
      </w:r>
      <w:r>
        <w:t xml:space="preserve"> know, neither did your fathers know; that he might make you know that </w:t>
      </w:r>
      <w:r w:rsidR="00526328">
        <w:t>humankind cannot</w:t>
      </w:r>
      <w:r>
        <w:t xml:space="preserve"> </w:t>
      </w:r>
      <w:r w:rsidR="00952CA7">
        <w:t>live by bread alone, but by every word</w:t>
      </w:r>
      <w:r w:rsidR="00952CA7">
        <w:rPr>
          <w:rStyle w:val="FootnoteReference"/>
        </w:rPr>
        <w:footnoteReference w:id="760"/>
      </w:r>
      <w:r w:rsidR="00952CA7">
        <w:t xml:space="preserve"> that proceeds</w:t>
      </w:r>
      <w:r>
        <w:t xml:space="preserve"> out of the mouth </w:t>
      </w:r>
      <w:r w:rsidR="008B38BE">
        <w:t xml:space="preserve">of </w:t>
      </w:r>
      <w:r w:rsidR="000E23AE">
        <w:t>God</w:t>
      </w:r>
      <w:r w:rsidR="000E23AE">
        <w:rPr>
          <w:rStyle w:val="FootnoteReference"/>
        </w:rPr>
        <w:footnoteReference w:id="761"/>
      </w:r>
      <w:r w:rsidR="00170100">
        <w:t xml:space="preserve"> shall </w:t>
      </w:r>
      <w:r w:rsidR="00526328">
        <w:t>humankind</w:t>
      </w:r>
      <w:r w:rsidR="00170100">
        <w:t xml:space="preserve"> live.</w:t>
      </w:r>
      <w:r>
        <w:t xml:space="preserve"> </w:t>
      </w:r>
      <w:r>
        <w:rPr>
          <w:vertAlign w:val="superscript"/>
        </w:rPr>
        <w:t>4</w:t>
      </w:r>
      <w:r>
        <w:t xml:space="preserve">Your clothing </w:t>
      </w:r>
      <w:r w:rsidR="0050087F">
        <w:t>did not</w:t>
      </w:r>
      <w:r>
        <w:t xml:space="preserve"> grow old on you, neither did your foot swell, these forty years. </w:t>
      </w:r>
      <w:r>
        <w:rPr>
          <w:vertAlign w:val="superscript"/>
        </w:rPr>
        <w:t>5</w:t>
      </w:r>
      <w:r>
        <w:t xml:space="preserve">You shall consider in your heart that as a man chastens his son, so the </w:t>
      </w:r>
      <w:r w:rsidR="00F170FA" w:rsidRPr="00F170FA">
        <w:rPr>
          <w:sz w:val="16"/>
          <w:szCs w:val="16"/>
        </w:rPr>
        <w:t>LORD</w:t>
      </w:r>
      <w:r>
        <w:t xml:space="preserve"> your God chastens you. </w:t>
      </w:r>
      <w:r>
        <w:rPr>
          <w:vertAlign w:val="superscript"/>
        </w:rPr>
        <w:t>6</w:t>
      </w:r>
      <w:r>
        <w:t xml:space="preserve">You shall keep the commandments of the </w:t>
      </w:r>
      <w:r w:rsidR="00F170FA" w:rsidRPr="00F170FA">
        <w:rPr>
          <w:sz w:val="16"/>
          <w:szCs w:val="16"/>
        </w:rPr>
        <w:t>LORD</w:t>
      </w:r>
      <w:r>
        <w:t xml:space="preserve"> your God, to walk in his ways, and to fear him. </w:t>
      </w:r>
      <w:r>
        <w:rPr>
          <w:vertAlign w:val="superscript"/>
        </w:rPr>
        <w:t>7</w:t>
      </w:r>
      <w:r>
        <w:t xml:space="preserve">For the </w:t>
      </w:r>
      <w:r w:rsidR="00F170FA" w:rsidRPr="00F170FA">
        <w:rPr>
          <w:sz w:val="16"/>
          <w:szCs w:val="16"/>
        </w:rPr>
        <w:t>LORD</w:t>
      </w:r>
      <w:r>
        <w:t xml:space="preserve"> </w:t>
      </w:r>
      <w:r w:rsidR="00397352">
        <w:t xml:space="preserve">your God brings you into a good and </w:t>
      </w:r>
      <w:r w:rsidR="00397352">
        <w:lastRenderedPageBreak/>
        <w:t>spacious</w:t>
      </w:r>
      <w:r w:rsidR="00397352">
        <w:rPr>
          <w:rStyle w:val="FootnoteReference"/>
        </w:rPr>
        <w:footnoteReference w:id="762"/>
      </w:r>
      <w:r w:rsidR="00397352">
        <w:t xml:space="preserve"> land,</w:t>
      </w:r>
      <w:r>
        <w:t xml:space="preserve"> a land of brooks of water, of springs, and underground water flowing into valleys and hills; </w:t>
      </w:r>
      <w:r>
        <w:rPr>
          <w:vertAlign w:val="superscript"/>
        </w:rPr>
        <w:t>8</w:t>
      </w:r>
      <w:r>
        <w:t xml:space="preserve">a land of wheat and barley, and vines and fig trees and pomegranates; a land of olive trees and honey; </w:t>
      </w:r>
      <w:r>
        <w:rPr>
          <w:vertAlign w:val="superscript"/>
        </w:rPr>
        <w:t>9</w:t>
      </w:r>
      <w:r>
        <w:t xml:space="preserve">a land in which you shall eat bread without </w:t>
      </w:r>
      <w:r w:rsidR="00CD3A85">
        <w:t>scarcity, and</w:t>
      </w:r>
      <w:r w:rsidR="00CD3A85">
        <w:rPr>
          <w:rStyle w:val="FootnoteReference"/>
        </w:rPr>
        <w:footnoteReference w:id="763"/>
      </w:r>
      <w:r w:rsidR="00CD3A85">
        <w:t xml:space="preserve"> in which you will lack nothing;</w:t>
      </w:r>
      <w:r>
        <w:t xml:space="preserve"> a land whose stones are iron, and out of whose hills you may dig copper. </w:t>
      </w:r>
      <w:r>
        <w:rPr>
          <w:vertAlign w:val="superscript"/>
        </w:rPr>
        <w:t>10</w:t>
      </w:r>
      <w:r>
        <w:t xml:space="preserve">You shall eat and be full, and you shall bless the </w:t>
      </w:r>
      <w:r w:rsidR="00F170FA" w:rsidRPr="00F170FA">
        <w:rPr>
          <w:sz w:val="16"/>
          <w:szCs w:val="16"/>
        </w:rPr>
        <w:t>LORD</w:t>
      </w:r>
      <w:r>
        <w:t xml:space="preserve"> your God for the good land which he has given you. </w:t>
      </w:r>
      <w:r>
        <w:rPr>
          <w:vertAlign w:val="superscript"/>
        </w:rPr>
        <w:t>11</w:t>
      </w:r>
      <w:r>
        <w:t xml:space="preserve">Beware lest you forget the </w:t>
      </w:r>
      <w:r w:rsidR="00F170FA" w:rsidRPr="00F170FA">
        <w:rPr>
          <w:sz w:val="16"/>
          <w:szCs w:val="16"/>
        </w:rPr>
        <w:t>LORD</w:t>
      </w:r>
      <w:r>
        <w:t xml:space="preserve"> your God, in not keeping his commandments, and his ordinances, and his statutes, which I command you this day: </w:t>
      </w:r>
      <w:r>
        <w:rPr>
          <w:vertAlign w:val="superscript"/>
        </w:rPr>
        <w:t>12</w:t>
      </w:r>
      <w:r>
        <w:t xml:space="preserve">lest, when you have eaten and are full, and have built goodly </w:t>
      </w:r>
      <w:r w:rsidR="00843ABE">
        <w:t>houses, and lived in them;</w:t>
      </w:r>
      <w:r w:rsidR="00843ABE">
        <w:rPr>
          <w:rStyle w:val="FootnoteReference"/>
        </w:rPr>
        <w:footnoteReference w:id="764"/>
      </w:r>
      <w:r>
        <w:t xml:space="preserve"> </w:t>
      </w:r>
      <w:r>
        <w:rPr>
          <w:vertAlign w:val="superscript"/>
        </w:rPr>
        <w:t>13</w:t>
      </w:r>
      <w:r>
        <w:t xml:space="preserve">and when your herds and your flocks multiply, and your silver and your gold is multiplied, and all that you have is multiplied; </w:t>
      </w:r>
      <w:r>
        <w:rPr>
          <w:vertAlign w:val="superscript"/>
        </w:rPr>
        <w:t>14</w:t>
      </w:r>
      <w:r>
        <w:t xml:space="preserve">then your heart be lifted up, and you forget the </w:t>
      </w:r>
      <w:r w:rsidR="00F170FA" w:rsidRPr="00F170FA">
        <w:rPr>
          <w:sz w:val="16"/>
          <w:szCs w:val="16"/>
        </w:rPr>
        <w:t>LORD</w:t>
      </w:r>
      <w:r>
        <w:t xml:space="preserve"> your God, who brought you forth out of the land of Egypt, out of the house of bondage; </w:t>
      </w:r>
      <w:r>
        <w:rPr>
          <w:vertAlign w:val="superscript"/>
        </w:rPr>
        <w:t>15</w:t>
      </w:r>
      <w:r>
        <w:t xml:space="preserve">who led you through the great and terrible wilderness, with fiery </w:t>
      </w:r>
      <w:r w:rsidR="00223571">
        <w:t>serpents</w:t>
      </w:r>
      <w:r>
        <w:t xml:space="preserve"> and scorpions, and thirsty ground where there was no water; who brought you forth water out of the rock of flint; </w:t>
      </w:r>
      <w:r>
        <w:rPr>
          <w:vertAlign w:val="superscript"/>
        </w:rPr>
        <w:t>16</w:t>
      </w:r>
      <w:r>
        <w:t xml:space="preserve">who fed you in the wilderness with manna, which your fathers </w:t>
      </w:r>
      <w:r w:rsidR="0050087F">
        <w:t>did not</w:t>
      </w:r>
      <w:r>
        <w:t xml:space="preserve"> know; that he might humble you, and that he might prove you, to do you good at your latter end: </w:t>
      </w:r>
      <w:r>
        <w:rPr>
          <w:vertAlign w:val="superscript"/>
        </w:rPr>
        <w:t>17</w:t>
      </w:r>
      <w:r>
        <w:t xml:space="preserve">and lest you say in your </w:t>
      </w:r>
      <w:r>
        <w:t xml:space="preserve">heart, “My power and the might of my hand has gotten me this wealth.” </w:t>
      </w:r>
      <w:r>
        <w:rPr>
          <w:vertAlign w:val="superscript"/>
        </w:rPr>
        <w:t>18</w:t>
      </w:r>
      <w:r>
        <w:t xml:space="preserve">But you shall remember the </w:t>
      </w:r>
      <w:r w:rsidR="00F170FA" w:rsidRPr="00F170FA">
        <w:rPr>
          <w:sz w:val="16"/>
          <w:szCs w:val="16"/>
        </w:rPr>
        <w:t>LORD</w:t>
      </w:r>
      <w:r>
        <w:t xml:space="preserve"> your God, for it is he who gives you power to get wealth; that he may establish his covenant which he swore to your fathers, as at this day.</w:t>
      </w:r>
    </w:p>
    <w:p w14:paraId="67C5CFAB" w14:textId="77777777" w:rsidR="00F21DE3" w:rsidRDefault="00F21DE3" w:rsidP="00F21DE3">
      <w:r>
        <w:rPr>
          <w:vertAlign w:val="superscript"/>
        </w:rPr>
        <w:t>19</w:t>
      </w:r>
      <w:r>
        <w:t xml:space="preserve">It shall be, if you shall forget the </w:t>
      </w:r>
      <w:r w:rsidR="00F170FA" w:rsidRPr="00F170FA">
        <w:rPr>
          <w:sz w:val="16"/>
          <w:szCs w:val="16"/>
        </w:rPr>
        <w:t>LORD</w:t>
      </w:r>
      <w:r>
        <w:t xml:space="preserve"> your God, and walk after other gods, and serve them, and worship </w:t>
      </w:r>
      <w:r w:rsidR="009E02CB">
        <w:t xml:space="preserve">them, I </w:t>
      </w:r>
      <w:r w:rsidR="004C28FA">
        <w:t>testify</w:t>
      </w:r>
      <w:r>
        <w:t xml:space="preserve"> against you this day that you shall surely perish. </w:t>
      </w:r>
      <w:r>
        <w:rPr>
          <w:vertAlign w:val="superscript"/>
        </w:rPr>
        <w:t>20</w:t>
      </w:r>
      <w:r>
        <w:t xml:space="preserve">As the nations that the </w:t>
      </w:r>
      <w:r w:rsidR="00F170FA" w:rsidRPr="00F170FA">
        <w:rPr>
          <w:sz w:val="16"/>
          <w:szCs w:val="16"/>
        </w:rPr>
        <w:t>LORD</w:t>
      </w:r>
      <w:r>
        <w:t xml:space="preserve"> makes to perish before you, so you shall perish; because you wouldn’t listen to the voice of the </w:t>
      </w:r>
      <w:r w:rsidR="00F170FA" w:rsidRPr="00F170FA">
        <w:rPr>
          <w:sz w:val="16"/>
          <w:szCs w:val="16"/>
        </w:rPr>
        <w:t>LORD</w:t>
      </w:r>
      <w:r>
        <w:t xml:space="preserve"> your God.</w:t>
      </w:r>
    </w:p>
    <w:p w14:paraId="2ABCAF5C" w14:textId="77777777" w:rsidR="00F21DE3" w:rsidRDefault="00F21DE3" w:rsidP="00CD144D">
      <w:pPr>
        <w:pStyle w:val="NHEB"/>
        <w:framePr w:wrap="auto"/>
      </w:pPr>
      <w:r>
        <w:t>9</w:t>
      </w:r>
    </w:p>
    <w:p w14:paraId="23A026E7" w14:textId="77777777" w:rsidR="00F21DE3" w:rsidRDefault="00F21DE3" w:rsidP="00F21DE3">
      <w:pPr>
        <w:ind w:firstLine="0"/>
      </w:pPr>
      <w:r>
        <w:t xml:space="preserve">Hear, Israel: you are to pass over the Jordan this day, to go in to dispossess nations greater and mightier than yourself, cities great and fortified up to the sky, </w:t>
      </w:r>
      <w:r>
        <w:rPr>
          <w:vertAlign w:val="superscript"/>
        </w:rPr>
        <w:t>2</w:t>
      </w:r>
      <w:r>
        <w:t xml:space="preserve">a people great and tall, the sons of the Anakim, whom you know, and of whom you have heard say, “Who can stand before the sons of Anak?” </w:t>
      </w:r>
      <w:r>
        <w:rPr>
          <w:vertAlign w:val="superscript"/>
        </w:rPr>
        <w:t>3</w:t>
      </w:r>
      <w:r>
        <w:t xml:space="preserve">Know therefore this day, that the </w:t>
      </w:r>
      <w:r w:rsidR="00F170FA" w:rsidRPr="00F170FA">
        <w:rPr>
          <w:sz w:val="16"/>
          <w:szCs w:val="16"/>
        </w:rPr>
        <w:t>LORD</w:t>
      </w:r>
      <w:r>
        <w:t xml:space="preserve"> your God is he who goes over before you as a devouring fire; he will destroy them, and he will bring them down before you: so you shall drive them out, and make them to perish quickly, as the </w:t>
      </w:r>
      <w:r w:rsidR="00F170FA" w:rsidRPr="00F170FA">
        <w:rPr>
          <w:sz w:val="16"/>
          <w:szCs w:val="16"/>
        </w:rPr>
        <w:t>LORD</w:t>
      </w:r>
      <w:r>
        <w:t xml:space="preserve"> has spoken to you.</w:t>
      </w:r>
    </w:p>
    <w:p w14:paraId="52013486" w14:textId="77777777" w:rsidR="00F21DE3" w:rsidRDefault="00F21DE3" w:rsidP="00F21DE3">
      <w:r>
        <w:rPr>
          <w:vertAlign w:val="superscript"/>
        </w:rPr>
        <w:lastRenderedPageBreak/>
        <w:t>4</w:t>
      </w:r>
      <w:r w:rsidR="00613E0E">
        <w:t>Do not</w:t>
      </w:r>
      <w:r>
        <w:t xml:space="preserve"> say in your heart, after the </w:t>
      </w:r>
      <w:r w:rsidR="00F170FA" w:rsidRPr="00F170FA">
        <w:rPr>
          <w:sz w:val="16"/>
          <w:szCs w:val="16"/>
        </w:rPr>
        <w:t>LORD</w:t>
      </w:r>
      <w:r>
        <w:t xml:space="preserve"> your God has thrust them out from before you, saying, “For my righteousness the </w:t>
      </w:r>
      <w:r w:rsidR="00F170FA" w:rsidRPr="00F170FA">
        <w:rPr>
          <w:sz w:val="16"/>
          <w:szCs w:val="16"/>
        </w:rPr>
        <w:t>LORD</w:t>
      </w:r>
      <w:r>
        <w:t xml:space="preserve"> has brought me in to possess this land”; because the </w:t>
      </w:r>
      <w:r w:rsidR="00F170FA" w:rsidRPr="00F170FA">
        <w:rPr>
          <w:sz w:val="16"/>
          <w:szCs w:val="16"/>
        </w:rPr>
        <w:t>LORD</w:t>
      </w:r>
      <w:r>
        <w:t xml:space="preserve"> drives them out before you because of the wickedness of these nations. </w:t>
      </w:r>
      <w:r>
        <w:rPr>
          <w:vertAlign w:val="superscript"/>
        </w:rPr>
        <w:t>5</w:t>
      </w:r>
      <w:r>
        <w:t xml:space="preserve">Not for your righteousness, or for the uprightness of your heart, do you go in to possess their land; but for the wickedness of these nations the </w:t>
      </w:r>
      <w:r w:rsidR="00F170FA" w:rsidRPr="00F170FA">
        <w:rPr>
          <w:sz w:val="16"/>
          <w:szCs w:val="16"/>
        </w:rPr>
        <w:t>LORD</w:t>
      </w:r>
      <w:r w:rsidR="00A23D6E">
        <w:rPr>
          <w:rStyle w:val="FootnoteReference"/>
          <w:sz w:val="16"/>
          <w:szCs w:val="16"/>
        </w:rPr>
        <w:footnoteReference w:id="765"/>
      </w:r>
      <w:r>
        <w:t xml:space="preserve"> does drive them out from before you, and that he may establish the word which </w:t>
      </w:r>
      <w:r w:rsidR="00ED66E7">
        <w:t>he</w:t>
      </w:r>
      <w:r w:rsidR="00ED66E7">
        <w:rPr>
          <w:rStyle w:val="FootnoteReference"/>
        </w:rPr>
        <w:footnoteReference w:id="766"/>
      </w:r>
      <w:r>
        <w:t xml:space="preserve"> swore to your fathers, to Abraham, to Isaac, and to Jacob. </w:t>
      </w:r>
      <w:r>
        <w:rPr>
          <w:vertAlign w:val="superscript"/>
        </w:rPr>
        <w:t>6</w:t>
      </w:r>
      <w:r>
        <w:t xml:space="preserve">Know therefore, that the </w:t>
      </w:r>
      <w:r w:rsidR="00F170FA" w:rsidRPr="00F170FA">
        <w:rPr>
          <w:sz w:val="16"/>
          <w:szCs w:val="16"/>
        </w:rPr>
        <w:t>LORD</w:t>
      </w:r>
      <w:r>
        <w:t xml:space="preserve"> your God doesn’t give you this good land to possess it for your righteousness; for you are a stiff-necked people. </w:t>
      </w:r>
      <w:r>
        <w:rPr>
          <w:vertAlign w:val="superscript"/>
        </w:rPr>
        <w:t>7</w:t>
      </w:r>
      <w:r>
        <w:t xml:space="preserve">Remember, </w:t>
      </w:r>
      <w:r w:rsidR="00613E0E">
        <w:t>do not</w:t>
      </w:r>
      <w:r>
        <w:t xml:space="preserve"> forget, how you provoked the </w:t>
      </w:r>
      <w:r w:rsidR="00F170FA" w:rsidRPr="00F170FA">
        <w:rPr>
          <w:sz w:val="16"/>
          <w:szCs w:val="16"/>
        </w:rPr>
        <w:t>LORD</w:t>
      </w:r>
      <w:r>
        <w:t xml:space="preserve"> your God to wrath in the wilderness: from the day that you went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until you came to this place, you have been rebellious against the </w:t>
      </w:r>
      <w:r w:rsidR="00F170FA" w:rsidRPr="00F170FA">
        <w:rPr>
          <w:sz w:val="16"/>
          <w:szCs w:val="16"/>
        </w:rPr>
        <w:t>LORD</w:t>
      </w:r>
      <w:r>
        <w:t xml:space="preserve">. </w:t>
      </w:r>
      <w:r>
        <w:rPr>
          <w:vertAlign w:val="superscript"/>
        </w:rPr>
        <w:t>8</w:t>
      </w:r>
      <w:r>
        <w:t xml:space="preserve">Also in Horeb you provoked the </w:t>
      </w:r>
      <w:r w:rsidR="00F170FA" w:rsidRPr="00F170FA">
        <w:rPr>
          <w:sz w:val="16"/>
          <w:szCs w:val="16"/>
        </w:rPr>
        <w:t>LORD</w:t>
      </w:r>
      <w:r>
        <w:t xml:space="preserve"> to wrath, and the </w:t>
      </w:r>
      <w:r w:rsidR="00F170FA" w:rsidRPr="00F170FA">
        <w:rPr>
          <w:sz w:val="16"/>
          <w:szCs w:val="16"/>
        </w:rPr>
        <w:t>LORD</w:t>
      </w:r>
      <w:r>
        <w:t xml:space="preserve"> was angry with you to destroy you. </w:t>
      </w:r>
      <w:r>
        <w:rPr>
          <w:vertAlign w:val="superscript"/>
        </w:rPr>
        <w:t>9</w:t>
      </w:r>
      <w:r>
        <w:t xml:space="preserve">When I was gone up onto the mountain to receive the </w:t>
      </w:r>
      <w:r w:rsidR="009C0988">
        <w:t>tablets of stone</w:t>
      </w:r>
      <w:r>
        <w:t xml:space="preserve">, </w:t>
      </w:r>
      <w:r w:rsidR="004064A4">
        <w:t>even the tablets of the covenant</w:t>
      </w:r>
      <w:r>
        <w:t xml:space="preserve"> which the </w:t>
      </w:r>
      <w:r w:rsidR="00F170FA" w:rsidRPr="00F170FA">
        <w:rPr>
          <w:sz w:val="16"/>
          <w:szCs w:val="16"/>
        </w:rPr>
        <w:t>LORD</w:t>
      </w:r>
      <w:r>
        <w:t xml:space="preserve"> made with you, then I stayed on the mountain forty days and forty nights; I neither ate bread nor drank water. </w:t>
      </w:r>
      <w:r>
        <w:rPr>
          <w:vertAlign w:val="superscript"/>
        </w:rPr>
        <w:t>10</w:t>
      </w:r>
      <w:r>
        <w:t xml:space="preserve">The </w:t>
      </w:r>
      <w:r w:rsidR="00F170FA" w:rsidRPr="00F170FA">
        <w:rPr>
          <w:sz w:val="16"/>
          <w:szCs w:val="16"/>
        </w:rPr>
        <w:t>LORD</w:t>
      </w:r>
      <w:r>
        <w:t xml:space="preserve"> delivered to me the </w:t>
      </w:r>
      <w:r w:rsidR="00C446B0">
        <w:t>two tablets</w:t>
      </w:r>
      <w:r>
        <w:t xml:space="preserve"> of stone written with the finger of God; and on them were all the words which the </w:t>
      </w:r>
      <w:r w:rsidR="00F170FA" w:rsidRPr="00F170FA">
        <w:rPr>
          <w:sz w:val="16"/>
          <w:szCs w:val="16"/>
        </w:rPr>
        <w:t>LORD</w:t>
      </w:r>
      <w:r>
        <w:t xml:space="preserve"> </w:t>
      </w:r>
      <w:r>
        <w:t>spoke with you on the mountain out of the midst of the fire in the day of the assembly.</w:t>
      </w:r>
    </w:p>
    <w:p w14:paraId="1348D2E5" w14:textId="77777777" w:rsidR="00F21DE3" w:rsidRDefault="00F21DE3" w:rsidP="00F21DE3">
      <w:r>
        <w:rPr>
          <w:vertAlign w:val="superscript"/>
        </w:rPr>
        <w:t>11</w:t>
      </w:r>
      <w:r>
        <w:t xml:space="preserve">It came to pass at the end of forty days and forty nights, that the </w:t>
      </w:r>
      <w:r w:rsidR="00F170FA" w:rsidRPr="00F170FA">
        <w:rPr>
          <w:sz w:val="16"/>
          <w:szCs w:val="16"/>
        </w:rPr>
        <w:t>LORD</w:t>
      </w:r>
      <w:r>
        <w:t xml:space="preserve"> gave me the </w:t>
      </w:r>
      <w:r w:rsidR="00C446B0">
        <w:t>two tablets</w:t>
      </w:r>
      <w:r>
        <w:t xml:space="preserve"> of stone, </w:t>
      </w:r>
      <w:r w:rsidR="004064A4">
        <w:t>even the tablets of the covenant</w:t>
      </w:r>
      <w:r>
        <w:t xml:space="preserve">. </w:t>
      </w:r>
      <w:r>
        <w:rPr>
          <w:vertAlign w:val="superscript"/>
        </w:rPr>
        <w:t>12</w:t>
      </w:r>
      <w:r>
        <w:t xml:space="preserve">The </w:t>
      </w:r>
      <w:r w:rsidR="00F170FA" w:rsidRPr="00F170FA">
        <w:rPr>
          <w:sz w:val="16"/>
          <w:szCs w:val="16"/>
        </w:rPr>
        <w:t>LORD</w:t>
      </w:r>
      <w:r>
        <w:t xml:space="preserve"> said to me, “Arise, get down quickly from here; for your people whom you have brought out of Egypt have corrupted themselves; they have quickly turned aside out of the way which I commanded them; they have made them a molten image.”</w:t>
      </w:r>
    </w:p>
    <w:p w14:paraId="6BCF6957" w14:textId="77777777" w:rsidR="00F21DE3" w:rsidRDefault="00F21DE3" w:rsidP="00F21DE3">
      <w:r>
        <w:rPr>
          <w:vertAlign w:val="superscript"/>
        </w:rPr>
        <w:t>13</w:t>
      </w:r>
      <w:r>
        <w:t xml:space="preserve">Furthermore the </w:t>
      </w:r>
      <w:r w:rsidR="00F170FA" w:rsidRPr="00F170FA">
        <w:rPr>
          <w:sz w:val="16"/>
          <w:szCs w:val="16"/>
        </w:rPr>
        <w:t>LORD</w:t>
      </w:r>
      <w:r>
        <w:t xml:space="preserve"> spoke to me, saying, “I have seen this people, and </w:t>
      </w:r>
      <w:r w:rsidR="00B461A0">
        <w:t>look</w:t>
      </w:r>
      <w:r>
        <w:t xml:space="preserve">, it is a stiff-necked people: </w:t>
      </w:r>
      <w:r>
        <w:rPr>
          <w:vertAlign w:val="superscript"/>
        </w:rPr>
        <w:t>14</w:t>
      </w:r>
      <w:r>
        <w:t>let me alone, that I may destroy them, and blot out their name from under the sky; and I will make of you a nation mightier and greater than they.”</w:t>
      </w:r>
    </w:p>
    <w:p w14:paraId="0F0919C2" w14:textId="77777777" w:rsidR="00F21DE3" w:rsidRDefault="00F21DE3" w:rsidP="00F21DE3">
      <w:r>
        <w:rPr>
          <w:vertAlign w:val="superscript"/>
        </w:rPr>
        <w:t>15</w:t>
      </w:r>
      <w:r>
        <w:t xml:space="preserve">So I turned and came down from the mountain, and the mountain was burning with fire: and the </w:t>
      </w:r>
      <w:r w:rsidR="00C446B0">
        <w:t>two tablets</w:t>
      </w:r>
      <w:r>
        <w:t xml:space="preserve"> of the covenant were in my two hands. </w:t>
      </w:r>
      <w:r>
        <w:rPr>
          <w:vertAlign w:val="superscript"/>
        </w:rPr>
        <w:t>16</w:t>
      </w:r>
      <w:r>
        <w:t xml:space="preserve">I looked, and </w:t>
      </w:r>
      <w:r w:rsidR="00B461A0">
        <w:t>look</w:t>
      </w:r>
      <w:r>
        <w:t xml:space="preserve">, you had sinned against </w:t>
      </w:r>
      <w:r w:rsidR="005A0907">
        <w:t xml:space="preserve">the </w:t>
      </w:r>
      <w:r w:rsidR="00F170FA" w:rsidRPr="00F170FA">
        <w:rPr>
          <w:sz w:val="16"/>
          <w:szCs w:val="16"/>
        </w:rPr>
        <w:t>LORD</w:t>
      </w:r>
      <w:r>
        <w:t xml:space="preserve"> your God; you had made yourselves a molten calf: you had turned aside quickly out of the way which </w:t>
      </w:r>
      <w:r w:rsidR="005A0907">
        <w:t xml:space="preserve">the </w:t>
      </w:r>
      <w:r w:rsidR="00F170FA" w:rsidRPr="00F170FA">
        <w:rPr>
          <w:sz w:val="16"/>
          <w:szCs w:val="16"/>
        </w:rPr>
        <w:t>LORD</w:t>
      </w:r>
      <w:r>
        <w:t xml:space="preserve"> had commanded you. </w:t>
      </w:r>
      <w:r>
        <w:rPr>
          <w:vertAlign w:val="superscript"/>
        </w:rPr>
        <w:t>17</w:t>
      </w:r>
      <w:r>
        <w:t xml:space="preserve">I took hold of the </w:t>
      </w:r>
      <w:r w:rsidR="00C446B0">
        <w:t>two tablets</w:t>
      </w:r>
      <w:r>
        <w:t xml:space="preserve">, and cast them out of my two hands, and broke them before your eyes. </w:t>
      </w:r>
      <w:r>
        <w:rPr>
          <w:vertAlign w:val="superscript"/>
        </w:rPr>
        <w:t>18</w:t>
      </w:r>
      <w:r>
        <w:t xml:space="preserve">I fell down before </w:t>
      </w:r>
      <w:r w:rsidR="005A0907">
        <w:t xml:space="preserve">the </w:t>
      </w:r>
      <w:r w:rsidR="00F170FA" w:rsidRPr="00F170FA">
        <w:rPr>
          <w:sz w:val="16"/>
          <w:szCs w:val="16"/>
        </w:rPr>
        <w:t>LORD</w:t>
      </w:r>
      <w:r>
        <w:t xml:space="preserve">, as at </w:t>
      </w:r>
      <w:r>
        <w:lastRenderedPageBreak/>
        <w:t xml:space="preserve">the first, forty days and forty nights; I neither ate bread nor drank water; because of all your sin which you sinned, in doing that which was evil in the sight of </w:t>
      </w:r>
      <w:r w:rsidR="005A0907">
        <w:t xml:space="preserve">the </w:t>
      </w:r>
      <w:r w:rsidR="00F170FA" w:rsidRPr="00F170FA">
        <w:rPr>
          <w:sz w:val="16"/>
          <w:szCs w:val="16"/>
        </w:rPr>
        <w:t>LORD</w:t>
      </w:r>
      <w:r>
        <w:t xml:space="preserve">, to provoke him to anger. </w:t>
      </w:r>
      <w:r>
        <w:rPr>
          <w:vertAlign w:val="superscript"/>
        </w:rPr>
        <w:t>19</w:t>
      </w:r>
      <w:r>
        <w:t xml:space="preserve">For I was afraid of the anger and hot displeasure, with which </w:t>
      </w:r>
      <w:r w:rsidR="005A0907">
        <w:t xml:space="preserve">the </w:t>
      </w:r>
      <w:r w:rsidR="00F170FA" w:rsidRPr="00F170FA">
        <w:rPr>
          <w:sz w:val="16"/>
          <w:szCs w:val="16"/>
        </w:rPr>
        <w:t>LORD</w:t>
      </w:r>
      <w:r>
        <w:t xml:space="preserve"> was angry against you to destroy you. But </w:t>
      </w:r>
      <w:r w:rsidR="005A0907">
        <w:t xml:space="preserve">the </w:t>
      </w:r>
      <w:r w:rsidR="00F170FA" w:rsidRPr="00F170FA">
        <w:rPr>
          <w:sz w:val="16"/>
          <w:szCs w:val="16"/>
        </w:rPr>
        <w:t>LORD</w:t>
      </w:r>
      <w:r>
        <w:t xml:space="preserve"> listened to me that time also. </w:t>
      </w:r>
      <w:r>
        <w:rPr>
          <w:vertAlign w:val="superscript"/>
        </w:rPr>
        <w:t>20</w:t>
      </w:r>
      <w:r w:rsidR="005A0907">
        <w:t xml:space="preserve">The </w:t>
      </w:r>
      <w:r w:rsidR="00F170FA" w:rsidRPr="00F170FA">
        <w:rPr>
          <w:sz w:val="16"/>
          <w:szCs w:val="16"/>
        </w:rPr>
        <w:t>LORD</w:t>
      </w:r>
      <w:r>
        <w:t xml:space="preserve"> was very angry with Aaron to destroy him: and I prayed for Aaron also at the same time. </w:t>
      </w:r>
      <w:r>
        <w:rPr>
          <w:vertAlign w:val="superscript"/>
        </w:rPr>
        <w:t>21</w:t>
      </w:r>
      <w:r>
        <w:t xml:space="preserve">I took your sin, the calf which you had made, and burnt it with fire, and stamped it, grinding it very small, until it was as fine as dust: and I cast its dust into the brook that descended out of the mountain. </w:t>
      </w:r>
      <w:r>
        <w:rPr>
          <w:vertAlign w:val="superscript"/>
        </w:rPr>
        <w:t>22</w:t>
      </w:r>
      <w:r>
        <w:t xml:space="preserve">At Taberah, and at Massah, and at Kibroth Hattaavah, you provoked </w:t>
      </w:r>
      <w:r w:rsidR="005A0907">
        <w:t xml:space="preserve">the </w:t>
      </w:r>
      <w:r w:rsidR="00F170FA" w:rsidRPr="00F170FA">
        <w:rPr>
          <w:sz w:val="16"/>
          <w:szCs w:val="16"/>
        </w:rPr>
        <w:t>LORD</w:t>
      </w:r>
      <w:r>
        <w:t xml:space="preserve"> to wrath. </w:t>
      </w:r>
      <w:r>
        <w:rPr>
          <w:vertAlign w:val="superscript"/>
        </w:rPr>
        <w:t>23</w:t>
      </w:r>
      <w:r>
        <w:t xml:space="preserve">When </w:t>
      </w:r>
      <w:r w:rsidR="005A0907">
        <w:t xml:space="preserve">the </w:t>
      </w:r>
      <w:r w:rsidR="00F170FA" w:rsidRPr="00F170FA">
        <w:rPr>
          <w:sz w:val="16"/>
          <w:szCs w:val="16"/>
        </w:rPr>
        <w:t>LORD</w:t>
      </w:r>
      <w:r>
        <w:t xml:space="preserve"> sent you from Kadesh Barnea, saying, “Go up and possess the land which I have given you”; then you rebelled against the commandment of </w:t>
      </w:r>
      <w:r w:rsidR="005A0907">
        <w:t xml:space="preserve">the </w:t>
      </w:r>
      <w:r w:rsidR="00F170FA" w:rsidRPr="00F170FA">
        <w:rPr>
          <w:sz w:val="16"/>
          <w:szCs w:val="16"/>
        </w:rPr>
        <w:t>LORD</w:t>
      </w:r>
      <w:r>
        <w:t xml:space="preserve"> your God, and you </w:t>
      </w:r>
      <w:r w:rsidR="0050087F">
        <w:t>did not</w:t>
      </w:r>
      <w:r>
        <w:t xml:space="preserve"> believe him, nor listen to his voice. </w:t>
      </w:r>
      <w:r>
        <w:rPr>
          <w:vertAlign w:val="superscript"/>
        </w:rPr>
        <w:t>24</w:t>
      </w:r>
      <w:r>
        <w:t xml:space="preserve">You have been rebellious against </w:t>
      </w:r>
      <w:r w:rsidR="005A0907">
        <w:t xml:space="preserve">the </w:t>
      </w:r>
      <w:r w:rsidR="00F170FA" w:rsidRPr="00F170FA">
        <w:rPr>
          <w:sz w:val="16"/>
          <w:szCs w:val="16"/>
        </w:rPr>
        <w:t>LORD</w:t>
      </w:r>
      <w:r>
        <w:t xml:space="preserve"> from the day that I knew you. </w:t>
      </w:r>
      <w:r>
        <w:rPr>
          <w:vertAlign w:val="superscript"/>
        </w:rPr>
        <w:t>25</w:t>
      </w:r>
      <w:r>
        <w:t xml:space="preserve">So I fell down before </w:t>
      </w:r>
      <w:r w:rsidR="005A0907">
        <w:t xml:space="preserve">the </w:t>
      </w:r>
      <w:r w:rsidR="00F170FA" w:rsidRPr="00F170FA">
        <w:rPr>
          <w:sz w:val="16"/>
          <w:szCs w:val="16"/>
        </w:rPr>
        <w:t>LORD</w:t>
      </w:r>
      <w:r>
        <w:t xml:space="preserve"> the forty days and forty nights that I fell down, because </w:t>
      </w:r>
      <w:r w:rsidR="005A0907">
        <w:t xml:space="preserve">the </w:t>
      </w:r>
      <w:r w:rsidR="00F170FA" w:rsidRPr="00F170FA">
        <w:rPr>
          <w:sz w:val="16"/>
          <w:szCs w:val="16"/>
        </w:rPr>
        <w:t>LORD</w:t>
      </w:r>
      <w:r>
        <w:t xml:space="preserve"> had said he would destroy you. </w:t>
      </w:r>
      <w:r>
        <w:rPr>
          <w:vertAlign w:val="superscript"/>
        </w:rPr>
        <w:t>26</w:t>
      </w:r>
      <w:r>
        <w:t xml:space="preserve">I prayed to </w:t>
      </w:r>
      <w:r w:rsidR="00AF6FA9">
        <w:t>God,</w:t>
      </w:r>
      <w:r w:rsidR="00AF6FA9">
        <w:rPr>
          <w:rStyle w:val="FootnoteReference"/>
        </w:rPr>
        <w:footnoteReference w:id="767"/>
      </w:r>
      <w:r>
        <w:t xml:space="preserve"> and said, “Lord </w:t>
      </w:r>
      <w:r w:rsidR="00F170FA" w:rsidRPr="00F170FA">
        <w:rPr>
          <w:sz w:val="16"/>
          <w:szCs w:val="16"/>
        </w:rPr>
        <w:t>GOD</w:t>
      </w:r>
      <w:r>
        <w:t xml:space="preserve">, </w:t>
      </w:r>
      <w:r w:rsidR="00613E0E">
        <w:t>do not</w:t>
      </w:r>
      <w:r>
        <w:t xml:space="preserve"> destroy your people and your inheritance, that you have redeemed through your greatness, that you have brought out of </w:t>
      </w:r>
      <w:smartTag w:uri="urn:schemas-microsoft-com:office:smarttags" w:element="place">
        <w:smartTag w:uri="urn:schemas-microsoft-com:office:smarttags" w:element="country-region">
          <w:r>
            <w:t>Egypt</w:t>
          </w:r>
        </w:smartTag>
      </w:smartTag>
      <w:r>
        <w:t xml:space="preserve"> with a mighty hand. </w:t>
      </w:r>
      <w:r>
        <w:rPr>
          <w:vertAlign w:val="superscript"/>
        </w:rPr>
        <w:t>27</w:t>
      </w:r>
      <w:r>
        <w:t xml:space="preserve">Remember your servants, Abraham, Isaac, and Jacob; </w:t>
      </w:r>
      <w:r w:rsidR="00613E0E">
        <w:t>do not</w:t>
      </w:r>
      <w:r>
        <w:t xml:space="preserve"> look to the </w:t>
      </w:r>
      <w:r>
        <w:t xml:space="preserve">stubbornness of this people, nor to their wickedness, nor to their sin, </w:t>
      </w:r>
      <w:r>
        <w:rPr>
          <w:vertAlign w:val="superscript"/>
        </w:rPr>
        <w:t>28</w:t>
      </w:r>
      <w:r>
        <w:t xml:space="preserve">lest the land you brought us out from say, ‘Because </w:t>
      </w:r>
      <w:r w:rsidR="005A0907">
        <w:t xml:space="preserve">the </w:t>
      </w:r>
      <w:r w:rsidR="00F170FA" w:rsidRPr="00F170FA">
        <w:rPr>
          <w:sz w:val="16"/>
          <w:szCs w:val="16"/>
        </w:rPr>
        <w:t>LORD</w:t>
      </w:r>
      <w:r>
        <w:t xml:space="preserve"> was not able to bring them into the land which he promised to them, and because he hated them, he has brought them out to kill them in the wilderness.’ </w:t>
      </w:r>
      <w:r>
        <w:rPr>
          <w:vertAlign w:val="superscript"/>
        </w:rPr>
        <w:t>29</w:t>
      </w:r>
      <w:r>
        <w:t>Yet they are your people and your inheritance, which you brought out by your great power and by your outstretched arm.”</w:t>
      </w:r>
    </w:p>
    <w:p w14:paraId="6B2DD15C" w14:textId="77777777" w:rsidR="00F21DE3" w:rsidRDefault="00F21DE3" w:rsidP="00CD144D">
      <w:pPr>
        <w:pStyle w:val="NHEB"/>
        <w:framePr w:wrap="auto"/>
        <w:rPr>
          <w:szCs w:val="54"/>
        </w:rPr>
      </w:pPr>
      <w:r w:rsidRPr="00FD631C">
        <w:t>10</w:t>
      </w:r>
    </w:p>
    <w:p w14:paraId="57C5A4DD" w14:textId="022A201E" w:rsidR="00F21DE3" w:rsidRDefault="00F21DE3" w:rsidP="00F21DE3">
      <w:pPr>
        <w:ind w:firstLine="0"/>
      </w:pPr>
      <w:r>
        <w:t xml:space="preserve">At that time </w:t>
      </w:r>
      <w:r w:rsidR="005A0907">
        <w:t xml:space="preserve">the </w:t>
      </w:r>
      <w:r w:rsidR="00F170FA" w:rsidRPr="00F170FA">
        <w:rPr>
          <w:sz w:val="16"/>
          <w:szCs w:val="16"/>
        </w:rPr>
        <w:t>LORD</w:t>
      </w:r>
      <w:r>
        <w:t xml:space="preserve"> said to me, “Cut </w:t>
      </w:r>
      <w:r w:rsidR="00C446B0">
        <w:t>two tablets</w:t>
      </w:r>
      <w:r>
        <w:t xml:space="preserve"> of stone like the first, and come up to me onto the mountain, and make an ark of wood. </w:t>
      </w:r>
      <w:r>
        <w:rPr>
          <w:vertAlign w:val="superscript"/>
        </w:rPr>
        <w:t>2</w:t>
      </w:r>
      <w:r>
        <w:t xml:space="preserve">I will write on the tables the words that were on the first tables which you broke, and you shall put them in the ark.” </w:t>
      </w:r>
      <w:r>
        <w:rPr>
          <w:vertAlign w:val="superscript"/>
        </w:rPr>
        <w:t>3</w:t>
      </w:r>
      <w:r>
        <w:t xml:space="preserve">So I made an ark of acacia wood, and cut </w:t>
      </w:r>
      <w:r w:rsidR="00C446B0">
        <w:t>two tablets</w:t>
      </w:r>
      <w:r>
        <w:t xml:space="preserve"> of stone like the first, and went up onto the mountain, having the </w:t>
      </w:r>
      <w:r w:rsidR="00C446B0">
        <w:t>two tablets</w:t>
      </w:r>
      <w:r>
        <w:t xml:space="preserve"> in my hand. </w:t>
      </w:r>
      <w:r>
        <w:rPr>
          <w:vertAlign w:val="superscript"/>
        </w:rPr>
        <w:t>4</w:t>
      </w:r>
      <w:r>
        <w:t xml:space="preserve">He wrote on the tables, according to the first writing, the ten commandments, which </w:t>
      </w:r>
      <w:r w:rsidR="005A0907">
        <w:t xml:space="preserve">the </w:t>
      </w:r>
      <w:r w:rsidR="00F170FA" w:rsidRPr="00F170FA">
        <w:rPr>
          <w:sz w:val="16"/>
          <w:szCs w:val="16"/>
        </w:rPr>
        <w:t>LORD</w:t>
      </w:r>
      <w:r>
        <w:t xml:space="preserve"> spoke to you on the mountain out of the midst of the fire in the day of the assembly: and </w:t>
      </w:r>
      <w:r w:rsidR="005A0907">
        <w:t xml:space="preserve">the </w:t>
      </w:r>
      <w:r w:rsidR="00F170FA" w:rsidRPr="00F170FA">
        <w:rPr>
          <w:sz w:val="16"/>
          <w:szCs w:val="16"/>
        </w:rPr>
        <w:t>LORD</w:t>
      </w:r>
      <w:r>
        <w:t xml:space="preserve"> gave them to me. </w:t>
      </w:r>
      <w:r>
        <w:rPr>
          <w:vertAlign w:val="superscript"/>
        </w:rPr>
        <w:t>5</w:t>
      </w:r>
      <w:r>
        <w:t xml:space="preserve">I turned and came down from the mountain, and put the tables in the ark which I had made; and there they are as </w:t>
      </w:r>
      <w:r w:rsidR="005A0907">
        <w:t xml:space="preserve">the </w:t>
      </w:r>
      <w:r w:rsidR="00F170FA" w:rsidRPr="00F170FA">
        <w:rPr>
          <w:sz w:val="16"/>
          <w:szCs w:val="16"/>
        </w:rPr>
        <w:t>LORD</w:t>
      </w:r>
      <w:r>
        <w:t xml:space="preserve"> commanded me. </w:t>
      </w:r>
      <w:r>
        <w:rPr>
          <w:vertAlign w:val="superscript"/>
        </w:rPr>
        <w:t>6</w:t>
      </w:r>
      <w:r>
        <w:t xml:space="preserve">(The </w:t>
      </w:r>
      <w:r w:rsidR="00DD3076">
        <w:t>children of Israel</w:t>
      </w:r>
      <w:r>
        <w:t xml:space="preserve"> traveled from Beeroth Bene Jaakan to Moserah. There Aaron died, and there he was buried; and Eleazar his </w:t>
      </w:r>
      <w:r>
        <w:lastRenderedPageBreak/>
        <w:t xml:space="preserve">son ministered in the priest’s office in his place. </w:t>
      </w:r>
      <w:r>
        <w:rPr>
          <w:vertAlign w:val="superscript"/>
        </w:rPr>
        <w:t>7</w:t>
      </w:r>
      <w:r>
        <w:t xml:space="preserve">From there they traveled to Gudgodah; and from Gudgodah to Jotbathah, a land of brooks of water. </w:t>
      </w:r>
      <w:r>
        <w:rPr>
          <w:vertAlign w:val="superscript"/>
        </w:rPr>
        <w:t>8</w:t>
      </w:r>
      <w:r>
        <w:t xml:space="preserve">At that time </w:t>
      </w:r>
      <w:r w:rsidR="005A0907">
        <w:t xml:space="preserve">the </w:t>
      </w:r>
      <w:r w:rsidR="00F170FA" w:rsidRPr="00F170FA">
        <w:rPr>
          <w:sz w:val="16"/>
          <w:szCs w:val="16"/>
        </w:rPr>
        <w:t>LORD</w:t>
      </w:r>
      <w:r>
        <w:t xml:space="preserve"> set apart the tribe of Levi, to bear the ark of the covenant of </w:t>
      </w:r>
      <w:r w:rsidR="005A0907">
        <w:t xml:space="preserve">the </w:t>
      </w:r>
      <w:r w:rsidR="00F170FA" w:rsidRPr="00F170FA">
        <w:rPr>
          <w:sz w:val="16"/>
          <w:szCs w:val="16"/>
        </w:rPr>
        <w:t>LORD</w:t>
      </w:r>
      <w:r>
        <w:t xml:space="preserve">, to stand before </w:t>
      </w:r>
      <w:r w:rsidR="005A0907">
        <w:t xml:space="preserve">the </w:t>
      </w:r>
      <w:r w:rsidR="00F170FA" w:rsidRPr="00F170FA">
        <w:rPr>
          <w:sz w:val="16"/>
          <w:szCs w:val="16"/>
        </w:rPr>
        <w:t>LORD</w:t>
      </w:r>
      <w:r>
        <w:t xml:space="preserve"> to minister to him, and to bless in his name, to this day. </w:t>
      </w:r>
      <w:r>
        <w:rPr>
          <w:vertAlign w:val="superscript"/>
        </w:rPr>
        <w:t>9</w:t>
      </w:r>
      <w:r>
        <w:t xml:space="preserve">Therefore Levi has no portion nor inheritance with his brothers; </w:t>
      </w:r>
      <w:r w:rsidR="005A0907">
        <w:t xml:space="preserve">the </w:t>
      </w:r>
      <w:r w:rsidR="00F170FA" w:rsidRPr="00F170FA">
        <w:rPr>
          <w:sz w:val="16"/>
          <w:szCs w:val="16"/>
        </w:rPr>
        <w:t>LORD</w:t>
      </w:r>
      <w:r>
        <w:t xml:space="preserve"> is his inheritance, according as </w:t>
      </w:r>
      <w:r w:rsidR="005A0907">
        <w:t xml:space="preserve">the </w:t>
      </w:r>
      <w:r w:rsidR="00F170FA" w:rsidRPr="00F170FA">
        <w:rPr>
          <w:sz w:val="16"/>
          <w:szCs w:val="16"/>
        </w:rPr>
        <w:t>LORD</w:t>
      </w:r>
      <w:r>
        <w:t xml:space="preserve"> your God spoke to him.) </w:t>
      </w:r>
      <w:r>
        <w:rPr>
          <w:vertAlign w:val="superscript"/>
        </w:rPr>
        <w:t>10</w:t>
      </w:r>
      <w:r>
        <w:t xml:space="preserve">I stayed on the mountain, as at the first time, forty days and forty nights: and </w:t>
      </w:r>
      <w:r w:rsidR="005A0907">
        <w:t xml:space="preserve">the </w:t>
      </w:r>
      <w:r w:rsidR="00F170FA" w:rsidRPr="00F170FA">
        <w:rPr>
          <w:sz w:val="16"/>
          <w:szCs w:val="16"/>
        </w:rPr>
        <w:t>LORD</w:t>
      </w:r>
      <w:r>
        <w:t xml:space="preserve"> listened to me </w:t>
      </w:r>
      <w:r w:rsidR="001D418D">
        <w:t>that time also, and</w:t>
      </w:r>
      <w:r w:rsidR="001D418D">
        <w:rPr>
          <w:rStyle w:val="FootnoteReference"/>
        </w:rPr>
        <w:footnoteReference w:id="768"/>
      </w:r>
      <w:r>
        <w:t xml:space="preserve"> </w:t>
      </w:r>
      <w:r w:rsidR="005A0907">
        <w:t xml:space="preserve">the </w:t>
      </w:r>
      <w:r w:rsidR="00F170FA" w:rsidRPr="00F170FA">
        <w:rPr>
          <w:sz w:val="16"/>
          <w:szCs w:val="16"/>
        </w:rPr>
        <w:t>LORD</w:t>
      </w:r>
      <w:r>
        <w:t xml:space="preserve"> would not destroy you. </w:t>
      </w:r>
      <w:r>
        <w:rPr>
          <w:vertAlign w:val="superscript"/>
        </w:rPr>
        <w:t>11</w:t>
      </w:r>
      <w:r w:rsidR="005A0907">
        <w:t xml:space="preserve">The </w:t>
      </w:r>
      <w:r w:rsidR="00F170FA" w:rsidRPr="00F170FA">
        <w:rPr>
          <w:sz w:val="16"/>
          <w:szCs w:val="16"/>
        </w:rPr>
        <w:t>LORD</w:t>
      </w:r>
      <w:r>
        <w:t xml:space="preserve"> said to me, “Arise, take your journey before the people; and they shall go in and possess the land, which I swore to their fathers to give to them.”</w:t>
      </w:r>
    </w:p>
    <w:p w14:paraId="5452A899" w14:textId="77777777" w:rsidR="00F21DE3" w:rsidRDefault="00F21DE3" w:rsidP="00F21DE3">
      <w:r>
        <w:rPr>
          <w:vertAlign w:val="superscript"/>
        </w:rPr>
        <w:t>12</w:t>
      </w:r>
      <w:r>
        <w:t xml:space="preserve">Now, Israel, what does </w:t>
      </w:r>
      <w:r w:rsidR="005A0907">
        <w:t xml:space="preserve">the </w:t>
      </w:r>
      <w:r w:rsidR="00F170FA" w:rsidRPr="00F170FA">
        <w:rPr>
          <w:sz w:val="16"/>
          <w:szCs w:val="16"/>
        </w:rPr>
        <w:t>LORD</w:t>
      </w:r>
      <w:r>
        <w:t xml:space="preserve"> your God require of you, but to fear </w:t>
      </w:r>
      <w:r w:rsidR="005A0907">
        <w:t xml:space="preserve">the </w:t>
      </w:r>
      <w:r w:rsidR="00F170FA" w:rsidRPr="00F170FA">
        <w:rPr>
          <w:sz w:val="16"/>
          <w:szCs w:val="16"/>
        </w:rPr>
        <w:t>LORD</w:t>
      </w:r>
      <w:r>
        <w:t xml:space="preserve"> your God, to walk in all his ways, and to love him, and to serve </w:t>
      </w:r>
      <w:r w:rsidR="005A0907">
        <w:t xml:space="preserve">the </w:t>
      </w:r>
      <w:r w:rsidR="00F170FA" w:rsidRPr="00F170FA">
        <w:rPr>
          <w:sz w:val="16"/>
          <w:szCs w:val="16"/>
        </w:rPr>
        <w:t>LORD</w:t>
      </w:r>
      <w:r>
        <w:t xml:space="preserve"> your God with all your heart and with all your soul, </w:t>
      </w:r>
      <w:r>
        <w:rPr>
          <w:vertAlign w:val="superscript"/>
        </w:rPr>
        <w:t>13</w:t>
      </w:r>
      <w:r>
        <w:t xml:space="preserve">to keep the commandments of </w:t>
      </w:r>
      <w:r w:rsidR="005A0907">
        <w:t xml:space="preserve">the </w:t>
      </w:r>
      <w:r w:rsidR="00F170FA" w:rsidRPr="00F170FA">
        <w:rPr>
          <w:sz w:val="16"/>
          <w:szCs w:val="16"/>
        </w:rPr>
        <w:t>LORD</w:t>
      </w:r>
      <w:r>
        <w:t xml:space="preserve">, and his statutes, which I command you this day for your good? </w:t>
      </w:r>
      <w:r>
        <w:rPr>
          <w:vertAlign w:val="superscript"/>
        </w:rPr>
        <w:t>14</w:t>
      </w:r>
      <w:r w:rsidR="00B461A0">
        <w:t>Look</w:t>
      </w:r>
      <w:r>
        <w:t xml:space="preserve">, to </w:t>
      </w:r>
      <w:r w:rsidR="005A0907">
        <w:t xml:space="preserve">the </w:t>
      </w:r>
      <w:r w:rsidR="00F170FA" w:rsidRPr="00F170FA">
        <w:rPr>
          <w:sz w:val="16"/>
          <w:szCs w:val="16"/>
        </w:rPr>
        <w:t>LORD</w:t>
      </w:r>
      <w:r>
        <w:t xml:space="preserve"> your God belongs heaven and the heaven of heavens, the earth, with all that is </w:t>
      </w:r>
      <w:r w:rsidR="00E25BCA">
        <w:t>in it</w:t>
      </w:r>
      <w:r>
        <w:t xml:space="preserve">. </w:t>
      </w:r>
      <w:r>
        <w:rPr>
          <w:vertAlign w:val="superscript"/>
        </w:rPr>
        <w:t>15</w:t>
      </w:r>
      <w:r>
        <w:t xml:space="preserve">Only </w:t>
      </w:r>
      <w:r w:rsidR="005A0907">
        <w:t xml:space="preserve">the </w:t>
      </w:r>
      <w:r w:rsidR="00F170FA" w:rsidRPr="00F170FA">
        <w:rPr>
          <w:sz w:val="16"/>
          <w:szCs w:val="16"/>
        </w:rPr>
        <w:t>LORD</w:t>
      </w:r>
      <w:r>
        <w:t xml:space="preserve"> had a delight in your fathers to love them, and he chose </w:t>
      </w:r>
      <w:r w:rsidR="000D668E">
        <w:t>their descendants after them</w:t>
      </w:r>
      <w:r>
        <w:t xml:space="preserve">, even you above all peoples, as at this day. </w:t>
      </w:r>
      <w:r>
        <w:rPr>
          <w:vertAlign w:val="superscript"/>
        </w:rPr>
        <w:t>16</w:t>
      </w:r>
      <w:r>
        <w:t xml:space="preserve">Circumcise therefore the foreskin of your heart, and be no more stiff-necked. </w:t>
      </w:r>
      <w:r>
        <w:rPr>
          <w:vertAlign w:val="superscript"/>
        </w:rPr>
        <w:t>17</w:t>
      </w:r>
      <w:r>
        <w:t xml:space="preserve">For </w:t>
      </w:r>
      <w:r w:rsidR="005A0907">
        <w:t xml:space="preserve">the </w:t>
      </w:r>
      <w:r w:rsidR="00F170FA" w:rsidRPr="00F170FA">
        <w:rPr>
          <w:sz w:val="16"/>
          <w:szCs w:val="16"/>
        </w:rPr>
        <w:t>LORD</w:t>
      </w:r>
      <w:r>
        <w:t xml:space="preserve"> your God, he is God of gods, and Lord of lords, the great God, the mighty, and the awesome, who doesn’t respect persons, nor takes reward. </w:t>
      </w:r>
      <w:r>
        <w:rPr>
          <w:vertAlign w:val="superscript"/>
        </w:rPr>
        <w:t>18</w:t>
      </w:r>
      <w:r>
        <w:t xml:space="preserve">He does execute justice for the fatherless and widow, and loves the foreigner, in giving him food and clothing. </w:t>
      </w:r>
      <w:r>
        <w:rPr>
          <w:vertAlign w:val="superscript"/>
        </w:rPr>
        <w:t>19</w:t>
      </w:r>
      <w:r>
        <w:t xml:space="preserve">Therefore love the foreigner; for you were foreigners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20</w:t>
      </w:r>
      <w:r>
        <w:t xml:space="preserve">You shall fear </w:t>
      </w:r>
      <w:r w:rsidR="005A0907">
        <w:t xml:space="preserve">the </w:t>
      </w:r>
      <w:r w:rsidR="00F170FA" w:rsidRPr="00F170FA">
        <w:rPr>
          <w:sz w:val="16"/>
          <w:szCs w:val="16"/>
        </w:rPr>
        <w:t>LORD</w:t>
      </w:r>
      <w:r>
        <w:t xml:space="preserve"> your God; you shall serve him; and you shall cling to him, and you shall swear by his name. </w:t>
      </w:r>
      <w:r>
        <w:rPr>
          <w:vertAlign w:val="superscript"/>
        </w:rPr>
        <w:t>21</w:t>
      </w:r>
      <w:r>
        <w:t xml:space="preserve">He is your praise, and he is your God, who has done for you these great and awesome things, which your eyes have seen. </w:t>
      </w:r>
      <w:r>
        <w:rPr>
          <w:vertAlign w:val="superscript"/>
        </w:rPr>
        <w:t>22</w:t>
      </w:r>
      <w:r>
        <w:t xml:space="preserve">Your fathers went down into </w:t>
      </w:r>
      <w:smartTag w:uri="urn:schemas-microsoft-com:office:smarttags" w:element="place">
        <w:smartTag w:uri="urn:schemas-microsoft-com:office:smarttags" w:element="country-region">
          <w:r>
            <w:t>Egypt</w:t>
          </w:r>
        </w:smartTag>
      </w:smartTag>
      <w:r>
        <w:t xml:space="preserve"> with seventy persons; and now </w:t>
      </w:r>
      <w:r w:rsidR="005A0907">
        <w:t xml:space="preserve">the </w:t>
      </w:r>
      <w:r w:rsidR="00F170FA" w:rsidRPr="00F170FA">
        <w:rPr>
          <w:sz w:val="16"/>
          <w:szCs w:val="16"/>
        </w:rPr>
        <w:t>LORD</w:t>
      </w:r>
      <w:r>
        <w:t xml:space="preserve"> your God has made you as the stars of the sky for multitude.</w:t>
      </w:r>
    </w:p>
    <w:p w14:paraId="021AC828" w14:textId="77777777" w:rsidR="00F21DE3" w:rsidRDefault="00F21DE3" w:rsidP="00CD144D">
      <w:pPr>
        <w:pStyle w:val="NHEB"/>
        <w:framePr w:wrap="auto"/>
        <w:rPr>
          <w:szCs w:val="54"/>
        </w:rPr>
      </w:pPr>
      <w:r w:rsidRPr="00FD631C">
        <w:t>11</w:t>
      </w:r>
    </w:p>
    <w:p w14:paraId="587D6073" w14:textId="3E390DEE" w:rsidR="00F21DE3" w:rsidRDefault="00F21DE3" w:rsidP="00F21DE3">
      <w:pPr>
        <w:ind w:firstLine="0"/>
      </w:pPr>
      <w:r>
        <w:t xml:space="preserve">Therefore </w:t>
      </w:r>
      <w:r w:rsidR="001D47FE">
        <w:t>you are to love</w:t>
      </w:r>
      <w:r>
        <w:t xml:space="preserve"> </w:t>
      </w:r>
      <w:r w:rsidR="005A0907">
        <w:t xml:space="preserve">the </w:t>
      </w:r>
      <w:r w:rsidR="00F170FA" w:rsidRPr="00F170FA">
        <w:rPr>
          <w:sz w:val="16"/>
          <w:szCs w:val="16"/>
        </w:rPr>
        <w:t>LORD</w:t>
      </w:r>
      <w:r>
        <w:t xml:space="preserve"> your God, and keep his instructions, and his statutes, and his ordinances, and his commandments, always. </w:t>
      </w:r>
      <w:r>
        <w:rPr>
          <w:vertAlign w:val="superscript"/>
        </w:rPr>
        <w:t>2</w:t>
      </w:r>
      <w:r>
        <w:t xml:space="preserve">Know this day: for I </w:t>
      </w:r>
      <w:r w:rsidR="00613E0E">
        <w:t>do not</w:t>
      </w:r>
      <w:r>
        <w:t xml:space="preserve"> speak with your children who have not known, and who have not seen the chastisement of </w:t>
      </w:r>
      <w:r w:rsidR="005A0907">
        <w:t xml:space="preserve">the </w:t>
      </w:r>
      <w:r w:rsidR="00F170FA" w:rsidRPr="00F170FA">
        <w:rPr>
          <w:sz w:val="16"/>
          <w:szCs w:val="16"/>
        </w:rPr>
        <w:t>LORD</w:t>
      </w:r>
      <w:r>
        <w:t xml:space="preserve"> your God, his greatness, his mighty hand, and his outstretched arm, </w:t>
      </w:r>
      <w:r>
        <w:rPr>
          <w:vertAlign w:val="superscript"/>
        </w:rPr>
        <w:t>3</w:t>
      </w:r>
      <w:r>
        <w:t xml:space="preserve">and his signs, and his works, which he did in the midst of Egypt to Pharaoh the king of Egypt, and to all his land; </w:t>
      </w:r>
      <w:r>
        <w:rPr>
          <w:vertAlign w:val="superscript"/>
        </w:rPr>
        <w:t>4</w:t>
      </w:r>
      <w:r>
        <w:t xml:space="preserve">and what he did to </w:t>
      </w:r>
      <w:r>
        <w:lastRenderedPageBreak/>
        <w:t xml:space="preserve">the army of Egypt, to their horses, and to their chariots; how he made the water of the </w:t>
      </w:r>
      <w:bookmarkStart w:id="108" w:name="_Hlk59109957"/>
      <w:r w:rsidR="004E5D6B">
        <w:t>Sea at the End</w:t>
      </w:r>
      <w:r w:rsidR="004E5D6B">
        <w:rPr>
          <w:rStyle w:val="FootnoteReference"/>
        </w:rPr>
        <w:footnoteReference w:id="769"/>
      </w:r>
      <w:bookmarkEnd w:id="108"/>
      <w:r>
        <w:t xml:space="preserve"> to overflow them as they pursued after you, and how </w:t>
      </w:r>
      <w:r w:rsidR="005A0907">
        <w:t xml:space="preserve">the </w:t>
      </w:r>
      <w:r w:rsidR="00F170FA" w:rsidRPr="00F170FA">
        <w:rPr>
          <w:sz w:val="16"/>
          <w:szCs w:val="16"/>
        </w:rPr>
        <w:t>LORD</w:t>
      </w:r>
      <w:r>
        <w:t xml:space="preserve"> has destroyed them to this day; </w:t>
      </w:r>
      <w:r>
        <w:rPr>
          <w:vertAlign w:val="superscript"/>
        </w:rPr>
        <w:t>5</w:t>
      </w:r>
      <w:r>
        <w:t xml:space="preserve">and what he did to you in the wilderness, until you came to this place; </w:t>
      </w:r>
      <w:r>
        <w:rPr>
          <w:vertAlign w:val="superscript"/>
        </w:rPr>
        <w:t>6</w:t>
      </w:r>
      <w:r>
        <w:t xml:space="preserve">and what he did to Dathan and Abiram, the sons of Eliab, the son of Reuben; how the earth opened its mouth, and swallowed them up, and their households, and their tents, and every living thing that followed them, in the midst of all Israel: </w:t>
      </w:r>
      <w:r>
        <w:rPr>
          <w:vertAlign w:val="superscript"/>
        </w:rPr>
        <w:t>7</w:t>
      </w:r>
      <w:r>
        <w:t xml:space="preserve">but your eyes have seen all the great work of </w:t>
      </w:r>
      <w:r w:rsidR="005A0907">
        <w:t xml:space="preserve">the </w:t>
      </w:r>
      <w:r w:rsidR="00F170FA" w:rsidRPr="00F170FA">
        <w:rPr>
          <w:sz w:val="16"/>
          <w:szCs w:val="16"/>
        </w:rPr>
        <w:t>LORD</w:t>
      </w:r>
      <w:r>
        <w:t xml:space="preserve"> which he did. </w:t>
      </w:r>
      <w:r>
        <w:rPr>
          <w:vertAlign w:val="superscript"/>
        </w:rPr>
        <w:t>8</w:t>
      </w:r>
      <w:r w:rsidR="009D389E">
        <w:t>Therefore you shall keep every commandment which I command</w:t>
      </w:r>
      <w:r>
        <w:t xml:space="preserve"> you this </w:t>
      </w:r>
      <w:r w:rsidR="003B3BE5">
        <w:t>day, that you may be strong, and multiply,</w:t>
      </w:r>
      <w:r w:rsidR="003B3BE5">
        <w:rPr>
          <w:rStyle w:val="FootnoteReference"/>
        </w:rPr>
        <w:footnoteReference w:id="770"/>
      </w:r>
      <w:r w:rsidR="003B3BE5">
        <w:t xml:space="preserve"> and</w:t>
      </w:r>
      <w:r>
        <w:t xml:space="preserve"> go in and possess the land, where you go over to possess it; </w:t>
      </w:r>
      <w:r>
        <w:rPr>
          <w:vertAlign w:val="superscript"/>
        </w:rPr>
        <w:t>9</w:t>
      </w:r>
      <w:r>
        <w:t xml:space="preserve">and that you may prolong your days in the land, which </w:t>
      </w:r>
      <w:r w:rsidR="005A0907">
        <w:t xml:space="preserve">the </w:t>
      </w:r>
      <w:r w:rsidR="00F170FA" w:rsidRPr="00F170FA">
        <w:rPr>
          <w:sz w:val="16"/>
          <w:szCs w:val="16"/>
        </w:rPr>
        <w:t>LORD</w:t>
      </w:r>
      <w:r>
        <w:t xml:space="preserve"> swore to your fathers to </w:t>
      </w:r>
      <w:r w:rsidR="00705485">
        <w:t>give to them and to their descendants</w:t>
      </w:r>
      <w:r>
        <w:t xml:space="preserve">, a land flowing with milk and honey. </w:t>
      </w:r>
      <w:r>
        <w:rPr>
          <w:vertAlign w:val="superscript"/>
        </w:rPr>
        <w:t>10</w:t>
      </w:r>
      <w:r>
        <w:t xml:space="preserve">For the land, where you go in to possess it, isn’t as the land of Egypt, that you came out from, where you sowed your </w:t>
      </w:r>
      <w:r w:rsidR="00697A3F">
        <w:t>seed, and watered it with your feet,</w:t>
      </w:r>
      <w:r w:rsidR="00697A3F">
        <w:rPr>
          <w:rStyle w:val="FootnoteReference"/>
        </w:rPr>
        <w:footnoteReference w:id="771"/>
      </w:r>
      <w:r>
        <w:t xml:space="preserve"> as a garden of herbs; </w:t>
      </w:r>
      <w:r>
        <w:rPr>
          <w:vertAlign w:val="superscript"/>
        </w:rPr>
        <w:t>11</w:t>
      </w:r>
      <w:r>
        <w:t xml:space="preserve">but the land, where you go over to possess it, is a land of hills and valleys which drinks water of the rain of the sky, </w:t>
      </w:r>
      <w:r>
        <w:rPr>
          <w:vertAlign w:val="superscript"/>
        </w:rPr>
        <w:t>12</w:t>
      </w:r>
      <w:r>
        <w:t xml:space="preserve">a land which </w:t>
      </w:r>
      <w:r w:rsidR="005A0907">
        <w:t xml:space="preserve">the </w:t>
      </w:r>
      <w:r w:rsidR="00F170FA" w:rsidRPr="00F170FA">
        <w:rPr>
          <w:sz w:val="16"/>
          <w:szCs w:val="16"/>
        </w:rPr>
        <w:t>LORD</w:t>
      </w:r>
      <w:r>
        <w:t xml:space="preserve"> your God cares for: the eyes of </w:t>
      </w:r>
      <w:r w:rsidR="005A0907">
        <w:t xml:space="preserve">the </w:t>
      </w:r>
      <w:r w:rsidR="00F170FA" w:rsidRPr="00F170FA">
        <w:rPr>
          <w:sz w:val="16"/>
          <w:szCs w:val="16"/>
        </w:rPr>
        <w:t>LORD</w:t>
      </w:r>
      <w:r>
        <w:t xml:space="preserve"> your God are always on it, from the beginning of the year even to the end of the year. </w:t>
      </w:r>
      <w:r>
        <w:rPr>
          <w:vertAlign w:val="superscript"/>
        </w:rPr>
        <w:t>13</w:t>
      </w:r>
      <w:r>
        <w:t xml:space="preserve">It shall </w:t>
      </w:r>
      <w:r>
        <w:t xml:space="preserve">happen, if you shall listen diligently to my commandments which I command you this day, to love </w:t>
      </w:r>
      <w:r w:rsidR="005A0907">
        <w:t xml:space="preserve">the </w:t>
      </w:r>
      <w:r w:rsidR="00F170FA" w:rsidRPr="00F170FA">
        <w:rPr>
          <w:sz w:val="16"/>
          <w:szCs w:val="16"/>
        </w:rPr>
        <w:t>LORD</w:t>
      </w:r>
      <w:r>
        <w:t xml:space="preserve"> your God, and to serve him with all your heart and with all your soul, </w:t>
      </w:r>
      <w:r>
        <w:rPr>
          <w:vertAlign w:val="superscript"/>
        </w:rPr>
        <w:t>14</w:t>
      </w:r>
      <w:r>
        <w:t xml:space="preserve">that I will give the rain of your land in its season, the former rain and the latter rain, that you may gather in your grain, and your new wine, and your oil. </w:t>
      </w:r>
      <w:r>
        <w:rPr>
          <w:vertAlign w:val="superscript"/>
        </w:rPr>
        <w:t>15</w:t>
      </w:r>
      <w:r>
        <w:t xml:space="preserve">I will give grass in your fields for your livestock, and you shall eat and be full. </w:t>
      </w:r>
      <w:r>
        <w:rPr>
          <w:vertAlign w:val="superscript"/>
        </w:rPr>
        <w:t>16</w:t>
      </w:r>
      <w:r w:rsidR="000459A3">
        <w:t>Be careful</w:t>
      </w:r>
      <w:r>
        <w:t xml:space="preserve">, lest your heart be deceived, and you turn aside, and serve other gods, and worship them; </w:t>
      </w:r>
      <w:r>
        <w:rPr>
          <w:vertAlign w:val="superscript"/>
        </w:rPr>
        <w:t>17</w:t>
      </w:r>
      <w:r>
        <w:t xml:space="preserve">and the anger of </w:t>
      </w:r>
      <w:r w:rsidR="005A0907">
        <w:t xml:space="preserve">the </w:t>
      </w:r>
      <w:r w:rsidR="00F170FA" w:rsidRPr="00F170FA">
        <w:rPr>
          <w:sz w:val="16"/>
          <w:szCs w:val="16"/>
        </w:rPr>
        <w:t>LORD</w:t>
      </w:r>
      <w:r>
        <w:t xml:space="preserve"> be kindled against you, and he shut up the sky, so that there shall be no rain, and the land shall not yield its fruit; and you perish quickly from off the good land which </w:t>
      </w:r>
      <w:r w:rsidR="005A0907">
        <w:t xml:space="preserve">the </w:t>
      </w:r>
      <w:r w:rsidR="00F170FA" w:rsidRPr="00F170FA">
        <w:rPr>
          <w:sz w:val="16"/>
          <w:szCs w:val="16"/>
        </w:rPr>
        <w:t>LORD</w:t>
      </w:r>
      <w:r>
        <w:t xml:space="preserve"> gives you. </w:t>
      </w:r>
      <w:r>
        <w:rPr>
          <w:vertAlign w:val="superscript"/>
        </w:rPr>
        <w:t>18</w:t>
      </w:r>
      <w:r>
        <w:t xml:space="preserve">Therefore you shall lay up these my words in your heart and in your soul; and you shall bind them for a sign on your hand, and they shall be for symbols between your eyes. </w:t>
      </w:r>
      <w:r>
        <w:rPr>
          <w:vertAlign w:val="superscript"/>
        </w:rPr>
        <w:t>19</w:t>
      </w:r>
      <w:r>
        <w:t xml:space="preserve">You shall teach them your children, talking of them, when you sit in your house, and when you walk by the way, and when you lie down, and when you rise up. </w:t>
      </w:r>
      <w:r>
        <w:rPr>
          <w:vertAlign w:val="superscript"/>
        </w:rPr>
        <w:t>20</w:t>
      </w:r>
      <w:r>
        <w:t xml:space="preserve">You shall write them on the door posts of your house, and on your gates; </w:t>
      </w:r>
      <w:r>
        <w:rPr>
          <w:vertAlign w:val="superscript"/>
        </w:rPr>
        <w:t>21</w:t>
      </w:r>
      <w:r>
        <w:t xml:space="preserve">that your days may be multiplied, and the days of your children, in the land which </w:t>
      </w:r>
      <w:r w:rsidR="005A0907">
        <w:t xml:space="preserve">the </w:t>
      </w:r>
      <w:r w:rsidR="00F170FA" w:rsidRPr="00F170FA">
        <w:rPr>
          <w:sz w:val="16"/>
          <w:szCs w:val="16"/>
        </w:rPr>
        <w:t>LORD</w:t>
      </w:r>
      <w:r>
        <w:t xml:space="preserve"> swore to your fathers to give them, as the days of the heavens above the earth. </w:t>
      </w:r>
      <w:r>
        <w:rPr>
          <w:vertAlign w:val="superscript"/>
        </w:rPr>
        <w:t>22</w:t>
      </w:r>
      <w:r>
        <w:t xml:space="preserve">For if you shall diligently keep all this </w:t>
      </w:r>
      <w:r w:rsidR="00130C75">
        <w:t xml:space="preserve">commandment which I command </w:t>
      </w:r>
      <w:r w:rsidR="00130C75">
        <w:lastRenderedPageBreak/>
        <w:t>you to do,</w:t>
      </w:r>
      <w:r>
        <w:t xml:space="preserve"> to love </w:t>
      </w:r>
      <w:r w:rsidR="005A0907">
        <w:t xml:space="preserve">the </w:t>
      </w:r>
      <w:r w:rsidR="00F170FA" w:rsidRPr="00F170FA">
        <w:rPr>
          <w:sz w:val="16"/>
          <w:szCs w:val="16"/>
        </w:rPr>
        <w:t>LORD</w:t>
      </w:r>
      <w:r>
        <w:t xml:space="preserve"> your God, to walk in all his ways, and to cling to him; </w:t>
      </w:r>
      <w:r>
        <w:rPr>
          <w:vertAlign w:val="superscript"/>
        </w:rPr>
        <w:t>23</w:t>
      </w:r>
      <w:r>
        <w:t xml:space="preserve">then will </w:t>
      </w:r>
      <w:r w:rsidR="005A0907">
        <w:t xml:space="preserve">the </w:t>
      </w:r>
      <w:r w:rsidR="00F170FA" w:rsidRPr="00F170FA">
        <w:rPr>
          <w:sz w:val="16"/>
          <w:szCs w:val="16"/>
        </w:rPr>
        <w:t>LORD</w:t>
      </w:r>
      <w:r>
        <w:t xml:space="preserve"> drive out all these nations from before you, and you shall dispossess nations greater and mightier than yourselves. </w:t>
      </w:r>
      <w:r>
        <w:rPr>
          <w:vertAlign w:val="superscript"/>
        </w:rPr>
        <w:t>24</w:t>
      </w:r>
      <w:r>
        <w:t xml:space="preserve">Every place whereon the sole of your foot shall tread shall be yours: from the wilderness, and </w:t>
      </w:r>
      <w:smartTag w:uri="urn:schemas-microsoft-com:office:smarttags" w:element="country-region">
        <w:r>
          <w:t>Lebanon</w:t>
        </w:r>
      </w:smartTag>
      <w:r>
        <w:t xml:space="preserve">, from the river, the river </w:t>
      </w:r>
      <w:r w:rsidR="00A55209">
        <w:t>Perath</w:t>
      </w:r>
      <w:r>
        <w:t xml:space="preserve">, </w:t>
      </w:r>
      <w:r w:rsidR="00267EA3">
        <w:t>even to the western sea shall be your border.</w:t>
      </w:r>
      <w:r>
        <w:t xml:space="preserve"> </w:t>
      </w:r>
      <w:r>
        <w:rPr>
          <w:vertAlign w:val="superscript"/>
        </w:rPr>
        <w:t>25</w:t>
      </w:r>
      <w:r>
        <w:t xml:space="preserve">No man shall be able to stand before you: </w:t>
      </w:r>
      <w:r w:rsidR="005A0907">
        <w:t xml:space="preserve">the </w:t>
      </w:r>
      <w:r w:rsidR="00F170FA" w:rsidRPr="00F170FA">
        <w:rPr>
          <w:sz w:val="16"/>
          <w:szCs w:val="16"/>
        </w:rPr>
        <w:t>LORD</w:t>
      </w:r>
      <w:r>
        <w:t xml:space="preserve"> your God shall lay the fear of you and the dread of you on all the land that you shall tread on, as he has spoken to you. </w:t>
      </w:r>
      <w:r>
        <w:rPr>
          <w:vertAlign w:val="superscript"/>
        </w:rPr>
        <w:t>26</w:t>
      </w:r>
      <w:r w:rsidR="00B461A0">
        <w:t>Look</w:t>
      </w:r>
      <w:r>
        <w:t xml:space="preserve">, I set before you this day a blessing and a curse: </w:t>
      </w:r>
      <w:r>
        <w:rPr>
          <w:vertAlign w:val="superscript"/>
        </w:rPr>
        <w:t>27</w:t>
      </w:r>
      <w:r>
        <w:t xml:space="preserve">the blessing, if you shall listen to the commandments of </w:t>
      </w:r>
      <w:r w:rsidR="005A0907">
        <w:t xml:space="preserve">the </w:t>
      </w:r>
      <w:r w:rsidR="00F170FA" w:rsidRPr="00F170FA">
        <w:rPr>
          <w:sz w:val="16"/>
          <w:szCs w:val="16"/>
        </w:rPr>
        <w:t>LORD</w:t>
      </w:r>
      <w:r>
        <w:t xml:space="preserve"> your God, which I command you this day; </w:t>
      </w:r>
      <w:r>
        <w:rPr>
          <w:vertAlign w:val="superscript"/>
        </w:rPr>
        <w:t>28</w:t>
      </w:r>
      <w:r>
        <w:t xml:space="preserve">and the curse, if you shall not listen to the commandments of </w:t>
      </w:r>
      <w:r w:rsidR="005A0907">
        <w:t xml:space="preserve">the </w:t>
      </w:r>
      <w:r w:rsidR="00F170FA" w:rsidRPr="00F170FA">
        <w:rPr>
          <w:sz w:val="16"/>
          <w:szCs w:val="16"/>
        </w:rPr>
        <w:t>LORD</w:t>
      </w:r>
      <w:r>
        <w:t xml:space="preserve"> your God, but turn aside out of the way which I command you this day, to go after other gods, which you have not known. </w:t>
      </w:r>
      <w:r>
        <w:rPr>
          <w:vertAlign w:val="superscript"/>
        </w:rPr>
        <w:t>29</w:t>
      </w:r>
      <w:r>
        <w:t xml:space="preserve">It shall happen, when </w:t>
      </w:r>
      <w:r w:rsidR="005A0907">
        <w:t xml:space="preserve">the </w:t>
      </w:r>
      <w:r w:rsidR="00F170FA" w:rsidRPr="00F170FA">
        <w:rPr>
          <w:sz w:val="16"/>
          <w:szCs w:val="16"/>
        </w:rPr>
        <w:t>LORD</w:t>
      </w:r>
      <w:r>
        <w:t xml:space="preserve"> your God shall bring you into the land where you go to possess it, that you shall set the blessing on </w:t>
      </w:r>
      <w:smartTag w:uri="urn:schemas-microsoft-com:office:smarttags" w:element="PlaceType">
        <w:r>
          <w:t>Mount</w:t>
        </w:r>
      </w:smartTag>
      <w:r>
        <w:t xml:space="preserve"> </w:t>
      </w:r>
      <w:smartTag w:uri="urn:schemas-microsoft-com:office:smarttags" w:element="PlaceName">
        <w:r>
          <w:t>Gerizim</w:t>
        </w:r>
      </w:smartTag>
      <w:r>
        <w:t xml:space="preserve">, and the curse on </w:t>
      </w:r>
      <w:smartTag w:uri="urn:schemas-microsoft-com:office:smarttags" w:element="place">
        <w:smartTag w:uri="urn:schemas-microsoft-com:office:smarttags" w:element="PlaceType">
          <w:r>
            <w:t>Mount</w:t>
          </w:r>
        </w:smartTag>
        <w:r>
          <w:t xml:space="preserve"> </w:t>
        </w:r>
        <w:smartTag w:uri="urn:schemas-microsoft-com:office:smarttags" w:element="PlaceName">
          <w:r>
            <w:t>Ebal</w:t>
          </w:r>
        </w:smartTag>
      </w:smartTag>
      <w:r>
        <w:t xml:space="preserve">. </w:t>
      </w:r>
      <w:r>
        <w:rPr>
          <w:vertAlign w:val="superscript"/>
        </w:rPr>
        <w:t>30</w:t>
      </w:r>
      <w:r>
        <w:t xml:space="preserve">Aren’t they beyond the </w:t>
      </w:r>
      <w:smartTag w:uri="urn:schemas-microsoft-com:office:smarttags" w:element="place">
        <w:smartTag w:uri="urn:schemas-microsoft-com:office:smarttags" w:element="country-region">
          <w:r>
            <w:t>Jordan</w:t>
          </w:r>
        </w:smartTag>
      </w:smartTag>
      <w:r>
        <w:t>, behind the way of the going down of the sun, in the land of the Canaanites who dwell in the Arabah, over against Gilgal, beside the oak</w:t>
      </w:r>
      <w:r w:rsidR="00F26790">
        <w:rPr>
          <w:rStyle w:val="FootnoteReference"/>
        </w:rPr>
        <w:footnoteReference w:id="772"/>
      </w:r>
      <w:r>
        <w:t xml:space="preserve"> of Moreh? </w:t>
      </w:r>
      <w:r>
        <w:rPr>
          <w:vertAlign w:val="superscript"/>
        </w:rPr>
        <w:t>31</w:t>
      </w:r>
      <w:r>
        <w:t xml:space="preserve">For you are to pass over the </w:t>
      </w:r>
      <w:smartTag w:uri="urn:schemas-microsoft-com:office:smarttags" w:element="place">
        <w:smartTag w:uri="urn:schemas-microsoft-com:office:smarttags" w:element="country-region">
          <w:r>
            <w:t>Jordan</w:t>
          </w:r>
        </w:smartTag>
      </w:smartTag>
      <w:r>
        <w:t xml:space="preserve"> to go in to possess the land which </w:t>
      </w:r>
      <w:r w:rsidR="005A0907">
        <w:t xml:space="preserve">the </w:t>
      </w:r>
      <w:r w:rsidR="00F170FA" w:rsidRPr="00F170FA">
        <w:rPr>
          <w:sz w:val="16"/>
          <w:szCs w:val="16"/>
        </w:rPr>
        <w:t>LORD</w:t>
      </w:r>
      <w:r>
        <w:t xml:space="preserve"> </w:t>
      </w:r>
      <w:r>
        <w:t xml:space="preserve">your God gives you, and you shall possess it, and dwell </w:t>
      </w:r>
      <w:r w:rsidR="00E25BCA">
        <w:t>in it</w:t>
      </w:r>
      <w:r>
        <w:t xml:space="preserve">. </w:t>
      </w:r>
      <w:r>
        <w:rPr>
          <w:vertAlign w:val="superscript"/>
        </w:rPr>
        <w:t>32</w:t>
      </w:r>
      <w:r>
        <w:t>You shall observe to do all the statutes and the ordinances which I set before you this day.</w:t>
      </w:r>
    </w:p>
    <w:p w14:paraId="5CEA0547" w14:textId="77777777" w:rsidR="00F21DE3" w:rsidRDefault="00F21DE3" w:rsidP="00CD144D">
      <w:pPr>
        <w:pStyle w:val="NHEB"/>
        <w:framePr w:wrap="auto"/>
        <w:rPr>
          <w:szCs w:val="54"/>
        </w:rPr>
      </w:pPr>
      <w:r w:rsidRPr="00FD631C">
        <w:t>12</w:t>
      </w:r>
    </w:p>
    <w:p w14:paraId="18D95C0C" w14:textId="77777777" w:rsidR="00F21DE3" w:rsidRDefault="00F21DE3" w:rsidP="00F21DE3">
      <w:pPr>
        <w:ind w:firstLine="0"/>
      </w:pPr>
      <w:r>
        <w:t xml:space="preserve">These are the statutes and the ordinances which you shall observe to do in the land which </w:t>
      </w:r>
      <w:r w:rsidR="005A0907">
        <w:t xml:space="preserve">the </w:t>
      </w:r>
      <w:r w:rsidR="00F170FA" w:rsidRPr="00F170FA">
        <w:rPr>
          <w:sz w:val="16"/>
          <w:szCs w:val="16"/>
        </w:rPr>
        <w:t>LORD</w:t>
      </w:r>
      <w:r>
        <w:t xml:space="preserve">, the God of your fathers, has given you to possess it, all the days that you live on the earth. </w:t>
      </w:r>
      <w:r>
        <w:rPr>
          <w:vertAlign w:val="superscript"/>
        </w:rPr>
        <w:t>2</w:t>
      </w:r>
      <w:r>
        <w:t xml:space="preserve">You shall surely destroy all the places in which the nations that you shall dispossess served their gods, on the high mountains, and on the hills, and under every green tree: </w:t>
      </w:r>
      <w:r>
        <w:rPr>
          <w:vertAlign w:val="superscript"/>
        </w:rPr>
        <w:t>3</w:t>
      </w:r>
      <w:r>
        <w:t xml:space="preserve">and you shall break down their altars, and dash in pieces their pillars, and burn their Asherim with fire; and you shall cut down the engraved images of their gods; and you shall destroy their name out of that place. </w:t>
      </w:r>
      <w:r>
        <w:rPr>
          <w:vertAlign w:val="superscript"/>
        </w:rPr>
        <w:t>4</w:t>
      </w:r>
      <w:r>
        <w:t xml:space="preserve">You shall not do so to </w:t>
      </w:r>
      <w:r w:rsidR="005A0907">
        <w:t xml:space="preserve">the </w:t>
      </w:r>
      <w:r w:rsidR="00F170FA" w:rsidRPr="00F170FA">
        <w:rPr>
          <w:sz w:val="16"/>
          <w:szCs w:val="16"/>
        </w:rPr>
        <w:t>LORD</w:t>
      </w:r>
      <w:r>
        <w:t xml:space="preserve"> your God. </w:t>
      </w:r>
      <w:r>
        <w:rPr>
          <w:vertAlign w:val="superscript"/>
        </w:rPr>
        <w:t>5</w:t>
      </w:r>
      <w:r>
        <w:t xml:space="preserve">But to the place which </w:t>
      </w:r>
      <w:r w:rsidR="005A0907">
        <w:t xml:space="preserve">the </w:t>
      </w:r>
      <w:r w:rsidR="00F170FA" w:rsidRPr="00F170FA">
        <w:rPr>
          <w:sz w:val="16"/>
          <w:szCs w:val="16"/>
        </w:rPr>
        <w:t>LORD</w:t>
      </w:r>
      <w:r>
        <w:t xml:space="preserve"> your God shall choose out of all your tribes, to put his name there, even to his habitation you shall seek, and there you shall come; </w:t>
      </w:r>
      <w:r>
        <w:rPr>
          <w:vertAlign w:val="superscript"/>
        </w:rPr>
        <w:t>6</w:t>
      </w:r>
      <w:r>
        <w:t xml:space="preserve">and there you shall bring your burnt offerings, and your sacrifices, and your tithes, and the wave offering of your hand, and your vows, and your freewill offerings, and the firstborn of your herd and of your flock: </w:t>
      </w:r>
      <w:r>
        <w:rPr>
          <w:vertAlign w:val="superscript"/>
        </w:rPr>
        <w:t>7</w:t>
      </w:r>
      <w:r>
        <w:t xml:space="preserve">and there you shall eat before </w:t>
      </w:r>
      <w:r w:rsidR="005A0907">
        <w:t xml:space="preserve">the </w:t>
      </w:r>
      <w:r w:rsidR="00F170FA" w:rsidRPr="00F170FA">
        <w:rPr>
          <w:sz w:val="16"/>
          <w:szCs w:val="16"/>
        </w:rPr>
        <w:t>LORD</w:t>
      </w:r>
      <w:r>
        <w:t xml:space="preserve"> your God, and you shall rejoice in all that you put your hand to, you and your households, in which </w:t>
      </w:r>
      <w:r w:rsidR="005A0907">
        <w:t xml:space="preserve">the </w:t>
      </w:r>
      <w:r w:rsidR="00F170FA" w:rsidRPr="00F170FA">
        <w:rPr>
          <w:sz w:val="16"/>
          <w:szCs w:val="16"/>
        </w:rPr>
        <w:lastRenderedPageBreak/>
        <w:t>LORD</w:t>
      </w:r>
      <w:r>
        <w:t xml:space="preserve"> your God has blessed you. </w:t>
      </w:r>
      <w:r>
        <w:rPr>
          <w:vertAlign w:val="superscript"/>
        </w:rPr>
        <w:t>8</w:t>
      </w:r>
      <w:r>
        <w:t xml:space="preserve">You shall not do after all the things that we do here this day, every man whatever is right in his own eyes; </w:t>
      </w:r>
      <w:r>
        <w:rPr>
          <w:vertAlign w:val="superscript"/>
        </w:rPr>
        <w:t>9</w:t>
      </w:r>
      <w:r>
        <w:t xml:space="preserve">for you haven’t yet come to the rest and to the inheritance, which </w:t>
      </w:r>
      <w:r w:rsidR="005A0907">
        <w:t xml:space="preserve">the </w:t>
      </w:r>
      <w:r w:rsidR="00F170FA" w:rsidRPr="00F170FA">
        <w:rPr>
          <w:sz w:val="16"/>
          <w:szCs w:val="16"/>
        </w:rPr>
        <w:t>LORD</w:t>
      </w:r>
      <w:r>
        <w:t xml:space="preserve"> your God gives you. </w:t>
      </w:r>
      <w:r>
        <w:rPr>
          <w:vertAlign w:val="superscript"/>
        </w:rPr>
        <w:t>10</w:t>
      </w:r>
      <w:r>
        <w:t xml:space="preserve">But when you go over the Jordan, and dwell in the land which </w:t>
      </w:r>
      <w:r w:rsidR="005A0907">
        <w:t xml:space="preserve">the </w:t>
      </w:r>
      <w:r w:rsidR="00F170FA" w:rsidRPr="00F170FA">
        <w:rPr>
          <w:sz w:val="16"/>
          <w:szCs w:val="16"/>
        </w:rPr>
        <w:t>LORD</w:t>
      </w:r>
      <w:r>
        <w:t xml:space="preserve"> your God causes you to inherit, and he gives you rest from all your enemies around you, so that you dwell in safety; </w:t>
      </w:r>
      <w:r>
        <w:rPr>
          <w:vertAlign w:val="superscript"/>
        </w:rPr>
        <w:t>11</w:t>
      </w:r>
      <w:r>
        <w:t xml:space="preserve">then it shall happen that to the place which </w:t>
      </w:r>
      <w:r w:rsidR="005A0907">
        <w:t xml:space="preserve">the </w:t>
      </w:r>
      <w:r w:rsidR="00F170FA" w:rsidRPr="00F170FA">
        <w:rPr>
          <w:sz w:val="16"/>
          <w:szCs w:val="16"/>
        </w:rPr>
        <w:t>LORD</w:t>
      </w:r>
      <w:r>
        <w:t xml:space="preserve"> your God shall choose, to cause his name to dwell there, there you shall bring all that I command you: your burnt offerings, and your sacrifices, your tithes, and the wave offering of your hand, and all your choice vows which you vow to </w:t>
      </w:r>
      <w:r w:rsidR="00E80807">
        <w:t>your God.</w:t>
      </w:r>
      <w:r w:rsidR="00E80807">
        <w:rPr>
          <w:rStyle w:val="FootnoteReference"/>
        </w:rPr>
        <w:footnoteReference w:id="773"/>
      </w:r>
      <w:r>
        <w:t xml:space="preserve"> </w:t>
      </w:r>
      <w:r>
        <w:rPr>
          <w:vertAlign w:val="superscript"/>
        </w:rPr>
        <w:t>12</w:t>
      </w:r>
      <w:r>
        <w:t xml:space="preserve">You shall rejoice before </w:t>
      </w:r>
      <w:r w:rsidR="005A0907">
        <w:t xml:space="preserve">the </w:t>
      </w:r>
      <w:r w:rsidR="00F170FA" w:rsidRPr="00F170FA">
        <w:rPr>
          <w:sz w:val="16"/>
          <w:szCs w:val="16"/>
        </w:rPr>
        <w:t>LORD</w:t>
      </w:r>
      <w:r>
        <w:t xml:space="preserve"> your God, you, and your sons, and your daughters, and your male servants, and your female servants, and the Levite who is within your gates, because he has no portion nor inheritance with you. </w:t>
      </w:r>
      <w:r>
        <w:rPr>
          <w:vertAlign w:val="superscript"/>
        </w:rPr>
        <w:t>13</w:t>
      </w:r>
      <w:r w:rsidR="000459A3">
        <w:t>Be careful</w:t>
      </w:r>
      <w:r>
        <w:t xml:space="preserve"> that you </w:t>
      </w:r>
      <w:r w:rsidR="00613E0E">
        <w:t>do not</w:t>
      </w:r>
      <w:r>
        <w:t xml:space="preserve"> offer your burnt offerings in every place that you see; </w:t>
      </w:r>
      <w:r>
        <w:rPr>
          <w:vertAlign w:val="superscript"/>
        </w:rPr>
        <w:t>14</w:t>
      </w:r>
      <w:r>
        <w:t xml:space="preserve">but in the place which </w:t>
      </w:r>
      <w:r w:rsidR="005A0907">
        <w:t xml:space="preserve">the </w:t>
      </w:r>
      <w:r w:rsidR="00F170FA" w:rsidRPr="00F170FA">
        <w:rPr>
          <w:sz w:val="16"/>
          <w:szCs w:val="16"/>
        </w:rPr>
        <w:t>LORD</w:t>
      </w:r>
      <w:r>
        <w:t xml:space="preserve"> shall choose in one of your tribes, there you shall offer your burnt offerings, and there you shall do all that I command you. </w:t>
      </w:r>
      <w:r>
        <w:rPr>
          <w:vertAlign w:val="superscript"/>
        </w:rPr>
        <w:t>15</w:t>
      </w:r>
      <w:r>
        <w:t xml:space="preserve">Notwithstanding, you may kill and eat flesh within all your gates, after all the desire of your soul, according to the blessing of </w:t>
      </w:r>
      <w:r w:rsidR="005A0907">
        <w:t xml:space="preserve">the </w:t>
      </w:r>
      <w:r w:rsidR="00F170FA" w:rsidRPr="00F170FA">
        <w:rPr>
          <w:sz w:val="16"/>
          <w:szCs w:val="16"/>
        </w:rPr>
        <w:t>LORD</w:t>
      </w:r>
      <w:r>
        <w:t xml:space="preserve"> your God which he has given you: the unclean and the clean may eat of it, as of the gazelle, and as of the </w:t>
      </w:r>
      <w:r w:rsidR="00BA6825">
        <w:t>deer</w:t>
      </w:r>
      <w:r>
        <w:t xml:space="preserve">. </w:t>
      </w:r>
      <w:r>
        <w:rPr>
          <w:vertAlign w:val="superscript"/>
        </w:rPr>
        <w:t>16</w:t>
      </w:r>
      <w:r>
        <w:t xml:space="preserve">Only </w:t>
      </w:r>
      <w:r>
        <w:t xml:space="preserve">you shall not eat the blood; you shall pour it out on the earth as water. </w:t>
      </w:r>
      <w:r>
        <w:rPr>
          <w:vertAlign w:val="superscript"/>
        </w:rPr>
        <w:t>17</w:t>
      </w:r>
      <w:r>
        <w:t xml:space="preserve">You may not eat within your gates the tithe of your grain, or of your new wine, or of your oil, or the firstborn of your herd or of your flock, nor any of your vows which you vow, nor your freewill offerings, nor the wave offering of your hand; </w:t>
      </w:r>
      <w:r>
        <w:rPr>
          <w:vertAlign w:val="superscript"/>
        </w:rPr>
        <w:t>18</w:t>
      </w:r>
      <w:r>
        <w:t xml:space="preserve">but you shall eat them before </w:t>
      </w:r>
      <w:r w:rsidR="005A0907">
        <w:t xml:space="preserve">the </w:t>
      </w:r>
      <w:r w:rsidR="00F170FA" w:rsidRPr="00F170FA">
        <w:rPr>
          <w:sz w:val="16"/>
          <w:szCs w:val="16"/>
        </w:rPr>
        <w:t>LORD</w:t>
      </w:r>
      <w:r>
        <w:t xml:space="preserve"> your God in the place which </w:t>
      </w:r>
      <w:r w:rsidR="005A0907">
        <w:t xml:space="preserve">the </w:t>
      </w:r>
      <w:r w:rsidR="00F170FA" w:rsidRPr="00F170FA">
        <w:rPr>
          <w:sz w:val="16"/>
          <w:szCs w:val="16"/>
        </w:rPr>
        <w:t>LORD</w:t>
      </w:r>
      <w:r>
        <w:t xml:space="preserve"> your God shall choose, you, and your son, and your daughter, and your male servant, and your female servant, and the Levite who is within your gates: and you shall rejoice before </w:t>
      </w:r>
      <w:r w:rsidR="005A0907">
        <w:t xml:space="preserve">the </w:t>
      </w:r>
      <w:r w:rsidR="00F170FA" w:rsidRPr="00F170FA">
        <w:rPr>
          <w:sz w:val="16"/>
          <w:szCs w:val="16"/>
        </w:rPr>
        <w:t>LORD</w:t>
      </w:r>
      <w:r>
        <w:t xml:space="preserve"> your God in all that you put your hand to. </w:t>
      </w:r>
      <w:r>
        <w:rPr>
          <w:vertAlign w:val="superscript"/>
        </w:rPr>
        <w:t>19</w:t>
      </w:r>
      <w:r w:rsidR="000459A3">
        <w:t>Be careful</w:t>
      </w:r>
      <w:r>
        <w:t xml:space="preserve"> that you </w:t>
      </w:r>
      <w:r w:rsidR="00613E0E">
        <w:t>do not</w:t>
      </w:r>
      <w:r>
        <w:t xml:space="preserve"> forsake the Levite as long as you live in your land.</w:t>
      </w:r>
    </w:p>
    <w:p w14:paraId="65ACF75F" w14:textId="77777777" w:rsidR="00F21DE3" w:rsidRDefault="00F21DE3" w:rsidP="00F21DE3">
      <w:r>
        <w:rPr>
          <w:vertAlign w:val="superscript"/>
        </w:rPr>
        <w:t>20</w:t>
      </w:r>
      <w:r>
        <w:t xml:space="preserve">When </w:t>
      </w:r>
      <w:r w:rsidR="005A0907">
        <w:t xml:space="preserve">the </w:t>
      </w:r>
      <w:r w:rsidR="00F170FA" w:rsidRPr="00F170FA">
        <w:rPr>
          <w:sz w:val="16"/>
          <w:szCs w:val="16"/>
        </w:rPr>
        <w:t>LORD</w:t>
      </w:r>
      <w:r>
        <w:t xml:space="preserve"> your God shall enlarge your border, as he has promised you, and you shall say, “I want to eat meat,” because your soul desires to eat meat; you may eat meat, after all the desire of your soul. </w:t>
      </w:r>
      <w:r>
        <w:rPr>
          <w:vertAlign w:val="superscript"/>
        </w:rPr>
        <w:t>21</w:t>
      </w:r>
      <w:r>
        <w:t xml:space="preserve">If the place which </w:t>
      </w:r>
      <w:r w:rsidR="005A0907">
        <w:t xml:space="preserve">the </w:t>
      </w:r>
      <w:r w:rsidR="00F170FA" w:rsidRPr="00F170FA">
        <w:rPr>
          <w:sz w:val="16"/>
          <w:szCs w:val="16"/>
        </w:rPr>
        <w:t>LORD</w:t>
      </w:r>
      <w:r>
        <w:t xml:space="preserve"> your God shall choose to put his name there is too far from you, then you shall kill of your herd and of your flock, which </w:t>
      </w:r>
      <w:r w:rsidR="00FC707B">
        <w:t>God</w:t>
      </w:r>
      <w:r w:rsidR="00FC707B">
        <w:rPr>
          <w:rStyle w:val="FootnoteReference"/>
        </w:rPr>
        <w:footnoteReference w:id="774"/>
      </w:r>
      <w:r>
        <w:t xml:space="preserve"> has given you, as I have commanded you; and you may eat within your gates, after all the desire of your soul. </w:t>
      </w:r>
      <w:r>
        <w:rPr>
          <w:vertAlign w:val="superscript"/>
        </w:rPr>
        <w:t>22</w:t>
      </w:r>
      <w:r>
        <w:t xml:space="preserve">Even as the gazelle and as the </w:t>
      </w:r>
      <w:r w:rsidR="00BA6825">
        <w:t>deer</w:t>
      </w:r>
      <w:r>
        <w:t xml:space="preserve"> is eaten, so you shall eat of it: the unclean and the clean may eat of it alike. </w:t>
      </w:r>
      <w:r>
        <w:rPr>
          <w:vertAlign w:val="superscript"/>
        </w:rPr>
        <w:t>23</w:t>
      </w:r>
      <w:r>
        <w:t xml:space="preserve">Only be sure that you </w:t>
      </w:r>
      <w:r w:rsidR="00613E0E">
        <w:t>do not</w:t>
      </w:r>
      <w:r>
        <w:t xml:space="preserve"> eat the blood: for the blood is the life; and you shall not eat the life </w:t>
      </w:r>
      <w:r>
        <w:lastRenderedPageBreak/>
        <w:t xml:space="preserve">with the flesh. </w:t>
      </w:r>
      <w:r>
        <w:rPr>
          <w:vertAlign w:val="superscript"/>
        </w:rPr>
        <w:t>24</w:t>
      </w:r>
      <w:r>
        <w:t xml:space="preserve">You shall not eat it; you shall pour it out on the earth as water. </w:t>
      </w:r>
      <w:r>
        <w:rPr>
          <w:vertAlign w:val="superscript"/>
        </w:rPr>
        <w:t>25</w:t>
      </w:r>
      <w:r>
        <w:t xml:space="preserve">You shall not eat it; that it may go well with you, and with your children after you, when you shall do that which is right in the eyes of </w:t>
      </w:r>
      <w:r w:rsidR="005A0907">
        <w:t xml:space="preserve">the </w:t>
      </w:r>
      <w:r w:rsidR="00F170FA" w:rsidRPr="00F170FA">
        <w:rPr>
          <w:sz w:val="16"/>
          <w:szCs w:val="16"/>
        </w:rPr>
        <w:t>LORD</w:t>
      </w:r>
      <w:r>
        <w:t xml:space="preserve">. </w:t>
      </w:r>
      <w:r>
        <w:rPr>
          <w:vertAlign w:val="superscript"/>
        </w:rPr>
        <w:t>26</w:t>
      </w:r>
      <w:r>
        <w:t xml:space="preserve">Only your holy things which you have, and your vows, you shall take, and go to the place which </w:t>
      </w:r>
      <w:r w:rsidR="005A0907">
        <w:t xml:space="preserve">the </w:t>
      </w:r>
      <w:r w:rsidR="00F170FA" w:rsidRPr="00F170FA">
        <w:rPr>
          <w:sz w:val="16"/>
          <w:szCs w:val="16"/>
        </w:rPr>
        <w:t>LORD</w:t>
      </w:r>
      <w:r>
        <w:t xml:space="preserve"> shall choose</w:t>
      </w:r>
      <w:r w:rsidR="00E21545">
        <w:t>,</w:t>
      </w:r>
      <w:r>
        <w:t xml:space="preserve"> </w:t>
      </w:r>
      <w:r>
        <w:rPr>
          <w:vertAlign w:val="superscript"/>
        </w:rPr>
        <w:t>27</w:t>
      </w:r>
      <w:r>
        <w:t xml:space="preserve">and you shall offer your burnt offerings, the flesh and the blood, on the altar of </w:t>
      </w:r>
      <w:r w:rsidR="005A0907">
        <w:t xml:space="preserve">the </w:t>
      </w:r>
      <w:r w:rsidR="00F170FA" w:rsidRPr="00F170FA">
        <w:rPr>
          <w:sz w:val="16"/>
          <w:szCs w:val="16"/>
        </w:rPr>
        <w:t>LORD</w:t>
      </w:r>
      <w:r>
        <w:t xml:space="preserve"> your God; and the blood of your sacrifices shall be poured out on the altar of </w:t>
      </w:r>
      <w:r w:rsidR="005A0907">
        <w:t xml:space="preserve">the </w:t>
      </w:r>
      <w:r w:rsidR="00F170FA" w:rsidRPr="00F170FA">
        <w:rPr>
          <w:sz w:val="16"/>
          <w:szCs w:val="16"/>
        </w:rPr>
        <w:t>LORD</w:t>
      </w:r>
      <w:r>
        <w:t xml:space="preserve"> your God; and you shall eat the flesh. </w:t>
      </w:r>
      <w:r>
        <w:rPr>
          <w:vertAlign w:val="superscript"/>
        </w:rPr>
        <w:t>28</w:t>
      </w:r>
      <w:r>
        <w:t xml:space="preserve">Observe and </w:t>
      </w:r>
      <w:r w:rsidR="003A25A9">
        <w:t>hear and do</w:t>
      </w:r>
      <w:r w:rsidR="003A25A9">
        <w:rPr>
          <w:rStyle w:val="FootnoteReference"/>
        </w:rPr>
        <w:footnoteReference w:id="775"/>
      </w:r>
      <w:r>
        <w:t xml:space="preserve"> all these words which I command you, that it may go well with you, and with your children after you forever, when you do that which is good and right in the eyes of </w:t>
      </w:r>
      <w:r w:rsidR="005A0907">
        <w:t xml:space="preserve">the </w:t>
      </w:r>
      <w:r w:rsidR="00F170FA" w:rsidRPr="00F170FA">
        <w:rPr>
          <w:sz w:val="16"/>
          <w:szCs w:val="16"/>
        </w:rPr>
        <w:t>LORD</w:t>
      </w:r>
      <w:r>
        <w:t xml:space="preserve"> your God.</w:t>
      </w:r>
    </w:p>
    <w:p w14:paraId="379AEE80" w14:textId="77777777" w:rsidR="00F21DE3" w:rsidRDefault="00F21DE3" w:rsidP="00F21DE3">
      <w:r>
        <w:rPr>
          <w:vertAlign w:val="superscript"/>
        </w:rPr>
        <w:t>29</w:t>
      </w:r>
      <w:r>
        <w:t xml:space="preserve">When </w:t>
      </w:r>
      <w:r w:rsidR="005A0907">
        <w:t xml:space="preserve">the </w:t>
      </w:r>
      <w:r w:rsidR="00F170FA" w:rsidRPr="00F170FA">
        <w:rPr>
          <w:sz w:val="16"/>
          <w:szCs w:val="16"/>
        </w:rPr>
        <w:t>LORD</w:t>
      </w:r>
      <w:r>
        <w:t xml:space="preserve"> your God shall cut off the nations from before you, where you go in to dispossess them, and you dispossess them, and dwell in their land; </w:t>
      </w:r>
      <w:r>
        <w:rPr>
          <w:vertAlign w:val="superscript"/>
        </w:rPr>
        <w:t>30</w:t>
      </w:r>
      <w:r w:rsidR="00DE7F9D">
        <w:t>be careful</w:t>
      </w:r>
      <w:r>
        <w:t xml:space="preserve"> that you not be ensnared to follow them, after that they are destroyed from before you; and that you not inquire after their gods, saying, “How do these nations serve their gods? I will do likewise.” </w:t>
      </w:r>
      <w:r>
        <w:rPr>
          <w:vertAlign w:val="superscript"/>
        </w:rPr>
        <w:t>31</w:t>
      </w:r>
      <w:r>
        <w:t xml:space="preserve">You shall not do so to </w:t>
      </w:r>
      <w:r w:rsidR="005A0907">
        <w:t xml:space="preserve">the </w:t>
      </w:r>
      <w:r w:rsidR="00F170FA" w:rsidRPr="00F170FA">
        <w:rPr>
          <w:sz w:val="16"/>
          <w:szCs w:val="16"/>
        </w:rPr>
        <w:t>LORD</w:t>
      </w:r>
      <w:r>
        <w:t xml:space="preserve"> your God: for every abomination to </w:t>
      </w:r>
      <w:r w:rsidR="005A0907">
        <w:t xml:space="preserve">the </w:t>
      </w:r>
      <w:r w:rsidR="00F170FA" w:rsidRPr="00F170FA">
        <w:rPr>
          <w:sz w:val="16"/>
          <w:szCs w:val="16"/>
        </w:rPr>
        <w:t>LORD</w:t>
      </w:r>
      <w:r>
        <w:t xml:space="preserve">, which he hates, have they done to their gods; for even their sons and their daughters do they burn in the fire to their gods. </w:t>
      </w:r>
      <w:r>
        <w:rPr>
          <w:vertAlign w:val="superscript"/>
        </w:rPr>
        <w:t>32</w:t>
      </w:r>
      <w:r>
        <w:t xml:space="preserve">Whatever thing </w:t>
      </w:r>
      <w:r>
        <w:t>I command you, that you shall observe to do: you shall not add thereto, nor diminish from it.</w:t>
      </w:r>
    </w:p>
    <w:p w14:paraId="4DBC690F" w14:textId="77777777" w:rsidR="00F21DE3" w:rsidRDefault="00F21DE3" w:rsidP="00CD144D">
      <w:pPr>
        <w:pStyle w:val="NHEB"/>
        <w:framePr w:wrap="auto"/>
        <w:rPr>
          <w:szCs w:val="54"/>
        </w:rPr>
      </w:pPr>
      <w:r w:rsidRPr="00FD631C">
        <w:t>13</w:t>
      </w:r>
    </w:p>
    <w:p w14:paraId="50174601" w14:textId="77777777" w:rsidR="00F21DE3" w:rsidRDefault="00F21DE3" w:rsidP="00F21DE3">
      <w:pPr>
        <w:ind w:firstLine="0"/>
      </w:pPr>
      <w:r>
        <w:t xml:space="preserve">If there arise in the midst of you a prophet, or a dreamer of dreams, and he give you a sign or a wonder, </w:t>
      </w:r>
      <w:r>
        <w:rPr>
          <w:vertAlign w:val="superscript"/>
        </w:rPr>
        <w:t>2</w:t>
      </w:r>
      <w:r>
        <w:t xml:space="preserve">and the sign or the wonder come to pass, of which he spoke to you, saying, “Let us go after other gods” (which you have not known) “and let us serve them”; </w:t>
      </w:r>
      <w:r>
        <w:rPr>
          <w:vertAlign w:val="superscript"/>
        </w:rPr>
        <w:t>3</w:t>
      </w:r>
      <w:r>
        <w:t xml:space="preserve">you shall not listen to the words of that prophet, or to that dreamer of dreams: for </w:t>
      </w:r>
      <w:r w:rsidR="005A0907">
        <w:t xml:space="preserve">the </w:t>
      </w:r>
      <w:r w:rsidR="00F170FA" w:rsidRPr="00F170FA">
        <w:rPr>
          <w:sz w:val="16"/>
          <w:szCs w:val="16"/>
        </w:rPr>
        <w:t>LORD</w:t>
      </w:r>
      <w:r>
        <w:t xml:space="preserve"> your God proves you, to know whether you love </w:t>
      </w:r>
      <w:r w:rsidR="005A0907">
        <w:t xml:space="preserve">the </w:t>
      </w:r>
      <w:r w:rsidR="00F170FA" w:rsidRPr="00F170FA">
        <w:rPr>
          <w:sz w:val="16"/>
          <w:szCs w:val="16"/>
        </w:rPr>
        <w:t>LORD</w:t>
      </w:r>
      <w:r>
        <w:t xml:space="preserve"> your God with all your heart and with all your soul. </w:t>
      </w:r>
      <w:r>
        <w:rPr>
          <w:vertAlign w:val="superscript"/>
        </w:rPr>
        <w:t>4</w:t>
      </w:r>
      <w:r>
        <w:t xml:space="preserve">You shall walk after </w:t>
      </w:r>
      <w:r w:rsidR="005A0907">
        <w:t xml:space="preserve">the </w:t>
      </w:r>
      <w:r w:rsidR="00F170FA" w:rsidRPr="00F170FA">
        <w:rPr>
          <w:sz w:val="16"/>
          <w:szCs w:val="16"/>
        </w:rPr>
        <w:t>LORD</w:t>
      </w:r>
      <w:r>
        <w:t xml:space="preserve"> your God, and fear him, and keep his commandments, and obey his voice, and you shall serve him, and cling to him. </w:t>
      </w:r>
      <w:r>
        <w:rPr>
          <w:vertAlign w:val="superscript"/>
        </w:rPr>
        <w:t>5</w:t>
      </w:r>
      <w:r>
        <w:t xml:space="preserve">That prophet, or that dreamer of dreams, shall be put to death, because he has spoken rebellion against </w:t>
      </w:r>
      <w:r w:rsidR="005A0907">
        <w:t xml:space="preserve">the </w:t>
      </w:r>
      <w:r w:rsidR="00F170FA" w:rsidRPr="00F170FA">
        <w:rPr>
          <w:sz w:val="16"/>
          <w:szCs w:val="16"/>
        </w:rPr>
        <w:t>LORD</w:t>
      </w:r>
      <w:r>
        <w:t xml:space="preserve"> your God, who brought you out of the land of Egypt, and redeemed you out of the house of bondage, to draw you aside out of the way which </w:t>
      </w:r>
      <w:r w:rsidR="005A0907">
        <w:t xml:space="preserve">the </w:t>
      </w:r>
      <w:r w:rsidR="00F170FA" w:rsidRPr="00F170FA">
        <w:rPr>
          <w:sz w:val="16"/>
          <w:szCs w:val="16"/>
        </w:rPr>
        <w:t>LORD</w:t>
      </w:r>
      <w:r>
        <w:t xml:space="preserve"> your God commanded you to walk in. So you shall put away the evil from the midst of you.</w:t>
      </w:r>
    </w:p>
    <w:p w14:paraId="27E5813C" w14:textId="77777777" w:rsidR="00F21DE3" w:rsidRDefault="00F21DE3" w:rsidP="00F21DE3">
      <w:r>
        <w:rPr>
          <w:vertAlign w:val="superscript"/>
        </w:rPr>
        <w:t>6</w:t>
      </w:r>
      <w:r w:rsidR="00EC4688" w:rsidRPr="00EC4688">
        <w:t>If your brother, the son of your father, or</w:t>
      </w:r>
      <w:r w:rsidR="00EC4688">
        <w:rPr>
          <w:rStyle w:val="FootnoteReference"/>
        </w:rPr>
        <w:footnoteReference w:id="776"/>
      </w:r>
      <w:r w:rsidR="00EC4688" w:rsidRPr="00EC4688">
        <w:t xml:space="preserve"> the son of your mother, or your son, or your daughter, or the wife you embrace, or your friend who is closest to you, </w:t>
      </w:r>
      <w:r w:rsidR="00EC4688" w:rsidRPr="00EC4688">
        <w:lastRenderedPageBreak/>
        <w:t>entice you secretly, saying, "Let us go and serve other gods," which you have not known, you, nor your fathers;</w:t>
      </w:r>
      <w:r>
        <w:t xml:space="preserve"> </w:t>
      </w:r>
      <w:r>
        <w:rPr>
          <w:vertAlign w:val="superscript"/>
        </w:rPr>
        <w:t>7</w:t>
      </w:r>
      <w:r>
        <w:t xml:space="preserve">of the gods of the peoples who are around you, near to you, or far off from you, from the one end of the earth even to the other end of the earth; </w:t>
      </w:r>
      <w:r>
        <w:rPr>
          <w:vertAlign w:val="superscript"/>
        </w:rPr>
        <w:t>8</w:t>
      </w:r>
      <w:r>
        <w:t xml:space="preserve">you shall not consent to him, nor listen to him; neither shall your eye pity him, neither shall you spare, neither shall you conceal him: </w:t>
      </w:r>
      <w:r>
        <w:rPr>
          <w:vertAlign w:val="superscript"/>
        </w:rPr>
        <w:t>9</w:t>
      </w:r>
      <w:r>
        <w:t xml:space="preserve">but you shall surely kill him; your hand shall be first on him to put him to death, and afterwards the hand of all the people. </w:t>
      </w:r>
      <w:r>
        <w:rPr>
          <w:vertAlign w:val="superscript"/>
        </w:rPr>
        <w:t>10</w:t>
      </w:r>
      <w:r>
        <w:t xml:space="preserve">You shall stone him to death with stones, because he has sought to draw you away from </w:t>
      </w:r>
      <w:r w:rsidR="005A0907">
        <w:t xml:space="preserve">the </w:t>
      </w:r>
      <w:r w:rsidR="00F170FA" w:rsidRPr="00F170FA">
        <w:rPr>
          <w:sz w:val="16"/>
          <w:szCs w:val="16"/>
        </w:rPr>
        <w:t>LORD</w:t>
      </w:r>
      <w:r>
        <w:t xml:space="preserve">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out of the house of bondage. </w:t>
      </w:r>
      <w:r>
        <w:rPr>
          <w:vertAlign w:val="superscript"/>
        </w:rPr>
        <w:t>11</w:t>
      </w:r>
      <w:r>
        <w:t xml:space="preserve">All </w:t>
      </w:r>
      <w:smartTag w:uri="urn:schemas-microsoft-com:office:smarttags" w:element="place">
        <w:smartTag w:uri="urn:schemas-microsoft-com:office:smarttags" w:element="country-region">
          <w:r>
            <w:t>Israel</w:t>
          </w:r>
        </w:smartTag>
      </w:smartTag>
      <w:r>
        <w:t xml:space="preserve"> shall hear, and fear, and shall not do any more such wickedness as this is in the midst of you.</w:t>
      </w:r>
    </w:p>
    <w:p w14:paraId="2A9BB1B7" w14:textId="77777777" w:rsidR="00F21DE3" w:rsidRDefault="00F21DE3" w:rsidP="00F21DE3">
      <w:r>
        <w:rPr>
          <w:vertAlign w:val="superscript"/>
        </w:rPr>
        <w:t>12</w:t>
      </w:r>
      <w:r>
        <w:t xml:space="preserve">If you shall hear tell concerning one of your cities, which </w:t>
      </w:r>
      <w:r w:rsidR="005A0907">
        <w:t xml:space="preserve">the </w:t>
      </w:r>
      <w:r w:rsidR="00F170FA" w:rsidRPr="00F170FA">
        <w:rPr>
          <w:sz w:val="16"/>
          <w:szCs w:val="16"/>
        </w:rPr>
        <w:t>LORD</w:t>
      </w:r>
      <w:r>
        <w:t xml:space="preserve"> your God gives you to dwell there, saying, </w:t>
      </w:r>
      <w:r>
        <w:rPr>
          <w:vertAlign w:val="superscript"/>
        </w:rPr>
        <w:t>13</w:t>
      </w:r>
      <w:r>
        <w:t xml:space="preserve">Certain base fellows are gone out from the midst of you, and have drawn away the inhabitants of their city, saying, “Let us go and serve other gods,” which you have not known; </w:t>
      </w:r>
      <w:r>
        <w:rPr>
          <w:vertAlign w:val="superscript"/>
        </w:rPr>
        <w:t>14</w:t>
      </w:r>
      <w:r>
        <w:t xml:space="preserve">then you shall inquire, and make search, and ask diligently; and, </w:t>
      </w:r>
      <w:r w:rsidR="00B461A0">
        <w:t>look</w:t>
      </w:r>
      <w:r>
        <w:t xml:space="preserve">, if it be truth, and the thing certain, that such abomination is done in the midst of you, </w:t>
      </w:r>
      <w:r>
        <w:rPr>
          <w:vertAlign w:val="superscript"/>
        </w:rPr>
        <w:t>15</w:t>
      </w:r>
      <w:r>
        <w:t xml:space="preserve">you shall surely strike the inhabitants of that city with the edge of the sword, destroying it utterly, and all that is </w:t>
      </w:r>
      <w:r w:rsidR="00E25BCA">
        <w:t>in it</w:t>
      </w:r>
      <w:r>
        <w:t xml:space="preserve"> and its livestock, with the edge of the sword. </w:t>
      </w:r>
      <w:r>
        <w:rPr>
          <w:vertAlign w:val="superscript"/>
        </w:rPr>
        <w:t>16</w:t>
      </w:r>
      <w:r>
        <w:t xml:space="preserve">You shall gather all its </w:t>
      </w:r>
      <w:r w:rsidR="00686077">
        <w:t>plunder</w:t>
      </w:r>
      <w:r>
        <w:t xml:space="preserve"> into the midst of its street, and shall burn with fire the city, and all its </w:t>
      </w:r>
      <w:r w:rsidR="00686077">
        <w:t>plunder</w:t>
      </w:r>
      <w:r>
        <w:t xml:space="preserve"> </w:t>
      </w:r>
      <w:r w:rsidR="00686077">
        <w:t>as a whole burnt offering</w:t>
      </w:r>
      <w:r>
        <w:t xml:space="preserve"> to </w:t>
      </w:r>
      <w:r w:rsidR="005A0907">
        <w:t xml:space="preserve">the </w:t>
      </w:r>
      <w:r w:rsidR="00F170FA" w:rsidRPr="00F170FA">
        <w:rPr>
          <w:sz w:val="16"/>
          <w:szCs w:val="16"/>
        </w:rPr>
        <w:t>LORD</w:t>
      </w:r>
      <w:r>
        <w:t xml:space="preserve"> your God: and it shall be a </w:t>
      </w:r>
      <w:r w:rsidR="00686077">
        <w:t>ruin</w:t>
      </w:r>
      <w:r>
        <w:t xml:space="preserve"> forever; it shall not be built again. </w:t>
      </w:r>
      <w:r>
        <w:rPr>
          <w:vertAlign w:val="superscript"/>
        </w:rPr>
        <w:t>17</w:t>
      </w:r>
      <w:r>
        <w:t xml:space="preserve">Nothing of the devoted thing shall cling to your hand; that </w:t>
      </w:r>
      <w:r w:rsidR="005A0907">
        <w:t xml:space="preserve">the </w:t>
      </w:r>
      <w:r w:rsidR="00F170FA" w:rsidRPr="00F170FA">
        <w:rPr>
          <w:sz w:val="16"/>
          <w:szCs w:val="16"/>
        </w:rPr>
        <w:t>LORD</w:t>
      </w:r>
      <w:r>
        <w:t xml:space="preserve"> may turn from the fierceness of his anger, and show you mercy, and have compassion on you, and multiply you, as he has sworn to your fathers; </w:t>
      </w:r>
      <w:r>
        <w:rPr>
          <w:vertAlign w:val="superscript"/>
        </w:rPr>
        <w:t>18</w:t>
      </w:r>
      <w:r>
        <w:t xml:space="preserve">when you shall listen to the voice of </w:t>
      </w:r>
      <w:r w:rsidR="005A0907">
        <w:t xml:space="preserve">the </w:t>
      </w:r>
      <w:r w:rsidR="00F170FA" w:rsidRPr="00F170FA">
        <w:rPr>
          <w:sz w:val="16"/>
          <w:szCs w:val="16"/>
        </w:rPr>
        <w:t>LORD</w:t>
      </w:r>
      <w:r>
        <w:t xml:space="preserve"> your God, to keep all his commandments </w:t>
      </w:r>
      <w:r w:rsidR="000C1435">
        <w:t>which I command you this day, to do that which is right</w:t>
      </w:r>
      <w:r w:rsidR="00337761">
        <w:t xml:space="preserve"> in</w:t>
      </w:r>
      <w:r>
        <w:t xml:space="preserve"> the eyes of </w:t>
      </w:r>
      <w:r w:rsidR="005A0907">
        <w:t xml:space="preserve">the </w:t>
      </w:r>
      <w:r w:rsidR="00F170FA" w:rsidRPr="00F170FA">
        <w:rPr>
          <w:sz w:val="16"/>
          <w:szCs w:val="16"/>
        </w:rPr>
        <w:t>LORD</w:t>
      </w:r>
      <w:r>
        <w:t xml:space="preserve"> your God.</w:t>
      </w:r>
    </w:p>
    <w:p w14:paraId="31FD87EE" w14:textId="77777777" w:rsidR="00F21DE3" w:rsidRDefault="00F21DE3" w:rsidP="00CD144D">
      <w:pPr>
        <w:pStyle w:val="NHEB"/>
        <w:framePr w:wrap="auto"/>
        <w:rPr>
          <w:szCs w:val="54"/>
        </w:rPr>
      </w:pPr>
      <w:r w:rsidRPr="00FD631C">
        <w:t>14</w:t>
      </w:r>
    </w:p>
    <w:p w14:paraId="6654961E" w14:textId="459EB1B6" w:rsidR="00F21DE3" w:rsidRDefault="00F21DE3" w:rsidP="00F21DE3">
      <w:pPr>
        <w:ind w:firstLine="0"/>
      </w:pPr>
      <w:r>
        <w:t xml:space="preserve">You are the </w:t>
      </w:r>
      <w:r w:rsidR="00B9101A">
        <w:t>people of</w:t>
      </w:r>
      <w:r>
        <w:t xml:space="preserve"> </w:t>
      </w:r>
      <w:r w:rsidR="005A0907">
        <w:t xml:space="preserve">the </w:t>
      </w:r>
      <w:r w:rsidR="00F170FA" w:rsidRPr="00F170FA">
        <w:rPr>
          <w:sz w:val="16"/>
          <w:szCs w:val="16"/>
        </w:rPr>
        <w:t>LORD</w:t>
      </w:r>
      <w:r>
        <w:t xml:space="preserve"> your God: you shall not cut yourselves, nor make any baldness between your eyes for the dead. </w:t>
      </w:r>
      <w:r>
        <w:rPr>
          <w:vertAlign w:val="superscript"/>
        </w:rPr>
        <w:t>2</w:t>
      </w:r>
      <w:r>
        <w:t xml:space="preserve">For you are a holy people to </w:t>
      </w:r>
      <w:r w:rsidR="005A0907">
        <w:t xml:space="preserve">the </w:t>
      </w:r>
      <w:r w:rsidR="00F170FA" w:rsidRPr="00F170FA">
        <w:rPr>
          <w:sz w:val="16"/>
          <w:szCs w:val="16"/>
        </w:rPr>
        <w:t>LORD</w:t>
      </w:r>
      <w:r>
        <w:t xml:space="preserve"> your God, and </w:t>
      </w:r>
      <w:r w:rsidR="005A0907">
        <w:t xml:space="preserve">the </w:t>
      </w:r>
      <w:r w:rsidR="00F170FA" w:rsidRPr="00F170FA">
        <w:rPr>
          <w:sz w:val="16"/>
          <w:szCs w:val="16"/>
        </w:rPr>
        <w:t>LORD</w:t>
      </w:r>
      <w:r>
        <w:t xml:space="preserve"> has chosen you to be a people for his own possession, above all peoples who are on the face of the earth. </w:t>
      </w:r>
      <w:r>
        <w:rPr>
          <w:vertAlign w:val="superscript"/>
        </w:rPr>
        <w:t>3</w:t>
      </w:r>
      <w:r>
        <w:t xml:space="preserve">You shall not eat any abominable thing. </w:t>
      </w:r>
      <w:r>
        <w:rPr>
          <w:vertAlign w:val="superscript"/>
        </w:rPr>
        <w:t>4</w:t>
      </w:r>
      <w:r>
        <w:t xml:space="preserve">These are the animals which you may eat: the ox, the sheep, and the goat, </w:t>
      </w:r>
      <w:r>
        <w:rPr>
          <w:vertAlign w:val="superscript"/>
        </w:rPr>
        <w:t>5</w:t>
      </w:r>
      <w:r>
        <w:t xml:space="preserve">the </w:t>
      </w:r>
      <w:r w:rsidR="00BA6825">
        <w:t>deer</w:t>
      </w:r>
      <w:r>
        <w:t xml:space="preserve">, and the gazelle, and the roebuck, and the wild goat, and the ibex, and the antelope, and the chamois. </w:t>
      </w:r>
      <w:r>
        <w:rPr>
          <w:vertAlign w:val="superscript"/>
        </w:rPr>
        <w:t>6</w:t>
      </w:r>
      <w:r>
        <w:t xml:space="preserve">Every animal that parts the hoof, and has the hoof cloven in two and chews the cud, among the animals, that may you eat. </w:t>
      </w:r>
      <w:r>
        <w:rPr>
          <w:vertAlign w:val="superscript"/>
        </w:rPr>
        <w:t>7</w:t>
      </w:r>
      <w:r>
        <w:t xml:space="preserve">Nevertheless these you shall not eat of them that chew the cud, or of those who have the hoof cloven: the camel, and the hare, and the rabbit; because they chew the cud but </w:t>
      </w:r>
      <w:r w:rsidR="00613E0E">
        <w:t>do not</w:t>
      </w:r>
      <w:r>
        <w:t xml:space="preserve"> part the </w:t>
      </w:r>
      <w:r>
        <w:lastRenderedPageBreak/>
        <w:t xml:space="preserve">hoof, they are unclean to you. </w:t>
      </w:r>
      <w:r>
        <w:rPr>
          <w:vertAlign w:val="superscript"/>
        </w:rPr>
        <w:t>8</w:t>
      </w:r>
      <w:r w:rsidR="006375C7">
        <w:t xml:space="preserve">The pig, because it has a split </w:t>
      </w:r>
      <w:r w:rsidR="00CF00CC">
        <w:t>hoof,</w:t>
      </w:r>
      <w:r w:rsidR="007A6C0A">
        <w:t xml:space="preserve"> but doesn’t chew the cud</w:t>
      </w:r>
      <w:r>
        <w:t xml:space="preserve">, is unclean to you: of their flesh you shall not eat, and their carcasses you shall not touch. </w:t>
      </w:r>
      <w:r>
        <w:rPr>
          <w:vertAlign w:val="superscript"/>
        </w:rPr>
        <w:t>9</w:t>
      </w:r>
      <w:r>
        <w:t xml:space="preserve">These you may eat of all that are in the waters: whatever has fins and scales may you eat; </w:t>
      </w:r>
      <w:r>
        <w:rPr>
          <w:vertAlign w:val="superscript"/>
        </w:rPr>
        <w:t>10</w:t>
      </w:r>
      <w:r>
        <w:t xml:space="preserve">and whatever doesn’t have fins and scales you shall not eat; it is unclean to you. </w:t>
      </w:r>
      <w:r>
        <w:rPr>
          <w:vertAlign w:val="superscript"/>
        </w:rPr>
        <w:t>11</w:t>
      </w:r>
      <w:r>
        <w:t xml:space="preserve">Of all clean birds you may eat. </w:t>
      </w:r>
      <w:r>
        <w:rPr>
          <w:vertAlign w:val="superscript"/>
        </w:rPr>
        <w:t>12</w:t>
      </w:r>
      <w:r>
        <w:t xml:space="preserve">But these are they of which you shall not eat: the eagle, and the vulture, and the osprey, </w:t>
      </w:r>
      <w:r>
        <w:rPr>
          <w:vertAlign w:val="superscript"/>
        </w:rPr>
        <w:t>13</w:t>
      </w:r>
      <w:r w:rsidR="00781591">
        <w:t>and the kite,</w:t>
      </w:r>
      <w:r w:rsidR="00781591">
        <w:rPr>
          <w:rStyle w:val="FootnoteReference"/>
        </w:rPr>
        <w:footnoteReference w:id="777"/>
      </w:r>
      <w:r w:rsidR="00781591">
        <w:t xml:space="preserve"> and the buzzard</w:t>
      </w:r>
      <w:r w:rsidR="00E240A3">
        <w:t>, and the vulture</w:t>
      </w:r>
      <w:r w:rsidR="00781591">
        <w:t xml:space="preserve"> after its kind,</w:t>
      </w:r>
      <w:r>
        <w:t xml:space="preserve"> </w:t>
      </w:r>
      <w:r>
        <w:rPr>
          <w:vertAlign w:val="superscript"/>
        </w:rPr>
        <w:t>14</w:t>
      </w:r>
      <w:r>
        <w:t xml:space="preserve">and every raven after its kind, </w:t>
      </w:r>
      <w:r>
        <w:rPr>
          <w:vertAlign w:val="superscript"/>
        </w:rPr>
        <w:t>15</w:t>
      </w:r>
      <w:r>
        <w:t xml:space="preserve">and the ostrich, and the owl, and the seagull, and the hawk after its kind, </w:t>
      </w:r>
      <w:r>
        <w:rPr>
          <w:vertAlign w:val="superscript"/>
        </w:rPr>
        <w:t>16</w:t>
      </w:r>
      <w:r>
        <w:t xml:space="preserve">the little owl, and the great owl, and the horned owl, </w:t>
      </w:r>
      <w:r>
        <w:rPr>
          <w:vertAlign w:val="superscript"/>
        </w:rPr>
        <w:t>17</w:t>
      </w:r>
      <w:r>
        <w:t xml:space="preserve">and the pelican, and the vulture, and the cormorant, </w:t>
      </w:r>
      <w:r>
        <w:rPr>
          <w:vertAlign w:val="superscript"/>
        </w:rPr>
        <w:t>18</w:t>
      </w:r>
      <w:r>
        <w:t xml:space="preserve">and the stork, and the heron after its kind, and the hoopoe, and the bat. </w:t>
      </w:r>
      <w:r>
        <w:rPr>
          <w:vertAlign w:val="superscript"/>
        </w:rPr>
        <w:t>19</w:t>
      </w:r>
      <w:r>
        <w:t xml:space="preserve">All winged </w:t>
      </w:r>
      <w:r w:rsidR="00A12995">
        <w:t>crawling creature</w:t>
      </w:r>
      <w:r>
        <w:t xml:space="preserve">s are unclean to you: they shall not be eaten. </w:t>
      </w:r>
      <w:r>
        <w:rPr>
          <w:vertAlign w:val="superscript"/>
        </w:rPr>
        <w:t>20</w:t>
      </w:r>
      <w:r>
        <w:t xml:space="preserve">Of all clean birds you may eat. </w:t>
      </w:r>
      <w:r>
        <w:rPr>
          <w:vertAlign w:val="superscript"/>
        </w:rPr>
        <w:t>21</w:t>
      </w:r>
      <w:r>
        <w:t xml:space="preserve">You shall not eat of anything that dies of itself: you may give it to the foreigner living among you who is within your gates, that he may eat it; or you may sell it to a foreigner: for you are a holy people to </w:t>
      </w:r>
      <w:r w:rsidR="005A0907">
        <w:t xml:space="preserve">the </w:t>
      </w:r>
      <w:r w:rsidR="00F170FA" w:rsidRPr="00F170FA">
        <w:rPr>
          <w:sz w:val="16"/>
          <w:szCs w:val="16"/>
        </w:rPr>
        <w:t>LORD</w:t>
      </w:r>
      <w:r>
        <w:t xml:space="preserve"> your God. You shall not boil a young goat in its mother’s milk. </w:t>
      </w:r>
      <w:r>
        <w:rPr>
          <w:vertAlign w:val="superscript"/>
        </w:rPr>
        <w:t>22</w:t>
      </w:r>
      <w:r>
        <w:t xml:space="preserve">You shall surely tithe all the increase of your seed, that which comes forth from the field year by year. </w:t>
      </w:r>
      <w:r>
        <w:rPr>
          <w:vertAlign w:val="superscript"/>
        </w:rPr>
        <w:t>23</w:t>
      </w:r>
      <w:r>
        <w:t xml:space="preserve">You shall eat before </w:t>
      </w:r>
      <w:r w:rsidR="005A0907">
        <w:t xml:space="preserve">the </w:t>
      </w:r>
      <w:r w:rsidR="00F170FA" w:rsidRPr="00F170FA">
        <w:rPr>
          <w:sz w:val="16"/>
          <w:szCs w:val="16"/>
        </w:rPr>
        <w:t>LORD</w:t>
      </w:r>
      <w:r>
        <w:t xml:space="preserve"> your God, in the place which he shall choose, to cause his name </w:t>
      </w:r>
      <w:r>
        <w:t xml:space="preserve">to dwell there, the tithe of your grain, of your new wine, and of your oil, and the firstborn of your herd and of your flock; that you may learn to fear </w:t>
      </w:r>
      <w:r w:rsidR="005A0907">
        <w:t xml:space="preserve">the </w:t>
      </w:r>
      <w:r w:rsidR="00F170FA" w:rsidRPr="00F170FA">
        <w:rPr>
          <w:sz w:val="16"/>
          <w:szCs w:val="16"/>
        </w:rPr>
        <w:t>LORD</w:t>
      </w:r>
      <w:r>
        <w:t xml:space="preserve"> your God always. </w:t>
      </w:r>
      <w:r>
        <w:rPr>
          <w:vertAlign w:val="superscript"/>
        </w:rPr>
        <w:t>24</w:t>
      </w:r>
      <w:r>
        <w:t xml:space="preserve">If the way is too long for you, so that you are not able to carry it, because the place is too far from you, which </w:t>
      </w:r>
      <w:r w:rsidR="005A0907">
        <w:t xml:space="preserve">the </w:t>
      </w:r>
      <w:r w:rsidR="00F170FA" w:rsidRPr="00F170FA">
        <w:rPr>
          <w:sz w:val="16"/>
          <w:szCs w:val="16"/>
        </w:rPr>
        <w:t>LORD</w:t>
      </w:r>
      <w:r>
        <w:t xml:space="preserve"> your God shall choose, to set his name there, when </w:t>
      </w:r>
      <w:r w:rsidR="005A0907">
        <w:t xml:space="preserve">the </w:t>
      </w:r>
      <w:r w:rsidR="00F170FA" w:rsidRPr="00F170FA">
        <w:rPr>
          <w:sz w:val="16"/>
          <w:szCs w:val="16"/>
        </w:rPr>
        <w:t>LORD</w:t>
      </w:r>
      <w:r>
        <w:t xml:space="preserve"> your God shall bless you; </w:t>
      </w:r>
      <w:r>
        <w:rPr>
          <w:vertAlign w:val="superscript"/>
        </w:rPr>
        <w:t>25</w:t>
      </w:r>
      <w:r>
        <w:t xml:space="preserve">then you shall turn it into money, and bind up the money in your hand, and shall go to the place which </w:t>
      </w:r>
      <w:r w:rsidR="005A0907">
        <w:t xml:space="preserve">the </w:t>
      </w:r>
      <w:r w:rsidR="00F170FA" w:rsidRPr="00F170FA">
        <w:rPr>
          <w:sz w:val="16"/>
          <w:szCs w:val="16"/>
        </w:rPr>
        <w:t>LORD</w:t>
      </w:r>
      <w:r>
        <w:t xml:space="preserve"> your God shall choose: </w:t>
      </w:r>
      <w:r>
        <w:rPr>
          <w:vertAlign w:val="superscript"/>
        </w:rPr>
        <w:t>26</w:t>
      </w:r>
      <w:r>
        <w:t xml:space="preserve">and you shall bestow the money for whatever your soul desires, for cattle, or for sheep, or for wine, or for strong drink, or for whatever your soul asks of you; and you shall eat there before </w:t>
      </w:r>
      <w:r w:rsidR="005A0907">
        <w:t xml:space="preserve">the </w:t>
      </w:r>
      <w:r w:rsidR="00F170FA" w:rsidRPr="00F170FA">
        <w:rPr>
          <w:sz w:val="16"/>
          <w:szCs w:val="16"/>
        </w:rPr>
        <w:t>LORD</w:t>
      </w:r>
      <w:r>
        <w:t xml:space="preserve"> your God, and you shall rejoice, you and your household. </w:t>
      </w:r>
      <w:r>
        <w:rPr>
          <w:vertAlign w:val="superscript"/>
        </w:rPr>
        <w:t>27</w:t>
      </w:r>
      <w:r>
        <w:t xml:space="preserve">The Levite who is within your gates, you shall not forsake him; for he has no portion nor inheritance with you. </w:t>
      </w:r>
      <w:r>
        <w:rPr>
          <w:vertAlign w:val="superscript"/>
        </w:rPr>
        <w:t>28</w:t>
      </w:r>
      <w:r>
        <w:t xml:space="preserve">At the end of every three years you shall bring forth all the tithe of your increase in the same year, and shall lay it up within your gates: </w:t>
      </w:r>
      <w:r>
        <w:rPr>
          <w:vertAlign w:val="superscript"/>
        </w:rPr>
        <w:t>29</w:t>
      </w:r>
      <w:r>
        <w:t xml:space="preserve">and the Levite, because he has no portion nor inheritance with you, and the foreigner living among you, and the fatherless, and the widow, who are within your gates, shall come, and shall eat and be satisfied; that </w:t>
      </w:r>
      <w:r w:rsidR="005A0907">
        <w:t xml:space="preserve">the </w:t>
      </w:r>
      <w:r w:rsidR="00F170FA" w:rsidRPr="00F170FA">
        <w:rPr>
          <w:sz w:val="16"/>
          <w:szCs w:val="16"/>
        </w:rPr>
        <w:t>LORD</w:t>
      </w:r>
      <w:r>
        <w:t xml:space="preserve"> your God may bless you in all the work of your hand which you do.</w:t>
      </w:r>
    </w:p>
    <w:p w14:paraId="560FE2E0" w14:textId="77777777" w:rsidR="00F21DE3" w:rsidRDefault="00F21DE3" w:rsidP="00CD144D">
      <w:pPr>
        <w:pStyle w:val="NHEB"/>
        <w:framePr w:wrap="auto"/>
        <w:rPr>
          <w:szCs w:val="54"/>
        </w:rPr>
      </w:pPr>
      <w:r w:rsidRPr="00FD631C">
        <w:lastRenderedPageBreak/>
        <w:t>15</w:t>
      </w:r>
    </w:p>
    <w:p w14:paraId="3A7F8D62" w14:textId="77777777" w:rsidR="00F21DE3" w:rsidRDefault="00F21DE3" w:rsidP="00F21DE3">
      <w:pPr>
        <w:ind w:firstLine="0"/>
      </w:pPr>
      <w:r>
        <w:t xml:space="preserve">At the end of every seven years you shall make a release. </w:t>
      </w:r>
      <w:r>
        <w:rPr>
          <w:vertAlign w:val="superscript"/>
        </w:rPr>
        <w:t>2</w:t>
      </w:r>
      <w:r>
        <w:t xml:space="preserve">This is the way of the release: every creditor shall release that which he has lent to his neighbor; he shall not exact it of his neighbor and his brother; because </w:t>
      </w:r>
      <w:r w:rsidR="005A0907">
        <w:t xml:space="preserve">the </w:t>
      </w:r>
      <w:r w:rsidR="00F170FA" w:rsidRPr="00F170FA">
        <w:rPr>
          <w:sz w:val="16"/>
          <w:szCs w:val="16"/>
        </w:rPr>
        <w:t>LORD</w:t>
      </w:r>
      <w:r>
        <w:t xml:space="preserve">’s release has been proclaimed. </w:t>
      </w:r>
      <w:r>
        <w:rPr>
          <w:vertAlign w:val="superscript"/>
        </w:rPr>
        <w:t>3</w:t>
      </w:r>
      <w:r>
        <w:t xml:space="preserve">Of a foreigner you may exact it: but whatever of </w:t>
      </w:r>
      <w:r w:rsidR="006C62EB">
        <w:t>yours is with your brother your hand shall releas</w:t>
      </w:r>
      <w:r>
        <w:t xml:space="preserve">e. </w:t>
      </w:r>
      <w:r>
        <w:rPr>
          <w:vertAlign w:val="superscript"/>
        </w:rPr>
        <w:t>4</w:t>
      </w:r>
      <w:r>
        <w:t xml:space="preserve">However there shall be no poor with you; (for </w:t>
      </w:r>
      <w:r w:rsidR="005A0907">
        <w:t xml:space="preserve">the </w:t>
      </w:r>
      <w:r w:rsidR="00F170FA" w:rsidRPr="00F170FA">
        <w:rPr>
          <w:sz w:val="16"/>
          <w:szCs w:val="16"/>
        </w:rPr>
        <w:t>LORD</w:t>
      </w:r>
      <w:r>
        <w:t xml:space="preserve"> will surely bless you in the land which </w:t>
      </w:r>
      <w:r w:rsidR="005A0907">
        <w:t xml:space="preserve">the </w:t>
      </w:r>
      <w:r w:rsidR="00F170FA" w:rsidRPr="00F170FA">
        <w:rPr>
          <w:sz w:val="16"/>
          <w:szCs w:val="16"/>
        </w:rPr>
        <w:t>LORD</w:t>
      </w:r>
      <w:r>
        <w:t xml:space="preserve"> your God gives you for an inheritance to possess it;) </w:t>
      </w:r>
      <w:r>
        <w:rPr>
          <w:vertAlign w:val="superscript"/>
        </w:rPr>
        <w:t>5</w:t>
      </w:r>
      <w:r>
        <w:t xml:space="preserve">if only you diligently listen to the voice of </w:t>
      </w:r>
      <w:r w:rsidR="005A0907">
        <w:t xml:space="preserve">the </w:t>
      </w:r>
      <w:r w:rsidR="00F170FA" w:rsidRPr="00F170FA">
        <w:rPr>
          <w:sz w:val="16"/>
          <w:szCs w:val="16"/>
        </w:rPr>
        <w:t>LORD</w:t>
      </w:r>
      <w:r>
        <w:t xml:space="preserve"> your God, to observe to do all this commandment which I command you this day. </w:t>
      </w:r>
      <w:r>
        <w:rPr>
          <w:vertAlign w:val="superscript"/>
        </w:rPr>
        <w:t>6</w:t>
      </w:r>
      <w:r>
        <w:t xml:space="preserve">For </w:t>
      </w:r>
      <w:r w:rsidR="005A0907">
        <w:t xml:space="preserve">the </w:t>
      </w:r>
      <w:r w:rsidR="00F170FA" w:rsidRPr="00F170FA">
        <w:rPr>
          <w:sz w:val="16"/>
          <w:szCs w:val="16"/>
        </w:rPr>
        <w:t>LORD</w:t>
      </w:r>
      <w:r>
        <w:t xml:space="preserve"> your God will bless you, as he promised you: and you shall lend to many nations, but you shall not borrow; and you shall rule over many nations, but they shall not rule over you. </w:t>
      </w:r>
      <w:r>
        <w:rPr>
          <w:vertAlign w:val="superscript"/>
        </w:rPr>
        <w:t>7</w:t>
      </w:r>
      <w:r>
        <w:t xml:space="preserve">If a poor man, one of your brothers, is with you within any of your gates in your land which </w:t>
      </w:r>
      <w:r w:rsidR="005A0907">
        <w:t xml:space="preserve">the </w:t>
      </w:r>
      <w:r w:rsidR="00F170FA" w:rsidRPr="00F170FA">
        <w:rPr>
          <w:sz w:val="16"/>
          <w:szCs w:val="16"/>
        </w:rPr>
        <w:t>LORD</w:t>
      </w:r>
      <w:r>
        <w:t xml:space="preserve"> your God gives you, you shall not harden your heart, nor shut your hand from your poor brother; </w:t>
      </w:r>
      <w:r>
        <w:rPr>
          <w:vertAlign w:val="superscript"/>
        </w:rPr>
        <w:t>8</w:t>
      </w:r>
      <w:r>
        <w:t xml:space="preserve">but you shall surely open your hand to him, and shall surely lend him sufficient for his need, which he lacks. </w:t>
      </w:r>
      <w:r>
        <w:rPr>
          <w:vertAlign w:val="superscript"/>
        </w:rPr>
        <w:t>9</w:t>
      </w:r>
      <w:r w:rsidR="00043568">
        <w:t>Be careful lest there be a wicked thought</w:t>
      </w:r>
      <w:r>
        <w:t xml:space="preserve"> in your heart, saying, “The seventh year, the year of release, is at hand”; and your eye be evil against your poor </w:t>
      </w:r>
      <w:r>
        <w:t xml:space="preserve">brother, and you give him nothing; and he cry to </w:t>
      </w:r>
      <w:r w:rsidR="005A0907">
        <w:t xml:space="preserve">the </w:t>
      </w:r>
      <w:r w:rsidR="00F170FA" w:rsidRPr="00F170FA">
        <w:rPr>
          <w:sz w:val="16"/>
          <w:szCs w:val="16"/>
        </w:rPr>
        <w:t>LORD</w:t>
      </w:r>
      <w:r>
        <w:t xml:space="preserve"> against you, and it be sin to you. </w:t>
      </w:r>
      <w:r>
        <w:rPr>
          <w:vertAlign w:val="superscript"/>
        </w:rPr>
        <w:t>10</w:t>
      </w:r>
      <w:r w:rsidR="004A087E">
        <w:t>You must surely give to him, and your heart is not to be grieved when you give to him; because for this thing</w:t>
      </w:r>
      <w:r>
        <w:t xml:space="preserve"> </w:t>
      </w:r>
      <w:r w:rsidR="005A0907">
        <w:t xml:space="preserve">the </w:t>
      </w:r>
      <w:r w:rsidR="00F170FA" w:rsidRPr="00F170FA">
        <w:rPr>
          <w:sz w:val="16"/>
          <w:szCs w:val="16"/>
        </w:rPr>
        <w:t>LORD</w:t>
      </w:r>
      <w:r>
        <w:t xml:space="preserve"> your God will bless you in all your work, and in all that you put your hand to. </w:t>
      </w:r>
      <w:r>
        <w:rPr>
          <w:vertAlign w:val="superscript"/>
        </w:rPr>
        <w:t>11</w:t>
      </w:r>
      <w:r>
        <w:t xml:space="preserve">For the poor will never cease out of the land: therefore I command you, saying, You shall surely open your hand to your brother, to your needy, and to your poor, in your land. </w:t>
      </w:r>
      <w:r>
        <w:rPr>
          <w:vertAlign w:val="superscript"/>
        </w:rPr>
        <w:t>12</w:t>
      </w:r>
      <w:r>
        <w:t xml:space="preserve">If your brother, a Hebrew man, or a Hebrew woman, is sold to you, and serves you six years; then in the seventh year you shall let him go free from you. </w:t>
      </w:r>
      <w:r>
        <w:rPr>
          <w:vertAlign w:val="superscript"/>
        </w:rPr>
        <w:t>13</w:t>
      </w:r>
      <w:r>
        <w:t xml:space="preserve">When you let him go free from you, you shall not let him go empty: </w:t>
      </w:r>
      <w:r>
        <w:rPr>
          <w:vertAlign w:val="superscript"/>
        </w:rPr>
        <w:t>14</w:t>
      </w:r>
      <w:r>
        <w:t xml:space="preserve">you shall furnish him liberally out of your flock, and out of your threshing </w:t>
      </w:r>
      <w:r w:rsidR="006F39D4">
        <w:t>floor, and out of your winepress, in proportion as</w:t>
      </w:r>
      <w:r w:rsidR="006F39D4">
        <w:rPr>
          <w:rStyle w:val="FootnoteReference"/>
        </w:rPr>
        <w:footnoteReference w:id="778"/>
      </w:r>
      <w:r>
        <w:t xml:space="preserve"> </w:t>
      </w:r>
      <w:r w:rsidR="005A0907">
        <w:t xml:space="preserve">the </w:t>
      </w:r>
      <w:r w:rsidR="00F170FA" w:rsidRPr="00F170FA">
        <w:rPr>
          <w:sz w:val="16"/>
          <w:szCs w:val="16"/>
        </w:rPr>
        <w:t>LORD</w:t>
      </w:r>
      <w:r>
        <w:t xml:space="preserve"> your God has blessed you, you shall give to him. </w:t>
      </w:r>
      <w:r>
        <w:rPr>
          <w:vertAlign w:val="superscript"/>
        </w:rPr>
        <w:t>15</w:t>
      </w:r>
      <w:r>
        <w:t xml:space="preserve">You shall remember that you were a bondservant in the land of Egypt, and </w:t>
      </w:r>
      <w:r w:rsidR="005A0907">
        <w:t xml:space="preserve">the </w:t>
      </w:r>
      <w:r w:rsidR="00F170FA" w:rsidRPr="00F170FA">
        <w:rPr>
          <w:sz w:val="16"/>
          <w:szCs w:val="16"/>
        </w:rPr>
        <w:t>LORD</w:t>
      </w:r>
      <w:r>
        <w:t xml:space="preserve"> your </w:t>
      </w:r>
      <w:r w:rsidR="00E464E2">
        <w:t xml:space="preserve">God redeemed </w:t>
      </w:r>
      <w:r w:rsidR="00FA3F3C">
        <w:t>you: therefore I command you</w:t>
      </w:r>
      <w:r w:rsidR="00E464E2">
        <w:t xml:space="preserve"> this thing today.</w:t>
      </w:r>
      <w:r>
        <w:t xml:space="preserve"> </w:t>
      </w:r>
      <w:r>
        <w:rPr>
          <w:vertAlign w:val="superscript"/>
        </w:rPr>
        <w:t>16</w:t>
      </w:r>
      <w:r>
        <w:t xml:space="preserve">It shall be, if he tells you, “I will not go out from you”; because he loves you and your house, because he is well with you; </w:t>
      </w:r>
      <w:r>
        <w:rPr>
          <w:vertAlign w:val="superscript"/>
        </w:rPr>
        <w:t>17</w:t>
      </w:r>
      <w:r>
        <w:t xml:space="preserve">then you shall take an awl, and thrust it through his ear to the door, and he shall be your servant forever. Also to your female servant you shall do likewise. </w:t>
      </w:r>
      <w:r>
        <w:rPr>
          <w:vertAlign w:val="superscript"/>
        </w:rPr>
        <w:t>18</w:t>
      </w:r>
      <w:r>
        <w:t xml:space="preserve">It shall not seem hard to you, when you let him go free from you; for to </w:t>
      </w:r>
      <w:r>
        <w:lastRenderedPageBreak/>
        <w:t xml:space="preserve">the double of the hire of a hireling has he served you six years: and </w:t>
      </w:r>
      <w:r w:rsidR="005A0907">
        <w:t xml:space="preserve">the </w:t>
      </w:r>
      <w:r w:rsidR="00F170FA" w:rsidRPr="00F170FA">
        <w:rPr>
          <w:sz w:val="16"/>
          <w:szCs w:val="16"/>
        </w:rPr>
        <w:t>LORD</w:t>
      </w:r>
      <w:r>
        <w:t xml:space="preserve"> your God will bless you in all that you do. </w:t>
      </w:r>
      <w:r>
        <w:rPr>
          <w:vertAlign w:val="superscript"/>
        </w:rPr>
        <w:t>19</w:t>
      </w:r>
      <w:r>
        <w:t xml:space="preserve">All the firstborn males that are born of your herd and of your flock you shall sanctify to </w:t>
      </w:r>
      <w:r w:rsidR="005A0907">
        <w:t xml:space="preserve">the </w:t>
      </w:r>
      <w:r w:rsidR="00F170FA" w:rsidRPr="00F170FA">
        <w:rPr>
          <w:sz w:val="16"/>
          <w:szCs w:val="16"/>
        </w:rPr>
        <w:t>LORD</w:t>
      </w:r>
      <w:r>
        <w:t xml:space="preserve"> your God: you shall do no work with the firstborn of your herd, nor shear the firstborn of your flock. </w:t>
      </w:r>
      <w:r>
        <w:rPr>
          <w:vertAlign w:val="superscript"/>
        </w:rPr>
        <w:t>20</w:t>
      </w:r>
      <w:r>
        <w:t xml:space="preserve">You shall eat it before </w:t>
      </w:r>
      <w:r w:rsidR="005A0907">
        <w:t xml:space="preserve">the </w:t>
      </w:r>
      <w:r w:rsidR="00F170FA" w:rsidRPr="00F170FA">
        <w:rPr>
          <w:sz w:val="16"/>
          <w:szCs w:val="16"/>
        </w:rPr>
        <w:t>LORD</w:t>
      </w:r>
      <w:r>
        <w:t xml:space="preserve"> your God year by year in the place which </w:t>
      </w:r>
      <w:r w:rsidR="005A0907">
        <w:t xml:space="preserve">the </w:t>
      </w:r>
      <w:r w:rsidR="00F170FA" w:rsidRPr="00F170FA">
        <w:rPr>
          <w:sz w:val="16"/>
          <w:szCs w:val="16"/>
        </w:rPr>
        <w:t>LORD</w:t>
      </w:r>
      <w:r>
        <w:t xml:space="preserve"> shall choose, you and your household. </w:t>
      </w:r>
      <w:r>
        <w:rPr>
          <w:vertAlign w:val="superscript"/>
        </w:rPr>
        <w:t>21</w:t>
      </w:r>
      <w:r>
        <w:t xml:space="preserve">If it has any blemish, is lame or blind, or has any defect whatever, you shall not sacrifice it to </w:t>
      </w:r>
      <w:r w:rsidR="005A0907">
        <w:t xml:space="preserve">the </w:t>
      </w:r>
      <w:r w:rsidR="00F170FA" w:rsidRPr="00F170FA">
        <w:rPr>
          <w:sz w:val="16"/>
          <w:szCs w:val="16"/>
        </w:rPr>
        <w:t>LORD</w:t>
      </w:r>
      <w:r>
        <w:t xml:space="preserve"> your God. </w:t>
      </w:r>
      <w:r>
        <w:rPr>
          <w:vertAlign w:val="superscript"/>
        </w:rPr>
        <w:t>22</w:t>
      </w:r>
      <w:r>
        <w:t xml:space="preserve">You shall eat it within your gates: the unclean and the clean shall eat it alike, as the gazelle, and as the </w:t>
      </w:r>
      <w:r w:rsidR="00BA6825">
        <w:t>deer</w:t>
      </w:r>
      <w:r>
        <w:t xml:space="preserve">. </w:t>
      </w:r>
      <w:r>
        <w:rPr>
          <w:vertAlign w:val="superscript"/>
        </w:rPr>
        <w:t>23</w:t>
      </w:r>
      <w:r>
        <w:t>Only you shall not eat its blood; you shall pour it out on the ground as water.</w:t>
      </w:r>
    </w:p>
    <w:p w14:paraId="4A5FB28E" w14:textId="77777777" w:rsidR="00F21DE3" w:rsidRDefault="00F21DE3" w:rsidP="00CD144D">
      <w:pPr>
        <w:pStyle w:val="NHEB"/>
        <w:framePr w:wrap="auto"/>
        <w:rPr>
          <w:szCs w:val="54"/>
        </w:rPr>
      </w:pPr>
      <w:r w:rsidRPr="00FD631C">
        <w:t>16</w:t>
      </w:r>
    </w:p>
    <w:p w14:paraId="5451D624" w14:textId="77777777" w:rsidR="00F21DE3" w:rsidRDefault="00F21DE3" w:rsidP="00F21DE3">
      <w:pPr>
        <w:ind w:firstLine="0"/>
      </w:pPr>
      <w:r>
        <w:t xml:space="preserve">Observe the month of Abib, and keep the Passover to </w:t>
      </w:r>
      <w:r w:rsidR="005A0907">
        <w:t xml:space="preserve">the </w:t>
      </w:r>
      <w:r w:rsidR="00F170FA" w:rsidRPr="00F170FA">
        <w:rPr>
          <w:sz w:val="16"/>
          <w:szCs w:val="16"/>
        </w:rPr>
        <w:t>LORD</w:t>
      </w:r>
      <w:r>
        <w:t xml:space="preserve"> your God; for in the month of Abib </w:t>
      </w:r>
      <w:r w:rsidR="005A0907">
        <w:t xml:space="preserve">the </w:t>
      </w:r>
      <w:r w:rsidR="00F170FA" w:rsidRPr="00F170FA">
        <w:rPr>
          <w:sz w:val="16"/>
          <w:szCs w:val="16"/>
        </w:rPr>
        <w:t>LORD</w:t>
      </w:r>
      <w:r>
        <w:t xml:space="preserve"> your God brought you forth out of </w:t>
      </w:r>
      <w:smartTag w:uri="urn:schemas-microsoft-com:office:smarttags" w:element="place">
        <w:smartTag w:uri="urn:schemas-microsoft-com:office:smarttags" w:element="country-region">
          <w:r>
            <w:t>Egypt</w:t>
          </w:r>
        </w:smartTag>
      </w:smartTag>
      <w:r>
        <w:t xml:space="preserve"> by night. </w:t>
      </w:r>
      <w:r>
        <w:rPr>
          <w:vertAlign w:val="superscript"/>
        </w:rPr>
        <w:t>2</w:t>
      </w:r>
      <w:r>
        <w:t xml:space="preserve">You shall sacrifice the Passover to </w:t>
      </w:r>
      <w:r w:rsidR="005A0907">
        <w:t xml:space="preserve">the </w:t>
      </w:r>
      <w:r w:rsidR="00F170FA" w:rsidRPr="00F170FA">
        <w:rPr>
          <w:sz w:val="16"/>
          <w:szCs w:val="16"/>
        </w:rPr>
        <w:t>LORD</w:t>
      </w:r>
      <w:r>
        <w:t xml:space="preserve"> your God, of the flock and the herd, in the place which </w:t>
      </w:r>
      <w:r w:rsidR="005A0907">
        <w:t xml:space="preserve">the </w:t>
      </w:r>
      <w:r w:rsidR="00F170FA" w:rsidRPr="00F170FA">
        <w:rPr>
          <w:sz w:val="16"/>
          <w:szCs w:val="16"/>
        </w:rPr>
        <w:t>LORD</w:t>
      </w:r>
      <w:r>
        <w:t xml:space="preserve"> shall choose, to cause his name to dwell there. </w:t>
      </w:r>
      <w:r>
        <w:rPr>
          <w:vertAlign w:val="superscript"/>
        </w:rPr>
        <w:t>3</w:t>
      </w:r>
      <w:r>
        <w:t xml:space="preserve">You shall eat no leavened bread with it. You shall eat unleavened bread with it seven days, even the bread of affliction; for you came forth out of the </w:t>
      </w:r>
      <w:smartTag w:uri="urn:schemas-microsoft-com:office:smarttags" w:element="PlaceType">
        <w:r>
          <w:t>land</w:t>
        </w:r>
      </w:smartTag>
      <w:r>
        <w:t xml:space="preserve"> of </w:t>
      </w:r>
      <w:smartTag w:uri="urn:schemas-microsoft-com:office:smarttags" w:element="PlaceName">
        <w:r>
          <w:t>Egypt</w:t>
        </w:r>
      </w:smartTag>
      <w:r>
        <w:t xml:space="preserve"> in haste: that you may remember the day when you came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all the days of your life. </w:t>
      </w:r>
      <w:r>
        <w:rPr>
          <w:vertAlign w:val="superscript"/>
        </w:rPr>
        <w:t>4</w:t>
      </w:r>
      <w:r>
        <w:t xml:space="preserve">No yeast shall be seen with you in all your borders seven days; neither shall any of the flesh, which you sacrifice the first day at evening, remain all night until the morning. </w:t>
      </w:r>
      <w:r>
        <w:rPr>
          <w:vertAlign w:val="superscript"/>
        </w:rPr>
        <w:t>5</w:t>
      </w:r>
      <w:r>
        <w:t xml:space="preserve">You may not sacrifice the Passover within any of your gates, which </w:t>
      </w:r>
      <w:r w:rsidR="005A0907">
        <w:t xml:space="preserve">the </w:t>
      </w:r>
      <w:r w:rsidR="00F170FA" w:rsidRPr="00F170FA">
        <w:rPr>
          <w:sz w:val="16"/>
          <w:szCs w:val="16"/>
        </w:rPr>
        <w:t>LORD</w:t>
      </w:r>
      <w:r>
        <w:t xml:space="preserve"> your God gives you; </w:t>
      </w:r>
      <w:r>
        <w:rPr>
          <w:vertAlign w:val="superscript"/>
        </w:rPr>
        <w:t>6</w:t>
      </w:r>
      <w:r>
        <w:t xml:space="preserve">but at the place which </w:t>
      </w:r>
      <w:r w:rsidR="005A0907">
        <w:t xml:space="preserve">the </w:t>
      </w:r>
      <w:r w:rsidR="00F170FA" w:rsidRPr="00F170FA">
        <w:rPr>
          <w:sz w:val="16"/>
          <w:szCs w:val="16"/>
        </w:rPr>
        <w:t>LORD</w:t>
      </w:r>
      <w:r>
        <w:t xml:space="preserve"> your God shall choose, to cause his name to dwell in, there you shall sacrifice the Passover at evening, at the going down of the sun, at the season that you came forth out of Egypt. </w:t>
      </w:r>
      <w:r>
        <w:rPr>
          <w:vertAlign w:val="superscript"/>
        </w:rPr>
        <w:t>7</w:t>
      </w:r>
      <w:r>
        <w:t xml:space="preserve">You shall roast and eat it in the place which </w:t>
      </w:r>
      <w:r w:rsidR="005A0907">
        <w:t xml:space="preserve">the </w:t>
      </w:r>
      <w:r w:rsidR="00F170FA" w:rsidRPr="00F170FA">
        <w:rPr>
          <w:sz w:val="16"/>
          <w:szCs w:val="16"/>
        </w:rPr>
        <w:t>LORD</w:t>
      </w:r>
      <w:r>
        <w:t xml:space="preserve"> your God shall choose: and you shall turn in the morning, and go to your tents. </w:t>
      </w:r>
      <w:r>
        <w:rPr>
          <w:vertAlign w:val="superscript"/>
        </w:rPr>
        <w:t>8</w:t>
      </w:r>
      <w:r>
        <w:t xml:space="preserve">Six days you shall eat unleavened bread. On the seventh day shall be a solemn assembly to </w:t>
      </w:r>
      <w:r w:rsidR="005A0907">
        <w:t xml:space="preserve">the </w:t>
      </w:r>
      <w:r w:rsidR="00F170FA" w:rsidRPr="00F170FA">
        <w:rPr>
          <w:sz w:val="16"/>
          <w:szCs w:val="16"/>
        </w:rPr>
        <w:t>LORD</w:t>
      </w:r>
      <w:r>
        <w:t xml:space="preserve"> </w:t>
      </w:r>
      <w:r w:rsidR="00A604E6">
        <w:t>your God; you must not do any work on it.</w:t>
      </w:r>
      <w:r w:rsidR="00A604E6">
        <w:rPr>
          <w:rStyle w:val="FootnoteReference"/>
        </w:rPr>
        <w:footnoteReference w:id="779"/>
      </w:r>
      <w:r>
        <w:t xml:space="preserve"> </w:t>
      </w:r>
      <w:r>
        <w:rPr>
          <w:vertAlign w:val="superscript"/>
        </w:rPr>
        <w:t>9</w:t>
      </w:r>
      <w:r>
        <w:t xml:space="preserve">You shall count for yourselves seven weeks: from the time you begin to put the sickle to the standing grain you shall begin to number seven weeks. </w:t>
      </w:r>
      <w:r>
        <w:rPr>
          <w:vertAlign w:val="superscript"/>
        </w:rPr>
        <w:t>10</w:t>
      </w:r>
      <w:r>
        <w:t xml:space="preserve">You shall keep the feast of weeks to </w:t>
      </w:r>
      <w:r w:rsidR="005A0907">
        <w:t xml:space="preserve">the </w:t>
      </w:r>
      <w:r w:rsidR="00F170FA" w:rsidRPr="00F170FA">
        <w:rPr>
          <w:sz w:val="16"/>
          <w:szCs w:val="16"/>
        </w:rPr>
        <w:t>LORD</w:t>
      </w:r>
      <w:r>
        <w:t xml:space="preserve"> your God with a tribute of a freewill offering of your hand, which you shall give, according as </w:t>
      </w:r>
      <w:r w:rsidR="005A0907">
        <w:t xml:space="preserve">the </w:t>
      </w:r>
      <w:r w:rsidR="00F170FA" w:rsidRPr="00F170FA">
        <w:rPr>
          <w:sz w:val="16"/>
          <w:szCs w:val="16"/>
        </w:rPr>
        <w:t>LORD</w:t>
      </w:r>
      <w:r>
        <w:t xml:space="preserve"> your God blesses you: </w:t>
      </w:r>
      <w:r>
        <w:rPr>
          <w:vertAlign w:val="superscript"/>
        </w:rPr>
        <w:t>11</w:t>
      </w:r>
      <w:r>
        <w:t xml:space="preserve">and you shall rejoice before </w:t>
      </w:r>
      <w:r w:rsidR="005A0907">
        <w:t xml:space="preserve">the </w:t>
      </w:r>
      <w:r w:rsidR="00F170FA" w:rsidRPr="00F170FA">
        <w:rPr>
          <w:sz w:val="16"/>
          <w:szCs w:val="16"/>
        </w:rPr>
        <w:t>LORD</w:t>
      </w:r>
      <w:r>
        <w:t xml:space="preserve"> your God, you, and your son, and your daughter, and your male servant, and your female servant, and the Levite who is within your gates, and the foreigner, and the fatherless, and the widow, who are in the midst of you, in the place </w:t>
      </w:r>
      <w:r>
        <w:lastRenderedPageBreak/>
        <w:t xml:space="preserve">which </w:t>
      </w:r>
      <w:r w:rsidR="005A0907">
        <w:t xml:space="preserve">the </w:t>
      </w:r>
      <w:r w:rsidR="00F170FA" w:rsidRPr="00F170FA">
        <w:rPr>
          <w:sz w:val="16"/>
          <w:szCs w:val="16"/>
        </w:rPr>
        <w:t>LORD</w:t>
      </w:r>
      <w:r>
        <w:t xml:space="preserve"> your God shall choose, to cause his name to dwell there. </w:t>
      </w:r>
      <w:r>
        <w:rPr>
          <w:vertAlign w:val="superscript"/>
        </w:rPr>
        <w:t>12</w:t>
      </w:r>
      <w:r>
        <w:t xml:space="preserve">You shall remember that you were a bondservant in </w:t>
      </w:r>
      <w:smartTag w:uri="urn:schemas-microsoft-com:office:smarttags" w:element="place">
        <w:smartTag w:uri="urn:schemas-microsoft-com:office:smarttags" w:element="country-region">
          <w:r>
            <w:t>Egypt</w:t>
          </w:r>
        </w:smartTag>
      </w:smartTag>
      <w:r>
        <w:t xml:space="preserve">: and you shall observe and do these statutes. </w:t>
      </w:r>
      <w:r>
        <w:rPr>
          <w:vertAlign w:val="superscript"/>
        </w:rPr>
        <w:t>13</w:t>
      </w:r>
      <w:r>
        <w:t xml:space="preserve">You shall keep the feast of tents seven days, after that you have gathered in from your threshing floor and from your winepress: </w:t>
      </w:r>
      <w:r>
        <w:rPr>
          <w:vertAlign w:val="superscript"/>
        </w:rPr>
        <w:t>14</w:t>
      </w:r>
      <w:r>
        <w:t xml:space="preserve">and you shall rejoice in your feast, you, and your son, and your daughter, and your male servant, and your female servant, and the Levite, and the foreigner, and the fatherless, and the widow, who are within your gates. </w:t>
      </w:r>
      <w:r>
        <w:rPr>
          <w:vertAlign w:val="superscript"/>
        </w:rPr>
        <w:t>15</w:t>
      </w:r>
      <w:r>
        <w:t xml:space="preserve">You shall keep a feast to </w:t>
      </w:r>
      <w:r w:rsidR="005A0907">
        <w:t xml:space="preserve">the </w:t>
      </w:r>
      <w:r w:rsidR="00F170FA" w:rsidRPr="00F170FA">
        <w:rPr>
          <w:sz w:val="16"/>
          <w:szCs w:val="16"/>
        </w:rPr>
        <w:t>LORD</w:t>
      </w:r>
      <w:r>
        <w:t xml:space="preserve"> your God seven days in the place which </w:t>
      </w:r>
      <w:r w:rsidR="005A0907">
        <w:t xml:space="preserve">the </w:t>
      </w:r>
      <w:r w:rsidR="00F170FA" w:rsidRPr="00F170FA">
        <w:rPr>
          <w:sz w:val="16"/>
          <w:szCs w:val="16"/>
        </w:rPr>
        <w:t>LORD</w:t>
      </w:r>
      <w:r>
        <w:t xml:space="preserve"> shall choose; because </w:t>
      </w:r>
      <w:r w:rsidR="005A0907">
        <w:t xml:space="preserve">the </w:t>
      </w:r>
      <w:r w:rsidR="00F170FA" w:rsidRPr="00F170FA">
        <w:rPr>
          <w:sz w:val="16"/>
          <w:szCs w:val="16"/>
        </w:rPr>
        <w:t>LORD</w:t>
      </w:r>
      <w:r>
        <w:t xml:space="preserve"> your God will bless you in all your increase, and in all the work of your hands, and you shall be altogether joyful. </w:t>
      </w:r>
      <w:r>
        <w:rPr>
          <w:vertAlign w:val="superscript"/>
        </w:rPr>
        <w:t>16</w:t>
      </w:r>
      <w:r>
        <w:t xml:space="preserve">Three times in a year shall all your males appear before </w:t>
      </w:r>
      <w:r w:rsidR="005A0907">
        <w:t xml:space="preserve">the </w:t>
      </w:r>
      <w:r w:rsidR="00F170FA" w:rsidRPr="00F170FA">
        <w:rPr>
          <w:sz w:val="16"/>
          <w:szCs w:val="16"/>
        </w:rPr>
        <w:t>LORD</w:t>
      </w:r>
      <w:r>
        <w:t xml:space="preserve"> your God in the place which he shall choose: in the feast of unleavened bread, and in the feast of weeks, and in the feast of tents; and they shall not appear before </w:t>
      </w:r>
      <w:r w:rsidR="005A0907">
        <w:t xml:space="preserve">the </w:t>
      </w:r>
      <w:r w:rsidR="00F170FA" w:rsidRPr="00F170FA">
        <w:rPr>
          <w:sz w:val="16"/>
          <w:szCs w:val="16"/>
        </w:rPr>
        <w:t>LORD</w:t>
      </w:r>
      <w:r>
        <w:t xml:space="preserve"> empty: </w:t>
      </w:r>
      <w:r>
        <w:rPr>
          <w:vertAlign w:val="superscript"/>
        </w:rPr>
        <w:t>17</w:t>
      </w:r>
      <w:r>
        <w:t xml:space="preserve">every man shall give as he is able, according to the blessing of </w:t>
      </w:r>
      <w:r w:rsidR="005A0907">
        <w:t xml:space="preserve">the </w:t>
      </w:r>
      <w:r w:rsidR="00F170FA" w:rsidRPr="00F170FA">
        <w:rPr>
          <w:sz w:val="16"/>
          <w:szCs w:val="16"/>
        </w:rPr>
        <w:t>LORD</w:t>
      </w:r>
      <w:r>
        <w:t xml:space="preserve"> your God which he has given you. </w:t>
      </w:r>
      <w:r>
        <w:rPr>
          <w:vertAlign w:val="superscript"/>
        </w:rPr>
        <w:t>18</w:t>
      </w:r>
      <w:r>
        <w:t xml:space="preserve">You shall make judges and officers in all your gates, which </w:t>
      </w:r>
      <w:r w:rsidR="005A0907">
        <w:t xml:space="preserve">the </w:t>
      </w:r>
      <w:r w:rsidR="00F170FA" w:rsidRPr="00F170FA">
        <w:rPr>
          <w:sz w:val="16"/>
          <w:szCs w:val="16"/>
        </w:rPr>
        <w:t>LORD</w:t>
      </w:r>
      <w:r>
        <w:t xml:space="preserve"> your God gives you, according to your tribes; and they shall judge the people with righteous judgment. </w:t>
      </w:r>
      <w:r>
        <w:rPr>
          <w:vertAlign w:val="superscript"/>
        </w:rPr>
        <w:t>19</w:t>
      </w:r>
      <w:r>
        <w:t xml:space="preserve">You shall not wrest justice: you shall not respect persons; neither shall you take a bribe; for a bribe does blind the eyes of the wise, and pervert the words of the righteous. </w:t>
      </w:r>
      <w:r>
        <w:rPr>
          <w:vertAlign w:val="superscript"/>
        </w:rPr>
        <w:t>20</w:t>
      </w:r>
      <w:r>
        <w:t xml:space="preserve">You shall follow that which is altogether just, that you may live, and inherit the </w:t>
      </w:r>
      <w:r>
        <w:t xml:space="preserve">land which </w:t>
      </w:r>
      <w:r w:rsidR="005A0907">
        <w:t xml:space="preserve">the </w:t>
      </w:r>
      <w:r w:rsidR="00F170FA" w:rsidRPr="00F170FA">
        <w:rPr>
          <w:sz w:val="16"/>
          <w:szCs w:val="16"/>
        </w:rPr>
        <w:t>LORD</w:t>
      </w:r>
      <w:r>
        <w:t xml:space="preserve"> your God gives you. </w:t>
      </w:r>
      <w:r>
        <w:rPr>
          <w:vertAlign w:val="superscript"/>
        </w:rPr>
        <w:t>21</w:t>
      </w:r>
      <w:r>
        <w:t xml:space="preserve">You shall not plant for yourselves an Asherah of any kind of tree beside the altar of </w:t>
      </w:r>
      <w:r w:rsidR="005A0907">
        <w:t xml:space="preserve">the </w:t>
      </w:r>
      <w:r w:rsidR="00F170FA" w:rsidRPr="00F170FA">
        <w:rPr>
          <w:sz w:val="16"/>
          <w:szCs w:val="16"/>
        </w:rPr>
        <w:t>LORD</w:t>
      </w:r>
      <w:r>
        <w:t xml:space="preserve"> your God, which you shall make for yourselves. </w:t>
      </w:r>
      <w:r>
        <w:rPr>
          <w:vertAlign w:val="superscript"/>
        </w:rPr>
        <w:t>22</w:t>
      </w:r>
      <w:r>
        <w:t xml:space="preserve">Neither shall you set yourself up a pillar; which </w:t>
      </w:r>
      <w:r w:rsidR="005A0907">
        <w:t xml:space="preserve">the </w:t>
      </w:r>
      <w:r w:rsidR="00F170FA" w:rsidRPr="00F170FA">
        <w:rPr>
          <w:sz w:val="16"/>
          <w:szCs w:val="16"/>
        </w:rPr>
        <w:t>LORD</w:t>
      </w:r>
      <w:r>
        <w:t xml:space="preserve"> your God hates.</w:t>
      </w:r>
    </w:p>
    <w:p w14:paraId="6290F3C6" w14:textId="77777777" w:rsidR="00F21DE3" w:rsidRDefault="00F21DE3" w:rsidP="00CD144D">
      <w:pPr>
        <w:pStyle w:val="NHEB"/>
        <w:framePr w:wrap="auto"/>
        <w:rPr>
          <w:szCs w:val="54"/>
        </w:rPr>
      </w:pPr>
      <w:r w:rsidRPr="00FD631C">
        <w:t>17</w:t>
      </w:r>
    </w:p>
    <w:p w14:paraId="6DE4E4D1" w14:textId="77777777" w:rsidR="00F21DE3" w:rsidRDefault="00F21DE3" w:rsidP="00F21DE3">
      <w:pPr>
        <w:ind w:firstLine="0"/>
      </w:pPr>
      <w:r>
        <w:t xml:space="preserve">You shall not sacrifice to </w:t>
      </w:r>
      <w:r w:rsidR="005A0907">
        <w:t xml:space="preserve">the </w:t>
      </w:r>
      <w:r w:rsidR="00F170FA" w:rsidRPr="00F170FA">
        <w:rPr>
          <w:sz w:val="16"/>
          <w:szCs w:val="16"/>
        </w:rPr>
        <w:t>LORD</w:t>
      </w:r>
      <w:r>
        <w:t xml:space="preserve"> your God an ox, or a sheep, in which is a blemish, or anything evil; for that is an abomination to </w:t>
      </w:r>
      <w:r w:rsidR="005A0907">
        <w:t xml:space="preserve">the </w:t>
      </w:r>
      <w:r w:rsidR="00F170FA" w:rsidRPr="00F170FA">
        <w:rPr>
          <w:sz w:val="16"/>
          <w:szCs w:val="16"/>
        </w:rPr>
        <w:t>LORD</w:t>
      </w:r>
      <w:r>
        <w:t xml:space="preserve"> your God. </w:t>
      </w:r>
      <w:r>
        <w:rPr>
          <w:vertAlign w:val="superscript"/>
        </w:rPr>
        <w:t>2</w:t>
      </w:r>
      <w:r>
        <w:t xml:space="preserve">If there is found in the midst of you, within any of your gates which </w:t>
      </w:r>
      <w:r w:rsidR="005A0907">
        <w:t xml:space="preserve">the </w:t>
      </w:r>
      <w:r w:rsidR="00F170FA" w:rsidRPr="00F170FA">
        <w:rPr>
          <w:sz w:val="16"/>
          <w:szCs w:val="16"/>
        </w:rPr>
        <w:t>LORD</w:t>
      </w:r>
      <w:r>
        <w:t xml:space="preserve"> your God gives you, man or woman, who does that which is evil in the sight of </w:t>
      </w:r>
      <w:r w:rsidR="00F66CFC">
        <w:t xml:space="preserve">the </w:t>
      </w:r>
      <w:r w:rsidR="00F170FA" w:rsidRPr="00F170FA">
        <w:rPr>
          <w:sz w:val="16"/>
          <w:szCs w:val="16"/>
        </w:rPr>
        <w:t>LORD</w:t>
      </w:r>
      <w:r>
        <w:t xml:space="preserve"> your God, in transgressing his covenant, </w:t>
      </w:r>
      <w:r>
        <w:rPr>
          <w:vertAlign w:val="superscript"/>
        </w:rPr>
        <w:t>3</w:t>
      </w:r>
      <w:r>
        <w:t xml:space="preserve">and has gone and served other gods, and worshiped them, or the sun, or the moon, or any of the </w:t>
      </w:r>
      <w:r w:rsidR="001114E8">
        <w:t>host of heaven</w:t>
      </w:r>
      <w:r>
        <w:t xml:space="preserve">, which I have not commanded; </w:t>
      </w:r>
      <w:r>
        <w:rPr>
          <w:vertAlign w:val="superscript"/>
        </w:rPr>
        <w:t>4</w:t>
      </w:r>
      <w:r>
        <w:t xml:space="preserve">and it be told you, and you have heard of it, then you shall inquire diligently; and </w:t>
      </w:r>
      <w:r w:rsidR="00B461A0">
        <w:t>look</w:t>
      </w:r>
      <w:r>
        <w:t xml:space="preserve">, if it be true, and the thing certain, that such abomination is done in Israel, </w:t>
      </w:r>
      <w:r>
        <w:rPr>
          <w:vertAlign w:val="superscript"/>
        </w:rPr>
        <w:t>5</w:t>
      </w:r>
      <w:r>
        <w:t xml:space="preserve">then you shall bring forth that man or that woman, who has done this evil thing, to your gates, even the man or the woman; and you shall stone them to death with stones. </w:t>
      </w:r>
      <w:r>
        <w:rPr>
          <w:vertAlign w:val="superscript"/>
        </w:rPr>
        <w:t>6</w:t>
      </w:r>
      <w:r>
        <w:t xml:space="preserve">At the mouth of two witnesses, or three witnesses, shall he who is to die be put to death; at the mouth of one witness he shall not be put to death. </w:t>
      </w:r>
      <w:r>
        <w:rPr>
          <w:vertAlign w:val="superscript"/>
        </w:rPr>
        <w:t>7</w:t>
      </w:r>
      <w:r>
        <w:t xml:space="preserve">The hand of the witnesses shall be first on him to put him to death, and afterward the hand of all the people. So you shall put away the evil from the midst of you. </w:t>
      </w:r>
      <w:r>
        <w:rPr>
          <w:vertAlign w:val="superscript"/>
        </w:rPr>
        <w:t>8</w:t>
      </w:r>
      <w:r>
        <w:t xml:space="preserve">If there arises a </w:t>
      </w:r>
      <w:r>
        <w:lastRenderedPageBreak/>
        <w:t xml:space="preserve">matter too hard for you in judgment, between blood and blood, between plea and plea, and between stroke and stroke, being matters of controversy within your gates; then you shall arise, and go up to the place which </w:t>
      </w:r>
      <w:r w:rsidR="00F66CFC">
        <w:t xml:space="preserve">the </w:t>
      </w:r>
      <w:r w:rsidR="00F170FA" w:rsidRPr="00F170FA">
        <w:rPr>
          <w:sz w:val="16"/>
          <w:szCs w:val="16"/>
        </w:rPr>
        <w:t>LORD</w:t>
      </w:r>
      <w:r>
        <w:t xml:space="preserve"> your God shall choose; </w:t>
      </w:r>
      <w:r>
        <w:rPr>
          <w:vertAlign w:val="superscript"/>
        </w:rPr>
        <w:t>9</w:t>
      </w:r>
      <w:r>
        <w:t xml:space="preserve">and you shall come to the priests the Levites, and to the judge who shall be in those days: and you shall inquire; and they shall show you the sentence of judgment. </w:t>
      </w:r>
      <w:r>
        <w:rPr>
          <w:vertAlign w:val="superscript"/>
        </w:rPr>
        <w:t>10</w:t>
      </w:r>
      <w:r>
        <w:t xml:space="preserve">You shall do according to the tenor of the sentence which they shall show you from that place which </w:t>
      </w:r>
      <w:r w:rsidR="00F66CFC">
        <w:t xml:space="preserve">the </w:t>
      </w:r>
      <w:r w:rsidR="00F170FA" w:rsidRPr="00F170FA">
        <w:rPr>
          <w:sz w:val="16"/>
          <w:szCs w:val="16"/>
        </w:rPr>
        <w:t>LORD</w:t>
      </w:r>
      <w:r>
        <w:t xml:space="preserve"> shall choose; and you shall observe to do according to all that they shall teach you: </w:t>
      </w:r>
      <w:r>
        <w:rPr>
          <w:vertAlign w:val="superscript"/>
        </w:rPr>
        <w:t>11</w:t>
      </w:r>
      <w:r>
        <w:t xml:space="preserve">according to the tenor of the law which they shall teach you, and according to the judgment which they shall tell you, you shall do; you shall not turn aside from the sentence which they shall show you, to the right hand, nor to the left. </w:t>
      </w:r>
      <w:r>
        <w:rPr>
          <w:vertAlign w:val="superscript"/>
        </w:rPr>
        <w:t>12</w:t>
      </w:r>
      <w:r>
        <w:t xml:space="preserve">The man who does presumptuously, in not listening to the priest who stands to minister there before </w:t>
      </w:r>
      <w:r w:rsidR="00F66CFC">
        <w:t xml:space="preserve">the </w:t>
      </w:r>
      <w:r w:rsidR="00F170FA" w:rsidRPr="00F170FA">
        <w:rPr>
          <w:sz w:val="16"/>
          <w:szCs w:val="16"/>
        </w:rPr>
        <w:t>LORD</w:t>
      </w:r>
      <w:r>
        <w:t xml:space="preserve"> your God, or to the judge, even that man shall die: and you shall put away the evil from </w:t>
      </w:r>
      <w:smartTag w:uri="urn:schemas-microsoft-com:office:smarttags" w:element="place">
        <w:smartTag w:uri="urn:schemas-microsoft-com:office:smarttags" w:element="country-region">
          <w:r>
            <w:t>Israel</w:t>
          </w:r>
        </w:smartTag>
      </w:smartTag>
      <w:r>
        <w:t xml:space="preserve">. </w:t>
      </w:r>
      <w:r>
        <w:rPr>
          <w:vertAlign w:val="superscript"/>
        </w:rPr>
        <w:t>13</w:t>
      </w:r>
      <w:r>
        <w:t>All the people shall hear, and fear, and do no more presumptuously.</w:t>
      </w:r>
    </w:p>
    <w:p w14:paraId="012B29BB" w14:textId="77777777" w:rsidR="00F21DE3" w:rsidRDefault="00F21DE3" w:rsidP="00F21DE3">
      <w:r>
        <w:rPr>
          <w:vertAlign w:val="superscript"/>
        </w:rPr>
        <w:t>14</w:t>
      </w:r>
      <w:r>
        <w:t xml:space="preserve">When you have come to the land which </w:t>
      </w:r>
      <w:r w:rsidR="00F66CFC">
        <w:t xml:space="preserve">the </w:t>
      </w:r>
      <w:r w:rsidR="00F170FA" w:rsidRPr="00F170FA">
        <w:rPr>
          <w:sz w:val="16"/>
          <w:szCs w:val="16"/>
        </w:rPr>
        <w:t>LORD</w:t>
      </w:r>
      <w:r>
        <w:t xml:space="preserve"> your God gives you, and shall possess it, and shall dwell </w:t>
      </w:r>
      <w:r w:rsidR="00E25BCA">
        <w:t>in it</w:t>
      </w:r>
      <w:r>
        <w:t xml:space="preserve">, and shall say, “I will set a king over me, like all the nations that are around me”; </w:t>
      </w:r>
      <w:r>
        <w:rPr>
          <w:vertAlign w:val="superscript"/>
        </w:rPr>
        <w:t>15</w:t>
      </w:r>
      <w:r>
        <w:t xml:space="preserve">you shall surely set him king over yourselves, whom </w:t>
      </w:r>
      <w:r w:rsidR="00F66CFC">
        <w:t xml:space="preserve">the </w:t>
      </w:r>
      <w:r w:rsidR="00F170FA" w:rsidRPr="00F170FA">
        <w:rPr>
          <w:sz w:val="16"/>
          <w:szCs w:val="16"/>
        </w:rPr>
        <w:t>LORD</w:t>
      </w:r>
      <w:r>
        <w:t xml:space="preserve"> your God shall choose: one from among your brothers you shall set king </w:t>
      </w:r>
      <w:r>
        <w:t xml:space="preserve">over you; you may not put a foreigner over you, who is not your brother. </w:t>
      </w:r>
      <w:r>
        <w:rPr>
          <w:vertAlign w:val="superscript"/>
        </w:rPr>
        <w:t>16</w:t>
      </w:r>
      <w:r>
        <w:t xml:space="preserve">Only he shall not multiply horses to himself, nor cause the people to return to </w:t>
      </w:r>
      <w:smartTag w:uri="urn:schemas-microsoft-com:office:smarttags" w:element="place">
        <w:smartTag w:uri="urn:schemas-microsoft-com:office:smarttags" w:element="country-region">
          <w:r>
            <w:t>Egypt</w:t>
          </w:r>
        </w:smartTag>
      </w:smartTag>
      <w:r>
        <w:t xml:space="preserve">, to the end that he may multiply horses; because </w:t>
      </w:r>
      <w:r w:rsidR="00F66CFC">
        <w:t xml:space="preserve">the </w:t>
      </w:r>
      <w:r w:rsidR="00F170FA" w:rsidRPr="00F170FA">
        <w:rPr>
          <w:sz w:val="16"/>
          <w:szCs w:val="16"/>
        </w:rPr>
        <w:t>LORD</w:t>
      </w:r>
      <w:r>
        <w:t xml:space="preserve"> has said to you, “You shall not go back that way again.” </w:t>
      </w:r>
      <w:r>
        <w:rPr>
          <w:vertAlign w:val="superscript"/>
        </w:rPr>
        <w:t>17</w:t>
      </w:r>
      <w:r>
        <w:t>Neither shall he multiply wives to himself, that his heart not turn away: neither shall he greatly multiply to himself silver and gold.</w:t>
      </w:r>
    </w:p>
    <w:p w14:paraId="6FEC8B86" w14:textId="77777777" w:rsidR="00F21DE3" w:rsidRDefault="00F21DE3" w:rsidP="00F21DE3">
      <w:r>
        <w:rPr>
          <w:vertAlign w:val="superscript"/>
        </w:rPr>
        <w:t>18</w:t>
      </w:r>
      <w:r>
        <w:t xml:space="preserve">It shall be, when he sits on the throne of his kingdom, that he shall write him a </w:t>
      </w:r>
      <w:r w:rsidR="007273DB">
        <w:t xml:space="preserve">copy of this law </w:t>
      </w:r>
      <w:r w:rsidR="00D16AA0">
        <w:t>on a scroll</w:t>
      </w:r>
      <w:r>
        <w:t xml:space="preserve">, out of that which is before the priests the Levites: </w:t>
      </w:r>
      <w:r>
        <w:rPr>
          <w:vertAlign w:val="superscript"/>
        </w:rPr>
        <w:t>19</w:t>
      </w:r>
      <w:r>
        <w:t xml:space="preserve">and it shall be with him, and he shall </w:t>
      </w:r>
      <w:r w:rsidR="001A551B">
        <w:t>read it all the days of his life;</w:t>
      </w:r>
      <w:r>
        <w:t xml:space="preserve"> that he may learn to fear </w:t>
      </w:r>
      <w:r w:rsidR="00F66CFC">
        <w:t xml:space="preserve">the </w:t>
      </w:r>
      <w:r w:rsidR="00F170FA" w:rsidRPr="00F170FA">
        <w:rPr>
          <w:sz w:val="16"/>
          <w:szCs w:val="16"/>
        </w:rPr>
        <w:t>LORD</w:t>
      </w:r>
      <w:r>
        <w:t xml:space="preserve"> his God, to keep all the words of this law and these statutes, to do them; </w:t>
      </w:r>
      <w:r>
        <w:rPr>
          <w:vertAlign w:val="superscript"/>
        </w:rPr>
        <w:t>20</w:t>
      </w:r>
      <w:r>
        <w:t>that his heart not be lifted up above his brothers, and that he not turn aside from the commandment, to the right hand, or to the left: to the end that he may prolong his days in his kingdom, he and his children, in the midst of Israel.</w:t>
      </w:r>
    </w:p>
    <w:p w14:paraId="60B19468" w14:textId="77777777" w:rsidR="00F21DE3" w:rsidRDefault="00F21DE3" w:rsidP="00CD144D">
      <w:pPr>
        <w:pStyle w:val="NHEB"/>
        <w:framePr w:wrap="auto"/>
        <w:rPr>
          <w:szCs w:val="54"/>
        </w:rPr>
      </w:pPr>
      <w:r w:rsidRPr="00FD631C">
        <w:t>18</w:t>
      </w:r>
    </w:p>
    <w:p w14:paraId="17974169" w14:textId="77777777" w:rsidR="00F21DE3" w:rsidRDefault="00F21DE3" w:rsidP="00F21DE3">
      <w:pPr>
        <w:ind w:firstLine="0"/>
      </w:pPr>
      <w:r>
        <w:t xml:space="preserve">The priests the Levites, all the tribe of Levi, shall have no portion nor inheritance with </w:t>
      </w:r>
      <w:smartTag w:uri="urn:schemas-microsoft-com:office:smarttags" w:element="place">
        <w:smartTag w:uri="urn:schemas-microsoft-com:office:smarttags" w:element="country-region">
          <w:r>
            <w:t>Israel</w:t>
          </w:r>
        </w:smartTag>
      </w:smartTag>
      <w:r>
        <w:t xml:space="preserve">: they shall eat the offerings of </w:t>
      </w:r>
      <w:r w:rsidR="00F66CFC">
        <w:t xml:space="preserve">the </w:t>
      </w:r>
      <w:r w:rsidR="00F170FA" w:rsidRPr="00F170FA">
        <w:rPr>
          <w:sz w:val="16"/>
          <w:szCs w:val="16"/>
        </w:rPr>
        <w:t>LORD</w:t>
      </w:r>
      <w:r>
        <w:t xml:space="preserve"> made by fire, and his inheritance. </w:t>
      </w:r>
      <w:r>
        <w:rPr>
          <w:vertAlign w:val="superscript"/>
        </w:rPr>
        <w:t>2</w:t>
      </w:r>
      <w:r>
        <w:t xml:space="preserve">They shall have no inheritance among their brothers: </w:t>
      </w:r>
      <w:r w:rsidR="00F66CFC">
        <w:t xml:space="preserve">the </w:t>
      </w:r>
      <w:r w:rsidR="00F170FA" w:rsidRPr="00F170FA">
        <w:rPr>
          <w:sz w:val="16"/>
          <w:szCs w:val="16"/>
        </w:rPr>
        <w:t>LORD</w:t>
      </w:r>
      <w:r>
        <w:t xml:space="preserve"> is their inheritance, as he has spoken to them. </w:t>
      </w:r>
      <w:r>
        <w:rPr>
          <w:vertAlign w:val="superscript"/>
        </w:rPr>
        <w:t>3</w:t>
      </w:r>
      <w:r>
        <w:t xml:space="preserve">This shall be the priests’ due from the people, from those who offer a sacrifice, whether it be ox or sheep, that they </w:t>
      </w:r>
      <w:r>
        <w:lastRenderedPageBreak/>
        <w:t xml:space="preserve">shall give to the priest the shoulder, and the two cheeks, and the maw. </w:t>
      </w:r>
      <w:r>
        <w:rPr>
          <w:vertAlign w:val="superscript"/>
        </w:rPr>
        <w:t>4</w:t>
      </w:r>
      <w:r>
        <w:t xml:space="preserve">The first fruits of your grain, of your new wine, and of your oil, and the first of the fleece of your sheep, you shall give him. </w:t>
      </w:r>
      <w:r>
        <w:rPr>
          <w:vertAlign w:val="superscript"/>
        </w:rPr>
        <w:t>5</w:t>
      </w:r>
      <w:r>
        <w:t xml:space="preserve">For </w:t>
      </w:r>
      <w:r w:rsidR="00F66CFC">
        <w:t xml:space="preserve">the </w:t>
      </w:r>
      <w:r w:rsidR="00F170FA" w:rsidRPr="00F170FA">
        <w:rPr>
          <w:sz w:val="16"/>
          <w:szCs w:val="16"/>
        </w:rPr>
        <w:t>LORD</w:t>
      </w:r>
      <w:r>
        <w:t xml:space="preserve"> your God has chosen him out of all your tribes, to stand to minister in the name of </w:t>
      </w:r>
      <w:r w:rsidR="00F66CFC">
        <w:t xml:space="preserve">the </w:t>
      </w:r>
      <w:r w:rsidR="00F170FA" w:rsidRPr="00F170FA">
        <w:rPr>
          <w:sz w:val="16"/>
          <w:szCs w:val="16"/>
        </w:rPr>
        <w:t>LORD</w:t>
      </w:r>
      <w:r>
        <w:t xml:space="preserve">, him and his sons for ever. </w:t>
      </w:r>
      <w:r>
        <w:rPr>
          <w:vertAlign w:val="superscript"/>
        </w:rPr>
        <w:t>6</w:t>
      </w:r>
      <w:r>
        <w:t xml:space="preserve">If a Levite comes from any of your gates out of all Israel, where he lives as a foreigner, and comes with all the desire of his soul to the place which </w:t>
      </w:r>
      <w:r w:rsidR="00F66CFC">
        <w:t xml:space="preserve">the </w:t>
      </w:r>
      <w:r w:rsidR="00F170FA" w:rsidRPr="00F170FA">
        <w:rPr>
          <w:sz w:val="16"/>
          <w:szCs w:val="16"/>
        </w:rPr>
        <w:t>LORD</w:t>
      </w:r>
      <w:r>
        <w:t xml:space="preserve"> shall choose; </w:t>
      </w:r>
      <w:r>
        <w:rPr>
          <w:vertAlign w:val="superscript"/>
        </w:rPr>
        <w:t>7</w:t>
      </w:r>
      <w:r>
        <w:t xml:space="preserve">then he shall minister in the name of </w:t>
      </w:r>
      <w:r w:rsidR="00F66CFC">
        <w:t xml:space="preserve">the </w:t>
      </w:r>
      <w:r w:rsidR="00F170FA" w:rsidRPr="00F170FA">
        <w:rPr>
          <w:sz w:val="16"/>
          <w:szCs w:val="16"/>
        </w:rPr>
        <w:t>LORD</w:t>
      </w:r>
      <w:r>
        <w:t xml:space="preserve"> his God, as all his brothers the Levites do, who stand there before </w:t>
      </w:r>
      <w:r w:rsidR="00F66CFC">
        <w:t xml:space="preserve">the </w:t>
      </w:r>
      <w:r w:rsidR="00F170FA" w:rsidRPr="00F170FA">
        <w:rPr>
          <w:sz w:val="16"/>
          <w:szCs w:val="16"/>
        </w:rPr>
        <w:t>LORD</w:t>
      </w:r>
      <w:r>
        <w:t xml:space="preserve">. </w:t>
      </w:r>
      <w:r>
        <w:rPr>
          <w:vertAlign w:val="superscript"/>
        </w:rPr>
        <w:t>8</w:t>
      </w:r>
      <w:r>
        <w:t xml:space="preserve">They shall have like portions to eat, besides that which comes of the sale of his patrimony. </w:t>
      </w:r>
      <w:r>
        <w:rPr>
          <w:vertAlign w:val="superscript"/>
        </w:rPr>
        <w:t>9</w:t>
      </w:r>
      <w:r>
        <w:t xml:space="preserve">When you have come into the land which </w:t>
      </w:r>
      <w:r w:rsidR="00F66CFC">
        <w:t xml:space="preserve">the </w:t>
      </w:r>
      <w:r w:rsidR="00F170FA" w:rsidRPr="00F170FA">
        <w:rPr>
          <w:sz w:val="16"/>
          <w:szCs w:val="16"/>
        </w:rPr>
        <w:t>LORD</w:t>
      </w:r>
      <w:r>
        <w:t xml:space="preserve"> your God gives you, you shall not learn to do after the abominations of those nations. </w:t>
      </w:r>
      <w:r>
        <w:rPr>
          <w:vertAlign w:val="superscript"/>
        </w:rPr>
        <w:t>10</w:t>
      </w:r>
      <w:r>
        <w:t xml:space="preserve">There shall not be found with you anyone who makes his son or his daughter to pass through the fire, one who uses divination, one who practices sorcery, or an enchanter, or a sorcerer, </w:t>
      </w:r>
      <w:r>
        <w:rPr>
          <w:vertAlign w:val="superscript"/>
        </w:rPr>
        <w:t>11</w:t>
      </w:r>
      <w:r>
        <w:t xml:space="preserve">or a charmer, or a consulter with a familiar spirit, or a wizard, or a necromancer. </w:t>
      </w:r>
      <w:r>
        <w:rPr>
          <w:vertAlign w:val="superscript"/>
        </w:rPr>
        <w:t>12</w:t>
      </w:r>
      <w:r>
        <w:t xml:space="preserve">For whoever does these things is an abomination to </w:t>
      </w:r>
      <w:r w:rsidR="00F66CFC">
        <w:t xml:space="preserve">the </w:t>
      </w:r>
      <w:r w:rsidR="00F170FA" w:rsidRPr="00F170FA">
        <w:rPr>
          <w:sz w:val="16"/>
          <w:szCs w:val="16"/>
        </w:rPr>
        <w:t>LORD</w:t>
      </w:r>
      <w:r>
        <w:t xml:space="preserve">: and because of these abominations </w:t>
      </w:r>
      <w:r w:rsidR="00F66CFC">
        <w:t xml:space="preserve">the </w:t>
      </w:r>
      <w:r w:rsidR="00F170FA" w:rsidRPr="00F170FA">
        <w:rPr>
          <w:sz w:val="16"/>
          <w:szCs w:val="16"/>
        </w:rPr>
        <w:t>LORD</w:t>
      </w:r>
      <w:r>
        <w:t xml:space="preserve"> your God does drive them out from before you. </w:t>
      </w:r>
      <w:r>
        <w:rPr>
          <w:vertAlign w:val="superscript"/>
        </w:rPr>
        <w:t>13</w:t>
      </w:r>
      <w:r w:rsidR="00EB2680">
        <w:t>You shall be blameless before the</w:t>
      </w:r>
      <w:r w:rsidR="00F66CFC">
        <w:t xml:space="preserve"> </w:t>
      </w:r>
      <w:r w:rsidR="00F170FA" w:rsidRPr="00F170FA">
        <w:rPr>
          <w:sz w:val="16"/>
          <w:szCs w:val="16"/>
        </w:rPr>
        <w:t>LORD</w:t>
      </w:r>
      <w:r>
        <w:t xml:space="preserve"> your God. </w:t>
      </w:r>
      <w:r>
        <w:rPr>
          <w:vertAlign w:val="superscript"/>
        </w:rPr>
        <w:t>14</w:t>
      </w:r>
      <w:r>
        <w:t xml:space="preserve">For these nations, that you shall dispossess, listen to those who practice sorcery, and to diviners; but as for you, </w:t>
      </w:r>
      <w:r w:rsidR="00F66CFC">
        <w:t xml:space="preserve">the </w:t>
      </w:r>
      <w:r w:rsidR="00F170FA" w:rsidRPr="00F170FA">
        <w:rPr>
          <w:sz w:val="16"/>
          <w:szCs w:val="16"/>
        </w:rPr>
        <w:t>LORD</w:t>
      </w:r>
      <w:r>
        <w:t xml:space="preserve"> your God </w:t>
      </w:r>
      <w:r>
        <w:t xml:space="preserve">has not allowed you so to do. </w:t>
      </w:r>
      <w:r>
        <w:rPr>
          <w:vertAlign w:val="superscript"/>
        </w:rPr>
        <w:t>15</w:t>
      </w:r>
      <w:r w:rsidR="00F66CFC">
        <w:t xml:space="preserve">The </w:t>
      </w:r>
      <w:r w:rsidR="00F170FA" w:rsidRPr="00F170FA">
        <w:rPr>
          <w:sz w:val="16"/>
          <w:szCs w:val="16"/>
        </w:rPr>
        <w:t>LORD</w:t>
      </w:r>
      <w:r>
        <w:t xml:space="preserve"> your God will raise up to you a prophet from the midst of you, of your brothers, like me.</w:t>
      </w:r>
      <w:r w:rsidR="00ED6AF0">
        <w:rPr>
          <w:rStyle w:val="FootnoteReference"/>
        </w:rPr>
        <w:footnoteReference w:id="780"/>
      </w:r>
      <w:r>
        <w:t xml:space="preserve"> You shall listen to him. </w:t>
      </w:r>
      <w:r>
        <w:rPr>
          <w:vertAlign w:val="superscript"/>
        </w:rPr>
        <w:t>16</w:t>
      </w:r>
      <w:r>
        <w:t xml:space="preserve">This is according to all that you desired of </w:t>
      </w:r>
      <w:r w:rsidR="00F66CFC">
        <w:t xml:space="preserve">the </w:t>
      </w:r>
      <w:r w:rsidR="00F170FA" w:rsidRPr="00F170FA">
        <w:rPr>
          <w:sz w:val="16"/>
          <w:szCs w:val="16"/>
        </w:rPr>
        <w:t>LORD</w:t>
      </w:r>
      <w:r>
        <w:t xml:space="preserve"> your God in Horeb in the day of the assembly, saying, “Let me not hear again the voice of </w:t>
      </w:r>
      <w:r w:rsidR="00F66CFC">
        <w:t xml:space="preserve">the </w:t>
      </w:r>
      <w:r w:rsidR="00F170FA" w:rsidRPr="00F170FA">
        <w:rPr>
          <w:sz w:val="16"/>
          <w:szCs w:val="16"/>
        </w:rPr>
        <w:t>LORD</w:t>
      </w:r>
      <w:r>
        <w:t xml:space="preserve"> my God, neither let me see this great fire any more, that I not die.”</w:t>
      </w:r>
    </w:p>
    <w:p w14:paraId="20B514A4" w14:textId="77777777" w:rsidR="00F21DE3" w:rsidRDefault="00F21DE3" w:rsidP="00F21DE3">
      <w:r>
        <w:rPr>
          <w:vertAlign w:val="superscript"/>
        </w:rPr>
        <w:t>17</w:t>
      </w:r>
      <w:r w:rsidR="00F66CFC">
        <w:t xml:space="preserve">The </w:t>
      </w:r>
      <w:r w:rsidR="00F170FA" w:rsidRPr="00F170FA">
        <w:rPr>
          <w:sz w:val="16"/>
          <w:szCs w:val="16"/>
        </w:rPr>
        <w:t>LORD</w:t>
      </w:r>
      <w:r>
        <w:t xml:space="preserve"> said to me, “They have well said that which they have spoken. </w:t>
      </w:r>
      <w:r>
        <w:rPr>
          <w:vertAlign w:val="superscript"/>
        </w:rPr>
        <w:t>18</w:t>
      </w:r>
      <w:r>
        <w:t xml:space="preserve">I will raise them up a prophet from among their brothers, like you; and I will put my words in his mouth, and he shall speak to them all that I shall command him. </w:t>
      </w:r>
      <w:r>
        <w:rPr>
          <w:vertAlign w:val="superscript"/>
        </w:rPr>
        <w:t>19</w:t>
      </w:r>
      <w:r>
        <w:t xml:space="preserve">It shall happen, that whoever will not listen to my words which he shall speak in my name, </w:t>
      </w:r>
      <w:r w:rsidR="00433766">
        <w:t>I will call him to account.</w:t>
      </w:r>
      <w:r w:rsidR="00F67BCD">
        <w:rPr>
          <w:rStyle w:val="FootnoteReference"/>
        </w:rPr>
        <w:footnoteReference w:id="781"/>
      </w:r>
      <w:r>
        <w:t xml:space="preserve"> </w:t>
      </w:r>
      <w:r>
        <w:rPr>
          <w:vertAlign w:val="superscript"/>
        </w:rPr>
        <w:t>20</w:t>
      </w:r>
      <w:r>
        <w:t>But the prophet, who shall speak a word presumptuously in my name, which I have not commanded him to speak, or who shall speak in the name of other gods, that same prophet shall die.”</w:t>
      </w:r>
    </w:p>
    <w:p w14:paraId="5DE59398" w14:textId="77777777" w:rsidR="00F21DE3" w:rsidRDefault="00F21DE3" w:rsidP="00F21DE3">
      <w:r>
        <w:rPr>
          <w:vertAlign w:val="superscript"/>
        </w:rPr>
        <w:t>21</w:t>
      </w:r>
      <w:r>
        <w:t xml:space="preserve">If you say in your heart, “How shall we know the word which </w:t>
      </w:r>
      <w:r w:rsidR="00F66CFC">
        <w:t xml:space="preserve">the </w:t>
      </w:r>
      <w:r w:rsidR="00F170FA" w:rsidRPr="00F170FA">
        <w:rPr>
          <w:sz w:val="16"/>
          <w:szCs w:val="16"/>
        </w:rPr>
        <w:t>LORD</w:t>
      </w:r>
      <w:r>
        <w:t xml:space="preserve"> has not spoken?” </w:t>
      </w:r>
      <w:r>
        <w:rPr>
          <w:vertAlign w:val="superscript"/>
        </w:rPr>
        <w:t>22</w:t>
      </w:r>
      <w:r w:rsidR="00A53DE9">
        <w:t>When a prophet</w:t>
      </w:r>
      <w:r>
        <w:t xml:space="preserve"> speaks in the name of </w:t>
      </w:r>
      <w:r w:rsidR="00F66CFC">
        <w:t xml:space="preserve">the </w:t>
      </w:r>
      <w:r w:rsidR="00F170FA" w:rsidRPr="00F170FA">
        <w:rPr>
          <w:sz w:val="16"/>
          <w:szCs w:val="16"/>
        </w:rPr>
        <w:t>LORD</w:t>
      </w:r>
      <w:r>
        <w:t xml:space="preserve">, if the thing doesn’t follow, nor happen, that is the thing which </w:t>
      </w:r>
      <w:r w:rsidR="00F66CFC">
        <w:t xml:space="preserve">the </w:t>
      </w:r>
      <w:r w:rsidR="00F170FA" w:rsidRPr="00F170FA">
        <w:rPr>
          <w:sz w:val="16"/>
          <w:szCs w:val="16"/>
        </w:rPr>
        <w:t>LORD</w:t>
      </w:r>
      <w:r>
        <w:t xml:space="preserve"> has not spoken: the prophet has spoken it presumptuously, you shall not be afraid of him.</w:t>
      </w:r>
    </w:p>
    <w:p w14:paraId="4B5C1B04" w14:textId="77777777" w:rsidR="00F21DE3" w:rsidRDefault="00F21DE3" w:rsidP="00CD144D">
      <w:pPr>
        <w:pStyle w:val="NHEB"/>
        <w:framePr w:wrap="auto"/>
        <w:rPr>
          <w:szCs w:val="54"/>
        </w:rPr>
      </w:pPr>
      <w:r w:rsidRPr="00FD631C">
        <w:lastRenderedPageBreak/>
        <w:t>19</w:t>
      </w:r>
    </w:p>
    <w:p w14:paraId="27853867" w14:textId="77777777" w:rsidR="00F21DE3" w:rsidRDefault="00F21DE3" w:rsidP="00F21DE3">
      <w:pPr>
        <w:ind w:firstLine="0"/>
      </w:pPr>
      <w:r>
        <w:t xml:space="preserve">When </w:t>
      </w:r>
      <w:r w:rsidR="00F66CFC">
        <w:t xml:space="preserve">the </w:t>
      </w:r>
      <w:r w:rsidR="00F170FA" w:rsidRPr="00F170FA">
        <w:rPr>
          <w:sz w:val="16"/>
          <w:szCs w:val="16"/>
        </w:rPr>
        <w:t>LORD</w:t>
      </w:r>
      <w:r>
        <w:t xml:space="preserve"> your God shall cut off the nations, whose land </w:t>
      </w:r>
      <w:r w:rsidR="00F66CFC">
        <w:t xml:space="preserve">the </w:t>
      </w:r>
      <w:r w:rsidR="00F170FA" w:rsidRPr="00F170FA">
        <w:rPr>
          <w:sz w:val="16"/>
          <w:szCs w:val="16"/>
        </w:rPr>
        <w:t>LORD</w:t>
      </w:r>
      <w:r>
        <w:t xml:space="preserve"> your God gives you, and you succeed them, and dwell in their cities, and in their houses; </w:t>
      </w:r>
      <w:r>
        <w:rPr>
          <w:vertAlign w:val="superscript"/>
        </w:rPr>
        <w:t>2</w:t>
      </w:r>
      <w:r>
        <w:t xml:space="preserve">you shall set apart three cities for you in the midst of your land, which </w:t>
      </w:r>
      <w:r w:rsidR="00F66CFC">
        <w:t xml:space="preserve">the </w:t>
      </w:r>
      <w:r w:rsidR="00F170FA" w:rsidRPr="00F170FA">
        <w:rPr>
          <w:sz w:val="16"/>
          <w:szCs w:val="16"/>
        </w:rPr>
        <w:t>LORD</w:t>
      </w:r>
      <w:r>
        <w:t xml:space="preserve"> your God gives you to possess it. </w:t>
      </w:r>
      <w:r>
        <w:rPr>
          <w:vertAlign w:val="superscript"/>
        </w:rPr>
        <w:t>3</w:t>
      </w:r>
      <w:r>
        <w:t xml:space="preserve">You shall prepare you the way, and divide the borders of your land, which </w:t>
      </w:r>
      <w:r w:rsidR="00F66CFC">
        <w:t xml:space="preserve">the </w:t>
      </w:r>
      <w:r w:rsidR="00F170FA" w:rsidRPr="00F170FA">
        <w:rPr>
          <w:sz w:val="16"/>
          <w:szCs w:val="16"/>
        </w:rPr>
        <w:t>LORD</w:t>
      </w:r>
      <w:r>
        <w:t xml:space="preserve"> your God causes you to inherit, into three parts, that every manslayer may flee there. </w:t>
      </w:r>
      <w:r>
        <w:rPr>
          <w:vertAlign w:val="superscript"/>
        </w:rPr>
        <w:t>4</w:t>
      </w:r>
      <w:r>
        <w:t xml:space="preserve">This is the case of the manslayer, that shall flee there and live: whoever kills his neighbor unawares, and </w:t>
      </w:r>
      <w:r w:rsidR="0050087F">
        <w:t>did not</w:t>
      </w:r>
      <w:r>
        <w:t xml:space="preserve"> hate him in time past; </w:t>
      </w:r>
      <w:r>
        <w:rPr>
          <w:vertAlign w:val="superscript"/>
        </w:rPr>
        <w:t>5</w:t>
      </w:r>
      <w:r>
        <w:t xml:space="preserve">as when a man goes into the forest with his neighbor to chop wood, and his hand fetches a stroke with the axe to cut down the tree, and the head slips from the handle, and lights on his neighbor, so that he dies; he shall flee to one of these cities and live: </w:t>
      </w:r>
      <w:r>
        <w:rPr>
          <w:vertAlign w:val="superscript"/>
        </w:rPr>
        <w:t>6</w:t>
      </w:r>
      <w:r>
        <w:t xml:space="preserve">lest the avenger of blood pursue the manslayer, while his heart is hot, and overtake him, because the way is long, and strike him mortally; whereas he was not worthy of death, inasmuch as he </w:t>
      </w:r>
      <w:r w:rsidR="0050087F">
        <w:t>did not</w:t>
      </w:r>
      <w:r>
        <w:t xml:space="preserve"> hate him in time past. </w:t>
      </w:r>
      <w:r>
        <w:rPr>
          <w:vertAlign w:val="superscript"/>
        </w:rPr>
        <w:t>7</w:t>
      </w:r>
      <w:r>
        <w:t xml:space="preserve">Therefore I command you, saying, You shall set apart three cities for yourselves. </w:t>
      </w:r>
      <w:r>
        <w:rPr>
          <w:vertAlign w:val="superscript"/>
        </w:rPr>
        <w:t>8</w:t>
      </w:r>
      <w:r>
        <w:t xml:space="preserve">If </w:t>
      </w:r>
      <w:r w:rsidR="00F66CFC">
        <w:t xml:space="preserve">the </w:t>
      </w:r>
      <w:r w:rsidR="00F170FA" w:rsidRPr="00F170FA">
        <w:rPr>
          <w:sz w:val="16"/>
          <w:szCs w:val="16"/>
        </w:rPr>
        <w:t>LORD</w:t>
      </w:r>
      <w:r>
        <w:t xml:space="preserve"> your God enlarges your border, as he has sworn to your fathers, and gives you all the land which he promised to give to your fathers; </w:t>
      </w:r>
      <w:r>
        <w:rPr>
          <w:vertAlign w:val="superscript"/>
        </w:rPr>
        <w:t>9</w:t>
      </w:r>
      <w:r>
        <w:t xml:space="preserve">if you keep all this commandment to do it, which I command you this day, to </w:t>
      </w:r>
      <w:r>
        <w:t xml:space="preserve">love </w:t>
      </w:r>
      <w:r w:rsidR="00F66CFC">
        <w:t xml:space="preserve">the </w:t>
      </w:r>
      <w:r w:rsidR="00F170FA" w:rsidRPr="00F170FA">
        <w:rPr>
          <w:sz w:val="16"/>
          <w:szCs w:val="16"/>
        </w:rPr>
        <w:t>LORD</w:t>
      </w:r>
      <w:r>
        <w:t xml:space="preserve"> your God, and to walk ever in his ways; then you shall add three cities more for yourselves, besides these three: </w:t>
      </w:r>
      <w:r>
        <w:rPr>
          <w:vertAlign w:val="superscript"/>
        </w:rPr>
        <w:t>10</w:t>
      </w:r>
      <w:r>
        <w:t xml:space="preserve">that innocent blood not be shed in the midst of your land, which </w:t>
      </w:r>
      <w:r w:rsidR="00F66CFC">
        <w:t xml:space="preserve">the </w:t>
      </w:r>
      <w:r w:rsidR="00F170FA" w:rsidRPr="00F170FA">
        <w:rPr>
          <w:sz w:val="16"/>
          <w:szCs w:val="16"/>
        </w:rPr>
        <w:t>LORD</w:t>
      </w:r>
      <w:r>
        <w:t xml:space="preserve"> your God gives you for an inheritance, and so blood be on you. </w:t>
      </w:r>
      <w:r>
        <w:rPr>
          <w:vertAlign w:val="superscript"/>
        </w:rPr>
        <w:t>11</w:t>
      </w:r>
      <w:r>
        <w:t xml:space="preserve">But if any man hates his neighbor, and lies in wait for him, and rises up against him, and strikes him mortally so that he dies, and he flees into one of these cities; </w:t>
      </w:r>
      <w:r>
        <w:rPr>
          <w:vertAlign w:val="superscript"/>
        </w:rPr>
        <w:t>12</w:t>
      </w:r>
      <w:r>
        <w:t xml:space="preserve">then the elders of his city shall send and bring him there, and deliver him into the hand of the avenger of blood, that he may die. </w:t>
      </w:r>
      <w:r>
        <w:rPr>
          <w:vertAlign w:val="superscript"/>
        </w:rPr>
        <w:t>13</w:t>
      </w:r>
      <w:r>
        <w:t xml:space="preserve">Your eye shall not pity him, but you shall put away the innocent blood from </w:t>
      </w:r>
      <w:smartTag w:uri="urn:schemas-microsoft-com:office:smarttags" w:element="place">
        <w:smartTag w:uri="urn:schemas-microsoft-com:office:smarttags" w:element="country-region">
          <w:r>
            <w:t>Israel</w:t>
          </w:r>
        </w:smartTag>
      </w:smartTag>
      <w:r>
        <w:t xml:space="preserve">, that it may go well with you. </w:t>
      </w:r>
      <w:r>
        <w:rPr>
          <w:vertAlign w:val="superscript"/>
        </w:rPr>
        <w:t>14</w:t>
      </w:r>
      <w:r>
        <w:t xml:space="preserve">You shall not remove your neighbor’s landmark, which they of old time have set, in your inheritance which you shall inherit, in the land that </w:t>
      </w:r>
      <w:r w:rsidR="00F66CFC">
        <w:t xml:space="preserve">the </w:t>
      </w:r>
      <w:r w:rsidR="00F170FA" w:rsidRPr="00F170FA">
        <w:rPr>
          <w:sz w:val="16"/>
          <w:szCs w:val="16"/>
        </w:rPr>
        <w:t>LORD</w:t>
      </w:r>
      <w:r>
        <w:t xml:space="preserve"> your God gives you to possess it. </w:t>
      </w:r>
      <w:r>
        <w:rPr>
          <w:vertAlign w:val="superscript"/>
        </w:rPr>
        <w:t>15</w:t>
      </w:r>
      <w:r>
        <w:t xml:space="preserve">One witness shall not rise up against a man for any iniquity, or for any sin, in any sin that he sins: at the mouth of two witnesses, or at the mouth </w:t>
      </w:r>
      <w:r w:rsidR="00E55423">
        <w:t>of three witnesses, shall every</w:t>
      </w:r>
      <w:r w:rsidR="00E55423">
        <w:rPr>
          <w:rStyle w:val="FootnoteReference"/>
        </w:rPr>
        <w:footnoteReference w:id="782"/>
      </w:r>
      <w:r w:rsidR="00E55423">
        <w:t xml:space="preserve"> word be established</w:t>
      </w:r>
      <w:r>
        <w:t>.</w:t>
      </w:r>
      <w:r w:rsidR="00F67BCD">
        <w:rPr>
          <w:rStyle w:val="FootnoteReference"/>
        </w:rPr>
        <w:footnoteReference w:id="783"/>
      </w:r>
      <w:r>
        <w:t xml:space="preserve"> </w:t>
      </w:r>
      <w:r>
        <w:rPr>
          <w:vertAlign w:val="superscript"/>
        </w:rPr>
        <w:t>16</w:t>
      </w:r>
      <w:r>
        <w:t xml:space="preserve">If an unrighteous witness rise up against any man to testify against him of wrongdoing, </w:t>
      </w:r>
      <w:r>
        <w:rPr>
          <w:vertAlign w:val="superscript"/>
        </w:rPr>
        <w:t>17</w:t>
      </w:r>
      <w:r>
        <w:t xml:space="preserve">then both the men, between whom the controversy is, shall stand before </w:t>
      </w:r>
      <w:r w:rsidR="00F66CFC">
        <w:t xml:space="preserve">the </w:t>
      </w:r>
      <w:r w:rsidR="00F170FA" w:rsidRPr="00F170FA">
        <w:rPr>
          <w:sz w:val="16"/>
          <w:szCs w:val="16"/>
        </w:rPr>
        <w:t>LORD</w:t>
      </w:r>
      <w:r>
        <w:t xml:space="preserve">, before the priests and the judges who shall be in those days; </w:t>
      </w:r>
      <w:r>
        <w:rPr>
          <w:vertAlign w:val="superscript"/>
        </w:rPr>
        <w:t>18</w:t>
      </w:r>
      <w:r>
        <w:t xml:space="preserve">and the judges shall make diligent inquisition: and, </w:t>
      </w:r>
      <w:r w:rsidR="00B461A0">
        <w:t>look</w:t>
      </w:r>
      <w:r>
        <w:t xml:space="preserve">, if the witness is a false witness, and has testified falsely </w:t>
      </w:r>
      <w:r>
        <w:lastRenderedPageBreak/>
        <w:t xml:space="preserve">against his brother; </w:t>
      </w:r>
      <w:r>
        <w:rPr>
          <w:vertAlign w:val="superscript"/>
        </w:rPr>
        <w:t>19</w:t>
      </w:r>
      <w:r>
        <w:t xml:space="preserve">then you shall do to him as he had thought to do to his brother: so you shall put away the evil from the midst of you. </w:t>
      </w:r>
      <w:r>
        <w:rPr>
          <w:vertAlign w:val="superscript"/>
        </w:rPr>
        <w:t>20</w:t>
      </w:r>
      <w:r>
        <w:t xml:space="preserve">Those who remain shall hear, and fear, and shall </w:t>
      </w:r>
      <w:r w:rsidR="003F19D3">
        <w:t>hereafter commit</w:t>
      </w:r>
      <w:r>
        <w:t xml:space="preserve"> no more any such evil in the midst of you. </w:t>
      </w:r>
      <w:r>
        <w:rPr>
          <w:vertAlign w:val="superscript"/>
        </w:rPr>
        <w:t>21</w:t>
      </w:r>
      <w:r>
        <w:t>Your eyes shall not pity: life for life, eye for eye, tooth for tooth, hand for hand, foot for foot.</w:t>
      </w:r>
    </w:p>
    <w:p w14:paraId="3CD199FD" w14:textId="77777777" w:rsidR="00F21DE3" w:rsidRDefault="00F21DE3" w:rsidP="00CD144D">
      <w:pPr>
        <w:pStyle w:val="NHEB"/>
        <w:framePr w:wrap="auto"/>
        <w:rPr>
          <w:szCs w:val="54"/>
        </w:rPr>
      </w:pPr>
      <w:r w:rsidRPr="00FD631C">
        <w:t>20</w:t>
      </w:r>
    </w:p>
    <w:p w14:paraId="500D5F31" w14:textId="77777777" w:rsidR="00F21DE3" w:rsidRDefault="00DD1453" w:rsidP="00F21DE3">
      <w:pPr>
        <w:ind w:firstLine="0"/>
      </w:pPr>
      <w:r>
        <w:t xml:space="preserve">When you go forth to battle against your enemies, and see </w:t>
      </w:r>
      <w:r w:rsidR="005246E9">
        <w:t>horses, chariots, and</w:t>
      </w:r>
      <w:r w:rsidR="005246E9">
        <w:rPr>
          <w:rStyle w:val="FootnoteReference"/>
        </w:rPr>
        <w:footnoteReference w:id="784"/>
      </w:r>
      <w:r w:rsidR="005246E9">
        <w:t xml:space="preserve"> a people</w:t>
      </w:r>
      <w:r w:rsidR="00F21DE3">
        <w:t xml:space="preserve"> more than you, you shall not be afraid of them; for </w:t>
      </w:r>
      <w:r w:rsidR="00F66CFC">
        <w:t xml:space="preserve">the </w:t>
      </w:r>
      <w:r w:rsidR="00F170FA" w:rsidRPr="00F170FA">
        <w:rPr>
          <w:sz w:val="16"/>
          <w:szCs w:val="16"/>
        </w:rPr>
        <w:t>LORD</w:t>
      </w:r>
      <w:r w:rsidR="00F21DE3">
        <w:t xml:space="preserve"> your God is with you, who brought you up out of the land of Egypt. </w:t>
      </w:r>
      <w:r w:rsidR="00F21DE3">
        <w:rPr>
          <w:vertAlign w:val="superscript"/>
        </w:rPr>
        <w:t>2</w:t>
      </w:r>
      <w:r w:rsidR="00F21DE3">
        <w:t xml:space="preserve">It shall be, when you draw near to the battle, that the priest shall approach and speak to the people, </w:t>
      </w:r>
      <w:r w:rsidR="00F21DE3">
        <w:rPr>
          <w:vertAlign w:val="superscript"/>
        </w:rPr>
        <w:t>3</w:t>
      </w:r>
      <w:r w:rsidR="00F21DE3">
        <w:t xml:space="preserve">and shall tell them, “Hear, Israel, you draw near this day to battle against your enemies: </w:t>
      </w:r>
      <w:r w:rsidR="00613E0E">
        <w:t>do not</w:t>
      </w:r>
      <w:r w:rsidR="00F21DE3">
        <w:t xml:space="preserve"> let your heart faint; </w:t>
      </w:r>
      <w:r w:rsidR="00613E0E">
        <w:t>do not</w:t>
      </w:r>
      <w:r w:rsidR="00F21DE3">
        <w:t xml:space="preserve"> be afraid, nor tremble, neither be scared of them; </w:t>
      </w:r>
      <w:r w:rsidR="00F21DE3">
        <w:rPr>
          <w:vertAlign w:val="superscript"/>
        </w:rPr>
        <w:t>4</w:t>
      </w:r>
      <w:r w:rsidR="00F21DE3">
        <w:t xml:space="preserve">for </w:t>
      </w:r>
      <w:r w:rsidR="00F66CFC">
        <w:t xml:space="preserve">the </w:t>
      </w:r>
      <w:r w:rsidR="00F170FA" w:rsidRPr="00F170FA">
        <w:rPr>
          <w:sz w:val="16"/>
          <w:szCs w:val="16"/>
        </w:rPr>
        <w:t>LORD</w:t>
      </w:r>
      <w:r w:rsidR="00F21DE3">
        <w:t xml:space="preserve"> your God is he who goes with you, to fight for you against your enemies, to save you.”</w:t>
      </w:r>
    </w:p>
    <w:p w14:paraId="2C09C44D" w14:textId="77777777" w:rsidR="00F21DE3" w:rsidRDefault="00F21DE3" w:rsidP="00F21DE3">
      <w:r>
        <w:rPr>
          <w:vertAlign w:val="superscript"/>
        </w:rPr>
        <w:t>5</w:t>
      </w:r>
      <w:r>
        <w:t xml:space="preserve">The officers shall speak to the people, saying, “What man is there who has built a new house, and has not dedicated it? Let him go and return to his house, lest he die in the battle, and another man dedicate it. </w:t>
      </w:r>
      <w:r>
        <w:rPr>
          <w:vertAlign w:val="superscript"/>
        </w:rPr>
        <w:t>6</w:t>
      </w:r>
      <w:r>
        <w:t xml:space="preserve">What man is there who has planted a vineyard, and has not used its fruit? Let him go and return to his house, lest he die in the battle, and another man use its fruit. </w:t>
      </w:r>
      <w:r>
        <w:rPr>
          <w:vertAlign w:val="superscript"/>
        </w:rPr>
        <w:t>7</w:t>
      </w:r>
      <w:r>
        <w:t xml:space="preserve">What </w:t>
      </w:r>
      <w:r>
        <w:t xml:space="preserve">man is there who has pledged to be married a wife, and has not taken her? Let him go and return to his house, lest he die in the battle, and another man take her.” </w:t>
      </w:r>
      <w:r>
        <w:rPr>
          <w:vertAlign w:val="superscript"/>
        </w:rPr>
        <w:t>8</w:t>
      </w:r>
      <w:r>
        <w:t xml:space="preserve">The officers shall speak further to the people, and they shall say, “What man is there who is fearful and fainthearted? Let him go and return to his house, lest his brother’s heart melt as his heart.” </w:t>
      </w:r>
      <w:r>
        <w:rPr>
          <w:vertAlign w:val="superscript"/>
        </w:rPr>
        <w:t>9</w:t>
      </w:r>
      <w:r>
        <w:t>It shall be, when the officers have made an end of speaking to the people, that they shall appoint captains of armies at the head of the people.</w:t>
      </w:r>
    </w:p>
    <w:p w14:paraId="0DBC8E39" w14:textId="77777777" w:rsidR="00F21DE3" w:rsidRDefault="00F21DE3" w:rsidP="00F21DE3">
      <w:r>
        <w:rPr>
          <w:vertAlign w:val="superscript"/>
        </w:rPr>
        <w:t>10</w:t>
      </w:r>
      <w:r>
        <w:t xml:space="preserve">When you draw near to a city to fight against it, then proclaim peace to it. </w:t>
      </w:r>
      <w:r>
        <w:rPr>
          <w:vertAlign w:val="superscript"/>
        </w:rPr>
        <w:t>11</w:t>
      </w:r>
      <w:r>
        <w:t xml:space="preserve">It shall be, if it makes you answer of peace, and opens to you, then it shall be, that all the people who are found </w:t>
      </w:r>
      <w:r w:rsidR="00E25BCA">
        <w:t>in it</w:t>
      </w:r>
      <w:r>
        <w:t xml:space="preserve"> shall become tributary to you, and shall serve you. </w:t>
      </w:r>
      <w:r>
        <w:rPr>
          <w:vertAlign w:val="superscript"/>
        </w:rPr>
        <w:t>12</w:t>
      </w:r>
      <w:r>
        <w:t xml:space="preserve">If it will make no peace with you, but will make war against you, then you shall besiege it: </w:t>
      </w:r>
      <w:r>
        <w:rPr>
          <w:vertAlign w:val="superscript"/>
        </w:rPr>
        <w:t>13</w:t>
      </w:r>
      <w:r>
        <w:t xml:space="preserve">and when </w:t>
      </w:r>
      <w:r w:rsidR="00F66CFC">
        <w:t xml:space="preserve">the </w:t>
      </w:r>
      <w:r w:rsidR="00F170FA" w:rsidRPr="00F170FA">
        <w:rPr>
          <w:sz w:val="16"/>
          <w:szCs w:val="16"/>
        </w:rPr>
        <w:t>LORD</w:t>
      </w:r>
      <w:r>
        <w:t xml:space="preserve"> your God delivers it into your hand, you shall strike every male of it with the edge of the sword: </w:t>
      </w:r>
      <w:r>
        <w:rPr>
          <w:vertAlign w:val="superscript"/>
        </w:rPr>
        <w:t>14</w:t>
      </w:r>
      <w:r>
        <w:t xml:space="preserve">but the women, and the little ones, and the livestock, and all that is in the city, even all its spoil, you shall take for a prey to yourself; and you shall eat the spoil of your enemies, which </w:t>
      </w:r>
      <w:r w:rsidR="00F66CFC">
        <w:t xml:space="preserve">the </w:t>
      </w:r>
      <w:r w:rsidR="00F170FA" w:rsidRPr="00F170FA">
        <w:rPr>
          <w:sz w:val="16"/>
          <w:szCs w:val="16"/>
        </w:rPr>
        <w:t>LORD</w:t>
      </w:r>
      <w:r>
        <w:t xml:space="preserve"> your God has given you. </w:t>
      </w:r>
      <w:r>
        <w:rPr>
          <w:vertAlign w:val="superscript"/>
        </w:rPr>
        <w:t>15</w:t>
      </w:r>
      <w:r>
        <w:t xml:space="preserve">Thus you shall do to all the cities which are very far off from you, which are not of the cities of these nations. </w:t>
      </w:r>
      <w:r>
        <w:rPr>
          <w:vertAlign w:val="superscript"/>
        </w:rPr>
        <w:t>16</w:t>
      </w:r>
      <w:r>
        <w:t xml:space="preserve">But of the cities of these peoples, that </w:t>
      </w:r>
      <w:r w:rsidR="00F66CFC">
        <w:t xml:space="preserve">the </w:t>
      </w:r>
      <w:r w:rsidR="00F170FA" w:rsidRPr="00F170FA">
        <w:rPr>
          <w:sz w:val="16"/>
          <w:szCs w:val="16"/>
        </w:rPr>
        <w:t>LORD</w:t>
      </w:r>
      <w:r>
        <w:t xml:space="preserve"> your God gives you for an inheritance, you shall save </w:t>
      </w:r>
      <w:r>
        <w:lastRenderedPageBreak/>
        <w:t xml:space="preserve">alive nothing that breathes; </w:t>
      </w:r>
      <w:r>
        <w:rPr>
          <w:vertAlign w:val="superscript"/>
        </w:rPr>
        <w:t>17</w:t>
      </w:r>
      <w:r>
        <w:t xml:space="preserve">but you shall utterly destroy them: the </w:t>
      </w:r>
      <w:r w:rsidR="00B6023E">
        <w:t>Hethite</w:t>
      </w:r>
      <w:r>
        <w:t xml:space="preserve">, </w:t>
      </w:r>
      <w:r w:rsidR="00F56210">
        <w:t>and the Amorite, the Canaanite, and the Perizzite, and</w:t>
      </w:r>
      <w:r w:rsidR="00F56210">
        <w:rPr>
          <w:rStyle w:val="FootnoteReference"/>
        </w:rPr>
        <w:footnoteReference w:id="785"/>
      </w:r>
      <w:r w:rsidR="00F56210">
        <w:t xml:space="preserve"> the Hivite,</w:t>
      </w:r>
      <w:r>
        <w:t xml:space="preserve"> and the Jebusite; as </w:t>
      </w:r>
      <w:r w:rsidR="00F66CFC">
        <w:t xml:space="preserve">the </w:t>
      </w:r>
      <w:r w:rsidR="00F170FA" w:rsidRPr="00F170FA">
        <w:rPr>
          <w:sz w:val="16"/>
          <w:szCs w:val="16"/>
        </w:rPr>
        <w:t>LORD</w:t>
      </w:r>
      <w:r>
        <w:t xml:space="preserve"> your God has commanded you; </w:t>
      </w:r>
      <w:r>
        <w:rPr>
          <w:vertAlign w:val="superscript"/>
        </w:rPr>
        <w:t>18</w:t>
      </w:r>
      <w:r>
        <w:t xml:space="preserve">that they not teach you to do after all their abominations, which they have done to their gods; so would you sin against </w:t>
      </w:r>
      <w:r w:rsidR="00F66CFC">
        <w:t xml:space="preserve">the </w:t>
      </w:r>
      <w:r w:rsidR="00F170FA" w:rsidRPr="00F170FA">
        <w:rPr>
          <w:sz w:val="16"/>
          <w:szCs w:val="16"/>
        </w:rPr>
        <w:t>LORD</w:t>
      </w:r>
      <w:r>
        <w:t xml:space="preserve"> your God. </w:t>
      </w:r>
      <w:r>
        <w:rPr>
          <w:vertAlign w:val="superscript"/>
        </w:rPr>
        <w:t>19</w:t>
      </w:r>
      <w:r>
        <w:t xml:space="preserve">When you shall besiege a city a long time, in making war against it to take it, you shall not destroy its trees by wielding an axe against them; for you may eat of them, and you shall not cut them down; for is the tree of the field man, that it should be besieged of you? </w:t>
      </w:r>
      <w:r>
        <w:rPr>
          <w:vertAlign w:val="superscript"/>
        </w:rPr>
        <w:t>20</w:t>
      </w:r>
      <w:r>
        <w:t xml:space="preserve">Only the trees of which you know that they are not trees for food, you shall destroy and cut them down; and you shall build </w:t>
      </w:r>
      <w:r w:rsidR="00A56208">
        <w:t>siege works</w:t>
      </w:r>
      <w:r>
        <w:t xml:space="preserve"> against the city that makes war with you, until it fall.</w:t>
      </w:r>
    </w:p>
    <w:p w14:paraId="15A8E8CA" w14:textId="77777777" w:rsidR="00F21DE3" w:rsidRDefault="00F21DE3" w:rsidP="00CD144D">
      <w:pPr>
        <w:pStyle w:val="NHEB"/>
        <w:framePr w:wrap="auto"/>
        <w:rPr>
          <w:szCs w:val="54"/>
        </w:rPr>
      </w:pPr>
      <w:r w:rsidRPr="00FD631C">
        <w:t>21</w:t>
      </w:r>
    </w:p>
    <w:p w14:paraId="0BF75D2F" w14:textId="77777777" w:rsidR="00F21DE3" w:rsidRDefault="00F21DE3" w:rsidP="00F21DE3">
      <w:pPr>
        <w:ind w:firstLine="0"/>
      </w:pPr>
      <w:r>
        <w:t xml:space="preserve">If one be found slain in the land which </w:t>
      </w:r>
      <w:r w:rsidR="00F66CFC">
        <w:t xml:space="preserve">the </w:t>
      </w:r>
      <w:r w:rsidR="00F170FA" w:rsidRPr="00F170FA">
        <w:rPr>
          <w:sz w:val="16"/>
          <w:szCs w:val="16"/>
        </w:rPr>
        <w:t>LORD</w:t>
      </w:r>
      <w:r>
        <w:t xml:space="preserve"> your God gives you to possess it, lying in the field, and it isn’t known who has struck him; </w:t>
      </w:r>
      <w:r>
        <w:rPr>
          <w:vertAlign w:val="superscript"/>
        </w:rPr>
        <w:t>2</w:t>
      </w:r>
      <w:r>
        <w:t xml:space="preserve">then your elders and your judges shall come forth, and they shall measure to the cities which are around him who is slain: </w:t>
      </w:r>
      <w:r>
        <w:rPr>
          <w:vertAlign w:val="superscript"/>
        </w:rPr>
        <w:t>3</w:t>
      </w:r>
      <w:r>
        <w:t xml:space="preserve">and it shall be, that the city which is nearest to the slain man, even the elders of that city shall take a heifer of the herd, which hasn’t been worked with, and which has not drawn in the yoke; </w:t>
      </w:r>
      <w:r>
        <w:rPr>
          <w:vertAlign w:val="superscript"/>
        </w:rPr>
        <w:t>4</w:t>
      </w:r>
      <w:r>
        <w:t xml:space="preserve">and the elders of that city shall bring down the </w:t>
      </w:r>
      <w:r>
        <w:t xml:space="preserve">heifer to a valley with running water, which is neither plowed nor sown, and shall break the heifer’s neck there in the valley. </w:t>
      </w:r>
      <w:r>
        <w:rPr>
          <w:vertAlign w:val="superscript"/>
        </w:rPr>
        <w:t>5</w:t>
      </w:r>
      <w:r>
        <w:t xml:space="preserve">The priests the sons of Levi shall come near; for them </w:t>
      </w:r>
      <w:r w:rsidR="00F66CFC">
        <w:t xml:space="preserve">the </w:t>
      </w:r>
      <w:r w:rsidR="00F170FA" w:rsidRPr="00F170FA">
        <w:rPr>
          <w:sz w:val="16"/>
          <w:szCs w:val="16"/>
        </w:rPr>
        <w:t>LORD</w:t>
      </w:r>
      <w:r>
        <w:t xml:space="preserve"> your God has chosen to minister to him, and to bless in the name of </w:t>
      </w:r>
      <w:r w:rsidR="00F66CFC">
        <w:t xml:space="preserve">the </w:t>
      </w:r>
      <w:r w:rsidR="00F170FA" w:rsidRPr="00F170FA">
        <w:rPr>
          <w:sz w:val="16"/>
          <w:szCs w:val="16"/>
        </w:rPr>
        <w:t>LORD</w:t>
      </w:r>
      <w:r>
        <w:t xml:space="preserve">; and according to their word shall every controversy and every stroke be. </w:t>
      </w:r>
      <w:r>
        <w:rPr>
          <w:vertAlign w:val="superscript"/>
        </w:rPr>
        <w:t>6</w:t>
      </w:r>
      <w:r>
        <w:t xml:space="preserve">All the elders of that city, who are nearest to the slain man, shall wash their hands over the heifer whose neck was broken in the valley; </w:t>
      </w:r>
      <w:r>
        <w:rPr>
          <w:vertAlign w:val="superscript"/>
        </w:rPr>
        <w:t>7</w:t>
      </w:r>
      <w:r>
        <w:t xml:space="preserve">and they shall answer and say, “Our hands have not shed this blood, neither have our eyes seen it. </w:t>
      </w:r>
      <w:r>
        <w:rPr>
          <w:vertAlign w:val="superscript"/>
        </w:rPr>
        <w:t>8</w:t>
      </w:r>
      <w:r>
        <w:t xml:space="preserve">Forgive, </w:t>
      </w:r>
      <w:r w:rsidR="00F170FA" w:rsidRPr="00F170FA">
        <w:rPr>
          <w:sz w:val="16"/>
          <w:szCs w:val="16"/>
        </w:rPr>
        <w:t>LORD</w:t>
      </w:r>
      <w:r>
        <w:t xml:space="preserve">, your people </w:t>
      </w:r>
      <w:smartTag w:uri="urn:schemas-microsoft-com:office:smarttags" w:element="country-region">
        <w:r>
          <w:t>Israel</w:t>
        </w:r>
      </w:smartTag>
      <w:r>
        <w:t xml:space="preserve">, whom you have redeemed, and </w:t>
      </w:r>
      <w:r w:rsidR="00613E0E">
        <w:t>do not</w:t>
      </w:r>
      <w:r>
        <w:t xml:space="preserve"> allow innocent blood in the midst of your people </w:t>
      </w:r>
      <w:smartTag w:uri="urn:schemas-microsoft-com:office:smarttags" w:element="place">
        <w:smartTag w:uri="urn:schemas-microsoft-com:office:smarttags" w:element="country-region">
          <w:r>
            <w:t>Israel</w:t>
          </w:r>
        </w:smartTag>
      </w:smartTag>
      <w:r>
        <w:t xml:space="preserve">.” The blood shall be forgiven them. </w:t>
      </w:r>
      <w:r>
        <w:rPr>
          <w:vertAlign w:val="superscript"/>
        </w:rPr>
        <w:t>9</w:t>
      </w:r>
      <w:r>
        <w:t xml:space="preserve">So you shall put away the innocent blood from the midst of you, when you shall do that which is right in the eyes of </w:t>
      </w:r>
      <w:r w:rsidR="00F66CFC">
        <w:t xml:space="preserve">the </w:t>
      </w:r>
      <w:r w:rsidR="00F170FA" w:rsidRPr="00F170FA">
        <w:rPr>
          <w:sz w:val="16"/>
          <w:szCs w:val="16"/>
        </w:rPr>
        <w:t>LORD</w:t>
      </w:r>
      <w:r>
        <w:t>.</w:t>
      </w:r>
    </w:p>
    <w:p w14:paraId="2BBE98B6" w14:textId="77777777" w:rsidR="00F21DE3" w:rsidRDefault="00F21DE3" w:rsidP="00F21DE3">
      <w:r>
        <w:rPr>
          <w:vertAlign w:val="superscript"/>
        </w:rPr>
        <w:t>10</w:t>
      </w:r>
      <w:r>
        <w:t xml:space="preserve">When you go forth to battle against your enemies, and </w:t>
      </w:r>
      <w:r w:rsidR="00F66CFC">
        <w:t xml:space="preserve">the </w:t>
      </w:r>
      <w:r w:rsidR="00F170FA" w:rsidRPr="00F170FA">
        <w:rPr>
          <w:sz w:val="16"/>
          <w:szCs w:val="16"/>
        </w:rPr>
        <w:t>LORD</w:t>
      </w:r>
      <w:r>
        <w:t xml:space="preserve"> your God delivers them into your hands, and you carry them away captive, </w:t>
      </w:r>
      <w:r>
        <w:rPr>
          <w:vertAlign w:val="superscript"/>
        </w:rPr>
        <w:t>11</w:t>
      </w:r>
      <w:r>
        <w:t xml:space="preserve">and see among the captives a beautiful woman, </w:t>
      </w:r>
      <w:r w:rsidR="00863D43">
        <w:t>and you desire to take her to be your wife;</w:t>
      </w:r>
      <w:r>
        <w:t xml:space="preserve"> </w:t>
      </w:r>
      <w:r>
        <w:rPr>
          <w:vertAlign w:val="superscript"/>
        </w:rPr>
        <w:t>12</w:t>
      </w:r>
      <w:r>
        <w:t xml:space="preserve">then you shall bring her home to your house; and she shall shave her </w:t>
      </w:r>
      <w:r w:rsidR="00863D43">
        <w:t>head, and trim her nails;</w:t>
      </w:r>
      <w:r>
        <w:t xml:space="preserve"> </w:t>
      </w:r>
      <w:r>
        <w:rPr>
          <w:vertAlign w:val="superscript"/>
        </w:rPr>
        <w:t>13</w:t>
      </w:r>
      <w:r w:rsidR="00863D43">
        <w:t>and she shall remove the clothing she was wearing when captured</w:t>
      </w:r>
      <w:r>
        <w:t xml:space="preserve">, and shall remain in your house, and </w:t>
      </w:r>
      <w:r w:rsidR="00863D43">
        <w:t>mourn</w:t>
      </w:r>
      <w:r>
        <w:t xml:space="preserve"> her father and her mother a </w:t>
      </w:r>
      <w:r>
        <w:lastRenderedPageBreak/>
        <w:t>full month</w:t>
      </w:r>
      <w:r w:rsidR="00863D43">
        <w:t>.</w:t>
      </w:r>
      <w:r>
        <w:t xml:space="preserve"> </w:t>
      </w:r>
      <w:r w:rsidR="00863D43">
        <w:t>A</w:t>
      </w:r>
      <w:r>
        <w:t xml:space="preserve">nd </w:t>
      </w:r>
      <w:r w:rsidR="00B900F8" w:rsidRPr="00B900F8">
        <w:t>after that you may go in to her and be her husband, and she shall be your wife.</w:t>
      </w:r>
      <w:r>
        <w:t xml:space="preserve"> </w:t>
      </w:r>
      <w:r>
        <w:rPr>
          <w:vertAlign w:val="superscript"/>
        </w:rPr>
        <w:t>14</w:t>
      </w:r>
      <w:r>
        <w:t xml:space="preserve">It shall be, </w:t>
      </w:r>
      <w:r w:rsidR="00B900F8">
        <w:t>i</w:t>
      </w:r>
      <w:r w:rsidR="00B900F8" w:rsidRPr="00B900F8">
        <w:t>f you are not pleased with her, then you must let her go</w:t>
      </w:r>
      <w:r>
        <w:t xml:space="preserve"> where she w</w:t>
      </w:r>
      <w:r w:rsidR="00B900F8">
        <w:t>ants</w:t>
      </w:r>
      <w:r>
        <w:t xml:space="preserve">; </w:t>
      </w:r>
      <w:r w:rsidR="00B900F8" w:rsidRPr="00B900F8">
        <w:t xml:space="preserve">but you may not sell her for money or treat her </w:t>
      </w:r>
      <w:r w:rsidR="00B900F8">
        <w:t>as a commodity</w:t>
      </w:r>
      <w:r>
        <w:t xml:space="preserve">, </w:t>
      </w:r>
      <w:r w:rsidR="00B900F8">
        <w:t>since</w:t>
      </w:r>
      <w:r>
        <w:t xml:space="preserve"> you have </w:t>
      </w:r>
      <w:r w:rsidR="00B900F8">
        <w:t>had relations with</w:t>
      </w:r>
      <w:r>
        <w:t xml:space="preserve"> her. </w:t>
      </w:r>
      <w:r>
        <w:rPr>
          <w:vertAlign w:val="superscript"/>
        </w:rPr>
        <w:t>15</w:t>
      </w:r>
      <w:r>
        <w:t>If a man ha</w:t>
      </w:r>
      <w:r w:rsidR="00846912">
        <w:t>s</w:t>
      </w:r>
      <w:r>
        <w:t xml:space="preserve"> two wives, the one loved, and the other </w:t>
      </w:r>
      <w:r w:rsidR="00846912">
        <w:t>unloved</w:t>
      </w:r>
      <w:r>
        <w:t xml:space="preserve">, and they have borne him children, both the loved and the </w:t>
      </w:r>
      <w:r w:rsidR="00846912">
        <w:t>unloved</w:t>
      </w:r>
      <w:r>
        <w:t xml:space="preserve">; and if the firstborn son </w:t>
      </w:r>
      <w:r w:rsidR="00846912">
        <w:t>is</w:t>
      </w:r>
      <w:r>
        <w:t xml:space="preserve"> hers who was </w:t>
      </w:r>
      <w:r w:rsidR="00846912">
        <w:t>unloved</w:t>
      </w:r>
      <w:r>
        <w:t xml:space="preserve">; </w:t>
      </w:r>
      <w:r>
        <w:rPr>
          <w:vertAlign w:val="superscript"/>
        </w:rPr>
        <w:t>16</w:t>
      </w:r>
      <w:r>
        <w:t xml:space="preserve">then it shall be, in the day that he causes his sons to inherit that which he has, that he may not make the son of the loved the firstborn before the son of the </w:t>
      </w:r>
      <w:r w:rsidR="00846912">
        <w:t>unloved</w:t>
      </w:r>
      <w:r>
        <w:t xml:space="preserve">, who is the firstborn: </w:t>
      </w:r>
      <w:r>
        <w:rPr>
          <w:vertAlign w:val="superscript"/>
        </w:rPr>
        <w:t>17</w:t>
      </w:r>
      <w:r>
        <w:t xml:space="preserve">but he shall acknowledge the firstborn, the son of the </w:t>
      </w:r>
      <w:r w:rsidR="00846912">
        <w:t>unloved</w:t>
      </w:r>
      <w:r>
        <w:t xml:space="preserve">, by giving him a double portion of all that he has; for he is the beginning of his strength; the right of the firstborn is his. </w:t>
      </w:r>
      <w:r>
        <w:rPr>
          <w:vertAlign w:val="superscript"/>
        </w:rPr>
        <w:t>18</w:t>
      </w:r>
      <w:r>
        <w:t xml:space="preserve">If a man have a stubborn and rebellious son, who will not obey the voice of his father, or the voice of his mother, and, though they chasten him, will not listen to them; </w:t>
      </w:r>
      <w:r>
        <w:rPr>
          <w:vertAlign w:val="superscript"/>
        </w:rPr>
        <w:t>19</w:t>
      </w:r>
      <w:r>
        <w:t xml:space="preserve">then shall his father and his mother lay hold on him, and bring him out to the elders of his city, and to the gate of his place; </w:t>
      </w:r>
      <w:r>
        <w:rPr>
          <w:vertAlign w:val="superscript"/>
        </w:rPr>
        <w:t>20</w:t>
      </w:r>
      <w:r>
        <w:t xml:space="preserve">and they shall tell the elders of his city, “This our son is stubborn and rebellious, he will not obey our voice; he is a glutton, and a drunkard.” </w:t>
      </w:r>
      <w:r>
        <w:rPr>
          <w:vertAlign w:val="superscript"/>
        </w:rPr>
        <w:t>21</w:t>
      </w:r>
      <w:r>
        <w:t xml:space="preserve">All the men of his city shall stone him to death with stones: so you shall put away the evil from the midst of you; and all </w:t>
      </w:r>
      <w:smartTag w:uri="urn:schemas-microsoft-com:office:smarttags" w:element="place">
        <w:smartTag w:uri="urn:schemas-microsoft-com:office:smarttags" w:element="country-region">
          <w:r>
            <w:t>Israel</w:t>
          </w:r>
        </w:smartTag>
      </w:smartTag>
      <w:r>
        <w:t xml:space="preserve"> shall hear, and fear.</w:t>
      </w:r>
    </w:p>
    <w:p w14:paraId="49F54047" w14:textId="77777777" w:rsidR="00F21DE3" w:rsidRPr="0014022F" w:rsidRDefault="00F21DE3" w:rsidP="0014022F">
      <w:pPr>
        <w:autoSpaceDE/>
        <w:autoSpaceDN/>
        <w:spacing w:before="0"/>
        <w:ind w:firstLine="0"/>
        <w:rPr>
          <w:sz w:val="24"/>
          <w:szCs w:val="24"/>
        </w:rPr>
      </w:pPr>
      <w:r>
        <w:rPr>
          <w:vertAlign w:val="superscript"/>
        </w:rPr>
        <w:t>22</w:t>
      </w:r>
      <w:r>
        <w:t xml:space="preserve">If a man have committed a sin worthy of death, and he be put to death, and you hang him on a tree; </w:t>
      </w:r>
      <w:r>
        <w:rPr>
          <w:vertAlign w:val="superscript"/>
        </w:rPr>
        <w:t>23</w:t>
      </w:r>
      <w:r>
        <w:t xml:space="preserve">his body shall not remain all night on the tree, but you shall surely bury him the same day; </w:t>
      </w:r>
      <w:r w:rsidR="0014022F">
        <w:t>for everyone</w:t>
      </w:r>
      <w:r w:rsidR="0014022F">
        <w:rPr>
          <w:rStyle w:val="FootnoteReference"/>
        </w:rPr>
        <w:footnoteReference w:id="786"/>
      </w:r>
      <w:r w:rsidR="0014022F">
        <w:t xml:space="preserve"> who hangs on a tree</w:t>
      </w:r>
      <w:r w:rsidR="0014022F">
        <w:rPr>
          <w:rStyle w:val="FootnoteReference"/>
        </w:rPr>
        <w:footnoteReference w:id="787"/>
      </w:r>
      <w:r w:rsidR="0014022F">
        <w:t xml:space="preserve"> is cursed </w:t>
      </w:r>
      <w:r w:rsidR="00792372">
        <w:t>by</w:t>
      </w:r>
      <w:r w:rsidR="0014022F">
        <w:t xml:space="preserve"> God;</w:t>
      </w:r>
      <w:r w:rsidR="0014022F">
        <w:rPr>
          <w:rStyle w:val="FootnoteReference"/>
        </w:rPr>
        <w:footnoteReference w:id="788"/>
      </w:r>
      <w:r>
        <w:t xml:space="preserve"> that you </w:t>
      </w:r>
      <w:r w:rsidR="00613E0E">
        <w:t>do not</w:t>
      </w:r>
      <w:r>
        <w:t xml:space="preserve"> defile your land which </w:t>
      </w:r>
      <w:r w:rsidR="00F66CFC">
        <w:t xml:space="preserve">the </w:t>
      </w:r>
      <w:r w:rsidR="00F170FA" w:rsidRPr="00F170FA">
        <w:rPr>
          <w:sz w:val="16"/>
          <w:szCs w:val="16"/>
        </w:rPr>
        <w:t>LORD</w:t>
      </w:r>
      <w:r>
        <w:t xml:space="preserve"> your God gives you for an inheritance.</w:t>
      </w:r>
    </w:p>
    <w:p w14:paraId="60AFCC8B" w14:textId="77777777" w:rsidR="00F21DE3" w:rsidRDefault="00F21DE3" w:rsidP="00CD144D">
      <w:pPr>
        <w:pStyle w:val="NHEB"/>
        <w:framePr w:wrap="auto"/>
        <w:rPr>
          <w:szCs w:val="54"/>
        </w:rPr>
      </w:pPr>
      <w:r w:rsidRPr="00FD631C">
        <w:t>22</w:t>
      </w:r>
    </w:p>
    <w:p w14:paraId="5346C7C9" w14:textId="77777777" w:rsidR="00F21DE3" w:rsidRDefault="00F21DE3" w:rsidP="00F21DE3">
      <w:pPr>
        <w:ind w:firstLine="0"/>
      </w:pPr>
      <w:r>
        <w:t xml:space="preserve">You shall not see your brother’s ox or his sheep go astray, and hide yourself from them: you shall surely bring them again to your brother. </w:t>
      </w:r>
      <w:r>
        <w:rPr>
          <w:vertAlign w:val="superscript"/>
        </w:rPr>
        <w:t>2</w:t>
      </w:r>
      <w:r>
        <w:t xml:space="preserve">If your brother isn’t near to you, or if you </w:t>
      </w:r>
      <w:r w:rsidR="00613E0E">
        <w:t>do not</w:t>
      </w:r>
      <w:r>
        <w:t xml:space="preserve"> know him, then you shall bring it home to your house, and it shall be with you until your brother seek after it, and you shall restore it to him. </w:t>
      </w:r>
      <w:r>
        <w:rPr>
          <w:vertAlign w:val="superscript"/>
        </w:rPr>
        <w:t>3</w:t>
      </w:r>
      <w:r>
        <w:t xml:space="preserve">So you shall do with his donkey; and so you shall do with his garment; and so you shall do with every lost thing of your brother’s, which he has lost, and you have found: you may not hide yourself. </w:t>
      </w:r>
      <w:r>
        <w:rPr>
          <w:vertAlign w:val="superscript"/>
        </w:rPr>
        <w:t>4</w:t>
      </w:r>
      <w:r>
        <w:t xml:space="preserve">You shall not see your brother’s donkey or his ox fallen down by the way, and hide yourself from them: you shall surely help him to lift them up again. </w:t>
      </w:r>
      <w:r>
        <w:rPr>
          <w:vertAlign w:val="superscript"/>
        </w:rPr>
        <w:t>5</w:t>
      </w:r>
      <w:r>
        <w:t xml:space="preserve">A woman shall not wear men’s clothing, neither shall a man put on women’s clothing; for whoever does these things is an abomination to </w:t>
      </w:r>
      <w:r w:rsidR="00F66CFC">
        <w:t xml:space="preserve">the </w:t>
      </w:r>
      <w:r w:rsidR="00F170FA" w:rsidRPr="00F170FA">
        <w:rPr>
          <w:sz w:val="16"/>
          <w:szCs w:val="16"/>
        </w:rPr>
        <w:t>LORD</w:t>
      </w:r>
      <w:r>
        <w:t xml:space="preserve"> your God. </w:t>
      </w:r>
      <w:r>
        <w:rPr>
          <w:vertAlign w:val="superscript"/>
        </w:rPr>
        <w:t>6</w:t>
      </w:r>
      <w:r>
        <w:t xml:space="preserve">If a bird’s nest chance to be before you in the way, in any tree or on the ground, with young ones </w:t>
      </w:r>
      <w:r>
        <w:lastRenderedPageBreak/>
        <w:t xml:space="preserve">or eggs, and the hen sitting on the young, or on the eggs, you shall not take the hen with the young: </w:t>
      </w:r>
      <w:r>
        <w:rPr>
          <w:vertAlign w:val="superscript"/>
        </w:rPr>
        <w:t>7</w:t>
      </w:r>
      <w:r w:rsidR="00103915">
        <w:t>you shall surely let the mother go</w:t>
      </w:r>
      <w:r>
        <w:t xml:space="preserve">, but the young you may take to yourself; that it may be well with you, and that you may prolong your days. </w:t>
      </w:r>
      <w:r>
        <w:rPr>
          <w:vertAlign w:val="superscript"/>
        </w:rPr>
        <w:t>8</w:t>
      </w:r>
      <w:r>
        <w:t xml:space="preserve">When you build a new house, then you shall make a battlement for your roof, that you </w:t>
      </w:r>
      <w:r w:rsidR="00613E0E">
        <w:t>do not</w:t>
      </w:r>
      <w:r>
        <w:t xml:space="preserve"> bring blood on your house, if any man fall from there. </w:t>
      </w:r>
      <w:r>
        <w:rPr>
          <w:vertAlign w:val="superscript"/>
        </w:rPr>
        <w:t>9</w:t>
      </w:r>
      <w:r>
        <w:t xml:space="preserve">You shall not sow your vineyard with two kinds of seed, lest the whole fruit be forfeited, the seed which you have sown, and the increase of the vineyard. </w:t>
      </w:r>
      <w:r>
        <w:rPr>
          <w:vertAlign w:val="superscript"/>
        </w:rPr>
        <w:t>10</w:t>
      </w:r>
      <w:r>
        <w:t xml:space="preserve">You shall not plow with an ox and a donkey together. </w:t>
      </w:r>
      <w:r>
        <w:rPr>
          <w:vertAlign w:val="superscript"/>
        </w:rPr>
        <w:t>11</w:t>
      </w:r>
      <w:r>
        <w:t xml:space="preserve">You shall not wear a mixed stuff, wool and linen together. </w:t>
      </w:r>
      <w:r>
        <w:rPr>
          <w:vertAlign w:val="superscript"/>
        </w:rPr>
        <w:t>12</w:t>
      </w:r>
      <w:r>
        <w:t>You shall make yourselves fringes</w:t>
      </w:r>
      <w:r>
        <w:rPr>
          <w:rStyle w:val="FootnoteReference"/>
        </w:rPr>
        <w:footnoteReference w:id="789"/>
      </w:r>
      <w:r>
        <w:t xml:space="preserve"> on the four borders of your cloak, with which you cover yourself.</w:t>
      </w:r>
    </w:p>
    <w:p w14:paraId="5D6B5B4F" w14:textId="77777777" w:rsidR="00F21DE3" w:rsidRDefault="00F21DE3" w:rsidP="00F21DE3">
      <w:r>
        <w:rPr>
          <w:vertAlign w:val="superscript"/>
        </w:rPr>
        <w:t>13</w:t>
      </w:r>
      <w:r>
        <w:t xml:space="preserve">If any man takes a wife, and goes in to her, and hates her, </w:t>
      </w:r>
      <w:r>
        <w:rPr>
          <w:vertAlign w:val="superscript"/>
        </w:rPr>
        <w:t>14</w:t>
      </w:r>
      <w:r>
        <w:t xml:space="preserve">and accuses her of shameful things, and brings up an evil name on her, and says, “I took this woman, and when I came near to her, I </w:t>
      </w:r>
      <w:r w:rsidR="0050087F">
        <w:t>did not</w:t>
      </w:r>
      <w:r>
        <w:t xml:space="preserve"> find in her the tokens of virginity”; </w:t>
      </w:r>
      <w:r>
        <w:rPr>
          <w:vertAlign w:val="superscript"/>
        </w:rPr>
        <w:t>15</w:t>
      </w:r>
      <w:r>
        <w:t xml:space="preserve">then shall the father of the young </w:t>
      </w:r>
      <w:r w:rsidR="00654861">
        <w:t>woman</w:t>
      </w:r>
      <w:r>
        <w:t xml:space="preserve">, and her mother, take and bring forth the tokens of the young </w:t>
      </w:r>
      <w:r w:rsidR="00654861">
        <w:t>woman</w:t>
      </w:r>
      <w:r>
        <w:t xml:space="preserve">’s virginity to the elders of the city in the gate; </w:t>
      </w:r>
      <w:r>
        <w:rPr>
          <w:vertAlign w:val="superscript"/>
        </w:rPr>
        <w:t>16</w:t>
      </w:r>
      <w:r>
        <w:t xml:space="preserve">and the young </w:t>
      </w:r>
      <w:r w:rsidR="00654861">
        <w:t>woman</w:t>
      </w:r>
      <w:r>
        <w:t xml:space="preserve">’s father shall tell the elders, “I gave my daughter to this man to wife, and he hates her; </w:t>
      </w:r>
      <w:r>
        <w:rPr>
          <w:vertAlign w:val="superscript"/>
        </w:rPr>
        <w:t>17</w:t>
      </w:r>
      <w:r>
        <w:t xml:space="preserve">and </w:t>
      </w:r>
      <w:r w:rsidR="00B461A0">
        <w:t>look</w:t>
      </w:r>
      <w:r>
        <w:t xml:space="preserve">, he has accused her of shameful things, saying, ‘I </w:t>
      </w:r>
      <w:r w:rsidR="0050087F">
        <w:t>did not</w:t>
      </w:r>
      <w:r>
        <w:t xml:space="preserve"> find in your daughter the tokens of </w:t>
      </w:r>
      <w:r>
        <w:t xml:space="preserve">virginity;’ and yet these are the tokens of my daughter’s virginity.” They shall spread the cloth before the elders of the city. </w:t>
      </w:r>
      <w:r>
        <w:rPr>
          <w:vertAlign w:val="superscript"/>
        </w:rPr>
        <w:t>18</w:t>
      </w:r>
      <w:r>
        <w:t xml:space="preserve">The elders of that city shall take the man and chastise him; </w:t>
      </w:r>
      <w:r>
        <w:rPr>
          <w:vertAlign w:val="superscript"/>
        </w:rPr>
        <w:t>19</w:t>
      </w:r>
      <w:r>
        <w:t xml:space="preserve">and they shall fine him one hundred shekels of silver, and give them to the father of the young </w:t>
      </w:r>
      <w:r w:rsidR="00654861">
        <w:t>woman</w:t>
      </w:r>
      <w:r>
        <w:t xml:space="preserve">, because he has brought up an evil name on a virgin of </w:t>
      </w:r>
      <w:smartTag w:uri="urn:schemas-microsoft-com:office:smarttags" w:element="place">
        <w:smartTag w:uri="urn:schemas-microsoft-com:office:smarttags" w:element="country-region">
          <w:r>
            <w:t>Israel</w:t>
          </w:r>
        </w:smartTag>
      </w:smartTag>
      <w:r>
        <w:t>: and she shall be his wife; he may not put her away all his days.</w:t>
      </w:r>
    </w:p>
    <w:p w14:paraId="7A9AD81D" w14:textId="77777777" w:rsidR="00F21DE3" w:rsidRDefault="00F21DE3" w:rsidP="00F21DE3">
      <w:r>
        <w:rPr>
          <w:vertAlign w:val="superscript"/>
        </w:rPr>
        <w:t>20</w:t>
      </w:r>
      <w:r>
        <w:t xml:space="preserve">But if this thing be true, that the tokens of virginity were not found in the young </w:t>
      </w:r>
      <w:r w:rsidR="00654861">
        <w:t>woman</w:t>
      </w:r>
      <w:r>
        <w:t xml:space="preserve">; </w:t>
      </w:r>
      <w:r>
        <w:rPr>
          <w:vertAlign w:val="superscript"/>
        </w:rPr>
        <w:t>21</w:t>
      </w:r>
      <w:r>
        <w:t xml:space="preserve">then they shall bring out the young </w:t>
      </w:r>
      <w:r w:rsidR="00654861">
        <w:t>woman</w:t>
      </w:r>
      <w:r>
        <w:t xml:space="preserve"> to the door of her father’s house, and the men of her city shall stone her to death with stones, because she has done folly in Israel, to play the prostitute in her father’s house: so you shall put away the evil from the midst of you. </w:t>
      </w:r>
      <w:r>
        <w:rPr>
          <w:vertAlign w:val="superscript"/>
        </w:rPr>
        <w:t>22</w:t>
      </w:r>
      <w:r>
        <w:t xml:space="preserve">If a man be found lying with a woman married to a husband, then they shall both of them die, the man who lay with the woman, and the woman: so you shall put away the evil from </w:t>
      </w:r>
      <w:smartTag w:uri="urn:schemas-microsoft-com:office:smarttags" w:element="place">
        <w:smartTag w:uri="urn:schemas-microsoft-com:office:smarttags" w:element="country-region">
          <w:r>
            <w:t>Israel</w:t>
          </w:r>
        </w:smartTag>
      </w:smartTag>
      <w:r>
        <w:t xml:space="preserve">. </w:t>
      </w:r>
      <w:r>
        <w:rPr>
          <w:vertAlign w:val="superscript"/>
        </w:rPr>
        <w:t>23</w:t>
      </w:r>
      <w:r>
        <w:t xml:space="preserve">If there is a young </w:t>
      </w:r>
      <w:r w:rsidR="00654861">
        <w:t>woman</w:t>
      </w:r>
      <w:r>
        <w:t xml:space="preserve"> who is a virgin pledged to be married to a husband, and a man find her in the city, and lie with her; </w:t>
      </w:r>
      <w:r>
        <w:rPr>
          <w:vertAlign w:val="superscript"/>
        </w:rPr>
        <w:t>24</w:t>
      </w:r>
      <w:r>
        <w:t xml:space="preserve">then you shall bring them both out to the gate of that city, and you shall stone them to death with stones; the </w:t>
      </w:r>
      <w:r w:rsidR="00654861">
        <w:t>woman</w:t>
      </w:r>
      <w:r>
        <w:t xml:space="preserve">, because she </w:t>
      </w:r>
      <w:r w:rsidR="0050087F">
        <w:t>did not</w:t>
      </w:r>
      <w:r>
        <w:t xml:space="preserve"> cry, being in the city; and the man, because he has humbled his neighbor’s wife: so you shall put away the evil from </w:t>
      </w:r>
      <w:r>
        <w:lastRenderedPageBreak/>
        <w:t xml:space="preserve">the midst of you. </w:t>
      </w:r>
      <w:r>
        <w:rPr>
          <w:vertAlign w:val="superscript"/>
        </w:rPr>
        <w:t>25</w:t>
      </w:r>
      <w:r>
        <w:t xml:space="preserve">But if the man find the </w:t>
      </w:r>
      <w:r w:rsidR="00654861">
        <w:t>woman</w:t>
      </w:r>
      <w:r>
        <w:t xml:space="preserve"> who is pledged to be married in the field, and the man force her, and lie with her; then the man only who lay with her shall die: </w:t>
      </w:r>
      <w:r>
        <w:rPr>
          <w:vertAlign w:val="superscript"/>
        </w:rPr>
        <w:t>26</w:t>
      </w:r>
      <w:r>
        <w:t xml:space="preserve">but to the </w:t>
      </w:r>
      <w:r w:rsidR="00654861">
        <w:t>woman</w:t>
      </w:r>
      <w:r>
        <w:t xml:space="preserve"> you shall do nothing; there is in the </w:t>
      </w:r>
      <w:r w:rsidR="00654861">
        <w:t>woman</w:t>
      </w:r>
      <w:r>
        <w:t xml:space="preserve"> no sin worthy of death: for as when a man rises against his neighbor, and kills him, even so is this matter; </w:t>
      </w:r>
      <w:r>
        <w:rPr>
          <w:vertAlign w:val="superscript"/>
        </w:rPr>
        <w:t>27</w:t>
      </w:r>
      <w:r>
        <w:t xml:space="preserve">for he found her in the field, the pledged to be married </w:t>
      </w:r>
      <w:r w:rsidR="00654861">
        <w:t>woman</w:t>
      </w:r>
      <w:r>
        <w:t xml:space="preserve"> cried, and there was none to save her. </w:t>
      </w:r>
      <w:r>
        <w:rPr>
          <w:vertAlign w:val="superscript"/>
        </w:rPr>
        <w:t>28</w:t>
      </w:r>
      <w:r>
        <w:t xml:space="preserve">If a man find a </w:t>
      </w:r>
      <w:r w:rsidR="00654861">
        <w:t>woman</w:t>
      </w:r>
      <w:r>
        <w:t xml:space="preserve"> who is a virgin, who is not pledged to be married, and lay hold on her, and lie with her, and they be found; </w:t>
      </w:r>
      <w:r>
        <w:rPr>
          <w:vertAlign w:val="superscript"/>
        </w:rPr>
        <w:t>29</w:t>
      </w:r>
      <w:r>
        <w:t xml:space="preserve">then the man who lay with her shall give to the </w:t>
      </w:r>
      <w:r w:rsidR="00654861">
        <w:t>woman</w:t>
      </w:r>
      <w:r>
        <w:t xml:space="preserve">’s father fifty shekels of silver, and she shall be his wife, because he has humbled her; he may not put her away all his days. </w:t>
      </w:r>
      <w:r>
        <w:rPr>
          <w:vertAlign w:val="superscript"/>
        </w:rPr>
        <w:t>30</w:t>
      </w:r>
      <w:r>
        <w:t>A man shall not take his father’s wife, and shall not uncover his father’s skirt.</w:t>
      </w:r>
    </w:p>
    <w:p w14:paraId="2161B863" w14:textId="77777777" w:rsidR="00F21DE3" w:rsidRDefault="00F21DE3" w:rsidP="00CD144D">
      <w:pPr>
        <w:pStyle w:val="NHEB"/>
        <w:framePr w:wrap="auto"/>
        <w:rPr>
          <w:szCs w:val="54"/>
        </w:rPr>
      </w:pPr>
      <w:r w:rsidRPr="00FD631C">
        <w:t>23</w:t>
      </w:r>
    </w:p>
    <w:p w14:paraId="3CEB7E83" w14:textId="2BEC4DDE" w:rsidR="00F21DE3" w:rsidRDefault="005E46AA" w:rsidP="00F21DE3">
      <w:pPr>
        <w:ind w:firstLine="0"/>
      </w:pPr>
      <w:r>
        <w:t>No one whose testicles are crushed or whose male organ is cut off may enter</w:t>
      </w:r>
      <w:r w:rsidR="00F21DE3">
        <w:t xml:space="preserve"> the assembly of </w:t>
      </w:r>
      <w:r w:rsidR="00F66CFC">
        <w:t xml:space="preserve">the </w:t>
      </w:r>
      <w:r w:rsidR="00F170FA" w:rsidRPr="00F170FA">
        <w:rPr>
          <w:sz w:val="16"/>
          <w:szCs w:val="16"/>
        </w:rPr>
        <w:t>LORD</w:t>
      </w:r>
      <w:r w:rsidR="00F21DE3">
        <w:t xml:space="preserve">. </w:t>
      </w:r>
      <w:r w:rsidR="00F21DE3">
        <w:rPr>
          <w:vertAlign w:val="superscript"/>
        </w:rPr>
        <w:t>2</w:t>
      </w:r>
      <w:r w:rsidR="00932B99">
        <w:t>No one of illegitimate birth shall</w:t>
      </w:r>
      <w:r w:rsidR="00F21DE3">
        <w:t xml:space="preserve"> enter into the assembly of </w:t>
      </w:r>
      <w:r w:rsidR="00F66CFC">
        <w:t xml:space="preserve">the </w:t>
      </w:r>
      <w:r w:rsidR="00F170FA" w:rsidRPr="00F170FA">
        <w:rPr>
          <w:sz w:val="16"/>
          <w:szCs w:val="16"/>
        </w:rPr>
        <w:t>LORD</w:t>
      </w:r>
      <w:r w:rsidR="00F21DE3">
        <w:t xml:space="preserve">; even to the tenth generation shall none of his enter into the assembly of </w:t>
      </w:r>
      <w:r w:rsidR="00F66CFC">
        <w:t xml:space="preserve">the </w:t>
      </w:r>
      <w:r w:rsidR="00F170FA" w:rsidRPr="00F170FA">
        <w:rPr>
          <w:sz w:val="16"/>
          <w:szCs w:val="16"/>
        </w:rPr>
        <w:t>LORD</w:t>
      </w:r>
      <w:r w:rsidR="00F21DE3">
        <w:t xml:space="preserve">. </w:t>
      </w:r>
      <w:r w:rsidR="00F21DE3">
        <w:rPr>
          <w:vertAlign w:val="superscript"/>
        </w:rPr>
        <w:t>3</w:t>
      </w:r>
      <w:r w:rsidR="00F21DE3">
        <w:t xml:space="preserve">An Ammonite or a Moabite shall not enter into the assembly of </w:t>
      </w:r>
      <w:r w:rsidR="00F66CFC">
        <w:t xml:space="preserve">the </w:t>
      </w:r>
      <w:r w:rsidR="00F170FA" w:rsidRPr="00F170FA">
        <w:rPr>
          <w:sz w:val="16"/>
          <w:szCs w:val="16"/>
        </w:rPr>
        <w:t>LORD</w:t>
      </w:r>
      <w:r w:rsidR="00F21DE3">
        <w:t xml:space="preserve">; even to the tenth generation shall none belonging to them enter into the assembly of </w:t>
      </w:r>
      <w:r w:rsidR="00F66CFC">
        <w:t xml:space="preserve">the </w:t>
      </w:r>
      <w:r w:rsidR="00F170FA" w:rsidRPr="00F170FA">
        <w:rPr>
          <w:sz w:val="16"/>
          <w:szCs w:val="16"/>
        </w:rPr>
        <w:t>LORD</w:t>
      </w:r>
      <w:r w:rsidR="00F21DE3">
        <w:t xml:space="preserve"> forever: </w:t>
      </w:r>
      <w:r w:rsidR="00F21DE3">
        <w:rPr>
          <w:vertAlign w:val="superscript"/>
        </w:rPr>
        <w:t>4</w:t>
      </w:r>
      <w:r w:rsidR="00F21DE3">
        <w:t xml:space="preserve">because they </w:t>
      </w:r>
      <w:r w:rsidR="0050087F">
        <w:t>did not</w:t>
      </w:r>
      <w:r w:rsidR="00F21DE3">
        <w:t xml:space="preserve"> meet you with bread and with water in the way, when you came forth out of Egypt, and because they hired against you Balaam the son of Beor </w:t>
      </w:r>
      <w:r w:rsidR="00F21DE3">
        <w:t xml:space="preserve">from Pethor of Mesopotamia, to curse you. </w:t>
      </w:r>
      <w:r w:rsidR="00F21DE3">
        <w:rPr>
          <w:vertAlign w:val="superscript"/>
        </w:rPr>
        <w:t>5</w:t>
      </w:r>
      <w:r w:rsidR="00F21DE3">
        <w:t xml:space="preserve">Nevertheless </w:t>
      </w:r>
      <w:r w:rsidR="00F66CFC">
        <w:t xml:space="preserve">the </w:t>
      </w:r>
      <w:r w:rsidR="00F170FA" w:rsidRPr="00F170FA">
        <w:rPr>
          <w:sz w:val="16"/>
          <w:szCs w:val="16"/>
        </w:rPr>
        <w:t>LORD</w:t>
      </w:r>
      <w:r w:rsidR="00F21DE3">
        <w:t xml:space="preserve"> your God wouldn’t listen to Balaam; but </w:t>
      </w:r>
      <w:r w:rsidR="00F66CFC">
        <w:t xml:space="preserve">the </w:t>
      </w:r>
      <w:r w:rsidR="00F170FA" w:rsidRPr="00F170FA">
        <w:rPr>
          <w:sz w:val="16"/>
          <w:szCs w:val="16"/>
        </w:rPr>
        <w:t>LORD</w:t>
      </w:r>
      <w:r w:rsidR="00F21DE3">
        <w:t xml:space="preserve"> your God turned the curse into a blessing to you, because </w:t>
      </w:r>
      <w:r w:rsidR="00F66CFC">
        <w:t xml:space="preserve">the </w:t>
      </w:r>
      <w:r w:rsidR="00F170FA" w:rsidRPr="00F170FA">
        <w:rPr>
          <w:sz w:val="16"/>
          <w:szCs w:val="16"/>
        </w:rPr>
        <w:t>LORD</w:t>
      </w:r>
      <w:r w:rsidR="00F21DE3">
        <w:t xml:space="preserve"> your God loved you. </w:t>
      </w:r>
      <w:r w:rsidR="00F21DE3">
        <w:rPr>
          <w:vertAlign w:val="superscript"/>
        </w:rPr>
        <w:t>6</w:t>
      </w:r>
      <w:r w:rsidR="00F21DE3">
        <w:t xml:space="preserve">You shall not seek their peace nor their prosperity all your days forever. </w:t>
      </w:r>
      <w:r w:rsidR="00F21DE3">
        <w:rPr>
          <w:vertAlign w:val="superscript"/>
        </w:rPr>
        <w:t>7</w:t>
      </w:r>
      <w:r w:rsidR="00F21DE3">
        <w:t xml:space="preserve">You shall not abhor an Edomite; for he is your brother: you shall not abhor an Egyptian, because you lived as a foreigner in his land. </w:t>
      </w:r>
      <w:r w:rsidR="00F21DE3">
        <w:rPr>
          <w:vertAlign w:val="superscript"/>
        </w:rPr>
        <w:t>8</w:t>
      </w:r>
      <w:r w:rsidR="00F21DE3">
        <w:t xml:space="preserve">The children of the third generation who are born to them shall enter into the assembly of </w:t>
      </w:r>
      <w:r w:rsidR="00F66CFC">
        <w:t xml:space="preserve">the </w:t>
      </w:r>
      <w:r w:rsidR="00F170FA" w:rsidRPr="00F170FA">
        <w:rPr>
          <w:sz w:val="16"/>
          <w:szCs w:val="16"/>
        </w:rPr>
        <w:t>LORD</w:t>
      </w:r>
      <w:r w:rsidR="00F21DE3">
        <w:t xml:space="preserve">. </w:t>
      </w:r>
      <w:r w:rsidR="00F21DE3">
        <w:rPr>
          <w:vertAlign w:val="superscript"/>
        </w:rPr>
        <w:t>9</w:t>
      </w:r>
      <w:r w:rsidR="00F21DE3">
        <w:t xml:space="preserve">When you go forth in camp against your enemies, then you shall keep yourselves from every evil thing. </w:t>
      </w:r>
      <w:r w:rsidR="00F21DE3">
        <w:rPr>
          <w:vertAlign w:val="superscript"/>
        </w:rPr>
        <w:t>10</w:t>
      </w:r>
      <w:r w:rsidR="00F21DE3">
        <w:t xml:space="preserve">If there is among you any man who is not clean by reason of that which happens him by night, then shall he go outside of the camp. He shall not come within the camp: </w:t>
      </w:r>
      <w:r w:rsidR="00F21DE3">
        <w:rPr>
          <w:vertAlign w:val="superscript"/>
        </w:rPr>
        <w:t>11</w:t>
      </w:r>
      <w:r w:rsidR="00F21DE3">
        <w:t xml:space="preserve">but it shall be, when evening comes on, he shall bathe himself in water; and when the sun is down, he shall come within the camp. </w:t>
      </w:r>
      <w:r w:rsidR="00F21DE3">
        <w:rPr>
          <w:vertAlign w:val="superscript"/>
        </w:rPr>
        <w:t>12</w:t>
      </w:r>
      <w:r w:rsidR="006A1594" w:rsidRPr="006A1594">
        <w:t xml:space="preserve"> </w:t>
      </w:r>
      <w:r w:rsidR="006A1594">
        <w:t xml:space="preserve">You shall have a place also outside of the camp, where you shall go </w:t>
      </w:r>
      <w:r w:rsidR="006A1594" w:rsidRPr="005A2FD6">
        <w:t xml:space="preserve">outside there; </w:t>
      </w:r>
      <w:r w:rsidR="006A1594" w:rsidRPr="005A2FD6">
        <w:rPr>
          <w:vertAlign w:val="superscript"/>
        </w:rPr>
        <w:t>13</w:t>
      </w:r>
      <w:r w:rsidR="006A1594" w:rsidRPr="005A2FD6">
        <w:t>and you shall have a spade among your tools; and it shall be, when you sit down outside,</w:t>
      </w:r>
      <w:r w:rsidR="006A1594">
        <w:t xml:space="preserve"> you shall dig therewith, and shall </w:t>
      </w:r>
      <w:r w:rsidR="00F63DFF">
        <w:t>turn</w:t>
      </w:r>
      <w:r w:rsidR="006A1594">
        <w:t xml:space="preserve"> and cover that which comes from you: </w:t>
      </w:r>
      <w:r w:rsidR="00F21DE3">
        <w:t xml:space="preserve"> </w:t>
      </w:r>
      <w:r w:rsidR="00F21DE3">
        <w:rPr>
          <w:vertAlign w:val="superscript"/>
        </w:rPr>
        <w:t>14</w:t>
      </w:r>
      <w:r w:rsidR="00F21DE3">
        <w:t xml:space="preserve">for </w:t>
      </w:r>
      <w:r w:rsidR="00F66CFC">
        <w:t xml:space="preserve">the </w:t>
      </w:r>
      <w:r w:rsidR="00F170FA" w:rsidRPr="00F170FA">
        <w:rPr>
          <w:sz w:val="16"/>
          <w:szCs w:val="16"/>
        </w:rPr>
        <w:t>LORD</w:t>
      </w:r>
      <w:r w:rsidR="00F21DE3">
        <w:t xml:space="preserve"> your God walks in the midst of your camp, to deliver you, and to give up your enemies before you; therefore your camp shall be holy, that he may not see an unclean thing in you, and turn away from you. </w:t>
      </w:r>
      <w:r w:rsidR="00F21DE3">
        <w:rPr>
          <w:vertAlign w:val="superscript"/>
        </w:rPr>
        <w:t>15</w:t>
      </w:r>
      <w:r w:rsidR="00F21DE3">
        <w:t xml:space="preserve">You shall not deliver to his master a servant who is escaped from his master to you: </w:t>
      </w:r>
      <w:r w:rsidR="00F21DE3">
        <w:rPr>
          <w:vertAlign w:val="superscript"/>
        </w:rPr>
        <w:t>16</w:t>
      </w:r>
      <w:r w:rsidR="00F21DE3">
        <w:t xml:space="preserve">he shall dwell with you, in the midst of you, in the place which he shall choose </w:t>
      </w:r>
      <w:r w:rsidR="00F21DE3">
        <w:lastRenderedPageBreak/>
        <w:t xml:space="preserve">within one of your gates, where it pleases him best: you shall not oppress him. </w:t>
      </w:r>
      <w:r w:rsidR="00F21DE3">
        <w:rPr>
          <w:vertAlign w:val="superscript"/>
        </w:rPr>
        <w:t>17</w:t>
      </w:r>
      <w:r w:rsidR="00F21DE3">
        <w:t xml:space="preserve">There shall be no prostitute of the daughters of </w:t>
      </w:r>
      <w:smartTag w:uri="urn:schemas-microsoft-com:office:smarttags" w:element="country-region">
        <w:r w:rsidR="00F21DE3">
          <w:t>Israel</w:t>
        </w:r>
      </w:smartTag>
      <w:r w:rsidR="00F21DE3">
        <w:t xml:space="preserve">, neither shall </w:t>
      </w:r>
      <w:r w:rsidR="00D041BC">
        <w:t xml:space="preserve">there be a sacred male prostitute of the </w:t>
      </w:r>
      <w:r w:rsidR="00DD3076">
        <w:t>children of Israel</w:t>
      </w:r>
      <w:r w:rsidR="00F21DE3">
        <w:t xml:space="preserve">. </w:t>
      </w:r>
      <w:r w:rsidR="00F21DE3">
        <w:rPr>
          <w:vertAlign w:val="superscript"/>
        </w:rPr>
        <w:t>18</w:t>
      </w:r>
      <w:r w:rsidR="00F21DE3">
        <w:t xml:space="preserve">You shall not bring the hire of a prostitute, or the wages of a dog, into the house of </w:t>
      </w:r>
      <w:r w:rsidR="00F66CFC">
        <w:t xml:space="preserve">the </w:t>
      </w:r>
      <w:r w:rsidR="00F170FA" w:rsidRPr="00F170FA">
        <w:rPr>
          <w:sz w:val="16"/>
          <w:szCs w:val="16"/>
        </w:rPr>
        <w:t>LORD</w:t>
      </w:r>
      <w:r w:rsidR="00F21DE3">
        <w:t xml:space="preserve"> your God for any vow: for even both these are an abomination to </w:t>
      </w:r>
      <w:r w:rsidR="00F66CFC">
        <w:t xml:space="preserve">the </w:t>
      </w:r>
      <w:r w:rsidR="00F170FA" w:rsidRPr="00F170FA">
        <w:rPr>
          <w:sz w:val="16"/>
          <w:szCs w:val="16"/>
        </w:rPr>
        <w:t>LORD</w:t>
      </w:r>
      <w:r w:rsidR="00F21DE3">
        <w:t xml:space="preserve"> your God. </w:t>
      </w:r>
      <w:r w:rsidR="00F21DE3">
        <w:rPr>
          <w:vertAlign w:val="superscript"/>
        </w:rPr>
        <w:t>19</w:t>
      </w:r>
      <w:r w:rsidR="00F21DE3">
        <w:t xml:space="preserve">You shall not lend on interest to your brother; interest of money, interest of food, interest of anything that is lent on interest: </w:t>
      </w:r>
      <w:r w:rsidR="00F21DE3">
        <w:rPr>
          <w:vertAlign w:val="superscript"/>
        </w:rPr>
        <w:t>20</w:t>
      </w:r>
      <w:r w:rsidR="00F21DE3">
        <w:t xml:space="preserve">to a foreigner you may lend on interest; but to your brother you shall not lend on interest, that </w:t>
      </w:r>
      <w:r w:rsidR="00F66CFC">
        <w:t xml:space="preserve">the </w:t>
      </w:r>
      <w:r w:rsidR="00F170FA" w:rsidRPr="00F170FA">
        <w:rPr>
          <w:sz w:val="16"/>
          <w:szCs w:val="16"/>
        </w:rPr>
        <w:t>LORD</w:t>
      </w:r>
      <w:r w:rsidR="00F21DE3">
        <w:t xml:space="preserve"> your God may bless you in all that you put your hand to, in the land where you go in to possess it. </w:t>
      </w:r>
      <w:r w:rsidR="00F21DE3">
        <w:rPr>
          <w:vertAlign w:val="superscript"/>
        </w:rPr>
        <w:t>21</w:t>
      </w:r>
      <w:r w:rsidR="00F21DE3">
        <w:t xml:space="preserve">When you shall vow a vow to </w:t>
      </w:r>
      <w:r w:rsidR="00F66CFC">
        <w:t xml:space="preserve">the </w:t>
      </w:r>
      <w:r w:rsidR="00F170FA" w:rsidRPr="00F170FA">
        <w:rPr>
          <w:sz w:val="16"/>
          <w:szCs w:val="16"/>
        </w:rPr>
        <w:t>LORD</w:t>
      </w:r>
      <w:r w:rsidR="00F21DE3">
        <w:t xml:space="preserve"> your God, you shall not be slack to pay it: for </w:t>
      </w:r>
      <w:r w:rsidR="00F66CFC">
        <w:t xml:space="preserve">the </w:t>
      </w:r>
      <w:r w:rsidR="00F170FA" w:rsidRPr="00F170FA">
        <w:rPr>
          <w:sz w:val="16"/>
          <w:szCs w:val="16"/>
        </w:rPr>
        <w:t>LORD</w:t>
      </w:r>
      <w:r w:rsidR="00F21DE3">
        <w:t xml:space="preserve"> your God will surely require it of you; and it would be sin in you. </w:t>
      </w:r>
      <w:r w:rsidR="00F21DE3">
        <w:rPr>
          <w:vertAlign w:val="superscript"/>
        </w:rPr>
        <w:t>22</w:t>
      </w:r>
      <w:r w:rsidR="00F21DE3">
        <w:t xml:space="preserve">But if you shall forbear to vow, it shall be no sin in you. </w:t>
      </w:r>
      <w:r w:rsidR="00F21DE3">
        <w:rPr>
          <w:vertAlign w:val="superscript"/>
        </w:rPr>
        <w:t>23</w:t>
      </w:r>
      <w:r w:rsidR="00F21DE3">
        <w:t xml:space="preserve">That which is gone out of your lips you shall observe and do; according as you have vowed to </w:t>
      </w:r>
      <w:r w:rsidR="00F66CFC">
        <w:t xml:space="preserve">the </w:t>
      </w:r>
      <w:r w:rsidR="00F170FA" w:rsidRPr="00F170FA">
        <w:rPr>
          <w:sz w:val="16"/>
          <w:szCs w:val="16"/>
        </w:rPr>
        <w:t>LORD</w:t>
      </w:r>
      <w:r w:rsidR="00F21DE3">
        <w:t xml:space="preserve"> your God, a freewill offering, which you have promised with your mouth. </w:t>
      </w:r>
      <w:r w:rsidR="00F21DE3">
        <w:rPr>
          <w:vertAlign w:val="superscript"/>
        </w:rPr>
        <w:t>24</w:t>
      </w:r>
      <w:r w:rsidR="00F21DE3">
        <w:t xml:space="preserve">When you come into your neighbor’s vineyard, then you may eat of grapes your fill at your own pleasure; but you shall not put any in your vessel. </w:t>
      </w:r>
      <w:r w:rsidR="00F21DE3">
        <w:rPr>
          <w:vertAlign w:val="superscript"/>
        </w:rPr>
        <w:t>25</w:t>
      </w:r>
      <w:r w:rsidR="00F21DE3">
        <w:t>When you come into your neighbor’s standing grain, then you may pluck the ears with your hand; but you shall not move a sickle to your neighbor’s standing grain.</w:t>
      </w:r>
    </w:p>
    <w:p w14:paraId="31614B8C" w14:textId="77777777" w:rsidR="00F21DE3" w:rsidRDefault="00F21DE3" w:rsidP="00CD144D">
      <w:pPr>
        <w:pStyle w:val="NHEB"/>
        <w:framePr w:wrap="auto"/>
        <w:rPr>
          <w:szCs w:val="54"/>
        </w:rPr>
      </w:pPr>
      <w:r w:rsidRPr="00FD631C">
        <w:t>24</w:t>
      </w:r>
    </w:p>
    <w:p w14:paraId="7C9BF92C" w14:textId="362939EE" w:rsidR="00F21DE3" w:rsidRDefault="00F21DE3" w:rsidP="00F21DE3">
      <w:pPr>
        <w:ind w:firstLine="0"/>
      </w:pPr>
      <w:r>
        <w:t xml:space="preserve">When a man takes a wife, and marries her, then it shall be, if she find no favor in his eyes, because he has found some unseemly thing in her, that he shall write her a bill of divorce, and give it in her hand, and send her out of his house. </w:t>
      </w:r>
      <w:r>
        <w:rPr>
          <w:vertAlign w:val="superscript"/>
        </w:rPr>
        <w:t>2</w:t>
      </w:r>
      <w:r>
        <w:t xml:space="preserve">When she is departed out of his house, she may go and be another man’s wife. </w:t>
      </w:r>
      <w:r>
        <w:rPr>
          <w:vertAlign w:val="superscript"/>
        </w:rPr>
        <w:t>3</w:t>
      </w:r>
      <w:r>
        <w:t xml:space="preserve">If the latter husband hate her, and write her a bill of divorce, and give it in her hand, and send her out of his house; or if the latter husband die, who took her to be his wife; </w:t>
      </w:r>
      <w:r>
        <w:rPr>
          <w:vertAlign w:val="superscript"/>
        </w:rPr>
        <w:t>4</w:t>
      </w:r>
      <w:r>
        <w:t xml:space="preserve">her former husband, who sent her away, may not take her again to be his wife, after that she is defiled; for that is abomination before </w:t>
      </w:r>
      <w:r w:rsidR="00F66CFC">
        <w:t xml:space="preserve">the </w:t>
      </w:r>
      <w:r w:rsidR="00F170FA" w:rsidRPr="00F170FA">
        <w:rPr>
          <w:sz w:val="16"/>
          <w:szCs w:val="16"/>
        </w:rPr>
        <w:t>LORD</w:t>
      </w:r>
      <w:r>
        <w:t xml:space="preserve">: and you shall not cause the land to sin, which </w:t>
      </w:r>
      <w:r w:rsidR="00F66CFC">
        <w:t xml:space="preserve">the </w:t>
      </w:r>
      <w:r w:rsidR="00F170FA" w:rsidRPr="00F170FA">
        <w:rPr>
          <w:sz w:val="16"/>
          <w:szCs w:val="16"/>
        </w:rPr>
        <w:t>LORD</w:t>
      </w:r>
      <w:r>
        <w:t xml:space="preserve"> your God gives you for an inheritance. </w:t>
      </w:r>
      <w:r>
        <w:rPr>
          <w:vertAlign w:val="superscript"/>
        </w:rPr>
        <w:t>5</w:t>
      </w:r>
      <w:r>
        <w:t xml:space="preserve">When a man takes a new wife, he shall not go out in the army, neither shall he be assigned any business: he shall be free at home one year, and shall cheer his wife whom he has taken. </w:t>
      </w:r>
      <w:r>
        <w:rPr>
          <w:vertAlign w:val="superscript"/>
        </w:rPr>
        <w:t>6</w:t>
      </w:r>
      <w:r>
        <w:t xml:space="preserve">No man shall take the mill or the upper millstone to pledge; for he takes a life in pledge. </w:t>
      </w:r>
      <w:r>
        <w:rPr>
          <w:vertAlign w:val="superscript"/>
        </w:rPr>
        <w:t>7</w:t>
      </w:r>
      <w:r>
        <w:t xml:space="preserve">If a man be found stealing any of his brothers of the </w:t>
      </w:r>
      <w:r w:rsidR="00DD3076">
        <w:t>children of Israel</w:t>
      </w:r>
      <w:r>
        <w:t xml:space="preserve">, and he deal with him as a slave, or sell him; then that thief shall die: so you shall put away the evil from the midst of you. </w:t>
      </w:r>
      <w:r>
        <w:rPr>
          <w:vertAlign w:val="superscript"/>
        </w:rPr>
        <w:t>8</w:t>
      </w:r>
      <w:r w:rsidR="00DE7F9D">
        <w:t>Be careful in a case of leprous disease</w:t>
      </w:r>
      <w:r>
        <w:t xml:space="preserve">, that you observe diligently, and do according to all that the priests the Levites shall teach you: as I commanded them, so you shall observe to do. </w:t>
      </w:r>
      <w:r>
        <w:rPr>
          <w:vertAlign w:val="superscript"/>
        </w:rPr>
        <w:t>9</w:t>
      </w:r>
      <w:r>
        <w:t xml:space="preserve">Remember what </w:t>
      </w:r>
      <w:r w:rsidR="00F66CFC">
        <w:t xml:space="preserve">the </w:t>
      </w:r>
      <w:r w:rsidR="00F170FA" w:rsidRPr="00F170FA">
        <w:rPr>
          <w:sz w:val="16"/>
          <w:szCs w:val="16"/>
        </w:rPr>
        <w:t>LORD</w:t>
      </w:r>
      <w:r>
        <w:t xml:space="preserve"> your God did to Miriam, by the way as you came forth out of </w:t>
      </w:r>
      <w:smartTag w:uri="urn:schemas-microsoft-com:office:smarttags" w:element="place">
        <w:smartTag w:uri="urn:schemas-microsoft-com:office:smarttags" w:element="country-region">
          <w:r>
            <w:t>Egypt</w:t>
          </w:r>
        </w:smartTag>
      </w:smartTag>
      <w:r>
        <w:t xml:space="preserve">. </w:t>
      </w:r>
      <w:r>
        <w:rPr>
          <w:vertAlign w:val="superscript"/>
        </w:rPr>
        <w:t>10</w:t>
      </w:r>
      <w:r>
        <w:t xml:space="preserve">When you do lend your neighbor </w:t>
      </w:r>
      <w:r>
        <w:lastRenderedPageBreak/>
        <w:t xml:space="preserve">any kind of loan, you shall not go into his house to get his pledge. </w:t>
      </w:r>
      <w:r>
        <w:rPr>
          <w:vertAlign w:val="superscript"/>
        </w:rPr>
        <w:t>11</w:t>
      </w:r>
      <w:r>
        <w:t xml:space="preserve">You shall stand outside, and the man to whom you do lend shall bring forth the pledge outside to you. </w:t>
      </w:r>
      <w:r>
        <w:rPr>
          <w:vertAlign w:val="superscript"/>
        </w:rPr>
        <w:t>12</w:t>
      </w:r>
      <w:r>
        <w:t xml:space="preserve">If he be a poor man, you shall not sleep with his pledge; </w:t>
      </w:r>
      <w:r>
        <w:rPr>
          <w:vertAlign w:val="superscript"/>
        </w:rPr>
        <w:t>13</w:t>
      </w:r>
      <w:r>
        <w:t xml:space="preserve">you shall surely restore to him the pledge when the sun goes down, that he may sleep in his garment, and bless you: and it shall be righteousness to you before </w:t>
      </w:r>
      <w:r w:rsidR="00F66CFC">
        <w:t xml:space="preserve">the </w:t>
      </w:r>
      <w:r w:rsidR="00F170FA" w:rsidRPr="00F170FA">
        <w:rPr>
          <w:sz w:val="16"/>
          <w:szCs w:val="16"/>
        </w:rPr>
        <w:t>LORD</w:t>
      </w:r>
      <w:r>
        <w:t xml:space="preserve"> your God. </w:t>
      </w:r>
      <w:r>
        <w:rPr>
          <w:vertAlign w:val="superscript"/>
        </w:rPr>
        <w:t>14</w:t>
      </w:r>
      <w:r>
        <w:t xml:space="preserve">You shall not oppress a hired servant who is poor and needy, whether he be of your brothers, or of your foreigners who are in your land within your gates: </w:t>
      </w:r>
      <w:r>
        <w:rPr>
          <w:vertAlign w:val="superscript"/>
        </w:rPr>
        <w:t>15</w:t>
      </w:r>
      <w:r>
        <w:t xml:space="preserve">in his day you shall give him his hire, neither shall the sun go down on it; for he is poor, and sets his heart on it: lest he cry against you to </w:t>
      </w:r>
      <w:r w:rsidR="00F66CFC">
        <w:t xml:space="preserve">the </w:t>
      </w:r>
      <w:r w:rsidR="00F170FA" w:rsidRPr="00F170FA">
        <w:rPr>
          <w:sz w:val="16"/>
          <w:szCs w:val="16"/>
        </w:rPr>
        <w:t>LORD</w:t>
      </w:r>
      <w:r>
        <w:t xml:space="preserve">, and it be sin to you. </w:t>
      </w:r>
      <w:r>
        <w:rPr>
          <w:vertAlign w:val="superscript"/>
        </w:rPr>
        <w:t>16</w:t>
      </w:r>
      <w:r>
        <w:t xml:space="preserve">The fathers shall not be put to death for the children, neither shall the children be put to death for the fathers: every man shall be put to death for his own sin. </w:t>
      </w:r>
      <w:r>
        <w:rPr>
          <w:vertAlign w:val="superscript"/>
        </w:rPr>
        <w:t>17</w:t>
      </w:r>
      <w:r>
        <w:t xml:space="preserve">You shall not deprive the foreigner, or the fatherless of justice, nor take a widow’s clothing in pledge; </w:t>
      </w:r>
      <w:r>
        <w:rPr>
          <w:vertAlign w:val="superscript"/>
        </w:rPr>
        <w:t>18</w:t>
      </w:r>
      <w:r>
        <w:t xml:space="preserve">but you shall remember that you were a bondservant in </w:t>
      </w:r>
      <w:smartTag w:uri="urn:schemas-microsoft-com:office:smarttags" w:element="place">
        <w:smartTag w:uri="urn:schemas-microsoft-com:office:smarttags" w:element="country-region">
          <w:r>
            <w:t>Egypt</w:t>
          </w:r>
        </w:smartTag>
      </w:smartTag>
      <w:r>
        <w:t xml:space="preserve">, and </w:t>
      </w:r>
      <w:r w:rsidR="00F66CFC">
        <w:t xml:space="preserve">the </w:t>
      </w:r>
      <w:r w:rsidR="00F170FA" w:rsidRPr="00F170FA">
        <w:rPr>
          <w:sz w:val="16"/>
          <w:szCs w:val="16"/>
        </w:rPr>
        <w:t>LORD</w:t>
      </w:r>
      <w:r>
        <w:t xml:space="preserve"> your God redeemed you there: therefore I command you to do this thing. </w:t>
      </w:r>
      <w:r>
        <w:rPr>
          <w:vertAlign w:val="superscript"/>
        </w:rPr>
        <w:t>19</w:t>
      </w:r>
      <w:r>
        <w:t xml:space="preserve">When you reap your harvest in your field, and have forgot a sheaf in the field, you shall not go again to get it: it shall be for the foreigner, for the fatherless, and for the widow; that </w:t>
      </w:r>
      <w:r w:rsidR="00F66CFC">
        <w:t xml:space="preserve">the </w:t>
      </w:r>
      <w:r w:rsidR="00F170FA" w:rsidRPr="00F170FA">
        <w:rPr>
          <w:sz w:val="16"/>
          <w:szCs w:val="16"/>
        </w:rPr>
        <w:t>LORD</w:t>
      </w:r>
      <w:r>
        <w:t xml:space="preserve"> your God may bless you in all the work of your hands. </w:t>
      </w:r>
      <w:r>
        <w:rPr>
          <w:vertAlign w:val="superscript"/>
        </w:rPr>
        <w:t>20</w:t>
      </w:r>
      <w:r>
        <w:t xml:space="preserve">When you beat your olive tree, you shall not go over the boughs again: it shall be for the foreigner, for the fatherless, and for the widow. </w:t>
      </w:r>
      <w:r>
        <w:rPr>
          <w:vertAlign w:val="superscript"/>
        </w:rPr>
        <w:t>21</w:t>
      </w:r>
      <w:r>
        <w:t xml:space="preserve">When you </w:t>
      </w:r>
      <w:r>
        <w:t xml:space="preserve">harvest your vineyard, you shall not glean it after yourselves: it shall be for the foreigner, for the fatherless, and for the widow. </w:t>
      </w:r>
      <w:r>
        <w:rPr>
          <w:vertAlign w:val="superscript"/>
        </w:rPr>
        <w:t>22</w:t>
      </w:r>
      <w:r>
        <w:t xml:space="preserve">You shall remember that you were a bondservant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therefore I command you to do this thing.</w:t>
      </w:r>
    </w:p>
    <w:p w14:paraId="06B2F97C" w14:textId="77777777" w:rsidR="00F21DE3" w:rsidRDefault="00F21DE3" w:rsidP="00CD144D">
      <w:pPr>
        <w:pStyle w:val="NHEB"/>
        <w:framePr w:wrap="auto"/>
        <w:rPr>
          <w:szCs w:val="54"/>
        </w:rPr>
      </w:pPr>
      <w:r w:rsidRPr="00FD631C">
        <w:t>25</w:t>
      </w:r>
    </w:p>
    <w:p w14:paraId="1B19BE20" w14:textId="77777777" w:rsidR="00F21DE3" w:rsidRDefault="00F21DE3" w:rsidP="00F21DE3">
      <w:pPr>
        <w:ind w:firstLine="0"/>
      </w:pPr>
      <w:r>
        <w:t xml:space="preserve">If there is a controversy between men, and they come to judgment, and the judges judge them; then they shall justify the righteous, and condemn the wicked; </w:t>
      </w:r>
      <w:r>
        <w:rPr>
          <w:vertAlign w:val="superscript"/>
        </w:rPr>
        <w:t>2</w:t>
      </w:r>
      <w:r w:rsidR="001D75DF">
        <w:t>and it shall be if the wicked man deserves to be beaten, that the judge shall make him lie down and be beaten in his presence with a number of stripes, according to his guilt.</w:t>
      </w:r>
      <w:r>
        <w:t xml:space="preserve"> </w:t>
      </w:r>
      <w:r>
        <w:rPr>
          <w:vertAlign w:val="superscript"/>
        </w:rPr>
        <w:t>3</w:t>
      </w:r>
      <w:r w:rsidR="000009AA">
        <w:t>He may give him forty stripes and no more. Otherwise, if he should go on and beat him with more stripes than these, your brother will be humiliated in your eyes.</w:t>
      </w:r>
      <w:r>
        <w:t xml:space="preserve"> </w:t>
      </w:r>
      <w:r>
        <w:rPr>
          <w:vertAlign w:val="superscript"/>
        </w:rPr>
        <w:t>4</w:t>
      </w:r>
      <w:r>
        <w:t xml:space="preserve">You shall not muzzle the ox when he treads out the grain. </w:t>
      </w:r>
      <w:r>
        <w:rPr>
          <w:vertAlign w:val="superscript"/>
        </w:rPr>
        <w:t>5</w:t>
      </w:r>
      <w:r>
        <w:t xml:space="preserve">If brothers dwell together, and one of them die, and have no son, the wife of the dead shall not be married outside to a stranger: her husband’s brother shall go in to her, and take her to him as wife, and perform the duty of a husband’s brother to her. </w:t>
      </w:r>
      <w:r>
        <w:rPr>
          <w:vertAlign w:val="superscript"/>
        </w:rPr>
        <w:t>6</w:t>
      </w:r>
      <w:r>
        <w:t xml:space="preserve">It shall be, that the firstborn whom she bears shall succeed in the name of his brother who is dead, that his name not be blotted out of </w:t>
      </w:r>
      <w:smartTag w:uri="urn:schemas-microsoft-com:office:smarttags" w:element="place">
        <w:smartTag w:uri="urn:schemas-microsoft-com:office:smarttags" w:element="country-region">
          <w:r>
            <w:t>Israel</w:t>
          </w:r>
        </w:smartTag>
      </w:smartTag>
      <w:r>
        <w:t>.</w:t>
      </w:r>
    </w:p>
    <w:p w14:paraId="459F8E51" w14:textId="77777777" w:rsidR="00F21DE3" w:rsidRDefault="00F21DE3" w:rsidP="00F21DE3">
      <w:r>
        <w:rPr>
          <w:vertAlign w:val="superscript"/>
        </w:rPr>
        <w:t>7</w:t>
      </w:r>
      <w:r>
        <w:t xml:space="preserve">If the man doesn’t want to take his brother’s wife, then his brother’s wife shall go up to the gate to the elders, and say, “My husband’s brother refuses to raise up to his brother a name in Israel; </w:t>
      </w:r>
      <w:r>
        <w:lastRenderedPageBreak/>
        <w:t xml:space="preserve">he will not perform the duty of a husband’s brother to me.” </w:t>
      </w:r>
      <w:r>
        <w:rPr>
          <w:vertAlign w:val="superscript"/>
        </w:rPr>
        <w:t>8</w:t>
      </w:r>
      <w:r>
        <w:t xml:space="preserve">Then the elders of his city shall call him, and speak to him: and if he stand, and say, “I </w:t>
      </w:r>
      <w:r w:rsidR="00613E0E">
        <w:t>do not</w:t>
      </w:r>
      <w:r>
        <w:t xml:space="preserve"> want to take her”; </w:t>
      </w:r>
      <w:r>
        <w:rPr>
          <w:vertAlign w:val="superscript"/>
        </w:rPr>
        <w:t>9</w:t>
      </w:r>
      <w:r>
        <w:t xml:space="preserve">then his brother’s wife shall come to him in the presence of the elders, and loose his shoe from off his foot, and spit in his face; and she shall answer and say, “So shall it be done to the man who does not build up his brother’s house.” </w:t>
      </w:r>
      <w:r>
        <w:rPr>
          <w:vertAlign w:val="superscript"/>
        </w:rPr>
        <w:t>10</w:t>
      </w:r>
      <w:r>
        <w:t xml:space="preserve">His name shall be called in </w:t>
      </w:r>
      <w:smartTag w:uri="urn:schemas-microsoft-com:office:smarttags" w:element="place">
        <w:smartTag w:uri="urn:schemas-microsoft-com:office:smarttags" w:element="country-region">
          <w:r>
            <w:t>Israel</w:t>
          </w:r>
        </w:smartTag>
      </w:smartTag>
      <w:r>
        <w:t>, The house of him who has his shoe untied.</w:t>
      </w:r>
    </w:p>
    <w:p w14:paraId="15239837" w14:textId="77777777" w:rsidR="00F21DE3" w:rsidRDefault="00F21DE3" w:rsidP="00F21DE3">
      <w:r>
        <w:rPr>
          <w:vertAlign w:val="superscript"/>
        </w:rPr>
        <w:t>11</w:t>
      </w:r>
      <w:r>
        <w:t xml:space="preserve">When men strive together one with another, and the wife of the one draws near to deliver her husband out of the hand of him who strikes him, and puts forth her hand, and takes him by </w:t>
      </w:r>
      <w:r w:rsidR="00CD423E">
        <w:t>the private parts</w:t>
      </w:r>
      <w:r>
        <w:t xml:space="preserve">; </w:t>
      </w:r>
      <w:r>
        <w:rPr>
          <w:vertAlign w:val="superscript"/>
        </w:rPr>
        <w:t>12</w:t>
      </w:r>
      <w:r>
        <w:t>then you shall cut off her hand, your eye shall have no pity.</w:t>
      </w:r>
    </w:p>
    <w:p w14:paraId="119320D8" w14:textId="77777777" w:rsidR="00F21DE3" w:rsidRDefault="00F21DE3" w:rsidP="00F21DE3">
      <w:r>
        <w:rPr>
          <w:vertAlign w:val="superscript"/>
        </w:rPr>
        <w:t>13</w:t>
      </w:r>
      <w:r>
        <w:t xml:space="preserve">You shall not have in your bag diverse weights, a great and a small. </w:t>
      </w:r>
      <w:r>
        <w:rPr>
          <w:vertAlign w:val="superscript"/>
        </w:rPr>
        <w:t>14</w:t>
      </w:r>
      <w:r>
        <w:t xml:space="preserve">You shall not have in your house diverse measures, a great and a small. </w:t>
      </w:r>
      <w:r>
        <w:rPr>
          <w:vertAlign w:val="superscript"/>
        </w:rPr>
        <w:t>15</w:t>
      </w:r>
      <w:r>
        <w:t xml:space="preserve">You shall have a perfect and just weight. You shall have a perfect and just measure, that your days may be long in the land which </w:t>
      </w:r>
      <w:r w:rsidR="00F66CFC">
        <w:t xml:space="preserve">the </w:t>
      </w:r>
      <w:r w:rsidR="00F170FA" w:rsidRPr="00F170FA">
        <w:rPr>
          <w:sz w:val="16"/>
          <w:szCs w:val="16"/>
        </w:rPr>
        <w:t>LORD</w:t>
      </w:r>
      <w:r>
        <w:t xml:space="preserve"> your God gives you. </w:t>
      </w:r>
      <w:r>
        <w:rPr>
          <w:vertAlign w:val="superscript"/>
        </w:rPr>
        <w:t>16</w:t>
      </w:r>
      <w:r>
        <w:t xml:space="preserve">For all who do such things, all who do unrighteously, are an abomination to </w:t>
      </w:r>
      <w:r w:rsidR="00F66CFC">
        <w:t xml:space="preserve">the </w:t>
      </w:r>
      <w:r w:rsidR="00F170FA" w:rsidRPr="00F170FA">
        <w:rPr>
          <w:sz w:val="16"/>
          <w:szCs w:val="16"/>
        </w:rPr>
        <w:t>LORD</w:t>
      </w:r>
      <w:r>
        <w:t xml:space="preserve"> your God. </w:t>
      </w:r>
      <w:r>
        <w:rPr>
          <w:vertAlign w:val="superscript"/>
        </w:rPr>
        <w:t>17</w:t>
      </w:r>
      <w:r>
        <w:t xml:space="preserve">Remember what Amalek did to you by the way as you came forth out of Egypt; </w:t>
      </w:r>
      <w:r>
        <w:rPr>
          <w:vertAlign w:val="superscript"/>
        </w:rPr>
        <w:t>18</w:t>
      </w:r>
      <w:r>
        <w:t xml:space="preserve">how he met you by the way, and struck the hindmost of you, all who were feeble behind you, when you were faint and weary; and he </w:t>
      </w:r>
      <w:r w:rsidR="0050087F">
        <w:t>did not</w:t>
      </w:r>
      <w:r>
        <w:t xml:space="preserve"> fear God. </w:t>
      </w:r>
      <w:r>
        <w:rPr>
          <w:vertAlign w:val="superscript"/>
        </w:rPr>
        <w:t>19</w:t>
      </w:r>
      <w:r>
        <w:t xml:space="preserve">Therefore it shall be, when </w:t>
      </w:r>
      <w:r w:rsidR="00F66CFC">
        <w:t xml:space="preserve">the </w:t>
      </w:r>
      <w:r w:rsidR="00F170FA" w:rsidRPr="00F170FA">
        <w:rPr>
          <w:sz w:val="16"/>
          <w:szCs w:val="16"/>
        </w:rPr>
        <w:t>LORD</w:t>
      </w:r>
      <w:r>
        <w:t xml:space="preserve"> your God has given you </w:t>
      </w:r>
      <w:r>
        <w:t xml:space="preserve">rest from all your enemies all around, in the land which </w:t>
      </w:r>
      <w:r w:rsidR="00F66CFC">
        <w:t xml:space="preserve">the </w:t>
      </w:r>
      <w:r w:rsidR="00F170FA" w:rsidRPr="00F170FA">
        <w:rPr>
          <w:sz w:val="16"/>
          <w:szCs w:val="16"/>
        </w:rPr>
        <w:t>LORD</w:t>
      </w:r>
      <w:r>
        <w:t xml:space="preserve"> your God gives you for an inheritance to possess it, that you shall blot out the memory of Amalek from under the sky; you shall not forget.</w:t>
      </w:r>
    </w:p>
    <w:p w14:paraId="545FAE0C" w14:textId="77777777" w:rsidR="00F21DE3" w:rsidRDefault="00F21DE3" w:rsidP="00CD144D">
      <w:pPr>
        <w:pStyle w:val="NHEB"/>
        <w:framePr w:wrap="auto"/>
        <w:rPr>
          <w:szCs w:val="54"/>
        </w:rPr>
      </w:pPr>
      <w:r w:rsidRPr="00FD631C">
        <w:t>26</w:t>
      </w:r>
    </w:p>
    <w:p w14:paraId="75A4E94F" w14:textId="77777777" w:rsidR="00F21DE3" w:rsidRDefault="00F21DE3" w:rsidP="00F21DE3">
      <w:pPr>
        <w:ind w:firstLine="0"/>
      </w:pPr>
      <w:r>
        <w:t xml:space="preserve">It shall be, when you have come in to the land which </w:t>
      </w:r>
      <w:r w:rsidR="00F66CFC">
        <w:t xml:space="preserve">the </w:t>
      </w:r>
      <w:r w:rsidR="00F170FA" w:rsidRPr="00F170FA">
        <w:rPr>
          <w:sz w:val="16"/>
          <w:szCs w:val="16"/>
        </w:rPr>
        <w:t>LORD</w:t>
      </w:r>
      <w:r>
        <w:t xml:space="preserve"> your God gives you for an inheritance, and possess it, and dwell </w:t>
      </w:r>
      <w:r w:rsidR="00E25BCA">
        <w:t>in it</w:t>
      </w:r>
      <w:r>
        <w:t xml:space="preserve">, </w:t>
      </w:r>
      <w:r>
        <w:rPr>
          <w:vertAlign w:val="superscript"/>
        </w:rPr>
        <w:t>2</w:t>
      </w:r>
      <w:r>
        <w:t xml:space="preserve">that you shall take of the first of all the fruit of the ground, which you shall bring in from your land that </w:t>
      </w:r>
      <w:r w:rsidR="00F66CFC">
        <w:t xml:space="preserve">the </w:t>
      </w:r>
      <w:r w:rsidR="00F170FA" w:rsidRPr="00F170FA">
        <w:rPr>
          <w:sz w:val="16"/>
          <w:szCs w:val="16"/>
        </w:rPr>
        <w:t>LORD</w:t>
      </w:r>
      <w:r>
        <w:t xml:space="preserve"> your God gives you; and you shall put it in a basket, and shall go to the place which </w:t>
      </w:r>
      <w:r w:rsidR="00F66CFC">
        <w:t xml:space="preserve">the </w:t>
      </w:r>
      <w:r w:rsidR="00F170FA" w:rsidRPr="00F170FA">
        <w:rPr>
          <w:sz w:val="16"/>
          <w:szCs w:val="16"/>
        </w:rPr>
        <w:t>LORD</w:t>
      </w:r>
      <w:r>
        <w:t xml:space="preserve"> your God shall choose, to cause his name to dwell there. </w:t>
      </w:r>
      <w:r>
        <w:rPr>
          <w:vertAlign w:val="superscript"/>
        </w:rPr>
        <w:t>3</w:t>
      </w:r>
      <w:r>
        <w:t xml:space="preserve">You shall come to the priest who shall be in those days, and tell him, “I profess this day to </w:t>
      </w:r>
      <w:r w:rsidR="00F66CFC">
        <w:t xml:space="preserve">the </w:t>
      </w:r>
      <w:r w:rsidR="00F170FA" w:rsidRPr="00F170FA">
        <w:rPr>
          <w:sz w:val="16"/>
          <w:szCs w:val="16"/>
        </w:rPr>
        <w:t>LORD</w:t>
      </w:r>
      <w:r>
        <w:t xml:space="preserve"> your God, that I am come to the land which </w:t>
      </w:r>
      <w:r w:rsidR="00F66CFC">
        <w:t xml:space="preserve">the </w:t>
      </w:r>
      <w:r w:rsidR="00F170FA" w:rsidRPr="00F170FA">
        <w:rPr>
          <w:sz w:val="16"/>
          <w:szCs w:val="16"/>
        </w:rPr>
        <w:t>LORD</w:t>
      </w:r>
      <w:r>
        <w:t xml:space="preserve"> swore to our fathers to give us.” </w:t>
      </w:r>
      <w:r>
        <w:rPr>
          <w:vertAlign w:val="superscript"/>
        </w:rPr>
        <w:t>4</w:t>
      </w:r>
      <w:r>
        <w:t xml:space="preserve">The priest shall take the basket out of your hand, and set it down before the altar of </w:t>
      </w:r>
      <w:r w:rsidR="00F66CFC">
        <w:t xml:space="preserve">the </w:t>
      </w:r>
      <w:r w:rsidR="00F170FA" w:rsidRPr="00F170FA">
        <w:rPr>
          <w:sz w:val="16"/>
          <w:szCs w:val="16"/>
        </w:rPr>
        <w:t>LORD</w:t>
      </w:r>
      <w:r>
        <w:t xml:space="preserve"> your God. </w:t>
      </w:r>
      <w:r>
        <w:rPr>
          <w:vertAlign w:val="superscript"/>
        </w:rPr>
        <w:t>5</w:t>
      </w:r>
      <w:r>
        <w:t xml:space="preserve">You shall answer and say before </w:t>
      </w:r>
      <w:r w:rsidR="00F66CFC">
        <w:t xml:space="preserve">the </w:t>
      </w:r>
      <w:r w:rsidR="00F170FA" w:rsidRPr="00F170FA">
        <w:rPr>
          <w:sz w:val="16"/>
          <w:szCs w:val="16"/>
        </w:rPr>
        <w:t>LORD</w:t>
      </w:r>
      <w:r>
        <w:t xml:space="preserve"> your God, “</w:t>
      </w:r>
      <w:r w:rsidR="006D355A">
        <w:t>A wandering Aramean was my father,  and he went down into Egypt, and lived there, few in number, and there he became a nation, great, mighty, and numerous</w:t>
      </w:r>
      <w:r>
        <w:t xml:space="preserve">. </w:t>
      </w:r>
      <w:r>
        <w:rPr>
          <w:vertAlign w:val="superscript"/>
        </w:rPr>
        <w:t>6</w:t>
      </w:r>
      <w:r>
        <w:t xml:space="preserve">The Egyptians </w:t>
      </w:r>
      <w:r w:rsidR="00596746">
        <w:t>mistreated</w:t>
      </w:r>
      <w:r>
        <w:t xml:space="preserve"> us, and afflicted us, and laid on us hard bondage: </w:t>
      </w:r>
      <w:r>
        <w:rPr>
          <w:vertAlign w:val="superscript"/>
        </w:rPr>
        <w:t>7</w:t>
      </w:r>
      <w:r>
        <w:t xml:space="preserve">and we cried to </w:t>
      </w:r>
      <w:r w:rsidR="00F66CFC">
        <w:t xml:space="preserve">the </w:t>
      </w:r>
      <w:r w:rsidR="00F170FA" w:rsidRPr="00F170FA">
        <w:rPr>
          <w:sz w:val="16"/>
          <w:szCs w:val="16"/>
        </w:rPr>
        <w:t>LORD</w:t>
      </w:r>
      <w:r>
        <w:t xml:space="preserve">, the God of our fathers, and </w:t>
      </w:r>
      <w:r w:rsidR="00F66CFC">
        <w:t xml:space="preserve">the </w:t>
      </w:r>
      <w:r w:rsidR="00F170FA" w:rsidRPr="00F170FA">
        <w:rPr>
          <w:sz w:val="16"/>
          <w:szCs w:val="16"/>
        </w:rPr>
        <w:t>LORD</w:t>
      </w:r>
      <w:r>
        <w:t xml:space="preserve"> heard our voice, and saw our affliction, and our toil, and our oppression; </w:t>
      </w:r>
      <w:r>
        <w:rPr>
          <w:vertAlign w:val="superscript"/>
        </w:rPr>
        <w:t>8</w:t>
      </w:r>
      <w:r>
        <w:t xml:space="preserve">and </w:t>
      </w:r>
      <w:r w:rsidR="00F66CFC">
        <w:t xml:space="preserve">the </w:t>
      </w:r>
      <w:r w:rsidR="00F170FA" w:rsidRPr="00F170FA">
        <w:rPr>
          <w:sz w:val="16"/>
          <w:szCs w:val="16"/>
        </w:rPr>
        <w:t>LORD</w:t>
      </w:r>
      <w:r>
        <w:t xml:space="preserve"> brought us forth out of Egypt with a mighty hand, and with </w:t>
      </w:r>
      <w:r>
        <w:lastRenderedPageBreak/>
        <w:t xml:space="preserve">an outstretched arm, and with great terror, and with signs, and with wonders; </w:t>
      </w:r>
      <w:r>
        <w:rPr>
          <w:vertAlign w:val="superscript"/>
        </w:rPr>
        <w:t>9</w:t>
      </w:r>
      <w:r>
        <w:t xml:space="preserve">and he has brought us into this place, and has given us this land, a land flowing with milk and honey. </w:t>
      </w:r>
      <w:r>
        <w:rPr>
          <w:vertAlign w:val="superscript"/>
        </w:rPr>
        <w:t>10</w:t>
      </w:r>
      <w:r>
        <w:t xml:space="preserve">Now, </w:t>
      </w:r>
      <w:r w:rsidR="00B461A0">
        <w:t>look</w:t>
      </w:r>
      <w:r>
        <w:t xml:space="preserve">, I have brought the first of the fruit of the ground, which you, </w:t>
      </w:r>
      <w:r w:rsidR="00F170FA" w:rsidRPr="00F170FA">
        <w:rPr>
          <w:sz w:val="16"/>
          <w:szCs w:val="16"/>
        </w:rPr>
        <w:t>LORD</w:t>
      </w:r>
      <w:r>
        <w:t xml:space="preserve">, have given me.” You shall set it down before </w:t>
      </w:r>
      <w:r w:rsidR="003D413D">
        <w:t xml:space="preserve">the </w:t>
      </w:r>
      <w:r w:rsidR="00F170FA" w:rsidRPr="00F170FA">
        <w:rPr>
          <w:sz w:val="16"/>
          <w:szCs w:val="16"/>
        </w:rPr>
        <w:t>LORD</w:t>
      </w:r>
      <w:r>
        <w:t xml:space="preserve"> your God, and worship before </w:t>
      </w:r>
      <w:r w:rsidR="003D413D">
        <w:t xml:space="preserve">the </w:t>
      </w:r>
      <w:r w:rsidR="00F170FA" w:rsidRPr="00F170FA">
        <w:rPr>
          <w:sz w:val="16"/>
          <w:szCs w:val="16"/>
        </w:rPr>
        <w:t>LORD</w:t>
      </w:r>
      <w:r>
        <w:t xml:space="preserve"> your God. </w:t>
      </w:r>
      <w:r>
        <w:rPr>
          <w:vertAlign w:val="superscript"/>
        </w:rPr>
        <w:t>11</w:t>
      </w:r>
      <w:r w:rsidR="00E74C34">
        <w:t>And you shall rejoice in all the good which the LORD your God has given to you and to your house, you, and the Levite, and the foreigner who is among</w:t>
      </w:r>
      <w:r>
        <w:t xml:space="preserve"> you.</w:t>
      </w:r>
    </w:p>
    <w:p w14:paraId="52976B91" w14:textId="77777777" w:rsidR="00F21DE3" w:rsidRDefault="00F21DE3" w:rsidP="00F21DE3">
      <w:r>
        <w:rPr>
          <w:vertAlign w:val="superscript"/>
        </w:rPr>
        <w:t>12</w:t>
      </w:r>
      <w:r>
        <w:t xml:space="preserve">When you have made an end of tithing all the tithe of your increase in the third year, which is the year of tithing, then you shall give it to the Levite, to the foreigner, to the fatherless, and to the widow, that they may eat within your gates, and be filled. </w:t>
      </w:r>
      <w:r>
        <w:rPr>
          <w:vertAlign w:val="superscript"/>
        </w:rPr>
        <w:t>13</w:t>
      </w:r>
      <w:r>
        <w:t xml:space="preserve">You shall say before </w:t>
      </w:r>
      <w:r w:rsidR="003D413D">
        <w:t xml:space="preserve">the </w:t>
      </w:r>
      <w:r w:rsidR="00F170FA" w:rsidRPr="00F170FA">
        <w:rPr>
          <w:sz w:val="16"/>
          <w:szCs w:val="16"/>
        </w:rPr>
        <w:t>LORD</w:t>
      </w:r>
      <w:r>
        <w:t xml:space="preserve"> your God, “I have put away the holy things out of my house, and also have given them to the Levite, and to the foreigner, to the fatherless, and to the widow, according to all your commandment which you have commanded me: I have not transgressed any of your commandments, neither have I forgotten them: </w:t>
      </w:r>
      <w:r>
        <w:rPr>
          <w:vertAlign w:val="superscript"/>
        </w:rPr>
        <w:t>14</w:t>
      </w:r>
      <w:r>
        <w:t xml:space="preserve">I have not eaten of it in my mourning, neither have I put away of it, being unclean, nor given of it for the dead: I have listened to the voice of </w:t>
      </w:r>
      <w:r w:rsidR="003D413D">
        <w:t xml:space="preserve">the </w:t>
      </w:r>
      <w:r w:rsidR="00F170FA" w:rsidRPr="00F170FA">
        <w:rPr>
          <w:sz w:val="16"/>
          <w:szCs w:val="16"/>
        </w:rPr>
        <w:t>LORD</w:t>
      </w:r>
      <w:r>
        <w:t xml:space="preserve"> my God; I have done according to </w:t>
      </w:r>
      <w:r>
        <w:t xml:space="preserve">all that you have commanded me. </w:t>
      </w:r>
      <w:r>
        <w:rPr>
          <w:vertAlign w:val="superscript"/>
        </w:rPr>
        <w:t>15</w:t>
      </w:r>
      <w:r>
        <w:t xml:space="preserve">Look down from your holy habitation, from heaven, and bless your people </w:t>
      </w:r>
      <w:smartTag w:uri="urn:schemas-microsoft-com:office:smarttags" w:element="place">
        <w:smartTag w:uri="urn:schemas-microsoft-com:office:smarttags" w:element="country-region">
          <w:r>
            <w:t>Israel</w:t>
          </w:r>
        </w:smartTag>
      </w:smartTag>
      <w:r>
        <w:t>, and the ground which you have given us, as you swore to our fathers, a land flowing with milk and honey.”</w:t>
      </w:r>
    </w:p>
    <w:p w14:paraId="16067ADC" w14:textId="77777777" w:rsidR="00F21DE3" w:rsidRDefault="00F21DE3" w:rsidP="00F21DE3">
      <w:r>
        <w:rPr>
          <w:vertAlign w:val="superscript"/>
        </w:rPr>
        <w:t>16</w:t>
      </w:r>
      <w:r>
        <w:t xml:space="preserve">This day </w:t>
      </w:r>
      <w:r w:rsidR="003D413D">
        <w:t xml:space="preserve">the </w:t>
      </w:r>
      <w:r w:rsidR="00F170FA" w:rsidRPr="00F170FA">
        <w:rPr>
          <w:sz w:val="16"/>
          <w:szCs w:val="16"/>
        </w:rPr>
        <w:t>LORD</w:t>
      </w:r>
      <w:r>
        <w:t xml:space="preserve"> your God commands you to do these statutes and ordinances: you shall therefore keep and do them with all your heart, and with all your soul. </w:t>
      </w:r>
      <w:r>
        <w:rPr>
          <w:vertAlign w:val="superscript"/>
        </w:rPr>
        <w:t>17</w:t>
      </w:r>
      <w:r>
        <w:t xml:space="preserve">You have declared </w:t>
      </w:r>
      <w:r w:rsidR="003D413D">
        <w:t xml:space="preserve">the </w:t>
      </w:r>
      <w:r w:rsidR="00F170FA" w:rsidRPr="00F170FA">
        <w:rPr>
          <w:sz w:val="16"/>
          <w:szCs w:val="16"/>
        </w:rPr>
        <w:t>LORD</w:t>
      </w:r>
      <w:r>
        <w:t xml:space="preserve"> this day to be your God, and that you would walk in his ways, and keep his statutes, and his commandments, and his ordinances, and listen to his voice: </w:t>
      </w:r>
      <w:r>
        <w:rPr>
          <w:vertAlign w:val="superscript"/>
        </w:rPr>
        <w:t>18</w:t>
      </w:r>
      <w:r>
        <w:t xml:space="preserve">and </w:t>
      </w:r>
      <w:r w:rsidR="003D413D">
        <w:t xml:space="preserve">the </w:t>
      </w:r>
      <w:r w:rsidR="00F170FA" w:rsidRPr="00F170FA">
        <w:rPr>
          <w:sz w:val="16"/>
          <w:szCs w:val="16"/>
        </w:rPr>
        <w:t>LORD</w:t>
      </w:r>
      <w:r>
        <w:t xml:space="preserve"> has declared you this day to be a people for his own possession, as he has promised you, and that you should keep all his commandments; </w:t>
      </w:r>
      <w:r>
        <w:rPr>
          <w:vertAlign w:val="superscript"/>
        </w:rPr>
        <w:t>19</w:t>
      </w:r>
      <w:r>
        <w:t xml:space="preserve">and to make you high above all nations that he has made, </w:t>
      </w:r>
      <w:r w:rsidR="006F369C">
        <w:t>for fame, and for praise,</w:t>
      </w:r>
      <w:r w:rsidR="006F369C">
        <w:rPr>
          <w:rStyle w:val="FootnoteReference"/>
        </w:rPr>
        <w:footnoteReference w:id="790"/>
      </w:r>
      <w:r w:rsidR="006F369C">
        <w:t xml:space="preserve"> and for honor;</w:t>
      </w:r>
      <w:r>
        <w:t xml:space="preserve"> and that you may be a holy people to </w:t>
      </w:r>
      <w:r w:rsidR="003D413D">
        <w:t xml:space="preserve">the </w:t>
      </w:r>
      <w:r w:rsidR="00F170FA" w:rsidRPr="00F170FA">
        <w:rPr>
          <w:sz w:val="16"/>
          <w:szCs w:val="16"/>
        </w:rPr>
        <w:t>LORD</w:t>
      </w:r>
      <w:r>
        <w:t xml:space="preserve"> your God, as he has spoken.</w:t>
      </w:r>
    </w:p>
    <w:p w14:paraId="11A413F4" w14:textId="77777777" w:rsidR="00F21DE3" w:rsidRDefault="00F21DE3" w:rsidP="00CD144D">
      <w:pPr>
        <w:pStyle w:val="NHEB"/>
        <w:framePr w:wrap="auto"/>
        <w:rPr>
          <w:szCs w:val="54"/>
        </w:rPr>
      </w:pPr>
      <w:r w:rsidRPr="00FD631C">
        <w:t>27</w:t>
      </w:r>
    </w:p>
    <w:p w14:paraId="5E9E3CCC" w14:textId="77777777" w:rsidR="00F21DE3" w:rsidRDefault="00F21DE3" w:rsidP="00F21DE3">
      <w:pPr>
        <w:ind w:firstLine="0"/>
      </w:pPr>
      <w:r>
        <w:t xml:space="preserve">Moses and the elders of </w:t>
      </w:r>
      <w:smartTag w:uri="urn:schemas-microsoft-com:office:smarttags" w:element="place">
        <w:smartTag w:uri="urn:schemas-microsoft-com:office:smarttags" w:element="country-region">
          <w:r>
            <w:t>Israel</w:t>
          </w:r>
        </w:smartTag>
      </w:smartTag>
      <w:r>
        <w:t xml:space="preserve"> commanded the people, saying, “Keep all the commandment which I command you this day. </w:t>
      </w:r>
      <w:r>
        <w:rPr>
          <w:vertAlign w:val="superscript"/>
        </w:rPr>
        <w:t>2</w:t>
      </w:r>
      <w:r>
        <w:t xml:space="preserve">It shall be on the day when you shall pass over the Jordan to the land which </w:t>
      </w:r>
      <w:r w:rsidR="003D413D">
        <w:t xml:space="preserve">the </w:t>
      </w:r>
      <w:r w:rsidR="00F170FA" w:rsidRPr="00F170FA">
        <w:rPr>
          <w:sz w:val="16"/>
          <w:szCs w:val="16"/>
        </w:rPr>
        <w:t>LORD</w:t>
      </w:r>
      <w:r>
        <w:t xml:space="preserve"> your God gives you, that you shall set yourself up great stones, and plaster them with plaster: </w:t>
      </w:r>
      <w:r>
        <w:rPr>
          <w:vertAlign w:val="superscript"/>
        </w:rPr>
        <w:t>3</w:t>
      </w:r>
      <w:r>
        <w:t xml:space="preserve">and you shall </w:t>
      </w:r>
      <w:r>
        <w:lastRenderedPageBreak/>
        <w:t xml:space="preserve">write on them all the words of this law, when you have passed over; that you may go in to the land which </w:t>
      </w:r>
      <w:r w:rsidR="003D413D">
        <w:t xml:space="preserve">the </w:t>
      </w:r>
      <w:r w:rsidR="00F170FA" w:rsidRPr="00F170FA">
        <w:rPr>
          <w:sz w:val="16"/>
          <w:szCs w:val="16"/>
        </w:rPr>
        <w:t>LORD</w:t>
      </w:r>
      <w:r>
        <w:t xml:space="preserve"> your God gives you, a land flowing with milk and honey, as </w:t>
      </w:r>
      <w:r w:rsidR="003D413D">
        <w:t xml:space="preserve">the </w:t>
      </w:r>
      <w:r w:rsidR="00F170FA" w:rsidRPr="00F170FA">
        <w:rPr>
          <w:sz w:val="16"/>
          <w:szCs w:val="16"/>
        </w:rPr>
        <w:t>LORD</w:t>
      </w:r>
      <w:r>
        <w:t xml:space="preserve">, the God of your fathers, has promised you. </w:t>
      </w:r>
      <w:r>
        <w:rPr>
          <w:vertAlign w:val="superscript"/>
        </w:rPr>
        <w:t>4</w:t>
      </w:r>
      <w:r>
        <w:t xml:space="preserve">It shall be, when you have passed over the </w:t>
      </w:r>
      <w:smartTag w:uri="urn:schemas-microsoft-com:office:smarttags" w:element="country-region">
        <w:r>
          <w:t>Jordan</w:t>
        </w:r>
      </w:smartTag>
      <w:r>
        <w:t xml:space="preserve">, that you shall set up these stones, which I command you this day, in </w:t>
      </w:r>
      <w:smartTag w:uri="urn:schemas-microsoft-com:office:smarttags" w:element="place">
        <w:smartTag w:uri="urn:schemas-microsoft-com:office:smarttags" w:element="PlaceType">
          <w:r>
            <w:t>Mount</w:t>
          </w:r>
        </w:smartTag>
        <w:r>
          <w:t xml:space="preserve"> </w:t>
        </w:r>
        <w:smartTag w:uri="urn:schemas-microsoft-com:office:smarttags" w:element="PlaceName">
          <w:r>
            <w:t>Ebal</w:t>
          </w:r>
        </w:smartTag>
      </w:smartTag>
      <w:r>
        <w:t xml:space="preserve">, and you shall plaster them with plaster. </w:t>
      </w:r>
      <w:r>
        <w:rPr>
          <w:vertAlign w:val="superscript"/>
        </w:rPr>
        <w:t>5</w:t>
      </w:r>
      <w:r>
        <w:t xml:space="preserve">There you shall build an altar to </w:t>
      </w:r>
      <w:r w:rsidR="003D413D">
        <w:t xml:space="preserve">the </w:t>
      </w:r>
      <w:r w:rsidR="00F170FA" w:rsidRPr="00F170FA">
        <w:rPr>
          <w:sz w:val="16"/>
          <w:szCs w:val="16"/>
        </w:rPr>
        <w:t>LORD</w:t>
      </w:r>
      <w:r>
        <w:t xml:space="preserve"> your God, an altar of stones: you shall lift up no iron on them. </w:t>
      </w:r>
      <w:r>
        <w:rPr>
          <w:vertAlign w:val="superscript"/>
        </w:rPr>
        <w:t>6</w:t>
      </w:r>
      <w:r>
        <w:t xml:space="preserve">You shall build the altar of </w:t>
      </w:r>
      <w:r w:rsidR="003D413D">
        <w:t xml:space="preserve">the </w:t>
      </w:r>
      <w:r w:rsidR="00F170FA" w:rsidRPr="00F170FA">
        <w:rPr>
          <w:sz w:val="16"/>
          <w:szCs w:val="16"/>
        </w:rPr>
        <w:t>LORD</w:t>
      </w:r>
      <w:r>
        <w:t xml:space="preserve"> your God of uncut stones; and you shall offer burnt offerings thereon to </w:t>
      </w:r>
      <w:r w:rsidR="003D413D">
        <w:t xml:space="preserve">the </w:t>
      </w:r>
      <w:r w:rsidR="00F170FA" w:rsidRPr="00F170FA">
        <w:rPr>
          <w:sz w:val="16"/>
          <w:szCs w:val="16"/>
        </w:rPr>
        <w:t>LORD</w:t>
      </w:r>
      <w:r>
        <w:t xml:space="preserve"> your God: </w:t>
      </w:r>
      <w:r>
        <w:rPr>
          <w:vertAlign w:val="superscript"/>
        </w:rPr>
        <w:t>7</w:t>
      </w:r>
      <w:r>
        <w:t xml:space="preserve">and you shall sacrifice peace offerings, and shall eat there; and you shall rejoice before </w:t>
      </w:r>
      <w:r w:rsidR="003D413D">
        <w:t xml:space="preserve">the </w:t>
      </w:r>
      <w:r w:rsidR="00F170FA" w:rsidRPr="00F170FA">
        <w:rPr>
          <w:sz w:val="16"/>
          <w:szCs w:val="16"/>
        </w:rPr>
        <w:t>LORD</w:t>
      </w:r>
      <w:r>
        <w:t xml:space="preserve"> your God. </w:t>
      </w:r>
      <w:r>
        <w:rPr>
          <w:vertAlign w:val="superscript"/>
        </w:rPr>
        <w:t>8</w:t>
      </w:r>
      <w:r>
        <w:t>You shall write on the stones all the words of this law very plainly.”</w:t>
      </w:r>
    </w:p>
    <w:p w14:paraId="778F510C" w14:textId="77777777" w:rsidR="00F21DE3" w:rsidRDefault="00F21DE3" w:rsidP="00F21DE3">
      <w:r>
        <w:rPr>
          <w:vertAlign w:val="superscript"/>
        </w:rPr>
        <w:t>9</w:t>
      </w:r>
      <w:r>
        <w:t xml:space="preserve">Moses and the priests the Levites spoke to all </w:t>
      </w:r>
      <w:smartTag w:uri="urn:schemas-microsoft-com:office:smarttags" w:element="country-region">
        <w:r>
          <w:t>Israel</w:t>
        </w:r>
      </w:smartTag>
      <w:r>
        <w:t xml:space="preserve">, saying, “Keep silence, and listen, </w:t>
      </w:r>
      <w:smartTag w:uri="urn:schemas-microsoft-com:office:smarttags" w:element="place">
        <w:smartTag w:uri="urn:schemas-microsoft-com:office:smarttags" w:element="country-region">
          <w:r>
            <w:t>Israel</w:t>
          </w:r>
        </w:smartTag>
      </w:smartTag>
      <w:r>
        <w:t xml:space="preserve">: this day you have become the people of </w:t>
      </w:r>
      <w:r w:rsidR="003D413D">
        <w:t xml:space="preserve">the </w:t>
      </w:r>
      <w:r w:rsidR="00F170FA" w:rsidRPr="00F170FA">
        <w:rPr>
          <w:sz w:val="16"/>
          <w:szCs w:val="16"/>
        </w:rPr>
        <w:t>LORD</w:t>
      </w:r>
      <w:r>
        <w:t xml:space="preserve"> your God. </w:t>
      </w:r>
      <w:r>
        <w:rPr>
          <w:vertAlign w:val="superscript"/>
        </w:rPr>
        <w:t>10</w:t>
      </w:r>
      <w:r>
        <w:t xml:space="preserve">You shall therefore obey the voice of </w:t>
      </w:r>
      <w:r w:rsidR="003D413D">
        <w:t xml:space="preserve">the </w:t>
      </w:r>
      <w:r w:rsidR="00F170FA" w:rsidRPr="00F170FA">
        <w:rPr>
          <w:sz w:val="16"/>
          <w:szCs w:val="16"/>
        </w:rPr>
        <w:t>LORD</w:t>
      </w:r>
      <w:r>
        <w:t xml:space="preserve"> your God, and do his commandments and his statutes, which I command you this day.”</w:t>
      </w:r>
    </w:p>
    <w:p w14:paraId="50252BA0" w14:textId="77777777" w:rsidR="00F21DE3" w:rsidRDefault="00F21DE3" w:rsidP="00F21DE3">
      <w:r>
        <w:rPr>
          <w:vertAlign w:val="superscript"/>
        </w:rPr>
        <w:t>11</w:t>
      </w:r>
      <w:r>
        <w:t xml:space="preserve">Moses commanded the people the same day, saying, </w:t>
      </w:r>
      <w:r>
        <w:rPr>
          <w:vertAlign w:val="superscript"/>
        </w:rPr>
        <w:t>12</w:t>
      </w:r>
      <w:r>
        <w:t xml:space="preserve">“These shall stand on </w:t>
      </w:r>
      <w:smartTag w:uri="urn:schemas-microsoft-com:office:smarttags" w:element="PlaceType">
        <w:r>
          <w:t>Mount</w:t>
        </w:r>
      </w:smartTag>
      <w:r>
        <w:t xml:space="preserve"> </w:t>
      </w:r>
      <w:smartTag w:uri="urn:schemas-microsoft-com:office:smarttags" w:element="PlaceName">
        <w:r>
          <w:t>Gerizim</w:t>
        </w:r>
      </w:smartTag>
      <w:r>
        <w:t xml:space="preserve"> to bless the people, when you have passed over the </w:t>
      </w:r>
      <w:smartTag w:uri="urn:schemas-microsoft-com:office:smarttags" w:element="place">
        <w:smartTag w:uri="urn:schemas-microsoft-com:office:smarttags" w:element="country-region">
          <w:r>
            <w:t>Jordan</w:t>
          </w:r>
        </w:smartTag>
      </w:smartTag>
      <w:r>
        <w:t xml:space="preserve">: Simeon, and Levi, and Judah, and Issachar, and Joseph, and Benjamin. </w:t>
      </w:r>
      <w:r>
        <w:rPr>
          <w:vertAlign w:val="superscript"/>
        </w:rPr>
        <w:t>13</w:t>
      </w:r>
      <w:r>
        <w:t xml:space="preserve">These shall stand on </w:t>
      </w:r>
      <w:smartTag w:uri="urn:schemas-microsoft-com:office:smarttags" w:element="place">
        <w:smartTag w:uri="urn:schemas-microsoft-com:office:smarttags" w:element="PlaceType">
          <w:r>
            <w:t>Mount</w:t>
          </w:r>
        </w:smartTag>
        <w:r>
          <w:t xml:space="preserve"> </w:t>
        </w:r>
        <w:smartTag w:uri="urn:schemas-microsoft-com:office:smarttags" w:element="PlaceName">
          <w:r>
            <w:t>Ebal</w:t>
          </w:r>
        </w:smartTag>
      </w:smartTag>
      <w:r>
        <w:t xml:space="preserve"> for the curse: Reuben, Gad, and Asher, and Zebulun, Dan, and Naphtali. </w:t>
      </w:r>
      <w:r>
        <w:rPr>
          <w:vertAlign w:val="superscript"/>
        </w:rPr>
        <w:t>14</w:t>
      </w:r>
      <w:r>
        <w:t xml:space="preserve">The Levites shall answer, and tell all the men of Israel with a loud voice, </w:t>
      </w:r>
      <w:r>
        <w:rPr>
          <w:vertAlign w:val="superscript"/>
        </w:rPr>
        <w:t>15</w:t>
      </w:r>
      <w:r>
        <w:t xml:space="preserve">‘Cursed is the man who makes an engraved or molten image, an abomination to </w:t>
      </w:r>
      <w:r w:rsidR="003D413D">
        <w:t xml:space="preserve">the </w:t>
      </w:r>
      <w:r w:rsidR="00F170FA" w:rsidRPr="00F170FA">
        <w:rPr>
          <w:sz w:val="16"/>
          <w:szCs w:val="16"/>
        </w:rPr>
        <w:t>LORD</w:t>
      </w:r>
      <w:r>
        <w:t xml:space="preserve">, the work of the hands of the craftsman, and sets it up in secret.’ All the people shall answer and say, ‘Amen.’ </w:t>
      </w:r>
      <w:r>
        <w:rPr>
          <w:vertAlign w:val="superscript"/>
        </w:rPr>
        <w:t>16</w:t>
      </w:r>
      <w:r>
        <w:t xml:space="preserve">‘Cursed is he who sets light by his father or his mother.’ All the people shall say, ‘Amen.’ </w:t>
      </w:r>
      <w:r>
        <w:rPr>
          <w:vertAlign w:val="superscript"/>
        </w:rPr>
        <w:t>17</w:t>
      </w:r>
      <w:r>
        <w:t xml:space="preserve">‘Cursed is he who removes his neighbor’s landmark.’ All the people shall say, ‘Amen.’ </w:t>
      </w:r>
      <w:r>
        <w:rPr>
          <w:vertAlign w:val="superscript"/>
        </w:rPr>
        <w:t>18</w:t>
      </w:r>
      <w:r>
        <w:t xml:space="preserve">‘Cursed is he who makes the blind to wander out of the way.’ All the people shall say, ‘Amen.’ </w:t>
      </w:r>
      <w:r>
        <w:rPr>
          <w:vertAlign w:val="superscript"/>
        </w:rPr>
        <w:t>19</w:t>
      </w:r>
      <w:r>
        <w:t xml:space="preserve">‘Cursed is </w:t>
      </w:r>
      <w:r w:rsidR="00D52582">
        <w:t>he who wrests the justice due the foreigner</w:t>
      </w:r>
      <w:r>
        <w:t xml:space="preserve">, fatherless, and widow.’ All the people shall say, ‘Amen.’ </w:t>
      </w:r>
      <w:r>
        <w:rPr>
          <w:vertAlign w:val="superscript"/>
        </w:rPr>
        <w:t>20</w:t>
      </w:r>
      <w:r>
        <w:t xml:space="preserve">‘Cursed is he who lies with his father’s wife, because he has uncovered his father’s skirt.’ All the people shall say, ‘Amen.’ </w:t>
      </w:r>
      <w:r>
        <w:rPr>
          <w:vertAlign w:val="superscript"/>
        </w:rPr>
        <w:t>21</w:t>
      </w:r>
      <w:r>
        <w:t xml:space="preserve">‘Cursed is he who lies with any kind of animal.’ All the people shall say, ‘Amen.’ </w:t>
      </w:r>
      <w:r>
        <w:rPr>
          <w:vertAlign w:val="superscript"/>
        </w:rPr>
        <w:t>22</w:t>
      </w:r>
      <w:r>
        <w:t xml:space="preserve">‘Cursed is he who lies with his sister, the daughter of his father, or the daughter of his mother.’ All the people shall say, ‘Amen.’ </w:t>
      </w:r>
      <w:r>
        <w:rPr>
          <w:vertAlign w:val="superscript"/>
        </w:rPr>
        <w:t>23</w:t>
      </w:r>
      <w:r>
        <w:t xml:space="preserve">‘Cursed is he who lies with his mother-in-law.’ All the people shall say, ‘Amen.’ </w:t>
      </w:r>
      <w:r>
        <w:rPr>
          <w:vertAlign w:val="superscript"/>
        </w:rPr>
        <w:t>24</w:t>
      </w:r>
      <w:r>
        <w:t xml:space="preserve">‘Cursed is he who strikes his neighbor in secret.’ All the people shall say, ‘Amen.’ </w:t>
      </w:r>
      <w:r>
        <w:rPr>
          <w:vertAlign w:val="superscript"/>
        </w:rPr>
        <w:t>25</w:t>
      </w:r>
      <w:r>
        <w:t xml:space="preserve">‘Cursed is he who takes a bribe to kill an innocent person.’ All the people shall say, ‘Amen.’ </w:t>
      </w:r>
      <w:r>
        <w:rPr>
          <w:vertAlign w:val="superscript"/>
        </w:rPr>
        <w:t>26</w:t>
      </w:r>
      <w:r>
        <w:t xml:space="preserve">‘Cursed is he who doesn’t </w:t>
      </w:r>
      <w:r>
        <w:lastRenderedPageBreak/>
        <w:t xml:space="preserve">confirm </w:t>
      </w:r>
      <w:r w:rsidR="00A62320">
        <w:t>all</w:t>
      </w:r>
      <w:r w:rsidR="00A62320">
        <w:rPr>
          <w:rStyle w:val="FootnoteReference"/>
        </w:rPr>
        <w:footnoteReference w:id="791"/>
      </w:r>
      <w:r w:rsidR="00A62320">
        <w:t xml:space="preserve"> </w:t>
      </w:r>
      <w:r>
        <w:t xml:space="preserve">the </w:t>
      </w:r>
      <w:r w:rsidR="00982D6E">
        <w:t>words of this law to do them.’</w:t>
      </w:r>
      <w:r w:rsidR="00982D6E">
        <w:rPr>
          <w:rStyle w:val="FootnoteReference"/>
        </w:rPr>
        <w:footnoteReference w:id="792"/>
      </w:r>
      <w:r>
        <w:t xml:space="preserve"> </w:t>
      </w:r>
      <w:r w:rsidR="00BB333E">
        <w:t>A</w:t>
      </w:r>
      <w:r>
        <w:t>ll the people shall say, ‘Amen.’”</w:t>
      </w:r>
    </w:p>
    <w:p w14:paraId="3D07731D" w14:textId="77777777" w:rsidR="00F21DE3" w:rsidRDefault="00F21DE3" w:rsidP="00CD144D">
      <w:pPr>
        <w:pStyle w:val="NHEB"/>
        <w:framePr w:wrap="auto"/>
        <w:rPr>
          <w:szCs w:val="54"/>
        </w:rPr>
      </w:pPr>
      <w:r w:rsidRPr="00FD631C">
        <w:t>28</w:t>
      </w:r>
    </w:p>
    <w:p w14:paraId="61D7FF24" w14:textId="77777777" w:rsidR="00F21DE3" w:rsidRDefault="00F21DE3" w:rsidP="00F21DE3">
      <w:pPr>
        <w:ind w:firstLine="0"/>
      </w:pPr>
      <w:r>
        <w:t xml:space="preserve">It shall happen, if you shall listen diligently to the voice of </w:t>
      </w:r>
      <w:r w:rsidR="003D413D">
        <w:t xml:space="preserve">the </w:t>
      </w:r>
      <w:r w:rsidR="00F170FA" w:rsidRPr="00F170FA">
        <w:rPr>
          <w:sz w:val="16"/>
          <w:szCs w:val="16"/>
        </w:rPr>
        <w:t>LORD</w:t>
      </w:r>
      <w:r>
        <w:t xml:space="preserve"> your God, to observe to do all his commandments which I command you this day, that </w:t>
      </w:r>
      <w:r w:rsidR="003D413D">
        <w:t xml:space="preserve">the </w:t>
      </w:r>
      <w:r w:rsidR="00F170FA" w:rsidRPr="00F170FA">
        <w:rPr>
          <w:sz w:val="16"/>
          <w:szCs w:val="16"/>
        </w:rPr>
        <w:t>LORD</w:t>
      </w:r>
      <w:r>
        <w:t xml:space="preserve"> your God will set you on high above all the nations of the earth: </w:t>
      </w:r>
      <w:r>
        <w:rPr>
          <w:vertAlign w:val="superscript"/>
        </w:rPr>
        <w:t>2</w:t>
      </w:r>
      <w:r>
        <w:t xml:space="preserve">and all these blessings shall come on you, and overtake you, if you shall listen to the voice of </w:t>
      </w:r>
      <w:r w:rsidR="003D413D">
        <w:t xml:space="preserve">the </w:t>
      </w:r>
      <w:r w:rsidR="00F170FA" w:rsidRPr="00F170FA">
        <w:rPr>
          <w:sz w:val="16"/>
          <w:szCs w:val="16"/>
        </w:rPr>
        <w:t>LORD</w:t>
      </w:r>
      <w:r>
        <w:t xml:space="preserve"> your God. </w:t>
      </w:r>
      <w:r>
        <w:rPr>
          <w:vertAlign w:val="superscript"/>
        </w:rPr>
        <w:t>3</w:t>
      </w:r>
      <w:r>
        <w:t xml:space="preserve">You shall be blessed in the city, and you shall be blessed in the field. </w:t>
      </w:r>
      <w:r>
        <w:rPr>
          <w:vertAlign w:val="superscript"/>
        </w:rPr>
        <w:t>4</w:t>
      </w:r>
      <w:r>
        <w:t xml:space="preserve">You shall be blessed in the fruit of your body, the fruit of your ground, the fruit of your animals, the increase of your livestock, and the young of your flock. </w:t>
      </w:r>
      <w:r>
        <w:rPr>
          <w:vertAlign w:val="superscript"/>
        </w:rPr>
        <w:t>5</w:t>
      </w:r>
      <w:r>
        <w:t xml:space="preserve">Your basket and your kneading trough shall be blessed. </w:t>
      </w:r>
      <w:r>
        <w:rPr>
          <w:vertAlign w:val="superscript"/>
        </w:rPr>
        <w:t>6</w:t>
      </w:r>
      <w:r>
        <w:t xml:space="preserve">You shall be blessed when you come in, and you shall be blessed when you go out. </w:t>
      </w:r>
      <w:r>
        <w:rPr>
          <w:vertAlign w:val="superscript"/>
        </w:rPr>
        <w:t>7</w:t>
      </w:r>
      <w:r w:rsidR="003D413D">
        <w:t xml:space="preserve">The </w:t>
      </w:r>
      <w:r w:rsidR="00F170FA" w:rsidRPr="00F170FA">
        <w:rPr>
          <w:sz w:val="16"/>
          <w:szCs w:val="16"/>
        </w:rPr>
        <w:t>LORD</w:t>
      </w:r>
      <w:r>
        <w:t xml:space="preserve"> will cause your enemies who rise up against you to be struck before you. They will come out against you one way, and will flee before you seven ways. </w:t>
      </w:r>
      <w:r>
        <w:rPr>
          <w:vertAlign w:val="superscript"/>
        </w:rPr>
        <w:t>8</w:t>
      </w:r>
      <w:r w:rsidR="003D413D">
        <w:t xml:space="preserve">The </w:t>
      </w:r>
      <w:r w:rsidR="00F170FA" w:rsidRPr="00F170FA">
        <w:rPr>
          <w:sz w:val="16"/>
          <w:szCs w:val="16"/>
        </w:rPr>
        <w:t>LORD</w:t>
      </w:r>
      <w:r>
        <w:t xml:space="preserve"> will command the blessing on </w:t>
      </w:r>
      <w:r w:rsidR="00FF57A4">
        <w:t>you in your storehouses</w:t>
      </w:r>
      <w:r>
        <w:t xml:space="preserve">, and in all that you put your hand to; and he will bless you in the land which </w:t>
      </w:r>
      <w:r w:rsidR="003D413D">
        <w:t xml:space="preserve">the </w:t>
      </w:r>
      <w:r w:rsidR="00F170FA" w:rsidRPr="00F170FA">
        <w:rPr>
          <w:sz w:val="16"/>
          <w:szCs w:val="16"/>
        </w:rPr>
        <w:t>LORD</w:t>
      </w:r>
      <w:r>
        <w:t xml:space="preserve"> your God gives you. </w:t>
      </w:r>
      <w:r>
        <w:rPr>
          <w:vertAlign w:val="superscript"/>
        </w:rPr>
        <w:t>9</w:t>
      </w:r>
      <w:r w:rsidR="003D413D">
        <w:t xml:space="preserve">The </w:t>
      </w:r>
      <w:r w:rsidR="00F170FA" w:rsidRPr="00F170FA">
        <w:rPr>
          <w:sz w:val="16"/>
          <w:szCs w:val="16"/>
        </w:rPr>
        <w:t>LORD</w:t>
      </w:r>
      <w:r>
        <w:t xml:space="preserve"> will establish you for a holy people to himself, as he has sworn to you; if you shall keep the commandments </w:t>
      </w:r>
      <w:r>
        <w:t xml:space="preserve">of </w:t>
      </w:r>
      <w:r w:rsidR="003D413D">
        <w:t xml:space="preserve">the </w:t>
      </w:r>
      <w:r w:rsidR="00F170FA" w:rsidRPr="00F170FA">
        <w:rPr>
          <w:sz w:val="16"/>
          <w:szCs w:val="16"/>
        </w:rPr>
        <w:t>LORD</w:t>
      </w:r>
      <w:r>
        <w:t xml:space="preserve"> your God, and walk in his ways. </w:t>
      </w:r>
      <w:r>
        <w:rPr>
          <w:vertAlign w:val="superscript"/>
        </w:rPr>
        <w:t>10</w:t>
      </w:r>
      <w:r>
        <w:t xml:space="preserve">All the peoples of the earth shall see that you are called by the name of </w:t>
      </w:r>
      <w:r w:rsidR="003D413D">
        <w:t xml:space="preserve">the </w:t>
      </w:r>
      <w:r w:rsidR="00F170FA" w:rsidRPr="00F170FA">
        <w:rPr>
          <w:sz w:val="16"/>
          <w:szCs w:val="16"/>
        </w:rPr>
        <w:t>LORD</w:t>
      </w:r>
      <w:r>
        <w:t xml:space="preserve">; and they shall be afraid of you. </w:t>
      </w:r>
      <w:r>
        <w:rPr>
          <w:vertAlign w:val="superscript"/>
        </w:rPr>
        <w:t>11</w:t>
      </w:r>
      <w:r w:rsidR="003D413D">
        <w:t xml:space="preserve">The </w:t>
      </w:r>
      <w:r w:rsidR="00F170FA" w:rsidRPr="00F170FA">
        <w:rPr>
          <w:sz w:val="16"/>
          <w:szCs w:val="16"/>
        </w:rPr>
        <w:t>LORD</w:t>
      </w:r>
      <w:r>
        <w:t xml:space="preserve"> will make you plenteous for good, in the fruit of your body, and in the fruit of your livestock, and in the fruit of your ground, in the land which </w:t>
      </w:r>
      <w:r w:rsidR="003D413D">
        <w:t xml:space="preserve">the </w:t>
      </w:r>
      <w:r w:rsidR="00F170FA" w:rsidRPr="00F170FA">
        <w:rPr>
          <w:sz w:val="16"/>
          <w:szCs w:val="16"/>
        </w:rPr>
        <w:t>LORD</w:t>
      </w:r>
      <w:r>
        <w:t xml:space="preserve"> swore to your fathers to give you. </w:t>
      </w:r>
      <w:r>
        <w:rPr>
          <w:vertAlign w:val="superscript"/>
        </w:rPr>
        <w:t>12</w:t>
      </w:r>
      <w:r w:rsidR="003D413D">
        <w:t xml:space="preserve">The </w:t>
      </w:r>
      <w:r w:rsidR="00F170FA" w:rsidRPr="00F170FA">
        <w:rPr>
          <w:sz w:val="16"/>
          <w:szCs w:val="16"/>
        </w:rPr>
        <w:t>LORD</w:t>
      </w:r>
      <w:r>
        <w:t xml:space="preserve"> will open to you his good treasure in the sky, to give the rain of your land in its season, and to bless all the work of your hand: and you shall lend to many nations, and you shall not borrow. </w:t>
      </w:r>
      <w:r>
        <w:rPr>
          <w:vertAlign w:val="superscript"/>
        </w:rPr>
        <w:t>13</w:t>
      </w:r>
      <w:r w:rsidR="003D413D">
        <w:t xml:space="preserve">The </w:t>
      </w:r>
      <w:r w:rsidR="00F170FA" w:rsidRPr="00F170FA">
        <w:rPr>
          <w:sz w:val="16"/>
          <w:szCs w:val="16"/>
        </w:rPr>
        <w:t>LORD</w:t>
      </w:r>
      <w:r>
        <w:t xml:space="preserve"> will make you the head, and not the tail; and you shall be above only, and you shall not be beneath; if you shall listen to the commandments of </w:t>
      </w:r>
      <w:r w:rsidR="003D413D">
        <w:t xml:space="preserve">the </w:t>
      </w:r>
      <w:r w:rsidR="00F170FA" w:rsidRPr="00F170FA">
        <w:rPr>
          <w:sz w:val="16"/>
          <w:szCs w:val="16"/>
        </w:rPr>
        <w:t>LORD</w:t>
      </w:r>
      <w:r>
        <w:t xml:space="preserve"> your God, which I command you this day, to observe and to do, </w:t>
      </w:r>
      <w:r>
        <w:rPr>
          <w:vertAlign w:val="superscript"/>
        </w:rPr>
        <w:t>14</w:t>
      </w:r>
      <w:r>
        <w:t xml:space="preserve">and shall not turn aside from any of the words which I command you this day, to the right hand, or to the left, to go after other gods to serve them. </w:t>
      </w:r>
      <w:r>
        <w:rPr>
          <w:vertAlign w:val="superscript"/>
        </w:rPr>
        <w:t>15</w:t>
      </w:r>
      <w:r>
        <w:t xml:space="preserve">But it shall come to pass, if you will not listen to the voice of </w:t>
      </w:r>
      <w:r w:rsidR="003D413D">
        <w:t xml:space="preserve">the </w:t>
      </w:r>
      <w:r w:rsidR="00F170FA" w:rsidRPr="00F170FA">
        <w:rPr>
          <w:sz w:val="16"/>
          <w:szCs w:val="16"/>
        </w:rPr>
        <w:t>LORD</w:t>
      </w:r>
      <w:r>
        <w:t xml:space="preserve"> your God, to observe to do all his commandments and his statutes which I command you this day, that all these curses shall come on you, and overtake you. </w:t>
      </w:r>
      <w:r>
        <w:rPr>
          <w:vertAlign w:val="superscript"/>
        </w:rPr>
        <w:t>16</w:t>
      </w:r>
      <w:r>
        <w:t xml:space="preserve">You shall be cursed in the city, and you shall be cursed in the field. </w:t>
      </w:r>
      <w:r>
        <w:rPr>
          <w:vertAlign w:val="superscript"/>
        </w:rPr>
        <w:t>17</w:t>
      </w:r>
      <w:r>
        <w:t xml:space="preserve">Your basket and your kneading trough shall be cursed. </w:t>
      </w:r>
      <w:r>
        <w:rPr>
          <w:vertAlign w:val="superscript"/>
        </w:rPr>
        <w:t>18</w:t>
      </w:r>
      <w:r>
        <w:t xml:space="preserve">The fruit of your body, the fruit of your ground, the increase of your livestock, and the young of your flock shall be cursed. </w:t>
      </w:r>
      <w:r>
        <w:rPr>
          <w:vertAlign w:val="superscript"/>
        </w:rPr>
        <w:t>19</w:t>
      </w:r>
      <w:r>
        <w:t xml:space="preserve">You </w:t>
      </w:r>
      <w:r>
        <w:lastRenderedPageBreak/>
        <w:t xml:space="preserve">shall be cursed when you come in, and you shall be cursed when you go out. </w:t>
      </w:r>
      <w:r>
        <w:rPr>
          <w:vertAlign w:val="superscript"/>
        </w:rPr>
        <w:t>20</w:t>
      </w:r>
      <w:r w:rsidR="003D413D">
        <w:t xml:space="preserve">The </w:t>
      </w:r>
      <w:r w:rsidR="00F170FA" w:rsidRPr="00F170FA">
        <w:rPr>
          <w:sz w:val="16"/>
          <w:szCs w:val="16"/>
        </w:rPr>
        <w:t>LORD</w:t>
      </w:r>
      <w:r>
        <w:t xml:space="preserve"> will send on you cursing, confusion, and rebuke, in all that you put your hand to do, until you are destroyed, and until you perish quickly; because of the evil of your doings, by which you have forsaken me. </w:t>
      </w:r>
      <w:r>
        <w:rPr>
          <w:vertAlign w:val="superscript"/>
        </w:rPr>
        <w:t>21</w:t>
      </w:r>
      <w:r w:rsidR="003D413D">
        <w:t xml:space="preserve">The </w:t>
      </w:r>
      <w:r w:rsidR="00F170FA" w:rsidRPr="00F170FA">
        <w:rPr>
          <w:sz w:val="16"/>
          <w:szCs w:val="16"/>
        </w:rPr>
        <w:t>LORD</w:t>
      </w:r>
      <w:r>
        <w:t xml:space="preserve"> will make the pestilence cling to you, until he has consumed you from off the land, where you go in to possess it. </w:t>
      </w:r>
      <w:r>
        <w:rPr>
          <w:vertAlign w:val="superscript"/>
        </w:rPr>
        <w:t>22</w:t>
      </w:r>
      <w:r w:rsidR="003D413D">
        <w:t xml:space="preserve">The </w:t>
      </w:r>
      <w:r w:rsidR="00F170FA" w:rsidRPr="00F170FA">
        <w:rPr>
          <w:sz w:val="16"/>
          <w:szCs w:val="16"/>
        </w:rPr>
        <w:t>LORD</w:t>
      </w:r>
      <w:r>
        <w:t xml:space="preserve"> will strike you with consumption, and with fever, and with inflammation, and with fiery heat, and with the sword, and with blight, and with mildew; and they shall pursue you until you perish. </w:t>
      </w:r>
      <w:r>
        <w:rPr>
          <w:vertAlign w:val="superscript"/>
        </w:rPr>
        <w:t>23</w:t>
      </w:r>
      <w:r>
        <w:t xml:space="preserve">Your sky that is over your head shall be </w:t>
      </w:r>
      <w:r w:rsidR="00687E1E">
        <w:t>bronze</w:t>
      </w:r>
      <w:r>
        <w:t xml:space="preserve">, and the earth that is under you shall be iron. </w:t>
      </w:r>
      <w:r>
        <w:rPr>
          <w:vertAlign w:val="superscript"/>
        </w:rPr>
        <w:t>24</w:t>
      </w:r>
      <w:r w:rsidR="003D413D">
        <w:t xml:space="preserve">The </w:t>
      </w:r>
      <w:r w:rsidR="00F170FA" w:rsidRPr="00F170FA">
        <w:rPr>
          <w:sz w:val="16"/>
          <w:szCs w:val="16"/>
        </w:rPr>
        <w:t>LORD</w:t>
      </w:r>
      <w:r>
        <w:t xml:space="preserve"> will make the rain of your land powder and dust: from the sky shall it come down on you, until you are destroyed. </w:t>
      </w:r>
      <w:r>
        <w:rPr>
          <w:vertAlign w:val="superscript"/>
        </w:rPr>
        <w:t>25</w:t>
      </w:r>
      <w:r w:rsidR="003D413D">
        <w:t xml:space="preserve">The </w:t>
      </w:r>
      <w:r w:rsidR="00F170FA" w:rsidRPr="00F170FA">
        <w:rPr>
          <w:sz w:val="16"/>
          <w:szCs w:val="16"/>
        </w:rPr>
        <w:t>LORD</w:t>
      </w:r>
      <w:r>
        <w:t xml:space="preserve"> will cause you to be struck before your enemies; you shall go out one way against them, and shall flee seven ways before them: and you shall be tossed back and forth among all the kingdoms of the earth. </w:t>
      </w:r>
      <w:r>
        <w:rPr>
          <w:vertAlign w:val="superscript"/>
        </w:rPr>
        <w:t>26</w:t>
      </w:r>
      <w:r>
        <w:t xml:space="preserve">Your dead body shall be food to all birds of the sky, and to the animals of the earth; and there shall be none to frighten them away. </w:t>
      </w:r>
      <w:r>
        <w:rPr>
          <w:vertAlign w:val="superscript"/>
        </w:rPr>
        <w:t>27</w:t>
      </w:r>
      <w:r w:rsidR="003D413D">
        <w:t xml:space="preserve">The </w:t>
      </w:r>
      <w:r w:rsidR="00F170FA" w:rsidRPr="00F170FA">
        <w:rPr>
          <w:sz w:val="16"/>
          <w:szCs w:val="16"/>
        </w:rPr>
        <w:t>LORD</w:t>
      </w:r>
      <w:r>
        <w:t xml:space="preserve"> will strike you with the boil of </w:t>
      </w:r>
      <w:smartTag w:uri="urn:schemas-microsoft-com:office:smarttags" w:element="place">
        <w:smartTag w:uri="urn:schemas-microsoft-com:office:smarttags" w:element="country-region">
          <w:r>
            <w:t>Egypt</w:t>
          </w:r>
        </w:smartTag>
      </w:smartTag>
      <w:r>
        <w:t xml:space="preserve">, and with the tumors, and with the scurvy, and with the itch, of which you can not be healed. </w:t>
      </w:r>
      <w:r>
        <w:rPr>
          <w:vertAlign w:val="superscript"/>
        </w:rPr>
        <w:t>28</w:t>
      </w:r>
      <w:r w:rsidR="003D413D">
        <w:t xml:space="preserve">The </w:t>
      </w:r>
      <w:r w:rsidR="00F170FA" w:rsidRPr="00F170FA">
        <w:rPr>
          <w:sz w:val="16"/>
          <w:szCs w:val="16"/>
        </w:rPr>
        <w:t>LORD</w:t>
      </w:r>
      <w:r>
        <w:t xml:space="preserve"> will strike you with madness, and with blindness, and with astonishment of heart; </w:t>
      </w:r>
      <w:r>
        <w:rPr>
          <w:vertAlign w:val="superscript"/>
        </w:rPr>
        <w:t>29</w:t>
      </w:r>
      <w:r>
        <w:t xml:space="preserve">and you shall grope at noonday, as the blind gropes in darkness, and you shall not prosper in your ways: and you shall be only oppressed and robbed always, and </w:t>
      </w:r>
      <w:r>
        <w:t xml:space="preserve">there shall be none to save you. </w:t>
      </w:r>
      <w:r>
        <w:rPr>
          <w:vertAlign w:val="superscript"/>
        </w:rPr>
        <w:t>30</w:t>
      </w:r>
      <w:r>
        <w:t xml:space="preserve">You shall betroth a wife, and another man shall lie with her: you shall build a house, and you shall not dwell </w:t>
      </w:r>
      <w:r w:rsidR="00E25BCA">
        <w:t>in it</w:t>
      </w:r>
      <w:r>
        <w:t xml:space="preserve">: you shall plant a vineyard, and shall not use its fruit. </w:t>
      </w:r>
      <w:r>
        <w:rPr>
          <w:vertAlign w:val="superscript"/>
        </w:rPr>
        <w:t>31</w:t>
      </w:r>
      <w:r>
        <w:t xml:space="preserve">Your ox shall be slain before your eyes, and you shall not eat of it: your donkey shall be violently taken away from before your face, and shall not be restored to you: your sheep shall be given to your enemies, and you shall have none to save you. </w:t>
      </w:r>
      <w:r>
        <w:rPr>
          <w:vertAlign w:val="superscript"/>
        </w:rPr>
        <w:t>32</w:t>
      </w:r>
      <w:r>
        <w:t xml:space="preserve">Your sons and your daughters shall be given to another people; and your eyes shall look, and fail with longing for them all the day: and there shall be nothing in the power of your hand. </w:t>
      </w:r>
      <w:r>
        <w:rPr>
          <w:vertAlign w:val="superscript"/>
        </w:rPr>
        <w:t>33</w:t>
      </w:r>
      <w:r>
        <w:t xml:space="preserve">The fruit of your ground, and all your labors, shall a nation which you </w:t>
      </w:r>
      <w:r w:rsidR="00613E0E">
        <w:t>do not</w:t>
      </w:r>
      <w:r>
        <w:t xml:space="preserve"> know eat up; and you shall be only oppressed and crushed always; </w:t>
      </w:r>
      <w:r>
        <w:rPr>
          <w:vertAlign w:val="superscript"/>
        </w:rPr>
        <w:t>34</w:t>
      </w:r>
      <w:r>
        <w:t xml:space="preserve">so that you shall be mad for the sight of your eyes which you shall see. </w:t>
      </w:r>
      <w:r>
        <w:rPr>
          <w:vertAlign w:val="superscript"/>
        </w:rPr>
        <w:t>35</w:t>
      </w:r>
      <w:r w:rsidR="003D413D">
        <w:t xml:space="preserve">The </w:t>
      </w:r>
      <w:r w:rsidR="00F170FA" w:rsidRPr="00F170FA">
        <w:rPr>
          <w:sz w:val="16"/>
          <w:szCs w:val="16"/>
        </w:rPr>
        <w:t>LORD</w:t>
      </w:r>
      <w:r>
        <w:t xml:space="preserve"> will strike you in the knees, and in the legs, with a sore boil, of which you can not be healed, from the sole of your foot to the crown of your head. </w:t>
      </w:r>
      <w:r>
        <w:rPr>
          <w:vertAlign w:val="superscript"/>
        </w:rPr>
        <w:t>36</w:t>
      </w:r>
      <w:r w:rsidR="003D413D">
        <w:t xml:space="preserve">The </w:t>
      </w:r>
      <w:r w:rsidR="00F170FA" w:rsidRPr="00F170FA">
        <w:rPr>
          <w:sz w:val="16"/>
          <w:szCs w:val="16"/>
        </w:rPr>
        <w:t>LORD</w:t>
      </w:r>
      <w:r>
        <w:t xml:space="preserve"> will bring you, and your king whom you shall set over you, to a nation that you have not known, you nor your fathers; and there you shall serve other gods, wood and stone. </w:t>
      </w:r>
      <w:r>
        <w:rPr>
          <w:vertAlign w:val="superscript"/>
        </w:rPr>
        <w:t>37</w:t>
      </w:r>
      <w:r>
        <w:t xml:space="preserve">You shall become an astonishment, a proverb, and a byword, among all the peoples where </w:t>
      </w:r>
      <w:r w:rsidR="003D413D">
        <w:t xml:space="preserve">the </w:t>
      </w:r>
      <w:r w:rsidR="00F170FA" w:rsidRPr="00F170FA">
        <w:rPr>
          <w:sz w:val="16"/>
          <w:szCs w:val="16"/>
        </w:rPr>
        <w:t>LORD</w:t>
      </w:r>
      <w:r>
        <w:t xml:space="preserve"> shall lead you away. </w:t>
      </w:r>
      <w:r>
        <w:rPr>
          <w:vertAlign w:val="superscript"/>
        </w:rPr>
        <w:t>38</w:t>
      </w:r>
      <w:r>
        <w:t xml:space="preserve">You shall carry much seed out into the field, and shall gather little in; for the locust shall consume it. </w:t>
      </w:r>
      <w:r>
        <w:rPr>
          <w:vertAlign w:val="superscript"/>
        </w:rPr>
        <w:t>39</w:t>
      </w:r>
      <w:r>
        <w:t xml:space="preserve">You shall plant vineyards and dress them, but you shall neither drink of the wine, nor harvest; for the worm shall eat </w:t>
      </w:r>
      <w:r>
        <w:lastRenderedPageBreak/>
        <w:t xml:space="preserve">them. </w:t>
      </w:r>
      <w:r>
        <w:rPr>
          <w:vertAlign w:val="superscript"/>
        </w:rPr>
        <w:t>40</w:t>
      </w:r>
      <w:r>
        <w:t xml:space="preserve">You shall have olive trees throughout all your borders, but you shall not anoint yourself with the oil; for your olives shall drop off. </w:t>
      </w:r>
      <w:r>
        <w:rPr>
          <w:vertAlign w:val="superscript"/>
        </w:rPr>
        <w:t>41</w:t>
      </w:r>
      <w:r>
        <w:t xml:space="preserve">You shall father sons and daughters, but they shall not be yours; for they shall go into captivity. </w:t>
      </w:r>
      <w:r>
        <w:rPr>
          <w:vertAlign w:val="superscript"/>
        </w:rPr>
        <w:t>42</w:t>
      </w:r>
      <w:r>
        <w:t xml:space="preserve">All your trees and the fruit of your ground shall the locust possess. </w:t>
      </w:r>
      <w:r>
        <w:rPr>
          <w:vertAlign w:val="superscript"/>
        </w:rPr>
        <w:t>43</w:t>
      </w:r>
      <w:r>
        <w:t xml:space="preserve">The foreigner who is in the midst of you shall mount up above you higher and higher; and you shall come down lower and lower. </w:t>
      </w:r>
      <w:r>
        <w:rPr>
          <w:vertAlign w:val="superscript"/>
        </w:rPr>
        <w:t>44</w:t>
      </w:r>
      <w:r>
        <w:t xml:space="preserve">He shall lend to you, and you shall not lend to him: he shall be the head, and you shall be the tail. </w:t>
      </w:r>
      <w:r>
        <w:rPr>
          <w:vertAlign w:val="superscript"/>
        </w:rPr>
        <w:t>45</w:t>
      </w:r>
      <w:r>
        <w:t xml:space="preserve">All these curses shall come on you, and shall pursue you, and overtake you, until you are destroyed; because you </w:t>
      </w:r>
      <w:r w:rsidR="0050087F">
        <w:t>did not</w:t>
      </w:r>
      <w:r>
        <w:t xml:space="preserve"> listen to the voice of </w:t>
      </w:r>
      <w:r w:rsidR="003D413D">
        <w:t xml:space="preserve">the </w:t>
      </w:r>
      <w:r w:rsidR="00F170FA" w:rsidRPr="00F170FA">
        <w:rPr>
          <w:sz w:val="16"/>
          <w:szCs w:val="16"/>
        </w:rPr>
        <w:t>LORD</w:t>
      </w:r>
      <w:r>
        <w:t xml:space="preserve"> your God, to keep his commandments and his statutes which he commanded you: </w:t>
      </w:r>
      <w:r>
        <w:rPr>
          <w:vertAlign w:val="superscript"/>
        </w:rPr>
        <w:t>46</w:t>
      </w:r>
      <w:r>
        <w:t xml:space="preserve">and they shall be on you for a sign and for a wonder, </w:t>
      </w:r>
      <w:r w:rsidR="00867558">
        <w:t>and on your descendants forever.</w:t>
      </w:r>
      <w:r>
        <w:t xml:space="preserve"> </w:t>
      </w:r>
      <w:r>
        <w:rPr>
          <w:vertAlign w:val="superscript"/>
        </w:rPr>
        <w:t>47</w:t>
      </w:r>
      <w:r>
        <w:t xml:space="preserve">Because you </w:t>
      </w:r>
      <w:r w:rsidR="0050087F">
        <w:t>did not</w:t>
      </w:r>
      <w:r>
        <w:t xml:space="preserve"> serve </w:t>
      </w:r>
      <w:r w:rsidR="003D413D">
        <w:t xml:space="preserve">the </w:t>
      </w:r>
      <w:r w:rsidR="00F170FA" w:rsidRPr="00F170FA">
        <w:rPr>
          <w:sz w:val="16"/>
          <w:szCs w:val="16"/>
        </w:rPr>
        <w:t>LORD</w:t>
      </w:r>
      <w:r>
        <w:t xml:space="preserve"> your God with joyfulness, and with gladness of heart, by reason of the abundance of all things; </w:t>
      </w:r>
      <w:r>
        <w:rPr>
          <w:vertAlign w:val="superscript"/>
        </w:rPr>
        <w:t>48</w:t>
      </w:r>
      <w:r>
        <w:t xml:space="preserve">therefore you shall serve your enemies whom </w:t>
      </w:r>
      <w:r w:rsidR="003D413D">
        <w:t xml:space="preserve">the </w:t>
      </w:r>
      <w:r w:rsidR="00F170FA" w:rsidRPr="00F170FA">
        <w:rPr>
          <w:sz w:val="16"/>
          <w:szCs w:val="16"/>
        </w:rPr>
        <w:t>LORD</w:t>
      </w:r>
      <w:r>
        <w:t xml:space="preserve"> shall send against you, in hunger, and in thirst, and in nakedness, and in want of all things: and he shall put a yoke of iron on your neck, until he has destroyed you. </w:t>
      </w:r>
      <w:r>
        <w:rPr>
          <w:vertAlign w:val="superscript"/>
        </w:rPr>
        <w:t>49</w:t>
      </w:r>
      <w:r w:rsidR="003D413D">
        <w:t xml:space="preserve">The </w:t>
      </w:r>
      <w:r w:rsidR="00F170FA" w:rsidRPr="00F170FA">
        <w:rPr>
          <w:sz w:val="16"/>
          <w:szCs w:val="16"/>
        </w:rPr>
        <w:t>LORD</w:t>
      </w:r>
      <w:r>
        <w:t xml:space="preserve"> will bring a nation against you from </w:t>
      </w:r>
      <w:r w:rsidR="00731DAC">
        <w:t xml:space="preserve">far away, from a distant </w:t>
      </w:r>
      <w:r w:rsidR="0003652F">
        <w:t>land,</w:t>
      </w:r>
      <w:r w:rsidR="0003652F">
        <w:rPr>
          <w:rStyle w:val="FootnoteReference"/>
        </w:rPr>
        <w:footnoteReference w:id="793"/>
      </w:r>
      <w:r>
        <w:t xml:space="preserve"> as the eagle flies; a nation whose language you shall not understand; </w:t>
      </w:r>
      <w:r>
        <w:rPr>
          <w:vertAlign w:val="superscript"/>
        </w:rPr>
        <w:t>50</w:t>
      </w:r>
      <w:r>
        <w:t xml:space="preserve">a nation of fierce facial expressions, that shall not respect the person of the old, nor show favor to the young, </w:t>
      </w:r>
      <w:r>
        <w:rPr>
          <w:vertAlign w:val="superscript"/>
        </w:rPr>
        <w:t>51</w:t>
      </w:r>
      <w:r>
        <w:t xml:space="preserve">and shall eat the fruit of your livestock, and the fruit of your ground, until you are destroyed; that also shall not leave you grain, new wine, or oil, the increase of your livestock, or the young of your flock, until they have caused you to perish. </w:t>
      </w:r>
      <w:r>
        <w:rPr>
          <w:vertAlign w:val="superscript"/>
        </w:rPr>
        <w:t>52</w:t>
      </w:r>
      <w:r>
        <w:t xml:space="preserve">They shall besiege you in all your gates, until your high and fortified walls come down, in which you trusted, throughout all your land; and they shall besiege you in all your gates throughout all your land, which </w:t>
      </w:r>
      <w:r w:rsidR="003D413D">
        <w:t xml:space="preserve">the </w:t>
      </w:r>
      <w:r w:rsidR="00F170FA" w:rsidRPr="00F170FA">
        <w:rPr>
          <w:sz w:val="16"/>
          <w:szCs w:val="16"/>
        </w:rPr>
        <w:t>LORD</w:t>
      </w:r>
      <w:r>
        <w:t xml:space="preserve"> your God has given you. </w:t>
      </w:r>
      <w:r>
        <w:rPr>
          <w:vertAlign w:val="superscript"/>
        </w:rPr>
        <w:t>53</w:t>
      </w:r>
      <w:r>
        <w:t xml:space="preserve">You shall eat the fruit of your own body, the flesh of your sons and of your daughters, whom </w:t>
      </w:r>
      <w:r w:rsidR="003D413D">
        <w:t xml:space="preserve">the </w:t>
      </w:r>
      <w:r w:rsidR="00F170FA" w:rsidRPr="00F170FA">
        <w:rPr>
          <w:sz w:val="16"/>
          <w:szCs w:val="16"/>
        </w:rPr>
        <w:t>LORD</w:t>
      </w:r>
      <w:r>
        <w:t xml:space="preserve"> your God has given you, in the siege and in the distress with which your enemies shall distress you. </w:t>
      </w:r>
      <w:r>
        <w:rPr>
          <w:vertAlign w:val="superscript"/>
        </w:rPr>
        <w:t>54</w:t>
      </w:r>
      <w:r>
        <w:t xml:space="preserve">The man who is tender among you, and very delicate, his eye shall be evil toward his brother, and toward the wife of his bosom, and toward the remnant of his children whom he has remaining; </w:t>
      </w:r>
      <w:r>
        <w:rPr>
          <w:vertAlign w:val="superscript"/>
        </w:rPr>
        <w:t>55</w:t>
      </w:r>
      <w:r>
        <w:t xml:space="preserve">so that he will not give to any of them of the flesh of his children whom he shall eat, because he has nothing left him, in the siege and in the distress with which your enemy shall distress you in all your gates. </w:t>
      </w:r>
      <w:r>
        <w:rPr>
          <w:vertAlign w:val="superscript"/>
        </w:rPr>
        <w:t>56</w:t>
      </w:r>
      <w:r>
        <w:t xml:space="preserve">The tender and delicate woman among you, who would not adventure to set the sole of her foot on the ground for delicateness and tenderness, her eye shall be evil toward the husband of her bosom, </w:t>
      </w:r>
      <w:r>
        <w:lastRenderedPageBreak/>
        <w:t xml:space="preserve">and toward her son, and toward her daughter, </w:t>
      </w:r>
      <w:r>
        <w:rPr>
          <w:vertAlign w:val="superscript"/>
        </w:rPr>
        <w:t>57</w:t>
      </w:r>
      <w:r>
        <w:t xml:space="preserve">and toward her young one who comes out from between her feet, and toward her children whom she shall bear; for she shall eat them for want of all things secretly, in the siege and in the distress with which your enemy shall distress you in your gates. </w:t>
      </w:r>
      <w:r>
        <w:rPr>
          <w:vertAlign w:val="superscript"/>
        </w:rPr>
        <w:t>58</w:t>
      </w:r>
      <w:r>
        <w:t xml:space="preserve">If you will not observe to do all the words of this law that are written in this book, that you may fear this glorious and fearful name, </w:t>
      </w:r>
      <w:r w:rsidR="003D413D">
        <w:t xml:space="preserve">The </w:t>
      </w:r>
      <w:r w:rsidR="00F170FA" w:rsidRPr="00F170FA">
        <w:rPr>
          <w:sz w:val="16"/>
          <w:szCs w:val="16"/>
        </w:rPr>
        <w:t>LORD</w:t>
      </w:r>
      <w:r w:rsidR="003D413D">
        <w:t xml:space="preserve"> your God</w:t>
      </w:r>
      <w:r>
        <w:t xml:space="preserve">; </w:t>
      </w:r>
      <w:r>
        <w:rPr>
          <w:vertAlign w:val="superscript"/>
        </w:rPr>
        <w:t>59</w:t>
      </w:r>
      <w:r>
        <w:t xml:space="preserve">then </w:t>
      </w:r>
      <w:r w:rsidR="003D413D">
        <w:t xml:space="preserve">the </w:t>
      </w:r>
      <w:r w:rsidR="00F170FA" w:rsidRPr="00F170FA">
        <w:rPr>
          <w:sz w:val="16"/>
          <w:szCs w:val="16"/>
        </w:rPr>
        <w:t>LORD</w:t>
      </w:r>
      <w:r>
        <w:t xml:space="preserve"> </w:t>
      </w:r>
      <w:r w:rsidR="005E3AA1">
        <w:t>will make your plagues extraordinary, and the plagues of your descendants,</w:t>
      </w:r>
      <w:r>
        <w:t xml:space="preserve"> even great plagues, and of long continuance, and severe sicknesses, and of long continuance. </w:t>
      </w:r>
      <w:r>
        <w:rPr>
          <w:vertAlign w:val="superscript"/>
        </w:rPr>
        <w:t>60</w:t>
      </w:r>
      <w:r>
        <w:t xml:space="preserve">He will bring on you again all the diseases of </w:t>
      </w:r>
      <w:smartTag w:uri="urn:schemas-microsoft-com:office:smarttags" w:element="place">
        <w:smartTag w:uri="urn:schemas-microsoft-com:office:smarttags" w:element="country-region">
          <w:r>
            <w:t>Egypt</w:t>
          </w:r>
        </w:smartTag>
      </w:smartTag>
      <w:r>
        <w:t xml:space="preserve">, which you were afraid of; and they shall cling to you. </w:t>
      </w:r>
      <w:r>
        <w:rPr>
          <w:vertAlign w:val="superscript"/>
        </w:rPr>
        <w:t>61</w:t>
      </w:r>
      <w:r>
        <w:t xml:space="preserve">Also every sickness, and every plague, which is not </w:t>
      </w:r>
      <w:r w:rsidR="00066279">
        <w:t xml:space="preserve">written </w:t>
      </w:r>
      <w:r w:rsidR="00B33D83">
        <w:t>in the book</w:t>
      </w:r>
      <w:r>
        <w:t xml:space="preserve"> of this law, </w:t>
      </w:r>
      <w:r w:rsidR="003D413D">
        <w:t xml:space="preserve">the </w:t>
      </w:r>
      <w:r w:rsidR="00F170FA" w:rsidRPr="00F170FA">
        <w:rPr>
          <w:sz w:val="16"/>
          <w:szCs w:val="16"/>
        </w:rPr>
        <w:t>LORD</w:t>
      </w:r>
      <w:r>
        <w:t xml:space="preserve"> will bring them on you, until you are destroyed. </w:t>
      </w:r>
      <w:r>
        <w:rPr>
          <w:vertAlign w:val="superscript"/>
        </w:rPr>
        <w:t>62</w:t>
      </w:r>
      <w:r>
        <w:t xml:space="preserve">You shall be left few in number, whereas you were as the stars of the sky for multitude; because you </w:t>
      </w:r>
      <w:r w:rsidR="0050087F">
        <w:t>did not</w:t>
      </w:r>
      <w:r>
        <w:t xml:space="preserve"> listen to the voice of </w:t>
      </w:r>
      <w:r w:rsidR="003D413D">
        <w:t xml:space="preserve">the </w:t>
      </w:r>
      <w:r w:rsidR="00F170FA" w:rsidRPr="00F170FA">
        <w:rPr>
          <w:sz w:val="16"/>
          <w:szCs w:val="16"/>
        </w:rPr>
        <w:t>LORD</w:t>
      </w:r>
      <w:r>
        <w:t xml:space="preserve"> your God. </w:t>
      </w:r>
      <w:r>
        <w:rPr>
          <w:vertAlign w:val="superscript"/>
        </w:rPr>
        <w:t>63</w:t>
      </w:r>
      <w:r>
        <w:t xml:space="preserve">It shall happen that as </w:t>
      </w:r>
      <w:r w:rsidR="003D413D">
        <w:t xml:space="preserve">the </w:t>
      </w:r>
      <w:r w:rsidR="00F170FA" w:rsidRPr="00F170FA">
        <w:rPr>
          <w:sz w:val="16"/>
          <w:szCs w:val="16"/>
        </w:rPr>
        <w:t>LORD</w:t>
      </w:r>
      <w:r>
        <w:t xml:space="preserve"> rejoiced over you to do you good, and to multiply you, so </w:t>
      </w:r>
      <w:r w:rsidR="003D413D">
        <w:t xml:space="preserve">the </w:t>
      </w:r>
      <w:r w:rsidR="00F170FA" w:rsidRPr="00F170FA">
        <w:rPr>
          <w:sz w:val="16"/>
          <w:szCs w:val="16"/>
        </w:rPr>
        <w:t>LORD</w:t>
      </w:r>
      <w:r>
        <w:t xml:space="preserve"> will rejoice over you to cause you to perish, and to destroy you; and you shall be plucked from off the land where you go in to possess it. </w:t>
      </w:r>
      <w:r>
        <w:rPr>
          <w:vertAlign w:val="superscript"/>
        </w:rPr>
        <w:t>64</w:t>
      </w:r>
      <w:r w:rsidR="003D413D">
        <w:t xml:space="preserve">The </w:t>
      </w:r>
      <w:r w:rsidR="00F170FA" w:rsidRPr="00F170FA">
        <w:rPr>
          <w:sz w:val="16"/>
          <w:szCs w:val="16"/>
        </w:rPr>
        <w:t>LORD</w:t>
      </w:r>
      <w:r>
        <w:t xml:space="preserve"> will scatter you among all peoples, from the one end of the earth even to the other end of the earth; and there you shall serve other gods, which you have not known, you nor your fathers, even wood and stone. </w:t>
      </w:r>
      <w:r>
        <w:rPr>
          <w:vertAlign w:val="superscript"/>
        </w:rPr>
        <w:t>65</w:t>
      </w:r>
      <w:r>
        <w:t xml:space="preserve">Among these nations you shall </w:t>
      </w:r>
      <w:r>
        <w:t xml:space="preserve">find no ease, and there shall be no rest for the sole of your foot: but </w:t>
      </w:r>
      <w:r w:rsidR="003D413D">
        <w:t xml:space="preserve">the </w:t>
      </w:r>
      <w:r w:rsidR="00F170FA" w:rsidRPr="00F170FA">
        <w:rPr>
          <w:sz w:val="16"/>
          <w:szCs w:val="16"/>
        </w:rPr>
        <w:t>LORD</w:t>
      </w:r>
      <w:r>
        <w:t xml:space="preserve"> will give you there a trembling heart, and failing of eyes, and pining of soul; </w:t>
      </w:r>
      <w:r>
        <w:rPr>
          <w:vertAlign w:val="superscript"/>
        </w:rPr>
        <w:t>66</w:t>
      </w:r>
      <w:r>
        <w:t xml:space="preserve">and your life shall hang in doubt before you; and you shall fear night and day, and shall have no assurance of your life. </w:t>
      </w:r>
      <w:r>
        <w:rPr>
          <w:vertAlign w:val="superscript"/>
        </w:rPr>
        <w:t>67</w:t>
      </w:r>
      <w:r>
        <w:t>In the morning you shall say, “I wish it were evening</w:t>
      </w:r>
      <w:r w:rsidR="008A3D28">
        <w:t>.</w:t>
      </w:r>
      <w:r>
        <w:t>” and at evening you shall say, “I wish it were morning</w:t>
      </w:r>
      <w:r w:rsidR="008A3D28">
        <w:t>.</w:t>
      </w:r>
      <w:r>
        <w:t xml:space="preserve">” for the fear of your heart which you shall fear, and for the sight of your eyes which you shall see. </w:t>
      </w:r>
      <w:r>
        <w:rPr>
          <w:vertAlign w:val="superscript"/>
        </w:rPr>
        <w:t>68</w:t>
      </w:r>
      <w:r w:rsidR="003D413D">
        <w:t xml:space="preserve">The </w:t>
      </w:r>
      <w:r w:rsidR="00F170FA" w:rsidRPr="00F170FA">
        <w:rPr>
          <w:sz w:val="16"/>
          <w:szCs w:val="16"/>
        </w:rPr>
        <w:t>LORD</w:t>
      </w:r>
      <w:r>
        <w:t xml:space="preserve"> will bring you into </w:t>
      </w:r>
      <w:smartTag w:uri="urn:schemas-microsoft-com:office:smarttags" w:element="place">
        <w:smartTag w:uri="urn:schemas-microsoft-com:office:smarttags" w:element="country-region">
          <w:r>
            <w:t>Egypt</w:t>
          </w:r>
        </w:smartTag>
      </w:smartTag>
      <w:r>
        <w:t xml:space="preserve"> again with ships, by the way of which I said to you, You shall see it no more again: and there you shall sell yourselves to your enemies for bondservants and for bondmaids, and no man shall buy you.</w:t>
      </w:r>
    </w:p>
    <w:p w14:paraId="3663FF97" w14:textId="77777777" w:rsidR="00F21DE3" w:rsidRDefault="00F21DE3" w:rsidP="00CD144D">
      <w:pPr>
        <w:pStyle w:val="NHEB"/>
        <w:framePr w:wrap="auto"/>
        <w:rPr>
          <w:szCs w:val="54"/>
        </w:rPr>
      </w:pPr>
      <w:r w:rsidRPr="00FD631C">
        <w:t>29</w:t>
      </w:r>
    </w:p>
    <w:p w14:paraId="355112D5" w14:textId="2AAF1D10" w:rsidR="00F21DE3" w:rsidRDefault="00F21DE3" w:rsidP="00F21DE3">
      <w:pPr>
        <w:ind w:firstLine="0"/>
      </w:pPr>
      <w:r>
        <w:t xml:space="preserve">These are the words of the covenant which </w:t>
      </w:r>
      <w:r w:rsidR="003D413D">
        <w:t xml:space="preserve">the </w:t>
      </w:r>
      <w:r w:rsidR="00F170FA" w:rsidRPr="00F170FA">
        <w:rPr>
          <w:sz w:val="16"/>
          <w:szCs w:val="16"/>
        </w:rPr>
        <w:t>LORD</w:t>
      </w:r>
      <w:r>
        <w:t xml:space="preserve"> commanded Moses to make with the </w:t>
      </w:r>
      <w:r w:rsidR="00DD3076">
        <w:t>children of Israel</w:t>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besides the covenant which he made with them in Horeb. </w:t>
      </w:r>
      <w:r>
        <w:rPr>
          <w:vertAlign w:val="superscript"/>
        </w:rPr>
        <w:t>2</w:t>
      </w:r>
      <w:r>
        <w:t xml:space="preserve">Moses called to all Israel, and said to them, You have seen all that </w:t>
      </w:r>
      <w:r w:rsidR="003D413D">
        <w:t xml:space="preserve">the </w:t>
      </w:r>
      <w:r w:rsidR="00F170FA" w:rsidRPr="00F170FA">
        <w:rPr>
          <w:sz w:val="16"/>
          <w:szCs w:val="16"/>
        </w:rPr>
        <w:t>LORD</w:t>
      </w:r>
      <w:r>
        <w:t xml:space="preserve"> did before your eyes in the land of Egypt to Pharaoh, and to all his servants, and to all his land; </w:t>
      </w:r>
      <w:r>
        <w:rPr>
          <w:vertAlign w:val="superscript"/>
        </w:rPr>
        <w:t>3</w:t>
      </w:r>
      <w:r>
        <w:t xml:space="preserve">the great trials which your eyes saw, the signs, and those great wonders: </w:t>
      </w:r>
      <w:r>
        <w:rPr>
          <w:vertAlign w:val="superscript"/>
        </w:rPr>
        <w:t>4</w:t>
      </w:r>
      <w:r>
        <w:t xml:space="preserve">but </w:t>
      </w:r>
      <w:r w:rsidR="003D413D">
        <w:t xml:space="preserve">the </w:t>
      </w:r>
      <w:r w:rsidR="00F170FA" w:rsidRPr="00F170FA">
        <w:rPr>
          <w:sz w:val="16"/>
          <w:szCs w:val="16"/>
        </w:rPr>
        <w:t>LORD</w:t>
      </w:r>
      <w:r>
        <w:t xml:space="preserve"> has not given you a heart to </w:t>
      </w:r>
      <w:r w:rsidR="00821DE2">
        <w:t>understand,</w:t>
      </w:r>
      <w:r>
        <w:t xml:space="preserve"> and eyes to see, </w:t>
      </w:r>
      <w:r>
        <w:lastRenderedPageBreak/>
        <w:t>and ears to hear, to this day.</w:t>
      </w:r>
      <w:r w:rsidR="00663375">
        <w:rPr>
          <w:rStyle w:val="FootnoteReference"/>
        </w:rPr>
        <w:footnoteReference w:id="794"/>
      </w:r>
      <w:r w:rsidR="00821DE2">
        <w:t xml:space="preserve"> </w:t>
      </w:r>
      <w:r>
        <w:rPr>
          <w:vertAlign w:val="superscript"/>
        </w:rPr>
        <w:t>5</w:t>
      </w:r>
      <w:r>
        <w:t xml:space="preserve">I have led you forty years in the </w:t>
      </w:r>
      <w:r w:rsidR="003D7F2D">
        <w:t>wilderness. Your clothes have not worn out on you, and your shoes have not worn out on your feet.</w:t>
      </w:r>
      <w:r>
        <w:t xml:space="preserve"> </w:t>
      </w:r>
      <w:r>
        <w:rPr>
          <w:vertAlign w:val="superscript"/>
        </w:rPr>
        <w:t>6</w:t>
      </w:r>
      <w:r>
        <w:t xml:space="preserve">You have not eaten bread, neither have you drunk wine or strong drink; that you may know that I am </w:t>
      </w:r>
      <w:r w:rsidR="003D413D">
        <w:t xml:space="preserve">the </w:t>
      </w:r>
      <w:r w:rsidR="00F170FA" w:rsidRPr="00F170FA">
        <w:rPr>
          <w:sz w:val="16"/>
          <w:szCs w:val="16"/>
        </w:rPr>
        <w:t>LORD</w:t>
      </w:r>
      <w:r>
        <w:t xml:space="preserve"> your God. </w:t>
      </w:r>
      <w:r>
        <w:rPr>
          <w:vertAlign w:val="superscript"/>
        </w:rPr>
        <w:t>7</w:t>
      </w:r>
      <w:r>
        <w:t xml:space="preserve">When you came to this place, Sihon the king of Heshbon, and Og the king of </w:t>
      </w:r>
      <w:smartTag w:uri="urn:schemas-microsoft-com:office:smarttags" w:element="place">
        <w:r>
          <w:t>Bashan</w:t>
        </w:r>
      </w:smartTag>
      <w:r>
        <w:t xml:space="preserve">, came out against us to battle, and we struck them: </w:t>
      </w:r>
      <w:r>
        <w:rPr>
          <w:vertAlign w:val="superscript"/>
        </w:rPr>
        <w:t>8</w:t>
      </w:r>
      <w:r>
        <w:t xml:space="preserve">and we took their land, and gave it for an inheritance to the Reubenites, and to the Gadites, and to the half-tribe of the Manassites. </w:t>
      </w:r>
      <w:r>
        <w:rPr>
          <w:vertAlign w:val="superscript"/>
        </w:rPr>
        <w:t>9</w:t>
      </w:r>
      <w:r>
        <w:t xml:space="preserve">Keep therefore the words of this covenant, and do them, that you may prosper in all that you do. </w:t>
      </w:r>
      <w:r>
        <w:rPr>
          <w:vertAlign w:val="superscript"/>
        </w:rPr>
        <w:t>10</w:t>
      </w:r>
      <w:r>
        <w:t xml:space="preserve">You stand this day all of you before </w:t>
      </w:r>
      <w:r w:rsidR="003D413D">
        <w:t xml:space="preserve">the </w:t>
      </w:r>
      <w:r w:rsidR="00F170FA" w:rsidRPr="00F170FA">
        <w:rPr>
          <w:sz w:val="16"/>
          <w:szCs w:val="16"/>
        </w:rPr>
        <w:t>LORD</w:t>
      </w:r>
      <w:r>
        <w:t xml:space="preserve"> your God; your heads, your tribes, your elders, and your officers, even all the men of Israel, </w:t>
      </w:r>
      <w:r>
        <w:rPr>
          <w:vertAlign w:val="superscript"/>
        </w:rPr>
        <w:t>11</w:t>
      </w:r>
      <w:r>
        <w:t xml:space="preserve">your little ones, your wives, and your foreigner who is in the midst of your camps, from the one who cuts your wood to the one who draws your water; </w:t>
      </w:r>
      <w:r>
        <w:rPr>
          <w:vertAlign w:val="superscript"/>
        </w:rPr>
        <w:t>12</w:t>
      </w:r>
      <w:r>
        <w:t xml:space="preserve">that you may enter into the covenant of </w:t>
      </w:r>
      <w:r w:rsidR="003D413D">
        <w:t xml:space="preserve">the </w:t>
      </w:r>
      <w:r w:rsidR="00F170FA" w:rsidRPr="00F170FA">
        <w:rPr>
          <w:sz w:val="16"/>
          <w:szCs w:val="16"/>
        </w:rPr>
        <w:t>LORD</w:t>
      </w:r>
      <w:r>
        <w:t xml:space="preserve"> your God, and into his oath, which </w:t>
      </w:r>
      <w:r w:rsidR="003D413D">
        <w:t xml:space="preserve">the </w:t>
      </w:r>
      <w:r w:rsidR="00F170FA" w:rsidRPr="00F170FA">
        <w:rPr>
          <w:sz w:val="16"/>
          <w:szCs w:val="16"/>
        </w:rPr>
        <w:t>LORD</w:t>
      </w:r>
      <w:r>
        <w:t xml:space="preserve"> your God makes with you this </w:t>
      </w:r>
      <w:r w:rsidR="00C00868">
        <w:t xml:space="preserve">day, </w:t>
      </w:r>
      <w:r w:rsidR="00C00868">
        <w:rPr>
          <w:vertAlign w:val="superscript"/>
        </w:rPr>
        <w:t>13</w:t>
      </w:r>
      <w:r w:rsidR="00C00868" w:rsidRPr="00924EE6">
        <w:t xml:space="preserve">so that he </w:t>
      </w:r>
      <w:r w:rsidR="00C00868">
        <w:t>may</w:t>
      </w:r>
      <w:r w:rsidR="00C00868" w:rsidRPr="00924EE6">
        <w:t xml:space="preserve"> establish you today as </w:t>
      </w:r>
      <w:r w:rsidR="00C00868">
        <w:t>his</w:t>
      </w:r>
      <w:r w:rsidR="00C00868" w:rsidRPr="00924EE6">
        <w:t xml:space="preserve"> people</w:t>
      </w:r>
      <w:r w:rsidR="00C00868">
        <w:t>, and that he may your God, as he spoke to you and as he swore to your fathers, to Abraham, to Isaac, and to Jacob.</w:t>
      </w:r>
      <w:r>
        <w:t xml:space="preserve"> </w:t>
      </w:r>
      <w:r>
        <w:rPr>
          <w:vertAlign w:val="superscript"/>
        </w:rPr>
        <w:t>14</w:t>
      </w:r>
      <w:r>
        <w:t xml:space="preserve">Neither with you only do I make this covenant and this oath, </w:t>
      </w:r>
      <w:r>
        <w:rPr>
          <w:vertAlign w:val="superscript"/>
        </w:rPr>
        <w:t>15</w:t>
      </w:r>
      <w:r>
        <w:t xml:space="preserve">but with him who stands here with us this day before </w:t>
      </w:r>
      <w:r w:rsidR="003D413D">
        <w:t xml:space="preserve">the </w:t>
      </w:r>
      <w:r w:rsidR="00F170FA" w:rsidRPr="00F170FA">
        <w:rPr>
          <w:sz w:val="16"/>
          <w:szCs w:val="16"/>
        </w:rPr>
        <w:t>LORD</w:t>
      </w:r>
      <w:r>
        <w:t xml:space="preserve"> our God, and also with him who is not here with us this day </w:t>
      </w:r>
      <w:r>
        <w:rPr>
          <w:vertAlign w:val="superscript"/>
        </w:rPr>
        <w:t>16</w:t>
      </w:r>
      <w:r>
        <w:t xml:space="preserve">(for you know how we lived in </w:t>
      </w:r>
      <w:r>
        <w:t xml:space="preserve">the land of Egypt, and how we came through the midst of the nations through which you passed; </w:t>
      </w:r>
      <w:r>
        <w:rPr>
          <w:vertAlign w:val="superscript"/>
        </w:rPr>
        <w:t>17</w:t>
      </w:r>
      <w:r>
        <w:t xml:space="preserve">and you have seen their abominations, and their idols, wood and stone, silver and gold, which were among them); </w:t>
      </w:r>
      <w:r>
        <w:rPr>
          <w:vertAlign w:val="superscript"/>
        </w:rPr>
        <w:t>18</w:t>
      </w:r>
      <w:r>
        <w:t xml:space="preserve">lest there should be among you man, or woman, or family, or tribe, whose heart turns away this day from </w:t>
      </w:r>
      <w:r w:rsidR="003D413D">
        <w:t xml:space="preserve">the </w:t>
      </w:r>
      <w:r w:rsidR="00F170FA" w:rsidRPr="00F170FA">
        <w:rPr>
          <w:sz w:val="16"/>
          <w:szCs w:val="16"/>
        </w:rPr>
        <w:t>LORD</w:t>
      </w:r>
      <w:r>
        <w:t xml:space="preserve"> our God, to go to serve the gods of those nations; lest there should be among you a root that bears gall and wormwood; </w:t>
      </w:r>
      <w:r>
        <w:rPr>
          <w:vertAlign w:val="superscript"/>
        </w:rPr>
        <w:t>19</w:t>
      </w:r>
      <w:r>
        <w:t xml:space="preserve">and it happen, when he hears the words of this curse, that he bless himself in his heart, saying, “I shall have peace, though I walk in the stubbornness of my heart, to destroy the moist with the dry.” </w:t>
      </w:r>
      <w:r w:rsidR="00880886">
        <w:rPr>
          <w:vertAlign w:val="superscript"/>
        </w:rPr>
        <w:t>20</w:t>
      </w:r>
      <w:r w:rsidR="00880886">
        <w:t>God</w:t>
      </w:r>
      <w:r w:rsidR="00880886">
        <w:rPr>
          <w:rStyle w:val="FootnoteReference"/>
        </w:rPr>
        <w:footnoteReference w:id="795"/>
      </w:r>
      <w:r w:rsidR="00880886">
        <w:t xml:space="preserve"> will not be willing to forgive him, but then the anger of the </w:t>
      </w:r>
      <w:r w:rsidR="00880886" w:rsidRPr="00F170FA">
        <w:rPr>
          <w:sz w:val="16"/>
          <w:szCs w:val="16"/>
        </w:rPr>
        <w:t>LORD</w:t>
      </w:r>
      <w:r w:rsidR="00880886">
        <w:t xml:space="preserve"> and his jealousy will burn against that man, and every curse that is written in this book shall rest on him, and the </w:t>
      </w:r>
      <w:r w:rsidR="00880886" w:rsidRPr="00F170FA">
        <w:rPr>
          <w:sz w:val="16"/>
          <w:szCs w:val="16"/>
        </w:rPr>
        <w:t>LORD</w:t>
      </w:r>
      <w:r w:rsidR="00880886">
        <w:t xml:space="preserve"> will blot out his name from under heaven.</w:t>
      </w:r>
      <w:r>
        <w:t xml:space="preserve"> </w:t>
      </w:r>
      <w:r>
        <w:rPr>
          <w:vertAlign w:val="superscript"/>
        </w:rPr>
        <w:t>21</w:t>
      </w:r>
      <w:r w:rsidR="003D413D">
        <w:t xml:space="preserve">The </w:t>
      </w:r>
      <w:r w:rsidR="00F170FA" w:rsidRPr="00F170FA">
        <w:rPr>
          <w:sz w:val="16"/>
          <w:szCs w:val="16"/>
        </w:rPr>
        <w:t>LORD</w:t>
      </w:r>
      <w:r>
        <w:t xml:space="preserve"> will set him apart to evil out of all the tribes of </w:t>
      </w:r>
      <w:smartTag w:uri="urn:schemas-microsoft-com:office:smarttags" w:element="place">
        <w:smartTag w:uri="urn:schemas-microsoft-com:office:smarttags" w:element="country-region">
          <w:r>
            <w:t>Israel</w:t>
          </w:r>
        </w:smartTag>
      </w:smartTag>
      <w:r>
        <w:t xml:space="preserve">, according to all the curses of the covenant that is written </w:t>
      </w:r>
      <w:r w:rsidR="008959CE">
        <w:t>in this book of the law</w:t>
      </w:r>
      <w:r>
        <w:t>.</w:t>
      </w:r>
    </w:p>
    <w:p w14:paraId="024C3A18" w14:textId="77777777" w:rsidR="00F21DE3" w:rsidRDefault="00F21DE3" w:rsidP="00F21DE3">
      <w:r>
        <w:rPr>
          <w:vertAlign w:val="superscript"/>
        </w:rPr>
        <w:t>22</w:t>
      </w:r>
      <w:r>
        <w:t xml:space="preserve">The generation to come, your children who shall rise up after you, and the foreigner who shall come from a far land, shall say, when they see the plagues of that land, and the sicknesses with which </w:t>
      </w:r>
      <w:r w:rsidR="003D413D">
        <w:t xml:space="preserve">the </w:t>
      </w:r>
      <w:r w:rsidR="00F170FA" w:rsidRPr="00F170FA">
        <w:rPr>
          <w:sz w:val="16"/>
          <w:szCs w:val="16"/>
        </w:rPr>
        <w:t>LORD</w:t>
      </w:r>
      <w:r>
        <w:t xml:space="preserve"> has made it sick; </w:t>
      </w:r>
      <w:r>
        <w:rPr>
          <w:vertAlign w:val="superscript"/>
        </w:rPr>
        <w:t>23</w:t>
      </w:r>
      <w:r>
        <w:t xml:space="preserve">and that the whole land of it is sulfur, salt, and burning, that it is </w:t>
      </w:r>
      <w:r>
        <w:lastRenderedPageBreak/>
        <w:t xml:space="preserve">not sown, nor bears, nor any grass grows </w:t>
      </w:r>
      <w:r w:rsidR="00E25BCA">
        <w:t>in it</w:t>
      </w:r>
      <w:r>
        <w:t xml:space="preserve">, like the overthrow of Sodom and Gomorrah, Admah and Zeboiim, which </w:t>
      </w:r>
      <w:r w:rsidR="003D413D">
        <w:t xml:space="preserve">the </w:t>
      </w:r>
      <w:r w:rsidR="00F170FA" w:rsidRPr="00F170FA">
        <w:rPr>
          <w:sz w:val="16"/>
          <w:szCs w:val="16"/>
        </w:rPr>
        <w:t>LORD</w:t>
      </w:r>
      <w:r>
        <w:t xml:space="preserve"> overthrew in his anger, and in his wrath: </w:t>
      </w:r>
      <w:r>
        <w:rPr>
          <w:vertAlign w:val="superscript"/>
        </w:rPr>
        <w:t>24</w:t>
      </w:r>
      <w:r>
        <w:t xml:space="preserve">even all the nations shall say, “Why has </w:t>
      </w:r>
      <w:r w:rsidR="003D413D">
        <w:t xml:space="preserve">the </w:t>
      </w:r>
      <w:r w:rsidR="00F170FA" w:rsidRPr="00F170FA">
        <w:rPr>
          <w:sz w:val="16"/>
          <w:szCs w:val="16"/>
        </w:rPr>
        <w:t>LORD</w:t>
      </w:r>
      <w:r>
        <w:t xml:space="preserve"> done thus to this land? What does the heat of this great anger mean?”</w:t>
      </w:r>
    </w:p>
    <w:p w14:paraId="415D4D7C" w14:textId="77777777" w:rsidR="00F21DE3" w:rsidRDefault="00F21DE3" w:rsidP="00F21DE3">
      <w:r>
        <w:rPr>
          <w:vertAlign w:val="superscript"/>
        </w:rPr>
        <w:t>25</w:t>
      </w:r>
      <w:r>
        <w:t xml:space="preserve">Then men shall say, “Because they forsook the covenant of </w:t>
      </w:r>
      <w:r w:rsidR="003D413D">
        <w:t xml:space="preserve">the </w:t>
      </w:r>
      <w:r w:rsidR="00F170FA" w:rsidRPr="00F170FA">
        <w:rPr>
          <w:sz w:val="16"/>
          <w:szCs w:val="16"/>
        </w:rPr>
        <w:t>LORD</w:t>
      </w:r>
      <w:r>
        <w:t xml:space="preserve">, the God of their fathers, which he made with them when he brought them forth out of the land of Egypt, </w:t>
      </w:r>
      <w:r>
        <w:rPr>
          <w:vertAlign w:val="superscript"/>
        </w:rPr>
        <w:t>26</w:t>
      </w:r>
      <w:r>
        <w:t xml:space="preserve">and went and served other gods, and worshiped them, gods that they </w:t>
      </w:r>
      <w:r w:rsidR="0050087F">
        <w:t>did not</w:t>
      </w:r>
      <w:r>
        <w:t xml:space="preserve"> know, and that he had not given to them: </w:t>
      </w:r>
      <w:r>
        <w:rPr>
          <w:vertAlign w:val="superscript"/>
        </w:rPr>
        <w:t>27</w:t>
      </w:r>
      <w:r>
        <w:t xml:space="preserve">therefore the anger of </w:t>
      </w:r>
      <w:r w:rsidR="003D413D">
        <w:t xml:space="preserve">the </w:t>
      </w:r>
      <w:r w:rsidR="00F170FA" w:rsidRPr="00F170FA">
        <w:rPr>
          <w:sz w:val="16"/>
          <w:szCs w:val="16"/>
        </w:rPr>
        <w:t>LORD</w:t>
      </w:r>
      <w:r>
        <w:t xml:space="preserve"> was kindled against this land, to bring on it all the curse that is written in this book; </w:t>
      </w:r>
      <w:r>
        <w:rPr>
          <w:vertAlign w:val="superscript"/>
        </w:rPr>
        <w:t>28</w:t>
      </w:r>
      <w:r>
        <w:t xml:space="preserve">and </w:t>
      </w:r>
      <w:r w:rsidR="003D413D">
        <w:t xml:space="preserve">the </w:t>
      </w:r>
      <w:r w:rsidR="00F170FA" w:rsidRPr="00F170FA">
        <w:rPr>
          <w:sz w:val="16"/>
          <w:szCs w:val="16"/>
        </w:rPr>
        <w:t>LORD</w:t>
      </w:r>
      <w:r>
        <w:t xml:space="preserve"> rooted them out of their land in anger, and in wrath, and in great indignation, and cast them into another land, as at this day.”</w:t>
      </w:r>
    </w:p>
    <w:p w14:paraId="337272AE" w14:textId="77777777" w:rsidR="00F21DE3" w:rsidRDefault="00F21DE3" w:rsidP="00F21DE3">
      <w:r>
        <w:tab/>
        <w:t xml:space="preserve"> </w:t>
      </w:r>
      <w:r>
        <w:rPr>
          <w:vertAlign w:val="superscript"/>
        </w:rPr>
        <w:t>29</w:t>
      </w:r>
      <w:r>
        <w:t xml:space="preserve">The secret things belong to </w:t>
      </w:r>
      <w:r w:rsidR="003D413D">
        <w:t xml:space="preserve">the </w:t>
      </w:r>
      <w:r w:rsidR="00F170FA" w:rsidRPr="00F170FA">
        <w:rPr>
          <w:sz w:val="16"/>
          <w:szCs w:val="16"/>
        </w:rPr>
        <w:t>LORD</w:t>
      </w:r>
      <w:r>
        <w:t xml:space="preserve"> our God; but the things that are revealed belong to us and to our children forever, that we may do all the words of this law.</w:t>
      </w:r>
    </w:p>
    <w:p w14:paraId="48A64584" w14:textId="77777777" w:rsidR="00F21DE3" w:rsidRDefault="00F21DE3" w:rsidP="00CD144D">
      <w:pPr>
        <w:pStyle w:val="NHEB"/>
        <w:framePr w:wrap="auto"/>
        <w:rPr>
          <w:szCs w:val="54"/>
        </w:rPr>
      </w:pPr>
      <w:r w:rsidRPr="00FD631C">
        <w:t>30</w:t>
      </w:r>
    </w:p>
    <w:p w14:paraId="2DC5BDA8" w14:textId="15523D08" w:rsidR="00F21DE3" w:rsidRDefault="00F21DE3" w:rsidP="00F21DE3">
      <w:pPr>
        <w:ind w:firstLine="0"/>
      </w:pPr>
      <w:r>
        <w:t xml:space="preserve">It shall happen, when all these things have come on you, the blessing and the curse, which I have set before you, and </w:t>
      </w:r>
      <w:r>
        <w:t xml:space="preserve">you shall call them to mind among all the nations, where </w:t>
      </w:r>
      <w:r w:rsidR="003D413D">
        <w:t xml:space="preserve">the </w:t>
      </w:r>
      <w:r w:rsidR="00F170FA" w:rsidRPr="00F170FA">
        <w:rPr>
          <w:sz w:val="16"/>
          <w:szCs w:val="16"/>
        </w:rPr>
        <w:t>LORD</w:t>
      </w:r>
      <w:r>
        <w:t xml:space="preserve"> your God has driven you, </w:t>
      </w:r>
      <w:r>
        <w:rPr>
          <w:vertAlign w:val="superscript"/>
        </w:rPr>
        <w:t>2</w:t>
      </w:r>
      <w:r>
        <w:t xml:space="preserve">and shall return to </w:t>
      </w:r>
      <w:r w:rsidR="003D413D">
        <w:t xml:space="preserve">the </w:t>
      </w:r>
      <w:r w:rsidR="00F170FA" w:rsidRPr="00F170FA">
        <w:rPr>
          <w:sz w:val="16"/>
          <w:szCs w:val="16"/>
        </w:rPr>
        <w:t>LORD</w:t>
      </w:r>
      <w:r>
        <w:t xml:space="preserve"> your God, and shall obey his voice according to all that I command you this day, you and your children, with all your heart, and with all your soul; </w:t>
      </w:r>
      <w:r>
        <w:rPr>
          <w:vertAlign w:val="superscript"/>
        </w:rPr>
        <w:t>3</w:t>
      </w:r>
      <w:r>
        <w:t xml:space="preserve">that then </w:t>
      </w:r>
      <w:r w:rsidR="003D413D">
        <w:t xml:space="preserve">the </w:t>
      </w:r>
      <w:r w:rsidR="00F170FA" w:rsidRPr="00F170FA">
        <w:rPr>
          <w:sz w:val="16"/>
          <w:szCs w:val="16"/>
        </w:rPr>
        <w:t>LORD</w:t>
      </w:r>
      <w:r>
        <w:t xml:space="preserve"> your God will turn your captivity, and have compassion on you, and will return and gather you from all the peoples, where </w:t>
      </w:r>
      <w:r w:rsidR="003D413D">
        <w:t xml:space="preserve">the </w:t>
      </w:r>
      <w:r w:rsidR="00F170FA" w:rsidRPr="00F170FA">
        <w:rPr>
          <w:sz w:val="16"/>
          <w:szCs w:val="16"/>
        </w:rPr>
        <w:t>LORD</w:t>
      </w:r>
      <w:r>
        <w:t xml:space="preserve"> your God has scattered you. </w:t>
      </w:r>
      <w:r>
        <w:rPr>
          <w:vertAlign w:val="superscript"/>
        </w:rPr>
        <w:t>4</w:t>
      </w:r>
      <w:r w:rsidR="00A657BC">
        <w:t>If any of you are driven out to the farthest horizon</w:t>
      </w:r>
      <w:r>
        <w:t xml:space="preserve">, from there will </w:t>
      </w:r>
      <w:r w:rsidR="003D413D">
        <w:t xml:space="preserve">the </w:t>
      </w:r>
      <w:r w:rsidR="00F170FA" w:rsidRPr="00F170FA">
        <w:rPr>
          <w:sz w:val="16"/>
          <w:szCs w:val="16"/>
        </w:rPr>
        <w:t>LORD</w:t>
      </w:r>
      <w:r>
        <w:t xml:space="preserve"> your God gather you, and from there he will bring you back: </w:t>
      </w:r>
      <w:r>
        <w:rPr>
          <w:vertAlign w:val="superscript"/>
        </w:rPr>
        <w:t>5</w:t>
      </w:r>
      <w:r>
        <w:t xml:space="preserve">and </w:t>
      </w:r>
      <w:r w:rsidR="003D413D">
        <w:t xml:space="preserve">the </w:t>
      </w:r>
      <w:r w:rsidR="00F170FA" w:rsidRPr="00F170FA">
        <w:rPr>
          <w:sz w:val="16"/>
          <w:szCs w:val="16"/>
        </w:rPr>
        <w:t>LORD</w:t>
      </w:r>
      <w:r>
        <w:t xml:space="preserve"> your God will bring you into the land which your fathers possessed, and you shall possess it; and he will do you good, and multiply you above your fathers. </w:t>
      </w:r>
      <w:r>
        <w:rPr>
          <w:vertAlign w:val="superscript"/>
        </w:rPr>
        <w:t>6</w:t>
      </w:r>
      <w:r w:rsidR="003D413D">
        <w:t xml:space="preserve">The </w:t>
      </w:r>
      <w:r w:rsidR="00F170FA" w:rsidRPr="00F170FA">
        <w:rPr>
          <w:sz w:val="16"/>
          <w:szCs w:val="16"/>
        </w:rPr>
        <w:t>LORD</w:t>
      </w:r>
      <w:r>
        <w:t xml:space="preserve"> your God will circumcise your heart, </w:t>
      </w:r>
      <w:r w:rsidR="00853A13">
        <w:t>and the heart of your descendants,</w:t>
      </w:r>
      <w:r>
        <w:t xml:space="preserve"> to love </w:t>
      </w:r>
      <w:r w:rsidR="003D413D">
        <w:t xml:space="preserve">the </w:t>
      </w:r>
      <w:r w:rsidR="00F170FA" w:rsidRPr="00F170FA">
        <w:rPr>
          <w:sz w:val="16"/>
          <w:szCs w:val="16"/>
        </w:rPr>
        <w:t>LORD</w:t>
      </w:r>
      <w:r>
        <w:t xml:space="preserve"> your God with all your heart, and with all your soul, that you may live. </w:t>
      </w:r>
      <w:r>
        <w:rPr>
          <w:vertAlign w:val="superscript"/>
        </w:rPr>
        <w:t>7</w:t>
      </w:r>
      <w:r w:rsidR="003D413D">
        <w:t xml:space="preserve">The </w:t>
      </w:r>
      <w:r w:rsidR="00F170FA" w:rsidRPr="00F170FA">
        <w:rPr>
          <w:sz w:val="16"/>
          <w:szCs w:val="16"/>
        </w:rPr>
        <w:t>LORD</w:t>
      </w:r>
      <w:r>
        <w:t xml:space="preserve"> your God will put all these curses on your enemies, and on those who hate you, who persecuted you. </w:t>
      </w:r>
      <w:r>
        <w:rPr>
          <w:vertAlign w:val="superscript"/>
        </w:rPr>
        <w:t>8</w:t>
      </w:r>
      <w:r>
        <w:t xml:space="preserve">You shall return and obey the voice of </w:t>
      </w:r>
      <w:r w:rsidR="003D413D">
        <w:t xml:space="preserve">the </w:t>
      </w:r>
      <w:r w:rsidR="00F170FA" w:rsidRPr="00F170FA">
        <w:rPr>
          <w:sz w:val="16"/>
          <w:szCs w:val="16"/>
        </w:rPr>
        <w:t>LORD</w:t>
      </w:r>
      <w:r>
        <w:t xml:space="preserve">, and do all his commandments which I command you this day. </w:t>
      </w:r>
      <w:r>
        <w:rPr>
          <w:vertAlign w:val="superscript"/>
        </w:rPr>
        <w:t>9</w:t>
      </w:r>
      <w:r w:rsidR="00267DF4">
        <w:t xml:space="preserve">The </w:t>
      </w:r>
      <w:r w:rsidR="00F170FA" w:rsidRPr="00F170FA">
        <w:rPr>
          <w:sz w:val="16"/>
          <w:szCs w:val="16"/>
        </w:rPr>
        <w:t>LORD</w:t>
      </w:r>
      <w:r w:rsidR="00267DF4">
        <w:t xml:space="preserve"> your God will make you plenteous in all the work of your hand, in the fruit of your </w:t>
      </w:r>
      <w:r w:rsidR="006F4AEB">
        <w:t xml:space="preserve">womb, </w:t>
      </w:r>
      <w:r w:rsidR="008412C7">
        <w:t>and in the fruit of your ground, and in the fruit of your livestock,</w:t>
      </w:r>
      <w:r w:rsidR="008412C7">
        <w:rPr>
          <w:rStyle w:val="FootnoteReference"/>
        </w:rPr>
        <w:footnoteReference w:id="796"/>
      </w:r>
      <w:r w:rsidR="008412C7">
        <w:t xml:space="preserve"> for</w:t>
      </w:r>
      <w:r w:rsidR="00267DF4">
        <w:t xml:space="preserve"> the </w:t>
      </w:r>
      <w:r w:rsidR="00F170FA" w:rsidRPr="00F170FA">
        <w:rPr>
          <w:sz w:val="16"/>
          <w:szCs w:val="16"/>
        </w:rPr>
        <w:t>LORD</w:t>
      </w:r>
      <w:r w:rsidR="00267DF4">
        <w:t xml:space="preserve"> will again </w:t>
      </w:r>
      <w:r w:rsidR="00267DF4">
        <w:lastRenderedPageBreak/>
        <w:t>rejoice over you for good, as he rejoiced over your fathers;</w:t>
      </w:r>
      <w:r>
        <w:t xml:space="preserve"> </w:t>
      </w:r>
      <w:r>
        <w:rPr>
          <w:vertAlign w:val="superscript"/>
        </w:rPr>
        <w:t>10</w:t>
      </w:r>
      <w:r>
        <w:t xml:space="preserve">if you shall obey the voice of </w:t>
      </w:r>
      <w:r w:rsidR="003D413D">
        <w:t xml:space="preserve">the </w:t>
      </w:r>
      <w:r w:rsidR="00F170FA" w:rsidRPr="00F170FA">
        <w:rPr>
          <w:sz w:val="16"/>
          <w:szCs w:val="16"/>
        </w:rPr>
        <w:t>LORD</w:t>
      </w:r>
      <w:r>
        <w:t xml:space="preserve"> your God, to keep his commandments and his statutes which are written </w:t>
      </w:r>
      <w:r w:rsidR="008959CE">
        <w:t>in this book of the law</w:t>
      </w:r>
      <w:r>
        <w:t xml:space="preserve">; if you turn to </w:t>
      </w:r>
      <w:r w:rsidR="003D413D">
        <w:t xml:space="preserve">the </w:t>
      </w:r>
      <w:r w:rsidR="00F170FA" w:rsidRPr="00F170FA">
        <w:rPr>
          <w:sz w:val="16"/>
          <w:szCs w:val="16"/>
        </w:rPr>
        <w:t>LORD</w:t>
      </w:r>
      <w:r>
        <w:t xml:space="preserve"> your God with all your heart, and with all your soul.</w:t>
      </w:r>
    </w:p>
    <w:p w14:paraId="1609B4AB" w14:textId="77777777" w:rsidR="00F21DE3" w:rsidRDefault="00F21DE3" w:rsidP="00F21DE3">
      <w:r>
        <w:rPr>
          <w:vertAlign w:val="superscript"/>
        </w:rPr>
        <w:t>11</w:t>
      </w:r>
      <w:r>
        <w:t xml:space="preserve">For this commandment which I command you this </w:t>
      </w:r>
      <w:r w:rsidR="00AE06B7">
        <w:t xml:space="preserve">day is not too difficult for </w:t>
      </w:r>
      <w:r w:rsidR="000271D0">
        <w:t xml:space="preserve">you, nor is it far </w:t>
      </w:r>
      <w:r w:rsidR="00DF11E4">
        <w:t>off</w:t>
      </w:r>
      <w:r w:rsidR="00AE06B7">
        <w:t>.</w:t>
      </w:r>
      <w:r>
        <w:t xml:space="preserve"> </w:t>
      </w:r>
      <w:r w:rsidR="003364F1">
        <w:rPr>
          <w:vertAlign w:val="superscript"/>
        </w:rPr>
        <w:t>12</w:t>
      </w:r>
      <w:r w:rsidR="003364F1">
        <w:t>It is not in heaven, that you should say, “</w:t>
      </w:r>
      <w:r w:rsidR="00C90D4A">
        <w:t>Who will go up into heaven</w:t>
      </w:r>
      <w:r w:rsidR="003364F1">
        <w:t xml:space="preserve"> for us, and bring it to us, </w:t>
      </w:r>
      <w:r w:rsidR="003364F1" w:rsidRPr="00050E9F">
        <w:t>and proclaim it to us</w:t>
      </w:r>
      <w:r w:rsidR="003364F1">
        <w:t>, so that we may obey it?”</w:t>
      </w:r>
      <w:r w:rsidR="003364F1">
        <w:rPr>
          <w:rStyle w:val="FootnoteReference"/>
        </w:rPr>
        <w:footnoteReference w:id="797"/>
      </w:r>
      <w:r w:rsidR="003364F1">
        <w:t xml:space="preserve"> </w:t>
      </w:r>
      <w:r w:rsidR="003364F1">
        <w:rPr>
          <w:vertAlign w:val="superscript"/>
        </w:rPr>
        <w:t>13</w:t>
      </w:r>
      <w:r w:rsidR="003364F1">
        <w:t xml:space="preserve">And it is not in the deep of the sea, that you should say, “Who will go down into the </w:t>
      </w:r>
      <w:r w:rsidR="003A0EB7">
        <w:t>deep</w:t>
      </w:r>
      <w:r w:rsidR="003A0EB7">
        <w:rPr>
          <w:rStyle w:val="FootnoteReference"/>
        </w:rPr>
        <w:footnoteReference w:id="798"/>
      </w:r>
      <w:r w:rsidR="003364F1">
        <w:t xml:space="preserve"> of the sea for us, </w:t>
      </w:r>
      <w:r w:rsidR="003364F1" w:rsidRPr="00050E9F">
        <w:t xml:space="preserve">and </w:t>
      </w:r>
      <w:r w:rsidR="003364F1">
        <w:t xml:space="preserve">get it for us, and </w:t>
      </w:r>
      <w:r w:rsidR="003364F1" w:rsidRPr="00050E9F">
        <w:t>proclaim it to us</w:t>
      </w:r>
      <w:r w:rsidR="003364F1">
        <w:t>, so that we may obey it?”</w:t>
      </w:r>
      <w:r>
        <w:t xml:space="preserve"> </w:t>
      </w:r>
      <w:r w:rsidR="00055065">
        <w:rPr>
          <w:vertAlign w:val="superscript"/>
        </w:rPr>
        <w:t>14</w:t>
      </w:r>
      <w:r w:rsidR="00055065">
        <w:t>But the word is very near to you; it is in your mouth and in your heart</w:t>
      </w:r>
      <w:r w:rsidR="00055065">
        <w:rPr>
          <w:rStyle w:val="FootnoteReference"/>
        </w:rPr>
        <w:footnoteReference w:id="799"/>
      </w:r>
      <w:r w:rsidR="00055065">
        <w:t xml:space="preserve"> and in your hand,</w:t>
      </w:r>
      <w:r w:rsidR="00055065">
        <w:rPr>
          <w:rStyle w:val="FootnoteReference"/>
        </w:rPr>
        <w:footnoteReference w:id="800"/>
      </w:r>
      <w:r w:rsidR="00055065">
        <w:t xml:space="preserve"> </w:t>
      </w:r>
      <w:r w:rsidR="00055065" w:rsidRPr="00091B01">
        <w:t>so that you can do it.</w:t>
      </w:r>
      <w:r>
        <w:t xml:space="preserve"> </w:t>
      </w:r>
      <w:r>
        <w:rPr>
          <w:vertAlign w:val="superscript"/>
        </w:rPr>
        <w:t>15</w:t>
      </w:r>
      <w:r w:rsidR="00B461A0">
        <w:t>Look</w:t>
      </w:r>
      <w:r>
        <w:t>, I have set before you this day life and good, and death and evil</w:t>
      </w:r>
      <w:r w:rsidR="00D75AFE">
        <w:t>.</w:t>
      </w:r>
      <w:r>
        <w:t xml:space="preserve"> </w:t>
      </w:r>
      <w:r>
        <w:rPr>
          <w:vertAlign w:val="superscript"/>
        </w:rPr>
        <w:t>16</w:t>
      </w:r>
      <w:r w:rsidR="00D75AFE" w:rsidRPr="00D75AFE">
        <w:t xml:space="preserve">If you obey the commandments of the </w:t>
      </w:r>
      <w:r w:rsidR="00D75AFE" w:rsidRPr="00D75AFE">
        <w:rPr>
          <w:sz w:val="16"/>
          <w:szCs w:val="16"/>
        </w:rPr>
        <w:t>LORD</w:t>
      </w:r>
      <w:r w:rsidR="00D75AFE" w:rsidRPr="00D75AFE">
        <w:t xml:space="preserve"> your God</w:t>
      </w:r>
      <w:r w:rsidR="00D75AFE">
        <w:rPr>
          <w:rStyle w:val="FootnoteReference"/>
        </w:rPr>
        <w:footnoteReference w:id="801"/>
      </w:r>
      <w:r>
        <w:t xml:space="preserve"> that I command you this day to love </w:t>
      </w:r>
      <w:r w:rsidR="003D413D">
        <w:t xml:space="preserve">the </w:t>
      </w:r>
      <w:r w:rsidR="00F170FA" w:rsidRPr="00F170FA">
        <w:rPr>
          <w:sz w:val="16"/>
          <w:szCs w:val="16"/>
        </w:rPr>
        <w:t>LORD</w:t>
      </w:r>
      <w:r>
        <w:t xml:space="preserve"> your God, to walk in his ways, and to keep his commandments and his statutes and his </w:t>
      </w:r>
      <w:r w:rsidR="005A58E2">
        <w:t xml:space="preserve">ordinances, then you will live and multiply, and the </w:t>
      </w:r>
      <w:r w:rsidR="005A58E2" w:rsidRPr="005A58E2">
        <w:rPr>
          <w:sz w:val="16"/>
          <w:szCs w:val="16"/>
        </w:rPr>
        <w:t>LORD</w:t>
      </w:r>
      <w:r w:rsidR="005A58E2">
        <w:t xml:space="preserve"> your God will bless you in the land where you are going</w:t>
      </w:r>
      <w:r>
        <w:t xml:space="preserve"> to possess it. </w:t>
      </w:r>
      <w:r>
        <w:rPr>
          <w:vertAlign w:val="superscript"/>
        </w:rPr>
        <w:t>17</w:t>
      </w:r>
      <w:r>
        <w:t xml:space="preserve">But if your heart turns </w:t>
      </w:r>
      <w:r>
        <w:t xml:space="preserve">away, and you will not hear, but shall be drawn away, and worship other gods, and serve them; </w:t>
      </w:r>
      <w:r w:rsidR="005D1B27">
        <w:rPr>
          <w:vertAlign w:val="superscript"/>
        </w:rPr>
        <w:t>18</w:t>
      </w:r>
      <w:r w:rsidR="005D1B27">
        <w:t xml:space="preserve">I declare to you this day that you will certainly perish; you will not live long in the land </w:t>
      </w:r>
      <w:r w:rsidR="005D1B27" w:rsidRPr="00265D67">
        <w:t xml:space="preserve">you are crossing the </w:t>
      </w:r>
      <w:r w:rsidR="005D1B27">
        <w:t>Jo</w:t>
      </w:r>
      <w:r w:rsidR="00217D35">
        <w:t>rda</w:t>
      </w:r>
      <w:r w:rsidR="005D1B27" w:rsidRPr="00265D67">
        <w:t xml:space="preserve">n to </w:t>
      </w:r>
      <w:r w:rsidR="005D1B27">
        <w:t>enter and possess.</w:t>
      </w:r>
      <w:r>
        <w:t xml:space="preserve"> </w:t>
      </w:r>
      <w:r>
        <w:rPr>
          <w:vertAlign w:val="superscript"/>
        </w:rPr>
        <w:t>19</w:t>
      </w:r>
      <w:r>
        <w:t xml:space="preserve">I call heaven and earth to witness against you this day, that I have set before you life and death, the blessing and the curse: therefore choose life, that you may </w:t>
      </w:r>
      <w:r w:rsidR="00B0418A">
        <w:t>live, you and your descendants</w:t>
      </w:r>
      <w:r>
        <w:t xml:space="preserve">; </w:t>
      </w:r>
      <w:r>
        <w:rPr>
          <w:vertAlign w:val="superscript"/>
        </w:rPr>
        <w:t>20</w:t>
      </w:r>
      <w:r>
        <w:t xml:space="preserve">to love </w:t>
      </w:r>
      <w:r w:rsidR="003D413D">
        <w:t xml:space="preserve">the </w:t>
      </w:r>
      <w:r w:rsidR="00F170FA" w:rsidRPr="00F170FA">
        <w:rPr>
          <w:sz w:val="16"/>
          <w:szCs w:val="16"/>
        </w:rPr>
        <w:t>LORD</w:t>
      </w:r>
      <w:r>
        <w:t xml:space="preserve"> your God, to obey his voice, and to cling to him; for he is your life, and the length of your days; that you may dwell in the land which </w:t>
      </w:r>
      <w:r w:rsidR="003D413D">
        <w:t xml:space="preserve">the </w:t>
      </w:r>
      <w:r w:rsidR="00F170FA" w:rsidRPr="00F170FA">
        <w:rPr>
          <w:sz w:val="16"/>
          <w:szCs w:val="16"/>
        </w:rPr>
        <w:t>LORD</w:t>
      </w:r>
      <w:r>
        <w:t xml:space="preserve"> swore to your fathers, to Abraham, to Isaac, and to Jacob, to give them.</w:t>
      </w:r>
      <w:r w:rsidR="0045361D">
        <w:t>”</w:t>
      </w:r>
    </w:p>
    <w:p w14:paraId="0D64C769" w14:textId="77777777" w:rsidR="00F21DE3" w:rsidRDefault="00F21DE3" w:rsidP="00CD144D">
      <w:pPr>
        <w:pStyle w:val="NHEB"/>
        <w:framePr w:wrap="auto"/>
        <w:rPr>
          <w:szCs w:val="54"/>
        </w:rPr>
      </w:pPr>
      <w:r w:rsidRPr="00FD631C">
        <w:t>31</w:t>
      </w:r>
    </w:p>
    <w:p w14:paraId="6E42BEF7" w14:textId="77777777" w:rsidR="00F21DE3" w:rsidRDefault="0045361D" w:rsidP="00F21DE3">
      <w:pPr>
        <w:ind w:firstLine="0"/>
      </w:pPr>
      <w:r>
        <w:t>And Moses finished</w:t>
      </w:r>
      <w:r w:rsidR="004308AF">
        <w:rPr>
          <w:rStyle w:val="FootnoteReference"/>
        </w:rPr>
        <w:footnoteReference w:id="802"/>
      </w:r>
      <w:r>
        <w:t xml:space="preserve"> speaking all these words to all </w:t>
      </w:r>
      <w:smartTag w:uri="urn:schemas-microsoft-com:office:smarttags" w:element="place">
        <w:smartTag w:uri="urn:schemas-microsoft-com:office:smarttags" w:element="country-region">
          <w:r>
            <w:t>Israel</w:t>
          </w:r>
        </w:smartTag>
      </w:smartTag>
      <w:r>
        <w:t>.</w:t>
      </w:r>
      <w:r w:rsidR="00F21DE3">
        <w:t xml:space="preserve"> </w:t>
      </w:r>
      <w:r w:rsidR="00F21DE3">
        <w:rPr>
          <w:vertAlign w:val="superscript"/>
        </w:rPr>
        <w:t>2</w:t>
      </w:r>
      <w:r w:rsidR="00F21DE3">
        <w:t xml:space="preserve">He said to them, “I am one hundred twenty years old this day; I can no more go out and come in: and </w:t>
      </w:r>
      <w:r w:rsidR="003D413D">
        <w:t xml:space="preserve">the </w:t>
      </w:r>
      <w:r w:rsidR="00F170FA" w:rsidRPr="00F170FA">
        <w:rPr>
          <w:sz w:val="16"/>
          <w:szCs w:val="16"/>
        </w:rPr>
        <w:t>LORD</w:t>
      </w:r>
      <w:r w:rsidR="00F21DE3">
        <w:t xml:space="preserve"> has said to me, ‘You shall not go over this </w:t>
      </w:r>
      <w:smartTag w:uri="urn:schemas-microsoft-com:office:smarttags" w:element="place">
        <w:smartTag w:uri="urn:schemas-microsoft-com:office:smarttags" w:element="country-region">
          <w:r w:rsidR="00F21DE3">
            <w:t>Jordan</w:t>
          </w:r>
        </w:smartTag>
      </w:smartTag>
      <w:r w:rsidR="00F21DE3">
        <w:t xml:space="preserve">.’ </w:t>
      </w:r>
      <w:r w:rsidR="00F21DE3">
        <w:rPr>
          <w:vertAlign w:val="superscript"/>
        </w:rPr>
        <w:t>3</w:t>
      </w:r>
      <w:r w:rsidR="003D413D">
        <w:t xml:space="preserve">The </w:t>
      </w:r>
      <w:r w:rsidR="00F170FA" w:rsidRPr="00F170FA">
        <w:rPr>
          <w:sz w:val="16"/>
          <w:szCs w:val="16"/>
        </w:rPr>
        <w:t>LORD</w:t>
      </w:r>
      <w:r w:rsidR="00F21DE3">
        <w:t xml:space="preserve"> your God, he will go over before you; he will destroy these nations from before you, and you shall dispossess them. Joshua shall go over before you, as </w:t>
      </w:r>
      <w:r w:rsidR="003D413D">
        <w:t xml:space="preserve">the </w:t>
      </w:r>
      <w:r w:rsidR="00F170FA" w:rsidRPr="00F170FA">
        <w:rPr>
          <w:sz w:val="16"/>
          <w:szCs w:val="16"/>
        </w:rPr>
        <w:t>LORD</w:t>
      </w:r>
      <w:r w:rsidR="00F21DE3">
        <w:t xml:space="preserve"> has spoken. </w:t>
      </w:r>
      <w:r w:rsidR="00F21DE3">
        <w:rPr>
          <w:vertAlign w:val="superscript"/>
        </w:rPr>
        <w:t>4</w:t>
      </w:r>
      <w:r w:rsidR="003D413D">
        <w:t xml:space="preserve">The </w:t>
      </w:r>
      <w:r w:rsidR="00F170FA" w:rsidRPr="00F170FA">
        <w:rPr>
          <w:sz w:val="16"/>
          <w:szCs w:val="16"/>
        </w:rPr>
        <w:t>LORD</w:t>
      </w:r>
      <w:r w:rsidR="00F21DE3">
        <w:t xml:space="preserve"> will do to them as he did to Sihon and to Og, the kings of the Amorites, and to their land; whom he destroyed. </w:t>
      </w:r>
      <w:r w:rsidR="00F21DE3">
        <w:rPr>
          <w:vertAlign w:val="superscript"/>
        </w:rPr>
        <w:lastRenderedPageBreak/>
        <w:t>5</w:t>
      </w:r>
      <w:r w:rsidR="003D413D">
        <w:t xml:space="preserve">The </w:t>
      </w:r>
      <w:r w:rsidR="00F170FA" w:rsidRPr="00F170FA">
        <w:rPr>
          <w:sz w:val="16"/>
          <w:szCs w:val="16"/>
        </w:rPr>
        <w:t>LORD</w:t>
      </w:r>
      <w:r w:rsidR="00F21DE3">
        <w:t xml:space="preserve"> will deliver them up before you, and you shall do to them according to all the commandment which I have commanded you. </w:t>
      </w:r>
      <w:r w:rsidR="00F21DE3">
        <w:rPr>
          <w:vertAlign w:val="superscript"/>
        </w:rPr>
        <w:t>6</w:t>
      </w:r>
      <w:r w:rsidR="00F21DE3">
        <w:t xml:space="preserve">Be strong and courageous, </w:t>
      </w:r>
      <w:r w:rsidR="00613E0E">
        <w:t>do not</w:t>
      </w:r>
      <w:r w:rsidR="00F21DE3">
        <w:t xml:space="preserve"> be afraid, nor be scared of them: for </w:t>
      </w:r>
      <w:r w:rsidR="003D413D">
        <w:t xml:space="preserve">the </w:t>
      </w:r>
      <w:r w:rsidR="00F170FA" w:rsidRPr="00F170FA">
        <w:rPr>
          <w:sz w:val="16"/>
          <w:szCs w:val="16"/>
        </w:rPr>
        <w:t>LORD</w:t>
      </w:r>
      <w:r w:rsidR="00F21DE3">
        <w:t xml:space="preserve"> your </w:t>
      </w:r>
      <w:r w:rsidR="003864F2">
        <w:t>God is he who is going with you;</w:t>
      </w:r>
      <w:r w:rsidR="00F21DE3">
        <w:t xml:space="preserve"> </w:t>
      </w:r>
      <w:r w:rsidR="00AC18A1">
        <w:t>he will not leave you nor</w:t>
      </w:r>
      <w:r w:rsidR="004F670E">
        <w:t xml:space="preserve"> forsake you</w:t>
      </w:r>
      <w:r w:rsidR="00F21DE3">
        <w:t>.”</w:t>
      </w:r>
      <w:r w:rsidR="002E5B45">
        <w:rPr>
          <w:rStyle w:val="FootnoteReference"/>
        </w:rPr>
        <w:footnoteReference w:id="803"/>
      </w:r>
    </w:p>
    <w:p w14:paraId="11A4EFF0" w14:textId="77777777" w:rsidR="00F21DE3" w:rsidRDefault="00F21DE3" w:rsidP="00F21DE3">
      <w:r>
        <w:rPr>
          <w:vertAlign w:val="superscript"/>
        </w:rPr>
        <w:t>7</w:t>
      </w:r>
      <w:r>
        <w:t xml:space="preserve">Moses called to Joshua, and said to him in the sight of all </w:t>
      </w:r>
      <w:smartTag w:uri="urn:schemas-microsoft-com:office:smarttags" w:element="place">
        <w:smartTag w:uri="urn:schemas-microsoft-com:office:smarttags" w:element="country-region">
          <w:r>
            <w:t>Israel</w:t>
          </w:r>
        </w:smartTag>
      </w:smartTag>
      <w:r>
        <w:t xml:space="preserve">, “Be strong and courageous: for you shall go with this people into the land which </w:t>
      </w:r>
      <w:r w:rsidR="003D413D">
        <w:t xml:space="preserve">the </w:t>
      </w:r>
      <w:r w:rsidR="00F170FA" w:rsidRPr="00F170FA">
        <w:rPr>
          <w:sz w:val="16"/>
          <w:szCs w:val="16"/>
        </w:rPr>
        <w:t>LORD</w:t>
      </w:r>
      <w:r>
        <w:t xml:space="preserve"> has sworn to their fathers to give them; and you shall cause them to inherit it. </w:t>
      </w:r>
      <w:r>
        <w:rPr>
          <w:vertAlign w:val="superscript"/>
        </w:rPr>
        <w:t>8</w:t>
      </w:r>
      <w:r w:rsidR="003D413D">
        <w:t xml:space="preserve">The </w:t>
      </w:r>
      <w:r w:rsidR="00F170FA" w:rsidRPr="00F170FA">
        <w:rPr>
          <w:sz w:val="16"/>
          <w:szCs w:val="16"/>
        </w:rPr>
        <w:t>LORD</w:t>
      </w:r>
      <w:r>
        <w:t xml:space="preserve">, he it is who does go before you; he will be with you, he will not fail you, neither forsake you: </w:t>
      </w:r>
      <w:r w:rsidR="00613E0E">
        <w:t>do not</w:t>
      </w:r>
      <w:r>
        <w:t xml:space="preserve"> be afraid, neither be dismayed.”</w:t>
      </w:r>
    </w:p>
    <w:p w14:paraId="7F95745E" w14:textId="77777777" w:rsidR="00F21DE3" w:rsidRDefault="00F21DE3" w:rsidP="00F21DE3">
      <w:r>
        <w:rPr>
          <w:vertAlign w:val="superscript"/>
        </w:rPr>
        <w:t>9</w:t>
      </w:r>
      <w:r>
        <w:t xml:space="preserve">Moses wrote this law, and delivered it to the priests the sons of Levi, who bore the ark of the covenant of </w:t>
      </w:r>
      <w:r w:rsidR="003D413D">
        <w:t xml:space="preserve">the </w:t>
      </w:r>
      <w:r w:rsidR="00F170FA" w:rsidRPr="00F170FA">
        <w:rPr>
          <w:sz w:val="16"/>
          <w:szCs w:val="16"/>
        </w:rPr>
        <w:t>LORD</w:t>
      </w:r>
      <w:r>
        <w:t xml:space="preserve">, and to all the elders of </w:t>
      </w:r>
      <w:smartTag w:uri="urn:schemas-microsoft-com:office:smarttags" w:element="place">
        <w:smartTag w:uri="urn:schemas-microsoft-com:office:smarttags" w:element="country-region">
          <w:r>
            <w:t>Israel</w:t>
          </w:r>
        </w:smartTag>
      </w:smartTag>
      <w:r>
        <w:t xml:space="preserve">. </w:t>
      </w:r>
      <w:r>
        <w:rPr>
          <w:vertAlign w:val="superscript"/>
        </w:rPr>
        <w:t>10</w:t>
      </w:r>
      <w:r>
        <w:t xml:space="preserve">Moses commanded them, saying, “At the end of every seven years, in the set time of the year of release, in the feast of tents, </w:t>
      </w:r>
      <w:r>
        <w:rPr>
          <w:vertAlign w:val="superscript"/>
        </w:rPr>
        <w:t>11</w:t>
      </w:r>
      <w:r>
        <w:t xml:space="preserve">when all Israel has come to appear before </w:t>
      </w:r>
      <w:r w:rsidR="003D413D">
        <w:t xml:space="preserve">the </w:t>
      </w:r>
      <w:r w:rsidR="00F170FA" w:rsidRPr="00F170FA">
        <w:rPr>
          <w:sz w:val="16"/>
          <w:szCs w:val="16"/>
        </w:rPr>
        <w:t>LORD</w:t>
      </w:r>
      <w:r>
        <w:t xml:space="preserve"> your God in the place which he shall choose, you shall read this law before all Israel in their hearing. </w:t>
      </w:r>
      <w:r>
        <w:rPr>
          <w:vertAlign w:val="superscript"/>
        </w:rPr>
        <w:t>12</w:t>
      </w:r>
      <w:r>
        <w:t xml:space="preserve">Assemble the people, the men and the women and the little ones, and your foreigner who is within your gates, that they may hear, and that they may learn, and fear </w:t>
      </w:r>
      <w:r w:rsidR="003D413D">
        <w:t xml:space="preserve">the </w:t>
      </w:r>
      <w:r w:rsidR="00F170FA" w:rsidRPr="00F170FA">
        <w:rPr>
          <w:sz w:val="16"/>
          <w:szCs w:val="16"/>
        </w:rPr>
        <w:t>LORD</w:t>
      </w:r>
      <w:r>
        <w:t xml:space="preserve"> your God, and observe to do all the </w:t>
      </w:r>
      <w:r>
        <w:t xml:space="preserve">words of this law; </w:t>
      </w:r>
      <w:r>
        <w:rPr>
          <w:vertAlign w:val="superscript"/>
        </w:rPr>
        <w:t>13</w:t>
      </w:r>
      <w:r>
        <w:t xml:space="preserve">and that their children, who have not known, may hear, and learn to fear </w:t>
      </w:r>
      <w:r w:rsidR="003D413D">
        <w:t xml:space="preserve">the </w:t>
      </w:r>
      <w:r w:rsidR="00F170FA" w:rsidRPr="00F170FA">
        <w:rPr>
          <w:sz w:val="16"/>
          <w:szCs w:val="16"/>
        </w:rPr>
        <w:t>LORD</w:t>
      </w:r>
      <w:r>
        <w:t xml:space="preserve"> your God, as long as you live in the land where you go over the Jordan to possess it.”</w:t>
      </w:r>
    </w:p>
    <w:p w14:paraId="239E4478" w14:textId="77777777" w:rsidR="00F21DE3" w:rsidRDefault="00F21DE3" w:rsidP="00F21DE3">
      <w:r>
        <w:rPr>
          <w:vertAlign w:val="superscript"/>
        </w:rPr>
        <w:t>14</w:t>
      </w:r>
      <w:r w:rsidR="003D413D">
        <w:t xml:space="preserve">The </w:t>
      </w:r>
      <w:r w:rsidR="00F170FA" w:rsidRPr="00F170FA">
        <w:rPr>
          <w:sz w:val="16"/>
          <w:szCs w:val="16"/>
        </w:rPr>
        <w:t>LORD</w:t>
      </w:r>
      <w:r>
        <w:t xml:space="preserve"> said to Moses, “</w:t>
      </w:r>
      <w:r w:rsidR="00B461A0">
        <w:t>Look</w:t>
      </w:r>
      <w:r>
        <w:t>, your days approach that you must die: call Joshua, and present yourselves in the Tent of Meeting, that I may commission him.” Moses and Joshua went, and presented themselves in the Tent of Meeting.</w:t>
      </w:r>
    </w:p>
    <w:p w14:paraId="09B56F10" w14:textId="77777777" w:rsidR="00F21DE3" w:rsidRDefault="00F21DE3" w:rsidP="00F21DE3">
      <w:r>
        <w:rPr>
          <w:vertAlign w:val="superscript"/>
        </w:rPr>
        <w:t>15</w:t>
      </w:r>
      <w:r w:rsidR="003D413D">
        <w:t xml:space="preserve">The </w:t>
      </w:r>
      <w:r w:rsidR="00F170FA" w:rsidRPr="00F170FA">
        <w:rPr>
          <w:sz w:val="16"/>
          <w:szCs w:val="16"/>
        </w:rPr>
        <w:t>LORD</w:t>
      </w:r>
      <w:r>
        <w:t xml:space="preserve"> appeared in the Tent in a pillar of cloud: and the pillar of cloud stood over the door of the Tent. </w:t>
      </w:r>
      <w:r>
        <w:rPr>
          <w:vertAlign w:val="superscript"/>
        </w:rPr>
        <w:t>16</w:t>
      </w:r>
      <w:r w:rsidR="003D413D">
        <w:t xml:space="preserve">The </w:t>
      </w:r>
      <w:r w:rsidR="00F170FA" w:rsidRPr="00F170FA">
        <w:rPr>
          <w:sz w:val="16"/>
          <w:szCs w:val="16"/>
        </w:rPr>
        <w:t>LORD</w:t>
      </w:r>
      <w:r>
        <w:t xml:space="preserve"> said to Moses, “</w:t>
      </w:r>
      <w:r w:rsidR="00B461A0">
        <w:t>Look</w:t>
      </w:r>
      <w:r>
        <w:t xml:space="preserve">, you shall sleep with your fathers; and this people will rise up, and play the prostitute after the strange gods of the land, where they go to be among them, and will forsake me, and break my covenant which I have made with them. </w:t>
      </w:r>
      <w:r>
        <w:rPr>
          <w:vertAlign w:val="superscript"/>
        </w:rPr>
        <w:t>17</w:t>
      </w:r>
      <w:r>
        <w:t xml:space="preserve">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 us?’ </w:t>
      </w:r>
      <w:r>
        <w:rPr>
          <w:vertAlign w:val="superscript"/>
        </w:rPr>
        <w:t>18</w:t>
      </w:r>
      <w:r>
        <w:t>I will surely hide my face in that day for all the evil which they shall have worked, in that they are turned to other gods.</w:t>
      </w:r>
    </w:p>
    <w:p w14:paraId="10726686" w14:textId="0C688AD9" w:rsidR="00F21DE3" w:rsidRDefault="00F21DE3" w:rsidP="00F21DE3">
      <w:r>
        <w:rPr>
          <w:vertAlign w:val="superscript"/>
        </w:rPr>
        <w:lastRenderedPageBreak/>
        <w:t>19</w:t>
      </w:r>
      <w:r>
        <w:t xml:space="preserve">“Now therefore write </w:t>
      </w:r>
      <w:r w:rsidR="00715F3F">
        <w:t>the words of</w:t>
      </w:r>
      <w:r w:rsidR="00715F3F">
        <w:rPr>
          <w:rStyle w:val="FootnoteReference"/>
        </w:rPr>
        <w:footnoteReference w:id="804"/>
      </w:r>
      <w:r w:rsidR="00715F3F">
        <w:t xml:space="preserve"> </w:t>
      </w:r>
      <w:r>
        <w:t xml:space="preserve">this song for yourselves, and teach it to the </w:t>
      </w:r>
      <w:r w:rsidR="00DD3076">
        <w:t>children of Israel</w:t>
      </w:r>
      <w:r>
        <w:t xml:space="preserve">: put it in their mouths, that this song may be a witness for me against the </w:t>
      </w:r>
      <w:r w:rsidR="00DD3076">
        <w:t>children of Israel</w:t>
      </w:r>
      <w:r>
        <w:t xml:space="preserve">. </w:t>
      </w:r>
      <w:r>
        <w:rPr>
          <w:vertAlign w:val="superscript"/>
        </w:rPr>
        <w:t>20</w:t>
      </w:r>
      <w:r>
        <w:t xml:space="preserve">For when I shall have brought them into the land which I swore to their fathers, flowing with milk and honey, and they shall have eaten and filled themselves, and grown fat; then will they turn to other gods, and serve them, and despise me, and break my covenant. </w:t>
      </w:r>
      <w:r>
        <w:rPr>
          <w:vertAlign w:val="superscript"/>
        </w:rPr>
        <w:t>21</w:t>
      </w:r>
      <w:r>
        <w:t xml:space="preserve">It shall happen, when many evils and troubles have come on them, that this song shall testify before them as a witness; for it shall not be forgotten </w:t>
      </w:r>
      <w:r w:rsidR="00BC2C82">
        <w:t>out of the mouths of their descendants</w:t>
      </w:r>
      <w:r>
        <w:t xml:space="preserve">: for I know their imagination which they frame this day, before I have brought them into the land which I swore.” </w:t>
      </w:r>
      <w:r>
        <w:rPr>
          <w:vertAlign w:val="superscript"/>
        </w:rPr>
        <w:t>22</w:t>
      </w:r>
      <w:r>
        <w:t xml:space="preserve">So Moses wrote this song the same day, and taught it the </w:t>
      </w:r>
      <w:r w:rsidR="00DD3076">
        <w:t>children of Israel</w:t>
      </w:r>
      <w:r>
        <w:t>.</w:t>
      </w:r>
    </w:p>
    <w:p w14:paraId="0FD3CE84" w14:textId="159AFA0B" w:rsidR="00F21DE3" w:rsidRDefault="00F21DE3" w:rsidP="00F21DE3">
      <w:r>
        <w:rPr>
          <w:vertAlign w:val="superscript"/>
        </w:rPr>
        <w:t>23</w:t>
      </w:r>
      <w:r>
        <w:t xml:space="preserve">He commissioned Joshua the son of Nun, and said, “Be strong and courageous; for you shall bring the </w:t>
      </w:r>
      <w:r w:rsidR="00DD3076">
        <w:t>children of Israel</w:t>
      </w:r>
      <w:r>
        <w:t xml:space="preserve"> into the land which I swore to them: and I will be with you.”</w:t>
      </w:r>
    </w:p>
    <w:p w14:paraId="4BA65B65" w14:textId="77777777" w:rsidR="00F21DE3" w:rsidRDefault="00F21DE3" w:rsidP="00F21DE3">
      <w:r>
        <w:rPr>
          <w:vertAlign w:val="superscript"/>
        </w:rPr>
        <w:t>24</w:t>
      </w:r>
      <w:r>
        <w:t xml:space="preserve">It happened, when Moses had made an end of writing the words of this law </w:t>
      </w:r>
      <w:r w:rsidR="00D16AA0">
        <w:t>on a scroll</w:t>
      </w:r>
      <w:r>
        <w:t xml:space="preserve">, until they were finished, </w:t>
      </w:r>
      <w:r>
        <w:rPr>
          <w:vertAlign w:val="superscript"/>
        </w:rPr>
        <w:t>25</w:t>
      </w:r>
      <w:r>
        <w:t xml:space="preserve">that Moses commanded the Levites, who bore the ark of the covenant of </w:t>
      </w:r>
      <w:r w:rsidR="003D413D">
        <w:t xml:space="preserve">the </w:t>
      </w:r>
      <w:r w:rsidR="00F170FA" w:rsidRPr="00F170FA">
        <w:rPr>
          <w:sz w:val="16"/>
          <w:szCs w:val="16"/>
        </w:rPr>
        <w:t>LORD</w:t>
      </w:r>
      <w:r>
        <w:t xml:space="preserve">, saying, </w:t>
      </w:r>
      <w:r>
        <w:rPr>
          <w:vertAlign w:val="superscript"/>
        </w:rPr>
        <w:t>26</w:t>
      </w:r>
      <w:r>
        <w:t xml:space="preserve">“Take this </w:t>
      </w:r>
      <w:r w:rsidR="00693F62">
        <w:t>book of the law</w:t>
      </w:r>
      <w:r>
        <w:t xml:space="preserve">, and put it by the side of the ark of the covenant of </w:t>
      </w:r>
      <w:r w:rsidR="003D413D">
        <w:t xml:space="preserve">the </w:t>
      </w:r>
      <w:r w:rsidR="00F170FA" w:rsidRPr="00F170FA">
        <w:rPr>
          <w:sz w:val="16"/>
          <w:szCs w:val="16"/>
        </w:rPr>
        <w:t>LORD</w:t>
      </w:r>
      <w:r>
        <w:t xml:space="preserve"> your God, that it may be there for a witness against you. </w:t>
      </w:r>
      <w:r>
        <w:rPr>
          <w:vertAlign w:val="superscript"/>
        </w:rPr>
        <w:t>27</w:t>
      </w:r>
      <w:r>
        <w:t xml:space="preserve">For I know your rebellion, and your stiff neck: </w:t>
      </w:r>
      <w:r w:rsidR="00B461A0">
        <w:t>look</w:t>
      </w:r>
      <w:r>
        <w:t xml:space="preserve">, while I am yet alive with you this day, you have been rebellious against </w:t>
      </w:r>
      <w:r w:rsidR="00D365A0">
        <w:t>God</w:t>
      </w:r>
      <w:r w:rsidR="00D365A0">
        <w:rPr>
          <w:rStyle w:val="FootnoteReference"/>
        </w:rPr>
        <w:footnoteReference w:id="805"/>
      </w:r>
      <w:r w:rsidR="00D365A0">
        <w:t>;</w:t>
      </w:r>
      <w:r>
        <w:t xml:space="preserve"> and how much more after my death? </w:t>
      </w:r>
      <w:r>
        <w:rPr>
          <w:vertAlign w:val="superscript"/>
        </w:rPr>
        <w:t>28</w:t>
      </w:r>
      <w:r>
        <w:t xml:space="preserve">Assemble to me all the elders of </w:t>
      </w:r>
      <w:r w:rsidR="00467128">
        <w:t>your tribes, and your elders and your judges</w:t>
      </w:r>
      <w:r w:rsidR="00467128">
        <w:rPr>
          <w:rStyle w:val="FootnoteReference"/>
        </w:rPr>
        <w:footnoteReference w:id="806"/>
      </w:r>
      <w:r w:rsidR="00467128">
        <w:t xml:space="preserve"> and your officers, that</w:t>
      </w:r>
      <w:r>
        <w:t xml:space="preserve"> I may speak these words in their ears, and call heaven and earth to witness against them. </w:t>
      </w:r>
      <w:r>
        <w:rPr>
          <w:vertAlign w:val="superscript"/>
        </w:rPr>
        <w:t>29</w:t>
      </w:r>
      <w:r>
        <w:t xml:space="preserve">For I know that after my death you will utterly corrupt yourselves, and turn aside from the way which I have commanded you; and evil will happen to you in the latter days; because you will do that which is evil in the sight of </w:t>
      </w:r>
      <w:r w:rsidR="003D413D">
        <w:t xml:space="preserve">the </w:t>
      </w:r>
      <w:r w:rsidR="00F170FA" w:rsidRPr="00F170FA">
        <w:rPr>
          <w:sz w:val="16"/>
          <w:szCs w:val="16"/>
        </w:rPr>
        <w:t>LORD</w:t>
      </w:r>
      <w:r>
        <w:t>, to provoke him to anger through the work of your hands.”</w:t>
      </w:r>
    </w:p>
    <w:p w14:paraId="480D096F" w14:textId="77777777" w:rsidR="00F21DE3" w:rsidRDefault="00F21DE3" w:rsidP="00F21DE3">
      <w:r>
        <w:rPr>
          <w:vertAlign w:val="superscript"/>
        </w:rPr>
        <w:t>30</w:t>
      </w:r>
      <w:r>
        <w:t xml:space="preserve">Moses spoke in the ears of all the assembly of </w:t>
      </w:r>
      <w:smartTag w:uri="urn:schemas-microsoft-com:office:smarttags" w:element="place">
        <w:smartTag w:uri="urn:schemas-microsoft-com:office:smarttags" w:element="country-region">
          <w:r>
            <w:t>Israel</w:t>
          </w:r>
        </w:smartTag>
      </w:smartTag>
      <w:r>
        <w:t xml:space="preserve"> the words of this song, until they were finished.</w:t>
      </w:r>
    </w:p>
    <w:p w14:paraId="372FB5B3" w14:textId="77777777" w:rsidR="00F21DE3" w:rsidRDefault="00F21DE3" w:rsidP="00F21DE3"/>
    <w:p w14:paraId="3C5A6DB8" w14:textId="77777777" w:rsidR="00F21DE3" w:rsidRDefault="00F21DE3" w:rsidP="00CD144D">
      <w:pPr>
        <w:pStyle w:val="NHEB"/>
        <w:framePr w:wrap="auto"/>
        <w:rPr>
          <w:szCs w:val="54"/>
        </w:rPr>
      </w:pPr>
      <w:r w:rsidRPr="00FD631C">
        <w:t>32</w:t>
      </w:r>
    </w:p>
    <w:p w14:paraId="742FEF93" w14:textId="77777777" w:rsidR="00F21DE3" w:rsidRDefault="00F21DE3" w:rsidP="00F21DE3">
      <w:pPr>
        <w:ind w:firstLine="0"/>
      </w:pPr>
      <w:r>
        <w:t>Give ear, you heavens, and I will speak.</w:t>
      </w:r>
    </w:p>
    <w:p w14:paraId="6E06E265" w14:textId="77777777" w:rsidR="00F21DE3" w:rsidRDefault="00F21DE3" w:rsidP="00F21DE3">
      <w:pPr>
        <w:pStyle w:val="Poetry2"/>
      </w:pPr>
      <w:r>
        <w:t>Let the earth hear the words of my mouth.</w:t>
      </w:r>
    </w:p>
    <w:p w14:paraId="1928309C" w14:textId="77777777" w:rsidR="00F21DE3" w:rsidRDefault="00F21DE3" w:rsidP="00F21DE3">
      <w:pPr>
        <w:pStyle w:val="Poetry1"/>
      </w:pPr>
      <w:r>
        <w:rPr>
          <w:vertAlign w:val="superscript"/>
        </w:rPr>
        <w:t>2</w:t>
      </w:r>
      <w:r>
        <w:t>My doctrine shall drop as the rain.</w:t>
      </w:r>
    </w:p>
    <w:p w14:paraId="35DD8426" w14:textId="77777777" w:rsidR="00F21DE3" w:rsidRDefault="00F21DE3" w:rsidP="00F21DE3">
      <w:pPr>
        <w:pStyle w:val="Poetry2"/>
      </w:pPr>
      <w:r>
        <w:lastRenderedPageBreak/>
        <w:t>My speech shall condense as the dew,</w:t>
      </w:r>
    </w:p>
    <w:p w14:paraId="0E23777B" w14:textId="77777777" w:rsidR="00F21DE3" w:rsidRDefault="00F21DE3" w:rsidP="00F21DE3">
      <w:pPr>
        <w:pStyle w:val="Poetry2"/>
      </w:pPr>
      <w:r>
        <w:t>as the small rain on the tender grass,</w:t>
      </w:r>
    </w:p>
    <w:p w14:paraId="01AB5CB7" w14:textId="77777777" w:rsidR="00F21DE3" w:rsidRDefault="00F21DE3" w:rsidP="00F21DE3">
      <w:pPr>
        <w:pStyle w:val="Poetry2"/>
      </w:pPr>
      <w:r>
        <w:t>as the showers on the herb.</w:t>
      </w:r>
    </w:p>
    <w:p w14:paraId="26108058" w14:textId="77777777" w:rsidR="00F21DE3" w:rsidRDefault="00F21DE3" w:rsidP="00F21DE3">
      <w:pPr>
        <w:pStyle w:val="Poetry1"/>
      </w:pPr>
      <w:r>
        <w:rPr>
          <w:vertAlign w:val="superscript"/>
        </w:rPr>
        <w:t>3</w:t>
      </w:r>
      <w:r>
        <w:t xml:space="preserve">For I will proclaim the name of </w:t>
      </w:r>
      <w:r w:rsidR="003D413D">
        <w:t xml:space="preserve">the </w:t>
      </w:r>
      <w:r w:rsidR="00F170FA" w:rsidRPr="00F170FA">
        <w:rPr>
          <w:sz w:val="16"/>
          <w:szCs w:val="16"/>
        </w:rPr>
        <w:t>LORD</w:t>
      </w:r>
      <w:r>
        <w:t>.</w:t>
      </w:r>
    </w:p>
    <w:p w14:paraId="62187BB9" w14:textId="77777777" w:rsidR="00F21DE3" w:rsidRDefault="00F21DE3" w:rsidP="00F21DE3">
      <w:pPr>
        <w:pStyle w:val="Poetry2"/>
      </w:pPr>
      <w:r>
        <w:t>Ascribe greatness to our God</w:t>
      </w:r>
      <w:r w:rsidR="008A3D28">
        <w:t>.</w:t>
      </w:r>
    </w:p>
    <w:p w14:paraId="604F4B30" w14:textId="77777777" w:rsidR="00665810" w:rsidRDefault="00665810" w:rsidP="00665810">
      <w:pPr>
        <w:pStyle w:val="Poetry1"/>
      </w:pPr>
      <w:r>
        <w:rPr>
          <w:vertAlign w:val="superscript"/>
        </w:rPr>
        <w:t>4</w:t>
      </w:r>
      <w:r>
        <w:t>The Rock, his work is perfect,</w:t>
      </w:r>
    </w:p>
    <w:p w14:paraId="5D044841" w14:textId="77777777" w:rsidR="00665810" w:rsidRDefault="00665810" w:rsidP="00665810">
      <w:pPr>
        <w:pStyle w:val="Poetry2"/>
      </w:pPr>
      <w:r>
        <w:t>for all his ways are justice.</w:t>
      </w:r>
    </w:p>
    <w:p w14:paraId="0854BAF6" w14:textId="77777777" w:rsidR="00665810" w:rsidRDefault="00665810" w:rsidP="00665810">
      <w:pPr>
        <w:pStyle w:val="Poetry2"/>
      </w:pPr>
      <w:r>
        <w:t>A faithful God and without iniquity,</w:t>
      </w:r>
    </w:p>
    <w:p w14:paraId="35951E93" w14:textId="77777777" w:rsidR="00665810" w:rsidRDefault="00665810" w:rsidP="00665810">
      <w:pPr>
        <w:pStyle w:val="Poetry2"/>
      </w:pPr>
      <w:r>
        <w:t>just and right is he.</w:t>
      </w:r>
    </w:p>
    <w:p w14:paraId="34C2B183" w14:textId="77777777" w:rsidR="00665810" w:rsidRDefault="00665810" w:rsidP="00665810">
      <w:pPr>
        <w:pStyle w:val="Poetry1"/>
      </w:pPr>
      <w:r>
        <w:rPr>
          <w:vertAlign w:val="superscript"/>
        </w:rPr>
        <w:t>5</w:t>
      </w:r>
      <w:r>
        <w:t>They have dealt corruptly with him. They are not his children, because of their defect.</w:t>
      </w:r>
    </w:p>
    <w:p w14:paraId="2C20CCB4" w14:textId="77777777" w:rsidR="00665810" w:rsidRDefault="00665810" w:rsidP="00665810">
      <w:pPr>
        <w:pStyle w:val="Poetry2"/>
      </w:pPr>
      <w:r>
        <w:t>They are a perverse and crooked generation.</w:t>
      </w:r>
    </w:p>
    <w:p w14:paraId="0159CE44" w14:textId="77777777" w:rsidR="00665810" w:rsidRDefault="00665810" w:rsidP="00665810">
      <w:pPr>
        <w:pStyle w:val="Poetry1"/>
      </w:pPr>
      <w:r>
        <w:rPr>
          <w:vertAlign w:val="superscript"/>
        </w:rPr>
        <w:t>6</w:t>
      </w:r>
      <w:r>
        <w:t xml:space="preserve">Do you thus requite </w:t>
      </w:r>
      <w:r w:rsidR="00814707" w:rsidRPr="00814707">
        <w:t>the</w:t>
      </w:r>
      <w:r w:rsidR="00814707">
        <w:rPr>
          <w:sz w:val="16"/>
        </w:rPr>
        <w:t xml:space="preserve"> LORD</w:t>
      </w:r>
      <w:r>
        <w:t>,</w:t>
      </w:r>
    </w:p>
    <w:p w14:paraId="6D4AB502" w14:textId="77777777" w:rsidR="00665810" w:rsidRDefault="00665810" w:rsidP="00665810">
      <w:pPr>
        <w:pStyle w:val="Poetry2"/>
      </w:pPr>
      <w:r>
        <w:t>foolish people and unwise?</w:t>
      </w:r>
    </w:p>
    <w:p w14:paraId="660EF14E" w14:textId="77777777" w:rsidR="00665810" w:rsidRDefault="00665810" w:rsidP="00665810">
      <w:pPr>
        <w:pStyle w:val="Poetry1"/>
      </w:pPr>
      <w:r>
        <w:t>Isn’t he your father who has bought you?</w:t>
      </w:r>
    </w:p>
    <w:p w14:paraId="664C3226" w14:textId="77777777" w:rsidR="00665810" w:rsidRDefault="00665810" w:rsidP="00665810">
      <w:pPr>
        <w:pStyle w:val="Poetry2"/>
      </w:pPr>
      <w:r>
        <w:t>He has made you, and established you.</w:t>
      </w:r>
    </w:p>
    <w:p w14:paraId="142CBC77" w14:textId="77777777" w:rsidR="00665810" w:rsidRDefault="00665810" w:rsidP="00665810">
      <w:pPr>
        <w:pStyle w:val="Poetry1"/>
      </w:pPr>
      <w:r>
        <w:rPr>
          <w:vertAlign w:val="superscript"/>
        </w:rPr>
        <w:t>7</w:t>
      </w:r>
      <w:r>
        <w:t>Remember the days of old.</w:t>
      </w:r>
    </w:p>
    <w:p w14:paraId="1346E0D9" w14:textId="77777777" w:rsidR="00665810" w:rsidRDefault="00665810" w:rsidP="00665810">
      <w:pPr>
        <w:pStyle w:val="Poetry2"/>
      </w:pPr>
      <w:r>
        <w:t>Consider the years of many generations.</w:t>
      </w:r>
    </w:p>
    <w:p w14:paraId="212CA07A" w14:textId="77777777" w:rsidR="00665810" w:rsidRDefault="00665810" w:rsidP="00665810">
      <w:pPr>
        <w:pStyle w:val="Poetry1"/>
      </w:pPr>
      <w:r>
        <w:t>Ask your father, and he will show you;</w:t>
      </w:r>
    </w:p>
    <w:p w14:paraId="48153246" w14:textId="77777777" w:rsidR="00665810" w:rsidRDefault="00665810" w:rsidP="00665810">
      <w:pPr>
        <w:pStyle w:val="Poetry2"/>
      </w:pPr>
      <w:r>
        <w:t>your elders, and they will tell you.</w:t>
      </w:r>
    </w:p>
    <w:p w14:paraId="70368BFB" w14:textId="77777777" w:rsidR="00665810" w:rsidRDefault="00665810" w:rsidP="00665810">
      <w:pPr>
        <w:pStyle w:val="Poetry1"/>
      </w:pPr>
      <w:r>
        <w:rPr>
          <w:vertAlign w:val="superscript"/>
        </w:rPr>
        <w:t>8</w:t>
      </w:r>
      <w:r>
        <w:t>When the Most High gave to the nations their inheritance,</w:t>
      </w:r>
    </w:p>
    <w:p w14:paraId="77A5133E" w14:textId="77777777" w:rsidR="00665810" w:rsidRDefault="0008226A" w:rsidP="00665810">
      <w:pPr>
        <w:pStyle w:val="Poetry2"/>
      </w:pPr>
      <w:r>
        <w:t>when he divided humankind,</w:t>
      </w:r>
    </w:p>
    <w:p w14:paraId="12E0237E" w14:textId="77777777" w:rsidR="00665810" w:rsidRDefault="00665810" w:rsidP="00665810">
      <w:pPr>
        <w:pStyle w:val="Poetry1"/>
      </w:pPr>
      <w:r>
        <w:t>he set the bounds of the peoples</w:t>
      </w:r>
    </w:p>
    <w:p w14:paraId="3BBE56E4" w14:textId="77777777" w:rsidR="00665810" w:rsidRDefault="00665810" w:rsidP="00665810">
      <w:pPr>
        <w:pStyle w:val="Poetry2"/>
      </w:pPr>
      <w:r>
        <w:t xml:space="preserve">according to the </w:t>
      </w:r>
      <w:r w:rsidR="00056AC3">
        <w:t>number of the children of God</w:t>
      </w:r>
      <w:r>
        <w:t>.</w:t>
      </w:r>
      <w:r>
        <w:rPr>
          <w:rStyle w:val="FootnoteReference"/>
        </w:rPr>
        <w:footnoteReference w:id="807"/>
      </w:r>
    </w:p>
    <w:p w14:paraId="10183290" w14:textId="77777777" w:rsidR="00665810" w:rsidRDefault="00665810" w:rsidP="00665810">
      <w:pPr>
        <w:pStyle w:val="Poetry1"/>
      </w:pPr>
      <w:r>
        <w:rPr>
          <w:vertAlign w:val="superscript"/>
        </w:rPr>
        <w:t>9</w:t>
      </w:r>
      <w:r>
        <w:t xml:space="preserve">For </w:t>
      </w:r>
      <w:r w:rsidR="00814707" w:rsidRPr="00814707">
        <w:t xml:space="preserve">the </w:t>
      </w:r>
      <w:r w:rsidR="00814707">
        <w:rPr>
          <w:sz w:val="16"/>
        </w:rPr>
        <w:t>LORD</w:t>
      </w:r>
      <w:r>
        <w:t>’s portion is his people.</w:t>
      </w:r>
    </w:p>
    <w:p w14:paraId="0B58679A" w14:textId="77777777" w:rsidR="00665810" w:rsidRDefault="00665810" w:rsidP="00665810">
      <w:pPr>
        <w:pStyle w:val="Poetry2"/>
      </w:pPr>
      <w:r>
        <w:t>Jacob is the lot of his inheritance.</w:t>
      </w:r>
    </w:p>
    <w:p w14:paraId="598B35A4" w14:textId="77777777" w:rsidR="00665810" w:rsidRDefault="00665810" w:rsidP="00665810">
      <w:pPr>
        <w:pStyle w:val="Poetry1"/>
      </w:pPr>
      <w:r>
        <w:rPr>
          <w:vertAlign w:val="superscript"/>
        </w:rPr>
        <w:t>10</w:t>
      </w:r>
      <w:r>
        <w:t>He found him in a desert land,</w:t>
      </w:r>
    </w:p>
    <w:p w14:paraId="4C95C558" w14:textId="77777777" w:rsidR="00665810" w:rsidRDefault="00665810" w:rsidP="00665810">
      <w:pPr>
        <w:pStyle w:val="Poetry2"/>
      </w:pPr>
      <w:r>
        <w:t>in the waste howling wilderness.</w:t>
      </w:r>
    </w:p>
    <w:p w14:paraId="28C0A8F9" w14:textId="77777777" w:rsidR="00665810" w:rsidRDefault="00665810" w:rsidP="00665810">
      <w:pPr>
        <w:pStyle w:val="Poetry1"/>
      </w:pPr>
      <w:r>
        <w:t>He surrounded him.</w:t>
      </w:r>
    </w:p>
    <w:p w14:paraId="021F106F" w14:textId="77777777" w:rsidR="00665810" w:rsidRDefault="00665810" w:rsidP="00665810">
      <w:pPr>
        <w:pStyle w:val="Poetry2"/>
      </w:pPr>
      <w:r>
        <w:t>He cared for him.</w:t>
      </w:r>
    </w:p>
    <w:p w14:paraId="7CC619BC" w14:textId="77777777" w:rsidR="00665810" w:rsidRDefault="00665810" w:rsidP="00665810">
      <w:pPr>
        <w:pStyle w:val="Poetry2"/>
      </w:pPr>
      <w:r>
        <w:t>He kept him as the apple of his eye.</w:t>
      </w:r>
    </w:p>
    <w:p w14:paraId="56D62FF8" w14:textId="77777777" w:rsidR="00665810" w:rsidRDefault="00665810" w:rsidP="00665810">
      <w:pPr>
        <w:pStyle w:val="Poetry1"/>
      </w:pPr>
      <w:r>
        <w:rPr>
          <w:vertAlign w:val="superscript"/>
        </w:rPr>
        <w:t>11</w:t>
      </w:r>
      <w:r>
        <w:t>As an eagle that stirs up her nest,</w:t>
      </w:r>
    </w:p>
    <w:p w14:paraId="71FB126F" w14:textId="77777777" w:rsidR="00665810" w:rsidRDefault="00665810" w:rsidP="00665810">
      <w:pPr>
        <w:pStyle w:val="Poetry2"/>
      </w:pPr>
      <w:r>
        <w:t>that flutters over her young,</w:t>
      </w:r>
    </w:p>
    <w:p w14:paraId="47FF2841" w14:textId="77777777" w:rsidR="00665810" w:rsidRDefault="00665810" w:rsidP="00665810">
      <w:pPr>
        <w:pStyle w:val="Poetry1"/>
      </w:pPr>
      <w:r>
        <w:t>he spread abroad his wings, he took them,</w:t>
      </w:r>
    </w:p>
    <w:p w14:paraId="22B8303D" w14:textId="77777777" w:rsidR="00665810" w:rsidRDefault="00665810" w:rsidP="00665810">
      <w:pPr>
        <w:pStyle w:val="Poetry2"/>
      </w:pPr>
      <w:r>
        <w:t>he bore them on his feathers.</w:t>
      </w:r>
    </w:p>
    <w:p w14:paraId="0F1F59D9" w14:textId="77777777" w:rsidR="00665810" w:rsidRDefault="00665810" w:rsidP="00665810">
      <w:pPr>
        <w:pStyle w:val="Poetry1"/>
      </w:pPr>
      <w:r>
        <w:rPr>
          <w:vertAlign w:val="superscript"/>
        </w:rPr>
        <w:t>12</w:t>
      </w:r>
      <w:r w:rsidR="00814707" w:rsidRPr="00814707">
        <w:t xml:space="preserve">The </w:t>
      </w:r>
      <w:r w:rsidR="00814707">
        <w:rPr>
          <w:sz w:val="16"/>
        </w:rPr>
        <w:t>LORD</w:t>
      </w:r>
      <w:r>
        <w:t xml:space="preserve"> alone led him.</w:t>
      </w:r>
    </w:p>
    <w:p w14:paraId="40C68A76" w14:textId="77777777" w:rsidR="00665810" w:rsidRDefault="00665810" w:rsidP="00665810">
      <w:pPr>
        <w:pStyle w:val="Poetry2"/>
      </w:pPr>
      <w:r>
        <w:t>There was no foreign god with him.</w:t>
      </w:r>
    </w:p>
    <w:p w14:paraId="1BBAA64A" w14:textId="77777777" w:rsidR="00665810" w:rsidRDefault="00665810" w:rsidP="00665810">
      <w:pPr>
        <w:pStyle w:val="Poetry1"/>
      </w:pPr>
      <w:r>
        <w:rPr>
          <w:vertAlign w:val="superscript"/>
        </w:rPr>
        <w:t>13</w:t>
      </w:r>
      <w:r>
        <w:t>He made him ride on the high places of the earth.</w:t>
      </w:r>
    </w:p>
    <w:p w14:paraId="628A1B0E" w14:textId="77777777" w:rsidR="00665810" w:rsidRDefault="00665810" w:rsidP="00665810">
      <w:pPr>
        <w:pStyle w:val="Poetry2"/>
      </w:pPr>
      <w:r>
        <w:t>He ate the increase of the field.</w:t>
      </w:r>
    </w:p>
    <w:p w14:paraId="673CCE70" w14:textId="77777777" w:rsidR="00665810" w:rsidRDefault="00665810" w:rsidP="00665810">
      <w:pPr>
        <w:pStyle w:val="Poetry1"/>
      </w:pPr>
      <w:r>
        <w:t>He caused him to suck honey out of the rock,</w:t>
      </w:r>
    </w:p>
    <w:p w14:paraId="22C87D2D" w14:textId="77777777" w:rsidR="00665810" w:rsidRDefault="00665810" w:rsidP="00665810">
      <w:pPr>
        <w:pStyle w:val="Poetry2"/>
      </w:pPr>
      <w:r>
        <w:t>oil out of the flinty rock;</w:t>
      </w:r>
    </w:p>
    <w:p w14:paraId="0076DCB3" w14:textId="77777777" w:rsidR="00665810" w:rsidRDefault="00665810" w:rsidP="00665810">
      <w:pPr>
        <w:pStyle w:val="Poetry1"/>
      </w:pPr>
      <w:r>
        <w:rPr>
          <w:vertAlign w:val="superscript"/>
        </w:rPr>
        <w:t>14</w:t>
      </w:r>
      <w:r>
        <w:t>Butter of the herd, and milk of the flock,</w:t>
      </w:r>
    </w:p>
    <w:p w14:paraId="6AFD7F17" w14:textId="77777777" w:rsidR="00665810" w:rsidRDefault="00665810" w:rsidP="00665810">
      <w:pPr>
        <w:pStyle w:val="Poetry2"/>
      </w:pPr>
      <w:r>
        <w:t>with fat of lambs,</w:t>
      </w:r>
    </w:p>
    <w:p w14:paraId="1A017AD0" w14:textId="77777777" w:rsidR="00665810" w:rsidRDefault="00665810" w:rsidP="00665810">
      <w:pPr>
        <w:pStyle w:val="Poetry2"/>
      </w:pPr>
      <w:r>
        <w:t xml:space="preserve">rams of the breed of </w:t>
      </w:r>
      <w:smartTag w:uri="urn:schemas-microsoft-com:office:smarttags" w:element="country-region">
        <w:r>
          <w:t>Bashan</w:t>
        </w:r>
      </w:smartTag>
      <w:r>
        <w:t>, and goats,</w:t>
      </w:r>
    </w:p>
    <w:p w14:paraId="45D13A54" w14:textId="77777777" w:rsidR="00665810" w:rsidRDefault="00665810" w:rsidP="00665810">
      <w:pPr>
        <w:pStyle w:val="Poetry2"/>
      </w:pPr>
      <w:r>
        <w:t>with the finest of the wheat.</w:t>
      </w:r>
    </w:p>
    <w:p w14:paraId="06B78E46" w14:textId="77777777" w:rsidR="00665810" w:rsidRDefault="00665810" w:rsidP="00665810">
      <w:pPr>
        <w:pStyle w:val="Poetry2"/>
      </w:pPr>
      <w:r>
        <w:t>Of the blood of the grape you drank wine.</w:t>
      </w:r>
    </w:p>
    <w:p w14:paraId="4AD9BA2B" w14:textId="77777777" w:rsidR="00665810" w:rsidRDefault="00665810" w:rsidP="00665810">
      <w:pPr>
        <w:pStyle w:val="Poetry1"/>
      </w:pPr>
      <w:r>
        <w:rPr>
          <w:vertAlign w:val="superscript"/>
        </w:rPr>
        <w:t>15</w:t>
      </w:r>
      <w:r>
        <w:t>But Jacob ate his fill.</w:t>
      </w:r>
      <w:r>
        <w:rPr>
          <w:rStyle w:val="FootnoteReference"/>
        </w:rPr>
        <w:footnoteReference w:id="808"/>
      </w:r>
      <w:r>
        <w:t xml:space="preserve"> Jeshurun grew fat, and kicked.</w:t>
      </w:r>
    </w:p>
    <w:p w14:paraId="1DC7D9F1" w14:textId="77777777" w:rsidR="00665810" w:rsidRDefault="00665810" w:rsidP="00665810">
      <w:pPr>
        <w:pStyle w:val="Poetry2"/>
      </w:pPr>
      <w:r>
        <w:t>You have grown fat.</w:t>
      </w:r>
    </w:p>
    <w:p w14:paraId="1700AF9F" w14:textId="77777777" w:rsidR="00665810" w:rsidRDefault="00665810" w:rsidP="00665810">
      <w:pPr>
        <w:pStyle w:val="Poetry2"/>
      </w:pPr>
      <w:r>
        <w:t>You have grown thick.</w:t>
      </w:r>
    </w:p>
    <w:p w14:paraId="105E1BAA" w14:textId="77777777" w:rsidR="00665810" w:rsidRDefault="00665810" w:rsidP="00665810">
      <w:pPr>
        <w:pStyle w:val="Poetry2"/>
      </w:pPr>
      <w:r>
        <w:t>You have become sleek.</w:t>
      </w:r>
    </w:p>
    <w:p w14:paraId="05580561" w14:textId="77777777" w:rsidR="00665810" w:rsidRDefault="00665810" w:rsidP="00665810">
      <w:pPr>
        <w:pStyle w:val="Poetry1"/>
      </w:pPr>
      <w:r>
        <w:t>Then he forsook God who made him,</w:t>
      </w:r>
    </w:p>
    <w:p w14:paraId="1CD30BB2" w14:textId="77777777" w:rsidR="00665810" w:rsidRDefault="00665810" w:rsidP="00665810">
      <w:pPr>
        <w:pStyle w:val="Poetry2"/>
      </w:pPr>
      <w:r>
        <w:t>and lightly esteemed the Rock of his salvation.</w:t>
      </w:r>
    </w:p>
    <w:p w14:paraId="67745AA4" w14:textId="77777777" w:rsidR="00665810" w:rsidRDefault="00665810" w:rsidP="00665810">
      <w:pPr>
        <w:pStyle w:val="Poetry1"/>
      </w:pPr>
      <w:r>
        <w:rPr>
          <w:vertAlign w:val="superscript"/>
        </w:rPr>
        <w:lastRenderedPageBreak/>
        <w:t>16</w:t>
      </w:r>
      <w:r>
        <w:t>They moved him to jealousy with strange gods.</w:t>
      </w:r>
    </w:p>
    <w:p w14:paraId="75C64182" w14:textId="77777777" w:rsidR="00665810" w:rsidRDefault="00665810" w:rsidP="00665810">
      <w:pPr>
        <w:pStyle w:val="Poetry2"/>
      </w:pPr>
      <w:r>
        <w:t>They provoked him to anger with abominations.</w:t>
      </w:r>
    </w:p>
    <w:p w14:paraId="51CC02B3" w14:textId="77777777" w:rsidR="00665810" w:rsidRDefault="00665810" w:rsidP="00665810">
      <w:pPr>
        <w:pStyle w:val="Poetry1"/>
      </w:pPr>
      <w:r>
        <w:rPr>
          <w:vertAlign w:val="superscript"/>
        </w:rPr>
        <w:t>17</w:t>
      </w:r>
      <w:r>
        <w:t>They sacrificed to demons, not God,</w:t>
      </w:r>
    </w:p>
    <w:p w14:paraId="1A906B37" w14:textId="77777777" w:rsidR="00665810" w:rsidRDefault="00665810" w:rsidP="00665810">
      <w:pPr>
        <w:pStyle w:val="Poetry2"/>
      </w:pPr>
      <w:r>
        <w:t>to gods that they did not know,</w:t>
      </w:r>
    </w:p>
    <w:p w14:paraId="316DDCD2" w14:textId="77777777" w:rsidR="00665810" w:rsidRDefault="00665810" w:rsidP="00665810">
      <w:pPr>
        <w:pStyle w:val="Poetry2"/>
      </w:pPr>
      <w:r>
        <w:t>to new gods that came up recently,</w:t>
      </w:r>
    </w:p>
    <w:p w14:paraId="5EBD34D6" w14:textId="77777777" w:rsidR="00665810" w:rsidRDefault="00665810" w:rsidP="00665810">
      <w:pPr>
        <w:pStyle w:val="Poetry2"/>
      </w:pPr>
      <w:r>
        <w:t>which your fathers did not dread.</w:t>
      </w:r>
    </w:p>
    <w:p w14:paraId="1BA0D9B3" w14:textId="77777777" w:rsidR="00665810" w:rsidRDefault="00665810" w:rsidP="00665810">
      <w:pPr>
        <w:pStyle w:val="Poetry1"/>
      </w:pPr>
      <w:r>
        <w:rPr>
          <w:vertAlign w:val="superscript"/>
        </w:rPr>
        <w:t>18</w:t>
      </w:r>
      <w:r>
        <w:t>Of the Rock who fathered you, you are unmindful,</w:t>
      </w:r>
    </w:p>
    <w:p w14:paraId="04CC6758" w14:textId="77777777" w:rsidR="00F21DE3" w:rsidRDefault="00665810" w:rsidP="00665810">
      <w:pPr>
        <w:pStyle w:val="Poetry2"/>
      </w:pPr>
      <w:r>
        <w:t>and have forgotten God who gave you birth.</w:t>
      </w:r>
    </w:p>
    <w:p w14:paraId="30A5611A" w14:textId="77777777" w:rsidR="00F21DE3" w:rsidRDefault="00F21DE3" w:rsidP="00F21DE3">
      <w:pPr>
        <w:pStyle w:val="Poetry1"/>
      </w:pPr>
      <w:r>
        <w:rPr>
          <w:vertAlign w:val="superscript"/>
        </w:rPr>
        <w:t>19</w:t>
      </w:r>
      <w:r w:rsidR="003D413D">
        <w:t xml:space="preserve">The </w:t>
      </w:r>
      <w:r w:rsidR="00F170FA" w:rsidRPr="00F170FA">
        <w:rPr>
          <w:sz w:val="16"/>
          <w:szCs w:val="16"/>
        </w:rPr>
        <w:t>LORD</w:t>
      </w:r>
      <w:r>
        <w:t xml:space="preserve"> saw and abhorred,</w:t>
      </w:r>
    </w:p>
    <w:p w14:paraId="538AFCE2" w14:textId="77777777" w:rsidR="00F21DE3" w:rsidRDefault="00F21DE3" w:rsidP="00F21DE3">
      <w:pPr>
        <w:pStyle w:val="Poetry2"/>
      </w:pPr>
      <w:r>
        <w:t>because of the provocation of his sons and his daughters.</w:t>
      </w:r>
    </w:p>
    <w:p w14:paraId="16144D29" w14:textId="77777777" w:rsidR="00F21DE3" w:rsidRDefault="00F21DE3" w:rsidP="00F21DE3">
      <w:pPr>
        <w:pStyle w:val="Poetry1"/>
      </w:pPr>
      <w:r>
        <w:rPr>
          <w:vertAlign w:val="superscript"/>
        </w:rPr>
        <w:t>20</w:t>
      </w:r>
      <w:r>
        <w:t>He said, “I will hide my face from them.</w:t>
      </w:r>
    </w:p>
    <w:p w14:paraId="23E0D651" w14:textId="77777777" w:rsidR="00F21DE3" w:rsidRDefault="00F21DE3" w:rsidP="00F21DE3">
      <w:pPr>
        <w:pStyle w:val="Poetry2"/>
      </w:pPr>
      <w:r>
        <w:t>I will see what their end shall be;</w:t>
      </w:r>
    </w:p>
    <w:p w14:paraId="038AB2A7" w14:textId="77777777" w:rsidR="00F21DE3" w:rsidRDefault="00F21DE3" w:rsidP="00F21DE3">
      <w:pPr>
        <w:pStyle w:val="Poetry1"/>
      </w:pPr>
      <w:r>
        <w:t>for they are a very perverse generation,</w:t>
      </w:r>
    </w:p>
    <w:p w14:paraId="7AF4603F" w14:textId="77777777" w:rsidR="00F21DE3" w:rsidRDefault="00F21DE3" w:rsidP="00F21DE3">
      <w:pPr>
        <w:pStyle w:val="Poetry2"/>
      </w:pPr>
      <w:r>
        <w:t>children in whom is no faithfulness.</w:t>
      </w:r>
    </w:p>
    <w:p w14:paraId="0C1D37D7" w14:textId="77777777" w:rsidR="00F21DE3" w:rsidRDefault="00F21DE3" w:rsidP="00F21DE3">
      <w:pPr>
        <w:pStyle w:val="Poetry1"/>
      </w:pPr>
      <w:r>
        <w:rPr>
          <w:vertAlign w:val="superscript"/>
        </w:rPr>
        <w:t>21</w:t>
      </w:r>
      <w:r>
        <w:t>They have moved me to jealousy with that which is not God.</w:t>
      </w:r>
    </w:p>
    <w:p w14:paraId="57F3FCC2" w14:textId="77777777" w:rsidR="00F21DE3" w:rsidRDefault="00F21DE3" w:rsidP="00F21DE3">
      <w:pPr>
        <w:pStyle w:val="Poetry2"/>
      </w:pPr>
      <w:r>
        <w:t>They have provoked me to anger with their vanities.</w:t>
      </w:r>
    </w:p>
    <w:p w14:paraId="46348D85" w14:textId="77777777" w:rsidR="00F21DE3" w:rsidRDefault="00F21DE3" w:rsidP="00F21DE3">
      <w:pPr>
        <w:pStyle w:val="Poetry1"/>
      </w:pPr>
      <w:r>
        <w:t>I will move them to jealousy with those who are not a people.</w:t>
      </w:r>
    </w:p>
    <w:p w14:paraId="6926087F" w14:textId="77777777" w:rsidR="00F21DE3" w:rsidRDefault="00F21DE3" w:rsidP="00F21DE3">
      <w:pPr>
        <w:pStyle w:val="Poetry2"/>
      </w:pPr>
      <w:r>
        <w:t>I will provoke them to anger with a foolish nation.</w:t>
      </w:r>
      <w:r w:rsidR="001C3D1D">
        <w:rPr>
          <w:rStyle w:val="FootnoteReference"/>
        </w:rPr>
        <w:footnoteReference w:id="809"/>
      </w:r>
    </w:p>
    <w:p w14:paraId="7320E087" w14:textId="77777777" w:rsidR="00F21DE3" w:rsidRDefault="00F21DE3" w:rsidP="00F21DE3">
      <w:pPr>
        <w:pStyle w:val="Poetry1"/>
      </w:pPr>
      <w:r>
        <w:rPr>
          <w:vertAlign w:val="superscript"/>
        </w:rPr>
        <w:t>22</w:t>
      </w:r>
      <w:r>
        <w:t>For a fire is kindled in my anger,</w:t>
      </w:r>
    </w:p>
    <w:p w14:paraId="4F528691" w14:textId="77777777" w:rsidR="00F21DE3" w:rsidRDefault="001B776B" w:rsidP="00F21DE3">
      <w:pPr>
        <w:pStyle w:val="Poetry2"/>
      </w:pPr>
      <w:r>
        <w:t>and b</w:t>
      </w:r>
      <w:r w:rsidR="00F21DE3">
        <w:t>urns to the lowest Sheol</w:t>
      </w:r>
      <w:r>
        <w:t>,</w:t>
      </w:r>
    </w:p>
    <w:p w14:paraId="2C013554" w14:textId="77777777" w:rsidR="00F21DE3" w:rsidRDefault="00F33C27" w:rsidP="00F21DE3">
      <w:pPr>
        <w:pStyle w:val="Poetry2"/>
      </w:pPr>
      <w:r>
        <w:t>and d</w:t>
      </w:r>
      <w:r w:rsidR="00F21DE3">
        <w:t>evours the earth with its increase,</w:t>
      </w:r>
    </w:p>
    <w:p w14:paraId="4567AA63" w14:textId="77777777" w:rsidR="00F21DE3" w:rsidRDefault="00F21DE3" w:rsidP="00F21DE3">
      <w:pPr>
        <w:pStyle w:val="Poetry2"/>
      </w:pPr>
      <w:r>
        <w:t>and sets the foundations of the mountains on fire.</w:t>
      </w:r>
    </w:p>
    <w:p w14:paraId="35006DC2" w14:textId="77777777" w:rsidR="00F21DE3" w:rsidRDefault="00F21DE3" w:rsidP="00F21DE3">
      <w:pPr>
        <w:pStyle w:val="Poetry1"/>
      </w:pPr>
    </w:p>
    <w:p w14:paraId="6C7F847D" w14:textId="77777777" w:rsidR="00F21DE3" w:rsidRDefault="00F21DE3" w:rsidP="00F21DE3">
      <w:pPr>
        <w:pStyle w:val="Poetry1"/>
      </w:pPr>
      <w:r>
        <w:rPr>
          <w:vertAlign w:val="superscript"/>
        </w:rPr>
        <w:t>23</w:t>
      </w:r>
      <w:r>
        <w:t>“I will heap evils on them.</w:t>
      </w:r>
    </w:p>
    <w:p w14:paraId="730AA784" w14:textId="77777777" w:rsidR="00F21DE3" w:rsidRDefault="00F21DE3" w:rsidP="00F21DE3">
      <w:pPr>
        <w:pStyle w:val="Poetry2"/>
      </w:pPr>
      <w:r>
        <w:t>I will spend my arrows on them.</w:t>
      </w:r>
    </w:p>
    <w:p w14:paraId="7AC979BF" w14:textId="77777777" w:rsidR="00F21DE3" w:rsidRDefault="00F21DE3" w:rsidP="00F21DE3">
      <w:pPr>
        <w:pStyle w:val="Poetry1"/>
      </w:pPr>
      <w:r>
        <w:rPr>
          <w:vertAlign w:val="superscript"/>
        </w:rPr>
        <w:t>24</w:t>
      </w:r>
      <w:r>
        <w:t>They shall be wasted with hunger, and devoured with burning heat</w:t>
      </w:r>
    </w:p>
    <w:p w14:paraId="1E508BE6" w14:textId="77777777" w:rsidR="00F21DE3" w:rsidRDefault="00F21DE3" w:rsidP="00F21DE3">
      <w:pPr>
        <w:pStyle w:val="Poetry2"/>
      </w:pPr>
      <w:r>
        <w:t>and bitter destruction.</w:t>
      </w:r>
    </w:p>
    <w:p w14:paraId="1313C59B" w14:textId="77777777" w:rsidR="00F21DE3" w:rsidRDefault="00F21DE3" w:rsidP="00F21DE3">
      <w:pPr>
        <w:pStyle w:val="Poetry1"/>
      </w:pPr>
      <w:r>
        <w:t>I will send the teeth of animals on them,</w:t>
      </w:r>
    </w:p>
    <w:p w14:paraId="789096FC" w14:textId="77777777" w:rsidR="00F21DE3" w:rsidRDefault="00F21DE3" w:rsidP="00F21DE3">
      <w:pPr>
        <w:pStyle w:val="Poetry2"/>
      </w:pPr>
      <w:r>
        <w:t xml:space="preserve">With the poison of </w:t>
      </w:r>
      <w:r w:rsidR="00CB65A0">
        <w:t>crawling creatures</w:t>
      </w:r>
      <w:r>
        <w:t xml:space="preserve"> of the dust.</w:t>
      </w:r>
    </w:p>
    <w:p w14:paraId="5DFD2CEB" w14:textId="77777777" w:rsidR="00F21DE3" w:rsidRDefault="00F21DE3" w:rsidP="00F21DE3">
      <w:pPr>
        <w:pStyle w:val="Poetry1"/>
      </w:pPr>
      <w:r>
        <w:rPr>
          <w:vertAlign w:val="superscript"/>
        </w:rPr>
        <w:t>25</w:t>
      </w:r>
      <w:r>
        <w:t>Outside the sword shall bereave,</w:t>
      </w:r>
    </w:p>
    <w:p w14:paraId="54B11873" w14:textId="77777777" w:rsidR="00F21DE3" w:rsidRDefault="00F21DE3" w:rsidP="00F21DE3">
      <w:pPr>
        <w:pStyle w:val="Poetry2"/>
      </w:pPr>
      <w:r>
        <w:t>and in the rooms, terror;</w:t>
      </w:r>
    </w:p>
    <w:p w14:paraId="2903CEE4" w14:textId="77777777" w:rsidR="00F21DE3" w:rsidRDefault="00F21DE3" w:rsidP="00F21DE3">
      <w:pPr>
        <w:pStyle w:val="Poetry1"/>
      </w:pPr>
      <w:r>
        <w:t>on both young man and virgin,</w:t>
      </w:r>
    </w:p>
    <w:p w14:paraId="1224D5E0" w14:textId="77777777" w:rsidR="00F21DE3" w:rsidRDefault="00F21DE3" w:rsidP="00F21DE3">
      <w:pPr>
        <w:pStyle w:val="Poetry2"/>
      </w:pPr>
      <w:r>
        <w:t>The nursing infant with the gray-haired man.</w:t>
      </w:r>
    </w:p>
    <w:p w14:paraId="2A2DAC12" w14:textId="77777777" w:rsidR="00F21DE3" w:rsidRDefault="00F21DE3" w:rsidP="00F21DE3">
      <w:pPr>
        <w:pStyle w:val="Poetry1"/>
      </w:pPr>
      <w:r>
        <w:rPr>
          <w:vertAlign w:val="superscript"/>
        </w:rPr>
        <w:t>26</w:t>
      </w:r>
      <w:r w:rsidR="006007D8">
        <w:t>I said, I want to cut them to pieces</w:t>
      </w:r>
      <w:r>
        <w:t>.</w:t>
      </w:r>
    </w:p>
    <w:p w14:paraId="352F0322" w14:textId="77777777" w:rsidR="00F21DE3" w:rsidRDefault="00662036" w:rsidP="00F21DE3">
      <w:pPr>
        <w:pStyle w:val="Poetry2"/>
      </w:pPr>
      <w:r>
        <w:t>I will remove the memory of them from men;</w:t>
      </w:r>
    </w:p>
    <w:p w14:paraId="67980BF6" w14:textId="77777777" w:rsidR="00F21DE3" w:rsidRDefault="00F21DE3" w:rsidP="00F21DE3">
      <w:pPr>
        <w:pStyle w:val="Poetry1"/>
      </w:pPr>
      <w:r>
        <w:rPr>
          <w:vertAlign w:val="superscript"/>
        </w:rPr>
        <w:t>27</w:t>
      </w:r>
      <w:r>
        <w:t>were it not that I feared the provocation of the enemy,</w:t>
      </w:r>
    </w:p>
    <w:p w14:paraId="4F0FC9B0" w14:textId="77777777" w:rsidR="00F21DE3" w:rsidRDefault="00F21DE3" w:rsidP="00F21DE3">
      <w:pPr>
        <w:pStyle w:val="Poetry2"/>
      </w:pPr>
      <w:r>
        <w:t>lest their adversaries should judge wrongly,</w:t>
      </w:r>
    </w:p>
    <w:p w14:paraId="2BB93F4D" w14:textId="77777777" w:rsidR="00F21DE3" w:rsidRDefault="00F21DE3" w:rsidP="00F21DE3">
      <w:pPr>
        <w:pStyle w:val="Poetry2"/>
      </w:pPr>
      <w:r>
        <w:t>lest they should say, ‘Our hand is exalted,</w:t>
      </w:r>
    </w:p>
    <w:p w14:paraId="7CBE490E" w14:textId="77777777" w:rsidR="00F21DE3" w:rsidRDefault="003D413D" w:rsidP="00F21DE3">
      <w:pPr>
        <w:pStyle w:val="Poetry2"/>
      </w:pPr>
      <w:r>
        <w:t xml:space="preserve">the </w:t>
      </w:r>
      <w:r w:rsidR="00F170FA" w:rsidRPr="00F170FA">
        <w:rPr>
          <w:sz w:val="16"/>
          <w:szCs w:val="16"/>
        </w:rPr>
        <w:t>LORD</w:t>
      </w:r>
      <w:r w:rsidR="00F21DE3">
        <w:t xml:space="preserve"> has not done all this.’”</w:t>
      </w:r>
    </w:p>
    <w:p w14:paraId="2B05A75B" w14:textId="77777777" w:rsidR="00F21DE3" w:rsidRDefault="00F21DE3" w:rsidP="00F21DE3">
      <w:pPr>
        <w:pStyle w:val="Poetry1"/>
      </w:pPr>
    </w:p>
    <w:p w14:paraId="12F21EE9" w14:textId="77777777" w:rsidR="00F21DE3" w:rsidRDefault="00F21DE3" w:rsidP="00F21DE3">
      <w:pPr>
        <w:pStyle w:val="Poetry1"/>
      </w:pPr>
      <w:r>
        <w:rPr>
          <w:vertAlign w:val="superscript"/>
        </w:rPr>
        <w:t>28</w:t>
      </w:r>
      <w:r>
        <w:t>For they are a nation void of counsel.</w:t>
      </w:r>
    </w:p>
    <w:p w14:paraId="6D9883BE" w14:textId="77777777" w:rsidR="00F21DE3" w:rsidRDefault="00F21DE3" w:rsidP="00F21DE3">
      <w:pPr>
        <w:pStyle w:val="Poetry2"/>
      </w:pPr>
      <w:r>
        <w:t>There is no understanding in them.</w:t>
      </w:r>
    </w:p>
    <w:p w14:paraId="0F030B95" w14:textId="77777777" w:rsidR="00F21DE3" w:rsidRDefault="00F21DE3" w:rsidP="00F21DE3">
      <w:pPr>
        <w:pStyle w:val="Poetry1"/>
      </w:pPr>
      <w:r>
        <w:rPr>
          <w:vertAlign w:val="superscript"/>
        </w:rPr>
        <w:t>29</w:t>
      </w:r>
      <w:r>
        <w:t>Oh that they were wise, that they understood this,</w:t>
      </w:r>
    </w:p>
    <w:p w14:paraId="02E01AD7" w14:textId="77777777" w:rsidR="00F21DE3" w:rsidRDefault="00F21DE3" w:rsidP="00F21DE3">
      <w:pPr>
        <w:pStyle w:val="Poetry2"/>
      </w:pPr>
      <w:r>
        <w:t>that they would consider their latter end</w:t>
      </w:r>
      <w:r w:rsidR="008A3D28">
        <w:t>.</w:t>
      </w:r>
    </w:p>
    <w:p w14:paraId="6A72570F" w14:textId="77777777" w:rsidR="00F21DE3" w:rsidRDefault="00F21DE3" w:rsidP="00F21DE3">
      <w:pPr>
        <w:pStyle w:val="Poetry1"/>
      </w:pPr>
      <w:r>
        <w:rPr>
          <w:vertAlign w:val="superscript"/>
        </w:rPr>
        <w:lastRenderedPageBreak/>
        <w:t>30</w:t>
      </w:r>
      <w:r>
        <w:t>How could one chase a thousand,</w:t>
      </w:r>
    </w:p>
    <w:p w14:paraId="3F82DA0E" w14:textId="77777777" w:rsidR="00F21DE3" w:rsidRDefault="00F21DE3" w:rsidP="00F21DE3">
      <w:pPr>
        <w:pStyle w:val="Poetry2"/>
      </w:pPr>
      <w:r>
        <w:t>and two put ten thousand to flight,</w:t>
      </w:r>
    </w:p>
    <w:p w14:paraId="19F42261" w14:textId="77777777" w:rsidR="00F21DE3" w:rsidRDefault="00F21DE3" w:rsidP="00F21DE3">
      <w:pPr>
        <w:pStyle w:val="Poetry1"/>
      </w:pPr>
      <w:r>
        <w:t>unless their Rock had sold them,</w:t>
      </w:r>
    </w:p>
    <w:p w14:paraId="45D7AE2B" w14:textId="77777777" w:rsidR="00F21DE3" w:rsidRDefault="00F21DE3" w:rsidP="00F21DE3">
      <w:pPr>
        <w:pStyle w:val="Poetry2"/>
      </w:pPr>
      <w:r>
        <w:t xml:space="preserve">and </w:t>
      </w:r>
      <w:r w:rsidR="003D413D">
        <w:t xml:space="preserve">the </w:t>
      </w:r>
      <w:r w:rsidR="00F170FA" w:rsidRPr="00F170FA">
        <w:rPr>
          <w:sz w:val="16"/>
          <w:szCs w:val="16"/>
        </w:rPr>
        <w:t>LORD</w:t>
      </w:r>
      <w:r>
        <w:t xml:space="preserve"> had delivered them up?</w:t>
      </w:r>
    </w:p>
    <w:p w14:paraId="7E4173AB" w14:textId="77777777" w:rsidR="00F21DE3" w:rsidRDefault="00F21DE3" w:rsidP="00F21DE3">
      <w:pPr>
        <w:pStyle w:val="Poetry1"/>
      </w:pPr>
      <w:r>
        <w:rPr>
          <w:vertAlign w:val="superscript"/>
        </w:rPr>
        <w:t>31</w:t>
      </w:r>
      <w:r>
        <w:t>For their rock is not as our Rock,</w:t>
      </w:r>
    </w:p>
    <w:p w14:paraId="2FFF7556" w14:textId="77777777" w:rsidR="00F21DE3" w:rsidRDefault="00F21DE3" w:rsidP="00F21DE3">
      <w:pPr>
        <w:pStyle w:val="Poetry2"/>
      </w:pPr>
      <w:r>
        <w:t>even our enemies themselves being judges.</w:t>
      </w:r>
    </w:p>
    <w:p w14:paraId="764534CA" w14:textId="77777777" w:rsidR="00F21DE3" w:rsidRDefault="00F21DE3" w:rsidP="00F21DE3">
      <w:pPr>
        <w:pStyle w:val="Poetry1"/>
      </w:pPr>
      <w:r>
        <w:rPr>
          <w:vertAlign w:val="superscript"/>
        </w:rPr>
        <w:t>32</w:t>
      </w:r>
      <w:r>
        <w:t xml:space="preserve">For their vine is of the vine of </w:t>
      </w:r>
      <w:smartTag w:uri="urn:schemas-microsoft-com:office:smarttags" w:element="place">
        <w:smartTag w:uri="urn:schemas-microsoft-com:office:smarttags" w:element="City">
          <w:r>
            <w:t>Sodom</w:t>
          </w:r>
        </w:smartTag>
      </w:smartTag>
      <w:r>
        <w:t>,</w:t>
      </w:r>
    </w:p>
    <w:p w14:paraId="58070D56" w14:textId="77777777" w:rsidR="00F21DE3" w:rsidRDefault="00F21DE3" w:rsidP="00F21DE3">
      <w:pPr>
        <w:pStyle w:val="Poetry2"/>
      </w:pPr>
      <w:r>
        <w:t xml:space="preserve">of the fields of </w:t>
      </w:r>
      <w:smartTag w:uri="urn:schemas-microsoft-com:office:smarttags" w:element="place">
        <w:smartTag w:uri="urn:schemas-microsoft-com:office:smarttags" w:element="City">
          <w:r>
            <w:t>Gomorrah</w:t>
          </w:r>
        </w:smartTag>
      </w:smartTag>
      <w:r>
        <w:t>.</w:t>
      </w:r>
    </w:p>
    <w:p w14:paraId="21978212" w14:textId="77777777" w:rsidR="00F21DE3" w:rsidRDefault="00F21DE3" w:rsidP="00F21DE3">
      <w:pPr>
        <w:pStyle w:val="Poetry1"/>
      </w:pPr>
      <w:r>
        <w:t>Their grapes are grapes of gall,</w:t>
      </w:r>
    </w:p>
    <w:p w14:paraId="4C65C09C" w14:textId="77777777" w:rsidR="00F21DE3" w:rsidRDefault="00F21DE3" w:rsidP="00F21DE3">
      <w:pPr>
        <w:pStyle w:val="Poetry2"/>
      </w:pPr>
      <w:r>
        <w:t>Their clusters are bitter.</w:t>
      </w:r>
    </w:p>
    <w:p w14:paraId="769AF2DD" w14:textId="77777777" w:rsidR="00F21DE3" w:rsidRDefault="00F21DE3" w:rsidP="00F21DE3">
      <w:pPr>
        <w:pStyle w:val="Poetry1"/>
      </w:pPr>
      <w:r>
        <w:rPr>
          <w:vertAlign w:val="superscript"/>
        </w:rPr>
        <w:t>33</w:t>
      </w:r>
      <w:r>
        <w:t>Their wine is the poison of serpents,</w:t>
      </w:r>
    </w:p>
    <w:p w14:paraId="31641274" w14:textId="77777777" w:rsidR="00F21DE3" w:rsidRDefault="00F21DE3" w:rsidP="00F21DE3">
      <w:pPr>
        <w:pStyle w:val="Poetry2"/>
      </w:pPr>
      <w:r>
        <w:t>The cruel venom of asps.</w:t>
      </w:r>
    </w:p>
    <w:p w14:paraId="6724C3E1" w14:textId="77777777" w:rsidR="00F21DE3" w:rsidRDefault="00F21DE3" w:rsidP="00F21DE3">
      <w:pPr>
        <w:pStyle w:val="Poetry1"/>
      </w:pPr>
      <w:r>
        <w:rPr>
          <w:vertAlign w:val="superscript"/>
        </w:rPr>
        <w:t>34</w:t>
      </w:r>
      <w:r>
        <w:t>“Isn’t this laid up in store with me,</w:t>
      </w:r>
    </w:p>
    <w:p w14:paraId="087B837B" w14:textId="77777777" w:rsidR="00F21DE3" w:rsidRDefault="00F21DE3" w:rsidP="00F21DE3">
      <w:pPr>
        <w:pStyle w:val="Poetry2"/>
      </w:pPr>
      <w:r>
        <w:t>sealed up among my treasures?</w:t>
      </w:r>
    </w:p>
    <w:p w14:paraId="056FB903" w14:textId="77777777" w:rsidR="00F21DE3" w:rsidRDefault="00F21DE3" w:rsidP="00F21DE3">
      <w:pPr>
        <w:pStyle w:val="Poetry1"/>
      </w:pPr>
      <w:r>
        <w:rPr>
          <w:vertAlign w:val="superscript"/>
        </w:rPr>
        <w:t>35</w:t>
      </w:r>
      <w:r>
        <w:t>Vengeance is mine</w:t>
      </w:r>
      <w:r w:rsidR="005B6F79">
        <w:t>,</w:t>
      </w:r>
      <w:r>
        <w:t xml:space="preserve"> </w:t>
      </w:r>
      <w:r w:rsidR="001C3D1D">
        <w:t xml:space="preserve">I will </w:t>
      </w:r>
      <w:r>
        <w:t>re</w:t>
      </w:r>
      <w:r w:rsidR="00D804BD">
        <w:t>pay</w:t>
      </w:r>
      <w:r w:rsidR="005B6F79">
        <w:t>,</w:t>
      </w:r>
      <w:r w:rsidR="001C3D1D">
        <w:rPr>
          <w:rStyle w:val="FootnoteReference"/>
        </w:rPr>
        <w:footnoteReference w:id="810"/>
      </w:r>
    </w:p>
    <w:p w14:paraId="2A196BD4" w14:textId="77777777" w:rsidR="00F21DE3" w:rsidRDefault="005B6F79" w:rsidP="00F21DE3">
      <w:pPr>
        <w:pStyle w:val="Poetry2"/>
      </w:pPr>
      <w:r>
        <w:t>a</w:t>
      </w:r>
      <w:r w:rsidR="00F21DE3">
        <w:t>t the time when their foot slides;</w:t>
      </w:r>
    </w:p>
    <w:p w14:paraId="2C4A5F49" w14:textId="77777777" w:rsidR="00F21DE3" w:rsidRDefault="00F21DE3" w:rsidP="00F21DE3">
      <w:pPr>
        <w:pStyle w:val="Poetry1"/>
      </w:pPr>
      <w:r>
        <w:t xml:space="preserve">for the day of their calamity is </w:t>
      </w:r>
      <w:r w:rsidR="005B6F79">
        <w:t>near,</w:t>
      </w:r>
    </w:p>
    <w:p w14:paraId="3C3640FF" w14:textId="77777777" w:rsidR="00F21DE3" w:rsidRDefault="005B6F79" w:rsidP="00F21DE3">
      <w:pPr>
        <w:pStyle w:val="Poetry2"/>
      </w:pPr>
      <w:r>
        <w:t>and t</w:t>
      </w:r>
      <w:r w:rsidR="00F21DE3">
        <w:t xml:space="preserve">he things to come </w:t>
      </w:r>
      <w:r>
        <w:t>hasten upon them</w:t>
      </w:r>
      <w:r w:rsidR="00F21DE3">
        <w:t>.”</w:t>
      </w:r>
    </w:p>
    <w:p w14:paraId="08684970" w14:textId="77777777" w:rsidR="00F21DE3" w:rsidRDefault="00F21DE3" w:rsidP="00F21DE3">
      <w:pPr>
        <w:pStyle w:val="Poetry1"/>
      </w:pPr>
      <w:r>
        <w:rPr>
          <w:vertAlign w:val="superscript"/>
        </w:rPr>
        <w:t>36</w:t>
      </w:r>
      <w:r>
        <w:t xml:space="preserve">For </w:t>
      </w:r>
      <w:r w:rsidR="003D413D">
        <w:t xml:space="preserve">the </w:t>
      </w:r>
      <w:r w:rsidR="00F170FA" w:rsidRPr="00F170FA">
        <w:rPr>
          <w:sz w:val="16"/>
          <w:szCs w:val="16"/>
        </w:rPr>
        <w:t>LORD</w:t>
      </w:r>
      <w:r>
        <w:t xml:space="preserve"> will </w:t>
      </w:r>
      <w:r w:rsidR="00B858E3" w:rsidRPr="00B858E3">
        <w:t>judge</w:t>
      </w:r>
      <w:r w:rsidR="00B858E3">
        <w:rPr>
          <w:rStyle w:val="FootnoteReference"/>
        </w:rPr>
        <w:footnoteReference w:id="811"/>
      </w:r>
      <w:r>
        <w:t xml:space="preserve"> his people,</w:t>
      </w:r>
    </w:p>
    <w:p w14:paraId="23D5F627" w14:textId="77777777" w:rsidR="00F21DE3" w:rsidRDefault="00F21DE3" w:rsidP="00F21DE3">
      <w:pPr>
        <w:pStyle w:val="Poetry2"/>
      </w:pPr>
      <w:r>
        <w:t>and have compassion on his servants,</w:t>
      </w:r>
    </w:p>
    <w:p w14:paraId="6250ECF0" w14:textId="77777777" w:rsidR="00F21DE3" w:rsidRDefault="00F21DE3" w:rsidP="00F21DE3">
      <w:pPr>
        <w:pStyle w:val="Poetry1"/>
      </w:pPr>
      <w:r>
        <w:t xml:space="preserve">when he sees that their </w:t>
      </w:r>
      <w:r w:rsidR="00B858E3" w:rsidRPr="00B858E3">
        <w:t>strength</w:t>
      </w:r>
      <w:r>
        <w:t xml:space="preserve"> is gone</w:t>
      </w:r>
    </w:p>
    <w:p w14:paraId="559EAAEC" w14:textId="77777777" w:rsidR="00F21DE3" w:rsidRDefault="00B858E3" w:rsidP="00F21DE3">
      <w:pPr>
        <w:pStyle w:val="Poetry2"/>
      </w:pPr>
      <w:r>
        <w:t>and t</w:t>
      </w:r>
      <w:r w:rsidR="00F21DE3">
        <w:t xml:space="preserve">here is none remaining, </w:t>
      </w:r>
      <w:r w:rsidRPr="00B858E3">
        <w:t>confined or set free</w:t>
      </w:r>
      <w:r w:rsidR="00F21DE3">
        <w:t>.</w:t>
      </w:r>
    </w:p>
    <w:p w14:paraId="4310039D" w14:textId="77777777" w:rsidR="00F21DE3" w:rsidRDefault="00F21DE3" w:rsidP="00F21DE3">
      <w:pPr>
        <w:pStyle w:val="Poetry1"/>
      </w:pPr>
      <w:r>
        <w:rPr>
          <w:vertAlign w:val="superscript"/>
        </w:rPr>
        <w:t>37</w:t>
      </w:r>
      <w:r w:rsidR="006F7332">
        <w:t xml:space="preserve">And the </w:t>
      </w:r>
      <w:r w:rsidR="006F7332" w:rsidRPr="006F7332">
        <w:rPr>
          <w:sz w:val="16"/>
          <w:szCs w:val="16"/>
        </w:rPr>
        <w:t>LORD</w:t>
      </w:r>
      <w:r w:rsidR="006F7332">
        <w:rPr>
          <w:rStyle w:val="FootnoteReference"/>
          <w:sz w:val="16"/>
          <w:szCs w:val="16"/>
        </w:rPr>
        <w:footnoteReference w:id="812"/>
      </w:r>
      <w:r w:rsidR="006F7332">
        <w:t xml:space="preserve"> will say, “Where are</w:t>
      </w:r>
      <w:r>
        <w:t xml:space="preserve"> their gods,</w:t>
      </w:r>
    </w:p>
    <w:p w14:paraId="58677CBE" w14:textId="77777777" w:rsidR="00F21DE3" w:rsidRDefault="00B858E3" w:rsidP="00F21DE3">
      <w:pPr>
        <w:pStyle w:val="Poetry2"/>
      </w:pPr>
      <w:r>
        <w:t>t</w:t>
      </w:r>
      <w:r w:rsidR="00F21DE3">
        <w:t>he rock in which they took refuge</w:t>
      </w:r>
      <w:r>
        <w:t>?</w:t>
      </w:r>
    </w:p>
    <w:p w14:paraId="152975A5" w14:textId="77777777" w:rsidR="00F21DE3" w:rsidRDefault="00F21DE3" w:rsidP="00F21DE3">
      <w:pPr>
        <w:pStyle w:val="Poetry1"/>
      </w:pPr>
      <w:r>
        <w:rPr>
          <w:vertAlign w:val="superscript"/>
        </w:rPr>
        <w:t>38</w:t>
      </w:r>
      <w:r w:rsidR="00B858E3">
        <w:t>Who</w:t>
      </w:r>
      <w:r>
        <w:t xml:space="preserve"> ate the fat of their sacrifices</w:t>
      </w:r>
    </w:p>
    <w:p w14:paraId="7292EEA4" w14:textId="77777777" w:rsidR="00F21DE3" w:rsidRDefault="00B858E3" w:rsidP="00F21DE3">
      <w:pPr>
        <w:pStyle w:val="Poetry2"/>
      </w:pPr>
      <w:r>
        <w:t>a</w:t>
      </w:r>
      <w:r w:rsidR="00F21DE3">
        <w:t>nd drank the wine of their drink offering?</w:t>
      </w:r>
    </w:p>
    <w:p w14:paraId="09D9F029" w14:textId="77777777" w:rsidR="00F21DE3" w:rsidRDefault="00F21DE3" w:rsidP="00F21DE3">
      <w:pPr>
        <w:pStyle w:val="Poetry1"/>
      </w:pPr>
      <w:r>
        <w:t>Let them rise up and help you</w:t>
      </w:r>
      <w:r w:rsidR="008A3D28">
        <w:t>.</w:t>
      </w:r>
    </w:p>
    <w:p w14:paraId="08DEFBA3" w14:textId="77777777" w:rsidR="00F21DE3" w:rsidRDefault="00F21DE3" w:rsidP="00F21DE3">
      <w:pPr>
        <w:pStyle w:val="Poetry2"/>
      </w:pPr>
      <w:r>
        <w:t>Let them be your protection.</w:t>
      </w:r>
    </w:p>
    <w:p w14:paraId="6D684C2B" w14:textId="77777777" w:rsidR="00F21DE3" w:rsidRDefault="00F21DE3" w:rsidP="00F21DE3">
      <w:pPr>
        <w:pStyle w:val="Poetry1"/>
      </w:pPr>
      <w:r>
        <w:rPr>
          <w:vertAlign w:val="superscript"/>
        </w:rPr>
        <w:t>39</w:t>
      </w:r>
      <w:r>
        <w:t>“See now that I, even I, am he,</w:t>
      </w:r>
    </w:p>
    <w:p w14:paraId="553EF10D" w14:textId="77777777" w:rsidR="00F21DE3" w:rsidRDefault="00B858E3" w:rsidP="00F21DE3">
      <w:pPr>
        <w:pStyle w:val="Poetry2"/>
      </w:pPr>
      <w:r>
        <w:t>and t</w:t>
      </w:r>
      <w:r w:rsidR="00F21DE3">
        <w:t xml:space="preserve">here is no god </w:t>
      </w:r>
      <w:r>
        <w:t>besides</w:t>
      </w:r>
      <w:r w:rsidR="00F21DE3">
        <w:t xml:space="preserve"> me.</w:t>
      </w:r>
    </w:p>
    <w:p w14:paraId="6AB25B0F" w14:textId="77777777" w:rsidR="00F21DE3" w:rsidRDefault="00F21DE3" w:rsidP="00F21DE3">
      <w:pPr>
        <w:pStyle w:val="Poetry1"/>
      </w:pPr>
      <w:r>
        <w:t>I kill, and I make alive.</w:t>
      </w:r>
    </w:p>
    <w:p w14:paraId="575C3866" w14:textId="77777777" w:rsidR="00F21DE3" w:rsidRDefault="00F21DE3" w:rsidP="00F21DE3">
      <w:pPr>
        <w:pStyle w:val="Poetry2"/>
      </w:pPr>
      <w:r>
        <w:t>I wound, and I heal</w:t>
      </w:r>
      <w:r w:rsidR="00B858E3">
        <w:t>;</w:t>
      </w:r>
    </w:p>
    <w:p w14:paraId="07EC74C1" w14:textId="77777777" w:rsidR="00F21DE3" w:rsidRDefault="00B858E3" w:rsidP="00F21DE3">
      <w:pPr>
        <w:pStyle w:val="Poetry2"/>
      </w:pPr>
      <w:r>
        <w:t>and t</w:t>
      </w:r>
      <w:r w:rsidR="00F21DE3">
        <w:t>here is no one who can deliver out of my hand.</w:t>
      </w:r>
    </w:p>
    <w:p w14:paraId="1547BF79" w14:textId="77777777" w:rsidR="00F21DE3" w:rsidRDefault="00F21DE3" w:rsidP="00F21DE3">
      <w:pPr>
        <w:pStyle w:val="Poetry1"/>
      </w:pPr>
      <w:r>
        <w:rPr>
          <w:vertAlign w:val="superscript"/>
        </w:rPr>
        <w:t>40</w:t>
      </w:r>
      <w:r>
        <w:t>For I lift up my hand to heaven,</w:t>
      </w:r>
    </w:p>
    <w:p w14:paraId="7C8930A3" w14:textId="77777777" w:rsidR="00F21DE3" w:rsidRDefault="00B858E3" w:rsidP="00F21DE3">
      <w:pPr>
        <w:pStyle w:val="Poetry2"/>
      </w:pPr>
      <w:r>
        <w:t>a</w:t>
      </w:r>
      <w:r w:rsidR="00F21DE3">
        <w:t xml:space="preserve">nd say, </w:t>
      </w:r>
      <w:r>
        <w:t>‘</w:t>
      </w:r>
      <w:r w:rsidR="00F21DE3">
        <w:t>As I live forever,</w:t>
      </w:r>
    </w:p>
    <w:p w14:paraId="361BD972" w14:textId="77777777" w:rsidR="00F21DE3" w:rsidRPr="00B858E3" w:rsidRDefault="00F21DE3" w:rsidP="00F21DE3">
      <w:pPr>
        <w:pStyle w:val="Poetry1"/>
      </w:pPr>
      <w:r>
        <w:rPr>
          <w:vertAlign w:val="superscript"/>
        </w:rPr>
        <w:t>41</w:t>
      </w:r>
      <w:r w:rsidR="00B858E3" w:rsidRPr="00B858E3">
        <w:t>if I sharpen my flashing sword</w:t>
      </w:r>
      <w:r w:rsidR="00B858E3">
        <w:t xml:space="preserve"> </w:t>
      </w:r>
      <w:r w:rsidR="00B858E3" w:rsidRPr="00B858E3">
        <w:t>and my hand takes</w:t>
      </w:r>
    </w:p>
    <w:p w14:paraId="6571CA8C" w14:textId="77777777" w:rsidR="00F21DE3" w:rsidRDefault="00F21DE3" w:rsidP="00F21DE3">
      <w:pPr>
        <w:pStyle w:val="Poetry2"/>
      </w:pPr>
      <w:r>
        <w:t>hold on judgment;</w:t>
      </w:r>
    </w:p>
    <w:p w14:paraId="5974386C" w14:textId="77777777" w:rsidR="00F21DE3" w:rsidRDefault="00F21DE3" w:rsidP="00F21DE3">
      <w:pPr>
        <w:pStyle w:val="Poetry1"/>
      </w:pPr>
      <w:r>
        <w:t>I will render vengeance to my adversaries,</w:t>
      </w:r>
    </w:p>
    <w:p w14:paraId="5AA55FB9" w14:textId="77777777" w:rsidR="00F21DE3" w:rsidRDefault="00F21DE3" w:rsidP="00F21DE3">
      <w:pPr>
        <w:pStyle w:val="Poetry2"/>
      </w:pPr>
      <w:r>
        <w:t>and will recompense those who hate me.</w:t>
      </w:r>
    </w:p>
    <w:p w14:paraId="155629E8" w14:textId="77777777" w:rsidR="00F21DE3" w:rsidRDefault="00F21DE3" w:rsidP="00F21DE3">
      <w:pPr>
        <w:pStyle w:val="Poetry1"/>
      </w:pPr>
      <w:r>
        <w:rPr>
          <w:vertAlign w:val="superscript"/>
        </w:rPr>
        <w:t>42</w:t>
      </w:r>
      <w:r>
        <w:t>I will make my arrows drunk with blood.</w:t>
      </w:r>
    </w:p>
    <w:p w14:paraId="259259C3" w14:textId="77777777" w:rsidR="00F21DE3" w:rsidRDefault="00F21DE3" w:rsidP="00F21DE3">
      <w:pPr>
        <w:pStyle w:val="Poetry2"/>
      </w:pPr>
      <w:r>
        <w:t>My sword shall devour flesh with the blood of the slain and the captives,</w:t>
      </w:r>
    </w:p>
    <w:p w14:paraId="7A8A5551" w14:textId="77777777" w:rsidR="00F21DE3" w:rsidRDefault="00F21DE3" w:rsidP="00F21DE3">
      <w:pPr>
        <w:pStyle w:val="Poetry2"/>
      </w:pPr>
      <w:r>
        <w:t>from the head of the leaders of the enemy.</w:t>
      </w:r>
      <w:r w:rsidR="00B858E3">
        <w:t>’</w:t>
      </w:r>
      <w:r>
        <w:t>”</w:t>
      </w:r>
    </w:p>
    <w:p w14:paraId="27F80F92" w14:textId="72280777" w:rsidR="00267DF4" w:rsidRDefault="00F926E3" w:rsidP="00267DF4">
      <w:pPr>
        <w:pStyle w:val="Poetry1"/>
        <w:ind w:left="0" w:firstLine="0"/>
        <w:jc w:val="both"/>
      </w:pPr>
      <w:r>
        <w:rPr>
          <w:vertAlign w:val="superscript"/>
        </w:rPr>
        <w:t>43</w:t>
      </w:r>
      <w:r>
        <w:t>Rejoice</w:t>
      </w:r>
      <w:r w:rsidRPr="00334042">
        <w:t xml:space="preserve">, </w:t>
      </w:r>
      <w:r w:rsidRPr="005A2FD6">
        <w:t>O  heavens, with him, and</w:t>
      </w:r>
      <w:r>
        <w:t xml:space="preserve"> let all the</w:t>
      </w:r>
      <w:r w:rsidRPr="005A2FD6">
        <w:t xml:space="preserve"> </w:t>
      </w:r>
      <w:r w:rsidRPr="00F67854">
        <w:rPr>
          <w:color w:val="000000" w:themeColor="text1"/>
        </w:rPr>
        <w:t>angels of God worship him.</w:t>
      </w:r>
      <w:r w:rsidRPr="00F67854">
        <w:rPr>
          <w:rStyle w:val="FootnoteReference"/>
          <w:color w:val="000000" w:themeColor="text1"/>
        </w:rPr>
        <w:footnoteReference w:id="813"/>
      </w:r>
      <w:r w:rsidRPr="005A2FD6">
        <w:t xml:space="preserve"> </w:t>
      </w:r>
      <w:r w:rsidRPr="00334A02">
        <w:t xml:space="preserve">Rejoice, </w:t>
      </w:r>
      <w:r>
        <w:t>O</w:t>
      </w:r>
      <w:r w:rsidRPr="00334A02">
        <w:t xml:space="preserve"> nations, with his people,</w:t>
      </w:r>
      <w:r>
        <w:t xml:space="preserve"> </w:t>
      </w:r>
      <w:r w:rsidRPr="00334A02">
        <w:t xml:space="preserve">and let all the </w:t>
      </w:r>
      <w:r w:rsidR="001347F9">
        <w:t>children</w:t>
      </w:r>
      <w:r>
        <w:rPr>
          <w:rStyle w:val="FootnoteReference"/>
        </w:rPr>
        <w:footnoteReference w:id="814"/>
      </w:r>
      <w:r w:rsidRPr="00334A02">
        <w:t xml:space="preserve"> of God strengthen </w:t>
      </w:r>
      <w:r w:rsidRPr="00334A02">
        <w:lastRenderedPageBreak/>
        <w:t>themselves in him</w:t>
      </w:r>
      <w:r>
        <w:t>.</w:t>
      </w:r>
      <w:r>
        <w:rPr>
          <w:rStyle w:val="FootnoteReference"/>
        </w:rPr>
        <w:footnoteReference w:id="815"/>
      </w:r>
      <w:r w:rsidRPr="00334A02">
        <w:t xml:space="preserve"> </w:t>
      </w:r>
      <w:r>
        <w:t>F</w:t>
      </w:r>
      <w:r w:rsidRPr="005A2FD6">
        <w:t xml:space="preserve">or he will avenge the blood of his </w:t>
      </w:r>
      <w:r w:rsidR="001347F9">
        <w:t>children</w:t>
      </w:r>
      <w:r>
        <w:t>,</w:t>
      </w:r>
      <w:r>
        <w:rPr>
          <w:rStyle w:val="FootnoteReference"/>
        </w:rPr>
        <w:footnoteReference w:id="816"/>
      </w:r>
      <w:r w:rsidRPr="005A2FD6">
        <w:t xml:space="preserve"> and</w:t>
      </w:r>
      <w:r>
        <w:t xml:space="preserve"> he will </w:t>
      </w:r>
      <w:r w:rsidRPr="005A2FD6">
        <w:t>render vengeance</w:t>
      </w:r>
      <w:r>
        <w:rPr>
          <w:rStyle w:val="FootnoteReference"/>
        </w:rPr>
        <w:footnoteReference w:id="817"/>
      </w:r>
      <w:r w:rsidRPr="005A2FD6">
        <w:t xml:space="preserve"> to his enemies, and </w:t>
      </w:r>
      <w:r>
        <w:t xml:space="preserve">he </w:t>
      </w:r>
      <w:r w:rsidRPr="005A2FD6">
        <w:t>will recompense them that hate him</w:t>
      </w:r>
      <w:r>
        <w:t>,</w:t>
      </w:r>
      <w:r w:rsidRPr="005A2FD6">
        <w:rPr>
          <w:rStyle w:val="FootnoteReference"/>
        </w:rPr>
        <w:footnoteReference w:id="818"/>
      </w:r>
      <w:r w:rsidRPr="005A2FD6">
        <w:t xml:space="preserve"> and </w:t>
      </w:r>
      <w:r>
        <w:t xml:space="preserve">he atones for </w:t>
      </w:r>
      <w:r w:rsidRPr="005A2FD6">
        <w:t xml:space="preserve">the land </w:t>
      </w:r>
      <w:r>
        <w:t>of</w:t>
      </w:r>
      <w:r w:rsidRPr="005A2FD6">
        <w:t xml:space="preserve"> his people.</w:t>
      </w:r>
      <w:r w:rsidRPr="005A2FD6">
        <w:rPr>
          <w:rStyle w:val="FootnoteReference"/>
        </w:rPr>
        <w:footnoteReference w:id="819"/>
      </w:r>
    </w:p>
    <w:p w14:paraId="727A135A" w14:textId="77777777" w:rsidR="00F21DE3" w:rsidRDefault="00F21DE3" w:rsidP="00F21DE3">
      <w:r>
        <w:rPr>
          <w:vertAlign w:val="superscript"/>
        </w:rPr>
        <w:t>44</w:t>
      </w:r>
      <w:r>
        <w:t xml:space="preserve">Moses came and spoke all the words of this song in the ears of the people, he and </w:t>
      </w:r>
      <w:r w:rsidR="005E72C5">
        <w:t>Joshua</w:t>
      </w:r>
      <w:r w:rsidR="005E72C5">
        <w:rPr>
          <w:rStyle w:val="FootnoteReference"/>
        </w:rPr>
        <w:footnoteReference w:id="820"/>
      </w:r>
      <w:r>
        <w:t xml:space="preserve"> the son of Nun. </w:t>
      </w:r>
      <w:r>
        <w:rPr>
          <w:vertAlign w:val="superscript"/>
        </w:rPr>
        <w:t>45</w:t>
      </w:r>
      <w:r>
        <w:t xml:space="preserve">Moses made an end of speaking all these words to all </w:t>
      </w:r>
      <w:smartTag w:uri="urn:schemas-microsoft-com:office:smarttags" w:element="place">
        <w:smartTag w:uri="urn:schemas-microsoft-com:office:smarttags" w:element="country-region">
          <w:r>
            <w:t>Israel</w:t>
          </w:r>
        </w:smartTag>
      </w:smartTag>
      <w:r>
        <w:t xml:space="preserve">; </w:t>
      </w:r>
      <w:r>
        <w:rPr>
          <w:vertAlign w:val="superscript"/>
        </w:rPr>
        <w:t>46</w:t>
      </w:r>
      <w:r>
        <w:t xml:space="preserve">He said to them, “Set your heart to all the words which I testify to you this day, which you shall command your children to observe to do, all the words of this law. </w:t>
      </w:r>
      <w:r>
        <w:rPr>
          <w:vertAlign w:val="superscript"/>
        </w:rPr>
        <w:t>47</w:t>
      </w:r>
      <w:r>
        <w:t xml:space="preserve">For it is no vain thing for you; because it is your life, and through this thing you shall prolong your days in the land, where you go over the </w:t>
      </w:r>
      <w:smartTag w:uri="urn:schemas-microsoft-com:office:smarttags" w:element="place">
        <w:smartTag w:uri="urn:schemas-microsoft-com:office:smarttags" w:element="country-region">
          <w:r>
            <w:t>Jordan</w:t>
          </w:r>
        </w:smartTag>
      </w:smartTag>
      <w:r>
        <w:t xml:space="preserve"> to possess it.”</w:t>
      </w:r>
    </w:p>
    <w:p w14:paraId="50455031" w14:textId="68386148" w:rsidR="00F21DE3" w:rsidRDefault="00F21DE3" w:rsidP="00F21DE3">
      <w:r>
        <w:rPr>
          <w:vertAlign w:val="superscript"/>
        </w:rPr>
        <w:t>48</w:t>
      </w:r>
      <w:r w:rsidR="003D413D">
        <w:t xml:space="preserve">The </w:t>
      </w:r>
      <w:r w:rsidR="00F170FA" w:rsidRPr="00F170FA">
        <w:rPr>
          <w:sz w:val="16"/>
          <w:szCs w:val="16"/>
        </w:rPr>
        <w:t>LORD</w:t>
      </w:r>
      <w:r>
        <w:t xml:space="preserve"> spoke to Moses that same day, saying, </w:t>
      </w:r>
      <w:r>
        <w:rPr>
          <w:vertAlign w:val="superscript"/>
        </w:rPr>
        <w:t>49</w:t>
      </w:r>
      <w:r>
        <w:t xml:space="preserve">“Go up into this mountain of Abarim, to Mount Nebo, which is in the land of Moab, that is over against Jericho; and see the land of Canaan, which I give to the </w:t>
      </w:r>
      <w:r w:rsidR="00DD3076">
        <w:t>children of Israel</w:t>
      </w:r>
      <w:r>
        <w:t xml:space="preserve"> for a possession; </w:t>
      </w:r>
      <w:r>
        <w:rPr>
          <w:vertAlign w:val="superscript"/>
        </w:rPr>
        <w:t>50</w:t>
      </w:r>
      <w:r>
        <w:t xml:space="preserve">and die on the mountain where you go up, and be gathered to your people, as Aaron your brother died on Mount Hor, and was gathered to his </w:t>
      </w:r>
      <w:r>
        <w:t xml:space="preserve">people: </w:t>
      </w:r>
      <w:r>
        <w:rPr>
          <w:vertAlign w:val="superscript"/>
        </w:rPr>
        <w:t>51</w:t>
      </w:r>
      <w:r>
        <w:t xml:space="preserve">because you trespassed against me in the midst of the </w:t>
      </w:r>
      <w:r w:rsidR="00DD3076">
        <w:t>children of Israel</w:t>
      </w:r>
      <w:r>
        <w:t xml:space="preserve"> at the waters of Meribah of Kadesh, in the wilderness of Zin; because you </w:t>
      </w:r>
      <w:r w:rsidR="0050087F">
        <w:t>did not</w:t>
      </w:r>
      <w:r>
        <w:t xml:space="preserve"> sanctify me in the midst of the </w:t>
      </w:r>
      <w:r w:rsidR="00DD3076">
        <w:t>children of Israel</w:t>
      </w:r>
      <w:r>
        <w:t xml:space="preserve">. </w:t>
      </w:r>
      <w:r>
        <w:rPr>
          <w:vertAlign w:val="superscript"/>
        </w:rPr>
        <w:t>52</w:t>
      </w:r>
      <w:r>
        <w:t xml:space="preserve">For you shall see the land before you; but you shall not go there into the land which I give the </w:t>
      </w:r>
      <w:r w:rsidR="00DD3076">
        <w:t>children of Israel</w:t>
      </w:r>
      <w:r>
        <w:t>.”</w:t>
      </w:r>
    </w:p>
    <w:p w14:paraId="0E22423E" w14:textId="77777777" w:rsidR="00F21DE3" w:rsidRDefault="00F21DE3" w:rsidP="00CD144D">
      <w:pPr>
        <w:pStyle w:val="NHEB"/>
        <w:framePr w:wrap="auto"/>
        <w:rPr>
          <w:szCs w:val="54"/>
        </w:rPr>
      </w:pPr>
      <w:r w:rsidRPr="00FD631C">
        <w:t>33</w:t>
      </w:r>
    </w:p>
    <w:p w14:paraId="53540137" w14:textId="4CA7D116" w:rsidR="00F21DE3" w:rsidRDefault="00F21DE3" w:rsidP="00F21DE3">
      <w:pPr>
        <w:ind w:firstLine="0"/>
      </w:pPr>
      <w:r>
        <w:t xml:space="preserve">This is the blessing, with which Moses the man of God blessed the </w:t>
      </w:r>
      <w:r w:rsidR="00DD3076">
        <w:t>children of Israel</w:t>
      </w:r>
      <w:r>
        <w:t xml:space="preserve"> before his death. </w:t>
      </w:r>
      <w:r>
        <w:rPr>
          <w:vertAlign w:val="superscript"/>
        </w:rPr>
        <w:t>2</w:t>
      </w:r>
      <w:r>
        <w:t>He said,</w:t>
      </w:r>
    </w:p>
    <w:p w14:paraId="58BF79C3" w14:textId="77777777" w:rsidR="00F21DE3" w:rsidRDefault="00F21DE3" w:rsidP="00F21DE3">
      <w:pPr>
        <w:pStyle w:val="Poetry1"/>
      </w:pPr>
      <w:r>
        <w:t>“</w:t>
      </w:r>
      <w:r w:rsidR="003D413D">
        <w:t xml:space="preserve">The </w:t>
      </w:r>
      <w:r w:rsidR="00F170FA" w:rsidRPr="00F170FA">
        <w:rPr>
          <w:sz w:val="16"/>
          <w:szCs w:val="16"/>
        </w:rPr>
        <w:t>LORD</w:t>
      </w:r>
      <w:r>
        <w:t xml:space="preserve"> came from Sinai,</w:t>
      </w:r>
    </w:p>
    <w:p w14:paraId="44AF256D" w14:textId="77777777" w:rsidR="00F21DE3" w:rsidRDefault="00030C84" w:rsidP="00F21DE3">
      <w:pPr>
        <w:pStyle w:val="Poetry2"/>
      </w:pPr>
      <w:r>
        <w:t xml:space="preserve">and dawned from Seir upon </w:t>
      </w:r>
      <w:bookmarkStart w:id="109" w:name="_Hlk521169596"/>
      <w:r>
        <w:t>us.</w:t>
      </w:r>
      <w:r>
        <w:rPr>
          <w:rStyle w:val="FootnoteReference"/>
        </w:rPr>
        <w:footnoteReference w:id="821"/>
      </w:r>
      <w:bookmarkEnd w:id="109"/>
    </w:p>
    <w:p w14:paraId="0E3B9C8B" w14:textId="77777777" w:rsidR="00F21DE3" w:rsidRDefault="00F21DE3" w:rsidP="00F21DE3">
      <w:pPr>
        <w:pStyle w:val="Poetry1"/>
      </w:pPr>
      <w:r>
        <w:t xml:space="preserve">He shone forth from </w:t>
      </w:r>
      <w:smartTag w:uri="urn:schemas-microsoft-com:office:smarttags" w:element="place">
        <w:smartTag w:uri="urn:schemas-microsoft-com:office:smarttags" w:element="PlaceType">
          <w:r>
            <w:t>Mount</w:t>
          </w:r>
        </w:smartTag>
        <w:r>
          <w:t xml:space="preserve"> </w:t>
        </w:r>
        <w:smartTag w:uri="urn:schemas-microsoft-com:office:smarttags" w:element="PlaceName">
          <w:r>
            <w:t>Paran</w:t>
          </w:r>
        </w:smartTag>
      </w:smartTag>
      <w:r>
        <w:t>.</w:t>
      </w:r>
    </w:p>
    <w:p w14:paraId="1FF14116" w14:textId="77777777" w:rsidR="00F21DE3" w:rsidRDefault="00F21DE3" w:rsidP="00F21DE3">
      <w:pPr>
        <w:pStyle w:val="Poetry2"/>
      </w:pPr>
      <w:r>
        <w:t>He came from the ten thousands of holy ones.</w:t>
      </w:r>
    </w:p>
    <w:p w14:paraId="055AB280" w14:textId="77777777" w:rsidR="00F21DE3" w:rsidRDefault="00F21DE3" w:rsidP="00F21DE3">
      <w:pPr>
        <w:pStyle w:val="Poetry2"/>
      </w:pPr>
      <w:r>
        <w:t>At his right hand was a fiery law for them.</w:t>
      </w:r>
    </w:p>
    <w:p w14:paraId="037E933F" w14:textId="77777777" w:rsidR="00F21DE3" w:rsidRDefault="00F21DE3" w:rsidP="00F21DE3">
      <w:pPr>
        <w:pStyle w:val="Poetry1"/>
      </w:pPr>
      <w:r>
        <w:rPr>
          <w:vertAlign w:val="superscript"/>
        </w:rPr>
        <w:t>3</w:t>
      </w:r>
      <w:r>
        <w:t>Yes, he loves the people.</w:t>
      </w:r>
    </w:p>
    <w:p w14:paraId="29E39AF3" w14:textId="77777777" w:rsidR="00F21DE3" w:rsidRDefault="006F7331" w:rsidP="00F21DE3">
      <w:pPr>
        <w:pStyle w:val="Poetry2"/>
      </w:pPr>
      <w:r>
        <w:t>All his holy ones are in your</w:t>
      </w:r>
      <w:r w:rsidR="00F21DE3">
        <w:t xml:space="preserve"> hand.</w:t>
      </w:r>
    </w:p>
    <w:p w14:paraId="1BBC258F" w14:textId="77777777" w:rsidR="00F21DE3" w:rsidRDefault="00F21DE3" w:rsidP="00F21DE3">
      <w:pPr>
        <w:pStyle w:val="Poetry2"/>
      </w:pPr>
      <w:r>
        <w:t>They sat down at your feet;</w:t>
      </w:r>
    </w:p>
    <w:p w14:paraId="1BF9AB27" w14:textId="77777777" w:rsidR="00F21DE3" w:rsidRDefault="00F21DE3" w:rsidP="00F21DE3">
      <w:pPr>
        <w:pStyle w:val="Poetry2"/>
      </w:pPr>
      <w:r>
        <w:t>each receives your words.</w:t>
      </w:r>
    </w:p>
    <w:p w14:paraId="5427C697" w14:textId="77777777" w:rsidR="00F21DE3" w:rsidRDefault="00F21DE3" w:rsidP="00F21DE3">
      <w:pPr>
        <w:pStyle w:val="Poetry1"/>
      </w:pPr>
      <w:r>
        <w:rPr>
          <w:vertAlign w:val="superscript"/>
        </w:rPr>
        <w:t>4</w:t>
      </w:r>
      <w:r>
        <w:t>Moses commanded us a law,</w:t>
      </w:r>
    </w:p>
    <w:p w14:paraId="14FA7D61" w14:textId="77777777" w:rsidR="00F21DE3" w:rsidRDefault="00673742" w:rsidP="00F21DE3">
      <w:pPr>
        <w:pStyle w:val="Poetry2"/>
      </w:pPr>
      <w:r>
        <w:t>a</w:t>
      </w:r>
      <w:r w:rsidR="00F21DE3">
        <w:t>n inheritance for the assembly of Jacob.</w:t>
      </w:r>
    </w:p>
    <w:p w14:paraId="68A8A2A4" w14:textId="77777777" w:rsidR="00F21DE3" w:rsidRDefault="00F21DE3" w:rsidP="00F21DE3">
      <w:pPr>
        <w:pStyle w:val="Poetry1"/>
      </w:pPr>
      <w:r>
        <w:rPr>
          <w:vertAlign w:val="superscript"/>
        </w:rPr>
        <w:t>5</w:t>
      </w:r>
      <w:r>
        <w:t>He was king in Jeshurun,</w:t>
      </w:r>
    </w:p>
    <w:p w14:paraId="28745475" w14:textId="77777777" w:rsidR="00F21DE3" w:rsidRDefault="00673742" w:rsidP="00F21DE3">
      <w:pPr>
        <w:pStyle w:val="Poetry2"/>
      </w:pPr>
      <w:r>
        <w:t>w</w:t>
      </w:r>
      <w:r w:rsidR="00F21DE3">
        <w:t>hen the heads of the people were gathered,</w:t>
      </w:r>
    </w:p>
    <w:p w14:paraId="11D8CF0B" w14:textId="77777777" w:rsidR="00F21DE3" w:rsidRDefault="00673742" w:rsidP="00F21DE3">
      <w:pPr>
        <w:pStyle w:val="Poetry2"/>
      </w:pPr>
      <w:r>
        <w:lastRenderedPageBreak/>
        <w:t>a</w:t>
      </w:r>
      <w:r w:rsidR="00F21DE3">
        <w:t xml:space="preserve">ll the tribes of </w:t>
      </w:r>
      <w:smartTag w:uri="urn:schemas-microsoft-com:office:smarttags" w:element="place">
        <w:smartTag w:uri="urn:schemas-microsoft-com:office:smarttags" w:element="country-region">
          <w:r w:rsidR="00F21DE3">
            <w:t>Israel</w:t>
          </w:r>
        </w:smartTag>
      </w:smartTag>
      <w:r w:rsidR="00F21DE3">
        <w:t xml:space="preserve"> together.</w:t>
      </w:r>
    </w:p>
    <w:p w14:paraId="458B97DC" w14:textId="77777777" w:rsidR="00F21DE3" w:rsidRDefault="00F21DE3" w:rsidP="00F21DE3">
      <w:pPr>
        <w:pStyle w:val="Poetry1"/>
      </w:pPr>
    </w:p>
    <w:p w14:paraId="174DBBF9" w14:textId="77777777" w:rsidR="00F21DE3" w:rsidRDefault="00F21DE3" w:rsidP="00F21DE3">
      <w:pPr>
        <w:pStyle w:val="Poetry1"/>
      </w:pPr>
      <w:r>
        <w:rPr>
          <w:vertAlign w:val="superscript"/>
        </w:rPr>
        <w:t>6</w:t>
      </w:r>
      <w:r>
        <w:t>“Let Reuben live, and not die;</w:t>
      </w:r>
    </w:p>
    <w:p w14:paraId="1C310C43" w14:textId="77777777" w:rsidR="00F21DE3" w:rsidRDefault="00673742" w:rsidP="00F21DE3">
      <w:pPr>
        <w:pStyle w:val="Poetry2"/>
      </w:pPr>
      <w:r>
        <w:t>n</w:t>
      </w:r>
      <w:r w:rsidR="00F21DE3">
        <w:t>or let his men be few.”</w:t>
      </w:r>
    </w:p>
    <w:p w14:paraId="20B020C9" w14:textId="77777777" w:rsidR="00F21DE3" w:rsidRDefault="00F21DE3" w:rsidP="00F21DE3">
      <w:r>
        <w:rPr>
          <w:vertAlign w:val="superscript"/>
        </w:rPr>
        <w:t>7</w:t>
      </w:r>
      <w:r>
        <w:t xml:space="preserve">This is for </w:t>
      </w:r>
      <w:smartTag w:uri="urn:schemas-microsoft-com:office:smarttags" w:element="place">
        <w:smartTag w:uri="urn:schemas-microsoft-com:office:smarttags" w:element="country-region">
          <w:r>
            <w:t>Judah</w:t>
          </w:r>
        </w:smartTag>
      </w:smartTag>
      <w:r>
        <w:t>. He said,</w:t>
      </w:r>
    </w:p>
    <w:p w14:paraId="1FE68C93" w14:textId="77777777" w:rsidR="00F21DE3" w:rsidRDefault="00F21DE3" w:rsidP="00F21DE3">
      <w:pPr>
        <w:pStyle w:val="Poetry1"/>
      </w:pPr>
      <w:r>
        <w:t xml:space="preserve">“Hear, </w:t>
      </w:r>
      <w:r w:rsidR="00F170FA" w:rsidRPr="00F170FA">
        <w:rPr>
          <w:sz w:val="16"/>
          <w:szCs w:val="16"/>
        </w:rPr>
        <w:t>LORD</w:t>
      </w:r>
      <w:r>
        <w:t xml:space="preserve">, the voice of </w:t>
      </w:r>
      <w:smartTag w:uri="urn:schemas-microsoft-com:office:smarttags" w:element="place">
        <w:smartTag w:uri="urn:schemas-microsoft-com:office:smarttags" w:element="country-region">
          <w:r>
            <w:t>Judah</w:t>
          </w:r>
        </w:smartTag>
      </w:smartTag>
      <w:r>
        <w:t>.</w:t>
      </w:r>
    </w:p>
    <w:p w14:paraId="6AAB96CD" w14:textId="77777777" w:rsidR="00F21DE3" w:rsidRDefault="00F21DE3" w:rsidP="00F21DE3">
      <w:pPr>
        <w:pStyle w:val="Poetry2"/>
      </w:pPr>
      <w:r>
        <w:t>Bring him in to his people.</w:t>
      </w:r>
    </w:p>
    <w:p w14:paraId="53C5278A" w14:textId="77777777" w:rsidR="00F21DE3" w:rsidRDefault="00F21DE3" w:rsidP="00F21DE3">
      <w:pPr>
        <w:pStyle w:val="Poetry1"/>
      </w:pPr>
      <w:r>
        <w:t>With his hands he contended for himself.</w:t>
      </w:r>
    </w:p>
    <w:p w14:paraId="4D8AB6A5" w14:textId="77777777" w:rsidR="00F21DE3" w:rsidRDefault="00F21DE3" w:rsidP="00F21DE3">
      <w:pPr>
        <w:pStyle w:val="Poetry2"/>
      </w:pPr>
      <w:r>
        <w:t>You shall be a help against his adversaries.”</w:t>
      </w:r>
    </w:p>
    <w:p w14:paraId="5D8DA5CA" w14:textId="77777777" w:rsidR="00F21DE3" w:rsidRDefault="00F21DE3" w:rsidP="00F21DE3">
      <w:r>
        <w:rPr>
          <w:vertAlign w:val="superscript"/>
        </w:rPr>
        <w:t>8</w:t>
      </w:r>
      <w:r>
        <w:t>Of Levi he said,</w:t>
      </w:r>
    </w:p>
    <w:p w14:paraId="1E1E2C06" w14:textId="77777777" w:rsidR="00F21DE3" w:rsidRDefault="000D1C92" w:rsidP="00F21DE3">
      <w:pPr>
        <w:pStyle w:val="Poetry1"/>
      </w:pPr>
      <w:r>
        <w:t>“Give to Levi</w:t>
      </w:r>
      <w:r>
        <w:rPr>
          <w:rStyle w:val="FootnoteReference"/>
        </w:rPr>
        <w:footnoteReference w:id="822"/>
      </w:r>
      <w:r>
        <w:t xml:space="preserve"> your Thummim</w:t>
      </w:r>
      <w:r w:rsidR="00F21DE3">
        <w:t xml:space="preserve"> and your U</w:t>
      </w:r>
      <w:r w:rsidR="003B0388">
        <w:t>rim to your faithful one,</w:t>
      </w:r>
    </w:p>
    <w:p w14:paraId="068B9C67" w14:textId="77777777" w:rsidR="00F21DE3" w:rsidRDefault="00F21DE3" w:rsidP="00F21DE3">
      <w:pPr>
        <w:pStyle w:val="Poetry2"/>
      </w:pPr>
      <w:r>
        <w:t>whom you proved at Massah,</w:t>
      </w:r>
    </w:p>
    <w:p w14:paraId="34FBD411" w14:textId="77777777" w:rsidR="00F21DE3" w:rsidRDefault="00F21DE3" w:rsidP="00F21DE3">
      <w:pPr>
        <w:pStyle w:val="Poetry2"/>
      </w:pPr>
      <w:r>
        <w:t>with whom you strove at the waters of Meribah;</w:t>
      </w:r>
    </w:p>
    <w:p w14:paraId="3C034FF1" w14:textId="77777777" w:rsidR="00F21DE3" w:rsidRDefault="00F21DE3" w:rsidP="00F21DE3">
      <w:pPr>
        <w:pStyle w:val="Poetry1"/>
      </w:pPr>
      <w:r>
        <w:rPr>
          <w:vertAlign w:val="superscript"/>
        </w:rPr>
        <w:t>9</w:t>
      </w:r>
      <w:r>
        <w:t>who said of his father, and of his mother, ‘I have not seen him;’</w:t>
      </w:r>
    </w:p>
    <w:p w14:paraId="661E9A21" w14:textId="77777777" w:rsidR="00F21DE3" w:rsidRDefault="00F21DE3" w:rsidP="00F21DE3">
      <w:pPr>
        <w:pStyle w:val="Poetry2"/>
      </w:pPr>
      <w:r>
        <w:t>Neither did he acknowledge his brothers,</w:t>
      </w:r>
    </w:p>
    <w:p w14:paraId="3F0BCC10" w14:textId="77777777" w:rsidR="00F21DE3" w:rsidRDefault="00F21DE3" w:rsidP="00F21DE3">
      <w:pPr>
        <w:pStyle w:val="Poetry2"/>
      </w:pPr>
      <w:r>
        <w:t>Nor did he know his own children:</w:t>
      </w:r>
    </w:p>
    <w:p w14:paraId="42A0671E" w14:textId="77777777" w:rsidR="00F21DE3" w:rsidRDefault="00F21DE3" w:rsidP="00F21DE3">
      <w:pPr>
        <w:pStyle w:val="Poetry1"/>
      </w:pPr>
      <w:r>
        <w:t>For they have observed your word,</w:t>
      </w:r>
    </w:p>
    <w:p w14:paraId="1EA0B38E" w14:textId="77777777" w:rsidR="00F21DE3" w:rsidRDefault="00F21DE3" w:rsidP="00F21DE3">
      <w:pPr>
        <w:pStyle w:val="Poetry2"/>
      </w:pPr>
      <w:r>
        <w:t>and keep your covenant.</w:t>
      </w:r>
    </w:p>
    <w:p w14:paraId="16151745" w14:textId="77777777" w:rsidR="00F21DE3" w:rsidRDefault="00F21DE3" w:rsidP="00F21DE3">
      <w:pPr>
        <w:pStyle w:val="Poetry1"/>
      </w:pPr>
      <w:r>
        <w:rPr>
          <w:vertAlign w:val="superscript"/>
        </w:rPr>
        <w:t>10</w:t>
      </w:r>
      <w:r>
        <w:t>They shall teach Jacob your ordinances,</w:t>
      </w:r>
    </w:p>
    <w:p w14:paraId="422A6CE3" w14:textId="77777777" w:rsidR="00F21DE3" w:rsidRDefault="00F21DE3" w:rsidP="00F21DE3">
      <w:pPr>
        <w:pStyle w:val="Poetry2"/>
      </w:pPr>
      <w:r>
        <w:t xml:space="preserve">and </w:t>
      </w:r>
      <w:smartTag w:uri="urn:schemas-microsoft-com:office:smarttags" w:element="place">
        <w:smartTag w:uri="urn:schemas-microsoft-com:office:smarttags" w:element="country-region">
          <w:r>
            <w:t>Israel</w:t>
          </w:r>
        </w:smartTag>
      </w:smartTag>
      <w:r>
        <w:t xml:space="preserve"> your law.</w:t>
      </w:r>
    </w:p>
    <w:p w14:paraId="70A00A7E" w14:textId="77777777" w:rsidR="00F21DE3" w:rsidRDefault="00F21DE3" w:rsidP="00F21DE3">
      <w:pPr>
        <w:pStyle w:val="Poetry1"/>
      </w:pPr>
      <w:r>
        <w:t>They shall put incense before you,</w:t>
      </w:r>
    </w:p>
    <w:p w14:paraId="46BF6F4C" w14:textId="77777777" w:rsidR="00F21DE3" w:rsidRDefault="00F21DE3" w:rsidP="00F21DE3">
      <w:pPr>
        <w:pStyle w:val="Poetry2"/>
      </w:pPr>
      <w:r>
        <w:t>and whole burnt offering on your altar.</w:t>
      </w:r>
    </w:p>
    <w:p w14:paraId="391D8343" w14:textId="77777777" w:rsidR="00F21DE3" w:rsidRDefault="00F21DE3" w:rsidP="00F21DE3">
      <w:pPr>
        <w:pStyle w:val="Poetry1"/>
      </w:pPr>
      <w:r>
        <w:rPr>
          <w:vertAlign w:val="superscript"/>
        </w:rPr>
        <w:t>11</w:t>
      </w:r>
      <w:r w:rsidR="00F170FA" w:rsidRPr="00F170FA">
        <w:rPr>
          <w:sz w:val="16"/>
          <w:szCs w:val="16"/>
        </w:rPr>
        <w:t>LORD</w:t>
      </w:r>
      <w:r>
        <w:t>, bless his substance.</w:t>
      </w:r>
    </w:p>
    <w:p w14:paraId="3C417436" w14:textId="77777777" w:rsidR="00F21DE3" w:rsidRDefault="00F21DE3" w:rsidP="00F21DE3">
      <w:pPr>
        <w:pStyle w:val="Poetry2"/>
      </w:pPr>
      <w:r>
        <w:t>Accept the work of his hands.</w:t>
      </w:r>
    </w:p>
    <w:p w14:paraId="36141169" w14:textId="77777777" w:rsidR="00F21DE3" w:rsidRDefault="00700393" w:rsidP="00F21DE3">
      <w:pPr>
        <w:pStyle w:val="Poetry1"/>
      </w:pPr>
      <w:r>
        <w:t>Strike the loins of those who rise against him,</w:t>
      </w:r>
    </w:p>
    <w:p w14:paraId="3AECC229" w14:textId="77777777" w:rsidR="00F21DE3" w:rsidRDefault="00F21DE3" w:rsidP="00F21DE3">
      <w:pPr>
        <w:pStyle w:val="Poetry2"/>
      </w:pPr>
      <w:r>
        <w:t>of those who hate him, that they not rise again.”</w:t>
      </w:r>
    </w:p>
    <w:p w14:paraId="27E170A5" w14:textId="77777777" w:rsidR="00F21DE3" w:rsidRDefault="00F21DE3" w:rsidP="00F21DE3">
      <w:r>
        <w:rPr>
          <w:vertAlign w:val="superscript"/>
        </w:rPr>
        <w:t>12</w:t>
      </w:r>
      <w:r>
        <w:t>Of Benjamin he said,</w:t>
      </w:r>
    </w:p>
    <w:p w14:paraId="0EAB23F0" w14:textId="77777777" w:rsidR="00F21DE3" w:rsidRDefault="00F21DE3" w:rsidP="00F21DE3">
      <w:pPr>
        <w:pStyle w:val="Poetry1"/>
      </w:pPr>
      <w:r>
        <w:t xml:space="preserve">“The beloved of </w:t>
      </w:r>
      <w:r w:rsidR="003D413D">
        <w:t xml:space="preserve">the </w:t>
      </w:r>
      <w:r w:rsidR="00F170FA" w:rsidRPr="00F170FA">
        <w:rPr>
          <w:sz w:val="16"/>
          <w:szCs w:val="16"/>
        </w:rPr>
        <w:t>LORD</w:t>
      </w:r>
      <w:r>
        <w:t xml:space="preserve"> shall dwell in safety by him.</w:t>
      </w:r>
    </w:p>
    <w:p w14:paraId="568E784A" w14:textId="77777777" w:rsidR="00F21DE3" w:rsidRDefault="00F21DE3" w:rsidP="00F21DE3">
      <w:pPr>
        <w:pStyle w:val="Poetry2"/>
      </w:pPr>
      <w:r>
        <w:t>He covers him all the day long.</w:t>
      </w:r>
    </w:p>
    <w:p w14:paraId="32A9A160" w14:textId="77777777" w:rsidR="00F21DE3" w:rsidRDefault="00F21DE3" w:rsidP="00F21DE3">
      <w:pPr>
        <w:pStyle w:val="Poetry2"/>
      </w:pPr>
      <w:r>
        <w:t>He dwells between his shoulders.”</w:t>
      </w:r>
    </w:p>
    <w:p w14:paraId="30A0A855" w14:textId="77777777" w:rsidR="00F21DE3" w:rsidRDefault="00F21DE3" w:rsidP="00F21DE3">
      <w:r>
        <w:rPr>
          <w:vertAlign w:val="superscript"/>
        </w:rPr>
        <w:t>13</w:t>
      </w:r>
      <w:r>
        <w:t>Of Joseph he said,</w:t>
      </w:r>
    </w:p>
    <w:p w14:paraId="1E669129" w14:textId="77777777" w:rsidR="00F21DE3" w:rsidRDefault="00F21DE3" w:rsidP="00F21DE3">
      <w:pPr>
        <w:pStyle w:val="Poetry1"/>
      </w:pPr>
      <w:r>
        <w:t xml:space="preserve">“His land is blessed by </w:t>
      </w:r>
      <w:r w:rsidR="003D413D">
        <w:t xml:space="preserve">the </w:t>
      </w:r>
      <w:r w:rsidR="00F170FA" w:rsidRPr="00F170FA">
        <w:rPr>
          <w:sz w:val="16"/>
          <w:szCs w:val="16"/>
        </w:rPr>
        <w:t>LORD</w:t>
      </w:r>
      <w:r>
        <w:t>,</w:t>
      </w:r>
    </w:p>
    <w:p w14:paraId="5FDB81EC" w14:textId="77777777" w:rsidR="00F21DE3" w:rsidRDefault="00F21DE3" w:rsidP="00F21DE3">
      <w:pPr>
        <w:pStyle w:val="Poetry2"/>
      </w:pPr>
      <w:r>
        <w:t>for the precious things of the heavens, for the dew,</w:t>
      </w:r>
    </w:p>
    <w:p w14:paraId="03142523" w14:textId="77777777" w:rsidR="00F21DE3" w:rsidRDefault="00F21DE3" w:rsidP="00F21DE3">
      <w:pPr>
        <w:pStyle w:val="Poetry2"/>
      </w:pPr>
      <w:r>
        <w:t>for the deep that couches beneath,</w:t>
      </w:r>
    </w:p>
    <w:p w14:paraId="36E1607E" w14:textId="77777777" w:rsidR="00F21DE3" w:rsidRDefault="00F21DE3" w:rsidP="00F21DE3">
      <w:pPr>
        <w:pStyle w:val="Poetry1"/>
      </w:pPr>
      <w:r>
        <w:rPr>
          <w:vertAlign w:val="superscript"/>
        </w:rPr>
        <w:t>14</w:t>
      </w:r>
      <w:r w:rsidR="00FE55E7" w:rsidRPr="00FE55E7">
        <w:t>with the choices</w:t>
      </w:r>
      <w:r w:rsidR="00FE55E7">
        <w:t xml:space="preserve"> </w:t>
      </w:r>
      <w:r>
        <w:t>fruits of the sun,</w:t>
      </w:r>
    </w:p>
    <w:p w14:paraId="7F3FA521" w14:textId="77777777" w:rsidR="00F21DE3" w:rsidRPr="00FE55E7" w:rsidRDefault="00FE55E7" w:rsidP="00F21DE3">
      <w:pPr>
        <w:pStyle w:val="Poetry2"/>
      </w:pPr>
      <w:r w:rsidRPr="00FE55E7">
        <w:t>and the bounteous yield of the months,</w:t>
      </w:r>
    </w:p>
    <w:p w14:paraId="47AECE49" w14:textId="77777777" w:rsidR="00F21DE3" w:rsidRDefault="00F21DE3" w:rsidP="00F21DE3">
      <w:pPr>
        <w:pStyle w:val="Poetry1"/>
      </w:pPr>
      <w:r>
        <w:rPr>
          <w:vertAlign w:val="superscript"/>
        </w:rPr>
        <w:t>15</w:t>
      </w:r>
      <w:r w:rsidR="00FE55E7" w:rsidRPr="00FE55E7">
        <w:t xml:space="preserve">with the finest produce </w:t>
      </w:r>
      <w:r>
        <w:t>of the ancient mountains,</w:t>
      </w:r>
    </w:p>
    <w:p w14:paraId="182CA48F" w14:textId="77777777" w:rsidR="00F21DE3" w:rsidRDefault="00FE55E7" w:rsidP="00F21DE3">
      <w:pPr>
        <w:pStyle w:val="Poetry2"/>
      </w:pPr>
      <w:r w:rsidRPr="00FE55E7">
        <w:t>and the abundance</w:t>
      </w:r>
      <w:r w:rsidR="00F21DE3">
        <w:t xml:space="preserve"> of the everlasting hills,</w:t>
      </w:r>
    </w:p>
    <w:p w14:paraId="03B1B3DB" w14:textId="77777777" w:rsidR="00F21DE3" w:rsidRDefault="00F21DE3" w:rsidP="00F21DE3">
      <w:pPr>
        <w:pStyle w:val="Poetry1"/>
      </w:pPr>
      <w:r>
        <w:rPr>
          <w:vertAlign w:val="superscript"/>
        </w:rPr>
        <w:t>16</w:t>
      </w:r>
      <w:r w:rsidR="00FE55E7" w:rsidRPr="00FE55E7">
        <w:t>with the choice things of the earth</w:t>
      </w:r>
      <w:r>
        <w:t xml:space="preserve"> and its fullness,</w:t>
      </w:r>
    </w:p>
    <w:p w14:paraId="534D8AFC" w14:textId="77777777" w:rsidR="00F21DE3" w:rsidRDefault="00F21DE3" w:rsidP="00F21DE3">
      <w:pPr>
        <w:pStyle w:val="Poetry2"/>
      </w:pPr>
      <w:r>
        <w:t>the good will of him who lived in the bush</w:t>
      </w:r>
      <w:r w:rsidR="00065716">
        <w:t>.</w:t>
      </w:r>
      <w:r>
        <w:rPr>
          <w:rStyle w:val="FootnoteReference"/>
        </w:rPr>
        <w:footnoteReference w:id="823"/>
      </w:r>
    </w:p>
    <w:p w14:paraId="60D9C8C0" w14:textId="77777777" w:rsidR="00F21DE3" w:rsidRDefault="00F21DE3" w:rsidP="00F21DE3">
      <w:pPr>
        <w:pStyle w:val="Poetry1"/>
      </w:pPr>
      <w:r>
        <w:t>Let this come on the head of Joseph,</w:t>
      </w:r>
    </w:p>
    <w:p w14:paraId="1DF75A79" w14:textId="77777777" w:rsidR="00F21DE3" w:rsidRDefault="00F21DE3" w:rsidP="00F21DE3">
      <w:pPr>
        <w:pStyle w:val="Poetry2"/>
      </w:pPr>
      <w:r>
        <w:t>on the crown of the head of him who was separate from his brothers.</w:t>
      </w:r>
    </w:p>
    <w:p w14:paraId="35569CF0" w14:textId="77777777" w:rsidR="00F21DE3" w:rsidRDefault="00F21DE3" w:rsidP="00F21DE3">
      <w:pPr>
        <w:pStyle w:val="Poetry1"/>
      </w:pPr>
      <w:r>
        <w:rPr>
          <w:vertAlign w:val="superscript"/>
        </w:rPr>
        <w:t>17</w:t>
      </w:r>
      <w:r w:rsidR="004F52AD">
        <w:t>A firstborn</w:t>
      </w:r>
      <w:r w:rsidR="004F52AD">
        <w:rPr>
          <w:rStyle w:val="FootnoteReference"/>
        </w:rPr>
        <w:footnoteReference w:id="824"/>
      </w:r>
      <w:r w:rsidR="004F52AD">
        <w:t xml:space="preserve"> bull,</w:t>
      </w:r>
      <w:r>
        <w:t xml:space="preserve"> majesty is his.</w:t>
      </w:r>
    </w:p>
    <w:p w14:paraId="56CF79E1" w14:textId="77777777" w:rsidR="00F21DE3" w:rsidRDefault="00F21DE3" w:rsidP="00F21DE3">
      <w:pPr>
        <w:pStyle w:val="Poetry2"/>
      </w:pPr>
      <w:r>
        <w:t>His horns are the horns of the wild ox.</w:t>
      </w:r>
    </w:p>
    <w:p w14:paraId="70838CA5" w14:textId="77777777" w:rsidR="00F21DE3" w:rsidRDefault="00F21DE3" w:rsidP="00F21DE3">
      <w:pPr>
        <w:pStyle w:val="Poetry2"/>
      </w:pPr>
      <w:r>
        <w:t xml:space="preserve">With them he shall push all of the peoples, to </w:t>
      </w:r>
      <w:r w:rsidR="000944ED">
        <w:t xml:space="preserve">the </w:t>
      </w:r>
      <w:r w:rsidR="000944ED">
        <w:lastRenderedPageBreak/>
        <w:t>farthest parts of the earth.</w:t>
      </w:r>
    </w:p>
    <w:p w14:paraId="01B782F7" w14:textId="77777777" w:rsidR="00F21DE3" w:rsidRDefault="00F21DE3" w:rsidP="00F21DE3">
      <w:pPr>
        <w:pStyle w:val="Poetry1"/>
      </w:pPr>
      <w:r>
        <w:t>They are the ten thousands of Ephraim.</w:t>
      </w:r>
    </w:p>
    <w:p w14:paraId="7827FC4B" w14:textId="77777777" w:rsidR="00F21DE3" w:rsidRDefault="00F21DE3" w:rsidP="00F21DE3">
      <w:pPr>
        <w:pStyle w:val="Poetry2"/>
      </w:pPr>
      <w:r>
        <w:t>They are the thousands of Manasseh.”</w:t>
      </w:r>
    </w:p>
    <w:p w14:paraId="3106BCCA" w14:textId="77777777" w:rsidR="00F21DE3" w:rsidRDefault="00F21DE3" w:rsidP="00F21DE3">
      <w:r>
        <w:rPr>
          <w:vertAlign w:val="superscript"/>
        </w:rPr>
        <w:t>18</w:t>
      </w:r>
      <w:r>
        <w:t>Of Zebulun he said,</w:t>
      </w:r>
    </w:p>
    <w:p w14:paraId="6A855F62" w14:textId="77777777" w:rsidR="00F21DE3" w:rsidRDefault="00F21DE3" w:rsidP="00F21DE3">
      <w:pPr>
        <w:pStyle w:val="Poetry1"/>
      </w:pPr>
      <w:r>
        <w:t>“Rejoice, Zebulun, in your going out;</w:t>
      </w:r>
    </w:p>
    <w:p w14:paraId="19A90FD1" w14:textId="77777777" w:rsidR="00F21DE3" w:rsidRDefault="00F21DE3" w:rsidP="00F21DE3">
      <w:pPr>
        <w:pStyle w:val="Poetry2"/>
      </w:pPr>
      <w:r>
        <w:t>and Issachar, in your tents.</w:t>
      </w:r>
    </w:p>
    <w:p w14:paraId="05D076E8" w14:textId="77777777" w:rsidR="00F21DE3" w:rsidRDefault="00F21DE3" w:rsidP="00F21DE3">
      <w:pPr>
        <w:pStyle w:val="Poetry1"/>
      </w:pPr>
      <w:r>
        <w:rPr>
          <w:vertAlign w:val="superscript"/>
        </w:rPr>
        <w:t>19</w:t>
      </w:r>
      <w:r>
        <w:t>They shall call the peoples to the mountain.</w:t>
      </w:r>
    </w:p>
    <w:p w14:paraId="296E5BAE" w14:textId="77777777" w:rsidR="00F21DE3" w:rsidRDefault="00F21DE3" w:rsidP="00F21DE3">
      <w:pPr>
        <w:pStyle w:val="Poetry2"/>
      </w:pPr>
      <w:r>
        <w:t>There they will offer sacrifices of righteousness,</w:t>
      </w:r>
    </w:p>
    <w:p w14:paraId="09BFDAEF" w14:textId="77777777" w:rsidR="00F21DE3" w:rsidRDefault="00F21DE3" w:rsidP="00F21DE3">
      <w:pPr>
        <w:pStyle w:val="Poetry1"/>
      </w:pPr>
      <w:r>
        <w:t>for they shall draw out the abundance of the seas,</w:t>
      </w:r>
    </w:p>
    <w:p w14:paraId="203EC98F" w14:textId="77777777" w:rsidR="00F21DE3" w:rsidRDefault="00F21DE3" w:rsidP="00F21DE3">
      <w:pPr>
        <w:pStyle w:val="Poetry2"/>
      </w:pPr>
      <w:r>
        <w:t>the hidden treasures of the sand.”</w:t>
      </w:r>
    </w:p>
    <w:p w14:paraId="23C73869" w14:textId="77777777" w:rsidR="00F21DE3" w:rsidRDefault="00F21DE3" w:rsidP="00F21DE3">
      <w:r>
        <w:rPr>
          <w:vertAlign w:val="superscript"/>
        </w:rPr>
        <w:t>20</w:t>
      </w:r>
      <w:r>
        <w:t>Of Gad he said,</w:t>
      </w:r>
    </w:p>
    <w:p w14:paraId="2CCBD63C" w14:textId="77777777" w:rsidR="00F21DE3" w:rsidRDefault="00F21DE3" w:rsidP="00F21DE3">
      <w:pPr>
        <w:pStyle w:val="Poetry1"/>
      </w:pPr>
      <w:r>
        <w:t>“He who enlarges Gad is blessed.</w:t>
      </w:r>
    </w:p>
    <w:p w14:paraId="22E67738" w14:textId="77777777" w:rsidR="00F21DE3" w:rsidRDefault="00F21DE3" w:rsidP="00F21DE3">
      <w:pPr>
        <w:pStyle w:val="Poetry2"/>
      </w:pPr>
      <w:r>
        <w:t>He dwells as a lioness,</w:t>
      </w:r>
    </w:p>
    <w:p w14:paraId="7E785464" w14:textId="77777777" w:rsidR="00F21DE3" w:rsidRDefault="00F21DE3" w:rsidP="00F21DE3">
      <w:pPr>
        <w:pStyle w:val="Poetry2"/>
      </w:pPr>
      <w:r>
        <w:t>and tears the arm, yes, the crown of the head.</w:t>
      </w:r>
    </w:p>
    <w:p w14:paraId="694A713E" w14:textId="77777777" w:rsidR="00F21DE3" w:rsidRDefault="00F21DE3" w:rsidP="00F21DE3">
      <w:pPr>
        <w:pStyle w:val="Poetry1"/>
      </w:pPr>
      <w:r>
        <w:rPr>
          <w:vertAlign w:val="superscript"/>
        </w:rPr>
        <w:t>21</w:t>
      </w:r>
      <w:r>
        <w:t>He provided the first part for himself,</w:t>
      </w:r>
    </w:p>
    <w:p w14:paraId="67E74D89" w14:textId="77777777" w:rsidR="00F21DE3" w:rsidRDefault="00F21DE3" w:rsidP="00F21DE3">
      <w:pPr>
        <w:pStyle w:val="Poetry2"/>
      </w:pPr>
      <w:r>
        <w:t>for there was the lawgiver’s portion reserved.</w:t>
      </w:r>
    </w:p>
    <w:p w14:paraId="2F965DD5" w14:textId="77777777" w:rsidR="00F21DE3" w:rsidRDefault="00F21DE3" w:rsidP="00F21DE3">
      <w:pPr>
        <w:pStyle w:val="Poetry1"/>
      </w:pPr>
      <w:r>
        <w:t>He came with the heads of the people.</w:t>
      </w:r>
    </w:p>
    <w:p w14:paraId="369A7EC9" w14:textId="77777777" w:rsidR="00F21DE3" w:rsidRDefault="00F21DE3" w:rsidP="00F21DE3">
      <w:pPr>
        <w:pStyle w:val="Poetry2"/>
      </w:pPr>
      <w:r>
        <w:t xml:space="preserve">He executed the righteousness of </w:t>
      </w:r>
      <w:r w:rsidR="003D413D">
        <w:t xml:space="preserve">the </w:t>
      </w:r>
      <w:r w:rsidR="00F170FA" w:rsidRPr="00F170FA">
        <w:rPr>
          <w:sz w:val="16"/>
          <w:szCs w:val="16"/>
        </w:rPr>
        <w:t>LORD</w:t>
      </w:r>
      <w:r>
        <w:t>,</w:t>
      </w:r>
    </w:p>
    <w:p w14:paraId="5FFEA6A8" w14:textId="77777777" w:rsidR="00F21DE3" w:rsidRDefault="00DB0364" w:rsidP="00F21DE3">
      <w:pPr>
        <w:pStyle w:val="Poetry2"/>
      </w:pPr>
      <w:r>
        <w:t>h</w:t>
      </w:r>
      <w:r w:rsidR="00F21DE3">
        <w:t xml:space="preserve">is ordinances with </w:t>
      </w:r>
      <w:smartTag w:uri="urn:schemas-microsoft-com:office:smarttags" w:element="place">
        <w:smartTag w:uri="urn:schemas-microsoft-com:office:smarttags" w:element="country-region">
          <w:r w:rsidR="00F21DE3">
            <w:t>Israel</w:t>
          </w:r>
        </w:smartTag>
      </w:smartTag>
      <w:r w:rsidR="00F21DE3">
        <w:t>.”</w:t>
      </w:r>
    </w:p>
    <w:p w14:paraId="474C595E" w14:textId="77777777" w:rsidR="00F21DE3" w:rsidRDefault="00F21DE3" w:rsidP="00F21DE3">
      <w:r>
        <w:rPr>
          <w:vertAlign w:val="superscript"/>
        </w:rPr>
        <w:t>22</w:t>
      </w:r>
      <w:r>
        <w:t>Of Dan he said,</w:t>
      </w:r>
    </w:p>
    <w:p w14:paraId="570D38EC" w14:textId="77777777" w:rsidR="00F21DE3" w:rsidRDefault="00F21DE3" w:rsidP="00F21DE3">
      <w:pPr>
        <w:pStyle w:val="Poetry1"/>
      </w:pPr>
      <w:r>
        <w:t>“Dan is a lion’s cub</w:t>
      </w:r>
    </w:p>
    <w:p w14:paraId="314DA468" w14:textId="77777777" w:rsidR="00F21DE3" w:rsidRDefault="00F21DE3" w:rsidP="00F21DE3">
      <w:pPr>
        <w:pStyle w:val="Poetry2"/>
      </w:pPr>
      <w:r>
        <w:t xml:space="preserve">that leaps out of </w:t>
      </w:r>
      <w:smartTag w:uri="urn:schemas-microsoft-com:office:smarttags" w:element="place">
        <w:r>
          <w:t>Bashan</w:t>
        </w:r>
      </w:smartTag>
      <w:r>
        <w:t>.”</w:t>
      </w:r>
    </w:p>
    <w:p w14:paraId="0AA8E820" w14:textId="77777777" w:rsidR="00F21DE3" w:rsidRDefault="00F21DE3" w:rsidP="00F21DE3">
      <w:r>
        <w:rPr>
          <w:vertAlign w:val="superscript"/>
        </w:rPr>
        <w:t>23</w:t>
      </w:r>
      <w:r>
        <w:t>Of Naphtali he said,</w:t>
      </w:r>
    </w:p>
    <w:p w14:paraId="0CDDCBE6" w14:textId="77777777" w:rsidR="00F21DE3" w:rsidRDefault="00F21DE3" w:rsidP="00F21DE3">
      <w:pPr>
        <w:pStyle w:val="Poetry1"/>
      </w:pPr>
      <w:r>
        <w:t>“Naphtali, satisfied with favor,</w:t>
      </w:r>
    </w:p>
    <w:p w14:paraId="33E3F9D7" w14:textId="77777777" w:rsidR="00F21DE3" w:rsidRDefault="00F21DE3" w:rsidP="00F21DE3">
      <w:pPr>
        <w:pStyle w:val="Poetry2"/>
      </w:pPr>
      <w:r>
        <w:t xml:space="preserve">full of the blessing of </w:t>
      </w:r>
      <w:r w:rsidR="003D413D">
        <w:t xml:space="preserve">the </w:t>
      </w:r>
      <w:r w:rsidR="00F170FA" w:rsidRPr="00F170FA">
        <w:rPr>
          <w:sz w:val="16"/>
          <w:szCs w:val="16"/>
        </w:rPr>
        <w:t>LORD</w:t>
      </w:r>
      <w:r>
        <w:t>,</w:t>
      </w:r>
    </w:p>
    <w:p w14:paraId="4BF48B4A" w14:textId="77777777" w:rsidR="00F21DE3" w:rsidRDefault="00F21DE3" w:rsidP="00F21DE3">
      <w:pPr>
        <w:pStyle w:val="Poetry2"/>
      </w:pPr>
      <w:r>
        <w:t>Possess the west and the south.”</w:t>
      </w:r>
    </w:p>
    <w:p w14:paraId="7F907C15" w14:textId="77777777" w:rsidR="00F21DE3" w:rsidRDefault="00F21DE3" w:rsidP="00F21DE3">
      <w:r>
        <w:rPr>
          <w:vertAlign w:val="superscript"/>
        </w:rPr>
        <w:t>24</w:t>
      </w:r>
      <w:r>
        <w:t>Of Asher he said,</w:t>
      </w:r>
    </w:p>
    <w:p w14:paraId="64F5288A" w14:textId="77777777" w:rsidR="00F21DE3" w:rsidRDefault="00F21DE3" w:rsidP="00F21DE3">
      <w:pPr>
        <w:pStyle w:val="Poetry1"/>
      </w:pPr>
      <w:r>
        <w:t>“Asher is blessed with children.</w:t>
      </w:r>
    </w:p>
    <w:p w14:paraId="2C211A2A" w14:textId="77777777" w:rsidR="00F21DE3" w:rsidRDefault="00F21DE3" w:rsidP="00F21DE3">
      <w:pPr>
        <w:pStyle w:val="Poetry2"/>
      </w:pPr>
      <w:r>
        <w:t>Let him be acceptable to his brothers.</w:t>
      </w:r>
    </w:p>
    <w:p w14:paraId="0CF5838B" w14:textId="77777777" w:rsidR="00F21DE3" w:rsidRDefault="00F21DE3" w:rsidP="00F21DE3">
      <w:pPr>
        <w:pStyle w:val="Poetry2"/>
      </w:pPr>
      <w:r>
        <w:t>Let him dip his foot in oil.</w:t>
      </w:r>
    </w:p>
    <w:p w14:paraId="41C42D82" w14:textId="77777777" w:rsidR="00F21DE3" w:rsidRDefault="00F21DE3" w:rsidP="00F21DE3">
      <w:pPr>
        <w:pStyle w:val="Poetry1"/>
      </w:pPr>
      <w:r>
        <w:rPr>
          <w:vertAlign w:val="superscript"/>
        </w:rPr>
        <w:t>25</w:t>
      </w:r>
      <w:r>
        <w:t xml:space="preserve">Your bars shall be iron and </w:t>
      </w:r>
      <w:r w:rsidR="00687E1E">
        <w:t>bronze</w:t>
      </w:r>
      <w:r>
        <w:t>.</w:t>
      </w:r>
    </w:p>
    <w:p w14:paraId="1E12AF0B" w14:textId="77777777" w:rsidR="00F21DE3" w:rsidRDefault="00F21DE3" w:rsidP="00F21DE3">
      <w:pPr>
        <w:pStyle w:val="Poetry2"/>
      </w:pPr>
      <w:r>
        <w:t>As your days, so your strength will be.</w:t>
      </w:r>
    </w:p>
    <w:p w14:paraId="4DD1F22A" w14:textId="77777777" w:rsidR="00F21DE3" w:rsidRDefault="00F21DE3" w:rsidP="00F21DE3">
      <w:pPr>
        <w:pStyle w:val="Poetry1"/>
      </w:pPr>
    </w:p>
    <w:p w14:paraId="0A4425CE" w14:textId="77777777" w:rsidR="00F21DE3" w:rsidRDefault="00F21DE3" w:rsidP="00F21DE3">
      <w:pPr>
        <w:pStyle w:val="Poetry1"/>
      </w:pPr>
      <w:r>
        <w:rPr>
          <w:vertAlign w:val="superscript"/>
        </w:rPr>
        <w:t>26</w:t>
      </w:r>
      <w:r>
        <w:t>“There is none like God, Jeshurun,</w:t>
      </w:r>
    </w:p>
    <w:p w14:paraId="736AFC91" w14:textId="77777777" w:rsidR="00F21DE3" w:rsidRDefault="00F21DE3" w:rsidP="00F21DE3">
      <w:pPr>
        <w:pStyle w:val="Poetry2"/>
      </w:pPr>
      <w:r>
        <w:t>who rides on the heavens for your help,</w:t>
      </w:r>
    </w:p>
    <w:p w14:paraId="6A68315F" w14:textId="77777777" w:rsidR="00F21DE3" w:rsidRDefault="00F21DE3" w:rsidP="00F21DE3">
      <w:pPr>
        <w:pStyle w:val="Poetry2"/>
      </w:pPr>
      <w:r>
        <w:t xml:space="preserve">In his </w:t>
      </w:r>
      <w:r w:rsidR="00C70E91" w:rsidRPr="005A2FD6">
        <w:t xml:space="preserve">majesty </w:t>
      </w:r>
      <w:r w:rsidR="007175B0">
        <w:t>through the skies</w:t>
      </w:r>
      <w:r>
        <w:t>.</w:t>
      </w:r>
    </w:p>
    <w:p w14:paraId="3A3AFC87" w14:textId="77777777" w:rsidR="00F21DE3" w:rsidRDefault="00F21DE3" w:rsidP="00F21DE3">
      <w:pPr>
        <w:pStyle w:val="Poetry1"/>
      </w:pPr>
      <w:r>
        <w:rPr>
          <w:vertAlign w:val="superscript"/>
        </w:rPr>
        <w:t>27</w:t>
      </w:r>
      <w:r w:rsidR="00796F13">
        <w:t>The God of old is a dwelling place</w:t>
      </w:r>
      <w:r>
        <w:t>.</w:t>
      </w:r>
    </w:p>
    <w:p w14:paraId="03F699EB" w14:textId="77777777" w:rsidR="00F21DE3" w:rsidRDefault="00F21DE3" w:rsidP="00F21DE3">
      <w:pPr>
        <w:pStyle w:val="Poetry2"/>
      </w:pPr>
      <w:r>
        <w:t>Underneath are the everlasting arms.</w:t>
      </w:r>
    </w:p>
    <w:p w14:paraId="267B7BCD" w14:textId="77777777" w:rsidR="00F21DE3" w:rsidRDefault="00F21DE3" w:rsidP="00F21DE3">
      <w:pPr>
        <w:pStyle w:val="Poetry1"/>
      </w:pPr>
      <w:r>
        <w:t>He thrust out the enemy from before you,</w:t>
      </w:r>
    </w:p>
    <w:p w14:paraId="6A49407C" w14:textId="77777777" w:rsidR="00F21DE3" w:rsidRDefault="00F21DE3" w:rsidP="00F21DE3">
      <w:pPr>
        <w:pStyle w:val="Poetry2"/>
      </w:pPr>
      <w:r>
        <w:t>and said, ‘Destroy</w:t>
      </w:r>
      <w:r w:rsidR="008A3D28">
        <w:t>.</w:t>
      </w:r>
      <w:r>
        <w:t>’</w:t>
      </w:r>
    </w:p>
    <w:p w14:paraId="173BCD29" w14:textId="77777777" w:rsidR="00F21DE3" w:rsidRDefault="00F21DE3" w:rsidP="00F21DE3">
      <w:pPr>
        <w:pStyle w:val="Poetry1"/>
      </w:pPr>
      <w:r>
        <w:rPr>
          <w:vertAlign w:val="superscript"/>
        </w:rPr>
        <w:t>28</w:t>
      </w:r>
      <w:r>
        <w:t>Israel dwells in safety;</w:t>
      </w:r>
    </w:p>
    <w:p w14:paraId="6C3A57E3" w14:textId="77777777" w:rsidR="00F21DE3" w:rsidRDefault="00F21DE3" w:rsidP="00F21DE3">
      <w:pPr>
        <w:pStyle w:val="Poetry2"/>
      </w:pPr>
      <w:r>
        <w:t>the fountain of Jacob alone,</w:t>
      </w:r>
    </w:p>
    <w:p w14:paraId="154A8FEF" w14:textId="77777777" w:rsidR="00F21DE3" w:rsidRDefault="00F21DE3" w:rsidP="00F21DE3">
      <w:pPr>
        <w:pStyle w:val="Poetry1"/>
      </w:pPr>
      <w:r>
        <w:t>In a land of grain and new wine.</w:t>
      </w:r>
    </w:p>
    <w:p w14:paraId="68809006" w14:textId="77777777" w:rsidR="00F21DE3" w:rsidRDefault="00F21DE3" w:rsidP="00F21DE3">
      <w:pPr>
        <w:pStyle w:val="Poetry2"/>
      </w:pPr>
      <w:r>
        <w:t>Yes, his heavens drop down dew.</w:t>
      </w:r>
    </w:p>
    <w:p w14:paraId="27222BF8" w14:textId="77777777" w:rsidR="00F21DE3" w:rsidRDefault="00F21DE3" w:rsidP="00F21DE3">
      <w:pPr>
        <w:pStyle w:val="Poetry1"/>
      </w:pPr>
      <w:r>
        <w:rPr>
          <w:vertAlign w:val="superscript"/>
        </w:rPr>
        <w:t>29</w:t>
      </w:r>
      <w:r>
        <w:t xml:space="preserve">You are happy, </w:t>
      </w:r>
      <w:smartTag w:uri="urn:schemas-microsoft-com:office:smarttags" w:element="place">
        <w:smartTag w:uri="urn:schemas-microsoft-com:office:smarttags" w:element="country-region">
          <w:r>
            <w:t>Israel</w:t>
          </w:r>
        </w:smartTag>
      </w:smartTag>
      <w:r>
        <w:t>.</w:t>
      </w:r>
    </w:p>
    <w:p w14:paraId="64FD913F" w14:textId="77777777" w:rsidR="00F21DE3" w:rsidRDefault="00F21DE3" w:rsidP="00F21DE3">
      <w:pPr>
        <w:pStyle w:val="Poetry2"/>
      </w:pPr>
      <w:r>
        <w:t xml:space="preserve">Who is like you, a people saved by </w:t>
      </w:r>
      <w:r w:rsidR="003D413D">
        <w:t xml:space="preserve">the </w:t>
      </w:r>
      <w:r w:rsidR="00F170FA" w:rsidRPr="00F170FA">
        <w:rPr>
          <w:sz w:val="16"/>
          <w:szCs w:val="16"/>
        </w:rPr>
        <w:t>LORD</w:t>
      </w:r>
      <w:r>
        <w:t>,</w:t>
      </w:r>
    </w:p>
    <w:p w14:paraId="6EBA1B04" w14:textId="77777777" w:rsidR="00F21DE3" w:rsidRDefault="00F21DE3" w:rsidP="00F21DE3">
      <w:pPr>
        <w:pStyle w:val="Poetry2"/>
      </w:pPr>
      <w:r>
        <w:t>the shield of your help,</w:t>
      </w:r>
    </w:p>
    <w:p w14:paraId="74AB4F54" w14:textId="77777777" w:rsidR="00F21DE3" w:rsidRDefault="00F21DE3" w:rsidP="00F21DE3">
      <w:pPr>
        <w:pStyle w:val="Poetry2"/>
      </w:pPr>
      <w:r>
        <w:t>the sword of your excellency</w:t>
      </w:r>
      <w:r w:rsidR="008A3D28">
        <w:t>.</w:t>
      </w:r>
    </w:p>
    <w:p w14:paraId="6B0F327D" w14:textId="77777777" w:rsidR="00F21DE3" w:rsidRDefault="00F21DE3" w:rsidP="00F21DE3">
      <w:pPr>
        <w:pStyle w:val="Poetry1"/>
      </w:pPr>
      <w:r>
        <w:t>Your enemies shall submit themselves to you.</w:t>
      </w:r>
    </w:p>
    <w:p w14:paraId="4110D1AF" w14:textId="77777777" w:rsidR="00F21DE3" w:rsidRDefault="00F21DE3" w:rsidP="00F21DE3">
      <w:pPr>
        <w:pStyle w:val="Poetry2"/>
      </w:pPr>
      <w:r>
        <w:t>You shall tread on their high places.”</w:t>
      </w:r>
    </w:p>
    <w:p w14:paraId="3D48EC2F" w14:textId="77777777" w:rsidR="00F21DE3" w:rsidRDefault="00F21DE3" w:rsidP="00CD144D">
      <w:pPr>
        <w:pStyle w:val="NHEB"/>
        <w:framePr w:wrap="auto"/>
        <w:rPr>
          <w:szCs w:val="54"/>
        </w:rPr>
      </w:pPr>
      <w:r w:rsidRPr="00FD631C">
        <w:t>34</w:t>
      </w:r>
    </w:p>
    <w:p w14:paraId="31999719" w14:textId="77777777" w:rsidR="00F21DE3" w:rsidRDefault="00F21DE3" w:rsidP="00F21DE3">
      <w:pPr>
        <w:ind w:firstLine="0"/>
      </w:pPr>
      <w:r>
        <w:t xml:space="preserve">Moses went up from the plains of </w:t>
      </w:r>
      <w:smartTag w:uri="urn:schemas-microsoft-com:office:smarttags" w:element="country-region">
        <w:r>
          <w:t>Moab</w:t>
        </w:r>
      </w:smartTag>
      <w:r>
        <w:t xml:space="preserve"> to </w:t>
      </w:r>
      <w:smartTag w:uri="urn:schemas-microsoft-com:office:smarttags" w:element="PlaceType">
        <w:r>
          <w:t>Mount</w:t>
        </w:r>
      </w:smartTag>
      <w:r>
        <w:t xml:space="preserve"> </w:t>
      </w:r>
      <w:smartTag w:uri="urn:schemas-microsoft-com:office:smarttags" w:element="PlaceName">
        <w:r>
          <w:t>Nebo</w:t>
        </w:r>
      </w:smartTag>
      <w:r>
        <w:t xml:space="preserve">, to </w:t>
      </w:r>
      <w:r>
        <w:lastRenderedPageBreak/>
        <w:t xml:space="preserve">the top of Pisgah, that is over against </w:t>
      </w:r>
      <w:smartTag w:uri="urn:schemas-microsoft-com:office:smarttags" w:element="place">
        <w:smartTag w:uri="urn:schemas-microsoft-com:office:smarttags" w:element="City">
          <w:r>
            <w:t>Jericho</w:t>
          </w:r>
        </w:smartTag>
      </w:smartTag>
      <w:r>
        <w:t xml:space="preserve">. </w:t>
      </w:r>
      <w:r w:rsidR="003D413D">
        <w:t xml:space="preserve">The </w:t>
      </w:r>
      <w:r w:rsidR="00F170FA" w:rsidRPr="00F170FA">
        <w:rPr>
          <w:sz w:val="16"/>
          <w:szCs w:val="16"/>
        </w:rPr>
        <w:t>LORD</w:t>
      </w:r>
      <w:r>
        <w:t xml:space="preserve"> showed him all the </w:t>
      </w:r>
      <w:smartTag w:uri="urn:schemas-microsoft-com:office:smarttags" w:element="PlaceType">
        <w:r>
          <w:t>land</w:t>
        </w:r>
      </w:smartTag>
      <w:r>
        <w:t xml:space="preserve"> of </w:t>
      </w:r>
      <w:smartTag w:uri="urn:schemas-microsoft-com:office:smarttags" w:element="PlaceName">
        <w:r>
          <w:t>Gilead</w:t>
        </w:r>
      </w:smartTag>
      <w:r>
        <w:t xml:space="preserve">, to Dan, </w:t>
      </w:r>
      <w:r>
        <w:rPr>
          <w:vertAlign w:val="superscript"/>
        </w:rPr>
        <w:t>2</w:t>
      </w:r>
      <w:r>
        <w:t xml:space="preserve">and all Naphtali, and the </w:t>
      </w:r>
      <w:smartTag w:uri="urn:schemas-microsoft-com:office:smarttags" w:element="PlaceType">
        <w:r>
          <w:t>land</w:t>
        </w:r>
      </w:smartTag>
      <w:r>
        <w:t xml:space="preserve"> of </w:t>
      </w:r>
      <w:smartTag w:uri="urn:schemas-microsoft-com:office:smarttags" w:element="PlaceName">
        <w:r>
          <w:t>Ephraim</w:t>
        </w:r>
      </w:smartTag>
      <w:r>
        <w:t xml:space="preserve"> and Manasseh, </w:t>
      </w:r>
      <w:r w:rsidR="00FD2EE7">
        <w:t>and all the land of Judah as far as the western sea,</w:t>
      </w:r>
      <w:r>
        <w:t xml:space="preserve"> </w:t>
      </w:r>
      <w:r>
        <w:rPr>
          <w:vertAlign w:val="superscript"/>
        </w:rPr>
        <w:t>3</w:t>
      </w:r>
      <w:r>
        <w:t xml:space="preserve">and the </w:t>
      </w:r>
      <w:r w:rsidR="004B02B2">
        <w:t>Negev</w:t>
      </w:r>
      <w:r>
        <w:t xml:space="preserve">, and the Plain of the </w:t>
      </w:r>
      <w:r w:rsidR="00D85D62">
        <w:t>Valley of Jericho</w:t>
      </w:r>
      <w:r>
        <w:t xml:space="preserve"> the city of palm trees, to Zoar. </w:t>
      </w:r>
      <w:r>
        <w:rPr>
          <w:vertAlign w:val="superscript"/>
        </w:rPr>
        <w:t>4</w:t>
      </w:r>
      <w:r w:rsidR="003D413D">
        <w:t xml:space="preserve">The </w:t>
      </w:r>
      <w:r w:rsidR="00F170FA" w:rsidRPr="00F170FA">
        <w:rPr>
          <w:sz w:val="16"/>
          <w:szCs w:val="16"/>
        </w:rPr>
        <w:t>LORD</w:t>
      </w:r>
      <w:r>
        <w:t xml:space="preserve"> said to him, “This is the land which I swore to Abraham, to Isaac, and to Jacob, saying, ‘</w:t>
      </w:r>
      <w:r w:rsidR="00016830">
        <w:t>I will give it to your descendants.’</w:t>
      </w:r>
      <w:r>
        <w:t xml:space="preserve"> I have caused you to see it with your eyes, but you shall not go over there.”</w:t>
      </w:r>
    </w:p>
    <w:p w14:paraId="6C46739E" w14:textId="28E31E21" w:rsidR="00F21DE3" w:rsidRDefault="00F21DE3" w:rsidP="00F21DE3">
      <w:r>
        <w:rPr>
          <w:vertAlign w:val="superscript"/>
        </w:rPr>
        <w:t>5</w:t>
      </w:r>
      <w:r>
        <w:t xml:space="preserve">So Moses the servant of </w:t>
      </w:r>
      <w:r w:rsidR="003D413D">
        <w:t xml:space="preserve">the </w:t>
      </w:r>
      <w:r w:rsidR="00F170FA" w:rsidRPr="00F170FA">
        <w:rPr>
          <w:sz w:val="16"/>
          <w:szCs w:val="16"/>
        </w:rPr>
        <w:t>LORD</w:t>
      </w:r>
      <w:r>
        <w:t xml:space="preserve"> died there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according to the word of </w:t>
      </w:r>
      <w:r w:rsidR="003D413D">
        <w:t xml:space="preserve">the </w:t>
      </w:r>
      <w:r w:rsidR="00F170FA" w:rsidRPr="00F170FA">
        <w:rPr>
          <w:sz w:val="16"/>
          <w:szCs w:val="16"/>
        </w:rPr>
        <w:t>LORD</w:t>
      </w:r>
      <w:r>
        <w:t xml:space="preserve">. </w:t>
      </w:r>
      <w:r>
        <w:rPr>
          <w:vertAlign w:val="superscript"/>
        </w:rPr>
        <w:t>6</w:t>
      </w:r>
      <w:r w:rsidR="00C70E91" w:rsidRPr="005A2FD6">
        <w:t xml:space="preserve">And </w:t>
      </w:r>
      <w:r w:rsidR="00830F8C">
        <w:t>he</w:t>
      </w:r>
      <w:r>
        <w:t xml:space="preserve"> buried him in the valley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over against Beth Peor: but no man knows of his tomb to this day. </w:t>
      </w:r>
      <w:r>
        <w:rPr>
          <w:vertAlign w:val="superscript"/>
        </w:rPr>
        <w:t>7</w:t>
      </w:r>
      <w:r>
        <w:t xml:space="preserve">Moses was one hundred twenty years old when he died: his eye was not dim, nor his natural </w:t>
      </w:r>
      <w:r w:rsidR="00EE73E7">
        <w:t>vigor diminished</w:t>
      </w:r>
      <w:r>
        <w:t xml:space="preserve">. </w:t>
      </w:r>
      <w:r>
        <w:rPr>
          <w:vertAlign w:val="superscript"/>
        </w:rPr>
        <w:t>8</w:t>
      </w:r>
      <w:r>
        <w:t xml:space="preserve">The </w:t>
      </w:r>
      <w:r w:rsidR="00DD3076">
        <w:t>children of Israel</w:t>
      </w:r>
      <w:r>
        <w:t xml:space="preserve"> wept for Moses in the plains of </w:t>
      </w:r>
      <w:smartTag w:uri="urn:schemas-microsoft-com:office:smarttags" w:element="place">
        <w:smartTag w:uri="urn:schemas-microsoft-com:office:smarttags" w:element="country-region">
          <w:r>
            <w:t>Moab</w:t>
          </w:r>
        </w:smartTag>
      </w:smartTag>
      <w:r>
        <w:t xml:space="preserve"> thirty days: so the days of weeping in the mourning for Moses were ended. </w:t>
      </w:r>
      <w:r>
        <w:rPr>
          <w:vertAlign w:val="superscript"/>
        </w:rPr>
        <w:t>9</w:t>
      </w:r>
      <w:r>
        <w:t xml:space="preserve">Joshua the son of Nun was full of the spirit of wisdom; for Moses had laid his hands on him: and the </w:t>
      </w:r>
      <w:r w:rsidR="00DD3076">
        <w:t>children of Israel</w:t>
      </w:r>
      <w:r>
        <w:t xml:space="preserve"> listened to him, and did as </w:t>
      </w:r>
      <w:r w:rsidR="003D413D">
        <w:t xml:space="preserve">the </w:t>
      </w:r>
      <w:r w:rsidR="00F170FA" w:rsidRPr="00F170FA">
        <w:rPr>
          <w:sz w:val="16"/>
          <w:szCs w:val="16"/>
        </w:rPr>
        <w:t>LORD</w:t>
      </w:r>
      <w:r>
        <w:t xml:space="preserve"> commanded Moses. </w:t>
      </w:r>
      <w:r>
        <w:rPr>
          <w:vertAlign w:val="superscript"/>
        </w:rPr>
        <w:t>10</w:t>
      </w:r>
      <w:r>
        <w:t xml:space="preserve">There has not arisen a prophet since in Israel like Moses, whom </w:t>
      </w:r>
      <w:r w:rsidR="003D413D">
        <w:t xml:space="preserve">the </w:t>
      </w:r>
      <w:r w:rsidR="00F170FA" w:rsidRPr="00F170FA">
        <w:rPr>
          <w:sz w:val="16"/>
          <w:szCs w:val="16"/>
        </w:rPr>
        <w:t>LORD</w:t>
      </w:r>
      <w:r>
        <w:t xml:space="preserve"> knew face to face, </w:t>
      </w:r>
      <w:r>
        <w:rPr>
          <w:vertAlign w:val="superscript"/>
        </w:rPr>
        <w:t>11</w:t>
      </w:r>
      <w:r>
        <w:t xml:space="preserve">in all the signs and the wonders, which </w:t>
      </w:r>
      <w:r w:rsidR="003D413D">
        <w:t xml:space="preserve">the </w:t>
      </w:r>
      <w:r w:rsidR="00F170FA" w:rsidRPr="00F170FA">
        <w:rPr>
          <w:sz w:val="16"/>
          <w:szCs w:val="16"/>
        </w:rPr>
        <w:t>LORD</w:t>
      </w:r>
      <w:r>
        <w:t xml:space="preserve"> sent him to do in the land of Egypt, to Pharaoh, and to all his servants, and to all his land, </w:t>
      </w:r>
      <w:r>
        <w:rPr>
          <w:vertAlign w:val="superscript"/>
        </w:rPr>
        <w:t>12</w:t>
      </w:r>
      <w:r>
        <w:t xml:space="preserve">and in all the mighty hand, and in all the great </w:t>
      </w:r>
      <w:r>
        <w:t>terror, which Moses worked in the sight of all Israel.</w:t>
      </w:r>
    </w:p>
    <w:p w14:paraId="65CE76EC" w14:textId="77777777" w:rsidR="00F21DE3" w:rsidRDefault="00F21DE3" w:rsidP="00F21DE3"/>
    <w:p w14:paraId="3CB525C2" w14:textId="77777777" w:rsidR="00F21DE3" w:rsidRDefault="00F21DE3" w:rsidP="00F21DE3"/>
    <w:p w14:paraId="0C765E25" w14:textId="77777777" w:rsidR="004D6164" w:rsidRDefault="004D6164">
      <w:pPr>
        <w:pStyle w:val="H1"/>
      </w:pPr>
      <w:bookmarkStart w:id="110" w:name="_Toc223798778"/>
      <w:r>
        <w:t>Joshua</w:t>
      </w:r>
      <w:bookmarkEnd w:id="110"/>
    </w:p>
    <w:p w14:paraId="34065CAD" w14:textId="77777777" w:rsidR="004D6164" w:rsidRDefault="004D6164" w:rsidP="00CD144D">
      <w:pPr>
        <w:pStyle w:val="NHEB"/>
        <w:framePr w:wrap="auto"/>
      </w:pPr>
      <w:r>
        <w:t>1</w:t>
      </w:r>
    </w:p>
    <w:p w14:paraId="731E2B44" w14:textId="3E6EC17D" w:rsidR="004D6164" w:rsidRDefault="004D6164">
      <w:pPr>
        <w:ind w:firstLine="0"/>
      </w:pPr>
      <w:r>
        <w:t xml:space="preserve">Now it happened after the death of Moses the servant of the </w:t>
      </w:r>
      <w:r w:rsidR="00F170FA" w:rsidRPr="00F170FA">
        <w:rPr>
          <w:sz w:val="16"/>
          <w:szCs w:val="16"/>
        </w:rPr>
        <w:t>LORD</w:t>
      </w:r>
      <w:r>
        <w:t xml:space="preserve">, that the </w:t>
      </w:r>
      <w:r w:rsidR="00F170FA" w:rsidRPr="00F170FA">
        <w:rPr>
          <w:sz w:val="16"/>
          <w:szCs w:val="16"/>
        </w:rPr>
        <w:t>LORD</w:t>
      </w:r>
      <w:r>
        <w:t xml:space="preserve"> spoke to Joshua the son of Nun, Moses’ servant, saying, </w:t>
      </w:r>
      <w:r>
        <w:rPr>
          <w:vertAlign w:val="superscript"/>
        </w:rPr>
        <w:t>2</w:t>
      </w:r>
      <w:r>
        <w:t xml:space="preserve">Moses my servant is dead; now therefore arise, go over this Jordan, you, and all this people, to the land which I give to them, even to the </w:t>
      </w:r>
      <w:r w:rsidR="00DD3076">
        <w:t>children of Israel</w:t>
      </w:r>
      <w:r>
        <w:t xml:space="preserve">. </w:t>
      </w:r>
      <w:r>
        <w:rPr>
          <w:vertAlign w:val="superscript"/>
        </w:rPr>
        <w:t>3</w:t>
      </w:r>
      <w:r>
        <w:t xml:space="preserve">I have given you every place that the sole of your foot will tread on, as I told Moses. </w:t>
      </w:r>
      <w:r>
        <w:rPr>
          <w:vertAlign w:val="superscript"/>
        </w:rPr>
        <w:t>4</w:t>
      </w:r>
      <w:r>
        <w:t xml:space="preserve">From the wilderness, and this </w:t>
      </w:r>
      <w:smartTag w:uri="urn:schemas-microsoft-com:office:smarttags" w:element="country-region">
        <w:r>
          <w:t>Lebanon</w:t>
        </w:r>
      </w:smartTag>
      <w:r>
        <w:t xml:space="preserve">, even to the great river, the river </w:t>
      </w:r>
      <w:r w:rsidR="00B6023E">
        <w:t>Perath, all the land of the Hittites</w:t>
      </w:r>
      <w:r>
        <w:t xml:space="preserve">, and to the </w:t>
      </w:r>
      <w:r w:rsidR="001A4F08">
        <w:t>Great Sea</w:t>
      </w:r>
      <w:r>
        <w:t xml:space="preserve"> toward the going down of the sun, shall be your border. </w:t>
      </w:r>
      <w:r>
        <w:rPr>
          <w:vertAlign w:val="superscript"/>
        </w:rPr>
        <w:t>5</w:t>
      </w:r>
      <w:r>
        <w:t xml:space="preserve">No man will be able to stand before you all the days of your life. As I was with Moses, so I will be with you. I will not fail you nor forsake you. </w:t>
      </w:r>
      <w:r>
        <w:rPr>
          <w:vertAlign w:val="superscript"/>
        </w:rPr>
        <w:t>6</w:t>
      </w:r>
      <w:r>
        <w:t xml:space="preserve">Be strong and of good courage; for you shall cause this people to inherit the land which I swore to their fathers to give them. </w:t>
      </w:r>
      <w:r>
        <w:rPr>
          <w:vertAlign w:val="superscript"/>
        </w:rPr>
        <w:t>7</w:t>
      </w:r>
      <w:r>
        <w:t xml:space="preserve">Only be strong and very courageous, to observe to do according to all the law, which Moses my servant commanded you. </w:t>
      </w:r>
      <w:r w:rsidR="00613E0E">
        <w:t>Do not</w:t>
      </w:r>
      <w:r>
        <w:t xml:space="preserve"> turn from it to the right hand or to the left, that you may have good success wherever you go. </w:t>
      </w:r>
      <w:r>
        <w:rPr>
          <w:vertAlign w:val="superscript"/>
        </w:rPr>
        <w:t>8</w:t>
      </w:r>
      <w:r>
        <w:t xml:space="preserve">This </w:t>
      </w:r>
      <w:r w:rsidR="00693F62">
        <w:t>book of the law</w:t>
      </w:r>
      <w:r>
        <w:t xml:space="preserve"> shall not depart out of your mouth, but you shall meditate on it day and night, </w:t>
      </w:r>
      <w:r>
        <w:lastRenderedPageBreak/>
        <w:t xml:space="preserve">that you may observe to do according to all that is written </w:t>
      </w:r>
      <w:r w:rsidR="00E25BCA">
        <w:t>in it</w:t>
      </w:r>
      <w:r>
        <w:t xml:space="preserve">: for then you shall make your way prosperous, and then you shall have good success. </w:t>
      </w:r>
      <w:r>
        <w:rPr>
          <w:vertAlign w:val="superscript"/>
        </w:rPr>
        <w:t>9</w:t>
      </w:r>
      <w:r>
        <w:t xml:space="preserve">Haven’t I commanded you? Be strong and of good courage. </w:t>
      </w:r>
      <w:r w:rsidR="00613E0E">
        <w:t>Do not</w:t>
      </w:r>
      <w:r>
        <w:t xml:space="preserve"> be afraid, neither be dismayed: for the </w:t>
      </w:r>
      <w:r w:rsidR="00F170FA" w:rsidRPr="00F170FA">
        <w:rPr>
          <w:sz w:val="16"/>
          <w:szCs w:val="16"/>
        </w:rPr>
        <w:t>LORD</w:t>
      </w:r>
      <w:r>
        <w:t xml:space="preserve"> your God is with you wherever you go.</w:t>
      </w:r>
    </w:p>
    <w:p w14:paraId="676EC869" w14:textId="77777777" w:rsidR="004D6164" w:rsidRDefault="004D6164">
      <w:r>
        <w:rPr>
          <w:vertAlign w:val="superscript"/>
        </w:rPr>
        <w:t>10</w:t>
      </w:r>
      <w:r>
        <w:t xml:space="preserve">Then Joshua commanded the officers of the people, saying, </w:t>
      </w:r>
      <w:r>
        <w:rPr>
          <w:vertAlign w:val="superscript"/>
        </w:rPr>
        <w:t>11</w:t>
      </w:r>
      <w:r>
        <w:t xml:space="preserve">“Pass through the midst of the camp, and command the people, saying, ‘Prepare food; for within three days you are to pass over this Jordan, to go in to possess the land, which the </w:t>
      </w:r>
      <w:r w:rsidR="00F170FA" w:rsidRPr="00F170FA">
        <w:rPr>
          <w:sz w:val="16"/>
          <w:szCs w:val="16"/>
        </w:rPr>
        <w:t>LORD</w:t>
      </w:r>
      <w:r>
        <w:t xml:space="preserve"> your God gives you to possess it.’”</w:t>
      </w:r>
    </w:p>
    <w:p w14:paraId="200B55F6" w14:textId="77777777" w:rsidR="004D6164" w:rsidRDefault="004D6164">
      <w:r>
        <w:rPr>
          <w:vertAlign w:val="superscript"/>
        </w:rPr>
        <w:t>12</w:t>
      </w:r>
      <w:r>
        <w:t xml:space="preserve">Joshua spoke to the Reubenites, and to the Gadites, and to the half-tribe of Manasseh, saying, </w:t>
      </w:r>
      <w:r>
        <w:rPr>
          <w:vertAlign w:val="superscript"/>
        </w:rPr>
        <w:t>13</w:t>
      </w:r>
      <w:r>
        <w:t xml:space="preserve">“Remember the word which Moses the servant of the </w:t>
      </w:r>
      <w:r w:rsidR="00F170FA" w:rsidRPr="00F170FA">
        <w:rPr>
          <w:sz w:val="16"/>
          <w:szCs w:val="16"/>
        </w:rPr>
        <w:t>LORD</w:t>
      </w:r>
      <w:r>
        <w:t xml:space="preserve"> commanded you, saying, ‘The </w:t>
      </w:r>
      <w:r w:rsidR="00F170FA" w:rsidRPr="00F170FA">
        <w:rPr>
          <w:sz w:val="16"/>
          <w:szCs w:val="16"/>
        </w:rPr>
        <w:t>LORD</w:t>
      </w:r>
      <w:r>
        <w:t xml:space="preserve"> your God gives you rest, and will give you this land. </w:t>
      </w:r>
      <w:r>
        <w:rPr>
          <w:vertAlign w:val="superscript"/>
        </w:rPr>
        <w:t>14</w:t>
      </w:r>
      <w:r>
        <w:t xml:space="preserve">Your wives, your little ones, and your livestock, shall live in the land which Moses gave you beyond the Jordan; but you shall pass over before your brothers armed, all the mighty men of valor, and shall help them </w:t>
      </w:r>
      <w:r>
        <w:rPr>
          <w:vertAlign w:val="superscript"/>
        </w:rPr>
        <w:t>15</w:t>
      </w:r>
      <w:r>
        <w:t xml:space="preserve">until the </w:t>
      </w:r>
      <w:r w:rsidR="00F170FA" w:rsidRPr="00F170FA">
        <w:rPr>
          <w:sz w:val="16"/>
          <w:szCs w:val="16"/>
        </w:rPr>
        <w:t>LORD</w:t>
      </w:r>
      <w:r>
        <w:t xml:space="preserve"> has given your brothers rest, as he has given you, and they have also possessed the land which the </w:t>
      </w:r>
      <w:r w:rsidR="00F170FA" w:rsidRPr="00F170FA">
        <w:rPr>
          <w:sz w:val="16"/>
          <w:szCs w:val="16"/>
        </w:rPr>
        <w:t>LORD</w:t>
      </w:r>
      <w:r>
        <w:t xml:space="preserve"> your God gives them. Then you shall return </w:t>
      </w:r>
      <w:r>
        <w:t xml:space="preserve">to the land of your possession, and possess it, which Moses the servant of the </w:t>
      </w:r>
      <w:r w:rsidR="00F170FA" w:rsidRPr="00F170FA">
        <w:rPr>
          <w:sz w:val="16"/>
          <w:szCs w:val="16"/>
        </w:rPr>
        <w:t>LORD</w:t>
      </w:r>
      <w:r>
        <w:t xml:space="preserve"> gave you beyond the </w:t>
      </w:r>
      <w:smartTag w:uri="urn:schemas-microsoft-com:office:smarttags" w:element="place">
        <w:smartTag w:uri="urn:schemas-microsoft-com:office:smarttags" w:element="country-region">
          <w:r>
            <w:t>Jordan</w:t>
          </w:r>
        </w:smartTag>
      </w:smartTag>
      <w:r>
        <w:t xml:space="preserve"> toward the sunrise.’”</w:t>
      </w:r>
    </w:p>
    <w:p w14:paraId="6DED94D5" w14:textId="77777777" w:rsidR="004D6164" w:rsidRDefault="004D6164">
      <w:r>
        <w:rPr>
          <w:vertAlign w:val="superscript"/>
        </w:rPr>
        <w:t>16</w:t>
      </w:r>
      <w:r>
        <w:t xml:space="preserve">They answered Joshua, saying, “All that you have commanded us we will do, and wherever you send us we will go. </w:t>
      </w:r>
      <w:r>
        <w:rPr>
          <w:vertAlign w:val="superscript"/>
        </w:rPr>
        <w:t>17</w:t>
      </w:r>
      <w:r>
        <w:t xml:space="preserve">Just as we listened to Moses in all things, so will we listen to you. Only may the </w:t>
      </w:r>
      <w:r w:rsidR="00F170FA" w:rsidRPr="00F170FA">
        <w:rPr>
          <w:sz w:val="16"/>
          <w:szCs w:val="16"/>
        </w:rPr>
        <w:t>LORD</w:t>
      </w:r>
      <w:r>
        <w:t xml:space="preserve"> your God be with you, as he was with Moses. </w:t>
      </w:r>
      <w:r>
        <w:rPr>
          <w:vertAlign w:val="superscript"/>
        </w:rPr>
        <w:t>18</w:t>
      </w:r>
      <w:r>
        <w:t>Whoever rebels against your commandment, and doesn’t listen to your words in all that you command him, he shall be put to death. Only be strong and of good courage.”</w:t>
      </w:r>
    </w:p>
    <w:p w14:paraId="4E73A0BF" w14:textId="77777777" w:rsidR="004D6164" w:rsidRDefault="004D6164" w:rsidP="00CD144D">
      <w:pPr>
        <w:pStyle w:val="NHEB"/>
        <w:framePr w:wrap="auto"/>
      </w:pPr>
      <w:r>
        <w:t>2</w:t>
      </w:r>
    </w:p>
    <w:p w14:paraId="44EA927B" w14:textId="77777777" w:rsidR="004D6164" w:rsidRDefault="007968FA">
      <w:pPr>
        <w:ind w:firstLine="0"/>
      </w:pPr>
      <w:r>
        <w:t xml:space="preserve">And </w:t>
      </w:r>
      <w:r w:rsidR="004D6164">
        <w:t xml:space="preserve">Joshua the son of </w:t>
      </w:r>
      <w:r w:rsidR="000B1C7A">
        <w:t>Nun secretly sent two young men</w:t>
      </w:r>
      <w:r w:rsidR="004D6164">
        <w:t xml:space="preserve"> out of Shittim as spies, saying, “Go, view the land, and </w:t>
      </w:r>
      <w:smartTag w:uri="urn:schemas-microsoft-com:office:smarttags" w:element="place">
        <w:smartTag w:uri="urn:schemas-microsoft-com:office:smarttags" w:element="City">
          <w:r w:rsidR="004D6164">
            <w:t>Jericho</w:t>
          </w:r>
        </w:smartTag>
      </w:smartTag>
      <w:r w:rsidR="004D6164">
        <w:t xml:space="preserve">.” </w:t>
      </w:r>
      <w:r>
        <w:t xml:space="preserve">And the two young men went and </w:t>
      </w:r>
      <w:r w:rsidR="00071E41">
        <w:t xml:space="preserve">came to </w:t>
      </w:r>
      <w:r>
        <w:t>Jericho</w:t>
      </w:r>
      <w:r w:rsidR="004D6164">
        <w:t xml:space="preserve"> and </w:t>
      </w:r>
      <w:r w:rsidR="00217DA8">
        <w:t>entered</w:t>
      </w:r>
      <w:r>
        <w:rPr>
          <w:rStyle w:val="FootnoteReference"/>
        </w:rPr>
        <w:footnoteReference w:id="825"/>
      </w:r>
      <w:r w:rsidR="004D6164">
        <w:t xml:space="preserve"> into the house of a prostitute whose name was Rahab, and slept there.</w:t>
      </w:r>
    </w:p>
    <w:p w14:paraId="76026361" w14:textId="6F0EA82F" w:rsidR="004D6164" w:rsidRDefault="004D6164">
      <w:r>
        <w:rPr>
          <w:vertAlign w:val="superscript"/>
        </w:rPr>
        <w:t>2</w:t>
      </w:r>
      <w:r>
        <w:t xml:space="preserve">The king of </w:t>
      </w:r>
      <w:smartTag w:uri="urn:schemas-microsoft-com:office:smarttags" w:element="City">
        <w:r>
          <w:t>Jericho</w:t>
        </w:r>
      </w:smartTag>
      <w:r>
        <w:t xml:space="preserve"> was told, “</w:t>
      </w:r>
      <w:r w:rsidR="00B461A0">
        <w:t>Look</w:t>
      </w:r>
      <w:r>
        <w:t xml:space="preserve">, men of the </w:t>
      </w:r>
      <w:r w:rsidR="00DD3076">
        <w:t>children of Israel</w:t>
      </w:r>
      <w:r>
        <w:t xml:space="preserve"> came in here to spy out the land.”</w:t>
      </w:r>
    </w:p>
    <w:p w14:paraId="54AB7341" w14:textId="77777777" w:rsidR="004D6164" w:rsidRDefault="004D6164">
      <w:r>
        <w:rPr>
          <w:vertAlign w:val="superscript"/>
        </w:rPr>
        <w:t>3</w:t>
      </w:r>
      <w:r w:rsidR="009D7D16">
        <w:t>So the king of Jericho sent to Rahab,</w:t>
      </w:r>
      <w:r>
        <w:t xml:space="preserve"> saying, “Bring out the </w:t>
      </w:r>
      <w:r w:rsidR="00677016">
        <w:t xml:space="preserve">men who </w:t>
      </w:r>
      <w:r w:rsidR="001A67B0">
        <w:t>came</w:t>
      </w:r>
      <w:r w:rsidR="00677016">
        <w:t xml:space="preserve"> to you</w:t>
      </w:r>
      <w:r w:rsidR="00677016">
        <w:rPr>
          <w:rStyle w:val="FootnoteReference"/>
        </w:rPr>
        <w:footnoteReference w:id="826"/>
      </w:r>
      <w:r w:rsidR="00677016">
        <w:t xml:space="preserve"> tonight;</w:t>
      </w:r>
      <w:r w:rsidR="00677016">
        <w:rPr>
          <w:rStyle w:val="FootnoteReference"/>
        </w:rPr>
        <w:footnoteReference w:id="827"/>
      </w:r>
      <w:r>
        <w:t xml:space="preserve"> for they have come to spy out all the land.”</w:t>
      </w:r>
    </w:p>
    <w:p w14:paraId="5071578F" w14:textId="118F4C66" w:rsidR="004D6164" w:rsidRDefault="004D6164">
      <w:r>
        <w:rPr>
          <w:vertAlign w:val="superscript"/>
        </w:rPr>
        <w:lastRenderedPageBreak/>
        <w:t>4</w:t>
      </w:r>
      <w:r>
        <w:t xml:space="preserve">The woman took the two men and hid them. Then she said, “Yes, the men came to me, but I </w:t>
      </w:r>
      <w:r w:rsidR="0050087F">
        <w:t>did not</w:t>
      </w:r>
      <w:r>
        <w:t xml:space="preserve"> know where they came from. </w:t>
      </w:r>
      <w:r>
        <w:rPr>
          <w:vertAlign w:val="superscript"/>
        </w:rPr>
        <w:t>5</w:t>
      </w:r>
      <w:r>
        <w:t xml:space="preserve">It happened about the time of the shutting of the gate, when it was dark, that the men went out. Where the men went, I </w:t>
      </w:r>
      <w:r w:rsidR="00613E0E">
        <w:t>do not</w:t>
      </w:r>
      <w:r>
        <w:t xml:space="preserve"> know. Pursue them quickly; for you will overtake them.” </w:t>
      </w:r>
      <w:r>
        <w:rPr>
          <w:vertAlign w:val="superscript"/>
        </w:rPr>
        <w:t>6</w:t>
      </w:r>
      <w:r>
        <w:t xml:space="preserve">But she had brought them up to the roof, and hid them with the stalks of flax, which she had laid in order on the roof. </w:t>
      </w:r>
      <w:r>
        <w:rPr>
          <w:vertAlign w:val="superscript"/>
        </w:rPr>
        <w:t>7</w:t>
      </w:r>
      <w:r>
        <w:t xml:space="preserve">The men pursued them the way to the </w:t>
      </w:r>
      <w:smartTag w:uri="urn:schemas-microsoft-com:office:smarttags" w:element="place">
        <w:smartTag w:uri="urn:schemas-microsoft-com:office:smarttags" w:element="country-region">
          <w:r>
            <w:t>Jordan</w:t>
          </w:r>
        </w:smartTag>
      </w:smartTag>
      <w:r>
        <w:t xml:space="preserve"> to the fords: and as soon as those who pursued them had gone out, they shut the gate. </w:t>
      </w:r>
      <w:r>
        <w:rPr>
          <w:vertAlign w:val="superscript"/>
        </w:rPr>
        <w:t>8</w:t>
      </w:r>
      <w:r>
        <w:t xml:space="preserve">Before </w:t>
      </w:r>
      <w:r w:rsidR="007175B0">
        <w:t>they had lain down</w:t>
      </w:r>
      <w:r>
        <w:t xml:space="preserve">, she came up to them on the roof; </w:t>
      </w:r>
      <w:r>
        <w:rPr>
          <w:vertAlign w:val="superscript"/>
        </w:rPr>
        <w:t>9</w:t>
      </w:r>
      <w:r>
        <w:t xml:space="preserve">and she said to the men, “I know that the </w:t>
      </w:r>
      <w:r w:rsidR="00F170FA" w:rsidRPr="00F170FA">
        <w:rPr>
          <w:sz w:val="16"/>
          <w:szCs w:val="16"/>
        </w:rPr>
        <w:t>LORD</w:t>
      </w:r>
      <w:r>
        <w:t xml:space="preserve"> has given you the land, and that the fear of you has fallen on us, and that all the inhabitants of the land melt away before you. </w:t>
      </w:r>
      <w:r>
        <w:rPr>
          <w:vertAlign w:val="superscript"/>
        </w:rPr>
        <w:t>10</w:t>
      </w:r>
      <w:r>
        <w:t xml:space="preserve">For we have heard how the </w:t>
      </w:r>
      <w:r w:rsidR="00F170FA" w:rsidRPr="00F170FA">
        <w:rPr>
          <w:sz w:val="16"/>
          <w:szCs w:val="16"/>
        </w:rPr>
        <w:t>LORD</w:t>
      </w:r>
      <w:r>
        <w:t xml:space="preserve"> dried up the water of the </w:t>
      </w:r>
      <w:r w:rsidR="004E5D6B">
        <w:t>Sea at the End</w:t>
      </w:r>
      <w:r w:rsidR="004E5D6B">
        <w:rPr>
          <w:rStyle w:val="FootnoteReference"/>
        </w:rPr>
        <w:footnoteReference w:id="828"/>
      </w:r>
      <w:r>
        <w:t xml:space="preserve"> before you, when you came out of Egypt; and what you did to the two kings of the Amorites, who were beyond the Jordan, to Sihon and to Og, whom you utterly destroyed. </w:t>
      </w:r>
      <w:r>
        <w:rPr>
          <w:vertAlign w:val="superscript"/>
        </w:rPr>
        <w:t>11</w:t>
      </w:r>
      <w:r>
        <w:t xml:space="preserve">As soon as we had heard it, our hearts melted, neither did there remain any more spirit in any man, because of you: for the </w:t>
      </w:r>
      <w:r w:rsidR="00F170FA" w:rsidRPr="00F170FA">
        <w:rPr>
          <w:sz w:val="16"/>
          <w:szCs w:val="16"/>
        </w:rPr>
        <w:t>LORD</w:t>
      </w:r>
      <w:r>
        <w:t xml:space="preserve"> your God, he is God in heaven</w:t>
      </w:r>
      <w:r w:rsidR="00973AB5">
        <w:rPr>
          <w:rStyle w:val="FootnoteReference"/>
        </w:rPr>
        <w:footnoteReference w:id="829"/>
      </w:r>
      <w:r>
        <w:t xml:space="preserve"> above, and on earth beneath. </w:t>
      </w:r>
      <w:r>
        <w:rPr>
          <w:vertAlign w:val="superscript"/>
        </w:rPr>
        <w:t>12</w:t>
      </w:r>
      <w:r>
        <w:t xml:space="preserve">Now therefore, please swear to me by the </w:t>
      </w:r>
      <w:r w:rsidR="00F170FA" w:rsidRPr="00F170FA">
        <w:rPr>
          <w:sz w:val="16"/>
          <w:szCs w:val="16"/>
        </w:rPr>
        <w:t>LORD</w:t>
      </w:r>
      <w:r>
        <w:t xml:space="preserve">, since I have dealt kindly with you, that you also will deal kindly with my father’s house, and give me a true token; </w:t>
      </w:r>
      <w:r>
        <w:rPr>
          <w:vertAlign w:val="superscript"/>
        </w:rPr>
        <w:t>13</w:t>
      </w:r>
      <w:r>
        <w:t xml:space="preserve">and that you will save alive </w:t>
      </w:r>
      <w:r>
        <w:t>my father, my mother, my brothers, and my sisters, and all that they have, and will deliver our lives from death.”</w:t>
      </w:r>
    </w:p>
    <w:p w14:paraId="2738E5B6" w14:textId="77777777" w:rsidR="004D6164" w:rsidRDefault="004D6164">
      <w:r>
        <w:rPr>
          <w:vertAlign w:val="superscript"/>
        </w:rPr>
        <w:t>14</w:t>
      </w:r>
      <w:r>
        <w:t>The men said to her, “</w:t>
      </w:r>
      <w:r w:rsidR="008853F8">
        <w:t>Our life for yours, even to death,</w:t>
      </w:r>
      <w:r>
        <w:t xml:space="preserve"> if you </w:t>
      </w:r>
      <w:r w:rsidR="00613E0E">
        <w:t>do not</w:t>
      </w:r>
      <w:r>
        <w:t xml:space="preserve"> talk about this business of ours; and it shall be, when the </w:t>
      </w:r>
      <w:r w:rsidR="00F170FA" w:rsidRPr="00F170FA">
        <w:rPr>
          <w:sz w:val="16"/>
          <w:szCs w:val="16"/>
        </w:rPr>
        <w:t>LORD</w:t>
      </w:r>
      <w:r>
        <w:t xml:space="preserve"> gives us the land, that we will deal kindly and truly with you.”</w:t>
      </w:r>
    </w:p>
    <w:p w14:paraId="4CD14C03" w14:textId="77777777" w:rsidR="004D6164" w:rsidRDefault="004D6164">
      <w:r>
        <w:rPr>
          <w:vertAlign w:val="superscript"/>
        </w:rPr>
        <w:t>15</w:t>
      </w:r>
      <w:r>
        <w:t xml:space="preserve">Then she let them down by a cord through the window; for her house was on the side of the wall, and she lived on the wall. </w:t>
      </w:r>
      <w:r>
        <w:rPr>
          <w:vertAlign w:val="superscript"/>
        </w:rPr>
        <w:t>16</w:t>
      </w:r>
      <w:r>
        <w:t xml:space="preserve">She said to them, “Go to the mountain, lest the pursuers find you; and hide yourselves there three days, until the pursuers have </w:t>
      </w:r>
      <w:r w:rsidR="00C247B6">
        <w:t>returned.</w:t>
      </w:r>
      <w:r>
        <w:t xml:space="preserve"> Afterward, you may go your way.”</w:t>
      </w:r>
    </w:p>
    <w:p w14:paraId="145DE137" w14:textId="77777777" w:rsidR="004D6164" w:rsidRDefault="004D6164">
      <w:r>
        <w:rPr>
          <w:vertAlign w:val="superscript"/>
        </w:rPr>
        <w:t>17</w:t>
      </w:r>
      <w:r>
        <w:t xml:space="preserve">The men said to her, “We will be guiltless of this your oath which you have made us to swear. </w:t>
      </w:r>
      <w:r>
        <w:rPr>
          <w:vertAlign w:val="superscript"/>
        </w:rPr>
        <w:t>18</w:t>
      </w:r>
      <w:r w:rsidR="00B461A0">
        <w:t>Look</w:t>
      </w:r>
      <w:r>
        <w:t xml:space="preserve">, when we come into the land, you shall bind this line of scarlet thread in the window which you did let us down by. You shall gather to yourself into the house your father, your mother, your brothers, and all your father’s household. </w:t>
      </w:r>
      <w:r>
        <w:rPr>
          <w:vertAlign w:val="superscript"/>
        </w:rPr>
        <w:t>19</w:t>
      </w:r>
      <w:r>
        <w:t xml:space="preserve">It shall be that whoever goes out of the doors of your house into the street, his blood will be on his head, and we will be guiltless. Whoever is with you in the house, his blood shall be on our head, if any hand is on him. </w:t>
      </w:r>
      <w:r>
        <w:rPr>
          <w:vertAlign w:val="superscript"/>
        </w:rPr>
        <w:t>20</w:t>
      </w:r>
      <w:r>
        <w:t xml:space="preserve">But if you talk about this business of ours, then we shall be guiltless of your </w:t>
      </w:r>
      <w:r>
        <w:lastRenderedPageBreak/>
        <w:t>oath which you have made us to swear.”</w:t>
      </w:r>
    </w:p>
    <w:p w14:paraId="7095B173" w14:textId="77777777" w:rsidR="004D6164" w:rsidRDefault="004D6164">
      <w:r>
        <w:rPr>
          <w:vertAlign w:val="superscript"/>
        </w:rPr>
        <w:t>21</w:t>
      </w:r>
      <w:r>
        <w:t>She said, “According to your words, so be it.” She sent them away, and they departed. She tied the scarlet line in the window.</w:t>
      </w:r>
    </w:p>
    <w:p w14:paraId="39C58B01" w14:textId="77777777" w:rsidR="004D6164" w:rsidRDefault="004D6164">
      <w:r>
        <w:rPr>
          <w:vertAlign w:val="superscript"/>
        </w:rPr>
        <w:t>22</w:t>
      </w:r>
      <w:r>
        <w:t xml:space="preserve">They went, and came to the mountain, and stayed there three days, until the pursuers had returned. The pursuers sought them throughout all the way, but </w:t>
      </w:r>
      <w:r w:rsidR="0050087F">
        <w:t>did not</w:t>
      </w:r>
      <w:r>
        <w:t xml:space="preserve"> find them. </w:t>
      </w:r>
      <w:r>
        <w:rPr>
          <w:vertAlign w:val="superscript"/>
        </w:rPr>
        <w:t>23</w:t>
      </w:r>
      <w:r>
        <w:t xml:space="preserve">Then the two men returned, descended from the mountain, passed over, and came to Joshua the son of Nun; and they told him all that had happened to them. </w:t>
      </w:r>
      <w:r>
        <w:rPr>
          <w:vertAlign w:val="superscript"/>
        </w:rPr>
        <w:t>24</w:t>
      </w:r>
      <w:r>
        <w:t xml:space="preserve">They said to Joshua, “Truly the </w:t>
      </w:r>
      <w:r w:rsidR="00F170FA" w:rsidRPr="00F170FA">
        <w:rPr>
          <w:sz w:val="16"/>
          <w:szCs w:val="16"/>
        </w:rPr>
        <w:t>LORD</w:t>
      </w:r>
      <w:r>
        <w:t xml:space="preserve"> has delivered into our hands all the land. Moreover, all the inhabitants of the land melt away before us.”</w:t>
      </w:r>
    </w:p>
    <w:p w14:paraId="6A727383" w14:textId="77777777" w:rsidR="004D6164" w:rsidRDefault="004D6164" w:rsidP="00CD144D">
      <w:pPr>
        <w:pStyle w:val="NHEB"/>
        <w:framePr w:wrap="auto"/>
      </w:pPr>
      <w:r>
        <w:t>3</w:t>
      </w:r>
    </w:p>
    <w:p w14:paraId="43C653BD" w14:textId="47F5B7AE" w:rsidR="004D6164" w:rsidRDefault="004D6164">
      <w:pPr>
        <w:ind w:firstLine="0"/>
      </w:pPr>
      <w:r>
        <w:t xml:space="preserve">Joshua rose up early in the morning; and they moved from Shittim, and came to the Jordan, he and all the </w:t>
      </w:r>
      <w:r w:rsidR="00DD3076">
        <w:t>children of Israel</w:t>
      </w:r>
      <w:r>
        <w:t xml:space="preserve">. They lodged there before they passed over. </w:t>
      </w:r>
      <w:r>
        <w:rPr>
          <w:vertAlign w:val="superscript"/>
        </w:rPr>
        <w:t>2</w:t>
      </w:r>
      <w:r>
        <w:t xml:space="preserve">It happened after three days, that the officers went through the midst of the camp; </w:t>
      </w:r>
      <w:r>
        <w:rPr>
          <w:vertAlign w:val="superscript"/>
        </w:rPr>
        <w:t>3</w:t>
      </w:r>
      <w:r>
        <w:t xml:space="preserve">and they commanded the people, saying, “When you see the ark of the covenant of the </w:t>
      </w:r>
      <w:r w:rsidR="00F170FA" w:rsidRPr="00F170FA">
        <w:rPr>
          <w:sz w:val="16"/>
          <w:szCs w:val="16"/>
        </w:rPr>
        <w:t>LORD</w:t>
      </w:r>
      <w:r>
        <w:t xml:space="preserve"> your God, and the priests the Levites bearing it, then you shall move from your place, and follow it. </w:t>
      </w:r>
      <w:bookmarkStart w:id="111" w:name="_Hlk11067269"/>
      <w:r>
        <w:rPr>
          <w:vertAlign w:val="superscript"/>
        </w:rPr>
        <w:t>4</w:t>
      </w:r>
      <w:r w:rsidR="00175FB5">
        <w:t xml:space="preserve">However, </w:t>
      </w:r>
      <w:r w:rsidR="00175FB5" w:rsidRPr="00175FB5">
        <w:t xml:space="preserve">keep a distance of about </w:t>
      </w:r>
      <w:r w:rsidR="00175FB5">
        <w:t xml:space="preserve">two thousand nine hundred </w:t>
      </w:r>
      <w:r w:rsidR="00175FB5">
        <w:t>fifty-three feet</w:t>
      </w:r>
      <w:r w:rsidR="00175FB5">
        <w:rPr>
          <w:rStyle w:val="FootnoteReference"/>
        </w:rPr>
        <w:footnoteReference w:id="830"/>
      </w:r>
      <w:r w:rsidR="00175FB5">
        <w:t xml:space="preserve"> </w:t>
      </w:r>
      <w:r w:rsidR="00175FB5" w:rsidRPr="00175FB5">
        <w:t>between y</w:t>
      </w:r>
      <w:r w:rsidR="00175FB5">
        <w:t xml:space="preserve">ourselves and the ark. </w:t>
      </w:r>
      <w:r w:rsidR="00613E0E">
        <w:t>Do not</w:t>
      </w:r>
      <w:r>
        <w:t xml:space="preserve"> come near to it, that you may know the way by which you must go; for you have not passed this way before.”</w:t>
      </w:r>
      <w:bookmarkEnd w:id="111"/>
    </w:p>
    <w:p w14:paraId="2A8749C3" w14:textId="77777777" w:rsidR="004D6164" w:rsidRDefault="004D6164">
      <w:r>
        <w:rPr>
          <w:vertAlign w:val="superscript"/>
        </w:rPr>
        <w:t>5</w:t>
      </w:r>
      <w:r>
        <w:t xml:space="preserve">Joshua said to the people, “Sanctify yourselves; for tomorrow the </w:t>
      </w:r>
      <w:r w:rsidR="00F170FA" w:rsidRPr="00F170FA">
        <w:rPr>
          <w:sz w:val="16"/>
          <w:szCs w:val="16"/>
        </w:rPr>
        <w:t>LORD</w:t>
      </w:r>
      <w:r>
        <w:t xml:space="preserve"> will do wonders among you.”</w:t>
      </w:r>
    </w:p>
    <w:p w14:paraId="232577FC" w14:textId="77777777" w:rsidR="004D6164" w:rsidRDefault="004D6164">
      <w:r>
        <w:rPr>
          <w:vertAlign w:val="superscript"/>
        </w:rPr>
        <w:t>6</w:t>
      </w:r>
      <w:r>
        <w:t>Joshua spoke to the priests, saying, “Take up the ark of the covenant, and pass over before the people.” They took up the ark of the covenant, and went before the people.</w:t>
      </w:r>
    </w:p>
    <w:p w14:paraId="6F78D696" w14:textId="77777777" w:rsidR="004D6164" w:rsidRDefault="004D6164">
      <w:r>
        <w:rPr>
          <w:vertAlign w:val="superscript"/>
        </w:rPr>
        <w:t>7</w:t>
      </w:r>
      <w:r>
        <w:t xml:space="preserve">The </w:t>
      </w:r>
      <w:r w:rsidR="00F170FA" w:rsidRPr="00F170FA">
        <w:rPr>
          <w:sz w:val="16"/>
          <w:szCs w:val="16"/>
        </w:rPr>
        <w:t>LORD</w:t>
      </w:r>
      <w:r>
        <w:t xml:space="preserve"> said to Joshua, “Today I will begin to magnify you in the sight of all </w:t>
      </w:r>
      <w:smartTag w:uri="urn:schemas-microsoft-com:office:smarttags" w:element="place">
        <w:smartTag w:uri="urn:schemas-microsoft-com:office:smarttags" w:element="country-region">
          <w:r>
            <w:t>Israel</w:t>
          </w:r>
        </w:smartTag>
      </w:smartTag>
      <w:r>
        <w:t xml:space="preserve">, that they may know that as I was with Moses, so I will be with you. </w:t>
      </w:r>
      <w:r>
        <w:rPr>
          <w:vertAlign w:val="superscript"/>
        </w:rPr>
        <w:t>8</w:t>
      </w:r>
      <w:r>
        <w:t xml:space="preserve">You shall command the priests who bear the ark of the covenant, saying, ‘When you come to the brink of the waters of the </w:t>
      </w:r>
      <w:smartTag w:uri="urn:schemas-microsoft-com:office:smarttags" w:element="country-region">
        <w:r>
          <w:t>Jordan</w:t>
        </w:r>
      </w:smartTag>
      <w:r>
        <w:t xml:space="preserve">, you shall stand still in the </w:t>
      </w:r>
      <w:smartTag w:uri="urn:schemas-microsoft-com:office:smarttags" w:element="place">
        <w:smartTag w:uri="urn:schemas-microsoft-com:office:smarttags" w:element="country-region">
          <w:r>
            <w:t>Jordan</w:t>
          </w:r>
        </w:smartTag>
      </w:smartTag>
      <w:r>
        <w:t>.’”</w:t>
      </w:r>
    </w:p>
    <w:p w14:paraId="09CD22BF" w14:textId="307CAB7E" w:rsidR="004D6164" w:rsidRDefault="004D6164">
      <w:r>
        <w:rPr>
          <w:vertAlign w:val="superscript"/>
        </w:rPr>
        <w:t>9</w:t>
      </w:r>
      <w:r>
        <w:t xml:space="preserve">Joshua said to the </w:t>
      </w:r>
      <w:r w:rsidR="00DD3076">
        <w:t>children of Israel</w:t>
      </w:r>
      <w:r>
        <w:t xml:space="preserve">, “Come here, and hear the words of the </w:t>
      </w:r>
      <w:r w:rsidR="00F170FA" w:rsidRPr="00F170FA">
        <w:rPr>
          <w:sz w:val="16"/>
          <w:szCs w:val="16"/>
        </w:rPr>
        <w:t>LORD</w:t>
      </w:r>
      <w:r>
        <w:t xml:space="preserve"> your God.” </w:t>
      </w:r>
      <w:r>
        <w:rPr>
          <w:vertAlign w:val="superscript"/>
        </w:rPr>
        <w:t>10</w:t>
      </w:r>
      <w:r>
        <w:t xml:space="preserve">Joshua said, “Hereby you shall know that the living God is among you, and that he will without fail drive the Canaanite, and the </w:t>
      </w:r>
      <w:r w:rsidR="00B6023E">
        <w:t>Hethite</w:t>
      </w:r>
      <w:r>
        <w:t xml:space="preserve">, and the Hivite, and the Perizzite, and the Girgashite, and the Amorite, and the Jebusite out from before you. </w:t>
      </w:r>
      <w:r>
        <w:rPr>
          <w:vertAlign w:val="superscript"/>
        </w:rPr>
        <w:t>11</w:t>
      </w:r>
      <w:r w:rsidR="00B461A0">
        <w:t>Look</w:t>
      </w:r>
      <w:r>
        <w:t xml:space="preserve">, the ark of </w:t>
      </w:r>
      <w:r>
        <w:lastRenderedPageBreak/>
        <w:t xml:space="preserve">the covenant of the Lord of all the earth passes over before you into the </w:t>
      </w:r>
      <w:smartTag w:uri="urn:schemas-microsoft-com:office:smarttags" w:element="place">
        <w:smartTag w:uri="urn:schemas-microsoft-com:office:smarttags" w:element="country-region">
          <w:r>
            <w:t>Jordan</w:t>
          </w:r>
        </w:smartTag>
      </w:smartTag>
      <w:r>
        <w:t xml:space="preserve">. </w:t>
      </w:r>
      <w:r w:rsidR="00834863">
        <w:rPr>
          <w:vertAlign w:val="superscript"/>
        </w:rPr>
        <w:t>12</w:t>
      </w:r>
      <w:r w:rsidR="00834863">
        <w:t xml:space="preserve">Now therefore take twelve men </w:t>
      </w:r>
      <w:r w:rsidR="005136E9">
        <w:t>from</w:t>
      </w:r>
      <w:r w:rsidR="00834863">
        <w:t xml:space="preserve"> the sons</w:t>
      </w:r>
      <w:r w:rsidR="00834863">
        <w:rPr>
          <w:rStyle w:val="FootnoteReference"/>
        </w:rPr>
        <w:footnoteReference w:id="831"/>
      </w:r>
      <w:r w:rsidR="00834863">
        <w:t xml:space="preserve"> of </w:t>
      </w:r>
      <w:smartTag w:uri="urn:schemas-microsoft-com:office:smarttags" w:element="place">
        <w:smartTag w:uri="urn:schemas-microsoft-com:office:smarttags" w:element="country-region">
          <w:r w:rsidR="00834863">
            <w:t>Israel</w:t>
          </w:r>
        </w:smartTag>
      </w:smartTag>
      <w:r w:rsidR="00834863">
        <w:t>, one man for each tribe.</w:t>
      </w:r>
      <w:r>
        <w:t xml:space="preserve"> </w:t>
      </w:r>
      <w:r>
        <w:rPr>
          <w:vertAlign w:val="superscript"/>
        </w:rPr>
        <w:t>13</w:t>
      </w:r>
      <w:r>
        <w:t xml:space="preserve">It shall come to pass, when the soles of the feet of the priests who bear the ark of the </w:t>
      </w:r>
      <w:r w:rsidR="00F170FA" w:rsidRPr="00F170FA">
        <w:rPr>
          <w:sz w:val="16"/>
          <w:szCs w:val="16"/>
        </w:rPr>
        <w:t>LORD</w:t>
      </w:r>
      <w:r>
        <w:t xml:space="preserve">, the Lord of all the earth, rest in the waters of the </w:t>
      </w:r>
      <w:smartTag w:uri="urn:schemas-microsoft-com:office:smarttags" w:element="country-region">
        <w:r>
          <w:t>Jordan</w:t>
        </w:r>
      </w:smartTag>
      <w:r>
        <w:t xml:space="preserve">, that the waters of the </w:t>
      </w:r>
      <w:smartTag w:uri="urn:schemas-microsoft-com:office:smarttags" w:element="place">
        <w:smartTag w:uri="urn:schemas-microsoft-com:office:smarttags" w:element="country-region">
          <w:r>
            <w:t>Jordan</w:t>
          </w:r>
        </w:smartTag>
      </w:smartTag>
      <w:r>
        <w:t xml:space="preserve"> will be cut off, even the waters that come down from above; and they shall stand in one heap.”</w:t>
      </w:r>
    </w:p>
    <w:p w14:paraId="1DBA9C61" w14:textId="77777777" w:rsidR="004D6164" w:rsidRDefault="004D6164">
      <w:r>
        <w:rPr>
          <w:vertAlign w:val="superscript"/>
        </w:rPr>
        <w:t>14</w:t>
      </w:r>
      <w:r>
        <w:t xml:space="preserve">It happened, when the people moved from their tents to pass over the Jordan, the priests who bore the ark of the covenant being before the people, </w:t>
      </w:r>
      <w:r>
        <w:rPr>
          <w:vertAlign w:val="superscript"/>
        </w:rPr>
        <w:t>15</w:t>
      </w:r>
      <w:r>
        <w:t xml:space="preserve">and when those who bore the ark had come to the Jordan, and the feet of the priests who bore the ark had dipped in the edge of the water (for the Jordan overflows all its banks all the time of harvest), </w:t>
      </w:r>
      <w:r>
        <w:rPr>
          <w:vertAlign w:val="superscript"/>
        </w:rPr>
        <w:t>16</w:t>
      </w:r>
      <w:r>
        <w:t xml:space="preserve">that the waters which came down from above stood, and rose up in one heap, a great way off, at Adam, the city that is beside Zarethan; and those that went down toward the sea of the Arabah, even the Salt Sea, were wholly cut off. Then the people passed over right against </w:t>
      </w:r>
      <w:smartTag w:uri="urn:schemas-microsoft-com:office:smarttags" w:element="place">
        <w:smartTag w:uri="urn:schemas-microsoft-com:office:smarttags" w:element="City">
          <w:r>
            <w:t>Jericho</w:t>
          </w:r>
        </w:smartTag>
      </w:smartTag>
      <w:r>
        <w:t xml:space="preserve">. </w:t>
      </w:r>
      <w:r>
        <w:rPr>
          <w:vertAlign w:val="superscript"/>
        </w:rPr>
        <w:t>17</w:t>
      </w:r>
      <w:r>
        <w:t xml:space="preserve">The priests who bore the ark of the covenant of the </w:t>
      </w:r>
      <w:r w:rsidR="00F170FA" w:rsidRPr="00F170FA">
        <w:rPr>
          <w:sz w:val="16"/>
          <w:szCs w:val="16"/>
        </w:rPr>
        <w:t>LORD</w:t>
      </w:r>
      <w:r>
        <w:t xml:space="preserve"> stood firm on dry ground in the middle of the </w:t>
      </w:r>
      <w:smartTag w:uri="urn:schemas-microsoft-com:office:smarttags" w:element="country-region">
        <w:r>
          <w:t>Jordan</w:t>
        </w:r>
      </w:smartTag>
      <w:r>
        <w:t xml:space="preserve">; and all </w:t>
      </w:r>
      <w:smartTag w:uri="urn:schemas-microsoft-com:office:smarttags" w:element="country-region">
        <w:r>
          <w:t>Israel</w:t>
        </w:r>
      </w:smartTag>
      <w:r>
        <w:t xml:space="preserve"> passed over on dry ground, until all the nation had passed completely over the </w:t>
      </w:r>
      <w:smartTag w:uri="urn:schemas-microsoft-com:office:smarttags" w:element="place">
        <w:smartTag w:uri="urn:schemas-microsoft-com:office:smarttags" w:element="country-region">
          <w:r>
            <w:t>Jordan</w:t>
          </w:r>
        </w:smartTag>
      </w:smartTag>
      <w:r>
        <w:t>.</w:t>
      </w:r>
    </w:p>
    <w:p w14:paraId="1B0E0869" w14:textId="77777777" w:rsidR="004D6164" w:rsidRDefault="004D6164" w:rsidP="00CD144D">
      <w:pPr>
        <w:pStyle w:val="NHEB"/>
        <w:framePr w:wrap="auto"/>
      </w:pPr>
      <w:r>
        <w:t>4</w:t>
      </w:r>
    </w:p>
    <w:p w14:paraId="04656F74" w14:textId="77777777" w:rsidR="004D6164" w:rsidRDefault="004D6164">
      <w:pPr>
        <w:ind w:firstLine="0"/>
      </w:pPr>
      <w:r>
        <w:t xml:space="preserve">It happened, when all the nation had completely passed over the Jordan, that the </w:t>
      </w:r>
      <w:r w:rsidR="00F170FA" w:rsidRPr="00F170FA">
        <w:rPr>
          <w:sz w:val="16"/>
          <w:szCs w:val="16"/>
        </w:rPr>
        <w:t>LORD</w:t>
      </w:r>
      <w:r>
        <w:t xml:space="preserve"> spoke to Joshua, saying, </w:t>
      </w:r>
      <w:r>
        <w:rPr>
          <w:vertAlign w:val="superscript"/>
        </w:rPr>
        <w:t>2</w:t>
      </w:r>
      <w:r>
        <w:t xml:space="preserve">“Take twelve men out of the people, out of every tribe a man, </w:t>
      </w:r>
      <w:r>
        <w:rPr>
          <w:vertAlign w:val="superscript"/>
        </w:rPr>
        <w:t>3</w:t>
      </w:r>
      <w:r>
        <w:t>and command them, saying, ‘</w:t>
      </w:r>
      <w:r w:rsidR="00C30573">
        <w:t>Take up for yourselves from here, from the middle of the Jordan from the place where the feet of the priests stood firm,</w:t>
      </w:r>
      <w:r>
        <w:t xml:space="preserve"> twelve stones, and carry them over with you, and lay them down in the lodging place, where you will lodge tonight.’”</w:t>
      </w:r>
    </w:p>
    <w:p w14:paraId="4271574F" w14:textId="732953CD" w:rsidR="004D6164" w:rsidRDefault="004D6164">
      <w:r>
        <w:rPr>
          <w:vertAlign w:val="superscript"/>
        </w:rPr>
        <w:t>4</w:t>
      </w:r>
      <w:r>
        <w:t xml:space="preserve">Then Joshua called the twelve men, whom he had prepared of the </w:t>
      </w:r>
      <w:r w:rsidR="00DD3076">
        <w:t>children of Israel</w:t>
      </w:r>
      <w:r>
        <w:t xml:space="preserve">, out of every tribe a man. </w:t>
      </w:r>
      <w:r>
        <w:rPr>
          <w:vertAlign w:val="superscript"/>
        </w:rPr>
        <w:t>5</w:t>
      </w:r>
      <w:r>
        <w:t>J</w:t>
      </w:r>
      <w:r w:rsidR="00BE7269">
        <w:t>oshua said to them, “Pass over before me in the presence of</w:t>
      </w:r>
      <w:r w:rsidR="00BE7269">
        <w:rPr>
          <w:rStyle w:val="FootnoteReference"/>
        </w:rPr>
        <w:footnoteReference w:id="832"/>
      </w:r>
      <w:r w:rsidR="00BE7269">
        <w:t xml:space="preserve"> the ark</w:t>
      </w:r>
      <w:r>
        <w:t xml:space="preserve"> of the </w:t>
      </w:r>
      <w:r w:rsidR="00F170FA" w:rsidRPr="00F170FA">
        <w:rPr>
          <w:sz w:val="16"/>
          <w:szCs w:val="16"/>
        </w:rPr>
        <w:t>LORD</w:t>
      </w:r>
      <w:r>
        <w:t xml:space="preserve"> your God into the middle of the Jordan, and each of you pick up a stone and put it on your shoulder, according to the number of the tribes of the </w:t>
      </w:r>
      <w:r w:rsidR="00DD3076">
        <w:t>children of Israel</w:t>
      </w:r>
      <w:r>
        <w:t xml:space="preserve">; </w:t>
      </w:r>
      <w:r>
        <w:rPr>
          <w:vertAlign w:val="superscript"/>
        </w:rPr>
        <w:t>6</w:t>
      </w:r>
      <w:r>
        <w:t xml:space="preserve">that this may be a sign among you, that when your children ask in time to come, saying, ‘What do you mean by these stones?’ </w:t>
      </w:r>
      <w:r>
        <w:rPr>
          <w:vertAlign w:val="superscript"/>
        </w:rPr>
        <w:t>7</w:t>
      </w:r>
      <w:r>
        <w:t xml:space="preserve">then you shall tell them, ‘Because the waters of the </w:t>
      </w:r>
      <w:smartTag w:uri="urn:schemas-microsoft-com:office:smarttags" w:element="place">
        <w:smartTag w:uri="urn:schemas-microsoft-com:office:smarttags" w:element="country-region">
          <w:r>
            <w:t>Jordan</w:t>
          </w:r>
        </w:smartTag>
      </w:smartTag>
      <w:r>
        <w:t xml:space="preserve"> were cut off before the ark of the covenant of the </w:t>
      </w:r>
      <w:r w:rsidR="00F170FA" w:rsidRPr="00F170FA">
        <w:rPr>
          <w:sz w:val="16"/>
          <w:szCs w:val="16"/>
        </w:rPr>
        <w:t>LORD</w:t>
      </w:r>
      <w:r>
        <w:t xml:space="preserve">. When it passed over the </w:t>
      </w:r>
      <w:smartTag w:uri="urn:schemas-microsoft-com:office:smarttags" w:element="country-region">
        <w:r>
          <w:t>Jordan</w:t>
        </w:r>
      </w:smartTag>
      <w:r>
        <w:t xml:space="preserve">, the waters of the </w:t>
      </w:r>
      <w:smartTag w:uri="urn:schemas-microsoft-com:office:smarttags" w:element="place">
        <w:smartTag w:uri="urn:schemas-microsoft-com:office:smarttags" w:element="country-region">
          <w:r>
            <w:t>Jordan</w:t>
          </w:r>
        </w:smartTag>
      </w:smartTag>
      <w:r>
        <w:t xml:space="preserve"> were cut off. These stones shall be for a memorial to the </w:t>
      </w:r>
      <w:r w:rsidR="00DD3076">
        <w:t>children of Israel</w:t>
      </w:r>
      <w:r>
        <w:t xml:space="preserve"> forever.’”</w:t>
      </w:r>
    </w:p>
    <w:p w14:paraId="112F44F3" w14:textId="31EBAA40" w:rsidR="004D6164" w:rsidRDefault="004D6164">
      <w:r>
        <w:rPr>
          <w:vertAlign w:val="superscript"/>
        </w:rPr>
        <w:lastRenderedPageBreak/>
        <w:t>8</w:t>
      </w:r>
      <w:r>
        <w:t xml:space="preserve">The </w:t>
      </w:r>
      <w:r w:rsidR="00DD3076">
        <w:t>children of Israel</w:t>
      </w:r>
      <w:r>
        <w:t xml:space="preserve"> did as Joshua commanded, and took up twelve stones out of the middle of the Jordan, as the </w:t>
      </w:r>
      <w:r w:rsidR="00F170FA" w:rsidRPr="00F170FA">
        <w:rPr>
          <w:sz w:val="16"/>
          <w:szCs w:val="16"/>
        </w:rPr>
        <w:t>LORD</w:t>
      </w:r>
      <w:r>
        <w:t xml:space="preserve"> spoke to Joshua, according to the number of the tribes of the </w:t>
      </w:r>
      <w:r w:rsidR="00DD3076">
        <w:t>children of Israel</w:t>
      </w:r>
      <w:r>
        <w:t xml:space="preserve">; and they carried them over with them to the place where they lodged, and laid them down there. </w:t>
      </w:r>
      <w:r>
        <w:rPr>
          <w:vertAlign w:val="superscript"/>
        </w:rPr>
        <w:t>9</w:t>
      </w:r>
      <w:r>
        <w:t xml:space="preserve">Joshua set up twelve stones in the middle of the </w:t>
      </w:r>
      <w:smartTag w:uri="urn:schemas-microsoft-com:office:smarttags" w:element="place">
        <w:smartTag w:uri="urn:schemas-microsoft-com:office:smarttags" w:element="country-region">
          <w:r>
            <w:t>Jordan</w:t>
          </w:r>
        </w:smartTag>
      </w:smartTag>
      <w:r>
        <w:t xml:space="preserve">, in the place where the feet of the priests who bore the ark of the covenant stood; and they are there to this day. </w:t>
      </w:r>
      <w:r>
        <w:rPr>
          <w:vertAlign w:val="superscript"/>
        </w:rPr>
        <w:t>10</w:t>
      </w:r>
      <w:r>
        <w:t xml:space="preserve">For the priests who bore the ark stood in the middle of the </w:t>
      </w:r>
      <w:smartTag w:uri="urn:schemas-microsoft-com:office:smarttags" w:element="place">
        <w:smartTag w:uri="urn:schemas-microsoft-com:office:smarttags" w:element="country-region">
          <w:r>
            <w:t>Jordan</w:t>
          </w:r>
        </w:smartTag>
      </w:smartTag>
      <w:r>
        <w:t xml:space="preserve">, until everything was finished that the </w:t>
      </w:r>
      <w:r w:rsidR="00F170FA" w:rsidRPr="00F170FA">
        <w:rPr>
          <w:sz w:val="16"/>
          <w:szCs w:val="16"/>
        </w:rPr>
        <w:t>LORD</w:t>
      </w:r>
      <w:r>
        <w:t xml:space="preserve"> commanded Joshua to speak to the people, according to all that Moses commanded Joshua; and the people hurried and passed over. </w:t>
      </w:r>
      <w:r>
        <w:rPr>
          <w:vertAlign w:val="superscript"/>
        </w:rPr>
        <w:t>11</w:t>
      </w:r>
      <w:r>
        <w:t xml:space="preserve">It happened, when all the people had completely passed over, that the ark of the </w:t>
      </w:r>
      <w:r w:rsidR="00F170FA" w:rsidRPr="00F170FA">
        <w:rPr>
          <w:sz w:val="16"/>
          <w:szCs w:val="16"/>
        </w:rPr>
        <w:t>LORD</w:t>
      </w:r>
      <w:r>
        <w:t xml:space="preserve"> passed over, with the priests, in the presence of the people.</w:t>
      </w:r>
    </w:p>
    <w:p w14:paraId="5D74CA2F" w14:textId="47F2D448" w:rsidR="004D6164" w:rsidRDefault="004D6164">
      <w:r>
        <w:rPr>
          <w:vertAlign w:val="superscript"/>
        </w:rPr>
        <w:t>12</w:t>
      </w:r>
      <w:r>
        <w:t xml:space="preserve">The </w:t>
      </w:r>
      <w:r w:rsidR="000E024F">
        <w:t>people of Reuben</w:t>
      </w:r>
      <w:r>
        <w:t xml:space="preserve">, and the </w:t>
      </w:r>
      <w:r w:rsidR="00B9101A">
        <w:t>people of Gad</w:t>
      </w:r>
      <w:r>
        <w:t xml:space="preserve">, and the half-tribe of Manasseh, passed over armed before the </w:t>
      </w:r>
      <w:r w:rsidR="00DD3076">
        <w:t>children of Israel</w:t>
      </w:r>
      <w:r>
        <w:t xml:space="preserve">, as Moses spoke to them. </w:t>
      </w:r>
      <w:r>
        <w:rPr>
          <w:vertAlign w:val="superscript"/>
        </w:rPr>
        <w:t>13</w:t>
      </w:r>
      <w:r>
        <w:t xml:space="preserve">About forty thousand men, ready and armed for war passed over before the </w:t>
      </w:r>
      <w:r w:rsidR="00F170FA" w:rsidRPr="00F170FA">
        <w:rPr>
          <w:sz w:val="16"/>
          <w:szCs w:val="16"/>
        </w:rPr>
        <w:t>LORD</w:t>
      </w:r>
      <w:r>
        <w:t xml:space="preserve"> to battle, to the plains of </w:t>
      </w:r>
      <w:smartTag w:uri="urn:schemas-microsoft-com:office:smarttags" w:element="place">
        <w:smartTag w:uri="urn:schemas-microsoft-com:office:smarttags" w:element="City">
          <w:r>
            <w:t>Jericho</w:t>
          </w:r>
        </w:smartTag>
      </w:smartTag>
      <w:r>
        <w:t xml:space="preserve">. </w:t>
      </w:r>
      <w:r>
        <w:rPr>
          <w:vertAlign w:val="superscript"/>
        </w:rPr>
        <w:t>14</w:t>
      </w:r>
      <w:r>
        <w:t xml:space="preserve">On that day, the </w:t>
      </w:r>
      <w:r w:rsidR="00F170FA" w:rsidRPr="00F170FA">
        <w:rPr>
          <w:sz w:val="16"/>
          <w:szCs w:val="16"/>
        </w:rPr>
        <w:t>LORD</w:t>
      </w:r>
      <w:r>
        <w:t xml:space="preserve"> magnified Joshua in the sight of all </w:t>
      </w:r>
      <w:smartTag w:uri="urn:schemas-microsoft-com:office:smarttags" w:element="place">
        <w:smartTag w:uri="urn:schemas-microsoft-com:office:smarttags" w:element="country-region">
          <w:r>
            <w:t>Israel</w:t>
          </w:r>
        </w:smartTag>
      </w:smartTag>
      <w:r>
        <w:t>; and they feared him, as they feared Moses, all the days of his life.</w:t>
      </w:r>
    </w:p>
    <w:p w14:paraId="647D57D8" w14:textId="77777777" w:rsidR="004D6164" w:rsidRDefault="004D6164">
      <w:r>
        <w:rPr>
          <w:vertAlign w:val="superscript"/>
        </w:rPr>
        <w:t>15</w:t>
      </w:r>
      <w:r>
        <w:t xml:space="preserve">The </w:t>
      </w:r>
      <w:r w:rsidR="00F170FA" w:rsidRPr="00F170FA">
        <w:rPr>
          <w:sz w:val="16"/>
          <w:szCs w:val="16"/>
        </w:rPr>
        <w:t>LORD</w:t>
      </w:r>
      <w:r>
        <w:t xml:space="preserve"> spoke to Joshua, saying, </w:t>
      </w:r>
      <w:r>
        <w:rPr>
          <w:vertAlign w:val="superscript"/>
        </w:rPr>
        <w:t>16</w:t>
      </w:r>
      <w:r>
        <w:t xml:space="preserve">“Command the priests who bear the ark of the testimony, that they come up out of the </w:t>
      </w:r>
      <w:smartTag w:uri="urn:schemas-microsoft-com:office:smarttags" w:element="place">
        <w:smartTag w:uri="urn:schemas-microsoft-com:office:smarttags" w:element="country-region">
          <w:r>
            <w:t>Jordan</w:t>
          </w:r>
        </w:smartTag>
      </w:smartTag>
      <w:r>
        <w:t>.”</w:t>
      </w:r>
    </w:p>
    <w:p w14:paraId="379FF374" w14:textId="77777777" w:rsidR="004D6164" w:rsidRDefault="004D6164">
      <w:r>
        <w:rPr>
          <w:vertAlign w:val="superscript"/>
        </w:rPr>
        <w:t>17</w:t>
      </w:r>
      <w:r>
        <w:t xml:space="preserve">Joshua therefore commanded the priests, saying, “Come up out of the </w:t>
      </w:r>
      <w:smartTag w:uri="urn:schemas-microsoft-com:office:smarttags" w:element="country-region">
        <w:smartTag w:uri="urn:schemas-microsoft-com:office:smarttags" w:element="place">
          <w:r>
            <w:t>Jordan</w:t>
          </w:r>
        </w:smartTag>
      </w:smartTag>
      <w:r w:rsidR="008A3D28">
        <w:t>.</w:t>
      </w:r>
      <w:r>
        <w:t xml:space="preserve">” </w:t>
      </w:r>
      <w:r>
        <w:rPr>
          <w:vertAlign w:val="superscript"/>
        </w:rPr>
        <w:t>18</w:t>
      </w:r>
      <w:r>
        <w:t xml:space="preserve">It happened, when the priests who bore the ark of the covenant of the </w:t>
      </w:r>
      <w:r w:rsidR="00F170FA" w:rsidRPr="00F170FA">
        <w:rPr>
          <w:sz w:val="16"/>
          <w:szCs w:val="16"/>
        </w:rPr>
        <w:t>LORD</w:t>
      </w:r>
      <w:r>
        <w:t xml:space="preserve"> had come up out of the middle of the </w:t>
      </w:r>
      <w:smartTag w:uri="urn:schemas-microsoft-com:office:smarttags" w:element="country-region">
        <w:r>
          <w:t>Jordan</w:t>
        </w:r>
      </w:smartTag>
      <w:r>
        <w:t xml:space="preserve">, and the soles of the priests’ feet were lifted up to the dry ground, that the waters of the </w:t>
      </w:r>
      <w:smartTag w:uri="urn:schemas-microsoft-com:office:smarttags" w:element="place">
        <w:smartTag w:uri="urn:schemas-microsoft-com:office:smarttags" w:element="country-region">
          <w:r>
            <w:t>Jordan</w:t>
          </w:r>
        </w:smartTag>
      </w:smartTag>
      <w:r>
        <w:t xml:space="preserve"> returned to their place, and went over all its banks, as before. </w:t>
      </w:r>
      <w:r>
        <w:rPr>
          <w:vertAlign w:val="superscript"/>
        </w:rPr>
        <w:t>19</w:t>
      </w:r>
      <w:r>
        <w:t xml:space="preserve">The people came up out of the </w:t>
      </w:r>
      <w:smartTag w:uri="urn:schemas-microsoft-com:office:smarttags" w:element="country-region">
        <w:r>
          <w:t>Jordan</w:t>
        </w:r>
      </w:smartTag>
      <w:r>
        <w:t xml:space="preserve"> on the tenth day of the first month, and </w:t>
      </w:r>
      <w:r w:rsidR="00E93747">
        <w:t>camped</w:t>
      </w:r>
      <w:r>
        <w:t xml:space="preserve"> in Gilgal, on the east border of </w:t>
      </w:r>
      <w:smartTag w:uri="urn:schemas-microsoft-com:office:smarttags" w:element="place">
        <w:smartTag w:uri="urn:schemas-microsoft-com:office:smarttags" w:element="City">
          <w:r>
            <w:t>Jericho</w:t>
          </w:r>
        </w:smartTag>
      </w:smartTag>
      <w:r>
        <w:t>.</w:t>
      </w:r>
    </w:p>
    <w:p w14:paraId="0E4B77E5" w14:textId="49D38038" w:rsidR="004D6164" w:rsidRDefault="004D6164" w:rsidP="006F2EBF">
      <w:pPr>
        <w:tabs>
          <w:tab w:val="left" w:pos="1080"/>
        </w:tabs>
      </w:pPr>
      <w:r>
        <w:rPr>
          <w:vertAlign w:val="superscript"/>
        </w:rPr>
        <w:t>20</w:t>
      </w:r>
      <w:r>
        <w:t xml:space="preserve">Joshua set up those twelve stones, which they took out of the </w:t>
      </w:r>
      <w:smartTag w:uri="urn:schemas-microsoft-com:office:smarttags" w:element="place">
        <w:smartTag w:uri="urn:schemas-microsoft-com:office:smarttags" w:element="country-region">
          <w:r>
            <w:t>Jordan</w:t>
          </w:r>
        </w:smartTag>
      </w:smartTag>
      <w:r>
        <w:t xml:space="preserve">, in Gilgal. </w:t>
      </w:r>
      <w:r>
        <w:rPr>
          <w:vertAlign w:val="superscript"/>
        </w:rPr>
        <w:t>21</w:t>
      </w:r>
      <w:r>
        <w:t xml:space="preserve">He spoke to the </w:t>
      </w:r>
      <w:r w:rsidR="00DD3076">
        <w:t>children of Israel</w:t>
      </w:r>
      <w:r>
        <w:t xml:space="preserve">, saying, “When your children ask their fathers in time to come, saying, ‘What do these stones mean?’ </w:t>
      </w:r>
      <w:r>
        <w:rPr>
          <w:vertAlign w:val="superscript"/>
        </w:rPr>
        <w:t>22</w:t>
      </w:r>
      <w:r>
        <w:t>Then you shall let your children know, saying, ‘</w:t>
      </w:r>
      <w:smartTag w:uri="urn:schemas-microsoft-com:office:smarttags" w:element="country-region">
        <w:r>
          <w:t>Israel</w:t>
        </w:r>
      </w:smartTag>
      <w:r>
        <w:t xml:space="preserve"> came over this </w:t>
      </w:r>
      <w:smartTag w:uri="urn:schemas-microsoft-com:office:smarttags" w:element="place">
        <w:smartTag w:uri="urn:schemas-microsoft-com:office:smarttags" w:element="country-region">
          <w:r>
            <w:t>Jordan</w:t>
          </w:r>
        </w:smartTag>
      </w:smartTag>
      <w:r>
        <w:t xml:space="preserve"> on dry land. </w:t>
      </w:r>
      <w:r>
        <w:rPr>
          <w:vertAlign w:val="superscript"/>
        </w:rPr>
        <w:t>23</w:t>
      </w:r>
      <w:r>
        <w:t xml:space="preserve">For the </w:t>
      </w:r>
      <w:r w:rsidR="00F170FA" w:rsidRPr="00F170FA">
        <w:rPr>
          <w:sz w:val="16"/>
          <w:szCs w:val="16"/>
        </w:rPr>
        <w:t>LORD</w:t>
      </w:r>
      <w:r>
        <w:t xml:space="preserve"> your God dried up the waters of the Jordan from before you, until you had passed over, as the </w:t>
      </w:r>
      <w:r w:rsidR="00F170FA" w:rsidRPr="00F170FA">
        <w:rPr>
          <w:sz w:val="16"/>
          <w:szCs w:val="16"/>
        </w:rPr>
        <w:t>LORD</w:t>
      </w:r>
      <w:r>
        <w:t xml:space="preserve"> your God did to the </w:t>
      </w:r>
      <w:r w:rsidR="00004DF6">
        <w:t>Sea at the End</w:t>
      </w:r>
      <w:r w:rsidR="00004DF6">
        <w:rPr>
          <w:rStyle w:val="FootnoteReference"/>
        </w:rPr>
        <w:footnoteReference w:id="833"/>
      </w:r>
      <w:r>
        <w:t xml:space="preserve"> which he dried up from before us, until we had passed over; </w:t>
      </w:r>
      <w:r>
        <w:rPr>
          <w:vertAlign w:val="superscript"/>
        </w:rPr>
        <w:t>24</w:t>
      </w:r>
      <w:r>
        <w:t xml:space="preserve">that all the peoples of the earth may know the hand of the </w:t>
      </w:r>
      <w:r w:rsidR="00F170FA" w:rsidRPr="00F170FA">
        <w:rPr>
          <w:sz w:val="16"/>
          <w:szCs w:val="16"/>
        </w:rPr>
        <w:t>LORD</w:t>
      </w:r>
      <w:r>
        <w:t xml:space="preserve">, that it is mighty; that you may fear the </w:t>
      </w:r>
      <w:r w:rsidR="00F170FA" w:rsidRPr="00F170FA">
        <w:rPr>
          <w:sz w:val="16"/>
          <w:szCs w:val="16"/>
        </w:rPr>
        <w:t>LORD</w:t>
      </w:r>
      <w:r>
        <w:t xml:space="preserve"> your God forever.’”</w:t>
      </w:r>
    </w:p>
    <w:p w14:paraId="00433C00" w14:textId="77777777" w:rsidR="004D6164" w:rsidRDefault="004D6164" w:rsidP="00CD144D">
      <w:pPr>
        <w:pStyle w:val="NHEB"/>
        <w:framePr w:wrap="auto"/>
      </w:pPr>
      <w:r>
        <w:lastRenderedPageBreak/>
        <w:t>5</w:t>
      </w:r>
    </w:p>
    <w:p w14:paraId="2E617B22" w14:textId="486548B3" w:rsidR="004D6164" w:rsidRDefault="00052905" w:rsidP="00FC22F8">
      <w:r>
        <w:t>And i</w:t>
      </w:r>
      <w:r w:rsidR="004D6164">
        <w:t xml:space="preserve">t happened, when all the kings of the Amorites, who were beyond the Jordan westward, and all the kings of the Canaanites, who were by the sea, heard how that the </w:t>
      </w:r>
      <w:r w:rsidR="00F170FA" w:rsidRPr="00F170FA">
        <w:rPr>
          <w:sz w:val="16"/>
          <w:szCs w:val="16"/>
        </w:rPr>
        <w:t>LORD</w:t>
      </w:r>
      <w:r w:rsidR="004D6164">
        <w:t xml:space="preserve"> had dried up the waters of the Jordan from before </w:t>
      </w:r>
      <w:r w:rsidR="00FE57F2">
        <w:t xml:space="preserve">the </w:t>
      </w:r>
      <w:r w:rsidR="00DD3076">
        <w:t>children of Israel</w:t>
      </w:r>
      <w:r w:rsidR="00FE57F2">
        <w:t>, until they</w:t>
      </w:r>
      <w:r w:rsidR="00FE57F2">
        <w:rPr>
          <w:rStyle w:val="FootnoteReference"/>
        </w:rPr>
        <w:footnoteReference w:id="834"/>
      </w:r>
      <w:r w:rsidR="004D6164">
        <w:t xml:space="preserve"> had passed over, that their heart melted, neither was there spirit in them any more, because of the </w:t>
      </w:r>
      <w:r w:rsidR="00DD3076">
        <w:t>children of Israel</w:t>
      </w:r>
      <w:r w:rsidR="004D6164">
        <w:t xml:space="preserve">. </w:t>
      </w:r>
      <w:r w:rsidR="00C24137">
        <w:rPr>
          <w:vertAlign w:val="superscript"/>
        </w:rPr>
        <w:t>2</w:t>
      </w:r>
      <w:r w:rsidR="00C24137">
        <w:t xml:space="preserve">At that time, the </w:t>
      </w:r>
      <w:r w:rsidR="00C24137" w:rsidRPr="00F170FA">
        <w:rPr>
          <w:sz w:val="16"/>
          <w:szCs w:val="16"/>
        </w:rPr>
        <w:t>LORD</w:t>
      </w:r>
      <w:r w:rsidR="00C24137">
        <w:t xml:space="preserve"> said to Joshua, “Make flint knives, and circumcise again the </w:t>
      </w:r>
      <w:r w:rsidR="00DD3076">
        <w:t>children of Israel</w:t>
      </w:r>
      <w:r w:rsidR="00DA1BC1">
        <w:t>.</w:t>
      </w:r>
      <w:r w:rsidR="00DA1BC1">
        <w:rPr>
          <w:rStyle w:val="FootnoteReference"/>
        </w:rPr>
        <w:footnoteReference w:id="835"/>
      </w:r>
      <w:r w:rsidR="00DA1BC1">
        <w:t>”</w:t>
      </w:r>
      <w:r w:rsidR="00C24137">
        <w:t xml:space="preserve"> </w:t>
      </w:r>
      <w:r w:rsidR="00C24137">
        <w:rPr>
          <w:vertAlign w:val="superscript"/>
        </w:rPr>
        <w:t>3</w:t>
      </w:r>
      <w:r w:rsidR="00C24137">
        <w:t xml:space="preserve">Joshua made himself flint knives, and circumcised the </w:t>
      </w:r>
      <w:r w:rsidR="00DD3076">
        <w:t>children of Israel</w:t>
      </w:r>
      <w:r w:rsidR="00C24137">
        <w:t xml:space="preserve"> at the Hill of the Foreskins. </w:t>
      </w:r>
      <w:r w:rsidR="00C24137">
        <w:rPr>
          <w:vertAlign w:val="superscript"/>
        </w:rPr>
        <w:t>4</w:t>
      </w:r>
      <w:r w:rsidR="00C24137">
        <w:t xml:space="preserve">This is the reason Joshua circumcised: all the people who came out of </w:t>
      </w:r>
      <w:smartTag w:uri="urn:schemas-microsoft-com:office:smarttags" w:element="country-region">
        <w:r w:rsidR="00C24137">
          <w:t>Egypt</w:t>
        </w:r>
      </w:smartTag>
      <w:r w:rsidR="00C24137">
        <w:t xml:space="preserve">, who were males, even all the men of war, died in the wilderness by the way, after they came out of </w:t>
      </w:r>
      <w:smartTag w:uri="urn:schemas-microsoft-com:office:smarttags" w:element="place">
        <w:smartTag w:uri="urn:schemas-microsoft-com:office:smarttags" w:element="country-region">
          <w:r w:rsidR="00C24137">
            <w:t>Egypt</w:t>
          </w:r>
        </w:smartTag>
      </w:smartTag>
      <w:r w:rsidR="00C24137">
        <w:t xml:space="preserve">. </w:t>
      </w:r>
      <w:r w:rsidR="00C24137">
        <w:rPr>
          <w:vertAlign w:val="superscript"/>
        </w:rPr>
        <w:t>5</w:t>
      </w:r>
      <w:r w:rsidR="00C24137">
        <w:t xml:space="preserve">For all the people who came out were circumcised; but all the people who were born in the wilderness by the way as they came out of </w:t>
      </w:r>
      <w:smartTag w:uri="urn:schemas-microsoft-com:office:smarttags" w:element="place">
        <w:smartTag w:uri="urn:schemas-microsoft-com:office:smarttags" w:element="country-region">
          <w:r w:rsidR="00C24137">
            <w:t>Egypt</w:t>
          </w:r>
        </w:smartTag>
      </w:smartTag>
      <w:r w:rsidR="00C24137">
        <w:t xml:space="preserve"> had not been circumcised. </w:t>
      </w:r>
      <w:r w:rsidR="005B41D2">
        <w:rPr>
          <w:vertAlign w:val="superscript"/>
        </w:rPr>
        <w:t>6</w:t>
      </w:r>
      <w:r w:rsidR="005B41D2" w:rsidRPr="003D0B39">
        <w:t xml:space="preserve">For the </w:t>
      </w:r>
      <w:r w:rsidR="00DD3076">
        <w:t>children of Israel</w:t>
      </w:r>
      <w:r w:rsidR="005B41D2" w:rsidRPr="003D0B39">
        <w:t xml:space="preserve"> walked forty years in the wilderness, until all the nation, that is</w:t>
      </w:r>
      <w:r w:rsidR="00F11627">
        <w:t>,</w:t>
      </w:r>
      <w:r w:rsidR="005B41D2" w:rsidRPr="003D0B39">
        <w:t xml:space="preserve"> the men of war who came out of Egypt, perished, because they did not listen to the voice of the </w:t>
      </w:r>
      <w:r w:rsidR="005B41D2" w:rsidRPr="003D0B39">
        <w:rPr>
          <w:sz w:val="16"/>
          <w:szCs w:val="16"/>
        </w:rPr>
        <w:t>LORD</w:t>
      </w:r>
      <w:r w:rsidR="005B41D2" w:rsidRPr="003D0B39">
        <w:t xml:space="preserve">, those to whom the </w:t>
      </w:r>
      <w:r w:rsidR="005B41D2" w:rsidRPr="003D0B39">
        <w:rPr>
          <w:sz w:val="16"/>
          <w:szCs w:val="16"/>
        </w:rPr>
        <w:t>LORD</w:t>
      </w:r>
      <w:r w:rsidR="005B41D2" w:rsidRPr="003D0B39">
        <w:t xml:space="preserve"> swore that they would not see</w:t>
      </w:r>
      <w:r w:rsidR="005B41D2">
        <w:rPr>
          <w:rStyle w:val="FootnoteReference"/>
        </w:rPr>
        <w:footnoteReference w:id="836"/>
      </w:r>
      <w:r w:rsidR="005B41D2" w:rsidRPr="003D0B39">
        <w:t xml:space="preserve"> the land which the </w:t>
      </w:r>
      <w:r w:rsidR="005B41D2" w:rsidRPr="003D0B39">
        <w:rPr>
          <w:sz w:val="16"/>
          <w:szCs w:val="16"/>
        </w:rPr>
        <w:t>LORD</w:t>
      </w:r>
      <w:r w:rsidR="005B41D2" w:rsidRPr="003D0B39">
        <w:t xml:space="preserve"> swore to their ancestors that he would give us, a land flowing with milk and honey.</w:t>
      </w:r>
      <w:r w:rsidR="004D6164">
        <w:t xml:space="preserve"> </w:t>
      </w:r>
      <w:r w:rsidR="004D6164">
        <w:rPr>
          <w:vertAlign w:val="superscript"/>
        </w:rPr>
        <w:t>7</w:t>
      </w:r>
      <w:r w:rsidR="00FC22F8">
        <w:t xml:space="preserve">And </w:t>
      </w:r>
      <w:r w:rsidR="00FC22F8">
        <w:t>t</w:t>
      </w:r>
      <w:r w:rsidR="004D6164">
        <w:t xml:space="preserve">heir children, whom he raised up in their place, were circumcised by Joshua; </w:t>
      </w:r>
      <w:r w:rsidR="00FC22F8" w:rsidRPr="00FC22F8">
        <w:t>for they were uncircumcised, because they had not circumcised them on the way.</w:t>
      </w:r>
      <w:r w:rsidR="004D6164">
        <w:t xml:space="preserve"> </w:t>
      </w:r>
      <w:r w:rsidR="004D6164">
        <w:rPr>
          <w:vertAlign w:val="superscript"/>
        </w:rPr>
        <w:t>8</w:t>
      </w:r>
      <w:r w:rsidR="000F1D8E">
        <w:t>And i</w:t>
      </w:r>
      <w:r w:rsidR="004D6164">
        <w:t>t happened, when they were done circumcising all the nation, that they stayed in their places in the camp until they were healed.</w:t>
      </w:r>
    </w:p>
    <w:p w14:paraId="6CBD847E" w14:textId="0E14AAE8" w:rsidR="004D6164" w:rsidRDefault="004D6164">
      <w:r>
        <w:rPr>
          <w:vertAlign w:val="superscript"/>
        </w:rPr>
        <w:t>9</w:t>
      </w:r>
      <w:r w:rsidR="000F1D8E">
        <w:t>And t</w:t>
      </w:r>
      <w:r>
        <w:t xml:space="preserve">he </w:t>
      </w:r>
      <w:r w:rsidR="00F170FA" w:rsidRPr="00F170FA">
        <w:rPr>
          <w:sz w:val="16"/>
          <w:szCs w:val="16"/>
        </w:rPr>
        <w:t>LORD</w:t>
      </w:r>
      <w:r>
        <w:t xml:space="preserve"> said to Joshua, “Today I have rolled away </w:t>
      </w:r>
      <w:r w:rsidR="00EE5131">
        <w:t>the disgrace of Egypt from off you</w:t>
      </w:r>
      <w:r>
        <w:t>.” Therefore the name of that place was called Gilgal,</w:t>
      </w:r>
      <w:r>
        <w:rPr>
          <w:rStyle w:val="FootnoteReference"/>
        </w:rPr>
        <w:footnoteReference w:id="837"/>
      </w:r>
      <w:r>
        <w:t xml:space="preserve"> to this day. </w:t>
      </w:r>
      <w:r>
        <w:rPr>
          <w:vertAlign w:val="superscript"/>
        </w:rPr>
        <w:t>10</w:t>
      </w:r>
      <w:r>
        <w:t xml:space="preserve">The </w:t>
      </w:r>
      <w:r w:rsidR="00DD3076">
        <w:t>children of Israel</w:t>
      </w:r>
      <w:r>
        <w:t xml:space="preserve"> </w:t>
      </w:r>
      <w:r w:rsidR="00E93747">
        <w:t>camped</w:t>
      </w:r>
      <w:r>
        <w:t xml:space="preserve"> in Gilgal. They kept the Passover on the fourteenth day of the month at evening in the plains of </w:t>
      </w:r>
      <w:smartTag w:uri="urn:schemas-microsoft-com:office:smarttags" w:element="place">
        <w:smartTag w:uri="urn:schemas-microsoft-com:office:smarttags" w:element="City">
          <w:r>
            <w:t>Jericho</w:t>
          </w:r>
        </w:smartTag>
      </w:smartTag>
      <w:r>
        <w:t xml:space="preserve">. </w:t>
      </w:r>
      <w:r>
        <w:rPr>
          <w:vertAlign w:val="superscript"/>
        </w:rPr>
        <w:t>11</w:t>
      </w:r>
      <w:r>
        <w:t xml:space="preserve">They ate unleavened cakes and parched grain of the produce of the land on the next day after the Passover, in the same day. </w:t>
      </w:r>
      <w:r>
        <w:rPr>
          <w:vertAlign w:val="superscript"/>
        </w:rPr>
        <w:t>12</w:t>
      </w:r>
      <w:r>
        <w:t xml:space="preserve">The manna ceased on the next day, after they had eaten of the produce of the land. The </w:t>
      </w:r>
      <w:r w:rsidR="00DD3076">
        <w:t>children of Israel</w:t>
      </w:r>
      <w:r>
        <w:t xml:space="preserve"> </w:t>
      </w:r>
      <w:r w:rsidR="0050087F">
        <w:t>did not</w:t>
      </w:r>
      <w:r>
        <w:t xml:space="preserve"> have manna any more; but they ate of the fruit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that year.</w:t>
      </w:r>
    </w:p>
    <w:p w14:paraId="3D90C664" w14:textId="77777777" w:rsidR="004D6164" w:rsidRDefault="004D6164">
      <w:r>
        <w:rPr>
          <w:vertAlign w:val="superscript"/>
        </w:rPr>
        <w:t>13</w:t>
      </w:r>
      <w:r>
        <w:t xml:space="preserve">It happened, when Joshua was by </w:t>
      </w:r>
      <w:smartTag w:uri="urn:schemas-microsoft-com:office:smarttags" w:element="place">
        <w:smartTag w:uri="urn:schemas-microsoft-com:office:smarttags" w:element="City">
          <w:r>
            <w:t>Jericho</w:t>
          </w:r>
        </w:smartTag>
      </w:smartTag>
      <w:r>
        <w:t xml:space="preserve">, that he lifted up his eyes and looked, and </w:t>
      </w:r>
      <w:r w:rsidR="00B461A0">
        <w:t>look</w:t>
      </w:r>
      <w:r>
        <w:t>, a man stood in front of him with his sword drawn in his hand. Joshua went to him, and said to him, “Are you for us, or for our adversaries?”</w:t>
      </w:r>
    </w:p>
    <w:p w14:paraId="7617C477" w14:textId="77777777" w:rsidR="004D6164" w:rsidRDefault="004D6164">
      <w:r>
        <w:rPr>
          <w:vertAlign w:val="superscript"/>
        </w:rPr>
        <w:lastRenderedPageBreak/>
        <w:t>14</w:t>
      </w:r>
      <w:r w:rsidR="008058AD">
        <w:t xml:space="preserve">And he said to </w:t>
      </w:r>
      <w:bookmarkStart w:id="112" w:name="_Hlk506622587"/>
      <w:r w:rsidR="008058AD">
        <w:t>him,</w:t>
      </w:r>
      <w:r w:rsidR="008058AD">
        <w:rPr>
          <w:rStyle w:val="FootnoteReference"/>
        </w:rPr>
        <w:footnoteReference w:id="838"/>
      </w:r>
      <w:bookmarkEnd w:id="112"/>
      <w:r w:rsidR="008058AD">
        <w:t xml:space="preserve"> “Truly I am the commander of the </w:t>
      </w:r>
      <w:r w:rsidR="00EF73A9">
        <w:t xml:space="preserve">army of the </w:t>
      </w:r>
      <w:r w:rsidR="008058AD" w:rsidRPr="008058AD">
        <w:rPr>
          <w:sz w:val="16"/>
          <w:szCs w:val="16"/>
        </w:rPr>
        <w:t>LORD</w:t>
      </w:r>
      <w:r w:rsidR="008058AD">
        <w:t>.</w:t>
      </w:r>
      <w:r w:rsidR="00EA2E3A">
        <w:t xml:space="preserve"> Now I have come.</w:t>
      </w:r>
      <w:r w:rsidR="008058AD">
        <w:t>”</w:t>
      </w:r>
      <w:r w:rsidR="00E321AE">
        <w:t xml:space="preserve"> </w:t>
      </w:r>
      <w:r>
        <w:t xml:space="preserve">Joshua fell </w:t>
      </w:r>
      <w:r w:rsidR="00593B32" w:rsidRPr="00593B32">
        <w:t xml:space="preserve">facedown to the ground </w:t>
      </w:r>
      <w:r>
        <w:t>and worshipped, and said to him, “What does my lord say to his servant?”</w:t>
      </w:r>
    </w:p>
    <w:p w14:paraId="08D8F6C8" w14:textId="77777777" w:rsidR="004D6164" w:rsidRDefault="004D6164">
      <w:r>
        <w:rPr>
          <w:vertAlign w:val="superscript"/>
        </w:rPr>
        <w:t>15</w:t>
      </w:r>
      <w:r>
        <w:t xml:space="preserve">The </w:t>
      </w:r>
      <w:r w:rsidR="0082045D">
        <w:t>commander</w:t>
      </w:r>
      <w:r>
        <w:t xml:space="preserve"> of the</w:t>
      </w:r>
      <w:r w:rsidR="00E162C0">
        <w:t xml:space="preserve"> army of the</w:t>
      </w:r>
      <w:r>
        <w:t xml:space="preserve"> </w:t>
      </w:r>
      <w:r w:rsidR="00F170FA" w:rsidRPr="00F170FA">
        <w:rPr>
          <w:sz w:val="16"/>
          <w:szCs w:val="16"/>
        </w:rPr>
        <w:t>LORD</w:t>
      </w:r>
      <w:r>
        <w:t xml:space="preserve"> said to Joshua, “Take your shoes off of your feet; for the place on which you stand is holy.” Joshua did so.</w:t>
      </w:r>
    </w:p>
    <w:p w14:paraId="067FF95A" w14:textId="77777777" w:rsidR="004D6164" w:rsidRDefault="004D6164" w:rsidP="00CD144D">
      <w:pPr>
        <w:pStyle w:val="NHEB"/>
        <w:framePr w:wrap="auto"/>
      </w:pPr>
      <w:r>
        <w:t>6</w:t>
      </w:r>
    </w:p>
    <w:p w14:paraId="768DA8FD" w14:textId="2E998475" w:rsidR="004D6164" w:rsidRDefault="004D6164">
      <w:pPr>
        <w:ind w:firstLine="0"/>
      </w:pPr>
      <w:r>
        <w:t xml:space="preserve">Now </w:t>
      </w:r>
      <w:smartTag w:uri="urn:schemas-microsoft-com:office:smarttags" w:element="City">
        <w:r>
          <w:t>Jericho</w:t>
        </w:r>
      </w:smartTag>
      <w:r>
        <w:t xml:space="preserve"> was tightly shut up because of the </w:t>
      </w:r>
      <w:r w:rsidR="00DD3076">
        <w:t>children of Israel</w:t>
      </w:r>
      <w:r>
        <w:t xml:space="preserve">. No one went out, and no one came in. </w:t>
      </w:r>
      <w:r>
        <w:rPr>
          <w:vertAlign w:val="superscript"/>
        </w:rPr>
        <w:t>2</w:t>
      </w:r>
      <w:r>
        <w:t xml:space="preserve">The </w:t>
      </w:r>
      <w:r w:rsidR="00F170FA" w:rsidRPr="00F170FA">
        <w:rPr>
          <w:sz w:val="16"/>
          <w:szCs w:val="16"/>
        </w:rPr>
        <w:t>LORD</w:t>
      </w:r>
      <w:r>
        <w:t xml:space="preserve"> said to Joshua, “</w:t>
      </w:r>
      <w:r w:rsidR="00B461A0">
        <w:t>Look</w:t>
      </w:r>
      <w:r>
        <w:t xml:space="preserve">, I have given </w:t>
      </w:r>
      <w:smartTag w:uri="urn:schemas-microsoft-com:office:smarttags" w:element="place">
        <w:smartTag w:uri="urn:schemas-microsoft-com:office:smarttags" w:element="City">
          <w:r>
            <w:t>Jericho</w:t>
          </w:r>
        </w:smartTag>
      </w:smartTag>
      <w:r>
        <w:t xml:space="preserve"> into your hand, with its king and the mighty men of valor. </w:t>
      </w:r>
      <w:r>
        <w:rPr>
          <w:vertAlign w:val="superscript"/>
        </w:rPr>
        <w:t>3</w:t>
      </w:r>
      <w:r>
        <w:t xml:space="preserve">All your men of war shall march around the city, going around the city once. You shall do this six days. </w:t>
      </w:r>
      <w:r>
        <w:rPr>
          <w:vertAlign w:val="superscript"/>
        </w:rPr>
        <w:t>4</w:t>
      </w:r>
      <w:r>
        <w:t xml:space="preserve">Seven priests shall bear seven </w:t>
      </w:r>
      <w:r w:rsidR="009A665B">
        <w:t>trumpets</w:t>
      </w:r>
      <w:r>
        <w:t xml:space="preserve"> of rams’ horns before the ark. On the seventh day, you shall march around the city seven times, and the priests shall blow the </w:t>
      </w:r>
      <w:r w:rsidR="009A665B">
        <w:t>trumpets</w:t>
      </w:r>
      <w:r>
        <w:t xml:space="preserve">. </w:t>
      </w:r>
      <w:r>
        <w:rPr>
          <w:vertAlign w:val="superscript"/>
        </w:rPr>
        <w:t>5</w:t>
      </w:r>
      <w:r>
        <w:t xml:space="preserve">It shall be that when they make a long blast with the ram’s horn, and when you hear the sound of the </w:t>
      </w:r>
      <w:r w:rsidR="009A665B">
        <w:t>trumpet</w:t>
      </w:r>
      <w:r>
        <w:t>, all the people shall shout with a great shout; and the wall of the city shall fall down flat, and the people shall go up every man straight before him.”</w:t>
      </w:r>
    </w:p>
    <w:p w14:paraId="3398F410" w14:textId="77777777" w:rsidR="004D6164" w:rsidRDefault="004D6164">
      <w:r>
        <w:rPr>
          <w:vertAlign w:val="superscript"/>
        </w:rPr>
        <w:t>6</w:t>
      </w:r>
      <w:r>
        <w:t xml:space="preserve">Joshua the son of Nun called the priests, and said to them, “Take </w:t>
      </w:r>
      <w:r>
        <w:t xml:space="preserve">up the ark of the covenant, and let seven priests bear seven </w:t>
      </w:r>
      <w:r w:rsidR="009A665B">
        <w:t>trumpet</w:t>
      </w:r>
      <w:r>
        <w:t xml:space="preserve">s of rams’ horns before the ark of the </w:t>
      </w:r>
      <w:r w:rsidR="00F170FA" w:rsidRPr="00F170FA">
        <w:rPr>
          <w:sz w:val="16"/>
          <w:szCs w:val="16"/>
        </w:rPr>
        <w:t>LORD</w:t>
      </w:r>
      <w:r>
        <w:t>.”</w:t>
      </w:r>
    </w:p>
    <w:p w14:paraId="0DD7D0EC" w14:textId="77777777" w:rsidR="004D6164" w:rsidRDefault="00D617A1">
      <w:r>
        <w:rPr>
          <w:vertAlign w:val="superscript"/>
        </w:rPr>
        <w:t>7</w:t>
      </w:r>
      <w:r>
        <w:t>And he</w:t>
      </w:r>
      <w:r>
        <w:rPr>
          <w:rStyle w:val="FootnoteReference"/>
        </w:rPr>
        <w:footnoteReference w:id="839"/>
      </w:r>
      <w:r w:rsidR="004D6164">
        <w:t xml:space="preserve"> said to the people, “Advance</w:t>
      </w:r>
      <w:r w:rsidR="008A3D28">
        <w:t>.</w:t>
      </w:r>
      <w:r w:rsidR="004D6164">
        <w:t xml:space="preserve"> March around the city, and let the armed men pass on before the </w:t>
      </w:r>
      <w:r w:rsidR="00F170FA" w:rsidRPr="00F170FA">
        <w:rPr>
          <w:sz w:val="16"/>
          <w:szCs w:val="16"/>
        </w:rPr>
        <w:t>LORD</w:t>
      </w:r>
      <w:r w:rsidR="004D6164">
        <w:t>’s ark.”</w:t>
      </w:r>
    </w:p>
    <w:p w14:paraId="2B76AFAC" w14:textId="77777777" w:rsidR="004D6164" w:rsidRDefault="004D6164">
      <w:r>
        <w:rPr>
          <w:vertAlign w:val="superscript"/>
        </w:rPr>
        <w:t>8</w:t>
      </w:r>
      <w:r>
        <w:t xml:space="preserve">It was so, that when Joshua had spoken to the people, the seven priests bearing the seven </w:t>
      </w:r>
      <w:r w:rsidR="009A665B">
        <w:t>trumpet</w:t>
      </w:r>
      <w:r>
        <w:t xml:space="preserve">s of rams’ horns before the </w:t>
      </w:r>
      <w:r w:rsidR="00F170FA" w:rsidRPr="00F170FA">
        <w:rPr>
          <w:sz w:val="16"/>
          <w:szCs w:val="16"/>
        </w:rPr>
        <w:t>LORD</w:t>
      </w:r>
      <w:r>
        <w:t xml:space="preserve"> advanced, and blew the </w:t>
      </w:r>
      <w:r w:rsidR="009A665B">
        <w:t>trumpet</w:t>
      </w:r>
      <w:r>
        <w:t xml:space="preserve">s; and the ark of the covenant of the </w:t>
      </w:r>
      <w:r w:rsidR="00F170FA" w:rsidRPr="00F170FA">
        <w:rPr>
          <w:sz w:val="16"/>
          <w:szCs w:val="16"/>
        </w:rPr>
        <w:t>LORD</w:t>
      </w:r>
      <w:r>
        <w:t xml:space="preserve"> followed them. </w:t>
      </w:r>
      <w:r>
        <w:rPr>
          <w:vertAlign w:val="superscript"/>
        </w:rPr>
        <w:t>9</w:t>
      </w:r>
      <w:r>
        <w:t xml:space="preserve">The armed men went before the priests who blew the </w:t>
      </w:r>
      <w:r w:rsidR="009A665B">
        <w:t>trumpet</w:t>
      </w:r>
      <w:r>
        <w:t xml:space="preserve">s, and the ark went after them. The </w:t>
      </w:r>
      <w:r w:rsidR="009A665B">
        <w:t>trumpet</w:t>
      </w:r>
      <w:r>
        <w:t>s sounded as they went.</w:t>
      </w:r>
    </w:p>
    <w:p w14:paraId="033E2D55" w14:textId="77777777" w:rsidR="004D6164" w:rsidRDefault="004D6164">
      <w:r>
        <w:rPr>
          <w:vertAlign w:val="superscript"/>
        </w:rPr>
        <w:t>10</w:t>
      </w:r>
      <w:r>
        <w:t xml:space="preserve">Joshua commanded the people, saying, “You shall not shout, nor let your voice be heard, neither shall any word proceed out of your mouth, until the day I tell you to shout. Then you shall shout.” </w:t>
      </w:r>
      <w:r>
        <w:rPr>
          <w:vertAlign w:val="superscript"/>
        </w:rPr>
        <w:t>11</w:t>
      </w:r>
      <w:r>
        <w:t xml:space="preserve">So he caused the ark of the </w:t>
      </w:r>
      <w:r w:rsidR="00F170FA" w:rsidRPr="00F170FA">
        <w:rPr>
          <w:sz w:val="16"/>
          <w:szCs w:val="16"/>
        </w:rPr>
        <w:t>LORD</w:t>
      </w:r>
      <w:r>
        <w:t xml:space="preserve"> to go around the city, going about it once. Then they came into the camp, and lodged in the camp. </w:t>
      </w:r>
      <w:r>
        <w:rPr>
          <w:vertAlign w:val="superscript"/>
        </w:rPr>
        <w:t>12</w:t>
      </w:r>
      <w:r>
        <w:t xml:space="preserve">Joshua rose early in the morning, and the priests took up the ark of the </w:t>
      </w:r>
      <w:r w:rsidR="00F170FA" w:rsidRPr="00F170FA">
        <w:rPr>
          <w:sz w:val="16"/>
          <w:szCs w:val="16"/>
        </w:rPr>
        <w:t>LORD</w:t>
      </w:r>
      <w:r>
        <w:t xml:space="preserve">. </w:t>
      </w:r>
      <w:r>
        <w:rPr>
          <w:vertAlign w:val="superscript"/>
        </w:rPr>
        <w:t>13</w:t>
      </w:r>
      <w:r>
        <w:t xml:space="preserve">The seven priests bearing the seven </w:t>
      </w:r>
      <w:r w:rsidR="009A665B">
        <w:t>trumpet</w:t>
      </w:r>
      <w:r>
        <w:t xml:space="preserve">s of rams’ horns before the ark of the </w:t>
      </w:r>
      <w:r w:rsidR="00F170FA" w:rsidRPr="00F170FA">
        <w:rPr>
          <w:sz w:val="16"/>
          <w:szCs w:val="16"/>
        </w:rPr>
        <w:t>LORD</w:t>
      </w:r>
      <w:r>
        <w:t xml:space="preserve"> went on continually, and blew the </w:t>
      </w:r>
      <w:r w:rsidR="009A665B">
        <w:t>trumpet</w:t>
      </w:r>
      <w:r>
        <w:t xml:space="preserve">s: and the armed men went before them. The rear guard came after the ark of the </w:t>
      </w:r>
      <w:r w:rsidR="00F170FA" w:rsidRPr="00F170FA">
        <w:rPr>
          <w:sz w:val="16"/>
          <w:szCs w:val="16"/>
        </w:rPr>
        <w:lastRenderedPageBreak/>
        <w:t>LORD</w:t>
      </w:r>
      <w:r>
        <w:t xml:space="preserve">. The </w:t>
      </w:r>
      <w:r w:rsidR="009A665B">
        <w:t>trumpet</w:t>
      </w:r>
      <w:r>
        <w:t xml:space="preserve">s sounded as they went. </w:t>
      </w:r>
      <w:r>
        <w:rPr>
          <w:vertAlign w:val="superscript"/>
        </w:rPr>
        <w:t>14</w:t>
      </w:r>
      <w:r>
        <w:t>The second day they marched around the city once, and returned into the camp. They did this six days.</w:t>
      </w:r>
    </w:p>
    <w:p w14:paraId="035DD32D" w14:textId="77777777" w:rsidR="004D6164" w:rsidRDefault="004D6164">
      <w:r>
        <w:rPr>
          <w:vertAlign w:val="superscript"/>
        </w:rPr>
        <w:t>15</w:t>
      </w:r>
      <w:r>
        <w:t xml:space="preserve">It happened on the seventh day, that they rose early at the dawning of the day, and marched around the city in the same way seven times. Only on this day they marched around the city seven times. </w:t>
      </w:r>
      <w:r>
        <w:rPr>
          <w:vertAlign w:val="superscript"/>
        </w:rPr>
        <w:t>16</w:t>
      </w:r>
      <w:r>
        <w:t xml:space="preserve">It happened at the seventh time, when the priests blew the </w:t>
      </w:r>
      <w:r w:rsidR="009A665B">
        <w:t>trumpet</w:t>
      </w:r>
      <w:r>
        <w:t xml:space="preserve">s, Joshua said to the people, “Shout, for the </w:t>
      </w:r>
      <w:r w:rsidR="00F170FA" w:rsidRPr="00F170FA">
        <w:rPr>
          <w:sz w:val="16"/>
          <w:szCs w:val="16"/>
        </w:rPr>
        <w:t>LORD</w:t>
      </w:r>
      <w:r>
        <w:t xml:space="preserve"> has given you the city</w:t>
      </w:r>
      <w:r w:rsidR="008A3D28">
        <w:t>.</w:t>
      </w:r>
      <w:r>
        <w:t xml:space="preserve"> </w:t>
      </w:r>
      <w:r>
        <w:rPr>
          <w:vertAlign w:val="superscript"/>
        </w:rPr>
        <w:t>17</w:t>
      </w:r>
      <w:r>
        <w:t xml:space="preserve">The city shall be devoted, even it and all that is in it, to the </w:t>
      </w:r>
      <w:r w:rsidR="00F170FA" w:rsidRPr="00F170FA">
        <w:rPr>
          <w:sz w:val="16"/>
          <w:szCs w:val="16"/>
        </w:rPr>
        <w:t>LORD</w:t>
      </w:r>
      <w:r>
        <w:t xml:space="preserve">. Only Rahab the prostitute shall live, she and all who are with her in the house, because she hid the messengers that we sent. </w:t>
      </w:r>
      <w:r>
        <w:rPr>
          <w:vertAlign w:val="superscript"/>
        </w:rPr>
        <w:t>18</w:t>
      </w:r>
      <w:r>
        <w:t xml:space="preserve">But as for you, only keep yourselves from the </w:t>
      </w:r>
      <w:r w:rsidR="008455D9">
        <w:t>devoted thing, so as not to covet</w:t>
      </w:r>
      <w:r w:rsidR="008455D9">
        <w:rPr>
          <w:rStyle w:val="FootnoteReference"/>
        </w:rPr>
        <w:footnoteReference w:id="840"/>
      </w:r>
      <w:r w:rsidR="008455D9">
        <w:t xml:space="preserve"> </w:t>
      </w:r>
      <w:r w:rsidR="00B079D9">
        <w:t xml:space="preserve">and take of the devoted thing and make </w:t>
      </w:r>
      <w:r w:rsidR="008455D9">
        <w:t>the camp of Israel accursed, and bring trouble on it.</w:t>
      </w:r>
      <w:r>
        <w:t xml:space="preserve"> </w:t>
      </w:r>
      <w:r>
        <w:rPr>
          <w:vertAlign w:val="superscript"/>
        </w:rPr>
        <w:t>19</w:t>
      </w:r>
      <w:r>
        <w:t xml:space="preserve">But all the silver, and gold, and vessels of </w:t>
      </w:r>
      <w:r w:rsidR="00687E1E">
        <w:t>bronze</w:t>
      </w:r>
      <w:r>
        <w:t xml:space="preserve"> and iron, are holy to the </w:t>
      </w:r>
      <w:r w:rsidR="00F170FA" w:rsidRPr="00F170FA">
        <w:rPr>
          <w:sz w:val="16"/>
          <w:szCs w:val="16"/>
        </w:rPr>
        <w:t>LORD</w:t>
      </w:r>
      <w:r>
        <w:t xml:space="preserve">. They shall come into the </w:t>
      </w:r>
      <w:r w:rsidR="00F170FA" w:rsidRPr="00F170FA">
        <w:rPr>
          <w:sz w:val="16"/>
          <w:szCs w:val="16"/>
        </w:rPr>
        <w:t>LORD</w:t>
      </w:r>
      <w:r>
        <w:t>’s treasury.”</w:t>
      </w:r>
    </w:p>
    <w:p w14:paraId="417B08CB" w14:textId="77777777" w:rsidR="004D6164" w:rsidRDefault="004D6164">
      <w:r>
        <w:rPr>
          <w:vertAlign w:val="superscript"/>
        </w:rPr>
        <w:t>20</w:t>
      </w:r>
      <w:r>
        <w:t xml:space="preserve">So the people shouted, and the priests blew the </w:t>
      </w:r>
      <w:r w:rsidR="009A665B">
        <w:t>trumpet</w:t>
      </w:r>
      <w:r>
        <w:t xml:space="preserve">s. It happened, when the people heard the sound of the </w:t>
      </w:r>
      <w:r w:rsidR="009A665B">
        <w:t>trumpet</w:t>
      </w:r>
      <w:r>
        <w:t xml:space="preserve">, that the people shouted with a great shout, and the wall fell down flat, so that the people went up into the city, every man straight before him, and they took the city. </w:t>
      </w:r>
      <w:r>
        <w:rPr>
          <w:vertAlign w:val="superscript"/>
        </w:rPr>
        <w:t>21</w:t>
      </w:r>
      <w:r>
        <w:t xml:space="preserve">They utterly </w:t>
      </w:r>
      <w:r>
        <w:t xml:space="preserve">destroyed all that was in the city, both man and woman, both young and old, and ox, and sheep, and donkey, with the edge of the sword. </w:t>
      </w:r>
      <w:bookmarkStart w:id="113" w:name="_Hlk520140559"/>
      <w:r>
        <w:rPr>
          <w:vertAlign w:val="superscript"/>
        </w:rPr>
        <w:t>22</w:t>
      </w:r>
      <w:r w:rsidR="00755640">
        <w:t>And Joshua said to the two young men</w:t>
      </w:r>
      <w:r w:rsidR="00755640">
        <w:rPr>
          <w:rStyle w:val="FootnoteReference"/>
        </w:rPr>
        <w:footnoteReference w:id="841"/>
      </w:r>
      <w:r w:rsidR="00755640">
        <w:t xml:space="preserve"> who</w:t>
      </w:r>
      <w:bookmarkEnd w:id="113"/>
      <w:r w:rsidR="00755640">
        <w:t xml:space="preserve"> had spied</w:t>
      </w:r>
      <w:r>
        <w:t xml:space="preserve"> out the land, “Go into the prostitute’s house, and bring out from there the woman and all that she has, as you swore to her.” </w:t>
      </w:r>
      <w:r>
        <w:rPr>
          <w:vertAlign w:val="superscript"/>
        </w:rPr>
        <w:t>23</w:t>
      </w:r>
      <w:r>
        <w:t xml:space="preserve">The young men who were spies went in, and brought out Rahab with her father, her mother, her brothers, and all that she had. They also brought out all her relatives, and they set them outside of the camp of </w:t>
      </w:r>
      <w:smartTag w:uri="urn:schemas-microsoft-com:office:smarttags" w:element="place">
        <w:smartTag w:uri="urn:schemas-microsoft-com:office:smarttags" w:element="country-region">
          <w:r>
            <w:t>Israel</w:t>
          </w:r>
        </w:smartTag>
      </w:smartTag>
      <w:r>
        <w:t xml:space="preserve">. </w:t>
      </w:r>
      <w:r>
        <w:rPr>
          <w:vertAlign w:val="superscript"/>
        </w:rPr>
        <w:t>24</w:t>
      </w:r>
      <w:r>
        <w:t xml:space="preserve">They burnt the city with fire, and all that was in it. Only they put the silver, the gold, and the vessels of </w:t>
      </w:r>
      <w:r w:rsidR="00687E1E">
        <w:t>bronze</w:t>
      </w:r>
      <w:r>
        <w:t xml:space="preserve"> and of iron into the treasury of the </w:t>
      </w:r>
      <w:r w:rsidR="00F170FA" w:rsidRPr="00F170FA">
        <w:rPr>
          <w:sz w:val="16"/>
          <w:szCs w:val="16"/>
        </w:rPr>
        <w:t>LORD</w:t>
      </w:r>
      <w:r>
        <w:t xml:space="preserve">’s house. </w:t>
      </w:r>
      <w:r>
        <w:rPr>
          <w:vertAlign w:val="superscript"/>
        </w:rPr>
        <w:t>25</w:t>
      </w:r>
      <w:r>
        <w:t xml:space="preserve">But Rahab the prostitute, her father’s household, and all that she had, Joshua saved alive. She lived in the midst of </w:t>
      </w:r>
      <w:smartTag w:uri="urn:schemas-microsoft-com:office:smarttags" w:element="country-region">
        <w:r>
          <w:t>Israel</w:t>
        </w:r>
      </w:smartTag>
      <w:r>
        <w:t xml:space="preserve"> to this day, because she hid the messengers, whom Joshua sent to spy out </w:t>
      </w:r>
      <w:smartTag w:uri="urn:schemas-microsoft-com:office:smarttags" w:element="place">
        <w:smartTag w:uri="urn:schemas-microsoft-com:office:smarttags" w:element="City">
          <w:r>
            <w:t>Jericho</w:t>
          </w:r>
        </w:smartTag>
      </w:smartTag>
      <w:r>
        <w:t>.</w:t>
      </w:r>
    </w:p>
    <w:p w14:paraId="280D1AFF" w14:textId="77777777" w:rsidR="004D6164" w:rsidRDefault="004D6164">
      <w:r>
        <w:rPr>
          <w:vertAlign w:val="superscript"/>
        </w:rPr>
        <w:t>26</w:t>
      </w:r>
      <w:r>
        <w:t xml:space="preserve">Joshua commanded them with an oath at that time, saying, “Cursed be the man before the </w:t>
      </w:r>
      <w:r w:rsidR="00F170FA" w:rsidRPr="00F170FA">
        <w:rPr>
          <w:sz w:val="16"/>
          <w:szCs w:val="16"/>
        </w:rPr>
        <w:t>LORD</w:t>
      </w:r>
      <w:r>
        <w:t xml:space="preserve">, who rises up and builds this city </w:t>
      </w:r>
      <w:smartTag w:uri="urn:schemas-microsoft-com:office:smarttags" w:element="place">
        <w:smartTag w:uri="urn:schemas-microsoft-com:office:smarttags" w:element="City">
          <w:r>
            <w:t>Jericho</w:t>
          </w:r>
        </w:smartTag>
      </w:smartTag>
      <w:r>
        <w:t xml:space="preserve">. With the loss of his firstborn shall he lay its foundation, and with the loss of his youngest son shall he set up its gates.” </w:t>
      </w:r>
      <w:r>
        <w:rPr>
          <w:vertAlign w:val="superscript"/>
        </w:rPr>
        <w:t>27</w:t>
      </w:r>
      <w:r>
        <w:t xml:space="preserve">So the </w:t>
      </w:r>
      <w:r w:rsidR="00F170FA" w:rsidRPr="00F170FA">
        <w:rPr>
          <w:sz w:val="16"/>
          <w:szCs w:val="16"/>
        </w:rPr>
        <w:t>LORD</w:t>
      </w:r>
      <w:r>
        <w:t xml:space="preserve"> was with Joshua; and his fame was in all the land.</w:t>
      </w:r>
    </w:p>
    <w:p w14:paraId="19D1693A" w14:textId="77777777" w:rsidR="004D6164" w:rsidRDefault="004D6164" w:rsidP="00CD144D">
      <w:pPr>
        <w:pStyle w:val="NHEB"/>
        <w:framePr w:wrap="auto"/>
      </w:pPr>
      <w:r>
        <w:t>7</w:t>
      </w:r>
    </w:p>
    <w:p w14:paraId="11BE9F94" w14:textId="482AB6A3" w:rsidR="004D6164" w:rsidRDefault="004D6164">
      <w:pPr>
        <w:ind w:firstLine="0"/>
      </w:pPr>
      <w:r>
        <w:t xml:space="preserve">But the </w:t>
      </w:r>
      <w:r w:rsidR="00DD3076">
        <w:t>children of Israel</w:t>
      </w:r>
      <w:r>
        <w:t xml:space="preserve"> committed a </w:t>
      </w:r>
      <w:r>
        <w:lastRenderedPageBreak/>
        <w:t xml:space="preserve">trespass in the devoted things; for Achan, the son of Carmi, the son of Zabdi, the son of Zerah, of the tribe of </w:t>
      </w:r>
      <w:smartTag w:uri="urn:schemas-microsoft-com:office:smarttags" w:element="place">
        <w:smartTag w:uri="urn:schemas-microsoft-com:office:smarttags" w:element="country-region">
          <w:r>
            <w:t>Judah</w:t>
          </w:r>
        </w:smartTag>
      </w:smartTag>
      <w:r>
        <w:t xml:space="preserve">, took some of the devoted things. Therefore the </w:t>
      </w:r>
      <w:r w:rsidR="00F170FA" w:rsidRPr="00F170FA">
        <w:rPr>
          <w:sz w:val="16"/>
          <w:szCs w:val="16"/>
        </w:rPr>
        <w:t>LORD</w:t>
      </w:r>
      <w:r>
        <w:t xml:space="preserve">’s anger burned against the </w:t>
      </w:r>
      <w:r w:rsidR="00DD3076">
        <w:t>children of Israel</w:t>
      </w:r>
      <w:r>
        <w:t xml:space="preserve">. </w:t>
      </w:r>
      <w:r>
        <w:rPr>
          <w:vertAlign w:val="superscript"/>
        </w:rPr>
        <w:t>2</w:t>
      </w:r>
      <w:r>
        <w:t xml:space="preserve">Joshua sent men from </w:t>
      </w:r>
      <w:smartTag w:uri="urn:schemas-microsoft-com:office:smarttags" w:element="City">
        <w:r>
          <w:t>Jericho</w:t>
        </w:r>
      </w:smartTag>
      <w:r>
        <w:t xml:space="preserve"> to Ai, which is beside Beth Aven, on the east side of </w:t>
      </w:r>
      <w:smartTag w:uri="urn:schemas-microsoft-com:office:smarttags" w:element="place">
        <w:smartTag w:uri="urn:schemas-microsoft-com:office:smarttags" w:element="City">
          <w:r>
            <w:t>Bethel</w:t>
          </w:r>
        </w:smartTag>
      </w:smartTag>
      <w:r>
        <w:t>, and spoke to them, saying, “Go up and spy out the land.”</w:t>
      </w:r>
    </w:p>
    <w:p w14:paraId="58FCAB82" w14:textId="77777777" w:rsidR="004D6164" w:rsidRDefault="004D6164">
      <w:r>
        <w:t xml:space="preserve">The men went up and spied out Ai. </w:t>
      </w:r>
      <w:r>
        <w:rPr>
          <w:vertAlign w:val="superscript"/>
        </w:rPr>
        <w:t>3</w:t>
      </w:r>
      <w:r>
        <w:t>They returned to Joshua, and said to him, “</w:t>
      </w:r>
      <w:r w:rsidR="00613E0E">
        <w:t>Do not</w:t>
      </w:r>
      <w:r>
        <w:t xml:space="preserve"> let all the people go up; but let about two or three thousand men go up and strike Ai. </w:t>
      </w:r>
      <w:r w:rsidR="00613E0E">
        <w:t>Do not</w:t>
      </w:r>
      <w:r>
        <w:t xml:space="preserve"> make all the people to toil there, for there are only a few of them.” </w:t>
      </w:r>
      <w:r>
        <w:rPr>
          <w:vertAlign w:val="superscript"/>
        </w:rPr>
        <w:t>4</w:t>
      </w:r>
      <w:r>
        <w:t xml:space="preserve">So about three thousand men of the people went up there, and they fled before the men of Ai. </w:t>
      </w:r>
      <w:r>
        <w:rPr>
          <w:vertAlign w:val="superscript"/>
        </w:rPr>
        <w:t>5</w:t>
      </w:r>
      <w:r>
        <w:t xml:space="preserve">The men of Ai struck about thirty-six men of them, and they chased them from before the gate even to Shebarim, and struck them at the descent. The hearts of the people melted, and became like water. </w:t>
      </w:r>
      <w:r>
        <w:rPr>
          <w:vertAlign w:val="superscript"/>
        </w:rPr>
        <w:t>6</w:t>
      </w:r>
      <w:r>
        <w:t xml:space="preserve">Joshua tore his clothes, and fell to the earth on his face before the ark of the </w:t>
      </w:r>
      <w:r w:rsidR="00F170FA" w:rsidRPr="00F170FA">
        <w:rPr>
          <w:sz w:val="16"/>
          <w:szCs w:val="16"/>
        </w:rPr>
        <w:t>LORD</w:t>
      </w:r>
      <w:r>
        <w:t xml:space="preserve"> until the evening, he and the elders of </w:t>
      </w:r>
      <w:smartTag w:uri="urn:schemas-microsoft-com:office:smarttags" w:element="place">
        <w:smartTag w:uri="urn:schemas-microsoft-com:office:smarttags" w:element="country-region">
          <w:r>
            <w:t>Israel</w:t>
          </w:r>
        </w:smartTag>
      </w:smartTag>
      <w:r>
        <w:t xml:space="preserve">; and they put dust on their heads. </w:t>
      </w:r>
      <w:r>
        <w:rPr>
          <w:vertAlign w:val="superscript"/>
        </w:rPr>
        <w:t>7</w:t>
      </w:r>
      <w:r>
        <w:t xml:space="preserve">Joshua said, “Alas, Lord </w:t>
      </w:r>
      <w:r w:rsidR="00F170FA" w:rsidRPr="00F170FA">
        <w:rPr>
          <w:sz w:val="16"/>
          <w:szCs w:val="16"/>
        </w:rPr>
        <w:t>GOD</w:t>
      </w:r>
      <w:r>
        <w:t xml:space="preserve">, why have you brought this people over the </w:t>
      </w:r>
      <w:smartTag w:uri="urn:schemas-microsoft-com:office:smarttags" w:element="place">
        <w:smartTag w:uri="urn:schemas-microsoft-com:office:smarttags" w:element="country-region">
          <w:r>
            <w:t>Jordan</w:t>
          </w:r>
        </w:smartTag>
      </w:smartTag>
      <w:r>
        <w:t xml:space="preserve"> at all, to deliver us into the hand of the Amorites, to cause us to perish? I wish that we had been content and lived beyond the Jordan</w:t>
      </w:r>
      <w:r w:rsidR="008A3D28">
        <w:t>.</w:t>
      </w:r>
      <w:r>
        <w:t xml:space="preserve"> </w:t>
      </w:r>
      <w:r>
        <w:rPr>
          <w:vertAlign w:val="superscript"/>
        </w:rPr>
        <w:t>8</w:t>
      </w:r>
      <w:r>
        <w:t xml:space="preserve">Oh, Lord, what shall I say, after that </w:t>
      </w:r>
      <w:smartTag w:uri="urn:schemas-microsoft-com:office:smarttags" w:element="place">
        <w:smartTag w:uri="urn:schemas-microsoft-com:office:smarttags" w:element="country-region">
          <w:r>
            <w:t>Israel</w:t>
          </w:r>
        </w:smartTag>
      </w:smartTag>
      <w:r>
        <w:t xml:space="preserve"> has turned their backs before their enemies</w:t>
      </w:r>
      <w:r w:rsidR="008A3D28">
        <w:t>.</w:t>
      </w:r>
      <w:r>
        <w:t xml:space="preserve"> </w:t>
      </w:r>
      <w:r>
        <w:rPr>
          <w:vertAlign w:val="superscript"/>
        </w:rPr>
        <w:t>9</w:t>
      </w:r>
      <w:r>
        <w:t xml:space="preserve">For the Canaanites and all the inhabitants of the land will hear of it, and will surround us, and </w:t>
      </w:r>
      <w:r>
        <w:t>cut off our name from the earth. What will you do for your great name?”</w:t>
      </w:r>
    </w:p>
    <w:p w14:paraId="704C83A6" w14:textId="7C04DC03" w:rsidR="004D6164" w:rsidRDefault="004D6164">
      <w:r>
        <w:rPr>
          <w:vertAlign w:val="superscript"/>
        </w:rPr>
        <w:t>10</w:t>
      </w:r>
      <w:r>
        <w:t xml:space="preserve">The </w:t>
      </w:r>
      <w:r w:rsidR="00F170FA" w:rsidRPr="00F170FA">
        <w:rPr>
          <w:sz w:val="16"/>
          <w:szCs w:val="16"/>
        </w:rPr>
        <w:t>LORD</w:t>
      </w:r>
      <w:r>
        <w:t xml:space="preserve"> said to Joshua, “Get up</w:t>
      </w:r>
      <w:r w:rsidR="008A3D28">
        <w:t>.</w:t>
      </w:r>
      <w:r>
        <w:t xml:space="preserve"> Why are you fallen on your face like that? </w:t>
      </w:r>
      <w:r>
        <w:rPr>
          <w:vertAlign w:val="superscript"/>
        </w:rPr>
        <w:t>11</w:t>
      </w:r>
      <w:r>
        <w:t xml:space="preserve">Israel has </w:t>
      </w:r>
      <w:r w:rsidR="006B1681">
        <w:t>sinned, and they have even transgressed my covenant which I commanded them. And</w:t>
      </w:r>
      <w:r>
        <w:t xml:space="preserve"> they have even taken of the devoted things, and have also stolen, and also deceived. They have even put it among their own stuff. </w:t>
      </w:r>
      <w:r>
        <w:rPr>
          <w:vertAlign w:val="superscript"/>
        </w:rPr>
        <w:t>12</w:t>
      </w:r>
      <w:r>
        <w:t xml:space="preserve">Therefore the </w:t>
      </w:r>
      <w:r w:rsidR="00DD3076">
        <w:t>children of Israel</w:t>
      </w:r>
      <w:r>
        <w:t xml:space="preserve"> can’t stand before their enemies. They turn their backs before their enemies, because they have become devoted for destruction. I will not be with you any more, unless you destroy the devoted things from among you. </w:t>
      </w:r>
      <w:r>
        <w:rPr>
          <w:vertAlign w:val="superscript"/>
        </w:rPr>
        <w:t>13</w:t>
      </w:r>
      <w:r>
        <w:t>Get up</w:t>
      </w:r>
      <w:r w:rsidR="008A3D28">
        <w:t>.</w:t>
      </w:r>
      <w:r>
        <w:t xml:space="preserve"> Sanctify the people, and say, ‘Sanctify yourselves for tomorrow, for the </w:t>
      </w:r>
      <w:r w:rsidR="00F170FA" w:rsidRPr="00F170FA">
        <w:rPr>
          <w:sz w:val="16"/>
          <w:szCs w:val="16"/>
        </w:rPr>
        <w:t>LORD</w:t>
      </w:r>
      <w:r>
        <w:t xml:space="preserve">, the God of Israel, says, “There is a devoted thing in the midst of you, </w:t>
      </w:r>
      <w:smartTag w:uri="urn:schemas-microsoft-com:office:smarttags" w:element="place">
        <w:smartTag w:uri="urn:schemas-microsoft-com:office:smarttags" w:element="country-region">
          <w:r>
            <w:t>Israel</w:t>
          </w:r>
        </w:smartTag>
      </w:smartTag>
      <w:r>
        <w:t xml:space="preserve">. You cannot stand before your enemies until you take away the devoted thing from among you.” </w:t>
      </w:r>
      <w:r>
        <w:rPr>
          <w:vertAlign w:val="superscript"/>
        </w:rPr>
        <w:t>14</w:t>
      </w:r>
      <w:r>
        <w:t xml:space="preserve">In the morning therefore you shall be brought near by your tribes. It shall be that the tribe which the </w:t>
      </w:r>
      <w:r w:rsidR="00F170FA" w:rsidRPr="00F170FA">
        <w:rPr>
          <w:sz w:val="16"/>
          <w:szCs w:val="16"/>
        </w:rPr>
        <w:t>LORD</w:t>
      </w:r>
      <w:r>
        <w:t xml:space="preserve"> selects shall come near by families. The family which the </w:t>
      </w:r>
      <w:r w:rsidR="00F170FA" w:rsidRPr="00F170FA">
        <w:rPr>
          <w:sz w:val="16"/>
          <w:szCs w:val="16"/>
        </w:rPr>
        <w:t>LORD</w:t>
      </w:r>
      <w:r>
        <w:t xml:space="preserve"> selects shall come near by households. The household which the </w:t>
      </w:r>
      <w:r w:rsidR="00F170FA" w:rsidRPr="00F170FA">
        <w:rPr>
          <w:sz w:val="16"/>
          <w:szCs w:val="16"/>
        </w:rPr>
        <w:t>LORD</w:t>
      </w:r>
      <w:r>
        <w:t xml:space="preserve"> selects shall come near man by man. </w:t>
      </w:r>
      <w:r>
        <w:rPr>
          <w:vertAlign w:val="superscript"/>
        </w:rPr>
        <w:t>15</w:t>
      </w:r>
      <w:r>
        <w:t xml:space="preserve">It shall be, that he who is taken with the devoted thing shall be burnt with fire, he and all that he has, because he has transgressed the covenant of the </w:t>
      </w:r>
      <w:r w:rsidR="00F170FA" w:rsidRPr="00F170FA">
        <w:rPr>
          <w:sz w:val="16"/>
          <w:szCs w:val="16"/>
        </w:rPr>
        <w:t>LORD</w:t>
      </w:r>
      <w:r>
        <w:t>, and because he has done a disgraceful thing in Israel.’”</w:t>
      </w:r>
    </w:p>
    <w:p w14:paraId="426366F3" w14:textId="77777777" w:rsidR="004D6164" w:rsidRDefault="004D6164">
      <w:r>
        <w:rPr>
          <w:vertAlign w:val="superscript"/>
        </w:rPr>
        <w:lastRenderedPageBreak/>
        <w:t>16</w:t>
      </w:r>
      <w:r>
        <w:t xml:space="preserve">So Joshua rose up early in the morning and brought </w:t>
      </w:r>
      <w:smartTag w:uri="urn:schemas-microsoft-com:office:smarttags" w:element="place">
        <w:smartTag w:uri="urn:schemas-microsoft-com:office:smarttags" w:element="country-region">
          <w:r>
            <w:t>Israel</w:t>
          </w:r>
        </w:smartTag>
      </w:smartTag>
      <w:r>
        <w:t xml:space="preserve"> near by their tribes. The tribe of </w:t>
      </w:r>
      <w:smartTag w:uri="urn:schemas-microsoft-com:office:smarttags" w:element="place">
        <w:smartTag w:uri="urn:schemas-microsoft-com:office:smarttags" w:element="country-region">
          <w:r>
            <w:t>Judah</w:t>
          </w:r>
        </w:smartTag>
      </w:smartTag>
      <w:r>
        <w:t xml:space="preserve"> was selected. </w:t>
      </w:r>
      <w:r>
        <w:rPr>
          <w:vertAlign w:val="superscript"/>
        </w:rPr>
        <w:t>17</w:t>
      </w:r>
      <w:r>
        <w:t>H</w:t>
      </w:r>
      <w:r w:rsidR="001E261D">
        <w:t>e brought near the families</w:t>
      </w:r>
      <w:r w:rsidR="001E261D">
        <w:rPr>
          <w:rStyle w:val="FootnoteReference"/>
        </w:rPr>
        <w:footnoteReference w:id="842"/>
      </w:r>
      <w:r w:rsidR="001E261D">
        <w:t xml:space="preserve"> of Judah;</w:t>
      </w:r>
      <w:r>
        <w:t xml:space="preserve"> and he selected the family of the Zerahites. He brought near the family of the Zerahites man by man, and Zabdi was selected. </w:t>
      </w:r>
      <w:r>
        <w:rPr>
          <w:vertAlign w:val="superscript"/>
        </w:rPr>
        <w:t>18</w:t>
      </w:r>
      <w:r>
        <w:t xml:space="preserve">He brought near his household man by man, and Achan, the son of Carmi, the son of Zabdi, the son of Zerah, of the tribe of </w:t>
      </w:r>
      <w:smartTag w:uri="urn:schemas-microsoft-com:office:smarttags" w:element="place">
        <w:smartTag w:uri="urn:schemas-microsoft-com:office:smarttags" w:element="country-region">
          <w:r>
            <w:t>Judah</w:t>
          </w:r>
        </w:smartTag>
      </w:smartTag>
      <w:r>
        <w:t xml:space="preserve">, was selected. </w:t>
      </w:r>
      <w:r>
        <w:rPr>
          <w:vertAlign w:val="superscript"/>
        </w:rPr>
        <w:t>19</w:t>
      </w:r>
      <w:r>
        <w:t xml:space="preserve">Joshua said to Achan, “My son, please give glory to the </w:t>
      </w:r>
      <w:r w:rsidR="00F170FA" w:rsidRPr="00F170FA">
        <w:rPr>
          <w:sz w:val="16"/>
          <w:szCs w:val="16"/>
        </w:rPr>
        <w:t>LORD</w:t>
      </w:r>
      <w:r>
        <w:t>, the God of Israel, and make confession to him. Tell me now what you have done</w:t>
      </w:r>
      <w:r w:rsidR="008A3D28">
        <w:t>.</w:t>
      </w:r>
      <w:r>
        <w:t xml:space="preserve"> </w:t>
      </w:r>
      <w:r w:rsidR="00613E0E">
        <w:t>Do not</w:t>
      </w:r>
      <w:r>
        <w:t xml:space="preserve"> hide it from me</w:t>
      </w:r>
      <w:r w:rsidR="008A3D28">
        <w:t>.</w:t>
      </w:r>
      <w:r>
        <w:t>”</w:t>
      </w:r>
    </w:p>
    <w:p w14:paraId="7A7144A0" w14:textId="77777777" w:rsidR="004D6164" w:rsidRDefault="004D6164">
      <w:r>
        <w:rPr>
          <w:vertAlign w:val="superscript"/>
        </w:rPr>
        <w:t>20</w:t>
      </w:r>
      <w:r>
        <w:t xml:space="preserve">Achan answered Joshua, and said, “I have truly sinned against the </w:t>
      </w:r>
      <w:r w:rsidR="00F170FA" w:rsidRPr="00F170FA">
        <w:rPr>
          <w:sz w:val="16"/>
          <w:szCs w:val="16"/>
        </w:rPr>
        <w:t>LORD</w:t>
      </w:r>
      <w:r>
        <w:t xml:space="preserve">, the God of Israel, and this is what I have done. </w:t>
      </w:r>
      <w:r>
        <w:rPr>
          <w:vertAlign w:val="superscript"/>
        </w:rPr>
        <w:t>21</w:t>
      </w:r>
      <w:r>
        <w:t xml:space="preserve">When I saw among the spoil a </w:t>
      </w:r>
      <w:r w:rsidR="00B57BF2">
        <w:t xml:space="preserve">beautiful garment from </w:t>
      </w:r>
      <w:smartTag w:uri="urn:schemas-microsoft-com:office:smarttags" w:element="country-region">
        <w:smartTag w:uri="urn:schemas-microsoft-com:office:smarttags" w:element="place">
          <w:r w:rsidR="00B57BF2">
            <w:t>Shinar</w:t>
          </w:r>
        </w:smartTag>
      </w:smartTag>
      <w:r>
        <w:t xml:space="preserve">, two hundred shekels of silver, and a </w:t>
      </w:r>
      <w:r w:rsidR="00B57BF2">
        <w:t>bar</w:t>
      </w:r>
      <w:r>
        <w:t xml:space="preserve"> of gold weighing fifty shekels, then I coveted them and took them. </w:t>
      </w:r>
      <w:r w:rsidR="00B461A0">
        <w:t>Look</w:t>
      </w:r>
      <w:r>
        <w:t>, they are hidden in the ground in the middle of my tent, with the silver under it.”</w:t>
      </w:r>
    </w:p>
    <w:p w14:paraId="6662B1D9" w14:textId="0974848C" w:rsidR="004D6164" w:rsidRDefault="004D6164">
      <w:r>
        <w:rPr>
          <w:vertAlign w:val="superscript"/>
        </w:rPr>
        <w:t>22</w:t>
      </w:r>
      <w:r>
        <w:t xml:space="preserve">So Joshua sent messengers, and they ran to the tent. </w:t>
      </w:r>
      <w:r w:rsidR="00B461A0">
        <w:t>Look</w:t>
      </w:r>
      <w:r>
        <w:t xml:space="preserve">, it was hidden in his tent, with the silver under it. </w:t>
      </w:r>
      <w:r>
        <w:rPr>
          <w:vertAlign w:val="superscript"/>
        </w:rPr>
        <w:t>23</w:t>
      </w:r>
      <w:r>
        <w:t xml:space="preserve">They took them from the middle of the tent, and brought them to Joshua and to all the </w:t>
      </w:r>
      <w:r w:rsidR="00DD3076">
        <w:t>children of Israel</w:t>
      </w:r>
      <w:r>
        <w:t xml:space="preserve">. They laid them down before the </w:t>
      </w:r>
      <w:r w:rsidR="00F170FA" w:rsidRPr="00F170FA">
        <w:rPr>
          <w:sz w:val="16"/>
          <w:szCs w:val="16"/>
        </w:rPr>
        <w:t>LORD</w:t>
      </w:r>
      <w:r>
        <w:t xml:space="preserve">. </w:t>
      </w:r>
      <w:r>
        <w:rPr>
          <w:vertAlign w:val="superscript"/>
        </w:rPr>
        <w:t>24</w:t>
      </w:r>
      <w:r>
        <w:t xml:space="preserve">Joshua, and all Israel with him, took Achan the son of Zerah, the silver, the robe, the wedge of gold, his sons, his daughters, his cattle, his donkeys, his sheep, his tent, and all that he had; and they brought them up to the </w:t>
      </w:r>
      <w:r w:rsidR="00D85D62">
        <w:t>Valley of Achor</w:t>
      </w:r>
      <w:r>
        <w:t xml:space="preserve">. </w:t>
      </w:r>
      <w:r>
        <w:rPr>
          <w:vertAlign w:val="superscript"/>
        </w:rPr>
        <w:t>25</w:t>
      </w:r>
      <w:r>
        <w:t xml:space="preserve">Joshua said, “Why have you troubled </w:t>
      </w:r>
      <w:r w:rsidR="00A53DE9">
        <w:t>us? The</w:t>
      </w:r>
      <w:r>
        <w:t xml:space="preserve"> </w:t>
      </w:r>
      <w:r w:rsidR="00F170FA" w:rsidRPr="00F170FA">
        <w:rPr>
          <w:sz w:val="16"/>
          <w:szCs w:val="16"/>
        </w:rPr>
        <w:t>LORD</w:t>
      </w:r>
      <w:r>
        <w:t xml:space="preserve"> will trouble you this day.” All </w:t>
      </w:r>
      <w:smartTag w:uri="urn:schemas-microsoft-com:office:smarttags" w:element="place">
        <w:smartTag w:uri="urn:schemas-microsoft-com:office:smarttags" w:element="country-region">
          <w:r>
            <w:t>Israel</w:t>
          </w:r>
        </w:smartTag>
      </w:smartTag>
      <w:r>
        <w:t xml:space="preserve"> stoned him with stones, and they burned them with fire and stoned them with stones. </w:t>
      </w:r>
      <w:r>
        <w:rPr>
          <w:vertAlign w:val="superscript"/>
        </w:rPr>
        <w:t>26</w:t>
      </w:r>
      <w:r>
        <w:t xml:space="preserve">They raised over him a great heap of stones that remains to this day. The </w:t>
      </w:r>
      <w:r w:rsidR="00F170FA" w:rsidRPr="00F170FA">
        <w:rPr>
          <w:sz w:val="16"/>
          <w:szCs w:val="16"/>
        </w:rPr>
        <w:t>LORD</w:t>
      </w:r>
      <w:r>
        <w:t xml:space="preserve"> turned from the fierceness of his anger. Therefore the name of that place was called “The </w:t>
      </w:r>
      <w:r w:rsidR="00D85D62">
        <w:t>Valley of Achor</w:t>
      </w:r>
      <w:r>
        <w:t>” to this day.</w:t>
      </w:r>
    </w:p>
    <w:p w14:paraId="734DB842" w14:textId="77777777" w:rsidR="004D6164" w:rsidRDefault="004D6164" w:rsidP="00CD144D">
      <w:pPr>
        <w:pStyle w:val="NHEB"/>
        <w:framePr w:wrap="auto"/>
      </w:pPr>
      <w:r>
        <w:t>8</w:t>
      </w:r>
    </w:p>
    <w:p w14:paraId="07A2A16F" w14:textId="77777777" w:rsidR="004D6164" w:rsidRDefault="004D6164">
      <w:pPr>
        <w:ind w:firstLine="0"/>
      </w:pPr>
      <w:r>
        <w:t xml:space="preserve">The </w:t>
      </w:r>
      <w:r w:rsidR="00F170FA" w:rsidRPr="00F170FA">
        <w:rPr>
          <w:sz w:val="16"/>
          <w:szCs w:val="16"/>
        </w:rPr>
        <w:t>LORD</w:t>
      </w:r>
      <w:r>
        <w:t xml:space="preserve"> said to Joshua, “</w:t>
      </w:r>
      <w:r w:rsidR="00613E0E">
        <w:t>Do not</w:t>
      </w:r>
      <w:r>
        <w:t xml:space="preserve"> be afraid, neither be dismayed. Take all the people of war with you, and arise, go up to Ai. </w:t>
      </w:r>
      <w:r w:rsidR="00B461A0">
        <w:t>Look</w:t>
      </w:r>
      <w:r>
        <w:t xml:space="preserve">, I have given into your hand the king of Ai, with his people, his city, and his land. </w:t>
      </w:r>
      <w:r>
        <w:rPr>
          <w:vertAlign w:val="superscript"/>
        </w:rPr>
        <w:t>2</w:t>
      </w:r>
      <w:r>
        <w:t xml:space="preserve">You shall do to Ai and her king as you did to </w:t>
      </w:r>
      <w:smartTag w:uri="urn:schemas-microsoft-com:office:smarttags" w:element="place">
        <w:smartTag w:uri="urn:schemas-microsoft-com:office:smarttags" w:element="City">
          <w:r>
            <w:t>Jericho</w:t>
          </w:r>
        </w:smartTag>
      </w:smartTag>
      <w:r>
        <w:t xml:space="preserve"> and her king, except its spoil and its livestock, you shall take for a plunder for yourselves. Set an ambush for the city behind it.”</w:t>
      </w:r>
    </w:p>
    <w:p w14:paraId="0517D0B5" w14:textId="77777777" w:rsidR="004D6164" w:rsidRDefault="004D6164">
      <w:r>
        <w:rPr>
          <w:vertAlign w:val="superscript"/>
        </w:rPr>
        <w:t>3</w:t>
      </w:r>
      <w:r>
        <w:t xml:space="preserve">So Joshua arose, and all the people of war, to go up to Ai. Joshua chose thirty thousand men, the mighty men of valor, and sent them out by night. </w:t>
      </w:r>
      <w:r>
        <w:rPr>
          <w:vertAlign w:val="superscript"/>
        </w:rPr>
        <w:t>4</w:t>
      </w:r>
      <w:r>
        <w:t>He commanded them, saying, “</w:t>
      </w:r>
      <w:r w:rsidR="00B461A0">
        <w:t>Look</w:t>
      </w:r>
      <w:r>
        <w:t xml:space="preserve">, you shall lie </w:t>
      </w:r>
      <w:r>
        <w:lastRenderedPageBreak/>
        <w:t xml:space="preserve">in ambush against the city, behind the city. </w:t>
      </w:r>
      <w:r w:rsidR="00613E0E">
        <w:t>Do not</w:t>
      </w:r>
      <w:r>
        <w:t xml:space="preserve"> go very far from the city, but all of you be ready. </w:t>
      </w:r>
      <w:r>
        <w:rPr>
          <w:vertAlign w:val="superscript"/>
        </w:rPr>
        <w:t>5</w:t>
      </w:r>
      <w:r>
        <w:t xml:space="preserve">I, and all the people who are with me, will approach to the city. It shall happen, when they come out against us, as at the first, that we will flee before them. </w:t>
      </w:r>
      <w:r>
        <w:rPr>
          <w:vertAlign w:val="superscript"/>
        </w:rPr>
        <w:t>6</w:t>
      </w:r>
      <w:r>
        <w:t xml:space="preserve">They will come out after us, until we have drawn them away from the city; for they will say, ‘They flee before us, like the first time.’ So we will flee before them, </w:t>
      </w:r>
      <w:r>
        <w:rPr>
          <w:vertAlign w:val="superscript"/>
        </w:rPr>
        <w:t>7</w:t>
      </w:r>
      <w:r>
        <w:t xml:space="preserve">and you shall rise up from the ambush, and take possession of the city; for the </w:t>
      </w:r>
      <w:r w:rsidR="00F170FA" w:rsidRPr="00F170FA">
        <w:rPr>
          <w:sz w:val="16"/>
          <w:szCs w:val="16"/>
        </w:rPr>
        <w:t>LORD</w:t>
      </w:r>
      <w:r>
        <w:t xml:space="preserve"> your God will deliver it into your hand. </w:t>
      </w:r>
      <w:r>
        <w:rPr>
          <w:vertAlign w:val="superscript"/>
        </w:rPr>
        <w:t>8</w:t>
      </w:r>
      <w:r>
        <w:t xml:space="preserve">It shall be, when you have seized on the city, that you shall set the city on fire. You shall do this according to the word of the </w:t>
      </w:r>
      <w:r w:rsidR="00F170FA" w:rsidRPr="00F170FA">
        <w:rPr>
          <w:sz w:val="16"/>
          <w:szCs w:val="16"/>
        </w:rPr>
        <w:t>LORD</w:t>
      </w:r>
      <w:r>
        <w:t xml:space="preserve">. </w:t>
      </w:r>
      <w:r w:rsidR="00B461A0">
        <w:t>Look</w:t>
      </w:r>
      <w:r>
        <w:t>, I have commanded you.”</w:t>
      </w:r>
    </w:p>
    <w:p w14:paraId="7DAE57C3" w14:textId="77777777" w:rsidR="004D6164" w:rsidRDefault="004D6164">
      <w:r>
        <w:rPr>
          <w:vertAlign w:val="superscript"/>
        </w:rPr>
        <w:t>9</w:t>
      </w:r>
      <w:r>
        <w:t xml:space="preserve">Joshua sent them out; and they went to set up the ambush, and stayed between </w:t>
      </w:r>
      <w:smartTag w:uri="urn:schemas-microsoft-com:office:smarttags" w:element="place">
        <w:smartTag w:uri="urn:schemas-microsoft-com:office:smarttags" w:element="City">
          <w:r>
            <w:t>Bethel</w:t>
          </w:r>
        </w:smartTag>
      </w:smartTag>
      <w:r>
        <w:t xml:space="preserve"> and Ai, on the west side of Ai; but Joshua stayed among the people that night. </w:t>
      </w:r>
      <w:r>
        <w:rPr>
          <w:vertAlign w:val="superscript"/>
        </w:rPr>
        <w:t>10</w:t>
      </w:r>
      <w:r>
        <w:t>Joshua rose up early in the morning, mustered the people, and went up, he and the elders,</w:t>
      </w:r>
      <w:r w:rsidR="002E6C14">
        <w:rPr>
          <w:rStyle w:val="FootnoteReference"/>
        </w:rPr>
        <w:footnoteReference w:id="843"/>
      </w:r>
      <w:r>
        <w:t xml:space="preserve"> before the people to Ai. </w:t>
      </w:r>
      <w:r>
        <w:rPr>
          <w:vertAlign w:val="superscript"/>
        </w:rPr>
        <w:t>11</w:t>
      </w:r>
      <w:r>
        <w:t xml:space="preserve">All the people, even the men of war who were with him, went up, and drew near, and came before the city, and </w:t>
      </w:r>
      <w:r w:rsidR="00E93747">
        <w:t>camped</w:t>
      </w:r>
      <w:r>
        <w:t xml:space="preserve"> on the north side of Ai. Now there was a valley between him and Ai. </w:t>
      </w:r>
      <w:r>
        <w:rPr>
          <w:vertAlign w:val="superscript"/>
        </w:rPr>
        <w:t>12</w:t>
      </w:r>
      <w:r>
        <w:t xml:space="preserve">He took about five thousand men, and set them in ambush between </w:t>
      </w:r>
      <w:smartTag w:uri="urn:schemas-microsoft-com:office:smarttags" w:element="place">
        <w:smartTag w:uri="urn:schemas-microsoft-com:office:smarttags" w:element="City">
          <w:r>
            <w:t>Bethel</w:t>
          </w:r>
        </w:smartTag>
      </w:smartTag>
      <w:r>
        <w:t xml:space="preserve"> and Ai, on the west side of the city. </w:t>
      </w:r>
      <w:r>
        <w:rPr>
          <w:vertAlign w:val="superscript"/>
        </w:rPr>
        <w:t>13</w:t>
      </w:r>
      <w:r>
        <w:t xml:space="preserve">So they set the people, even all the army who was on the </w:t>
      </w:r>
      <w:r>
        <w:t xml:space="preserve">north of the city, and their ambush on the west of the city; and Joshua went that night into the midst of the valley. </w:t>
      </w:r>
      <w:r w:rsidR="00610548">
        <w:rPr>
          <w:vertAlign w:val="superscript"/>
        </w:rPr>
        <w:t>14</w:t>
      </w:r>
      <w:r w:rsidR="00610548" w:rsidRPr="0000772D">
        <w:t>And it happened, when the king of Ai saw it, that he</w:t>
      </w:r>
      <w:r w:rsidR="00610548">
        <w:rPr>
          <w:rStyle w:val="FootnoteReference"/>
        </w:rPr>
        <w:footnoteReference w:id="844"/>
      </w:r>
      <w:r w:rsidR="00610548" w:rsidRPr="0000772D">
        <w:t xml:space="preserve"> hurried and rose up early, and the men of the city went out </w:t>
      </w:r>
      <w:r w:rsidR="00C00FDA">
        <w:t xml:space="preserve">to </w:t>
      </w:r>
      <w:r w:rsidR="008624DB">
        <w:t>engage</w:t>
      </w:r>
      <w:r w:rsidR="00610548" w:rsidRPr="0000772D">
        <w:t xml:space="preserve"> </w:t>
      </w:r>
      <w:r w:rsidR="00C00FDA">
        <w:t>them</w:t>
      </w:r>
      <w:r w:rsidR="00C00FDA">
        <w:rPr>
          <w:rStyle w:val="FootnoteReference"/>
        </w:rPr>
        <w:footnoteReference w:id="845"/>
      </w:r>
      <w:r w:rsidR="00C00FDA">
        <w:t xml:space="preserve"> </w:t>
      </w:r>
      <w:r w:rsidR="008B5001">
        <w:t>directly</w:t>
      </w:r>
      <w:r w:rsidR="008B5001">
        <w:rPr>
          <w:rStyle w:val="FootnoteReference"/>
        </w:rPr>
        <w:footnoteReference w:id="846"/>
      </w:r>
      <w:r w:rsidR="00610548" w:rsidRPr="0000772D">
        <w:t xml:space="preserve"> </w:t>
      </w:r>
      <w:r w:rsidR="00C00FDA">
        <w:t>in</w:t>
      </w:r>
      <w:r w:rsidR="00610548" w:rsidRPr="0000772D">
        <w:t xml:space="preserve"> battle, he and all his </w:t>
      </w:r>
      <w:r w:rsidR="003D6065">
        <w:t>people, to the meeting place</w:t>
      </w:r>
      <w:r w:rsidR="00610548" w:rsidRPr="0000772D">
        <w:t xml:space="preserve"> in front of the Arabah; but he did not know that there was an ambush against him behind the city.</w:t>
      </w:r>
      <w:r>
        <w:t xml:space="preserve"> </w:t>
      </w:r>
      <w:r>
        <w:rPr>
          <w:vertAlign w:val="superscript"/>
        </w:rPr>
        <w:t>15</w:t>
      </w:r>
      <w:r>
        <w:t xml:space="preserve">Joshua and all </w:t>
      </w:r>
      <w:smartTag w:uri="urn:schemas-microsoft-com:office:smarttags" w:element="place">
        <w:smartTag w:uri="urn:schemas-microsoft-com:office:smarttags" w:element="country-region">
          <w:r>
            <w:t>Israel</w:t>
          </w:r>
        </w:smartTag>
      </w:smartTag>
      <w:r>
        <w:t xml:space="preserve"> made as if they were beaten before them, and fled by the way of the wilderness. </w:t>
      </w:r>
      <w:r>
        <w:rPr>
          <w:vertAlign w:val="superscript"/>
        </w:rPr>
        <w:t>16</w:t>
      </w:r>
      <w:r>
        <w:t xml:space="preserve">All the people who were in the city were called together to pursue after them. They pursued Joshua, and were drawn away from the city. </w:t>
      </w:r>
      <w:r>
        <w:rPr>
          <w:vertAlign w:val="superscript"/>
        </w:rPr>
        <w:t>17</w:t>
      </w:r>
      <w:r>
        <w:t xml:space="preserve">There was not a man left in Ai or Beth El who </w:t>
      </w:r>
      <w:r w:rsidR="0050087F">
        <w:t>did not</w:t>
      </w:r>
      <w:r>
        <w:t xml:space="preserve"> go out after </w:t>
      </w:r>
      <w:smartTag w:uri="urn:schemas-microsoft-com:office:smarttags" w:element="place">
        <w:smartTag w:uri="urn:schemas-microsoft-com:office:smarttags" w:element="country-region">
          <w:r>
            <w:t>Israel</w:t>
          </w:r>
        </w:smartTag>
      </w:smartTag>
      <w:r>
        <w:t xml:space="preserve">. They left the city open, and pursued </w:t>
      </w:r>
      <w:smartTag w:uri="urn:schemas-microsoft-com:office:smarttags" w:element="place">
        <w:smartTag w:uri="urn:schemas-microsoft-com:office:smarttags" w:element="country-region">
          <w:r>
            <w:t>Israel</w:t>
          </w:r>
        </w:smartTag>
      </w:smartTag>
      <w:r>
        <w:t>.</w:t>
      </w:r>
    </w:p>
    <w:p w14:paraId="2469D3E5" w14:textId="77777777" w:rsidR="004D6164" w:rsidRDefault="004D6164">
      <w:r>
        <w:rPr>
          <w:vertAlign w:val="superscript"/>
        </w:rPr>
        <w:t>18</w:t>
      </w:r>
      <w:r>
        <w:t xml:space="preserve">The </w:t>
      </w:r>
      <w:r w:rsidR="00F170FA" w:rsidRPr="00F170FA">
        <w:rPr>
          <w:sz w:val="16"/>
          <w:szCs w:val="16"/>
        </w:rPr>
        <w:t>LORD</w:t>
      </w:r>
      <w:r>
        <w:t xml:space="preserve"> said to Joshua, “Stretch out the javelin that is in your hand toward Ai, for I will give it into your hand.”</w:t>
      </w:r>
    </w:p>
    <w:p w14:paraId="0AF2BC01" w14:textId="77777777" w:rsidR="004D6164" w:rsidRDefault="004D6164">
      <w:r>
        <w:t xml:space="preserve">Joshua stretched out the javelin that was in his hand toward the city. </w:t>
      </w:r>
      <w:r>
        <w:rPr>
          <w:vertAlign w:val="superscript"/>
        </w:rPr>
        <w:t>19</w:t>
      </w:r>
      <w:r>
        <w:t xml:space="preserve">The ambush arose quickly out of their place, and they ran as soon as he had stretched out his hand, and entered into the city, and took it. They hurried and set the city on fire. </w:t>
      </w:r>
      <w:r>
        <w:rPr>
          <w:vertAlign w:val="superscript"/>
        </w:rPr>
        <w:t>20</w:t>
      </w:r>
      <w:r>
        <w:t xml:space="preserve">When the men of Ai looked behind them, they saw, and </w:t>
      </w:r>
      <w:r w:rsidR="00B461A0">
        <w:t>look</w:t>
      </w:r>
      <w:r>
        <w:t xml:space="preserve">, the smoke of the city ascended up to heaven, and they </w:t>
      </w:r>
      <w:r>
        <w:lastRenderedPageBreak/>
        <w:t xml:space="preserve">had no power to flee this way or that way. The people who fled to the wilderness turned back on the pursuers. </w:t>
      </w:r>
      <w:r>
        <w:rPr>
          <w:vertAlign w:val="superscript"/>
        </w:rPr>
        <w:t>21</w:t>
      </w:r>
      <w:r>
        <w:t xml:space="preserve">When Joshua and all </w:t>
      </w:r>
      <w:smartTag w:uri="urn:schemas-microsoft-com:office:smarttags" w:element="place">
        <w:smartTag w:uri="urn:schemas-microsoft-com:office:smarttags" w:element="country-region">
          <w:r>
            <w:t>Israel</w:t>
          </w:r>
        </w:smartTag>
      </w:smartTag>
      <w:r>
        <w:t xml:space="preserve"> saw that the ambush had taken the city, and that the smoke of the city ascended, then they turned again, and killed the men of Ai. </w:t>
      </w:r>
      <w:r>
        <w:rPr>
          <w:vertAlign w:val="superscript"/>
        </w:rPr>
        <w:t>22</w:t>
      </w:r>
      <w:r>
        <w:t xml:space="preserve">The others came out of the city against them, so they were in the midst of </w:t>
      </w:r>
      <w:smartTag w:uri="urn:schemas-microsoft-com:office:smarttags" w:element="place">
        <w:smartTag w:uri="urn:schemas-microsoft-com:office:smarttags" w:element="country-region">
          <w:r>
            <w:t>Israel</w:t>
          </w:r>
        </w:smartTag>
      </w:smartTag>
      <w:r>
        <w:t xml:space="preserve">, some on this side, and some on that side. They struck them, so that they let none of them remain or escape. </w:t>
      </w:r>
      <w:r>
        <w:rPr>
          <w:vertAlign w:val="superscript"/>
        </w:rPr>
        <w:t>23</w:t>
      </w:r>
      <w:r>
        <w:t>They captured the king of Ai alive, and brought him to Joshua.</w:t>
      </w:r>
    </w:p>
    <w:p w14:paraId="1D23349A" w14:textId="77777777" w:rsidR="004D6164" w:rsidRDefault="004D6164">
      <w:r>
        <w:rPr>
          <w:vertAlign w:val="superscript"/>
        </w:rPr>
        <w:t>24</w:t>
      </w:r>
      <w:r w:rsidR="002C385A" w:rsidRPr="002C385A">
        <w:t>And it came to pass when Israel had made an end of killing all the inhabitants of Ai in the plains, and on the mountain</w:t>
      </w:r>
      <w:r w:rsidR="002C385A">
        <w:rPr>
          <w:rStyle w:val="FootnoteReference"/>
        </w:rPr>
        <w:footnoteReference w:id="847"/>
      </w:r>
      <w:r w:rsidR="002C385A" w:rsidRPr="002C385A">
        <w:t xml:space="preserve"> on the slope,</w:t>
      </w:r>
      <w:r w:rsidR="002C385A">
        <w:rPr>
          <w:rStyle w:val="FootnoteReference"/>
        </w:rPr>
        <w:footnoteReference w:id="848"/>
      </w:r>
      <w:r w:rsidR="002C385A" w:rsidRPr="002C385A">
        <w:t xml:space="preserve"> where they pursued them, and they had all fallen by the edge of the sword until they were destroyed, then all Israel returned to Ai and struck it with the edge of the sword.</w:t>
      </w:r>
      <w:r w:rsidR="002C385A">
        <w:t xml:space="preserve"> </w:t>
      </w:r>
      <w:r>
        <w:rPr>
          <w:vertAlign w:val="superscript"/>
        </w:rPr>
        <w:t>25</w:t>
      </w:r>
      <w:r>
        <w:t xml:space="preserve">All that fell that day, both of men and women, were twelve thousand, even all the men of Ai. </w:t>
      </w:r>
      <w:r>
        <w:rPr>
          <w:vertAlign w:val="superscript"/>
        </w:rPr>
        <w:t>26</w:t>
      </w:r>
      <w:r>
        <w:t xml:space="preserve">For Joshua </w:t>
      </w:r>
      <w:r w:rsidR="0050087F">
        <w:t>did not</w:t>
      </w:r>
      <w:r>
        <w:t xml:space="preserve"> draw back his hand, with which he stretched out the javelin, until he had utterly destroyed all the inhabitants of Ai. </w:t>
      </w:r>
      <w:r>
        <w:rPr>
          <w:vertAlign w:val="superscript"/>
        </w:rPr>
        <w:t>27</w:t>
      </w:r>
      <w:r>
        <w:t xml:space="preserve">Only the livestock and the spoil of that city </w:t>
      </w:r>
      <w:smartTag w:uri="urn:schemas-microsoft-com:office:smarttags" w:element="place">
        <w:smartTag w:uri="urn:schemas-microsoft-com:office:smarttags" w:element="country-region">
          <w:r>
            <w:t>Israel</w:t>
          </w:r>
        </w:smartTag>
      </w:smartTag>
      <w:r>
        <w:t xml:space="preserve"> took for prey to themselves, according to the word of the </w:t>
      </w:r>
      <w:r w:rsidR="00F170FA" w:rsidRPr="00F170FA">
        <w:rPr>
          <w:sz w:val="16"/>
          <w:szCs w:val="16"/>
        </w:rPr>
        <w:t>LORD</w:t>
      </w:r>
      <w:r>
        <w:t xml:space="preserve"> which he commanded Joshua. </w:t>
      </w:r>
      <w:r>
        <w:rPr>
          <w:vertAlign w:val="superscript"/>
        </w:rPr>
        <w:t>28</w:t>
      </w:r>
      <w:r>
        <w:t xml:space="preserve">So Joshua burnt Ai, and made it a heap forever, even a desolation, to this day. </w:t>
      </w:r>
      <w:r>
        <w:rPr>
          <w:vertAlign w:val="superscript"/>
        </w:rPr>
        <w:t>29</w:t>
      </w:r>
      <w:r>
        <w:t xml:space="preserve">He hanged the king of Ai on a tree until the evening, and at the </w:t>
      </w:r>
      <w:r>
        <w:t>sundown Joshua commanded, and they took his body down from the tree, and threw it at the entrance of the gate of the city, and raised a great heap of stones on it that remains to this day.</w:t>
      </w:r>
    </w:p>
    <w:p w14:paraId="6AA5C14C" w14:textId="6F4023DD" w:rsidR="004D6164" w:rsidRDefault="004D6164">
      <w:r>
        <w:rPr>
          <w:vertAlign w:val="superscript"/>
        </w:rPr>
        <w:t>30</w:t>
      </w:r>
      <w:r>
        <w:t xml:space="preserve">Then Joshua built an altar to the </w:t>
      </w:r>
      <w:r w:rsidR="00F170FA" w:rsidRPr="00F170FA">
        <w:rPr>
          <w:sz w:val="16"/>
          <w:szCs w:val="16"/>
        </w:rPr>
        <w:t>LORD</w:t>
      </w:r>
      <w:r>
        <w:t xml:space="preserve">, the God of Israel, </w:t>
      </w:r>
      <w:r w:rsidR="00875F97">
        <w:t>o</w:t>
      </w:r>
      <w:r>
        <w:t xml:space="preserve">n Mount Ebal, </w:t>
      </w:r>
      <w:r>
        <w:rPr>
          <w:vertAlign w:val="superscript"/>
        </w:rPr>
        <w:t>31</w:t>
      </w:r>
      <w:r>
        <w:t xml:space="preserve">as Moses the servant of the </w:t>
      </w:r>
      <w:r w:rsidR="00F170FA" w:rsidRPr="00F170FA">
        <w:rPr>
          <w:sz w:val="16"/>
          <w:szCs w:val="16"/>
        </w:rPr>
        <w:t>LORD</w:t>
      </w:r>
      <w:r>
        <w:t xml:space="preserve"> commanded the </w:t>
      </w:r>
      <w:r w:rsidR="00DD3076">
        <w:t>children of Israel</w:t>
      </w:r>
      <w:r>
        <w:t xml:space="preserve">, as it is written in the </w:t>
      </w:r>
      <w:r w:rsidR="00693F62">
        <w:t>book of the law</w:t>
      </w:r>
      <w:r>
        <w:t xml:space="preserve"> of Moses, </w:t>
      </w:r>
      <w:r w:rsidR="00692DBF">
        <w:t>“</w:t>
      </w:r>
      <w:r>
        <w:t xml:space="preserve">an altar of uncut stones, on which no man </w:t>
      </w:r>
      <w:r w:rsidR="00692DBF">
        <w:t>has touched with an iron tool</w:t>
      </w:r>
      <w:r>
        <w:t>.</w:t>
      </w:r>
      <w:r w:rsidR="00692DBF">
        <w:t>”</w:t>
      </w:r>
      <w:r>
        <w:t xml:space="preserve"> They offered burnt offerings on it to the </w:t>
      </w:r>
      <w:r w:rsidR="00F170FA" w:rsidRPr="00F170FA">
        <w:rPr>
          <w:sz w:val="16"/>
          <w:szCs w:val="16"/>
        </w:rPr>
        <w:t>LORD</w:t>
      </w:r>
      <w:r>
        <w:t xml:space="preserve">, and sacrificed peace offerings. </w:t>
      </w:r>
      <w:r>
        <w:rPr>
          <w:vertAlign w:val="superscript"/>
        </w:rPr>
        <w:t>32</w:t>
      </w:r>
      <w:r>
        <w:t xml:space="preserve">He wrote there on the stones a copy of the Law of Moses, which he wrote in the presence of the </w:t>
      </w:r>
      <w:r w:rsidR="00DD3076">
        <w:t>children of Israel</w:t>
      </w:r>
      <w:r>
        <w:t xml:space="preserve">. </w:t>
      </w:r>
      <w:r>
        <w:rPr>
          <w:vertAlign w:val="superscript"/>
        </w:rPr>
        <w:t>33</w:t>
      </w:r>
      <w:r>
        <w:t xml:space="preserve">All Israel, and their elders and officers, and their judges, stood on this side of the ark and on that side before the priests the Levites, who carried the ark of the </w:t>
      </w:r>
      <w:r w:rsidR="00F170FA" w:rsidRPr="00F170FA">
        <w:rPr>
          <w:sz w:val="16"/>
          <w:szCs w:val="16"/>
        </w:rPr>
        <w:t>LORD</w:t>
      </w:r>
      <w:r>
        <w:t xml:space="preserve">’s covenant, the foreigner as well as the native; half of them in front of Mount Gerizim, and half of them in front of Mount Ebal, as Moses the servant of the </w:t>
      </w:r>
      <w:r w:rsidR="00F170FA" w:rsidRPr="00F170FA">
        <w:rPr>
          <w:sz w:val="16"/>
          <w:szCs w:val="16"/>
        </w:rPr>
        <w:t>LORD</w:t>
      </w:r>
      <w:r>
        <w:t xml:space="preserve"> had commanded at the first, that they should bless the </w:t>
      </w:r>
      <w:r w:rsidR="00DD3076">
        <w:t>children of Israel</w:t>
      </w:r>
      <w:r>
        <w:t xml:space="preserve">. </w:t>
      </w:r>
      <w:r>
        <w:rPr>
          <w:vertAlign w:val="superscript"/>
        </w:rPr>
        <w:t>34</w:t>
      </w:r>
      <w:r>
        <w:t xml:space="preserve">Afterward he read all the words of the law, the blessing and the curse, according to all that is written in the </w:t>
      </w:r>
      <w:r w:rsidR="00693F62">
        <w:t>book of the law</w:t>
      </w:r>
      <w:r>
        <w:t xml:space="preserve">. </w:t>
      </w:r>
      <w:r>
        <w:rPr>
          <w:vertAlign w:val="superscript"/>
        </w:rPr>
        <w:t>35</w:t>
      </w:r>
      <w:r>
        <w:t xml:space="preserve">There was not a word of all that Moses commanded, which Joshua </w:t>
      </w:r>
      <w:r w:rsidR="0050087F">
        <w:t>did not</w:t>
      </w:r>
      <w:r>
        <w:t xml:space="preserve"> read before all the assembly of </w:t>
      </w:r>
      <w:smartTag w:uri="urn:schemas-microsoft-com:office:smarttags" w:element="place">
        <w:smartTag w:uri="urn:schemas-microsoft-com:office:smarttags" w:element="country-region">
          <w:r>
            <w:t>Israel</w:t>
          </w:r>
        </w:smartTag>
      </w:smartTag>
      <w:r>
        <w:t xml:space="preserve">, with the women, the little </w:t>
      </w:r>
      <w:r>
        <w:lastRenderedPageBreak/>
        <w:t>ones, and the foreigners who were among them.</w:t>
      </w:r>
    </w:p>
    <w:p w14:paraId="73F57A24" w14:textId="77777777" w:rsidR="004D6164" w:rsidRDefault="004D6164" w:rsidP="00CD144D">
      <w:pPr>
        <w:pStyle w:val="NHEB"/>
        <w:framePr w:wrap="auto"/>
      </w:pPr>
      <w:r>
        <w:t>9</w:t>
      </w:r>
    </w:p>
    <w:p w14:paraId="2B5BA8BF" w14:textId="77777777" w:rsidR="004D6164" w:rsidRDefault="004D6164">
      <w:pPr>
        <w:ind w:firstLine="0"/>
      </w:pPr>
      <w:r>
        <w:t xml:space="preserve">It happened, when all the kings who were beyond the Jordan, in the hill country, and in the lowland, and on all the shore of the </w:t>
      </w:r>
      <w:r w:rsidR="001A4F08">
        <w:t>Great Sea</w:t>
      </w:r>
      <w:r>
        <w:t xml:space="preserve"> in front of Lebanon, the </w:t>
      </w:r>
      <w:r w:rsidR="00B6023E">
        <w:t>Hethite</w:t>
      </w:r>
      <w:r>
        <w:t xml:space="preserve">, the Amorite, the Canaanite, the Perizzite, the Hivite, and the Jebusite, heard of it </w:t>
      </w:r>
      <w:r>
        <w:rPr>
          <w:vertAlign w:val="superscript"/>
        </w:rPr>
        <w:t>2</w:t>
      </w:r>
      <w:r>
        <w:t xml:space="preserve">that they gathered themselves together to fight with Joshua and with Israel, with one accord. </w:t>
      </w:r>
      <w:r>
        <w:rPr>
          <w:vertAlign w:val="superscript"/>
        </w:rPr>
        <w:t>3</w:t>
      </w:r>
      <w:r>
        <w:t xml:space="preserve">But when the inhabitants of Gibeon heard what Joshua had done to Jericho and to Ai, </w:t>
      </w:r>
      <w:r>
        <w:rPr>
          <w:vertAlign w:val="superscript"/>
        </w:rPr>
        <w:t>4</w:t>
      </w:r>
      <w:r>
        <w:t xml:space="preserve">they also resorted to a ruse, and went and made as if they had been ambassadors, and took old sacks on their donkeys, and wineskins, old and torn and bound up, </w:t>
      </w:r>
      <w:r>
        <w:rPr>
          <w:vertAlign w:val="superscript"/>
        </w:rPr>
        <w:t>5</w:t>
      </w:r>
      <w:r>
        <w:t xml:space="preserve">and old and patched shoes on their feet, and wore old garments. All the bread of their provision was dry and moldy. </w:t>
      </w:r>
      <w:r>
        <w:rPr>
          <w:vertAlign w:val="superscript"/>
        </w:rPr>
        <w:t>6</w:t>
      </w:r>
      <w:r>
        <w:t xml:space="preserve">They went to Joshua to the camp at Gilgal, and said to him, and to the men of </w:t>
      </w:r>
      <w:smartTag w:uri="urn:schemas-microsoft-com:office:smarttags" w:element="place">
        <w:smartTag w:uri="urn:schemas-microsoft-com:office:smarttags" w:element="country-region">
          <w:r>
            <w:t>Israel</w:t>
          </w:r>
        </w:smartTag>
      </w:smartTag>
      <w:r>
        <w:t>, “We have come from a far country. Now therefore make a covenant with us.”</w:t>
      </w:r>
    </w:p>
    <w:p w14:paraId="76656FFD" w14:textId="77777777" w:rsidR="004D6164" w:rsidRDefault="004D6164">
      <w:r>
        <w:rPr>
          <w:vertAlign w:val="superscript"/>
        </w:rPr>
        <w:t>7</w:t>
      </w:r>
      <w:r>
        <w:t xml:space="preserve">The men of </w:t>
      </w:r>
      <w:smartTag w:uri="urn:schemas-microsoft-com:office:smarttags" w:element="place">
        <w:smartTag w:uri="urn:schemas-microsoft-com:office:smarttags" w:element="country-region">
          <w:r>
            <w:t>Israel</w:t>
          </w:r>
        </w:smartTag>
      </w:smartTag>
      <w:r>
        <w:t xml:space="preserve"> said to the Hivites, “What if you live among us. How could we make a covenant with you?”</w:t>
      </w:r>
    </w:p>
    <w:p w14:paraId="2C863D7D" w14:textId="77777777" w:rsidR="004D6164" w:rsidRDefault="004D6164">
      <w:r>
        <w:rPr>
          <w:vertAlign w:val="superscript"/>
        </w:rPr>
        <w:t>8</w:t>
      </w:r>
      <w:r>
        <w:t>They said to Joshua, “We are your servants.”</w:t>
      </w:r>
    </w:p>
    <w:p w14:paraId="34F1B290" w14:textId="77777777" w:rsidR="004D6164" w:rsidRDefault="004D6164">
      <w:r>
        <w:t>Joshua said to them, “Who are you? Where do you come from?”</w:t>
      </w:r>
    </w:p>
    <w:p w14:paraId="375C0319" w14:textId="77777777" w:rsidR="004D6164" w:rsidRDefault="004D6164">
      <w:r>
        <w:rPr>
          <w:vertAlign w:val="superscript"/>
        </w:rPr>
        <w:t>9</w:t>
      </w:r>
      <w:r>
        <w:t xml:space="preserve">They said to him, “Your servants have come from a very far </w:t>
      </w:r>
      <w:r>
        <w:t xml:space="preserve">country because of the name of the </w:t>
      </w:r>
      <w:r w:rsidR="00F170FA" w:rsidRPr="00F170FA">
        <w:rPr>
          <w:sz w:val="16"/>
          <w:szCs w:val="16"/>
        </w:rPr>
        <w:t>LORD</w:t>
      </w:r>
      <w:r>
        <w:t xml:space="preserve"> your God; for we have heard of his fame, all that he did in Egypt, </w:t>
      </w:r>
      <w:r>
        <w:rPr>
          <w:vertAlign w:val="superscript"/>
        </w:rPr>
        <w:t>10</w:t>
      </w:r>
      <w:r>
        <w:t xml:space="preserve">and all that he did to the two kings of the Amorites who were beyond the Jordan, to Sihon king of Heshbon and to Og king of Bashan, who was at Ashtaroth. </w:t>
      </w:r>
      <w:r>
        <w:rPr>
          <w:vertAlign w:val="superscript"/>
        </w:rPr>
        <w:t>11</w:t>
      </w:r>
      <w:r>
        <w:t xml:space="preserve">Our elders and all the inhabitants of our country spoke to us, saying, ‘Take provision in your hand for the journey, and go to meet them, and tell them, “We are your servants. Now make a covenant with us.”’ </w:t>
      </w:r>
      <w:r>
        <w:rPr>
          <w:vertAlign w:val="superscript"/>
        </w:rPr>
        <w:t>12</w:t>
      </w:r>
      <w:r>
        <w:t xml:space="preserve">This our bread we took hot for our provision out of our houses on the day we went out to go to you; but now, </w:t>
      </w:r>
      <w:r w:rsidR="00B461A0">
        <w:t>look</w:t>
      </w:r>
      <w:r>
        <w:t xml:space="preserve">, it is dry, and has become moldy. </w:t>
      </w:r>
      <w:r>
        <w:rPr>
          <w:vertAlign w:val="superscript"/>
        </w:rPr>
        <w:t>13</w:t>
      </w:r>
      <w:r>
        <w:t xml:space="preserve">These wineskins, which we filled, were new; and </w:t>
      </w:r>
      <w:r w:rsidR="00B461A0">
        <w:t>look</w:t>
      </w:r>
      <w:r>
        <w:t>, they are torn. These our garments and our shoes have become old because of the very long journey.”</w:t>
      </w:r>
    </w:p>
    <w:p w14:paraId="5FEFA62E" w14:textId="714E5EB6" w:rsidR="004D6164" w:rsidRDefault="004D6164">
      <w:r>
        <w:rPr>
          <w:vertAlign w:val="superscript"/>
        </w:rPr>
        <w:t>14</w:t>
      </w:r>
      <w:r>
        <w:t xml:space="preserve">The men sampled their provisions, and </w:t>
      </w:r>
      <w:r w:rsidR="0050087F">
        <w:t>did not</w:t>
      </w:r>
      <w:r>
        <w:t xml:space="preserve"> ask counsel from the mouth of the </w:t>
      </w:r>
      <w:r w:rsidR="00F170FA" w:rsidRPr="00F170FA">
        <w:rPr>
          <w:sz w:val="16"/>
          <w:szCs w:val="16"/>
        </w:rPr>
        <w:t>LORD</w:t>
      </w:r>
      <w:r>
        <w:t xml:space="preserve">. </w:t>
      </w:r>
      <w:r>
        <w:rPr>
          <w:vertAlign w:val="superscript"/>
        </w:rPr>
        <w:t>15</w:t>
      </w:r>
      <w:r>
        <w:t xml:space="preserve">Joshua made peace with them, and made a covenant with them, to let them live. The </w:t>
      </w:r>
      <w:r w:rsidR="00F84883">
        <w:t>leaders of the congregation</w:t>
      </w:r>
      <w:r>
        <w:t xml:space="preserve"> swore to them. </w:t>
      </w:r>
      <w:r>
        <w:rPr>
          <w:vertAlign w:val="superscript"/>
        </w:rPr>
        <w:t>16</w:t>
      </w:r>
      <w:r>
        <w:t xml:space="preserve">It happened at the end of three days after they had made a covenant with them, that they heard that they were their neighbors, and that they lived among them. </w:t>
      </w:r>
      <w:r>
        <w:rPr>
          <w:vertAlign w:val="superscript"/>
        </w:rPr>
        <w:t>17</w:t>
      </w:r>
      <w:r>
        <w:t xml:space="preserve">The </w:t>
      </w:r>
      <w:r w:rsidR="00DD3076">
        <w:t>children of Israel</w:t>
      </w:r>
      <w:r>
        <w:t xml:space="preserve"> traveled and came to their cities on the third day. Now their cities were </w:t>
      </w:r>
      <w:smartTag w:uri="urn:schemas-microsoft-com:office:smarttags" w:element="place">
        <w:r>
          <w:t>Gibeon</w:t>
        </w:r>
      </w:smartTag>
      <w:r>
        <w:t xml:space="preserve">, </w:t>
      </w:r>
      <w:r w:rsidR="0011047C">
        <w:t>Kephirah</w:t>
      </w:r>
      <w:r>
        <w:t xml:space="preserve">, Beeroth, and Kiriath Jearim. </w:t>
      </w:r>
      <w:r>
        <w:rPr>
          <w:vertAlign w:val="superscript"/>
        </w:rPr>
        <w:t>18</w:t>
      </w:r>
      <w:r>
        <w:t xml:space="preserve">The </w:t>
      </w:r>
      <w:r w:rsidR="00DD3076">
        <w:t>children of Israel</w:t>
      </w:r>
      <w:r>
        <w:t xml:space="preserve"> </w:t>
      </w:r>
      <w:r w:rsidR="0050087F">
        <w:t>did not</w:t>
      </w:r>
      <w:r>
        <w:t xml:space="preserve"> strike them, because the </w:t>
      </w:r>
      <w:r w:rsidR="00F84883">
        <w:t>leaders of the congregation</w:t>
      </w:r>
      <w:r>
        <w:t xml:space="preserve"> had sworn to them by the </w:t>
      </w:r>
      <w:r w:rsidR="00F170FA" w:rsidRPr="00F170FA">
        <w:rPr>
          <w:sz w:val="16"/>
          <w:szCs w:val="16"/>
        </w:rPr>
        <w:t>LORD</w:t>
      </w:r>
      <w:r>
        <w:t xml:space="preserve">, the God of Israel. </w:t>
      </w:r>
      <w:r w:rsidR="003140F8">
        <w:t xml:space="preserve">And the whole congregation murmured </w:t>
      </w:r>
      <w:r w:rsidR="003140F8">
        <w:lastRenderedPageBreak/>
        <w:t>against the leaders</w:t>
      </w:r>
      <w:r>
        <w:t xml:space="preserve">. </w:t>
      </w:r>
      <w:r>
        <w:rPr>
          <w:vertAlign w:val="superscript"/>
        </w:rPr>
        <w:t>19</w:t>
      </w:r>
      <w:r>
        <w:t xml:space="preserve">But all the </w:t>
      </w:r>
      <w:r w:rsidR="00302B04">
        <w:t xml:space="preserve">leaders said to all the congregation, “We have sworn to them by the </w:t>
      </w:r>
      <w:r w:rsidR="00522913" w:rsidRPr="00522913">
        <w:rPr>
          <w:sz w:val="16"/>
        </w:rPr>
        <w:t>LORD</w:t>
      </w:r>
      <w:r w:rsidR="00302B04">
        <w:t xml:space="preserve">, the God of </w:t>
      </w:r>
      <w:smartTag w:uri="urn:schemas-microsoft-com:office:smarttags" w:element="place">
        <w:smartTag w:uri="urn:schemas-microsoft-com:office:smarttags" w:element="country-region">
          <w:r w:rsidR="00302B04">
            <w:t>Israel</w:t>
          </w:r>
        </w:smartTag>
      </w:smartTag>
      <w:r w:rsidR="00302B04">
        <w:t>; and now</w:t>
      </w:r>
      <w:r>
        <w:t xml:space="preserve"> therefore we may not touch them. </w:t>
      </w:r>
      <w:r>
        <w:rPr>
          <w:vertAlign w:val="superscript"/>
        </w:rPr>
        <w:t>20</w:t>
      </w:r>
      <w:r>
        <w:t xml:space="preserve">This we will do to them, and let them live; lest wrath be on us, because of the oath which we swore to them.” </w:t>
      </w:r>
      <w:r>
        <w:rPr>
          <w:vertAlign w:val="superscript"/>
        </w:rPr>
        <w:t>21</w:t>
      </w:r>
      <w:r w:rsidR="00722568">
        <w:t>And the leaders said to them, “Let</w:t>
      </w:r>
      <w:r w:rsidR="00200F79">
        <w:t xml:space="preserve"> them live.” So they became wood cutters and </w:t>
      </w:r>
      <w:r w:rsidR="005C3F1E">
        <w:t xml:space="preserve">drawers of water for all the congregation, </w:t>
      </w:r>
      <w:r w:rsidR="00FC3ECF">
        <w:t>and all the congregation did</w:t>
      </w:r>
      <w:r w:rsidR="005C3F1E">
        <w:rPr>
          <w:rStyle w:val="FootnoteReference"/>
        </w:rPr>
        <w:footnoteReference w:id="849"/>
      </w:r>
      <w:r w:rsidR="005C3F1E">
        <w:t xml:space="preserve"> as</w:t>
      </w:r>
      <w:r w:rsidR="00200F79">
        <w:t xml:space="preserve"> the leaders had spoken to them.</w:t>
      </w:r>
    </w:p>
    <w:p w14:paraId="07C71339" w14:textId="77777777" w:rsidR="004D6164" w:rsidRDefault="004D6164">
      <w:r>
        <w:rPr>
          <w:vertAlign w:val="superscript"/>
        </w:rPr>
        <w:t>22</w:t>
      </w:r>
      <w:r>
        <w:t xml:space="preserve">Joshua called for them, and he spoke to them, saying, “Why have you deceived us, saying, ‘We are very far from you,’ when you live among us? </w:t>
      </w:r>
      <w:r>
        <w:rPr>
          <w:vertAlign w:val="superscript"/>
        </w:rPr>
        <w:t>23</w:t>
      </w:r>
      <w:r>
        <w:t>Now therefore you are cursed, and some of you will never fail to be bondservants, both wood cutters and drawers of water for the house of my God.”</w:t>
      </w:r>
    </w:p>
    <w:p w14:paraId="7B392362" w14:textId="77777777" w:rsidR="004D6164" w:rsidRDefault="004D6164">
      <w:r>
        <w:rPr>
          <w:vertAlign w:val="superscript"/>
        </w:rPr>
        <w:t>24</w:t>
      </w:r>
      <w:r>
        <w:t xml:space="preserve">They answered Joshua, and said, “Because your servants were certainly told how the </w:t>
      </w:r>
      <w:r w:rsidR="00F170FA" w:rsidRPr="00F170FA">
        <w:rPr>
          <w:sz w:val="16"/>
          <w:szCs w:val="16"/>
        </w:rPr>
        <w:t>LORD</w:t>
      </w:r>
      <w:r>
        <w:t xml:space="preserve"> your God commanded his servant Moses to give you all the land, and to destroy all the inhabitants of the land from before you. Therefore we were very afraid for our lives because of you, and have done this thing. </w:t>
      </w:r>
      <w:r>
        <w:rPr>
          <w:vertAlign w:val="superscript"/>
        </w:rPr>
        <w:t>25</w:t>
      </w:r>
      <w:r>
        <w:t xml:space="preserve">Now, </w:t>
      </w:r>
      <w:r w:rsidR="00B461A0">
        <w:t>look</w:t>
      </w:r>
      <w:r>
        <w:t>, we are in your hand. Do to us as it seems good and right to you to do.”</w:t>
      </w:r>
    </w:p>
    <w:p w14:paraId="5A0F50D9" w14:textId="62B3E982" w:rsidR="004D6164" w:rsidRDefault="004D6164">
      <w:r>
        <w:rPr>
          <w:vertAlign w:val="superscript"/>
        </w:rPr>
        <w:t>26</w:t>
      </w:r>
      <w:r>
        <w:t xml:space="preserve">He did so to them, and delivered them out of the hand of the </w:t>
      </w:r>
      <w:r w:rsidR="00DD3076">
        <w:t>children of Israel</w:t>
      </w:r>
      <w:r>
        <w:t xml:space="preserve">, so that they </w:t>
      </w:r>
      <w:r w:rsidR="0050087F">
        <w:t>did not</w:t>
      </w:r>
      <w:r>
        <w:t xml:space="preserve"> kill them. </w:t>
      </w:r>
      <w:r>
        <w:rPr>
          <w:vertAlign w:val="superscript"/>
        </w:rPr>
        <w:t>27</w:t>
      </w:r>
      <w:r>
        <w:t xml:space="preserve">That day Joshua made them wood cutters and drawers of water for the congregation and for the altar of the </w:t>
      </w:r>
      <w:r w:rsidR="00F170FA" w:rsidRPr="00F170FA">
        <w:rPr>
          <w:sz w:val="16"/>
          <w:szCs w:val="16"/>
        </w:rPr>
        <w:t>LORD</w:t>
      </w:r>
      <w:r>
        <w:t>, to this day, in the place which he should choose.</w:t>
      </w:r>
    </w:p>
    <w:p w14:paraId="189D848E" w14:textId="77777777" w:rsidR="004D6164" w:rsidRDefault="004D6164" w:rsidP="00CD144D">
      <w:pPr>
        <w:pStyle w:val="NHEB"/>
        <w:framePr w:wrap="auto"/>
      </w:pPr>
      <w:r>
        <w:t>10</w:t>
      </w:r>
    </w:p>
    <w:p w14:paraId="6DF2E864" w14:textId="6EEC2ABB" w:rsidR="004D6164" w:rsidRDefault="004D6164">
      <w:pPr>
        <w:ind w:firstLine="0"/>
      </w:pPr>
      <w:r>
        <w:t xml:space="preserve">Now it happened when Adoni-Zedek king of </w:t>
      </w:r>
      <w:r w:rsidR="008557B9">
        <w:t>Jerusalem</w:t>
      </w:r>
      <w:r w:rsidR="008557B9">
        <w:rPr>
          <w:rStyle w:val="FootnoteReference"/>
        </w:rPr>
        <w:footnoteReference w:id="850"/>
      </w:r>
      <w:r>
        <w:t xml:space="preserve"> heard how Joshua had taken Ai, and had utterly destroyed it; as he had done to Jericho and her king, so he had done to Ai and her king; </w:t>
      </w:r>
      <w:r w:rsidR="00C041F4">
        <w:t>and how the inhabitants of Gibeon had made peace with Joshua and with</w:t>
      </w:r>
      <w:r w:rsidR="00C041F4">
        <w:rPr>
          <w:rStyle w:val="FootnoteReference"/>
        </w:rPr>
        <w:footnoteReference w:id="851"/>
      </w:r>
      <w:r>
        <w:t xml:space="preserve"> Israel, and were among them; </w:t>
      </w:r>
      <w:r>
        <w:rPr>
          <w:vertAlign w:val="superscript"/>
        </w:rPr>
        <w:t>2</w:t>
      </w:r>
      <w:r>
        <w:t xml:space="preserve">that they were very afraid, because Gibeon was a great city, as one of the royal cities, and because it was greater than Ai, and all its men were mighty. </w:t>
      </w:r>
      <w:r>
        <w:rPr>
          <w:vertAlign w:val="superscript"/>
        </w:rPr>
        <w:t>3</w:t>
      </w:r>
      <w:r>
        <w:t xml:space="preserve">Therefore Adoni-Zedek king of Jerusalem sent to Hoham king of Hebron, to Piram king of Jarmuth, to Japhia king of Lachish, and to Debir king of Eglon, saying, </w:t>
      </w:r>
      <w:r>
        <w:rPr>
          <w:vertAlign w:val="superscript"/>
        </w:rPr>
        <w:t>4</w:t>
      </w:r>
      <w:r>
        <w:t xml:space="preserve">“Come up to me, and help me, and let us strike Gibeon; for it has made peace with Joshua and with the </w:t>
      </w:r>
      <w:r w:rsidR="00DD3076">
        <w:t>children of Israel</w:t>
      </w:r>
      <w:r>
        <w:t xml:space="preserve">.” </w:t>
      </w:r>
      <w:r>
        <w:rPr>
          <w:vertAlign w:val="superscript"/>
        </w:rPr>
        <w:t>5</w:t>
      </w:r>
      <w:r>
        <w:t xml:space="preserve">Therefore the five kings of the Amorites, the king of Jerusalem, the king of Hebron, the king of Jarmuth, the king of Lachish, the king of Eglon, gathered themselves together, and </w:t>
      </w:r>
      <w:r>
        <w:lastRenderedPageBreak/>
        <w:t xml:space="preserve">went up, they and all their armies, and </w:t>
      </w:r>
      <w:r w:rsidR="00E93747">
        <w:t>camped</w:t>
      </w:r>
      <w:r>
        <w:t xml:space="preserve"> against Gibeon, and made war against it. </w:t>
      </w:r>
      <w:r>
        <w:rPr>
          <w:vertAlign w:val="superscript"/>
        </w:rPr>
        <w:t>6</w:t>
      </w:r>
      <w:r>
        <w:t xml:space="preserve">The men of </w:t>
      </w:r>
      <w:smartTag w:uri="urn:schemas-microsoft-com:office:smarttags" w:element="place">
        <w:r>
          <w:t>Gibeon</w:t>
        </w:r>
      </w:smartTag>
      <w:r>
        <w:t xml:space="preserve"> sent to Joshua to the camp to Gilgal, saying, “</w:t>
      </w:r>
      <w:r w:rsidR="00613E0E">
        <w:t>Do not</w:t>
      </w:r>
      <w:r>
        <w:t xml:space="preserve"> abandon your servants</w:t>
      </w:r>
      <w:r w:rsidR="008A3D28">
        <w:t>.</w:t>
      </w:r>
      <w:r>
        <w:t xml:space="preserve"> Come up to us quickly, and save us, and help us; for all the kings of the Amorites that dwell in the hill country have gathered together against us.”</w:t>
      </w:r>
    </w:p>
    <w:p w14:paraId="1ACA35FF" w14:textId="77777777" w:rsidR="004D6164" w:rsidRDefault="004D6164">
      <w:r>
        <w:rPr>
          <w:vertAlign w:val="superscript"/>
        </w:rPr>
        <w:t>7</w:t>
      </w:r>
      <w:r>
        <w:t xml:space="preserve">So Joshua went up from Gilgal, he, and all the people of war with him, and all the mighty men of valor. </w:t>
      </w:r>
      <w:r>
        <w:rPr>
          <w:vertAlign w:val="superscript"/>
        </w:rPr>
        <w:t>8</w:t>
      </w:r>
      <w:r>
        <w:t xml:space="preserve">The </w:t>
      </w:r>
      <w:r w:rsidR="00F170FA" w:rsidRPr="00F170FA">
        <w:rPr>
          <w:sz w:val="16"/>
          <w:szCs w:val="16"/>
        </w:rPr>
        <w:t>LORD</w:t>
      </w:r>
      <w:r>
        <w:t xml:space="preserve"> said to Joshua, “</w:t>
      </w:r>
      <w:r w:rsidR="00613E0E">
        <w:t>Do not</w:t>
      </w:r>
      <w:r>
        <w:t xml:space="preserve"> fear them, for I have delivered them into your hands. Not a man of them will stand before you.”</w:t>
      </w:r>
    </w:p>
    <w:p w14:paraId="5A86403E" w14:textId="53755020" w:rsidR="004D6164" w:rsidRPr="007A7600" w:rsidRDefault="004D6164">
      <w:r>
        <w:rPr>
          <w:vertAlign w:val="superscript"/>
        </w:rPr>
        <w:t>9</w:t>
      </w:r>
      <w:r>
        <w:t xml:space="preserve">Joshua therefore came on them suddenly. He went up from Gilgal all night. </w:t>
      </w:r>
      <w:r>
        <w:rPr>
          <w:vertAlign w:val="superscript"/>
        </w:rPr>
        <w:t>10</w:t>
      </w:r>
      <w:r>
        <w:t xml:space="preserve">The </w:t>
      </w:r>
      <w:r w:rsidR="00F170FA" w:rsidRPr="00F170FA">
        <w:rPr>
          <w:sz w:val="16"/>
          <w:szCs w:val="16"/>
        </w:rPr>
        <w:t>LORD</w:t>
      </w:r>
      <w:r>
        <w:t xml:space="preserve"> confused them before </w:t>
      </w:r>
      <w:smartTag w:uri="urn:schemas-microsoft-com:office:smarttags" w:element="country-region">
        <w:r>
          <w:t>Israel</w:t>
        </w:r>
      </w:smartTag>
      <w:r>
        <w:t xml:space="preserve">, and he killed them with a great slaughter at </w:t>
      </w:r>
      <w:smartTag w:uri="urn:schemas-microsoft-com:office:smarttags" w:element="place">
        <w:r>
          <w:t>Gibeon</w:t>
        </w:r>
      </w:smartTag>
      <w:r>
        <w:t xml:space="preserve">, and chased them by the way of the ascent of </w:t>
      </w:r>
      <w:r w:rsidR="007C743E">
        <w:t>Beth Horon</w:t>
      </w:r>
      <w:r>
        <w:t xml:space="preserve">, and struck them to Azekah and to Makkedah. </w:t>
      </w:r>
      <w:r>
        <w:rPr>
          <w:vertAlign w:val="superscript"/>
        </w:rPr>
        <w:t>11</w:t>
      </w:r>
      <w:r w:rsidR="007A7600">
        <w:t>And i</w:t>
      </w:r>
      <w:r>
        <w:t xml:space="preserve">t happened, as they fled from before </w:t>
      </w:r>
      <w:r w:rsidR="007A7600">
        <w:t xml:space="preserve"> the sons</w:t>
      </w:r>
      <w:r w:rsidR="007A7600">
        <w:rPr>
          <w:rStyle w:val="FootnoteReference"/>
        </w:rPr>
        <w:footnoteReference w:id="852"/>
      </w:r>
      <w:r w:rsidR="007A7600">
        <w:t xml:space="preserve"> of </w:t>
      </w:r>
      <w:r>
        <w:t xml:space="preserve">Israel while they were at the descent of </w:t>
      </w:r>
      <w:r w:rsidR="007C743E">
        <w:t>Beth Horon</w:t>
      </w:r>
      <w:r>
        <w:t xml:space="preserve">, that the </w:t>
      </w:r>
      <w:r w:rsidR="00F170FA" w:rsidRPr="00F170FA">
        <w:rPr>
          <w:sz w:val="16"/>
          <w:szCs w:val="16"/>
        </w:rPr>
        <w:t>LORD</w:t>
      </w:r>
      <w:r>
        <w:t xml:space="preserve"> cast </w:t>
      </w:r>
      <w:r w:rsidR="002026F9">
        <w:t>down</w:t>
      </w:r>
      <w:r w:rsidR="002026F9">
        <w:rPr>
          <w:rStyle w:val="FootnoteReference"/>
        </w:rPr>
        <w:footnoteReference w:id="853"/>
      </w:r>
      <w:r w:rsidR="0061484C">
        <w:t xml:space="preserve"> </w:t>
      </w:r>
      <w:r>
        <w:t xml:space="preserve">stones from the sky on them </w:t>
      </w:r>
      <w:r w:rsidR="006F7827">
        <w:t>as far as</w:t>
      </w:r>
      <w:r>
        <w:t xml:space="preserve"> Azekah, and they died. </w:t>
      </w:r>
      <w:r w:rsidR="007A7600" w:rsidRPr="007A7600">
        <w:t xml:space="preserve">There were more who died from the hailstones than who the </w:t>
      </w:r>
      <w:r w:rsidR="00DD3076">
        <w:t>children of Israel</w:t>
      </w:r>
      <w:r w:rsidR="007A7600" w:rsidRPr="007A7600">
        <w:t xml:space="preserve"> killed with the sword.</w:t>
      </w:r>
    </w:p>
    <w:p w14:paraId="6B5B64BC" w14:textId="63DAD4C3" w:rsidR="004D6164" w:rsidRDefault="004D6164">
      <w:r>
        <w:rPr>
          <w:vertAlign w:val="superscript"/>
        </w:rPr>
        <w:t>12</w:t>
      </w:r>
      <w:r>
        <w:t xml:space="preserve">Then Joshua spoke to the </w:t>
      </w:r>
      <w:r w:rsidR="00F170FA" w:rsidRPr="00F170FA">
        <w:rPr>
          <w:sz w:val="16"/>
          <w:szCs w:val="16"/>
        </w:rPr>
        <w:t>LORD</w:t>
      </w:r>
      <w:r>
        <w:t xml:space="preserve"> in the day when the </w:t>
      </w:r>
      <w:r w:rsidR="00F170FA" w:rsidRPr="00F170FA">
        <w:rPr>
          <w:sz w:val="16"/>
          <w:szCs w:val="16"/>
        </w:rPr>
        <w:t>LORD</w:t>
      </w:r>
      <w:r>
        <w:t xml:space="preserve"> delivered up the </w:t>
      </w:r>
      <w:r w:rsidR="00611E80">
        <w:t>Amorites into the hand of Israel,</w:t>
      </w:r>
      <w:r w:rsidR="00ED5A50">
        <w:t xml:space="preserve"> when he struck them down at Gibeon, and they were struck down</w:t>
      </w:r>
      <w:r w:rsidR="00ED5A50">
        <w:rPr>
          <w:rStyle w:val="FootnoteReference"/>
        </w:rPr>
        <w:footnoteReference w:id="854"/>
      </w:r>
      <w:r w:rsidR="00ED5A50">
        <w:t xml:space="preserve"> before the </w:t>
      </w:r>
      <w:r w:rsidR="00DD3076">
        <w:t>children of Israel</w:t>
      </w:r>
      <w:r w:rsidR="00ED5A50">
        <w:t>;</w:t>
      </w:r>
      <w:r>
        <w:t xml:space="preserve"> and he said in the sight of </w:t>
      </w:r>
      <w:smartTag w:uri="urn:schemas-microsoft-com:office:smarttags" w:element="country-region">
        <w:r>
          <w:t>Israel</w:t>
        </w:r>
      </w:smartTag>
      <w:r>
        <w:t>, “Sun, stand still on Gibeon</w:t>
      </w:r>
      <w:r w:rsidR="008A3D28">
        <w:t>.</w:t>
      </w:r>
      <w:r>
        <w:t xml:space="preserve"> You, moon, stop in the </w:t>
      </w:r>
      <w:r w:rsidR="00D85D62">
        <w:t>Valley of Aijalon</w:t>
      </w:r>
      <w:r w:rsidR="008A3D28">
        <w:t>.</w:t>
      </w:r>
      <w:r>
        <w:t>”</w:t>
      </w:r>
    </w:p>
    <w:p w14:paraId="2C3474D0" w14:textId="77777777" w:rsidR="004D6164" w:rsidRDefault="004D6164">
      <w:r>
        <w:rPr>
          <w:vertAlign w:val="superscript"/>
        </w:rPr>
        <w:t>13</w:t>
      </w:r>
      <w:r>
        <w:t xml:space="preserve">The sun stood still, and the moon stayed, until the nation had avenged themselves of their enemies. Isn’t this </w:t>
      </w:r>
      <w:r w:rsidR="00066279">
        <w:t xml:space="preserve">written </w:t>
      </w:r>
      <w:r w:rsidR="00B33D83">
        <w:t>in the book</w:t>
      </w:r>
      <w:r>
        <w:t xml:space="preserve"> of Jashar? The sun stayed in the midst of the sky, and </w:t>
      </w:r>
      <w:r w:rsidR="0050087F">
        <w:t>did not</w:t>
      </w:r>
      <w:r>
        <w:t xml:space="preserve"> hurry to go down about a whole day. </w:t>
      </w:r>
      <w:r>
        <w:rPr>
          <w:vertAlign w:val="superscript"/>
        </w:rPr>
        <w:t>14</w:t>
      </w:r>
      <w:r>
        <w:t xml:space="preserve">There was no day like that before it or after it, that the </w:t>
      </w:r>
      <w:r w:rsidR="00F170FA" w:rsidRPr="00F170FA">
        <w:rPr>
          <w:sz w:val="16"/>
          <w:szCs w:val="16"/>
        </w:rPr>
        <w:t>LORD</w:t>
      </w:r>
      <w:r>
        <w:t xml:space="preserve"> listened to the voice of a man; for the </w:t>
      </w:r>
      <w:r w:rsidR="00F170FA" w:rsidRPr="00F170FA">
        <w:rPr>
          <w:sz w:val="16"/>
          <w:szCs w:val="16"/>
        </w:rPr>
        <w:t>LORD</w:t>
      </w:r>
      <w:r>
        <w:t xml:space="preserve"> fought for </w:t>
      </w:r>
      <w:smartTag w:uri="urn:schemas-microsoft-com:office:smarttags" w:element="place">
        <w:smartTag w:uri="urn:schemas-microsoft-com:office:smarttags" w:element="country-region">
          <w:r>
            <w:t>Israel</w:t>
          </w:r>
        </w:smartTag>
      </w:smartTag>
      <w:r>
        <w:t>.</w:t>
      </w:r>
    </w:p>
    <w:p w14:paraId="7372146B" w14:textId="77777777" w:rsidR="004D6164" w:rsidRDefault="004D6164">
      <w:r>
        <w:rPr>
          <w:vertAlign w:val="superscript"/>
        </w:rPr>
        <w:t>15</w:t>
      </w:r>
      <w:r>
        <w:t xml:space="preserve">Joshua returned, and all </w:t>
      </w:r>
      <w:smartTag w:uri="urn:schemas-microsoft-com:office:smarttags" w:element="place">
        <w:smartTag w:uri="urn:schemas-microsoft-com:office:smarttags" w:element="country-region">
          <w:r>
            <w:t>Israel</w:t>
          </w:r>
        </w:smartTag>
      </w:smartTag>
      <w:r>
        <w:t xml:space="preserve"> with him, to the camp to Gilgal. </w:t>
      </w:r>
      <w:r>
        <w:rPr>
          <w:vertAlign w:val="superscript"/>
        </w:rPr>
        <w:t>16</w:t>
      </w:r>
      <w:r>
        <w:t xml:space="preserve">These five kings fled, and hid themselves in the cave at Makkedah. </w:t>
      </w:r>
      <w:r>
        <w:rPr>
          <w:vertAlign w:val="superscript"/>
        </w:rPr>
        <w:t>17</w:t>
      </w:r>
      <w:r>
        <w:t>Joshua was told, saying, “The five kings are found, hidden in the cave at Makkedah.”</w:t>
      </w:r>
    </w:p>
    <w:p w14:paraId="7A864A4C" w14:textId="77777777" w:rsidR="004D6164" w:rsidRDefault="004D6164">
      <w:r>
        <w:rPr>
          <w:vertAlign w:val="superscript"/>
        </w:rPr>
        <w:t>18</w:t>
      </w:r>
      <w:r>
        <w:t xml:space="preserve">Joshua said, “Roll large stones to the mouth of the cave, and set men by it to guard them; </w:t>
      </w:r>
      <w:r>
        <w:rPr>
          <w:vertAlign w:val="superscript"/>
        </w:rPr>
        <w:t>19</w:t>
      </w:r>
      <w:r>
        <w:t xml:space="preserve">but </w:t>
      </w:r>
      <w:r w:rsidR="00613E0E">
        <w:t>do not</w:t>
      </w:r>
      <w:r>
        <w:t xml:space="preserve"> stay. Pursue your enemies, </w:t>
      </w:r>
      <w:r w:rsidR="00D52582">
        <w:t>and attack them from the rear</w:t>
      </w:r>
      <w:r>
        <w:t xml:space="preserve">. </w:t>
      </w:r>
      <w:r w:rsidR="00613E0E">
        <w:t>Do not</w:t>
      </w:r>
      <w:r>
        <w:t xml:space="preserve"> allow them to enter into their cities; for the </w:t>
      </w:r>
      <w:r w:rsidR="00F170FA" w:rsidRPr="00F170FA">
        <w:rPr>
          <w:sz w:val="16"/>
          <w:szCs w:val="16"/>
        </w:rPr>
        <w:t>LORD</w:t>
      </w:r>
      <w:r>
        <w:t xml:space="preserve"> your God has delivered them into your hand.”</w:t>
      </w:r>
    </w:p>
    <w:p w14:paraId="0CDD4883" w14:textId="72AB0653" w:rsidR="004D6164" w:rsidRDefault="004D6164">
      <w:r>
        <w:rPr>
          <w:vertAlign w:val="superscript"/>
        </w:rPr>
        <w:lastRenderedPageBreak/>
        <w:t>20</w:t>
      </w:r>
      <w:r>
        <w:t xml:space="preserve">It happened, when Joshua and the </w:t>
      </w:r>
      <w:r w:rsidR="00DD3076">
        <w:t>children of Israel</w:t>
      </w:r>
      <w:r>
        <w:t xml:space="preserve"> had finished killing them with a very great slaughter until they were consumed, and the remnant which remained of them had entered into the fortified cities, </w:t>
      </w:r>
      <w:r>
        <w:rPr>
          <w:vertAlign w:val="superscript"/>
        </w:rPr>
        <w:t>21</w:t>
      </w:r>
      <w:r>
        <w:t xml:space="preserve">that all the people returned to the camp to Joshua at Makkedah in peace. None moved his tongue against any of the </w:t>
      </w:r>
      <w:r w:rsidR="00DD3076">
        <w:t>children of Israel</w:t>
      </w:r>
      <w:r>
        <w:t xml:space="preserve">. </w:t>
      </w:r>
      <w:r>
        <w:rPr>
          <w:vertAlign w:val="superscript"/>
        </w:rPr>
        <w:t>22</w:t>
      </w:r>
      <w:r>
        <w:t>Then Joshua said, “Open the mouth of the cave, and bring those five kings out of the cave to me.”</w:t>
      </w:r>
    </w:p>
    <w:p w14:paraId="203389A8" w14:textId="77777777" w:rsidR="004D6164" w:rsidRDefault="004D6164">
      <w:r>
        <w:rPr>
          <w:vertAlign w:val="superscript"/>
        </w:rPr>
        <w:t>23</w:t>
      </w:r>
      <w:r>
        <w:t xml:space="preserve">They did so, and brought those five kings out of the cave to him: the king of </w:t>
      </w:r>
      <w:smartTag w:uri="urn:schemas-microsoft-com:office:smarttags" w:element="City">
        <w:r>
          <w:t>Jerusalem</w:t>
        </w:r>
      </w:smartTag>
      <w:r>
        <w:t xml:space="preserve">, the king of </w:t>
      </w:r>
      <w:smartTag w:uri="urn:schemas-microsoft-com:office:smarttags" w:element="City">
        <w:r>
          <w:t>Hebron</w:t>
        </w:r>
      </w:smartTag>
      <w:r>
        <w:t xml:space="preserve">, the king of Jarmuth, the king of </w:t>
      </w:r>
      <w:smartTag w:uri="urn:schemas-microsoft-com:office:smarttags" w:element="place">
        <w:smartTag w:uri="urn:schemas-microsoft-com:office:smarttags" w:element="City">
          <w:r>
            <w:t>Lachish</w:t>
          </w:r>
        </w:smartTag>
      </w:smartTag>
      <w:r>
        <w:t xml:space="preserve">, and the king of Eglon. </w:t>
      </w:r>
      <w:r>
        <w:rPr>
          <w:vertAlign w:val="superscript"/>
        </w:rPr>
        <w:t>24</w:t>
      </w:r>
      <w:r>
        <w:t>It happened, when they brought those kings out to Joshua, that Joshua called for all the men of Israel, and said to the chiefs of the men of war who went with him, “Come near, put your feet on the necks of these kings.”</w:t>
      </w:r>
    </w:p>
    <w:p w14:paraId="7434B11E" w14:textId="77777777" w:rsidR="004D6164" w:rsidRDefault="004D6164">
      <w:r>
        <w:t>They came near, and put their feet on their necks.</w:t>
      </w:r>
    </w:p>
    <w:p w14:paraId="247BC9DB" w14:textId="77777777" w:rsidR="004D6164" w:rsidRDefault="004D6164">
      <w:r>
        <w:rPr>
          <w:vertAlign w:val="superscript"/>
        </w:rPr>
        <w:t>25</w:t>
      </w:r>
      <w:r>
        <w:t>Joshua said to them, “</w:t>
      </w:r>
      <w:r w:rsidR="00613E0E">
        <w:t>Do not</w:t>
      </w:r>
      <w:r>
        <w:t xml:space="preserve"> be afraid, nor be dismayed. Be strong and of good courage, for the </w:t>
      </w:r>
      <w:r w:rsidR="00F170FA" w:rsidRPr="00F170FA">
        <w:rPr>
          <w:sz w:val="16"/>
          <w:szCs w:val="16"/>
        </w:rPr>
        <w:t>LORD</w:t>
      </w:r>
      <w:r>
        <w:t xml:space="preserve"> will do this to all your enemies against whom you fight.”</w:t>
      </w:r>
    </w:p>
    <w:p w14:paraId="3BFB9713" w14:textId="77777777" w:rsidR="004D6164" w:rsidRDefault="004D6164">
      <w:r>
        <w:rPr>
          <w:vertAlign w:val="superscript"/>
        </w:rPr>
        <w:t>26</w:t>
      </w:r>
      <w:r>
        <w:t xml:space="preserve">Afterward Joshua struck them, put them to death, and hanged them on five trees. They were hanging on the trees until the evening. </w:t>
      </w:r>
      <w:r>
        <w:rPr>
          <w:vertAlign w:val="superscript"/>
        </w:rPr>
        <w:t>27</w:t>
      </w:r>
      <w:r>
        <w:t xml:space="preserve">It happened at the time of the going down of the sun, that Joshua commanded, and they took them down off the trees, and cast </w:t>
      </w:r>
      <w:r>
        <w:t>them into the cave in which they had hidden themselves, and laid great stones on the mouth of the cave, which remain to this very day.</w:t>
      </w:r>
    </w:p>
    <w:p w14:paraId="3DDF7670" w14:textId="77777777" w:rsidR="004D6164" w:rsidRDefault="004D6164">
      <w:r>
        <w:rPr>
          <w:vertAlign w:val="superscript"/>
        </w:rPr>
        <w:t>28</w:t>
      </w:r>
      <w:r>
        <w:t xml:space="preserve">Joshua took Makkedah on that day, and struck it with the edge of the sword, with its king. He utterly destroyed them and all the souls who were in it. He left none remaining. He did to the king of Makkedah as he had done to the king of </w:t>
      </w:r>
      <w:smartTag w:uri="urn:schemas-microsoft-com:office:smarttags" w:element="place">
        <w:smartTag w:uri="urn:schemas-microsoft-com:office:smarttags" w:element="City">
          <w:r>
            <w:t>Jericho</w:t>
          </w:r>
        </w:smartTag>
      </w:smartTag>
      <w:r>
        <w:t>.</w:t>
      </w:r>
    </w:p>
    <w:p w14:paraId="40CF8BEA" w14:textId="77777777" w:rsidR="004D6164" w:rsidRDefault="004D6164">
      <w:r>
        <w:rPr>
          <w:vertAlign w:val="superscript"/>
        </w:rPr>
        <w:t>29</w:t>
      </w:r>
      <w:r>
        <w:t xml:space="preserve">Joshua passed from Makkedah, and all </w:t>
      </w:r>
      <w:smartTag w:uri="urn:schemas-microsoft-com:office:smarttags" w:element="place">
        <w:smartTag w:uri="urn:schemas-microsoft-com:office:smarttags" w:element="country-region">
          <w:r>
            <w:t>Israel</w:t>
          </w:r>
        </w:smartTag>
      </w:smartTag>
      <w:r>
        <w:t xml:space="preserve"> with him, to Libnah, and fought against Libnah. </w:t>
      </w:r>
      <w:r>
        <w:rPr>
          <w:vertAlign w:val="superscript"/>
        </w:rPr>
        <w:t>30</w:t>
      </w:r>
      <w:r>
        <w:t xml:space="preserve">The </w:t>
      </w:r>
      <w:r w:rsidR="00F170FA" w:rsidRPr="00F170FA">
        <w:rPr>
          <w:sz w:val="16"/>
          <w:szCs w:val="16"/>
        </w:rPr>
        <w:t>LORD</w:t>
      </w:r>
      <w:r>
        <w:t xml:space="preserve"> delivered it also, with its king, into the hand of </w:t>
      </w:r>
      <w:smartTag w:uri="urn:schemas-microsoft-com:office:smarttags" w:element="place">
        <w:smartTag w:uri="urn:schemas-microsoft-com:office:smarttags" w:element="country-region">
          <w:r>
            <w:t>Israel</w:t>
          </w:r>
        </w:smartTag>
      </w:smartTag>
      <w:r>
        <w:t xml:space="preserve">. He struck it with the edge of the sword, and all the souls who were in it. He left none remaining in it. He did to its king as he had done to the king of </w:t>
      </w:r>
      <w:smartTag w:uri="urn:schemas-microsoft-com:office:smarttags" w:element="place">
        <w:smartTag w:uri="urn:schemas-microsoft-com:office:smarttags" w:element="City">
          <w:r>
            <w:t>Jericho</w:t>
          </w:r>
        </w:smartTag>
      </w:smartTag>
      <w:r>
        <w:t>.</w:t>
      </w:r>
    </w:p>
    <w:p w14:paraId="7537790E" w14:textId="77777777" w:rsidR="004D6164" w:rsidRDefault="004D6164">
      <w:r>
        <w:rPr>
          <w:vertAlign w:val="superscript"/>
        </w:rPr>
        <w:t>31</w:t>
      </w:r>
      <w:r>
        <w:t xml:space="preserve">Joshua passed from Libnah, and all </w:t>
      </w:r>
      <w:smartTag w:uri="urn:schemas-microsoft-com:office:smarttags" w:element="country-region">
        <w:r>
          <w:t>Israel</w:t>
        </w:r>
      </w:smartTag>
      <w:r>
        <w:t xml:space="preserve"> with him, to </w:t>
      </w:r>
      <w:smartTag w:uri="urn:schemas-microsoft-com:office:smarttags" w:element="place">
        <w:smartTag w:uri="urn:schemas-microsoft-com:office:smarttags" w:element="City">
          <w:r>
            <w:t>Lachish</w:t>
          </w:r>
        </w:smartTag>
      </w:smartTag>
      <w:r>
        <w:t xml:space="preserve">, and </w:t>
      </w:r>
      <w:r w:rsidR="00E93747">
        <w:t>camped</w:t>
      </w:r>
      <w:r>
        <w:t xml:space="preserve"> against it, and fought against it. </w:t>
      </w:r>
      <w:r>
        <w:rPr>
          <w:vertAlign w:val="superscript"/>
        </w:rPr>
        <w:t>32</w:t>
      </w:r>
      <w:r>
        <w:t xml:space="preserve">The </w:t>
      </w:r>
      <w:r w:rsidR="00F170FA" w:rsidRPr="00F170FA">
        <w:rPr>
          <w:sz w:val="16"/>
          <w:szCs w:val="16"/>
        </w:rPr>
        <w:t>LORD</w:t>
      </w:r>
      <w:r>
        <w:t xml:space="preserve"> delivered </w:t>
      </w:r>
      <w:smartTag w:uri="urn:schemas-microsoft-com:office:smarttags" w:element="City">
        <w:r>
          <w:t>Lachish</w:t>
        </w:r>
      </w:smartTag>
      <w:r>
        <w:t xml:space="preserve"> into the hand of </w:t>
      </w:r>
      <w:smartTag w:uri="urn:schemas-microsoft-com:office:smarttags" w:element="place">
        <w:smartTag w:uri="urn:schemas-microsoft-com:office:smarttags" w:element="country-region">
          <w:r>
            <w:t>Israel</w:t>
          </w:r>
        </w:smartTag>
      </w:smartTag>
      <w:r>
        <w:t xml:space="preserve">. He took it on the second day, and struck it with the edge of the sword, with all the souls who were in it, according to all that he had done to Libnah. </w:t>
      </w:r>
      <w:r>
        <w:rPr>
          <w:vertAlign w:val="superscript"/>
        </w:rPr>
        <w:t>33</w:t>
      </w:r>
      <w:r>
        <w:t xml:space="preserve">Then Horam king of </w:t>
      </w:r>
      <w:smartTag w:uri="urn:schemas-microsoft-com:office:smarttags" w:element="City">
        <w:r>
          <w:t>Gezer</w:t>
        </w:r>
      </w:smartTag>
      <w:r>
        <w:t xml:space="preserve"> came up to help </w:t>
      </w:r>
      <w:smartTag w:uri="urn:schemas-microsoft-com:office:smarttags" w:element="place">
        <w:smartTag w:uri="urn:schemas-microsoft-com:office:smarttags" w:element="City">
          <w:r>
            <w:t>Lachish</w:t>
          </w:r>
        </w:smartTag>
      </w:smartTag>
      <w:r>
        <w:t>; and Joshua struck him and his people, until he had left him none remaining.</w:t>
      </w:r>
    </w:p>
    <w:p w14:paraId="6C2C0140" w14:textId="77777777" w:rsidR="004D6164" w:rsidRDefault="004D6164">
      <w:r>
        <w:rPr>
          <w:vertAlign w:val="superscript"/>
        </w:rPr>
        <w:t>34</w:t>
      </w:r>
      <w:r>
        <w:t xml:space="preserve">Joshua passed from </w:t>
      </w:r>
      <w:smartTag w:uri="urn:schemas-microsoft-com:office:smarttags" w:element="City">
        <w:r>
          <w:t>Lachish</w:t>
        </w:r>
      </w:smartTag>
      <w:r>
        <w:t xml:space="preserve">, and all </w:t>
      </w:r>
      <w:smartTag w:uri="urn:schemas-microsoft-com:office:smarttags" w:element="place">
        <w:smartTag w:uri="urn:schemas-microsoft-com:office:smarttags" w:element="country-region">
          <w:r>
            <w:t>Israel</w:t>
          </w:r>
        </w:smartTag>
      </w:smartTag>
      <w:r>
        <w:t xml:space="preserve"> with him, to Eglon; and they </w:t>
      </w:r>
      <w:r w:rsidR="00E93747">
        <w:t>camped</w:t>
      </w:r>
      <w:r>
        <w:t xml:space="preserve"> against it fought against it. </w:t>
      </w:r>
      <w:r>
        <w:rPr>
          <w:vertAlign w:val="superscript"/>
        </w:rPr>
        <w:t>35</w:t>
      </w:r>
      <w:r>
        <w:t xml:space="preserve">They took it on </w:t>
      </w:r>
      <w:r>
        <w:lastRenderedPageBreak/>
        <w:t xml:space="preserve">that day, and struck it with the edge of the sword. He utterly destroyed all the souls who were in it that day, according to all that he had done to </w:t>
      </w:r>
      <w:smartTag w:uri="urn:schemas-microsoft-com:office:smarttags" w:element="place">
        <w:smartTag w:uri="urn:schemas-microsoft-com:office:smarttags" w:element="City">
          <w:r>
            <w:t>Lachish</w:t>
          </w:r>
        </w:smartTag>
      </w:smartTag>
      <w:r>
        <w:t>.</w:t>
      </w:r>
    </w:p>
    <w:p w14:paraId="6F38D521" w14:textId="77777777" w:rsidR="004D6164" w:rsidRDefault="004D6164">
      <w:r>
        <w:rPr>
          <w:vertAlign w:val="superscript"/>
        </w:rPr>
        <w:t>36</w:t>
      </w:r>
      <w:r>
        <w:t xml:space="preserve">Joshua went up from Eglon, and all </w:t>
      </w:r>
      <w:smartTag w:uri="urn:schemas-microsoft-com:office:smarttags" w:element="country-region">
        <w:r>
          <w:t>Israel</w:t>
        </w:r>
      </w:smartTag>
      <w:r>
        <w:t xml:space="preserve"> with him, to </w:t>
      </w:r>
      <w:smartTag w:uri="urn:schemas-microsoft-com:office:smarttags" w:element="place">
        <w:smartTag w:uri="urn:schemas-microsoft-com:office:smarttags" w:element="City">
          <w:r>
            <w:t>Hebron</w:t>
          </w:r>
        </w:smartTag>
      </w:smartTag>
      <w:r>
        <w:t xml:space="preserve">; and they fought against it. </w:t>
      </w:r>
      <w:r>
        <w:rPr>
          <w:vertAlign w:val="superscript"/>
        </w:rPr>
        <w:t>37</w:t>
      </w:r>
      <w:r>
        <w:t>They took it, and struck it with the edge of the sword, with its king and all its cities, and all the souls who were in it. He left none remaining, according to all that he had done to Eglon; but he utterly destroyed it, and all the souls who were in it.</w:t>
      </w:r>
    </w:p>
    <w:p w14:paraId="72554DF1" w14:textId="77777777" w:rsidR="004D6164" w:rsidRDefault="004D6164">
      <w:r>
        <w:rPr>
          <w:vertAlign w:val="superscript"/>
        </w:rPr>
        <w:t>38</w:t>
      </w:r>
      <w:r>
        <w:t xml:space="preserve">Joshua returned, and all </w:t>
      </w:r>
      <w:smartTag w:uri="urn:schemas-microsoft-com:office:smarttags" w:element="place">
        <w:smartTag w:uri="urn:schemas-microsoft-com:office:smarttags" w:element="country-region">
          <w:r>
            <w:t>Israel</w:t>
          </w:r>
        </w:smartTag>
      </w:smartTag>
      <w:r>
        <w:t xml:space="preserve"> with him, to Debir, and fought against it. </w:t>
      </w:r>
      <w:r>
        <w:rPr>
          <w:vertAlign w:val="superscript"/>
        </w:rPr>
        <w:t>39</w:t>
      </w:r>
      <w:r>
        <w:t xml:space="preserve">He took it, with its king and all its cities. They struck them with the edge of the sword, and utterly destroyed all the souls who were in it. He left none remaining. As he had done to </w:t>
      </w:r>
      <w:smartTag w:uri="urn:schemas-microsoft-com:office:smarttags" w:element="place">
        <w:smartTag w:uri="urn:schemas-microsoft-com:office:smarttags" w:element="City">
          <w:r>
            <w:t>Hebron</w:t>
          </w:r>
        </w:smartTag>
      </w:smartTag>
      <w:r>
        <w:t xml:space="preserve">, so he did to Debir, and to its king; as he had done also to Libnah, and to its king. </w:t>
      </w:r>
      <w:r>
        <w:rPr>
          <w:vertAlign w:val="superscript"/>
        </w:rPr>
        <w:t>40</w:t>
      </w:r>
      <w:r>
        <w:t xml:space="preserve">So Joshua struck all the land, the hill country, and the </w:t>
      </w:r>
      <w:smartTag w:uri="urn:schemas-microsoft-com:office:smarttags" w:element="place">
        <w:r w:rsidR="004B02B2">
          <w:t>Negev</w:t>
        </w:r>
      </w:smartTag>
      <w:r>
        <w:t xml:space="preserve">, and the lowland, and the slopes, and all their kings. He left none remaining, but he utterly destroyed all that breathed, as the </w:t>
      </w:r>
      <w:r w:rsidR="00F170FA" w:rsidRPr="00F170FA">
        <w:rPr>
          <w:sz w:val="16"/>
          <w:szCs w:val="16"/>
        </w:rPr>
        <w:t>LORD</w:t>
      </w:r>
      <w:r>
        <w:t xml:space="preserve">, the God of Israel, commanded. </w:t>
      </w:r>
      <w:r>
        <w:rPr>
          <w:vertAlign w:val="superscript"/>
        </w:rPr>
        <w:t>41</w:t>
      </w:r>
      <w:r>
        <w:t xml:space="preserve">Joshua struck them from Kadesh Barnea even to </w:t>
      </w:r>
      <w:smartTag w:uri="urn:schemas-microsoft-com:office:smarttags" w:element="City">
        <w:r>
          <w:t>Gaza</w:t>
        </w:r>
      </w:smartTag>
      <w:r>
        <w:t xml:space="preserve">, and all the country of </w:t>
      </w:r>
      <w:smartTag w:uri="urn:schemas-microsoft-com:office:smarttags" w:element="City">
        <w:r>
          <w:t>Goshen</w:t>
        </w:r>
      </w:smartTag>
      <w:r>
        <w:t xml:space="preserve">, even to </w:t>
      </w:r>
      <w:smartTag w:uri="urn:schemas-microsoft-com:office:smarttags" w:element="place">
        <w:r>
          <w:t>Gibeon</w:t>
        </w:r>
      </w:smartTag>
      <w:r>
        <w:t xml:space="preserve">. </w:t>
      </w:r>
      <w:r>
        <w:rPr>
          <w:vertAlign w:val="superscript"/>
        </w:rPr>
        <w:t>42</w:t>
      </w:r>
      <w:r>
        <w:t xml:space="preserve">Joshua took all these </w:t>
      </w:r>
      <w:r>
        <w:t xml:space="preserve">kings and their land at one time, because the </w:t>
      </w:r>
      <w:r w:rsidR="00F170FA" w:rsidRPr="00F170FA">
        <w:rPr>
          <w:sz w:val="16"/>
          <w:szCs w:val="16"/>
        </w:rPr>
        <w:t>LORD</w:t>
      </w:r>
      <w:r>
        <w:t xml:space="preserve">, the God of Israel, fought for </w:t>
      </w:r>
      <w:smartTag w:uri="urn:schemas-microsoft-com:office:smarttags" w:element="place">
        <w:smartTag w:uri="urn:schemas-microsoft-com:office:smarttags" w:element="country-region">
          <w:r>
            <w:t>Israel</w:t>
          </w:r>
        </w:smartTag>
      </w:smartTag>
      <w:r>
        <w:t xml:space="preserve">. </w:t>
      </w:r>
      <w:r>
        <w:rPr>
          <w:vertAlign w:val="superscript"/>
        </w:rPr>
        <w:t>43</w:t>
      </w:r>
      <w:r>
        <w:t xml:space="preserve">Joshua returned, and all </w:t>
      </w:r>
      <w:smartTag w:uri="urn:schemas-microsoft-com:office:smarttags" w:element="place">
        <w:smartTag w:uri="urn:schemas-microsoft-com:office:smarttags" w:element="country-region">
          <w:r>
            <w:t>Israel</w:t>
          </w:r>
        </w:smartTag>
      </w:smartTag>
      <w:r>
        <w:t xml:space="preserve"> with him, to the camp to Gilgal.</w:t>
      </w:r>
    </w:p>
    <w:p w14:paraId="4D9C199A" w14:textId="77777777" w:rsidR="004D6164" w:rsidRDefault="004D6164" w:rsidP="00CD144D">
      <w:pPr>
        <w:pStyle w:val="NHEB"/>
        <w:framePr w:wrap="auto"/>
      </w:pPr>
      <w:r>
        <w:t>11</w:t>
      </w:r>
    </w:p>
    <w:p w14:paraId="788EF6F1" w14:textId="1C7A8032" w:rsidR="004D6164" w:rsidRDefault="004D6164">
      <w:pPr>
        <w:ind w:firstLine="0"/>
      </w:pPr>
      <w:r>
        <w:t xml:space="preserve">It happened, when Jabin king of Hazor heard of it, that he sent to Jobab king of </w:t>
      </w:r>
      <w:r w:rsidR="0094291C">
        <w:t>Maron,</w:t>
      </w:r>
      <w:r w:rsidR="0094291C">
        <w:rPr>
          <w:rStyle w:val="FootnoteReference"/>
        </w:rPr>
        <w:footnoteReference w:id="855"/>
      </w:r>
      <w:r>
        <w:t xml:space="preserve"> to </w:t>
      </w:r>
      <w:r w:rsidR="006E03F5">
        <w:t xml:space="preserve">the king of </w:t>
      </w:r>
      <w:r w:rsidR="00846399">
        <w:t>Shim’on,</w:t>
      </w:r>
      <w:r w:rsidR="00846399">
        <w:rPr>
          <w:rStyle w:val="FootnoteReference"/>
        </w:rPr>
        <w:footnoteReference w:id="856"/>
      </w:r>
      <w:r w:rsidR="006E03F5">
        <w:t xml:space="preserve"> to the king of Achshaph</w:t>
      </w:r>
      <w:r>
        <w:t xml:space="preserve">, </w:t>
      </w:r>
      <w:r>
        <w:rPr>
          <w:vertAlign w:val="superscript"/>
        </w:rPr>
        <w:t>2</w:t>
      </w:r>
      <w:r>
        <w:t xml:space="preserve">and to the kings who were on the north, in the hill country, in the Arabah south of </w:t>
      </w:r>
      <w:r w:rsidR="0068705F">
        <w:t>Kinnereth,</w:t>
      </w:r>
      <w:r w:rsidR="0068705F">
        <w:rPr>
          <w:rStyle w:val="FootnoteReference"/>
        </w:rPr>
        <w:footnoteReference w:id="857"/>
      </w:r>
      <w:r w:rsidR="0068705F">
        <w:t xml:space="preserve"> in the lowland, and in the heights</w:t>
      </w:r>
      <w:r w:rsidR="0068705F">
        <w:rPr>
          <w:rStyle w:val="FootnoteReference"/>
        </w:rPr>
        <w:footnoteReference w:id="858"/>
      </w:r>
      <w:r>
        <w:t xml:space="preserve"> of Dor on the west, </w:t>
      </w:r>
      <w:r>
        <w:rPr>
          <w:vertAlign w:val="superscript"/>
        </w:rPr>
        <w:t>3</w:t>
      </w:r>
      <w:r>
        <w:t xml:space="preserve">to the Canaanite on the east and on the west, and the Amorite, and the </w:t>
      </w:r>
      <w:r w:rsidR="00B6023E">
        <w:t>Hethite</w:t>
      </w:r>
      <w:r>
        <w:t xml:space="preserve">, and the Perizzite, and the Jebusite in the hill country, and the Hivite under Hermon in the land of Mizpah. </w:t>
      </w:r>
      <w:r>
        <w:rPr>
          <w:vertAlign w:val="superscript"/>
        </w:rPr>
        <w:t>4</w:t>
      </w:r>
      <w:r>
        <w:t xml:space="preserve">They went out, they and all their armies with them, many people, even as the sand that is on the seashore in multitude, with very many horses and chariots. </w:t>
      </w:r>
      <w:r>
        <w:rPr>
          <w:vertAlign w:val="superscript"/>
        </w:rPr>
        <w:t>5</w:t>
      </w:r>
      <w:r>
        <w:t xml:space="preserve">All these kings met together; and they came and </w:t>
      </w:r>
      <w:r w:rsidR="00E93747">
        <w:t>camped</w:t>
      </w:r>
      <w:r>
        <w:t xml:space="preserve"> together at the waters of Merom, to fight with </w:t>
      </w:r>
      <w:smartTag w:uri="urn:schemas-microsoft-com:office:smarttags" w:element="place">
        <w:smartTag w:uri="urn:schemas-microsoft-com:office:smarttags" w:element="country-region">
          <w:r>
            <w:t>Israel</w:t>
          </w:r>
        </w:smartTag>
      </w:smartTag>
      <w:r>
        <w:t>.</w:t>
      </w:r>
    </w:p>
    <w:p w14:paraId="1FA47F21" w14:textId="77777777" w:rsidR="004D6164" w:rsidRDefault="004D6164">
      <w:r>
        <w:rPr>
          <w:vertAlign w:val="superscript"/>
        </w:rPr>
        <w:t>6</w:t>
      </w:r>
      <w:r>
        <w:t xml:space="preserve">The </w:t>
      </w:r>
      <w:r w:rsidR="00F170FA" w:rsidRPr="00F170FA">
        <w:rPr>
          <w:sz w:val="16"/>
          <w:szCs w:val="16"/>
        </w:rPr>
        <w:t>LORD</w:t>
      </w:r>
      <w:r>
        <w:t xml:space="preserve"> said to Joshua, “</w:t>
      </w:r>
      <w:r w:rsidR="00613E0E">
        <w:t>Do not</w:t>
      </w:r>
      <w:r>
        <w:t xml:space="preserve"> be afraid because of them; for tomorrow at this time, I will deliver them up all slain before </w:t>
      </w:r>
      <w:smartTag w:uri="urn:schemas-microsoft-com:office:smarttags" w:element="place">
        <w:smartTag w:uri="urn:schemas-microsoft-com:office:smarttags" w:element="country-region">
          <w:r>
            <w:t>Israel</w:t>
          </w:r>
        </w:smartTag>
      </w:smartTag>
      <w:r>
        <w:t>. You shall hamstring their horses and burn their chariots with fire.”</w:t>
      </w:r>
    </w:p>
    <w:p w14:paraId="04ADC6F8" w14:textId="7C49C1DC" w:rsidR="004D6164" w:rsidRDefault="004D6164">
      <w:r>
        <w:rPr>
          <w:vertAlign w:val="superscript"/>
        </w:rPr>
        <w:lastRenderedPageBreak/>
        <w:t>7</w:t>
      </w:r>
      <w:r>
        <w:t xml:space="preserve">So Joshua came, and all the people of war with him, against them by the waters of Merom suddenly, and fell on them. </w:t>
      </w:r>
      <w:r>
        <w:rPr>
          <w:vertAlign w:val="superscript"/>
        </w:rPr>
        <w:t>8</w:t>
      </w:r>
      <w:r>
        <w:t xml:space="preserve">The </w:t>
      </w:r>
      <w:r w:rsidR="00F170FA" w:rsidRPr="00F170FA">
        <w:rPr>
          <w:sz w:val="16"/>
          <w:szCs w:val="16"/>
        </w:rPr>
        <w:t>LORD</w:t>
      </w:r>
      <w:r>
        <w:t xml:space="preserve"> delivered them into the hand of </w:t>
      </w:r>
      <w:smartTag w:uri="urn:schemas-microsoft-com:office:smarttags" w:element="country-region">
        <w:r>
          <w:t>Israel</w:t>
        </w:r>
      </w:smartTag>
      <w:r>
        <w:t xml:space="preserve">, and they struck them, and chased them to </w:t>
      </w:r>
      <w:r w:rsidR="001A7D25">
        <w:t>Greater Sidon</w:t>
      </w:r>
      <w:r>
        <w:t xml:space="preserve">, and to Misrephoth Maim, and to the </w:t>
      </w:r>
      <w:r w:rsidR="00D85D62">
        <w:t>Valley of Mizpeh</w:t>
      </w:r>
      <w:r>
        <w:t xml:space="preserve"> eastward. They struck them until they left them none remaining. </w:t>
      </w:r>
      <w:r>
        <w:rPr>
          <w:vertAlign w:val="superscript"/>
        </w:rPr>
        <w:t>9</w:t>
      </w:r>
      <w:r>
        <w:t xml:space="preserve">Joshua did to them as the </w:t>
      </w:r>
      <w:r w:rsidR="00F170FA" w:rsidRPr="00F170FA">
        <w:rPr>
          <w:sz w:val="16"/>
          <w:szCs w:val="16"/>
        </w:rPr>
        <w:t>LORD</w:t>
      </w:r>
      <w:r>
        <w:t xml:space="preserve"> told him. He hamstrung their horses and burnt their chariots with fire. </w:t>
      </w:r>
      <w:r>
        <w:rPr>
          <w:vertAlign w:val="superscript"/>
        </w:rPr>
        <w:t>10</w:t>
      </w:r>
      <w:r>
        <w:t xml:space="preserve">Joshua turned back at that time, and took Hazor, and struck its king with the sword: for Hazor used to be the head of all those kingdoms. </w:t>
      </w:r>
      <w:r>
        <w:rPr>
          <w:vertAlign w:val="superscript"/>
        </w:rPr>
        <w:t>11</w:t>
      </w:r>
      <w:r>
        <w:t xml:space="preserve">They struck all the souls who were in it with the edge of the sword, utterly destroying them. There was no one left who breathed. He burnt Hazor with fire. </w:t>
      </w:r>
      <w:r>
        <w:rPr>
          <w:vertAlign w:val="superscript"/>
        </w:rPr>
        <w:t>12</w:t>
      </w:r>
      <w:r>
        <w:t xml:space="preserve">Joshua captured all the cities of those kings, with their kings, and he struck them with the edge of the sword, and utterly destroyed them; as Moses the servant of the </w:t>
      </w:r>
      <w:r w:rsidR="00F170FA" w:rsidRPr="00F170FA">
        <w:rPr>
          <w:sz w:val="16"/>
          <w:szCs w:val="16"/>
        </w:rPr>
        <w:t>LORD</w:t>
      </w:r>
      <w:r>
        <w:t xml:space="preserve"> commanded. </w:t>
      </w:r>
      <w:r>
        <w:rPr>
          <w:vertAlign w:val="superscript"/>
        </w:rPr>
        <w:t>13</w:t>
      </w:r>
      <w:r>
        <w:t xml:space="preserve">But as for the cities that stood on their mounds, </w:t>
      </w:r>
      <w:smartTag w:uri="urn:schemas-microsoft-com:office:smarttags" w:element="place">
        <w:smartTag w:uri="urn:schemas-microsoft-com:office:smarttags" w:element="country-region">
          <w:r>
            <w:t>Israel</w:t>
          </w:r>
        </w:smartTag>
      </w:smartTag>
      <w:r>
        <w:t xml:space="preserve"> burned none of them, except Hazor only. Joshua burned that. </w:t>
      </w:r>
      <w:r>
        <w:rPr>
          <w:vertAlign w:val="superscript"/>
        </w:rPr>
        <w:t>14</w:t>
      </w:r>
      <w:r>
        <w:t xml:space="preserve">The </w:t>
      </w:r>
      <w:r w:rsidR="00DD3076">
        <w:t>children of Israel</w:t>
      </w:r>
      <w:r>
        <w:t xml:space="preserve"> took all the spoil of these cities, with the livestock, as spoils for themselves; but every man they struck with the edge of the sword, until they had destroyed them. They </w:t>
      </w:r>
      <w:r w:rsidR="0050087F">
        <w:t>did not</w:t>
      </w:r>
      <w:r>
        <w:t xml:space="preserve"> leave any who breathed.</w:t>
      </w:r>
    </w:p>
    <w:p w14:paraId="19B6D17E" w14:textId="7ED74CDF" w:rsidR="004D6164" w:rsidRDefault="004D6164">
      <w:r>
        <w:rPr>
          <w:vertAlign w:val="superscript"/>
        </w:rPr>
        <w:t>15</w:t>
      </w:r>
      <w:r>
        <w:t xml:space="preserve">As the </w:t>
      </w:r>
      <w:r w:rsidR="00F170FA" w:rsidRPr="00F170FA">
        <w:rPr>
          <w:sz w:val="16"/>
          <w:szCs w:val="16"/>
        </w:rPr>
        <w:t>LORD</w:t>
      </w:r>
      <w:r>
        <w:t xml:space="preserve"> commanded Moses his servant, so Moses commanded Joshua. Joshua did so. He left nothing undone of all that the </w:t>
      </w:r>
      <w:r w:rsidR="00F170FA" w:rsidRPr="00F170FA">
        <w:rPr>
          <w:sz w:val="16"/>
          <w:szCs w:val="16"/>
        </w:rPr>
        <w:t>LORD</w:t>
      </w:r>
      <w:r>
        <w:t xml:space="preserve"> commanded Moses. </w:t>
      </w:r>
      <w:r>
        <w:rPr>
          <w:vertAlign w:val="superscript"/>
        </w:rPr>
        <w:t>16</w:t>
      </w:r>
      <w:r>
        <w:t xml:space="preserve">So </w:t>
      </w:r>
      <w:r>
        <w:t xml:space="preserve">Joshua captured all that land, the hill country, all the </w:t>
      </w:r>
      <w:r w:rsidR="004B02B2">
        <w:t>Negev</w:t>
      </w:r>
      <w:r>
        <w:t xml:space="preserve">, all the land of Goshen, the lowland, the Arabah, the hill country of Israel, and the lowland of the same; </w:t>
      </w:r>
      <w:r>
        <w:rPr>
          <w:vertAlign w:val="superscript"/>
        </w:rPr>
        <w:t>17</w:t>
      </w:r>
      <w:r>
        <w:t xml:space="preserve">from Mount Halak, that goes up to Seir, even to Baal Gad in the </w:t>
      </w:r>
      <w:r w:rsidR="00D85D62">
        <w:t>Valley of Lebanon</w:t>
      </w:r>
      <w:r>
        <w:t xml:space="preserve"> under Mount Hermon. He took all their kings, struck them, and put them to death. </w:t>
      </w:r>
      <w:r>
        <w:rPr>
          <w:vertAlign w:val="superscript"/>
        </w:rPr>
        <w:t>18</w:t>
      </w:r>
      <w:r>
        <w:t xml:space="preserve">Joshua made war a long time with all those kings. </w:t>
      </w:r>
      <w:r>
        <w:rPr>
          <w:vertAlign w:val="superscript"/>
        </w:rPr>
        <w:t>19</w:t>
      </w:r>
      <w:r>
        <w:t xml:space="preserve">There was not a city that made peace with the </w:t>
      </w:r>
      <w:r w:rsidR="00DD3076">
        <w:t>children of Israel</w:t>
      </w:r>
      <w:r>
        <w:t xml:space="preserve">, except the Hivites, the inhabitants of </w:t>
      </w:r>
      <w:smartTag w:uri="urn:schemas-microsoft-com:office:smarttags" w:element="place">
        <w:r>
          <w:t>Gibeon</w:t>
        </w:r>
      </w:smartTag>
      <w:r>
        <w:t xml:space="preserve">. They took all in battle. </w:t>
      </w:r>
      <w:r>
        <w:rPr>
          <w:vertAlign w:val="superscript"/>
        </w:rPr>
        <w:t>20</w:t>
      </w:r>
      <w:r>
        <w:t xml:space="preserve">For it was of the </w:t>
      </w:r>
      <w:r w:rsidR="00F170FA" w:rsidRPr="00F170FA">
        <w:rPr>
          <w:sz w:val="16"/>
          <w:szCs w:val="16"/>
        </w:rPr>
        <w:t>LORD</w:t>
      </w:r>
      <w:r>
        <w:t xml:space="preserve"> to harden their hearts, to come against </w:t>
      </w:r>
      <w:smartTag w:uri="urn:schemas-microsoft-com:office:smarttags" w:element="place">
        <w:smartTag w:uri="urn:schemas-microsoft-com:office:smarttags" w:element="country-region">
          <w:r>
            <w:t>Israel</w:t>
          </w:r>
        </w:smartTag>
      </w:smartTag>
      <w:r>
        <w:t xml:space="preserve"> in battle, that he might utterly destroy them, that they might have no favor, but that he might destroy them, as the </w:t>
      </w:r>
      <w:r w:rsidR="00F170FA" w:rsidRPr="00F170FA">
        <w:rPr>
          <w:sz w:val="16"/>
          <w:szCs w:val="16"/>
        </w:rPr>
        <w:t>LORD</w:t>
      </w:r>
      <w:r>
        <w:t xml:space="preserve"> commanded Moses. </w:t>
      </w:r>
      <w:r>
        <w:rPr>
          <w:vertAlign w:val="superscript"/>
        </w:rPr>
        <w:t>21</w:t>
      </w:r>
      <w:r>
        <w:t xml:space="preserve">Joshua came at that time, and cut off the Anakim from the hill country, from </w:t>
      </w:r>
      <w:smartTag w:uri="urn:schemas-microsoft-com:office:smarttags" w:element="City">
        <w:r>
          <w:t>Hebron</w:t>
        </w:r>
      </w:smartTag>
      <w:r>
        <w:t xml:space="preserve">, from Debir, from Anab, and from all the hill country of </w:t>
      </w:r>
      <w:smartTag w:uri="urn:schemas-microsoft-com:office:smarttags" w:element="country-region">
        <w:r>
          <w:t>Judah</w:t>
        </w:r>
      </w:smartTag>
      <w:r>
        <w:t xml:space="preserve">, and from all the hill country of </w:t>
      </w:r>
      <w:smartTag w:uri="urn:schemas-microsoft-com:office:smarttags" w:element="place">
        <w:smartTag w:uri="urn:schemas-microsoft-com:office:smarttags" w:element="country-region">
          <w:r>
            <w:t>Israel</w:t>
          </w:r>
        </w:smartTag>
      </w:smartTag>
      <w:r>
        <w:t xml:space="preserve">: Joshua utterly destroyed them with their cities. </w:t>
      </w:r>
      <w:r>
        <w:rPr>
          <w:vertAlign w:val="superscript"/>
        </w:rPr>
        <w:t>22</w:t>
      </w:r>
      <w:r>
        <w:t xml:space="preserve">There were none of the Anakim left in the land of the </w:t>
      </w:r>
      <w:r w:rsidR="00DD3076">
        <w:t>children of Israel</w:t>
      </w:r>
      <w:r>
        <w:t xml:space="preserve">. Only in </w:t>
      </w:r>
      <w:smartTag w:uri="urn:schemas-microsoft-com:office:smarttags" w:element="City">
        <w:r>
          <w:t>Gaza</w:t>
        </w:r>
      </w:smartTag>
      <w:r>
        <w:t xml:space="preserve">, in </w:t>
      </w:r>
      <w:smartTag w:uri="urn:schemas-microsoft-com:office:smarttags" w:element="City">
        <w:r>
          <w:t>Gath</w:t>
        </w:r>
      </w:smartTag>
      <w:r>
        <w:t xml:space="preserve">, and in </w:t>
      </w:r>
      <w:smartTag w:uri="urn:schemas-microsoft-com:office:smarttags" w:element="place">
        <w:smartTag w:uri="urn:schemas-microsoft-com:office:smarttags" w:element="City">
          <w:r>
            <w:t>Ashdod</w:t>
          </w:r>
        </w:smartTag>
      </w:smartTag>
      <w:r>
        <w:t xml:space="preserve">, did some remain. </w:t>
      </w:r>
      <w:r>
        <w:rPr>
          <w:vertAlign w:val="superscript"/>
        </w:rPr>
        <w:t>23</w:t>
      </w:r>
      <w:r>
        <w:t xml:space="preserve">So Joshua took the whole land, according to all that the </w:t>
      </w:r>
      <w:r w:rsidR="00F170FA" w:rsidRPr="00F170FA">
        <w:rPr>
          <w:sz w:val="16"/>
          <w:szCs w:val="16"/>
        </w:rPr>
        <w:t>LORD</w:t>
      </w:r>
      <w:r>
        <w:t xml:space="preserve"> spoke to Moses; and Joshua gave it for an inheritance to </w:t>
      </w:r>
      <w:smartTag w:uri="urn:schemas-microsoft-com:office:smarttags" w:element="place">
        <w:smartTag w:uri="urn:schemas-microsoft-com:office:smarttags" w:element="country-region">
          <w:r>
            <w:t>Israel</w:t>
          </w:r>
        </w:smartTag>
      </w:smartTag>
      <w:r>
        <w:t xml:space="preserve"> according to their divisions by their tribes. The land had rest from war.</w:t>
      </w:r>
    </w:p>
    <w:p w14:paraId="158F877F" w14:textId="77777777" w:rsidR="004D6164" w:rsidRDefault="004D6164" w:rsidP="00CD144D">
      <w:pPr>
        <w:pStyle w:val="NHEB"/>
        <w:framePr w:wrap="auto"/>
      </w:pPr>
      <w:r>
        <w:t>12</w:t>
      </w:r>
    </w:p>
    <w:p w14:paraId="3E4DD9DF" w14:textId="1C680140" w:rsidR="004D6164" w:rsidRDefault="004D6164">
      <w:pPr>
        <w:ind w:firstLine="0"/>
      </w:pPr>
      <w:r>
        <w:t xml:space="preserve">Now these are the kings of the land, whom the </w:t>
      </w:r>
      <w:r w:rsidR="00DD3076">
        <w:t>children of Israel</w:t>
      </w:r>
      <w:r>
        <w:t xml:space="preserve"> struck, and possessed their land beyond the Jordan toward the sunrise, from the </w:t>
      </w:r>
      <w:r w:rsidR="00D85D62">
        <w:t xml:space="preserve">Valley of the </w:t>
      </w:r>
      <w:r w:rsidR="00D85D62">
        <w:lastRenderedPageBreak/>
        <w:t>Arnon</w:t>
      </w:r>
      <w:r>
        <w:t xml:space="preserve"> to Mount Hermon, and all the Arabah eastward: </w:t>
      </w:r>
      <w:r>
        <w:rPr>
          <w:vertAlign w:val="superscript"/>
        </w:rPr>
        <w:t>2</w:t>
      </w:r>
      <w:r>
        <w:t xml:space="preserve">Sihon king of the Amorites, who lived in Heshbon, and ruled from Aroer, which is on the edge of the </w:t>
      </w:r>
      <w:r w:rsidR="00D85D62">
        <w:t>Valley of the Arnon</w:t>
      </w:r>
      <w:r>
        <w:t xml:space="preserve">, and the middle of the valley, and half Gilead, even to the river Jabbok, the border of the </w:t>
      </w:r>
      <w:r w:rsidR="00B9101A">
        <w:t>people of Ammon</w:t>
      </w:r>
      <w:r>
        <w:t xml:space="preserve">; </w:t>
      </w:r>
      <w:r>
        <w:rPr>
          <w:vertAlign w:val="superscript"/>
        </w:rPr>
        <w:t>3</w:t>
      </w:r>
      <w:r>
        <w:t xml:space="preserve">and the Arabah to the sea of </w:t>
      </w:r>
      <w:r w:rsidR="009B235F">
        <w:t>Kinnereth</w:t>
      </w:r>
      <w:r w:rsidR="009B235F">
        <w:rPr>
          <w:rStyle w:val="FootnoteReference"/>
        </w:rPr>
        <w:footnoteReference w:id="859"/>
      </w:r>
      <w:r w:rsidR="009B235F">
        <w:t>,</w:t>
      </w:r>
      <w:r>
        <w:t xml:space="preserve"> eastward, and to the sea of the Arabah, even the Salt Sea, eastward, the way to Beth Jeshimoth; and on the south, under the slopes of Pisgah: </w:t>
      </w:r>
      <w:r>
        <w:rPr>
          <w:vertAlign w:val="superscript"/>
        </w:rPr>
        <w:t>4</w:t>
      </w:r>
      <w:r>
        <w:t xml:space="preserve">and the border of Og king of Bashan, of the remnant of the Rephaim, who lived at Ashtaroth and at Edrei, </w:t>
      </w:r>
      <w:r>
        <w:rPr>
          <w:vertAlign w:val="superscript"/>
        </w:rPr>
        <w:t>5</w:t>
      </w:r>
      <w:r>
        <w:t xml:space="preserve">and ruled in Mount Hermon, and in Salecah, and in all Bashan, to the border of the Geshurites and the Maacathites, and half </w:t>
      </w:r>
      <w:r w:rsidR="00F7150A">
        <w:t xml:space="preserve">of </w:t>
      </w:r>
      <w:r w:rsidR="00607BC6">
        <w:t>Gilead, as far as</w:t>
      </w:r>
      <w:r w:rsidR="00607BC6">
        <w:rPr>
          <w:rStyle w:val="FootnoteReference"/>
        </w:rPr>
        <w:footnoteReference w:id="860"/>
      </w:r>
      <w:r w:rsidR="00607BC6">
        <w:t xml:space="preserve"> the border of Sihon king of Heshbon</w:t>
      </w:r>
      <w:r>
        <w:t>.</w:t>
      </w:r>
    </w:p>
    <w:p w14:paraId="4BAC0578" w14:textId="54DAB2B1" w:rsidR="004D6164" w:rsidRDefault="004D6164">
      <w:r>
        <w:rPr>
          <w:vertAlign w:val="superscript"/>
        </w:rPr>
        <w:t>6</w:t>
      </w:r>
      <w:r>
        <w:t xml:space="preserve">Moses the servant of the </w:t>
      </w:r>
      <w:r w:rsidR="00F170FA" w:rsidRPr="00F170FA">
        <w:rPr>
          <w:sz w:val="16"/>
          <w:szCs w:val="16"/>
        </w:rPr>
        <w:t>LORD</w:t>
      </w:r>
      <w:r>
        <w:t xml:space="preserve"> and the </w:t>
      </w:r>
      <w:r w:rsidR="00DD3076">
        <w:t>children of Israel</w:t>
      </w:r>
      <w:r>
        <w:t xml:space="preserve"> struck them. Moses the servant of the </w:t>
      </w:r>
      <w:r w:rsidR="00F170FA" w:rsidRPr="00F170FA">
        <w:rPr>
          <w:sz w:val="16"/>
          <w:szCs w:val="16"/>
        </w:rPr>
        <w:t>LORD</w:t>
      </w:r>
      <w:r>
        <w:t xml:space="preserve"> gave it for a possession to the Reubenites, and the Gadites, and the half-tribe of Manasseh. </w:t>
      </w:r>
      <w:r>
        <w:rPr>
          <w:vertAlign w:val="superscript"/>
        </w:rPr>
        <w:t>7</w:t>
      </w:r>
      <w:r>
        <w:t xml:space="preserve">These are the kings of the land whom Joshua and the </w:t>
      </w:r>
      <w:r w:rsidR="00DD3076">
        <w:t>children of Israel</w:t>
      </w:r>
      <w:r>
        <w:t xml:space="preserve"> struck beyond the Jordan westward, from Baal Gad in the </w:t>
      </w:r>
      <w:r w:rsidR="00D85D62">
        <w:t>Valley of Lebanon</w:t>
      </w:r>
      <w:r>
        <w:t xml:space="preserve"> even to Mount Halak, that goes up to Seir. Joshua gave it to the tribes of Israel for a </w:t>
      </w:r>
      <w:r>
        <w:t xml:space="preserve">possession according to their divisions; </w:t>
      </w:r>
      <w:r>
        <w:rPr>
          <w:vertAlign w:val="superscript"/>
        </w:rPr>
        <w:t>8</w:t>
      </w:r>
      <w:r>
        <w:t xml:space="preserve">in the hill country, and in the lowland, and in the Arabah, and in the slopes, and in the wilderness, and in the </w:t>
      </w:r>
      <w:r w:rsidR="004B02B2">
        <w:t>Negev</w:t>
      </w:r>
      <w:r>
        <w:t xml:space="preserve">; the </w:t>
      </w:r>
      <w:r w:rsidR="00B6023E">
        <w:t>Hethite</w:t>
      </w:r>
      <w:r>
        <w:t xml:space="preserve">, the Amorite, and the Canaanite, the Perizzite, the Hivite, and the Jebusite: </w:t>
      </w:r>
      <w:r>
        <w:rPr>
          <w:vertAlign w:val="superscript"/>
        </w:rPr>
        <w:t>9</w:t>
      </w:r>
      <w:r>
        <w:t>the king of Jericho, one;</w:t>
      </w:r>
      <w:r w:rsidR="00EC4612">
        <w:rPr>
          <w:rStyle w:val="FootnoteReference"/>
        </w:rPr>
        <w:footnoteReference w:id="861"/>
      </w:r>
      <w:r>
        <w:t xml:space="preserve"> the king of Ai, which is beside Bethel, one; </w:t>
      </w:r>
      <w:r>
        <w:rPr>
          <w:vertAlign w:val="superscript"/>
        </w:rPr>
        <w:t>10</w:t>
      </w:r>
      <w:r>
        <w:t xml:space="preserve">the king of Jerusalem, one; the king of Hebron, one; </w:t>
      </w:r>
      <w:r>
        <w:rPr>
          <w:vertAlign w:val="superscript"/>
        </w:rPr>
        <w:t>11</w:t>
      </w:r>
      <w:r>
        <w:t xml:space="preserve">the king of Jarmuth, one; the king of Lachish, one; </w:t>
      </w:r>
      <w:r>
        <w:rPr>
          <w:vertAlign w:val="superscript"/>
        </w:rPr>
        <w:t>12</w:t>
      </w:r>
      <w:r>
        <w:t xml:space="preserve">the king of Eglon, one; the king of Gezer, one; </w:t>
      </w:r>
      <w:r>
        <w:rPr>
          <w:vertAlign w:val="superscript"/>
        </w:rPr>
        <w:t>13</w:t>
      </w:r>
      <w:r>
        <w:t xml:space="preserve">the king of Debir, one; the king of Geder, one; </w:t>
      </w:r>
      <w:r>
        <w:rPr>
          <w:vertAlign w:val="superscript"/>
        </w:rPr>
        <w:t>14</w:t>
      </w:r>
      <w:r>
        <w:t xml:space="preserve">the king of Hormah, one; the king of Arad, one; </w:t>
      </w:r>
      <w:r>
        <w:rPr>
          <w:vertAlign w:val="superscript"/>
        </w:rPr>
        <w:t>15</w:t>
      </w:r>
      <w:r>
        <w:t xml:space="preserve">the king of Libnah, one; the king of Adullam, one; </w:t>
      </w:r>
      <w:r>
        <w:rPr>
          <w:vertAlign w:val="superscript"/>
        </w:rPr>
        <w:t>16</w:t>
      </w:r>
      <w:r>
        <w:t xml:space="preserve">the king of Makkedah, one; the king of Bethel, one; </w:t>
      </w:r>
      <w:r>
        <w:rPr>
          <w:vertAlign w:val="superscript"/>
        </w:rPr>
        <w:t>17</w:t>
      </w:r>
      <w:r>
        <w:t xml:space="preserve">the king of Tappuah, one; the king of Hepher, one; </w:t>
      </w:r>
      <w:bookmarkStart w:id="114" w:name="_Hlk524943132"/>
      <w:r>
        <w:rPr>
          <w:vertAlign w:val="superscript"/>
        </w:rPr>
        <w:t>18</w:t>
      </w:r>
      <w:r>
        <w:t>the king of Aphek</w:t>
      </w:r>
      <w:r w:rsidR="00204FF5">
        <w:t>, one</w:t>
      </w:r>
      <w:r w:rsidR="002F32B5">
        <w:t xml:space="preserve">; </w:t>
      </w:r>
      <w:r w:rsidR="002F32B5" w:rsidRPr="002F32B5">
        <w:t>the king of Lasharon, one;</w:t>
      </w:r>
      <w:r w:rsidR="006A04AD">
        <w:rPr>
          <w:rStyle w:val="FootnoteReference"/>
        </w:rPr>
        <w:footnoteReference w:id="862"/>
      </w:r>
      <w:r>
        <w:t xml:space="preserve"> </w:t>
      </w:r>
      <w:r>
        <w:rPr>
          <w:vertAlign w:val="superscript"/>
        </w:rPr>
        <w:t>19</w:t>
      </w:r>
      <w:r w:rsidR="001B0F2E">
        <w:t xml:space="preserve">the </w:t>
      </w:r>
      <w:r>
        <w:t xml:space="preserve">king of Hazor, one; </w:t>
      </w:r>
      <w:r>
        <w:rPr>
          <w:vertAlign w:val="superscript"/>
        </w:rPr>
        <w:t>20</w:t>
      </w:r>
      <w:r>
        <w:t>t</w:t>
      </w:r>
      <w:r w:rsidR="00A04438">
        <w:t>he king of Shim’on</w:t>
      </w:r>
      <w:r w:rsidR="00182C10">
        <w:t>,</w:t>
      </w:r>
      <w:r w:rsidR="00A04438">
        <w:rPr>
          <w:rStyle w:val="FootnoteReference"/>
        </w:rPr>
        <w:footnoteReference w:id="863"/>
      </w:r>
      <w:r w:rsidR="00A04438">
        <w:t xml:space="preserve"> </w:t>
      </w:r>
      <w:r w:rsidR="00182C10">
        <w:t>one;</w:t>
      </w:r>
      <w:r>
        <w:t xml:space="preserve"> </w:t>
      </w:r>
      <w:r w:rsidR="007B35F4">
        <w:t>the king of Maron,</w:t>
      </w:r>
      <w:r w:rsidR="007B35F4">
        <w:rPr>
          <w:rStyle w:val="FootnoteReference"/>
        </w:rPr>
        <w:footnoteReference w:id="864"/>
      </w:r>
      <w:r w:rsidR="007B35F4">
        <w:t xml:space="preserve"> one; </w:t>
      </w:r>
      <w:r>
        <w:t>the king of Achshaph, one;</w:t>
      </w:r>
      <w:bookmarkEnd w:id="114"/>
      <w:r>
        <w:t xml:space="preserve"> </w:t>
      </w:r>
      <w:r>
        <w:rPr>
          <w:vertAlign w:val="superscript"/>
        </w:rPr>
        <w:t>21</w:t>
      </w:r>
      <w:r>
        <w:t xml:space="preserve">the king of Taanach, one; the king of Megiddo, one; </w:t>
      </w:r>
      <w:r>
        <w:rPr>
          <w:vertAlign w:val="superscript"/>
        </w:rPr>
        <w:t>22</w:t>
      </w:r>
      <w:r>
        <w:t xml:space="preserve">the king of Kedesh, one; the king of Jokneam in Carmel, one; </w:t>
      </w:r>
      <w:r>
        <w:rPr>
          <w:vertAlign w:val="superscript"/>
        </w:rPr>
        <w:t>23</w:t>
      </w:r>
      <w:r>
        <w:t xml:space="preserve">the king of </w:t>
      </w:r>
      <w:r w:rsidR="003F33F3">
        <w:t>Dor in Naphath Dor,</w:t>
      </w:r>
      <w:r>
        <w:t xml:space="preserve"> one; the </w:t>
      </w:r>
      <w:r w:rsidR="005F5ADF">
        <w:t>king of Goyim in Galilee</w:t>
      </w:r>
      <w:r w:rsidR="000F7034">
        <w:t>,</w:t>
      </w:r>
      <w:r w:rsidR="000F7034">
        <w:rPr>
          <w:rStyle w:val="FootnoteReference"/>
        </w:rPr>
        <w:footnoteReference w:id="865"/>
      </w:r>
      <w:r>
        <w:t xml:space="preserve"> one; </w:t>
      </w:r>
      <w:r>
        <w:rPr>
          <w:vertAlign w:val="superscript"/>
        </w:rPr>
        <w:t>24</w:t>
      </w:r>
      <w:r>
        <w:t xml:space="preserve">the king of Tirzah, one: all the kings </w:t>
      </w:r>
      <w:r w:rsidR="00803472">
        <w:t>thirty-one.</w:t>
      </w:r>
    </w:p>
    <w:p w14:paraId="215AB50C" w14:textId="77777777" w:rsidR="004D6164" w:rsidRDefault="004D6164" w:rsidP="00CD144D">
      <w:pPr>
        <w:pStyle w:val="NHEB"/>
        <w:framePr w:wrap="auto"/>
      </w:pPr>
      <w:r>
        <w:t>13</w:t>
      </w:r>
    </w:p>
    <w:p w14:paraId="2FE048C7" w14:textId="41AC901F" w:rsidR="004D6164" w:rsidRDefault="004D6164">
      <w:pPr>
        <w:ind w:firstLine="0"/>
      </w:pPr>
      <w:r>
        <w:t xml:space="preserve">Now Joshua was old and well stricken in </w:t>
      </w:r>
      <w:r>
        <w:lastRenderedPageBreak/>
        <w:t xml:space="preserve">years. The </w:t>
      </w:r>
      <w:r w:rsidR="00F170FA" w:rsidRPr="00F170FA">
        <w:rPr>
          <w:sz w:val="16"/>
          <w:szCs w:val="16"/>
        </w:rPr>
        <w:t>LORD</w:t>
      </w:r>
      <w:r>
        <w:t xml:space="preserve"> said to him, “You are old and advanced in years, and there remains yet very much land to be possessed. </w:t>
      </w:r>
      <w:r>
        <w:rPr>
          <w:vertAlign w:val="superscript"/>
        </w:rPr>
        <w:t>2</w:t>
      </w:r>
      <w:r>
        <w:t xml:space="preserve">This is the land that still remains: all the regions of the Philistines, and all the Geshurites; </w:t>
      </w:r>
      <w:r>
        <w:rPr>
          <w:vertAlign w:val="superscript"/>
        </w:rPr>
        <w:t>3</w:t>
      </w:r>
      <w:r>
        <w:t xml:space="preserve">from the Shihor, which is before Egypt, even to the border of Ekron northward, which is counted as Canaanite; the five lords of the Philistines; the Gazites, and the Ashdodites, the Ashkelonites, the Gittites, and the Ekronites; also the Avvim, </w:t>
      </w:r>
      <w:r>
        <w:rPr>
          <w:vertAlign w:val="superscript"/>
        </w:rPr>
        <w:t>4</w:t>
      </w:r>
      <w:r>
        <w:t xml:space="preserve">on the south; all the land of the Canaanites, </w:t>
      </w:r>
      <w:r w:rsidR="00C14DD1">
        <w:t>and from Arah</w:t>
      </w:r>
      <w:r w:rsidR="00C14DD1">
        <w:rPr>
          <w:rStyle w:val="FootnoteReference"/>
        </w:rPr>
        <w:footnoteReference w:id="866"/>
      </w:r>
      <w:r w:rsidR="00C14DD1">
        <w:t xml:space="preserve"> that belongs to the Sidonians to Aphek</w:t>
      </w:r>
      <w:r>
        <w:t xml:space="preserve">, to the border of the Amorites; </w:t>
      </w:r>
      <w:r>
        <w:rPr>
          <w:vertAlign w:val="superscript"/>
        </w:rPr>
        <w:t>5</w:t>
      </w:r>
      <w:r>
        <w:t xml:space="preserve">and the land of the Gebalites, and all Lebanon, toward the sunrise, from Baal Gad under Mount Hermon to </w:t>
      </w:r>
      <w:r w:rsidR="00F66217">
        <w:t>Lebo Hamath</w:t>
      </w:r>
      <w:r>
        <w:t xml:space="preserve">; </w:t>
      </w:r>
      <w:r>
        <w:rPr>
          <w:vertAlign w:val="superscript"/>
        </w:rPr>
        <w:t>6</w:t>
      </w:r>
      <w:r>
        <w:t xml:space="preserve">all the inhabitants of the hill country from Lebanon to Misrephoth Maim, even all the Sidonians; them will I drive out from before the </w:t>
      </w:r>
      <w:r w:rsidR="00DD3076">
        <w:t>children of Israel</w:t>
      </w:r>
      <w:r>
        <w:t xml:space="preserve">: </w:t>
      </w:r>
      <w:r w:rsidR="00D52582">
        <w:t>only you allocate it to Israel</w:t>
      </w:r>
      <w:r>
        <w:t xml:space="preserve"> for an inheritance, as I have commanded you. </w:t>
      </w:r>
      <w:r>
        <w:rPr>
          <w:vertAlign w:val="superscript"/>
        </w:rPr>
        <w:t>7</w:t>
      </w:r>
      <w:r>
        <w:t xml:space="preserve">Now therefore divide this land for an inheritance to the </w:t>
      </w:r>
      <w:r w:rsidR="005B3BCE">
        <w:t xml:space="preserve">nine tribes and the half-tribe of Manasseh: from the Jordan as far as the </w:t>
      </w:r>
      <w:r w:rsidR="001A4F08">
        <w:t>Great Sea</w:t>
      </w:r>
      <w:r w:rsidR="005B3BCE">
        <w:t xml:space="preserve"> toward the setting of the sun, you are to give it; the </w:t>
      </w:r>
      <w:r w:rsidR="001A4F08">
        <w:t>Great Sea</w:t>
      </w:r>
      <w:r w:rsidR="005B3BCE">
        <w:t xml:space="preserve"> will be the boundary.</w:t>
      </w:r>
      <w:r>
        <w:t xml:space="preserve"> </w:t>
      </w:r>
      <w:r>
        <w:rPr>
          <w:vertAlign w:val="superscript"/>
        </w:rPr>
        <w:t>8</w:t>
      </w:r>
      <w:r w:rsidR="005B3BCE" w:rsidRPr="005B3BCE">
        <w:t>But to the two tribes and to the half-tribe of Manasseh,</w:t>
      </w:r>
      <w:r w:rsidR="005B3BCE">
        <w:rPr>
          <w:rStyle w:val="FootnoteReference"/>
        </w:rPr>
        <w:footnoteReference w:id="867"/>
      </w:r>
      <w:r w:rsidR="005B3BCE" w:rsidRPr="005B3BCE">
        <w:t xml:space="preserve"> with</w:t>
      </w:r>
      <w:r>
        <w:t xml:space="preserve"> him the Reubenites and the Gadites received their inheritance, which Moses gave them, beyond the Jordan eastward, even as Moses the </w:t>
      </w:r>
      <w:r>
        <w:t xml:space="preserve">servant of the </w:t>
      </w:r>
      <w:r w:rsidR="00F170FA" w:rsidRPr="00F170FA">
        <w:rPr>
          <w:sz w:val="16"/>
          <w:szCs w:val="16"/>
        </w:rPr>
        <w:t>LORD</w:t>
      </w:r>
      <w:r>
        <w:t xml:space="preserve"> gave them: </w:t>
      </w:r>
      <w:r>
        <w:rPr>
          <w:vertAlign w:val="superscript"/>
        </w:rPr>
        <w:t>9</w:t>
      </w:r>
      <w:r>
        <w:t xml:space="preserve">from Aroer, that is on the edge of the </w:t>
      </w:r>
      <w:r w:rsidR="00D85D62">
        <w:t>Valley of the Arnon</w:t>
      </w:r>
      <w:r>
        <w:t xml:space="preserve">, and the city that is in the middle of the valley, and all the plain of Medeba to Dibon; </w:t>
      </w:r>
      <w:r>
        <w:rPr>
          <w:vertAlign w:val="superscript"/>
        </w:rPr>
        <w:t>10</w:t>
      </w:r>
      <w:r>
        <w:t xml:space="preserve">and all the cities of Sihon king of the Amorites, who reigned in Heshbon, to the border of the </w:t>
      </w:r>
      <w:r w:rsidR="00B9101A">
        <w:t>people of Ammon</w:t>
      </w:r>
      <w:r>
        <w:t xml:space="preserve">; </w:t>
      </w:r>
      <w:r>
        <w:rPr>
          <w:vertAlign w:val="superscript"/>
        </w:rPr>
        <w:t>11</w:t>
      </w:r>
      <w:r>
        <w:t xml:space="preserve">and Gilead, and the border of the Geshurites and Maacathites, and all Mount Hermon, and all Bashan to Salecah; </w:t>
      </w:r>
      <w:r>
        <w:rPr>
          <w:vertAlign w:val="superscript"/>
        </w:rPr>
        <w:t>12</w:t>
      </w:r>
      <w:r>
        <w:t xml:space="preserve">all the kingdom of Og in Bashan, who reigned in Ashtaroth and in Edrei (the same was left of the remnant of the Rephaim); for Moses attacked these, and drove them out. </w:t>
      </w:r>
      <w:r>
        <w:rPr>
          <w:vertAlign w:val="superscript"/>
        </w:rPr>
        <w:t>13</w:t>
      </w:r>
      <w:r>
        <w:t xml:space="preserve">Nevertheless the </w:t>
      </w:r>
      <w:r w:rsidR="00DD3076">
        <w:t>children of Israel</w:t>
      </w:r>
      <w:r>
        <w:t xml:space="preserve"> </w:t>
      </w:r>
      <w:r w:rsidR="0050087F">
        <w:t>did not</w:t>
      </w:r>
      <w:r>
        <w:t xml:space="preserve"> drive out the Geshurites, nor the Maacathites: but Geshur and Maacath dwell in the midst of </w:t>
      </w:r>
      <w:smartTag w:uri="urn:schemas-microsoft-com:office:smarttags" w:element="place">
        <w:smartTag w:uri="urn:schemas-microsoft-com:office:smarttags" w:element="country-region">
          <w:r>
            <w:t>Israel</w:t>
          </w:r>
        </w:smartTag>
      </w:smartTag>
      <w:r>
        <w:t xml:space="preserve"> to this day. </w:t>
      </w:r>
      <w:r>
        <w:rPr>
          <w:vertAlign w:val="superscript"/>
        </w:rPr>
        <w:t>14</w:t>
      </w:r>
      <w:r>
        <w:t xml:space="preserve">Only he gave no inheritance to the tribe of Levi. The offerings of the </w:t>
      </w:r>
      <w:r w:rsidR="00F170FA" w:rsidRPr="00F170FA">
        <w:rPr>
          <w:sz w:val="16"/>
          <w:szCs w:val="16"/>
        </w:rPr>
        <w:t>LORD</w:t>
      </w:r>
      <w:r>
        <w:t xml:space="preserve">, the God of Israel, made by fire are his inheritance, as he spoke to him. </w:t>
      </w:r>
      <w:r>
        <w:rPr>
          <w:vertAlign w:val="superscript"/>
        </w:rPr>
        <w:t>15</w:t>
      </w:r>
      <w:r>
        <w:t xml:space="preserve">Moses gave to the tribe of the </w:t>
      </w:r>
      <w:r w:rsidR="000E024F">
        <w:t>people of Reuben</w:t>
      </w:r>
      <w:r>
        <w:t xml:space="preserve"> according to their families. </w:t>
      </w:r>
      <w:r>
        <w:rPr>
          <w:vertAlign w:val="superscript"/>
        </w:rPr>
        <w:t>16</w:t>
      </w:r>
      <w:r>
        <w:t xml:space="preserve">Their border was from Aroer, that is on the edge of the </w:t>
      </w:r>
      <w:r w:rsidR="00D85D62">
        <w:t>Valley of the Arnon</w:t>
      </w:r>
      <w:r>
        <w:t xml:space="preserve">, and the city that is in the middle of the valley, and all the plain by Medeba; </w:t>
      </w:r>
      <w:r>
        <w:rPr>
          <w:vertAlign w:val="superscript"/>
        </w:rPr>
        <w:t>17</w:t>
      </w:r>
      <w:r>
        <w:t xml:space="preserve">Heshbon, and all its cities that are in the plain; Dibon, Bamoth Baal, Beth Baal Meon, </w:t>
      </w:r>
      <w:r>
        <w:rPr>
          <w:vertAlign w:val="superscript"/>
        </w:rPr>
        <w:t>18</w:t>
      </w:r>
      <w:r>
        <w:t xml:space="preserve">Jahaz, Kedemoth, Mephaath, </w:t>
      </w:r>
      <w:r>
        <w:rPr>
          <w:vertAlign w:val="superscript"/>
        </w:rPr>
        <w:t>19</w:t>
      </w:r>
      <w:r>
        <w:t xml:space="preserve">Kiriathaim, Sibmah, Zereth Shahar in the mount of the valley, </w:t>
      </w:r>
      <w:r>
        <w:rPr>
          <w:vertAlign w:val="superscript"/>
        </w:rPr>
        <w:t>20</w:t>
      </w:r>
      <w:r>
        <w:t xml:space="preserve">Beth Peor, the slopes of Pisgah, </w:t>
      </w:r>
      <w:r>
        <w:lastRenderedPageBreak/>
        <w:t xml:space="preserve">Beth Jeshimoth, </w:t>
      </w:r>
      <w:r>
        <w:rPr>
          <w:vertAlign w:val="superscript"/>
        </w:rPr>
        <w:t>21</w:t>
      </w:r>
      <w:r>
        <w:t xml:space="preserve">all the cities of the plain, and all the kingdom of Sihon king of the Amorites, who reigned in Heshbon, whom Moses struck with the chiefs of Midian, Evi, Rekem, Zur, Hur, and Reba, the princes of Sihon, who lived in the land. </w:t>
      </w:r>
      <w:r>
        <w:rPr>
          <w:vertAlign w:val="superscript"/>
        </w:rPr>
        <w:t>22</w:t>
      </w:r>
      <w:r>
        <w:t xml:space="preserve">The </w:t>
      </w:r>
      <w:r w:rsidR="00DD3076">
        <w:t>children of Israel</w:t>
      </w:r>
      <w:r w:rsidR="00C12C07">
        <w:t xml:space="preserve"> also killed Balaam,</w:t>
      </w:r>
      <w:r>
        <w:t xml:space="preserve"> the son of Beor, the soothsayer, with the sword, among the rest of their slain.</w:t>
      </w:r>
    </w:p>
    <w:p w14:paraId="4A54D5B5" w14:textId="59C1BD1D" w:rsidR="004D6164" w:rsidRDefault="004D6164">
      <w:r>
        <w:rPr>
          <w:vertAlign w:val="superscript"/>
        </w:rPr>
        <w:t>23</w:t>
      </w:r>
      <w:r>
        <w:t xml:space="preserve">The border of the </w:t>
      </w:r>
      <w:r w:rsidR="000E024F">
        <w:t>people of Reuben</w:t>
      </w:r>
      <w:r>
        <w:t xml:space="preserve"> was the bank of the </w:t>
      </w:r>
      <w:smartTag w:uri="urn:schemas-microsoft-com:office:smarttags" w:element="place">
        <w:smartTag w:uri="urn:schemas-microsoft-com:office:smarttags" w:element="country-region">
          <w:r>
            <w:t>Jordan</w:t>
          </w:r>
        </w:smartTag>
      </w:smartTag>
      <w:r>
        <w:t xml:space="preserve">. This was the inheritance of the </w:t>
      </w:r>
      <w:r w:rsidR="000E024F">
        <w:t>people of Reuben</w:t>
      </w:r>
      <w:r>
        <w:t xml:space="preserve"> according to their families, the cities and its villages.</w:t>
      </w:r>
    </w:p>
    <w:p w14:paraId="33974B4F" w14:textId="16DFC1E5" w:rsidR="004D6164" w:rsidRDefault="004D6164">
      <w:r>
        <w:rPr>
          <w:vertAlign w:val="superscript"/>
        </w:rPr>
        <w:t>24</w:t>
      </w:r>
      <w:r>
        <w:t xml:space="preserve">Moses gave to the tribe of Gad, to the </w:t>
      </w:r>
      <w:r w:rsidR="00B9101A">
        <w:t>people of Gad</w:t>
      </w:r>
      <w:r>
        <w:t xml:space="preserve">, according to their families. </w:t>
      </w:r>
      <w:r>
        <w:rPr>
          <w:vertAlign w:val="superscript"/>
        </w:rPr>
        <w:t>25</w:t>
      </w:r>
      <w:r>
        <w:t xml:space="preserve">Their border was Jazer, and all the cities of Gilead, and half the land of the </w:t>
      </w:r>
      <w:r w:rsidR="00B9101A">
        <w:t>people of Ammon</w:t>
      </w:r>
      <w:r>
        <w:t xml:space="preserve">, to Aroer that is before Rabbah; </w:t>
      </w:r>
      <w:r>
        <w:rPr>
          <w:vertAlign w:val="superscript"/>
        </w:rPr>
        <w:t>26</w:t>
      </w:r>
      <w:r>
        <w:t xml:space="preserve">and from Heshbon to Ramath Mizpeh, and Betonim; and from Mahanaim to the border of </w:t>
      </w:r>
      <w:r w:rsidR="007C03A3">
        <w:t>Debir</w:t>
      </w:r>
      <w:r w:rsidR="007C03A3">
        <w:rPr>
          <w:rStyle w:val="FootnoteReference"/>
        </w:rPr>
        <w:footnoteReference w:id="868"/>
      </w:r>
      <w:r w:rsidR="007C03A3">
        <w:t>;</w:t>
      </w:r>
      <w:r>
        <w:t xml:space="preserve"> </w:t>
      </w:r>
      <w:r>
        <w:rPr>
          <w:vertAlign w:val="superscript"/>
        </w:rPr>
        <w:t>27</w:t>
      </w:r>
      <w:r>
        <w:t xml:space="preserve">and in the valley, Beth Haram, Beth Nimrah, Succoth, and Zaphon, the rest of the kingdom of Sihon king of Heshbon, the Jordan’s bank, to the uttermost part of the sea of </w:t>
      </w:r>
      <w:r w:rsidR="00B20921">
        <w:t>Kinnereth</w:t>
      </w:r>
      <w:r>
        <w:t xml:space="preserve"> beyond the Jordan eastward. </w:t>
      </w:r>
      <w:r>
        <w:rPr>
          <w:vertAlign w:val="superscript"/>
        </w:rPr>
        <w:t>28</w:t>
      </w:r>
      <w:r>
        <w:t xml:space="preserve">This is the inheritance of the </w:t>
      </w:r>
      <w:r w:rsidR="00B9101A">
        <w:t>people of Gad</w:t>
      </w:r>
      <w:r>
        <w:t xml:space="preserve"> according to their families, the cities and its villages.</w:t>
      </w:r>
    </w:p>
    <w:p w14:paraId="4E30E546" w14:textId="34EC7C7C" w:rsidR="004D6164" w:rsidRDefault="004D6164">
      <w:r>
        <w:rPr>
          <w:vertAlign w:val="superscript"/>
        </w:rPr>
        <w:t>29</w:t>
      </w:r>
      <w:r>
        <w:t xml:space="preserve">Moses gave an inheritance to the half-tribe of Manasseh. It was for the half-tribe of the </w:t>
      </w:r>
      <w:r w:rsidR="00B9101A">
        <w:t xml:space="preserve">people </w:t>
      </w:r>
      <w:r w:rsidR="00B9101A">
        <w:t>of Manasseh</w:t>
      </w:r>
      <w:r>
        <w:t xml:space="preserve"> according to their families. </w:t>
      </w:r>
      <w:r>
        <w:rPr>
          <w:vertAlign w:val="superscript"/>
        </w:rPr>
        <w:t>30</w:t>
      </w:r>
      <w:r>
        <w:t xml:space="preserve">Their border was from Mahanaim, all Bashan, all the </w:t>
      </w:r>
      <w:smartTag w:uri="urn:schemas-microsoft-com:office:smarttags" w:element="PlaceType">
        <w:r>
          <w:t>kingdom</w:t>
        </w:r>
      </w:smartTag>
      <w:r>
        <w:t xml:space="preserve"> of </w:t>
      </w:r>
      <w:smartTag w:uri="urn:schemas-microsoft-com:office:smarttags" w:element="PlaceName">
        <w:r>
          <w:t>Og</w:t>
        </w:r>
      </w:smartTag>
      <w:r>
        <w:t xml:space="preserve"> king of Bashan, and all the towns of Jair, which are in </w:t>
      </w:r>
      <w:smartTag w:uri="urn:schemas-microsoft-com:office:smarttags" w:element="place">
        <w:r>
          <w:t>Bashan</w:t>
        </w:r>
      </w:smartTag>
      <w:r>
        <w:t xml:space="preserve">, sixty cities. </w:t>
      </w:r>
      <w:r>
        <w:rPr>
          <w:vertAlign w:val="superscript"/>
        </w:rPr>
        <w:t>31</w:t>
      </w:r>
      <w:r>
        <w:t xml:space="preserve">Half Gilead, Ashtaroth, and Edrei, the cities of the </w:t>
      </w:r>
      <w:smartTag w:uri="urn:schemas-microsoft-com:office:smarttags" w:element="PlaceType">
        <w:r>
          <w:t>kingdom</w:t>
        </w:r>
      </w:smartTag>
      <w:r>
        <w:t xml:space="preserve"> of </w:t>
      </w:r>
      <w:smartTag w:uri="urn:schemas-microsoft-com:office:smarttags" w:element="PlaceName">
        <w:r>
          <w:t>Og</w:t>
        </w:r>
      </w:smartTag>
      <w:r>
        <w:t xml:space="preserve"> in </w:t>
      </w:r>
      <w:smartTag w:uri="urn:schemas-microsoft-com:office:smarttags" w:element="place">
        <w:r>
          <w:t>Bashan</w:t>
        </w:r>
      </w:smartTag>
      <w:r>
        <w:t xml:space="preserve">, were for the </w:t>
      </w:r>
      <w:r w:rsidR="00B9101A">
        <w:t>people of</w:t>
      </w:r>
      <w:r>
        <w:t xml:space="preserve"> </w:t>
      </w:r>
      <w:r w:rsidR="00AC1345">
        <w:t>Makir</w:t>
      </w:r>
      <w:r>
        <w:t xml:space="preserve"> the son of Manasseh, even for the half of the </w:t>
      </w:r>
      <w:r w:rsidR="00B9101A">
        <w:t>people of</w:t>
      </w:r>
      <w:r>
        <w:t xml:space="preserve"> </w:t>
      </w:r>
      <w:r w:rsidR="00AC1345">
        <w:t>Makir</w:t>
      </w:r>
      <w:r>
        <w:t xml:space="preserve"> according to their families.</w:t>
      </w:r>
    </w:p>
    <w:p w14:paraId="44D88486" w14:textId="77777777" w:rsidR="004D6164" w:rsidRDefault="004D6164">
      <w:r>
        <w:rPr>
          <w:vertAlign w:val="superscript"/>
        </w:rPr>
        <w:t>32</w:t>
      </w:r>
      <w:r>
        <w:t xml:space="preserve">These are the inheritances which Moses distributed in the plains of </w:t>
      </w:r>
      <w:smartTag w:uri="urn:schemas-microsoft-com:office:smarttags" w:element="country-region">
        <w:r>
          <w:t>Moab</w:t>
        </w:r>
      </w:smartTag>
      <w:r>
        <w:t xml:space="preserve">, beyond the </w:t>
      </w:r>
      <w:smartTag w:uri="urn:schemas-microsoft-com:office:smarttags" w:element="country-region">
        <w:r>
          <w:t>Jordan</w:t>
        </w:r>
      </w:smartTag>
      <w:r>
        <w:t xml:space="preserve"> at </w:t>
      </w:r>
      <w:smartTag w:uri="urn:schemas-microsoft-com:office:smarttags" w:element="place">
        <w:smartTag w:uri="urn:schemas-microsoft-com:office:smarttags" w:element="City">
          <w:r>
            <w:t>Jericho</w:t>
          </w:r>
        </w:smartTag>
      </w:smartTag>
      <w:r>
        <w:t xml:space="preserve">, eastward. </w:t>
      </w:r>
      <w:r>
        <w:rPr>
          <w:vertAlign w:val="superscript"/>
        </w:rPr>
        <w:t>33</w:t>
      </w:r>
      <w:r>
        <w:t xml:space="preserve">But to the tribe of Levi Moses gave no inheritance. The </w:t>
      </w:r>
      <w:r w:rsidR="00F170FA" w:rsidRPr="00F170FA">
        <w:rPr>
          <w:sz w:val="16"/>
          <w:szCs w:val="16"/>
        </w:rPr>
        <w:t>LORD</w:t>
      </w:r>
      <w:r>
        <w:t>, the God of Israel, is their inheritance, as he spoke to them.</w:t>
      </w:r>
    </w:p>
    <w:p w14:paraId="4160D734" w14:textId="77777777" w:rsidR="004D6164" w:rsidRDefault="004D6164" w:rsidP="00CD144D">
      <w:pPr>
        <w:pStyle w:val="NHEB"/>
        <w:framePr w:wrap="auto"/>
      </w:pPr>
      <w:r>
        <w:t>14</w:t>
      </w:r>
    </w:p>
    <w:p w14:paraId="3B2CCD84" w14:textId="0E6DE6FC" w:rsidR="004D6164" w:rsidRDefault="004D6164">
      <w:pPr>
        <w:ind w:firstLine="0"/>
      </w:pPr>
      <w:r>
        <w:t xml:space="preserve">These are the inheritances which the </w:t>
      </w:r>
      <w:r w:rsidR="00DD3076">
        <w:t>children of Israel</w:t>
      </w:r>
      <w:r>
        <w:t xml:space="preserve"> took in the land of Canaan, which Eleazar the priest, Joshua the son of Nun, and the </w:t>
      </w:r>
      <w:r w:rsidR="0068008B">
        <w:t>heads of ancestral houses</w:t>
      </w:r>
      <w:r>
        <w:t xml:space="preserve"> of the tribes of the </w:t>
      </w:r>
      <w:r w:rsidR="00DD3076">
        <w:t>children of Israel</w:t>
      </w:r>
      <w:r>
        <w:t xml:space="preserve">, distributed to them, </w:t>
      </w:r>
      <w:r>
        <w:rPr>
          <w:vertAlign w:val="superscript"/>
        </w:rPr>
        <w:t>2</w:t>
      </w:r>
      <w:r>
        <w:t xml:space="preserve">by the lot of their inheritance, as the </w:t>
      </w:r>
      <w:r w:rsidR="00F170FA" w:rsidRPr="00F170FA">
        <w:rPr>
          <w:sz w:val="16"/>
          <w:szCs w:val="16"/>
        </w:rPr>
        <w:t>LORD</w:t>
      </w:r>
      <w:r>
        <w:t xml:space="preserve"> </w:t>
      </w:r>
      <w:r w:rsidR="0018603E">
        <w:t>commanded by the hand of Moses, to give</w:t>
      </w:r>
      <w:r w:rsidR="00DB38ED">
        <w:rPr>
          <w:rStyle w:val="FootnoteReference"/>
        </w:rPr>
        <w:footnoteReference w:id="869"/>
      </w:r>
      <w:r w:rsidR="00DB38ED">
        <w:t xml:space="preserve"> to the nine tribes</w:t>
      </w:r>
      <w:r>
        <w:t xml:space="preserve">, and for the half-tribe. </w:t>
      </w:r>
      <w:r>
        <w:rPr>
          <w:vertAlign w:val="superscript"/>
        </w:rPr>
        <w:t>3</w:t>
      </w:r>
      <w:r>
        <w:t xml:space="preserve">For Moses had given the inheritance of the two tribes and the half-tribe beyond the </w:t>
      </w:r>
      <w:smartTag w:uri="urn:schemas-microsoft-com:office:smarttags" w:element="place">
        <w:smartTag w:uri="urn:schemas-microsoft-com:office:smarttags" w:element="country-region">
          <w:r>
            <w:t>Jordan</w:t>
          </w:r>
        </w:smartTag>
      </w:smartTag>
      <w:r>
        <w:t xml:space="preserve">; but to the Levites he gave no inheritance among them. </w:t>
      </w:r>
      <w:r>
        <w:rPr>
          <w:vertAlign w:val="superscript"/>
        </w:rPr>
        <w:t>4</w:t>
      </w:r>
      <w:r>
        <w:t xml:space="preserve">For the </w:t>
      </w:r>
      <w:r w:rsidR="00B9101A">
        <w:t>people of</w:t>
      </w:r>
      <w:r>
        <w:t xml:space="preserve"> Joseph were two tribes, Manasseh and Ephraim: and they gave no portion to the Levites </w:t>
      </w:r>
      <w:r>
        <w:lastRenderedPageBreak/>
        <w:t xml:space="preserve">in the land, except cities to dwell in, with their suburbs for their livestock and for their property. </w:t>
      </w:r>
      <w:r>
        <w:rPr>
          <w:vertAlign w:val="superscript"/>
        </w:rPr>
        <w:t>5</w:t>
      </w:r>
      <w:r>
        <w:t xml:space="preserve">The </w:t>
      </w:r>
      <w:r w:rsidR="00DD3076">
        <w:t>children of Israel</w:t>
      </w:r>
      <w:r>
        <w:t xml:space="preserve"> did as the </w:t>
      </w:r>
      <w:r w:rsidR="00F170FA" w:rsidRPr="00F170FA">
        <w:rPr>
          <w:sz w:val="16"/>
          <w:szCs w:val="16"/>
        </w:rPr>
        <w:t>LORD</w:t>
      </w:r>
      <w:r>
        <w:t xml:space="preserve"> commanded Moses, and they divided the land.</w:t>
      </w:r>
    </w:p>
    <w:p w14:paraId="40D522CF" w14:textId="25FAB8C7" w:rsidR="004D6164" w:rsidRDefault="004D6164">
      <w:r>
        <w:rPr>
          <w:vertAlign w:val="superscript"/>
        </w:rPr>
        <w:t>6</w:t>
      </w:r>
      <w:r>
        <w:t xml:space="preserve">Then the </w:t>
      </w:r>
      <w:r w:rsidR="00B9101A">
        <w:t>people of Judah</w:t>
      </w:r>
      <w:r>
        <w:t xml:space="preserve"> drew near to Joshua in Gilgal. Caleb the son of Jephunneh the Kenizzite said to him, “You know the thing that the </w:t>
      </w:r>
      <w:r w:rsidR="00F170FA" w:rsidRPr="00F170FA">
        <w:rPr>
          <w:sz w:val="16"/>
          <w:szCs w:val="16"/>
        </w:rPr>
        <w:t>LORD</w:t>
      </w:r>
      <w:r>
        <w:t xml:space="preserve"> spoke to Moses the man of God concerning me and concerning you in Kadesh Barnea. </w:t>
      </w:r>
      <w:r>
        <w:rPr>
          <w:vertAlign w:val="superscript"/>
        </w:rPr>
        <w:t>7</w:t>
      </w:r>
      <w:r>
        <w:t xml:space="preserve">I was forty years old when Moses the servant of the </w:t>
      </w:r>
      <w:r w:rsidR="00F170FA" w:rsidRPr="00F170FA">
        <w:rPr>
          <w:sz w:val="16"/>
          <w:szCs w:val="16"/>
        </w:rPr>
        <w:t>LORD</w:t>
      </w:r>
      <w:r>
        <w:t xml:space="preserve"> sent me from Kadesh Barnea to spy out the land. I brought him word again as it was in my heart. </w:t>
      </w:r>
      <w:r>
        <w:rPr>
          <w:vertAlign w:val="superscript"/>
        </w:rPr>
        <w:t>8</w:t>
      </w:r>
      <w:r>
        <w:t xml:space="preserve">Nevertheless, my brothers who went up with me made the heart of the people melt; but I wholly followed the </w:t>
      </w:r>
      <w:r w:rsidR="00F170FA" w:rsidRPr="00F170FA">
        <w:rPr>
          <w:sz w:val="16"/>
          <w:szCs w:val="16"/>
        </w:rPr>
        <w:t>LORD</w:t>
      </w:r>
      <w:r>
        <w:t xml:space="preserve"> my God. </w:t>
      </w:r>
      <w:r>
        <w:rPr>
          <w:vertAlign w:val="superscript"/>
        </w:rPr>
        <w:t>9</w:t>
      </w:r>
      <w:r>
        <w:t xml:space="preserve">Moses swore on that day, saying, ‘Surely the land where you walked shall be an inheritance to you and to your children forever, because you have wholly followed the </w:t>
      </w:r>
      <w:r w:rsidR="00F170FA" w:rsidRPr="00F170FA">
        <w:rPr>
          <w:sz w:val="16"/>
          <w:szCs w:val="16"/>
        </w:rPr>
        <w:t>LORD</w:t>
      </w:r>
      <w:r>
        <w:t xml:space="preserve"> my God.’ </w:t>
      </w:r>
      <w:r>
        <w:rPr>
          <w:vertAlign w:val="superscript"/>
        </w:rPr>
        <w:t>10</w:t>
      </w:r>
      <w:r>
        <w:t xml:space="preserve">Now, </w:t>
      </w:r>
      <w:r w:rsidR="00B461A0">
        <w:t>look</w:t>
      </w:r>
      <w:r>
        <w:t xml:space="preserve">, the </w:t>
      </w:r>
      <w:r w:rsidR="00F170FA" w:rsidRPr="00F170FA">
        <w:rPr>
          <w:sz w:val="16"/>
          <w:szCs w:val="16"/>
        </w:rPr>
        <w:t>LORD</w:t>
      </w:r>
      <w:r>
        <w:t xml:space="preserve"> has kept me alive, as he spoke, these forty-five years, from the time that the </w:t>
      </w:r>
      <w:r w:rsidR="00F170FA" w:rsidRPr="00F170FA">
        <w:rPr>
          <w:sz w:val="16"/>
          <w:szCs w:val="16"/>
        </w:rPr>
        <w:t>LORD</w:t>
      </w:r>
      <w:r>
        <w:t xml:space="preserve"> spoke this word to Moses, while Israel walked in the wilderness. Now, </w:t>
      </w:r>
      <w:r w:rsidR="00B461A0">
        <w:t>look</w:t>
      </w:r>
      <w:r>
        <w:t xml:space="preserve">, I am eighty-five years old, today. </w:t>
      </w:r>
      <w:r>
        <w:rPr>
          <w:vertAlign w:val="superscript"/>
        </w:rPr>
        <w:t>11</w:t>
      </w:r>
      <w:r>
        <w:t xml:space="preserve">I am </w:t>
      </w:r>
      <w:r w:rsidR="00624003">
        <w:t xml:space="preserve">still </w:t>
      </w:r>
      <w:r>
        <w:t xml:space="preserve">as strong today as I was in the day that Moses sent me: as my strength was then, even so is my strength now for war, to go out and to come in. </w:t>
      </w:r>
      <w:r>
        <w:rPr>
          <w:vertAlign w:val="superscript"/>
        </w:rPr>
        <w:t>12</w:t>
      </w:r>
      <w:r>
        <w:t xml:space="preserve">Now therefore give me this hill country, of which the </w:t>
      </w:r>
      <w:r w:rsidR="00F170FA" w:rsidRPr="00F170FA">
        <w:rPr>
          <w:sz w:val="16"/>
          <w:szCs w:val="16"/>
        </w:rPr>
        <w:t>LORD</w:t>
      </w:r>
      <w:r>
        <w:t xml:space="preserve"> spoke in that day; for you heard in that day how the Anakim were there, and great and fortified cities. It may be that the </w:t>
      </w:r>
      <w:r w:rsidR="00F170FA" w:rsidRPr="00F170FA">
        <w:rPr>
          <w:sz w:val="16"/>
          <w:szCs w:val="16"/>
        </w:rPr>
        <w:t>LORD</w:t>
      </w:r>
      <w:r>
        <w:t xml:space="preserve"> will be with me, and I shall drive them out, as the </w:t>
      </w:r>
      <w:r w:rsidR="00F170FA" w:rsidRPr="00F170FA">
        <w:rPr>
          <w:sz w:val="16"/>
          <w:szCs w:val="16"/>
        </w:rPr>
        <w:t>LORD</w:t>
      </w:r>
      <w:r>
        <w:t xml:space="preserve"> spoke.”</w:t>
      </w:r>
    </w:p>
    <w:p w14:paraId="4BA54194" w14:textId="77777777" w:rsidR="004D6164" w:rsidRDefault="004D6164">
      <w:r>
        <w:rPr>
          <w:vertAlign w:val="superscript"/>
        </w:rPr>
        <w:t>13</w:t>
      </w:r>
      <w:r>
        <w:t xml:space="preserve">Joshua blessed him; and he gave </w:t>
      </w:r>
      <w:smartTag w:uri="urn:schemas-microsoft-com:office:smarttags" w:element="place">
        <w:smartTag w:uri="urn:schemas-microsoft-com:office:smarttags" w:element="City">
          <w:r>
            <w:t>Hebron</w:t>
          </w:r>
        </w:smartTag>
      </w:smartTag>
      <w:r>
        <w:t xml:space="preserve"> to Caleb the son of Jephunneh for an inheritance. </w:t>
      </w:r>
      <w:r>
        <w:rPr>
          <w:vertAlign w:val="superscript"/>
        </w:rPr>
        <w:t>14</w:t>
      </w:r>
      <w:r>
        <w:t xml:space="preserve">Therefore </w:t>
      </w:r>
      <w:smartTag w:uri="urn:schemas-microsoft-com:office:smarttags" w:element="place">
        <w:smartTag w:uri="urn:schemas-microsoft-com:office:smarttags" w:element="City">
          <w:r>
            <w:t>Hebron</w:t>
          </w:r>
        </w:smartTag>
      </w:smartTag>
      <w:r>
        <w:t xml:space="preserve"> became the inheritance of Caleb the son of Jephunneh the Kenizzite to this day; because he wholly followed the </w:t>
      </w:r>
      <w:r w:rsidR="00F170FA" w:rsidRPr="00F170FA">
        <w:rPr>
          <w:sz w:val="16"/>
          <w:szCs w:val="16"/>
        </w:rPr>
        <w:t>LORD</w:t>
      </w:r>
      <w:r>
        <w:t xml:space="preserve">, the God of Israel. </w:t>
      </w:r>
      <w:r>
        <w:rPr>
          <w:vertAlign w:val="superscript"/>
        </w:rPr>
        <w:t>15</w:t>
      </w:r>
      <w:r>
        <w:t xml:space="preserve">Now the name of </w:t>
      </w:r>
      <w:smartTag w:uri="urn:schemas-microsoft-com:office:smarttags" w:element="place">
        <w:smartTag w:uri="urn:schemas-microsoft-com:office:smarttags" w:element="City">
          <w:r>
            <w:t>Hebron</w:t>
          </w:r>
        </w:smartTag>
      </w:smartTag>
      <w:r>
        <w:t xml:space="preserve"> before was Kiriath Arba, after the greatest man among the Anakim. The land had rest from war.</w:t>
      </w:r>
    </w:p>
    <w:p w14:paraId="1DD1B790" w14:textId="77777777" w:rsidR="004D6164" w:rsidRDefault="004D6164" w:rsidP="00CD144D">
      <w:pPr>
        <w:pStyle w:val="NHEB"/>
        <w:framePr w:wrap="auto"/>
      </w:pPr>
      <w:r>
        <w:t>15</w:t>
      </w:r>
    </w:p>
    <w:p w14:paraId="117BDF44" w14:textId="131416AA" w:rsidR="004D6164" w:rsidRDefault="004D6164">
      <w:pPr>
        <w:ind w:firstLine="0"/>
      </w:pPr>
      <w:r>
        <w:t xml:space="preserve">The lot for the tribe of the </w:t>
      </w:r>
      <w:r w:rsidR="00B9101A">
        <w:t>people of Judah</w:t>
      </w:r>
      <w:r>
        <w:t xml:space="preserve"> according to their families was to the border of </w:t>
      </w:r>
      <w:smartTag w:uri="urn:schemas-microsoft-com:office:smarttags" w:element="country-region">
        <w:r>
          <w:t>Edom</w:t>
        </w:r>
      </w:smartTag>
      <w:r>
        <w:t xml:space="preserve">, even to the wilderness of Zin southward, </w:t>
      </w:r>
      <w:r w:rsidR="000C395E">
        <w:t xml:space="preserve">toward the </w:t>
      </w:r>
      <w:smartTag w:uri="urn:schemas-microsoft-com:office:smarttags" w:element="place">
        <w:r w:rsidR="000C395E">
          <w:t>Negev</w:t>
        </w:r>
      </w:smartTag>
      <w:r w:rsidR="000C395E">
        <w:t xml:space="preserve"> in the far south</w:t>
      </w:r>
      <w:r>
        <w:t xml:space="preserve">. </w:t>
      </w:r>
      <w:r>
        <w:rPr>
          <w:vertAlign w:val="superscript"/>
        </w:rPr>
        <w:t>2</w:t>
      </w:r>
      <w:r>
        <w:t xml:space="preserve">Their south border was from the uttermost part of the Salt Sea, from the bay that looks southward; </w:t>
      </w:r>
      <w:r>
        <w:rPr>
          <w:vertAlign w:val="superscript"/>
        </w:rPr>
        <w:t>3</w:t>
      </w:r>
      <w:r>
        <w:t xml:space="preserve">and it went out southward of the ascent of Akrabbim, and passed along to Zin, and went up by the south of Kadesh Barnea, and passed along by Hezron, went up to Addar, and turned about to Karka; </w:t>
      </w:r>
      <w:r>
        <w:rPr>
          <w:vertAlign w:val="superscript"/>
        </w:rPr>
        <w:t>4</w:t>
      </w:r>
      <w:r>
        <w:t xml:space="preserve">and it passed along to Azmon, went out at the </w:t>
      </w:r>
      <w:r w:rsidR="001D33A7">
        <w:t>Wadi of Egypt</w:t>
      </w:r>
      <w:r>
        <w:t>;</w:t>
      </w:r>
      <w:r w:rsidR="00E30D7B">
        <w:rPr>
          <w:rStyle w:val="FootnoteReference"/>
        </w:rPr>
        <w:footnoteReference w:id="870"/>
      </w:r>
      <w:r>
        <w:t xml:space="preserve"> and the border ended at the </w:t>
      </w:r>
      <w:r w:rsidR="000D4EA2">
        <w:t>sea. This was their southern</w:t>
      </w:r>
      <w:r>
        <w:t xml:space="preserve"> border. </w:t>
      </w:r>
      <w:r>
        <w:rPr>
          <w:vertAlign w:val="superscript"/>
        </w:rPr>
        <w:t>5</w:t>
      </w:r>
      <w:r>
        <w:t xml:space="preserve">The east border was the </w:t>
      </w:r>
      <w:smartTag w:uri="urn:schemas-microsoft-com:office:smarttags" w:element="PlaceName">
        <w:r>
          <w:t>Salt</w:t>
        </w:r>
      </w:smartTag>
      <w:r>
        <w:t xml:space="preserve"> </w:t>
      </w:r>
      <w:smartTag w:uri="urn:schemas-microsoft-com:office:smarttags" w:element="PlaceType">
        <w:r>
          <w:t>Sea</w:t>
        </w:r>
      </w:smartTag>
      <w:r>
        <w:t xml:space="preserve">, even to the end of </w:t>
      </w:r>
      <w:r>
        <w:lastRenderedPageBreak/>
        <w:t xml:space="preserve">the </w:t>
      </w:r>
      <w:smartTag w:uri="urn:schemas-microsoft-com:office:smarttags" w:element="place">
        <w:smartTag w:uri="urn:schemas-microsoft-com:office:smarttags" w:element="country-region">
          <w:r>
            <w:t>Jordan</w:t>
          </w:r>
        </w:smartTag>
      </w:smartTag>
      <w:r>
        <w:t xml:space="preserve">. The border of the north quarter was from the bay of the sea at the end of the </w:t>
      </w:r>
      <w:smartTag w:uri="urn:schemas-microsoft-com:office:smarttags" w:element="place">
        <w:smartTag w:uri="urn:schemas-microsoft-com:office:smarttags" w:element="country-region">
          <w:r>
            <w:t>Jordan</w:t>
          </w:r>
        </w:smartTag>
      </w:smartTag>
      <w:r>
        <w:t xml:space="preserve">. </w:t>
      </w:r>
      <w:r>
        <w:rPr>
          <w:vertAlign w:val="superscript"/>
        </w:rPr>
        <w:t>6</w:t>
      </w:r>
      <w:r>
        <w:t xml:space="preserve">The border went up to Beth Hoglah, and passed along by the north of Beth Arabah; and the border went up to the stone of Bohan the son of Reuben. </w:t>
      </w:r>
      <w:r>
        <w:rPr>
          <w:vertAlign w:val="superscript"/>
        </w:rPr>
        <w:t>7</w:t>
      </w:r>
      <w:r>
        <w:t xml:space="preserve">The border went up to Debir from the </w:t>
      </w:r>
      <w:r w:rsidR="00D85D62">
        <w:t>Valley of Achor</w:t>
      </w:r>
      <w:r>
        <w:t xml:space="preserve">, and so northward, looking toward Gilgal, that is over against the ascent of Adummim, which is on the south side of the river. The border passed along to the waters of En Shemesh, and ended at En Rogel. </w:t>
      </w:r>
      <w:r>
        <w:rPr>
          <w:vertAlign w:val="superscript"/>
        </w:rPr>
        <w:t>8</w:t>
      </w:r>
      <w:r>
        <w:t xml:space="preserve">The border went up by the </w:t>
      </w:r>
      <w:r w:rsidR="00632BBC">
        <w:t>Valley of Ben Hinnom</w:t>
      </w:r>
      <w:r>
        <w:t xml:space="preserve"> </w:t>
      </w:r>
      <w:r w:rsidR="00AA7250">
        <w:t>to the slope of the Jebusites southward</w:t>
      </w:r>
      <w:r>
        <w:t xml:space="preserve"> (</w:t>
      </w:r>
      <w:r w:rsidR="00EE03C2">
        <w:t>that is, Jerusalem</w:t>
      </w:r>
      <w:r>
        <w:t xml:space="preserve">); and the border went up to the top of the mountain that lies before the </w:t>
      </w:r>
      <w:r w:rsidR="000B4BD2">
        <w:t>Valley of Hinnom</w:t>
      </w:r>
      <w:r>
        <w:t xml:space="preserve"> westward, which is at the farthest part of the </w:t>
      </w:r>
      <w:r w:rsidR="001E5B7D">
        <w:t>Valley of Rephaim</w:t>
      </w:r>
      <w:r>
        <w:t xml:space="preserve"> northward. </w:t>
      </w:r>
      <w:r>
        <w:rPr>
          <w:vertAlign w:val="superscript"/>
        </w:rPr>
        <w:t>9</w:t>
      </w:r>
      <w:r>
        <w:t>The border extended from the top of the mountain to the spring of the waters of Nephtoah, and went out to the cities of Mount Ephron; and the border extended to Baalah (</w:t>
      </w:r>
      <w:r w:rsidR="00E03A05">
        <w:t>that is,</w:t>
      </w:r>
      <w:r>
        <w:t xml:space="preserve"> Kiriath Jearim); </w:t>
      </w:r>
      <w:r>
        <w:rPr>
          <w:vertAlign w:val="superscript"/>
        </w:rPr>
        <w:t>10</w:t>
      </w:r>
      <w:r>
        <w:t xml:space="preserve">and the border turned about from Baalah westward to Mount Seir, and passed along to the side of Mount Jearim on the north </w:t>
      </w:r>
      <w:r w:rsidR="00E03A05">
        <w:t>(that is,</w:t>
      </w:r>
      <w:r>
        <w:t xml:space="preserve"> </w:t>
      </w:r>
      <w:r w:rsidR="001A4F08">
        <w:t>Kesalon</w:t>
      </w:r>
      <w:r>
        <w:t xml:space="preserve">), and went down to Beth Shemesh, and passed along by Timnah; </w:t>
      </w:r>
      <w:r>
        <w:rPr>
          <w:vertAlign w:val="superscript"/>
        </w:rPr>
        <w:t>11</w:t>
      </w:r>
      <w:r>
        <w:t xml:space="preserve">and the border went out to the side of Ekron northward; and the border extended to Shikkeron, and passed along to Mount Baalah, and went out at Jabneel; and the goings out of the border were at the sea. </w:t>
      </w:r>
      <w:r>
        <w:rPr>
          <w:vertAlign w:val="superscript"/>
        </w:rPr>
        <w:t>12</w:t>
      </w:r>
      <w:r>
        <w:t xml:space="preserve">The west border was to the shore of the </w:t>
      </w:r>
      <w:r w:rsidR="001A4F08">
        <w:t>Great Sea</w:t>
      </w:r>
      <w:r>
        <w:t xml:space="preserve">. This is the </w:t>
      </w:r>
      <w:r>
        <w:t xml:space="preserve">border of the </w:t>
      </w:r>
      <w:r w:rsidR="00B9101A">
        <w:t>people of Judah</w:t>
      </w:r>
      <w:r>
        <w:t xml:space="preserve"> according to their families.</w:t>
      </w:r>
    </w:p>
    <w:p w14:paraId="5830DFE9" w14:textId="2D2E82FB" w:rsidR="004D6164" w:rsidRDefault="004D6164">
      <w:r>
        <w:rPr>
          <w:vertAlign w:val="superscript"/>
        </w:rPr>
        <w:t>13</w:t>
      </w:r>
      <w:r>
        <w:t xml:space="preserve">To Caleb the son of Jephunneh he gave a portion among the </w:t>
      </w:r>
      <w:r w:rsidR="00B9101A">
        <w:t>people of Judah</w:t>
      </w:r>
      <w:r>
        <w:t xml:space="preserve">, according to the commandment of the </w:t>
      </w:r>
      <w:r w:rsidR="00F170FA" w:rsidRPr="00F170FA">
        <w:rPr>
          <w:sz w:val="16"/>
          <w:szCs w:val="16"/>
        </w:rPr>
        <w:t>LORD</w:t>
      </w:r>
      <w:r>
        <w:t xml:space="preserve"> to Joshua, even Kiriath Arba, named after the father of Anak </w:t>
      </w:r>
      <w:r w:rsidR="00E03A05">
        <w:t>(that is,</w:t>
      </w:r>
      <w:r>
        <w:t xml:space="preserve"> Hebron). </w:t>
      </w:r>
      <w:r>
        <w:rPr>
          <w:vertAlign w:val="superscript"/>
        </w:rPr>
        <w:t>14</w:t>
      </w:r>
      <w:r>
        <w:t xml:space="preserve">Caleb drove out the three sons of Anak: </w:t>
      </w:r>
      <w:r w:rsidR="00D67DAA">
        <w:t>Sheshai, and Ahiman, and Talmai, the descendants of Anak.</w:t>
      </w:r>
      <w:r>
        <w:t xml:space="preserve"> </w:t>
      </w:r>
      <w:r>
        <w:rPr>
          <w:vertAlign w:val="superscript"/>
        </w:rPr>
        <w:t>15</w:t>
      </w:r>
      <w:r>
        <w:t xml:space="preserve">He went up against the inhabitants of </w:t>
      </w:r>
      <w:r w:rsidR="00A861D6">
        <w:t>Debir. Now the name of Debir formerly was Kiriath Sepher.</w:t>
      </w:r>
      <w:r>
        <w:t xml:space="preserve"> </w:t>
      </w:r>
      <w:r>
        <w:rPr>
          <w:vertAlign w:val="superscript"/>
        </w:rPr>
        <w:t>16</w:t>
      </w:r>
      <w:r>
        <w:t xml:space="preserve">Caleb said, “He who strikes Kiriath Sepher, and takes it, to him will I give Achsah my daughter as wife.” </w:t>
      </w:r>
      <w:r>
        <w:rPr>
          <w:vertAlign w:val="superscript"/>
        </w:rPr>
        <w:t>17</w:t>
      </w:r>
      <w:r>
        <w:t xml:space="preserve">Othniel the son of Kenaz, the brother of Caleb, took it: and he gave him Achsah his daughter as wife. </w:t>
      </w:r>
      <w:r>
        <w:rPr>
          <w:vertAlign w:val="superscript"/>
        </w:rPr>
        <w:t>18</w:t>
      </w:r>
      <w:r>
        <w:t xml:space="preserve">It happened, when she came, that she had him ask her </w:t>
      </w:r>
      <w:r w:rsidR="008752E1">
        <w:t>father for a field</w:t>
      </w:r>
      <w:r>
        <w:t>. She got off of her donkey, and Caleb said, “What do you want?”</w:t>
      </w:r>
    </w:p>
    <w:p w14:paraId="660ACDED" w14:textId="77777777" w:rsidR="004D6164" w:rsidRDefault="004D6164">
      <w:r>
        <w:rPr>
          <w:vertAlign w:val="superscript"/>
        </w:rPr>
        <w:t>19</w:t>
      </w:r>
      <w:r>
        <w:t xml:space="preserve">She said, “Give me a blessing. Because you have set me in the land of the </w:t>
      </w:r>
      <w:smartTag w:uri="urn:schemas-microsoft-com:office:smarttags" w:element="place">
        <w:r w:rsidR="004B02B2">
          <w:t>Negev</w:t>
        </w:r>
      </w:smartTag>
      <w:r>
        <w:t>, give me also springs of water.”</w:t>
      </w:r>
      <w:r w:rsidR="006C1232">
        <w:t xml:space="preserve"> </w:t>
      </w:r>
      <w:r>
        <w:t>He gave her the upper springs and the lower springs.</w:t>
      </w:r>
    </w:p>
    <w:p w14:paraId="478AE699" w14:textId="60975DFE" w:rsidR="008C1E2D" w:rsidRDefault="004D6164">
      <w:r>
        <w:rPr>
          <w:vertAlign w:val="superscript"/>
        </w:rPr>
        <w:t>20</w:t>
      </w:r>
      <w:r>
        <w:t xml:space="preserve">This is the inheritance of the tribe of the </w:t>
      </w:r>
      <w:r w:rsidR="00B9101A">
        <w:t>people of Judah</w:t>
      </w:r>
      <w:r>
        <w:t xml:space="preserve"> according to their families. </w:t>
      </w:r>
      <w:r>
        <w:rPr>
          <w:vertAlign w:val="superscript"/>
        </w:rPr>
        <w:t>21</w:t>
      </w:r>
      <w:r>
        <w:t xml:space="preserve">The farthest cities of the tribe of the </w:t>
      </w:r>
      <w:r w:rsidR="00B9101A">
        <w:t>people of Judah</w:t>
      </w:r>
      <w:r>
        <w:t xml:space="preserve"> toward the border of Edom in the </w:t>
      </w:r>
      <w:r w:rsidR="004B02B2">
        <w:t>s</w:t>
      </w:r>
      <w:r>
        <w:t xml:space="preserve">outh were Kabzeel, </w:t>
      </w:r>
      <w:r w:rsidR="00804857">
        <w:t xml:space="preserve">and </w:t>
      </w:r>
      <w:r w:rsidR="00562ADD">
        <w:t>Arad</w:t>
      </w:r>
      <w:r>
        <w:t>,</w:t>
      </w:r>
      <w:r w:rsidR="00562ADD">
        <w:rPr>
          <w:rStyle w:val="FootnoteReference"/>
        </w:rPr>
        <w:footnoteReference w:id="871"/>
      </w:r>
      <w:r>
        <w:t xml:space="preserve"> </w:t>
      </w:r>
      <w:r w:rsidR="00804857">
        <w:t xml:space="preserve">and </w:t>
      </w:r>
      <w:r>
        <w:t xml:space="preserve">Jagur, </w:t>
      </w:r>
      <w:r>
        <w:rPr>
          <w:vertAlign w:val="superscript"/>
        </w:rPr>
        <w:t>22</w:t>
      </w:r>
      <w:r w:rsidR="00804857">
        <w:t>and K</w:t>
      </w:r>
      <w:r>
        <w:t xml:space="preserve">inah, </w:t>
      </w:r>
      <w:r w:rsidR="00804857">
        <w:lastRenderedPageBreak/>
        <w:t xml:space="preserve">and </w:t>
      </w:r>
      <w:r>
        <w:t xml:space="preserve">Dimonah, </w:t>
      </w:r>
      <w:r w:rsidR="00804857">
        <w:t xml:space="preserve">and </w:t>
      </w:r>
      <w:r w:rsidR="00F62195">
        <w:t>Adadah,</w:t>
      </w:r>
      <w:r>
        <w:t xml:space="preserve"> </w:t>
      </w:r>
      <w:r>
        <w:rPr>
          <w:vertAlign w:val="superscript"/>
        </w:rPr>
        <w:t>23</w:t>
      </w:r>
      <w:r w:rsidR="00804857">
        <w:t>and K</w:t>
      </w:r>
      <w:r w:rsidR="001C125B">
        <w:t xml:space="preserve">edesh, </w:t>
      </w:r>
      <w:r w:rsidR="00804857">
        <w:t xml:space="preserve">and </w:t>
      </w:r>
      <w:r w:rsidR="001C125B">
        <w:t xml:space="preserve">Hazor </w:t>
      </w:r>
      <w:r w:rsidR="0055340C">
        <w:t>Ithnan,</w:t>
      </w:r>
      <w:r w:rsidR="0055340C">
        <w:rPr>
          <w:rStyle w:val="FootnoteReference"/>
        </w:rPr>
        <w:footnoteReference w:id="872"/>
      </w:r>
      <w:r>
        <w:t xml:space="preserve"> </w:t>
      </w:r>
      <w:r>
        <w:rPr>
          <w:vertAlign w:val="superscript"/>
        </w:rPr>
        <w:t>24</w:t>
      </w:r>
      <w:r>
        <w:t xml:space="preserve">Ziph, </w:t>
      </w:r>
      <w:r w:rsidR="00804857">
        <w:t xml:space="preserve">and </w:t>
      </w:r>
      <w:r>
        <w:t xml:space="preserve">Telem, </w:t>
      </w:r>
      <w:r w:rsidR="00804857">
        <w:t xml:space="preserve">and </w:t>
      </w:r>
      <w:r>
        <w:t xml:space="preserve">Bealoth, </w:t>
      </w:r>
      <w:r>
        <w:rPr>
          <w:vertAlign w:val="superscript"/>
        </w:rPr>
        <w:t>25</w:t>
      </w:r>
      <w:r w:rsidR="00804857">
        <w:t>and H</w:t>
      </w:r>
      <w:r>
        <w:t xml:space="preserve">azor Hadattah, </w:t>
      </w:r>
      <w:r w:rsidR="00804857">
        <w:t xml:space="preserve">and </w:t>
      </w:r>
      <w:r>
        <w:t xml:space="preserve">Kerioth Hezron </w:t>
      </w:r>
      <w:r w:rsidR="00E03A05">
        <w:t>(that is,</w:t>
      </w:r>
      <w:r>
        <w:t xml:space="preserve"> Hazor), </w:t>
      </w:r>
      <w:r>
        <w:rPr>
          <w:vertAlign w:val="superscript"/>
        </w:rPr>
        <w:t>26</w:t>
      </w:r>
      <w:r>
        <w:t xml:space="preserve">Amam, </w:t>
      </w:r>
      <w:r w:rsidR="00804857">
        <w:t xml:space="preserve">and </w:t>
      </w:r>
      <w:r>
        <w:t xml:space="preserve">Shema, </w:t>
      </w:r>
      <w:r w:rsidR="00804857">
        <w:t xml:space="preserve">and </w:t>
      </w:r>
      <w:r>
        <w:t xml:space="preserve">Moladah, </w:t>
      </w:r>
      <w:r>
        <w:rPr>
          <w:vertAlign w:val="superscript"/>
        </w:rPr>
        <w:t>27</w:t>
      </w:r>
      <w:r w:rsidR="00804857">
        <w:t>and H</w:t>
      </w:r>
      <w:r>
        <w:t xml:space="preserve">azar Gaddah, </w:t>
      </w:r>
      <w:r w:rsidR="00804857">
        <w:t xml:space="preserve">and </w:t>
      </w:r>
      <w:r>
        <w:t xml:space="preserve">Heshmon, </w:t>
      </w:r>
      <w:r w:rsidR="00804857">
        <w:t xml:space="preserve">and </w:t>
      </w:r>
      <w:r>
        <w:t xml:space="preserve">Beth Pelet, </w:t>
      </w:r>
      <w:r>
        <w:rPr>
          <w:vertAlign w:val="superscript"/>
        </w:rPr>
        <w:t>28</w:t>
      </w:r>
      <w:r w:rsidR="00804857">
        <w:t>and H</w:t>
      </w:r>
      <w:r>
        <w:t xml:space="preserve">azar Shual, </w:t>
      </w:r>
      <w:r w:rsidR="00804857">
        <w:t xml:space="preserve">and </w:t>
      </w:r>
      <w:r w:rsidR="00874BB7">
        <w:t xml:space="preserve">Beersheba and its </w:t>
      </w:r>
      <w:bookmarkStart w:id="115" w:name="_Hlk506626700"/>
      <w:r w:rsidR="007125E4">
        <w:t>villages,</w:t>
      </w:r>
      <w:r w:rsidR="007125E4">
        <w:rPr>
          <w:rStyle w:val="FootnoteReference"/>
        </w:rPr>
        <w:footnoteReference w:id="873"/>
      </w:r>
      <w:bookmarkEnd w:id="115"/>
      <w:r>
        <w:t xml:space="preserve"> </w:t>
      </w:r>
      <w:r>
        <w:rPr>
          <w:vertAlign w:val="superscript"/>
        </w:rPr>
        <w:t>29</w:t>
      </w:r>
      <w:r w:rsidR="008A3E02">
        <w:t xml:space="preserve">Baalah, </w:t>
      </w:r>
      <w:r w:rsidR="00804857">
        <w:t xml:space="preserve">and </w:t>
      </w:r>
      <w:r w:rsidR="008A3E02">
        <w:t>Iyim,</w:t>
      </w:r>
      <w:r>
        <w:t xml:space="preserve"> </w:t>
      </w:r>
      <w:r w:rsidR="00804857">
        <w:t xml:space="preserve">and </w:t>
      </w:r>
      <w:r>
        <w:t xml:space="preserve">Ezem, </w:t>
      </w:r>
      <w:r>
        <w:rPr>
          <w:vertAlign w:val="superscript"/>
        </w:rPr>
        <w:t>30</w:t>
      </w:r>
      <w:r w:rsidR="00804857">
        <w:t>and E</w:t>
      </w:r>
      <w:r>
        <w:t xml:space="preserve">ltolad, </w:t>
      </w:r>
      <w:r w:rsidR="00804857">
        <w:t xml:space="preserve">and </w:t>
      </w:r>
      <w:r w:rsidR="008C4B92">
        <w:t>Bethul,</w:t>
      </w:r>
      <w:r w:rsidR="008C4B92">
        <w:rPr>
          <w:rStyle w:val="FootnoteReference"/>
        </w:rPr>
        <w:footnoteReference w:id="874"/>
      </w:r>
      <w:r>
        <w:t xml:space="preserve"> </w:t>
      </w:r>
      <w:r w:rsidR="00804857">
        <w:t xml:space="preserve">and </w:t>
      </w:r>
      <w:r>
        <w:t xml:space="preserve">Hormah, </w:t>
      </w:r>
      <w:r>
        <w:rPr>
          <w:vertAlign w:val="superscript"/>
        </w:rPr>
        <w:t>31</w:t>
      </w:r>
      <w:r w:rsidR="00804857">
        <w:t>and Z</w:t>
      </w:r>
      <w:r>
        <w:t xml:space="preserve">iklag, </w:t>
      </w:r>
      <w:r w:rsidR="00804857">
        <w:t xml:space="preserve">and </w:t>
      </w:r>
      <w:r>
        <w:t xml:space="preserve">Madmannah, </w:t>
      </w:r>
      <w:r w:rsidR="00804857">
        <w:t xml:space="preserve">and </w:t>
      </w:r>
      <w:r>
        <w:t xml:space="preserve">Sansannah, </w:t>
      </w:r>
      <w:r>
        <w:rPr>
          <w:vertAlign w:val="superscript"/>
        </w:rPr>
        <w:t>32</w:t>
      </w:r>
      <w:r w:rsidR="00804857">
        <w:t>and L</w:t>
      </w:r>
      <w:r>
        <w:t xml:space="preserve">ebaoth, </w:t>
      </w:r>
      <w:r w:rsidR="00804857">
        <w:t xml:space="preserve">and </w:t>
      </w:r>
      <w:r>
        <w:t xml:space="preserve">Shilhim, </w:t>
      </w:r>
      <w:r w:rsidR="00804857">
        <w:t xml:space="preserve">and </w:t>
      </w:r>
      <w:r w:rsidR="0081415B">
        <w:t>En</w:t>
      </w:r>
      <w:r>
        <w:t xml:space="preserve"> </w:t>
      </w:r>
      <w:r w:rsidR="00D87807">
        <w:t>Rimmon.</w:t>
      </w:r>
      <w:r w:rsidR="00D87807">
        <w:rPr>
          <w:rStyle w:val="FootnoteReference"/>
        </w:rPr>
        <w:footnoteReference w:id="875"/>
      </w:r>
      <w:r>
        <w:t xml:space="preserve"> All the cities are twenty-nine, with their villages. </w:t>
      </w:r>
      <w:r>
        <w:rPr>
          <w:vertAlign w:val="superscript"/>
        </w:rPr>
        <w:t>33</w:t>
      </w:r>
      <w:r>
        <w:t xml:space="preserve">In the lowland, Eshtaol, </w:t>
      </w:r>
      <w:r w:rsidR="00804857">
        <w:t xml:space="preserve">and </w:t>
      </w:r>
      <w:r>
        <w:t xml:space="preserve">Zorah, </w:t>
      </w:r>
      <w:r w:rsidR="00804857">
        <w:t xml:space="preserve">and </w:t>
      </w:r>
      <w:r>
        <w:t xml:space="preserve">Ashnah, </w:t>
      </w:r>
      <w:r>
        <w:rPr>
          <w:vertAlign w:val="superscript"/>
        </w:rPr>
        <w:t>34</w:t>
      </w:r>
      <w:r w:rsidR="00804857">
        <w:t>and Z</w:t>
      </w:r>
      <w:r>
        <w:t xml:space="preserve">anoah, </w:t>
      </w:r>
      <w:r w:rsidR="00804857">
        <w:t xml:space="preserve">and </w:t>
      </w:r>
      <w:r>
        <w:t xml:space="preserve">En Gannim, Tappuah, </w:t>
      </w:r>
      <w:r w:rsidR="00804857">
        <w:t xml:space="preserve">and </w:t>
      </w:r>
      <w:r>
        <w:t xml:space="preserve">Enam, </w:t>
      </w:r>
      <w:r>
        <w:rPr>
          <w:vertAlign w:val="superscript"/>
        </w:rPr>
        <w:t>35</w:t>
      </w:r>
      <w:r>
        <w:t xml:space="preserve">Jarmuth, </w:t>
      </w:r>
      <w:r w:rsidR="00804857">
        <w:t xml:space="preserve">and </w:t>
      </w:r>
      <w:r>
        <w:t xml:space="preserve">Adullam, Socoh, </w:t>
      </w:r>
      <w:r w:rsidR="00804857">
        <w:t xml:space="preserve">and </w:t>
      </w:r>
      <w:r>
        <w:t xml:space="preserve">Azekah, </w:t>
      </w:r>
      <w:r>
        <w:rPr>
          <w:vertAlign w:val="superscript"/>
        </w:rPr>
        <w:t>36</w:t>
      </w:r>
      <w:r w:rsidR="00804857">
        <w:t>and S</w:t>
      </w:r>
      <w:r>
        <w:t>haaraim,</w:t>
      </w:r>
      <w:r w:rsidR="00686A17">
        <w:rPr>
          <w:rStyle w:val="FootnoteReference"/>
        </w:rPr>
        <w:footnoteReference w:id="876"/>
      </w:r>
      <w:r>
        <w:t xml:space="preserve"> </w:t>
      </w:r>
      <w:r w:rsidR="00804857">
        <w:t xml:space="preserve">and </w:t>
      </w:r>
      <w:r w:rsidR="00FF38ED">
        <w:t xml:space="preserve">Adithaim, </w:t>
      </w:r>
      <w:r w:rsidR="00804857">
        <w:t xml:space="preserve">and </w:t>
      </w:r>
      <w:r w:rsidR="00FF38ED">
        <w:t>Gederah</w:t>
      </w:r>
      <w:r w:rsidR="007D2D37">
        <w:t>, and</w:t>
      </w:r>
      <w:r>
        <w:t xml:space="preserve"> </w:t>
      </w:r>
      <w:r w:rsidR="00522A56">
        <w:t>its sheepfolds;</w:t>
      </w:r>
      <w:r w:rsidR="007C651F">
        <w:rPr>
          <w:rStyle w:val="FootnoteReference"/>
        </w:rPr>
        <w:footnoteReference w:id="877"/>
      </w:r>
      <w:r>
        <w:t xml:space="preserve"> fourteen cities with their villages. </w:t>
      </w:r>
      <w:r>
        <w:rPr>
          <w:vertAlign w:val="superscript"/>
        </w:rPr>
        <w:t>37</w:t>
      </w:r>
      <w:r>
        <w:t xml:space="preserve">Zenan, </w:t>
      </w:r>
      <w:r w:rsidR="00804857">
        <w:t xml:space="preserve">and </w:t>
      </w:r>
      <w:r>
        <w:t xml:space="preserve">Hadashah, </w:t>
      </w:r>
      <w:r w:rsidR="00804857">
        <w:t xml:space="preserve">and </w:t>
      </w:r>
      <w:r>
        <w:t xml:space="preserve">Migdal Gad, </w:t>
      </w:r>
      <w:r>
        <w:rPr>
          <w:vertAlign w:val="superscript"/>
        </w:rPr>
        <w:t>38</w:t>
      </w:r>
      <w:r w:rsidR="00804857">
        <w:t>and D</w:t>
      </w:r>
      <w:r>
        <w:t xml:space="preserve">ilean, </w:t>
      </w:r>
      <w:r w:rsidR="00804857">
        <w:t xml:space="preserve">and </w:t>
      </w:r>
      <w:r>
        <w:t xml:space="preserve">Mizpeh, </w:t>
      </w:r>
      <w:r w:rsidR="00804857">
        <w:t xml:space="preserve">and </w:t>
      </w:r>
      <w:r>
        <w:t xml:space="preserve">Joktheel, </w:t>
      </w:r>
      <w:r>
        <w:rPr>
          <w:vertAlign w:val="superscript"/>
        </w:rPr>
        <w:t>39</w:t>
      </w:r>
      <w:r>
        <w:t xml:space="preserve">Lachish, </w:t>
      </w:r>
      <w:r w:rsidR="00804857">
        <w:t xml:space="preserve">and </w:t>
      </w:r>
      <w:r>
        <w:t xml:space="preserve">Bozkath, </w:t>
      </w:r>
      <w:r w:rsidR="00804857">
        <w:t xml:space="preserve">and </w:t>
      </w:r>
      <w:r>
        <w:t xml:space="preserve">Eglon, </w:t>
      </w:r>
      <w:r>
        <w:rPr>
          <w:vertAlign w:val="superscript"/>
        </w:rPr>
        <w:t>40</w:t>
      </w:r>
      <w:r w:rsidR="00804857">
        <w:t>and C</w:t>
      </w:r>
      <w:r>
        <w:t xml:space="preserve">abbon, </w:t>
      </w:r>
      <w:r w:rsidR="00804857">
        <w:t xml:space="preserve">and </w:t>
      </w:r>
      <w:r w:rsidR="00B37FB7">
        <w:t xml:space="preserve">Lahmas, </w:t>
      </w:r>
      <w:r w:rsidR="00804857">
        <w:t xml:space="preserve">and </w:t>
      </w:r>
      <w:r w:rsidR="00B37FB7">
        <w:t>Kitlish,</w:t>
      </w:r>
      <w:r>
        <w:t xml:space="preserve"> </w:t>
      </w:r>
      <w:r>
        <w:rPr>
          <w:vertAlign w:val="superscript"/>
        </w:rPr>
        <w:t>41</w:t>
      </w:r>
      <w:r w:rsidR="003D6DC9">
        <w:t>and Gederoth, and Beth</w:t>
      </w:r>
      <w:r w:rsidR="00D665AA">
        <w:rPr>
          <w:rStyle w:val="FootnoteReference"/>
        </w:rPr>
        <w:footnoteReference w:id="878"/>
      </w:r>
      <w:r>
        <w:t xml:space="preserve"> Dagon, </w:t>
      </w:r>
      <w:r w:rsidR="00804857">
        <w:t xml:space="preserve">and </w:t>
      </w:r>
      <w:r>
        <w:t xml:space="preserve">Naamah, and Makkedah; sixteen cities with their villages. </w:t>
      </w:r>
      <w:r>
        <w:rPr>
          <w:vertAlign w:val="superscript"/>
        </w:rPr>
        <w:t>42</w:t>
      </w:r>
      <w:r>
        <w:t xml:space="preserve">Libnah, </w:t>
      </w:r>
      <w:r w:rsidR="00804857">
        <w:t xml:space="preserve">and </w:t>
      </w:r>
      <w:r>
        <w:t xml:space="preserve">Ether, </w:t>
      </w:r>
      <w:r w:rsidR="00804857">
        <w:t xml:space="preserve">and </w:t>
      </w:r>
      <w:r>
        <w:t xml:space="preserve">Ashan, </w:t>
      </w:r>
      <w:r>
        <w:rPr>
          <w:vertAlign w:val="superscript"/>
        </w:rPr>
        <w:t>43</w:t>
      </w:r>
      <w:r w:rsidR="00804857">
        <w:t>and I</w:t>
      </w:r>
      <w:r>
        <w:t xml:space="preserve">phtah, </w:t>
      </w:r>
      <w:r w:rsidR="00804857">
        <w:t xml:space="preserve">and </w:t>
      </w:r>
      <w:r>
        <w:t xml:space="preserve">Ashnah, </w:t>
      </w:r>
      <w:r w:rsidR="00804857">
        <w:t xml:space="preserve">and </w:t>
      </w:r>
      <w:r>
        <w:t xml:space="preserve">Nezib, </w:t>
      </w:r>
      <w:r>
        <w:rPr>
          <w:vertAlign w:val="superscript"/>
        </w:rPr>
        <w:t>44</w:t>
      </w:r>
      <w:r w:rsidR="00804857">
        <w:t>and K</w:t>
      </w:r>
      <w:r>
        <w:t xml:space="preserve">eilah, </w:t>
      </w:r>
      <w:r w:rsidR="00804857">
        <w:t xml:space="preserve">and </w:t>
      </w:r>
      <w:r>
        <w:t xml:space="preserve">Achzib, and Mareshah; nine cities with their villages. </w:t>
      </w:r>
      <w:r>
        <w:rPr>
          <w:vertAlign w:val="superscript"/>
        </w:rPr>
        <w:t>45</w:t>
      </w:r>
      <w:r>
        <w:t xml:space="preserve">Ekron, with its towns and its villages; </w:t>
      </w:r>
      <w:r>
        <w:rPr>
          <w:vertAlign w:val="superscript"/>
        </w:rPr>
        <w:t>46</w:t>
      </w:r>
      <w:r>
        <w:t xml:space="preserve">from Ekron even to the sea, all that were by the side of </w:t>
      </w:r>
      <w:smartTag w:uri="urn:schemas-microsoft-com:office:smarttags" w:element="place">
        <w:smartTag w:uri="urn:schemas-microsoft-com:office:smarttags" w:element="City">
          <w:r>
            <w:t>Ashdod</w:t>
          </w:r>
        </w:smartTag>
      </w:smartTag>
      <w:r>
        <w:t xml:space="preserve">, with their villages. </w:t>
      </w:r>
      <w:r>
        <w:rPr>
          <w:vertAlign w:val="superscript"/>
        </w:rPr>
        <w:t>47</w:t>
      </w:r>
      <w:r>
        <w:t xml:space="preserve">Ashdod, its towns and its villages; </w:t>
      </w:r>
      <w:smartTag w:uri="urn:schemas-microsoft-com:office:smarttags" w:element="place">
        <w:smartTag w:uri="urn:schemas-microsoft-com:office:smarttags" w:element="City">
          <w:r>
            <w:t>Gaza</w:t>
          </w:r>
        </w:smartTag>
      </w:smartTag>
      <w:r>
        <w:t xml:space="preserve">, its towns and its villages; to the </w:t>
      </w:r>
      <w:r w:rsidR="001D33A7">
        <w:t>Wadi of Egypt</w:t>
      </w:r>
      <w:r>
        <w:t xml:space="preserve">, and the </w:t>
      </w:r>
      <w:r w:rsidR="001A4F08">
        <w:t>Great Sea</w:t>
      </w:r>
      <w:r>
        <w:t xml:space="preserve"> with its coastline. </w:t>
      </w:r>
      <w:r>
        <w:rPr>
          <w:vertAlign w:val="superscript"/>
        </w:rPr>
        <w:t>48</w:t>
      </w:r>
      <w:r>
        <w:t xml:space="preserve">In the hill country, Shamir, </w:t>
      </w:r>
      <w:r w:rsidR="00565882">
        <w:t xml:space="preserve">and </w:t>
      </w:r>
      <w:r>
        <w:t xml:space="preserve">Jattir, </w:t>
      </w:r>
      <w:r w:rsidR="00565882">
        <w:t xml:space="preserve">and </w:t>
      </w:r>
      <w:r>
        <w:t xml:space="preserve">Socoh, </w:t>
      </w:r>
      <w:r w:rsidR="00AE31FE">
        <w:rPr>
          <w:vertAlign w:val="superscript"/>
        </w:rPr>
        <w:t>49</w:t>
      </w:r>
      <w:r w:rsidR="00565882">
        <w:t>and R</w:t>
      </w:r>
      <w:r w:rsidR="00AE31FE">
        <w:t>annah,</w:t>
      </w:r>
      <w:r w:rsidR="00AE31FE">
        <w:rPr>
          <w:rStyle w:val="FootnoteReference"/>
        </w:rPr>
        <w:footnoteReference w:id="879"/>
      </w:r>
      <w:r>
        <w:t xml:space="preserve"> </w:t>
      </w:r>
      <w:r w:rsidR="00565882">
        <w:t xml:space="preserve">and </w:t>
      </w:r>
      <w:r>
        <w:t>Kiriath S</w:t>
      </w:r>
      <w:r w:rsidR="00D24246">
        <w:t>epher</w:t>
      </w:r>
      <w:r w:rsidR="00BA2BA5">
        <w:rPr>
          <w:rStyle w:val="FootnoteReference"/>
        </w:rPr>
        <w:footnoteReference w:id="880"/>
      </w:r>
      <w:r>
        <w:t xml:space="preserve"> (which is Debir</w:t>
      </w:r>
      <w:r w:rsidR="00E54456">
        <w:rPr>
          <w:rStyle w:val="FootnoteReference"/>
        </w:rPr>
        <w:footnoteReference w:id="881"/>
      </w:r>
      <w:r>
        <w:t xml:space="preserve">), </w:t>
      </w:r>
      <w:r>
        <w:rPr>
          <w:vertAlign w:val="superscript"/>
        </w:rPr>
        <w:t>50</w:t>
      </w:r>
      <w:r w:rsidR="00565882">
        <w:t>and A</w:t>
      </w:r>
      <w:r>
        <w:t xml:space="preserve">nab, </w:t>
      </w:r>
      <w:r w:rsidR="00565882">
        <w:t xml:space="preserve">and </w:t>
      </w:r>
      <w:r>
        <w:t xml:space="preserve">Eshtemoh, </w:t>
      </w:r>
      <w:r w:rsidR="00565882">
        <w:t xml:space="preserve">and </w:t>
      </w:r>
      <w:r>
        <w:t xml:space="preserve">Anim, </w:t>
      </w:r>
      <w:r>
        <w:rPr>
          <w:vertAlign w:val="superscript"/>
        </w:rPr>
        <w:t>51</w:t>
      </w:r>
      <w:r w:rsidR="00565882">
        <w:t>and G</w:t>
      </w:r>
      <w:r>
        <w:t xml:space="preserve">oshen, </w:t>
      </w:r>
      <w:r w:rsidR="00565882">
        <w:t xml:space="preserve">and </w:t>
      </w:r>
      <w:smartTag w:uri="urn:schemas-microsoft-com:office:smarttags" w:element="place">
        <w:smartTag w:uri="urn:schemas-microsoft-com:office:smarttags" w:element="City">
          <w:r>
            <w:t>Holon</w:t>
          </w:r>
        </w:smartTag>
      </w:smartTag>
      <w:r>
        <w:t xml:space="preserve">, and Giloh; eleven cities with their villages. </w:t>
      </w:r>
      <w:r>
        <w:rPr>
          <w:vertAlign w:val="superscript"/>
        </w:rPr>
        <w:t>52</w:t>
      </w:r>
      <w:r>
        <w:t xml:space="preserve">Arab, </w:t>
      </w:r>
      <w:r w:rsidR="00565882">
        <w:t xml:space="preserve">and </w:t>
      </w:r>
      <w:r w:rsidR="00140212">
        <w:t>Rumah,</w:t>
      </w:r>
      <w:r w:rsidR="00140212">
        <w:rPr>
          <w:rStyle w:val="FootnoteReference"/>
        </w:rPr>
        <w:footnoteReference w:id="882"/>
      </w:r>
      <w:r>
        <w:t xml:space="preserve"> </w:t>
      </w:r>
      <w:r w:rsidR="00565882">
        <w:t xml:space="preserve">and </w:t>
      </w:r>
      <w:r>
        <w:t xml:space="preserve">Eshan, </w:t>
      </w:r>
      <w:r>
        <w:rPr>
          <w:vertAlign w:val="superscript"/>
        </w:rPr>
        <w:t>53</w:t>
      </w:r>
      <w:r w:rsidR="00565882">
        <w:t>and J</w:t>
      </w:r>
      <w:r w:rsidR="00A80E5D">
        <w:t>anum,</w:t>
      </w:r>
      <w:r w:rsidR="00A80E5D">
        <w:rPr>
          <w:rStyle w:val="FootnoteReference"/>
        </w:rPr>
        <w:footnoteReference w:id="883"/>
      </w:r>
      <w:r w:rsidR="00A80E5D">
        <w:t xml:space="preserve"> </w:t>
      </w:r>
      <w:r w:rsidR="00565882">
        <w:t xml:space="preserve">and </w:t>
      </w:r>
      <w:r w:rsidR="00A80E5D">
        <w:t>Beth Tappuah</w:t>
      </w:r>
      <w:r>
        <w:t xml:space="preserve">, </w:t>
      </w:r>
      <w:r w:rsidR="00565882">
        <w:t xml:space="preserve">and </w:t>
      </w:r>
      <w:r>
        <w:t xml:space="preserve">Aphekah, </w:t>
      </w:r>
      <w:r>
        <w:rPr>
          <w:vertAlign w:val="superscript"/>
        </w:rPr>
        <w:t>54</w:t>
      </w:r>
      <w:r w:rsidR="00565882">
        <w:t>and H</w:t>
      </w:r>
      <w:r>
        <w:t xml:space="preserve">umtah, </w:t>
      </w:r>
      <w:r w:rsidR="00565882">
        <w:t xml:space="preserve">and </w:t>
      </w:r>
      <w:r>
        <w:t xml:space="preserve">Kiriath Arba </w:t>
      </w:r>
      <w:r w:rsidR="00E03A05">
        <w:t>(that is,</w:t>
      </w:r>
      <w:r>
        <w:t xml:space="preserve"> </w:t>
      </w:r>
      <w:smartTag w:uri="urn:schemas-microsoft-com:office:smarttags" w:element="place">
        <w:smartTag w:uri="urn:schemas-microsoft-com:office:smarttags" w:element="City">
          <w:r>
            <w:t>Hebron</w:t>
          </w:r>
        </w:smartTag>
      </w:smartTag>
      <w:r>
        <w:t xml:space="preserve">), and Zior; nine cities with their villages. </w:t>
      </w:r>
    </w:p>
    <w:p w14:paraId="36BD4BD5" w14:textId="77777777" w:rsidR="004D6164" w:rsidRDefault="004D6164" w:rsidP="00BF4633">
      <w:pPr>
        <w:ind w:firstLine="270"/>
      </w:pPr>
      <w:r>
        <w:rPr>
          <w:vertAlign w:val="superscript"/>
        </w:rPr>
        <w:t>55</w:t>
      </w:r>
      <w:r>
        <w:t xml:space="preserve">Maon, </w:t>
      </w:r>
      <w:smartTag w:uri="urn:schemas-microsoft-com:office:smarttags" w:element="place">
        <w:smartTag w:uri="urn:schemas-microsoft-com:office:smarttags" w:element="City">
          <w:r>
            <w:t>Carmel</w:t>
          </w:r>
        </w:smartTag>
      </w:smartTag>
      <w:r>
        <w:t xml:space="preserve">, </w:t>
      </w:r>
      <w:r w:rsidR="00565882">
        <w:t xml:space="preserve">and </w:t>
      </w:r>
      <w:r w:rsidR="000B189A">
        <w:t xml:space="preserve">Ziph, </w:t>
      </w:r>
      <w:r w:rsidR="00565882">
        <w:t xml:space="preserve">and </w:t>
      </w:r>
      <w:r w:rsidR="000B189A">
        <w:t>Juttah,</w:t>
      </w:r>
      <w:r>
        <w:t xml:space="preserve"> </w:t>
      </w:r>
      <w:r>
        <w:rPr>
          <w:vertAlign w:val="superscript"/>
        </w:rPr>
        <w:t>56</w:t>
      </w:r>
      <w:r w:rsidR="00565882">
        <w:t>and J</w:t>
      </w:r>
      <w:r>
        <w:t xml:space="preserve">ezreel, </w:t>
      </w:r>
      <w:r w:rsidR="00565882">
        <w:t xml:space="preserve">and </w:t>
      </w:r>
      <w:r>
        <w:t xml:space="preserve">Jokdeam, </w:t>
      </w:r>
      <w:r w:rsidR="00565882">
        <w:t xml:space="preserve">and </w:t>
      </w:r>
      <w:r>
        <w:t xml:space="preserve">Zanoah, </w:t>
      </w:r>
      <w:r>
        <w:rPr>
          <w:vertAlign w:val="superscript"/>
        </w:rPr>
        <w:t>57</w:t>
      </w:r>
      <w:r>
        <w:t xml:space="preserve">Kain, Gibeah, and Timnah; ten cities with their villages. </w:t>
      </w:r>
      <w:r>
        <w:rPr>
          <w:vertAlign w:val="superscript"/>
        </w:rPr>
        <w:t>58</w:t>
      </w:r>
      <w:r>
        <w:t xml:space="preserve">Halhul, Beth Zur, </w:t>
      </w:r>
      <w:r w:rsidR="00565882">
        <w:t xml:space="preserve">and </w:t>
      </w:r>
      <w:r>
        <w:t xml:space="preserve">Gedor, </w:t>
      </w:r>
      <w:r>
        <w:rPr>
          <w:vertAlign w:val="superscript"/>
        </w:rPr>
        <w:t>59</w:t>
      </w:r>
      <w:r w:rsidR="00565882">
        <w:t>and M</w:t>
      </w:r>
      <w:r>
        <w:t xml:space="preserve">aarath, </w:t>
      </w:r>
      <w:r w:rsidR="00565882">
        <w:t xml:space="preserve">and </w:t>
      </w:r>
      <w:r>
        <w:t xml:space="preserve">Beth Anoth, and Eltekon; six cities with their </w:t>
      </w:r>
      <w:r w:rsidR="00AF62EB">
        <w:t>villages.</w:t>
      </w:r>
      <w:r w:rsidR="0037471E" w:rsidRPr="0037471E">
        <w:t xml:space="preserve"> </w:t>
      </w:r>
      <w:r w:rsidR="0037471E" w:rsidRPr="00BC4261">
        <w:t>Tekoa,</w:t>
      </w:r>
      <w:r w:rsidR="00662835">
        <w:rPr>
          <w:rStyle w:val="FootnoteReference"/>
        </w:rPr>
        <w:footnoteReference w:id="884"/>
      </w:r>
      <w:r w:rsidR="0037471E" w:rsidRPr="00BC4261">
        <w:t xml:space="preserve"> </w:t>
      </w:r>
      <w:r w:rsidR="00565882">
        <w:t xml:space="preserve">and </w:t>
      </w:r>
      <w:r w:rsidR="0037471E" w:rsidRPr="00BC4261">
        <w:lastRenderedPageBreak/>
        <w:t>Ephrathah</w:t>
      </w:r>
      <w:r w:rsidR="00662835">
        <w:rPr>
          <w:rStyle w:val="FootnoteReference"/>
        </w:rPr>
        <w:footnoteReference w:id="885"/>
      </w:r>
      <w:r w:rsidR="0037471E" w:rsidRPr="00BC4261">
        <w:t xml:space="preserve"> (that is, Bethlehem), </w:t>
      </w:r>
      <w:r w:rsidR="00565882">
        <w:t xml:space="preserve">and </w:t>
      </w:r>
      <w:r w:rsidR="008C1E2D" w:rsidRPr="00BC4261">
        <w:t>Peor,</w:t>
      </w:r>
      <w:r w:rsidR="008C1E2D">
        <w:rPr>
          <w:rStyle w:val="FootnoteReference"/>
        </w:rPr>
        <w:footnoteReference w:id="886"/>
      </w:r>
      <w:r w:rsidR="008C1E2D" w:rsidRPr="00BC4261">
        <w:t xml:space="preserve"> </w:t>
      </w:r>
      <w:r w:rsidR="00565882">
        <w:t xml:space="preserve">and </w:t>
      </w:r>
      <w:r w:rsidR="00C53045" w:rsidRPr="00BC4261">
        <w:t>Etam,</w:t>
      </w:r>
      <w:r w:rsidR="00C53045">
        <w:rPr>
          <w:rStyle w:val="FootnoteReference"/>
        </w:rPr>
        <w:footnoteReference w:id="887"/>
      </w:r>
      <w:r w:rsidR="00C53045" w:rsidRPr="00BC4261">
        <w:t xml:space="preserve"> </w:t>
      </w:r>
      <w:r w:rsidR="00565882">
        <w:t xml:space="preserve">and </w:t>
      </w:r>
      <w:r w:rsidR="00C53045">
        <w:t>Kolan,</w:t>
      </w:r>
      <w:r w:rsidR="00C53045">
        <w:rPr>
          <w:rStyle w:val="FootnoteReference"/>
        </w:rPr>
        <w:footnoteReference w:id="888"/>
      </w:r>
      <w:r w:rsidR="00C53045">
        <w:t xml:space="preserve"> </w:t>
      </w:r>
      <w:r w:rsidR="00565882">
        <w:t xml:space="preserve">and </w:t>
      </w:r>
      <w:r w:rsidR="00C53045">
        <w:t>Tatem,</w:t>
      </w:r>
      <w:r w:rsidR="00C53045">
        <w:rPr>
          <w:rStyle w:val="FootnoteReference"/>
        </w:rPr>
        <w:footnoteReference w:id="889"/>
      </w:r>
      <w:r w:rsidR="00C53045">
        <w:t xml:space="preserve"> </w:t>
      </w:r>
      <w:r w:rsidR="00565882">
        <w:t xml:space="preserve">and </w:t>
      </w:r>
      <w:r w:rsidR="00C53045">
        <w:t>Shoresh</w:t>
      </w:r>
      <w:r w:rsidR="00C53045" w:rsidRPr="00BC4261">
        <w:t>,</w:t>
      </w:r>
      <w:r w:rsidR="00C53045">
        <w:rPr>
          <w:rStyle w:val="FootnoteReference"/>
        </w:rPr>
        <w:footnoteReference w:id="890"/>
      </w:r>
      <w:r w:rsidR="00C53045">
        <w:t xml:space="preserve"> </w:t>
      </w:r>
      <w:r w:rsidR="00565882">
        <w:t xml:space="preserve">and </w:t>
      </w:r>
      <w:r w:rsidR="004D117F">
        <w:t>Kerem,</w:t>
      </w:r>
      <w:r w:rsidR="004D117F">
        <w:rPr>
          <w:rStyle w:val="FootnoteReference"/>
        </w:rPr>
        <w:footnoteReference w:id="891"/>
      </w:r>
      <w:r w:rsidR="00C53045">
        <w:t xml:space="preserve"> </w:t>
      </w:r>
      <w:r w:rsidR="00565882">
        <w:t xml:space="preserve">and </w:t>
      </w:r>
      <w:r w:rsidR="00C53045">
        <w:t>Gallim,</w:t>
      </w:r>
      <w:r w:rsidR="00C53045">
        <w:rPr>
          <w:rStyle w:val="FootnoteReference"/>
        </w:rPr>
        <w:footnoteReference w:id="892"/>
      </w:r>
      <w:r w:rsidR="00C53045">
        <w:t xml:space="preserve"> </w:t>
      </w:r>
      <w:r w:rsidR="00565882">
        <w:t xml:space="preserve">and </w:t>
      </w:r>
      <w:r w:rsidR="00C53045">
        <w:t>Bether</w:t>
      </w:r>
      <w:r w:rsidR="00D46301">
        <w:t>,</w:t>
      </w:r>
      <w:r w:rsidR="00C53045">
        <w:rPr>
          <w:rStyle w:val="FootnoteReference"/>
        </w:rPr>
        <w:footnoteReference w:id="893"/>
      </w:r>
      <w:r w:rsidR="00C53045">
        <w:t xml:space="preserve"> and Manocho;</w:t>
      </w:r>
      <w:r w:rsidR="00C53045">
        <w:rPr>
          <w:rStyle w:val="FootnoteReference"/>
        </w:rPr>
        <w:footnoteReference w:id="894"/>
      </w:r>
      <w:r w:rsidR="008C1E2D">
        <w:t xml:space="preserve"> </w:t>
      </w:r>
      <w:r w:rsidR="009E7DCB">
        <w:t>eleven cities with their villages</w:t>
      </w:r>
      <w:r w:rsidR="008C1E2D">
        <w:t>.</w:t>
      </w:r>
      <w:r w:rsidR="008C1E2D">
        <w:rPr>
          <w:rStyle w:val="FootnoteReference"/>
        </w:rPr>
        <w:footnoteReference w:id="895"/>
      </w:r>
      <w:r>
        <w:t xml:space="preserve"> </w:t>
      </w:r>
      <w:r>
        <w:rPr>
          <w:vertAlign w:val="superscript"/>
        </w:rPr>
        <w:t>60</w:t>
      </w:r>
      <w:r>
        <w:t xml:space="preserve">Kiriath Baal </w:t>
      </w:r>
      <w:r w:rsidR="00E03A05">
        <w:t>(that is,</w:t>
      </w:r>
      <w:r>
        <w:t xml:space="preserve"> Kiriath Jearim), and Rabbah; two cities with their villages. </w:t>
      </w:r>
      <w:r>
        <w:rPr>
          <w:vertAlign w:val="superscript"/>
        </w:rPr>
        <w:t>61</w:t>
      </w:r>
      <w:r>
        <w:t xml:space="preserve">In the wilderness, Beth Arabah, Middin, </w:t>
      </w:r>
      <w:r w:rsidR="00565882">
        <w:t xml:space="preserve">and </w:t>
      </w:r>
      <w:r>
        <w:t xml:space="preserve">Secacah, </w:t>
      </w:r>
      <w:r>
        <w:rPr>
          <w:vertAlign w:val="superscript"/>
        </w:rPr>
        <w:t>62</w:t>
      </w:r>
      <w:r w:rsidR="00565882">
        <w:t>and N</w:t>
      </w:r>
      <w:r>
        <w:t xml:space="preserve">ibshan, </w:t>
      </w:r>
      <w:r w:rsidR="00565882">
        <w:t xml:space="preserve">and </w:t>
      </w:r>
      <w:r w:rsidR="00072263">
        <w:t>Ir Hamelach,</w:t>
      </w:r>
      <w:r>
        <w:t xml:space="preserve"> and En Gedi; six cities with their villages.</w:t>
      </w:r>
    </w:p>
    <w:p w14:paraId="1712F276" w14:textId="4B61E809" w:rsidR="004D6164" w:rsidRDefault="004D6164">
      <w:r>
        <w:rPr>
          <w:vertAlign w:val="superscript"/>
        </w:rPr>
        <w:t>63</w:t>
      </w:r>
      <w:r>
        <w:t xml:space="preserve">As for the Jebusites, the inhabitants of </w:t>
      </w:r>
      <w:smartTag w:uri="urn:schemas-microsoft-com:office:smarttags" w:element="City">
        <w:r>
          <w:t>Jerusalem</w:t>
        </w:r>
      </w:smartTag>
      <w:r>
        <w:t xml:space="preserve">, the </w:t>
      </w:r>
      <w:r w:rsidR="00B9101A">
        <w:t>people of Judah</w:t>
      </w:r>
      <w:r>
        <w:t xml:space="preserve"> couldn’t drive them out; but the Jebusites live with the </w:t>
      </w:r>
      <w:r w:rsidR="00B9101A">
        <w:t>people of Judah</w:t>
      </w:r>
      <w:r>
        <w:t xml:space="preserve"> at </w:t>
      </w:r>
      <w:smartTag w:uri="urn:schemas-microsoft-com:office:smarttags" w:element="place">
        <w:smartTag w:uri="urn:schemas-microsoft-com:office:smarttags" w:element="City">
          <w:r>
            <w:t>Jerusalem</w:t>
          </w:r>
        </w:smartTag>
      </w:smartTag>
      <w:r>
        <w:t xml:space="preserve"> to this day.</w:t>
      </w:r>
    </w:p>
    <w:p w14:paraId="4CEC68AA" w14:textId="77777777" w:rsidR="004D6164" w:rsidRDefault="004D6164" w:rsidP="00CD144D">
      <w:pPr>
        <w:pStyle w:val="NHEB"/>
        <w:framePr w:wrap="auto"/>
      </w:pPr>
      <w:r>
        <w:t>16</w:t>
      </w:r>
    </w:p>
    <w:p w14:paraId="24782CC2" w14:textId="11F17C1C" w:rsidR="004D6164" w:rsidRDefault="004D6164">
      <w:pPr>
        <w:ind w:firstLine="0"/>
      </w:pPr>
      <w:r>
        <w:t xml:space="preserve">The lot came out for the </w:t>
      </w:r>
      <w:r w:rsidR="00B9101A">
        <w:t>people of</w:t>
      </w:r>
      <w:r>
        <w:t xml:space="preserve"> Joseph from the </w:t>
      </w:r>
      <w:smartTag w:uri="urn:schemas-microsoft-com:office:smarttags" w:element="country-region">
        <w:r>
          <w:t>Jordan</w:t>
        </w:r>
      </w:smartTag>
      <w:r>
        <w:t xml:space="preserve"> at </w:t>
      </w:r>
      <w:smartTag w:uri="urn:schemas-microsoft-com:office:smarttags" w:element="City">
        <w:r>
          <w:t>Jericho</w:t>
        </w:r>
      </w:smartTag>
      <w:r>
        <w:t xml:space="preserve">, at the waters of </w:t>
      </w:r>
      <w:smartTag w:uri="urn:schemas-microsoft-com:office:smarttags" w:element="City">
        <w:r>
          <w:t>Jericho</w:t>
        </w:r>
      </w:smartTag>
      <w:r>
        <w:t xml:space="preserve"> on the east, even the wilderness, going up from </w:t>
      </w:r>
      <w:smartTag w:uri="urn:schemas-microsoft-com:office:smarttags" w:element="City">
        <w:r>
          <w:t>Jericho</w:t>
        </w:r>
      </w:smartTag>
      <w:r>
        <w:t xml:space="preserve"> through the hill country to </w:t>
      </w:r>
      <w:smartTag w:uri="urn:schemas-microsoft-com:office:smarttags" w:element="place">
        <w:smartTag w:uri="urn:schemas-microsoft-com:office:smarttags" w:element="City">
          <w:r>
            <w:t>Bethel</w:t>
          </w:r>
        </w:smartTag>
      </w:smartTag>
      <w:r>
        <w:t xml:space="preserve">. </w:t>
      </w:r>
      <w:r>
        <w:rPr>
          <w:vertAlign w:val="superscript"/>
        </w:rPr>
        <w:t>2</w:t>
      </w:r>
      <w:r>
        <w:t xml:space="preserve">It went out from </w:t>
      </w:r>
      <w:smartTag w:uri="urn:schemas-microsoft-com:office:smarttags" w:element="City">
        <w:r>
          <w:t>Bethel</w:t>
        </w:r>
      </w:smartTag>
      <w:r>
        <w:t xml:space="preserve"> to Luz, and passed along to the </w:t>
      </w:r>
      <w:r w:rsidR="00602E13">
        <w:t>border of the Archites at Ataroth</w:t>
      </w:r>
      <w:r>
        <w:t xml:space="preserve">; </w:t>
      </w:r>
      <w:r>
        <w:rPr>
          <w:vertAlign w:val="superscript"/>
        </w:rPr>
        <w:t>3</w:t>
      </w:r>
      <w:r>
        <w:t xml:space="preserve">and it went down westward to the border of the </w:t>
      </w:r>
      <w:r>
        <w:t xml:space="preserve">Japhletites, to the border of </w:t>
      </w:r>
      <w:r w:rsidR="00B41D89">
        <w:t xml:space="preserve">Lower </w:t>
      </w:r>
      <w:r w:rsidR="007C743E">
        <w:t>Beth Horon</w:t>
      </w:r>
      <w:r>
        <w:t xml:space="preserve">, even to </w:t>
      </w:r>
      <w:smartTag w:uri="urn:schemas-microsoft-com:office:smarttags" w:element="place">
        <w:smartTag w:uri="urn:schemas-microsoft-com:office:smarttags" w:element="City">
          <w:r>
            <w:t>Gezer</w:t>
          </w:r>
        </w:smartTag>
      </w:smartTag>
      <w:r>
        <w:t>; and ended at the sea.</w:t>
      </w:r>
    </w:p>
    <w:p w14:paraId="3159D0A4" w14:textId="241004DD" w:rsidR="004D6164" w:rsidRDefault="004D6164">
      <w:r>
        <w:rPr>
          <w:vertAlign w:val="superscript"/>
        </w:rPr>
        <w:t>4</w:t>
      </w:r>
      <w:r>
        <w:t xml:space="preserve">The </w:t>
      </w:r>
      <w:r w:rsidR="00B9101A">
        <w:t>people of</w:t>
      </w:r>
      <w:r>
        <w:t xml:space="preserve"> Joseph, Manasseh and Ephraim, took their inheritance. </w:t>
      </w:r>
      <w:r>
        <w:rPr>
          <w:vertAlign w:val="superscript"/>
        </w:rPr>
        <w:t>5</w:t>
      </w:r>
      <w:r>
        <w:t xml:space="preserve">This was the border of the </w:t>
      </w:r>
      <w:r w:rsidR="00B9101A">
        <w:t>people of Ephraim</w:t>
      </w:r>
      <w:r>
        <w:t xml:space="preserve"> according to their families. The border of their inheritance eastward was Ataroth Addar, to </w:t>
      </w:r>
      <w:r w:rsidR="005242E4">
        <w:t xml:space="preserve">Upper </w:t>
      </w:r>
      <w:r w:rsidR="007C743E">
        <w:t>Beth Horon</w:t>
      </w:r>
      <w:r>
        <w:t xml:space="preserve">. </w:t>
      </w:r>
      <w:r>
        <w:rPr>
          <w:vertAlign w:val="superscript"/>
        </w:rPr>
        <w:t>6</w:t>
      </w:r>
      <w:r>
        <w:t xml:space="preserve">The border went out westward at </w:t>
      </w:r>
      <w:r w:rsidR="00E80A8B">
        <w:t>Michmethath</w:t>
      </w:r>
      <w:r w:rsidR="00E80A8B">
        <w:rPr>
          <w:rStyle w:val="FootnoteReference"/>
        </w:rPr>
        <w:footnoteReference w:id="896"/>
      </w:r>
      <w:r w:rsidR="00E80A8B">
        <w:t xml:space="preserve"> on the north of Termah.</w:t>
      </w:r>
      <w:r w:rsidR="00E80A8B">
        <w:rPr>
          <w:rStyle w:val="FootnoteReference"/>
        </w:rPr>
        <w:footnoteReference w:id="897"/>
      </w:r>
      <w:r>
        <w:t xml:space="preserve"> The border turned about eastward to Taanath Shiloh, and passed along it on the east of Janoah. </w:t>
      </w:r>
      <w:r>
        <w:rPr>
          <w:vertAlign w:val="superscript"/>
        </w:rPr>
        <w:t>7</w:t>
      </w:r>
      <w:r>
        <w:t xml:space="preserve">It went down from Janoah to Ataroth, </w:t>
      </w:r>
      <w:r w:rsidR="000B3BAD">
        <w:t>to Naaratah</w:t>
      </w:r>
      <w:r>
        <w:t xml:space="preserve">, reached to </w:t>
      </w:r>
      <w:smartTag w:uri="urn:schemas-microsoft-com:office:smarttags" w:element="City">
        <w:r>
          <w:t>Jericho</w:t>
        </w:r>
      </w:smartTag>
      <w:r>
        <w:t xml:space="preserve">, and went out at the </w:t>
      </w:r>
      <w:smartTag w:uri="urn:schemas-microsoft-com:office:smarttags" w:element="place">
        <w:smartTag w:uri="urn:schemas-microsoft-com:office:smarttags" w:element="country-region">
          <w:r>
            <w:t>Jordan</w:t>
          </w:r>
        </w:smartTag>
      </w:smartTag>
      <w:r>
        <w:t xml:space="preserve">. </w:t>
      </w:r>
      <w:r>
        <w:rPr>
          <w:vertAlign w:val="superscript"/>
        </w:rPr>
        <w:t>8</w:t>
      </w:r>
      <w:r>
        <w:t xml:space="preserve">From Tappuah the border went along westward to </w:t>
      </w:r>
      <w:r w:rsidR="00C66F91">
        <w:t>Wadi Kanah</w:t>
      </w:r>
      <w:r>
        <w:t xml:space="preserve">; and ended at the sea. This is the inheritance of the tribe of the </w:t>
      </w:r>
      <w:r w:rsidR="00B9101A">
        <w:t>people of Ephraim</w:t>
      </w:r>
      <w:r>
        <w:t xml:space="preserve"> according to their families; </w:t>
      </w:r>
      <w:r>
        <w:rPr>
          <w:vertAlign w:val="superscript"/>
        </w:rPr>
        <w:t>9</w:t>
      </w:r>
      <w:r>
        <w:t xml:space="preserve">together with the cities which were set apart for the </w:t>
      </w:r>
      <w:r w:rsidR="00B9101A">
        <w:t>people of Ephraim</w:t>
      </w:r>
      <w:r>
        <w:t xml:space="preserve"> in the midst of the inheritance of the </w:t>
      </w:r>
      <w:r w:rsidR="00B9101A">
        <w:t>people of Manasseh</w:t>
      </w:r>
      <w:r>
        <w:t xml:space="preserve">, all the cities with their villages. </w:t>
      </w:r>
      <w:r>
        <w:rPr>
          <w:vertAlign w:val="superscript"/>
        </w:rPr>
        <w:t>10</w:t>
      </w:r>
      <w:r>
        <w:t xml:space="preserve">They </w:t>
      </w:r>
      <w:r w:rsidR="0050087F">
        <w:t>did not</w:t>
      </w:r>
      <w:r>
        <w:t xml:space="preserve"> drive out the Canaanites who lived in </w:t>
      </w:r>
      <w:smartTag w:uri="urn:schemas-microsoft-com:office:smarttags" w:element="place">
        <w:smartTag w:uri="urn:schemas-microsoft-com:office:smarttags" w:element="City">
          <w:r>
            <w:t>Gezer</w:t>
          </w:r>
        </w:smartTag>
      </w:smartTag>
      <w:r>
        <w:t xml:space="preserve">; </w:t>
      </w:r>
      <w:r>
        <w:lastRenderedPageBreak/>
        <w:t>but the Canaanites dwell in the midst of Ephraim to this day, and have become servants to do forced labor.</w:t>
      </w:r>
    </w:p>
    <w:p w14:paraId="5DA5E5F7" w14:textId="77777777" w:rsidR="004D6164" w:rsidRDefault="004D6164" w:rsidP="00CD144D">
      <w:pPr>
        <w:pStyle w:val="NHEB"/>
        <w:framePr w:wrap="auto"/>
      </w:pPr>
      <w:r>
        <w:t>17</w:t>
      </w:r>
    </w:p>
    <w:p w14:paraId="40740C06" w14:textId="45869AD3" w:rsidR="004D6164" w:rsidRDefault="004D6164">
      <w:pPr>
        <w:ind w:firstLine="0"/>
      </w:pPr>
      <w:r>
        <w:t xml:space="preserve">This was the lot for the tribe of Manasseh, for he was the firstborn of Joseph. As for </w:t>
      </w:r>
      <w:r w:rsidR="00AC1345">
        <w:t>Makir</w:t>
      </w:r>
      <w:r>
        <w:t xml:space="preserve"> the firstborn of Manasseh, the father of Gilead, because he was a man of war, therefore he had Gilead and </w:t>
      </w:r>
      <w:smartTag w:uri="urn:schemas-microsoft-com:office:smarttags" w:element="place">
        <w:r>
          <w:t>Bashan</w:t>
        </w:r>
      </w:smartTag>
      <w:r>
        <w:t xml:space="preserve">. </w:t>
      </w:r>
      <w:r>
        <w:rPr>
          <w:vertAlign w:val="superscript"/>
        </w:rPr>
        <w:t>2</w:t>
      </w:r>
      <w:r>
        <w:t xml:space="preserve">So this was for the rest of the </w:t>
      </w:r>
      <w:r w:rsidR="00B9101A">
        <w:t>people of Manasseh</w:t>
      </w:r>
      <w:r>
        <w:t xml:space="preserve"> according to their families: for the </w:t>
      </w:r>
      <w:r w:rsidR="0061548C">
        <w:t>people</w:t>
      </w:r>
      <w:r w:rsidR="00B9101A">
        <w:t xml:space="preserve"> of</w:t>
      </w:r>
      <w:r>
        <w:t xml:space="preserve"> Abiezer, for the </w:t>
      </w:r>
      <w:r w:rsidR="0061548C">
        <w:t>people</w:t>
      </w:r>
      <w:r w:rsidR="00B9101A">
        <w:t xml:space="preserve"> of</w:t>
      </w:r>
      <w:r>
        <w:t xml:space="preserve"> Helek, for the </w:t>
      </w:r>
      <w:r w:rsidR="0061548C">
        <w:t>people</w:t>
      </w:r>
      <w:r w:rsidR="00B9101A">
        <w:t xml:space="preserve"> of</w:t>
      </w:r>
      <w:r>
        <w:t xml:space="preserve"> Asriel, for the </w:t>
      </w:r>
      <w:r w:rsidR="0061548C">
        <w:t>people</w:t>
      </w:r>
      <w:r w:rsidR="00B9101A">
        <w:t xml:space="preserve"> of</w:t>
      </w:r>
      <w:r>
        <w:t xml:space="preserve"> Shechem, for the </w:t>
      </w:r>
      <w:r w:rsidR="0061548C">
        <w:t>people</w:t>
      </w:r>
      <w:r w:rsidR="00B9101A">
        <w:t xml:space="preserve"> of</w:t>
      </w:r>
      <w:r>
        <w:t xml:space="preserve"> Hepher, and for the </w:t>
      </w:r>
      <w:r w:rsidR="0061548C">
        <w:t>people</w:t>
      </w:r>
      <w:r w:rsidR="00B9101A">
        <w:t xml:space="preserve"> of</w:t>
      </w:r>
      <w:r>
        <w:t xml:space="preserve"> Shemida: these were the male </w:t>
      </w:r>
      <w:r w:rsidR="0061548C">
        <w:t>descendants</w:t>
      </w:r>
      <w:r w:rsidR="00B9101A">
        <w:t xml:space="preserve"> of Manasseh</w:t>
      </w:r>
      <w:r>
        <w:t xml:space="preserve"> the son of Joseph according to their families. </w:t>
      </w:r>
      <w:r>
        <w:rPr>
          <w:vertAlign w:val="superscript"/>
        </w:rPr>
        <w:t>3</w:t>
      </w:r>
      <w:r>
        <w:t xml:space="preserve">But Zelophehad, the son of Hepher, the son of Gilead, the son of </w:t>
      </w:r>
      <w:r w:rsidR="00AC1345">
        <w:t>Makir</w:t>
      </w:r>
      <w:r>
        <w:t xml:space="preserve">, the son of Manasseh, had no sons, but daughters: and these are the names of his daughters: Mahlah, Noah, Hoglah, Milcah, and Tirzah. </w:t>
      </w:r>
      <w:r>
        <w:rPr>
          <w:vertAlign w:val="superscript"/>
        </w:rPr>
        <w:t>4</w:t>
      </w:r>
      <w:r>
        <w:t xml:space="preserve">They came near before Eleazar the priest, and before </w:t>
      </w:r>
      <w:r w:rsidR="004E4D1D">
        <w:t>Joshua the son of Nun, and before the leaders,</w:t>
      </w:r>
      <w:r>
        <w:t xml:space="preserve"> saying, “The </w:t>
      </w:r>
      <w:r w:rsidR="00F170FA" w:rsidRPr="00F170FA">
        <w:rPr>
          <w:sz w:val="16"/>
          <w:szCs w:val="16"/>
        </w:rPr>
        <w:t>LORD</w:t>
      </w:r>
      <w:r>
        <w:t xml:space="preserve"> commanded Moses to give us an inheritance among our brothers.” Therefore according to the commandment of the </w:t>
      </w:r>
      <w:r w:rsidR="00F170FA" w:rsidRPr="00F170FA">
        <w:rPr>
          <w:sz w:val="16"/>
          <w:szCs w:val="16"/>
        </w:rPr>
        <w:t>LORD</w:t>
      </w:r>
      <w:r>
        <w:t xml:space="preserve"> he gave them an inheritance among the brothers of their father. </w:t>
      </w:r>
      <w:r>
        <w:rPr>
          <w:vertAlign w:val="superscript"/>
        </w:rPr>
        <w:t>5</w:t>
      </w:r>
      <w:r>
        <w:t xml:space="preserve">Ten parts fell to Manasseh, besides the </w:t>
      </w:r>
      <w:smartTag w:uri="urn:schemas-microsoft-com:office:smarttags" w:element="PlaceType">
        <w:r>
          <w:t>land</w:t>
        </w:r>
      </w:smartTag>
      <w:r>
        <w:t xml:space="preserve"> of </w:t>
      </w:r>
      <w:smartTag w:uri="urn:schemas-microsoft-com:office:smarttags" w:element="PlaceName">
        <w:r>
          <w:t>Gilead</w:t>
        </w:r>
      </w:smartTag>
      <w:r>
        <w:t xml:space="preserve"> and Bashan, which is beyond the </w:t>
      </w:r>
      <w:smartTag w:uri="urn:schemas-microsoft-com:office:smarttags" w:element="place">
        <w:smartTag w:uri="urn:schemas-microsoft-com:office:smarttags" w:element="country-region">
          <w:r>
            <w:t>Jordan</w:t>
          </w:r>
        </w:smartTag>
      </w:smartTag>
      <w:r>
        <w:t xml:space="preserve">; </w:t>
      </w:r>
      <w:r>
        <w:rPr>
          <w:vertAlign w:val="superscript"/>
        </w:rPr>
        <w:t>6</w:t>
      </w:r>
      <w:r>
        <w:t xml:space="preserve">because the </w:t>
      </w:r>
      <w:r>
        <w:t xml:space="preserve">daughters of Manasseh had an inheritance among his sons.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belonged to the rest of the sons of Manasseh. </w:t>
      </w:r>
      <w:r>
        <w:rPr>
          <w:vertAlign w:val="superscript"/>
        </w:rPr>
        <w:t>7</w:t>
      </w:r>
      <w:r>
        <w:t xml:space="preserve">The border of Manasseh was from Asher to Michmethath, which is before Shechem. The border went along to the right </w:t>
      </w:r>
      <w:r w:rsidR="00A62985">
        <w:t>hand to</w:t>
      </w:r>
      <w:r w:rsidR="00A62985">
        <w:rPr>
          <w:rStyle w:val="FootnoteReference"/>
        </w:rPr>
        <w:footnoteReference w:id="898"/>
      </w:r>
      <w:r w:rsidR="00A62985">
        <w:t xml:space="preserve"> Jashub</w:t>
      </w:r>
      <w:r w:rsidR="00A62985">
        <w:rPr>
          <w:rStyle w:val="FootnoteReference"/>
        </w:rPr>
        <w:footnoteReference w:id="899"/>
      </w:r>
      <w:r w:rsidR="00A62985">
        <w:t xml:space="preserve"> and to</w:t>
      </w:r>
      <w:r w:rsidR="00A62985">
        <w:rPr>
          <w:rStyle w:val="FootnoteReference"/>
        </w:rPr>
        <w:footnoteReference w:id="900"/>
      </w:r>
      <w:r w:rsidR="00A62985">
        <w:t xml:space="preserve"> En Tappuah.</w:t>
      </w:r>
      <w:r>
        <w:t xml:space="preserve"> </w:t>
      </w:r>
      <w:r>
        <w:rPr>
          <w:vertAlign w:val="superscript"/>
        </w:rPr>
        <w:t>8</w:t>
      </w:r>
      <w:r>
        <w:t xml:space="preserve">The </w:t>
      </w:r>
      <w:smartTag w:uri="urn:schemas-microsoft-com:office:smarttags" w:element="place">
        <w:smartTag w:uri="urn:schemas-microsoft-com:office:smarttags" w:element="PlaceType">
          <w:r>
            <w:t>land</w:t>
          </w:r>
        </w:smartTag>
        <w:r>
          <w:t xml:space="preserve"> of </w:t>
        </w:r>
        <w:smartTag w:uri="urn:schemas-microsoft-com:office:smarttags" w:element="PlaceName">
          <w:r>
            <w:t>Tappuah</w:t>
          </w:r>
        </w:smartTag>
      </w:smartTag>
      <w:r>
        <w:t xml:space="preserve"> belonged to Manasseh; but </w:t>
      </w:r>
      <w:r w:rsidR="001131AC">
        <w:t>Tappuah, on the border of Manasseh, belonged</w:t>
      </w:r>
      <w:r>
        <w:t xml:space="preserve"> to the </w:t>
      </w:r>
      <w:r w:rsidR="00B9101A">
        <w:t>people of Ephraim</w:t>
      </w:r>
      <w:r>
        <w:t xml:space="preserve">. </w:t>
      </w:r>
      <w:r>
        <w:rPr>
          <w:vertAlign w:val="superscript"/>
        </w:rPr>
        <w:t>9</w:t>
      </w:r>
      <w:r>
        <w:t xml:space="preserve">The border went down to </w:t>
      </w:r>
      <w:r w:rsidR="00C66F91">
        <w:t xml:space="preserve">Wadi </w:t>
      </w:r>
      <w:r w:rsidR="00CB4F27">
        <w:t xml:space="preserve">Kanah, southward of the wadi. </w:t>
      </w:r>
      <w:r>
        <w:t>These cities belonged to Ephraim among the cities of Manasseh. The border of M</w:t>
      </w:r>
      <w:r w:rsidR="00AF6E1B">
        <w:t>anasseh was on the north side of the wadi,</w:t>
      </w:r>
      <w:r>
        <w:t xml:space="preserve"> and ended at the sea. </w:t>
      </w:r>
      <w:r>
        <w:rPr>
          <w:vertAlign w:val="superscript"/>
        </w:rPr>
        <w:t>10</w:t>
      </w:r>
      <w:r>
        <w:t xml:space="preserve">Southward it was Ephraim’s, and northward it was Manasseh’s, and the sea was his border. They reached to Asher on the north, and to Issachar on the east. </w:t>
      </w:r>
      <w:r>
        <w:rPr>
          <w:vertAlign w:val="superscript"/>
        </w:rPr>
        <w:t>11</w:t>
      </w:r>
      <w:r w:rsidR="00365B86" w:rsidRPr="00365B86">
        <w:t>And Manasseh had in Issachar and in Asher, Beth Shean and its towns, and Ibleam and its towns, and the inhabitants of Dor and its towns, and the inhabitants of Endor and its towns, and the inhabitants of Taanach and its towns, and the inhabitants of Megiddo and its towns; three regions.</w:t>
      </w:r>
      <w:r w:rsidR="00365B86">
        <w:t xml:space="preserve"> </w:t>
      </w:r>
      <w:r>
        <w:rPr>
          <w:vertAlign w:val="superscript"/>
        </w:rPr>
        <w:t>12</w:t>
      </w:r>
      <w:r>
        <w:t xml:space="preserve">Yet the </w:t>
      </w:r>
      <w:r w:rsidR="00B9101A">
        <w:t>people of Manasseh</w:t>
      </w:r>
      <w:r>
        <w:t xml:space="preserve"> couldn’t drive out the inhabitants of those cities; but the Canaanites would dwell in that land.</w:t>
      </w:r>
    </w:p>
    <w:p w14:paraId="3EFE0D1C" w14:textId="0C2FDCD4" w:rsidR="004D6164" w:rsidRDefault="004D6164">
      <w:r>
        <w:rPr>
          <w:vertAlign w:val="superscript"/>
        </w:rPr>
        <w:t>13</w:t>
      </w:r>
      <w:r>
        <w:t xml:space="preserve">It happened, when the </w:t>
      </w:r>
      <w:r w:rsidR="00DD3076">
        <w:t>children of Israel</w:t>
      </w:r>
      <w:r>
        <w:t xml:space="preserve"> had grown strong, that they put the Canaanites to </w:t>
      </w:r>
      <w:r>
        <w:lastRenderedPageBreak/>
        <w:t xml:space="preserve">forced labor, and </w:t>
      </w:r>
      <w:r w:rsidR="0050087F">
        <w:t>did not</w:t>
      </w:r>
      <w:r>
        <w:t xml:space="preserve"> utterly drive them out. </w:t>
      </w:r>
      <w:r>
        <w:rPr>
          <w:vertAlign w:val="superscript"/>
        </w:rPr>
        <w:t>14</w:t>
      </w:r>
      <w:r>
        <w:t xml:space="preserve">The </w:t>
      </w:r>
      <w:r w:rsidR="00B9101A">
        <w:t>people of Joseph</w:t>
      </w:r>
      <w:r>
        <w:t xml:space="preserve"> spoke to Joshua, saying, “Why have you given me just one lot and one part for an inheritance, since I am a great people, because the </w:t>
      </w:r>
      <w:r w:rsidR="00F170FA" w:rsidRPr="00F170FA">
        <w:rPr>
          <w:sz w:val="16"/>
          <w:szCs w:val="16"/>
        </w:rPr>
        <w:t>LORD</w:t>
      </w:r>
      <w:r>
        <w:t xml:space="preserve"> has blessed me so far?”</w:t>
      </w:r>
    </w:p>
    <w:p w14:paraId="3349B73A" w14:textId="77777777" w:rsidR="004D6164" w:rsidRDefault="004D6164">
      <w:r>
        <w:rPr>
          <w:vertAlign w:val="superscript"/>
        </w:rPr>
        <w:t>15</w:t>
      </w:r>
      <w:r>
        <w:t>Joshua said to them, “If you are a great people, go up to the forest, and clear land for yourself there in the land of the Perizzites and of the Rephaim; since the hill country of Ephraim is too narrow for you.”</w:t>
      </w:r>
    </w:p>
    <w:p w14:paraId="2E06ED8F" w14:textId="4F3A8937" w:rsidR="004D6164" w:rsidRDefault="004D6164">
      <w:r>
        <w:rPr>
          <w:vertAlign w:val="superscript"/>
        </w:rPr>
        <w:t>16</w:t>
      </w:r>
      <w:r>
        <w:t xml:space="preserve">The </w:t>
      </w:r>
      <w:r w:rsidR="00B9101A">
        <w:t>people of Joseph</w:t>
      </w:r>
      <w:r>
        <w:t xml:space="preserve"> said, “The hill country is not enough for us. All the Canaanites who dwell in the land of the valley have chariots of iron, both those who are in Beth Shean and its towns, and those who are in the </w:t>
      </w:r>
      <w:r w:rsidR="00D85D62">
        <w:t>Valley of Jezreel</w:t>
      </w:r>
      <w:r>
        <w:t>.”</w:t>
      </w:r>
    </w:p>
    <w:p w14:paraId="5AD45759" w14:textId="77777777" w:rsidR="004D6164" w:rsidRDefault="004D6164">
      <w:r>
        <w:rPr>
          <w:vertAlign w:val="superscript"/>
        </w:rPr>
        <w:t>17</w:t>
      </w:r>
      <w:r>
        <w:t xml:space="preserve">Joshua spoke to the house of Joseph, even to Ephraim and to Manasseh, saying, “You are a great people, and have great power. You shall not have one lot only; </w:t>
      </w:r>
      <w:r>
        <w:rPr>
          <w:vertAlign w:val="superscript"/>
        </w:rPr>
        <w:t>18</w:t>
      </w:r>
      <w:r>
        <w:t>but the hill country shall be yours. Although it is a forest, you shall cut it down, and it’s farthest extent shall be yours; for you shall drive out the Canaanites, though they have chariots of iron, and though they are strong.”</w:t>
      </w:r>
    </w:p>
    <w:p w14:paraId="1F27C75A" w14:textId="77777777" w:rsidR="004D6164" w:rsidRDefault="004D6164" w:rsidP="00CD144D">
      <w:pPr>
        <w:pStyle w:val="NHEB"/>
        <w:framePr w:wrap="auto"/>
      </w:pPr>
      <w:r>
        <w:t>18</w:t>
      </w:r>
    </w:p>
    <w:p w14:paraId="54178F40" w14:textId="28AE42C0" w:rsidR="004D6164" w:rsidRDefault="004D6164">
      <w:pPr>
        <w:ind w:firstLine="0"/>
      </w:pPr>
      <w:r>
        <w:t xml:space="preserve">The whole congregation of the </w:t>
      </w:r>
      <w:r w:rsidR="00DD3076">
        <w:t>children of Israel</w:t>
      </w:r>
      <w:r>
        <w:t xml:space="preserve"> assembled themselves together at </w:t>
      </w:r>
      <w:smartTag w:uri="urn:schemas-microsoft-com:office:smarttags" w:element="place">
        <w:r>
          <w:t>Shiloh</w:t>
        </w:r>
      </w:smartTag>
      <w:r>
        <w:t xml:space="preserve">, and set up the Tent of </w:t>
      </w:r>
      <w:r>
        <w:t xml:space="preserve">Meeting there. The land was subdued before them. </w:t>
      </w:r>
      <w:r>
        <w:rPr>
          <w:vertAlign w:val="superscript"/>
        </w:rPr>
        <w:t>2</w:t>
      </w:r>
      <w:r>
        <w:t xml:space="preserve">Seven tribes remained among the </w:t>
      </w:r>
      <w:r w:rsidR="00DD3076">
        <w:t>children of Israel</w:t>
      </w:r>
      <w:r>
        <w:t xml:space="preserve">, which had not yet divided their inheritance. </w:t>
      </w:r>
      <w:r>
        <w:rPr>
          <w:vertAlign w:val="superscript"/>
        </w:rPr>
        <w:t>3</w:t>
      </w:r>
      <w:r>
        <w:t xml:space="preserve">Joshua said to the </w:t>
      </w:r>
      <w:r w:rsidR="00DD3076">
        <w:t>children of Israel</w:t>
      </w:r>
      <w:r>
        <w:t xml:space="preserve">, “How long will you neglect to go in to possess the land, which the </w:t>
      </w:r>
      <w:r w:rsidR="00F170FA" w:rsidRPr="00F170FA">
        <w:rPr>
          <w:sz w:val="16"/>
          <w:szCs w:val="16"/>
        </w:rPr>
        <w:t>LORD</w:t>
      </w:r>
      <w:r>
        <w:t>, the God of your fathers,</w:t>
      </w:r>
      <w:r w:rsidR="00F713E0">
        <w:rPr>
          <w:rStyle w:val="FootnoteReference"/>
        </w:rPr>
        <w:footnoteReference w:id="901"/>
      </w:r>
      <w:r>
        <w:t xml:space="preserve"> has given you? </w:t>
      </w:r>
      <w:r>
        <w:rPr>
          <w:vertAlign w:val="superscript"/>
        </w:rPr>
        <w:t>4</w:t>
      </w:r>
      <w:r>
        <w:t xml:space="preserve">Appoint for you three men of each tribe. I will send them, and they shall arise, walk through the land, and describe it according to their inheritance; and they shall come to me. </w:t>
      </w:r>
      <w:r>
        <w:rPr>
          <w:vertAlign w:val="superscript"/>
        </w:rPr>
        <w:t>5</w:t>
      </w:r>
      <w:r>
        <w:t xml:space="preserve">They shall divide it into seven portions. </w:t>
      </w:r>
      <w:smartTag w:uri="urn:schemas-microsoft-com:office:smarttags" w:element="place">
        <w:smartTag w:uri="urn:schemas-microsoft-com:office:smarttags" w:element="country-region">
          <w:r>
            <w:t>Judah</w:t>
          </w:r>
        </w:smartTag>
      </w:smartTag>
      <w:r>
        <w:t xml:space="preserve"> shall live in his borders on the south, and the house of Joseph shall live in their borders on the north. </w:t>
      </w:r>
      <w:r>
        <w:rPr>
          <w:vertAlign w:val="superscript"/>
        </w:rPr>
        <w:t>6</w:t>
      </w:r>
      <w:r>
        <w:t xml:space="preserve">You shall survey the land into seven parts, and bring the description here to me; and I will cast lots for you here before the </w:t>
      </w:r>
      <w:r w:rsidR="00F170FA" w:rsidRPr="00F170FA">
        <w:rPr>
          <w:sz w:val="16"/>
          <w:szCs w:val="16"/>
        </w:rPr>
        <w:t>LORD</w:t>
      </w:r>
      <w:r>
        <w:t xml:space="preserve"> our God. </w:t>
      </w:r>
      <w:r>
        <w:rPr>
          <w:vertAlign w:val="superscript"/>
        </w:rPr>
        <w:t>7</w:t>
      </w:r>
      <w:r>
        <w:t xml:space="preserve">For the Levites have no portion among you; for the priesthood of the </w:t>
      </w:r>
      <w:r w:rsidR="00F170FA" w:rsidRPr="00F170FA">
        <w:rPr>
          <w:sz w:val="16"/>
          <w:szCs w:val="16"/>
        </w:rPr>
        <w:t>LORD</w:t>
      </w:r>
      <w:r>
        <w:t xml:space="preserve"> is their inheritance. Gad, Reuben, and the half-tribe of Manasseh have received their inheritance beyond the Jordan eastward, which Moses the servant of the </w:t>
      </w:r>
      <w:r w:rsidR="00F170FA" w:rsidRPr="00F170FA">
        <w:rPr>
          <w:sz w:val="16"/>
          <w:szCs w:val="16"/>
        </w:rPr>
        <w:t>LORD</w:t>
      </w:r>
      <w:r>
        <w:t xml:space="preserve"> gave them.”</w:t>
      </w:r>
    </w:p>
    <w:p w14:paraId="26DF7600" w14:textId="77777777" w:rsidR="004D6164" w:rsidRDefault="004D6164">
      <w:r>
        <w:rPr>
          <w:vertAlign w:val="superscript"/>
        </w:rPr>
        <w:t>8</w:t>
      </w:r>
      <w:r>
        <w:t xml:space="preserve">The men arose and went. Joshua commanded those who went to survey the land, saying, “Go walk through the land, survey it, and come again to me. I will cast lots for you here before the </w:t>
      </w:r>
      <w:r w:rsidR="00F170FA" w:rsidRPr="00F170FA">
        <w:rPr>
          <w:sz w:val="16"/>
          <w:szCs w:val="16"/>
        </w:rPr>
        <w:t>LORD</w:t>
      </w:r>
      <w:r>
        <w:t xml:space="preserve"> in </w:t>
      </w:r>
      <w:smartTag w:uri="urn:schemas-microsoft-com:office:smarttags" w:element="place">
        <w:r>
          <w:t>Shiloh</w:t>
        </w:r>
      </w:smartTag>
      <w:r>
        <w:t>.”</w:t>
      </w:r>
    </w:p>
    <w:p w14:paraId="65BE991E" w14:textId="776EA0D1" w:rsidR="004D6164" w:rsidRDefault="004D6164">
      <w:r>
        <w:rPr>
          <w:vertAlign w:val="superscript"/>
        </w:rPr>
        <w:t>9</w:t>
      </w:r>
      <w:r>
        <w:t xml:space="preserve">The men went and passed through the land, and surveyed it by </w:t>
      </w:r>
      <w:r>
        <w:lastRenderedPageBreak/>
        <w:t xml:space="preserve">cities into </w:t>
      </w:r>
      <w:r w:rsidR="00A346C1">
        <w:t xml:space="preserve">seven portions </w:t>
      </w:r>
      <w:r w:rsidR="00D16AA0">
        <w:t>on a scroll</w:t>
      </w:r>
      <w:r>
        <w:t xml:space="preserve">. They came to Joshua to the camp at </w:t>
      </w:r>
      <w:smartTag w:uri="urn:schemas-microsoft-com:office:smarttags" w:element="place">
        <w:r>
          <w:t>Shiloh</w:t>
        </w:r>
      </w:smartTag>
      <w:r>
        <w:t xml:space="preserve">. </w:t>
      </w:r>
      <w:r>
        <w:rPr>
          <w:vertAlign w:val="superscript"/>
        </w:rPr>
        <w:t>10</w:t>
      </w:r>
      <w:r>
        <w:t xml:space="preserve">Joshua cast lots for them in </w:t>
      </w:r>
      <w:smartTag w:uri="urn:schemas-microsoft-com:office:smarttags" w:element="place">
        <w:r>
          <w:t>Shiloh</w:t>
        </w:r>
      </w:smartTag>
      <w:r>
        <w:t xml:space="preserve"> before the </w:t>
      </w:r>
      <w:r w:rsidR="00F170FA" w:rsidRPr="00F170FA">
        <w:rPr>
          <w:sz w:val="16"/>
          <w:szCs w:val="16"/>
        </w:rPr>
        <w:t>LORD</w:t>
      </w:r>
      <w:r>
        <w:t xml:space="preserve">. There Joshua divided the land to the </w:t>
      </w:r>
      <w:r w:rsidR="00DD3076">
        <w:t>children of Israel</w:t>
      </w:r>
      <w:r>
        <w:t xml:space="preserve"> according to their divisions.</w:t>
      </w:r>
    </w:p>
    <w:p w14:paraId="5C04F9CD" w14:textId="4225C9CD" w:rsidR="004D6164" w:rsidRDefault="004D6164">
      <w:r>
        <w:rPr>
          <w:vertAlign w:val="superscript"/>
        </w:rPr>
        <w:t>11</w:t>
      </w:r>
      <w:r>
        <w:t xml:space="preserve">The lot of the tribe of the </w:t>
      </w:r>
      <w:r w:rsidR="00B9101A">
        <w:t>people of Benjamin</w:t>
      </w:r>
      <w:r>
        <w:t xml:space="preserve"> came up according to their families. The border of their lot went out between the </w:t>
      </w:r>
      <w:r w:rsidR="00B9101A">
        <w:t>people of Judah</w:t>
      </w:r>
      <w:r>
        <w:t xml:space="preserve"> and the </w:t>
      </w:r>
      <w:r w:rsidR="00B9101A">
        <w:t>people of Joseph</w:t>
      </w:r>
      <w:r>
        <w:t xml:space="preserve">. </w:t>
      </w:r>
      <w:r>
        <w:rPr>
          <w:vertAlign w:val="superscript"/>
        </w:rPr>
        <w:t>12</w:t>
      </w:r>
      <w:r>
        <w:t xml:space="preserve">Their border on the north quarter was from the </w:t>
      </w:r>
      <w:smartTag w:uri="urn:schemas-microsoft-com:office:smarttags" w:element="place">
        <w:smartTag w:uri="urn:schemas-microsoft-com:office:smarttags" w:element="country-region">
          <w:r>
            <w:t>Jordan</w:t>
          </w:r>
        </w:smartTag>
      </w:smartTag>
      <w:r>
        <w:t xml:space="preserve">. The border went up to the side of </w:t>
      </w:r>
      <w:smartTag w:uri="urn:schemas-microsoft-com:office:smarttags" w:element="place">
        <w:smartTag w:uri="urn:schemas-microsoft-com:office:smarttags" w:element="City">
          <w:r>
            <w:t>Jericho</w:t>
          </w:r>
        </w:smartTag>
      </w:smartTag>
      <w:r>
        <w:t xml:space="preserve"> on the north, and went up through the hill country westward. It ended at the wilderness of Beth Aven. </w:t>
      </w:r>
      <w:r>
        <w:rPr>
          <w:vertAlign w:val="superscript"/>
        </w:rPr>
        <w:t>13</w:t>
      </w:r>
      <w:r>
        <w:t xml:space="preserve">The border passed along from there to Luz, to the side of Luz </w:t>
      </w:r>
      <w:r w:rsidR="00E03A05">
        <w:t>(that is,</w:t>
      </w:r>
      <w:r>
        <w:t xml:space="preserve"> </w:t>
      </w:r>
      <w:smartTag w:uri="urn:schemas-microsoft-com:office:smarttags" w:element="place">
        <w:smartTag w:uri="urn:schemas-microsoft-com:office:smarttags" w:element="City">
          <w:r>
            <w:t>Bethel</w:t>
          </w:r>
        </w:smartTag>
      </w:smartTag>
      <w:r>
        <w:t xml:space="preserve">), southward. The border went down to Ataroth Addar, by the mountain that lies on the </w:t>
      </w:r>
      <w:r w:rsidR="00B7081A">
        <w:t xml:space="preserve">south of Lower </w:t>
      </w:r>
      <w:r w:rsidR="007C743E">
        <w:t>Beth Horon</w:t>
      </w:r>
      <w:r>
        <w:t xml:space="preserve">. </w:t>
      </w:r>
      <w:r>
        <w:rPr>
          <w:vertAlign w:val="superscript"/>
        </w:rPr>
        <w:t>14</w:t>
      </w:r>
      <w:r>
        <w:t xml:space="preserve">The border extended, and turned around on the west quarter southward, from the mountain that lies before </w:t>
      </w:r>
      <w:r w:rsidR="007C743E">
        <w:t>Beth Horon</w:t>
      </w:r>
      <w:r>
        <w:t xml:space="preserve"> southward; and ended at Kiriath Baal </w:t>
      </w:r>
      <w:r w:rsidR="00E03A05">
        <w:t>(that is,</w:t>
      </w:r>
      <w:r>
        <w:t xml:space="preserve"> Kiriath Jearim), a city of the </w:t>
      </w:r>
      <w:r w:rsidR="00B9101A">
        <w:t>people of Judah</w:t>
      </w:r>
      <w:r>
        <w:t xml:space="preserve">. This was the west quarter. </w:t>
      </w:r>
      <w:r>
        <w:rPr>
          <w:vertAlign w:val="superscript"/>
        </w:rPr>
        <w:t>15</w:t>
      </w:r>
      <w:r>
        <w:t xml:space="preserve">The south quarter was from the farthest part of Kiriath Jearim. The border went out westward, and went out to the spring of the waters of Nephtoah. </w:t>
      </w:r>
      <w:r>
        <w:rPr>
          <w:vertAlign w:val="superscript"/>
        </w:rPr>
        <w:t>16</w:t>
      </w:r>
      <w:r>
        <w:t xml:space="preserve">The border went down to the farthest part of the mountain that lies before the </w:t>
      </w:r>
      <w:r w:rsidR="00632BBC">
        <w:t>Valley of Ben Hinnom</w:t>
      </w:r>
      <w:r>
        <w:t xml:space="preserve">, which is in the </w:t>
      </w:r>
      <w:r w:rsidR="001E5B7D">
        <w:t>Valley of Rephaim</w:t>
      </w:r>
      <w:r>
        <w:t xml:space="preserve"> northward. It went down to the </w:t>
      </w:r>
      <w:r w:rsidR="000B4BD2">
        <w:t>Valley of Hinnom</w:t>
      </w:r>
      <w:r>
        <w:t xml:space="preserve">, </w:t>
      </w:r>
      <w:r w:rsidR="00AA7250">
        <w:t>to the slope of the Jebusites southward</w:t>
      </w:r>
      <w:r>
        <w:t xml:space="preserve">, and went down to En Rogel. </w:t>
      </w:r>
      <w:r>
        <w:rPr>
          <w:vertAlign w:val="superscript"/>
        </w:rPr>
        <w:t>17</w:t>
      </w:r>
      <w:r>
        <w:t xml:space="preserve">It extended northward, went out at En Shemesh, and went out to Geliloth, which is over against the ascent of Adummim. It went down to the stone of Bohan the son of Reuben. </w:t>
      </w:r>
      <w:r>
        <w:rPr>
          <w:vertAlign w:val="superscript"/>
        </w:rPr>
        <w:t>18</w:t>
      </w:r>
      <w:r w:rsidR="00506FB2">
        <w:t xml:space="preserve">And it passed on to the </w:t>
      </w:r>
      <w:r w:rsidR="006B191A">
        <w:t>north to the shoulder of Beth Arabah,</w:t>
      </w:r>
      <w:r w:rsidR="006B191A">
        <w:rPr>
          <w:rStyle w:val="FootnoteReference"/>
        </w:rPr>
        <w:footnoteReference w:id="902"/>
      </w:r>
      <w:r>
        <w:t xml:space="preserve"> and went down to the Arabah. </w:t>
      </w:r>
      <w:r>
        <w:rPr>
          <w:vertAlign w:val="superscript"/>
        </w:rPr>
        <w:t>19</w:t>
      </w:r>
      <w:r>
        <w:t xml:space="preserve">The border passed along to the side of Beth Hoglah northward; and the border ended at the </w:t>
      </w:r>
      <w:smartTag w:uri="urn:schemas-microsoft-com:office:smarttags" w:element="City">
        <w:r>
          <w:t>north bay</w:t>
        </w:r>
      </w:smartTag>
      <w:r>
        <w:t xml:space="preserve"> of the </w:t>
      </w:r>
      <w:smartTag w:uri="urn:schemas-microsoft-com:office:smarttags" w:element="PlaceName">
        <w:r>
          <w:t>Salt</w:t>
        </w:r>
      </w:smartTag>
      <w:r>
        <w:t xml:space="preserve"> </w:t>
      </w:r>
      <w:smartTag w:uri="urn:schemas-microsoft-com:office:smarttags" w:element="PlaceType">
        <w:r>
          <w:t>Sea</w:t>
        </w:r>
      </w:smartTag>
      <w:r>
        <w:t xml:space="preserve">, at the south end of the </w:t>
      </w:r>
      <w:smartTag w:uri="urn:schemas-microsoft-com:office:smarttags" w:element="place">
        <w:smartTag w:uri="urn:schemas-microsoft-com:office:smarttags" w:element="country-region">
          <w:r>
            <w:t>Jordan</w:t>
          </w:r>
        </w:smartTag>
      </w:smartTag>
      <w:r>
        <w:t xml:space="preserve">. This was the south border. </w:t>
      </w:r>
      <w:r>
        <w:rPr>
          <w:vertAlign w:val="superscript"/>
        </w:rPr>
        <w:t>20</w:t>
      </w:r>
      <w:r>
        <w:t xml:space="preserve">The </w:t>
      </w:r>
      <w:smartTag w:uri="urn:schemas-microsoft-com:office:smarttags" w:element="place">
        <w:smartTag w:uri="urn:schemas-microsoft-com:office:smarttags" w:element="country-region">
          <w:r>
            <w:t>Jordan</w:t>
          </w:r>
        </w:smartTag>
      </w:smartTag>
      <w:r>
        <w:t xml:space="preserve"> was its border on the east quarter. This was the inheritance of the </w:t>
      </w:r>
      <w:r w:rsidR="00B9101A">
        <w:t>people of Benjamin</w:t>
      </w:r>
      <w:r>
        <w:t xml:space="preserve">, by the borders around it, according to their families. </w:t>
      </w:r>
      <w:r w:rsidR="00F309C7">
        <w:rPr>
          <w:vertAlign w:val="superscript"/>
        </w:rPr>
        <w:t>21</w:t>
      </w:r>
      <w:r w:rsidR="00F309C7">
        <w:t xml:space="preserve">Now the cities of the tribe of the </w:t>
      </w:r>
      <w:r w:rsidR="00B9101A">
        <w:t>people of Benjamin</w:t>
      </w:r>
      <w:r w:rsidR="00F309C7">
        <w:t xml:space="preserve"> according to their families were Jericho, and Beth Hoglah, and Emek Keziz, </w:t>
      </w:r>
      <w:r w:rsidR="00F309C7">
        <w:rPr>
          <w:vertAlign w:val="superscript"/>
        </w:rPr>
        <w:t>22</w:t>
      </w:r>
      <w:r w:rsidR="0007430E">
        <w:t xml:space="preserve">and Beth Arabah, and </w:t>
      </w:r>
      <w:r w:rsidR="00F309C7">
        <w:t xml:space="preserve">Zemaraim, and Bethel, </w:t>
      </w:r>
      <w:r w:rsidR="00F309C7">
        <w:rPr>
          <w:vertAlign w:val="superscript"/>
        </w:rPr>
        <w:t>23</w:t>
      </w:r>
      <w:r w:rsidR="00F309C7">
        <w:t xml:space="preserve">and Avvim, and Parah, and Ophrah, </w:t>
      </w:r>
      <w:r w:rsidR="00F309C7">
        <w:rPr>
          <w:vertAlign w:val="superscript"/>
        </w:rPr>
        <w:t>24</w:t>
      </w:r>
      <w:r w:rsidR="00F309C7">
        <w:t xml:space="preserve">and Chephar Ammoni, and Ophni, and Geba; twelve cities with their villages. </w:t>
      </w:r>
      <w:r w:rsidR="00F309C7">
        <w:rPr>
          <w:vertAlign w:val="superscript"/>
        </w:rPr>
        <w:t>25</w:t>
      </w:r>
      <w:r w:rsidR="00F309C7">
        <w:t>Gibeon, and Ramah,</w:t>
      </w:r>
      <w:r w:rsidR="00F309C7">
        <w:rPr>
          <w:rStyle w:val="FootnoteReference"/>
        </w:rPr>
        <w:footnoteReference w:id="903"/>
      </w:r>
      <w:r w:rsidR="00F309C7">
        <w:t xml:space="preserve"> and Beeroth, </w:t>
      </w:r>
      <w:r w:rsidR="00F309C7">
        <w:rPr>
          <w:vertAlign w:val="superscript"/>
        </w:rPr>
        <w:t>26</w:t>
      </w:r>
      <w:r w:rsidR="00F309C7">
        <w:t xml:space="preserve">and Mizpeh, and </w:t>
      </w:r>
      <w:r w:rsidR="0011047C">
        <w:t>Kephirah</w:t>
      </w:r>
      <w:r w:rsidR="00F309C7">
        <w:t xml:space="preserve">, and Mozah, </w:t>
      </w:r>
      <w:r w:rsidR="00F309C7">
        <w:rPr>
          <w:vertAlign w:val="superscript"/>
        </w:rPr>
        <w:t>27</w:t>
      </w:r>
      <w:r w:rsidR="00F309C7">
        <w:t xml:space="preserve">and Rekem, and Irpeel, and Taralah, </w:t>
      </w:r>
      <w:r w:rsidR="00F309C7">
        <w:rPr>
          <w:vertAlign w:val="superscript"/>
        </w:rPr>
        <w:t>28</w:t>
      </w:r>
      <w:r w:rsidR="00F309C7">
        <w:t>and Zelah, Haeleph, and Jebus</w:t>
      </w:r>
      <w:r w:rsidR="00F309C7">
        <w:rPr>
          <w:rStyle w:val="FootnoteReference"/>
        </w:rPr>
        <w:footnoteReference w:id="904"/>
      </w:r>
      <w:r w:rsidR="00F309C7">
        <w:t xml:space="preserve"> (that is, </w:t>
      </w:r>
      <w:smartTag w:uri="urn:schemas-microsoft-com:office:smarttags" w:element="place">
        <w:smartTag w:uri="urn:schemas-microsoft-com:office:smarttags" w:element="City">
          <w:r w:rsidR="00F309C7">
            <w:t>Jerusalem</w:t>
          </w:r>
        </w:smartTag>
      </w:smartTag>
      <w:r w:rsidR="00F309C7">
        <w:t>), and</w:t>
      </w:r>
      <w:r w:rsidR="00F309C7">
        <w:rPr>
          <w:rStyle w:val="FootnoteReference"/>
        </w:rPr>
        <w:footnoteReference w:id="905"/>
      </w:r>
      <w:r w:rsidR="00F309C7">
        <w:t xml:space="preserve"> Gibeath, and Kiriath Jearim</w:t>
      </w:r>
      <w:r w:rsidR="00F309C7">
        <w:rPr>
          <w:rStyle w:val="FootnoteReference"/>
        </w:rPr>
        <w:footnoteReference w:id="906"/>
      </w:r>
      <w:r w:rsidR="00F309C7">
        <w:t xml:space="preserve">; fourteen cities with their villages. This is the </w:t>
      </w:r>
      <w:r w:rsidR="00F309C7">
        <w:lastRenderedPageBreak/>
        <w:t xml:space="preserve">inheritance of the </w:t>
      </w:r>
      <w:r w:rsidR="00B9101A">
        <w:t>people of Benjamin</w:t>
      </w:r>
      <w:r w:rsidR="00F309C7">
        <w:t xml:space="preserve"> according to their families.</w:t>
      </w:r>
    </w:p>
    <w:p w14:paraId="45F00883" w14:textId="77777777" w:rsidR="004D6164" w:rsidRDefault="004D6164" w:rsidP="00CD144D">
      <w:pPr>
        <w:pStyle w:val="NHEB"/>
        <w:framePr w:wrap="auto"/>
      </w:pPr>
      <w:r>
        <w:t>19</w:t>
      </w:r>
    </w:p>
    <w:p w14:paraId="248357AB" w14:textId="30DFA881" w:rsidR="004D6164" w:rsidRPr="00D53767" w:rsidRDefault="004D6164" w:rsidP="00D53767">
      <w:pPr>
        <w:autoSpaceDE/>
        <w:autoSpaceDN/>
        <w:spacing w:before="0"/>
        <w:ind w:firstLine="0"/>
        <w:rPr>
          <w:sz w:val="24"/>
          <w:szCs w:val="24"/>
        </w:rPr>
      </w:pPr>
      <w:r>
        <w:t xml:space="preserve">The second lot came out for Simeon, even for the tribe of the </w:t>
      </w:r>
      <w:r w:rsidR="00B9101A">
        <w:t>people of Simeon</w:t>
      </w:r>
      <w:r>
        <w:t xml:space="preserve"> according to their families. Their inheritance was in the midst of the inheritance of the </w:t>
      </w:r>
      <w:r w:rsidR="00B9101A">
        <w:t>people of Judah</w:t>
      </w:r>
      <w:r>
        <w:t xml:space="preserve">. </w:t>
      </w:r>
      <w:r w:rsidR="00E15502">
        <w:rPr>
          <w:vertAlign w:val="superscript"/>
        </w:rPr>
        <w:t>2</w:t>
      </w:r>
      <w:r w:rsidR="00E15502">
        <w:t>And they had for their inheritance Beersheba,</w:t>
      </w:r>
      <w:r w:rsidR="00E15502">
        <w:rPr>
          <w:rStyle w:val="FootnoteReference"/>
        </w:rPr>
        <w:footnoteReference w:id="907"/>
      </w:r>
      <w:r w:rsidR="00E15502">
        <w:t xml:space="preserve"> and Moladah, </w:t>
      </w:r>
      <w:r w:rsidR="00E15502">
        <w:rPr>
          <w:vertAlign w:val="superscript"/>
        </w:rPr>
        <w:t>3</w:t>
      </w:r>
      <w:r w:rsidR="00E15502">
        <w:t xml:space="preserve">and Hazar Shual, and Balah, and Ezem, </w:t>
      </w:r>
      <w:r w:rsidR="00E15502">
        <w:rPr>
          <w:vertAlign w:val="superscript"/>
        </w:rPr>
        <w:t>4</w:t>
      </w:r>
      <w:r w:rsidR="00E15502">
        <w:t xml:space="preserve">and Eltolad, and Bethul, and Hormah, </w:t>
      </w:r>
      <w:r w:rsidR="00E15502">
        <w:rPr>
          <w:vertAlign w:val="superscript"/>
        </w:rPr>
        <w:t>5</w:t>
      </w:r>
      <w:r w:rsidR="00E15502">
        <w:t xml:space="preserve">and Ziklag, and Beth Marcaboth, and Hazar Susah, </w:t>
      </w:r>
      <w:r w:rsidR="00E15502">
        <w:rPr>
          <w:vertAlign w:val="superscript"/>
        </w:rPr>
        <w:t>6</w:t>
      </w:r>
      <w:r w:rsidR="00E15502">
        <w:t xml:space="preserve">and Beth Lebaoth, and Sharuhen; </w:t>
      </w:r>
      <w:r>
        <w:t xml:space="preserve">thirteen cities with their villages; </w:t>
      </w:r>
      <w:r>
        <w:rPr>
          <w:vertAlign w:val="superscript"/>
        </w:rPr>
        <w:t>7</w:t>
      </w:r>
      <w:r w:rsidR="00F525B2">
        <w:t>E</w:t>
      </w:r>
      <w:r>
        <w:t xml:space="preserve">n </w:t>
      </w:r>
      <w:r w:rsidR="00B67B64">
        <w:t>Rimmon,</w:t>
      </w:r>
      <w:r w:rsidR="00F525B2">
        <w:rPr>
          <w:rStyle w:val="FootnoteReference"/>
        </w:rPr>
        <w:footnoteReference w:id="908"/>
      </w:r>
      <w:r w:rsidR="00F525B2">
        <w:t xml:space="preserve"> and </w:t>
      </w:r>
      <w:r w:rsidR="00E176D2">
        <w:t>Token</w:t>
      </w:r>
      <w:r w:rsidR="00F525B2">
        <w:t>,</w:t>
      </w:r>
      <w:r w:rsidR="00B67B64">
        <w:rPr>
          <w:rStyle w:val="FootnoteReference"/>
        </w:rPr>
        <w:footnoteReference w:id="909"/>
      </w:r>
      <w:r>
        <w:t xml:space="preserve"> </w:t>
      </w:r>
      <w:r w:rsidR="00F525B2">
        <w:t xml:space="preserve">and </w:t>
      </w:r>
      <w:r>
        <w:t xml:space="preserve">Ether, and Ashan; four cities with their villages; </w:t>
      </w:r>
      <w:r>
        <w:rPr>
          <w:vertAlign w:val="superscript"/>
        </w:rPr>
        <w:t>8</w:t>
      </w:r>
      <w:r>
        <w:t xml:space="preserve">and all the villages that were around these cities to Baalath </w:t>
      </w:r>
      <w:r w:rsidR="00B225E0">
        <w:t>Beer, Ramath of the Negev</w:t>
      </w:r>
      <w:r>
        <w:t xml:space="preserve">. This is the inheritance of the tribe of the </w:t>
      </w:r>
      <w:r w:rsidR="00B9101A">
        <w:t>people of Simeon</w:t>
      </w:r>
      <w:r>
        <w:t xml:space="preserve"> according to their families. </w:t>
      </w:r>
      <w:r>
        <w:rPr>
          <w:vertAlign w:val="superscript"/>
        </w:rPr>
        <w:t>9</w:t>
      </w:r>
      <w:r>
        <w:t xml:space="preserve">Out of the part of the </w:t>
      </w:r>
      <w:r w:rsidR="00B9101A">
        <w:t>people of Judah</w:t>
      </w:r>
      <w:r>
        <w:t xml:space="preserve"> was the inheritance of the </w:t>
      </w:r>
      <w:r w:rsidR="00B9101A">
        <w:t>people of Simeon</w:t>
      </w:r>
      <w:r>
        <w:t xml:space="preserve">; for the portion of the </w:t>
      </w:r>
      <w:r w:rsidR="00B9101A">
        <w:t>people of Judah</w:t>
      </w:r>
      <w:r>
        <w:t xml:space="preserve"> was too much for them. Therefore the </w:t>
      </w:r>
      <w:r w:rsidR="00B9101A">
        <w:t>people of Simeon</w:t>
      </w:r>
      <w:r>
        <w:t xml:space="preserve"> had inheritance in the midst of their inheritance.</w:t>
      </w:r>
    </w:p>
    <w:p w14:paraId="5DC6F8EF" w14:textId="047493CF" w:rsidR="004D6164" w:rsidRDefault="004D6164">
      <w:r>
        <w:rPr>
          <w:vertAlign w:val="superscript"/>
        </w:rPr>
        <w:t>10</w:t>
      </w:r>
      <w:r w:rsidR="006E20A4">
        <w:t>And t</w:t>
      </w:r>
      <w:r>
        <w:t xml:space="preserve">he third lot came up for the </w:t>
      </w:r>
      <w:r w:rsidR="00B9101A">
        <w:t>people of Zebulun</w:t>
      </w:r>
      <w:r>
        <w:t xml:space="preserve"> </w:t>
      </w:r>
      <w:r>
        <w:t>according to their families</w:t>
      </w:r>
      <w:r w:rsidR="006E20A4">
        <w:t>,</w:t>
      </w:r>
      <w:r>
        <w:t xml:space="preserve"> </w:t>
      </w:r>
      <w:r w:rsidR="006E20A4">
        <w:t>and t</w:t>
      </w:r>
      <w:r>
        <w:t>he border of their inheritance was to Sa</w:t>
      </w:r>
      <w:r w:rsidR="004A39EC">
        <w:t>du</w:t>
      </w:r>
      <w:r>
        <w:t>d.</w:t>
      </w:r>
      <w:r w:rsidR="004A39EC">
        <w:rPr>
          <w:rStyle w:val="FootnoteReference"/>
        </w:rPr>
        <w:footnoteReference w:id="910"/>
      </w:r>
      <w:r>
        <w:t xml:space="preserve"> </w:t>
      </w:r>
      <w:r>
        <w:rPr>
          <w:vertAlign w:val="superscript"/>
        </w:rPr>
        <w:t>11</w:t>
      </w:r>
      <w:r>
        <w:t xml:space="preserve">Their border went up westward, </w:t>
      </w:r>
      <w:r w:rsidR="006E20A4">
        <w:t>and</w:t>
      </w:r>
      <w:r>
        <w:t xml:space="preserve"> to Maralah, and reached to Dabbesheth</w:t>
      </w:r>
      <w:r w:rsidR="006E20A4">
        <w:t>,</w:t>
      </w:r>
      <w:r>
        <w:t xml:space="preserve"> </w:t>
      </w:r>
      <w:r w:rsidR="006E20A4">
        <w:t>and i</w:t>
      </w:r>
      <w:r>
        <w:t xml:space="preserve">t reached to the </w:t>
      </w:r>
      <w:r w:rsidR="006E20A4">
        <w:t>wadi</w:t>
      </w:r>
      <w:r>
        <w:t xml:space="preserve"> that is before Jokneam. </w:t>
      </w:r>
      <w:r>
        <w:rPr>
          <w:vertAlign w:val="superscript"/>
        </w:rPr>
        <w:t>12</w:t>
      </w:r>
      <w:r w:rsidR="006E20A4">
        <w:t>And i</w:t>
      </w:r>
      <w:r>
        <w:t>t turned from Sa</w:t>
      </w:r>
      <w:r w:rsidR="004A39EC">
        <w:t>dud</w:t>
      </w:r>
      <w:r w:rsidR="004A39EC">
        <w:rPr>
          <w:rStyle w:val="FootnoteReference"/>
        </w:rPr>
        <w:footnoteReference w:id="911"/>
      </w:r>
      <w:r>
        <w:t xml:space="preserve"> eastward toward the sunrise to the border of Chisloth Tabor</w:t>
      </w:r>
      <w:r w:rsidR="006E20A4">
        <w:t>, and</w:t>
      </w:r>
      <w:r>
        <w:t xml:space="preserve"> </w:t>
      </w:r>
      <w:r w:rsidR="006E20A4">
        <w:t>i</w:t>
      </w:r>
      <w:r>
        <w:t xml:space="preserve">t went out to Daberath, and went up to Japhia. </w:t>
      </w:r>
      <w:r>
        <w:rPr>
          <w:vertAlign w:val="superscript"/>
        </w:rPr>
        <w:t>13</w:t>
      </w:r>
      <w:r>
        <w:t xml:space="preserve">From there it passed along eastward to Gath Hepher, to </w:t>
      </w:r>
      <w:r w:rsidR="002264DC">
        <w:t>Eth Kazin; and it went out to</w:t>
      </w:r>
      <w:r>
        <w:t xml:space="preserve"> </w:t>
      </w:r>
      <w:r w:rsidR="00EE41FC">
        <w:t>Rimmon which bends toward Neah</w:t>
      </w:r>
      <w:r>
        <w:t xml:space="preserve">. </w:t>
      </w:r>
      <w:r>
        <w:rPr>
          <w:vertAlign w:val="superscript"/>
        </w:rPr>
        <w:t>14</w:t>
      </w:r>
      <w:r>
        <w:t xml:space="preserve">The border turned around it on the north to Hannathon; and it ended at the </w:t>
      </w:r>
      <w:r w:rsidR="00D85D62">
        <w:t>Valley of Iphtah El</w:t>
      </w:r>
      <w:r>
        <w:t xml:space="preserve">; </w:t>
      </w:r>
      <w:r>
        <w:rPr>
          <w:vertAlign w:val="superscript"/>
        </w:rPr>
        <w:t>15</w:t>
      </w:r>
      <w:r w:rsidR="003A1B5C">
        <w:t>Kattath, Nahalal, Shim’on,</w:t>
      </w:r>
      <w:r w:rsidR="003A1B5C">
        <w:rPr>
          <w:rStyle w:val="FootnoteReference"/>
        </w:rPr>
        <w:footnoteReference w:id="912"/>
      </w:r>
      <w:r>
        <w:t xml:space="preserve"> I</w:t>
      </w:r>
      <w:r w:rsidR="00E27AE6">
        <w:t>d</w:t>
      </w:r>
      <w:r>
        <w:t xml:space="preserve">alah, and </w:t>
      </w:r>
      <w:smartTag w:uri="urn:schemas-microsoft-com:office:smarttags" w:element="place">
        <w:smartTag w:uri="urn:schemas-microsoft-com:office:smarttags" w:element="City">
          <w:r>
            <w:t>Bethlehem</w:t>
          </w:r>
        </w:smartTag>
      </w:smartTag>
      <w:r>
        <w:t xml:space="preserve">: twelve cities with their villages. </w:t>
      </w:r>
      <w:r>
        <w:rPr>
          <w:vertAlign w:val="superscript"/>
        </w:rPr>
        <w:t>16</w:t>
      </w:r>
      <w:r>
        <w:t xml:space="preserve">This is the inheritance of the </w:t>
      </w:r>
      <w:r w:rsidR="00B9101A">
        <w:t>people of Zebulun</w:t>
      </w:r>
      <w:r>
        <w:t xml:space="preserve"> according to their families, these cities with their villages.</w:t>
      </w:r>
    </w:p>
    <w:p w14:paraId="3548E368" w14:textId="298B98C3" w:rsidR="004D6164" w:rsidRDefault="004D6164">
      <w:r>
        <w:rPr>
          <w:vertAlign w:val="superscript"/>
        </w:rPr>
        <w:t>17</w:t>
      </w:r>
      <w:r>
        <w:t xml:space="preserve">The fourth lot came out for Issachar, even for the </w:t>
      </w:r>
      <w:r w:rsidR="00B9101A">
        <w:t>people of Issachar</w:t>
      </w:r>
      <w:r>
        <w:t xml:space="preserve"> according to their families. </w:t>
      </w:r>
      <w:r>
        <w:rPr>
          <w:vertAlign w:val="superscript"/>
        </w:rPr>
        <w:t>18</w:t>
      </w:r>
      <w:r w:rsidR="00120487">
        <w:t>And t</w:t>
      </w:r>
      <w:r>
        <w:t xml:space="preserve">heir border was to Jezreel, </w:t>
      </w:r>
      <w:r w:rsidR="00120487">
        <w:t xml:space="preserve">and </w:t>
      </w:r>
      <w:r>
        <w:t xml:space="preserve">Chesulloth, </w:t>
      </w:r>
      <w:r w:rsidR="00120487">
        <w:t xml:space="preserve">and </w:t>
      </w:r>
      <w:r>
        <w:t xml:space="preserve">Shunem, </w:t>
      </w:r>
      <w:r>
        <w:rPr>
          <w:vertAlign w:val="superscript"/>
        </w:rPr>
        <w:t>19</w:t>
      </w:r>
      <w:r w:rsidR="00120487">
        <w:t>and H</w:t>
      </w:r>
      <w:r>
        <w:t xml:space="preserve">apharaim, </w:t>
      </w:r>
      <w:r w:rsidR="00120487">
        <w:t xml:space="preserve">and </w:t>
      </w:r>
      <w:r>
        <w:t xml:space="preserve">Shion, </w:t>
      </w:r>
      <w:r w:rsidR="00120487">
        <w:t xml:space="preserve">and </w:t>
      </w:r>
      <w:r>
        <w:t xml:space="preserve">Anaharath, </w:t>
      </w:r>
      <w:r>
        <w:rPr>
          <w:vertAlign w:val="superscript"/>
        </w:rPr>
        <w:t>20</w:t>
      </w:r>
      <w:r w:rsidR="00120487">
        <w:t>and D</w:t>
      </w:r>
      <w:r w:rsidR="00FB7CB8">
        <w:t>aberath,</w:t>
      </w:r>
      <w:r w:rsidR="00FB7CB8">
        <w:rPr>
          <w:rStyle w:val="FootnoteReference"/>
        </w:rPr>
        <w:footnoteReference w:id="913"/>
      </w:r>
      <w:r w:rsidR="00FB7CB8">
        <w:t xml:space="preserve"> </w:t>
      </w:r>
      <w:r w:rsidR="00120487">
        <w:t xml:space="preserve">and </w:t>
      </w:r>
      <w:r w:rsidR="00FB7CB8">
        <w:t xml:space="preserve">Kishion, </w:t>
      </w:r>
      <w:r w:rsidR="00120487">
        <w:t xml:space="preserve">and </w:t>
      </w:r>
      <w:r w:rsidR="00FB7CB8">
        <w:t>Ebez,</w:t>
      </w:r>
      <w:r>
        <w:t xml:space="preserve"> </w:t>
      </w:r>
      <w:r>
        <w:rPr>
          <w:vertAlign w:val="superscript"/>
        </w:rPr>
        <w:t>21</w:t>
      </w:r>
      <w:r w:rsidR="00120487">
        <w:t>and R</w:t>
      </w:r>
      <w:r>
        <w:t xml:space="preserve">emeth, </w:t>
      </w:r>
      <w:r w:rsidR="00120487">
        <w:t xml:space="preserve">and </w:t>
      </w:r>
      <w:r>
        <w:t xml:space="preserve">Engannim, </w:t>
      </w:r>
      <w:r w:rsidR="00120487">
        <w:t xml:space="preserve">and </w:t>
      </w:r>
      <w:r>
        <w:t xml:space="preserve">En Haddah, and Beth Pazzez. </w:t>
      </w:r>
      <w:r>
        <w:rPr>
          <w:vertAlign w:val="superscript"/>
        </w:rPr>
        <w:t>22</w:t>
      </w:r>
      <w:r>
        <w:t xml:space="preserve">The border reached to Tabor, </w:t>
      </w:r>
      <w:r w:rsidR="00120487">
        <w:t xml:space="preserve">and </w:t>
      </w:r>
      <w:r>
        <w:t xml:space="preserve">Shahazumah, </w:t>
      </w:r>
      <w:r>
        <w:lastRenderedPageBreak/>
        <w:t>and Beth Shemesh</w:t>
      </w:r>
      <w:r w:rsidR="00120487">
        <w:t>;</w:t>
      </w:r>
      <w:r>
        <w:t xml:space="preserve"> </w:t>
      </w:r>
      <w:r w:rsidR="00120487">
        <w:t>and t</w:t>
      </w:r>
      <w:r>
        <w:t xml:space="preserve">heir border ended at the </w:t>
      </w:r>
      <w:smartTag w:uri="urn:schemas-microsoft-com:office:smarttags" w:element="place">
        <w:smartTag w:uri="urn:schemas-microsoft-com:office:smarttags" w:element="country-region">
          <w:r>
            <w:t>Jordan</w:t>
          </w:r>
        </w:smartTag>
      </w:smartTag>
      <w:r>
        <w:t xml:space="preserve">: sixteen cities with their villages. </w:t>
      </w:r>
      <w:r>
        <w:rPr>
          <w:vertAlign w:val="superscript"/>
        </w:rPr>
        <w:t>23</w:t>
      </w:r>
      <w:r>
        <w:t xml:space="preserve">This is the inheritance of the tribe of the </w:t>
      </w:r>
      <w:r w:rsidR="00B9101A">
        <w:t>people of Issachar</w:t>
      </w:r>
      <w:r>
        <w:t xml:space="preserve"> according to their families, the cities with their villages.</w:t>
      </w:r>
    </w:p>
    <w:p w14:paraId="4848ECEA" w14:textId="46CDD8D9" w:rsidR="004D6164" w:rsidRDefault="004D6164">
      <w:r>
        <w:rPr>
          <w:vertAlign w:val="superscript"/>
        </w:rPr>
        <w:t>24</w:t>
      </w:r>
      <w:r>
        <w:t xml:space="preserve">The fifth lot came out for the tribe of the </w:t>
      </w:r>
      <w:r w:rsidR="00B9101A">
        <w:t>people of Asher</w:t>
      </w:r>
      <w:r>
        <w:t xml:space="preserve"> according to their families. </w:t>
      </w:r>
      <w:r w:rsidR="00456D4C">
        <w:rPr>
          <w:vertAlign w:val="superscript"/>
        </w:rPr>
        <w:t>25</w:t>
      </w:r>
      <w:r w:rsidR="00456D4C">
        <w:t>Their border was from</w:t>
      </w:r>
      <w:r w:rsidR="00456D4C">
        <w:rPr>
          <w:rStyle w:val="FootnoteReference"/>
        </w:rPr>
        <w:footnoteReference w:id="914"/>
      </w:r>
      <w:r w:rsidR="00456D4C">
        <w:t xml:space="preserve"> Helkath (and Hali, and Beten, and Achshaph, </w:t>
      </w:r>
      <w:r w:rsidR="00456D4C">
        <w:rPr>
          <w:vertAlign w:val="superscript"/>
        </w:rPr>
        <w:t>26</w:t>
      </w:r>
      <w:r w:rsidR="00456D4C">
        <w:t xml:space="preserve">and Allammelech, and Amad, and Mishal) and it reached to </w:t>
      </w:r>
      <w:smartTag w:uri="urn:schemas-microsoft-com:office:smarttags" w:element="country-region">
        <w:r w:rsidR="00456D4C">
          <w:t>Carmel</w:t>
        </w:r>
      </w:smartTag>
      <w:r w:rsidR="00456D4C">
        <w:t xml:space="preserve"> westward, and to Shihor Libnath.</w:t>
      </w:r>
      <w:r>
        <w:t xml:space="preserve"> </w:t>
      </w:r>
      <w:r>
        <w:rPr>
          <w:vertAlign w:val="superscript"/>
        </w:rPr>
        <w:t>27</w:t>
      </w:r>
      <w:r w:rsidR="00EA39F3" w:rsidRPr="00EA39F3">
        <w:t xml:space="preserve">And it turned eastward to Beth Dagon, and reached to Zebulun and to the </w:t>
      </w:r>
      <w:r w:rsidR="00D85D62">
        <w:t>Valley of Iphtah El</w:t>
      </w:r>
      <w:r w:rsidR="00EA39F3" w:rsidRPr="00EA39F3">
        <w:t xml:space="preserve"> on the north. And the border goes north</w:t>
      </w:r>
      <w:r w:rsidR="00EA39F3">
        <w:rPr>
          <w:rStyle w:val="FootnoteReference"/>
        </w:rPr>
        <w:footnoteReference w:id="915"/>
      </w:r>
      <w:r w:rsidR="00EA39F3" w:rsidRPr="00EA39F3">
        <w:t xml:space="preserve"> to Beth Emek and Neiel</w:t>
      </w:r>
      <w:r w:rsidR="008C0EB1">
        <w:t>,</w:t>
      </w:r>
      <w:r w:rsidR="00EA39F3" w:rsidRPr="00EA39F3">
        <w:t xml:space="preserve"> </w:t>
      </w:r>
      <w:r w:rsidR="008C0EB1">
        <w:t>and i</w:t>
      </w:r>
      <w:r w:rsidR="00EA39F3" w:rsidRPr="00EA39F3">
        <w:t>t went out to Cabul on the north,</w:t>
      </w:r>
      <w:r>
        <w:t xml:space="preserve"> </w:t>
      </w:r>
      <w:r w:rsidR="00982EDD">
        <w:rPr>
          <w:vertAlign w:val="superscript"/>
        </w:rPr>
        <w:t>28</w:t>
      </w:r>
      <w:r w:rsidR="00982EDD">
        <w:t>and Abdon,</w:t>
      </w:r>
      <w:r w:rsidR="00982EDD">
        <w:rPr>
          <w:rStyle w:val="FootnoteReference"/>
        </w:rPr>
        <w:footnoteReference w:id="916"/>
      </w:r>
      <w:r w:rsidR="00982EDD">
        <w:t xml:space="preserve"> and Rehob, and Hammon, and Kanah, even to </w:t>
      </w:r>
      <w:r w:rsidR="001A7D25">
        <w:t>Greater Sidon</w:t>
      </w:r>
      <w:r w:rsidR="00982EDD">
        <w:t>.</w:t>
      </w:r>
      <w:r>
        <w:t xml:space="preserve"> </w:t>
      </w:r>
      <w:r>
        <w:rPr>
          <w:vertAlign w:val="superscript"/>
        </w:rPr>
        <w:t>29</w:t>
      </w:r>
      <w:r>
        <w:t xml:space="preserve">The border turned to Ramah, to the fortified city of </w:t>
      </w:r>
      <w:smartTag w:uri="urn:schemas-microsoft-com:office:smarttags" w:element="place">
        <w:smartTag w:uri="urn:schemas-microsoft-com:office:smarttags" w:element="City">
          <w:r>
            <w:t>Tyre</w:t>
          </w:r>
        </w:smartTag>
      </w:smartTag>
      <w:r>
        <w:t xml:space="preserve">; and the border turned to </w:t>
      </w:r>
      <w:r w:rsidR="004B2BB2">
        <w:t xml:space="preserve">Hosah, and it ended at the </w:t>
      </w:r>
      <w:r w:rsidR="008268E2">
        <w:t>sea</w:t>
      </w:r>
      <w:r w:rsidR="004C4310">
        <w:t>;</w:t>
      </w:r>
      <w:r w:rsidR="008268E2">
        <w:t xml:space="preserve"> </w:t>
      </w:r>
      <w:r w:rsidR="00AC5754">
        <w:t>Mahalab,</w:t>
      </w:r>
      <w:r w:rsidR="00AC5754">
        <w:rPr>
          <w:rStyle w:val="FootnoteReference"/>
        </w:rPr>
        <w:footnoteReference w:id="917"/>
      </w:r>
      <w:r w:rsidR="004B2BB2">
        <w:t xml:space="preserve"> </w:t>
      </w:r>
      <w:r w:rsidR="009548E0">
        <w:t xml:space="preserve">and </w:t>
      </w:r>
      <w:r w:rsidR="004B2BB2">
        <w:t>Achzib,</w:t>
      </w:r>
      <w:r>
        <w:t xml:space="preserve"> </w:t>
      </w:r>
      <w:r>
        <w:rPr>
          <w:vertAlign w:val="superscript"/>
        </w:rPr>
        <w:t>30</w:t>
      </w:r>
      <w:r w:rsidR="004C4310">
        <w:t xml:space="preserve">and </w:t>
      </w:r>
      <w:r w:rsidR="0049614B">
        <w:t>Acco,</w:t>
      </w:r>
      <w:r w:rsidR="0049614B">
        <w:rPr>
          <w:rStyle w:val="FootnoteReference"/>
        </w:rPr>
        <w:footnoteReference w:id="918"/>
      </w:r>
      <w:r>
        <w:t xml:space="preserve"> and Aphek, and Rehob: twenty-two cities with their villages. </w:t>
      </w:r>
      <w:r>
        <w:rPr>
          <w:vertAlign w:val="superscript"/>
        </w:rPr>
        <w:t>31</w:t>
      </w:r>
      <w:r>
        <w:t xml:space="preserve">This is the inheritance of the tribe of the </w:t>
      </w:r>
      <w:r w:rsidR="00B9101A">
        <w:t>people of Asher</w:t>
      </w:r>
      <w:r>
        <w:t xml:space="preserve"> according to their families, these cities with their villages.</w:t>
      </w:r>
    </w:p>
    <w:p w14:paraId="30B5A892" w14:textId="522D4A8E" w:rsidR="004D6164" w:rsidRDefault="004D6164">
      <w:r>
        <w:rPr>
          <w:vertAlign w:val="superscript"/>
        </w:rPr>
        <w:t>32</w:t>
      </w:r>
      <w:r>
        <w:t xml:space="preserve">The sixth lot came out for the </w:t>
      </w:r>
      <w:r w:rsidR="00B9101A">
        <w:t>people of Naphtali</w:t>
      </w:r>
      <w:r>
        <w:t xml:space="preserve">, even for the </w:t>
      </w:r>
      <w:r w:rsidR="00B9101A">
        <w:t>people of Naphtali</w:t>
      </w:r>
      <w:r>
        <w:t xml:space="preserve"> according to their families. </w:t>
      </w:r>
      <w:r>
        <w:rPr>
          <w:vertAlign w:val="superscript"/>
        </w:rPr>
        <w:t>33</w:t>
      </w:r>
      <w:r>
        <w:t xml:space="preserve">Their border was from Heleph, from the oak in Zaanannim, Adaminekeb, and Jabneel, to Lakkum. It ended at the </w:t>
      </w:r>
      <w:smartTag w:uri="urn:schemas-microsoft-com:office:smarttags" w:element="place">
        <w:smartTag w:uri="urn:schemas-microsoft-com:office:smarttags" w:element="country-region">
          <w:r>
            <w:t>Jordan</w:t>
          </w:r>
        </w:smartTag>
      </w:smartTag>
      <w:r>
        <w:t xml:space="preserve">. </w:t>
      </w:r>
      <w:r>
        <w:rPr>
          <w:vertAlign w:val="superscript"/>
        </w:rPr>
        <w:t>34</w:t>
      </w:r>
      <w:r>
        <w:t xml:space="preserve">The border turned westward to Aznoth Tabor, and went out from there to Hukkok. It reached to Zebulun on the south, and reached to Asher on the west, </w:t>
      </w:r>
      <w:r w:rsidR="00D7565E">
        <w:t>and to Judah at the Jordan toward the east.</w:t>
      </w:r>
      <w:r>
        <w:t xml:space="preserve"> </w:t>
      </w:r>
      <w:r>
        <w:rPr>
          <w:vertAlign w:val="superscript"/>
        </w:rPr>
        <w:t>35</w:t>
      </w:r>
      <w:r>
        <w:t xml:space="preserve">The fortified cities were Ziddim, Zer, Hammath, Rakkath, </w:t>
      </w:r>
      <w:r w:rsidR="00B20921">
        <w:t>Kinnereth</w:t>
      </w:r>
      <w:r>
        <w:t xml:space="preserve">, </w:t>
      </w:r>
      <w:r>
        <w:rPr>
          <w:vertAlign w:val="superscript"/>
        </w:rPr>
        <w:t>36</w:t>
      </w:r>
      <w:r>
        <w:t xml:space="preserve">Adamah, Ramah, Hazor, </w:t>
      </w:r>
      <w:r>
        <w:rPr>
          <w:vertAlign w:val="superscript"/>
        </w:rPr>
        <w:t>37</w:t>
      </w:r>
      <w:r>
        <w:t xml:space="preserve">Kedesh, Edrei, En Hazor, </w:t>
      </w:r>
      <w:r>
        <w:rPr>
          <w:vertAlign w:val="superscript"/>
        </w:rPr>
        <w:t>38</w:t>
      </w:r>
      <w:r w:rsidR="003C1FB5">
        <w:t>Yiron, Migdal</w:t>
      </w:r>
      <w:r>
        <w:t xml:space="preserve"> El, Horem, Beth Anath, and Beth Shemesh; nineteen cities with their villages. </w:t>
      </w:r>
      <w:r>
        <w:rPr>
          <w:vertAlign w:val="superscript"/>
        </w:rPr>
        <w:t>39</w:t>
      </w:r>
      <w:r>
        <w:t xml:space="preserve">This is the inheritance of the tribe of the </w:t>
      </w:r>
      <w:r w:rsidR="00B9101A">
        <w:t>people of Naphtali</w:t>
      </w:r>
      <w:r>
        <w:t xml:space="preserve"> according to their families, the cities with their villages.</w:t>
      </w:r>
    </w:p>
    <w:p w14:paraId="4410C188" w14:textId="612B229C" w:rsidR="004D6164" w:rsidRDefault="004D6164">
      <w:r>
        <w:rPr>
          <w:vertAlign w:val="superscript"/>
        </w:rPr>
        <w:t>40</w:t>
      </w:r>
      <w:r>
        <w:t xml:space="preserve">The seventh lot came out for the tribe of the </w:t>
      </w:r>
      <w:r w:rsidR="00B9101A">
        <w:t>people of Dan</w:t>
      </w:r>
      <w:r>
        <w:t xml:space="preserve"> according to their families. </w:t>
      </w:r>
      <w:r>
        <w:rPr>
          <w:vertAlign w:val="superscript"/>
        </w:rPr>
        <w:t>41</w:t>
      </w:r>
      <w:r w:rsidR="008E5C53" w:rsidRPr="008E5C53">
        <w:t xml:space="preserve">And the border of their inheritance was Zorah, and Eshtaol, and Ir Shemesh, </w:t>
      </w:r>
      <w:r>
        <w:rPr>
          <w:vertAlign w:val="superscript"/>
        </w:rPr>
        <w:t>42</w:t>
      </w:r>
      <w:r w:rsidR="008E5C53" w:rsidRPr="008E5C53">
        <w:t xml:space="preserve">and </w:t>
      </w:r>
      <w:r w:rsidR="007A71F9" w:rsidRPr="008E5C53">
        <w:t>Shaalbin,</w:t>
      </w:r>
      <w:r w:rsidR="007A71F9">
        <w:rPr>
          <w:rStyle w:val="FootnoteReference"/>
        </w:rPr>
        <w:footnoteReference w:id="919"/>
      </w:r>
      <w:r w:rsidR="008E5C53" w:rsidRPr="008E5C53">
        <w:t xml:space="preserve"> and Aijalon, and </w:t>
      </w:r>
      <w:r w:rsidR="00DC2810">
        <w:t>Ji</w:t>
      </w:r>
      <w:r w:rsidR="008E5C53" w:rsidRPr="008E5C53">
        <w:t xml:space="preserve">thlah, </w:t>
      </w:r>
      <w:r>
        <w:rPr>
          <w:vertAlign w:val="superscript"/>
        </w:rPr>
        <w:t>43</w:t>
      </w:r>
      <w:r w:rsidR="008E5C53" w:rsidRPr="008E5C53">
        <w:t>a</w:t>
      </w:r>
      <w:r w:rsidR="008E5C53">
        <w:t>nd Elon, and Timnah, and Ekron,</w:t>
      </w:r>
      <w:r>
        <w:t xml:space="preserve"> </w:t>
      </w:r>
      <w:r>
        <w:rPr>
          <w:vertAlign w:val="superscript"/>
        </w:rPr>
        <w:t>44</w:t>
      </w:r>
      <w:r w:rsidR="008E5C53" w:rsidRPr="008E5C53">
        <w:t xml:space="preserve">and Eltekeh, and Gibbethon, and Baalath, </w:t>
      </w:r>
      <w:r>
        <w:rPr>
          <w:vertAlign w:val="superscript"/>
        </w:rPr>
        <w:t>45</w:t>
      </w:r>
      <w:r w:rsidR="008E5C53">
        <w:t xml:space="preserve">and Jehud, </w:t>
      </w:r>
      <w:r w:rsidR="00BC4FDC">
        <w:t>and Azor,</w:t>
      </w:r>
      <w:r w:rsidR="008E5C53">
        <w:rPr>
          <w:rStyle w:val="FootnoteReference"/>
        </w:rPr>
        <w:footnoteReference w:id="920"/>
      </w:r>
      <w:r w:rsidR="008E5C53">
        <w:t xml:space="preserve"> </w:t>
      </w:r>
      <w:r w:rsidR="008E5C53">
        <w:lastRenderedPageBreak/>
        <w:t xml:space="preserve">and Bene Berak, and Gath Rimmon, </w:t>
      </w:r>
      <w:r>
        <w:t xml:space="preserve"> </w:t>
      </w:r>
      <w:r>
        <w:rPr>
          <w:vertAlign w:val="superscript"/>
        </w:rPr>
        <w:t>46</w:t>
      </w:r>
      <w:r w:rsidR="008E5C53" w:rsidRPr="008E5C53">
        <w:t xml:space="preserve">and </w:t>
      </w:r>
      <w:r w:rsidR="00283FC8">
        <w:t xml:space="preserve">from the </w:t>
      </w:r>
      <w:r w:rsidR="009C130A">
        <w:t>sea,</w:t>
      </w:r>
      <w:r w:rsidR="00283FC8">
        <w:rPr>
          <w:rStyle w:val="FootnoteReference"/>
        </w:rPr>
        <w:footnoteReference w:id="921"/>
      </w:r>
      <w:r w:rsidR="00283FC8">
        <w:t xml:space="preserve"> </w:t>
      </w:r>
      <w:r w:rsidR="008E5C53" w:rsidRPr="008E5C53">
        <w:t>Jarkon, and Rakkon, with the border over against Joppa.</w:t>
      </w:r>
      <w:r>
        <w:t xml:space="preserve"> </w:t>
      </w:r>
      <w:r>
        <w:rPr>
          <w:vertAlign w:val="superscript"/>
        </w:rPr>
        <w:t>47</w:t>
      </w:r>
      <w:r w:rsidR="005303FE">
        <w:t xml:space="preserve">And the border of the </w:t>
      </w:r>
      <w:r w:rsidR="00B9101A">
        <w:t>people of Dan</w:t>
      </w:r>
      <w:r w:rsidR="005303FE">
        <w:t xml:space="preserve"> slipped out of their control, so</w:t>
      </w:r>
      <w:r>
        <w:t xml:space="preserve"> the </w:t>
      </w:r>
      <w:r w:rsidR="00B9101A">
        <w:t>people of Dan</w:t>
      </w:r>
      <w:r>
        <w:t xml:space="preserve"> went up and fought against Leshem,</w:t>
      </w:r>
      <w:r w:rsidR="005303FE">
        <w:rPr>
          <w:rStyle w:val="FootnoteReference"/>
        </w:rPr>
        <w:footnoteReference w:id="922"/>
      </w:r>
      <w:r>
        <w:t xml:space="preserve"> </w:t>
      </w:r>
      <w:r w:rsidR="00972892">
        <w:t>and after capturing it and striking it with the sword they took possession of it and dwelt in it</w:t>
      </w:r>
      <w:r>
        <w:t xml:space="preserve">, and called Leshem, Dan, after the </w:t>
      </w:r>
      <w:r w:rsidR="000107E7">
        <w:t>name of Dan their ancestor</w:t>
      </w:r>
      <w:r>
        <w:t xml:space="preserve">. </w:t>
      </w:r>
      <w:r>
        <w:rPr>
          <w:vertAlign w:val="superscript"/>
        </w:rPr>
        <w:t>48</w:t>
      </w:r>
      <w:r>
        <w:t xml:space="preserve">This is the inheritance of the tribe of the </w:t>
      </w:r>
      <w:r w:rsidR="00B9101A">
        <w:t>people of Dan</w:t>
      </w:r>
      <w:r>
        <w:t xml:space="preserve"> according to their families, these cities with their villages.</w:t>
      </w:r>
    </w:p>
    <w:p w14:paraId="51DD45BD" w14:textId="4FF51606" w:rsidR="004D6164" w:rsidRDefault="004D6164">
      <w:r>
        <w:rPr>
          <w:vertAlign w:val="superscript"/>
        </w:rPr>
        <w:t>49</w:t>
      </w:r>
      <w:r>
        <w:t xml:space="preserve">So they made an end of distributing the land for inheritance by its borders. The </w:t>
      </w:r>
      <w:r w:rsidR="00DD3076">
        <w:t>children of Israel</w:t>
      </w:r>
      <w:r>
        <w:t xml:space="preserve"> gave an inheritance </w:t>
      </w:r>
      <w:r w:rsidR="00304FF4">
        <w:t>among them to Joshua the son of Nun.</w:t>
      </w:r>
      <w:r>
        <w:t xml:space="preserve"> </w:t>
      </w:r>
      <w:r>
        <w:rPr>
          <w:vertAlign w:val="superscript"/>
        </w:rPr>
        <w:t>50</w:t>
      </w:r>
      <w:r>
        <w:t xml:space="preserve">According to the commandment of the </w:t>
      </w:r>
      <w:r w:rsidR="00F170FA" w:rsidRPr="00F170FA">
        <w:rPr>
          <w:sz w:val="16"/>
          <w:szCs w:val="16"/>
        </w:rPr>
        <w:t>LORD</w:t>
      </w:r>
      <w:r>
        <w:t xml:space="preserve">, they gave him the city which he asked, even </w:t>
      </w:r>
      <w:r w:rsidR="00671C12">
        <w:t>Timnath Serah</w:t>
      </w:r>
      <w:r>
        <w:t xml:space="preserve"> in the hill country of Ephraim; and he built the city, and lived there. </w:t>
      </w:r>
      <w:r>
        <w:rPr>
          <w:vertAlign w:val="superscript"/>
        </w:rPr>
        <w:t>51</w:t>
      </w:r>
      <w:r>
        <w:t xml:space="preserve">These are the inheritances, which Eleazar the priest, Joshua the son of Nun, and the </w:t>
      </w:r>
      <w:r w:rsidR="0068008B">
        <w:t>heads of ancestral houses</w:t>
      </w:r>
      <w:r>
        <w:t xml:space="preserve"> of the tribes of the </w:t>
      </w:r>
      <w:r w:rsidR="00DD3076">
        <w:t>children of Israel</w:t>
      </w:r>
      <w:r w:rsidR="00AC7407">
        <w:t xml:space="preserve"> distributed by lot in </w:t>
      </w:r>
      <w:smartTag w:uri="urn:schemas-microsoft-com:office:smarttags" w:element="place">
        <w:r w:rsidR="00AC7407">
          <w:t>Shiloh</w:t>
        </w:r>
      </w:smartTag>
      <w:r>
        <w:t xml:space="preserve"> before the </w:t>
      </w:r>
      <w:r w:rsidR="00F170FA" w:rsidRPr="00F170FA">
        <w:rPr>
          <w:sz w:val="16"/>
          <w:szCs w:val="16"/>
        </w:rPr>
        <w:t>LORD</w:t>
      </w:r>
      <w:r>
        <w:t>, at the door of the Tent of Meeting. So they made an end of dividing the land.</w:t>
      </w:r>
    </w:p>
    <w:p w14:paraId="30C93A81" w14:textId="77777777" w:rsidR="004D6164" w:rsidRDefault="004D6164" w:rsidP="00CD144D">
      <w:pPr>
        <w:pStyle w:val="NHEB"/>
        <w:framePr w:wrap="auto"/>
      </w:pPr>
      <w:r>
        <w:t>20</w:t>
      </w:r>
    </w:p>
    <w:p w14:paraId="32D62E59" w14:textId="1F85B178" w:rsidR="004D6164" w:rsidRDefault="004D6164">
      <w:pPr>
        <w:ind w:firstLine="0"/>
      </w:pPr>
      <w:r>
        <w:t xml:space="preserve">The </w:t>
      </w:r>
      <w:r w:rsidR="00F170FA" w:rsidRPr="00F170FA">
        <w:rPr>
          <w:sz w:val="16"/>
          <w:szCs w:val="16"/>
        </w:rPr>
        <w:t>LORD</w:t>
      </w:r>
      <w:r>
        <w:t xml:space="preserve"> spoke to Joshua, saying, </w:t>
      </w:r>
      <w:r>
        <w:rPr>
          <w:vertAlign w:val="superscript"/>
        </w:rPr>
        <w:t>2</w:t>
      </w:r>
      <w:r>
        <w:t xml:space="preserve">“Speak to the </w:t>
      </w:r>
      <w:r w:rsidR="00DD3076">
        <w:t>children of Israel</w:t>
      </w:r>
      <w:r>
        <w:t xml:space="preserve">, saying, ‘Assign </w:t>
      </w:r>
      <w:r>
        <w:t xml:space="preserve">the cities of refuge, of which I spoke to you by Moses, </w:t>
      </w:r>
      <w:r>
        <w:rPr>
          <w:vertAlign w:val="superscript"/>
        </w:rPr>
        <w:t>3</w:t>
      </w:r>
      <w:r>
        <w:t xml:space="preserve">that the manslayer who kills any person accidentally or unintentionally may flee there. </w:t>
      </w:r>
      <w:r w:rsidR="006F075C">
        <w:t>They shall be for you a refuge</w:t>
      </w:r>
      <w:r>
        <w:t xml:space="preserve"> from the avenger of blood. </w:t>
      </w:r>
      <w:r>
        <w:rPr>
          <w:vertAlign w:val="superscript"/>
        </w:rPr>
        <w:t>4</w:t>
      </w:r>
      <w:r>
        <w:t xml:space="preserve">He shall flee to one of those cities, and shall stand at the entrance of the gate of the city, and declare his cause in the ears of the elders of that city. They shall take him into the city with them, and give him a place, that he may live among them. </w:t>
      </w:r>
      <w:r>
        <w:rPr>
          <w:vertAlign w:val="superscript"/>
        </w:rPr>
        <w:t>5</w:t>
      </w:r>
      <w:r>
        <w:t xml:space="preserve">If the avenger of blood pursue after him, then they shall not deliver up the manslayer into his hand; because he struck his neighbor unintentionally, and </w:t>
      </w:r>
      <w:r w:rsidR="0050087F">
        <w:t>did not</w:t>
      </w:r>
      <w:r>
        <w:t xml:space="preserve"> hate him before. </w:t>
      </w:r>
      <w:r>
        <w:rPr>
          <w:vertAlign w:val="superscript"/>
        </w:rPr>
        <w:t>6</w:t>
      </w:r>
      <w:r>
        <w:t>He shall dwell in that city until he stands before the congregation for judgment, until the death of the high priest that shall be in those days. Then the manslayer shall return, and come to his own city, and to his own house, to the city he fled from.’”</w:t>
      </w:r>
    </w:p>
    <w:p w14:paraId="5DBCCABF" w14:textId="0829F551" w:rsidR="004D6164" w:rsidRDefault="004D6164">
      <w:r>
        <w:rPr>
          <w:vertAlign w:val="superscript"/>
        </w:rPr>
        <w:t>7</w:t>
      </w:r>
      <w:r>
        <w:t xml:space="preserve">They set apart Kedesh in Galilee in the hill country of Naphtali, Shechem in the hill country of Ephraim, and Kiriath Arba </w:t>
      </w:r>
      <w:r w:rsidR="00E03A05">
        <w:t>(that is,</w:t>
      </w:r>
      <w:r>
        <w:t xml:space="preserve"> </w:t>
      </w:r>
      <w:smartTag w:uri="urn:schemas-microsoft-com:office:smarttags" w:element="City">
        <w:r>
          <w:t>Hebron</w:t>
        </w:r>
      </w:smartTag>
      <w:r>
        <w:t xml:space="preserve">) in the hill country of </w:t>
      </w:r>
      <w:smartTag w:uri="urn:schemas-microsoft-com:office:smarttags" w:element="place">
        <w:smartTag w:uri="urn:schemas-microsoft-com:office:smarttags" w:element="country-region">
          <w:r>
            <w:t>Judah</w:t>
          </w:r>
        </w:smartTag>
      </w:smartTag>
      <w:r>
        <w:t xml:space="preserve">. </w:t>
      </w:r>
      <w:r>
        <w:rPr>
          <w:vertAlign w:val="superscript"/>
        </w:rPr>
        <w:t>8</w:t>
      </w:r>
      <w:r>
        <w:t xml:space="preserve">Beyond the Jordan at Jericho eastward, they assigned </w:t>
      </w:r>
      <w:r w:rsidR="001702CD">
        <w:t>Bezer on the wilderness plateau</w:t>
      </w:r>
      <w:r>
        <w:t xml:space="preserve"> out of the tribe of Reuben, Ramoth in Gilead out of the tribe of Gad, and Golan in Bashan out of the tribe of Manasseh. </w:t>
      </w:r>
      <w:r>
        <w:rPr>
          <w:vertAlign w:val="superscript"/>
        </w:rPr>
        <w:t>9</w:t>
      </w:r>
      <w:r>
        <w:t xml:space="preserve">These were the appointed cities for all the </w:t>
      </w:r>
      <w:r w:rsidR="00DD3076">
        <w:t>children of Israel</w:t>
      </w:r>
      <w:r>
        <w:t xml:space="preserve">, and for the </w:t>
      </w:r>
      <w:r>
        <w:lastRenderedPageBreak/>
        <w:t>stranger who sojourns among them, that whoever kills any person unintentionally might flee there, and not die by the hand of the avenger of blood, until he stands before the congregation.</w:t>
      </w:r>
    </w:p>
    <w:p w14:paraId="2EBAE6FE" w14:textId="77777777" w:rsidR="004D6164" w:rsidRDefault="004D6164" w:rsidP="00CD144D">
      <w:pPr>
        <w:pStyle w:val="NHEB"/>
        <w:framePr w:wrap="auto"/>
      </w:pPr>
      <w:r>
        <w:t>21</w:t>
      </w:r>
    </w:p>
    <w:p w14:paraId="533C5D70" w14:textId="4EC06220" w:rsidR="004D6164" w:rsidRDefault="004D6164">
      <w:pPr>
        <w:ind w:firstLine="0"/>
      </w:pPr>
      <w:r>
        <w:t xml:space="preserve">Then the </w:t>
      </w:r>
      <w:r w:rsidR="000D47A8">
        <w:t>heads of ancestral houses</w:t>
      </w:r>
      <w:r>
        <w:t xml:space="preserve"> of the Levites came near to Eleazar the priest, and to Joshua the son of Nun, and to the </w:t>
      </w:r>
      <w:r w:rsidR="000D47A8">
        <w:t>heads of ancestral houses</w:t>
      </w:r>
      <w:r>
        <w:t xml:space="preserve"> of the tribes of the </w:t>
      </w:r>
      <w:r w:rsidR="00DD3076">
        <w:t>children of Israel</w:t>
      </w:r>
      <w:r>
        <w:t xml:space="preserve">. </w:t>
      </w:r>
      <w:r>
        <w:rPr>
          <w:vertAlign w:val="superscript"/>
        </w:rPr>
        <w:t>2</w:t>
      </w:r>
      <w:r>
        <w:t xml:space="preserve">They spoke to them at Shiloh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saying, “The </w:t>
      </w:r>
      <w:r w:rsidR="00F170FA" w:rsidRPr="00F170FA">
        <w:rPr>
          <w:sz w:val="16"/>
          <w:szCs w:val="16"/>
        </w:rPr>
        <w:t>LORD</w:t>
      </w:r>
      <w:r>
        <w:t xml:space="preserve"> commanded Moses to give us cities to dwell in, with their suburbs for our livestock.”</w:t>
      </w:r>
    </w:p>
    <w:p w14:paraId="4DD9703F" w14:textId="1CA3E8E4" w:rsidR="004D6164" w:rsidRDefault="004D6164">
      <w:r>
        <w:rPr>
          <w:vertAlign w:val="superscript"/>
        </w:rPr>
        <w:t>3</w:t>
      </w:r>
      <w:r>
        <w:t xml:space="preserve">The </w:t>
      </w:r>
      <w:r w:rsidR="00DD3076">
        <w:t>children of Israel</w:t>
      </w:r>
      <w:r>
        <w:t xml:space="preserve"> gave to the Levites out of their inheritance, according to the commandment of the </w:t>
      </w:r>
      <w:r w:rsidR="00F170FA" w:rsidRPr="00F170FA">
        <w:rPr>
          <w:sz w:val="16"/>
          <w:szCs w:val="16"/>
        </w:rPr>
        <w:t>LORD</w:t>
      </w:r>
      <w:r>
        <w:t xml:space="preserve">, these cities with their suburbs. </w:t>
      </w:r>
      <w:r>
        <w:rPr>
          <w:vertAlign w:val="superscript"/>
        </w:rPr>
        <w:t>4</w:t>
      </w:r>
      <w:r>
        <w:t xml:space="preserve">The lot came out for the families of the Kohathites. The </w:t>
      </w:r>
      <w:r w:rsidR="00B9101A">
        <w:t>descendants of</w:t>
      </w:r>
      <w:r>
        <w:t xml:space="preserve"> Aaron the priest, who were of the Levites, had thirteen cities by lot out of the tribe of </w:t>
      </w:r>
      <w:smartTag w:uri="urn:schemas-microsoft-com:office:smarttags" w:element="place">
        <w:smartTag w:uri="urn:schemas-microsoft-com:office:smarttags" w:element="country-region">
          <w:r>
            <w:t>Judah</w:t>
          </w:r>
        </w:smartTag>
      </w:smartTag>
      <w:r>
        <w:t xml:space="preserve">, out of the tribe of the Simeonites, and out of the tribe of Benjamin. </w:t>
      </w:r>
      <w:r>
        <w:rPr>
          <w:vertAlign w:val="superscript"/>
        </w:rPr>
        <w:t>5</w:t>
      </w:r>
      <w:r>
        <w:t xml:space="preserve">The rest of the </w:t>
      </w:r>
      <w:r w:rsidR="00B9101A">
        <w:t>descendants of</w:t>
      </w:r>
      <w:r>
        <w:t xml:space="preserve"> Kohath had ten cities by lot out of the families of the tribe of Ephraim, out of the tribe of Dan, and out of the half-tribe of Manasseh. </w:t>
      </w:r>
      <w:r>
        <w:rPr>
          <w:vertAlign w:val="superscript"/>
        </w:rPr>
        <w:t>6</w:t>
      </w:r>
      <w:r>
        <w:t xml:space="preserve">The </w:t>
      </w:r>
      <w:r w:rsidR="00B9101A">
        <w:t>descendants of</w:t>
      </w:r>
      <w:r>
        <w:t xml:space="preserve"> Gershon had thirteen cities by lot out of the families of the tribe of Issachar, out of the tribe of Asher, out of the tribe of Naphtali, and out </w:t>
      </w:r>
      <w:r>
        <w:t xml:space="preserve">of the half-tribe of Manasseh in </w:t>
      </w:r>
      <w:smartTag w:uri="urn:schemas-microsoft-com:office:smarttags" w:element="place">
        <w:r>
          <w:t>Bashan</w:t>
        </w:r>
      </w:smartTag>
      <w:r>
        <w:t xml:space="preserve">. </w:t>
      </w:r>
      <w:r>
        <w:rPr>
          <w:vertAlign w:val="superscript"/>
        </w:rPr>
        <w:t>7</w:t>
      </w:r>
      <w:r>
        <w:t xml:space="preserve">The </w:t>
      </w:r>
      <w:r w:rsidR="00B9101A">
        <w:t>descendants of</w:t>
      </w:r>
      <w:r>
        <w:t xml:space="preserve"> </w:t>
      </w:r>
      <w:r w:rsidR="004B299F">
        <w:t>Merari according to their families had twelve cities by lot</w:t>
      </w:r>
      <w:r w:rsidR="004B299F">
        <w:rPr>
          <w:rStyle w:val="FootnoteReference"/>
        </w:rPr>
        <w:footnoteReference w:id="923"/>
      </w:r>
      <w:r w:rsidR="004B299F">
        <w:t xml:space="preserve"> out of the tribe of Reuben,</w:t>
      </w:r>
      <w:r>
        <w:t xml:space="preserve"> out of the tribe of Gad, and out of the tribe of Zebulun. </w:t>
      </w:r>
      <w:r>
        <w:rPr>
          <w:vertAlign w:val="superscript"/>
        </w:rPr>
        <w:t>8</w:t>
      </w:r>
      <w:r>
        <w:t xml:space="preserve">The </w:t>
      </w:r>
      <w:r w:rsidR="00DD3076">
        <w:t>children of Israel</w:t>
      </w:r>
      <w:r>
        <w:t xml:space="preserve"> gave these cities with their suburbs by lot to the Levites, as the </w:t>
      </w:r>
      <w:r w:rsidR="00F170FA" w:rsidRPr="00F170FA">
        <w:rPr>
          <w:sz w:val="16"/>
          <w:szCs w:val="16"/>
        </w:rPr>
        <w:t>LORD</w:t>
      </w:r>
      <w:r>
        <w:t xml:space="preserve"> commanded by Moses. </w:t>
      </w:r>
      <w:r>
        <w:rPr>
          <w:vertAlign w:val="superscript"/>
        </w:rPr>
        <w:t>9</w:t>
      </w:r>
      <w:r>
        <w:t xml:space="preserve">They gave out of the tribe of the </w:t>
      </w:r>
      <w:r w:rsidR="00B9101A">
        <w:t>people of Judah</w:t>
      </w:r>
      <w:r>
        <w:t xml:space="preserve">, and out of the tribe of the </w:t>
      </w:r>
      <w:r w:rsidR="00B9101A">
        <w:t>people of Simeon</w:t>
      </w:r>
      <w:r>
        <w:t xml:space="preserve">, these cities which are mentioned by name: </w:t>
      </w:r>
      <w:r>
        <w:rPr>
          <w:vertAlign w:val="superscript"/>
        </w:rPr>
        <w:t>10</w:t>
      </w:r>
      <w:r>
        <w:t xml:space="preserve">and they were for the </w:t>
      </w:r>
      <w:r w:rsidR="00B9101A">
        <w:t>descendants of</w:t>
      </w:r>
      <w:r>
        <w:t xml:space="preserve"> Aaron, of the families of the Kohathites, who were of the </w:t>
      </w:r>
      <w:r w:rsidR="00B9101A">
        <w:t>people of</w:t>
      </w:r>
      <w:r>
        <w:t xml:space="preserve"> Levi; for theirs was the first lot. </w:t>
      </w:r>
      <w:r>
        <w:rPr>
          <w:vertAlign w:val="superscript"/>
        </w:rPr>
        <w:t>11</w:t>
      </w:r>
      <w:r>
        <w:t xml:space="preserve">They gave them Kiriath Arba, named after the father of Anak </w:t>
      </w:r>
      <w:r w:rsidR="00E03A05">
        <w:t>(that is,</w:t>
      </w:r>
      <w:r>
        <w:t xml:space="preserve"> </w:t>
      </w:r>
      <w:smartTag w:uri="urn:schemas-microsoft-com:office:smarttags" w:element="City">
        <w:r>
          <w:t>Hebron</w:t>
        </w:r>
      </w:smartTag>
      <w:r>
        <w:t xml:space="preserve">), in the hill country of </w:t>
      </w:r>
      <w:smartTag w:uri="urn:schemas-microsoft-com:office:smarttags" w:element="place">
        <w:smartTag w:uri="urn:schemas-microsoft-com:office:smarttags" w:element="country-region">
          <w:r>
            <w:t>Judah</w:t>
          </w:r>
        </w:smartTag>
      </w:smartTag>
      <w:r>
        <w:t xml:space="preserve">, with its suburbs around it. </w:t>
      </w:r>
      <w:r>
        <w:rPr>
          <w:vertAlign w:val="superscript"/>
        </w:rPr>
        <w:t>12</w:t>
      </w:r>
      <w:r>
        <w:t xml:space="preserve">But they gave the fields of the city and its villages to Caleb the son of Jephunneh for his possession. </w:t>
      </w:r>
      <w:r>
        <w:rPr>
          <w:vertAlign w:val="superscript"/>
        </w:rPr>
        <w:t>13</w:t>
      </w:r>
      <w:r>
        <w:t xml:space="preserve">To the </w:t>
      </w:r>
      <w:r w:rsidR="00B9101A">
        <w:t>descendants of</w:t>
      </w:r>
      <w:r>
        <w:t xml:space="preserve"> Aaron the priest they gave Hebron with its suburbs, the city of refuge for the manslayer, Libnah with its suburbs, </w:t>
      </w:r>
      <w:r>
        <w:rPr>
          <w:vertAlign w:val="superscript"/>
        </w:rPr>
        <w:t>14</w:t>
      </w:r>
      <w:r>
        <w:t xml:space="preserve">Jattir with its suburbs, Eshtemoa with its suburbs, </w:t>
      </w:r>
      <w:r>
        <w:rPr>
          <w:vertAlign w:val="superscript"/>
        </w:rPr>
        <w:t>15</w:t>
      </w:r>
      <w:r>
        <w:t xml:space="preserve">Holon with its suburbs, Debir with its suburbs, </w:t>
      </w:r>
      <w:r>
        <w:rPr>
          <w:vertAlign w:val="superscript"/>
        </w:rPr>
        <w:t>16</w:t>
      </w:r>
      <w:r w:rsidR="003863CF">
        <w:t>Ashan</w:t>
      </w:r>
      <w:r w:rsidR="003863CF">
        <w:rPr>
          <w:rStyle w:val="FootnoteReference"/>
        </w:rPr>
        <w:footnoteReference w:id="924"/>
      </w:r>
      <w:r w:rsidR="003863CF">
        <w:t xml:space="preserve"> with its suburbs, Juttah</w:t>
      </w:r>
      <w:r>
        <w:t xml:space="preserve"> with its suburbs, and Beth Shemesh with its suburbs; nine cities out of those two tribes. </w:t>
      </w:r>
      <w:r>
        <w:rPr>
          <w:vertAlign w:val="superscript"/>
        </w:rPr>
        <w:t>17</w:t>
      </w:r>
      <w:r>
        <w:t xml:space="preserve">Out of the tribe of Benjamin, </w:t>
      </w:r>
      <w:smartTag w:uri="urn:schemas-microsoft-com:office:smarttags" w:element="place">
        <w:r>
          <w:t>Gibeon</w:t>
        </w:r>
      </w:smartTag>
      <w:r>
        <w:t xml:space="preserve"> with its suburbs, Geba with its suburbs, </w:t>
      </w:r>
      <w:r>
        <w:rPr>
          <w:vertAlign w:val="superscript"/>
        </w:rPr>
        <w:t>18</w:t>
      </w:r>
      <w:r>
        <w:t xml:space="preserve">Anathoth with its suburbs, and Almon with its suburbs; four cities. </w:t>
      </w:r>
      <w:r>
        <w:rPr>
          <w:vertAlign w:val="superscript"/>
        </w:rPr>
        <w:t>19</w:t>
      </w:r>
      <w:r>
        <w:t xml:space="preserve">All the cities of the </w:t>
      </w:r>
      <w:r w:rsidR="00B9101A">
        <w:t>descendants of</w:t>
      </w:r>
      <w:r>
        <w:t xml:space="preserve"> Aaron, </w:t>
      </w:r>
      <w:r>
        <w:lastRenderedPageBreak/>
        <w:t>the priests, were thirteen cities with their suburbs.</w:t>
      </w:r>
    </w:p>
    <w:p w14:paraId="29B40392" w14:textId="456E3C32" w:rsidR="004D6164" w:rsidRDefault="004D6164">
      <w:r>
        <w:rPr>
          <w:vertAlign w:val="superscript"/>
        </w:rPr>
        <w:t>20</w:t>
      </w:r>
      <w:r>
        <w:t xml:space="preserve">The families of the </w:t>
      </w:r>
      <w:r w:rsidR="00B9101A">
        <w:t>descendants of</w:t>
      </w:r>
      <w:r>
        <w:t xml:space="preserve"> Kohath, the Levites, even the rest of the </w:t>
      </w:r>
      <w:r w:rsidR="00B9101A">
        <w:t>descendants of</w:t>
      </w:r>
      <w:r>
        <w:t xml:space="preserve"> Kohath, had the cities of their lot out of the tribe of Ephraim. </w:t>
      </w:r>
      <w:r>
        <w:rPr>
          <w:vertAlign w:val="superscript"/>
        </w:rPr>
        <w:t>21</w:t>
      </w:r>
      <w:r>
        <w:t xml:space="preserve">They gave them Shechem with its suburbs in the hill country of Ephraim, the city of refuge for the manslayer, and Gezer with its suburbs, </w:t>
      </w:r>
      <w:r>
        <w:rPr>
          <w:vertAlign w:val="superscript"/>
        </w:rPr>
        <w:t>22</w:t>
      </w:r>
      <w:r>
        <w:t xml:space="preserve">Kibzaim with its suburbs, and </w:t>
      </w:r>
      <w:r w:rsidR="007C743E">
        <w:t>Beth Horon</w:t>
      </w:r>
      <w:r>
        <w:t xml:space="preserve"> with its suburbs; four cities. </w:t>
      </w:r>
      <w:r>
        <w:rPr>
          <w:vertAlign w:val="superscript"/>
        </w:rPr>
        <w:t>23</w:t>
      </w:r>
      <w:r>
        <w:t xml:space="preserve">Out of the tribe of Dan, Elteke with its suburbs, Gibbethon with its suburbs, </w:t>
      </w:r>
      <w:r>
        <w:rPr>
          <w:vertAlign w:val="superscript"/>
        </w:rPr>
        <w:t>24</w:t>
      </w:r>
      <w:r>
        <w:t xml:space="preserve">Aijalon with its suburbs, Gath Rimmon with its suburbs; four cities. </w:t>
      </w:r>
      <w:r>
        <w:rPr>
          <w:vertAlign w:val="superscript"/>
        </w:rPr>
        <w:t>25</w:t>
      </w:r>
      <w:r>
        <w:t xml:space="preserve">Out of the half-tribe of Manasseh, Taanach with its suburbs, and </w:t>
      </w:r>
      <w:r w:rsidR="0012428E">
        <w:t>Beth Shean</w:t>
      </w:r>
      <w:r w:rsidR="00B0288F">
        <w:rPr>
          <w:rStyle w:val="FootnoteReference"/>
        </w:rPr>
        <w:footnoteReference w:id="925"/>
      </w:r>
      <w:r>
        <w:t xml:space="preserve"> with its suburbs; two cities. </w:t>
      </w:r>
      <w:r>
        <w:rPr>
          <w:vertAlign w:val="superscript"/>
        </w:rPr>
        <w:t>26</w:t>
      </w:r>
      <w:r>
        <w:t xml:space="preserve">All the cities of the families of the rest of the </w:t>
      </w:r>
      <w:r w:rsidR="00B9101A">
        <w:t>descendants of</w:t>
      </w:r>
      <w:r>
        <w:t xml:space="preserve"> Kohath were ten with their suburbs.</w:t>
      </w:r>
    </w:p>
    <w:p w14:paraId="79F9B3FA" w14:textId="2AE9CBCE" w:rsidR="00B0288F" w:rsidRDefault="004D6164">
      <w:r>
        <w:rPr>
          <w:vertAlign w:val="superscript"/>
        </w:rPr>
        <w:t>27</w:t>
      </w:r>
      <w:r>
        <w:t xml:space="preserve">They gave to the </w:t>
      </w:r>
      <w:r w:rsidR="00B9101A">
        <w:t>descendants of</w:t>
      </w:r>
      <w:r>
        <w:t xml:space="preserve"> Gershon, of the families of the Levites, out of the half-tribe of Manasseh Golan in Bashan with its suburbs, the city of refuge for the manslayer, and Be Eshterah with its suburbs; two cities. </w:t>
      </w:r>
      <w:r>
        <w:rPr>
          <w:vertAlign w:val="superscript"/>
        </w:rPr>
        <w:t>28</w:t>
      </w:r>
      <w:r>
        <w:t xml:space="preserve">Out of the tribe of Issachar, Kishion with its suburbs, Daberath with its suburbs, </w:t>
      </w:r>
      <w:r>
        <w:rPr>
          <w:vertAlign w:val="superscript"/>
        </w:rPr>
        <w:t>29</w:t>
      </w:r>
      <w:r>
        <w:t xml:space="preserve">Jarmuth with its suburbs, En Gannim with its suburbs; four cities. </w:t>
      </w:r>
      <w:r>
        <w:rPr>
          <w:vertAlign w:val="superscript"/>
        </w:rPr>
        <w:t>30</w:t>
      </w:r>
      <w:r>
        <w:t xml:space="preserve">Out of the </w:t>
      </w:r>
      <w:r>
        <w:t xml:space="preserve">tribe of Asher, Mishal with its suburbs, Abdon with its suburbs, </w:t>
      </w:r>
      <w:r>
        <w:rPr>
          <w:vertAlign w:val="superscript"/>
        </w:rPr>
        <w:t>31</w:t>
      </w:r>
      <w:r>
        <w:t xml:space="preserve">Helkath with its suburbs, and Rehob with its suburbs; four cities. </w:t>
      </w:r>
    </w:p>
    <w:p w14:paraId="7B7A8A02" w14:textId="77777777" w:rsidR="004D6164" w:rsidRDefault="004D6164">
      <w:r>
        <w:rPr>
          <w:vertAlign w:val="superscript"/>
        </w:rPr>
        <w:t>32</w:t>
      </w:r>
      <w:r>
        <w:t xml:space="preserve">Out of the tribe of Naphtali, Kedesh in </w:t>
      </w:r>
      <w:smartTag w:uri="urn:schemas-microsoft-com:office:smarttags" w:element="place">
        <w:r>
          <w:t>Galilee</w:t>
        </w:r>
      </w:smartTag>
      <w:r>
        <w:t xml:space="preserve"> with its suburbs, the city of refuge for the manslayer, Hammothdor with its suburbs, and Kartan with its suburbs; three cities. </w:t>
      </w:r>
      <w:r>
        <w:rPr>
          <w:vertAlign w:val="superscript"/>
        </w:rPr>
        <w:t>33</w:t>
      </w:r>
      <w:r>
        <w:t>All the cities of the Gershonites according to their families were thirteen cities with their suburbs.</w:t>
      </w:r>
    </w:p>
    <w:p w14:paraId="270D693C" w14:textId="07A6E2A7" w:rsidR="004D6164" w:rsidRDefault="004D6164">
      <w:r>
        <w:rPr>
          <w:vertAlign w:val="superscript"/>
        </w:rPr>
        <w:t>34</w:t>
      </w:r>
      <w:r>
        <w:t xml:space="preserve">To the families of the </w:t>
      </w:r>
      <w:r w:rsidR="00B9101A">
        <w:t>descendants of</w:t>
      </w:r>
      <w:r>
        <w:t xml:space="preserve"> Merari, the rest of the Levites, out of the tribe of Zebulun, Jokneam with its suburbs, Kartah with its suburbs, </w:t>
      </w:r>
      <w:r w:rsidR="000E541F">
        <w:rPr>
          <w:vertAlign w:val="superscript"/>
        </w:rPr>
        <w:t>35</w:t>
      </w:r>
      <w:r w:rsidR="000E541F">
        <w:t>Rimmon</w:t>
      </w:r>
      <w:r w:rsidR="000E541F">
        <w:rPr>
          <w:rStyle w:val="FootnoteReference"/>
        </w:rPr>
        <w:footnoteReference w:id="926"/>
      </w:r>
      <w:r w:rsidR="001255AB">
        <w:t xml:space="preserve"> with its suburbs, and Nahalal</w:t>
      </w:r>
      <w:r>
        <w:t xml:space="preserve"> with its suburbs; four cities. </w:t>
      </w:r>
      <w:r w:rsidR="00DB46EE">
        <w:rPr>
          <w:vertAlign w:val="superscript"/>
        </w:rPr>
        <w:t>36</w:t>
      </w:r>
      <w:r w:rsidR="00DB46EE">
        <w:t>And across the Jordan opposite Jericho,</w:t>
      </w:r>
      <w:r w:rsidR="00DB46EE">
        <w:rPr>
          <w:rStyle w:val="FootnoteReference"/>
        </w:rPr>
        <w:footnoteReference w:id="927"/>
      </w:r>
      <w:r w:rsidR="00DB46EE">
        <w:t xml:space="preserve"> from the tribe of Reuben: a city of refuge for the manslayer,</w:t>
      </w:r>
      <w:r w:rsidR="00421B1E">
        <w:rPr>
          <w:rStyle w:val="FootnoteReference"/>
        </w:rPr>
        <w:footnoteReference w:id="928"/>
      </w:r>
      <w:r w:rsidR="00DB46EE">
        <w:t xml:space="preserve"> </w:t>
      </w:r>
      <w:r w:rsidR="002A2818">
        <w:t>Bezer in the wilderness</w:t>
      </w:r>
      <w:r w:rsidR="00DB46EE">
        <w:t xml:space="preserve"> </w:t>
      </w:r>
      <w:r w:rsidR="00BE3D20">
        <w:t>(</w:t>
      </w:r>
      <w:r w:rsidR="00DB46EE">
        <w:t>on</w:t>
      </w:r>
      <w:r w:rsidR="00BE3D20">
        <w:t>)</w:t>
      </w:r>
      <w:r w:rsidR="00DB46EE">
        <w:t xml:space="preserve"> the plateau</w:t>
      </w:r>
      <w:r w:rsidR="00BE4D2A">
        <w:t>,</w:t>
      </w:r>
      <w:r w:rsidR="00BE3D20">
        <w:rPr>
          <w:rStyle w:val="FootnoteReference"/>
        </w:rPr>
        <w:footnoteReference w:id="929"/>
      </w:r>
      <w:r w:rsidR="00DB46EE">
        <w:t xml:space="preserve"> with its suburbs, Jahaz with its suburbs,</w:t>
      </w:r>
      <w:r>
        <w:t xml:space="preserve"> </w:t>
      </w:r>
      <w:r>
        <w:rPr>
          <w:vertAlign w:val="superscript"/>
        </w:rPr>
        <w:t>37</w:t>
      </w:r>
      <w:r>
        <w:t xml:space="preserve">Kedemoth with its suburbs, and Mephaath with its suburbs; four cities. </w:t>
      </w:r>
      <w:r>
        <w:rPr>
          <w:vertAlign w:val="superscript"/>
        </w:rPr>
        <w:t>38</w:t>
      </w:r>
      <w:r>
        <w:t xml:space="preserve">Out of the tribe of Gad, Ramoth in </w:t>
      </w:r>
      <w:smartTag w:uri="urn:schemas-microsoft-com:office:smarttags" w:element="place">
        <w:r>
          <w:t>Gilead</w:t>
        </w:r>
      </w:smartTag>
      <w:r>
        <w:t xml:space="preserve"> with its suburbs, the city of refuge for the manslayer, and Mahanaim with its suburbs, </w:t>
      </w:r>
      <w:r>
        <w:rPr>
          <w:vertAlign w:val="superscript"/>
        </w:rPr>
        <w:t>39</w:t>
      </w:r>
      <w:r>
        <w:t xml:space="preserve">Heshbon with its suburbs, Jazer with its suburbs; four cities in all. </w:t>
      </w:r>
      <w:r>
        <w:rPr>
          <w:vertAlign w:val="superscript"/>
        </w:rPr>
        <w:t>40</w:t>
      </w:r>
      <w:r>
        <w:t xml:space="preserve">All these were the cities of the </w:t>
      </w:r>
      <w:r w:rsidR="00B9101A">
        <w:t>descendants of</w:t>
      </w:r>
      <w:r>
        <w:t xml:space="preserve"> Merari according to their families, </w:t>
      </w:r>
      <w:r>
        <w:lastRenderedPageBreak/>
        <w:t>even the rest of the families of the Levites. Their lot was twelve cities.</w:t>
      </w:r>
    </w:p>
    <w:p w14:paraId="488AFC09" w14:textId="08C13C5B" w:rsidR="004D6164" w:rsidRDefault="004D6164">
      <w:r>
        <w:rPr>
          <w:vertAlign w:val="superscript"/>
        </w:rPr>
        <w:t>41</w:t>
      </w:r>
      <w:r>
        <w:t xml:space="preserve">All the cities of the Levites in the midst of the possession of the </w:t>
      </w:r>
      <w:r w:rsidR="00DD3076">
        <w:t>children of Israel</w:t>
      </w:r>
      <w:r>
        <w:t xml:space="preserve"> were forty-eight cities with their suburbs. </w:t>
      </w:r>
      <w:r>
        <w:rPr>
          <w:vertAlign w:val="superscript"/>
        </w:rPr>
        <w:t>42</w:t>
      </w:r>
      <w:r>
        <w:t>Each of these cities included their suburbs around them. It was this way with all these cities.</w:t>
      </w:r>
    </w:p>
    <w:p w14:paraId="16F3CBED" w14:textId="77777777" w:rsidR="004D6164" w:rsidRDefault="004D6164">
      <w:r>
        <w:rPr>
          <w:vertAlign w:val="superscript"/>
        </w:rPr>
        <w:t>43</w:t>
      </w:r>
      <w:r>
        <w:t xml:space="preserve">So the </w:t>
      </w:r>
      <w:r w:rsidR="00F170FA" w:rsidRPr="00F170FA">
        <w:rPr>
          <w:sz w:val="16"/>
          <w:szCs w:val="16"/>
        </w:rPr>
        <w:t>LORD</w:t>
      </w:r>
      <w:r>
        <w:t xml:space="preserve"> gave to </w:t>
      </w:r>
      <w:smartTag w:uri="urn:schemas-microsoft-com:office:smarttags" w:element="place">
        <w:smartTag w:uri="urn:schemas-microsoft-com:office:smarttags" w:element="country-region">
          <w:r>
            <w:t>Israel</w:t>
          </w:r>
        </w:smartTag>
      </w:smartTag>
      <w:r>
        <w:t xml:space="preserve"> all the land which he swore to give to their fathers. They possessed it, and lived in it. </w:t>
      </w:r>
      <w:r>
        <w:rPr>
          <w:vertAlign w:val="superscript"/>
        </w:rPr>
        <w:t>44</w:t>
      </w:r>
      <w:r>
        <w:t xml:space="preserve">The </w:t>
      </w:r>
      <w:r w:rsidR="00F170FA" w:rsidRPr="00F170FA">
        <w:rPr>
          <w:sz w:val="16"/>
          <w:szCs w:val="16"/>
        </w:rPr>
        <w:t>LORD</w:t>
      </w:r>
      <w:r>
        <w:t xml:space="preserve"> gave them rest all around, according to all that he swore to their fathers. Not a man of all their enemies stood before them. The </w:t>
      </w:r>
      <w:r w:rsidR="00F170FA" w:rsidRPr="00F170FA">
        <w:rPr>
          <w:sz w:val="16"/>
          <w:szCs w:val="16"/>
        </w:rPr>
        <w:t>LORD</w:t>
      </w:r>
      <w:r>
        <w:t xml:space="preserve"> delivered all their enemies into their hand. </w:t>
      </w:r>
      <w:r>
        <w:rPr>
          <w:vertAlign w:val="superscript"/>
        </w:rPr>
        <w:t>45</w:t>
      </w:r>
      <w:r>
        <w:t xml:space="preserve">Nothing failed of any good thing which the </w:t>
      </w:r>
      <w:r w:rsidR="00F170FA" w:rsidRPr="00F170FA">
        <w:rPr>
          <w:sz w:val="16"/>
          <w:szCs w:val="16"/>
        </w:rPr>
        <w:t>LORD</w:t>
      </w:r>
      <w:r>
        <w:t xml:space="preserve"> had spoken to the house of </w:t>
      </w:r>
      <w:smartTag w:uri="urn:schemas-microsoft-com:office:smarttags" w:element="place">
        <w:smartTag w:uri="urn:schemas-microsoft-com:office:smarttags" w:element="country-region">
          <w:r>
            <w:t>Israel</w:t>
          </w:r>
        </w:smartTag>
      </w:smartTag>
      <w:r>
        <w:t>. All came to pass.</w:t>
      </w:r>
    </w:p>
    <w:p w14:paraId="21E2F0BB" w14:textId="77777777" w:rsidR="004D6164" w:rsidRDefault="004D6164" w:rsidP="00CD144D">
      <w:pPr>
        <w:pStyle w:val="NHEB"/>
        <w:framePr w:wrap="auto"/>
      </w:pPr>
      <w:r>
        <w:t>22</w:t>
      </w:r>
    </w:p>
    <w:p w14:paraId="1A3A012A" w14:textId="77777777" w:rsidR="004D6164" w:rsidRDefault="004D6164">
      <w:pPr>
        <w:ind w:firstLine="0"/>
      </w:pPr>
      <w:r>
        <w:t xml:space="preserve">Then Joshua called the Reubenites, the Gadites, and the half-tribe of Manasseh, </w:t>
      </w:r>
      <w:r>
        <w:rPr>
          <w:vertAlign w:val="superscript"/>
        </w:rPr>
        <w:t>2</w:t>
      </w:r>
      <w:r>
        <w:t xml:space="preserve">and said to them, “You have kept all that Moses the servant of the </w:t>
      </w:r>
      <w:r w:rsidR="00F170FA" w:rsidRPr="00F170FA">
        <w:rPr>
          <w:sz w:val="16"/>
          <w:szCs w:val="16"/>
        </w:rPr>
        <w:t>LORD</w:t>
      </w:r>
      <w:r>
        <w:t xml:space="preserve"> commanded you, and have listened to my voice in all that I commanded you. </w:t>
      </w:r>
      <w:r>
        <w:rPr>
          <w:vertAlign w:val="superscript"/>
        </w:rPr>
        <w:t>3</w:t>
      </w:r>
      <w:r>
        <w:t xml:space="preserve">You have not left your brothers these many days to this day, but have performed the duty of the commandment of the </w:t>
      </w:r>
      <w:r w:rsidR="00F170FA" w:rsidRPr="00F170FA">
        <w:rPr>
          <w:sz w:val="16"/>
          <w:szCs w:val="16"/>
        </w:rPr>
        <w:t>LORD</w:t>
      </w:r>
      <w:r>
        <w:t xml:space="preserve"> your God. </w:t>
      </w:r>
      <w:r>
        <w:rPr>
          <w:vertAlign w:val="superscript"/>
        </w:rPr>
        <w:t>4</w:t>
      </w:r>
      <w:r>
        <w:t xml:space="preserve">Now the </w:t>
      </w:r>
      <w:r w:rsidR="00F170FA" w:rsidRPr="00F170FA">
        <w:rPr>
          <w:sz w:val="16"/>
          <w:szCs w:val="16"/>
        </w:rPr>
        <w:t>LORD</w:t>
      </w:r>
      <w:r>
        <w:t xml:space="preserve"> your God has given rest to your brothers, as he spoke to them. Therefore now return and go to your tents, to the land of your possession, which Moses the servant of the </w:t>
      </w:r>
      <w:r w:rsidR="00F170FA" w:rsidRPr="00F170FA">
        <w:rPr>
          <w:sz w:val="16"/>
          <w:szCs w:val="16"/>
        </w:rPr>
        <w:t>LORD</w:t>
      </w:r>
      <w:r>
        <w:t xml:space="preserve"> gave you beyond the </w:t>
      </w:r>
      <w:smartTag w:uri="urn:schemas-microsoft-com:office:smarttags" w:element="place">
        <w:smartTag w:uri="urn:schemas-microsoft-com:office:smarttags" w:element="country-region">
          <w:r>
            <w:t>Jordan</w:t>
          </w:r>
        </w:smartTag>
      </w:smartTag>
      <w:r>
        <w:t xml:space="preserve">. </w:t>
      </w:r>
      <w:r>
        <w:rPr>
          <w:vertAlign w:val="superscript"/>
        </w:rPr>
        <w:t>5</w:t>
      </w:r>
      <w:r>
        <w:t xml:space="preserve">Only take diligent heed to do the </w:t>
      </w:r>
      <w:r>
        <w:t xml:space="preserve">commandment and the law which Moses the servant of the </w:t>
      </w:r>
      <w:r w:rsidR="00F170FA" w:rsidRPr="00F170FA">
        <w:rPr>
          <w:sz w:val="16"/>
          <w:szCs w:val="16"/>
        </w:rPr>
        <w:t>LORD</w:t>
      </w:r>
      <w:r>
        <w:t xml:space="preserve"> commanded you, to love the </w:t>
      </w:r>
      <w:r w:rsidR="00F170FA" w:rsidRPr="00F170FA">
        <w:rPr>
          <w:sz w:val="16"/>
          <w:szCs w:val="16"/>
        </w:rPr>
        <w:t>LORD</w:t>
      </w:r>
      <w:r>
        <w:t xml:space="preserve"> your God, to walk in all his ways, to keep his commandments, to hold fast to him, and to serve him with all your heart and with all your soul.”</w:t>
      </w:r>
    </w:p>
    <w:p w14:paraId="3E4B69D2" w14:textId="77777777" w:rsidR="004D6164" w:rsidRDefault="004D6164">
      <w:r>
        <w:rPr>
          <w:vertAlign w:val="superscript"/>
        </w:rPr>
        <w:t>6</w:t>
      </w:r>
      <w:r>
        <w:t xml:space="preserve">So Joshua blessed them, and sent them away; and they went to their tents. </w:t>
      </w:r>
      <w:r>
        <w:rPr>
          <w:vertAlign w:val="superscript"/>
        </w:rPr>
        <w:t>7</w:t>
      </w:r>
      <w:r>
        <w:t xml:space="preserve">Now to the one half-tribe of Manasseh Moses had given inheritance in Bashan; but to the other half gave Joshua among their brothers beyond the </w:t>
      </w:r>
      <w:smartTag w:uri="urn:schemas-microsoft-com:office:smarttags" w:element="place">
        <w:smartTag w:uri="urn:schemas-microsoft-com:office:smarttags" w:element="country-region">
          <w:r>
            <w:t>Jordan</w:t>
          </w:r>
        </w:smartTag>
      </w:smartTag>
      <w:r>
        <w:t xml:space="preserve"> westward. Moreover when Joshua sent them away to their tents, he blessed them, </w:t>
      </w:r>
      <w:r>
        <w:rPr>
          <w:vertAlign w:val="superscript"/>
        </w:rPr>
        <w:t>8</w:t>
      </w:r>
      <w:r>
        <w:t xml:space="preserve">and spoke to them, saying, “Return with much wealth to your tents, with very much livestock, with silver, with gold, with </w:t>
      </w:r>
      <w:r w:rsidR="00687E1E">
        <w:t>bronze</w:t>
      </w:r>
      <w:r>
        <w:t>, with iron, and with very much clothing. Divide the spoil of your enemies with your brothers.”</w:t>
      </w:r>
    </w:p>
    <w:p w14:paraId="6E2774A7" w14:textId="0F5EC08A" w:rsidR="004D6164" w:rsidRDefault="004D6164">
      <w:r>
        <w:rPr>
          <w:vertAlign w:val="superscript"/>
        </w:rPr>
        <w:t>9</w:t>
      </w:r>
      <w:r>
        <w:t xml:space="preserve">The </w:t>
      </w:r>
      <w:r w:rsidR="000E024F">
        <w:t>people of Reuben</w:t>
      </w:r>
      <w:r>
        <w:t xml:space="preserve"> and the </w:t>
      </w:r>
      <w:r w:rsidR="00B9101A">
        <w:t>people of Gad</w:t>
      </w:r>
      <w:r>
        <w:t xml:space="preserve"> and the half-tribe of Manasseh returned, and departed from the </w:t>
      </w:r>
      <w:r w:rsidR="00DD3076">
        <w:t>children of Israel</w:t>
      </w:r>
      <w:r>
        <w:t xml:space="preserve"> out of Shiloh, which is in the land of Canaan, to go to the land of Gilead, to the land of their possession, which they owned, according to the commandment of the </w:t>
      </w:r>
      <w:r w:rsidR="00F170FA" w:rsidRPr="00F170FA">
        <w:rPr>
          <w:sz w:val="16"/>
          <w:szCs w:val="16"/>
        </w:rPr>
        <w:t>LORD</w:t>
      </w:r>
      <w:r>
        <w:t xml:space="preserve"> by Moses. </w:t>
      </w:r>
      <w:r>
        <w:rPr>
          <w:vertAlign w:val="superscript"/>
        </w:rPr>
        <w:t>10</w:t>
      </w:r>
      <w:r>
        <w:t xml:space="preserve">When they came to the region about the </w:t>
      </w:r>
      <w:smartTag w:uri="urn:schemas-microsoft-com:office:smarttags" w:element="country-region">
        <w:r>
          <w:t>Jordan</w:t>
        </w:r>
      </w:smartTag>
      <w:r>
        <w:t xml:space="preserve">, that is in the </w:t>
      </w:r>
      <w:smartTag w:uri="urn:schemas-microsoft-com:office:smarttags" w:element="PlaceType">
        <w:r>
          <w:t>land</w:t>
        </w:r>
      </w:smartTag>
      <w:r>
        <w:t xml:space="preserve"> of </w:t>
      </w:r>
      <w:smartTag w:uri="urn:schemas-microsoft-com:office:smarttags" w:element="PlaceName">
        <w:r>
          <w:t>Canaan</w:t>
        </w:r>
      </w:smartTag>
      <w:r>
        <w:t xml:space="preserve">, the </w:t>
      </w:r>
      <w:r w:rsidR="000E024F">
        <w:t>people of Reuben</w:t>
      </w:r>
      <w:r>
        <w:t xml:space="preserve"> and the </w:t>
      </w:r>
      <w:r w:rsidR="00B9101A">
        <w:t>people of Gad</w:t>
      </w:r>
      <w:r>
        <w:t xml:space="preserve"> and the half-tribe of Manasseh built there an altar by the </w:t>
      </w:r>
      <w:smartTag w:uri="urn:schemas-microsoft-com:office:smarttags" w:element="place">
        <w:smartTag w:uri="urn:schemas-microsoft-com:office:smarttags" w:element="country-region">
          <w:r>
            <w:t>Jordan</w:t>
          </w:r>
        </w:smartTag>
      </w:smartTag>
      <w:r>
        <w:t xml:space="preserve">, a great altar to look at. </w:t>
      </w:r>
      <w:r>
        <w:rPr>
          <w:vertAlign w:val="superscript"/>
        </w:rPr>
        <w:t>11</w:t>
      </w:r>
      <w:r>
        <w:t xml:space="preserve">The </w:t>
      </w:r>
      <w:r w:rsidR="00DD3076">
        <w:t>children of Israel</w:t>
      </w:r>
      <w:r>
        <w:t xml:space="preserve"> heard this, “</w:t>
      </w:r>
      <w:r w:rsidR="00B461A0">
        <w:t>Look</w:t>
      </w:r>
      <w:r>
        <w:t xml:space="preserve">, the </w:t>
      </w:r>
      <w:r w:rsidR="000E024F">
        <w:t>people of Reuben</w:t>
      </w:r>
      <w:r>
        <w:t xml:space="preserve"> and the </w:t>
      </w:r>
      <w:r w:rsidR="00B9101A">
        <w:t>people of Gad</w:t>
      </w:r>
      <w:r>
        <w:t xml:space="preserve"> </w:t>
      </w:r>
      <w:r>
        <w:lastRenderedPageBreak/>
        <w:t xml:space="preserve">and the half-tribe of Manasseh have built an altar in the forefront of the land of Canaan, in the region about the Jordan, on the side that pertains to the </w:t>
      </w:r>
      <w:r w:rsidR="00DD3076">
        <w:t>children of Israel</w:t>
      </w:r>
      <w:r>
        <w:t xml:space="preserve">.” </w:t>
      </w:r>
      <w:r>
        <w:rPr>
          <w:vertAlign w:val="superscript"/>
        </w:rPr>
        <w:t>12</w:t>
      </w:r>
      <w:r>
        <w:t xml:space="preserve">When the </w:t>
      </w:r>
      <w:r w:rsidR="00DD3076">
        <w:t>children of Israel</w:t>
      </w:r>
      <w:r>
        <w:t xml:space="preserve"> heard of it, the whole congregation of the </w:t>
      </w:r>
      <w:r w:rsidR="00DD3076">
        <w:t>children of Israel</w:t>
      </w:r>
      <w:r>
        <w:t xml:space="preserve"> gathered themselves together at </w:t>
      </w:r>
      <w:smartTag w:uri="urn:schemas-microsoft-com:office:smarttags" w:element="place">
        <w:r>
          <w:t>Shiloh</w:t>
        </w:r>
      </w:smartTag>
      <w:r>
        <w:t xml:space="preserve">, to go up against them to war. </w:t>
      </w:r>
      <w:r>
        <w:rPr>
          <w:vertAlign w:val="superscript"/>
        </w:rPr>
        <w:t>13</w:t>
      </w:r>
      <w:r>
        <w:t xml:space="preserve">The </w:t>
      </w:r>
      <w:r w:rsidR="00DD3076">
        <w:t>children of Israel</w:t>
      </w:r>
      <w:r>
        <w:t xml:space="preserve"> sent to the </w:t>
      </w:r>
      <w:r w:rsidR="000E024F">
        <w:t>people of Reuben</w:t>
      </w:r>
      <w:r>
        <w:t xml:space="preserve">, and to the </w:t>
      </w:r>
      <w:r w:rsidR="00B9101A">
        <w:t>people of Gad</w:t>
      </w:r>
      <w:r>
        <w:t xml:space="preserve">, and to the half-tribe of Manasseh, into the land of Gilead, Phinehas the son of Eleazar the priest, </w:t>
      </w:r>
      <w:r>
        <w:rPr>
          <w:vertAlign w:val="superscript"/>
        </w:rPr>
        <w:t>14</w:t>
      </w:r>
      <w:r>
        <w:t xml:space="preserve">and with him ten princes, one prince of a fathers’ house for each of the tribes of Israel; </w:t>
      </w:r>
      <w:r w:rsidR="0049087F">
        <w:t>and every one of them heads of ancestral houses among the thousands of Israel</w:t>
      </w:r>
      <w:r>
        <w:t xml:space="preserve">. </w:t>
      </w:r>
      <w:r>
        <w:rPr>
          <w:vertAlign w:val="superscript"/>
        </w:rPr>
        <w:t>15</w:t>
      </w:r>
      <w:r>
        <w:t xml:space="preserve">They came to the </w:t>
      </w:r>
      <w:r w:rsidR="000E024F">
        <w:t>people of Reuben</w:t>
      </w:r>
      <w:r>
        <w:t xml:space="preserve">, and to the </w:t>
      </w:r>
      <w:r w:rsidR="00B9101A">
        <w:t>people of Gad</w:t>
      </w:r>
      <w:r>
        <w:t xml:space="preserve">, and to the half-tribe of Manasseh, to the land of Gilead, and they spoke with them, saying, </w:t>
      </w:r>
      <w:r>
        <w:rPr>
          <w:vertAlign w:val="superscript"/>
        </w:rPr>
        <w:t>16</w:t>
      </w:r>
      <w:r>
        <w:t xml:space="preserve">“Thus says the whole congregation of the </w:t>
      </w:r>
      <w:r w:rsidR="00F170FA" w:rsidRPr="00F170FA">
        <w:rPr>
          <w:sz w:val="16"/>
          <w:szCs w:val="16"/>
        </w:rPr>
        <w:t>LORD</w:t>
      </w:r>
      <w:r>
        <w:t xml:space="preserve">, ‘What trespass is this that you have committed against the God of Israel, to turn away this day from following the </w:t>
      </w:r>
      <w:r w:rsidR="00F170FA" w:rsidRPr="00F170FA">
        <w:rPr>
          <w:sz w:val="16"/>
          <w:szCs w:val="16"/>
        </w:rPr>
        <w:t>LORD</w:t>
      </w:r>
      <w:r>
        <w:t xml:space="preserve">, in that you have built you an altar, to rebel this day against the </w:t>
      </w:r>
      <w:r w:rsidR="00F170FA" w:rsidRPr="00F170FA">
        <w:rPr>
          <w:sz w:val="16"/>
          <w:szCs w:val="16"/>
        </w:rPr>
        <w:t>LORD</w:t>
      </w:r>
      <w:r>
        <w:t xml:space="preserve">? </w:t>
      </w:r>
      <w:r>
        <w:rPr>
          <w:vertAlign w:val="superscript"/>
        </w:rPr>
        <w:t>17</w:t>
      </w:r>
      <w:r>
        <w:t xml:space="preserve">Is the iniquity of Peor too little for us, from which we have not cleansed ourselves to this day, although there came a plague on the congregation of the </w:t>
      </w:r>
      <w:r w:rsidR="00F170FA" w:rsidRPr="00F170FA">
        <w:rPr>
          <w:sz w:val="16"/>
          <w:szCs w:val="16"/>
        </w:rPr>
        <w:t>LORD</w:t>
      </w:r>
      <w:r>
        <w:t xml:space="preserve">, </w:t>
      </w:r>
      <w:r>
        <w:rPr>
          <w:vertAlign w:val="superscript"/>
        </w:rPr>
        <w:t>18</w:t>
      </w:r>
      <w:r>
        <w:t xml:space="preserve">that you must turn away this day from following the </w:t>
      </w:r>
      <w:r w:rsidR="00F170FA" w:rsidRPr="00F170FA">
        <w:rPr>
          <w:sz w:val="16"/>
          <w:szCs w:val="16"/>
        </w:rPr>
        <w:t>LORD</w:t>
      </w:r>
      <w:r>
        <w:t xml:space="preserve">? It will be, seeing that you rebel today against the </w:t>
      </w:r>
      <w:r w:rsidR="00F170FA" w:rsidRPr="00F170FA">
        <w:rPr>
          <w:sz w:val="16"/>
          <w:szCs w:val="16"/>
        </w:rPr>
        <w:t>LORD</w:t>
      </w:r>
      <w:r>
        <w:t xml:space="preserve">, that tomorrow he will be angry with the whole congregation of </w:t>
      </w:r>
      <w:smartTag w:uri="urn:schemas-microsoft-com:office:smarttags" w:element="place">
        <w:smartTag w:uri="urn:schemas-microsoft-com:office:smarttags" w:element="country-region">
          <w:r>
            <w:t>Israel</w:t>
          </w:r>
        </w:smartTag>
      </w:smartTag>
      <w:r>
        <w:t xml:space="preserve">. </w:t>
      </w:r>
      <w:r>
        <w:rPr>
          <w:vertAlign w:val="superscript"/>
        </w:rPr>
        <w:t>19</w:t>
      </w:r>
      <w:r>
        <w:t xml:space="preserve">However, if the land of your possession is unclean, then pass over to the land of the possession of the </w:t>
      </w:r>
      <w:r w:rsidR="00F170FA" w:rsidRPr="00F170FA">
        <w:rPr>
          <w:sz w:val="16"/>
          <w:szCs w:val="16"/>
        </w:rPr>
        <w:t>LORD</w:t>
      </w:r>
      <w:r>
        <w:t xml:space="preserve">, in which </w:t>
      </w:r>
      <w:r>
        <w:t xml:space="preserve">the </w:t>
      </w:r>
      <w:r w:rsidR="00F170FA" w:rsidRPr="00F170FA">
        <w:rPr>
          <w:sz w:val="16"/>
          <w:szCs w:val="16"/>
        </w:rPr>
        <w:t>LORD</w:t>
      </w:r>
      <w:r>
        <w:t xml:space="preserve">’s tabernacle dwells, and take possession among us; but </w:t>
      </w:r>
      <w:r w:rsidR="00613E0E">
        <w:t>do not</w:t>
      </w:r>
      <w:r>
        <w:t xml:space="preserve"> rebel against the </w:t>
      </w:r>
      <w:r w:rsidR="00F170FA" w:rsidRPr="00F170FA">
        <w:rPr>
          <w:sz w:val="16"/>
          <w:szCs w:val="16"/>
        </w:rPr>
        <w:t>LORD</w:t>
      </w:r>
      <w:r>
        <w:t xml:space="preserve">, nor rebel against us, in building an altar other than the altar of the </w:t>
      </w:r>
      <w:r w:rsidR="00F170FA" w:rsidRPr="00F170FA">
        <w:rPr>
          <w:sz w:val="16"/>
          <w:szCs w:val="16"/>
        </w:rPr>
        <w:t>LORD</w:t>
      </w:r>
      <w:r>
        <w:t xml:space="preserve"> our God. </w:t>
      </w:r>
      <w:r>
        <w:rPr>
          <w:vertAlign w:val="superscript"/>
        </w:rPr>
        <w:t>20</w:t>
      </w:r>
      <w:r>
        <w:t>Did</w:t>
      </w:r>
      <w:r w:rsidR="0050087F">
        <w:t xml:space="preserve"> </w:t>
      </w:r>
      <w:r>
        <w:t>n</w:t>
      </w:r>
      <w:r w:rsidR="0050087F">
        <w:t>o</w:t>
      </w:r>
      <w:r>
        <w:t xml:space="preserve">t Achan the son of Zerah commit a trespass in the devoted thing, and wrath fell on all the congregation of </w:t>
      </w:r>
      <w:smartTag w:uri="urn:schemas-microsoft-com:office:smarttags" w:element="place">
        <w:smartTag w:uri="urn:schemas-microsoft-com:office:smarttags" w:element="country-region">
          <w:r>
            <w:t>Israel</w:t>
          </w:r>
        </w:smartTag>
      </w:smartTag>
      <w:r>
        <w:t xml:space="preserve">? That man </w:t>
      </w:r>
      <w:r w:rsidR="0050087F">
        <w:t>did not</w:t>
      </w:r>
      <w:r>
        <w:t xml:space="preserve"> perish alone in his iniquity.’”</w:t>
      </w:r>
    </w:p>
    <w:p w14:paraId="7AB322ED" w14:textId="585AF5C8" w:rsidR="004D6164" w:rsidRDefault="004D6164">
      <w:r>
        <w:rPr>
          <w:vertAlign w:val="superscript"/>
        </w:rPr>
        <w:t>21</w:t>
      </w:r>
      <w:r>
        <w:t xml:space="preserve">Then the </w:t>
      </w:r>
      <w:r w:rsidR="000E024F">
        <w:t>people of Reuben</w:t>
      </w:r>
      <w:r>
        <w:t xml:space="preserve"> and the </w:t>
      </w:r>
      <w:r w:rsidR="00B9101A">
        <w:t>people of Gad</w:t>
      </w:r>
      <w:r>
        <w:t xml:space="preserve"> and the half-tribe of Manasseh answered, and spoke to the heads of the thousands of Israel, </w:t>
      </w:r>
      <w:r>
        <w:rPr>
          <w:vertAlign w:val="superscript"/>
        </w:rPr>
        <w:t>22</w:t>
      </w:r>
      <w:r>
        <w:t>“</w:t>
      </w:r>
      <w:r w:rsidR="00A926DC">
        <w:t xml:space="preserve">El, God, the </w:t>
      </w:r>
      <w:r w:rsidR="00A926DC" w:rsidRPr="00A926DC">
        <w:rPr>
          <w:sz w:val="16"/>
          <w:szCs w:val="16"/>
        </w:rPr>
        <w:t>LORD</w:t>
      </w:r>
      <w:r w:rsidR="00CD48E9">
        <w:rPr>
          <w:sz w:val="16"/>
          <w:szCs w:val="16"/>
        </w:rPr>
        <w:t>.</w:t>
      </w:r>
      <w:r w:rsidR="00A926DC">
        <w:t xml:space="preserve"> El, God, the </w:t>
      </w:r>
      <w:r w:rsidR="00A926DC" w:rsidRPr="00A926DC">
        <w:rPr>
          <w:sz w:val="16"/>
          <w:szCs w:val="16"/>
        </w:rPr>
        <w:t>LORD</w:t>
      </w:r>
      <w:r w:rsidR="00CD48E9">
        <w:rPr>
          <w:sz w:val="16"/>
          <w:szCs w:val="16"/>
        </w:rPr>
        <w:t>.</w:t>
      </w:r>
      <w:r w:rsidR="00A926DC">
        <w:t xml:space="preserve"> </w:t>
      </w:r>
      <w:r w:rsidR="00CD48E9">
        <w:t>H</w:t>
      </w:r>
      <w:r w:rsidR="00A926DC">
        <w:t xml:space="preserve">e knows; and </w:t>
      </w:r>
      <w:smartTag w:uri="urn:schemas-microsoft-com:office:smarttags" w:element="country-region">
        <w:smartTag w:uri="urn:schemas-microsoft-com:office:smarttags" w:element="place">
          <w:r w:rsidR="00A926DC">
            <w:t>Israel</w:t>
          </w:r>
        </w:smartTag>
      </w:smartTag>
      <w:r w:rsidR="00A926DC">
        <w:t xml:space="preserve"> shall know</w:t>
      </w:r>
      <w:r w:rsidR="00CD48E9">
        <w:t>.</w:t>
      </w:r>
      <w:r w:rsidR="00A926DC">
        <w:t xml:space="preserve"> </w:t>
      </w:r>
      <w:r w:rsidR="00CD48E9">
        <w:t>I</w:t>
      </w:r>
      <w:r w:rsidR="00A926DC">
        <w:t xml:space="preserve">f it was in rebellion, or if in trespass against the </w:t>
      </w:r>
      <w:r w:rsidR="00522913" w:rsidRPr="00522913">
        <w:rPr>
          <w:sz w:val="16"/>
        </w:rPr>
        <w:t>LORD</w:t>
      </w:r>
      <w:r w:rsidR="00A926DC">
        <w:t>, do not save us this day,</w:t>
      </w:r>
      <w:r>
        <w:t xml:space="preserve"> </w:t>
      </w:r>
      <w:r>
        <w:rPr>
          <w:vertAlign w:val="superscript"/>
        </w:rPr>
        <w:t>23</w:t>
      </w:r>
      <w:r>
        <w:t xml:space="preserve">that we have built us an altar to turn away from following the </w:t>
      </w:r>
      <w:r w:rsidR="00F170FA" w:rsidRPr="00F170FA">
        <w:rPr>
          <w:sz w:val="16"/>
          <w:szCs w:val="16"/>
        </w:rPr>
        <w:t>LORD</w:t>
      </w:r>
      <w:r>
        <w:t xml:space="preserve">; or if to offer burnt offering or meal offering, or if to offer sacrifices of peace offerings, let the </w:t>
      </w:r>
      <w:r w:rsidR="00F170FA" w:rsidRPr="00F170FA">
        <w:rPr>
          <w:sz w:val="16"/>
          <w:szCs w:val="16"/>
        </w:rPr>
        <w:t>LORD</w:t>
      </w:r>
      <w:r>
        <w:t xml:space="preserve"> himself require it. </w:t>
      </w:r>
      <w:r>
        <w:rPr>
          <w:vertAlign w:val="superscript"/>
        </w:rPr>
        <w:t>24</w:t>
      </w:r>
      <w:r>
        <w:t xml:space="preserve">If we have not out of concern done this, and for a reason, saying, ‘In time to come your </w:t>
      </w:r>
      <w:r w:rsidR="00D91160">
        <w:t>descendants might speak to our descendants,</w:t>
      </w:r>
      <w:r>
        <w:t xml:space="preserve"> saying, “What have you to do with the </w:t>
      </w:r>
      <w:r w:rsidR="00F170FA" w:rsidRPr="00F170FA">
        <w:rPr>
          <w:sz w:val="16"/>
          <w:szCs w:val="16"/>
        </w:rPr>
        <w:t>LORD</w:t>
      </w:r>
      <w:r>
        <w:t xml:space="preserve">, the God of Israel? </w:t>
      </w:r>
      <w:r>
        <w:rPr>
          <w:vertAlign w:val="superscript"/>
        </w:rPr>
        <w:t>25</w:t>
      </w:r>
      <w:r>
        <w:t xml:space="preserve">For the </w:t>
      </w:r>
      <w:r w:rsidR="00F170FA" w:rsidRPr="00F170FA">
        <w:rPr>
          <w:sz w:val="16"/>
          <w:szCs w:val="16"/>
        </w:rPr>
        <w:t>LORD</w:t>
      </w:r>
      <w:r>
        <w:t xml:space="preserve"> has made the </w:t>
      </w:r>
      <w:smartTag w:uri="urn:schemas-microsoft-com:office:smarttags" w:element="place">
        <w:smartTag w:uri="urn:schemas-microsoft-com:office:smarttags" w:element="country-region">
          <w:r>
            <w:t>Jordan</w:t>
          </w:r>
        </w:smartTag>
      </w:smartTag>
      <w:r>
        <w:t xml:space="preserve"> a border between us and you, you </w:t>
      </w:r>
      <w:r w:rsidR="000E024F">
        <w:t>people of Reuben</w:t>
      </w:r>
      <w:r>
        <w:t xml:space="preserve"> and </w:t>
      </w:r>
      <w:r w:rsidR="00B9101A">
        <w:t>people of Gad</w:t>
      </w:r>
      <w:r>
        <w:t xml:space="preserve">. You have no portion in the </w:t>
      </w:r>
      <w:r w:rsidR="00F170FA" w:rsidRPr="00F170FA">
        <w:rPr>
          <w:sz w:val="16"/>
          <w:szCs w:val="16"/>
        </w:rPr>
        <w:t>LORD</w:t>
      </w:r>
      <w:r>
        <w:t xml:space="preserve">.”’ So your children might make our children cease from fearing the </w:t>
      </w:r>
      <w:r w:rsidR="00F170FA" w:rsidRPr="00F170FA">
        <w:rPr>
          <w:sz w:val="16"/>
          <w:szCs w:val="16"/>
        </w:rPr>
        <w:t>LORD</w:t>
      </w:r>
      <w:r>
        <w:t xml:space="preserve">. </w:t>
      </w:r>
      <w:r>
        <w:rPr>
          <w:vertAlign w:val="superscript"/>
        </w:rPr>
        <w:t>26</w:t>
      </w:r>
      <w:r>
        <w:t xml:space="preserve">Therefore we said, ‘Let’s now prepare to build ourselves an altar, not for burnt offering, nor for sacrifice; </w:t>
      </w:r>
      <w:r>
        <w:rPr>
          <w:vertAlign w:val="superscript"/>
        </w:rPr>
        <w:t>27</w:t>
      </w:r>
      <w:r>
        <w:t xml:space="preserve">but it will be a witness between us and you, and between our generations after us, that we </w:t>
      </w:r>
      <w:r>
        <w:lastRenderedPageBreak/>
        <w:t xml:space="preserve">may perform the service of the </w:t>
      </w:r>
      <w:r w:rsidR="00F170FA" w:rsidRPr="00F170FA">
        <w:rPr>
          <w:sz w:val="16"/>
          <w:szCs w:val="16"/>
        </w:rPr>
        <w:t>LORD</w:t>
      </w:r>
      <w:r>
        <w:t xml:space="preserve"> before him with our burnt offerings, with our sacrifices, and with our peace offerings;’ that your </w:t>
      </w:r>
      <w:r w:rsidR="00B00CCE">
        <w:t>descendants may not tell our descendants</w:t>
      </w:r>
      <w:r>
        <w:t xml:space="preserve"> in time to come, ‘You have no portion in the </w:t>
      </w:r>
      <w:r w:rsidR="00F170FA" w:rsidRPr="00F170FA">
        <w:rPr>
          <w:sz w:val="16"/>
          <w:szCs w:val="16"/>
        </w:rPr>
        <w:t>LORD</w:t>
      </w:r>
      <w:r>
        <w:t xml:space="preserve">.’ </w:t>
      </w:r>
      <w:r>
        <w:rPr>
          <w:vertAlign w:val="superscript"/>
        </w:rPr>
        <w:t>28</w:t>
      </w:r>
      <w:r>
        <w:t>Therefore we said, ‘It shall be, when they tell us or our generations this in time to come, that we shall say, “</w:t>
      </w:r>
      <w:r w:rsidR="00B461A0">
        <w:t>Look</w:t>
      </w:r>
      <w:r>
        <w:t xml:space="preserve"> the pattern of the altar of the </w:t>
      </w:r>
      <w:r w:rsidR="00F170FA" w:rsidRPr="00F170FA">
        <w:rPr>
          <w:sz w:val="16"/>
          <w:szCs w:val="16"/>
        </w:rPr>
        <w:t>LORD</w:t>
      </w:r>
      <w:r>
        <w:t xml:space="preserve">, which our fathers made, not for burnt offering, nor for sacrifice; but it is a witness between us and you.”’ </w:t>
      </w:r>
      <w:r>
        <w:rPr>
          <w:vertAlign w:val="superscript"/>
        </w:rPr>
        <w:t>29</w:t>
      </w:r>
      <w:r>
        <w:t xml:space="preserve">Far be it from us that we should rebel against the </w:t>
      </w:r>
      <w:r w:rsidR="00F170FA" w:rsidRPr="00F170FA">
        <w:rPr>
          <w:sz w:val="16"/>
          <w:szCs w:val="16"/>
        </w:rPr>
        <w:t>LORD</w:t>
      </w:r>
      <w:r>
        <w:t xml:space="preserve">, and turn away this day from following the </w:t>
      </w:r>
      <w:r w:rsidR="00F170FA" w:rsidRPr="00F170FA">
        <w:rPr>
          <w:sz w:val="16"/>
          <w:szCs w:val="16"/>
        </w:rPr>
        <w:t>LORD</w:t>
      </w:r>
      <w:r>
        <w:t xml:space="preserve">, to build an altar for burnt offering, for meal offering, or for sacrifice, besides the altar of the </w:t>
      </w:r>
      <w:r w:rsidR="00F170FA" w:rsidRPr="00F170FA">
        <w:rPr>
          <w:sz w:val="16"/>
          <w:szCs w:val="16"/>
        </w:rPr>
        <w:t>LORD</w:t>
      </w:r>
      <w:r>
        <w:t xml:space="preserve"> our God that is before his tabernacle</w:t>
      </w:r>
      <w:r w:rsidR="008A3D28">
        <w:t>.</w:t>
      </w:r>
      <w:r>
        <w:t>”</w:t>
      </w:r>
    </w:p>
    <w:p w14:paraId="454FCC78" w14:textId="7F91F2AD" w:rsidR="004D6164" w:rsidRDefault="004D6164">
      <w:r>
        <w:rPr>
          <w:vertAlign w:val="superscript"/>
        </w:rPr>
        <w:t>30</w:t>
      </w:r>
      <w:r>
        <w:t xml:space="preserve">When Phinehas the priest, and the </w:t>
      </w:r>
      <w:r w:rsidR="00F84883">
        <w:t>leaders of the congregation</w:t>
      </w:r>
      <w:r>
        <w:t xml:space="preserve">, even the heads of the thousands of Israel that were with him, heard the words that the </w:t>
      </w:r>
      <w:r w:rsidR="000E024F">
        <w:t>people of Reuben</w:t>
      </w:r>
      <w:r>
        <w:t xml:space="preserve"> and the </w:t>
      </w:r>
      <w:r w:rsidR="00B9101A">
        <w:t>people of Gad</w:t>
      </w:r>
      <w:r>
        <w:t xml:space="preserve"> and the </w:t>
      </w:r>
      <w:r w:rsidR="00B9101A">
        <w:t>people of Manasseh</w:t>
      </w:r>
      <w:r>
        <w:t xml:space="preserve"> spoke, it pleased them well. </w:t>
      </w:r>
      <w:r>
        <w:rPr>
          <w:vertAlign w:val="superscript"/>
        </w:rPr>
        <w:t>31</w:t>
      </w:r>
      <w:r>
        <w:t xml:space="preserve">Phinehas the son of Eleazar the priest said to the </w:t>
      </w:r>
      <w:r w:rsidR="000E024F">
        <w:t>people of Reuben</w:t>
      </w:r>
      <w:r>
        <w:t xml:space="preserve">, to the </w:t>
      </w:r>
      <w:r w:rsidR="00B9101A">
        <w:t>people of Gad</w:t>
      </w:r>
      <w:r>
        <w:t xml:space="preserve">, and to the </w:t>
      </w:r>
      <w:r w:rsidR="00B9101A">
        <w:t>people of Manasseh</w:t>
      </w:r>
      <w:r>
        <w:t xml:space="preserve">, “Today we know that the </w:t>
      </w:r>
      <w:r w:rsidR="00F170FA" w:rsidRPr="00F170FA">
        <w:rPr>
          <w:sz w:val="16"/>
          <w:szCs w:val="16"/>
        </w:rPr>
        <w:t>LORD</w:t>
      </w:r>
      <w:r>
        <w:t xml:space="preserve"> is in the midst of us, because you have not committed this trespass against the </w:t>
      </w:r>
      <w:r w:rsidR="00F170FA" w:rsidRPr="00F170FA">
        <w:rPr>
          <w:sz w:val="16"/>
          <w:szCs w:val="16"/>
        </w:rPr>
        <w:t>LORD</w:t>
      </w:r>
      <w:r>
        <w:t xml:space="preserve">. Now you have delivered the </w:t>
      </w:r>
      <w:r w:rsidR="00DD3076">
        <w:t>children of Israel</w:t>
      </w:r>
      <w:r>
        <w:t xml:space="preserve"> out of the hand of the </w:t>
      </w:r>
      <w:r w:rsidR="00F170FA" w:rsidRPr="00F170FA">
        <w:rPr>
          <w:sz w:val="16"/>
          <w:szCs w:val="16"/>
        </w:rPr>
        <w:t>LORD</w:t>
      </w:r>
      <w:r>
        <w:t xml:space="preserve">.” </w:t>
      </w:r>
      <w:r>
        <w:rPr>
          <w:vertAlign w:val="superscript"/>
        </w:rPr>
        <w:t>32</w:t>
      </w:r>
      <w:r w:rsidR="003135CA">
        <w:t>And Phinehas the son of Eleazar the priest, and the leaders</w:t>
      </w:r>
      <w:r>
        <w:t xml:space="preserve">, returned from the </w:t>
      </w:r>
      <w:r w:rsidR="000E024F">
        <w:t>people of Reuben</w:t>
      </w:r>
      <w:r>
        <w:t xml:space="preserve">, and from the </w:t>
      </w:r>
      <w:r w:rsidR="00B9101A">
        <w:t>people of Gad</w:t>
      </w:r>
      <w:r>
        <w:t xml:space="preserve">, out of the </w:t>
      </w:r>
      <w:smartTag w:uri="urn:schemas-microsoft-com:office:smarttags" w:element="PlaceType">
        <w:r>
          <w:t>land</w:t>
        </w:r>
      </w:smartTag>
      <w:r>
        <w:t xml:space="preserve"> of </w:t>
      </w:r>
      <w:smartTag w:uri="urn:schemas-microsoft-com:office:smarttags" w:element="PlaceName">
        <w:r>
          <w:t>Gilead</w:t>
        </w:r>
      </w:smartTag>
      <w:r>
        <w:t xml:space="preserve">, to </w:t>
      </w:r>
      <w:r>
        <w:t xml:space="preserve">the </w:t>
      </w:r>
      <w:smartTag w:uri="urn:schemas-microsoft-com:office:smarttags" w:element="PlaceType">
        <w:r>
          <w:t>land</w:t>
        </w:r>
      </w:smartTag>
      <w:r>
        <w:t xml:space="preserve"> of </w:t>
      </w:r>
      <w:smartTag w:uri="urn:schemas-microsoft-com:office:smarttags" w:element="PlaceName">
        <w:r>
          <w:t>Canaan</w:t>
        </w:r>
      </w:smartTag>
      <w:r>
        <w:t xml:space="preserve">, to the </w:t>
      </w:r>
      <w:r w:rsidR="00DD3076">
        <w:t>children of Israel</w:t>
      </w:r>
      <w:r>
        <w:t xml:space="preserve">, and brought them word again. </w:t>
      </w:r>
      <w:r>
        <w:rPr>
          <w:vertAlign w:val="superscript"/>
        </w:rPr>
        <w:t>33</w:t>
      </w:r>
      <w:r>
        <w:t xml:space="preserve">The thing pleased the </w:t>
      </w:r>
      <w:r w:rsidR="00DD3076">
        <w:t>children of Israel</w:t>
      </w:r>
      <w:r>
        <w:t xml:space="preserve">; and the </w:t>
      </w:r>
      <w:r w:rsidR="00DD3076">
        <w:t>children of Israel</w:t>
      </w:r>
      <w:r>
        <w:t xml:space="preserve"> blessed God, and spoke no more of going up against them to war, to destroy the land in which the </w:t>
      </w:r>
      <w:r w:rsidR="000E024F">
        <w:t>people of Reuben</w:t>
      </w:r>
      <w:r>
        <w:t xml:space="preserve"> and the </w:t>
      </w:r>
      <w:r w:rsidR="00B9101A">
        <w:t>people of Gad</w:t>
      </w:r>
      <w:r>
        <w:t xml:space="preserve"> lived. </w:t>
      </w:r>
      <w:r>
        <w:rPr>
          <w:vertAlign w:val="superscript"/>
        </w:rPr>
        <w:t>34</w:t>
      </w:r>
      <w:r>
        <w:t xml:space="preserve">The </w:t>
      </w:r>
      <w:r w:rsidR="000E024F">
        <w:t>people of Reuben</w:t>
      </w:r>
      <w:r>
        <w:t xml:space="preserve"> and the </w:t>
      </w:r>
      <w:r w:rsidR="00B9101A">
        <w:t>people of Gad</w:t>
      </w:r>
      <w:r>
        <w:t xml:space="preserve"> </w:t>
      </w:r>
      <w:r w:rsidR="00464312">
        <w:t>proclaimed regarding the altar, that it was a witness between us that</w:t>
      </w:r>
      <w:r>
        <w:t xml:space="preserve"> the </w:t>
      </w:r>
      <w:r w:rsidR="00F170FA" w:rsidRPr="00F170FA">
        <w:rPr>
          <w:sz w:val="16"/>
          <w:szCs w:val="16"/>
        </w:rPr>
        <w:t>LORD</w:t>
      </w:r>
      <w:r w:rsidR="003609D8">
        <w:t xml:space="preserve"> is God.</w:t>
      </w:r>
    </w:p>
    <w:p w14:paraId="2163E080" w14:textId="77777777" w:rsidR="004D6164" w:rsidRDefault="004D6164" w:rsidP="00CD144D">
      <w:pPr>
        <w:pStyle w:val="NHEB"/>
        <w:framePr w:wrap="auto"/>
      </w:pPr>
      <w:r>
        <w:t>23</w:t>
      </w:r>
    </w:p>
    <w:p w14:paraId="0FA85E3A" w14:textId="77777777" w:rsidR="00357CDE" w:rsidRDefault="004D6164">
      <w:pPr>
        <w:ind w:firstLine="0"/>
      </w:pPr>
      <w:r>
        <w:t xml:space="preserve">It happened after many days, when the </w:t>
      </w:r>
      <w:r w:rsidR="00F170FA" w:rsidRPr="00F170FA">
        <w:rPr>
          <w:sz w:val="16"/>
          <w:szCs w:val="16"/>
        </w:rPr>
        <w:t>LORD</w:t>
      </w:r>
      <w:r>
        <w:t xml:space="preserve"> had given rest to Israel from their enemies all around, and Joshua was old and well advanced in years, </w:t>
      </w:r>
      <w:r>
        <w:rPr>
          <w:vertAlign w:val="superscript"/>
        </w:rPr>
        <w:t>2</w:t>
      </w:r>
      <w:r>
        <w:t xml:space="preserve">that Joshua called for all Israel, for their elders and for their heads, and for their judges and for their officers, and said to them, “I am old and well advanced in years. </w:t>
      </w:r>
      <w:r>
        <w:rPr>
          <w:vertAlign w:val="superscript"/>
        </w:rPr>
        <w:t>3</w:t>
      </w:r>
      <w:r>
        <w:t xml:space="preserve">You have seen all that the </w:t>
      </w:r>
      <w:r w:rsidR="00F170FA" w:rsidRPr="00F170FA">
        <w:rPr>
          <w:sz w:val="16"/>
          <w:szCs w:val="16"/>
        </w:rPr>
        <w:t>LORD</w:t>
      </w:r>
      <w:r>
        <w:t xml:space="preserve"> your God has done to all these nations because of you; for it is the </w:t>
      </w:r>
      <w:r w:rsidR="00F170FA" w:rsidRPr="00F170FA">
        <w:rPr>
          <w:sz w:val="16"/>
          <w:szCs w:val="16"/>
        </w:rPr>
        <w:t>LORD</w:t>
      </w:r>
      <w:r>
        <w:t xml:space="preserve"> your God who has fought for you. </w:t>
      </w:r>
      <w:r>
        <w:rPr>
          <w:vertAlign w:val="superscript"/>
        </w:rPr>
        <w:t>4</w:t>
      </w:r>
      <w:r w:rsidR="00B461A0">
        <w:t>Look</w:t>
      </w:r>
      <w:r>
        <w:t xml:space="preserve">, I have allotted to you these nations that remain, to be an inheritance for your tribes, from the </w:t>
      </w:r>
      <w:smartTag w:uri="urn:schemas-microsoft-com:office:smarttags" w:element="place">
        <w:smartTag w:uri="urn:schemas-microsoft-com:office:smarttags" w:element="country-region">
          <w:r>
            <w:t>Jordan</w:t>
          </w:r>
        </w:smartTag>
      </w:smartTag>
      <w:r>
        <w:t xml:space="preserve">, with all the nations that I have cut off, even to the </w:t>
      </w:r>
      <w:r w:rsidR="001A4F08">
        <w:t>Great Sea</w:t>
      </w:r>
      <w:r>
        <w:t xml:space="preserve"> toward the going down of the sun. </w:t>
      </w:r>
    </w:p>
    <w:p w14:paraId="493394BC" w14:textId="77777777" w:rsidR="004D6164" w:rsidRDefault="005C5A40" w:rsidP="00357CDE">
      <w:pPr>
        <w:ind w:firstLine="360"/>
      </w:pPr>
      <w:r>
        <w:rPr>
          <w:vertAlign w:val="superscript"/>
        </w:rPr>
        <w:t>5</w:t>
      </w:r>
      <w:r w:rsidRPr="005C5A40">
        <w:t>And the</w:t>
      </w:r>
      <w:r>
        <w:rPr>
          <w:sz w:val="16"/>
        </w:rPr>
        <w:t xml:space="preserve"> LORD</w:t>
      </w:r>
      <w:r>
        <w:t xml:space="preserve"> your God </w:t>
      </w:r>
      <w:r w:rsidRPr="00A11A75">
        <w:t xml:space="preserve">will </w:t>
      </w:r>
      <w:r w:rsidR="00357CDE">
        <w:t xml:space="preserve">himself thrust them out from before you, and drive them out of your </w:t>
      </w:r>
      <w:r w:rsidR="00566B38">
        <w:t>sight, and he will send wild animals</w:t>
      </w:r>
      <w:r w:rsidRPr="00A11A75">
        <w:t xml:space="preserve"> against them </w:t>
      </w:r>
      <w:r w:rsidR="00501359">
        <w:t>until he utterly destroys them</w:t>
      </w:r>
      <w:r w:rsidRPr="00A11A75">
        <w:t xml:space="preserve"> and their kings from </w:t>
      </w:r>
      <w:r w:rsidRPr="00A11A75">
        <w:lastRenderedPageBreak/>
        <w:t>before you;</w:t>
      </w:r>
      <w:r>
        <w:rPr>
          <w:rStyle w:val="FootnoteReference"/>
        </w:rPr>
        <w:footnoteReference w:id="930"/>
      </w:r>
      <w:r w:rsidRPr="00A11A75">
        <w:t xml:space="preserve"> and you </w:t>
      </w:r>
      <w:r>
        <w:t>will</w:t>
      </w:r>
      <w:r w:rsidRPr="00A11A75">
        <w:t xml:space="preserve"> inherit their land, as</w:t>
      </w:r>
      <w:r>
        <w:t xml:space="preserve"> the </w:t>
      </w:r>
      <w:r w:rsidRPr="005C5A40">
        <w:rPr>
          <w:sz w:val="16"/>
          <w:szCs w:val="16"/>
        </w:rPr>
        <w:t>LORD</w:t>
      </w:r>
      <w:r>
        <w:t xml:space="preserve"> your God spoke to you. </w:t>
      </w:r>
      <w:r w:rsidR="004D6164">
        <w:rPr>
          <w:vertAlign w:val="superscript"/>
        </w:rPr>
        <w:t>6</w:t>
      </w:r>
      <w:r w:rsidR="004D6164">
        <w:t xml:space="preserve">Therefore be very courageous to keep and to do all that is written in the </w:t>
      </w:r>
      <w:r w:rsidR="00693F62">
        <w:t>book of the law</w:t>
      </w:r>
      <w:r w:rsidR="004D6164">
        <w:t xml:space="preserve"> of Moses, that you not turn aside from it to the right hand or to the left; </w:t>
      </w:r>
      <w:r w:rsidR="004D6164">
        <w:rPr>
          <w:vertAlign w:val="superscript"/>
        </w:rPr>
        <w:t>7</w:t>
      </w:r>
      <w:r w:rsidR="004D6164">
        <w:t xml:space="preserve">that you not come among these nations, these that remain among you; neither make mention of the name of their gods, nor cause to swear by them, neither serve them, nor bow down yourselves to them; </w:t>
      </w:r>
      <w:r w:rsidR="004D6164">
        <w:rPr>
          <w:vertAlign w:val="superscript"/>
        </w:rPr>
        <w:t>8</w:t>
      </w:r>
      <w:r w:rsidR="004D6164">
        <w:t xml:space="preserve">but hold fast to the </w:t>
      </w:r>
      <w:r w:rsidR="00F170FA" w:rsidRPr="00F170FA">
        <w:rPr>
          <w:sz w:val="16"/>
          <w:szCs w:val="16"/>
        </w:rPr>
        <w:t>LORD</w:t>
      </w:r>
      <w:r w:rsidR="004D6164">
        <w:t xml:space="preserve"> your God, as you have done to this day. </w:t>
      </w:r>
      <w:r w:rsidR="004D6164">
        <w:rPr>
          <w:vertAlign w:val="superscript"/>
        </w:rPr>
        <w:t>9</w:t>
      </w:r>
      <w:r w:rsidR="004D6164">
        <w:t xml:space="preserve">For the </w:t>
      </w:r>
      <w:r w:rsidR="00F170FA" w:rsidRPr="00F170FA">
        <w:rPr>
          <w:sz w:val="16"/>
          <w:szCs w:val="16"/>
        </w:rPr>
        <w:t>LORD</w:t>
      </w:r>
      <w:r w:rsidR="004D6164">
        <w:t xml:space="preserve"> has driven great and strong nations out from before you. But as for you, no man has stood before you to this day. </w:t>
      </w:r>
      <w:r w:rsidR="004D6164">
        <w:rPr>
          <w:vertAlign w:val="superscript"/>
        </w:rPr>
        <w:t>10</w:t>
      </w:r>
      <w:r w:rsidR="004D6164">
        <w:t xml:space="preserve">One man of you shall chase a thousand; </w:t>
      </w:r>
      <w:r w:rsidR="00EE67D0">
        <w:t xml:space="preserve">for the </w:t>
      </w:r>
      <w:r w:rsidR="00EE67D0" w:rsidRPr="00EE67D0">
        <w:rPr>
          <w:sz w:val="16"/>
          <w:szCs w:val="16"/>
        </w:rPr>
        <w:t>LORD</w:t>
      </w:r>
      <w:r w:rsidR="00EE67D0">
        <w:t xml:space="preserve"> your God is he who fights for you,</w:t>
      </w:r>
      <w:r w:rsidR="004D6164">
        <w:t xml:space="preserve"> as he spoke to you. </w:t>
      </w:r>
      <w:r w:rsidR="004D6164">
        <w:rPr>
          <w:vertAlign w:val="superscript"/>
        </w:rPr>
        <w:t>11</w:t>
      </w:r>
      <w:r w:rsidR="009F68D5">
        <w:t>And be very watchful of yourselves to</w:t>
      </w:r>
      <w:r w:rsidR="004D6164">
        <w:t xml:space="preserve"> love the </w:t>
      </w:r>
      <w:r w:rsidR="00F170FA" w:rsidRPr="00F170FA">
        <w:rPr>
          <w:sz w:val="16"/>
          <w:szCs w:val="16"/>
        </w:rPr>
        <w:t>LORD</w:t>
      </w:r>
      <w:r w:rsidR="004D6164">
        <w:t xml:space="preserve"> your God. </w:t>
      </w:r>
      <w:r w:rsidR="004D6164">
        <w:rPr>
          <w:vertAlign w:val="superscript"/>
        </w:rPr>
        <w:t>12</w:t>
      </w:r>
      <w:r w:rsidR="004D6164">
        <w:t xml:space="preserve">Else if you do at all go back, and hold fast to the remnant of these nations, even these who remain among you, and make marriages with them, and go in to them, and they to you; </w:t>
      </w:r>
      <w:r w:rsidR="004D6164">
        <w:rPr>
          <w:vertAlign w:val="superscript"/>
        </w:rPr>
        <w:t>13</w:t>
      </w:r>
      <w:r w:rsidR="004D6164">
        <w:t xml:space="preserve">know for a certainty that the </w:t>
      </w:r>
      <w:r w:rsidR="00F170FA" w:rsidRPr="00F170FA">
        <w:rPr>
          <w:sz w:val="16"/>
          <w:szCs w:val="16"/>
        </w:rPr>
        <w:t>LORD</w:t>
      </w:r>
      <w:r w:rsidR="004D6164">
        <w:t xml:space="preserve"> your God will no longer drive these nations from out of your sight; but they shall be a snare and a trap to you, a scourge in your sides, and thorns in your eyes, until you perish from off this good land which the </w:t>
      </w:r>
      <w:r w:rsidR="00F170FA" w:rsidRPr="00F170FA">
        <w:rPr>
          <w:sz w:val="16"/>
          <w:szCs w:val="16"/>
        </w:rPr>
        <w:t>LORD</w:t>
      </w:r>
      <w:r w:rsidR="004D6164">
        <w:t xml:space="preserve"> your God has given you. </w:t>
      </w:r>
      <w:r w:rsidR="004D6164">
        <w:rPr>
          <w:vertAlign w:val="superscript"/>
        </w:rPr>
        <w:t>14</w:t>
      </w:r>
      <w:r w:rsidR="00B461A0">
        <w:t>Look</w:t>
      </w:r>
      <w:r w:rsidR="004D6164">
        <w:t xml:space="preserve">, today I am going the way of all the earth. You know in all your hearts and in all your souls that not one </w:t>
      </w:r>
      <w:r w:rsidR="004D6164">
        <w:t xml:space="preserve">thing has failed of all the good things which the </w:t>
      </w:r>
      <w:r w:rsidR="00F170FA" w:rsidRPr="00F170FA">
        <w:rPr>
          <w:sz w:val="16"/>
          <w:szCs w:val="16"/>
        </w:rPr>
        <w:t>LORD</w:t>
      </w:r>
      <w:r w:rsidR="004D6164">
        <w:t xml:space="preserve"> your God spoke concerning you. All have happened to you. Not one thing has failed of it. </w:t>
      </w:r>
      <w:r w:rsidR="004D6164">
        <w:rPr>
          <w:vertAlign w:val="superscript"/>
        </w:rPr>
        <w:t>15</w:t>
      </w:r>
      <w:r w:rsidR="004D6164">
        <w:t xml:space="preserve">It shall happen that as all the good things have come on you of which the </w:t>
      </w:r>
      <w:r w:rsidR="00F170FA" w:rsidRPr="00F170FA">
        <w:rPr>
          <w:sz w:val="16"/>
          <w:szCs w:val="16"/>
        </w:rPr>
        <w:t>LORD</w:t>
      </w:r>
      <w:r w:rsidR="004D6164">
        <w:t xml:space="preserve"> your God spoke to you, so the </w:t>
      </w:r>
      <w:r w:rsidR="00F170FA" w:rsidRPr="00F170FA">
        <w:rPr>
          <w:sz w:val="16"/>
          <w:szCs w:val="16"/>
        </w:rPr>
        <w:t>LORD</w:t>
      </w:r>
      <w:r w:rsidR="004D6164">
        <w:t xml:space="preserve"> will bring on you all the evil things, until he has destroyed you from off this good land which the </w:t>
      </w:r>
      <w:r w:rsidR="00F170FA" w:rsidRPr="00F170FA">
        <w:rPr>
          <w:sz w:val="16"/>
          <w:szCs w:val="16"/>
        </w:rPr>
        <w:t>LORD</w:t>
      </w:r>
      <w:r w:rsidR="004D6164">
        <w:t xml:space="preserve"> your God has given you, </w:t>
      </w:r>
      <w:r w:rsidR="004D6164">
        <w:rPr>
          <w:vertAlign w:val="superscript"/>
        </w:rPr>
        <w:t>16</w:t>
      </w:r>
      <w:r w:rsidR="004D6164">
        <w:t xml:space="preserve">when you disobey the covenant of the </w:t>
      </w:r>
      <w:r w:rsidR="00F170FA" w:rsidRPr="00F170FA">
        <w:rPr>
          <w:sz w:val="16"/>
          <w:szCs w:val="16"/>
        </w:rPr>
        <w:t>LORD</w:t>
      </w:r>
      <w:r w:rsidR="004D6164">
        <w:t xml:space="preserve"> your God, which he commanded you, and go and serve other gods, and bow down yourselves to them. </w:t>
      </w:r>
      <w:r w:rsidR="00EC1714">
        <w:t>Then the</w:t>
      </w:r>
      <w:r w:rsidR="004D6164">
        <w:t xml:space="preserve"> anger of the </w:t>
      </w:r>
      <w:r w:rsidR="00F170FA" w:rsidRPr="00F170FA">
        <w:rPr>
          <w:sz w:val="16"/>
          <w:szCs w:val="16"/>
        </w:rPr>
        <w:t>LORD</w:t>
      </w:r>
      <w:r w:rsidR="004D6164">
        <w:t xml:space="preserve"> will  be kindled against you, and you will perish quickly from off the good land which he has given to you.”</w:t>
      </w:r>
    </w:p>
    <w:p w14:paraId="5ADDDCF1" w14:textId="77777777" w:rsidR="004D6164" w:rsidRDefault="004D6164" w:rsidP="00CD144D">
      <w:pPr>
        <w:pStyle w:val="NHEB"/>
        <w:framePr w:wrap="auto"/>
      </w:pPr>
      <w:r>
        <w:t>24</w:t>
      </w:r>
    </w:p>
    <w:p w14:paraId="0C71F1EE" w14:textId="77777777" w:rsidR="001B049D" w:rsidRDefault="004D6164" w:rsidP="001B049D">
      <w:pPr>
        <w:ind w:firstLine="0"/>
      </w:pPr>
      <w:r>
        <w:t xml:space="preserve">Joshua gathered all the tribes of </w:t>
      </w:r>
      <w:smartTag w:uri="urn:schemas-microsoft-com:office:smarttags" w:element="country-region">
        <w:r>
          <w:t>Israel</w:t>
        </w:r>
      </w:smartTag>
      <w:r>
        <w:t xml:space="preserve"> to Shechem, and called for the elders of </w:t>
      </w:r>
      <w:smartTag w:uri="urn:schemas-microsoft-com:office:smarttags" w:element="place">
        <w:smartTag w:uri="urn:schemas-microsoft-com:office:smarttags" w:element="country-region">
          <w:r>
            <w:t>Israel</w:t>
          </w:r>
        </w:smartTag>
      </w:smartTag>
      <w:r>
        <w:t xml:space="preserve">, for their heads, for their judges, and for their officers; and they presented themselves before God. </w:t>
      </w:r>
      <w:r>
        <w:rPr>
          <w:vertAlign w:val="superscript"/>
        </w:rPr>
        <w:t>2</w:t>
      </w:r>
      <w:r>
        <w:t xml:space="preserve">Joshua said to all the people, “Thus says the </w:t>
      </w:r>
      <w:r w:rsidR="00F170FA" w:rsidRPr="00F170FA">
        <w:rPr>
          <w:sz w:val="16"/>
          <w:szCs w:val="16"/>
        </w:rPr>
        <w:t>LORD</w:t>
      </w:r>
      <w:r>
        <w:t xml:space="preserve">, the God of Israel, ‘Your fathers lived of old time beyond the </w:t>
      </w:r>
      <w:r w:rsidR="002D526D">
        <w:t>River,</w:t>
      </w:r>
      <w:r w:rsidR="002D526D">
        <w:rPr>
          <w:rStyle w:val="FootnoteReference"/>
        </w:rPr>
        <w:footnoteReference w:id="931"/>
      </w:r>
      <w:r>
        <w:t xml:space="preserve"> even Terah, the father of Abraham, and the father of Nahor: and they served other gods. </w:t>
      </w:r>
      <w:r>
        <w:rPr>
          <w:vertAlign w:val="superscript"/>
        </w:rPr>
        <w:t>3</w:t>
      </w:r>
      <w:r>
        <w:t xml:space="preserve">I took your father Abraham from beyond the River, and led him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rsidR="00CB2303">
            <w:t>Canaan</w:t>
          </w:r>
        </w:smartTag>
      </w:smartTag>
      <w:r w:rsidR="00CB2303">
        <w:t>, and multiplied his descendants,</w:t>
      </w:r>
      <w:r>
        <w:t xml:space="preserve"> and gave him Isaac. </w:t>
      </w:r>
      <w:r w:rsidR="001B049D">
        <w:rPr>
          <w:vertAlign w:val="superscript"/>
        </w:rPr>
        <w:t>4</w:t>
      </w:r>
      <w:r w:rsidR="001B049D">
        <w:t xml:space="preserve">And I gave to Isaac Jacob and Esau. And I gave to </w:t>
      </w:r>
      <w:r w:rsidR="001B049D">
        <w:lastRenderedPageBreak/>
        <w:t xml:space="preserve">Esau Mount Seir, to possess it. And Jacob and his children went down into </w:t>
      </w:r>
      <w:r w:rsidR="001B049D" w:rsidRPr="00DD08CE">
        <w:t xml:space="preserve">Egypt, and became there a great and numerous and mighty nation, and the Egyptians afflicted </w:t>
      </w:r>
      <w:r w:rsidR="005F5CD1" w:rsidRPr="00DD08CE">
        <w:t>them.</w:t>
      </w:r>
      <w:r w:rsidR="005F5CD1">
        <w:rPr>
          <w:rStyle w:val="FootnoteReference"/>
        </w:rPr>
        <w:footnoteReference w:id="932"/>
      </w:r>
      <w:r w:rsidR="001B049D">
        <w:t xml:space="preserve"> </w:t>
      </w:r>
    </w:p>
    <w:p w14:paraId="0A5AEBEA" w14:textId="2114EFD8" w:rsidR="004D6164" w:rsidRDefault="00F36E4A" w:rsidP="001B049D">
      <w:pPr>
        <w:ind w:firstLine="0"/>
      </w:pPr>
      <w:r>
        <w:rPr>
          <w:vertAlign w:val="superscript"/>
        </w:rPr>
        <w:t>5</w:t>
      </w:r>
      <w:r>
        <w:t xml:space="preserve">And I sent Moses and Aaron, and I plagued </w:t>
      </w:r>
      <w:smartTag w:uri="urn:schemas-microsoft-com:office:smarttags" w:element="place">
        <w:smartTag w:uri="urn:schemas-microsoft-com:office:smarttags" w:element="country-region">
          <w:r>
            <w:t>Egypt</w:t>
          </w:r>
        </w:smartTag>
      </w:smartTag>
      <w:r>
        <w:t xml:space="preserve">, according to that which I did in its midst; and afterward I brought you out </w:t>
      </w:r>
      <w:r>
        <w:rPr>
          <w:vertAlign w:val="superscript"/>
        </w:rPr>
        <w:t>6</w:t>
      </w:r>
      <w:r>
        <w:t>from</w:t>
      </w:r>
      <w:r>
        <w:rPr>
          <w:rStyle w:val="FootnoteReference"/>
        </w:rPr>
        <w:footnoteReference w:id="933"/>
      </w:r>
      <w:r>
        <w:t xml:space="preserve"> Egypt. And you came to the sea, and the Egyptians pursued after your fathers with chariots and with horsemen to the </w:t>
      </w:r>
      <w:bookmarkStart w:id="116" w:name="_Hlk59109281"/>
      <w:r w:rsidR="00BB03B3">
        <w:t>Sea at the End.</w:t>
      </w:r>
      <w:r w:rsidR="00BB03B3">
        <w:rPr>
          <w:rStyle w:val="FootnoteReference"/>
        </w:rPr>
        <w:footnoteReference w:id="934"/>
      </w:r>
      <w:bookmarkEnd w:id="116"/>
      <w:r w:rsidR="004D6164">
        <w:t xml:space="preserve"> </w:t>
      </w:r>
      <w:r w:rsidR="004D6164">
        <w:rPr>
          <w:vertAlign w:val="superscript"/>
        </w:rPr>
        <w:t>7</w:t>
      </w:r>
      <w:r w:rsidR="004D6164">
        <w:t xml:space="preserve">When they cried out to the </w:t>
      </w:r>
      <w:r w:rsidR="00F170FA" w:rsidRPr="00F170FA">
        <w:rPr>
          <w:sz w:val="16"/>
          <w:szCs w:val="16"/>
        </w:rPr>
        <w:t>LORD</w:t>
      </w:r>
      <w:r w:rsidR="004D6164">
        <w:t xml:space="preserve">, he put darkness between you and the Egyptians, and brought the sea on them, and covered them; and your eyes saw what I did in </w:t>
      </w:r>
      <w:smartTag w:uri="urn:schemas-microsoft-com:office:smarttags" w:element="place">
        <w:smartTag w:uri="urn:schemas-microsoft-com:office:smarttags" w:element="country-region">
          <w:r w:rsidR="004D6164">
            <w:t>Egypt</w:t>
          </w:r>
        </w:smartTag>
      </w:smartTag>
      <w:r w:rsidR="004D6164">
        <w:t xml:space="preserve">: and you lived in the wilderness many days. </w:t>
      </w:r>
      <w:r w:rsidR="004D6164">
        <w:rPr>
          <w:vertAlign w:val="superscript"/>
        </w:rPr>
        <w:t>8</w:t>
      </w:r>
      <w:r w:rsidR="004D6164">
        <w:t xml:space="preserve">I brought you into the land of the Amorites, that lived beyond the </w:t>
      </w:r>
      <w:smartTag w:uri="urn:schemas-microsoft-com:office:smarttags" w:element="place">
        <w:smartTag w:uri="urn:schemas-microsoft-com:office:smarttags" w:element="country-region">
          <w:r w:rsidR="004D6164">
            <w:t>Jordan</w:t>
          </w:r>
        </w:smartTag>
      </w:smartTag>
      <w:r w:rsidR="004D6164">
        <w:t xml:space="preserve">: and they fought with you; and I gave them into your hand. You possessed their land; and I destroyed them from before you. </w:t>
      </w:r>
      <w:r w:rsidR="004D6164">
        <w:rPr>
          <w:vertAlign w:val="superscript"/>
        </w:rPr>
        <w:t>9</w:t>
      </w:r>
      <w:r w:rsidR="004D6164">
        <w:t xml:space="preserve">Then Balak the son of Zippor, king of </w:t>
      </w:r>
      <w:smartTag w:uri="urn:schemas-microsoft-com:office:smarttags" w:element="country-region">
        <w:r w:rsidR="004D6164">
          <w:t>Moab</w:t>
        </w:r>
      </w:smartTag>
      <w:r w:rsidR="004D6164">
        <w:t xml:space="preserve">, arose and fought against </w:t>
      </w:r>
      <w:smartTag w:uri="urn:schemas-microsoft-com:office:smarttags" w:element="place">
        <w:smartTag w:uri="urn:schemas-microsoft-com:office:smarttags" w:element="country-region">
          <w:r w:rsidR="004D6164">
            <w:t>Israel</w:t>
          </w:r>
        </w:smartTag>
      </w:smartTag>
      <w:r w:rsidR="004D6164">
        <w:t xml:space="preserve">. He sent and called Balaam the son of Beor to curse you; </w:t>
      </w:r>
      <w:r w:rsidR="004D6164">
        <w:rPr>
          <w:vertAlign w:val="superscript"/>
        </w:rPr>
        <w:t>10</w:t>
      </w:r>
      <w:r w:rsidR="004D6164">
        <w:t xml:space="preserve">but I would not listen to Balaam; therefore he blessed you still. So I delivered you out of his hand. </w:t>
      </w:r>
      <w:r w:rsidR="004D6164">
        <w:rPr>
          <w:vertAlign w:val="superscript"/>
        </w:rPr>
        <w:t>11</w:t>
      </w:r>
      <w:r w:rsidR="004D6164">
        <w:t xml:space="preserve">You went over the </w:t>
      </w:r>
      <w:smartTag w:uri="urn:schemas-microsoft-com:office:smarttags" w:element="country-region">
        <w:r w:rsidR="004D6164">
          <w:t>Jordan</w:t>
        </w:r>
      </w:smartTag>
      <w:r w:rsidR="004D6164">
        <w:t xml:space="preserve">, and came to </w:t>
      </w:r>
      <w:smartTag w:uri="urn:schemas-microsoft-com:office:smarttags" w:element="place">
        <w:smartTag w:uri="urn:schemas-microsoft-com:office:smarttags" w:element="City">
          <w:r w:rsidR="004D6164">
            <w:t>Jericho</w:t>
          </w:r>
        </w:smartTag>
      </w:smartTag>
      <w:r w:rsidR="004D6164">
        <w:t xml:space="preserve">. The men of </w:t>
      </w:r>
      <w:smartTag w:uri="urn:schemas-microsoft-com:office:smarttags" w:element="place">
        <w:smartTag w:uri="urn:schemas-microsoft-com:office:smarttags" w:element="City">
          <w:r w:rsidR="004D6164">
            <w:t>Jericho</w:t>
          </w:r>
        </w:smartTag>
      </w:smartTag>
      <w:r w:rsidR="004D6164">
        <w:t xml:space="preserve"> fought against you, the Amorite, the Perizzite, the Canaanite, the </w:t>
      </w:r>
      <w:r w:rsidR="00B6023E">
        <w:t>Hethite</w:t>
      </w:r>
      <w:r w:rsidR="004D6164">
        <w:t xml:space="preserve">, the Girgashite, the Hivite, and the </w:t>
      </w:r>
      <w:r w:rsidR="004D6164">
        <w:t xml:space="preserve">Jebusite; and I delivered them into your hand. </w:t>
      </w:r>
      <w:r w:rsidR="004D6164">
        <w:rPr>
          <w:vertAlign w:val="superscript"/>
        </w:rPr>
        <w:t>12</w:t>
      </w:r>
      <w:r w:rsidR="004D6164">
        <w:t xml:space="preserve">I sent the hornet before you, which drove them out from before you, even the two kings of the Amorites; not with your sword, nor with your bow. </w:t>
      </w:r>
      <w:r w:rsidR="004D6164">
        <w:rPr>
          <w:vertAlign w:val="superscript"/>
        </w:rPr>
        <w:t>13</w:t>
      </w:r>
      <w:r w:rsidR="004D6164">
        <w:t xml:space="preserve">I gave you a land whereon you had not labored, and cities which you </w:t>
      </w:r>
      <w:r w:rsidR="0050087F">
        <w:t>did not</w:t>
      </w:r>
      <w:r w:rsidR="004D6164">
        <w:t xml:space="preserve"> build, and you live in them. You eat of vineyards and olive groves which you </w:t>
      </w:r>
      <w:r w:rsidR="0050087F">
        <w:t>did not</w:t>
      </w:r>
      <w:r w:rsidR="004D6164">
        <w:t xml:space="preserve"> plant.’ </w:t>
      </w:r>
      <w:r w:rsidR="004D6164">
        <w:rPr>
          <w:vertAlign w:val="superscript"/>
        </w:rPr>
        <w:t>14</w:t>
      </w:r>
      <w:r w:rsidR="004D6164">
        <w:t xml:space="preserve">Now therefore fear the </w:t>
      </w:r>
      <w:r w:rsidR="00F170FA" w:rsidRPr="00F170FA">
        <w:rPr>
          <w:sz w:val="16"/>
          <w:szCs w:val="16"/>
        </w:rPr>
        <w:t>LORD</w:t>
      </w:r>
      <w:r w:rsidR="004D6164">
        <w:t xml:space="preserve">, and serve him in sincerity and in truth. Put away the gods which your fathers served beyond the </w:t>
      </w:r>
      <w:r w:rsidR="00EC7B14">
        <w:t>River</w:t>
      </w:r>
      <w:r w:rsidR="00EC7B14">
        <w:rPr>
          <w:rStyle w:val="FootnoteReference"/>
        </w:rPr>
        <w:footnoteReference w:id="935"/>
      </w:r>
      <w:r w:rsidR="004D6164">
        <w:t xml:space="preserve"> </w:t>
      </w:r>
      <w:r w:rsidR="00EA74F2">
        <w:t xml:space="preserve">and </w:t>
      </w:r>
      <w:r w:rsidR="004D6164">
        <w:t>in Egypt</w:t>
      </w:r>
      <w:r w:rsidR="00EA74F2">
        <w:t>,</w:t>
      </w:r>
      <w:r w:rsidR="004D6164">
        <w:t xml:space="preserve"> and serve the </w:t>
      </w:r>
      <w:r w:rsidR="00F170FA" w:rsidRPr="00F170FA">
        <w:rPr>
          <w:sz w:val="16"/>
          <w:szCs w:val="16"/>
        </w:rPr>
        <w:t>LORD</w:t>
      </w:r>
      <w:r w:rsidR="004D6164">
        <w:t xml:space="preserve">. </w:t>
      </w:r>
      <w:r w:rsidR="004D6164">
        <w:rPr>
          <w:vertAlign w:val="superscript"/>
        </w:rPr>
        <w:t>15</w:t>
      </w:r>
      <w:r w:rsidR="004D6164">
        <w:t xml:space="preserve">If it seems evil to you to serve the </w:t>
      </w:r>
      <w:r w:rsidR="00F170FA" w:rsidRPr="00F170FA">
        <w:rPr>
          <w:sz w:val="16"/>
          <w:szCs w:val="16"/>
        </w:rPr>
        <w:t>LORD</w:t>
      </w:r>
      <w:r w:rsidR="004D6164">
        <w:t xml:space="preserve">, choose this day whom you will serve; whether the gods which your fathers served that were beyond the River, or the gods of the Amorites, in whose land you </w:t>
      </w:r>
      <w:r w:rsidR="00874A87">
        <w:t>dwell. But as for me</w:t>
      </w:r>
      <w:r w:rsidR="004D6164">
        <w:t xml:space="preserve"> and my house, we will serve the </w:t>
      </w:r>
      <w:r w:rsidR="00F170FA" w:rsidRPr="00F170FA">
        <w:rPr>
          <w:sz w:val="16"/>
          <w:szCs w:val="16"/>
        </w:rPr>
        <w:t>LORD</w:t>
      </w:r>
      <w:r w:rsidR="004D6164">
        <w:t>.”</w:t>
      </w:r>
    </w:p>
    <w:p w14:paraId="5D19292D" w14:textId="77777777" w:rsidR="004D6164" w:rsidRDefault="004D6164">
      <w:r>
        <w:rPr>
          <w:vertAlign w:val="superscript"/>
        </w:rPr>
        <w:t>16</w:t>
      </w:r>
      <w:r>
        <w:t xml:space="preserve">The people answered, “Far be it from us that we should forsake the </w:t>
      </w:r>
      <w:r w:rsidR="00F170FA" w:rsidRPr="00F170FA">
        <w:rPr>
          <w:sz w:val="16"/>
          <w:szCs w:val="16"/>
        </w:rPr>
        <w:t>LORD</w:t>
      </w:r>
      <w:r>
        <w:t xml:space="preserve">, to serve other gods; </w:t>
      </w:r>
      <w:r>
        <w:rPr>
          <w:vertAlign w:val="superscript"/>
        </w:rPr>
        <w:t>17</w:t>
      </w:r>
      <w:r>
        <w:t xml:space="preserve">for it is the </w:t>
      </w:r>
      <w:r w:rsidR="00F170FA" w:rsidRPr="00F170FA">
        <w:rPr>
          <w:sz w:val="16"/>
          <w:szCs w:val="16"/>
        </w:rPr>
        <w:t>LORD</w:t>
      </w:r>
      <w:r>
        <w:t xml:space="preserve"> our God who brought us and our fathers up out of the land of Egypt, from the house of bondage, and who did those great signs in our sight, and preserved us in all the way in which we went, and among all the peoples through the midst of whom we passed. </w:t>
      </w:r>
      <w:r>
        <w:rPr>
          <w:vertAlign w:val="superscript"/>
        </w:rPr>
        <w:t>18</w:t>
      </w:r>
      <w:r>
        <w:t xml:space="preserve">The </w:t>
      </w:r>
      <w:r w:rsidR="00F170FA" w:rsidRPr="00F170FA">
        <w:rPr>
          <w:sz w:val="16"/>
          <w:szCs w:val="16"/>
        </w:rPr>
        <w:t>LORD</w:t>
      </w:r>
      <w:r>
        <w:t xml:space="preserve"> drove out from before us all the peoples, even the Amorites who lived in the land. </w:t>
      </w:r>
      <w:r>
        <w:lastRenderedPageBreak/>
        <w:t xml:space="preserve">Therefore we also will serve the </w:t>
      </w:r>
      <w:r w:rsidR="00F170FA" w:rsidRPr="00F170FA">
        <w:rPr>
          <w:sz w:val="16"/>
          <w:szCs w:val="16"/>
        </w:rPr>
        <w:t>LORD</w:t>
      </w:r>
      <w:r>
        <w:t>; for he is our God.”</w:t>
      </w:r>
    </w:p>
    <w:p w14:paraId="294D93E4" w14:textId="77777777" w:rsidR="004D6164" w:rsidRDefault="004D6164">
      <w:r>
        <w:rPr>
          <w:vertAlign w:val="superscript"/>
        </w:rPr>
        <w:t>19</w:t>
      </w:r>
      <w:r>
        <w:t xml:space="preserve">Joshua said to the people, “You can’t serve the </w:t>
      </w:r>
      <w:r w:rsidR="00F170FA" w:rsidRPr="00F170FA">
        <w:rPr>
          <w:sz w:val="16"/>
          <w:szCs w:val="16"/>
        </w:rPr>
        <w:t>LORD</w:t>
      </w:r>
      <w:r>
        <w:t xml:space="preserve">; for he is a holy God. He is a jealous God. He will not forgive your disobedience nor your sins. </w:t>
      </w:r>
      <w:r>
        <w:rPr>
          <w:vertAlign w:val="superscript"/>
        </w:rPr>
        <w:t>20</w:t>
      </w:r>
      <w:r>
        <w:t xml:space="preserve">If you forsake the </w:t>
      </w:r>
      <w:r w:rsidR="00F170FA" w:rsidRPr="00F170FA">
        <w:rPr>
          <w:sz w:val="16"/>
          <w:szCs w:val="16"/>
        </w:rPr>
        <w:t>LORD</w:t>
      </w:r>
      <w:r>
        <w:t xml:space="preserve">, and serve foreign gods, then he will </w:t>
      </w:r>
      <w:r w:rsidR="00842F29">
        <w:t>turn and do you harm,</w:t>
      </w:r>
      <w:r>
        <w:t xml:space="preserve"> and consume you, after he has done you good.”</w:t>
      </w:r>
    </w:p>
    <w:p w14:paraId="202F64ED" w14:textId="77777777" w:rsidR="004D6164" w:rsidRDefault="004D6164">
      <w:r>
        <w:rPr>
          <w:vertAlign w:val="superscript"/>
        </w:rPr>
        <w:t>21</w:t>
      </w:r>
      <w:r>
        <w:t xml:space="preserve">The people said to Joshua, “No; but we will serve the </w:t>
      </w:r>
      <w:r w:rsidR="00F170FA" w:rsidRPr="00F170FA">
        <w:rPr>
          <w:sz w:val="16"/>
          <w:szCs w:val="16"/>
        </w:rPr>
        <w:t>LORD</w:t>
      </w:r>
      <w:r>
        <w:t xml:space="preserve">.” </w:t>
      </w:r>
      <w:r>
        <w:rPr>
          <w:vertAlign w:val="superscript"/>
        </w:rPr>
        <w:t>22</w:t>
      </w:r>
      <w:r>
        <w:t xml:space="preserve">Joshua said to the people, “You are witnesses against yourselves that you have chosen you the </w:t>
      </w:r>
      <w:r w:rsidR="00F170FA" w:rsidRPr="00F170FA">
        <w:rPr>
          <w:sz w:val="16"/>
          <w:szCs w:val="16"/>
        </w:rPr>
        <w:t>LORD</w:t>
      </w:r>
      <w:r>
        <w:t>, to serve him.”</w:t>
      </w:r>
    </w:p>
    <w:p w14:paraId="553F9C6E" w14:textId="77777777" w:rsidR="004D6164" w:rsidRDefault="004D6164">
      <w:r>
        <w:t>They said, “We are witnesses.”</w:t>
      </w:r>
    </w:p>
    <w:p w14:paraId="04611AFB" w14:textId="77777777" w:rsidR="004D6164" w:rsidRDefault="004D6164">
      <w:r>
        <w:rPr>
          <w:vertAlign w:val="superscript"/>
        </w:rPr>
        <w:t>23</w:t>
      </w:r>
      <w:r>
        <w:t xml:space="preserve">“Now therefore put away the foreign gods which are among you, and incline your heart to the </w:t>
      </w:r>
      <w:r w:rsidR="00F170FA" w:rsidRPr="00F170FA">
        <w:rPr>
          <w:sz w:val="16"/>
          <w:szCs w:val="16"/>
        </w:rPr>
        <w:t>LORD</w:t>
      </w:r>
      <w:r>
        <w:t xml:space="preserve">, the God of </w:t>
      </w:r>
      <w:smartTag w:uri="urn:schemas-microsoft-com:office:smarttags" w:element="place">
        <w:smartTag w:uri="urn:schemas-microsoft-com:office:smarttags" w:element="country-region">
          <w:r>
            <w:t>Israel</w:t>
          </w:r>
        </w:smartTag>
      </w:smartTag>
      <w:r>
        <w:t>.”</w:t>
      </w:r>
    </w:p>
    <w:p w14:paraId="1C54BBB2" w14:textId="77777777" w:rsidR="004D6164" w:rsidRDefault="004D6164">
      <w:r>
        <w:rPr>
          <w:vertAlign w:val="superscript"/>
        </w:rPr>
        <w:t>24</w:t>
      </w:r>
      <w:r>
        <w:t xml:space="preserve">The people said to Joshua, “We will serve the </w:t>
      </w:r>
      <w:r w:rsidR="00F170FA" w:rsidRPr="00F170FA">
        <w:rPr>
          <w:sz w:val="16"/>
          <w:szCs w:val="16"/>
        </w:rPr>
        <w:t>LORD</w:t>
      </w:r>
      <w:r>
        <w:t xml:space="preserve"> our God, and we will listen to his voice.”</w:t>
      </w:r>
    </w:p>
    <w:p w14:paraId="79B14B17" w14:textId="77777777" w:rsidR="004D6164" w:rsidRDefault="004D6164">
      <w:r>
        <w:rPr>
          <w:vertAlign w:val="superscript"/>
        </w:rPr>
        <w:t>25</w:t>
      </w:r>
      <w:r>
        <w:t xml:space="preserve">So Joshua made a covenant with the people that day, and made for them a statute and an ordinance in Shechem. </w:t>
      </w:r>
      <w:r>
        <w:rPr>
          <w:vertAlign w:val="superscript"/>
        </w:rPr>
        <w:t>26</w:t>
      </w:r>
      <w:r>
        <w:t xml:space="preserve">Joshua wrote these words in the </w:t>
      </w:r>
      <w:r w:rsidR="00693F62">
        <w:t>book of the law</w:t>
      </w:r>
      <w:r>
        <w:t xml:space="preserve"> of God; and he took a great stone, and set it up there under the oak that was by the sanctuary of the </w:t>
      </w:r>
      <w:r w:rsidR="00F170FA" w:rsidRPr="00F170FA">
        <w:rPr>
          <w:sz w:val="16"/>
          <w:szCs w:val="16"/>
        </w:rPr>
        <w:t>LORD</w:t>
      </w:r>
      <w:r>
        <w:t xml:space="preserve">. </w:t>
      </w:r>
      <w:r>
        <w:rPr>
          <w:vertAlign w:val="superscript"/>
        </w:rPr>
        <w:t>27</w:t>
      </w:r>
      <w:r>
        <w:t xml:space="preserve">Joshua said to all the people, </w:t>
      </w:r>
      <w:r>
        <w:t>“</w:t>
      </w:r>
      <w:r w:rsidR="00B461A0">
        <w:t>Look</w:t>
      </w:r>
      <w:r>
        <w:t xml:space="preserve">, this stone shall be a witness against us; for it has heard all the words of the </w:t>
      </w:r>
      <w:r w:rsidR="00F170FA" w:rsidRPr="00F170FA">
        <w:rPr>
          <w:sz w:val="16"/>
          <w:szCs w:val="16"/>
        </w:rPr>
        <w:t>LORD</w:t>
      </w:r>
      <w:r>
        <w:t xml:space="preserve"> which he spoke to us. It shall be therefore a witness against you, lest you deny your God.” </w:t>
      </w:r>
      <w:r>
        <w:rPr>
          <w:vertAlign w:val="superscript"/>
        </w:rPr>
        <w:t>28</w:t>
      </w:r>
      <w:r>
        <w:t>So Joshua sent the people away, every man to his inheritance.</w:t>
      </w:r>
    </w:p>
    <w:p w14:paraId="219AB0BC" w14:textId="335D6508" w:rsidR="004D6164" w:rsidRDefault="004D6164">
      <w:r>
        <w:rPr>
          <w:vertAlign w:val="superscript"/>
        </w:rPr>
        <w:t>29</w:t>
      </w:r>
      <w:r>
        <w:t xml:space="preserve">It happened after these things, that Joshua the son of Nun, the servant of the </w:t>
      </w:r>
      <w:r w:rsidR="00F170FA" w:rsidRPr="00F170FA">
        <w:rPr>
          <w:sz w:val="16"/>
          <w:szCs w:val="16"/>
        </w:rPr>
        <w:t>LORD</w:t>
      </w:r>
      <w:r>
        <w:t xml:space="preserve">, died, being one hundred ten years old. </w:t>
      </w:r>
      <w:r>
        <w:rPr>
          <w:vertAlign w:val="superscript"/>
        </w:rPr>
        <w:t>30</w:t>
      </w:r>
      <w:r>
        <w:t xml:space="preserve">They buried him in the border of his inheritance in </w:t>
      </w:r>
      <w:r w:rsidR="00671C12">
        <w:t>Timnath Serah</w:t>
      </w:r>
      <w:r>
        <w:t xml:space="preserve">, which is in the hill country of Ephraim, on the north of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Gaash</w:t>
          </w:r>
        </w:smartTag>
      </w:smartTag>
      <w:r>
        <w:t xml:space="preserve">. </w:t>
      </w:r>
      <w:r>
        <w:rPr>
          <w:vertAlign w:val="superscript"/>
        </w:rPr>
        <w:t>31</w:t>
      </w:r>
      <w:r>
        <w:t xml:space="preserve">Israel served the </w:t>
      </w:r>
      <w:r w:rsidR="00F170FA" w:rsidRPr="00F170FA">
        <w:rPr>
          <w:sz w:val="16"/>
          <w:szCs w:val="16"/>
        </w:rPr>
        <w:t>LORD</w:t>
      </w:r>
      <w:r>
        <w:t xml:space="preserve"> all the days of Joshua, and all the days of the elders who outlived Joshua, and had known all the work of the </w:t>
      </w:r>
      <w:r w:rsidR="00F170FA" w:rsidRPr="00F170FA">
        <w:rPr>
          <w:sz w:val="16"/>
          <w:szCs w:val="16"/>
        </w:rPr>
        <w:t>LORD</w:t>
      </w:r>
      <w:r>
        <w:t xml:space="preserve">, that he had worked for </w:t>
      </w:r>
      <w:smartTag w:uri="urn:schemas-microsoft-com:office:smarttags" w:element="place">
        <w:smartTag w:uri="urn:schemas-microsoft-com:office:smarttags" w:element="country-region">
          <w:r>
            <w:t>Israel</w:t>
          </w:r>
        </w:smartTag>
      </w:smartTag>
      <w:r>
        <w:t xml:space="preserve">. </w:t>
      </w:r>
      <w:r>
        <w:rPr>
          <w:vertAlign w:val="superscript"/>
        </w:rPr>
        <w:t>32</w:t>
      </w:r>
      <w:r>
        <w:t xml:space="preserve">They buried the bones of Joseph, which the </w:t>
      </w:r>
      <w:r w:rsidR="00DD3076">
        <w:t>children of Israel</w:t>
      </w:r>
      <w:r>
        <w:t xml:space="preserve"> brought up out of </w:t>
      </w:r>
      <w:smartTag w:uri="urn:schemas-microsoft-com:office:smarttags" w:element="place">
        <w:smartTag w:uri="urn:schemas-microsoft-com:office:smarttags" w:element="country-region">
          <w:r>
            <w:t>Egypt</w:t>
          </w:r>
        </w:smartTag>
      </w:smartTag>
      <w:r>
        <w:t xml:space="preserve">, in Shechem, in the parcel of ground which Jacob bought of the sons of Hamor the father of </w:t>
      </w:r>
      <w:r w:rsidR="009200F8">
        <w:t xml:space="preserve">Shechem for a hundred </w:t>
      </w:r>
      <w:r w:rsidR="00FA1BB1">
        <w:t>kesitahs.</w:t>
      </w:r>
      <w:r w:rsidR="00FA1BB1">
        <w:rPr>
          <w:rStyle w:val="FootnoteReference"/>
        </w:rPr>
        <w:footnoteReference w:id="936"/>
      </w:r>
      <w:r>
        <w:t xml:space="preserve"> They became the inheritance of the </w:t>
      </w:r>
      <w:r w:rsidR="00B9101A">
        <w:t>people of Joseph</w:t>
      </w:r>
      <w:r>
        <w:t xml:space="preserve">. </w:t>
      </w:r>
      <w:r>
        <w:rPr>
          <w:vertAlign w:val="superscript"/>
        </w:rPr>
        <w:t>33</w:t>
      </w:r>
      <w:r>
        <w:t>Eleazar the son of Aaron died. They buried him in the hill of Phinehas his son, which was given him in the hill country of Ephraim.</w:t>
      </w:r>
    </w:p>
    <w:p w14:paraId="467AEE0B" w14:textId="77777777" w:rsidR="004D6164" w:rsidRDefault="004D6164"/>
    <w:p w14:paraId="750AFC5A" w14:textId="77777777" w:rsidR="004D6164" w:rsidRDefault="004D6164"/>
    <w:p w14:paraId="417FF92A" w14:textId="77777777" w:rsidR="004D6164" w:rsidRDefault="004D6164">
      <w:pPr>
        <w:pStyle w:val="H1"/>
      </w:pPr>
      <w:bookmarkStart w:id="117" w:name="_Toc223798779"/>
      <w:r>
        <w:lastRenderedPageBreak/>
        <w:t>Judges</w:t>
      </w:r>
      <w:bookmarkEnd w:id="117"/>
    </w:p>
    <w:p w14:paraId="65868C75" w14:textId="77777777" w:rsidR="004D6164" w:rsidRDefault="004D6164" w:rsidP="00CD144D">
      <w:pPr>
        <w:pStyle w:val="NHEB"/>
        <w:framePr w:wrap="auto"/>
      </w:pPr>
      <w:r>
        <w:t>1</w:t>
      </w:r>
    </w:p>
    <w:p w14:paraId="75C75A4A" w14:textId="239E6BDA" w:rsidR="00160BE4" w:rsidRPr="008A1271" w:rsidRDefault="00160BE4" w:rsidP="00160BE4">
      <w:pPr>
        <w:ind w:firstLine="0"/>
      </w:pPr>
      <w:r w:rsidRPr="008A1271">
        <w:t xml:space="preserve">It happened after the death of Joshua, the </w:t>
      </w:r>
      <w:r w:rsidR="00DD3076">
        <w:t>children of Israel</w:t>
      </w:r>
      <w:r w:rsidRPr="008A1271">
        <w:t xml:space="preserve"> asked of </w:t>
      </w:r>
      <w:r w:rsidR="00F9445E" w:rsidRPr="008A1271">
        <w:t xml:space="preserve">the </w:t>
      </w:r>
      <w:r w:rsidR="00F9445E" w:rsidRPr="008A1271">
        <w:rPr>
          <w:sz w:val="16"/>
        </w:rPr>
        <w:t>LORD</w:t>
      </w:r>
      <w:r w:rsidRPr="008A1271">
        <w:t>, saying, “</w:t>
      </w:r>
      <w:r w:rsidR="000600E1">
        <w:t>Who should go up first to fight for us against the Canaanites</w:t>
      </w:r>
      <w:r w:rsidRPr="008A1271">
        <w:t>?”</w:t>
      </w:r>
    </w:p>
    <w:p w14:paraId="7BDFB766" w14:textId="77777777" w:rsidR="00160BE4" w:rsidRPr="008A1271" w:rsidRDefault="00160BE4" w:rsidP="00160BE4">
      <w:r w:rsidRPr="008A1271">
        <w:rPr>
          <w:vertAlign w:val="superscript"/>
        </w:rPr>
        <w:t>2</w:t>
      </w:r>
      <w:r w:rsidR="00554B7E" w:rsidRPr="008A1271">
        <w:t xml:space="preserve">The </w:t>
      </w:r>
      <w:r w:rsidR="00554B7E" w:rsidRPr="008A1271">
        <w:rPr>
          <w:sz w:val="16"/>
          <w:szCs w:val="16"/>
        </w:rPr>
        <w:t>LORD</w:t>
      </w:r>
      <w:r w:rsidRPr="008A1271">
        <w:t xml:space="preserve"> said, “</w:t>
      </w:r>
      <w:smartTag w:uri="urn:schemas-microsoft-com:office:smarttags" w:element="place">
        <w:smartTag w:uri="urn:schemas-microsoft-com:office:smarttags" w:element="country-region">
          <w:r w:rsidRPr="008A1271">
            <w:t>Judah</w:t>
          </w:r>
        </w:smartTag>
      </w:smartTag>
      <w:r w:rsidRPr="008A1271">
        <w:t xml:space="preserve"> </w:t>
      </w:r>
      <w:r w:rsidR="00606E1D">
        <w:t>should</w:t>
      </w:r>
      <w:r w:rsidRPr="008A1271">
        <w:t xml:space="preserve"> go up. </w:t>
      </w:r>
      <w:r w:rsidR="00B461A0">
        <w:t>Look</w:t>
      </w:r>
      <w:r w:rsidRPr="008A1271">
        <w:t>, I have delivered the land into his hand.”</w:t>
      </w:r>
    </w:p>
    <w:p w14:paraId="508BC142" w14:textId="1E3C5D04" w:rsidR="00160BE4" w:rsidRPr="008A1271" w:rsidRDefault="00160BE4" w:rsidP="00160BE4">
      <w:r w:rsidRPr="008A1271">
        <w:rPr>
          <w:vertAlign w:val="superscript"/>
        </w:rPr>
        <w:t>3</w:t>
      </w:r>
      <w:r w:rsidRPr="008A1271">
        <w:t xml:space="preserve">Judah said to Simeon his brother, “Come up with me into my lot, that we may fight against the Canaanites; and I likewise will go with you into your lot.” So Simeon went with him. </w:t>
      </w:r>
      <w:r w:rsidRPr="008A1271">
        <w:rPr>
          <w:vertAlign w:val="superscript"/>
        </w:rPr>
        <w:t>4</w:t>
      </w:r>
      <w:r w:rsidRPr="008A1271">
        <w:t xml:space="preserve">Judah went up; and </w:t>
      </w:r>
      <w:r w:rsidR="00F9445E" w:rsidRPr="008A1271">
        <w:t xml:space="preserve">the </w:t>
      </w:r>
      <w:r w:rsidR="00F9445E" w:rsidRPr="008A1271">
        <w:rPr>
          <w:sz w:val="16"/>
        </w:rPr>
        <w:t>LORD</w:t>
      </w:r>
      <w:r w:rsidRPr="008A1271">
        <w:t xml:space="preserve"> delivered the Canaanites and the Perizzites into their hand: and they struck of them in Bezek ten thousand men. </w:t>
      </w:r>
      <w:r w:rsidRPr="008A1271">
        <w:rPr>
          <w:vertAlign w:val="superscript"/>
        </w:rPr>
        <w:t>5</w:t>
      </w:r>
      <w:r w:rsidRPr="008A1271">
        <w:t xml:space="preserve">They found Adoni-Bezek in Bezek; and they fought against him, and they struck the Canaanites and the Perizzites. </w:t>
      </w:r>
      <w:r w:rsidRPr="008A1271">
        <w:rPr>
          <w:vertAlign w:val="superscript"/>
        </w:rPr>
        <w:t>6</w:t>
      </w:r>
      <w:r w:rsidRPr="008A1271">
        <w:t xml:space="preserve">But Adoni-Bezek fled; and they pursued after him, and caught him, and cut off his thumbs and his great toes. </w:t>
      </w:r>
      <w:r w:rsidRPr="008A1271">
        <w:rPr>
          <w:vertAlign w:val="superscript"/>
        </w:rPr>
        <w:t>7</w:t>
      </w:r>
      <w:r w:rsidRPr="008A1271">
        <w:t xml:space="preserve">Adoni-Bezek said, “Seventy kings, having their thumbs and their great toes cut off, scavenged under my table: as I have done, so God has requited me.” They brought him to </w:t>
      </w:r>
      <w:smartTag w:uri="urn:schemas-microsoft-com:office:smarttags" w:element="place">
        <w:smartTag w:uri="urn:schemas-microsoft-com:office:smarttags" w:element="City">
          <w:r w:rsidR="002B5767" w:rsidRPr="008A1271">
            <w:t>Jerusalem</w:t>
          </w:r>
        </w:smartTag>
      </w:smartTag>
      <w:r w:rsidR="002B5767" w:rsidRPr="008A1271">
        <w:t>,</w:t>
      </w:r>
      <w:r w:rsidR="002B5767">
        <w:rPr>
          <w:rStyle w:val="FootnoteReference"/>
        </w:rPr>
        <w:footnoteReference w:id="937"/>
      </w:r>
      <w:r w:rsidRPr="008A1271">
        <w:t xml:space="preserve"> and he died there. </w:t>
      </w:r>
      <w:r w:rsidRPr="008A1271">
        <w:rPr>
          <w:vertAlign w:val="superscript"/>
        </w:rPr>
        <w:t>8</w:t>
      </w:r>
      <w:r w:rsidRPr="008A1271">
        <w:t xml:space="preserve">The </w:t>
      </w:r>
      <w:r w:rsidR="00B9101A">
        <w:t>people of Judah</w:t>
      </w:r>
      <w:r w:rsidRPr="008A1271">
        <w:t xml:space="preserve"> fought against </w:t>
      </w:r>
      <w:smartTag w:uri="urn:schemas-microsoft-com:office:smarttags" w:element="place">
        <w:smartTag w:uri="urn:schemas-microsoft-com:office:smarttags" w:element="City">
          <w:r w:rsidRPr="008A1271">
            <w:t>Jerusalem</w:t>
          </w:r>
        </w:smartTag>
      </w:smartTag>
      <w:r w:rsidRPr="008A1271">
        <w:t xml:space="preserve">, and took it, and struck it with the edge of the sword, and set the city on fire. </w:t>
      </w:r>
      <w:r w:rsidRPr="008A1271">
        <w:rPr>
          <w:vertAlign w:val="superscript"/>
        </w:rPr>
        <w:t>9</w:t>
      </w:r>
      <w:r w:rsidRPr="008A1271">
        <w:t xml:space="preserve">Afterward the </w:t>
      </w:r>
      <w:r w:rsidR="00B9101A">
        <w:t>people of Judah</w:t>
      </w:r>
      <w:r w:rsidRPr="008A1271">
        <w:t xml:space="preserve"> went down to fight against the Canaanites who lived in the </w:t>
      </w:r>
      <w:r w:rsidR="006D05D4">
        <w:t xml:space="preserve">hill country, and in the </w:t>
      </w:r>
      <w:smartTag w:uri="urn:schemas-microsoft-com:office:smarttags" w:element="place">
        <w:r w:rsidR="006D05D4">
          <w:t>Negev</w:t>
        </w:r>
      </w:smartTag>
      <w:r w:rsidRPr="008A1271">
        <w:t xml:space="preserve">, and in the lowland. </w:t>
      </w:r>
      <w:r w:rsidR="006002E0" w:rsidRPr="008A1271">
        <w:rPr>
          <w:vertAlign w:val="superscript"/>
        </w:rPr>
        <w:t>10</w:t>
      </w:r>
      <w:r w:rsidR="002D43D3">
        <w:t>And J</w:t>
      </w:r>
      <w:r w:rsidR="006002E0" w:rsidRPr="008A1271">
        <w:t>udah went against the Canaanites who lived in Hebron</w:t>
      </w:r>
      <w:r w:rsidR="006002E0">
        <w:t>, and Hebron came out in opposition</w:t>
      </w:r>
      <w:r w:rsidR="006002E0">
        <w:rPr>
          <w:rStyle w:val="FootnoteReference"/>
        </w:rPr>
        <w:footnoteReference w:id="938"/>
      </w:r>
      <w:r w:rsidR="006002E0" w:rsidRPr="008A1271">
        <w:t xml:space="preserve"> (now the name of Hebron before was Kiriath Arba)</w:t>
      </w:r>
      <w:r w:rsidR="006002E0">
        <w:t>,</w:t>
      </w:r>
      <w:r w:rsidR="006002E0" w:rsidRPr="008A1271">
        <w:t xml:space="preserve"> and they struck Sheshai, and Ahiman, and Talmai.</w:t>
      </w:r>
    </w:p>
    <w:p w14:paraId="1C81EEE6" w14:textId="77777777" w:rsidR="00160BE4" w:rsidRPr="008A1271" w:rsidRDefault="00160BE4" w:rsidP="00160BE4">
      <w:r w:rsidRPr="008A1271">
        <w:rPr>
          <w:vertAlign w:val="superscript"/>
        </w:rPr>
        <w:t>11</w:t>
      </w:r>
      <w:r w:rsidRPr="008A1271">
        <w:t xml:space="preserve">From there he went against the inhabitants of Debir. (Now the name of Debir before was Kiriath Sepher.) </w:t>
      </w:r>
      <w:r w:rsidRPr="008A1271">
        <w:rPr>
          <w:vertAlign w:val="superscript"/>
        </w:rPr>
        <w:t>12</w:t>
      </w:r>
      <w:r w:rsidRPr="008A1271">
        <w:t>Caleb said, “He who strikes Kiriath Sepher, and takes it, to him will I give Achsah my daughter as wife.”</w:t>
      </w:r>
      <w:r w:rsidR="004D6164" w:rsidRPr="008A1271">
        <w:t xml:space="preserve"> </w:t>
      </w:r>
      <w:r w:rsidR="004D6164" w:rsidRPr="008A1271">
        <w:rPr>
          <w:vertAlign w:val="superscript"/>
        </w:rPr>
        <w:t>13</w:t>
      </w:r>
      <w:r w:rsidR="004D6164" w:rsidRPr="008A1271">
        <w:t xml:space="preserve">Othniel the son of Kenaz, Caleb’s younger brother, took it: and he gave him Achsah his daughter as wife. </w:t>
      </w:r>
    </w:p>
    <w:p w14:paraId="3FB6B2F0" w14:textId="77777777" w:rsidR="00160BE4" w:rsidRPr="008A1271" w:rsidRDefault="00160BE4" w:rsidP="00160BE4">
      <w:r w:rsidRPr="008A1271">
        <w:rPr>
          <w:vertAlign w:val="superscript"/>
        </w:rPr>
        <w:t>14</w:t>
      </w:r>
      <w:r w:rsidRPr="008A1271">
        <w:t>It happened, when she came</w:t>
      </w:r>
      <w:r w:rsidR="004356DF" w:rsidRPr="008A1271">
        <w:t xml:space="preserve"> to him</w:t>
      </w:r>
      <w:r w:rsidRPr="008A1271">
        <w:t xml:space="preserve">, that she got him to ask her father for a </w:t>
      </w:r>
      <w:r w:rsidR="00741884">
        <w:t>field. And she got off from her donkey,</w:t>
      </w:r>
      <w:r w:rsidRPr="008A1271">
        <w:t xml:space="preserve"> and Caleb said to her, “What would you like?”</w:t>
      </w:r>
    </w:p>
    <w:p w14:paraId="5EFB82AB" w14:textId="5CFA8164" w:rsidR="00160BE4" w:rsidRPr="008A1271" w:rsidRDefault="00160BE4" w:rsidP="00160BE4">
      <w:r w:rsidRPr="008A1271">
        <w:rPr>
          <w:vertAlign w:val="superscript"/>
        </w:rPr>
        <w:t>15</w:t>
      </w:r>
      <w:r w:rsidRPr="008A1271">
        <w:t xml:space="preserve">She said to him, “Give me a blessing; </w:t>
      </w:r>
      <w:r w:rsidR="00604E2F" w:rsidRPr="008A1271">
        <w:t>since</w:t>
      </w:r>
      <w:r w:rsidRPr="008A1271">
        <w:t xml:space="preserve"> you have </w:t>
      </w:r>
      <w:r w:rsidR="00604E2F" w:rsidRPr="008A1271">
        <w:t>given</w:t>
      </w:r>
      <w:r w:rsidRPr="008A1271">
        <w:t xml:space="preserve"> me the land </w:t>
      </w:r>
      <w:r w:rsidR="00604E2F" w:rsidRPr="008A1271">
        <w:t>in</w:t>
      </w:r>
      <w:r w:rsidRPr="008A1271">
        <w:t xml:space="preserve"> the </w:t>
      </w:r>
      <w:smartTag w:uri="urn:schemas-microsoft-com:office:smarttags" w:element="place">
        <w:r w:rsidR="00604E2F" w:rsidRPr="008A1271">
          <w:t>Negev</w:t>
        </w:r>
      </w:smartTag>
      <w:r w:rsidRPr="008A1271">
        <w:t xml:space="preserve">, give me also springs of water.” </w:t>
      </w:r>
      <w:r w:rsidR="00362F4A">
        <w:t>So Caleb gave her according to her heart</w:t>
      </w:r>
      <w:r w:rsidR="00362F4A">
        <w:rPr>
          <w:rStyle w:val="FootnoteReference"/>
        </w:rPr>
        <w:footnoteReference w:id="939"/>
      </w:r>
      <w:r w:rsidR="00362F4A">
        <w:t xml:space="preserve"> the upper</w:t>
      </w:r>
      <w:r w:rsidRPr="008A1271">
        <w:t xml:space="preserve"> springs and the lower springs. </w:t>
      </w:r>
      <w:r w:rsidR="00791222" w:rsidRPr="008A1271">
        <w:rPr>
          <w:vertAlign w:val="superscript"/>
        </w:rPr>
        <w:t>16</w:t>
      </w:r>
      <w:r w:rsidR="00791222">
        <w:t>And t</w:t>
      </w:r>
      <w:r w:rsidR="00791222" w:rsidRPr="008A1271">
        <w:t xml:space="preserve">he </w:t>
      </w:r>
      <w:r w:rsidR="00EA0705" w:rsidRPr="00EA0705">
        <w:t>descendants</w:t>
      </w:r>
      <w:r w:rsidR="00791222" w:rsidRPr="008A1271">
        <w:t xml:space="preserve"> of </w:t>
      </w:r>
      <w:r w:rsidR="00791222" w:rsidRPr="008A1271">
        <w:lastRenderedPageBreak/>
        <w:t xml:space="preserve">the </w:t>
      </w:r>
      <w:r w:rsidR="00592440" w:rsidRPr="008A1271">
        <w:t>Kenite,</w:t>
      </w:r>
      <w:r w:rsidR="00791222" w:rsidRPr="008A1271">
        <w:t xml:space="preserve"> Moses’ </w:t>
      </w:r>
      <w:r w:rsidR="0084633B">
        <w:t>father</w:t>
      </w:r>
      <w:r w:rsidR="00791222" w:rsidRPr="008A1271">
        <w:t>-in-law</w:t>
      </w:r>
      <w:r w:rsidR="00A1658B">
        <w:t>,</w:t>
      </w:r>
      <w:r w:rsidR="00A1658B">
        <w:rPr>
          <w:rStyle w:val="FootnoteReference"/>
        </w:rPr>
        <w:footnoteReference w:id="940"/>
      </w:r>
      <w:r w:rsidRPr="008A1271">
        <w:t xml:space="preserve"> went up out of the city of palm trees with the </w:t>
      </w:r>
      <w:r w:rsidR="00B9101A">
        <w:t>people of Judah</w:t>
      </w:r>
      <w:r w:rsidRPr="008A1271">
        <w:t xml:space="preserve"> into the wilderness of </w:t>
      </w:r>
      <w:smartTag w:uri="urn:schemas-microsoft-com:office:smarttags" w:element="country-region">
        <w:r w:rsidRPr="008A1271">
          <w:t>Judah</w:t>
        </w:r>
      </w:smartTag>
      <w:r w:rsidRPr="008A1271">
        <w:t xml:space="preserve">, </w:t>
      </w:r>
      <w:r w:rsidR="00545396">
        <w:t>which is in the Negev of Arad;</w:t>
      </w:r>
      <w:r w:rsidRPr="008A1271">
        <w:t xml:space="preserve"> and they went and lived with the people. </w:t>
      </w:r>
      <w:r w:rsidRPr="008A1271">
        <w:rPr>
          <w:vertAlign w:val="superscript"/>
        </w:rPr>
        <w:t>17</w:t>
      </w:r>
      <w:r w:rsidRPr="008A1271">
        <w:t xml:space="preserve">Judah went with Simeon his brother, and they struck the Canaanites who inhabited Zephath, and utterly destroyed it. The name of the city was called Hormah. </w:t>
      </w:r>
      <w:r w:rsidRPr="008A1271">
        <w:rPr>
          <w:vertAlign w:val="superscript"/>
        </w:rPr>
        <w:t>18</w:t>
      </w:r>
      <w:r w:rsidRPr="008A1271">
        <w:t xml:space="preserve">Also </w:t>
      </w:r>
      <w:smartTag w:uri="urn:schemas-microsoft-com:office:smarttags" w:element="country-region">
        <w:r w:rsidRPr="008A1271">
          <w:t>Judah</w:t>
        </w:r>
      </w:smartTag>
      <w:r w:rsidRPr="008A1271">
        <w:t xml:space="preserve"> took </w:t>
      </w:r>
      <w:smartTag w:uri="urn:schemas-microsoft-com:office:smarttags" w:element="City">
        <w:r w:rsidRPr="008A1271">
          <w:t>Gaza</w:t>
        </w:r>
      </w:smartTag>
      <w:r w:rsidRPr="008A1271">
        <w:t xml:space="preserve"> with its </w:t>
      </w:r>
      <w:r w:rsidR="00604E2F" w:rsidRPr="008A1271">
        <w:t>territory</w:t>
      </w:r>
      <w:r w:rsidRPr="008A1271">
        <w:t xml:space="preserve">, and </w:t>
      </w:r>
      <w:smartTag w:uri="urn:schemas-microsoft-com:office:smarttags" w:element="place">
        <w:r w:rsidRPr="008A1271">
          <w:t>Ashkelon</w:t>
        </w:r>
      </w:smartTag>
      <w:r w:rsidRPr="008A1271">
        <w:t xml:space="preserve"> with its </w:t>
      </w:r>
      <w:r w:rsidR="00604E2F" w:rsidRPr="008A1271">
        <w:t>territory</w:t>
      </w:r>
      <w:r w:rsidRPr="008A1271">
        <w:t xml:space="preserve">, and Ekron with its </w:t>
      </w:r>
      <w:r w:rsidR="00271B96" w:rsidRPr="008A1271">
        <w:t>territory</w:t>
      </w:r>
      <w:r w:rsidR="00271B96">
        <w:t>, and Ashdod with its surrounding lands</w:t>
      </w:r>
      <w:r w:rsidR="00271B96" w:rsidRPr="008A1271">
        <w:t>.</w:t>
      </w:r>
      <w:r w:rsidR="00271B96">
        <w:rPr>
          <w:rStyle w:val="FootnoteReference"/>
        </w:rPr>
        <w:footnoteReference w:id="941"/>
      </w:r>
      <w:r w:rsidRPr="008A1271">
        <w:t xml:space="preserve"> </w:t>
      </w:r>
      <w:r w:rsidRPr="008A1271">
        <w:rPr>
          <w:vertAlign w:val="superscript"/>
        </w:rPr>
        <w:t>19</w:t>
      </w:r>
      <w:r w:rsidR="00554B7E" w:rsidRPr="008A1271">
        <w:t xml:space="preserve">The </w:t>
      </w:r>
      <w:r w:rsidR="00554B7E" w:rsidRPr="008A1271">
        <w:rPr>
          <w:sz w:val="16"/>
          <w:szCs w:val="16"/>
        </w:rPr>
        <w:t>LORD</w:t>
      </w:r>
      <w:r w:rsidRPr="008A1271">
        <w:t xml:space="preserve"> was with </w:t>
      </w:r>
      <w:smartTag w:uri="urn:schemas-microsoft-com:office:smarttags" w:element="place">
        <w:smartTag w:uri="urn:schemas-microsoft-com:office:smarttags" w:element="country-region">
          <w:r w:rsidRPr="008A1271">
            <w:t>Judah</w:t>
          </w:r>
        </w:smartTag>
      </w:smartTag>
      <w:r w:rsidRPr="008A1271">
        <w:t xml:space="preserve">; and drove out the inhabitants of the hill country; for he could not drive out the inhabitants of the valley, because they had chariots of iron. </w:t>
      </w:r>
      <w:r w:rsidRPr="008A1271">
        <w:rPr>
          <w:vertAlign w:val="superscript"/>
        </w:rPr>
        <w:t>20</w:t>
      </w:r>
      <w:r w:rsidRPr="008A1271">
        <w:t xml:space="preserve">They gave </w:t>
      </w:r>
      <w:smartTag w:uri="urn:schemas-microsoft-com:office:smarttags" w:element="place">
        <w:smartTag w:uri="urn:schemas-microsoft-com:office:smarttags" w:element="City">
          <w:r w:rsidRPr="008A1271">
            <w:t>Hebron</w:t>
          </w:r>
        </w:smartTag>
      </w:smartTag>
      <w:r w:rsidRPr="008A1271">
        <w:t xml:space="preserve"> to Caleb, as Moses had spoken</w:t>
      </w:r>
      <w:r w:rsidR="00190823">
        <w:t>;</w:t>
      </w:r>
      <w:r w:rsidRPr="008A1271">
        <w:t xml:space="preserve"> and he drove out </w:t>
      </w:r>
      <w:r w:rsidR="003C7158">
        <w:t xml:space="preserve">from </w:t>
      </w:r>
      <w:r w:rsidRPr="008A1271">
        <w:t xml:space="preserve">there the three sons of Anak. </w:t>
      </w:r>
      <w:r w:rsidRPr="008A1271">
        <w:rPr>
          <w:vertAlign w:val="superscript"/>
        </w:rPr>
        <w:t>21</w:t>
      </w:r>
      <w:r w:rsidRPr="008A1271">
        <w:t xml:space="preserve">The </w:t>
      </w:r>
      <w:r w:rsidR="00B9101A">
        <w:t>people of Benjamin</w:t>
      </w:r>
      <w:r w:rsidRPr="008A1271">
        <w:t xml:space="preserve"> did not drive out the Jebusites who inhabited </w:t>
      </w:r>
      <w:smartTag w:uri="urn:schemas-microsoft-com:office:smarttags" w:element="City">
        <w:r w:rsidRPr="008A1271">
          <w:t>Jerusalem</w:t>
        </w:r>
      </w:smartTag>
      <w:r w:rsidRPr="008A1271">
        <w:t xml:space="preserve">; but the Jebusites dwell with the </w:t>
      </w:r>
      <w:r w:rsidR="00B9101A">
        <w:t>people of Benjamin</w:t>
      </w:r>
      <w:r w:rsidRPr="008A1271">
        <w:t xml:space="preserve"> in </w:t>
      </w:r>
      <w:smartTag w:uri="urn:schemas-microsoft-com:office:smarttags" w:element="place">
        <w:smartTag w:uri="urn:schemas-microsoft-com:office:smarttags" w:element="City">
          <w:r w:rsidRPr="008A1271">
            <w:t>Jerusalem</w:t>
          </w:r>
        </w:smartTag>
      </w:smartTag>
      <w:r w:rsidRPr="008A1271">
        <w:t xml:space="preserve"> to this day.</w:t>
      </w:r>
    </w:p>
    <w:p w14:paraId="71D0C005" w14:textId="77777777" w:rsidR="00160BE4" w:rsidRPr="008A1271" w:rsidRDefault="00160BE4" w:rsidP="00160BE4">
      <w:r w:rsidRPr="008A1271">
        <w:rPr>
          <w:vertAlign w:val="superscript"/>
        </w:rPr>
        <w:t>22</w:t>
      </w:r>
      <w:r w:rsidR="00BC73C8">
        <w:t>And the house of Joseph also went up against</w:t>
      </w:r>
      <w:r w:rsidRPr="008A1271">
        <w:t xml:space="preserve"> </w:t>
      </w:r>
      <w:smartTag w:uri="urn:schemas-microsoft-com:office:smarttags" w:element="place">
        <w:smartTag w:uri="urn:schemas-microsoft-com:office:smarttags" w:element="City">
          <w:r w:rsidRPr="008A1271">
            <w:t>Bethel</w:t>
          </w:r>
        </w:smartTag>
      </w:smartTag>
      <w:r w:rsidRPr="008A1271">
        <w:t xml:space="preserve">; and </w:t>
      </w:r>
      <w:r w:rsidR="00F9445E" w:rsidRPr="008A1271">
        <w:t xml:space="preserve">the </w:t>
      </w:r>
      <w:r w:rsidR="00F9445E" w:rsidRPr="008A1271">
        <w:rPr>
          <w:sz w:val="16"/>
        </w:rPr>
        <w:t>LORD</w:t>
      </w:r>
      <w:r w:rsidRPr="008A1271">
        <w:t xml:space="preserve"> was with them. </w:t>
      </w:r>
      <w:r w:rsidRPr="008A1271">
        <w:rPr>
          <w:vertAlign w:val="superscript"/>
        </w:rPr>
        <w:t>23</w:t>
      </w:r>
      <w:r w:rsidR="00115043">
        <w:t>And the house of Joseph sent out spies to Bethel.</w:t>
      </w:r>
      <w:r w:rsidRPr="008A1271">
        <w:t xml:space="preserve"> (Now the name of the city before was Luz.) </w:t>
      </w:r>
      <w:r w:rsidR="00B70737" w:rsidRPr="008A1271">
        <w:rPr>
          <w:vertAlign w:val="superscript"/>
        </w:rPr>
        <w:t>24</w:t>
      </w:r>
      <w:r w:rsidR="00B70737">
        <w:t>And t</w:t>
      </w:r>
      <w:r w:rsidR="00B70737" w:rsidRPr="008A1271">
        <w:t xml:space="preserve">he </w:t>
      </w:r>
      <w:r w:rsidR="00B70737">
        <w:t>spies</w:t>
      </w:r>
      <w:r w:rsidR="00B70737" w:rsidRPr="008A1271">
        <w:t xml:space="preserve"> saw a man com</w:t>
      </w:r>
      <w:r w:rsidR="00B70737">
        <w:t>ing</w:t>
      </w:r>
      <w:r w:rsidR="00B70737" w:rsidRPr="008A1271">
        <w:t xml:space="preserve"> out of the city,</w:t>
      </w:r>
      <w:r w:rsidR="00B70737">
        <w:t xml:space="preserve"> and they captured him,</w:t>
      </w:r>
      <w:r w:rsidR="00B70737">
        <w:rPr>
          <w:rStyle w:val="FootnoteReference"/>
        </w:rPr>
        <w:footnoteReference w:id="942"/>
      </w:r>
      <w:r w:rsidR="00B70737" w:rsidRPr="008A1271">
        <w:t xml:space="preserve"> and they said to him, “Please show us the entrance into the city, </w:t>
      </w:r>
      <w:r w:rsidR="00BB0E69">
        <w:t xml:space="preserve">and we will </w:t>
      </w:r>
      <w:r w:rsidR="00BB0E69">
        <w:t>show you mercy.</w:t>
      </w:r>
      <w:r w:rsidR="00B70737" w:rsidRPr="008A1271">
        <w:t>”</w:t>
      </w:r>
      <w:r w:rsidRPr="008A1271">
        <w:t xml:space="preserve"> </w:t>
      </w:r>
      <w:r w:rsidRPr="008A1271">
        <w:rPr>
          <w:vertAlign w:val="superscript"/>
        </w:rPr>
        <w:t>25</w:t>
      </w:r>
      <w:r w:rsidRPr="008A1271">
        <w:t xml:space="preserve">He showed them the entrance into the city; and they struck the city with the edge of the sword; but they let the man go and all his family. </w:t>
      </w:r>
      <w:r w:rsidRPr="008A1271">
        <w:rPr>
          <w:vertAlign w:val="superscript"/>
        </w:rPr>
        <w:t>26</w:t>
      </w:r>
      <w:r w:rsidR="00B6023E">
        <w:t>The man went into the land of the Hittites</w:t>
      </w:r>
      <w:r w:rsidRPr="008A1271">
        <w:t>, and built a city, and called its name Luz, which is its name to this day.</w:t>
      </w:r>
    </w:p>
    <w:p w14:paraId="70638137" w14:textId="5B279CE1" w:rsidR="004D6164" w:rsidRPr="008A1271" w:rsidRDefault="00160BE4" w:rsidP="00160BE4">
      <w:pPr>
        <w:ind w:firstLine="0"/>
      </w:pPr>
      <w:r w:rsidRPr="008A1271">
        <w:rPr>
          <w:vertAlign w:val="superscript"/>
        </w:rPr>
        <w:t>27</w:t>
      </w:r>
      <w:r w:rsidRPr="008A1271">
        <w:t xml:space="preserve">Manasseh did not drive out the inhabitants of Beth Shean and its towns, nor Taanach and its towns, nor the inhabitants of Dor and its towns, nor the inhabitants of Ibleam and its towns, nor the inhabitants of Megiddo and its towns; but the Canaanites would dwell in that land. </w:t>
      </w:r>
      <w:r w:rsidRPr="008A1271">
        <w:rPr>
          <w:vertAlign w:val="superscript"/>
        </w:rPr>
        <w:t>28</w:t>
      </w:r>
      <w:r w:rsidRPr="008A1271">
        <w:t xml:space="preserve">It happened, when </w:t>
      </w:r>
      <w:smartTag w:uri="urn:schemas-microsoft-com:office:smarttags" w:element="place">
        <w:smartTag w:uri="urn:schemas-microsoft-com:office:smarttags" w:element="country-region">
          <w:r w:rsidRPr="008A1271">
            <w:t>Israel</w:t>
          </w:r>
        </w:smartTag>
      </w:smartTag>
      <w:r w:rsidRPr="008A1271">
        <w:t xml:space="preserve"> had grown strong, that they put the Canaanites to forced labor, and did not utterly drive them out. </w:t>
      </w:r>
      <w:r w:rsidRPr="008A1271">
        <w:rPr>
          <w:vertAlign w:val="superscript"/>
        </w:rPr>
        <w:t>29</w:t>
      </w:r>
      <w:r w:rsidRPr="008A1271">
        <w:t xml:space="preserve">Ephraim didn’t drive out the Canaanites who lived in </w:t>
      </w:r>
      <w:smartTag w:uri="urn:schemas-microsoft-com:office:smarttags" w:element="City">
        <w:r w:rsidRPr="008A1271">
          <w:t>Gezer</w:t>
        </w:r>
      </w:smartTag>
      <w:r w:rsidRPr="008A1271">
        <w:t xml:space="preserve">; but the Canaanites lived in </w:t>
      </w:r>
      <w:smartTag w:uri="urn:schemas-microsoft-com:office:smarttags" w:element="place">
        <w:smartTag w:uri="urn:schemas-microsoft-com:office:smarttags" w:element="City">
          <w:r w:rsidRPr="008A1271">
            <w:t>Gezer</w:t>
          </w:r>
        </w:smartTag>
      </w:smartTag>
      <w:r w:rsidRPr="008A1271">
        <w:t xml:space="preserve"> among them. </w:t>
      </w:r>
      <w:r w:rsidRPr="008A1271">
        <w:rPr>
          <w:vertAlign w:val="superscript"/>
        </w:rPr>
        <w:t>30</w:t>
      </w:r>
      <w:r w:rsidRPr="008A1271">
        <w:t>Zebulun didn’t drive out the inhabitants of Kitron, nor the inhabitants of Nahalol; but the Canaanites lived among them, and became subject to forced labor.</w:t>
      </w:r>
      <w:r w:rsidR="004D6164" w:rsidRPr="008A1271">
        <w:t xml:space="preserve"> </w:t>
      </w:r>
      <w:r w:rsidR="004D6164" w:rsidRPr="008A1271">
        <w:rPr>
          <w:vertAlign w:val="superscript"/>
        </w:rPr>
        <w:t>31</w:t>
      </w:r>
      <w:r w:rsidR="004D6164" w:rsidRPr="008A1271">
        <w:t xml:space="preserve">Asher </w:t>
      </w:r>
      <w:r w:rsidR="0050087F" w:rsidRPr="008A1271">
        <w:t>did not</w:t>
      </w:r>
      <w:r w:rsidR="004D6164" w:rsidRPr="008A1271">
        <w:t xml:space="preserve"> drive out the inhabitants of Acco, nor the inhabitants of </w:t>
      </w:r>
      <w:smartTag w:uri="urn:schemas-microsoft-com:office:smarttags" w:element="City">
        <w:smartTag w:uri="urn:schemas-microsoft-com:office:smarttags" w:element="place">
          <w:r w:rsidR="004D6164" w:rsidRPr="008A1271">
            <w:t>Sidon</w:t>
          </w:r>
        </w:smartTag>
      </w:smartTag>
      <w:r w:rsidR="004D6164" w:rsidRPr="008A1271">
        <w:t xml:space="preserve">, nor of Ahlab, nor of Achzib, nor of Helbah, nor of Aphik, nor of Rehob; </w:t>
      </w:r>
      <w:r w:rsidR="004D6164" w:rsidRPr="008A1271">
        <w:rPr>
          <w:vertAlign w:val="superscript"/>
        </w:rPr>
        <w:t>32</w:t>
      </w:r>
      <w:r w:rsidR="004D6164" w:rsidRPr="008A1271">
        <w:t xml:space="preserve">but the Asherites lived among the Canaanites, the inhabitants of the land; for they did not drive them out. </w:t>
      </w:r>
      <w:r w:rsidRPr="008A1271">
        <w:rPr>
          <w:vertAlign w:val="superscript"/>
        </w:rPr>
        <w:t>33</w:t>
      </w:r>
      <w:r w:rsidRPr="008A1271">
        <w:t xml:space="preserve">Naphtali didn’t drive out the inhabitants of Beth Shemesh, nor the inhabitants of Beth Anath; but </w:t>
      </w:r>
      <w:r w:rsidRPr="008A1271">
        <w:lastRenderedPageBreak/>
        <w:t xml:space="preserve">he lived among the Canaanites, the inhabitants of the land: nevertheless the inhabitants of Beth Shemesh and of Beth Anath became subject to forced labor. </w:t>
      </w:r>
      <w:r w:rsidRPr="008A1271">
        <w:rPr>
          <w:vertAlign w:val="superscript"/>
        </w:rPr>
        <w:t>34</w:t>
      </w:r>
      <w:r w:rsidRPr="008A1271">
        <w:t xml:space="preserve">The Amorites forced the </w:t>
      </w:r>
      <w:r w:rsidR="00B9101A">
        <w:t>people of Dan</w:t>
      </w:r>
      <w:r w:rsidRPr="008A1271">
        <w:t xml:space="preserve"> into the hill country; for they would not allow them to come down to the valley; </w:t>
      </w:r>
      <w:r w:rsidRPr="008A1271">
        <w:rPr>
          <w:vertAlign w:val="superscript"/>
        </w:rPr>
        <w:t>35</w:t>
      </w:r>
      <w:r w:rsidRPr="008A1271">
        <w:t xml:space="preserve">but the Amorites would dwell in </w:t>
      </w:r>
      <w:smartTag w:uri="urn:schemas-microsoft-com:office:smarttags" w:element="place">
        <w:smartTag w:uri="urn:schemas-microsoft-com:office:smarttags" w:element="PlaceType">
          <w:r w:rsidRPr="008A1271">
            <w:t>Mount</w:t>
          </w:r>
        </w:smartTag>
        <w:r w:rsidRPr="008A1271">
          <w:t xml:space="preserve"> </w:t>
        </w:r>
        <w:smartTag w:uri="urn:schemas-microsoft-com:office:smarttags" w:element="PlaceName">
          <w:r w:rsidRPr="008A1271">
            <w:t>Heres</w:t>
          </w:r>
        </w:smartTag>
      </w:smartTag>
      <w:r w:rsidRPr="008A1271">
        <w:t xml:space="preserve">, in Aijalon, and in Shaalbim: yet the hand of the house of Joseph prevailed, so that they became subject to forced labor. </w:t>
      </w:r>
      <w:r w:rsidRPr="008A1271">
        <w:rPr>
          <w:vertAlign w:val="superscript"/>
        </w:rPr>
        <w:t>36</w:t>
      </w:r>
      <w:r w:rsidRPr="008A1271">
        <w:t xml:space="preserve">The border of the Amorites was from the ascent of </w:t>
      </w:r>
      <w:r w:rsidR="003645AF">
        <w:t>Akrabbim, from Sela and upward.</w:t>
      </w:r>
    </w:p>
    <w:p w14:paraId="34610F7F" w14:textId="77777777" w:rsidR="004D6164" w:rsidRPr="008A1271" w:rsidRDefault="004D6164" w:rsidP="00CD144D">
      <w:pPr>
        <w:pStyle w:val="NHEB"/>
        <w:framePr w:wrap="auto"/>
      </w:pPr>
      <w:r w:rsidRPr="008A1271">
        <w:t>2</w:t>
      </w:r>
    </w:p>
    <w:p w14:paraId="0A9C4000" w14:textId="77777777" w:rsidR="00160BE4" w:rsidRPr="008A1271" w:rsidRDefault="00160BE4" w:rsidP="00160BE4">
      <w:pPr>
        <w:ind w:firstLine="0"/>
      </w:pPr>
      <w:r w:rsidRPr="008A1271">
        <w:t xml:space="preserve">The angel of </w:t>
      </w:r>
      <w:r w:rsidR="00F9445E" w:rsidRPr="008A1271">
        <w:t xml:space="preserve">the </w:t>
      </w:r>
      <w:r w:rsidR="00F9445E" w:rsidRPr="008A1271">
        <w:rPr>
          <w:sz w:val="16"/>
        </w:rPr>
        <w:t>LORD</w:t>
      </w:r>
      <w:r w:rsidRPr="008A1271">
        <w:t xml:space="preserve"> came up from Gilgal to Bochim. He said, “I made you to go up out of </w:t>
      </w:r>
      <w:smartTag w:uri="urn:schemas-microsoft-com:office:smarttags" w:element="country-region">
        <w:smartTag w:uri="urn:schemas-microsoft-com:office:smarttags" w:element="place">
          <w:r w:rsidRPr="008A1271">
            <w:t>Egypt</w:t>
          </w:r>
        </w:smartTag>
      </w:smartTag>
      <w:r w:rsidRPr="008A1271">
        <w:t xml:space="preserve">, and have brought you to the land which I swore to your fathers; and I said, ‘I will never break my covenant with you: </w:t>
      </w:r>
      <w:r w:rsidRPr="008A1271">
        <w:rPr>
          <w:vertAlign w:val="superscript"/>
        </w:rPr>
        <w:t>2</w:t>
      </w:r>
      <w:r w:rsidRPr="008A1271">
        <w:t xml:space="preserve">and you shall make no covenant with the inhabitants of this land; you shall break down their altars.’ But you have not listened to my voice: why have you done this? </w:t>
      </w:r>
      <w:r w:rsidRPr="008A1271">
        <w:rPr>
          <w:vertAlign w:val="superscript"/>
        </w:rPr>
        <w:t>3</w:t>
      </w:r>
      <w:r w:rsidRPr="008A1271">
        <w:t xml:space="preserve">Therefore I also said, I will not drive them out </w:t>
      </w:r>
      <w:r w:rsidR="00A21CB4">
        <w:t>from before you, but they will become your adversaries,</w:t>
      </w:r>
      <w:r w:rsidR="00A21CB4">
        <w:rPr>
          <w:rStyle w:val="FootnoteReference"/>
        </w:rPr>
        <w:footnoteReference w:id="943"/>
      </w:r>
      <w:r w:rsidRPr="008A1271">
        <w:t xml:space="preserve"> and their gods shall be a snare to you.”</w:t>
      </w:r>
    </w:p>
    <w:p w14:paraId="274FF0B5" w14:textId="10747377" w:rsidR="004D6164" w:rsidRPr="008A1271" w:rsidRDefault="00160BE4" w:rsidP="00160BE4">
      <w:pPr>
        <w:ind w:firstLine="0"/>
      </w:pPr>
      <w:r w:rsidRPr="008A1271">
        <w:rPr>
          <w:vertAlign w:val="superscript"/>
        </w:rPr>
        <w:t>4</w:t>
      </w:r>
      <w:r w:rsidRPr="008A1271">
        <w:t xml:space="preserve">It happened, when the angel of </w:t>
      </w:r>
      <w:r w:rsidR="00F9445E" w:rsidRPr="008A1271">
        <w:t xml:space="preserve">the </w:t>
      </w:r>
      <w:r w:rsidR="00F9445E" w:rsidRPr="008A1271">
        <w:rPr>
          <w:sz w:val="16"/>
        </w:rPr>
        <w:t>LORD</w:t>
      </w:r>
      <w:r w:rsidRPr="008A1271">
        <w:t xml:space="preserve"> spoke these words to all the </w:t>
      </w:r>
      <w:r w:rsidR="00DD3076">
        <w:t>children of Israel</w:t>
      </w:r>
      <w:r w:rsidRPr="008A1271">
        <w:t xml:space="preserve">, that the people lifted up their voice, and wept. </w:t>
      </w:r>
      <w:r w:rsidRPr="008A1271">
        <w:rPr>
          <w:vertAlign w:val="superscript"/>
        </w:rPr>
        <w:t>5</w:t>
      </w:r>
      <w:r w:rsidRPr="008A1271">
        <w:t xml:space="preserve">They called the name of that place </w:t>
      </w:r>
      <w:r w:rsidRPr="008A1271">
        <w:t xml:space="preserve">Bochim: and they sacrificed there to </w:t>
      </w:r>
      <w:r w:rsidR="00F9445E" w:rsidRPr="008A1271">
        <w:t xml:space="preserve">the </w:t>
      </w:r>
      <w:r w:rsidR="00F9445E" w:rsidRPr="008A1271">
        <w:rPr>
          <w:sz w:val="16"/>
        </w:rPr>
        <w:t>LORD</w:t>
      </w:r>
      <w:r w:rsidRPr="008A1271">
        <w:t xml:space="preserve">. </w:t>
      </w:r>
      <w:r w:rsidRPr="008A1271">
        <w:rPr>
          <w:vertAlign w:val="superscript"/>
        </w:rPr>
        <w:t>6</w:t>
      </w:r>
      <w:r w:rsidRPr="008A1271">
        <w:t xml:space="preserve">Now when Joshua had sent the people away, the </w:t>
      </w:r>
      <w:r w:rsidR="00DD3076">
        <w:t>children of Israel</w:t>
      </w:r>
      <w:r w:rsidRPr="008A1271">
        <w:t xml:space="preserve"> went every man to his inheritance to possess the land. </w:t>
      </w:r>
      <w:r w:rsidRPr="008A1271">
        <w:rPr>
          <w:vertAlign w:val="superscript"/>
        </w:rPr>
        <w:t>7</w:t>
      </w:r>
      <w:r w:rsidRPr="008A1271">
        <w:t xml:space="preserve">The people served </w:t>
      </w:r>
      <w:r w:rsidR="00F9445E" w:rsidRPr="008A1271">
        <w:t xml:space="preserve">the </w:t>
      </w:r>
      <w:r w:rsidR="00F9445E" w:rsidRPr="008A1271">
        <w:rPr>
          <w:sz w:val="16"/>
        </w:rPr>
        <w:t>LORD</w:t>
      </w:r>
      <w:r w:rsidRPr="008A1271">
        <w:t xml:space="preserve"> all the days of Joshua, and all the days of the elders who outlived Joshua, who had seen all the great work of </w:t>
      </w:r>
      <w:r w:rsidR="00F9445E" w:rsidRPr="008A1271">
        <w:t xml:space="preserve">the </w:t>
      </w:r>
      <w:r w:rsidR="00F9445E" w:rsidRPr="008A1271">
        <w:rPr>
          <w:sz w:val="16"/>
        </w:rPr>
        <w:t>LORD</w:t>
      </w:r>
      <w:r w:rsidRPr="008A1271">
        <w:t xml:space="preserve"> that he had worked for </w:t>
      </w:r>
      <w:smartTag w:uri="urn:schemas-microsoft-com:office:smarttags" w:element="country-region">
        <w:smartTag w:uri="urn:schemas-microsoft-com:office:smarttags" w:element="place">
          <w:r w:rsidRPr="008A1271">
            <w:t>Israel</w:t>
          </w:r>
        </w:smartTag>
      </w:smartTag>
      <w:r w:rsidRPr="008A1271">
        <w:t xml:space="preserve">. </w:t>
      </w:r>
      <w:r w:rsidRPr="008A1271">
        <w:rPr>
          <w:vertAlign w:val="superscript"/>
        </w:rPr>
        <w:t>8</w:t>
      </w:r>
      <w:r w:rsidRPr="008A1271">
        <w:t xml:space="preserve">Joshua the son of Nun, the servant of </w:t>
      </w:r>
      <w:r w:rsidR="00F9445E" w:rsidRPr="008A1271">
        <w:t xml:space="preserve">the </w:t>
      </w:r>
      <w:r w:rsidR="00F9445E" w:rsidRPr="008A1271">
        <w:rPr>
          <w:sz w:val="16"/>
        </w:rPr>
        <w:t>LORD</w:t>
      </w:r>
      <w:r w:rsidRPr="008A1271">
        <w:t xml:space="preserve">, died, being one hundred ten years old. </w:t>
      </w:r>
      <w:r w:rsidRPr="008A1271">
        <w:rPr>
          <w:vertAlign w:val="superscript"/>
        </w:rPr>
        <w:t>9</w:t>
      </w:r>
      <w:r w:rsidRPr="008A1271">
        <w:t xml:space="preserve">They buried him in the </w:t>
      </w:r>
      <w:r w:rsidR="00604E2F" w:rsidRPr="008A1271">
        <w:t>territory</w:t>
      </w:r>
      <w:r w:rsidRPr="008A1271">
        <w:t xml:space="preserve"> of his inheritance in </w:t>
      </w:r>
      <w:r w:rsidR="00251B4B">
        <w:t>Timnath Serah</w:t>
      </w:r>
      <w:r w:rsidRPr="008A1271">
        <w:t>,</w:t>
      </w:r>
      <w:r w:rsidR="00251B4B">
        <w:rPr>
          <w:rStyle w:val="FootnoteReference"/>
        </w:rPr>
        <w:footnoteReference w:id="944"/>
      </w:r>
      <w:r w:rsidRPr="008A1271">
        <w:t xml:space="preserve"> in the hill country of Ephraim, on the north of the </w:t>
      </w:r>
      <w:smartTag w:uri="urn:schemas-microsoft-com:office:smarttags" w:element="place">
        <w:smartTag w:uri="urn:schemas-microsoft-com:office:smarttags" w:element="PlaceType">
          <w:r w:rsidRPr="008A1271">
            <w:t>mountain</w:t>
          </w:r>
        </w:smartTag>
        <w:r w:rsidRPr="008A1271">
          <w:t xml:space="preserve"> of </w:t>
        </w:r>
        <w:smartTag w:uri="urn:schemas-microsoft-com:office:smarttags" w:element="PlaceName">
          <w:r w:rsidRPr="008A1271">
            <w:t>Gaash</w:t>
          </w:r>
        </w:smartTag>
      </w:smartTag>
      <w:r w:rsidRPr="008A1271">
        <w:t xml:space="preserve">. </w:t>
      </w:r>
      <w:bookmarkStart w:id="118" w:name="_Hlk12562799"/>
      <w:r w:rsidRPr="008A1271">
        <w:rPr>
          <w:vertAlign w:val="superscript"/>
        </w:rPr>
        <w:t>10</w:t>
      </w:r>
      <w:r w:rsidR="004A395A">
        <w:t xml:space="preserve">And all that generation were also gathered to their fathers. And there arose another generation after them who did not know the </w:t>
      </w:r>
      <w:r w:rsidR="004A395A" w:rsidRPr="004A395A">
        <w:rPr>
          <w:sz w:val="16"/>
          <w:szCs w:val="16"/>
        </w:rPr>
        <w:t>LORD</w:t>
      </w:r>
      <w:r w:rsidR="004A395A">
        <w:t>, nor the works which he had done for Israel.</w:t>
      </w:r>
      <w:bookmarkEnd w:id="118"/>
      <w:r w:rsidRPr="008A1271">
        <w:t xml:space="preserve"> </w:t>
      </w:r>
      <w:r w:rsidRPr="008A1271">
        <w:rPr>
          <w:vertAlign w:val="superscript"/>
        </w:rPr>
        <w:t>11</w:t>
      </w:r>
      <w:r w:rsidRPr="008A1271">
        <w:t xml:space="preserve">The </w:t>
      </w:r>
      <w:r w:rsidR="00DD3076">
        <w:t>children of Israel</w:t>
      </w:r>
      <w:r w:rsidRPr="008A1271">
        <w:t xml:space="preserve"> did that which was evil in the sight of </w:t>
      </w:r>
      <w:r w:rsidR="00F9445E" w:rsidRPr="008A1271">
        <w:t xml:space="preserve">the </w:t>
      </w:r>
      <w:r w:rsidR="00F9445E" w:rsidRPr="008A1271">
        <w:rPr>
          <w:sz w:val="16"/>
        </w:rPr>
        <w:t>LORD</w:t>
      </w:r>
      <w:r w:rsidRPr="008A1271">
        <w:t xml:space="preserve">, and served the Baals; </w:t>
      </w:r>
      <w:r w:rsidRPr="008A1271">
        <w:rPr>
          <w:vertAlign w:val="superscript"/>
        </w:rPr>
        <w:t>12</w:t>
      </w:r>
      <w:r w:rsidRPr="008A1271">
        <w:t xml:space="preserve">and they forsook </w:t>
      </w:r>
      <w:r w:rsidR="00F9445E" w:rsidRPr="008A1271">
        <w:t xml:space="preserve">the </w:t>
      </w:r>
      <w:r w:rsidR="00F9445E" w:rsidRPr="008A1271">
        <w:rPr>
          <w:sz w:val="16"/>
        </w:rPr>
        <w:t>LORD</w:t>
      </w:r>
      <w:r w:rsidRPr="008A1271">
        <w:t xml:space="preserve">, the God of their fathers, who brought them out of the land of Egypt, and followed other gods, of the gods of the peoples who were around them, and bowed themselves down to them: and they provoked </w:t>
      </w:r>
      <w:r w:rsidR="00F9445E" w:rsidRPr="008A1271">
        <w:t xml:space="preserve">the </w:t>
      </w:r>
      <w:r w:rsidR="00F9445E" w:rsidRPr="008A1271">
        <w:rPr>
          <w:sz w:val="16"/>
        </w:rPr>
        <w:t>LORD</w:t>
      </w:r>
      <w:r w:rsidRPr="008A1271">
        <w:t xml:space="preserve"> to anger.</w:t>
      </w:r>
      <w:r w:rsidR="004D6164" w:rsidRPr="008A1271">
        <w:t xml:space="preserve"> </w:t>
      </w:r>
      <w:r w:rsidR="004D6164" w:rsidRPr="008A1271">
        <w:rPr>
          <w:vertAlign w:val="superscript"/>
        </w:rPr>
        <w:t>13</w:t>
      </w:r>
      <w:r w:rsidR="004D6164" w:rsidRPr="008A1271">
        <w:t xml:space="preserve">They forsook the </w:t>
      </w:r>
      <w:r w:rsidR="00F170FA" w:rsidRPr="008A1271">
        <w:rPr>
          <w:sz w:val="16"/>
          <w:szCs w:val="16"/>
        </w:rPr>
        <w:t>LORD</w:t>
      </w:r>
      <w:r w:rsidR="004D6164" w:rsidRPr="008A1271">
        <w:t xml:space="preserve">, and served Baal and the Ashtaroth. </w:t>
      </w:r>
      <w:r w:rsidR="004D6164" w:rsidRPr="008A1271">
        <w:rPr>
          <w:vertAlign w:val="superscript"/>
        </w:rPr>
        <w:t>14</w:t>
      </w:r>
      <w:r w:rsidR="004D6164" w:rsidRPr="008A1271">
        <w:t xml:space="preserve">The anger of the </w:t>
      </w:r>
      <w:r w:rsidR="00F170FA" w:rsidRPr="008A1271">
        <w:rPr>
          <w:sz w:val="16"/>
          <w:szCs w:val="16"/>
        </w:rPr>
        <w:t>LORD</w:t>
      </w:r>
      <w:r w:rsidR="004D6164" w:rsidRPr="008A1271">
        <w:t xml:space="preserve"> was kindled against </w:t>
      </w:r>
      <w:smartTag w:uri="urn:schemas-microsoft-com:office:smarttags" w:element="country-region">
        <w:smartTag w:uri="urn:schemas-microsoft-com:office:smarttags" w:element="place">
          <w:r w:rsidR="004D6164" w:rsidRPr="008A1271">
            <w:t>Israel</w:t>
          </w:r>
        </w:smartTag>
      </w:smartTag>
      <w:r w:rsidR="004D6164" w:rsidRPr="008A1271">
        <w:t xml:space="preserve">, and he delivered them into the hands of </w:t>
      </w:r>
      <w:r w:rsidR="00B07A02">
        <w:t>marauders who plundered them</w:t>
      </w:r>
      <w:r w:rsidR="004D6164" w:rsidRPr="008A1271">
        <w:t xml:space="preserve">; and he sold them into the hands of their enemies all around, so that they could not any longer stand </w:t>
      </w:r>
      <w:r w:rsidR="004D6164" w:rsidRPr="008A1271">
        <w:lastRenderedPageBreak/>
        <w:t xml:space="preserve">before their enemies. </w:t>
      </w:r>
      <w:r w:rsidR="004D6164" w:rsidRPr="008A1271">
        <w:rPr>
          <w:vertAlign w:val="superscript"/>
        </w:rPr>
        <w:t>15</w:t>
      </w:r>
      <w:r w:rsidR="004D6164" w:rsidRPr="008A1271">
        <w:t xml:space="preserve">Wherever they went out, the hand of the </w:t>
      </w:r>
      <w:r w:rsidR="00F170FA" w:rsidRPr="008A1271">
        <w:rPr>
          <w:sz w:val="16"/>
          <w:szCs w:val="16"/>
        </w:rPr>
        <w:t>LORD</w:t>
      </w:r>
      <w:r w:rsidR="004D6164" w:rsidRPr="008A1271">
        <w:t xml:space="preserve"> </w:t>
      </w:r>
      <w:r w:rsidR="002C47E1">
        <w:t>was against them for harm</w:t>
      </w:r>
      <w:r w:rsidR="004D6164" w:rsidRPr="008A1271">
        <w:t xml:space="preserve">, as the </w:t>
      </w:r>
      <w:r w:rsidR="00F170FA" w:rsidRPr="008A1271">
        <w:rPr>
          <w:sz w:val="16"/>
          <w:szCs w:val="16"/>
        </w:rPr>
        <w:t>LORD</w:t>
      </w:r>
      <w:r w:rsidR="004D6164" w:rsidRPr="008A1271">
        <w:t xml:space="preserve"> had spoken, and as the </w:t>
      </w:r>
      <w:r w:rsidR="00F170FA" w:rsidRPr="008A1271">
        <w:rPr>
          <w:sz w:val="16"/>
          <w:szCs w:val="16"/>
        </w:rPr>
        <w:t>LORD</w:t>
      </w:r>
      <w:r w:rsidR="004D6164" w:rsidRPr="008A1271">
        <w:t xml:space="preserve"> had sworn to them: and </w:t>
      </w:r>
      <w:r w:rsidR="00AD63B4">
        <w:t>they were in great distress</w:t>
      </w:r>
      <w:r w:rsidR="004D6164" w:rsidRPr="008A1271">
        <w:t xml:space="preserve">. </w:t>
      </w:r>
      <w:r w:rsidR="004D6164" w:rsidRPr="008A1271">
        <w:rPr>
          <w:vertAlign w:val="superscript"/>
        </w:rPr>
        <w:t>16</w:t>
      </w:r>
      <w:r w:rsidR="004D6164" w:rsidRPr="008A1271">
        <w:t xml:space="preserve">The </w:t>
      </w:r>
      <w:r w:rsidR="00F170FA" w:rsidRPr="008A1271">
        <w:rPr>
          <w:sz w:val="16"/>
          <w:szCs w:val="16"/>
        </w:rPr>
        <w:t>LORD</w:t>
      </w:r>
      <w:r w:rsidR="004D6164" w:rsidRPr="008A1271">
        <w:t xml:space="preserve"> raised up judges, who saved them out of the hand of those who </w:t>
      </w:r>
      <w:r w:rsidR="000317DD">
        <w:t>plunder</w:t>
      </w:r>
      <w:r w:rsidR="004D6164" w:rsidRPr="008A1271">
        <w:t xml:space="preserve">ed them. </w:t>
      </w:r>
      <w:r w:rsidR="004D6164" w:rsidRPr="008A1271">
        <w:rPr>
          <w:vertAlign w:val="superscript"/>
        </w:rPr>
        <w:t>17</w:t>
      </w:r>
      <w:r w:rsidR="004D6164" w:rsidRPr="008A1271">
        <w:t xml:space="preserve">Yet they </w:t>
      </w:r>
      <w:r w:rsidR="0050087F" w:rsidRPr="008A1271">
        <w:t>did not</w:t>
      </w:r>
      <w:r w:rsidR="004D6164" w:rsidRPr="008A1271">
        <w:t xml:space="preserve"> listen to their judges; for they played the prostitute after other gods, and bowed themselves down to them: they turned aside quickly out of the way in which their fathers walked, obeying the commandments of the </w:t>
      </w:r>
      <w:r w:rsidR="00F170FA" w:rsidRPr="008A1271">
        <w:rPr>
          <w:sz w:val="16"/>
          <w:szCs w:val="16"/>
        </w:rPr>
        <w:t>LORD</w:t>
      </w:r>
      <w:r w:rsidR="004D6164" w:rsidRPr="008A1271">
        <w:t xml:space="preserve">; but they </w:t>
      </w:r>
      <w:r w:rsidR="0050087F" w:rsidRPr="008A1271">
        <w:t>did not</w:t>
      </w:r>
      <w:r w:rsidR="004D6164" w:rsidRPr="008A1271">
        <w:t xml:space="preserve"> do so. </w:t>
      </w:r>
      <w:r w:rsidR="004D6164" w:rsidRPr="008A1271">
        <w:rPr>
          <w:vertAlign w:val="superscript"/>
        </w:rPr>
        <w:t>18</w:t>
      </w:r>
      <w:r w:rsidR="004D6164" w:rsidRPr="008A1271">
        <w:t xml:space="preserve">When the </w:t>
      </w:r>
      <w:r w:rsidR="00F170FA" w:rsidRPr="008A1271">
        <w:rPr>
          <w:sz w:val="16"/>
          <w:szCs w:val="16"/>
        </w:rPr>
        <w:t>LORD</w:t>
      </w:r>
      <w:r w:rsidR="004D6164" w:rsidRPr="008A1271">
        <w:t xml:space="preserve"> </w:t>
      </w:r>
      <w:r w:rsidR="00673D97">
        <w:t>r</w:t>
      </w:r>
      <w:r w:rsidR="00BA322B">
        <w:t>aised up judges for them,</w:t>
      </w:r>
      <w:r w:rsidR="004D6164" w:rsidRPr="008A1271">
        <w:t xml:space="preserve"> then the </w:t>
      </w:r>
      <w:r w:rsidR="00F170FA" w:rsidRPr="008A1271">
        <w:rPr>
          <w:sz w:val="16"/>
          <w:szCs w:val="16"/>
        </w:rPr>
        <w:t>LORD</w:t>
      </w:r>
      <w:r w:rsidR="004D6164" w:rsidRPr="008A1271">
        <w:t xml:space="preserve"> was with the judge, and saved them out of the hand of their enemies all the days of the judge: for it grieved the </w:t>
      </w:r>
      <w:r w:rsidR="00F170FA" w:rsidRPr="008A1271">
        <w:rPr>
          <w:sz w:val="16"/>
          <w:szCs w:val="16"/>
        </w:rPr>
        <w:t>LORD</w:t>
      </w:r>
      <w:r w:rsidR="004D6164" w:rsidRPr="008A1271">
        <w:t xml:space="preserve"> because of their groaning by reason of those who oppressed them and troubled them. </w:t>
      </w:r>
      <w:r w:rsidR="004D6164" w:rsidRPr="008A1271">
        <w:rPr>
          <w:vertAlign w:val="superscript"/>
        </w:rPr>
        <w:t>19</w:t>
      </w:r>
      <w:r w:rsidR="004D6164" w:rsidRPr="008A1271">
        <w:t xml:space="preserve">But it happened, when the judge was dead, that they turned back, and dealt more corruptly than their fathers, in following other gods to serve them, and to bow down to them; they </w:t>
      </w:r>
      <w:r w:rsidR="0050087F" w:rsidRPr="008A1271">
        <w:t>did not</w:t>
      </w:r>
      <w:r w:rsidR="004D6164" w:rsidRPr="008A1271">
        <w:t xml:space="preserve"> cease from their </w:t>
      </w:r>
      <w:r w:rsidR="004646DB">
        <w:t>doings, and they did not turn aside</w:t>
      </w:r>
      <w:r w:rsidR="004646DB">
        <w:rPr>
          <w:rStyle w:val="FootnoteReference"/>
        </w:rPr>
        <w:footnoteReference w:id="945"/>
      </w:r>
      <w:r w:rsidR="004646DB">
        <w:t xml:space="preserve"> from their stubborn way.</w:t>
      </w:r>
      <w:r w:rsidR="004D6164" w:rsidRPr="008A1271">
        <w:t xml:space="preserve"> </w:t>
      </w:r>
      <w:r w:rsidRPr="008A1271">
        <w:rPr>
          <w:vertAlign w:val="superscript"/>
        </w:rPr>
        <w:t>20</w:t>
      </w:r>
      <w:r w:rsidRPr="008A1271">
        <w:t xml:space="preserve">The anger of </w:t>
      </w:r>
      <w:r w:rsidR="00F9445E" w:rsidRPr="008A1271">
        <w:t xml:space="preserve">the </w:t>
      </w:r>
      <w:r w:rsidR="00F9445E" w:rsidRPr="008A1271">
        <w:rPr>
          <w:sz w:val="16"/>
        </w:rPr>
        <w:t>LORD</w:t>
      </w:r>
      <w:r w:rsidRPr="008A1271">
        <w:t xml:space="preserve"> was kindled against Israel; and he said, “</w:t>
      </w:r>
      <w:r w:rsidR="00731332">
        <w:t>Because this nation has transgressed my</w:t>
      </w:r>
      <w:r w:rsidRPr="008A1271">
        <w:t xml:space="preserve"> covenant which I commanded their fathers, and have not </w:t>
      </w:r>
      <w:r w:rsidR="005779EB">
        <w:t>obeyed</w:t>
      </w:r>
      <w:r w:rsidRPr="008A1271">
        <w:t xml:space="preserve"> my voice; </w:t>
      </w:r>
      <w:r w:rsidR="00794F3B" w:rsidRPr="008A1271">
        <w:rPr>
          <w:vertAlign w:val="superscript"/>
        </w:rPr>
        <w:t>21</w:t>
      </w:r>
      <w:r w:rsidR="00794F3B" w:rsidRPr="008A1271">
        <w:t xml:space="preserve">I will </w:t>
      </w:r>
      <w:r w:rsidR="00794F3B">
        <w:t>no longer</w:t>
      </w:r>
      <w:r w:rsidR="00794F3B" w:rsidRPr="008A1271">
        <w:t xml:space="preserve"> drive out before them </w:t>
      </w:r>
      <w:r w:rsidR="00794F3B">
        <w:t xml:space="preserve">any </w:t>
      </w:r>
      <w:r w:rsidR="00794F3B" w:rsidRPr="008A1271">
        <w:t xml:space="preserve">of the nations that Joshua left when he died; </w:t>
      </w:r>
      <w:r w:rsidR="00794F3B" w:rsidRPr="008A1271">
        <w:rPr>
          <w:vertAlign w:val="superscript"/>
        </w:rPr>
        <w:t>22</w:t>
      </w:r>
      <w:r w:rsidR="00794F3B" w:rsidRPr="008A1271">
        <w:t xml:space="preserve">that by them I may </w:t>
      </w:r>
      <w:r w:rsidR="00794F3B">
        <w:t>test</w:t>
      </w:r>
      <w:r w:rsidR="00794F3B" w:rsidRPr="008A1271">
        <w:t xml:space="preserve"> Israel,</w:t>
      </w:r>
      <w:r w:rsidRPr="008A1271">
        <w:t xml:space="preserve"> whether they will </w:t>
      </w:r>
      <w:r w:rsidRPr="008A1271">
        <w:t xml:space="preserve">keep the way of </w:t>
      </w:r>
      <w:r w:rsidR="00F9445E" w:rsidRPr="008A1271">
        <w:t xml:space="preserve">the </w:t>
      </w:r>
      <w:r w:rsidR="00F9445E" w:rsidRPr="008A1271">
        <w:rPr>
          <w:sz w:val="16"/>
        </w:rPr>
        <w:t>LORD</w:t>
      </w:r>
      <w:r w:rsidRPr="008A1271">
        <w:t xml:space="preserve"> to walk </w:t>
      </w:r>
      <w:r w:rsidR="00E25BCA">
        <w:t>in it</w:t>
      </w:r>
      <w:r w:rsidRPr="008A1271">
        <w:t xml:space="preserve">, as their fathers kept it, or not.” </w:t>
      </w:r>
      <w:r w:rsidRPr="008A1271">
        <w:rPr>
          <w:vertAlign w:val="superscript"/>
        </w:rPr>
        <w:t>23</w:t>
      </w:r>
      <w:r w:rsidRPr="008A1271">
        <w:t xml:space="preserve">So </w:t>
      </w:r>
      <w:r w:rsidR="00F9445E" w:rsidRPr="008A1271">
        <w:t xml:space="preserve">the </w:t>
      </w:r>
      <w:r w:rsidR="00F9445E" w:rsidRPr="008A1271">
        <w:rPr>
          <w:sz w:val="16"/>
        </w:rPr>
        <w:t>LORD</w:t>
      </w:r>
      <w:r w:rsidRPr="008A1271">
        <w:t xml:space="preserve"> left those nations, without driving </w:t>
      </w:r>
      <w:r w:rsidR="00E70635">
        <w:t>them out quickly; nor did he deliver them into the hand of Joshua.</w:t>
      </w:r>
    </w:p>
    <w:p w14:paraId="40D205C7" w14:textId="77777777" w:rsidR="004D6164" w:rsidRPr="008A1271" w:rsidRDefault="004D6164" w:rsidP="00CD144D">
      <w:pPr>
        <w:pStyle w:val="NHEB"/>
        <w:framePr w:wrap="auto"/>
      </w:pPr>
      <w:r w:rsidRPr="008A1271">
        <w:t>3</w:t>
      </w:r>
    </w:p>
    <w:p w14:paraId="54347BB5" w14:textId="72723193" w:rsidR="00160BE4" w:rsidRPr="008A1271" w:rsidRDefault="004D6164" w:rsidP="00160BE4">
      <w:pPr>
        <w:ind w:firstLine="0"/>
      </w:pPr>
      <w:r w:rsidRPr="008A1271">
        <w:t xml:space="preserve">Now these are the nations which the </w:t>
      </w:r>
      <w:r w:rsidR="00F170FA" w:rsidRPr="008A1271">
        <w:rPr>
          <w:sz w:val="16"/>
          <w:szCs w:val="16"/>
        </w:rPr>
        <w:t>LORD</w:t>
      </w:r>
      <w:r w:rsidRPr="008A1271">
        <w:t xml:space="preserve"> left, to prove Israel by them, even as many of Israel as had not known all the wars of Canaan; </w:t>
      </w:r>
      <w:r w:rsidRPr="008A1271">
        <w:rPr>
          <w:vertAlign w:val="superscript"/>
        </w:rPr>
        <w:t>2</w:t>
      </w:r>
      <w:r w:rsidRPr="008A1271">
        <w:t xml:space="preserve">only that the generations of the </w:t>
      </w:r>
      <w:r w:rsidR="00DD3076">
        <w:t>children of Israel</w:t>
      </w:r>
      <w:r w:rsidRPr="008A1271">
        <w:t xml:space="preserve"> might know, to teach them war, at the least such as before knew nothing of it: </w:t>
      </w:r>
      <w:r w:rsidRPr="008A1271">
        <w:rPr>
          <w:vertAlign w:val="superscript"/>
        </w:rPr>
        <w:t>3</w:t>
      </w:r>
      <w:r w:rsidRPr="008A1271">
        <w:t xml:space="preserve">namely, the five lords of the Philistines, and all the Canaanites, and the Sidonians, and the Hivites who lived on Mount Lebanon, from Mount Baal Hermon to </w:t>
      </w:r>
      <w:r w:rsidR="00F66217">
        <w:t>Lebo Hamath</w:t>
      </w:r>
      <w:r w:rsidRPr="008A1271">
        <w:t xml:space="preserve">. </w:t>
      </w:r>
      <w:r w:rsidRPr="008A1271">
        <w:rPr>
          <w:vertAlign w:val="superscript"/>
        </w:rPr>
        <w:t>4</w:t>
      </w:r>
      <w:r w:rsidRPr="008A1271">
        <w:t xml:space="preserve">They were left, to prove </w:t>
      </w:r>
      <w:smartTag w:uri="urn:schemas-microsoft-com:office:smarttags" w:element="country-region">
        <w:smartTag w:uri="urn:schemas-microsoft-com:office:smarttags" w:element="place">
          <w:r w:rsidRPr="008A1271">
            <w:t>Israel</w:t>
          </w:r>
        </w:smartTag>
      </w:smartTag>
      <w:r w:rsidRPr="008A1271">
        <w:t xml:space="preserve"> by them, to know whether they would listen to the commandments of the </w:t>
      </w:r>
      <w:r w:rsidR="00F170FA" w:rsidRPr="008A1271">
        <w:rPr>
          <w:sz w:val="16"/>
          <w:szCs w:val="16"/>
        </w:rPr>
        <w:t>LORD</w:t>
      </w:r>
      <w:r w:rsidRPr="008A1271">
        <w:t xml:space="preserve">, </w:t>
      </w:r>
      <w:r w:rsidR="00741260">
        <w:t>which he commanded their fathers by the hand of Moses.</w:t>
      </w:r>
      <w:r w:rsidRPr="008A1271">
        <w:t xml:space="preserve"> </w:t>
      </w:r>
      <w:r w:rsidRPr="008A1271">
        <w:rPr>
          <w:vertAlign w:val="superscript"/>
        </w:rPr>
        <w:t>5</w:t>
      </w:r>
      <w:r w:rsidRPr="008A1271">
        <w:t xml:space="preserve">The </w:t>
      </w:r>
      <w:r w:rsidR="00DD3076">
        <w:t>children of Israel</w:t>
      </w:r>
      <w:r w:rsidRPr="008A1271">
        <w:t xml:space="preserve"> lived among the Canaanites, the </w:t>
      </w:r>
      <w:r w:rsidR="00B6023E">
        <w:t>Hethite</w:t>
      </w:r>
      <w:r w:rsidRPr="008A1271">
        <w:t xml:space="preserve">s, and the Amorites, and the Perizzites, and the Hivites, and the Jebusites: </w:t>
      </w:r>
      <w:r w:rsidRPr="008A1271">
        <w:rPr>
          <w:vertAlign w:val="superscript"/>
        </w:rPr>
        <w:t>6</w:t>
      </w:r>
      <w:r w:rsidRPr="008A1271">
        <w:t xml:space="preserve">and they took their daughters to be their wives, and gave their own daughters to their sons and served their gods. </w:t>
      </w:r>
      <w:r w:rsidRPr="008A1271">
        <w:rPr>
          <w:vertAlign w:val="superscript"/>
        </w:rPr>
        <w:t>7</w:t>
      </w:r>
      <w:r w:rsidRPr="008A1271">
        <w:t xml:space="preserve">The </w:t>
      </w:r>
      <w:r w:rsidR="00DD3076">
        <w:t>children of Israel</w:t>
      </w:r>
      <w:r w:rsidRPr="008A1271">
        <w:t xml:space="preserve"> did that which was evil in the sight of the </w:t>
      </w:r>
      <w:r w:rsidR="00F170FA" w:rsidRPr="008A1271">
        <w:rPr>
          <w:sz w:val="16"/>
          <w:szCs w:val="16"/>
        </w:rPr>
        <w:t>LORD</w:t>
      </w:r>
      <w:r w:rsidRPr="008A1271">
        <w:t xml:space="preserve">, and forgot the </w:t>
      </w:r>
      <w:r w:rsidR="00F170FA" w:rsidRPr="008A1271">
        <w:rPr>
          <w:sz w:val="16"/>
          <w:szCs w:val="16"/>
        </w:rPr>
        <w:t>LORD</w:t>
      </w:r>
      <w:r w:rsidRPr="008A1271">
        <w:t xml:space="preserve"> their God, and served the Baals and the Asheroth. </w:t>
      </w:r>
      <w:r w:rsidRPr="008A1271">
        <w:rPr>
          <w:vertAlign w:val="superscript"/>
        </w:rPr>
        <w:t>8</w:t>
      </w:r>
      <w:r w:rsidRPr="008A1271">
        <w:t xml:space="preserve">Therefore the anger of the </w:t>
      </w:r>
      <w:r w:rsidR="00F170FA" w:rsidRPr="008A1271">
        <w:rPr>
          <w:sz w:val="16"/>
          <w:szCs w:val="16"/>
        </w:rPr>
        <w:t>LORD</w:t>
      </w:r>
      <w:r w:rsidRPr="008A1271">
        <w:t xml:space="preserve"> was kindled against </w:t>
      </w:r>
      <w:smartTag w:uri="urn:schemas-microsoft-com:office:smarttags" w:element="country-region">
        <w:r w:rsidRPr="008A1271">
          <w:t>Israel</w:t>
        </w:r>
      </w:smartTag>
      <w:r w:rsidRPr="008A1271">
        <w:t xml:space="preserve">, and he sold them into the </w:t>
      </w:r>
      <w:r w:rsidRPr="008A1271">
        <w:lastRenderedPageBreak/>
        <w:t xml:space="preserve">hand of </w:t>
      </w:r>
      <w:r w:rsidR="00ED2A8B">
        <w:t>Cushan Rishathaim king of Aram Naharaim;</w:t>
      </w:r>
      <w:r w:rsidRPr="008A1271">
        <w:t xml:space="preserve"> and the </w:t>
      </w:r>
      <w:r w:rsidR="00DD3076">
        <w:t>children of Israel</w:t>
      </w:r>
      <w:r w:rsidRPr="008A1271">
        <w:t xml:space="preserve"> served Cushan Rishathaim eight years. </w:t>
      </w:r>
      <w:r w:rsidRPr="008A1271">
        <w:rPr>
          <w:vertAlign w:val="superscript"/>
        </w:rPr>
        <w:t>9</w:t>
      </w:r>
      <w:r w:rsidRPr="008A1271">
        <w:t xml:space="preserve">When the </w:t>
      </w:r>
      <w:r w:rsidR="00DD3076">
        <w:t>children of Israel</w:t>
      </w:r>
      <w:r w:rsidRPr="008A1271">
        <w:t xml:space="preserve"> cried to the </w:t>
      </w:r>
      <w:r w:rsidR="00F170FA" w:rsidRPr="008A1271">
        <w:rPr>
          <w:sz w:val="16"/>
          <w:szCs w:val="16"/>
        </w:rPr>
        <w:t>LORD</w:t>
      </w:r>
      <w:r w:rsidRPr="008A1271">
        <w:t xml:space="preserve">, the </w:t>
      </w:r>
      <w:r w:rsidR="00F170FA" w:rsidRPr="008A1271">
        <w:rPr>
          <w:sz w:val="16"/>
          <w:szCs w:val="16"/>
        </w:rPr>
        <w:t>LORD</w:t>
      </w:r>
      <w:r w:rsidRPr="008A1271">
        <w:t xml:space="preserve"> raised up a savior to the </w:t>
      </w:r>
      <w:r w:rsidR="00DD3076">
        <w:t>children of Israel</w:t>
      </w:r>
      <w:r w:rsidRPr="008A1271">
        <w:t xml:space="preserve">, who saved them, even Othniel the son of Kenaz, Caleb’s younger </w:t>
      </w:r>
      <w:r w:rsidR="009728CF">
        <w:t>brother</w:t>
      </w:r>
      <w:r w:rsidR="00087001">
        <w:t xml:space="preserve">; </w:t>
      </w:r>
      <w:r w:rsidR="00087001" w:rsidRPr="00087001">
        <w:t>and he obeyed</w:t>
      </w:r>
      <w:r w:rsidR="00087001">
        <w:t xml:space="preserve"> </w:t>
      </w:r>
      <w:r w:rsidR="003A36AE" w:rsidRPr="00087001">
        <w:t>him</w:t>
      </w:r>
      <w:r w:rsidR="003A36AE">
        <w:t>.</w:t>
      </w:r>
      <w:r w:rsidR="003A36AE">
        <w:rPr>
          <w:rStyle w:val="FootnoteReference"/>
        </w:rPr>
        <w:footnoteReference w:id="946"/>
      </w:r>
      <w:r w:rsidRPr="008A1271">
        <w:t xml:space="preserve"> </w:t>
      </w:r>
      <w:r w:rsidRPr="008A1271">
        <w:rPr>
          <w:vertAlign w:val="superscript"/>
        </w:rPr>
        <w:t>10</w:t>
      </w:r>
      <w:r w:rsidRPr="008A1271">
        <w:t xml:space="preserve">The Spirit of the </w:t>
      </w:r>
      <w:r w:rsidR="00F170FA" w:rsidRPr="008A1271">
        <w:rPr>
          <w:sz w:val="16"/>
          <w:szCs w:val="16"/>
        </w:rPr>
        <w:t>LORD</w:t>
      </w:r>
      <w:r w:rsidRPr="008A1271">
        <w:t xml:space="preserve"> came on him, and he judged </w:t>
      </w:r>
      <w:smartTag w:uri="urn:schemas-microsoft-com:office:smarttags" w:element="country-region">
        <w:r w:rsidRPr="008A1271">
          <w:t>Israel</w:t>
        </w:r>
      </w:smartTag>
      <w:r w:rsidRPr="008A1271">
        <w:t xml:space="preserve">; and he went out to war, and the </w:t>
      </w:r>
      <w:r w:rsidR="00F170FA" w:rsidRPr="008A1271">
        <w:rPr>
          <w:sz w:val="16"/>
          <w:szCs w:val="16"/>
        </w:rPr>
        <w:t>LORD</w:t>
      </w:r>
      <w:r w:rsidRPr="008A1271">
        <w:t xml:space="preserve"> delivered Cushan Rishathaim king of </w:t>
      </w:r>
      <w:smartTag w:uri="urn:schemas-microsoft-com:office:smarttags" w:element="place">
        <w:r w:rsidRPr="008A1271">
          <w:t>Mesopotamia</w:t>
        </w:r>
      </w:smartTag>
      <w:r w:rsidRPr="008A1271">
        <w:t xml:space="preserve"> into his hand: and his hand prevailed against Cushan Rishathaim. </w:t>
      </w:r>
      <w:r w:rsidRPr="008A1271">
        <w:rPr>
          <w:vertAlign w:val="superscript"/>
        </w:rPr>
        <w:t>11</w:t>
      </w:r>
      <w:r w:rsidRPr="008A1271">
        <w:t xml:space="preserve">The land had rest forty years. </w:t>
      </w:r>
      <w:r w:rsidR="0004468E">
        <w:t>And Othniel the son of Kenaz died.</w:t>
      </w:r>
      <w:r w:rsidRPr="008A1271">
        <w:t xml:space="preserve"> </w:t>
      </w:r>
      <w:r w:rsidRPr="008A1271">
        <w:rPr>
          <w:vertAlign w:val="superscript"/>
        </w:rPr>
        <w:t>12</w:t>
      </w:r>
      <w:r w:rsidRPr="008A1271">
        <w:t xml:space="preserve">The </w:t>
      </w:r>
      <w:r w:rsidR="00DD3076">
        <w:t>children of Israel</w:t>
      </w:r>
      <w:r w:rsidRPr="008A1271">
        <w:t xml:space="preserve"> again did that which was evil in the sight of the </w:t>
      </w:r>
      <w:r w:rsidR="00F170FA" w:rsidRPr="008A1271">
        <w:rPr>
          <w:sz w:val="16"/>
          <w:szCs w:val="16"/>
        </w:rPr>
        <w:t>LORD</w:t>
      </w:r>
      <w:r w:rsidRPr="008A1271">
        <w:t xml:space="preserve">: and the </w:t>
      </w:r>
      <w:r w:rsidR="00F170FA" w:rsidRPr="008A1271">
        <w:rPr>
          <w:sz w:val="16"/>
          <w:szCs w:val="16"/>
        </w:rPr>
        <w:t>LORD</w:t>
      </w:r>
      <w:r w:rsidRPr="008A1271">
        <w:t xml:space="preserve"> strengthened Eglon the king of </w:t>
      </w:r>
      <w:smartTag w:uri="urn:schemas-microsoft-com:office:smarttags" w:element="country-region">
        <w:r w:rsidRPr="008A1271">
          <w:t>Moab</w:t>
        </w:r>
      </w:smartTag>
      <w:r w:rsidRPr="008A1271">
        <w:t xml:space="preserve"> against </w:t>
      </w:r>
      <w:smartTag w:uri="urn:schemas-microsoft-com:office:smarttags" w:element="country-region">
        <w:smartTag w:uri="urn:schemas-microsoft-com:office:smarttags" w:element="place">
          <w:r w:rsidRPr="008A1271">
            <w:t>Israel</w:t>
          </w:r>
        </w:smartTag>
      </w:smartTag>
      <w:r w:rsidRPr="008A1271">
        <w:t xml:space="preserve">, because they had done that which was evil in the sight of the </w:t>
      </w:r>
      <w:r w:rsidR="00F170FA" w:rsidRPr="008A1271">
        <w:rPr>
          <w:sz w:val="16"/>
          <w:szCs w:val="16"/>
        </w:rPr>
        <w:t>LORD</w:t>
      </w:r>
      <w:r w:rsidRPr="008A1271">
        <w:t xml:space="preserve">. </w:t>
      </w:r>
      <w:r w:rsidRPr="008A1271">
        <w:rPr>
          <w:vertAlign w:val="superscript"/>
        </w:rPr>
        <w:t>13</w:t>
      </w:r>
      <w:r w:rsidRPr="008A1271">
        <w:t xml:space="preserve">He gathered to him the </w:t>
      </w:r>
      <w:r w:rsidR="00B9101A">
        <w:t>people of Ammon</w:t>
      </w:r>
      <w:r w:rsidRPr="008A1271">
        <w:t xml:space="preserve"> and Amalek; and he went and struck </w:t>
      </w:r>
      <w:smartTag w:uri="urn:schemas-microsoft-com:office:smarttags" w:element="country-region">
        <w:smartTag w:uri="urn:schemas-microsoft-com:office:smarttags" w:element="place">
          <w:r w:rsidRPr="008A1271">
            <w:t>Israel</w:t>
          </w:r>
        </w:smartTag>
      </w:smartTag>
      <w:r w:rsidRPr="008A1271">
        <w:t xml:space="preserve">, and they possessed the city of palm trees. </w:t>
      </w:r>
      <w:r w:rsidRPr="008A1271">
        <w:rPr>
          <w:vertAlign w:val="superscript"/>
        </w:rPr>
        <w:t>14</w:t>
      </w:r>
      <w:r w:rsidRPr="008A1271">
        <w:t xml:space="preserve">The </w:t>
      </w:r>
      <w:r w:rsidR="00DD3076">
        <w:t>children of Israel</w:t>
      </w:r>
      <w:r w:rsidRPr="008A1271">
        <w:t xml:space="preserve"> served Eglon the king of </w:t>
      </w:r>
      <w:smartTag w:uri="urn:schemas-microsoft-com:office:smarttags" w:element="country-region">
        <w:smartTag w:uri="urn:schemas-microsoft-com:office:smarttags" w:element="place">
          <w:r w:rsidRPr="008A1271">
            <w:t>Moab</w:t>
          </w:r>
        </w:smartTag>
      </w:smartTag>
      <w:r w:rsidRPr="008A1271">
        <w:t xml:space="preserve"> eighteen years. </w:t>
      </w:r>
      <w:r w:rsidRPr="008A1271">
        <w:rPr>
          <w:vertAlign w:val="superscript"/>
        </w:rPr>
        <w:t>15</w:t>
      </w:r>
      <w:r w:rsidRPr="008A1271">
        <w:t xml:space="preserve">But when the </w:t>
      </w:r>
      <w:r w:rsidR="00DD3076">
        <w:t>children of Israel</w:t>
      </w:r>
      <w:r w:rsidRPr="008A1271">
        <w:t xml:space="preserve"> cried to the </w:t>
      </w:r>
      <w:r w:rsidR="00F170FA" w:rsidRPr="008A1271">
        <w:rPr>
          <w:sz w:val="16"/>
          <w:szCs w:val="16"/>
        </w:rPr>
        <w:t>LORD</w:t>
      </w:r>
      <w:r w:rsidRPr="008A1271">
        <w:t xml:space="preserve">, the </w:t>
      </w:r>
      <w:r w:rsidR="00F170FA" w:rsidRPr="008A1271">
        <w:rPr>
          <w:sz w:val="16"/>
          <w:szCs w:val="16"/>
        </w:rPr>
        <w:t>LORD</w:t>
      </w:r>
      <w:r w:rsidRPr="008A1271">
        <w:t xml:space="preserve"> raised them up a savior, Ehud the son of </w:t>
      </w:r>
      <w:smartTag w:uri="urn:schemas-microsoft-com:office:smarttags" w:element="City">
        <w:smartTag w:uri="urn:schemas-microsoft-com:office:smarttags" w:element="place">
          <w:r w:rsidRPr="008A1271">
            <w:t>Gera</w:t>
          </w:r>
        </w:smartTag>
      </w:smartTag>
      <w:r w:rsidRPr="008A1271">
        <w:t xml:space="preserve">, the Benjamite, a man left-handed. The </w:t>
      </w:r>
      <w:r w:rsidR="00DD3076">
        <w:t>children of Israel</w:t>
      </w:r>
      <w:r w:rsidRPr="008A1271">
        <w:t xml:space="preserve"> sent tribute by him to Eglon the king of </w:t>
      </w:r>
      <w:smartTag w:uri="urn:schemas-microsoft-com:office:smarttags" w:element="country-region">
        <w:smartTag w:uri="urn:schemas-microsoft-com:office:smarttags" w:element="place">
          <w:r w:rsidRPr="008A1271">
            <w:t>Moab</w:t>
          </w:r>
        </w:smartTag>
      </w:smartTag>
      <w:r w:rsidRPr="008A1271">
        <w:t xml:space="preserve">. </w:t>
      </w:r>
      <w:r w:rsidRPr="008A1271">
        <w:rPr>
          <w:vertAlign w:val="superscript"/>
        </w:rPr>
        <w:t>16</w:t>
      </w:r>
      <w:r w:rsidRPr="008A1271">
        <w:t xml:space="preserve">Ehud made him a sword which had two edges, </w:t>
      </w:r>
      <w:bookmarkStart w:id="119" w:name="_Hlk10895791"/>
      <w:r w:rsidR="007D08C7">
        <w:t>eighteen inches</w:t>
      </w:r>
      <w:r w:rsidR="007D08C7">
        <w:rPr>
          <w:rStyle w:val="FootnoteReference"/>
        </w:rPr>
        <w:footnoteReference w:id="947"/>
      </w:r>
      <w:bookmarkEnd w:id="119"/>
      <w:r w:rsidRPr="008A1271">
        <w:t xml:space="preserve"> in </w:t>
      </w:r>
      <w:r w:rsidRPr="008A1271">
        <w:t xml:space="preserve">length; and he girded it under his clothing on his right thigh. </w:t>
      </w:r>
      <w:r w:rsidRPr="008A1271">
        <w:rPr>
          <w:vertAlign w:val="superscript"/>
        </w:rPr>
        <w:t>17</w:t>
      </w:r>
      <w:r w:rsidRPr="008A1271">
        <w:t xml:space="preserve">He offered the tribute to Eglon king of </w:t>
      </w:r>
      <w:smartTag w:uri="urn:schemas-microsoft-com:office:smarttags" w:element="country-region">
        <w:smartTag w:uri="urn:schemas-microsoft-com:office:smarttags" w:element="place">
          <w:r w:rsidRPr="008A1271">
            <w:t>Moab</w:t>
          </w:r>
        </w:smartTag>
      </w:smartTag>
      <w:r w:rsidRPr="008A1271">
        <w:t xml:space="preserve">: now Eglon was a very fat man. </w:t>
      </w:r>
      <w:r w:rsidRPr="008A1271">
        <w:rPr>
          <w:vertAlign w:val="superscript"/>
        </w:rPr>
        <w:t>18</w:t>
      </w:r>
      <w:r w:rsidRPr="008A1271">
        <w:t xml:space="preserve">When he had made an end of offering the tribute, he sent away the people who bore the tribute. </w:t>
      </w:r>
      <w:r w:rsidR="00160BE4" w:rsidRPr="008A1271">
        <w:rPr>
          <w:vertAlign w:val="superscript"/>
        </w:rPr>
        <w:t>19</w:t>
      </w:r>
      <w:r w:rsidR="00160BE4" w:rsidRPr="008A1271">
        <w:t xml:space="preserve">But he himself turned back from the quarries that were by Gilgal, and said, “I </w:t>
      </w:r>
      <w:r w:rsidR="00387D95">
        <w:t>have a secret message for</w:t>
      </w:r>
      <w:r w:rsidR="00160BE4" w:rsidRPr="008A1271">
        <w:t xml:space="preserve"> you, </w:t>
      </w:r>
      <w:r w:rsidR="00C93018">
        <w:t xml:space="preserve">O </w:t>
      </w:r>
      <w:r w:rsidR="00160BE4" w:rsidRPr="008A1271">
        <w:t>king.”</w:t>
      </w:r>
    </w:p>
    <w:p w14:paraId="7C7AB57A" w14:textId="77777777" w:rsidR="00160BE4" w:rsidRPr="008A1271" w:rsidRDefault="00160BE4" w:rsidP="00160BE4">
      <w:r w:rsidRPr="008A1271">
        <w:t>The king said, “Keep silence</w:t>
      </w:r>
      <w:r w:rsidR="008A3D28">
        <w:t>.</w:t>
      </w:r>
      <w:r w:rsidRPr="008A1271">
        <w:t>” All who stood by him went out from him.</w:t>
      </w:r>
    </w:p>
    <w:p w14:paraId="0A910AA6" w14:textId="77777777" w:rsidR="00160BE4" w:rsidRPr="008A1271" w:rsidRDefault="00160BE4" w:rsidP="00160BE4">
      <w:r w:rsidRPr="008A1271">
        <w:rPr>
          <w:vertAlign w:val="superscript"/>
        </w:rPr>
        <w:t>20</w:t>
      </w:r>
      <w:r w:rsidRPr="008A1271">
        <w:t xml:space="preserve">Ehud came to him; and he was sitting by himself alone in the cool upper room. Ehud said, “I have a message from God to </w:t>
      </w:r>
      <w:r w:rsidR="00C93018" w:rsidRPr="008A1271">
        <w:t>you</w:t>
      </w:r>
      <w:r w:rsidR="00C93018">
        <w:t>, O king</w:t>
      </w:r>
      <w:r w:rsidR="00C93018" w:rsidRPr="008A1271">
        <w:t>.</w:t>
      </w:r>
      <w:r w:rsidR="00C93018">
        <w:rPr>
          <w:rStyle w:val="FootnoteReference"/>
        </w:rPr>
        <w:footnoteReference w:id="948"/>
      </w:r>
      <w:r w:rsidR="00C93018" w:rsidRPr="008A1271">
        <w:t>”</w:t>
      </w:r>
      <w:r w:rsidRPr="008A1271">
        <w:t xml:space="preserve"> He arose out of his seat.</w:t>
      </w:r>
      <w:r w:rsidR="00B26765" w:rsidRPr="00B26765">
        <w:rPr>
          <w:vertAlign w:val="superscript"/>
        </w:rPr>
        <w:t xml:space="preserve"> </w:t>
      </w:r>
      <w:r w:rsidR="00B26765" w:rsidRPr="008A1271">
        <w:rPr>
          <w:vertAlign w:val="superscript"/>
        </w:rPr>
        <w:t>21</w:t>
      </w:r>
      <w:r w:rsidR="00B26765" w:rsidRPr="0055645E">
        <w:t xml:space="preserve">And it happened as he rose up that </w:t>
      </w:r>
      <w:r w:rsidR="00B26765">
        <w:t>E</w:t>
      </w:r>
      <w:r w:rsidR="00B26765" w:rsidRPr="008A1271">
        <w:t>hud</w:t>
      </w:r>
      <w:r w:rsidR="00B26765">
        <w:rPr>
          <w:rStyle w:val="FootnoteReference"/>
        </w:rPr>
        <w:footnoteReference w:id="949"/>
      </w:r>
      <w:r w:rsidR="00B26765" w:rsidRPr="008A1271">
        <w:t xml:space="preserve"> put forth his left hand and took the sword from his right thigh and thrust it into his </w:t>
      </w:r>
      <w:r w:rsidR="00B26765">
        <w:t>belly.</w:t>
      </w:r>
      <w:r w:rsidR="00B26765" w:rsidRPr="008A1271">
        <w:t xml:space="preserve"> </w:t>
      </w:r>
      <w:r w:rsidR="00B26765" w:rsidRPr="008A1271">
        <w:rPr>
          <w:vertAlign w:val="superscript"/>
        </w:rPr>
        <w:t>22</w:t>
      </w:r>
      <w:r w:rsidR="00B26765">
        <w:t>A</w:t>
      </w:r>
      <w:r w:rsidR="00B26765" w:rsidRPr="008A1271">
        <w:t>nd the handle also went in after the blade; and the fat closed on the blade, for he didn’t draw the sword out of his b</w:t>
      </w:r>
      <w:r w:rsidR="00B26765">
        <w:t>elly</w:t>
      </w:r>
      <w:r w:rsidR="00B26765" w:rsidRPr="008A1271">
        <w:t>; and it came out behind.</w:t>
      </w:r>
      <w:r w:rsidRPr="008A1271">
        <w:t xml:space="preserve"> </w:t>
      </w:r>
      <w:r w:rsidRPr="008A1271">
        <w:rPr>
          <w:vertAlign w:val="superscript"/>
        </w:rPr>
        <w:t>23</w:t>
      </w:r>
      <w:r w:rsidRPr="008A1271">
        <w:t>Then Ehud went forth into the porch, and shut the doors of the upper room on him, and locked them.</w:t>
      </w:r>
    </w:p>
    <w:p w14:paraId="7952498F" w14:textId="61C8BB1F" w:rsidR="004D6164" w:rsidRPr="008A1271" w:rsidRDefault="00160BE4" w:rsidP="00160BE4">
      <w:pPr>
        <w:ind w:firstLine="0"/>
      </w:pPr>
      <w:r w:rsidRPr="008A1271">
        <w:rPr>
          <w:vertAlign w:val="superscript"/>
        </w:rPr>
        <w:t>24</w:t>
      </w:r>
      <w:r w:rsidRPr="008A1271">
        <w:t xml:space="preserve">Now when he was gone out, his servants came; and they saw, and </w:t>
      </w:r>
      <w:r w:rsidR="00B461A0">
        <w:t>look</w:t>
      </w:r>
      <w:r w:rsidRPr="008A1271">
        <w:t xml:space="preserve">, the doors of the upper room were locked; and they said, “Surely </w:t>
      </w:r>
      <w:r w:rsidRPr="008A1271">
        <w:lastRenderedPageBreak/>
        <w:t xml:space="preserve">he is covering his feet in the upper room.” </w:t>
      </w:r>
      <w:r w:rsidR="004D6164" w:rsidRPr="008A1271">
        <w:rPr>
          <w:vertAlign w:val="superscript"/>
        </w:rPr>
        <w:t>25</w:t>
      </w:r>
      <w:r w:rsidR="004D6164" w:rsidRPr="008A1271">
        <w:t xml:space="preserve">They waited until they were ashamed; and </w:t>
      </w:r>
      <w:r w:rsidR="00B461A0">
        <w:t>look</w:t>
      </w:r>
      <w:r w:rsidR="004D6164" w:rsidRPr="008A1271">
        <w:t xml:space="preserve">, he </w:t>
      </w:r>
      <w:r w:rsidR="0050087F" w:rsidRPr="008A1271">
        <w:t>did not</w:t>
      </w:r>
      <w:r w:rsidR="004D6164" w:rsidRPr="008A1271">
        <w:t xml:space="preserve"> open the doors of the upper room: therefore they took the key, and opened them, and </w:t>
      </w:r>
      <w:r w:rsidR="00B461A0">
        <w:t>look</w:t>
      </w:r>
      <w:r w:rsidR="004D6164" w:rsidRPr="008A1271">
        <w:t xml:space="preserve">, their lord was fallen down dead on the earth. </w:t>
      </w:r>
      <w:r w:rsidR="004D6164" w:rsidRPr="008A1271">
        <w:rPr>
          <w:vertAlign w:val="superscript"/>
        </w:rPr>
        <w:t>26</w:t>
      </w:r>
      <w:r w:rsidR="004D6164" w:rsidRPr="008A1271">
        <w:t xml:space="preserve">Ehud escaped while they waited, and passed beyond the quarries, and escaped to Seirah. </w:t>
      </w:r>
      <w:r w:rsidR="004D6164" w:rsidRPr="008A1271">
        <w:rPr>
          <w:vertAlign w:val="superscript"/>
        </w:rPr>
        <w:t>27</w:t>
      </w:r>
      <w:r w:rsidR="004D6164" w:rsidRPr="008A1271">
        <w:t xml:space="preserve">It happened, when he had come, that he blew a </w:t>
      </w:r>
      <w:r w:rsidR="009A665B" w:rsidRPr="008A1271">
        <w:t>trumpet</w:t>
      </w:r>
      <w:r w:rsidR="004D6164" w:rsidRPr="008A1271">
        <w:t xml:space="preserve"> in the hill country of Ephraim; and the </w:t>
      </w:r>
      <w:r w:rsidR="00DD3076">
        <w:t>children of Israel</w:t>
      </w:r>
      <w:r w:rsidR="004D6164" w:rsidRPr="008A1271">
        <w:t xml:space="preserve"> went down with him from the hill country, and he before them. </w:t>
      </w:r>
      <w:r w:rsidR="004D6164" w:rsidRPr="008A1271">
        <w:rPr>
          <w:vertAlign w:val="superscript"/>
        </w:rPr>
        <w:t>28</w:t>
      </w:r>
      <w:r w:rsidR="004D6164" w:rsidRPr="008A1271">
        <w:t xml:space="preserve">He said to them, </w:t>
      </w:r>
      <w:r w:rsidRPr="008A1271">
        <w:t>“</w:t>
      </w:r>
      <w:r w:rsidR="004D6164" w:rsidRPr="008A1271">
        <w:t xml:space="preserve">Follow after me; for the </w:t>
      </w:r>
      <w:r w:rsidR="00F170FA" w:rsidRPr="008A1271">
        <w:rPr>
          <w:sz w:val="16"/>
          <w:szCs w:val="16"/>
        </w:rPr>
        <w:t>LORD</w:t>
      </w:r>
      <w:r w:rsidR="004D6164" w:rsidRPr="008A1271">
        <w:t xml:space="preserve"> has delivered your enemies the Moabites into your hand.</w:t>
      </w:r>
      <w:r w:rsidRPr="008A1271">
        <w:t>”</w:t>
      </w:r>
      <w:r w:rsidR="004D6164" w:rsidRPr="008A1271">
        <w:t xml:space="preserve"> They went down after him, and took the fords of the </w:t>
      </w:r>
      <w:smartTag w:uri="urn:schemas-microsoft-com:office:smarttags" w:element="country-region">
        <w:smartTag w:uri="urn:schemas-microsoft-com:office:smarttags" w:element="place">
          <w:r w:rsidR="004D6164" w:rsidRPr="008A1271">
            <w:t>Jordan</w:t>
          </w:r>
        </w:smartTag>
      </w:smartTag>
      <w:r w:rsidR="004D6164" w:rsidRPr="008A1271">
        <w:t xml:space="preserve"> against the Moabites, and </w:t>
      </w:r>
      <w:r w:rsidR="0050087F" w:rsidRPr="008A1271">
        <w:t>did not</w:t>
      </w:r>
      <w:r w:rsidR="004D6164" w:rsidRPr="008A1271">
        <w:t xml:space="preserve"> allow a man to pass over. </w:t>
      </w:r>
      <w:r w:rsidR="004D6164" w:rsidRPr="008A1271">
        <w:rPr>
          <w:vertAlign w:val="superscript"/>
        </w:rPr>
        <w:t>29</w:t>
      </w:r>
      <w:r w:rsidR="004D6164" w:rsidRPr="008A1271">
        <w:t xml:space="preserve">They struck of </w:t>
      </w:r>
      <w:smartTag w:uri="urn:schemas-microsoft-com:office:smarttags" w:element="country-region">
        <w:smartTag w:uri="urn:schemas-microsoft-com:office:smarttags" w:element="place">
          <w:r w:rsidR="004D6164" w:rsidRPr="008A1271">
            <w:t>Moab</w:t>
          </w:r>
        </w:smartTag>
      </w:smartTag>
      <w:r w:rsidR="004D6164" w:rsidRPr="008A1271">
        <w:t xml:space="preserve"> at that time about ten thousand men, every lusty man, and every man of valor; and there escaped not a man. </w:t>
      </w:r>
      <w:r w:rsidR="004D6164" w:rsidRPr="008A1271">
        <w:rPr>
          <w:vertAlign w:val="superscript"/>
        </w:rPr>
        <w:t>30</w:t>
      </w:r>
      <w:r w:rsidR="004D6164" w:rsidRPr="008A1271">
        <w:t xml:space="preserve">So </w:t>
      </w:r>
      <w:smartTag w:uri="urn:schemas-microsoft-com:office:smarttags" w:element="country-region">
        <w:r w:rsidR="004D6164" w:rsidRPr="008A1271">
          <w:t>Moab</w:t>
        </w:r>
      </w:smartTag>
      <w:r w:rsidR="004D6164" w:rsidRPr="008A1271">
        <w:t xml:space="preserve"> was subdued that day under the hand of </w:t>
      </w:r>
      <w:smartTag w:uri="urn:schemas-microsoft-com:office:smarttags" w:element="country-region">
        <w:smartTag w:uri="urn:schemas-microsoft-com:office:smarttags" w:element="place">
          <w:r w:rsidR="004D6164" w:rsidRPr="008A1271">
            <w:t>Israel</w:t>
          </w:r>
        </w:smartTag>
      </w:smartTag>
      <w:r w:rsidR="004D6164" w:rsidRPr="008A1271">
        <w:t xml:space="preserve">. </w:t>
      </w:r>
      <w:r w:rsidR="006D4C55">
        <w:t>Then the land had rest eighty years. And Ehud judged them until he died.</w:t>
      </w:r>
      <w:r w:rsidR="006D4C55">
        <w:rPr>
          <w:rStyle w:val="FootnoteReference"/>
        </w:rPr>
        <w:footnoteReference w:id="950"/>
      </w:r>
      <w:r w:rsidR="006D4C55" w:rsidRPr="008A1271">
        <w:t xml:space="preserve"> </w:t>
      </w:r>
      <w:r w:rsidR="006D4C55" w:rsidRPr="008A1271">
        <w:rPr>
          <w:vertAlign w:val="superscript"/>
        </w:rPr>
        <w:t>31</w:t>
      </w:r>
      <w:r w:rsidR="006D4C55" w:rsidRPr="008A1271">
        <w:t>A</w:t>
      </w:r>
      <w:r w:rsidR="006D4C55">
        <w:t>nd a</w:t>
      </w:r>
      <w:r w:rsidR="006D4C55" w:rsidRPr="008A1271">
        <w:t>fter</w:t>
      </w:r>
      <w:r w:rsidR="004D6164" w:rsidRPr="008A1271">
        <w:t xml:space="preserve"> him was Shamgar the son of Anath, </w:t>
      </w:r>
      <w:r w:rsidR="00113B03">
        <w:t>who alone</w:t>
      </w:r>
      <w:r w:rsidR="00113B03">
        <w:rPr>
          <w:rStyle w:val="FootnoteReference"/>
        </w:rPr>
        <w:footnoteReference w:id="951"/>
      </w:r>
      <w:r w:rsidR="00113B03">
        <w:t xml:space="preserve"> struck down six hundred men of the Philistines with an oxgoad. And</w:t>
      </w:r>
      <w:r w:rsidR="004D6164" w:rsidRPr="008A1271">
        <w:t xml:space="preserve"> he also saved </w:t>
      </w:r>
      <w:smartTag w:uri="urn:schemas-microsoft-com:office:smarttags" w:element="place">
        <w:smartTag w:uri="urn:schemas-microsoft-com:office:smarttags" w:element="country-region">
          <w:r w:rsidR="004D6164" w:rsidRPr="008A1271">
            <w:t>Israel</w:t>
          </w:r>
        </w:smartTag>
      </w:smartTag>
      <w:r w:rsidR="004D6164" w:rsidRPr="008A1271">
        <w:t>.</w:t>
      </w:r>
    </w:p>
    <w:p w14:paraId="64DCE92F" w14:textId="77777777" w:rsidR="004D6164" w:rsidRPr="008A1271" w:rsidRDefault="004D6164" w:rsidP="00CD144D">
      <w:pPr>
        <w:pStyle w:val="NHEB"/>
        <w:framePr w:wrap="auto"/>
      </w:pPr>
      <w:r w:rsidRPr="008A1271">
        <w:t>4</w:t>
      </w:r>
    </w:p>
    <w:p w14:paraId="09EAA232" w14:textId="44246211" w:rsidR="00B45D54" w:rsidRPr="008A1271" w:rsidRDefault="004D6164" w:rsidP="00B45D54">
      <w:pPr>
        <w:ind w:firstLine="0"/>
      </w:pPr>
      <w:r w:rsidRPr="008A1271">
        <w:t xml:space="preserve">The </w:t>
      </w:r>
      <w:r w:rsidR="00DD3076">
        <w:t>children of Israel</w:t>
      </w:r>
      <w:r w:rsidRPr="008A1271">
        <w:t xml:space="preserve"> again did that which was evil in the sight of </w:t>
      </w:r>
      <w:r w:rsidRPr="008A1271">
        <w:t xml:space="preserve">the </w:t>
      </w:r>
      <w:r w:rsidR="00F170FA" w:rsidRPr="008A1271">
        <w:rPr>
          <w:sz w:val="16"/>
          <w:szCs w:val="16"/>
        </w:rPr>
        <w:t>LORD</w:t>
      </w:r>
      <w:r w:rsidRPr="008A1271">
        <w:t xml:space="preserve">, when Ehud was dead. </w:t>
      </w:r>
      <w:r w:rsidRPr="008A1271">
        <w:rPr>
          <w:vertAlign w:val="superscript"/>
        </w:rPr>
        <w:t>2</w:t>
      </w:r>
      <w:r w:rsidRPr="008A1271">
        <w:t xml:space="preserve">The </w:t>
      </w:r>
      <w:r w:rsidR="00F170FA" w:rsidRPr="008A1271">
        <w:rPr>
          <w:sz w:val="16"/>
          <w:szCs w:val="16"/>
        </w:rPr>
        <w:t>LORD</w:t>
      </w:r>
      <w:r w:rsidRPr="008A1271">
        <w:t xml:space="preserve"> sold them into the hand of Jabin</w:t>
      </w:r>
      <w:r w:rsidR="00FE56E0">
        <w:rPr>
          <w:rStyle w:val="FootnoteReference"/>
        </w:rPr>
        <w:footnoteReference w:id="952"/>
      </w:r>
      <w:r w:rsidRPr="008A1271">
        <w:t xml:space="preserve"> king of </w:t>
      </w:r>
      <w:smartTag w:uri="urn:schemas-microsoft-com:office:smarttags" w:element="place">
        <w:r w:rsidRPr="008A1271">
          <w:t>Canaan</w:t>
        </w:r>
      </w:smartTag>
      <w:r w:rsidRPr="008A1271">
        <w:t xml:space="preserve">, who reigned in Hazor; the captain of whose army was Sisera, who lived in </w:t>
      </w:r>
      <w:r w:rsidR="00B8017C">
        <w:t>Harosheth Haggoyim</w:t>
      </w:r>
      <w:r w:rsidRPr="008A1271">
        <w:t xml:space="preserve">. </w:t>
      </w:r>
      <w:r w:rsidRPr="008A1271">
        <w:rPr>
          <w:vertAlign w:val="superscript"/>
        </w:rPr>
        <w:t>3</w:t>
      </w:r>
      <w:r w:rsidRPr="008A1271">
        <w:t xml:space="preserve">The </w:t>
      </w:r>
      <w:r w:rsidR="00DD3076">
        <w:t>children of Israel</w:t>
      </w:r>
      <w:r w:rsidRPr="008A1271">
        <w:t xml:space="preserve"> cried to the </w:t>
      </w:r>
      <w:r w:rsidR="00F170FA" w:rsidRPr="008A1271">
        <w:rPr>
          <w:sz w:val="16"/>
          <w:szCs w:val="16"/>
        </w:rPr>
        <w:t>LORD</w:t>
      </w:r>
      <w:r w:rsidRPr="008A1271">
        <w:t xml:space="preserve">: for he had nine hundred chariots of iron; and twenty years he mightily oppressed the </w:t>
      </w:r>
      <w:r w:rsidR="00DD3076">
        <w:t>children of Israel</w:t>
      </w:r>
      <w:r w:rsidRPr="008A1271">
        <w:t xml:space="preserve">. </w:t>
      </w:r>
      <w:r w:rsidRPr="008A1271">
        <w:rPr>
          <w:vertAlign w:val="superscript"/>
        </w:rPr>
        <w:t>4</w:t>
      </w:r>
      <w:r w:rsidRPr="008A1271">
        <w:t xml:space="preserve">Now Deborah, a prophetess, the wife of Lappidoth, she judged </w:t>
      </w:r>
      <w:smartTag w:uri="urn:schemas-microsoft-com:office:smarttags" w:element="country-region">
        <w:smartTag w:uri="urn:schemas-microsoft-com:office:smarttags" w:element="place">
          <w:r w:rsidRPr="008A1271">
            <w:t>Israel</w:t>
          </w:r>
        </w:smartTag>
      </w:smartTag>
      <w:r w:rsidRPr="008A1271">
        <w:t xml:space="preserve"> at that time. </w:t>
      </w:r>
      <w:r w:rsidRPr="008A1271">
        <w:rPr>
          <w:vertAlign w:val="superscript"/>
        </w:rPr>
        <w:t>5</w:t>
      </w:r>
      <w:r w:rsidRPr="008A1271">
        <w:t xml:space="preserve">She lived under the palm tree of Deborah between Ramah and </w:t>
      </w:r>
      <w:smartTag w:uri="urn:schemas-microsoft-com:office:smarttags" w:element="City">
        <w:r w:rsidRPr="008A1271">
          <w:t>Bethel</w:t>
        </w:r>
      </w:smartTag>
      <w:r w:rsidRPr="008A1271">
        <w:t xml:space="preserve"> in the hill country of Ephraim: and the </w:t>
      </w:r>
      <w:r w:rsidR="00DD3076">
        <w:t>children of Israel</w:t>
      </w:r>
      <w:r w:rsidRPr="008A1271">
        <w:t xml:space="preserve"> came up to her for judgment. </w:t>
      </w:r>
      <w:r w:rsidR="00B45D54" w:rsidRPr="008A1271">
        <w:rPr>
          <w:vertAlign w:val="superscript"/>
        </w:rPr>
        <w:t>6</w:t>
      </w:r>
      <w:r w:rsidR="00B45D54" w:rsidRPr="008A1271">
        <w:t xml:space="preserve">She sent and called Barak the son of Abinoam out of Kedesh Naphtali, and said to him, “Hasn’t </w:t>
      </w:r>
      <w:r w:rsidR="00F9445E" w:rsidRPr="008A1271">
        <w:t xml:space="preserve">the </w:t>
      </w:r>
      <w:r w:rsidR="00F9445E" w:rsidRPr="008A1271">
        <w:rPr>
          <w:sz w:val="16"/>
        </w:rPr>
        <w:t>LORD</w:t>
      </w:r>
      <w:r w:rsidR="00B45D54" w:rsidRPr="008A1271">
        <w:t xml:space="preserve">, the God of Israel, commanded, ‘Go and draw to </w:t>
      </w:r>
      <w:smartTag w:uri="urn:schemas-microsoft-com:office:smarttags" w:element="place">
        <w:smartTag w:uri="urn:schemas-microsoft-com:office:smarttags" w:element="PlaceType">
          <w:r w:rsidR="00B45D54" w:rsidRPr="008A1271">
            <w:t>Mount</w:t>
          </w:r>
        </w:smartTag>
        <w:r w:rsidR="00B45D54" w:rsidRPr="008A1271">
          <w:t xml:space="preserve"> </w:t>
        </w:r>
        <w:smartTag w:uri="urn:schemas-microsoft-com:office:smarttags" w:element="PlaceName">
          <w:r w:rsidR="00B45D54" w:rsidRPr="008A1271">
            <w:t>Tabor</w:t>
          </w:r>
        </w:smartTag>
      </w:smartTag>
      <w:r w:rsidR="00B45D54" w:rsidRPr="008A1271">
        <w:t xml:space="preserve">, and take with you ten thousand men of the </w:t>
      </w:r>
      <w:r w:rsidR="00B9101A">
        <w:t>people of Naphtali</w:t>
      </w:r>
      <w:r w:rsidR="00B45D54" w:rsidRPr="008A1271">
        <w:t xml:space="preserve"> and of the </w:t>
      </w:r>
      <w:r w:rsidR="00B9101A">
        <w:t>people of Zebulun</w:t>
      </w:r>
      <w:r w:rsidR="00B45D54" w:rsidRPr="008A1271">
        <w:t xml:space="preserve">? </w:t>
      </w:r>
      <w:r w:rsidR="00B45D54" w:rsidRPr="008A1271">
        <w:rPr>
          <w:vertAlign w:val="superscript"/>
        </w:rPr>
        <w:t>7</w:t>
      </w:r>
      <w:r w:rsidR="00B45D54" w:rsidRPr="008A1271">
        <w:t>I will draw to you, to the river Kishon, Sisera, the captain of Jabin’s army, with his chariots and his multitude; and I will deliver him into your hand.’”</w:t>
      </w:r>
    </w:p>
    <w:p w14:paraId="095CFDC8" w14:textId="77777777" w:rsidR="00B45D54" w:rsidRPr="008A1271" w:rsidRDefault="00B45D54" w:rsidP="00B45D54">
      <w:r w:rsidRPr="008A1271">
        <w:rPr>
          <w:vertAlign w:val="superscript"/>
        </w:rPr>
        <w:t>8</w:t>
      </w:r>
      <w:r w:rsidRPr="008A1271">
        <w:t xml:space="preserve">Barak said to her, “If you will go with me, then I will go; but if you will not go with me, I will not </w:t>
      </w:r>
      <w:r w:rsidR="002365E0" w:rsidRPr="008A1271">
        <w:t>go</w:t>
      </w:r>
      <w:r w:rsidR="002E0A25">
        <w:t xml:space="preserve">, </w:t>
      </w:r>
      <w:r w:rsidR="002E0A25" w:rsidRPr="002E0A25">
        <w:t xml:space="preserve">for I do not know the day on which the </w:t>
      </w:r>
      <w:r w:rsidR="002E0A25" w:rsidRPr="008A1271">
        <w:rPr>
          <w:sz w:val="16"/>
        </w:rPr>
        <w:t>LORD</w:t>
      </w:r>
      <w:r w:rsidR="002E0A25" w:rsidRPr="002E0A25">
        <w:t xml:space="preserve"> prospers his angel with me</w:t>
      </w:r>
      <w:r w:rsidR="002365E0" w:rsidRPr="008A1271">
        <w:t>.</w:t>
      </w:r>
      <w:r w:rsidR="002365E0">
        <w:rPr>
          <w:rStyle w:val="FootnoteReference"/>
        </w:rPr>
        <w:footnoteReference w:id="953"/>
      </w:r>
      <w:r w:rsidR="002365E0" w:rsidRPr="008A1271">
        <w:t>”</w:t>
      </w:r>
    </w:p>
    <w:p w14:paraId="4F809C2D" w14:textId="100FD634" w:rsidR="00B45D54" w:rsidRPr="008A1271" w:rsidRDefault="00B45D54" w:rsidP="00B45D54">
      <w:r w:rsidRPr="008A1271">
        <w:rPr>
          <w:vertAlign w:val="superscript"/>
        </w:rPr>
        <w:lastRenderedPageBreak/>
        <w:t>9</w:t>
      </w:r>
      <w:r w:rsidRPr="008A1271">
        <w:t xml:space="preserve">She said, “I will surely go with </w:t>
      </w:r>
      <w:r w:rsidR="005E0182">
        <w:t>you, but know</w:t>
      </w:r>
      <w:r w:rsidR="005E0182">
        <w:rPr>
          <w:rStyle w:val="FootnoteReference"/>
        </w:rPr>
        <w:footnoteReference w:id="954"/>
      </w:r>
      <w:r w:rsidR="005E0182">
        <w:t xml:space="preserve"> that the</w:t>
      </w:r>
      <w:r w:rsidRPr="008A1271">
        <w:t xml:space="preserve"> journey that you take </w:t>
      </w:r>
      <w:r w:rsidR="00E44B21">
        <w:t>wi</w:t>
      </w:r>
      <w:r w:rsidRPr="008A1271">
        <w:t xml:space="preserve">ll not be for your honor; for </w:t>
      </w:r>
      <w:r w:rsidR="00F9445E" w:rsidRPr="008A1271">
        <w:t xml:space="preserve">the </w:t>
      </w:r>
      <w:r w:rsidR="00F9445E" w:rsidRPr="008A1271">
        <w:rPr>
          <w:sz w:val="16"/>
        </w:rPr>
        <w:t>LORD</w:t>
      </w:r>
      <w:r w:rsidRPr="008A1271">
        <w:t xml:space="preserve"> will sell Sisera into the hand of a woman.” Deborah arose, and went with Barak to Kedesh.</w:t>
      </w:r>
      <w:r w:rsidR="004D6164" w:rsidRPr="008A1271">
        <w:t xml:space="preserve"> </w:t>
      </w:r>
      <w:r w:rsidR="004D6164" w:rsidRPr="008A1271">
        <w:rPr>
          <w:vertAlign w:val="superscript"/>
        </w:rPr>
        <w:t>10</w:t>
      </w:r>
      <w:r w:rsidR="004D6164" w:rsidRPr="008A1271">
        <w:t xml:space="preserve">Barak called Zebulun and Naphtali together to Kedesh; and there went up ten thousand men at his feet: and Deborah went up with him. </w:t>
      </w:r>
      <w:r w:rsidR="004D6164" w:rsidRPr="008A1271">
        <w:rPr>
          <w:vertAlign w:val="superscript"/>
        </w:rPr>
        <w:t>11</w:t>
      </w:r>
      <w:r w:rsidR="004D6164" w:rsidRPr="008A1271">
        <w:t xml:space="preserve">Now Heber the Kenite had separated himself from the Kenites, even from the </w:t>
      </w:r>
      <w:r w:rsidR="00B9101A">
        <w:t>descendants of</w:t>
      </w:r>
      <w:r w:rsidR="004D6164" w:rsidRPr="008A1271">
        <w:t xml:space="preserve"> </w:t>
      </w:r>
      <w:r w:rsidR="00577790">
        <w:t xml:space="preserve">Hobab the </w:t>
      </w:r>
      <w:r w:rsidR="000B20F8">
        <w:t>brother</w:t>
      </w:r>
      <w:r w:rsidR="00577790">
        <w:t>-in-law</w:t>
      </w:r>
      <w:r w:rsidR="00F30909">
        <w:rPr>
          <w:rStyle w:val="FootnoteReference"/>
        </w:rPr>
        <w:footnoteReference w:id="955"/>
      </w:r>
      <w:r w:rsidR="004D6164" w:rsidRPr="008A1271">
        <w:t xml:space="preserve"> of Moses, and had pitched his tent as far as the oak in Zaanannim,</w:t>
      </w:r>
      <w:r w:rsidR="009155EB">
        <w:rPr>
          <w:rStyle w:val="FootnoteReference"/>
        </w:rPr>
        <w:footnoteReference w:id="956"/>
      </w:r>
      <w:r w:rsidR="004D6164" w:rsidRPr="008A1271">
        <w:t xml:space="preserve"> which is by Kedesh. </w:t>
      </w:r>
      <w:r w:rsidR="004D6164" w:rsidRPr="008A1271">
        <w:rPr>
          <w:vertAlign w:val="superscript"/>
        </w:rPr>
        <w:t>12</w:t>
      </w:r>
      <w:r w:rsidR="00A4123C">
        <w:t>And it was reported to Sisera that Barak the son of Abinoam had</w:t>
      </w:r>
      <w:r w:rsidR="004D6164" w:rsidRPr="008A1271">
        <w:t xml:space="preserve"> gone up to </w:t>
      </w:r>
      <w:smartTag w:uri="urn:schemas-microsoft-com:office:smarttags" w:element="place">
        <w:smartTag w:uri="urn:schemas-microsoft-com:office:smarttags" w:element="PlaceType">
          <w:r w:rsidR="004D6164" w:rsidRPr="008A1271">
            <w:t>Mount</w:t>
          </w:r>
        </w:smartTag>
        <w:r w:rsidR="004D6164" w:rsidRPr="008A1271">
          <w:t xml:space="preserve"> </w:t>
        </w:r>
        <w:smartTag w:uri="urn:schemas-microsoft-com:office:smarttags" w:element="PlaceName">
          <w:r w:rsidR="004D6164" w:rsidRPr="008A1271">
            <w:t>Tabor</w:t>
          </w:r>
        </w:smartTag>
      </w:smartTag>
      <w:r w:rsidR="004D6164" w:rsidRPr="008A1271">
        <w:t xml:space="preserve">. </w:t>
      </w:r>
      <w:r w:rsidR="004D6164" w:rsidRPr="008A1271">
        <w:rPr>
          <w:vertAlign w:val="superscript"/>
        </w:rPr>
        <w:t>13</w:t>
      </w:r>
      <w:r w:rsidR="004D6164" w:rsidRPr="008A1271">
        <w:t xml:space="preserve">Sisera gathered together all his chariots, even nine hundred chariots of iron, and all the people who were with him, from </w:t>
      </w:r>
      <w:r w:rsidR="00B8017C">
        <w:t>Harosheth Haggoyim</w:t>
      </w:r>
      <w:r w:rsidR="004D6164" w:rsidRPr="008A1271">
        <w:t xml:space="preserve">, to the river Kishon. </w:t>
      </w:r>
      <w:r w:rsidRPr="008A1271">
        <w:rPr>
          <w:vertAlign w:val="superscript"/>
        </w:rPr>
        <w:t>14</w:t>
      </w:r>
      <w:r w:rsidRPr="008A1271">
        <w:t>Deborah said to Barak, “</w:t>
      </w:r>
      <w:r w:rsidR="00B75947">
        <w:t>Arise, for this is the day in</w:t>
      </w:r>
      <w:r w:rsidRPr="008A1271">
        <w:t xml:space="preserve"> which </w:t>
      </w:r>
      <w:r w:rsidR="00F9445E" w:rsidRPr="008A1271">
        <w:t xml:space="preserve">the </w:t>
      </w:r>
      <w:r w:rsidR="00F9445E" w:rsidRPr="008A1271">
        <w:rPr>
          <w:sz w:val="16"/>
        </w:rPr>
        <w:t>LORD</w:t>
      </w:r>
      <w:r w:rsidRPr="008A1271">
        <w:t xml:space="preserve"> has delivered Sisera into your hand. Hasn’t </w:t>
      </w:r>
      <w:r w:rsidR="00F9445E" w:rsidRPr="008A1271">
        <w:t xml:space="preserve">the </w:t>
      </w:r>
      <w:r w:rsidR="00F9445E" w:rsidRPr="008A1271">
        <w:rPr>
          <w:sz w:val="16"/>
        </w:rPr>
        <w:t>LORD</w:t>
      </w:r>
      <w:r w:rsidRPr="008A1271">
        <w:t xml:space="preserve"> gone out before you?” So Barak went down from </w:t>
      </w:r>
      <w:smartTag w:uri="urn:schemas-microsoft-com:office:smarttags" w:element="place">
        <w:smartTag w:uri="urn:schemas-microsoft-com:office:smarttags" w:element="PlaceType">
          <w:r w:rsidRPr="008A1271">
            <w:t>Mount</w:t>
          </w:r>
        </w:smartTag>
        <w:r w:rsidRPr="008A1271">
          <w:t xml:space="preserve"> </w:t>
        </w:r>
        <w:smartTag w:uri="urn:schemas-microsoft-com:office:smarttags" w:element="PlaceName">
          <w:r w:rsidRPr="008A1271">
            <w:t>Tabor</w:t>
          </w:r>
        </w:smartTag>
      </w:smartTag>
      <w:r w:rsidRPr="008A1271">
        <w:t>, and ten thousand men after him.</w:t>
      </w:r>
      <w:r w:rsidR="004D6164" w:rsidRPr="008A1271">
        <w:t xml:space="preserve"> </w:t>
      </w:r>
      <w:r w:rsidR="004D6164" w:rsidRPr="008A1271">
        <w:rPr>
          <w:vertAlign w:val="superscript"/>
        </w:rPr>
        <w:t>15</w:t>
      </w:r>
      <w:r w:rsidR="004D6164" w:rsidRPr="008A1271">
        <w:t xml:space="preserve">The </w:t>
      </w:r>
      <w:r w:rsidR="00F170FA" w:rsidRPr="008A1271">
        <w:rPr>
          <w:sz w:val="16"/>
          <w:szCs w:val="16"/>
        </w:rPr>
        <w:t>LORD</w:t>
      </w:r>
      <w:r w:rsidR="004D6164" w:rsidRPr="008A1271">
        <w:t xml:space="preserve"> confused Sisera, and all his chariots, and all his army, with the edge of the sword before Barak; and Sisera </w:t>
      </w:r>
      <w:r w:rsidR="00A93542" w:rsidRPr="008A1271">
        <w:t>got off</w:t>
      </w:r>
      <w:r w:rsidR="004D6164" w:rsidRPr="008A1271">
        <w:t xml:space="preserve"> from his chariot, and fled away on his feet. </w:t>
      </w:r>
      <w:r w:rsidR="004D6164" w:rsidRPr="008A1271">
        <w:rPr>
          <w:vertAlign w:val="superscript"/>
        </w:rPr>
        <w:t>16</w:t>
      </w:r>
      <w:r w:rsidR="004D6164" w:rsidRPr="008A1271">
        <w:t xml:space="preserve">But Barak pursued after the chariots, and after the army, to </w:t>
      </w:r>
      <w:r w:rsidR="00B8017C">
        <w:t>Harosheth Haggoyim</w:t>
      </w:r>
      <w:r w:rsidR="004D6164" w:rsidRPr="008A1271">
        <w:t xml:space="preserve">: and all the army of Sisera fell by the edge of </w:t>
      </w:r>
      <w:r w:rsidR="004D6164" w:rsidRPr="008A1271">
        <w:t xml:space="preserve">the sword; there was not a man left. </w:t>
      </w:r>
      <w:r w:rsidR="004D6164" w:rsidRPr="008A1271">
        <w:rPr>
          <w:vertAlign w:val="superscript"/>
        </w:rPr>
        <w:t>17</w:t>
      </w:r>
      <w:r w:rsidR="004D6164" w:rsidRPr="008A1271">
        <w:t xml:space="preserve">However Sisera fled away on his feet to the tent of Jael the wife of Heber the Kenite; for there was peace between Jabin the king of Hazor and the house of Heber the Kenite. </w:t>
      </w:r>
      <w:r w:rsidRPr="008A1271">
        <w:rPr>
          <w:vertAlign w:val="superscript"/>
        </w:rPr>
        <w:t>18</w:t>
      </w:r>
      <w:r w:rsidRPr="008A1271">
        <w:t xml:space="preserve">Jael went out to meet Sisera, and said to him, “Turn in, my lord, turn in to me; </w:t>
      </w:r>
      <w:r w:rsidR="003B03B4" w:rsidRPr="008A1271">
        <w:t>do not</w:t>
      </w:r>
      <w:r w:rsidRPr="008A1271">
        <w:t xml:space="preserve"> be afraid.” He came in to her into the tent, and she covered him with a rug.</w:t>
      </w:r>
    </w:p>
    <w:p w14:paraId="13F43EDF" w14:textId="77777777" w:rsidR="00B45D54" w:rsidRPr="008A1271" w:rsidRDefault="00B45D54" w:rsidP="00B45D54">
      <w:r w:rsidRPr="008A1271">
        <w:rPr>
          <w:vertAlign w:val="superscript"/>
        </w:rPr>
        <w:t>19</w:t>
      </w:r>
      <w:r w:rsidRPr="008A1271">
        <w:t>He said to her, “Please give me a little water to drink; for I am thirsty.”</w:t>
      </w:r>
    </w:p>
    <w:p w14:paraId="1C1CA04B" w14:textId="77777777" w:rsidR="00B45D54" w:rsidRPr="008A1271" w:rsidRDefault="00B45D54" w:rsidP="00B45D54">
      <w:r w:rsidRPr="008A1271">
        <w:t>She opened a bottle of milk, and gave him drink, and covered him.</w:t>
      </w:r>
    </w:p>
    <w:p w14:paraId="113E2854" w14:textId="77777777" w:rsidR="00B45D54" w:rsidRPr="008A1271" w:rsidRDefault="00B45D54" w:rsidP="00B45D54">
      <w:pPr>
        <w:ind w:firstLine="0"/>
      </w:pPr>
      <w:r w:rsidRPr="008A1271">
        <w:rPr>
          <w:vertAlign w:val="superscript"/>
        </w:rPr>
        <w:t>20</w:t>
      </w:r>
      <w:r w:rsidRPr="008A1271">
        <w:t>He said to her, “Stand in the door of the tent, and it shall be, when any man comes and inquires of you, and says, ‘Is there any man here?’ that you shall say, ‘No.’”</w:t>
      </w:r>
    </w:p>
    <w:p w14:paraId="189DD225" w14:textId="20897325" w:rsidR="004D6164" w:rsidRPr="008A1271" w:rsidRDefault="004D6164" w:rsidP="00B45D54">
      <w:pPr>
        <w:ind w:firstLine="0"/>
      </w:pPr>
      <w:r w:rsidRPr="008A1271">
        <w:t xml:space="preserve"> </w:t>
      </w:r>
      <w:r w:rsidRPr="008A1271">
        <w:rPr>
          <w:vertAlign w:val="superscript"/>
        </w:rPr>
        <w:t>21</w:t>
      </w:r>
      <w:r w:rsidRPr="008A1271">
        <w:t xml:space="preserve">Then Jael Heber’s wife took a tent peg, and took a hammer in her hand, and went softly to him, and struck the pin into his temples, and it pierced through into the ground; for he was in a deep </w:t>
      </w:r>
      <w:r w:rsidR="00E15FCC">
        <w:t>sleep; so he died.</w:t>
      </w:r>
      <w:r w:rsidRPr="008A1271">
        <w:t xml:space="preserve"> </w:t>
      </w:r>
      <w:r w:rsidR="00B45D54" w:rsidRPr="008A1271">
        <w:rPr>
          <w:vertAlign w:val="superscript"/>
        </w:rPr>
        <w:t>22</w:t>
      </w:r>
      <w:r w:rsidR="00B461A0">
        <w:t>Look</w:t>
      </w:r>
      <w:r w:rsidR="00B45D54" w:rsidRPr="008A1271">
        <w:t xml:space="preserve">, as Barak pursued Sisera, Jael came out to meet him, and said to him, “Come, and I will show you the man whom you seek.” He came to her; and </w:t>
      </w:r>
      <w:r w:rsidR="00B461A0">
        <w:t>look</w:t>
      </w:r>
      <w:r w:rsidR="00B45D54" w:rsidRPr="008A1271">
        <w:t xml:space="preserve">, Sisera lay dead, and the tent peg </w:t>
      </w:r>
      <w:r w:rsidR="00B45D54" w:rsidRPr="008A1271">
        <w:lastRenderedPageBreak/>
        <w:t>was in his temples.</w:t>
      </w:r>
      <w:r w:rsidRPr="008A1271">
        <w:t xml:space="preserve"> </w:t>
      </w:r>
      <w:r w:rsidRPr="008A1271">
        <w:rPr>
          <w:vertAlign w:val="superscript"/>
        </w:rPr>
        <w:t>23</w:t>
      </w:r>
      <w:r w:rsidRPr="008A1271">
        <w:t xml:space="preserve">So God subdued on that day Jabin the king of Canaan before the </w:t>
      </w:r>
      <w:r w:rsidR="00DD3076">
        <w:t>children of Israel</w:t>
      </w:r>
      <w:r w:rsidRPr="008A1271">
        <w:t xml:space="preserve">. </w:t>
      </w:r>
      <w:r w:rsidRPr="008A1271">
        <w:rPr>
          <w:vertAlign w:val="superscript"/>
        </w:rPr>
        <w:t>24</w:t>
      </w:r>
      <w:r w:rsidRPr="008A1271">
        <w:t xml:space="preserve">The hand of the </w:t>
      </w:r>
      <w:r w:rsidR="00DD3076">
        <w:t>children of Israel</w:t>
      </w:r>
      <w:r w:rsidRPr="008A1271">
        <w:t xml:space="preserve"> prevailed more and more against Jabin the king of Canaan, until they had destroyed Jabin king of </w:t>
      </w:r>
      <w:smartTag w:uri="urn:schemas-microsoft-com:office:smarttags" w:element="place">
        <w:r w:rsidR="00B10E01" w:rsidRPr="008A1271">
          <w:t>Canaan</w:t>
        </w:r>
      </w:smartTag>
      <w:r w:rsidR="00B10E01" w:rsidRPr="008A1271">
        <w:t>.</w:t>
      </w:r>
    </w:p>
    <w:p w14:paraId="79938EAF" w14:textId="77777777" w:rsidR="004D6164" w:rsidRPr="008A1271" w:rsidRDefault="004D6164" w:rsidP="00CD144D">
      <w:pPr>
        <w:pStyle w:val="NHEB"/>
        <w:framePr w:wrap="auto"/>
      </w:pPr>
      <w:r w:rsidRPr="008A1271">
        <w:t>5</w:t>
      </w:r>
    </w:p>
    <w:p w14:paraId="2CD5C716" w14:textId="77777777" w:rsidR="00B45D54" w:rsidRPr="008A1271" w:rsidRDefault="00B45D54" w:rsidP="00B45D54">
      <w:pPr>
        <w:ind w:firstLine="0"/>
      </w:pPr>
      <w:r w:rsidRPr="008A1271">
        <w:t>Then Deborah and Barak the son of Abinoam sang on that day, saying,</w:t>
      </w:r>
    </w:p>
    <w:p w14:paraId="2043660B" w14:textId="77777777" w:rsidR="00B45D54" w:rsidRPr="008A1271" w:rsidRDefault="00B45D54" w:rsidP="00B45D54">
      <w:pPr>
        <w:pStyle w:val="Poetry1"/>
      </w:pPr>
      <w:r w:rsidRPr="008A1271">
        <w:rPr>
          <w:vertAlign w:val="superscript"/>
        </w:rPr>
        <w:t>2</w:t>
      </w:r>
      <w:r w:rsidRPr="008A1271">
        <w:t xml:space="preserve">“Because the leaders took the lead in </w:t>
      </w:r>
      <w:smartTag w:uri="urn:schemas-microsoft-com:office:smarttags" w:element="country-region">
        <w:smartTag w:uri="urn:schemas-microsoft-com:office:smarttags" w:element="place">
          <w:r w:rsidRPr="008A1271">
            <w:t>Israel</w:t>
          </w:r>
        </w:smartTag>
      </w:smartTag>
      <w:r w:rsidRPr="008A1271">
        <w:t>,</w:t>
      </w:r>
    </w:p>
    <w:p w14:paraId="54AE7FAC" w14:textId="77777777" w:rsidR="00B45D54" w:rsidRPr="008A1271" w:rsidRDefault="00B45D54" w:rsidP="00B45D54">
      <w:pPr>
        <w:pStyle w:val="Poetry2"/>
      </w:pPr>
      <w:r w:rsidRPr="008A1271">
        <w:t>because the people offered themselves willingly,</w:t>
      </w:r>
    </w:p>
    <w:p w14:paraId="4564D4DB" w14:textId="77777777" w:rsidR="00B45D54" w:rsidRPr="008A1271" w:rsidRDefault="00B45D54" w:rsidP="00B45D54">
      <w:pPr>
        <w:pStyle w:val="Poetry1"/>
      </w:pPr>
      <w:r w:rsidRPr="008A1271">
        <w:t xml:space="preserve">be blessed, </w:t>
      </w:r>
      <w:r w:rsidR="00F9445E" w:rsidRPr="008A1271">
        <w:rPr>
          <w:sz w:val="16"/>
        </w:rPr>
        <w:t>LORD</w:t>
      </w:r>
      <w:r w:rsidR="008A3D28">
        <w:t>.</w:t>
      </w:r>
    </w:p>
    <w:p w14:paraId="4846BA90" w14:textId="77777777" w:rsidR="00B45D54" w:rsidRPr="008A1271" w:rsidRDefault="00B45D54" w:rsidP="00B45D54">
      <w:pPr>
        <w:pStyle w:val="Poetry1"/>
      </w:pPr>
    </w:p>
    <w:p w14:paraId="5C6FFA75" w14:textId="77777777" w:rsidR="00B45D54" w:rsidRPr="008A1271" w:rsidRDefault="00B45D54" w:rsidP="00B45D54">
      <w:pPr>
        <w:pStyle w:val="Poetry1"/>
      </w:pPr>
      <w:r w:rsidRPr="008A1271">
        <w:rPr>
          <w:vertAlign w:val="superscript"/>
        </w:rPr>
        <w:t>3</w:t>
      </w:r>
      <w:r w:rsidRPr="008A1271">
        <w:t>“Hear, you kings</w:t>
      </w:r>
      <w:r w:rsidR="008A3D28">
        <w:t>.</w:t>
      </w:r>
    </w:p>
    <w:p w14:paraId="4EE833AB" w14:textId="77777777" w:rsidR="00B45D54" w:rsidRPr="008A1271" w:rsidRDefault="00B45D54" w:rsidP="00B45D54">
      <w:pPr>
        <w:pStyle w:val="Poetry2"/>
      </w:pPr>
      <w:r w:rsidRPr="008A1271">
        <w:t>Give ear, you princes</w:t>
      </w:r>
      <w:r w:rsidR="008A3D28">
        <w:t>.</w:t>
      </w:r>
    </w:p>
    <w:p w14:paraId="3D1306CE" w14:textId="77777777" w:rsidR="00B45D54" w:rsidRPr="008A1271" w:rsidRDefault="00B45D54" w:rsidP="00B45D54">
      <w:pPr>
        <w:pStyle w:val="Poetry1"/>
      </w:pPr>
      <w:r w:rsidRPr="008A1271">
        <w:t xml:space="preserve">I, even I, will sing to </w:t>
      </w:r>
      <w:r w:rsidR="00F9445E" w:rsidRPr="008A1271">
        <w:t xml:space="preserve">the </w:t>
      </w:r>
      <w:r w:rsidR="00F9445E" w:rsidRPr="008A1271">
        <w:rPr>
          <w:sz w:val="16"/>
        </w:rPr>
        <w:t>LORD</w:t>
      </w:r>
      <w:r w:rsidRPr="008A1271">
        <w:t>.</w:t>
      </w:r>
    </w:p>
    <w:p w14:paraId="1DF8E4F4" w14:textId="77777777" w:rsidR="00B45D54" w:rsidRPr="008A1271" w:rsidRDefault="00B45D54" w:rsidP="00B45D54">
      <w:pPr>
        <w:pStyle w:val="Poetry2"/>
      </w:pPr>
      <w:r w:rsidRPr="008A1271">
        <w:t xml:space="preserve">I will sing praise to </w:t>
      </w:r>
      <w:r w:rsidR="00F9445E" w:rsidRPr="008A1271">
        <w:t xml:space="preserve">the </w:t>
      </w:r>
      <w:r w:rsidR="00F9445E" w:rsidRPr="008A1271">
        <w:rPr>
          <w:sz w:val="16"/>
        </w:rPr>
        <w:t>LORD</w:t>
      </w:r>
      <w:r w:rsidRPr="008A1271">
        <w:t>, the God of Israel.</w:t>
      </w:r>
    </w:p>
    <w:p w14:paraId="70742F7E" w14:textId="77777777" w:rsidR="00B45D54" w:rsidRPr="008A1271" w:rsidRDefault="00B45D54" w:rsidP="00B45D54">
      <w:pPr>
        <w:pStyle w:val="Poetry1"/>
      </w:pPr>
    </w:p>
    <w:p w14:paraId="344EE039" w14:textId="77777777" w:rsidR="00B45D54" w:rsidRPr="008A1271" w:rsidRDefault="00B45D54" w:rsidP="00B45D54">
      <w:pPr>
        <w:pStyle w:val="Poetry1"/>
      </w:pPr>
      <w:r w:rsidRPr="008A1271">
        <w:rPr>
          <w:vertAlign w:val="superscript"/>
        </w:rPr>
        <w:t>4</w:t>
      </w:r>
      <w:r w:rsidRPr="008A1271">
        <w:t>“</w:t>
      </w:r>
      <w:r w:rsidR="00F9445E" w:rsidRPr="008A1271">
        <w:rPr>
          <w:sz w:val="16"/>
        </w:rPr>
        <w:t>LORD</w:t>
      </w:r>
      <w:r w:rsidRPr="008A1271">
        <w:t>, when you went forth out of Seir,</w:t>
      </w:r>
    </w:p>
    <w:p w14:paraId="50FCB077" w14:textId="77777777" w:rsidR="00B45D54" w:rsidRPr="008A1271" w:rsidRDefault="00B45D54" w:rsidP="00B45D54">
      <w:pPr>
        <w:pStyle w:val="Poetry2"/>
      </w:pPr>
      <w:r w:rsidRPr="008A1271">
        <w:t xml:space="preserve">when you marched out of the field of </w:t>
      </w:r>
      <w:smartTag w:uri="urn:schemas-microsoft-com:office:smarttags" w:element="place">
        <w:smartTag w:uri="urn:schemas-microsoft-com:office:smarttags" w:element="country-region">
          <w:r w:rsidRPr="008A1271">
            <w:t>Edom</w:t>
          </w:r>
        </w:smartTag>
      </w:smartTag>
      <w:r w:rsidRPr="008A1271">
        <w:t>,</w:t>
      </w:r>
    </w:p>
    <w:p w14:paraId="090AA332" w14:textId="77777777" w:rsidR="00B45D54" w:rsidRPr="008A1271" w:rsidRDefault="00B45D54" w:rsidP="00B45D54">
      <w:pPr>
        <w:pStyle w:val="Poetry1"/>
      </w:pPr>
      <w:r w:rsidRPr="008A1271">
        <w:t>the earth trembled, the sky also dropped.</w:t>
      </w:r>
    </w:p>
    <w:p w14:paraId="78236018" w14:textId="77777777" w:rsidR="004D6164" w:rsidRPr="008A1271" w:rsidRDefault="00B45D54" w:rsidP="00B45D54">
      <w:pPr>
        <w:pStyle w:val="Poetry2"/>
      </w:pPr>
      <w:r w:rsidRPr="008A1271">
        <w:t>Yes, the clouds dropped water.</w:t>
      </w:r>
    </w:p>
    <w:p w14:paraId="002A7BFF" w14:textId="77777777" w:rsidR="004D6164" w:rsidRPr="008A1271" w:rsidRDefault="004D6164">
      <w:pPr>
        <w:pStyle w:val="Poetry1"/>
      </w:pPr>
      <w:r w:rsidRPr="008A1271">
        <w:rPr>
          <w:vertAlign w:val="superscript"/>
        </w:rPr>
        <w:t>5</w:t>
      </w:r>
      <w:r w:rsidRPr="008A1271">
        <w:t>The mountains quaked</w:t>
      </w:r>
      <w:r w:rsidR="00E22046">
        <w:rPr>
          <w:rStyle w:val="FootnoteReference"/>
        </w:rPr>
        <w:footnoteReference w:id="957"/>
      </w:r>
      <w:r w:rsidRPr="008A1271">
        <w:t xml:space="preserve"> at the presence of the </w:t>
      </w:r>
      <w:r w:rsidR="00F170FA" w:rsidRPr="008A1271">
        <w:rPr>
          <w:sz w:val="16"/>
          <w:szCs w:val="16"/>
        </w:rPr>
        <w:t>LORD</w:t>
      </w:r>
      <w:r w:rsidRPr="008A1271">
        <w:t>,</w:t>
      </w:r>
    </w:p>
    <w:p w14:paraId="78E3A21A" w14:textId="77777777" w:rsidR="004D6164" w:rsidRPr="008A1271" w:rsidRDefault="004D6164">
      <w:pPr>
        <w:pStyle w:val="Poetry2"/>
      </w:pPr>
      <w:r w:rsidRPr="008A1271">
        <w:t xml:space="preserve">even Sinai, at the presence of the </w:t>
      </w:r>
      <w:r w:rsidR="00F170FA" w:rsidRPr="008A1271">
        <w:rPr>
          <w:sz w:val="16"/>
          <w:szCs w:val="16"/>
        </w:rPr>
        <w:t>LORD</w:t>
      </w:r>
      <w:r w:rsidRPr="008A1271">
        <w:t>, the God of Israel.</w:t>
      </w:r>
    </w:p>
    <w:p w14:paraId="4FCEAFB0" w14:textId="77777777" w:rsidR="004D6164" w:rsidRPr="008A1271" w:rsidRDefault="004D6164">
      <w:pPr>
        <w:pStyle w:val="Poetry1"/>
      </w:pPr>
      <w:r w:rsidRPr="008A1271">
        <w:rPr>
          <w:vertAlign w:val="superscript"/>
        </w:rPr>
        <w:t>6</w:t>
      </w:r>
      <w:r w:rsidR="00B45D54" w:rsidRPr="008A1271">
        <w:t>”</w:t>
      </w:r>
      <w:r w:rsidRPr="008A1271">
        <w:t>In the days of Shamgar the son of Anath,</w:t>
      </w:r>
    </w:p>
    <w:p w14:paraId="4736DEE9" w14:textId="77777777" w:rsidR="004D6164" w:rsidRPr="008A1271" w:rsidRDefault="004D6164">
      <w:pPr>
        <w:pStyle w:val="Poetry2"/>
      </w:pPr>
      <w:r w:rsidRPr="008A1271">
        <w:t>in the days of Jael, the highways were unoccupied.</w:t>
      </w:r>
    </w:p>
    <w:p w14:paraId="1F1260AC" w14:textId="77777777" w:rsidR="004D6164" w:rsidRPr="008A1271" w:rsidRDefault="004D6164">
      <w:pPr>
        <w:pStyle w:val="Poetry2"/>
      </w:pPr>
      <w:r w:rsidRPr="008A1271">
        <w:t>The travelers walked through byways.</w:t>
      </w:r>
    </w:p>
    <w:p w14:paraId="1F1359AA" w14:textId="77777777" w:rsidR="004D6164" w:rsidRPr="008A1271" w:rsidRDefault="004D6164">
      <w:pPr>
        <w:pStyle w:val="Poetry1"/>
      </w:pPr>
      <w:r w:rsidRPr="008A1271">
        <w:rPr>
          <w:vertAlign w:val="superscript"/>
        </w:rPr>
        <w:t>7</w:t>
      </w:r>
      <w:r w:rsidRPr="008A1271">
        <w:t xml:space="preserve">The rulers ceased in </w:t>
      </w:r>
      <w:smartTag w:uri="urn:schemas-microsoft-com:office:smarttags" w:element="country-region">
        <w:smartTag w:uri="urn:schemas-microsoft-com:office:smarttags" w:element="place">
          <w:r w:rsidRPr="008A1271">
            <w:t>Israel</w:t>
          </w:r>
        </w:smartTag>
      </w:smartTag>
      <w:r w:rsidRPr="008A1271">
        <w:t>.</w:t>
      </w:r>
    </w:p>
    <w:p w14:paraId="4463848E" w14:textId="77777777" w:rsidR="004D6164" w:rsidRPr="008A1271" w:rsidRDefault="004D6164">
      <w:pPr>
        <w:pStyle w:val="Poetry2"/>
      </w:pPr>
      <w:r w:rsidRPr="008A1271">
        <w:t>They ceased until I, Deborah, arose;</w:t>
      </w:r>
    </w:p>
    <w:p w14:paraId="38E12576" w14:textId="77777777" w:rsidR="004D6164" w:rsidRPr="008A1271" w:rsidRDefault="004D6164">
      <w:pPr>
        <w:pStyle w:val="Poetry2"/>
      </w:pPr>
      <w:r w:rsidRPr="008A1271">
        <w:t xml:space="preserve">Until I arose a mother in </w:t>
      </w:r>
      <w:smartTag w:uri="urn:schemas-microsoft-com:office:smarttags" w:element="place">
        <w:smartTag w:uri="urn:schemas-microsoft-com:office:smarttags" w:element="country-region">
          <w:r w:rsidRPr="008A1271">
            <w:t>Israel</w:t>
          </w:r>
        </w:smartTag>
      </w:smartTag>
      <w:r w:rsidRPr="008A1271">
        <w:t>.</w:t>
      </w:r>
    </w:p>
    <w:p w14:paraId="3066EC98" w14:textId="77777777" w:rsidR="004D6164" w:rsidRPr="008A1271" w:rsidRDefault="004D6164">
      <w:pPr>
        <w:pStyle w:val="Poetry1"/>
      </w:pPr>
      <w:r w:rsidRPr="008A1271">
        <w:rPr>
          <w:vertAlign w:val="superscript"/>
        </w:rPr>
        <w:t>8</w:t>
      </w:r>
      <w:r w:rsidRPr="008A1271">
        <w:t>They chose new gods.</w:t>
      </w:r>
    </w:p>
    <w:p w14:paraId="778F5D0E" w14:textId="77777777" w:rsidR="004D6164" w:rsidRPr="008A1271" w:rsidRDefault="004D6164">
      <w:pPr>
        <w:pStyle w:val="Poetry2"/>
      </w:pPr>
      <w:r w:rsidRPr="008A1271">
        <w:t>Then war was in the gates.</w:t>
      </w:r>
    </w:p>
    <w:p w14:paraId="51F1DA1F" w14:textId="77777777" w:rsidR="004D6164" w:rsidRPr="008A1271" w:rsidRDefault="004D6164">
      <w:pPr>
        <w:pStyle w:val="Poetry2"/>
      </w:pPr>
      <w:r w:rsidRPr="008A1271">
        <w:t xml:space="preserve">Was there a shield or spear seen among forty thousand in </w:t>
      </w:r>
      <w:smartTag w:uri="urn:schemas-microsoft-com:office:smarttags" w:element="country-region">
        <w:smartTag w:uri="urn:schemas-microsoft-com:office:smarttags" w:element="place">
          <w:r w:rsidRPr="008A1271">
            <w:t>Israel</w:t>
          </w:r>
        </w:smartTag>
      </w:smartTag>
      <w:r w:rsidRPr="008A1271">
        <w:t>?</w:t>
      </w:r>
    </w:p>
    <w:p w14:paraId="4649B0CD" w14:textId="77777777" w:rsidR="004D6164" w:rsidRPr="008A1271" w:rsidRDefault="004D6164">
      <w:pPr>
        <w:pStyle w:val="Poetry1"/>
      </w:pPr>
      <w:r w:rsidRPr="008A1271">
        <w:rPr>
          <w:vertAlign w:val="superscript"/>
        </w:rPr>
        <w:t>9</w:t>
      </w:r>
      <w:r w:rsidRPr="008A1271">
        <w:t xml:space="preserve">My heart is toward the </w:t>
      </w:r>
      <w:r w:rsidR="0001147C" w:rsidRPr="008A1271">
        <w:t>leaders</w:t>
      </w:r>
      <w:r w:rsidRPr="008A1271">
        <w:t xml:space="preserve"> of </w:t>
      </w:r>
      <w:smartTag w:uri="urn:schemas-microsoft-com:office:smarttags" w:element="country-region">
        <w:smartTag w:uri="urn:schemas-microsoft-com:office:smarttags" w:element="place">
          <w:r w:rsidRPr="008A1271">
            <w:t>Israel</w:t>
          </w:r>
        </w:smartTag>
      </w:smartTag>
      <w:r w:rsidRPr="008A1271">
        <w:t>,</w:t>
      </w:r>
    </w:p>
    <w:p w14:paraId="141084A3" w14:textId="77777777" w:rsidR="004D6164" w:rsidRPr="008A1271" w:rsidRDefault="004D6164">
      <w:pPr>
        <w:pStyle w:val="Poetry2"/>
      </w:pPr>
      <w:r w:rsidRPr="008A1271">
        <w:t>who offered themselves willingly among the people.</w:t>
      </w:r>
    </w:p>
    <w:p w14:paraId="58BD24B9" w14:textId="77777777" w:rsidR="004D6164" w:rsidRPr="008A1271" w:rsidRDefault="004D6164">
      <w:pPr>
        <w:pStyle w:val="Poetry2"/>
      </w:pPr>
      <w:r w:rsidRPr="008A1271">
        <w:t xml:space="preserve">Bless the </w:t>
      </w:r>
      <w:r w:rsidR="00F170FA" w:rsidRPr="008A1271">
        <w:rPr>
          <w:sz w:val="16"/>
          <w:szCs w:val="16"/>
        </w:rPr>
        <w:t>LORD</w:t>
      </w:r>
      <w:r w:rsidR="008A3D28">
        <w:t>.</w:t>
      </w:r>
    </w:p>
    <w:p w14:paraId="6B36C04B" w14:textId="77777777" w:rsidR="004D6164" w:rsidRPr="008A1271" w:rsidRDefault="004D6164">
      <w:pPr>
        <w:pStyle w:val="Poetry1"/>
      </w:pPr>
      <w:r w:rsidRPr="008A1271">
        <w:rPr>
          <w:vertAlign w:val="superscript"/>
        </w:rPr>
        <w:t>10</w:t>
      </w:r>
      <w:r w:rsidR="00B45D54" w:rsidRPr="008A1271">
        <w:t>”Speak</w:t>
      </w:r>
      <w:r w:rsidRPr="008A1271">
        <w:t>, you who ride on white donkeys,</w:t>
      </w:r>
    </w:p>
    <w:p w14:paraId="2E7BFD73" w14:textId="77777777" w:rsidR="004D6164" w:rsidRPr="008A1271" w:rsidRDefault="00A833C1">
      <w:pPr>
        <w:pStyle w:val="Poetry2"/>
      </w:pPr>
      <w:r>
        <w:t>you who sit on saddle blankets,</w:t>
      </w:r>
    </w:p>
    <w:p w14:paraId="65B6F686" w14:textId="77777777" w:rsidR="004D6164" w:rsidRPr="008A1271" w:rsidRDefault="004D6164">
      <w:pPr>
        <w:pStyle w:val="Poetry2"/>
      </w:pPr>
      <w:r w:rsidRPr="008A1271">
        <w:t>and you who walk by the way.</w:t>
      </w:r>
    </w:p>
    <w:p w14:paraId="371C530A" w14:textId="77777777" w:rsidR="004D6164" w:rsidRPr="008A1271" w:rsidRDefault="004D6164">
      <w:pPr>
        <w:pStyle w:val="Poetry1"/>
      </w:pPr>
      <w:r w:rsidRPr="008A1271">
        <w:rPr>
          <w:vertAlign w:val="superscript"/>
        </w:rPr>
        <w:t>11</w:t>
      </w:r>
      <w:r w:rsidRPr="008A1271">
        <w:t>Far from the noise of archers, in the places of drawing water,</w:t>
      </w:r>
    </w:p>
    <w:p w14:paraId="54AA70BC" w14:textId="77777777" w:rsidR="004D6164" w:rsidRPr="008A1271" w:rsidRDefault="004D6164">
      <w:pPr>
        <w:pStyle w:val="Poetry2"/>
      </w:pPr>
      <w:r w:rsidRPr="008A1271">
        <w:t xml:space="preserve">there they will rehearse the righteous acts of the </w:t>
      </w:r>
      <w:r w:rsidR="00F170FA" w:rsidRPr="008A1271">
        <w:rPr>
          <w:sz w:val="16"/>
          <w:szCs w:val="16"/>
        </w:rPr>
        <w:t>LORD</w:t>
      </w:r>
      <w:r w:rsidRPr="008A1271">
        <w:t>,</w:t>
      </w:r>
    </w:p>
    <w:p w14:paraId="29B3CECA" w14:textId="77777777" w:rsidR="004D6164" w:rsidRPr="008A1271" w:rsidRDefault="004D6164">
      <w:pPr>
        <w:pStyle w:val="Poetry2"/>
      </w:pPr>
      <w:r w:rsidRPr="008A1271">
        <w:t xml:space="preserve">the righteous acts of his rule in </w:t>
      </w:r>
      <w:smartTag w:uri="urn:schemas-microsoft-com:office:smarttags" w:element="place">
        <w:smartTag w:uri="urn:schemas-microsoft-com:office:smarttags" w:element="country-region">
          <w:r w:rsidRPr="008A1271">
            <w:t>Israel</w:t>
          </w:r>
        </w:smartTag>
      </w:smartTag>
      <w:r w:rsidRPr="008A1271">
        <w:t>.</w:t>
      </w:r>
    </w:p>
    <w:p w14:paraId="7210E3D6" w14:textId="77777777" w:rsidR="004D6164" w:rsidRPr="008A1271" w:rsidRDefault="00B45D54" w:rsidP="00B45D54">
      <w:pPr>
        <w:pStyle w:val="Poetry2"/>
        <w:ind w:left="450"/>
      </w:pPr>
      <w:r w:rsidRPr="008A1271">
        <w:t>“</w:t>
      </w:r>
      <w:r w:rsidR="004D6164" w:rsidRPr="008A1271">
        <w:t xml:space="preserve">Then the people of the </w:t>
      </w:r>
      <w:r w:rsidR="00F170FA" w:rsidRPr="008A1271">
        <w:rPr>
          <w:sz w:val="16"/>
          <w:szCs w:val="16"/>
        </w:rPr>
        <w:t>LORD</w:t>
      </w:r>
      <w:r w:rsidR="004D6164" w:rsidRPr="008A1271">
        <w:t xml:space="preserve"> went down to the gates.</w:t>
      </w:r>
    </w:p>
    <w:p w14:paraId="0D017B63" w14:textId="77777777" w:rsidR="004D6164" w:rsidRPr="008A1271" w:rsidRDefault="004D6164">
      <w:pPr>
        <w:pStyle w:val="Poetry2"/>
      </w:pPr>
    </w:p>
    <w:p w14:paraId="0CE73526" w14:textId="77777777" w:rsidR="00BC7939" w:rsidRDefault="00BC7939" w:rsidP="00BC7939">
      <w:pPr>
        <w:pStyle w:val="Poetry1"/>
      </w:pPr>
      <w:r w:rsidRPr="008A1271">
        <w:rPr>
          <w:vertAlign w:val="superscript"/>
        </w:rPr>
        <w:t>12</w:t>
      </w:r>
      <w:r w:rsidRPr="008A1271">
        <w:t>’Awake, awake, Deborah</w:t>
      </w:r>
      <w:r>
        <w:t>.</w:t>
      </w:r>
    </w:p>
    <w:p w14:paraId="1CEE9E6A" w14:textId="77777777" w:rsidR="00BC7939" w:rsidRPr="008A1271" w:rsidRDefault="00BC7939" w:rsidP="00BC7939">
      <w:pPr>
        <w:pStyle w:val="Poetry1"/>
      </w:pPr>
      <w:r>
        <w:t xml:space="preserve">          </w:t>
      </w:r>
      <w:r w:rsidR="00B5358E">
        <w:t>Awaken the multitudes of a nation</w:t>
      </w:r>
      <w:r w:rsidR="00A9513C">
        <w:t>.</w:t>
      </w:r>
      <w:r w:rsidR="00A9513C">
        <w:rPr>
          <w:rStyle w:val="FootnoteReference"/>
        </w:rPr>
        <w:footnoteReference w:id="958"/>
      </w:r>
    </w:p>
    <w:p w14:paraId="09401769" w14:textId="77777777" w:rsidR="00BC7939" w:rsidRDefault="00B853CE" w:rsidP="00BC7939">
      <w:pPr>
        <w:pStyle w:val="Poetry2"/>
      </w:pPr>
      <w:r>
        <w:t>Awake, awake, sing a song</w:t>
      </w:r>
      <w:r w:rsidR="00BC7939">
        <w:t>.</w:t>
      </w:r>
    </w:p>
    <w:p w14:paraId="7ACED4E2" w14:textId="77777777" w:rsidR="00BC7939" w:rsidRPr="008A1271" w:rsidRDefault="00BC7939" w:rsidP="00BC7939">
      <w:pPr>
        <w:pStyle w:val="Poetry2"/>
      </w:pPr>
      <w:r>
        <w:lastRenderedPageBreak/>
        <w:t xml:space="preserve">          Be strong.</w:t>
      </w:r>
      <w:r>
        <w:rPr>
          <w:rStyle w:val="FootnoteReference"/>
        </w:rPr>
        <w:footnoteReference w:id="959"/>
      </w:r>
    </w:p>
    <w:p w14:paraId="6BC9D5B7" w14:textId="77777777" w:rsidR="004D6164" w:rsidRPr="008A1271" w:rsidRDefault="00BC7939" w:rsidP="00BC7939">
      <w:pPr>
        <w:pStyle w:val="Poetry2"/>
      </w:pPr>
      <w:r w:rsidRPr="008A1271">
        <w:t>Arise, Barak</w:t>
      </w:r>
      <w:r w:rsidR="0035263F">
        <w:t>.</w:t>
      </w:r>
      <w:r>
        <w:t xml:space="preserve"> </w:t>
      </w:r>
      <w:r w:rsidR="0035263F">
        <w:t>A</w:t>
      </w:r>
      <w:r>
        <w:t xml:space="preserve">nd </w:t>
      </w:r>
      <w:r w:rsidR="0035263F">
        <w:t xml:space="preserve">Deborah, </w:t>
      </w:r>
      <w:r>
        <w:t>strengthen Barak.</w:t>
      </w:r>
      <w:r>
        <w:rPr>
          <w:rStyle w:val="FootnoteReference"/>
        </w:rPr>
        <w:footnoteReference w:id="960"/>
      </w:r>
      <w:r w:rsidRPr="008A1271">
        <w:t xml:space="preserve"> </w:t>
      </w:r>
      <w:r>
        <w:t>A</w:t>
      </w:r>
      <w:r w:rsidRPr="008A1271">
        <w:t>nd lead away your captives, son of Abinoam.’</w:t>
      </w:r>
    </w:p>
    <w:p w14:paraId="3918B1CF" w14:textId="77777777" w:rsidR="00493E55" w:rsidRPr="008A1271" w:rsidRDefault="00493E55" w:rsidP="00493E55">
      <w:pPr>
        <w:pStyle w:val="Poetry1"/>
      </w:pPr>
      <w:r w:rsidRPr="008A1271">
        <w:rPr>
          <w:vertAlign w:val="superscript"/>
        </w:rPr>
        <w:t>13</w:t>
      </w:r>
      <w:r w:rsidRPr="008A1271">
        <w:t>”Then a remnant of the nobles came down</w:t>
      </w:r>
      <w:r>
        <w:t>.</w:t>
      </w:r>
      <w:r>
        <w:rPr>
          <w:rStyle w:val="FootnoteReference"/>
        </w:rPr>
        <w:footnoteReference w:id="961"/>
      </w:r>
    </w:p>
    <w:p w14:paraId="036A346F" w14:textId="77777777" w:rsidR="004D6164" w:rsidRPr="008A1271" w:rsidRDefault="00493E55" w:rsidP="00493E55">
      <w:pPr>
        <w:pStyle w:val="Poetry2"/>
      </w:pPr>
      <w:r w:rsidRPr="00D55CF5">
        <w:t>The people of</w:t>
      </w:r>
      <w:r>
        <w:rPr>
          <w:sz w:val="16"/>
        </w:rPr>
        <w:t xml:space="preserve"> </w:t>
      </w:r>
      <w:r w:rsidRPr="00493E55">
        <w:t>the</w:t>
      </w:r>
      <w:r>
        <w:rPr>
          <w:sz w:val="16"/>
        </w:rPr>
        <w:t xml:space="preserve"> LORD</w:t>
      </w:r>
      <w:r w:rsidRPr="008A1271">
        <w:t xml:space="preserve"> </w:t>
      </w:r>
      <w:r>
        <w:t>marched</w:t>
      </w:r>
      <w:r w:rsidRPr="008A1271">
        <w:t xml:space="preserve"> down </w:t>
      </w:r>
      <w:r>
        <w:t>to</w:t>
      </w:r>
      <w:r w:rsidRPr="008A1271">
        <w:t xml:space="preserve"> me </w:t>
      </w:r>
      <w:r>
        <w:t>against</w:t>
      </w:r>
      <w:r w:rsidRPr="008A1271">
        <w:t xml:space="preserve"> </w:t>
      </w:r>
      <w:r>
        <w:t>the mighty</w:t>
      </w:r>
      <w:r w:rsidRPr="008A1271">
        <w:t>.</w:t>
      </w:r>
    </w:p>
    <w:p w14:paraId="1C6A3ED3" w14:textId="77777777" w:rsidR="00B67242" w:rsidRPr="008A1271" w:rsidRDefault="00B67242" w:rsidP="00B67242">
      <w:pPr>
        <w:pStyle w:val="Poetry1"/>
      </w:pPr>
      <w:r w:rsidRPr="008A1271">
        <w:rPr>
          <w:vertAlign w:val="superscript"/>
        </w:rPr>
        <w:t>14</w:t>
      </w:r>
      <w:r w:rsidR="00EE40CC">
        <w:t>From</w:t>
      </w:r>
      <w:r w:rsidR="00481679">
        <w:t xml:space="preserve"> Ephraim</w:t>
      </w:r>
      <w:r w:rsidRPr="008A1271">
        <w:t xml:space="preserve"> </w:t>
      </w:r>
      <w:r w:rsidR="00EE40CC">
        <w:t>those who uprooted</w:t>
      </w:r>
      <w:r w:rsidR="00EE40CC">
        <w:rPr>
          <w:rStyle w:val="FootnoteReference"/>
        </w:rPr>
        <w:footnoteReference w:id="962"/>
      </w:r>
      <w:r w:rsidR="00AF7C4F">
        <w:t xml:space="preserve"> Amalek</w:t>
      </w:r>
      <w:r w:rsidR="00EE40CC">
        <w:rPr>
          <w:rStyle w:val="FootnoteReference"/>
        </w:rPr>
        <w:footnoteReference w:id="963"/>
      </w:r>
      <w:r w:rsidR="00AF7C4F">
        <w:t xml:space="preserve"> came out</w:t>
      </w:r>
      <w:r w:rsidRPr="008A1271">
        <w:t>,</w:t>
      </w:r>
    </w:p>
    <w:p w14:paraId="32F8D67B" w14:textId="77777777" w:rsidR="004D6164" w:rsidRPr="008A1271" w:rsidRDefault="00B67242" w:rsidP="00B67242">
      <w:pPr>
        <w:pStyle w:val="Poetry2"/>
      </w:pPr>
      <w:r>
        <w:t>following</w:t>
      </w:r>
      <w:r w:rsidRPr="008A1271">
        <w:t xml:space="preserve"> you, Benjamin,</w:t>
      </w:r>
      <w:r w:rsidR="004D6164" w:rsidRPr="008A1271">
        <w:t xml:space="preserve"> among y</w:t>
      </w:r>
      <w:r w:rsidR="005A6C42" w:rsidRPr="008A1271">
        <w:t xml:space="preserve">our peoples; out of </w:t>
      </w:r>
      <w:r w:rsidR="00AC1345">
        <w:t>Makir</w:t>
      </w:r>
      <w:r w:rsidR="005A6C42" w:rsidRPr="008A1271">
        <w:t xml:space="preserve"> leaders came down, and out of Zebulun those that handle the staff of office.</w:t>
      </w:r>
    </w:p>
    <w:p w14:paraId="0F48FE82" w14:textId="77777777" w:rsidR="004D6164" w:rsidRPr="008A1271" w:rsidRDefault="004D6164">
      <w:pPr>
        <w:pStyle w:val="Poetry1"/>
      </w:pPr>
      <w:r w:rsidRPr="008A1271">
        <w:rPr>
          <w:vertAlign w:val="superscript"/>
        </w:rPr>
        <w:t>15</w:t>
      </w:r>
      <w:r w:rsidR="00303A7D" w:rsidRPr="008A1271">
        <w:t>And t</w:t>
      </w:r>
      <w:r w:rsidRPr="008A1271">
        <w:t>he princes of Issachar were with Deborah.</w:t>
      </w:r>
    </w:p>
    <w:p w14:paraId="7E588230" w14:textId="77777777" w:rsidR="004D6164" w:rsidRPr="008A1271" w:rsidRDefault="004D6164">
      <w:pPr>
        <w:pStyle w:val="Poetry2"/>
      </w:pPr>
      <w:r w:rsidRPr="008A1271">
        <w:t>As was Issachar, so was Barak.</w:t>
      </w:r>
    </w:p>
    <w:p w14:paraId="248757C9" w14:textId="77777777" w:rsidR="004D6164" w:rsidRPr="008A1271" w:rsidRDefault="004D6164">
      <w:pPr>
        <w:pStyle w:val="Poetry2"/>
      </w:pPr>
      <w:r w:rsidRPr="008A1271">
        <w:t>They rushed into the valley at his feet.</w:t>
      </w:r>
    </w:p>
    <w:p w14:paraId="773F86AB" w14:textId="77777777" w:rsidR="004D6164" w:rsidRPr="008A1271" w:rsidRDefault="004D6164">
      <w:pPr>
        <w:pStyle w:val="Poetry1"/>
      </w:pPr>
      <w:r w:rsidRPr="008A1271">
        <w:t>By the watercourses of Reuben,</w:t>
      </w:r>
    </w:p>
    <w:p w14:paraId="5B1E475B" w14:textId="77777777" w:rsidR="004D6164" w:rsidRPr="008A1271" w:rsidRDefault="004D6164">
      <w:pPr>
        <w:pStyle w:val="Poetry2"/>
      </w:pPr>
      <w:r w:rsidRPr="008A1271">
        <w:t>there were great resolves of heart.</w:t>
      </w:r>
    </w:p>
    <w:p w14:paraId="33A44401" w14:textId="77777777" w:rsidR="004D6164" w:rsidRPr="008A1271" w:rsidRDefault="004D6164">
      <w:pPr>
        <w:pStyle w:val="Poetry1"/>
      </w:pPr>
      <w:r w:rsidRPr="008A1271">
        <w:rPr>
          <w:vertAlign w:val="superscript"/>
        </w:rPr>
        <w:t>16</w:t>
      </w:r>
      <w:r w:rsidRPr="008A1271">
        <w:t>Why did you sit among the sheepfolds,</w:t>
      </w:r>
    </w:p>
    <w:p w14:paraId="3FD19AF4" w14:textId="77777777" w:rsidR="004D6164" w:rsidRPr="008A1271" w:rsidRDefault="005A6C42">
      <w:pPr>
        <w:pStyle w:val="Poetry2"/>
      </w:pPr>
      <w:r w:rsidRPr="008A1271">
        <w:t>t</w:t>
      </w:r>
      <w:r w:rsidR="004D6164" w:rsidRPr="008A1271">
        <w:t xml:space="preserve">o hear the </w:t>
      </w:r>
      <w:r w:rsidR="000B3D15">
        <w:t>piping</w:t>
      </w:r>
      <w:r w:rsidR="004D6164" w:rsidRPr="008A1271">
        <w:t xml:space="preserve"> for the flocks?</w:t>
      </w:r>
    </w:p>
    <w:p w14:paraId="67324C25" w14:textId="77777777" w:rsidR="004D6164" w:rsidRPr="008A1271" w:rsidRDefault="004D6164">
      <w:pPr>
        <w:pStyle w:val="Poetry1"/>
      </w:pPr>
      <w:r w:rsidRPr="008A1271">
        <w:t xml:space="preserve">At the </w:t>
      </w:r>
      <w:r w:rsidR="000B3D15">
        <w:t>divisions</w:t>
      </w:r>
      <w:r w:rsidRPr="008A1271">
        <w:t xml:space="preserve"> of Reuben</w:t>
      </w:r>
    </w:p>
    <w:p w14:paraId="0FA0088D" w14:textId="77777777" w:rsidR="004D6164" w:rsidRPr="008A1271" w:rsidRDefault="000B3D15">
      <w:pPr>
        <w:pStyle w:val="Poetry2"/>
      </w:pPr>
      <w:r>
        <w:t>t</w:t>
      </w:r>
      <w:r w:rsidR="004D6164" w:rsidRPr="008A1271">
        <w:t>here were great searchings of heart.</w:t>
      </w:r>
    </w:p>
    <w:p w14:paraId="0974CC4A" w14:textId="77777777" w:rsidR="004D6164" w:rsidRPr="008A1271" w:rsidRDefault="004D6164">
      <w:pPr>
        <w:pStyle w:val="Poetry1"/>
      </w:pPr>
      <w:r w:rsidRPr="008A1271">
        <w:rPr>
          <w:vertAlign w:val="superscript"/>
        </w:rPr>
        <w:t>17</w:t>
      </w:r>
      <w:r w:rsidRPr="008A1271">
        <w:t xml:space="preserve">Gilead lived beyond the </w:t>
      </w:r>
      <w:smartTag w:uri="urn:schemas-microsoft-com:office:smarttags" w:element="country-region">
        <w:smartTag w:uri="urn:schemas-microsoft-com:office:smarttags" w:element="place">
          <w:r w:rsidRPr="008A1271">
            <w:t>Jordan</w:t>
          </w:r>
        </w:smartTag>
      </w:smartTag>
      <w:r w:rsidRPr="008A1271">
        <w:t>.</w:t>
      </w:r>
    </w:p>
    <w:p w14:paraId="60CDD5CC" w14:textId="77777777" w:rsidR="004D6164" w:rsidRPr="008A1271" w:rsidRDefault="004D6164">
      <w:pPr>
        <w:pStyle w:val="Poetry2"/>
      </w:pPr>
      <w:r w:rsidRPr="008A1271">
        <w:t>Why did Dan remain in ships?</w:t>
      </w:r>
    </w:p>
    <w:p w14:paraId="538FE5AD" w14:textId="77777777" w:rsidR="004D6164" w:rsidRPr="008A1271" w:rsidRDefault="004D6164">
      <w:pPr>
        <w:pStyle w:val="Poetry2"/>
      </w:pPr>
      <w:r w:rsidRPr="008A1271">
        <w:t>Asher sat still at the haven of the sea,</w:t>
      </w:r>
    </w:p>
    <w:p w14:paraId="526AED45" w14:textId="77777777" w:rsidR="004D6164" w:rsidRPr="008A1271" w:rsidRDefault="004D6164">
      <w:pPr>
        <w:pStyle w:val="Poetry2"/>
      </w:pPr>
      <w:r w:rsidRPr="008A1271">
        <w:t xml:space="preserve">and lived by his </w:t>
      </w:r>
      <w:r w:rsidR="00A13D6E" w:rsidRPr="008A1271">
        <w:t>harbors</w:t>
      </w:r>
      <w:r w:rsidRPr="008A1271">
        <w:t>.</w:t>
      </w:r>
    </w:p>
    <w:p w14:paraId="6B1D5E95" w14:textId="77777777" w:rsidR="004D6164" w:rsidRPr="008A1271" w:rsidRDefault="004D6164">
      <w:pPr>
        <w:pStyle w:val="Poetry1"/>
      </w:pPr>
      <w:r w:rsidRPr="008A1271">
        <w:rPr>
          <w:vertAlign w:val="superscript"/>
        </w:rPr>
        <w:t>18</w:t>
      </w:r>
      <w:r w:rsidRPr="008A1271">
        <w:t xml:space="preserve">Zebulun was a people that </w:t>
      </w:r>
      <w:r w:rsidR="00A13D6E" w:rsidRPr="008A1271">
        <w:t>risked</w:t>
      </w:r>
      <w:r w:rsidRPr="008A1271">
        <w:t xml:space="preserve"> their lives </w:t>
      </w:r>
      <w:r w:rsidR="00A13D6E" w:rsidRPr="008A1271">
        <w:t xml:space="preserve">even </w:t>
      </w:r>
      <w:r w:rsidRPr="008A1271">
        <w:t>to death;</w:t>
      </w:r>
    </w:p>
    <w:p w14:paraId="60C27742" w14:textId="77777777" w:rsidR="004D6164" w:rsidRPr="008A1271" w:rsidRDefault="004D6164">
      <w:pPr>
        <w:pStyle w:val="Poetry2"/>
      </w:pPr>
      <w:r w:rsidRPr="008A1271">
        <w:t>Naphtali also, on the high places of the field.</w:t>
      </w:r>
    </w:p>
    <w:p w14:paraId="1F660601" w14:textId="77777777" w:rsidR="004D6164" w:rsidRPr="008A1271" w:rsidRDefault="004D6164">
      <w:pPr>
        <w:pStyle w:val="Poetry1"/>
      </w:pPr>
    </w:p>
    <w:p w14:paraId="280124D7" w14:textId="77777777" w:rsidR="004D6164" w:rsidRPr="008A1271" w:rsidRDefault="004D6164">
      <w:pPr>
        <w:pStyle w:val="Poetry1"/>
      </w:pPr>
      <w:r w:rsidRPr="008A1271">
        <w:rPr>
          <w:vertAlign w:val="superscript"/>
        </w:rPr>
        <w:t>19</w:t>
      </w:r>
      <w:r w:rsidRPr="008A1271">
        <w:t>The kings came and fought,</w:t>
      </w:r>
    </w:p>
    <w:p w14:paraId="4EEF02BA" w14:textId="77777777" w:rsidR="004D6164" w:rsidRPr="008A1271" w:rsidRDefault="004D6164">
      <w:pPr>
        <w:pStyle w:val="Poetry2"/>
      </w:pPr>
      <w:r w:rsidRPr="008A1271">
        <w:t xml:space="preserve">then the kings of Canaan fought at Taanach by the waters of </w:t>
      </w:r>
      <w:smartTag w:uri="urn:schemas-microsoft-com:office:smarttags" w:element="place">
        <w:smartTag w:uri="urn:schemas-microsoft-com:office:smarttags" w:element="City">
          <w:r w:rsidRPr="008A1271">
            <w:t>Megiddo</w:t>
          </w:r>
        </w:smartTag>
      </w:smartTag>
      <w:r w:rsidRPr="008A1271">
        <w:t>.</w:t>
      </w:r>
    </w:p>
    <w:p w14:paraId="4248835F" w14:textId="77777777" w:rsidR="004D6164" w:rsidRPr="008A1271" w:rsidRDefault="004D6164">
      <w:pPr>
        <w:pStyle w:val="Poetry2"/>
      </w:pPr>
      <w:r w:rsidRPr="008A1271">
        <w:t>They took no plunder of silver.</w:t>
      </w:r>
    </w:p>
    <w:p w14:paraId="72E49944" w14:textId="77777777" w:rsidR="004D6164" w:rsidRPr="008A1271" w:rsidRDefault="004D6164">
      <w:pPr>
        <w:pStyle w:val="Poetry1"/>
      </w:pPr>
      <w:r w:rsidRPr="008A1271">
        <w:rPr>
          <w:vertAlign w:val="superscript"/>
        </w:rPr>
        <w:t>20</w:t>
      </w:r>
      <w:r w:rsidRPr="008A1271">
        <w:t>From the sky the stars fought.</w:t>
      </w:r>
    </w:p>
    <w:p w14:paraId="46D8CA07" w14:textId="77777777" w:rsidR="004D6164" w:rsidRPr="008A1271" w:rsidRDefault="004D6164">
      <w:pPr>
        <w:pStyle w:val="Poetry2"/>
      </w:pPr>
      <w:r w:rsidRPr="008A1271">
        <w:t>From their courses, they fought against Sisera.</w:t>
      </w:r>
    </w:p>
    <w:p w14:paraId="05CB3FFE" w14:textId="77777777" w:rsidR="004D6164" w:rsidRPr="008A1271" w:rsidRDefault="004D6164">
      <w:pPr>
        <w:pStyle w:val="Poetry1"/>
      </w:pPr>
      <w:r w:rsidRPr="008A1271">
        <w:rPr>
          <w:vertAlign w:val="superscript"/>
        </w:rPr>
        <w:t>21</w:t>
      </w:r>
      <w:r w:rsidRPr="008A1271">
        <w:t>The river Kishon swept them away,</w:t>
      </w:r>
    </w:p>
    <w:p w14:paraId="6162B7C2" w14:textId="77777777" w:rsidR="004D6164" w:rsidRPr="008A1271" w:rsidRDefault="004D6164">
      <w:pPr>
        <w:pStyle w:val="Poetry2"/>
      </w:pPr>
      <w:r w:rsidRPr="008A1271">
        <w:t>that ancient</w:t>
      </w:r>
      <w:r w:rsidR="003E303A">
        <w:rPr>
          <w:rStyle w:val="FootnoteReference"/>
        </w:rPr>
        <w:footnoteReference w:id="964"/>
      </w:r>
      <w:r w:rsidRPr="008A1271">
        <w:t xml:space="preserve"> river, the river Kishon.</w:t>
      </w:r>
    </w:p>
    <w:p w14:paraId="23306811" w14:textId="77777777" w:rsidR="004D6164" w:rsidRPr="008A1271" w:rsidRDefault="004D6164">
      <w:pPr>
        <w:pStyle w:val="Poetry2"/>
      </w:pPr>
      <w:r w:rsidRPr="008A1271">
        <w:t>My soul, march on with strength.</w:t>
      </w:r>
    </w:p>
    <w:p w14:paraId="13151ECF" w14:textId="77777777" w:rsidR="004D6164" w:rsidRPr="008A1271" w:rsidRDefault="004D6164">
      <w:pPr>
        <w:pStyle w:val="Poetry1"/>
      </w:pPr>
      <w:r w:rsidRPr="008A1271">
        <w:rPr>
          <w:vertAlign w:val="superscript"/>
        </w:rPr>
        <w:t>22</w:t>
      </w:r>
      <w:r w:rsidRPr="008A1271">
        <w:t xml:space="preserve">Then the horse hoofs </w:t>
      </w:r>
      <w:r w:rsidR="00C21744" w:rsidRPr="00C21744">
        <w:t>pounded because of the galloping</w:t>
      </w:r>
      <w:r w:rsidRPr="008A1271">
        <w:t>,</w:t>
      </w:r>
    </w:p>
    <w:p w14:paraId="2C4B9B61" w14:textId="77777777" w:rsidR="004D6164" w:rsidRPr="008A1271" w:rsidRDefault="00C21744">
      <w:pPr>
        <w:pStyle w:val="Poetry2"/>
      </w:pPr>
      <w:r w:rsidRPr="00C21744">
        <w:t>the galloping of their steeds</w:t>
      </w:r>
      <w:r w:rsidR="004D6164" w:rsidRPr="008A1271">
        <w:t>.</w:t>
      </w:r>
    </w:p>
    <w:p w14:paraId="6B94AA35" w14:textId="77777777" w:rsidR="004D6164" w:rsidRPr="008A1271" w:rsidRDefault="004D6164">
      <w:pPr>
        <w:pStyle w:val="Poetry1"/>
      </w:pPr>
      <w:r w:rsidRPr="008A1271">
        <w:rPr>
          <w:vertAlign w:val="superscript"/>
        </w:rPr>
        <w:t>23</w:t>
      </w:r>
      <w:r w:rsidRPr="008A1271">
        <w:t>Curse Meroz,</w:t>
      </w:r>
      <w:r w:rsidR="00A5027E">
        <w:rPr>
          <w:rStyle w:val="FootnoteReference"/>
        </w:rPr>
        <w:footnoteReference w:id="965"/>
      </w:r>
      <w:r w:rsidRPr="008A1271">
        <w:t xml:space="preserve"> said the angel of the </w:t>
      </w:r>
      <w:r w:rsidR="00F170FA" w:rsidRPr="008A1271">
        <w:rPr>
          <w:sz w:val="16"/>
          <w:szCs w:val="16"/>
        </w:rPr>
        <w:t>LORD</w:t>
      </w:r>
      <w:r w:rsidRPr="008A1271">
        <w:t>.</w:t>
      </w:r>
    </w:p>
    <w:p w14:paraId="4152A884" w14:textId="77777777" w:rsidR="004D6164" w:rsidRPr="008A1271" w:rsidRDefault="004D6164">
      <w:pPr>
        <w:pStyle w:val="Poetry2"/>
      </w:pPr>
      <w:r w:rsidRPr="008A1271">
        <w:lastRenderedPageBreak/>
        <w:t>Curse bitterly its inhabitants,</w:t>
      </w:r>
    </w:p>
    <w:p w14:paraId="1B17B423" w14:textId="77777777" w:rsidR="004D6164" w:rsidRPr="008A1271" w:rsidRDefault="004D6164">
      <w:pPr>
        <w:pStyle w:val="Poetry2"/>
      </w:pPr>
      <w:r w:rsidRPr="008A1271">
        <w:t xml:space="preserve">because they </w:t>
      </w:r>
      <w:r w:rsidR="0050087F" w:rsidRPr="008A1271">
        <w:t>did not</w:t>
      </w:r>
      <w:r w:rsidRPr="008A1271">
        <w:t xml:space="preserve"> come to help the </w:t>
      </w:r>
      <w:r w:rsidR="00F170FA" w:rsidRPr="008A1271">
        <w:rPr>
          <w:sz w:val="16"/>
          <w:szCs w:val="16"/>
        </w:rPr>
        <w:t>LORD</w:t>
      </w:r>
      <w:r w:rsidRPr="008A1271">
        <w:t>,</w:t>
      </w:r>
    </w:p>
    <w:p w14:paraId="77665091" w14:textId="77777777" w:rsidR="004D6164" w:rsidRPr="008A1271" w:rsidRDefault="004D6164">
      <w:pPr>
        <w:pStyle w:val="Poetry2"/>
      </w:pPr>
      <w:r w:rsidRPr="008A1271">
        <w:t xml:space="preserve">to help the </w:t>
      </w:r>
      <w:r w:rsidR="00F170FA" w:rsidRPr="008A1271">
        <w:rPr>
          <w:sz w:val="16"/>
          <w:szCs w:val="16"/>
        </w:rPr>
        <w:t>LORD</w:t>
      </w:r>
      <w:r w:rsidRPr="008A1271">
        <w:t xml:space="preserve"> against the mighty.</w:t>
      </w:r>
    </w:p>
    <w:p w14:paraId="2B2DD12C" w14:textId="77777777" w:rsidR="004D6164" w:rsidRPr="008A1271" w:rsidRDefault="004D6164">
      <w:pPr>
        <w:pStyle w:val="Poetry1"/>
      </w:pPr>
      <w:r w:rsidRPr="008A1271">
        <w:rPr>
          <w:vertAlign w:val="superscript"/>
        </w:rPr>
        <w:t>24</w:t>
      </w:r>
      <w:r w:rsidRPr="008A1271">
        <w:t>Jael shall be blessed above women,</w:t>
      </w:r>
    </w:p>
    <w:p w14:paraId="17BE60A0" w14:textId="77777777" w:rsidR="004D6164" w:rsidRPr="008A1271" w:rsidRDefault="004D6164">
      <w:pPr>
        <w:pStyle w:val="Poetry2"/>
      </w:pPr>
      <w:r w:rsidRPr="008A1271">
        <w:t>the wife of Heber the Kenite;</w:t>
      </w:r>
    </w:p>
    <w:p w14:paraId="7D8D9338" w14:textId="77777777" w:rsidR="004D6164" w:rsidRPr="008A1271" w:rsidRDefault="004D6164">
      <w:pPr>
        <w:pStyle w:val="Poetry2"/>
      </w:pPr>
      <w:r w:rsidRPr="008A1271">
        <w:t>blessed shall she be above women in the tent.</w:t>
      </w:r>
    </w:p>
    <w:p w14:paraId="3B55B4EB" w14:textId="77777777" w:rsidR="004D6164" w:rsidRPr="008A1271" w:rsidRDefault="004D6164">
      <w:pPr>
        <w:pStyle w:val="Poetry1"/>
      </w:pPr>
      <w:r w:rsidRPr="008A1271">
        <w:rPr>
          <w:vertAlign w:val="superscript"/>
        </w:rPr>
        <w:t>25</w:t>
      </w:r>
      <w:r w:rsidRPr="008A1271">
        <w:t>He asked for water.</w:t>
      </w:r>
    </w:p>
    <w:p w14:paraId="620A72A9" w14:textId="77777777" w:rsidR="004D6164" w:rsidRPr="008A1271" w:rsidRDefault="004D6164">
      <w:pPr>
        <w:pStyle w:val="Poetry2"/>
      </w:pPr>
      <w:r w:rsidRPr="008A1271">
        <w:t>She gave him milk.</w:t>
      </w:r>
    </w:p>
    <w:p w14:paraId="45DDAEB0" w14:textId="77777777" w:rsidR="004D6164" w:rsidRPr="008A1271" w:rsidRDefault="004D6164">
      <w:pPr>
        <w:pStyle w:val="Poetry2"/>
      </w:pPr>
      <w:r w:rsidRPr="008A1271">
        <w:t xml:space="preserve">She </w:t>
      </w:r>
      <w:r w:rsidR="00F72DD3">
        <w:t>brought him curds in a princely bowl.</w:t>
      </w:r>
    </w:p>
    <w:p w14:paraId="648361FD" w14:textId="77777777" w:rsidR="004D6164" w:rsidRPr="008A1271" w:rsidRDefault="004D6164">
      <w:pPr>
        <w:pStyle w:val="Poetry1"/>
      </w:pPr>
      <w:r w:rsidRPr="008A1271">
        <w:rPr>
          <w:vertAlign w:val="superscript"/>
        </w:rPr>
        <w:t>26</w:t>
      </w:r>
      <w:r w:rsidRPr="008A1271">
        <w:t>She put her hand to the tent peg,</w:t>
      </w:r>
    </w:p>
    <w:p w14:paraId="1F530EC3" w14:textId="77777777" w:rsidR="004D6164" w:rsidRPr="008A1271" w:rsidRDefault="004D6164">
      <w:pPr>
        <w:pStyle w:val="Poetry2"/>
      </w:pPr>
      <w:r w:rsidRPr="008A1271">
        <w:t>and her right hand to the workmen’s hammer.</w:t>
      </w:r>
    </w:p>
    <w:p w14:paraId="506A1F3D" w14:textId="77777777" w:rsidR="004D6164" w:rsidRPr="008A1271" w:rsidRDefault="00E618AD" w:rsidP="00E618AD">
      <w:pPr>
        <w:pStyle w:val="Poetry2"/>
      </w:pPr>
      <w:r w:rsidRPr="00E618AD">
        <w:t>She struck Sisera,</w:t>
      </w:r>
    </w:p>
    <w:p w14:paraId="123D3D2E" w14:textId="77777777" w:rsidR="00E618AD" w:rsidRDefault="004D6164">
      <w:pPr>
        <w:pStyle w:val="Poetry2"/>
      </w:pPr>
      <w:r w:rsidRPr="008A1271">
        <w:t xml:space="preserve">she pierced </w:t>
      </w:r>
      <w:r w:rsidR="00E618AD">
        <w:t>his head;</w:t>
      </w:r>
      <w:r w:rsidRPr="008A1271">
        <w:t xml:space="preserve"> </w:t>
      </w:r>
    </w:p>
    <w:p w14:paraId="5260D544" w14:textId="77777777" w:rsidR="004D6164" w:rsidRPr="008A1271" w:rsidRDefault="00E618AD">
      <w:pPr>
        <w:pStyle w:val="Poetry2"/>
      </w:pPr>
      <w:r>
        <w:t>she shattered</w:t>
      </w:r>
      <w:r w:rsidR="004D6164" w:rsidRPr="008A1271">
        <w:t xml:space="preserve"> his temple.</w:t>
      </w:r>
    </w:p>
    <w:p w14:paraId="67E27D73" w14:textId="77777777" w:rsidR="004D6164" w:rsidRPr="008A1271" w:rsidRDefault="004D6164">
      <w:pPr>
        <w:pStyle w:val="Poetry1"/>
      </w:pPr>
      <w:r w:rsidRPr="008A1271">
        <w:rPr>
          <w:vertAlign w:val="superscript"/>
        </w:rPr>
        <w:t>27</w:t>
      </w:r>
      <w:r w:rsidRPr="008A1271">
        <w:t xml:space="preserve">At her feet he </w:t>
      </w:r>
      <w:r w:rsidR="00A13D6E" w:rsidRPr="008A1271">
        <w:t>collapsed</w:t>
      </w:r>
      <w:r w:rsidRPr="008A1271">
        <w:t>, he fell, he lay.</w:t>
      </w:r>
    </w:p>
    <w:p w14:paraId="76F38642" w14:textId="77777777" w:rsidR="004D6164" w:rsidRPr="008A1271" w:rsidRDefault="004D6164">
      <w:pPr>
        <w:pStyle w:val="Poetry2"/>
      </w:pPr>
      <w:r w:rsidRPr="008A1271">
        <w:t xml:space="preserve">At her feet he </w:t>
      </w:r>
      <w:r w:rsidR="00A13D6E" w:rsidRPr="008A1271">
        <w:t>collapsed</w:t>
      </w:r>
      <w:r w:rsidRPr="008A1271">
        <w:t>, he fell.</w:t>
      </w:r>
    </w:p>
    <w:p w14:paraId="777277E0" w14:textId="77777777" w:rsidR="004D6164" w:rsidRPr="008A1271" w:rsidRDefault="004D6164">
      <w:pPr>
        <w:pStyle w:val="Poetry2"/>
      </w:pPr>
      <w:r w:rsidRPr="008A1271">
        <w:t xml:space="preserve">Where he </w:t>
      </w:r>
      <w:r w:rsidR="007B3CB5">
        <w:t>collapsed, there he fell down, destroyed.</w:t>
      </w:r>
    </w:p>
    <w:p w14:paraId="7D6DCDC6" w14:textId="77777777" w:rsidR="004D6164" w:rsidRPr="008A1271" w:rsidRDefault="004D6164">
      <w:pPr>
        <w:pStyle w:val="Poetry1"/>
      </w:pPr>
    </w:p>
    <w:p w14:paraId="787C1971" w14:textId="77777777" w:rsidR="004D6164" w:rsidRPr="008A1271" w:rsidRDefault="004D6164">
      <w:pPr>
        <w:pStyle w:val="Poetry1"/>
      </w:pPr>
      <w:r w:rsidRPr="008A1271">
        <w:rPr>
          <w:vertAlign w:val="superscript"/>
        </w:rPr>
        <w:t>28</w:t>
      </w:r>
      <w:r w:rsidRPr="008A1271">
        <w:t>Through the window she looked out</w:t>
      </w:r>
      <w:r w:rsidR="00973634">
        <w:t>.</w:t>
      </w:r>
      <w:r w:rsidRPr="008A1271">
        <w:t xml:space="preserve"> </w:t>
      </w:r>
    </w:p>
    <w:p w14:paraId="4BE8EF46" w14:textId="77777777" w:rsidR="004D6164" w:rsidRPr="008A1271" w:rsidRDefault="004D6164">
      <w:pPr>
        <w:pStyle w:val="Poetry2"/>
      </w:pPr>
      <w:r w:rsidRPr="008A1271">
        <w:t xml:space="preserve">Sisera’s mother </w:t>
      </w:r>
      <w:r w:rsidR="00973634">
        <w:t>cried out</w:t>
      </w:r>
      <w:r w:rsidRPr="008A1271">
        <w:t xml:space="preserve"> through the </w:t>
      </w:r>
      <w:r w:rsidR="003744B1" w:rsidRPr="008A1271">
        <w:t>lattice</w:t>
      </w:r>
      <w:r w:rsidR="00973634">
        <w:t>,</w:t>
      </w:r>
    </w:p>
    <w:p w14:paraId="42302792" w14:textId="77777777" w:rsidR="004D6164" w:rsidRPr="008A1271" w:rsidRDefault="00973634">
      <w:pPr>
        <w:pStyle w:val="Poetry1"/>
      </w:pPr>
      <w:r>
        <w:t>‘</w:t>
      </w:r>
      <w:r w:rsidR="004D6164" w:rsidRPr="008A1271">
        <w:t>Why is his chariot so long in coming?</w:t>
      </w:r>
    </w:p>
    <w:p w14:paraId="4C6AEF65" w14:textId="77777777" w:rsidR="004D6164" w:rsidRPr="008A1271" w:rsidRDefault="00A06413">
      <w:pPr>
        <w:pStyle w:val="Poetry2"/>
      </w:pPr>
      <w:r>
        <w:t xml:space="preserve">Why are the hoofbeats of his </w:t>
      </w:r>
      <w:r w:rsidR="004D6164" w:rsidRPr="008A1271">
        <w:t xml:space="preserve">chariots </w:t>
      </w:r>
      <w:r w:rsidR="008F26FB" w:rsidRPr="008A1271">
        <w:t>delayed</w:t>
      </w:r>
      <w:r w:rsidR="004D6164" w:rsidRPr="008A1271">
        <w:t>?</w:t>
      </w:r>
      <w:r w:rsidR="00973634">
        <w:t>’</w:t>
      </w:r>
    </w:p>
    <w:p w14:paraId="3D6EC9FC" w14:textId="77777777" w:rsidR="004D6164" w:rsidRPr="008A1271" w:rsidRDefault="004D6164">
      <w:pPr>
        <w:pStyle w:val="Poetry1"/>
      </w:pPr>
      <w:r w:rsidRPr="008A1271">
        <w:rPr>
          <w:vertAlign w:val="superscript"/>
        </w:rPr>
        <w:t>29</w:t>
      </w:r>
      <w:r w:rsidR="008F26FB" w:rsidRPr="008A1271">
        <w:t xml:space="preserve">Her wise </w:t>
      </w:r>
      <w:r w:rsidR="00B21BB2">
        <w:t>princesses</w:t>
      </w:r>
      <w:r w:rsidR="008F26FB" w:rsidRPr="008A1271">
        <w:t xml:space="preserve"> answered her;</w:t>
      </w:r>
    </w:p>
    <w:p w14:paraId="5E47AFA6" w14:textId="77777777" w:rsidR="004D6164" w:rsidRPr="008A1271" w:rsidRDefault="008F26FB">
      <w:pPr>
        <w:pStyle w:val="Poetry2"/>
      </w:pPr>
      <w:r w:rsidRPr="008A1271">
        <w:t>indeed</w:t>
      </w:r>
      <w:r w:rsidR="004D6164" w:rsidRPr="008A1271">
        <w:t>, she answer</w:t>
      </w:r>
      <w:r w:rsidRPr="008A1271">
        <w:t>s</w:t>
      </w:r>
      <w:r w:rsidR="004D6164" w:rsidRPr="008A1271">
        <w:t xml:space="preserve"> herself,</w:t>
      </w:r>
    </w:p>
    <w:p w14:paraId="7F2A4ABE" w14:textId="77777777" w:rsidR="004D6164" w:rsidRPr="008A1271" w:rsidRDefault="004D6164">
      <w:pPr>
        <w:pStyle w:val="Poetry1"/>
      </w:pPr>
      <w:r w:rsidRPr="008A1271">
        <w:rPr>
          <w:vertAlign w:val="superscript"/>
        </w:rPr>
        <w:t>30</w:t>
      </w:r>
      <w:r w:rsidR="00973634">
        <w:rPr>
          <w:vertAlign w:val="superscript"/>
        </w:rPr>
        <w:t>’</w:t>
      </w:r>
      <w:r w:rsidRPr="008A1271">
        <w:t>Have they not found, have they not divided the spoil?</w:t>
      </w:r>
    </w:p>
    <w:p w14:paraId="14825A41" w14:textId="77777777" w:rsidR="004D6164" w:rsidRPr="008A1271" w:rsidRDefault="001471F9">
      <w:pPr>
        <w:pStyle w:val="Poetry2"/>
      </w:pPr>
      <w:r>
        <w:t>A womb or two for</w:t>
      </w:r>
      <w:r w:rsidR="004D6164" w:rsidRPr="008A1271">
        <w:t xml:space="preserve"> every man;</w:t>
      </w:r>
    </w:p>
    <w:p w14:paraId="67CD3392" w14:textId="77777777" w:rsidR="004D6164" w:rsidRPr="008A1271" w:rsidRDefault="004D6164">
      <w:pPr>
        <w:pStyle w:val="Poetry1"/>
      </w:pPr>
      <w:r w:rsidRPr="008A1271">
        <w:t>to Sisera a spoil of dyed garments,</w:t>
      </w:r>
    </w:p>
    <w:p w14:paraId="46405E93" w14:textId="77777777" w:rsidR="004D6164" w:rsidRPr="008A1271" w:rsidRDefault="004D6164">
      <w:pPr>
        <w:pStyle w:val="Poetry2"/>
      </w:pPr>
      <w:r w:rsidRPr="008A1271">
        <w:t>A spoil of dyed garments embroidered,</w:t>
      </w:r>
    </w:p>
    <w:p w14:paraId="2E7914E1" w14:textId="77777777" w:rsidR="004D6164" w:rsidRPr="008A1271" w:rsidRDefault="004D6164">
      <w:pPr>
        <w:pStyle w:val="Poetry2"/>
      </w:pPr>
      <w:r w:rsidRPr="008A1271">
        <w:t xml:space="preserve">Of dyed garments embroidered on both sides, </w:t>
      </w:r>
      <w:r w:rsidR="008F26FB" w:rsidRPr="008A1271">
        <w:t>for</w:t>
      </w:r>
      <w:r w:rsidRPr="008A1271">
        <w:t xml:space="preserve"> </w:t>
      </w:r>
      <w:r w:rsidR="008F26FB" w:rsidRPr="008A1271">
        <w:t>the</w:t>
      </w:r>
      <w:r w:rsidRPr="008A1271">
        <w:t xml:space="preserve"> neck </w:t>
      </w:r>
      <w:r w:rsidR="008F26FB" w:rsidRPr="008A1271">
        <w:t>of</w:t>
      </w:r>
      <w:r w:rsidRPr="008A1271">
        <w:t xml:space="preserve"> </w:t>
      </w:r>
      <w:r w:rsidR="008F26FB" w:rsidRPr="008A1271">
        <w:t>the plunderer</w:t>
      </w:r>
      <w:r w:rsidRPr="008A1271">
        <w:t>?</w:t>
      </w:r>
      <w:r w:rsidR="00973634">
        <w:t>’</w:t>
      </w:r>
    </w:p>
    <w:p w14:paraId="7622CFA8" w14:textId="77777777" w:rsidR="004D6164" w:rsidRPr="008A1271" w:rsidRDefault="004D6164">
      <w:pPr>
        <w:pStyle w:val="Poetry1"/>
      </w:pPr>
      <w:r w:rsidRPr="008A1271">
        <w:rPr>
          <w:vertAlign w:val="superscript"/>
        </w:rPr>
        <w:t>31</w:t>
      </w:r>
      <w:r w:rsidRPr="008A1271">
        <w:t xml:space="preserve">So let all your enemies perish, </w:t>
      </w:r>
      <w:r w:rsidR="00F170FA" w:rsidRPr="008A1271">
        <w:rPr>
          <w:sz w:val="16"/>
          <w:szCs w:val="16"/>
        </w:rPr>
        <w:t>LORD</w:t>
      </w:r>
      <w:r w:rsidRPr="008A1271">
        <w:t>,</w:t>
      </w:r>
    </w:p>
    <w:p w14:paraId="30854AA8" w14:textId="77777777" w:rsidR="004D6164" w:rsidRPr="008A1271" w:rsidRDefault="004D6164">
      <w:pPr>
        <w:pStyle w:val="Poetry2"/>
      </w:pPr>
      <w:r w:rsidRPr="008A1271">
        <w:t>but let those w</w:t>
      </w:r>
      <w:r w:rsidR="000E799C">
        <w:t xml:space="preserve">ho love </w:t>
      </w:r>
      <w:r w:rsidR="006E4E45">
        <w:t>you</w:t>
      </w:r>
      <w:r w:rsidR="006E4E45">
        <w:rPr>
          <w:rStyle w:val="FootnoteReference"/>
        </w:rPr>
        <w:footnoteReference w:id="966"/>
      </w:r>
      <w:r w:rsidR="000E799C">
        <w:t xml:space="preserve"> be as the sun when it</w:t>
      </w:r>
      <w:r w:rsidRPr="008A1271">
        <w:t xml:space="preserve"> rises forth in its strength.</w:t>
      </w:r>
      <w:r w:rsidR="0082669A" w:rsidRPr="008A1271">
        <w:t>”</w:t>
      </w:r>
    </w:p>
    <w:p w14:paraId="048DD4CB" w14:textId="77777777" w:rsidR="004D6164" w:rsidRPr="008A1271" w:rsidRDefault="0082669A">
      <w:r w:rsidRPr="008A1271">
        <w:t>And t</w:t>
      </w:r>
      <w:r w:rsidR="004D6164" w:rsidRPr="008A1271">
        <w:t>he land had rest forty years.</w:t>
      </w:r>
    </w:p>
    <w:p w14:paraId="50292758" w14:textId="77777777" w:rsidR="004D6164" w:rsidRPr="008A1271" w:rsidRDefault="004D6164" w:rsidP="00CD144D">
      <w:pPr>
        <w:pStyle w:val="NHEB"/>
        <w:framePr w:wrap="auto"/>
      </w:pPr>
      <w:r w:rsidRPr="008A1271">
        <w:t>6</w:t>
      </w:r>
    </w:p>
    <w:p w14:paraId="55D72C44" w14:textId="0B70111C" w:rsidR="00627650" w:rsidRPr="008A1271" w:rsidRDefault="001C3827" w:rsidP="001F5350">
      <w:r w:rsidRPr="008A1271">
        <w:t>And t</w:t>
      </w:r>
      <w:r w:rsidR="004D6164" w:rsidRPr="008A1271">
        <w:t xml:space="preserve">he </w:t>
      </w:r>
      <w:r w:rsidR="00DD3076">
        <w:t>children of Israel</w:t>
      </w:r>
      <w:r w:rsidR="004D6164" w:rsidRPr="008A1271">
        <w:t xml:space="preserve"> did that which was evil in the sight of the </w:t>
      </w:r>
      <w:r w:rsidR="00F170FA" w:rsidRPr="008A1271">
        <w:rPr>
          <w:sz w:val="16"/>
          <w:szCs w:val="16"/>
        </w:rPr>
        <w:t>LORD</w:t>
      </w:r>
      <w:r w:rsidRPr="008A1271">
        <w:rPr>
          <w:sz w:val="16"/>
          <w:szCs w:val="16"/>
        </w:rPr>
        <w:t>,</w:t>
      </w:r>
      <w:r w:rsidR="004D6164" w:rsidRPr="008A1271">
        <w:t xml:space="preserve"> and the </w:t>
      </w:r>
      <w:r w:rsidR="00F170FA" w:rsidRPr="008A1271">
        <w:rPr>
          <w:sz w:val="16"/>
          <w:szCs w:val="16"/>
        </w:rPr>
        <w:t>LORD</w:t>
      </w:r>
      <w:r w:rsidR="004D6164" w:rsidRPr="008A1271">
        <w:t xml:space="preserve"> delivered them into the hand of Midian seven years. </w:t>
      </w:r>
      <w:r w:rsidR="004D6164" w:rsidRPr="008A1271">
        <w:rPr>
          <w:vertAlign w:val="superscript"/>
        </w:rPr>
        <w:t>2</w:t>
      </w:r>
      <w:r w:rsidRPr="008A1271">
        <w:t>And t</w:t>
      </w:r>
      <w:r w:rsidR="004D6164" w:rsidRPr="008A1271">
        <w:t xml:space="preserve">he hand of Midian prevailed against </w:t>
      </w:r>
      <w:smartTag w:uri="urn:schemas-microsoft-com:office:smarttags" w:element="country-region">
        <w:r w:rsidR="004D6164" w:rsidRPr="008A1271">
          <w:t>Israel</w:t>
        </w:r>
      </w:smartTag>
      <w:r w:rsidR="004D6164" w:rsidRPr="008A1271">
        <w:t xml:space="preserve">; and because of Midian the </w:t>
      </w:r>
      <w:r w:rsidR="00DD3076">
        <w:t>children of Israel</w:t>
      </w:r>
      <w:r w:rsidR="000A1AF9">
        <w:t xml:space="preserve"> made for themselves the dens</w:t>
      </w:r>
      <w:r w:rsidR="004D6164" w:rsidRPr="008A1271">
        <w:t xml:space="preserve"> which are in the mountains, and the caves, and the strongholds. </w:t>
      </w:r>
      <w:r w:rsidR="004D6164" w:rsidRPr="008A1271">
        <w:rPr>
          <w:vertAlign w:val="superscript"/>
        </w:rPr>
        <w:t>3</w:t>
      </w:r>
      <w:r w:rsidR="001F5350" w:rsidRPr="008A1271">
        <w:t>And s</w:t>
      </w:r>
      <w:r w:rsidR="004D6164" w:rsidRPr="008A1271">
        <w:t xml:space="preserve">o it was, when </w:t>
      </w:r>
      <w:smartTag w:uri="urn:schemas-microsoft-com:office:smarttags" w:element="place">
        <w:smartTag w:uri="urn:schemas-microsoft-com:office:smarttags" w:element="country-region">
          <w:r w:rsidR="004D6164" w:rsidRPr="008A1271">
            <w:t>Israel</w:t>
          </w:r>
        </w:smartTag>
      </w:smartTag>
      <w:r w:rsidR="004D6164" w:rsidRPr="008A1271">
        <w:t xml:space="preserve"> had sown, that </w:t>
      </w:r>
      <w:r w:rsidR="006352CE">
        <w:t xml:space="preserve">Midian, Amalek, and the Kedemites would come </w:t>
      </w:r>
      <w:r w:rsidR="001F5350" w:rsidRPr="008A1271">
        <w:t>up against them.</w:t>
      </w:r>
      <w:r w:rsidR="004D6164" w:rsidRPr="008A1271">
        <w:t xml:space="preserve"> </w:t>
      </w:r>
      <w:r w:rsidR="004D6164" w:rsidRPr="008A1271">
        <w:rPr>
          <w:vertAlign w:val="superscript"/>
        </w:rPr>
        <w:t>4</w:t>
      </w:r>
      <w:r w:rsidR="001F5350" w:rsidRPr="008A1271">
        <w:t>A</w:t>
      </w:r>
      <w:r w:rsidR="004D6164" w:rsidRPr="008A1271">
        <w:t xml:space="preserve">nd they </w:t>
      </w:r>
      <w:r w:rsidR="00E93747">
        <w:t>camped</w:t>
      </w:r>
      <w:r w:rsidR="004D6164" w:rsidRPr="008A1271">
        <w:t xml:space="preserve"> against them, and destroyed the increase of the earth, </w:t>
      </w:r>
      <w:r w:rsidR="001F5350" w:rsidRPr="008A1271">
        <w:t>as far as</w:t>
      </w:r>
      <w:r w:rsidR="004D6164" w:rsidRPr="008A1271">
        <w:t xml:space="preserve"> </w:t>
      </w:r>
      <w:r w:rsidR="00865AC2">
        <w:t>Gaza, and they left no sustenance</w:t>
      </w:r>
      <w:r w:rsidR="004D6164" w:rsidRPr="008A1271">
        <w:t xml:space="preserve"> in </w:t>
      </w:r>
      <w:smartTag w:uri="urn:schemas-microsoft-com:office:smarttags" w:element="place">
        <w:smartTag w:uri="urn:schemas-microsoft-com:office:smarttags" w:element="country-region">
          <w:r w:rsidR="004D6164" w:rsidRPr="008A1271">
            <w:t>Israel</w:t>
          </w:r>
        </w:smartTag>
      </w:smartTag>
      <w:r w:rsidR="004D6164" w:rsidRPr="008A1271">
        <w:t xml:space="preserve">, </w:t>
      </w:r>
      <w:r w:rsidR="001F5350" w:rsidRPr="008A1271">
        <w:t>as well as</w:t>
      </w:r>
      <w:r w:rsidR="004D6164" w:rsidRPr="008A1271">
        <w:t xml:space="preserve"> sheep, or ox, or donkey. </w:t>
      </w:r>
      <w:r w:rsidR="004D6164" w:rsidRPr="008A1271">
        <w:rPr>
          <w:vertAlign w:val="superscript"/>
        </w:rPr>
        <w:t>5</w:t>
      </w:r>
      <w:r w:rsidR="004D6164" w:rsidRPr="008A1271">
        <w:t>For they came up with their livestock and their tents</w:t>
      </w:r>
      <w:r w:rsidR="00393A23">
        <w:t xml:space="preserve"> and </w:t>
      </w:r>
      <w:r w:rsidR="0042226C">
        <w:t xml:space="preserve">their </w:t>
      </w:r>
      <w:r w:rsidR="00393A23">
        <w:t>camels</w:t>
      </w:r>
      <w:r w:rsidR="00903109">
        <w:t>.</w:t>
      </w:r>
      <w:r w:rsidR="00393A23">
        <w:rPr>
          <w:rStyle w:val="FootnoteReference"/>
        </w:rPr>
        <w:footnoteReference w:id="967"/>
      </w:r>
      <w:r w:rsidR="004D6164" w:rsidRPr="008A1271">
        <w:t xml:space="preserve"> </w:t>
      </w:r>
      <w:r w:rsidR="00903109">
        <w:t>T</w:t>
      </w:r>
      <w:r w:rsidR="004D6164" w:rsidRPr="008A1271">
        <w:t xml:space="preserve">hey </w:t>
      </w:r>
      <w:r w:rsidR="001F5350" w:rsidRPr="008A1271">
        <w:t>would come</w:t>
      </w:r>
      <w:r w:rsidR="004D6164" w:rsidRPr="008A1271">
        <w:t xml:space="preserve"> in </w:t>
      </w:r>
      <w:r w:rsidR="001F5350" w:rsidRPr="008A1271">
        <w:t>like</w:t>
      </w:r>
      <w:r w:rsidR="004D6164" w:rsidRPr="008A1271">
        <w:t xml:space="preserve"> locusts </w:t>
      </w:r>
      <w:r w:rsidR="001F5350" w:rsidRPr="008A1271">
        <w:t>in</w:t>
      </w:r>
      <w:r w:rsidR="004D6164" w:rsidRPr="008A1271">
        <w:t xml:space="preserve"> </w:t>
      </w:r>
      <w:r w:rsidR="001F5350" w:rsidRPr="008A1271">
        <w:lastRenderedPageBreak/>
        <w:t>number</w:t>
      </w:r>
      <w:r w:rsidR="00D6365E">
        <w:t>,</w:t>
      </w:r>
      <w:r w:rsidR="004D6164" w:rsidRPr="008A1271">
        <w:t xml:space="preserve"> </w:t>
      </w:r>
      <w:r w:rsidR="00903109">
        <w:t>and</w:t>
      </w:r>
      <w:r w:rsidR="004D6164" w:rsidRPr="008A1271">
        <w:t xml:space="preserve"> they</w:t>
      </w:r>
      <w:r w:rsidR="00903109">
        <w:rPr>
          <w:rStyle w:val="FootnoteReference"/>
        </w:rPr>
        <w:footnoteReference w:id="968"/>
      </w:r>
      <w:r w:rsidR="004D6164" w:rsidRPr="008A1271">
        <w:t xml:space="preserve"> were </w:t>
      </w:r>
      <w:r w:rsidR="00903109">
        <w:t>innumerable.</w:t>
      </w:r>
      <w:r w:rsidR="004D6164" w:rsidRPr="008A1271">
        <w:t xml:space="preserve"> </w:t>
      </w:r>
      <w:r w:rsidR="00903109">
        <w:t>A</w:t>
      </w:r>
      <w:r w:rsidR="004D6164" w:rsidRPr="008A1271">
        <w:t xml:space="preserve">nd they came into the land to </w:t>
      </w:r>
      <w:r w:rsidR="001F5350" w:rsidRPr="008A1271">
        <w:t>ravage</w:t>
      </w:r>
      <w:r w:rsidR="004D6164" w:rsidRPr="008A1271">
        <w:t xml:space="preserve"> it. </w:t>
      </w:r>
      <w:r w:rsidR="004D6164" w:rsidRPr="008A1271">
        <w:rPr>
          <w:vertAlign w:val="superscript"/>
        </w:rPr>
        <w:t>6</w:t>
      </w:r>
      <w:r w:rsidR="004D6164" w:rsidRPr="008A1271">
        <w:t xml:space="preserve">Israel was brought very low because of Midian; and the </w:t>
      </w:r>
      <w:r w:rsidR="00DD3076">
        <w:t>children of Israel</w:t>
      </w:r>
      <w:r w:rsidR="004D6164" w:rsidRPr="008A1271">
        <w:t xml:space="preserve"> cried to the </w:t>
      </w:r>
      <w:r w:rsidR="00F170FA" w:rsidRPr="008A1271">
        <w:rPr>
          <w:sz w:val="16"/>
          <w:szCs w:val="16"/>
        </w:rPr>
        <w:t>LORD</w:t>
      </w:r>
      <w:r w:rsidR="004D6164" w:rsidRPr="008A1271">
        <w:t xml:space="preserve">. </w:t>
      </w:r>
    </w:p>
    <w:p w14:paraId="3ACA099D" w14:textId="24F8C8CF" w:rsidR="001F5350" w:rsidRPr="008A1271" w:rsidRDefault="004D6164" w:rsidP="001F5350">
      <w:r w:rsidRPr="008A1271">
        <w:rPr>
          <w:vertAlign w:val="superscript"/>
        </w:rPr>
        <w:t>7</w:t>
      </w:r>
      <w:r w:rsidRPr="008A1271">
        <w:t xml:space="preserve">It happened, when the </w:t>
      </w:r>
      <w:r w:rsidR="00DD3076">
        <w:t>children of Israel</w:t>
      </w:r>
      <w:r w:rsidRPr="008A1271">
        <w:t xml:space="preserve"> cried to the </w:t>
      </w:r>
      <w:r w:rsidR="00F170FA" w:rsidRPr="008A1271">
        <w:rPr>
          <w:sz w:val="16"/>
          <w:szCs w:val="16"/>
        </w:rPr>
        <w:t>LORD</w:t>
      </w:r>
      <w:r w:rsidRPr="008A1271">
        <w:t xml:space="preserve"> because of Midian, </w:t>
      </w:r>
      <w:r w:rsidRPr="008A1271">
        <w:rPr>
          <w:vertAlign w:val="superscript"/>
        </w:rPr>
        <w:t>8</w:t>
      </w:r>
      <w:r w:rsidRPr="008A1271">
        <w:t xml:space="preserve">that the </w:t>
      </w:r>
      <w:r w:rsidR="00F170FA" w:rsidRPr="008A1271">
        <w:rPr>
          <w:sz w:val="16"/>
          <w:szCs w:val="16"/>
        </w:rPr>
        <w:t>LORD</w:t>
      </w:r>
      <w:r w:rsidRPr="008A1271">
        <w:t xml:space="preserve"> sent a prophet to the </w:t>
      </w:r>
      <w:r w:rsidR="00DD3076">
        <w:t>children of Israel</w:t>
      </w:r>
      <w:r w:rsidR="001F5350" w:rsidRPr="008A1271">
        <w:t>,</w:t>
      </w:r>
      <w:r w:rsidRPr="008A1271">
        <w:t xml:space="preserve"> and he said to them, </w:t>
      </w:r>
      <w:r w:rsidR="001F5350" w:rsidRPr="008A1271">
        <w:t xml:space="preserve">“Thus says </w:t>
      </w:r>
      <w:r w:rsidR="00F9445E" w:rsidRPr="008A1271">
        <w:t xml:space="preserve">the </w:t>
      </w:r>
      <w:r w:rsidR="00F9445E" w:rsidRPr="008A1271">
        <w:rPr>
          <w:sz w:val="16"/>
        </w:rPr>
        <w:t>LORD</w:t>
      </w:r>
      <w:r w:rsidR="001F5350" w:rsidRPr="008A1271">
        <w:t xml:space="preserve">, the </w:t>
      </w:r>
      <w:r w:rsidR="00110649">
        <w:t>God of Israel, ‘I brought you up from the land of</w:t>
      </w:r>
      <w:r w:rsidR="00110649">
        <w:rPr>
          <w:rStyle w:val="FootnoteReference"/>
        </w:rPr>
        <w:footnoteReference w:id="969"/>
      </w:r>
      <w:r w:rsidR="00110649">
        <w:t xml:space="preserve"> Egypt</w:t>
      </w:r>
      <w:r w:rsidR="001F5350" w:rsidRPr="008A1271">
        <w:t xml:space="preserve">, and brought you forth out of the house of bondage; </w:t>
      </w:r>
      <w:r w:rsidR="001F5350" w:rsidRPr="008A1271">
        <w:rPr>
          <w:vertAlign w:val="superscript"/>
        </w:rPr>
        <w:t>9</w:t>
      </w:r>
      <w:r w:rsidR="001F5350" w:rsidRPr="008A1271">
        <w:t xml:space="preserve">and I delivered you out of the hand of the Egyptians, and out of the hand of all who oppressed you, and drove them out from before you, and gave you their land; </w:t>
      </w:r>
      <w:r w:rsidR="001F5350" w:rsidRPr="008A1271">
        <w:rPr>
          <w:vertAlign w:val="superscript"/>
        </w:rPr>
        <w:t>10</w:t>
      </w:r>
      <w:r w:rsidR="001F5350" w:rsidRPr="008A1271">
        <w:t xml:space="preserve">and I said to you, “I am </w:t>
      </w:r>
      <w:r w:rsidR="00F9445E" w:rsidRPr="008A1271">
        <w:t xml:space="preserve">the </w:t>
      </w:r>
      <w:r w:rsidR="00F9445E" w:rsidRPr="008A1271">
        <w:rPr>
          <w:sz w:val="16"/>
        </w:rPr>
        <w:t>LORD</w:t>
      </w:r>
      <w:r w:rsidR="001F5350" w:rsidRPr="008A1271">
        <w:t xml:space="preserve"> your God; you shall not fear the gods of the Amorites, in whose land you dwell.” But you have not listened to my voice.’”</w:t>
      </w:r>
    </w:p>
    <w:p w14:paraId="73DFAEDD" w14:textId="77777777" w:rsidR="001F5350" w:rsidRPr="008A1271" w:rsidRDefault="001F5350" w:rsidP="001F5350">
      <w:r w:rsidRPr="008A1271">
        <w:rPr>
          <w:vertAlign w:val="superscript"/>
        </w:rPr>
        <w:t>11</w:t>
      </w:r>
      <w:r w:rsidRPr="008A1271">
        <w:t xml:space="preserve">The angel of </w:t>
      </w:r>
      <w:r w:rsidR="00F9445E" w:rsidRPr="008A1271">
        <w:t xml:space="preserve">the </w:t>
      </w:r>
      <w:r w:rsidR="00F9445E" w:rsidRPr="008A1271">
        <w:rPr>
          <w:sz w:val="16"/>
        </w:rPr>
        <w:t>LORD</w:t>
      </w:r>
      <w:r w:rsidRPr="008A1271">
        <w:t xml:space="preserve"> came, and sat under the oak which was in Ophrah, that pertained to Joash the Abiezrite: and his son Gideon was beating out wheat in the winepress, to hide it from the Midianites. </w:t>
      </w:r>
      <w:r w:rsidRPr="008A1271">
        <w:rPr>
          <w:vertAlign w:val="superscript"/>
        </w:rPr>
        <w:t>12</w:t>
      </w:r>
      <w:r w:rsidRPr="008A1271">
        <w:t xml:space="preserve">The angel of </w:t>
      </w:r>
      <w:r w:rsidR="00F9445E" w:rsidRPr="008A1271">
        <w:t xml:space="preserve">the </w:t>
      </w:r>
      <w:r w:rsidR="00F9445E" w:rsidRPr="008A1271">
        <w:rPr>
          <w:sz w:val="16"/>
        </w:rPr>
        <w:t>LORD</w:t>
      </w:r>
      <w:r w:rsidRPr="008A1271">
        <w:t xml:space="preserve"> appeared to him, and said to him, “</w:t>
      </w:r>
      <w:r w:rsidR="00F9445E" w:rsidRPr="008A1271">
        <w:t xml:space="preserve">The </w:t>
      </w:r>
      <w:r w:rsidR="00F9445E" w:rsidRPr="008A1271">
        <w:rPr>
          <w:sz w:val="16"/>
        </w:rPr>
        <w:t>LORD</w:t>
      </w:r>
      <w:r w:rsidRPr="008A1271">
        <w:t xml:space="preserve"> is with you, </w:t>
      </w:r>
      <w:r w:rsidR="00442010">
        <w:t>mighty warrior</w:t>
      </w:r>
      <w:r w:rsidR="008A3D28">
        <w:t>.</w:t>
      </w:r>
      <w:r w:rsidRPr="008A1271">
        <w:t>”</w:t>
      </w:r>
    </w:p>
    <w:p w14:paraId="67444487" w14:textId="77777777" w:rsidR="001F5350" w:rsidRPr="008A1271" w:rsidRDefault="001F5350" w:rsidP="001F5350">
      <w:r w:rsidRPr="008A1271">
        <w:rPr>
          <w:vertAlign w:val="superscript"/>
        </w:rPr>
        <w:t>13</w:t>
      </w:r>
      <w:r w:rsidRPr="008A1271">
        <w:t xml:space="preserve">Gideon said to him, “Oh, my lord, if </w:t>
      </w:r>
      <w:r w:rsidR="00F9445E" w:rsidRPr="008A1271">
        <w:t xml:space="preserve">the </w:t>
      </w:r>
      <w:r w:rsidR="00F9445E" w:rsidRPr="008A1271">
        <w:rPr>
          <w:sz w:val="16"/>
        </w:rPr>
        <w:t>LORD</w:t>
      </w:r>
      <w:r w:rsidRPr="008A1271">
        <w:t xml:space="preserve"> is with us, </w:t>
      </w:r>
      <w:r w:rsidRPr="008A1271">
        <w:t xml:space="preserve">why then has all this happened to us? Where are all his wondrous works which our fathers told us of, saying, ‘Didn’t </w:t>
      </w:r>
      <w:r w:rsidR="00F9445E" w:rsidRPr="008A1271">
        <w:t xml:space="preserve">the </w:t>
      </w:r>
      <w:r w:rsidR="00F9445E" w:rsidRPr="008A1271">
        <w:rPr>
          <w:sz w:val="16"/>
        </w:rPr>
        <w:t>LORD</w:t>
      </w:r>
      <w:r w:rsidRPr="008A1271">
        <w:t xml:space="preserve"> bring us up from </w:t>
      </w:r>
      <w:smartTag w:uri="urn:schemas-microsoft-com:office:smarttags" w:element="country-region">
        <w:smartTag w:uri="urn:schemas-microsoft-com:office:smarttags" w:element="place">
          <w:r w:rsidRPr="008A1271">
            <w:t>Egypt</w:t>
          </w:r>
        </w:smartTag>
      </w:smartTag>
      <w:r w:rsidRPr="008A1271">
        <w:t xml:space="preserve">?’ But now </w:t>
      </w:r>
      <w:r w:rsidR="00F9445E" w:rsidRPr="008A1271">
        <w:t xml:space="preserve">the </w:t>
      </w:r>
      <w:r w:rsidR="00F9445E" w:rsidRPr="008A1271">
        <w:rPr>
          <w:sz w:val="16"/>
        </w:rPr>
        <w:t>LORD</w:t>
      </w:r>
      <w:r w:rsidRPr="008A1271">
        <w:t xml:space="preserve"> has cast us off, and delivered us into the hand of Midian.”</w:t>
      </w:r>
    </w:p>
    <w:p w14:paraId="4105CCC7" w14:textId="77777777" w:rsidR="002D6966" w:rsidRPr="008A1271" w:rsidRDefault="001F5350" w:rsidP="002D6966">
      <w:r w:rsidRPr="008A1271">
        <w:rPr>
          <w:vertAlign w:val="superscript"/>
        </w:rPr>
        <w:t>14</w:t>
      </w:r>
      <w:r w:rsidR="007D02C6">
        <w:t>And t</w:t>
      </w:r>
      <w:r w:rsidR="00554B7E" w:rsidRPr="008A1271">
        <w:t xml:space="preserve">he </w:t>
      </w:r>
      <w:r w:rsidR="00554B7E" w:rsidRPr="008A1271">
        <w:rPr>
          <w:sz w:val="16"/>
          <w:szCs w:val="16"/>
        </w:rPr>
        <w:t>LORD</w:t>
      </w:r>
      <w:r w:rsidRPr="008A1271">
        <w:t xml:space="preserve"> looked at him, and said, “</w:t>
      </w:r>
      <w:r w:rsidR="007D02C6">
        <w:t xml:space="preserve">Go in this strength of yours and save Israel from the hand of Midian. </w:t>
      </w:r>
      <w:r w:rsidR="00B461A0">
        <w:t>Look</w:t>
      </w:r>
      <w:r w:rsidR="007D02C6">
        <w:t>,</w:t>
      </w:r>
      <w:r w:rsidR="007D02C6">
        <w:rPr>
          <w:rStyle w:val="FootnoteReference"/>
        </w:rPr>
        <w:footnoteReference w:id="970"/>
      </w:r>
      <w:r w:rsidR="007D02C6">
        <w:t xml:space="preserve"> haven’t</w:t>
      </w:r>
      <w:r w:rsidRPr="008A1271">
        <w:t xml:space="preserve"> I sent you?”</w:t>
      </w:r>
      <w:r w:rsidR="004D6164" w:rsidRPr="008A1271">
        <w:t xml:space="preserve"> </w:t>
      </w:r>
      <w:r w:rsidR="002D6966" w:rsidRPr="008A1271">
        <w:rPr>
          <w:vertAlign w:val="superscript"/>
        </w:rPr>
        <w:t>15</w:t>
      </w:r>
      <w:r w:rsidR="002D6966" w:rsidRPr="008A1271">
        <w:t xml:space="preserve">He said to him, “O Lord, how shall I save </w:t>
      </w:r>
      <w:smartTag w:uri="urn:schemas-microsoft-com:office:smarttags" w:element="place">
        <w:smartTag w:uri="urn:schemas-microsoft-com:office:smarttags" w:element="country-region">
          <w:r w:rsidR="002D6966" w:rsidRPr="008A1271">
            <w:t>Israel</w:t>
          </w:r>
        </w:smartTag>
      </w:smartTag>
      <w:r w:rsidR="002D6966" w:rsidRPr="008A1271">
        <w:t xml:space="preserve">? </w:t>
      </w:r>
      <w:r w:rsidR="00B461A0">
        <w:t>Look</w:t>
      </w:r>
      <w:r w:rsidR="002D6966" w:rsidRPr="008A1271">
        <w:t>, my family is the poorest in Manasseh, and I am the least in my father’s house.”</w:t>
      </w:r>
    </w:p>
    <w:p w14:paraId="168DD10D" w14:textId="77777777" w:rsidR="002D6966" w:rsidRPr="008A1271" w:rsidRDefault="002D6966" w:rsidP="002D6966">
      <w:r w:rsidRPr="008A1271">
        <w:rPr>
          <w:vertAlign w:val="superscript"/>
        </w:rPr>
        <w:t>16</w:t>
      </w:r>
      <w:r w:rsidR="00A93542" w:rsidRPr="008A1271">
        <w:t xml:space="preserve">The </w:t>
      </w:r>
      <w:r w:rsidR="00A93542" w:rsidRPr="008A1271">
        <w:rPr>
          <w:sz w:val="16"/>
          <w:szCs w:val="16"/>
        </w:rPr>
        <w:t>LORD</w:t>
      </w:r>
      <w:r w:rsidRPr="008A1271">
        <w:t xml:space="preserve"> said to him, “Surely I will be with you, and you shall strike the Midianites as one man.”</w:t>
      </w:r>
    </w:p>
    <w:p w14:paraId="5999A2A2" w14:textId="77777777" w:rsidR="002D6966" w:rsidRPr="008A1271" w:rsidRDefault="002D6966" w:rsidP="002D6966">
      <w:r w:rsidRPr="008A1271">
        <w:rPr>
          <w:vertAlign w:val="superscript"/>
        </w:rPr>
        <w:t>17</w:t>
      </w:r>
      <w:r w:rsidRPr="008A1271">
        <w:t xml:space="preserve">He said to him, “If now I have found favor in your sight, then show me a sign that it is you who talk with me. </w:t>
      </w:r>
      <w:r w:rsidRPr="008A1271">
        <w:rPr>
          <w:vertAlign w:val="superscript"/>
        </w:rPr>
        <w:t>18</w:t>
      </w:r>
      <w:r w:rsidRPr="008A1271">
        <w:t xml:space="preserve">Please </w:t>
      </w:r>
      <w:r w:rsidR="003B03B4" w:rsidRPr="008A1271">
        <w:t>do not</w:t>
      </w:r>
      <w:r w:rsidRPr="008A1271">
        <w:t xml:space="preserve"> go away, until I come to you, and bring out my present, and lay it before you.”</w:t>
      </w:r>
    </w:p>
    <w:p w14:paraId="7601028E" w14:textId="77777777" w:rsidR="00627650" w:rsidRPr="008A1271" w:rsidRDefault="002D6966" w:rsidP="002D6966">
      <w:r w:rsidRPr="008A1271">
        <w:t>He said, “I will wait until you come back.”</w:t>
      </w:r>
      <w:r w:rsidR="004D6164" w:rsidRPr="008A1271">
        <w:t xml:space="preserve"> </w:t>
      </w:r>
    </w:p>
    <w:p w14:paraId="1FCBFC65" w14:textId="77777777" w:rsidR="00627650" w:rsidRPr="008A1271" w:rsidRDefault="004D6164" w:rsidP="002D6966">
      <w:r w:rsidRPr="008A1271">
        <w:rPr>
          <w:vertAlign w:val="superscript"/>
        </w:rPr>
        <w:t>19</w:t>
      </w:r>
      <w:r w:rsidRPr="008A1271">
        <w:t xml:space="preserve">Gideon went in, and made ready a kid, and unleavened cakes of an </w:t>
      </w:r>
      <w:r w:rsidR="00C66012">
        <w:t>ephah</w:t>
      </w:r>
      <w:r w:rsidRPr="008A1271">
        <w:t xml:space="preserve"> of meal: the </w:t>
      </w:r>
      <w:r w:rsidR="002D6966" w:rsidRPr="008A1271">
        <w:t>meat</w:t>
      </w:r>
      <w:r w:rsidRPr="008A1271">
        <w:t xml:space="preserve"> he put in a basket, and he put the broth in a pot, and brought it out to him under the oak, and presented it. </w:t>
      </w:r>
    </w:p>
    <w:p w14:paraId="6F9E7D70" w14:textId="77777777" w:rsidR="00627650" w:rsidRPr="008A1271" w:rsidRDefault="002D6966" w:rsidP="002D6966">
      <w:r w:rsidRPr="008A1271">
        <w:rPr>
          <w:vertAlign w:val="superscript"/>
        </w:rPr>
        <w:lastRenderedPageBreak/>
        <w:t>20</w:t>
      </w:r>
      <w:r w:rsidRPr="008A1271">
        <w:t>The angel of God said to him, “Take the meat and the unleavened cakes, and lay them on this rock, and pour out the broth.”</w:t>
      </w:r>
      <w:r w:rsidR="004D6164" w:rsidRPr="008A1271">
        <w:t xml:space="preserve"> </w:t>
      </w:r>
    </w:p>
    <w:p w14:paraId="2E3F2E38" w14:textId="77777777" w:rsidR="00627650" w:rsidRPr="008A1271" w:rsidRDefault="002D6966" w:rsidP="002D6966">
      <w:r w:rsidRPr="008A1271">
        <w:t>And h</w:t>
      </w:r>
      <w:r w:rsidR="004D6164" w:rsidRPr="008A1271">
        <w:t xml:space="preserve">e did so. </w:t>
      </w:r>
      <w:r w:rsidR="004D6164" w:rsidRPr="008A1271">
        <w:rPr>
          <w:vertAlign w:val="superscript"/>
        </w:rPr>
        <w:t>21</w:t>
      </w:r>
      <w:r w:rsidR="004D6164" w:rsidRPr="008A1271">
        <w:t xml:space="preserve">Then the angel of the </w:t>
      </w:r>
      <w:r w:rsidR="00F170FA" w:rsidRPr="008A1271">
        <w:rPr>
          <w:sz w:val="16"/>
          <w:szCs w:val="16"/>
        </w:rPr>
        <w:t>LORD</w:t>
      </w:r>
      <w:r w:rsidR="004D6164" w:rsidRPr="008A1271">
        <w:t xml:space="preserve"> put forth the end of the staff that was in his hand, and touched the flesh and the unleavened cakes; and there went up fire out of the rock, and consumed the flesh and the unleavened cakes; and the angel of the </w:t>
      </w:r>
      <w:r w:rsidR="00F170FA" w:rsidRPr="008A1271">
        <w:rPr>
          <w:sz w:val="16"/>
          <w:szCs w:val="16"/>
        </w:rPr>
        <w:t>LORD</w:t>
      </w:r>
      <w:r w:rsidR="004D6164" w:rsidRPr="008A1271">
        <w:t xml:space="preserve"> departed out of his sight. </w:t>
      </w:r>
    </w:p>
    <w:p w14:paraId="48DCEFFD" w14:textId="77777777" w:rsidR="002D6966" w:rsidRPr="008A1271" w:rsidRDefault="002D6966" w:rsidP="002D6966">
      <w:r w:rsidRPr="008A1271">
        <w:rPr>
          <w:vertAlign w:val="superscript"/>
        </w:rPr>
        <w:t>22</w:t>
      </w:r>
      <w:r w:rsidRPr="008A1271">
        <w:t xml:space="preserve">Gideon saw that he was the angel of </w:t>
      </w:r>
      <w:r w:rsidR="00F9445E" w:rsidRPr="008A1271">
        <w:t xml:space="preserve">the </w:t>
      </w:r>
      <w:r w:rsidR="00F9445E" w:rsidRPr="008A1271">
        <w:rPr>
          <w:sz w:val="16"/>
        </w:rPr>
        <w:t>LORD</w:t>
      </w:r>
      <w:r w:rsidRPr="008A1271">
        <w:t xml:space="preserve">; and Gideon said, “Alas, Lord </w:t>
      </w:r>
      <w:r w:rsidRPr="008A1271">
        <w:rPr>
          <w:sz w:val="16"/>
          <w:szCs w:val="16"/>
        </w:rPr>
        <w:t>GOD</w:t>
      </w:r>
      <w:r w:rsidR="008A3D28">
        <w:t>.</w:t>
      </w:r>
      <w:r w:rsidRPr="008A1271">
        <w:t xml:space="preserve"> Because I have seen the angel of the </w:t>
      </w:r>
      <w:r w:rsidRPr="008A1271">
        <w:rPr>
          <w:sz w:val="16"/>
          <w:szCs w:val="16"/>
        </w:rPr>
        <w:t>LORD</w:t>
      </w:r>
      <w:r w:rsidRPr="008A1271">
        <w:t xml:space="preserve"> face to face</w:t>
      </w:r>
      <w:r w:rsidR="008A3D28">
        <w:t>.</w:t>
      </w:r>
      <w:r w:rsidRPr="008A1271">
        <w:t>”</w:t>
      </w:r>
    </w:p>
    <w:p w14:paraId="5EEF87FD" w14:textId="77777777" w:rsidR="002D6966" w:rsidRPr="008A1271" w:rsidRDefault="002D6966" w:rsidP="00627650">
      <w:pPr>
        <w:ind w:firstLine="360"/>
      </w:pPr>
      <w:r w:rsidRPr="008A1271">
        <w:rPr>
          <w:vertAlign w:val="superscript"/>
        </w:rPr>
        <w:t>23</w:t>
      </w:r>
      <w:r w:rsidRPr="008A1271">
        <w:t xml:space="preserve">The </w:t>
      </w:r>
      <w:r w:rsidRPr="008A1271">
        <w:rPr>
          <w:sz w:val="16"/>
          <w:szCs w:val="16"/>
        </w:rPr>
        <w:t>LORD</w:t>
      </w:r>
      <w:r w:rsidRPr="008A1271">
        <w:t xml:space="preserve"> said to him, “Peace be to you</w:t>
      </w:r>
      <w:r w:rsidR="008A3D28">
        <w:t>.</w:t>
      </w:r>
      <w:r w:rsidRPr="008A1271">
        <w:t xml:space="preserve"> Do</w:t>
      </w:r>
      <w:r w:rsidR="003B03B4" w:rsidRPr="008A1271">
        <w:t xml:space="preserve"> </w:t>
      </w:r>
      <w:r w:rsidRPr="008A1271">
        <w:t>n</w:t>
      </w:r>
      <w:r w:rsidR="003B03B4" w:rsidRPr="008A1271">
        <w:t>o</w:t>
      </w:r>
      <w:r w:rsidRPr="008A1271">
        <w:t>t be afraid. You shall not die.”</w:t>
      </w:r>
      <w:r w:rsidR="004D6164" w:rsidRPr="008A1271">
        <w:t xml:space="preserve"> </w:t>
      </w:r>
    </w:p>
    <w:p w14:paraId="2640CEE7" w14:textId="77777777" w:rsidR="00F13BD5" w:rsidRPr="008A1271" w:rsidRDefault="004D6164" w:rsidP="00627650">
      <w:pPr>
        <w:ind w:firstLine="360"/>
      </w:pPr>
      <w:r w:rsidRPr="008A1271">
        <w:rPr>
          <w:vertAlign w:val="superscript"/>
        </w:rPr>
        <w:t>24</w:t>
      </w:r>
      <w:r w:rsidRPr="008A1271">
        <w:t xml:space="preserve">Then Gideon built an altar there to the </w:t>
      </w:r>
      <w:r w:rsidR="00F170FA" w:rsidRPr="008A1271">
        <w:rPr>
          <w:sz w:val="16"/>
          <w:szCs w:val="16"/>
        </w:rPr>
        <w:t>LORD</w:t>
      </w:r>
      <w:r w:rsidRPr="008A1271">
        <w:t xml:space="preserve">, and called it </w:t>
      </w:r>
      <w:r w:rsidR="002D6966" w:rsidRPr="008A1271">
        <w:t>“T</w:t>
      </w:r>
      <w:r w:rsidRPr="008A1271">
        <w:t xml:space="preserve">he </w:t>
      </w:r>
      <w:r w:rsidR="00F170FA" w:rsidRPr="008A1271">
        <w:rPr>
          <w:sz w:val="16"/>
          <w:szCs w:val="16"/>
        </w:rPr>
        <w:t>LORD</w:t>
      </w:r>
      <w:r w:rsidRPr="008A1271">
        <w:t xml:space="preserve"> is Peace</w:t>
      </w:r>
      <w:r w:rsidR="002D6966" w:rsidRPr="008A1271">
        <w:t>.”</w:t>
      </w:r>
      <w:r w:rsidRPr="008A1271">
        <w:rPr>
          <w:rStyle w:val="FootnoteReference"/>
        </w:rPr>
        <w:footnoteReference w:id="971"/>
      </w:r>
      <w:r w:rsidRPr="008A1271">
        <w:t xml:space="preserve"> </w:t>
      </w:r>
      <w:r w:rsidR="002D6966" w:rsidRPr="008A1271">
        <w:t>T</w:t>
      </w:r>
      <w:r w:rsidRPr="008A1271">
        <w:t>o this day it is still in Ophrah of the Abiezrites.</w:t>
      </w:r>
    </w:p>
    <w:p w14:paraId="1F4E2D2A" w14:textId="77777777" w:rsidR="00627650" w:rsidRPr="008A1271" w:rsidRDefault="004D6164" w:rsidP="00627650">
      <w:pPr>
        <w:ind w:firstLine="360"/>
      </w:pPr>
      <w:r w:rsidRPr="008A1271">
        <w:t xml:space="preserve"> </w:t>
      </w:r>
      <w:r w:rsidRPr="008A1271">
        <w:rPr>
          <w:vertAlign w:val="superscript"/>
        </w:rPr>
        <w:t>25</w:t>
      </w:r>
      <w:r w:rsidRPr="008A1271">
        <w:t xml:space="preserve">It happened the same night, that the </w:t>
      </w:r>
      <w:r w:rsidR="00F170FA" w:rsidRPr="008A1271">
        <w:rPr>
          <w:sz w:val="16"/>
          <w:szCs w:val="16"/>
        </w:rPr>
        <w:t>LORD</w:t>
      </w:r>
      <w:r w:rsidRPr="008A1271">
        <w:t xml:space="preserve"> said to him, </w:t>
      </w:r>
      <w:r w:rsidR="002B2405" w:rsidRPr="008A1271">
        <w:t>“</w:t>
      </w:r>
      <w:r w:rsidRPr="008A1271">
        <w:t xml:space="preserve">Take your father’s bull, even the second bull seven years old, and </w:t>
      </w:r>
      <w:r w:rsidR="002B2405" w:rsidRPr="008A1271">
        <w:t>tear</w:t>
      </w:r>
      <w:r w:rsidRPr="008A1271">
        <w:t xml:space="preserve"> down the altar of Baal that your father has, and cut down the Asherah that is b</w:t>
      </w:r>
      <w:r w:rsidR="002B2405" w:rsidRPr="008A1271">
        <w:t>eside</w:t>
      </w:r>
      <w:r w:rsidRPr="008A1271">
        <w:t xml:space="preserve"> it; </w:t>
      </w:r>
      <w:r w:rsidRPr="008A1271">
        <w:rPr>
          <w:vertAlign w:val="superscript"/>
        </w:rPr>
        <w:t>26</w:t>
      </w:r>
      <w:r w:rsidRPr="008A1271">
        <w:t xml:space="preserve">and build an altar to the </w:t>
      </w:r>
      <w:r w:rsidR="00F170FA" w:rsidRPr="008A1271">
        <w:rPr>
          <w:sz w:val="16"/>
          <w:szCs w:val="16"/>
        </w:rPr>
        <w:t>LORD</w:t>
      </w:r>
      <w:r w:rsidRPr="008A1271">
        <w:t xml:space="preserve"> your God on the top of this stronghold, in the orderly manner, and take the second bull, and offer a burnt offering with the </w:t>
      </w:r>
      <w:r w:rsidRPr="008A1271">
        <w:t>wood of the Asherah which you shall cut down.</w:t>
      </w:r>
      <w:r w:rsidR="002B2405" w:rsidRPr="008A1271">
        <w:t>”</w:t>
      </w:r>
      <w:r w:rsidRPr="008A1271">
        <w:t xml:space="preserve"> </w:t>
      </w:r>
    </w:p>
    <w:p w14:paraId="15277568" w14:textId="77777777" w:rsidR="00F13BD5" w:rsidRPr="008A1271" w:rsidRDefault="004D6164" w:rsidP="00627650">
      <w:pPr>
        <w:ind w:firstLine="360"/>
      </w:pPr>
      <w:r w:rsidRPr="008A1271">
        <w:rPr>
          <w:vertAlign w:val="superscript"/>
        </w:rPr>
        <w:t>27</w:t>
      </w:r>
      <w:r w:rsidRPr="008A1271">
        <w:t xml:space="preserve">Then Gideon took ten men of his servants, and did as the </w:t>
      </w:r>
      <w:r w:rsidR="00F170FA" w:rsidRPr="008A1271">
        <w:rPr>
          <w:sz w:val="16"/>
          <w:szCs w:val="16"/>
        </w:rPr>
        <w:t>LORD</w:t>
      </w:r>
      <w:r w:rsidRPr="008A1271">
        <w:t xml:space="preserve"> had spoken to him: and it </w:t>
      </w:r>
      <w:r w:rsidR="002B2405" w:rsidRPr="008A1271">
        <w:t>came about</w:t>
      </w:r>
      <w:r w:rsidRPr="008A1271">
        <w:t>, because he feared his father’s household and the men of the city, so that he could not do it by day, that he did it by night.</w:t>
      </w:r>
    </w:p>
    <w:p w14:paraId="25CFE5C2" w14:textId="77777777" w:rsidR="00F13BD5" w:rsidRPr="008A1271" w:rsidRDefault="004D6164" w:rsidP="00627650">
      <w:pPr>
        <w:ind w:firstLine="360"/>
      </w:pPr>
      <w:r w:rsidRPr="008A1271">
        <w:t xml:space="preserve"> </w:t>
      </w:r>
      <w:r w:rsidRPr="008A1271">
        <w:rPr>
          <w:vertAlign w:val="superscript"/>
        </w:rPr>
        <w:t>28</w:t>
      </w:r>
      <w:r w:rsidRPr="008A1271">
        <w:t xml:space="preserve">When the men of the city arose early in the morning, </w:t>
      </w:r>
      <w:r w:rsidR="00B461A0">
        <w:t>look</w:t>
      </w:r>
      <w:r w:rsidRPr="008A1271">
        <w:t xml:space="preserve">, the altar of Baal was broken down, and the Asherah was cut down that was by it, and the second bull was offered on the altar that was built. </w:t>
      </w:r>
      <w:r w:rsidRPr="008A1271">
        <w:rPr>
          <w:vertAlign w:val="superscript"/>
        </w:rPr>
        <w:t>29</w:t>
      </w:r>
      <w:r w:rsidR="006D21E7">
        <w:t>And they said to one another,</w:t>
      </w:r>
      <w:r w:rsidRPr="008A1271">
        <w:t xml:space="preserve"> </w:t>
      </w:r>
      <w:r w:rsidR="002B2405" w:rsidRPr="008A1271">
        <w:t>“</w:t>
      </w:r>
      <w:r w:rsidRPr="008A1271">
        <w:t>Who has done this thing?</w:t>
      </w:r>
      <w:r w:rsidR="002B2405" w:rsidRPr="008A1271">
        <w:t>”</w:t>
      </w:r>
      <w:r w:rsidRPr="008A1271">
        <w:t xml:space="preserve"> </w:t>
      </w:r>
    </w:p>
    <w:p w14:paraId="33AE0830" w14:textId="77777777" w:rsidR="00F13BD5" w:rsidRPr="008A1271" w:rsidRDefault="004D6164" w:rsidP="00627650">
      <w:pPr>
        <w:ind w:firstLine="360"/>
      </w:pPr>
      <w:r w:rsidRPr="008A1271">
        <w:t xml:space="preserve">When they inquired and asked, they said, </w:t>
      </w:r>
      <w:r w:rsidR="002B2405" w:rsidRPr="008A1271">
        <w:t>“</w:t>
      </w:r>
      <w:r w:rsidRPr="008A1271">
        <w:t>Gideon the son of Joash has done this thing.</w:t>
      </w:r>
      <w:r w:rsidR="002B2405" w:rsidRPr="008A1271">
        <w:t>”</w:t>
      </w:r>
    </w:p>
    <w:p w14:paraId="367CE292" w14:textId="77777777" w:rsidR="00F13BD5" w:rsidRPr="008A1271" w:rsidRDefault="004D6164" w:rsidP="00627650">
      <w:pPr>
        <w:ind w:firstLine="360"/>
      </w:pPr>
      <w:r w:rsidRPr="008A1271">
        <w:rPr>
          <w:vertAlign w:val="superscript"/>
        </w:rPr>
        <w:t>30</w:t>
      </w:r>
      <w:r w:rsidRPr="008A1271">
        <w:t xml:space="preserve">Then the men of the city said to Joash, </w:t>
      </w:r>
      <w:r w:rsidR="002B2405" w:rsidRPr="008A1271">
        <w:t>“</w:t>
      </w:r>
      <w:r w:rsidRPr="008A1271">
        <w:t>Bring out your son, that he may die, because he has broken down the altar of Baal, and because he has cut down the Asherah that was by it.</w:t>
      </w:r>
      <w:r w:rsidR="002B2405" w:rsidRPr="008A1271">
        <w:t>”</w:t>
      </w:r>
      <w:r w:rsidRPr="008A1271">
        <w:t xml:space="preserve"> </w:t>
      </w:r>
      <w:r w:rsidRPr="008A1271">
        <w:rPr>
          <w:vertAlign w:val="superscript"/>
        </w:rPr>
        <w:t>31</w:t>
      </w:r>
      <w:r w:rsidRPr="008A1271">
        <w:t xml:space="preserve">Joash said to all who stood against him, </w:t>
      </w:r>
      <w:r w:rsidR="002B2405" w:rsidRPr="008A1271">
        <w:t>“</w:t>
      </w:r>
      <w:r w:rsidRPr="008A1271">
        <w:t xml:space="preserve">Will you contend for Baal? Or will you save him? </w:t>
      </w:r>
      <w:r w:rsidR="002B2405" w:rsidRPr="008A1271">
        <w:t>H</w:t>
      </w:r>
      <w:r w:rsidRPr="008A1271">
        <w:t>e who will contend for him, let him be put to death while it is yet morning: if he</w:t>
      </w:r>
      <w:r w:rsidR="00F13BD5" w:rsidRPr="008A1271">
        <w:t xml:space="preserve"> is</w:t>
      </w:r>
      <w:r w:rsidRPr="008A1271">
        <w:t xml:space="preserve"> a god, let him contend for himself, because </w:t>
      </w:r>
      <w:r w:rsidR="00F13BD5" w:rsidRPr="008A1271">
        <w:t>some</w:t>
      </w:r>
      <w:r w:rsidRPr="008A1271">
        <w:t>one has broken down his altar.</w:t>
      </w:r>
      <w:r w:rsidR="00F13BD5" w:rsidRPr="008A1271">
        <w:t>”</w:t>
      </w:r>
      <w:r w:rsidRPr="008A1271">
        <w:t xml:space="preserve"> </w:t>
      </w:r>
      <w:r w:rsidRPr="008A1271">
        <w:rPr>
          <w:vertAlign w:val="superscript"/>
        </w:rPr>
        <w:t>32</w:t>
      </w:r>
      <w:r w:rsidRPr="008A1271">
        <w:t xml:space="preserve">Therefore on that day he named him Jerubbaal, saying, </w:t>
      </w:r>
      <w:r w:rsidR="00F13BD5" w:rsidRPr="008A1271">
        <w:t>“</w:t>
      </w:r>
      <w:r w:rsidRPr="008A1271">
        <w:t>Let Baal contend against him, because he has broken down his altar.</w:t>
      </w:r>
      <w:r w:rsidR="00F13BD5" w:rsidRPr="008A1271">
        <w:t>”</w:t>
      </w:r>
      <w:r w:rsidRPr="008A1271">
        <w:t xml:space="preserve"> </w:t>
      </w:r>
    </w:p>
    <w:p w14:paraId="700CB94D" w14:textId="77777777" w:rsidR="00F13BD5" w:rsidRPr="008A1271" w:rsidRDefault="004D6164" w:rsidP="00627650">
      <w:pPr>
        <w:ind w:firstLine="360"/>
      </w:pPr>
      <w:r w:rsidRPr="008A1271">
        <w:rPr>
          <w:vertAlign w:val="superscript"/>
        </w:rPr>
        <w:lastRenderedPageBreak/>
        <w:t>33</w:t>
      </w:r>
      <w:r w:rsidR="00277955">
        <w:t>Then all Midian and Amalek and the Kedemites</w:t>
      </w:r>
      <w:r w:rsidR="00277955">
        <w:rPr>
          <w:rStyle w:val="FootnoteReference"/>
        </w:rPr>
        <w:footnoteReference w:id="972"/>
      </w:r>
      <w:r w:rsidRPr="008A1271">
        <w:t xml:space="preserve"> assembled themselves together; and they </w:t>
      </w:r>
      <w:r w:rsidR="00F13BD5" w:rsidRPr="008A1271">
        <w:t>crossed</w:t>
      </w:r>
      <w:r w:rsidRPr="008A1271">
        <w:t xml:space="preserve"> over, and </w:t>
      </w:r>
      <w:r w:rsidR="00E93747">
        <w:t>camped</w:t>
      </w:r>
      <w:r w:rsidRPr="008A1271">
        <w:t xml:space="preserve"> in the </w:t>
      </w:r>
      <w:smartTag w:uri="urn:schemas-microsoft-com:office:smarttags" w:element="place">
        <w:smartTag w:uri="urn:schemas-microsoft-com:office:smarttags" w:element="PlaceType">
          <w:r w:rsidR="00F13BD5" w:rsidRPr="008A1271">
            <w:t>V</w:t>
          </w:r>
          <w:r w:rsidRPr="008A1271">
            <w:t>alley</w:t>
          </w:r>
        </w:smartTag>
        <w:r w:rsidRPr="008A1271">
          <w:t xml:space="preserve"> of </w:t>
        </w:r>
        <w:smartTag w:uri="urn:schemas-microsoft-com:office:smarttags" w:element="PlaceName">
          <w:r w:rsidRPr="008A1271">
            <w:t>Jezreel</w:t>
          </w:r>
        </w:smartTag>
      </w:smartTag>
      <w:r w:rsidRPr="008A1271">
        <w:t xml:space="preserve">. </w:t>
      </w:r>
      <w:r w:rsidRPr="008A1271">
        <w:rPr>
          <w:vertAlign w:val="superscript"/>
        </w:rPr>
        <w:t>34</w:t>
      </w:r>
      <w:r w:rsidRPr="008A1271">
        <w:t xml:space="preserve">But the Spirit of the </w:t>
      </w:r>
      <w:r w:rsidR="00F170FA" w:rsidRPr="008A1271">
        <w:rPr>
          <w:sz w:val="16"/>
          <w:szCs w:val="16"/>
        </w:rPr>
        <w:t>LORD</w:t>
      </w:r>
      <w:r w:rsidRPr="008A1271">
        <w:t xml:space="preserve"> came on Gideon; and he blew a </w:t>
      </w:r>
      <w:r w:rsidR="009A665B" w:rsidRPr="008A1271">
        <w:t>trumpet</w:t>
      </w:r>
      <w:r w:rsidR="00F13BD5" w:rsidRPr="008A1271">
        <w:t>;</w:t>
      </w:r>
      <w:r w:rsidRPr="008A1271">
        <w:t xml:space="preserve"> and Abiezer was gathered together after him. </w:t>
      </w:r>
      <w:r w:rsidRPr="008A1271">
        <w:rPr>
          <w:vertAlign w:val="superscript"/>
        </w:rPr>
        <w:t>35</w:t>
      </w:r>
      <w:r w:rsidRPr="008A1271">
        <w:t xml:space="preserve">He sent messengers throughout all Manasseh; and they also were gathered together after him: and he sent messengers to Asher, and to Zebulun, and to Naphtali; and they came up to meet them. </w:t>
      </w:r>
    </w:p>
    <w:p w14:paraId="332DBD01" w14:textId="77777777" w:rsidR="00627650" w:rsidRPr="008A1271" w:rsidRDefault="004D6164" w:rsidP="00627650">
      <w:pPr>
        <w:ind w:firstLine="360"/>
      </w:pPr>
      <w:r w:rsidRPr="008A1271">
        <w:rPr>
          <w:vertAlign w:val="superscript"/>
        </w:rPr>
        <w:t>36</w:t>
      </w:r>
      <w:r w:rsidRPr="008A1271">
        <w:t xml:space="preserve">Gideon said to God, </w:t>
      </w:r>
      <w:r w:rsidR="00F13BD5" w:rsidRPr="008A1271">
        <w:t>“</w:t>
      </w:r>
      <w:r w:rsidRPr="008A1271">
        <w:t xml:space="preserve">If you will save </w:t>
      </w:r>
      <w:smartTag w:uri="urn:schemas-microsoft-com:office:smarttags" w:element="country-region">
        <w:r w:rsidRPr="008A1271">
          <w:t>Israel</w:t>
        </w:r>
      </w:smartTag>
      <w:r w:rsidRPr="008A1271">
        <w:t xml:space="preserve"> by my hand, as you have spoken, </w:t>
      </w:r>
      <w:r w:rsidRPr="008A1271">
        <w:rPr>
          <w:vertAlign w:val="superscript"/>
        </w:rPr>
        <w:t>37</w:t>
      </w:r>
      <w:r w:rsidRPr="008A1271">
        <w:t xml:space="preserve">behold, I will put a fleece of wool on the threshing floor; if there </w:t>
      </w:r>
      <w:r w:rsidR="00F13BD5" w:rsidRPr="008A1271">
        <w:t>is</w:t>
      </w:r>
      <w:r w:rsidRPr="008A1271">
        <w:t xml:space="preserve"> dew on the fleece only, and it </w:t>
      </w:r>
      <w:r w:rsidR="00F13BD5" w:rsidRPr="008A1271">
        <w:t>is</w:t>
      </w:r>
      <w:r w:rsidRPr="008A1271">
        <w:t xml:space="preserve"> dry on all the ground, then shall I know that you will save </w:t>
      </w:r>
      <w:smartTag w:uri="urn:schemas-microsoft-com:office:smarttags" w:element="country-region">
        <w:smartTag w:uri="urn:schemas-microsoft-com:office:smarttags" w:element="place">
          <w:r w:rsidRPr="008A1271">
            <w:t>Israel</w:t>
          </w:r>
        </w:smartTag>
      </w:smartTag>
      <w:r w:rsidRPr="008A1271">
        <w:t xml:space="preserve"> by my hand, as you have spoken.</w:t>
      </w:r>
      <w:r w:rsidR="00F13BD5" w:rsidRPr="008A1271">
        <w:t>”</w:t>
      </w:r>
      <w:r w:rsidRPr="008A1271">
        <w:t xml:space="preserve"> </w:t>
      </w:r>
    </w:p>
    <w:p w14:paraId="7CB896EB" w14:textId="77777777" w:rsidR="00627650" w:rsidRPr="008A1271" w:rsidRDefault="004D6164" w:rsidP="00627650">
      <w:pPr>
        <w:ind w:firstLine="360"/>
      </w:pPr>
      <w:r w:rsidRPr="008A1271">
        <w:rPr>
          <w:vertAlign w:val="superscript"/>
        </w:rPr>
        <w:t>38</w:t>
      </w:r>
      <w:r w:rsidRPr="008A1271">
        <w:t xml:space="preserve">It was so; for he rose up early on the next day, and pressed the fleece together, and wrung the dew out of the fleece, a bowl full of water. </w:t>
      </w:r>
    </w:p>
    <w:p w14:paraId="5082A11E" w14:textId="77777777" w:rsidR="00627650" w:rsidRPr="008A1271" w:rsidRDefault="004D6164" w:rsidP="00627650">
      <w:pPr>
        <w:ind w:firstLine="360"/>
      </w:pPr>
      <w:r w:rsidRPr="008A1271">
        <w:rPr>
          <w:vertAlign w:val="superscript"/>
        </w:rPr>
        <w:t>39</w:t>
      </w:r>
      <w:r w:rsidRPr="008A1271">
        <w:t xml:space="preserve">Gideon said to God, </w:t>
      </w:r>
      <w:r w:rsidR="00F13BD5" w:rsidRPr="008A1271">
        <w:t>“</w:t>
      </w:r>
      <w:r w:rsidR="00613E0E" w:rsidRPr="008A1271">
        <w:t>Do not</w:t>
      </w:r>
      <w:r w:rsidRPr="008A1271">
        <w:t xml:space="preserve"> let your anger be kindled against me, and I will speak but this once</w:t>
      </w:r>
      <w:r w:rsidR="00F13BD5" w:rsidRPr="008A1271">
        <w:t>.</w:t>
      </w:r>
      <w:r w:rsidRPr="008A1271">
        <w:t xml:space="preserve"> Please let me make </w:t>
      </w:r>
      <w:r w:rsidR="00F13BD5" w:rsidRPr="008A1271">
        <w:t>one more</w:t>
      </w:r>
      <w:r w:rsidRPr="008A1271">
        <w:t xml:space="preserve"> t</w:t>
      </w:r>
      <w:r w:rsidR="00F13BD5" w:rsidRPr="008A1271">
        <w:t>est</w:t>
      </w:r>
      <w:r w:rsidRPr="008A1271">
        <w:t xml:space="preserve"> with the fleece; let it now be dry only on the fleece, and on all the ground let there be dew.</w:t>
      </w:r>
      <w:r w:rsidR="00F13BD5" w:rsidRPr="008A1271">
        <w:t>”</w:t>
      </w:r>
      <w:r w:rsidRPr="008A1271">
        <w:t xml:space="preserve"> </w:t>
      </w:r>
    </w:p>
    <w:p w14:paraId="3E6BDD88" w14:textId="77777777" w:rsidR="004D6164" w:rsidRPr="008A1271" w:rsidRDefault="004D6164" w:rsidP="00627650">
      <w:pPr>
        <w:ind w:firstLine="360"/>
      </w:pPr>
      <w:r w:rsidRPr="008A1271">
        <w:rPr>
          <w:vertAlign w:val="superscript"/>
        </w:rPr>
        <w:t>40</w:t>
      </w:r>
      <w:r w:rsidRPr="008A1271">
        <w:t>God did so that night</w:t>
      </w:r>
      <w:r w:rsidR="00F13BD5" w:rsidRPr="008A1271">
        <w:t>,</w:t>
      </w:r>
      <w:r w:rsidRPr="008A1271">
        <w:t xml:space="preserve"> for it was dry on the fleece only, and there was dew </w:t>
      </w:r>
      <w:r w:rsidR="00F13BD5" w:rsidRPr="008A1271">
        <w:t>all over</w:t>
      </w:r>
      <w:r w:rsidRPr="008A1271">
        <w:t xml:space="preserve"> the ground.</w:t>
      </w:r>
    </w:p>
    <w:p w14:paraId="4B1E77E2" w14:textId="77777777" w:rsidR="004D6164" w:rsidRPr="008A1271" w:rsidRDefault="004D6164" w:rsidP="00CD144D">
      <w:pPr>
        <w:pStyle w:val="NHEB"/>
        <w:framePr w:wrap="auto"/>
      </w:pPr>
      <w:r w:rsidRPr="008A1271">
        <w:t>7</w:t>
      </w:r>
    </w:p>
    <w:p w14:paraId="6AE9EBE5" w14:textId="77777777" w:rsidR="007160CA" w:rsidRPr="008A1271" w:rsidRDefault="004D6164">
      <w:pPr>
        <w:ind w:firstLine="0"/>
      </w:pPr>
      <w:r w:rsidRPr="008A1271">
        <w:t xml:space="preserve">Then Jerubbaal, who is Gideon, and all the people who were with him, rose up early, and </w:t>
      </w:r>
      <w:r w:rsidR="00E93747">
        <w:t>camped</w:t>
      </w:r>
      <w:r w:rsidRPr="008A1271">
        <w:t xml:space="preserve"> beside the spring of Harod</w:t>
      </w:r>
      <w:r w:rsidR="00F13BD5" w:rsidRPr="008A1271">
        <w:t>.</w:t>
      </w:r>
      <w:r w:rsidRPr="008A1271">
        <w:t xml:space="preserve"> </w:t>
      </w:r>
      <w:r w:rsidR="00F13BD5" w:rsidRPr="008A1271">
        <w:t>A</w:t>
      </w:r>
      <w:r w:rsidRPr="008A1271">
        <w:t xml:space="preserve">nd the camp of Midian was on the north side of them, by the hill of Moreh, in the valley. </w:t>
      </w:r>
      <w:r w:rsidRPr="008A1271">
        <w:rPr>
          <w:vertAlign w:val="superscript"/>
        </w:rPr>
        <w:t>2</w:t>
      </w:r>
      <w:r w:rsidRPr="008A1271">
        <w:t xml:space="preserve">The </w:t>
      </w:r>
      <w:r w:rsidR="00F170FA" w:rsidRPr="008A1271">
        <w:rPr>
          <w:sz w:val="16"/>
          <w:szCs w:val="16"/>
        </w:rPr>
        <w:t>LORD</w:t>
      </w:r>
      <w:r w:rsidRPr="008A1271">
        <w:t xml:space="preserve"> said to Gideon, </w:t>
      </w:r>
      <w:r w:rsidR="00F13BD5" w:rsidRPr="008A1271">
        <w:t>“</w:t>
      </w:r>
      <w:r w:rsidRPr="008A1271">
        <w:t xml:space="preserve">The people who are with you are too many for me to give the Midianites into their hand, lest </w:t>
      </w:r>
      <w:smartTag w:uri="urn:schemas-microsoft-com:office:smarttags" w:element="place">
        <w:smartTag w:uri="urn:schemas-microsoft-com:office:smarttags" w:element="country-region">
          <w:r w:rsidRPr="008A1271">
            <w:t>Israel</w:t>
          </w:r>
        </w:smartTag>
      </w:smartTag>
      <w:r w:rsidRPr="008A1271">
        <w:t xml:space="preserve"> vaunt themselves against me, saying, </w:t>
      </w:r>
      <w:r w:rsidR="00F13BD5" w:rsidRPr="008A1271">
        <w:t>‘</w:t>
      </w:r>
      <w:r w:rsidRPr="008A1271">
        <w:t>My own hand has saved me.</w:t>
      </w:r>
      <w:r w:rsidR="00F13BD5" w:rsidRPr="008A1271">
        <w:t>’</w:t>
      </w:r>
      <w:r w:rsidRPr="008A1271">
        <w:t xml:space="preserve"> </w:t>
      </w:r>
      <w:r w:rsidRPr="008A1271">
        <w:rPr>
          <w:vertAlign w:val="superscript"/>
        </w:rPr>
        <w:t>3</w:t>
      </w:r>
      <w:r w:rsidRPr="008A1271">
        <w:t xml:space="preserve">Now therefore proclaim in the ears of the people, saying, </w:t>
      </w:r>
      <w:r w:rsidR="00F13BD5" w:rsidRPr="008A1271">
        <w:t>‘</w:t>
      </w:r>
      <w:r w:rsidRPr="008A1271">
        <w:t xml:space="preserve">Whoever is fearful and trembling, let him return and depart from </w:t>
      </w:r>
      <w:smartTag w:uri="urn:schemas-microsoft-com:office:smarttags" w:element="place">
        <w:smartTag w:uri="urn:schemas-microsoft-com:office:smarttags" w:element="PlaceType">
          <w:r w:rsidRPr="008A1271">
            <w:t>Mount</w:t>
          </w:r>
        </w:smartTag>
        <w:r w:rsidRPr="008A1271">
          <w:t xml:space="preserve"> </w:t>
        </w:r>
        <w:smartTag w:uri="urn:schemas-microsoft-com:office:smarttags" w:element="PlaceName">
          <w:r w:rsidRPr="008A1271">
            <w:t>Gilead</w:t>
          </w:r>
        </w:smartTag>
      </w:smartTag>
      <w:r w:rsidRPr="008A1271">
        <w:t>.</w:t>
      </w:r>
      <w:r w:rsidR="00F13BD5" w:rsidRPr="008A1271">
        <w:t>’</w:t>
      </w:r>
      <w:r w:rsidRPr="008A1271">
        <w:t xml:space="preserve"> There returned of the people twenty-two thousand; </w:t>
      </w:r>
      <w:r w:rsidR="00F13BD5" w:rsidRPr="008A1271">
        <w:t>but</w:t>
      </w:r>
      <w:r w:rsidRPr="008A1271">
        <w:t xml:space="preserve"> </w:t>
      </w:r>
      <w:r w:rsidR="00F13BD5" w:rsidRPr="008A1271">
        <w:t xml:space="preserve">ten thousand  </w:t>
      </w:r>
      <w:r w:rsidRPr="008A1271">
        <w:t xml:space="preserve">remained. </w:t>
      </w:r>
    </w:p>
    <w:p w14:paraId="2B0BA561" w14:textId="38481C6A" w:rsidR="00771B38" w:rsidRPr="008A1271" w:rsidRDefault="004D6164" w:rsidP="007160CA">
      <w:pPr>
        <w:ind w:firstLine="360"/>
      </w:pPr>
      <w:r w:rsidRPr="008A1271">
        <w:rPr>
          <w:vertAlign w:val="superscript"/>
        </w:rPr>
        <w:t>4</w:t>
      </w:r>
      <w:r w:rsidRPr="008A1271">
        <w:t xml:space="preserve">The </w:t>
      </w:r>
      <w:r w:rsidR="00F170FA" w:rsidRPr="008A1271">
        <w:rPr>
          <w:sz w:val="16"/>
          <w:szCs w:val="16"/>
        </w:rPr>
        <w:t>LORD</w:t>
      </w:r>
      <w:r w:rsidRPr="008A1271">
        <w:t xml:space="preserve"> said to Gideon, </w:t>
      </w:r>
      <w:r w:rsidR="00BE2383" w:rsidRPr="008A1271">
        <w:t>“</w:t>
      </w:r>
      <w:r w:rsidRPr="008A1271">
        <w:t xml:space="preserve">The people are yet too many; bring them down to the water, and I will try them for you there: and it shall be, that of whom I tell you, This shall go with you, the same shall go with you; and of whoever I tell you, This shall not go with you, the same shall not go. </w:t>
      </w:r>
      <w:r w:rsidR="000D09C1" w:rsidRPr="008A1271">
        <w:rPr>
          <w:vertAlign w:val="superscript"/>
        </w:rPr>
        <w:t>5</w:t>
      </w:r>
      <w:r w:rsidR="000D09C1" w:rsidRPr="005C6F33">
        <w:t xml:space="preserve">So he brought down the people to the water. And the LORD said to Gideon, </w:t>
      </w:r>
      <w:r w:rsidR="000D09C1">
        <w:t>“</w:t>
      </w:r>
      <w:r w:rsidR="000D09C1" w:rsidRPr="005C6F33">
        <w:t>Everyone who laps of the water with his tongue, as a dog laps, you shall put to one side; and everyone who gets down on his knees to drink with hand to mouth</w:t>
      </w:r>
      <w:r w:rsidR="000D09C1">
        <w:rPr>
          <w:rStyle w:val="FootnoteReference"/>
        </w:rPr>
        <w:footnoteReference w:id="973"/>
      </w:r>
      <w:r w:rsidR="000D09C1" w:rsidRPr="005C6F33">
        <w:t xml:space="preserve"> </w:t>
      </w:r>
      <w:r w:rsidR="000D09C1" w:rsidRPr="005C6F33">
        <w:lastRenderedPageBreak/>
        <w:t>shall be on the other side.</w:t>
      </w:r>
      <w:r w:rsidR="000D09C1">
        <w:rPr>
          <w:rStyle w:val="FootnoteReference"/>
        </w:rPr>
        <w:footnoteReference w:id="974"/>
      </w:r>
      <w:r w:rsidR="000D09C1">
        <w:t>”</w:t>
      </w:r>
      <w:r w:rsidR="000D09C1" w:rsidRPr="008A1271">
        <w:t xml:space="preserve"> </w:t>
      </w:r>
      <w:r w:rsidR="000D09C1" w:rsidRPr="008A1271">
        <w:rPr>
          <w:vertAlign w:val="superscript"/>
        </w:rPr>
        <w:t>6</w:t>
      </w:r>
      <w:r w:rsidR="000D09C1" w:rsidRPr="005C6F33">
        <w:t>The number of those who lapped with their tongues</w:t>
      </w:r>
      <w:r w:rsidR="000D09C1">
        <w:rPr>
          <w:rStyle w:val="FootnoteReference"/>
        </w:rPr>
        <w:footnoteReference w:id="975"/>
      </w:r>
      <w:r w:rsidR="000D09C1" w:rsidRPr="005C6F33">
        <w:t xml:space="preserve"> was three hundred men, but all the rest of the people got down on their knees to drink water.</w:t>
      </w:r>
      <w:r w:rsidRPr="008A1271">
        <w:t xml:space="preserve"> </w:t>
      </w:r>
      <w:r w:rsidRPr="008A1271">
        <w:rPr>
          <w:vertAlign w:val="superscript"/>
        </w:rPr>
        <w:t>7</w:t>
      </w:r>
      <w:r w:rsidRPr="008A1271">
        <w:t xml:space="preserve">The </w:t>
      </w:r>
      <w:r w:rsidR="00F170FA" w:rsidRPr="008A1271">
        <w:rPr>
          <w:sz w:val="16"/>
          <w:szCs w:val="16"/>
        </w:rPr>
        <w:t>LORD</w:t>
      </w:r>
      <w:r w:rsidRPr="008A1271">
        <w:t xml:space="preserve"> said to Gideon, </w:t>
      </w:r>
      <w:r w:rsidR="00771B38" w:rsidRPr="008A1271">
        <w:t>“</w:t>
      </w:r>
      <w:r w:rsidRPr="008A1271">
        <w:t xml:space="preserve">By the three hundred men who lapped will I save you, and deliver the Midianites into your hand; and let all the people go every man to his </w:t>
      </w:r>
      <w:r w:rsidR="00771B38" w:rsidRPr="008A1271">
        <w:t>home</w:t>
      </w:r>
      <w:r w:rsidRPr="008A1271">
        <w:t>.</w:t>
      </w:r>
      <w:r w:rsidR="00771B38" w:rsidRPr="008A1271">
        <w:t>”</w:t>
      </w:r>
      <w:r w:rsidRPr="008A1271">
        <w:t xml:space="preserve"> </w:t>
      </w:r>
    </w:p>
    <w:p w14:paraId="78D4575F" w14:textId="77777777" w:rsidR="00771B38" w:rsidRPr="008A1271" w:rsidRDefault="004D6164" w:rsidP="007160CA">
      <w:pPr>
        <w:ind w:firstLine="360"/>
      </w:pPr>
      <w:r w:rsidRPr="008A1271">
        <w:rPr>
          <w:vertAlign w:val="superscript"/>
        </w:rPr>
        <w:t>8</w:t>
      </w:r>
      <w:r w:rsidRPr="008A1271">
        <w:t xml:space="preserve">So the people took food in their hand, and their </w:t>
      </w:r>
      <w:r w:rsidR="009A665B" w:rsidRPr="008A1271">
        <w:t>trumpet</w:t>
      </w:r>
      <w:r w:rsidRPr="008A1271">
        <w:t>s</w:t>
      </w:r>
      <w:r w:rsidR="00771B38" w:rsidRPr="008A1271">
        <w:t>;</w:t>
      </w:r>
      <w:r w:rsidRPr="008A1271">
        <w:t xml:space="preserve"> and he sent all the men of </w:t>
      </w:r>
      <w:smartTag w:uri="urn:schemas-microsoft-com:office:smarttags" w:element="country-region">
        <w:smartTag w:uri="urn:schemas-microsoft-com:office:smarttags" w:element="place">
          <w:r w:rsidRPr="008A1271">
            <w:t>Israel</w:t>
          </w:r>
        </w:smartTag>
      </w:smartTag>
      <w:r w:rsidRPr="008A1271">
        <w:t xml:space="preserve"> every man to his tent, but retained the three hundred men</w:t>
      </w:r>
      <w:r w:rsidR="00771B38" w:rsidRPr="008A1271">
        <w:t>.</w:t>
      </w:r>
      <w:r w:rsidRPr="008A1271">
        <w:t xml:space="preserve"> </w:t>
      </w:r>
      <w:r w:rsidR="00771B38" w:rsidRPr="008A1271">
        <w:t>A</w:t>
      </w:r>
      <w:r w:rsidRPr="008A1271">
        <w:t xml:space="preserve">nd the camp of Midian was beneath him in the valley. </w:t>
      </w:r>
      <w:r w:rsidRPr="008A1271">
        <w:rPr>
          <w:vertAlign w:val="superscript"/>
        </w:rPr>
        <w:t>9</w:t>
      </w:r>
      <w:r w:rsidRPr="008A1271">
        <w:t xml:space="preserve">It happened the same night, that the </w:t>
      </w:r>
      <w:r w:rsidR="00F170FA" w:rsidRPr="008A1271">
        <w:rPr>
          <w:sz w:val="16"/>
          <w:szCs w:val="16"/>
        </w:rPr>
        <w:t>LORD</w:t>
      </w:r>
      <w:r w:rsidRPr="008A1271">
        <w:t xml:space="preserve"> said to him, </w:t>
      </w:r>
      <w:r w:rsidR="00771B38" w:rsidRPr="008A1271">
        <w:t>“</w:t>
      </w:r>
      <w:r w:rsidRPr="008A1271">
        <w:t xml:space="preserve">Arise, get </w:t>
      </w:r>
      <w:r w:rsidR="00771B38" w:rsidRPr="008A1271">
        <w:t>d</w:t>
      </w:r>
      <w:r w:rsidRPr="008A1271">
        <w:t xml:space="preserve">own into the camp; for I have delivered it into your hand. </w:t>
      </w:r>
      <w:r w:rsidRPr="008A1271">
        <w:rPr>
          <w:vertAlign w:val="superscript"/>
        </w:rPr>
        <w:t>10</w:t>
      </w:r>
      <w:r w:rsidRPr="008A1271">
        <w:t xml:space="preserve">But if you fear to go down, go with Purah your servant down to the camp: </w:t>
      </w:r>
      <w:r w:rsidRPr="008A1271">
        <w:rPr>
          <w:vertAlign w:val="superscript"/>
        </w:rPr>
        <w:t>11</w:t>
      </w:r>
      <w:r w:rsidRPr="008A1271">
        <w:t xml:space="preserve">and you shall hear what they say; and afterward </w:t>
      </w:r>
      <w:r w:rsidR="00771B38" w:rsidRPr="008A1271">
        <w:t xml:space="preserve">will </w:t>
      </w:r>
      <w:r w:rsidRPr="008A1271">
        <w:t>your hands be strengthened to go down into the camp.</w:t>
      </w:r>
      <w:r w:rsidR="00771B38" w:rsidRPr="008A1271">
        <w:t>”</w:t>
      </w:r>
      <w:r w:rsidRPr="008A1271">
        <w:t xml:space="preserve"> Then </w:t>
      </w:r>
      <w:r w:rsidR="00771B38" w:rsidRPr="008A1271">
        <w:t xml:space="preserve">he </w:t>
      </w:r>
      <w:r w:rsidRPr="008A1271">
        <w:t xml:space="preserve">went down with Purah his servant to the outermost part of the armed men who were in the camp. </w:t>
      </w:r>
    </w:p>
    <w:p w14:paraId="0528CF40" w14:textId="77777777" w:rsidR="00302163" w:rsidRPr="008A1271" w:rsidRDefault="004D6164" w:rsidP="007160CA">
      <w:pPr>
        <w:ind w:firstLine="360"/>
      </w:pPr>
      <w:r w:rsidRPr="008A1271">
        <w:rPr>
          <w:vertAlign w:val="superscript"/>
        </w:rPr>
        <w:t>12</w:t>
      </w:r>
      <w:r w:rsidR="00441E93">
        <w:t>And Midian, Amalek, and all the Kedemites</w:t>
      </w:r>
      <w:r w:rsidRPr="008A1271">
        <w:t xml:space="preserve"> lay along in the valley </w:t>
      </w:r>
      <w:r w:rsidR="00771B38" w:rsidRPr="008A1271">
        <w:t>as numerous as</w:t>
      </w:r>
      <w:r w:rsidRPr="008A1271">
        <w:t xml:space="preserve"> locusts; and their camels were without number, as </w:t>
      </w:r>
      <w:r w:rsidR="00771B38" w:rsidRPr="008A1271">
        <w:t xml:space="preserve">numerous as </w:t>
      </w:r>
      <w:r w:rsidRPr="008A1271">
        <w:t xml:space="preserve">the sand which is on the seashore. </w:t>
      </w:r>
      <w:r w:rsidRPr="008A1271">
        <w:rPr>
          <w:vertAlign w:val="superscript"/>
        </w:rPr>
        <w:t>13</w:t>
      </w:r>
      <w:r w:rsidRPr="008A1271">
        <w:t xml:space="preserve">When Gideon had come, </w:t>
      </w:r>
      <w:r w:rsidR="00B461A0">
        <w:t>look</w:t>
      </w:r>
      <w:r w:rsidRPr="008A1271">
        <w:t xml:space="preserve">, there was a man telling a dream to his </w:t>
      </w:r>
      <w:r w:rsidR="00302163" w:rsidRPr="008A1271">
        <w:t>friend</w:t>
      </w:r>
      <w:r w:rsidRPr="008A1271">
        <w:t xml:space="preserve">; and he said, </w:t>
      </w:r>
      <w:r w:rsidR="00302163" w:rsidRPr="008A1271">
        <w:t>“</w:t>
      </w:r>
      <w:r w:rsidR="00B461A0">
        <w:t>Look</w:t>
      </w:r>
      <w:r w:rsidRPr="008A1271">
        <w:t xml:space="preserve">, I </w:t>
      </w:r>
      <w:r w:rsidR="00302163" w:rsidRPr="008A1271">
        <w:t xml:space="preserve">had a </w:t>
      </w:r>
      <w:r w:rsidRPr="008A1271">
        <w:t>dream</w:t>
      </w:r>
      <w:r w:rsidR="00302163" w:rsidRPr="008A1271">
        <w:t>,</w:t>
      </w:r>
      <w:r w:rsidRPr="008A1271">
        <w:t xml:space="preserve"> and </w:t>
      </w:r>
      <w:r w:rsidR="00B461A0">
        <w:t>look</w:t>
      </w:r>
      <w:r w:rsidRPr="008A1271">
        <w:t xml:space="preserve">, a cake of barley bread tumbled into the camp of Midian, and came to the tent, and struck it so that it fell, and turned it upside down, so that the tent </w:t>
      </w:r>
      <w:r w:rsidR="00302163" w:rsidRPr="008A1271">
        <w:t>collapsed</w:t>
      </w:r>
      <w:r w:rsidRPr="008A1271">
        <w:t>.</w:t>
      </w:r>
      <w:r w:rsidR="00302163" w:rsidRPr="008A1271">
        <w:t>”</w:t>
      </w:r>
      <w:r w:rsidRPr="008A1271">
        <w:t xml:space="preserve"> </w:t>
      </w:r>
    </w:p>
    <w:p w14:paraId="09A387EB" w14:textId="77777777" w:rsidR="007160CA" w:rsidRPr="008A1271" w:rsidRDefault="004D6164">
      <w:pPr>
        <w:ind w:firstLine="0"/>
      </w:pPr>
      <w:r w:rsidRPr="008A1271">
        <w:rPr>
          <w:vertAlign w:val="superscript"/>
        </w:rPr>
        <w:t>14</w:t>
      </w:r>
      <w:r w:rsidRPr="008A1271">
        <w:t>His f</w:t>
      </w:r>
      <w:r w:rsidR="00302163" w:rsidRPr="008A1271">
        <w:t>riend</w:t>
      </w:r>
      <w:r w:rsidRPr="008A1271">
        <w:t xml:space="preserve"> answered, </w:t>
      </w:r>
      <w:r w:rsidR="00302163" w:rsidRPr="008A1271">
        <w:t>“</w:t>
      </w:r>
      <w:r w:rsidRPr="008A1271">
        <w:t xml:space="preserve">This is nothing </w:t>
      </w:r>
      <w:r w:rsidR="00302163" w:rsidRPr="008A1271">
        <w:t>less</w:t>
      </w:r>
      <w:r w:rsidRPr="008A1271">
        <w:t xml:space="preserve"> </w:t>
      </w:r>
      <w:r w:rsidR="00302163" w:rsidRPr="008A1271">
        <w:t>than</w:t>
      </w:r>
      <w:r w:rsidRPr="008A1271">
        <w:t xml:space="preserve"> the sword of Gideon the son of Joash, a man of </w:t>
      </w:r>
      <w:smartTag w:uri="urn:schemas-microsoft-com:office:smarttags" w:element="country-region">
        <w:smartTag w:uri="urn:schemas-microsoft-com:office:smarttags" w:element="place">
          <w:r w:rsidRPr="008A1271">
            <w:t>Israel</w:t>
          </w:r>
        </w:smartTag>
      </w:smartTag>
      <w:r w:rsidR="00302163" w:rsidRPr="008A1271">
        <w:t>.</w:t>
      </w:r>
      <w:r w:rsidRPr="008A1271">
        <w:t xml:space="preserve"> </w:t>
      </w:r>
      <w:r w:rsidR="00302163" w:rsidRPr="008A1271">
        <w:t>I</w:t>
      </w:r>
      <w:r w:rsidRPr="008A1271">
        <w:t>nto his hand God has delivered Midian, and all the army.</w:t>
      </w:r>
      <w:r w:rsidR="00302163" w:rsidRPr="008A1271">
        <w:t>”</w:t>
      </w:r>
      <w:r w:rsidRPr="008A1271">
        <w:t xml:space="preserve"> </w:t>
      </w:r>
    </w:p>
    <w:p w14:paraId="61A208A7" w14:textId="77777777" w:rsidR="00302163" w:rsidRPr="008A1271" w:rsidRDefault="004D6164" w:rsidP="007160CA">
      <w:pPr>
        <w:ind w:firstLine="360"/>
      </w:pPr>
      <w:r w:rsidRPr="008A1271">
        <w:rPr>
          <w:vertAlign w:val="superscript"/>
        </w:rPr>
        <w:t>15</w:t>
      </w:r>
      <w:r w:rsidRPr="008A1271">
        <w:t>It was so, when Gideon heard the telling of the dream, and its interpretation, that he worshiped</w:t>
      </w:r>
      <w:r w:rsidR="00302163" w:rsidRPr="008A1271">
        <w:t>,</w:t>
      </w:r>
      <w:r w:rsidRPr="008A1271">
        <w:t xml:space="preserve"> and he returned into the camp of </w:t>
      </w:r>
      <w:smartTag w:uri="urn:schemas-microsoft-com:office:smarttags" w:element="country-region">
        <w:smartTag w:uri="urn:schemas-microsoft-com:office:smarttags" w:element="place">
          <w:r w:rsidRPr="008A1271">
            <w:t>Israel</w:t>
          </w:r>
        </w:smartTag>
      </w:smartTag>
      <w:r w:rsidRPr="008A1271">
        <w:t xml:space="preserve">, and said, </w:t>
      </w:r>
      <w:r w:rsidR="00302163" w:rsidRPr="008A1271">
        <w:t>“Get up,</w:t>
      </w:r>
      <w:r w:rsidRPr="008A1271">
        <w:t xml:space="preserve"> for the </w:t>
      </w:r>
      <w:r w:rsidR="00F170FA" w:rsidRPr="008A1271">
        <w:rPr>
          <w:sz w:val="16"/>
          <w:szCs w:val="16"/>
        </w:rPr>
        <w:t>LORD</w:t>
      </w:r>
      <w:r w:rsidRPr="008A1271">
        <w:t xml:space="preserve"> has delivered into your hand the army of Midian.</w:t>
      </w:r>
      <w:r w:rsidR="00302163" w:rsidRPr="008A1271">
        <w:t>”</w:t>
      </w:r>
      <w:r w:rsidRPr="008A1271">
        <w:t xml:space="preserve"> </w:t>
      </w:r>
    </w:p>
    <w:p w14:paraId="2032D70C" w14:textId="77777777" w:rsidR="007160CA" w:rsidRPr="008A1271" w:rsidRDefault="004D6164" w:rsidP="007160CA">
      <w:pPr>
        <w:ind w:firstLine="360"/>
      </w:pPr>
      <w:r w:rsidRPr="008A1271">
        <w:rPr>
          <w:vertAlign w:val="superscript"/>
        </w:rPr>
        <w:t>16</w:t>
      </w:r>
      <w:r w:rsidRPr="008A1271">
        <w:t xml:space="preserve">He divided the three hundred men into three companies, and he put into the hands of all of them </w:t>
      </w:r>
      <w:r w:rsidR="009A665B" w:rsidRPr="008A1271">
        <w:t>trumpet</w:t>
      </w:r>
      <w:r w:rsidRPr="008A1271">
        <w:t>s</w:t>
      </w:r>
      <w:r w:rsidR="00302163" w:rsidRPr="008A1271">
        <w:t>,</w:t>
      </w:r>
      <w:r w:rsidRPr="008A1271">
        <w:t xml:space="preserve"> and empty pitchers, with torches within the pitchers. </w:t>
      </w:r>
    </w:p>
    <w:p w14:paraId="59709BCF" w14:textId="77777777" w:rsidR="00627650" w:rsidRPr="008A1271" w:rsidRDefault="004D6164" w:rsidP="007160CA">
      <w:pPr>
        <w:ind w:firstLine="360"/>
      </w:pPr>
      <w:r w:rsidRPr="008A1271">
        <w:rPr>
          <w:vertAlign w:val="superscript"/>
        </w:rPr>
        <w:t>17</w:t>
      </w:r>
      <w:r w:rsidRPr="008A1271">
        <w:t xml:space="preserve">He said to them, </w:t>
      </w:r>
      <w:r w:rsidR="00302163" w:rsidRPr="008A1271">
        <w:t>“</w:t>
      </w:r>
      <w:r w:rsidRPr="008A1271">
        <w:t xml:space="preserve">Look </w:t>
      </w:r>
      <w:r w:rsidR="00302163" w:rsidRPr="008A1271">
        <w:t>at</w:t>
      </w:r>
      <w:r w:rsidRPr="008A1271">
        <w:t xml:space="preserve"> me, and do likewise</w:t>
      </w:r>
      <w:r w:rsidR="00302163" w:rsidRPr="008A1271">
        <w:t>.</w:t>
      </w:r>
      <w:r w:rsidRPr="008A1271">
        <w:t xml:space="preserve"> </w:t>
      </w:r>
      <w:r w:rsidR="00302163" w:rsidRPr="008A1271">
        <w:t>A</w:t>
      </w:r>
      <w:r w:rsidRPr="008A1271">
        <w:t xml:space="preserve">nd </w:t>
      </w:r>
      <w:r w:rsidR="00B461A0">
        <w:t>look</w:t>
      </w:r>
      <w:r w:rsidRPr="008A1271">
        <w:t xml:space="preserve">, when I come to the outermost part of the camp, it shall be that, as I do, so you shall do. </w:t>
      </w:r>
      <w:r w:rsidRPr="008A1271">
        <w:rPr>
          <w:vertAlign w:val="superscript"/>
        </w:rPr>
        <w:t>18</w:t>
      </w:r>
      <w:r w:rsidRPr="008A1271">
        <w:t xml:space="preserve">When I blow the </w:t>
      </w:r>
      <w:r w:rsidR="009A665B" w:rsidRPr="008A1271">
        <w:t>trumpet</w:t>
      </w:r>
      <w:r w:rsidR="00302163" w:rsidRPr="008A1271">
        <w:t>,</w:t>
      </w:r>
      <w:r w:rsidRPr="008A1271">
        <w:t xml:space="preserve"> I and all who are with me, then </w:t>
      </w:r>
      <w:r w:rsidR="00302163" w:rsidRPr="008A1271">
        <w:t xml:space="preserve">you </w:t>
      </w:r>
      <w:r w:rsidRPr="008A1271">
        <w:t xml:space="preserve">blow the </w:t>
      </w:r>
      <w:r w:rsidR="009A665B" w:rsidRPr="008A1271">
        <w:t>trumpet</w:t>
      </w:r>
      <w:r w:rsidRPr="008A1271">
        <w:t xml:space="preserve">s also on every side of all the camp, and say, </w:t>
      </w:r>
      <w:r w:rsidR="00302163" w:rsidRPr="008A1271">
        <w:t>“</w:t>
      </w:r>
      <w:r w:rsidRPr="008A1271">
        <w:t xml:space="preserve">For the </w:t>
      </w:r>
      <w:r w:rsidR="00F170FA" w:rsidRPr="008A1271">
        <w:rPr>
          <w:sz w:val="16"/>
          <w:szCs w:val="16"/>
        </w:rPr>
        <w:t>LORD</w:t>
      </w:r>
      <w:r w:rsidRPr="008A1271">
        <w:t xml:space="preserve"> and for Gideon.</w:t>
      </w:r>
      <w:r w:rsidR="00302163" w:rsidRPr="008A1271">
        <w:t>”</w:t>
      </w:r>
      <w:r w:rsidRPr="008A1271">
        <w:t xml:space="preserve"> </w:t>
      </w:r>
    </w:p>
    <w:p w14:paraId="501633BB" w14:textId="77777777" w:rsidR="004D6164" w:rsidRPr="008A1271" w:rsidRDefault="004D6164" w:rsidP="007160CA">
      <w:pPr>
        <w:ind w:firstLine="360"/>
      </w:pPr>
      <w:r w:rsidRPr="008A1271">
        <w:rPr>
          <w:vertAlign w:val="superscript"/>
        </w:rPr>
        <w:t>19</w:t>
      </w:r>
      <w:r w:rsidRPr="008A1271">
        <w:t xml:space="preserve">So Gideon and the hundred men who were with him came to the outermost part of the camp in the beginning of the middle watch, </w:t>
      </w:r>
      <w:r w:rsidRPr="008A1271">
        <w:lastRenderedPageBreak/>
        <w:t xml:space="preserve">when they had but newly set the watch: and they blew the </w:t>
      </w:r>
      <w:r w:rsidR="009A665B" w:rsidRPr="008A1271">
        <w:t>trumpet</w:t>
      </w:r>
      <w:r w:rsidRPr="008A1271">
        <w:t>s</w:t>
      </w:r>
      <w:r w:rsidR="00302163" w:rsidRPr="008A1271">
        <w:t>,</w:t>
      </w:r>
      <w:r w:rsidRPr="008A1271">
        <w:t xml:space="preserve"> and broke in pieces the pitchers that were in their hands. </w:t>
      </w:r>
      <w:r w:rsidRPr="008A1271">
        <w:rPr>
          <w:vertAlign w:val="superscript"/>
        </w:rPr>
        <w:t>20</w:t>
      </w:r>
      <w:r w:rsidRPr="008A1271">
        <w:t xml:space="preserve">The three companies blew the </w:t>
      </w:r>
      <w:r w:rsidR="009A665B" w:rsidRPr="008A1271">
        <w:t>trumpet</w:t>
      </w:r>
      <w:r w:rsidRPr="008A1271">
        <w:t>s</w:t>
      </w:r>
      <w:r w:rsidR="00302163" w:rsidRPr="008A1271">
        <w:t>,</w:t>
      </w:r>
      <w:r w:rsidRPr="008A1271">
        <w:t xml:space="preserve"> and broke the pitchers, and held the torches in their left hands, and the </w:t>
      </w:r>
      <w:r w:rsidR="009A665B" w:rsidRPr="008A1271">
        <w:t>trumpet</w:t>
      </w:r>
      <w:r w:rsidRPr="008A1271">
        <w:t xml:space="preserve">s in their right hands with which to blow; and they </w:t>
      </w:r>
      <w:r w:rsidR="00302163" w:rsidRPr="008A1271">
        <w:t>called out</w:t>
      </w:r>
      <w:r w:rsidRPr="008A1271">
        <w:t xml:space="preserve">, </w:t>
      </w:r>
      <w:r w:rsidR="00302163" w:rsidRPr="008A1271">
        <w:t>“</w:t>
      </w:r>
      <w:r w:rsidRPr="008A1271">
        <w:t xml:space="preserve">The sword of the </w:t>
      </w:r>
      <w:r w:rsidR="00F170FA" w:rsidRPr="008A1271">
        <w:rPr>
          <w:sz w:val="16"/>
          <w:szCs w:val="16"/>
        </w:rPr>
        <w:t>LORD</w:t>
      </w:r>
      <w:r w:rsidRPr="008A1271">
        <w:t xml:space="preserve"> and of Gideon.</w:t>
      </w:r>
      <w:r w:rsidR="00627650" w:rsidRPr="008A1271">
        <w:t>’”</w:t>
      </w:r>
      <w:r w:rsidRPr="008A1271">
        <w:t xml:space="preserve"> </w:t>
      </w:r>
      <w:r w:rsidRPr="008A1271">
        <w:rPr>
          <w:vertAlign w:val="superscript"/>
        </w:rPr>
        <w:t>21</w:t>
      </w:r>
      <w:r w:rsidRPr="008A1271">
        <w:t xml:space="preserve">They </w:t>
      </w:r>
      <w:r w:rsidR="00627650" w:rsidRPr="008A1271">
        <w:t xml:space="preserve">each </w:t>
      </w:r>
      <w:r w:rsidRPr="008A1271">
        <w:t xml:space="preserve">stood </w:t>
      </w:r>
      <w:r w:rsidR="00627650" w:rsidRPr="008A1271">
        <w:t xml:space="preserve">in his place </w:t>
      </w:r>
      <w:r w:rsidRPr="008A1271">
        <w:t xml:space="preserve">every man around the camp; and all the army ran; and they shouted, and put them to flight. </w:t>
      </w:r>
      <w:r w:rsidRPr="008A1271">
        <w:rPr>
          <w:vertAlign w:val="superscript"/>
        </w:rPr>
        <w:t>22</w:t>
      </w:r>
      <w:r w:rsidRPr="008A1271">
        <w:t xml:space="preserve">They blew the three hundred </w:t>
      </w:r>
      <w:r w:rsidR="009A665B" w:rsidRPr="008A1271">
        <w:t>trumpet</w:t>
      </w:r>
      <w:r w:rsidRPr="008A1271">
        <w:t xml:space="preserve">s, and the </w:t>
      </w:r>
      <w:r w:rsidR="00F170FA" w:rsidRPr="008A1271">
        <w:rPr>
          <w:sz w:val="16"/>
          <w:szCs w:val="16"/>
        </w:rPr>
        <w:t>LORD</w:t>
      </w:r>
      <w:r w:rsidRPr="008A1271">
        <w:t xml:space="preserve"> set every man’s sword against his fellow, and against all the army; and the army fled as far as Beth Shittah toward Zererah,</w:t>
      </w:r>
      <w:r w:rsidR="001306B5">
        <w:rPr>
          <w:rStyle w:val="FootnoteReference"/>
        </w:rPr>
        <w:footnoteReference w:id="976"/>
      </w:r>
      <w:r w:rsidRPr="008A1271">
        <w:t xml:space="preserve"> as far as the border of Abel Meholah, by Tabbath. </w:t>
      </w:r>
      <w:r w:rsidRPr="008A1271">
        <w:rPr>
          <w:vertAlign w:val="superscript"/>
        </w:rPr>
        <w:t>23</w:t>
      </w:r>
      <w:r w:rsidRPr="008A1271">
        <w:t xml:space="preserve">The men of </w:t>
      </w:r>
      <w:smartTag w:uri="urn:schemas-microsoft-com:office:smarttags" w:element="country-region">
        <w:smartTag w:uri="urn:schemas-microsoft-com:office:smarttags" w:element="place">
          <w:r w:rsidRPr="008A1271">
            <w:t>Israel</w:t>
          </w:r>
        </w:smartTag>
      </w:smartTag>
      <w:r w:rsidRPr="008A1271">
        <w:t xml:space="preserve"> were gathered together out of Naphtali, and out of Asher, and out of all Manasseh, and pursued after Midian. </w:t>
      </w:r>
      <w:r w:rsidRPr="008A1271">
        <w:rPr>
          <w:vertAlign w:val="superscript"/>
        </w:rPr>
        <w:t>24</w:t>
      </w:r>
      <w:r w:rsidRPr="008A1271">
        <w:t xml:space="preserve">Gideon sent messengers throughout all the hill country of Ephraim, saying, </w:t>
      </w:r>
      <w:r w:rsidR="00B4739B" w:rsidRPr="008A1271">
        <w:t>“</w:t>
      </w:r>
      <w:r w:rsidRPr="008A1271">
        <w:t xml:space="preserve">Come down against Midian, and </w:t>
      </w:r>
      <w:r w:rsidR="00B4739B" w:rsidRPr="008A1271">
        <w:t>capture</w:t>
      </w:r>
      <w:r w:rsidRPr="008A1271">
        <w:t xml:space="preserve"> the waters, as far as Beth Barah, even the </w:t>
      </w:r>
      <w:smartTag w:uri="urn:schemas-microsoft-com:office:smarttags" w:element="country-region">
        <w:smartTag w:uri="urn:schemas-microsoft-com:office:smarttags" w:element="place">
          <w:r w:rsidRPr="008A1271">
            <w:t>Jordan</w:t>
          </w:r>
        </w:smartTag>
      </w:smartTag>
      <w:r w:rsidRPr="008A1271">
        <w:t>.</w:t>
      </w:r>
      <w:r w:rsidR="00B4739B" w:rsidRPr="008A1271">
        <w:t>”</w:t>
      </w:r>
      <w:r w:rsidRPr="008A1271">
        <w:t xml:space="preserve"> So all the men of Ephraim were gathered together, and </w:t>
      </w:r>
      <w:r w:rsidR="00B4739B" w:rsidRPr="008A1271">
        <w:t>seized</w:t>
      </w:r>
      <w:r w:rsidRPr="008A1271">
        <w:t xml:space="preserve"> the waters as far as Beth Barah, even the </w:t>
      </w:r>
      <w:smartTag w:uri="urn:schemas-microsoft-com:office:smarttags" w:element="country-region">
        <w:smartTag w:uri="urn:schemas-microsoft-com:office:smarttags" w:element="place">
          <w:r w:rsidRPr="008A1271">
            <w:t>Jordan</w:t>
          </w:r>
        </w:smartTag>
      </w:smartTag>
      <w:r w:rsidRPr="008A1271">
        <w:t xml:space="preserve">. </w:t>
      </w:r>
      <w:r w:rsidRPr="008A1271">
        <w:rPr>
          <w:vertAlign w:val="superscript"/>
        </w:rPr>
        <w:t>25</w:t>
      </w:r>
      <w:r w:rsidRPr="008A1271">
        <w:t xml:space="preserve">They took the two princes of Midian, Oreb and Zeeb; and they killed Oreb at the rock of Oreb, and Zeeb they killed at the winepress of Zeeb, and pursued </w:t>
      </w:r>
      <w:r w:rsidR="002D3068" w:rsidRPr="008A1271">
        <w:t>Midian</w:t>
      </w:r>
      <w:r w:rsidR="00B80213">
        <w:t>.</w:t>
      </w:r>
      <w:r w:rsidRPr="008A1271">
        <w:t xml:space="preserve"> </w:t>
      </w:r>
      <w:r w:rsidR="00B80213">
        <w:t>Then</w:t>
      </w:r>
      <w:r w:rsidRPr="008A1271">
        <w:t xml:space="preserve"> they brought the heads of Oreb and Zeeb to Gideon beyond the </w:t>
      </w:r>
      <w:smartTag w:uri="urn:schemas-microsoft-com:office:smarttags" w:element="country-region">
        <w:smartTag w:uri="urn:schemas-microsoft-com:office:smarttags" w:element="place">
          <w:r w:rsidRPr="008A1271">
            <w:t>Jordan</w:t>
          </w:r>
        </w:smartTag>
      </w:smartTag>
      <w:r w:rsidRPr="008A1271">
        <w:t>.</w:t>
      </w:r>
    </w:p>
    <w:p w14:paraId="7ECB7D79" w14:textId="77777777" w:rsidR="004D6164" w:rsidRPr="008A1271" w:rsidRDefault="004D6164" w:rsidP="00CD144D">
      <w:pPr>
        <w:pStyle w:val="NHEB"/>
        <w:framePr w:wrap="auto"/>
      </w:pPr>
      <w:r w:rsidRPr="008A1271">
        <w:t>8</w:t>
      </w:r>
    </w:p>
    <w:p w14:paraId="5F99846A" w14:textId="77777777" w:rsidR="00647FC6" w:rsidRPr="008A1271" w:rsidRDefault="004D6164">
      <w:pPr>
        <w:ind w:firstLine="0"/>
      </w:pPr>
      <w:r w:rsidRPr="008A1271">
        <w:t xml:space="preserve">The men of Ephraim said to him, </w:t>
      </w:r>
      <w:r w:rsidR="00B4739B" w:rsidRPr="008A1271">
        <w:t>“</w:t>
      </w:r>
      <w:r w:rsidRPr="008A1271">
        <w:t xml:space="preserve">Why have you </w:t>
      </w:r>
      <w:r w:rsidR="00B4739B" w:rsidRPr="008A1271">
        <w:t>done such a thing to us</w:t>
      </w:r>
      <w:r w:rsidRPr="008A1271">
        <w:t xml:space="preserve">, </w:t>
      </w:r>
      <w:r w:rsidR="00B4739B" w:rsidRPr="008A1271">
        <w:t>not calling</w:t>
      </w:r>
      <w:r w:rsidRPr="008A1271">
        <w:t xml:space="preserve"> us when you went to fight with Midian?</w:t>
      </w:r>
      <w:r w:rsidR="00B4739B" w:rsidRPr="008A1271">
        <w:t>”</w:t>
      </w:r>
      <w:r w:rsidRPr="008A1271">
        <w:t xml:space="preserve"> </w:t>
      </w:r>
      <w:r w:rsidR="00B4739B" w:rsidRPr="008A1271">
        <w:t>And t</w:t>
      </w:r>
      <w:r w:rsidRPr="008A1271">
        <w:t xml:space="preserve">hey </w:t>
      </w:r>
      <w:r w:rsidR="0070642C">
        <w:t>argued</w:t>
      </w:r>
      <w:r w:rsidRPr="008A1271">
        <w:t xml:space="preserve"> with him </w:t>
      </w:r>
      <w:r w:rsidR="00B4739B" w:rsidRPr="008A1271">
        <w:t>fiercely</w:t>
      </w:r>
      <w:r w:rsidRPr="008A1271">
        <w:t xml:space="preserve">. </w:t>
      </w:r>
      <w:r w:rsidRPr="008A1271">
        <w:rPr>
          <w:vertAlign w:val="superscript"/>
        </w:rPr>
        <w:t>2</w:t>
      </w:r>
      <w:r w:rsidRPr="008A1271">
        <w:t xml:space="preserve">He said to them, </w:t>
      </w:r>
      <w:r w:rsidR="00B4739B" w:rsidRPr="008A1271">
        <w:t>“</w:t>
      </w:r>
      <w:r w:rsidRPr="008A1271">
        <w:t xml:space="preserve">What have I now done in comparison with you? Isn’t the gleaning of the grapes of Ephraim better than the vintage of Abiezer? </w:t>
      </w:r>
      <w:r w:rsidRPr="008A1271">
        <w:rPr>
          <w:vertAlign w:val="superscript"/>
        </w:rPr>
        <w:t>3</w:t>
      </w:r>
      <w:r w:rsidRPr="008A1271">
        <w:t>God has delivered into your hand the princes of Midian, Oreb and Zeeb</w:t>
      </w:r>
      <w:r w:rsidR="00B4739B" w:rsidRPr="008A1271">
        <w:t>;</w:t>
      </w:r>
      <w:r w:rsidRPr="008A1271">
        <w:t xml:space="preserve"> and what was I able to do in comparison with you?</w:t>
      </w:r>
      <w:r w:rsidR="00B4739B" w:rsidRPr="008A1271">
        <w:t>”</w:t>
      </w:r>
      <w:r w:rsidRPr="008A1271">
        <w:t xml:space="preserve"> Then their anger </w:t>
      </w:r>
      <w:r w:rsidR="00647FC6" w:rsidRPr="008A1271">
        <w:t>subsided</w:t>
      </w:r>
      <w:r w:rsidRPr="008A1271">
        <w:t xml:space="preserve"> toward him, when he had said that. </w:t>
      </w:r>
    </w:p>
    <w:p w14:paraId="1F79C148" w14:textId="77777777" w:rsidR="00647FC6" w:rsidRPr="008A1271" w:rsidRDefault="004D6164" w:rsidP="00647FC6">
      <w:pPr>
        <w:ind w:firstLine="360"/>
      </w:pPr>
      <w:r w:rsidRPr="008A1271">
        <w:rPr>
          <w:vertAlign w:val="superscript"/>
        </w:rPr>
        <w:t>4</w:t>
      </w:r>
      <w:r w:rsidRPr="008A1271">
        <w:t xml:space="preserve">Gideon came to the </w:t>
      </w:r>
      <w:smartTag w:uri="urn:schemas-microsoft-com:office:smarttags" w:element="country-region">
        <w:smartTag w:uri="urn:schemas-microsoft-com:office:smarttags" w:element="place">
          <w:r w:rsidRPr="008A1271">
            <w:t>Jordan</w:t>
          </w:r>
        </w:smartTag>
      </w:smartTag>
      <w:r w:rsidRPr="008A1271">
        <w:t xml:space="preserve">, and passed over, he, and the three hundred men who were with him, </w:t>
      </w:r>
      <w:r w:rsidR="009A125E">
        <w:t>exhausted and famished.</w:t>
      </w:r>
      <w:r w:rsidR="009A125E">
        <w:rPr>
          <w:rStyle w:val="FootnoteReference"/>
        </w:rPr>
        <w:footnoteReference w:id="977"/>
      </w:r>
      <w:r w:rsidRPr="008A1271">
        <w:t xml:space="preserve"> </w:t>
      </w:r>
      <w:r w:rsidRPr="008A1271">
        <w:rPr>
          <w:vertAlign w:val="superscript"/>
        </w:rPr>
        <w:t>5</w:t>
      </w:r>
      <w:r w:rsidRPr="008A1271">
        <w:t xml:space="preserve">He said to the men of Succoth, </w:t>
      </w:r>
      <w:r w:rsidR="00647FC6" w:rsidRPr="008A1271">
        <w:t>“</w:t>
      </w:r>
      <w:r w:rsidRPr="008A1271">
        <w:t xml:space="preserve">Please give loaves of bread to the people who follow me; for they are </w:t>
      </w:r>
      <w:r w:rsidR="00647FC6" w:rsidRPr="008A1271">
        <w:t>exhausted</w:t>
      </w:r>
      <w:r w:rsidRPr="008A1271">
        <w:t xml:space="preserve">, and I am pursuing after Zebah and Zalmunna, the kings of Midian. </w:t>
      </w:r>
    </w:p>
    <w:p w14:paraId="1CF8BAC7" w14:textId="77777777" w:rsidR="00647FC6" w:rsidRPr="008A1271" w:rsidRDefault="00647FC6" w:rsidP="00647FC6">
      <w:pPr>
        <w:ind w:firstLine="360"/>
      </w:pPr>
      <w:r w:rsidRPr="008A1271">
        <w:t>“</w:t>
      </w:r>
      <w:r w:rsidR="004D6164" w:rsidRPr="008A1271">
        <w:rPr>
          <w:vertAlign w:val="superscript"/>
        </w:rPr>
        <w:t>6</w:t>
      </w:r>
      <w:r w:rsidR="004D6164" w:rsidRPr="008A1271">
        <w:t xml:space="preserve">The princes of Succoth said, </w:t>
      </w:r>
      <w:r w:rsidRPr="008A1271">
        <w:t>“</w:t>
      </w:r>
      <w:r w:rsidR="004D6164" w:rsidRPr="008A1271">
        <w:t>Are the hands of Zebah and Zalmunna now in your hand, that we should give bread to your army?</w:t>
      </w:r>
      <w:r w:rsidRPr="008A1271">
        <w:t>”</w:t>
      </w:r>
      <w:r w:rsidR="004D6164" w:rsidRPr="008A1271">
        <w:t xml:space="preserve"> </w:t>
      </w:r>
    </w:p>
    <w:p w14:paraId="0D22330C" w14:textId="77777777" w:rsidR="00647FC6" w:rsidRPr="008A1271" w:rsidRDefault="004D6164" w:rsidP="00647FC6">
      <w:pPr>
        <w:ind w:firstLine="360"/>
      </w:pPr>
      <w:r w:rsidRPr="008A1271">
        <w:rPr>
          <w:vertAlign w:val="superscript"/>
        </w:rPr>
        <w:t>7</w:t>
      </w:r>
      <w:r w:rsidRPr="008A1271">
        <w:t xml:space="preserve">Gideon said, </w:t>
      </w:r>
      <w:r w:rsidR="00647FC6" w:rsidRPr="008A1271">
        <w:t>“</w:t>
      </w:r>
      <w:r w:rsidRPr="008A1271">
        <w:t xml:space="preserve">Therefore when the </w:t>
      </w:r>
      <w:r w:rsidR="00F170FA" w:rsidRPr="008A1271">
        <w:rPr>
          <w:sz w:val="16"/>
          <w:szCs w:val="16"/>
        </w:rPr>
        <w:t>LORD</w:t>
      </w:r>
      <w:r w:rsidRPr="008A1271">
        <w:t xml:space="preserve"> has delivered Zebah and Zalmunna into my hand, </w:t>
      </w:r>
      <w:r w:rsidR="00523942">
        <w:t>then I will thresh your flesh with the thorns</w:t>
      </w:r>
      <w:r w:rsidRPr="008A1271">
        <w:t xml:space="preserve"> of the wilderness and with briers.</w:t>
      </w:r>
      <w:r w:rsidR="00647FC6" w:rsidRPr="008A1271">
        <w:t>”</w:t>
      </w:r>
      <w:r w:rsidRPr="008A1271">
        <w:t xml:space="preserve"> </w:t>
      </w:r>
    </w:p>
    <w:p w14:paraId="740D0329" w14:textId="77777777" w:rsidR="00647FC6" w:rsidRPr="008A1271" w:rsidRDefault="004D6164" w:rsidP="00647FC6">
      <w:pPr>
        <w:ind w:firstLine="360"/>
      </w:pPr>
      <w:r w:rsidRPr="008A1271">
        <w:rPr>
          <w:vertAlign w:val="superscript"/>
        </w:rPr>
        <w:t>8</w:t>
      </w:r>
      <w:r w:rsidRPr="008A1271">
        <w:t xml:space="preserve">He went up there to Penuel, and spoke to them in like manner; </w:t>
      </w:r>
      <w:r w:rsidRPr="008A1271">
        <w:lastRenderedPageBreak/>
        <w:t xml:space="preserve">and the men of Penuel answered him as the men of Succoth had answered. </w:t>
      </w:r>
      <w:r w:rsidRPr="008A1271">
        <w:rPr>
          <w:vertAlign w:val="superscript"/>
        </w:rPr>
        <w:t>9</w:t>
      </w:r>
      <w:r w:rsidRPr="008A1271">
        <w:t xml:space="preserve">He spoke also to the men of Penuel, saying, </w:t>
      </w:r>
      <w:r w:rsidR="00647FC6" w:rsidRPr="008A1271">
        <w:t>“</w:t>
      </w:r>
      <w:r w:rsidRPr="008A1271">
        <w:t>When I come again in peace, I will break down this tower.</w:t>
      </w:r>
      <w:r w:rsidR="00647FC6" w:rsidRPr="008A1271">
        <w:t>”</w:t>
      </w:r>
      <w:r w:rsidRPr="008A1271">
        <w:t xml:space="preserve"> </w:t>
      </w:r>
    </w:p>
    <w:p w14:paraId="323F37C1" w14:textId="77777777" w:rsidR="00A05124" w:rsidRPr="008A1271" w:rsidRDefault="004D6164" w:rsidP="00647FC6">
      <w:pPr>
        <w:ind w:firstLine="360"/>
      </w:pPr>
      <w:r w:rsidRPr="008A1271">
        <w:rPr>
          <w:vertAlign w:val="superscript"/>
        </w:rPr>
        <w:t>10</w:t>
      </w:r>
      <w:r w:rsidRPr="008A1271">
        <w:t xml:space="preserve">Now Zebah and Zalmunna were in Karkor, and their armies with them, about fifteen thousand men, all who were </w:t>
      </w:r>
      <w:r w:rsidR="00B44CF4">
        <w:t>left of all the army of the Kedemites;</w:t>
      </w:r>
      <w:r w:rsidRPr="008A1271">
        <w:t xml:space="preserve"> for there fell one hundred twenty thousand men who drew sword. </w:t>
      </w:r>
      <w:r w:rsidRPr="008A1271">
        <w:rPr>
          <w:vertAlign w:val="superscript"/>
        </w:rPr>
        <w:t>11</w:t>
      </w:r>
      <w:r w:rsidR="00647FC6" w:rsidRPr="008A1271">
        <w:t>And G</w:t>
      </w:r>
      <w:r w:rsidRPr="008A1271">
        <w:t xml:space="preserve">ideon went up </w:t>
      </w:r>
      <w:r w:rsidR="008463FA">
        <w:t>by the way of those who dwell in tents</w:t>
      </w:r>
      <w:r w:rsidRPr="008A1271">
        <w:t xml:space="preserve"> on the east of </w:t>
      </w:r>
      <w:r w:rsidR="007711CC">
        <w:t>Nobah and Jogbehah, opposite Zebah,</w:t>
      </w:r>
      <w:r w:rsidR="007711CC">
        <w:rPr>
          <w:rStyle w:val="FootnoteReference"/>
        </w:rPr>
        <w:footnoteReference w:id="978"/>
      </w:r>
      <w:r w:rsidR="007711CC">
        <w:t xml:space="preserve"> and</w:t>
      </w:r>
      <w:r w:rsidRPr="008A1271">
        <w:t xml:space="preserve"> struck the </w:t>
      </w:r>
      <w:r w:rsidR="00647FC6" w:rsidRPr="008A1271">
        <w:t>army,</w:t>
      </w:r>
      <w:r w:rsidRPr="008A1271">
        <w:t xml:space="preserve"> </w:t>
      </w:r>
      <w:r w:rsidR="00647FC6" w:rsidRPr="008A1271">
        <w:t>when the army was unsuspecting</w:t>
      </w:r>
      <w:r w:rsidRPr="008A1271">
        <w:t xml:space="preserve">. </w:t>
      </w:r>
      <w:r w:rsidRPr="008A1271">
        <w:rPr>
          <w:vertAlign w:val="superscript"/>
        </w:rPr>
        <w:t>12</w:t>
      </w:r>
      <w:r w:rsidRPr="008A1271">
        <w:t>Zebah and Zalmunna fled</w:t>
      </w:r>
      <w:r w:rsidR="00647FC6" w:rsidRPr="008A1271">
        <w:t>,</w:t>
      </w:r>
      <w:r w:rsidRPr="008A1271">
        <w:t xml:space="preserve"> and he pursued after them</w:t>
      </w:r>
      <w:r w:rsidR="00647FC6" w:rsidRPr="008A1271">
        <w:t>,</w:t>
      </w:r>
      <w:r w:rsidRPr="008A1271">
        <w:t xml:space="preserve"> and he took the two kings of Midian, Zebah and Zalmunna, and </w:t>
      </w:r>
      <w:r w:rsidR="00A05124" w:rsidRPr="008A1271">
        <w:t>routed</w:t>
      </w:r>
      <w:r w:rsidRPr="008A1271">
        <w:t xml:space="preserve"> the </w:t>
      </w:r>
      <w:r w:rsidR="00A05124" w:rsidRPr="008A1271">
        <w:t xml:space="preserve">entire </w:t>
      </w:r>
      <w:r w:rsidRPr="008A1271">
        <w:t xml:space="preserve">army. </w:t>
      </w:r>
      <w:r w:rsidRPr="008A1271">
        <w:rPr>
          <w:vertAlign w:val="superscript"/>
        </w:rPr>
        <w:t>13</w:t>
      </w:r>
      <w:r w:rsidRPr="008A1271">
        <w:t xml:space="preserve">Gideon the son of Joash returned from the battle from the ascent of Heres. </w:t>
      </w:r>
      <w:r w:rsidRPr="008A1271">
        <w:rPr>
          <w:vertAlign w:val="superscript"/>
        </w:rPr>
        <w:t>14</w:t>
      </w:r>
      <w:r w:rsidRPr="008A1271">
        <w:t xml:space="preserve">He caught a young man of the men of Succoth, and inquired of him: and he described for </w:t>
      </w:r>
      <w:r w:rsidR="009222C5">
        <w:t>him the officials of Succoth</w:t>
      </w:r>
      <w:r w:rsidRPr="008A1271">
        <w:t xml:space="preserve">, and its elders, seventy-seven men. </w:t>
      </w:r>
      <w:r w:rsidRPr="008A1271">
        <w:rPr>
          <w:vertAlign w:val="superscript"/>
        </w:rPr>
        <w:t>15</w:t>
      </w:r>
      <w:r w:rsidRPr="008A1271">
        <w:t xml:space="preserve">He came to the men of Succoth, and said, </w:t>
      </w:r>
      <w:r w:rsidR="00EC1B0D">
        <w:t>“</w:t>
      </w:r>
      <w:r w:rsidR="00B461A0">
        <w:t>Look</w:t>
      </w:r>
      <w:r w:rsidR="00EC1B0D">
        <w:t xml:space="preserve"> Zebah and Zalmunna,</w:t>
      </w:r>
      <w:r w:rsidRPr="008A1271">
        <w:t xml:space="preserve"> concerning whom you </w:t>
      </w:r>
      <w:r w:rsidR="00A05124" w:rsidRPr="008A1271">
        <w:t>t</w:t>
      </w:r>
      <w:r w:rsidRPr="008A1271">
        <w:t>aunt</w:t>
      </w:r>
      <w:r w:rsidR="00A05124" w:rsidRPr="008A1271">
        <w:t>ed</w:t>
      </w:r>
      <w:r w:rsidRPr="008A1271">
        <w:t xml:space="preserve"> me, saying, </w:t>
      </w:r>
      <w:r w:rsidR="00A05124" w:rsidRPr="008A1271">
        <w:t>“</w:t>
      </w:r>
      <w:r w:rsidRPr="008A1271">
        <w:t>Are the hands of Zebah and Zalmunna now in your hand, that we should give bread to your men who are weary?</w:t>
      </w:r>
      <w:r w:rsidR="00A05124" w:rsidRPr="008A1271">
        <w:t>”</w:t>
      </w:r>
      <w:r w:rsidRPr="008A1271">
        <w:t xml:space="preserve"> </w:t>
      </w:r>
      <w:r w:rsidRPr="008A1271">
        <w:rPr>
          <w:vertAlign w:val="superscript"/>
        </w:rPr>
        <w:t>16</w:t>
      </w:r>
      <w:r w:rsidRPr="008A1271">
        <w:t xml:space="preserve">He took the elders of the city, and thorns of the wilderness and briers, </w:t>
      </w:r>
      <w:r w:rsidR="00CF343F">
        <w:t xml:space="preserve">and with them he </w:t>
      </w:r>
      <w:r w:rsidR="005711C6">
        <w:t>threshed</w:t>
      </w:r>
      <w:r w:rsidR="005711C6">
        <w:rPr>
          <w:rStyle w:val="FootnoteReference"/>
        </w:rPr>
        <w:footnoteReference w:id="979"/>
      </w:r>
      <w:r w:rsidR="00CF343F">
        <w:t xml:space="preserve"> the men of Succoth</w:t>
      </w:r>
      <w:r w:rsidRPr="008A1271">
        <w:t xml:space="preserve">. </w:t>
      </w:r>
      <w:r w:rsidRPr="008A1271">
        <w:rPr>
          <w:vertAlign w:val="superscript"/>
        </w:rPr>
        <w:t>17</w:t>
      </w:r>
      <w:r w:rsidRPr="008A1271">
        <w:t xml:space="preserve">He broke down the </w:t>
      </w:r>
      <w:smartTag w:uri="urn:schemas-microsoft-com:office:smarttags" w:element="place">
        <w:smartTag w:uri="urn:schemas-microsoft-com:office:smarttags" w:element="PlaceType">
          <w:r w:rsidRPr="008A1271">
            <w:t>tower</w:t>
          </w:r>
        </w:smartTag>
        <w:r w:rsidRPr="008A1271">
          <w:t xml:space="preserve"> of </w:t>
        </w:r>
        <w:smartTag w:uri="urn:schemas-microsoft-com:office:smarttags" w:element="PlaceName">
          <w:r w:rsidRPr="008A1271">
            <w:t>Penuel</w:t>
          </w:r>
        </w:smartTag>
      </w:smartTag>
      <w:r w:rsidRPr="008A1271">
        <w:t xml:space="preserve">, and killed the men of the city. </w:t>
      </w:r>
    </w:p>
    <w:p w14:paraId="3E4AA455" w14:textId="77777777" w:rsidR="00A05124" w:rsidRPr="008A1271" w:rsidRDefault="004D6164" w:rsidP="00647FC6">
      <w:pPr>
        <w:ind w:firstLine="360"/>
      </w:pPr>
      <w:r w:rsidRPr="008A1271">
        <w:rPr>
          <w:vertAlign w:val="superscript"/>
        </w:rPr>
        <w:t>18</w:t>
      </w:r>
      <w:r w:rsidRPr="008A1271">
        <w:t xml:space="preserve">Then </w:t>
      </w:r>
      <w:r w:rsidR="00A05124" w:rsidRPr="008A1271">
        <w:t xml:space="preserve">he </w:t>
      </w:r>
      <w:r w:rsidRPr="008A1271">
        <w:t xml:space="preserve">said to Zebah and Zalmunna, </w:t>
      </w:r>
      <w:r w:rsidR="00A05124" w:rsidRPr="008A1271">
        <w:t>“</w:t>
      </w:r>
      <w:r w:rsidRPr="008A1271">
        <w:t xml:space="preserve">What </w:t>
      </w:r>
      <w:r w:rsidR="00A05124" w:rsidRPr="008A1271">
        <w:t>kind</w:t>
      </w:r>
      <w:r w:rsidRPr="008A1271">
        <w:t xml:space="preserve"> of men were they whom you killed at Tabor?</w:t>
      </w:r>
      <w:r w:rsidR="00A05124" w:rsidRPr="008A1271">
        <w:t>”</w:t>
      </w:r>
      <w:r w:rsidRPr="008A1271">
        <w:t xml:space="preserve"> </w:t>
      </w:r>
    </w:p>
    <w:p w14:paraId="508F13B7" w14:textId="77777777" w:rsidR="00A05124" w:rsidRPr="008A1271" w:rsidRDefault="004D6164" w:rsidP="00647FC6">
      <w:pPr>
        <w:ind w:firstLine="360"/>
      </w:pPr>
      <w:r w:rsidRPr="008A1271">
        <w:t xml:space="preserve">They answered, </w:t>
      </w:r>
      <w:r w:rsidR="00A05124" w:rsidRPr="008A1271">
        <w:t>“</w:t>
      </w:r>
      <w:r w:rsidRPr="008A1271">
        <w:t xml:space="preserve">As you are, so were they; each one resembled the </w:t>
      </w:r>
      <w:r w:rsidR="00A05124" w:rsidRPr="008A1271">
        <w:t>son</w:t>
      </w:r>
      <w:r w:rsidRPr="008A1271">
        <w:t xml:space="preserve"> of a king.</w:t>
      </w:r>
      <w:r w:rsidR="00A05124" w:rsidRPr="008A1271">
        <w:t>”</w:t>
      </w:r>
      <w:r w:rsidRPr="008A1271">
        <w:t xml:space="preserve"> </w:t>
      </w:r>
    </w:p>
    <w:p w14:paraId="1BF42E39" w14:textId="77777777" w:rsidR="00A05124" w:rsidRPr="008A1271" w:rsidRDefault="004D6164" w:rsidP="00647FC6">
      <w:pPr>
        <w:ind w:firstLine="360"/>
      </w:pPr>
      <w:r w:rsidRPr="008A1271">
        <w:rPr>
          <w:vertAlign w:val="superscript"/>
        </w:rPr>
        <w:t>19</w:t>
      </w:r>
      <w:r w:rsidRPr="008A1271">
        <w:t xml:space="preserve">He said, </w:t>
      </w:r>
      <w:r w:rsidR="00A05124" w:rsidRPr="008A1271">
        <w:t>“</w:t>
      </w:r>
      <w:r w:rsidRPr="008A1271">
        <w:t>They were my brothers, the sons of my mother</w:t>
      </w:r>
      <w:r w:rsidR="00A05124" w:rsidRPr="008A1271">
        <w:t>.</w:t>
      </w:r>
      <w:r w:rsidRPr="008A1271">
        <w:t xml:space="preserve"> </w:t>
      </w:r>
      <w:r w:rsidR="00A05124" w:rsidRPr="008A1271">
        <w:t>A</w:t>
      </w:r>
      <w:r w:rsidRPr="008A1271">
        <w:t xml:space="preserve">s the </w:t>
      </w:r>
      <w:r w:rsidR="00F170FA" w:rsidRPr="008A1271">
        <w:rPr>
          <w:sz w:val="16"/>
          <w:szCs w:val="16"/>
        </w:rPr>
        <w:t>LORD</w:t>
      </w:r>
      <w:r w:rsidRPr="008A1271">
        <w:t xml:space="preserve"> lives, if you had saved them alive, I would not kill you.</w:t>
      </w:r>
      <w:r w:rsidR="00A05124" w:rsidRPr="008A1271">
        <w:t>”</w:t>
      </w:r>
      <w:r w:rsidRPr="008A1271">
        <w:t xml:space="preserve"> </w:t>
      </w:r>
    </w:p>
    <w:p w14:paraId="019DF2EA" w14:textId="77777777" w:rsidR="00A05124" w:rsidRPr="008A1271" w:rsidRDefault="004D6164" w:rsidP="00647FC6">
      <w:pPr>
        <w:ind w:firstLine="360"/>
      </w:pPr>
      <w:r w:rsidRPr="008A1271">
        <w:rPr>
          <w:vertAlign w:val="superscript"/>
        </w:rPr>
        <w:t>20</w:t>
      </w:r>
      <w:r w:rsidRPr="008A1271">
        <w:t xml:space="preserve">He said to Jether his firstborn, </w:t>
      </w:r>
      <w:r w:rsidR="00A05124" w:rsidRPr="008A1271">
        <w:t>“Get u</w:t>
      </w:r>
      <w:r w:rsidRPr="008A1271">
        <w:t>p, and kill them.</w:t>
      </w:r>
      <w:r w:rsidR="00A05124" w:rsidRPr="008A1271">
        <w:t>”</w:t>
      </w:r>
      <w:r w:rsidRPr="008A1271">
        <w:t xml:space="preserve"> But the youth </w:t>
      </w:r>
      <w:r w:rsidR="0050087F" w:rsidRPr="008A1271">
        <w:t>did not</w:t>
      </w:r>
      <w:r w:rsidRPr="008A1271">
        <w:t xml:space="preserve"> draw his sword; for he feared, because he was yet a youth. </w:t>
      </w:r>
    </w:p>
    <w:p w14:paraId="237CA2F2" w14:textId="77777777" w:rsidR="007243A8" w:rsidRPr="008A1271" w:rsidRDefault="004D6164" w:rsidP="00647FC6">
      <w:pPr>
        <w:ind w:firstLine="360"/>
      </w:pPr>
      <w:r w:rsidRPr="008A1271">
        <w:rPr>
          <w:vertAlign w:val="superscript"/>
        </w:rPr>
        <w:t>21</w:t>
      </w:r>
      <w:r w:rsidRPr="008A1271">
        <w:t xml:space="preserve">Then Zebah and Zalmunna said, </w:t>
      </w:r>
      <w:r w:rsidR="00A05124" w:rsidRPr="008A1271">
        <w:t>“</w:t>
      </w:r>
      <w:r w:rsidRPr="008A1271">
        <w:t>Rise</w:t>
      </w:r>
      <w:r w:rsidR="007243A8" w:rsidRPr="008A1271">
        <w:t xml:space="preserve"> up yourself</w:t>
      </w:r>
      <w:r w:rsidRPr="008A1271">
        <w:t xml:space="preserve">, and </w:t>
      </w:r>
      <w:r w:rsidR="00A05124" w:rsidRPr="008A1271">
        <w:t>kill</w:t>
      </w:r>
      <w:r w:rsidRPr="008A1271">
        <w:t xml:space="preserve"> us</w:t>
      </w:r>
      <w:r w:rsidR="00A05124" w:rsidRPr="008A1271">
        <w:t>,</w:t>
      </w:r>
      <w:r w:rsidRPr="008A1271">
        <w:t xml:space="preserve"> for </w:t>
      </w:r>
      <w:r w:rsidR="00A05124" w:rsidRPr="008A1271">
        <w:t>a</w:t>
      </w:r>
      <w:r w:rsidRPr="008A1271">
        <w:t xml:space="preserve"> man is</w:t>
      </w:r>
      <w:r w:rsidR="00A05124" w:rsidRPr="008A1271">
        <w:t xml:space="preserve"> judged by</w:t>
      </w:r>
      <w:r w:rsidRPr="008A1271">
        <w:t xml:space="preserve"> his strength.</w:t>
      </w:r>
      <w:r w:rsidR="00A05124" w:rsidRPr="008A1271">
        <w:t>”</w:t>
      </w:r>
      <w:r w:rsidRPr="008A1271">
        <w:t xml:space="preserve"> Gideon arose, and killed Zebah and Zalmunna, and took the crescent</w:t>
      </w:r>
      <w:r w:rsidR="00A05124" w:rsidRPr="008A1271">
        <w:t xml:space="preserve"> ornaments</w:t>
      </w:r>
      <w:r w:rsidRPr="008A1271">
        <w:t xml:space="preserve"> that were on their camels’ necks. </w:t>
      </w:r>
    </w:p>
    <w:p w14:paraId="7F83F0A2" w14:textId="77777777" w:rsidR="007243A8" w:rsidRPr="008A1271" w:rsidRDefault="004D6164" w:rsidP="00647FC6">
      <w:pPr>
        <w:ind w:firstLine="360"/>
      </w:pPr>
      <w:r w:rsidRPr="008A1271">
        <w:rPr>
          <w:vertAlign w:val="superscript"/>
        </w:rPr>
        <w:t>22</w:t>
      </w:r>
      <w:r w:rsidRPr="008A1271">
        <w:t xml:space="preserve">Then the men of </w:t>
      </w:r>
      <w:smartTag w:uri="urn:schemas-microsoft-com:office:smarttags" w:element="country-region">
        <w:smartTag w:uri="urn:schemas-microsoft-com:office:smarttags" w:element="place">
          <w:r w:rsidRPr="008A1271">
            <w:t>Israel</w:t>
          </w:r>
        </w:smartTag>
      </w:smartTag>
      <w:r w:rsidRPr="008A1271">
        <w:t xml:space="preserve"> said to Gideon, </w:t>
      </w:r>
      <w:r w:rsidR="007243A8" w:rsidRPr="008A1271">
        <w:t>“</w:t>
      </w:r>
      <w:r w:rsidRPr="008A1271">
        <w:t>Rule over us, both you, and your son, and your son’s son also; for you have saved us out of the hand of Midian.</w:t>
      </w:r>
      <w:r w:rsidR="007243A8" w:rsidRPr="008A1271">
        <w:t>”</w:t>
      </w:r>
      <w:r w:rsidRPr="008A1271">
        <w:t xml:space="preserve"> </w:t>
      </w:r>
    </w:p>
    <w:p w14:paraId="03B37094" w14:textId="77777777" w:rsidR="007243A8" w:rsidRPr="008A1271" w:rsidRDefault="004D6164" w:rsidP="00647FC6">
      <w:pPr>
        <w:ind w:firstLine="360"/>
      </w:pPr>
      <w:r w:rsidRPr="008A1271">
        <w:rPr>
          <w:vertAlign w:val="superscript"/>
        </w:rPr>
        <w:t>23</w:t>
      </w:r>
      <w:r w:rsidRPr="008A1271">
        <w:t xml:space="preserve">Gideon said to them, </w:t>
      </w:r>
      <w:r w:rsidR="007243A8" w:rsidRPr="008A1271">
        <w:t>“</w:t>
      </w:r>
      <w:r w:rsidRPr="008A1271">
        <w:t xml:space="preserve">I will not rule over you, neither shall my son rule over you: the </w:t>
      </w:r>
      <w:r w:rsidR="00F170FA" w:rsidRPr="008A1271">
        <w:rPr>
          <w:sz w:val="16"/>
          <w:szCs w:val="16"/>
        </w:rPr>
        <w:t>LORD</w:t>
      </w:r>
      <w:r w:rsidRPr="008A1271">
        <w:t xml:space="preserve"> shall rule over you.</w:t>
      </w:r>
      <w:r w:rsidR="007243A8" w:rsidRPr="008A1271">
        <w:t>”</w:t>
      </w:r>
      <w:r w:rsidRPr="008A1271">
        <w:t xml:space="preserve"> </w:t>
      </w:r>
      <w:r w:rsidRPr="008A1271">
        <w:rPr>
          <w:vertAlign w:val="superscript"/>
        </w:rPr>
        <w:t>24</w:t>
      </w:r>
      <w:r w:rsidRPr="008A1271">
        <w:t xml:space="preserve">Gideon said to </w:t>
      </w:r>
      <w:r w:rsidRPr="008A1271">
        <w:lastRenderedPageBreak/>
        <w:t xml:space="preserve">them, </w:t>
      </w:r>
      <w:r w:rsidR="007243A8" w:rsidRPr="008A1271">
        <w:t>“</w:t>
      </w:r>
      <w:r w:rsidRPr="008A1271">
        <w:t xml:space="preserve">I would make a request of you, that you would give me every man the earrings </w:t>
      </w:r>
      <w:r w:rsidR="007243A8" w:rsidRPr="008A1271">
        <w:t>from</w:t>
      </w:r>
      <w:r w:rsidRPr="008A1271">
        <w:t xml:space="preserve"> his </w:t>
      </w:r>
      <w:r w:rsidR="007243A8" w:rsidRPr="008A1271">
        <w:t>plunder</w:t>
      </w:r>
      <w:r w:rsidRPr="008A1271">
        <w:t>.</w:t>
      </w:r>
      <w:r w:rsidR="007243A8" w:rsidRPr="008A1271">
        <w:t>”</w:t>
      </w:r>
      <w:r w:rsidRPr="008A1271">
        <w:t xml:space="preserve"> (For they had golden earrings, because they were Ishmaelites.) </w:t>
      </w:r>
    </w:p>
    <w:p w14:paraId="15F2810F" w14:textId="05CCCC9F" w:rsidR="004D6164" w:rsidRPr="008A1271" w:rsidRDefault="004D6164" w:rsidP="00647FC6">
      <w:pPr>
        <w:ind w:firstLine="360"/>
      </w:pPr>
      <w:r w:rsidRPr="008A1271">
        <w:rPr>
          <w:vertAlign w:val="superscript"/>
        </w:rPr>
        <w:t>25</w:t>
      </w:r>
      <w:r w:rsidRPr="008A1271">
        <w:t xml:space="preserve">They answered, </w:t>
      </w:r>
      <w:r w:rsidR="007243A8" w:rsidRPr="008A1271">
        <w:t>“</w:t>
      </w:r>
      <w:r w:rsidRPr="008A1271">
        <w:t>We will willingly give them.</w:t>
      </w:r>
      <w:r w:rsidR="007243A8" w:rsidRPr="008A1271">
        <w:t>”</w:t>
      </w:r>
      <w:r w:rsidRPr="008A1271">
        <w:t xml:space="preserve"> They spread a garment, and </w:t>
      </w:r>
      <w:r w:rsidR="007243A8" w:rsidRPr="008A1271">
        <w:t xml:space="preserve">every one of them threw an </w:t>
      </w:r>
      <w:r w:rsidRPr="008A1271">
        <w:t xml:space="preserve">earring </w:t>
      </w:r>
      <w:r w:rsidR="007243A8" w:rsidRPr="008A1271">
        <w:t>from</w:t>
      </w:r>
      <w:r w:rsidRPr="008A1271">
        <w:t xml:space="preserve"> his </w:t>
      </w:r>
      <w:r w:rsidR="007243A8" w:rsidRPr="008A1271">
        <w:t>plunder</w:t>
      </w:r>
      <w:r w:rsidRPr="008A1271">
        <w:t xml:space="preserve">. </w:t>
      </w:r>
      <w:r w:rsidRPr="008A1271">
        <w:rPr>
          <w:vertAlign w:val="superscript"/>
        </w:rPr>
        <w:t>26</w:t>
      </w:r>
      <w:r w:rsidRPr="008A1271">
        <w:t xml:space="preserve">The weight of the golden earrings that he requested was one thousand and seven hundred </w:t>
      </w:r>
      <w:r w:rsidR="007243A8" w:rsidRPr="008A1271">
        <w:t>pieces</w:t>
      </w:r>
      <w:r w:rsidRPr="008A1271">
        <w:t xml:space="preserve"> of gold,</w:t>
      </w:r>
      <w:r w:rsidR="007243A8" w:rsidRPr="008A1271">
        <w:rPr>
          <w:rStyle w:val="FootnoteReference"/>
        </w:rPr>
        <w:footnoteReference w:id="980"/>
      </w:r>
      <w:r w:rsidRPr="008A1271">
        <w:t xml:space="preserve"> besides the crescents, and the pendants, and the purple clothing that was on the kings of Midian, and besides the chains that were about their camels’ necks. </w:t>
      </w:r>
      <w:r w:rsidRPr="008A1271">
        <w:rPr>
          <w:vertAlign w:val="superscript"/>
        </w:rPr>
        <w:t>27</w:t>
      </w:r>
      <w:r w:rsidRPr="008A1271">
        <w:t xml:space="preserve">Gideon made an ephod of it, and put it in his city, even in Ophrah: and all </w:t>
      </w:r>
      <w:smartTag w:uri="urn:schemas-microsoft-com:office:smarttags" w:element="place">
        <w:smartTag w:uri="urn:schemas-microsoft-com:office:smarttags" w:element="country-region">
          <w:r w:rsidRPr="008A1271">
            <w:t>Israel</w:t>
          </w:r>
        </w:smartTag>
      </w:smartTag>
      <w:r w:rsidRPr="008A1271">
        <w:t xml:space="preserve">  prostitute</w:t>
      </w:r>
      <w:r w:rsidR="00EE0B8F" w:rsidRPr="008A1271">
        <w:t>d themselves</w:t>
      </w:r>
      <w:r w:rsidRPr="008A1271">
        <w:t xml:space="preserve"> after it there; and it became a snare to Gideon, and to his house. </w:t>
      </w:r>
      <w:r w:rsidRPr="008A1271">
        <w:rPr>
          <w:vertAlign w:val="superscript"/>
        </w:rPr>
        <w:t>28</w:t>
      </w:r>
      <w:r w:rsidRPr="008A1271">
        <w:t xml:space="preserve">So Midian was subdued before the </w:t>
      </w:r>
      <w:r w:rsidR="00DD3076">
        <w:t>children of Israel</w:t>
      </w:r>
      <w:r w:rsidRPr="008A1271">
        <w:t xml:space="preserve">, and </w:t>
      </w:r>
      <w:r w:rsidR="00EE0B8F" w:rsidRPr="008A1271">
        <w:t>did not become a threat again</w:t>
      </w:r>
      <w:r w:rsidRPr="008A1271">
        <w:t xml:space="preserve">. The land had rest forty years in the days of Gideon. </w:t>
      </w:r>
      <w:r w:rsidRPr="008A1271">
        <w:rPr>
          <w:vertAlign w:val="superscript"/>
        </w:rPr>
        <w:t>29</w:t>
      </w:r>
      <w:r w:rsidRPr="008A1271">
        <w:t xml:space="preserve">Jerubbaal the son of Joash went and lived in his own house. </w:t>
      </w:r>
      <w:r w:rsidRPr="008A1271">
        <w:rPr>
          <w:vertAlign w:val="superscript"/>
        </w:rPr>
        <w:t>30</w:t>
      </w:r>
      <w:r w:rsidRPr="008A1271">
        <w:t xml:space="preserve">Gideon had seventy sons conceived from his body; for he had many wives. </w:t>
      </w:r>
      <w:r w:rsidRPr="008A1271">
        <w:rPr>
          <w:vertAlign w:val="superscript"/>
        </w:rPr>
        <w:t>31</w:t>
      </w:r>
      <w:r w:rsidRPr="008A1271">
        <w:t xml:space="preserve">His </w:t>
      </w:r>
      <w:r w:rsidR="00BE46E5">
        <w:t>secondary wife</w:t>
      </w:r>
      <w:r w:rsidRPr="008A1271">
        <w:t xml:space="preserve"> who was in Shechem, she also bore him a son, and he named him Abimelech. </w:t>
      </w:r>
      <w:r w:rsidRPr="008A1271">
        <w:rPr>
          <w:vertAlign w:val="superscript"/>
        </w:rPr>
        <w:t>32</w:t>
      </w:r>
      <w:r w:rsidRPr="008A1271">
        <w:t xml:space="preserve">Gideon the son of Joash died in a good old age, and was buried in the tomb of Joash his father, in Ophrah of the Abiezrites. </w:t>
      </w:r>
      <w:r w:rsidRPr="008A1271">
        <w:rPr>
          <w:vertAlign w:val="superscript"/>
        </w:rPr>
        <w:t>33</w:t>
      </w:r>
      <w:r w:rsidRPr="008A1271">
        <w:t xml:space="preserve">It happened, as soon as Gideon was dead, that the </w:t>
      </w:r>
      <w:r w:rsidR="00DD3076">
        <w:t>children of Israel</w:t>
      </w:r>
      <w:r w:rsidRPr="008A1271">
        <w:t xml:space="preserve"> turned again, and played the </w:t>
      </w:r>
      <w:r w:rsidRPr="008A1271">
        <w:t xml:space="preserve">prostitute after the Baals, and made Baal Berith their god. </w:t>
      </w:r>
      <w:r w:rsidRPr="008A1271">
        <w:rPr>
          <w:vertAlign w:val="superscript"/>
        </w:rPr>
        <w:t>34</w:t>
      </w:r>
      <w:r w:rsidRPr="008A1271">
        <w:t xml:space="preserve">The </w:t>
      </w:r>
      <w:r w:rsidR="00DD3076">
        <w:t>children of Israel</w:t>
      </w:r>
      <w:r w:rsidRPr="008A1271">
        <w:t xml:space="preserve"> </w:t>
      </w:r>
      <w:r w:rsidR="0050087F" w:rsidRPr="008A1271">
        <w:t>did not</w:t>
      </w:r>
      <w:r w:rsidRPr="008A1271">
        <w:t xml:space="preserve"> remember the </w:t>
      </w:r>
      <w:r w:rsidR="00F170FA" w:rsidRPr="008A1271">
        <w:rPr>
          <w:sz w:val="16"/>
          <w:szCs w:val="16"/>
        </w:rPr>
        <w:t>LORD</w:t>
      </w:r>
      <w:r w:rsidRPr="008A1271">
        <w:t xml:space="preserve"> their God, who had delivered them out of the hand of all their enemies on every side; </w:t>
      </w:r>
      <w:r w:rsidRPr="008A1271">
        <w:rPr>
          <w:vertAlign w:val="superscript"/>
        </w:rPr>
        <w:t>35</w:t>
      </w:r>
      <w:r w:rsidRPr="008A1271">
        <w:t xml:space="preserve">neither did they show kindness to the house of Jerubbaal, who is Gideon, according to all the goodness which he had shown to </w:t>
      </w:r>
      <w:smartTag w:uri="urn:schemas-microsoft-com:office:smarttags" w:element="country-region">
        <w:smartTag w:uri="urn:schemas-microsoft-com:office:smarttags" w:element="place">
          <w:r w:rsidRPr="008A1271">
            <w:t>Israel</w:t>
          </w:r>
        </w:smartTag>
      </w:smartTag>
      <w:r w:rsidRPr="008A1271">
        <w:t>.</w:t>
      </w:r>
    </w:p>
    <w:p w14:paraId="134DE522" w14:textId="77777777" w:rsidR="004D6164" w:rsidRPr="008A1271" w:rsidRDefault="004D6164" w:rsidP="00CD144D">
      <w:pPr>
        <w:pStyle w:val="NHEB"/>
        <w:framePr w:wrap="auto"/>
      </w:pPr>
      <w:r w:rsidRPr="008A1271">
        <w:t>9</w:t>
      </w:r>
    </w:p>
    <w:p w14:paraId="2E5C042C" w14:textId="77777777" w:rsidR="00EE0B8F" w:rsidRPr="008A1271" w:rsidRDefault="004D6164">
      <w:pPr>
        <w:ind w:firstLine="0"/>
      </w:pPr>
      <w:r w:rsidRPr="008A1271">
        <w:t xml:space="preserve">Abimelech the son of Jerubbaal went to Shechem to his mother’s brothers, and spoke with them, and with all the family of the house of his mother’s father, saying, </w:t>
      </w:r>
      <w:r w:rsidRPr="008A1271">
        <w:rPr>
          <w:vertAlign w:val="superscript"/>
        </w:rPr>
        <w:t>2</w:t>
      </w:r>
      <w:r w:rsidR="00EE0B8F" w:rsidRPr="008A1271">
        <w:t>”</w:t>
      </w:r>
      <w:r w:rsidR="00853367">
        <w:t>Please speak in the ears of all the lords</w:t>
      </w:r>
      <w:r w:rsidRPr="008A1271">
        <w:t xml:space="preserve"> of Shechem, </w:t>
      </w:r>
      <w:r w:rsidR="00EE0B8F" w:rsidRPr="008A1271">
        <w:t>‘Is it</w:t>
      </w:r>
      <w:r w:rsidRPr="008A1271">
        <w:t xml:space="preserve"> better for you that all the sons of Jerubbaal, who are seventy persons, rule over you, or that one rule over you?</w:t>
      </w:r>
      <w:r w:rsidR="00EE0B8F" w:rsidRPr="008A1271">
        <w:t>’</w:t>
      </w:r>
      <w:r w:rsidRPr="008A1271">
        <w:t xml:space="preserve"> Remember also that I am your bone and your flesh.</w:t>
      </w:r>
      <w:r w:rsidR="00EE0B8F" w:rsidRPr="008A1271">
        <w:t>’”</w:t>
      </w:r>
      <w:r w:rsidRPr="008A1271">
        <w:t xml:space="preserve"> </w:t>
      </w:r>
    </w:p>
    <w:p w14:paraId="1B18D604" w14:textId="77777777" w:rsidR="002F4EF1" w:rsidRPr="008A1271" w:rsidRDefault="004D6164" w:rsidP="00EE0B8F">
      <w:pPr>
        <w:ind w:firstLine="360"/>
      </w:pPr>
      <w:r w:rsidRPr="008A1271">
        <w:rPr>
          <w:vertAlign w:val="superscript"/>
        </w:rPr>
        <w:t>3</w:t>
      </w:r>
      <w:r w:rsidR="00BB77D3">
        <w:t>And his mother’s brothers spoke of him in the ears of all the lords</w:t>
      </w:r>
      <w:r w:rsidRPr="008A1271">
        <w:t xml:space="preserve"> of Shechem all these words: and their hearts inclined to follow Abimelech; for they said, </w:t>
      </w:r>
      <w:r w:rsidR="00EE0B8F" w:rsidRPr="008A1271">
        <w:t>“</w:t>
      </w:r>
      <w:r w:rsidRPr="008A1271">
        <w:t>He is our brother.</w:t>
      </w:r>
      <w:r w:rsidR="00EE0B8F" w:rsidRPr="008A1271">
        <w:t>”</w:t>
      </w:r>
      <w:r w:rsidRPr="008A1271">
        <w:t xml:space="preserve"> </w:t>
      </w:r>
      <w:r w:rsidRPr="008A1271">
        <w:rPr>
          <w:vertAlign w:val="superscript"/>
        </w:rPr>
        <w:t>4</w:t>
      </w:r>
      <w:r w:rsidRPr="008A1271">
        <w:t xml:space="preserve">They gave him seventy pieces of silver out of the house of Baal Berith, with which Abimelech hired vain and light fellows, who followed him. </w:t>
      </w:r>
      <w:r w:rsidRPr="008A1271">
        <w:rPr>
          <w:vertAlign w:val="superscript"/>
        </w:rPr>
        <w:t>5</w:t>
      </w:r>
      <w:r w:rsidRPr="008A1271">
        <w:t>He went to his father’s house at Ophrah, and killed his brothers the sons of Jerubbaal, being seventy persons, on one stone</w:t>
      </w:r>
      <w:r w:rsidR="00EE0B8F" w:rsidRPr="008A1271">
        <w:t>.</w:t>
      </w:r>
      <w:r w:rsidRPr="008A1271">
        <w:t xml:space="preserve"> </w:t>
      </w:r>
      <w:r w:rsidR="00EE0B8F" w:rsidRPr="008A1271">
        <w:t>B</w:t>
      </w:r>
      <w:r w:rsidRPr="008A1271">
        <w:t xml:space="preserve">ut Jotham the youngest son of Jerubbaal was </w:t>
      </w:r>
      <w:r w:rsidRPr="008A1271">
        <w:lastRenderedPageBreak/>
        <w:t xml:space="preserve">left; for he hid himself. </w:t>
      </w:r>
      <w:r w:rsidRPr="008A1271">
        <w:rPr>
          <w:vertAlign w:val="superscript"/>
        </w:rPr>
        <w:t>6</w:t>
      </w:r>
      <w:r w:rsidR="00435579">
        <w:t>And all the lords of Shechem assembled themselves</w:t>
      </w:r>
      <w:r w:rsidRPr="008A1271">
        <w:t xml:space="preserve"> </w:t>
      </w:r>
      <w:r w:rsidR="00935387">
        <w:t>together, and all Beth Millo,</w:t>
      </w:r>
      <w:r w:rsidRPr="008A1271">
        <w:t xml:space="preserve"> and went and made </w:t>
      </w:r>
      <w:r w:rsidR="005E488D">
        <w:t xml:space="preserve">Abimelech king by the oak which is </w:t>
      </w:r>
      <w:r w:rsidR="00586853" w:rsidRPr="00C24BAF">
        <w:t>found</w:t>
      </w:r>
      <w:r w:rsidR="00586853">
        <w:rPr>
          <w:rStyle w:val="FootnoteReference"/>
        </w:rPr>
        <w:footnoteReference w:id="981"/>
      </w:r>
      <w:r w:rsidR="00586853" w:rsidRPr="00C24BAF">
        <w:t xml:space="preserve"> at the </w:t>
      </w:r>
      <w:r w:rsidR="00586853">
        <w:t>pillar</w:t>
      </w:r>
      <w:r w:rsidR="00586853">
        <w:rPr>
          <w:rStyle w:val="FootnoteReference"/>
        </w:rPr>
        <w:footnoteReference w:id="982"/>
      </w:r>
      <w:r w:rsidR="005E488D">
        <w:t xml:space="preserve"> in Shechem</w:t>
      </w:r>
      <w:r w:rsidRPr="008A1271">
        <w:t xml:space="preserve">. </w:t>
      </w:r>
      <w:r w:rsidRPr="008A1271">
        <w:rPr>
          <w:vertAlign w:val="superscript"/>
        </w:rPr>
        <w:t>7</w:t>
      </w:r>
      <w:r w:rsidR="00210EDE">
        <w:t>And when they told it to Jotham, he went and stood on the top of Mount Gerizim, and lifted up his voice, and cried, and said to them, “Listen to me, you lords</w:t>
      </w:r>
      <w:r w:rsidRPr="008A1271">
        <w:t xml:space="preserve"> of Shechem, that God may listen to you. </w:t>
      </w:r>
      <w:r w:rsidRPr="008A1271">
        <w:rPr>
          <w:vertAlign w:val="superscript"/>
        </w:rPr>
        <w:t>8</w:t>
      </w:r>
      <w:r w:rsidRPr="008A1271">
        <w:t xml:space="preserve">The trees went forth on a time to anoint a king over them; and they said to the olive tree, </w:t>
      </w:r>
      <w:r w:rsidR="002F4EF1" w:rsidRPr="008A1271">
        <w:t>‘</w:t>
      </w:r>
      <w:r w:rsidRPr="008A1271">
        <w:t>Reign you over us.</w:t>
      </w:r>
      <w:r w:rsidR="002F4EF1" w:rsidRPr="008A1271">
        <w:t>’</w:t>
      </w:r>
      <w:r w:rsidRPr="008A1271">
        <w:t xml:space="preserve"> </w:t>
      </w:r>
    </w:p>
    <w:p w14:paraId="22D71C9D" w14:textId="77777777" w:rsidR="002F4EF1" w:rsidRPr="008A1271" w:rsidRDefault="004D6164" w:rsidP="00EE0B8F">
      <w:pPr>
        <w:ind w:firstLine="360"/>
      </w:pPr>
      <w:r w:rsidRPr="008A1271">
        <w:rPr>
          <w:vertAlign w:val="superscript"/>
        </w:rPr>
        <w:t>9</w:t>
      </w:r>
      <w:r w:rsidR="002F4EF1" w:rsidRPr="008A1271">
        <w:t>”</w:t>
      </w:r>
      <w:r w:rsidRPr="008A1271">
        <w:t xml:space="preserve">But the olive tree said to them, </w:t>
      </w:r>
      <w:r w:rsidR="002F4EF1" w:rsidRPr="008A1271">
        <w:t>‘</w:t>
      </w:r>
      <w:r w:rsidRPr="008A1271">
        <w:t>Should I leave my fatness, with which by me they honor God and man, and go to wave back and forth over the trees?</w:t>
      </w:r>
      <w:r w:rsidR="002F4EF1" w:rsidRPr="008A1271">
        <w:t>’</w:t>
      </w:r>
      <w:r w:rsidRPr="008A1271">
        <w:t xml:space="preserve"> </w:t>
      </w:r>
    </w:p>
    <w:p w14:paraId="31717F9D" w14:textId="77777777" w:rsidR="002F4EF1" w:rsidRPr="008A1271" w:rsidRDefault="004D6164" w:rsidP="00EE0B8F">
      <w:pPr>
        <w:ind w:firstLine="360"/>
      </w:pPr>
      <w:r w:rsidRPr="008A1271">
        <w:rPr>
          <w:vertAlign w:val="superscript"/>
        </w:rPr>
        <w:t>10</w:t>
      </w:r>
      <w:r w:rsidR="002F4EF1" w:rsidRPr="008A1271">
        <w:t>”</w:t>
      </w:r>
      <w:r w:rsidRPr="008A1271">
        <w:t xml:space="preserve">The trees said to the fig tree, </w:t>
      </w:r>
      <w:r w:rsidR="002F4EF1" w:rsidRPr="008A1271">
        <w:t>‘</w:t>
      </w:r>
      <w:r w:rsidRPr="008A1271">
        <w:t>Come, and reign over us.</w:t>
      </w:r>
      <w:r w:rsidR="002F4EF1" w:rsidRPr="008A1271">
        <w:t>’</w:t>
      </w:r>
      <w:r w:rsidRPr="008A1271">
        <w:t xml:space="preserve"> </w:t>
      </w:r>
    </w:p>
    <w:p w14:paraId="6A3975EF" w14:textId="77777777" w:rsidR="002F4EF1" w:rsidRPr="008A1271" w:rsidRDefault="004D6164" w:rsidP="00EE0B8F">
      <w:pPr>
        <w:ind w:firstLine="360"/>
      </w:pPr>
      <w:r w:rsidRPr="008A1271">
        <w:rPr>
          <w:vertAlign w:val="superscript"/>
        </w:rPr>
        <w:t>11</w:t>
      </w:r>
      <w:r w:rsidR="002F4EF1" w:rsidRPr="008A1271">
        <w:t>”</w:t>
      </w:r>
      <w:r w:rsidRPr="008A1271">
        <w:t xml:space="preserve">But the fig tree said to them, </w:t>
      </w:r>
      <w:r w:rsidR="002F4EF1" w:rsidRPr="008A1271">
        <w:t>‘</w:t>
      </w:r>
      <w:r w:rsidRPr="008A1271">
        <w:t>Should I leave my sweetness, and my good fruit, and go to wave back and forth over the trees?</w:t>
      </w:r>
      <w:r w:rsidR="002F4EF1" w:rsidRPr="008A1271">
        <w:t>’</w:t>
      </w:r>
      <w:r w:rsidRPr="008A1271">
        <w:t xml:space="preserve"> </w:t>
      </w:r>
    </w:p>
    <w:p w14:paraId="396E521A" w14:textId="77777777" w:rsidR="002F4EF1" w:rsidRPr="008A1271" w:rsidRDefault="004D6164" w:rsidP="00EE0B8F">
      <w:pPr>
        <w:ind w:firstLine="360"/>
      </w:pPr>
      <w:r w:rsidRPr="008A1271">
        <w:rPr>
          <w:vertAlign w:val="superscript"/>
        </w:rPr>
        <w:t>12</w:t>
      </w:r>
      <w:r w:rsidR="002F4EF1" w:rsidRPr="008A1271">
        <w:t>”</w:t>
      </w:r>
      <w:r w:rsidRPr="008A1271">
        <w:t xml:space="preserve">The trees said to the vine, </w:t>
      </w:r>
      <w:r w:rsidR="002F4EF1" w:rsidRPr="008A1271">
        <w:t>‘Come</w:t>
      </w:r>
      <w:r w:rsidRPr="008A1271">
        <w:t>, and reign over us.</w:t>
      </w:r>
      <w:r w:rsidR="002F4EF1" w:rsidRPr="008A1271">
        <w:t>’</w:t>
      </w:r>
      <w:r w:rsidRPr="008A1271">
        <w:t xml:space="preserve"> </w:t>
      </w:r>
    </w:p>
    <w:p w14:paraId="58508816" w14:textId="77777777" w:rsidR="002F4EF1" w:rsidRPr="008A1271" w:rsidRDefault="004D6164" w:rsidP="00EE0B8F">
      <w:pPr>
        <w:ind w:firstLine="360"/>
      </w:pPr>
      <w:r w:rsidRPr="008A1271">
        <w:rPr>
          <w:vertAlign w:val="superscript"/>
        </w:rPr>
        <w:t>13</w:t>
      </w:r>
      <w:r w:rsidR="002F4EF1" w:rsidRPr="008A1271">
        <w:t>”</w:t>
      </w:r>
      <w:r w:rsidRPr="008A1271">
        <w:t xml:space="preserve">The vine said to them, </w:t>
      </w:r>
      <w:r w:rsidR="002F4EF1" w:rsidRPr="008A1271">
        <w:t>‘</w:t>
      </w:r>
      <w:r w:rsidRPr="008A1271">
        <w:t>Should I leave my new wine, which cheers God and man, and go to wave back and forth over the trees?</w:t>
      </w:r>
      <w:r w:rsidR="002F4EF1" w:rsidRPr="008A1271">
        <w:t>’</w:t>
      </w:r>
      <w:r w:rsidRPr="008A1271">
        <w:t xml:space="preserve"> </w:t>
      </w:r>
    </w:p>
    <w:p w14:paraId="24818943" w14:textId="77777777" w:rsidR="002F4EF1" w:rsidRPr="008A1271" w:rsidRDefault="004D6164" w:rsidP="00EE0B8F">
      <w:pPr>
        <w:ind w:firstLine="360"/>
      </w:pPr>
      <w:r w:rsidRPr="008A1271">
        <w:rPr>
          <w:vertAlign w:val="superscript"/>
        </w:rPr>
        <w:t>14</w:t>
      </w:r>
      <w:r w:rsidR="002F4EF1" w:rsidRPr="008A1271">
        <w:t>”</w:t>
      </w:r>
      <w:r w:rsidRPr="008A1271">
        <w:t xml:space="preserve">Then all the trees </w:t>
      </w:r>
      <w:r w:rsidR="002F4EF1" w:rsidRPr="008A1271">
        <w:t xml:space="preserve">said </w:t>
      </w:r>
      <w:r w:rsidRPr="008A1271">
        <w:t xml:space="preserve">to the bramble, </w:t>
      </w:r>
      <w:r w:rsidR="002F4EF1" w:rsidRPr="008A1271">
        <w:t>‘</w:t>
      </w:r>
      <w:r w:rsidRPr="008A1271">
        <w:t>Come, and reign over us.</w:t>
      </w:r>
      <w:r w:rsidR="002F4EF1" w:rsidRPr="008A1271">
        <w:t>’</w:t>
      </w:r>
      <w:r w:rsidRPr="008A1271">
        <w:t xml:space="preserve"> </w:t>
      </w:r>
    </w:p>
    <w:p w14:paraId="187B9DF1" w14:textId="77777777" w:rsidR="002F4EF1" w:rsidRPr="008A1271" w:rsidRDefault="004D6164" w:rsidP="00EE0B8F">
      <w:pPr>
        <w:ind w:firstLine="360"/>
      </w:pPr>
      <w:r w:rsidRPr="008A1271">
        <w:rPr>
          <w:vertAlign w:val="superscript"/>
        </w:rPr>
        <w:t>15</w:t>
      </w:r>
      <w:r w:rsidR="002F4EF1" w:rsidRPr="008A1271">
        <w:t>”</w:t>
      </w:r>
      <w:r w:rsidRPr="008A1271">
        <w:t xml:space="preserve">The bramble said to the trees, </w:t>
      </w:r>
      <w:r w:rsidR="002F4EF1" w:rsidRPr="008A1271">
        <w:t>‘</w:t>
      </w:r>
      <w:r w:rsidRPr="008A1271">
        <w:t>If in truth you anoint me king over you, then come and take refuge in my shade; and if not, let fire come out of the bramble, and devour the cedars of Lebanon.</w:t>
      </w:r>
      <w:r w:rsidR="002F4EF1" w:rsidRPr="008A1271">
        <w:t>’</w:t>
      </w:r>
      <w:r w:rsidRPr="008A1271">
        <w:t xml:space="preserve"> </w:t>
      </w:r>
    </w:p>
    <w:p w14:paraId="5966EEC8" w14:textId="77777777" w:rsidR="002F4EF1" w:rsidRPr="008A1271" w:rsidRDefault="004D6164" w:rsidP="00EE0B8F">
      <w:pPr>
        <w:ind w:firstLine="360"/>
      </w:pPr>
      <w:r w:rsidRPr="008A1271">
        <w:rPr>
          <w:vertAlign w:val="superscript"/>
        </w:rPr>
        <w:t>16</w:t>
      </w:r>
      <w:r w:rsidR="002F4EF1" w:rsidRPr="008A1271">
        <w:t>”</w:t>
      </w:r>
      <w:r w:rsidRPr="008A1271">
        <w:t xml:space="preserve">Now therefore, if you have dealt truly and righteously, in that you have made Abimelech king, and if you have dealt well with Jerubbaal and his house, and have done to him according to the deserving of his hands </w:t>
      </w:r>
      <w:r w:rsidRPr="008A1271">
        <w:rPr>
          <w:vertAlign w:val="superscript"/>
        </w:rPr>
        <w:t>17</w:t>
      </w:r>
      <w:r w:rsidRPr="008A1271">
        <w:t xml:space="preserve">(for my father fought for </w:t>
      </w:r>
      <w:r w:rsidR="00DA56AF">
        <w:t>you, and risked his life,</w:t>
      </w:r>
      <w:r w:rsidRPr="008A1271">
        <w:t xml:space="preserve"> and delivered you out of the hand of Midian: </w:t>
      </w:r>
      <w:r w:rsidRPr="008A1271">
        <w:rPr>
          <w:vertAlign w:val="superscript"/>
        </w:rPr>
        <w:t>18</w:t>
      </w:r>
      <w:r w:rsidRPr="008A1271">
        <w:t xml:space="preserve">and you are risen up against my father’s house this day, and have slain his sons, seventy persons, on one stone, and have made Abimelech, the son of his female servant, </w:t>
      </w:r>
      <w:r w:rsidR="00F90CD7">
        <w:t>king over the lords of Shechem</w:t>
      </w:r>
      <w:r w:rsidRPr="008A1271">
        <w:t>, because he is your brother)</w:t>
      </w:r>
      <w:r w:rsidR="002F4EF1" w:rsidRPr="008A1271">
        <w:t>.</w:t>
      </w:r>
      <w:r w:rsidRPr="008A1271">
        <w:t xml:space="preserve"> </w:t>
      </w:r>
      <w:r w:rsidRPr="008A1271">
        <w:rPr>
          <w:vertAlign w:val="superscript"/>
        </w:rPr>
        <w:t>19</w:t>
      </w:r>
      <w:r w:rsidR="002F4EF1" w:rsidRPr="008A1271">
        <w:t>I</w:t>
      </w:r>
      <w:r w:rsidRPr="008A1271">
        <w:t xml:space="preserve">f you then have dealt truly and righteously with Jerubbaal and with his house this day, then rejoice you in Abimelech, and let him also rejoice in you: </w:t>
      </w:r>
      <w:r w:rsidRPr="008A1271">
        <w:rPr>
          <w:vertAlign w:val="superscript"/>
        </w:rPr>
        <w:t>20</w:t>
      </w:r>
      <w:r w:rsidRPr="008A1271">
        <w:t xml:space="preserve">but if not, let fire come out from Abimelech, and devour the </w:t>
      </w:r>
      <w:r w:rsidR="00F55296">
        <w:t xml:space="preserve">lords of Shechem, and </w:t>
      </w:r>
      <w:r w:rsidR="00843433">
        <w:t>Beth Millo</w:t>
      </w:r>
      <w:r w:rsidRPr="008A1271">
        <w:t xml:space="preserve">; and let fire come out from the </w:t>
      </w:r>
      <w:r w:rsidR="001153E2">
        <w:t xml:space="preserve">lords of Shechem, and from </w:t>
      </w:r>
      <w:r w:rsidR="00843433">
        <w:t>Beth Millo</w:t>
      </w:r>
      <w:r w:rsidR="001153E2">
        <w:t>,</w:t>
      </w:r>
      <w:r w:rsidRPr="008A1271">
        <w:t xml:space="preserve"> and devour Abimelech.</w:t>
      </w:r>
      <w:r w:rsidR="002F4EF1" w:rsidRPr="008A1271">
        <w:t>”</w:t>
      </w:r>
      <w:r w:rsidRPr="008A1271">
        <w:t xml:space="preserve"> </w:t>
      </w:r>
    </w:p>
    <w:p w14:paraId="5CE34C64" w14:textId="77777777" w:rsidR="002F4EF1" w:rsidRPr="008A1271" w:rsidRDefault="004D6164" w:rsidP="00EE0B8F">
      <w:pPr>
        <w:ind w:firstLine="360"/>
      </w:pPr>
      <w:r w:rsidRPr="008A1271">
        <w:rPr>
          <w:vertAlign w:val="superscript"/>
        </w:rPr>
        <w:t>21</w:t>
      </w:r>
      <w:r w:rsidR="007F28A4" w:rsidRPr="008A1271">
        <w:t>And J</w:t>
      </w:r>
      <w:r w:rsidRPr="008A1271">
        <w:t xml:space="preserve">otham </w:t>
      </w:r>
      <w:r w:rsidR="007F28A4" w:rsidRPr="008A1271">
        <w:t>escaped</w:t>
      </w:r>
      <w:r w:rsidRPr="008A1271">
        <w:t xml:space="preserve"> and fled and went to Beer and lived </w:t>
      </w:r>
      <w:r w:rsidRPr="008A1271">
        <w:lastRenderedPageBreak/>
        <w:t xml:space="preserve">there, for fear of Abimelech his brother. </w:t>
      </w:r>
    </w:p>
    <w:p w14:paraId="16F67B16" w14:textId="77777777" w:rsidR="00692DBF" w:rsidRPr="008A1271" w:rsidRDefault="004D6164" w:rsidP="00EE0B8F">
      <w:pPr>
        <w:ind w:firstLine="360"/>
      </w:pPr>
      <w:r w:rsidRPr="008A1271">
        <w:rPr>
          <w:vertAlign w:val="superscript"/>
        </w:rPr>
        <w:t>22</w:t>
      </w:r>
      <w:r w:rsidRPr="008A1271">
        <w:t xml:space="preserve">Abimelech was prince over </w:t>
      </w:r>
      <w:smartTag w:uri="urn:schemas-microsoft-com:office:smarttags" w:element="country-region">
        <w:smartTag w:uri="urn:schemas-microsoft-com:office:smarttags" w:element="place">
          <w:r w:rsidRPr="008A1271">
            <w:t>Israel</w:t>
          </w:r>
        </w:smartTag>
      </w:smartTag>
      <w:r w:rsidRPr="008A1271">
        <w:t xml:space="preserve"> three years. </w:t>
      </w:r>
      <w:r w:rsidRPr="008A1271">
        <w:rPr>
          <w:vertAlign w:val="superscript"/>
        </w:rPr>
        <w:t>23</w:t>
      </w:r>
      <w:r w:rsidR="007375D2">
        <w:t>And God sent a spirit of hostility between Abimelech and the lords</w:t>
      </w:r>
      <w:r w:rsidRPr="008A1271">
        <w:t xml:space="preserve"> of Shechem; </w:t>
      </w:r>
      <w:r w:rsidR="00AB1D79">
        <w:t>and the lords of Shechem dealt</w:t>
      </w:r>
      <w:r w:rsidRPr="008A1271">
        <w:t xml:space="preserve"> treacherously with Abimelech: </w:t>
      </w:r>
      <w:r w:rsidRPr="008A1271">
        <w:rPr>
          <w:vertAlign w:val="superscript"/>
        </w:rPr>
        <w:t>24</w:t>
      </w:r>
      <w:r w:rsidRPr="008A1271">
        <w:t xml:space="preserve">that the violence done to the seventy sons of Jerubbaal might come, and that their blood might be laid on Abimelech their brother, who killed them, and on the men of Shechem, who strengthened his hands to kill his brothers. </w:t>
      </w:r>
      <w:r w:rsidRPr="008A1271">
        <w:rPr>
          <w:vertAlign w:val="superscript"/>
        </w:rPr>
        <w:t>25</w:t>
      </w:r>
      <w:r w:rsidR="001D4537">
        <w:t>And the lords of Shechem set an ambush</w:t>
      </w:r>
      <w:r w:rsidRPr="008A1271">
        <w:t xml:space="preserve"> for him on the tops of the mountains, and they robbed all who came along that way by them</w:t>
      </w:r>
      <w:r w:rsidR="00692DBF" w:rsidRPr="008A1271">
        <w:t>.</w:t>
      </w:r>
      <w:r w:rsidRPr="008A1271">
        <w:t xml:space="preserve"> </w:t>
      </w:r>
      <w:r w:rsidR="00692DBF" w:rsidRPr="008A1271">
        <w:t>A</w:t>
      </w:r>
      <w:r w:rsidRPr="008A1271">
        <w:t xml:space="preserve">nd it was told </w:t>
      </w:r>
      <w:r w:rsidR="00692DBF" w:rsidRPr="008A1271">
        <w:t xml:space="preserve">to </w:t>
      </w:r>
      <w:r w:rsidRPr="008A1271">
        <w:t xml:space="preserve">Abimelech. </w:t>
      </w:r>
      <w:r w:rsidRPr="008A1271">
        <w:rPr>
          <w:vertAlign w:val="superscript"/>
        </w:rPr>
        <w:t>26</w:t>
      </w:r>
      <w:r w:rsidR="009C2163">
        <w:t>And Gaal the son of Ebed came with his brothers, and went over to Shechem; and the lords</w:t>
      </w:r>
      <w:r w:rsidRPr="008A1271">
        <w:t xml:space="preserve"> of Shechem put their trust in him. </w:t>
      </w:r>
      <w:r w:rsidRPr="008A1271">
        <w:rPr>
          <w:vertAlign w:val="superscript"/>
        </w:rPr>
        <w:t>27</w:t>
      </w:r>
      <w:r w:rsidRPr="008A1271">
        <w:t xml:space="preserve">They went out into the field, and gathered their vineyards, and trod the grapes, and held festival, and went into the house of their god, and did eat and drink, and cursed Abimelech. </w:t>
      </w:r>
      <w:r w:rsidRPr="008A1271">
        <w:rPr>
          <w:vertAlign w:val="superscript"/>
        </w:rPr>
        <w:t>28</w:t>
      </w:r>
      <w:r w:rsidRPr="008A1271">
        <w:t xml:space="preserve">Gaal the son of Ebed said, </w:t>
      </w:r>
      <w:r w:rsidR="00692DBF" w:rsidRPr="008A1271">
        <w:t>“</w:t>
      </w:r>
      <w:r w:rsidRPr="008A1271">
        <w:t xml:space="preserve">Who is Abimelech, and who is Shechem, that we should serve him? Isn’t he the son of </w:t>
      </w:r>
      <w:r w:rsidR="00337837">
        <w:t>Jerubbaal, and Zebul</w:t>
      </w:r>
      <w:r w:rsidRPr="008A1271">
        <w:t xml:space="preserve"> his officer? </w:t>
      </w:r>
      <w:r w:rsidR="00692DBF" w:rsidRPr="008A1271">
        <w:t>S</w:t>
      </w:r>
      <w:r w:rsidRPr="008A1271">
        <w:t>erve the men of Hamor the father of Shechem</w:t>
      </w:r>
      <w:r w:rsidR="00692DBF" w:rsidRPr="008A1271">
        <w:t>.</w:t>
      </w:r>
      <w:r w:rsidRPr="008A1271">
        <w:t xml:space="preserve"> </w:t>
      </w:r>
      <w:r w:rsidR="00692DBF" w:rsidRPr="008A1271">
        <w:t>B</w:t>
      </w:r>
      <w:r w:rsidRPr="008A1271">
        <w:t xml:space="preserve">ut why should we serve him? </w:t>
      </w:r>
      <w:r w:rsidR="00EB5026" w:rsidRPr="008A1271">
        <w:rPr>
          <w:vertAlign w:val="superscript"/>
        </w:rPr>
        <w:t>29</w:t>
      </w:r>
      <w:r w:rsidR="00EB5026" w:rsidRPr="008A1271">
        <w:t>Would that this people were under my hand</w:t>
      </w:r>
      <w:r w:rsidR="00EB5026">
        <w:t>.</w:t>
      </w:r>
      <w:r w:rsidR="00EB5026" w:rsidRPr="008A1271">
        <w:t xml:space="preserve"> Then </w:t>
      </w:r>
      <w:r w:rsidR="00EB5026">
        <w:t xml:space="preserve">I </w:t>
      </w:r>
      <w:r w:rsidR="00EB5026" w:rsidRPr="008A1271">
        <w:t xml:space="preserve">would remove Abimelech. </w:t>
      </w:r>
      <w:r w:rsidR="00EB5026">
        <w:t>I would say</w:t>
      </w:r>
      <w:r w:rsidR="00EB5026">
        <w:rPr>
          <w:rStyle w:val="FootnoteReference"/>
        </w:rPr>
        <w:footnoteReference w:id="983"/>
      </w:r>
      <w:r w:rsidR="00EB5026" w:rsidRPr="008A1271">
        <w:t xml:space="preserve"> to </w:t>
      </w:r>
      <w:r w:rsidR="00EB5026" w:rsidRPr="008A1271">
        <w:t>Abimelech, “Increase your army, and come out.”</w:t>
      </w:r>
      <w:r w:rsidRPr="008A1271">
        <w:t xml:space="preserve"> </w:t>
      </w:r>
    </w:p>
    <w:p w14:paraId="08DCBDE8" w14:textId="77777777" w:rsidR="00CB4C7E" w:rsidRPr="008A1271" w:rsidRDefault="004D6164" w:rsidP="00EE0B8F">
      <w:pPr>
        <w:ind w:firstLine="360"/>
      </w:pPr>
      <w:r w:rsidRPr="008A1271">
        <w:rPr>
          <w:vertAlign w:val="superscript"/>
        </w:rPr>
        <w:t>30</w:t>
      </w:r>
      <w:r w:rsidRPr="008A1271">
        <w:t xml:space="preserve">When Zebul the ruler of the city heard the words of Gaal the son of Ebed, his anger was kindled. </w:t>
      </w:r>
      <w:r w:rsidRPr="008A1271">
        <w:rPr>
          <w:vertAlign w:val="superscript"/>
        </w:rPr>
        <w:t>31</w:t>
      </w:r>
      <w:r w:rsidR="00717F40">
        <w:t xml:space="preserve">He sent messengers to Abimelech in </w:t>
      </w:r>
      <w:r w:rsidR="00B74376">
        <w:t>[</w:t>
      </w:r>
      <w:r w:rsidR="003157BF">
        <w:t>Arumah</w:t>
      </w:r>
      <w:r w:rsidR="00B74376">
        <w:t>]</w:t>
      </w:r>
      <w:r w:rsidR="00717F40">
        <w:t>,</w:t>
      </w:r>
      <w:r w:rsidR="002B6488">
        <w:rPr>
          <w:rStyle w:val="FootnoteReference"/>
        </w:rPr>
        <w:footnoteReference w:id="984"/>
      </w:r>
      <w:r w:rsidRPr="008A1271">
        <w:t xml:space="preserve"> saying, </w:t>
      </w:r>
      <w:r w:rsidR="00692DBF" w:rsidRPr="008A1271">
        <w:t>“</w:t>
      </w:r>
      <w:r w:rsidR="00B461A0">
        <w:t>Look</w:t>
      </w:r>
      <w:r w:rsidRPr="008A1271">
        <w:t xml:space="preserve">, Gaal the son of Ebed and his brothers </w:t>
      </w:r>
      <w:r w:rsidR="00473884">
        <w:t>have come</w:t>
      </w:r>
      <w:r w:rsidRPr="008A1271">
        <w:t xml:space="preserve"> to Shechem; and </w:t>
      </w:r>
      <w:r w:rsidR="00B461A0">
        <w:t>look</w:t>
      </w:r>
      <w:r w:rsidRPr="008A1271">
        <w:t xml:space="preserve">, they constrain the city to take part against you. </w:t>
      </w:r>
      <w:r w:rsidRPr="008A1271">
        <w:rPr>
          <w:vertAlign w:val="superscript"/>
        </w:rPr>
        <w:t>32</w:t>
      </w:r>
      <w:r w:rsidRPr="008A1271">
        <w:t xml:space="preserve">Now therefore, </w:t>
      </w:r>
      <w:r w:rsidR="00692DBF" w:rsidRPr="008A1271">
        <w:t xml:space="preserve">rise </w:t>
      </w:r>
      <w:r w:rsidRPr="008A1271">
        <w:t>up by night, you and the people who are with you, and lie in wait in the field</w:t>
      </w:r>
      <w:r w:rsidR="000E6899" w:rsidRPr="008A1271">
        <w:t>.</w:t>
      </w:r>
      <w:r w:rsidRPr="008A1271">
        <w:t xml:space="preserve"> </w:t>
      </w:r>
      <w:r w:rsidRPr="008A1271">
        <w:rPr>
          <w:vertAlign w:val="superscript"/>
        </w:rPr>
        <w:t>33</w:t>
      </w:r>
      <w:r w:rsidR="000E6899" w:rsidRPr="008A1271">
        <w:t>A</w:t>
      </w:r>
      <w:r w:rsidRPr="008A1271">
        <w:t>nd it shall be that in the morning, as soon as the sun is up, you shall rise early, and rush on the city</w:t>
      </w:r>
      <w:r w:rsidR="000E6899" w:rsidRPr="008A1271">
        <w:t>.</w:t>
      </w:r>
      <w:r w:rsidRPr="008A1271">
        <w:t xml:space="preserve"> </w:t>
      </w:r>
      <w:r w:rsidR="000E6899" w:rsidRPr="008A1271">
        <w:t>A</w:t>
      </w:r>
      <w:r w:rsidRPr="008A1271">
        <w:t xml:space="preserve">nd </w:t>
      </w:r>
      <w:r w:rsidR="00B461A0">
        <w:t>look</w:t>
      </w:r>
      <w:r w:rsidRPr="008A1271">
        <w:t xml:space="preserve">, when he and the people who are with him come out against you, then </w:t>
      </w:r>
      <w:r w:rsidR="000E6899" w:rsidRPr="008A1271">
        <w:t>do whatever you can to them</w:t>
      </w:r>
      <w:r w:rsidRPr="008A1271">
        <w:t>.</w:t>
      </w:r>
      <w:r w:rsidR="00692DBF" w:rsidRPr="008A1271">
        <w:t>”</w:t>
      </w:r>
      <w:r w:rsidRPr="008A1271">
        <w:t xml:space="preserve"> </w:t>
      </w:r>
    </w:p>
    <w:p w14:paraId="176E28A1" w14:textId="77777777" w:rsidR="00CB4C7E" w:rsidRPr="008A1271" w:rsidRDefault="004D6164" w:rsidP="00EE0B8F">
      <w:pPr>
        <w:ind w:firstLine="360"/>
      </w:pPr>
      <w:r w:rsidRPr="008A1271">
        <w:rPr>
          <w:vertAlign w:val="superscript"/>
        </w:rPr>
        <w:t>34</w:t>
      </w:r>
      <w:r w:rsidRPr="008A1271">
        <w:t xml:space="preserve">Abimelech rose up, and all the people who were with him, by night, and </w:t>
      </w:r>
      <w:r w:rsidR="007175B0">
        <w:t>they lay in wait</w:t>
      </w:r>
      <w:r w:rsidRPr="008A1271">
        <w:t xml:space="preserve"> against Shechem in four companies. </w:t>
      </w:r>
      <w:r w:rsidR="006E2F57" w:rsidRPr="008A1271">
        <w:rPr>
          <w:vertAlign w:val="superscript"/>
        </w:rPr>
        <w:t>35</w:t>
      </w:r>
      <w:r w:rsidR="006E2F57">
        <w:t>And it happened early in the morning</w:t>
      </w:r>
      <w:r w:rsidR="006E2F57">
        <w:rPr>
          <w:rStyle w:val="FootnoteReference"/>
        </w:rPr>
        <w:footnoteReference w:id="985"/>
      </w:r>
      <w:r w:rsidR="006E2F57">
        <w:t xml:space="preserve"> that G</w:t>
      </w:r>
      <w:r w:rsidR="006E2F57" w:rsidRPr="008A1271">
        <w:t>aal the son of Ebed went out and stood in the entrance of the gate of the city</w:t>
      </w:r>
      <w:r w:rsidR="006E2F57">
        <w:t>.</w:t>
      </w:r>
      <w:r w:rsidR="006E2F57" w:rsidRPr="008A1271">
        <w:t xml:space="preserve"> </w:t>
      </w:r>
      <w:r w:rsidR="006E2F57">
        <w:t>A</w:t>
      </w:r>
      <w:r w:rsidR="006E2F57" w:rsidRPr="008A1271">
        <w:t>nd Abimelech rose up, and the people who were with him, from the ambush.</w:t>
      </w:r>
      <w:r w:rsidRPr="008A1271">
        <w:t xml:space="preserve"> </w:t>
      </w:r>
    </w:p>
    <w:p w14:paraId="78195691" w14:textId="77777777" w:rsidR="00CB4C7E" w:rsidRPr="008A1271" w:rsidRDefault="004D6164" w:rsidP="00EE0B8F">
      <w:pPr>
        <w:ind w:firstLine="360"/>
      </w:pPr>
      <w:r w:rsidRPr="008A1271">
        <w:rPr>
          <w:vertAlign w:val="superscript"/>
        </w:rPr>
        <w:t>36</w:t>
      </w:r>
      <w:r w:rsidRPr="008A1271">
        <w:t xml:space="preserve">When Gaal saw the people, he said to Zebul, </w:t>
      </w:r>
      <w:r w:rsidR="000E6899" w:rsidRPr="008A1271">
        <w:t>“</w:t>
      </w:r>
      <w:r w:rsidR="00B461A0">
        <w:t>Look</w:t>
      </w:r>
      <w:r w:rsidRPr="008A1271">
        <w:t xml:space="preserve">, there </w:t>
      </w:r>
      <w:r w:rsidR="000E6899" w:rsidRPr="008A1271">
        <w:t>are</w:t>
      </w:r>
      <w:r w:rsidRPr="008A1271">
        <w:t xml:space="preserve"> people </w:t>
      </w:r>
      <w:r w:rsidR="000E6899" w:rsidRPr="008A1271">
        <w:t xml:space="preserve">coming </w:t>
      </w:r>
      <w:r w:rsidRPr="008A1271">
        <w:t>down from the tops of the mountains.</w:t>
      </w:r>
      <w:r w:rsidR="000E6899" w:rsidRPr="008A1271">
        <w:t>”</w:t>
      </w:r>
      <w:r w:rsidRPr="008A1271">
        <w:t xml:space="preserve"> </w:t>
      </w:r>
    </w:p>
    <w:p w14:paraId="7F1AEDB6" w14:textId="77777777" w:rsidR="00CB4C7E" w:rsidRPr="008A1271" w:rsidRDefault="004D6164" w:rsidP="00EE0B8F">
      <w:pPr>
        <w:ind w:firstLine="360"/>
      </w:pPr>
      <w:r w:rsidRPr="008A1271">
        <w:lastRenderedPageBreak/>
        <w:t xml:space="preserve">Zebul said to him, </w:t>
      </w:r>
      <w:r w:rsidR="000E6899" w:rsidRPr="008A1271">
        <w:t>“</w:t>
      </w:r>
      <w:r w:rsidRPr="008A1271">
        <w:t>You see the shadow of the mountains as if they were men.</w:t>
      </w:r>
      <w:r w:rsidR="000E6899" w:rsidRPr="008A1271">
        <w:t>”</w:t>
      </w:r>
      <w:r w:rsidRPr="008A1271">
        <w:t xml:space="preserve"> </w:t>
      </w:r>
    </w:p>
    <w:p w14:paraId="471E54D4" w14:textId="77777777" w:rsidR="00CB4C7E" w:rsidRPr="008A1271" w:rsidRDefault="004D6164" w:rsidP="00EE0B8F">
      <w:pPr>
        <w:ind w:firstLine="360"/>
      </w:pPr>
      <w:r w:rsidRPr="008A1271">
        <w:rPr>
          <w:vertAlign w:val="superscript"/>
        </w:rPr>
        <w:t>37</w:t>
      </w:r>
      <w:r w:rsidRPr="008A1271">
        <w:t xml:space="preserve">Gaal spoke again and said, </w:t>
      </w:r>
      <w:r w:rsidR="000E6899" w:rsidRPr="008A1271">
        <w:t>“</w:t>
      </w:r>
      <w:r w:rsidR="00B461A0">
        <w:t>Look</w:t>
      </w:r>
      <w:r w:rsidRPr="008A1271">
        <w:t xml:space="preserve">, there </w:t>
      </w:r>
      <w:r w:rsidR="000E6899" w:rsidRPr="008A1271">
        <w:t xml:space="preserve">are people </w:t>
      </w:r>
      <w:r w:rsidRPr="008A1271">
        <w:t>com</w:t>
      </w:r>
      <w:r w:rsidR="000E6899" w:rsidRPr="008A1271">
        <w:t>ing</w:t>
      </w:r>
      <w:r w:rsidRPr="008A1271">
        <w:t xml:space="preserve"> down by the </w:t>
      </w:r>
      <w:r w:rsidR="000E6899" w:rsidRPr="008A1271">
        <w:t>central part</w:t>
      </w:r>
      <w:r w:rsidRPr="008A1271">
        <w:t xml:space="preserve"> of the land, and one company comes by </w:t>
      </w:r>
      <w:r w:rsidR="00864A07">
        <w:t>the way of the Diviners’ Oak.</w:t>
      </w:r>
      <w:r w:rsidR="0069183A">
        <w:rPr>
          <w:rStyle w:val="FootnoteReference"/>
        </w:rPr>
        <w:footnoteReference w:id="986"/>
      </w:r>
      <w:r w:rsidR="00864A07">
        <w:t>”</w:t>
      </w:r>
      <w:r w:rsidRPr="008A1271">
        <w:t xml:space="preserve"> </w:t>
      </w:r>
    </w:p>
    <w:p w14:paraId="71A930A4" w14:textId="77777777" w:rsidR="00CB4C7E" w:rsidRPr="008A1271" w:rsidRDefault="004D6164" w:rsidP="00EE0B8F">
      <w:pPr>
        <w:ind w:firstLine="360"/>
      </w:pPr>
      <w:r w:rsidRPr="008A1271">
        <w:rPr>
          <w:vertAlign w:val="superscript"/>
        </w:rPr>
        <w:t>38</w:t>
      </w:r>
      <w:r w:rsidRPr="008A1271">
        <w:t xml:space="preserve">Then Zebul </w:t>
      </w:r>
      <w:r w:rsidR="000E6899" w:rsidRPr="008A1271">
        <w:t xml:space="preserve">said </w:t>
      </w:r>
      <w:r w:rsidRPr="008A1271">
        <w:t xml:space="preserve">to him, </w:t>
      </w:r>
      <w:r w:rsidR="000E6899" w:rsidRPr="008A1271">
        <w:t>“</w:t>
      </w:r>
      <w:r w:rsidRPr="008A1271">
        <w:t xml:space="preserve">Where is now your mouth, that you said, </w:t>
      </w:r>
      <w:r w:rsidR="000E6899" w:rsidRPr="008A1271">
        <w:t>‘</w:t>
      </w:r>
      <w:r w:rsidRPr="008A1271">
        <w:t>Who is Abimelech, that we should serve him?</w:t>
      </w:r>
      <w:r w:rsidR="007E331E" w:rsidRPr="008A1271">
        <w:t>’</w:t>
      </w:r>
      <w:r w:rsidRPr="008A1271">
        <w:t xml:space="preserve"> </w:t>
      </w:r>
      <w:r w:rsidR="000E6899" w:rsidRPr="008A1271">
        <w:t>I</w:t>
      </w:r>
      <w:r w:rsidRPr="008A1271">
        <w:t xml:space="preserve">s not this the people that you have despised? </w:t>
      </w:r>
      <w:r w:rsidR="007E331E" w:rsidRPr="008A1271">
        <w:t>Please g</w:t>
      </w:r>
      <w:r w:rsidRPr="008A1271">
        <w:t>o out now and fight with them.</w:t>
      </w:r>
      <w:r w:rsidR="007E331E" w:rsidRPr="008A1271">
        <w:t>”</w:t>
      </w:r>
      <w:r w:rsidRPr="008A1271">
        <w:t xml:space="preserve"> </w:t>
      </w:r>
    </w:p>
    <w:p w14:paraId="02BBE570" w14:textId="77777777" w:rsidR="00CB4C7E" w:rsidRPr="008A1271" w:rsidRDefault="004D6164" w:rsidP="00EE0B8F">
      <w:pPr>
        <w:ind w:firstLine="360"/>
      </w:pPr>
      <w:r w:rsidRPr="008A1271">
        <w:rPr>
          <w:vertAlign w:val="superscript"/>
        </w:rPr>
        <w:t>39</w:t>
      </w:r>
      <w:r w:rsidR="00B26333">
        <w:t>And Gaal went out before the lords</w:t>
      </w:r>
      <w:r w:rsidRPr="008A1271">
        <w:t xml:space="preserve"> of Shechem, and fought with Abimelech. </w:t>
      </w:r>
      <w:r w:rsidRPr="008A1271">
        <w:rPr>
          <w:vertAlign w:val="superscript"/>
        </w:rPr>
        <w:t>40</w:t>
      </w:r>
      <w:r w:rsidRPr="008A1271">
        <w:t>Abimelech chased him, and he fled before him, and there fell many wounded, even to the entrance of the gate</w:t>
      </w:r>
      <w:r w:rsidR="00E96483">
        <w:t xml:space="preserve"> of the city</w:t>
      </w:r>
      <w:r w:rsidRPr="008A1271">
        <w:t>.</w:t>
      </w:r>
      <w:r w:rsidR="00E96483">
        <w:rPr>
          <w:rStyle w:val="FootnoteReference"/>
        </w:rPr>
        <w:footnoteReference w:id="987"/>
      </w:r>
      <w:r w:rsidRPr="008A1271">
        <w:t xml:space="preserve"> </w:t>
      </w:r>
      <w:r w:rsidRPr="008A1271">
        <w:rPr>
          <w:vertAlign w:val="superscript"/>
        </w:rPr>
        <w:t>41</w:t>
      </w:r>
      <w:r w:rsidRPr="008A1271">
        <w:t>A</w:t>
      </w:r>
      <w:r w:rsidR="00AC7AC7">
        <w:t>nd A</w:t>
      </w:r>
      <w:r w:rsidRPr="008A1271">
        <w:t xml:space="preserve">bimelech </w:t>
      </w:r>
      <w:r w:rsidR="00AC7AC7">
        <w:t>returned</w:t>
      </w:r>
      <w:r w:rsidR="00AC7AC7">
        <w:rPr>
          <w:rStyle w:val="FootnoteReference"/>
        </w:rPr>
        <w:footnoteReference w:id="988"/>
      </w:r>
      <w:r w:rsidRPr="008A1271">
        <w:t xml:space="preserve"> </w:t>
      </w:r>
      <w:r w:rsidR="00AC7AC7">
        <w:t>to</w:t>
      </w:r>
      <w:r w:rsidRPr="008A1271">
        <w:t xml:space="preserve"> Arumah</w:t>
      </w:r>
      <w:r w:rsidR="00AC7AC7">
        <w:t>;</w:t>
      </w:r>
      <w:r w:rsidRPr="008A1271">
        <w:t xml:space="preserve"> and Zebul drove out Gaal and his brothers, </w:t>
      </w:r>
      <w:r w:rsidR="00AC7AC7">
        <w:t xml:space="preserve">so </w:t>
      </w:r>
      <w:r w:rsidRPr="008A1271">
        <w:t xml:space="preserve">that they </w:t>
      </w:r>
      <w:r w:rsidR="00AC7AC7">
        <w:t>could</w:t>
      </w:r>
      <w:r w:rsidRPr="008A1271">
        <w:t xml:space="preserve"> not dwell in Shechem. </w:t>
      </w:r>
      <w:r w:rsidRPr="008A1271">
        <w:rPr>
          <w:vertAlign w:val="superscript"/>
        </w:rPr>
        <w:t>42</w:t>
      </w:r>
      <w:r w:rsidRPr="008A1271">
        <w:t xml:space="preserve">It happened on the next day, that the people went out into the field; and </w:t>
      </w:r>
      <w:r w:rsidR="00DC2C34" w:rsidRPr="008A1271">
        <w:t>they</w:t>
      </w:r>
      <w:r w:rsidRPr="008A1271">
        <w:t xml:space="preserve"> told Abimelech. </w:t>
      </w:r>
      <w:r w:rsidRPr="008A1271">
        <w:rPr>
          <w:vertAlign w:val="superscript"/>
        </w:rPr>
        <w:t>43</w:t>
      </w:r>
      <w:r w:rsidRPr="008A1271">
        <w:t xml:space="preserve">He took the people, and divided them into three companies, and </w:t>
      </w:r>
      <w:r w:rsidR="00642E12" w:rsidRPr="008A1271">
        <w:t>waited in ambush</w:t>
      </w:r>
      <w:r w:rsidRPr="008A1271">
        <w:t xml:space="preserve"> in the field; and he looked, and </w:t>
      </w:r>
      <w:r w:rsidR="00B461A0">
        <w:t>look</w:t>
      </w:r>
      <w:r w:rsidRPr="008A1271">
        <w:t>, the people came forth out of the city</w:t>
      </w:r>
      <w:r w:rsidR="00642E12" w:rsidRPr="008A1271">
        <w:t>.</w:t>
      </w:r>
      <w:r w:rsidRPr="008A1271">
        <w:t xml:space="preserve"> He rose up against them, and struck them. </w:t>
      </w:r>
      <w:r w:rsidRPr="008A1271">
        <w:rPr>
          <w:vertAlign w:val="superscript"/>
        </w:rPr>
        <w:t>44</w:t>
      </w:r>
      <w:r w:rsidRPr="008A1271">
        <w:t xml:space="preserve">Abimelech, and the companies that were with him, rushed forward, and stood in the entrance of the gate of the city: and </w:t>
      </w:r>
      <w:r w:rsidRPr="008A1271">
        <w:t xml:space="preserve">the two companies rushed </w:t>
      </w:r>
      <w:r w:rsidR="00642E12" w:rsidRPr="008A1271">
        <w:t>against</w:t>
      </w:r>
      <w:r w:rsidRPr="008A1271">
        <w:t xml:space="preserve"> all who were in the field, and struck them. </w:t>
      </w:r>
      <w:r w:rsidRPr="008A1271">
        <w:rPr>
          <w:vertAlign w:val="superscript"/>
        </w:rPr>
        <w:t>45</w:t>
      </w:r>
      <w:r w:rsidRPr="008A1271">
        <w:t>Abimelech fought against the city all that day; and he took the city, and killed the people who were in</w:t>
      </w:r>
      <w:r w:rsidR="00642E12" w:rsidRPr="008A1271">
        <w:t xml:space="preserve"> it.</w:t>
      </w:r>
      <w:r w:rsidRPr="008A1271">
        <w:t xml:space="preserve"> </w:t>
      </w:r>
      <w:r w:rsidR="00642E12" w:rsidRPr="008A1271">
        <w:t>A</w:t>
      </w:r>
      <w:r w:rsidRPr="008A1271">
        <w:t xml:space="preserve">nd he </w:t>
      </w:r>
      <w:r w:rsidR="00642E12" w:rsidRPr="008A1271">
        <w:t>destroyed</w:t>
      </w:r>
      <w:r w:rsidRPr="008A1271">
        <w:t xml:space="preserve"> the city, and sowed it with salt. </w:t>
      </w:r>
    </w:p>
    <w:p w14:paraId="7D5DB5DA" w14:textId="77777777" w:rsidR="00CB4C7E" w:rsidRPr="008A1271" w:rsidRDefault="004D6164" w:rsidP="00EE0B8F">
      <w:pPr>
        <w:ind w:firstLine="360"/>
      </w:pPr>
      <w:r w:rsidRPr="008A1271">
        <w:rPr>
          <w:vertAlign w:val="superscript"/>
        </w:rPr>
        <w:t>46</w:t>
      </w:r>
      <w:r w:rsidR="000C3EB9">
        <w:t xml:space="preserve">And when all the lords of the </w:t>
      </w:r>
      <w:smartTag w:uri="urn:schemas-microsoft-com:office:smarttags" w:element="place">
        <w:smartTag w:uri="urn:schemas-microsoft-com:office:smarttags" w:element="PlaceType">
          <w:r w:rsidR="000C3EB9">
            <w:t>Tower</w:t>
          </w:r>
        </w:smartTag>
        <w:r w:rsidRPr="008A1271">
          <w:t xml:space="preserve"> of </w:t>
        </w:r>
        <w:smartTag w:uri="urn:schemas-microsoft-com:office:smarttags" w:element="PlaceName">
          <w:r w:rsidRPr="008A1271">
            <w:t>Shechem</w:t>
          </w:r>
        </w:smartTag>
      </w:smartTag>
      <w:r w:rsidRPr="008A1271">
        <w:t xml:space="preserve"> heard of it, they entered into the stronghold of the house of El</w:t>
      </w:r>
      <w:r w:rsidR="00CB4C7E" w:rsidRPr="008A1271">
        <w:t xml:space="preserve"> </w:t>
      </w:r>
      <w:r w:rsidR="00642E12" w:rsidRPr="008A1271">
        <w:t>B</w:t>
      </w:r>
      <w:r w:rsidRPr="008A1271">
        <w:t xml:space="preserve">erith. </w:t>
      </w:r>
      <w:r w:rsidRPr="008A1271">
        <w:rPr>
          <w:vertAlign w:val="superscript"/>
        </w:rPr>
        <w:t>47</w:t>
      </w:r>
      <w:r w:rsidR="00080EA9">
        <w:t xml:space="preserve">And it was told Abimelech that all the lords of the </w:t>
      </w:r>
      <w:smartTag w:uri="urn:schemas-microsoft-com:office:smarttags" w:element="place">
        <w:smartTag w:uri="urn:schemas-microsoft-com:office:smarttags" w:element="PlaceType">
          <w:r w:rsidR="00080EA9">
            <w:t>Tower</w:t>
          </w:r>
        </w:smartTag>
        <w:r w:rsidRPr="008A1271">
          <w:t xml:space="preserve"> of </w:t>
        </w:r>
        <w:smartTag w:uri="urn:schemas-microsoft-com:office:smarttags" w:element="PlaceName">
          <w:r w:rsidRPr="008A1271">
            <w:t>Shechem</w:t>
          </w:r>
        </w:smartTag>
      </w:smartTag>
      <w:r w:rsidRPr="008A1271">
        <w:t xml:space="preserve"> were gathered together. </w:t>
      </w:r>
      <w:r w:rsidRPr="008A1271">
        <w:rPr>
          <w:vertAlign w:val="superscript"/>
        </w:rPr>
        <w:t>48</w:t>
      </w:r>
      <w:r w:rsidR="00681C5A">
        <w:t>So Abimelech went up to Mount Zalmon</w:t>
      </w:r>
      <w:r w:rsidRPr="008A1271">
        <w:t xml:space="preserve">, he and all the people who were with him; and Abimelech took an axe in his hand, and cut down a </w:t>
      </w:r>
      <w:r w:rsidR="00642E12" w:rsidRPr="008A1271">
        <w:t>branch</w:t>
      </w:r>
      <w:r w:rsidRPr="008A1271">
        <w:t xml:space="preserve"> from the trees, and took it up, and laid it on his shoulder</w:t>
      </w:r>
      <w:r w:rsidR="00642E12" w:rsidRPr="008A1271">
        <w:t>.</w:t>
      </w:r>
      <w:r w:rsidRPr="008A1271">
        <w:t xml:space="preserve"> </w:t>
      </w:r>
      <w:r w:rsidR="00642E12" w:rsidRPr="008A1271">
        <w:t>A</w:t>
      </w:r>
      <w:r w:rsidRPr="008A1271">
        <w:t xml:space="preserve">nd he said to the people who were with him, </w:t>
      </w:r>
      <w:r w:rsidR="00642E12" w:rsidRPr="008A1271">
        <w:t>“</w:t>
      </w:r>
      <w:r w:rsidRPr="008A1271">
        <w:t xml:space="preserve">What you have seen me do, </w:t>
      </w:r>
      <w:r w:rsidR="00642E12" w:rsidRPr="008A1271">
        <w:t>do quickly</w:t>
      </w:r>
      <w:r w:rsidRPr="008A1271">
        <w:t>, and do as I have done.</w:t>
      </w:r>
      <w:r w:rsidR="00642E12" w:rsidRPr="008A1271">
        <w:t>”</w:t>
      </w:r>
      <w:r w:rsidRPr="008A1271">
        <w:t xml:space="preserve"> </w:t>
      </w:r>
      <w:r w:rsidRPr="008A1271">
        <w:rPr>
          <w:vertAlign w:val="superscript"/>
        </w:rPr>
        <w:t>49</w:t>
      </w:r>
      <w:r w:rsidRPr="008A1271">
        <w:t xml:space="preserve">All the people likewise cut down his </w:t>
      </w:r>
      <w:r w:rsidR="00642E12" w:rsidRPr="008A1271">
        <w:t>branch</w:t>
      </w:r>
      <w:r w:rsidRPr="008A1271">
        <w:t xml:space="preserve"> and followed Abimelech, and put them </w:t>
      </w:r>
      <w:r w:rsidR="00642E12" w:rsidRPr="008A1271">
        <w:t>on</w:t>
      </w:r>
      <w:r w:rsidRPr="008A1271">
        <w:t xml:space="preserve"> the stronghold, and set the stronghold on fire on them; so that all the men of the </w:t>
      </w:r>
      <w:smartTag w:uri="urn:schemas-microsoft-com:office:smarttags" w:element="place">
        <w:smartTag w:uri="urn:schemas-microsoft-com:office:smarttags" w:element="PlaceType">
          <w:r w:rsidR="00CB4C7E" w:rsidRPr="008A1271">
            <w:t>T</w:t>
          </w:r>
          <w:r w:rsidRPr="008A1271">
            <w:t>ower</w:t>
          </w:r>
        </w:smartTag>
        <w:r w:rsidRPr="008A1271">
          <w:t xml:space="preserve"> of </w:t>
        </w:r>
        <w:smartTag w:uri="urn:schemas-microsoft-com:office:smarttags" w:element="PlaceName">
          <w:r w:rsidRPr="008A1271">
            <w:t>Shechem</w:t>
          </w:r>
        </w:smartTag>
      </w:smartTag>
      <w:r w:rsidRPr="008A1271">
        <w:t xml:space="preserve"> died also, about a thousand men and women. </w:t>
      </w:r>
      <w:r w:rsidRPr="008A1271">
        <w:rPr>
          <w:vertAlign w:val="superscript"/>
        </w:rPr>
        <w:t>50</w:t>
      </w:r>
      <w:r w:rsidRPr="008A1271">
        <w:t xml:space="preserve">Then Abimelech </w:t>
      </w:r>
      <w:r w:rsidR="00CB4C7E" w:rsidRPr="008A1271">
        <w:t xml:space="preserve">went </w:t>
      </w:r>
      <w:r w:rsidRPr="008A1271">
        <w:t xml:space="preserve">to Thebez, and </w:t>
      </w:r>
      <w:r w:rsidR="00E93747">
        <w:t>camped</w:t>
      </w:r>
      <w:r w:rsidRPr="008A1271">
        <w:t xml:space="preserve"> against Thebez, and took it. </w:t>
      </w:r>
      <w:r w:rsidRPr="008A1271">
        <w:rPr>
          <w:vertAlign w:val="superscript"/>
        </w:rPr>
        <w:t>51</w:t>
      </w:r>
      <w:r w:rsidRPr="008A1271">
        <w:t xml:space="preserve">But there was a strong tower within the city, and </w:t>
      </w:r>
      <w:r w:rsidR="00CB4C7E" w:rsidRPr="008A1271">
        <w:t xml:space="preserve">all the men and women </w:t>
      </w:r>
      <w:r w:rsidR="00AD28B0">
        <w:t>fled, and all the lords of the city</w:t>
      </w:r>
      <w:r w:rsidRPr="008A1271">
        <w:t xml:space="preserve">, and shut themselves in, and got them up to the roof of the tower. </w:t>
      </w:r>
      <w:r w:rsidRPr="008A1271">
        <w:rPr>
          <w:vertAlign w:val="superscript"/>
        </w:rPr>
        <w:t>52</w:t>
      </w:r>
      <w:r w:rsidRPr="008A1271">
        <w:t xml:space="preserve">Abimelech came to the tower, and fought against it, and drew near to the door of the tower to burn it with </w:t>
      </w:r>
      <w:r w:rsidRPr="008A1271">
        <w:lastRenderedPageBreak/>
        <w:t xml:space="preserve">fire. </w:t>
      </w:r>
      <w:r w:rsidRPr="008A1271">
        <w:rPr>
          <w:vertAlign w:val="superscript"/>
        </w:rPr>
        <w:t>53</w:t>
      </w:r>
      <w:r w:rsidRPr="008A1271">
        <w:t xml:space="preserve">A certain woman </w:t>
      </w:r>
      <w:r w:rsidR="00CB4C7E" w:rsidRPr="008A1271">
        <w:t>threw down</w:t>
      </w:r>
      <w:r w:rsidRPr="008A1271">
        <w:t xml:space="preserve"> an upper millstone on Abimelech’s head, and broke his skull. </w:t>
      </w:r>
    </w:p>
    <w:p w14:paraId="0F1666EF" w14:textId="77777777" w:rsidR="00CB4C7E" w:rsidRPr="008A1271" w:rsidRDefault="004D6164" w:rsidP="00EE0B8F">
      <w:pPr>
        <w:ind w:firstLine="360"/>
      </w:pPr>
      <w:r w:rsidRPr="008A1271">
        <w:rPr>
          <w:vertAlign w:val="superscript"/>
        </w:rPr>
        <w:t>54</w:t>
      </w:r>
      <w:r w:rsidRPr="008A1271">
        <w:t xml:space="preserve">Then he called </w:t>
      </w:r>
      <w:r w:rsidR="00CB4C7E" w:rsidRPr="008A1271">
        <w:t>quickly</w:t>
      </w:r>
      <w:r w:rsidRPr="008A1271">
        <w:t xml:space="preserve"> to the young man his armor bearer, and said to him, </w:t>
      </w:r>
      <w:r w:rsidR="00CB4C7E" w:rsidRPr="008A1271">
        <w:t>“</w:t>
      </w:r>
      <w:r w:rsidRPr="008A1271">
        <w:t xml:space="preserve">Draw your sword, and kill me, that men not say of me, </w:t>
      </w:r>
      <w:r w:rsidR="00CB4C7E" w:rsidRPr="008A1271">
        <w:t>‘</w:t>
      </w:r>
      <w:r w:rsidRPr="008A1271">
        <w:t>A woman killed him.</w:t>
      </w:r>
      <w:r w:rsidR="00CB4C7E" w:rsidRPr="008A1271">
        <w:t>’”</w:t>
      </w:r>
      <w:r w:rsidRPr="008A1271">
        <w:t xml:space="preserve"> </w:t>
      </w:r>
      <w:r w:rsidR="00CB4C7E" w:rsidRPr="008A1271">
        <w:t>So the</w:t>
      </w:r>
      <w:r w:rsidRPr="008A1271">
        <w:t xml:space="preserve"> young man thrust him through, and he died. </w:t>
      </w:r>
    </w:p>
    <w:p w14:paraId="6977973E" w14:textId="77777777" w:rsidR="004D6164" w:rsidRPr="008A1271" w:rsidRDefault="004D6164" w:rsidP="00EE0B8F">
      <w:pPr>
        <w:ind w:firstLine="360"/>
      </w:pPr>
      <w:r w:rsidRPr="008A1271">
        <w:rPr>
          <w:vertAlign w:val="superscript"/>
        </w:rPr>
        <w:t>55</w:t>
      </w:r>
      <w:r w:rsidRPr="008A1271">
        <w:t xml:space="preserve">When the men of </w:t>
      </w:r>
      <w:smartTag w:uri="urn:schemas-microsoft-com:office:smarttags" w:element="place">
        <w:smartTag w:uri="urn:schemas-microsoft-com:office:smarttags" w:element="country-region">
          <w:r w:rsidRPr="008A1271">
            <w:t>Israel</w:t>
          </w:r>
        </w:smartTag>
      </w:smartTag>
      <w:r w:rsidRPr="008A1271">
        <w:t xml:space="preserve"> saw that Abimelech was dead, they departed every man to his place. </w:t>
      </w:r>
      <w:r w:rsidRPr="008A1271">
        <w:rPr>
          <w:vertAlign w:val="superscript"/>
        </w:rPr>
        <w:t>56</w:t>
      </w:r>
      <w:r w:rsidRPr="008A1271">
        <w:t xml:space="preserve">Thus God requited the wickedness of Abimelech, which he did to his father, in killing his seventy brothers; </w:t>
      </w:r>
      <w:r w:rsidRPr="008A1271">
        <w:rPr>
          <w:vertAlign w:val="superscript"/>
        </w:rPr>
        <w:t>57</w:t>
      </w:r>
      <w:r w:rsidRPr="008A1271">
        <w:t>and all the wickedness of the men of Shechem did God re</w:t>
      </w:r>
      <w:r w:rsidR="00CB4C7E" w:rsidRPr="008A1271">
        <w:t>turn</w:t>
      </w:r>
      <w:r w:rsidRPr="008A1271">
        <w:t xml:space="preserve"> on their heads</w:t>
      </w:r>
      <w:r w:rsidR="00CB4C7E" w:rsidRPr="008A1271">
        <w:t>,</w:t>
      </w:r>
      <w:r w:rsidRPr="008A1271">
        <w:t xml:space="preserve"> and on them came the curse of Jotham the son of Jerubbaal.</w:t>
      </w:r>
    </w:p>
    <w:p w14:paraId="2BF21D1C" w14:textId="77777777" w:rsidR="004D6164" w:rsidRPr="008A1271" w:rsidRDefault="004D6164" w:rsidP="00CD144D">
      <w:pPr>
        <w:pStyle w:val="NHEB"/>
        <w:framePr w:wrap="auto"/>
      </w:pPr>
      <w:r w:rsidRPr="008A1271">
        <w:t>10</w:t>
      </w:r>
    </w:p>
    <w:p w14:paraId="0253911E" w14:textId="77777777" w:rsidR="00CB4C7E" w:rsidRPr="008A1271" w:rsidRDefault="004D6164">
      <w:pPr>
        <w:ind w:firstLine="0"/>
      </w:pPr>
      <w:r w:rsidRPr="008A1271">
        <w:t xml:space="preserve">After Abimelech there arose to save Israel Tola the son of Puah, the son of Dodo, a man of Issachar; and he lived in Shamir in the hill country of Ephraim. </w:t>
      </w:r>
      <w:r w:rsidRPr="008A1271">
        <w:rPr>
          <w:vertAlign w:val="superscript"/>
        </w:rPr>
        <w:t>2</w:t>
      </w:r>
      <w:r w:rsidRPr="008A1271">
        <w:t xml:space="preserve">He judged </w:t>
      </w:r>
      <w:smartTag w:uri="urn:schemas-microsoft-com:office:smarttags" w:element="country-region">
        <w:smartTag w:uri="urn:schemas-microsoft-com:office:smarttags" w:element="place">
          <w:r w:rsidRPr="008A1271">
            <w:t>Israel</w:t>
          </w:r>
        </w:smartTag>
      </w:smartTag>
      <w:r w:rsidRPr="008A1271">
        <w:t xml:space="preserve"> twenty-three years, and died, and was buried in Shamir. </w:t>
      </w:r>
      <w:r w:rsidRPr="008A1271">
        <w:rPr>
          <w:vertAlign w:val="superscript"/>
        </w:rPr>
        <w:t>3</w:t>
      </w:r>
      <w:r w:rsidRPr="008A1271">
        <w:t xml:space="preserve">After him arose Jair, the Gileadite; and he judged </w:t>
      </w:r>
      <w:smartTag w:uri="urn:schemas-microsoft-com:office:smarttags" w:element="country-region">
        <w:smartTag w:uri="urn:schemas-microsoft-com:office:smarttags" w:element="place">
          <w:r w:rsidRPr="008A1271">
            <w:t>Israel</w:t>
          </w:r>
        </w:smartTag>
      </w:smartTag>
      <w:r w:rsidRPr="008A1271">
        <w:t xml:space="preserve"> twenty-two years. </w:t>
      </w:r>
      <w:r w:rsidRPr="008A1271">
        <w:rPr>
          <w:vertAlign w:val="superscript"/>
        </w:rPr>
        <w:t>4</w:t>
      </w:r>
      <w:r w:rsidRPr="008A1271">
        <w:t xml:space="preserve">He had thirty sons who rode on </w:t>
      </w:r>
      <w:r w:rsidR="00EB40B1">
        <w:t>thirty donkeys, and they had thirty towns</w:t>
      </w:r>
      <w:r w:rsidR="007A1353" w:rsidRPr="008A1271">
        <w:t>,</w:t>
      </w:r>
      <w:r w:rsidR="007A1353">
        <w:rPr>
          <w:rStyle w:val="FootnoteReference"/>
        </w:rPr>
        <w:footnoteReference w:id="989"/>
      </w:r>
      <w:r w:rsidRPr="008A1271">
        <w:t xml:space="preserve"> which are called Havvoth Jair to this day, which are in the </w:t>
      </w:r>
      <w:smartTag w:uri="urn:schemas-microsoft-com:office:smarttags" w:element="place">
        <w:smartTag w:uri="urn:schemas-microsoft-com:office:smarttags" w:element="PlaceType">
          <w:r w:rsidRPr="008A1271">
            <w:t>land</w:t>
          </w:r>
        </w:smartTag>
        <w:r w:rsidRPr="008A1271">
          <w:t xml:space="preserve"> of </w:t>
        </w:r>
        <w:smartTag w:uri="urn:schemas-microsoft-com:office:smarttags" w:element="PlaceName">
          <w:r w:rsidRPr="008A1271">
            <w:t>Gilead</w:t>
          </w:r>
        </w:smartTag>
      </w:smartTag>
      <w:r w:rsidRPr="008A1271">
        <w:t xml:space="preserve">. </w:t>
      </w:r>
      <w:r w:rsidRPr="008A1271">
        <w:rPr>
          <w:vertAlign w:val="superscript"/>
        </w:rPr>
        <w:t>5</w:t>
      </w:r>
      <w:r w:rsidRPr="008A1271">
        <w:t xml:space="preserve">Jair died, and was buried in Kamon. </w:t>
      </w:r>
    </w:p>
    <w:p w14:paraId="5AF2EC7C" w14:textId="4A99982C" w:rsidR="00590DB4" w:rsidRPr="008A1271" w:rsidRDefault="004D6164" w:rsidP="00CB4C7E">
      <w:pPr>
        <w:ind w:firstLine="360"/>
      </w:pPr>
      <w:r w:rsidRPr="008A1271">
        <w:rPr>
          <w:vertAlign w:val="superscript"/>
        </w:rPr>
        <w:t>6</w:t>
      </w:r>
      <w:r w:rsidRPr="008A1271">
        <w:t xml:space="preserve">The </w:t>
      </w:r>
      <w:r w:rsidR="00DD3076">
        <w:t>children of Israel</w:t>
      </w:r>
      <w:r w:rsidRPr="008A1271">
        <w:t xml:space="preserve"> again did that which was evil in the sight of the </w:t>
      </w:r>
      <w:r w:rsidR="00F170FA" w:rsidRPr="008A1271">
        <w:rPr>
          <w:sz w:val="16"/>
          <w:szCs w:val="16"/>
        </w:rPr>
        <w:t>LORD</w:t>
      </w:r>
      <w:r w:rsidRPr="008A1271">
        <w:t xml:space="preserve">, and served the Baals, and the Ashtaroth, and the gods of </w:t>
      </w:r>
      <w:r w:rsidR="00F03113">
        <w:t>Aram</w:t>
      </w:r>
      <w:r w:rsidRPr="008A1271">
        <w:t xml:space="preserve">, and the gods of Sidon, and the gods of Moab, and the gods of the </w:t>
      </w:r>
      <w:r w:rsidR="00B9101A">
        <w:t>people of Ammon</w:t>
      </w:r>
      <w:r w:rsidRPr="008A1271">
        <w:t xml:space="preserve">, and the gods of the Philistines; and they forsook the </w:t>
      </w:r>
      <w:r w:rsidR="00F170FA" w:rsidRPr="008A1271">
        <w:rPr>
          <w:sz w:val="16"/>
          <w:szCs w:val="16"/>
        </w:rPr>
        <w:t>LORD</w:t>
      </w:r>
      <w:r w:rsidRPr="008A1271">
        <w:t xml:space="preserve">, and </w:t>
      </w:r>
      <w:r w:rsidR="0050087F" w:rsidRPr="008A1271">
        <w:t>did not</w:t>
      </w:r>
      <w:r w:rsidRPr="008A1271">
        <w:t xml:space="preserve"> serve him. </w:t>
      </w:r>
      <w:r w:rsidRPr="008A1271">
        <w:rPr>
          <w:vertAlign w:val="superscript"/>
        </w:rPr>
        <w:t>7</w:t>
      </w:r>
      <w:r w:rsidRPr="008A1271">
        <w:t xml:space="preserve">The anger of the </w:t>
      </w:r>
      <w:r w:rsidR="00F170FA" w:rsidRPr="008A1271">
        <w:rPr>
          <w:sz w:val="16"/>
          <w:szCs w:val="16"/>
        </w:rPr>
        <w:t>LORD</w:t>
      </w:r>
      <w:r w:rsidRPr="008A1271">
        <w:t xml:space="preserve"> was kindled against </w:t>
      </w:r>
      <w:smartTag w:uri="urn:schemas-microsoft-com:office:smarttags" w:element="country-region">
        <w:smartTag w:uri="urn:schemas-microsoft-com:office:smarttags" w:element="place">
          <w:r w:rsidRPr="008A1271">
            <w:t>Israel</w:t>
          </w:r>
        </w:smartTag>
      </w:smartTag>
      <w:r w:rsidRPr="008A1271">
        <w:t xml:space="preserve">, and he sold them into the hand of the Philistines, and into the hand of the </w:t>
      </w:r>
      <w:r w:rsidR="00B9101A">
        <w:t>people of Ammon</w:t>
      </w:r>
      <w:r w:rsidRPr="008A1271">
        <w:t xml:space="preserve">. </w:t>
      </w:r>
      <w:r w:rsidRPr="008A1271">
        <w:rPr>
          <w:vertAlign w:val="superscript"/>
        </w:rPr>
        <w:t>8</w:t>
      </w:r>
      <w:r w:rsidR="00BD2894">
        <w:t xml:space="preserve">And they shattered and oppressed the </w:t>
      </w:r>
      <w:r w:rsidR="00DD3076">
        <w:t>children of Israel</w:t>
      </w:r>
      <w:r w:rsidRPr="008A1271">
        <w:t xml:space="preserve"> that year</w:t>
      </w:r>
      <w:r w:rsidR="00590DB4" w:rsidRPr="008A1271">
        <w:t>.</w:t>
      </w:r>
      <w:r w:rsidRPr="008A1271">
        <w:t xml:space="preserve"> </w:t>
      </w:r>
      <w:r w:rsidR="00590DB4" w:rsidRPr="008A1271">
        <w:t>E</w:t>
      </w:r>
      <w:r w:rsidRPr="008A1271">
        <w:t xml:space="preserve">ighteen years </w:t>
      </w:r>
      <w:r w:rsidR="00590DB4" w:rsidRPr="008A1271">
        <w:t xml:space="preserve">they </w:t>
      </w:r>
      <w:r w:rsidRPr="008A1271">
        <w:t xml:space="preserve">oppressed all the </w:t>
      </w:r>
      <w:r w:rsidR="00DD3076">
        <w:t>children of Israel</w:t>
      </w:r>
      <w:r w:rsidRPr="008A1271">
        <w:t xml:space="preserve"> that were beyond the </w:t>
      </w:r>
      <w:smartTag w:uri="urn:schemas-microsoft-com:office:smarttags" w:element="country-region">
        <w:r w:rsidRPr="008A1271">
          <w:t>Jordan</w:t>
        </w:r>
      </w:smartTag>
      <w:r w:rsidRPr="008A1271">
        <w:t xml:space="preserve"> in the land of the Amorites, which is in </w:t>
      </w:r>
      <w:smartTag w:uri="urn:schemas-microsoft-com:office:smarttags" w:element="place">
        <w:r w:rsidRPr="008A1271">
          <w:t>Gilead</w:t>
        </w:r>
      </w:smartTag>
      <w:r w:rsidRPr="008A1271">
        <w:t xml:space="preserve">. </w:t>
      </w:r>
      <w:r w:rsidRPr="008A1271">
        <w:rPr>
          <w:vertAlign w:val="superscript"/>
        </w:rPr>
        <w:t>9</w:t>
      </w:r>
      <w:r w:rsidRPr="008A1271">
        <w:t xml:space="preserve">The </w:t>
      </w:r>
      <w:r w:rsidR="00B9101A">
        <w:t>people of Ammon</w:t>
      </w:r>
      <w:r w:rsidRPr="008A1271">
        <w:t xml:space="preserve"> passed over the </w:t>
      </w:r>
      <w:smartTag w:uri="urn:schemas-microsoft-com:office:smarttags" w:element="country-region">
        <w:r w:rsidRPr="008A1271">
          <w:t>Jordan</w:t>
        </w:r>
      </w:smartTag>
      <w:r w:rsidRPr="008A1271">
        <w:t xml:space="preserve"> to fight also against </w:t>
      </w:r>
      <w:smartTag w:uri="urn:schemas-microsoft-com:office:smarttags" w:element="country-region">
        <w:r w:rsidRPr="008A1271">
          <w:t>Judah</w:t>
        </w:r>
      </w:smartTag>
      <w:r w:rsidRPr="008A1271">
        <w:t xml:space="preserve">, and against Benjamin, and against the house of Ephraim; so that </w:t>
      </w:r>
      <w:smartTag w:uri="urn:schemas-microsoft-com:office:smarttags" w:element="country-region">
        <w:smartTag w:uri="urn:schemas-microsoft-com:office:smarttags" w:element="place">
          <w:r w:rsidRPr="008A1271">
            <w:t>Israel</w:t>
          </w:r>
        </w:smartTag>
      </w:smartTag>
      <w:r w:rsidRPr="008A1271">
        <w:t xml:space="preserve"> was </w:t>
      </w:r>
      <w:r w:rsidR="00590DB4" w:rsidRPr="008A1271">
        <w:t>very</w:t>
      </w:r>
      <w:r w:rsidRPr="008A1271">
        <w:t xml:space="preserve"> distressed. </w:t>
      </w:r>
      <w:r w:rsidRPr="008A1271">
        <w:rPr>
          <w:vertAlign w:val="superscript"/>
        </w:rPr>
        <w:t>10</w:t>
      </w:r>
      <w:r w:rsidRPr="008A1271">
        <w:t xml:space="preserve">The </w:t>
      </w:r>
      <w:r w:rsidR="00DD3076">
        <w:t>children of Israel</w:t>
      </w:r>
      <w:r w:rsidRPr="008A1271">
        <w:t xml:space="preserve"> cried to the </w:t>
      </w:r>
      <w:r w:rsidR="00F170FA" w:rsidRPr="008A1271">
        <w:rPr>
          <w:sz w:val="16"/>
          <w:szCs w:val="16"/>
        </w:rPr>
        <w:t>LORD</w:t>
      </w:r>
      <w:r w:rsidRPr="008A1271">
        <w:t xml:space="preserve">, saying, </w:t>
      </w:r>
      <w:r w:rsidR="00590DB4" w:rsidRPr="008A1271">
        <w:t>“</w:t>
      </w:r>
      <w:r w:rsidRPr="008A1271">
        <w:t>We have sinned against you, even because we have forsaken our God, and have served the Baals.</w:t>
      </w:r>
      <w:r w:rsidR="00590DB4" w:rsidRPr="008A1271">
        <w:t xml:space="preserve">“ </w:t>
      </w:r>
    </w:p>
    <w:p w14:paraId="346740EB" w14:textId="33659A3D" w:rsidR="00590DB4" w:rsidRPr="008A1271" w:rsidRDefault="004D6164" w:rsidP="00CB4C7E">
      <w:pPr>
        <w:ind w:firstLine="360"/>
      </w:pPr>
      <w:r w:rsidRPr="008A1271">
        <w:rPr>
          <w:vertAlign w:val="superscript"/>
        </w:rPr>
        <w:t>11</w:t>
      </w:r>
      <w:r w:rsidRPr="008A1271">
        <w:t xml:space="preserve">The </w:t>
      </w:r>
      <w:r w:rsidR="00F170FA" w:rsidRPr="008A1271">
        <w:rPr>
          <w:sz w:val="16"/>
          <w:szCs w:val="16"/>
        </w:rPr>
        <w:t>LORD</w:t>
      </w:r>
      <w:r w:rsidRPr="008A1271">
        <w:t xml:space="preserve"> said to the </w:t>
      </w:r>
      <w:r w:rsidR="00DD3076">
        <w:t>children of Israel</w:t>
      </w:r>
      <w:r w:rsidRPr="008A1271">
        <w:t xml:space="preserve">, </w:t>
      </w:r>
      <w:r w:rsidR="00590DB4" w:rsidRPr="008A1271">
        <w:t>“</w:t>
      </w:r>
      <w:r w:rsidRPr="008A1271">
        <w:t xml:space="preserve">Did I </w:t>
      </w:r>
      <w:r w:rsidR="0050087F" w:rsidRPr="008A1271">
        <w:t xml:space="preserve">not </w:t>
      </w:r>
      <w:r w:rsidRPr="008A1271">
        <w:t>save you</w:t>
      </w:r>
      <w:r w:rsidR="007E480F">
        <w:rPr>
          <w:rStyle w:val="FootnoteReference"/>
        </w:rPr>
        <w:footnoteReference w:id="990"/>
      </w:r>
      <w:r w:rsidRPr="008A1271">
        <w:t xml:space="preserve"> from the Egyptians, and from the Amorites, from the </w:t>
      </w:r>
      <w:r w:rsidR="00B9101A">
        <w:t>people of Ammon</w:t>
      </w:r>
      <w:r w:rsidRPr="008A1271">
        <w:t xml:space="preserve">, and from the Philistines? </w:t>
      </w:r>
      <w:r w:rsidRPr="008A1271">
        <w:rPr>
          <w:vertAlign w:val="superscript"/>
        </w:rPr>
        <w:t>12</w:t>
      </w:r>
      <w:r w:rsidR="00321AE6">
        <w:t>Also the Sidonians, and Amalek, and Midian</w:t>
      </w:r>
      <w:r w:rsidR="00321AE6">
        <w:rPr>
          <w:rStyle w:val="FootnoteReference"/>
        </w:rPr>
        <w:footnoteReference w:id="991"/>
      </w:r>
      <w:r w:rsidRPr="008A1271">
        <w:t xml:space="preserve"> oppress</w:t>
      </w:r>
      <w:r w:rsidR="00571880">
        <w:t>ed</w:t>
      </w:r>
      <w:r w:rsidRPr="008A1271">
        <w:t xml:space="preserve"> you; and you cried to me, and I saved you out of their hand. </w:t>
      </w:r>
      <w:r w:rsidRPr="008A1271">
        <w:rPr>
          <w:vertAlign w:val="superscript"/>
        </w:rPr>
        <w:t>13</w:t>
      </w:r>
      <w:r w:rsidRPr="008A1271">
        <w:t>Yet you have forsaken me, and served other gods</w:t>
      </w:r>
      <w:r w:rsidR="00590DB4" w:rsidRPr="008A1271">
        <w:t>.</w:t>
      </w:r>
      <w:r w:rsidRPr="008A1271">
        <w:t xml:space="preserve"> </w:t>
      </w:r>
      <w:r w:rsidR="00590DB4" w:rsidRPr="008A1271">
        <w:t>T</w:t>
      </w:r>
      <w:r w:rsidRPr="008A1271">
        <w:t xml:space="preserve">herefore I will save you no </w:t>
      </w:r>
      <w:r w:rsidRPr="008A1271">
        <w:lastRenderedPageBreak/>
        <w:t xml:space="preserve">more. </w:t>
      </w:r>
      <w:r w:rsidRPr="008A1271">
        <w:rPr>
          <w:vertAlign w:val="superscript"/>
        </w:rPr>
        <w:t>14</w:t>
      </w:r>
      <w:r w:rsidRPr="008A1271">
        <w:t>Go and cry to the gods which you have chosen; let them save you in the time of your distress.</w:t>
      </w:r>
      <w:r w:rsidR="00590DB4" w:rsidRPr="008A1271">
        <w:t>”</w:t>
      </w:r>
      <w:r w:rsidRPr="008A1271">
        <w:t xml:space="preserve"> </w:t>
      </w:r>
    </w:p>
    <w:p w14:paraId="7832491D" w14:textId="799D8884" w:rsidR="00590DB4" w:rsidRPr="008A1271" w:rsidRDefault="004D6164" w:rsidP="00CB4C7E">
      <w:pPr>
        <w:ind w:firstLine="360"/>
      </w:pPr>
      <w:r w:rsidRPr="008A1271">
        <w:rPr>
          <w:vertAlign w:val="superscript"/>
        </w:rPr>
        <w:t>15</w:t>
      </w:r>
      <w:r w:rsidRPr="008A1271">
        <w:t xml:space="preserve">The </w:t>
      </w:r>
      <w:r w:rsidR="00DD3076">
        <w:t>children of Israel</w:t>
      </w:r>
      <w:r w:rsidRPr="008A1271">
        <w:t xml:space="preserve"> said to the </w:t>
      </w:r>
      <w:r w:rsidR="00F170FA" w:rsidRPr="008A1271">
        <w:rPr>
          <w:sz w:val="16"/>
          <w:szCs w:val="16"/>
        </w:rPr>
        <w:t>LORD</w:t>
      </w:r>
      <w:r w:rsidRPr="008A1271">
        <w:t xml:space="preserve">, </w:t>
      </w:r>
      <w:r w:rsidR="00590DB4" w:rsidRPr="008A1271">
        <w:t>“</w:t>
      </w:r>
      <w:r w:rsidRPr="008A1271">
        <w:t>We have sinned</w:t>
      </w:r>
      <w:r w:rsidR="00590DB4" w:rsidRPr="008A1271">
        <w:t>.</w:t>
      </w:r>
      <w:r w:rsidRPr="008A1271">
        <w:t xml:space="preserve"> </w:t>
      </w:r>
      <w:r w:rsidR="00590DB4" w:rsidRPr="008A1271">
        <w:t>D</w:t>
      </w:r>
      <w:r w:rsidRPr="008A1271">
        <w:t xml:space="preserve">o to us whatever seems good to you; only deliver us, </w:t>
      </w:r>
      <w:r w:rsidR="00590DB4" w:rsidRPr="008A1271">
        <w:t>please</w:t>
      </w:r>
      <w:r w:rsidRPr="008A1271">
        <w:t>, this day.</w:t>
      </w:r>
      <w:r w:rsidR="00590DB4" w:rsidRPr="008A1271">
        <w:t>”</w:t>
      </w:r>
      <w:r w:rsidRPr="008A1271">
        <w:t xml:space="preserve"> </w:t>
      </w:r>
    </w:p>
    <w:p w14:paraId="3C2BE442" w14:textId="77777777" w:rsidR="00590DB4" w:rsidRPr="008A1271" w:rsidRDefault="004D6164" w:rsidP="00CB4C7E">
      <w:pPr>
        <w:ind w:firstLine="360"/>
      </w:pPr>
      <w:r w:rsidRPr="008A1271">
        <w:rPr>
          <w:vertAlign w:val="superscript"/>
        </w:rPr>
        <w:t>16</w:t>
      </w:r>
      <w:r w:rsidRPr="008A1271">
        <w:t xml:space="preserve">They put away the foreign gods from among them, and served the </w:t>
      </w:r>
      <w:r w:rsidR="00F170FA" w:rsidRPr="008A1271">
        <w:rPr>
          <w:sz w:val="16"/>
          <w:szCs w:val="16"/>
        </w:rPr>
        <w:t>LORD</w:t>
      </w:r>
      <w:r w:rsidRPr="008A1271">
        <w:t xml:space="preserve">; </w:t>
      </w:r>
      <w:r w:rsidR="003053B2">
        <w:t>and his soul was grieved with the misery</w:t>
      </w:r>
      <w:r w:rsidRPr="008A1271">
        <w:t xml:space="preserve"> of </w:t>
      </w:r>
      <w:smartTag w:uri="urn:schemas-microsoft-com:office:smarttags" w:element="country-region">
        <w:smartTag w:uri="urn:schemas-microsoft-com:office:smarttags" w:element="place">
          <w:r w:rsidRPr="008A1271">
            <w:t>Israel</w:t>
          </w:r>
        </w:smartTag>
      </w:smartTag>
      <w:r w:rsidRPr="008A1271">
        <w:t xml:space="preserve">. </w:t>
      </w:r>
    </w:p>
    <w:p w14:paraId="7AE0823A" w14:textId="12E6412F" w:rsidR="004D6164" w:rsidRPr="008A1271" w:rsidRDefault="004D6164" w:rsidP="00CB4C7E">
      <w:pPr>
        <w:ind w:firstLine="360"/>
      </w:pPr>
      <w:r w:rsidRPr="008A1271">
        <w:rPr>
          <w:vertAlign w:val="superscript"/>
        </w:rPr>
        <w:t>17</w:t>
      </w:r>
      <w:r w:rsidRPr="008A1271">
        <w:t xml:space="preserve">Then the </w:t>
      </w:r>
      <w:r w:rsidR="00B9101A">
        <w:t>people of Ammon</w:t>
      </w:r>
      <w:r w:rsidRPr="008A1271">
        <w:t xml:space="preserve"> were gathered together, and </w:t>
      </w:r>
      <w:r w:rsidR="00E93747">
        <w:t>camped</w:t>
      </w:r>
      <w:r w:rsidRPr="008A1271">
        <w:t xml:space="preserve"> in </w:t>
      </w:r>
      <w:smartTag w:uri="urn:schemas-microsoft-com:office:smarttags" w:element="place">
        <w:r w:rsidRPr="008A1271">
          <w:t>Gilead</w:t>
        </w:r>
      </w:smartTag>
      <w:r w:rsidRPr="008A1271">
        <w:t xml:space="preserve">. The </w:t>
      </w:r>
      <w:r w:rsidR="00DD3076">
        <w:t>children of Israel</w:t>
      </w:r>
      <w:r w:rsidRPr="008A1271">
        <w:t xml:space="preserve"> assembled themselves together, and </w:t>
      </w:r>
      <w:r w:rsidR="00E93747">
        <w:t>camped</w:t>
      </w:r>
      <w:r w:rsidRPr="008A1271">
        <w:t xml:space="preserve"> </w:t>
      </w:r>
      <w:r w:rsidR="00590DB4" w:rsidRPr="008A1271">
        <w:t>at</w:t>
      </w:r>
      <w:r w:rsidRPr="008A1271">
        <w:t xml:space="preserve"> Mizpah. </w:t>
      </w:r>
      <w:r w:rsidRPr="008A1271">
        <w:rPr>
          <w:vertAlign w:val="superscript"/>
        </w:rPr>
        <w:t>18</w:t>
      </w:r>
      <w:r w:rsidR="0006658F">
        <w:t xml:space="preserve">And the people, the leaders of </w:t>
      </w:r>
      <w:smartTag w:uri="urn:schemas-microsoft-com:office:smarttags" w:element="place">
        <w:r w:rsidR="0006658F">
          <w:t>Gilead</w:t>
        </w:r>
      </w:smartTag>
      <w:r w:rsidRPr="008A1271">
        <w:t xml:space="preserve">, said </w:t>
      </w:r>
      <w:r w:rsidR="00590DB4" w:rsidRPr="008A1271">
        <w:t>to each</w:t>
      </w:r>
      <w:r w:rsidRPr="008A1271">
        <w:t xml:space="preserve"> other, </w:t>
      </w:r>
      <w:r w:rsidR="00590DB4" w:rsidRPr="008A1271">
        <w:t>“</w:t>
      </w:r>
      <w:r w:rsidRPr="008A1271">
        <w:t xml:space="preserve">What man is he who will begin to fight against the </w:t>
      </w:r>
      <w:r w:rsidR="00B9101A">
        <w:t>people of Ammon</w:t>
      </w:r>
      <w:r w:rsidRPr="008A1271">
        <w:t xml:space="preserve">? </w:t>
      </w:r>
      <w:r w:rsidR="00590DB4" w:rsidRPr="008A1271">
        <w:t>H</w:t>
      </w:r>
      <w:r w:rsidRPr="008A1271">
        <w:t xml:space="preserve">e shall be head over all the inhabitants of </w:t>
      </w:r>
      <w:smartTag w:uri="urn:schemas-microsoft-com:office:smarttags" w:element="place">
        <w:r w:rsidRPr="008A1271">
          <w:t>Gilead</w:t>
        </w:r>
      </w:smartTag>
      <w:r w:rsidRPr="008A1271">
        <w:t>.</w:t>
      </w:r>
      <w:r w:rsidR="00590DB4" w:rsidRPr="008A1271">
        <w:t>”</w:t>
      </w:r>
    </w:p>
    <w:p w14:paraId="11F0EB80" w14:textId="77777777" w:rsidR="004D6164" w:rsidRPr="008A1271" w:rsidRDefault="004D6164" w:rsidP="00CD144D">
      <w:pPr>
        <w:pStyle w:val="NHEB"/>
        <w:framePr w:wrap="auto"/>
      </w:pPr>
      <w:r w:rsidRPr="008A1271">
        <w:t>11</w:t>
      </w:r>
    </w:p>
    <w:p w14:paraId="62874DDD" w14:textId="0CBF7928" w:rsidR="009B3FC4" w:rsidRPr="008A1271" w:rsidRDefault="004D6164">
      <w:pPr>
        <w:ind w:firstLine="0"/>
      </w:pPr>
      <w:r w:rsidRPr="008A1271">
        <w:t>Now Jephthah the Gileadite was a mighty man of valor, and he was the son of a prostitute</w:t>
      </w:r>
      <w:r w:rsidR="009B3FC4" w:rsidRPr="008A1271">
        <w:t>.</w:t>
      </w:r>
      <w:r w:rsidRPr="008A1271">
        <w:t xml:space="preserve"> </w:t>
      </w:r>
      <w:r w:rsidR="009B3FC4" w:rsidRPr="008A1271">
        <w:t>A</w:t>
      </w:r>
      <w:r w:rsidRPr="008A1271">
        <w:t xml:space="preserve">nd </w:t>
      </w:r>
      <w:smartTag w:uri="urn:schemas-microsoft-com:office:smarttags" w:element="place">
        <w:r w:rsidRPr="008A1271">
          <w:t>Gilead</w:t>
        </w:r>
      </w:smartTag>
      <w:r w:rsidRPr="008A1271">
        <w:t xml:space="preserve"> became the father of Jephthah. </w:t>
      </w:r>
      <w:r w:rsidRPr="008A1271">
        <w:rPr>
          <w:vertAlign w:val="superscript"/>
        </w:rPr>
        <w:t>2</w:t>
      </w:r>
      <w:r w:rsidRPr="008A1271">
        <w:t xml:space="preserve">Gilead’s wife bore him sons; and when his wife’s sons grew up, they drove out Jephthah, and said to him, </w:t>
      </w:r>
      <w:r w:rsidR="009B3FC4" w:rsidRPr="008A1271">
        <w:t>“</w:t>
      </w:r>
      <w:r w:rsidRPr="008A1271">
        <w:t>You shall not inherit in our father’s house; for you are the son of another woman.</w:t>
      </w:r>
      <w:r w:rsidR="009B3FC4" w:rsidRPr="008A1271">
        <w:t>”</w:t>
      </w:r>
      <w:r w:rsidRPr="008A1271">
        <w:t xml:space="preserve"> </w:t>
      </w:r>
      <w:r w:rsidRPr="008A1271">
        <w:rPr>
          <w:vertAlign w:val="superscript"/>
        </w:rPr>
        <w:t>3</w:t>
      </w:r>
      <w:r w:rsidRPr="008A1271">
        <w:t xml:space="preserve">Then Jephthah fled from his brothers, and lived in the </w:t>
      </w:r>
      <w:smartTag w:uri="urn:schemas-microsoft-com:office:smarttags" w:element="place">
        <w:smartTag w:uri="urn:schemas-microsoft-com:office:smarttags" w:element="PlaceType">
          <w:r w:rsidRPr="008A1271">
            <w:t>land</w:t>
          </w:r>
        </w:smartTag>
        <w:r w:rsidRPr="008A1271">
          <w:t xml:space="preserve"> of </w:t>
        </w:r>
        <w:smartTag w:uri="urn:schemas-microsoft-com:office:smarttags" w:element="PlaceName">
          <w:r w:rsidRPr="008A1271">
            <w:t>Tob</w:t>
          </w:r>
        </w:smartTag>
      </w:smartTag>
      <w:r w:rsidRPr="008A1271">
        <w:t xml:space="preserve">: and there were </w:t>
      </w:r>
      <w:r w:rsidRPr="008A1271">
        <w:t xml:space="preserve">gathered vain fellows to Jephthah, and they went out with him. </w:t>
      </w:r>
      <w:r w:rsidRPr="008A1271">
        <w:rPr>
          <w:vertAlign w:val="superscript"/>
        </w:rPr>
        <w:t>4</w:t>
      </w:r>
      <w:r w:rsidRPr="008A1271">
        <w:t xml:space="preserve">It happened after a while, that the </w:t>
      </w:r>
      <w:r w:rsidR="00B9101A">
        <w:t>people of Ammon</w:t>
      </w:r>
      <w:r w:rsidRPr="008A1271">
        <w:t xml:space="preserve"> made war against </w:t>
      </w:r>
      <w:smartTag w:uri="urn:schemas-microsoft-com:office:smarttags" w:element="place">
        <w:smartTag w:uri="urn:schemas-microsoft-com:office:smarttags" w:element="country-region">
          <w:r w:rsidRPr="008A1271">
            <w:t>Israel</w:t>
          </w:r>
        </w:smartTag>
      </w:smartTag>
      <w:r w:rsidRPr="008A1271">
        <w:t xml:space="preserve">. </w:t>
      </w:r>
      <w:r w:rsidRPr="008A1271">
        <w:rPr>
          <w:vertAlign w:val="superscript"/>
        </w:rPr>
        <w:t>5</w:t>
      </w:r>
      <w:r w:rsidRPr="008A1271">
        <w:t xml:space="preserve">It was so, that when the </w:t>
      </w:r>
      <w:r w:rsidR="00B9101A">
        <w:t>people of Ammon</w:t>
      </w:r>
      <w:r w:rsidRPr="008A1271">
        <w:t xml:space="preserve"> made war against Israel, the elders of Gilead went to get Jephthah out of the land of Tob; </w:t>
      </w:r>
      <w:r w:rsidRPr="008A1271">
        <w:rPr>
          <w:vertAlign w:val="superscript"/>
        </w:rPr>
        <w:t>6</w:t>
      </w:r>
      <w:r w:rsidRPr="008A1271">
        <w:t xml:space="preserve">and they said to Jephthah, </w:t>
      </w:r>
      <w:r w:rsidR="009B3FC4" w:rsidRPr="008A1271">
        <w:t>“</w:t>
      </w:r>
      <w:r w:rsidRPr="008A1271">
        <w:t xml:space="preserve">Come and be our chief, that we may fight with the </w:t>
      </w:r>
      <w:r w:rsidR="00B9101A">
        <w:t>people of Ammon</w:t>
      </w:r>
      <w:r w:rsidRPr="008A1271">
        <w:t>.</w:t>
      </w:r>
      <w:r w:rsidR="009B3FC4" w:rsidRPr="008A1271">
        <w:t>”</w:t>
      </w:r>
      <w:r w:rsidRPr="008A1271">
        <w:t xml:space="preserve"> </w:t>
      </w:r>
    </w:p>
    <w:p w14:paraId="7BC2F23F" w14:textId="5E955663" w:rsidR="009B3FC4" w:rsidRPr="008A1271" w:rsidRDefault="00CB0762" w:rsidP="009B3FC4">
      <w:pPr>
        <w:ind w:firstLine="360"/>
      </w:pPr>
      <w:r w:rsidRPr="008A1271">
        <w:rPr>
          <w:vertAlign w:val="superscript"/>
        </w:rPr>
        <w:t>7</w:t>
      </w:r>
      <w:r>
        <w:t>And J</w:t>
      </w:r>
      <w:r w:rsidRPr="008A1271">
        <w:t>ephthah said to the elders of Gilead, “Did you not hate me, and drive me out of my father’s house</w:t>
      </w:r>
      <w:r>
        <w:t xml:space="preserve">, </w:t>
      </w:r>
      <w:r w:rsidRPr="006E4FEF">
        <w:t>and sent me away from you</w:t>
      </w:r>
      <w:r w:rsidRPr="008A1271">
        <w:t>?</w:t>
      </w:r>
      <w:r>
        <w:rPr>
          <w:rStyle w:val="FootnoteReference"/>
        </w:rPr>
        <w:footnoteReference w:id="992"/>
      </w:r>
      <w:r w:rsidRPr="008A1271">
        <w:t xml:space="preserve"> And why have you come to me now when you are in distress?”</w:t>
      </w:r>
      <w:r w:rsidR="004D6164" w:rsidRPr="008A1271">
        <w:t xml:space="preserve"> </w:t>
      </w:r>
      <w:r w:rsidR="004D6164" w:rsidRPr="008A1271">
        <w:rPr>
          <w:vertAlign w:val="superscript"/>
        </w:rPr>
        <w:t>8</w:t>
      </w:r>
      <w:r w:rsidR="004D6164" w:rsidRPr="008A1271">
        <w:t xml:space="preserve">The elders of Gilead said to Jephthah, </w:t>
      </w:r>
      <w:r w:rsidR="009B3FC4" w:rsidRPr="008A1271">
        <w:t>“</w:t>
      </w:r>
      <w:r w:rsidR="00E372F7">
        <w:t>Not so.</w:t>
      </w:r>
      <w:r w:rsidR="00E372F7">
        <w:rPr>
          <w:rStyle w:val="FootnoteReference"/>
        </w:rPr>
        <w:footnoteReference w:id="993"/>
      </w:r>
      <w:r w:rsidR="00E372F7">
        <w:t xml:space="preserve"> We have turned to you now</w:t>
      </w:r>
      <w:r w:rsidR="004D6164" w:rsidRPr="008A1271">
        <w:t xml:space="preserve">, that you may go with us, and fight with the </w:t>
      </w:r>
      <w:r w:rsidR="00B9101A">
        <w:t>people of Ammon</w:t>
      </w:r>
      <w:r w:rsidR="004D6164" w:rsidRPr="008A1271">
        <w:t xml:space="preserve">; and you shall be our head over all the inhabitants of </w:t>
      </w:r>
      <w:smartTag w:uri="urn:schemas-microsoft-com:office:smarttags" w:element="place">
        <w:r w:rsidR="004D6164" w:rsidRPr="008A1271">
          <w:t>Gilead</w:t>
        </w:r>
      </w:smartTag>
      <w:r w:rsidR="004D6164" w:rsidRPr="008A1271">
        <w:t>.</w:t>
      </w:r>
      <w:r w:rsidR="009B3FC4" w:rsidRPr="008A1271">
        <w:t>”</w:t>
      </w:r>
      <w:r w:rsidR="004D6164" w:rsidRPr="008A1271">
        <w:t xml:space="preserve"> </w:t>
      </w:r>
    </w:p>
    <w:p w14:paraId="00D4485C" w14:textId="3F151C72" w:rsidR="009B3FC4" w:rsidRPr="008A1271" w:rsidRDefault="004D6164" w:rsidP="009B3FC4">
      <w:pPr>
        <w:ind w:firstLine="360"/>
      </w:pPr>
      <w:r w:rsidRPr="008A1271">
        <w:rPr>
          <w:vertAlign w:val="superscript"/>
        </w:rPr>
        <w:t>9</w:t>
      </w:r>
      <w:r w:rsidRPr="008A1271">
        <w:t xml:space="preserve">Jephthah said to the elders of </w:t>
      </w:r>
      <w:smartTag w:uri="urn:schemas-microsoft-com:office:smarttags" w:element="place">
        <w:r w:rsidRPr="008A1271">
          <w:t>Gilead</w:t>
        </w:r>
      </w:smartTag>
      <w:r w:rsidRPr="008A1271">
        <w:t xml:space="preserve">, </w:t>
      </w:r>
      <w:r w:rsidR="009B3FC4" w:rsidRPr="008A1271">
        <w:t>“</w:t>
      </w:r>
      <w:r w:rsidRPr="008A1271">
        <w:t xml:space="preserve">If you bring me home again to fight with the </w:t>
      </w:r>
      <w:r w:rsidR="00B9101A">
        <w:t>people of Ammon</w:t>
      </w:r>
      <w:r w:rsidRPr="008A1271">
        <w:t xml:space="preserve">, and the </w:t>
      </w:r>
      <w:r w:rsidR="00F170FA" w:rsidRPr="008A1271">
        <w:rPr>
          <w:sz w:val="16"/>
          <w:szCs w:val="16"/>
        </w:rPr>
        <w:t>LORD</w:t>
      </w:r>
      <w:r w:rsidRPr="008A1271">
        <w:t xml:space="preserve"> deliver</w:t>
      </w:r>
      <w:r w:rsidR="009B3FC4" w:rsidRPr="008A1271">
        <w:t>s</w:t>
      </w:r>
      <w:r w:rsidRPr="008A1271">
        <w:t xml:space="preserve"> them before me, shall I be your head?</w:t>
      </w:r>
      <w:r w:rsidR="009B3FC4" w:rsidRPr="008A1271">
        <w:t>”</w:t>
      </w:r>
      <w:r w:rsidRPr="008A1271">
        <w:t xml:space="preserve"> </w:t>
      </w:r>
    </w:p>
    <w:p w14:paraId="6AE8B36E" w14:textId="77777777" w:rsidR="009B3FC4" w:rsidRPr="008A1271" w:rsidRDefault="004D6164" w:rsidP="009B3FC4">
      <w:pPr>
        <w:ind w:firstLine="360"/>
      </w:pPr>
      <w:r w:rsidRPr="008A1271">
        <w:rPr>
          <w:vertAlign w:val="superscript"/>
        </w:rPr>
        <w:t>10</w:t>
      </w:r>
      <w:r w:rsidRPr="008A1271">
        <w:t xml:space="preserve">The elders of </w:t>
      </w:r>
      <w:smartTag w:uri="urn:schemas-microsoft-com:office:smarttags" w:element="place">
        <w:r w:rsidRPr="008A1271">
          <w:t>Gilead</w:t>
        </w:r>
      </w:smartTag>
      <w:r w:rsidRPr="008A1271">
        <w:t xml:space="preserve"> said to Jephthah, </w:t>
      </w:r>
      <w:r w:rsidR="009B3FC4" w:rsidRPr="008A1271">
        <w:t>“T</w:t>
      </w:r>
      <w:r w:rsidRPr="008A1271">
        <w:t xml:space="preserve">he </w:t>
      </w:r>
      <w:r w:rsidR="00F170FA" w:rsidRPr="008A1271">
        <w:rPr>
          <w:sz w:val="16"/>
          <w:szCs w:val="16"/>
        </w:rPr>
        <w:t>LORD</w:t>
      </w:r>
      <w:r w:rsidRPr="008A1271">
        <w:t xml:space="preserve"> shall be witness between us; surely according to your word so will we do.</w:t>
      </w:r>
      <w:r w:rsidR="009B3FC4" w:rsidRPr="008A1271">
        <w:t>”</w:t>
      </w:r>
      <w:r w:rsidRPr="008A1271">
        <w:t xml:space="preserve"> </w:t>
      </w:r>
    </w:p>
    <w:p w14:paraId="7C388423" w14:textId="632CBD1B" w:rsidR="00BA66E4" w:rsidRPr="008A1271" w:rsidRDefault="004D6164" w:rsidP="009B3FC4">
      <w:pPr>
        <w:ind w:firstLine="360"/>
      </w:pPr>
      <w:r w:rsidRPr="008A1271">
        <w:rPr>
          <w:vertAlign w:val="superscript"/>
        </w:rPr>
        <w:t>11</w:t>
      </w:r>
      <w:r w:rsidRPr="008A1271">
        <w:t xml:space="preserve">Then Jephthah went with the elders of </w:t>
      </w:r>
      <w:smartTag w:uri="urn:schemas-microsoft-com:office:smarttags" w:element="place">
        <w:r w:rsidRPr="008A1271">
          <w:t>Gilead</w:t>
        </w:r>
      </w:smartTag>
      <w:r w:rsidRPr="008A1271">
        <w:t xml:space="preserve">, and the people </w:t>
      </w:r>
      <w:r w:rsidRPr="008A1271">
        <w:lastRenderedPageBreak/>
        <w:t>made him head and chief over them</w:t>
      </w:r>
      <w:r w:rsidR="009B3FC4" w:rsidRPr="008A1271">
        <w:t>.</w:t>
      </w:r>
      <w:r w:rsidRPr="008A1271">
        <w:t xml:space="preserve"> </w:t>
      </w:r>
      <w:r w:rsidR="009B3FC4" w:rsidRPr="008A1271">
        <w:t>A</w:t>
      </w:r>
      <w:r w:rsidRPr="008A1271">
        <w:t xml:space="preserve">nd Jephthah spoke all his words before the </w:t>
      </w:r>
      <w:r w:rsidR="00F170FA" w:rsidRPr="008A1271">
        <w:rPr>
          <w:sz w:val="16"/>
          <w:szCs w:val="16"/>
        </w:rPr>
        <w:t>LORD</w:t>
      </w:r>
      <w:r w:rsidRPr="008A1271">
        <w:t xml:space="preserve"> in Mizpah. </w:t>
      </w:r>
      <w:r w:rsidRPr="008A1271">
        <w:rPr>
          <w:vertAlign w:val="superscript"/>
        </w:rPr>
        <w:t>12</w:t>
      </w:r>
      <w:r w:rsidRPr="008A1271">
        <w:t xml:space="preserve">Jephthah sent messengers to the king of the </w:t>
      </w:r>
      <w:r w:rsidR="00B9101A">
        <w:t>people of Ammon</w:t>
      </w:r>
      <w:r w:rsidRPr="008A1271">
        <w:t xml:space="preserve">, saying, </w:t>
      </w:r>
      <w:r w:rsidR="009B3FC4" w:rsidRPr="008A1271">
        <w:t>“</w:t>
      </w:r>
      <w:r w:rsidRPr="008A1271">
        <w:t xml:space="preserve">What have you to do with me, that you </w:t>
      </w:r>
      <w:r w:rsidR="00473884">
        <w:t>have come</w:t>
      </w:r>
      <w:r w:rsidRPr="008A1271">
        <w:t xml:space="preserve"> to me to fight against my land?</w:t>
      </w:r>
      <w:r w:rsidR="009B3FC4" w:rsidRPr="008A1271">
        <w:t>”</w:t>
      </w:r>
      <w:r w:rsidRPr="008A1271">
        <w:t xml:space="preserve"> </w:t>
      </w:r>
      <w:r w:rsidR="000071CA" w:rsidRPr="008A1271">
        <w:rPr>
          <w:vertAlign w:val="superscript"/>
        </w:rPr>
        <w:t>13</w:t>
      </w:r>
      <w:r w:rsidR="000071CA">
        <w:t>And t</w:t>
      </w:r>
      <w:r w:rsidR="000071CA" w:rsidRPr="008A1271">
        <w:t xml:space="preserve">he king of the </w:t>
      </w:r>
      <w:r w:rsidR="00B9101A">
        <w:t>people of Ammon</w:t>
      </w:r>
      <w:r w:rsidR="000071CA" w:rsidRPr="008A1271">
        <w:t xml:space="preserve"> answered the messengers of Jephthah, “Because Israel took away my land, when he came up out of Egypt, from the Arnon even to the Jabbok, and to the Jordan. Now therefore restore it peaceably</w:t>
      </w:r>
      <w:r w:rsidR="000071CA">
        <w:t>, and I will depart</w:t>
      </w:r>
      <w:r w:rsidR="000071CA" w:rsidRPr="008A1271">
        <w:t>.</w:t>
      </w:r>
      <w:r w:rsidR="000071CA">
        <w:rPr>
          <w:rStyle w:val="FootnoteReference"/>
        </w:rPr>
        <w:footnoteReference w:id="994"/>
      </w:r>
      <w:r w:rsidR="000071CA" w:rsidRPr="008A1271">
        <w:t>”</w:t>
      </w:r>
      <w:r w:rsidRPr="008A1271">
        <w:t xml:space="preserve"> </w:t>
      </w:r>
      <w:r w:rsidR="006D5BD4" w:rsidRPr="008A1271">
        <w:rPr>
          <w:vertAlign w:val="superscript"/>
        </w:rPr>
        <w:t>14</w:t>
      </w:r>
      <w:r w:rsidR="006D5BD4">
        <w:t>And the messengers returned to Jephthah,</w:t>
      </w:r>
      <w:r w:rsidR="006D5BD4">
        <w:rPr>
          <w:rStyle w:val="FootnoteReference"/>
        </w:rPr>
        <w:footnoteReference w:id="995"/>
      </w:r>
      <w:r w:rsidR="006D5BD4">
        <w:t xml:space="preserve"> and J</w:t>
      </w:r>
      <w:r w:rsidR="006D5BD4" w:rsidRPr="008A1271">
        <w:t xml:space="preserve">ephthah sent messengers again to the king of the </w:t>
      </w:r>
      <w:r w:rsidR="00B9101A">
        <w:t>people of Ammon</w:t>
      </w:r>
      <w:r w:rsidR="006D5BD4" w:rsidRPr="008A1271">
        <w:t>;</w:t>
      </w:r>
      <w:r w:rsidRPr="008A1271">
        <w:t xml:space="preserve"> </w:t>
      </w:r>
      <w:r w:rsidRPr="008A1271">
        <w:rPr>
          <w:vertAlign w:val="superscript"/>
        </w:rPr>
        <w:t>15</w:t>
      </w:r>
      <w:r w:rsidRPr="008A1271">
        <w:t xml:space="preserve">and he said to him, </w:t>
      </w:r>
      <w:r w:rsidR="007F0B38" w:rsidRPr="008A1271">
        <w:t>“</w:t>
      </w:r>
      <w:r w:rsidRPr="008A1271">
        <w:t xml:space="preserve">Thus says Jephthah: </w:t>
      </w:r>
      <w:r w:rsidR="007F0B38" w:rsidRPr="008A1271">
        <w:t>‘</w:t>
      </w:r>
      <w:r w:rsidRPr="008A1271">
        <w:t xml:space="preserve">Israel </w:t>
      </w:r>
      <w:r w:rsidR="0050087F" w:rsidRPr="008A1271">
        <w:t>did not</w:t>
      </w:r>
      <w:r w:rsidRPr="008A1271">
        <w:t xml:space="preserve"> take away the land of Moab, nor the land of the </w:t>
      </w:r>
      <w:r w:rsidR="00B9101A">
        <w:t>people of Ammon</w:t>
      </w:r>
      <w:r w:rsidRPr="008A1271">
        <w:t xml:space="preserve">, </w:t>
      </w:r>
      <w:r w:rsidRPr="008A1271">
        <w:rPr>
          <w:vertAlign w:val="superscript"/>
        </w:rPr>
        <w:t>16</w:t>
      </w:r>
      <w:r w:rsidRPr="008A1271">
        <w:t xml:space="preserve">but when they came up from Egypt, and Israel went through the wilderness to the </w:t>
      </w:r>
      <w:r w:rsidR="00BB03B3">
        <w:t>Lake of Rushes,</w:t>
      </w:r>
      <w:r w:rsidR="00BB03B3">
        <w:rPr>
          <w:rStyle w:val="FootnoteReference"/>
        </w:rPr>
        <w:footnoteReference w:id="996"/>
      </w:r>
      <w:r w:rsidRPr="008A1271">
        <w:t xml:space="preserve"> and came to Kadesh; </w:t>
      </w:r>
      <w:r w:rsidRPr="008A1271">
        <w:rPr>
          <w:vertAlign w:val="superscript"/>
        </w:rPr>
        <w:t>17</w:t>
      </w:r>
      <w:r w:rsidRPr="008A1271">
        <w:t xml:space="preserve">then Israel sent messengers to the king of Edom, saying, </w:t>
      </w:r>
      <w:r w:rsidR="007F0B38" w:rsidRPr="008A1271">
        <w:t>‘</w:t>
      </w:r>
      <w:r w:rsidRPr="008A1271">
        <w:t>Please let me pass through your land</w:t>
      </w:r>
      <w:r w:rsidR="007F0B38" w:rsidRPr="008A1271">
        <w:t>.’</w:t>
      </w:r>
      <w:r w:rsidRPr="008A1271">
        <w:t xml:space="preserve"> </w:t>
      </w:r>
      <w:r w:rsidR="007F0B38" w:rsidRPr="008A1271">
        <w:t>B</w:t>
      </w:r>
      <w:r w:rsidRPr="008A1271">
        <w:t xml:space="preserve">ut the king of </w:t>
      </w:r>
      <w:smartTag w:uri="urn:schemas-microsoft-com:office:smarttags" w:element="place">
        <w:smartTag w:uri="urn:schemas-microsoft-com:office:smarttags" w:element="country-region">
          <w:r w:rsidRPr="008A1271">
            <w:t>Edom</w:t>
          </w:r>
        </w:smartTag>
      </w:smartTag>
      <w:r w:rsidRPr="008A1271">
        <w:t xml:space="preserve"> </w:t>
      </w:r>
      <w:r w:rsidR="0050087F" w:rsidRPr="008A1271">
        <w:t>did not</w:t>
      </w:r>
      <w:r w:rsidRPr="008A1271">
        <w:t xml:space="preserve"> listen. In the same way, he sent to the king of </w:t>
      </w:r>
      <w:smartTag w:uri="urn:schemas-microsoft-com:office:smarttags" w:element="place">
        <w:smartTag w:uri="urn:schemas-microsoft-com:office:smarttags" w:element="country-region">
          <w:r w:rsidRPr="008A1271">
            <w:t>Moab</w:t>
          </w:r>
        </w:smartTag>
      </w:smartTag>
      <w:r w:rsidRPr="008A1271">
        <w:t>; but he would not</w:t>
      </w:r>
      <w:r w:rsidR="007F0B38" w:rsidRPr="008A1271">
        <w:t>.</w:t>
      </w:r>
      <w:r w:rsidRPr="008A1271">
        <w:t xml:space="preserve"> </w:t>
      </w:r>
      <w:r w:rsidR="007F0B38" w:rsidRPr="008A1271">
        <w:t>So</w:t>
      </w:r>
      <w:r w:rsidRPr="008A1271">
        <w:t xml:space="preserve"> </w:t>
      </w:r>
      <w:smartTag w:uri="urn:schemas-microsoft-com:office:smarttags" w:element="place">
        <w:smartTag w:uri="urn:schemas-microsoft-com:office:smarttags" w:element="country-region">
          <w:r w:rsidRPr="008A1271">
            <w:t>Israel</w:t>
          </w:r>
        </w:smartTag>
      </w:smartTag>
      <w:r w:rsidRPr="008A1271">
        <w:t xml:space="preserve"> </w:t>
      </w:r>
      <w:r w:rsidR="007F0B38" w:rsidRPr="008A1271">
        <w:t>stayed</w:t>
      </w:r>
      <w:r w:rsidRPr="008A1271">
        <w:t xml:space="preserve"> in Kadesh. </w:t>
      </w:r>
      <w:r w:rsidRPr="008A1271">
        <w:rPr>
          <w:vertAlign w:val="superscript"/>
        </w:rPr>
        <w:t>18</w:t>
      </w:r>
      <w:r w:rsidRPr="008A1271">
        <w:t xml:space="preserve">Then they went through the wilderness, and went around the </w:t>
      </w:r>
      <w:smartTag w:uri="urn:schemas-microsoft-com:office:smarttags" w:element="PlaceType">
        <w:r w:rsidRPr="008A1271">
          <w:t>land</w:t>
        </w:r>
      </w:smartTag>
      <w:r w:rsidRPr="008A1271">
        <w:t xml:space="preserve"> of </w:t>
      </w:r>
      <w:smartTag w:uri="urn:schemas-microsoft-com:office:smarttags" w:element="PlaceName">
        <w:r w:rsidRPr="008A1271">
          <w:t>Edom</w:t>
        </w:r>
      </w:smartTag>
      <w:r w:rsidRPr="008A1271">
        <w:t xml:space="preserve">, and the </w:t>
      </w:r>
      <w:smartTag w:uri="urn:schemas-microsoft-com:office:smarttags" w:element="PlaceType">
        <w:r w:rsidRPr="008A1271">
          <w:t>land</w:t>
        </w:r>
      </w:smartTag>
      <w:r w:rsidRPr="008A1271">
        <w:t xml:space="preserve"> of </w:t>
      </w:r>
      <w:smartTag w:uri="urn:schemas-microsoft-com:office:smarttags" w:element="PlaceName">
        <w:r w:rsidRPr="008A1271">
          <w:t>Moab</w:t>
        </w:r>
      </w:smartTag>
      <w:r w:rsidRPr="008A1271">
        <w:t xml:space="preserve">, and came by the east side of the </w:t>
      </w:r>
      <w:smartTag w:uri="urn:schemas-microsoft-com:office:smarttags" w:element="PlaceType">
        <w:r w:rsidRPr="008A1271">
          <w:t>land</w:t>
        </w:r>
      </w:smartTag>
      <w:r w:rsidRPr="008A1271">
        <w:t xml:space="preserve"> of </w:t>
      </w:r>
      <w:smartTag w:uri="urn:schemas-microsoft-com:office:smarttags" w:element="PlaceName">
        <w:r w:rsidRPr="008A1271">
          <w:t>Moab</w:t>
        </w:r>
      </w:smartTag>
      <w:r w:rsidRPr="008A1271">
        <w:t xml:space="preserve">, and they </w:t>
      </w:r>
      <w:r w:rsidR="00E93747">
        <w:t>camped</w:t>
      </w:r>
      <w:r w:rsidRPr="008A1271">
        <w:t xml:space="preserve"> on the other side of the Arnon; but they </w:t>
      </w:r>
      <w:r w:rsidR="0050087F" w:rsidRPr="008A1271">
        <w:t>did not</w:t>
      </w:r>
      <w:r w:rsidRPr="008A1271">
        <w:t xml:space="preserve"> come </w:t>
      </w:r>
      <w:r w:rsidRPr="008A1271">
        <w:t xml:space="preserve">within the </w:t>
      </w:r>
      <w:smartTag w:uri="urn:schemas-microsoft-com:office:smarttags" w:element="PlaceType">
        <w:r w:rsidR="00604E2F" w:rsidRPr="008A1271">
          <w:t>territory</w:t>
        </w:r>
      </w:smartTag>
      <w:r w:rsidRPr="008A1271">
        <w:t xml:space="preserve"> of </w:t>
      </w:r>
      <w:smartTag w:uri="urn:schemas-microsoft-com:office:smarttags" w:element="PlaceName">
        <w:r w:rsidRPr="008A1271">
          <w:t>Moab</w:t>
        </w:r>
      </w:smartTag>
      <w:r w:rsidRPr="008A1271">
        <w:t xml:space="preserve">, for the Arnon was the </w:t>
      </w:r>
      <w:r w:rsidR="00604E2F" w:rsidRPr="008A1271">
        <w:t>boundary</w:t>
      </w:r>
      <w:r w:rsidRPr="008A1271">
        <w:t xml:space="preserve"> of </w:t>
      </w:r>
      <w:smartTag w:uri="urn:schemas-microsoft-com:office:smarttags" w:element="place">
        <w:smartTag w:uri="urn:schemas-microsoft-com:office:smarttags" w:element="country-region">
          <w:r w:rsidRPr="008A1271">
            <w:t>Moab</w:t>
          </w:r>
        </w:smartTag>
      </w:smartTag>
      <w:r w:rsidRPr="008A1271">
        <w:t xml:space="preserve">. </w:t>
      </w:r>
      <w:r w:rsidRPr="008A1271">
        <w:rPr>
          <w:vertAlign w:val="superscript"/>
        </w:rPr>
        <w:t>19</w:t>
      </w:r>
      <w:r w:rsidRPr="008A1271">
        <w:t xml:space="preserve">Israel sent messengers to Sihon king of the Amorites, the king of Heshbon; and </w:t>
      </w:r>
      <w:smartTag w:uri="urn:schemas-microsoft-com:office:smarttags" w:element="place">
        <w:smartTag w:uri="urn:schemas-microsoft-com:office:smarttags" w:element="country-region">
          <w:r w:rsidRPr="008A1271">
            <w:t>Israel</w:t>
          </w:r>
        </w:smartTag>
      </w:smartTag>
      <w:r w:rsidRPr="008A1271">
        <w:t xml:space="preserve"> said to him, </w:t>
      </w:r>
      <w:r w:rsidR="007F0B38" w:rsidRPr="008A1271">
        <w:t>“</w:t>
      </w:r>
      <w:r w:rsidR="00ED04BB">
        <w:t>Please let me</w:t>
      </w:r>
      <w:r w:rsidR="00ED04BB">
        <w:rPr>
          <w:rStyle w:val="FootnoteReference"/>
        </w:rPr>
        <w:footnoteReference w:id="997"/>
      </w:r>
      <w:r w:rsidR="00ED04BB">
        <w:t xml:space="preserve"> pass through your land to our land.</w:t>
      </w:r>
      <w:r w:rsidR="007F0B38" w:rsidRPr="008A1271">
        <w:t>’</w:t>
      </w:r>
      <w:r w:rsidRPr="008A1271">
        <w:t xml:space="preserve"> </w:t>
      </w:r>
      <w:r w:rsidRPr="008A1271">
        <w:rPr>
          <w:vertAlign w:val="superscript"/>
        </w:rPr>
        <w:t>20</w:t>
      </w:r>
      <w:r w:rsidRPr="008A1271">
        <w:t xml:space="preserve">But Sihon </w:t>
      </w:r>
      <w:r w:rsidR="0050087F" w:rsidRPr="008A1271">
        <w:t>did not</w:t>
      </w:r>
      <w:r w:rsidRPr="008A1271">
        <w:t xml:space="preserve"> trust </w:t>
      </w:r>
      <w:smartTag w:uri="urn:schemas-microsoft-com:office:smarttags" w:element="country-region">
        <w:r w:rsidRPr="008A1271">
          <w:t>Israel</w:t>
        </w:r>
      </w:smartTag>
      <w:r w:rsidRPr="008A1271">
        <w:t xml:space="preserve"> to pass through his </w:t>
      </w:r>
      <w:r w:rsidR="00604E2F" w:rsidRPr="008A1271">
        <w:t>territory</w:t>
      </w:r>
      <w:r w:rsidRPr="008A1271">
        <w:t xml:space="preserve">; but Sihon gathered all his people together, and </w:t>
      </w:r>
      <w:r w:rsidR="00E93747">
        <w:t>camped</w:t>
      </w:r>
      <w:r w:rsidRPr="008A1271">
        <w:t xml:space="preserve"> in Jahaz, and fought against </w:t>
      </w:r>
      <w:smartTag w:uri="urn:schemas-microsoft-com:office:smarttags" w:element="place">
        <w:smartTag w:uri="urn:schemas-microsoft-com:office:smarttags" w:element="country-region">
          <w:r w:rsidRPr="008A1271">
            <w:t>Israel</w:t>
          </w:r>
        </w:smartTag>
      </w:smartTag>
      <w:r w:rsidRPr="008A1271">
        <w:t xml:space="preserve">. </w:t>
      </w:r>
      <w:r w:rsidRPr="008A1271">
        <w:rPr>
          <w:vertAlign w:val="superscript"/>
        </w:rPr>
        <w:t>21</w:t>
      </w:r>
      <w:r w:rsidRPr="008A1271">
        <w:t xml:space="preserve">The </w:t>
      </w:r>
      <w:r w:rsidR="00F170FA" w:rsidRPr="008A1271">
        <w:rPr>
          <w:sz w:val="16"/>
          <w:szCs w:val="16"/>
        </w:rPr>
        <w:t>LORD</w:t>
      </w:r>
      <w:r w:rsidRPr="008A1271">
        <w:t xml:space="preserve">, the God of </w:t>
      </w:r>
      <w:smartTag w:uri="urn:schemas-microsoft-com:office:smarttags" w:element="country-region">
        <w:r w:rsidRPr="008A1271">
          <w:t>Israel</w:t>
        </w:r>
      </w:smartTag>
      <w:r w:rsidRPr="008A1271">
        <w:t xml:space="preserve">, delivered Sihon and all his people into the hand of </w:t>
      </w:r>
      <w:smartTag w:uri="urn:schemas-microsoft-com:office:smarttags" w:element="place">
        <w:smartTag w:uri="urn:schemas-microsoft-com:office:smarttags" w:element="country-region">
          <w:r w:rsidRPr="008A1271">
            <w:t>Israel</w:t>
          </w:r>
        </w:smartTag>
      </w:smartTag>
      <w:r w:rsidRPr="008A1271">
        <w:t>, and they struck them</w:t>
      </w:r>
      <w:r w:rsidR="007F0B38" w:rsidRPr="008A1271">
        <w:t>.</w:t>
      </w:r>
      <w:r w:rsidRPr="008A1271">
        <w:t xml:space="preserve"> </w:t>
      </w:r>
      <w:r w:rsidR="007F0B38" w:rsidRPr="008A1271">
        <w:t>S</w:t>
      </w:r>
      <w:r w:rsidRPr="008A1271">
        <w:t xml:space="preserve">o </w:t>
      </w:r>
      <w:smartTag w:uri="urn:schemas-microsoft-com:office:smarttags" w:element="place">
        <w:smartTag w:uri="urn:schemas-microsoft-com:office:smarttags" w:element="country-region">
          <w:r w:rsidRPr="008A1271">
            <w:t>Israel</w:t>
          </w:r>
        </w:smartTag>
      </w:smartTag>
      <w:r w:rsidRPr="008A1271">
        <w:t xml:space="preserve"> possessed all the land of the Amorites, the inhabitants of that country. </w:t>
      </w:r>
      <w:r w:rsidRPr="008A1271">
        <w:rPr>
          <w:vertAlign w:val="superscript"/>
        </w:rPr>
        <w:t>22</w:t>
      </w:r>
      <w:r w:rsidRPr="008A1271">
        <w:t xml:space="preserve">They possessed all the </w:t>
      </w:r>
      <w:r w:rsidR="00604E2F" w:rsidRPr="008A1271">
        <w:t>territory</w:t>
      </w:r>
      <w:r w:rsidRPr="008A1271">
        <w:t xml:space="preserve"> of the Amorites, from the Arnon even to the Jabbok, and from the wilderness even to the </w:t>
      </w:r>
      <w:smartTag w:uri="urn:schemas-microsoft-com:office:smarttags" w:element="place">
        <w:smartTag w:uri="urn:schemas-microsoft-com:office:smarttags" w:element="country-region">
          <w:r w:rsidRPr="008A1271">
            <w:t>Jordan</w:t>
          </w:r>
        </w:smartTag>
      </w:smartTag>
      <w:r w:rsidRPr="008A1271">
        <w:t xml:space="preserve">. </w:t>
      </w:r>
      <w:r w:rsidRPr="008A1271">
        <w:rPr>
          <w:vertAlign w:val="superscript"/>
        </w:rPr>
        <w:t>23</w:t>
      </w:r>
      <w:r w:rsidRPr="008A1271">
        <w:t xml:space="preserve">So now the </w:t>
      </w:r>
      <w:r w:rsidR="00F170FA" w:rsidRPr="008A1271">
        <w:rPr>
          <w:sz w:val="16"/>
          <w:szCs w:val="16"/>
        </w:rPr>
        <w:t>LORD</w:t>
      </w:r>
      <w:r w:rsidRPr="008A1271">
        <w:t xml:space="preserve">, the God of Israel, has </w:t>
      </w:r>
      <w:r w:rsidR="007F0B38" w:rsidRPr="008A1271">
        <w:t>driven out</w:t>
      </w:r>
      <w:r w:rsidRPr="008A1271">
        <w:t xml:space="preserve"> the Amorites from before his people </w:t>
      </w:r>
      <w:smartTag w:uri="urn:schemas-microsoft-com:office:smarttags" w:element="place">
        <w:smartTag w:uri="urn:schemas-microsoft-com:office:smarttags" w:element="country-region">
          <w:r w:rsidRPr="008A1271">
            <w:t>Israel</w:t>
          </w:r>
        </w:smartTag>
      </w:smartTag>
      <w:r w:rsidRPr="008A1271">
        <w:t xml:space="preserve">, and should you possess them? </w:t>
      </w:r>
      <w:r w:rsidRPr="008A1271">
        <w:rPr>
          <w:vertAlign w:val="superscript"/>
        </w:rPr>
        <w:t>24</w:t>
      </w:r>
      <w:r w:rsidRPr="008A1271">
        <w:t xml:space="preserve">Won’t you possess that which Chemosh your god gives you to possess? So whoever the </w:t>
      </w:r>
      <w:r w:rsidR="00F170FA" w:rsidRPr="008A1271">
        <w:rPr>
          <w:sz w:val="16"/>
          <w:szCs w:val="16"/>
        </w:rPr>
        <w:t>LORD</w:t>
      </w:r>
      <w:r w:rsidRPr="008A1271">
        <w:t xml:space="preserve"> our God has </w:t>
      </w:r>
      <w:r w:rsidR="007F0B38" w:rsidRPr="008A1271">
        <w:t>driven out</w:t>
      </w:r>
      <w:r w:rsidRPr="008A1271">
        <w:t xml:space="preserve"> from before us, we </w:t>
      </w:r>
      <w:r w:rsidR="007F0B38" w:rsidRPr="008A1271">
        <w:t xml:space="preserve">will </w:t>
      </w:r>
      <w:r w:rsidRPr="008A1271">
        <w:t xml:space="preserve">possess. </w:t>
      </w:r>
      <w:r w:rsidRPr="008A1271">
        <w:rPr>
          <w:vertAlign w:val="superscript"/>
        </w:rPr>
        <w:t>25</w:t>
      </w:r>
      <w:r w:rsidR="007F0B38" w:rsidRPr="008A1271">
        <w:t>And n</w:t>
      </w:r>
      <w:r w:rsidRPr="008A1271">
        <w:t xml:space="preserve">ow are you anything better than Balak the son of Zippor, king of </w:t>
      </w:r>
      <w:smartTag w:uri="urn:schemas-microsoft-com:office:smarttags" w:element="place">
        <w:smartTag w:uri="urn:schemas-microsoft-com:office:smarttags" w:element="country-region">
          <w:r w:rsidRPr="008A1271">
            <w:t>Moab</w:t>
          </w:r>
        </w:smartTag>
      </w:smartTag>
      <w:r w:rsidRPr="008A1271">
        <w:t xml:space="preserve">? </w:t>
      </w:r>
      <w:r w:rsidR="007F0B38" w:rsidRPr="008A1271">
        <w:t>D</w:t>
      </w:r>
      <w:r w:rsidRPr="008A1271">
        <w:t xml:space="preserve">id he ever </w:t>
      </w:r>
      <w:r w:rsidR="007F0B38" w:rsidRPr="008A1271">
        <w:t>contend</w:t>
      </w:r>
      <w:r w:rsidRPr="008A1271">
        <w:t xml:space="preserve"> against </w:t>
      </w:r>
      <w:smartTag w:uri="urn:schemas-microsoft-com:office:smarttags" w:element="place">
        <w:smartTag w:uri="urn:schemas-microsoft-com:office:smarttags" w:element="country-region">
          <w:r w:rsidRPr="008A1271">
            <w:t>Israel</w:t>
          </w:r>
        </w:smartTag>
      </w:smartTag>
      <w:r w:rsidRPr="008A1271">
        <w:t xml:space="preserve">, or did he ever fight against them? </w:t>
      </w:r>
      <w:r w:rsidRPr="008A1271">
        <w:rPr>
          <w:vertAlign w:val="superscript"/>
        </w:rPr>
        <w:t>26</w:t>
      </w:r>
      <w:r w:rsidRPr="008A1271">
        <w:t xml:space="preserve">While </w:t>
      </w:r>
      <w:smartTag w:uri="urn:schemas-microsoft-com:office:smarttags" w:element="place">
        <w:smartTag w:uri="urn:schemas-microsoft-com:office:smarttags" w:element="country-region">
          <w:r w:rsidRPr="008A1271">
            <w:t>Israel</w:t>
          </w:r>
        </w:smartTag>
      </w:smartTag>
      <w:r w:rsidRPr="008A1271">
        <w:t xml:space="preserve"> lived in Heshbon and its towns, and in Aroer and its towns, and in all the cities that are along by the side of the Arnon, three hundred years; why </w:t>
      </w:r>
      <w:r w:rsidR="0050087F" w:rsidRPr="008A1271">
        <w:t>did you not</w:t>
      </w:r>
      <w:r w:rsidRPr="008A1271">
        <w:t xml:space="preserve"> </w:t>
      </w:r>
      <w:r w:rsidR="009553EE">
        <w:lastRenderedPageBreak/>
        <w:t>liberate</w:t>
      </w:r>
      <w:r w:rsidR="009553EE">
        <w:rPr>
          <w:rStyle w:val="FootnoteReference"/>
        </w:rPr>
        <w:footnoteReference w:id="998"/>
      </w:r>
      <w:r w:rsidRPr="008A1271">
        <w:t xml:space="preserve"> them within that time? </w:t>
      </w:r>
      <w:r w:rsidRPr="008A1271">
        <w:rPr>
          <w:vertAlign w:val="superscript"/>
        </w:rPr>
        <w:t>27</w:t>
      </w:r>
      <w:r w:rsidRPr="008A1271">
        <w:t xml:space="preserve">I therefore have not sinned against you, but you do me wrong </w:t>
      </w:r>
      <w:r w:rsidR="00C802B2" w:rsidRPr="008A1271">
        <w:t>by making</w:t>
      </w:r>
      <w:r w:rsidRPr="008A1271">
        <w:t xml:space="preserve"> war against me</w:t>
      </w:r>
      <w:r w:rsidR="00C802B2" w:rsidRPr="008A1271">
        <w:t>.</w:t>
      </w:r>
      <w:r w:rsidRPr="008A1271">
        <w:t xml:space="preserve"> </w:t>
      </w:r>
      <w:r w:rsidR="00C802B2" w:rsidRPr="008A1271">
        <w:t>T</w:t>
      </w:r>
      <w:r w:rsidRPr="008A1271">
        <w:t xml:space="preserve">he </w:t>
      </w:r>
      <w:r w:rsidR="00F170FA" w:rsidRPr="008A1271">
        <w:rPr>
          <w:sz w:val="16"/>
          <w:szCs w:val="16"/>
        </w:rPr>
        <w:t>LORD</w:t>
      </w:r>
      <w:r w:rsidRPr="008A1271">
        <w:t xml:space="preserve">, the Judge, be judge this day between the </w:t>
      </w:r>
      <w:r w:rsidR="00DD3076">
        <w:t>children of Israel</w:t>
      </w:r>
      <w:r w:rsidRPr="008A1271">
        <w:t xml:space="preserve"> and the </w:t>
      </w:r>
      <w:r w:rsidR="00B9101A">
        <w:t>people of Ammon</w:t>
      </w:r>
      <w:r w:rsidRPr="008A1271">
        <w:t>.</w:t>
      </w:r>
      <w:r w:rsidR="00C802B2" w:rsidRPr="008A1271">
        <w:t xml:space="preserve">” </w:t>
      </w:r>
    </w:p>
    <w:p w14:paraId="1F321DCA" w14:textId="4540D980" w:rsidR="00BA66E4" w:rsidRPr="008A1271" w:rsidRDefault="004D6164" w:rsidP="009B3FC4">
      <w:pPr>
        <w:ind w:firstLine="360"/>
      </w:pPr>
      <w:r w:rsidRPr="008A1271">
        <w:rPr>
          <w:vertAlign w:val="superscript"/>
        </w:rPr>
        <w:t>28</w:t>
      </w:r>
      <w:r w:rsidRPr="008A1271">
        <w:t xml:space="preserve">However the king of the </w:t>
      </w:r>
      <w:r w:rsidR="00B9101A">
        <w:t>people of Ammon</w:t>
      </w:r>
      <w:r w:rsidRPr="008A1271">
        <w:t xml:space="preserve"> </w:t>
      </w:r>
      <w:r w:rsidR="0050087F" w:rsidRPr="008A1271">
        <w:t>did not</w:t>
      </w:r>
      <w:r w:rsidRPr="008A1271">
        <w:t xml:space="preserve"> listen to the words of Jephthah which he sent him. </w:t>
      </w:r>
      <w:r w:rsidRPr="008A1271">
        <w:rPr>
          <w:vertAlign w:val="superscript"/>
        </w:rPr>
        <w:t>29</w:t>
      </w:r>
      <w:r w:rsidRPr="008A1271">
        <w:t xml:space="preserve">Then the Spirit of the </w:t>
      </w:r>
      <w:r w:rsidR="00F170FA" w:rsidRPr="008A1271">
        <w:rPr>
          <w:sz w:val="16"/>
          <w:szCs w:val="16"/>
        </w:rPr>
        <w:t>LORD</w:t>
      </w:r>
      <w:r w:rsidRPr="008A1271">
        <w:t xml:space="preserve"> came on Jephthah, and he passed over </w:t>
      </w:r>
      <w:smartTag w:uri="urn:schemas-microsoft-com:office:smarttags" w:element="place">
        <w:r w:rsidRPr="008A1271">
          <w:t>Gilead</w:t>
        </w:r>
      </w:smartTag>
      <w:r w:rsidRPr="008A1271">
        <w:t xml:space="preserve"> and Manasseh, and passed over Mizpeh of Gilead, and from Mizpeh of Gilead he passed over to the </w:t>
      </w:r>
      <w:r w:rsidR="00B9101A">
        <w:t>people of Ammon</w:t>
      </w:r>
      <w:r w:rsidRPr="008A1271">
        <w:t xml:space="preserve">. </w:t>
      </w:r>
      <w:r w:rsidRPr="008A1271">
        <w:rPr>
          <w:vertAlign w:val="superscript"/>
        </w:rPr>
        <w:t>30</w:t>
      </w:r>
      <w:r w:rsidRPr="008A1271">
        <w:t xml:space="preserve">Jephthah </w:t>
      </w:r>
      <w:r w:rsidR="00BA66E4" w:rsidRPr="008A1271">
        <w:t>made a</w:t>
      </w:r>
      <w:r w:rsidRPr="008A1271">
        <w:t xml:space="preserve"> vow to the </w:t>
      </w:r>
      <w:r w:rsidR="00F170FA" w:rsidRPr="008A1271">
        <w:rPr>
          <w:sz w:val="16"/>
          <w:szCs w:val="16"/>
        </w:rPr>
        <w:t>LORD</w:t>
      </w:r>
      <w:r w:rsidRPr="008A1271">
        <w:t xml:space="preserve">, and said, </w:t>
      </w:r>
      <w:r w:rsidR="00BA66E4" w:rsidRPr="008A1271">
        <w:t>“</w:t>
      </w:r>
      <w:r w:rsidRPr="008A1271">
        <w:t xml:space="preserve">If you will indeed deliver the </w:t>
      </w:r>
      <w:r w:rsidR="00B9101A">
        <w:t>people of Ammon</w:t>
      </w:r>
      <w:r w:rsidRPr="008A1271">
        <w:t xml:space="preserve"> into my hand, </w:t>
      </w:r>
      <w:r w:rsidRPr="008A1271">
        <w:rPr>
          <w:vertAlign w:val="superscript"/>
        </w:rPr>
        <w:t>31</w:t>
      </w:r>
      <w:r w:rsidRPr="008A1271">
        <w:t xml:space="preserve">then it shall be that whatever comes forth from the doors of my house to meet me, when I return in peace from the </w:t>
      </w:r>
      <w:r w:rsidR="00B9101A">
        <w:t>people of Ammon</w:t>
      </w:r>
      <w:r w:rsidRPr="008A1271">
        <w:t xml:space="preserve">, it shall be the </w:t>
      </w:r>
      <w:r w:rsidR="00F170FA" w:rsidRPr="008A1271">
        <w:rPr>
          <w:sz w:val="16"/>
          <w:szCs w:val="16"/>
        </w:rPr>
        <w:t>LORD</w:t>
      </w:r>
      <w:r w:rsidRPr="008A1271">
        <w:t>’s, and I will offer it up for a burnt offering.</w:t>
      </w:r>
      <w:r w:rsidR="00BA66E4" w:rsidRPr="008A1271">
        <w:t>”</w:t>
      </w:r>
      <w:r w:rsidRPr="008A1271">
        <w:t xml:space="preserve"> </w:t>
      </w:r>
    </w:p>
    <w:p w14:paraId="60AD9796" w14:textId="29E844E5" w:rsidR="00BA66E4" w:rsidRPr="008A1271" w:rsidRDefault="004D6164" w:rsidP="009B3FC4">
      <w:pPr>
        <w:ind w:firstLine="360"/>
      </w:pPr>
      <w:r w:rsidRPr="008A1271">
        <w:rPr>
          <w:vertAlign w:val="superscript"/>
        </w:rPr>
        <w:t>32</w:t>
      </w:r>
      <w:r w:rsidRPr="008A1271">
        <w:t xml:space="preserve">So Jephthah passed over to the </w:t>
      </w:r>
      <w:r w:rsidR="00B9101A">
        <w:t>people of Ammon</w:t>
      </w:r>
      <w:r w:rsidRPr="008A1271">
        <w:t xml:space="preserve"> to fight against them; and the </w:t>
      </w:r>
      <w:r w:rsidR="00F170FA" w:rsidRPr="008A1271">
        <w:rPr>
          <w:sz w:val="16"/>
          <w:szCs w:val="16"/>
        </w:rPr>
        <w:t>LORD</w:t>
      </w:r>
      <w:r w:rsidRPr="008A1271">
        <w:t xml:space="preserve"> delivered them into his hand. </w:t>
      </w:r>
      <w:r w:rsidRPr="008A1271">
        <w:rPr>
          <w:vertAlign w:val="superscript"/>
        </w:rPr>
        <w:t>33</w:t>
      </w:r>
      <w:r w:rsidRPr="008A1271">
        <w:t xml:space="preserve">He struck them from Aroer until you come to Minnith, even twenty cities, and to </w:t>
      </w:r>
      <w:r w:rsidR="00F368C6">
        <w:t>Abel Keramim,</w:t>
      </w:r>
      <w:r w:rsidRPr="008A1271">
        <w:t xml:space="preserve"> with a very great slaughter. So the </w:t>
      </w:r>
      <w:r w:rsidR="00B9101A">
        <w:t>people of Ammon</w:t>
      </w:r>
      <w:r w:rsidRPr="008A1271">
        <w:t xml:space="preserve"> were subdued before the </w:t>
      </w:r>
      <w:r w:rsidR="00DD3076">
        <w:t>children of Israel</w:t>
      </w:r>
      <w:r w:rsidRPr="008A1271">
        <w:t xml:space="preserve">. </w:t>
      </w:r>
    </w:p>
    <w:p w14:paraId="7E9D4116" w14:textId="77777777" w:rsidR="00BA66E4" w:rsidRPr="008A1271" w:rsidRDefault="004D6164" w:rsidP="009B3FC4">
      <w:pPr>
        <w:ind w:firstLine="360"/>
      </w:pPr>
      <w:r w:rsidRPr="008A1271">
        <w:rPr>
          <w:vertAlign w:val="superscript"/>
        </w:rPr>
        <w:t>34</w:t>
      </w:r>
      <w:r w:rsidRPr="008A1271">
        <w:t xml:space="preserve">Jephthah came to Mizpah to his house; and </w:t>
      </w:r>
      <w:r w:rsidR="00B461A0">
        <w:t>look</w:t>
      </w:r>
      <w:r w:rsidRPr="008A1271">
        <w:t xml:space="preserve">, his daughter </w:t>
      </w:r>
      <w:r w:rsidRPr="008A1271">
        <w:t xml:space="preserve">came out to meet him with tambourines and with dances: and she was his only child; besides her he had neither son nor daughter. </w:t>
      </w:r>
      <w:r w:rsidRPr="008A1271">
        <w:rPr>
          <w:vertAlign w:val="superscript"/>
        </w:rPr>
        <w:t>35</w:t>
      </w:r>
      <w:r w:rsidR="00083B5A" w:rsidRPr="00083B5A">
        <w:t>And it happened, when he saw her, that he tore his clothes, and said, "Alas, my daughter. You have brought me very low. You have become a stumbling block in my sight.</w:t>
      </w:r>
      <w:r w:rsidR="00083B5A">
        <w:rPr>
          <w:rStyle w:val="FootnoteReference"/>
        </w:rPr>
        <w:footnoteReference w:id="999"/>
      </w:r>
      <w:r w:rsidR="00083B5A" w:rsidRPr="00083B5A">
        <w:t xml:space="preserve"> And you are among those who trouble me. For</w:t>
      </w:r>
      <w:r w:rsidRPr="008A1271">
        <w:t xml:space="preserve"> I </w:t>
      </w:r>
      <w:r w:rsidR="00BA66E4" w:rsidRPr="008A1271">
        <w:t>have given my word</w:t>
      </w:r>
      <w:r w:rsidRPr="008A1271">
        <w:t xml:space="preserve"> to the </w:t>
      </w:r>
      <w:r w:rsidR="00F170FA" w:rsidRPr="008A1271">
        <w:rPr>
          <w:sz w:val="16"/>
          <w:szCs w:val="16"/>
        </w:rPr>
        <w:t>LORD</w:t>
      </w:r>
      <w:r w:rsidRPr="008A1271">
        <w:t xml:space="preserve">, and I can’t </w:t>
      </w:r>
      <w:r w:rsidR="00BA66E4" w:rsidRPr="008A1271">
        <w:t>break it</w:t>
      </w:r>
      <w:r w:rsidRPr="008A1271">
        <w:t>.</w:t>
      </w:r>
      <w:r w:rsidR="00BA66E4" w:rsidRPr="008A1271">
        <w:t>”</w:t>
      </w:r>
    </w:p>
    <w:p w14:paraId="71D6E2E6" w14:textId="5AFE2BA5" w:rsidR="00BA66E4" w:rsidRPr="008A1271" w:rsidRDefault="004D6164" w:rsidP="009B3FC4">
      <w:pPr>
        <w:ind w:firstLine="360"/>
      </w:pPr>
      <w:r w:rsidRPr="008A1271">
        <w:rPr>
          <w:vertAlign w:val="superscript"/>
        </w:rPr>
        <w:t>36</w:t>
      </w:r>
      <w:r w:rsidRPr="008A1271">
        <w:t xml:space="preserve">She said to him, </w:t>
      </w:r>
      <w:r w:rsidR="00BA66E4" w:rsidRPr="008A1271">
        <w:t>“</w:t>
      </w:r>
      <w:r w:rsidRPr="008A1271">
        <w:t xml:space="preserve">My father, </w:t>
      </w:r>
      <w:r w:rsidR="00BA66E4" w:rsidRPr="008A1271">
        <w:t>since you have given your word</w:t>
      </w:r>
      <w:r w:rsidRPr="008A1271">
        <w:t xml:space="preserve"> to the </w:t>
      </w:r>
      <w:r w:rsidR="00F170FA" w:rsidRPr="008A1271">
        <w:rPr>
          <w:sz w:val="16"/>
          <w:szCs w:val="16"/>
        </w:rPr>
        <w:t>LORD</w:t>
      </w:r>
      <w:r w:rsidRPr="008A1271">
        <w:t xml:space="preserve">; do to me </w:t>
      </w:r>
      <w:r w:rsidR="00BA66E4" w:rsidRPr="008A1271">
        <w:t>as you promised</w:t>
      </w:r>
      <w:r w:rsidRPr="008A1271">
        <w:t xml:space="preserve">, because the </w:t>
      </w:r>
      <w:r w:rsidR="00F170FA" w:rsidRPr="008A1271">
        <w:rPr>
          <w:sz w:val="16"/>
          <w:szCs w:val="16"/>
        </w:rPr>
        <w:t>LORD</w:t>
      </w:r>
      <w:r w:rsidRPr="008A1271">
        <w:t xml:space="preserve"> has taken vengeance for you on your enemies, even on the </w:t>
      </w:r>
      <w:r w:rsidR="00B9101A">
        <w:t>people of Ammon</w:t>
      </w:r>
      <w:r w:rsidRPr="008A1271">
        <w:t>.</w:t>
      </w:r>
      <w:r w:rsidR="00BA66E4" w:rsidRPr="008A1271">
        <w:t>”</w:t>
      </w:r>
      <w:r w:rsidRPr="008A1271">
        <w:t xml:space="preserve"> </w:t>
      </w:r>
      <w:r w:rsidRPr="008A1271">
        <w:rPr>
          <w:vertAlign w:val="superscript"/>
        </w:rPr>
        <w:t>37</w:t>
      </w:r>
      <w:r w:rsidRPr="008A1271">
        <w:t xml:space="preserve">She said to her father, </w:t>
      </w:r>
      <w:r w:rsidR="00BA66E4" w:rsidRPr="008A1271">
        <w:t>“</w:t>
      </w:r>
      <w:r w:rsidRPr="008A1271">
        <w:t xml:space="preserve">Let this thing be done for me: </w:t>
      </w:r>
      <w:r w:rsidR="00BA66E4" w:rsidRPr="008A1271">
        <w:t xml:space="preserve">leave me alone </w:t>
      </w:r>
      <w:r w:rsidRPr="008A1271">
        <w:t xml:space="preserve">two months, that I may depart and go down on the mountains, and </w:t>
      </w:r>
      <w:r w:rsidR="00BA66E4" w:rsidRPr="008A1271">
        <w:t>weep because of</w:t>
      </w:r>
      <w:r w:rsidRPr="008A1271">
        <w:t xml:space="preserve"> my virginity, I and my companions.</w:t>
      </w:r>
      <w:r w:rsidR="00BA66E4" w:rsidRPr="008A1271">
        <w:t>”</w:t>
      </w:r>
      <w:r w:rsidRPr="008A1271">
        <w:t xml:space="preserve"> </w:t>
      </w:r>
    </w:p>
    <w:p w14:paraId="5BCB7FC6" w14:textId="77777777" w:rsidR="004D6164" w:rsidRPr="008A1271" w:rsidRDefault="004D6164" w:rsidP="009B3FC4">
      <w:pPr>
        <w:ind w:firstLine="360"/>
      </w:pPr>
      <w:r w:rsidRPr="008A1271">
        <w:rPr>
          <w:vertAlign w:val="superscript"/>
        </w:rPr>
        <w:t>38</w:t>
      </w:r>
      <w:r w:rsidRPr="008A1271">
        <w:t xml:space="preserve">He said, </w:t>
      </w:r>
      <w:r w:rsidR="00BA66E4" w:rsidRPr="008A1271">
        <w:t>“</w:t>
      </w:r>
      <w:r w:rsidRPr="008A1271">
        <w:t>Go.</w:t>
      </w:r>
      <w:r w:rsidR="00BA66E4" w:rsidRPr="008A1271">
        <w:t>”</w:t>
      </w:r>
      <w:r w:rsidRPr="008A1271">
        <w:t xml:space="preserve"> He sent her away for two months: and she departed, she and her companions, and </w:t>
      </w:r>
      <w:r w:rsidR="00B97BC6" w:rsidRPr="008A1271">
        <w:t>wept because of</w:t>
      </w:r>
      <w:r w:rsidRPr="008A1271">
        <w:t xml:space="preserve"> her virginity on the mountains. </w:t>
      </w:r>
      <w:r w:rsidRPr="008A1271">
        <w:rPr>
          <w:vertAlign w:val="superscript"/>
        </w:rPr>
        <w:t>39</w:t>
      </w:r>
      <w:r w:rsidRPr="008A1271">
        <w:t xml:space="preserve">It happened at the end of two months, that she returned to her father, who did with her according to </w:t>
      </w:r>
      <w:r w:rsidR="00B97BC6" w:rsidRPr="008A1271">
        <w:t xml:space="preserve">what he had </w:t>
      </w:r>
      <w:r w:rsidRPr="008A1271">
        <w:t>vowed</w:t>
      </w:r>
      <w:r w:rsidR="00B97BC6" w:rsidRPr="008A1271">
        <w:t>.</w:t>
      </w:r>
      <w:r w:rsidRPr="008A1271">
        <w:t xml:space="preserve"> </w:t>
      </w:r>
      <w:r w:rsidR="00B97BC6" w:rsidRPr="008A1271">
        <w:t>A</w:t>
      </w:r>
      <w:r w:rsidRPr="008A1271">
        <w:t xml:space="preserve">nd she was a virgin. It </w:t>
      </w:r>
      <w:r w:rsidR="00B97BC6" w:rsidRPr="008A1271">
        <w:t>became</w:t>
      </w:r>
      <w:r w:rsidRPr="008A1271">
        <w:t xml:space="preserve"> a custom in </w:t>
      </w:r>
      <w:smartTag w:uri="urn:schemas-microsoft-com:office:smarttags" w:element="country-region">
        <w:r w:rsidRPr="008A1271">
          <w:t>Israel</w:t>
        </w:r>
      </w:smartTag>
      <w:r w:rsidRPr="008A1271">
        <w:t xml:space="preserve">, </w:t>
      </w:r>
      <w:r w:rsidRPr="008A1271">
        <w:rPr>
          <w:vertAlign w:val="superscript"/>
        </w:rPr>
        <w:t>40</w:t>
      </w:r>
      <w:r w:rsidRPr="008A1271">
        <w:t xml:space="preserve">that the daughters of </w:t>
      </w:r>
      <w:smartTag w:uri="urn:schemas-microsoft-com:office:smarttags" w:element="place">
        <w:smartTag w:uri="urn:schemas-microsoft-com:office:smarttags" w:element="country-region">
          <w:r w:rsidRPr="008A1271">
            <w:t>Israel</w:t>
          </w:r>
        </w:smartTag>
      </w:smartTag>
      <w:r w:rsidRPr="008A1271">
        <w:t xml:space="preserve"> went yearly </w:t>
      </w:r>
      <w:r w:rsidR="00B97BC6" w:rsidRPr="008A1271">
        <w:t xml:space="preserve">four days in a year </w:t>
      </w:r>
      <w:r w:rsidRPr="008A1271">
        <w:t xml:space="preserve">to </w:t>
      </w:r>
      <w:r w:rsidR="00B97BC6" w:rsidRPr="008A1271">
        <w:t>commemorate</w:t>
      </w:r>
      <w:r w:rsidRPr="008A1271">
        <w:t xml:space="preserve"> </w:t>
      </w:r>
      <w:r w:rsidRPr="008A1271">
        <w:lastRenderedPageBreak/>
        <w:t>the daughter of Jephthah the Gileadite.</w:t>
      </w:r>
    </w:p>
    <w:p w14:paraId="28F1B043" w14:textId="77777777" w:rsidR="004D6164" w:rsidRPr="008A1271" w:rsidRDefault="004D6164" w:rsidP="00CD144D">
      <w:pPr>
        <w:pStyle w:val="NHEB"/>
        <w:framePr w:wrap="auto"/>
      </w:pPr>
      <w:r w:rsidRPr="008A1271">
        <w:t>12</w:t>
      </w:r>
    </w:p>
    <w:p w14:paraId="5B03D24E" w14:textId="39F19D4F" w:rsidR="003F427A" w:rsidRPr="008A1271" w:rsidRDefault="004D6164">
      <w:pPr>
        <w:ind w:firstLine="0"/>
      </w:pPr>
      <w:r w:rsidRPr="008A1271">
        <w:t xml:space="preserve">The men of Ephraim were gathered together, and passed northward; and they said to Jephthah, </w:t>
      </w:r>
      <w:r w:rsidR="003F427A" w:rsidRPr="008A1271">
        <w:t>“</w:t>
      </w:r>
      <w:r w:rsidRPr="008A1271">
        <w:t xml:space="preserve">Why did you pass over to fight against the </w:t>
      </w:r>
      <w:r w:rsidR="00B9101A">
        <w:t>people of Ammon</w:t>
      </w:r>
      <w:r w:rsidRPr="008A1271">
        <w:t xml:space="preserve">, and </w:t>
      </w:r>
      <w:r w:rsidR="0050087F" w:rsidRPr="008A1271">
        <w:t>did not</w:t>
      </w:r>
      <w:r w:rsidRPr="008A1271">
        <w:t xml:space="preserve"> call us to go with you? </w:t>
      </w:r>
      <w:r w:rsidR="003F427A" w:rsidRPr="008A1271">
        <w:t>W</w:t>
      </w:r>
      <w:r w:rsidRPr="008A1271">
        <w:t>e will burn your house on you with fire.</w:t>
      </w:r>
      <w:r w:rsidR="003F427A" w:rsidRPr="008A1271">
        <w:t>”</w:t>
      </w:r>
      <w:r w:rsidRPr="008A1271">
        <w:t xml:space="preserve"> </w:t>
      </w:r>
    </w:p>
    <w:p w14:paraId="3CA7DD9E" w14:textId="1F133D9A" w:rsidR="003F427A" w:rsidRPr="008A1271" w:rsidRDefault="004D6164" w:rsidP="003F427A">
      <w:pPr>
        <w:ind w:firstLine="360"/>
      </w:pPr>
      <w:r w:rsidRPr="008A1271">
        <w:rPr>
          <w:vertAlign w:val="superscript"/>
        </w:rPr>
        <w:t>2</w:t>
      </w:r>
      <w:r w:rsidR="006806DF">
        <w:t>And J</w:t>
      </w:r>
      <w:r w:rsidRPr="008A1271">
        <w:t xml:space="preserve">ephthah said to them, </w:t>
      </w:r>
      <w:r w:rsidR="003F427A" w:rsidRPr="008A1271">
        <w:t>“</w:t>
      </w:r>
      <w:r w:rsidRPr="008A1271">
        <w:t xml:space="preserve">I and my people </w:t>
      </w:r>
      <w:r w:rsidR="006806DF">
        <w:t xml:space="preserve">had a great dispute, and </w:t>
      </w:r>
      <w:r w:rsidRPr="008A1271">
        <w:t xml:space="preserve">the </w:t>
      </w:r>
      <w:r w:rsidR="00B9101A">
        <w:t>people of Ammon</w:t>
      </w:r>
      <w:r w:rsidR="005711C6">
        <w:t xml:space="preserve"> were oppressing me</w:t>
      </w:r>
      <w:r w:rsidR="006806DF">
        <w:t xml:space="preserve"> greatly</w:t>
      </w:r>
      <w:r w:rsidRPr="008A1271">
        <w:t>;</w:t>
      </w:r>
      <w:r w:rsidR="005711C6">
        <w:rPr>
          <w:rStyle w:val="FootnoteReference"/>
        </w:rPr>
        <w:footnoteReference w:id="1000"/>
      </w:r>
      <w:r w:rsidRPr="008A1271">
        <w:t xml:space="preserve"> and when I called you, you </w:t>
      </w:r>
      <w:r w:rsidR="0050087F" w:rsidRPr="008A1271">
        <w:t>did not</w:t>
      </w:r>
      <w:r w:rsidRPr="008A1271">
        <w:t xml:space="preserve"> save me out of their hand. </w:t>
      </w:r>
    </w:p>
    <w:p w14:paraId="0EEDC3BA" w14:textId="65795D81" w:rsidR="003F427A" w:rsidRPr="008A1271" w:rsidRDefault="004D6164" w:rsidP="003F427A">
      <w:pPr>
        <w:ind w:firstLine="360"/>
      </w:pPr>
      <w:r w:rsidRPr="008A1271">
        <w:rPr>
          <w:vertAlign w:val="superscript"/>
        </w:rPr>
        <w:t>3</w:t>
      </w:r>
      <w:r w:rsidRPr="008A1271">
        <w:t xml:space="preserve">When I saw that you </w:t>
      </w:r>
      <w:r w:rsidR="0050087F" w:rsidRPr="008A1271">
        <w:t>did not</w:t>
      </w:r>
      <w:r w:rsidRPr="008A1271">
        <w:t xml:space="preserve"> save me, I put my life in my </w:t>
      </w:r>
      <w:r w:rsidR="003F427A" w:rsidRPr="008A1271">
        <w:t xml:space="preserve">own </w:t>
      </w:r>
      <w:r w:rsidRPr="008A1271">
        <w:t>hand</w:t>
      </w:r>
      <w:r w:rsidR="003F427A" w:rsidRPr="008A1271">
        <w:t>s</w:t>
      </w:r>
      <w:r w:rsidRPr="008A1271">
        <w:t xml:space="preserve">, and passed over against the </w:t>
      </w:r>
      <w:r w:rsidR="00B9101A">
        <w:t>people of Ammon</w:t>
      </w:r>
      <w:r w:rsidRPr="008A1271">
        <w:t xml:space="preserve">, and the </w:t>
      </w:r>
      <w:r w:rsidR="00F170FA" w:rsidRPr="008A1271">
        <w:rPr>
          <w:sz w:val="16"/>
          <w:szCs w:val="16"/>
        </w:rPr>
        <w:t>LORD</w:t>
      </w:r>
      <w:r w:rsidR="003F427A" w:rsidRPr="008A1271">
        <w:t xml:space="preserve"> delivered them into my hand.</w:t>
      </w:r>
      <w:r w:rsidRPr="008A1271">
        <w:t xml:space="preserve"> </w:t>
      </w:r>
      <w:r w:rsidR="003F427A" w:rsidRPr="008A1271">
        <w:t>W</w:t>
      </w:r>
      <w:r w:rsidRPr="008A1271">
        <w:t xml:space="preserve">hy then </w:t>
      </w:r>
      <w:r w:rsidR="003F427A" w:rsidRPr="008A1271">
        <w:t>have</w:t>
      </w:r>
      <w:r w:rsidRPr="008A1271">
        <w:t xml:space="preserve"> you come up to me this day, to fight against me?</w:t>
      </w:r>
      <w:r w:rsidR="003F427A" w:rsidRPr="008A1271">
        <w:t>”</w:t>
      </w:r>
      <w:r w:rsidRPr="008A1271">
        <w:t xml:space="preserve"> </w:t>
      </w:r>
      <w:r w:rsidRPr="008A1271">
        <w:rPr>
          <w:vertAlign w:val="superscript"/>
        </w:rPr>
        <w:t>4</w:t>
      </w:r>
      <w:r w:rsidRPr="008A1271">
        <w:t xml:space="preserve">Then Jephthah gathered together all the men of Gilead, and fought with Ephraim; and the men of </w:t>
      </w:r>
      <w:smartTag w:uri="urn:schemas-microsoft-com:office:smarttags" w:element="place">
        <w:r w:rsidRPr="008A1271">
          <w:t>Gilead</w:t>
        </w:r>
      </w:smartTag>
      <w:r w:rsidRPr="008A1271">
        <w:t xml:space="preserve"> struck Ephraim, because they said, </w:t>
      </w:r>
      <w:r w:rsidR="003F427A" w:rsidRPr="008A1271">
        <w:t>“</w:t>
      </w:r>
      <w:r w:rsidRPr="008A1271">
        <w:t>You are fugitives of Ephraim, you Gileadites, in the midst of Ephraim, and in the midst of Manasseh.</w:t>
      </w:r>
      <w:r w:rsidR="003F427A" w:rsidRPr="008A1271">
        <w:t>”</w:t>
      </w:r>
      <w:r w:rsidRPr="008A1271">
        <w:t xml:space="preserve"> </w:t>
      </w:r>
      <w:r w:rsidRPr="008A1271">
        <w:rPr>
          <w:vertAlign w:val="superscript"/>
        </w:rPr>
        <w:t>5</w:t>
      </w:r>
      <w:r w:rsidRPr="008A1271">
        <w:t xml:space="preserve">The Gileadites took the fords of the </w:t>
      </w:r>
      <w:smartTag w:uri="urn:schemas-microsoft-com:office:smarttags" w:element="place">
        <w:smartTag w:uri="urn:schemas-microsoft-com:office:smarttags" w:element="country-region">
          <w:r w:rsidRPr="008A1271">
            <w:t>Jordan</w:t>
          </w:r>
        </w:smartTag>
      </w:smartTag>
      <w:r w:rsidRPr="008A1271">
        <w:t xml:space="preserve"> against the Ephraimites. It was so, that when any of the fugitives of Ephraim said, </w:t>
      </w:r>
      <w:r w:rsidR="003F427A" w:rsidRPr="008A1271">
        <w:t>“</w:t>
      </w:r>
      <w:r w:rsidRPr="008A1271">
        <w:t>Let me go over,</w:t>
      </w:r>
      <w:r w:rsidR="003F427A" w:rsidRPr="008A1271">
        <w:t>”</w:t>
      </w:r>
      <w:r w:rsidRPr="008A1271">
        <w:t xml:space="preserve"> the men of </w:t>
      </w:r>
      <w:smartTag w:uri="urn:schemas-microsoft-com:office:smarttags" w:element="place">
        <w:r w:rsidRPr="008A1271">
          <w:t>Gilead</w:t>
        </w:r>
      </w:smartTag>
      <w:r w:rsidRPr="008A1271">
        <w:t xml:space="preserve"> said to him, </w:t>
      </w:r>
      <w:r w:rsidR="003F427A" w:rsidRPr="008A1271">
        <w:t>“</w:t>
      </w:r>
      <w:r w:rsidRPr="008A1271">
        <w:t>Are you an Ephraimite?</w:t>
      </w:r>
      <w:r w:rsidR="003F427A" w:rsidRPr="008A1271">
        <w:t>”</w:t>
      </w:r>
      <w:r w:rsidRPr="008A1271">
        <w:t xml:space="preserve"> </w:t>
      </w:r>
      <w:r w:rsidR="003F427A" w:rsidRPr="008A1271">
        <w:t xml:space="preserve">If he said, “No”; </w:t>
      </w:r>
      <w:r w:rsidR="003F427A" w:rsidRPr="008A1271">
        <w:rPr>
          <w:vertAlign w:val="superscript"/>
        </w:rPr>
        <w:t>6</w:t>
      </w:r>
      <w:r w:rsidR="003F427A" w:rsidRPr="008A1271">
        <w:t xml:space="preserve">then they said to </w:t>
      </w:r>
      <w:r w:rsidR="003F427A" w:rsidRPr="008A1271">
        <w:t xml:space="preserve">him, “Now say ‘Shibboleth;’” and he said “Sibboleth”; for he couldn’t manage to pronounce it right: then they </w:t>
      </w:r>
      <w:r w:rsidR="00A96657">
        <w:t>seized</w:t>
      </w:r>
      <w:r w:rsidR="003F427A" w:rsidRPr="008A1271">
        <w:t xml:space="preserve"> him, and killed him at the fords of the </w:t>
      </w:r>
      <w:smartTag w:uri="urn:schemas-microsoft-com:office:smarttags" w:element="place">
        <w:smartTag w:uri="urn:schemas-microsoft-com:office:smarttags" w:element="country-region">
          <w:r w:rsidR="003F427A" w:rsidRPr="008A1271">
            <w:t>Jordan</w:t>
          </w:r>
        </w:smartTag>
      </w:smartTag>
      <w:r w:rsidR="003F427A" w:rsidRPr="008A1271">
        <w:t>.</w:t>
      </w:r>
      <w:r w:rsidRPr="008A1271">
        <w:t xml:space="preserve"> There fell at that time of Ephraim forty-two thousand. </w:t>
      </w:r>
      <w:r w:rsidRPr="008A1271">
        <w:rPr>
          <w:vertAlign w:val="superscript"/>
        </w:rPr>
        <w:t>7</w:t>
      </w:r>
      <w:r w:rsidRPr="008A1271">
        <w:t xml:space="preserve">Jephthah judged </w:t>
      </w:r>
      <w:smartTag w:uri="urn:schemas-microsoft-com:office:smarttags" w:element="place">
        <w:smartTag w:uri="urn:schemas-microsoft-com:office:smarttags" w:element="country-region">
          <w:r w:rsidRPr="008A1271">
            <w:t>Israel</w:t>
          </w:r>
        </w:smartTag>
      </w:smartTag>
      <w:r w:rsidRPr="008A1271">
        <w:t xml:space="preserve"> six years. Then Jephthah the Gileadite</w:t>
      </w:r>
      <w:r w:rsidR="003F427A" w:rsidRPr="008A1271">
        <w:t xml:space="preserve"> died</w:t>
      </w:r>
      <w:r w:rsidRPr="008A1271">
        <w:t xml:space="preserve">, </w:t>
      </w:r>
      <w:r w:rsidR="008E6DCF">
        <w:t>and was buried in his city in Gilead.</w:t>
      </w:r>
      <w:r w:rsidR="008E6DCF">
        <w:rPr>
          <w:rStyle w:val="FootnoteReference"/>
        </w:rPr>
        <w:footnoteReference w:id="1001"/>
      </w:r>
      <w:r w:rsidRPr="008A1271">
        <w:t xml:space="preserve"> </w:t>
      </w:r>
      <w:r w:rsidRPr="008A1271">
        <w:rPr>
          <w:vertAlign w:val="superscript"/>
        </w:rPr>
        <w:t>8</w:t>
      </w:r>
      <w:r w:rsidRPr="008A1271">
        <w:t xml:space="preserve">After him Ibzan of Bethlehem judged </w:t>
      </w:r>
      <w:smartTag w:uri="urn:schemas-microsoft-com:office:smarttags" w:element="place">
        <w:smartTag w:uri="urn:schemas-microsoft-com:office:smarttags" w:element="country-region">
          <w:r w:rsidRPr="008A1271">
            <w:t>Israel</w:t>
          </w:r>
        </w:smartTag>
      </w:smartTag>
      <w:r w:rsidRPr="008A1271">
        <w:t xml:space="preserve">. </w:t>
      </w:r>
      <w:r w:rsidRPr="008A1271">
        <w:rPr>
          <w:vertAlign w:val="superscript"/>
        </w:rPr>
        <w:t>9</w:t>
      </w:r>
      <w:r w:rsidRPr="008A1271">
        <w:t xml:space="preserve">He had thirty sons; and thirty daughters he sent abroad, and thirty daughters he brought in from abroad for his sons. He judged </w:t>
      </w:r>
      <w:smartTag w:uri="urn:schemas-microsoft-com:office:smarttags" w:element="place">
        <w:smartTag w:uri="urn:schemas-microsoft-com:office:smarttags" w:element="country-region">
          <w:r w:rsidRPr="008A1271">
            <w:t>Israel</w:t>
          </w:r>
        </w:smartTag>
      </w:smartTag>
      <w:r w:rsidRPr="008A1271">
        <w:t xml:space="preserve"> seven years. </w:t>
      </w:r>
      <w:r w:rsidRPr="008A1271">
        <w:rPr>
          <w:vertAlign w:val="superscript"/>
        </w:rPr>
        <w:t>10</w:t>
      </w:r>
      <w:r w:rsidRPr="008A1271">
        <w:t xml:space="preserve">Ibzan died, and was buried at </w:t>
      </w:r>
      <w:smartTag w:uri="urn:schemas-microsoft-com:office:smarttags" w:element="place">
        <w:smartTag w:uri="urn:schemas-microsoft-com:office:smarttags" w:element="City">
          <w:r w:rsidRPr="008A1271">
            <w:t>Bethlehem</w:t>
          </w:r>
        </w:smartTag>
      </w:smartTag>
      <w:r w:rsidRPr="008A1271">
        <w:t xml:space="preserve">. </w:t>
      </w:r>
    </w:p>
    <w:p w14:paraId="527A7B6E" w14:textId="77777777" w:rsidR="003F427A" w:rsidRPr="008A1271" w:rsidRDefault="004D6164" w:rsidP="003F427A">
      <w:pPr>
        <w:ind w:firstLine="360"/>
      </w:pPr>
      <w:r w:rsidRPr="008A1271">
        <w:rPr>
          <w:vertAlign w:val="superscript"/>
        </w:rPr>
        <w:t>11</w:t>
      </w:r>
      <w:r w:rsidRPr="008A1271">
        <w:t xml:space="preserve">After him Elon the Zebulunite judged </w:t>
      </w:r>
      <w:smartTag w:uri="urn:schemas-microsoft-com:office:smarttags" w:element="country-region">
        <w:r w:rsidRPr="008A1271">
          <w:t>Israel</w:t>
        </w:r>
      </w:smartTag>
      <w:r w:rsidRPr="008A1271">
        <w:t xml:space="preserve">; and he judged </w:t>
      </w:r>
      <w:smartTag w:uri="urn:schemas-microsoft-com:office:smarttags" w:element="place">
        <w:smartTag w:uri="urn:schemas-microsoft-com:office:smarttags" w:element="country-region">
          <w:r w:rsidRPr="008A1271">
            <w:t>Israel</w:t>
          </w:r>
        </w:smartTag>
      </w:smartTag>
      <w:r w:rsidRPr="008A1271">
        <w:t xml:space="preserve"> ten years. </w:t>
      </w:r>
      <w:r w:rsidRPr="008A1271">
        <w:rPr>
          <w:vertAlign w:val="superscript"/>
        </w:rPr>
        <w:t>12</w:t>
      </w:r>
      <w:r w:rsidRPr="008A1271">
        <w:t xml:space="preserve">Elon the Zebulunite died, and was buried in Aijalon in the </w:t>
      </w:r>
      <w:smartTag w:uri="urn:schemas-microsoft-com:office:smarttags" w:element="place">
        <w:smartTag w:uri="urn:schemas-microsoft-com:office:smarttags" w:element="PlaceType">
          <w:r w:rsidRPr="008A1271">
            <w:t>land</w:t>
          </w:r>
        </w:smartTag>
        <w:r w:rsidRPr="008A1271">
          <w:t xml:space="preserve"> of </w:t>
        </w:r>
        <w:smartTag w:uri="urn:schemas-microsoft-com:office:smarttags" w:element="PlaceName">
          <w:r w:rsidRPr="008A1271">
            <w:t>Zebulun</w:t>
          </w:r>
        </w:smartTag>
      </w:smartTag>
      <w:r w:rsidRPr="008A1271">
        <w:t xml:space="preserve">. </w:t>
      </w:r>
      <w:r w:rsidRPr="008A1271">
        <w:rPr>
          <w:vertAlign w:val="superscript"/>
        </w:rPr>
        <w:t>13</w:t>
      </w:r>
      <w:r w:rsidRPr="008A1271">
        <w:t xml:space="preserve">After him Abdon the son of Hillel the Pirathonite judged </w:t>
      </w:r>
      <w:smartTag w:uri="urn:schemas-microsoft-com:office:smarttags" w:element="place">
        <w:smartTag w:uri="urn:schemas-microsoft-com:office:smarttags" w:element="country-region">
          <w:r w:rsidRPr="008A1271">
            <w:t>Israel</w:t>
          </w:r>
        </w:smartTag>
      </w:smartTag>
      <w:r w:rsidRPr="008A1271">
        <w:t xml:space="preserve">. </w:t>
      </w:r>
    </w:p>
    <w:p w14:paraId="3FDE0207" w14:textId="77777777" w:rsidR="004D6164" w:rsidRPr="008A1271" w:rsidRDefault="004D6164" w:rsidP="003F427A">
      <w:pPr>
        <w:ind w:firstLine="360"/>
      </w:pPr>
      <w:r w:rsidRPr="008A1271">
        <w:rPr>
          <w:vertAlign w:val="superscript"/>
        </w:rPr>
        <w:t>14</w:t>
      </w:r>
      <w:r w:rsidRPr="008A1271">
        <w:t xml:space="preserve">He had forty sons and thirty </w:t>
      </w:r>
      <w:r w:rsidR="00EC7AAE" w:rsidRPr="008A1271">
        <w:t>grandsons</w:t>
      </w:r>
      <w:r w:rsidRPr="008A1271">
        <w:t xml:space="preserve"> who rode on seventy donkey colts</w:t>
      </w:r>
      <w:r w:rsidR="00EC7AAE" w:rsidRPr="008A1271">
        <w:t>.</w:t>
      </w:r>
      <w:r w:rsidRPr="008A1271">
        <w:t xml:space="preserve"> </w:t>
      </w:r>
      <w:r w:rsidR="00EC7AAE" w:rsidRPr="008A1271">
        <w:t>A</w:t>
      </w:r>
      <w:r w:rsidRPr="008A1271">
        <w:t xml:space="preserve">nd he judged </w:t>
      </w:r>
      <w:smartTag w:uri="urn:schemas-microsoft-com:office:smarttags" w:element="place">
        <w:smartTag w:uri="urn:schemas-microsoft-com:office:smarttags" w:element="country-region">
          <w:r w:rsidRPr="008A1271">
            <w:t>Israel</w:t>
          </w:r>
        </w:smartTag>
      </w:smartTag>
      <w:r w:rsidRPr="008A1271">
        <w:t xml:space="preserve"> eight years. </w:t>
      </w:r>
      <w:r w:rsidRPr="008A1271">
        <w:rPr>
          <w:vertAlign w:val="superscript"/>
        </w:rPr>
        <w:t>15</w:t>
      </w:r>
      <w:r w:rsidRPr="008A1271">
        <w:t xml:space="preserve">Abdon the son of Hillel the Pirathonite died, and was buried in Pirathon in the </w:t>
      </w:r>
      <w:smartTag w:uri="urn:schemas-microsoft-com:office:smarttags" w:element="place">
        <w:smartTag w:uri="urn:schemas-microsoft-com:office:smarttags" w:element="PlaceType">
          <w:r w:rsidRPr="008A1271">
            <w:t>land</w:t>
          </w:r>
        </w:smartTag>
        <w:r w:rsidRPr="008A1271">
          <w:t xml:space="preserve"> of </w:t>
        </w:r>
        <w:smartTag w:uri="urn:schemas-microsoft-com:office:smarttags" w:element="PlaceName">
          <w:r w:rsidRPr="008A1271">
            <w:t>Ephraim</w:t>
          </w:r>
        </w:smartTag>
      </w:smartTag>
      <w:r w:rsidRPr="008A1271">
        <w:t>, in the hill country of the Amalekites.</w:t>
      </w:r>
    </w:p>
    <w:p w14:paraId="4300A2EE" w14:textId="77777777" w:rsidR="004D6164" w:rsidRPr="008A1271" w:rsidRDefault="004D6164" w:rsidP="00CD144D">
      <w:pPr>
        <w:pStyle w:val="NHEB"/>
        <w:framePr w:wrap="auto"/>
      </w:pPr>
      <w:r w:rsidRPr="008A1271">
        <w:t>13</w:t>
      </w:r>
    </w:p>
    <w:p w14:paraId="0A775CE1" w14:textId="179D192B" w:rsidR="00EC7AAE" w:rsidRPr="008A1271" w:rsidRDefault="004D6164">
      <w:pPr>
        <w:ind w:firstLine="0"/>
      </w:pPr>
      <w:r w:rsidRPr="008A1271">
        <w:t xml:space="preserve">The </w:t>
      </w:r>
      <w:r w:rsidR="00DD3076">
        <w:t>children of Israel</w:t>
      </w:r>
      <w:r w:rsidRPr="008A1271">
        <w:t xml:space="preserve"> again did that which was evil in the sight of the </w:t>
      </w:r>
      <w:r w:rsidR="00F170FA" w:rsidRPr="008A1271">
        <w:rPr>
          <w:sz w:val="16"/>
          <w:szCs w:val="16"/>
        </w:rPr>
        <w:t>LORD</w:t>
      </w:r>
      <w:r w:rsidRPr="008A1271">
        <w:t xml:space="preserve">; and the </w:t>
      </w:r>
      <w:r w:rsidR="00F170FA" w:rsidRPr="008A1271">
        <w:rPr>
          <w:sz w:val="16"/>
          <w:szCs w:val="16"/>
        </w:rPr>
        <w:t>LORD</w:t>
      </w:r>
      <w:r w:rsidRPr="008A1271">
        <w:t xml:space="preserve"> delivered them into the hand of the Philistines forty years. </w:t>
      </w:r>
      <w:r w:rsidRPr="008A1271">
        <w:rPr>
          <w:vertAlign w:val="superscript"/>
        </w:rPr>
        <w:lastRenderedPageBreak/>
        <w:t>2</w:t>
      </w:r>
      <w:r w:rsidRPr="008A1271">
        <w:t xml:space="preserve">There was a certain man of Zorah, of the family of the Danites, whose name was Manoah; and his wife was barren, and </w:t>
      </w:r>
      <w:r w:rsidR="0050087F" w:rsidRPr="008A1271">
        <w:t>did not</w:t>
      </w:r>
      <w:r w:rsidRPr="008A1271">
        <w:t xml:space="preserve"> bear.</w:t>
      </w:r>
      <w:r w:rsidR="00EC7AAE" w:rsidRPr="008A1271">
        <w:t xml:space="preserve"> </w:t>
      </w:r>
      <w:r w:rsidR="00EC7AAE" w:rsidRPr="008A1271">
        <w:rPr>
          <w:vertAlign w:val="superscript"/>
        </w:rPr>
        <w:t>3</w:t>
      </w:r>
      <w:r w:rsidR="00EC7AAE" w:rsidRPr="008A1271">
        <w:t xml:space="preserve">The angel of the </w:t>
      </w:r>
      <w:r w:rsidR="00EC7AAE" w:rsidRPr="008A1271">
        <w:rPr>
          <w:sz w:val="16"/>
          <w:szCs w:val="16"/>
        </w:rPr>
        <w:t>LORD</w:t>
      </w:r>
      <w:r w:rsidR="00EC7AAE" w:rsidRPr="008A1271">
        <w:t xml:space="preserve"> appeared to the woman, and said to her, “See now, you are barren, and </w:t>
      </w:r>
      <w:r w:rsidR="00CA76A8" w:rsidRPr="008A1271">
        <w:t>do not</w:t>
      </w:r>
      <w:r w:rsidR="00EC7AAE" w:rsidRPr="008A1271">
        <w:t xml:space="preserve"> bear; but you shall conceive, and bear a son. </w:t>
      </w:r>
      <w:r w:rsidR="00EC7AAE" w:rsidRPr="008A1271">
        <w:rPr>
          <w:vertAlign w:val="superscript"/>
        </w:rPr>
        <w:t>4</w:t>
      </w:r>
      <w:r w:rsidR="00EC7AAE" w:rsidRPr="008A1271">
        <w:t xml:space="preserve">Now therefore please be careful and drink no wine nor strong drink, and do not eat any unclean thing. </w:t>
      </w:r>
      <w:r w:rsidR="00EC7AAE" w:rsidRPr="008A1271">
        <w:rPr>
          <w:vertAlign w:val="superscript"/>
        </w:rPr>
        <w:t>5</w:t>
      </w:r>
      <w:r w:rsidR="00EC7AAE" w:rsidRPr="008A1271">
        <w:t xml:space="preserve">For </w:t>
      </w:r>
      <w:r w:rsidR="00B461A0">
        <w:t>look</w:t>
      </w:r>
      <w:r w:rsidR="00EC7AAE" w:rsidRPr="008A1271">
        <w:t xml:space="preserve">, you shall conceive, and bear a son; </w:t>
      </w:r>
      <w:r w:rsidR="004266BB">
        <w:t>and no razor will come on his head</w:t>
      </w:r>
      <w:r w:rsidR="00EC7AAE" w:rsidRPr="008A1271">
        <w:t xml:space="preserve">; for the child shall be a Nazirite to God from the womb. And he shall begin to save </w:t>
      </w:r>
      <w:smartTag w:uri="urn:schemas-microsoft-com:office:smarttags" w:element="place">
        <w:smartTag w:uri="urn:schemas-microsoft-com:office:smarttags" w:element="country-region">
          <w:r w:rsidR="00EC7AAE" w:rsidRPr="008A1271">
            <w:t>Israel</w:t>
          </w:r>
        </w:smartTag>
      </w:smartTag>
      <w:r w:rsidR="00EC7AAE" w:rsidRPr="008A1271">
        <w:t xml:space="preserve"> out of the hand of the Philistines.”</w:t>
      </w:r>
      <w:r w:rsidRPr="008A1271">
        <w:t xml:space="preserve"> </w:t>
      </w:r>
    </w:p>
    <w:p w14:paraId="2032E41B" w14:textId="77777777" w:rsidR="00EC7AAE" w:rsidRPr="008A1271" w:rsidRDefault="00EC7AAE" w:rsidP="00EC7AAE">
      <w:pPr>
        <w:ind w:firstLine="360"/>
      </w:pPr>
      <w:r w:rsidRPr="008A1271">
        <w:rPr>
          <w:vertAlign w:val="superscript"/>
        </w:rPr>
        <w:t>6</w:t>
      </w:r>
      <w:r w:rsidRPr="008A1271">
        <w:t xml:space="preserve">Then the woman came and told her husband, saying, “A man of God came to me, and his face was like the face of the angel of God, very awesome; and I didn’t ask him where he was from, neither did he tell me his name, </w:t>
      </w:r>
      <w:r w:rsidRPr="008A1271">
        <w:rPr>
          <w:vertAlign w:val="superscript"/>
        </w:rPr>
        <w:t>7</w:t>
      </w:r>
      <w:r w:rsidRPr="008A1271">
        <w:t>but he said to me, ‘</w:t>
      </w:r>
      <w:r w:rsidR="00B461A0">
        <w:t>Look</w:t>
      </w:r>
      <w:r w:rsidRPr="008A1271">
        <w:t>, you shall conceive, and bear a son. And now drink no wine nor strong drink, and do not eat any unclean thing; for the child shall be a Nazirite to God from the womb until the day of his death.’”</w:t>
      </w:r>
      <w:r w:rsidR="004D6164" w:rsidRPr="008A1271">
        <w:t xml:space="preserve"> </w:t>
      </w:r>
    </w:p>
    <w:p w14:paraId="5B659468" w14:textId="77777777" w:rsidR="00EC7AAE" w:rsidRPr="008A1271" w:rsidRDefault="004D6164" w:rsidP="00EC7AAE">
      <w:pPr>
        <w:ind w:firstLine="360"/>
      </w:pPr>
      <w:r w:rsidRPr="008A1271">
        <w:rPr>
          <w:vertAlign w:val="superscript"/>
        </w:rPr>
        <w:t>8</w:t>
      </w:r>
      <w:r w:rsidR="00536CBB">
        <w:t>Then Manoah pleaded with</w:t>
      </w:r>
      <w:r w:rsidRPr="008A1271">
        <w:t xml:space="preserve"> the </w:t>
      </w:r>
      <w:r w:rsidR="00F170FA" w:rsidRPr="008A1271">
        <w:rPr>
          <w:sz w:val="16"/>
          <w:szCs w:val="16"/>
        </w:rPr>
        <w:t>LORD</w:t>
      </w:r>
      <w:r w:rsidRPr="008A1271">
        <w:t xml:space="preserve">, and said, </w:t>
      </w:r>
      <w:r w:rsidR="00EC7AAE" w:rsidRPr="008A1271">
        <w:t>“</w:t>
      </w:r>
      <w:r w:rsidRPr="008A1271">
        <w:t>Oh, Lord, please let the man of God whom you did send come again to us, and teach us what we shall do to the child who shall be born.</w:t>
      </w:r>
      <w:r w:rsidR="00EC7AAE" w:rsidRPr="008A1271">
        <w:t>”</w:t>
      </w:r>
      <w:r w:rsidRPr="008A1271">
        <w:t xml:space="preserve"> </w:t>
      </w:r>
    </w:p>
    <w:p w14:paraId="62FB4740" w14:textId="77777777" w:rsidR="00EC7AAE" w:rsidRPr="008A1271" w:rsidRDefault="004D6164" w:rsidP="00EC7AAE">
      <w:pPr>
        <w:ind w:firstLine="360"/>
      </w:pPr>
      <w:r w:rsidRPr="008A1271">
        <w:rPr>
          <w:vertAlign w:val="superscript"/>
        </w:rPr>
        <w:t>9</w:t>
      </w:r>
      <w:r w:rsidRPr="008A1271">
        <w:t xml:space="preserve">God listened to the voice of Manoah; and the angel of God </w:t>
      </w:r>
      <w:r w:rsidRPr="008A1271">
        <w:t xml:space="preserve">came again to the woman as she sat in the field: but Manoah, her husband, wasn’t with her. </w:t>
      </w:r>
      <w:r w:rsidRPr="008A1271">
        <w:rPr>
          <w:vertAlign w:val="superscript"/>
        </w:rPr>
        <w:t>10</w:t>
      </w:r>
      <w:r w:rsidRPr="008A1271">
        <w:t xml:space="preserve">The woman </w:t>
      </w:r>
      <w:r w:rsidR="00EC7AAE" w:rsidRPr="008A1271">
        <w:t>ran quickly</w:t>
      </w:r>
      <w:r w:rsidRPr="008A1271">
        <w:t xml:space="preserve">, and told her husband, and said to him, </w:t>
      </w:r>
      <w:r w:rsidR="00EC7AAE" w:rsidRPr="008A1271">
        <w:t>“</w:t>
      </w:r>
      <w:r w:rsidR="00B461A0">
        <w:t>Look</w:t>
      </w:r>
      <w:r w:rsidRPr="008A1271">
        <w:t>, the man who came to me the other day</w:t>
      </w:r>
      <w:r w:rsidR="00EC7AAE" w:rsidRPr="008A1271">
        <w:t xml:space="preserve"> has appeared to me</w:t>
      </w:r>
      <w:r w:rsidRPr="008A1271">
        <w:t>.</w:t>
      </w:r>
      <w:r w:rsidR="00EC7AAE" w:rsidRPr="008A1271">
        <w:t>”</w:t>
      </w:r>
      <w:r w:rsidRPr="008A1271">
        <w:t xml:space="preserve"> </w:t>
      </w:r>
    </w:p>
    <w:p w14:paraId="5CE94A8C" w14:textId="77777777" w:rsidR="00EF602D" w:rsidRPr="008A1271" w:rsidRDefault="004D6164" w:rsidP="00EF602D">
      <w:r w:rsidRPr="008A1271">
        <w:rPr>
          <w:vertAlign w:val="superscript"/>
        </w:rPr>
        <w:t>11</w:t>
      </w:r>
      <w:r w:rsidRPr="008A1271">
        <w:t xml:space="preserve">Manoah arose, and went after his wife, and came to the man, and said to him, </w:t>
      </w:r>
      <w:r w:rsidR="00EC7AAE" w:rsidRPr="008A1271">
        <w:t>“</w:t>
      </w:r>
      <w:r w:rsidRPr="008A1271">
        <w:t>Are you the man who spoke to the woman?</w:t>
      </w:r>
      <w:r w:rsidR="00EC7AAE" w:rsidRPr="008A1271">
        <w:t>”</w:t>
      </w:r>
      <w:r w:rsidRPr="008A1271">
        <w:t xml:space="preserve"> He said, </w:t>
      </w:r>
      <w:r w:rsidR="00EC7AAE" w:rsidRPr="008A1271">
        <w:t>“</w:t>
      </w:r>
      <w:r w:rsidRPr="008A1271">
        <w:t>I am.</w:t>
      </w:r>
      <w:r w:rsidR="00EC7AAE" w:rsidRPr="008A1271">
        <w:t>”</w:t>
      </w:r>
      <w:r w:rsidRPr="008A1271">
        <w:t xml:space="preserve"> </w:t>
      </w:r>
      <w:r w:rsidR="00EF602D" w:rsidRPr="008A1271">
        <w:rPr>
          <w:vertAlign w:val="superscript"/>
        </w:rPr>
        <w:t>12</w:t>
      </w:r>
      <w:r w:rsidR="00EF602D" w:rsidRPr="008A1271">
        <w:t>Manoah said, “</w:t>
      </w:r>
      <w:r w:rsidR="00B252FC">
        <w:t>Now let your word</w:t>
      </w:r>
      <w:r w:rsidR="00B252FC">
        <w:rPr>
          <w:rStyle w:val="FootnoteReference"/>
        </w:rPr>
        <w:footnoteReference w:id="1002"/>
      </w:r>
      <w:r w:rsidR="00B252FC">
        <w:t xml:space="preserve"> happen.</w:t>
      </w:r>
      <w:r w:rsidR="00EF602D" w:rsidRPr="008A1271">
        <w:t xml:space="preserve"> How shall the child be raised and what is he to do?”</w:t>
      </w:r>
    </w:p>
    <w:p w14:paraId="7CDDD710" w14:textId="77777777" w:rsidR="003415F3" w:rsidRPr="008A1271" w:rsidRDefault="004D6164" w:rsidP="00EC7AAE">
      <w:pPr>
        <w:ind w:firstLine="360"/>
      </w:pPr>
      <w:r w:rsidRPr="008A1271">
        <w:t xml:space="preserve"> </w:t>
      </w:r>
      <w:r w:rsidRPr="008A1271">
        <w:rPr>
          <w:vertAlign w:val="superscript"/>
        </w:rPr>
        <w:t>13</w:t>
      </w:r>
      <w:r w:rsidRPr="008A1271">
        <w:t xml:space="preserve">The angel of the </w:t>
      </w:r>
      <w:r w:rsidR="00F170FA" w:rsidRPr="008A1271">
        <w:rPr>
          <w:sz w:val="16"/>
          <w:szCs w:val="16"/>
        </w:rPr>
        <w:t>LORD</w:t>
      </w:r>
      <w:r w:rsidRPr="008A1271">
        <w:t xml:space="preserve"> said to Manoah, </w:t>
      </w:r>
      <w:r w:rsidR="00EF602D" w:rsidRPr="008A1271">
        <w:t>“</w:t>
      </w:r>
      <w:r w:rsidRPr="008A1271">
        <w:t>Of all that I said to the woman let her be</w:t>
      </w:r>
      <w:r w:rsidR="00EF602D" w:rsidRPr="008A1271">
        <w:t xml:space="preserve"> careful</w:t>
      </w:r>
      <w:r w:rsidRPr="008A1271">
        <w:t xml:space="preserve">. </w:t>
      </w:r>
      <w:r w:rsidRPr="008A1271">
        <w:rPr>
          <w:vertAlign w:val="superscript"/>
        </w:rPr>
        <w:t>14</w:t>
      </w:r>
      <w:r w:rsidRPr="008A1271">
        <w:t>She may not eat of anything that comes of the vine, neither let her drink wine or strong drink, nor eat any unclean thing</w:t>
      </w:r>
      <w:r w:rsidR="00EF602D" w:rsidRPr="008A1271">
        <w:t>.</w:t>
      </w:r>
      <w:r w:rsidRPr="008A1271">
        <w:t xml:space="preserve"> </w:t>
      </w:r>
      <w:r w:rsidR="00EF602D" w:rsidRPr="008A1271">
        <w:t>A</w:t>
      </w:r>
      <w:r w:rsidRPr="008A1271">
        <w:t xml:space="preserve">ll that I </w:t>
      </w:r>
      <w:r w:rsidR="00EF602D" w:rsidRPr="008A1271">
        <w:t xml:space="preserve">have </w:t>
      </w:r>
      <w:r w:rsidRPr="008A1271">
        <w:t xml:space="preserve">commanded her </w:t>
      </w:r>
      <w:r w:rsidR="00EF602D" w:rsidRPr="008A1271">
        <w:t>she is to</w:t>
      </w:r>
      <w:r w:rsidRPr="008A1271">
        <w:t xml:space="preserve"> observe.</w:t>
      </w:r>
      <w:r w:rsidR="00EF602D" w:rsidRPr="008A1271">
        <w:t>”</w:t>
      </w:r>
      <w:r w:rsidRPr="008A1271">
        <w:t xml:space="preserve"> </w:t>
      </w:r>
    </w:p>
    <w:p w14:paraId="65908AD4" w14:textId="77777777" w:rsidR="003415F3" w:rsidRPr="008A1271" w:rsidRDefault="004D6164" w:rsidP="00EC7AAE">
      <w:pPr>
        <w:ind w:firstLine="360"/>
      </w:pPr>
      <w:r w:rsidRPr="008A1271">
        <w:rPr>
          <w:vertAlign w:val="superscript"/>
        </w:rPr>
        <w:t>15</w:t>
      </w:r>
      <w:r w:rsidRPr="008A1271">
        <w:t xml:space="preserve">Manoah said to the angel of the </w:t>
      </w:r>
      <w:r w:rsidR="00F170FA" w:rsidRPr="008A1271">
        <w:rPr>
          <w:sz w:val="16"/>
          <w:szCs w:val="16"/>
        </w:rPr>
        <w:t>LORD</w:t>
      </w:r>
      <w:r w:rsidRPr="008A1271">
        <w:t xml:space="preserve">, </w:t>
      </w:r>
      <w:r w:rsidR="00EF602D" w:rsidRPr="008A1271">
        <w:t>“Please</w:t>
      </w:r>
      <w:r w:rsidRPr="008A1271">
        <w:t xml:space="preserve">, </w:t>
      </w:r>
      <w:r w:rsidR="00EF602D" w:rsidRPr="008A1271">
        <w:t>stay a bit longer</w:t>
      </w:r>
      <w:r w:rsidRPr="008A1271">
        <w:t xml:space="preserve"> that we may </w:t>
      </w:r>
      <w:r w:rsidR="00EF602D" w:rsidRPr="008A1271">
        <w:t>prepare</w:t>
      </w:r>
      <w:r w:rsidRPr="008A1271">
        <w:t xml:space="preserve"> a </w:t>
      </w:r>
      <w:r w:rsidR="00EF602D" w:rsidRPr="008A1271">
        <w:t>young goat</w:t>
      </w:r>
      <w:r w:rsidRPr="008A1271">
        <w:t xml:space="preserve"> for you.</w:t>
      </w:r>
      <w:r w:rsidR="00EF602D" w:rsidRPr="008A1271">
        <w:t>”</w:t>
      </w:r>
      <w:r w:rsidRPr="008A1271">
        <w:t xml:space="preserve"> </w:t>
      </w:r>
    </w:p>
    <w:p w14:paraId="752AD755" w14:textId="77777777" w:rsidR="003415F3" w:rsidRPr="008A1271" w:rsidRDefault="004D6164" w:rsidP="00EC7AAE">
      <w:pPr>
        <w:ind w:firstLine="360"/>
      </w:pPr>
      <w:r w:rsidRPr="008A1271">
        <w:rPr>
          <w:vertAlign w:val="superscript"/>
        </w:rPr>
        <w:t>16</w:t>
      </w:r>
      <w:r w:rsidRPr="008A1271">
        <w:t xml:space="preserve">The angel of the </w:t>
      </w:r>
      <w:r w:rsidR="00F170FA" w:rsidRPr="008A1271">
        <w:rPr>
          <w:sz w:val="16"/>
          <w:szCs w:val="16"/>
        </w:rPr>
        <w:t>LORD</w:t>
      </w:r>
      <w:r w:rsidRPr="008A1271">
        <w:t xml:space="preserve"> said to Manoah, </w:t>
      </w:r>
      <w:r w:rsidR="00EF602D" w:rsidRPr="008A1271">
        <w:t>“</w:t>
      </w:r>
      <w:r w:rsidRPr="008A1271">
        <w:t>Though you detain me, I won’t eat of your bread</w:t>
      </w:r>
      <w:r w:rsidR="003415F3" w:rsidRPr="008A1271">
        <w:t>.</w:t>
      </w:r>
      <w:r w:rsidRPr="008A1271">
        <w:t xml:space="preserve"> </w:t>
      </w:r>
      <w:r w:rsidR="003415F3" w:rsidRPr="008A1271">
        <w:t>A</w:t>
      </w:r>
      <w:r w:rsidRPr="008A1271">
        <w:t xml:space="preserve">nd if you </w:t>
      </w:r>
      <w:r w:rsidR="00EF602D" w:rsidRPr="008A1271">
        <w:t>prepare</w:t>
      </w:r>
      <w:r w:rsidRPr="008A1271">
        <w:t xml:space="preserve"> a burnt offering, you must offer it to the </w:t>
      </w:r>
      <w:r w:rsidR="00F170FA" w:rsidRPr="008A1271">
        <w:rPr>
          <w:sz w:val="16"/>
          <w:szCs w:val="16"/>
        </w:rPr>
        <w:t>LORD</w:t>
      </w:r>
      <w:r w:rsidRPr="008A1271">
        <w:t>.</w:t>
      </w:r>
      <w:r w:rsidR="00EF602D" w:rsidRPr="008A1271">
        <w:t>”</w:t>
      </w:r>
      <w:r w:rsidRPr="008A1271">
        <w:t xml:space="preserve"> For Manoah </w:t>
      </w:r>
      <w:r w:rsidR="0050087F" w:rsidRPr="008A1271">
        <w:t>did not</w:t>
      </w:r>
      <w:r w:rsidRPr="008A1271">
        <w:t xml:space="preserve"> know that he was the angel of the </w:t>
      </w:r>
      <w:r w:rsidR="00F170FA" w:rsidRPr="008A1271">
        <w:rPr>
          <w:sz w:val="16"/>
          <w:szCs w:val="16"/>
        </w:rPr>
        <w:t>LORD</w:t>
      </w:r>
      <w:r w:rsidRPr="008A1271">
        <w:t xml:space="preserve">. </w:t>
      </w:r>
    </w:p>
    <w:p w14:paraId="0793BC70" w14:textId="77777777" w:rsidR="003415F3" w:rsidRPr="008A1271" w:rsidRDefault="004D6164" w:rsidP="00EC7AAE">
      <w:pPr>
        <w:ind w:firstLine="360"/>
      </w:pPr>
      <w:r w:rsidRPr="008A1271">
        <w:rPr>
          <w:vertAlign w:val="superscript"/>
        </w:rPr>
        <w:t>17</w:t>
      </w:r>
      <w:r w:rsidRPr="008A1271">
        <w:t xml:space="preserve">Manoah said to the angel of the </w:t>
      </w:r>
      <w:r w:rsidR="00F170FA" w:rsidRPr="008A1271">
        <w:rPr>
          <w:sz w:val="16"/>
          <w:szCs w:val="16"/>
        </w:rPr>
        <w:t>LORD</w:t>
      </w:r>
      <w:r w:rsidRPr="008A1271">
        <w:t xml:space="preserve">, </w:t>
      </w:r>
      <w:r w:rsidR="003415F3" w:rsidRPr="008A1271">
        <w:t>“</w:t>
      </w:r>
      <w:r w:rsidRPr="008A1271">
        <w:t xml:space="preserve">What is your name, that </w:t>
      </w:r>
      <w:r w:rsidRPr="008A1271">
        <w:lastRenderedPageBreak/>
        <w:t xml:space="preserve">when your words </w:t>
      </w:r>
      <w:r w:rsidR="003415F3" w:rsidRPr="008A1271">
        <w:t>come true</w:t>
      </w:r>
      <w:r w:rsidRPr="008A1271">
        <w:t xml:space="preserve"> we may honor you?</w:t>
      </w:r>
      <w:r w:rsidR="003415F3" w:rsidRPr="008A1271">
        <w:t>”</w:t>
      </w:r>
      <w:r w:rsidRPr="008A1271">
        <w:t xml:space="preserve"> </w:t>
      </w:r>
    </w:p>
    <w:p w14:paraId="49B0BF2C" w14:textId="77777777" w:rsidR="003415F3" w:rsidRPr="008A1271" w:rsidRDefault="004D6164" w:rsidP="00EC7AAE">
      <w:pPr>
        <w:ind w:firstLine="360"/>
      </w:pPr>
      <w:r w:rsidRPr="008A1271">
        <w:rPr>
          <w:vertAlign w:val="superscript"/>
        </w:rPr>
        <w:t>18</w:t>
      </w:r>
      <w:r w:rsidR="004A7C95" w:rsidRPr="008A1271">
        <w:t>And t</w:t>
      </w:r>
      <w:r w:rsidRPr="008A1271">
        <w:t xml:space="preserve">he angel of the </w:t>
      </w:r>
      <w:r w:rsidR="00F170FA" w:rsidRPr="008A1271">
        <w:rPr>
          <w:sz w:val="16"/>
          <w:szCs w:val="16"/>
        </w:rPr>
        <w:t>LORD</w:t>
      </w:r>
      <w:r w:rsidRPr="008A1271">
        <w:t xml:space="preserve"> said to him, </w:t>
      </w:r>
      <w:r w:rsidR="003415F3" w:rsidRPr="008A1271">
        <w:t>“</w:t>
      </w:r>
      <w:r w:rsidRPr="008A1271">
        <w:t xml:space="preserve">Why do you ask </w:t>
      </w:r>
      <w:r w:rsidR="003415F3" w:rsidRPr="008A1271">
        <w:t>for</w:t>
      </w:r>
      <w:r w:rsidRPr="008A1271">
        <w:t xml:space="preserve"> my name</w:t>
      </w:r>
      <w:r w:rsidR="000239C1" w:rsidRPr="008A1271">
        <w:t>?</w:t>
      </w:r>
      <w:r w:rsidRPr="008A1271">
        <w:t xml:space="preserve"> </w:t>
      </w:r>
      <w:r w:rsidR="000239C1" w:rsidRPr="008A1271">
        <w:t>I</w:t>
      </w:r>
      <w:r w:rsidR="003415F3" w:rsidRPr="008A1271">
        <w:t>t is incomprehensible</w:t>
      </w:r>
      <w:r w:rsidR="000239C1" w:rsidRPr="008A1271">
        <w:t>.”</w:t>
      </w:r>
      <w:r w:rsidRPr="008A1271">
        <w:t xml:space="preserve"> </w:t>
      </w:r>
    </w:p>
    <w:p w14:paraId="1CA2D474" w14:textId="77777777" w:rsidR="003F08B9" w:rsidRPr="008A1271" w:rsidRDefault="004A7C95" w:rsidP="00EC7AAE">
      <w:pPr>
        <w:ind w:firstLine="360"/>
      </w:pPr>
      <w:r w:rsidRPr="008A1271">
        <w:rPr>
          <w:vertAlign w:val="superscript"/>
        </w:rPr>
        <w:t>19</w:t>
      </w:r>
      <w:r w:rsidRPr="008A1271">
        <w:t xml:space="preserve">So Manoah took the young goat and a grain offering, and offered it on the rock to the </w:t>
      </w:r>
      <w:r w:rsidRPr="008A1271">
        <w:rPr>
          <w:sz w:val="16"/>
          <w:szCs w:val="16"/>
        </w:rPr>
        <w:t>LORD</w:t>
      </w:r>
      <w:r w:rsidRPr="008A1271">
        <w:t xml:space="preserve">, </w:t>
      </w:r>
      <w:r w:rsidR="00066D2E" w:rsidRPr="00066D2E">
        <w:t xml:space="preserve">to the </w:t>
      </w:r>
      <w:r w:rsidR="00A30A58" w:rsidRPr="008A1271">
        <w:rPr>
          <w:sz w:val="16"/>
          <w:szCs w:val="16"/>
        </w:rPr>
        <w:t>LORD</w:t>
      </w:r>
      <w:r w:rsidR="00066D2E" w:rsidRPr="00066D2E">
        <w:t xml:space="preserve"> who works </w:t>
      </w:r>
      <w:r w:rsidR="00A60309">
        <w:t>wonders.</w:t>
      </w:r>
      <w:r w:rsidR="00A60309">
        <w:rPr>
          <w:rStyle w:val="FootnoteReference"/>
        </w:rPr>
        <w:footnoteReference w:id="1003"/>
      </w:r>
      <w:r w:rsidRPr="008A1271">
        <w:t xml:space="preserve"> </w:t>
      </w:r>
      <w:r w:rsidR="004C65F0">
        <w:t>And</w:t>
      </w:r>
      <w:r w:rsidRPr="008A1271">
        <w:t xml:space="preserve"> Manoah and his wife looked on.</w:t>
      </w:r>
      <w:r w:rsidR="004D6164" w:rsidRPr="008A1271">
        <w:t xml:space="preserve"> </w:t>
      </w:r>
      <w:r w:rsidR="004D6164" w:rsidRPr="008A1271">
        <w:rPr>
          <w:vertAlign w:val="superscript"/>
        </w:rPr>
        <w:t>20</w:t>
      </w:r>
      <w:r w:rsidR="004D6164" w:rsidRPr="008A1271">
        <w:t xml:space="preserve">For it happened, when the flame went up toward the sky from off the altar, that the angel of the </w:t>
      </w:r>
      <w:r w:rsidR="00F170FA" w:rsidRPr="008A1271">
        <w:rPr>
          <w:sz w:val="16"/>
          <w:szCs w:val="16"/>
        </w:rPr>
        <w:t>LORD</w:t>
      </w:r>
      <w:r w:rsidR="004D6164" w:rsidRPr="008A1271">
        <w:t xml:space="preserve"> ascended in the flame of the altar</w:t>
      </w:r>
      <w:r w:rsidR="00E056D1" w:rsidRPr="008A1271">
        <w:t>.</w:t>
      </w:r>
      <w:r w:rsidR="004D6164" w:rsidRPr="008A1271">
        <w:t xml:space="preserve"> </w:t>
      </w:r>
      <w:r w:rsidR="00E056D1" w:rsidRPr="008A1271">
        <w:t>A</w:t>
      </w:r>
      <w:r w:rsidR="004D6164" w:rsidRPr="008A1271">
        <w:t>nd Manoah and his wife looked on</w:t>
      </w:r>
      <w:r w:rsidR="00E056D1" w:rsidRPr="008A1271">
        <w:t>,</w:t>
      </w:r>
      <w:r w:rsidR="004D6164" w:rsidRPr="008A1271">
        <w:t xml:space="preserve"> and they fell on their faces to the ground. </w:t>
      </w:r>
      <w:r w:rsidR="004D6164" w:rsidRPr="008A1271">
        <w:rPr>
          <w:vertAlign w:val="superscript"/>
        </w:rPr>
        <w:t>21</w:t>
      </w:r>
      <w:r w:rsidR="004D6164" w:rsidRPr="008A1271">
        <w:t xml:space="preserve">But the angel of the </w:t>
      </w:r>
      <w:r w:rsidR="00F170FA" w:rsidRPr="008A1271">
        <w:rPr>
          <w:sz w:val="16"/>
          <w:szCs w:val="16"/>
        </w:rPr>
        <w:t>LORD</w:t>
      </w:r>
      <w:r w:rsidR="004D6164" w:rsidRPr="008A1271">
        <w:t xml:space="preserve"> did no</w:t>
      </w:r>
      <w:r w:rsidR="00E056D1" w:rsidRPr="008A1271">
        <w:t>t appear a</w:t>
      </w:r>
      <w:r w:rsidR="003F08B9" w:rsidRPr="008A1271">
        <w:t>gain</w:t>
      </w:r>
      <w:r w:rsidR="004D6164" w:rsidRPr="008A1271">
        <w:t xml:space="preserve"> to Manoah or to his wife. Then Manoah knew that he was the angel of the </w:t>
      </w:r>
      <w:r w:rsidR="00F170FA" w:rsidRPr="008A1271">
        <w:rPr>
          <w:sz w:val="16"/>
          <w:szCs w:val="16"/>
        </w:rPr>
        <w:t>LORD</w:t>
      </w:r>
      <w:r w:rsidR="004D6164" w:rsidRPr="008A1271">
        <w:t xml:space="preserve">. </w:t>
      </w:r>
      <w:r w:rsidR="004D6164" w:rsidRPr="008A1271">
        <w:rPr>
          <w:vertAlign w:val="superscript"/>
        </w:rPr>
        <w:t>22</w:t>
      </w:r>
      <w:r w:rsidR="004D6164" w:rsidRPr="008A1271">
        <w:t xml:space="preserve">Manoah said to his wife, </w:t>
      </w:r>
      <w:r w:rsidR="00883711">
        <w:t>“</w:t>
      </w:r>
      <w:r w:rsidR="004D6164" w:rsidRPr="008A1271">
        <w:t>We shall surely die, because we have seen God.</w:t>
      </w:r>
      <w:r w:rsidR="003F08B9" w:rsidRPr="008A1271">
        <w:t>”</w:t>
      </w:r>
      <w:r w:rsidR="004D6164" w:rsidRPr="008A1271">
        <w:t xml:space="preserve"> </w:t>
      </w:r>
    </w:p>
    <w:p w14:paraId="2DBD14F9" w14:textId="77777777" w:rsidR="004D6164" w:rsidRPr="008A1271" w:rsidRDefault="004D6164" w:rsidP="00EC7AAE">
      <w:pPr>
        <w:ind w:firstLine="360"/>
      </w:pPr>
      <w:r w:rsidRPr="008A1271">
        <w:rPr>
          <w:vertAlign w:val="superscript"/>
        </w:rPr>
        <w:t>23</w:t>
      </w:r>
      <w:r w:rsidRPr="008A1271">
        <w:t xml:space="preserve">But his wife said to him, </w:t>
      </w:r>
      <w:r w:rsidR="003F08B9" w:rsidRPr="008A1271">
        <w:t>“</w:t>
      </w:r>
      <w:r w:rsidRPr="008A1271">
        <w:t xml:space="preserve">If the </w:t>
      </w:r>
      <w:r w:rsidR="00F170FA" w:rsidRPr="008A1271">
        <w:rPr>
          <w:sz w:val="16"/>
          <w:szCs w:val="16"/>
        </w:rPr>
        <w:t>LORD</w:t>
      </w:r>
      <w:r w:rsidRPr="008A1271">
        <w:t xml:space="preserve"> </w:t>
      </w:r>
      <w:r w:rsidR="003F08B9" w:rsidRPr="008A1271">
        <w:t xml:space="preserve">meant </w:t>
      </w:r>
      <w:r w:rsidRPr="008A1271">
        <w:t xml:space="preserve">to kill us, he wouldn’t have received a burnt offering and a </w:t>
      </w:r>
      <w:r w:rsidR="003F08B9" w:rsidRPr="008A1271">
        <w:t>grain</w:t>
      </w:r>
      <w:r w:rsidRPr="008A1271">
        <w:t xml:space="preserve"> offering </w:t>
      </w:r>
      <w:r w:rsidR="003F08B9" w:rsidRPr="008A1271">
        <w:t>from us</w:t>
      </w:r>
      <w:r w:rsidRPr="008A1271">
        <w:t xml:space="preserve">, neither would he have shown us all these things, nor would </w:t>
      </w:r>
      <w:r w:rsidR="003F08B9" w:rsidRPr="008A1271">
        <w:t>he have spoken to us now like this</w:t>
      </w:r>
      <w:r w:rsidRPr="008A1271">
        <w:t>.</w:t>
      </w:r>
      <w:r w:rsidR="003F08B9" w:rsidRPr="008A1271">
        <w:t>”</w:t>
      </w:r>
      <w:r w:rsidRPr="008A1271">
        <w:t xml:space="preserve"> </w:t>
      </w:r>
      <w:r w:rsidRPr="008A1271">
        <w:rPr>
          <w:vertAlign w:val="superscript"/>
        </w:rPr>
        <w:t>24</w:t>
      </w:r>
      <w:r w:rsidRPr="008A1271">
        <w:t>The woman bore a son, and named him Samson</w:t>
      </w:r>
      <w:r w:rsidR="003F08B9" w:rsidRPr="008A1271">
        <w:t>.</w:t>
      </w:r>
      <w:r w:rsidRPr="008A1271">
        <w:t xml:space="preserve"> </w:t>
      </w:r>
      <w:r w:rsidR="003F08B9" w:rsidRPr="008A1271">
        <w:t>A</w:t>
      </w:r>
      <w:r w:rsidRPr="008A1271">
        <w:t xml:space="preserve">nd the child grew, and the </w:t>
      </w:r>
      <w:r w:rsidR="00F170FA" w:rsidRPr="008A1271">
        <w:rPr>
          <w:sz w:val="16"/>
          <w:szCs w:val="16"/>
        </w:rPr>
        <w:t>LORD</w:t>
      </w:r>
      <w:r w:rsidRPr="008A1271">
        <w:t xml:space="preserve"> blessed him. </w:t>
      </w:r>
      <w:r w:rsidRPr="008A1271">
        <w:rPr>
          <w:vertAlign w:val="superscript"/>
        </w:rPr>
        <w:t>25</w:t>
      </w:r>
      <w:r w:rsidR="003F08B9" w:rsidRPr="008A1271">
        <w:t>And t</w:t>
      </w:r>
      <w:r w:rsidRPr="008A1271">
        <w:t xml:space="preserve">he Spirit of the </w:t>
      </w:r>
      <w:r w:rsidR="00F170FA" w:rsidRPr="008A1271">
        <w:rPr>
          <w:sz w:val="16"/>
          <w:szCs w:val="16"/>
        </w:rPr>
        <w:t>LORD</w:t>
      </w:r>
      <w:r w:rsidRPr="008A1271">
        <w:t xml:space="preserve"> began to </w:t>
      </w:r>
      <w:r w:rsidR="003F08B9" w:rsidRPr="008A1271">
        <w:t>direct</w:t>
      </w:r>
      <w:r w:rsidRPr="008A1271">
        <w:t xml:space="preserve"> </w:t>
      </w:r>
      <w:r w:rsidRPr="008A1271">
        <w:t>him in Mahaneh Dan, between Zorah and Eshtaol.</w:t>
      </w:r>
    </w:p>
    <w:p w14:paraId="49DA5C17" w14:textId="77777777" w:rsidR="004D6164" w:rsidRPr="008A1271" w:rsidRDefault="004D6164" w:rsidP="00CD144D">
      <w:pPr>
        <w:pStyle w:val="NHEB"/>
        <w:framePr w:wrap="auto"/>
      </w:pPr>
      <w:r w:rsidRPr="008A1271">
        <w:t>14</w:t>
      </w:r>
    </w:p>
    <w:p w14:paraId="590BAAB5" w14:textId="77777777" w:rsidR="003F08B9" w:rsidRPr="008A1271" w:rsidRDefault="006B3AC8">
      <w:pPr>
        <w:ind w:firstLine="0"/>
      </w:pPr>
      <w:r>
        <w:t>And S</w:t>
      </w:r>
      <w:r w:rsidRPr="008A1271">
        <w:t>amson went down to Timnah, and saw a woman in Timnah of the daughters of the Philistines</w:t>
      </w:r>
      <w:r>
        <w:t xml:space="preserve">, </w:t>
      </w:r>
      <w:r w:rsidRPr="00E7547B">
        <w:t>and she was right in his eyes</w:t>
      </w:r>
      <w:r w:rsidRPr="008A1271">
        <w:t>.</w:t>
      </w:r>
      <w:r>
        <w:rPr>
          <w:rStyle w:val="FootnoteReference"/>
        </w:rPr>
        <w:footnoteReference w:id="1004"/>
      </w:r>
      <w:r>
        <w:t>”</w:t>
      </w:r>
      <w:r w:rsidR="004D6164" w:rsidRPr="008A1271">
        <w:t xml:space="preserve"> </w:t>
      </w:r>
      <w:r w:rsidR="004D6164" w:rsidRPr="008A1271">
        <w:rPr>
          <w:vertAlign w:val="superscript"/>
        </w:rPr>
        <w:t>2</w:t>
      </w:r>
      <w:r w:rsidR="004D6164" w:rsidRPr="008A1271">
        <w:t xml:space="preserve">He came up, and told his father and his mother, and said, </w:t>
      </w:r>
      <w:r w:rsidR="003F08B9" w:rsidRPr="008A1271">
        <w:t>“</w:t>
      </w:r>
      <w:r w:rsidR="004D6164" w:rsidRPr="008A1271">
        <w:t>I have seen a woman in Timnah of the daughters of the Philistines</w:t>
      </w:r>
      <w:r w:rsidR="003F08B9" w:rsidRPr="008A1271">
        <w:t>.</w:t>
      </w:r>
      <w:r w:rsidR="004D6164" w:rsidRPr="008A1271">
        <w:t xml:space="preserve"> </w:t>
      </w:r>
      <w:r w:rsidR="003F08B9" w:rsidRPr="008A1271">
        <w:t>N</w:t>
      </w:r>
      <w:r w:rsidR="004D6164" w:rsidRPr="008A1271">
        <w:t>ow therefore get her for me as wife.</w:t>
      </w:r>
      <w:r w:rsidR="003F08B9" w:rsidRPr="008A1271">
        <w:t>”</w:t>
      </w:r>
      <w:r w:rsidR="004D6164" w:rsidRPr="008A1271">
        <w:t xml:space="preserve"> </w:t>
      </w:r>
    </w:p>
    <w:p w14:paraId="2FA0BF1E" w14:textId="77777777" w:rsidR="00676F44" w:rsidRPr="008A1271" w:rsidRDefault="004D6164" w:rsidP="00676F44">
      <w:r w:rsidRPr="008A1271">
        <w:rPr>
          <w:vertAlign w:val="superscript"/>
        </w:rPr>
        <w:t>3</w:t>
      </w:r>
      <w:r w:rsidRPr="008A1271">
        <w:t xml:space="preserve">Then his father and his mother said to him, </w:t>
      </w:r>
      <w:r w:rsidR="003F08B9" w:rsidRPr="008A1271">
        <w:t>“</w:t>
      </w:r>
      <w:r w:rsidRPr="008A1271">
        <w:t>Is there n</w:t>
      </w:r>
      <w:r w:rsidR="003F08B9" w:rsidRPr="008A1271">
        <w:t>ot</w:t>
      </w:r>
      <w:r w:rsidRPr="008A1271">
        <w:t xml:space="preserve"> a woman among the daughters of your brothers, or among all my people, that you go to take a wife </w:t>
      </w:r>
      <w:r w:rsidR="003F08B9" w:rsidRPr="008A1271">
        <w:t>from</w:t>
      </w:r>
      <w:r w:rsidRPr="008A1271">
        <w:t xml:space="preserve"> the uncircumcised Philistines?</w:t>
      </w:r>
      <w:r w:rsidR="003F08B9" w:rsidRPr="008A1271">
        <w:t>”</w:t>
      </w:r>
      <w:r w:rsidRPr="008A1271">
        <w:t xml:space="preserve"> </w:t>
      </w:r>
      <w:r w:rsidR="00912CC6" w:rsidRPr="008A1271">
        <w:t xml:space="preserve">And </w:t>
      </w:r>
      <w:r w:rsidRPr="008A1271">
        <w:t xml:space="preserve">Samson said to his father, </w:t>
      </w:r>
      <w:r w:rsidR="003F08B9" w:rsidRPr="008A1271">
        <w:t>“</w:t>
      </w:r>
      <w:r w:rsidRPr="008A1271">
        <w:t>Get her for me</w:t>
      </w:r>
      <w:r w:rsidR="00912CC6" w:rsidRPr="008A1271">
        <w:t>,</w:t>
      </w:r>
      <w:r w:rsidRPr="008A1271">
        <w:t xml:space="preserve"> </w:t>
      </w:r>
      <w:r w:rsidR="003C1D50">
        <w:t>for she is right in my eyes</w:t>
      </w:r>
      <w:r w:rsidRPr="008A1271">
        <w:t>.</w:t>
      </w:r>
      <w:r w:rsidR="003F08B9" w:rsidRPr="008A1271">
        <w:t>”</w:t>
      </w:r>
      <w:r w:rsidRPr="008A1271">
        <w:t xml:space="preserve"> </w:t>
      </w:r>
      <w:r w:rsidRPr="008A1271">
        <w:rPr>
          <w:vertAlign w:val="superscript"/>
        </w:rPr>
        <w:t>4</w:t>
      </w:r>
      <w:r w:rsidRPr="008A1271">
        <w:t xml:space="preserve">But his father and his mother </w:t>
      </w:r>
      <w:r w:rsidR="0050087F" w:rsidRPr="008A1271">
        <w:t>did not</w:t>
      </w:r>
      <w:r w:rsidRPr="008A1271">
        <w:t xml:space="preserve"> know that it was of the </w:t>
      </w:r>
      <w:r w:rsidR="00F170FA" w:rsidRPr="008A1271">
        <w:rPr>
          <w:sz w:val="16"/>
          <w:szCs w:val="16"/>
        </w:rPr>
        <w:t>LORD</w:t>
      </w:r>
      <w:r w:rsidR="00912CC6" w:rsidRPr="008A1271">
        <w:rPr>
          <w:sz w:val="16"/>
          <w:szCs w:val="16"/>
        </w:rPr>
        <w:t>,</w:t>
      </w:r>
      <w:r w:rsidRPr="008A1271">
        <w:t xml:space="preserve"> for he sought </w:t>
      </w:r>
      <w:r w:rsidR="00912CC6" w:rsidRPr="008A1271">
        <w:t xml:space="preserve">for </w:t>
      </w:r>
      <w:r w:rsidRPr="008A1271">
        <w:t xml:space="preserve">an </w:t>
      </w:r>
      <w:r w:rsidR="00912CC6" w:rsidRPr="008A1271">
        <w:t>opportunity</w:t>
      </w:r>
      <w:r w:rsidRPr="008A1271">
        <w:t xml:space="preserve"> against the Philistines. Now at that time the Philistines had rule over </w:t>
      </w:r>
      <w:smartTag w:uri="urn:schemas-microsoft-com:office:smarttags" w:element="place">
        <w:smartTag w:uri="urn:schemas-microsoft-com:office:smarttags" w:element="country-region">
          <w:r w:rsidRPr="008A1271">
            <w:t>Israel</w:t>
          </w:r>
        </w:smartTag>
      </w:smartTag>
      <w:r w:rsidRPr="008A1271">
        <w:t xml:space="preserve">. </w:t>
      </w:r>
      <w:r w:rsidRPr="008A1271">
        <w:rPr>
          <w:vertAlign w:val="superscript"/>
        </w:rPr>
        <w:t>5</w:t>
      </w:r>
      <w:r w:rsidRPr="008A1271">
        <w:t xml:space="preserve">Then Samson </w:t>
      </w:r>
      <w:r w:rsidR="00912CC6" w:rsidRPr="008A1271">
        <w:t xml:space="preserve">went </w:t>
      </w:r>
      <w:r w:rsidRPr="008A1271">
        <w:t xml:space="preserve">down </w:t>
      </w:r>
      <w:r w:rsidR="00912CC6" w:rsidRPr="008A1271">
        <w:t>with</w:t>
      </w:r>
      <w:r w:rsidRPr="008A1271">
        <w:t xml:space="preserve"> his father and his </w:t>
      </w:r>
      <w:r w:rsidR="00E2414A">
        <w:t>mother to Timnah. And he turned aside</w:t>
      </w:r>
      <w:r w:rsidR="00E2414A">
        <w:rPr>
          <w:rStyle w:val="FootnoteReference"/>
        </w:rPr>
        <w:footnoteReference w:id="1005"/>
      </w:r>
      <w:r w:rsidR="00E2414A">
        <w:t xml:space="preserve"> and went</w:t>
      </w:r>
      <w:r w:rsidR="00E2414A">
        <w:rPr>
          <w:rStyle w:val="FootnoteReference"/>
        </w:rPr>
        <w:footnoteReference w:id="1006"/>
      </w:r>
      <w:r w:rsidR="00E2414A">
        <w:t xml:space="preserve"> into the vineyards</w:t>
      </w:r>
      <w:r w:rsidRPr="008A1271">
        <w:t xml:space="preserve"> of Timnah</w:t>
      </w:r>
      <w:r w:rsidR="00E2414A">
        <w:t>,</w:t>
      </w:r>
      <w:r w:rsidRPr="008A1271">
        <w:t xml:space="preserve"> </w:t>
      </w:r>
      <w:r w:rsidR="00E2414A">
        <w:t>a</w:t>
      </w:r>
      <w:r w:rsidRPr="008A1271">
        <w:t xml:space="preserve">nd </w:t>
      </w:r>
      <w:r w:rsidR="00B461A0">
        <w:t>look</w:t>
      </w:r>
      <w:r w:rsidRPr="008A1271">
        <w:t xml:space="preserve">, a young lion roared against him. </w:t>
      </w:r>
      <w:r w:rsidRPr="008A1271">
        <w:rPr>
          <w:vertAlign w:val="superscript"/>
        </w:rPr>
        <w:t>6</w:t>
      </w:r>
      <w:r w:rsidR="00912CC6" w:rsidRPr="008A1271">
        <w:t>And t</w:t>
      </w:r>
      <w:r w:rsidRPr="008A1271">
        <w:t xml:space="preserve">he Spirit of the </w:t>
      </w:r>
      <w:r w:rsidR="00F170FA" w:rsidRPr="008A1271">
        <w:rPr>
          <w:sz w:val="16"/>
          <w:szCs w:val="16"/>
        </w:rPr>
        <w:t>LORD</w:t>
      </w:r>
      <w:r w:rsidRPr="008A1271">
        <w:t xml:space="preserve"> </w:t>
      </w:r>
      <w:r w:rsidR="00D60D7B" w:rsidRPr="008A1271">
        <w:t>rushed upon</w:t>
      </w:r>
      <w:r w:rsidRPr="008A1271">
        <w:t xml:space="preserve"> him, and he tore him as he would have torn a </w:t>
      </w:r>
      <w:r w:rsidR="00912CC6" w:rsidRPr="008A1271">
        <w:t>young goat.</w:t>
      </w:r>
      <w:r w:rsidRPr="008A1271">
        <w:t xml:space="preserve"> </w:t>
      </w:r>
      <w:r w:rsidR="00912CC6" w:rsidRPr="008A1271">
        <w:t>A</w:t>
      </w:r>
      <w:r w:rsidRPr="008A1271">
        <w:t>nd he had nothing in his hand</w:t>
      </w:r>
      <w:r w:rsidR="00912CC6" w:rsidRPr="008A1271">
        <w:t>,</w:t>
      </w:r>
      <w:r w:rsidRPr="008A1271">
        <w:t xml:space="preserve"> but he </w:t>
      </w:r>
      <w:r w:rsidR="0050087F" w:rsidRPr="008A1271">
        <w:t>did not</w:t>
      </w:r>
      <w:r w:rsidRPr="008A1271">
        <w:t xml:space="preserve"> tell his father or his mother </w:t>
      </w:r>
      <w:r w:rsidRPr="008A1271">
        <w:lastRenderedPageBreak/>
        <w:t xml:space="preserve">what he had done. </w:t>
      </w:r>
      <w:r w:rsidRPr="008A1271">
        <w:rPr>
          <w:vertAlign w:val="superscript"/>
        </w:rPr>
        <w:t>7</w:t>
      </w:r>
      <w:r w:rsidRPr="008A1271">
        <w:t xml:space="preserve">He went down and talked with the </w:t>
      </w:r>
      <w:r w:rsidR="00591CB1">
        <w:t>woman, and she was right in Samson’s eyes</w:t>
      </w:r>
      <w:r w:rsidRPr="008A1271">
        <w:t xml:space="preserve">. </w:t>
      </w:r>
      <w:r w:rsidRPr="008A1271">
        <w:rPr>
          <w:vertAlign w:val="superscript"/>
        </w:rPr>
        <w:t>8</w:t>
      </w:r>
      <w:r w:rsidRPr="008A1271">
        <w:t>After a while he returned to take her; and he turned aside to see the carcass of the lion</w:t>
      </w:r>
      <w:r w:rsidR="00912CC6" w:rsidRPr="008A1271">
        <w:t>,</w:t>
      </w:r>
      <w:r w:rsidRPr="008A1271">
        <w:t xml:space="preserve"> and </w:t>
      </w:r>
      <w:r w:rsidR="00B461A0">
        <w:t>look</w:t>
      </w:r>
      <w:r w:rsidRPr="008A1271">
        <w:t xml:space="preserve">, there was a swarm of bees in the body of the lion, and honey. </w:t>
      </w:r>
      <w:r w:rsidRPr="008A1271">
        <w:rPr>
          <w:vertAlign w:val="superscript"/>
        </w:rPr>
        <w:t>9</w:t>
      </w:r>
      <w:r w:rsidRPr="008A1271">
        <w:t>He took it into his hands, and went on, eating as he went</w:t>
      </w:r>
      <w:r w:rsidR="00283E19" w:rsidRPr="008A1271">
        <w:t>.</w:t>
      </w:r>
      <w:r w:rsidRPr="008A1271">
        <w:t xml:space="preserve"> </w:t>
      </w:r>
      <w:r w:rsidR="00283E19" w:rsidRPr="008A1271">
        <w:t>A</w:t>
      </w:r>
      <w:r w:rsidRPr="008A1271">
        <w:t>nd he came to his father and mother, and gave to them, and they ate</w:t>
      </w:r>
      <w:r w:rsidR="00283E19" w:rsidRPr="008A1271">
        <w:t>.</w:t>
      </w:r>
      <w:r w:rsidRPr="008A1271">
        <w:t xml:space="preserve"> </w:t>
      </w:r>
      <w:r w:rsidR="00283E19" w:rsidRPr="008A1271">
        <w:t>B</w:t>
      </w:r>
      <w:r w:rsidRPr="008A1271">
        <w:t xml:space="preserve">ut he </w:t>
      </w:r>
      <w:r w:rsidR="0050087F" w:rsidRPr="008A1271">
        <w:t>did not</w:t>
      </w:r>
      <w:r w:rsidRPr="008A1271">
        <w:t xml:space="preserve"> tell them that he had taken the honey out of the body of the lion. </w:t>
      </w:r>
      <w:r w:rsidRPr="008A1271">
        <w:rPr>
          <w:vertAlign w:val="superscript"/>
        </w:rPr>
        <w:t>10</w:t>
      </w:r>
      <w:r w:rsidRPr="008A1271">
        <w:t>His father went down to the woman</w:t>
      </w:r>
      <w:r w:rsidR="00283E19" w:rsidRPr="008A1271">
        <w:t>,</w:t>
      </w:r>
      <w:r w:rsidRPr="008A1271">
        <w:t xml:space="preserve"> and Samson made </w:t>
      </w:r>
      <w:r w:rsidR="00283E19" w:rsidRPr="008A1271">
        <w:t xml:space="preserve">a feast </w:t>
      </w:r>
      <w:r w:rsidRPr="008A1271">
        <w:t>there</w:t>
      </w:r>
      <w:r w:rsidR="00283E19" w:rsidRPr="008A1271">
        <w:t>,</w:t>
      </w:r>
      <w:r w:rsidRPr="008A1271">
        <w:t xml:space="preserve"> </w:t>
      </w:r>
      <w:r w:rsidR="00283E19" w:rsidRPr="008A1271">
        <w:t xml:space="preserve">since </w:t>
      </w:r>
      <w:r w:rsidRPr="008A1271">
        <w:t xml:space="preserve">young men </w:t>
      </w:r>
      <w:r w:rsidR="00283E19" w:rsidRPr="008A1271">
        <w:t xml:space="preserve">used </w:t>
      </w:r>
      <w:r w:rsidRPr="008A1271">
        <w:t>to do</w:t>
      </w:r>
      <w:r w:rsidR="00283E19" w:rsidRPr="008A1271">
        <w:t xml:space="preserve"> so</w:t>
      </w:r>
      <w:r w:rsidRPr="008A1271">
        <w:t xml:space="preserve">. </w:t>
      </w:r>
      <w:r w:rsidRPr="008A1271">
        <w:rPr>
          <w:vertAlign w:val="superscript"/>
        </w:rPr>
        <w:t>11</w:t>
      </w:r>
      <w:r w:rsidRPr="008A1271">
        <w:t xml:space="preserve">It happened, when they saw him, that they brought thirty companions to be with him. </w:t>
      </w:r>
      <w:r w:rsidRPr="008A1271">
        <w:rPr>
          <w:vertAlign w:val="superscript"/>
        </w:rPr>
        <w:t>12</w:t>
      </w:r>
      <w:r w:rsidRPr="008A1271">
        <w:t xml:space="preserve">Samson said to them, </w:t>
      </w:r>
      <w:r w:rsidR="00283E19" w:rsidRPr="008A1271">
        <w:t>“</w:t>
      </w:r>
      <w:r w:rsidRPr="008A1271">
        <w:t>Let me now put forth a riddle to you</w:t>
      </w:r>
      <w:r w:rsidR="00283E19" w:rsidRPr="008A1271">
        <w:t>.</w:t>
      </w:r>
      <w:r w:rsidRPr="008A1271">
        <w:t xml:space="preserve"> </w:t>
      </w:r>
      <w:r w:rsidR="00283E19" w:rsidRPr="008A1271">
        <w:t>I</w:t>
      </w:r>
      <w:r w:rsidRPr="008A1271">
        <w:t xml:space="preserve">f you can </w:t>
      </w:r>
      <w:r w:rsidR="00283E19" w:rsidRPr="008A1271">
        <w:t>explain</w:t>
      </w:r>
      <w:r w:rsidRPr="008A1271">
        <w:t xml:space="preserve"> it to me within the seven days of the feast, and </w:t>
      </w:r>
      <w:r w:rsidR="00283E19" w:rsidRPr="008A1271">
        <w:t>figure</w:t>
      </w:r>
      <w:r w:rsidRPr="008A1271">
        <w:t xml:space="preserve"> it out, then I will give you thirty linen garments and thirty changes of clothing</w:t>
      </w:r>
      <w:r w:rsidR="00283E19" w:rsidRPr="008A1271">
        <w:t>.</w:t>
      </w:r>
      <w:r w:rsidRPr="008A1271">
        <w:t xml:space="preserve"> </w:t>
      </w:r>
      <w:r w:rsidRPr="008A1271">
        <w:rPr>
          <w:vertAlign w:val="superscript"/>
        </w:rPr>
        <w:t>13</w:t>
      </w:r>
      <w:r w:rsidR="00283E19" w:rsidRPr="008A1271">
        <w:t>B</w:t>
      </w:r>
      <w:r w:rsidRPr="008A1271">
        <w:t xml:space="preserve">ut if you can’t </w:t>
      </w:r>
      <w:r w:rsidR="00283E19" w:rsidRPr="008A1271">
        <w:t>explain</w:t>
      </w:r>
      <w:r w:rsidRPr="008A1271">
        <w:t xml:space="preserve"> it to me, then you shall give me thirty linen garments and thirty changes of clothing.</w:t>
      </w:r>
      <w:r w:rsidR="00283E19" w:rsidRPr="008A1271">
        <w:t>”</w:t>
      </w:r>
      <w:r w:rsidRPr="008A1271">
        <w:t xml:space="preserve"> </w:t>
      </w:r>
      <w:r w:rsidR="00283E19" w:rsidRPr="008A1271">
        <w:t>And t</w:t>
      </w:r>
      <w:r w:rsidRPr="008A1271">
        <w:t xml:space="preserve">hey said to him, </w:t>
      </w:r>
      <w:r w:rsidR="00283E19" w:rsidRPr="008A1271">
        <w:t>“Propose</w:t>
      </w:r>
      <w:r w:rsidRPr="008A1271">
        <w:t xml:space="preserve"> your riddle, </w:t>
      </w:r>
      <w:r w:rsidR="00283E19" w:rsidRPr="008A1271">
        <w:t>we want to hear it</w:t>
      </w:r>
      <w:r w:rsidRPr="008A1271">
        <w:t>.</w:t>
      </w:r>
      <w:r w:rsidR="00283E19" w:rsidRPr="008A1271">
        <w:t>”</w:t>
      </w:r>
      <w:r w:rsidRPr="008A1271">
        <w:t xml:space="preserve"> </w:t>
      </w:r>
      <w:r w:rsidR="00676F44" w:rsidRPr="008A1271">
        <w:rPr>
          <w:vertAlign w:val="superscript"/>
        </w:rPr>
        <w:t>14</w:t>
      </w:r>
      <w:r w:rsidR="00676F44" w:rsidRPr="008A1271">
        <w:t>He said to them,</w:t>
      </w:r>
    </w:p>
    <w:p w14:paraId="44D0A1D0" w14:textId="77777777" w:rsidR="00676F44" w:rsidRPr="008A1271" w:rsidRDefault="00676F44" w:rsidP="00676F44">
      <w:pPr>
        <w:pStyle w:val="Poetry1"/>
      </w:pPr>
      <w:r w:rsidRPr="008A1271">
        <w:t>“Out of the eater came forth food.</w:t>
      </w:r>
    </w:p>
    <w:p w14:paraId="12DC8015" w14:textId="77777777" w:rsidR="00676F44" w:rsidRPr="008A1271" w:rsidRDefault="00676F44" w:rsidP="00676F44">
      <w:pPr>
        <w:pStyle w:val="Poetry2"/>
      </w:pPr>
      <w:r w:rsidRPr="008A1271">
        <w:t>Out of the strong came forth sweetness.”</w:t>
      </w:r>
    </w:p>
    <w:p w14:paraId="302A5F1A" w14:textId="77777777" w:rsidR="00B71474" w:rsidRPr="008A1271" w:rsidRDefault="00676F44" w:rsidP="00B71474">
      <w:r w:rsidRPr="008A1271">
        <w:t>They couldn’t in three days declare the riddle.</w:t>
      </w:r>
      <w:r w:rsidR="004D6164" w:rsidRPr="008A1271">
        <w:t xml:space="preserve"> </w:t>
      </w:r>
      <w:r w:rsidR="004D6164" w:rsidRPr="008A1271">
        <w:rPr>
          <w:vertAlign w:val="superscript"/>
        </w:rPr>
        <w:t>15</w:t>
      </w:r>
      <w:r w:rsidR="00B71474" w:rsidRPr="008A1271">
        <w:t>And i</w:t>
      </w:r>
      <w:r w:rsidR="004D6164" w:rsidRPr="008A1271">
        <w:t xml:space="preserve">t happened on the </w:t>
      </w:r>
      <w:r w:rsidR="00454201">
        <w:t>fourth</w:t>
      </w:r>
      <w:r w:rsidR="00454201">
        <w:rPr>
          <w:rStyle w:val="FootnoteReference"/>
        </w:rPr>
        <w:footnoteReference w:id="1007"/>
      </w:r>
      <w:r w:rsidR="004D6164" w:rsidRPr="008A1271">
        <w:t xml:space="preserve"> day, that they said to Samson’s wife, </w:t>
      </w:r>
      <w:r w:rsidR="00B71474" w:rsidRPr="008A1271">
        <w:t>“</w:t>
      </w:r>
      <w:r w:rsidR="004D6164" w:rsidRPr="008A1271">
        <w:t xml:space="preserve">Entice your husband, that he may </w:t>
      </w:r>
      <w:r w:rsidR="00B71474" w:rsidRPr="008A1271">
        <w:t>tell</w:t>
      </w:r>
      <w:r w:rsidR="004D6164" w:rsidRPr="008A1271">
        <w:t xml:space="preserve"> us the riddle, lest we burn you an</w:t>
      </w:r>
      <w:r w:rsidR="00B71474" w:rsidRPr="008A1271">
        <w:t xml:space="preserve">d </w:t>
      </w:r>
      <w:r w:rsidR="00B71474" w:rsidRPr="008A1271">
        <w:t>your father’s house with fire.</w:t>
      </w:r>
      <w:r w:rsidR="004D6164" w:rsidRPr="008A1271">
        <w:t xml:space="preserve"> </w:t>
      </w:r>
      <w:r w:rsidR="005C7F6B">
        <w:t>Did you invite us here</w:t>
      </w:r>
      <w:r w:rsidR="005C7F6B">
        <w:rPr>
          <w:rStyle w:val="FootnoteReference"/>
        </w:rPr>
        <w:footnoteReference w:id="1008"/>
      </w:r>
      <w:r w:rsidR="005C7F6B">
        <w:t xml:space="preserve"> to impoverish</w:t>
      </w:r>
      <w:r w:rsidR="004104A3">
        <w:rPr>
          <w:rStyle w:val="FootnoteReference"/>
        </w:rPr>
        <w:footnoteReference w:id="1009"/>
      </w:r>
      <w:r w:rsidR="005C7F6B">
        <w:t xml:space="preserve"> us?”</w:t>
      </w:r>
      <w:r w:rsidR="004D6164" w:rsidRPr="008A1271">
        <w:t xml:space="preserve"> </w:t>
      </w:r>
      <w:r w:rsidR="00B71474" w:rsidRPr="008A1271">
        <w:rPr>
          <w:vertAlign w:val="superscript"/>
        </w:rPr>
        <w:t>16</w:t>
      </w:r>
      <w:r w:rsidR="00B71474" w:rsidRPr="008A1271">
        <w:t xml:space="preserve">Samson’s wife wept before him, and said, “You just hate me, and </w:t>
      </w:r>
      <w:r w:rsidR="00CA76A8" w:rsidRPr="008A1271">
        <w:t>do not</w:t>
      </w:r>
      <w:r w:rsidR="00B71474" w:rsidRPr="008A1271">
        <w:t xml:space="preserve"> love me. You have put forth a riddle to the children of my people, and haven’t told it me.”</w:t>
      </w:r>
    </w:p>
    <w:p w14:paraId="648F2822" w14:textId="77777777" w:rsidR="00B71474" w:rsidRPr="008A1271" w:rsidRDefault="00B71474" w:rsidP="00B71474">
      <w:r w:rsidRPr="008A1271">
        <w:t>And he said to her, “</w:t>
      </w:r>
      <w:r w:rsidR="00B461A0">
        <w:t>Look</w:t>
      </w:r>
      <w:r w:rsidRPr="008A1271">
        <w:t>, I haven’t told it to my father or my mother, and shall I tell you?”</w:t>
      </w:r>
      <w:r w:rsidR="004D6164" w:rsidRPr="008A1271">
        <w:t xml:space="preserve"> </w:t>
      </w:r>
    </w:p>
    <w:p w14:paraId="63038953" w14:textId="77777777" w:rsidR="004C1763" w:rsidRPr="008A1271" w:rsidRDefault="004D6164" w:rsidP="004C1763">
      <w:r w:rsidRPr="008A1271">
        <w:rPr>
          <w:vertAlign w:val="superscript"/>
        </w:rPr>
        <w:t>17</w:t>
      </w:r>
      <w:r w:rsidRPr="008A1271">
        <w:t xml:space="preserve">She wept before him the seven days, while their feast lasted: and it happened on the seventh day, that he told her, </w:t>
      </w:r>
      <w:r w:rsidR="00244BAD">
        <w:t>because she pressed him hard</w:t>
      </w:r>
      <w:r w:rsidRPr="008A1271">
        <w:t xml:space="preserve">; and she told the riddle to the children of her people. </w:t>
      </w:r>
      <w:r w:rsidR="004C1763" w:rsidRPr="008A1271">
        <w:rPr>
          <w:vertAlign w:val="superscript"/>
        </w:rPr>
        <w:t>18</w:t>
      </w:r>
      <w:r w:rsidR="004C1763" w:rsidRPr="008A1271">
        <w:t>The men of the city said to him on the seventh day before the sun went down, “What is sweeter than honey? What is stronger than a lion?”</w:t>
      </w:r>
    </w:p>
    <w:p w14:paraId="19B8215A" w14:textId="77777777" w:rsidR="004C1763" w:rsidRPr="008A1271" w:rsidRDefault="004C1763" w:rsidP="004C1763">
      <w:r w:rsidRPr="008A1271">
        <w:t>He said to them,</w:t>
      </w:r>
    </w:p>
    <w:p w14:paraId="47E43843" w14:textId="77777777" w:rsidR="004C1763" w:rsidRPr="008A1271" w:rsidRDefault="004C1763" w:rsidP="004C1763">
      <w:pPr>
        <w:pStyle w:val="Poetry1"/>
      </w:pPr>
      <w:r w:rsidRPr="008A1271">
        <w:t>“If you hadn’t plowed with my heifer,</w:t>
      </w:r>
    </w:p>
    <w:p w14:paraId="194F2F85" w14:textId="77777777" w:rsidR="004D6164" w:rsidRPr="008A1271" w:rsidRDefault="004C1763" w:rsidP="004C1763">
      <w:pPr>
        <w:pStyle w:val="Poetry2"/>
      </w:pPr>
      <w:r w:rsidRPr="008A1271">
        <w:t>you wouldn’t have found out my riddle.”</w:t>
      </w:r>
    </w:p>
    <w:p w14:paraId="0DDEB83E" w14:textId="77777777" w:rsidR="004D6164" w:rsidRPr="008A1271" w:rsidRDefault="004D6164">
      <w:r w:rsidRPr="008A1271">
        <w:rPr>
          <w:vertAlign w:val="superscript"/>
        </w:rPr>
        <w:t>19</w:t>
      </w:r>
      <w:r w:rsidRPr="008A1271">
        <w:t xml:space="preserve">The Spirit of the </w:t>
      </w:r>
      <w:r w:rsidR="00F170FA" w:rsidRPr="008A1271">
        <w:rPr>
          <w:sz w:val="16"/>
          <w:szCs w:val="16"/>
        </w:rPr>
        <w:t>LORD</w:t>
      </w:r>
      <w:r w:rsidRPr="008A1271">
        <w:t xml:space="preserve"> </w:t>
      </w:r>
      <w:r w:rsidR="00D60D7B" w:rsidRPr="008A1271">
        <w:t xml:space="preserve">rushed upon </w:t>
      </w:r>
      <w:r w:rsidRPr="008A1271">
        <w:t xml:space="preserve">him, and he went down to </w:t>
      </w:r>
      <w:smartTag w:uri="urn:schemas-microsoft-com:office:smarttags" w:element="place">
        <w:r w:rsidRPr="008A1271">
          <w:t>Ashkelon</w:t>
        </w:r>
      </w:smartTag>
      <w:r w:rsidRPr="008A1271">
        <w:t xml:space="preserve">, and struck thirty men of them, and took their </w:t>
      </w:r>
      <w:r w:rsidR="00D60D7B" w:rsidRPr="008A1271">
        <w:t>belongings</w:t>
      </w:r>
      <w:r w:rsidRPr="008A1271">
        <w:t xml:space="preserve">, and gave </w:t>
      </w:r>
      <w:r w:rsidR="00D60D7B" w:rsidRPr="008A1271">
        <w:t>their garments</w:t>
      </w:r>
      <w:r w:rsidRPr="008A1271">
        <w:t xml:space="preserve"> to those who </w:t>
      </w:r>
      <w:r w:rsidR="00D60D7B" w:rsidRPr="008A1271">
        <w:t>explained</w:t>
      </w:r>
      <w:r w:rsidRPr="008A1271">
        <w:t xml:space="preserve"> the riddle. His anger was kindled, and he went up to his father’s house. </w:t>
      </w:r>
      <w:r w:rsidRPr="008A1271">
        <w:rPr>
          <w:vertAlign w:val="superscript"/>
        </w:rPr>
        <w:t>20</w:t>
      </w:r>
      <w:r w:rsidRPr="008A1271">
        <w:t xml:space="preserve">But Samson’s wife was </w:t>
      </w:r>
      <w:r w:rsidRPr="008A1271">
        <w:lastRenderedPageBreak/>
        <w:t xml:space="preserve">given to his companion, who </w:t>
      </w:r>
      <w:r w:rsidR="00D60D7B" w:rsidRPr="008A1271">
        <w:t>had been</w:t>
      </w:r>
      <w:r w:rsidRPr="008A1271">
        <w:t xml:space="preserve"> his friend.</w:t>
      </w:r>
    </w:p>
    <w:p w14:paraId="344EDB78" w14:textId="77777777" w:rsidR="004D6164" w:rsidRPr="008A1271" w:rsidRDefault="004D6164" w:rsidP="00CD144D">
      <w:pPr>
        <w:pStyle w:val="NHEB"/>
        <w:framePr w:wrap="auto"/>
      </w:pPr>
      <w:r w:rsidRPr="008A1271">
        <w:t>15</w:t>
      </w:r>
    </w:p>
    <w:p w14:paraId="5046663B" w14:textId="77777777" w:rsidR="00C3467C" w:rsidRPr="008A1271" w:rsidRDefault="00C3467C" w:rsidP="00C3467C">
      <w:pPr>
        <w:ind w:firstLine="0"/>
      </w:pPr>
      <w:r w:rsidRPr="008A1271">
        <w:t>But after a while, in the time of wheat harvest, that Samson visited his wife with a young goat; and he said, “I will go in to my wife into the room.”</w:t>
      </w:r>
    </w:p>
    <w:p w14:paraId="37CCC4E5" w14:textId="77777777" w:rsidR="00C3467C" w:rsidRPr="008A1271" w:rsidRDefault="00C3467C" w:rsidP="00C3467C">
      <w:pPr>
        <w:ind w:firstLine="0"/>
      </w:pPr>
      <w:r w:rsidRPr="008A1271">
        <w:t xml:space="preserve">But her father wouldn’t allow him to go in. </w:t>
      </w:r>
      <w:r w:rsidRPr="008A1271">
        <w:rPr>
          <w:vertAlign w:val="superscript"/>
        </w:rPr>
        <w:t>2</w:t>
      </w:r>
      <w:r w:rsidRPr="008A1271">
        <w:t xml:space="preserve">Her father said, “I most certainly thought that you had utterly hated her; therefore I gave her to your companion. Isn’t her younger sister more beautiful than she is? Please take her, instead.” </w:t>
      </w:r>
    </w:p>
    <w:p w14:paraId="45AA4867" w14:textId="77777777" w:rsidR="00082692" w:rsidRPr="008A1271" w:rsidRDefault="00C3467C" w:rsidP="00C3467C">
      <w:pPr>
        <w:ind w:firstLine="360"/>
      </w:pPr>
      <w:r w:rsidRPr="00BB649D">
        <w:rPr>
          <w:vertAlign w:val="superscript"/>
        </w:rPr>
        <w:t>3</w:t>
      </w:r>
      <w:r w:rsidRPr="00BB649D">
        <w:t xml:space="preserve">Samson said to </w:t>
      </w:r>
      <w:r w:rsidR="00397479">
        <w:t>him</w:t>
      </w:r>
      <w:r w:rsidRPr="00BB649D">
        <w:t>,</w:t>
      </w:r>
      <w:r w:rsidR="00397479">
        <w:rPr>
          <w:rStyle w:val="FootnoteReference"/>
        </w:rPr>
        <w:footnoteReference w:id="1010"/>
      </w:r>
      <w:r w:rsidRPr="00BB649D">
        <w:t xml:space="preserve"> "This time I will be blameless in regard of the Philistines, when I harm them."</w:t>
      </w:r>
      <w:r>
        <w:t xml:space="preserve"> </w:t>
      </w:r>
      <w:r w:rsidRPr="00BB649D">
        <w:rPr>
          <w:vertAlign w:val="superscript"/>
        </w:rPr>
        <w:t>4</w:t>
      </w:r>
      <w:r w:rsidRPr="00BB649D">
        <w:t>Samson went and caught three hundred foxes, and took torches, and turned tail to tail, and put a torch in the midst between every two tails.</w:t>
      </w:r>
      <w:r>
        <w:t xml:space="preserve"> </w:t>
      </w:r>
      <w:r w:rsidRPr="00BB649D">
        <w:rPr>
          <w:vertAlign w:val="superscript"/>
        </w:rPr>
        <w:t>5</w:t>
      </w:r>
      <w:r w:rsidR="003C335B">
        <w:t>And when he had set fire to the torches,</w:t>
      </w:r>
      <w:r w:rsidRPr="00BB649D">
        <w:t xml:space="preserve"> he let them go into the standing grain of the Philistines, and burnt up both the shocks and the </w:t>
      </w:r>
      <w:r w:rsidR="00D13616">
        <w:t>standing grain, as well as the vineyards and</w:t>
      </w:r>
      <w:r w:rsidR="00D13616">
        <w:rPr>
          <w:rStyle w:val="FootnoteReference"/>
        </w:rPr>
        <w:footnoteReference w:id="1011"/>
      </w:r>
      <w:r w:rsidR="00D13616">
        <w:t xml:space="preserve"> olive groves.</w:t>
      </w:r>
      <w:r>
        <w:t xml:space="preserve"> </w:t>
      </w:r>
      <w:r w:rsidRPr="00BB649D">
        <w:rPr>
          <w:vertAlign w:val="superscript"/>
        </w:rPr>
        <w:t>6</w:t>
      </w:r>
      <w:r w:rsidRPr="00BB649D">
        <w:t xml:space="preserve">Then the Philistines said, "Who has done this?" They said, "Samson, the son-in-law of the Timnite, because he has taken his wife, and given her to his companion." The Philistines came up, and burnt </w:t>
      </w:r>
      <w:r w:rsidR="0032325D">
        <w:t>her and her father’s house</w:t>
      </w:r>
      <w:r w:rsidR="0032325D">
        <w:rPr>
          <w:rStyle w:val="FootnoteReference"/>
        </w:rPr>
        <w:footnoteReference w:id="1012"/>
      </w:r>
      <w:r w:rsidR="0032325D">
        <w:t xml:space="preserve"> with fire.</w:t>
      </w:r>
      <w:r w:rsidRPr="00BB649D">
        <w:t xml:space="preserve"> </w:t>
      </w:r>
      <w:r w:rsidRPr="00BB649D">
        <w:rPr>
          <w:vertAlign w:val="superscript"/>
        </w:rPr>
        <w:t>7</w:t>
      </w:r>
      <w:r w:rsidRPr="00BB649D">
        <w:t>Samson said to them, "</w:t>
      </w:r>
      <w:r w:rsidR="00FC7BD3">
        <w:t>Because you did this,</w:t>
      </w:r>
      <w:r w:rsidR="00325081">
        <w:t xml:space="preserve"> I will surely take revenge on you,</w:t>
      </w:r>
      <w:r w:rsidRPr="00BB649D">
        <w:t xml:space="preserve"> and after that I will cease."</w:t>
      </w:r>
      <w:r>
        <w:t xml:space="preserve"> </w:t>
      </w:r>
      <w:r w:rsidRPr="00BB649D">
        <w:rPr>
          <w:vertAlign w:val="superscript"/>
        </w:rPr>
        <w:t>8</w:t>
      </w:r>
      <w:r w:rsidRPr="00BB649D">
        <w:t xml:space="preserve">He </w:t>
      </w:r>
      <w:r w:rsidRPr="00BB649D">
        <w:t>struck them hip and thigh with a great slaughter: and he went down and lived in the cleft of the rock of Etam.</w:t>
      </w:r>
      <w:r>
        <w:t xml:space="preserve"> </w:t>
      </w:r>
      <w:r w:rsidRPr="00BD666E">
        <w:rPr>
          <w:vertAlign w:val="superscript"/>
        </w:rPr>
        <w:t>9</w:t>
      </w:r>
      <w:r w:rsidRPr="00BD666E">
        <w:t xml:space="preserve">Then the Philistines went up, and </w:t>
      </w:r>
      <w:r w:rsidR="00E93747">
        <w:t>camped</w:t>
      </w:r>
      <w:r w:rsidRPr="00BD666E">
        <w:t xml:space="preserve"> in </w:t>
      </w:r>
      <w:smartTag w:uri="urn:schemas-microsoft-com:office:smarttags" w:element="place">
        <w:smartTag w:uri="urn:schemas-microsoft-com:office:smarttags" w:element="country-region">
          <w:r w:rsidRPr="00BD666E">
            <w:t>Judah</w:t>
          </w:r>
        </w:smartTag>
      </w:smartTag>
      <w:r w:rsidRPr="00BD666E">
        <w:t xml:space="preserve">, </w:t>
      </w:r>
      <w:r w:rsidR="00BE5294">
        <w:t>and spread out in Lehi.</w:t>
      </w:r>
      <w:r>
        <w:t xml:space="preserve"> </w:t>
      </w:r>
      <w:r w:rsidRPr="00BD666E">
        <w:rPr>
          <w:vertAlign w:val="superscript"/>
        </w:rPr>
        <w:t>10</w:t>
      </w:r>
      <w:r w:rsidRPr="00BD666E">
        <w:t xml:space="preserve"> The men of </w:t>
      </w:r>
      <w:smartTag w:uri="urn:schemas-microsoft-com:office:smarttags" w:element="place">
        <w:smartTag w:uri="urn:schemas-microsoft-com:office:smarttags" w:element="country-region">
          <w:r w:rsidRPr="00BD666E">
            <w:t>Judah</w:t>
          </w:r>
        </w:smartTag>
      </w:smartTag>
      <w:r w:rsidRPr="00BD666E">
        <w:t xml:space="preserve"> said, "Why have you come up against us?" They said, "We have come up to bind Samson, to do to him as he has done to us."</w:t>
      </w:r>
    </w:p>
    <w:p w14:paraId="30A86EA3" w14:textId="77777777" w:rsidR="00082692" w:rsidRPr="008A1271" w:rsidRDefault="00082692" w:rsidP="00082692">
      <w:r w:rsidRPr="008A1271">
        <w:rPr>
          <w:vertAlign w:val="superscript"/>
        </w:rPr>
        <w:t>11</w:t>
      </w:r>
      <w:r w:rsidRPr="008A1271">
        <w:t xml:space="preserve">Then three thousand men of </w:t>
      </w:r>
      <w:smartTag w:uri="urn:schemas-microsoft-com:office:smarttags" w:element="country-region">
        <w:smartTag w:uri="urn:schemas-microsoft-com:office:smarttags" w:element="place">
          <w:r w:rsidRPr="008A1271">
            <w:t>Judah</w:t>
          </w:r>
        </w:smartTag>
      </w:smartTag>
      <w:r w:rsidRPr="008A1271">
        <w:t xml:space="preserve"> went down to the cleft of the rock of Etam, and said to Samson, “Do</w:t>
      </w:r>
      <w:r w:rsidR="00CA76A8" w:rsidRPr="008A1271">
        <w:t xml:space="preserve"> </w:t>
      </w:r>
      <w:r w:rsidRPr="008A1271">
        <w:t xml:space="preserve">you </w:t>
      </w:r>
      <w:r w:rsidR="00CA76A8" w:rsidRPr="008A1271">
        <w:t xml:space="preserve">not </w:t>
      </w:r>
      <w:r w:rsidRPr="008A1271">
        <w:t>know that the Philistines are rulers over us? What then is this that you have done to us?”</w:t>
      </w:r>
    </w:p>
    <w:p w14:paraId="48A9272D" w14:textId="77777777" w:rsidR="00082692" w:rsidRPr="008A1271" w:rsidRDefault="00082692" w:rsidP="00082692">
      <w:r w:rsidRPr="008A1271">
        <w:t>He said to them, “As they did to me, so have I done to them.”</w:t>
      </w:r>
    </w:p>
    <w:p w14:paraId="1C50B986" w14:textId="77777777" w:rsidR="00082692" w:rsidRPr="008A1271" w:rsidRDefault="00082692" w:rsidP="00082692">
      <w:r w:rsidRPr="008A1271">
        <w:rPr>
          <w:vertAlign w:val="superscript"/>
        </w:rPr>
        <w:t>12</w:t>
      </w:r>
      <w:r w:rsidRPr="008A1271">
        <w:t>They said to him, “We have come down to bind you, that we may deliver you into the hand of the Philistines.”</w:t>
      </w:r>
    </w:p>
    <w:p w14:paraId="5FEA0ACA" w14:textId="77777777" w:rsidR="00082692" w:rsidRPr="008A1271" w:rsidRDefault="00082692" w:rsidP="00082692">
      <w:r w:rsidRPr="008A1271">
        <w:t>Samson said to them, “Swear to me that you will not fall on me yourselves.”</w:t>
      </w:r>
    </w:p>
    <w:p w14:paraId="30ACE1AB" w14:textId="77777777" w:rsidR="00082692" w:rsidRPr="008A1271" w:rsidRDefault="00082692" w:rsidP="00082692">
      <w:pPr>
        <w:ind w:firstLine="360"/>
      </w:pPr>
      <w:r w:rsidRPr="008A1271">
        <w:rPr>
          <w:vertAlign w:val="superscript"/>
        </w:rPr>
        <w:t>13</w:t>
      </w:r>
      <w:r w:rsidRPr="008A1271">
        <w:t>They spoke to him, saying, “No; but we will bind you fast, and deliver you into their hand; but surely we will not kill you.” They bound him with two new ropes, and brought him up from the rock.</w:t>
      </w:r>
    </w:p>
    <w:p w14:paraId="735A2161" w14:textId="77777777" w:rsidR="00082692" w:rsidRPr="008A1271" w:rsidRDefault="004D6164" w:rsidP="00082692">
      <w:pPr>
        <w:ind w:firstLine="360"/>
      </w:pPr>
      <w:r w:rsidRPr="008A1271">
        <w:t xml:space="preserve"> </w:t>
      </w:r>
      <w:r w:rsidRPr="008A1271">
        <w:rPr>
          <w:vertAlign w:val="superscript"/>
        </w:rPr>
        <w:t>14</w:t>
      </w:r>
      <w:r w:rsidRPr="008A1271">
        <w:t xml:space="preserve">When he came to Lehi, the Philistines shouted as they met him: and the Spirit of the </w:t>
      </w:r>
      <w:r w:rsidR="00F170FA" w:rsidRPr="008A1271">
        <w:rPr>
          <w:sz w:val="16"/>
          <w:szCs w:val="16"/>
        </w:rPr>
        <w:t>LORD</w:t>
      </w:r>
      <w:r w:rsidRPr="008A1271">
        <w:t xml:space="preserve"> </w:t>
      </w:r>
      <w:r w:rsidR="00082692" w:rsidRPr="008A1271">
        <w:lastRenderedPageBreak/>
        <w:t>rushed upon</w:t>
      </w:r>
      <w:r w:rsidRPr="008A1271">
        <w:t xml:space="preserve"> him, and the ropes that were on his arms became </w:t>
      </w:r>
      <w:r w:rsidR="00082692" w:rsidRPr="008A1271">
        <w:t>like</w:t>
      </w:r>
      <w:r w:rsidRPr="008A1271">
        <w:t xml:space="preserve"> flax that was burnt with fire, and his bands dropped from off his hands. </w:t>
      </w:r>
      <w:r w:rsidRPr="008A1271">
        <w:rPr>
          <w:vertAlign w:val="superscript"/>
        </w:rPr>
        <w:t>15</w:t>
      </w:r>
      <w:r w:rsidR="00082692" w:rsidRPr="008A1271">
        <w:t>And h</w:t>
      </w:r>
      <w:r w:rsidRPr="008A1271">
        <w:t xml:space="preserve">e found a fresh jawbone of a donkey, and </w:t>
      </w:r>
      <w:r w:rsidR="00082692" w:rsidRPr="008A1271">
        <w:t>reached down</w:t>
      </w:r>
      <w:r w:rsidRPr="008A1271">
        <w:t xml:space="preserve"> and took it, and struck a thousand men </w:t>
      </w:r>
      <w:r w:rsidR="00082692" w:rsidRPr="008A1271">
        <w:t>with it</w:t>
      </w:r>
      <w:r w:rsidRPr="008A1271">
        <w:t xml:space="preserve">. </w:t>
      </w:r>
      <w:r w:rsidR="00082692" w:rsidRPr="008A1271">
        <w:rPr>
          <w:vertAlign w:val="superscript"/>
        </w:rPr>
        <w:t>16</w:t>
      </w:r>
      <w:r w:rsidR="00082692" w:rsidRPr="008A1271">
        <w:t xml:space="preserve">Samson said, “With the jawbone of a donkey, heaps on heaps; with the jawbone of a donkey I have struck a thousand men.” </w:t>
      </w:r>
      <w:r w:rsidR="00082692" w:rsidRPr="008A1271">
        <w:rPr>
          <w:vertAlign w:val="superscript"/>
        </w:rPr>
        <w:t>17</w:t>
      </w:r>
      <w:r w:rsidR="00082692" w:rsidRPr="008A1271">
        <w:t xml:space="preserve">It happened, when he had finished speaking, that he cast away the jawbone out of his hand; and that place was called Ramath Lehi. </w:t>
      </w:r>
      <w:r w:rsidR="00082692" w:rsidRPr="008A1271">
        <w:rPr>
          <w:vertAlign w:val="superscript"/>
        </w:rPr>
        <w:t>18</w:t>
      </w:r>
      <w:r w:rsidR="00082692" w:rsidRPr="008A1271">
        <w:t xml:space="preserve">He was very thirsty, and called on </w:t>
      </w:r>
      <w:r w:rsidR="00554B7E" w:rsidRPr="008A1271">
        <w:t xml:space="preserve">the </w:t>
      </w:r>
      <w:r w:rsidR="00554B7E" w:rsidRPr="008A1271">
        <w:rPr>
          <w:sz w:val="16"/>
          <w:szCs w:val="16"/>
        </w:rPr>
        <w:t>LORD</w:t>
      </w:r>
      <w:r w:rsidR="00082692" w:rsidRPr="008A1271">
        <w:t>, and said, “You have given this great deliverance by the hand of your servant; and now shall I die for thirst, and fall into the hand of the uncircumcised?”</w:t>
      </w:r>
    </w:p>
    <w:p w14:paraId="63BF7248" w14:textId="77777777" w:rsidR="004D6164" w:rsidRPr="008A1271" w:rsidRDefault="004D6164" w:rsidP="00082692">
      <w:pPr>
        <w:ind w:firstLine="360"/>
      </w:pPr>
      <w:r w:rsidRPr="008A1271">
        <w:t xml:space="preserve"> </w:t>
      </w:r>
      <w:r w:rsidRPr="008A1271">
        <w:rPr>
          <w:vertAlign w:val="superscript"/>
        </w:rPr>
        <w:t>19</w:t>
      </w:r>
      <w:r w:rsidR="00554B7E" w:rsidRPr="008A1271">
        <w:t>And</w:t>
      </w:r>
      <w:r w:rsidRPr="008A1271">
        <w:t xml:space="preserve"> God split the hollow place that is </w:t>
      </w:r>
      <w:r w:rsidR="00554B7E" w:rsidRPr="008A1271">
        <w:t>at</w:t>
      </w:r>
      <w:r w:rsidRPr="008A1271">
        <w:t xml:space="preserve"> Lehi, and water came out of it. When he had drunk, his spirit came again, and he revived: therefore its </w:t>
      </w:r>
      <w:r w:rsidR="00F73AD7">
        <w:t>name was called En Hakkore,</w:t>
      </w:r>
      <w:r w:rsidR="00554B7E" w:rsidRPr="008A1271">
        <w:rPr>
          <w:rStyle w:val="FootnoteReference"/>
        </w:rPr>
        <w:footnoteReference w:id="1013"/>
      </w:r>
      <w:r w:rsidRPr="008A1271">
        <w:t xml:space="preserve"> which is in Lehi, to this day. </w:t>
      </w:r>
      <w:r w:rsidRPr="008A1271">
        <w:rPr>
          <w:vertAlign w:val="superscript"/>
        </w:rPr>
        <w:t>20</w:t>
      </w:r>
      <w:r w:rsidRPr="008A1271">
        <w:t xml:space="preserve">He judged </w:t>
      </w:r>
      <w:smartTag w:uri="urn:schemas-microsoft-com:office:smarttags" w:element="country-region">
        <w:smartTag w:uri="urn:schemas-microsoft-com:office:smarttags" w:element="place">
          <w:r w:rsidRPr="008A1271">
            <w:t>Israel</w:t>
          </w:r>
        </w:smartTag>
      </w:smartTag>
      <w:r w:rsidRPr="008A1271">
        <w:t xml:space="preserve"> in the days of the Philistines twenty years.</w:t>
      </w:r>
    </w:p>
    <w:p w14:paraId="429031A9" w14:textId="77777777" w:rsidR="004D6164" w:rsidRPr="008A1271" w:rsidRDefault="004D6164" w:rsidP="00CD144D">
      <w:pPr>
        <w:pStyle w:val="NHEB"/>
        <w:framePr w:wrap="auto"/>
      </w:pPr>
      <w:r w:rsidRPr="008A1271">
        <w:t>16</w:t>
      </w:r>
    </w:p>
    <w:p w14:paraId="30CE03C0" w14:textId="77777777" w:rsidR="0010133D" w:rsidRPr="00B25D8A" w:rsidRDefault="004D6164" w:rsidP="00B25D8A">
      <w:pPr>
        <w:autoSpaceDE/>
        <w:autoSpaceDN/>
        <w:spacing w:before="0"/>
        <w:ind w:firstLine="0"/>
        <w:rPr>
          <w:sz w:val="24"/>
          <w:szCs w:val="24"/>
        </w:rPr>
      </w:pPr>
      <w:r w:rsidRPr="008A1271">
        <w:t>Samson went</w:t>
      </w:r>
      <w:r w:rsidR="006C4BB3">
        <w:t xml:space="preserve"> from there</w:t>
      </w:r>
      <w:r w:rsidR="006C4BB3">
        <w:rPr>
          <w:rStyle w:val="FootnoteReference"/>
        </w:rPr>
        <w:footnoteReference w:id="1014"/>
      </w:r>
      <w:r w:rsidRPr="008A1271">
        <w:t xml:space="preserve"> to </w:t>
      </w:r>
      <w:smartTag w:uri="urn:schemas-microsoft-com:office:smarttags" w:element="City">
        <w:smartTag w:uri="urn:schemas-microsoft-com:office:smarttags" w:element="place">
          <w:r w:rsidRPr="008A1271">
            <w:t>Gaza</w:t>
          </w:r>
        </w:smartTag>
      </w:smartTag>
      <w:r w:rsidRPr="008A1271">
        <w:t>, and saw a prostitute</w:t>
      </w:r>
      <w:r w:rsidR="0010133D" w:rsidRPr="008A1271">
        <w:t xml:space="preserve"> there</w:t>
      </w:r>
      <w:r w:rsidRPr="008A1271">
        <w:t xml:space="preserve">, and went in to her. </w:t>
      </w:r>
      <w:r w:rsidR="00B25D8A">
        <w:rPr>
          <w:vertAlign w:val="superscript"/>
        </w:rPr>
        <w:t>2</w:t>
      </w:r>
      <w:r w:rsidR="00B25D8A">
        <w:t>And it was reported</w:t>
      </w:r>
      <w:r w:rsidR="00B25D8A">
        <w:rPr>
          <w:rStyle w:val="FootnoteReference"/>
        </w:rPr>
        <w:footnoteReference w:id="1015"/>
      </w:r>
      <w:r w:rsidR="00B25D8A">
        <w:t xml:space="preserve"> to the Gazites, saying,</w:t>
      </w:r>
      <w:r w:rsidR="0010133D" w:rsidRPr="008A1271">
        <w:t xml:space="preserve"> “Samson is here</w:t>
      </w:r>
      <w:r w:rsidR="008A3D28">
        <w:t>.</w:t>
      </w:r>
      <w:r w:rsidR="0010133D" w:rsidRPr="008A1271">
        <w:t xml:space="preserve">” They surrounded him, and lay in wait for him all night at the gate of the city, and were quiet all night, </w:t>
      </w:r>
      <w:r w:rsidR="0010133D" w:rsidRPr="008A1271">
        <w:t>saying, “Wait until morning light, then we will kill him.”</w:t>
      </w:r>
      <w:r w:rsidRPr="008A1271">
        <w:t xml:space="preserve"> </w:t>
      </w:r>
      <w:r w:rsidRPr="008A1271">
        <w:rPr>
          <w:vertAlign w:val="superscript"/>
        </w:rPr>
        <w:t>3</w:t>
      </w:r>
      <w:r w:rsidR="00A56044">
        <w:t>Now Samson rested until midnight, but got up at midnight</w:t>
      </w:r>
      <w:r w:rsidRPr="008A1271">
        <w:t xml:space="preserve"> and </w:t>
      </w:r>
      <w:r w:rsidR="0010133D" w:rsidRPr="008A1271">
        <w:t>took</w:t>
      </w:r>
      <w:r w:rsidRPr="008A1271">
        <w:t xml:space="preserve"> hold of the doors of the gate of the city, and the two posts, and </w:t>
      </w:r>
      <w:r w:rsidR="00A56044">
        <w:t>pulled</w:t>
      </w:r>
      <w:r w:rsidRPr="008A1271">
        <w:t xml:space="preserve"> them up, bar and all, and put them on his shoulders, and carried them up to the top of the mountain that is </w:t>
      </w:r>
      <w:r w:rsidR="0010133D" w:rsidRPr="008A1271">
        <w:t>overlooking</w:t>
      </w:r>
      <w:r w:rsidRPr="008A1271">
        <w:t xml:space="preserve"> Hebron</w:t>
      </w:r>
      <w:r w:rsidR="00A909EE">
        <w:t xml:space="preserve">, </w:t>
      </w:r>
      <w:r w:rsidR="00A909EE" w:rsidRPr="00A909EE">
        <w:t>and set them down there</w:t>
      </w:r>
      <w:r w:rsidRPr="008A1271">
        <w:t>.</w:t>
      </w:r>
      <w:r w:rsidR="00A909EE">
        <w:rPr>
          <w:rStyle w:val="FootnoteReference"/>
        </w:rPr>
        <w:footnoteReference w:id="1016"/>
      </w:r>
      <w:r w:rsidRPr="008A1271">
        <w:t xml:space="preserve"> </w:t>
      </w:r>
      <w:r w:rsidRPr="008A1271">
        <w:rPr>
          <w:vertAlign w:val="superscript"/>
        </w:rPr>
        <w:t>4</w:t>
      </w:r>
      <w:r w:rsidRPr="008A1271">
        <w:t xml:space="preserve">It came to pass afterward, that he </w:t>
      </w:r>
      <w:r w:rsidR="000048B2">
        <w:t>fell</w:t>
      </w:r>
      <w:r w:rsidR="0010133D" w:rsidRPr="008A1271">
        <w:t xml:space="preserve"> in love with</w:t>
      </w:r>
      <w:r w:rsidRPr="008A1271">
        <w:t xml:space="preserve"> a woman in the </w:t>
      </w:r>
      <w:r w:rsidR="00D85D62">
        <w:t>Valley of Sorek</w:t>
      </w:r>
      <w:r w:rsidRPr="008A1271">
        <w:t xml:space="preserve">, whose name was Delilah. </w:t>
      </w:r>
      <w:r w:rsidR="0010133D" w:rsidRPr="008A1271">
        <w:rPr>
          <w:vertAlign w:val="superscript"/>
        </w:rPr>
        <w:t>5</w:t>
      </w:r>
      <w:r w:rsidR="0010133D" w:rsidRPr="008A1271">
        <w:t>The lords of the Philistines came up to her, and said to her, “Entice him, and see in which his great strength lies, and by what means we may prevail against him, that we may bind him to afflict him; and we will each give you eleven hundred pieces of silver.”</w:t>
      </w:r>
    </w:p>
    <w:p w14:paraId="6A72B10B" w14:textId="77777777" w:rsidR="0010133D" w:rsidRPr="008A1271" w:rsidRDefault="0010133D" w:rsidP="0010133D">
      <w:r w:rsidRPr="008A1271">
        <w:rPr>
          <w:vertAlign w:val="superscript"/>
        </w:rPr>
        <w:t>6</w:t>
      </w:r>
      <w:r w:rsidRPr="008A1271">
        <w:t>Delilah said to Samson, “Please tell me where your great strength lies, and how you can be bound and subdued.”</w:t>
      </w:r>
    </w:p>
    <w:p w14:paraId="4CFEDA19" w14:textId="77777777" w:rsidR="0010133D" w:rsidRPr="008A1271" w:rsidRDefault="0010133D" w:rsidP="0010133D">
      <w:r w:rsidRPr="008A1271">
        <w:rPr>
          <w:vertAlign w:val="superscript"/>
        </w:rPr>
        <w:t>7</w:t>
      </w:r>
      <w:r w:rsidRPr="008A1271">
        <w:t>Samson said to her, “If they bind me with seven green cords that were never dried, then shall I become weak, and be as another man.”</w:t>
      </w:r>
      <w:r w:rsidR="004D6164" w:rsidRPr="008A1271">
        <w:t xml:space="preserve"> </w:t>
      </w:r>
      <w:r w:rsidR="004D6164" w:rsidRPr="008A1271">
        <w:rPr>
          <w:vertAlign w:val="superscript"/>
        </w:rPr>
        <w:t>8</w:t>
      </w:r>
      <w:r w:rsidR="004D6164" w:rsidRPr="008A1271">
        <w:t xml:space="preserve">Then the lords of the Philistines brought up to her seven green cords which had not been dried, and she bound him with them. </w:t>
      </w:r>
      <w:r w:rsidRPr="008A1271">
        <w:rPr>
          <w:vertAlign w:val="superscript"/>
        </w:rPr>
        <w:t>9</w:t>
      </w:r>
      <w:r w:rsidRPr="008A1271">
        <w:t>Now she had an ambush waiting in the inner room. She said to him, “The Philistines are on you, Samson</w:t>
      </w:r>
      <w:r w:rsidR="008A3D28">
        <w:t>.</w:t>
      </w:r>
      <w:r w:rsidRPr="008A1271">
        <w:t xml:space="preserve">” He broke the cords, as a </w:t>
      </w:r>
      <w:r w:rsidRPr="008A1271">
        <w:lastRenderedPageBreak/>
        <w:t>string of tow is broken when it touches the fire. So his strength was not known.</w:t>
      </w:r>
    </w:p>
    <w:p w14:paraId="6801C885" w14:textId="77777777" w:rsidR="0010133D" w:rsidRPr="008A1271" w:rsidRDefault="0010133D" w:rsidP="0010133D">
      <w:r w:rsidRPr="008A1271">
        <w:rPr>
          <w:vertAlign w:val="superscript"/>
        </w:rPr>
        <w:t>10</w:t>
      </w:r>
      <w:r w:rsidRPr="008A1271">
        <w:t>Delilah said to Samson, “</w:t>
      </w:r>
      <w:r w:rsidR="00B461A0">
        <w:t>Look</w:t>
      </w:r>
      <w:r w:rsidRPr="008A1271">
        <w:t>, you have mocked me, and told me lies: now please tell me with which you might be bound.”</w:t>
      </w:r>
    </w:p>
    <w:p w14:paraId="2776958C" w14:textId="77777777" w:rsidR="0010133D" w:rsidRPr="008A1271" w:rsidRDefault="0010133D" w:rsidP="0010133D">
      <w:r w:rsidRPr="008A1271">
        <w:rPr>
          <w:vertAlign w:val="superscript"/>
        </w:rPr>
        <w:t>11</w:t>
      </w:r>
      <w:r w:rsidRPr="008A1271">
        <w:t>He said to her, “If they only bind me with new ropes with which no work has been done, then shall I become weak, and be as another man.”</w:t>
      </w:r>
    </w:p>
    <w:p w14:paraId="0B53DFAC" w14:textId="77777777" w:rsidR="0010133D" w:rsidRPr="008A1271" w:rsidRDefault="0010133D" w:rsidP="0010133D">
      <w:r w:rsidRPr="008A1271">
        <w:rPr>
          <w:vertAlign w:val="superscript"/>
        </w:rPr>
        <w:t>12</w:t>
      </w:r>
      <w:r w:rsidRPr="008A1271">
        <w:t>So Delilah took new ropes, and bound him therewith, and said to him, “The Philistines are on you, Samson</w:t>
      </w:r>
      <w:r w:rsidR="008A3D28">
        <w:t>.</w:t>
      </w:r>
      <w:r w:rsidRPr="008A1271">
        <w:t>” The ambush was waiting in the inner room. He broke them off his arms like a thread.</w:t>
      </w:r>
    </w:p>
    <w:p w14:paraId="2BB88BB9" w14:textId="706B5E8E" w:rsidR="007832D1" w:rsidRDefault="0070650C" w:rsidP="007832D1">
      <w:bookmarkStart w:id="120" w:name="_Hlk47784450"/>
      <w:r w:rsidRPr="008A1271">
        <w:rPr>
          <w:vertAlign w:val="superscript"/>
        </w:rPr>
        <w:t>13</w:t>
      </w:r>
      <w:r w:rsidRPr="008A1271">
        <w:t xml:space="preserve">Delilah said to Samson, “Until now, you have mocked me and told me lies. Tell me </w:t>
      </w:r>
      <w:r>
        <w:t>how</w:t>
      </w:r>
      <w:r w:rsidRPr="008A1271">
        <w:t xml:space="preserve"> you might be bound.”</w:t>
      </w:r>
      <w:r>
        <w:t xml:space="preserve"> </w:t>
      </w:r>
      <w:r w:rsidRPr="008A1271">
        <w:t xml:space="preserve">He said to her, “If you weave the seven </w:t>
      </w:r>
      <w:r>
        <w:t>braids on my head with the fabric and fasten them</w:t>
      </w:r>
      <w:r w:rsidRPr="006E0CAE">
        <w:t xml:space="preserve"> with the pin, then </w:t>
      </w:r>
      <w:r>
        <w:t>I wi</w:t>
      </w:r>
      <w:r w:rsidRPr="006E0CAE">
        <w:t>ll be weak as another man.</w:t>
      </w:r>
      <w:r w:rsidRPr="008A1271">
        <w:t xml:space="preserve">” </w:t>
      </w:r>
      <w:bookmarkStart w:id="121" w:name="_Hlk47789503"/>
      <w:r w:rsidRPr="008A1271">
        <w:rPr>
          <w:vertAlign w:val="superscript"/>
        </w:rPr>
        <w:t>14</w:t>
      </w:r>
      <w:r>
        <w:t>So while he slept</w:t>
      </w:r>
      <w:r w:rsidRPr="006E0CAE">
        <w:t xml:space="preserve">, Delilah </w:t>
      </w:r>
      <w:r>
        <w:t xml:space="preserve">took the seven </w:t>
      </w:r>
      <w:bookmarkEnd w:id="121"/>
      <w:r>
        <w:t>braids on</w:t>
      </w:r>
      <w:r w:rsidRPr="006E0CAE">
        <w:t xml:space="preserve"> his head and wove them </w:t>
      </w:r>
      <w:r>
        <w:t>with the fabric</w:t>
      </w:r>
      <w:r w:rsidRPr="006E0CAE">
        <w:t>,</w:t>
      </w:r>
      <w:r>
        <w:rPr>
          <w:rStyle w:val="FootnoteReference"/>
        </w:rPr>
        <w:footnoteReference w:id="1017"/>
      </w:r>
      <w:r w:rsidRPr="006E0CAE">
        <w:t xml:space="preserve"> </w:t>
      </w:r>
      <w:r>
        <w:t>and s</w:t>
      </w:r>
      <w:r w:rsidRPr="008A1271">
        <w:t xml:space="preserve">he fastened it with the pin, and said to him, “The Philistines are </w:t>
      </w:r>
      <w:r>
        <w:t>up</w:t>
      </w:r>
      <w:r w:rsidRPr="008A1271">
        <w:t>on you, Samson</w:t>
      </w:r>
      <w:r>
        <w:t>.</w:t>
      </w:r>
      <w:r w:rsidRPr="008A1271">
        <w:t xml:space="preserve">” </w:t>
      </w:r>
      <w:r>
        <w:t>And he awoke from his sleep</w:t>
      </w:r>
      <w:r w:rsidRPr="008A1271">
        <w:t xml:space="preserve">, and </w:t>
      </w:r>
      <w:r>
        <w:t>pulled</w:t>
      </w:r>
      <w:r w:rsidRPr="008A1271">
        <w:t xml:space="preserve"> away the pin of the </w:t>
      </w:r>
      <w:r>
        <w:t>loom</w:t>
      </w:r>
      <w:r w:rsidRPr="008A1271">
        <w:t xml:space="preserve"> and the </w:t>
      </w:r>
      <w:r>
        <w:t>fabric</w:t>
      </w:r>
      <w:r w:rsidRPr="008A1271">
        <w:t>.</w:t>
      </w:r>
      <w:bookmarkEnd w:id="120"/>
      <w:r w:rsidR="004D6164" w:rsidRPr="008A1271">
        <w:t xml:space="preserve"> </w:t>
      </w:r>
      <w:r w:rsidR="0010133D" w:rsidRPr="008A1271">
        <w:rPr>
          <w:vertAlign w:val="superscript"/>
        </w:rPr>
        <w:t>15</w:t>
      </w:r>
      <w:r w:rsidR="0010133D" w:rsidRPr="008A1271">
        <w:t xml:space="preserve">She said to him, “How can you say, ‘I love you,’ when </w:t>
      </w:r>
      <w:r w:rsidR="0010133D" w:rsidRPr="008A1271">
        <w:t>your heart is not with me? You have mocked me these three times, and have not told me where your great strength lies.”</w:t>
      </w:r>
      <w:r w:rsidR="004D6164" w:rsidRPr="008A1271">
        <w:t xml:space="preserve"> </w:t>
      </w:r>
    </w:p>
    <w:p w14:paraId="61D5018F" w14:textId="77777777" w:rsidR="00245E91" w:rsidRPr="008A1271" w:rsidRDefault="004D6164" w:rsidP="007832D1">
      <w:r w:rsidRPr="008A1271">
        <w:rPr>
          <w:vertAlign w:val="superscript"/>
        </w:rPr>
        <w:t>16</w:t>
      </w:r>
      <w:r w:rsidRPr="008A1271">
        <w:t xml:space="preserve">It happened, when she pressed him daily with her words, and urged him, that his soul was troubled to death. </w:t>
      </w:r>
      <w:r w:rsidRPr="008A1271">
        <w:rPr>
          <w:vertAlign w:val="superscript"/>
        </w:rPr>
        <w:t>17</w:t>
      </w:r>
      <w:r w:rsidRPr="008A1271">
        <w:t>He told her all his heart, and said to her, “No razor has ever come on my head; for I have been a Nazirite to God from my mother’s womb. If I am shaved, then my strength will go from me, and I will become weak, and be like any other man.”</w:t>
      </w:r>
    </w:p>
    <w:p w14:paraId="43A9C47C" w14:textId="77777777" w:rsidR="002B7AE3" w:rsidRPr="008A1271" w:rsidRDefault="002B7AE3" w:rsidP="002B7AE3">
      <w:r w:rsidRPr="008A1271">
        <w:rPr>
          <w:vertAlign w:val="superscript"/>
        </w:rPr>
        <w:t>18</w:t>
      </w:r>
      <w:r w:rsidRPr="008A1271">
        <w:t xml:space="preserve">When Delilah saw that he had told her all his heart, she sent and called for the lords of the Philistines, saying, “Come up this once, for he has told me all his heart.” Then the lords of the Philistines </w:t>
      </w:r>
      <w:r w:rsidR="00D76466">
        <w:t>went</w:t>
      </w:r>
      <w:r w:rsidR="00D76466">
        <w:rPr>
          <w:rStyle w:val="FootnoteReference"/>
        </w:rPr>
        <w:footnoteReference w:id="1018"/>
      </w:r>
      <w:r w:rsidRPr="008A1271">
        <w:t xml:space="preserve"> up to </w:t>
      </w:r>
      <w:r w:rsidR="0079097B">
        <w:t>her, and brought the money in their hands.</w:t>
      </w:r>
      <w:r w:rsidRPr="008A1271">
        <w:t xml:space="preserve"> </w:t>
      </w:r>
      <w:r w:rsidRPr="008A1271">
        <w:rPr>
          <w:vertAlign w:val="superscript"/>
        </w:rPr>
        <w:t>19</w:t>
      </w:r>
      <w:r w:rsidRPr="008A1271">
        <w:t xml:space="preserve">She made him sleep on her knees; and she called for a man, and shaved off the seven locks of his </w:t>
      </w:r>
      <w:r w:rsidR="001F1EE6">
        <w:t>head; and he began to weaken,</w:t>
      </w:r>
      <w:r w:rsidR="001F1EE6">
        <w:rPr>
          <w:rStyle w:val="FootnoteReference"/>
        </w:rPr>
        <w:footnoteReference w:id="1019"/>
      </w:r>
      <w:r w:rsidR="001F1EE6">
        <w:t xml:space="preserve"> </w:t>
      </w:r>
      <w:r w:rsidRPr="008A1271">
        <w:t xml:space="preserve">and his strength went from him. </w:t>
      </w:r>
      <w:r w:rsidRPr="008A1271">
        <w:rPr>
          <w:vertAlign w:val="superscript"/>
        </w:rPr>
        <w:t>20</w:t>
      </w:r>
      <w:r w:rsidRPr="008A1271">
        <w:t>She said, “The Philistines are upon you, Samson</w:t>
      </w:r>
      <w:r w:rsidR="008A3D28">
        <w:t>.</w:t>
      </w:r>
      <w:r w:rsidRPr="008A1271">
        <w:t>”</w:t>
      </w:r>
    </w:p>
    <w:p w14:paraId="62E39459" w14:textId="77777777" w:rsidR="002B7AE3" w:rsidRPr="008A1271" w:rsidRDefault="002B7AE3" w:rsidP="002B7AE3">
      <w:r w:rsidRPr="008A1271">
        <w:t xml:space="preserve">He awoke out of his sleep, and said, “I will go out as at other times, and shake myself free.” But he didn’t know that the </w:t>
      </w:r>
      <w:r w:rsidRPr="008A1271">
        <w:rPr>
          <w:sz w:val="16"/>
          <w:szCs w:val="16"/>
        </w:rPr>
        <w:t>LORD</w:t>
      </w:r>
      <w:r w:rsidRPr="008A1271">
        <w:t xml:space="preserve"> had departed from him.</w:t>
      </w:r>
      <w:r w:rsidR="004D6164" w:rsidRPr="008A1271">
        <w:t xml:space="preserve"> </w:t>
      </w:r>
      <w:r w:rsidR="004D6164" w:rsidRPr="008A1271">
        <w:rPr>
          <w:vertAlign w:val="superscript"/>
        </w:rPr>
        <w:t>21</w:t>
      </w:r>
      <w:r w:rsidR="004D6164" w:rsidRPr="008A1271">
        <w:t xml:space="preserve">The Philistines </w:t>
      </w:r>
      <w:r w:rsidRPr="008A1271">
        <w:t>seized</w:t>
      </w:r>
      <w:r w:rsidR="004D6164" w:rsidRPr="008A1271">
        <w:t xml:space="preserve"> </w:t>
      </w:r>
      <w:r w:rsidR="00FF7509">
        <w:t xml:space="preserve">him, and gouged </w:t>
      </w:r>
      <w:r w:rsidR="00FF7509">
        <w:lastRenderedPageBreak/>
        <w:t>out his eyes.</w:t>
      </w:r>
      <w:r w:rsidR="004D6164" w:rsidRPr="008A1271">
        <w:t xml:space="preserve"> </w:t>
      </w:r>
      <w:r w:rsidRPr="008A1271">
        <w:t>A</w:t>
      </w:r>
      <w:r w:rsidR="004D6164" w:rsidRPr="008A1271">
        <w:t xml:space="preserve">nd they brought him down to </w:t>
      </w:r>
      <w:smartTag w:uri="urn:schemas-microsoft-com:office:smarttags" w:element="City">
        <w:smartTag w:uri="urn:schemas-microsoft-com:office:smarttags" w:element="place">
          <w:r w:rsidR="004D6164" w:rsidRPr="008A1271">
            <w:t>Gaza</w:t>
          </w:r>
        </w:smartTag>
      </w:smartTag>
      <w:r w:rsidR="004D6164" w:rsidRPr="008A1271">
        <w:t xml:space="preserve">, and bound him with </w:t>
      </w:r>
      <w:r w:rsidRPr="008A1271">
        <w:t xml:space="preserve">bronze </w:t>
      </w:r>
      <w:r w:rsidR="0067655E">
        <w:t>shackles</w:t>
      </w:r>
      <w:r w:rsidRPr="008A1271">
        <w:t>,</w:t>
      </w:r>
      <w:r w:rsidR="004D6164" w:rsidRPr="008A1271">
        <w:t xml:space="preserve"> and he ground at the mill in the prison. </w:t>
      </w:r>
      <w:r w:rsidR="004D6164" w:rsidRPr="008A1271">
        <w:rPr>
          <w:vertAlign w:val="superscript"/>
        </w:rPr>
        <w:t>22</w:t>
      </w:r>
      <w:r w:rsidR="004D6164" w:rsidRPr="008A1271">
        <w:t xml:space="preserve">However the hair of his head began to grow again after he was shaved. </w:t>
      </w:r>
      <w:r w:rsidR="004D6164" w:rsidRPr="008A1271">
        <w:rPr>
          <w:vertAlign w:val="superscript"/>
        </w:rPr>
        <w:t>23</w:t>
      </w:r>
      <w:r w:rsidR="004D6164" w:rsidRPr="008A1271">
        <w:t xml:space="preserve">The lords of the Philistines gathered them together to offer a </w:t>
      </w:r>
      <w:r w:rsidR="00F1514E">
        <w:t>great sacrifice to their god Dagon,</w:t>
      </w:r>
      <w:r w:rsidR="004D6164" w:rsidRPr="008A1271">
        <w:t xml:space="preserve"> and to </w:t>
      </w:r>
      <w:r w:rsidRPr="008A1271">
        <w:t>celebrate</w:t>
      </w:r>
      <w:r w:rsidR="004D6164" w:rsidRPr="008A1271">
        <w:t xml:space="preserve">; </w:t>
      </w:r>
      <w:r w:rsidRPr="008A1271">
        <w:t xml:space="preserve">for they said, “Our god has delivered Samson our enemy into our hand.” </w:t>
      </w:r>
      <w:r w:rsidRPr="008A1271">
        <w:rPr>
          <w:vertAlign w:val="superscript"/>
        </w:rPr>
        <w:t>24</w:t>
      </w:r>
      <w:r w:rsidRPr="008A1271">
        <w:t>When the people saw him, they praised their god; for they said, “Our god has delivered our enemy and the destroyer of our country, who has slain many of us, into our hand.”</w:t>
      </w:r>
    </w:p>
    <w:p w14:paraId="4FBF093A" w14:textId="77777777" w:rsidR="00916BF5" w:rsidRPr="008A1271" w:rsidRDefault="002B7AE3" w:rsidP="002B7AE3">
      <w:pPr>
        <w:ind w:firstLine="360"/>
      </w:pPr>
      <w:r w:rsidRPr="008A1271">
        <w:rPr>
          <w:vertAlign w:val="superscript"/>
        </w:rPr>
        <w:t>25</w:t>
      </w:r>
      <w:r w:rsidR="00656054">
        <w:t>And i</w:t>
      </w:r>
      <w:r w:rsidRPr="008A1271">
        <w:t xml:space="preserve">t happened, when their hearts were merry, that they said, “Call for Samson, that he may entertain us.” </w:t>
      </w:r>
      <w:r w:rsidR="00656054">
        <w:t>So t</w:t>
      </w:r>
      <w:r w:rsidRPr="008A1271">
        <w:t xml:space="preserve">hey called for Samson out of the prison; and he performed before them. </w:t>
      </w:r>
      <w:r w:rsidR="00656054" w:rsidRPr="00656054">
        <w:t>And they were striking him.</w:t>
      </w:r>
      <w:r w:rsidR="00656054">
        <w:rPr>
          <w:rStyle w:val="FootnoteReference"/>
        </w:rPr>
        <w:footnoteReference w:id="1020"/>
      </w:r>
      <w:r w:rsidR="00656054">
        <w:t xml:space="preserve"> And t</w:t>
      </w:r>
      <w:r w:rsidRPr="008A1271">
        <w:t xml:space="preserve">hey set him between the pillars; </w:t>
      </w:r>
      <w:r w:rsidRPr="008A1271">
        <w:rPr>
          <w:vertAlign w:val="superscript"/>
        </w:rPr>
        <w:t>26</w:t>
      </w:r>
      <w:r w:rsidRPr="008A1271">
        <w:t>and Samson said to the boy who held him by the hand, “</w:t>
      </w:r>
      <w:r w:rsidR="00DD4A50">
        <w:t>Allow me to feel the pillars on which</w:t>
      </w:r>
      <w:r w:rsidRPr="008A1271">
        <w:t xml:space="preserve"> the house rests, that I may lean on </w:t>
      </w:r>
      <w:r w:rsidR="00CD4E3B" w:rsidRPr="008A1271">
        <w:t>them.</w:t>
      </w:r>
      <w:r w:rsidR="00522C45">
        <w:t>”</w:t>
      </w:r>
      <w:r w:rsidR="00CD4E3B">
        <w:t xml:space="preserve"> </w:t>
      </w:r>
      <w:r w:rsidR="00CD4E3B" w:rsidRPr="00C470D6">
        <w:t>And the boy did so</w:t>
      </w:r>
      <w:r w:rsidR="00CD4E3B">
        <w:t>.</w:t>
      </w:r>
      <w:r w:rsidR="00CD4E3B">
        <w:rPr>
          <w:rStyle w:val="FootnoteReference"/>
        </w:rPr>
        <w:footnoteReference w:id="1021"/>
      </w:r>
    </w:p>
    <w:p w14:paraId="6ED1C950" w14:textId="77777777" w:rsidR="004D6164" w:rsidRPr="008A1271" w:rsidRDefault="004D0CCE" w:rsidP="002B7AE3">
      <w:pPr>
        <w:ind w:firstLine="360"/>
      </w:pPr>
      <w:r w:rsidRPr="008A1271">
        <w:rPr>
          <w:vertAlign w:val="superscript"/>
        </w:rPr>
        <w:t>27</w:t>
      </w:r>
      <w:r w:rsidRPr="008A1271">
        <w:t>Now the house was full of men and women</w:t>
      </w:r>
      <w:r>
        <w:t>,</w:t>
      </w:r>
      <w:r w:rsidRPr="008A1271">
        <w:t xml:space="preserve"> and all the lords of the Philistines were there</w:t>
      </w:r>
      <w:r>
        <w:t>.</w:t>
      </w:r>
      <w:r w:rsidRPr="008A1271">
        <w:t xml:space="preserve"> </w:t>
      </w:r>
      <w:r>
        <w:t>A</w:t>
      </w:r>
      <w:r w:rsidRPr="008A1271">
        <w:t>nd there were on the roof about three thousand men and women</w:t>
      </w:r>
      <w:r>
        <w:t xml:space="preserve"> watching</w:t>
      </w:r>
      <w:r w:rsidRPr="008A1271">
        <w:t xml:space="preserve"> while Samson </w:t>
      </w:r>
      <w:r>
        <w:t>performed</w:t>
      </w:r>
      <w:r w:rsidRPr="008A1271">
        <w:t>.</w:t>
      </w:r>
      <w:r w:rsidR="004D6164" w:rsidRPr="008A1271">
        <w:t xml:space="preserve"> </w:t>
      </w:r>
      <w:r w:rsidR="004D6164" w:rsidRPr="008A1271">
        <w:rPr>
          <w:vertAlign w:val="superscript"/>
        </w:rPr>
        <w:t>28</w:t>
      </w:r>
      <w:r w:rsidR="004D6164" w:rsidRPr="008A1271">
        <w:t xml:space="preserve">Samson called to the </w:t>
      </w:r>
      <w:r w:rsidR="00F170FA" w:rsidRPr="008A1271">
        <w:rPr>
          <w:sz w:val="16"/>
          <w:szCs w:val="16"/>
        </w:rPr>
        <w:t>LORD</w:t>
      </w:r>
      <w:r w:rsidR="004D6164" w:rsidRPr="008A1271">
        <w:t xml:space="preserve">, and said, </w:t>
      </w:r>
      <w:r w:rsidR="00916BF5" w:rsidRPr="008A1271">
        <w:t>“</w:t>
      </w:r>
      <w:r w:rsidR="004D6164" w:rsidRPr="008A1271">
        <w:t xml:space="preserve">Lord </w:t>
      </w:r>
      <w:r w:rsidR="00F170FA" w:rsidRPr="008A1271">
        <w:rPr>
          <w:sz w:val="16"/>
          <w:szCs w:val="16"/>
        </w:rPr>
        <w:t>GOD</w:t>
      </w:r>
      <w:r w:rsidR="004D6164" w:rsidRPr="008A1271">
        <w:t xml:space="preserve">, </w:t>
      </w:r>
      <w:r w:rsidR="00916BF5" w:rsidRPr="008A1271">
        <w:t xml:space="preserve">please </w:t>
      </w:r>
      <w:r w:rsidR="004D6164" w:rsidRPr="008A1271">
        <w:t xml:space="preserve">remember </w:t>
      </w:r>
      <w:r w:rsidR="004D6164" w:rsidRPr="008A1271">
        <w:t xml:space="preserve">me, and </w:t>
      </w:r>
      <w:r w:rsidR="00916BF5" w:rsidRPr="008A1271">
        <w:t xml:space="preserve">please </w:t>
      </w:r>
      <w:r w:rsidR="004D6164" w:rsidRPr="008A1271">
        <w:t>strengthen me  only this once, God, that I may be at once avenged of the Philistines for my two eyes.</w:t>
      </w:r>
      <w:r w:rsidR="00916BF5" w:rsidRPr="008A1271">
        <w:t>”</w:t>
      </w:r>
      <w:r w:rsidR="004D6164" w:rsidRPr="008A1271">
        <w:t xml:space="preserve"> </w:t>
      </w:r>
      <w:r w:rsidR="004D6164" w:rsidRPr="008A1271">
        <w:rPr>
          <w:vertAlign w:val="superscript"/>
        </w:rPr>
        <w:t>29</w:t>
      </w:r>
      <w:r w:rsidR="004D6164" w:rsidRPr="008A1271">
        <w:t xml:space="preserve">Samson took hold of the two middle pillars on which the house rested, and leaned on them, the one with his right hand, and the other with his left. </w:t>
      </w:r>
      <w:r w:rsidR="00EA3CC5" w:rsidRPr="008A1271">
        <w:rPr>
          <w:vertAlign w:val="superscript"/>
        </w:rPr>
        <w:t>30</w:t>
      </w:r>
      <w:r w:rsidR="00EA3CC5" w:rsidRPr="008A1271">
        <w:t>Samson said, “Let me die with the Philistines</w:t>
      </w:r>
      <w:r w:rsidR="008A3D28">
        <w:t>.</w:t>
      </w:r>
      <w:r w:rsidR="00EA3CC5" w:rsidRPr="008A1271">
        <w:t xml:space="preserve">” He bowed himself with all his might; and the house fell on the lords, and on all the people who were </w:t>
      </w:r>
      <w:r w:rsidR="00E25BCA">
        <w:t>in it</w:t>
      </w:r>
      <w:r w:rsidR="00EA3CC5" w:rsidRPr="008A1271">
        <w:t>. So the dead that he killed at his death were more than those who he killed in his life.</w:t>
      </w:r>
      <w:r w:rsidR="004D6164" w:rsidRPr="008A1271">
        <w:t xml:space="preserve"> </w:t>
      </w:r>
      <w:r w:rsidR="004D6164" w:rsidRPr="008A1271">
        <w:rPr>
          <w:vertAlign w:val="superscript"/>
        </w:rPr>
        <w:t>31</w:t>
      </w:r>
      <w:r w:rsidR="004D6164" w:rsidRPr="008A1271">
        <w:t xml:space="preserve">Then his brothers and all the house of his father came down, and took him, and brought him up, and buried him between Zorah and Eshtaol in the burial site of Manoah his father. He judged </w:t>
      </w:r>
      <w:smartTag w:uri="urn:schemas-microsoft-com:office:smarttags" w:element="country-region">
        <w:smartTag w:uri="urn:schemas-microsoft-com:office:smarttags" w:element="place">
          <w:r w:rsidR="004D6164" w:rsidRPr="008A1271">
            <w:t>Israel</w:t>
          </w:r>
        </w:smartTag>
      </w:smartTag>
      <w:r w:rsidR="004D6164" w:rsidRPr="008A1271">
        <w:t xml:space="preserve"> twenty years.</w:t>
      </w:r>
    </w:p>
    <w:p w14:paraId="0124FAB4" w14:textId="77777777" w:rsidR="004D6164" w:rsidRPr="008A1271" w:rsidRDefault="004D6164" w:rsidP="00CD144D">
      <w:pPr>
        <w:pStyle w:val="NHEB"/>
        <w:framePr w:wrap="auto"/>
      </w:pPr>
      <w:r w:rsidRPr="008A1271">
        <w:t>17</w:t>
      </w:r>
    </w:p>
    <w:p w14:paraId="02B26997" w14:textId="77777777" w:rsidR="00EA3CC5" w:rsidRPr="008A1271" w:rsidRDefault="004D6164" w:rsidP="00EA3CC5">
      <w:pPr>
        <w:ind w:firstLine="0"/>
      </w:pPr>
      <w:r w:rsidRPr="008A1271">
        <w:t>There was a man of the hill country of Ephraim, whose name was Micah.</w:t>
      </w:r>
      <w:r w:rsidR="00EA3CC5" w:rsidRPr="008A1271">
        <w:t xml:space="preserve"> </w:t>
      </w:r>
      <w:r w:rsidR="00EA3CC5" w:rsidRPr="008A1271">
        <w:rPr>
          <w:vertAlign w:val="superscript"/>
        </w:rPr>
        <w:t>2</w:t>
      </w:r>
      <w:r w:rsidR="00D30D21">
        <w:t>And h</w:t>
      </w:r>
      <w:r w:rsidR="00EA3CC5" w:rsidRPr="008A1271">
        <w:t xml:space="preserve">e said to his mother, “The eleven hundred pieces of silver that were taken from you, about which you uttered a curse, and also spoke it in my ears, </w:t>
      </w:r>
      <w:r w:rsidR="00B461A0">
        <w:t>look</w:t>
      </w:r>
      <w:r w:rsidR="00EA3CC5" w:rsidRPr="008A1271">
        <w:t>, the silver is with me; I took it</w:t>
      </w:r>
      <w:r w:rsidR="00D30D21">
        <w:t>, but now</w:t>
      </w:r>
      <w:r w:rsidR="00D30D21" w:rsidRPr="008A1271">
        <w:t xml:space="preserve"> I will restore it to you.</w:t>
      </w:r>
      <w:r w:rsidR="00D30D21">
        <w:rPr>
          <w:rStyle w:val="FootnoteReference"/>
        </w:rPr>
        <w:footnoteReference w:id="1022"/>
      </w:r>
      <w:r w:rsidR="00EA3CC5" w:rsidRPr="008A1271">
        <w:t>”</w:t>
      </w:r>
      <w:r w:rsidR="00D30D21">
        <w:t xml:space="preserve"> And h</w:t>
      </w:r>
      <w:r w:rsidR="00EA3CC5" w:rsidRPr="008A1271">
        <w:t xml:space="preserve">is mother said, “Blessed be my son </w:t>
      </w:r>
      <w:r w:rsidR="00D30D21">
        <w:t>by</w:t>
      </w:r>
      <w:r w:rsidR="00EA3CC5" w:rsidRPr="008A1271">
        <w:t xml:space="preserve"> the</w:t>
      </w:r>
      <w:r w:rsidRPr="008A1271">
        <w:t xml:space="preserve"> </w:t>
      </w:r>
      <w:r w:rsidR="00F170FA" w:rsidRPr="008A1271">
        <w:rPr>
          <w:sz w:val="16"/>
          <w:szCs w:val="16"/>
        </w:rPr>
        <w:t>LORD</w:t>
      </w:r>
      <w:r w:rsidR="00EA3CC5" w:rsidRPr="008A1271">
        <w:t>.”</w:t>
      </w:r>
    </w:p>
    <w:p w14:paraId="1189810E" w14:textId="77777777" w:rsidR="00EA3CC5" w:rsidRPr="008A1271" w:rsidRDefault="00EA3CC5" w:rsidP="00EA3CC5">
      <w:r w:rsidRPr="008A1271">
        <w:rPr>
          <w:vertAlign w:val="superscript"/>
        </w:rPr>
        <w:t>3</w:t>
      </w:r>
      <w:r w:rsidR="00D30D21">
        <w:t>And h</w:t>
      </w:r>
      <w:r w:rsidRPr="008A1271">
        <w:t xml:space="preserve">e restored the eleven hundred pieces of silver to his mother; and his mother said, “I most certainly dedicate the silver to </w:t>
      </w:r>
      <w:r w:rsidRPr="008A1271">
        <w:lastRenderedPageBreak/>
        <w:t xml:space="preserve">the </w:t>
      </w:r>
      <w:r w:rsidRPr="008A1271">
        <w:rPr>
          <w:sz w:val="16"/>
          <w:szCs w:val="16"/>
        </w:rPr>
        <w:t>LORD</w:t>
      </w:r>
      <w:r w:rsidRPr="008A1271">
        <w:t xml:space="preserve"> from my hand for my son, to make an engraved image and a molten image.”</w:t>
      </w:r>
    </w:p>
    <w:p w14:paraId="6328A1BA" w14:textId="77777777" w:rsidR="0024479B" w:rsidRPr="008A1271" w:rsidRDefault="004D6164" w:rsidP="0024479B">
      <w:r w:rsidRPr="008A1271">
        <w:t xml:space="preserve"> </w:t>
      </w:r>
      <w:r w:rsidR="0024479B" w:rsidRPr="008A1271">
        <w:rPr>
          <w:vertAlign w:val="superscript"/>
        </w:rPr>
        <w:t>4</w:t>
      </w:r>
      <w:r w:rsidR="0024479B" w:rsidRPr="008A1271">
        <w:t>When he restored the money to his mother, his mother took two hundred pieces of silver, and gave them to the founder, who made of it an engraved image and a molten image: and it was in the house of Micah.</w:t>
      </w:r>
    </w:p>
    <w:p w14:paraId="28D1517F" w14:textId="77777777" w:rsidR="0024479B" w:rsidRPr="008A1271" w:rsidRDefault="0024479B" w:rsidP="0024479B">
      <w:r w:rsidRPr="008A1271">
        <w:rPr>
          <w:vertAlign w:val="superscript"/>
        </w:rPr>
        <w:t>5</w:t>
      </w:r>
      <w:r w:rsidRPr="008A1271">
        <w:t xml:space="preserve">The man </w:t>
      </w:r>
      <w:r w:rsidR="002D7D24">
        <w:t>Micah had a house of God,</w:t>
      </w:r>
      <w:r w:rsidRPr="008A1271">
        <w:t xml:space="preserve"> and he made an ephod, and teraphim, and consecrated one of his sons, who became his priest. </w:t>
      </w:r>
      <w:r w:rsidRPr="008A1271">
        <w:rPr>
          <w:vertAlign w:val="superscript"/>
        </w:rPr>
        <w:t>6</w:t>
      </w:r>
      <w:r w:rsidRPr="008A1271">
        <w:t xml:space="preserve">In those days there was no king in </w:t>
      </w:r>
      <w:smartTag w:uri="urn:schemas-microsoft-com:office:smarttags" w:element="country-region">
        <w:smartTag w:uri="urn:schemas-microsoft-com:office:smarttags" w:element="place">
          <w:r w:rsidRPr="008A1271">
            <w:t>Israel</w:t>
          </w:r>
        </w:smartTag>
      </w:smartTag>
      <w:r w:rsidRPr="008A1271">
        <w:t xml:space="preserve">: every man did that which was right in his own eyes. </w:t>
      </w:r>
      <w:r w:rsidRPr="008A1271">
        <w:rPr>
          <w:vertAlign w:val="superscript"/>
        </w:rPr>
        <w:t>7</w:t>
      </w:r>
      <w:r w:rsidRPr="008A1271">
        <w:t xml:space="preserve">There was a young man out of </w:t>
      </w:r>
      <w:smartTag w:uri="urn:schemas-microsoft-com:office:smarttags" w:element="City">
        <w:r w:rsidRPr="008A1271">
          <w:t>Bethlehem</w:t>
        </w:r>
      </w:smartTag>
      <w:r w:rsidRPr="008A1271">
        <w:t xml:space="preserve"> </w:t>
      </w:r>
      <w:smartTag w:uri="urn:schemas-microsoft-com:office:smarttags" w:element="country-region">
        <w:r w:rsidRPr="008A1271">
          <w:t>Judah</w:t>
        </w:r>
      </w:smartTag>
      <w:r w:rsidRPr="008A1271">
        <w:t xml:space="preserve">, of the family of </w:t>
      </w:r>
      <w:smartTag w:uri="urn:schemas-microsoft-com:office:smarttags" w:element="country-region">
        <w:smartTag w:uri="urn:schemas-microsoft-com:office:smarttags" w:element="place">
          <w:r w:rsidRPr="008A1271">
            <w:t>Judah</w:t>
          </w:r>
        </w:smartTag>
      </w:smartTag>
      <w:r w:rsidRPr="008A1271">
        <w:t xml:space="preserve">, who was a Levite; and he lived there. </w:t>
      </w:r>
      <w:r w:rsidRPr="008A1271">
        <w:rPr>
          <w:vertAlign w:val="superscript"/>
        </w:rPr>
        <w:t>8</w:t>
      </w:r>
      <w:r w:rsidRPr="008A1271">
        <w:t xml:space="preserve">The man departed out of the city, out of </w:t>
      </w:r>
      <w:smartTag w:uri="urn:schemas-microsoft-com:office:smarttags" w:element="City">
        <w:r w:rsidRPr="008A1271">
          <w:t>Bethlehem</w:t>
        </w:r>
      </w:smartTag>
      <w:r w:rsidRPr="008A1271">
        <w:t xml:space="preserve"> </w:t>
      </w:r>
      <w:smartTag w:uri="urn:schemas-microsoft-com:office:smarttags" w:element="country-region">
        <w:smartTag w:uri="urn:schemas-microsoft-com:office:smarttags" w:element="place">
          <w:r w:rsidRPr="008A1271">
            <w:t>Judah</w:t>
          </w:r>
        </w:smartTag>
      </w:smartTag>
      <w:r w:rsidRPr="008A1271">
        <w:t xml:space="preserve">, to live where he could find a place, and he came to the hill country of Ephraim to the house of Micah, as he traveled. </w:t>
      </w:r>
      <w:r w:rsidRPr="008A1271">
        <w:rPr>
          <w:vertAlign w:val="superscript"/>
        </w:rPr>
        <w:t>9</w:t>
      </w:r>
      <w:r w:rsidRPr="008A1271">
        <w:t>Micah said to him, “Where did you come from?”</w:t>
      </w:r>
    </w:p>
    <w:p w14:paraId="01304D1B" w14:textId="77777777" w:rsidR="004D6164" w:rsidRPr="008A1271" w:rsidRDefault="0024479B" w:rsidP="0024479B">
      <w:pPr>
        <w:ind w:firstLine="0"/>
      </w:pPr>
      <w:r w:rsidRPr="008A1271">
        <w:t xml:space="preserve">He said to him, “I am a Levite of </w:t>
      </w:r>
      <w:smartTag w:uri="urn:schemas-microsoft-com:office:smarttags" w:element="City">
        <w:r w:rsidRPr="008A1271">
          <w:t>Bethlehem</w:t>
        </w:r>
      </w:smartTag>
      <w:r w:rsidRPr="008A1271">
        <w:t xml:space="preserve"> </w:t>
      </w:r>
      <w:smartTag w:uri="urn:schemas-microsoft-com:office:smarttags" w:element="place">
        <w:smartTag w:uri="urn:schemas-microsoft-com:office:smarttags" w:element="country-region">
          <w:r w:rsidRPr="008A1271">
            <w:t>Judah</w:t>
          </w:r>
        </w:smartTag>
      </w:smartTag>
      <w:r w:rsidRPr="008A1271">
        <w:t xml:space="preserve">, </w:t>
      </w:r>
      <w:r w:rsidR="004F6319">
        <w:t>and I am going to settle wherever I may find a place.”</w:t>
      </w:r>
      <w:r w:rsidR="004D6164" w:rsidRPr="008A1271">
        <w:t xml:space="preserve"> </w:t>
      </w:r>
      <w:r w:rsidR="004D6164" w:rsidRPr="008A1271">
        <w:rPr>
          <w:vertAlign w:val="superscript"/>
        </w:rPr>
        <w:t>10</w:t>
      </w:r>
      <w:r w:rsidR="004D6164" w:rsidRPr="008A1271">
        <w:t xml:space="preserve">Micah said to him, </w:t>
      </w:r>
      <w:r w:rsidR="004F6319">
        <w:t>“</w:t>
      </w:r>
      <w:r w:rsidR="004D6164" w:rsidRPr="008A1271">
        <w:t>Dwell with me, and be to me a father and a priest, and I will give you ten pieces of silver by the year, and a suit of clothing, and your food.</w:t>
      </w:r>
      <w:r w:rsidR="004F6319">
        <w:t>”</w:t>
      </w:r>
      <w:r w:rsidR="004D6164" w:rsidRPr="008A1271">
        <w:t xml:space="preserve"> So the Levite went in. </w:t>
      </w:r>
      <w:r w:rsidR="004D6164" w:rsidRPr="008A1271">
        <w:rPr>
          <w:vertAlign w:val="superscript"/>
        </w:rPr>
        <w:t>11</w:t>
      </w:r>
      <w:r w:rsidR="004D6164" w:rsidRPr="008A1271">
        <w:t xml:space="preserve">The Levite was content to dwell with the man; and the young man was to him as one of his sons. </w:t>
      </w:r>
      <w:r w:rsidR="004D6164" w:rsidRPr="008A1271">
        <w:rPr>
          <w:vertAlign w:val="superscript"/>
        </w:rPr>
        <w:t>12</w:t>
      </w:r>
      <w:r w:rsidR="004D6164" w:rsidRPr="008A1271">
        <w:t xml:space="preserve">Micah consecrated the Levite, and the young man became his priest, and was in the house of Micah. </w:t>
      </w:r>
      <w:r w:rsidR="004D6164" w:rsidRPr="008A1271">
        <w:rPr>
          <w:vertAlign w:val="superscript"/>
        </w:rPr>
        <w:t>13</w:t>
      </w:r>
      <w:r w:rsidR="004D6164" w:rsidRPr="008A1271">
        <w:t xml:space="preserve">Then  </w:t>
      </w:r>
      <w:r w:rsidR="004D6164" w:rsidRPr="008A1271">
        <w:t>Micah</w:t>
      </w:r>
      <w:r w:rsidR="00371910" w:rsidRPr="008A1271">
        <w:t xml:space="preserve"> said</w:t>
      </w:r>
      <w:r w:rsidR="004D6164" w:rsidRPr="008A1271">
        <w:t xml:space="preserve">, </w:t>
      </w:r>
      <w:r w:rsidR="00371910" w:rsidRPr="008A1271">
        <w:t>“</w:t>
      </w:r>
      <w:r w:rsidR="004D6164" w:rsidRPr="008A1271">
        <w:t xml:space="preserve">Now </w:t>
      </w:r>
      <w:r w:rsidR="00371910" w:rsidRPr="008A1271">
        <w:t xml:space="preserve">I </w:t>
      </w:r>
      <w:r w:rsidR="004D6164" w:rsidRPr="008A1271">
        <w:t xml:space="preserve">know that the </w:t>
      </w:r>
      <w:r w:rsidR="00F170FA" w:rsidRPr="008A1271">
        <w:rPr>
          <w:sz w:val="16"/>
          <w:szCs w:val="16"/>
        </w:rPr>
        <w:t>LORD</w:t>
      </w:r>
      <w:r w:rsidR="004D6164" w:rsidRPr="008A1271">
        <w:t xml:space="preserve"> will do </w:t>
      </w:r>
      <w:r w:rsidR="00371910" w:rsidRPr="008A1271">
        <w:t xml:space="preserve">good to </w:t>
      </w:r>
      <w:r w:rsidR="004D6164" w:rsidRPr="008A1271">
        <w:t xml:space="preserve">me, seeing I have a Levite </w:t>
      </w:r>
      <w:r w:rsidR="00371910" w:rsidRPr="008A1271">
        <w:t>as</w:t>
      </w:r>
      <w:r w:rsidR="004D6164" w:rsidRPr="008A1271">
        <w:t xml:space="preserve"> my priest.</w:t>
      </w:r>
      <w:r w:rsidR="00371910" w:rsidRPr="008A1271">
        <w:t>”</w:t>
      </w:r>
    </w:p>
    <w:p w14:paraId="350AC1BA" w14:textId="77777777" w:rsidR="004D6164" w:rsidRPr="008A1271" w:rsidRDefault="004D6164" w:rsidP="00CD144D">
      <w:pPr>
        <w:pStyle w:val="NHEB"/>
        <w:framePr w:wrap="auto"/>
      </w:pPr>
      <w:r w:rsidRPr="008A1271">
        <w:t>18</w:t>
      </w:r>
    </w:p>
    <w:p w14:paraId="78B6C9E5" w14:textId="19466387" w:rsidR="00867415" w:rsidRPr="008A1271" w:rsidRDefault="004D6164" w:rsidP="00867415">
      <w:r w:rsidRPr="008A1271">
        <w:t xml:space="preserve">In those days there was no king in </w:t>
      </w:r>
      <w:smartTag w:uri="urn:schemas-microsoft-com:office:smarttags" w:element="place">
        <w:smartTag w:uri="urn:schemas-microsoft-com:office:smarttags" w:element="country-region">
          <w:r w:rsidRPr="008A1271">
            <w:t>Israel</w:t>
          </w:r>
        </w:smartTag>
      </w:smartTag>
      <w:r w:rsidR="00371910" w:rsidRPr="008A1271">
        <w:t>.</w:t>
      </w:r>
      <w:r w:rsidRPr="008A1271">
        <w:t xml:space="preserve"> </w:t>
      </w:r>
      <w:r w:rsidR="00371910" w:rsidRPr="008A1271">
        <w:t>A</w:t>
      </w:r>
      <w:r w:rsidRPr="008A1271">
        <w:t xml:space="preserve">nd in those days the tribe of the Danites </w:t>
      </w:r>
      <w:r w:rsidR="00371910" w:rsidRPr="008A1271">
        <w:t>was looking for</w:t>
      </w:r>
      <w:r w:rsidRPr="008A1271">
        <w:t xml:space="preserve"> an inheritance to dwell in; </w:t>
      </w:r>
      <w:r w:rsidR="00371910" w:rsidRPr="008A1271">
        <w:t xml:space="preserve">for to that day, their inheritance had not fallen to them among the tribes of </w:t>
      </w:r>
      <w:smartTag w:uri="urn:schemas-microsoft-com:office:smarttags" w:element="place">
        <w:smartTag w:uri="urn:schemas-microsoft-com:office:smarttags" w:element="country-region">
          <w:r w:rsidR="00371910" w:rsidRPr="008A1271">
            <w:t>Israel</w:t>
          </w:r>
        </w:smartTag>
      </w:smartTag>
      <w:r w:rsidR="00371910" w:rsidRPr="008A1271">
        <w:t xml:space="preserve">. </w:t>
      </w:r>
      <w:r w:rsidR="00371910" w:rsidRPr="008A1271">
        <w:rPr>
          <w:vertAlign w:val="superscript"/>
        </w:rPr>
        <w:t>2</w:t>
      </w:r>
      <w:r w:rsidR="00371910" w:rsidRPr="008A1271">
        <w:t xml:space="preserve">The </w:t>
      </w:r>
      <w:r w:rsidR="00B9101A">
        <w:t>people of Dan</w:t>
      </w:r>
      <w:r w:rsidR="00371910" w:rsidRPr="008A1271">
        <w:t xml:space="preserve"> sent of their family five men from their whole number, men of valor, from Zorah, and from Eshtaol, to spy out the land, and to search it; and they said to them, “Go, explore the land</w:t>
      </w:r>
      <w:r w:rsidR="008A3D28">
        <w:t>.</w:t>
      </w:r>
      <w:r w:rsidR="00371910" w:rsidRPr="008A1271">
        <w:t>”</w:t>
      </w:r>
      <w:r w:rsidRPr="008A1271">
        <w:t xml:space="preserve"> They came to the hill country of Ephraim, to the house of Micah, and </w:t>
      </w:r>
      <w:r w:rsidR="00371910" w:rsidRPr="008A1271">
        <w:t>stayed</w:t>
      </w:r>
      <w:r w:rsidRPr="008A1271">
        <w:t xml:space="preserve"> there. </w:t>
      </w:r>
      <w:r w:rsidRPr="008A1271">
        <w:rPr>
          <w:vertAlign w:val="superscript"/>
        </w:rPr>
        <w:t>3</w:t>
      </w:r>
      <w:r w:rsidRPr="008A1271">
        <w:t xml:space="preserve">When they were by the house of Micah, they knew the voice of the young man the Levite; and they turned </w:t>
      </w:r>
      <w:r w:rsidR="00371910" w:rsidRPr="008A1271">
        <w:t>in that direction</w:t>
      </w:r>
      <w:r w:rsidRPr="008A1271">
        <w:t xml:space="preserve">, and said to him, </w:t>
      </w:r>
      <w:r w:rsidR="00371910" w:rsidRPr="008A1271">
        <w:t>“Who brought you here? What are you doing in this place? And what is your business here?”</w:t>
      </w:r>
    </w:p>
    <w:p w14:paraId="176C4CEB" w14:textId="77777777" w:rsidR="00867415" w:rsidRPr="008A1271" w:rsidRDefault="00371910" w:rsidP="00867415">
      <w:r w:rsidRPr="008A1271">
        <w:t xml:space="preserve"> </w:t>
      </w:r>
      <w:r w:rsidR="004D6164" w:rsidRPr="008A1271">
        <w:rPr>
          <w:vertAlign w:val="superscript"/>
        </w:rPr>
        <w:t>4</w:t>
      </w:r>
      <w:r w:rsidR="004D6164" w:rsidRPr="008A1271">
        <w:t xml:space="preserve">He said to them, </w:t>
      </w:r>
      <w:r w:rsidR="00867415" w:rsidRPr="008A1271">
        <w:t>“</w:t>
      </w:r>
      <w:r w:rsidR="004D6164" w:rsidRPr="008A1271">
        <w:t xml:space="preserve">Thus and </w:t>
      </w:r>
      <w:r w:rsidR="00867415" w:rsidRPr="008A1271">
        <w:t>so</w:t>
      </w:r>
      <w:r w:rsidR="004D6164" w:rsidRPr="008A1271">
        <w:t xml:space="preserve"> has Micah dealt with me, and he has hired me, and I </w:t>
      </w:r>
      <w:r w:rsidR="00867415" w:rsidRPr="008A1271">
        <w:t>have</w:t>
      </w:r>
      <w:r w:rsidR="004D6164" w:rsidRPr="008A1271">
        <w:t xml:space="preserve"> become his priest.</w:t>
      </w:r>
      <w:r w:rsidR="00867415" w:rsidRPr="008A1271">
        <w:t>”</w:t>
      </w:r>
      <w:r w:rsidR="004D6164" w:rsidRPr="008A1271">
        <w:t xml:space="preserve"> </w:t>
      </w:r>
      <w:r w:rsidR="00867415" w:rsidRPr="008A1271">
        <w:rPr>
          <w:vertAlign w:val="superscript"/>
        </w:rPr>
        <w:t>5</w:t>
      </w:r>
      <w:r w:rsidR="00867415" w:rsidRPr="008A1271">
        <w:t>They said to him, “Please ask counsel of God, that we may know whether our way which we go shall be prosperous.”</w:t>
      </w:r>
    </w:p>
    <w:p w14:paraId="30CF92D6" w14:textId="77777777" w:rsidR="00867415" w:rsidRPr="008A1271" w:rsidRDefault="00867415" w:rsidP="00867415">
      <w:r w:rsidRPr="008A1271">
        <w:rPr>
          <w:vertAlign w:val="superscript"/>
        </w:rPr>
        <w:t>6</w:t>
      </w:r>
      <w:r w:rsidRPr="008A1271">
        <w:t xml:space="preserve">The priest said to them, “Go in peace. The </w:t>
      </w:r>
      <w:r w:rsidRPr="008A1271">
        <w:rPr>
          <w:sz w:val="16"/>
          <w:szCs w:val="16"/>
        </w:rPr>
        <w:t>LORD</w:t>
      </w:r>
      <w:r w:rsidRPr="008A1271">
        <w:t xml:space="preserve"> will watch over you on your journey.”</w:t>
      </w:r>
    </w:p>
    <w:p w14:paraId="2640EFD0" w14:textId="77777777" w:rsidR="00EE2655" w:rsidRPr="008A1271" w:rsidRDefault="004D6164" w:rsidP="00EE2655">
      <w:r w:rsidRPr="008A1271">
        <w:t xml:space="preserve"> </w:t>
      </w:r>
      <w:r w:rsidRPr="008A1271">
        <w:rPr>
          <w:vertAlign w:val="superscript"/>
        </w:rPr>
        <w:t>7</w:t>
      </w:r>
      <w:r w:rsidRPr="008A1271">
        <w:t xml:space="preserve">Then the five men departed, and came to Laish, and saw the people who were there, </w:t>
      </w:r>
      <w:r w:rsidR="00EE2655" w:rsidRPr="008A1271">
        <w:t xml:space="preserve">and </w:t>
      </w:r>
      <w:r w:rsidRPr="008A1271">
        <w:t xml:space="preserve">how they lived in security, after the manner of the Sidonians, quiet and </w:t>
      </w:r>
      <w:r w:rsidRPr="008A1271">
        <w:lastRenderedPageBreak/>
        <w:t>secure; for there was no</w:t>
      </w:r>
      <w:r w:rsidR="00EE2655" w:rsidRPr="008A1271">
        <w:t xml:space="preserve"> o</w:t>
      </w:r>
      <w:r w:rsidRPr="008A1271">
        <w:t xml:space="preserve">ne in the land possessing authority that might  </w:t>
      </w:r>
      <w:r w:rsidR="00EE2655" w:rsidRPr="008A1271">
        <w:t>trouble</w:t>
      </w:r>
      <w:r w:rsidRPr="008A1271">
        <w:t xml:space="preserve"> </w:t>
      </w:r>
      <w:r w:rsidR="00EE2655" w:rsidRPr="008A1271">
        <w:t xml:space="preserve">them </w:t>
      </w:r>
      <w:r w:rsidRPr="008A1271">
        <w:t>in any</w:t>
      </w:r>
      <w:r w:rsidR="00EE2655" w:rsidRPr="008A1271">
        <w:t>way</w:t>
      </w:r>
      <w:r w:rsidRPr="008A1271">
        <w:t xml:space="preserve">, and they were far from the Sidonians, and had no dealings with </w:t>
      </w:r>
      <w:r w:rsidR="001A12F7">
        <w:t>Aram</w:t>
      </w:r>
      <w:r w:rsidR="0007539C" w:rsidRPr="008A1271">
        <w:t>.</w:t>
      </w:r>
      <w:r w:rsidR="0007539C">
        <w:rPr>
          <w:rStyle w:val="FootnoteReference"/>
        </w:rPr>
        <w:footnoteReference w:id="1023"/>
      </w:r>
      <w:r w:rsidRPr="008A1271">
        <w:t xml:space="preserve"> </w:t>
      </w:r>
      <w:r w:rsidR="00EE2655" w:rsidRPr="008A1271">
        <w:rPr>
          <w:vertAlign w:val="superscript"/>
        </w:rPr>
        <w:t>8</w:t>
      </w:r>
      <w:r w:rsidR="00EE2655" w:rsidRPr="008A1271">
        <w:t xml:space="preserve">They came to their brothers </w:t>
      </w:r>
      <w:r w:rsidR="001A12F7">
        <w:t>at</w:t>
      </w:r>
      <w:r w:rsidR="00EE2655" w:rsidRPr="008A1271">
        <w:t xml:space="preserve"> Zorah and Eshtaol</w:t>
      </w:r>
      <w:r w:rsidR="001A12F7">
        <w:t>,</w:t>
      </w:r>
      <w:r w:rsidR="00EE2655" w:rsidRPr="008A1271">
        <w:t xml:space="preserve"> and their brothers said to them, “What do you say?”</w:t>
      </w:r>
    </w:p>
    <w:p w14:paraId="243CD0C3" w14:textId="77777777" w:rsidR="00EE2655" w:rsidRPr="008A1271" w:rsidRDefault="00EE2655" w:rsidP="00EE2655">
      <w:pPr>
        <w:ind w:firstLine="360"/>
      </w:pPr>
      <w:r w:rsidRPr="008A1271">
        <w:rPr>
          <w:vertAlign w:val="superscript"/>
        </w:rPr>
        <w:t>9</w:t>
      </w:r>
      <w:r w:rsidRPr="008A1271">
        <w:t xml:space="preserve">They said, “Arise, and let us go up against </w:t>
      </w:r>
      <w:r w:rsidR="00E35C94" w:rsidRPr="008A1271">
        <w:t>them</w:t>
      </w:r>
      <w:r w:rsidR="001A12F7">
        <w:t>,</w:t>
      </w:r>
      <w:r w:rsidRPr="008A1271">
        <w:t xml:space="preserve"> </w:t>
      </w:r>
      <w:r w:rsidR="001A12F7" w:rsidRPr="001A12F7">
        <w:t>for we have entered and journeyed in the land as far as Laish, and we saw the people how they lived in security, after the manner of the Sidonians, and they were far from the Sidoni</w:t>
      </w:r>
      <w:r w:rsidR="00600D44">
        <w:t>a</w:t>
      </w:r>
      <w:r w:rsidR="001A12F7" w:rsidRPr="001A12F7">
        <w:t>ns, and they had no dealings with Aram. But arise, and let us go up against them;</w:t>
      </w:r>
      <w:r w:rsidR="001A12F7">
        <w:rPr>
          <w:rStyle w:val="FootnoteReference"/>
        </w:rPr>
        <w:footnoteReference w:id="1024"/>
      </w:r>
      <w:r w:rsidR="001A12F7">
        <w:t xml:space="preserve"> </w:t>
      </w:r>
      <w:r w:rsidRPr="008A1271">
        <w:t xml:space="preserve">for we have seen the land, and </w:t>
      </w:r>
      <w:r w:rsidR="00B461A0">
        <w:t>look</w:t>
      </w:r>
      <w:r w:rsidRPr="008A1271">
        <w:t>, it is very good. Will you do nothing? Do</w:t>
      </w:r>
      <w:r w:rsidR="00CA76A8" w:rsidRPr="008A1271">
        <w:t xml:space="preserve"> </w:t>
      </w:r>
      <w:r w:rsidRPr="008A1271">
        <w:t>n</w:t>
      </w:r>
      <w:r w:rsidR="00CA76A8" w:rsidRPr="008A1271">
        <w:t>o</w:t>
      </w:r>
      <w:r w:rsidRPr="008A1271">
        <w:t xml:space="preserve">t hesitate to go and to enter in to possess the land. </w:t>
      </w:r>
      <w:r w:rsidRPr="008A1271">
        <w:rPr>
          <w:vertAlign w:val="superscript"/>
        </w:rPr>
        <w:t>10</w:t>
      </w:r>
      <w:r w:rsidRPr="008A1271">
        <w:t xml:space="preserve">When you go, you shall come to a secure people, and the land is large; for God has given it into your hand, a place where there is no want of anything that is </w:t>
      </w:r>
      <w:r w:rsidR="0038303D">
        <w:t>o</w:t>
      </w:r>
      <w:r w:rsidRPr="008A1271">
        <w:t>n the earth.”</w:t>
      </w:r>
    </w:p>
    <w:p w14:paraId="4C218648" w14:textId="77777777" w:rsidR="004A7E5B" w:rsidRPr="008A1271" w:rsidRDefault="004D6164" w:rsidP="00EE2655">
      <w:pPr>
        <w:ind w:firstLine="360"/>
      </w:pPr>
      <w:r w:rsidRPr="008A1271">
        <w:t xml:space="preserve"> </w:t>
      </w:r>
      <w:r w:rsidRPr="008A1271">
        <w:rPr>
          <w:vertAlign w:val="superscript"/>
        </w:rPr>
        <w:t>11</w:t>
      </w:r>
      <w:r w:rsidRPr="008A1271">
        <w:t>T</w:t>
      </w:r>
      <w:r w:rsidR="00EE2655" w:rsidRPr="008A1271">
        <w:t xml:space="preserve">hen the family of the Danites, out of Zorah and out of Eshtaol, </w:t>
      </w:r>
      <w:r w:rsidR="00DA0323" w:rsidRPr="008A1271">
        <w:t xml:space="preserve">six hundred men armed with weapons of war, </w:t>
      </w:r>
      <w:r w:rsidRPr="008A1271">
        <w:t xml:space="preserve">set forth from there. </w:t>
      </w:r>
      <w:r w:rsidRPr="008A1271">
        <w:rPr>
          <w:vertAlign w:val="superscript"/>
        </w:rPr>
        <w:t>12</w:t>
      </w:r>
      <w:r w:rsidRPr="008A1271">
        <w:t xml:space="preserve">They went up, and </w:t>
      </w:r>
      <w:r w:rsidR="00E93747">
        <w:t>camped</w:t>
      </w:r>
      <w:r w:rsidRPr="008A1271">
        <w:t xml:space="preserve"> in Kiriath Jearim, in </w:t>
      </w:r>
      <w:smartTag w:uri="urn:schemas-microsoft-com:office:smarttags" w:element="place">
        <w:smartTag w:uri="urn:schemas-microsoft-com:office:smarttags" w:element="country-region">
          <w:r w:rsidRPr="008A1271">
            <w:t>Judah</w:t>
          </w:r>
        </w:smartTag>
      </w:smartTag>
      <w:r w:rsidR="00DA0323" w:rsidRPr="008A1271">
        <w:t>.</w:t>
      </w:r>
      <w:r w:rsidRPr="008A1271">
        <w:t xml:space="preserve"> </w:t>
      </w:r>
      <w:r w:rsidR="00DA0323" w:rsidRPr="008A1271">
        <w:t>T</w:t>
      </w:r>
      <w:r w:rsidRPr="008A1271">
        <w:t>herefore they called that place Mahaneh Dan</w:t>
      </w:r>
      <w:r w:rsidR="00DA0323" w:rsidRPr="008A1271">
        <w:rPr>
          <w:rStyle w:val="FootnoteReference"/>
        </w:rPr>
        <w:footnoteReference w:id="1025"/>
      </w:r>
      <w:r w:rsidRPr="008A1271">
        <w:t xml:space="preserve"> to this day; </w:t>
      </w:r>
      <w:r w:rsidR="00B461A0">
        <w:t>look</w:t>
      </w:r>
      <w:r w:rsidRPr="008A1271">
        <w:t>, it is behind Kiriath Jearim.</w:t>
      </w:r>
    </w:p>
    <w:p w14:paraId="3D294FE6" w14:textId="053BF733" w:rsidR="003C2D6B" w:rsidRPr="008A1271" w:rsidRDefault="004D6164" w:rsidP="00EE2655">
      <w:pPr>
        <w:ind w:firstLine="360"/>
      </w:pPr>
      <w:r w:rsidRPr="008A1271">
        <w:t xml:space="preserve"> </w:t>
      </w:r>
      <w:r w:rsidRPr="008A1271">
        <w:rPr>
          <w:vertAlign w:val="superscript"/>
        </w:rPr>
        <w:t>13</w:t>
      </w:r>
      <w:r w:rsidRPr="008A1271">
        <w:t xml:space="preserve">They passed there to the hill country of Ephraim, and came to the house of Micah. </w:t>
      </w:r>
      <w:r w:rsidR="003C2D6B" w:rsidRPr="008A1271">
        <w:rPr>
          <w:vertAlign w:val="superscript"/>
        </w:rPr>
        <w:t>14</w:t>
      </w:r>
      <w:r w:rsidR="003C2D6B" w:rsidRPr="008A1271">
        <w:t xml:space="preserve">Then the five men who went to spy out the country of Laish answered, and said to their brothers, “Do you know that there is in these houses an ephod, and teraphim, and an engraved image, and a molten image? Now therefore consider what you have to do.” </w:t>
      </w:r>
      <w:r w:rsidRPr="008A1271">
        <w:rPr>
          <w:vertAlign w:val="superscript"/>
        </w:rPr>
        <w:t>15</w:t>
      </w:r>
      <w:r w:rsidRPr="008A1271">
        <w:t xml:space="preserve">They turned aside there, and came to the house of the young man the Levite, even to the house of Micah, and asked him of his welfare. </w:t>
      </w:r>
      <w:r w:rsidRPr="008A1271">
        <w:rPr>
          <w:vertAlign w:val="superscript"/>
        </w:rPr>
        <w:t>16</w:t>
      </w:r>
      <w:r w:rsidRPr="008A1271">
        <w:t xml:space="preserve">The six hundred men </w:t>
      </w:r>
      <w:r w:rsidR="003C2D6B" w:rsidRPr="008A1271">
        <w:t>armed</w:t>
      </w:r>
      <w:r w:rsidRPr="008A1271">
        <w:t xml:space="preserve"> with their weapons of war, who were of the </w:t>
      </w:r>
      <w:r w:rsidR="00B9101A">
        <w:t>people of Dan</w:t>
      </w:r>
      <w:r w:rsidRPr="008A1271">
        <w:t xml:space="preserve">, stood by the entrance of the gate. </w:t>
      </w:r>
      <w:r w:rsidRPr="008A1271">
        <w:rPr>
          <w:vertAlign w:val="superscript"/>
        </w:rPr>
        <w:t>17</w:t>
      </w:r>
      <w:r w:rsidRPr="008A1271">
        <w:t xml:space="preserve">The five men who went to spy out the land went up, and came in there, and took the engraved image, and the ephod, and the teraphim, and the molten image: and the priest stood by the entrance of the gate with the six hundred men </w:t>
      </w:r>
      <w:r w:rsidR="003C2D6B" w:rsidRPr="008A1271">
        <w:t>armed</w:t>
      </w:r>
      <w:r w:rsidRPr="008A1271">
        <w:t xml:space="preserve"> with weapons of war.</w:t>
      </w:r>
    </w:p>
    <w:p w14:paraId="74EAF8ED" w14:textId="118B91A1" w:rsidR="003C2D6B" w:rsidRPr="008A1271" w:rsidRDefault="004D6164" w:rsidP="00EE2655">
      <w:pPr>
        <w:ind w:firstLine="360"/>
      </w:pPr>
      <w:r w:rsidRPr="008A1271">
        <w:t xml:space="preserve"> </w:t>
      </w:r>
      <w:r w:rsidR="000F7B0A" w:rsidRPr="008A1271">
        <w:rPr>
          <w:vertAlign w:val="superscript"/>
        </w:rPr>
        <w:t>18</w:t>
      </w:r>
      <w:r w:rsidR="000F7B0A">
        <w:t>And</w:t>
      </w:r>
      <w:r w:rsidR="000F7B0A" w:rsidRPr="008A1271">
        <w:t xml:space="preserve"> these went into Micah’s house and took the engraved image, the ephod, and the teraphim, and the molten image</w:t>
      </w:r>
      <w:r w:rsidR="000F7B0A">
        <w:t>.</w:t>
      </w:r>
      <w:r w:rsidR="000F7B0A" w:rsidRPr="008A1271">
        <w:t xml:space="preserve"> </w:t>
      </w:r>
      <w:r w:rsidR="000F7B0A">
        <w:t xml:space="preserve">And </w:t>
      </w:r>
      <w:r w:rsidR="000F7B0A" w:rsidRPr="008A1271">
        <w:t>the priest said to them, “What are you doing?”</w:t>
      </w:r>
      <w:r w:rsidRPr="008A1271">
        <w:t xml:space="preserve"> </w:t>
      </w:r>
      <w:r w:rsidRPr="008A1271">
        <w:rPr>
          <w:vertAlign w:val="superscript"/>
        </w:rPr>
        <w:t>19</w:t>
      </w:r>
      <w:r w:rsidRPr="008A1271">
        <w:t xml:space="preserve">They said to him, </w:t>
      </w:r>
      <w:r w:rsidR="003C2D6B" w:rsidRPr="008A1271">
        <w:t>“</w:t>
      </w:r>
      <w:r w:rsidRPr="008A1271">
        <w:t>Hold your peace, lay your hand on your mouth, and go with us, and be to us a father and a priest</w:t>
      </w:r>
      <w:r w:rsidR="003C2D6B" w:rsidRPr="008A1271">
        <w:t>.</w:t>
      </w:r>
      <w:r w:rsidRPr="008A1271">
        <w:t xml:space="preserve"> </w:t>
      </w:r>
      <w:r w:rsidR="003C2D6B" w:rsidRPr="008A1271">
        <w:t>I</w:t>
      </w:r>
      <w:r w:rsidRPr="008A1271">
        <w:t xml:space="preserve">s it better for you to be priest to the house of one man, or to be priest to a tribe and a family in </w:t>
      </w:r>
      <w:smartTag w:uri="urn:schemas-microsoft-com:office:smarttags" w:element="country-region">
        <w:smartTag w:uri="urn:schemas-microsoft-com:office:smarttags" w:element="place">
          <w:r w:rsidRPr="008A1271">
            <w:t>Israel</w:t>
          </w:r>
        </w:smartTag>
      </w:smartTag>
      <w:r w:rsidRPr="008A1271">
        <w:t>?</w:t>
      </w:r>
      <w:r w:rsidR="003C2D6B" w:rsidRPr="008A1271">
        <w:t>”</w:t>
      </w:r>
      <w:r w:rsidRPr="008A1271">
        <w:t xml:space="preserve"> </w:t>
      </w:r>
      <w:r w:rsidRPr="008A1271">
        <w:rPr>
          <w:vertAlign w:val="superscript"/>
        </w:rPr>
        <w:t>20</w:t>
      </w:r>
      <w:r w:rsidRPr="008A1271">
        <w:t xml:space="preserve">The </w:t>
      </w:r>
      <w:r w:rsidRPr="008A1271">
        <w:lastRenderedPageBreak/>
        <w:t xml:space="preserve">priest’s heart was glad, and he took the ephod, and the teraphim, and the engraved </w:t>
      </w:r>
      <w:r w:rsidR="008E173C" w:rsidRPr="008A1271">
        <w:t xml:space="preserve">image, </w:t>
      </w:r>
      <w:r w:rsidR="008E173C" w:rsidRPr="003F542C">
        <w:t>and the molten image,</w:t>
      </w:r>
      <w:r w:rsidR="008E173C">
        <w:rPr>
          <w:rStyle w:val="FootnoteReference"/>
        </w:rPr>
        <w:footnoteReference w:id="1026"/>
      </w:r>
      <w:r w:rsidRPr="008A1271">
        <w:t xml:space="preserve"> and went in the midst of the people. </w:t>
      </w:r>
      <w:r w:rsidRPr="008A1271">
        <w:rPr>
          <w:vertAlign w:val="superscript"/>
        </w:rPr>
        <w:t>21</w:t>
      </w:r>
      <w:r w:rsidRPr="008A1271">
        <w:t xml:space="preserve">So they turned and departed, and put the little ones and the livestock and the goods before them. </w:t>
      </w:r>
      <w:r w:rsidRPr="008A1271">
        <w:rPr>
          <w:vertAlign w:val="superscript"/>
        </w:rPr>
        <w:t>22</w:t>
      </w:r>
      <w:r w:rsidR="00CF3134">
        <w:t xml:space="preserve">They were some distance from the house of Micah, and </w:t>
      </w:r>
      <w:r w:rsidR="00B461A0">
        <w:t>look</w:t>
      </w:r>
      <w:r w:rsidR="00CF3134">
        <w:t>,</w:t>
      </w:r>
      <w:r w:rsidR="00D12632" w:rsidRPr="00D12632">
        <w:t xml:space="preserve"> Micah</w:t>
      </w:r>
      <w:r w:rsidR="00D12632">
        <w:rPr>
          <w:rStyle w:val="FootnoteReference"/>
        </w:rPr>
        <w:footnoteReference w:id="1027"/>
      </w:r>
      <w:r w:rsidR="00D12632" w:rsidRPr="00D12632">
        <w:t xml:space="preserve"> and the men who were in the houses near Micah's house gathered together and overtook the </w:t>
      </w:r>
      <w:r w:rsidR="00B9101A">
        <w:t>people of Dan</w:t>
      </w:r>
      <w:r w:rsidR="00D12632" w:rsidRPr="00D12632">
        <w:t>.</w:t>
      </w:r>
      <w:r w:rsidRPr="008A1271">
        <w:t xml:space="preserve"> </w:t>
      </w:r>
      <w:r w:rsidRPr="008A1271">
        <w:rPr>
          <w:vertAlign w:val="superscript"/>
        </w:rPr>
        <w:t>23</w:t>
      </w:r>
      <w:r w:rsidRPr="008A1271">
        <w:t xml:space="preserve">They cried to the </w:t>
      </w:r>
      <w:r w:rsidR="00B9101A">
        <w:t>people of Dan</w:t>
      </w:r>
      <w:r w:rsidRPr="008A1271">
        <w:t xml:space="preserve">. They turned their faces, and said to Micah, </w:t>
      </w:r>
      <w:r w:rsidR="003C2D6B" w:rsidRPr="008A1271">
        <w:t>“</w:t>
      </w:r>
      <w:r w:rsidRPr="008A1271">
        <w:t>What</w:t>
      </w:r>
      <w:r w:rsidR="003C2D6B" w:rsidRPr="008A1271">
        <w:t>’s wrong with you</w:t>
      </w:r>
      <w:r w:rsidRPr="008A1271">
        <w:t>, that you come with such a company?</w:t>
      </w:r>
      <w:r w:rsidR="003C2D6B" w:rsidRPr="008A1271">
        <w:t>”</w:t>
      </w:r>
      <w:r w:rsidRPr="008A1271">
        <w:t xml:space="preserve"> </w:t>
      </w:r>
      <w:r w:rsidR="003C2D6B" w:rsidRPr="008A1271">
        <w:rPr>
          <w:vertAlign w:val="superscript"/>
        </w:rPr>
        <w:t>24</w:t>
      </w:r>
      <w:r w:rsidR="003C2D6B" w:rsidRPr="008A1271">
        <w:t xml:space="preserve">He said, “You have taken </w:t>
      </w:r>
      <w:r w:rsidR="005B2D3E">
        <w:t>away my gods which I made for myself,</w:t>
      </w:r>
      <w:r w:rsidR="005B2D3E">
        <w:rPr>
          <w:rStyle w:val="FootnoteReference"/>
        </w:rPr>
        <w:footnoteReference w:id="1028"/>
      </w:r>
      <w:r w:rsidR="003C2D6B" w:rsidRPr="008A1271">
        <w:t xml:space="preserve"> and the priest, and have gone away, and what more do I have? How then do you say to me, ‘What’s wrong with you?’”</w:t>
      </w:r>
    </w:p>
    <w:p w14:paraId="755C9C26" w14:textId="6D9AA001" w:rsidR="003C2D6B" w:rsidRPr="008A1271" w:rsidRDefault="004D6164" w:rsidP="00EE2655">
      <w:pPr>
        <w:ind w:firstLine="360"/>
      </w:pPr>
      <w:r w:rsidRPr="008A1271">
        <w:t xml:space="preserve"> </w:t>
      </w:r>
      <w:r w:rsidRPr="008A1271">
        <w:rPr>
          <w:vertAlign w:val="superscript"/>
        </w:rPr>
        <w:t>25</w:t>
      </w:r>
      <w:r w:rsidRPr="008A1271">
        <w:t xml:space="preserve">The </w:t>
      </w:r>
      <w:r w:rsidR="00B9101A">
        <w:t>people of Dan</w:t>
      </w:r>
      <w:r w:rsidRPr="008A1271">
        <w:t xml:space="preserve"> said to him, “</w:t>
      </w:r>
      <w:r w:rsidR="00613E0E" w:rsidRPr="008A1271">
        <w:t>Do not</w:t>
      </w:r>
      <w:r w:rsidRPr="008A1271">
        <w:t xml:space="preserve"> let your voice be heard among us, </w:t>
      </w:r>
      <w:r w:rsidR="003C2D6B" w:rsidRPr="008A1271">
        <w:t>or</w:t>
      </w:r>
      <w:r w:rsidRPr="008A1271">
        <w:t xml:space="preserve"> angry </w:t>
      </w:r>
      <w:r w:rsidR="003C2D6B" w:rsidRPr="008A1271">
        <w:t>men will</w:t>
      </w:r>
      <w:r w:rsidRPr="008A1271">
        <w:t xml:space="preserve"> </w:t>
      </w:r>
      <w:r w:rsidR="003C2D6B" w:rsidRPr="008A1271">
        <w:t>attack</w:t>
      </w:r>
      <w:r w:rsidRPr="008A1271">
        <w:t xml:space="preserve"> you, and you lose your life, with the lives of your household.” </w:t>
      </w:r>
    </w:p>
    <w:p w14:paraId="7CDF47FA" w14:textId="01F5B964" w:rsidR="004D6164" w:rsidRPr="008A1271" w:rsidRDefault="004D6164" w:rsidP="00EE2655">
      <w:pPr>
        <w:ind w:firstLine="360"/>
      </w:pPr>
      <w:r w:rsidRPr="008A1271">
        <w:rPr>
          <w:vertAlign w:val="superscript"/>
        </w:rPr>
        <w:t>26</w:t>
      </w:r>
      <w:r w:rsidRPr="008A1271">
        <w:t xml:space="preserve">The </w:t>
      </w:r>
      <w:r w:rsidR="00B9101A">
        <w:t>people of Dan</w:t>
      </w:r>
      <w:r w:rsidRPr="008A1271">
        <w:t xml:space="preserve"> went their way</w:t>
      </w:r>
      <w:r w:rsidR="003C2D6B" w:rsidRPr="008A1271">
        <w:t>;</w:t>
      </w:r>
      <w:r w:rsidRPr="008A1271">
        <w:t xml:space="preserve"> and when Micah saw that they were too strong for him, he turned and went back to his house. </w:t>
      </w:r>
      <w:r w:rsidRPr="008A1271">
        <w:rPr>
          <w:vertAlign w:val="superscript"/>
        </w:rPr>
        <w:t>27</w:t>
      </w:r>
      <w:r w:rsidRPr="008A1271">
        <w:t xml:space="preserve">They took that which Micah had made, and the priest whom he had, and came to Laish, to a people quiet and secure, and struck them with the edge of the sword; and they burnt the city with </w:t>
      </w:r>
      <w:r w:rsidRPr="008A1271">
        <w:t xml:space="preserve">fire. </w:t>
      </w:r>
      <w:r w:rsidRPr="008A1271">
        <w:rPr>
          <w:vertAlign w:val="superscript"/>
        </w:rPr>
        <w:t>28</w:t>
      </w:r>
      <w:r w:rsidRPr="008A1271">
        <w:t xml:space="preserve">There was no deliverer, because it was far from </w:t>
      </w:r>
      <w:smartTag w:uri="urn:schemas-microsoft-com:office:smarttags" w:element="place">
        <w:smartTag w:uri="urn:schemas-microsoft-com:office:smarttags" w:element="City">
          <w:r w:rsidRPr="008A1271">
            <w:t>Sidon</w:t>
          </w:r>
        </w:smartTag>
      </w:smartTag>
      <w:r w:rsidRPr="008A1271">
        <w:t>, and they had no dealings with any</w:t>
      </w:r>
      <w:r w:rsidR="003C2D6B" w:rsidRPr="008A1271">
        <w:t>one,</w:t>
      </w:r>
      <w:r w:rsidRPr="008A1271">
        <w:t xml:space="preserve"> and it was in the valley that lies by Beth Rehob. They built the city, and lived there. </w:t>
      </w:r>
      <w:r w:rsidRPr="008A1271">
        <w:rPr>
          <w:vertAlign w:val="superscript"/>
        </w:rPr>
        <w:t>29</w:t>
      </w:r>
      <w:r w:rsidRPr="008A1271">
        <w:t xml:space="preserve">They called the name of the city Dan, after the </w:t>
      </w:r>
      <w:r w:rsidR="000107E7">
        <w:t>name of Dan their ancestor</w:t>
      </w:r>
      <w:r w:rsidRPr="008A1271">
        <w:t xml:space="preserve">, who was born to </w:t>
      </w:r>
      <w:smartTag w:uri="urn:schemas-microsoft-com:office:smarttags" w:element="place">
        <w:smartTag w:uri="urn:schemas-microsoft-com:office:smarttags" w:element="country-region">
          <w:r w:rsidRPr="008A1271">
            <w:t>Israel</w:t>
          </w:r>
        </w:smartTag>
      </w:smartTag>
      <w:r w:rsidR="002C4649" w:rsidRPr="008A1271">
        <w:t>.</w:t>
      </w:r>
      <w:r w:rsidRPr="008A1271">
        <w:t xml:space="preserve"> </w:t>
      </w:r>
      <w:r w:rsidR="002C4649" w:rsidRPr="008A1271">
        <w:t>H</w:t>
      </w:r>
      <w:r w:rsidRPr="008A1271">
        <w:t xml:space="preserve">owever the name of the city was </w:t>
      </w:r>
      <w:r w:rsidR="002C4649" w:rsidRPr="008A1271">
        <w:t xml:space="preserve">originally </w:t>
      </w:r>
      <w:r w:rsidRPr="008A1271">
        <w:t xml:space="preserve">Laish. </w:t>
      </w:r>
      <w:r w:rsidRPr="008A1271">
        <w:rPr>
          <w:vertAlign w:val="superscript"/>
        </w:rPr>
        <w:t>30</w:t>
      </w:r>
      <w:r w:rsidRPr="008A1271">
        <w:t xml:space="preserve">The </w:t>
      </w:r>
      <w:r w:rsidR="00B9101A">
        <w:t>people of Dan</w:t>
      </w:r>
      <w:r w:rsidRPr="008A1271">
        <w:t xml:space="preserve"> set up for themselves the engraved image</w:t>
      </w:r>
      <w:r w:rsidR="002C4649" w:rsidRPr="008A1271">
        <w:t>.</w:t>
      </w:r>
      <w:r w:rsidRPr="008A1271">
        <w:t xml:space="preserve"> </w:t>
      </w:r>
      <w:r w:rsidR="002C4649" w:rsidRPr="008A1271">
        <w:t>A</w:t>
      </w:r>
      <w:r w:rsidRPr="008A1271">
        <w:t xml:space="preserve">nd Jonathan, the son of Gershom, the son of </w:t>
      </w:r>
      <w:r w:rsidR="00B713AE" w:rsidRPr="008A1271">
        <w:t>Moses,</w:t>
      </w:r>
      <w:r w:rsidR="00B713AE">
        <w:rPr>
          <w:rStyle w:val="FootnoteReference"/>
        </w:rPr>
        <w:footnoteReference w:id="1029"/>
      </w:r>
      <w:r w:rsidRPr="008A1271">
        <w:t xml:space="preserve"> and his sons were priests to the tribe of the Danites until the day of the </w:t>
      </w:r>
      <w:r w:rsidR="002C4649" w:rsidRPr="008A1271">
        <w:t>exile from</w:t>
      </w:r>
      <w:r w:rsidRPr="008A1271">
        <w:t xml:space="preserve"> the land. </w:t>
      </w:r>
      <w:r w:rsidRPr="008A1271">
        <w:rPr>
          <w:vertAlign w:val="superscript"/>
        </w:rPr>
        <w:t>31</w:t>
      </w:r>
      <w:r w:rsidRPr="008A1271">
        <w:t xml:space="preserve">So they set </w:t>
      </w:r>
      <w:r w:rsidR="002C4649" w:rsidRPr="008A1271">
        <w:t>up for themselves</w:t>
      </w:r>
      <w:r w:rsidRPr="008A1271">
        <w:t xml:space="preserve"> Micah’s engraved image which he made, all the time that the house of God was in </w:t>
      </w:r>
      <w:smartTag w:uri="urn:schemas-microsoft-com:office:smarttags" w:element="place">
        <w:r w:rsidRPr="008A1271">
          <w:t>Shiloh</w:t>
        </w:r>
      </w:smartTag>
      <w:r w:rsidRPr="008A1271">
        <w:t>.</w:t>
      </w:r>
    </w:p>
    <w:p w14:paraId="1CD92A7F" w14:textId="77777777" w:rsidR="004D6164" w:rsidRPr="008A1271" w:rsidRDefault="004D6164" w:rsidP="00CD144D">
      <w:pPr>
        <w:pStyle w:val="NHEB"/>
        <w:framePr w:wrap="auto"/>
      </w:pPr>
      <w:r w:rsidRPr="008A1271">
        <w:t>19</w:t>
      </w:r>
    </w:p>
    <w:p w14:paraId="52401A89" w14:textId="77777777" w:rsidR="009C6361" w:rsidRPr="008A1271" w:rsidRDefault="004D6164">
      <w:pPr>
        <w:ind w:firstLine="0"/>
      </w:pPr>
      <w:r w:rsidRPr="008A1271">
        <w:t xml:space="preserve">It happened in those days, when there was no king in </w:t>
      </w:r>
      <w:smartTag w:uri="urn:schemas-microsoft-com:office:smarttags" w:element="country-region">
        <w:r w:rsidRPr="008A1271">
          <w:t>Israel</w:t>
        </w:r>
      </w:smartTag>
      <w:r w:rsidRPr="008A1271">
        <w:t xml:space="preserve">, that there was a certain Levite sojourning on the farther side of the hill country of Ephraim, who took </w:t>
      </w:r>
      <w:r w:rsidR="00514CF8" w:rsidRPr="008A1271">
        <w:t>for</w:t>
      </w:r>
      <w:r w:rsidRPr="008A1271">
        <w:t xml:space="preserve"> him</w:t>
      </w:r>
      <w:r w:rsidR="00514CF8" w:rsidRPr="008A1271">
        <w:t>self</w:t>
      </w:r>
      <w:r w:rsidRPr="008A1271">
        <w:t xml:space="preserve"> a </w:t>
      </w:r>
      <w:r w:rsidR="00BE46E5">
        <w:t>secondary wife</w:t>
      </w:r>
      <w:r w:rsidRPr="008A1271">
        <w:t xml:space="preserve"> </w:t>
      </w:r>
      <w:r w:rsidR="00514CF8" w:rsidRPr="008A1271">
        <w:t>from</w:t>
      </w:r>
      <w:r w:rsidRPr="008A1271">
        <w:t xml:space="preserve"> </w:t>
      </w:r>
      <w:smartTag w:uri="urn:schemas-microsoft-com:office:smarttags" w:element="City">
        <w:r w:rsidRPr="008A1271">
          <w:t>Bethlehem</w:t>
        </w:r>
      </w:smartTag>
      <w:r w:rsidRPr="008A1271">
        <w:t xml:space="preserve"> </w:t>
      </w:r>
      <w:smartTag w:uri="urn:schemas-microsoft-com:office:smarttags" w:element="place">
        <w:smartTag w:uri="urn:schemas-microsoft-com:office:smarttags" w:element="country-region">
          <w:r w:rsidRPr="008A1271">
            <w:t>Judah</w:t>
          </w:r>
        </w:smartTag>
      </w:smartTag>
      <w:r w:rsidRPr="008A1271">
        <w:t xml:space="preserve">. </w:t>
      </w:r>
      <w:r w:rsidRPr="008A1271">
        <w:rPr>
          <w:vertAlign w:val="superscript"/>
        </w:rPr>
        <w:t>2</w:t>
      </w:r>
      <w:r w:rsidRPr="008A1271">
        <w:t xml:space="preserve">His </w:t>
      </w:r>
      <w:r w:rsidR="00BE46E5">
        <w:t>secondary wife</w:t>
      </w:r>
      <w:r w:rsidRPr="008A1271">
        <w:t xml:space="preserve"> </w:t>
      </w:r>
      <w:r w:rsidR="00514CF8" w:rsidRPr="008A1271">
        <w:t>was unfaithful to him</w:t>
      </w:r>
      <w:r w:rsidRPr="008A1271">
        <w:t xml:space="preserve"> and </w:t>
      </w:r>
      <w:r w:rsidR="00514CF8" w:rsidRPr="008A1271">
        <w:t>went away from</w:t>
      </w:r>
      <w:r w:rsidRPr="008A1271">
        <w:t xml:space="preserve"> him </w:t>
      </w:r>
      <w:r w:rsidR="00514CF8" w:rsidRPr="008A1271">
        <w:t>to</w:t>
      </w:r>
      <w:r w:rsidRPr="008A1271">
        <w:t xml:space="preserve"> her father’s house </w:t>
      </w:r>
      <w:r w:rsidR="00514CF8" w:rsidRPr="008A1271">
        <w:t>in</w:t>
      </w:r>
      <w:r w:rsidRPr="008A1271">
        <w:t xml:space="preserve"> Bethlehem </w:t>
      </w:r>
      <w:r w:rsidR="00514CF8" w:rsidRPr="008A1271">
        <w:t xml:space="preserve">of </w:t>
      </w:r>
      <w:r w:rsidRPr="008A1271">
        <w:t xml:space="preserve">Judah, and was there </w:t>
      </w:r>
      <w:r w:rsidR="009C6361" w:rsidRPr="008A1271">
        <w:t>about</w:t>
      </w:r>
      <w:r w:rsidRPr="008A1271">
        <w:t xml:space="preserve"> four months. </w:t>
      </w:r>
      <w:r w:rsidRPr="008A1271">
        <w:rPr>
          <w:vertAlign w:val="superscript"/>
        </w:rPr>
        <w:t>3</w:t>
      </w:r>
      <w:r w:rsidRPr="008A1271">
        <w:t>Her husband arose, and went after her, to speak kindly to her, to bring her again, having his servant with him, and a couple of donkeys</w:t>
      </w:r>
      <w:r w:rsidR="009C6361" w:rsidRPr="008A1271">
        <w:t>.</w:t>
      </w:r>
      <w:r w:rsidRPr="008A1271">
        <w:t xml:space="preserve"> </w:t>
      </w:r>
      <w:r w:rsidR="009C6361" w:rsidRPr="008A1271">
        <w:t>A</w:t>
      </w:r>
      <w:r w:rsidRPr="008A1271">
        <w:t xml:space="preserve">nd she brought him into her father’s house; and when the </w:t>
      </w:r>
      <w:r w:rsidRPr="008A1271">
        <w:lastRenderedPageBreak/>
        <w:t xml:space="preserve">father of the young </w:t>
      </w:r>
      <w:r w:rsidR="00654861">
        <w:t>woman</w:t>
      </w:r>
      <w:r w:rsidRPr="008A1271">
        <w:t xml:space="preserve"> saw him, he rejoiced to meet him. </w:t>
      </w:r>
      <w:r w:rsidRPr="008A1271">
        <w:rPr>
          <w:vertAlign w:val="superscript"/>
        </w:rPr>
        <w:t>4</w:t>
      </w:r>
      <w:r w:rsidRPr="008A1271">
        <w:t xml:space="preserve">His father-in-law, the young </w:t>
      </w:r>
      <w:r w:rsidR="00654861">
        <w:t>woman</w:t>
      </w:r>
      <w:r w:rsidRPr="008A1271">
        <w:t>’s father</w:t>
      </w:r>
      <w:r w:rsidR="009C6361" w:rsidRPr="008A1271">
        <w:t>,</w:t>
      </w:r>
      <w:r w:rsidRPr="008A1271">
        <w:t xml:space="preserve"> </w:t>
      </w:r>
      <w:r w:rsidR="009C6361" w:rsidRPr="008A1271">
        <w:t>welcomed</w:t>
      </w:r>
      <w:r w:rsidRPr="008A1271">
        <w:t xml:space="preserve"> him; and he </w:t>
      </w:r>
      <w:r w:rsidR="009C6361" w:rsidRPr="008A1271">
        <w:t>stayed</w:t>
      </w:r>
      <w:r w:rsidRPr="008A1271">
        <w:t xml:space="preserve"> with him three days</w:t>
      </w:r>
      <w:r w:rsidR="009C6361" w:rsidRPr="008A1271">
        <w:t>.</w:t>
      </w:r>
      <w:r w:rsidRPr="008A1271">
        <w:t xml:space="preserve"> </w:t>
      </w:r>
      <w:r w:rsidR="009C6361" w:rsidRPr="008A1271">
        <w:t>S</w:t>
      </w:r>
      <w:r w:rsidRPr="008A1271">
        <w:t>o they ate and dr</w:t>
      </w:r>
      <w:r w:rsidR="009C6361" w:rsidRPr="008A1271">
        <w:t>ank</w:t>
      </w:r>
      <w:r w:rsidRPr="008A1271">
        <w:t xml:space="preserve"> and </w:t>
      </w:r>
      <w:r w:rsidR="009C6361" w:rsidRPr="008A1271">
        <w:t>stayed</w:t>
      </w:r>
      <w:r w:rsidRPr="008A1271">
        <w:t xml:space="preserve"> there.</w:t>
      </w:r>
    </w:p>
    <w:p w14:paraId="0046CFCB" w14:textId="77777777" w:rsidR="00BB6C6F" w:rsidRPr="008A1271" w:rsidRDefault="004D6164" w:rsidP="009C6361">
      <w:pPr>
        <w:ind w:firstLine="360"/>
      </w:pPr>
      <w:r w:rsidRPr="008A1271">
        <w:t xml:space="preserve"> </w:t>
      </w:r>
      <w:r w:rsidRPr="008A1271">
        <w:rPr>
          <w:vertAlign w:val="superscript"/>
        </w:rPr>
        <w:t>5</w:t>
      </w:r>
      <w:r w:rsidRPr="008A1271">
        <w:t xml:space="preserve">It happened on the fourth day, that they arose early in the morning, and he rose up to depart: and the young </w:t>
      </w:r>
      <w:r w:rsidR="00654861">
        <w:t>woman</w:t>
      </w:r>
      <w:r w:rsidRPr="008A1271">
        <w:t xml:space="preserve">’s father said to his son-in-law, </w:t>
      </w:r>
      <w:r w:rsidR="009C6361" w:rsidRPr="008A1271">
        <w:t>“Refresh yourself</w:t>
      </w:r>
      <w:r w:rsidRPr="008A1271">
        <w:t xml:space="preserve"> with a </w:t>
      </w:r>
      <w:r w:rsidR="009C6361" w:rsidRPr="008A1271">
        <w:t>piece</w:t>
      </w:r>
      <w:r w:rsidRPr="008A1271">
        <w:t xml:space="preserve"> of bread, and after</w:t>
      </w:r>
      <w:r w:rsidR="009C6361" w:rsidRPr="008A1271">
        <w:t xml:space="preserve"> that you may go</w:t>
      </w:r>
      <w:r w:rsidRPr="008A1271">
        <w:t>.</w:t>
      </w:r>
      <w:r w:rsidR="009C6361" w:rsidRPr="008A1271">
        <w:t>”</w:t>
      </w:r>
      <w:r w:rsidRPr="008A1271">
        <w:t xml:space="preserve"> </w:t>
      </w:r>
      <w:r w:rsidRPr="008A1271">
        <w:rPr>
          <w:vertAlign w:val="superscript"/>
        </w:rPr>
        <w:t>6</w:t>
      </w:r>
      <w:r w:rsidRPr="008A1271">
        <w:t>So they sat down, ate, and drank, both of them together</w:t>
      </w:r>
      <w:r w:rsidR="00075418" w:rsidRPr="008A1271">
        <w:t>.</w:t>
      </w:r>
      <w:r w:rsidRPr="008A1271">
        <w:t xml:space="preserve"> </w:t>
      </w:r>
      <w:r w:rsidR="00075418" w:rsidRPr="008A1271">
        <w:t>Then</w:t>
      </w:r>
      <w:r w:rsidRPr="008A1271">
        <w:t xml:space="preserve"> the young </w:t>
      </w:r>
      <w:r w:rsidR="00654861">
        <w:t>woman</w:t>
      </w:r>
      <w:r w:rsidRPr="008A1271">
        <w:t xml:space="preserve">’s father said to the man, </w:t>
      </w:r>
      <w:r w:rsidR="00075418" w:rsidRPr="008A1271">
        <w:t>“</w:t>
      </w:r>
      <w:r w:rsidRPr="008A1271">
        <w:t xml:space="preserve">Please </w:t>
      </w:r>
      <w:r w:rsidR="00075418" w:rsidRPr="008A1271">
        <w:t>agree</w:t>
      </w:r>
      <w:r w:rsidRPr="008A1271">
        <w:t xml:space="preserve"> to stay </w:t>
      </w:r>
      <w:r w:rsidR="00075418" w:rsidRPr="008A1271">
        <w:t>the</w:t>
      </w:r>
      <w:r w:rsidRPr="008A1271">
        <w:t xml:space="preserve"> night, and </w:t>
      </w:r>
      <w:r w:rsidR="00075418" w:rsidRPr="008A1271">
        <w:t>enjoy yourself</w:t>
      </w:r>
      <w:r w:rsidRPr="008A1271">
        <w:t>.</w:t>
      </w:r>
      <w:r w:rsidR="00BB6C6F" w:rsidRPr="008A1271">
        <w:t>”</w:t>
      </w:r>
      <w:r w:rsidRPr="008A1271">
        <w:t xml:space="preserve"> </w:t>
      </w:r>
      <w:r w:rsidRPr="008A1271">
        <w:rPr>
          <w:vertAlign w:val="superscript"/>
        </w:rPr>
        <w:t>7</w:t>
      </w:r>
      <w:r w:rsidRPr="008A1271">
        <w:t xml:space="preserve">The man rose up to depart; but his father-in-law urged him, and he </w:t>
      </w:r>
      <w:r w:rsidR="00BB6C6F" w:rsidRPr="008A1271">
        <w:t>stayed</w:t>
      </w:r>
      <w:r w:rsidRPr="008A1271">
        <w:t xml:space="preserve"> there again. </w:t>
      </w:r>
      <w:r w:rsidRPr="008A1271">
        <w:rPr>
          <w:vertAlign w:val="superscript"/>
        </w:rPr>
        <w:t>8</w:t>
      </w:r>
      <w:r w:rsidRPr="008A1271">
        <w:t xml:space="preserve">He arose early in the morning on the fifth day to depart; and the young </w:t>
      </w:r>
      <w:r w:rsidR="00654861">
        <w:t>woman</w:t>
      </w:r>
      <w:r w:rsidRPr="008A1271">
        <w:t xml:space="preserve">’s father said, </w:t>
      </w:r>
      <w:r w:rsidR="00BB6C6F" w:rsidRPr="008A1271">
        <w:t>“</w:t>
      </w:r>
      <w:r w:rsidRPr="008A1271">
        <w:t xml:space="preserve">Please </w:t>
      </w:r>
      <w:r w:rsidR="00BB6C6F" w:rsidRPr="008A1271">
        <w:t>refresh yourself</w:t>
      </w:r>
      <w:r w:rsidRPr="008A1271">
        <w:t xml:space="preserve"> and stay until the </w:t>
      </w:r>
      <w:r w:rsidR="00BB6C6F" w:rsidRPr="008A1271">
        <w:t>day declines.”</w:t>
      </w:r>
      <w:r w:rsidRPr="008A1271">
        <w:t xml:space="preserve"> </w:t>
      </w:r>
      <w:r w:rsidR="00BB6C6F" w:rsidRPr="008A1271">
        <w:t>A</w:t>
      </w:r>
      <w:r w:rsidRPr="008A1271">
        <w:t>nd the</w:t>
      </w:r>
      <w:r w:rsidR="00707713">
        <w:t xml:space="preserve"> two of them ate and drank.</w:t>
      </w:r>
      <w:r w:rsidR="00707713">
        <w:rPr>
          <w:rStyle w:val="FootnoteReference"/>
        </w:rPr>
        <w:footnoteReference w:id="1030"/>
      </w:r>
    </w:p>
    <w:p w14:paraId="379E3FF1" w14:textId="77777777" w:rsidR="00304476" w:rsidRPr="006F3411" w:rsidRDefault="004D6164" w:rsidP="009C6361">
      <w:pPr>
        <w:ind w:firstLine="360"/>
      </w:pPr>
      <w:r w:rsidRPr="008A1271">
        <w:t xml:space="preserve"> </w:t>
      </w:r>
      <w:r w:rsidR="00AE737D" w:rsidRPr="008A1271">
        <w:rPr>
          <w:vertAlign w:val="superscript"/>
        </w:rPr>
        <w:t>9</w:t>
      </w:r>
      <w:r w:rsidR="00AE737D" w:rsidRPr="008A1271">
        <w:t xml:space="preserve">When the man rose up with his </w:t>
      </w:r>
      <w:r w:rsidR="00BE46E5">
        <w:t>secondary wife</w:t>
      </w:r>
      <w:r w:rsidR="00AE737D" w:rsidRPr="008A1271">
        <w:t xml:space="preserve"> and his servant to leave, his father-in-law, the young </w:t>
      </w:r>
      <w:r w:rsidR="00654861">
        <w:t>woman</w:t>
      </w:r>
      <w:r w:rsidR="00AE737D" w:rsidRPr="008A1271">
        <w:t>’s father, said to him, “</w:t>
      </w:r>
      <w:r w:rsidR="00B461A0">
        <w:t>Look</w:t>
      </w:r>
      <w:r w:rsidR="00AE737D" w:rsidRPr="008A1271">
        <w:t>, now the day draws</w:t>
      </w:r>
      <w:r w:rsidRPr="008A1271">
        <w:t xml:space="preserve"> toward evening, please stay </w:t>
      </w:r>
      <w:r w:rsidR="00AE737D" w:rsidRPr="008A1271">
        <w:t>the</w:t>
      </w:r>
      <w:r w:rsidRPr="008A1271">
        <w:t xml:space="preserve"> night</w:t>
      </w:r>
      <w:r w:rsidR="00AE737D" w:rsidRPr="008A1271">
        <w:t>.</w:t>
      </w:r>
      <w:r w:rsidRPr="008A1271">
        <w:t xml:space="preserve"> </w:t>
      </w:r>
      <w:r w:rsidR="00B461A0">
        <w:t>Look</w:t>
      </w:r>
      <w:r w:rsidRPr="008A1271">
        <w:t xml:space="preserve">, the day grows to an end, </w:t>
      </w:r>
      <w:r w:rsidR="00AE737D" w:rsidRPr="008A1271">
        <w:t>stay</w:t>
      </w:r>
      <w:r w:rsidRPr="008A1271">
        <w:t xml:space="preserve"> here, </w:t>
      </w:r>
      <w:r w:rsidR="00AE737D" w:rsidRPr="008A1271">
        <w:t>and enjoy yourself</w:t>
      </w:r>
      <w:r w:rsidRPr="008A1271">
        <w:t xml:space="preserve">; and tomorrow </w:t>
      </w:r>
      <w:r w:rsidR="00AE737D" w:rsidRPr="008A1271">
        <w:t xml:space="preserve">you can </w:t>
      </w:r>
      <w:r w:rsidR="000037D8" w:rsidRPr="008A1271">
        <w:t>get up</w:t>
      </w:r>
      <w:r w:rsidRPr="008A1271">
        <w:t xml:space="preserve"> early </w:t>
      </w:r>
      <w:r w:rsidR="00304476" w:rsidRPr="008A1271">
        <w:t>for your journey so that you</w:t>
      </w:r>
      <w:r w:rsidRPr="008A1271">
        <w:t xml:space="preserve"> may go home.</w:t>
      </w:r>
      <w:r w:rsidR="00AE737D" w:rsidRPr="008A1271">
        <w:t>”</w:t>
      </w:r>
      <w:r w:rsidRPr="008A1271">
        <w:t xml:space="preserve"> </w:t>
      </w:r>
      <w:r w:rsidRPr="008A1271">
        <w:rPr>
          <w:vertAlign w:val="superscript"/>
        </w:rPr>
        <w:t>10</w:t>
      </w:r>
      <w:r w:rsidRPr="008A1271">
        <w:t xml:space="preserve">But the man wouldn’t stay that night, but he rose up and departed, and </w:t>
      </w:r>
      <w:r w:rsidR="00304476" w:rsidRPr="008A1271">
        <w:t>went toward</w:t>
      </w:r>
      <w:r w:rsidRPr="008A1271">
        <w:t xml:space="preserve"> Jebus </w:t>
      </w:r>
      <w:r w:rsidRPr="008A1271">
        <w:t>(</w:t>
      </w:r>
      <w:r w:rsidR="00304476" w:rsidRPr="008A1271">
        <w:t>that is,</w:t>
      </w:r>
      <w:r w:rsidRPr="008A1271">
        <w:t xml:space="preserve"> </w:t>
      </w:r>
      <w:smartTag w:uri="urn:schemas-microsoft-com:office:smarttags" w:element="City">
        <w:smartTag w:uri="urn:schemas-microsoft-com:office:smarttags" w:element="place">
          <w:r w:rsidRPr="008A1271">
            <w:t>Jerusalem</w:t>
          </w:r>
        </w:smartTag>
      </w:smartTag>
      <w:r w:rsidRPr="008A1271">
        <w:t>)</w:t>
      </w:r>
      <w:r w:rsidR="00304476" w:rsidRPr="008A1271">
        <w:t>.</w:t>
      </w:r>
      <w:r w:rsidRPr="008A1271">
        <w:t xml:space="preserve"> </w:t>
      </w:r>
      <w:r w:rsidR="00304476" w:rsidRPr="008A1271">
        <w:t>A</w:t>
      </w:r>
      <w:r w:rsidRPr="008A1271">
        <w:t xml:space="preserve">nd there were with him a couple of </w:t>
      </w:r>
      <w:r w:rsidR="00304476" w:rsidRPr="008A1271">
        <w:t xml:space="preserve">saddled </w:t>
      </w:r>
      <w:r w:rsidRPr="008A1271">
        <w:t>donkeys</w:t>
      </w:r>
      <w:r w:rsidR="00304476" w:rsidRPr="008A1271">
        <w:t xml:space="preserve">, </w:t>
      </w:r>
      <w:r w:rsidR="006F3411" w:rsidRPr="006F3411">
        <w:t xml:space="preserve">and his </w:t>
      </w:r>
      <w:r w:rsidR="00BE46E5">
        <w:t>secondary wife</w:t>
      </w:r>
      <w:r w:rsidR="006F3411" w:rsidRPr="006F3411">
        <w:t xml:space="preserve"> and his servant</w:t>
      </w:r>
      <w:r w:rsidR="006F3411">
        <w:rPr>
          <w:rStyle w:val="FootnoteReference"/>
        </w:rPr>
        <w:footnoteReference w:id="1031"/>
      </w:r>
      <w:r w:rsidR="006F3411" w:rsidRPr="006F3411">
        <w:t xml:space="preserve"> w</w:t>
      </w:r>
      <w:r w:rsidR="00A24ADF">
        <w:t>ere</w:t>
      </w:r>
      <w:r w:rsidR="006F3411" w:rsidRPr="006F3411">
        <w:t xml:space="preserve"> with him.</w:t>
      </w:r>
    </w:p>
    <w:p w14:paraId="4D07C5EF" w14:textId="77777777" w:rsidR="00E52A59" w:rsidRPr="008A1271" w:rsidRDefault="004D6164" w:rsidP="009C6361">
      <w:pPr>
        <w:ind w:firstLine="360"/>
      </w:pPr>
      <w:r w:rsidRPr="008A1271">
        <w:t xml:space="preserve"> </w:t>
      </w:r>
      <w:r w:rsidRPr="008A1271">
        <w:rPr>
          <w:vertAlign w:val="superscript"/>
        </w:rPr>
        <w:t>11</w:t>
      </w:r>
      <w:r w:rsidRPr="008A1271">
        <w:t xml:space="preserve">When they were by Jebus, the day was </w:t>
      </w:r>
      <w:r w:rsidR="00304476" w:rsidRPr="008A1271">
        <w:t>almost gone,</w:t>
      </w:r>
      <w:r w:rsidRPr="008A1271">
        <w:t xml:space="preserve"> and the servant said to his master, </w:t>
      </w:r>
      <w:r w:rsidR="00394E93" w:rsidRPr="008A1271">
        <w:t>“</w:t>
      </w:r>
      <w:r w:rsidRPr="008A1271">
        <w:t xml:space="preserve">Please come and let us </w:t>
      </w:r>
      <w:r w:rsidR="00394E93" w:rsidRPr="008A1271">
        <w:t>stop</w:t>
      </w:r>
      <w:r w:rsidRPr="008A1271">
        <w:t xml:space="preserve"> </w:t>
      </w:r>
      <w:r w:rsidR="00394E93" w:rsidRPr="008A1271">
        <w:t>at</w:t>
      </w:r>
      <w:r w:rsidRPr="008A1271">
        <w:t xml:space="preserve"> this city of the Jebusites, and </w:t>
      </w:r>
      <w:r w:rsidR="00394E93" w:rsidRPr="008A1271">
        <w:t>spend the night in it</w:t>
      </w:r>
      <w:r w:rsidRPr="008A1271">
        <w:t>.</w:t>
      </w:r>
      <w:r w:rsidR="00394E93" w:rsidRPr="008A1271">
        <w:t>”</w:t>
      </w:r>
      <w:r w:rsidRPr="008A1271">
        <w:t xml:space="preserve"> </w:t>
      </w:r>
    </w:p>
    <w:p w14:paraId="3E4151B1" w14:textId="78C03B2D" w:rsidR="00E52A59" w:rsidRPr="008A1271" w:rsidRDefault="004D6164" w:rsidP="009C6361">
      <w:pPr>
        <w:ind w:firstLine="360"/>
      </w:pPr>
      <w:r w:rsidRPr="008A1271">
        <w:rPr>
          <w:vertAlign w:val="superscript"/>
        </w:rPr>
        <w:t>12</w:t>
      </w:r>
      <w:r w:rsidRPr="008A1271">
        <w:t xml:space="preserve">His master said to him, </w:t>
      </w:r>
      <w:r w:rsidR="00394E93" w:rsidRPr="008A1271">
        <w:t>“</w:t>
      </w:r>
      <w:r w:rsidRPr="008A1271">
        <w:t xml:space="preserve">We won’t </w:t>
      </w:r>
      <w:r w:rsidR="00394E93" w:rsidRPr="008A1271">
        <w:t>go</w:t>
      </w:r>
      <w:r w:rsidRPr="008A1271">
        <w:t xml:space="preserve"> into the city of a foreigner that is not of the </w:t>
      </w:r>
      <w:r w:rsidR="00DD3076">
        <w:t>children of Israel</w:t>
      </w:r>
      <w:r w:rsidR="00394E93" w:rsidRPr="008A1271">
        <w:t>,</w:t>
      </w:r>
      <w:r w:rsidRPr="008A1271">
        <w:t xml:space="preserve"> but we will pass over to Gibeah.</w:t>
      </w:r>
      <w:r w:rsidR="00394E93" w:rsidRPr="008A1271">
        <w:t>”</w:t>
      </w:r>
      <w:r w:rsidRPr="008A1271">
        <w:t xml:space="preserve"> </w:t>
      </w:r>
      <w:r w:rsidRPr="008A1271">
        <w:rPr>
          <w:vertAlign w:val="superscript"/>
        </w:rPr>
        <w:t>13</w:t>
      </w:r>
      <w:r w:rsidRPr="008A1271">
        <w:t xml:space="preserve">He said to his servant, </w:t>
      </w:r>
      <w:r w:rsidR="00394E93" w:rsidRPr="008A1271">
        <w:t>“</w:t>
      </w:r>
      <w:r w:rsidRPr="008A1271">
        <w:t xml:space="preserve">Come and let us </w:t>
      </w:r>
      <w:r w:rsidR="00394E93" w:rsidRPr="008A1271">
        <w:t>try to reach</w:t>
      </w:r>
      <w:r w:rsidRPr="008A1271">
        <w:t xml:space="preserve"> one of th</w:t>
      </w:r>
      <w:r w:rsidR="00394E93" w:rsidRPr="008A1271">
        <w:t>o</w:t>
      </w:r>
      <w:r w:rsidRPr="008A1271">
        <w:t xml:space="preserve">se places and we will </w:t>
      </w:r>
      <w:r w:rsidR="00394E93" w:rsidRPr="008A1271">
        <w:t>spend the night</w:t>
      </w:r>
      <w:r w:rsidRPr="008A1271">
        <w:t xml:space="preserve"> in Gibeah or Ramah.</w:t>
      </w:r>
      <w:r w:rsidR="00394E93" w:rsidRPr="008A1271">
        <w:t>”</w:t>
      </w:r>
      <w:r w:rsidRPr="008A1271">
        <w:t xml:space="preserve"> </w:t>
      </w:r>
      <w:r w:rsidRPr="008A1271">
        <w:rPr>
          <w:vertAlign w:val="superscript"/>
        </w:rPr>
        <w:t>14</w:t>
      </w:r>
      <w:r w:rsidRPr="008A1271">
        <w:t xml:space="preserve">So they </w:t>
      </w:r>
      <w:r w:rsidR="00E52A59" w:rsidRPr="008A1271">
        <w:t>passed</w:t>
      </w:r>
      <w:r w:rsidRPr="008A1271">
        <w:t xml:space="preserve"> on and went their way; and the sun </w:t>
      </w:r>
      <w:r w:rsidR="00E52A59" w:rsidRPr="008A1271">
        <w:t>set</w:t>
      </w:r>
      <w:r w:rsidRPr="008A1271">
        <w:t xml:space="preserve"> on them near Gibeah, which belongs to Benjamin. </w:t>
      </w:r>
      <w:r w:rsidRPr="008A1271">
        <w:rPr>
          <w:vertAlign w:val="superscript"/>
        </w:rPr>
        <w:t>15</w:t>
      </w:r>
      <w:r w:rsidRPr="008A1271">
        <w:t xml:space="preserve">They turned </w:t>
      </w:r>
      <w:r w:rsidR="00E52A59" w:rsidRPr="008A1271">
        <w:t>that way</w:t>
      </w:r>
      <w:r w:rsidRPr="008A1271">
        <w:t xml:space="preserve"> to go in to </w:t>
      </w:r>
      <w:r w:rsidR="00E52A59" w:rsidRPr="008A1271">
        <w:t>spend the night</w:t>
      </w:r>
      <w:r w:rsidRPr="008A1271">
        <w:t xml:space="preserve"> in Gibeah</w:t>
      </w:r>
      <w:r w:rsidR="00E52A59" w:rsidRPr="008A1271">
        <w:t>.</w:t>
      </w:r>
      <w:r w:rsidRPr="008A1271">
        <w:t xml:space="preserve"> </w:t>
      </w:r>
      <w:r w:rsidR="00E52A59" w:rsidRPr="008A1271">
        <w:t>A</w:t>
      </w:r>
      <w:r w:rsidRPr="008A1271">
        <w:t xml:space="preserve">nd he went in and </w:t>
      </w:r>
      <w:r w:rsidR="00E52A59" w:rsidRPr="008A1271">
        <w:t xml:space="preserve">they </w:t>
      </w:r>
      <w:r w:rsidRPr="008A1271">
        <w:t xml:space="preserve">sat down in the street of the city; </w:t>
      </w:r>
      <w:r w:rsidR="00E52A59" w:rsidRPr="008A1271">
        <w:t>for there was no one who would take them into their house to spend the night</w:t>
      </w:r>
      <w:r w:rsidRPr="008A1271">
        <w:t xml:space="preserve">. </w:t>
      </w:r>
    </w:p>
    <w:p w14:paraId="6AE7D468" w14:textId="77777777" w:rsidR="009F301C" w:rsidRPr="008A1271" w:rsidRDefault="004D6164" w:rsidP="009C6361">
      <w:pPr>
        <w:ind w:firstLine="360"/>
      </w:pPr>
      <w:r w:rsidRPr="008A1271">
        <w:rPr>
          <w:vertAlign w:val="superscript"/>
        </w:rPr>
        <w:t>16</w:t>
      </w:r>
      <w:r w:rsidR="00B461A0">
        <w:t>Look</w:t>
      </w:r>
      <w:r w:rsidRPr="008A1271">
        <w:t xml:space="preserve">, there came an old man from his work out </w:t>
      </w:r>
      <w:r w:rsidR="00E52A59" w:rsidRPr="008A1271">
        <w:t xml:space="preserve">in </w:t>
      </w:r>
      <w:r w:rsidRPr="008A1271">
        <w:t>the field at even</w:t>
      </w:r>
      <w:r w:rsidR="00E52A59" w:rsidRPr="008A1271">
        <w:t>ing.</w:t>
      </w:r>
      <w:r w:rsidRPr="008A1271">
        <w:t xml:space="preserve"> </w:t>
      </w:r>
      <w:r w:rsidR="00E52A59" w:rsidRPr="008A1271">
        <w:t>N</w:t>
      </w:r>
      <w:r w:rsidRPr="008A1271">
        <w:t xml:space="preserve">ow the man was of the hill country of Ephraim, and he </w:t>
      </w:r>
      <w:r w:rsidR="00E52A59" w:rsidRPr="008A1271">
        <w:t>was residing</w:t>
      </w:r>
      <w:r w:rsidRPr="008A1271">
        <w:t xml:space="preserve"> in Gibeah; but the men of the place were Benjamites. </w:t>
      </w:r>
      <w:r w:rsidR="00E52A59" w:rsidRPr="008A1271">
        <w:rPr>
          <w:vertAlign w:val="superscript"/>
        </w:rPr>
        <w:t>17</w:t>
      </w:r>
      <w:r w:rsidR="00E52A59" w:rsidRPr="008A1271">
        <w:t xml:space="preserve">He lifted up his eyes, </w:t>
      </w:r>
      <w:r w:rsidR="00D52B00">
        <w:t>and saw the traveler</w:t>
      </w:r>
      <w:r w:rsidR="00E52A59" w:rsidRPr="008A1271">
        <w:t xml:space="preserve"> in the street of the </w:t>
      </w:r>
      <w:r w:rsidR="00C33C41">
        <w:t>city. And the old man said, “Where are you going, and where</w:t>
      </w:r>
      <w:r w:rsidR="00E52A59" w:rsidRPr="008A1271">
        <w:t xml:space="preserve"> did you come from?”</w:t>
      </w:r>
      <w:r w:rsidRPr="008A1271">
        <w:t xml:space="preserve"> </w:t>
      </w:r>
      <w:r w:rsidRPr="008A1271">
        <w:rPr>
          <w:vertAlign w:val="superscript"/>
        </w:rPr>
        <w:t>18</w:t>
      </w:r>
      <w:r w:rsidRPr="008A1271">
        <w:t xml:space="preserve">He said to him, </w:t>
      </w:r>
      <w:r w:rsidR="009F301C" w:rsidRPr="008A1271">
        <w:t>“</w:t>
      </w:r>
      <w:r w:rsidRPr="008A1271">
        <w:t xml:space="preserve">We are </w:t>
      </w:r>
      <w:r w:rsidRPr="008A1271">
        <w:lastRenderedPageBreak/>
        <w:t xml:space="preserve">passing from </w:t>
      </w:r>
      <w:smartTag w:uri="urn:schemas-microsoft-com:office:smarttags" w:element="City">
        <w:r w:rsidRPr="008A1271">
          <w:t>Bethlehem</w:t>
        </w:r>
      </w:smartTag>
      <w:r w:rsidRPr="008A1271">
        <w:t xml:space="preserve"> </w:t>
      </w:r>
      <w:r w:rsidR="009F301C" w:rsidRPr="008A1271">
        <w:t xml:space="preserve">in </w:t>
      </w:r>
      <w:smartTag w:uri="urn:schemas-microsoft-com:office:smarttags" w:element="place">
        <w:smartTag w:uri="urn:schemas-microsoft-com:office:smarttags" w:element="country-region">
          <w:r w:rsidRPr="008A1271">
            <w:t>Judah</w:t>
          </w:r>
        </w:smartTag>
      </w:smartTag>
      <w:r w:rsidRPr="008A1271">
        <w:t xml:space="preserve"> to the farther side of the hill country of Ephraim</w:t>
      </w:r>
      <w:r w:rsidR="009F301C" w:rsidRPr="008A1271">
        <w:t>.</w:t>
      </w:r>
      <w:r w:rsidRPr="008A1271">
        <w:t xml:space="preserve"> </w:t>
      </w:r>
      <w:r w:rsidR="009F301C" w:rsidRPr="008A1271">
        <w:t xml:space="preserve">I am from there, and I went to </w:t>
      </w:r>
      <w:smartTag w:uri="urn:schemas-microsoft-com:office:smarttags" w:element="City">
        <w:r w:rsidR="009F301C" w:rsidRPr="008A1271">
          <w:t>Bethlehem</w:t>
        </w:r>
      </w:smartTag>
      <w:r w:rsidR="009F301C" w:rsidRPr="008A1271">
        <w:t xml:space="preserve"> in </w:t>
      </w:r>
      <w:smartTag w:uri="urn:schemas-microsoft-com:office:smarttags" w:element="place">
        <w:smartTag w:uri="urn:schemas-microsoft-com:office:smarttags" w:element="country-region">
          <w:r w:rsidR="009F301C" w:rsidRPr="008A1271">
            <w:t>Judah</w:t>
          </w:r>
        </w:smartTag>
      </w:smartTag>
      <w:r w:rsidR="009F301C" w:rsidRPr="008A1271">
        <w:t xml:space="preserve">. </w:t>
      </w:r>
      <w:r w:rsidR="0073406A">
        <w:t>And I am going to my home,</w:t>
      </w:r>
      <w:r w:rsidR="0073406A">
        <w:rPr>
          <w:rStyle w:val="FootnoteReference"/>
        </w:rPr>
        <w:footnoteReference w:id="1032"/>
      </w:r>
      <w:r w:rsidR="0073406A">
        <w:t xml:space="preserve"> and there is no one</w:t>
      </w:r>
      <w:r w:rsidR="009F301C" w:rsidRPr="008A1271">
        <w:t xml:space="preserve"> who will take me into his home.</w:t>
      </w:r>
      <w:r w:rsidRPr="008A1271">
        <w:t xml:space="preserve"> </w:t>
      </w:r>
      <w:r w:rsidRPr="008A1271">
        <w:rPr>
          <w:vertAlign w:val="superscript"/>
        </w:rPr>
        <w:t>19</w:t>
      </w:r>
      <w:r w:rsidRPr="008A1271">
        <w:t xml:space="preserve">Yet there is both straw and </w:t>
      </w:r>
      <w:r w:rsidR="009F301C" w:rsidRPr="008A1271">
        <w:t>feed</w:t>
      </w:r>
      <w:r w:rsidRPr="008A1271">
        <w:t xml:space="preserve"> for our donkeys</w:t>
      </w:r>
      <w:r w:rsidR="009F301C" w:rsidRPr="008A1271">
        <w:t>,</w:t>
      </w:r>
      <w:r w:rsidRPr="008A1271">
        <w:t xml:space="preserve"> and there is bread and wine also for me, and for your </w:t>
      </w:r>
      <w:r w:rsidR="009F301C" w:rsidRPr="008A1271">
        <w:t>female servant</w:t>
      </w:r>
      <w:r w:rsidRPr="008A1271">
        <w:t>, and for the young man who is with your servants</w:t>
      </w:r>
      <w:r w:rsidR="009F301C" w:rsidRPr="008A1271">
        <w:t>.</w:t>
      </w:r>
      <w:r w:rsidRPr="008A1271">
        <w:t xml:space="preserve"> </w:t>
      </w:r>
      <w:r w:rsidR="009F301C" w:rsidRPr="008A1271">
        <w:t>T</w:t>
      </w:r>
      <w:r w:rsidRPr="008A1271">
        <w:t xml:space="preserve">here is no </w:t>
      </w:r>
      <w:r w:rsidR="009F301C" w:rsidRPr="008A1271">
        <w:t>lack</w:t>
      </w:r>
      <w:r w:rsidRPr="008A1271">
        <w:t xml:space="preserve"> of anything.</w:t>
      </w:r>
      <w:r w:rsidR="009F301C" w:rsidRPr="008A1271">
        <w:t>”</w:t>
      </w:r>
      <w:r w:rsidRPr="008A1271">
        <w:t xml:space="preserve"> </w:t>
      </w:r>
    </w:p>
    <w:p w14:paraId="5ACC8334" w14:textId="77777777" w:rsidR="0054562E" w:rsidRPr="008A1271" w:rsidRDefault="009F301C" w:rsidP="009C6361">
      <w:pPr>
        <w:ind w:firstLine="360"/>
      </w:pPr>
      <w:r w:rsidRPr="008A1271">
        <w:rPr>
          <w:vertAlign w:val="superscript"/>
        </w:rPr>
        <w:t>20</w:t>
      </w:r>
      <w:r w:rsidRPr="008A1271">
        <w:t xml:space="preserve">And the old man said, “Peace be to you. I will take care of all your needs; however, do not spend the night in the square.” </w:t>
      </w:r>
      <w:r w:rsidRPr="008A1271">
        <w:rPr>
          <w:vertAlign w:val="superscript"/>
        </w:rPr>
        <w:t>21</w:t>
      </w:r>
      <w:r w:rsidRPr="008A1271">
        <w:t xml:space="preserve">So he brought him into his house, and </w:t>
      </w:r>
      <w:r w:rsidR="0088005F" w:rsidRPr="008A1271">
        <w:t>fed</w:t>
      </w:r>
      <w:r w:rsidRPr="008A1271">
        <w:t xml:space="preserve"> the donkeys</w:t>
      </w:r>
      <w:r w:rsidR="0088005F" w:rsidRPr="008A1271">
        <w:t>.</w:t>
      </w:r>
      <w:r w:rsidRPr="008A1271">
        <w:t xml:space="preserve"> </w:t>
      </w:r>
      <w:r w:rsidR="0088005F" w:rsidRPr="008A1271">
        <w:t>A</w:t>
      </w:r>
      <w:r w:rsidRPr="008A1271">
        <w:t>nd they washed their feet, and ate and dr</w:t>
      </w:r>
      <w:r w:rsidR="0088005F" w:rsidRPr="008A1271">
        <w:t>ank</w:t>
      </w:r>
      <w:r w:rsidRPr="008A1271">
        <w:t xml:space="preserve">. </w:t>
      </w:r>
      <w:r w:rsidR="004D6164" w:rsidRPr="008A1271">
        <w:rPr>
          <w:vertAlign w:val="superscript"/>
        </w:rPr>
        <w:t>22</w:t>
      </w:r>
      <w:r w:rsidR="004D6164" w:rsidRPr="008A1271">
        <w:t xml:space="preserve">As they were </w:t>
      </w:r>
      <w:r w:rsidR="0088005F" w:rsidRPr="008A1271">
        <w:t>enjoying themselves</w:t>
      </w:r>
      <w:r w:rsidR="004D6164" w:rsidRPr="008A1271">
        <w:t xml:space="preserve">, </w:t>
      </w:r>
      <w:r w:rsidR="00B461A0">
        <w:t>look</w:t>
      </w:r>
      <w:r w:rsidR="004D6164" w:rsidRPr="008A1271">
        <w:t xml:space="preserve">, the men of the city, </w:t>
      </w:r>
      <w:r w:rsidR="0088005F" w:rsidRPr="008A1271">
        <w:t>some</w:t>
      </w:r>
      <w:r w:rsidR="004D6164" w:rsidRPr="008A1271">
        <w:t xml:space="preserve"> </w:t>
      </w:r>
      <w:r w:rsidR="0088005F" w:rsidRPr="008A1271">
        <w:t>wicked men of the city</w:t>
      </w:r>
      <w:r w:rsidR="004D6164" w:rsidRPr="008A1271">
        <w:t xml:space="preserve"> surrounded the house, beating at the door</w:t>
      </w:r>
      <w:r w:rsidR="0088005F" w:rsidRPr="008A1271">
        <w:t>.</w:t>
      </w:r>
      <w:r w:rsidR="004D6164" w:rsidRPr="008A1271">
        <w:t xml:space="preserve"> </w:t>
      </w:r>
      <w:r w:rsidR="0088005F" w:rsidRPr="008A1271">
        <w:t>A</w:t>
      </w:r>
      <w:r w:rsidR="004D6164" w:rsidRPr="008A1271">
        <w:t xml:space="preserve">nd they spoke to the master of the house, the old man, saying, </w:t>
      </w:r>
      <w:r w:rsidR="0088005F" w:rsidRPr="008A1271">
        <w:t>“Bring out the man who came into your house, that we may have sex with him</w:t>
      </w:r>
      <w:r w:rsidR="008A3D28">
        <w:t>.</w:t>
      </w:r>
      <w:r w:rsidR="0088005F" w:rsidRPr="008A1271">
        <w:t>”</w:t>
      </w:r>
      <w:r w:rsidR="004D6164" w:rsidRPr="008A1271">
        <w:t xml:space="preserve"> </w:t>
      </w:r>
    </w:p>
    <w:p w14:paraId="72D2519B" w14:textId="77777777" w:rsidR="0054562E" w:rsidRPr="008A1271" w:rsidRDefault="0088005F" w:rsidP="009C6361">
      <w:pPr>
        <w:ind w:firstLine="360"/>
      </w:pPr>
      <w:r w:rsidRPr="008A1271">
        <w:rPr>
          <w:vertAlign w:val="superscript"/>
        </w:rPr>
        <w:t>23</w:t>
      </w:r>
      <w:r w:rsidRPr="008A1271">
        <w:t>The man, the master of the house, went out to them, and said to them, “No, my brothers, please do</w:t>
      </w:r>
      <w:r w:rsidR="0054562E" w:rsidRPr="008A1271">
        <w:t xml:space="preserve"> not</w:t>
      </w:r>
      <w:r w:rsidRPr="008A1271">
        <w:t xml:space="preserve"> act so wickedly; since this man has come into my </w:t>
      </w:r>
      <w:r w:rsidR="00B15B8F">
        <w:t>house. Do not do this disgraceful thing.</w:t>
      </w:r>
      <w:r w:rsidRPr="008A1271">
        <w:t xml:space="preserve"> </w:t>
      </w:r>
      <w:r w:rsidRPr="008A1271">
        <w:rPr>
          <w:vertAlign w:val="superscript"/>
        </w:rPr>
        <w:t>24</w:t>
      </w:r>
      <w:r w:rsidR="00B461A0">
        <w:t>Look</w:t>
      </w:r>
      <w:r w:rsidRPr="008A1271">
        <w:t xml:space="preserve">, here is my virgin daughter and his </w:t>
      </w:r>
      <w:r w:rsidR="00BE46E5">
        <w:t>secondary wife</w:t>
      </w:r>
      <w:r w:rsidRPr="008A1271">
        <w:t xml:space="preserve">. I will bring them out now. </w:t>
      </w:r>
      <w:r w:rsidR="0054562E" w:rsidRPr="008A1271">
        <w:t>Ravish</w:t>
      </w:r>
      <w:r w:rsidRPr="008A1271">
        <w:t xml:space="preserve"> them and do with them what seems good to you; but </w:t>
      </w:r>
      <w:r w:rsidRPr="008A1271">
        <w:t>do</w:t>
      </w:r>
      <w:r w:rsidR="0054562E" w:rsidRPr="008A1271">
        <w:t xml:space="preserve"> </w:t>
      </w:r>
      <w:r w:rsidRPr="008A1271">
        <w:t>n</w:t>
      </w:r>
      <w:r w:rsidR="0054562E" w:rsidRPr="008A1271">
        <w:t>o</w:t>
      </w:r>
      <w:r w:rsidRPr="008A1271">
        <w:t xml:space="preserve">t do any such </w:t>
      </w:r>
      <w:r w:rsidR="0054562E" w:rsidRPr="008A1271">
        <w:t xml:space="preserve">a </w:t>
      </w:r>
      <w:r w:rsidR="00214393" w:rsidRPr="008A1271">
        <w:t>disgraceful</w:t>
      </w:r>
      <w:r w:rsidR="0054562E" w:rsidRPr="008A1271">
        <w:t xml:space="preserve"> thing to this man</w:t>
      </w:r>
      <w:r w:rsidRPr="008A1271">
        <w:t>.”</w:t>
      </w:r>
      <w:r w:rsidR="004D6164" w:rsidRPr="008A1271">
        <w:t xml:space="preserve"> </w:t>
      </w:r>
    </w:p>
    <w:p w14:paraId="0991A0D9" w14:textId="77777777" w:rsidR="009C19B2" w:rsidRPr="008A1271" w:rsidRDefault="00214393" w:rsidP="009C19B2">
      <w:r w:rsidRPr="008A1271">
        <w:rPr>
          <w:vertAlign w:val="superscript"/>
        </w:rPr>
        <w:t>25</w:t>
      </w:r>
      <w:r w:rsidRPr="008A1271">
        <w:t xml:space="preserve">But the men wouldn’t listen to him: so the man laid hold of his </w:t>
      </w:r>
      <w:r w:rsidR="00BE46E5">
        <w:t>secondary wife</w:t>
      </w:r>
      <w:r w:rsidRPr="008A1271">
        <w:t xml:space="preserve">, and brought her out to them. And they raped her and abused her all night until the morning, and when the day began to dawn they let her go. </w:t>
      </w:r>
      <w:r w:rsidRPr="008A1271">
        <w:rPr>
          <w:vertAlign w:val="superscript"/>
        </w:rPr>
        <w:t>26</w:t>
      </w:r>
      <w:r w:rsidRPr="008A1271">
        <w:t xml:space="preserve">Then at daybreak the woman </w:t>
      </w:r>
      <w:r w:rsidR="009C19B2" w:rsidRPr="008A1271">
        <w:t>arrived</w:t>
      </w:r>
      <w:r w:rsidRPr="008A1271">
        <w:t xml:space="preserve"> and fell down at the door of the man’s house where her lord was, until daylight. </w:t>
      </w:r>
      <w:r w:rsidR="009C19B2" w:rsidRPr="008A1271">
        <w:rPr>
          <w:vertAlign w:val="superscript"/>
        </w:rPr>
        <w:t>27</w:t>
      </w:r>
      <w:r w:rsidR="009C19B2" w:rsidRPr="008A1271">
        <w:t xml:space="preserve">Her lord rose up in the morning, and opened the doors of the house, and went out to go his way; and </w:t>
      </w:r>
      <w:r w:rsidR="00B461A0">
        <w:t>look</w:t>
      </w:r>
      <w:r w:rsidR="009C19B2" w:rsidRPr="008A1271">
        <w:t xml:space="preserve">, the woman his </w:t>
      </w:r>
      <w:r w:rsidR="00BE46E5">
        <w:t>secondary wife</w:t>
      </w:r>
      <w:r w:rsidR="009C19B2" w:rsidRPr="008A1271">
        <w:t xml:space="preserve"> was fallen down at the door of the house, with her hands on the threshold.</w:t>
      </w:r>
    </w:p>
    <w:p w14:paraId="32D449EC" w14:textId="4BD74793" w:rsidR="004D6164" w:rsidRPr="00B64945" w:rsidRDefault="009C19B2" w:rsidP="009C19B2">
      <w:pPr>
        <w:ind w:firstLine="360"/>
      </w:pPr>
      <w:r w:rsidRPr="008A1271">
        <w:rPr>
          <w:vertAlign w:val="superscript"/>
        </w:rPr>
        <w:t>28</w:t>
      </w:r>
      <w:r w:rsidR="006356BA" w:rsidRPr="006356BA">
        <w:t>And he said to her, "Get up, and let us go." But there was no answer, for she was dead.</w:t>
      </w:r>
      <w:r w:rsidR="006356BA">
        <w:rPr>
          <w:rStyle w:val="FootnoteReference"/>
        </w:rPr>
        <w:footnoteReference w:id="1033"/>
      </w:r>
      <w:r w:rsidR="006356BA" w:rsidRPr="006356BA">
        <w:t xml:space="preserve"> So he placed her on the donkey, and the man rose up and went to his home.</w:t>
      </w:r>
      <w:r w:rsidR="004D6164" w:rsidRPr="008A1271">
        <w:t xml:space="preserve"> </w:t>
      </w:r>
      <w:r w:rsidRPr="008A1271">
        <w:rPr>
          <w:vertAlign w:val="superscript"/>
        </w:rPr>
        <w:t>29</w:t>
      </w:r>
      <w:r w:rsidRPr="008A1271">
        <w:t xml:space="preserve">When he had come into his house, he took a knife, and took hold of his </w:t>
      </w:r>
      <w:r w:rsidR="00BE46E5">
        <w:t>secondary wife</w:t>
      </w:r>
      <w:r w:rsidRPr="008A1271">
        <w:t xml:space="preserve"> and divided her, limb by limb, into twelve pieces, and sent her throughout all the </w:t>
      </w:r>
      <w:smartTag w:uri="urn:schemas-microsoft-com:office:smarttags" w:element="place">
        <w:smartTag w:uri="urn:schemas-microsoft-com:office:smarttags" w:element="PlaceType">
          <w:r w:rsidRPr="008A1271">
            <w:t>territory</w:t>
          </w:r>
        </w:smartTag>
        <w:r w:rsidRPr="008A1271">
          <w:t xml:space="preserve"> of </w:t>
        </w:r>
        <w:smartTag w:uri="urn:schemas-microsoft-com:office:smarttags" w:element="PlaceName">
          <w:r w:rsidRPr="008A1271">
            <w:t>Israel</w:t>
          </w:r>
        </w:smartTag>
      </w:smartTag>
      <w:r w:rsidRPr="008A1271">
        <w:t xml:space="preserve">. </w:t>
      </w:r>
      <w:r w:rsidRPr="008A1271">
        <w:rPr>
          <w:vertAlign w:val="superscript"/>
        </w:rPr>
        <w:t>30</w:t>
      </w:r>
      <w:r w:rsidR="00B64945" w:rsidRPr="00B64945">
        <w:t xml:space="preserve">And it was so, that all who saw it said, </w:t>
      </w:r>
      <w:r w:rsidR="007A1AA8">
        <w:t>“</w:t>
      </w:r>
      <w:r w:rsidR="00B64945" w:rsidRPr="00B64945">
        <w:t xml:space="preserve">Nothing like this has been done or seen since the day that the </w:t>
      </w:r>
      <w:r w:rsidR="00DD3076">
        <w:t>children of Israel</w:t>
      </w:r>
      <w:r w:rsidR="00B64945" w:rsidRPr="00B64945">
        <w:t xml:space="preserve"> came up out of the land of Egypt until this day.</w:t>
      </w:r>
      <w:r w:rsidR="007A1AA8">
        <w:t>”</w:t>
      </w:r>
      <w:r w:rsidR="00B64945" w:rsidRPr="00B64945">
        <w:t xml:space="preserve"> And he commanded the men whom he sent, saying, “This is what you will say to all the men of Israel, ‘Has anything like this happened since </w:t>
      </w:r>
      <w:r w:rsidR="00B64945" w:rsidRPr="00B64945">
        <w:lastRenderedPageBreak/>
        <w:t xml:space="preserve">the day that the </w:t>
      </w:r>
      <w:r w:rsidR="00DD3076">
        <w:t>children of Israel</w:t>
      </w:r>
      <w:r w:rsidR="00B64945" w:rsidRPr="00B64945">
        <w:t xml:space="preserve"> came up out of the land of Egypt until this day?</w:t>
      </w:r>
      <w:r w:rsidR="00B64945">
        <w:rPr>
          <w:rStyle w:val="FootnoteReference"/>
        </w:rPr>
        <w:footnoteReference w:id="1034"/>
      </w:r>
      <w:r w:rsidR="00B64945" w:rsidRPr="00B64945">
        <w:t xml:space="preserve"> Consider it, take counsel, and speak.</w:t>
      </w:r>
      <w:r w:rsidR="00B64945">
        <w:t>’”</w:t>
      </w:r>
    </w:p>
    <w:p w14:paraId="1524B934" w14:textId="77777777" w:rsidR="004D6164" w:rsidRPr="008A1271" w:rsidRDefault="004D6164" w:rsidP="00CD144D">
      <w:pPr>
        <w:pStyle w:val="NHEB"/>
        <w:framePr w:wrap="auto"/>
      </w:pPr>
      <w:r w:rsidRPr="008A1271">
        <w:t>20</w:t>
      </w:r>
    </w:p>
    <w:p w14:paraId="3CE1CAE5" w14:textId="6733C921" w:rsidR="00052D51" w:rsidRPr="008A1271" w:rsidRDefault="004D6164">
      <w:pPr>
        <w:ind w:firstLine="0"/>
      </w:pPr>
      <w:r w:rsidRPr="008A1271">
        <w:t xml:space="preserve">Then all the </w:t>
      </w:r>
      <w:r w:rsidR="00DD3076">
        <w:t>children of Israel</w:t>
      </w:r>
      <w:r w:rsidRPr="008A1271">
        <w:t xml:space="preserve"> went out, and the congregation was assembled as one man, from Dan even to </w:t>
      </w:r>
      <w:smartTag w:uri="urn:schemas-microsoft-com:office:smarttags" w:element="City">
        <w:r w:rsidRPr="008A1271">
          <w:t>Beersheba</w:t>
        </w:r>
      </w:smartTag>
      <w:r w:rsidRPr="008A1271">
        <w:t xml:space="preserve">, with the </w:t>
      </w:r>
      <w:smartTag w:uri="urn:schemas-microsoft-com:office:smarttags" w:element="place">
        <w:smartTag w:uri="urn:schemas-microsoft-com:office:smarttags" w:element="PlaceType">
          <w:r w:rsidRPr="008A1271">
            <w:t>land</w:t>
          </w:r>
        </w:smartTag>
        <w:r w:rsidRPr="008A1271">
          <w:t xml:space="preserve"> of </w:t>
        </w:r>
        <w:smartTag w:uri="urn:schemas-microsoft-com:office:smarttags" w:element="PlaceName">
          <w:r w:rsidRPr="008A1271">
            <w:t>Gilead</w:t>
          </w:r>
        </w:smartTag>
      </w:smartTag>
      <w:r w:rsidRPr="008A1271">
        <w:t xml:space="preserve">, to the </w:t>
      </w:r>
      <w:r w:rsidR="00F170FA" w:rsidRPr="008A1271">
        <w:rPr>
          <w:sz w:val="16"/>
          <w:szCs w:val="16"/>
        </w:rPr>
        <w:t>LORD</w:t>
      </w:r>
      <w:r w:rsidRPr="008A1271">
        <w:t xml:space="preserve"> at Mizpah. </w:t>
      </w:r>
      <w:r w:rsidRPr="008A1271">
        <w:rPr>
          <w:vertAlign w:val="superscript"/>
        </w:rPr>
        <w:t>2</w:t>
      </w:r>
      <w:r w:rsidRPr="008A1271">
        <w:t xml:space="preserve">The </w:t>
      </w:r>
      <w:r w:rsidR="009C19B2" w:rsidRPr="008A1271">
        <w:t>leaders</w:t>
      </w:r>
      <w:r w:rsidRPr="008A1271">
        <w:t xml:space="preserve"> of all the people, even of all the tribes of </w:t>
      </w:r>
      <w:smartTag w:uri="urn:schemas-microsoft-com:office:smarttags" w:element="place">
        <w:smartTag w:uri="urn:schemas-microsoft-com:office:smarttags" w:element="country-region">
          <w:r w:rsidRPr="008A1271">
            <w:t>Israel</w:t>
          </w:r>
        </w:smartTag>
      </w:smartTag>
      <w:r w:rsidRPr="008A1271">
        <w:t xml:space="preserve">, presented themselves in the assembly of the people of God, four hundred thousand footmen who drew sword. </w:t>
      </w:r>
      <w:r w:rsidRPr="008A1271">
        <w:rPr>
          <w:vertAlign w:val="superscript"/>
        </w:rPr>
        <w:t>3</w:t>
      </w:r>
      <w:r w:rsidRPr="008A1271">
        <w:t xml:space="preserve">(Now the </w:t>
      </w:r>
      <w:r w:rsidR="00B9101A">
        <w:t>people of Benjamin</w:t>
      </w:r>
      <w:r w:rsidRPr="008A1271">
        <w:t xml:space="preserve"> heard that the </w:t>
      </w:r>
      <w:r w:rsidR="00DD3076">
        <w:t>children of Israel</w:t>
      </w:r>
      <w:r w:rsidRPr="008A1271">
        <w:t xml:space="preserve"> had gone up to Mizpah.) </w:t>
      </w:r>
      <w:r w:rsidR="00052D51" w:rsidRPr="008A1271">
        <w:t xml:space="preserve">The </w:t>
      </w:r>
      <w:r w:rsidR="00DD3076">
        <w:t>children of Israel</w:t>
      </w:r>
      <w:r w:rsidR="00052D51" w:rsidRPr="008A1271">
        <w:t xml:space="preserve"> said, “Tell us, how did this wickedness happen?”</w:t>
      </w:r>
      <w:r w:rsidRPr="008A1271">
        <w:t xml:space="preserve"> </w:t>
      </w:r>
    </w:p>
    <w:p w14:paraId="3D318636" w14:textId="503796A7" w:rsidR="00E05436" w:rsidRPr="008A1271" w:rsidRDefault="00052D51" w:rsidP="00052D51">
      <w:pPr>
        <w:ind w:firstLine="360"/>
      </w:pPr>
      <w:r w:rsidRPr="008A1271">
        <w:rPr>
          <w:vertAlign w:val="superscript"/>
        </w:rPr>
        <w:t>4</w:t>
      </w:r>
      <w:r w:rsidRPr="008A1271">
        <w:t xml:space="preserve">The Levite, the husband of the woman who was </w:t>
      </w:r>
      <w:r w:rsidR="009E0944">
        <w:t>murdered, answered and said,</w:t>
      </w:r>
      <w:r w:rsidRPr="008A1271">
        <w:t xml:space="preserve"> “I came into Gibeah that belongs to Benjamin, I and my </w:t>
      </w:r>
      <w:r w:rsidR="00BE46E5">
        <w:t>secondary wife</w:t>
      </w:r>
      <w:r w:rsidRPr="008A1271">
        <w:t xml:space="preserve">, to spend the night. </w:t>
      </w:r>
      <w:r w:rsidRPr="008A1271">
        <w:rPr>
          <w:vertAlign w:val="superscript"/>
        </w:rPr>
        <w:t>5</w:t>
      </w:r>
      <w:r w:rsidR="00B30BB6">
        <w:t>And the leaders of Gibeah rose against me</w:t>
      </w:r>
      <w:r w:rsidRPr="008A1271">
        <w:t xml:space="preserve">, and surrounded the house at night. They intended to kill me, and they raped my </w:t>
      </w:r>
      <w:r w:rsidR="00BE46E5">
        <w:t>secondary wife</w:t>
      </w:r>
      <w:r w:rsidRPr="008A1271">
        <w:t>, and she is dead</w:t>
      </w:r>
      <w:r w:rsidR="0021395D">
        <w:t>.</w:t>
      </w:r>
      <w:r w:rsidR="004D6164" w:rsidRPr="008A1271">
        <w:t xml:space="preserve"> </w:t>
      </w:r>
      <w:r w:rsidR="004D6164" w:rsidRPr="008A1271">
        <w:rPr>
          <w:vertAlign w:val="superscript"/>
        </w:rPr>
        <w:t>6</w:t>
      </w:r>
      <w:r w:rsidR="004D6164" w:rsidRPr="008A1271">
        <w:t xml:space="preserve">I took my </w:t>
      </w:r>
      <w:r w:rsidR="00BE46E5">
        <w:t>secondary wife</w:t>
      </w:r>
      <w:r w:rsidR="004D6164" w:rsidRPr="008A1271">
        <w:t xml:space="preserve">, and cut her in pieces, and sent her throughout all the </w:t>
      </w:r>
      <w:r w:rsidRPr="008A1271">
        <w:t>territory</w:t>
      </w:r>
      <w:r w:rsidR="004D6164" w:rsidRPr="008A1271">
        <w:t xml:space="preserve"> of the inheritance of </w:t>
      </w:r>
      <w:smartTag w:uri="urn:schemas-microsoft-com:office:smarttags" w:element="country-region">
        <w:r w:rsidR="004D6164" w:rsidRPr="008A1271">
          <w:t>Israel</w:t>
        </w:r>
      </w:smartTag>
      <w:r w:rsidR="004D6164" w:rsidRPr="008A1271">
        <w:t xml:space="preserve">; for they have committed </w:t>
      </w:r>
      <w:r w:rsidRPr="008A1271">
        <w:t>wickedness</w:t>
      </w:r>
      <w:r w:rsidR="004D6164" w:rsidRPr="008A1271">
        <w:t xml:space="preserve"> and </w:t>
      </w:r>
      <w:r w:rsidRPr="008A1271">
        <w:t>disgrace</w:t>
      </w:r>
      <w:r w:rsidR="004D6164" w:rsidRPr="008A1271">
        <w:t xml:space="preserve"> in </w:t>
      </w:r>
      <w:smartTag w:uri="urn:schemas-microsoft-com:office:smarttags" w:element="country-region">
        <w:smartTag w:uri="urn:schemas-microsoft-com:office:smarttags" w:element="place">
          <w:r w:rsidR="004D6164" w:rsidRPr="008A1271">
            <w:t>Israel</w:t>
          </w:r>
        </w:smartTag>
      </w:smartTag>
      <w:r w:rsidR="004D6164" w:rsidRPr="008A1271">
        <w:t xml:space="preserve">. </w:t>
      </w:r>
      <w:r w:rsidR="004D6164" w:rsidRPr="008A1271">
        <w:rPr>
          <w:vertAlign w:val="superscript"/>
        </w:rPr>
        <w:t>7</w:t>
      </w:r>
      <w:r w:rsidR="00B461A0">
        <w:t>Look</w:t>
      </w:r>
      <w:r w:rsidR="004D6164" w:rsidRPr="008A1271">
        <w:t xml:space="preserve">, you </w:t>
      </w:r>
      <w:r w:rsidR="00DD3076">
        <w:t>children of Israel</w:t>
      </w:r>
      <w:r w:rsidR="004D6164" w:rsidRPr="008A1271">
        <w:t>, all of you, give your advice and counsel</w:t>
      </w:r>
      <w:r w:rsidR="00E05436" w:rsidRPr="008A1271">
        <w:t xml:space="preserve"> here</w:t>
      </w:r>
      <w:r w:rsidR="004D6164" w:rsidRPr="008A1271">
        <w:t>.</w:t>
      </w:r>
      <w:r w:rsidR="00E05436" w:rsidRPr="008A1271">
        <w:t>”</w:t>
      </w:r>
      <w:r w:rsidR="004D6164" w:rsidRPr="008A1271">
        <w:t xml:space="preserve"> </w:t>
      </w:r>
    </w:p>
    <w:p w14:paraId="2FF6A959" w14:textId="77777777" w:rsidR="00E05436" w:rsidRPr="008A1271" w:rsidRDefault="00E05436" w:rsidP="00052D51">
      <w:pPr>
        <w:ind w:firstLine="360"/>
      </w:pPr>
      <w:r w:rsidRPr="008A1271">
        <w:rPr>
          <w:vertAlign w:val="superscript"/>
        </w:rPr>
        <w:t>8</w:t>
      </w:r>
      <w:r w:rsidRPr="008A1271">
        <w:t xml:space="preserve">All the people arose as one man, saying, “None of us will go to his tent, neither will any of us return to his house. </w:t>
      </w:r>
      <w:r w:rsidRPr="008A1271">
        <w:rPr>
          <w:vertAlign w:val="superscript"/>
        </w:rPr>
        <w:t>9</w:t>
      </w:r>
      <w:r w:rsidRPr="008A1271">
        <w:t>But now this is the thing which we will do to Gibeah: we will go up</w:t>
      </w:r>
      <w:r w:rsidR="005E2FB2">
        <w:rPr>
          <w:rStyle w:val="FootnoteReference"/>
        </w:rPr>
        <w:footnoteReference w:id="1035"/>
      </w:r>
      <w:r w:rsidRPr="008A1271">
        <w:t xml:space="preserve"> against it by lot; </w:t>
      </w:r>
      <w:r w:rsidRPr="008A1271">
        <w:rPr>
          <w:vertAlign w:val="superscript"/>
        </w:rPr>
        <w:t>10</w:t>
      </w:r>
      <w:r w:rsidRPr="008A1271">
        <w:t xml:space="preserve">and we will take ten men of one hundred throughout all the tribes of Israel, and one hundred of one thousand, and a thousand out of ten thousand, to get food for the </w:t>
      </w:r>
      <w:r w:rsidR="004261BF">
        <w:t xml:space="preserve">people, </w:t>
      </w:r>
      <w:r w:rsidR="00584755" w:rsidRPr="00584755">
        <w:t>those setting forth,</w:t>
      </w:r>
      <w:r w:rsidR="00584755">
        <w:rPr>
          <w:rStyle w:val="FootnoteReference"/>
        </w:rPr>
        <w:footnoteReference w:id="1036"/>
      </w:r>
      <w:r w:rsidR="00584755" w:rsidRPr="00584755">
        <w:t xml:space="preserve"> that when they come to Gibeah</w:t>
      </w:r>
      <w:r w:rsidR="00584755">
        <w:rPr>
          <w:rStyle w:val="FootnoteReference"/>
        </w:rPr>
        <w:footnoteReference w:id="1037"/>
      </w:r>
      <w:r w:rsidR="00584755" w:rsidRPr="00584755">
        <w:t xml:space="preserve"> of Benjamin they may repay all the disgrace</w:t>
      </w:r>
      <w:r w:rsidR="004261BF">
        <w:t xml:space="preserve"> </w:t>
      </w:r>
      <w:r w:rsidRPr="008A1271">
        <w:t>that they</w:t>
      </w:r>
      <w:r w:rsidR="004261BF">
        <w:rPr>
          <w:rStyle w:val="FootnoteReference"/>
        </w:rPr>
        <w:footnoteReference w:id="1038"/>
      </w:r>
      <w:r w:rsidRPr="008A1271">
        <w:t xml:space="preserve"> have committed in Israel.”</w:t>
      </w:r>
      <w:r w:rsidR="004D6164" w:rsidRPr="008A1271">
        <w:t xml:space="preserve"> </w:t>
      </w:r>
      <w:r w:rsidR="004D6164" w:rsidRPr="008A1271">
        <w:rPr>
          <w:vertAlign w:val="superscript"/>
        </w:rPr>
        <w:t>11</w:t>
      </w:r>
      <w:r w:rsidR="004D6164" w:rsidRPr="008A1271">
        <w:t xml:space="preserve">So all the men of </w:t>
      </w:r>
      <w:smartTag w:uri="urn:schemas-microsoft-com:office:smarttags" w:element="place">
        <w:smartTag w:uri="urn:schemas-microsoft-com:office:smarttags" w:element="country-region">
          <w:r w:rsidR="004D6164" w:rsidRPr="008A1271">
            <w:t>Israel</w:t>
          </w:r>
        </w:smartTag>
      </w:smartTag>
      <w:r w:rsidR="004D6164" w:rsidRPr="008A1271">
        <w:t xml:space="preserve">  gathered against the city, </w:t>
      </w:r>
      <w:r w:rsidRPr="008A1271">
        <w:t>united</w:t>
      </w:r>
      <w:r w:rsidR="004D6164" w:rsidRPr="008A1271">
        <w:t xml:space="preserve">  as one man. </w:t>
      </w:r>
    </w:p>
    <w:p w14:paraId="24CB8C1B" w14:textId="77777777" w:rsidR="00E05436" w:rsidRPr="008A1271" w:rsidRDefault="00E05436" w:rsidP="00052D51">
      <w:pPr>
        <w:ind w:firstLine="360"/>
      </w:pPr>
      <w:r w:rsidRPr="008A1271">
        <w:rPr>
          <w:vertAlign w:val="superscript"/>
        </w:rPr>
        <w:t>12</w:t>
      </w:r>
      <w:r w:rsidRPr="008A1271">
        <w:t xml:space="preserve">The tribes of </w:t>
      </w:r>
      <w:smartTag w:uri="urn:schemas-microsoft-com:office:smarttags" w:element="country-region">
        <w:smartTag w:uri="urn:schemas-microsoft-com:office:smarttags" w:element="place">
          <w:r w:rsidRPr="008A1271">
            <w:t>Israel</w:t>
          </w:r>
        </w:smartTag>
      </w:smartTag>
      <w:r w:rsidRPr="008A1271">
        <w:t xml:space="preserve"> sent men through all the tribe of Benjamin, saying, “What wickedness is this that has happened among you? </w:t>
      </w:r>
      <w:r w:rsidRPr="008A1271">
        <w:rPr>
          <w:vertAlign w:val="superscript"/>
        </w:rPr>
        <w:t>13</w:t>
      </w:r>
      <w:r w:rsidRPr="008A1271">
        <w:t xml:space="preserve">Now therefore deliver up the men, the wicked men who are in Gibeah, that we may put them to death, and put away evil from </w:t>
      </w:r>
      <w:smartTag w:uri="urn:schemas-microsoft-com:office:smarttags" w:element="country-region">
        <w:smartTag w:uri="urn:schemas-microsoft-com:office:smarttags" w:element="place">
          <w:r w:rsidRPr="008A1271">
            <w:t>Israel</w:t>
          </w:r>
        </w:smartTag>
      </w:smartTag>
      <w:r w:rsidRPr="008A1271">
        <w:t>.”</w:t>
      </w:r>
      <w:r w:rsidR="004D6164" w:rsidRPr="008A1271">
        <w:t xml:space="preserve"> </w:t>
      </w:r>
    </w:p>
    <w:p w14:paraId="2FCABA4E" w14:textId="028461AC" w:rsidR="00DD6DD6" w:rsidRPr="008A1271" w:rsidRDefault="00D3788B" w:rsidP="00052D51">
      <w:pPr>
        <w:ind w:firstLine="360"/>
      </w:pPr>
      <w:r>
        <w:t xml:space="preserve">But the sons of Benjamin would not listen to the voice of their brothers, </w:t>
      </w:r>
      <w:r w:rsidR="004D6164" w:rsidRPr="008A1271">
        <w:t xml:space="preserve">the </w:t>
      </w:r>
      <w:r w:rsidR="00DD3076">
        <w:t>children of Israel</w:t>
      </w:r>
      <w:r w:rsidR="004D6164" w:rsidRPr="008A1271">
        <w:t xml:space="preserve">. </w:t>
      </w:r>
      <w:r w:rsidR="004D6164" w:rsidRPr="008A1271">
        <w:rPr>
          <w:vertAlign w:val="superscript"/>
        </w:rPr>
        <w:t>14</w:t>
      </w:r>
      <w:r w:rsidR="004D6164" w:rsidRPr="008A1271">
        <w:t xml:space="preserve">The </w:t>
      </w:r>
      <w:r w:rsidR="00B9101A">
        <w:t>people of Benjamin</w:t>
      </w:r>
      <w:r w:rsidR="004D6164" w:rsidRPr="008A1271">
        <w:t xml:space="preserve"> gathered themselves together out of the cities to Gibeah, to go out to battle against the </w:t>
      </w:r>
      <w:r w:rsidR="00DD3076">
        <w:t>children of Israel</w:t>
      </w:r>
      <w:r w:rsidR="004D6164" w:rsidRPr="008A1271">
        <w:t xml:space="preserve">. </w:t>
      </w:r>
      <w:r w:rsidR="004D6164" w:rsidRPr="008A1271">
        <w:rPr>
          <w:vertAlign w:val="superscript"/>
        </w:rPr>
        <w:t>15</w:t>
      </w:r>
      <w:r w:rsidR="004D6164" w:rsidRPr="008A1271">
        <w:t xml:space="preserve">The </w:t>
      </w:r>
      <w:r w:rsidR="00B9101A">
        <w:t>people of Benjamin</w:t>
      </w:r>
      <w:r w:rsidR="004D6164" w:rsidRPr="008A1271">
        <w:t xml:space="preserve"> were numbered on that day out of the cities twenty-six thousand men who drew the sword, besides the </w:t>
      </w:r>
      <w:r w:rsidR="004D6164" w:rsidRPr="008A1271">
        <w:lastRenderedPageBreak/>
        <w:t xml:space="preserve">inhabitants of Gibeah, who were numbered seven hundred chosen men. </w:t>
      </w:r>
      <w:r w:rsidR="004D6164" w:rsidRPr="008A1271">
        <w:rPr>
          <w:vertAlign w:val="superscript"/>
        </w:rPr>
        <w:t>16</w:t>
      </w:r>
      <w:r w:rsidR="004D6164" w:rsidRPr="008A1271">
        <w:t xml:space="preserve">Among all this people there were seven hundred chosen men left-handed; everyone could sling stones at a hair and not miss. </w:t>
      </w:r>
      <w:r w:rsidR="004D6164" w:rsidRPr="008A1271">
        <w:rPr>
          <w:vertAlign w:val="superscript"/>
        </w:rPr>
        <w:t>17</w:t>
      </w:r>
      <w:r w:rsidR="004D6164" w:rsidRPr="008A1271">
        <w:t xml:space="preserve">The men of </w:t>
      </w:r>
      <w:smartTag w:uri="urn:schemas-microsoft-com:office:smarttags" w:element="place">
        <w:smartTag w:uri="urn:schemas-microsoft-com:office:smarttags" w:element="country-region">
          <w:r w:rsidR="004D6164" w:rsidRPr="008A1271">
            <w:t>Israel</w:t>
          </w:r>
        </w:smartTag>
      </w:smartTag>
      <w:r w:rsidR="004D6164" w:rsidRPr="008A1271">
        <w:t xml:space="preserve">, besides Benjamin, were numbered four hundred thousand men who drew sword: all these were men of war. </w:t>
      </w:r>
    </w:p>
    <w:p w14:paraId="0F5A1BA7" w14:textId="440D7D44" w:rsidR="00DD6DD6" w:rsidRPr="008A1271" w:rsidRDefault="00DD6DD6" w:rsidP="00DD6DD6">
      <w:r w:rsidRPr="008A1271">
        <w:rPr>
          <w:vertAlign w:val="superscript"/>
        </w:rPr>
        <w:t>18</w:t>
      </w:r>
      <w:r w:rsidRPr="008A1271">
        <w:t xml:space="preserve">The </w:t>
      </w:r>
      <w:r w:rsidR="00DD3076">
        <w:t>children of Israel</w:t>
      </w:r>
      <w:r w:rsidRPr="008A1271">
        <w:t xml:space="preserve"> arose, and went up to </w:t>
      </w:r>
      <w:smartTag w:uri="urn:schemas-microsoft-com:office:smarttags" w:element="place">
        <w:smartTag w:uri="urn:schemas-microsoft-com:office:smarttags" w:element="City">
          <w:r w:rsidRPr="008A1271">
            <w:t>Bethel</w:t>
          </w:r>
        </w:smartTag>
      </w:smartTag>
      <w:r w:rsidRPr="008A1271">
        <w:t xml:space="preserve">, and asked counsel of God; and they said, “Who shall go up for us first to battle against the </w:t>
      </w:r>
      <w:r w:rsidR="00B9101A">
        <w:t>people of Benjamin</w:t>
      </w:r>
      <w:r w:rsidRPr="008A1271">
        <w:t>?”</w:t>
      </w:r>
    </w:p>
    <w:p w14:paraId="0EE39CEE" w14:textId="44BD0F96" w:rsidR="001D092E" w:rsidRPr="008A1271" w:rsidRDefault="00DD6DD6" w:rsidP="001D092E">
      <w:pPr>
        <w:ind w:firstLine="0"/>
      </w:pPr>
      <w:r w:rsidRPr="008A1271">
        <w:t xml:space="preserve">The </w:t>
      </w:r>
      <w:r w:rsidRPr="008A1271">
        <w:rPr>
          <w:sz w:val="16"/>
          <w:szCs w:val="16"/>
        </w:rPr>
        <w:t>LORD</w:t>
      </w:r>
      <w:r w:rsidRPr="008A1271">
        <w:t xml:space="preserve"> said, “</w:t>
      </w:r>
      <w:smartTag w:uri="urn:schemas-microsoft-com:office:smarttags" w:element="place">
        <w:smartTag w:uri="urn:schemas-microsoft-com:office:smarttags" w:element="country-region">
          <w:r w:rsidRPr="008A1271">
            <w:t>Judah</w:t>
          </w:r>
        </w:smartTag>
      </w:smartTag>
      <w:r w:rsidRPr="008A1271">
        <w:t xml:space="preserve"> </w:t>
      </w:r>
      <w:r w:rsidR="00C304EE">
        <w:t>will go</w:t>
      </w:r>
      <w:r w:rsidR="00230C0B">
        <w:t xml:space="preserve"> up</w:t>
      </w:r>
      <w:r w:rsidR="00C304EE">
        <w:rPr>
          <w:rStyle w:val="FootnoteReference"/>
        </w:rPr>
        <w:footnoteReference w:id="1039"/>
      </w:r>
      <w:r w:rsidR="00C304EE">
        <w:t xml:space="preserve"> </w:t>
      </w:r>
      <w:r w:rsidRPr="008A1271">
        <w:t>first.”</w:t>
      </w:r>
      <w:r w:rsidR="004D6164" w:rsidRPr="008A1271">
        <w:t xml:space="preserve"> </w:t>
      </w:r>
      <w:r w:rsidR="004D6164" w:rsidRPr="008A1271">
        <w:rPr>
          <w:vertAlign w:val="superscript"/>
        </w:rPr>
        <w:t>19</w:t>
      </w:r>
      <w:r w:rsidR="004D6164" w:rsidRPr="008A1271">
        <w:t xml:space="preserve">The </w:t>
      </w:r>
      <w:r w:rsidR="00DD3076">
        <w:t>children of Israel</w:t>
      </w:r>
      <w:r w:rsidR="004D6164" w:rsidRPr="008A1271">
        <w:t xml:space="preserve"> rose up in the morning, and </w:t>
      </w:r>
      <w:r w:rsidR="00E93747">
        <w:t>camped</w:t>
      </w:r>
      <w:r w:rsidR="004D6164" w:rsidRPr="008A1271">
        <w:t xml:space="preserve"> against Gibeah. </w:t>
      </w:r>
      <w:r w:rsidR="004D6164" w:rsidRPr="008A1271">
        <w:rPr>
          <w:vertAlign w:val="superscript"/>
        </w:rPr>
        <w:t>20</w:t>
      </w:r>
      <w:r w:rsidR="004D6164" w:rsidRPr="008A1271">
        <w:t xml:space="preserve">The men of </w:t>
      </w:r>
      <w:smartTag w:uri="urn:schemas-microsoft-com:office:smarttags" w:element="country-region">
        <w:r w:rsidR="004D6164" w:rsidRPr="008A1271">
          <w:t>Israel</w:t>
        </w:r>
      </w:smartTag>
      <w:r w:rsidR="004D6164" w:rsidRPr="008A1271">
        <w:t xml:space="preserve"> went out to battle against Benjamin; and the men of </w:t>
      </w:r>
      <w:smartTag w:uri="urn:schemas-microsoft-com:office:smarttags" w:element="place">
        <w:smartTag w:uri="urn:schemas-microsoft-com:office:smarttags" w:element="country-region">
          <w:r w:rsidR="004D6164" w:rsidRPr="008A1271">
            <w:t>Israel</w:t>
          </w:r>
        </w:smartTag>
      </w:smartTag>
      <w:r w:rsidR="004D6164" w:rsidRPr="008A1271">
        <w:t xml:space="preserve"> set the battle in array against them at Gibeah. </w:t>
      </w:r>
      <w:r w:rsidR="004D6164" w:rsidRPr="008A1271">
        <w:rPr>
          <w:vertAlign w:val="superscript"/>
        </w:rPr>
        <w:t>21</w:t>
      </w:r>
      <w:r w:rsidR="004D6164" w:rsidRPr="008A1271">
        <w:t xml:space="preserve">The </w:t>
      </w:r>
      <w:r w:rsidR="00B9101A">
        <w:t>people of Benjamin</w:t>
      </w:r>
      <w:r w:rsidR="004D6164" w:rsidRPr="008A1271">
        <w:t xml:space="preserve"> came forth out of Gibeah, and destroyed down to the ground of the Israelites on </w:t>
      </w:r>
      <w:r w:rsidR="00ED0B4C">
        <w:t>that day twenty-two thousand men.</w:t>
      </w:r>
      <w:r w:rsidR="004D6164" w:rsidRPr="008A1271">
        <w:t xml:space="preserve"> </w:t>
      </w:r>
      <w:r w:rsidR="004D6164" w:rsidRPr="008A1271">
        <w:rPr>
          <w:vertAlign w:val="superscript"/>
        </w:rPr>
        <w:t>22</w:t>
      </w:r>
      <w:r w:rsidR="004D6164" w:rsidRPr="008A1271">
        <w:t xml:space="preserve">The people, the men of </w:t>
      </w:r>
      <w:smartTag w:uri="urn:schemas-microsoft-com:office:smarttags" w:element="place">
        <w:smartTag w:uri="urn:schemas-microsoft-com:office:smarttags" w:element="country-region">
          <w:r w:rsidR="004D6164" w:rsidRPr="008A1271">
            <w:t>Israel</w:t>
          </w:r>
        </w:smartTag>
      </w:smartTag>
      <w:r w:rsidR="004D6164" w:rsidRPr="008A1271">
        <w:t xml:space="preserve">, encouraged themselves, and set the battle again in array in the place where they set themselves in array the first day. </w:t>
      </w:r>
      <w:r w:rsidR="001D092E" w:rsidRPr="008A1271">
        <w:rPr>
          <w:vertAlign w:val="superscript"/>
        </w:rPr>
        <w:t>23</w:t>
      </w:r>
      <w:r w:rsidR="001D092E" w:rsidRPr="008A1271">
        <w:t xml:space="preserve">The </w:t>
      </w:r>
      <w:r w:rsidR="00DD3076">
        <w:t>children of Israel</w:t>
      </w:r>
      <w:r w:rsidR="001D092E" w:rsidRPr="008A1271">
        <w:t xml:space="preserve"> went up and wept before the </w:t>
      </w:r>
      <w:r w:rsidR="001D092E" w:rsidRPr="008A1271">
        <w:rPr>
          <w:sz w:val="16"/>
          <w:szCs w:val="16"/>
        </w:rPr>
        <w:t>LORD</w:t>
      </w:r>
      <w:r w:rsidR="001D092E" w:rsidRPr="008A1271">
        <w:t xml:space="preserve"> until evening; and they asked of the </w:t>
      </w:r>
      <w:r w:rsidR="001D092E" w:rsidRPr="008A1271">
        <w:rPr>
          <w:sz w:val="16"/>
          <w:szCs w:val="16"/>
        </w:rPr>
        <w:t>LORD</w:t>
      </w:r>
      <w:r w:rsidR="001D092E" w:rsidRPr="008A1271">
        <w:t xml:space="preserve">, saying, “Shall I again draw near to battle against the </w:t>
      </w:r>
      <w:r w:rsidR="00B9101A">
        <w:t>people of Benjamin</w:t>
      </w:r>
      <w:r w:rsidR="001D092E" w:rsidRPr="008A1271">
        <w:t xml:space="preserve"> my brother?”</w:t>
      </w:r>
    </w:p>
    <w:p w14:paraId="4D07FFF9" w14:textId="77777777" w:rsidR="001D092E" w:rsidRPr="008A1271" w:rsidRDefault="001D092E" w:rsidP="001D092E">
      <w:pPr>
        <w:ind w:firstLine="360"/>
      </w:pPr>
      <w:r w:rsidRPr="008A1271">
        <w:t xml:space="preserve">The </w:t>
      </w:r>
      <w:r w:rsidRPr="008A1271">
        <w:rPr>
          <w:sz w:val="16"/>
          <w:szCs w:val="16"/>
        </w:rPr>
        <w:t>LORD</w:t>
      </w:r>
      <w:r w:rsidRPr="008A1271">
        <w:t xml:space="preserve"> said, “Go up against him.”</w:t>
      </w:r>
      <w:r w:rsidR="004D6164" w:rsidRPr="008A1271">
        <w:t xml:space="preserve"> </w:t>
      </w:r>
    </w:p>
    <w:p w14:paraId="46F3BF0F" w14:textId="1BD2BA83" w:rsidR="001D092E" w:rsidRPr="008A1271" w:rsidRDefault="001D092E" w:rsidP="001D092E">
      <w:r w:rsidRPr="008A1271">
        <w:rPr>
          <w:vertAlign w:val="superscript"/>
        </w:rPr>
        <w:t>24</w:t>
      </w:r>
      <w:r w:rsidRPr="008A1271">
        <w:t xml:space="preserve">The </w:t>
      </w:r>
      <w:r w:rsidR="00DD3076">
        <w:t>children of Israel</w:t>
      </w:r>
      <w:r w:rsidRPr="008A1271">
        <w:t xml:space="preserve"> came near against the </w:t>
      </w:r>
      <w:r w:rsidR="00B9101A">
        <w:t>people of Benjamin</w:t>
      </w:r>
      <w:r w:rsidRPr="008A1271">
        <w:t xml:space="preserve"> the second day. </w:t>
      </w:r>
      <w:r w:rsidRPr="008A1271">
        <w:rPr>
          <w:vertAlign w:val="superscript"/>
        </w:rPr>
        <w:t>25</w:t>
      </w:r>
      <w:r w:rsidRPr="008A1271">
        <w:t xml:space="preserve">Benjamin went forth against them out of Gibeah the second day, and destroyed down to the ground of the </w:t>
      </w:r>
      <w:r w:rsidR="00DD3076">
        <w:t>children of Israel</w:t>
      </w:r>
      <w:r w:rsidRPr="008A1271">
        <w:t xml:space="preserve"> again eighteen thousand men; all these drew the sword.</w:t>
      </w:r>
    </w:p>
    <w:p w14:paraId="0FF586DB" w14:textId="7BB7D112" w:rsidR="001D092E" w:rsidRPr="008A1271" w:rsidRDefault="001D092E" w:rsidP="001D092E">
      <w:r w:rsidRPr="008A1271">
        <w:rPr>
          <w:vertAlign w:val="superscript"/>
        </w:rPr>
        <w:t>26</w:t>
      </w:r>
      <w:r w:rsidRPr="008A1271">
        <w:t xml:space="preserve">Then all the </w:t>
      </w:r>
      <w:r w:rsidR="00DD3076">
        <w:t>children of Israel</w:t>
      </w:r>
      <w:r w:rsidRPr="008A1271">
        <w:t xml:space="preserve">, and all the people, went up, and came to </w:t>
      </w:r>
      <w:smartTag w:uri="urn:schemas-microsoft-com:office:smarttags" w:element="place">
        <w:smartTag w:uri="urn:schemas-microsoft-com:office:smarttags" w:element="City">
          <w:r w:rsidRPr="008A1271">
            <w:t>Bethel</w:t>
          </w:r>
        </w:smartTag>
      </w:smartTag>
      <w:r w:rsidRPr="008A1271">
        <w:t xml:space="preserve">, and wept, and sat there before the </w:t>
      </w:r>
      <w:r w:rsidRPr="008A1271">
        <w:rPr>
          <w:sz w:val="16"/>
          <w:szCs w:val="16"/>
        </w:rPr>
        <w:t>LORD</w:t>
      </w:r>
      <w:r w:rsidRPr="008A1271">
        <w:t xml:space="preserve">, and fasted that day until evening; and they offered burnt offerings and peace offerings before the </w:t>
      </w:r>
      <w:r w:rsidRPr="008A1271">
        <w:rPr>
          <w:sz w:val="16"/>
          <w:szCs w:val="16"/>
        </w:rPr>
        <w:t>LORD</w:t>
      </w:r>
      <w:r w:rsidRPr="008A1271">
        <w:t xml:space="preserve">. </w:t>
      </w:r>
      <w:r w:rsidRPr="008A1271">
        <w:rPr>
          <w:vertAlign w:val="superscript"/>
        </w:rPr>
        <w:t>27</w:t>
      </w:r>
      <w:r w:rsidRPr="008A1271">
        <w:t xml:space="preserve">The </w:t>
      </w:r>
      <w:r w:rsidR="00DD3076">
        <w:t>children of Israel</w:t>
      </w:r>
      <w:r w:rsidRPr="008A1271">
        <w:t xml:space="preserve"> asked of the </w:t>
      </w:r>
      <w:r w:rsidRPr="008A1271">
        <w:rPr>
          <w:sz w:val="16"/>
          <w:szCs w:val="16"/>
        </w:rPr>
        <w:t>LORD</w:t>
      </w:r>
      <w:r w:rsidRPr="008A1271">
        <w:t xml:space="preserve"> (for the ark of the covenant of God was there in those days,</w:t>
      </w:r>
      <w:r w:rsidR="004D6164" w:rsidRPr="008A1271">
        <w:t xml:space="preserve"> </w:t>
      </w:r>
      <w:r w:rsidR="004D6164" w:rsidRPr="008A1271">
        <w:rPr>
          <w:vertAlign w:val="superscript"/>
        </w:rPr>
        <w:t>28</w:t>
      </w:r>
      <w:r w:rsidR="004D6164" w:rsidRPr="008A1271">
        <w:t xml:space="preserve">and Phinehas, the son of Eleazar, the son of Aaron, stood before it in those days), </w:t>
      </w:r>
      <w:r w:rsidRPr="008A1271">
        <w:t xml:space="preserve">“Shall I yet again go out to battle against the </w:t>
      </w:r>
      <w:r w:rsidR="00B9101A">
        <w:t>people of Benjamin</w:t>
      </w:r>
      <w:r w:rsidRPr="008A1271">
        <w:t xml:space="preserve"> my brother, or shall I cease?”</w:t>
      </w:r>
      <w:r w:rsidR="004D6164" w:rsidRPr="008A1271">
        <w:t xml:space="preserve"> </w:t>
      </w:r>
    </w:p>
    <w:p w14:paraId="59434252" w14:textId="77777777" w:rsidR="001D092E" w:rsidRPr="008A1271" w:rsidRDefault="001D092E" w:rsidP="001D092E">
      <w:r w:rsidRPr="008A1271">
        <w:t>T</w:t>
      </w:r>
      <w:r w:rsidR="004D6164" w:rsidRPr="008A1271">
        <w:t xml:space="preserve">he </w:t>
      </w:r>
      <w:r w:rsidR="00F170FA" w:rsidRPr="008A1271">
        <w:rPr>
          <w:sz w:val="16"/>
          <w:szCs w:val="16"/>
        </w:rPr>
        <w:t>LORD</w:t>
      </w:r>
      <w:r w:rsidR="004D6164" w:rsidRPr="008A1271">
        <w:t xml:space="preserve"> said, </w:t>
      </w:r>
      <w:r w:rsidRPr="008A1271">
        <w:t>“Go up; for tomorrow I will deliver him into your hand.”</w:t>
      </w:r>
    </w:p>
    <w:p w14:paraId="04541790" w14:textId="083D17FD" w:rsidR="001D092E" w:rsidRPr="008A1271" w:rsidRDefault="004D6164" w:rsidP="001D092E">
      <w:pPr>
        <w:ind w:firstLine="360"/>
      </w:pPr>
      <w:r w:rsidRPr="008A1271">
        <w:rPr>
          <w:vertAlign w:val="superscript"/>
        </w:rPr>
        <w:t>29</w:t>
      </w:r>
      <w:r w:rsidRPr="008A1271">
        <w:t xml:space="preserve">Israel set ambushes all around Gibeah. </w:t>
      </w:r>
      <w:r w:rsidRPr="008A1271">
        <w:rPr>
          <w:vertAlign w:val="superscript"/>
        </w:rPr>
        <w:t>30</w:t>
      </w:r>
      <w:r w:rsidRPr="008A1271">
        <w:t xml:space="preserve">The </w:t>
      </w:r>
      <w:r w:rsidR="00DD3076">
        <w:t>children of Israel</w:t>
      </w:r>
      <w:r w:rsidRPr="008A1271">
        <w:t xml:space="preserve"> went up against the </w:t>
      </w:r>
      <w:r w:rsidR="00B9101A">
        <w:t>people of Benjamin</w:t>
      </w:r>
      <w:r w:rsidRPr="008A1271">
        <w:t xml:space="preserve"> on the third day, and set themselves in array against Gibeah, as at other times. </w:t>
      </w:r>
      <w:r w:rsidRPr="008A1271">
        <w:rPr>
          <w:vertAlign w:val="superscript"/>
        </w:rPr>
        <w:t>31</w:t>
      </w:r>
      <w:r w:rsidRPr="008A1271">
        <w:t xml:space="preserve">The </w:t>
      </w:r>
      <w:r w:rsidR="00B9101A">
        <w:t>people of Benjamin</w:t>
      </w:r>
      <w:r w:rsidRPr="008A1271">
        <w:t xml:space="preserve"> went out against the people, and were drawn away from </w:t>
      </w:r>
      <w:r w:rsidRPr="008A1271">
        <w:lastRenderedPageBreak/>
        <w:t xml:space="preserve">the city; and they began to strike and kill </w:t>
      </w:r>
      <w:r w:rsidR="001D092E" w:rsidRPr="008A1271">
        <w:t xml:space="preserve">some </w:t>
      </w:r>
      <w:r w:rsidRPr="008A1271">
        <w:t xml:space="preserve">of the people, as at other times, </w:t>
      </w:r>
      <w:r w:rsidR="001D092E" w:rsidRPr="008A1271">
        <w:t>o</w:t>
      </w:r>
      <w:r w:rsidRPr="008A1271">
        <w:t xml:space="preserve">n the highways, of which one goes up to Bethel, and the other to Gibeah, in the field, about thirty men of Israel. </w:t>
      </w:r>
    </w:p>
    <w:p w14:paraId="2918A5A3" w14:textId="3B685802" w:rsidR="00EB7814" w:rsidRDefault="001D092E" w:rsidP="001D092E">
      <w:pPr>
        <w:ind w:firstLine="360"/>
      </w:pPr>
      <w:r w:rsidRPr="008A1271">
        <w:rPr>
          <w:vertAlign w:val="superscript"/>
        </w:rPr>
        <w:t>32</w:t>
      </w:r>
      <w:r w:rsidRPr="008A1271">
        <w:t xml:space="preserve">The </w:t>
      </w:r>
      <w:r w:rsidR="00B9101A">
        <w:t>people of Benjamin</w:t>
      </w:r>
      <w:r w:rsidRPr="008A1271">
        <w:t xml:space="preserve"> said, “They are </w:t>
      </w:r>
      <w:r w:rsidR="00D90746" w:rsidRPr="008A1271">
        <w:t>defeated</w:t>
      </w:r>
      <w:r w:rsidRPr="008A1271">
        <w:t xml:space="preserve"> before us, as </w:t>
      </w:r>
      <w:r w:rsidR="00D90746" w:rsidRPr="008A1271">
        <w:t>previously</w:t>
      </w:r>
      <w:r w:rsidRPr="008A1271">
        <w:t xml:space="preserve">.” But the </w:t>
      </w:r>
      <w:r w:rsidR="00DD3076">
        <w:t>children of Israel</w:t>
      </w:r>
      <w:r w:rsidRPr="008A1271">
        <w:t xml:space="preserve"> said, “Let us flee, and draw them away from the city to the highways.”</w:t>
      </w:r>
      <w:r w:rsidR="004D6164" w:rsidRPr="008A1271">
        <w:t xml:space="preserve"> </w:t>
      </w:r>
      <w:r w:rsidR="004D6164" w:rsidRPr="008A1271">
        <w:rPr>
          <w:vertAlign w:val="superscript"/>
        </w:rPr>
        <w:t>33</w:t>
      </w:r>
      <w:r w:rsidR="004D6164" w:rsidRPr="008A1271">
        <w:t xml:space="preserve">All the men of </w:t>
      </w:r>
      <w:smartTag w:uri="urn:schemas-microsoft-com:office:smarttags" w:element="place">
        <w:smartTag w:uri="urn:schemas-microsoft-com:office:smarttags" w:element="country-region">
          <w:r w:rsidR="004D6164" w:rsidRPr="008A1271">
            <w:t>Israel</w:t>
          </w:r>
        </w:smartTag>
      </w:smartTag>
      <w:r w:rsidR="004D6164" w:rsidRPr="008A1271">
        <w:t xml:space="preserve"> rose up out of their place, and set themselves in array at Baal Tamar</w:t>
      </w:r>
      <w:r w:rsidR="00D90746" w:rsidRPr="008A1271">
        <w:t>.</w:t>
      </w:r>
      <w:r w:rsidR="004D6164" w:rsidRPr="008A1271">
        <w:t xml:space="preserve"> </w:t>
      </w:r>
      <w:r w:rsidR="00D90746" w:rsidRPr="008A1271">
        <w:t>A</w:t>
      </w:r>
      <w:r w:rsidR="004D6164" w:rsidRPr="008A1271">
        <w:t xml:space="preserve">nd the </w:t>
      </w:r>
      <w:r w:rsidR="00D90746" w:rsidRPr="008A1271">
        <w:t xml:space="preserve">men of </w:t>
      </w:r>
      <w:smartTag w:uri="urn:schemas-microsoft-com:office:smarttags" w:element="place">
        <w:smartTag w:uri="urn:schemas-microsoft-com:office:smarttags" w:element="country-region">
          <w:r w:rsidR="00D90746" w:rsidRPr="008A1271">
            <w:t>Israel</w:t>
          </w:r>
        </w:smartTag>
      </w:smartTag>
      <w:r w:rsidR="00D90746" w:rsidRPr="008A1271">
        <w:t xml:space="preserve"> in </w:t>
      </w:r>
      <w:r w:rsidR="004D6164" w:rsidRPr="008A1271">
        <w:t xml:space="preserve">ambush </w:t>
      </w:r>
      <w:r w:rsidR="00D90746" w:rsidRPr="008A1271">
        <w:t>rushed</w:t>
      </w:r>
      <w:r w:rsidR="004D6164" w:rsidRPr="008A1271">
        <w:t xml:space="preserve"> </w:t>
      </w:r>
      <w:r w:rsidR="005E243E">
        <w:t>out of their place west</w:t>
      </w:r>
      <w:r w:rsidR="005E243E">
        <w:rPr>
          <w:rStyle w:val="FootnoteReference"/>
        </w:rPr>
        <w:footnoteReference w:id="1040"/>
      </w:r>
      <w:r w:rsidR="005E243E">
        <w:t xml:space="preserve"> of Geba.</w:t>
      </w:r>
      <w:r w:rsidR="004D6164" w:rsidRPr="008A1271">
        <w:t xml:space="preserve"> </w:t>
      </w:r>
      <w:r w:rsidR="004D6164" w:rsidRPr="008A1271">
        <w:rPr>
          <w:vertAlign w:val="superscript"/>
        </w:rPr>
        <w:t>34</w:t>
      </w:r>
      <w:r w:rsidR="004D6164" w:rsidRPr="008A1271">
        <w:t xml:space="preserve">There came over against Gibeah ten thousand chosen men out of all </w:t>
      </w:r>
      <w:smartTag w:uri="urn:schemas-microsoft-com:office:smarttags" w:element="place">
        <w:smartTag w:uri="urn:schemas-microsoft-com:office:smarttags" w:element="country-region">
          <w:r w:rsidR="004D6164" w:rsidRPr="008A1271">
            <w:t>Israel</w:t>
          </w:r>
        </w:smartTag>
      </w:smartTag>
      <w:r w:rsidR="004D6164" w:rsidRPr="008A1271">
        <w:t>, and the battle was s</w:t>
      </w:r>
      <w:r w:rsidR="00D90746" w:rsidRPr="008A1271">
        <w:t>evere</w:t>
      </w:r>
      <w:r w:rsidR="004D6164" w:rsidRPr="008A1271">
        <w:t xml:space="preserve">; but they </w:t>
      </w:r>
      <w:r w:rsidR="00071380">
        <w:t>didn’t</w:t>
      </w:r>
      <w:r w:rsidR="0050087F" w:rsidRPr="008A1271">
        <w:t xml:space="preserve"> </w:t>
      </w:r>
      <w:r w:rsidR="004D6164" w:rsidRPr="008A1271">
        <w:t xml:space="preserve">know that </w:t>
      </w:r>
      <w:r w:rsidR="00D90746" w:rsidRPr="008A1271">
        <w:t>disaster</w:t>
      </w:r>
      <w:r w:rsidR="004D6164" w:rsidRPr="008A1271">
        <w:t xml:space="preserve"> was close </w:t>
      </w:r>
      <w:r w:rsidR="00EF1952" w:rsidRPr="008A1271">
        <w:t>up</w:t>
      </w:r>
      <w:r w:rsidR="004D6164" w:rsidRPr="008A1271">
        <w:t xml:space="preserve">on them. </w:t>
      </w:r>
    </w:p>
    <w:p w14:paraId="31972C24" w14:textId="366FE97F" w:rsidR="00EB7814" w:rsidRDefault="004D6164" w:rsidP="001D092E">
      <w:pPr>
        <w:ind w:firstLine="360"/>
      </w:pPr>
      <w:r w:rsidRPr="008A1271">
        <w:rPr>
          <w:vertAlign w:val="superscript"/>
        </w:rPr>
        <w:t>35</w:t>
      </w:r>
      <w:r w:rsidRPr="008A1271">
        <w:t xml:space="preserve">The </w:t>
      </w:r>
      <w:r w:rsidR="00F170FA" w:rsidRPr="008A1271">
        <w:rPr>
          <w:sz w:val="16"/>
          <w:szCs w:val="16"/>
        </w:rPr>
        <w:t>LORD</w:t>
      </w:r>
      <w:r w:rsidRPr="008A1271">
        <w:t xml:space="preserve"> struck Benjamin before </w:t>
      </w:r>
      <w:smartTag w:uri="urn:schemas-microsoft-com:office:smarttags" w:element="country-region">
        <w:r w:rsidRPr="008A1271">
          <w:t>Israel</w:t>
        </w:r>
      </w:smartTag>
      <w:r w:rsidRPr="008A1271">
        <w:t xml:space="preserve">; and the </w:t>
      </w:r>
      <w:r w:rsidR="00DD3076">
        <w:t>children of Israel</w:t>
      </w:r>
      <w:r w:rsidRPr="008A1271">
        <w:t xml:space="preserve"> destroyed of Benjamin that day twenty-five thousand one hundred men: all </w:t>
      </w:r>
      <w:r w:rsidR="00D90746" w:rsidRPr="008A1271">
        <w:t>armed with</w:t>
      </w:r>
      <w:r w:rsidRPr="008A1271">
        <w:t xml:space="preserve"> sword</w:t>
      </w:r>
      <w:r w:rsidR="00D90746" w:rsidRPr="008A1271">
        <w:t>s</w:t>
      </w:r>
      <w:r w:rsidRPr="008A1271">
        <w:t xml:space="preserve">. </w:t>
      </w:r>
      <w:r w:rsidRPr="008A1271">
        <w:rPr>
          <w:vertAlign w:val="superscript"/>
        </w:rPr>
        <w:t>36</w:t>
      </w:r>
      <w:r w:rsidRPr="008A1271">
        <w:t xml:space="preserve">So the </w:t>
      </w:r>
      <w:r w:rsidR="00B9101A">
        <w:t>people of Benjamin</w:t>
      </w:r>
      <w:r w:rsidRPr="008A1271">
        <w:t xml:space="preserve"> saw that they were </w:t>
      </w:r>
      <w:r w:rsidR="00D90746" w:rsidRPr="008A1271">
        <w:t>defeated</w:t>
      </w:r>
      <w:r w:rsidRPr="008A1271">
        <w:t xml:space="preserve">; for the men of </w:t>
      </w:r>
      <w:smartTag w:uri="urn:schemas-microsoft-com:office:smarttags" w:element="place">
        <w:smartTag w:uri="urn:schemas-microsoft-com:office:smarttags" w:element="country-region">
          <w:r w:rsidRPr="008A1271">
            <w:t>Israel</w:t>
          </w:r>
        </w:smartTag>
      </w:smartTag>
      <w:r w:rsidRPr="008A1271">
        <w:t xml:space="preserve"> gave </w:t>
      </w:r>
      <w:r w:rsidR="00D90746" w:rsidRPr="008A1271">
        <w:t>ground</w:t>
      </w:r>
      <w:r w:rsidRPr="008A1271">
        <w:t xml:space="preserve"> to Benjamin, because they trusted the ambushers whom they had set against Gibeah. </w:t>
      </w:r>
      <w:r w:rsidRPr="008A1271">
        <w:rPr>
          <w:vertAlign w:val="superscript"/>
        </w:rPr>
        <w:t>37</w:t>
      </w:r>
      <w:r w:rsidRPr="008A1271">
        <w:t xml:space="preserve">The ambushers hurried, and rushed on Gibeah; and the ambushers drew themselves along, and struck all the city with the edge of the sword. </w:t>
      </w:r>
      <w:r w:rsidRPr="008A1271">
        <w:rPr>
          <w:vertAlign w:val="superscript"/>
        </w:rPr>
        <w:t>38</w:t>
      </w:r>
      <w:r w:rsidRPr="008A1271">
        <w:t xml:space="preserve">Now the appointed sign between the men of </w:t>
      </w:r>
      <w:smartTag w:uri="urn:schemas-microsoft-com:office:smarttags" w:element="place">
        <w:smartTag w:uri="urn:schemas-microsoft-com:office:smarttags" w:element="country-region">
          <w:r w:rsidRPr="008A1271">
            <w:t>Israel</w:t>
          </w:r>
        </w:smartTag>
      </w:smartTag>
      <w:r w:rsidRPr="008A1271">
        <w:t xml:space="preserve"> and the ambushers was that they should make a great </w:t>
      </w:r>
      <w:r w:rsidRPr="008A1271">
        <w:t xml:space="preserve">cloud of smoke rise up out of the city. </w:t>
      </w:r>
      <w:r w:rsidR="00E4213C" w:rsidRPr="008A1271">
        <w:rPr>
          <w:vertAlign w:val="superscript"/>
        </w:rPr>
        <w:t>39</w:t>
      </w:r>
      <w:r w:rsidR="00E4213C" w:rsidRPr="008A1271">
        <w:t xml:space="preserve">The men of </w:t>
      </w:r>
      <w:smartTag w:uri="urn:schemas-microsoft-com:office:smarttags" w:element="country-region">
        <w:r w:rsidR="00E4213C" w:rsidRPr="008A1271">
          <w:t>Israel</w:t>
        </w:r>
      </w:smartTag>
      <w:r w:rsidR="00E4213C" w:rsidRPr="008A1271">
        <w:t xml:space="preserve"> turned in the battle, and Benjamin began to strike and kill of the men of </w:t>
      </w:r>
      <w:smartTag w:uri="urn:schemas-microsoft-com:office:smarttags" w:element="place">
        <w:smartTag w:uri="urn:schemas-microsoft-com:office:smarttags" w:element="country-region">
          <w:r w:rsidR="00E4213C" w:rsidRPr="008A1271">
            <w:t>Israel</w:t>
          </w:r>
        </w:smartTag>
      </w:smartTag>
      <w:r w:rsidR="00E4213C" w:rsidRPr="008A1271">
        <w:t xml:space="preserve"> about thirty persons; for they said, “Surely they are defeated before us, as in the first battle.”</w:t>
      </w:r>
      <w:r w:rsidRPr="008A1271">
        <w:t xml:space="preserve"> </w:t>
      </w:r>
    </w:p>
    <w:p w14:paraId="0F853753" w14:textId="77777777" w:rsidR="00EB7814" w:rsidRDefault="004D6164" w:rsidP="00EB7814">
      <w:pPr>
        <w:ind w:firstLine="360"/>
      </w:pPr>
      <w:r w:rsidRPr="008A1271">
        <w:rPr>
          <w:vertAlign w:val="superscript"/>
        </w:rPr>
        <w:t>40</w:t>
      </w:r>
      <w:r w:rsidRPr="008A1271">
        <w:t xml:space="preserve">But when the cloud began to arise up out of the city in a pillar of smoke, the Benjamites looked behind them; and </w:t>
      </w:r>
      <w:r w:rsidR="00B461A0">
        <w:t>look</w:t>
      </w:r>
      <w:r w:rsidRPr="008A1271">
        <w:t xml:space="preserve">, the whole </w:t>
      </w:r>
      <w:r w:rsidR="00E4213C" w:rsidRPr="008A1271">
        <w:t>city</w:t>
      </w:r>
      <w:r w:rsidRPr="008A1271">
        <w:t xml:space="preserve"> went up in smoke </w:t>
      </w:r>
      <w:r w:rsidR="00E4213C" w:rsidRPr="008A1271">
        <w:t>in</w:t>
      </w:r>
      <w:r w:rsidRPr="008A1271">
        <w:t xml:space="preserve">to the sky. </w:t>
      </w:r>
      <w:r w:rsidRPr="008A1271">
        <w:rPr>
          <w:vertAlign w:val="superscript"/>
        </w:rPr>
        <w:t>41</w:t>
      </w:r>
      <w:r w:rsidRPr="008A1271">
        <w:t xml:space="preserve">The men of </w:t>
      </w:r>
      <w:smartTag w:uri="urn:schemas-microsoft-com:office:smarttags" w:element="place">
        <w:smartTag w:uri="urn:schemas-microsoft-com:office:smarttags" w:element="country-region">
          <w:r w:rsidRPr="008A1271">
            <w:t>Israel</w:t>
          </w:r>
        </w:smartTag>
      </w:smartTag>
      <w:r w:rsidRPr="008A1271">
        <w:t xml:space="preserve"> turned, and the men of Benjamin were </w:t>
      </w:r>
      <w:r w:rsidR="00E4213C" w:rsidRPr="008A1271">
        <w:t>terrified</w:t>
      </w:r>
      <w:r w:rsidRPr="008A1271">
        <w:t xml:space="preserve">; for they saw that </w:t>
      </w:r>
      <w:r w:rsidR="00E4213C" w:rsidRPr="008A1271">
        <w:t>disaster</w:t>
      </w:r>
      <w:r w:rsidRPr="008A1271">
        <w:t xml:space="preserve"> had come on them. </w:t>
      </w:r>
      <w:r w:rsidRPr="008A1271">
        <w:rPr>
          <w:vertAlign w:val="superscript"/>
        </w:rPr>
        <w:t>42</w:t>
      </w:r>
      <w:r w:rsidRPr="008A1271">
        <w:t xml:space="preserve">Therefore they turned their backs before the men of </w:t>
      </w:r>
      <w:smartTag w:uri="urn:schemas-microsoft-com:office:smarttags" w:element="place">
        <w:smartTag w:uri="urn:schemas-microsoft-com:office:smarttags" w:element="country-region">
          <w:r w:rsidRPr="008A1271">
            <w:t>Israel</w:t>
          </w:r>
        </w:smartTag>
      </w:smartTag>
      <w:r w:rsidRPr="008A1271">
        <w:t xml:space="preserve"> to the way of the wilderness; but the battle </w:t>
      </w:r>
      <w:r w:rsidR="00E4213C" w:rsidRPr="008A1271">
        <w:t>overtook</w:t>
      </w:r>
      <w:r w:rsidRPr="008A1271">
        <w:t xml:space="preserve"> them; and those who came out of the cities destroyed them in its midst. </w:t>
      </w:r>
      <w:r w:rsidR="00E4213C" w:rsidRPr="008A1271">
        <w:rPr>
          <w:vertAlign w:val="superscript"/>
        </w:rPr>
        <w:t>43</w:t>
      </w:r>
      <w:r w:rsidR="002D6FC6">
        <w:t xml:space="preserve">They surrounded Benjamin, </w:t>
      </w:r>
      <w:r w:rsidR="00EB00AF">
        <w:t>and they pursued them from Nohah</w:t>
      </w:r>
      <w:r w:rsidR="00CA02DD">
        <w:rPr>
          <w:rStyle w:val="FootnoteReference"/>
        </w:rPr>
        <w:footnoteReference w:id="1041"/>
      </w:r>
      <w:r w:rsidR="00CA02DD">
        <w:t xml:space="preserve"> and overtook them near Gibeah toward the east.</w:t>
      </w:r>
      <w:r w:rsidR="00E4213C" w:rsidRPr="008A1271">
        <w:t xml:space="preserve"> </w:t>
      </w:r>
      <w:r w:rsidR="00E4213C" w:rsidRPr="008A1271">
        <w:rPr>
          <w:vertAlign w:val="superscript"/>
        </w:rPr>
        <w:t>44</w:t>
      </w:r>
      <w:r w:rsidR="00E4213C" w:rsidRPr="008A1271">
        <w:t xml:space="preserve">There fell of Benjamin eighteen thousand men; all these were men of valor. </w:t>
      </w:r>
    </w:p>
    <w:p w14:paraId="04A82141" w14:textId="0ABC5562" w:rsidR="004D6164" w:rsidRPr="008A1271" w:rsidRDefault="00E4213C" w:rsidP="001D092E">
      <w:pPr>
        <w:ind w:firstLine="360"/>
      </w:pPr>
      <w:r w:rsidRPr="008A1271">
        <w:rPr>
          <w:vertAlign w:val="superscript"/>
        </w:rPr>
        <w:t>45</w:t>
      </w:r>
      <w:r w:rsidRPr="008A1271">
        <w:t xml:space="preserve">They turned and fled toward the wilderness to the rock of Rimmon: and they </w:t>
      </w:r>
      <w:r w:rsidR="00963B1D" w:rsidRPr="008A1271">
        <w:t>killed o</w:t>
      </w:r>
      <w:r w:rsidRPr="008A1271">
        <w:t xml:space="preserve">n the highways five thousand men, and followed hard after them to Gidom, and struck </w:t>
      </w:r>
      <w:r w:rsidR="00963B1D" w:rsidRPr="008A1271">
        <w:t xml:space="preserve">down </w:t>
      </w:r>
      <w:r w:rsidRPr="008A1271">
        <w:t xml:space="preserve">two thousand men. </w:t>
      </w:r>
      <w:r w:rsidRPr="008A1271">
        <w:rPr>
          <w:vertAlign w:val="superscript"/>
        </w:rPr>
        <w:t>46</w:t>
      </w:r>
      <w:r w:rsidRPr="008A1271">
        <w:t xml:space="preserve">So that all who fell that day of Benjamin were twenty-five thousand </w:t>
      </w:r>
      <w:r w:rsidR="00963B1D" w:rsidRPr="008A1271">
        <w:t>swordsmen</w:t>
      </w:r>
      <w:r w:rsidRPr="008A1271">
        <w:t xml:space="preserve">; all these were </w:t>
      </w:r>
      <w:r w:rsidR="00963B1D" w:rsidRPr="008A1271">
        <w:t>valiant fighters</w:t>
      </w:r>
      <w:r w:rsidRPr="008A1271">
        <w:t xml:space="preserve">. </w:t>
      </w:r>
      <w:r w:rsidRPr="008A1271">
        <w:rPr>
          <w:vertAlign w:val="superscript"/>
        </w:rPr>
        <w:t>47</w:t>
      </w:r>
      <w:r w:rsidRPr="008A1271">
        <w:t xml:space="preserve">But six hundred men turned and fled toward the wilderness to the rock of </w:t>
      </w:r>
      <w:r w:rsidRPr="008A1271">
        <w:lastRenderedPageBreak/>
        <w:t xml:space="preserve">Rimmon, and stayed in the rock of Rimmon four months. </w:t>
      </w:r>
      <w:r w:rsidRPr="008A1271">
        <w:rPr>
          <w:vertAlign w:val="superscript"/>
        </w:rPr>
        <w:t>48</w:t>
      </w:r>
      <w:r w:rsidRPr="008A1271">
        <w:t xml:space="preserve">The men of </w:t>
      </w:r>
      <w:smartTag w:uri="urn:schemas-microsoft-com:office:smarttags" w:element="place">
        <w:smartTag w:uri="urn:schemas-microsoft-com:office:smarttags" w:element="country-region">
          <w:r w:rsidRPr="008A1271">
            <w:t>Israel</w:t>
          </w:r>
        </w:smartTag>
      </w:smartTag>
      <w:r w:rsidRPr="008A1271">
        <w:t xml:space="preserve"> turned again on the </w:t>
      </w:r>
      <w:r w:rsidR="00B9101A">
        <w:t>people of Benjamin</w:t>
      </w:r>
      <w:r w:rsidRPr="008A1271">
        <w:t>, and struck them with the edge of the sword, both the entire city, and the livestock, and all that they found: moreover all the cities which they found they set on fire.</w:t>
      </w:r>
    </w:p>
    <w:p w14:paraId="411073A2" w14:textId="77777777" w:rsidR="004D6164" w:rsidRPr="008A1271" w:rsidRDefault="004D6164" w:rsidP="00CD144D">
      <w:pPr>
        <w:pStyle w:val="NHEB"/>
        <w:framePr w:wrap="auto"/>
      </w:pPr>
      <w:r w:rsidRPr="008A1271">
        <w:t>21</w:t>
      </w:r>
    </w:p>
    <w:p w14:paraId="2F30F075" w14:textId="77777777" w:rsidR="00963B1D" w:rsidRPr="008A1271" w:rsidRDefault="00963B1D">
      <w:pPr>
        <w:ind w:firstLine="0"/>
      </w:pPr>
      <w:r w:rsidRPr="008A1271">
        <w:t xml:space="preserve">Now the men of </w:t>
      </w:r>
      <w:smartTag w:uri="urn:schemas-microsoft-com:office:smarttags" w:element="place">
        <w:smartTag w:uri="urn:schemas-microsoft-com:office:smarttags" w:element="country-region">
          <w:r w:rsidRPr="008A1271">
            <w:t>Israel</w:t>
          </w:r>
        </w:smartTag>
      </w:smartTag>
      <w:r w:rsidRPr="008A1271">
        <w:t xml:space="preserve"> had sworn in Mizpah, saying, “There shall not any of us give his daughter to Benjamin as wife.” </w:t>
      </w:r>
      <w:r w:rsidRPr="008A1271">
        <w:rPr>
          <w:vertAlign w:val="superscript"/>
        </w:rPr>
        <w:t>2</w:t>
      </w:r>
      <w:r w:rsidRPr="008A1271">
        <w:t xml:space="preserve">The people came to </w:t>
      </w:r>
      <w:smartTag w:uri="urn:schemas-microsoft-com:office:smarttags" w:element="place">
        <w:smartTag w:uri="urn:schemas-microsoft-com:office:smarttags" w:element="City">
          <w:r w:rsidRPr="008A1271">
            <w:t>Bethel</w:t>
          </w:r>
        </w:smartTag>
      </w:smartTag>
      <w:r w:rsidRPr="008A1271">
        <w:t xml:space="preserve">, and sat there until evening before God, and lifted up their voices, and wept severely. </w:t>
      </w:r>
      <w:r w:rsidRPr="008A1271">
        <w:rPr>
          <w:vertAlign w:val="superscript"/>
        </w:rPr>
        <w:t>3</w:t>
      </w:r>
      <w:r w:rsidRPr="008A1271">
        <w:t>They said, “</w:t>
      </w:r>
      <w:r w:rsidRPr="008A1271">
        <w:rPr>
          <w:sz w:val="16"/>
          <w:szCs w:val="16"/>
        </w:rPr>
        <w:t>LORD</w:t>
      </w:r>
      <w:r w:rsidRPr="008A1271">
        <w:t xml:space="preserve"> God of </w:t>
      </w:r>
      <w:smartTag w:uri="urn:schemas-microsoft-com:office:smarttags" w:element="country-region">
        <w:r w:rsidRPr="008A1271">
          <w:t>Israel</w:t>
        </w:r>
      </w:smartTag>
      <w:r w:rsidRPr="008A1271">
        <w:t xml:space="preserve">, why has this happened in </w:t>
      </w:r>
      <w:smartTag w:uri="urn:schemas-microsoft-com:office:smarttags" w:element="country-region">
        <w:r w:rsidRPr="008A1271">
          <w:t>Israel</w:t>
        </w:r>
      </w:smartTag>
      <w:r w:rsidRPr="008A1271">
        <w:t xml:space="preserve">, that there should be today one tribe lacking in </w:t>
      </w:r>
      <w:smartTag w:uri="urn:schemas-microsoft-com:office:smarttags" w:element="place">
        <w:smartTag w:uri="urn:schemas-microsoft-com:office:smarttags" w:element="country-region">
          <w:r w:rsidRPr="008A1271">
            <w:t>Israel</w:t>
          </w:r>
        </w:smartTag>
      </w:smartTag>
      <w:r w:rsidRPr="008A1271">
        <w:t>?”</w:t>
      </w:r>
      <w:r w:rsidR="004D6164" w:rsidRPr="008A1271">
        <w:t xml:space="preserve"> </w:t>
      </w:r>
    </w:p>
    <w:p w14:paraId="038593D8" w14:textId="28A0E0BC" w:rsidR="005536E2" w:rsidRPr="008A1271" w:rsidRDefault="004D6164" w:rsidP="005536E2">
      <w:r w:rsidRPr="008A1271">
        <w:rPr>
          <w:vertAlign w:val="superscript"/>
        </w:rPr>
        <w:t>4</w:t>
      </w:r>
      <w:r w:rsidRPr="008A1271">
        <w:t xml:space="preserve">It happened on the next day that the people rose early, and built there an altar, and offered burnt offerings and peace offerings. </w:t>
      </w:r>
      <w:r w:rsidRPr="008A1271">
        <w:rPr>
          <w:vertAlign w:val="superscript"/>
        </w:rPr>
        <w:t>5</w:t>
      </w:r>
      <w:r w:rsidRPr="008A1271">
        <w:t xml:space="preserve">The </w:t>
      </w:r>
      <w:r w:rsidR="00DD3076">
        <w:t>children of Israel</w:t>
      </w:r>
      <w:r w:rsidRPr="008A1271">
        <w:t xml:space="preserve"> said, </w:t>
      </w:r>
      <w:r w:rsidR="00963B1D" w:rsidRPr="008A1271">
        <w:t>“W</w:t>
      </w:r>
      <w:r w:rsidRPr="008A1271">
        <w:t xml:space="preserve">ho is there among all the tribes of </w:t>
      </w:r>
      <w:smartTag w:uri="urn:schemas-microsoft-com:office:smarttags" w:element="place">
        <w:smartTag w:uri="urn:schemas-microsoft-com:office:smarttags" w:element="country-region">
          <w:r w:rsidRPr="008A1271">
            <w:t>Israel</w:t>
          </w:r>
        </w:smartTag>
      </w:smartTag>
      <w:r w:rsidRPr="008A1271">
        <w:t xml:space="preserve"> who </w:t>
      </w:r>
      <w:r w:rsidR="0050087F" w:rsidRPr="008A1271">
        <w:t>did not</w:t>
      </w:r>
      <w:r w:rsidRPr="008A1271">
        <w:t xml:space="preserve"> come up in the assembly to the </w:t>
      </w:r>
      <w:r w:rsidR="00F170FA" w:rsidRPr="008A1271">
        <w:rPr>
          <w:sz w:val="16"/>
          <w:szCs w:val="16"/>
        </w:rPr>
        <w:t>LORD</w:t>
      </w:r>
      <w:r w:rsidRPr="008A1271">
        <w:t>?</w:t>
      </w:r>
      <w:r w:rsidR="00963B1D" w:rsidRPr="008A1271">
        <w:t>”</w:t>
      </w:r>
      <w:r w:rsidRPr="008A1271">
        <w:t xml:space="preserve"> For they had made a great oath concerning</w:t>
      </w:r>
      <w:r w:rsidR="00BF3499" w:rsidRPr="008A1271">
        <w:t xml:space="preserve"> anyone</w:t>
      </w:r>
      <w:r w:rsidRPr="008A1271">
        <w:t xml:space="preserve"> who </w:t>
      </w:r>
      <w:r w:rsidR="0050087F" w:rsidRPr="008A1271">
        <w:t>did not</w:t>
      </w:r>
      <w:r w:rsidRPr="008A1271">
        <w:t xml:space="preserve"> come up to the </w:t>
      </w:r>
      <w:r w:rsidR="00F170FA" w:rsidRPr="008A1271">
        <w:rPr>
          <w:sz w:val="16"/>
          <w:szCs w:val="16"/>
        </w:rPr>
        <w:t>LORD</w:t>
      </w:r>
      <w:r w:rsidRPr="008A1271">
        <w:t xml:space="preserve"> to Mizpah, saying, </w:t>
      </w:r>
      <w:r w:rsidR="00BF3499" w:rsidRPr="008A1271">
        <w:t>“</w:t>
      </w:r>
      <w:r w:rsidRPr="008A1271">
        <w:t>He shall surely be put to death.</w:t>
      </w:r>
      <w:r w:rsidR="00BF3499" w:rsidRPr="008A1271">
        <w:t>”</w:t>
      </w:r>
      <w:r w:rsidRPr="008A1271">
        <w:t xml:space="preserve"> </w:t>
      </w:r>
      <w:r w:rsidRPr="008A1271">
        <w:rPr>
          <w:vertAlign w:val="superscript"/>
        </w:rPr>
        <w:t>6</w:t>
      </w:r>
      <w:r w:rsidRPr="008A1271">
        <w:t xml:space="preserve">The </w:t>
      </w:r>
      <w:r w:rsidR="00DD3076">
        <w:t>children of Israel</w:t>
      </w:r>
      <w:r w:rsidRPr="008A1271">
        <w:t xml:space="preserve"> grieved for Benjamin their brother, and said, </w:t>
      </w:r>
      <w:r w:rsidR="00BF3499" w:rsidRPr="008A1271">
        <w:t>“</w:t>
      </w:r>
      <w:r w:rsidRPr="008A1271">
        <w:t xml:space="preserve">There is one tribe cut off from </w:t>
      </w:r>
      <w:smartTag w:uri="urn:schemas-microsoft-com:office:smarttags" w:element="place">
        <w:smartTag w:uri="urn:schemas-microsoft-com:office:smarttags" w:element="country-region">
          <w:r w:rsidRPr="008A1271">
            <w:t>Israel</w:t>
          </w:r>
        </w:smartTag>
      </w:smartTag>
      <w:r w:rsidRPr="008A1271">
        <w:t xml:space="preserve"> this day. </w:t>
      </w:r>
      <w:r w:rsidRPr="008A1271">
        <w:rPr>
          <w:vertAlign w:val="superscript"/>
        </w:rPr>
        <w:t>7</w:t>
      </w:r>
      <w:r w:rsidRPr="008A1271">
        <w:t xml:space="preserve">How shall we do for wives for those who remain, seeing we have sworn by the </w:t>
      </w:r>
      <w:r w:rsidR="00F170FA" w:rsidRPr="008A1271">
        <w:rPr>
          <w:sz w:val="16"/>
          <w:szCs w:val="16"/>
        </w:rPr>
        <w:t>LORD</w:t>
      </w:r>
      <w:r w:rsidRPr="008A1271">
        <w:t xml:space="preserve"> that we will not give them of our </w:t>
      </w:r>
      <w:r w:rsidRPr="008A1271">
        <w:t>daughters to wives?</w:t>
      </w:r>
      <w:r w:rsidR="00BF3499" w:rsidRPr="008A1271">
        <w:t>”</w:t>
      </w:r>
      <w:r w:rsidRPr="008A1271">
        <w:t xml:space="preserve"> </w:t>
      </w:r>
      <w:r w:rsidRPr="008A1271">
        <w:rPr>
          <w:vertAlign w:val="superscript"/>
        </w:rPr>
        <w:t>8</w:t>
      </w:r>
      <w:r w:rsidRPr="008A1271">
        <w:t xml:space="preserve">They said, </w:t>
      </w:r>
      <w:r w:rsidR="00BF3499" w:rsidRPr="008A1271">
        <w:t>“</w:t>
      </w:r>
      <w:r w:rsidRPr="008A1271">
        <w:t xml:space="preserve">What one is there of the tribes of </w:t>
      </w:r>
      <w:smartTag w:uri="urn:schemas-microsoft-com:office:smarttags" w:element="place">
        <w:smartTag w:uri="urn:schemas-microsoft-com:office:smarttags" w:element="country-region">
          <w:r w:rsidRPr="008A1271">
            <w:t>Israel</w:t>
          </w:r>
        </w:smartTag>
      </w:smartTag>
      <w:r w:rsidRPr="008A1271">
        <w:t xml:space="preserve"> who </w:t>
      </w:r>
      <w:r w:rsidR="0050087F" w:rsidRPr="008A1271">
        <w:t>did not</w:t>
      </w:r>
      <w:r w:rsidRPr="008A1271">
        <w:t xml:space="preserve"> come up to the </w:t>
      </w:r>
      <w:r w:rsidR="00F170FA" w:rsidRPr="008A1271">
        <w:rPr>
          <w:sz w:val="16"/>
          <w:szCs w:val="16"/>
        </w:rPr>
        <w:t>LORD</w:t>
      </w:r>
      <w:r w:rsidRPr="008A1271">
        <w:t xml:space="preserve"> to Mizpah?</w:t>
      </w:r>
      <w:r w:rsidR="00BF3499" w:rsidRPr="008A1271">
        <w:t>”</w:t>
      </w:r>
      <w:r w:rsidRPr="008A1271">
        <w:t xml:space="preserve"> </w:t>
      </w:r>
      <w:r w:rsidR="00B461A0">
        <w:t>Look</w:t>
      </w:r>
      <w:r w:rsidRPr="008A1271">
        <w:t xml:space="preserve">, </w:t>
      </w:r>
      <w:r w:rsidR="00BF3499" w:rsidRPr="008A1271">
        <w:t>no one</w:t>
      </w:r>
      <w:r w:rsidRPr="008A1271">
        <w:t xml:space="preserve"> came to the camp from Jabesh Gilead to the assembly. </w:t>
      </w:r>
      <w:r w:rsidRPr="008A1271">
        <w:rPr>
          <w:vertAlign w:val="superscript"/>
        </w:rPr>
        <w:t>9</w:t>
      </w:r>
      <w:r w:rsidRPr="008A1271">
        <w:t xml:space="preserve">For when the people were numbered, </w:t>
      </w:r>
      <w:r w:rsidR="00B461A0">
        <w:t>look</w:t>
      </w:r>
      <w:r w:rsidRPr="008A1271">
        <w:t xml:space="preserve">, there were none of the inhabitants of Jabesh Gilead there. </w:t>
      </w:r>
      <w:r w:rsidR="00BF3499" w:rsidRPr="008A1271">
        <w:rPr>
          <w:vertAlign w:val="superscript"/>
        </w:rPr>
        <w:t>10</w:t>
      </w:r>
      <w:r w:rsidR="00BF3499" w:rsidRPr="008A1271">
        <w:t xml:space="preserve">The congregation sent there twelve thousand men of the most valiant, and commanded them, saying, “Go and strike the inhabitants of Jabesh Gilead with the edge of the sword, with the women and the little ones. </w:t>
      </w:r>
      <w:r w:rsidR="00BF3499" w:rsidRPr="008A1271">
        <w:rPr>
          <w:vertAlign w:val="superscript"/>
        </w:rPr>
        <w:t>11</w:t>
      </w:r>
      <w:r w:rsidR="00BF3499" w:rsidRPr="008A1271">
        <w:t xml:space="preserve">This is the thing that you shall do: you shall utterly destroy every male, </w:t>
      </w:r>
      <w:r w:rsidR="007E2B57">
        <w:t>and every woman who has slept with a man, but the virgins you are to keep alive.” And they did so.</w:t>
      </w:r>
      <w:r w:rsidR="007E2B57">
        <w:rPr>
          <w:rStyle w:val="FootnoteReference"/>
        </w:rPr>
        <w:footnoteReference w:id="1042"/>
      </w:r>
      <w:r w:rsidRPr="008A1271">
        <w:t xml:space="preserve"> </w:t>
      </w:r>
      <w:r w:rsidRPr="008A1271">
        <w:rPr>
          <w:vertAlign w:val="superscript"/>
        </w:rPr>
        <w:t>12</w:t>
      </w:r>
      <w:r w:rsidRPr="008A1271">
        <w:t xml:space="preserve">They found among the inhabitants of Jabesh Gilead four hundred young virgins who had </w:t>
      </w:r>
      <w:r w:rsidR="00BF3499" w:rsidRPr="008A1271">
        <w:t xml:space="preserve">never slept with a </w:t>
      </w:r>
      <w:r w:rsidRPr="008A1271">
        <w:t xml:space="preserve">man; and they brought them to the camp to Shiloh, which is in the </w:t>
      </w:r>
      <w:smartTag w:uri="urn:schemas-microsoft-com:office:smarttags" w:element="place">
        <w:smartTag w:uri="urn:schemas-microsoft-com:office:smarttags" w:element="PlaceType">
          <w:r w:rsidRPr="008A1271">
            <w:t>land</w:t>
          </w:r>
        </w:smartTag>
        <w:r w:rsidRPr="008A1271">
          <w:t xml:space="preserve"> of </w:t>
        </w:r>
        <w:smartTag w:uri="urn:schemas-microsoft-com:office:smarttags" w:element="PlaceName">
          <w:r w:rsidRPr="008A1271">
            <w:t>Canaan</w:t>
          </w:r>
        </w:smartTag>
      </w:smartTag>
      <w:r w:rsidRPr="008A1271">
        <w:t xml:space="preserve">. </w:t>
      </w:r>
      <w:r w:rsidR="00BF3499" w:rsidRPr="008A1271">
        <w:rPr>
          <w:vertAlign w:val="superscript"/>
        </w:rPr>
        <w:t>13</w:t>
      </w:r>
      <w:r w:rsidR="00BF3499" w:rsidRPr="008A1271">
        <w:t xml:space="preserve">The whole congregation sent and spoke to the </w:t>
      </w:r>
      <w:r w:rsidR="00B9101A">
        <w:t>people of Benjamin</w:t>
      </w:r>
      <w:r w:rsidR="00BF3499" w:rsidRPr="008A1271">
        <w:t xml:space="preserve"> who were in the rock of Rimmon, and proclaimed peace to them. </w:t>
      </w:r>
      <w:r w:rsidR="00BF3499" w:rsidRPr="008A1271">
        <w:rPr>
          <w:vertAlign w:val="superscript"/>
        </w:rPr>
        <w:t>14</w:t>
      </w:r>
      <w:r w:rsidR="00BF3499" w:rsidRPr="008A1271">
        <w:t xml:space="preserve">Benjamin returned at that time; and they gave them the women whom they had saved alive of the women of Jabesh Gilead: and yet so they weren’t enough for them. </w:t>
      </w:r>
      <w:r w:rsidR="00BF3499" w:rsidRPr="008A1271">
        <w:rPr>
          <w:vertAlign w:val="superscript"/>
        </w:rPr>
        <w:t>15</w:t>
      </w:r>
      <w:r w:rsidR="00BF3499" w:rsidRPr="008A1271">
        <w:t xml:space="preserve">The people grieved for Benjamin, because </w:t>
      </w:r>
      <w:r w:rsidR="005536E2" w:rsidRPr="008A1271">
        <w:t xml:space="preserve">the </w:t>
      </w:r>
      <w:r w:rsidR="005536E2" w:rsidRPr="008A1271">
        <w:rPr>
          <w:sz w:val="16"/>
          <w:szCs w:val="16"/>
        </w:rPr>
        <w:t>LORD</w:t>
      </w:r>
      <w:r w:rsidR="00BF3499" w:rsidRPr="008A1271">
        <w:t xml:space="preserve"> had made a </w:t>
      </w:r>
      <w:r w:rsidR="005536E2" w:rsidRPr="008A1271">
        <w:t>gap</w:t>
      </w:r>
      <w:r w:rsidR="00BF3499" w:rsidRPr="008A1271">
        <w:t xml:space="preserve"> in the tribes of </w:t>
      </w:r>
      <w:smartTag w:uri="urn:schemas-microsoft-com:office:smarttags" w:element="place">
        <w:smartTag w:uri="urn:schemas-microsoft-com:office:smarttags" w:element="country-region">
          <w:r w:rsidR="00BF3499" w:rsidRPr="008A1271">
            <w:t>Israel</w:t>
          </w:r>
        </w:smartTag>
      </w:smartTag>
      <w:r w:rsidR="00BF3499" w:rsidRPr="008A1271">
        <w:t xml:space="preserve">. </w:t>
      </w:r>
      <w:r w:rsidR="00BF3499" w:rsidRPr="008A1271">
        <w:rPr>
          <w:vertAlign w:val="superscript"/>
        </w:rPr>
        <w:t>16</w:t>
      </w:r>
      <w:r w:rsidR="00BF3499" w:rsidRPr="008A1271">
        <w:t xml:space="preserve">Then the elders of the congregation said, “How shall we provide wives for those who remain, since the women </w:t>
      </w:r>
      <w:r w:rsidR="00DD0E5A" w:rsidRPr="008A1271">
        <w:t>of Benjamin have been</w:t>
      </w:r>
      <w:r w:rsidR="00BF3499" w:rsidRPr="008A1271">
        <w:t xml:space="preserve"> destroyed?” </w:t>
      </w:r>
      <w:r w:rsidR="00BF3499" w:rsidRPr="008A1271">
        <w:rPr>
          <w:vertAlign w:val="superscript"/>
        </w:rPr>
        <w:lastRenderedPageBreak/>
        <w:t>17</w:t>
      </w:r>
      <w:r w:rsidR="00BF3499" w:rsidRPr="008A1271">
        <w:t>They said, “</w:t>
      </w:r>
      <w:r w:rsidR="00456014">
        <w:t>How will an inheritance remain</w:t>
      </w:r>
      <w:r w:rsidR="00456014">
        <w:rPr>
          <w:rStyle w:val="FootnoteReference"/>
        </w:rPr>
        <w:footnoteReference w:id="1043"/>
      </w:r>
      <w:r w:rsidR="00456014">
        <w:t xml:space="preserve"> for</w:t>
      </w:r>
      <w:r w:rsidR="00BF3499" w:rsidRPr="008A1271">
        <w:t xml:space="preserve"> </w:t>
      </w:r>
      <w:r w:rsidR="00170ADA">
        <w:t>the survivors of Benjamin,</w:t>
      </w:r>
      <w:r w:rsidR="00BF3499" w:rsidRPr="008A1271">
        <w:t xml:space="preserve"> that a tribe not be blotted out from </w:t>
      </w:r>
      <w:smartTag w:uri="urn:schemas-microsoft-com:office:smarttags" w:element="place">
        <w:smartTag w:uri="urn:schemas-microsoft-com:office:smarttags" w:element="country-region">
          <w:r w:rsidR="00BF3499" w:rsidRPr="008A1271">
            <w:t>Israel</w:t>
          </w:r>
        </w:smartTag>
      </w:smartTag>
      <w:r w:rsidR="00BF3499" w:rsidRPr="008A1271">
        <w:t xml:space="preserve">. </w:t>
      </w:r>
      <w:r w:rsidR="00BF3499" w:rsidRPr="008A1271">
        <w:rPr>
          <w:vertAlign w:val="superscript"/>
        </w:rPr>
        <w:t>18</w:t>
      </w:r>
      <w:r w:rsidR="00BF3499" w:rsidRPr="008A1271">
        <w:t xml:space="preserve">However we may not give them wives of our daughters, for the </w:t>
      </w:r>
      <w:r w:rsidR="00DD3076">
        <w:t>children of Israel</w:t>
      </w:r>
      <w:r w:rsidR="00BF3499" w:rsidRPr="008A1271">
        <w:t xml:space="preserve"> had sworn, saying, ‘Cursed is he who gives a wife to Benjamin.’” </w:t>
      </w:r>
      <w:r w:rsidR="00BF3499" w:rsidRPr="008A1271">
        <w:rPr>
          <w:vertAlign w:val="superscript"/>
        </w:rPr>
        <w:t>19</w:t>
      </w:r>
      <w:r w:rsidR="00BF3499" w:rsidRPr="008A1271">
        <w:t>They said, “</w:t>
      </w:r>
      <w:r w:rsidR="00B461A0">
        <w:t>Look</w:t>
      </w:r>
      <w:r w:rsidR="00BF3499" w:rsidRPr="008A1271">
        <w:t xml:space="preserve">, there is a feast of the </w:t>
      </w:r>
      <w:r w:rsidR="00BF3499" w:rsidRPr="008A1271">
        <w:rPr>
          <w:sz w:val="16"/>
          <w:szCs w:val="16"/>
        </w:rPr>
        <w:t>LORD</w:t>
      </w:r>
      <w:r w:rsidR="00BF3499" w:rsidRPr="008A1271">
        <w:t xml:space="preserve"> from year to year in Shiloh, which is on the north of Bethel, on the east side of the highway that goes up from Bethel to Shechem, and on the south of Lebonah.”</w:t>
      </w:r>
      <w:r w:rsidRPr="008A1271">
        <w:t xml:space="preserve"> </w:t>
      </w:r>
      <w:r w:rsidRPr="008A1271">
        <w:rPr>
          <w:vertAlign w:val="superscript"/>
        </w:rPr>
        <w:t>20</w:t>
      </w:r>
      <w:r w:rsidRPr="008A1271">
        <w:t xml:space="preserve">They commanded the </w:t>
      </w:r>
      <w:r w:rsidR="00B9101A">
        <w:t>people of Benjamin</w:t>
      </w:r>
      <w:r w:rsidRPr="008A1271">
        <w:t xml:space="preserve">, saying, </w:t>
      </w:r>
      <w:r w:rsidR="00BF3499" w:rsidRPr="008A1271">
        <w:t>“</w:t>
      </w:r>
      <w:r w:rsidRPr="008A1271">
        <w:t xml:space="preserve">Go and lie in wait in the vineyards, </w:t>
      </w:r>
      <w:r w:rsidRPr="008A1271">
        <w:rPr>
          <w:vertAlign w:val="superscript"/>
        </w:rPr>
        <w:t>21</w:t>
      </w:r>
      <w:r w:rsidRPr="008A1271">
        <w:t xml:space="preserve">and </w:t>
      </w:r>
      <w:r w:rsidR="00BF3499" w:rsidRPr="008A1271">
        <w:t>watch.</w:t>
      </w:r>
      <w:r w:rsidRPr="008A1271">
        <w:t xml:space="preserve"> </w:t>
      </w:r>
      <w:r w:rsidR="00BF3499" w:rsidRPr="008A1271">
        <w:t>I</w:t>
      </w:r>
      <w:r w:rsidRPr="008A1271">
        <w:t xml:space="preserve">f </w:t>
      </w:r>
      <w:r w:rsidR="00BF3499" w:rsidRPr="008A1271">
        <w:t xml:space="preserve">the daughters of Shiloh come out to dance in the dances, then come out of the vineyards, and each man catch his wife from the daughters of Shiloh, and go to the </w:t>
      </w:r>
      <w:smartTag w:uri="urn:schemas-microsoft-com:office:smarttags" w:element="place">
        <w:smartTag w:uri="urn:schemas-microsoft-com:office:smarttags" w:element="PlaceType">
          <w:r w:rsidR="00BF3499" w:rsidRPr="008A1271">
            <w:t>land</w:t>
          </w:r>
        </w:smartTag>
        <w:r w:rsidR="00BF3499" w:rsidRPr="008A1271">
          <w:t xml:space="preserve"> of </w:t>
        </w:r>
        <w:smartTag w:uri="urn:schemas-microsoft-com:office:smarttags" w:element="PlaceName">
          <w:r w:rsidR="00BF3499" w:rsidRPr="008A1271">
            <w:t>Benjamin</w:t>
          </w:r>
        </w:smartTag>
      </w:smartTag>
      <w:r w:rsidR="00BF3499" w:rsidRPr="008A1271">
        <w:t>.</w:t>
      </w:r>
      <w:r w:rsidRPr="008A1271">
        <w:t xml:space="preserve"> </w:t>
      </w:r>
      <w:r w:rsidR="005536E2" w:rsidRPr="008A1271">
        <w:rPr>
          <w:vertAlign w:val="superscript"/>
        </w:rPr>
        <w:t>22</w:t>
      </w:r>
      <w:r w:rsidR="005536E2" w:rsidRPr="008A1271">
        <w:t>It shall be, when their fathers or their brothers come to complain to us, that we will say to them, ‘Grant them graciously to us, because we didn’t take wives for each man in battle, neither did you give them to them, otherwise you would now be guilty.’”</w:t>
      </w:r>
    </w:p>
    <w:p w14:paraId="3685890E" w14:textId="578AEC8E" w:rsidR="004D6164" w:rsidRDefault="005536E2" w:rsidP="005536E2">
      <w:pPr>
        <w:ind w:firstLine="360"/>
      </w:pPr>
      <w:r w:rsidRPr="008A1271">
        <w:rPr>
          <w:vertAlign w:val="superscript"/>
        </w:rPr>
        <w:t>23</w:t>
      </w:r>
      <w:r w:rsidRPr="008A1271">
        <w:t xml:space="preserve">The </w:t>
      </w:r>
      <w:r w:rsidR="00B9101A">
        <w:t>people of Benjamin</w:t>
      </w:r>
      <w:r w:rsidRPr="008A1271">
        <w:t xml:space="preserve"> did so, and took them wives, according to their number, of those who danced, whom they carried off. They went and returned to their inheritance, built the cities, and lived in them. </w:t>
      </w:r>
      <w:r w:rsidRPr="008A1271">
        <w:rPr>
          <w:vertAlign w:val="superscript"/>
        </w:rPr>
        <w:t>24</w:t>
      </w:r>
      <w:r w:rsidRPr="008A1271">
        <w:t xml:space="preserve">The </w:t>
      </w:r>
      <w:r w:rsidR="00DD3076">
        <w:t>children of Israel</w:t>
      </w:r>
      <w:r w:rsidRPr="008A1271">
        <w:t xml:space="preserve"> departed there at that time, every man to his tribe and to his </w:t>
      </w:r>
      <w:r w:rsidRPr="008A1271">
        <w:t>family, and they went out from there every man to his inheritance.</w:t>
      </w:r>
      <w:r w:rsidR="004D6164" w:rsidRPr="008A1271">
        <w:t xml:space="preserve"> </w:t>
      </w:r>
      <w:r w:rsidR="004D6164" w:rsidRPr="008A1271">
        <w:rPr>
          <w:vertAlign w:val="superscript"/>
        </w:rPr>
        <w:t>25</w:t>
      </w:r>
      <w:r w:rsidR="004D6164" w:rsidRPr="008A1271">
        <w:t xml:space="preserve">In those days there was no king in </w:t>
      </w:r>
      <w:smartTag w:uri="urn:schemas-microsoft-com:office:smarttags" w:element="place">
        <w:smartTag w:uri="urn:schemas-microsoft-com:office:smarttags" w:element="country-region">
          <w:r w:rsidR="004D6164" w:rsidRPr="008A1271">
            <w:t>Israel</w:t>
          </w:r>
        </w:smartTag>
      </w:smartTag>
      <w:r w:rsidR="004D6164" w:rsidRPr="008A1271">
        <w:t>: every man did that which was right in his own eyes.</w:t>
      </w:r>
    </w:p>
    <w:p w14:paraId="3BE7B1C8" w14:textId="77777777" w:rsidR="004D6164" w:rsidRDefault="004D6164"/>
    <w:p w14:paraId="429C1B60" w14:textId="77777777" w:rsidR="004D6164" w:rsidRDefault="004D6164"/>
    <w:p w14:paraId="79D303EB" w14:textId="77777777" w:rsidR="004D6164" w:rsidRDefault="004D6164">
      <w:pPr>
        <w:pStyle w:val="H1"/>
      </w:pPr>
      <w:bookmarkStart w:id="122" w:name="_Toc223798780"/>
      <w:r>
        <w:t>Ruth</w:t>
      </w:r>
      <w:bookmarkEnd w:id="122"/>
    </w:p>
    <w:p w14:paraId="2F4A4A9B" w14:textId="77777777" w:rsidR="004D6164" w:rsidRDefault="004D6164" w:rsidP="00CD144D">
      <w:pPr>
        <w:pStyle w:val="NHEB"/>
        <w:framePr w:wrap="auto"/>
      </w:pPr>
      <w:r>
        <w:t>1</w:t>
      </w:r>
    </w:p>
    <w:p w14:paraId="501CD614" w14:textId="77777777" w:rsidR="0020333F" w:rsidRDefault="004D6164">
      <w:pPr>
        <w:ind w:firstLine="0"/>
      </w:pPr>
      <w:r>
        <w:t xml:space="preserve">It happened in the days when the judges judged, that there was a famine in the land. A certain man of </w:t>
      </w:r>
      <w:smartTag w:uri="urn:schemas-microsoft-com:office:smarttags" w:element="City">
        <w:r>
          <w:t>Bethlehem</w:t>
        </w:r>
      </w:smartTag>
      <w:r>
        <w:t xml:space="preserve"> </w:t>
      </w:r>
      <w:smartTag w:uri="urn:schemas-microsoft-com:office:smarttags" w:element="country-region">
        <w:r>
          <w:t>Judah</w:t>
        </w:r>
      </w:smartTag>
      <w:r>
        <w:t xml:space="preserve"> went to sojourn in the country of </w:t>
      </w:r>
      <w:smartTag w:uri="urn:schemas-microsoft-com:office:smarttags" w:element="place">
        <w:smartTag w:uri="urn:schemas-microsoft-com:office:smarttags" w:element="country-region">
          <w:r>
            <w:t>Moab</w:t>
          </w:r>
        </w:smartTag>
      </w:smartTag>
      <w:r>
        <w:t xml:space="preserve">, he, and his wife, and his two sons. </w:t>
      </w:r>
      <w:r>
        <w:rPr>
          <w:vertAlign w:val="superscript"/>
        </w:rPr>
        <w:t>2</w:t>
      </w:r>
      <w:r>
        <w:t xml:space="preserve">The name of the man was Elimelech, and the name of his wife Naomi, and the name of his two sons Mahlon and </w:t>
      </w:r>
      <w:r w:rsidR="006577B3">
        <w:t>Kilion</w:t>
      </w:r>
      <w:r>
        <w:t xml:space="preserve">, Ephrathites of </w:t>
      </w:r>
      <w:smartTag w:uri="urn:schemas-microsoft-com:office:smarttags" w:element="City">
        <w:r>
          <w:t>Bethlehem</w:t>
        </w:r>
      </w:smartTag>
      <w:r>
        <w:t xml:space="preserve"> </w:t>
      </w:r>
      <w:smartTag w:uri="urn:schemas-microsoft-com:office:smarttags" w:element="place">
        <w:smartTag w:uri="urn:schemas-microsoft-com:office:smarttags" w:element="country-region">
          <w:r>
            <w:t>Judah</w:t>
          </w:r>
        </w:smartTag>
      </w:smartTag>
      <w:r>
        <w:t xml:space="preserve">. They came into the country of </w:t>
      </w:r>
      <w:smartTag w:uri="urn:schemas-microsoft-com:office:smarttags" w:element="place">
        <w:smartTag w:uri="urn:schemas-microsoft-com:office:smarttags" w:element="country-region">
          <w:r>
            <w:t>Moab</w:t>
          </w:r>
        </w:smartTag>
      </w:smartTag>
      <w:r>
        <w:t xml:space="preserve">, and continued there. </w:t>
      </w:r>
      <w:r>
        <w:rPr>
          <w:vertAlign w:val="superscript"/>
        </w:rPr>
        <w:t>3</w:t>
      </w:r>
      <w:r>
        <w:t xml:space="preserve">Elimelech, Naomi’s husband, died; and she was left, and her two sons. </w:t>
      </w:r>
      <w:r>
        <w:rPr>
          <w:vertAlign w:val="superscript"/>
        </w:rPr>
        <w:t>4</w:t>
      </w:r>
      <w:r w:rsidR="00DB7341">
        <w:t>And t</w:t>
      </w:r>
      <w:r>
        <w:t xml:space="preserve">hey took </w:t>
      </w:r>
      <w:r w:rsidR="00DB7341">
        <w:t xml:space="preserve">for </w:t>
      </w:r>
      <w:r>
        <w:t>them</w:t>
      </w:r>
      <w:r w:rsidR="00DB7341">
        <w:t>selves</w:t>
      </w:r>
      <w:r>
        <w:t xml:space="preserve"> wives </w:t>
      </w:r>
      <w:r w:rsidR="00DB7341">
        <w:t>from</w:t>
      </w:r>
      <w:r>
        <w:t xml:space="preserve"> the women of </w:t>
      </w:r>
      <w:smartTag w:uri="urn:schemas-microsoft-com:office:smarttags" w:element="place">
        <w:smartTag w:uri="urn:schemas-microsoft-com:office:smarttags" w:element="country-region">
          <w:r>
            <w:t>Moab</w:t>
          </w:r>
        </w:smartTag>
      </w:smartTag>
      <w:r>
        <w:t xml:space="preserve">; the name of the one was Orpah, and the name of the other Ruth: and they lived there about ten years. </w:t>
      </w:r>
      <w:r>
        <w:rPr>
          <w:vertAlign w:val="superscript"/>
        </w:rPr>
        <w:t>5</w:t>
      </w:r>
      <w:r>
        <w:t xml:space="preserve">Mahlon and </w:t>
      </w:r>
      <w:r w:rsidR="006577B3">
        <w:t>Kilion</w:t>
      </w:r>
      <w:r>
        <w:t xml:space="preserve"> </w:t>
      </w:r>
      <w:r w:rsidR="00B45CA7">
        <w:t>both died, and the woman was bereaved</w:t>
      </w:r>
      <w:r>
        <w:t xml:space="preserve"> of her two children and of her husband. </w:t>
      </w:r>
      <w:r>
        <w:rPr>
          <w:vertAlign w:val="superscript"/>
        </w:rPr>
        <w:t>6</w:t>
      </w:r>
      <w:r>
        <w:t xml:space="preserve">Then she arose with her daughters-in-law, that she might return from the country of </w:t>
      </w:r>
      <w:smartTag w:uri="urn:schemas-microsoft-com:office:smarttags" w:element="country-region">
        <w:r>
          <w:t>Moab</w:t>
        </w:r>
      </w:smartTag>
      <w:r>
        <w:t xml:space="preserve">: for she had heard in the country of </w:t>
      </w:r>
      <w:smartTag w:uri="urn:schemas-microsoft-com:office:smarttags" w:element="place">
        <w:smartTag w:uri="urn:schemas-microsoft-com:office:smarttags" w:element="country-region">
          <w:r>
            <w:t>Moab</w:t>
          </w:r>
        </w:smartTag>
      </w:smartTag>
      <w:r>
        <w:t xml:space="preserve"> how that the </w:t>
      </w:r>
      <w:r w:rsidR="00F170FA" w:rsidRPr="00F170FA">
        <w:rPr>
          <w:sz w:val="16"/>
          <w:szCs w:val="16"/>
        </w:rPr>
        <w:t>LORD</w:t>
      </w:r>
      <w:r>
        <w:t xml:space="preserve"> had </w:t>
      </w:r>
      <w:r>
        <w:lastRenderedPageBreak/>
        <w:t xml:space="preserve">visited his people in giving them bread. </w:t>
      </w:r>
      <w:r>
        <w:rPr>
          <w:vertAlign w:val="superscript"/>
        </w:rPr>
        <w:t>7</w:t>
      </w:r>
      <w:r>
        <w:t xml:space="preserve">She went forth out of the place where she was, and her two daughters-in-law with her; and they went on the way to return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vertAlign w:val="superscript"/>
        </w:rPr>
        <w:t>8</w:t>
      </w:r>
      <w:r>
        <w:t xml:space="preserve">Naomi said to her two daughters-in-law, </w:t>
      </w:r>
      <w:r w:rsidR="00DB7341">
        <w:t>“</w:t>
      </w:r>
      <w:r>
        <w:t>Go, return each of you to her mother’s house</w:t>
      </w:r>
      <w:r w:rsidR="00894E8B">
        <w:t>.</w:t>
      </w:r>
      <w:r>
        <w:t xml:space="preserve"> </w:t>
      </w:r>
      <w:r w:rsidR="00894E8B">
        <w:t>May the</w:t>
      </w:r>
      <w:r>
        <w:t xml:space="preserve"> </w:t>
      </w:r>
      <w:r w:rsidR="00F170FA" w:rsidRPr="00F170FA">
        <w:rPr>
          <w:sz w:val="16"/>
          <w:szCs w:val="16"/>
        </w:rPr>
        <w:t>LORD</w:t>
      </w:r>
      <w:r>
        <w:t xml:space="preserve"> deal kindly with you, as you have dealt with the dead, and with me. </w:t>
      </w:r>
      <w:r>
        <w:rPr>
          <w:vertAlign w:val="superscript"/>
        </w:rPr>
        <w:t>9</w:t>
      </w:r>
      <w:r>
        <w:t xml:space="preserve">The </w:t>
      </w:r>
      <w:r w:rsidR="00F170FA" w:rsidRPr="00F170FA">
        <w:rPr>
          <w:sz w:val="16"/>
          <w:szCs w:val="16"/>
        </w:rPr>
        <w:t>LORD</w:t>
      </w:r>
      <w:r>
        <w:t xml:space="preserve"> grant you that you may find rest, each of you in the house of her husband.</w:t>
      </w:r>
      <w:r w:rsidR="00DB7341">
        <w:t>”</w:t>
      </w:r>
    </w:p>
    <w:p w14:paraId="7D4D98D3" w14:textId="77777777" w:rsidR="0020333F" w:rsidRDefault="004D6164" w:rsidP="0020333F">
      <w:pPr>
        <w:ind w:firstLine="360"/>
      </w:pPr>
      <w:r>
        <w:t xml:space="preserve"> Then she kissed them, and they lifted up their voice, and wept. </w:t>
      </w:r>
      <w:r>
        <w:rPr>
          <w:vertAlign w:val="superscript"/>
        </w:rPr>
        <w:t>10</w:t>
      </w:r>
      <w:r>
        <w:t xml:space="preserve">They said to her, </w:t>
      </w:r>
      <w:r w:rsidR="00DB7341">
        <w:t>“</w:t>
      </w:r>
      <w:r>
        <w:t>No, but we will return with you to your people.</w:t>
      </w:r>
      <w:r w:rsidR="00DB7341">
        <w:t>”</w:t>
      </w:r>
    </w:p>
    <w:p w14:paraId="24ECD582" w14:textId="77777777" w:rsidR="0020333F" w:rsidRDefault="004D6164" w:rsidP="0020333F">
      <w:pPr>
        <w:ind w:firstLine="360"/>
      </w:pPr>
      <w:r>
        <w:t xml:space="preserve"> </w:t>
      </w:r>
      <w:r>
        <w:rPr>
          <w:vertAlign w:val="superscript"/>
        </w:rPr>
        <w:t>11</w:t>
      </w:r>
      <w:r>
        <w:t xml:space="preserve">Naomi said, </w:t>
      </w:r>
      <w:r w:rsidR="00DB7341">
        <w:t>“Go back</w:t>
      </w:r>
      <w:r>
        <w:t>, my daughters</w:t>
      </w:r>
      <w:r w:rsidR="00DB7341">
        <w:t>.</w:t>
      </w:r>
      <w:r>
        <w:t xml:space="preserve"> </w:t>
      </w:r>
      <w:r w:rsidR="00DB7341">
        <w:t>W</w:t>
      </w:r>
      <w:r>
        <w:t xml:space="preserve">hy </w:t>
      </w:r>
      <w:r w:rsidR="00DB7341">
        <w:t>do you want to go with me</w:t>
      </w:r>
      <w:r>
        <w:t xml:space="preserve">? </w:t>
      </w:r>
      <w:r w:rsidR="00DB7341">
        <w:t>Do I</w:t>
      </w:r>
      <w:r>
        <w:t xml:space="preserve"> </w:t>
      </w:r>
      <w:r w:rsidR="00DB7341">
        <w:t>still have</w:t>
      </w:r>
      <w:r>
        <w:t xml:space="preserve"> sons in my womb, that they may be your husbands</w:t>
      </w:r>
      <w:r w:rsidR="0020333F">
        <w:t xml:space="preserve">? </w:t>
      </w:r>
      <w:r w:rsidR="0020333F" w:rsidRPr="00BA5450">
        <w:rPr>
          <w:vertAlign w:val="superscript"/>
        </w:rPr>
        <w:t>12</w:t>
      </w:r>
      <w:r w:rsidR="0020333F" w:rsidRPr="00BA5450">
        <w:t xml:space="preserve">Go back, my daughters, go your way; for I am too old to have a husband. If I should say, ‘I have hope,’ if I should even have a husband tonight, and should also bear sons; </w:t>
      </w:r>
      <w:r w:rsidR="0020333F" w:rsidRPr="00BA5450">
        <w:rPr>
          <w:vertAlign w:val="superscript"/>
        </w:rPr>
        <w:t>13</w:t>
      </w:r>
      <w:r w:rsidR="0020333F" w:rsidRPr="00BA5450">
        <w:t xml:space="preserve">would you then wait until they were grown? Would you then refrain from having husbands? No, my daughters, for it grieves me much for your sakes, for the hand of </w:t>
      </w:r>
      <w:r w:rsidR="0020333F">
        <w:t xml:space="preserve">the </w:t>
      </w:r>
      <w:r w:rsidR="0020333F" w:rsidRPr="0020333F">
        <w:rPr>
          <w:sz w:val="16"/>
          <w:szCs w:val="16"/>
        </w:rPr>
        <w:t>LORD</w:t>
      </w:r>
      <w:r w:rsidR="0020333F" w:rsidRPr="00BA5450">
        <w:t xml:space="preserve"> has gone out against me.”</w:t>
      </w:r>
    </w:p>
    <w:p w14:paraId="2CC7A3A2" w14:textId="77777777" w:rsidR="0020333F" w:rsidRDefault="004D6164" w:rsidP="0020333F">
      <w:pPr>
        <w:ind w:firstLine="360"/>
      </w:pPr>
      <w:r>
        <w:rPr>
          <w:vertAlign w:val="superscript"/>
        </w:rPr>
        <w:t>14</w:t>
      </w:r>
      <w:r>
        <w:t xml:space="preserve">They lifted up their voice, and wept again: and Orpah </w:t>
      </w:r>
      <w:r w:rsidR="000A4F73">
        <w:t xml:space="preserve">kissed </w:t>
      </w:r>
      <w:r w:rsidR="000A4F73">
        <w:t>her mother-in-law and returned to her people,</w:t>
      </w:r>
      <w:r w:rsidR="000A4F73">
        <w:rPr>
          <w:rStyle w:val="FootnoteReference"/>
        </w:rPr>
        <w:footnoteReference w:id="1044"/>
      </w:r>
      <w:r>
        <w:t xml:space="preserve"> </w:t>
      </w:r>
      <w:r w:rsidR="00E362EE">
        <w:t>but Ruth clung to her.</w:t>
      </w:r>
      <w:r>
        <w:t xml:space="preserve"> </w:t>
      </w:r>
      <w:r>
        <w:rPr>
          <w:vertAlign w:val="superscript"/>
        </w:rPr>
        <w:t>15</w:t>
      </w:r>
      <w:r>
        <w:t xml:space="preserve">She said, </w:t>
      </w:r>
      <w:r w:rsidR="0020333F">
        <w:t>“</w:t>
      </w:r>
      <w:r w:rsidR="00B461A0">
        <w:t>Look</w:t>
      </w:r>
      <w:r>
        <w:t xml:space="preserve">, your sister-in-law </w:t>
      </w:r>
      <w:r w:rsidR="0020333F">
        <w:t>has</w:t>
      </w:r>
      <w:r>
        <w:t xml:space="preserve"> gone back to her people, and to her god</w:t>
      </w:r>
      <w:r w:rsidR="0020333F">
        <w:t>.</w:t>
      </w:r>
      <w:r>
        <w:t xml:space="preserve"> </w:t>
      </w:r>
      <w:r w:rsidR="0020333F">
        <w:t>Follow</w:t>
      </w:r>
      <w:r>
        <w:t xml:space="preserve"> you</w:t>
      </w:r>
      <w:r w:rsidR="0020333F">
        <w:t>r</w:t>
      </w:r>
      <w:r>
        <w:t xml:space="preserve"> sister-in-law. </w:t>
      </w:r>
    </w:p>
    <w:p w14:paraId="01DD5BAA" w14:textId="77777777" w:rsidR="0020333F" w:rsidRDefault="004D6164" w:rsidP="0020333F">
      <w:pPr>
        <w:ind w:firstLine="360"/>
      </w:pPr>
      <w:r>
        <w:rPr>
          <w:vertAlign w:val="superscript"/>
        </w:rPr>
        <w:t>16</w:t>
      </w:r>
      <w:r>
        <w:t>Ruth said, “</w:t>
      </w:r>
      <w:r w:rsidR="00613E0E">
        <w:t>Do not</w:t>
      </w:r>
      <w:r>
        <w:t xml:space="preserve"> </w:t>
      </w:r>
      <w:r w:rsidR="0020333F">
        <w:t>urge</w:t>
      </w:r>
      <w:r>
        <w:t xml:space="preserve"> me to leave you, and to return from following after you, for where you go, I will go; and where you </w:t>
      </w:r>
      <w:r w:rsidR="0020333F">
        <w:t>stay</w:t>
      </w:r>
      <w:r>
        <w:t xml:space="preserve">, I will </w:t>
      </w:r>
      <w:r w:rsidR="0020333F">
        <w:t>stay</w:t>
      </w:r>
      <w:r>
        <w:t xml:space="preserve">; your people shall be my people, and your God my God; </w:t>
      </w:r>
      <w:r>
        <w:rPr>
          <w:vertAlign w:val="superscript"/>
        </w:rPr>
        <w:t>17</w:t>
      </w:r>
      <w:r>
        <w:t>where you die, will I die, and there will I be buried</w:t>
      </w:r>
      <w:r w:rsidR="0020333F">
        <w:t>.</w:t>
      </w:r>
      <w:r>
        <w:t xml:space="preserve"> </w:t>
      </w:r>
      <w:r w:rsidR="0020333F">
        <w:t>T</w:t>
      </w:r>
      <w:r>
        <w:t xml:space="preserve">he </w:t>
      </w:r>
      <w:r w:rsidR="00F170FA" w:rsidRPr="00F170FA">
        <w:rPr>
          <w:sz w:val="16"/>
          <w:szCs w:val="16"/>
        </w:rPr>
        <w:t>LORD</w:t>
      </w:r>
      <w:r>
        <w:t xml:space="preserve"> do so to me, and more also, if anything but death part you and me.” </w:t>
      </w:r>
    </w:p>
    <w:p w14:paraId="24124C1F" w14:textId="77777777" w:rsidR="0020333F" w:rsidRPr="00BA5450" w:rsidRDefault="004D6164" w:rsidP="0020333F">
      <w:r>
        <w:rPr>
          <w:vertAlign w:val="superscript"/>
        </w:rPr>
        <w:t>18</w:t>
      </w:r>
      <w:r>
        <w:t xml:space="preserve">When she saw that she was steadfastly minded to go with her, she left off speaking to her. </w:t>
      </w:r>
      <w:r>
        <w:rPr>
          <w:vertAlign w:val="superscript"/>
        </w:rPr>
        <w:t>19</w:t>
      </w:r>
      <w:r>
        <w:t xml:space="preserve">So they two went until they came to </w:t>
      </w:r>
      <w:smartTag w:uri="urn:schemas-microsoft-com:office:smarttags" w:element="place">
        <w:smartTag w:uri="urn:schemas-microsoft-com:office:smarttags" w:element="City">
          <w:r>
            <w:t>Bethlehem</w:t>
          </w:r>
        </w:smartTag>
      </w:smartTag>
      <w:r>
        <w:t xml:space="preserve">. </w:t>
      </w:r>
      <w:r w:rsidR="0020333F" w:rsidRPr="00BA5450">
        <w:t xml:space="preserve">It happened, when they had come to </w:t>
      </w:r>
      <w:smartTag w:uri="urn:schemas-microsoft-com:office:smarttags" w:element="place">
        <w:smartTag w:uri="urn:schemas-microsoft-com:office:smarttags" w:element="City">
          <w:r w:rsidR="0020333F" w:rsidRPr="00BA5450">
            <w:t>Bethlehem</w:t>
          </w:r>
        </w:smartTag>
      </w:smartTag>
      <w:r w:rsidR="0020333F" w:rsidRPr="00BA5450">
        <w:t>, that all the city was moved about them, and they asked, “Is this Naomi?”</w:t>
      </w:r>
    </w:p>
    <w:p w14:paraId="6CFF000D" w14:textId="77777777" w:rsidR="0020333F" w:rsidRPr="00BA5450" w:rsidRDefault="0020333F" w:rsidP="0020333F">
      <w:r w:rsidRPr="00BA5450">
        <w:rPr>
          <w:vertAlign w:val="superscript"/>
        </w:rPr>
        <w:t>20</w:t>
      </w:r>
      <w:r w:rsidRPr="00BA5450">
        <w:t>She said to them, “Do</w:t>
      </w:r>
      <w:r w:rsidR="00CA76A8">
        <w:t xml:space="preserve"> </w:t>
      </w:r>
      <w:r w:rsidRPr="00BA5450">
        <w:t>n</w:t>
      </w:r>
      <w:r w:rsidR="00CA76A8">
        <w:t>o</w:t>
      </w:r>
      <w:r w:rsidRPr="00BA5450">
        <w:t>t call me Naomi.</w:t>
      </w:r>
      <w:r w:rsidR="006E6C6F">
        <w:rPr>
          <w:rStyle w:val="FootnoteReference"/>
        </w:rPr>
        <w:footnoteReference w:id="1045"/>
      </w:r>
      <w:r w:rsidRPr="00BA5450">
        <w:t xml:space="preserve"> Call me </w:t>
      </w:r>
      <w:bookmarkStart w:id="123" w:name="_Hlk496894257"/>
      <w:r w:rsidRPr="00BA5450">
        <w:t>Mara</w:t>
      </w:r>
      <w:r w:rsidR="006E6C6F">
        <w:t>h</w:t>
      </w:r>
      <w:r w:rsidRPr="00BA5450">
        <w:t>;</w:t>
      </w:r>
      <w:r w:rsidR="006E6C6F">
        <w:rPr>
          <w:rStyle w:val="FootnoteReference"/>
        </w:rPr>
        <w:footnoteReference w:id="1046"/>
      </w:r>
      <w:bookmarkEnd w:id="123"/>
      <w:r w:rsidRPr="00BA5450">
        <w:t xml:space="preserve"> for </w:t>
      </w:r>
      <w:r w:rsidR="002835F6">
        <w:t>Shaddai</w:t>
      </w:r>
      <w:r w:rsidRPr="00BA5450">
        <w:t xml:space="preserve"> has dealt very bitterly with me. </w:t>
      </w:r>
      <w:r w:rsidRPr="00BA5450">
        <w:rPr>
          <w:vertAlign w:val="superscript"/>
        </w:rPr>
        <w:t>21</w:t>
      </w:r>
      <w:r w:rsidRPr="00BA5450">
        <w:t xml:space="preserve">I went out full, and </w:t>
      </w:r>
      <w:r>
        <w:t xml:space="preserve">the </w:t>
      </w:r>
      <w:r w:rsidRPr="0020333F">
        <w:rPr>
          <w:sz w:val="16"/>
          <w:szCs w:val="16"/>
        </w:rPr>
        <w:t>LORD</w:t>
      </w:r>
      <w:r w:rsidRPr="00BA5450">
        <w:t xml:space="preserve"> has brought me home again empty</w:t>
      </w:r>
      <w:r w:rsidR="001A51E6">
        <w:t>.</w:t>
      </w:r>
      <w:r w:rsidRPr="00BA5450">
        <w:t xml:space="preserve"> </w:t>
      </w:r>
      <w:r w:rsidR="001A51E6">
        <w:t>W</w:t>
      </w:r>
      <w:r w:rsidRPr="00BA5450">
        <w:t xml:space="preserve">hy do you call me Naomi, since </w:t>
      </w:r>
      <w:r>
        <w:t xml:space="preserve">the </w:t>
      </w:r>
      <w:r w:rsidRPr="0020333F">
        <w:rPr>
          <w:sz w:val="16"/>
          <w:szCs w:val="16"/>
        </w:rPr>
        <w:t>LORD</w:t>
      </w:r>
      <w:r w:rsidRPr="00BA5450">
        <w:t xml:space="preserve"> has testified against me, and  </w:t>
      </w:r>
      <w:r w:rsidR="002835F6">
        <w:t>Shaddai</w:t>
      </w:r>
      <w:r w:rsidRPr="00BA5450">
        <w:t xml:space="preserve"> has afflicted me?” </w:t>
      </w:r>
      <w:r w:rsidRPr="00BA5450">
        <w:rPr>
          <w:vertAlign w:val="superscript"/>
        </w:rPr>
        <w:t>22</w:t>
      </w:r>
      <w:r w:rsidRPr="00BA5450">
        <w:t xml:space="preserve">So Naomi returned, and Ruth the Moabitess, her daughter-in-law, with her, who returned out of the country of </w:t>
      </w:r>
      <w:smartTag w:uri="urn:schemas-microsoft-com:office:smarttags" w:element="country-region">
        <w:r w:rsidRPr="00BA5450">
          <w:t>Moab</w:t>
        </w:r>
      </w:smartTag>
      <w:r w:rsidRPr="00BA5450">
        <w:t xml:space="preserve">: and they came to </w:t>
      </w:r>
      <w:smartTag w:uri="urn:schemas-microsoft-com:office:smarttags" w:element="place">
        <w:smartTag w:uri="urn:schemas-microsoft-com:office:smarttags" w:element="City">
          <w:r w:rsidRPr="00BA5450">
            <w:lastRenderedPageBreak/>
            <w:t>Bethlehem</w:t>
          </w:r>
        </w:smartTag>
      </w:smartTag>
      <w:r w:rsidRPr="00BA5450">
        <w:t xml:space="preserve"> </w:t>
      </w:r>
      <w:r>
        <w:t>at</w:t>
      </w:r>
      <w:r w:rsidRPr="00BA5450">
        <w:t xml:space="preserve"> the beginning of barley harvest.</w:t>
      </w:r>
    </w:p>
    <w:p w14:paraId="0DB1EBCF" w14:textId="77777777" w:rsidR="004D6164" w:rsidRDefault="004D6164" w:rsidP="0020333F">
      <w:pPr>
        <w:ind w:firstLine="360"/>
      </w:pPr>
    </w:p>
    <w:p w14:paraId="7DB02C0D" w14:textId="77777777" w:rsidR="004D6164" w:rsidRDefault="004D6164" w:rsidP="00CD144D">
      <w:pPr>
        <w:pStyle w:val="NHEB"/>
        <w:framePr w:wrap="auto"/>
      </w:pPr>
      <w:r>
        <w:t>2</w:t>
      </w:r>
    </w:p>
    <w:p w14:paraId="6A96F657" w14:textId="77777777" w:rsidR="0020333F" w:rsidRPr="00BA5450" w:rsidRDefault="0020333F" w:rsidP="0020333F">
      <w:pPr>
        <w:ind w:firstLine="0"/>
      </w:pPr>
      <w:r w:rsidRPr="00BA5450">
        <w:t xml:space="preserve">Naomi had a kinsman of her husband’s, a mighty man of wealth, of the family of Elimelech, and his name was Boaz. </w:t>
      </w:r>
      <w:r w:rsidRPr="00BA5450">
        <w:rPr>
          <w:vertAlign w:val="superscript"/>
        </w:rPr>
        <w:t>2</w:t>
      </w:r>
      <w:r w:rsidRPr="00BA5450">
        <w:t>Ruth the Moabitess said to Naomi, “Let me now go to the field, and glean among the ears of grain after him in whose sight I shall find favor.”</w:t>
      </w:r>
    </w:p>
    <w:p w14:paraId="3C755F1E" w14:textId="77777777" w:rsidR="00CA76A8" w:rsidRPr="00BA5450" w:rsidRDefault="0020333F" w:rsidP="00CA76A8">
      <w:r w:rsidRPr="00BA5450">
        <w:t xml:space="preserve">She said to her, “Go, my daughter.” </w:t>
      </w:r>
      <w:r w:rsidRPr="00BA5450">
        <w:rPr>
          <w:vertAlign w:val="superscript"/>
        </w:rPr>
        <w:t>3</w:t>
      </w:r>
      <w:r w:rsidRPr="00BA5450">
        <w:t>She went, and came and gleaned in the field after the reapers: and she happened to come to the portion of the field belonging to Boaz, who was of the family of Elimelech.</w:t>
      </w:r>
      <w:r w:rsidR="004D6164">
        <w:t xml:space="preserve"> </w:t>
      </w:r>
      <w:r w:rsidR="004D6164">
        <w:rPr>
          <w:vertAlign w:val="superscript"/>
        </w:rPr>
        <w:t>4</w:t>
      </w:r>
      <w:r w:rsidR="00B461A0">
        <w:t>Look</w:t>
      </w:r>
      <w:r w:rsidR="004D6164">
        <w:t xml:space="preserve">, Boaz came from </w:t>
      </w:r>
      <w:smartTag w:uri="urn:schemas-microsoft-com:office:smarttags" w:element="place">
        <w:smartTag w:uri="urn:schemas-microsoft-com:office:smarttags" w:element="City">
          <w:r w:rsidR="004D6164">
            <w:t>Bethlehem</w:t>
          </w:r>
        </w:smartTag>
      </w:smartTag>
      <w:r w:rsidR="004D6164">
        <w:t xml:space="preserve">, and said to the reapers, </w:t>
      </w:r>
      <w:r w:rsidR="00CA76A8">
        <w:t>“T</w:t>
      </w:r>
      <w:r w:rsidR="004D6164">
        <w:t xml:space="preserve">he </w:t>
      </w:r>
      <w:r w:rsidR="00F170FA" w:rsidRPr="00F170FA">
        <w:rPr>
          <w:sz w:val="16"/>
          <w:szCs w:val="16"/>
        </w:rPr>
        <w:t>LORD</w:t>
      </w:r>
      <w:r w:rsidR="004D6164">
        <w:t xml:space="preserve"> be with you.</w:t>
      </w:r>
      <w:r w:rsidR="00CA76A8">
        <w:t>”</w:t>
      </w:r>
      <w:r w:rsidR="004D6164">
        <w:t xml:space="preserve"> They answered him, </w:t>
      </w:r>
      <w:r w:rsidR="00CA76A8">
        <w:t>“T</w:t>
      </w:r>
      <w:r w:rsidR="004D6164">
        <w:t xml:space="preserve">he </w:t>
      </w:r>
      <w:r w:rsidR="00F170FA" w:rsidRPr="00F170FA">
        <w:rPr>
          <w:sz w:val="16"/>
          <w:szCs w:val="16"/>
        </w:rPr>
        <w:t>LORD</w:t>
      </w:r>
      <w:r w:rsidR="004D6164">
        <w:t xml:space="preserve"> bless you.</w:t>
      </w:r>
      <w:r w:rsidR="00CA76A8">
        <w:t>”</w:t>
      </w:r>
      <w:r w:rsidR="004D6164">
        <w:t xml:space="preserve"> </w:t>
      </w:r>
      <w:r w:rsidR="004D6164">
        <w:rPr>
          <w:vertAlign w:val="superscript"/>
        </w:rPr>
        <w:t>5</w:t>
      </w:r>
      <w:r w:rsidR="004D6164">
        <w:t xml:space="preserve">Then </w:t>
      </w:r>
      <w:r w:rsidR="00CA76A8">
        <w:t xml:space="preserve">Boaz </w:t>
      </w:r>
      <w:r w:rsidR="004D6164">
        <w:t xml:space="preserve">said to his servant who was set over the reapers, </w:t>
      </w:r>
      <w:r w:rsidR="00CA76A8">
        <w:t>“</w:t>
      </w:r>
      <w:r w:rsidR="004D6164">
        <w:t xml:space="preserve">Whose young </w:t>
      </w:r>
      <w:r w:rsidR="00654861">
        <w:t>woman</w:t>
      </w:r>
      <w:r w:rsidR="004D6164">
        <w:t xml:space="preserve"> is this?</w:t>
      </w:r>
      <w:r w:rsidR="00CA76A8">
        <w:t>”</w:t>
      </w:r>
      <w:r w:rsidR="004D6164">
        <w:t xml:space="preserve"> </w:t>
      </w:r>
      <w:r w:rsidR="00CA76A8" w:rsidRPr="00BA5450">
        <w:rPr>
          <w:vertAlign w:val="superscript"/>
        </w:rPr>
        <w:t>6</w:t>
      </w:r>
      <w:r w:rsidR="00CA76A8" w:rsidRPr="00BA5450">
        <w:t xml:space="preserve">The servant who was set over the reapers answered, “It is the Moabite </w:t>
      </w:r>
      <w:r w:rsidR="00654861">
        <w:t>woman</w:t>
      </w:r>
      <w:r w:rsidR="00CA76A8" w:rsidRPr="00BA5450">
        <w:t xml:space="preserve"> who came back with Naomi out of the country of </w:t>
      </w:r>
      <w:smartTag w:uri="urn:schemas-microsoft-com:office:smarttags" w:element="place">
        <w:smartTag w:uri="urn:schemas-microsoft-com:office:smarttags" w:element="country-region">
          <w:r w:rsidR="00CA76A8" w:rsidRPr="00BA5450">
            <w:t>Moab</w:t>
          </w:r>
        </w:smartTag>
      </w:smartTag>
      <w:r w:rsidR="00CA76A8" w:rsidRPr="00BA5450">
        <w:t xml:space="preserve">. </w:t>
      </w:r>
      <w:r w:rsidR="00CA76A8" w:rsidRPr="00BA5450">
        <w:rPr>
          <w:vertAlign w:val="superscript"/>
        </w:rPr>
        <w:t>7</w:t>
      </w:r>
      <w:r w:rsidR="00CA76A8" w:rsidRPr="00BA5450">
        <w:t>She said, ‘Please let me glean and gather after the reapers among the sheaves.’ So she came, and has continued even from the morning until now, except that she stayed a little in the house.”</w:t>
      </w:r>
    </w:p>
    <w:p w14:paraId="7DCED0DF" w14:textId="77777777" w:rsidR="00CA76A8" w:rsidRPr="00BA5450" w:rsidRDefault="00CA76A8" w:rsidP="00CA76A8">
      <w:r w:rsidRPr="00BA5450">
        <w:rPr>
          <w:vertAlign w:val="superscript"/>
        </w:rPr>
        <w:t>8</w:t>
      </w:r>
      <w:r w:rsidRPr="00BA5450">
        <w:t>Then Boaz said to Ruth, “Listen, my daughter. Do</w:t>
      </w:r>
      <w:r>
        <w:t xml:space="preserve"> </w:t>
      </w:r>
      <w:r w:rsidRPr="00BA5450">
        <w:t>n</w:t>
      </w:r>
      <w:r>
        <w:t>o</w:t>
      </w:r>
      <w:r w:rsidRPr="00BA5450">
        <w:t>t go to glean in another field, and do</w:t>
      </w:r>
      <w:r>
        <w:t xml:space="preserve"> </w:t>
      </w:r>
      <w:r w:rsidRPr="00BA5450">
        <w:t>n</w:t>
      </w:r>
      <w:r>
        <w:t>o</w:t>
      </w:r>
      <w:r w:rsidRPr="00BA5450">
        <w:t xml:space="preserve">t go from here, but stay here close to my maidens. </w:t>
      </w:r>
      <w:r w:rsidRPr="00BA5450">
        <w:rPr>
          <w:vertAlign w:val="superscript"/>
        </w:rPr>
        <w:t>9</w:t>
      </w:r>
      <w:r w:rsidRPr="00BA5450">
        <w:t xml:space="preserve">Let your eyes be on the field that they reap, and go after </w:t>
      </w:r>
      <w:r w:rsidRPr="00BA5450">
        <w:t>them. Haven’t I commanded the young men not to touch you? When you are thirsty, go to the vessels, and drink from that which the young men have drawn.”</w:t>
      </w:r>
    </w:p>
    <w:p w14:paraId="022FE617" w14:textId="77777777" w:rsidR="00CA76A8" w:rsidRPr="00BA5450" w:rsidRDefault="00CA76A8" w:rsidP="00CA76A8">
      <w:r w:rsidRPr="00BA5450">
        <w:rPr>
          <w:vertAlign w:val="superscript"/>
        </w:rPr>
        <w:t>10</w:t>
      </w:r>
      <w:r w:rsidRPr="00BA5450">
        <w:t>Then she fell on her face, and bowed herself to the ground, and said to him, “Why have I found favor in your sight, that you should take knowledge of me, since I am a foreigner?”</w:t>
      </w:r>
    </w:p>
    <w:p w14:paraId="029AA334" w14:textId="77777777" w:rsidR="00CA76A8" w:rsidRPr="00BA5450" w:rsidRDefault="00CA76A8" w:rsidP="00CA76A8">
      <w:r w:rsidRPr="00BA5450">
        <w:rPr>
          <w:vertAlign w:val="superscript"/>
        </w:rPr>
        <w:t>11</w:t>
      </w:r>
      <w:r w:rsidRPr="00BA5450">
        <w:t xml:space="preserve">Boaz answered her, “It has fully been shown </w:t>
      </w:r>
      <w:r>
        <w:t xml:space="preserve">to </w:t>
      </w:r>
      <w:r w:rsidRPr="00BA5450">
        <w:t xml:space="preserve">me, all that you have done to your mother-in-law since the death of your husband; and how you have left your father and your mother, and the land of your birth, and have come to a people that you didn’t know before. </w:t>
      </w:r>
      <w:r w:rsidRPr="00BA5450">
        <w:rPr>
          <w:vertAlign w:val="superscript"/>
        </w:rPr>
        <w:t>12</w:t>
      </w:r>
      <w:r w:rsidRPr="00BA5450">
        <w:t xml:space="preserve">May </w:t>
      </w:r>
      <w:r>
        <w:t xml:space="preserve">the </w:t>
      </w:r>
      <w:r w:rsidRPr="00CA76A8">
        <w:rPr>
          <w:sz w:val="16"/>
          <w:szCs w:val="16"/>
        </w:rPr>
        <w:t>LORD</w:t>
      </w:r>
      <w:r w:rsidRPr="00BA5450">
        <w:t xml:space="preserve"> repay your work, and a full reward be given you from </w:t>
      </w:r>
      <w:r>
        <w:t xml:space="preserve">the </w:t>
      </w:r>
      <w:r w:rsidRPr="00CA76A8">
        <w:rPr>
          <w:sz w:val="16"/>
          <w:szCs w:val="16"/>
        </w:rPr>
        <w:t>LORD</w:t>
      </w:r>
      <w:r w:rsidRPr="00BA5450">
        <w:t>, the God of Israel, under whose wings you have come to take refuge.”</w:t>
      </w:r>
    </w:p>
    <w:p w14:paraId="0173A0C4" w14:textId="77777777" w:rsidR="00DF6321" w:rsidRPr="00BA5450" w:rsidRDefault="00DF6321" w:rsidP="00DF6321">
      <w:r w:rsidRPr="00BA5450">
        <w:rPr>
          <w:vertAlign w:val="superscript"/>
        </w:rPr>
        <w:t>13</w:t>
      </w:r>
      <w:r w:rsidRPr="00BA5450">
        <w:t>Then she said, “Let me find favor in your sight, my lord, because you have comforted me, and because you have spoken kindly to your handmaid, though I am not as one of your handmaidens.”</w:t>
      </w:r>
    </w:p>
    <w:p w14:paraId="4BEB4362" w14:textId="77777777" w:rsidR="00DF6321" w:rsidRPr="00BA5450" w:rsidRDefault="00DF6321" w:rsidP="00DF6321">
      <w:r w:rsidRPr="00BA5450">
        <w:rPr>
          <w:vertAlign w:val="superscript"/>
        </w:rPr>
        <w:t>14</w:t>
      </w:r>
      <w:r w:rsidRPr="00BA5450">
        <w:t>At meal time Boaz said to her, “Come here, and eat of the bread, and dip your morsel in the vinegar.”</w:t>
      </w:r>
      <w:r w:rsidRPr="00DF6321">
        <w:t xml:space="preserve"> </w:t>
      </w:r>
      <w:r w:rsidRPr="00BA5450">
        <w:t xml:space="preserve">She sat beside the reapers, and they reached her parched grain, and she ate, and was satisfied, and left some of it. </w:t>
      </w:r>
      <w:r w:rsidRPr="00BA5450">
        <w:rPr>
          <w:vertAlign w:val="superscript"/>
        </w:rPr>
        <w:t>15</w:t>
      </w:r>
      <w:r w:rsidRPr="00BA5450">
        <w:t xml:space="preserve">When she had risen up to glean, Boaz commanded his young men, saying, “Let her glean even among </w:t>
      </w:r>
      <w:r w:rsidRPr="00BA5450">
        <w:lastRenderedPageBreak/>
        <w:t xml:space="preserve">the sheaves, </w:t>
      </w:r>
      <w:r w:rsidR="00EE5131">
        <w:t>and do not humiliate her.</w:t>
      </w:r>
      <w:r w:rsidRPr="00BA5450">
        <w:t xml:space="preserve"> </w:t>
      </w:r>
      <w:r w:rsidRPr="00BA5450">
        <w:rPr>
          <w:vertAlign w:val="superscript"/>
        </w:rPr>
        <w:t>16</w:t>
      </w:r>
      <w:r w:rsidRPr="00BA5450">
        <w:t>Also pull out some for her from the bundles, and leave it, and let her glean, and do</w:t>
      </w:r>
      <w:r>
        <w:t xml:space="preserve"> </w:t>
      </w:r>
      <w:r w:rsidRPr="00BA5450">
        <w:t>n</w:t>
      </w:r>
      <w:r>
        <w:t>o</w:t>
      </w:r>
      <w:r w:rsidRPr="00BA5450">
        <w:t>t rebuke her.”</w:t>
      </w:r>
    </w:p>
    <w:p w14:paraId="1B84E40E" w14:textId="77777777" w:rsidR="006843FB" w:rsidRPr="00BA5450" w:rsidRDefault="00DF6321" w:rsidP="006843FB">
      <w:r w:rsidRPr="00BA5450">
        <w:rPr>
          <w:vertAlign w:val="superscript"/>
        </w:rPr>
        <w:t>17</w:t>
      </w:r>
      <w:r w:rsidRPr="00BA5450">
        <w:t>So she gleaned in the field until evening; and she beat out that which she had gleaned, and it was about an ephah</w:t>
      </w:r>
      <w:r w:rsidRPr="00BA5450">
        <w:rPr>
          <w:rStyle w:val="FootnoteReference"/>
        </w:rPr>
        <w:footnoteReference w:id="1047"/>
      </w:r>
      <w:r w:rsidRPr="00BA5450">
        <w:t xml:space="preserve"> of barley. </w:t>
      </w:r>
      <w:r w:rsidRPr="00BA5450">
        <w:rPr>
          <w:vertAlign w:val="superscript"/>
        </w:rPr>
        <w:t>18</w:t>
      </w:r>
      <w:r w:rsidRPr="00BA5450">
        <w:t>She took it up, and went into the city; and her mother-in-law saw what she had gleaned: and she brought out and gave to her that which she had left after she was sufficed.</w:t>
      </w:r>
      <w:r w:rsidR="004D6164">
        <w:rPr>
          <w:vertAlign w:val="superscript"/>
        </w:rPr>
        <w:t>19</w:t>
      </w:r>
      <w:r w:rsidR="004D6164">
        <w:t xml:space="preserve">Her mother-in-law said to her, </w:t>
      </w:r>
      <w:r>
        <w:t>“</w:t>
      </w:r>
      <w:r w:rsidR="004D6164">
        <w:t xml:space="preserve">Where have you gleaned today? </w:t>
      </w:r>
      <w:r w:rsidR="007C46AF">
        <w:t>And</w:t>
      </w:r>
      <w:r w:rsidR="00735A2C">
        <w:t xml:space="preserve"> where have you worked?</w:t>
      </w:r>
      <w:r w:rsidR="004D6164">
        <w:t xml:space="preserve"> </w:t>
      </w:r>
      <w:r w:rsidR="006843FB">
        <w:t>B</w:t>
      </w:r>
      <w:r w:rsidR="004D6164">
        <w:t xml:space="preserve">lessed be he who </w:t>
      </w:r>
      <w:r w:rsidR="006843FB">
        <w:t>noticed</w:t>
      </w:r>
      <w:r w:rsidR="004D6164">
        <w:t xml:space="preserve"> you.</w:t>
      </w:r>
      <w:r w:rsidR="006843FB">
        <w:t>”</w:t>
      </w:r>
      <w:r w:rsidR="004D6164">
        <w:t xml:space="preserve"> She showed her mother-in-law with whom she had worked, and said, </w:t>
      </w:r>
      <w:r w:rsidR="006843FB">
        <w:t>“</w:t>
      </w:r>
      <w:r w:rsidR="004D6164">
        <w:t>The man’s name with whom I worked today is Boaz.</w:t>
      </w:r>
      <w:r w:rsidR="006843FB">
        <w:t>”</w:t>
      </w:r>
      <w:r w:rsidR="004D6164">
        <w:t xml:space="preserve"> </w:t>
      </w:r>
      <w:r w:rsidR="006843FB" w:rsidRPr="00BA5450">
        <w:rPr>
          <w:vertAlign w:val="superscript"/>
        </w:rPr>
        <w:t>20</w:t>
      </w:r>
      <w:r w:rsidR="006843FB" w:rsidRPr="00BA5450">
        <w:t xml:space="preserve">Naomi said to her daughter-in-law, “Blessed be he of </w:t>
      </w:r>
      <w:r w:rsidR="00F4509C">
        <w:t xml:space="preserve">the </w:t>
      </w:r>
      <w:r w:rsidR="00F4509C" w:rsidRPr="00F4509C">
        <w:rPr>
          <w:sz w:val="16"/>
          <w:szCs w:val="16"/>
        </w:rPr>
        <w:t>LORD</w:t>
      </w:r>
      <w:r w:rsidR="006843FB" w:rsidRPr="00BA5450">
        <w:t>, who has not left off his kindness to the living and to the dead.” Naomi said to her, “The man is a close relative to us, one of our near kinsmen.”</w:t>
      </w:r>
    </w:p>
    <w:p w14:paraId="542DAFFF" w14:textId="77777777" w:rsidR="006843FB" w:rsidRPr="00BA5450" w:rsidRDefault="006843FB" w:rsidP="006843FB">
      <w:r w:rsidRPr="00BA5450">
        <w:rPr>
          <w:vertAlign w:val="superscript"/>
        </w:rPr>
        <w:t>21</w:t>
      </w:r>
      <w:r w:rsidR="001014B5">
        <w:t>And Ruth the Moabitess said, “He even</w:t>
      </w:r>
      <w:r w:rsidRPr="00BA5450">
        <w:t xml:space="preserve"> said to me, ‘You shall stay close to my young men, until they have ended all my harvest.’”</w:t>
      </w:r>
    </w:p>
    <w:p w14:paraId="77C5AB57" w14:textId="77777777" w:rsidR="004D6164" w:rsidRDefault="006843FB" w:rsidP="006843FB">
      <w:pPr>
        <w:ind w:firstLine="0"/>
      </w:pPr>
      <w:r w:rsidRPr="00BA5450">
        <w:rPr>
          <w:vertAlign w:val="superscript"/>
        </w:rPr>
        <w:t>22</w:t>
      </w:r>
      <w:r w:rsidRPr="00BA5450">
        <w:t xml:space="preserve">Naomi said to Ruth her daughter-in-law, “It is good, my daughter, that you go out with his maidens, and that they not meet you in any other field.” </w:t>
      </w:r>
      <w:r w:rsidRPr="00BA5450">
        <w:rPr>
          <w:vertAlign w:val="superscript"/>
        </w:rPr>
        <w:t>23</w:t>
      </w:r>
      <w:r w:rsidRPr="00BA5450">
        <w:t xml:space="preserve">So she stayed close </w:t>
      </w:r>
      <w:r w:rsidRPr="00BA5450">
        <w:t>to the maidens of Boaz, to glean to the end of barley harvest and of wheat harvest; and she lived with her mother-in-law.</w:t>
      </w:r>
    </w:p>
    <w:p w14:paraId="754B2369" w14:textId="77777777" w:rsidR="004D6164" w:rsidRDefault="004D6164" w:rsidP="00CD144D">
      <w:pPr>
        <w:pStyle w:val="NHEB"/>
        <w:framePr w:wrap="auto"/>
      </w:pPr>
      <w:r>
        <w:t>3</w:t>
      </w:r>
    </w:p>
    <w:p w14:paraId="5E9A6842" w14:textId="77777777" w:rsidR="006843FB" w:rsidRPr="00BA5450" w:rsidRDefault="006843FB" w:rsidP="006843FB">
      <w:r w:rsidRPr="00BA5450">
        <w:t xml:space="preserve">Naomi her mother-in-law said to her, “My daughter, shall I not seek rest for you, that it may be well with you? </w:t>
      </w:r>
      <w:r w:rsidRPr="00BA5450">
        <w:rPr>
          <w:vertAlign w:val="superscript"/>
        </w:rPr>
        <w:t>2</w:t>
      </w:r>
      <w:r w:rsidRPr="00BA5450">
        <w:t xml:space="preserve">Now isn’t Boaz our kinsman, with whose maidens you were? </w:t>
      </w:r>
      <w:r w:rsidR="00B461A0">
        <w:t>Look</w:t>
      </w:r>
      <w:r w:rsidRPr="00BA5450">
        <w:t xml:space="preserve">, he winnows barley tonight </w:t>
      </w:r>
      <w:r>
        <w:t>at</w:t>
      </w:r>
      <w:r w:rsidRPr="00BA5450">
        <w:t xml:space="preserve"> the threshing floor. </w:t>
      </w:r>
      <w:r w:rsidRPr="00BA5450">
        <w:rPr>
          <w:vertAlign w:val="superscript"/>
        </w:rPr>
        <w:t>3</w:t>
      </w:r>
      <w:r w:rsidRPr="00BA5450">
        <w:t xml:space="preserve">Therefore wash yourself, anoint </w:t>
      </w:r>
      <w:r w:rsidR="00D54E5C">
        <w:t>yourself, and put on your clothes,</w:t>
      </w:r>
      <w:r w:rsidR="00D54E5C">
        <w:rPr>
          <w:rStyle w:val="FootnoteReference"/>
        </w:rPr>
        <w:footnoteReference w:id="1048"/>
      </w:r>
      <w:r w:rsidRPr="00BA5450">
        <w:t xml:space="preserve"> and go down to the threshing floor, but do</w:t>
      </w:r>
      <w:r>
        <w:t xml:space="preserve"> </w:t>
      </w:r>
      <w:r w:rsidRPr="00BA5450">
        <w:t>n</w:t>
      </w:r>
      <w:r>
        <w:t>o</w:t>
      </w:r>
      <w:r w:rsidRPr="00BA5450">
        <w:t xml:space="preserve">t make yourself known to the man until he has finished eating and drinking. </w:t>
      </w:r>
      <w:r w:rsidRPr="00BA5450">
        <w:rPr>
          <w:vertAlign w:val="superscript"/>
        </w:rPr>
        <w:t>4</w:t>
      </w:r>
      <w:r w:rsidRPr="00BA5450">
        <w:t xml:space="preserve">It shall be, when he lies down, that you shall </w:t>
      </w:r>
      <w:r>
        <w:t>notice</w:t>
      </w:r>
      <w:r w:rsidRPr="00BA5450">
        <w:t xml:space="preserve"> the place where he lie</w:t>
      </w:r>
      <w:r>
        <w:t>s</w:t>
      </w:r>
      <w:r w:rsidRPr="00BA5450">
        <w:t xml:space="preserve">, and you shall go in, and uncover his </w:t>
      </w:r>
      <w:r w:rsidR="008E3063">
        <w:t>feet, and lie down</w:t>
      </w:r>
      <w:r w:rsidRPr="00BA5450">
        <w:t>; then he will tell you what you shall do.”</w:t>
      </w:r>
      <w:r w:rsidR="004D6164">
        <w:t xml:space="preserve"> </w:t>
      </w:r>
      <w:r w:rsidRPr="00BA5450">
        <w:rPr>
          <w:vertAlign w:val="superscript"/>
        </w:rPr>
        <w:t>5</w:t>
      </w:r>
      <w:r w:rsidRPr="00BA5450">
        <w:t xml:space="preserve">She said to her, “All that you say I will do.” </w:t>
      </w:r>
      <w:r w:rsidRPr="00BA5450">
        <w:rPr>
          <w:vertAlign w:val="superscript"/>
        </w:rPr>
        <w:t>6</w:t>
      </w:r>
      <w:r w:rsidRPr="00BA5450">
        <w:t xml:space="preserve">She went down to the threshing floor, and did according to all that her mother-in-law told her. </w:t>
      </w:r>
      <w:r w:rsidRPr="00BA5450">
        <w:rPr>
          <w:vertAlign w:val="superscript"/>
        </w:rPr>
        <w:t>7</w:t>
      </w:r>
      <w:r w:rsidRPr="00BA5450">
        <w:t>When Boaz had eaten and dr</w:t>
      </w:r>
      <w:r>
        <w:t>an</w:t>
      </w:r>
      <w:r w:rsidRPr="00BA5450">
        <w:t xml:space="preserve">k, and his heart was merry, he went to lie down at the end of the heap of grain. She came </w:t>
      </w:r>
      <w:r>
        <w:t>quietly</w:t>
      </w:r>
      <w:r w:rsidRPr="00BA5450">
        <w:t xml:space="preserve">, uncovered his </w:t>
      </w:r>
      <w:r w:rsidR="008E3063">
        <w:t>feet, and lay down</w:t>
      </w:r>
      <w:r w:rsidRPr="00BA5450">
        <w:t xml:space="preserve">. </w:t>
      </w:r>
      <w:r w:rsidRPr="00BA5450">
        <w:rPr>
          <w:vertAlign w:val="superscript"/>
        </w:rPr>
        <w:t>8</w:t>
      </w:r>
      <w:r w:rsidRPr="00BA5450">
        <w:t xml:space="preserve">It happened at midnight, that the man was startled and turned </w:t>
      </w:r>
      <w:r>
        <w:t>over</w:t>
      </w:r>
      <w:r w:rsidRPr="00BA5450">
        <w:t xml:space="preserve">; and </w:t>
      </w:r>
      <w:r w:rsidR="00B461A0">
        <w:t>look</w:t>
      </w:r>
      <w:r w:rsidRPr="00BA5450">
        <w:t xml:space="preserve">, a woman lay at his feet. </w:t>
      </w:r>
      <w:r w:rsidRPr="00BA5450">
        <w:rPr>
          <w:vertAlign w:val="superscript"/>
        </w:rPr>
        <w:t>9</w:t>
      </w:r>
      <w:r w:rsidRPr="00BA5450">
        <w:t>He said, “Who are you?”</w:t>
      </w:r>
    </w:p>
    <w:p w14:paraId="649E8238" w14:textId="77777777" w:rsidR="006843FB" w:rsidRPr="00BA5450" w:rsidRDefault="006843FB" w:rsidP="006843FB">
      <w:r w:rsidRPr="00BA5450">
        <w:t xml:space="preserve">She answered, “I am Ruth your handmaid. Therefore spread </w:t>
      </w:r>
      <w:r w:rsidR="00BD4DE0">
        <w:lastRenderedPageBreak/>
        <w:t>the corner of your garment</w:t>
      </w:r>
      <w:r w:rsidR="00BD4DE0">
        <w:rPr>
          <w:rStyle w:val="FootnoteReference"/>
        </w:rPr>
        <w:footnoteReference w:id="1049"/>
      </w:r>
      <w:r w:rsidRPr="00BA5450">
        <w:t xml:space="preserve"> over your handmaid; for you are a </w:t>
      </w:r>
      <w:r w:rsidR="00BD4DE0">
        <w:t xml:space="preserve">redeeming </w:t>
      </w:r>
      <w:r w:rsidRPr="00BA5450">
        <w:t>kinsman.”</w:t>
      </w:r>
    </w:p>
    <w:p w14:paraId="2FF67ACE" w14:textId="77777777" w:rsidR="00CB4852" w:rsidRPr="00BA5450" w:rsidRDefault="006843FB" w:rsidP="00CB4852">
      <w:r w:rsidRPr="00BA5450">
        <w:rPr>
          <w:vertAlign w:val="superscript"/>
        </w:rPr>
        <w:t>10</w:t>
      </w:r>
      <w:r w:rsidRPr="00BA5450">
        <w:t xml:space="preserve">He said, “Blessed are you by </w:t>
      </w:r>
      <w:r w:rsidR="00F4509C">
        <w:t xml:space="preserve">the </w:t>
      </w:r>
      <w:r w:rsidR="00F4509C" w:rsidRPr="00F4509C">
        <w:rPr>
          <w:sz w:val="16"/>
          <w:szCs w:val="16"/>
        </w:rPr>
        <w:t>LORD</w:t>
      </w:r>
      <w:r w:rsidRPr="00BA5450">
        <w:t xml:space="preserve">, my daughter. You have shown more kindness in the latter end than at the beginning, inasmuch as you didn’t follow young men, whether poor or rich. </w:t>
      </w:r>
      <w:r w:rsidRPr="00BA5450">
        <w:rPr>
          <w:vertAlign w:val="superscript"/>
        </w:rPr>
        <w:t>11</w:t>
      </w:r>
      <w:r w:rsidRPr="00BA5450">
        <w:t>Now, my daughter, do</w:t>
      </w:r>
      <w:r w:rsidR="00CB4852">
        <w:t xml:space="preserve"> </w:t>
      </w:r>
      <w:r w:rsidRPr="00BA5450">
        <w:t>n</w:t>
      </w:r>
      <w:r w:rsidR="00CB4852">
        <w:t>o</w:t>
      </w:r>
      <w:r w:rsidRPr="00BA5450">
        <w:t xml:space="preserve">t be afraid; I will do to you all that you say; for all the city of my people does know that you are a worthy woman. </w:t>
      </w:r>
      <w:r w:rsidRPr="00BA5450">
        <w:rPr>
          <w:vertAlign w:val="superscript"/>
        </w:rPr>
        <w:t>12</w:t>
      </w:r>
      <w:r w:rsidRPr="00BA5450">
        <w:t xml:space="preserve">Now it is true that I am a </w:t>
      </w:r>
      <w:r w:rsidR="00CB4852">
        <w:t>redeeming</w:t>
      </w:r>
      <w:r w:rsidRPr="00BA5450">
        <w:t xml:space="preserve"> kinsman; however there is a </w:t>
      </w:r>
      <w:r w:rsidR="00CB4852">
        <w:t>redeemer</w:t>
      </w:r>
      <w:r w:rsidRPr="00BA5450">
        <w:t xml:space="preserve"> </w:t>
      </w:r>
      <w:r w:rsidR="00CB4852">
        <w:t>closer</w:t>
      </w:r>
      <w:r w:rsidRPr="00BA5450">
        <w:t xml:space="preserve"> than I</w:t>
      </w:r>
      <w:r w:rsidR="00CB4852">
        <w:t xml:space="preserve"> am</w:t>
      </w:r>
      <w:r w:rsidRPr="00BA5450">
        <w:t xml:space="preserve">. </w:t>
      </w:r>
      <w:r w:rsidRPr="00BA5450">
        <w:rPr>
          <w:vertAlign w:val="superscript"/>
        </w:rPr>
        <w:t>13</w:t>
      </w:r>
      <w:r w:rsidRPr="00BA5450">
        <w:t xml:space="preserve">Stay this night, and it shall be in the morning, that if he will perform for you the part of a </w:t>
      </w:r>
      <w:r w:rsidR="00CB4852">
        <w:t>redeemer</w:t>
      </w:r>
      <w:r w:rsidRPr="00BA5450">
        <w:t xml:space="preserve">, well; let him do the </w:t>
      </w:r>
      <w:r w:rsidR="00CB4852">
        <w:t>redeemer</w:t>
      </w:r>
      <w:r w:rsidRPr="00BA5450">
        <w:t xml:space="preserve">’s part. But if he will not do the part of a </w:t>
      </w:r>
      <w:r w:rsidR="00CB4852">
        <w:t>redeemer</w:t>
      </w:r>
      <w:r w:rsidRPr="00BA5450">
        <w:t xml:space="preserve"> for you, then </w:t>
      </w:r>
      <w:r w:rsidR="00CB4852">
        <w:t xml:space="preserve">I </w:t>
      </w:r>
      <w:r w:rsidRPr="00BA5450">
        <w:t xml:space="preserve">will do the part of a </w:t>
      </w:r>
      <w:r w:rsidR="00CB4852">
        <w:t>redeemer</w:t>
      </w:r>
      <w:r w:rsidRPr="00BA5450">
        <w:t xml:space="preserve"> for you, as </w:t>
      </w:r>
      <w:r w:rsidR="00CB4852">
        <w:t xml:space="preserve">the </w:t>
      </w:r>
      <w:r w:rsidR="00CB4852" w:rsidRPr="00CB4852">
        <w:rPr>
          <w:sz w:val="16"/>
          <w:szCs w:val="16"/>
        </w:rPr>
        <w:t>LORD</w:t>
      </w:r>
      <w:r w:rsidRPr="00BA5450">
        <w:t xml:space="preserve"> lives. Lie down until the morning.”</w:t>
      </w:r>
      <w:r>
        <w:t xml:space="preserve"> </w:t>
      </w:r>
      <w:r w:rsidR="00CB4852" w:rsidRPr="00BA5450">
        <w:rPr>
          <w:vertAlign w:val="superscript"/>
        </w:rPr>
        <w:t>14</w:t>
      </w:r>
      <w:r w:rsidR="00CB4852" w:rsidRPr="00BA5450">
        <w:t xml:space="preserve">She lay at his feet until the morning. She rose up before one could discern another. For he said, “Let it not be known that the woman came to the threshing floor.” </w:t>
      </w:r>
      <w:r w:rsidR="00CB4852" w:rsidRPr="00BA5450">
        <w:rPr>
          <w:vertAlign w:val="superscript"/>
        </w:rPr>
        <w:t>15</w:t>
      </w:r>
      <w:r w:rsidR="00CB4852" w:rsidRPr="00BA5450">
        <w:t xml:space="preserve">He said, “Bring the </w:t>
      </w:r>
      <w:r w:rsidR="00371292">
        <w:t>cloak</w:t>
      </w:r>
      <w:r w:rsidR="00CB4852" w:rsidRPr="00BA5450">
        <w:t xml:space="preserve"> that is on you, and hold it.” She held it; and he measured six measures of barley, and laid it on her; and he went into the city.</w:t>
      </w:r>
    </w:p>
    <w:p w14:paraId="1DD21039" w14:textId="77777777" w:rsidR="00CB4852" w:rsidRPr="00BA5450" w:rsidRDefault="00CB4852" w:rsidP="00CB4852">
      <w:r w:rsidRPr="00BA5450">
        <w:rPr>
          <w:vertAlign w:val="superscript"/>
        </w:rPr>
        <w:t>16</w:t>
      </w:r>
      <w:r w:rsidRPr="00BA5450">
        <w:t>When she came to her mother-in-law, she said, “How did it go, my daughter?”</w:t>
      </w:r>
    </w:p>
    <w:p w14:paraId="1EC516F4" w14:textId="77777777" w:rsidR="00CB4852" w:rsidRPr="00BA5450" w:rsidRDefault="00CB4852" w:rsidP="00CB4852">
      <w:r w:rsidRPr="00BA5450">
        <w:t xml:space="preserve">She told her all that the man had done to her. </w:t>
      </w:r>
      <w:r w:rsidRPr="00BA5450">
        <w:rPr>
          <w:vertAlign w:val="superscript"/>
        </w:rPr>
        <w:t>17</w:t>
      </w:r>
      <w:r w:rsidRPr="00BA5450">
        <w:t xml:space="preserve">She said, “He gave me these six </w:t>
      </w:r>
      <w:r w:rsidR="00996A9E">
        <w:t>measures of barley; for he said to me,</w:t>
      </w:r>
      <w:r w:rsidR="00996A9E">
        <w:rPr>
          <w:rStyle w:val="FootnoteReference"/>
        </w:rPr>
        <w:footnoteReference w:id="1050"/>
      </w:r>
      <w:r w:rsidRPr="00BA5450">
        <w:t xml:space="preserve"> ‘</w:t>
      </w:r>
      <w:r w:rsidR="0000045C">
        <w:t>Do not go empty-handed to your mother-in-law</w:t>
      </w:r>
      <w:r w:rsidRPr="00BA5450">
        <w:t>.’”</w:t>
      </w:r>
    </w:p>
    <w:p w14:paraId="0A0E439E" w14:textId="77777777" w:rsidR="004D6164" w:rsidRDefault="00CB4852" w:rsidP="00CB4852">
      <w:pPr>
        <w:ind w:firstLine="0"/>
      </w:pPr>
      <w:r w:rsidRPr="00BA5450">
        <w:rPr>
          <w:vertAlign w:val="superscript"/>
        </w:rPr>
        <w:t>18</w:t>
      </w:r>
      <w:r w:rsidRPr="00BA5450">
        <w:t>Then she said, “</w:t>
      </w:r>
      <w:r>
        <w:t>Wait</w:t>
      </w:r>
      <w:r w:rsidRPr="00BA5450">
        <w:t>, my daughter, until you know how the matter will fall; for the man will not rest, until he has finished the thing this day.”</w:t>
      </w:r>
    </w:p>
    <w:p w14:paraId="6044C7FB" w14:textId="77777777" w:rsidR="004D6164" w:rsidRDefault="004D6164" w:rsidP="00CD144D">
      <w:pPr>
        <w:pStyle w:val="NHEB"/>
        <w:framePr w:wrap="auto"/>
      </w:pPr>
      <w:r>
        <w:t>4</w:t>
      </w:r>
    </w:p>
    <w:p w14:paraId="49B8E23E" w14:textId="77777777" w:rsidR="00714FCE" w:rsidRPr="00BA5450" w:rsidRDefault="00714FCE" w:rsidP="00E174B9">
      <w:pPr>
        <w:ind w:firstLine="0"/>
      </w:pPr>
      <w:r w:rsidRPr="00BA5450">
        <w:t xml:space="preserve">Now Boaz went up to the gate, and sat down there. </w:t>
      </w:r>
      <w:r w:rsidR="00B461A0">
        <w:t>Look</w:t>
      </w:r>
      <w:r w:rsidRPr="00BA5450">
        <w:t>, the near kinsman of whom Boaz spoke came by; to whom he said, “Come over here, friend, and sit down</w:t>
      </w:r>
      <w:r w:rsidR="008A3D28">
        <w:t>.</w:t>
      </w:r>
      <w:r w:rsidRPr="00BA5450">
        <w:t xml:space="preserve">” He turned aside, and sat down. </w:t>
      </w:r>
      <w:r w:rsidRPr="00BA5450">
        <w:rPr>
          <w:vertAlign w:val="superscript"/>
        </w:rPr>
        <w:t>2</w:t>
      </w:r>
      <w:r w:rsidRPr="00BA5450">
        <w:t xml:space="preserve">He took ten men of the elders of the city, and said, “Sit down here.” They sat down. </w:t>
      </w:r>
      <w:r w:rsidRPr="00BA5450">
        <w:rPr>
          <w:vertAlign w:val="superscript"/>
        </w:rPr>
        <w:t>3</w:t>
      </w:r>
      <w:r w:rsidRPr="00BA5450">
        <w:t xml:space="preserve">He said to the near kinsman, “Naomi, who has come back out of the country of </w:t>
      </w:r>
      <w:smartTag w:uri="urn:schemas-microsoft-com:office:smarttags" w:element="place">
        <w:smartTag w:uri="urn:schemas-microsoft-com:office:smarttags" w:element="country-region">
          <w:r w:rsidRPr="00BA5450">
            <w:t>Moab</w:t>
          </w:r>
        </w:smartTag>
      </w:smartTag>
      <w:r w:rsidRPr="00BA5450">
        <w:t xml:space="preserve">, is selling the parcel of land, which was our brother Elimelech’s. </w:t>
      </w:r>
      <w:r w:rsidRPr="00BA5450">
        <w:rPr>
          <w:vertAlign w:val="superscript"/>
        </w:rPr>
        <w:t>4</w:t>
      </w:r>
      <w:r w:rsidRPr="00BA5450">
        <w:t>I thought to disclose it to you, saying, ‘Buy it before those who sit here, and before the elders of my people.’ If you will redeem it, redeem it; but if you will not redeem it, then tell me, that I may know. For there is no one to redeem it besides you; and I am after you.”</w:t>
      </w:r>
      <w:r w:rsidR="00E174B9">
        <w:t xml:space="preserve"> </w:t>
      </w:r>
      <w:r w:rsidRPr="00BA5450">
        <w:t>He said, “I will redeem it.”</w:t>
      </w:r>
    </w:p>
    <w:p w14:paraId="54CC3A3E" w14:textId="77777777" w:rsidR="00714FCE" w:rsidRPr="00BA5450" w:rsidRDefault="00714FCE" w:rsidP="00714FCE">
      <w:r w:rsidRPr="00BA5450">
        <w:rPr>
          <w:vertAlign w:val="superscript"/>
        </w:rPr>
        <w:t>5</w:t>
      </w:r>
      <w:r w:rsidRPr="00BA5450">
        <w:t xml:space="preserve">Then Boaz said, “On the day you buy the field from the hand of </w:t>
      </w:r>
      <w:r w:rsidR="00E174B9">
        <w:t>Naomi and from</w:t>
      </w:r>
      <w:r w:rsidR="00E174B9">
        <w:rPr>
          <w:rStyle w:val="FootnoteReference"/>
        </w:rPr>
        <w:footnoteReference w:id="1051"/>
      </w:r>
      <w:r w:rsidR="00E174B9">
        <w:t xml:space="preserve"> Ruth the </w:t>
      </w:r>
      <w:r w:rsidR="00E174B9">
        <w:lastRenderedPageBreak/>
        <w:t xml:space="preserve">Moabitess, you must also aquire the </w:t>
      </w:r>
      <w:r w:rsidR="00ED2732">
        <w:t>widow of the deceased, to raise up the name of the deceased</w:t>
      </w:r>
      <w:r w:rsidR="00E174B9">
        <w:t xml:space="preserve"> on his inheritance</w:t>
      </w:r>
      <w:r w:rsidRPr="00BA5450">
        <w:t>.”</w:t>
      </w:r>
    </w:p>
    <w:p w14:paraId="39E32E92" w14:textId="77777777" w:rsidR="00A52954" w:rsidRPr="00BA5450" w:rsidRDefault="00714FCE" w:rsidP="00A52954">
      <w:r w:rsidRPr="00BA5450">
        <w:rPr>
          <w:vertAlign w:val="superscript"/>
        </w:rPr>
        <w:t>6</w:t>
      </w:r>
      <w:r w:rsidRPr="00BA5450">
        <w:t>The near kinsman said, “I can’t redeem it for myself, lest I mar my own inheritance. Take my right of redemption for yourself; for I can’t redeem it.”</w:t>
      </w:r>
      <w:r w:rsidR="004D6164">
        <w:t xml:space="preserve"> </w:t>
      </w:r>
      <w:r w:rsidRPr="00BA5450">
        <w:rPr>
          <w:vertAlign w:val="superscript"/>
        </w:rPr>
        <w:t>7</w:t>
      </w:r>
      <w:r w:rsidRPr="00BA5450">
        <w:t xml:space="preserve">Now this was the custom in former time in </w:t>
      </w:r>
      <w:smartTag w:uri="urn:schemas-microsoft-com:office:smarttags" w:element="country-region">
        <w:r w:rsidRPr="00BA5450">
          <w:t>Israel</w:t>
        </w:r>
      </w:smartTag>
      <w:r w:rsidRPr="00BA5450">
        <w:t xml:space="preserve"> concerning redeeming and concerning exchanging, to confirm all things: </w:t>
      </w:r>
      <w:r w:rsidR="004838F8">
        <w:t>a man took off his sandal, and gave it to his neighbor</w:t>
      </w:r>
      <w:r w:rsidRPr="00BA5450">
        <w:t xml:space="preserve">; and this was the way of attestation in </w:t>
      </w:r>
      <w:smartTag w:uri="urn:schemas-microsoft-com:office:smarttags" w:element="place">
        <w:smartTag w:uri="urn:schemas-microsoft-com:office:smarttags" w:element="country-region">
          <w:r w:rsidRPr="00BA5450">
            <w:t>Israel</w:t>
          </w:r>
        </w:smartTag>
      </w:smartTag>
      <w:r w:rsidRPr="00BA5450">
        <w:t xml:space="preserve">. </w:t>
      </w:r>
      <w:r w:rsidRPr="00BA5450">
        <w:rPr>
          <w:vertAlign w:val="superscript"/>
        </w:rPr>
        <w:t>8</w:t>
      </w:r>
      <w:r w:rsidRPr="00BA5450">
        <w:t xml:space="preserve">So the near kinsman said to Boaz, “Buy it for yourself.” </w:t>
      </w:r>
      <w:r w:rsidR="00F52F48">
        <w:t xml:space="preserve">And he took off his sandal and gave it to </w:t>
      </w:r>
      <w:r w:rsidR="00653091">
        <w:t>him</w:t>
      </w:r>
      <w:r w:rsidR="00653091" w:rsidRPr="00BA5450">
        <w:t>.</w:t>
      </w:r>
      <w:r w:rsidR="00653091">
        <w:rPr>
          <w:rStyle w:val="FootnoteReference"/>
        </w:rPr>
        <w:footnoteReference w:id="1052"/>
      </w:r>
      <w:r w:rsidR="004D6164">
        <w:t xml:space="preserve"> </w:t>
      </w:r>
      <w:r w:rsidRPr="00BA5450">
        <w:rPr>
          <w:vertAlign w:val="superscript"/>
        </w:rPr>
        <w:t>9</w:t>
      </w:r>
      <w:r w:rsidRPr="00BA5450">
        <w:t xml:space="preserve">Boaz said to the elders, and to all the people, “You are witnesses this day, that I have bought all that was Elimelech’s, and all that was </w:t>
      </w:r>
      <w:r w:rsidR="006577B3">
        <w:t>Kilion</w:t>
      </w:r>
      <w:r w:rsidRPr="00BA5450">
        <w:t>’s and Mahlon’s, from the hand of Naomi.</w:t>
      </w:r>
      <w:r w:rsidR="004D6164">
        <w:t xml:space="preserve"> </w:t>
      </w:r>
      <w:r w:rsidR="004D6164">
        <w:rPr>
          <w:vertAlign w:val="superscript"/>
        </w:rPr>
        <w:t>10</w:t>
      </w:r>
      <w:r w:rsidR="004D6164">
        <w:t>Moreover Ruth the Moabitess, the wife of Mahlon, have I purchased to be my wife, to raise up the name of the de</w:t>
      </w:r>
      <w:r w:rsidR="00ED2732">
        <w:t>ceased</w:t>
      </w:r>
      <w:r w:rsidR="004D6164">
        <w:t xml:space="preserve"> on his inheritance, that the name of the de</w:t>
      </w:r>
      <w:r w:rsidR="00ED2732">
        <w:t xml:space="preserve">ceased </w:t>
      </w:r>
      <w:r w:rsidR="00A120AE">
        <w:t xml:space="preserve">may </w:t>
      </w:r>
      <w:r w:rsidR="004D6164">
        <w:t>not be cut off from among his brothers, and from the gate of his place</w:t>
      </w:r>
      <w:r>
        <w:t>.</w:t>
      </w:r>
      <w:r w:rsidR="004D6164">
        <w:t xml:space="preserve"> </w:t>
      </w:r>
      <w:r>
        <w:t>Y</w:t>
      </w:r>
      <w:r w:rsidR="004D6164">
        <w:t>ou are witnesses this day.</w:t>
      </w:r>
      <w:r>
        <w:t>”</w:t>
      </w:r>
      <w:r w:rsidR="004D6164">
        <w:t xml:space="preserve"> </w:t>
      </w:r>
      <w:r w:rsidR="00A52954" w:rsidRPr="00BA5450">
        <w:rPr>
          <w:vertAlign w:val="superscript"/>
        </w:rPr>
        <w:t>11</w:t>
      </w:r>
      <w:r w:rsidR="00A52954" w:rsidRPr="00BA5450">
        <w:t xml:space="preserve">All the people who were in the gate, and the elders, said, “We are witnesses. May </w:t>
      </w:r>
      <w:r w:rsidR="00A52954">
        <w:t xml:space="preserve">the </w:t>
      </w:r>
      <w:r w:rsidR="00A52954" w:rsidRPr="00A52954">
        <w:rPr>
          <w:sz w:val="16"/>
          <w:szCs w:val="16"/>
        </w:rPr>
        <w:t>LORD</w:t>
      </w:r>
      <w:r w:rsidR="00A52954" w:rsidRPr="00BA5450">
        <w:t xml:space="preserve"> make the woman who has come into your house like Rachel and like Leah, which two built the house of </w:t>
      </w:r>
      <w:smartTag w:uri="urn:schemas-microsoft-com:office:smarttags" w:element="country-region">
        <w:r w:rsidR="00A52954" w:rsidRPr="00BA5450">
          <w:t>Israel</w:t>
        </w:r>
      </w:smartTag>
      <w:r w:rsidR="00A52954" w:rsidRPr="00BA5450">
        <w:t xml:space="preserve">; and treat you worthily in Ephrathah, and be </w:t>
      </w:r>
      <w:r w:rsidR="00A52954" w:rsidRPr="00BA5450">
        <w:t xml:space="preserve">famous in </w:t>
      </w:r>
      <w:smartTag w:uri="urn:schemas-microsoft-com:office:smarttags" w:element="place">
        <w:smartTag w:uri="urn:schemas-microsoft-com:office:smarttags" w:element="City">
          <w:r w:rsidR="00A52954" w:rsidRPr="00BA5450">
            <w:t>Bethlehem</w:t>
          </w:r>
        </w:smartTag>
      </w:smartTag>
      <w:r w:rsidR="00A52954" w:rsidRPr="00BA5450">
        <w:t xml:space="preserve">. </w:t>
      </w:r>
      <w:r w:rsidR="00A52954" w:rsidRPr="00BA5450">
        <w:rPr>
          <w:vertAlign w:val="superscript"/>
        </w:rPr>
        <w:t>12</w:t>
      </w:r>
      <w:r w:rsidR="00A52954" w:rsidRPr="00BA5450">
        <w:t xml:space="preserve">Let your house be like the house of Perez, whom Tamar bore to </w:t>
      </w:r>
      <w:r w:rsidR="002C1F0D">
        <w:t>Judah, because of the offspring</w:t>
      </w:r>
      <w:r w:rsidR="00A52954" w:rsidRPr="00BA5450">
        <w:t xml:space="preserve"> which </w:t>
      </w:r>
      <w:r w:rsidR="00A52954">
        <w:t xml:space="preserve">the </w:t>
      </w:r>
      <w:r w:rsidR="00A52954" w:rsidRPr="00A52954">
        <w:rPr>
          <w:sz w:val="16"/>
          <w:szCs w:val="16"/>
        </w:rPr>
        <w:t>LORD</w:t>
      </w:r>
      <w:r w:rsidR="00A52954" w:rsidRPr="00BA5450">
        <w:t xml:space="preserve"> shall give you of this young woman.”</w:t>
      </w:r>
    </w:p>
    <w:p w14:paraId="5B7E6CE8" w14:textId="77777777" w:rsidR="00A52954" w:rsidRPr="00BA5450" w:rsidRDefault="00A52954" w:rsidP="00A52954">
      <w:r w:rsidRPr="00BA5450">
        <w:rPr>
          <w:vertAlign w:val="superscript"/>
        </w:rPr>
        <w:t>13</w:t>
      </w:r>
      <w:r w:rsidRPr="00BA5450">
        <w:t xml:space="preserve">So Boaz took Ruth, and she became his wife; and he went in to her, and </w:t>
      </w:r>
      <w:r>
        <w:t xml:space="preserve">the </w:t>
      </w:r>
      <w:r w:rsidRPr="00A52954">
        <w:rPr>
          <w:sz w:val="16"/>
          <w:szCs w:val="16"/>
        </w:rPr>
        <w:t>LORD</w:t>
      </w:r>
      <w:r w:rsidRPr="00BA5450">
        <w:t xml:space="preserve"> gave her conception, and she bore a son. </w:t>
      </w:r>
      <w:r w:rsidRPr="00BA5450">
        <w:rPr>
          <w:vertAlign w:val="superscript"/>
        </w:rPr>
        <w:t>14</w:t>
      </w:r>
      <w:r w:rsidRPr="00BA5450">
        <w:t xml:space="preserve">The women said to Naomi, “Blessed be </w:t>
      </w:r>
      <w:r>
        <w:t xml:space="preserve">the </w:t>
      </w:r>
      <w:r w:rsidRPr="00A52954">
        <w:rPr>
          <w:sz w:val="16"/>
          <w:szCs w:val="16"/>
        </w:rPr>
        <w:t>LORD</w:t>
      </w:r>
      <w:r w:rsidRPr="00BA5450">
        <w:t xml:space="preserve">, who has not left you this day without a </w:t>
      </w:r>
      <w:r>
        <w:t>redeemer</w:t>
      </w:r>
      <w:r w:rsidRPr="00BA5450">
        <w:t xml:space="preserve">; and let his name be famous in </w:t>
      </w:r>
      <w:smartTag w:uri="urn:schemas-microsoft-com:office:smarttags" w:element="place">
        <w:smartTag w:uri="urn:schemas-microsoft-com:office:smarttags" w:element="country-region">
          <w:r w:rsidRPr="00BA5450">
            <w:t>Israel</w:t>
          </w:r>
        </w:smartTag>
      </w:smartTag>
      <w:r w:rsidRPr="00BA5450">
        <w:t xml:space="preserve">. </w:t>
      </w:r>
      <w:r w:rsidRPr="00BA5450">
        <w:rPr>
          <w:vertAlign w:val="superscript"/>
        </w:rPr>
        <w:t>15</w:t>
      </w:r>
      <w:r w:rsidRPr="00BA5450">
        <w:t xml:space="preserve">He shall be to you a restorer of life, and sustain you in your old age, for your daughter-in-law, who loves you, who is better to you than seven sons, has borne him.” </w:t>
      </w:r>
      <w:r w:rsidRPr="00BA5450">
        <w:rPr>
          <w:vertAlign w:val="superscript"/>
        </w:rPr>
        <w:t>16</w:t>
      </w:r>
      <w:r w:rsidRPr="00BA5450">
        <w:t xml:space="preserve">Naomi took the child, and laid it in her bosom, and </w:t>
      </w:r>
      <w:r>
        <w:t>looked after him</w:t>
      </w:r>
      <w:r w:rsidRPr="00BA5450">
        <w:t xml:space="preserve">. </w:t>
      </w:r>
      <w:r w:rsidRPr="00BA5450">
        <w:rPr>
          <w:vertAlign w:val="superscript"/>
        </w:rPr>
        <w:t>17</w:t>
      </w:r>
      <w:r w:rsidRPr="00BA5450">
        <w:t>The women, her neighbors, gave him a name, saying, “There is a son born to Naomi</w:t>
      </w:r>
      <w:r w:rsidR="00D9316F">
        <w:t>.</w:t>
      </w:r>
      <w:r w:rsidRPr="00BA5450">
        <w:t xml:space="preserve">” </w:t>
      </w:r>
      <w:r w:rsidR="00D9316F">
        <w:t>A</w:t>
      </w:r>
      <w:r w:rsidRPr="00BA5450">
        <w:t>nd they named him Obed. He is the father of Jesse, the father of David.</w:t>
      </w:r>
    </w:p>
    <w:p w14:paraId="1C24E044" w14:textId="77777777" w:rsidR="004D6164" w:rsidRDefault="00A52954" w:rsidP="00A52954">
      <w:pPr>
        <w:ind w:firstLine="0"/>
      </w:pPr>
      <w:r w:rsidRPr="00BA5450">
        <w:rPr>
          <w:vertAlign w:val="superscript"/>
        </w:rPr>
        <w:t>18</w:t>
      </w:r>
      <w:r w:rsidR="00367B7A">
        <w:t>Now these are the generations</w:t>
      </w:r>
      <w:r w:rsidRPr="00BA5450">
        <w:t xml:space="preserve"> of Perez: Perez became the father of Hezron, </w:t>
      </w:r>
      <w:r w:rsidRPr="00BA5450">
        <w:rPr>
          <w:vertAlign w:val="superscript"/>
        </w:rPr>
        <w:t>19</w:t>
      </w:r>
      <w:r w:rsidRPr="00BA5450">
        <w:t xml:space="preserve">and Hezron became the father of Ram, and Ram became the father of Amminadab, </w:t>
      </w:r>
      <w:r w:rsidRPr="00BA5450">
        <w:rPr>
          <w:vertAlign w:val="superscript"/>
        </w:rPr>
        <w:t>20</w:t>
      </w:r>
      <w:r w:rsidRPr="00BA5450">
        <w:t xml:space="preserve">and Amminadab became the father of Nahshon, and Nahshon became the father of </w:t>
      </w:r>
      <w:r w:rsidR="004F4A2C">
        <w:t>Salmon,</w:t>
      </w:r>
      <w:r w:rsidR="004F4A2C">
        <w:rPr>
          <w:rStyle w:val="FootnoteReference"/>
        </w:rPr>
        <w:footnoteReference w:id="1053"/>
      </w:r>
      <w:r w:rsidRPr="00BA5450">
        <w:t xml:space="preserve"> </w:t>
      </w:r>
      <w:r w:rsidRPr="00BA5450">
        <w:rPr>
          <w:vertAlign w:val="superscript"/>
        </w:rPr>
        <w:t>21</w:t>
      </w:r>
      <w:r w:rsidRPr="00BA5450">
        <w:t xml:space="preserve">and Salmon became the father of Boaz, and Boaz became the father of Obed, </w:t>
      </w:r>
      <w:r w:rsidRPr="00BA5450">
        <w:rPr>
          <w:vertAlign w:val="superscript"/>
        </w:rPr>
        <w:t>22</w:t>
      </w:r>
      <w:r w:rsidRPr="00BA5450">
        <w:t xml:space="preserve">and Obed became the father of </w:t>
      </w:r>
      <w:r w:rsidRPr="00BA5450">
        <w:lastRenderedPageBreak/>
        <w:t>Jesse, and Jesse became the father of David.</w:t>
      </w:r>
    </w:p>
    <w:p w14:paraId="4DBC5E54" w14:textId="77777777" w:rsidR="004D6164" w:rsidRDefault="004D6164"/>
    <w:p w14:paraId="4E7B9D3F" w14:textId="77777777" w:rsidR="004D6164" w:rsidRDefault="004D6164"/>
    <w:p w14:paraId="774C66D4" w14:textId="77777777" w:rsidR="00DB1DC7" w:rsidRDefault="00DB1DC7" w:rsidP="00DB1DC7">
      <w:pPr>
        <w:pStyle w:val="H1"/>
      </w:pPr>
      <w:bookmarkStart w:id="124" w:name="_Toc223798781"/>
      <w:r>
        <w:t>The First Book of Samuel</w:t>
      </w:r>
      <w:bookmarkEnd w:id="124"/>
    </w:p>
    <w:p w14:paraId="4911D744" w14:textId="77777777" w:rsidR="00DB1DC7" w:rsidRDefault="00DB1DC7" w:rsidP="00CD144D">
      <w:pPr>
        <w:pStyle w:val="NHEB"/>
        <w:framePr w:wrap="auto"/>
      </w:pPr>
      <w:r>
        <w:t>1</w:t>
      </w:r>
    </w:p>
    <w:p w14:paraId="4C7C161B" w14:textId="705F14C4" w:rsidR="00DB1DC7" w:rsidRDefault="00DB1DC7" w:rsidP="00DB1DC7">
      <w:pPr>
        <w:ind w:firstLine="0"/>
      </w:pPr>
      <w:r>
        <w:t xml:space="preserve">Now there was a </w:t>
      </w:r>
      <w:r w:rsidR="00532B56">
        <w:t>certain man of Ramathaim, a Zuphite</w:t>
      </w:r>
      <w:r w:rsidR="00532B56">
        <w:rPr>
          <w:rStyle w:val="FootnoteReference"/>
        </w:rPr>
        <w:footnoteReference w:id="1054"/>
      </w:r>
      <w:r w:rsidR="00532B56">
        <w:t xml:space="preserve"> of</w:t>
      </w:r>
      <w:r>
        <w:t xml:space="preserve"> the hill country of Ephraim, and his name was Elkanah, the son of </w:t>
      </w:r>
      <w:r w:rsidR="00632D7C">
        <w:t>Jerahmeel,</w:t>
      </w:r>
      <w:r w:rsidR="00632D7C">
        <w:rPr>
          <w:rStyle w:val="FootnoteReference"/>
        </w:rPr>
        <w:footnoteReference w:id="1055"/>
      </w:r>
      <w:r>
        <w:t xml:space="preserve"> the son of Elihu, the son of To</w:t>
      </w:r>
      <w:r w:rsidR="00F94AA6">
        <w:t>ah</w:t>
      </w:r>
      <w:r>
        <w:t>,</w:t>
      </w:r>
      <w:r w:rsidR="00F94AA6">
        <w:rPr>
          <w:rStyle w:val="FootnoteReference"/>
        </w:rPr>
        <w:footnoteReference w:id="1056"/>
      </w:r>
      <w:r>
        <w:t xml:space="preserve"> the son of Zuph, an Ephraimite: </w:t>
      </w:r>
      <w:r>
        <w:rPr>
          <w:vertAlign w:val="superscript"/>
        </w:rPr>
        <w:t>2</w:t>
      </w:r>
      <w:r w:rsidR="00D12A8B">
        <w:t>And he had two wives; the name of the one was Hannah, and the name of other Peninnah. And</w:t>
      </w:r>
      <w:r>
        <w:t xml:space="preserve"> Peninnah had children, but Hannah had no children. </w:t>
      </w:r>
      <w:r>
        <w:rPr>
          <w:vertAlign w:val="superscript"/>
        </w:rPr>
        <w:t>3</w:t>
      </w:r>
      <w:r>
        <w:t xml:space="preserve">This man went up out of his city from year to year to worship and to sacrifice to </w:t>
      </w:r>
      <w:r w:rsidR="0078052E">
        <w:t xml:space="preserve">the </w:t>
      </w:r>
      <w:r w:rsidR="002D2A13">
        <w:rPr>
          <w:sz w:val="16"/>
          <w:szCs w:val="16"/>
        </w:rPr>
        <w:t xml:space="preserve">LORD </w:t>
      </w:r>
      <w:r w:rsidR="002D2A13" w:rsidRPr="002D2A13">
        <w:rPr>
          <w:szCs w:val="16"/>
        </w:rPr>
        <w:t>of hosts</w:t>
      </w:r>
      <w:r>
        <w:t xml:space="preserve"> in </w:t>
      </w:r>
      <w:smartTag w:uri="urn:schemas-microsoft-com:office:smarttags" w:element="place">
        <w:r>
          <w:t>Shiloh</w:t>
        </w:r>
      </w:smartTag>
      <w:r>
        <w:t xml:space="preserve">. The two sons of Eli, </w:t>
      </w:r>
      <w:r w:rsidR="00EE389D">
        <w:t>Hophni and Phinehas, priests of</w:t>
      </w:r>
      <w:r>
        <w:t xml:space="preserve"> </w:t>
      </w:r>
      <w:r w:rsidR="0078052E">
        <w:t xml:space="preserve">the </w:t>
      </w:r>
      <w:r w:rsidR="00F170FA" w:rsidRPr="00F170FA">
        <w:rPr>
          <w:sz w:val="16"/>
          <w:szCs w:val="16"/>
        </w:rPr>
        <w:t>LORD</w:t>
      </w:r>
      <w:r>
        <w:t xml:space="preserve">, were there. </w:t>
      </w:r>
      <w:r>
        <w:rPr>
          <w:vertAlign w:val="superscript"/>
        </w:rPr>
        <w:t>4</w:t>
      </w:r>
      <w:r>
        <w:t xml:space="preserve">When the day came that Elkanah sacrificed, he gave to Peninnah his wife, and to all her sons and her daughters, portions: </w:t>
      </w:r>
      <w:r>
        <w:rPr>
          <w:vertAlign w:val="superscript"/>
        </w:rPr>
        <w:t>5</w:t>
      </w:r>
      <w:r>
        <w:t xml:space="preserve">but to Hannah he gave a double portion; for he loved Hannah, but </w:t>
      </w:r>
      <w:r w:rsidR="0078052E">
        <w:t xml:space="preserve">the </w:t>
      </w:r>
      <w:r w:rsidR="00F170FA" w:rsidRPr="00F170FA">
        <w:rPr>
          <w:sz w:val="16"/>
          <w:szCs w:val="16"/>
        </w:rPr>
        <w:t>LORD</w:t>
      </w:r>
      <w:r>
        <w:t xml:space="preserve"> had shut up her womb. </w:t>
      </w:r>
      <w:r>
        <w:rPr>
          <w:vertAlign w:val="superscript"/>
        </w:rPr>
        <w:t>6</w:t>
      </w:r>
      <w:r>
        <w:t xml:space="preserve">Her rival </w:t>
      </w:r>
      <w:r w:rsidR="00A120AE">
        <w:t>taunted</w:t>
      </w:r>
      <w:r>
        <w:t xml:space="preserve"> her severely, to </w:t>
      </w:r>
      <w:r w:rsidR="00A120AE">
        <w:t>irritate</w:t>
      </w:r>
      <w:r>
        <w:t xml:space="preserve"> her, </w:t>
      </w:r>
      <w:r>
        <w:t xml:space="preserve">because </w:t>
      </w:r>
      <w:r w:rsidR="0078052E">
        <w:t xml:space="preserve">the </w:t>
      </w:r>
      <w:r w:rsidR="00F170FA" w:rsidRPr="00F170FA">
        <w:rPr>
          <w:sz w:val="16"/>
          <w:szCs w:val="16"/>
        </w:rPr>
        <w:t>LORD</w:t>
      </w:r>
      <w:r>
        <w:t xml:space="preserve"> had shut up her womb. </w:t>
      </w:r>
      <w:r>
        <w:rPr>
          <w:vertAlign w:val="superscript"/>
        </w:rPr>
        <w:t>7</w:t>
      </w:r>
      <w:r>
        <w:t xml:space="preserve">As he did so year by year, when she went up to the house of </w:t>
      </w:r>
      <w:r w:rsidR="0078052E">
        <w:t xml:space="preserve">the </w:t>
      </w:r>
      <w:r w:rsidR="00F170FA" w:rsidRPr="00F170FA">
        <w:rPr>
          <w:sz w:val="16"/>
          <w:szCs w:val="16"/>
        </w:rPr>
        <w:t>LORD</w:t>
      </w:r>
      <w:r>
        <w:t xml:space="preserve">, so she </w:t>
      </w:r>
      <w:r w:rsidR="00A120AE">
        <w:t>taunted</w:t>
      </w:r>
      <w:r>
        <w:t xml:space="preserve"> her; therefore she wept, and </w:t>
      </w:r>
      <w:r w:rsidR="0050087F">
        <w:t>did not</w:t>
      </w:r>
      <w:r>
        <w:t xml:space="preserve"> eat. </w:t>
      </w:r>
      <w:r>
        <w:rPr>
          <w:vertAlign w:val="superscript"/>
        </w:rPr>
        <w:t>8</w:t>
      </w:r>
      <w:r>
        <w:t>Elkanah her husband said to her, “Hannah, why do you weep? Why do</w:t>
      </w:r>
      <w:r w:rsidR="00613E0E">
        <w:t xml:space="preserve"> you </w:t>
      </w:r>
      <w:r>
        <w:t>n</w:t>
      </w:r>
      <w:r w:rsidR="00613E0E">
        <w:t>o</w:t>
      </w:r>
      <w:r>
        <w:t>t</w:t>
      </w:r>
      <w:r w:rsidR="00613E0E">
        <w:t xml:space="preserve"> </w:t>
      </w:r>
      <w:r>
        <w:t>eat? Why is your heart grieved? Am I not better to you than ten sons?”</w:t>
      </w:r>
    </w:p>
    <w:p w14:paraId="4F68F1CF" w14:textId="77777777" w:rsidR="00DB1DC7" w:rsidRDefault="00DB1DC7" w:rsidP="00DB1DC7">
      <w:r>
        <w:rPr>
          <w:vertAlign w:val="superscript"/>
        </w:rPr>
        <w:t>9</w:t>
      </w:r>
      <w:r>
        <w:t xml:space="preserve">So </w:t>
      </w:r>
      <w:r w:rsidR="003253ED">
        <w:t xml:space="preserve">Hannah rose after eating and drinking in </w:t>
      </w:r>
      <w:smartTag w:uri="urn:schemas-microsoft-com:office:smarttags" w:element="place">
        <w:r w:rsidR="003253ED">
          <w:t>Shiloh</w:t>
        </w:r>
      </w:smartTag>
      <w:r w:rsidR="003253ED">
        <w:t xml:space="preserve">, and stood before the </w:t>
      </w:r>
      <w:r w:rsidR="003253ED" w:rsidRPr="003253ED">
        <w:rPr>
          <w:sz w:val="16"/>
          <w:szCs w:val="16"/>
        </w:rPr>
        <w:t>LORD</w:t>
      </w:r>
      <w:r w:rsidR="003253ED">
        <w:t>.</w:t>
      </w:r>
      <w:r w:rsidR="003253ED">
        <w:rPr>
          <w:rStyle w:val="FootnoteReference"/>
        </w:rPr>
        <w:footnoteReference w:id="1057"/>
      </w:r>
      <w:r w:rsidR="00EF63FD">
        <w:t xml:space="preserve"> Now Eli the priest was sitting on the seat by the doorpost of the temple of the </w:t>
      </w:r>
      <w:r w:rsidR="00EF63FD" w:rsidRPr="00EF63FD">
        <w:rPr>
          <w:sz w:val="16"/>
          <w:szCs w:val="16"/>
        </w:rPr>
        <w:t>LORD</w:t>
      </w:r>
      <w:r>
        <w:t xml:space="preserve">. </w:t>
      </w:r>
      <w:r>
        <w:rPr>
          <w:vertAlign w:val="superscript"/>
        </w:rPr>
        <w:t>10</w:t>
      </w:r>
      <w:r>
        <w:t xml:space="preserve">She was in bitterness of soul, and prayed to </w:t>
      </w:r>
      <w:r w:rsidR="0078052E">
        <w:t xml:space="preserve">the </w:t>
      </w:r>
      <w:r w:rsidR="00F170FA" w:rsidRPr="00F170FA">
        <w:rPr>
          <w:sz w:val="16"/>
          <w:szCs w:val="16"/>
        </w:rPr>
        <w:t>LORD</w:t>
      </w:r>
      <w:r>
        <w:t xml:space="preserve">, and wept bitterly. </w:t>
      </w:r>
      <w:r>
        <w:rPr>
          <w:vertAlign w:val="superscript"/>
        </w:rPr>
        <w:t>11</w:t>
      </w:r>
      <w:r>
        <w:t>She vowed a vow, and said, “</w:t>
      </w:r>
      <w:r w:rsidR="002D2A13">
        <w:rPr>
          <w:sz w:val="16"/>
          <w:szCs w:val="16"/>
        </w:rPr>
        <w:t xml:space="preserve">LORD </w:t>
      </w:r>
      <w:r w:rsidR="002D2A13" w:rsidRPr="002D2A13">
        <w:rPr>
          <w:szCs w:val="16"/>
        </w:rPr>
        <w:t>of hosts</w:t>
      </w:r>
      <w:r>
        <w:t xml:space="preserve">, if you will indeed look on the affliction of your handmaid, and remember me, and not forget your handmaid, but will give to your handmaid </w:t>
      </w:r>
      <w:r w:rsidR="00662828">
        <w:t xml:space="preserve">a son, then I will set him </w:t>
      </w:r>
      <w:r w:rsidR="006157BF">
        <w:t xml:space="preserve">before you </w:t>
      </w:r>
      <w:r w:rsidR="00830BD3">
        <w:t>as a Naz</w:t>
      </w:r>
      <w:r w:rsidR="00425EC3">
        <w:t>i</w:t>
      </w:r>
      <w:r w:rsidR="00830BD3">
        <w:t xml:space="preserve">rite </w:t>
      </w:r>
      <w:r w:rsidR="00662828">
        <w:t>until the day of his death. And he will not drink wine or strong drink,</w:t>
      </w:r>
      <w:r w:rsidR="00662828">
        <w:rPr>
          <w:rStyle w:val="FootnoteReference"/>
        </w:rPr>
        <w:footnoteReference w:id="1058"/>
      </w:r>
      <w:r>
        <w:t xml:space="preserve"> </w:t>
      </w:r>
      <w:r w:rsidR="004266BB">
        <w:t>and no razor will come on his head</w:t>
      </w:r>
      <w:r>
        <w:t>.”</w:t>
      </w:r>
    </w:p>
    <w:p w14:paraId="0811708A" w14:textId="77777777" w:rsidR="00DB1DC7" w:rsidRDefault="00DB1DC7" w:rsidP="00DB1DC7">
      <w:r>
        <w:rPr>
          <w:vertAlign w:val="superscript"/>
        </w:rPr>
        <w:t>12</w:t>
      </w:r>
      <w:r>
        <w:t xml:space="preserve">It </w:t>
      </w:r>
      <w:r w:rsidR="005C7F9C">
        <w:t>happened, as she multiplied prayers</w:t>
      </w:r>
      <w:r>
        <w:t xml:space="preserve"> before </w:t>
      </w:r>
      <w:r w:rsidR="0078052E">
        <w:t xml:space="preserve">the </w:t>
      </w:r>
      <w:r w:rsidR="00F170FA" w:rsidRPr="00F170FA">
        <w:rPr>
          <w:sz w:val="16"/>
          <w:szCs w:val="16"/>
        </w:rPr>
        <w:t>LORD</w:t>
      </w:r>
      <w:r>
        <w:t xml:space="preserve">, that Eli saw her mouth. </w:t>
      </w:r>
      <w:r w:rsidR="002D4898">
        <w:rPr>
          <w:vertAlign w:val="superscript"/>
        </w:rPr>
        <w:t>13</w:t>
      </w:r>
      <w:r w:rsidR="002D4898">
        <w:t>And</w:t>
      </w:r>
      <w:r w:rsidR="002D4898">
        <w:rPr>
          <w:rStyle w:val="FootnoteReference"/>
        </w:rPr>
        <w:footnoteReference w:id="1059"/>
      </w:r>
      <w:r w:rsidR="002D4898">
        <w:t xml:space="preserve"> she</w:t>
      </w:r>
      <w:r w:rsidR="00EB4C4F">
        <w:t xml:space="preserve"> </w:t>
      </w:r>
      <w:r w:rsidR="002B23C5">
        <w:t xml:space="preserve">was </w:t>
      </w:r>
      <w:r>
        <w:t>sp</w:t>
      </w:r>
      <w:r w:rsidR="002B23C5">
        <w:t>ea</w:t>
      </w:r>
      <w:r>
        <w:t>k</w:t>
      </w:r>
      <w:r w:rsidR="002B23C5">
        <w:t>ing</w:t>
      </w:r>
      <w:r>
        <w:t xml:space="preserve"> in her heart</w:t>
      </w:r>
      <w:r w:rsidR="002B23C5">
        <w:t>;</w:t>
      </w:r>
      <w:r>
        <w:t xml:space="preserve"> </w:t>
      </w:r>
      <w:r w:rsidR="002B23C5">
        <w:t>o</w:t>
      </w:r>
      <w:r>
        <w:t xml:space="preserve">nly her lips moved, but her voice was not heard. Therefore Eli thought she </w:t>
      </w:r>
      <w:r w:rsidR="000A075B">
        <w:t>was drunk</w:t>
      </w:r>
      <w:r>
        <w:t xml:space="preserve">. </w:t>
      </w:r>
      <w:r>
        <w:rPr>
          <w:vertAlign w:val="superscript"/>
        </w:rPr>
        <w:t>14</w:t>
      </w:r>
      <w:r w:rsidR="00D46597">
        <w:t>So Eli said to her, “How</w:t>
      </w:r>
      <w:r>
        <w:t xml:space="preserve"> long will </w:t>
      </w:r>
      <w:r w:rsidR="002235FE">
        <w:t xml:space="preserve">you </w:t>
      </w:r>
      <w:r w:rsidR="002235FE">
        <w:lastRenderedPageBreak/>
        <w:t>make yourself drunk?</w:t>
      </w:r>
      <w:r>
        <w:t xml:space="preserve"> Put away your wine from you.”</w:t>
      </w:r>
    </w:p>
    <w:p w14:paraId="2017058C" w14:textId="77777777" w:rsidR="00DB1DC7" w:rsidRDefault="00DB1DC7" w:rsidP="00DB1DC7">
      <w:r>
        <w:rPr>
          <w:vertAlign w:val="superscript"/>
        </w:rPr>
        <w:t>15</w:t>
      </w:r>
      <w:r w:rsidR="00062AE7">
        <w:t>And Hannah answered, “No</w:t>
      </w:r>
      <w:r>
        <w:t xml:space="preserve">, my lord, I am a woman of a sorrowful spirit. I have drunk neither wine nor strong drink, but I poured out my soul before </w:t>
      </w:r>
      <w:r w:rsidR="0078052E">
        <w:t xml:space="preserve">the </w:t>
      </w:r>
      <w:r w:rsidR="00F170FA" w:rsidRPr="00F170FA">
        <w:rPr>
          <w:sz w:val="16"/>
          <w:szCs w:val="16"/>
        </w:rPr>
        <w:t>LORD</w:t>
      </w:r>
      <w:r>
        <w:t xml:space="preserve">. </w:t>
      </w:r>
      <w:r>
        <w:rPr>
          <w:vertAlign w:val="superscript"/>
        </w:rPr>
        <w:t>16</w:t>
      </w:r>
      <w:r w:rsidR="00613E0E">
        <w:t>Do not</w:t>
      </w:r>
      <w:r>
        <w:t xml:space="preserve"> count your handmaid </w:t>
      </w:r>
      <w:r w:rsidR="00042777">
        <w:t>as a worthless</w:t>
      </w:r>
      <w:r>
        <w:t xml:space="preserve"> woman; for I have been speaking out of the abundance of my </w:t>
      </w:r>
      <w:r w:rsidR="00042777">
        <w:t>distress</w:t>
      </w:r>
      <w:r>
        <w:t xml:space="preserve"> and my </w:t>
      </w:r>
      <w:r w:rsidR="00042777">
        <w:t>anguish</w:t>
      </w:r>
      <w:r>
        <w:t>.”</w:t>
      </w:r>
    </w:p>
    <w:p w14:paraId="2E3C942B" w14:textId="77777777" w:rsidR="00DB1DC7" w:rsidRDefault="00DB1DC7" w:rsidP="00DB1DC7">
      <w:r>
        <w:rPr>
          <w:vertAlign w:val="superscript"/>
        </w:rPr>
        <w:t>17</w:t>
      </w:r>
      <w:r>
        <w:t>Then Eli answered, “Go in peace; and may the God of Israel grant your petition that you have asked of him.”</w:t>
      </w:r>
    </w:p>
    <w:p w14:paraId="650CF3F6" w14:textId="77777777" w:rsidR="00DB1DC7" w:rsidRDefault="00DB1DC7" w:rsidP="00DB1DC7">
      <w:r>
        <w:rPr>
          <w:vertAlign w:val="superscript"/>
        </w:rPr>
        <w:t>18</w:t>
      </w:r>
      <w:r>
        <w:t xml:space="preserve">She said, “Let your handmaid find favor in your sight.” So the </w:t>
      </w:r>
      <w:r w:rsidR="00FB5AE5">
        <w:t>woman went her way, and entered her quarters,</w:t>
      </w:r>
      <w:r w:rsidR="00FB5AE5">
        <w:rPr>
          <w:rStyle w:val="FootnoteReference"/>
        </w:rPr>
        <w:footnoteReference w:id="1060"/>
      </w:r>
      <w:r w:rsidR="00FB5AE5">
        <w:t xml:space="preserve"> and ate;</w:t>
      </w:r>
      <w:r>
        <w:t xml:space="preserve"> and her facial expression wasn’t sad any more. </w:t>
      </w:r>
      <w:r>
        <w:rPr>
          <w:vertAlign w:val="superscript"/>
        </w:rPr>
        <w:t>19</w:t>
      </w:r>
      <w:r>
        <w:t xml:space="preserve">They rose up in the morning early, and worshiped before </w:t>
      </w:r>
      <w:r w:rsidR="0078052E">
        <w:t xml:space="preserve">the </w:t>
      </w:r>
      <w:r w:rsidR="00F170FA" w:rsidRPr="00F170FA">
        <w:rPr>
          <w:sz w:val="16"/>
          <w:szCs w:val="16"/>
        </w:rPr>
        <w:t>LORD</w:t>
      </w:r>
      <w:r>
        <w:t xml:space="preserve">, and returned, and came to their house to Ramah: and Elkanah knew Hannah his wife; and </w:t>
      </w:r>
      <w:r w:rsidR="0078052E">
        <w:t xml:space="preserve">the </w:t>
      </w:r>
      <w:r w:rsidR="00F170FA" w:rsidRPr="00F170FA">
        <w:rPr>
          <w:sz w:val="16"/>
          <w:szCs w:val="16"/>
        </w:rPr>
        <w:t>LORD</w:t>
      </w:r>
      <w:r>
        <w:t xml:space="preserve"> remembered her.</w:t>
      </w:r>
    </w:p>
    <w:p w14:paraId="3CF80301" w14:textId="77777777" w:rsidR="00DB1DC7" w:rsidRDefault="00DB1DC7" w:rsidP="00DB1DC7">
      <w:r>
        <w:rPr>
          <w:vertAlign w:val="superscript"/>
        </w:rPr>
        <w:t>20</w:t>
      </w:r>
      <w:r>
        <w:t xml:space="preserve">It happened, when the time had come, that Hannah conceived, </w:t>
      </w:r>
      <w:r>
        <w:t>and bore a son; and she named him Samuel,</w:t>
      </w:r>
      <w:r>
        <w:rPr>
          <w:rStyle w:val="FootnoteReference"/>
        </w:rPr>
        <w:footnoteReference w:id="1061"/>
      </w:r>
      <w:r>
        <w:t xml:space="preserve"> saying, “Because I have asked him of </w:t>
      </w:r>
      <w:r w:rsidR="0078052E">
        <w:t xml:space="preserve">the </w:t>
      </w:r>
      <w:r w:rsidR="00F170FA" w:rsidRPr="00F170FA">
        <w:rPr>
          <w:sz w:val="16"/>
          <w:szCs w:val="16"/>
        </w:rPr>
        <w:t>LORD</w:t>
      </w:r>
      <w:r>
        <w:t>.”</w:t>
      </w:r>
    </w:p>
    <w:p w14:paraId="119800A7" w14:textId="77777777" w:rsidR="00DB1DC7" w:rsidRDefault="00DB1DC7" w:rsidP="00DB1DC7">
      <w:r>
        <w:rPr>
          <w:vertAlign w:val="superscript"/>
        </w:rPr>
        <w:t>21</w:t>
      </w:r>
      <w:r>
        <w:t xml:space="preserve">The man Elkanah, and all his house, went up to offer to </w:t>
      </w:r>
      <w:r w:rsidR="0078052E">
        <w:t xml:space="preserve">the </w:t>
      </w:r>
      <w:r w:rsidR="00F170FA" w:rsidRPr="00F170FA">
        <w:rPr>
          <w:sz w:val="16"/>
          <w:szCs w:val="16"/>
        </w:rPr>
        <w:t>LORD</w:t>
      </w:r>
      <w:r>
        <w:t xml:space="preserve"> the yearly </w:t>
      </w:r>
      <w:r w:rsidR="006222FB">
        <w:t xml:space="preserve">sacrifice, and to redeem his vow and all the tithes of his </w:t>
      </w:r>
      <w:r w:rsidR="00DB7F4D">
        <w:t>land.</w:t>
      </w:r>
      <w:r w:rsidR="00DB7F4D">
        <w:rPr>
          <w:rStyle w:val="FootnoteReference"/>
        </w:rPr>
        <w:footnoteReference w:id="1062"/>
      </w:r>
      <w:r>
        <w:t xml:space="preserve"> </w:t>
      </w:r>
      <w:r>
        <w:rPr>
          <w:vertAlign w:val="superscript"/>
        </w:rPr>
        <w:t>22</w:t>
      </w:r>
      <w:r>
        <w:t xml:space="preserve">But Hannah </w:t>
      </w:r>
      <w:r w:rsidR="0050087F">
        <w:t>did not</w:t>
      </w:r>
      <w:r>
        <w:t xml:space="preserve"> go up; for she said to her husband, “Not until the child is weaned; then I will bring him, that he may appear before </w:t>
      </w:r>
      <w:r w:rsidR="0078052E">
        <w:t xml:space="preserve">the </w:t>
      </w:r>
      <w:r w:rsidR="00F170FA" w:rsidRPr="00F170FA">
        <w:rPr>
          <w:sz w:val="16"/>
          <w:szCs w:val="16"/>
        </w:rPr>
        <w:t>LORD</w:t>
      </w:r>
      <w:r w:rsidR="00E16C51">
        <w:t xml:space="preserve">, and stay there </w:t>
      </w:r>
      <w:r w:rsidR="00CB1395">
        <w:t>forever.</w:t>
      </w:r>
      <w:r w:rsidR="00454201">
        <w:t>”</w:t>
      </w:r>
    </w:p>
    <w:p w14:paraId="0F5DBE7E" w14:textId="77777777" w:rsidR="00DB1DC7" w:rsidRDefault="00DB1DC7" w:rsidP="00DB1DC7">
      <w:r>
        <w:rPr>
          <w:vertAlign w:val="superscript"/>
        </w:rPr>
        <w:t>23</w:t>
      </w:r>
      <w:r w:rsidR="0060748A">
        <w:t>And E</w:t>
      </w:r>
      <w:r>
        <w:t xml:space="preserve">lkanah her husband said to her, “Do what seems </w:t>
      </w:r>
      <w:r w:rsidR="00F9034D">
        <w:t xml:space="preserve">good in your eyes. Wait until you have weaned him; </w:t>
      </w:r>
      <w:r w:rsidR="00B20F8C">
        <w:t xml:space="preserve">only may the </w:t>
      </w:r>
      <w:r w:rsidR="00B20F8C" w:rsidRPr="00B20F8C">
        <w:rPr>
          <w:sz w:val="16"/>
          <w:szCs w:val="16"/>
        </w:rPr>
        <w:t>LORD</w:t>
      </w:r>
      <w:r w:rsidR="00B20F8C">
        <w:t xml:space="preserve"> establish what you have said</w:t>
      </w:r>
      <w:r>
        <w:t>.</w:t>
      </w:r>
      <w:r w:rsidR="00B20F8C">
        <w:rPr>
          <w:rStyle w:val="FootnoteReference"/>
        </w:rPr>
        <w:footnoteReference w:id="1063"/>
      </w:r>
      <w:r>
        <w:t>”</w:t>
      </w:r>
      <w:r w:rsidR="008B27F5">
        <w:t xml:space="preserve"> </w:t>
      </w:r>
      <w:r>
        <w:t xml:space="preserve">So the woman waited and nursed her son, until she weaned him. </w:t>
      </w:r>
      <w:r>
        <w:rPr>
          <w:vertAlign w:val="superscript"/>
        </w:rPr>
        <w:t>24</w:t>
      </w:r>
      <w:r w:rsidR="008B27F5" w:rsidRPr="008B27F5">
        <w:t>And she went up with him to Shiloh</w:t>
      </w:r>
      <w:r w:rsidR="008B27F5">
        <w:rPr>
          <w:rStyle w:val="FootnoteReference"/>
        </w:rPr>
        <w:footnoteReference w:id="1064"/>
      </w:r>
      <w:r w:rsidR="008B27F5" w:rsidRPr="008B27F5">
        <w:t xml:space="preserve"> with a three-year old </w:t>
      </w:r>
      <w:r w:rsidR="008B27F5">
        <w:t>bull,</w:t>
      </w:r>
      <w:r w:rsidR="008B27F5">
        <w:rPr>
          <w:rStyle w:val="FootnoteReference"/>
        </w:rPr>
        <w:footnoteReference w:id="1065"/>
      </w:r>
      <w:r w:rsidR="008B27F5" w:rsidRPr="008B27F5">
        <w:t xml:space="preserve"> and bread,</w:t>
      </w:r>
      <w:r w:rsidR="0096771A">
        <w:rPr>
          <w:rStyle w:val="FootnoteReference"/>
        </w:rPr>
        <w:footnoteReference w:id="1066"/>
      </w:r>
      <w:r w:rsidR="008B27F5" w:rsidRPr="008B27F5">
        <w:t xml:space="preserve"> and one </w:t>
      </w:r>
      <w:r w:rsidR="008B27F5">
        <w:t>ephah</w:t>
      </w:r>
      <w:r w:rsidR="008B27F5">
        <w:rPr>
          <w:rStyle w:val="FootnoteReference"/>
        </w:rPr>
        <w:footnoteReference w:id="1067"/>
      </w:r>
      <w:r w:rsidR="008B27F5" w:rsidRPr="008B27F5">
        <w:t xml:space="preserve"> of flour, and a skin of wine, and brought him to the house of the </w:t>
      </w:r>
      <w:r w:rsidR="008B27F5" w:rsidRPr="00F170FA">
        <w:rPr>
          <w:sz w:val="16"/>
          <w:szCs w:val="16"/>
        </w:rPr>
        <w:t>LORD</w:t>
      </w:r>
      <w:r w:rsidR="008B27F5" w:rsidRPr="008B27F5">
        <w:t xml:space="preserve"> in </w:t>
      </w:r>
      <w:smartTag w:uri="urn:schemas-microsoft-com:office:smarttags" w:element="place">
        <w:r w:rsidR="008B27F5" w:rsidRPr="008B27F5">
          <w:t>Shiloh</w:t>
        </w:r>
      </w:smartTag>
      <w:r w:rsidR="008B27F5" w:rsidRPr="008B27F5">
        <w:t xml:space="preserve">; and the child was with them. And they went before the </w:t>
      </w:r>
      <w:r w:rsidR="008B27F5" w:rsidRPr="00F170FA">
        <w:rPr>
          <w:sz w:val="16"/>
          <w:szCs w:val="16"/>
        </w:rPr>
        <w:t>LORD</w:t>
      </w:r>
      <w:r w:rsidR="008B27F5" w:rsidRPr="008B27F5">
        <w:t xml:space="preserve">, and his father slaughtered the sacrifice, which he did annually to the </w:t>
      </w:r>
      <w:r w:rsidR="008B27F5" w:rsidRPr="00F170FA">
        <w:rPr>
          <w:sz w:val="16"/>
          <w:szCs w:val="16"/>
        </w:rPr>
        <w:t>LORD</w:t>
      </w:r>
      <w:r w:rsidR="008B27F5" w:rsidRPr="008B27F5">
        <w:t xml:space="preserve">. And he brought the </w:t>
      </w:r>
      <w:r w:rsidR="008B27F5" w:rsidRPr="002C0B93">
        <w:t>child</w:t>
      </w:r>
      <w:r w:rsidR="008B27F5">
        <w:t>,</w:t>
      </w:r>
      <w:r w:rsidR="008B27F5">
        <w:rPr>
          <w:rStyle w:val="FootnoteReference"/>
        </w:rPr>
        <w:footnoteReference w:id="1068"/>
      </w:r>
      <w:r w:rsidR="004C7018">
        <w:rPr>
          <w:vertAlign w:val="superscript"/>
        </w:rPr>
        <w:t xml:space="preserve"> </w:t>
      </w:r>
      <w:bookmarkStart w:id="125" w:name="_Hlk505757853"/>
      <w:r w:rsidR="004C7018">
        <w:rPr>
          <w:vertAlign w:val="superscript"/>
        </w:rPr>
        <w:t>25</w:t>
      </w:r>
      <w:r w:rsidR="008F6EAA">
        <w:t>and he</w:t>
      </w:r>
      <w:r w:rsidR="00B034A0">
        <w:rPr>
          <w:rStyle w:val="FootnoteReference"/>
        </w:rPr>
        <w:footnoteReference w:id="1069"/>
      </w:r>
      <w:r w:rsidR="008F6EAA">
        <w:t xml:space="preserve"> slaughtered the bull. And</w:t>
      </w:r>
      <w:r w:rsidR="004C7018">
        <w:t xml:space="preserve"> Hannah, </w:t>
      </w:r>
      <w:r w:rsidR="004C7018">
        <w:lastRenderedPageBreak/>
        <w:t>the mother</w:t>
      </w:r>
      <w:r w:rsidR="00B034A0">
        <w:rPr>
          <w:rStyle w:val="FootnoteReference"/>
        </w:rPr>
        <w:footnoteReference w:id="1070"/>
      </w:r>
      <w:r w:rsidR="004C7018">
        <w:t xml:space="preserve"> of the child, </w:t>
      </w:r>
      <w:r w:rsidR="006E2940">
        <w:t>brought him</w:t>
      </w:r>
      <w:r w:rsidR="004C7018">
        <w:t xml:space="preserve"> to Eli.</w:t>
      </w:r>
      <w:bookmarkEnd w:id="125"/>
      <w:r>
        <w:t xml:space="preserve"> </w:t>
      </w:r>
      <w:r>
        <w:rPr>
          <w:vertAlign w:val="superscript"/>
        </w:rPr>
        <w:t>26</w:t>
      </w:r>
      <w:r>
        <w:t>She said, “</w:t>
      </w:r>
      <w:r w:rsidR="00477017">
        <w:t xml:space="preserve">Oh, my lord, as your soul </w:t>
      </w:r>
      <w:r w:rsidR="00CA31F5">
        <w:t>lives, my lord,</w:t>
      </w:r>
      <w:r w:rsidR="00CA31F5">
        <w:rPr>
          <w:rStyle w:val="FootnoteReference"/>
        </w:rPr>
        <w:footnoteReference w:id="1071"/>
      </w:r>
      <w:r>
        <w:t xml:space="preserve"> I am the woman who stood by you here, praying to </w:t>
      </w:r>
      <w:r w:rsidR="0078052E">
        <w:t xml:space="preserve">the </w:t>
      </w:r>
      <w:r w:rsidR="00F170FA" w:rsidRPr="00F170FA">
        <w:rPr>
          <w:sz w:val="16"/>
          <w:szCs w:val="16"/>
        </w:rPr>
        <w:t>LORD</w:t>
      </w:r>
      <w:r>
        <w:t xml:space="preserve">. </w:t>
      </w:r>
      <w:r>
        <w:rPr>
          <w:vertAlign w:val="superscript"/>
        </w:rPr>
        <w:t>27</w:t>
      </w:r>
      <w:r>
        <w:t xml:space="preserve">For this child I prayed; and </w:t>
      </w:r>
      <w:r w:rsidR="0078052E">
        <w:t xml:space="preserve">the </w:t>
      </w:r>
      <w:r w:rsidR="00F170FA" w:rsidRPr="00F170FA">
        <w:rPr>
          <w:sz w:val="16"/>
          <w:szCs w:val="16"/>
        </w:rPr>
        <w:t>LORD</w:t>
      </w:r>
      <w:r>
        <w:t xml:space="preserve"> has given me my petition which I asked of him. </w:t>
      </w:r>
      <w:r>
        <w:rPr>
          <w:vertAlign w:val="superscript"/>
        </w:rPr>
        <w:t>28</w:t>
      </w:r>
      <w:r>
        <w:t xml:space="preserve">Therefore also I have </w:t>
      </w:r>
      <w:r w:rsidR="00474172">
        <w:t xml:space="preserve">lent him to the </w:t>
      </w:r>
      <w:r w:rsidR="00474172" w:rsidRPr="00474172">
        <w:rPr>
          <w:sz w:val="16"/>
          <w:szCs w:val="16"/>
        </w:rPr>
        <w:t>LORD</w:t>
      </w:r>
      <w:r w:rsidR="00474172">
        <w:t xml:space="preserve">. As long as he </w:t>
      </w:r>
      <w:r w:rsidR="008D2FD4">
        <w:t>lives</w:t>
      </w:r>
      <w:r w:rsidR="008D2FD4">
        <w:rPr>
          <w:rStyle w:val="FootnoteReference"/>
        </w:rPr>
        <w:footnoteReference w:id="1072"/>
      </w:r>
      <w:r w:rsidR="00474172">
        <w:t xml:space="preserve"> he is lent</w:t>
      </w:r>
      <w:r>
        <w:t xml:space="preserve"> to </w:t>
      </w:r>
      <w:r w:rsidR="0078052E">
        <w:t xml:space="preserve">the </w:t>
      </w:r>
      <w:r w:rsidR="00F170FA" w:rsidRPr="00F170FA">
        <w:rPr>
          <w:sz w:val="16"/>
          <w:szCs w:val="16"/>
        </w:rPr>
        <w:t>LORD</w:t>
      </w:r>
      <w:r>
        <w:t xml:space="preserve">.” He worshiped </w:t>
      </w:r>
      <w:r w:rsidR="0078052E">
        <w:t xml:space="preserve">the </w:t>
      </w:r>
      <w:r w:rsidR="00F170FA" w:rsidRPr="00F170FA">
        <w:rPr>
          <w:sz w:val="16"/>
          <w:szCs w:val="16"/>
        </w:rPr>
        <w:t>LORD</w:t>
      </w:r>
      <w:r>
        <w:t xml:space="preserve"> there.</w:t>
      </w:r>
    </w:p>
    <w:p w14:paraId="1A61A79D" w14:textId="77777777" w:rsidR="00DB1DC7" w:rsidRDefault="00DB1DC7" w:rsidP="00CD144D">
      <w:pPr>
        <w:pStyle w:val="NHEB"/>
        <w:framePr w:wrap="auto"/>
      </w:pPr>
      <w:r>
        <w:t>2</w:t>
      </w:r>
    </w:p>
    <w:p w14:paraId="2F680296" w14:textId="77777777" w:rsidR="00DB1DC7" w:rsidRDefault="00DB1DC7" w:rsidP="00DB1DC7">
      <w:pPr>
        <w:ind w:firstLine="0"/>
      </w:pPr>
      <w:r>
        <w:t>Hannah prayed, and said:</w:t>
      </w:r>
    </w:p>
    <w:p w14:paraId="4437F215" w14:textId="77777777" w:rsidR="00DB1DC7" w:rsidRDefault="00DB1DC7" w:rsidP="00DB1DC7">
      <w:pPr>
        <w:pStyle w:val="Poetry1"/>
      </w:pPr>
      <w:r>
        <w:t xml:space="preserve">“My heart exults in </w:t>
      </w:r>
      <w:r w:rsidR="0078052E">
        <w:t xml:space="preserve">the </w:t>
      </w:r>
      <w:r w:rsidR="00F170FA" w:rsidRPr="00F170FA">
        <w:rPr>
          <w:sz w:val="16"/>
          <w:szCs w:val="16"/>
        </w:rPr>
        <w:t>LORD</w:t>
      </w:r>
      <w:r w:rsidR="008A3D28">
        <w:t>.</w:t>
      </w:r>
    </w:p>
    <w:p w14:paraId="314EF54F" w14:textId="77777777" w:rsidR="00DB1DC7" w:rsidRDefault="007C4794" w:rsidP="00DB1DC7">
      <w:pPr>
        <w:pStyle w:val="Poetry2"/>
      </w:pPr>
      <w:r>
        <w:t xml:space="preserve">My horn is exalted </w:t>
      </w:r>
      <w:bookmarkStart w:id="126" w:name="_Hlk516840305"/>
      <w:r>
        <w:t>in my God.</w:t>
      </w:r>
      <w:r>
        <w:rPr>
          <w:rStyle w:val="FootnoteReference"/>
        </w:rPr>
        <w:footnoteReference w:id="1073"/>
      </w:r>
      <w:bookmarkEnd w:id="126"/>
    </w:p>
    <w:p w14:paraId="3D259DD5" w14:textId="77777777" w:rsidR="00DB1DC7" w:rsidRDefault="00DB1DC7" w:rsidP="00DB1DC7">
      <w:pPr>
        <w:pStyle w:val="Poetry1"/>
      </w:pPr>
      <w:r>
        <w:t>My mouth is enlarged over my enemies,</w:t>
      </w:r>
    </w:p>
    <w:p w14:paraId="6724CED1" w14:textId="77777777" w:rsidR="00DB1DC7" w:rsidRDefault="00DB1DC7" w:rsidP="00DB1DC7">
      <w:pPr>
        <w:pStyle w:val="Poetry2"/>
      </w:pPr>
      <w:r>
        <w:t>because I rejoice in your salvation.</w:t>
      </w:r>
    </w:p>
    <w:p w14:paraId="0A1F0AFC" w14:textId="77777777" w:rsidR="00DB1DC7" w:rsidRDefault="00DB1DC7" w:rsidP="00DB1DC7">
      <w:pPr>
        <w:pStyle w:val="Poetry1"/>
      </w:pPr>
      <w:r>
        <w:rPr>
          <w:vertAlign w:val="superscript"/>
        </w:rPr>
        <w:t>2</w:t>
      </w:r>
      <w:r w:rsidR="005919E7">
        <w:t>Truly,</w:t>
      </w:r>
      <w:r w:rsidR="005919E7">
        <w:rPr>
          <w:rStyle w:val="FootnoteReference"/>
        </w:rPr>
        <w:footnoteReference w:id="1074"/>
      </w:r>
      <w:r w:rsidR="00E85652">
        <w:t xml:space="preserve"> there </w:t>
      </w:r>
      <w:r w:rsidR="00F53537">
        <w:t>i</w:t>
      </w:r>
      <w:r w:rsidR="00E85652">
        <w:t>s no one as holy as</w:t>
      </w:r>
      <w:r>
        <w:t xml:space="preserve"> </w:t>
      </w:r>
      <w:r w:rsidR="0078052E">
        <w:t xml:space="preserve">the </w:t>
      </w:r>
      <w:r w:rsidR="00F170FA" w:rsidRPr="00F170FA">
        <w:rPr>
          <w:sz w:val="16"/>
          <w:szCs w:val="16"/>
        </w:rPr>
        <w:t>LORD</w:t>
      </w:r>
      <w:r w:rsidR="00324C7D">
        <w:rPr>
          <w:sz w:val="16"/>
          <w:szCs w:val="16"/>
        </w:rPr>
        <w:t>.</w:t>
      </w:r>
    </w:p>
    <w:p w14:paraId="63F51DF7" w14:textId="77777777" w:rsidR="00DB1DC7" w:rsidRDefault="005919E7" w:rsidP="00DB1DC7">
      <w:pPr>
        <w:pStyle w:val="Poetry2"/>
      </w:pPr>
      <w:r>
        <w:t>Truly</w:t>
      </w:r>
      <w:r w:rsidR="00324C7D">
        <w:t>,</w:t>
      </w:r>
      <w:r w:rsidR="00DB1DC7">
        <w:t xml:space="preserve"> there is no one besides you,</w:t>
      </w:r>
    </w:p>
    <w:p w14:paraId="4D8B8451" w14:textId="77777777" w:rsidR="00DB1DC7" w:rsidRDefault="00DB1DC7" w:rsidP="00DB1DC7">
      <w:pPr>
        <w:pStyle w:val="Poetry2"/>
      </w:pPr>
      <w:r>
        <w:t>nor is there any rock like our God.</w:t>
      </w:r>
    </w:p>
    <w:p w14:paraId="7C5FED5D" w14:textId="77777777" w:rsidR="00DB1DC7" w:rsidRDefault="00DB1DC7" w:rsidP="00DB1DC7">
      <w:pPr>
        <w:pStyle w:val="Poetry1"/>
      </w:pPr>
    </w:p>
    <w:p w14:paraId="0722161B" w14:textId="10B14189" w:rsidR="00DB1DC7" w:rsidRDefault="00DB1DC7" w:rsidP="00DB1DC7">
      <w:pPr>
        <w:pStyle w:val="Poetry1"/>
      </w:pPr>
      <w:r>
        <w:rPr>
          <w:vertAlign w:val="superscript"/>
        </w:rPr>
        <w:t>3</w:t>
      </w:r>
      <w:r>
        <w:t>“</w:t>
      </w:r>
      <w:r w:rsidR="001336E1">
        <w:t>Do not keep speaking proudly.</w:t>
      </w:r>
    </w:p>
    <w:p w14:paraId="41B6AD1A" w14:textId="77777777" w:rsidR="00DB1DC7" w:rsidRDefault="00613E0E" w:rsidP="00DB1DC7">
      <w:pPr>
        <w:pStyle w:val="Poetry2"/>
      </w:pPr>
      <w:r>
        <w:t>Do not</w:t>
      </w:r>
      <w:r w:rsidR="00DB1DC7">
        <w:t xml:space="preserve"> let arrogance come out of your mouth,</w:t>
      </w:r>
    </w:p>
    <w:p w14:paraId="181B8721" w14:textId="61AA2ADE" w:rsidR="00DB1DC7" w:rsidRDefault="001336E1" w:rsidP="00DB1DC7">
      <w:pPr>
        <w:pStyle w:val="Poetry2"/>
      </w:pPr>
      <w:r>
        <w:t>f</w:t>
      </w:r>
      <w:r w:rsidR="00DB1DC7">
        <w:t xml:space="preserve">or </w:t>
      </w:r>
      <w:r w:rsidR="0078052E">
        <w:t xml:space="preserve">the </w:t>
      </w:r>
      <w:r w:rsidR="00F170FA" w:rsidRPr="00F170FA">
        <w:rPr>
          <w:sz w:val="16"/>
          <w:szCs w:val="16"/>
        </w:rPr>
        <w:t>LORD</w:t>
      </w:r>
      <w:r w:rsidR="00DB1DC7">
        <w:t xml:space="preserve"> is a God of knowledge.</w:t>
      </w:r>
    </w:p>
    <w:p w14:paraId="731BB7CE" w14:textId="77777777" w:rsidR="00DB1DC7" w:rsidRDefault="00DB1DC7" w:rsidP="00DB1DC7">
      <w:pPr>
        <w:pStyle w:val="Poetry2"/>
      </w:pPr>
      <w:r>
        <w:t>By him</w:t>
      </w:r>
      <w:r w:rsidR="00A96D9A">
        <w:rPr>
          <w:rStyle w:val="FootnoteReference"/>
        </w:rPr>
        <w:footnoteReference w:id="1075"/>
      </w:r>
      <w:r>
        <w:t xml:space="preserve"> actions are weighed.</w:t>
      </w:r>
    </w:p>
    <w:p w14:paraId="09674A3B" w14:textId="77777777" w:rsidR="00DB1DC7" w:rsidRDefault="00DB1DC7" w:rsidP="00DB1DC7">
      <w:pPr>
        <w:pStyle w:val="Poetry1"/>
      </w:pPr>
    </w:p>
    <w:p w14:paraId="5A977E97" w14:textId="77777777" w:rsidR="00DB1DC7" w:rsidRDefault="00DB1DC7" w:rsidP="00DB1DC7">
      <w:pPr>
        <w:pStyle w:val="Poetry1"/>
      </w:pPr>
      <w:r>
        <w:rPr>
          <w:vertAlign w:val="superscript"/>
        </w:rPr>
        <w:t>4</w:t>
      </w:r>
      <w:r>
        <w:t>“The bows of the mighty men are broken.</w:t>
      </w:r>
    </w:p>
    <w:p w14:paraId="00E059CD" w14:textId="77777777" w:rsidR="00DB1DC7" w:rsidRDefault="00DB1DC7" w:rsidP="00DB1DC7">
      <w:pPr>
        <w:pStyle w:val="Poetry2"/>
      </w:pPr>
      <w:r>
        <w:t>Those who stumbled are armed with strength.</w:t>
      </w:r>
    </w:p>
    <w:p w14:paraId="39E1B303" w14:textId="77777777" w:rsidR="00DB1DC7" w:rsidRDefault="00DB1DC7" w:rsidP="00DB1DC7">
      <w:pPr>
        <w:pStyle w:val="Poetry1"/>
      </w:pPr>
      <w:r>
        <w:rPr>
          <w:vertAlign w:val="superscript"/>
        </w:rPr>
        <w:t>5</w:t>
      </w:r>
      <w:r>
        <w:t>Those who were full have hired themselves out for bread.</w:t>
      </w:r>
    </w:p>
    <w:p w14:paraId="229D5402" w14:textId="77777777" w:rsidR="00DB1DC7" w:rsidRDefault="00DB1DC7" w:rsidP="00DB1DC7">
      <w:pPr>
        <w:pStyle w:val="Poetry2"/>
      </w:pPr>
      <w:r>
        <w:t>Those who were hungry are satisfied.</w:t>
      </w:r>
    </w:p>
    <w:p w14:paraId="08AC8E79" w14:textId="77777777" w:rsidR="00DB1DC7" w:rsidRDefault="00A328F0" w:rsidP="00DB1DC7">
      <w:pPr>
        <w:pStyle w:val="Poetry1"/>
      </w:pPr>
      <w:r>
        <w:t>Even the barren has borne seven,</w:t>
      </w:r>
    </w:p>
    <w:p w14:paraId="5EE25ED8" w14:textId="77777777" w:rsidR="00DB1DC7" w:rsidRDefault="00A328F0" w:rsidP="00DB1DC7">
      <w:pPr>
        <w:pStyle w:val="Poetry2"/>
      </w:pPr>
      <w:r>
        <w:t>and s</w:t>
      </w:r>
      <w:r w:rsidR="00DB1DC7">
        <w:t>he who has many children languishes.</w:t>
      </w:r>
    </w:p>
    <w:p w14:paraId="2D5D68B9" w14:textId="77777777" w:rsidR="00DB1DC7" w:rsidRDefault="00DB1DC7" w:rsidP="00DB1DC7">
      <w:pPr>
        <w:pStyle w:val="Poetry1"/>
      </w:pPr>
    </w:p>
    <w:p w14:paraId="73875C64" w14:textId="77777777" w:rsidR="00DB1DC7" w:rsidRDefault="00DB1DC7" w:rsidP="00DB1DC7">
      <w:pPr>
        <w:pStyle w:val="Poetry1"/>
      </w:pPr>
      <w:r>
        <w:rPr>
          <w:vertAlign w:val="superscript"/>
        </w:rPr>
        <w:t>6</w:t>
      </w:r>
      <w:r>
        <w:t>“</w:t>
      </w:r>
      <w:r w:rsidR="0078052E">
        <w:t xml:space="preserve">The </w:t>
      </w:r>
      <w:r w:rsidR="00F170FA" w:rsidRPr="00F170FA">
        <w:rPr>
          <w:sz w:val="16"/>
          <w:szCs w:val="16"/>
        </w:rPr>
        <w:t>LORD</w:t>
      </w:r>
      <w:r>
        <w:t xml:space="preserve"> kills, and makes alive.</w:t>
      </w:r>
    </w:p>
    <w:p w14:paraId="2AF06AB4" w14:textId="77777777" w:rsidR="00DB1DC7" w:rsidRDefault="00DB1DC7" w:rsidP="00DB1DC7">
      <w:pPr>
        <w:pStyle w:val="Poetry2"/>
      </w:pPr>
      <w:r>
        <w:t>He brings down to Sheol, and brings up.</w:t>
      </w:r>
    </w:p>
    <w:p w14:paraId="643A5753" w14:textId="77777777" w:rsidR="00DB1DC7" w:rsidRDefault="00DB1DC7" w:rsidP="00DB1DC7">
      <w:pPr>
        <w:pStyle w:val="Poetry1"/>
      </w:pPr>
      <w:r>
        <w:rPr>
          <w:vertAlign w:val="superscript"/>
        </w:rPr>
        <w:t>7</w:t>
      </w:r>
      <w:r w:rsidR="0078052E">
        <w:t xml:space="preserve">The </w:t>
      </w:r>
      <w:r w:rsidR="00F170FA" w:rsidRPr="00F170FA">
        <w:rPr>
          <w:sz w:val="16"/>
          <w:szCs w:val="16"/>
        </w:rPr>
        <w:t>LORD</w:t>
      </w:r>
      <w:r>
        <w:t xml:space="preserve"> makes poor, and makes rich.</w:t>
      </w:r>
    </w:p>
    <w:p w14:paraId="2D35067C" w14:textId="77777777" w:rsidR="00DB1DC7" w:rsidRDefault="00DB1DC7" w:rsidP="00DB1DC7">
      <w:pPr>
        <w:pStyle w:val="Poetry2"/>
      </w:pPr>
      <w:r>
        <w:t>He brings low, he also lifts up.</w:t>
      </w:r>
    </w:p>
    <w:p w14:paraId="66469C22" w14:textId="77777777" w:rsidR="00DB1DC7" w:rsidRDefault="00DB1DC7" w:rsidP="00DB1DC7">
      <w:pPr>
        <w:pStyle w:val="Poetry1"/>
      </w:pPr>
      <w:r>
        <w:rPr>
          <w:vertAlign w:val="superscript"/>
        </w:rPr>
        <w:t>8</w:t>
      </w:r>
      <w:r>
        <w:t>He raises up the poor out of the dust.</w:t>
      </w:r>
    </w:p>
    <w:p w14:paraId="3DE0C36E" w14:textId="77777777" w:rsidR="00DB1DC7" w:rsidRDefault="00DB1DC7" w:rsidP="00DB1DC7">
      <w:pPr>
        <w:pStyle w:val="Poetry2"/>
      </w:pPr>
      <w:r>
        <w:t>He lifts up the needy from the dunghill,</w:t>
      </w:r>
    </w:p>
    <w:p w14:paraId="72B62F32" w14:textId="77777777" w:rsidR="00DB1DC7" w:rsidRDefault="00DB1DC7" w:rsidP="00DB1DC7">
      <w:pPr>
        <w:pStyle w:val="Poetry2"/>
      </w:pPr>
      <w:r>
        <w:t>To make them sit with princes,</w:t>
      </w:r>
    </w:p>
    <w:p w14:paraId="523D8201" w14:textId="77777777" w:rsidR="00DB1DC7" w:rsidRDefault="00DB1DC7" w:rsidP="00DB1DC7">
      <w:pPr>
        <w:pStyle w:val="Poetry2"/>
      </w:pPr>
      <w:r>
        <w:t>and inherit the throne of glory.</w:t>
      </w:r>
    </w:p>
    <w:p w14:paraId="1CB14F7C" w14:textId="77777777" w:rsidR="00DB1DC7" w:rsidRDefault="00DB1DC7" w:rsidP="00DB1DC7">
      <w:pPr>
        <w:pStyle w:val="Poetry1"/>
      </w:pPr>
      <w:r>
        <w:t xml:space="preserve">For the pillars of the earth are </w:t>
      </w:r>
      <w:r w:rsidR="0078052E">
        <w:t xml:space="preserve">the </w:t>
      </w:r>
      <w:r w:rsidR="00F170FA" w:rsidRPr="00F170FA">
        <w:rPr>
          <w:sz w:val="16"/>
          <w:szCs w:val="16"/>
        </w:rPr>
        <w:t>LORD</w:t>
      </w:r>
      <w:r>
        <w:t>’s.</w:t>
      </w:r>
    </w:p>
    <w:p w14:paraId="594309D5" w14:textId="77777777" w:rsidR="00DB1DC7" w:rsidRDefault="00DB1DC7" w:rsidP="00DB1DC7">
      <w:pPr>
        <w:pStyle w:val="Poetry2"/>
      </w:pPr>
      <w:r>
        <w:t>He has set the world on them.</w:t>
      </w:r>
    </w:p>
    <w:p w14:paraId="7BDD1CA6" w14:textId="77777777" w:rsidR="0040035D" w:rsidRDefault="0040035D" w:rsidP="0040035D">
      <w:pPr>
        <w:pStyle w:val="Poetry1"/>
      </w:pPr>
      <w:r>
        <w:rPr>
          <w:vertAlign w:val="superscript"/>
        </w:rPr>
        <w:t>9</w:t>
      </w:r>
      <w:r>
        <w:t xml:space="preserve">He will </w:t>
      </w:r>
      <w:r w:rsidR="00A33671">
        <w:t xml:space="preserve">guard the </w:t>
      </w:r>
      <w:r w:rsidR="003B0388">
        <w:t>feet of his faithful ones,</w:t>
      </w:r>
    </w:p>
    <w:p w14:paraId="6CA0F833" w14:textId="77777777" w:rsidR="0040035D" w:rsidRPr="00DB32D8" w:rsidRDefault="0040035D" w:rsidP="0040035D">
      <w:pPr>
        <w:pStyle w:val="Poetry2"/>
        <w:ind w:left="630" w:firstLine="0"/>
      </w:pPr>
      <w:r>
        <w:t xml:space="preserve">but the wicked </w:t>
      </w:r>
      <w:r w:rsidR="00B82729">
        <w:t>will</w:t>
      </w:r>
      <w:r>
        <w:t xml:space="preserve"> be put to silence in </w:t>
      </w:r>
      <w:r w:rsidR="001266F8">
        <w:t>darkness.</w:t>
      </w:r>
      <w:r w:rsidR="001266F8">
        <w:rPr>
          <w:rStyle w:val="FootnoteReference"/>
        </w:rPr>
        <w:footnoteReference w:id="1076"/>
      </w:r>
    </w:p>
    <w:p w14:paraId="765EABF1" w14:textId="77777777" w:rsidR="0040035D" w:rsidRDefault="0040035D" w:rsidP="0040035D">
      <w:pPr>
        <w:pStyle w:val="Poetry2"/>
      </w:pPr>
      <w:r>
        <w:lastRenderedPageBreak/>
        <w:t xml:space="preserve"> For no man </w:t>
      </w:r>
      <w:r w:rsidR="00B82729">
        <w:t>wi</w:t>
      </w:r>
      <w:r>
        <w:t>ll prevail</w:t>
      </w:r>
    </w:p>
    <w:p w14:paraId="28F740A7" w14:textId="77777777" w:rsidR="0040035D" w:rsidRDefault="0040035D" w:rsidP="0040035D">
      <w:pPr>
        <w:pStyle w:val="Poetry2"/>
        <w:ind w:left="630" w:firstLine="0"/>
      </w:pPr>
      <w:r>
        <w:t xml:space="preserve">     by strength.</w:t>
      </w:r>
    </w:p>
    <w:p w14:paraId="30780323" w14:textId="77777777" w:rsidR="00DB765E" w:rsidRDefault="0040035D" w:rsidP="0040035D">
      <w:pPr>
        <w:pStyle w:val="Poetry1"/>
      </w:pPr>
      <w:r>
        <w:rPr>
          <w:vertAlign w:val="superscript"/>
        </w:rPr>
        <w:t>10</w:t>
      </w:r>
      <w:r w:rsidR="00DB765E">
        <w:t xml:space="preserve">The </w:t>
      </w:r>
      <w:r w:rsidR="00DB765E" w:rsidRPr="00DB765E">
        <w:rPr>
          <w:sz w:val="16"/>
          <w:szCs w:val="16"/>
        </w:rPr>
        <w:t>LORD</w:t>
      </w:r>
      <w:r w:rsidR="00DB765E">
        <w:t xml:space="preserve"> will shatter his</w:t>
      </w:r>
    </w:p>
    <w:p w14:paraId="071D1F99" w14:textId="77777777" w:rsidR="00DB1DC7" w:rsidRDefault="00DB765E" w:rsidP="0040035D">
      <w:pPr>
        <w:pStyle w:val="Poetry1"/>
      </w:pPr>
      <w:r>
        <w:t xml:space="preserve">                  </w:t>
      </w:r>
      <w:r w:rsidR="00A96D9A">
        <w:t>adversaries.</w:t>
      </w:r>
      <w:r w:rsidR="00A96D9A">
        <w:rPr>
          <w:rStyle w:val="FootnoteReference"/>
        </w:rPr>
        <w:footnoteReference w:id="1077"/>
      </w:r>
    </w:p>
    <w:p w14:paraId="0351E7CF" w14:textId="77777777" w:rsidR="00DB1DC7" w:rsidRDefault="00DB1DC7" w:rsidP="00DB765E">
      <w:pPr>
        <w:pStyle w:val="Poetry2"/>
        <w:ind w:hanging="774"/>
      </w:pPr>
      <w:r>
        <w:t xml:space="preserve">He will thunder against them in the </w:t>
      </w:r>
      <w:r w:rsidR="00724379">
        <w:t>heavens</w:t>
      </w:r>
      <w:r>
        <w:t>.</w:t>
      </w:r>
    </w:p>
    <w:p w14:paraId="78369EA7" w14:textId="77777777" w:rsidR="00DB1DC7" w:rsidRDefault="00DB1DC7" w:rsidP="00DB1DC7">
      <w:pPr>
        <w:pStyle w:val="Poetry1"/>
      </w:pPr>
    </w:p>
    <w:p w14:paraId="62715E2F" w14:textId="77777777" w:rsidR="00DB1DC7" w:rsidRDefault="00DB1DC7" w:rsidP="00DB1DC7">
      <w:pPr>
        <w:pStyle w:val="Poetry1"/>
      </w:pPr>
      <w:r>
        <w:t>“</w:t>
      </w:r>
      <w:r w:rsidR="0078052E">
        <w:t xml:space="preserve">The </w:t>
      </w:r>
      <w:r w:rsidR="00F170FA" w:rsidRPr="00F170FA">
        <w:rPr>
          <w:sz w:val="16"/>
          <w:szCs w:val="16"/>
        </w:rPr>
        <w:t>LORD</w:t>
      </w:r>
      <w:r>
        <w:t xml:space="preserve"> will judge </w:t>
      </w:r>
      <w:r w:rsidR="000944ED">
        <w:t>the farthest parts of the earth.</w:t>
      </w:r>
    </w:p>
    <w:p w14:paraId="32372909" w14:textId="77777777" w:rsidR="00DB1DC7" w:rsidRDefault="00DB1DC7" w:rsidP="00DB1DC7">
      <w:pPr>
        <w:pStyle w:val="Poetry2"/>
      </w:pPr>
      <w:r>
        <w:t>He will give strength to his king,</w:t>
      </w:r>
    </w:p>
    <w:p w14:paraId="092E10B2" w14:textId="77777777" w:rsidR="00DB1DC7" w:rsidRDefault="00DB1DC7" w:rsidP="00DB1DC7">
      <w:pPr>
        <w:pStyle w:val="Poetry2"/>
      </w:pPr>
      <w:r>
        <w:t xml:space="preserve">and exalt the horn of his </w:t>
      </w:r>
      <w:r w:rsidR="00537157">
        <w:t>anointed.”</w:t>
      </w:r>
    </w:p>
    <w:p w14:paraId="474328A6" w14:textId="77777777" w:rsidR="00DB1DC7" w:rsidRDefault="00DB1DC7" w:rsidP="00DB1DC7">
      <w:r>
        <w:rPr>
          <w:vertAlign w:val="superscript"/>
        </w:rPr>
        <w:t>11</w:t>
      </w:r>
      <w:r>
        <w:t xml:space="preserve">Elkanah went to Ramah to his house. The child served </w:t>
      </w:r>
      <w:r w:rsidR="0078052E">
        <w:t xml:space="preserve">the </w:t>
      </w:r>
      <w:r w:rsidR="00F170FA" w:rsidRPr="00F170FA">
        <w:rPr>
          <w:sz w:val="16"/>
          <w:szCs w:val="16"/>
        </w:rPr>
        <w:t>LORD</w:t>
      </w:r>
      <w:r>
        <w:t xml:space="preserve"> before Eli the priest. </w:t>
      </w:r>
      <w:r>
        <w:rPr>
          <w:vertAlign w:val="superscript"/>
        </w:rPr>
        <w:t>12</w:t>
      </w:r>
      <w:r>
        <w:t xml:space="preserve">Now the sons of Eli were base men; they </w:t>
      </w:r>
      <w:r w:rsidR="0050087F">
        <w:t>did not</w:t>
      </w:r>
      <w:r>
        <w:t xml:space="preserve"> know </w:t>
      </w:r>
      <w:r w:rsidR="0078052E">
        <w:t xml:space="preserve">the </w:t>
      </w:r>
      <w:r w:rsidR="00F170FA" w:rsidRPr="00F170FA">
        <w:rPr>
          <w:sz w:val="16"/>
          <w:szCs w:val="16"/>
        </w:rPr>
        <w:t>LORD</w:t>
      </w:r>
      <w:r>
        <w:t xml:space="preserve">. </w:t>
      </w:r>
      <w:r>
        <w:rPr>
          <w:vertAlign w:val="superscript"/>
        </w:rPr>
        <w:t>13</w:t>
      </w:r>
      <w:r>
        <w:t xml:space="preserve">The custom of the priests with the people was that when any man offered sacrifice, the priest’s servant came, while the flesh was boiling, with a fork of three teeth in his hand; </w:t>
      </w:r>
      <w:r>
        <w:rPr>
          <w:vertAlign w:val="superscript"/>
        </w:rPr>
        <w:t>14</w:t>
      </w:r>
      <w:r>
        <w:t xml:space="preserve">and he struck it into the pan, or kettle, or caldron, or pot; all that the fork brought up the priest took therewith. So they did in </w:t>
      </w:r>
      <w:smartTag w:uri="urn:schemas-microsoft-com:office:smarttags" w:element="place">
        <w:r>
          <w:t>Shiloh</w:t>
        </w:r>
      </w:smartTag>
      <w:r>
        <w:t xml:space="preserve"> to all the Israelites who came there. </w:t>
      </w:r>
      <w:r>
        <w:rPr>
          <w:vertAlign w:val="superscript"/>
        </w:rPr>
        <w:t>15</w:t>
      </w:r>
      <w:r>
        <w:t xml:space="preserve">Yes, before they burnt the fat, the priest’s servant came, and said to the man who sacrificed, “Give meat to roast for </w:t>
      </w:r>
      <w:r>
        <w:t>the priest; for he will not accept boiled meat from you, but raw.”</w:t>
      </w:r>
    </w:p>
    <w:p w14:paraId="767B33AE" w14:textId="50A70459" w:rsidR="00716FC3" w:rsidRDefault="00DB1DC7" w:rsidP="00DB1DC7">
      <w:r>
        <w:rPr>
          <w:vertAlign w:val="superscript"/>
        </w:rPr>
        <w:t>16</w:t>
      </w:r>
      <w:r>
        <w:t xml:space="preserve">If the man said to him, “Let the fat be burned first, </w:t>
      </w:r>
      <w:r w:rsidR="00EF33AE">
        <w:t>and then take all of it which</w:t>
      </w:r>
      <w:r w:rsidR="00EF33AE">
        <w:rPr>
          <w:rStyle w:val="FootnoteReference"/>
        </w:rPr>
        <w:footnoteReference w:id="1078"/>
      </w:r>
      <w:r>
        <w:t xml:space="preserve"> your soul desires”; then he would say, “No, but you shall give it to me now; and if not, I will take it by force.” </w:t>
      </w:r>
      <w:r>
        <w:rPr>
          <w:vertAlign w:val="superscript"/>
        </w:rPr>
        <w:t>17</w:t>
      </w:r>
      <w:r>
        <w:t xml:space="preserve">The sin of the young men was very great before </w:t>
      </w:r>
      <w:r w:rsidR="0078052E">
        <w:t xml:space="preserve">the </w:t>
      </w:r>
      <w:r w:rsidR="00F170FA" w:rsidRPr="00F170FA">
        <w:rPr>
          <w:sz w:val="16"/>
          <w:szCs w:val="16"/>
        </w:rPr>
        <w:t>LORD</w:t>
      </w:r>
      <w:r>
        <w:t>; for they</w:t>
      </w:r>
      <w:r w:rsidRPr="005A2FD6">
        <w:rPr>
          <w:rStyle w:val="FootnoteReference"/>
        </w:rPr>
        <w:footnoteReference w:id="1079"/>
      </w:r>
      <w:r>
        <w:t xml:space="preserve"> despised the offering of </w:t>
      </w:r>
      <w:r w:rsidR="0078052E">
        <w:t xml:space="preserve">the </w:t>
      </w:r>
      <w:r w:rsidR="00F170FA" w:rsidRPr="00F170FA">
        <w:rPr>
          <w:sz w:val="16"/>
          <w:szCs w:val="16"/>
        </w:rPr>
        <w:t>LORD</w:t>
      </w:r>
      <w:r>
        <w:t xml:space="preserve">. </w:t>
      </w:r>
      <w:r>
        <w:rPr>
          <w:vertAlign w:val="superscript"/>
        </w:rPr>
        <w:t>18</w:t>
      </w:r>
      <w:r>
        <w:t xml:space="preserve">But Samuel ministered before </w:t>
      </w:r>
      <w:r w:rsidR="0078052E">
        <w:t xml:space="preserve">the </w:t>
      </w:r>
      <w:r w:rsidR="00F170FA" w:rsidRPr="00F170FA">
        <w:rPr>
          <w:sz w:val="16"/>
          <w:szCs w:val="16"/>
        </w:rPr>
        <w:t>LORD</w:t>
      </w:r>
      <w:r>
        <w:t xml:space="preserve">, being a child, clothed with a linen ephod. </w:t>
      </w:r>
      <w:r>
        <w:rPr>
          <w:vertAlign w:val="superscript"/>
        </w:rPr>
        <w:t>19</w:t>
      </w:r>
      <w:r>
        <w:t xml:space="preserve">Moreover his mother made him a little robe, and brought it to him from year to year, when she came up with her husband to offer the yearly sacrifice. </w:t>
      </w:r>
      <w:r>
        <w:rPr>
          <w:vertAlign w:val="superscript"/>
        </w:rPr>
        <w:t>20</w:t>
      </w:r>
      <w:r w:rsidR="006A7379">
        <w:t xml:space="preserve">And Eli would bless Elkanah and his wife, and said, “May the </w:t>
      </w:r>
      <w:r w:rsidR="006A7379" w:rsidRPr="006A7379">
        <w:rPr>
          <w:sz w:val="16"/>
          <w:szCs w:val="16"/>
        </w:rPr>
        <w:t>LORD</w:t>
      </w:r>
      <w:r w:rsidR="006A7379">
        <w:t xml:space="preserve"> repay</w:t>
      </w:r>
      <w:r w:rsidR="00E865CB">
        <w:rPr>
          <w:rStyle w:val="FootnoteReference"/>
        </w:rPr>
        <w:footnoteReference w:id="1080"/>
      </w:r>
      <w:r w:rsidR="006A7379">
        <w:t xml:space="preserve"> </w:t>
      </w:r>
      <w:r w:rsidR="007D106D">
        <w:t>you with offspring by this woman</w:t>
      </w:r>
      <w:r w:rsidR="006A7379">
        <w:t xml:space="preserve"> for the gift which she made to</w:t>
      </w:r>
      <w:r w:rsidR="00E865CB">
        <w:rPr>
          <w:rStyle w:val="FootnoteReference"/>
        </w:rPr>
        <w:footnoteReference w:id="1081"/>
      </w:r>
      <w:r w:rsidR="006A7379">
        <w:t xml:space="preserve"> the </w:t>
      </w:r>
      <w:r w:rsidR="006A7379" w:rsidRPr="006A7379">
        <w:rPr>
          <w:sz w:val="16"/>
          <w:szCs w:val="16"/>
        </w:rPr>
        <w:t>LORD</w:t>
      </w:r>
      <w:r w:rsidR="006A7379">
        <w:t xml:space="preserve">.” </w:t>
      </w:r>
      <w:r w:rsidR="007E75A6">
        <w:t>And the man returned to</w:t>
      </w:r>
      <w:r w:rsidR="007E75A6">
        <w:rPr>
          <w:rStyle w:val="FootnoteReference"/>
        </w:rPr>
        <w:footnoteReference w:id="1082"/>
      </w:r>
      <w:r w:rsidR="007E75A6">
        <w:t xml:space="preserve"> his home.</w:t>
      </w:r>
      <w:r>
        <w:t xml:space="preserve"> </w:t>
      </w:r>
      <w:r>
        <w:rPr>
          <w:vertAlign w:val="superscript"/>
        </w:rPr>
        <w:t>21</w:t>
      </w:r>
      <w:r w:rsidR="0078052E">
        <w:t xml:space="preserve">The </w:t>
      </w:r>
      <w:r w:rsidR="00F170FA" w:rsidRPr="00F170FA">
        <w:rPr>
          <w:sz w:val="16"/>
          <w:szCs w:val="16"/>
        </w:rPr>
        <w:t>LORD</w:t>
      </w:r>
      <w:r>
        <w:t xml:space="preserve"> visited Hannah, and she </w:t>
      </w:r>
      <w:r w:rsidR="00CD7549">
        <w:t>bore more children,</w:t>
      </w:r>
      <w:r w:rsidR="00CD7549">
        <w:rPr>
          <w:rStyle w:val="FootnoteReference"/>
        </w:rPr>
        <w:footnoteReference w:id="1083"/>
      </w:r>
      <w:r w:rsidR="00CD7549">
        <w:t xml:space="preserve"> </w:t>
      </w:r>
      <w:r>
        <w:t xml:space="preserve">three sons and two daughters. The child Samuel grew </w:t>
      </w:r>
      <w:r w:rsidR="005768E3">
        <w:t>before</w:t>
      </w:r>
      <w:r w:rsidR="005768E3">
        <w:rPr>
          <w:rStyle w:val="FootnoteReference"/>
        </w:rPr>
        <w:footnoteReference w:id="1084"/>
      </w:r>
      <w:r>
        <w:t xml:space="preserve"> </w:t>
      </w:r>
      <w:r w:rsidR="0078052E">
        <w:t xml:space="preserve">the </w:t>
      </w:r>
      <w:r w:rsidR="00F170FA" w:rsidRPr="00F170FA">
        <w:rPr>
          <w:sz w:val="16"/>
          <w:szCs w:val="16"/>
        </w:rPr>
        <w:t>LORD</w:t>
      </w:r>
      <w:r>
        <w:t xml:space="preserve">. </w:t>
      </w:r>
      <w:r>
        <w:rPr>
          <w:vertAlign w:val="superscript"/>
        </w:rPr>
        <w:t>22</w:t>
      </w:r>
      <w:r>
        <w:t>Now E</w:t>
      </w:r>
      <w:r w:rsidR="00CD2974">
        <w:t>li was very old; and he heard</w:t>
      </w:r>
      <w:r w:rsidR="00CD2974">
        <w:rPr>
          <w:rStyle w:val="FootnoteReference"/>
        </w:rPr>
        <w:footnoteReference w:id="1085"/>
      </w:r>
      <w:r w:rsidR="00CD2974">
        <w:t xml:space="preserve"> what</w:t>
      </w:r>
      <w:r w:rsidR="000309C2">
        <w:t xml:space="preserve"> his sons did to the </w:t>
      </w:r>
      <w:r w:rsidR="00B9101A">
        <w:t>people of</w:t>
      </w:r>
      <w:r w:rsidR="000309C2">
        <w:rPr>
          <w:rStyle w:val="FootnoteReference"/>
        </w:rPr>
        <w:footnoteReference w:id="1086"/>
      </w:r>
      <w:r w:rsidR="000309C2">
        <w:t xml:space="preserve"> Israel</w:t>
      </w:r>
      <w:r w:rsidR="00AB2B9B">
        <w:t xml:space="preserve"> (and how that they lay with the women who served at the door of the Tent of Meeting).</w:t>
      </w:r>
      <w:r w:rsidR="00AB2B9B">
        <w:rPr>
          <w:rStyle w:val="FootnoteReference"/>
        </w:rPr>
        <w:footnoteReference w:id="1087"/>
      </w:r>
      <w:r>
        <w:t xml:space="preserve"> </w:t>
      </w:r>
    </w:p>
    <w:p w14:paraId="6F7A9012" w14:textId="77777777" w:rsidR="00716FC3" w:rsidRDefault="00DB1DC7" w:rsidP="00DB1DC7">
      <w:r>
        <w:rPr>
          <w:vertAlign w:val="superscript"/>
        </w:rPr>
        <w:lastRenderedPageBreak/>
        <w:t>23</w:t>
      </w:r>
      <w:r w:rsidR="00062AEE">
        <w:t xml:space="preserve">And he said to them, “Why do you do such things as these that I hear being said of you from the mouth of the people of the </w:t>
      </w:r>
      <w:r w:rsidR="00062AEE" w:rsidRPr="00062AEE">
        <w:rPr>
          <w:sz w:val="16"/>
          <w:szCs w:val="16"/>
        </w:rPr>
        <w:t>LORD</w:t>
      </w:r>
      <w:r w:rsidR="00062AEE">
        <w:rPr>
          <w:sz w:val="16"/>
          <w:szCs w:val="16"/>
        </w:rPr>
        <w:t>?</w:t>
      </w:r>
      <w:r w:rsidR="00062AEE">
        <w:rPr>
          <w:rStyle w:val="FootnoteReference"/>
          <w:sz w:val="16"/>
          <w:szCs w:val="16"/>
        </w:rPr>
        <w:footnoteReference w:id="1088"/>
      </w:r>
      <w:r>
        <w:t xml:space="preserve"> </w:t>
      </w:r>
      <w:r>
        <w:rPr>
          <w:vertAlign w:val="superscript"/>
        </w:rPr>
        <w:t>24</w:t>
      </w:r>
      <w:r w:rsidR="00964155">
        <w:t>No, my sons, do not do this.</w:t>
      </w:r>
      <w:r w:rsidR="00964155">
        <w:rPr>
          <w:rStyle w:val="FootnoteReference"/>
        </w:rPr>
        <w:footnoteReference w:id="1089"/>
      </w:r>
      <w:r w:rsidR="00964155">
        <w:t xml:space="preserve"> For it is not a good report that I hear the</w:t>
      </w:r>
      <w:r w:rsidR="001A326D">
        <w:t xml:space="preserve"> people of the</w:t>
      </w:r>
      <w:r w:rsidR="00964155">
        <w:t xml:space="preserve"> </w:t>
      </w:r>
      <w:r w:rsidR="00964155" w:rsidRPr="00964155">
        <w:rPr>
          <w:sz w:val="16"/>
          <w:szCs w:val="16"/>
        </w:rPr>
        <w:t>LORD</w:t>
      </w:r>
      <w:r w:rsidR="001A326D">
        <w:rPr>
          <w:sz w:val="16"/>
          <w:szCs w:val="16"/>
        </w:rPr>
        <w:t xml:space="preserve"> </w:t>
      </w:r>
      <w:r w:rsidR="00964155">
        <w:t>spreading.</w:t>
      </w:r>
      <w:r>
        <w:t xml:space="preserve"> </w:t>
      </w:r>
      <w:r>
        <w:rPr>
          <w:vertAlign w:val="superscript"/>
        </w:rPr>
        <w:t>25</w:t>
      </w:r>
      <w:r>
        <w:t xml:space="preserve">If </w:t>
      </w:r>
      <w:r w:rsidR="009368E7">
        <w:t>a</w:t>
      </w:r>
      <w:r>
        <w:t xml:space="preserve"> man sin</w:t>
      </w:r>
      <w:r w:rsidR="002D5FD3">
        <w:t>s</w:t>
      </w:r>
      <w:r w:rsidR="00245B6E">
        <w:t xml:space="preserve"> </w:t>
      </w:r>
      <w:r w:rsidR="009368E7">
        <w:t>gravely</w:t>
      </w:r>
      <w:r w:rsidR="009368E7">
        <w:rPr>
          <w:rStyle w:val="FootnoteReference"/>
        </w:rPr>
        <w:footnoteReference w:id="1090"/>
      </w:r>
      <w:r w:rsidR="009368E7">
        <w:t xml:space="preserve"> </w:t>
      </w:r>
      <w:r>
        <w:t xml:space="preserve">against another, </w:t>
      </w:r>
      <w:r w:rsidR="00D647EC">
        <w:t>h</w:t>
      </w:r>
      <w:r w:rsidR="00CA0988">
        <w:t xml:space="preserve">e </w:t>
      </w:r>
      <w:r w:rsidR="00E24CA6">
        <w:t>can</w:t>
      </w:r>
      <w:r w:rsidR="00CA0988">
        <w:t xml:space="preserve"> appeal to the </w:t>
      </w:r>
      <w:r w:rsidR="00CA0988" w:rsidRPr="00CA0988">
        <w:rPr>
          <w:sz w:val="16"/>
          <w:szCs w:val="16"/>
        </w:rPr>
        <w:t>LORD</w:t>
      </w:r>
      <w:r w:rsidR="00CA0988">
        <w:rPr>
          <w:rStyle w:val="FootnoteReference"/>
        </w:rPr>
        <w:footnoteReference w:id="1091"/>
      </w:r>
      <w:r w:rsidR="00D647EC">
        <w:rPr>
          <w:sz w:val="16"/>
          <w:szCs w:val="16"/>
        </w:rPr>
        <w:t>;</w:t>
      </w:r>
      <w:r>
        <w:t xml:space="preserve"> </w:t>
      </w:r>
      <w:r w:rsidR="00D647EC">
        <w:t xml:space="preserve">but if a man </w:t>
      </w:r>
      <w:r>
        <w:t>sin</w:t>
      </w:r>
      <w:r w:rsidR="002D5FD3">
        <w:t>s</w:t>
      </w:r>
      <w:r>
        <w:t xml:space="preserve"> against </w:t>
      </w:r>
      <w:r w:rsidR="0078052E">
        <w:t xml:space="preserve">the </w:t>
      </w:r>
      <w:r w:rsidR="00F170FA" w:rsidRPr="00F170FA">
        <w:rPr>
          <w:sz w:val="16"/>
          <w:szCs w:val="16"/>
        </w:rPr>
        <w:t>LORD</w:t>
      </w:r>
      <w:r>
        <w:t xml:space="preserve">, who </w:t>
      </w:r>
      <w:r w:rsidR="00E24CA6">
        <w:t>can</w:t>
      </w:r>
      <w:r>
        <w:t xml:space="preserve"> </w:t>
      </w:r>
      <w:r w:rsidR="009368E7">
        <w:t>intercede</w:t>
      </w:r>
      <w:r>
        <w:t xml:space="preserve"> for him?” </w:t>
      </w:r>
      <w:r w:rsidR="002D5FD3">
        <w:t>But, they did not listen to the voice</w:t>
      </w:r>
      <w:r>
        <w:t xml:space="preserve"> of their father, because </w:t>
      </w:r>
      <w:r w:rsidR="0078052E">
        <w:t xml:space="preserve">the </w:t>
      </w:r>
      <w:r w:rsidR="00F170FA" w:rsidRPr="00F170FA">
        <w:rPr>
          <w:sz w:val="16"/>
          <w:szCs w:val="16"/>
        </w:rPr>
        <w:t>LORD</w:t>
      </w:r>
      <w:r>
        <w:t xml:space="preserve"> intended to kill them. </w:t>
      </w:r>
    </w:p>
    <w:p w14:paraId="4BF5F81A" w14:textId="69A9B9E5" w:rsidR="00DB1DC7" w:rsidRDefault="00DB1DC7" w:rsidP="00DB1DC7">
      <w:r>
        <w:rPr>
          <w:vertAlign w:val="superscript"/>
        </w:rPr>
        <w:t>26</w:t>
      </w:r>
      <w:r>
        <w:t xml:space="preserve">The child Samuel grew on, and increased in favor both with </w:t>
      </w:r>
      <w:r w:rsidR="0078052E">
        <w:t xml:space="preserve">the </w:t>
      </w:r>
      <w:r w:rsidR="00F170FA" w:rsidRPr="00F170FA">
        <w:rPr>
          <w:sz w:val="16"/>
          <w:szCs w:val="16"/>
        </w:rPr>
        <w:t>LORD</w:t>
      </w:r>
      <w:r>
        <w:t xml:space="preserve">, and also with men. </w:t>
      </w:r>
      <w:r>
        <w:rPr>
          <w:vertAlign w:val="superscript"/>
        </w:rPr>
        <w:t>27</w:t>
      </w:r>
      <w:r>
        <w:t>A man of God came to Eli, and said</w:t>
      </w:r>
      <w:r w:rsidR="000739B6">
        <w:rPr>
          <w:rStyle w:val="FootnoteReference"/>
        </w:rPr>
        <w:footnoteReference w:id="1092"/>
      </w:r>
      <w:r>
        <w:t xml:space="preserve">, “Thus says the </w:t>
      </w:r>
      <w:r w:rsidR="00F170FA" w:rsidRPr="00F170FA">
        <w:rPr>
          <w:sz w:val="16"/>
          <w:szCs w:val="16"/>
        </w:rPr>
        <w:t>LORD</w:t>
      </w:r>
      <w:r w:rsidRPr="005A2FD6">
        <w:t xml:space="preserve">, </w:t>
      </w:r>
      <w:r w:rsidR="00D23AFB">
        <w:t>I plainly revealed</w:t>
      </w:r>
      <w:r w:rsidR="000427E4">
        <w:rPr>
          <w:rStyle w:val="FootnoteReference"/>
        </w:rPr>
        <w:footnoteReference w:id="1093"/>
      </w:r>
      <w:r w:rsidR="00D23AFB">
        <w:t xml:space="preserve"> myself to the house of your father, when they were slaves</w:t>
      </w:r>
      <w:r w:rsidR="000427E4">
        <w:rPr>
          <w:rStyle w:val="FootnoteReference"/>
        </w:rPr>
        <w:footnoteReference w:id="1094"/>
      </w:r>
      <w:r w:rsidR="00D23AFB">
        <w:t xml:space="preserve"> in</w:t>
      </w:r>
      <w:r w:rsidR="00A329E3">
        <w:t xml:space="preserve"> </w:t>
      </w:r>
      <w:smartTag w:uri="urn:schemas-microsoft-com:office:smarttags" w:element="place">
        <w:smartTag w:uri="urn:schemas-microsoft-com:office:smarttags" w:element="country-region">
          <w:r w:rsidR="00A329E3">
            <w:t>Egypt</w:t>
          </w:r>
        </w:smartTag>
      </w:smartTag>
      <w:r w:rsidR="00A329E3">
        <w:t xml:space="preserve"> to the house of Pharaoh</w:t>
      </w:r>
      <w:r w:rsidR="00BF0CF9">
        <w:t>.</w:t>
      </w:r>
      <w:r w:rsidRPr="005A2FD6">
        <w:t xml:space="preserve"> </w:t>
      </w:r>
      <w:r w:rsidRPr="005A2FD6">
        <w:rPr>
          <w:vertAlign w:val="superscript"/>
        </w:rPr>
        <w:t>28</w:t>
      </w:r>
      <w:r w:rsidRPr="005A2FD6">
        <w:t xml:space="preserve">And I chose him out of all the tribes of </w:t>
      </w:r>
      <w:smartTag w:uri="urn:schemas-microsoft-com:office:smarttags" w:element="place">
        <w:smartTag w:uri="urn:schemas-microsoft-com:office:smarttags" w:element="country-region">
          <w:r w:rsidRPr="005A2FD6">
            <w:t>Israel</w:t>
          </w:r>
        </w:smartTag>
      </w:smartTag>
      <w:r w:rsidRPr="005A2FD6">
        <w:t xml:space="preserve"> to be my priest, to go up to my altar, to burn incense, to wear an ephod before me. And I gave to the house of your </w:t>
      </w:r>
      <w:r w:rsidR="002B2FE1">
        <w:t xml:space="preserve">father all the offerings by fire of the </w:t>
      </w:r>
      <w:r w:rsidR="00DD3076">
        <w:t>children of Israel</w:t>
      </w:r>
      <w:r w:rsidR="002B2FE1">
        <w:t xml:space="preserve"> as food.</w:t>
      </w:r>
      <w:r w:rsidR="002B2FE1">
        <w:rPr>
          <w:rStyle w:val="FootnoteReference"/>
        </w:rPr>
        <w:footnoteReference w:id="1095"/>
      </w:r>
      <w:r w:rsidRPr="005A2FD6">
        <w:t xml:space="preserve"> </w:t>
      </w:r>
      <w:r w:rsidRPr="005A2FD6">
        <w:rPr>
          <w:vertAlign w:val="superscript"/>
        </w:rPr>
        <w:t>29</w:t>
      </w:r>
      <w:r w:rsidR="00840956">
        <w:t xml:space="preserve">Why do you look </w:t>
      </w:r>
      <w:r w:rsidR="005B2877">
        <w:t>down</w:t>
      </w:r>
      <w:r w:rsidR="00C858BF">
        <w:rPr>
          <w:rStyle w:val="FootnoteReference"/>
        </w:rPr>
        <w:footnoteReference w:id="1096"/>
      </w:r>
      <w:r w:rsidR="00840956">
        <w:t xml:space="preserve"> </w:t>
      </w:r>
      <w:r w:rsidR="005B2877">
        <w:t>on</w:t>
      </w:r>
      <w:r w:rsidR="00840956">
        <w:t xml:space="preserve"> my sacrifice and </w:t>
      </w:r>
      <w:r w:rsidR="005B2877">
        <w:t>on</w:t>
      </w:r>
      <w:r w:rsidR="00840956">
        <w:t xml:space="preserve"> my offering, which I have commanded for my dwelling place</w:t>
      </w:r>
      <w:r>
        <w:t xml:space="preserve">, </w:t>
      </w:r>
      <w:r>
        <w:t xml:space="preserve">and honor your sons above me, to make yourselves fat with the best of all the offerings of </w:t>
      </w:r>
      <w:smartTag w:uri="urn:schemas-microsoft-com:office:smarttags" w:element="place">
        <w:smartTag w:uri="urn:schemas-microsoft-com:office:smarttags" w:element="country-region">
          <w:r>
            <w:t>Israel</w:t>
          </w:r>
        </w:smartTag>
      </w:smartTag>
      <w:r>
        <w:t xml:space="preserve"> my people?’</w:t>
      </w:r>
    </w:p>
    <w:p w14:paraId="363BD723" w14:textId="77777777" w:rsidR="00716FC3" w:rsidRDefault="00DB1DC7" w:rsidP="00DB1DC7">
      <w:r>
        <w:rPr>
          <w:vertAlign w:val="superscript"/>
        </w:rPr>
        <w:t>30</w:t>
      </w:r>
      <w:r>
        <w:t xml:space="preserve">“Therefore </w:t>
      </w:r>
      <w:r w:rsidR="0078052E">
        <w:t xml:space="preserve">the </w:t>
      </w:r>
      <w:r w:rsidR="00F170FA" w:rsidRPr="00F170FA">
        <w:rPr>
          <w:sz w:val="16"/>
          <w:szCs w:val="16"/>
        </w:rPr>
        <w:t>LORD</w:t>
      </w:r>
      <w:r>
        <w:t xml:space="preserve">, the God of </w:t>
      </w:r>
      <w:smartTag w:uri="urn:schemas-microsoft-com:office:smarttags" w:element="place">
        <w:smartTag w:uri="urn:schemas-microsoft-com:office:smarttags" w:element="country-region">
          <w:r>
            <w:t>Israel</w:t>
          </w:r>
        </w:smartTag>
      </w:smartTag>
      <w:r>
        <w:t xml:space="preserve">, says, ‘I said indeed that your house, and the house of your father, should walk before me forever.’ But now </w:t>
      </w:r>
      <w:r w:rsidR="0078052E">
        <w:t xml:space="preserve">the </w:t>
      </w:r>
      <w:r w:rsidR="00F170FA" w:rsidRPr="00F170FA">
        <w:rPr>
          <w:sz w:val="16"/>
          <w:szCs w:val="16"/>
        </w:rPr>
        <w:t>LORD</w:t>
      </w:r>
      <w:r>
        <w:t xml:space="preserve"> says, ‘Be it far from me; for those who honor me I will honor, and those who despise me shall be lightly esteemed. </w:t>
      </w:r>
    </w:p>
    <w:p w14:paraId="30B91D74" w14:textId="77777777" w:rsidR="00DB1DC7" w:rsidRDefault="00DB1DC7" w:rsidP="00DB1DC7">
      <w:r>
        <w:rPr>
          <w:vertAlign w:val="superscript"/>
        </w:rPr>
        <w:t>31</w:t>
      </w:r>
      <w:r w:rsidR="00B461A0">
        <w:t>Look</w:t>
      </w:r>
      <w:r>
        <w:t xml:space="preserve">, the days come, that I will cut off your </w:t>
      </w:r>
      <w:r w:rsidR="003258B4">
        <w:t xml:space="preserve">descendants, and the </w:t>
      </w:r>
      <w:r w:rsidR="00547066">
        <w:t>descendants</w:t>
      </w:r>
      <w:r w:rsidR="00F1658D">
        <w:rPr>
          <w:rStyle w:val="FootnoteReference"/>
        </w:rPr>
        <w:footnoteReference w:id="1097"/>
      </w:r>
      <w:r w:rsidR="009805AA">
        <w:t xml:space="preserve"> of your</w:t>
      </w:r>
      <w:r>
        <w:t xml:space="preserve"> father’s house, that there shall not be an old man in your house. </w:t>
      </w:r>
      <w:r>
        <w:rPr>
          <w:vertAlign w:val="superscript"/>
        </w:rPr>
        <w:t>32</w:t>
      </w:r>
      <w:r w:rsidR="001876B0">
        <w:t xml:space="preserve">And you will see distress in the dwelling place, in all that he does good with </w:t>
      </w:r>
      <w:smartTag w:uri="urn:schemas-microsoft-com:office:smarttags" w:element="place">
        <w:smartTag w:uri="urn:schemas-microsoft-com:office:smarttags" w:element="country-region">
          <w:r w:rsidR="001876B0">
            <w:t>Israel</w:t>
          </w:r>
        </w:smartTag>
      </w:smartTag>
      <w:r w:rsidR="001876B0">
        <w:t>. And there will not be an old man in your house all the days.</w:t>
      </w:r>
      <w:r>
        <w:t xml:space="preserve"> </w:t>
      </w:r>
      <w:r>
        <w:rPr>
          <w:vertAlign w:val="superscript"/>
        </w:rPr>
        <w:t>33</w:t>
      </w:r>
      <w:r w:rsidR="00A34590">
        <w:t>And the man of yours I do not cut off from my altar will be to cause his</w:t>
      </w:r>
      <w:r w:rsidR="00A34590">
        <w:rPr>
          <w:rStyle w:val="FootnoteReference"/>
        </w:rPr>
        <w:footnoteReference w:id="1098"/>
      </w:r>
      <w:r w:rsidR="00A34590">
        <w:t xml:space="preserve"> eyes to fail and to grieve his</w:t>
      </w:r>
      <w:r w:rsidR="00A34590">
        <w:rPr>
          <w:rStyle w:val="FootnoteReference"/>
        </w:rPr>
        <w:footnoteReference w:id="1099"/>
      </w:r>
      <w:r w:rsidR="00A34590">
        <w:t xml:space="preserve"> soul, and</w:t>
      </w:r>
      <w:r w:rsidR="00206FDA">
        <w:t xml:space="preserve"> all the increase of your house will</w:t>
      </w:r>
      <w:r w:rsidR="00545E12">
        <w:t xml:space="preserve"> die by the sword of </w:t>
      </w:r>
      <w:r w:rsidR="00D276E3">
        <w:t>men.</w:t>
      </w:r>
      <w:r w:rsidR="00D276E3">
        <w:rPr>
          <w:rStyle w:val="FootnoteReference"/>
        </w:rPr>
        <w:footnoteReference w:id="1100"/>
      </w:r>
    </w:p>
    <w:p w14:paraId="48ABA669" w14:textId="77777777" w:rsidR="00DB1DC7" w:rsidRDefault="00DB1DC7" w:rsidP="00DB1DC7">
      <w:r>
        <w:rPr>
          <w:vertAlign w:val="superscript"/>
        </w:rPr>
        <w:t>34</w:t>
      </w:r>
      <w:r>
        <w:t xml:space="preserve">“‘This shall be the sign to you, that shall come on your two </w:t>
      </w:r>
      <w:r>
        <w:lastRenderedPageBreak/>
        <w:t xml:space="preserve">sons, on Hophni and Phinehas: in one day they shall both die. </w:t>
      </w:r>
      <w:r>
        <w:rPr>
          <w:vertAlign w:val="superscript"/>
        </w:rPr>
        <w:t>35</w:t>
      </w:r>
      <w:r>
        <w:t xml:space="preserve">I will raise me up a faithful priest, that shall do according to that which is in my heart and in my mind. I will build him a sure house; and he shall walk before my anointed forever. </w:t>
      </w:r>
      <w:r>
        <w:rPr>
          <w:vertAlign w:val="superscript"/>
        </w:rPr>
        <w:t>36</w:t>
      </w:r>
      <w:r>
        <w:t>It shall happen, that everyone who is left in your house shall come and bow down to him for a piece of silver and a loaf of bread, and shall say, “Please put me into one of the priests’ offices, that I may eat a morsel of bread.”’”</w:t>
      </w:r>
    </w:p>
    <w:p w14:paraId="7C1BD79E" w14:textId="77777777" w:rsidR="00DB1DC7" w:rsidRDefault="00DB1DC7" w:rsidP="00CD144D">
      <w:pPr>
        <w:pStyle w:val="NHEB"/>
        <w:framePr w:wrap="auto"/>
      </w:pPr>
      <w:r>
        <w:t>3</w:t>
      </w:r>
    </w:p>
    <w:p w14:paraId="532BC18F" w14:textId="77777777" w:rsidR="00C65C3B" w:rsidRDefault="00DB1DC7" w:rsidP="00C65C3B">
      <w:pPr>
        <w:ind w:firstLine="0"/>
      </w:pPr>
      <w:r>
        <w:t xml:space="preserve">The child Samuel ministered to </w:t>
      </w:r>
      <w:r w:rsidR="0078052E">
        <w:t xml:space="preserve">the </w:t>
      </w:r>
      <w:r w:rsidR="00F170FA" w:rsidRPr="00F170FA">
        <w:rPr>
          <w:sz w:val="16"/>
          <w:szCs w:val="16"/>
        </w:rPr>
        <w:t>LORD</w:t>
      </w:r>
      <w:r>
        <w:t xml:space="preserve"> before Eli. The word of </w:t>
      </w:r>
      <w:r w:rsidR="0078052E">
        <w:t xml:space="preserve">the </w:t>
      </w:r>
      <w:r w:rsidR="00F170FA" w:rsidRPr="00F170FA">
        <w:rPr>
          <w:sz w:val="16"/>
          <w:szCs w:val="16"/>
        </w:rPr>
        <w:t>LORD</w:t>
      </w:r>
      <w:r>
        <w:t xml:space="preserve"> was </w:t>
      </w:r>
      <w:r w:rsidR="003420E5">
        <w:t>rare</w:t>
      </w:r>
      <w:r>
        <w:t xml:space="preserve"> in those days; there was no frequent vision. </w:t>
      </w:r>
      <w:r>
        <w:rPr>
          <w:vertAlign w:val="superscript"/>
        </w:rPr>
        <w:t>2</w:t>
      </w:r>
      <w:r>
        <w:t>It happened at that time, when Eli was l</w:t>
      </w:r>
      <w:r w:rsidR="00C06359">
        <w:t>ying</w:t>
      </w:r>
      <w:r>
        <w:t xml:space="preserve"> down in his place (now his eyes had begun to grow dim, so that he could not see), </w:t>
      </w:r>
      <w:r>
        <w:rPr>
          <w:vertAlign w:val="superscript"/>
        </w:rPr>
        <w:t>3</w:t>
      </w:r>
      <w:r>
        <w:t xml:space="preserve">and the lamp of God hadn’t yet gone out, and </w:t>
      </w:r>
      <w:r w:rsidR="008E3063">
        <w:t xml:space="preserve">Samuel </w:t>
      </w:r>
      <w:r w:rsidR="00C06359">
        <w:t>was lying</w:t>
      </w:r>
      <w:r w:rsidR="008E3063">
        <w:t xml:space="preserve"> down</w:t>
      </w:r>
      <w:r>
        <w:t xml:space="preserve"> in </w:t>
      </w:r>
      <w:r w:rsidR="0078052E">
        <w:t xml:space="preserve">the </w:t>
      </w:r>
      <w:r w:rsidR="00F170FA" w:rsidRPr="00F170FA">
        <w:rPr>
          <w:sz w:val="16"/>
          <w:szCs w:val="16"/>
        </w:rPr>
        <w:t>LORD</w:t>
      </w:r>
      <w:r>
        <w:t xml:space="preserve">’s temple, where the ark of God </w:t>
      </w:r>
      <w:r w:rsidR="00C65C3B">
        <w:t xml:space="preserve">was; </w:t>
      </w:r>
      <w:r w:rsidR="00C65C3B">
        <w:rPr>
          <w:vertAlign w:val="superscript"/>
        </w:rPr>
        <w:t>4</w:t>
      </w:r>
      <w:r w:rsidR="00C65C3B">
        <w:t xml:space="preserve">that the </w:t>
      </w:r>
      <w:r w:rsidR="00C65C3B" w:rsidRPr="00F170FA">
        <w:rPr>
          <w:sz w:val="16"/>
          <w:szCs w:val="16"/>
        </w:rPr>
        <w:t>LORD</w:t>
      </w:r>
      <w:r w:rsidR="00C65C3B">
        <w:t xml:space="preserve"> </w:t>
      </w:r>
      <w:r w:rsidR="00F00BF1">
        <w:t xml:space="preserve">called, </w:t>
      </w:r>
      <w:r w:rsidR="002E47A1">
        <w:t>“</w:t>
      </w:r>
      <w:r w:rsidR="00F00BF1">
        <w:t>Samuel. Samuel.</w:t>
      </w:r>
      <w:r w:rsidR="002E47A1">
        <w:t>”</w:t>
      </w:r>
      <w:r w:rsidR="009A25F2">
        <w:rPr>
          <w:rStyle w:val="FootnoteReference"/>
        </w:rPr>
        <w:footnoteReference w:id="1101"/>
      </w:r>
      <w:r w:rsidR="00F00BF1">
        <w:t xml:space="preserve"> And he said,</w:t>
      </w:r>
      <w:r w:rsidR="00C65C3B">
        <w:t xml:space="preserve"> “Here I am.” </w:t>
      </w:r>
      <w:r w:rsidR="00C65C3B">
        <w:rPr>
          <w:vertAlign w:val="superscript"/>
        </w:rPr>
        <w:t>5</w:t>
      </w:r>
      <w:r w:rsidR="00C65C3B">
        <w:t xml:space="preserve">He ran to Eli, and said, “Here I am; for you called me.” He said, “I did not call; lie down again.” He went and lay down. </w:t>
      </w:r>
    </w:p>
    <w:p w14:paraId="50AD59D9" w14:textId="77777777" w:rsidR="009F2D7F" w:rsidRDefault="00C65C3B" w:rsidP="00C65C3B">
      <w:pPr>
        <w:ind w:firstLine="360"/>
      </w:pPr>
      <w:r>
        <w:rPr>
          <w:vertAlign w:val="superscript"/>
        </w:rPr>
        <w:t>6</w:t>
      </w:r>
      <w:r>
        <w:t xml:space="preserve">The </w:t>
      </w:r>
      <w:r w:rsidRPr="00F170FA">
        <w:rPr>
          <w:sz w:val="16"/>
          <w:szCs w:val="16"/>
        </w:rPr>
        <w:t>LORD</w:t>
      </w:r>
      <w:r>
        <w:t xml:space="preserve"> </w:t>
      </w:r>
      <w:r w:rsidR="008D0653">
        <w:t>called yet again, “Samuel. Samuel.” And he arose</w:t>
      </w:r>
      <w:r w:rsidR="008D0653">
        <w:rPr>
          <w:rStyle w:val="FootnoteReference"/>
        </w:rPr>
        <w:footnoteReference w:id="1102"/>
      </w:r>
      <w:r w:rsidR="008D0653">
        <w:t xml:space="preserve"> and went</w:t>
      </w:r>
      <w:r>
        <w:t xml:space="preserve"> to Eli, and said, “Here I am; for you called me.” He answered, “I did not call, my son; </w:t>
      </w:r>
      <w:r>
        <w:t>lie down again.”</w:t>
      </w:r>
      <w:r w:rsidR="00DB1DC7">
        <w:t xml:space="preserve"> </w:t>
      </w:r>
      <w:r w:rsidR="00DB1DC7">
        <w:rPr>
          <w:vertAlign w:val="superscript"/>
        </w:rPr>
        <w:t>7</w:t>
      </w:r>
      <w:r w:rsidR="00DB1DC7">
        <w:t xml:space="preserve">Now Samuel </w:t>
      </w:r>
      <w:r w:rsidR="0050087F">
        <w:t>did not</w:t>
      </w:r>
      <w:r w:rsidR="00DB1DC7">
        <w:t xml:space="preserve"> yet know </w:t>
      </w:r>
      <w:r w:rsidR="0078052E">
        <w:t xml:space="preserve">the </w:t>
      </w:r>
      <w:r w:rsidR="00F170FA" w:rsidRPr="00F170FA">
        <w:rPr>
          <w:sz w:val="16"/>
          <w:szCs w:val="16"/>
        </w:rPr>
        <w:t>LORD</w:t>
      </w:r>
      <w:r w:rsidR="00DB1DC7">
        <w:t xml:space="preserve">, neither was the word of </w:t>
      </w:r>
      <w:r w:rsidR="0078052E">
        <w:t xml:space="preserve">the </w:t>
      </w:r>
      <w:r w:rsidR="00F170FA" w:rsidRPr="00F170FA">
        <w:rPr>
          <w:sz w:val="16"/>
          <w:szCs w:val="16"/>
        </w:rPr>
        <w:t>LORD</w:t>
      </w:r>
      <w:r w:rsidR="00DB1DC7">
        <w:t xml:space="preserve"> yet revealed to him. </w:t>
      </w:r>
      <w:r w:rsidR="00DB1DC7">
        <w:rPr>
          <w:vertAlign w:val="superscript"/>
        </w:rPr>
        <w:t>8</w:t>
      </w:r>
      <w:r w:rsidR="0078052E">
        <w:t xml:space="preserve">The </w:t>
      </w:r>
      <w:r w:rsidR="00F170FA" w:rsidRPr="00F170FA">
        <w:rPr>
          <w:sz w:val="16"/>
          <w:szCs w:val="16"/>
        </w:rPr>
        <w:t>LORD</w:t>
      </w:r>
      <w:r w:rsidR="00DB1DC7">
        <w:t xml:space="preserve"> called Samuel again the third time. He arose and went to Eli, and said, “Here I am; for you called me.”</w:t>
      </w:r>
      <w:r w:rsidR="009F2D7F">
        <w:t xml:space="preserve"> </w:t>
      </w:r>
      <w:r w:rsidR="00DB1DC7">
        <w:t xml:space="preserve">Eli perceived that </w:t>
      </w:r>
      <w:r w:rsidR="0078052E">
        <w:t xml:space="preserve">the </w:t>
      </w:r>
      <w:r w:rsidR="00F170FA" w:rsidRPr="00F170FA">
        <w:rPr>
          <w:sz w:val="16"/>
          <w:szCs w:val="16"/>
        </w:rPr>
        <w:t>LORD</w:t>
      </w:r>
      <w:r w:rsidR="00DB1DC7">
        <w:t xml:space="preserve"> had called the child. </w:t>
      </w:r>
    </w:p>
    <w:p w14:paraId="255CBDF0" w14:textId="77777777" w:rsidR="00DB1DC7" w:rsidRDefault="00DB1DC7" w:rsidP="009F2D7F">
      <w:pPr>
        <w:ind w:firstLine="360"/>
      </w:pPr>
      <w:r>
        <w:rPr>
          <w:vertAlign w:val="superscript"/>
        </w:rPr>
        <w:t>9</w:t>
      </w:r>
      <w:r>
        <w:t xml:space="preserve">Therefore Eli said to Samuel, “Go, lie down: and it shall be, if he calls you, that you shall say, ‘Speak, </w:t>
      </w:r>
      <w:r w:rsidR="00F170FA" w:rsidRPr="00F170FA">
        <w:rPr>
          <w:sz w:val="16"/>
          <w:szCs w:val="16"/>
        </w:rPr>
        <w:t>LORD</w:t>
      </w:r>
      <w:r>
        <w:t xml:space="preserve">; for your servant hears.’” So Samuel went and lay down in his place. </w:t>
      </w:r>
      <w:r>
        <w:rPr>
          <w:vertAlign w:val="superscript"/>
        </w:rPr>
        <w:t>10</w:t>
      </w:r>
      <w:r w:rsidR="0078052E">
        <w:t xml:space="preserve">The </w:t>
      </w:r>
      <w:r w:rsidR="00F170FA" w:rsidRPr="00F170FA">
        <w:rPr>
          <w:sz w:val="16"/>
          <w:szCs w:val="16"/>
        </w:rPr>
        <w:t>LORD</w:t>
      </w:r>
      <w:r>
        <w:t xml:space="preserve"> came, and stood, and called as at other times, “Samuel</w:t>
      </w:r>
      <w:r w:rsidR="008A3D28">
        <w:t>.</w:t>
      </w:r>
      <w:r>
        <w:t xml:space="preserve"> Samuel</w:t>
      </w:r>
      <w:r w:rsidR="008A3D28">
        <w:t>.</w:t>
      </w:r>
      <w:r>
        <w:t>”</w:t>
      </w:r>
    </w:p>
    <w:p w14:paraId="71EF6D70" w14:textId="77777777" w:rsidR="00DB1DC7" w:rsidRDefault="00DB1DC7" w:rsidP="00DB1DC7">
      <w:r>
        <w:t>Then Samuel said, “Speak; for your servant hears.”</w:t>
      </w:r>
    </w:p>
    <w:p w14:paraId="094645F2" w14:textId="77777777" w:rsidR="00DB1DC7" w:rsidRDefault="00DB1DC7" w:rsidP="00DB1DC7">
      <w:r>
        <w:rPr>
          <w:vertAlign w:val="superscript"/>
        </w:rPr>
        <w:t>11</w:t>
      </w:r>
      <w:r w:rsidR="0078052E">
        <w:t xml:space="preserve">The </w:t>
      </w:r>
      <w:r w:rsidR="00F170FA" w:rsidRPr="00F170FA">
        <w:rPr>
          <w:sz w:val="16"/>
          <w:szCs w:val="16"/>
        </w:rPr>
        <w:t>LORD</w:t>
      </w:r>
      <w:r>
        <w:t xml:space="preserve"> said to Samuel, “</w:t>
      </w:r>
      <w:r w:rsidR="00B461A0">
        <w:t>Look</w:t>
      </w:r>
      <w:r>
        <w:t xml:space="preserve">, I will do a thing in </w:t>
      </w:r>
      <w:smartTag w:uri="urn:schemas-microsoft-com:office:smarttags" w:element="place">
        <w:smartTag w:uri="urn:schemas-microsoft-com:office:smarttags" w:element="country-region">
          <w:r>
            <w:t>Israel</w:t>
          </w:r>
        </w:smartTag>
      </w:smartTag>
      <w:r>
        <w:t xml:space="preserve">, at which both the ears of everyone who hears it shall tingle. </w:t>
      </w:r>
      <w:r>
        <w:rPr>
          <w:vertAlign w:val="superscript"/>
        </w:rPr>
        <w:t>12</w:t>
      </w:r>
      <w:r>
        <w:t xml:space="preserve">In that day I will perform against Eli all that I have spoken concerning his house, from the beginning even to the end. </w:t>
      </w:r>
      <w:r>
        <w:rPr>
          <w:vertAlign w:val="superscript"/>
        </w:rPr>
        <w:t>13</w:t>
      </w:r>
      <w:r>
        <w:t xml:space="preserve">For I have told him that I will judge his house forever, for the iniquity which he knew, </w:t>
      </w:r>
      <w:r w:rsidR="00827B1D">
        <w:t xml:space="preserve">because his sons were cursing </w:t>
      </w:r>
      <w:r w:rsidR="002B45D4">
        <w:t>God,</w:t>
      </w:r>
      <w:r w:rsidR="002B45D4">
        <w:rPr>
          <w:rStyle w:val="FootnoteReference"/>
        </w:rPr>
        <w:footnoteReference w:id="1103"/>
      </w:r>
      <w:r w:rsidR="00827B1D">
        <w:t xml:space="preserve"> and he did not restrain them.</w:t>
      </w:r>
      <w:r>
        <w:t xml:space="preserve"> </w:t>
      </w:r>
      <w:r>
        <w:rPr>
          <w:vertAlign w:val="superscript"/>
        </w:rPr>
        <w:t>14</w:t>
      </w:r>
      <w:r>
        <w:t>Therefore I have sworn to the house of Eli, that the iniquity of Eli’s house shall not be removed with sacrifice nor offering forever.”</w:t>
      </w:r>
    </w:p>
    <w:p w14:paraId="67F609E3" w14:textId="77777777" w:rsidR="00DB1DC7" w:rsidRDefault="00DB1DC7" w:rsidP="00DB1DC7">
      <w:r>
        <w:rPr>
          <w:vertAlign w:val="superscript"/>
        </w:rPr>
        <w:lastRenderedPageBreak/>
        <w:t>15</w:t>
      </w:r>
      <w:r w:rsidR="00706D01">
        <w:t xml:space="preserve">And Samuel lay there until the morning, and in the morning he got </w:t>
      </w:r>
      <w:r w:rsidR="00E806AC">
        <w:t>up</w:t>
      </w:r>
      <w:r w:rsidR="00E806AC">
        <w:rPr>
          <w:rStyle w:val="FootnoteReference"/>
        </w:rPr>
        <w:footnoteReference w:id="1104"/>
      </w:r>
      <w:r w:rsidR="00706D01">
        <w:t xml:space="preserve"> and opened</w:t>
      </w:r>
      <w:r>
        <w:t xml:space="preserve"> the doors of the house of </w:t>
      </w:r>
      <w:r w:rsidR="0078052E">
        <w:t xml:space="preserve">the </w:t>
      </w:r>
      <w:r w:rsidR="00F170FA" w:rsidRPr="00F170FA">
        <w:rPr>
          <w:sz w:val="16"/>
          <w:szCs w:val="16"/>
        </w:rPr>
        <w:t>LORD</w:t>
      </w:r>
      <w:r>
        <w:t xml:space="preserve">. </w:t>
      </w:r>
      <w:r w:rsidR="00063059">
        <w:t>And Samuel was afraid to tell Eli the vision.</w:t>
      </w:r>
      <w:r>
        <w:t xml:space="preserve"> </w:t>
      </w:r>
      <w:r>
        <w:rPr>
          <w:vertAlign w:val="superscript"/>
        </w:rPr>
        <w:t>16</w:t>
      </w:r>
      <w:r>
        <w:t>Then Eli called Samuel, and said, “Samuel, my son</w:t>
      </w:r>
      <w:r w:rsidR="008A3D28">
        <w:t>.</w:t>
      </w:r>
      <w:r>
        <w:t>”</w:t>
      </w:r>
    </w:p>
    <w:p w14:paraId="64E63369" w14:textId="77777777" w:rsidR="00DB1DC7" w:rsidRDefault="00DB1DC7" w:rsidP="00DB1DC7">
      <w:r>
        <w:t>He said, “Here I am.”</w:t>
      </w:r>
    </w:p>
    <w:p w14:paraId="6E4F3D33" w14:textId="77777777" w:rsidR="00DB1DC7" w:rsidRDefault="00DB1DC7" w:rsidP="00DB1DC7">
      <w:r>
        <w:rPr>
          <w:vertAlign w:val="superscript"/>
        </w:rPr>
        <w:t>17</w:t>
      </w:r>
      <w:r>
        <w:t xml:space="preserve">He said, “What is the thing that he has spoken to you? Please </w:t>
      </w:r>
      <w:r w:rsidR="00613E0E">
        <w:t>do not</w:t>
      </w:r>
      <w:r>
        <w:t xml:space="preserve"> hide it from me. God do so to you, and more also, if you hide anything </w:t>
      </w:r>
      <w:r w:rsidR="00D063CA">
        <w:t>from me of all the things that he spoke to you in your ears.</w:t>
      </w:r>
      <w:r w:rsidR="00D063CA">
        <w:rPr>
          <w:rStyle w:val="FootnoteReference"/>
        </w:rPr>
        <w:footnoteReference w:id="1105"/>
      </w:r>
      <w:r>
        <w:t>”</w:t>
      </w:r>
    </w:p>
    <w:p w14:paraId="70EBC99B" w14:textId="6EC6CC84" w:rsidR="00DB1DC7" w:rsidRDefault="00DB1DC7" w:rsidP="00DB1DC7">
      <w:r>
        <w:rPr>
          <w:vertAlign w:val="superscript"/>
        </w:rPr>
        <w:t>18</w:t>
      </w:r>
      <w:r w:rsidR="007B2E26">
        <w:t xml:space="preserve">And Samuel told him everything, </w:t>
      </w:r>
      <w:r w:rsidR="004C788C">
        <w:t>and did not hide anything</w:t>
      </w:r>
      <w:r w:rsidR="007B2E26">
        <w:t xml:space="preserve"> from him.</w:t>
      </w:r>
    </w:p>
    <w:p w14:paraId="20A237B8" w14:textId="77777777" w:rsidR="00DB1DC7" w:rsidRDefault="00210832" w:rsidP="00DB1DC7">
      <w:r>
        <w:t>And h</w:t>
      </w:r>
      <w:r w:rsidR="00DB1DC7">
        <w:t xml:space="preserve">e said, “It is </w:t>
      </w:r>
      <w:r w:rsidR="0078052E">
        <w:t xml:space="preserve">the </w:t>
      </w:r>
      <w:r w:rsidR="00F170FA" w:rsidRPr="00F170FA">
        <w:rPr>
          <w:sz w:val="16"/>
          <w:szCs w:val="16"/>
        </w:rPr>
        <w:t>LORD</w:t>
      </w:r>
      <w:r w:rsidR="00DB1DC7">
        <w:t>. Let him do what seems good to him.”</w:t>
      </w:r>
    </w:p>
    <w:p w14:paraId="0A4063CA" w14:textId="77777777" w:rsidR="00DB1DC7" w:rsidRPr="00481585" w:rsidRDefault="00DB1DC7" w:rsidP="00DB1DC7">
      <w:r>
        <w:rPr>
          <w:vertAlign w:val="superscript"/>
        </w:rPr>
        <w:t>19</w:t>
      </w:r>
      <w:r>
        <w:t xml:space="preserve">Samuel grew, and </w:t>
      </w:r>
      <w:r w:rsidR="0078052E">
        <w:t xml:space="preserve">the </w:t>
      </w:r>
      <w:r w:rsidR="00F170FA" w:rsidRPr="00F170FA">
        <w:rPr>
          <w:sz w:val="16"/>
          <w:szCs w:val="16"/>
        </w:rPr>
        <w:t>LORD</w:t>
      </w:r>
      <w:r>
        <w:t xml:space="preserve"> was with him, and let none of his words fall to the ground. </w:t>
      </w:r>
      <w:r>
        <w:rPr>
          <w:vertAlign w:val="superscript"/>
        </w:rPr>
        <w:t>20</w:t>
      </w:r>
      <w:r>
        <w:t xml:space="preserve">All </w:t>
      </w:r>
      <w:smartTag w:uri="urn:schemas-microsoft-com:office:smarttags" w:element="country-region">
        <w:r>
          <w:t>Israel</w:t>
        </w:r>
      </w:smartTag>
      <w:r>
        <w:t xml:space="preserve"> from Dan even to </w:t>
      </w:r>
      <w:smartTag w:uri="urn:schemas-microsoft-com:office:smarttags" w:element="place">
        <w:smartTag w:uri="urn:schemas-microsoft-com:office:smarttags" w:element="City">
          <w:r>
            <w:t>Beersheba</w:t>
          </w:r>
        </w:smartTag>
      </w:smartTag>
      <w:r>
        <w:t xml:space="preserve"> knew </w:t>
      </w:r>
      <w:r w:rsidR="00C02738">
        <w:t>that Samuel was confirmed to be a prophet of</w:t>
      </w:r>
      <w:r>
        <w:t xml:space="preserve"> </w:t>
      </w:r>
      <w:r w:rsidR="0078052E">
        <w:t xml:space="preserve">the </w:t>
      </w:r>
      <w:r w:rsidR="00F170FA" w:rsidRPr="00F170FA">
        <w:rPr>
          <w:sz w:val="16"/>
          <w:szCs w:val="16"/>
        </w:rPr>
        <w:t>LORD</w:t>
      </w:r>
      <w:r>
        <w:t xml:space="preserve">. </w:t>
      </w:r>
      <w:r>
        <w:rPr>
          <w:vertAlign w:val="superscript"/>
        </w:rPr>
        <w:t>21</w:t>
      </w:r>
      <w:r w:rsidR="0078052E">
        <w:t xml:space="preserve">The </w:t>
      </w:r>
      <w:r w:rsidR="00F170FA" w:rsidRPr="00F170FA">
        <w:rPr>
          <w:sz w:val="16"/>
          <w:szCs w:val="16"/>
        </w:rPr>
        <w:t>LORD</w:t>
      </w:r>
      <w:r>
        <w:t xml:space="preserve"> appeared again in Shiloh; for </w:t>
      </w:r>
      <w:r w:rsidR="0078052E">
        <w:t xml:space="preserve">the </w:t>
      </w:r>
      <w:r w:rsidR="00F170FA" w:rsidRPr="00F170FA">
        <w:rPr>
          <w:sz w:val="16"/>
          <w:szCs w:val="16"/>
        </w:rPr>
        <w:t>LORD</w:t>
      </w:r>
      <w:r>
        <w:t xml:space="preserve"> revealed himself to Samuel in </w:t>
      </w:r>
      <w:smartTag w:uri="urn:schemas-microsoft-com:office:smarttags" w:element="place">
        <w:r>
          <w:t>Shiloh</w:t>
        </w:r>
      </w:smartTag>
      <w:r>
        <w:t xml:space="preserve"> by the word of </w:t>
      </w:r>
      <w:r w:rsidR="0078052E">
        <w:t xml:space="preserve">the </w:t>
      </w:r>
      <w:r w:rsidR="00F170FA" w:rsidRPr="00F170FA">
        <w:rPr>
          <w:sz w:val="16"/>
          <w:szCs w:val="16"/>
        </w:rPr>
        <w:t>LORD</w:t>
      </w:r>
      <w:r>
        <w:t>.</w:t>
      </w:r>
    </w:p>
    <w:p w14:paraId="6340FCF8" w14:textId="77777777" w:rsidR="00DB1DC7" w:rsidRDefault="00DB1DC7" w:rsidP="00CD144D">
      <w:pPr>
        <w:pStyle w:val="NHEB"/>
        <w:framePr w:wrap="auto"/>
      </w:pPr>
      <w:r>
        <w:t>4</w:t>
      </w:r>
    </w:p>
    <w:p w14:paraId="4F35A5F6" w14:textId="518C3AEC" w:rsidR="00B17D37" w:rsidRDefault="0056161E" w:rsidP="00DB1DC7">
      <w:pPr>
        <w:ind w:firstLine="0"/>
      </w:pPr>
      <w:r>
        <w:t xml:space="preserve">And </w:t>
      </w:r>
      <w:r w:rsidR="008764C9">
        <w:t xml:space="preserve">Samuel’s </w:t>
      </w:r>
      <w:r>
        <w:t>word</w:t>
      </w:r>
      <w:r w:rsidR="008764C9">
        <w:t>s</w:t>
      </w:r>
      <w:r>
        <w:t xml:space="preserve"> came to all </w:t>
      </w:r>
      <w:smartTag w:uri="urn:schemas-microsoft-com:office:smarttags" w:element="place">
        <w:smartTag w:uri="urn:schemas-microsoft-com:office:smarttags" w:element="country-region">
          <w:r w:rsidR="005B0902">
            <w:t>Israel</w:t>
          </w:r>
        </w:smartTag>
      </w:smartTag>
      <w:r w:rsidR="005B0902">
        <w:t xml:space="preserve">. </w:t>
      </w:r>
      <w:r w:rsidR="005B0902" w:rsidRPr="001B494D">
        <w:t xml:space="preserve">And Eli grew very old, </w:t>
      </w:r>
      <w:r w:rsidR="00E04775">
        <w:t xml:space="preserve">and his sons kept advancing in their </w:t>
      </w:r>
      <w:r w:rsidR="00E04775">
        <w:t>wicked behavior before</w:t>
      </w:r>
      <w:r w:rsidR="005B0902">
        <w:t xml:space="preserve"> the </w:t>
      </w:r>
      <w:r w:rsidR="005B0902" w:rsidRPr="005B0902">
        <w:rPr>
          <w:sz w:val="16"/>
          <w:szCs w:val="16"/>
        </w:rPr>
        <w:t>LORD</w:t>
      </w:r>
      <w:r w:rsidR="005B0902" w:rsidRPr="001B494D">
        <w:t>.</w:t>
      </w:r>
      <w:r w:rsidR="005B0902">
        <w:t xml:space="preserve"> </w:t>
      </w:r>
      <w:r w:rsidR="005B0902" w:rsidRPr="00554429">
        <w:t xml:space="preserve">And it came to pass in those days that the Philistines gathered themselves together against </w:t>
      </w:r>
      <w:smartTag w:uri="urn:schemas-microsoft-com:office:smarttags" w:element="place">
        <w:smartTag w:uri="urn:schemas-microsoft-com:office:smarttags" w:element="country-region">
          <w:r w:rsidR="005B0902" w:rsidRPr="00554429">
            <w:t>Israel</w:t>
          </w:r>
        </w:smartTag>
      </w:smartTag>
      <w:r w:rsidR="005B0902">
        <w:t>.</w:t>
      </w:r>
      <w:r w:rsidR="005B0902">
        <w:rPr>
          <w:rStyle w:val="FootnoteReference"/>
        </w:rPr>
        <w:footnoteReference w:id="1106"/>
      </w:r>
      <w:r w:rsidR="00DB1DC7">
        <w:t xml:space="preserve"> </w:t>
      </w:r>
      <w:r w:rsidR="00330838">
        <w:t>And Israel went out to meet them</w:t>
      </w:r>
      <w:r w:rsidR="00330838">
        <w:rPr>
          <w:rStyle w:val="FootnoteReference"/>
        </w:rPr>
        <w:footnoteReference w:id="1107"/>
      </w:r>
      <w:r w:rsidR="00330838">
        <w:t xml:space="preserve"> in battle,</w:t>
      </w:r>
      <w:r w:rsidR="00DB1DC7">
        <w:t xml:space="preserve"> and </w:t>
      </w:r>
      <w:r w:rsidR="00E93747">
        <w:t>camped</w:t>
      </w:r>
      <w:r w:rsidR="00DB1DC7">
        <w:t xml:space="preserve"> </w:t>
      </w:r>
      <w:r w:rsidR="00525E62">
        <w:t>beside Ebenezer, and the Philistines camped in Aphek</w:t>
      </w:r>
      <w:r w:rsidR="00DB1DC7">
        <w:t xml:space="preserve">. </w:t>
      </w:r>
    </w:p>
    <w:p w14:paraId="582CAF79" w14:textId="77777777" w:rsidR="00DB1DC7" w:rsidRDefault="00DB1DC7" w:rsidP="00B17D37">
      <w:pPr>
        <w:ind w:firstLine="450"/>
      </w:pPr>
      <w:r>
        <w:rPr>
          <w:vertAlign w:val="superscript"/>
        </w:rPr>
        <w:t>2</w:t>
      </w:r>
      <w:r>
        <w:t xml:space="preserve">The Philistines put themselves in array against </w:t>
      </w:r>
      <w:smartTag w:uri="urn:schemas-microsoft-com:office:smarttags" w:element="country-region">
        <w:r>
          <w:t>Israel</w:t>
        </w:r>
      </w:smartTag>
      <w:r>
        <w:t xml:space="preserve">: and when they joined battle, </w:t>
      </w:r>
      <w:smartTag w:uri="urn:schemas-microsoft-com:office:smarttags" w:element="place">
        <w:smartTag w:uri="urn:schemas-microsoft-com:office:smarttags" w:element="country-region">
          <w:r>
            <w:t>Israel</w:t>
          </w:r>
        </w:smartTag>
      </w:smartTag>
      <w:r>
        <w:t xml:space="preserve"> was struck before the Philistines; and they killed of the army in the field about four thousand men. </w:t>
      </w:r>
      <w:r>
        <w:rPr>
          <w:vertAlign w:val="superscript"/>
        </w:rPr>
        <w:t>3</w:t>
      </w:r>
      <w:r>
        <w:t xml:space="preserve">When the people had come into the camp, the elders of </w:t>
      </w:r>
      <w:smartTag w:uri="urn:schemas-microsoft-com:office:smarttags" w:element="place">
        <w:smartTag w:uri="urn:schemas-microsoft-com:office:smarttags" w:element="country-region">
          <w:r>
            <w:t>Israel</w:t>
          </w:r>
        </w:smartTag>
      </w:smartTag>
      <w:r>
        <w:t xml:space="preserve"> said, “Why has </w:t>
      </w:r>
      <w:r w:rsidR="0078052E">
        <w:t xml:space="preserve">the </w:t>
      </w:r>
      <w:r w:rsidR="00F170FA" w:rsidRPr="00F170FA">
        <w:rPr>
          <w:sz w:val="16"/>
          <w:szCs w:val="16"/>
        </w:rPr>
        <w:t>LORD</w:t>
      </w:r>
      <w:r>
        <w:t xml:space="preserve"> struck us today before the Philistines? Let us get the ark of the covenant of </w:t>
      </w:r>
      <w:r w:rsidR="0078052E">
        <w:t xml:space="preserve">the </w:t>
      </w:r>
      <w:r w:rsidR="00F170FA" w:rsidRPr="00F170FA">
        <w:rPr>
          <w:sz w:val="16"/>
          <w:szCs w:val="16"/>
        </w:rPr>
        <w:t>LORD</w:t>
      </w:r>
      <w:r>
        <w:t xml:space="preserve"> out of </w:t>
      </w:r>
      <w:smartTag w:uri="urn:schemas-microsoft-com:office:smarttags" w:element="place">
        <w:r>
          <w:t>Shiloh</w:t>
        </w:r>
      </w:smartTag>
      <w:r>
        <w:t xml:space="preserve"> to us, that it may come among us, and save us out of the hand of our enemies.”</w:t>
      </w:r>
    </w:p>
    <w:p w14:paraId="45549E62" w14:textId="11DF2A16" w:rsidR="00DB1DC7" w:rsidRDefault="00DB1DC7" w:rsidP="00DB1DC7">
      <w:r>
        <w:rPr>
          <w:vertAlign w:val="superscript"/>
        </w:rPr>
        <w:t>4</w:t>
      </w:r>
      <w:r>
        <w:t xml:space="preserve">So the people sent to </w:t>
      </w:r>
      <w:smartTag w:uri="urn:schemas-microsoft-com:office:smarttags" w:element="place">
        <w:r>
          <w:t>Shiloh</w:t>
        </w:r>
      </w:smartTag>
      <w:r>
        <w:t xml:space="preserve">; and they brought from there the ark of the covenant of </w:t>
      </w:r>
      <w:r w:rsidR="0078052E">
        <w:t xml:space="preserve">the </w:t>
      </w:r>
      <w:r w:rsidR="002D2A13">
        <w:rPr>
          <w:sz w:val="16"/>
          <w:szCs w:val="16"/>
        </w:rPr>
        <w:t xml:space="preserve">LORD </w:t>
      </w:r>
      <w:r w:rsidR="002D2A13" w:rsidRPr="002D2A13">
        <w:rPr>
          <w:szCs w:val="16"/>
        </w:rPr>
        <w:t>of hosts</w:t>
      </w:r>
      <w:r>
        <w:t xml:space="preserve">, who sits above the cherubim: and the two sons of Eli, Hophni and Phinehas, were there with the ark of the covenant of God. </w:t>
      </w:r>
      <w:r>
        <w:rPr>
          <w:vertAlign w:val="superscript"/>
        </w:rPr>
        <w:t>5</w:t>
      </w:r>
      <w:r>
        <w:t xml:space="preserve">When the ark of the covenant of </w:t>
      </w:r>
      <w:r w:rsidR="0078052E">
        <w:t xml:space="preserve">the </w:t>
      </w:r>
      <w:r w:rsidR="00F170FA" w:rsidRPr="00F170FA">
        <w:rPr>
          <w:sz w:val="16"/>
          <w:szCs w:val="16"/>
        </w:rPr>
        <w:t>LORD</w:t>
      </w:r>
      <w:r>
        <w:t xml:space="preserve"> came into the camp, all </w:t>
      </w:r>
      <w:smartTag w:uri="urn:schemas-microsoft-com:office:smarttags" w:element="place">
        <w:smartTag w:uri="urn:schemas-microsoft-com:office:smarttags" w:element="country-region">
          <w:r>
            <w:t>Israel</w:t>
          </w:r>
        </w:smartTag>
      </w:smartTag>
      <w:r>
        <w:t xml:space="preserve"> shouted with a great shout, so that the earth rang again. </w:t>
      </w:r>
      <w:r>
        <w:rPr>
          <w:vertAlign w:val="superscript"/>
        </w:rPr>
        <w:t>6</w:t>
      </w:r>
      <w:r>
        <w:t xml:space="preserve">When the Philistines heard the noise of the shout, they said, “What does the noise of this great shout in the camp of the Hebrews mean?” They understood that the ark of </w:t>
      </w:r>
      <w:r w:rsidR="0078052E">
        <w:t xml:space="preserve">the </w:t>
      </w:r>
      <w:r w:rsidR="00F170FA" w:rsidRPr="00F170FA">
        <w:rPr>
          <w:sz w:val="16"/>
          <w:szCs w:val="16"/>
        </w:rPr>
        <w:t>LORD</w:t>
      </w:r>
      <w:r>
        <w:t xml:space="preserve"> had come </w:t>
      </w:r>
      <w:r>
        <w:lastRenderedPageBreak/>
        <w:t xml:space="preserve">into the camp. </w:t>
      </w:r>
      <w:r>
        <w:rPr>
          <w:vertAlign w:val="superscript"/>
        </w:rPr>
        <w:t>7</w:t>
      </w:r>
      <w:r>
        <w:t xml:space="preserve">The Philistines were </w:t>
      </w:r>
      <w:r w:rsidR="001134C7">
        <w:t>afraid, for they said, “Gods have</w:t>
      </w:r>
      <w:r>
        <w:t xml:space="preserve"> come into the camp.” They said, “Woe to us</w:t>
      </w:r>
      <w:r w:rsidR="008A3D28">
        <w:t>.</w:t>
      </w:r>
      <w:r>
        <w:t xml:space="preserve"> For there has not been such a thing before. </w:t>
      </w:r>
      <w:r>
        <w:rPr>
          <w:vertAlign w:val="superscript"/>
        </w:rPr>
        <w:t>8</w:t>
      </w:r>
      <w:r>
        <w:t>Woe to us</w:t>
      </w:r>
      <w:r w:rsidR="008A3D28">
        <w:t>.</w:t>
      </w:r>
      <w:r>
        <w:t xml:space="preserve"> Who shall deliver us out of the hand of these mighty gods? These are the gods that struck the Egyptians with all kinds of plagues in the wilderness. </w:t>
      </w:r>
      <w:r>
        <w:rPr>
          <w:vertAlign w:val="superscript"/>
        </w:rPr>
        <w:t>9</w:t>
      </w:r>
      <w:r>
        <w:t>Be strong, and behave like men, O you Philistines, that you not be servants to the Hebrews, as they have been to you. Strengthen yourselves like men, and fight</w:t>
      </w:r>
      <w:r w:rsidR="008A3D28">
        <w:t>.</w:t>
      </w:r>
      <w:r>
        <w:t xml:space="preserve">” </w:t>
      </w:r>
      <w:r w:rsidR="00CD6A21">
        <w:rPr>
          <w:vertAlign w:val="superscript"/>
        </w:rPr>
        <w:t>10</w:t>
      </w:r>
      <w:r w:rsidR="00CD6A21">
        <w:t>So they</w:t>
      </w:r>
      <w:r w:rsidR="00CD6A21">
        <w:rPr>
          <w:rStyle w:val="FootnoteReference"/>
        </w:rPr>
        <w:footnoteReference w:id="1108"/>
      </w:r>
      <w:r w:rsidR="00CD6A21">
        <w:t xml:space="preserve"> fought, and </w:t>
      </w:r>
      <w:smartTag w:uri="urn:schemas-microsoft-com:office:smarttags" w:element="country-region">
        <w:r w:rsidR="00CD6A21">
          <w:t>Israel</w:t>
        </w:r>
      </w:smartTag>
      <w:r w:rsidR="00CD6A21">
        <w:t xml:space="preserve"> was defeated, and they fled every man to his tent. And there was a very great slaughter, for there fell of </w:t>
      </w:r>
      <w:smartTag w:uri="urn:schemas-microsoft-com:office:smarttags" w:element="place">
        <w:smartTag w:uri="urn:schemas-microsoft-com:office:smarttags" w:element="country-region">
          <w:r w:rsidR="00CD6A21">
            <w:t>Israel</w:t>
          </w:r>
        </w:smartTag>
      </w:smartTag>
      <w:r w:rsidR="00CD6A21">
        <w:t xml:space="preserve"> thirty thousand footmen.</w:t>
      </w:r>
      <w:r>
        <w:t xml:space="preserve"> </w:t>
      </w:r>
      <w:r>
        <w:rPr>
          <w:vertAlign w:val="superscript"/>
        </w:rPr>
        <w:t>11</w:t>
      </w:r>
      <w:r>
        <w:t xml:space="preserve">The ark of God was taken; and the two sons of Eli, Hophni and Phinehas, were slain. </w:t>
      </w:r>
      <w:r>
        <w:rPr>
          <w:vertAlign w:val="superscript"/>
        </w:rPr>
        <w:t>12</w:t>
      </w:r>
      <w:r>
        <w:t xml:space="preserve">There ran a man of Benjamin out of the army, and came to </w:t>
      </w:r>
      <w:smartTag w:uri="urn:schemas-microsoft-com:office:smarttags" w:element="place">
        <w:r>
          <w:t>Shiloh</w:t>
        </w:r>
      </w:smartTag>
      <w:r>
        <w:t xml:space="preserve"> the same day, with his clothes torn, and with earth on his head. </w:t>
      </w:r>
      <w:r>
        <w:rPr>
          <w:vertAlign w:val="superscript"/>
        </w:rPr>
        <w:t>13</w:t>
      </w:r>
      <w:r>
        <w:t xml:space="preserve">When he came, </w:t>
      </w:r>
      <w:r w:rsidR="00B461A0">
        <w:t>look</w:t>
      </w:r>
      <w:r>
        <w:t xml:space="preserve">, </w:t>
      </w:r>
      <w:r w:rsidR="00585D62">
        <w:t>Eli was sitting on his seat by the side</w:t>
      </w:r>
      <w:r w:rsidR="009379A4">
        <w:rPr>
          <w:rStyle w:val="FootnoteReference"/>
        </w:rPr>
        <w:footnoteReference w:id="1109"/>
      </w:r>
      <w:r w:rsidR="00585D62">
        <w:t xml:space="preserve"> of the gate</w:t>
      </w:r>
      <w:r w:rsidR="00585D62">
        <w:rPr>
          <w:rStyle w:val="FootnoteReference"/>
        </w:rPr>
        <w:footnoteReference w:id="1110"/>
      </w:r>
      <w:r w:rsidR="00585D62">
        <w:t xml:space="preserve"> watching the road,</w:t>
      </w:r>
      <w:r>
        <w:t xml:space="preserve"> for his heart trembled for the ark of God. When the man came into the city, and told it, all the city cried out. </w:t>
      </w:r>
      <w:r>
        <w:rPr>
          <w:vertAlign w:val="superscript"/>
        </w:rPr>
        <w:t>14</w:t>
      </w:r>
      <w:r>
        <w:t>When Eli heard the noise of the crying, he said, “What does the noise of this tumult mean?”</w:t>
      </w:r>
    </w:p>
    <w:p w14:paraId="5A4CDEE1" w14:textId="77777777" w:rsidR="00DB1DC7" w:rsidRDefault="00DB1DC7" w:rsidP="00DB1DC7">
      <w:r>
        <w:t xml:space="preserve">The man hurried, and came and told Eli. </w:t>
      </w:r>
      <w:r>
        <w:rPr>
          <w:vertAlign w:val="superscript"/>
        </w:rPr>
        <w:t>15</w:t>
      </w:r>
      <w:r>
        <w:t xml:space="preserve">Now Eli was ninety-eight years old; and his eyes were set, so that he could not see. </w:t>
      </w:r>
      <w:r>
        <w:rPr>
          <w:vertAlign w:val="superscript"/>
        </w:rPr>
        <w:t>16</w:t>
      </w:r>
      <w:r>
        <w:t xml:space="preserve">The man said to Eli, “I am he who came </w:t>
      </w:r>
      <w:r>
        <w:t>out of the army, and I fled today out of the army.”</w:t>
      </w:r>
    </w:p>
    <w:p w14:paraId="520F504E" w14:textId="77777777" w:rsidR="00DB1DC7" w:rsidRDefault="00DB1DC7" w:rsidP="00DB1DC7">
      <w:r>
        <w:t>He said, “How did the matter go, my son?”</w:t>
      </w:r>
    </w:p>
    <w:p w14:paraId="30888FC3" w14:textId="77777777" w:rsidR="00DB1DC7" w:rsidRDefault="00DB1DC7" w:rsidP="00DB1DC7">
      <w:r>
        <w:rPr>
          <w:vertAlign w:val="superscript"/>
        </w:rPr>
        <w:t>17</w:t>
      </w:r>
      <w:r>
        <w:t>He who brought the news answered, “</w:t>
      </w:r>
      <w:smartTag w:uri="urn:schemas-microsoft-com:office:smarttags" w:element="place">
        <w:smartTag w:uri="urn:schemas-microsoft-com:office:smarttags" w:element="country-region">
          <w:r>
            <w:t>Israel</w:t>
          </w:r>
        </w:smartTag>
      </w:smartTag>
      <w:r>
        <w:t xml:space="preserve"> has fled before the Philistines, and there has been also a great slaughter among the people. Your two sons also, Hophni and Phinehas, are dead, and the ark of God has been captured.”</w:t>
      </w:r>
    </w:p>
    <w:p w14:paraId="01FFF400" w14:textId="77777777" w:rsidR="00DB1DC7" w:rsidRDefault="00DB1DC7" w:rsidP="00DB1DC7">
      <w:r>
        <w:rPr>
          <w:vertAlign w:val="superscript"/>
        </w:rPr>
        <w:t>18</w:t>
      </w:r>
      <w:r>
        <w:t xml:space="preserve">It happened, when he made mention of the ark of God, that Eli fell from off his seat backward by the side of the gate; and his neck broke, and he died; for he was an old man, and heavy. He had judged </w:t>
      </w:r>
      <w:smartTag w:uri="urn:schemas-microsoft-com:office:smarttags" w:element="place">
        <w:smartTag w:uri="urn:schemas-microsoft-com:office:smarttags" w:element="country-region">
          <w:r>
            <w:t>Israel</w:t>
          </w:r>
        </w:smartTag>
      </w:smartTag>
      <w:r>
        <w:t xml:space="preserve"> forty years.</w:t>
      </w:r>
    </w:p>
    <w:p w14:paraId="53405467" w14:textId="77777777" w:rsidR="00DB1DC7" w:rsidRDefault="00DB1DC7" w:rsidP="00DB1DC7">
      <w:r>
        <w:rPr>
          <w:vertAlign w:val="superscript"/>
        </w:rPr>
        <w:t>19</w:t>
      </w:r>
      <w:r>
        <w:t xml:space="preserve">His daughter-in-law, Phinehas’ wife, was with child, near to be delivered. When she heard the news that the ark of God was taken, and that her father-in-law and her husband were dead, she bowed herself and gave birth; for her pains came on her. </w:t>
      </w:r>
      <w:r>
        <w:rPr>
          <w:vertAlign w:val="superscript"/>
        </w:rPr>
        <w:t>20</w:t>
      </w:r>
      <w:r>
        <w:t>About the time of her death the women who stood by her said to her, “</w:t>
      </w:r>
      <w:r w:rsidR="00613E0E">
        <w:t>Do not</w:t>
      </w:r>
      <w:r>
        <w:t xml:space="preserve"> be afraid; for you have given birth to a son.” But she </w:t>
      </w:r>
      <w:r w:rsidR="0050087F">
        <w:t>did not</w:t>
      </w:r>
      <w:r>
        <w:t xml:space="preserve"> answer, neither did she regard it. </w:t>
      </w:r>
      <w:r>
        <w:rPr>
          <w:vertAlign w:val="superscript"/>
        </w:rPr>
        <w:t>21</w:t>
      </w:r>
      <w:r>
        <w:t>She named the child Ichabod,</w:t>
      </w:r>
      <w:r>
        <w:rPr>
          <w:rStyle w:val="FootnoteReference"/>
        </w:rPr>
        <w:footnoteReference w:id="1111"/>
      </w:r>
      <w:r>
        <w:t xml:space="preserve"> saying, “The glory has departed from </w:t>
      </w:r>
      <w:smartTag w:uri="urn:schemas-microsoft-com:office:smarttags" w:element="place">
        <w:smartTag w:uri="urn:schemas-microsoft-com:office:smarttags" w:element="country-region">
          <w:r>
            <w:t>Israel</w:t>
          </w:r>
        </w:smartTag>
      </w:smartTag>
      <w:r>
        <w:t xml:space="preserve">”; because the ark of God was taken, and because of her father-in-law and her husband. </w:t>
      </w:r>
      <w:r>
        <w:rPr>
          <w:vertAlign w:val="superscript"/>
        </w:rPr>
        <w:t>22</w:t>
      </w:r>
      <w:r>
        <w:t xml:space="preserve">She said, </w:t>
      </w:r>
      <w:r>
        <w:lastRenderedPageBreak/>
        <w:t xml:space="preserve">“The glory has departed from </w:t>
      </w:r>
      <w:smartTag w:uri="urn:schemas-microsoft-com:office:smarttags" w:element="place">
        <w:smartTag w:uri="urn:schemas-microsoft-com:office:smarttags" w:element="country-region">
          <w:r>
            <w:t>Israel</w:t>
          </w:r>
        </w:smartTag>
      </w:smartTag>
      <w:r>
        <w:t>; for the ark of God is taken.”</w:t>
      </w:r>
    </w:p>
    <w:p w14:paraId="65F2DA4B" w14:textId="77777777" w:rsidR="00DB1DC7" w:rsidRDefault="00DB1DC7" w:rsidP="00CD144D">
      <w:pPr>
        <w:pStyle w:val="NHEB"/>
        <w:framePr w:wrap="auto"/>
      </w:pPr>
      <w:r>
        <w:t>5</w:t>
      </w:r>
    </w:p>
    <w:p w14:paraId="30AD6F26" w14:textId="6EC55E36" w:rsidR="003F3F79" w:rsidRDefault="00DB1DC7" w:rsidP="00DB1DC7">
      <w:pPr>
        <w:ind w:firstLine="0"/>
      </w:pPr>
      <w:r>
        <w:t xml:space="preserve">Now the Philistines had taken the ark of God, and they brought it from Ebenezer to </w:t>
      </w:r>
      <w:smartTag w:uri="urn:schemas-microsoft-com:office:smarttags" w:element="place">
        <w:smartTag w:uri="urn:schemas-microsoft-com:office:smarttags" w:element="City">
          <w:r>
            <w:t>Ashdod</w:t>
          </w:r>
        </w:smartTag>
      </w:smartTag>
      <w:r>
        <w:t xml:space="preserve">. </w:t>
      </w:r>
      <w:r>
        <w:rPr>
          <w:vertAlign w:val="superscript"/>
        </w:rPr>
        <w:t>2</w:t>
      </w:r>
      <w:r>
        <w:t xml:space="preserve">The Philistines took the ark of God, and brought it into the house of Dagon, and set it by Dagon. </w:t>
      </w:r>
      <w:r w:rsidR="002E2AFA">
        <w:rPr>
          <w:vertAlign w:val="superscript"/>
        </w:rPr>
        <w:t>3</w:t>
      </w:r>
      <w:r w:rsidR="002E2AFA">
        <w:t>And the Ashdodites rose early on the next day, and look, Dagon had fallen on his face</w:t>
      </w:r>
      <w:r w:rsidR="002E2AFA">
        <w:rPr>
          <w:rStyle w:val="FootnoteReference"/>
        </w:rPr>
        <w:footnoteReference w:id="1112"/>
      </w:r>
      <w:r w:rsidR="002E2AFA">
        <w:t xml:space="preserve"> before the ark of the </w:t>
      </w:r>
      <w:r w:rsidR="002E2AFA" w:rsidRPr="00F170FA">
        <w:rPr>
          <w:sz w:val="16"/>
          <w:szCs w:val="16"/>
        </w:rPr>
        <w:t>LORD</w:t>
      </w:r>
      <w:r w:rsidR="002E2AFA">
        <w:t>. So they raised up</w:t>
      </w:r>
      <w:r w:rsidR="002E2AFA">
        <w:rPr>
          <w:rStyle w:val="FootnoteReference"/>
        </w:rPr>
        <w:footnoteReference w:id="1113"/>
      </w:r>
      <w:r w:rsidR="002E2AFA">
        <w:t xml:space="preserve"> Dagon and set him in his place again. </w:t>
      </w:r>
      <w:r w:rsidR="00712ED6">
        <w:rPr>
          <w:vertAlign w:val="superscript"/>
        </w:rPr>
        <w:t>4</w:t>
      </w:r>
      <w:r w:rsidR="00712ED6">
        <w:t xml:space="preserve">And it </w:t>
      </w:r>
      <w:r w:rsidR="00507BF1">
        <w:t>happened</w:t>
      </w:r>
      <w:r w:rsidR="00712ED6">
        <w:rPr>
          <w:rStyle w:val="FootnoteReference"/>
        </w:rPr>
        <w:footnoteReference w:id="1114"/>
      </w:r>
      <w:r w:rsidR="00712ED6">
        <w:t xml:space="preserve"> when</w:t>
      </w:r>
      <w:r w:rsidR="002E2AFA">
        <w:t xml:space="preserve"> they arose early the next morning, look, Dagon had fallen on his face</w:t>
      </w:r>
      <w:r w:rsidR="002E2AFA">
        <w:rPr>
          <w:rStyle w:val="FootnoteReference"/>
        </w:rPr>
        <w:footnoteReference w:id="1115"/>
      </w:r>
      <w:r w:rsidR="002E2AFA">
        <w:t xml:space="preserve"> before the ark of the </w:t>
      </w:r>
      <w:r w:rsidR="002E2AFA" w:rsidRPr="00F170FA">
        <w:rPr>
          <w:sz w:val="16"/>
          <w:szCs w:val="16"/>
        </w:rPr>
        <w:t>LORD</w:t>
      </w:r>
      <w:r w:rsidR="002E2AFA">
        <w:t>; and the head of Dagon and both the palms of his hands were cut off on the threshold. Only Dagon’s torso</w:t>
      </w:r>
      <w:r w:rsidR="002E2AFA">
        <w:rPr>
          <w:rStyle w:val="FootnoteReference"/>
        </w:rPr>
        <w:footnoteReference w:id="1116"/>
      </w:r>
      <w:r w:rsidR="002E2AFA">
        <w:t xml:space="preserve"> was intact.</w:t>
      </w:r>
      <w:r>
        <w:t xml:space="preserve"> </w:t>
      </w:r>
      <w:r>
        <w:rPr>
          <w:vertAlign w:val="superscript"/>
        </w:rPr>
        <w:t>5</w:t>
      </w:r>
      <w:r>
        <w:t xml:space="preserve">Therefore neither the priests of Dagon, nor any who come into </w:t>
      </w:r>
      <w:r w:rsidR="00341B6B">
        <w:t>Dagon’s house, step on the threshold</w:t>
      </w:r>
      <w:r>
        <w:t xml:space="preserve"> of Dagon in </w:t>
      </w:r>
      <w:smartTag w:uri="urn:schemas-microsoft-com:office:smarttags" w:element="place">
        <w:smartTag w:uri="urn:schemas-microsoft-com:office:smarttags" w:element="City">
          <w:r>
            <w:t>Ashdod</w:t>
          </w:r>
        </w:smartTag>
      </w:smartTag>
      <w:r>
        <w:t xml:space="preserve">, to this day. </w:t>
      </w:r>
    </w:p>
    <w:p w14:paraId="088DE0F8" w14:textId="77777777" w:rsidR="00DB1DC7" w:rsidRDefault="00DB1DC7" w:rsidP="006A78FF">
      <w:pPr>
        <w:ind w:firstLine="360"/>
      </w:pPr>
      <w:r>
        <w:rPr>
          <w:vertAlign w:val="superscript"/>
        </w:rPr>
        <w:t>6</w:t>
      </w:r>
      <w:r>
        <w:t xml:space="preserve">But the hand of </w:t>
      </w:r>
      <w:r w:rsidR="0078052E">
        <w:t xml:space="preserve">the </w:t>
      </w:r>
      <w:r w:rsidR="00F170FA" w:rsidRPr="00F170FA">
        <w:rPr>
          <w:sz w:val="16"/>
          <w:szCs w:val="16"/>
        </w:rPr>
        <w:t>LORD</w:t>
      </w:r>
      <w:r>
        <w:t xml:space="preserve"> was </w:t>
      </w:r>
      <w:r w:rsidR="00DE620D">
        <w:t xml:space="preserve">heavy on </w:t>
      </w:r>
      <w:r w:rsidR="006C7CE0">
        <w:t xml:space="preserve">the Ashdodites, and he ravaged them and afflicted them with tumors, </w:t>
      </w:r>
      <w:r w:rsidR="005C7A98">
        <w:t>both Ashdod and it’s territory.</w:t>
      </w:r>
      <w:r w:rsidR="00DE620D">
        <w:t xml:space="preserve"> And he brought up against them mice, and they burst out in their ships, and mice sprang up in </w:t>
      </w:r>
      <w:r w:rsidR="00DE620D">
        <w:t>the midst of their land,</w:t>
      </w:r>
      <w:r w:rsidR="001849E5" w:rsidRPr="001849E5">
        <w:t xml:space="preserve"> </w:t>
      </w:r>
      <w:r w:rsidR="00116BF7">
        <w:t>and there was a great terror of death in the city</w:t>
      </w:r>
      <w:r w:rsidR="001849E5">
        <w:t>.</w:t>
      </w:r>
      <w:r w:rsidR="00C24964">
        <w:rPr>
          <w:rStyle w:val="FootnoteReference"/>
        </w:rPr>
        <w:footnoteReference w:id="1117"/>
      </w:r>
    </w:p>
    <w:p w14:paraId="7B3A0008" w14:textId="025A0232" w:rsidR="00FA3654" w:rsidRDefault="00DB1DC7" w:rsidP="001C0227">
      <w:r>
        <w:rPr>
          <w:vertAlign w:val="superscript"/>
        </w:rPr>
        <w:t>7</w:t>
      </w:r>
      <w:r>
        <w:t xml:space="preserve">When the men of </w:t>
      </w:r>
      <w:smartTag w:uri="urn:schemas-microsoft-com:office:smarttags" w:element="place">
        <w:smartTag w:uri="urn:schemas-microsoft-com:office:smarttags" w:element="City">
          <w:r w:rsidR="00732E43">
            <w:t>Ashdod</w:t>
          </w:r>
        </w:smartTag>
      </w:smartTag>
      <w:r w:rsidR="00732E43">
        <w:t xml:space="preserve"> saw what was happening,</w:t>
      </w:r>
      <w:r>
        <w:t xml:space="preserve"> they said, “The ark of the God of Israel shall not stay with us; for his hand is severe on us, and on Dagon our god.” </w:t>
      </w:r>
      <w:bookmarkStart w:id="127" w:name="_Hlk51860288"/>
      <w:r w:rsidR="001C0227">
        <w:rPr>
          <w:vertAlign w:val="superscript"/>
        </w:rPr>
        <w:t>8</w:t>
      </w:r>
      <w:r w:rsidR="001C0227">
        <w:t>So they sent and gathered all the lords of the Philistines to them, and said, “What shall we do with the ark of the God of Israel?” Then the Gittites</w:t>
      </w:r>
      <w:r w:rsidR="001C0227">
        <w:rPr>
          <w:rStyle w:val="FootnoteReference"/>
        </w:rPr>
        <w:footnoteReference w:id="1118"/>
      </w:r>
      <w:r w:rsidR="001C0227">
        <w:t xml:space="preserve"> answered, “Let the ark of the God of Israel be carried over to us.</w:t>
      </w:r>
      <w:r w:rsidR="001C0227">
        <w:rPr>
          <w:rStyle w:val="FootnoteReference"/>
        </w:rPr>
        <w:footnoteReference w:id="1119"/>
      </w:r>
      <w:r w:rsidR="001C0227">
        <w:t xml:space="preserve">” So they brought the ark of </w:t>
      </w:r>
      <w:bookmarkStart w:id="128" w:name="_Hlk51861407"/>
      <w:r w:rsidR="001C0227">
        <w:t>God</w:t>
      </w:r>
      <w:r w:rsidR="001C0227">
        <w:rPr>
          <w:rStyle w:val="FootnoteReference"/>
        </w:rPr>
        <w:footnoteReference w:id="1120"/>
      </w:r>
      <w:bookmarkEnd w:id="128"/>
      <w:r w:rsidR="001C0227">
        <w:t xml:space="preserve"> to Gath.</w:t>
      </w:r>
      <w:r w:rsidR="001C0227">
        <w:rPr>
          <w:rStyle w:val="FootnoteReference"/>
        </w:rPr>
        <w:footnoteReference w:id="1121"/>
      </w:r>
      <w:bookmarkEnd w:id="127"/>
      <w:r>
        <w:t xml:space="preserve"> </w:t>
      </w:r>
      <w:r>
        <w:rPr>
          <w:vertAlign w:val="superscript"/>
        </w:rPr>
        <w:t>9</w:t>
      </w:r>
      <w:r w:rsidR="00A40822">
        <w:t>And it happened after they had brought it to Gath,</w:t>
      </w:r>
      <w:r w:rsidR="00A40822">
        <w:rPr>
          <w:rStyle w:val="FootnoteReference"/>
        </w:rPr>
        <w:footnoteReference w:id="1122"/>
      </w:r>
      <w:r>
        <w:t xml:space="preserve"> the hand of </w:t>
      </w:r>
      <w:r w:rsidR="0078052E">
        <w:t xml:space="preserve">the </w:t>
      </w:r>
      <w:r w:rsidR="00F170FA" w:rsidRPr="00F170FA">
        <w:rPr>
          <w:sz w:val="16"/>
          <w:szCs w:val="16"/>
        </w:rPr>
        <w:t>LORD</w:t>
      </w:r>
      <w:r>
        <w:t xml:space="preserve"> was against the city with a very great confusion: and he struck the men of the city, both small and great; and tumors broke out on them. </w:t>
      </w:r>
      <w:r>
        <w:rPr>
          <w:vertAlign w:val="superscript"/>
        </w:rPr>
        <w:t>10</w:t>
      </w:r>
      <w:r>
        <w:t>So they sent the ark of God to Ekron.</w:t>
      </w:r>
      <w:r w:rsidR="00FA3654">
        <w:t xml:space="preserve"> </w:t>
      </w:r>
      <w:r>
        <w:t>It happened, as the ark of God came to Ekron, that the Ekronites cried out, saying, “</w:t>
      </w:r>
      <w:r w:rsidR="00DA4E81">
        <w:t>Why have you</w:t>
      </w:r>
      <w:r w:rsidR="00DA4E81">
        <w:rPr>
          <w:rStyle w:val="FootnoteReference"/>
        </w:rPr>
        <w:footnoteReference w:id="1123"/>
      </w:r>
      <w:r>
        <w:t xml:space="preserve"> brought about the ark of the God of Israel to us, to kill us and our people</w:t>
      </w:r>
      <w:r w:rsidR="00DA4E81">
        <w:t>?</w:t>
      </w:r>
      <w:r>
        <w:t xml:space="preserve">” </w:t>
      </w:r>
    </w:p>
    <w:p w14:paraId="7B20331B" w14:textId="3CA90F6D" w:rsidR="00DB1DC7" w:rsidRDefault="00DB1DC7" w:rsidP="00DB1DC7">
      <w:r>
        <w:rPr>
          <w:vertAlign w:val="superscript"/>
        </w:rPr>
        <w:t>11</w:t>
      </w:r>
      <w:r w:rsidR="00873C7C" w:rsidRPr="00873C7C">
        <w:t xml:space="preserve">And they sent and gathered together all the lords of the Philistines, and they said, </w:t>
      </w:r>
      <w:r w:rsidR="00873C7C">
        <w:t>“</w:t>
      </w:r>
      <w:r w:rsidR="00873C7C" w:rsidRPr="00873C7C">
        <w:t xml:space="preserve">Send away the ark of the God of Israel, </w:t>
      </w:r>
      <w:r w:rsidR="00873C7C" w:rsidRPr="00873C7C">
        <w:lastRenderedPageBreak/>
        <w:t>and let it go again to its own place, so that it will not kill us and our people.</w:t>
      </w:r>
      <w:r w:rsidR="00873C7C">
        <w:t>”</w:t>
      </w:r>
      <w:r w:rsidR="00873C7C" w:rsidRPr="00873C7C">
        <w:t xml:space="preserve"> For there was a </w:t>
      </w:r>
      <w:r w:rsidR="00154AAF">
        <w:t>very heavy terror of death</w:t>
      </w:r>
      <w:r w:rsidR="003766D2">
        <w:rPr>
          <w:rStyle w:val="FootnoteReference"/>
        </w:rPr>
        <w:footnoteReference w:id="1124"/>
      </w:r>
      <w:r w:rsidR="00D5093C">
        <w:t xml:space="preserve"> </w:t>
      </w:r>
      <w:r w:rsidR="00873C7C" w:rsidRPr="00873C7C">
        <w:t xml:space="preserve">throughout all the city when the ark of </w:t>
      </w:r>
      <w:r w:rsidR="00267EB4" w:rsidRPr="00873C7C">
        <w:t>God</w:t>
      </w:r>
      <w:r w:rsidR="00873C7C" w:rsidRPr="00873C7C">
        <w:t xml:space="preserve"> </w:t>
      </w:r>
      <w:r w:rsidR="00873C7C">
        <w:t>arrived</w:t>
      </w:r>
      <w:r w:rsidR="00873C7C">
        <w:rPr>
          <w:rStyle w:val="FootnoteReference"/>
        </w:rPr>
        <w:footnoteReference w:id="1125"/>
      </w:r>
      <w:r w:rsidR="00873C7C">
        <w:t xml:space="preserve"> </w:t>
      </w:r>
      <w:r w:rsidR="00873C7C" w:rsidRPr="00873C7C">
        <w:t>there.</w:t>
      </w:r>
      <w:r>
        <w:t xml:space="preserve"> </w:t>
      </w:r>
      <w:r>
        <w:rPr>
          <w:vertAlign w:val="superscript"/>
        </w:rPr>
        <w:t>12</w:t>
      </w:r>
      <w:r>
        <w:t xml:space="preserve">The men who </w:t>
      </w:r>
      <w:r w:rsidR="0050087F">
        <w:t>did not</w:t>
      </w:r>
      <w:r>
        <w:t xml:space="preserve"> die were struck with the tumors; and the cry of the city went up to heaven.</w:t>
      </w:r>
    </w:p>
    <w:p w14:paraId="1D558AEC" w14:textId="77777777" w:rsidR="00DB1DC7" w:rsidRDefault="00DB1DC7" w:rsidP="00CD144D">
      <w:pPr>
        <w:pStyle w:val="NHEB"/>
        <w:framePr w:wrap="auto"/>
      </w:pPr>
      <w:r>
        <w:t>6</w:t>
      </w:r>
    </w:p>
    <w:p w14:paraId="75BF39CD" w14:textId="4C493AF4" w:rsidR="00DB1DC7" w:rsidRDefault="00DB1DC7" w:rsidP="00DB1DC7">
      <w:pPr>
        <w:ind w:firstLine="0"/>
      </w:pPr>
      <w:r>
        <w:t xml:space="preserve">The ark of </w:t>
      </w:r>
      <w:r w:rsidR="0078052E">
        <w:t xml:space="preserve">the </w:t>
      </w:r>
      <w:r w:rsidR="00F170FA" w:rsidRPr="00F170FA">
        <w:rPr>
          <w:sz w:val="16"/>
          <w:szCs w:val="16"/>
        </w:rPr>
        <w:t>LORD</w:t>
      </w:r>
      <w:r>
        <w:t xml:space="preserve"> was in the country of the Philistines seven months. </w:t>
      </w:r>
      <w:r w:rsidR="005B735E">
        <w:rPr>
          <w:vertAlign w:val="superscript"/>
        </w:rPr>
        <w:t>2</w:t>
      </w:r>
      <w:r w:rsidR="005B735E">
        <w:t>The Philistines called for the priests, and for the diviners, and for the magicians,</w:t>
      </w:r>
      <w:r w:rsidR="005B735E">
        <w:rPr>
          <w:rStyle w:val="FootnoteReference"/>
        </w:rPr>
        <w:footnoteReference w:id="1126"/>
      </w:r>
      <w:r w:rsidR="005B735E">
        <w:t xml:space="preserve"> saying,</w:t>
      </w:r>
      <w:r>
        <w:t xml:space="preserve"> “What shall we do with the ark of </w:t>
      </w:r>
      <w:r w:rsidR="0078052E">
        <w:t xml:space="preserve">the </w:t>
      </w:r>
      <w:r w:rsidR="00F170FA" w:rsidRPr="00F170FA">
        <w:rPr>
          <w:sz w:val="16"/>
          <w:szCs w:val="16"/>
        </w:rPr>
        <w:t>LORD</w:t>
      </w:r>
      <w:r>
        <w:t xml:space="preserve">? </w:t>
      </w:r>
      <w:r w:rsidR="001C4BD0">
        <w:t>Tell us how we should send it to its place.”</w:t>
      </w:r>
    </w:p>
    <w:p w14:paraId="441964E9" w14:textId="39114652" w:rsidR="00DB1DC7" w:rsidRDefault="00235BBE" w:rsidP="00DB1DC7">
      <w:r>
        <w:rPr>
          <w:vertAlign w:val="superscript"/>
        </w:rPr>
        <w:t>3</w:t>
      </w:r>
      <w:r>
        <w:t>And they said, “If you are going to</w:t>
      </w:r>
      <w:r>
        <w:rPr>
          <w:rStyle w:val="FootnoteReference"/>
        </w:rPr>
        <w:footnoteReference w:id="1127"/>
      </w:r>
      <w:r>
        <w:t xml:space="preserve"> send away the ark of the God of Israel, do not send it empty. But return to him a reparation, then you shall be healed and he will be reconciled to you. Will not,</w:t>
      </w:r>
      <w:r>
        <w:rPr>
          <w:rStyle w:val="FootnoteReference"/>
        </w:rPr>
        <w:footnoteReference w:id="1128"/>
      </w:r>
      <w:r>
        <w:t xml:space="preserve"> then, his hand be removed from you?”</w:t>
      </w:r>
    </w:p>
    <w:p w14:paraId="1D4106CE" w14:textId="77777777" w:rsidR="00DB1DC7" w:rsidRDefault="00DB1DC7" w:rsidP="00DB1DC7">
      <w:r>
        <w:rPr>
          <w:vertAlign w:val="superscript"/>
        </w:rPr>
        <w:t>4</w:t>
      </w:r>
      <w:r>
        <w:t xml:space="preserve">Then they said, “What shall be the trespass offering which we shall return to him?”They said, “Five golden tumors, and five golden mice, for the number of the lords of the Philistines; for one plague was on you all, and on your lords. </w:t>
      </w:r>
      <w:r>
        <w:rPr>
          <w:vertAlign w:val="superscript"/>
        </w:rPr>
        <w:t>5</w:t>
      </w:r>
      <w:r>
        <w:t>Therefore you shall make images of your tumors, and images of your mice t</w:t>
      </w:r>
      <w:r w:rsidR="008C5E64">
        <w:t xml:space="preserve">hat ravage the land, </w:t>
      </w:r>
      <w:r w:rsidR="008C5E64">
        <w:t>and you shall give glory to the God of Israel;</w:t>
      </w:r>
      <w:r>
        <w:t xml:space="preserve"> perhaps he will lighten his hand from off you, and from off your gods, and from off your land. </w:t>
      </w:r>
      <w:r>
        <w:rPr>
          <w:vertAlign w:val="superscript"/>
        </w:rPr>
        <w:t>6</w:t>
      </w:r>
      <w:r>
        <w:t xml:space="preserve">Why then do you harden your hearts, as the Egyptians and Pharaoh hardened their hearts? When he had worked wonderfully among them, did they </w:t>
      </w:r>
      <w:r w:rsidR="0050087F">
        <w:t xml:space="preserve">not </w:t>
      </w:r>
      <w:r>
        <w:t>let the people go, and they departed?</w:t>
      </w:r>
    </w:p>
    <w:p w14:paraId="62AEBD3D" w14:textId="77777777" w:rsidR="00DB1DC7" w:rsidRDefault="00DB1DC7" w:rsidP="00DB1DC7">
      <w:r>
        <w:rPr>
          <w:vertAlign w:val="superscript"/>
        </w:rPr>
        <w:t>7</w:t>
      </w:r>
      <w:r>
        <w:t xml:space="preserve">“Now therefore take and prepare yourselves a new cart, and two milk cows, on which there has come no yoke; and tie the cows to the cart, and bring their calves home from them; </w:t>
      </w:r>
      <w:r>
        <w:rPr>
          <w:vertAlign w:val="superscript"/>
        </w:rPr>
        <w:t>8</w:t>
      </w:r>
      <w:r>
        <w:t xml:space="preserve">and take the ark of </w:t>
      </w:r>
      <w:r w:rsidR="0078052E">
        <w:t xml:space="preserve">the </w:t>
      </w:r>
      <w:r w:rsidR="00F170FA" w:rsidRPr="00F170FA">
        <w:rPr>
          <w:sz w:val="16"/>
          <w:szCs w:val="16"/>
        </w:rPr>
        <w:t>LORD</w:t>
      </w:r>
      <w:r>
        <w:t xml:space="preserve">, and lay it on the cart; and put the </w:t>
      </w:r>
      <w:r w:rsidR="0086043B">
        <w:t>figures</w:t>
      </w:r>
      <w:r>
        <w:t xml:space="preserve"> of gold, which you return him for a trespass offering, in a </w:t>
      </w:r>
      <w:r w:rsidR="0086043B">
        <w:t>box</w:t>
      </w:r>
      <w:r>
        <w:t xml:space="preserve"> by its side; and send it away, that it may go. </w:t>
      </w:r>
      <w:r>
        <w:rPr>
          <w:vertAlign w:val="superscript"/>
        </w:rPr>
        <w:t>9</w:t>
      </w:r>
      <w:r w:rsidR="00604E2F">
        <w:t>And watch</w:t>
      </w:r>
      <w:r>
        <w:t xml:space="preserve">; if it goes up by the way of its own </w:t>
      </w:r>
      <w:r w:rsidR="00604E2F">
        <w:t>territory</w:t>
      </w:r>
      <w:r>
        <w:t xml:space="preserve"> to Beth Shemesh, then he has done us this great evil: but if not, then we shall know that it is not his hand that struck us; it was a chance that happened to us.”</w:t>
      </w:r>
    </w:p>
    <w:p w14:paraId="649EB409" w14:textId="77777777" w:rsidR="00DB1DC7" w:rsidRDefault="00DB1DC7" w:rsidP="00DB1DC7">
      <w:r>
        <w:rPr>
          <w:vertAlign w:val="superscript"/>
        </w:rPr>
        <w:t>10</w:t>
      </w:r>
      <w:r>
        <w:t xml:space="preserve">The men did so, and took two milk cows, and tied them to the cart, and shut up their calves at home; </w:t>
      </w:r>
      <w:r>
        <w:rPr>
          <w:vertAlign w:val="superscript"/>
        </w:rPr>
        <w:t>11</w:t>
      </w:r>
      <w:r>
        <w:t xml:space="preserve">and they put the ark of </w:t>
      </w:r>
      <w:r w:rsidR="0078052E">
        <w:t xml:space="preserve">the </w:t>
      </w:r>
      <w:r w:rsidR="00F170FA" w:rsidRPr="00F170FA">
        <w:rPr>
          <w:sz w:val="16"/>
          <w:szCs w:val="16"/>
        </w:rPr>
        <w:t>LORD</w:t>
      </w:r>
      <w:r>
        <w:t xml:space="preserve"> on the cart, </w:t>
      </w:r>
      <w:r w:rsidR="009C01F0">
        <w:t>and the box with the mice of gold</w:t>
      </w:r>
      <w:r>
        <w:t xml:space="preserve"> and the images of their tumors. </w:t>
      </w:r>
      <w:bookmarkStart w:id="129" w:name="_Hlk521177678"/>
      <w:r>
        <w:rPr>
          <w:vertAlign w:val="superscript"/>
        </w:rPr>
        <w:t>12</w:t>
      </w:r>
      <w:r>
        <w:t xml:space="preserve">The cows took the straight way by the way to Beth Shemesh; they went along the highway, </w:t>
      </w:r>
      <w:r w:rsidR="005B7121">
        <w:t>mooing</w:t>
      </w:r>
      <w:r>
        <w:t xml:space="preserve"> as they went, and </w:t>
      </w:r>
      <w:r w:rsidR="0050087F">
        <w:lastRenderedPageBreak/>
        <w:t>did not</w:t>
      </w:r>
      <w:r>
        <w:t xml:space="preserve"> turn aside to the right hand or to the left</w:t>
      </w:r>
      <w:r w:rsidR="005B7121">
        <w:t>.</w:t>
      </w:r>
      <w:r>
        <w:t xml:space="preserve"> </w:t>
      </w:r>
      <w:r w:rsidR="005B7121">
        <w:t>A</w:t>
      </w:r>
      <w:r>
        <w:t xml:space="preserve">nd the lords of the Philistines </w:t>
      </w:r>
      <w:r w:rsidR="005B7121">
        <w:t>followed</w:t>
      </w:r>
      <w:r>
        <w:t xml:space="preserve"> them to the </w:t>
      </w:r>
      <w:r w:rsidR="00604E2F">
        <w:t>territory</w:t>
      </w:r>
      <w:r>
        <w:t xml:space="preserve"> of Beth Shemesh. </w:t>
      </w:r>
      <w:r>
        <w:rPr>
          <w:vertAlign w:val="superscript"/>
        </w:rPr>
        <w:t>13</w:t>
      </w:r>
      <w:r w:rsidR="005B7121">
        <w:t>And those</w:t>
      </w:r>
      <w:r>
        <w:t xml:space="preserve"> of Beth Shemesh were reaping their wheat harvest in the valley</w:t>
      </w:r>
      <w:r w:rsidR="005B7121">
        <w:t>,</w:t>
      </w:r>
      <w:r>
        <w:t xml:space="preserve"> and they lifted up their eyes and saw the ark, </w:t>
      </w:r>
      <w:r w:rsidR="00CC40FB" w:rsidRPr="00CC40FB">
        <w:t>and rejoiced to see</w:t>
      </w:r>
      <w:r w:rsidR="00CC40FB">
        <w:t xml:space="preserve"> it</w:t>
      </w:r>
      <w:r>
        <w:t xml:space="preserve">. </w:t>
      </w:r>
      <w:r>
        <w:rPr>
          <w:vertAlign w:val="superscript"/>
        </w:rPr>
        <w:t>14</w:t>
      </w:r>
      <w:r>
        <w:t>The cart came into the field of Joshua of Beth Shemesh, and stood there, where there was a great stone</w:t>
      </w:r>
      <w:r w:rsidR="005B7121">
        <w:t>.</w:t>
      </w:r>
      <w:r>
        <w:t xml:space="preserve"> </w:t>
      </w:r>
      <w:r w:rsidR="005B7121">
        <w:t>A</w:t>
      </w:r>
      <w:r>
        <w:t xml:space="preserve">nd they split the wood of the cart, and offered up the cows for a burnt offering to </w:t>
      </w:r>
      <w:r w:rsidR="0078052E">
        <w:t xml:space="preserve">the </w:t>
      </w:r>
      <w:r w:rsidR="00F170FA" w:rsidRPr="00F170FA">
        <w:rPr>
          <w:sz w:val="16"/>
          <w:szCs w:val="16"/>
        </w:rPr>
        <w:t>LORD</w:t>
      </w:r>
      <w:r>
        <w:t xml:space="preserve">. </w:t>
      </w:r>
      <w:r>
        <w:rPr>
          <w:vertAlign w:val="superscript"/>
        </w:rPr>
        <w:t>15</w:t>
      </w:r>
      <w:r>
        <w:t xml:space="preserve">The Levites took down the ark of </w:t>
      </w:r>
      <w:r w:rsidR="0078052E">
        <w:t xml:space="preserve">the </w:t>
      </w:r>
      <w:r w:rsidR="00F170FA" w:rsidRPr="00F170FA">
        <w:rPr>
          <w:sz w:val="16"/>
          <w:szCs w:val="16"/>
        </w:rPr>
        <w:t>LORD</w:t>
      </w:r>
      <w:r>
        <w:t xml:space="preserve">, and the </w:t>
      </w:r>
      <w:r w:rsidR="005B7121">
        <w:t>chest</w:t>
      </w:r>
      <w:r>
        <w:t xml:space="preserve"> that was with i</w:t>
      </w:r>
      <w:r w:rsidR="00FD67ED">
        <w:t>t, in which the articles of gold were,</w:t>
      </w:r>
      <w:r>
        <w:t xml:space="preserve"> and put them on the great stone</w:t>
      </w:r>
      <w:r w:rsidR="005B7121">
        <w:t>.</w:t>
      </w:r>
      <w:r>
        <w:t xml:space="preserve"> </w:t>
      </w:r>
      <w:r w:rsidR="005B7121">
        <w:t>A</w:t>
      </w:r>
      <w:r>
        <w:t xml:space="preserve">nd the men of Beth Shemesh offered burnt offerings and sacrificed sacrifices the same day to </w:t>
      </w:r>
      <w:r w:rsidR="0078052E">
        <w:t xml:space="preserve">the </w:t>
      </w:r>
      <w:r w:rsidR="00F170FA" w:rsidRPr="00F170FA">
        <w:rPr>
          <w:sz w:val="16"/>
          <w:szCs w:val="16"/>
        </w:rPr>
        <w:t>LORD</w:t>
      </w:r>
      <w:r>
        <w:t xml:space="preserve">. </w:t>
      </w:r>
      <w:r>
        <w:rPr>
          <w:vertAlign w:val="superscript"/>
        </w:rPr>
        <w:t>16</w:t>
      </w:r>
      <w:r>
        <w:t xml:space="preserve">When the five lords of the Philistines had seen it, they returned to Ekron the same day. </w:t>
      </w:r>
      <w:r>
        <w:rPr>
          <w:vertAlign w:val="superscript"/>
        </w:rPr>
        <w:t>17</w:t>
      </w:r>
      <w:r>
        <w:t xml:space="preserve">These are the golden tumors which the Philistines returned for a trespass offering to </w:t>
      </w:r>
      <w:r w:rsidR="0078052E">
        <w:t xml:space="preserve">the </w:t>
      </w:r>
      <w:r w:rsidR="00F170FA" w:rsidRPr="00F170FA">
        <w:rPr>
          <w:sz w:val="16"/>
          <w:szCs w:val="16"/>
        </w:rPr>
        <w:t>LORD</w:t>
      </w:r>
      <w:r>
        <w:t xml:space="preserve">: for Ashdod one, for Gaza one, for Ashkelon one, for Gath one, for Ekron one; </w:t>
      </w:r>
      <w:r>
        <w:rPr>
          <w:vertAlign w:val="superscript"/>
        </w:rPr>
        <w:t>18</w:t>
      </w:r>
      <w:r>
        <w:t xml:space="preserve">and the golden mice, according to the number of all the cities of the Philistines belonging to the five lords, both of fortified cities and of country villages, even to the great stone, whereon they set down the ark of </w:t>
      </w:r>
      <w:r w:rsidR="0078052E">
        <w:t xml:space="preserve">the </w:t>
      </w:r>
      <w:r w:rsidR="00F170FA" w:rsidRPr="00F170FA">
        <w:rPr>
          <w:sz w:val="16"/>
          <w:szCs w:val="16"/>
        </w:rPr>
        <w:t>LORD</w:t>
      </w:r>
      <w:r>
        <w:t xml:space="preserve">. That stone remains to this day in the field of Joshua of Beth Shemesh. </w:t>
      </w:r>
      <w:r>
        <w:rPr>
          <w:vertAlign w:val="superscript"/>
        </w:rPr>
        <w:t>19</w:t>
      </w:r>
      <w:r w:rsidR="005B7121" w:rsidRPr="005B7121">
        <w:t>But the sons of Jeconiah did not rejoice with the people of Beth Shemesh when they saw</w:t>
      </w:r>
      <w:r w:rsidR="008029B8">
        <w:rPr>
          <w:rStyle w:val="FootnoteReference"/>
        </w:rPr>
        <w:footnoteReference w:id="1129"/>
      </w:r>
      <w:r w:rsidR="005B7121" w:rsidRPr="005B7121">
        <w:t xml:space="preserve"> the ark of</w:t>
      </w:r>
      <w:r>
        <w:t xml:space="preserve"> </w:t>
      </w:r>
      <w:r w:rsidR="0078052E">
        <w:t xml:space="preserve">the </w:t>
      </w:r>
      <w:r w:rsidR="00F170FA" w:rsidRPr="00F170FA">
        <w:rPr>
          <w:sz w:val="16"/>
          <w:szCs w:val="16"/>
        </w:rPr>
        <w:t>LORD</w:t>
      </w:r>
      <w:r w:rsidR="00892EB0">
        <w:rPr>
          <w:sz w:val="16"/>
          <w:szCs w:val="16"/>
        </w:rPr>
        <w:t>.</w:t>
      </w:r>
      <w:r>
        <w:t xml:space="preserve"> </w:t>
      </w:r>
      <w:r w:rsidR="008029B8" w:rsidRPr="008029B8">
        <w:t>So he struck seventy men of them,</w:t>
      </w:r>
      <w:r w:rsidR="00892EB0">
        <w:rPr>
          <w:rStyle w:val="FootnoteReference"/>
        </w:rPr>
        <w:footnoteReference w:id="1130"/>
      </w:r>
      <w:r>
        <w:t xml:space="preserve"> and the people mourned, because </w:t>
      </w:r>
      <w:r w:rsidR="0078052E">
        <w:t xml:space="preserve">the </w:t>
      </w:r>
      <w:r w:rsidR="00F170FA" w:rsidRPr="00F170FA">
        <w:rPr>
          <w:sz w:val="16"/>
          <w:szCs w:val="16"/>
        </w:rPr>
        <w:t>LORD</w:t>
      </w:r>
      <w:r>
        <w:t xml:space="preserve"> had struck the people with a great slaughter. </w:t>
      </w:r>
      <w:r>
        <w:rPr>
          <w:vertAlign w:val="superscript"/>
        </w:rPr>
        <w:t>20</w:t>
      </w:r>
      <w:r w:rsidR="00763494">
        <w:t xml:space="preserve">And the men of Beth Shemesh said, “Who is able to stand before </w:t>
      </w:r>
      <w:r w:rsidR="002560CA">
        <w:t xml:space="preserve">this holy </w:t>
      </w:r>
      <w:r w:rsidR="008029B8">
        <w:t>thing</w:t>
      </w:r>
      <w:r w:rsidR="002560CA" w:rsidRPr="005A20B0">
        <w:t>?</w:t>
      </w:r>
      <w:r w:rsidR="002560CA">
        <w:rPr>
          <w:rStyle w:val="FootnoteReference"/>
        </w:rPr>
        <w:footnoteReference w:id="1131"/>
      </w:r>
      <w:r w:rsidR="00763494">
        <w:t xml:space="preserve"> And to whom should he go up from </w:t>
      </w:r>
      <w:r w:rsidR="0074093A">
        <w:t>us</w:t>
      </w:r>
      <w:r w:rsidR="00763494">
        <w:t>?”</w:t>
      </w:r>
      <w:bookmarkEnd w:id="129"/>
    </w:p>
    <w:p w14:paraId="376DA62C" w14:textId="77777777" w:rsidR="00DB1DC7" w:rsidRDefault="00DB1DC7" w:rsidP="00DB1DC7">
      <w:r>
        <w:rPr>
          <w:vertAlign w:val="superscript"/>
        </w:rPr>
        <w:t>21</w:t>
      </w:r>
      <w:r>
        <w:t xml:space="preserve">They sent messengers to the inhabitants of Kiriath Jearim, saying, “The Philistines have brought back the ark of </w:t>
      </w:r>
      <w:r w:rsidR="0078052E">
        <w:t xml:space="preserve">the </w:t>
      </w:r>
      <w:r w:rsidR="00F170FA" w:rsidRPr="00F170FA">
        <w:rPr>
          <w:sz w:val="16"/>
          <w:szCs w:val="16"/>
        </w:rPr>
        <w:t>LORD</w:t>
      </w:r>
      <w:r>
        <w:t>; come down, and bring it up to yourselves.”</w:t>
      </w:r>
    </w:p>
    <w:p w14:paraId="048CA4DA" w14:textId="77777777" w:rsidR="00DB1DC7" w:rsidRDefault="00DB1DC7" w:rsidP="00CD144D">
      <w:pPr>
        <w:pStyle w:val="NHEB"/>
        <w:framePr w:wrap="auto"/>
      </w:pPr>
      <w:r>
        <w:t>7</w:t>
      </w:r>
    </w:p>
    <w:p w14:paraId="229D01E2" w14:textId="0D129844" w:rsidR="00DB1DC7" w:rsidRDefault="00DB1DC7" w:rsidP="00DB1DC7">
      <w:pPr>
        <w:ind w:firstLine="0"/>
      </w:pPr>
      <w:r>
        <w:t xml:space="preserve">The men of Kiriath Jearim came and </w:t>
      </w:r>
      <w:r w:rsidR="00C1461D">
        <w:t xml:space="preserve">took </w:t>
      </w:r>
      <w:r>
        <w:t xml:space="preserve">up the ark of </w:t>
      </w:r>
      <w:r w:rsidR="0078052E">
        <w:t xml:space="preserve">the </w:t>
      </w:r>
      <w:r w:rsidR="00F170FA" w:rsidRPr="00F170FA">
        <w:rPr>
          <w:sz w:val="16"/>
          <w:szCs w:val="16"/>
        </w:rPr>
        <w:t>LORD</w:t>
      </w:r>
      <w:r>
        <w:t xml:space="preserve"> and brought it into the house of Abinadab</w:t>
      </w:r>
      <w:r w:rsidR="00F33E9A">
        <w:t>,</w:t>
      </w:r>
      <w:r>
        <w:t xml:space="preserve"> </w:t>
      </w:r>
      <w:r w:rsidR="003964BA">
        <w:t xml:space="preserve">which </w:t>
      </w:r>
      <w:r w:rsidR="00C1461D">
        <w:t>was</w:t>
      </w:r>
      <w:r w:rsidR="003964BA">
        <w:rPr>
          <w:rStyle w:val="FootnoteReference"/>
        </w:rPr>
        <w:footnoteReference w:id="1132"/>
      </w:r>
      <w:r w:rsidR="003964BA">
        <w:t xml:space="preserve"> on</w:t>
      </w:r>
      <w:r>
        <w:t xml:space="preserve"> the hill, and sanctified Eleazar his son to keep the ark of </w:t>
      </w:r>
      <w:r w:rsidR="0078052E">
        <w:t xml:space="preserve">the </w:t>
      </w:r>
      <w:r w:rsidR="00F170FA" w:rsidRPr="00F170FA">
        <w:rPr>
          <w:sz w:val="16"/>
          <w:szCs w:val="16"/>
        </w:rPr>
        <w:t>LORD</w:t>
      </w:r>
      <w:r>
        <w:t xml:space="preserve">. </w:t>
      </w:r>
      <w:r>
        <w:rPr>
          <w:vertAlign w:val="superscript"/>
        </w:rPr>
        <w:t>2</w:t>
      </w:r>
      <w:r>
        <w:t xml:space="preserve">It happened, from the day that the ark stayed in Kiriath Jearim, that the time was long; for it was twenty years: and all the house of </w:t>
      </w:r>
      <w:smartTag w:uri="urn:schemas-microsoft-com:office:smarttags" w:element="place">
        <w:smartTag w:uri="urn:schemas-microsoft-com:office:smarttags" w:element="country-region">
          <w:r>
            <w:t>Israel</w:t>
          </w:r>
        </w:smartTag>
      </w:smartTag>
      <w:r>
        <w:t xml:space="preserve"> lamented after </w:t>
      </w:r>
      <w:r w:rsidR="0078052E">
        <w:t xml:space="preserve">the </w:t>
      </w:r>
      <w:r w:rsidR="00F170FA" w:rsidRPr="00F170FA">
        <w:rPr>
          <w:sz w:val="16"/>
          <w:szCs w:val="16"/>
        </w:rPr>
        <w:t>LORD</w:t>
      </w:r>
      <w:r>
        <w:t xml:space="preserve">. </w:t>
      </w:r>
      <w:r>
        <w:rPr>
          <w:vertAlign w:val="superscript"/>
        </w:rPr>
        <w:t>3</w:t>
      </w:r>
      <w:r>
        <w:t xml:space="preserve">Samuel spoke to all the house of Israel, saying, “If you do return to </w:t>
      </w:r>
      <w:r w:rsidR="0078052E">
        <w:t xml:space="preserve">the </w:t>
      </w:r>
      <w:r w:rsidR="00F170FA" w:rsidRPr="00F170FA">
        <w:rPr>
          <w:sz w:val="16"/>
          <w:szCs w:val="16"/>
        </w:rPr>
        <w:t>LORD</w:t>
      </w:r>
      <w:r>
        <w:t xml:space="preserve"> with all your heart, then put away the foreign gods and the Ashtaroth from among you, and direct your hearts to </w:t>
      </w:r>
      <w:r w:rsidR="0078052E">
        <w:t xml:space="preserve">the </w:t>
      </w:r>
      <w:r w:rsidR="00F170FA" w:rsidRPr="00F170FA">
        <w:rPr>
          <w:sz w:val="16"/>
          <w:szCs w:val="16"/>
        </w:rPr>
        <w:t>LORD</w:t>
      </w:r>
      <w:r>
        <w:t xml:space="preserve">, and serve him only; and he will deliver </w:t>
      </w:r>
      <w:r>
        <w:lastRenderedPageBreak/>
        <w:t xml:space="preserve">you out of the hand of the Philistines.” </w:t>
      </w:r>
      <w:r>
        <w:rPr>
          <w:vertAlign w:val="superscript"/>
        </w:rPr>
        <w:t>4</w:t>
      </w:r>
      <w:r>
        <w:t xml:space="preserve">Then the </w:t>
      </w:r>
      <w:r w:rsidR="00DD3076">
        <w:t>children of Israel</w:t>
      </w:r>
      <w:r>
        <w:t xml:space="preserve"> removed the Baals and the Ashtaroth, and served </w:t>
      </w:r>
      <w:r w:rsidR="0078052E">
        <w:t xml:space="preserve">the </w:t>
      </w:r>
      <w:r w:rsidR="00F170FA" w:rsidRPr="00F170FA">
        <w:rPr>
          <w:sz w:val="16"/>
          <w:szCs w:val="16"/>
        </w:rPr>
        <w:t>LORD</w:t>
      </w:r>
      <w:r>
        <w:t xml:space="preserve"> only. </w:t>
      </w:r>
      <w:r>
        <w:rPr>
          <w:vertAlign w:val="superscript"/>
        </w:rPr>
        <w:t>5</w:t>
      </w:r>
      <w:r>
        <w:t xml:space="preserve">Samuel said, “Gather all </w:t>
      </w:r>
      <w:smartTag w:uri="urn:schemas-microsoft-com:office:smarttags" w:element="place">
        <w:smartTag w:uri="urn:schemas-microsoft-com:office:smarttags" w:element="country-region">
          <w:r>
            <w:t>Israel</w:t>
          </w:r>
        </w:smartTag>
      </w:smartTag>
      <w:r>
        <w:t xml:space="preserve"> to Mizpah, and I will pray for you to </w:t>
      </w:r>
      <w:r w:rsidR="0078052E">
        <w:t xml:space="preserve">the </w:t>
      </w:r>
      <w:r w:rsidR="00F170FA" w:rsidRPr="00F170FA">
        <w:rPr>
          <w:sz w:val="16"/>
          <w:szCs w:val="16"/>
        </w:rPr>
        <w:t>LORD</w:t>
      </w:r>
      <w:r>
        <w:t xml:space="preserve">.” </w:t>
      </w:r>
      <w:r>
        <w:rPr>
          <w:vertAlign w:val="superscript"/>
        </w:rPr>
        <w:t>6</w:t>
      </w:r>
      <w:r>
        <w:t xml:space="preserve">They gathered together to Mizpah, and drew water, and poured it out before </w:t>
      </w:r>
      <w:r w:rsidR="0078052E">
        <w:t xml:space="preserve">the </w:t>
      </w:r>
      <w:r w:rsidR="00F170FA" w:rsidRPr="00F170FA">
        <w:rPr>
          <w:sz w:val="16"/>
          <w:szCs w:val="16"/>
        </w:rPr>
        <w:t>LORD</w:t>
      </w:r>
      <w:r>
        <w:t xml:space="preserve">, and fasted on that day, and said there, “We have sinned against </w:t>
      </w:r>
      <w:r w:rsidR="0078052E">
        <w:t xml:space="preserve">the </w:t>
      </w:r>
      <w:r w:rsidR="00F170FA" w:rsidRPr="00F170FA">
        <w:rPr>
          <w:sz w:val="16"/>
          <w:szCs w:val="16"/>
        </w:rPr>
        <w:t>LORD</w:t>
      </w:r>
      <w:r>
        <w:t xml:space="preserve">.” Samuel judged the </w:t>
      </w:r>
      <w:r w:rsidR="00DD3076">
        <w:t>children of Israel</w:t>
      </w:r>
      <w:r>
        <w:t xml:space="preserve"> in Mizpah. </w:t>
      </w:r>
      <w:r>
        <w:rPr>
          <w:vertAlign w:val="superscript"/>
        </w:rPr>
        <w:t>7</w:t>
      </w:r>
      <w:r>
        <w:t xml:space="preserve">When the Philistines heard that the </w:t>
      </w:r>
      <w:r w:rsidR="00DD3076">
        <w:t>children of Israel</w:t>
      </w:r>
      <w:r>
        <w:t xml:space="preserve"> were gathered together at Mizpah, the lords of the Philistines went up against </w:t>
      </w:r>
      <w:smartTag w:uri="urn:schemas-microsoft-com:office:smarttags" w:element="place">
        <w:smartTag w:uri="urn:schemas-microsoft-com:office:smarttags" w:element="country-region">
          <w:r>
            <w:t>Israel</w:t>
          </w:r>
        </w:smartTag>
      </w:smartTag>
      <w:r>
        <w:t xml:space="preserve">. When the </w:t>
      </w:r>
      <w:r w:rsidR="00DD3076">
        <w:t>children of Israel</w:t>
      </w:r>
      <w:r>
        <w:t xml:space="preserve"> heard it, they were afraid of the Philistines. </w:t>
      </w:r>
      <w:r>
        <w:rPr>
          <w:vertAlign w:val="superscript"/>
        </w:rPr>
        <w:t>8</w:t>
      </w:r>
      <w:r>
        <w:t xml:space="preserve">The </w:t>
      </w:r>
      <w:r w:rsidR="00DD3076">
        <w:t>children of Israel</w:t>
      </w:r>
      <w:r>
        <w:t xml:space="preserve"> said to Samuel, “</w:t>
      </w:r>
      <w:r w:rsidR="00613E0E">
        <w:t>Do not</w:t>
      </w:r>
      <w:r>
        <w:t xml:space="preserve"> cease to cry to </w:t>
      </w:r>
      <w:r w:rsidR="0078052E">
        <w:t xml:space="preserve">the </w:t>
      </w:r>
      <w:r w:rsidR="00F170FA" w:rsidRPr="00F170FA">
        <w:rPr>
          <w:sz w:val="16"/>
          <w:szCs w:val="16"/>
        </w:rPr>
        <w:t>LORD</w:t>
      </w:r>
      <w:r>
        <w:t xml:space="preserve"> </w:t>
      </w:r>
      <w:r w:rsidR="00235BBE">
        <w:t>your</w:t>
      </w:r>
      <w:r w:rsidR="00235BBE">
        <w:rPr>
          <w:rStyle w:val="FootnoteReference"/>
        </w:rPr>
        <w:footnoteReference w:id="1133"/>
      </w:r>
      <w:r>
        <w:t xml:space="preserve"> God for us, that he will save us out of the hand of the Philistines.” </w:t>
      </w:r>
      <w:r>
        <w:rPr>
          <w:vertAlign w:val="superscript"/>
        </w:rPr>
        <w:t>9</w:t>
      </w:r>
      <w:r>
        <w:t xml:space="preserve">Samuel took a suckling lamb, and offered it for a whole burnt offering to </w:t>
      </w:r>
      <w:r w:rsidR="0078052E">
        <w:t xml:space="preserve">the </w:t>
      </w:r>
      <w:r w:rsidR="00F170FA" w:rsidRPr="00F170FA">
        <w:rPr>
          <w:sz w:val="16"/>
          <w:szCs w:val="16"/>
        </w:rPr>
        <w:t>LORD</w:t>
      </w:r>
      <w:r>
        <w:t xml:space="preserve">: and Samuel cried to </w:t>
      </w:r>
      <w:r w:rsidR="0078052E">
        <w:t xml:space="preserve">the </w:t>
      </w:r>
      <w:r w:rsidR="00F170FA" w:rsidRPr="00F170FA">
        <w:rPr>
          <w:sz w:val="16"/>
          <w:szCs w:val="16"/>
        </w:rPr>
        <w:t>LORD</w:t>
      </w:r>
      <w:r>
        <w:t xml:space="preserve"> for </w:t>
      </w:r>
      <w:smartTag w:uri="urn:schemas-microsoft-com:office:smarttags" w:element="place">
        <w:smartTag w:uri="urn:schemas-microsoft-com:office:smarttags" w:element="country-region">
          <w:r>
            <w:t>Israel</w:t>
          </w:r>
        </w:smartTag>
      </w:smartTag>
      <w:r>
        <w:t xml:space="preserve">; and </w:t>
      </w:r>
      <w:r w:rsidR="0078052E">
        <w:t xml:space="preserve">the </w:t>
      </w:r>
      <w:r w:rsidR="00F170FA" w:rsidRPr="00F170FA">
        <w:rPr>
          <w:sz w:val="16"/>
          <w:szCs w:val="16"/>
        </w:rPr>
        <w:t>LORD</w:t>
      </w:r>
      <w:r>
        <w:t xml:space="preserve"> answered him. </w:t>
      </w:r>
      <w:r>
        <w:rPr>
          <w:vertAlign w:val="superscript"/>
        </w:rPr>
        <w:t>10</w:t>
      </w:r>
      <w:r>
        <w:t xml:space="preserve">As Samuel was offering up the burnt offering, the Philistines drew near to battle against </w:t>
      </w:r>
      <w:smartTag w:uri="urn:schemas-microsoft-com:office:smarttags" w:element="country-region">
        <w:r>
          <w:t>Israel</w:t>
        </w:r>
      </w:smartTag>
      <w:r>
        <w:t xml:space="preserve">; but </w:t>
      </w:r>
      <w:r w:rsidR="0078052E">
        <w:t xml:space="preserve">the </w:t>
      </w:r>
      <w:r w:rsidR="00F170FA" w:rsidRPr="00F170FA">
        <w:rPr>
          <w:sz w:val="16"/>
          <w:szCs w:val="16"/>
        </w:rPr>
        <w:t>LORD</w:t>
      </w:r>
      <w:r>
        <w:t xml:space="preserve"> thundered with a great thunder on that day on the Philistines, and confused them; and they were struck down before </w:t>
      </w:r>
      <w:smartTag w:uri="urn:schemas-microsoft-com:office:smarttags" w:element="place">
        <w:smartTag w:uri="urn:schemas-microsoft-com:office:smarttags" w:element="country-region">
          <w:r>
            <w:t>Israel</w:t>
          </w:r>
        </w:smartTag>
      </w:smartTag>
      <w:r>
        <w:t xml:space="preserve">. </w:t>
      </w:r>
      <w:r>
        <w:rPr>
          <w:vertAlign w:val="superscript"/>
        </w:rPr>
        <w:t>11</w:t>
      </w:r>
      <w:r>
        <w:t xml:space="preserve">The men of </w:t>
      </w:r>
      <w:smartTag w:uri="urn:schemas-microsoft-com:office:smarttags" w:element="place">
        <w:smartTag w:uri="urn:schemas-microsoft-com:office:smarttags" w:element="country-region">
          <w:r>
            <w:t>Israel</w:t>
          </w:r>
        </w:smartTag>
      </w:smartTag>
      <w:r>
        <w:t xml:space="preserve"> went out of Mizpah, and pursued the </w:t>
      </w:r>
      <w:r>
        <w:t xml:space="preserve">Philistines, and struck them, </w:t>
      </w:r>
      <w:r w:rsidR="008F0DFF">
        <w:t xml:space="preserve">as far as below Beth </w:t>
      </w:r>
      <w:r w:rsidR="006120FF">
        <w:t>K</w:t>
      </w:r>
      <w:r w:rsidR="008F0DFF">
        <w:t>ar</w:t>
      </w:r>
      <w:r>
        <w:t>.</w:t>
      </w:r>
    </w:p>
    <w:p w14:paraId="7C5E07E6" w14:textId="77777777" w:rsidR="00DB1DC7" w:rsidRDefault="00DB1DC7" w:rsidP="00DB1DC7">
      <w:r>
        <w:rPr>
          <w:vertAlign w:val="superscript"/>
        </w:rPr>
        <w:t>12</w:t>
      </w:r>
      <w:r>
        <w:t xml:space="preserve">Then Samuel took a stone, and set it between Mizpah and </w:t>
      </w:r>
      <w:r w:rsidR="002E5389">
        <w:t>Jashan,</w:t>
      </w:r>
      <w:r w:rsidR="002E5389">
        <w:rPr>
          <w:rStyle w:val="FootnoteReference"/>
        </w:rPr>
        <w:footnoteReference w:id="1134"/>
      </w:r>
      <w:r>
        <w:t xml:space="preserve"> and called its name Ebenezer,</w:t>
      </w:r>
      <w:r>
        <w:rPr>
          <w:rStyle w:val="FootnoteReference"/>
        </w:rPr>
        <w:footnoteReference w:id="1135"/>
      </w:r>
      <w:r>
        <w:t xml:space="preserve"> saying, “</w:t>
      </w:r>
      <w:r w:rsidR="0078052E">
        <w:t xml:space="preserve">The </w:t>
      </w:r>
      <w:r w:rsidR="00F170FA" w:rsidRPr="00F170FA">
        <w:rPr>
          <w:sz w:val="16"/>
          <w:szCs w:val="16"/>
        </w:rPr>
        <w:t>LORD</w:t>
      </w:r>
      <w:r>
        <w:t xml:space="preserve"> helped us until now.” </w:t>
      </w:r>
      <w:r>
        <w:rPr>
          <w:vertAlign w:val="superscript"/>
        </w:rPr>
        <w:t>13</w:t>
      </w:r>
      <w:r>
        <w:t xml:space="preserve">So the Philistines were subdued, and they came no more within the </w:t>
      </w:r>
      <w:smartTag w:uri="urn:schemas-microsoft-com:office:smarttags" w:element="place">
        <w:smartTag w:uri="urn:schemas-microsoft-com:office:smarttags" w:element="PlaceType">
          <w:r w:rsidR="00604E2F">
            <w:t>territory</w:t>
          </w:r>
        </w:smartTag>
        <w:r>
          <w:t xml:space="preserve"> of </w:t>
        </w:r>
        <w:smartTag w:uri="urn:schemas-microsoft-com:office:smarttags" w:element="PlaceName">
          <w:smartTag w:uri="urn:schemas-microsoft-com:office:smarttags" w:element="country-region">
            <w:r>
              <w:t>Israel</w:t>
            </w:r>
          </w:smartTag>
        </w:smartTag>
      </w:smartTag>
      <w:r>
        <w:t xml:space="preserve">. The hand of </w:t>
      </w:r>
      <w:r w:rsidR="0078052E">
        <w:t xml:space="preserve">the </w:t>
      </w:r>
      <w:r w:rsidR="00F170FA" w:rsidRPr="00F170FA">
        <w:rPr>
          <w:sz w:val="16"/>
          <w:szCs w:val="16"/>
        </w:rPr>
        <w:t>LORD</w:t>
      </w:r>
      <w:r>
        <w:t xml:space="preserve"> was against the Philistines all the days of Samuel.</w:t>
      </w:r>
    </w:p>
    <w:p w14:paraId="3E6209BA" w14:textId="77777777" w:rsidR="00DB1DC7" w:rsidRDefault="00DB1DC7" w:rsidP="00DB1DC7">
      <w:r>
        <w:rPr>
          <w:vertAlign w:val="superscript"/>
        </w:rPr>
        <w:t>14</w:t>
      </w:r>
      <w:r>
        <w:t xml:space="preserve">The cities which the Philistines had taken from </w:t>
      </w:r>
      <w:smartTag w:uri="urn:schemas-microsoft-com:office:smarttags" w:element="country-region">
        <w:r>
          <w:t>Israel</w:t>
        </w:r>
      </w:smartTag>
      <w:r>
        <w:t xml:space="preserve"> were restored to </w:t>
      </w:r>
      <w:smartTag w:uri="urn:schemas-microsoft-com:office:smarttags" w:element="country-region">
        <w:r>
          <w:t>Israel</w:t>
        </w:r>
      </w:smartTag>
      <w:r>
        <w:t xml:space="preserve">, from Ekron even to </w:t>
      </w:r>
      <w:smartTag w:uri="urn:schemas-microsoft-com:office:smarttags" w:element="City">
        <w:r>
          <w:t>Gath</w:t>
        </w:r>
      </w:smartTag>
      <w:r>
        <w:t xml:space="preserve">; and </w:t>
      </w:r>
      <w:smartTag w:uri="urn:schemas-microsoft-com:office:smarttags" w:element="place">
        <w:smartTag w:uri="urn:schemas-microsoft-com:office:smarttags" w:element="country-region">
          <w:r>
            <w:t>Israel</w:t>
          </w:r>
        </w:smartTag>
      </w:smartTag>
      <w:r>
        <w:t xml:space="preserve"> recovered its </w:t>
      </w:r>
      <w:r w:rsidR="00604E2F">
        <w:t>territory</w:t>
      </w:r>
      <w:r>
        <w:t xml:space="preserve"> out of the hand of the Philistines. There was peace between </w:t>
      </w:r>
      <w:smartTag w:uri="urn:schemas-microsoft-com:office:smarttags" w:element="place">
        <w:smartTag w:uri="urn:schemas-microsoft-com:office:smarttags" w:element="country-region">
          <w:r>
            <w:t>Israel</w:t>
          </w:r>
        </w:smartTag>
      </w:smartTag>
      <w:r>
        <w:t xml:space="preserve"> and the Amorites. </w:t>
      </w:r>
      <w:r>
        <w:rPr>
          <w:vertAlign w:val="superscript"/>
        </w:rPr>
        <w:t>15</w:t>
      </w:r>
      <w:r>
        <w:t xml:space="preserve">Samuel judged </w:t>
      </w:r>
      <w:smartTag w:uri="urn:schemas-microsoft-com:office:smarttags" w:element="place">
        <w:smartTag w:uri="urn:schemas-microsoft-com:office:smarttags" w:element="country-region">
          <w:r>
            <w:t>Israel</w:t>
          </w:r>
        </w:smartTag>
      </w:smartTag>
      <w:r>
        <w:t xml:space="preserve"> all the days of his life. </w:t>
      </w:r>
      <w:r>
        <w:rPr>
          <w:vertAlign w:val="superscript"/>
        </w:rPr>
        <w:t>16</w:t>
      </w:r>
      <w:r>
        <w:t xml:space="preserve">He went from year to year in circuit to </w:t>
      </w:r>
      <w:smartTag w:uri="urn:schemas-microsoft-com:office:smarttags" w:element="City">
        <w:r>
          <w:t>Bethel</w:t>
        </w:r>
      </w:smartTag>
      <w:r>
        <w:t xml:space="preserve"> and Gilgal, and Mizpah; and he judged </w:t>
      </w:r>
      <w:smartTag w:uri="urn:schemas-microsoft-com:office:smarttags" w:element="place">
        <w:smartTag w:uri="urn:schemas-microsoft-com:office:smarttags" w:element="country-region">
          <w:r>
            <w:t>Israel</w:t>
          </w:r>
        </w:smartTag>
      </w:smartTag>
      <w:r>
        <w:t xml:space="preserve"> in all those places. </w:t>
      </w:r>
      <w:r>
        <w:rPr>
          <w:vertAlign w:val="superscript"/>
        </w:rPr>
        <w:t>17</w:t>
      </w:r>
      <w:r>
        <w:t xml:space="preserve">His return was to Ramah, for there was his house; and there he judged </w:t>
      </w:r>
      <w:smartTag w:uri="urn:schemas-microsoft-com:office:smarttags" w:element="place">
        <w:smartTag w:uri="urn:schemas-microsoft-com:office:smarttags" w:element="country-region">
          <w:r>
            <w:t>Israel</w:t>
          </w:r>
        </w:smartTag>
      </w:smartTag>
      <w:r>
        <w:t xml:space="preserve">: and he built there an altar to </w:t>
      </w:r>
      <w:r w:rsidR="0078052E">
        <w:t xml:space="preserve">the </w:t>
      </w:r>
      <w:r w:rsidR="00F170FA" w:rsidRPr="00F170FA">
        <w:rPr>
          <w:sz w:val="16"/>
          <w:szCs w:val="16"/>
        </w:rPr>
        <w:t>LORD</w:t>
      </w:r>
      <w:r>
        <w:t>.</w:t>
      </w:r>
    </w:p>
    <w:p w14:paraId="521BF21F" w14:textId="77777777" w:rsidR="00DB1DC7" w:rsidRDefault="00DB1DC7" w:rsidP="00CD144D">
      <w:pPr>
        <w:pStyle w:val="NHEB"/>
        <w:framePr w:wrap="auto"/>
      </w:pPr>
      <w:r>
        <w:t>8</w:t>
      </w:r>
    </w:p>
    <w:p w14:paraId="15246907" w14:textId="77777777" w:rsidR="00DB1DC7" w:rsidRDefault="00DB1DC7" w:rsidP="00DB1DC7">
      <w:pPr>
        <w:ind w:firstLine="0"/>
      </w:pPr>
      <w:r>
        <w:t xml:space="preserve">It happened, when Samuel was old, that he made his sons judges over </w:t>
      </w:r>
      <w:smartTag w:uri="urn:schemas-microsoft-com:office:smarttags" w:element="place">
        <w:smartTag w:uri="urn:schemas-microsoft-com:office:smarttags" w:element="country-region">
          <w:r>
            <w:t>Israel</w:t>
          </w:r>
        </w:smartTag>
      </w:smartTag>
      <w:r>
        <w:t xml:space="preserve">. </w:t>
      </w:r>
      <w:r>
        <w:rPr>
          <w:vertAlign w:val="superscript"/>
        </w:rPr>
        <w:t>2</w:t>
      </w:r>
      <w:r>
        <w:t xml:space="preserve">Now the name of his firstborn was Joel; and the name of his second, Abijah: they were judges in </w:t>
      </w:r>
      <w:smartTag w:uri="urn:schemas-microsoft-com:office:smarttags" w:element="place">
        <w:smartTag w:uri="urn:schemas-microsoft-com:office:smarttags" w:element="City">
          <w:r>
            <w:t>Beersheba</w:t>
          </w:r>
        </w:smartTag>
      </w:smartTag>
      <w:r>
        <w:t xml:space="preserve">. </w:t>
      </w:r>
      <w:r>
        <w:rPr>
          <w:vertAlign w:val="superscript"/>
        </w:rPr>
        <w:t>3</w:t>
      </w:r>
      <w:r>
        <w:t xml:space="preserve">His sons </w:t>
      </w:r>
      <w:r w:rsidR="0050087F">
        <w:t>did not</w:t>
      </w:r>
      <w:r>
        <w:t xml:space="preserve"> walk in his ways, but turned </w:t>
      </w:r>
      <w:r>
        <w:lastRenderedPageBreak/>
        <w:t xml:space="preserve">aside after lucre, and took bribes, and perverted justice. </w:t>
      </w:r>
      <w:r>
        <w:rPr>
          <w:vertAlign w:val="superscript"/>
        </w:rPr>
        <w:t>4</w:t>
      </w:r>
      <w:r>
        <w:t xml:space="preserve">Then all the elders of </w:t>
      </w:r>
      <w:smartTag w:uri="urn:schemas-microsoft-com:office:smarttags" w:element="place">
        <w:smartTag w:uri="urn:schemas-microsoft-com:office:smarttags" w:element="country-region">
          <w:r>
            <w:t>Israel</w:t>
          </w:r>
        </w:smartTag>
      </w:smartTag>
      <w:r>
        <w:t xml:space="preserve"> gathered themselves together, and came to Samuel to Ramah; </w:t>
      </w:r>
      <w:r>
        <w:rPr>
          <w:vertAlign w:val="superscript"/>
        </w:rPr>
        <w:t>5</w:t>
      </w:r>
      <w:r>
        <w:t>and they said to him, “</w:t>
      </w:r>
      <w:r w:rsidR="00B461A0">
        <w:t>Look</w:t>
      </w:r>
      <w:r>
        <w:t xml:space="preserve">, you are old, and your sons </w:t>
      </w:r>
      <w:r w:rsidR="00613E0E">
        <w:t>do not</w:t>
      </w:r>
      <w:r>
        <w:t xml:space="preserve"> walk in your ways</w:t>
      </w:r>
      <w:r w:rsidR="00711892">
        <w:t>.</w:t>
      </w:r>
      <w:r>
        <w:t xml:space="preserve"> </w:t>
      </w:r>
      <w:r w:rsidR="00711892">
        <w:t>So</w:t>
      </w:r>
      <w:r w:rsidR="00711892">
        <w:rPr>
          <w:rStyle w:val="FootnoteReference"/>
        </w:rPr>
        <w:footnoteReference w:id="1136"/>
      </w:r>
      <w:r w:rsidR="00711892">
        <w:t xml:space="preserve"> </w:t>
      </w:r>
      <w:r>
        <w:t xml:space="preserve">now make us a king to judge us like all the nations.” </w:t>
      </w:r>
      <w:r>
        <w:rPr>
          <w:vertAlign w:val="superscript"/>
        </w:rPr>
        <w:t>6</w:t>
      </w:r>
      <w:r>
        <w:t>But the thing displeased Samuel, when they said, “Give us a king to judge us.”</w:t>
      </w:r>
    </w:p>
    <w:p w14:paraId="30DDFC3F" w14:textId="77777777" w:rsidR="00DB1DC7" w:rsidRDefault="00DB1DC7" w:rsidP="00DB1DC7">
      <w:r>
        <w:t xml:space="preserve">Samuel prayed to </w:t>
      </w:r>
      <w:r w:rsidR="0078052E">
        <w:t xml:space="preserve">the </w:t>
      </w:r>
      <w:r w:rsidR="00F170FA" w:rsidRPr="00F170FA">
        <w:rPr>
          <w:sz w:val="16"/>
          <w:szCs w:val="16"/>
        </w:rPr>
        <w:t>LORD</w:t>
      </w:r>
      <w:r>
        <w:t xml:space="preserve">. </w:t>
      </w:r>
      <w:r>
        <w:rPr>
          <w:vertAlign w:val="superscript"/>
        </w:rPr>
        <w:t>7</w:t>
      </w:r>
      <w:r w:rsidR="0078052E">
        <w:t xml:space="preserve">The </w:t>
      </w:r>
      <w:r w:rsidR="00F170FA" w:rsidRPr="00F170FA">
        <w:rPr>
          <w:sz w:val="16"/>
          <w:szCs w:val="16"/>
        </w:rPr>
        <w:t>LORD</w:t>
      </w:r>
      <w:r>
        <w:t xml:space="preserve"> said to Samuel, “Listen to the voice of the people in all that they tell you; for they have not rejected you, but they have rejected me, that I should not be king over them. </w:t>
      </w:r>
      <w:r>
        <w:rPr>
          <w:vertAlign w:val="superscript"/>
        </w:rPr>
        <w:t>8</w:t>
      </w:r>
      <w:r>
        <w:t xml:space="preserve">According to </w:t>
      </w:r>
      <w:r w:rsidR="00515415">
        <w:t>all the works which they have done to me</w:t>
      </w:r>
      <w:r w:rsidR="00515415">
        <w:rPr>
          <w:rStyle w:val="FootnoteReference"/>
        </w:rPr>
        <w:footnoteReference w:id="1137"/>
      </w:r>
      <w:r>
        <w:t xml:space="preserve"> since the day that I brought them up out of Egypt even to this day, in that they have forsaken me, and served other gods, so do they also to you. </w:t>
      </w:r>
      <w:r>
        <w:rPr>
          <w:vertAlign w:val="superscript"/>
        </w:rPr>
        <w:t>9</w:t>
      </w:r>
      <w:r>
        <w:t>Now therefore listen to their voice: however you shall protest solemnly to them, and shall show them the way of the king who shall reign over them.”</w:t>
      </w:r>
    </w:p>
    <w:p w14:paraId="4F22DA66" w14:textId="77777777" w:rsidR="00DB1DC7" w:rsidRDefault="00DB1DC7" w:rsidP="00DB1DC7">
      <w:r>
        <w:rPr>
          <w:vertAlign w:val="superscript"/>
        </w:rPr>
        <w:t>10</w:t>
      </w:r>
      <w:r>
        <w:t xml:space="preserve">Samuel told all the words of </w:t>
      </w:r>
      <w:r w:rsidR="0078052E">
        <w:t xml:space="preserve">the </w:t>
      </w:r>
      <w:r w:rsidR="00F170FA" w:rsidRPr="00F170FA">
        <w:rPr>
          <w:sz w:val="16"/>
          <w:szCs w:val="16"/>
        </w:rPr>
        <w:t>LORD</w:t>
      </w:r>
      <w:r>
        <w:t xml:space="preserve"> to the people who asked of him a king. </w:t>
      </w:r>
      <w:r>
        <w:rPr>
          <w:vertAlign w:val="superscript"/>
        </w:rPr>
        <w:t>11</w:t>
      </w:r>
      <w:r>
        <w:t>He said, “This will be the way of the king who shall reign over you: he will take your sons, and appoint them to him, for his chariots, and to be his horsemen; and they shall run before his chariots</w:t>
      </w:r>
      <w:r w:rsidR="00782A81">
        <w:t>.</w:t>
      </w:r>
      <w:r>
        <w:t xml:space="preserve"> </w:t>
      </w:r>
      <w:r>
        <w:rPr>
          <w:vertAlign w:val="superscript"/>
        </w:rPr>
        <w:t>12</w:t>
      </w:r>
      <w:r w:rsidR="00E06F39">
        <w:t xml:space="preserve">And he will appoint for himself commanders of </w:t>
      </w:r>
      <w:r w:rsidR="00E06F39">
        <w:t>thousands, and commanders</w:t>
      </w:r>
      <w:r>
        <w:t xml:space="preserve"> of fifties; and he will assign some to plow his ground, and to reap his harvest, </w:t>
      </w:r>
      <w:r w:rsidR="00926894" w:rsidRPr="00926894">
        <w:t>and gather his vintage</w:t>
      </w:r>
      <w:r w:rsidR="00D3525B">
        <w:t>,</w:t>
      </w:r>
      <w:r w:rsidR="00926894">
        <w:rPr>
          <w:rStyle w:val="FootnoteReference"/>
        </w:rPr>
        <w:footnoteReference w:id="1138"/>
      </w:r>
      <w:r w:rsidR="00926894">
        <w:t xml:space="preserve"> </w:t>
      </w:r>
      <w:r>
        <w:t xml:space="preserve">and to make his instruments of war, and the instruments of his chariots. </w:t>
      </w:r>
      <w:r>
        <w:rPr>
          <w:vertAlign w:val="superscript"/>
        </w:rPr>
        <w:t>13</w:t>
      </w:r>
      <w:r>
        <w:t xml:space="preserve">He will take your daughters to be perfumers, and to be cooks, and to be bakers. </w:t>
      </w:r>
      <w:r>
        <w:rPr>
          <w:vertAlign w:val="superscript"/>
        </w:rPr>
        <w:t>14</w:t>
      </w:r>
      <w:r>
        <w:t xml:space="preserve">He will take your fields, and your vineyards, and your olive groves, even their best, and give them to his servants. </w:t>
      </w:r>
      <w:r>
        <w:rPr>
          <w:vertAlign w:val="superscript"/>
        </w:rPr>
        <w:t>15</w:t>
      </w:r>
      <w:r>
        <w:t xml:space="preserve">He will take the tenth of your seed, and of your vineyards, and give to his officers, and to his servants. </w:t>
      </w:r>
      <w:r>
        <w:rPr>
          <w:vertAlign w:val="superscript"/>
        </w:rPr>
        <w:t>16</w:t>
      </w:r>
      <w:r>
        <w:t xml:space="preserve">He will take your male servants, and your female servants, and your best </w:t>
      </w:r>
      <w:r w:rsidR="00A01AE4">
        <w:t>cattle</w:t>
      </w:r>
      <w:r w:rsidR="00E63AFD">
        <w:t>,</w:t>
      </w:r>
      <w:r w:rsidR="00A01AE4">
        <w:rPr>
          <w:rStyle w:val="FootnoteReference"/>
        </w:rPr>
        <w:footnoteReference w:id="1139"/>
      </w:r>
      <w:r>
        <w:t xml:space="preserve"> and your donkeys, and put them to his work. </w:t>
      </w:r>
      <w:r>
        <w:rPr>
          <w:vertAlign w:val="superscript"/>
        </w:rPr>
        <w:t>17</w:t>
      </w:r>
      <w:r>
        <w:t xml:space="preserve">He will take the tenth of your flocks: and you shall be his servants. </w:t>
      </w:r>
      <w:r>
        <w:rPr>
          <w:vertAlign w:val="superscript"/>
        </w:rPr>
        <w:t>18</w:t>
      </w:r>
      <w:r>
        <w:t xml:space="preserve">You shall cry out in that day because of </w:t>
      </w:r>
      <w:r w:rsidR="003F0FD6">
        <w:t>your king whom you shall have chosen for yourselves, and</w:t>
      </w:r>
      <w:r>
        <w:t xml:space="preserve"> </w:t>
      </w:r>
      <w:r w:rsidR="0078052E">
        <w:t xml:space="preserve">the </w:t>
      </w:r>
      <w:r w:rsidR="00F170FA" w:rsidRPr="00F170FA">
        <w:rPr>
          <w:sz w:val="16"/>
          <w:szCs w:val="16"/>
        </w:rPr>
        <w:t>LORD</w:t>
      </w:r>
      <w:r>
        <w:t xml:space="preserve"> will not answer you in that day.”</w:t>
      </w:r>
    </w:p>
    <w:p w14:paraId="072148E9" w14:textId="77777777" w:rsidR="00DB1DC7" w:rsidRDefault="00DB1DC7" w:rsidP="00DB1DC7">
      <w:r>
        <w:rPr>
          <w:vertAlign w:val="superscript"/>
        </w:rPr>
        <w:t>19</w:t>
      </w:r>
      <w:r>
        <w:t xml:space="preserve">But the people refused to listen to the voice of Samuel; and they said, “No; but we will have a king over us, </w:t>
      </w:r>
      <w:r>
        <w:rPr>
          <w:vertAlign w:val="superscript"/>
        </w:rPr>
        <w:t>20</w:t>
      </w:r>
      <w:r>
        <w:t>that we also may be like all the nations, and that our king may judge us, and go out before us, and fight our battles.”</w:t>
      </w:r>
    </w:p>
    <w:p w14:paraId="22F6BB8F" w14:textId="77777777" w:rsidR="00DB1DC7" w:rsidRDefault="00DB1DC7" w:rsidP="00DB1DC7">
      <w:r>
        <w:rPr>
          <w:vertAlign w:val="superscript"/>
        </w:rPr>
        <w:t>21</w:t>
      </w:r>
      <w:r>
        <w:t xml:space="preserve">Samuel heard all the words of the people, and he rehearsed them in the ears of </w:t>
      </w:r>
      <w:r w:rsidR="0078052E">
        <w:t xml:space="preserve">the </w:t>
      </w:r>
      <w:r w:rsidR="00F170FA" w:rsidRPr="00F170FA">
        <w:rPr>
          <w:sz w:val="16"/>
          <w:szCs w:val="16"/>
        </w:rPr>
        <w:t>LORD</w:t>
      </w:r>
      <w:r>
        <w:t xml:space="preserve">. </w:t>
      </w:r>
      <w:r>
        <w:rPr>
          <w:vertAlign w:val="superscript"/>
        </w:rPr>
        <w:t>22</w:t>
      </w:r>
      <w:r w:rsidR="0078052E">
        <w:t xml:space="preserve">The </w:t>
      </w:r>
      <w:r w:rsidR="00F170FA" w:rsidRPr="00F170FA">
        <w:rPr>
          <w:sz w:val="16"/>
          <w:szCs w:val="16"/>
        </w:rPr>
        <w:t>LORD</w:t>
      </w:r>
      <w:r>
        <w:t xml:space="preserve"> said to Samuel, “Listen to their voice, and make them a </w:t>
      </w:r>
      <w:r>
        <w:lastRenderedPageBreak/>
        <w:t xml:space="preserve">king.”Samuel said to the men of </w:t>
      </w:r>
      <w:smartTag w:uri="urn:schemas-microsoft-com:office:smarttags" w:element="place">
        <w:smartTag w:uri="urn:schemas-microsoft-com:office:smarttags" w:element="country-region">
          <w:r>
            <w:t>Israel</w:t>
          </w:r>
        </w:smartTag>
      </w:smartTag>
      <w:r>
        <w:t>, “Every man go to his city.”</w:t>
      </w:r>
    </w:p>
    <w:p w14:paraId="6E86172A" w14:textId="77777777" w:rsidR="00DB1DC7" w:rsidRDefault="00DB1DC7" w:rsidP="00CD144D">
      <w:pPr>
        <w:pStyle w:val="NHEB"/>
        <w:framePr w:wrap="auto"/>
      </w:pPr>
      <w:r>
        <w:t>9</w:t>
      </w:r>
    </w:p>
    <w:p w14:paraId="2933ABA2" w14:textId="5FDEBF38" w:rsidR="00DB1DC7" w:rsidRDefault="00DB1DC7" w:rsidP="00DB1DC7">
      <w:pPr>
        <w:ind w:firstLine="0"/>
      </w:pPr>
      <w:r>
        <w:t xml:space="preserve">Now there was a man of Benjamin, whose name was </w:t>
      </w:r>
      <w:smartTag w:uri="urn:schemas-microsoft-com:office:smarttags" w:element="place">
        <w:smartTag w:uri="urn:schemas-microsoft-com:office:smarttags" w:element="City">
          <w:r>
            <w:t>Kish</w:t>
          </w:r>
        </w:smartTag>
      </w:smartTag>
      <w:r>
        <w:t xml:space="preserve">, the son of Abiel, the son of Zeror, the son of Becorath, the son of Aphiah, the son of a Benjamite, a mighty man of valor. </w:t>
      </w:r>
      <w:r>
        <w:rPr>
          <w:vertAlign w:val="superscript"/>
        </w:rPr>
        <w:t>2</w:t>
      </w:r>
      <w:r>
        <w:t xml:space="preserve">He had a son, whose name was Saul, </w:t>
      </w:r>
      <w:r w:rsidR="00557010">
        <w:t>a handsome young man; and there was no one among the children of Israel more handsome than he was.</w:t>
      </w:r>
      <w:r>
        <w:t xml:space="preserve"> From his shoulders and upward he was higher than any of the people.</w:t>
      </w:r>
    </w:p>
    <w:p w14:paraId="3E4C259E" w14:textId="77777777" w:rsidR="00DB1DC7" w:rsidRPr="00CF4247" w:rsidRDefault="00DB1DC7" w:rsidP="00DB1DC7">
      <w:r>
        <w:rPr>
          <w:vertAlign w:val="superscript"/>
        </w:rPr>
        <w:t>3</w:t>
      </w:r>
      <w:r w:rsidR="00117E52">
        <w:t>Now</w:t>
      </w:r>
      <w:r w:rsidR="00B55152">
        <w:t xml:space="preserve"> t</w:t>
      </w:r>
      <w:r>
        <w:t xml:space="preserve">he donkeys of </w:t>
      </w:r>
      <w:smartTag w:uri="urn:schemas-microsoft-com:office:smarttags" w:element="place">
        <w:smartTag w:uri="urn:schemas-microsoft-com:office:smarttags" w:element="City">
          <w:r>
            <w:t>Kish</w:t>
          </w:r>
        </w:smartTag>
      </w:smartTag>
      <w:r>
        <w:t xml:space="preserve">, Saul’s father, were lost. </w:t>
      </w:r>
      <w:r w:rsidR="00B55152">
        <w:t xml:space="preserve">And </w:t>
      </w:r>
      <w:smartTag w:uri="urn:schemas-microsoft-com:office:smarttags" w:element="place">
        <w:smartTag w:uri="urn:schemas-microsoft-com:office:smarttags" w:element="City">
          <w:r>
            <w:t>Kish</w:t>
          </w:r>
        </w:smartTag>
      </w:smartTag>
      <w:r>
        <w:t xml:space="preserve"> said to Saul his son, “Take now one of the servants with you, and arise, go </w:t>
      </w:r>
      <w:r w:rsidR="00117E52">
        <w:t>and look for</w:t>
      </w:r>
      <w:r>
        <w:t xml:space="preserve"> the donkeys.”</w:t>
      </w:r>
      <w:r w:rsidR="002856A8">
        <w:t xml:space="preserve"> </w:t>
      </w:r>
      <w:r w:rsidR="00CF4247">
        <w:t>So</w:t>
      </w:r>
      <w:r w:rsidR="002856A8">
        <w:t xml:space="preserve"> Saul </w:t>
      </w:r>
      <w:r w:rsidR="00CF4247">
        <w:t>got up</w:t>
      </w:r>
      <w:r w:rsidR="002856A8">
        <w:t xml:space="preserve"> and took one of the servants </w:t>
      </w:r>
      <w:r w:rsidR="00B55152">
        <w:t xml:space="preserve">of his father </w:t>
      </w:r>
      <w:r w:rsidR="002856A8">
        <w:t xml:space="preserve">with him and went to </w:t>
      </w:r>
      <w:r w:rsidR="00CF4247">
        <w:t>look for</w:t>
      </w:r>
      <w:r w:rsidR="002856A8">
        <w:t xml:space="preserve"> the donkeys of his father</w:t>
      </w:r>
      <w:r w:rsidR="00B55152">
        <w:t xml:space="preserve"> </w:t>
      </w:r>
      <w:smartTag w:uri="urn:schemas-microsoft-com:office:smarttags" w:element="place">
        <w:smartTag w:uri="urn:schemas-microsoft-com:office:smarttags" w:element="City">
          <w:r w:rsidR="00B55152">
            <w:t>Kish</w:t>
          </w:r>
        </w:smartTag>
      </w:smartTag>
      <w:r w:rsidR="002856A8">
        <w:t>.</w:t>
      </w:r>
      <w:r w:rsidR="002856A8">
        <w:rPr>
          <w:rStyle w:val="FootnoteReference"/>
        </w:rPr>
        <w:footnoteReference w:id="1140"/>
      </w:r>
      <w:r>
        <w:t xml:space="preserve"> </w:t>
      </w:r>
      <w:r>
        <w:rPr>
          <w:vertAlign w:val="superscript"/>
        </w:rPr>
        <w:t>4</w:t>
      </w:r>
      <w:r w:rsidR="00CF4247" w:rsidRPr="00CF4247">
        <w:t xml:space="preserve">He passed through the hill country of Ephraim and passed through the </w:t>
      </w:r>
      <w:smartTag w:uri="urn:schemas-microsoft-com:office:smarttags" w:element="place">
        <w:smartTag w:uri="urn:schemas-microsoft-com:office:smarttags" w:element="PlaceType">
          <w:r w:rsidR="00CF4247" w:rsidRPr="00CF4247">
            <w:t>land</w:t>
          </w:r>
        </w:smartTag>
        <w:r w:rsidR="00CF4247" w:rsidRPr="00CF4247">
          <w:t xml:space="preserve"> of </w:t>
        </w:r>
        <w:smartTag w:uri="urn:schemas-microsoft-com:office:smarttags" w:element="PlaceName">
          <w:r w:rsidR="00CF4247" w:rsidRPr="00CF4247">
            <w:t>Shalishah</w:t>
          </w:r>
        </w:smartTag>
      </w:smartTag>
      <w:r w:rsidR="00CF4247" w:rsidRPr="00CF4247">
        <w:t xml:space="preserve">, but they did not find them. Then they passed through the </w:t>
      </w:r>
      <w:smartTag w:uri="urn:schemas-microsoft-com:office:smarttags" w:element="place">
        <w:smartTag w:uri="urn:schemas-microsoft-com:office:smarttags" w:element="PlaceType">
          <w:r w:rsidR="00CF4247" w:rsidRPr="00CF4247">
            <w:t>land</w:t>
          </w:r>
        </w:smartTag>
        <w:r w:rsidR="00CF4247" w:rsidRPr="00CF4247">
          <w:t xml:space="preserve"> of </w:t>
        </w:r>
        <w:smartTag w:uri="urn:schemas-microsoft-com:office:smarttags" w:element="PlaceName">
          <w:r w:rsidR="00CF4247" w:rsidRPr="00CF4247">
            <w:t>Shaalim</w:t>
          </w:r>
        </w:smartTag>
      </w:smartTag>
      <w:r w:rsidR="00CF4247" w:rsidRPr="00CF4247">
        <w:t xml:space="preserve">, but they weren't there. Then he passed through </w:t>
      </w:r>
      <w:r w:rsidR="00DA01C3">
        <w:t xml:space="preserve">the </w:t>
      </w:r>
      <w:smartTag w:uri="urn:schemas-microsoft-com:office:smarttags" w:element="PlaceType">
        <w:r w:rsidR="00DA01C3">
          <w:t>land</w:t>
        </w:r>
      </w:smartTag>
      <w:r w:rsidR="00DA01C3">
        <w:t xml:space="preserve"> of </w:t>
      </w:r>
      <w:r w:rsidR="00C32BCB">
        <w:t xml:space="preserve">the </w:t>
      </w:r>
      <w:r w:rsidR="00DA01C3">
        <w:t>Ja</w:t>
      </w:r>
      <w:r w:rsidR="0073201B">
        <w:t>minites</w:t>
      </w:r>
      <w:r w:rsidR="00CF4247" w:rsidRPr="00CF4247">
        <w:t>, but they did not find them.</w:t>
      </w:r>
    </w:p>
    <w:p w14:paraId="0A4BE7FB" w14:textId="77777777" w:rsidR="00DB1DC7" w:rsidRDefault="00DB1DC7" w:rsidP="00DB1DC7">
      <w:r>
        <w:rPr>
          <w:vertAlign w:val="superscript"/>
        </w:rPr>
        <w:t>5</w:t>
      </w:r>
      <w:r>
        <w:t xml:space="preserve">When they had come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Zuph</w:t>
          </w:r>
        </w:smartTag>
      </w:smartTag>
      <w:r>
        <w:t>, Saul said to his servant who was with him, “Come, and let us return, lest my father stop caring about the donkeys, and be anxious for us.”</w:t>
      </w:r>
    </w:p>
    <w:p w14:paraId="1D0F49E6" w14:textId="77777777" w:rsidR="00DB1DC7" w:rsidRDefault="00DB1DC7" w:rsidP="00DB1DC7">
      <w:r>
        <w:rPr>
          <w:vertAlign w:val="superscript"/>
        </w:rPr>
        <w:t>6</w:t>
      </w:r>
      <w:r>
        <w:t xml:space="preserve">He said to him, “See now, there is in this city a man of God, and he is a man who is held in honor. All that he says </w:t>
      </w:r>
      <w:r w:rsidR="00B67C23">
        <w:t xml:space="preserve">surely </w:t>
      </w:r>
      <w:r>
        <w:t xml:space="preserve">comes to pass. Now let us go there. Perhaps he can tell us concerning our journey </w:t>
      </w:r>
      <w:r w:rsidR="00B67C23">
        <w:t>on which we have set out</w:t>
      </w:r>
      <w:r>
        <w:t>.”</w:t>
      </w:r>
    </w:p>
    <w:p w14:paraId="6E92BB7E" w14:textId="77777777" w:rsidR="00DB1DC7" w:rsidRDefault="00DB1DC7" w:rsidP="00DB1DC7">
      <w:r>
        <w:rPr>
          <w:vertAlign w:val="superscript"/>
        </w:rPr>
        <w:t>7</w:t>
      </w:r>
      <w:r>
        <w:t xml:space="preserve">Then Saul said to his servant, “But </w:t>
      </w:r>
      <w:r w:rsidR="00B461A0">
        <w:t>look</w:t>
      </w:r>
      <w:r>
        <w:t xml:space="preserve">, if we go, what shall we bring the man? For the bread is </w:t>
      </w:r>
      <w:r w:rsidR="00414F63">
        <w:t>gone</w:t>
      </w:r>
      <w:r>
        <w:t xml:space="preserve"> in our vessels, and there is no</w:t>
      </w:r>
      <w:r w:rsidR="00414F63">
        <w:t xml:space="preserve"> gift</w:t>
      </w:r>
      <w:r>
        <w:t xml:space="preserve"> to bring to the man of God. What do we have?”</w:t>
      </w:r>
    </w:p>
    <w:p w14:paraId="0E2FC0CB" w14:textId="77777777" w:rsidR="00DB1DC7" w:rsidRDefault="00DB1DC7" w:rsidP="00DB1DC7">
      <w:r>
        <w:rPr>
          <w:vertAlign w:val="superscript"/>
        </w:rPr>
        <w:t>8</w:t>
      </w:r>
      <w:r>
        <w:t>The servant answered Saul again, and said, “</w:t>
      </w:r>
      <w:r w:rsidR="00B461A0">
        <w:t>Look</w:t>
      </w:r>
      <w:r>
        <w:t xml:space="preserve">, I have in my hand the fourth part of a shekel of silver. I will give that to the man of God, to tell us our way.” </w:t>
      </w:r>
      <w:r>
        <w:rPr>
          <w:vertAlign w:val="superscript"/>
        </w:rPr>
        <w:t>9</w:t>
      </w:r>
      <w:r>
        <w:t>(In earlier times in Israel, when a man went to inquire of God, he</w:t>
      </w:r>
      <w:r w:rsidR="00414F63">
        <w:t xml:space="preserve"> would</w:t>
      </w:r>
      <w:r>
        <w:t xml:space="preserve"> sa</w:t>
      </w:r>
      <w:r w:rsidR="00414F63">
        <w:t>y</w:t>
      </w:r>
      <w:r>
        <w:t xml:space="preserve">, “Come, and let us go to the seer”; for he who is now called a prophet was </w:t>
      </w:r>
      <w:r w:rsidR="00414F63">
        <w:t>formerly</w:t>
      </w:r>
      <w:r>
        <w:t xml:space="preserve"> called a </w:t>
      </w:r>
      <w:r w:rsidR="00414F63">
        <w:t>s</w:t>
      </w:r>
      <w:r>
        <w:t>eer.)</w:t>
      </w:r>
    </w:p>
    <w:p w14:paraId="5903F480" w14:textId="77777777" w:rsidR="00DB1DC7" w:rsidRDefault="00DB1DC7" w:rsidP="00DB1DC7">
      <w:r>
        <w:rPr>
          <w:vertAlign w:val="superscript"/>
        </w:rPr>
        <w:t>10</w:t>
      </w:r>
      <w:r>
        <w:t xml:space="preserve">Then Saul said to his servant, “Well said. Come, let us go.” So they went to the city where the man of God was. </w:t>
      </w:r>
      <w:r>
        <w:rPr>
          <w:vertAlign w:val="superscript"/>
        </w:rPr>
        <w:t>11</w:t>
      </w:r>
      <w:r>
        <w:t>As they went up the ascent to the city, they found young maidens going out to draw water, and said to them, “Is the seer here?”</w:t>
      </w:r>
    </w:p>
    <w:p w14:paraId="07C7BAA7" w14:textId="77777777" w:rsidR="00DB1DC7" w:rsidRDefault="00DB1DC7" w:rsidP="00DB1DC7">
      <w:r>
        <w:rPr>
          <w:vertAlign w:val="superscript"/>
        </w:rPr>
        <w:t>12</w:t>
      </w:r>
      <w:r>
        <w:t xml:space="preserve">They answered them, and said, “He is. </w:t>
      </w:r>
      <w:r w:rsidR="00B461A0">
        <w:t>Look</w:t>
      </w:r>
      <w:r>
        <w:t xml:space="preserve">, he is </w:t>
      </w:r>
      <w:r w:rsidR="00872E73">
        <w:t>ahead of</w:t>
      </w:r>
      <w:r>
        <w:t xml:space="preserve"> you. Hurry now, for he has come today into the city; for the people have a sacrifice today in the high </w:t>
      </w:r>
      <w:r>
        <w:lastRenderedPageBreak/>
        <w:t xml:space="preserve">place. </w:t>
      </w:r>
      <w:r>
        <w:rPr>
          <w:vertAlign w:val="superscript"/>
        </w:rPr>
        <w:t>13</w:t>
      </w:r>
      <w:r>
        <w:t>As soon as you have come into the city, you shall immediately find him, before he goes up to the high place to eat; for the people will not eat until he come</w:t>
      </w:r>
      <w:r w:rsidR="00872E73">
        <w:t>s</w:t>
      </w:r>
      <w:r>
        <w:t>, because he blesses the sacrifice</w:t>
      </w:r>
      <w:r w:rsidR="00872E73">
        <w:t>;</w:t>
      </w:r>
      <w:r>
        <w:t xml:space="preserve"> </w:t>
      </w:r>
      <w:r w:rsidR="00872E73">
        <w:t>a</w:t>
      </w:r>
      <w:r>
        <w:t>fterward those who are invited eat. Now therefore go up; for at this time you shall find him.”</w:t>
      </w:r>
    </w:p>
    <w:p w14:paraId="14505E94" w14:textId="77777777" w:rsidR="00DB1DC7" w:rsidRDefault="00DB1DC7" w:rsidP="00DB1DC7">
      <w:r>
        <w:rPr>
          <w:vertAlign w:val="superscript"/>
        </w:rPr>
        <w:t>14</w:t>
      </w:r>
      <w:r>
        <w:t xml:space="preserve">They went up to the city. As they came within the city, </w:t>
      </w:r>
      <w:r w:rsidR="00B461A0">
        <w:t>look</w:t>
      </w:r>
      <w:r>
        <w:t>, Samuel came out toward them, to go up to the high place.</w:t>
      </w:r>
    </w:p>
    <w:p w14:paraId="6A49194C" w14:textId="77777777" w:rsidR="00DB1DC7" w:rsidRDefault="00DB1DC7" w:rsidP="00DB1DC7">
      <w:r>
        <w:rPr>
          <w:vertAlign w:val="superscript"/>
        </w:rPr>
        <w:t>15</w:t>
      </w:r>
      <w:r>
        <w:t xml:space="preserve">Now </w:t>
      </w:r>
      <w:r w:rsidR="0078052E">
        <w:t xml:space="preserve">the </w:t>
      </w:r>
      <w:r w:rsidR="00F170FA" w:rsidRPr="00F170FA">
        <w:rPr>
          <w:sz w:val="16"/>
          <w:szCs w:val="16"/>
        </w:rPr>
        <w:t>LORD</w:t>
      </w:r>
      <w:r>
        <w:t xml:space="preserve"> had revealed to Samuel a day before Saul came, saying, </w:t>
      </w:r>
      <w:r>
        <w:rPr>
          <w:vertAlign w:val="superscript"/>
        </w:rPr>
        <w:t>16</w:t>
      </w:r>
      <w:r>
        <w:t xml:space="preserve">“Tomorrow about this time I will send you a man out of the land of Benjamin, and you shall anoint him to be prince over my people Israel; and he shall save my people out of the hand of the </w:t>
      </w:r>
      <w:r w:rsidR="00A96547">
        <w:t xml:space="preserve">Philistines; for I have seen the </w:t>
      </w:r>
      <w:r w:rsidR="00DC1E5E">
        <w:t>suffering</w:t>
      </w:r>
      <w:r w:rsidR="00DC1E5E">
        <w:rPr>
          <w:rStyle w:val="FootnoteReference"/>
        </w:rPr>
        <w:footnoteReference w:id="1141"/>
      </w:r>
      <w:r w:rsidR="00A96547">
        <w:t xml:space="preserve"> of</w:t>
      </w:r>
      <w:r>
        <w:t xml:space="preserve"> my people, because their cry has come to me.”</w:t>
      </w:r>
    </w:p>
    <w:p w14:paraId="115C6808" w14:textId="77777777" w:rsidR="00DB1DC7" w:rsidRDefault="00DB1DC7" w:rsidP="00DB1DC7">
      <w:r>
        <w:rPr>
          <w:vertAlign w:val="superscript"/>
        </w:rPr>
        <w:t>17</w:t>
      </w:r>
      <w:r>
        <w:t xml:space="preserve">When Samuel saw Saul, </w:t>
      </w:r>
      <w:r w:rsidR="0078052E">
        <w:t xml:space="preserve">the </w:t>
      </w:r>
      <w:r w:rsidR="00F170FA" w:rsidRPr="00F170FA">
        <w:rPr>
          <w:sz w:val="16"/>
          <w:szCs w:val="16"/>
        </w:rPr>
        <w:t>LORD</w:t>
      </w:r>
      <w:r>
        <w:t xml:space="preserve"> said to him, “</w:t>
      </w:r>
      <w:r w:rsidR="00B461A0">
        <w:t>Look</w:t>
      </w:r>
      <w:r>
        <w:t>, the man of whom I spoke to you</w:t>
      </w:r>
      <w:r w:rsidR="008A3D28">
        <w:t>.</w:t>
      </w:r>
      <w:r>
        <w:t xml:space="preserve"> </w:t>
      </w:r>
      <w:r w:rsidR="002E4802">
        <w:t>T</w:t>
      </w:r>
      <w:r>
        <w:t xml:space="preserve">his </w:t>
      </w:r>
      <w:r w:rsidR="002E4802">
        <w:t>one</w:t>
      </w:r>
      <w:r>
        <w:t xml:space="preserve"> shall have authority over my people.”</w:t>
      </w:r>
    </w:p>
    <w:p w14:paraId="210FB235" w14:textId="77777777" w:rsidR="00DB1DC7" w:rsidRDefault="00DB1DC7" w:rsidP="00DB1DC7">
      <w:r>
        <w:rPr>
          <w:vertAlign w:val="superscript"/>
        </w:rPr>
        <w:t>18</w:t>
      </w:r>
      <w:r>
        <w:t>Then Saul drew near to Samuel in the gate, and said, “Please tell me where the seer’s house is.”</w:t>
      </w:r>
    </w:p>
    <w:p w14:paraId="723450AD" w14:textId="77777777" w:rsidR="00DB1DC7" w:rsidRDefault="006711F1" w:rsidP="00DB1DC7">
      <w:r>
        <w:rPr>
          <w:vertAlign w:val="superscript"/>
        </w:rPr>
        <w:t>19</w:t>
      </w:r>
      <w:r>
        <w:t>And Samuel answered Saul, and said, “I am he.</w:t>
      </w:r>
      <w:r>
        <w:rPr>
          <w:rStyle w:val="FootnoteReference"/>
        </w:rPr>
        <w:footnoteReference w:id="1142"/>
      </w:r>
      <w:r>
        <w:t xml:space="preserve"> Go up </w:t>
      </w:r>
      <w:r>
        <w:t>before me to the high place, for you will eat with me today. In the morning I will let you go, and will tell you all that is in your heart.</w:t>
      </w:r>
      <w:r w:rsidR="00DB1DC7">
        <w:t xml:space="preserve"> </w:t>
      </w:r>
      <w:r w:rsidR="00DB1DC7">
        <w:rPr>
          <w:vertAlign w:val="superscript"/>
        </w:rPr>
        <w:t>20</w:t>
      </w:r>
      <w:r w:rsidR="00DB1DC7">
        <w:t xml:space="preserve">As for your donkeys who were lost three days ago, </w:t>
      </w:r>
      <w:r w:rsidR="00613E0E">
        <w:t>do not</w:t>
      </w:r>
      <w:r w:rsidR="00DB1DC7">
        <w:t xml:space="preserve"> set your mind on them; for they </w:t>
      </w:r>
      <w:r w:rsidR="00CB278A">
        <w:t>have been</w:t>
      </w:r>
      <w:r w:rsidR="00DB1DC7">
        <w:t xml:space="preserve"> found. </w:t>
      </w:r>
      <w:r w:rsidR="00CB278A">
        <w:t>And f</w:t>
      </w:r>
      <w:r w:rsidR="00DB1DC7">
        <w:t xml:space="preserve">or whom </w:t>
      </w:r>
      <w:r w:rsidR="00421CFB">
        <w:t>does</w:t>
      </w:r>
      <w:r w:rsidR="00DB1DC7">
        <w:t xml:space="preserve"> all </w:t>
      </w:r>
      <w:smartTag w:uri="urn:schemas-microsoft-com:office:smarttags" w:element="place">
        <w:smartTag w:uri="urn:schemas-microsoft-com:office:smarttags" w:element="country-region">
          <w:r w:rsidR="00CB278A">
            <w:t>Israel</w:t>
          </w:r>
        </w:smartTag>
      </w:smartTag>
      <w:r w:rsidR="00CB278A">
        <w:t xml:space="preserve"> </w:t>
      </w:r>
      <w:r w:rsidR="00DB1DC7">
        <w:t xml:space="preserve"> desir</w:t>
      </w:r>
      <w:r w:rsidR="00421CFB">
        <w:t>e</w:t>
      </w:r>
      <w:r w:rsidR="00DB1DC7">
        <w:t>? Is it not for you, and for all your father’s house?”</w:t>
      </w:r>
    </w:p>
    <w:p w14:paraId="5C07EA3E" w14:textId="77777777" w:rsidR="00DB1DC7" w:rsidRDefault="00DB1DC7" w:rsidP="00DB1DC7">
      <w:r>
        <w:rPr>
          <w:vertAlign w:val="superscript"/>
        </w:rPr>
        <w:t>21</w:t>
      </w:r>
      <w:r>
        <w:t xml:space="preserve">Saul answered, “Am I not a Benjamite, of the smallest of the tribes of </w:t>
      </w:r>
      <w:smartTag w:uri="urn:schemas-microsoft-com:office:smarttags" w:element="place">
        <w:smartTag w:uri="urn:schemas-microsoft-com:office:smarttags" w:element="country-region">
          <w:r>
            <w:t>Israel</w:t>
          </w:r>
        </w:smartTag>
      </w:smartTag>
      <w:r>
        <w:t>? And my family the least of all the families of the tribe</w:t>
      </w:r>
      <w:r w:rsidR="006C4DA8">
        <w:rPr>
          <w:rStyle w:val="FootnoteReference"/>
        </w:rPr>
        <w:footnoteReference w:id="1143"/>
      </w:r>
      <w:r>
        <w:t xml:space="preserve"> of Benjamin? Why then do you speak to me like this?”</w:t>
      </w:r>
    </w:p>
    <w:p w14:paraId="36B22DDB" w14:textId="77777777" w:rsidR="00DB1DC7" w:rsidRDefault="00DB1DC7" w:rsidP="00DB1DC7">
      <w:r>
        <w:rPr>
          <w:vertAlign w:val="superscript"/>
        </w:rPr>
        <w:t>22</w:t>
      </w:r>
      <w:r>
        <w:t xml:space="preserve">Samuel took Saul and his servant, and brought them into the guest room, and made them sit in the best place among those who were invited, who were about thirty persons. </w:t>
      </w:r>
      <w:r>
        <w:rPr>
          <w:vertAlign w:val="superscript"/>
        </w:rPr>
        <w:t>23</w:t>
      </w:r>
      <w:r w:rsidR="00482557">
        <w:t>And S</w:t>
      </w:r>
      <w:r>
        <w:t xml:space="preserve">amuel said to the cook, “Bring the portion which I gave you, of which I </w:t>
      </w:r>
      <w:r w:rsidR="00482557">
        <w:t>told</w:t>
      </w:r>
      <w:r>
        <w:t xml:space="preserve"> you</w:t>
      </w:r>
      <w:r w:rsidR="00482557">
        <w:t xml:space="preserve"> to s</w:t>
      </w:r>
      <w:r>
        <w:t xml:space="preserve">et aside.” </w:t>
      </w:r>
      <w:r>
        <w:rPr>
          <w:vertAlign w:val="superscript"/>
        </w:rPr>
        <w:t>24</w:t>
      </w:r>
      <w:r>
        <w:t xml:space="preserve">The cook took up the thigh, and that which was on it, and set it before Saul. </w:t>
      </w:r>
      <w:r w:rsidR="00482557">
        <w:t>And he</w:t>
      </w:r>
      <w:r>
        <w:t xml:space="preserve"> said, “</w:t>
      </w:r>
      <w:r w:rsidR="00B461A0">
        <w:t>Look</w:t>
      </w:r>
      <w:r>
        <w:t>, that which has been reserved</w:t>
      </w:r>
      <w:r w:rsidR="008A3D28">
        <w:t>.</w:t>
      </w:r>
      <w:r>
        <w:t xml:space="preserve"> Set it before yourself and eat; because for the appointed time has it been kept for you, for I said, ‘I have invited the people.’” So Saul ate with Samuel that day.</w:t>
      </w:r>
    </w:p>
    <w:p w14:paraId="6C960286" w14:textId="77777777" w:rsidR="00DB1DC7" w:rsidRDefault="00DB1DC7" w:rsidP="00DB1DC7">
      <w:r>
        <w:rPr>
          <w:vertAlign w:val="superscript"/>
        </w:rPr>
        <w:t>25</w:t>
      </w:r>
      <w:r>
        <w:t xml:space="preserve">When they had come down from the high place into the city, </w:t>
      </w:r>
      <w:r w:rsidR="00BF358A">
        <w:t>they prepared a bed</w:t>
      </w:r>
      <w:r w:rsidR="000612F1">
        <w:rPr>
          <w:rStyle w:val="FootnoteReference"/>
        </w:rPr>
        <w:footnoteReference w:id="1144"/>
      </w:r>
      <w:r w:rsidR="00BF358A">
        <w:t xml:space="preserve"> for Saul on the </w:t>
      </w:r>
      <w:r w:rsidR="00BF358A">
        <w:lastRenderedPageBreak/>
        <w:t>roof,</w:t>
      </w:r>
      <w:r>
        <w:t xml:space="preserve"> </w:t>
      </w:r>
      <w:r>
        <w:rPr>
          <w:vertAlign w:val="superscript"/>
        </w:rPr>
        <w:t>26</w:t>
      </w:r>
      <w:r w:rsidR="00BF358A">
        <w:t>and he slept.</w:t>
      </w:r>
      <w:r w:rsidR="009E1FF5">
        <w:rPr>
          <w:rStyle w:val="FootnoteReference"/>
        </w:rPr>
        <w:footnoteReference w:id="1145"/>
      </w:r>
      <w:r w:rsidR="00BF358A">
        <w:t xml:space="preserve"> And</w:t>
      </w:r>
      <w:r w:rsidR="007130A6">
        <w:t xml:space="preserve"> </w:t>
      </w:r>
      <w:r>
        <w:t xml:space="preserve">it happened about </w:t>
      </w:r>
      <w:r w:rsidR="0016143A">
        <w:t>daybreak</w:t>
      </w:r>
      <w:r>
        <w:t xml:space="preserve"> that Samuel called to Saul on</w:t>
      </w:r>
      <w:r w:rsidR="00AB5D02">
        <w:rPr>
          <w:rStyle w:val="FootnoteReference"/>
        </w:rPr>
        <w:footnoteReference w:id="1146"/>
      </w:r>
      <w:r>
        <w:t xml:space="preserve"> the </w:t>
      </w:r>
      <w:r w:rsidR="00BF358A">
        <w:t>roof</w:t>
      </w:r>
      <w:r>
        <w:t xml:space="preserve">, saying, “Get up, that I may send you away.” </w:t>
      </w:r>
      <w:r w:rsidR="00177D0A" w:rsidRPr="00177D0A">
        <w:t>So Saul arose, and they went out, both of them, he and Samuel, outside.</w:t>
      </w:r>
      <w:r>
        <w:t xml:space="preserve"> </w:t>
      </w:r>
      <w:r>
        <w:rPr>
          <w:vertAlign w:val="superscript"/>
        </w:rPr>
        <w:t>27</w:t>
      </w:r>
      <w:r>
        <w:t xml:space="preserve">As they were going down at the </w:t>
      </w:r>
      <w:r w:rsidR="0016143A">
        <w:t>edge</w:t>
      </w:r>
      <w:r>
        <w:t xml:space="preserve"> of the city, Samuel said to Saul, “Tell the servant </w:t>
      </w:r>
      <w:r w:rsidR="00177D0A">
        <w:t>that he should pass on</w:t>
      </w:r>
      <w:r>
        <w:t xml:space="preserve"> </w:t>
      </w:r>
      <w:r w:rsidR="00177D0A">
        <w:t>before us and cross over. B</w:t>
      </w:r>
      <w:r>
        <w:t xml:space="preserve">ut </w:t>
      </w:r>
      <w:r w:rsidR="00177D0A">
        <w:t xml:space="preserve">you </w:t>
      </w:r>
      <w:r w:rsidR="0016143A">
        <w:t>remain here awhile</w:t>
      </w:r>
      <w:r>
        <w:t xml:space="preserve">, that I may </w:t>
      </w:r>
      <w:r w:rsidR="0016143A">
        <w:t>make known to</w:t>
      </w:r>
      <w:r>
        <w:t xml:space="preserve"> you the word of God.”</w:t>
      </w:r>
    </w:p>
    <w:p w14:paraId="51EBB1F5" w14:textId="77777777" w:rsidR="00DB1DC7" w:rsidRDefault="00DB1DC7" w:rsidP="00CD144D">
      <w:pPr>
        <w:pStyle w:val="NHEB"/>
        <w:framePr w:wrap="auto"/>
        <w:rPr>
          <w:szCs w:val="54"/>
        </w:rPr>
      </w:pPr>
      <w:r w:rsidRPr="00FF5A2B">
        <w:t>10</w:t>
      </w:r>
    </w:p>
    <w:p w14:paraId="5A16F7C4" w14:textId="77777777" w:rsidR="00DB1DC7" w:rsidRDefault="001F38A5" w:rsidP="00DB1DC7">
      <w:pPr>
        <w:ind w:firstLine="0"/>
      </w:pPr>
      <w:r>
        <w:t>Then Samuel took the vial of oil and poured it on his head, and kissed him, and said, “</w:t>
      </w:r>
      <w:r w:rsidRPr="00274326">
        <w:t xml:space="preserve">Has not the </w:t>
      </w:r>
      <w:r w:rsidRPr="006139DF">
        <w:rPr>
          <w:sz w:val="16"/>
          <w:szCs w:val="16"/>
        </w:rPr>
        <w:t>LORD</w:t>
      </w:r>
      <w:r w:rsidRPr="00274326">
        <w:t xml:space="preserve"> anointed </w:t>
      </w:r>
      <w:r>
        <w:t>you</w:t>
      </w:r>
      <w:r w:rsidRPr="00274326">
        <w:t xml:space="preserve"> </w:t>
      </w:r>
      <w:r>
        <w:t>to be</w:t>
      </w:r>
      <w:r w:rsidRPr="00274326">
        <w:t xml:space="preserve"> ruler over his people </w:t>
      </w:r>
      <w:smartTag w:uri="urn:schemas-microsoft-com:office:smarttags" w:element="place">
        <w:smartTag w:uri="urn:schemas-microsoft-com:office:smarttags" w:element="country-region">
          <w:r w:rsidRPr="00274326">
            <w:t>Israel</w:t>
          </w:r>
        </w:smartTag>
      </w:smartTag>
      <w:r w:rsidRPr="00274326">
        <w:t xml:space="preserve">? </w:t>
      </w:r>
      <w:r>
        <w:t>A</w:t>
      </w:r>
      <w:r w:rsidRPr="00274326">
        <w:t xml:space="preserve">nd </w:t>
      </w:r>
      <w:r>
        <w:t>you</w:t>
      </w:r>
      <w:r w:rsidRPr="00274326">
        <w:t xml:space="preserve"> shal</w:t>
      </w:r>
      <w:r>
        <w:t>l</w:t>
      </w:r>
      <w:r w:rsidRPr="00274326">
        <w:t xml:space="preserve"> rule </w:t>
      </w:r>
      <w:r>
        <w:t>over</w:t>
      </w:r>
      <w:r w:rsidRPr="00274326">
        <w:t xml:space="preserve"> the people of the </w:t>
      </w:r>
      <w:r w:rsidRPr="006139DF">
        <w:rPr>
          <w:sz w:val="16"/>
          <w:szCs w:val="16"/>
        </w:rPr>
        <w:t>LORD</w:t>
      </w:r>
      <w:r w:rsidRPr="00274326">
        <w:t xml:space="preserve">, and </w:t>
      </w:r>
      <w:r>
        <w:t>you</w:t>
      </w:r>
      <w:r w:rsidRPr="00274326">
        <w:t xml:space="preserve"> shal</w:t>
      </w:r>
      <w:r>
        <w:t>l</w:t>
      </w:r>
      <w:r w:rsidRPr="00274326">
        <w:t xml:space="preserve"> save them </w:t>
      </w:r>
      <w:r>
        <w:t xml:space="preserve">out of the hand of their </w:t>
      </w:r>
      <w:r w:rsidRPr="00274326">
        <w:t>enemies</w:t>
      </w:r>
      <w:r>
        <w:t xml:space="preserve"> all around.</w:t>
      </w:r>
      <w:r w:rsidRPr="00274326">
        <w:t xml:space="preserve"> </w:t>
      </w:r>
      <w:r>
        <w:t>A</w:t>
      </w:r>
      <w:r w:rsidRPr="00274326">
        <w:t>nd this shall be the sign</w:t>
      </w:r>
      <w:r>
        <w:t xml:space="preserve"> to you</w:t>
      </w:r>
      <w:r w:rsidR="004F3153">
        <w:rPr>
          <w:rStyle w:val="FootnoteReference"/>
        </w:rPr>
        <w:footnoteReference w:id="1147"/>
      </w:r>
      <w:r>
        <w:t xml:space="preserve"> that the </w:t>
      </w:r>
      <w:r w:rsidRPr="006139DF">
        <w:rPr>
          <w:sz w:val="16"/>
          <w:szCs w:val="16"/>
        </w:rPr>
        <w:t>LORD</w:t>
      </w:r>
      <w:r>
        <w:t xml:space="preserve"> has anointed you to be ruler over his inheritance.</w:t>
      </w:r>
      <w:r w:rsidR="00DB1DC7">
        <w:t xml:space="preserve"> </w:t>
      </w:r>
      <w:r w:rsidR="00DB1DC7">
        <w:rPr>
          <w:vertAlign w:val="superscript"/>
        </w:rPr>
        <w:t>2</w:t>
      </w:r>
      <w:r w:rsidR="00DB1DC7">
        <w:t xml:space="preserve">When you have departed from me today, then you shall find two men by Rachel’s tomb, in the </w:t>
      </w:r>
      <w:r w:rsidR="00604E2F">
        <w:t>territory</w:t>
      </w:r>
      <w:r w:rsidR="00DB1DC7">
        <w:t xml:space="preserve"> of Benjamin at Zelzah; and they will tell you, ‘The donkeys which you went to seek have been found; and </w:t>
      </w:r>
      <w:r w:rsidR="00B461A0">
        <w:t>look</w:t>
      </w:r>
      <w:r w:rsidR="00DB1DC7">
        <w:t>, your father has stopped caring about the donkeys, and is anxious for you, saying, “What shall I do for my son?”’</w:t>
      </w:r>
    </w:p>
    <w:p w14:paraId="3E2C0C65" w14:textId="77777777" w:rsidR="00DB1DC7" w:rsidRDefault="00DB1DC7" w:rsidP="00DB1DC7">
      <w:r>
        <w:rPr>
          <w:vertAlign w:val="superscript"/>
        </w:rPr>
        <w:t>3</w:t>
      </w:r>
      <w:r>
        <w:t xml:space="preserve">“Then you shall go on forward from there, and you shall </w:t>
      </w:r>
      <w:r>
        <w:t xml:space="preserve">come to the oak of Tabor; and three men shall meet you there going up to God to Bethel, one carrying three young goats, and another carrying three loaves of bread, and another carrying a bottle of wine: </w:t>
      </w:r>
      <w:r>
        <w:rPr>
          <w:vertAlign w:val="superscript"/>
        </w:rPr>
        <w:t>4</w:t>
      </w:r>
      <w:r>
        <w:t xml:space="preserve">and they will greet </w:t>
      </w:r>
      <w:r w:rsidR="00102362">
        <w:t>you and give you two wave offerings</w:t>
      </w:r>
      <w:r w:rsidR="00102362">
        <w:rPr>
          <w:rStyle w:val="FootnoteReference"/>
        </w:rPr>
        <w:footnoteReference w:id="1148"/>
      </w:r>
      <w:r w:rsidR="00102362">
        <w:t xml:space="preserve"> of bread, which</w:t>
      </w:r>
      <w:r>
        <w:t xml:space="preserve"> you shall </w:t>
      </w:r>
      <w:r w:rsidR="004363E4">
        <w:t>accept</w:t>
      </w:r>
      <w:r>
        <w:t xml:space="preserve"> </w:t>
      </w:r>
      <w:r w:rsidR="004363E4">
        <w:t>from</w:t>
      </w:r>
      <w:r>
        <w:t xml:space="preserve"> their hand.</w:t>
      </w:r>
    </w:p>
    <w:p w14:paraId="3AE451A3" w14:textId="77777777" w:rsidR="00DB1DC7" w:rsidRDefault="00DB1DC7" w:rsidP="00DB1DC7">
      <w:r>
        <w:rPr>
          <w:vertAlign w:val="superscript"/>
        </w:rPr>
        <w:t>5</w:t>
      </w:r>
      <w:r>
        <w:t xml:space="preserve">“After that you shall come to </w:t>
      </w:r>
      <w:r w:rsidR="00F725A5">
        <w:t>Gibeath Elohim, where the Philistine garrison is. And it shall</w:t>
      </w:r>
      <w:r>
        <w:t xml:space="preserve"> happen, when you have come there to the city, that you shall meet a band of prophets coming down from the high place with a psaltery, and a tambourine, and a pipe, and a harp, before them; and they will be prophesying: </w:t>
      </w:r>
      <w:r>
        <w:rPr>
          <w:vertAlign w:val="superscript"/>
        </w:rPr>
        <w:t>6</w:t>
      </w:r>
      <w:r>
        <w:t xml:space="preserve">and the Spirit of </w:t>
      </w:r>
      <w:r w:rsidR="0078052E">
        <w:t xml:space="preserve">the </w:t>
      </w:r>
      <w:r w:rsidR="00F170FA" w:rsidRPr="00F170FA">
        <w:rPr>
          <w:sz w:val="16"/>
          <w:szCs w:val="16"/>
        </w:rPr>
        <w:t>LORD</w:t>
      </w:r>
      <w:r>
        <w:t xml:space="preserve"> will come mightily on you, and you shall prophesy with them, and shall be turned into another man. </w:t>
      </w:r>
      <w:r>
        <w:rPr>
          <w:vertAlign w:val="superscript"/>
        </w:rPr>
        <w:t>7</w:t>
      </w:r>
      <w:r>
        <w:t>Let it be, when these signs have come to you, that you do as occasion shall serve you; for God is with you.</w:t>
      </w:r>
    </w:p>
    <w:p w14:paraId="641CB6F9" w14:textId="77777777" w:rsidR="00DB1DC7" w:rsidRDefault="00DB1DC7" w:rsidP="00DB1DC7">
      <w:r>
        <w:rPr>
          <w:vertAlign w:val="superscript"/>
        </w:rPr>
        <w:t>8</w:t>
      </w:r>
      <w:r>
        <w:t xml:space="preserve">“You shall go down before me to Gilgal; and </w:t>
      </w:r>
      <w:r w:rsidR="00B461A0">
        <w:t>look</w:t>
      </w:r>
      <w:r>
        <w:t xml:space="preserve">, I will come down to you, to offer burnt offerings, and to sacrifice sacrifices of peace offerings: you shall wait seven days, until I come to you, and show you what you shall do.” </w:t>
      </w:r>
      <w:r>
        <w:rPr>
          <w:vertAlign w:val="superscript"/>
        </w:rPr>
        <w:t>9</w:t>
      </w:r>
      <w:r>
        <w:t xml:space="preserve">It was so, that when he had turned his back to go from Samuel, God gave him another heart: and all those </w:t>
      </w:r>
      <w:r>
        <w:lastRenderedPageBreak/>
        <w:t xml:space="preserve">signs happened that day. </w:t>
      </w:r>
      <w:r>
        <w:rPr>
          <w:vertAlign w:val="superscript"/>
        </w:rPr>
        <w:t>10</w:t>
      </w:r>
      <w:r w:rsidR="00CE5818">
        <w:t>And he</w:t>
      </w:r>
      <w:r w:rsidR="00875C56">
        <w:rPr>
          <w:rStyle w:val="FootnoteReference"/>
        </w:rPr>
        <w:footnoteReference w:id="1149"/>
      </w:r>
      <w:r w:rsidR="00CE5818">
        <w:t xml:space="preserve"> went from there</w:t>
      </w:r>
      <w:r w:rsidR="00D45365">
        <w:rPr>
          <w:rStyle w:val="FootnoteReference"/>
        </w:rPr>
        <w:footnoteReference w:id="1150"/>
      </w:r>
      <w:r w:rsidR="00CE5818">
        <w:t xml:space="preserve"> to</w:t>
      </w:r>
      <w:r w:rsidR="00804734">
        <w:t xml:space="preserve"> Gibeah,</w:t>
      </w:r>
      <w:r w:rsidR="00450CA1">
        <w:rPr>
          <w:rStyle w:val="FootnoteReference"/>
        </w:rPr>
        <w:footnoteReference w:id="1151"/>
      </w:r>
      <w:r w:rsidR="00804734">
        <w:t xml:space="preserve"> </w:t>
      </w:r>
      <w:r w:rsidR="00CE5818">
        <w:t xml:space="preserve">and </w:t>
      </w:r>
      <w:r w:rsidR="00B461A0">
        <w:t>look</w:t>
      </w:r>
      <w:r w:rsidR="00804734">
        <w:t>,</w:t>
      </w:r>
      <w:r>
        <w:t xml:space="preserve"> a band of prophets met him; and the Spirit of God came mightily on him, and he prophesied among them. </w:t>
      </w:r>
      <w:r>
        <w:rPr>
          <w:vertAlign w:val="superscript"/>
        </w:rPr>
        <w:t>11</w:t>
      </w:r>
      <w:r>
        <w:t xml:space="preserve">It happened, when all who knew him before saw that, </w:t>
      </w:r>
      <w:r w:rsidR="00B461A0">
        <w:t>look</w:t>
      </w:r>
      <w:r>
        <w:t xml:space="preserve">, he prophesied with the prophets, then the people said one to another, “What is this that has come to the son of </w:t>
      </w:r>
      <w:smartTag w:uri="urn:schemas-microsoft-com:office:smarttags" w:element="place">
        <w:smartTag w:uri="urn:schemas-microsoft-com:office:smarttags" w:element="City">
          <w:r>
            <w:t>Kish</w:t>
          </w:r>
        </w:smartTag>
      </w:smartTag>
      <w:r>
        <w:t>? Is Saul also among the prophets?”</w:t>
      </w:r>
    </w:p>
    <w:p w14:paraId="3CA469B7" w14:textId="77777777" w:rsidR="00DB1DC7" w:rsidRDefault="00DB1DC7" w:rsidP="00DB1DC7">
      <w:r>
        <w:rPr>
          <w:vertAlign w:val="superscript"/>
        </w:rPr>
        <w:t>12</w:t>
      </w:r>
      <w:r>
        <w:t xml:space="preserve">One of the same place answered, “Who is their father?” Therefore it became a proverb, “Is Saul also among the prophets?” </w:t>
      </w:r>
      <w:r>
        <w:rPr>
          <w:vertAlign w:val="superscript"/>
        </w:rPr>
        <w:t>13</w:t>
      </w:r>
      <w:r>
        <w:t>When he had made an end of prophesying, he came to the high place.</w:t>
      </w:r>
    </w:p>
    <w:p w14:paraId="0A78639B" w14:textId="77777777" w:rsidR="00DB1DC7" w:rsidRDefault="00DB1DC7" w:rsidP="00DB1DC7">
      <w:r>
        <w:rPr>
          <w:vertAlign w:val="superscript"/>
        </w:rPr>
        <w:t>14</w:t>
      </w:r>
      <w:r>
        <w:t>Saul’s uncle said to him and to his servant, “Where did you go?”</w:t>
      </w:r>
    </w:p>
    <w:p w14:paraId="4791E7C8" w14:textId="77777777" w:rsidR="00DB1DC7" w:rsidRDefault="00DB1DC7" w:rsidP="00DB1DC7">
      <w:r>
        <w:t>He said, “To seek the donkeys. When we saw that they were not found, we came to Samuel.”</w:t>
      </w:r>
    </w:p>
    <w:p w14:paraId="4375BF85" w14:textId="77777777" w:rsidR="00DB1DC7" w:rsidRDefault="00DB1DC7" w:rsidP="00DB1DC7">
      <w:r>
        <w:rPr>
          <w:vertAlign w:val="superscript"/>
        </w:rPr>
        <w:t>15</w:t>
      </w:r>
      <w:r>
        <w:t>Saul’s uncle said, “Please tell me what Samuel said to you.”</w:t>
      </w:r>
    </w:p>
    <w:p w14:paraId="17411F52" w14:textId="77777777" w:rsidR="00DB1DC7" w:rsidRDefault="00DB1DC7" w:rsidP="00DB1DC7">
      <w:r>
        <w:rPr>
          <w:vertAlign w:val="superscript"/>
        </w:rPr>
        <w:t>16</w:t>
      </w:r>
      <w:r>
        <w:t xml:space="preserve">Saul said to his uncle, “He told us plainly that the donkeys were found.” But concerning the matter of the kingdom, of which Samuel spoke, he </w:t>
      </w:r>
      <w:r w:rsidR="0050087F">
        <w:t>did not</w:t>
      </w:r>
      <w:r>
        <w:t xml:space="preserve"> tell him.</w:t>
      </w:r>
    </w:p>
    <w:p w14:paraId="385B43A3" w14:textId="17B3C723" w:rsidR="00DB1DC7" w:rsidRDefault="00DB1DC7" w:rsidP="00DB1DC7">
      <w:r>
        <w:rPr>
          <w:vertAlign w:val="superscript"/>
        </w:rPr>
        <w:t>17</w:t>
      </w:r>
      <w:r>
        <w:t xml:space="preserve">Samuel called the people together to </w:t>
      </w:r>
      <w:r w:rsidR="0078052E">
        <w:t xml:space="preserve">the </w:t>
      </w:r>
      <w:r w:rsidR="00F170FA" w:rsidRPr="00F170FA">
        <w:rPr>
          <w:sz w:val="16"/>
          <w:szCs w:val="16"/>
        </w:rPr>
        <w:t>LORD</w:t>
      </w:r>
      <w:r>
        <w:t xml:space="preserve"> to Mizpah; </w:t>
      </w:r>
      <w:r>
        <w:rPr>
          <w:vertAlign w:val="superscript"/>
        </w:rPr>
        <w:t>18</w:t>
      </w:r>
      <w:r>
        <w:t xml:space="preserve">and he said to the </w:t>
      </w:r>
      <w:r w:rsidR="00DD3076">
        <w:t>children of Israel</w:t>
      </w:r>
      <w:r>
        <w:t xml:space="preserve">, “Thus says </w:t>
      </w:r>
      <w:r w:rsidR="0078052E">
        <w:t xml:space="preserve">the </w:t>
      </w:r>
      <w:r w:rsidR="00F170FA" w:rsidRPr="00F170FA">
        <w:rPr>
          <w:sz w:val="16"/>
          <w:szCs w:val="16"/>
        </w:rPr>
        <w:t>LORD</w:t>
      </w:r>
      <w:r>
        <w:t xml:space="preserve">, the God of Israel, ‘I brought up Israel out of Egypt, and I delivered you out of the hand of the Egyptians, and out of the hand of all the kingdoms that oppressed you:’ </w:t>
      </w:r>
      <w:r>
        <w:rPr>
          <w:vertAlign w:val="superscript"/>
        </w:rPr>
        <w:t>19</w:t>
      </w:r>
      <w:r>
        <w:t xml:space="preserve">but you have this day rejected your God, who himself saves you out of all your calamities and your distresses; </w:t>
      </w:r>
      <w:r w:rsidR="00A4723E">
        <w:t>and you have said, ‘No</w:t>
      </w:r>
      <w:r w:rsidR="008A3D28">
        <w:t>.</w:t>
      </w:r>
      <w:r w:rsidR="00262127">
        <w:rPr>
          <w:rStyle w:val="FootnoteReference"/>
        </w:rPr>
        <w:footnoteReference w:id="1152"/>
      </w:r>
      <w:r w:rsidR="00A4723E">
        <w:t xml:space="preserve"> </w:t>
      </w:r>
      <w:r>
        <w:t xml:space="preserve"> Set a king over us.’ Now therefore present yourselves before </w:t>
      </w:r>
      <w:r w:rsidR="0078052E">
        <w:t xml:space="preserve">the </w:t>
      </w:r>
      <w:r w:rsidR="00F170FA" w:rsidRPr="00F170FA">
        <w:rPr>
          <w:sz w:val="16"/>
          <w:szCs w:val="16"/>
        </w:rPr>
        <w:t>LORD</w:t>
      </w:r>
      <w:r>
        <w:t xml:space="preserve"> by your tribes, and by your thousands.”</w:t>
      </w:r>
    </w:p>
    <w:p w14:paraId="203E9C8F" w14:textId="77777777" w:rsidR="00DB1DC7" w:rsidRDefault="00DB1DC7" w:rsidP="00DB1DC7">
      <w:r>
        <w:rPr>
          <w:vertAlign w:val="superscript"/>
        </w:rPr>
        <w:t>20</w:t>
      </w:r>
      <w:r>
        <w:t xml:space="preserve">So Samuel brought all the tribes of </w:t>
      </w:r>
      <w:smartTag w:uri="urn:schemas-microsoft-com:office:smarttags" w:element="place">
        <w:smartTag w:uri="urn:schemas-microsoft-com:office:smarttags" w:element="country-region">
          <w:r>
            <w:t>Israel</w:t>
          </w:r>
        </w:smartTag>
      </w:smartTag>
      <w:r>
        <w:t xml:space="preserve"> near, and the tribe of Benjamin was taken. </w:t>
      </w:r>
      <w:r>
        <w:rPr>
          <w:vertAlign w:val="superscript"/>
        </w:rPr>
        <w:t>21</w:t>
      </w:r>
      <w:r>
        <w:t>He brought the tribe of Benjamin near by their families</w:t>
      </w:r>
      <w:r w:rsidR="00636B1F">
        <w:t>,</w:t>
      </w:r>
      <w:r>
        <w:t xml:space="preserve"> and the family of the Matrites was </w:t>
      </w:r>
      <w:r w:rsidR="00B85E5E">
        <w:t>taken</w:t>
      </w:r>
      <w:r w:rsidR="00636B1F">
        <w:t>.</w:t>
      </w:r>
      <w:r w:rsidR="00B85E5E">
        <w:t xml:space="preserve"> </w:t>
      </w:r>
      <w:r w:rsidR="00636B1F">
        <w:t>A</w:t>
      </w:r>
      <w:r w:rsidR="00B85E5E">
        <w:t>nd he brought the family of the Matrites near man by man</w:t>
      </w:r>
      <w:r w:rsidR="005D6452">
        <w:t>,</w:t>
      </w:r>
      <w:r w:rsidR="00675DD8">
        <w:rPr>
          <w:rStyle w:val="FootnoteReference"/>
        </w:rPr>
        <w:footnoteReference w:id="1153"/>
      </w:r>
      <w:r w:rsidR="00B85E5E">
        <w:t xml:space="preserve"> </w:t>
      </w:r>
      <w:r w:rsidR="005D6452">
        <w:t>a</w:t>
      </w:r>
      <w:r w:rsidR="00B85E5E">
        <w:t xml:space="preserve">nd Saul the son of </w:t>
      </w:r>
      <w:smartTag w:uri="urn:schemas-microsoft-com:office:smarttags" w:element="City">
        <w:smartTag w:uri="urn:schemas-microsoft-com:office:smarttags" w:element="place">
          <w:r w:rsidR="00B85E5E">
            <w:t>Kish</w:t>
          </w:r>
        </w:smartTag>
      </w:smartTag>
      <w:r w:rsidR="00B85E5E">
        <w:t xml:space="preserve"> was taken. But when they looked for him,</w:t>
      </w:r>
      <w:r>
        <w:t xml:space="preserve"> he could not be found. </w:t>
      </w:r>
      <w:r>
        <w:rPr>
          <w:vertAlign w:val="superscript"/>
        </w:rPr>
        <w:t>22</w:t>
      </w:r>
      <w:r>
        <w:t xml:space="preserve">Therefore they asked of </w:t>
      </w:r>
      <w:r w:rsidR="0078052E">
        <w:t xml:space="preserve">the </w:t>
      </w:r>
      <w:r w:rsidR="00F170FA" w:rsidRPr="00F170FA">
        <w:rPr>
          <w:sz w:val="16"/>
          <w:szCs w:val="16"/>
        </w:rPr>
        <w:t>LORD</w:t>
      </w:r>
      <w:r>
        <w:t xml:space="preserve"> further, “</w:t>
      </w:r>
      <w:r w:rsidR="00FC59B5">
        <w:t>Is there a man yet to come here?</w:t>
      </w:r>
      <w:r>
        <w:t>”</w:t>
      </w:r>
    </w:p>
    <w:p w14:paraId="1D08D359" w14:textId="77777777" w:rsidR="00DB1DC7" w:rsidRDefault="0078052E" w:rsidP="00DB1DC7">
      <w:r>
        <w:t xml:space="preserve">The </w:t>
      </w:r>
      <w:r w:rsidR="00F170FA" w:rsidRPr="00F170FA">
        <w:rPr>
          <w:sz w:val="16"/>
          <w:szCs w:val="16"/>
        </w:rPr>
        <w:t>LORD</w:t>
      </w:r>
      <w:r w:rsidR="00DB1DC7">
        <w:t xml:space="preserve"> answered, “</w:t>
      </w:r>
      <w:r w:rsidR="00B461A0">
        <w:t>Look</w:t>
      </w:r>
      <w:r w:rsidR="00DB1DC7">
        <w:t>, he has hidden himself among the baggage.”</w:t>
      </w:r>
    </w:p>
    <w:p w14:paraId="76A0B60D" w14:textId="77777777" w:rsidR="00DB1DC7" w:rsidRDefault="00DB1DC7" w:rsidP="00DB1DC7">
      <w:r>
        <w:rPr>
          <w:vertAlign w:val="superscript"/>
        </w:rPr>
        <w:t>23</w:t>
      </w:r>
      <w:r>
        <w:t xml:space="preserve">They ran and fetched him there; and when he stood among the people, he was higher than any of </w:t>
      </w:r>
      <w:r>
        <w:lastRenderedPageBreak/>
        <w:t xml:space="preserve">the people from his shoulders and upward. </w:t>
      </w:r>
      <w:r>
        <w:rPr>
          <w:vertAlign w:val="superscript"/>
        </w:rPr>
        <w:t>24</w:t>
      </w:r>
      <w:r>
        <w:t xml:space="preserve">Samuel said to all the people, “You see him whom </w:t>
      </w:r>
      <w:r w:rsidR="0078052E">
        <w:t xml:space="preserve">the </w:t>
      </w:r>
      <w:r w:rsidR="00F170FA" w:rsidRPr="00F170FA">
        <w:rPr>
          <w:sz w:val="16"/>
          <w:szCs w:val="16"/>
        </w:rPr>
        <w:t>LORD</w:t>
      </w:r>
      <w:r>
        <w:t xml:space="preserve"> has chosen, that there is none like him among all the people?”</w:t>
      </w:r>
    </w:p>
    <w:p w14:paraId="0E74FDD2" w14:textId="77777777" w:rsidR="00DB1DC7" w:rsidRDefault="00DB1DC7" w:rsidP="00DB1DC7">
      <w:r>
        <w:t>All the people shouted, and said, “Let the king live</w:t>
      </w:r>
      <w:r w:rsidR="008A3D28">
        <w:t>.</w:t>
      </w:r>
      <w:r>
        <w:t>”</w:t>
      </w:r>
    </w:p>
    <w:p w14:paraId="393A26C0" w14:textId="6C93F012" w:rsidR="003420E5" w:rsidRDefault="00DB1DC7" w:rsidP="00416B82">
      <w:r>
        <w:rPr>
          <w:vertAlign w:val="superscript"/>
        </w:rPr>
        <w:t>25</w:t>
      </w:r>
      <w:r>
        <w:t xml:space="preserve">Then Samuel told the people the regulations of the kingdom, and wrote it </w:t>
      </w:r>
      <w:r w:rsidR="00D16AA0">
        <w:t>on a scroll</w:t>
      </w:r>
      <w:r>
        <w:t xml:space="preserve">, and laid it up before </w:t>
      </w:r>
      <w:r w:rsidR="0078052E">
        <w:t xml:space="preserve">the </w:t>
      </w:r>
      <w:r w:rsidR="00F170FA" w:rsidRPr="00F170FA">
        <w:rPr>
          <w:sz w:val="16"/>
          <w:szCs w:val="16"/>
        </w:rPr>
        <w:t>LORD</w:t>
      </w:r>
      <w:r>
        <w:t xml:space="preserve">. </w:t>
      </w:r>
      <w:r w:rsidR="00A874D9">
        <w:t>Samuel sent all the people away, every man went to his place.</w:t>
      </w:r>
      <w:r w:rsidR="00A874D9">
        <w:rPr>
          <w:rStyle w:val="FootnoteReference"/>
        </w:rPr>
        <w:footnoteReference w:id="1154"/>
      </w:r>
      <w:r>
        <w:t xml:space="preserve"> </w:t>
      </w:r>
      <w:r>
        <w:rPr>
          <w:vertAlign w:val="superscript"/>
        </w:rPr>
        <w:t>26</w:t>
      </w:r>
      <w:r>
        <w:t xml:space="preserve">Saul also </w:t>
      </w:r>
      <w:r w:rsidR="005E103F">
        <w:t>went to his house in Gibeah</w:t>
      </w:r>
      <w:r>
        <w:t xml:space="preserve">; and there </w:t>
      </w:r>
      <w:r w:rsidR="005D556F">
        <w:t>went with him the valient men,</w:t>
      </w:r>
      <w:r w:rsidR="005D556F">
        <w:rPr>
          <w:rStyle w:val="FootnoteReference"/>
        </w:rPr>
        <w:footnoteReference w:id="1155"/>
      </w:r>
      <w:r>
        <w:t xml:space="preserve"> whose hearts </w:t>
      </w:r>
      <w:r w:rsidR="00CE07BD">
        <w:t xml:space="preserve">the </w:t>
      </w:r>
      <w:r w:rsidR="00CE07BD" w:rsidRPr="00CE07BD">
        <w:rPr>
          <w:sz w:val="16"/>
          <w:szCs w:val="16"/>
        </w:rPr>
        <w:t>LORD</w:t>
      </w:r>
      <w:r w:rsidR="00CE07BD">
        <w:rPr>
          <w:rStyle w:val="FootnoteReference"/>
        </w:rPr>
        <w:footnoteReference w:id="1156"/>
      </w:r>
      <w:r>
        <w:t xml:space="preserve"> had touched. </w:t>
      </w:r>
      <w:r>
        <w:rPr>
          <w:vertAlign w:val="superscript"/>
        </w:rPr>
        <w:t>27</w:t>
      </w:r>
      <w:r>
        <w:t xml:space="preserve">But certain worthless fellows said, “How shall this man save us?” </w:t>
      </w:r>
      <w:r w:rsidR="00E865A3">
        <w:t>So they despised him, and brought him no present</w:t>
      </w:r>
      <w:r w:rsidR="00973A5B">
        <w:t>.</w:t>
      </w:r>
      <w:r w:rsidR="00973A5B">
        <w:rPr>
          <w:rStyle w:val="FootnoteReference"/>
        </w:rPr>
        <w:footnoteReference w:id="1157"/>
      </w:r>
      <w:r>
        <w:t xml:space="preserve"> </w:t>
      </w:r>
      <w:r w:rsidR="00E358D8">
        <w:t>Now Nahash</w:t>
      </w:r>
      <w:r w:rsidR="001E3123" w:rsidRPr="00EB35E5">
        <w:t>,</w:t>
      </w:r>
      <w:r w:rsidR="001E3123" w:rsidRPr="00EB35E5">
        <w:rPr>
          <w:rStyle w:val="FootnoteReference"/>
        </w:rPr>
        <w:footnoteReference w:id="1158"/>
      </w:r>
      <w:r w:rsidR="001E3123" w:rsidRPr="00EB35E5">
        <w:t xml:space="preserve"> </w:t>
      </w:r>
      <w:r w:rsidR="005D6AE9" w:rsidRPr="005D6AE9">
        <w:t xml:space="preserve">king of the Ammonites, was severely oppressing the Gadites and the Reubenites. He put out the right eye of all of them, and he would not allow anyone to rescue </w:t>
      </w:r>
      <w:smartTag w:uri="urn:schemas-microsoft-com:office:smarttags" w:element="place">
        <w:smartTag w:uri="urn:schemas-microsoft-com:office:smarttags" w:element="country-region">
          <w:r w:rsidR="005D6AE9" w:rsidRPr="005D6AE9">
            <w:t>Israel</w:t>
          </w:r>
        </w:smartTag>
      </w:smartTag>
      <w:r w:rsidR="005D6AE9" w:rsidRPr="005D6AE9">
        <w:t xml:space="preserve">. </w:t>
      </w:r>
      <w:r w:rsidR="003151B8">
        <w:t xml:space="preserve">Not one was left of the </w:t>
      </w:r>
      <w:r w:rsidR="00DD3076">
        <w:t>children of Israel</w:t>
      </w:r>
      <w:r w:rsidR="001E3123" w:rsidRPr="00EB35E5">
        <w:t xml:space="preserve"> beyond the </w:t>
      </w:r>
      <w:smartTag w:uri="urn:schemas-microsoft-com:office:smarttags" w:element="place">
        <w:smartTag w:uri="urn:schemas-microsoft-com:office:smarttags" w:element="country-region">
          <w:r w:rsidR="001E3123" w:rsidRPr="00EB35E5">
            <w:t>Jordan</w:t>
          </w:r>
        </w:smartTag>
      </w:smartTag>
      <w:r w:rsidR="001E3123" w:rsidRPr="00EB35E5">
        <w:t xml:space="preserve"> whose right eye Nahash, king of the Ammonites, did not put out, except for seven thousand men </w:t>
      </w:r>
      <w:r w:rsidR="001E3123" w:rsidRPr="00EB35E5">
        <w:t xml:space="preserve">who had escaped from the Ammonites and went to Jabesh </w:t>
      </w:r>
      <w:r w:rsidR="00F72564" w:rsidRPr="00EB35E5">
        <w:t>Gilead.</w:t>
      </w:r>
      <w:r w:rsidR="00D3525B" w:rsidRPr="00EB35E5">
        <w:rPr>
          <w:rStyle w:val="FootnoteReference"/>
        </w:rPr>
        <w:footnoteReference w:id="1159"/>
      </w:r>
    </w:p>
    <w:p w14:paraId="06ED55D7" w14:textId="77777777" w:rsidR="00DB1DC7" w:rsidRDefault="00DB1DC7" w:rsidP="00CD144D">
      <w:pPr>
        <w:pStyle w:val="NHEB"/>
        <w:framePr w:wrap="auto"/>
        <w:rPr>
          <w:szCs w:val="54"/>
        </w:rPr>
      </w:pPr>
      <w:r w:rsidRPr="00FF5A2B">
        <w:t>11</w:t>
      </w:r>
    </w:p>
    <w:p w14:paraId="5A02D486" w14:textId="77777777" w:rsidR="00DB1DC7" w:rsidRDefault="001E3123" w:rsidP="00DB1DC7">
      <w:pPr>
        <w:ind w:firstLine="0"/>
      </w:pPr>
      <w:r w:rsidRPr="00EB35E5">
        <w:t>After about a month</w:t>
      </w:r>
      <w:r w:rsidRPr="005A2FD6">
        <w:t>,</w:t>
      </w:r>
      <w:r w:rsidR="00D3525B">
        <w:rPr>
          <w:rStyle w:val="FootnoteReference"/>
        </w:rPr>
        <w:footnoteReference w:id="1160"/>
      </w:r>
      <w:r w:rsidR="001D459E">
        <w:t xml:space="preserve"> </w:t>
      </w:r>
      <w:r w:rsidR="00DB1DC7">
        <w:t xml:space="preserve">Nahash the Ammonite came </w:t>
      </w:r>
      <w:r w:rsidR="000A6112">
        <w:t xml:space="preserve">up and </w:t>
      </w:r>
      <w:r w:rsidR="00E93747">
        <w:t>camped</w:t>
      </w:r>
      <w:r w:rsidR="000A6112">
        <w:t xml:space="preserve"> against Jabesh </w:t>
      </w:r>
      <w:r w:rsidR="00DB1DC7">
        <w:t xml:space="preserve">Gilead: and all the men of Jabesh said to Nahash, “Make a covenant with us, and we will serve you.” </w:t>
      </w:r>
      <w:r w:rsidR="00DB1DC7">
        <w:rPr>
          <w:vertAlign w:val="superscript"/>
        </w:rPr>
        <w:t>2</w:t>
      </w:r>
      <w:r w:rsidR="00E9742A">
        <w:t>And N</w:t>
      </w:r>
      <w:r w:rsidR="00DB1DC7">
        <w:t>ahash the Ammonite said to them, “</w:t>
      </w:r>
      <w:r w:rsidR="00E9742A">
        <w:t>On this condition I will make a covenant</w:t>
      </w:r>
      <w:r w:rsidR="00E9742A">
        <w:rPr>
          <w:rStyle w:val="FootnoteReference"/>
        </w:rPr>
        <w:footnoteReference w:id="1161"/>
      </w:r>
      <w:r w:rsidR="00DB1DC7">
        <w:t xml:space="preserve"> with you, that all your right eyes </w:t>
      </w:r>
      <w:r w:rsidR="00E9742A">
        <w:t>are</w:t>
      </w:r>
      <w:r w:rsidR="00DB1DC7">
        <w:t xml:space="preserve"> put out; and I will </w:t>
      </w:r>
      <w:r w:rsidR="00E9742A">
        <w:t>make</w:t>
      </w:r>
      <w:r w:rsidR="00DB1DC7">
        <w:t xml:space="preserve"> it a </w:t>
      </w:r>
      <w:r w:rsidR="00E9742A">
        <w:t>disgrace</w:t>
      </w:r>
      <w:r w:rsidR="00DB1DC7">
        <w:t xml:space="preserve"> on all </w:t>
      </w:r>
      <w:smartTag w:uri="urn:schemas-microsoft-com:office:smarttags" w:element="place">
        <w:smartTag w:uri="urn:schemas-microsoft-com:office:smarttags" w:element="country-region">
          <w:r w:rsidR="00DB1DC7">
            <w:t>Israel</w:t>
          </w:r>
        </w:smartTag>
      </w:smartTag>
      <w:r w:rsidR="00DB1DC7">
        <w:t>.”</w:t>
      </w:r>
    </w:p>
    <w:p w14:paraId="399FF418" w14:textId="77777777" w:rsidR="00DB1DC7" w:rsidRDefault="00DB1DC7" w:rsidP="00DB1DC7">
      <w:r>
        <w:rPr>
          <w:vertAlign w:val="superscript"/>
        </w:rPr>
        <w:t>3</w:t>
      </w:r>
      <w:r>
        <w:t xml:space="preserve">The elders of Jabesh said to him, “Give </w:t>
      </w:r>
      <w:r w:rsidR="00422521">
        <w:t>us seven days</w:t>
      </w:r>
      <w:r>
        <w:t xml:space="preserve">, that we may send messengers to all the borders of </w:t>
      </w:r>
      <w:smartTag w:uri="urn:schemas-microsoft-com:office:smarttags" w:element="place">
        <w:smartTag w:uri="urn:schemas-microsoft-com:office:smarttags" w:element="country-region">
          <w:r>
            <w:t>Israel</w:t>
          </w:r>
        </w:smartTag>
      </w:smartTag>
      <w:r>
        <w:t xml:space="preserve">; and then, if there is no one to save us, we will come out to you.” </w:t>
      </w:r>
      <w:r>
        <w:rPr>
          <w:vertAlign w:val="superscript"/>
        </w:rPr>
        <w:t>4</w:t>
      </w:r>
      <w:r>
        <w:t>Then the messengers came to Gibeah of Saul, and spoke these words in the ears of the people: and all the people lifted up their voice, and wept.</w:t>
      </w:r>
    </w:p>
    <w:p w14:paraId="48640746" w14:textId="49420B91" w:rsidR="00DB1DC7" w:rsidRDefault="00DB1DC7" w:rsidP="00DB1DC7">
      <w:r>
        <w:rPr>
          <w:vertAlign w:val="superscript"/>
        </w:rPr>
        <w:t>5</w:t>
      </w:r>
      <w:r w:rsidR="00B461A0">
        <w:t>Look</w:t>
      </w:r>
      <w:r>
        <w:t xml:space="preserve">, Saul came following the oxen out of the field; and Saul said, “What ails the people that </w:t>
      </w:r>
      <w:r>
        <w:lastRenderedPageBreak/>
        <w:t xml:space="preserve">they weep?” They told him the words of the men of Jabesh. </w:t>
      </w:r>
      <w:r>
        <w:rPr>
          <w:vertAlign w:val="superscript"/>
        </w:rPr>
        <w:t>6</w:t>
      </w:r>
      <w:r>
        <w:t xml:space="preserve">The Spirit of God came mightily on Saul when he heard those words, and his anger was kindled greatly. </w:t>
      </w:r>
      <w:r>
        <w:rPr>
          <w:vertAlign w:val="superscript"/>
        </w:rPr>
        <w:t>7</w:t>
      </w:r>
      <w:r>
        <w:t xml:space="preserve">He took a yoke of oxen, and cut them in pieces, and sent them throughout all the borders of </w:t>
      </w:r>
      <w:smartTag w:uri="urn:schemas-microsoft-com:office:smarttags" w:element="place">
        <w:smartTag w:uri="urn:schemas-microsoft-com:office:smarttags" w:element="country-region">
          <w:r>
            <w:t>Israel</w:t>
          </w:r>
        </w:smartTag>
      </w:smartTag>
      <w:r>
        <w:t xml:space="preserve"> by the hand of messengers, saying, “Whoever doesn’t come forth after Saul and after Samuel, so shall it be done to his oxen.” The dread of </w:t>
      </w:r>
      <w:r w:rsidR="0078052E">
        <w:t xml:space="preserve">the </w:t>
      </w:r>
      <w:r w:rsidR="00F170FA" w:rsidRPr="00F170FA">
        <w:rPr>
          <w:sz w:val="16"/>
          <w:szCs w:val="16"/>
        </w:rPr>
        <w:t>LORD</w:t>
      </w:r>
      <w:r>
        <w:t xml:space="preserve"> fell on the people, and they came out as one man. </w:t>
      </w:r>
      <w:r>
        <w:rPr>
          <w:vertAlign w:val="superscript"/>
        </w:rPr>
        <w:t>8</w:t>
      </w:r>
      <w:r>
        <w:t xml:space="preserve">He numbered them in Bezek; and the </w:t>
      </w:r>
      <w:r w:rsidR="00DD3076">
        <w:t>children of Israel</w:t>
      </w:r>
      <w:r>
        <w:t xml:space="preserve"> were three hundred thousand, and the men of </w:t>
      </w:r>
      <w:smartTag w:uri="urn:schemas-microsoft-com:office:smarttags" w:element="place">
        <w:smartTag w:uri="urn:schemas-microsoft-com:office:smarttags" w:element="country-region">
          <w:r>
            <w:t>Judah</w:t>
          </w:r>
        </w:smartTag>
      </w:smartTag>
      <w:r>
        <w:t xml:space="preserve"> thirty thousand. </w:t>
      </w:r>
      <w:r>
        <w:rPr>
          <w:vertAlign w:val="superscript"/>
        </w:rPr>
        <w:t>9</w:t>
      </w:r>
      <w:r w:rsidR="006070B8">
        <w:t>And he</w:t>
      </w:r>
      <w:r w:rsidR="006070B8">
        <w:rPr>
          <w:rStyle w:val="FootnoteReference"/>
        </w:rPr>
        <w:footnoteReference w:id="1162"/>
      </w:r>
      <w:r w:rsidR="006070B8">
        <w:t xml:space="preserve"> said to the messengers who came, “Thus</w:t>
      </w:r>
      <w:r>
        <w:t xml:space="preserve"> you shall tell the men of Jabesh Gilead, ‘Tomorrow, by the time the sun is hot, you shall have deliverance.’” The messengers came and told the men of Jabesh; and they were </w:t>
      </w:r>
      <w:r w:rsidR="00830640">
        <w:t>glad.</w:t>
      </w:r>
      <w:r>
        <w:t xml:space="preserve"> </w:t>
      </w:r>
      <w:r>
        <w:rPr>
          <w:vertAlign w:val="superscript"/>
        </w:rPr>
        <w:t>10</w:t>
      </w:r>
      <w:r>
        <w:t xml:space="preserve">Therefore the men of Jabesh said, “Tomorrow we will come out to you, and you shall do with us all that seems good to you.” </w:t>
      </w:r>
      <w:r>
        <w:rPr>
          <w:vertAlign w:val="superscript"/>
        </w:rPr>
        <w:t>11</w:t>
      </w:r>
      <w:r>
        <w:t xml:space="preserve">It was so on the next day, that Saul put the people in three companies; and they came into the midst of the camp in the morning watch, and struck the Ammonites until the heat of the day: and it happened, that those who remained were scattered, so that no two of them were left together. </w:t>
      </w:r>
      <w:r>
        <w:rPr>
          <w:vertAlign w:val="superscript"/>
        </w:rPr>
        <w:t>12</w:t>
      </w:r>
      <w:r w:rsidR="00F15199">
        <w:t>And the people said to Samuel, “Who is it that said Saul should not</w:t>
      </w:r>
      <w:r w:rsidR="00F15199">
        <w:rPr>
          <w:rStyle w:val="FootnoteReference"/>
        </w:rPr>
        <w:footnoteReference w:id="1163"/>
      </w:r>
      <w:r w:rsidR="00F15199">
        <w:t xml:space="preserve"> reign </w:t>
      </w:r>
      <w:r w:rsidR="00F15199">
        <w:t>over us? Bring those men so</w:t>
      </w:r>
      <w:r>
        <w:t xml:space="preserve"> we may put them to death</w:t>
      </w:r>
      <w:r w:rsidR="008A3D28">
        <w:t>.</w:t>
      </w:r>
      <w:r>
        <w:t>”</w:t>
      </w:r>
    </w:p>
    <w:p w14:paraId="4077D801" w14:textId="77777777" w:rsidR="00DB1DC7" w:rsidRDefault="00DB1DC7" w:rsidP="00DB1DC7">
      <w:r>
        <w:rPr>
          <w:vertAlign w:val="superscript"/>
        </w:rPr>
        <w:t>13</w:t>
      </w:r>
      <w:r>
        <w:t xml:space="preserve">Saul said, “There shall not a man be put to death this day; for today </w:t>
      </w:r>
      <w:r w:rsidR="0078052E">
        <w:t xml:space="preserve">the </w:t>
      </w:r>
      <w:r w:rsidR="00F170FA" w:rsidRPr="00F170FA">
        <w:rPr>
          <w:sz w:val="16"/>
          <w:szCs w:val="16"/>
        </w:rPr>
        <w:t>LORD</w:t>
      </w:r>
      <w:r>
        <w:t xml:space="preserve"> has worked deliverance in </w:t>
      </w:r>
      <w:smartTag w:uri="urn:schemas-microsoft-com:office:smarttags" w:element="place">
        <w:smartTag w:uri="urn:schemas-microsoft-com:office:smarttags" w:element="country-region">
          <w:r>
            <w:t>Israel</w:t>
          </w:r>
        </w:smartTag>
      </w:smartTag>
      <w:r>
        <w:t xml:space="preserve">.” </w:t>
      </w:r>
      <w:r>
        <w:rPr>
          <w:vertAlign w:val="superscript"/>
        </w:rPr>
        <w:t>14</w:t>
      </w:r>
      <w:r>
        <w:t xml:space="preserve">Then Samuel said to the people, “Come, and let us go to Gilgal, and renew the kingdom there.” </w:t>
      </w:r>
      <w:r>
        <w:rPr>
          <w:vertAlign w:val="superscript"/>
        </w:rPr>
        <w:t>15</w:t>
      </w:r>
      <w:r>
        <w:t xml:space="preserve">All the people went to Gilgal; and there they made Saul king before </w:t>
      </w:r>
      <w:r w:rsidR="0078052E">
        <w:t xml:space="preserve">the </w:t>
      </w:r>
      <w:r w:rsidR="00F170FA" w:rsidRPr="00F170FA">
        <w:rPr>
          <w:sz w:val="16"/>
          <w:szCs w:val="16"/>
        </w:rPr>
        <w:t>LORD</w:t>
      </w:r>
      <w:r>
        <w:t xml:space="preserve"> in Gilgal; and there they offered sacrifices of peace offerings before </w:t>
      </w:r>
      <w:r w:rsidR="0078052E">
        <w:t xml:space="preserve">the </w:t>
      </w:r>
      <w:r w:rsidR="00F170FA" w:rsidRPr="00F170FA">
        <w:rPr>
          <w:sz w:val="16"/>
          <w:szCs w:val="16"/>
        </w:rPr>
        <w:t>LORD</w:t>
      </w:r>
      <w:r>
        <w:t xml:space="preserve">; and there Saul and all the men of </w:t>
      </w:r>
      <w:smartTag w:uri="urn:schemas-microsoft-com:office:smarttags" w:element="place">
        <w:smartTag w:uri="urn:schemas-microsoft-com:office:smarttags" w:element="country-region">
          <w:r>
            <w:t>Israel</w:t>
          </w:r>
        </w:smartTag>
      </w:smartTag>
      <w:r>
        <w:t xml:space="preserve"> rejoiced greatly.</w:t>
      </w:r>
    </w:p>
    <w:p w14:paraId="50A67475" w14:textId="77777777" w:rsidR="00DB1DC7" w:rsidRDefault="00DB1DC7" w:rsidP="00CD144D">
      <w:pPr>
        <w:pStyle w:val="NHEB"/>
        <w:framePr w:wrap="auto"/>
        <w:rPr>
          <w:szCs w:val="54"/>
        </w:rPr>
      </w:pPr>
      <w:r w:rsidRPr="00FF5A2B">
        <w:t>12</w:t>
      </w:r>
    </w:p>
    <w:p w14:paraId="1CCE7B08" w14:textId="56C069E4" w:rsidR="00DB1DC7" w:rsidRDefault="00DB1DC7" w:rsidP="00DB1DC7">
      <w:pPr>
        <w:ind w:firstLine="0"/>
      </w:pPr>
      <w:r>
        <w:t xml:space="preserve">Samuel said to all </w:t>
      </w:r>
      <w:smartTag w:uri="urn:schemas-microsoft-com:office:smarttags" w:element="place">
        <w:smartTag w:uri="urn:schemas-microsoft-com:office:smarttags" w:element="country-region">
          <w:r>
            <w:t>Israel</w:t>
          </w:r>
        </w:smartTag>
      </w:smartTag>
      <w:r>
        <w:t>, “</w:t>
      </w:r>
      <w:r w:rsidR="00B461A0">
        <w:t>Look</w:t>
      </w:r>
      <w:r>
        <w:t xml:space="preserve">, I have listened to your voice in all that you said to me, and have made a king over you. </w:t>
      </w:r>
      <w:r>
        <w:rPr>
          <w:vertAlign w:val="superscript"/>
        </w:rPr>
        <w:t>2</w:t>
      </w:r>
      <w:r>
        <w:t xml:space="preserve">Now, </w:t>
      </w:r>
      <w:r w:rsidR="00B461A0">
        <w:t>look</w:t>
      </w:r>
      <w:r>
        <w:t xml:space="preserve">, the king walks before you; and I am old and gray-headed; and </w:t>
      </w:r>
      <w:r w:rsidR="00B461A0">
        <w:t>look</w:t>
      </w:r>
      <w:r>
        <w:t xml:space="preserve">, my sons are with you: and I have walked before you from my youth to this day. </w:t>
      </w:r>
      <w:r>
        <w:rPr>
          <w:vertAlign w:val="superscript"/>
        </w:rPr>
        <w:t>3</w:t>
      </w:r>
      <w:r>
        <w:t xml:space="preserve">Here I am. </w:t>
      </w:r>
      <w:r w:rsidR="005B254B">
        <w:t>Testify</w:t>
      </w:r>
      <w:r>
        <w:t xml:space="preserve"> against me before </w:t>
      </w:r>
      <w:r w:rsidR="0078052E">
        <w:t xml:space="preserve">the </w:t>
      </w:r>
      <w:r w:rsidR="00F170FA" w:rsidRPr="00F170FA">
        <w:rPr>
          <w:sz w:val="16"/>
          <w:szCs w:val="16"/>
        </w:rPr>
        <w:t>LORD</w:t>
      </w:r>
      <w:r>
        <w:t xml:space="preserve">, and before his anointed. </w:t>
      </w:r>
      <w:r w:rsidR="00F46FE0">
        <w:t>Whose ox have I taken, or whose donkey have I taken, or whom have I defrauded? Whom have I oppressed, or from whose hand have I taken a bribe, or a shoe? Testify against me,</w:t>
      </w:r>
      <w:r w:rsidR="00F46FE0">
        <w:rPr>
          <w:rStyle w:val="FootnoteReference"/>
        </w:rPr>
        <w:footnoteReference w:id="1164"/>
      </w:r>
      <w:r w:rsidR="00F46FE0">
        <w:t xml:space="preserve"> and I will restore it to you.”</w:t>
      </w:r>
    </w:p>
    <w:p w14:paraId="3852A32B" w14:textId="77777777" w:rsidR="00DB1DC7" w:rsidRDefault="00DB1DC7" w:rsidP="00DB1DC7">
      <w:r>
        <w:rPr>
          <w:vertAlign w:val="superscript"/>
        </w:rPr>
        <w:lastRenderedPageBreak/>
        <w:t>4</w:t>
      </w:r>
      <w:r>
        <w:t>They said, “You have not defrauded us, nor oppressed us, neither have you taken anything of any man’s hand.”</w:t>
      </w:r>
    </w:p>
    <w:p w14:paraId="554A8A7A" w14:textId="77777777" w:rsidR="00DB1DC7" w:rsidRDefault="00DB1DC7" w:rsidP="00DB1DC7">
      <w:r>
        <w:rPr>
          <w:vertAlign w:val="superscript"/>
        </w:rPr>
        <w:t>5</w:t>
      </w:r>
      <w:r>
        <w:t>He said to them, “</w:t>
      </w:r>
      <w:r w:rsidR="0078052E">
        <w:t xml:space="preserve">The </w:t>
      </w:r>
      <w:r w:rsidR="00F170FA" w:rsidRPr="00F170FA">
        <w:rPr>
          <w:sz w:val="16"/>
          <w:szCs w:val="16"/>
        </w:rPr>
        <w:t>LORD</w:t>
      </w:r>
      <w:r>
        <w:t xml:space="preserve"> is witness against you, and his anointed is witness this day, that you have not found anything in my hand.”</w:t>
      </w:r>
    </w:p>
    <w:p w14:paraId="27AF4CB4" w14:textId="77777777" w:rsidR="00DB1DC7" w:rsidRDefault="00DB1DC7" w:rsidP="00DB1DC7">
      <w:r>
        <w:t xml:space="preserve">They said, “He is witness.” </w:t>
      </w:r>
      <w:r>
        <w:rPr>
          <w:vertAlign w:val="superscript"/>
        </w:rPr>
        <w:t>6</w:t>
      </w:r>
      <w:r>
        <w:t xml:space="preserve">Samuel said to the people, “It is </w:t>
      </w:r>
      <w:r w:rsidR="0078052E">
        <w:t xml:space="preserve">the </w:t>
      </w:r>
      <w:r w:rsidR="00F170FA" w:rsidRPr="00F170FA">
        <w:rPr>
          <w:sz w:val="16"/>
          <w:szCs w:val="16"/>
        </w:rPr>
        <w:t>LORD</w:t>
      </w:r>
      <w:r>
        <w:t xml:space="preserve"> who appointed Moses and Aaron, and that brought your fathers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7</w:t>
      </w:r>
      <w:r>
        <w:t xml:space="preserve">Now therefore stand still, that I may plead with you before </w:t>
      </w:r>
      <w:r w:rsidR="0078052E">
        <w:t xml:space="preserve">the </w:t>
      </w:r>
      <w:r w:rsidR="005A1E79">
        <w:rPr>
          <w:sz w:val="16"/>
          <w:szCs w:val="16"/>
        </w:rPr>
        <w:t xml:space="preserve">LORD </w:t>
      </w:r>
      <w:r w:rsidR="005A1E79" w:rsidRPr="00FA146D">
        <w:t xml:space="preserve">and will recount for </w:t>
      </w:r>
      <w:r w:rsidR="003A3ED3" w:rsidRPr="00FA146D">
        <w:t>you</w:t>
      </w:r>
      <w:r w:rsidR="003A3ED3" w:rsidRPr="00FA146D">
        <w:rPr>
          <w:rStyle w:val="FootnoteReference"/>
        </w:rPr>
        <w:footnoteReference w:id="1165"/>
      </w:r>
      <w:r w:rsidR="005A1E79" w:rsidRPr="00FA146D">
        <w:t xml:space="preserve"> all the righteous acts of the</w:t>
      </w:r>
      <w:r w:rsidR="005A1E79">
        <w:rPr>
          <w:sz w:val="16"/>
          <w:szCs w:val="16"/>
        </w:rPr>
        <w:t xml:space="preserve"> LORD</w:t>
      </w:r>
      <w:r>
        <w:t>,</w:t>
      </w:r>
      <w:r w:rsidR="00FA146D">
        <w:rPr>
          <w:rStyle w:val="FootnoteReference"/>
        </w:rPr>
        <w:footnoteReference w:id="1166"/>
      </w:r>
      <w:r>
        <w:t xml:space="preserve"> which he did to you and to your fathers.</w:t>
      </w:r>
    </w:p>
    <w:p w14:paraId="0B1E5BD4" w14:textId="77777777" w:rsidR="00DB1DC7" w:rsidRDefault="00DB1DC7" w:rsidP="00DB1DC7">
      <w:r>
        <w:rPr>
          <w:vertAlign w:val="superscript"/>
        </w:rPr>
        <w:t>8</w:t>
      </w:r>
      <w:r>
        <w:t>“</w:t>
      </w:r>
      <w:r w:rsidR="00E37C0C">
        <w:t>When Jacob went into Egypt, and the Egyptians oppressed them</w:t>
      </w:r>
      <w:r w:rsidR="00203B53">
        <w:t>,</w:t>
      </w:r>
      <w:r w:rsidR="00203B53">
        <w:rPr>
          <w:rStyle w:val="FootnoteReference"/>
        </w:rPr>
        <w:footnoteReference w:id="1167"/>
      </w:r>
      <w:r>
        <w:t xml:space="preserve"> </w:t>
      </w:r>
      <w:r w:rsidR="005C270C">
        <w:t xml:space="preserve">and </w:t>
      </w:r>
      <w:r>
        <w:t xml:space="preserve">your fathers cried to </w:t>
      </w:r>
      <w:r w:rsidR="0078052E">
        <w:t xml:space="preserve">the </w:t>
      </w:r>
      <w:r w:rsidR="00F170FA" w:rsidRPr="00F170FA">
        <w:rPr>
          <w:sz w:val="16"/>
          <w:szCs w:val="16"/>
        </w:rPr>
        <w:t>LORD</w:t>
      </w:r>
      <w:r w:rsidR="005C270C">
        <w:rPr>
          <w:sz w:val="16"/>
          <w:szCs w:val="16"/>
        </w:rPr>
        <w:t>,</w:t>
      </w:r>
      <w:r>
        <w:t xml:space="preserve"> </w:t>
      </w:r>
      <w:r w:rsidR="005C270C">
        <w:t>t</w:t>
      </w:r>
      <w:r>
        <w:t xml:space="preserve">hen </w:t>
      </w:r>
      <w:r w:rsidR="0078052E">
        <w:t xml:space="preserve">the </w:t>
      </w:r>
      <w:r w:rsidR="00F170FA" w:rsidRPr="00F170FA">
        <w:rPr>
          <w:sz w:val="16"/>
          <w:szCs w:val="16"/>
        </w:rPr>
        <w:t>LORD</w:t>
      </w:r>
      <w:r>
        <w:t xml:space="preserve"> sent Moses and Aaron, who brought your fathers out of Egypt, and made them to dwell in this place.</w:t>
      </w:r>
    </w:p>
    <w:p w14:paraId="26B57D9A" w14:textId="77777777" w:rsidR="00DB1DC7" w:rsidRDefault="00DB1DC7" w:rsidP="00DB1DC7">
      <w:r>
        <w:rPr>
          <w:vertAlign w:val="superscript"/>
        </w:rPr>
        <w:t>9</w:t>
      </w:r>
      <w:r>
        <w:t xml:space="preserve">“But they forgot </w:t>
      </w:r>
      <w:r w:rsidR="0078052E">
        <w:t xml:space="preserve">the </w:t>
      </w:r>
      <w:r w:rsidR="00F170FA" w:rsidRPr="00F170FA">
        <w:rPr>
          <w:sz w:val="16"/>
          <w:szCs w:val="16"/>
        </w:rPr>
        <w:t>LORD</w:t>
      </w:r>
      <w:r>
        <w:t xml:space="preserve"> their God; and he sold them into the hand of Sisera, captain of the army of Hazor, and into the hand of the Philistines, and into the hand of the king of Moab; and they fought </w:t>
      </w:r>
      <w:r>
        <w:t xml:space="preserve">against them. </w:t>
      </w:r>
      <w:r>
        <w:rPr>
          <w:vertAlign w:val="superscript"/>
        </w:rPr>
        <w:t>10</w:t>
      </w:r>
      <w:r w:rsidR="00BE0C6D">
        <w:t>And t</w:t>
      </w:r>
      <w:r>
        <w:t xml:space="preserve">hey cried to </w:t>
      </w:r>
      <w:r w:rsidR="0078052E">
        <w:t xml:space="preserve">the </w:t>
      </w:r>
      <w:r w:rsidR="00F170FA" w:rsidRPr="00F170FA">
        <w:rPr>
          <w:sz w:val="16"/>
          <w:szCs w:val="16"/>
        </w:rPr>
        <w:t>LORD</w:t>
      </w:r>
      <w:r>
        <w:t xml:space="preserve">, and </w:t>
      </w:r>
      <w:r w:rsidR="00BE0C6D">
        <w:t>they</w:t>
      </w:r>
      <w:r w:rsidR="00BE0C6D">
        <w:rPr>
          <w:rStyle w:val="FootnoteReference"/>
        </w:rPr>
        <w:footnoteReference w:id="1168"/>
      </w:r>
      <w:r w:rsidR="00BE0C6D">
        <w:t xml:space="preserve"> </w:t>
      </w:r>
      <w:r>
        <w:t xml:space="preserve">said, ‘We have sinned, because we have forsaken </w:t>
      </w:r>
      <w:r w:rsidR="0078052E">
        <w:t xml:space="preserve">the </w:t>
      </w:r>
      <w:r w:rsidR="00F170FA" w:rsidRPr="00F170FA">
        <w:rPr>
          <w:sz w:val="16"/>
          <w:szCs w:val="16"/>
        </w:rPr>
        <w:t>LORD</w:t>
      </w:r>
      <w:r>
        <w:t xml:space="preserve">, and have served the Baals and the Ashtaroth: but now deliver us out of the hand of our enemies, and we will serve you.’ </w:t>
      </w:r>
      <w:r>
        <w:rPr>
          <w:vertAlign w:val="superscript"/>
        </w:rPr>
        <w:t>11</w:t>
      </w:r>
      <w:r w:rsidR="0078052E">
        <w:t xml:space="preserve">The </w:t>
      </w:r>
      <w:r w:rsidR="00F170FA" w:rsidRPr="00F170FA">
        <w:rPr>
          <w:sz w:val="16"/>
          <w:szCs w:val="16"/>
        </w:rPr>
        <w:t>LORD</w:t>
      </w:r>
      <w:r>
        <w:t xml:space="preserve"> sent Jerubbaal, and </w:t>
      </w:r>
      <w:r w:rsidR="008765CC">
        <w:t>Barak,</w:t>
      </w:r>
      <w:r w:rsidR="008765CC">
        <w:rPr>
          <w:rStyle w:val="FootnoteReference"/>
        </w:rPr>
        <w:footnoteReference w:id="1169"/>
      </w:r>
      <w:r>
        <w:t xml:space="preserve"> and Jephthah, and Samuel, and delivered you out of the hand of your enemies on every side; and you lived in safety.</w:t>
      </w:r>
    </w:p>
    <w:p w14:paraId="1BA04F85" w14:textId="6AA74C1F" w:rsidR="00DB1DC7" w:rsidRDefault="00DB1DC7" w:rsidP="00DB1DC7">
      <w:r>
        <w:rPr>
          <w:vertAlign w:val="superscript"/>
        </w:rPr>
        <w:t>12</w:t>
      </w:r>
      <w:r>
        <w:t xml:space="preserve">“When you saw that Nahash the king of the </w:t>
      </w:r>
      <w:r w:rsidR="00B9101A">
        <w:t>people of Ammon</w:t>
      </w:r>
      <w:r>
        <w:t xml:space="preserve"> came against you, you said to me, ‘No, but a king shall reign over us;’ when </w:t>
      </w:r>
      <w:r w:rsidR="0078052E">
        <w:t xml:space="preserve">the </w:t>
      </w:r>
      <w:r w:rsidR="00F170FA" w:rsidRPr="00F170FA">
        <w:rPr>
          <w:sz w:val="16"/>
          <w:szCs w:val="16"/>
        </w:rPr>
        <w:t>LORD</w:t>
      </w:r>
      <w:r>
        <w:t xml:space="preserve"> your God was your king. </w:t>
      </w:r>
      <w:r>
        <w:rPr>
          <w:vertAlign w:val="superscript"/>
        </w:rPr>
        <w:t>13</w:t>
      </w:r>
      <w:r>
        <w:t xml:space="preserve">Now therefore see the king whom you have chosen, and whom you have asked for: and </w:t>
      </w:r>
      <w:r w:rsidR="00B461A0">
        <w:t>look</w:t>
      </w:r>
      <w:r>
        <w:t xml:space="preserve">, </w:t>
      </w:r>
      <w:r w:rsidR="0078052E">
        <w:t xml:space="preserve">the </w:t>
      </w:r>
      <w:r w:rsidR="00F170FA" w:rsidRPr="00F170FA">
        <w:rPr>
          <w:sz w:val="16"/>
          <w:szCs w:val="16"/>
        </w:rPr>
        <w:t>LORD</w:t>
      </w:r>
      <w:r>
        <w:t xml:space="preserve"> has set a king over you. </w:t>
      </w:r>
      <w:r>
        <w:rPr>
          <w:vertAlign w:val="superscript"/>
        </w:rPr>
        <w:t>14</w:t>
      </w:r>
      <w:r>
        <w:t xml:space="preserve">If you will fear </w:t>
      </w:r>
      <w:r w:rsidR="0078052E">
        <w:t xml:space="preserve">the </w:t>
      </w:r>
      <w:r w:rsidR="00F170FA" w:rsidRPr="00F170FA">
        <w:rPr>
          <w:sz w:val="16"/>
          <w:szCs w:val="16"/>
        </w:rPr>
        <w:t>LORD</w:t>
      </w:r>
      <w:r>
        <w:t xml:space="preserve">, and serve him, and listen to his voice, and not rebel against the commandment of </w:t>
      </w:r>
      <w:r w:rsidR="0078052E">
        <w:t xml:space="preserve">the </w:t>
      </w:r>
      <w:r w:rsidR="00F170FA" w:rsidRPr="00F170FA">
        <w:rPr>
          <w:sz w:val="16"/>
          <w:szCs w:val="16"/>
        </w:rPr>
        <w:t>LORD</w:t>
      </w:r>
      <w:r>
        <w:t xml:space="preserve">, </w:t>
      </w:r>
      <w:r w:rsidR="00CF5F24">
        <w:t>and</w:t>
      </w:r>
      <w:r>
        <w:t xml:space="preserve"> both you and also the king who reigns over you are followers of </w:t>
      </w:r>
      <w:r w:rsidR="0078052E">
        <w:t xml:space="preserve">the </w:t>
      </w:r>
      <w:r w:rsidR="00F170FA" w:rsidRPr="00F170FA">
        <w:rPr>
          <w:sz w:val="16"/>
          <w:szCs w:val="16"/>
        </w:rPr>
        <w:t>LORD</w:t>
      </w:r>
      <w:r>
        <w:t xml:space="preserve"> your God</w:t>
      </w:r>
      <w:r w:rsidR="00CF5F24">
        <w:t>, then he will rescue you</w:t>
      </w:r>
      <w:r>
        <w:t>.</w:t>
      </w:r>
      <w:r w:rsidR="00CF5F24">
        <w:rPr>
          <w:rStyle w:val="FootnoteReference"/>
        </w:rPr>
        <w:footnoteReference w:id="1170"/>
      </w:r>
      <w:r>
        <w:t xml:space="preserve"> </w:t>
      </w:r>
      <w:r>
        <w:rPr>
          <w:vertAlign w:val="superscript"/>
        </w:rPr>
        <w:t>15</w:t>
      </w:r>
      <w:r>
        <w:t xml:space="preserve">But if you will not listen to the voice of </w:t>
      </w:r>
      <w:r w:rsidR="0078052E">
        <w:t xml:space="preserve">the </w:t>
      </w:r>
      <w:r w:rsidR="00F170FA" w:rsidRPr="00F170FA">
        <w:rPr>
          <w:sz w:val="16"/>
          <w:szCs w:val="16"/>
        </w:rPr>
        <w:t>LORD</w:t>
      </w:r>
      <w:r>
        <w:t xml:space="preserve">, but rebel against the commandment of </w:t>
      </w:r>
      <w:r w:rsidR="0078052E">
        <w:t xml:space="preserve">the </w:t>
      </w:r>
      <w:r w:rsidR="00F170FA" w:rsidRPr="00F170FA">
        <w:rPr>
          <w:sz w:val="16"/>
          <w:szCs w:val="16"/>
        </w:rPr>
        <w:t>LORD</w:t>
      </w:r>
      <w:r>
        <w:t xml:space="preserve">, </w:t>
      </w:r>
      <w:r w:rsidR="008153B6">
        <w:t xml:space="preserve">then the hand of the </w:t>
      </w:r>
      <w:r w:rsidR="008153B6" w:rsidRPr="008153B6">
        <w:rPr>
          <w:sz w:val="16"/>
          <w:szCs w:val="16"/>
        </w:rPr>
        <w:t>LORD</w:t>
      </w:r>
      <w:r w:rsidR="008153B6">
        <w:t xml:space="preserve"> will be against you, and against your </w:t>
      </w:r>
      <w:r w:rsidR="00602F27">
        <w:t>king to destroy you.</w:t>
      </w:r>
      <w:r w:rsidR="00602F27">
        <w:rPr>
          <w:rStyle w:val="FootnoteReference"/>
        </w:rPr>
        <w:footnoteReference w:id="1171"/>
      </w:r>
    </w:p>
    <w:p w14:paraId="70175B3C" w14:textId="77777777" w:rsidR="00DB1DC7" w:rsidRDefault="00DB1DC7" w:rsidP="00DB1DC7">
      <w:r>
        <w:rPr>
          <w:vertAlign w:val="superscript"/>
        </w:rPr>
        <w:t>16</w:t>
      </w:r>
      <w:r>
        <w:t xml:space="preserve">“Now therefore stand still and see this great thing, which </w:t>
      </w:r>
      <w:r w:rsidR="0078052E">
        <w:t xml:space="preserve">the </w:t>
      </w:r>
      <w:r w:rsidR="00F170FA" w:rsidRPr="00F170FA">
        <w:rPr>
          <w:sz w:val="16"/>
          <w:szCs w:val="16"/>
        </w:rPr>
        <w:lastRenderedPageBreak/>
        <w:t>LORD</w:t>
      </w:r>
      <w:r>
        <w:t xml:space="preserve"> will do before your eyes. </w:t>
      </w:r>
      <w:r>
        <w:rPr>
          <w:vertAlign w:val="superscript"/>
        </w:rPr>
        <w:t>17</w:t>
      </w:r>
      <w:r>
        <w:t xml:space="preserve">Isn’t it wheat harvest today? I will call to </w:t>
      </w:r>
      <w:r w:rsidR="0078052E">
        <w:t xml:space="preserve">the </w:t>
      </w:r>
      <w:r w:rsidR="00F170FA" w:rsidRPr="00F170FA">
        <w:rPr>
          <w:sz w:val="16"/>
          <w:szCs w:val="16"/>
        </w:rPr>
        <w:t>LORD</w:t>
      </w:r>
      <w:r>
        <w:t xml:space="preserve">, that he may send thunder and rain; and you shall know and see that your wickedness is great, which you have done in the sight of </w:t>
      </w:r>
      <w:r w:rsidR="0078052E">
        <w:t xml:space="preserve">the </w:t>
      </w:r>
      <w:r w:rsidR="00F170FA" w:rsidRPr="00F170FA">
        <w:rPr>
          <w:sz w:val="16"/>
          <w:szCs w:val="16"/>
        </w:rPr>
        <w:t>LORD</w:t>
      </w:r>
      <w:r>
        <w:t>, in asking for a king.”</w:t>
      </w:r>
    </w:p>
    <w:p w14:paraId="4B13F64C" w14:textId="77777777" w:rsidR="00DB1DC7" w:rsidRDefault="00DB1DC7" w:rsidP="00DB1DC7">
      <w:r>
        <w:rPr>
          <w:vertAlign w:val="superscript"/>
        </w:rPr>
        <w:t>18</w:t>
      </w:r>
      <w:r>
        <w:t xml:space="preserve">So Samuel called to </w:t>
      </w:r>
      <w:r w:rsidR="0078052E">
        <w:t xml:space="preserve">the </w:t>
      </w:r>
      <w:r w:rsidR="00F170FA" w:rsidRPr="00F170FA">
        <w:rPr>
          <w:sz w:val="16"/>
          <w:szCs w:val="16"/>
        </w:rPr>
        <w:t>LORD</w:t>
      </w:r>
      <w:r>
        <w:t xml:space="preserve">; and </w:t>
      </w:r>
      <w:r w:rsidR="0078052E">
        <w:t xml:space="preserve">the </w:t>
      </w:r>
      <w:r w:rsidR="00F170FA" w:rsidRPr="00F170FA">
        <w:rPr>
          <w:sz w:val="16"/>
          <w:szCs w:val="16"/>
        </w:rPr>
        <w:t>LORD</w:t>
      </w:r>
      <w:r>
        <w:t xml:space="preserve"> sent thunder and rain that day: and all the people greatly feared </w:t>
      </w:r>
      <w:r w:rsidR="0078052E">
        <w:t xml:space="preserve">the </w:t>
      </w:r>
      <w:r w:rsidR="00F170FA" w:rsidRPr="00F170FA">
        <w:rPr>
          <w:sz w:val="16"/>
          <w:szCs w:val="16"/>
        </w:rPr>
        <w:t>LORD</w:t>
      </w:r>
      <w:r>
        <w:t xml:space="preserve"> and Samuel.</w:t>
      </w:r>
    </w:p>
    <w:p w14:paraId="57DC91DB" w14:textId="77777777" w:rsidR="00DB1DC7" w:rsidRDefault="00DB1DC7" w:rsidP="00DB1DC7">
      <w:r>
        <w:rPr>
          <w:vertAlign w:val="superscript"/>
        </w:rPr>
        <w:t>19</w:t>
      </w:r>
      <w:r>
        <w:t xml:space="preserve">All the people said to Samuel, “Pray for your servants to </w:t>
      </w:r>
      <w:r w:rsidR="0078052E">
        <w:t xml:space="preserve">the </w:t>
      </w:r>
      <w:r w:rsidR="00F170FA" w:rsidRPr="00F170FA">
        <w:rPr>
          <w:sz w:val="16"/>
          <w:szCs w:val="16"/>
        </w:rPr>
        <w:t>LORD</w:t>
      </w:r>
      <w:r>
        <w:t xml:space="preserve"> your God, that we not die; for we have added to all our sins this evil, to ask us a king.”</w:t>
      </w:r>
    </w:p>
    <w:p w14:paraId="43D46D01" w14:textId="77777777" w:rsidR="00DB1DC7" w:rsidRDefault="00DB1DC7" w:rsidP="00DB1DC7">
      <w:r>
        <w:rPr>
          <w:vertAlign w:val="superscript"/>
        </w:rPr>
        <w:t>20</w:t>
      </w:r>
      <w:r>
        <w:t>Samuel said to the people, “</w:t>
      </w:r>
      <w:r w:rsidR="00613E0E">
        <w:t>Do not</w:t>
      </w:r>
      <w:r>
        <w:t xml:space="preserve"> be afraid. You have indeed done all this evil; yet </w:t>
      </w:r>
      <w:r w:rsidR="00613E0E">
        <w:t>do not</w:t>
      </w:r>
      <w:r>
        <w:t xml:space="preserve"> turn aside from following </w:t>
      </w:r>
      <w:r w:rsidR="0078052E">
        <w:t xml:space="preserve">the </w:t>
      </w:r>
      <w:r w:rsidR="00F170FA" w:rsidRPr="00F170FA">
        <w:rPr>
          <w:sz w:val="16"/>
          <w:szCs w:val="16"/>
        </w:rPr>
        <w:t>LORD</w:t>
      </w:r>
      <w:r>
        <w:t xml:space="preserve">, but serve </w:t>
      </w:r>
      <w:r w:rsidR="0078052E">
        <w:t xml:space="preserve">the </w:t>
      </w:r>
      <w:r w:rsidR="00F170FA" w:rsidRPr="00F170FA">
        <w:rPr>
          <w:sz w:val="16"/>
          <w:szCs w:val="16"/>
        </w:rPr>
        <w:t>LORD</w:t>
      </w:r>
      <w:r>
        <w:t xml:space="preserve"> with all your heart. </w:t>
      </w:r>
      <w:r>
        <w:rPr>
          <w:vertAlign w:val="superscript"/>
        </w:rPr>
        <w:t>21</w:t>
      </w:r>
      <w:r w:rsidR="00613E0E">
        <w:t>Do not</w:t>
      </w:r>
      <w:r>
        <w:t xml:space="preserve"> turn aside to go after vain things which can’t profit nor deliver, for they are vain. </w:t>
      </w:r>
      <w:r>
        <w:rPr>
          <w:vertAlign w:val="superscript"/>
        </w:rPr>
        <w:t>22</w:t>
      </w:r>
      <w:r>
        <w:t xml:space="preserve">For </w:t>
      </w:r>
      <w:r w:rsidR="0078052E">
        <w:t xml:space="preserve">the </w:t>
      </w:r>
      <w:r w:rsidR="00F170FA" w:rsidRPr="00F170FA">
        <w:rPr>
          <w:sz w:val="16"/>
          <w:szCs w:val="16"/>
        </w:rPr>
        <w:t>LORD</w:t>
      </w:r>
      <w:r>
        <w:t xml:space="preserve"> will not forsake his people for his great name’s sake, because it has pleased </w:t>
      </w:r>
      <w:r w:rsidR="0078052E">
        <w:t xml:space="preserve">the </w:t>
      </w:r>
      <w:r w:rsidR="00F170FA" w:rsidRPr="00F170FA">
        <w:rPr>
          <w:sz w:val="16"/>
          <w:szCs w:val="16"/>
        </w:rPr>
        <w:t>LORD</w:t>
      </w:r>
      <w:r>
        <w:t xml:space="preserve"> to make you a people to himself. </w:t>
      </w:r>
      <w:r>
        <w:rPr>
          <w:vertAlign w:val="superscript"/>
        </w:rPr>
        <w:t>23</w:t>
      </w:r>
      <w:r>
        <w:t xml:space="preserve">Moreover as for me, far be it from me that I should sin against </w:t>
      </w:r>
      <w:r w:rsidR="0078052E">
        <w:t xml:space="preserve">the </w:t>
      </w:r>
      <w:r w:rsidR="00F170FA" w:rsidRPr="00F170FA">
        <w:rPr>
          <w:sz w:val="16"/>
          <w:szCs w:val="16"/>
        </w:rPr>
        <w:t>LORD</w:t>
      </w:r>
      <w:r>
        <w:t xml:space="preserve"> in ceasing to pray for you: but I will instruct you in the good </w:t>
      </w:r>
      <w:r>
        <w:t xml:space="preserve">and the right way. </w:t>
      </w:r>
      <w:r>
        <w:rPr>
          <w:vertAlign w:val="superscript"/>
        </w:rPr>
        <w:t>24</w:t>
      </w:r>
      <w:r>
        <w:t xml:space="preserve">Only fear </w:t>
      </w:r>
      <w:r w:rsidR="0078052E">
        <w:t xml:space="preserve">the </w:t>
      </w:r>
      <w:r w:rsidR="00F170FA" w:rsidRPr="00F170FA">
        <w:rPr>
          <w:sz w:val="16"/>
          <w:szCs w:val="16"/>
        </w:rPr>
        <w:t>LORD</w:t>
      </w:r>
      <w:r>
        <w:t xml:space="preserve">, and serve him in truth with all your </w:t>
      </w:r>
      <w:r w:rsidR="002D733B">
        <w:t>heart; for consider what great</w:t>
      </w:r>
      <w:r>
        <w:t xml:space="preserve"> things he has done for you. </w:t>
      </w:r>
      <w:r>
        <w:rPr>
          <w:vertAlign w:val="superscript"/>
        </w:rPr>
        <w:t>25</w:t>
      </w:r>
      <w:r>
        <w:t xml:space="preserve">But if you shall still do </w:t>
      </w:r>
      <w:r w:rsidR="00595E73">
        <w:t>wickedly, you shall be swept away,</w:t>
      </w:r>
      <w:r>
        <w:t xml:space="preserve"> both you and your king.”</w:t>
      </w:r>
    </w:p>
    <w:p w14:paraId="47668F29" w14:textId="77777777" w:rsidR="00DB1DC7" w:rsidRDefault="00DB1DC7" w:rsidP="00CD144D">
      <w:pPr>
        <w:pStyle w:val="NHEB"/>
        <w:framePr w:wrap="auto"/>
        <w:rPr>
          <w:szCs w:val="54"/>
        </w:rPr>
      </w:pPr>
      <w:r w:rsidRPr="00FF5A2B">
        <w:t>13</w:t>
      </w:r>
    </w:p>
    <w:p w14:paraId="448F02E4" w14:textId="77777777" w:rsidR="00DB1DC7" w:rsidRDefault="00D42C2C" w:rsidP="00DB1DC7">
      <w:pPr>
        <w:ind w:firstLine="0"/>
      </w:pPr>
      <w:r>
        <w:t xml:space="preserve">Saul </w:t>
      </w:r>
      <w:bookmarkStart w:id="132" w:name="_Hlk521333995"/>
      <w:bookmarkStart w:id="133" w:name="_Hlk521399614"/>
      <w:r w:rsidR="00E52007">
        <w:t>was…</w:t>
      </w:r>
      <w:r w:rsidR="00E52007">
        <w:rPr>
          <w:rStyle w:val="FootnoteReference"/>
        </w:rPr>
        <w:footnoteReference w:id="1172"/>
      </w:r>
      <w:r w:rsidR="00E52007">
        <w:t xml:space="preserve"> years old when he began to reign; and he reigned </w:t>
      </w:r>
      <w:bookmarkEnd w:id="132"/>
      <w:r w:rsidR="00E52007">
        <w:t>forty</w:t>
      </w:r>
      <w:r w:rsidR="00E52007">
        <w:rPr>
          <w:rStyle w:val="FootnoteReference"/>
        </w:rPr>
        <w:footnoteReference w:id="1173"/>
      </w:r>
      <w:r w:rsidR="00E52007">
        <w:t xml:space="preserve"> years</w:t>
      </w:r>
      <w:bookmarkEnd w:id="133"/>
      <w:r w:rsidR="007412DC">
        <w:t xml:space="preserve"> over Israel. </w:t>
      </w:r>
      <w:r w:rsidR="007412DC">
        <w:rPr>
          <w:vertAlign w:val="superscript"/>
        </w:rPr>
        <w:t>2</w:t>
      </w:r>
      <w:r w:rsidR="007412DC">
        <w:t>And Saul</w:t>
      </w:r>
      <w:r w:rsidR="00DB1DC7">
        <w:t xml:space="preserve"> chose for himself three thousand men</w:t>
      </w:r>
      <w:r w:rsidR="00DB5051">
        <w:rPr>
          <w:rStyle w:val="FootnoteReference"/>
        </w:rPr>
        <w:footnoteReference w:id="1174"/>
      </w:r>
      <w:r w:rsidR="00DB1DC7">
        <w:t xml:space="preserve"> of </w:t>
      </w:r>
      <w:smartTag w:uri="urn:schemas-microsoft-com:office:smarttags" w:element="place">
        <w:smartTag w:uri="urn:schemas-microsoft-com:office:smarttags" w:element="country-region">
          <w:r w:rsidR="00DB1DC7">
            <w:t>Israel</w:t>
          </w:r>
        </w:smartTag>
      </w:smartTag>
      <w:r w:rsidR="00DB1DC7">
        <w:t xml:space="preserve">, of which two thousand were with Saul in Michmash and in the Mount of Bethel, and one thousand were with Jonathan in Gibeah of Benjamin: and the rest of the people he sent every man to his tent. </w:t>
      </w:r>
      <w:r w:rsidR="00DB1DC7">
        <w:rPr>
          <w:vertAlign w:val="superscript"/>
        </w:rPr>
        <w:t>3</w:t>
      </w:r>
      <w:r w:rsidR="00DB1DC7">
        <w:t>Jonathan struck the garrison of the Philistines that was in Geba: and the Philistines heard of it. Saul blew the trumpet throughout all the land, saying, “Let the Hebrews hear</w:t>
      </w:r>
      <w:r w:rsidR="008A3D28">
        <w:t>.</w:t>
      </w:r>
      <w:r w:rsidR="00DB1DC7">
        <w:t xml:space="preserve">” </w:t>
      </w:r>
      <w:r w:rsidR="00DB1DC7">
        <w:rPr>
          <w:vertAlign w:val="superscript"/>
        </w:rPr>
        <w:t>4</w:t>
      </w:r>
      <w:r w:rsidR="00DB1DC7">
        <w:t xml:space="preserve">All </w:t>
      </w:r>
      <w:smartTag w:uri="urn:schemas-microsoft-com:office:smarttags" w:element="country-region">
        <w:r w:rsidR="00DB1DC7">
          <w:t>Israel</w:t>
        </w:r>
      </w:smartTag>
      <w:r w:rsidR="00DB1DC7">
        <w:t xml:space="preserve"> heard that Saul had struck the garrison of the Philistines, and also that </w:t>
      </w:r>
      <w:smartTag w:uri="urn:schemas-microsoft-com:office:smarttags" w:element="place">
        <w:smartTag w:uri="urn:schemas-microsoft-com:office:smarttags" w:element="country-region">
          <w:r w:rsidR="00DB1DC7">
            <w:t>Israel</w:t>
          </w:r>
        </w:smartTag>
      </w:smartTag>
      <w:r w:rsidR="00DB1DC7">
        <w:t xml:space="preserve"> was had in abomination with the Philistines. The people were gathered together after Saul to Gilgal. </w:t>
      </w:r>
      <w:r w:rsidR="00DB1DC7">
        <w:rPr>
          <w:vertAlign w:val="superscript"/>
        </w:rPr>
        <w:t>5</w:t>
      </w:r>
      <w:r w:rsidR="00DB1DC7">
        <w:t xml:space="preserve">The Philistines assembled themselves together to fight with </w:t>
      </w:r>
      <w:smartTag w:uri="urn:schemas-microsoft-com:office:smarttags" w:element="country-region">
        <w:r w:rsidR="00F71CD1">
          <w:t>Israel</w:t>
        </w:r>
      </w:smartTag>
      <w:r w:rsidR="00F71CD1">
        <w:t xml:space="preserve">, </w:t>
      </w:r>
      <w:r w:rsidR="00F71CD1" w:rsidRPr="00227CCD">
        <w:t xml:space="preserve">and brought up against </w:t>
      </w:r>
      <w:smartTag w:uri="urn:schemas-microsoft-com:office:smarttags" w:element="place">
        <w:smartTag w:uri="urn:schemas-microsoft-com:office:smarttags" w:element="country-region">
          <w:r w:rsidR="00757243" w:rsidRPr="00227CCD">
            <w:t>Israel</w:t>
          </w:r>
        </w:smartTag>
      </w:smartTag>
      <w:r w:rsidR="00757243">
        <w:rPr>
          <w:rStyle w:val="FootnoteReference"/>
        </w:rPr>
        <w:footnoteReference w:id="1175"/>
      </w:r>
      <w:r w:rsidR="00DB1DC7">
        <w:t xml:space="preserve"> thr</w:t>
      </w:r>
      <w:r w:rsidR="005D7469">
        <w:t>ee</w:t>
      </w:r>
      <w:r w:rsidR="005D7469">
        <w:rPr>
          <w:rStyle w:val="FootnoteReference"/>
        </w:rPr>
        <w:footnoteReference w:id="1176"/>
      </w:r>
      <w:r w:rsidR="00DB1DC7">
        <w:t xml:space="preserve"> thousand chariots, and six thousand horsemen, and people as the sand which is on the seashore </w:t>
      </w:r>
      <w:r w:rsidR="00DB1DC7">
        <w:lastRenderedPageBreak/>
        <w:t xml:space="preserve">in multitude: and they came up, and </w:t>
      </w:r>
      <w:r w:rsidR="00E93747">
        <w:t>camped</w:t>
      </w:r>
      <w:r w:rsidR="00DB1DC7">
        <w:t xml:space="preserve"> in Michmash, eastward of Beth Aven. </w:t>
      </w:r>
      <w:r w:rsidR="00DB1DC7">
        <w:rPr>
          <w:vertAlign w:val="superscript"/>
        </w:rPr>
        <w:t>6</w:t>
      </w:r>
      <w:r w:rsidR="00DB1DC7">
        <w:t xml:space="preserve">When the men of </w:t>
      </w:r>
      <w:smartTag w:uri="urn:schemas-microsoft-com:office:smarttags" w:element="place">
        <w:smartTag w:uri="urn:schemas-microsoft-com:office:smarttags" w:element="country-region">
          <w:r w:rsidR="00DB1DC7">
            <w:t>Israel</w:t>
          </w:r>
        </w:smartTag>
      </w:smartTag>
      <w:r w:rsidR="00DB1DC7">
        <w:t xml:space="preserve"> saw that they were in a strait (for the people were distressed), then the people hid themselves in caves, and in thickets, and in rocks, and in coverts, and in pits. </w:t>
      </w:r>
      <w:r w:rsidR="00DB1DC7">
        <w:rPr>
          <w:vertAlign w:val="superscript"/>
        </w:rPr>
        <w:t>7</w:t>
      </w:r>
      <w:r w:rsidR="00DB1DC7">
        <w:t xml:space="preserve">Now some of the Hebrews had gone over the </w:t>
      </w:r>
      <w:smartTag w:uri="urn:schemas-microsoft-com:office:smarttags" w:element="country-region">
        <w:r w:rsidR="00DB1DC7">
          <w:t>Jordan</w:t>
        </w:r>
      </w:smartTag>
      <w:r w:rsidR="00DB1DC7">
        <w:t xml:space="preserve"> to the land of Gad and </w:t>
      </w:r>
      <w:smartTag w:uri="urn:schemas-microsoft-com:office:smarttags" w:element="place">
        <w:r w:rsidR="00DB1DC7">
          <w:t>Gilead</w:t>
        </w:r>
      </w:smartTag>
      <w:r w:rsidR="00DB1DC7">
        <w:t xml:space="preserve">; but as for Saul, he was yet in Gilgal, and all the people followed him trembling. </w:t>
      </w:r>
      <w:r w:rsidR="00DB1DC7">
        <w:rPr>
          <w:vertAlign w:val="superscript"/>
        </w:rPr>
        <w:t>8</w:t>
      </w:r>
      <w:r w:rsidR="00E445FF">
        <w:t xml:space="preserve">And he stayed seven days, according to the time that Samuel had </w:t>
      </w:r>
      <w:r w:rsidR="00E445FF" w:rsidRPr="007A0022">
        <w:t>said</w:t>
      </w:r>
      <w:r w:rsidR="00E445FF">
        <w:t>.</w:t>
      </w:r>
      <w:r w:rsidR="00E445FF">
        <w:rPr>
          <w:rStyle w:val="FootnoteReference"/>
        </w:rPr>
        <w:footnoteReference w:id="1177"/>
      </w:r>
      <w:r w:rsidR="00896A55">
        <w:t xml:space="preserve"> But Samuel did not come to Gilgal, and the people began to abandon him</w:t>
      </w:r>
      <w:r w:rsidR="00DB1DC7">
        <w:t xml:space="preserve">. </w:t>
      </w:r>
      <w:r w:rsidR="00DB1DC7">
        <w:rPr>
          <w:vertAlign w:val="superscript"/>
        </w:rPr>
        <w:t>9</w:t>
      </w:r>
      <w:r w:rsidR="00DB1DC7">
        <w:t>Saul said, “Bring here the burnt offering to me, and the peace offerings.” He offered the burnt offering.</w:t>
      </w:r>
    </w:p>
    <w:p w14:paraId="3D6ECD5B" w14:textId="77777777" w:rsidR="00DB1DC7" w:rsidRDefault="00DB1DC7" w:rsidP="00DB1DC7">
      <w:r>
        <w:rPr>
          <w:vertAlign w:val="superscript"/>
        </w:rPr>
        <w:t>10</w:t>
      </w:r>
      <w:r>
        <w:t xml:space="preserve">It came to pass that as soon as he had made an end of offering the burnt offering, </w:t>
      </w:r>
      <w:r w:rsidR="00B461A0">
        <w:t>look</w:t>
      </w:r>
      <w:r>
        <w:t xml:space="preserve">, Samuel came; and Saul went out to meet him, that he might greet him. </w:t>
      </w:r>
      <w:r>
        <w:rPr>
          <w:vertAlign w:val="superscript"/>
        </w:rPr>
        <w:t>11</w:t>
      </w:r>
      <w:r>
        <w:t>Samuel said, “What have you done?”</w:t>
      </w:r>
    </w:p>
    <w:p w14:paraId="5EC8DE72" w14:textId="77777777" w:rsidR="00DB1DC7" w:rsidRDefault="00DB1DC7" w:rsidP="00DB1DC7">
      <w:r>
        <w:t xml:space="preserve">Saul said, “Because I saw that the people were scattered from me, and that you </w:t>
      </w:r>
      <w:r w:rsidR="0050087F">
        <w:t>did not</w:t>
      </w:r>
      <w:r>
        <w:t xml:space="preserve"> come within the days appointed, and that the Philistines assembled themselves together at Michmash; </w:t>
      </w:r>
      <w:r>
        <w:rPr>
          <w:vertAlign w:val="superscript"/>
        </w:rPr>
        <w:t>12</w:t>
      </w:r>
      <w:r>
        <w:t xml:space="preserve">therefore I said, ‘Now the Philistines will come down on me to Gilgal, and I haven’t entreated the favor of </w:t>
      </w:r>
      <w:r w:rsidR="0078052E">
        <w:t xml:space="preserve">the </w:t>
      </w:r>
      <w:r w:rsidR="00F170FA" w:rsidRPr="00F170FA">
        <w:rPr>
          <w:sz w:val="16"/>
          <w:szCs w:val="16"/>
        </w:rPr>
        <w:t>LORD</w:t>
      </w:r>
      <w:r>
        <w:t xml:space="preserve">.’ I forced </w:t>
      </w:r>
      <w:r>
        <w:t>myself therefore, and offered the burnt offering.”</w:t>
      </w:r>
    </w:p>
    <w:p w14:paraId="5B0A92B4" w14:textId="77777777" w:rsidR="00DB1DC7" w:rsidRDefault="00DB1DC7" w:rsidP="00DB1DC7">
      <w:r>
        <w:rPr>
          <w:vertAlign w:val="superscript"/>
        </w:rPr>
        <w:t>13</w:t>
      </w:r>
      <w:r>
        <w:t xml:space="preserve">Samuel said to Saul, “You have done foolishly. You have not kept the commandment of </w:t>
      </w:r>
      <w:r w:rsidR="0078052E">
        <w:t xml:space="preserve">the </w:t>
      </w:r>
      <w:r w:rsidR="00F170FA" w:rsidRPr="00F170FA">
        <w:rPr>
          <w:sz w:val="16"/>
          <w:szCs w:val="16"/>
        </w:rPr>
        <w:t>LORD</w:t>
      </w:r>
      <w:r>
        <w:t xml:space="preserve"> your God, which he commanded you; for now </w:t>
      </w:r>
      <w:r w:rsidR="0078052E">
        <w:t xml:space="preserve">the </w:t>
      </w:r>
      <w:r w:rsidR="00F170FA" w:rsidRPr="00F170FA">
        <w:rPr>
          <w:sz w:val="16"/>
          <w:szCs w:val="16"/>
        </w:rPr>
        <w:t>LORD</w:t>
      </w:r>
      <w:r>
        <w:t xml:space="preserve"> would have established your kingdom on </w:t>
      </w:r>
      <w:smartTag w:uri="urn:schemas-microsoft-com:office:smarttags" w:element="place">
        <w:smartTag w:uri="urn:schemas-microsoft-com:office:smarttags" w:element="country-region">
          <w:r>
            <w:t>Israel</w:t>
          </w:r>
        </w:smartTag>
      </w:smartTag>
      <w:r>
        <w:t xml:space="preserve"> forever. </w:t>
      </w:r>
      <w:r>
        <w:rPr>
          <w:vertAlign w:val="superscript"/>
        </w:rPr>
        <w:t>14</w:t>
      </w:r>
      <w:r>
        <w:t xml:space="preserve">But now your kingdom shall not continue. </w:t>
      </w:r>
      <w:r w:rsidR="0078052E">
        <w:t xml:space="preserve">The </w:t>
      </w:r>
      <w:r w:rsidR="00F170FA" w:rsidRPr="00F170FA">
        <w:rPr>
          <w:sz w:val="16"/>
          <w:szCs w:val="16"/>
        </w:rPr>
        <w:t>LORD</w:t>
      </w:r>
      <w:r>
        <w:t xml:space="preserve"> has sought for himself a man after his own heart, and </w:t>
      </w:r>
      <w:r w:rsidR="0078052E">
        <w:t xml:space="preserve">the </w:t>
      </w:r>
      <w:r w:rsidR="00F170FA" w:rsidRPr="00F170FA">
        <w:rPr>
          <w:sz w:val="16"/>
          <w:szCs w:val="16"/>
        </w:rPr>
        <w:t>LORD</w:t>
      </w:r>
      <w:r>
        <w:t xml:space="preserve"> has appointed him to be prince over his people, because you have not kept that which </w:t>
      </w:r>
      <w:r w:rsidR="0078052E">
        <w:t xml:space="preserve">the </w:t>
      </w:r>
      <w:r w:rsidR="00F170FA" w:rsidRPr="00F170FA">
        <w:rPr>
          <w:sz w:val="16"/>
          <w:szCs w:val="16"/>
        </w:rPr>
        <w:t>LORD</w:t>
      </w:r>
      <w:r>
        <w:t xml:space="preserve"> commanded you.”</w:t>
      </w:r>
    </w:p>
    <w:p w14:paraId="3FAAF4AF" w14:textId="77777777" w:rsidR="00DB1DC7" w:rsidRDefault="00DB1DC7" w:rsidP="00DB1DC7">
      <w:r>
        <w:rPr>
          <w:vertAlign w:val="superscript"/>
        </w:rPr>
        <w:t>15</w:t>
      </w:r>
      <w:r w:rsidR="00C52679">
        <w:t xml:space="preserve">And </w:t>
      </w:r>
      <w:r w:rsidR="00FD4815">
        <w:t>Samuel arose and went up from Gilgal</w:t>
      </w:r>
      <w:r w:rsidR="008D4CA5">
        <w:t>,</w:t>
      </w:r>
      <w:r w:rsidR="00C52679">
        <w:t xml:space="preserve"> </w:t>
      </w:r>
      <w:r w:rsidR="008D4CA5" w:rsidRPr="008D4CA5">
        <w:t xml:space="preserve">and the rest of the people went </w:t>
      </w:r>
      <w:r w:rsidR="00826993">
        <w:t xml:space="preserve">up </w:t>
      </w:r>
      <w:r w:rsidR="008D4CA5" w:rsidRPr="008D4CA5">
        <w:t xml:space="preserve">after Saul to meet him after the men of war, when they had come </w:t>
      </w:r>
      <w:r w:rsidR="00826993">
        <w:t xml:space="preserve">up </w:t>
      </w:r>
      <w:r w:rsidR="008D4CA5" w:rsidRPr="008D4CA5">
        <w:t>from Gilgal</w:t>
      </w:r>
      <w:r w:rsidR="008D4CA5">
        <w:rPr>
          <w:rStyle w:val="FootnoteReference"/>
        </w:rPr>
        <w:footnoteReference w:id="1178"/>
      </w:r>
      <w:r w:rsidR="008D4CA5">
        <w:t xml:space="preserve"> </w:t>
      </w:r>
      <w:r>
        <w:t xml:space="preserve">to Gibeah of Benjamin. </w:t>
      </w:r>
      <w:r w:rsidR="00C52679">
        <w:t xml:space="preserve">And </w:t>
      </w:r>
      <w:r>
        <w:t xml:space="preserve">Saul numbered the people who were present with him, about six hundred men. </w:t>
      </w:r>
      <w:r>
        <w:rPr>
          <w:vertAlign w:val="superscript"/>
        </w:rPr>
        <w:t>16</w:t>
      </w:r>
      <w:r>
        <w:t xml:space="preserve">Saul, and Jonathan his son, and the people who were present with them, stayed in Geba of Benjamin: but the Philistines </w:t>
      </w:r>
      <w:r w:rsidR="00E93747">
        <w:t>camped</w:t>
      </w:r>
      <w:r>
        <w:t xml:space="preserve"> in Michmash. </w:t>
      </w:r>
      <w:r>
        <w:rPr>
          <w:vertAlign w:val="superscript"/>
        </w:rPr>
        <w:t>17</w:t>
      </w:r>
      <w:r>
        <w:t xml:space="preserve">The spoilers came out of the camp of the Philistines in three companies: one company turned to the way that leads to Ophrah, to the </w:t>
      </w:r>
      <w:smartTag w:uri="urn:schemas-microsoft-com:office:smarttags" w:element="PlaceType">
        <w:r>
          <w:t>land</w:t>
        </w:r>
      </w:smartTag>
      <w:r>
        <w:t xml:space="preserve"> of </w:t>
      </w:r>
      <w:smartTag w:uri="urn:schemas-microsoft-com:office:smarttags" w:element="PlaceName">
        <w:r>
          <w:t>Shual</w:t>
        </w:r>
      </w:smartTag>
      <w:r>
        <w:t xml:space="preserve">; </w:t>
      </w:r>
      <w:r>
        <w:rPr>
          <w:vertAlign w:val="superscript"/>
        </w:rPr>
        <w:t>18</w:t>
      </w:r>
      <w:r>
        <w:t xml:space="preserve">and another company turned the way to </w:t>
      </w:r>
      <w:r w:rsidR="007C743E">
        <w:t>Beth Horon</w:t>
      </w:r>
      <w:r>
        <w:t xml:space="preserve">; and another company turned the way of the border that looks down on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Zeboim</w:t>
          </w:r>
        </w:smartTag>
      </w:smartTag>
      <w:r>
        <w:t xml:space="preserve"> toward the wilderness. </w:t>
      </w:r>
      <w:r>
        <w:rPr>
          <w:vertAlign w:val="superscript"/>
        </w:rPr>
        <w:t>19</w:t>
      </w:r>
      <w:r>
        <w:t xml:space="preserve">Now there was no </w:t>
      </w:r>
      <w:r>
        <w:lastRenderedPageBreak/>
        <w:t xml:space="preserve">smith found throughout all the </w:t>
      </w:r>
      <w:r w:rsidR="00697659">
        <w:t>land of Israel; for the Philistines had said</w:t>
      </w:r>
      <w:r>
        <w:t>, “Lest the Hebrews make them swords or spears</w:t>
      </w:r>
      <w:r w:rsidR="00D15E38">
        <w:t>.</w:t>
      </w:r>
      <w:r>
        <w:t xml:space="preserve">” </w:t>
      </w:r>
      <w:r>
        <w:rPr>
          <w:vertAlign w:val="superscript"/>
        </w:rPr>
        <w:t>20</w:t>
      </w:r>
      <w:r w:rsidR="00D15E38">
        <w:t>B</w:t>
      </w:r>
      <w:r w:rsidR="00FA7898">
        <w:t xml:space="preserve">ut all </w:t>
      </w:r>
      <w:smartTag w:uri="urn:schemas-microsoft-com:office:smarttags" w:element="place">
        <w:smartTag w:uri="urn:schemas-microsoft-com:office:smarttags" w:element="country-region">
          <w:r w:rsidR="00FA7898">
            <w:t>Israel</w:t>
          </w:r>
        </w:smartTag>
      </w:smartTag>
      <w:r w:rsidR="00FA7898">
        <w:t xml:space="preserve"> would go down to the Philistines, each to sharpen his</w:t>
      </w:r>
      <w:r>
        <w:t xml:space="preserve"> plowshare, mattock, axe, and </w:t>
      </w:r>
      <w:r w:rsidR="007B45E2">
        <w:t>sickle;</w:t>
      </w:r>
      <w:r w:rsidR="007B45E2">
        <w:rPr>
          <w:rStyle w:val="FootnoteReference"/>
        </w:rPr>
        <w:footnoteReference w:id="1179"/>
      </w:r>
      <w:r w:rsidR="007B45E2">
        <w:t xml:space="preserve"> </w:t>
      </w:r>
      <w:r w:rsidR="007B45E2">
        <w:rPr>
          <w:vertAlign w:val="superscript"/>
        </w:rPr>
        <w:t>21</w:t>
      </w:r>
      <w:r w:rsidR="007B45E2">
        <w:t>and the charge</w:t>
      </w:r>
      <w:r w:rsidR="007B45E2">
        <w:rPr>
          <w:rStyle w:val="FootnoteReference"/>
        </w:rPr>
        <w:footnoteReference w:id="1180"/>
      </w:r>
      <w:r w:rsidR="007B45E2">
        <w:t xml:space="preserve"> was one </w:t>
      </w:r>
      <w:r w:rsidR="00F737D9">
        <w:t>payim</w:t>
      </w:r>
      <w:r w:rsidR="00F737D9">
        <w:rPr>
          <w:rStyle w:val="FootnoteReference"/>
        </w:rPr>
        <w:footnoteReference w:id="1181"/>
      </w:r>
      <w:r w:rsidR="007B45E2">
        <w:t xml:space="preserve"> for the plowshares and for the mattocks, and three shekels</w:t>
      </w:r>
      <w:r w:rsidR="00A66C03">
        <w:t xml:space="preserve"> for </w:t>
      </w:r>
      <w:r w:rsidR="00300932">
        <w:t>picks</w:t>
      </w:r>
      <w:r w:rsidR="00A66C03">
        <w:t xml:space="preserve"> </w:t>
      </w:r>
      <w:r w:rsidR="00300932">
        <w:t>and</w:t>
      </w:r>
      <w:r w:rsidR="00A66C03">
        <w:t xml:space="preserve"> axes and</w:t>
      </w:r>
      <w:r>
        <w:t xml:space="preserve"> to set the goads. </w:t>
      </w:r>
      <w:r>
        <w:rPr>
          <w:vertAlign w:val="superscript"/>
        </w:rPr>
        <w:t>22</w:t>
      </w:r>
      <w:r>
        <w:t xml:space="preserve">So it came to pass in the day of battle, that there was neither sword nor spear found in the hand of any of the people who were with Saul and </w:t>
      </w:r>
      <w:r w:rsidR="004E3310">
        <w:t>Jonathan; but Saul and his son Jonathan had them.</w:t>
      </w:r>
      <w:r>
        <w:t xml:space="preserve"> </w:t>
      </w:r>
      <w:r>
        <w:rPr>
          <w:vertAlign w:val="superscript"/>
        </w:rPr>
        <w:t>23</w:t>
      </w:r>
      <w:r>
        <w:t>The garrison of the Philistines went out to the pass of Michmash.</w:t>
      </w:r>
    </w:p>
    <w:p w14:paraId="1C79A9A1" w14:textId="77777777" w:rsidR="00DB1DC7" w:rsidRDefault="00DB1DC7" w:rsidP="00CD144D">
      <w:pPr>
        <w:pStyle w:val="NHEB"/>
        <w:framePr w:wrap="auto"/>
        <w:rPr>
          <w:szCs w:val="54"/>
        </w:rPr>
      </w:pPr>
      <w:r w:rsidRPr="00FF5A2B">
        <w:t>14</w:t>
      </w:r>
    </w:p>
    <w:p w14:paraId="026D46FB" w14:textId="77777777" w:rsidR="00DB1DC7" w:rsidRDefault="00DB1DC7" w:rsidP="00DB1DC7">
      <w:pPr>
        <w:ind w:firstLine="0"/>
      </w:pPr>
      <w:r>
        <w:t xml:space="preserve">Now it fell on a day, that Jonathan the son of Saul said to the young man who bore his armor, “Come, and let us go over to the Philistines’ garrison, that is on the other side.” But he </w:t>
      </w:r>
      <w:r w:rsidR="0050087F">
        <w:t>did not</w:t>
      </w:r>
      <w:r>
        <w:t xml:space="preserve"> tell his father. </w:t>
      </w:r>
      <w:r>
        <w:rPr>
          <w:vertAlign w:val="superscript"/>
        </w:rPr>
        <w:t>2</w:t>
      </w:r>
      <w:r>
        <w:t xml:space="preserve">Saul stayed in the uttermost part of Gibeah under the pomegranate tree which is in Migron: and the people who were with him were about six hundred men; </w:t>
      </w:r>
      <w:r>
        <w:rPr>
          <w:vertAlign w:val="superscript"/>
        </w:rPr>
        <w:t>3</w:t>
      </w:r>
      <w:r>
        <w:t xml:space="preserve">and Ahijah, the son of Ahitub, Ichabod’s brother, the son of Phinehas, the son of Eli, the priest of </w:t>
      </w:r>
      <w:r w:rsidR="0078052E">
        <w:t xml:space="preserve">the </w:t>
      </w:r>
      <w:r w:rsidR="00F170FA" w:rsidRPr="00F170FA">
        <w:rPr>
          <w:sz w:val="16"/>
          <w:szCs w:val="16"/>
        </w:rPr>
        <w:t>LORD</w:t>
      </w:r>
      <w:r>
        <w:t xml:space="preserve"> in Shiloh, wearing an ephod. The people </w:t>
      </w:r>
      <w:r w:rsidR="0050087F">
        <w:t xml:space="preserve">did </w:t>
      </w:r>
      <w:r w:rsidR="0050087F">
        <w:t>not</w:t>
      </w:r>
      <w:r>
        <w:t xml:space="preserve"> know that Jonathan was gone. </w:t>
      </w:r>
      <w:r>
        <w:rPr>
          <w:vertAlign w:val="superscript"/>
        </w:rPr>
        <w:t>4</w:t>
      </w:r>
      <w:r>
        <w:t xml:space="preserve">Between the passes, by which Jonathan sought to go over to the Philistines’ garrison, there was a rocky crag on the one side, and a rocky crag on the other side: and the name of the one was Bozez, and the name of the other Seneh. </w:t>
      </w:r>
      <w:r>
        <w:rPr>
          <w:vertAlign w:val="superscript"/>
        </w:rPr>
        <w:t>5</w:t>
      </w:r>
      <w:r>
        <w:t xml:space="preserve">The one crag rose up on the north in front of Michmash, and the other on the south in front of Geba. </w:t>
      </w:r>
      <w:r>
        <w:rPr>
          <w:vertAlign w:val="superscript"/>
        </w:rPr>
        <w:t>6</w:t>
      </w:r>
      <w:r>
        <w:t xml:space="preserve">Jonathan said to the young man who bore his armor, “Come, and let us go over to the garrison of these uncircumcised. It may be that </w:t>
      </w:r>
      <w:r w:rsidR="0078052E">
        <w:t xml:space="preserve">the </w:t>
      </w:r>
      <w:r w:rsidR="00F170FA" w:rsidRPr="00F170FA">
        <w:rPr>
          <w:sz w:val="16"/>
          <w:szCs w:val="16"/>
        </w:rPr>
        <w:t>LORD</w:t>
      </w:r>
      <w:r>
        <w:t xml:space="preserve"> will work for us; for there is no restraint on </w:t>
      </w:r>
      <w:r w:rsidR="0078052E">
        <w:t xml:space="preserve">the </w:t>
      </w:r>
      <w:r w:rsidR="00F170FA" w:rsidRPr="00F170FA">
        <w:rPr>
          <w:sz w:val="16"/>
          <w:szCs w:val="16"/>
        </w:rPr>
        <w:t>LORD</w:t>
      </w:r>
      <w:r>
        <w:t xml:space="preserve"> to save by many or by few.” </w:t>
      </w:r>
      <w:r>
        <w:rPr>
          <w:vertAlign w:val="superscript"/>
        </w:rPr>
        <w:t>7</w:t>
      </w:r>
      <w:r>
        <w:t xml:space="preserve">His armor bearer said to him, </w:t>
      </w:r>
      <w:r w:rsidR="00596791" w:rsidRPr="00596791">
        <w:t xml:space="preserve">“Do all that your heart inclines </w:t>
      </w:r>
      <w:r w:rsidR="002D50A0">
        <w:t>toward.</w:t>
      </w:r>
      <w:r w:rsidR="002D50A0">
        <w:rPr>
          <w:rStyle w:val="FootnoteReference"/>
        </w:rPr>
        <w:footnoteReference w:id="1182"/>
      </w:r>
      <w:r w:rsidR="002D50A0" w:rsidRPr="00596791">
        <w:t xml:space="preserve"> </w:t>
      </w:r>
      <w:r w:rsidR="00B461A0">
        <w:t>Look</w:t>
      </w:r>
      <w:r w:rsidR="0020670A" w:rsidRPr="00596791">
        <w:t>, I am with you, my heart is as your heart.”</w:t>
      </w:r>
      <w:r w:rsidR="0020670A">
        <w:rPr>
          <w:rStyle w:val="FootnoteReference"/>
        </w:rPr>
        <w:footnoteReference w:id="1183"/>
      </w:r>
      <w:r>
        <w:t xml:space="preserve"> </w:t>
      </w:r>
      <w:r>
        <w:rPr>
          <w:vertAlign w:val="superscript"/>
        </w:rPr>
        <w:t>8</w:t>
      </w:r>
      <w:r>
        <w:t>Then Jonathan said, “</w:t>
      </w:r>
      <w:r w:rsidR="00B461A0">
        <w:t>Look</w:t>
      </w:r>
      <w:r>
        <w:t xml:space="preserve">, we will pass over to the men, and we will reveal ourselves to them. </w:t>
      </w:r>
      <w:r>
        <w:rPr>
          <w:vertAlign w:val="superscript"/>
        </w:rPr>
        <w:t>9</w:t>
      </w:r>
      <w:r>
        <w:t>If they say thus to us, ‘Wait until we come to you</w:t>
      </w:r>
      <w:r w:rsidR="008A3D28">
        <w:t>.</w:t>
      </w:r>
      <w:r>
        <w:t xml:space="preserve">’ then we will stand still in our place, and will not go up to them. </w:t>
      </w:r>
      <w:r>
        <w:rPr>
          <w:vertAlign w:val="superscript"/>
        </w:rPr>
        <w:t>10</w:t>
      </w:r>
      <w:r>
        <w:t>But if they say this, ‘Come up to us</w:t>
      </w:r>
      <w:r w:rsidR="008A3D28">
        <w:t>.</w:t>
      </w:r>
      <w:r>
        <w:t xml:space="preserve">’ then we will go up; for </w:t>
      </w:r>
      <w:r w:rsidR="0078052E">
        <w:t xml:space="preserve">the </w:t>
      </w:r>
      <w:r w:rsidR="00F170FA" w:rsidRPr="00F170FA">
        <w:rPr>
          <w:sz w:val="16"/>
          <w:szCs w:val="16"/>
        </w:rPr>
        <w:t>LORD</w:t>
      </w:r>
      <w:r>
        <w:t xml:space="preserve"> has delivered them into our hand.</w:t>
      </w:r>
      <w:r w:rsidR="00E371E6">
        <w:rPr>
          <w:rStyle w:val="FootnoteReference"/>
        </w:rPr>
        <w:footnoteReference w:id="1184"/>
      </w:r>
      <w:r>
        <w:t xml:space="preserve"> This shall be the sign to us.”</w:t>
      </w:r>
    </w:p>
    <w:p w14:paraId="3548B538" w14:textId="77777777" w:rsidR="00DB1DC7" w:rsidRDefault="00DB1DC7" w:rsidP="00DB1DC7">
      <w:r>
        <w:rPr>
          <w:vertAlign w:val="superscript"/>
        </w:rPr>
        <w:t>11</w:t>
      </w:r>
      <w:r>
        <w:t>Both of them revealed themselves to the garrison of the Philistines: and the Philistines said, “</w:t>
      </w:r>
      <w:r w:rsidR="00B461A0">
        <w:t>Look</w:t>
      </w:r>
      <w:r>
        <w:t xml:space="preserve">, the Hebrews are coming out </w:t>
      </w:r>
      <w:r>
        <w:lastRenderedPageBreak/>
        <w:t>of the holes where they had hidden themselves</w:t>
      </w:r>
      <w:r w:rsidR="008A3D28">
        <w:t>.</w:t>
      </w:r>
      <w:r>
        <w:t xml:space="preserve">” </w:t>
      </w:r>
      <w:r>
        <w:rPr>
          <w:vertAlign w:val="superscript"/>
        </w:rPr>
        <w:t>12</w:t>
      </w:r>
      <w:r>
        <w:t>The men of the garrison answered Jonathan and his armor bearer, and said, “Come up to us, and we will show you something</w:t>
      </w:r>
      <w:r w:rsidR="008A3D28">
        <w:t>.</w:t>
      </w:r>
      <w:r>
        <w:t>”</w:t>
      </w:r>
    </w:p>
    <w:p w14:paraId="415CFB5D" w14:textId="77777777" w:rsidR="00DB1DC7" w:rsidRDefault="00DB1DC7" w:rsidP="00DB1DC7">
      <w:r>
        <w:t xml:space="preserve">Jonathan said to his armor bearer, “Come up after me; for </w:t>
      </w:r>
      <w:r w:rsidR="0078052E">
        <w:t xml:space="preserve">the </w:t>
      </w:r>
      <w:r w:rsidR="00F170FA" w:rsidRPr="00F170FA">
        <w:rPr>
          <w:sz w:val="16"/>
          <w:szCs w:val="16"/>
        </w:rPr>
        <w:t>LORD</w:t>
      </w:r>
      <w:r>
        <w:t xml:space="preserve"> has delivered them into the hand of </w:t>
      </w:r>
      <w:smartTag w:uri="urn:schemas-microsoft-com:office:smarttags" w:element="place">
        <w:smartTag w:uri="urn:schemas-microsoft-com:office:smarttags" w:element="country-region">
          <w:r>
            <w:t>Israel</w:t>
          </w:r>
        </w:smartTag>
      </w:smartTag>
      <w:r>
        <w:t xml:space="preserve">.” </w:t>
      </w:r>
      <w:r>
        <w:rPr>
          <w:vertAlign w:val="superscript"/>
        </w:rPr>
        <w:t>13</w:t>
      </w:r>
      <w:r w:rsidR="0006305B">
        <w:t>J</w:t>
      </w:r>
      <w:r>
        <w:t xml:space="preserve">onathan climbed up on his hands and on his feet, and his armor bearer after </w:t>
      </w:r>
      <w:r w:rsidR="00AB776E">
        <w:t xml:space="preserve">him. And </w:t>
      </w:r>
      <w:r w:rsidR="0006305B">
        <w:t>they fell before</w:t>
      </w:r>
      <w:r w:rsidR="00AB776E">
        <w:t xml:space="preserve"> Jonathan</w:t>
      </w:r>
      <w:r>
        <w:t xml:space="preserve">; and his armor bearer killed them after him. </w:t>
      </w:r>
      <w:r>
        <w:rPr>
          <w:vertAlign w:val="superscript"/>
        </w:rPr>
        <w:t>14</w:t>
      </w:r>
      <w:r>
        <w:t xml:space="preserve">That first slaughter, which Jonathan and his armor bearer made, was about twenty men, within as it were half a furrow’s length in an acre of land. </w:t>
      </w:r>
      <w:r>
        <w:rPr>
          <w:vertAlign w:val="superscript"/>
        </w:rPr>
        <w:t>15</w:t>
      </w:r>
      <w:r w:rsidR="00BF5BF5">
        <w:t xml:space="preserve">And there was a </w:t>
      </w:r>
      <w:r w:rsidR="00B3548A">
        <w:t>terror in the camp, in the field,</w:t>
      </w:r>
      <w:r w:rsidR="00BF5BF5">
        <w:t xml:space="preserve"> and among all the people. The garrison and even the raiders were terrified. And the earth quaked, and it became a terror of God</w:t>
      </w:r>
      <w:r>
        <w:t xml:space="preserve">. </w:t>
      </w:r>
      <w:r>
        <w:rPr>
          <w:vertAlign w:val="superscript"/>
        </w:rPr>
        <w:t>16</w:t>
      </w:r>
      <w:r w:rsidR="00BE4915">
        <w:t>And t</w:t>
      </w:r>
      <w:r>
        <w:t xml:space="preserve">he watchmen of Saul in Gibeah of Benjamin </w:t>
      </w:r>
      <w:r w:rsidR="00BE4915">
        <w:t>saw,</w:t>
      </w:r>
      <w:r>
        <w:t xml:space="preserve"> and </w:t>
      </w:r>
      <w:r w:rsidR="00B461A0">
        <w:t>look</w:t>
      </w:r>
      <w:r>
        <w:t xml:space="preserve">, </w:t>
      </w:r>
      <w:r w:rsidR="00AA0FFA">
        <w:t xml:space="preserve">the multitude was scattering </w:t>
      </w:r>
      <w:r w:rsidR="00BE4915">
        <w:t>here</w:t>
      </w:r>
      <w:r w:rsidR="00BE4915">
        <w:rPr>
          <w:rStyle w:val="FootnoteReference"/>
        </w:rPr>
        <w:footnoteReference w:id="1185"/>
      </w:r>
      <w:r w:rsidR="00BE4915">
        <w:t xml:space="preserve"> and there</w:t>
      </w:r>
      <w:r w:rsidR="00AA0FFA">
        <w:t>.</w:t>
      </w:r>
      <w:r>
        <w:t xml:space="preserve"> </w:t>
      </w:r>
      <w:r>
        <w:rPr>
          <w:vertAlign w:val="superscript"/>
        </w:rPr>
        <w:t>17</w:t>
      </w:r>
      <w:r>
        <w:t xml:space="preserve">Then Saul said to the people who were with him, “Count now, and see who is missing from us.” When they had counted, </w:t>
      </w:r>
      <w:r w:rsidR="00B461A0">
        <w:t>look</w:t>
      </w:r>
      <w:r>
        <w:t>, Jonathan and his armor bearer were not there.</w:t>
      </w:r>
    </w:p>
    <w:p w14:paraId="2723FD59" w14:textId="77777777" w:rsidR="00DB1DC7" w:rsidRDefault="00DB1DC7" w:rsidP="00DB1DC7">
      <w:r>
        <w:rPr>
          <w:vertAlign w:val="superscript"/>
        </w:rPr>
        <w:t>18</w:t>
      </w:r>
      <w:r w:rsidR="00461114">
        <w:t xml:space="preserve">And Saul said to Ahijah, “Bring near the </w:t>
      </w:r>
      <w:r w:rsidR="00C47822">
        <w:t>ephod,” f</w:t>
      </w:r>
      <w:r w:rsidR="00E80D2F">
        <w:t xml:space="preserve">or he wore </w:t>
      </w:r>
      <w:r w:rsidR="00E80D2F">
        <w:t>the ephod at that time before Israel.</w:t>
      </w:r>
      <w:r w:rsidR="00EF0A6A">
        <w:rPr>
          <w:rStyle w:val="FootnoteReference"/>
        </w:rPr>
        <w:footnoteReference w:id="1186"/>
      </w:r>
      <w:r>
        <w:t xml:space="preserve"> </w:t>
      </w:r>
      <w:r>
        <w:rPr>
          <w:vertAlign w:val="superscript"/>
        </w:rPr>
        <w:t>19</w:t>
      </w:r>
      <w:r w:rsidR="000239BA">
        <w:t>And it happened, while Saul was speaking</w:t>
      </w:r>
      <w:r w:rsidR="000239BA">
        <w:rPr>
          <w:rStyle w:val="FootnoteReference"/>
        </w:rPr>
        <w:footnoteReference w:id="1187"/>
      </w:r>
      <w:r>
        <w:t xml:space="preserve"> to the priest, that the tumult that was in the camp of the Philistines went on and increased: and Saul said to the priest, “Withdraw your hand</w:t>
      </w:r>
      <w:r w:rsidR="008A3D28">
        <w:t>.</w:t>
      </w:r>
      <w:r>
        <w:t>”</w:t>
      </w:r>
    </w:p>
    <w:p w14:paraId="2ABAFBA7" w14:textId="77777777" w:rsidR="00DB1DC7" w:rsidRPr="006F5275" w:rsidRDefault="00DB1DC7" w:rsidP="00DB1DC7">
      <w:r>
        <w:rPr>
          <w:vertAlign w:val="superscript"/>
        </w:rPr>
        <w:t>20</w:t>
      </w:r>
      <w:r>
        <w:t xml:space="preserve">Saul and all the people who were with him were gathered together, and came to the battle: and </w:t>
      </w:r>
      <w:r w:rsidR="00B461A0">
        <w:t>look</w:t>
      </w:r>
      <w:r>
        <w:t xml:space="preserve">, every man’s sword was against his fellow: a very great confusion. </w:t>
      </w:r>
      <w:r>
        <w:rPr>
          <w:vertAlign w:val="superscript"/>
        </w:rPr>
        <w:t>21</w:t>
      </w:r>
      <w:r>
        <w:t xml:space="preserve">Now the Hebrews who were with the Philistines as before, and who went up with </w:t>
      </w:r>
      <w:r w:rsidR="00C67B7A">
        <w:t>them into the camp, they too turned</w:t>
      </w:r>
      <w:r w:rsidR="00C67B7A">
        <w:rPr>
          <w:rStyle w:val="FootnoteReference"/>
        </w:rPr>
        <w:footnoteReference w:id="1188"/>
      </w:r>
      <w:r w:rsidR="00C67B7A">
        <w:t xml:space="preserve"> to be with the Israelites</w:t>
      </w:r>
      <w:r>
        <w:t xml:space="preserve"> who were with Saul and Jonathan. </w:t>
      </w:r>
      <w:r>
        <w:rPr>
          <w:vertAlign w:val="superscript"/>
        </w:rPr>
        <w:t>22</w:t>
      </w:r>
      <w:r>
        <w:t xml:space="preserve">Likewise all the men of </w:t>
      </w:r>
      <w:smartTag w:uri="urn:schemas-microsoft-com:office:smarttags" w:element="place">
        <w:smartTag w:uri="urn:schemas-microsoft-com:office:smarttags" w:element="country-region">
          <w:r>
            <w:t>Israel</w:t>
          </w:r>
        </w:smartTag>
      </w:smartTag>
      <w:r>
        <w:t xml:space="preserve"> who had hidden themselves in the hill country of Ephraim, when they heard that the Philistines fled, even they also followed </w:t>
      </w:r>
      <w:r w:rsidR="00FA253C">
        <w:t>closely after them in the battle</w:t>
      </w:r>
      <w:r>
        <w:t xml:space="preserve">. </w:t>
      </w:r>
      <w:r>
        <w:rPr>
          <w:vertAlign w:val="superscript"/>
        </w:rPr>
        <w:t>23</w:t>
      </w:r>
      <w:r>
        <w:t xml:space="preserve">So </w:t>
      </w:r>
      <w:r w:rsidR="0078052E">
        <w:t xml:space="preserve">the </w:t>
      </w:r>
      <w:r w:rsidR="00F170FA" w:rsidRPr="00F170FA">
        <w:rPr>
          <w:sz w:val="16"/>
          <w:szCs w:val="16"/>
        </w:rPr>
        <w:t>LORD</w:t>
      </w:r>
      <w:r>
        <w:t xml:space="preserve"> saved </w:t>
      </w:r>
      <w:smartTag w:uri="urn:schemas-microsoft-com:office:smarttags" w:element="place">
        <w:smartTag w:uri="urn:schemas-microsoft-com:office:smarttags" w:element="country-region">
          <w:r>
            <w:t>Israel</w:t>
          </w:r>
        </w:smartTag>
      </w:smartTag>
      <w:r>
        <w:t xml:space="preserve"> that day: and the battle passed over by Beth Aven.</w:t>
      </w:r>
      <w:r w:rsidR="006F5275">
        <w:t xml:space="preserve"> </w:t>
      </w:r>
      <w:r w:rsidR="006F5275" w:rsidRPr="006F5275">
        <w:t xml:space="preserve">And all the people with Saul were about ten thousand men. And the battle extended </w:t>
      </w:r>
      <w:r w:rsidR="00AE1E24">
        <w:t>itself into every city in the hill country of Ephraim</w:t>
      </w:r>
      <w:r w:rsidR="006F5275">
        <w:t>.</w:t>
      </w:r>
      <w:r w:rsidR="006F5275">
        <w:rPr>
          <w:rStyle w:val="FootnoteReference"/>
        </w:rPr>
        <w:footnoteReference w:id="1189"/>
      </w:r>
    </w:p>
    <w:p w14:paraId="6254F19C" w14:textId="77777777" w:rsidR="00DB1DC7" w:rsidRDefault="00DB1DC7" w:rsidP="00DB1DC7">
      <w:r>
        <w:rPr>
          <w:vertAlign w:val="superscript"/>
        </w:rPr>
        <w:t>24</w:t>
      </w:r>
      <w:r w:rsidR="00134ABD">
        <w:t>And Saul committed a great blunder that day,</w:t>
      </w:r>
      <w:r w:rsidR="00F67160">
        <w:rPr>
          <w:rStyle w:val="FootnoteReference"/>
        </w:rPr>
        <w:footnoteReference w:id="1190"/>
      </w:r>
      <w:r w:rsidR="00134ABD">
        <w:t xml:space="preserve"> for he had placed the people under an oath, saying</w:t>
      </w:r>
      <w:r>
        <w:t xml:space="preserve">, “Cursed is the man who eats any food until it is evening, and I am </w:t>
      </w:r>
      <w:r>
        <w:lastRenderedPageBreak/>
        <w:t>avenged of my enemies.” So none of the people tasted food.</w:t>
      </w:r>
    </w:p>
    <w:p w14:paraId="6FC5D37F" w14:textId="77777777" w:rsidR="00DB1DC7" w:rsidRDefault="00DB1DC7" w:rsidP="00DB1DC7">
      <w:r>
        <w:rPr>
          <w:vertAlign w:val="superscript"/>
        </w:rPr>
        <w:t>25</w:t>
      </w:r>
      <w:r>
        <w:t xml:space="preserve">All the people came into the forest; and there was honey on the ground. </w:t>
      </w:r>
      <w:r>
        <w:rPr>
          <w:vertAlign w:val="superscript"/>
        </w:rPr>
        <w:t>26</w:t>
      </w:r>
      <w:r>
        <w:t xml:space="preserve">When the people had come to the forest, </w:t>
      </w:r>
      <w:r w:rsidR="00B461A0">
        <w:t>look</w:t>
      </w:r>
      <w:r>
        <w:t xml:space="preserve">, </w:t>
      </w:r>
      <w:r w:rsidR="003E452C">
        <w:t>a flow of honey,</w:t>
      </w:r>
      <w:r>
        <w:t xml:space="preserve"> </w:t>
      </w:r>
      <w:r w:rsidR="00C61039">
        <w:t>but no man would raise</w:t>
      </w:r>
      <w:r w:rsidR="00C61039">
        <w:rPr>
          <w:rStyle w:val="FootnoteReference"/>
        </w:rPr>
        <w:footnoteReference w:id="1191"/>
      </w:r>
      <w:r w:rsidR="00C61039">
        <w:t xml:space="preserve"> his hand</w:t>
      </w:r>
      <w:r>
        <w:t xml:space="preserve"> to his mouth; for the people feared the oath. </w:t>
      </w:r>
      <w:r>
        <w:rPr>
          <w:vertAlign w:val="superscript"/>
        </w:rPr>
        <w:t>27</w:t>
      </w:r>
      <w:r>
        <w:t xml:space="preserve">But Jonathan </w:t>
      </w:r>
      <w:r w:rsidR="0050087F">
        <w:t>did not</w:t>
      </w:r>
      <w:r>
        <w:t xml:space="preserve"> hear when his father commanded the people with the </w:t>
      </w:r>
      <w:r w:rsidR="00A72E5A">
        <w:t xml:space="preserve">oath, so he put forth the end of the </w:t>
      </w:r>
      <w:r w:rsidR="00FB0494">
        <w:t>staff</w:t>
      </w:r>
      <w:r w:rsidR="00A72E5A">
        <w:t xml:space="preserve"> </w:t>
      </w:r>
      <w:r w:rsidR="00FB0494">
        <w:t>that</w:t>
      </w:r>
      <w:r w:rsidR="00A72E5A">
        <w:t xml:space="preserve"> was in his hand, and dipped it in the honeycomb, and raised</w:t>
      </w:r>
      <w:r>
        <w:t xml:space="preserve"> his hand to his </w:t>
      </w:r>
      <w:r w:rsidR="00547118">
        <w:t>mouth, and his eyes brightened</w:t>
      </w:r>
      <w:r>
        <w:t xml:space="preserve">. </w:t>
      </w:r>
      <w:r>
        <w:rPr>
          <w:vertAlign w:val="superscript"/>
        </w:rPr>
        <w:t>28</w:t>
      </w:r>
      <w:r>
        <w:t xml:space="preserve">Then one of the people answered, and said, “Your father directly commanded the people with an oath, saying, ‘Cursed is the man who eats food this day.’” The people were faint. </w:t>
      </w:r>
      <w:r>
        <w:rPr>
          <w:vertAlign w:val="superscript"/>
        </w:rPr>
        <w:t>29</w:t>
      </w:r>
      <w:r>
        <w:t xml:space="preserve">Then Jonathan said, “My father has troubled the land. Please look how my eyes have been enlightened, because I tasted a little of this honey. </w:t>
      </w:r>
      <w:r>
        <w:rPr>
          <w:vertAlign w:val="superscript"/>
        </w:rPr>
        <w:t>30</w:t>
      </w:r>
      <w:r w:rsidR="00A00B7E">
        <w:t>How much better if the people</w:t>
      </w:r>
      <w:r w:rsidR="00D31F4F" w:rsidRPr="00D31F4F">
        <w:t xml:space="preserve"> had eaten freely today of the spoil of their enemies </w:t>
      </w:r>
      <w:r w:rsidR="00D31F4F">
        <w:t>when</w:t>
      </w:r>
      <w:r w:rsidR="00D31F4F" w:rsidRPr="00D31F4F">
        <w:t xml:space="preserve"> they found</w:t>
      </w:r>
      <w:r w:rsidR="00D31F4F">
        <w:t xml:space="preserve"> it</w:t>
      </w:r>
      <w:r w:rsidR="00D31F4F" w:rsidRPr="00D31F4F">
        <w:t>, for the slaughter among the Philistines would have been greater</w:t>
      </w:r>
      <w:r>
        <w:t>.</w:t>
      </w:r>
      <w:r w:rsidR="00956896">
        <w:rPr>
          <w:rStyle w:val="FootnoteReference"/>
        </w:rPr>
        <w:footnoteReference w:id="1192"/>
      </w:r>
      <w:r>
        <w:t xml:space="preserve">” </w:t>
      </w:r>
      <w:r>
        <w:rPr>
          <w:vertAlign w:val="superscript"/>
        </w:rPr>
        <w:t>31</w:t>
      </w:r>
      <w:r>
        <w:t>They</w:t>
      </w:r>
      <w:r w:rsidR="00D34687">
        <w:rPr>
          <w:rStyle w:val="FootnoteReference"/>
        </w:rPr>
        <w:footnoteReference w:id="1193"/>
      </w:r>
      <w:r>
        <w:t xml:space="preserve"> struck of the Philistines that day from Michmash to Aijalon. The people were very faint; </w:t>
      </w:r>
      <w:r>
        <w:rPr>
          <w:vertAlign w:val="superscript"/>
        </w:rPr>
        <w:t>32</w:t>
      </w:r>
      <w:r w:rsidR="00C07987">
        <w:t>and the people pounced</w:t>
      </w:r>
      <w:r w:rsidR="00C07987">
        <w:rPr>
          <w:rStyle w:val="FootnoteReference"/>
        </w:rPr>
        <w:footnoteReference w:id="1194"/>
      </w:r>
      <w:r w:rsidR="00C07987">
        <w:t xml:space="preserve"> upon the spoil,</w:t>
      </w:r>
      <w:r>
        <w:t xml:space="preserve"> and took sheep, and cattle, and calves, and killed them on the ground; and the people ate them with the blood. </w:t>
      </w:r>
      <w:r>
        <w:rPr>
          <w:vertAlign w:val="superscript"/>
        </w:rPr>
        <w:t>33</w:t>
      </w:r>
      <w:r>
        <w:t>Then they told Saul, saying, “</w:t>
      </w:r>
      <w:r w:rsidR="00B461A0">
        <w:t>Look</w:t>
      </w:r>
      <w:r>
        <w:t xml:space="preserve">, the people are sinning against </w:t>
      </w:r>
      <w:r w:rsidR="0078052E">
        <w:t xml:space="preserve">the </w:t>
      </w:r>
      <w:r w:rsidR="00F170FA" w:rsidRPr="00F170FA">
        <w:rPr>
          <w:sz w:val="16"/>
          <w:szCs w:val="16"/>
        </w:rPr>
        <w:t>LORD</w:t>
      </w:r>
      <w:r>
        <w:t>, in that they eat meat with the blood.”</w:t>
      </w:r>
    </w:p>
    <w:p w14:paraId="134FA993" w14:textId="77777777" w:rsidR="00DB1DC7" w:rsidRDefault="00DB1DC7" w:rsidP="00DB1DC7">
      <w:r>
        <w:t xml:space="preserve">He said, “You have dealt treacherously. </w:t>
      </w:r>
      <w:r w:rsidR="00B94EBC">
        <w:t>Roll a large stone here</w:t>
      </w:r>
      <w:r w:rsidR="00B94EBC">
        <w:rPr>
          <w:rStyle w:val="FootnoteReference"/>
        </w:rPr>
        <w:footnoteReference w:id="1195"/>
      </w:r>
      <w:r w:rsidR="00B94EBC">
        <w:t xml:space="preserve"> to me</w:t>
      </w:r>
      <w:r w:rsidR="008A3D28">
        <w:t>.</w:t>
      </w:r>
      <w:r>
        <w:t xml:space="preserve">” </w:t>
      </w:r>
      <w:r>
        <w:rPr>
          <w:vertAlign w:val="superscript"/>
        </w:rPr>
        <w:t>34</w:t>
      </w:r>
      <w:r>
        <w:t xml:space="preserve">Saul said, “Disperse yourselves among the people, and tell them, ‘Bring me here every man his ox, and every man his sheep, and kill them here, and eat; and </w:t>
      </w:r>
      <w:r w:rsidR="00613E0E">
        <w:t>do not</w:t>
      </w:r>
      <w:r>
        <w:t xml:space="preserve"> sin against </w:t>
      </w:r>
      <w:r w:rsidR="0078052E">
        <w:t xml:space="preserve">the </w:t>
      </w:r>
      <w:r w:rsidR="00F170FA" w:rsidRPr="00F170FA">
        <w:rPr>
          <w:sz w:val="16"/>
          <w:szCs w:val="16"/>
        </w:rPr>
        <w:t>LORD</w:t>
      </w:r>
      <w:r>
        <w:t xml:space="preserve"> in eating meat with the blood.’” All the people brought every man his ox with him that night, and killed them there.</w:t>
      </w:r>
    </w:p>
    <w:p w14:paraId="72291862" w14:textId="77777777" w:rsidR="00DB1DC7" w:rsidRDefault="00DB1DC7" w:rsidP="00DB1DC7">
      <w:r>
        <w:rPr>
          <w:vertAlign w:val="superscript"/>
        </w:rPr>
        <w:t>35</w:t>
      </w:r>
      <w:r>
        <w:t xml:space="preserve">Saul built an altar to </w:t>
      </w:r>
      <w:r w:rsidR="0078052E">
        <w:t xml:space="preserve">the </w:t>
      </w:r>
      <w:r w:rsidR="00F170FA" w:rsidRPr="00F170FA">
        <w:rPr>
          <w:sz w:val="16"/>
          <w:szCs w:val="16"/>
        </w:rPr>
        <w:t>LORD</w:t>
      </w:r>
      <w:r>
        <w:t xml:space="preserve">. This was the first altar that he built to </w:t>
      </w:r>
      <w:r w:rsidR="0078052E">
        <w:t xml:space="preserve">the </w:t>
      </w:r>
      <w:r w:rsidR="00F170FA" w:rsidRPr="00F170FA">
        <w:rPr>
          <w:sz w:val="16"/>
          <w:szCs w:val="16"/>
        </w:rPr>
        <w:t>LORD</w:t>
      </w:r>
      <w:r>
        <w:t xml:space="preserve">. </w:t>
      </w:r>
      <w:r>
        <w:rPr>
          <w:vertAlign w:val="superscript"/>
        </w:rPr>
        <w:t>36</w:t>
      </w:r>
      <w:r>
        <w:t>Saul said, “Let us go down after the Philistines by night, and take spoil among them until the morning light, and let us not leave a man of them.”</w:t>
      </w:r>
    </w:p>
    <w:p w14:paraId="2D995958" w14:textId="77777777" w:rsidR="00DB1DC7" w:rsidRDefault="00DB1DC7" w:rsidP="00DB1DC7">
      <w:r>
        <w:t>They said, “Do whatever seems good to you.”</w:t>
      </w:r>
    </w:p>
    <w:p w14:paraId="6F05549D" w14:textId="77777777" w:rsidR="00DB1DC7" w:rsidRDefault="00DB1DC7" w:rsidP="00DB1DC7">
      <w:r>
        <w:t>Then the priest said, “Let us draw near here to God.”</w:t>
      </w:r>
    </w:p>
    <w:p w14:paraId="3A8C0E76" w14:textId="77777777" w:rsidR="00DB1DC7" w:rsidRDefault="00DB1DC7" w:rsidP="00DB1DC7">
      <w:r>
        <w:rPr>
          <w:vertAlign w:val="superscript"/>
        </w:rPr>
        <w:t>37</w:t>
      </w:r>
      <w:r>
        <w:t xml:space="preserve">Saul asked counsel of God, “Shall I go down after the Philistines? Will you deliver them into the hand of </w:t>
      </w:r>
      <w:smartTag w:uri="urn:schemas-microsoft-com:office:smarttags" w:element="place">
        <w:smartTag w:uri="urn:schemas-microsoft-com:office:smarttags" w:element="country-region">
          <w:r>
            <w:t>Israel</w:t>
          </w:r>
        </w:smartTag>
      </w:smartTag>
      <w:r>
        <w:t xml:space="preserve">?” But he </w:t>
      </w:r>
      <w:r w:rsidR="0050087F">
        <w:t>did not</w:t>
      </w:r>
      <w:r>
        <w:t xml:space="preserve"> answer him that day. </w:t>
      </w:r>
      <w:r>
        <w:rPr>
          <w:vertAlign w:val="superscript"/>
        </w:rPr>
        <w:t>38</w:t>
      </w:r>
      <w:r w:rsidR="00754CCD">
        <w:t xml:space="preserve">And </w:t>
      </w:r>
      <w:r w:rsidR="00754CCD">
        <w:lastRenderedPageBreak/>
        <w:t>Saul said, “Come here, all you leaders of the people; and investigate and see how this sin has arisen today</w:t>
      </w:r>
      <w:r>
        <w:t xml:space="preserve">. </w:t>
      </w:r>
      <w:r>
        <w:rPr>
          <w:vertAlign w:val="superscript"/>
        </w:rPr>
        <w:t>39</w:t>
      </w:r>
      <w:r>
        <w:t xml:space="preserve">For, as </w:t>
      </w:r>
      <w:r w:rsidR="0078052E">
        <w:t xml:space="preserve">the </w:t>
      </w:r>
      <w:r w:rsidR="00F170FA" w:rsidRPr="00F170FA">
        <w:rPr>
          <w:sz w:val="16"/>
          <w:szCs w:val="16"/>
        </w:rPr>
        <w:t>LORD</w:t>
      </w:r>
      <w:r>
        <w:t xml:space="preserve"> lives, who saves </w:t>
      </w:r>
      <w:smartTag w:uri="urn:schemas-microsoft-com:office:smarttags" w:element="place">
        <w:smartTag w:uri="urn:schemas-microsoft-com:office:smarttags" w:element="country-region">
          <w:r>
            <w:t>Israel</w:t>
          </w:r>
        </w:smartTag>
      </w:smartTag>
      <w:r>
        <w:t xml:space="preserve">, though it is in Jonathan my son, he shall surely die.” But there was not a man among all the people who answered him. </w:t>
      </w:r>
      <w:r>
        <w:rPr>
          <w:vertAlign w:val="superscript"/>
        </w:rPr>
        <w:t>40</w:t>
      </w:r>
      <w:r>
        <w:t xml:space="preserve">Then he said to all </w:t>
      </w:r>
      <w:smartTag w:uri="urn:schemas-microsoft-com:office:smarttags" w:element="place">
        <w:smartTag w:uri="urn:schemas-microsoft-com:office:smarttags" w:element="country-region">
          <w:r>
            <w:t>Israel</w:t>
          </w:r>
        </w:smartTag>
      </w:smartTag>
      <w:r>
        <w:t>, “You be on one side, and I and Jonathan my son will be on the other side.”</w:t>
      </w:r>
    </w:p>
    <w:p w14:paraId="2A138F6C" w14:textId="77777777" w:rsidR="00DB1DC7" w:rsidRDefault="00DB1DC7" w:rsidP="00DB1DC7">
      <w:r>
        <w:t>The people said to Saul, “Do what seems good to you.”</w:t>
      </w:r>
    </w:p>
    <w:p w14:paraId="4B71F1CF" w14:textId="77777777" w:rsidR="00DB1DC7" w:rsidRPr="00266994" w:rsidRDefault="00DB1DC7" w:rsidP="00DB1DC7">
      <w:r>
        <w:rPr>
          <w:vertAlign w:val="superscript"/>
        </w:rPr>
        <w:t>41</w:t>
      </w:r>
      <w:r w:rsidR="00266994" w:rsidRPr="00266994">
        <w:t>Therefore Saul said, “</w:t>
      </w:r>
      <w:r w:rsidR="00266994" w:rsidRPr="00266994">
        <w:rPr>
          <w:sz w:val="16"/>
          <w:szCs w:val="16"/>
        </w:rPr>
        <w:t>LORD</w:t>
      </w:r>
      <w:r w:rsidR="00266994" w:rsidRPr="00266994">
        <w:t xml:space="preserve">, God of Israel, why have you not answered your servant this day? If this sin is mine or in Jonathan my son, </w:t>
      </w:r>
      <w:r w:rsidR="00266994" w:rsidRPr="00266994">
        <w:rPr>
          <w:sz w:val="16"/>
          <w:szCs w:val="16"/>
        </w:rPr>
        <w:t>LORD</w:t>
      </w:r>
      <w:r w:rsidR="00266994" w:rsidRPr="00266994">
        <w:t>, God of Israel, give Urim. But if this sin is in your people</w:t>
      </w:r>
      <w:r w:rsidR="00266994">
        <w:t xml:space="preserve"> </w:t>
      </w:r>
      <w:smartTag w:uri="urn:schemas-microsoft-com:office:smarttags" w:element="place">
        <w:smartTag w:uri="urn:schemas-microsoft-com:office:smarttags" w:element="country-region">
          <w:r w:rsidR="004B7B08" w:rsidRPr="00266994">
            <w:t>Israel</w:t>
          </w:r>
        </w:smartTag>
      </w:smartTag>
      <w:r w:rsidR="004B7B08" w:rsidRPr="00266994">
        <w:t>,</w:t>
      </w:r>
      <w:r w:rsidR="004B7B08">
        <w:rPr>
          <w:rStyle w:val="FootnoteReference"/>
        </w:rPr>
        <w:footnoteReference w:id="1196"/>
      </w:r>
      <w:r w:rsidR="00266994" w:rsidRPr="00266994">
        <w:t xml:space="preserve"> give Thummim.” And  Jonathan and Saul were chosen, but the people were cleared.</w:t>
      </w:r>
    </w:p>
    <w:p w14:paraId="6D56684A" w14:textId="77777777" w:rsidR="00DB1DC7" w:rsidRDefault="00DB1DC7" w:rsidP="00DB1DC7">
      <w:r>
        <w:rPr>
          <w:vertAlign w:val="superscript"/>
        </w:rPr>
        <w:t>42</w:t>
      </w:r>
      <w:r w:rsidR="001E4B10">
        <w:t>And S</w:t>
      </w:r>
      <w:r>
        <w:t xml:space="preserve">aul said, “Cast lots between me and </w:t>
      </w:r>
      <w:r w:rsidR="00FC3440">
        <w:t>Jonathan my son. Whomever</w:t>
      </w:r>
      <w:r w:rsidR="001E4B10" w:rsidRPr="001E4B10">
        <w:t xml:space="preserve"> the </w:t>
      </w:r>
      <w:r w:rsidR="001E4B10" w:rsidRPr="001E4B10">
        <w:rPr>
          <w:sz w:val="16"/>
          <w:szCs w:val="16"/>
        </w:rPr>
        <w:t>LORD</w:t>
      </w:r>
      <w:r w:rsidR="001E4B10" w:rsidRPr="001E4B10">
        <w:t xml:space="preserve"> shall indicate to be taken by lot, let him die.</w:t>
      </w:r>
      <w:r w:rsidR="008E1AC6">
        <w:t>”</w:t>
      </w:r>
      <w:r w:rsidR="001E4B10" w:rsidRPr="001E4B10">
        <w:t xml:space="preserve"> And the people said to Saul, </w:t>
      </w:r>
      <w:r w:rsidR="008E1AC6">
        <w:t>“</w:t>
      </w:r>
      <w:r w:rsidR="0049619E">
        <w:t>This thing is not to be</w:t>
      </w:r>
      <w:r w:rsidR="001E4B10" w:rsidRPr="001E4B10">
        <w:t>.</w:t>
      </w:r>
      <w:r w:rsidR="008E1AC6">
        <w:t>”</w:t>
      </w:r>
      <w:r w:rsidR="001E4B10" w:rsidRPr="001E4B10">
        <w:t xml:space="preserve"> And Saul prevailed over the people, and they cast lots between him and Jonathan his son.</w:t>
      </w:r>
      <w:r w:rsidR="00647643">
        <w:rPr>
          <w:rStyle w:val="FootnoteReference"/>
        </w:rPr>
        <w:footnoteReference w:id="1197"/>
      </w:r>
      <w:r w:rsidR="001E4B10">
        <w:t xml:space="preserve"> And </w:t>
      </w:r>
      <w:r>
        <w:t>Jonathan was selected.</w:t>
      </w:r>
    </w:p>
    <w:p w14:paraId="26EBD3C6" w14:textId="77777777" w:rsidR="00DB1DC7" w:rsidRDefault="00DB1DC7" w:rsidP="00DB1DC7">
      <w:r>
        <w:rPr>
          <w:vertAlign w:val="superscript"/>
        </w:rPr>
        <w:t>43</w:t>
      </w:r>
      <w:r>
        <w:t>Then Saul said to Jonathan, “Tell me what you have done</w:t>
      </w:r>
      <w:r w:rsidR="008A3D28">
        <w:t>.</w:t>
      </w:r>
      <w:r>
        <w:t>”</w:t>
      </w:r>
    </w:p>
    <w:p w14:paraId="40281431" w14:textId="77777777" w:rsidR="00DB1DC7" w:rsidRDefault="00E06268" w:rsidP="00DB1DC7">
      <w:r>
        <w:t xml:space="preserve">And </w:t>
      </w:r>
      <w:r w:rsidR="00DB1DC7">
        <w:t xml:space="preserve">Jonathan told him, and said, “I certainly did taste a little honey </w:t>
      </w:r>
      <w:r w:rsidR="00FB0494">
        <w:t>with the end of the staff that was in my hand</w:t>
      </w:r>
      <w:r w:rsidR="00DB1DC7">
        <w:t xml:space="preserve">; and </w:t>
      </w:r>
      <w:r w:rsidR="00B461A0">
        <w:t>look</w:t>
      </w:r>
      <w:r w:rsidR="00DB1DC7">
        <w:t>, I must die.”</w:t>
      </w:r>
    </w:p>
    <w:p w14:paraId="5C9B7DA8" w14:textId="77777777" w:rsidR="00DB1DC7" w:rsidRDefault="00DB1DC7" w:rsidP="00DB1DC7">
      <w:r>
        <w:rPr>
          <w:vertAlign w:val="superscript"/>
        </w:rPr>
        <w:t>44</w:t>
      </w:r>
      <w:r>
        <w:t>Saul said, “God do so and more also; for you shall surely die, Jonathan.”</w:t>
      </w:r>
    </w:p>
    <w:p w14:paraId="54307869" w14:textId="77777777" w:rsidR="00DB1DC7" w:rsidRDefault="00DB1DC7" w:rsidP="00DB1DC7">
      <w:r>
        <w:rPr>
          <w:vertAlign w:val="superscript"/>
        </w:rPr>
        <w:t>45</w:t>
      </w:r>
      <w:r>
        <w:t xml:space="preserve">The people said to Saul, “Shall Jonathan die, who has worked this great salvation in </w:t>
      </w:r>
      <w:smartTag w:uri="urn:schemas-microsoft-com:office:smarttags" w:element="place">
        <w:smartTag w:uri="urn:schemas-microsoft-com:office:smarttags" w:element="country-region">
          <w:r>
            <w:t>Israel</w:t>
          </w:r>
        </w:smartTag>
      </w:smartTag>
      <w:r>
        <w:t>? Far from it</w:t>
      </w:r>
      <w:r w:rsidR="008A3D28">
        <w:t>.</w:t>
      </w:r>
      <w:r>
        <w:t xml:space="preserve"> As </w:t>
      </w:r>
      <w:r w:rsidR="0078052E">
        <w:t xml:space="preserve">the </w:t>
      </w:r>
      <w:r w:rsidR="00F170FA" w:rsidRPr="00F170FA">
        <w:rPr>
          <w:sz w:val="16"/>
          <w:szCs w:val="16"/>
        </w:rPr>
        <w:t>LORD</w:t>
      </w:r>
      <w:r>
        <w:t xml:space="preserve"> lives, there shall not one hair of his head fall to the ground; for he has worked with God this day</w:t>
      </w:r>
      <w:r w:rsidR="008A3D28">
        <w:t>.</w:t>
      </w:r>
      <w:r>
        <w:t xml:space="preserve">” So the people rescued </w:t>
      </w:r>
      <w:r w:rsidR="00456E90">
        <w:t>Jonathan, and he did not die</w:t>
      </w:r>
      <w:r>
        <w:t>.</w:t>
      </w:r>
    </w:p>
    <w:p w14:paraId="628840F0" w14:textId="742B1C25" w:rsidR="00DB1DC7" w:rsidRDefault="00DB1DC7" w:rsidP="00DB1DC7">
      <w:r>
        <w:rPr>
          <w:vertAlign w:val="superscript"/>
        </w:rPr>
        <w:t>46</w:t>
      </w:r>
      <w:r>
        <w:t xml:space="preserve">Then Saul went up from following the Philistines; and the Philistines went to their own place. </w:t>
      </w:r>
      <w:r>
        <w:rPr>
          <w:vertAlign w:val="superscript"/>
        </w:rPr>
        <w:t>47</w:t>
      </w:r>
      <w:r>
        <w:t xml:space="preserve">Now when Saul had taken the kingdom over </w:t>
      </w:r>
      <w:smartTag w:uri="urn:schemas-microsoft-com:office:smarttags" w:element="country-region">
        <w:r>
          <w:t>Israel</w:t>
        </w:r>
      </w:smartTag>
      <w:r>
        <w:t xml:space="preserve">, he fought against all his enemies on every side, against </w:t>
      </w:r>
      <w:smartTag w:uri="urn:schemas-microsoft-com:office:smarttags" w:element="country-region">
        <w:r>
          <w:t>Moab</w:t>
        </w:r>
      </w:smartTag>
      <w:r>
        <w:t xml:space="preserve">, and against the </w:t>
      </w:r>
      <w:r w:rsidR="00B9101A">
        <w:t>people of Ammon</w:t>
      </w:r>
      <w:r>
        <w:t xml:space="preserve">, and against </w:t>
      </w:r>
      <w:r w:rsidR="004A64BC">
        <w:t>Edom, and against Beth Rehob,</w:t>
      </w:r>
      <w:r w:rsidR="004A64BC">
        <w:rPr>
          <w:rStyle w:val="FootnoteReference"/>
        </w:rPr>
        <w:footnoteReference w:id="1198"/>
      </w:r>
      <w:r w:rsidR="00CB2406">
        <w:t xml:space="preserve"> and against the </w:t>
      </w:r>
      <w:r w:rsidR="00C7405F">
        <w:t>king</w:t>
      </w:r>
      <w:r w:rsidR="00C7405F">
        <w:rPr>
          <w:rStyle w:val="FootnoteReference"/>
        </w:rPr>
        <w:footnoteReference w:id="1199"/>
      </w:r>
      <w:r w:rsidR="00CB2406">
        <w:t xml:space="preserve"> of Zobah,</w:t>
      </w:r>
      <w:r>
        <w:t xml:space="preserve"> and against the Philistines</w:t>
      </w:r>
      <w:r w:rsidR="007D338C">
        <w:t>;</w:t>
      </w:r>
      <w:r>
        <w:t xml:space="preserve"> and </w:t>
      </w:r>
      <w:r w:rsidR="00B93B19">
        <w:t>wherever he turned, he was victorious.</w:t>
      </w:r>
      <w:r w:rsidR="00B93B19">
        <w:rPr>
          <w:rStyle w:val="FootnoteReference"/>
        </w:rPr>
        <w:footnoteReference w:id="1200"/>
      </w:r>
      <w:r>
        <w:t xml:space="preserve"> </w:t>
      </w:r>
      <w:r>
        <w:rPr>
          <w:vertAlign w:val="superscript"/>
        </w:rPr>
        <w:t>48</w:t>
      </w:r>
      <w:r>
        <w:t xml:space="preserve">He did valiantly, and struck the Amalekites, and </w:t>
      </w:r>
      <w:r>
        <w:lastRenderedPageBreak/>
        <w:t xml:space="preserve">delivered </w:t>
      </w:r>
      <w:smartTag w:uri="urn:schemas-microsoft-com:office:smarttags" w:element="place">
        <w:smartTag w:uri="urn:schemas-microsoft-com:office:smarttags" w:element="country-region">
          <w:r w:rsidR="004875FA">
            <w:t>Israel</w:t>
          </w:r>
        </w:smartTag>
      </w:smartTag>
      <w:r w:rsidR="004875FA">
        <w:t xml:space="preserve"> out of the hand of its plunderer</w:t>
      </w:r>
      <w:r w:rsidR="002C64E3">
        <w:t>s</w:t>
      </w:r>
      <w:r>
        <w:t>.</w:t>
      </w:r>
      <w:r w:rsidR="002C64E3">
        <w:rPr>
          <w:rStyle w:val="FootnoteReference"/>
        </w:rPr>
        <w:footnoteReference w:id="1201"/>
      </w:r>
      <w:r>
        <w:t xml:space="preserve"> </w:t>
      </w:r>
      <w:r>
        <w:rPr>
          <w:vertAlign w:val="superscript"/>
        </w:rPr>
        <w:t>49</w:t>
      </w:r>
      <w:r>
        <w:t xml:space="preserve">Now the sons of Saul were Jonathan, and </w:t>
      </w:r>
      <w:r w:rsidR="00F70133">
        <w:t>Jishvi</w:t>
      </w:r>
      <w:r>
        <w:t xml:space="preserve">, and </w:t>
      </w:r>
      <w:r w:rsidR="00A076F0">
        <w:t>Malkishua</w:t>
      </w:r>
      <w:r>
        <w:t xml:space="preserve">; and the names of his two daughters were these: the name of </w:t>
      </w:r>
      <w:r w:rsidR="000C1141">
        <w:t>the firstborn Merob</w:t>
      </w:r>
      <w:r>
        <w:t>,</w:t>
      </w:r>
      <w:r w:rsidR="000C1141">
        <w:rPr>
          <w:rStyle w:val="FootnoteReference"/>
        </w:rPr>
        <w:footnoteReference w:id="1202"/>
      </w:r>
      <w:r>
        <w:t xml:space="preserve"> and the name of the younger </w:t>
      </w:r>
      <w:r w:rsidR="00804781">
        <w:t>Mikal</w:t>
      </w:r>
      <w:r>
        <w:t xml:space="preserve">: </w:t>
      </w:r>
      <w:r>
        <w:rPr>
          <w:vertAlign w:val="superscript"/>
        </w:rPr>
        <w:t>50</w:t>
      </w:r>
      <w:r>
        <w:t xml:space="preserve">and the name of Saul’s wife was Ahinoam the daughter of Ahimaaz. The name of the </w:t>
      </w:r>
      <w:r w:rsidR="00B43E50">
        <w:t>commander of his army was Abiner the son of Ner,</w:t>
      </w:r>
      <w:r>
        <w:t xml:space="preserve"> Saul’s uncle. </w:t>
      </w:r>
      <w:r>
        <w:rPr>
          <w:vertAlign w:val="superscript"/>
        </w:rPr>
        <w:t>51</w:t>
      </w:r>
      <w:r>
        <w:t xml:space="preserve">Kish was the father of Saul; and Ner the father of Abner was the son of Abiel. </w:t>
      </w:r>
      <w:r>
        <w:rPr>
          <w:vertAlign w:val="superscript"/>
        </w:rPr>
        <w:t>52</w:t>
      </w:r>
      <w:r>
        <w:t>There was severe war against the Philistines all the days of Saul: and when Saul saw any mighty man, or any valiant man, he took him to him.</w:t>
      </w:r>
    </w:p>
    <w:p w14:paraId="20302D80" w14:textId="77777777" w:rsidR="00DB1DC7" w:rsidRDefault="00DB1DC7" w:rsidP="00CD144D">
      <w:pPr>
        <w:pStyle w:val="NHEB"/>
        <w:framePr w:wrap="auto"/>
        <w:rPr>
          <w:szCs w:val="54"/>
        </w:rPr>
      </w:pPr>
      <w:r w:rsidRPr="00FF5A2B">
        <w:t>15</w:t>
      </w:r>
    </w:p>
    <w:p w14:paraId="734E5A11" w14:textId="77777777" w:rsidR="00DB1DC7" w:rsidRDefault="00DB1DC7" w:rsidP="00DB1DC7">
      <w:pPr>
        <w:ind w:firstLine="0"/>
      </w:pPr>
      <w:r>
        <w:t>Samuel said to Saul, “</w:t>
      </w:r>
      <w:r w:rsidR="0078052E">
        <w:t xml:space="preserve">The </w:t>
      </w:r>
      <w:r w:rsidR="00F170FA" w:rsidRPr="00F170FA">
        <w:rPr>
          <w:sz w:val="16"/>
          <w:szCs w:val="16"/>
        </w:rPr>
        <w:t>LORD</w:t>
      </w:r>
      <w:r>
        <w:t xml:space="preserve"> sent me to anoint you to be king over his people, over </w:t>
      </w:r>
      <w:smartTag w:uri="urn:schemas-microsoft-com:office:smarttags" w:element="place">
        <w:smartTag w:uri="urn:schemas-microsoft-com:office:smarttags" w:element="country-region">
          <w:r>
            <w:t>Israel</w:t>
          </w:r>
        </w:smartTag>
      </w:smartTag>
      <w:r>
        <w:t xml:space="preserve">. Now therefore listen to the voice of the words of </w:t>
      </w:r>
      <w:r w:rsidR="0078052E">
        <w:t xml:space="preserve">the </w:t>
      </w:r>
      <w:r w:rsidR="00F170FA" w:rsidRPr="00F170FA">
        <w:rPr>
          <w:sz w:val="16"/>
          <w:szCs w:val="16"/>
        </w:rPr>
        <w:t>LORD</w:t>
      </w:r>
      <w:r>
        <w:t xml:space="preserve">. </w:t>
      </w:r>
      <w:r>
        <w:rPr>
          <w:vertAlign w:val="superscript"/>
        </w:rPr>
        <w:t>2</w:t>
      </w:r>
      <w:r>
        <w:t xml:space="preserve">Thus says </w:t>
      </w:r>
      <w:r w:rsidR="0078052E">
        <w:t xml:space="preserve">the </w:t>
      </w:r>
      <w:r w:rsidR="002D2A13">
        <w:rPr>
          <w:sz w:val="16"/>
          <w:szCs w:val="16"/>
        </w:rPr>
        <w:t xml:space="preserve">LORD </w:t>
      </w:r>
      <w:r w:rsidR="002D2A13" w:rsidRPr="002D2A13">
        <w:rPr>
          <w:szCs w:val="16"/>
        </w:rPr>
        <w:t>of hosts</w:t>
      </w:r>
      <w:r>
        <w:t>, ‘</w:t>
      </w:r>
      <w:r w:rsidR="002C096D">
        <w:t>I will punish</w:t>
      </w:r>
      <w:r w:rsidR="002C096D">
        <w:rPr>
          <w:rStyle w:val="FootnoteReference"/>
        </w:rPr>
        <w:footnoteReference w:id="1203"/>
      </w:r>
      <w:r w:rsidR="002C096D">
        <w:t xml:space="preserve"> Amalek for what he did to</w:t>
      </w:r>
      <w:r>
        <w:t xml:space="preserve"> </w:t>
      </w:r>
      <w:smartTag w:uri="urn:schemas-microsoft-com:office:smarttags" w:element="country-region">
        <w:r>
          <w:t>Israel</w:t>
        </w:r>
      </w:smartTag>
      <w:r>
        <w:t xml:space="preserve">, how he set himself against him in the way, when he came up out of </w:t>
      </w:r>
      <w:smartTag w:uri="urn:schemas-microsoft-com:office:smarttags" w:element="place">
        <w:smartTag w:uri="urn:schemas-microsoft-com:office:smarttags" w:element="country-region">
          <w:r>
            <w:t>Egypt</w:t>
          </w:r>
        </w:smartTag>
      </w:smartTag>
      <w:r>
        <w:t xml:space="preserve">. </w:t>
      </w:r>
      <w:r>
        <w:rPr>
          <w:vertAlign w:val="superscript"/>
        </w:rPr>
        <w:t>3</w:t>
      </w:r>
      <w:r>
        <w:t xml:space="preserve">Now go and strike Amalek, and utterly destroy all that they have, and </w:t>
      </w:r>
      <w:r w:rsidR="00613E0E">
        <w:t>do not</w:t>
      </w:r>
      <w:r>
        <w:t xml:space="preserve"> spare them; but kill both man and woman, infant and nursing baby, ox and sheep, camel and donkey.’”</w:t>
      </w:r>
    </w:p>
    <w:p w14:paraId="1FE244D3" w14:textId="16E99D61" w:rsidR="00DB1DC7" w:rsidRDefault="00DB1DC7" w:rsidP="00DB1DC7">
      <w:r>
        <w:rPr>
          <w:vertAlign w:val="superscript"/>
        </w:rPr>
        <w:t>4</w:t>
      </w:r>
      <w:r>
        <w:t xml:space="preserve">Saul summoned the people, and numbered them in </w:t>
      </w:r>
      <w:r w:rsidR="009C72BC">
        <w:t>Telaim,</w:t>
      </w:r>
      <w:r>
        <w:t xml:space="preserve"> two </w:t>
      </w:r>
      <w:r>
        <w:t xml:space="preserve">hundred thousand footmen, and ten thousand men of </w:t>
      </w:r>
      <w:smartTag w:uri="urn:schemas-microsoft-com:office:smarttags" w:element="place">
        <w:smartTag w:uri="urn:schemas-microsoft-com:office:smarttags" w:element="country-region">
          <w:r>
            <w:t>Judah</w:t>
          </w:r>
        </w:smartTag>
      </w:smartTag>
      <w:r>
        <w:t xml:space="preserve">. </w:t>
      </w:r>
      <w:r>
        <w:rPr>
          <w:vertAlign w:val="superscript"/>
        </w:rPr>
        <w:t>5</w:t>
      </w:r>
      <w:r>
        <w:t xml:space="preserve">Saul came to the city of </w:t>
      </w:r>
      <w:smartTag w:uri="urn:schemas-microsoft-com:office:smarttags" w:element="place">
        <w:smartTag w:uri="urn:schemas-microsoft-com:office:smarttags" w:element="City">
          <w:r>
            <w:t>Amalek</w:t>
          </w:r>
        </w:smartTag>
      </w:smartTag>
      <w:r>
        <w:t xml:space="preserve">, </w:t>
      </w:r>
      <w:r w:rsidR="008E3063">
        <w:t>and lay in wait</w:t>
      </w:r>
      <w:r>
        <w:t xml:space="preserve"> in the valley. </w:t>
      </w:r>
      <w:r>
        <w:rPr>
          <w:vertAlign w:val="superscript"/>
        </w:rPr>
        <w:t>6</w:t>
      </w:r>
      <w:r>
        <w:t xml:space="preserve">Saul said to the Kenites, “Go, depart, go down from among the Amalekites, lest I </w:t>
      </w:r>
      <w:r w:rsidR="009C72BC">
        <w:t>sweep</w:t>
      </w:r>
      <w:r>
        <w:t xml:space="preserve"> you </w:t>
      </w:r>
      <w:r w:rsidR="009C72BC">
        <w:t>away</w:t>
      </w:r>
      <w:r w:rsidR="009C72BC">
        <w:rPr>
          <w:rStyle w:val="FootnoteReference"/>
        </w:rPr>
        <w:footnoteReference w:id="1204"/>
      </w:r>
      <w:r w:rsidR="009C72BC">
        <w:t xml:space="preserve"> </w:t>
      </w:r>
      <w:r>
        <w:t xml:space="preserve">with them; for you showed kindness to all the </w:t>
      </w:r>
      <w:r w:rsidR="00DD3076">
        <w:t>children of Israel</w:t>
      </w:r>
      <w:r>
        <w:t xml:space="preserve">, when they came up out of </w:t>
      </w:r>
      <w:smartTag w:uri="urn:schemas-microsoft-com:office:smarttags" w:element="place">
        <w:smartTag w:uri="urn:schemas-microsoft-com:office:smarttags" w:element="country-region">
          <w:r>
            <w:t>Egypt</w:t>
          </w:r>
        </w:smartTag>
      </w:smartTag>
      <w:r>
        <w:t>.” So the Kenites departed from among the Amalekites.</w:t>
      </w:r>
    </w:p>
    <w:p w14:paraId="467715DD" w14:textId="77777777" w:rsidR="00DB1DC7" w:rsidRDefault="00DB1DC7" w:rsidP="00DB1DC7">
      <w:r>
        <w:rPr>
          <w:vertAlign w:val="superscript"/>
        </w:rPr>
        <w:t>7</w:t>
      </w:r>
      <w:r>
        <w:t xml:space="preserve">Saul struck the Amalekites, from Havilah as you go to Shur, that is before </w:t>
      </w:r>
      <w:smartTag w:uri="urn:schemas-microsoft-com:office:smarttags" w:element="place">
        <w:smartTag w:uri="urn:schemas-microsoft-com:office:smarttags" w:element="country-region">
          <w:r>
            <w:t>Egypt</w:t>
          </w:r>
        </w:smartTag>
      </w:smartTag>
      <w:r>
        <w:t xml:space="preserve">. </w:t>
      </w:r>
      <w:r>
        <w:rPr>
          <w:vertAlign w:val="superscript"/>
        </w:rPr>
        <w:t>8</w:t>
      </w:r>
      <w:r>
        <w:t xml:space="preserve">He took Agag the king of the Amalekites alive, and utterly destroyed all the people with the edge of the sword. </w:t>
      </w:r>
      <w:r w:rsidR="00034B21">
        <w:rPr>
          <w:vertAlign w:val="superscript"/>
        </w:rPr>
        <w:t>9</w:t>
      </w:r>
      <w:r w:rsidR="00034B21">
        <w:t>But Saul and the people spared Agag, and the best of the sheep, and the cattle, and the fat ones</w:t>
      </w:r>
      <w:r w:rsidR="00034B21">
        <w:rPr>
          <w:rStyle w:val="FootnoteReference"/>
        </w:rPr>
        <w:footnoteReference w:id="1205"/>
      </w:r>
      <w:r w:rsidR="00034B21">
        <w:t xml:space="preserve"> and the lambs, and all that was good, and wouldn’t utterly destroy them; but everything that was despised and rejected,</w:t>
      </w:r>
      <w:r w:rsidR="00034B21">
        <w:rPr>
          <w:rStyle w:val="FootnoteReference"/>
        </w:rPr>
        <w:footnoteReference w:id="1206"/>
      </w:r>
      <w:r w:rsidR="00034B21">
        <w:t xml:space="preserve"> that they utterly destroyed.</w:t>
      </w:r>
      <w:r>
        <w:t xml:space="preserve"> </w:t>
      </w:r>
      <w:r>
        <w:rPr>
          <w:vertAlign w:val="superscript"/>
        </w:rPr>
        <w:t>10</w:t>
      </w:r>
      <w:r>
        <w:t xml:space="preserve">Then the word of </w:t>
      </w:r>
      <w:r w:rsidR="0078052E">
        <w:t xml:space="preserve">the </w:t>
      </w:r>
      <w:r w:rsidR="00F170FA" w:rsidRPr="00F170FA">
        <w:rPr>
          <w:sz w:val="16"/>
          <w:szCs w:val="16"/>
        </w:rPr>
        <w:t>LORD</w:t>
      </w:r>
      <w:r>
        <w:t xml:space="preserve"> came to Samuel, saying, </w:t>
      </w:r>
      <w:r>
        <w:rPr>
          <w:vertAlign w:val="superscript"/>
        </w:rPr>
        <w:t>11</w:t>
      </w:r>
      <w:r>
        <w:t xml:space="preserve">“It grieves me that I have </w:t>
      </w:r>
      <w:r w:rsidR="00420D9D">
        <w:t>made Saul king; for he has turned back from following me, and has not carried out my commandments.” And Samuel</w:t>
      </w:r>
      <w:r>
        <w:t xml:space="preserve"> was angry; and he cried to </w:t>
      </w:r>
      <w:r w:rsidR="0078052E">
        <w:t xml:space="preserve">the </w:t>
      </w:r>
      <w:r w:rsidR="00F170FA" w:rsidRPr="00F170FA">
        <w:rPr>
          <w:sz w:val="16"/>
          <w:szCs w:val="16"/>
        </w:rPr>
        <w:t>LORD</w:t>
      </w:r>
      <w:r>
        <w:t xml:space="preserve"> all night.</w:t>
      </w:r>
    </w:p>
    <w:p w14:paraId="618E9680" w14:textId="77777777" w:rsidR="000719CC" w:rsidRDefault="000719CC" w:rsidP="000719CC">
      <w:r>
        <w:rPr>
          <w:vertAlign w:val="superscript"/>
        </w:rPr>
        <w:t>12</w:t>
      </w:r>
      <w:r>
        <w:t xml:space="preserve">And Samuel rose early to meet Saul in the morning; and it was told Samuel, saying, “Saul came to </w:t>
      </w:r>
      <w:smartTag w:uri="urn:schemas-microsoft-com:office:smarttags" w:element="place">
        <w:smartTag w:uri="urn:schemas-microsoft-com:office:smarttags" w:element="City">
          <w:r>
            <w:t>Carmel</w:t>
          </w:r>
        </w:smartTag>
      </w:smartTag>
      <w:r>
        <w:t xml:space="preserve">, and </w:t>
      </w:r>
      <w:r w:rsidR="00B461A0">
        <w:t>look</w:t>
      </w:r>
      <w:r>
        <w:t xml:space="preserve">, he set up </w:t>
      </w:r>
      <w:r>
        <w:lastRenderedPageBreak/>
        <w:t>a monument for himself, and turned, and passed on, and went down to Gilgal.</w:t>
      </w:r>
      <w:r w:rsidR="00F22E54">
        <w:t>”</w:t>
      </w:r>
      <w:r>
        <w:t xml:space="preserve"> </w:t>
      </w:r>
      <w:r w:rsidR="00763BA9">
        <w:t xml:space="preserve">And Samuel came to Saul, and </w:t>
      </w:r>
      <w:r w:rsidR="00B461A0">
        <w:t>look</w:t>
      </w:r>
      <w:r w:rsidR="00763BA9">
        <w:t>, he was offering</w:t>
      </w:r>
      <w:r w:rsidRPr="008313E5">
        <w:t xml:space="preserve"> up a burnt offering to the </w:t>
      </w:r>
      <w:r w:rsidRPr="008313E5">
        <w:rPr>
          <w:sz w:val="16"/>
          <w:szCs w:val="16"/>
        </w:rPr>
        <w:t>LORD</w:t>
      </w:r>
      <w:r w:rsidRPr="008313E5">
        <w:t>, the best of the spoils which he had brought from Amalek.</w:t>
      </w:r>
      <w:r>
        <w:rPr>
          <w:rStyle w:val="FootnoteReference"/>
        </w:rPr>
        <w:footnoteReference w:id="1207"/>
      </w:r>
    </w:p>
    <w:p w14:paraId="363096D3" w14:textId="77777777" w:rsidR="00DB1DC7" w:rsidRDefault="000719CC" w:rsidP="000719CC">
      <w:r>
        <w:rPr>
          <w:vertAlign w:val="superscript"/>
        </w:rPr>
        <w:t>13</w:t>
      </w:r>
      <w:r>
        <w:t>And Samuel</w:t>
      </w:r>
      <w:r w:rsidR="00DB1DC7">
        <w:t xml:space="preserve"> came to Saul; and Saul said to him, “You are blessed by </w:t>
      </w:r>
      <w:r w:rsidR="0078052E">
        <w:t xml:space="preserve">the </w:t>
      </w:r>
      <w:r w:rsidR="00F170FA" w:rsidRPr="00F170FA">
        <w:rPr>
          <w:sz w:val="16"/>
          <w:szCs w:val="16"/>
        </w:rPr>
        <w:t>LORD</w:t>
      </w:r>
      <w:r w:rsidR="008A3D28">
        <w:t>.</w:t>
      </w:r>
      <w:r w:rsidR="00DB1DC7">
        <w:t xml:space="preserve"> I have performed the commandment of </w:t>
      </w:r>
      <w:r w:rsidR="0078052E">
        <w:t xml:space="preserve">the </w:t>
      </w:r>
      <w:r w:rsidR="00F170FA" w:rsidRPr="00F170FA">
        <w:rPr>
          <w:sz w:val="16"/>
          <w:szCs w:val="16"/>
        </w:rPr>
        <w:t>LORD</w:t>
      </w:r>
      <w:r w:rsidR="00DB1DC7">
        <w:t>.”</w:t>
      </w:r>
    </w:p>
    <w:p w14:paraId="0116ECD4" w14:textId="77777777" w:rsidR="00DB1DC7" w:rsidRDefault="00DB1DC7" w:rsidP="00DB1DC7">
      <w:r>
        <w:rPr>
          <w:vertAlign w:val="superscript"/>
        </w:rPr>
        <w:t>14</w:t>
      </w:r>
      <w:r>
        <w:t>Samuel said, “Then what does this bleating of the sheep in my ears, and the lowing of the cattle which I hear mean?”</w:t>
      </w:r>
    </w:p>
    <w:p w14:paraId="67884220" w14:textId="77777777" w:rsidR="00DB1DC7" w:rsidRDefault="00DB1DC7" w:rsidP="00DB1DC7">
      <w:r>
        <w:rPr>
          <w:vertAlign w:val="superscript"/>
        </w:rPr>
        <w:t>15</w:t>
      </w:r>
      <w:r w:rsidR="006E5F7E">
        <w:t>And S</w:t>
      </w:r>
      <w:r>
        <w:t>aul said, “</w:t>
      </w:r>
      <w:r w:rsidR="006E5F7E">
        <w:t>I</w:t>
      </w:r>
      <w:r w:rsidR="00CB20D2">
        <w:rPr>
          <w:rStyle w:val="FootnoteReference"/>
        </w:rPr>
        <w:footnoteReference w:id="1208"/>
      </w:r>
      <w:r>
        <w:t xml:space="preserve"> have brought them from Amalek;</w:t>
      </w:r>
      <w:r w:rsidR="006E5F7E">
        <w:rPr>
          <w:rStyle w:val="FootnoteReference"/>
        </w:rPr>
        <w:footnoteReference w:id="1209"/>
      </w:r>
      <w:r>
        <w:t xml:space="preserve"> for the people spared the best of the sheep and the cattle to sacrifice to </w:t>
      </w:r>
      <w:r w:rsidR="0078052E">
        <w:t xml:space="preserve">the </w:t>
      </w:r>
      <w:r w:rsidR="00F170FA" w:rsidRPr="00F170FA">
        <w:rPr>
          <w:sz w:val="16"/>
          <w:szCs w:val="16"/>
        </w:rPr>
        <w:t>LORD</w:t>
      </w:r>
      <w:r>
        <w:t xml:space="preserve"> your God</w:t>
      </w:r>
      <w:r w:rsidR="00FB2C12">
        <w:t>,</w:t>
      </w:r>
      <w:r>
        <w:t xml:space="preserve"> </w:t>
      </w:r>
      <w:r w:rsidR="00FB2C12">
        <w:t xml:space="preserve">and </w:t>
      </w:r>
      <w:r w:rsidR="006E5F7E">
        <w:t>I</w:t>
      </w:r>
      <w:r w:rsidR="006E5F7E">
        <w:rPr>
          <w:rStyle w:val="FootnoteReference"/>
        </w:rPr>
        <w:footnoteReference w:id="1210"/>
      </w:r>
      <w:r>
        <w:t xml:space="preserve"> have utterly destroyed the rest.”</w:t>
      </w:r>
    </w:p>
    <w:p w14:paraId="715DBFE8" w14:textId="77777777" w:rsidR="00DB1DC7" w:rsidRDefault="00DB1DC7" w:rsidP="00DB1DC7">
      <w:r>
        <w:rPr>
          <w:vertAlign w:val="superscript"/>
        </w:rPr>
        <w:t>16</w:t>
      </w:r>
      <w:r>
        <w:t xml:space="preserve">Then Samuel said to Saul, “Stay, and I will tell you what </w:t>
      </w:r>
      <w:r w:rsidR="0078052E">
        <w:t xml:space="preserve">the </w:t>
      </w:r>
      <w:r w:rsidR="00F170FA" w:rsidRPr="00F170FA">
        <w:rPr>
          <w:sz w:val="16"/>
          <w:szCs w:val="16"/>
        </w:rPr>
        <w:t>LORD</w:t>
      </w:r>
      <w:r>
        <w:t xml:space="preserve"> has said to me last night.”</w:t>
      </w:r>
    </w:p>
    <w:p w14:paraId="34981D5F" w14:textId="77777777" w:rsidR="00DB1DC7" w:rsidRDefault="00DB1DC7" w:rsidP="00DB1DC7">
      <w:r>
        <w:t>He said to him, “Say on.”</w:t>
      </w:r>
    </w:p>
    <w:p w14:paraId="4AAB832D" w14:textId="77777777" w:rsidR="00DB1DC7" w:rsidRDefault="00DB1DC7" w:rsidP="00DB1DC7">
      <w:r>
        <w:rPr>
          <w:vertAlign w:val="superscript"/>
        </w:rPr>
        <w:t>17</w:t>
      </w:r>
      <w:r>
        <w:t xml:space="preserve">Samuel said, “Though you were little in your own sight, weren’t you made the head of the tribes of </w:t>
      </w:r>
      <w:smartTag w:uri="urn:schemas-microsoft-com:office:smarttags" w:element="place">
        <w:smartTag w:uri="urn:schemas-microsoft-com:office:smarttags" w:element="country-region">
          <w:r>
            <w:t>Israel</w:t>
          </w:r>
        </w:smartTag>
      </w:smartTag>
      <w:r>
        <w:t xml:space="preserve">? </w:t>
      </w:r>
      <w:r w:rsidR="0078052E">
        <w:t xml:space="preserve">The </w:t>
      </w:r>
      <w:r w:rsidR="00F170FA" w:rsidRPr="00F170FA">
        <w:rPr>
          <w:sz w:val="16"/>
          <w:szCs w:val="16"/>
        </w:rPr>
        <w:t>LORD</w:t>
      </w:r>
      <w:r>
        <w:t xml:space="preserve"> anointed you king over </w:t>
      </w:r>
      <w:smartTag w:uri="urn:schemas-microsoft-com:office:smarttags" w:element="place">
        <w:smartTag w:uri="urn:schemas-microsoft-com:office:smarttags" w:element="country-region">
          <w:r>
            <w:t>Israel</w:t>
          </w:r>
        </w:smartTag>
      </w:smartTag>
      <w:r>
        <w:t xml:space="preserve">; </w:t>
      </w:r>
      <w:r>
        <w:rPr>
          <w:vertAlign w:val="superscript"/>
        </w:rPr>
        <w:t>18</w:t>
      </w:r>
      <w:r>
        <w:t xml:space="preserve">and </w:t>
      </w:r>
      <w:r w:rsidR="0078052E">
        <w:t xml:space="preserve">the </w:t>
      </w:r>
      <w:r w:rsidR="00F170FA" w:rsidRPr="00F170FA">
        <w:rPr>
          <w:sz w:val="16"/>
          <w:szCs w:val="16"/>
        </w:rPr>
        <w:t>LORD</w:t>
      </w:r>
      <w:r>
        <w:t xml:space="preserve"> sent </w:t>
      </w:r>
      <w:r w:rsidR="00E2591B">
        <w:t>you on a journey, and said</w:t>
      </w:r>
      <w:r w:rsidR="00AC69BE">
        <w:t xml:space="preserve"> to you</w:t>
      </w:r>
      <w:r w:rsidR="00E2591B">
        <w:t>,</w:t>
      </w:r>
      <w:r w:rsidR="00E2591B">
        <w:rPr>
          <w:rStyle w:val="FootnoteReference"/>
        </w:rPr>
        <w:footnoteReference w:id="1211"/>
      </w:r>
      <w:r>
        <w:t xml:space="preserve"> ‘Go, and utterly </w:t>
      </w:r>
      <w:r>
        <w:t>destroy the sinners the Amalekites, a</w:t>
      </w:r>
      <w:r w:rsidR="00B81E7D">
        <w:t>nd fight against them until you</w:t>
      </w:r>
      <w:r w:rsidR="00B81E7D">
        <w:rPr>
          <w:rStyle w:val="FootnoteReference"/>
        </w:rPr>
        <w:footnoteReference w:id="1212"/>
      </w:r>
      <w:r>
        <w:t xml:space="preserve"> </w:t>
      </w:r>
      <w:r w:rsidR="00B81E7D">
        <w:t>have destroyed them</w:t>
      </w:r>
      <w:r>
        <w:t xml:space="preserve">.’ </w:t>
      </w:r>
      <w:r>
        <w:rPr>
          <w:vertAlign w:val="superscript"/>
        </w:rPr>
        <w:t>19</w:t>
      </w:r>
      <w:r>
        <w:t xml:space="preserve">Why then </w:t>
      </w:r>
      <w:r w:rsidR="0050087F">
        <w:t>did you not</w:t>
      </w:r>
      <w:r>
        <w:t xml:space="preserve"> obey the voice of </w:t>
      </w:r>
      <w:r w:rsidR="0078052E">
        <w:t xml:space="preserve">the </w:t>
      </w:r>
      <w:r w:rsidR="00F170FA" w:rsidRPr="00F170FA">
        <w:rPr>
          <w:sz w:val="16"/>
          <w:szCs w:val="16"/>
        </w:rPr>
        <w:t>LORD</w:t>
      </w:r>
      <w:r>
        <w:t xml:space="preserve">, but took the spoils, and did that which was evil in the sight of </w:t>
      </w:r>
      <w:r w:rsidR="0078052E">
        <w:t xml:space="preserve">the </w:t>
      </w:r>
      <w:r w:rsidR="00F170FA" w:rsidRPr="00F170FA">
        <w:rPr>
          <w:sz w:val="16"/>
          <w:szCs w:val="16"/>
        </w:rPr>
        <w:t>LORD</w:t>
      </w:r>
      <w:r>
        <w:t>?”</w:t>
      </w:r>
    </w:p>
    <w:p w14:paraId="30D441FF" w14:textId="77777777" w:rsidR="00DB1DC7" w:rsidRDefault="00DB1DC7" w:rsidP="00DB1DC7">
      <w:r>
        <w:rPr>
          <w:vertAlign w:val="superscript"/>
        </w:rPr>
        <w:t>20</w:t>
      </w:r>
      <w:r>
        <w:t xml:space="preserve">Saul said to Samuel, “But I have obeyed the voice of </w:t>
      </w:r>
      <w:r w:rsidR="0078052E">
        <w:t xml:space="preserve">the </w:t>
      </w:r>
      <w:r w:rsidR="00F170FA" w:rsidRPr="00F170FA">
        <w:rPr>
          <w:sz w:val="16"/>
          <w:szCs w:val="16"/>
        </w:rPr>
        <w:t>LORD</w:t>
      </w:r>
      <w:r>
        <w:t xml:space="preserve">, and have gone the way which </w:t>
      </w:r>
      <w:r w:rsidR="0078052E">
        <w:t xml:space="preserve">the </w:t>
      </w:r>
      <w:r w:rsidR="00F170FA" w:rsidRPr="00F170FA">
        <w:rPr>
          <w:sz w:val="16"/>
          <w:szCs w:val="16"/>
        </w:rPr>
        <w:t>LORD</w:t>
      </w:r>
      <w:r>
        <w:t xml:space="preserve"> sent me, and have brought Agag the king of Amalek, and have utterly destroyed the Amalekites. </w:t>
      </w:r>
      <w:r>
        <w:rPr>
          <w:vertAlign w:val="superscript"/>
        </w:rPr>
        <w:t>21</w:t>
      </w:r>
      <w:r>
        <w:t xml:space="preserve">But the people took of the spoil, sheep and cattle, the chief of the devoted things, to sacrifice to </w:t>
      </w:r>
      <w:r w:rsidR="0078052E">
        <w:t xml:space="preserve">the </w:t>
      </w:r>
      <w:r w:rsidR="00F170FA" w:rsidRPr="00F170FA">
        <w:rPr>
          <w:sz w:val="16"/>
          <w:szCs w:val="16"/>
        </w:rPr>
        <w:t>LORD</w:t>
      </w:r>
      <w:r>
        <w:t xml:space="preserve"> your God in Gilgal.”</w:t>
      </w:r>
    </w:p>
    <w:p w14:paraId="59F495A6" w14:textId="77777777" w:rsidR="00DB1DC7" w:rsidRDefault="00DB1DC7" w:rsidP="00DB1DC7">
      <w:r>
        <w:rPr>
          <w:vertAlign w:val="superscript"/>
        </w:rPr>
        <w:t>22</w:t>
      </w:r>
      <w:r>
        <w:t xml:space="preserve">Samuel said, “Has </w:t>
      </w:r>
      <w:r w:rsidR="0078052E">
        <w:t xml:space="preserve">the </w:t>
      </w:r>
      <w:r w:rsidR="00F170FA" w:rsidRPr="00F170FA">
        <w:rPr>
          <w:sz w:val="16"/>
          <w:szCs w:val="16"/>
        </w:rPr>
        <w:t>LORD</w:t>
      </w:r>
      <w:r>
        <w:t xml:space="preserve"> as great delight in burnt offerings and sacrifices, as in obeying the voice of </w:t>
      </w:r>
      <w:r w:rsidR="0078052E">
        <w:t xml:space="preserve">the </w:t>
      </w:r>
      <w:r w:rsidR="00F170FA" w:rsidRPr="00F170FA">
        <w:rPr>
          <w:sz w:val="16"/>
          <w:szCs w:val="16"/>
        </w:rPr>
        <w:t>LORD</w:t>
      </w:r>
      <w:r>
        <w:t xml:space="preserve">? </w:t>
      </w:r>
      <w:r w:rsidR="00B461A0">
        <w:t>Look</w:t>
      </w:r>
      <w:r>
        <w:t xml:space="preserve">, to obey is better than sacrifice, and to listen than the fat of rams. </w:t>
      </w:r>
      <w:r>
        <w:rPr>
          <w:vertAlign w:val="superscript"/>
        </w:rPr>
        <w:t>23</w:t>
      </w:r>
      <w:r>
        <w:t xml:space="preserve">For rebellion is as the sin of witchcraft, and stubbornness is as idolatry and teraphim. Because you have rejected the word of </w:t>
      </w:r>
      <w:r w:rsidR="0078052E">
        <w:t xml:space="preserve">the </w:t>
      </w:r>
      <w:r w:rsidR="00F170FA" w:rsidRPr="00F170FA">
        <w:rPr>
          <w:sz w:val="16"/>
          <w:szCs w:val="16"/>
        </w:rPr>
        <w:t>LORD</w:t>
      </w:r>
      <w:r>
        <w:t>, he has also rejected you from being king.”</w:t>
      </w:r>
    </w:p>
    <w:p w14:paraId="171DDC1F" w14:textId="77777777" w:rsidR="00DB1DC7" w:rsidRDefault="00DB1DC7" w:rsidP="00DB1DC7">
      <w:r>
        <w:rPr>
          <w:vertAlign w:val="superscript"/>
        </w:rPr>
        <w:t>24</w:t>
      </w:r>
      <w:r>
        <w:t xml:space="preserve">Saul said to Samuel, “I have sinned; for I have transgressed the commandment of </w:t>
      </w:r>
      <w:r w:rsidR="0078052E">
        <w:t xml:space="preserve">the </w:t>
      </w:r>
      <w:r w:rsidR="00F170FA" w:rsidRPr="00F170FA">
        <w:rPr>
          <w:sz w:val="16"/>
          <w:szCs w:val="16"/>
        </w:rPr>
        <w:t>LORD</w:t>
      </w:r>
      <w:r>
        <w:t xml:space="preserve">, and your words, because I feared the people, and obeyed their voice. </w:t>
      </w:r>
      <w:r>
        <w:rPr>
          <w:vertAlign w:val="superscript"/>
        </w:rPr>
        <w:t>25</w:t>
      </w:r>
      <w:r>
        <w:t xml:space="preserve">Now therefore, please pardon my </w:t>
      </w:r>
      <w:r>
        <w:lastRenderedPageBreak/>
        <w:t xml:space="preserve">sin, and turn again with me, that I may worship </w:t>
      </w:r>
      <w:r w:rsidR="0078052E">
        <w:t xml:space="preserve">the </w:t>
      </w:r>
      <w:r w:rsidR="00F170FA" w:rsidRPr="00F170FA">
        <w:rPr>
          <w:sz w:val="16"/>
          <w:szCs w:val="16"/>
        </w:rPr>
        <w:t>LORD</w:t>
      </w:r>
      <w:r>
        <w:t>.”</w:t>
      </w:r>
    </w:p>
    <w:p w14:paraId="6F924A6E" w14:textId="77777777" w:rsidR="00DB1DC7" w:rsidRDefault="00DB1DC7" w:rsidP="00DB1DC7">
      <w:r>
        <w:rPr>
          <w:vertAlign w:val="superscript"/>
        </w:rPr>
        <w:t>26</w:t>
      </w:r>
      <w:r>
        <w:t xml:space="preserve">Samuel said to Saul, “I will not return with you; for you have rejected the word of </w:t>
      </w:r>
      <w:r w:rsidR="0078052E">
        <w:t xml:space="preserve">the </w:t>
      </w:r>
      <w:r w:rsidR="00F170FA" w:rsidRPr="00F170FA">
        <w:rPr>
          <w:sz w:val="16"/>
          <w:szCs w:val="16"/>
        </w:rPr>
        <w:t>LORD</w:t>
      </w:r>
      <w:r>
        <w:t xml:space="preserve">, and </w:t>
      </w:r>
      <w:r w:rsidR="0078052E">
        <w:t xml:space="preserve">the </w:t>
      </w:r>
      <w:r w:rsidR="00F170FA" w:rsidRPr="00F170FA">
        <w:rPr>
          <w:sz w:val="16"/>
          <w:szCs w:val="16"/>
        </w:rPr>
        <w:t>LORD</w:t>
      </w:r>
      <w:r>
        <w:t xml:space="preserve"> has rejected you from being king over </w:t>
      </w:r>
      <w:smartTag w:uri="urn:schemas-microsoft-com:office:smarttags" w:element="place">
        <w:smartTag w:uri="urn:schemas-microsoft-com:office:smarttags" w:element="country-region">
          <w:r>
            <w:t>Israel</w:t>
          </w:r>
        </w:smartTag>
      </w:smartTag>
      <w:r>
        <w:t xml:space="preserve">.” </w:t>
      </w:r>
      <w:r>
        <w:rPr>
          <w:vertAlign w:val="superscript"/>
        </w:rPr>
        <w:t>27</w:t>
      </w:r>
      <w:r>
        <w:t xml:space="preserve">As Samuel turned about to go away, </w:t>
      </w:r>
      <w:r w:rsidR="00BE2F94">
        <w:t>he</w:t>
      </w:r>
      <w:r>
        <w:t xml:space="preserve"> grabbed the skirt of his robe, and it tore. </w:t>
      </w:r>
      <w:r>
        <w:rPr>
          <w:vertAlign w:val="superscript"/>
        </w:rPr>
        <w:t>28</w:t>
      </w:r>
      <w:r>
        <w:t>Samuel said to him, “</w:t>
      </w:r>
      <w:r w:rsidR="0078052E">
        <w:t xml:space="preserve">The </w:t>
      </w:r>
      <w:r w:rsidR="00F170FA" w:rsidRPr="00F170FA">
        <w:rPr>
          <w:sz w:val="16"/>
          <w:szCs w:val="16"/>
        </w:rPr>
        <w:t>LORD</w:t>
      </w:r>
      <w:r>
        <w:t xml:space="preserve"> has torn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 xml:space="preserve"> from you this day, and has given it to a neighbor of yours who is better than you. </w:t>
      </w:r>
      <w:r>
        <w:rPr>
          <w:vertAlign w:val="superscript"/>
        </w:rPr>
        <w:t>29</w:t>
      </w:r>
      <w:r w:rsidR="00A511BE">
        <w:t>And also the Glory of Israel will not retract</w:t>
      </w:r>
      <w:r w:rsidR="00A511BE">
        <w:rPr>
          <w:rStyle w:val="FootnoteReference"/>
        </w:rPr>
        <w:footnoteReference w:id="1213"/>
      </w:r>
      <w:r w:rsidR="00613785">
        <w:t xml:space="preserve"> </w:t>
      </w:r>
      <w:r w:rsidR="003B0B22">
        <w:t>or change his mind; for he</w:t>
      </w:r>
      <w:r w:rsidR="00A511BE">
        <w:t xml:space="preserve"> is not a man that he should change his mind</w:t>
      </w:r>
      <w:r>
        <w:t>.”</w:t>
      </w:r>
    </w:p>
    <w:p w14:paraId="5A3E4E81" w14:textId="77777777" w:rsidR="00DB1DC7" w:rsidRDefault="00DB1DC7" w:rsidP="00DB1DC7">
      <w:r>
        <w:rPr>
          <w:vertAlign w:val="superscript"/>
        </w:rPr>
        <w:t>30</w:t>
      </w:r>
      <w:r>
        <w:t xml:space="preserve">Then he said, “I have sinned: yet please honor me now before the elders of my people, and before </w:t>
      </w:r>
      <w:smartTag w:uri="urn:schemas-microsoft-com:office:smarttags" w:element="place">
        <w:smartTag w:uri="urn:schemas-microsoft-com:office:smarttags" w:element="country-region">
          <w:r>
            <w:t>Israel</w:t>
          </w:r>
        </w:smartTag>
      </w:smartTag>
      <w:r>
        <w:t xml:space="preserve">, and come back with me, that I may worship </w:t>
      </w:r>
      <w:r w:rsidR="0078052E">
        <w:t xml:space="preserve">the </w:t>
      </w:r>
      <w:r w:rsidR="00F170FA" w:rsidRPr="00F170FA">
        <w:rPr>
          <w:sz w:val="16"/>
          <w:szCs w:val="16"/>
        </w:rPr>
        <w:t>LORD</w:t>
      </w:r>
      <w:r>
        <w:t xml:space="preserve"> your God.”</w:t>
      </w:r>
    </w:p>
    <w:p w14:paraId="23567E1C" w14:textId="77777777" w:rsidR="00DB1DC7" w:rsidRDefault="00DB1DC7" w:rsidP="00DB1DC7">
      <w:r>
        <w:rPr>
          <w:vertAlign w:val="superscript"/>
        </w:rPr>
        <w:t>31</w:t>
      </w:r>
      <w:r>
        <w:t xml:space="preserve">So Samuel went </w:t>
      </w:r>
      <w:r w:rsidR="00C76D6C">
        <w:t>back with Saul; and he</w:t>
      </w:r>
      <w:r w:rsidR="00C76D6C">
        <w:rPr>
          <w:rStyle w:val="FootnoteReference"/>
        </w:rPr>
        <w:footnoteReference w:id="1214"/>
      </w:r>
      <w:r>
        <w:t xml:space="preserve"> worshiped </w:t>
      </w:r>
      <w:r w:rsidR="0078052E">
        <w:t xml:space="preserve">the </w:t>
      </w:r>
      <w:r w:rsidR="00F170FA" w:rsidRPr="00F170FA">
        <w:rPr>
          <w:sz w:val="16"/>
          <w:szCs w:val="16"/>
        </w:rPr>
        <w:t>LORD</w:t>
      </w:r>
      <w:r>
        <w:t xml:space="preserve">. </w:t>
      </w:r>
      <w:r>
        <w:rPr>
          <w:vertAlign w:val="superscript"/>
        </w:rPr>
        <w:t>32</w:t>
      </w:r>
      <w:r>
        <w:t>Then Samuel said, “Bring here to me Agag the king of the Amalekites</w:t>
      </w:r>
      <w:r w:rsidR="008A3D28">
        <w:t>.</w:t>
      </w:r>
      <w:r>
        <w:t>”</w:t>
      </w:r>
    </w:p>
    <w:p w14:paraId="4830CA71" w14:textId="77777777" w:rsidR="00DB1DC7" w:rsidRDefault="00E43466" w:rsidP="00DB1DC7">
      <w:r>
        <w:t>Agag came to him with faltering steps</w:t>
      </w:r>
      <w:r w:rsidR="00DB1DC7">
        <w:t>. Agag said, “Surely the bitterness of death is past.”</w:t>
      </w:r>
    </w:p>
    <w:p w14:paraId="12D33BD4" w14:textId="77777777" w:rsidR="00DB1DC7" w:rsidRDefault="00DB1DC7" w:rsidP="00DB1DC7">
      <w:r>
        <w:rPr>
          <w:vertAlign w:val="superscript"/>
        </w:rPr>
        <w:t>33</w:t>
      </w:r>
      <w:r>
        <w:t>Samuel said, “As your sword has made women childless, so your mother will be childless among women</w:t>
      </w:r>
      <w:r w:rsidR="008A3D28">
        <w:t>.</w:t>
      </w:r>
      <w:r>
        <w:t xml:space="preserve">” Samuel cut Agag </w:t>
      </w:r>
      <w:r>
        <w:t xml:space="preserve">in pieces before </w:t>
      </w:r>
      <w:r w:rsidR="0078052E">
        <w:t xml:space="preserve">the </w:t>
      </w:r>
      <w:r w:rsidR="00F170FA" w:rsidRPr="00F170FA">
        <w:rPr>
          <w:sz w:val="16"/>
          <w:szCs w:val="16"/>
        </w:rPr>
        <w:t>LORD</w:t>
      </w:r>
      <w:r>
        <w:t xml:space="preserve"> in Gilgal.</w:t>
      </w:r>
    </w:p>
    <w:p w14:paraId="4CAAE146" w14:textId="77777777" w:rsidR="00DB1DC7" w:rsidRDefault="00DB1DC7" w:rsidP="00DB1DC7">
      <w:r>
        <w:rPr>
          <w:vertAlign w:val="superscript"/>
        </w:rPr>
        <w:t>34</w:t>
      </w:r>
      <w:r>
        <w:t xml:space="preserve">Then Samuel went to Ramah; and Saul went up to his house to Gibeah of Saul. </w:t>
      </w:r>
      <w:r>
        <w:rPr>
          <w:vertAlign w:val="superscript"/>
        </w:rPr>
        <w:t>35</w:t>
      </w:r>
      <w:r w:rsidR="00F720F1">
        <w:t>And Samuel did not see Saul again until the day of his death;</w:t>
      </w:r>
      <w:r>
        <w:t xml:space="preserve"> for Samuel mourned for Saul</w:t>
      </w:r>
      <w:r w:rsidR="00F720F1">
        <w:t>.</w:t>
      </w:r>
      <w:r>
        <w:t xml:space="preserve"> </w:t>
      </w:r>
      <w:r w:rsidR="00F720F1">
        <w:t>A</w:t>
      </w:r>
      <w:r>
        <w:t xml:space="preserve">nd </w:t>
      </w:r>
      <w:r w:rsidR="0078052E">
        <w:t xml:space="preserve">the </w:t>
      </w:r>
      <w:r w:rsidR="00F170FA" w:rsidRPr="00F170FA">
        <w:rPr>
          <w:sz w:val="16"/>
          <w:szCs w:val="16"/>
        </w:rPr>
        <w:t>LORD</w:t>
      </w:r>
      <w:r>
        <w:t xml:space="preserve"> grieved that he had made Saul king over </w:t>
      </w:r>
      <w:smartTag w:uri="urn:schemas-microsoft-com:office:smarttags" w:element="place">
        <w:smartTag w:uri="urn:schemas-microsoft-com:office:smarttags" w:element="country-region">
          <w:r>
            <w:t>Israel</w:t>
          </w:r>
        </w:smartTag>
      </w:smartTag>
      <w:r>
        <w:t>.</w:t>
      </w:r>
    </w:p>
    <w:p w14:paraId="5291092E" w14:textId="77777777" w:rsidR="00DB1DC7" w:rsidRDefault="00DB1DC7" w:rsidP="00CD144D">
      <w:pPr>
        <w:pStyle w:val="NHEB"/>
        <w:framePr w:wrap="auto"/>
        <w:rPr>
          <w:szCs w:val="54"/>
        </w:rPr>
      </w:pPr>
      <w:r w:rsidRPr="00FF5A2B">
        <w:t>16</w:t>
      </w:r>
    </w:p>
    <w:p w14:paraId="2119FFE1" w14:textId="77777777" w:rsidR="00DB1DC7" w:rsidRDefault="0078052E" w:rsidP="00DB1DC7">
      <w:pPr>
        <w:ind w:firstLine="0"/>
      </w:pPr>
      <w:r>
        <w:t xml:space="preserve">The </w:t>
      </w:r>
      <w:r w:rsidR="00F170FA" w:rsidRPr="00F170FA">
        <w:rPr>
          <w:sz w:val="16"/>
          <w:szCs w:val="16"/>
        </w:rPr>
        <w:t>LORD</w:t>
      </w:r>
      <w:r w:rsidR="00DB1DC7">
        <w:t xml:space="preserve"> said to Samuel, “How long will you mourn for Saul, since I have rejected him from being king over </w:t>
      </w:r>
      <w:smartTag w:uri="urn:schemas-microsoft-com:office:smarttags" w:element="place">
        <w:smartTag w:uri="urn:schemas-microsoft-com:office:smarttags" w:element="country-region">
          <w:r w:rsidR="00DB1DC7">
            <w:t>Israel</w:t>
          </w:r>
        </w:smartTag>
      </w:smartTag>
      <w:r w:rsidR="00DB1DC7">
        <w:t>? Fill your horn with oil, and go. I will send you to Jesse the Bethlehemite; for I have provided a king for myself among his sons.”</w:t>
      </w:r>
    </w:p>
    <w:p w14:paraId="7D7A303A" w14:textId="77777777" w:rsidR="00DB1DC7" w:rsidRDefault="00DB1DC7" w:rsidP="00DB1DC7">
      <w:r>
        <w:rPr>
          <w:vertAlign w:val="superscript"/>
        </w:rPr>
        <w:t>2</w:t>
      </w:r>
      <w:r>
        <w:t>Samuel said, “How can I go? If Saul hears it, he will kill me.”</w:t>
      </w:r>
    </w:p>
    <w:p w14:paraId="53992AF0" w14:textId="77777777" w:rsidR="00DB1DC7" w:rsidRDefault="0078052E" w:rsidP="00DB1DC7">
      <w:r>
        <w:t xml:space="preserve">The </w:t>
      </w:r>
      <w:r w:rsidR="00F170FA" w:rsidRPr="00F170FA">
        <w:rPr>
          <w:sz w:val="16"/>
          <w:szCs w:val="16"/>
        </w:rPr>
        <w:t>LORD</w:t>
      </w:r>
      <w:r w:rsidR="00DB1DC7">
        <w:t xml:space="preserve"> said, “</w:t>
      </w:r>
      <w:r w:rsidR="00850E94">
        <w:t>Take</w:t>
      </w:r>
      <w:r w:rsidR="00850E94">
        <w:rPr>
          <w:rStyle w:val="FootnoteReference"/>
        </w:rPr>
        <w:footnoteReference w:id="1215"/>
      </w:r>
      <w:r w:rsidR="00DB1DC7">
        <w:t xml:space="preserve"> a heifer with you, and say, I have come to sacrifice to </w:t>
      </w:r>
      <w:r>
        <w:t xml:space="preserve">the </w:t>
      </w:r>
      <w:r w:rsidR="00F170FA" w:rsidRPr="00F170FA">
        <w:rPr>
          <w:sz w:val="16"/>
          <w:szCs w:val="16"/>
        </w:rPr>
        <w:t>LORD</w:t>
      </w:r>
      <w:r w:rsidR="00DB1DC7">
        <w:t xml:space="preserve">. </w:t>
      </w:r>
      <w:r w:rsidR="00DB1DC7">
        <w:rPr>
          <w:vertAlign w:val="superscript"/>
        </w:rPr>
        <w:t>3</w:t>
      </w:r>
      <w:r w:rsidR="00DB1DC7">
        <w:t>Call Jesse to the sacrifice, and I will show you what you shall do. You shall anoint to me him whom I name to you.”</w:t>
      </w:r>
    </w:p>
    <w:p w14:paraId="36111B6B" w14:textId="77777777" w:rsidR="00DB1DC7" w:rsidRDefault="00DB1DC7" w:rsidP="00DB1DC7">
      <w:r>
        <w:rPr>
          <w:vertAlign w:val="superscript"/>
        </w:rPr>
        <w:t>4</w:t>
      </w:r>
      <w:r w:rsidR="006E228C">
        <w:t xml:space="preserve">And Samuel did what the </w:t>
      </w:r>
      <w:r w:rsidR="00522913" w:rsidRPr="00522913">
        <w:rPr>
          <w:sz w:val="16"/>
        </w:rPr>
        <w:t>LORD</w:t>
      </w:r>
      <w:r w:rsidR="006E228C">
        <w:t xml:space="preserve"> said,</w:t>
      </w:r>
      <w:r w:rsidR="00A46EAD">
        <w:t xml:space="preserve"> and came to </w:t>
      </w:r>
      <w:smartTag w:uri="urn:schemas-microsoft-com:office:smarttags" w:element="place">
        <w:smartTag w:uri="urn:schemas-microsoft-com:office:smarttags" w:element="City">
          <w:r w:rsidR="00A46EAD">
            <w:t>Bethlehem</w:t>
          </w:r>
        </w:smartTag>
      </w:smartTag>
      <w:r w:rsidR="00A46EAD">
        <w:t xml:space="preserve">. And the elders of the city came to meet him trembling. </w:t>
      </w:r>
      <w:r w:rsidR="00A46EAD">
        <w:lastRenderedPageBreak/>
        <w:t>And they</w:t>
      </w:r>
      <w:r w:rsidR="00A46EAD">
        <w:rPr>
          <w:rStyle w:val="FootnoteReference"/>
        </w:rPr>
        <w:footnoteReference w:id="1216"/>
      </w:r>
      <w:r w:rsidR="00A46EAD">
        <w:t xml:space="preserve"> said,</w:t>
      </w:r>
      <w:r>
        <w:t xml:space="preserve"> </w:t>
      </w:r>
      <w:r w:rsidR="00B70B3A">
        <w:t>“</w:t>
      </w:r>
      <w:r w:rsidR="00EE6F48">
        <w:t>Is your visit peaceful,</w:t>
      </w:r>
      <w:r w:rsidR="00EE6F48">
        <w:rPr>
          <w:rStyle w:val="FootnoteReference"/>
        </w:rPr>
        <w:footnoteReference w:id="1217"/>
      </w:r>
      <w:r w:rsidR="00EE6F48">
        <w:t xml:space="preserve"> seer</w:t>
      </w:r>
      <w:r w:rsidR="00B70B3A">
        <w:rPr>
          <w:rStyle w:val="FootnoteReference"/>
        </w:rPr>
        <w:footnoteReference w:id="1218"/>
      </w:r>
      <w:r w:rsidR="00B70B3A">
        <w:t>?”</w:t>
      </w:r>
    </w:p>
    <w:p w14:paraId="4955B6BB" w14:textId="77777777" w:rsidR="00DB1DC7" w:rsidRDefault="00DB1DC7" w:rsidP="00DB1DC7">
      <w:r>
        <w:rPr>
          <w:vertAlign w:val="superscript"/>
        </w:rPr>
        <w:t>5</w:t>
      </w:r>
      <w:r w:rsidR="00E0244D">
        <w:t>And he said, “Peaceful;</w:t>
      </w:r>
      <w:r>
        <w:t xml:space="preserve"> I have come to sacrifice to </w:t>
      </w:r>
      <w:r w:rsidR="0078052E">
        <w:t xml:space="preserve">the </w:t>
      </w:r>
      <w:r w:rsidR="00F170FA" w:rsidRPr="00F170FA">
        <w:rPr>
          <w:sz w:val="16"/>
          <w:szCs w:val="16"/>
        </w:rPr>
        <w:t>LORD</w:t>
      </w:r>
      <w:r>
        <w:t xml:space="preserve">. Sanctify yourselves, and come with me to the sacrifice.” He sanctified Jesse and his sons, and called them to the sacrifice. </w:t>
      </w:r>
      <w:r>
        <w:rPr>
          <w:vertAlign w:val="superscript"/>
        </w:rPr>
        <w:t>6</w:t>
      </w:r>
      <w:r>
        <w:t xml:space="preserve">It happened, when they had come, that he looked at Eliab, and said, “Surely </w:t>
      </w:r>
      <w:r w:rsidR="0078052E">
        <w:t xml:space="preserve">the </w:t>
      </w:r>
      <w:r w:rsidR="00F170FA" w:rsidRPr="00F170FA">
        <w:rPr>
          <w:sz w:val="16"/>
          <w:szCs w:val="16"/>
        </w:rPr>
        <w:t>LORD</w:t>
      </w:r>
      <w:r>
        <w:t>’s anointed is before him.”</w:t>
      </w:r>
    </w:p>
    <w:p w14:paraId="784FFC1F" w14:textId="77777777" w:rsidR="00DB1DC7" w:rsidRDefault="00DB1DC7" w:rsidP="00DB1DC7">
      <w:r>
        <w:rPr>
          <w:vertAlign w:val="superscript"/>
        </w:rPr>
        <w:t>7</w:t>
      </w:r>
      <w:r>
        <w:t xml:space="preserve">But </w:t>
      </w:r>
      <w:r w:rsidR="0078052E">
        <w:t xml:space="preserve">the </w:t>
      </w:r>
      <w:r w:rsidR="00F170FA" w:rsidRPr="00F170FA">
        <w:rPr>
          <w:sz w:val="16"/>
          <w:szCs w:val="16"/>
        </w:rPr>
        <w:t>LORD</w:t>
      </w:r>
      <w:r>
        <w:t xml:space="preserve"> said to Samuel, “</w:t>
      </w:r>
      <w:r w:rsidR="00613E0E">
        <w:t>Do not</w:t>
      </w:r>
      <w:r>
        <w:t xml:space="preserve"> look on his face, or on the height of his stature; because I have rejected </w:t>
      </w:r>
      <w:r w:rsidR="00795500">
        <w:t xml:space="preserve">him. For man does not see as God </w:t>
      </w:r>
      <w:r w:rsidR="004F36FE">
        <w:t>sees,</w:t>
      </w:r>
      <w:r w:rsidR="004F36FE">
        <w:rPr>
          <w:rStyle w:val="FootnoteReference"/>
        </w:rPr>
        <w:footnoteReference w:id="1219"/>
      </w:r>
      <w:r>
        <w:t xml:space="preserve"> for man looks at the outward appearance, but </w:t>
      </w:r>
      <w:r w:rsidR="009E204D">
        <w:t>God</w:t>
      </w:r>
      <w:r w:rsidR="009E204D">
        <w:rPr>
          <w:rStyle w:val="FootnoteReference"/>
        </w:rPr>
        <w:footnoteReference w:id="1220"/>
      </w:r>
      <w:r>
        <w:t xml:space="preserve"> looks at the heart.” </w:t>
      </w:r>
      <w:r>
        <w:rPr>
          <w:vertAlign w:val="superscript"/>
        </w:rPr>
        <w:t>8</w:t>
      </w:r>
      <w:r>
        <w:t xml:space="preserve">Then Jesse called Abinadab, and made him pass before Samuel. He said, “Neither has </w:t>
      </w:r>
      <w:r w:rsidR="0078052E">
        <w:t xml:space="preserve">the </w:t>
      </w:r>
      <w:r w:rsidR="00F170FA" w:rsidRPr="00F170FA">
        <w:rPr>
          <w:sz w:val="16"/>
          <w:szCs w:val="16"/>
        </w:rPr>
        <w:t>LORD</w:t>
      </w:r>
      <w:r>
        <w:t xml:space="preserve"> chosen this one.” </w:t>
      </w:r>
      <w:r>
        <w:rPr>
          <w:vertAlign w:val="superscript"/>
        </w:rPr>
        <w:t>9</w:t>
      </w:r>
      <w:r>
        <w:t xml:space="preserve">Then Jesse made Shammah to pass by. He said, “Neither has </w:t>
      </w:r>
      <w:r w:rsidR="0078052E">
        <w:t xml:space="preserve">the </w:t>
      </w:r>
      <w:r w:rsidR="00F170FA" w:rsidRPr="00F170FA">
        <w:rPr>
          <w:sz w:val="16"/>
          <w:szCs w:val="16"/>
        </w:rPr>
        <w:t>LORD</w:t>
      </w:r>
      <w:r>
        <w:t xml:space="preserve"> chosen this one.” </w:t>
      </w:r>
      <w:r>
        <w:rPr>
          <w:vertAlign w:val="superscript"/>
        </w:rPr>
        <w:t>10</w:t>
      </w:r>
      <w:r w:rsidR="00EC759D">
        <w:t>And Jesse made seven of his sons pass before Samuel. And Samuel said to Jesse</w:t>
      </w:r>
      <w:r>
        <w:t>, “</w:t>
      </w:r>
      <w:r w:rsidR="0078052E">
        <w:t xml:space="preserve">The </w:t>
      </w:r>
      <w:r w:rsidR="00F170FA" w:rsidRPr="00F170FA">
        <w:rPr>
          <w:sz w:val="16"/>
          <w:szCs w:val="16"/>
        </w:rPr>
        <w:t>LORD</w:t>
      </w:r>
      <w:r>
        <w:t xml:space="preserve"> has not chosen these.” </w:t>
      </w:r>
      <w:r>
        <w:rPr>
          <w:vertAlign w:val="superscript"/>
        </w:rPr>
        <w:t>11</w:t>
      </w:r>
      <w:r>
        <w:t>Samuel said to Jesse, “Are all your children here?”</w:t>
      </w:r>
    </w:p>
    <w:p w14:paraId="2F882973" w14:textId="77777777" w:rsidR="00DB1DC7" w:rsidRDefault="00DB1DC7" w:rsidP="00DB1DC7">
      <w:r>
        <w:t xml:space="preserve">He said, “There remains yet the youngest, and </w:t>
      </w:r>
      <w:r w:rsidR="00B461A0">
        <w:t>look</w:t>
      </w:r>
      <w:r>
        <w:t>, he is keeping the sheep.”</w:t>
      </w:r>
    </w:p>
    <w:p w14:paraId="15AAE1BE" w14:textId="77777777" w:rsidR="00DB1DC7" w:rsidRDefault="00DB1DC7" w:rsidP="00DB1DC7">
      <w:r>
        <w:t>Samuel said to Jesse, “Send and get him; for we will not sit down until he comes here.”</w:t>
      </w:r>
    </w:p>
    <w:p w14:paraId="57A2FC01" w14:textId="4A8E47CC" w:rsidR="00DB1DC7" w:rsidRDefault="00DB1DC7" w:rsidP="00DB1DC7">
      <w:r>
        <w:rPr>
          <w:vertAlign w:val="superscript"/>
        </w:rPr>
        <w:t>12</w:t>
      </w:r>
      <w:r w:rsidR="00094B01">
        <w:t xml:space="preserve">And he sent and brought him in. </w:t>
      </w:r>
      <w:r w:rsidR="00977D2E">
        <w:t>And he was reddish brown, and had beautiful eyes,</w:t>
      </w:r>
      <w:r w:rsidR="00094B01">
        <w:t xml:space="preserve"> and was handsome. And the </w:t>
      </w:r>
      <w:r w:rsidR="00094B01" w:rsidRPr="0095794A">
        <w:rPr>
          <w:sz w:val="16"/>
          <w:szCs w:val="16"/>
        </w:rPr>
        <w:t>LORD</w:t>
      </w:r>
      <w:r w:rsidR="00094B01">
        <w:t xml:space="preserve"> said, “Arise, anoint him</w:t>
      </w:r>
      <w:r w:rsidR="0095794A">
        <w:t>,</w:t>
      </w:r>
      <w:r w:rsidR="00094B01">
        <w:t xml:space="preserve"> for he is the one</w:t>
      </w:r>
      <w:r>
        <w:t>.”</w:t>
      </w:r>
    </w:p>
    <w:p w14:paraId="22AAA53B" w14:textId="77777777" w:rsidR="00DB1DC7" w:rsidRDefault="00DB1DC7" w:rsidP="00DB1DC7">
      <w:r>
        <w:rPr>
          <w:vertAlign w:val="superscript"/>
        </w:rPr>
        <w:t>13</w:t>
      </w:r>
      <w:r>
        <w:t xml:space="preserve">Then Samuel took the horn of oil, and anointed him in the midst of his brothers: and the Spirit of </w:t>
      </w:r>
      <w:r w:rsidR="0078052E">
        <w:t xml:space="preserve">the </w:t>
      </w:r>
      <w:r w:rsidR="00F170FA" w:rsidRPr="00F170FA">
        <w:rPr>
          <w:sz w:val="16"/>
          <w:szCs w:val="16"/>
        </w:rPr>
        <w:t>LORD</w:t>
      </w:r>
      <w:r>
        <w:t xml:space="preserve"> came mightily on David from that day forward. So Samuel rose up, and went to Ramah. </w:t>
      </w:r>
      <w:r>
        <w:rPr>
          <w:vertAlign w:val="superscript"/>
        </w:rPr>
        <w:t>14</w:t>
      </w:r>
      <w:r>
        <w:t xml:space="preserve">Now the Spirit of </w:t>
      </w:r>
      <w:r w:rsidR="0078052E">
        <w:t xml:space="preserve">the </w:t>
      </w:r>
      <w:r w:rsidR="00F170FA" w:rsidRPr="00F170FA">
        <w:rPr>
          <w:sz w:val="16"/>
          <w:szCs w:val="16"/>
        </w:rPr>
        <w:t>LORD</w:t>
      </w:r>
      <w:r>
        <w:t xml:space="preserve"> departed from Saul, and an evil spirit from </w:t>
      </w:r>
      <w:r w:rsidR="0078052E">
        <w:t xml:space="preserve">the </w:t>
      </w:r>
      <w:r w:rsidR="00F170FA" w:rsidRPr="00F170FA">
        <w:rPr>
          <w:sz w:val="16"/>
          <w:szCs w:val="16"/>
        </w:rPr>
        <w:t>LORD</w:t>
      </w:r>
      <w:r>
        <w:t xml:space="preserve"> troubled him. </w:t>
      </w:r>
      <w:r>
        <w:rPr>
          <w:vertAlign w:val="superscript"/>
        </w:rPr>
        <w:t>15</w:t>
      </w:r>
      <w:r>
        <w:t xml:space="preserve">Saul’s servants said to him, “See now, an evil spirit from God troubles you. </w:t>
      </w:r>
      <w:r>
        <w:rPr>
          <w:vertAlign w:val="superscript"/>
        </w:rPr>
        <w:t>16</w:t>
      </w:r>
      <w:r>
        <w:t xml:space="preserve">Let our lord now command your servants who are before you, to seek out a man who is a skillful player on the harp. It shall happen, when the evil spirit from </w:t>
      </w:r>
      <w:r w:rsidR="00737640">
        <w:t>God</w:t>
      </w:r>
      <w:r>
        <w:t xml:space="preserve"> is on you, that he shall play </w:t>
      </w:r>
      <w:r w:rsidR="00B3026F">
        <w:t xml:space="preserve">with his hand, and you shall be well, and it will give you </w:t>
      </w:r>
      <w:r w:rsidR="00CB7031">
        <w:t>relief.</w:t>
      </w:r>
      <w:r w:rsidR="00CB7031">
        <w:rPr>
          <w:rStyle w:val="FootnoteReference"/>
        </w:rPr>
        <w:footnoteReference w:id="1221"/>
      </w:r>
      <w:r w:rsidR="00CB7031">
        <w:t>”</w:t>
      </w:r>
    </w:p>
    <w:p w14:paraId="07918D5F" w14:textId="77777777" w:rsidR="00DB1DC7" w:rsidRDefault="00DB1DC7" w:rsidP="00DB1DC7">
      <w:r>
        <w:rPr>
          <w:vertAlign w:val="superscript"/>
        </w:rPr>
        <w:t>17</w:t>
      </w:r>
      <w:r>
        <w:t>Saul said to his servants, “Provide me now a man who can play well, and bring him to me.”</w:t>
      </w:r>
    </w:p>
    <w:p w14:paraId="75E92D2E" w14:textId="77777777" w:rsidR="00DB1DC7" w:rsidRDefault="00DB1DC7" w:rsidP="00DB1DC7">
      <w:r>
        <w:rPr>
          <w:vertAlign w:val="superscript"/>
        </w:rPr>
        <w:t>18</w:t>
      </w:r>
      <w:r>
        <w:t>Then one of the young men answered, and said, “</w:t>
      </w:r>
      <w:r w:rsidR="00B461A0">
        <w:t>Look</w:t>
      </w:r>
      <w:r>
        <w:t xml:space="preserve">, I have seen a son of Jesse the Bethlehemite, who is skillful in </w:t>
      </w:r>
      <w:r>
        <w:lastRenderedPageBreak/>
        <w:t xml:space="preserve">playing, </w:t>
      </w:r>
      <w:r w:rsidR="005B3222">
        <w:t xml:space="preserve">and </w:t>
      </w:r>
      <w:r>
        <w:t xml:space="preserve">a mighty man of valor, </w:t>
      </w:r>
      <w:r w:rsidR="005B3222">
        <w:t xml:space="preserve">and </w:t>
      </w:r>
      <w:r>
        <w:t xml:space="preserve">a </w:t>
      </w:r>
      <w:r w:rsidR="005B3222">
        <w:t>warrior</w:t>
      </w:r>
      <w:r>
        <w:t xml:space="preserve">, </w:t>
      </w:r>
      <w:r w:rsidR="005B3222">
        <w:t>and articulate</w:t>
      </w:r>
      <w:r>
        <w:t xml:space="preserve"> in speech, </w:t>
      </w:r>
      <w:r w:rsidR="00797704">
        <w:t xml:space="preserve">and a handsome </w:t>
      </w:r>
      <w:r w:rsidR="005B3222">
        <w:t>man</w:t>
      </w:r>
      <w:r w:rsidR="00797704">
        <w:t>;</w:t>
      </w:r>
      <w:r>
        <w:t xml:space="preserve"> and </w:t>
      </w:r>
      <w:r w:rsidR="0078052E">
        <w:t xml:space="preserve">the </w:t>
      </w:r>
      <w:r w:rsidR="00F170FA" w:rsidRPr="00F170FA">
        <w:rPr>
          <w:sz w:val="16"/>
          <w:szCs w:val="16"/>
        </w:rPr>
        <w:t>LORD</w:t>
      </w:r>
      <w:r>
        <w:t xml:space="preserve"> is with him.”</w:t>
      </w:r>
    </w:p>
    <w:p w14:paraId="0D773C58" w14:textId="77777777" w:rsidR="00DB1DC7" w:rsidRDefault="00DB1DC7" w:rsidP="00DB1DC7">
      <w:r>
        <w:rPr>
          <w:vertAlign w:val="superscript"/>
        </w:rPr>
        <w:t>19</w:t>
      </w:r>
      <w:r>
        <w:t>Therefore Saul sent messengers to Jesse, and said, “Send me David your son, who is with the sheep.”</w:t>
      </w:r>
    </w:p>
    <w:p w14:paraId="3252AE8C" w14:textId="77777777" w:rsidR="00DB1DC7" w:rsidRDefault="00DB1DC7" w:rsidP="00DB1DC7">
      <w:r>
        <w:rPr>
          <w:vertAlign w:val="superscript"/>
        </w:rPr>
        <w:t>20</w:t>
      </w:r>
      <w:r w:rsidR="00256645">
        <w:t xml:space="preserve">And Jesse took a donkey and loaded it with an omer of </w:t>
      </w:r>
      <w:r w:rsidR="00863A87">
        <w:t>bread,</w:t>
      </w:r>
      <w:r w:rsidR="00863A87">
        <w:rPr>
          <w:rStyle w:val="FootnoteReference"/>
        </w:rPr>
        <w:footnoteReference w:id="1222"/>
      </w:r>
      <w:r w:rsidR="00256645">
        <w:t xml:space="preserve"> and a skin of wine,</w:t>
      </w:r>
      <w:r>
        <w:t xml:space="preserve"> and a young goat, and sent them by David his son to Saul. </w:t>
      </w:r>
      <w:r>
        <w:rPr>
          <w:vertAlign w:val="superscript"/>
        </w:rPr>
        <w:t>21</w:t>
      </w:r>
      <w:r>
        <w:t xml:space="preserve">David came to Saul, and stood before him. He loved him greatly; and he became his armor bearer. </w:t>
      </w:r>
      <w:r>
        <w:rPr>
          <w:vertAlign w:val="superscript"/>
        </w:rPr>
        <w:t>22</w:t>
      </w:r>
      <w:r>
        <w:t xml:space="preserve">Saul sent to Jesse, saying, “Please let David stand before me; for he has found favor in my sight.” </w:t>
      </w:r>
      <w:r>
        <w:rPr>
          <w:vertAlign w:val="superscript"/>
        </w:rPr>
        <w:t>23</w:t>
      </w:r>
      <w:r>
        <w:t>It happened, when the spirit from God was on Saul, that David took the harp, and played with his hand: so Saul was refreshed, and was well, and the evil spirit departed from him.</w:t>
      </w:r>
    </w:p>
    <w:p w14:paraId="28FEFBA4" w14:textId="77777777" w:rsidR="00DB1DC7" w:rsidRDefault="00DB1DC7" w:rsidP="00CD144D">
      <w:pPr>
        <w:pStyle w:val="NHEB"/>
        <w:framePr w:wrap="auto"/>
        <w:rPr>
          <w:szCs w:val="54"/>
        </w:rPr>
      </w:pPr>
      <w:r w:rsidRPr="00FF5A2B">
        <w:t>17</w:t>
      </w:r>
    </w:p>
    <w:p w14:paraId="32A31753" w14:textId="77777777" w:rsidR="00640002" w:rsidRDefault="00640002" w:rsidP="00640002">
      <w:pPr>
        <w:ind w:firstLine="0"/>
      </w:pPr>
      <w:r>
        <w:t xml:space="preserve">Now the Philistines gathered together their armies to battle; and they were gathered together at Socoh, which belongs to </w:t>
      </w:r>
      <w:smartTag w:uri="urn:schemas-microsoft-com:office:smarttags" w:element="country-region">
        <w:smartTag w:uri="urn:schemas-microsoft-com:office:smarttags" w:element="place">
          <w:r>
            <w:t>Judah</w:t>
          </w:r>
        </w:smartTag>
      </w:smartTag>
      <w:r>
        <w:t xml:space="preserve">, and camped between Socoh and Azekah, in Ephes Dammim. </w:t>
      </w:r>
      <w:r>
        <w:rPr>
          <w:vertAlign w:val="superscript"/>
        </w:rPr>
        <w:t>2</w:t>
      </w:r>
      <w:r>
        <w:t xml:space="preserve">Saul and the men of </w:t>
      </w:r>
      <w:smartTag w:uri="urn:schemas-microsoft-com:office:smarttags" w:element="country-region">
        <w:r>
          <w:t>Israel</w:t>
        </w:r>
      </w:smartTag>
      <w:r>
        <w:t xml:space="preserve"> were </w:t>
      </w:r>
      <w:r>
        <w:t xml:space="preserve">gathered together, and camped in the Valley of Elah, and set the battle in array against the Philistines. </w:t>
      </w:r>
      <w:r>
        <w:rPr>
          <w:vertAlign w:val="superscript"/>
        </w:rPr>
        <w:t>3</w:t>
      </w:r>
      <w:r>
        <w:t xml:space="preserve">The Philistines stood on the mountain on the one side, and </w:t>
      </w:r>
      <w:smartTag w:uri="urn:schemas-microsoft-com:office:smarttags" w:element="country-region">
        <w:smartTag w:uri="urn:schemas-microsoft-com:office:smarttags" w:element="place">
          <w:r>
            <w:t>Israel</w:t>
          </w:r>
        </w:smartTag>
      </w:smartTag>
      <w:r>
        <w:t xml:space="preserve"> stood on the mountain on the other side: and there was a valley between them. </w:t>
      </w:r>
      <w:r>
        <w:rPr>
          <w:vertAlign w:val="superscript"/>
        </w:rPr>
        <w:t>4</w:t>
      </w:r>
      <w:r>
        <w:t xml:space="preserve">There went out a champion out of the camp of the Philistines, named Goliath, of </w:t>
      </w:r>
      <w:smartTag w:uri="urn:schemas-microsoft-com:office:smarttags" w:element="City">
        <w:smartTag w:uri="urn:schemas-microsoft-com:office:smarttags" w:element="place">
          <w:r>
            <w:t>Gath</w:t>
          </w:r>
        </w:smartTag>
      </w:smartTag>
      <w:r>
        <w:t>, whose height was six feet eight inches.</w:t>
      </w:r>
      <w:r>
        <w:rPr>
          <w:rStyle w:val="FootnoteReference"/>
        </w:rPr>
        <w:footnoteReference w:id="1223"/>
      </w:r>
      <w:r>
        <w:t xml:space="preserve"> </w:t>
      </w:r>
      <w:r>
        <w:rPr>
          <w:vertAlign w:val="superscript"/>
        </w:rPr>
        <w:t>5</w:t>
      </w:r>
      <w:r>
        <w:t xml:space="preserve">He had a helmet of bronze on his head, and he was clad with a coat of mail; and the weight of the coat was five thousand shekels of bronze. </w:t>
      </w:r>
      <w:r>
        <w:rPr>
          <w:vertAlign w:val="superscript"/>
        </w:rPr>
        <w:t>6</w:t>
      </w:r>
      <w:r>
        <w:t>He had bronze shin guards</w:t>
      </w:r>
      <w:r>
        <w:rPr>
          <w:rStyle w:val="FootnoteReference"/>
        </w:rPr>
        <w:footnoteReference w:id="1224"/>
      </w:r>
      <w:r>
        <w:t xml:space="preserve"> on his legs, and a javelin of bronze between his shoulders. </w:t>
      </w:r>
      <w:r>
        <w:rPr>
          <w:vertAlign w:val="superscript"/>
        </w:rPr>
        <w:t>7</w:t>
      </w:r>
      <w:r>
        <w:t xml:space="preserve">The staff of his spear was like a weaver’s beam; and his spear’s head weighed six hundred shekels of iron: and his shield bearer went before him. </w:t>
      </w:r>
      <w:r>
        <w:rPr>
          <w:vertAlign w:val="superscript"/>
        </w:rPr>
        <w:t>8</w:t>
      </w:r>
      <w:r>
        <w:t xml:space="preserve">He stood and shouted to the armies of Israel, and said to them, “Why have you come out to set your battle in array? Am I not a Philistine, and you servants to Saul? Choose a man for yourselves, and let him come down to me. </w:t>
      </w:r>
      <w:r>
        <w:rPr>
          <w:vertAlign w:val="superscript"/>
        </w:rPr>
        <w:t>9</w:t>
      </w:r>
      <w:r>
        <w:t xml:space="preserve">If he is able to fight with me and kill me, then we will be your servants; but if I prevail against him, and kill him, then you will be our servants, and serve us.” </w:t>
      </w:r>
      <w:r>
        <w:rPr>
          <w:vertAlign w:val="superscript"/>
        </w:rPr>
        <w:t>10</w:t>
      </w:r>
      <w:r>
        <w:t xml:space="preserve">The Philistine said, “I defy the armies of </w:t>
      </w:r>
      <w:smartTag w:uri="urn:schemas-microsoft-com:office:smarttags" w:element="country-region">
        <w:smartTag w:uri="urn:schemas-microsoft-com:office:smarttags" w:element="place">
          <w:r>
            <w:lastRenderedPageBreak/>
            <w:t>Israel</w:t>
          </w:r>
        </w:smartTag>
      </w:smartTag>
      <w:r>
        <w:t xml:space="preserve"> this day. Give me a man, that we may fight together.”</w:t>
      </w:r>
    </w:p>
    <w:p w14:paraId="35C289A5" w14:textId="77777777" w:rsidR="00640002" w:rsidRDefault="00640002" w:rsidP="00640002">
      <w:r>
        <w:rPr>
          <w:vertAlign w:val="superscript"/>
        </w:rPr>
        <w:t>11</w:t>
      </w:r>
      <w:r>
        <w:t xml:space="preserve">When Saul and all </w:t>
      </w:r>
      <w:smartTag w:uri="urn:schemas-microsoft-com:office:smarttags" w:element="country-region">
        <w:smartTag w:uri="urn:schemas-microsoft-com:office:smarttags" w:element="place">
          <w:r>
            <w:t>Israel</w:t>
          </w:r>
        </w:smartTag>
      </w:smartTag>
      <w:r>
        <w:t xml:space="preserve"> heard those words of the Philistine, they were dismayed, and greatly afraid. </w:t>
      </w:r>
      <w:r>
        <w:rPr>
          <w:vertAlign w:val="superscript"/>
        </w:rPr>
        <w:t>12</w:t>
      </w:r>
      <w:r>
        <w:t xml:space="preserve">Now David was the son of that Ephrathite of Bethlehem in </w:t>
      </w:r>
      <w:smartTag w:uri="urn:schemas-microsoft-com:office:smarttags" w:element="place">
        <w:smartTag w:uri="urn:schemas-microsoft-com:office:smarttags" w:element="country-region">
          <w:r>
            <w:t>Judah</w:t>
          </w:r>
        </w:smartTag>
      </w:smartTag>
      <w:r>
        <w:t>, whose name was Jesse; and he had eight sons. And in the days of Saul the man was old and advanced in years.</w:t>
      </w:r>
      <w:r>
        <w:rPr>
          <w:rStyle w:val="FootnoteReference"/>
        </w:rPr>
        <w:footnoteReference w:id="1225"/>
      </w:r>
      <w:r>
        <w:t xml:space="preserve"> </w:t>
      </w:r>
      <w:r>
        <w:rPr>
          <w:vertAlign w:val="superscript"/>
        </w:rPr>
        <w:t>13</w:t>
      </w:r>
      <w:r>
        <w:t>The three eldest sons of Jesse had followed Saul to the battle. And the names of his</w:t>
      </w:r>
      <w:r>
        <w:rPr>
          <w:rStyle w:val="FootnoteReference"/>
        </w:rPr>
        <w:footnoteReference w:id="1226"/>
      </w:r>
      <w:r>
        <w:t xml:space="preserve"> sons who went to the battle were Eliab, the firstborn, and Abinadab, the second, and Shimeah,</w:t>
      </w:r>
      <w:r>
        <w:rPr>
          <w:rStyle w:val="FootnoteReference"/>
        </w:rPr>
        <w:footnoteReference w:id="1227"/>
      </w:r>
      <w:r>
        <w:t xml:space="preserve"> the third. </w:t>
      </w:r>
      <w:r>
        <w:rPr>
          <w:vertAlign w:val="superscript"/>
        </w:rPr>
        <w:t>14</w:t>
      </w:r>
      <w:r>
        <w:t xml:space="preserve">And David was the youngest; and the three eldest followed Saul. </w:t>
      </w:r>
      <w:r>
        <w:rPr>
          <w:vertAlign w:val="superscript"/>
        </w:rPr>
        <w:t>15</w:t>
      </w:r>
      <w:r>
        <w:t xml:space="preserve">Now David went back and forth from Saul to feed his father’s sheep at </w:t>
      </w:r>
      <w:smartTag w:uri="urn:schemas-microsoft-com:office:smarttags" w:element="City">
        <w:smartTag w:uri="urn:schemas-microsoft-com:office:smarttags" w:element="place">
          <w:r>
            <w:t>Bethlehem</w:t>
          </w:r>
        </w:smartTag>
      </w:smartTag>
      <w:r>
        <w:t xml:space="preserve">. </w:t>
      </w:r>
      <w:r>
        <w:rPr>
          <w:vertAlign w:val="superscript"/>
        </w:rPr>
        <w:t>16</w:t>
      </w:r>
      <w:r>
        <w:t xml:space="preserve">The Philistine drew near morning and evening, and presented himself forty days. </w:t>
      </w:r>
      <w:r>
        <w:rPr>
          <w:vertAlign w:val="superscript"/>
        </w:rPr>
        <w:t>17</w:t>
      </w:r>
      <w:r>
        <w:t>Jesse said to David his son, “Now take for your brothers an ephah</w:t>
      </w:r>
      <w:r>
        <w:rPr>
          <w:rStyle w:val="FootnoteReference"/>
        </w:rPr>
        <w:footnoteReference w:id="1228"/>
      </w:r>
      <w:r>
        <w:t xml:space="preserve"> of this parched grain, and these ten loaves, and carry them quickly to the camp and give</w:t>
      </w:r>
      <w:r>
        <w:rPr>
          <w:rStyle w:val="FootnoteReference"/>
        </w:rPr>
        <w:footnoteReference w:id="1229"/>
      </w:r>
      <w:r>
        <w:t xml:space="preserve"> them to your brothers; </w:t>
      </w:r>
      <w:r>
        <w:rPr>
          <w:vertAlign w:val="superscript"/>
        </w:rPr>
        <w:t>18</w:t>
      </w:r>
      <w:r>
        <w:t xml:space="preserve">and bring these ten cheeses to the captain of their thousand, and see how your brothers are doing, and bring back news.” </w:t>
      </w:r>
      <w:r>
        <w:rPr>
          <w:vertAlign w:val="superscript"/>
        </w:rPr>
        <w:t>19</w:t>
      </w:r>
      <w:r>
        <w:t xml:space="preserve">Now Saul, and they, and all the men of </w:t>
      </w:r>
      <w:smartTag w:uri="urn:schemas-microsoft-com:office:smarttags" w:element="country-region">
        <w:r>
          <w:t>Israel</w:t>
        </w:r>
      </w:smartTag>
      <w:r>
        <w:t xml:space="preserve">, were in the Valley of Elah, fighting with the Philistines. </w:t>
      </w:r>
      <w:r>
        <w:rPr>
          <w:vertAlign w:val="superscript"/>
        </w:rPr>
        <w:t>20</w:t>
      </w:r>
      <w:r>
        <w:t xml:space="preserve">David rose up early in </w:t>
      </w:r>
      <w:r>
        <w:t xml:space="preserve">the morning, and left the sheep with a keeper, and took, and went, as Jesse had commanded him; and he came to the place of the wagons, as the army which was going forth to the fight shouted for the battle. </w:t>
      </w:r>
      <w:r>
        <w:rPr>
          <w:vertAlign w:val="superscript"/>
        </w:rPr>
        <w:t>21</w:t>
      </w:r>
      <w:r>
        <w:t xml:space="preserve">Israel and the Philistines put the battle in array, army against army. </w:t>
      </w:r>
      <w:r>
        <w:rPr>
          <w:vertAlign w:val="superscript"/>
        </w:rPr>
        <w:t>22</w:t>
      </w:r>
      <w:r>
        <w:t xml:space="preserve">David left his baggage in the hand of the keeper of the baggage, and ran to the army, and came and greeted his brothers. </w:t>
      </w:r>
      <w:r>
        <w:rPr>
          <w:vertAlign w:val="superscript"/>
        </w:rPr>
        <w:t>23</w:t>
      </w:r>
      <w:r>
        <w:t>As he talked with them, look, there came up the champion, the Philistine of Gath, Goliath by name, out of the ranks</w:t>
      </w:r>
      <w:r>
        <w:rPr>
          <w:rStyle w:val="FootnoteReference"/>
        </w:rPr>
        <w:footnoteReference w:id="1230"/>
      </w:r>
      <w:r>
        <w:t xml:space="preserve"> of the Philistines, and spoke according to the same words: and David heard them. </w:t>
      </w:r>
      <w:r>
        <w:rPr>
          <w:vertAlign w:val="superscript"/>
        </w:rPr>
        <w:t>24</w:t>
      </w:r>
      <w:r>
        <w:t xml:space="preserve">All the men of </w:t>
      </w:r>
      <w:smartTag w:uri="urn:schemas-microsoft-com:office:smarttags" w:element="country-region">
        <w:smartTag w:uri="urn:schemas-microsoft-com:office:smarttags" w:element="place">
          <w:r>
            <w:t>Israel</w:t>
          </w:r>
        </w:smartTag>
      </w:smartTag>
      <w:r>
        <w:t xml:space="preserve">, when they saw the man, fled from him, and were terrified. </w:t>
      </w:r>
      <w:r>
        <w:rPr>
          <w:vertAlign w:val="superscript"/>
        </w:rPr>
        <w:t>25</w:t>
      </w:r>
      <w:r>
        <w:t xml:space="preserve">The men of </w:t>
      </w:r>
      <w:smartTag w:uri="urn:schemas-microsoft-com:office:smarttags" w:element="country-region">
        <w:smartTag w:uri="urn:schemas-microsoft-com:office:smarttags" w:element="place">
          <w:r>
            <w:t>Israel</w:t>
          </w:r>
        </w:smartTag>
      </w:smartTag>
      <w:r>
        <w:t xml:space="preserve"> said, “Have you seen this man who has come up? He has surely come up to defy </w:t>
      </w:r>
      <w:smartTag w:uri="urn:schemas-microsoft-com:office:smarttags" w:element="country-region">
        <w:smartTag w:uri="urn:schemas-microsoft-com:office:smarttags" w:element="place">
          <w:r>
            <w:t>Israel</w:t>
          </w:r>
        </w:smartTag>
      </w:smartTag>
      <w:r>
        <w:t xml:space="preserve">. It shall be, that the man who kills him, the king will enrich him with great riches, and will give him his daughter, and make his father’s house exempt in </w:t>
      </w:r>
      <w:smartTag w:uri="urn:schemas-microsoft-com:office:smarttags" w:element="country-region">
        <w:smartTag w:uri="urn:schemas-microsoft-com:office:smarttags" w:element="place">
          <w:r>
            <w:t>Israel</w:t>
          </w:r>
        </w:smartTag>
      </w:smartTag>
      <w:r>
        <w:t>.”</w:t>
      </w:r>
    </w:p>
    <w:p w14:paraId="03274527" w14:textId="77777777" w:rsidR="00640002" w:rsidRDefault="00640002" w:rsidP="00640002">
      <w:r>
        <w:rPr>
          <w:vertAlign w:val="superscript"/>
        </w:rPr>
        <w:t>26</w:t>
      </w:r>
      <w:r>
        <w:t>David spoke to the men who stood by him, saying, “What shall be done to the man who kills this Philistine, and takes away this disgrace from Israel? For who is this uncircumcised Philistine, that he should defy the armies of the living God?”</w:t>
      </w:r>
    </w:p>
    <w:p w14:paraId="1494A437" w14:textId="77777777" w:rsidR="00640002" w:rsidRDefault="00640002" w:rsidP="00640002">
      <w:r>
        <w:rPr>
          <w:vertAlign w:val="superscript"/>
        </w:rPr>
        <w:lastRenderedPageBreak/>
        <w:t>27</w:t>
      </w:r>
      <w:r>
        <w:t>The people answered him in this way, saying, “So shall it be done to the man who kills him.”</w:t>
      </w:r>
    </w:p>
    <w:p w14:paraId="256C8A8E" w14:textId="77777777" w:rsidR="00640002" w:rsidRDefault="00640002" w:rsidP="00640002">
      <w:r>
        <w:rPr>
          <w:vertAlign w:val="superscript"/>
        </w:rPr>
        <w:t>28</w:t>
      </w:r>
      <w:r>
        <w:t>Eliab his eldest brother heard when he spoke to the men; and Eliab’s anger was kindled against David, and he said, “Why have you come down? With whom have you left those few sheep in the wilderness? I know your insolence and the wickedness  of your heart; for you have come down that you might see the battle.”</w:t>
      </w:r>
    </w:p>
    <w:p w14:paraId="500C3962" w14:textId="77777777" w:rsidR="00640002" w:rsidRDefault="00640002" w:rsidP="00640002">
      <w:r>
        <w:rPr>
          <w:vertAlign w:val="superscript"/>
        </w:rPr>
        <w:t>29</w:t>
      </w:r>
      <w:r>
        <w:t xml:space="preserve">David said, “What have I now done? Is there not a cause?” </w:t>
      </w:r>
      <w:r>
        <w:rPr>
          <w:vertAlign w:val="superscript"/>
        </w:rPr>
        <w:t>30</w:t>
      </w:r>
      <w:r>
        <w:t xml:space="preserve">He turned away from him toward another, and spoke like that again; and the people answered him again the same way. </w:t>
      </w:r>
      <w:r>
        <w:rPr>
          <w:vertAlign w:val="superscript"/>
        </w:rPr>
        <w:t>31</w:t>
      </w:r>
      <w:r>
        <w:t xml:space="preserve">When the words were heard which David spoke, they rehearsed them before Saul; and he sent for him. </w:t>
      </w:r>
      <w:r>
        <w:rPr>
          <w:vertAlign w:val="superscript"/>
        </w:rPr>
        <w:t>32</w:t>
      </w:r>
      <w:r>
        <w:t>David said to Saul, “Let not my lord’s</w:t>
      </w:r>
      <w:r>
        <w:rPr>
          <w:rStyle w:val="FootnoteReference"/>
        </w:rPr>
        <w:footnoteReference w:id="1231"/>
      </w:r>
      <w:r>
        <w:t xml:space="preserve"> heart fail because of him. Your servant will go and fight with this Philistine.”</w:t>
      </w:r>
    </w:p>
    <w:p w14:paraId="00024F9A" w14:textId="77777777" w:rsidR="00640002" w:rsidRDefault="00640002" w:rsidP="00640002">
      <w:r>
        <w:rPr>
          <w:vertAlign w:val="superscript"/>
        </w:rPr>
        <w:t>33</w:t>
      </w:r>
      <w:r>
        <w:t>Saul said to David, “You are not able to go against this Philistine to fight with him; for you are but a youth, and he a man of war from his youth.”</w:t>
      </w:r>
    </w:p>
    <w:p w14:paraId="73B4891B" w14:textId="77777777" w:rsidR="00640002" w:rsidRDefault="00640002" w:rsidP="00640002">
      <w:r>
        <w:rPr>
          <w:vertAlign w:val="superscript"/>
        </w:rPr>
        <w:t>34</w:t>
      </w:r>
      <w:r>
        <w:t xml:space="preserve">David said to Saul, “Your servant was keeping his father’s sheep; and when a lion or a bear came, and took a lamb out of the flock, </w:t>
      </w:r>
      <w:r>
        <w:rPr>
          <w:vertAlign w:val="superscript"/>
        </w:rPr>
        <w:t>35</w:t>
      </w:r>
      <w:r>
        <w:t xml:space="preserve">I went out after him, and struck him, and rescued it out of his </w:t>
      </w:r>
      <w:r>
        <w:t xml:space="preserve">mouth. When he arose against me, I caught him by his beard, and struck him, and killed him. </w:t>
      </w:r>
      <w:r>
        <w:rPr>
          <w:vertAlign w:val="superscript"/>
        </w:rPr>
        <w:t>36</w:t>
      </w:r>
      <w:r>
        <w:t xml:space="preserve">Your servant struck both the lion and the bear, and this uncircumcised Philistine shall be as one of them. </w:t>
      </w:r>
      <w:r w:rsidRPr="00EC156B">
        <w:t>Should I not go and smite him, and</w:t>
      </w:r>
      <w:r>
        <w:t xml:space="preserve"> remove this day a disgrace</w:t>
      </w:r>
      <w:r w:rsidRPr="00EC156B">
        <w:t xml:space="preserve"> from </w:t>
      </w:r>
      <w:smartTag w:uri="urn:schemas-microsoft-com:office:smarttags" w:element="country-region">
        <w:smartTag w:uri="urn:schemas-microsoft-com:office:smarttags" w:element="place">
          <w:r w:rsidRPr="00EC156B">
            <w:t>Israel</w:t>
          </w:r>
        </w:smartTag>
      </w:smartTag>
      <w:r w:rsidRPr="00EC156B">
        <w:t>? For who is this uncircumcised one</w:t>
      </w:r>
      <w:r>
        <w:t>,</w:t>
      </w:r>
      <w:r>
        <w:rPr>
          <w:rStyle w:val="FootnoteReference"/>
        </w:rPr>
        <w:footnoteReference w:id="1232"/>
      </w:r>
      <w:r>
        <w:t xml:space="preserve"> since he has defied the armies of the living God?” </w:t>
      </w:r>
      <w:r>
        <w:rPr>
          <w:vertAlign w:val="superscript"/>
        </w:rPr>
        <w:t>37</w:t>
      </w:r>
      <w:r>
        <w:t xml:space="preserve">David said, “The </w:t>
      </w:r>
      <w:r w:rsidRPr="00F170FA">
        <w:rPr>
          <w:sz w:val="16"/>
          <w:szCs w:val="16"/>
        </w:rPr>
        <w:t>LORD</w:t>
      </w:r>
      <w:r>
        <w:t xml:space="preserve"> who delivered me out of the paw of the lion, and out of the paw of the bear, he will deliver me out of the hand of this Philistine.”</w:t>
      </w:r>
    </w:p>
    <w:p w14:paraId="6FFCB98F" w14:textId="77777777" w:rsidR="00640002" w:rsidRDefault="00640002" w:rsidP="00640002">
      <w:r>
        <w:t xml:space="preserve">Saul said to David, “Go; and the </w:t>
      </w:r>
      <w:r w:rsidRPr="00F170FA">
        <w:rPr>
          <w:sz w:val="16"/>
          <w:szCs w:val="16"/>
        </w:rPr>
        <w:t>LORD</w:t>
      </w:r>
      <w:r>
        <w:t xml:space="preserve"> shall be with you.” </w:t>
      </w:r>
      <w:r>
        <w:rPr>
          <w:vertAlign w:val="superscript"/>
        </w:rPr>
        <w:t>38</w:t>
      </w:r>
      <w:r>
        <w:t xml:space="preserve">Saul dressed David with his clothing. He put a helmet of bronze on his head, and he clad him with a coat of mail. </w:t>
      </w:r>
      <w:r>
        <w:rPr>
          <w:vertAlign w:val="superscript"/>
        </w:rPr>
        <w:t>39</w:t>
      </w:r>
      <w:r>
        <w:t>David strapped his sword on his clothing, and he tried to move; for he had not tested it. Then David said to Saul, “I can’t go with these; for I have not tested them.” So they took them off him.</w:t>
      </w:r>
      <w:r>
        <w:rPr>
          <w:rStyle w:val="FootnoteReference"/>
        </w:rPr>
        <w:footnoteReference w:id="1233"/>
      </w:r>
    </w:p>
    <w:p w14:paraId="4D67882D" w14:textId="77777777" w:rsidR="00640002" w:rsidRDefault="00640002" w:rsidP="00640002">
      <w:r>
        <w:rPr>
          <w:vertAlign w:val="superscript"/>
        </w:rPr>
        <w:t>40</w:t>
      </w:r>
      <w:r>
        <w:t xml:space="preserve">He took his staff in his hand, and chose for himself five smooth stones out of the brook, and put them in the shepherd’s bag which he had, even in his wallet. His sling was in his hand; and he drew near to the Philistine. </w:t>
      </w:r>
      <w:r>
        <w:rPr>
          <w:vertAlign w:val="superscript"/>
        </w:rPr>
        <w:t>41</w:t>
      </w:r>
      <w:r>
        <w:t xml:space="preserve">The Philistine came on and drew near to David; and the man who bore the shield went before him. </w:t>
      </w:r>
      <w:r>
        <w:rPr>
          <w:vertAlign w:val="superscript"/>
        </w:rPr>
        <w:t>42</w:t>
      </w:r>
      <w:r>
        <w:t xml:space="preserve">When the Philistine looked and saw David, he </w:t>
      </w:r>
      <w:r>
        <w:lastRenderedPageBreak/>
        <w:t xml:space="preserve">despised him, for he was but a youth, and ruddy, and handsome in appearance. </w:t>
      </w:r>
      <w:r>
        <w:rPr>
          <w:vertAlign w:val="superscript"/>
        </w:rPr>
        <w:t>43</w:t>
      </w:r>
      <w:r>
        <w:t xml:space="preserve">The Philistine said to David, “Am I a dog, that you come to me with a stick </w:t>
      </w:r>
      <w:r w:rsidRPr="00560CD0">
        <w:t>and stones?</w:t>
      </w:r>
      <w:r>
        <w:t>”</w:t>
      </w:r>
      <w:r w:rsidRPr="00560CD0">
        <w:t xml:space="preserve"> And David said, </w:t>
      </w:r>
      <w:r>
        <w:t>“</w:t>
      </w:r>
      <w:r w:rsidRPr="00560CD0">
        <w:t>No</w:t>
      </w:r>
      <w:r>
        <w:t>,</w:t>
      </w:r>
      <w:r w:rsidRPr="00560CD0">
        <w:t xml:space="preserve"> </w:t>
      </w:r>
      <w:r>
        <w:t>w</w:t>
      </w:r>
      <w:r w:rsidRPr="00560CD0">
        <w:t>orse than a dog</w:t>
      </w:r>
      <w:r>
        <w:t>.”</w:t>
      </w:r>
      <w:r>
        <w:rPr>
          <w:rStyle w:val="FootnoteReference"/>
        </w:rPr>
        <w:footnoteReference w:id="1234"/>
      </w:r>
      <w:r>
        <w:t xml:space="preserve"> And the Philistine cursed David by his gods. </w:t>
      </w:r>
      <w:r>
        <w:rPr>
          <w:vertAlign w:val="superscript"/>
        </w:rPr>
        <w:t>44</w:t>
      </w:r>
      <w:r>
        <w:t xml:space="preserve">The Philistine said to David, “Come to me, and I will give your flesh to the birds of the sky, and to the animals of the </w:t>
      </w:r>
      <w:bookmarkStart w:id="134" w:name="_Hlk5350039"/>
      <w:r>
        <w:t>field.”</w:t>
      </w:r>
      <w:bookmarkEnd w:id="134"/>
    </w:p>
    <w:p w14:paraId="17E00F7A" w14:textId="77777777" w:rsidR="00640002" w:rsidRDefault="00640002" w:rsidP="00640002">
      <w:r>
        <w:rPr>
          <w:vertAlign w:val="superscript"/>
        </w:rPr>
        <w:t>45</w:t>
      </w:r>
      <w:r>
        <w:t xml:space="preserve">Then David said to the Philistine, “You come to me with a sword, and with a spear, and with a javelin: but I come to you in the name of the </w:t>
      </w:r>
      <w:r>
        <w:rPr>
          <w:sz w:val="16"/>
          <w:szCs w:val="16"/>
        </w:rPr>
        <w:t xml:space="preserve">LORD </w:t>
      </w:r>
      <w:r w:rsidRPr="002D2A13">
        <w:rPr>
          <w:szCs w:val="16"/>
        </w:rPr>
        <w:t>of hosts</w:t>
      </w:r>
      <w:r>
        <w:t xml:space="preserve">, the God of the armies of </w:t>
      </w:r>
      <w:smartTag w:uri="urn:schemas-microsoft-com:office:smarttags" w:element="country-region">
        <w:smartTag w:uri="urn:schemas-microsoft-com:office:smarttags" w:element="place">
          <w:r>
            <w:t>Israel</w:t>
          </w:r>
        </w:smartTag>
      </w:smartTag>
      <w:r>
        <w:t xml:space="preserve">, whom you have defied. </w:t>
      </w:r>
      <w:r>
        <w:rPr>
          <w:vertAlign w:val="superscript"/>
        </w:rPr>
        <w:t>46</w:t>
      </w:r>
      <w:r>
        <w:t xml:space="preserve">Today, the </w:t>
      </w:r>
      <w:r w:rsidRPr="00F170FA">
        <w:rPr>
          <w:sz w:val="16"/>
          <w:szCs w:val="16"/>
        </w:rPr>
        <w:t>LORD</w:t>
      </w:r>
      <w:r>
        <w:t xml:space="preserve"> will deliver you into my hand; and I will strike you, and take your head from off you. And I will give your corpse and the corpses</w:t>
      </w:r>
      <w:r>
        <w:rPr>
          <w:rStyle w:val="FootnoteReference"/>
        </w:rPr>
        <w:footnoteReference w:id="1235"/>
      </w:r>
      <w:r>
        <w:t xml:space="preserve"> of the Philistine army this very day to the birds of the air, and to the wild animals of the earth; that all the earth may know that there is a God in</w:t>
      </w:r>
      <w:r>
        <w:rPr>
          <w:rStyle w:val="FootnoteReference"/>
        </w:rPr>
        <w:footnoteReference w:id="1236"/>
      </w:r>
      <w:r>
        <w:t xml:space="preserve"> Israel, </w:t>
      </w:r>
      <w:r>
        <w:rPr>
          <w:vertAlign w:val="superscript"/>
        </w:rPr>
        <w:t>47</w:t>
      </w:r>
      <w:r>
        <w:t xml:space="preserve">and that all this assembly may know that the </w:t>
      </w:r>
      <w:r w:rsidRPr="00F170FA">
        <w:rPr>
          <w:sz w:val="16"/>
          <w:szCs w:val="16"/>
        </w:rPr>
        <w:t>LORD</w:t>
      </w:r>
      <w:r>
        <w:t xml:space="preserve"> doesn’t save with sword and spear: for the battle is the </w:t>
      </w:r>
      <w:r w:rsidRPr="00F170FA">
        <w:rPr>
          <w:sz w:val="16"/>
          <w:szCs w:val="16"/>
        </w:rPr>
        <w:t>LORD</w:t>
      </w:r>
      <w:r>
        <w:t>’s, and he will give you into our hand.”</w:t>
      </w:r>
    </w:p>
    <w:p w14:paraId="09BE68BB" w14:textId="77777777" w:rsidR="00640002" w:rsidRDefault="00640002" w:rsidP="00640002">
      <w:r>
        <w:rPr>
          <w:vertAlign w:val="superscript"/>
        </w:rPr>
        <w:t>48</w:t>
      </w:r>
      <w:r>
        <w:t xml:space="preserve">It happened, when the Philistine arose, and came and drew near to meet David, that David hurried, and ran toward the army to </w:t>
      </w:r>
      <w:r>
        <w:t xml:space="preserve">meet the Philistine. </w:t>
      </w:r>
      <w:r>
        <w:rPr>
          <w:vertAlign w:val="superscript"/>
        </w:rPr>
        <w:t>49</w:t>
      </w:r>
      <w:r>
        <w:t xml:space="preserve">David put his hand in his bag, took a stone, and slung it, and struck the Philistine in his forehead; and the stone sank into his forehead, and he fell on his face to the earth. </w:t>
      </w:r>
      <w:r>
        <w:rPr>
          <w:vertAlign w:val="superscript"/>
        </w:rPr>
        <w:t>50</w:t>
      </w:r>
      <w:r>
        <w:t xml:space="preserve">So David prevailed over the Philistine with a sling and with a stone, and struck the Philistine, and killed him; but there was no sword in the hand of David. </w:t>
      </w:r>
      <w:r>
        <w:rPr>
          <w:vertAlign w:val="superscript"/>
        </w:rPr>
        <w:t>51</w:t>
      </w:r>
      <w:r>
        <w:t xml:space="preserve">Then David ran, and stood over the Philistine, and took his sword, and drew it out of its sheath, and killed him, and cut off his head therewith. When the Philistines saw that their champion was dead, they fled. </w:t>
      </w:r>
      <w:r>
        <w:rPr>
          <w:vertAlign w:val="superscript"/>
        </w:rPr>
        <w:t>52</w:t>
      </w:r>
      <w:r>
        <w:t xml:space="preserve">The men of </w:t>
      </w:r>
      <w:smartTag w:uri="urn:schemas-microsoft-com:office:smarttags" w:element="country-region">
        <w:r>
          <w:t>Israel</w:t>
        </w:r>
      </w:smartTag>
      <w:r>
        <w:t xml:space="preserve"> and of </w:t>
      </w:r>
      <w:smartTag w:uri="urn:schemas-microsoft-com:office:smarttags" w:element="country-region">
        <w:smartTag w:uri="urn:schemas-microsoft-com:office:smarttags" w:element="place">
          <w:r>
            <w:t>Judah</w:t>
          </w:r>
        </w:smartTag>
      </w:smartTag>
      <w:r>
        <w:t xml:space="preserve"> arose, and shouted, and pursued them</w:t>
      </w:r>
      <w:r>
        <w:rPr>
          <w:rStyle w:val="FootnoteReference"/>
        </w:rPr>
        <w:footnoteReference w:id="1237"/>
      </w:r>
      <w:r>
        <w:t xml:space="preserve"> as far as Gath,</w:t>
      </w:r>
      <w:r>
        <w:rPr>
          <w:rStyle w:val="FootnoteReference"/>
        </w:rPr>
        <w:footnoteReference w:id="1238"/>
      </w:r>
      <w:r>
        <w:t xml:space="preserve"> and to the gates of Ekron. The wounded of the Philistines fell down by the road to Shaaraim, even to </w:t>
      </w:r>
      <w:smartTag w:uri="urn:schemas-microsoft-com:office:smarttags" w:element="City">
        <w:smartTag w:uri="urn:schemas-microsoft-com:office:smarttags" w:element="place">
          <w:r>
            <w:t>Gath</w:t>
          </w:r>
        </w:smartTag>
      </w:smartTag>
      <w:r>
        <w:t xml:space="preserve">, and to Ekron. </w:t>
      </w:r>
      <w:r>
        <w:rPr>
          <w:vertAlign w:val="superscript"/>
        </w:rPr>
        <w:t>53</w:t>
      </w:r>
      <w:r>
        <w:t xml:space="preserve">The children of Israel returned from chasing after the Philistines, and they plundered their camp. </w:t>
      </w:r>
      <w:r>
        <w:rPr>
          <w:vertAlign w:val="superscript"/>
        </w:rPr>
        <w:t>54</w:t>
      </w:r>
      <w:r>
        <w:t xml:space="preserve">David took the head of the Philistine, and brought it to </w:t>
      </w:r>
      <w:bookmarkStart w:id="135" w:name="_Hlk535851103"/>
      <w:smartTag w:uri="urn:schemas-microsoft-com:office:smarttags" w:element="City">
        <w:smartTag w:uri="urn:schemas-microsoft-com:office:smarttags" w:element="place">
          <w:r>
            <w:t>Jerusalem</w:t>
          </w:r>
        </w:smartTag>
      </w:smartTag>
      <w:r>
        <w:t>;</w:t>
      </w:r>
      <w:r>
        <w:rPr>
          <w:rStyle w:val="FootnoteReference"/>
        </w:rPr>
        <w:footnoteReference w:id="1239"/>
      </w:r>
      <w:bookmarkEnd w:id="135"/>
      <w:r>
        <w:t xml:space="preserve"> but he put his armor in his tent. </w:t>
      </w:r>
      <w:r>
        <w:rPr>
          <w:vertAlign w:val="superscript"/>
        </w:rPr>
        <w:t>55</w:t>
      </w:r>
      <w:r>
        <w:t>When Saul saw David go forth against the Philistine, he said to Abner, the captain of the army, “Abner, whose son is this youth?”</w:t>
      </w:r>
    </w:p>
    <w:p w14:paraId="68C48441" w14:textId="77777777" w:rsidR="00640002" w:rsidRDefault="00640002" w:rsidP="00640002">
      <w:r>
        <w:t>Abner said, “As your soul lives, O king, I can’t tell.”</w:t>
      </w:r>
    </w:p>
    <w:p w14:paraId="5612A5E7" w14:textId="77777777" w:rsidR="00640002" w:rsidRDefault="00640002" w:rsidP="00640002">
      <w:r>
        <w:rPr>
          <w:vertAlign w:val="superscript"/>
        </w:rPr>
        <w:t>56</w:t>
      </w:r>
      <w:r>
        <w:t>The king said, “Inquire whose son the young man is.”</w:t>
      </w:r>
    </w:p>
    <w:p w14:paraId="2473652A" w14:textId="77777777" w:rsidR="00640002" w:rsidRDefault="00640002" w:rsidP="00640002">
      <w:r>
        <w:rPr>
          <w:vertAlign w:val="superscript"/>
        </w:rPr>
        <w:lastRenderedPageBreak/>
        <w:t>57</w:t>
      </w:r>
      <w:r>
        <w:t xml:space="preserve">As David returned from the slaughter of the Philistine, Abner took him, and brought him before Saul with the head of the Philistine in his hand. </w:t>
      </w:r>
      <w:r>
        <w:rPr>
          <w:vertAlign w:val="superscript"/>
        </w:rPr>
        <w:t>58</w:t>
      </w:r>
      <w:r>
        <w:t>Saul said to him, “Whose son are you, you young man?”</w:t>
      </w:r>
    </w:p>
    <w:p w14:paraId="778E6BB4" w14:textId="79FCB25A" w:rsidR="00DB1DC7" w:rsidRDefault="00640002" w:rsidP="00640002">
      <w:r>
        <w:t>David answered, “I am the son of your servant Jesse the Bethlehemite.”</w:t>
      </w:r>
    </w:p>
    <w:p w14:paraId="2DC6D66C" w14:textId="77777777" w:rsidR="00DB1DC7" w:rsidRDefault="00DB1DC7" w:rsidP="00CD144D">
      <w:pPr>
        <w:pStyle w:val="NHEB"/>
        <w:framePr w:wrap="auto"/>
        <w:rPr>
          <w:szCs w:val="54"/>
        </w:rPr>
      </w:pPr>
      <w:r w:rsidRPr="00FF5A2B">
        <w:t>18</w:t>
      </w:r>
    </w:p>
    <w:p w14:paraId="401CB4CB" w14:textId="77777777" w:rsidR="00DB1DC7" w:rsidRDefault="00DB1DC7" w:rsidP="00DB1DC7">
      <w:pPr>
        <w:ind w:firstLine="0"/>
      </w:pPr>
      <w:r>
        <w:t xml:space="preserve">It happened, when he had made an end of speaking to Saul, that the soul of Jonathan was knit with the soul of David, and Jonathan loved him as his own soul. </w:t>
      </w:r>
      <w:r>
        <w:rPr>
          <w:vertAlign w:val="superscript"/>
        </w:rPr>
        <w:t>2</w:t>
      </w:r>
      <w:r>
        <w:t xml:space="preserve">Saul took him that day, and would let him go no more home to his father’s house. </w:t>
      </w:r>
      <w:r>
        <w:rPr>
          <w:vertAlign w:val="superscript"/>
        </w:rPr>
        <w:t>3</w:t>
      </w:r>
      <w:r>
        <w:t xml:space="preserve">Then Jonathan and David made a covenant, because he loved him as his own soul. </w:t>
      </w:r>
      <w:r>
        <w:rPr>
          <w:vertAlign w:val="superscript"/>
        </w:rPr>
        <w:t>4</w:t>
      </w:r>
      <w:r>
        <w:t xml:space="preserve">Jonathan stripped himself of the robe that was on him, and gave it to David, and his clothing, even to his sword, and to his bow, and to his sash. </w:t>
      </w:r>
      <w:r>
        <w:rPr>
          <w:vertAlign w:val="superscript"/>
        </w:rPr>
        <w:t>5</w:t>
      </w:r>
      <w:r w:rsidR="00FF701B">
        <w:t>Then Saul set him over the men of war, and David went out, succeeding wherever Saul sent him.</w:t>
      </w:r>
      <w:r w:rsidR="00F03856">
        <w:rPr>
          <w:rStyle w:val="FootnoteReference"/>
        </w:rPr>
        <w:footnoteReference w:id="1240"/>
      </w:r>
      <w:r w:rsidR="00FF701B">
        <w:t xml:space="preserve"> And it was good in the sight of all the people, and also in the sight of Saul’s servants.</w:t>
      </w:r>
      <w:r>
        <w:t xml:space="preserve"> </w:t>
      </w:r>
      <w:r>
        <w:rPr>
          <w:vertAlign w:val="superscript"/>
        </w:rPr>
        <w:t>6</w:t>
      </w:r>
      <w:r>
        <w:t xml:space="preserve">It happened as they came, when David returned from the slaughter of the Philistine, that the women came out of all the cities of </w:t>
      </w:r>
      <w:smartTag w:uri="urn:schemas-microsoft-com:office:smarttags" w:element="place">
        <w:smartTag w:uri="urn:schemas-microsoft-com:office:smarttags" w:element="country-region">
          <w:r>
            <w:t>Israel</w:t>
          </w:r>
        </w:smartTag>
      </w:smartTag>
      <w:r>
        <w:t xml:space="preserve">, singing and dancing, to meet king Saul, with tambourines, with joy, and with instruments of music. </w:t>
      </w:r>
      <w:r>
        <w:rPr>
          <w:vertAlign w:val="superscript"/>
        </w:rPr>
        <w:t>7</w:t>
      </w:r>
      <w:r>
        <w:t>The women sang one to another as they played, and said,</w:t>
      </w:r>
    </w:p>
    <w:p w14:paraId="28509522" w14:textId="77777777" w:rsidR="00DB1DC7" w:rsidRDefault="00DB1DC7" w:rsidP="00DB1DC7">
      <w:pPr>
        <w:pStyle w:val="Poetry1"/>
      </w:pPr>
      <w:r>
        <w:t>“Saul has slain his thousands,</w:t>
      </w:r>
    </w:p>
    <w:p w14:paraId="3675F479" w14:textId="77777777" w:rsidR="00DB1DC7" w:rsidRDefault="00DB1DC7" w:rsidP="00DB1DC7">
      <w:pPr>
        <w:pStyle w:val="Poetry2"/>
      </w:pPr>
      <w:r>
        <w:t>David his ten thousands.”</w:t>
      </w:r>
    </w:p>
    <w:p w14:paraId="6630857F" w14:textId="3723D4A9" w:rsidR="00DB1DC7" w:rsidRDefault="00DB1DC7" w:rsidP="00DB1DC7">
      <w:r>
        <w:rPr>
          <w:vertAlign w:val="superscript"/>
        </w:rPr>
        <w:t>8</w:t>
      </w:r>
      <w:r>
        <w:t xml:space="preserve">Saul was very angry, and this saying displeased him; and he said, “They have ascribed to David ten thousands, and to me they have ascribed but thousands. What can he have more but the kingdom?” </w:t>
      </w:r>
      <w:r>
        <w:rPr>
          <w:vertAlign w:val="superscript"/>
        </w:rPr>
        <w:t>9</w:t>
      </w:r>
      <w:r>
        <w:t xml:space="preserve">Saul eyed David from that day and forward. </w:t>
      </w:r>
      <w:r>
        <w:rPr>
          <w:vertAlign w:val="superscript"/>
        </w:rPr>
        <w:t>10</w:t>
      </w:r>
      <w:r>
        <w:t xml:space="preserve">It happened on the next day, that an evil spirit from God came mightily on Saul, and he prophesied in the midst of the house. David played with his hand, as he did day by day. Saul had his spear in his hand; </w:t>
      </w:r>
      <w:r>
        <w:rPr>
          <w:vertAlign w:val="superscript"/>
        </w:rPr>
        <w:t>11</w:t>
      </w:r>
      <w:r>
        <w:t>and Saul threw the spear; for he said, “I will pin David even to the wall</w:t>
      </w:r>
      <w:r w:rsidR="008A3D28">
        <w:t>.</w:t>
      </w:r>
      <w:r>
        <w:t xml:space="preserve">” David escaped from his presence twice. </w:t>
      </w:r>
      <w:r>
        <w:rPr>
          <w:vertAlign w:val="superscript"/>
        </w:rPr>
        <w:t>12</w:t>
      </w:r>
      <w:r>
        <w:t xml:space="preserve">Saul was afraid of David, because </w:t>
      </w:r>
      <w:r w:rsidR="0078052E">
        <w:t xml:space="preserve">the </w:t>
      </w:r>
      <w:r w:rsidR="00F170FA" w:rsidRPr="00F170FA">
        <w:rPr>
          <w:sz w:val="16"/>
          <w:szCs w:val="16"/>
        </w:rPr>
        <w:t>LORD</w:t>
      </w:r>
      <w:r>
        <w:t xml:space="preserve"> was with him, and </w:t>
      </w:r>
      <w:r w:rsidR="00257E1F">
        <w:t>had</w:t>
      </w:r>
      <w:r>
        <w:t xml:space="preserve"> departed from Saul. </w:t>
      </w:r>
      <w:r>
        <w:rPr>
          <w:vertAlign w:val="superscript"/>
        </w:rPr>
        <w:t>13</w:t>
      </w:r>
      <w:r>
        <w:t>Therefore Saul removed him from him, and made him his captain over a thousand; and he went out and came in before the people.</w:t>
      </w:r>
    </w:p>
    <w:p w14:paraId="6E7E342C" w14:textId="77777777" w:rsidR="00DB1DC7" w:rsidRDefault="00DB1DC7" w:rsidP="00DB1DC7">
      <w:r>
        <w:rPr>
          <w:vertAlign w:val="superscript"/>
        </w:rPr>
        <w:t>14</w:t>
      </w:r>
      <w:r>
        <w:t xml:space="preserve">David behaved himself wisely in all his ways; and </w:t>
      </w:r>
      <w:r w:rsidR="0078052E">
        <w:t xml:space="preserve">the </w:t>
      </w:r>
      <w:r w:rsidR="00F170FA" w:rsidRPr="00F170FA">
        <w:rPr>
          <w:sz w:val="16"/>
          <w:szCs w:val="16"/>
        </w:rPr>
        <w:t>LORD</w:t>
      </w:r>
      <w:r>
        <w:t xml:space="preserve"> was with him. </w:t>
      </w:r>
      <w:r>
        <w:rPr>
          <w:vertAlign w:val="superscript"/>
        </w:rPr>
        <w:t>15</w:t>
      </w:r>
      <w:r>
        <w:t xml:space="preserve">When Saul saw that he behaved himself very wisely, he stood in awe of him. </w:t>
      </w:r>
      <w:r>
        <w:rPr>
          <w:vertAlign w:val="superscript"/>
        </w:rPr>
        <w:t>16</w:t>
      </w:r>
      <w:r>
        <w:t xml:space="preserve">But all </w:t>
      </w:r>
      <w:smartTag w:uri="urn:schemas-microsoft-com:office:smarttags" w:element="country-region">
        <w:r>
          <w:t>Israel</w:t>
        </w:r>
      </w:smartTag>
      <w:r>
        <w:t xml:space="preserve"> and </w:t>
      </w:r>
      <w:smartTag w:uri="urn:schemas-microsoft-com:office:smarttags" w:element="place">
        <w:smartTag w:uri="urn:schemas-microsoft-com:office:smarttags" w:element="country-region">
          <w:r>
            <w:t>Judah</w:t>
          </w:r>
        </w:smartTag>
      </w:smartTag>
      <w:r>
        <w:t xml:space="preserve"> loved David; for he went out and came in before them. </w:t>
      </w:r>
      <w:r>
        <w:rPr>
          <w:vertAlign w:val="superscript"/>
        </w:rPr>
        <w:t>17</w:t>
      </w:r>
      <w:r>
        <w:t>Saul said to David, “</w:t>
      </w:r>
      <w:r w:rsidR="00B461A0">
        <w:t>Look</w:t>
      </w:r>
      <w:r>
        <w:t>, my elder daughter Mer</w:t>
      </w:r>
      <w:r w:rsidR="00AB5CE7">
        <w:t>o</w:t>
      </w:r>
      <w:r>
        <w:t>b,</w:t>
      </w:r>
      <w:r w:rsidR="00AB5CE7">
        <w:rPr>
          <w:rStyle w:val="FootnoteReference"/>
        </w:rPr>
        <w:footnoteReference w:id="1241"/>
      </w:r>
      <w:r>
        <w:t xml:space="preserve"> I will give her to you as wife. Only be valiant for me, and fight </w:t>
      </w:r>
      <w:r w:rsidR="0078052E">
        <w:t xml:space="preserve">the </w:t>
      </w:r>
      <w:r w:rsidR="00F170FA" w:rsidRPr="00F170FA">
        <w:rPr>
          <w:sz w:val="16"/>
          <w:szCs w:val="16"/>
        </w:rPr>
        <w:lastRenderedPageBreak/>
        <w:t>LORD</w:t>
      </w:r>
      <w:r>
        <w:t>’s battles.” For Saul said, “</w:t>
      </w:r>
      <w:r w:rsidR="00613E0E">
        <w:t>Do not</w:t>
      </w:r>
      <w:r>
        <w:t xml:space="preserve"> let my hand be on him, but let the hand of the Philistines be on him.” </w:t>
      </w:r>
      <w:r>
        <w:rPr>
          <w:vertAlign w:val="superscript"/>
        </w:rPr>
        <w:t>18</w:t>
      </w:r>
      <w:r>
        <w:t xml:space="preserve">David said to Saul, “Who am I, and what is my life, or my father’s family in </w:t>
      </w:r>
      <w:smartTag w:uri="urn:schemas-microsoft-com:office:smarttags" w:element="place">
        <w:smartTag w:uri="urn:schemas-microsoft-com:office:smarttags" w:element="country-region">
          <w:r>
            <w:t>Israel</w:t>
          </w:r>
        </w:smartTag>
      </w:smartTag>
      <w:r>
        <w:t>, that I should be son-in-law to the king?”</w:t>
      </w:r>
    </w:p>
    <w:p w14:paraId="05878DC0" w14:textId="77777777" w:rsidR="00257E1F" w:rsidRDefault="00DB1DC7" w:rsidP="00257E1F">
      <w:r>
        <w:rPr>
          <w:vertAlign w:val="superscript"/>
        </w:rPr>
        <w:t>19</w:t>
      </w:r>
      <w:r>
        <w:t xml:space="preserve">But it happened at the time when </w:t>
      </w:r>
      <w:r w:rsidR="00AB5CE7">
        <w:t>Merob,</w:t>
      </w:r>
      <w:r w:rsidR="00AB5CE7">
        <w:rPr>
          <w:rStyle w:val="FootnoteReference"/>
        </w:rPr>
        <w:footnoteReference w:id="1242"/>
      </w:r>
      <w:r>
        <w:t xml:space="preserve"> Saul’s daughter, should have been given to David, that she was given to Adriel the Meholathite as wife. </w:t>
      </w:r>
      <w:r>
        <w:rPr>
          <w:vertAlign w:val="superscript"/>
        </w:rPr>
        <w:t>20</w:t>
      </w:r>
      <w:r w:rsidR="00804781">
        <w:t>Mikal</w:t>
      </w:r>
      <w:r>
        <w:t xml:space="preserve">, Saul’s daughter, loved David; and they told Saul, and the thing pleased him. </w:t>
      </w:r>
      <w:r w:rsidR="00257E1F">
        <w:rPr>
          <w:vertAlign w:val="superscript"/>
        </w:rPr>
        <w:t>21</w:t>
      </w:r>
      <w:r w:rsidR="00257E1F">
        <w:t xml:space="preserve">And Saul thought, “I will give her to him, that she may be a snare to him, and that the hand of the Philistines may be against him.” Therefore Saul said to David, “You shall this day be my son-in-law a second time.” </w:t>
      </w:r>
      <w:r w:rsidR="00257E1F">
        <w:rPr>
          <w:vertAlign w:val="superscript"/>
        </w:rPr>
        <w:t>22</w:t>
      </w:r>
      <w:r w:rsidR="00257E1F">
        <w:t>Then Saul commanded his servants, “Talk with David secretly, and say, ‘Look, the king has delight in you, and all his servants love you. So now therefore be the king’s son-in-law.’”</w:t>
      </w:r>
    </w:p>
    <w:p w14:paraId="1179C391" w14:textId="3C55B35A" w:rsidR="00DB1DC7" w:rsidRDefault="00257E1F" w:rsidP="00257E1F">
      <w:r>
        <w:rPr>
          <w:vertAlign w:val="superscript"/>
        </w:rPr>
        <w:t>23</w:t>
      </w:r>
      <w:r>
        <w:t>Saul’s servants spoke those words in the ears of David. David said, “Does it seem to you a little thing to be the king’s son-in-law, since I am a poor man, and insignificant?”</w:t>
      </w:r>
    </w:p>
    <w:p w14:paraId="07504D8C" w14:textId="77777777" w:rsidR="00DB1DC7" w:rsidRDefault="00DB1DC7" w:rsidP="00DB1DC7">
      <w:r>
        <w:rPr>
          <w:vertAlign w:val="superscript"/>
        </w:rPr>
        <w:t>24</w:t>
      </w:r>
      <w:r>
        <w:t>The servants of Saul told him, saying, “David spoke like this.”</w:t>
      </w:r>
    </w:p>
    <w:p w14:paraId="2EBBAC5B" w14:textId="2311E7F7" w:rsidR="00DB1DC7" w:rsidRDefault="00DB1DC7" w:rsidP="00DB1DC7">
      <w:r>
        <w:rPr>
          <w:vertAlign w:val="superscript"/>
        </w:rPr>
        <w:t>25</w:t>
      </w:r>
      <w:r>
        <w:t>Saul said, “You shall tell David, ‘The king desires no dowry except</w:t>
      </w:r>
      <w:r w:rsidR="00861F7D">
        <w:rPr>
          <w:rStyle w:val="FootnoteReference"/>
        </w:rPr>
        <w:footnoteReference w:id="1243"/>
      </w:r>
      <w:r>
        <w:t xml:space="preserve"> one hundred foreskins of the Philistines, to be avenged of the king’s enemies.’” Now Saul thought to make David fall by the hand of the Philistines. </w:t>
      </w:r>
      <w:r>
        <w:rPr>
          <w:vertAlign w:val="superscript"/>
        </w:rPr>
        <w:t>26</w:t>
      </w:r>
      <w:r>
        <w:t xml:space="preserve">When his servants told David these words, it pleased David well to be the king’s son-in-law. The days were not expired; </w:t>
      </w:r>
      <w:r>
        <w:rPr>
          <w:vertAlign w:val="superscript"/>
        </w:rPr>
        <w:t>27</w:t>
      </w:r>
      <w:r>
        <w:t xml:space="preserve">and David arose and went, he and his men, and killed of the Philistines </w:t>
      </w:r>
      <w:r w:rsidR="00F3706F">
        <w:t>one</w:t>
      </w:r>
      <w:r>
        <w:t xml:space="preserve"> hundred</w:t>
      </w:r>
      <w:r w:rsidR="00F3706F">
        <w:rPr>
          <w:rStyle w:val="FootnoteReference"/>
        </w:rPr>
        <w:footnoteReference w:id="1244"/>
      </w:r>
      <w:r>
        <w:t xml:space="preserve"> men; and David brought their foreskins, and they gave them in full number to the king, that he might be the king’s son-in-law. </w:t>
      </w:r>
      <w:bookmarkStart w:id="136" w:name="_Hlk52555799"/>
      <w:r w:rsidR="007F4BC8">
        <w:t xml:space="preserve">Then Saul gave him his daughter Mikal as wife. </w:t>
      </w:r>
      <w:r w:rsidR="007F4BC8">
        <w:rPr>
          <w:vertAlign w:val="superscript"/>
        </w:rPr>
        <w:t>28</w:t>
      </w:r>
      <w:r w:rsidR="007F4BC8">
        <w:t xml:space="preserve">And Saul saw and knew that the </w:t>
      </w:r>
      <w:r w:rsidR="007F4BC8" w:rsidRPr="00F170FA">
        <w:rPr>
          <w:sz w:val="16"/>
          <w:szCs w:val="16"/>
        </w:rPr>
        <w:t>LORD</w:t>
      </w:r>
      <w:r w:rsidR="007F4BC8">
        <w:t xml:space="preserve"> was with David, and that all Israel</w:t>
      </w:r>
      <w:r w:rsidR="007F4BC8">
        <w:rPr>
          <w:rStyle w:val="FootnoteReference"/>
        </w:rPr>
        <w:footnoteReference w:id="1245"/>
      </w:r>
      <w:r w:rsidR="007F4BC8">
        <w:t xml:space="preserve"> loved him, </w:t>
      </w:r>
      <w:r w:rsidR="007F4BC8">
        <w:rPr>
          <w:vertAlign w:val="superscript"/>
        </w:rPr>
        <w:t>29</w:t>
      </w:r>
      <w:r w:rsidR="007F4BC8">
        <w:t>then Saul was even more afraid of David. So Saul was David’s enemy continually.</w:t>
      </w:r>
      <w:bookmarkEnd w:id="136"/>
      <w:r>
        <w:t xml:space="preserve"> </w:t>
      </w:r>
      <w:r>
        <w:rPr>
          <w:vertAlign w:val="superscript"/>
        </w:rPr>
        <w:t>30</w:t>
      </w:r>
      <w:r w:rsidR="00195BDB">
        <w:t>Then the leaders of the Philistines</w:t>
      </w:r>
      <w:r>
        <w:t xml:space="preserve"> went forth: and it happened, as often as they went forth, that David behaved himself more wisely than all the servants of Saul; so that his name was highly esteemed.</w:t>
      </w:r>
    </w:p>
    <w:p w14:paraId="70CFF73F" w14:textId="77777777" w:rsidR="00DB1DC7" w:rsidRDefault="00DB1DC7" w:rsidP="00CD144D">
      <w:pPr>
        <w:pStyle w:val="NHEB"/>
        <w:framePr w:wrap="auto"/>
        <w:rPr>
          <w:szCs w:val="54"/>
        </w:rPr>
      </w:pPr>
      <w:r w:rsidRPr="00FF5A2B">
        <w:t>19</w:t>
      </w:r>
    </w:p>
    <w:p w14:paraId="754D2412" w14:textId="22D38FB3" w:rsidR="00DB1DC7" w:rsidRDefault="00DB1DC7" w:rsidP="00DB1DC7">
      <w:pPr>
        <w:ind w:firstLine="0"/>
      </w:pPr>
      <w:r>
        <w:t xml:space="preserve">Saul spoke to Jonathan his son, and to all his servants, that they should kill David. But Jonathan, Saul’s son, delighted much in David. </w:t>
      </w:r>
      <w:r>
        <w:rPr>
          <w:vertAlign w:val="superscript"/>
        </w:rPr>
        <w:t>2</w:t>
      </w:r>
      <w:r>
        <w:t xml:space="preserve">Jonathan told David, saying, “Saul my father seeks to kill you. Now therefore, please take care of yourself in the morning, </w:t>
      </w:r>
      <w:bookmarkStart w:id="137" w:name="_Hlk52792189"/>
      <w:r w:rsidR="00FA3B60" w:rsidRPr="00A92F34">
        <w:t xml:space="preserve">and </w:t>
      </w:r>
      <w:r w:rsidR="00FA3B60">
        <w:t xml:space="preserve">keep hidden in a </w:t>
      </w:r>
      <w:r w:rsidR="00FA3B60">
        <w:lastRenderedPageBreak/>
        <w:t>secret place.</w:t>
      </w:r>
      <w:r w:rsidR="00FA3B60">
        <w:rPr>
          <w:rStyle w:val="FootnoteReference"/>
        </w:rPr>
        <w:footnoteReference w:id="1246"/>
      </w:r>
      <w:bookmarkEnd w:id="137"/>
      <w:r>
        <w:t xml:space="preserve"> </w:t>
      </w:r>
      <w:r>
        <w:rPr>
          <w:vertAlign w:val="superscript"/>
        </w:rPr>
        <w:t>3</w:t>
      </w:r>
      <w:r>
        <w:t>I will go out and stand beside my father in the field where you are, and I will talk with my father about you; and if I see anything, I will tell you.”</w:t>
      </w:r>
    </w:p>
    <w:p w14:paraId="2B6DADDE" w14:textId="77777777" w:rsidR="00DB1DC7" w:rsidRDefault="00DB1DC7" w:rsidP="00DB1DC7">
      <w:r>
        <w:rPr>
          <w:vertAlign w:val="superscript"/>
        </w:rPr>
        <w:t>4</w:t>
      </w:r>
      <w:r>
        <w:t>Jonathan spoke good of David to Saul his father, and said to him, “</w:t>
      </w:r>
      <w:r w:rsidR="00613E0E">
        <w:t>Do not</w:t>
      </w:r>
      <w:r>
        <w:t xml:space="preserve"> let the king sin against his servant, against David; because he has not sinned against you, and because his works have been very good toward you; </w:t>
      </w:r>
      <w:r>
        <w:rPr>
          <w:vertAlign w:val="superscript"/>
        </w:rPr>
        <w:t>5</w:t>
      </w:r>
      <w:r>
        <w:t xml:space="preserve">for he put his life in his hand, and struck the Philistine, and </w:t>
      </w:r>
      <w:r w:rsidR="0078052E">
        <w:t xml:space="preserve">the </w:t>
      </w:r>
      <w:r w:rsidR="00F170FA" w:rsidRPr="00F170FA">
        <w:rPr>
          <w:sz w:val="16"/>
          <w:szCs w:val="16"/>
        </w:rPr>
        <w:t>LORD</w:t>
      </w:r>
      <w:r>
        <w:t xml:space="preserve"> worked a great victory for all Israel. You saw it, and rejoiced. Why then will you sin against innocent blood, to kill David without a cause?”</w:t>
      </w:r>
    </w:p>
    <w:p w14:paraId="29B3E3B5" w14:textId="77777777" w:rsidR="00DB1DC7" w:rsidRDefault="00DB1DC7" w:rsidP="00DB1DC7">
      <w:r>
        <w:rPr>
          <w:vertAlign w:val="superscript"/>
        </w:rPr>
        <w:t>6</w:t>
      </w:r>
      <w:r>
        <w:t xml:space="preserve">Saul listened to the voice of Jonathan: and Saul swore, “As </w:t>
      </w:r>
      <w:r w:rsidR="0078052E">
        <w:t xml:space="preserve">the </w:t>
      </w:r>
      <w:r w:rsidR="00F170FA" w:rsidRPr="00F170FA">
        <w:rPr>
          <w:sz w:val="16"/>
          <w:szCs w:val="16"/>
        </w:rPr>
        <w:t>LORD</w:t>
      </w:r>
      <w:r>
        <w:t xml:space="preserve"> lives, he shall not be put to death.”</w:t>
      </w:r>
    </w:p>
    <w:p w14:paraId="75336A39" w14:textId="77777777" w:rsidR="00DB1DC7" w:rsidRDefault="00DB1DC7" w:rsidP="00DB1DC7">
      <w:r>
        <w:rPr>
          <w:vertAlign w:val="superscript"/>
        </w:rPr>
        <w:t>7</w:t>
      </w:r>
      <w:r>
        <w:t xml:space="preserve">Jonathan called David, and Jonathan showed him all those things. Jonathan brought David to Saul, and he was in his presence, as before. </w:t>
      </w:r>
      <w:r>
        <w:rPr>
          <w:vertAlign w:val="superscript"/>
        </w:rPr>
        <w:t>8</w:t>
      </w:r>
      <w:r>
        <w:t>There was war again. David went out, and fought with the Philistines, and killed them with a great slaughter; and they fled before him.</w:t>
      </w:r>
    </w:p>
    <w:p w14:paraId="507EF3E2" w14:textId="77777777" w:rsidR="00DB1DC7" w:rsidRDefault="00DB1DC7" w:rsidP="00DB1DC7">
      <w:r>
        <w:rPr>
          <w:vertAlign w:val="superscript"/>
        </w:rPr>
        <w:t>9</w:t>
      </w:r>
      <w:r>
        <w:t xml:space="preserve">An evil spirit from </w:t>
      </w:r>
      <w:r w:rsidR="0004099B">
        <w:t>God</w:t>
      </w:r>
      <w:r w:rsidR="00106A03">
        <w:rPr>
          <w:rStyle w:val="FootnoteReference"/>
          <w:sz w:val="16"/>
          <w:szCs w:val="16"/>
        </w:rPr>
        <w:footnoteReference w:id="1247"/>
      </w:r>
      <w:r>
        <w:t xml:space="preserve"> was on Saul, as he sat in his house with his spear in his hand; and David was playing with his hand. </w:t>
      </w:r>
      <w:r>
        <w:rPr>
          <w:vertAlign w:val="superscript"/>
        </w:rPr>
        <w:t>10</w:t>
      </w:r>
      <w:r>
        <w:t xml:space="preserve">Saul sought to pin David even to the </w:t>
      </w:r>
      <w:r>
        <w:t xml:space="preserve">wall with the spear; but he slipped away out of Saul’s presence, and he stuck the spear into the wall. David fled, and escaped that night. </w:t>
      </w:r>
      <w:r>
        <w:rPr>
          <w:vertAlign w:val="superscript"/>
        </w:rPr>
        <w:t>11</w:t>
      </w:r>
      <w:r>
        <w:t xml:space="preserve">Saul sent messengers to David’s house, to watch him, and to kill him in the morning. </w:t>
      </w:r>
      <w:r w:rsidR="00804781">
        <w:t>Mikal</w:t>
      </w:r>
      <w:r>
        <w:t xml:space="preserve">, David’s wife, told him, saying, “If you </w:t>
      </w:r>
      <w:r w:rsidR="00613E0E">
        <w:t>do not</w:t>
      </w:r>
      <w:r>
        <w:t xml:space="preserve"> save your life tonight, tomorrow you will be killed.” </w:t>
      </w:r>
      <w:r>
        <w:rPr>
          <w:vertAlign w:val="superscript"/>
        </w:rPr>
        <w:t>12</w:t>
      </w:r>
      <w:r>
        <w:t xml:space="preserve">So </w:t>
      </w:r>
      <w:r w:rsidR="00804781">
        <w:t>Mikal</w:t>
      </w:r>
      <w:r>
        <w:t xml:space="preserve"> let David down through the window. He went, fled, and escaped. </w:t>
      </w:r>
      <w:r>
        <w:rPr>
          <w:vertAlign w:val="superscript"/>
        </w:rPr>
        <w:t>13</w:t>
      </w:r>
      <w:r w:rsidR="00804781">
        <w:t>Mikal</w:t>
      </w:r>
      <w:r>
        <w:t xml:space="preserve"> took the teraphim, and laid it in the bed, and put a pillow of goats’ hair at its head, and covered it with the clothes. </w:t>
      </w:r>
      <w:r>
        <w:rPr>
          <w:vertAlign w:val="superscript"/>
        </w:rPr>
        <w:t>14</w:t>
      </w:r>
      <w:r>
        <w:t>When Saul sent messengers to take David, she said, “He is sick.”</w:t>
      </w:r>
    </w:p>
    <w:p w14:paraId="315F0396" w14:textId="77777777" w:rsidR="00DB1DC7" w:rsidRDefault="00DB1DC7" w:rsidP="00DB1DC7">
      <w:r>
        <w:rPr>
          <w:vertAlign w:val="superscript"/>
        </w:rPr>
        <w:t>15</w:t>
      </w:r>
      <w:r>
        <w:t xml:space="preserve">Saul sent the messengers to see David, saying, “Bring him up to me in the bed, that I may kill him.” </w:t>
      </w:r>
      <w:r>
        <w:rPr>
          <w:vertAlign w:val="superscript"/>
        </w:rPr>
        <w:t>16</w:t>
      </w:r>
      <w:r>
        <w:t xml:space="preserve">When the messengers came in, </w:t>
      </w:r>
      <w:r w:rsidR="00B461A0">
        <w:t>look</w:t>
      </w:r>
      <w:r>
        <w:t>, the teraphim was in the bed, with the pillow of goats’ hair at its head.</w:t>
      </w:r>
    </w:p>
    <w:p w14:paraId="25196D35" w14:textId="77777777" w:rsidR="00DB1DC7" w:rsidRDefault="00DB1DC7" w:rsidP="00DB1DC7">
      <w:r>
        <w:rPr>
          <w:vertAlign w:val="superscript"/>
        </w:rPr>
        <w:t>17</w:t>
      </w:r>
      <w:r>
        <w:t xml:space="preserve">Saul said to </w:t>
      </w:r>
      <w:r w:rsidR="00804781">
        <w:t>Mikal</w:t>
      </w:r>
      <w:r>
        <w:t>, “Why have you deceived me thus, and let my enemy go, so that he is escaped?”</w:t>
      </w:r>
    </w:p>
    <w:p w14:paraId="5B7F4A51" w14:textId="77777777" w:rsidR="00DB1DC7" w:rsidRDefault="00804781" w:rsidP="00DB1DC7">
      <w:r>
        <w:t>Mikal</w:t>
      </w:r>
      <w:r w:rsidR="00DB1DC7">
        <w:t xml:space="preserve"> answered Saul, “He said to me, ‘Let me go</w:t>
      </w:r>
      <w:r w:rsidR="008A3D28">
        <w:t>.</w:t>
      </w:r>
      <w:r w:rsidR="00DB1DC7">
        <w:t xml:space="preserve"> Why should I kill you?’”</w:t>
      </w:r>
    </w:p>
    <w:p w14:paraId="3D52EAE1" w14:textId="77777777" w:rsidR="00DB1DC7" w:rsidRDefault="00DB1DC7" w:rsidP="00DB1DC7">
      <w:r>
        <w:rPr>
          <w:vertAlign w:val="superscript"/>
        </w:rPr>
        <w:t>18</w:t>
      </w:r>
      <w:r>
        <w:t xml:space="preserve">Now David fled, and escaped, and came to Samuel to Ramah, and told him all that Saul had done to him. </w:t>
      </w:r>
      <w:r w:rsidR="007F3C51">
        <w:t>And h</w:t>
      </w:r>
      <w:r>
        <w:t xml:space="preserve">e and </w:t>
      </w:r>
      <w:r>
        <w:lastRenderedPageBreak/>
        <w:t xml:space="preserve">Samuel went and lived in </w:t>
      </w:r>
      <w:r w:rsidR="006A04A3">
        <w:t>the dwellings</w:t>
      </w:r>
      <w:r>
        <w:t>.</w:t>
      </w:r>
      <w:r w:rsidR="006A04A3">
        <w:rPr>
          <w:rStyle w:val="FootnoteReference"/>
        </w:rPr>
        <w:footnoteReference w:id="1248"/>
      </w:r>
      <w:r>
        <w:t xml:space="preserve"> </w:t>
      </w:r>
      <w:r>
        <w:rPr>
          <w:vertAlign w:val="superscript"/>
        </w:rPr>
        <w:t>19</w:t>
      </w:r>
      <w:r w:rsidR="000B7DE4">
        <w:t>And i</w:t>
      </w:r>
      <w:r>
        <w:t xml:space="preserve">t was told </w:t>
      </w:r>
      <w:r w:rsidR="000B7DE4">
        <w:t xml:space="preserve">to </w:t>
      </w:r>
      <w:r>
        <w:t>Saul, saying, “</w:t>
      </w:r>
      <w:r w:rsidR="00B461A0">
        <w:t>Look</w:t>
      </w:r>
      <w:r>
        <w:t xml:space="preserve">, David is </w:t>
      </w:r>
      <w:r w:rsidR="006A04A3">
        <w:t>in</w:t>
      </w:r>
      <w:r>
        <w:t xml:space="preserve"> </w:t>
      </w:r>
      <w:r w:rsidR="006A04A3">
        <w:t>the dwellings at</w:t>
      </w:r>
      <w:r>
        <w:t xml:space="preserve"> Ramah.”</w:t>
      </w:r>
    </w:p>
    <w:p w14:paraId="31099155" w14:textId="77777777" w:rsidR="00DB1DC7" w:rsidRDefault="00221F8E" w:rsidP="00DB1DC7">
      <w:r>
        <w:rPr>
          <w:vertAlign w:val="superscript"/>
        </w:rPr>
        <w:t>20</w:t>
      </w:r>
      <w:r>
        <w:t>And Saul sent messengers to capture David. But when they</w:t>
      </w:r>
      <w:r>
        <w:rPr>
          <w:rStyle w:val="FootnoteReference"/>
        </w:rPr>
        <w:footnoteReference w:id="1249"/>
      </w:r>
      <w:r>
        <w:t xml:space="preserve"> saw </w:t>
      </w:r>
      <w:r w:rsidR="00397017">
        <w:t>a</w:t>
      </w:r>
      <w:r>
        <w:t xml:space="preserve"> </w:t>
      </w:r>
      <w:r w:rsidR="00397017">
        <w:t>company</w:t>
      </w:r>
      <w:r>
        <w:t xml:space="preserve"> of </w:t>
      </w:r>
      <w:r w:rsidR="00397017">
        <w:t xml:space="preserve">the </w:t>
      </w:r>
      <w:r>
        <w:t xml:space="preserve">prophets prophesying, and Samuel standing as </w:t>
      </w:r>
      <w:r w:rsidR="005C6D43">
        <w:t>head over them, the Spirit of God came upon the messengers</w:t>
      </w:r>
      <w:r>
        <w:t xml:space="preserve"> of Saul, and they also prophesied.</w:t>
      </w:r>
      <w:r w:rsidR="00DB1DC7">
        <w:t xml:space="preserve"> </w:t>
      </w:r>
      <w:r w:rsidR="00DB1DC7">
        <w:rPr>
          <w:vertAlign w:val="superscript"/>
        </w:rPr>
        <w:t>21</w:t>
      </w:r>
      <w:r w:rsidR="00DB1DC7">
        <w:t xml:space="preserve">When it was told </w:t>
      </w:r>
      <w:r w:rsidR="000B7DE4">
        <w:t xml:space="preserve">to </w:t>
      </w:r>
      <w:r w:rsidR="00DB1DC7">
        <w:t xml:space="preserve">Saul, he sent other messengers, and they also prophesied. Saul sent messengers again the third time, and they also prophesied. </w:t>
      </w:r>
      <w:r w:rsidR="00DB1DC7">
        <w:rPr>
          <w:vertAlign w:val="superscript"/>
        </w:rPr>
        <w:t>22</w:t>
      </w:r>
      <w:r w:rsidR="00591481" w:rsidRPr="00591481">
        <w:t xml:space="preserve">And Saul </w:t>
      </w:r>
      <w:r w:rsidR="00203CD8">
        <w:t>became</w:t>
      </w:r>
      <w:r w:rsidR="00591481" w:rsidRPr="00591481">
        <w:t xml:space="preserve"> </w:t>
      </w:r>
      <w:r w:rsidR="00203CD8">
        <w:t xml:space="preserve">very </w:t>
      </w:r>
      <w:r w:rsidR="00591481" w:rsidRPr="00591481">
        <w:t>angry</w:t>
      </w:r>
      <w:r w:rsidR="00203CD8">
        <w:t>,</w:t>
      </w:r>
      <w:r w:rsidR="00591481">
        <w:rPr>
          <w:rStyle w:val="FootnoteReference"/>
        </w:rPr>
        <w:footnoteReference w:id="1250"/>
      </w:r>
      <w:r w:rsidR="00591481" w:rsidRPr="00591481">
        <w:t xml:space="preserve"> </w:t>
      </w:r>
      <w:r w:rsidR="00203CD8">
        <w:t>and</w:t>
      </w:r>
      <w:r w:rsidR="00591481" w:rsidRPr="00591481">
        <w:t xml:space="preserve"> he </w:t>
      </w:r>
      <w:r w:rsidR="00203CD8">
        <w:t xml:space="preserve">himself </w:t>
      </w:r>
      <w:r w:rsidR="00591481" w:rsidRPr="00591481">
        <w:t xml:space="preserve">also went to Ramah, and came to the </w:t>
      </w:r>
      <w:r w:rsidR="00F650AB">
        <w:t xml:space="preserve">cistern of the threshing floor that is on the bare </w:t>
      </w:r>
      <w:r w:rsidR="00F9133F">
        <w:t>hill.</w:t>
      </w:r>
      <w:r w:rsidR="00F9133F">
        <w:rPr>
          <w:rStyle w:val="FootnoteReference"/>
        </w:rPr>
        <w:footnoteReference w:id="1251"/>
      </w:r>
      <w:r w:rsidR="00591481" w:rsidRPr="00591481">
        <w:t xml:space="preserve"> And he asked, </w:t>
      </w:r>
      <w:r w:rsidR="00591481">
        <w:t>“</w:t>
      </w:r>
      <w:r w:rsidR="00591481" w:rsidRPr="00591481">
        <w:t>Where are Samuel and David?</w:t>
      </w:r>
      <w:r w:rsidR="00591481">
        <w:t>”</w:t>
      </w:r>
      <w:r w:rsidR="00591481" w:rsidRPr="00591481">
        <w:t xml:space="preserve"> And one said, "</w:t>
      </w:r>
      <w:r w:rsidR="00B461A0">
        <w:t>Look</w:t>
      </w:r>
      <w:r w:rsidR="00591481" w:rsidRPr="00591481">
        <w:t xml:space="preserve">, they are </w:t>
      </w:r>
      <w:r w:rsidR="006A04A3">
        <w:t>in the dwellings</w:t>
      </w:r>
      <w:r w:rsidR="00BD1F32">
        <w:rPr>
          <w:rStyle w:val="FootnoteReference"/>
        </w:rPr>
        <w:footnoteReference w:id="1252"/>
      </w:r>
      <w:r w:rsidR="006A04A3">
        <w:t xml:space="preserve"> at</w:t>
      </w:r>
      <w:r w:rsidR="00591481" w:rsidRPr="00591481">
        <w:t xml:space="preserve"> Ramah.</w:t>
      </w:r>
      <w:r w:rsidR="00DB1DC7">
        <w:t>”</w:t>
      </w:r>
    </w:p>
    <w:p w14:paraId="57192A51" w14:textId="77777777" w:rsidR="00DB1DC7" w:rsidRDefault="00DB1DC7" w:rsidP="00DB1DC7">
      <w:r>
        <w:rPr>
          <w:vertAlign w:val="superscript"/>
        </w:rPr>
        <w:t>23</w:t>
      </w:r>
      <w:r w:rsidR="00F33169">
        <w:t>So h</w:t>
      </w:r>
      <w:r>
        <w:t xml:space="preserve">e went there to </w:t>
      </w:r>
      <w:r w:rsidR="00F33169">
        <w:t>the dwellings at</w:t>
      </w:r>
      <w:r>
        <w:t xml:space="preserve"> Ramah. Then the Spirit of God came on him also, and he went on, and prophesied, until he came to </w:t>
      </w:r>
      <w:r w:rsidR="00F33169">
        <w:t xml:space="preserve">the dwellings at </w:t>
      </w:r>
      <w:r>
        <w:t xml:space="preserve">Ramah. </w:t>
      </w:r>
      <w:r>
        <w:rPr>
          <w:vertAlign w:val="superscript"/>
        </w:rPr>
        <w:t>24</w:t>
      </w:r>
      <w:r>
        <w:t>He also stripped off his clothes, and he also prophesied before Samuel, and lay down naked all that day and all that night. Therefore they say, “Is Saul also among the prophets?”</w:t>
      </w:r>
    </w:p>
    <w:p w14:paraId="7B79475B" w14:textId="77777777" w:rsidR="00DB1DC7" w:rsidRDefault="00DB1DC7" w:rsidP="00CD144D">
      <w:pPr>
        <w:pStyle w:val="NHEB"/>
        <w:framePr w:wrap="auto"/>
        <w:rPr>
          <w:szCs w:val="54"/>
        </w:rPr>
      </w:pPr>
      <w:r w:rsidRPr="00FF5A2B">
        <w:t>20</w:t>
      </w:r>
    </w:p>
    <w:p w14:paraId="76B35768" w14:textId="77777777" w:rsidR="00DB1DC7" w:rsidRDefault="00F457A8" w:rsidP="00DB1DC7">
      <w:pPr>
        <w:ind w:firstLine="0"/>
      </w:pPr>
      <w:r>
        <w:t xml:space="preserve">Then </w:t>
      </w:r>
      <w:r w:rsidR="00DB1DC7">
        <w:t xml:space="preserve">David fled from </w:t>
      </w:r>
      <w:r w:rsidR="006A04A3">
        <w:t>the dwellings</w:t>
      </w:r>
      <w:r w:rsidR="00DB1DC7">
        <w:t xml:space="preserve"> </w:t>
      </w:r>
      <w:r w:rsidR="006A04A3">
        <w:t>at</w:t>
      </w:r>
      <w:r w:rsidR="00DB1DC7">
        <w:t xml:space="preserve"> Ramah, and came and said before Jonathan, “What have I done? What is my iniquity? What is my sin before your father, that he seeks my life?”</w:t>
      </w:r>
    </w:p>
    <w:p w14:paraId="592D199B" w14:textId="77777777" w:rsidR="00DB1DC7" w:rsidRDefault="00DB1DC7" w:rsidP="00DB1DC7">
      <w:r>
        <w:rPr>
          <w:vertAlign w:val="superscript"/>
        </w:rPr>
        <w:t>2</w:t>
      </w:r>
      <w:r>
        <w:t xml:space="preserve">He said to him, “Far from it; you shall not die. </w:t>
      </w:r>
      <w:r w:rsidR="00B461A0">
        <w:t>Look</w:t>
      </w:r>
      <w:r>
        <w:t>, my father does nothing either great or small, but that he discloses it to me; and why should my father hide this thing from me? It is not so.”</w:t>
      </w:r>
    </w:p>
    <w:p w14:paraId="323C2DA5" w14:textId="1432F2BD" w:rsidR="00DB1DC7" w:rsidRDefault="00210CC2" w:rsidP="00DB1DC7">
      <w:r>
        <w:rPr>
          <w:vertAlign w:val="superscript"/>
        </w:rPr>
        <w:t>3</w:t>
      </w:r>
      <w:r>
        <w:t>And David answered</w:t>
      </w:r>
      <w:r>
        <w:rPr>
          <w:rStyle w:val="FootnoteReference"/>
        </w:rPr>
        <w:footnoteReference w:id="1253"/>
      </w:r>
      <w:r>
        <w:t xml:space="preserve"> and said,</w:t>
      </w:r>
      <w:r w:rsidR="00DB1DC7">
        <w:t xml:space="preserve"> “Your father knows well that I have found favor in your eyes; and he says, ‘</w:t>
      </w:r>
      <w:r w:rsidR="00613E0E">
        <w:t>Do not</w:t>
      </w:r>
      <w:r w:rsidR="00DB1DC7">
        <w:t xml:space="preserve"> let Jonathan know this, lest he be grieved</w:t>
      </w:r>
      <w:r w:rsidR="00200EF6">
        <w:t>.</w:t>
      </w:r>
      <w:r w:rsidR="00DB1DC7">
        <w:t xml:space="preserve">’ </w:t>
      </w:r>
      <w:r w:rsidR="00200EF6">
        <w:t>B</w:t>
      </w:r>
      <w:r w:rsidR="00DB1DC7">
        <w:t xml:space="preserve">ut truly as </w:t>
      </w:r>
      <w:r w:rsidR="0078052E">
        <w:t xml:space="preserve">the </w:t>
      </w:r>
      <w:r w:rsidR="00F170FA" w:rsidRPr="00F170FA">
        <w:rPr>
          <w:sz w:val="16"/>
          <w:szCs w:val="16"/>
        </w:rPr>
        <w:t>LORD</w:t>
      </w:r>
      <w:r w:rsidR="00DB1DC7">
        <w:t xml:space="preserve"> lives, and as your soul lives, there is but a step between me and death.”</w:t>
      </w:r>
    </w:p>
    <w:p w14:paraId="49AFE0B7" w14:textId="77777777" w:rsidR="00DB1DC7" w:rsidRDefault="00DB1DC7" w:rsidP="00DB1DC7">
      <w:r>
        <w:rPr>
          <w:vertAlign w:val="superscript"/>
        </w:rPr>
        <w:t>4</w:t>
      </w:r>
      <w:r>
        <w:t>Then Jonathan said to David, “Whatever your soul desires, I will even do it for you.”</w:t>
      </w:r>
    </w:p>
    <w:p w14:paraId="7B4CBB25" w14:textId="77777777" w:rsidR="00DB1DC7" w:rsidRDefault="00DB1DC7" w:rsidP="00DB1DC7">
      <w:r>
        <w:rPr>
          <w:vertAlign w:val="superscript"/>
        </w:rPr>
        <w:t>5</w:t>
      </w:r>
      <w:r>
        <w:t>David said to Jonathan, “</w:t>
      </w:r>
      <w:r w:rsidR="00B461A0">
        <w:t>Look</w:t>
      </w:r>
      <w:r>
        <w:t xml:space="preserve">, tomorrow is the new moon, and I should not fail to dine with the king; but let me go, that I may hide myself in the field to the third day at evening. </w:t>
      </w:r>
      <w:r>
        <w:rPr>
          <w:vertAlign w:val="superscript"/>
        </w:rPr>
        <w:t>6</w:t>
      </w:r>
      <w:r w:rsidR="00F00E8A">
        <w:t>If your father missed me at all,</w:t>
      </w:r>
      <w:r>
        <w:t xml:space="preserve"> then say, ‘David earnestly asked leave of me that he might run </w:t>
      </w:r>
      <w:r>
        <w:lastRenderedPageBreak/>
        <w:t xml:space="preserve">to Bethlehem his city; for it is the yearly sacrifice there for all the family.’ </w:t>
      </w:r>
      <w:r>
        <w:rPr>
          <w:vertAlign w:val="superscript"/>
        </w:rPr>
        <w:t>7</w:t>
      </w:r>
      <w:r>
        <w:t xml:space="preserve">If he says, ‘It is well;’ your servant shall have peace: but if he be angry, then know that evil is determined by him. </w:t>
      </w:r>
      <w:r>
        <w:rPr>
          <w:vertAlign w:val="superscript"/>
        </w:rPr>
        <w:t>8</w:t>
      </w:r>
      <w:r>
        <w:t xml:space="preserve">Therefore deal kindly with your servant; for you have brought your servant into a covenant of </w:t>
      </w:r>
      <w:r w:rsidR="0078052E">
        <w:t xml:space="preserve">the </w:t>
      </w:r>
      <w:r w:rsidR="00F170FA" w:rsidRPr="00F170FA">
        <w:rPr>
          <w:sz w:val="16"/>
          <w:szCs w:val="16"/>
        </w:rPr>
        <w:t>LORD</w:t>
      </w:r>
      <w:r>
        <w:t xml:space="preserve"> with you: but if there is iniquity in me, kill me yourself; for why should you bring me to your father?”</w:t>
      </w:r>
    </w:p>
    <w:p w14:paraId="49B48582" w14:textId="77777777" w:rsidR="00DB1DC7" w:rsidRDefault="00DB1DC7" w:rsidP="00DB1DC7">
      <w:r>
        <w:rPr>
          <w:vertAlign w:val="superscript"/>
        </w:rPr>
        <w:t>9</w:t>
      </w:r>
      <w:r>
        <w:t>Jonathan said, “Far be it from you; for if I should at all know that evil were determined by my father to come on you, then wouldn’t I tell you that?”</w:t>
      </w:r>
    </w:p>
    <w:p w14:paraId="2D72AADD" w14:textId="77777777" w:rsidR="00DB1DC7" w:rsidRDefault="00DB1DC7" w:rsidP="00DB1DC7">
      <w:r>
        <w:rPr>
          <w:vertAlign w:val="superscript"/>
        </w:rPr>
        <w:t>10</w:t>
      </w:r>
      <w:r>
        <w:t xml:space="preserve">Then David said to Jonathan, “Who shall tell </w:t>
      </w:r>
      <w:r w:rsidR="009F7CDE">
        <w:t>me if y</w:t>
      </w:r>
      <w:r w:rsidR="006A10E3">
        <w:t>our father answers you harshly?</w:t>
      </w:r>
      <w:r>
        <w:t>”</w:t>
      </w:r>
    </w:p>
    <w:p w14:paraId="2311A393" w14:textId="77777777" w:rsidR="00742E8C" w:rsidRDefault="00DB1DC7" w:rsidP="00DB1DC7">
      <w:r>
        <w:rPr>
          <w:vertAlign w:val="superscript"/>
        </w:rPr>
        <w:t>11</w:t>
      </w:r>
      <w:r>
        <w:t xml:space="preserve">Jonathan said to David, “Come, and let us go out into the field.” They both went out into the field. </w:t>
      </w:r>
      <w:r>
        <w:rPr>
          <w:vertAlign w:val="superscript"/>
        </w:rPr>
        <w:t>12</w:t>
      </w:r>
      <w:r>
        <w:t>Jonathan said to David, “</w:t>
      </w:r>
      <w:r w:rsidR="009440D1">
        <w:t>T</w:t>
      </w:r>
      <w:r w:rsidR="0078052E">
        <w:t xml:space="preserve">he </w:t>
      </w:r>
      <w:r w:rsidR="00F170FA" w:rsidRPr="00F170FA">
        <w:rPr>
          <w:sz w:val="16"/>
          <w:szCs w:val="16"/>
        </w:rPr>
        <w:t>LORD</w:t>
      </w:r>
      <w:r>
        <w:t xml:space="preserve">, the God of </w:t>
      </w:r>
      <w:r w:rsidR="007C43EC">
        <w:t xml:space="preserve">Israel, is </w:t>
      </w:r>
      <w:r w:rsidR="000623B3">
        <w:t>witness.</w:t>
      </w:r>
      <w:r w:rsidR="000623B3">
        <w:rPr>
          <w:rStyle w:val="FootnoteReference"/>
        </w:rPr>
        <w:footnoteReference w:id="1254"/>
      </w:r>
      <w:r>
        <w:t xml:space="preserve"> </w:t>
      </w:r>
      <w:r w:rsidR="006461F1">
        <w:t>When I have studied my father, about</w:t>
      </w:r>
      <w:r>
        <w:t xml:space="preserve"> this time tomorrow, or the third day, </w:t>
      </w:r>
      <w:r w:rsidR="00B461A0">
        <w:t>look</w:t>
      </w:r>
      <w:r>
        <w:t xml:space="preserve">, if there is good toward David, shall I not then send to you, and disclose it to you? </w:t>
      </w:r>
      <w:r w:rsidR="00667A70">
        <w:rPr>
          <w:vertAlign w:val="superscript"/>
        </w:rPr>
        <w:t>13</w:t>
      </w:r>
      <w:r w:rsidR="00667A70">
        <w:t>God</w:t>
      </w:r>
      <w:r w:rsidR="00667A70">
        <w:rPr>
          <w:rStyle w:val="FootnoteReference"/>
          <w:sz w:val="16"/>
          <w:szCs w:val="16"/>
        </w:rPr>
        <w:footnoteReference w:id="1255"/>
      </w:r>
      <w:r>
        <w:t xml:space="preserve"> do so to Jonathan, and more also, should it please my father to do you evil, if I </w:t>
      </w:r>
      <w:r w:rsidR="00613E0E">
        <w:t>do not</w:t>
      </w:r>
      <w:r>
        <w:t xml:space="preserve"> disclose it to you, and send you away, that you </w:t>
      </w:r>
      <w:r w:rsidR="006B1EF4">
        <w:t>may go in peace. And may</w:t>
      </w:r>
      <w:r>
        <w:t xml:space="preserve"> </w:t>
      </w:r>
      <w:r w:rsidR="0078052E">
        <w:t xml:space="preserve">the </w:t>
      </w:r>
      <w:r w:rsidR="00F170FA" w:rsidRPr="00F170FA">
        <w:rPr>
          <w:sz w:val="16"/>
          <w:szCs w:val="16"/>
        </w:rPr>
        <w:t>LORD</w:t>
      </w:r>
      <w:r>
        <w:t xml:space="preserve"> be with you, as he has been with my father. </w:t>
      </w:r>
    </w:p>
    <w:p w14:paraId="76BCF639" w14:textId="5CCEE222" w:rsidR="00742E8C" w:rsidRDefault="00B75886" w:rsidP="00DB1DC7">
      <w:r>
        <w:rPr>
          <w:vertAlign w:val="superscript"/>
        </w:rPr>
        <w:t>14</w:t>
      </w:r>
      <w:r>
        <w:t>And if I am still alive, deal loyally with me.</w:t>
      </w:r>
      <w:r>
        <w:rPr>
          <w:rStyle w:val="FootnoteReference"/>
        </w:rPr>
        <w:footnoteReference w:id="1256"/>
      </w:r>
      <w:r>
        <w:t xml:space="preserve"> But if I die, </w:t>
      </w:r>
      <w:r>
        <w:rPr>
          <w:vertAlign w:val="superscript"/>
        </w:rPr>
        <w:t>15</w:t>
      </w:r>
      <w:r>
        <w:t>do not cut off your loyalty from my house forever. And</w:t>
      </w:r>
      <w:r>
        <w:rPr>
          <w:rStyle w:val="FootnoteReference"/>
        </w:rPr>
        <w:footnoteReference w:id="1257"/>
      </w:r>
      <w:r>
        <w:t xml:space="preserve"> when the </w:t>
      </w:r>
      <w:r w:rsidRPr="00F170FA">
        <w:rPr>
          <w:sz w:val="16"/>
          <w:szCs w:val="16"/>
        </w:rPr>
        <w:t>LORD</w:t>
      </w:r>
      <w:r>
        <w:t xml:space="preserve"> cuts off the enemies of David, each one from the face of the earth, </w:t>
      </w:r>
      <w:r>
        <w:rPr>
          <w:vertAlign w:val="superscript"/>
        </w:rPr>
        <w:t>16</w:t>
      </w:r>
      <w:r>
        <w:t>if</w:t>
      </w:r>
      <w:r>
        <w:rPr>
          <w:rStyle w:val="FootnoteReference"/>
        </w:rPr>
        <w:footnoteReference w:id="1258"/>
      </w:r>
      <w:r>
        <w:t xml:space="preserve"> the name of Jonathan be cut off from</w:t>
      </w:r>
      <w:r>
        <w:rPr>
          <w:rStyle w:val="FootnoteReference"/>
        </w:rPr>
        <w:footnoteReference w:id="1259"/>
      </w:r>
      <w:r>
        <w:t xml:space="preserve"> the house of David, then may the </w:t>
      </w:r>
      <w:r w:rsidRPr="00F170FA">
        <w:rPr>
          <w:sz w:val="16"/>
          <w:szCs w:val="16"/>
        </w:rPr>
        <w:t>LORD</w:t>
      </w:r>
      <w:r>
        <w:t xml:space="preserve"> require it at the hand of the enemies of David.”</w:t>
      </w:r>
      <w:r w:rsidR="00DB1DC7">
        <w:t xml:space="preserve"> </w:t>
      </w:r>
      <w:r w:rsidR="00DB1DC7">
        <w:rPr>
          <w:vertAlign w:val="superscript"/>
        </w:rPr>
        <w:t>17</w:t>
      </w:r>
      <w:r w:rsidR="005E51A7">
        <w:t>And Jonathan swore to David</w:t>
      </w:r>
      <w:r w:rsidR="005E51A7">
        <w:rPr>
          <w:rStyle w:val="FootnoteReference"/>
        </w:rPr>
        <w:footnoteReference w:id="1260"/>
      </w:r>
      <w:r w:rsidR="005E51A7">
        <w:t xml:space="preserve"> again,</w:t>
      </w:r>
      <w:r w:rsidR="00DB1DC7">
        <w:t xml:space="preserve"> </w:t>
      </w:r>
      <w:r w:rsidR="006D7109">
        <w:t>because he loved him,</w:t>
      </w:r>
      <w:r w:rsidR="00DB1DC7">
        <w:t xml:space="preserve"> for he loved him as he loved his own soul. </w:t>
      </w:r>
      <w:r w:rsidR="00DB1DC7">
        <w:rPr>
          <w:vertAlign w:val="superscript"/>
        </w:rPr>
        <w:t>18</w:t>
      </w:r>
      <w:r w:rsidR="00DB1DC7">
        <w:t xml:space="preserve">Then Jonathan said to him, “Tomorrow is the new moon: and you will be missed, because your seat will be empty. </w:t>
      </w:r>
    </w:p>
    <w:p w14:paraId="4A3ECEE9" w14:textId="02795EB7" w:rsidR="00DB1DC7" w:rsidRDefault="00DB1DC7" w:rsidP="00DB1DC7">
      <w:r>
        <w:rPr>
          <w:vertAlign w:val="superscript"/>
        </w:rPr>
        <w:t>19</w:t>
      </w:r>
      <w:r w:rsidR="001D18BF">
        <w:t>On the third day you should</w:t>
      </w:r>
      <w:r>
        <w:t xml:space="preserve"> go down quickly, and come to the place where you hid yourself when this started, and </w:t>
      </w:r>
      <w:r w:rsidR="00727D9D">
        <w:t>stay by that mound.</w:t>
      </w:r>
      <w:r w:rsidR="00727D9D">
        <w:rPr>
          <w:rStyle w:val="FootnoteReference"/>
        </w:rPr>
        <w:footnoteReference w:id="1261"/>
      </w:r>
      <w:r>
        <w:t xml:space="preserve"> </w:t>
      </w:r>
      <w:r>
        <w:rPr>
          <w:vertAlign w:val="superscript"/>
        </w:rPr>
        <w:t>20</w:t>
      </w:r>
      <w:r w:rsidR="007F7CC8">
        <w:t>And as for me, on the third day I will shoot arrows to</w:t>
      </w:r>
      <w:r>
        <w:t xml:space="preserve"> its side, as though I shot at a mark. </w:t>
      </w:r>
      <w:r w:rsidR="00AF7FD2">
        <w:rPr>
          <w:vertAlign w:val="superscript"/>
        </w:rPr>
        <w:t>21</w:t>
      </w:r>
      <w:r w:rsidR="00AF7FD2">
        <w:t>Look, I will send the boy, saying, ‘Go, find the arrows.’ If I tell the boy, ‘Look, the arrow</w:t>
      </w:r>
      <w:r w:rsidR="00AF7FD2">
        <w:rPr>
          <w:rStyle w:val="FootnoteReference"/>
        </w:rPr>
        <w:footnoteReference w:id="1262"/>
      </w:r>
      <w:r w:rsidR="00AF7FD2">
        <w:t xml:space="preserve"> is on this side of you. Take it;’ then come; for there is peace to you and no hurt, as the </w:t>
      </w:r>
      <w:r w:rsidR="00AF7FD2" w:rsidRPr="00F170FA">
        <w:rPr>
          <w:sz w:val="16"/>
          <w:szCs w:val="16"/>
        </w:rPr>
        <w:t>LORD</w:t>
      </w:r>
      <w:r w:rsidR="00AF7FD2">
        <w:t xml:space="preserve"> lives. </w:t>
      </w:r>
      <w:r w:rsidR="00AF7FD2">
        <w:rPr>
          <w:vertAlign w:val="superscript"/>
        </w:rPr>
        <w:t>22</w:t>
      </w:r>
      <w:r w:rsidR="00AF7FD2">
        <w:t xml:space="preserve">But if I say this to </w:t>
      </w:r>
      <w:r w:rsidR="00AF7FD2">
        <w:lastRenderedPageBreak/>
        <w:t>the boy, ‘Look, the arrow</w:t>
      </w:r>
      <w:r w:rsidR="00AF7FD2">
        <w:rPr>
          <w:rStyle w:val="FootnoteReference"/>
        </w:rPr>
        <w:footnoteReference w:id="1263"/>
      </w:r>
      <w:r w:rsidR="00AF7FD2">
        <w:t xml:space="preserve"> is beyond you;’ then go your way; for the </w:t>
      </w:r>
      <w:r w:rsidR="00AF7FD2" w:rsidRPr="00F170FA">
        <w:rPr>
          <w:sz w:val="16"/>
          <w:szCs w:val="16"/>
        </w:rPr>
        <w:t>LORD</w:t>
      </w:r>
      <w:r w:rsidR="00AF7FD2">
        <w:t xml:space="preserve"> has sent you away.</w:t>
      </w:r>
      <w:r>
        <w:t xml:space="preserve"> </w:t>
      </w:r>
      <w:r>
        <w:rPr>
          <w:vertAlign w:val="superscript"/>
        </w:rPr>
        <w:t>23</w:t>
      </w:r>
      <w:r>
        <w:t xml:space="preserve">Concerning the matter which you and I have spoken of, </w:t>
      </w:r>
      <w:r w:rsidR="00B461A0">
        <w:t>look</w:t>
      </w:r>
      <w:r>
        <w:t xml:space="preserve">, </w:t>
      </w:r>
      <w:r w:rsidR="0078052E">
        <w:t xml:space="preserve">the </w:t>
      </w:r>
      <w:r w:rsidR="00F170FA" w:rsidRPr="00F170FA">
        <w:rPr>
          <w:sz w:val="16"/>
          <w:szCs w:val="16"/>
        </w:rPr>
        <w:t>LORD</w:t>
      </w:r>
      <w:r>
        <w:t xml:space="preserve"> </w:t>
      </w:r>
      <w:r w:rsidR="00BD5FD1">
        <w:t xml:space="preserve">is a </w:t>
      </w:r>
      <w:r w:rsidR="006960FC">
        <w:t>witness</w:t>
      </w:r>
      <w:r w:rsidR="006960FC">
        <w:rPr>
          <w:rStyle w:val="FootnoteReference"/>
        </w:rPr>
        <w:footnoteReference w:id="1264"/>
      </w:r>
      <w:r>
        <w:t xml:space="preserve"> between you and me forever.”</w:t>
      </w:r>
    </w:p>
    <w:p w14:paraId="66949131" w14:textId="77777777" w:rsidR="00DB1DC7" w:rsidRDefault="00DB1DC7" w:rsidP="00DB1DC7">
      <w:r>
        <w:rPr>
          <w:vertAlign w:val="superscript"/>
        </w:rPr>
        <w:t>24</w:t>
      </w:r>
      <w:r>
        <w:t xml:space="preserve">So David hid himself in the </w:t>
      </w:r>
      <w:r w:rsidR="0031389D">
        <w:t xml:space="preserve">field. And when the new moon had come, the king sat at the </w:t>
      </w:r>
      <w:r w:rsidR="009C0ADE">
        <w:t>table</w:t>
      </w:r>
      <w:r w:rsidR="009C0ADE">
        <w:rPr>
          <w:rStyle w:val="FootnoteReference"/>
        </w:rPr>
        <w:footnoteReference w:id="1265"/>
      </w:r>
      <w:r w:rsidR="009C0ADE">
        <w:t xml:space="preserve"> to eat.</w:t>
      </w:r>
      <w:r>
        <w:t xml:space="preserve"> </w:t>
      </w:r>
      <w:r>
        <w:rPr>
          <w:vertAlign w:val="superscript"/>
        </w:rPr>
        <w:t>25</w:t>
      </w:r>
      <w:r>
        <w:t xml:space="preserve">The king sat on his seat, as at other times, even on the seat by the wall; and Jonathan </w:t>
      </w:r>
      <w:r w:rsidR="000B36BC">
        <w:t>sat opposite,</w:t>
      </w:r>
      <w:r w:rsidR="000B36BC">
        <w:rPr>
          <w:rStyle w:val="FootnoteReference"/>
        </w:rPr>
        <w:footnoteReference w:id="1266"/>
      </w:r>
      <w:r>
        <w:t xml:space="preserve"> and Abner sat by Saul’s side: but David’s place was empty. </w:t>
      </w:r>
      <w:r>
        <w:rPr>
          <w:vertAlign w:val="superscript"/>
        </w:rPr>
        <w:t>26</w:t>
      </w:r>
      <w:r>
        <w:t xml:space="preserve">Nevertheless Saul </w:t>
      </w:r>
      <w:r w:rsidR="0050087F">
        <w:t>did not</w:t>
      </w:r>
      <w:r>
        <w:t xml:space="preserve"> say anything that day: for he thought, “Something has happened to him. He is not clean. Surely he is not clean.”</w:t>
      </w:r>
    </w:p>
    <w:p w14:paraId="6C92E8C1" w14:textId="77777777" w:rsidR="00DB1DC7" w:rsidRDefault="00DB1DC7" w:rsidP="00DB1DC7">
      <w:r>
        <w:rPr>
          <w:vertAlign w:val="superscript"/>
        </w:rPr>
        <w:t>27</w:t>
      </w:r>
      <w:r>
        <w:t xml:space="preserve">It happened on the next day after the new moon, the second day, that David’s place was empty. Saul said to Jonathan his son, “Why </w:t>
      </w:r>
      <w:r w:rsidR="00837A29">
        <w:t>hasn’t the son of Jesse come to</w:t>
      </w:r>
      <w:r w:rsidR="00A23540">
        <w:t xml:space="preserve"> the table,</w:t>
      </w:r>
      <w:r w:rsidR="00A23540">
        <w:rPr>
          <w:rStyle w:val="FootnoteReference"/>
        </w:rPr>
        <w:footnoteReference w:id="1267"/>
      </w:r>
      <w:r w:rsidR="00A23540">
        <w:t xml:space="preserve"> either yesterday or today?”</w:t>
      </w:r>
    </w:p>
    <w:p w14:paraId="5AF819CA" w14:textId="2E35DC57" w:rsidR="00DB1DC7" w:rsidRDefault="00DB1DC7" w:rsidP="00DB1DC7">
      <w:r>
        <w:rPr>
          <w:vertAlign w:val="superscript"/>
        </w:rPr>
        <w:t>28</w:t>
      </w:r>
      <w:r>
        <w:t>Jonathan answered Saul,</w:t>
      </w:r>
      <w:r w:rsidR="00C97A5C">
        <w:t xml:space="preserve"> and said,</w:t>
      </w:r>
      <w:r w:rsidR="00C97A5C">
        <w:rPr>
          <w:rStyle w:val="FootnoteReference"/>
        </w:rPr>
        <w:footnoteReference w:id="1268"/>
      </w:r>
      <w:r>
        <w:t xml:space="preserve"> “David earnestly asked leave of me to go to </w:t>
      </w:r>
      <w:smartTag w:uri="urn:schemas-microsoft-com:office:smarttags" w:element="place">
        <w:smartTag w:uri="urn:schemas-microsoft-com:office:smarttags" w:element="City">
          <w:r>
            <w:t>Bethlehem</w:t>
          </w:r>
        </w:smartTag>
      </w:smartTag>
      <w:r>
        <w:t xml:space="preserve">. </w:t>
      </w:r>
      <w:r>
        <w:rPr>
          <w:vertAlign w:val="superscript"/>
        </w:rPr>
        <w:t>29</w:t>
      </w:r>
      <w:r>
        <w:t xml:space="preserve">He said, ‘Please let me go, for our family has a sacrifice in the </w:t>
      </w:r>
      <w:r w:rsidR="00FA70CE">
        <w:t xml:space="preserve">city. </w:t>
      </w:r>
      <w:r w:rsidR="00FA70CE">
        <w:t>And as for me, my brothers</w:t>
      </w:r>
      <w:r w:rsidR="00FA70CE">
        <w:rPr>
          <w:rStyle w:val="FootnoteReference"/>
        </w:rPr>
        <w:footnoteReference w:id="1269"/>
      </w:r>
      <w:r w:rsidR="00FA70CE">
        <w:t xml:space="preserve"> have ordered me to be there.</w:t>
      </w:r>
      <w:r>
        <w:t xml:space="preserve"> Now, if I have found favor in your eyes, please let me go away and see my brothers.’ Therefore he has not come to the king’s table.”</w:t>
      </w:r>
    </w:p>
    <w:p w14:paraId="7B0246F3" w14:textId="210AB7EC" w:rsidR="00DB1DC7" w:rsidRDefault="00DB1DC7" w:rsidP="00DB1DC7">
      <w:r>
        <w:rPr>
          <w:vertAlign w:val="superscript"/>
        </w:rPr>
        <w:t>30</w:t>
      </w:r>
      <w:r>
        <w:t>Then Saul’s anger was kindled against Jonathan, and he said to him, “You son of a perverse rebellious woman, do</w:t>
      </w:r>
      <w:r w:rsidR="00613E0E">
        <w:t xml:space="preserve"> </w:t>
      </w:r>
      <w:r>
        <w:t xml:space="preserve">I </w:t>
      </w:r>
      <w:r w:rsidR="00613E0E">
        <w:t xml:space="preserve">not </w:t>
      </w:r>
      <w:r>
        <w:t xml:space="preserve">know </w:t>
      </w:r>
      <w:r w:rsidR="002B0663">
        <w:t>that you are the companion</w:t>
      </w:r>
      <w:r w:rsidR="002B0663">
        <w:rPr>
          <w:rStyle w:val="FootnoteReference"/>
        </w:rPr>
        <w:footnoteReference w:id="1270"/>
      </w:r>
      <w:r w:rsidR="002B0663">
        <w:t xml:space="preserve"> of the son</w:t>
      </w:r>
      <w:r>
        <w:t xml:space="preserve"> of Jesse to your own shame, and to the shame of your mother’s nakedness? </w:t>
      </w:r>
      <w:r>
        <w:rPr>
          <w:vertAlign w:val="superscript"/>
        </w:rPr>
        <w:t>31</w:t>
      </w:r>
      <w:r>
        <w:t xml:space="preserve">For as long as the son of Jesse lives on the earth, </w:t>
      </w:r>
      <w:r w:rsidR="00D97EFE" w:rsidRPr="00D97EFE">
        <w:t xml:space="preserve">your kingdom </w:t>
      </w:r>
      <w:r w:rsidR="00D97EFE">
        <w:t>will</w:t>
      </w:r>
      <w:r w:rsidR="00D97EFE" w:rsidRPr="00D97EFE">
        <w:t xml:space="preserve"> not be established</w:t>
      </w:r>
      <w:r>
        <w:t>.</w:t>
      </w:r>
      <w:r w:rsidR="00202A7E">
        <w:rPr>
          <w:rStyle w:val="FootnoteReference"/>
        </w:rPr>
        <w:footnoteReference w:id="1271"/>
      </w:r>
      <w:r>
        <w:t xml:space="preserve"> Therefore now send and bring him to me, for he shall surely die</w:t>
      </w:r>
      <w:r w:rsidR="008A3D28">
        <w:t>.</w:t>
      </w:r>
      <w:r>
        <w:t>”</w:t>
      </w:r>
    </w:p>
    <w:p w14:paraId="60CA635B" w14:textId="77777777" w:rsidR="00FA30DD" w:rsidRDefault="00FA30DD" w:rsidP="00FA30DD">
      <w:bookmarkStart w:id="138" w:name="_Hlk53129944"/>
      <w:bookmarkStart w:id="139" w:name="_Hlk53130758"/>
      <w:r>
        <w:rPr>
          <w:vertAlign w:val="superscript"/>
        </w:rPr>
        <w:t>32</w:t>
      </w:r>
      <w:r>
        <w:t>But Jonathan answered Saul,</w:t>
      </w:r>
      <w:r>
        <w:rPr>
          <w:rStyle w:val="FootnoteReference"/>
        </w:rPr>
        <w:footnoteReference w:id="1272"/>
      </w:r>
      <w:bookmarkEnd w:id="138"/>
      <w:r>
        <w:t xml:space="preserve"> “Why should he be put to death? What has he done?”</w:t>
      </w:r>
    </w:p>
    <w:p w14:paraId="4F680B4B" w14:textId="125619CD" w:rsidR="00DB1DC7" w:rsidRDefault="00FA30DD" w:rsidP="00FA30DD">
      <w:r>
        <w:rPr>
          <w:vertAlign w:val="superscript"/>
        </w:rPr>
        <w:t>33</w:t>
      </w:r>
      <w:r>
        <w:t xml:space="preserve">Then Saul </w:t>
      </w:r>
      <w:r w:rsidR="00CD55C5">
        <w:t>raised</w:t>
      </w:r>
      <w:r w:rsidR="00CD55C5">
        <w:rPr>
          <w:rStyle w:val="FootnoteReference"/>
        </w:rPr>
        <w:footnoteReference w:id="1273"/>
      </w:r>
      <w:r>
        <w:t xml:space="preserve"> his spear at him to strike him, and Jonathan realized</w:t>
      </w:r>
      <w:bookmarkEnd w:id="139"/>
      <w:r w:rsidR="003D0CD0">
        <w:t xml:space="preserve"> that this evil</w:t>
      </w:r>
      <w:r w:rsidR="003D0CD0">
        <w:rPr>
          <w:rStyle w:val="FootnoteReference"/>
        </w:rPr>
        <w:footnoteReference w:id="1274"/>
      </w:r>
      <w:r w:rsidR="003D0CD0">
        <w:t xml:space="preserve"> from his father to kill David</w:t>
      </w:r>
      <w:r w:rsidR="003D0CD0" w:rsidRPr="009453FF">
        <w:t xml:space="preserve"> </w:t>
      </w:r>
      <w:r w:rsidR="003D0CD0">
        <w:t xml:space="preserve">was determined. </w:t>
      </w:r>
      <w:r w:rsidR="003D0CD0">
        <w:rPr>
          <w:vertAlign w:val="superscript"/>
        </w:rPr>
        <w:t>34</w:t>
      </w:r>
      <w:r w:rsidR="003D0CD0">
        <w:t>So Jonathan sprang up</w:t>
      </w:r>
      <w:r w:rsidR="003D0CD0">
        <w:rPr>
          <w:rStyle w:val="FootnoteReference"/>
        </w:rPr>
        <w:footnoteReference w:id="1275"/>
      </w:r>
      <w:r w:rsidR="003D0CD0">
        <w:t xml:space="preserve"> from the table in fierce anger, and ate no food the second day of the month; for he was grieved for David, because his father had dishonored him.</w:t>
      </w:r>
      <w:r w:rsidR="00DB1DC7">
        <w:t xml:space="preserve"> </w:t>
      </w:r>
      <w:r w:rsidR="00DB1DC7">
        <w:rPr>
          <w:vertAlign w:val="superscript"/>
        </w:rPr>
        <w:t>35</w:t>
      </w:r>
      <w:r w:rsidR="00DB1DC7">
        <w:t xml:space="preserve">It happened in </w:t>
      </w:r>
      <w:r w:rsidR="00DB1DC7">
        <w:lastRenderedPageBreak/>
        <w:t xml:space="preserve">the morning, that Jonathan went out into the field at the time appointed with David, and a little boy with him. </w:t>
      </w:r>
      <w:r w:rsidR="00DB1DC7">
        <w:rPr>
          <w:vertAlign w:val="superscript"/>
        </w:rPr>
        <w:t>36</w:t>
      </w:r>
      <w:r w:rsidR="00DB1DC7">
        <w:t xml:space="preserve">He said to </w:t>
      </w:r>
      <w:r w:rsidR="003117D3">
        <w:t>the</w:t>
      </w:r>
      <w:r w:rsidR="003117D3">
        <w:rPr>
          <w:rStyle w:val="FootnoteReference"/>
        </w:rPr>
        <w:footnoteReference w:id="1276"/>
      </w:r>
      <w:r w:rsidR="00DB1DC7">
        <w:t xml:space="preserve"> boy, “Run, find now the arrows which I shoot.” </w:t>
      </w:r>
      <w:r w:rsidR="007069E7">
        <w:t>And</w:t>
      </w:r>
      <w:r w:rsidR="007069E7">
        <w:rPr>
          <w:rStyle w:val="FootnoteReference"/>
        </w:rPr>
        <w:footnoteReference w:id="1277"/>
      </w:r>
      <w:r w:rsidR="007069E7">
        <w:t xml:space="preserve"> as the boy ran, he shot an </w:t>
      </w:r>
      <w:r w:rsidR="00867BF7">
        <w:t>arrow, causing it to pass beyond, toward the city</w:t>
      </w:r>
      <w:r w:rsidR="00740A83">
        <w:t>.</w:t>
      </w:r>
      <w:r w:rsidR="00740A83">
        <w:rPr>
          <w:rStyle w:val="FootnoteReference"/>
        </w:rPr>
        <w:footnoteReference w:id="1278"/>
      </w:r>
      <w:r w:rsidR="00DB1DC7">
        <w:t xml:space="preserve"> </w:t>
      </w:r>
      <w:r w:rsidR="00DB1DC7">
        <w:rPr>
          <w:vertAlign w:val="superscript"/>
        </w:rPr>
        <w:t>37</w:t>
      </w:r>
      <w:r w:rsidR="00DB1DC7">
        <w:t xml:space="preserve">When the boy had come to the place of the arrow which Jonathan had shot, Jonathan </w:t>
      </w:r>
      <w:r w:rsidR="00E64527">
        <w:t>called after the youth,</w:t>
      </w:r>
      <w:r w:rsidR="00E64527">
        <w:rPr>
          <w:rStyle w:val="FootnoteReference"/>
        </w:rPr>
        <w:footnoteReference w:id="1279"/>
      </w:r>
      <w:r w:rsidR="00DB1DC7">
        <w:t xml:space="preserve"> and said, “Isn’t the arrow beyond you?” </w:t>
      </w:r>
      <w:r w:rsidR="00DB1DC7">
        <w:rPr>
          <w:vertAlign w:val="superscript"/>
        </w:rPr>
        <w:t>38</w:t>
      </w:r>
      <w:r w:rsidR="00DB1DC7">
        <w:t>Jonathan cried after the boy, “Go fast</w:t>
      </w:r>
      <w:r w:rsidR="008A3D28">
        <w:t>.</w:t>
      </w:r>
      <w:r w:rsidR="00DB1DC7">
        <w:t xml:space="preserve"> Hurry</w:t>
      </w:r>
      <w:r w:rsidR="008A3D28">
        <w:t>.</w:t>
      </w:r>
      <w:r w:rsidR="00DB1DC7">
        <w:t xml:space="preserve"> </w:t>
      </w:r>
      <w:r w:rsidR="00613E0E">
        <w:t>Do not</w:t>
      </w:r>
      <w:r w:rsidR="00DB1DC7">
        <w:t xml:space="preserve"> delay</w:t>
      </w:r>
      <w:r w:rsidR="008A3D28">
        <w:t>.</w:t>
      </w:r>
      <w:r w:rsidR="00DB1DC7">
        <w:t xml:space="preserve">” Jonathan’s boy gathered up the arrows, and came to his master. </w:t>
      </w:r>
      <w:r w:rsidR="00DB1DC7">
        <w:rPr>
          <w:vertAlign w:val="superscript"/>
        </w:rPr>
        <w:t>39</w:t>
      </w:r>
      <w:r w:rsidR="00DB1DC7">
        <w:t xml:space="preserve">But the boy </w:t>
      </w:r>
      <w:r w:rsidR="0050087F">
        <w:t>did not</w:t>
      </w:r>
      <w:r w:rsidR="00DB1DC7">
        <w:t xml:space="preserve"> know anything. Only Jonathan and David knew the matter. </w:t>
      </w:r>
      <w:r w:rsidR="00DB1DC7">
        <w:rPr>
          <w:vertAlign w:val="superscript"/>
        </w:rPr>
        <w:t>40</w:t>
      </w:r>
      <w:r w:rsidR="00DB1DC7">
        <w:t>Jonathan gave his weapons to his boy, and said to him, “Go, carry them to the city.”</w:t>
      </w:r>
    </w:p>
    <w:p w14:paraId="65861B67" w14:textId="77777777" w:rsidR="00DB1DC7" w:rsidRDefault="00DB1DC7" w:rsidP="00DB1DC7">
      <w:r>
        <w:rPr>
          <w:vertAlign w:val="superscript"/>
        </w:rPr>
        <w:t>41</w:t>
      </w:r>
      <w:r>
        <w:t xml:space="preserve">As soon as the boy was </w:t>
      </w:r>
      <w:r w:rsidR="00B77E1D">
        <w:t>gone, David arose from beside the mound,</w:t>
      </w:r>
      <w:r w:rsidR="00B77E1D">
        <w:rPr>
          <w:rStyle w:val="FootnoteReference"/>
        </w:rPr>
        <w:footnoteReference w:id="1280"/>
      </w:r>
      <w:r>
        <w:t xml:space="preserve"> and fell on his face to the ground, and bowed himself three times. They kissed one another, and wept one with another, and David wept the most. </w:t>
      </w:r>
      <w:r>
        <w:rPr>
          <w:vertAlign w:val="superscript"/>
        </w:rPr>
        <w:t>42</w:t>
      </w:r>
      <w:r>
        <w:t xml:space="preserve">Jonathan said to David, “Go in peace, because we have both sworn in the name of </w:t>
      </w:r>
      <w:r w:rsidR="0078052E">
        <w:t xml:space="preserve">the </w:t>
      </w:r>
      <w:r w:rsidR="00F170FA" w:rsidRPr="00F170FA">
        <w:rPr>
          <w:sz w:val="16"/>
          <w:szCs w:val="16"/>
        </w:rPr>
        <w:t>LORD</w:t>
      </w:r>
      <w:r>
        <w:t>, saying, ‘</w:t>
      </w:r>
      <w:r w:rsidR="0078052E">
        <w:t xml:space="preserve">The </w:t>
      </w:r>
      <w:r w:rsidR="00F170FA" w:rsidRPr="00F170FA">
        <w:rPr>
          <w:sz w:val="16"/>
          <w:szCs w:val="16"/>
        </w:rPr>
        <w:t>LORD</w:t>
      </w:r>
      <w:r>
        <w:t xml:space="preserve"> shall be between me and you, and </w:t>
      </w:r>
      <w:r w:rsidR="00720670">
        <w:t>between my descendants and your descendants, forever</w:t>
      </w:r>
      <w:r>
        <w:t xml:space="preserve">.’” He arose </w:t>
      </w:r>
      <w:r>
        <w:t>and departed; and Jonathan went into the city.</w:t>
      </w:r>
    </w:p>
    <w:p w14:paraId="64D6327B" w14:textId="77777777" w:rsidR="00DB1DC7" w:rsidRDefault="00DB1DC7" w:rsidP="00CD144D">
      <w:pPr>
        <w:pStyle w:val="NHEB"/>
        <w:framePr w:wrap="auto"/>
        <w:rPr>
          <w:szCs w:val="54"/>
        </w:rPr>
      </w:pPr>
      <w:r w:rsidRPr="00FF5A2B">
        <w:t>21</w:t>
      </w:r>
    </w:p>
    <w:p w14:paraId="085B8063" w14:textId="77777777" w:rsidR="00DB1DC7" w:rsidRDefault="002D580A" w:rsidP="00DB1DC7">
      <w:pPr>
        <w:ind w:firstLine="0"/>
      </w:pPr>
      <w:r>
        <w:t>Then David came to Nob</w:t>
      </w:r>
      <w:r w:rsidR="00DB1DC7">
        <w:t xml:space="preserve"> to Ahimelech the priest. Ahimelech came to meet David trembling, and said to him, “Why are you alone, and no man with you?” </w:t>
      </w:r>
      <w:r w:rsidR="00DB1DC7">
        <w:rPr>
          <w:vertAlign w:val="superscript"/>
        </w:rPr>
        <w:t>2</w:t>
      </w:r>
      <w:r w:rsidR="00DB1DC7">
        <w:t>David said to</w:t>
      </w:r>
      <w:r w:rsidR="00236BEE">
        <w:rPr>
          <w:rStyle w:val="FootnoteReference"/>
        </w:rPr>
        <w:footnoteReference w:id="1281"/>
      </w:r>
      <w:r w:rsidR="00DB1DC7">
        <w:t xml:space="preserve"> the priest, “The king has commanded me a business, and has said to me, ‘Let no man know anything of the business about which I send you, and what I have commanded </w:t>
      </w:r>
      <w:r w:rsidR="002652AE">
        <w:t>you; and I have arranged to meet</w:t>
      </w:r>
      <w:r w:rsidR="008F6071">
        <w:rPr>
          <w:rStyle w:val="FootnoteReference"/>
        </w:rPr>
        <w:footnoteReference w:id="1282"/>
      </w:r>
      <w:r w:rsidR="002652AE">
        <w:t xml:space="preserve"> the young men at a certain place</w:t>
      </w:r>
      <w:r w:rsidR="00DB1DC7">
        <w:t xml:space="preserve">.’ </w:t>
      </w:r>
      <w:r w:rsidR="00DB1DC7">
        <w:rPr>
          <w:vertAlign w:val="superscript"/>
        </w:rPr>
        <w:t>3</w:t>
      </w:r>
      <w:r w:rsidR="0079657B" w:rsidRPr="0079657B">
        <w:t>Now, if</w:t>
      </w:r>
      <w:r w:rsidR="0079657B">
        <w:rPr>
          <w:rStyle w:val="FootnoteReference"/>
        </w:rPr>
        <w:footnoteReference w:id="1283"/>
      </w:r>
      <w:r w:rsidR="0079657B" w:rsidRPr="0079657B">
        <w:t xml:space="preserve"> there </w:t>
      </w:r>
      <w:r w:rsidR="00080F0B">
        <w:t>are</w:t>
      </w:r>
      <w:r w:rsidR="0079657B" w:rsidRPr="0079657B">
        <w:t xml:space="preserve"> </w:t>
      </w:r>
      <w:r w:rsidR="00080F0B" w:rsidRPr="0079657B">
        <w:t xml:space="preserve">five loaves of bread </w:t>
      </w:r>
      <w:r w:rsidR="0079657B" w:rsidRPr="0079657B">
        <w:t>under your control, give them into my hand, or whatever there is</w:t>
      </w:r>
      <w:r w:rsidR="00DB1DC7">
        <w:t>.”</w:t>
      </w:r>
    </w:p>
    <w:p w14:paraId="3959186D" w14:textId="77777777" w:rsidR="00DB1DC7" w:rsidRDefault="00DB1DC7" w:rsidP="00DB1DC7">
      <w:r>
        <w:rPr>
          <w:vertAlign w:val="superscript"/>
        </w:rPr>
        <w:t>4</w:t>
      </w:r>
      <w:r w:rsidR="00F34829">
        <w:t>And t</w:t>
      </w:r>
      <w:r>
        <w:t xml:space="preserve">he priest answered David, and said, “There is no common bread </w:t>
      </w:r>
      <w:r w:rsidR="00FA39EF">
        <w:t>in my control</w:t>
      </w:r>
      <w:r>
        <w:t>, but there is holy bread</w:t>
      </w:r>
      <w:r w:rsidR="00244B3A">
        <w:t>.</w:t>
      </w:r>
      <w:r>
        <w:t xml:space="preserve"> </w:t>
      </w:r>
      <w:r w:rsidR="00244B3A">
        <w:t>I</w:t>
      </w:r>
      <w:r>
        <w:t>f</w:t>
      </w:r>
      <w:r w:rsidR="00244B3A">
        <w:rPr>
          <w:rStyle w:val="FootnoteReference"/>
        </w:rPr>
        <w:footnoteReference w:id="1284"/>
      </w:r>
      <w:r>
        <w:t xml:space="preserve"> the young men have kept themselves from women</w:t>
      </w:r>
      <w:r w:rsidR="006A0D96">
        <w:t>, they may eat of it</w:t>
      </w:r>
      <w:r>
        <w:t>.”</w:t>
      </w:r>
      <w:r w:rsidR="006A0D96">
        <w:rPr>
          <w:rStyle w:val="FootnoteReference"/>
        </w:rPr>
        <w:footnoteReference w:id="1285"/>
      </w:r>
    </w:p>
    <w:p w14:paraId="2A0AEBDC" w14:textId="77777777" w:rsidR="00DB1DC7" w:rsidRDefault="00DB1DC7" w:rsidP="00DB1DC7">
      <w:r>
        <w:rPr>
          <w:vertAlign w:val="superscript"/>
        </w:rPr>
        <w:t>5</w:t>
      </w:r>
      <w:r w:rsidR="006A0D96" w:rsidRPr="006A0D96">
        <w:t xml:space="preserve">And David answered the priest, and said to him, </w:t>
      </w:r>
      <w:r w:rsidR="006A0D96">
        <w:t>“</w:t>
      </w:r>
      <w:r w:rsidR="006A0D96" w:rsidRPr="006A0D96">
        <w:t>Truly women have been kept from us as always when I set out.</w:t>
      </w:r>
      <w:r w:rsidR="00C352BA">
        <w:rPr>
          <w:rStyle w:val="FootnoteReference"/>
        </w:rPr>
        <w:footnoteReference w:id="1286"/>
      </w:r>
      <w:r w:rsidR="006A0D96" w:rsidRPr="006A0D96">
        <w:t xml:space="preserve"> All</w:t>
      </w:r>
      <w:r w:rsidR="006A0D96">
        <w:rPr>
          <w:rStyle w:val="FootnoteReference"/>
        </w:rPr>
        <w:footnoteReference w:id="1287"/>
      </w:r>
      <w:r w:rsidR="006A0D96" w:rsidRPr="006A0D96">
        <w:t xml:space="preserve"> the young men are holy, even when it is an ordinary mission. So how much more today will their vessels </w:t>
      </w:r>
      <w:r w:rsidR="006A0D96" w:rsidRPr="006A0D96">
        <w:lastRenderedPageBreak/>
        <w:t>be holy?</w:t>
      </w:r>
      <w:r w:rsidR="006A0D96">
        <w:t>”</w:t>
      </w:r>
      <w:r>
        <w:t xml:space="preserve"> </w:t>
      </w:r>
      <w:r>
        <w:rPr>
          <w:vertAlign w:val="superscript"/>
        </w:rPr>
        <w:t>6</w:t>
      </w:r>
      <w:r>
        <w:t xml:space="preserve">So the priest gave </w:t>
      </w:r>
      <w:r w:rsidR="00DD7497">
        <w:t>him what had been consecrated, for there</w:t>
      </w:r>
      <w:r>
        <w:t xml:space="preserve"> was no bread there but the show bread, </w:t>
      </w:r>
      <w:r w:rsidR="00E628B9">
        <w:t>that had been removed</w:t>
      </w:r>
      <w:r w:rsidR="00E628B9">
        <w:rPr>
          <w:rStyle w:val="FootnoteReference"/>
        </w:rPr>
        <w:footnoteReference w:id="1288"/>
      </w:r>
      <w:r w:rsidR="00E628B9">
        <w:t xml:space="preserve"> before</w:t>
      </w:r>
      <w:r>
        <w:t xml:space="preserve"> </w:t>
      </w:r>
      <w:r w:rsidR="0078052E">
        <w:t xml:space="preserve">the </w:t>
      </w:r>
      <w:r w:rsidR="00F170FA" w:rsidRPr="00F170FA">
        <w:rPr>
          <w:sz w:val="16"/>
          <w:szCs w:val="16"/>
        </w:rPr>
        <w:t>LORD</w:t>
      </w:r>
      <w:r>
        <w:t>, to put hot bread in the day when it was taken away.</w:t>
      </w:r>
    </w:p>
    <w:p w14:paraId="00071DBC" w14:textId="77777777" w:rsidR="00DB1DC7" w:rsidRDefault="00DB1DC7" w:rsidP="00DB1DC7">
      <w:r>
        <w:rPr>
          <w:vertAlign w:val="superscript"/>
        </w:rPr>
        <w:t>7</w:t>
      </w:r>
      <w:r>
        <w:t xml:space="preserve">Now a certain man of the servants of Saul was there that day, detained before </w:t>
      </w:r>
      <w:r w:rsidR="0078052E">
        <w:t xml:space="preserve">the </w:t>
      </w:r>
      <w:r w:rsidR="00F170FA" w:rsidRPr="00F170FA">
        <w:rPr>
          <w:sz w:val="16"/>
          <w:szCs w:val="16"/>
        </w:rPr>
        <w:t>LORD</w:t>
      </w:r>
      <w:r>
        <w:t xml:space="preserve">; and his name was Doeg the Edomite, the best of the herdsmen who belonged to Saul. </w:t>
      </w:r>
      <w:r>
        <w:rPr>
          <w:vertAlign w:val="superscript"/>
        </w:rPr>
        <w:t>8</w:t>
      </w:r>
      <w:r>
        <w:t>David said to Ahimelech, “</w:t>
      </w:r>
      <w:r w:rsidR="00162967" w:rsidRPr="00162967">
        <w:t xml:space="preserve">Isn't there here under your </w:t>
      </w:r>
      <w:r w:rsidR="00162967">
        <w:t>control</w:t>
      </w:r>
      <w:r w:rsidR="00162967" w:rsidRPr="00162967">
        <w:t xml:space="preserve"> spear or sword</w:t>
      </w:r>
      <w:r>
        <w:t>? For I have neither brought my sword nor my weapons with me, because the king’s business required haste.”</w:t>
      </w:r>
    </w:p>
    <w:p w14:paraId="2C0C5B5D" w14:textId="77777777" w:rsidR="00DB1DC7" w:rsidRDefault="00DB1DC7" w:rsidP="00DB1DC7">
      <w:r>
        <w:rPr>
          <w:vertAlign w:val="superscript"/>
        </w:rPr>
        <w:t>9</w:t>
      </w:r>
      <w:r>
        <w:t xml:space="preserve">The priest said, “The sword of Goliath the Philistine, whom you killed in the </w:t>
      </w:r>
      <w:r w:rsidR="00D85D62">
        <w:t>Valley of Elah</w:t>
      </w:r>
      <w:r>
        <w:t xml:space="preserve">, </w:t>
      </w:r>
      <w:r w:rsidR="00B461A0">
        <w:t>look</w:t>
      </w:r>
      <w:r>
        <w:t xml:space="preserve">, it is here wrapped in a cloth behind </w:t>
      </w:r>
      <w:r w:rsidR="00227E60">
        <w:t>an</w:t>
      </w:r>
      <w:r>
        <w:t xml:space="preserve"> ephod.</w:t>
      </w:r>
      <w:r w:rsidR="00227E60">
        <w:rPr>
          <w:rStyle w:val="FootnoteReference"/>
        </w:rPr>
        <w:footnoteReference w:id="1289"/>
      </w:r>
      <w:r>
        <w:t xml:space="preserve"> If you will take that, take it; for there is no other except that here.”</w:t>
      </w:r>
    </w:p>
    <w:p w14:paraId="7119BCC0" w14:textId="77777777" w:rsidR="00DB1DC7" w:rsidRDefault="00DB1DC7" w:rsidP="00DB1DC7">
      <w:r>
        <w:t>David said, “There is none like that. Give it to me.”</w:t>
      </w:r>
    </w:p>
    <w:p w14:paraId="036B018C" w14:textId="77777777" w:rsidR="00DB1DC7" w:rsidRDefault="00DB1DC7" w:rsidP="00DB1DC7">
      <w:r>
        <w:rPr>
          <w:vertAlign w:val="superscript"/>
        </w:rPr>
        <w:t>10</w:t>
      </w:r>
      <w:r>
        <w:t xml:space="preserve">David arose, and fled that day for fear of Saul, and went to Achish the king of </w:t>
      </w:r>
      <w:smartTag w:uri="urn:schemas-microsoft-com:office:smarttags" w:element="place">
        <w:smartTag w:uri="urn:schemas-microsoft-com:office:smarttags" w:element="City">
          <w:r>
            <w:t>Gath</w:t>
          </w:r>
        </w:smartTag>
      </w:smartTag>
      <w:r>
        <w:t xml:space="preserve">. </w:t>
      </w:r>
      <w:r>
        <w:rPr>
          <w:vertAlign w:val="superscript"/>
        </w:rPr>
        <w:t>11</w:t>
      </w:r>
      <w:r>
        <w:t xml:space="preserve">The servants of Achish said to him, “Isn’t this David the king of the land? Did they </w:t>
      </w:r>
      <w:r w:rsidR="0050087F">
        <w:t xml:space="preserve">not </w:t>
      </w:r>
      <w:r>
        <w:t xml:space="preserve">sing one to another about him in dances, saying, ‘Saul has slain his thousands, David his ten </w:t>
      </w:r>
      <w:r>
        <w:t xml:space="preserve">thousands?’” </w:t>
      </w:r>
      <w:r>
        <w:rPr>
          <w:vertAlign w:val="superscript"/>
        </w:rPr>
        <w:t>12</w:t>
      </w:r>
      <w:r>
        <w:t xml:space="preserve">David laid up these words in his heart, and was very afraid of Achish the king of </w:t>
      </w:r>
      <w:smartTag w:uri="urn:schemas-microsoft-com:office:smarttags" w:element="place">
        <w:smartTag w:uri="urn:schemas-microsoft-com:office:smarttags" w:element="City">
          <w:r>
            <w:t>Gath</w:t>
          </w:r>
        </w:smartTag>
      </w:smartTag>
      <w:r>
        <w:t xml:space="preserve">. </w:t>
      </w:r>
      <w:r>
        <w:rPr>
          <w:vertAlign w:val="superscript"/>
        </w:rPr>
        <w:t>13</w:t>
      </w:r>
      <w:r>
        <w:t xml:space="preserve">He changed his behavior before them, and pretended to be mad in their </w:t>
      </w:r>
      <w:r w:rsidR="005D0460">
        <w:t>hands, and drummed</w:t>
      </w:r>
      <w:r w:rsidR="005D0460">
        <w:rPr>
          <w:rStyle w:val="FootnoteReference"/>
        </w:rPr>
        <w:footnoteReference w:id="1290"/>
      </w:r>
      <w:r w:rsidR="005D0460">
        <w:t xml:space="preserve"> on the doors</w:t>
      </w:r>
      <w:r>
        <w:t xml:space="preserve"> of the gate, </w:t>
      </w:r>
      <w:r w:rsidR="008369BA">
        <w:t>and let his spittle run down his beard.</w:t>
      </w:r>
      <w:r>
        <w:t xml:space="preserve"> </w:t>
      </w:r>
      <w:r>
        <w:rPr>
          <w:vertAlign w:val="superscript"/>
        </w:rPr>
        <w:t>14</w:t>
      </w:r>
      <w:r>
        <w:t xml:space="preserve">Then Achish said to his servants, “Look, you see the man is mad. Why then have you brought him to me? </w:t>
      </w:r>
      <w:r>
        <w:rPr>
          <w:vertAlign w:val="superscript"/>
        </w:rPr>
        <w:t>15</w:t>
      </w:r>
      <w:r>
        <w:t>Do I lack madmen, that you have brought this fellow to play the madman in my presence? Shall this fellow come into my house?”</w:t>
      </w:r>
    </w:p>
    <w:p w14:paraId="3B270BA3" w14:textId="77777777" w:rsidR="00DB1DC7" w:rsidRDefault="00DB1DC7" w:rsidP="00CD144D">
      <w:pPr>
        <w:pStyle w:val="NHEB"/>
        <w:framePr w:wrap="auto"/>
        <w:rPr>
          <w:szCs w:val="54"/>
        </w:rPr>
      </w:pPr>
      <w:r w:rsidRPr="00FF5A2B">
        <w:t>22</w:t>
      </w:r>
    </w:p>
    <w:p w14:paraId="63F63365" w14:textId="77777777" w:rsidR="00DB1DC7" w:rsidRDefault="00DB1DC7" w:rsidP="00DB1DC7">
      <w:pPr>
        <w:ind w:firstLine="0"/>
      </w:pPr>
      <w:r>
        <w:t xml:space="preserve">David therefore departed there, and escaped to the </w:t>
      </w:r>
      <w:smartTag w:uri="urn:schemas-microsoft-com:office:smarttags" w:element="place">
        <w:smartTag w:uri="urn:schemas-microsoft-com:office:smarttags" w:element="PlaceType">
          <w:r>
            <w:t>cave</w:t>
          </w:r>
        </w:smartTag>
        <w:r>
          <w:t xml:space="preserve"> of </w:t>
        </w:r>
        <w:smartTag w:uri="urn:schemas-microsoft-com:office:smarttags" w:element="PlaceName">
          <w:r>
            <w:t>Adullam</w:t>
          </w:r>
        </w:smartTag>
      </w:smartTag>
      <w:r>
        <w:t xml:space="preserve">. When his brothers and all his father’s house heard it, they went down there to him. </w:t>
      </w:r>
      <w:r>
        <w:rPr>
          <w:vertAlign w:val="superscript"/>
        </w:rPr>
        <w:t>2</w:t>
      </w:r>
      <w:r>
        <w:t xml:space="preserve">Everyone who was in distress, and everyone who was in debt, and everyone who was discontented, gathered themselves to him; and he became captain over them: and there were with him about four hundred men. </w:t>
      </w:r>
      <w:r>
        <w:rPr>
          <w:vertAlign w:val="superscript"/>
        </w:rPr>
        <w:t>3</w:t>
      </w:r>
      <w:r>
        <w:t xml:space="preserve">David went there to Mizpeh of Moab, and he said to the king of </w:t>
      </w:r>
      <w:smartTag w:uri="urn:schemas-microsoft-com:office:smarttags" w:element="place">
        <w:smartTag w:uri="urn:schemas-microsoft-com:office:smarttags" w:element="country-region">
          <w:r>
            <w:t>Moab</w:t>
          </w:r>
        </w:smartTag>
      </w:smartTag>
      <w:r>
        <w:t>, “</w:t>
      </w:r>
      <w:r w:rsidR="00A569C7">
        <w:t>Please let my father and my mother stay</w:t>
      </w:r>
      <w:r w:rsidR="00A569C7">
        <w:rPr>
          <w:rStyle w:val="FootnoteReference"/>
        </w:rPr>
        <w:footnoteReference w:id="1291"/>
      </w:r>
      <w:r>
        <w:t xml:space="preserve"> with you, until I know what God will do for me.” </w:t>
      </w:r>
      <w:r>
        <w:rPr>
          <w:vertAlign w:val="superscript"/>
        </w:rPr>
        <w:t>4</w:t>
      </w:r>
      <w:r>
        <w:t xml:space="preserve">He brought them before the king of </w:t>
      </w:r>
      <w:smartTag w:uri="urn:schemas-microsoft-com:office:smarttags" w:element="place">
        <w:smartTag w:uri="urn:schemas-microsoft-com:office:smarttags" w:element="country-region">
          <w:r>
            <w:t>Moab</w:t>
          </w:r>
        </w:smartTag>
      </w:smartTag>
      <w:r>
        <w:t xml:space="preserve">; and they lived with him all the while that David was in the stronghold. </w:t>
      </w:r>
      <w:r>
        <w:rPr>
          <w:vertAlign w:val="superscript"/>
        </w:rPr>
        <w:t>5</w:t>
      </w:r>
      <w:r>
        <w:t>The prophet Gad said to David, “</w:t>
      </w:r>
      <w:r w:rsidR="00613E0E">
        <w:t>Do not</w:t>
      </w:r>
      <w:r>
        <w:t xml:space="preserve"> stay in the stronghold. Depart, and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w:t>
      </w:r>
    </w:p>
    <w:p w14:paraId="771E98F5" w14:textId="781B4EEA" w:rsidR="00DB1DC7" w:rsidRDefault="00DB1DC7" w:rsidP="00DB1DC7">
      <w:r>
        <w:lastRenderedPageBreak/>
        <w:t xml:space="preserve">Then David departed, and came into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Hereth</w:t>
          </w:r>
        </w:smartTag>
      </w:smartTag>
      <w:r>
        <w:t xml:space="preserve">. </w:t>
      </w:r>
      <w:r w:rsidR="00357016">
        <w:rPr>
          <w:vertAlign w:val="superscript"/>
        </w:rPr>
        <w:t>6</w:t>
      </w:r>
      <w:r w:rsidR="00357016">
        <w:t xml:space="preserve">Saul heard that David had been discovered, and the men who were with him. Now </w:t>
      </w:r>
      <w:r w:rsidR="00EC6D5A">
        <w:t>Saul was in Gibeah, sitting under</w:t>
      </w:r>
      <w:r w:rsidR="00357016">
        <w:t xml:space="preserve"> the tamarisk tree at the high place,</w:t>
      </w:r>
      <w:r w:rsidR="00357016">
        <w:rPr>
          <w:rStyle w:val="FootnoteReference"/>
        </w:rPr>
        <w:footnoteReference w:id="1292"/>
      </w:r>
      <w:r w:rsidR="00357016">
        <w:t xml:space="preserve"> with his spear in his hand, and all his servants were standing about him.</w:t>
      </w:r>
      <w:r>
        <w:t xml:space="preserve"> </w:t>
      </w:r>
      <w:r>
        <w:rPr>
          <w:vertAlign w:val="superscript"/>
        </w:rPr>
        <w:t>7</w:t>
      </w:r>
      <w:r>
        <w:t>Saul said to his servants who stood about him, “Hear now, you Benjamites</w:t>
      </w:r>
      <w:r w:rsidR="008A3D28">
        <w:t>.</w:t>
      </w:r>
      <w:r>
        <w:t xml:space="preserve"> Will the son of Jesse give everyone of you fields and vineyards, will he make you all captains of thousands and captains of hundreds, </w:t>
      </w:r>
      <w:r>
        <w:rPr>
          <w:vertAlign w:val="superscript"/>
        </w:rPr>
        <w:t>8</w:t>
      </w:r>
      <w:r>
        <w:t xml:space="preserve">that all of you have conspired against me, and there is none who discloses to me </w:t>
      </w:r>
      <w:r w:rsidR="00A1360E">
        <w:t>when my son makes a covenant</w:t>
      </w:r>
      <w:r w:rsidR="0021361B">
        <w:rPr>
          <w:rStyle w:val="FootnoteReference"/>
        </w:rPr>
        <w:footnoteReference w:id="1293"/>
      </w:r>
      <w:r w:rsidR="00A1360E">
        <w:t xml:space="preserve"> with</w:t>
      </w:r>
      <w:r>
        <w:t xml:space="preserve"> the son of Jesse, and there is none of you who is sorry for me, or discloses to me that my son has stirred up my servant against me, to lie in wait, as at this day?”</w:t>
      </w:r>
    </w:p>
    <w:p w14:paraId="6BDEE517" w14:textId="77777777" w:rsidR="00DB1DC7" w:rsidRDefault="00DB1DC7" w:rsidP="00DB1DC7">
      <w:r>
        <w:rPr>
          <w:vertAlign w:val="superscript"/>
        </w:rPr>
        <w:t>9</w:t>
      </w:r>
      <w:r>
        <w:t xml:space="preserve">Then Doeg the Edomite, who stood by the servants of Saul, answered and said, “I saw the son of Jesse coming to Nob, to Ahimelech the son of Ahitub. </w:t>
      </w:r>
      <w:r>
        <w:rPr>
          <w:vertAlign w:val="superscript"/>
        </w:rPr>
        <w:t>10</w:t>
      </w:r>
      <w:r>
        <w:t xml:space="preserve">He inquired of </w:t>
      </w:r>
      <w:r w:rsidR="00804077">
        <w:t>God</w:t>
      </w:r>
      <w:r w:rsidR="00804077">
        <w:rPr>
          <w:rStyle w:val="FootnoteReference"/>
        </w:rPr>
        <w:footnoteReference w:id="1294"/>
      </w:r>
      <w:r>
        <w:t xml:space="preserve"> for him, gave him food, and gave him the sword of Goliath the Philistine.”</w:t>
      </w:r>
    </w:p>
    <w:p w14:paraId="61078762" w14:textId="77777777" w:rsidR="00DB1DC7" w:rsidRDefault="00DB1DC7" w:rsidP="00DB1DC7">
      <w:r>
        <w:rPr>
          <w:vertAlign w:val="superscript"/>
        </w:rPr>
        <w:t>11</w:t>
      </w:r>
      <w:r>
        <w:t xml:space="preserve">Then the king sent to call Ahimelech the priest, the son of Ahitub, and all his father’s house, the priests who were in Nob: and they came all of them to the king. </w:t>
      </w:r>
      <w:r>
        <w:rPr>
          <w:vertAlign w:val="superscript"/>
        </w:rPr>
        <w:t>12</w:t>
      </w:r>
      <w:r>
        <w:t>Saul said, “Hear now, you son of Ahitub.”</w:t>
      </w:r>
    </w:p>
    <w:p w14:paraId="78E1A752" w14:textId="77777777" w:rsidR="00DB1DC7" w:rsidRDefault="00DB1DC7" w:rsidP="00DB1DC7">
      <w:r>
        <w:t>He answered, “Here I am, my lord.”</w:t>
      </w:r>
    </w:p>
    <w:p w14:paraId="03DCE423" w14:textId="77777777" w:rsidR="00DB1DC7" w:rsidRDefault="00DB1DC7" w:rsidP="00DB1DC7">
      <w:r>
        <w:rPr>
          <w:vertAlign w:val="superscript"/>
        </w:rPr>
        <w:t>13</w:t>
      </w:r>
      <w:r>
        <w:t>Saul said to him, “Why have you conspired against me, you and the son of Jesse, in that you have given him bread, and a sword, and have inquired of God for him, that he should rise against me, to lie in wait, as at this day?”</w:t>
      </w:r>
    </w:p>
    <w:p w14:paraId="4C28C331" w14:textId="0A2D8E2A" w:rsidR="00DB1DC7" w:rsidRDefault="00DB1DC7" w:rsidP="00DB1DC7">
      <w:r>
        <w:rPr>
          <w:vertAlign w:val="superscript"/>
        </w:rPr>
        <w:t>14</w:t>
      </w:r>
      <w:r>
        <w:t>Then Ahimelech answered the king, and said, “Who among all your servants is so faithful as David, who is the king’s son-in-</w:t>
      </w:r>
      <w:r w:rsidR="00296772">
        <w:t>law, and a commander</w:t>
      </w:r>
      <w:r w:rsidR="00296772">
        <w:rPr>
          <w:rStyle w:val="FootnoteReference"/>
        </w:rPr>
        <w:footnoteReference w:id="1295"/>
      </w:r>
      <w:r w:rsidR="00296772">
        <w:t xml:space="preserve"> over</w:t>
      </w:r>
      <w:r w:rsidR="00296772">
        <w:rPr>
          <w:rStyle w:val="FootnoteReference"/>
        </w:rPr>
        <w:footnoteReference w:id="1296"/>
      </w:r>
      <w:r w:rsidR="00296772">
        <w:t xml:space="preserve"> your bodyguard, and honored in your house?</w:t>
      </w:r>
      <w:r>
        <w:t xml:space="preserve"> </w:t>
      </w:r>
      <w:r>
        <w:rPr>
          <w:vertAlign w:val="superscript"/>
        </w:rPr>
        <w:t>15</w:t>
      </w:r>
      <w:r>
        <w:t>Have I today begun to inquire of God for him? Be it far from me</w:t>
      </w:r>
      <w:r w:rsidR="008A3D28">
        <w:t>.</w:t>
      </w:r>
      <w:r>
        <w:t xml:space="preserve"> </w:t>
      </w:r>
      <w:r w:rsidR="00613E0E">
        <w:t>Do not</w:t>
      </w:r>
      <w:r>
        <w:t xml:space="preserve"> let the king impute anything to his servant, nor to all the house of my father; for your servant knows nothing of all this, less or more.”</w:t>
      </w:r>
    </w:p>
    <w:p w14:paraId="52D51CA5" w14:textId="77777777" w:rsidR="00DB1DC7" w:rsidRDefault="00DB1DC7" w:rsidP="00DB1DC7">
      <w:r>
        <w:rPr>
          <w:vertAlign w:val="superscript"/>
        </w:rPr>
        <w:t>16</w:t>
      </w:r>
      <w:r>
        <w:t xml:space="preserve">The king said, “You shall surely die, Ahimelech, you, and all your father’s house.” </w:t>
      </w:r>
      <w:r>
        <w:rPr>
          <w:vertAlign w:val="superscript"/>
        </w:rPr>
        <w:t>17</w:t>
      </w:r>
      <w:r>
        <w:t xml:space="preserve">The king said to the guard who stood about him, “Turn, and kill the priests of </w:t>
      </w:r>
      <w:r w:rsidR="00821D2E">
        <w:t xml:space="preserve">the </w:t>
      </w:r>
      <w:r w:rsidR="00F170FA" w:rsidRPr="00F170FA">
        <w:rPr>
          <w:sz w:val="16"/>
          <w:szCs w:val="16"/>
        </w:rPr>
        <w:t>LORD</w:t>
      </w:r>
      <w:r>
        <w:t xml:space="preserve">; because their hand also is with David, and because they knew that he fled, and </w:t>
      </w:r>
      <w:r w:rsidR="0050087F">
        <w:t>did not</w:t>
      </w:r>
      <w:r>
        <w:t xml:space="preserve"> disclose it to me.” But the servants of the king wouldn’t put forth their </w:t>
      </w:r>
      <w:r>
        <w:lastRenderedPageBreak/>
        <w:t xml:space="preserve">hand to fall on the priests of </w:t>
      </w:r>
      <w:r w:rsidR="00821D2E">
        <w:t xml:space="preserve">the </w:t>
      </w:r>
      <w:r w:rsidR="00F170FA" w:rsidRPr="00F170FA">
        <w:rPr>
          <w:sz w:val="16"/>
          <w:szCs w:val="16"/>
        </w:rPr>
        <w:t>LORD</w:t>
      </w:r>
      <w:r>
        <w:t xml:space="preserve">. </w:t>
      </w:r>
      <w:r>
        <w:rPr>
          <w:vertAlign w:val="superscript"/>
        </w:rPr>
        <w:t>18</w:t>
      </w:r>
      <w:r>
        <w:t>The king said to Doeg, “Turn and attack the priests</w:t>
      </w:r>
      <w:r w:rsidR="008A3D28">
        <w:t>.</w:t>
      </w:r>
      <w:r>
        <w:t>”</w:t>
      </w:r>
    </w:p>
    <w:p w14:paraId="54B8CAB8" w14:textId="1DDB523E" w:rsidR="00DB1DC7" w:rsidRDefault="00DB1DC7" w:rsidP="00DB1DC7">
      <w:r>
        <w:t xml:space="preserve">Doeg the Edomite turned, and he attacked the priests, and he killed on that day eighty-five people who wore a linen ephod. </w:t>
      </w:r>
      <w:r>
        <w:rPr>
          <w:vertAlign w:val="superscript"/>
        </w:rPr>
        <w:t>19</w:t>
      </w:r>
      <w:r>
        <w:t xml:space="preserve">He struck Nob, the city of the priests, with the edge of the sword, both men and women, children and nursing babies, and cattle and donkeys and </w:t>
      </w:r>
      <w:r w:rsidR="002A4969">
        <w:t>sheep.</w:t>
      </w:r>
      <w:r w:rsidR="002A4969">
        <w:rPr>
          <w:rStyle w:val="FootnoteReference"/>
        </w:rPr>
        <w:footnoteReference w:id="1297"/>
      </w:r>
      <w:r>
        <w:t xml:space="preserve"> </w:t>
      </w:r>
      <w:r>
        <w:rPr>
          <w:vertAlign w:val="superscript"/>
        </w:rPr>
        <w:t>20</w:t>
      </w:r>
      <w:r>
        <w:t xml:space="preserve">One of the sons of Ahimelech, the son of Ahitub, named Abiathar, escaped, and fled after David. </w:t>
      </w:r>
      <w:r>
        <w:rPr>
          <w:vertAlign w:val="superscript"/>
        </w:rPr>
        <w:t>21</w:t>
      </w:r>
      <w:r>
        <w:t xml:space="preserve">Abiathar told David that Saul had slain </w:t>
      </w:r>
      <w:r w:rsidR="00821D2E">
        <w:t xml:space="preserve">the </w:t>
      </w:r>
      <w:r w:rsidR="00F170FA" w:rsidRPr="00F170FA">
        <w:rPr>
          <w:sz w:val="16"/>
          <w:szCs w:val="16"/>
        </w:rPr>
        <w:t>LORD</w:t>
      </w:r>
      <w:r>
        <w:t xml:space="preserve">’s priests. </w:t>
      </w:r>
      <w:r>
        <w:rPr>
          <w:vertAlign w:val="superscript"/>
        </w:rPr>
        <w:t>22</w:t>
      </w:r>
      <w:r>
        <w:t>David said to Abiathar, “I knew on that day, when Doeg the Edomite was there, that he would surely tell S</w:t>
      </w:r>
      <w:r w:rsidR="00DE03F8">
        <w:t xml:space="preserve">aul. I am </w:t>
      </w:r>
      <w:r w:rsidR="00DF08EF">
        <w:t>responsible</w:t>
      </w:r>
      <w:r w:rsidR="00C07405">
        <w:rPr>
          <w:rStyle w:val="FootnoteReference"/>
        </w:rPr>
        <w:footnoteReference w:id="1298"/>
      </w:r>
      <w:r>
        <w:t xml:space="preserve"> </w:t>
      </w:r>
      <w:r w:rsidR="00DF08EF">
        <w:t>for</w:t>
      </w:r>
      <w:r>
        <w:t xml:space="preserve"> </w:t>
      </w:r>
      <w:r w:rsidR="00DF08EF">
        <w:t xml:space="preserve">all </w:t>
      </w:r>
      <w:r>
        <w:t xml:space="preserve">the </w:t>
      </w:r>
      <w:r w:rsidR="00DF08EF">
        <w:t>lives</w:t>
      </w:r>
      <w:r>
        <w:t xml:space="preserve"> of your father’s house. </w:t>
      </w:r>
      <w:r>
        <w:rPr>
          <w:vertAlign w:val="superscript"/>
        </w:rPr>
        <w:t>23</w:t>
      </w:r>
      <w:r>
        <w:t xml:space="preserve">Stay with me, </w:t>
      </w:r>
      <w:r w:rsidR="00613E0E">
        <w:t>do not</w:t>
      </w:r>
      <w:r>
        <w:t xml:space="preserve"> be afraid; for he who seeks my life seeks your life. For with me you shall be in safeguard.”</w:t>
      </w:r>
    </w:p>
    <w:p w14:paraId="5045DA72" w14:textId="77777777" w:rsidR="00DB1DC7" w:rsidRDefault="00DB1DC7" w:rsidP="00CD144D">
      <w:pPr>
        <w:pStyle w:val="NHEB"/>
        <w:framePr w:wrap="auto"/>
        <w:rPr>
          <w:szCs w:val="54"/>
        </w:rPr>
      </w:pPr>
      <w:r w:rsidRPr="00FF5A2B">
        <w:t>23</w:t>
      </w:r>
    </w:p>
    <w:p w14:paraId="22DA2CF2" w14:textId="77777777" w:rsidR="00DB1DC7" w:rsidRDefault="00DB1DC7" w:rsidP="00DB1DC7">
      <w:pPr>
        <w:ind w:firstLine="0"/>
      </w:pPr>
      <w:r>
        <w:t>David was told, “</w:t>
      </w:r>
      <w:r w:rsidR="00B461A0">
        <w:t>Look</w:t>
      </w:r>
      <w:r>
        <w:t>, the Philistines are fighting against Keilah, and are robbing the threshing floors.”</w:t>
      </w:r>
    </w:p>
    <w:p w14:paraId="26FAF81D" w14:textId="77777777" w:rsidR="00DB1DC7" w:rsidRDefault="00DB1DC7" w:rsidP="00DB1DC7">
      <w:r>
        <w:rPr>
          <w:vertAlign w:val="superscript"/>
        </w:rPr>
        <w:t>2</w:t>
      </w:r>
      <w:r>
        <w:t xml:space="preserve">Therefore David inquired of </w:t>
      </w:r>
      <w:r w:rsidR="00821D2E">
        <w:t xml:space="preserve">the </w:t>
      </w:r>
      <w:r w:rsidR="00F170FA" w:rsidRPr="00F170FA">
        <w:rPr>
          <w:sz w:val="16"/>
          <w:szCs w:val="16"/>
        </w:rPr>
        <w:t>LORD</w:t>
      </w:r>
      <w:r>
        <w:t>, saying, “Shall I go and strike these Philistines?”</w:t>
      </w:r>
    </w:p>
    <w:p w14:paraId="050D2CDB" w14:textId="77777777" w:rsidR="00DB1DC7" w:rsidRDefault="00821D2E" w:rsidP="00DB1DC7">
      <w:r>
        <w:t xml:space="preserve">The </w:t>
      </w:r>
      <w:r w:rsidR="00F170FA" w:rsidRPr="00F170FA">
        <w:rPr>
          <w:sz w:val="16"/>
          <w:szCs w:val="16"/>
        </w:rPr>
        <w:t>LORD</w:t>
      </w:r>
      <w:r w:rsidR="00DB1DC7">
        <w:t xml:space="preserve"> said to David, “Go strike the Philistines, and save Keilah.”</w:t>
      </w:r>
    </w:p>
    <w:p w14:paraId="657E8980" w14:textId="77777777" w:rsidR="00DB1DC7" w:rsidRDefault="00DB1DC7" w:rsidP="00DB1DC7">
      <w:r>
        <w:rPr>
          <w:vertAlign w:val="superscript"/>
        </w:rPr>
        <w:t>3</w:t>
      </w:r>
      <w:r>
        <w:t>David’s men said to him, “</w:t>
      </w:r>
      <w:r w:rsidR="00B461A0">
        <w:t>Look</w:t>
      </w:r>
      <w:r>
        <w:t xml:space="preserve">, we are afraid here in </w:t>
      </w:r>
      <w:smartTag w:uri="urn:schemas-microsoft-com:office:smarttags" w:element="place">
        <w:smartTag w:uri="urn:schemas-microsoft-com:office:smarttags" w:element="country-region">
          <w:r>
            <w:t>Judah</w:t>
          </w:r>
        </w:smartTag>
      </w:smartTag>
      <w:r>
        <w:t>: how much more then if we go to Keilah against the armies of the Philistines?”</w:t>
      </w:r>
    </w:p>
    <w:p w14:paraId="426DD954" w14:textId="77777777" w:rsidR="00DB1DC7" w:rsidRDefault="00DB1DC7" w:rsidP="00DB1DC7">
      <w:r>
        <w:rPr>
          <w:vertAlign w:val="superscript"/>
        </w:rPr>
        <w:t>4</w:t>
      </w:r>
      <w:r>
        <w:t xml:space="preserve">Then David inquired of </w:t>
      </w:r>
      <w:r w:rsidR="00821D2E">
        <w:t xml:space="preserve">the </w:t>
      </w:r>
      <w:r w:rsidR="00F170FA" w:rsidRPr="00F170FA">
        <w:rPr>
          <w:sz w:val="16"/>
          <w:szCs w:val="16"/>
        </w:rPr>
        <w:t>LORD</w:t>
      </w:r>
      <w:r>
        <w:t xml:space="preserve"> yet again. </w:t>
      </w:r>
      <w:r w:rsidR="00821D2E">
        <w:t xml:space="preserve">The </w:t>
      </w:r>
      <w:r w:rsidR="00F170FA" w:rsidRPr="00F170FA">
        <w:rPr>
          <w:sz w:val="16"/>
          <w:szCs w:val="16"/>
        </w:rPr>
        <w:t>LORD</w:t>
      </w:r>
      <w:r>
        <w:t xml:space="preserve"> answered him, and said, “Arise, go down to Keilah; for I will deliver the Philistines into your hand.”</w:t>
      </w:r>
    </w:p>
    <w:p w14:paraId="0B373F97" w14:textId="77777777" w:rsidR="00DB1DC7" w:rsidRDefault="00DB1DC7" w:rsidP="00DB1DC7">
      <w:r>
        <w:rPr>
          <w:vertAlign w:val="superscript"/>
        </w:rPr>
        <w:t>5</w:t>
      </w:r>
      <w:r>
        <w:t xml:space="preserve">David and his men went to Keilah, and fought with the Philistines, and brought away their livestock, and killed them with a great slaughter. So David saved the inhabitants of Keilah. </w:t>
      </w:r>
      <w:r>
        <w:rPr>
          <w:vertAlign w:val="superscript"/>
        </w:rPr>
        <w:t>6</w:t>
      </w:r>
      <w:r>
        <w:t xml:space="preserve">It happened, when Abiathar the son of Ahimelech fled to </w:t>
      </w:r>
      <w:r w:rsidR="007372AF">
        <w:t xml:space="preserve">David, that he went down with David to </w:t>
      </w:r>
      <w:r w:rsidR="007372AF" w:rsidRPr="00C00AB7">
        <w:t>Keilah,</w:t>
      </w:r>
      <w:r w:rsidR="007372AF">
        <w:rPr>
          <w:rStyle w:val="FootnoteReference"/>
        </w:rPr>
        <w:footnoteReference w:id="1299"/>
      </w:r>
      <w:r w:rsidR="007372AF">
        <w:t xml:space="preserve"> having</w:t>
      </w:r>
      <w:r>
        <w:t xml:space="preserve"> an ephod in his hand.</w:t>
      </w:r>
    </w:p>
    <w:p w14:paraId="618F2FB0" w14:textId="77777777" w:rsidR="00DB1DC7" w:rsidRDefault="00DB1DC7" w:rsidP="00DB1DC7">
      <w:r>
        <w:rPr>
          <w:vertAlign w:val="superscript"/>
        </w:rPr>
        <w:t>7</w:t>
      </w:r>
      <w:r w:rsidR="008339FF">
        <w:t>Now it was told Saul that David had come to Keilah. So Saul</w:t>
      </w:r>
      <w:r>
        <w:t xml:space="preserve"> said, “</w:t>
      </w:r>
      <w:r w:rsidR="00D84CA0">
        <w:t xml:space="preserve">God has </w:t>
      </w:r>
      <w:r w:rsidR="000E2160">
        <w:t>sold</w:t>
      </w:r>
      <w:r w:rsidR="000E2160">
        <w:rPr>
          <w:rStyle w:val="FootnoteReference"/>
        </w:rPr>
        <w:footnoteReference w:id="1300"/>
      </w:r>
      <w:r w:rsidR="00D84CA0">
        <w:t xml:space="preserve"> him into my </w:t>
      </w:r>
      <w:r w:rsidR="005B4186">
        <w:t>hand, for he has shut himself in by</w:t>
      </w:r>
      <w:r>
        <w:t xml:space="preserve"> entering into a town that has gates and bars.” </w:t>
      </w:r>
      <w:r>
        <w:rPr>
          <w:vertAlign w:val="superscript"/>
        </w:rPr>
        <w:t>8</w:t>
      </w:r>
      <w:r w:rsidR="000426F3">
        <w:t>Then Saul summoned all the people to war, to go down to Keilah</w:t>
      </w:r>
      <w:r>
        <w:t xml:space="preserve">, to besiege David and his men. </w:t>
      </w:r>
      <w:r>
        <w:rPr>
          <w:vertAlign w:val="superscript"/>
        </w:rPr>
        <w:t>9</w:t>
      </w:r>
      <w:r>
        <w:t xml:space="preserve">David knew that Saul was devising mischief against him; and he said to Abiathar the priest, “Bring the ephod here.” </w:t>
      </w:r>
      <w:r>
        <w:rPr>
          <w:vertAlign w:val="superscript"/>
        </w:rPr>
        <w:t>10</w:t>
      </w:r>
      <w:r>
        <w:t xml:space="preserve">Then </w:t>
      </w:r>
      <w:r>
        <w:lastRenderedPageBreak/>
        <w:t>David said, “</w:t>
      </w:r>
      <w:r w:rsidR="00F170FA" w:rsidRPr="00F170FA">
        <w:rPr>
          <w:sz w:val="16"/>
          <w:szCs w:val="16"/>
        </w:rPr>
        <w:t>LORD</w:t>
      </w:r>
      <w:r>
        <w:t xml:space="preserve">, God of </w:t>
      </w:r>
      <w:smartTag w:uri="urn:schemas-microsoft-com:office:smarttags" w:element="place">
        <w:smartTag w:uri="urn:schemas-microsoft-com:office:smarttags" w:element="country-region">
          <w:r>
            <w:t>Israel</w:t>
          </w:r>
        </w:smartTag>
      </w:smartTag>
      <w:r>
        <w:t xml:space="preserve">, your servant has surely heard that Saul seeks to come to Keilah, to destroy the city for my sake. </w:t>
      </w:r>
      <w:r w:rsidR="004063A1">
        <w:rPr>
          <w:vertAlign w:val="superscript"/>
        </w:rPr>
        <w:t>11</w:t>
      </w:r>
      <w:r w:rsidR="004063A1">
        <w:t>And now, will</w:t>
      </w:r>
      <w:r w:rsidR="004063A1">
        <w:rPr>
          <w:rStyle w:val="FootnoteReference"/>
        </w:rPr>
        <w:footnoteReference w:id="1301"/>
      </w:r>
      <w:r>
        <w:t xml:space="preserve"> Saul come down, as your servant has heard? </w:t>
      </w:r>
      <w:r w:rsidR="00F170FA" w:rsidRPr="00F170FA">
        <w:rPr>
          <w:sz w:val="16"/>
          <w:szCs w:val="16"/>
        </w:rPr>
        <w:t>LORD</w:t>
      </w:r>
      <w:r>
        <w:t>, God of Israel,</w:t>
      </w:r>
      <w:r w:rsidR="00206A2A">
        <w:rPr>
          <w:rStyle w:val="FootnoteReference"/>
        </w:rPr>
        <w:footnoteReference w:id="1302"/>
      </w:r>
      <w:r>
        <w:t xml:space="preserve"> tell your servant.”</w:t>
      </w:r>
      <w:r w:rsidR="006E5432">
        <w:t xml:space="preserve"> And t</w:t>
      </w:r>
      <w:r w:rsidR="00821D2E">
        <w:t xml:space="preserve">he </w:t>
      </w:r>
      <w:r w:rsidR="00F170FA" w:rsidRPr="00F170FA">
        <w:rPr>
          <w:sz w:val="16"/>
          <w:szCs w:val="16"/>
        </w:rPr>
        <w:t>LORD</w:t>
      </w:r>
      <w:r>
        <w:t xml:space="preserve"> said, “He will come down.”</w:t>
      </w:r>
    </w:p>
    <w:p w14:paraId="4D2556BE" w14:textId="77777777" w:rsidR="00DB1DC7" w:rsidRDefault="00DB1DC7" w:rsidP="00DB1DC7">
      <w:r>
        <w:rPr>
          <w:vertAlign w:val="superscript"/>
        </w:rPr>
        <w:t>12</w:t>
      </w:r>
      <w:r>
        <w:t>Then David said, “Will the men of Keilah deliver me and my men into the hand of Saul?”</w:t>
      </w:r>
      <w:r w:rsidR="00C338FE">
        <w:t xml:space="preserve"> </w:t>
      </w:r>
      <w:r w:rsidR="00821D2E">
        <w:t xml:space="preserve">The </w:t>
      </w:r>
      <w:r w:rsidR="00F170FA" w:rsidRPr="00F170FA">
        <w:rPr>
          <w:sz w:val="16"/>
          <w:szCs w:val="16"/>
        </w:rPr>
        <w:t>LORD</w:t>
      </w:r>
      <w:r>
        <w:t xml:space="preserve"> said, “They will deliver you up.”</w:t>
      </w:r>
    </w:p>
    <w:p w14:paraId="004DAD83" w14:textId="77777777" w:rsidR="00987279" w:rsidRDefault="00DB1DC7" w:rsidP="00987279">
      <w:r>
        <w:rPr>
          <w:vertAlign w:val="superscript"/>
        </w:rPr>
        <w:t>13</w:t>
      </w:r>
      <w:r>
        <w:t xml:space="preserve">Then David and his men, who were about six hundred, arose and departed out of Keilah, and went wherever they could go. </w:t>
      </w:r>
      <w:r w:rsidR="000008B1">
        <w:t>And Saul was told</w:t>
      </w:r>
      <w:r w:rsidR="000008B1">
        <w:rPr>
          <w:rStyle w:val="FootnoteReference"/>
        </w:rPr>
        <w:footnoteReference w:id="1303"/>
      </w:r>
      <w:r>
        <w:t xml:space="preserve"> </w:t>
      </w:r>
      <w:r w:rsidR="00D64FB1">
        <w:t>that David had escaped from Keilah</w:t>
      </w:r>
      <w:r>
        <w:t xml:space="preserve">; </w:t>
      </w:r>
      <w:r w:rsidR="000008B1">
        <w:t>so</w:t>
      </w:r>
      <w:r>
        <w:t xml:space="preserve"> he gave up going there. </w:t>
      </w:r>
      <w:r>
        <w:rPr>
          <w:vertAlign w:val="superscript"/>
        </w:rPr>
        <w:t>14</w:t>
      </w:r>
      <w:r>
        <w:t xml:space="preserve">David stayed in the wilderness in the strongholds, and remained in the hill country in the wilderness of Ziph. Saul sought him every day, but </w:t>
      </w:r>
      <w:r w:rsidR="00EE3D90">
        <w:t xml:space="preserve">the </w:t>
      </w:r>
      <w:r w:rsidR="00EE3D90" w:rsidRPr="00EE3D90">
        <w:rPr>
          <w:sz w:val="16"/>
          <w:szCs w:val="16"/>
        </w:rPr>
        <w:t>LORD</w:t>
      </w:r>
      <w:r w:rsidR="00EE3D90">
        <w:rPr>
          <w:rStyle w:val="FootnoteReference"/>
        </w:rPr>
        <w:footnoteReference w:id="1304"/>
      </w:r>
      <w:r>
        <w:t xml:space="preserve"> </w:t>
      </w:r>
      <w:r w:rsidR="0050087F">
        <w:t>did not</w:t>
      </w:r>
      <w:r>
        <w:t xml:space="preserve"> deliver him into his hand. </w:t>
      </w:r>
      <w:bookmarkStart w:id="140" w:name="_Hlk53418007"/>
      <w:r w:rsidR="00987279">
        <w:rPr>
          <w:vertAlign w:val="superscript"/>
        </w:rPr>
        <w:t>15</w:t>
      </w:r>
      <w:r w:rsidR="00987279">
        <w:t>Now David was afraid that Saul had come out to seek his life. And David was in the wilderness of Ziph at Horesh.</w:t>
      </w:r>
    </w:p>
    <w:p w14:paraId="67DAC393" w14:textId="41E9177B" w:rsidR="00DB1DC7" w:rsidRDefault="00987279" w:rsidP="00987279">
      <w:r>
        <w:rPr>
          <w:vertAlign w:val="superscript"/>
        </w:rPr>
        <w:t>16</w:t>
      </w:r>
      <w:r>
        <w:t>Jonathan, Saul’s son, set out and came to David at Horesh and encouraged him in the</w:t>
      </w:r>
      <w:bookmarkEnd w:id="140"/>
      <w:r>
        <w:t xml:space="preserve"> </w:t>
      </w:r>
      <w:r w:rsidRPr="00F170FA">
        <w:rPr>
          <w:sz w:val="16"/>
          <w:szCs w:val="16"/>
        </w:rPr>
        <w:t>LORD</w:t>
      </w:r>
      <w:r>
        <w:t>.</w:t>
      </w:r>
      <w:r>
        <w:rPr>
          <w:rStyle w:val="FootnoteReference"/>
        </w:rPr>
        <w:footnoteReference w:id="1305"/>
      </w:r>
      <w:r>
        <w:t xml:space="preserve"> </w:t>
      </w:r>
      <w:r>
        <w:rPr>
          <w:vertAlign w:val="superscript"/>
        </w:rPr>
        <w:t>17</w:t>
      </w:r>
      <w:r>
        <w:t xml:space="preserve">He said to him, “Do not be afraid; for the hand of Saul my father shall </w:t>
      </w:r>
      <w:r>
        <w:t xml:space="preserve">not find you; and you shall be king over </w:t>
      </w:r>
      <w:smartTag w:uri="urn:schemas-microsoft-com:office:smarttags" w:element="place">
        <w:smartTag w:uri="urn:schemas-microsoft-com:office:smarttags" w:element="country-region">
          <w:r>
            <w:t>Israel</w:t>
          </w:r>
        </w:smartTag>
      </w:smartTag>
      <w:r>
        <w:t xml:space="preserve">, and I shall be next to you; and that also Saul my father knows.” </w:t>
      </w:r>
      <w:r>
        <w:rPr>
          <w:vertAlign w:val="superscript"/>
        </w:rPr>
        <w:t>18</w:t>
      </w:r>
      <w:r>
        <w:t xml:space="preserve">They both made a covenant before the </w:t>
      </w:r>
      <w:r w:rsidRPr="00F170FA">
        <w:rPr>
          <w:sz w:val="16"/>
          <w:szCs w:val="16"/>
        </w:rPr>
        <w:t>LORD</w:t>
      </w:r>
      <w:r>
        <w:t xml:space="preserve">: and David stayed at Horesh, and Jonathan went to his house. </w:t>
      </w:r>
      <w:r>
        <w:rPr>
          <w:vertAlign w:val="superscript"/>
        </w:rPr>
        <w:t>19</w:t>
      </w:r>
      <w:r>
        <w:t>Then the Ziphites came up to Saul to Gibeah, saying, “Doesn’t David hide himself with us in the strongholds at Horesh, on the hill of Hakilah, which is on the south of Jeshimon?</w:t>
      </w:r>
      <w:r w:rsidR="00DB1DC7">
        <w:t xml:space="preserve"> </w:t>
      </w:r>
      <w:r w:rsidR="00DB1DC7">
        <w:rPr>
          <w:vertAlign w:val="superscript"/>
        </w:rPr>
        <w:t>20</w:t>
      </w:r>
      <w:r w:rsidR="00DB1DC7">
        <w:t xml:space="preserve">Now therefore, O king, come down, according to all the desire of your soul to </w:t>
      </w:r>
      <w:r w:rsidR="00CB32C1">
        <w:t>come down. It will be our responsibility to</w:t>
      </w:r>
      <w:r w:rsidR="00DB1DC7">
        <w:t xml:space="preserve"> deliver him up into the king’s hand.”</w:t>
      </w:r>
    </w:p>
    <w:p w14:paraId="4E8DDE74" w14:textId="6895C59D" w:rsidR="00DB1DC7" w:rsidRDefault="00DB1DC7" w:rsidP="00DB1DC7">
      <w:r>
        <w:rPr>
          <w:vertAlign w:val="superscript"/>
        </w:rPr>
        <w:t>21</w:t>
      </w:r>
      <w:r>
        <w:t xml:space="preserve">Saul said, “You are blessed by </w:t>
      </w:r>
      <w:r w:rsidR="00821D2E">
        <w:t xml:space="preserve">the </w:t>
      </w:r>
      <w:r w:rsidR="00F170FA" w:rsidRPr="00F170FA">
        <w:rPr>
          <w:sz w:val="16"/>
          <w:szCs w:val="16"/>
        </w:rPr>
        <w:t>LORD</w:t>
      </w:r>
      <w:r>
        <w:t xml:space="preserve">; for you have had compassion on me. </w:t>
      </w:r>
      <w:r w:rsidR="00297B68">
        <w:rPr>
          <w:vertAlign w:val="superscript"/>
        </w:rPr>
        <w:t>22</w:t>
      </w:r>
      <w:r w:rsidR="00297B68">
        <w:t>Please go investigate</w:t>
      </w:r>
      <w:r w:rsidR="00297B68">
        <w:rPr>
          <w:rStyle w:val="FootnoteReference"/>
        </w:rPr>
        <w:footnoteReference w:id="1306"/>
      </w:r>
      <w:r w:rsidR="00297B68">
        <w:t xml:space="preserve"> again, and look around and learn the place where his swift foot is,</w:t>
      </w:r>
      <w:r w:rsidR="00297B68">
        <w:rPr>
          <w:rStyle w:val="FootnoteReference"/>
        </w:rPr>
        <w:footnoteReference w:id="1307"/>
      </w:r>
      <w:r w:rsidR="00297B68">
        <w:t xml:space="preserve"> for I am told that he is </w:t>
      </w:r>
      <w:r w:rsidR="00297B68" w:rsidRPr="00E63775">
        <w:t xml:space="preserve">very </w:t>
      </w:r>
      <w:r w:rsidR="00297B68">
        <w:t xml:space="preserve">clever. </w:t>
      </w:r>
      <w:r w:rsidR="00297B68">
        <w:rPr>
          <w:vertAlign w:val="superscript"/>
        </w:rPr>
        <w:t>23</w:t>
      </w:r>
      <w:r w:rsidR="00297B68">
        <w:t xml:space="preserve">See therefore, and find out all the hiding places where he hides himself, </w:t>
      </w:r>
      <w:r w:rsidR="00297B68" w:rsidRPr="00B0085E">
        <w:t>and come back to me when you know for certain</w:t>
      </w:r>
      <w:r w:rsidR="00297B68">
        <w:t>, and I will go with you. And it shall happen, if he is in the land, that I will search for him among all the thousands of Judah.”</w:t>
      </w:r>
    </w:p>
    <w:p w14:paraId="339BF23D" w14:textId="2177787B" w:rsidR="00DB1DC7" w:rsidRDefault="00DB1DC7" w:rsidP="00DB1DC7">
      <w:r>
        <w:rPr>
          <w:vertAlign w:val="superscript"/>
        </w:rPr>
        <w:t>24</w:t>
      </w:r>
      <w:r>
        <w:t xml:space="preserve">They arose, and went to Ziph before Saul: but David and his men were in the wilderness of </w:t>
      </w:r>
      <w:r>
        <w:lastRenderedPageBreak/>
        <w:t xml:space="preserve">Maon, in the </w:t>
      </w:r>
      <w:r w:rsidR="00F51176">
        <w:t>Arabah on the south of Jeshimon.</w:t>
      </w:r>
      <w:r>
        <w:t xml:space="preserve"> </w:t>
      </w:r>
      <w:r>
        <w:rPr>
          <w:vertAlign w:val="superscript"/>
        </w:rPr>
        <w:t>25</w:t>
      </w:r>
      <w:r>
        <w:t>Saul and his men went to seek him.</w:t>
      </w:r>
      <w:r w:rsidR="00787663">
        <w:rPr>
          <w:rStyle w:val="FootnoteReference"/>
        </w:rPr>
        <w:footnoteReference w:id="1308"/>
      </w:r>
      <w:r>
        <w:t xml:space="preserve"> When David was told, he went down to the rock, and stayed in the wilderness of Maon. When Saul heard that, he pursued David in the wilderness of Maon. </w:t>
      </w:r>
      <w:r>
        <w:rPr>
          <w:vertAlign w:val="superscript"/>
        </w:rPr>
        <w:t>26</w:t>
      </w:r>
      <w:r w:rsidR="0028385E">
        <w:t>And S</w:t>
      </w:r>
      <w:r>
        <w:t>aul went on this side of the mountain, and David and his men on that side of the mountain</w:t>
      </w:r>
      <w:r w:rsidR="0028385E">
        <w:t>.</w:t>
      </w:r>
      <w:r>
        <w:t xml:space="preserve"> </w:t>
      </w:r>
      <w:r w:rsidR="0028385E">
        <w:t>A</w:t>
      </w:r>
      <w:r>
        <w:t xml:space="preserve">nd David </w:t>
      </w:r>
      <w:r w:rsidR="0028385E">
        <w:t>was hurrying</w:t>
      </w:r>
      <w:r>
        <w:t xml:space="preserve"> to get away for fear of Saul; for Saul and his men surrounded David and his men to take them. </w:t>
      </w:r>
      <w:r>
        <w:rPr>
          <w:vertAlign w:val="superscript"/>
        </w:rPr>
        <w:t>27</w:t>
      </w:r>
      <w:r>
        <w:t>But a messenger came to Saul, saying, “Hurry and come; for the Philistines have made a raid on the land</w:t>
      </w:r>
      <w:r w:rsidR="008A3D28">
        <w:t>.</w:t>
      </w:r>
      <w:r>
        <w:t xml:space="preserve">” </w:t>
      </w:r>
      <w:r>
        <w:rPr>
          <w:vertAlign w:val="superscript"/>
        </w:rPr>
        <w:t>28</w:t>
      </w:r>
      <w:r>
        <w:t xml:space="preserve">So Saul returned from pursuing after David, and went against the </w:t>
      </w:r>
      <w:r w:rsidR="0028385E">
        <w:t>Philistines. Therefore they called that place Rock of Divisions.</w:t>
      </w:r>
      <w:r>
        <w:t xml:space="preserve"> </w:t>
      </w:r>
      <w:r>
        <w:rPr>
          <w:vertAlign w:val="superscript"/>
        </w:rPr>
        <w:t>29</w:t>
      </w:r>
      <w:r>
        <w:t>David went up from there, and lived in the strongholds of En Gedi.</w:t>
      </w:r>
    </w:p>
    <w:p w14:paraId="00A8EFCC" w14:textId="77777777" w:rsidR="00DB1DC7" w:rsidRDefault="00DB1DC7" w:rsidP="00CD144D">
      <w:pPr>
        <w:pStyle w:val="NHEB"/>
        <w:framePr w:wrap="auto"/>
        <w:rPr>
          <w:szCs w:val="54"/>
        </w:rPr>
      </w:pPr>
      <w:r w:rsidRPr="00FF5A2B">
        <w:t>24</w:t>
      </w:r>
    </w:p>
    <w:p w14:paraId="6C040C38" w14:textId="77777777" w:rsidR="00DB1DC7" w:rsidRDefault="00DB1DC7" w:rsidP="00DB1DC7">
      <w:pPr>
        <w:ind w:firstLine="0"/>
      </w:pPr>
      <w:r>
        <w:t>It happened, when Saul was returned from following the Philistines, that it was told him, saying, “</w:t>
      </w:r>
      <w:r w:rsidR="00B461A0">
        <w:t>Look</w:t>
      </w:r>
      <w:r>
        <w:t xml:space="preserve">, David is in the wilderness of En Gedi.” </w:t>
      </w:r>
      <w:r>
        <w:rPr>
          <w:vertAlign w:val="superscript"/>
        </w:rPr>
        <w:t>2</w:t>
      </w:r>
      <w:r>
        <w:t xml:space="preserve">Then Saul took three thousand chosen men out of all </w:t>
      </w:r>
      <w:smartTag w:uri="urn:schemas-microsoft-com:office:smarttags" w:element="place">
        <w:smartTag w:uri="urn:schemas-microsoft-com:office:smarttags" w:element="country-region">
          <w:r>
            <w:t>Israel</w:t>
          </w:r>
        </w:smartTag>
      </w:smartTag>
      <w:r>
        <w:t xml:space="preserve">, and went to seek David and his men on the rocks of the wild goats. </w:t>
      </w:r>
      <w:r>
        <w:rPr>
          <w:vertAlign w:val="superscript"/>
        </w:rPr>
        <w:t>3</w:t>
      </w:r>
      <w:r>
        <w:t xml:space="preserve">He came to the sheep pens by the way, where there was a cave; and Saul went in to relieve himself. Now David and his men were abiding in the innermost </w:t>
      </w:r>
      <w:r>
        <w:t xml:space="preserve">parts of the cave. </w:t>
      </w:r>
      <w:r>
        <w:rPr>
          <w:vertAlign w:val="superscript"/>
        </w:rPr>
        <w:t>4</w:t>
      </w:r>
      <w:r>
        <w:t>The men of David said to him, “</w:t>
      </w:r>
      <w:r w:rsidR="00B461A0">
        <w:t>Look</w:t>
      </w:r>
      <w:r>
        <w:t xml:space="preserve">, the day of which </w:t>
      </w:r>
      <w:r w:rsidR="00821D2E">
        <w:t xml:space="preserve">the </w:t>
      </w:r>
      <w:r w:rsidR="00F170FA" w:rsidRPr="00F170FA">
        <w:rPr>
          <w:sz w:val="16"/>
          <w:szCs w:val="16"/>
        </w:rPr>
        <w:t>LORD</w:t>
      </w:r>
      <w:r>
        <w:t xml:space="preserve"> said to you, ‘</w:t>
      </w:r>
      <w:r w:rsidR="00B461A0">
        <w:t>Look</w:t>
      </w:r>
      <w:r>
        <w:t>, I will deliver your enemy</w:t>
      </w:r>
      <w:r w:rsidR="0052009F">
        <w:rPr>
          <w:rStyle w:val="FootnoteReference"/>
        </w:rPr>
        <w:footnoteReference w:id="1309"/>
      </w:r>
      <w:r>
        <w:t xml:space="preserve"> into your hand, and you shall do to him as it shall seem good to you.’” Then David arose, and cut off </w:t>
      </w:r>
      <w:r w:rsidR="00A37212">
        <w:t>an edge</w:t>
      </w:r>
      <w:r>
        <w:t xml:space="preserve"> of Saul’s robe secretly. </w:t>
      </w:r>
      <w:r>
        <w:rPr>
          <w:vertAlign w:val="superscript"/>
        </w:rPr>
        <w:t>5</w:t>
      </w:r>
      <w:r>
        <w:t xml:space="preserve">It happened afterward, that David’s heart struck him, </w:t>
      </w:r>
      <w:r w:rsidR="005A74AE">
        <w:t>because he had cut off</w:t>
      </w:r>
      <w:r w:rsidR="00A37212">
        <w:t xml:space="preserve"> an edge of</w:t>
      </w:r>
      <w:r w:rsidR="005A74AE">
        <w:t xml:space="preserve"> Saul’s robe.</w:t>
      </w:r>
      <w:r w:rsidR="005A74AE">
        <w:rPr>
          <w:rStyle w:val="FootnoteReference"/>
        </w:rPr>
        <w:footnoteReference w:id="1310"/>
      </w:r>
      <w:r>
        <w:t xml:space="preserve"> </w:t>
      </w:r>
      <w:r>
        <w:rPr>
          <w:vertAlign w:val="superscript"/>
        </w:rPr>
        <w:t>6</w:t>
      </w:r>
      <w:r>
        <w:t>He said to his men, “</w:t>
      </w:r>
      <w:r w:rsidR="00821D2E">
        <w:t xml:space="preserve">The </w:t>
      </w:r>
      <w:r w:rsidR="00F170FA" w:rsidRPr="00F170FA">
        <w:rPr>
          <w:sz w:val="16"/>
          <w:szCs w:val="16"/>
        </w:rPr>
        <w:t>LORD</w:t>
      </w:r>
      <w:r>
        <w:t xml:space="preserve"> forbid that I should do this thing to my lord, </w:t>
      </w:r>
      <w:r w:rsidR="00821D2E">
        <w:t xml:space="preserve">the </w:t>
      </w:r>
      <w:r w:rsidR="00F170FA" w:rsidRPr="00F170FA">
        <w:rPr>
          <w:sz w:val="16"/>
          <w:szCs w:val="16"/>
        </w:rPr>
        <w:t>LORD</w:t>
      </w:r>
      <w:r>
        <w:t xml:space="preserve">’s anointed, to put forth my hand against him, since he is </w:t>
      </w:r>
      <w:r w:rsidR="00821D2E">
        <w:t xml:space="preserve">the </w:t>
      </w:r>
      <w:r w:rsidR="00F170FA" w:rsidRPr="00F170FA">
        <w:rPr>
          <w:sz w:val="16"/>
          <w:szCs w:val="16"/>
        </w:rPr>
        <w:t>LORD</w:t>
      </w:r>
      <w:r>
        <w:t xml:space="preserve">’s anointed.” </w:t>
      </w:r>
      <w:r>
        <w:rPr>
          <w:vertAlign w:val="superscript"/>
        </w:rPr>
        <w:t>7</w:t>
      </w:r>
      <w:r w:rsidR="009246CE">
        <w:t>So David restrained his men with these words and did not allow them to rise against Saul. And Saul</w:t>
      </w:r>
      <w:r>
        <w:t xml:space="preserve"> rose up out of the cave, and went on his way. </w:t>
      </w:r>
      <w:r>
        <w:rPr>
          <w:vertAlign w:val="superscript"/>
        </w:rPr>
        <w:t>8</w:t>
      </w:r>
      <w:r w:rsidR="00C17A0C">
        <w:t>Afterward David also arose and went out of the cave, and called</w:t>
      </w:r>
      <w:r>
        <w:t xml:space="preserve"> after Saul, saying, “My lord the king</w:t>
      </w:r>
      <w:r w:rsidR="008A3D28">
        <w:t>.</w:t>
      </w:r>
      <w:r>
        <w:t>”</w:t>
      </w:r>
    </w:p>
    <w:p w14:paraId="7255B980" w14:textId="31C1D0C8" w:rsidR="00DB1DC7" w:rsidRDefault="00DB1DC7" w:rsidP="00DB1DC7">
      <w:r>
        <w:t xml:space="preserve">When Saul looked behind him, David bowed with his face to the earth, and showed respect. </w:t>
      </w:r>
      <w:r>
        <w:rPr>
          <w:vertAlign w:val="superscript"/>
        </w:rPr>
        <w:t>9</w:t>
      </w:r>
      <w:r>
        <w:t>David said to Saul, “Why do you listen to men’s words, saying, ‘</w:t>
      </w:r>
      <w:r w:rsidR="00912B28">
        <w:t>Look, David seeks your harm?</w:t>
      </w:r>
      <w:r>
        <w:t xml:space="preserve">’ </w:t>
      </w:r>
      <w:r>
        <w:rPr>
          <w:vertAlign w:val="superscript"/>
        </w:rPr>
        <w:t>10</w:t>
      </w:r>
      <w:r w:rsidR="00B461A0">
        <w:t>Look</w:t>
      </w:r>
      <w:r>
        <w:t xml:space="preserve">, this day your eyes have seen how that </w:t>
      </w:r>
      <w:r w:rsidR="00821D2E">
        <w:t xml:space="preserve">the </w:t>
      </w:r>
      <w:r w:rsidR="00F170FA" w:rsidRPr="00F170FA">
        <w:rPr>
          <w:sz w:val="16"/>
          <w:szCs w:val="16"/>
        </w:rPr>
        <w:t>LORD</w:t>
      </w:r>
      <w:r>
        <w:t xml:space="preserve"> had delivered you today into my </w:t>
      </w:r>
      <w:r w:rsidR="00A342CF">
        <w:t xml:space="preserve">hand in the </w:t>
      </w:r>
      <w:r w:rsidR="00FB7BDC">
        <w:t xml:space="preserve">cave, but I </w:t>
      </w:r>
      <w:r w:rsidR="00545CB3">
        <w:t>refused</w:t>
      </w:r>
      <w:r w:rsidR="00545CB3">
        <w:rPr>
          <w:rStyle w:val="FootnoteReference"/>
        </w:rPr>
        <w:footnoteReference w:id="1311"/>
      </w:r>
      <w:r w:rsidR="00A342CF">
        <w:t xml:space="preserve"> </w:t>
      </w:r>
      <w:r w:rsidR="00297391">
        <w:t xml:space="preserve">to kill you, </w:t>
      </w:r>
      <w:r w:rsidR="00370FB5">
        <w:t>and</w:t>
      </w:r>
      <w:r w:rsidR="00297391">
        <w:t xml:space="preserve"> my</w:t>
      </w:r>
      <w:r w:rsidR="0000158E">
        <w:t xml:space="preserve"> eye</w:t>
      </w:r>
      <w:r w:rsidR="0000158E">
        <w:rPr>
          <w:rStyle w:val="FootnoteReference"/>
        </w:rPr>
        <w:footnoteReference w:id="1312"/>
      </w:r>
      <w:r w:rsidR="0000158E">
        <w:t xml:space="preserve"> spared you; and</w:t>
      </w:r>
      <w:r>
        <w:t xml:space="preserve"> I said, </w:t>
      </w:r>
      <w:r w:rsidR="004F3201">
        <w:t>‘</w:t>
      </w:r>
      <w:r>
        <w:t xml:space="preserve">I will not put forth my hand against my lord; for he is </w:t>
      </w:r>
      <w:r w:rsidR="00821D2E">
        <w:t xml:space="preserve">the </w:t>
      </w:r>
      <w:r w:rsidR="00F170FA" w:rsidRPr="00F170FA">
        <w:rPr>
          <w:sz w:val="16"/>
          <w:szCs w:val="16"/>
        </w:rPr>
        <w:t>LORD</w:t>
      </w:r>
      <w:r>
        <w:t>’s anointed.</w:t>
      </w:r>
      <w:r w:rsidR="004F3201">
        <w:t>’</w:t>
      </w:r>
      <w:r>
        <w:t xml:space="preserve"> </w:t>
      </w:r>
      <w:r>
        <w:rPr>
          <w:vertAlign w:val="superscript"/>
        </w:rPr>
        <w:t>11</w:t>
      </w:r>
      <w:r>
        <w:t xml:space="preserve">Moreover, my </w:t>
      </w:r>
      <w:r>
        <w:lastRenderedPageBreak/>
        <w:t xml:space="preserve">father, </w:t>
      </w:r>
      <w:r w:rsidR="00B461A0">
        <w:t>look</w:t>
      </w:r>
      <w:r>
        <w:t xml:space="preserve">, yes, see the skirt of your robe in my hand; for in that I cut off the skirt of your robe, and </w:t>
      </w:r>
      <w:r w:rsidR="0050087F">
        <w:t>did not</w:t>
      </w:r>
      <w:r>
        <w:t xml:space="preserve"> kill you, know and see that there is neither evil nor disobedience in my hand, and I have not sinned against you, though you hunt for my life to take it. </w:t>
      </w:r>
      <w:r>
        <w:rPr>
          <w:vertAlign w:val="superscript"/>
        </w:rPr>
        <w:t>12</w:t>
      </w:r>
      <w:r>
        <w:t xml:space="preserve">May </w:t>
      </w:r>
      <w:r w:rsidR="00821D2E">
        <w:t xml:space="preserve">the </w:t>
      </w:r>
      <w:r w:rsidR="00F170FA" w:rsidRPr="00F170FA">
        <w:rPr>
          <w:sz w:val="16"/>
          <w:szCs w:val="16"/>
        </w:rPr>
        <w:t>LORD</w:t>
      </w:r>
      <w:r>
        <w:t xml:space="preserve"> judge between me and you, and may </w:t>
      </w:r>
      <w:r w:rsidR="00821D2E">
        <w:t xml:space="preserve">the </w:t>
      </w:r>
      <w:r w:rsidR="00F170FA" w:rsidRPr="00F170FA">
        <w:rPr>
          <w:sz w:val="16"/>
          <w:szCs w:val="16"/>
        </w:rPr>
        <w:t>LORD</w:t>
      </w:r>
      <w:r>
        <w:t xml:space="preserve"> avenge me of you; but my hand shall not be on you. </w:t>
      </w:r>
      <w:r>
        <w:rPr>
          <w:vertAlign w:val="superscript"/>
        </w:rPr>
        <w:t>13</w:t>
      </w:r>
      <w:r>
        <w:t>As the proverb of the ancients</w:t>
      </w:r>
      <w:r w:rsidR="00392698">
        <w:rPr>
          <w:rStyle w:val="FootnoteReference"/>
        </w:rPr>
        <w:footnoteReference w:id="1313"/>
      </w:r>
      <w:r>
        <w:t xml:space="preserve"> says, ‘Out of the wicked comes forth wickedness;’ but my hand shall not be on you. </w:t>
      </w:r>
      <w:r>
        <w:rPr>
          <w:vertAlign w:val="superscript"/>
        </w:rPr>
        <w:t>14</w:t>
      </w:r>
      <w:r>
        <w:t xml:space="preserve">Against whom has the king of </w:t>
      </w:r>
      <w:smartTag w:uri="urn:schemas-microsoft-com:office:smarttags" w:element="place">
        <w:smartTag w:uri="urn:schemas-microsoft-com:office:smarttags" w:element="country-region">
          <w:r>
            <w:t>Israel</w:t>
          </w:r>
        </w:smartTag>
      </w:smartTag>
      <w:r>
        <w:t xml:space="preserve"> come out? Whom do you pursue? </w:t>
      </w:r>
      <w:r w:rsidR="002639FF">
        <w:t>After a dead dog, or</w:t>
      </w:r>
      <w:r w:rsidR="002639FF">
        <w:rPr>
          <w:rStyle w:val="FootnoteReference"/>
        </w:rPr>
        <w:footnoteReference w:id="1314"/>
      </w:r>
      <w:r w:rsidR="002639FF">
        <w:t xml:space="preserve"> one flea?</w:t>
      </w:r>
      <w:r>
        <w:t xml:space="preserve"> </w:t>
      </w:r>
      <w:r>
        <w:rPr>
          <w:vertAlign w:val="superscript"/>
        </w:rPr>
        <w:t>15</w:t>
      </w:r>
      <w:r>
        <w:t xml:space="preserve">May </w:t>
      </w:r>
      <w:r w:rsidR="00821D2E">
        <w:t xml:space="preserve">the </w:t>
      </w:r>
      <w:r w:rsidR="00F170FA" w:rsidRPr="00F170FA">
        <w:rPr>
          <w:sz w:val="16"/>
          <w:szCs w:val="16"/>
        </w:rPr>
        <w:t>LORD</w:t>
      </w:r>
      <w:r>
        <w:t xml:space="preserve"> therefore be </w:t>
      </w:r>
      <w:r w:rsidR="007B3E7F">
        <w:t>judge and give sentence between me and you. May he see and plead</w:t>
      </w:r>
      <w:r>
        <w:t xml:space="preserve"> my cause, and deliver me out of your hand.”</w:t>
      </w:r>
    </w:p>
    <w:p w14:paraId="5DBA644D" w14:textId="77777777" w:rsidR="00DB1DC7" w:rsidRDefault="00DB1DC7" w:rsidP="00DB1DC7">
      <w:r>
        <w:rPr>
          <w:vertAlign w:val="superscript"/>
        </w:rPr>
        <w:t>16</w:t>
      </w:r>
      <w:r>
        <w:t xml:space="preserve">It came to pass, when David had made an end of speaking these words to Saul, that Saul said, “Is this your voice, my son David?” Saul lifted up his voice, and wept. </w:t>
      </w:r>
      <w:r>
        <w:rPr>
          <w:vertAlign w:val="superscript"/>
        </w:rPr>
        <w:t>17</w:t>
      </w:r>
      <w:r>
        <w:t xml:space="preserve">He said to David, “You are more righteous than I; for you have done good to me, whereas I have done evil to you. </w:t>
      </w:r>
      <w:r>
        <w:rPr>
          <w:vertAlign w:val="superscript"/>
        </w:rPr>
        <w:t>18</w:t>
      </w:r>
      <w:r>
        <w:t xml:space="preserve">You have declared this day how you have dealt well with me, </w:t>
      </w:r>
      <w:r w:rsidR="00710B9A">
        <w:t>in that</w:t>
      </w:r>
      <w:r>
        <w:t xml:space="preserve"> </w:t>
      </w:r>
      <w:r w:rsidR="00821D2E">
        <w:t xml:space="preserve">the </w:t>
      </w:r>
      <w:r w:rsidR="00F170FA" w:rsidRPr="00F170FA">
        <w:rPr>
          <w:sz w:val="16"/>
          <w:szCs w:val="16"/>
        </w:rPr>
        <w:t>LORD</w:t>
      </w:r>
      <w:r>
        <w:t xml:space="preserve"> had delivered me up into your hand</w:t>
      </w:r>
      <w:r w:rsidR="00710B9A">
        <w:t xml:space="preserve"> and</w:t>
      </w:r>
      <w:r>
        <w:t xml:space="preserve"> you </w:t>
      </w:r>
      <w:r w:rsidR="0050087F">
        <w:t>did not</w:t>
      </w:r>
      <w:r>
        <w:t xml:space="preserve"> kill me. </w:t>
      </w:r>
      <w:r>
        <w:rPr>
          <w:vertAlign w:val="superscript"/>
        </w:rPr>
        <w:t>19</w:t>
      </w:r>
      <w:r>
        <w:t xml:space="preserve">For if a man finds his enemy, will he let him go away unharmed? Therefore may </w:t>
      </w:r>
      <w:r w:rsidR="00821D2E">
        <w:t xml:space="preserve">the </w:t>
      </w:r>
      <w:r w:rsidR="00F170FA" w:rsidRPr="00F170FA">
        <w:rPr>
          <w:sz w:val="16"/>
          <w:szCs w:val="16"/>
        </w:rPr>
        <w:t>LORD</w:t>
      </w:r>
      <w:r>
        <w:t xml:space="preserve"> reward you good for that which you have done this day.</w:t>
      </w:r>
      <w:r w:rsidR="00BF7A2F">
        <w:rPr>
          <w:rStyle w:val="FootnoteReference"/>
        </w:rPr>
        <w:footnoteReference w:id="1315"/>
      </w:r>
      <w:r>
        <w:t xml:space="preserve"> </w:t>
      </w:r>
      <w:r>
        <w:rPr>
          <w:vertAlign w:val="superscript"/>
        </w:rPr>
        <w:t>20</w:t>
      </w:r>
      <w:r>
        <w:t xml:space="preserve">Now, </w:t>
      </w:r>
      <w:r w:rsidR="00B461A0">
        <w:t>look</w:t>
      </w:r>
      <w:r>
        <w:t xml:space="preserve">, I know that you shall surely be king, and that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 xml:space="preserve"> shall be established in your hand. </w:t>
      </w:r>
      <w:r>
        <w:rPr>
          <w:vertAlign w:val="superscript"/>
        </w:rPr>
        <w:t>21</w:t>
      </w:r>
      <w:r>
        <w:t xml:space="preserve">Swear now therefore to me by </w:t>
      </w:r>
      <w:r w:rsidR="00821D2E">
        <w:t xml:space="preserve">the </w:t>
      </w:r>
      <w:r w:rsidR="00F170FA" w:rsidRPr="00F170FA">
        <w:rPr>
          <w:sz w:val="16"/>
          <w:szCs w:val="16"/>
        </w:rPr>
        <w:t>LORD</w:t>
      </w:r>
      <w:r>
        <w:t xml:space="preserve">, </w:t>
      </w:r>
      <w:r w:rsidR="002866CA">
        <w:t>that you will not cut off my descendants after me,</w:t>
      </w:r>
      <w:r>
        <w:t xml:space="preserve"> and that you will not destroy my name out of my father’s house.”</w:t>
      </w:r>
    </w:p>
    <w:p w14:paraId="52A6C11A" w14:textId="77777777" w:rsidR="00DB1DC7" w:rsidRDefault="00DB1DC7" w:rsidP="00DB1DC7">
      <w:r>
        <w:rPr>
          <w:vertAlign w:val="superscript"/>
        </w:rPr>
        <w:t>22</w:t>
      </w:r>
      <w:r>
        <w:t>David swore to Saul. Saul went home; but David and his men went up to the stronghold.</w:t>
      </w:r>
    </w:p>
    <w:p w14:paraId="624AE832" w14:textId="77777777" w:rsidR="00DB1DC7" w:rsidRDefault="00DB1DC7" w:rsidP="00CD144D">
      <w:pPr>
        <w:pStyle w:val="NHEB"/>
        <w:framePr w:wrap="auto"/>
        <w:rPr>
          <w:szCs w:val="54"/>
        </w:rPr>
      </w:pPr>
      <w:r w:rsidRPr="00FF5A2B">
        <w:t>25</w:t>
      </w:r>
    </w:p>
    <w:p w14:paraId="6EBAB9A0" w14:textId="77777777" w:rsidR="00DB1DC7" w:rsidRDefault="00DB1DC7" w:rsidP="00DB1DC7">
      <w:pPr>
        <w:ind w:firstLine="0"/>
      </w:pPr>
      <w:r>
        <w:t xml:space="preserve">Samuel died; and all </w:t>
      </w:r>
      <w:smartTag w:uri="urn:schemas-microsoft-com:office:smarttags" w:element="place">
        <w:smartTag w:uri="urn:schemas-microsoft-com:office:smarttags" w:element="country-region">
          <w:r>
            <w:t>Israel</w:t>
          </w:r>
        </w:smartTag>
      </w:smartTag>
      <w:r>
        <w:t xml:space="preserve"> gathered themselves together, and lamented him, and buried him in his house at Ramah. David arose, and went down to the wilderness of </w:t>
      </w:r>
      <w:r w:rsidR="005B30A1">
        <w:t>Maon.</w:t>
      </w:r>
      <w:r w:rsidR="005B30A1">
        <w:rPr>
          <w:rStyle w:val="FootnoteReference"/>
        </w:rPr>
        <w:footnoteReference w:id="1316"/>
      </w:r>
      <w:r>
        <w:t xml:space="preserve"> </w:t>
      </w:r>
      <w:r>
        <w:rPr>
          <w:vertAlign w:val="superscript"/>
        </w:rPr>
        <w:t>2</w:t>
      </w:r>
      <w:r>
        <w:t xml:space="preserve">There was a man in Maon, whose possessions were in </w:t>
      </w:r>
      <w:smartTag w:uri="urn:schemas-microsoft-com:office:smarttags" w:element="City">
        <w:r>
          <w:t>Carmel</w:t>
        </w:r>
      </w:smartTag>
      <w:r>
        <w:t xml:space="preserve">; and the man was very great, and he had three thousand sheep, and a thousand goats: and he was shearing his sheep in </w:t>
      </w:r>
      <w:smartTag w:uri="urn:schemas-microsoft-com:office:smarttags" w:element="place">
        <w:smartTag w:uri="urn:schemas-microsoft-com:office:smarttags" w:element="City">
          <w:r>
            <w:t>Carmel</w:t>
          </w:r>
        </w:smartTag>
      </w:smartTag>
      <w:r>
        <w:t xml:space="preserve">. </w:t>
      </w:r>
      <w:r>
        <w:rPr>
          <w:vertAlign w:val="superscript"/>
        </w:rPr>
        <w:t>3</w:t>
      </w:r>
      <w:r>
        <w:t xml:space="preserve">Now the name of the man was Nabal; and the name of his wife </w:t>
      </w:r>
      <w:r w:rsidR="00C35176">
        <w:t>Abigail. And the woman was intelligent and beautiful, but the man was harsh and evil in his dealings; and the man</w:t>
      </w:r>
      <w:r w:rsidR="00C35176">
        <w:rPr>
          <w:rStyle w:val="FootnoteReference"/>
        </w:rPr>
        <w:footnoteReference w:id="1317"/>
      </w:r>
      <w:r w:rsidR="00C35176">
        <w:t xml:space="preserve"> was a Calebite.</w:t>
      </w:r>
      <w:r>
        <w:t xml:space="preserve"> </w:t>
      </w:r>
      <w:r>
        <w:rPr>
          <w:vertAlign w:val="superscript"/>
        </w:rPr>
        <w:t>4</w:t>
      </w:r>
      <w:r>
        <w:t xml:space="preserve">David heard in the wilderness that Nabal was shearing his sheep. </w:t>
      </w:r>
      <w:r>
        <w:rPr>
          <w:vertAlign w:val="superscript"/>
        </w:rPr>
        <w:t>5</w:t>
      </w:r>
      <w:r>
        <w:t xml:space="preserve">David sent ten young men, and David said to the young men, “Go up to </w:t>
      </w:r>
      <w:smartTag w:uri="urn:schemas-microsoft-com:office:smarttags" w:element="place">
        <w:smartTag w:uri="urn:schemas-microsoft-com:office:smarttags" w:element="City">
          <w:r>
            <w:t>Carmel</w:t>
          </w:r>
        </w:smartTag>
      </w:smartTag>
      <w:r>
        <w:t xml:space="preserve">, and go to Nabal, and greet him in my name. </w:t>
      </w:r>
      <w:r>
        <w:rPr>
          <w:vertAlign w:val="superscript"/>
        </w:rPr>
        <w:t>6</w:t>
      </w:r>
      <w:r w:rsidR="0092747A">
        <w:t xml:space="preserve">Thus you are to say to my </w:t>
      </w:r>
      <w:r w:rsidR="0092747A">
        <w:lastRenderedPageBreak/>
        <w:t>brother,</w:t>
      </w:r>
      <w:r w:rsidR="0092747A">
        <w:rPr>
          <w:rStyle w:val="FootnoteReference"/>
        </w:rPr>
        <w:footnoteReference w:id="1318"/>
      </w:r>
      <w:r w:rsidR="0092747A">
        <w:t xml:space="preserve"> ‘Peace</w:t>
      </w:r>
      <w:r>
        <w:t xml:space="preserve"> be to you, and peace be to your house, and peace be to all that you have. </w:t>
      </w:r>
      <w:r>
        <w:rPr>
          <w:vertAlign w:val="superscript"/>
        </w:rPr>
        <w:t>7</w:t>
      </w:r>
      <w:r w:rsidR="00A1631E">
        <w:t>And n</w:t>
      </w:r>
      <w:r>
        <w:t>ow</w:t>
      </w:r>
      <w:r w:rsidR="00A1631E">
        <w:t xml:space="preserve">, </w:t>
      </w:r>
      <w:r w:rsidR="00B461A0">
        <w:t>look</w:t>
      </w:r>
      <w:r w:rsidR="00A1631E">
        <w:t>,</w:t>
      </w:r>
      <w:r w:rsidR="00A1631E">
        <w:rPr>
          <w:rStyle w:val="FootnoteReference"/>
        </w:rPr>
        <w:footnoteReference w:id="1319"/>
      </w:r>
      <w:r>
        <w:t xml:space="preserve"> I have heard that you have shearers. </w:t>
      </w:r>
      <w:r w:rsidR="00F33B72">
        <w:t>Now your shepherds have</w:t>
      </w:r>
      <w:r>
        <w:t xml:space="preserve"> been with us</w:t>
      </w:r>
      <w:r w:rsidR="0006764A">
        <w:t xml:space="preserve"> in the </w:t>
      </w:r>
      <w:bookmarkStart w:id="141" w:name="_Hlk510023476"/>
      <w:r w:rsidR="0006764A">
        <w:t>wilderness,</w:t>
      </w:r>
      <w:r>
        <w:t xml:space="preserve"> and</w:t>
      </w:r>
      <w:r w:rsidR="00D0724C">
        <w:rPr>
          <w:rStyle w:val="FootnoteReference"/>
        </w:rPr>
        <w:footnoteReference w:id="1320"/>
      </w:r>
      <w:bookmarkEnd w:id="141"/>
      <w:r>
        <w:t xml:space="preserve"> we </w:t>
      </w:r>
      <w:r w:rsidR="0050087F">
        <w:t>did not</w:t>
      </w:r>
      <w:r>
        <w:t xml:space="preserve"> hurt them, neither was there anything missing from them, all the while they were in </w:t>
      </w:r>
      <w:smartTag w:uri="urn:schemas-microsoft-com:office:smarttags" w:element="place">
        <w:smartTag w:uri="urn:schemas-microsoft-com:office:smarttags" w:element="City">
          <w:r>
            <w:t>Carmel</w:t>
          </w:r>
        </w:smartTag>
      </w:smartTag>
      <w:r>
        <w:t xml:space="preserve">. </w:t>
      </w:r>
      <w:r>
        <w:rPr>
          <w:vertAlign w:val="superscript"/>
        </w:rPr>
        <w:t>8</w:t>
      </w:r>
      <w:r>
        <w:t>Ask your young men, and they will tell you. Therefore let the young men find favor in your eyes; for we come in a good day. Please give whatever comes to your hand, to your servants, and to your son David.’”</w:t>
      </w:r>
    </w:p>
    <w:p w14:paraId="0C702BCF" w14:textId="77777777" w:rsidR="00DB1DC7" w:rsidRDefault="00DB1DC7" w:rsidP="00DB1DC7">
      <w:r>
        <w:rPr>
          <w:vertAlign w:val="superscript"/>
        </w:rPr>
        <w:t>9</w:t>
      </w:r>
      <w:r w:rsidR="00C80D92">
        <w:t>And David’s young men came and spoke to Nabal according to all those words, in the name of David. But he became arrogant.</w:t>
      </w:r>
      <w:r w:rsidR="00C80D92">
        <w:rPr>
          <w:rStyle w:val="FootnoteReference"/>
        </w:rPr>
        <w:footnoteReference w:id="1321"/>
      </w:r>
    </w:p>
    <w:p w14:paraId="464D6144" w14:textId="77777777" w:rsidR="00DB1DC7" w:rsidRDefault="00DB1DC7" w:rsidP="00DB1DC7">
      <w:r>
        <w:rPr>
          <w:vertAlign w:val="superscript"/>
        </w:rPr>
        <w:t>10</w:t>
      </w:r>
      <w:r>
        <w:t xml:space="preserve">Nabal answered David’s servants, and said, “Who is David? Who is the son of Jesse? There are many servants who break away from their masters these days. </w:t>
      </w:r>
      <w:r>
        <w:rPr>
          <w:vertAlign w:val="superscript"/>
        </w:rPr>
        <w:t>11</w:t>
      </w:r>
      <w:r>
        <w:t>Shall I then take my bread, and my w</w:t>
      </w:r>
      <w:r w:rsidR="0045362C">
        <w:t>ine</w:t>
      </w:r>
      <w:r>
        <w:t>,</w:t>
      </w:r>
      <w:r w:rsidR="00A73F18">
        <w:rPr>
          <w:rStyle w:val="FootnoteReference"/>
        </w:rPr>
        <w:footnoteReference w:id="1322"/>
      </w:r>
      <w:r>
        <w:t xml:space="preserve"> and my meat that I have </w:t>
      </w:r>
      <w:r w:rsidR="00585A65" w:rsidRPr="00585A65">
        <w:t xml:space="preserve">slaughtered </w:t>
      </w:r>
      <w:r>
        <w:t xml:space="preserve">for </w:t>
      </w:r>
      <w:r w:rsidR="00585A65">
        <w:t>the</w:t>
      </w:r>
      <w:r>
        <w:t xml:space="preserve"> shearers</w:t>
      </w:r>
      <w:r w:rsidR="00585A65">
        <w:t xml:space="preserve"> of my sheep</w:t>
      </w:r>
      <w:r>
        <w:t>,</w:t>
      </w:r>
      <w:r w:rsidR="0045362C">
        <w:rPr>
          <w:rStyle w:val="FootnoteReference"/>
        </w:rPr>
        <w:footnoteReference w:id="1323"/>
      </w:r>
      <w:r>
        <w:t xml:space="preserve"> and give it to men who I </w:t>
      </w:r>
      <w:r w:rsidR="00613E0E">
        <w:t>do not</w:t>
      </w:r>
      <w:r>
        <w:t xml:space="preserve"> know where they come from?”</w:t>
      </w:r>
    </w:p>
    <w:p w14:paraId="219948F8" w14:textId="77777777" w:rsidR="00DB1DC7" w:rsidRDefault="00DB1DC7" w:rsidP="00DB1DC7">
      <w:r>
        <w:rPr>
          <w:vertAlign w:val="superscript"/>
        </w:rPr>
        <w:t>12</w:t>
      </w:r>
      <w:r>
        <w:t xml:space="preserve">So David’s young men turned on their way, and went back, and came and told him according to all these words. </w:t>
      </w:r>
      <w:r>
        <w:rPr>
          <w:vertAlign w:val="superscript"/>
        </w:rPr>
        <w:t>13</w:t>
      </w:r>
      <w:r>
        <w:t xml:space="preserve">David said to his </w:t>
      </w:r>
      <w:r>
        <w:t>men, “Every man put on his sword</w:t>
      </w:r>
      <w:r w:rsidR="008A3D28">
        <w:t>.</w:t>
      </w:r>
      <w:r>
        <w:t>”</w:t>
      </w:r>
    </w:p>
    <w:p w14:paraId="10910EB7" w14:textId="77777777" w:rsidR="00DB1DC7" w:rsidRDefault="00CB6333" w:rsidP="00DB1DC7">
      <w:r>
        <w:t>So every man put on his sword. David</w:t>
      </w:r>
      <w:r w:rsidR="00DB1DC7">
        <w:t xml:space="preserve"> also put on his sword. About four hundred men followed David; and two hundred stayed by the baggage. </w:t>
      </w:r>
      <w:r w:rsidR="00DB1DC7">
        <w:rPr>
          <w:vertAlign w:val="superscript"/>
        </w:rPr>
        <w:t>14</w:t>
      </w:r>
      <w:r w:rsidR="00DB1DC7">
        <w:t>But one of the young men told Abigail, Nabal’s wife, saying, “</w:t>
      </w:r>
      <w:r w:rsidR="00B461A0">
        <w:t>Look</w:t>
      </w:r>
      <w:r w:rsidR="00DB1DC7">
        <w:t xml:space="preserve">, David sent messengers out of the wilderness to </w:t>
      </w:r>
      <w:r w:rsidR="00B25498">
        <w:t>g</w:t>
      </w:r>
      <w:r w:rsidR="00DB1DC7">
        <w:t xml:space="preserve">reet our master; and he railed at them. </w:t>
      </w:r>
      <w:r w:rsidR="00DB1DC7">
        <w:rPr>
          <w:vertAlign w:val="superscript"/>
        </w:rPr>
        <w:t>15</w:t>
      </w:r>
      <w:r w:rsidR="00DB1DC7">
        <w:t xml:space="preserve">But the men were very good to us, and we were not hurt, </w:t>
      </w:r>
      <w:r w:rsidR="00B25498">
        <w:t>nor did we miss anything</w:t>
      </w:r>
      <w:r w:rsidR="00DB1DC7">
        <w:t xml:space="preserve"> as long as we went with them, when we were in the fields. </w:t>
      </w:r>
      <w:r w:rsidR="00DB1DC7">
        <w:rPr>
          <w:vertAlign w:val="superscript"/>
        </w:rPr>
        <w:t>16</w:t>
      </w:r>
      <w:r w:rsidR="00DB1DC7">
        <w:t xml:space="preserve">They were a wall to us both by night and by day, all the while we were with them keeping the sheep. </w:t>
      </w:r>
      <w:r w:rsidR="00DB1DC7">
        <w:rPr>
          <w:vertAlign w:val="superscript"/>
        </w:rPr>
        <w:t>17</w:t>
      </w:r>
      <w:r w:rsidR="00DB1DC7">
        <w:t>Now therefore know and consider what you will do; for evil is determined against our master, and against all his house; for he is such a worthless fellow that one can’t speak to him.”</w:t>
      </w:r>
    </w:p>
    <w:p w14:paraId="27EE33EF" w14:textId="77777777" w:rsidR="00DB1DC7" w:rsidRDefault="00DB1DC7" w:rsidP="00DB1DC7">
      <w:r>
        <w:rPr>
          <w:vertAlign w:val="superscript"/>
        </w:rPr>
        <w:t>18</w:t>
      </w:r>
      <w:r>
        <w:t xml:space="preserve">Then Abigail hurried and took two hundred loaves of bread, two bottles of wine, five sheep ready dressed, five measures of parched grain, one hundred clusters of raisins, and two hundred cakes of figs, and laid them on donkeys. </w:t>
      </w:r>
      <w:r>
        <w:rPr>
          <w:vertAlign w:val="superscript"/>
        </w:rPr>
        <w:t>19</w:t>
      </w:r>
      <w:r>
        <w:t xml:space="preserve">She said to her young men, “Go on before me. </w:t>
      </w:r>
      <w:r w:rsidR="00B461A0">
        <w:t>Look</w:t>
      </w:r>
      <w:r>
        <w:t xml:space="preserve">, I come after you.” But she </w:t>
      </w:r>
      <w:r w:rsidR="0050087F">
        <w:t>did not</w:t>
      </w:r>
      <w:r>
        <w:t xml:space="preserve"> tell her husband, Nabal. </w:t>
      </w:r>
      <w:r>
        <w:rPr>
          <w:vertAlign w:val="superscript"/>
        </w:rPr>
        <w:t>20</w:t>
      </w:r>
      <w:r>
        <w:t xml:space="preserve">It was so, as she rode on her donkey, and came down by the covert of the </w:t>
      </w:r>
      <w:r>
        <w:lastRenderedPageBreak/>
        <w:t xml:space="preserve">mountain, that </w:t>
      </w:r>
      <w:r w:rsidR="00B461A0">
        <w:t>look</w:t>
      </w:r>
      <w:r>
        <w:t>, David and his men came down toward her; and she met them.</w:t>
      </w:r>
    </w:p>
    <w:p w14:paraId="784B2D2A" w14:textId="77777777" w:rsidR="00DB1DC7" w:rsidRDefault="00DB1DC7" w:rsidP="00DB1DC7">
      <w:r>
        <w:rPr>
          <w:vertAlign w:val="superscript"/>
        </w:rPr>
        <w:t>21</w:t>
      </w:r>
      <w:r>
        <w:t xml:space="preserve">Now David had said, “Surely in vain have I kept all that this fellow has in the wilderness, so that nothing was missed of all that pertained to him. He has returned me evil for good. </w:t>
      </w:r>
      <w:r>
        <w:rPr>
          <w:vertAlign w:val="superscript"/>
        </w:rPr>
        <w:t>22</w:t>
      </w:r>
      <w:r>
        <w:t xml:space="preserve">God do so </w:t>
      </w:r>
      <w:r w:rsidR="00525CE4">
        <w:t>to</w:t>
      </w:r>
      <w:r w:rsidR="00525CE4">
        <w:rPr>
          <w:rStyle w:val="FootnoteReference"/>
        </w:rPr>
        <w:footnoteReference w:id="1324"/>
      </w:r>
      <w:r w:rsidR="00525CE4">
        <w:t xml:space="preserve"> David,</w:t>
      </w:r>
      <w:r>
        <w:t xml:space="preserve"> and more also, if I leave of all that belongs to him by the morning light so much as one who urinates on a wall.”</w:t>
      </w:r>
    </w:p>
    <w:p w14:paraId="7710A030" w14:textId="77777777" w:rsidR="00DB1DC7" w:rsidRDefault="00DB1DC7" w:rsidP="00DB1DC7">
      <w:r>
        <w:rPr>
          <w:vertAlign w:val="superscript"/>
        </w:rPr>
        <w:t>23</w:t>
      </w:r>
      <w:r>
        <w:t xml:space="preserve">When Abigail saw David, she hurried, and </w:t>
      </w:r>
      <w:r w:rsidR="00A93542">
        <w:t>got off</w:t>
      </w:r>
      <w:r>
        <w:t xml:space="preserve"> from her donkey, and fell before David on her face, and bowed herself to the ground. </w:t>
      </w:r>
      <w:r>
        <w:rPr>
          <w:vertAlign w:val="superscript"/>
        </w:rPr>
        <w:t>24</w:t>
      </w:r>
      <w:r>
        <w:t xml:space="preserve">She fell at his feet, and said, “On me, my lord, on me be the iniquity; and please let your handmaid speak in your ears. Hear the words of your handmaid. </w:t>
      </w:r>
      <w:r>
        <w:rPr>
          <w:vertAlign w:val="superscript"/>
        </w:rPr>
        <w:t>25</w:t>
      </w:r>
      <w:r>
        <w:t xml:space="preserve">Please </w:t>
      </w:r>
      <w:r w:rsidR="00613E0E">
        <w:t>do not</w:t>
      </w:r>
      <w:r>
        <w:t xml:space="preserve"> let my lord regard this worthless fellow,</w:t>
      </w:r>
      <w:r w:rsidR="002C43EC">
        <w:rPr>
          <w:rStyle w:val="FootnoteReference"/>
        </w:rPr>
        <w:footnoteReference w:id="1325"/>
      </w:r>
      <w:r>
        <w:t xml:space="preserve"> even Nabal; for as his name is, so is he. Nabal is his name, and folly is with him; but I, your handmaid, </w:t>
      </w:r>
      <w:r w:rsidR="0050087F">
        <w:t>did not</w:t>
      </w:r>
      <w:r>
        <w:t xml:space="preserve"> see the young men of my lord, whom you sent. </w:t>
      </w:r>
      <w:r>
        <w:rPr>
          <w:vertAlign w:val="superscript"/>
        </w:rPr>
        <w:t>26</w:t>
      </w:r>
      <w:r>
        <w:t xml:space="preserve">Now therefore, my lord, as </w:t>
      </w:r>
      <w:r w:rsidR="00821D2E">
        <w:t xml:space="preserve">the </w:t>
      </w:r>
      <w:r w:rsidR="00F170FA" w:rsidRPr="00F170FA">
        <w:rPr>
          <w:sz w:val="16"/>
          <w:szCs w:val="16"/>
        </w:rPr>
        <w:t>LORD</w:t>
      </w:r>
      <w:r>
        <w:t xml:space="preserve"> lives, and as your soul lives, </w:t>
      </w:r>
      <w:bookmarkStart w:id="142" w:name="OLE_LINK3"/>
      <w:bookmarkStart w:id="143" w:name="OLE_LINK4"/>
      <w:r>
        <w:t>since</w:t>
      </w:r>
      <w:bookmarkEnd w:id="142"/>
      <w:bookmarkEnd w:id="143"/>
      <w:r>
        <w:t xml:space="preserve"> </w:t>
      </w:r>
      <w:r w:rsidR="00821D2E">
        <w:t xml:space="preserve">the </w:t>
      </w:r>
      <w:r w:rsidR="00F170FA" w:rsidRPr="00F170FA">
        <w:rPr>
          <w:sz w:val="16"/>
          <w:szCs w:val="16"/>
        </w:rPr>
        <w:t>LORD</w:t>
      </w:r>
      <w:r>
        <w:t xml:space="preserve"> has withheld you from blood guiltiness, and from avenging yourself with your own hand, now therefore let your enemies, and those who seek evil to my lord, be as Nabal. </w:t>
      </w:r>
      <w:r>
        <w:rPr>
          <w:vertAlign w:val="superscript"/>
        </w:rPr>
        <w:t>27</w:t>
      </w:r>
      <w:r>
        <w:t xml:space="preserve">Now this present which your servant has brought to my lord, let it be given to the young men who follow my </w:t>
      </w:r>
      <w:r>
        <w:t xml:space="preserve">lord. </w:t>
      </w:r>
      <w:r>
        <w:rPr>
          <w:vertAlign w:val="superscript"/>
        </w:rPr>
        <w:t>28</w:t>
      </w:r>
      <w:r>
        <w:t xml:space="preserve">Please forgive the trespass of your handmaid. For </w:t>
      </w:r>
      <w:r w:rsidR="00821D2E">
        <w:t xml:space="preserve">the </w:t>
      </w:r>
      <w:r w:rsidR="00F170FA" w:rsidRPr="00F170FA">
        <w:rPr>
          <w:sz w:val="16"/>
          <w:szCs w:val="16"/>
        </w:rPr>
        <w:t>LORD</w:t>
      </w:r>
      <w:r>
        <w:t xml:space="preserve"> will certainly make my lord a sure house, because my lord fights the battles of </w:t>
      </w:r>
      <w:r w:rsidR="00821D2E">
        <w:t xml:space="preserve">the </w:t>
      </w:r>
      <w:r w:rsidR="00F170FA" w:rsidRPr="00F170FA">
        <w:rPr>
          <w:sz w:val="16"/>
          <w:szCs w:val="16"/>
        </w:rPr>
        <w:t>LORD</w:t>
      </w:r>
      <w:r>
        <w:t xml:space="preserve">; and evil shall not be found in you all your days. </w:t>
      </w:r>
      <w:r>
        <w:rPr>
          <w:vertAlign w:val="superscript"/>
        </w:rPr>
        <w:t>29</w:t>
      </w:r>
      <w:r>
        <w:t xml:space="preserve">Though men may rise up to pursue you, and to seek your soul, yet the soul of my lord shall be bound in the bundle of life with </w:t>
      </w:r>
      <w:r w:rsidR="00821D2E">
        <w:t xml:space="preserve">the </w:t>
      </w:r>
      <w:r w:rsidR="00F170FA" w:rsidRPr="00F170FA">
        <w:rPr>
          <w:sz w:val="16"/>
          <w:szCs w:val="16"/>
        </w:rPr>
        <w:t>LORD</w:t>
      </w:r>
      <w:r>
        <w:t xml:space="preserve"> your God. He will sling out the souls of your enemies, as from the hollow of a sling. </w:t>
      </w:r>
      <w:r>
        <w:rPr>
          <w:vertAlign w:val="superscript"/>
        </w:rPr>
        <w:t>30</w:t>
      </w:r>
      <w:r>
        <w:t xml:space="preserve">It shall come to pass, when </w:t>
      </w:r>
      <w:r w:rsidR="00821D2E">
        <w:t xml:space="preserve">the </w:t>
      </w:r>
      <w:r w:rsidR="00F170FA" w:rsidRPr="00F170FA">
        <w:rPr>
          <w:sz w:val="16"/>
          <w:szCs w:val="16"/>
        </w:rPr>
        <w:t>LORD</w:t>
      </w:r>
      <w:r>
        <w:t xml:space="preserve"> has done to my lord according to all the good that he has spoken concerning you, and shall have appointed you prince over Israel, </w:t>
      </w:r>
      <w:r>
        <w:rPr>
          <w:vertAlign w:val="superscript"/>
        </w:rPr>
        <w:t>31</w:t>
      </w:r>
      <w:r>
        <w:t xml:space="preserve">that this shall be no grief to you, nor offense of heart to my lord, either that you have shed blood without cause, or that my lord has avenged himself. When </w:t>
      </w:r>
      <w:r w:rsidR="00821D2E">
        <w:t xml:space="preserve">the </w:t>
      </w:r>
      <w:r w:rsidR="00F170FA" w:rsidRPr="00F170FA">
        <w:rPr>
          <w:sz w:val="16"/>
          <w:szCs w:val="16"/>
        </w:rPr>
        <w:t>LORD</w:t>
      </w:r>
      <w:r>
        <w:t xml:space="preserve"> has dealt well with my lord, then remember your handmaid.”</w:t>
      </w:r>
    </w:p>
    <w:p w14:paraId="53DE3C0F" w14:textId="77777777" w:rsidR="00DB1DC7" w:rsidRDefault="00DB1DC7" w:rsidP="00DB1DC7">
      <w:r>
        <w:rPr>
          <w:vertAlign w:val="superscript"/>
        </w:rPr>
        <w:t>32</w:t>
      </w:r>
      <w:r>
        <w:t xml:space="preserve">David said to Abigail, “Blessed is </w:t>
      </w:r>
      <w:r w:rsidR="00821D2E">
        <w:t xml:space="preserve">the </w:t>
      </w:r>
      <w:r w:rsidR="00F170FA" w:rsidRPr="00F170FA">
        <w:rPr>
          <w:sz w:val="16"/>
          <w:szCs w:val="16"/>
        </w:rPr>
        <w:t>LORD</w:t>
      </w:r>
      <w:r>
        <w:t>, the God of Israel, who sent you this day to meet me</w:t>
      </w:r>
      <w:r w:rsidR="008A3D28">
        <w:t>.</w:t>
      </w:r>
      <w:r>
        <w:t xml:space="preserve"> </w:t>
      </w:r>
      <w:r>
        <w:rPr>
          <w:vertAlign w:val="superscript"/>
        </w:rPr>
        <w:t>33</w:t>
      </w:r>
      <w:r>
        <w:t xml:space="preserve">Blessed is your discretion, and blessed are you, that have kept me this day from blood guiltiness, and from avenging myself with my own hand. </w:t>
      </w:r>
      <w:r>
        <w:rPr>
          <w:vertAlign w:val="superscript"/>
        </w:rPr>
        <w:t>34</w:t>
      </w:r>
      <w:r>
        <w:t xml:space="preserve">For indeed, as </w:t>
      </w:r>
      <w:r w:rsidR="00821D2E">
        <w:t xml:space="preserve">the </w:t>
      </w:r>
      <w:r w:rsidR="00F170FA" w:rsidRPr="00F170FA">
        <w:rPr>
          <w:sz w:val="16"/>
          <w:szCs w:val="16"/>
        </w:rPr>
        <w:t>LORD</w:t>
      </w:r>
      <w:r>
        <w:t xml:space="preserve">, the God of Israel, lives, who has withheld me from hurting you, unless you had hurried and come to meet me, surely there wouldn’t have been left to Nabal by the morning light </w:t>
      </w:r>
      <w:r>
        <w:lastRenderedPageBreak/>
        <w:t>so much as one who urinates on a wall.</w:t>
      </w:r>
      <w:r>
        <w:rPr>
          <w:rStyle w:val="FootnoteReference"/>
        </w:rPr>
        <w:footnoteReference w:id="1326"/>
      </w:r>
      <w:r>
        <w:t>”</w:t>
      </w:r>
    </w:p>
    <w:p w14:paraId="0FB2F793" w14:textId="77777777" w:rsidR="00DB1DC7" w:rsidRDefault="00DB1DC7" w:rsidP="00DB1DC7">
      <w:r>
        <w:rPr>
          <w:vertAlign w:val="superscript"/>
        </w:rPr>
        <w:t>35</w:t>
      </w:r>
      <w:r>
        <w:t xml:space="preserve">So David received of her hand that which she had brought him: and he said to her, “Go up in peace to your house. </w:t>
      </w:r>
      <w:r w:rsidR="00B461A0">
        <w:t>Look</w:t>
      </w:r>
      <w:r>
        <w:t>, I have listened to your voice, and have granted your request.”</w:t>
      </w:r>
    </w:p>
    <w:p w14:paraId="5FD079FF" w14:textId="77777777" w:rsidR="00DB1DC7" w:rsidRDefault="00DB1DC7" w:rsidP="00DB1DC7">
      <w:r>
        <w:rPr>
          <w:vertAlign w:val="superscript"/>
        </w:rPr>
        <w:t>36</w:t>
      </w:r>
      <w:r>
        <w:t xml:space="preserve">Abigail came to Nabal; and </w:t>
      </w:r>
      <w:r w:rsidR="00B461A0">
        <w:t>look</w:t>
      </w:r>
      <w:r>
        <w:t xml:space="preserve">, he held a feast in his house, like the feast of a king. Nabal’s heart was merry within him, for he was very </w:t>
      </w:r>
      <w:r w:rsidR="00CC29EE">
        <w:t>drunk</w:t>
      </w:r>
      <w:r>
        <w:t xml:space="preserve">. Therefore she told him nothing, less or more, until the morning light. </w:t>
      </w:r>
      <w:r>
        <w:rPr>
          <w:vertAlign w:val="superscript"/>
        </w:rPr>
        <w:t>37</w:t>
      </w:r>
      <w:r>
        <w:t xml:space="preserve">It happened in the morning, when the wine was gone out of Nabal, that his wife told him these things, and his heart died within him, and he became as a stone. </w:t>
      </w:r>
      <w:r>
        <w:rPr>
          <w:vertAlign w:val="superscript"/>
        </w:rPr>
        <w:t>38</w:t>
      </w:r>
      <w:r>
        <w:t xml:space="preserve">It happened about ten days after, that </w:t>
      </w:r>
      <w:r w:rsidR="00821D2E">
        <w:t xml:space="preserve">the </w:t>
      </w:r>
      <w:r w:rsidR="00F170FA" w:rsidRPr="00F170FA">
        <w:rPr>
          <w:sz w:val="16"/>
          <w:szCs w:val="16"/>
        </w:rPr>
        <w:t>LORD</w:t>
      </w:r>
      <w:r>
        <w:t xml:space="preserve"> struck Nabal, so that he died. </w:t>
      </w:r>
      <w:r>
        <w:rPr>
          <w:vertAlign w:val="superscript"/>
        </w:rPr>
        <w:t>39</w:t>
      </w:r>
      <w:r>
        <w:t xml:space="preserve">When David heard that Nabal was dead, he said, “Blessed is </w:t>
      </w:r>
      <w:r w:rsidR="00821D2E">
        <w:t xml:space="preserve">the </w:t>
      </w:r>
      <w:r w:rsidR="00F170FA" w:rsidRPr="00F170FA">
        <w:rPr>
          <w:sz w:val="16"/>
          <w:szCs w:val="16"/>
        </w:rPr>
        <w:t>LORD</w:t>
      </w:r>
      <w:r>
        <w:t xml:space="preserve">, who has </w:t>
      </w:r>
      <w:r w:rsidR="00EE5131">
        <w:t>taken my side in the matter of Nabal’s insult,</w:t>
      </w:r>
      <w:r>
        <w:t xml:space="preserve"> and has kept back his servant from evil. </w:t>
      </w:r>
      <w:r w:rsidR="00821D2E">
        <w:t xml:space="preserve">The </w:t>
      </w:r>
      <w:r w:rsidR="00F170FA" w:rsidRPr="00F170FA">
        <w:rPr>
          <w:sz w:val="16"/>
          <w:szCs w:val="16"/>
        </w:rPr>
        <w:t>LORD</w:t>
      </w:r>
      <w:r>
        <w:t xml:space="preserve"> has returned the evildoing of Nabal on his own head.” David sent and spoke concerning Abigail, to take her to him as wife. </w:t>
      </w:r>
      <w:r>
        <w:rPr>
          <w:vertAlign w:val="superscript"/>
        </w:rPr>
        <w:t>40</w:t>
      </w:r>
      <w:r>
        <w:t xml:space="preserve">When the servants of David had come to Abigail to </w:t>
      </w:r>
      <w:smartTag w:uri="urn:schemas-microsoft-com:office:smarttags" w:element="place">
        <w:smartTag w:uri="urn:schemas-microsoft-com:office:smarttags" w:element="City">
          <w:r>
            <w:t>Carmel</w:t>
          </w:r>
        </w:smartTag>
      </w:smartTag>
      <w:r>
        <w:t>, they spoke to her, saying, “David has sent us to you, to take you to him as wife.”</w:t>
      </w:r>
    </w:p>
    <w:p w14:paraId="5BE5234C" w14:textId="77777777" w:rsidR="00DB1DC7" w:rsidRDefault="00DB1DC7" w:rsidP="00DB1DC7">
      <w:r>
        <w:rPr>
          <w:vertAlign w:val="superscript"/>
        </w:rPr>
        <w:t>41</w:t>
      </w:r>
      <w:r>
        <w:t>She arose, and bowed herself with her face to the earth, and said, “</w:t>
      </w:r>
      <w:r w:rsidR="00B461A0">
        <w:t>Look</w:t>
      </w:r>
      <w:r>
        <w:t xml:space="preserve">, your handmaid is a servant to wash the feet of the </w:t>
      </w:r>
      <w:r>
        <w:t xml:space="preserve">servants of my lord.” </w:t>
      </w:r>
      <w:r>
        <w:rPr>
          <w:vertAlign w:val="superscript"/>
        </w:rPr>
        <w:t>42</w:t>
      </w:r>
      <w:r>
        <w:t xml:space="preserve">Abigail hurried, and arose, and rode on a donkey, with five </w:t>
      </w:r>
      <w:r w:rsidR="00B26761">
        <w:t>female servants</w:t>
      </w:r>
      <w:r>
        <w:t xml:space="preserve"> of hers who followed her; and she went after the messengers of David, and became his wife. </w:t>
      </w:r>
      <w:r>
        <w:rPr>
          <w:vertAlign w:val="superscript"/>
        </w:rPr>
        <w:t>43</w:t>
      </w:r>
      <w:r>
        <w:t xml:space="preserve">David also took Ahinoam of Jezreel; and they both became his wives. </w:t>
      </w:r>
      <w:r>
        <w:rPr>
          <w:vertAlign w:val="superscript"/>
        </w:rPr>
        <w:t>44</w:t>
      </w:r>
      <w:r>
        <w:t xml:space="preserve">Now Saul had given </w:t>
      </w:r>
      <w:r w:rsidR="00804781">
        <w:t>Mikal</w:t>
      </w:r>
      <w:r>
        <w:t xml:space="preserve"> his daughter, David’s wife, to Palti the son of Laish, who was of Gallim.</w:t>
      </w:r>
    </w:p>
    <w:p w14:paraId="0087F786" w14:textId="77777777" w:rsidR="00DB1DC7" w:rsidRDefault="00DB1DC7" w:rsidP="00CD144D">
      <w:pPr>
        <w:pStyle w:val="NHEB"/>
        <w:framePr w:wrap="auto"/>
        <w:rPr>
          <w:szCs w:val="54"/>
        </w:rPr>
      </w:pPr>
      <w:r w:rsidRPr="00FF5A2B">
        <w:t>26</w:t>
      </w:r>
    </w:p>
    <w:p w14:paraId="7B2F8C25" w14:textId="08EBC3CC" w:rsidR="00DB1DC7" w:rsidRDefault="00DB1DC7" w:rsidP="00DB1DC7">
      <w:pPr>
        <w:ind w:firstLine="0"/>
      </w:pPr>
      <w:r>
        <w:t>The Ziphites came to Saul to Gibeah, saying, “Doesn’t David hide himself in the hill of Ha</w:t>
      </w:r>
      <w:r w:rsidR="00987279">
        <w:t>k</w:t>
      </w:r>
      <w:r>
        <w:t xml:space="preserve">ilah, which is before </w:t>
      </w:r>
      <w:r w:rsidR="00987279">
        <w:t>Jeshimon</w:t>
      </w:r>
      <w:r>
        <w:t xml:space="preserve">?” </w:t>
      </w:r>
      <w:r>
        <w:rPr>
          <w:vertAlign w:val="superscript"/>
        </w:rPr>
        <w:t>2</w:t>
      </w:r>
      <w:r>
        <w:t xml:space="preserve">Then Saul arose, and went down to the wilderness of Ziph, having three thousand chosen men of </w:t>
      </w:r>
      <w:smartTag w:uri="urn:schemas-microsoft-com:office:smarttags" w:element="place">
        <w:smartTag w:uri="urn:schemas-microsoft-com:office:smarttags" w:element="country-region">
          <w:r>
            <w:t>Israel</w:t>
          </w:r>
        </w:smartTag>
      </w:smartTag>
      <w:r>
        <w:t xml:space="preserve"> with him, to seek David in the wilderness of Ziph. </w:t>
      </w:r>
      <w:r>
        <w:rPr>
          <w:vertAlign w:val="superscript"/>
        </w:rPr>
        <w:t>3</w:t>
      </w:r>
      <w:r>
        <w:t xml:space="preserve">Saul </w:t>
      </w:r>
      <w:r w:rsidR="00E93747">
        <w:t>camped</w:t>
      </w:r>
      <w:r>
        <w:t xml:space="preserve"> in the hill of Ha</w:t>
      </w:r>
      <w:r w:rsidR="00987279">
        <w:t>k</w:t>
      </w:r>
      <w:r>
        <w:t xml:space="preserve">ilah, which is </w:t>
      </w:r>
      <w:r w:rsidR="007C12FC">
        <w:t xml:space="preserve">before </w:t>
      </w:r>
      <w:r w:rsidR="00987279">
        <w:t>Jeshimon</w:t>
      </w:r>
      <w:r w:rsidR="007C12FC">
        <w:t>, near the road.</w:t>
      </w:r>
      <w:r>
        <w:t xml:space="preserve"> But David stayed in the wilderness, and he saw that Saul came after him into the wilderness. </w:t>
      </w:r>
      <w:r>
        <w:rPr>
          <w:vertAlign w:val="superscript"/>
        </w:rPr>
        <w:t>4</w:t>
      </w:r>
      <w:r>
        <w:t xml:space="preserve">David therefore sent out spies, and understood that Saul had certainly come. </w:t>
      </w:r>
      <w:r>
        <w:rPr>
          <w:vertAlign w:val="superscript"/>
        </w:rPr>
        <w:t>5</w:t>
      </w:r>
      <w:r>
        <w:t xml:space="preserve">David arose, and came to the place where Saul had </w:t>
      </w:r>
      <w:r w:rsidR="00E93747">
        <w:t>camped</w:t>
      </w:r>
      <w:r>
        <w:t xml:space="preserve">; and David saw the place where Saul lay, and Abner the son of Ner, the captain of his army: and Saul lay within the place of the wagons, and the people were </w:t>
      </w:r>
      <w:r w:rsidR="00E93747">
        <w:t>camped</w:t>
      </w:r>
      <w:r>
        <w:t xml:space="preserve"> around him. </w:t>
      </w:r>
      <w:r>
        <w:rPr>
          <w:vertAlign w:val="superscript"/>
        </w:rPr>
        <w:t>6</w:t>
      </w:r>
      <w:r>
        <w:t xml:space="preserve">Then answered David and said to Ahimelech the </w:t>
      </w:r>
      <w:r w:rsidR="00B6023E">
        <w:t>Hethite</w:t>
      </w:r>
      <w:r>
        <w:t>, and to Abishai the son of Zeruiah, brother to Joab, saying, “Who will go down with me to Saul to the camp?”</w:t>
      </w:r>
    </w:p>
    <w:p w14:paraId="6A2057AF" w14:textId="77777777" w:rsidR="00DB1DC7" w:rsidRDefault="00DB1DC7" w:rsidP="00DB1DC7">
      <w:r>
        <w:lastRenderedPageBreak/>
        <w:t xml:space="preserve">Abishai said, “I will go down with you.” </w:t>
      </w:r>
      <w:r>
        <w:rPr>
          <w:vertAlign w:val="superscript"/>
        </w:rPr>
        <w:t>7</w:t>
      </w:r>
      <w:r>
        <w:t xml:space="preserve">So David and Abishai came to the people by night: and, </w:t>
      </w:r>
      <w:r w:rsidR="00B461A0">
        <w:t>look</w:t>
      </w:r>
      <w:r>
        <w:t xml:space="preserve">, Saul lay sleeping within the place of the wagons, with his spear stuck in the ground at his head; and Abner and the people lay around him. </w:t>
      </w:r>
      <w:r>
        <w:rPr>
          <w:vertAlign w:val="superscript"/>
        </w:rPr>
        <w:t>8</w:t>
      </w:r>
      <w:r>
        <w:t>Then Abishai said to David, “God has delivered up your enemy into your hand this day. Now therefore please let me strike him with the spear to the earth at one stroke, and I will not strike him the second time.”</w:t>
      </w:r>
    </w:p>
    <w:p w14:paraId="75D0BDB2" w14:textId="77777777" w:rsidR="00DB1DC7" w:rsidRDefault="00DB1DC7" w:rsidP="00DB1DC7">
      <w:r>
        <w:rPr>
          <w:vertAlign w:val="superscript"/>
        </w:rPr>
        <w:t>9</w:t>
      </w:r>
      <w:r>
        <w:t>David said to Abishai, “</w:t>
      </w:r>
      <w:r w:rsidR="00613E0E">
        <w:t>Do not</w:t>
      </w:r>
      <w:r>
        <w:t xml:space="preserve"> destroy him; for who can put forth his hand against </w:t>
      </w:r>
      <w:r w:rsidR="00821D2E">
        <w:t xml:space="preserve">the </w:t>
      </w:r>
      <w:r w:rsidR="00F170FA" w:rsidRPr="00F170FA">
        <w:rPr>
          <w:sz w:val="16"/>
          <w:szCs w:val="16"/>
        </w:rPr>
        <w:t>LORD</w:t>
      </w:r>
      <w:r>
        <w:t xml:space="preserve">’s anointed, and be guiltless?” </w:t>
      </w:r>
      <w:r>
        <w:rPr>
          <w:vertAlign w:val="superscript"/>
        </w:rPr>
        <w:t>10</w:t>
      </w:r>
      <w:r>
        <w:t xml:space="preserve">David said, “As </w:t>
      </w:r>
      <w:r w:rsidR="00821D2E">
        <w:t xml:space="preserve">the </w:t>
      </w:r>
      <w:r w:rsidR="00F170FA" w:rsidRPr="00F170FA">
        <w:rPr>
          <w:sz w:val="16"/>
          <w:szCs w:val="16"/>
        </w:rPr>
        <w:t>LORD</w:t>
      </w:r>
      <w:r>
        <w:t xml:space="preserve"> lives, </w:t>
      </w:r>
      <w:r w:rsidR="00821D2E">
        <w:t xml:space="preserve">the </w:t>
      </w:r>
      <w:r w:rsidR="00F170FA" w:rsidRPr="00F170FA">
        <w:rPr>
          <w:sz w:val="16"/>
          <w:szCs w:val="16"/>
        </w:rPr>
        <w:t>LORD</w:t>
      </w:r>
      <w:r>
        <w:t xml:space="preserve"> will strike him; or his day shall come to die; or he shall go down into battle and perish. </w:t>
      </w:r>
      <w:r>
        <w:rPr>
          <w:vertAlign w:val="superscript"/>
        </w:rPr>
        <w:t>11</w:t>
      </w:r>
      <w:r w:rsidR="00821D2E">
        <w:t xml:space="preserve">The </w:t>
      </w:r>
      <w:r w:rsidR="00F170FA" w:rsidRPr="00F170FA">
        <w:rPr>
          <w:sz w:val="16"/>
          <w:szCs w:val="16"/>
        </w:rPr>
        <w:t>LORD</w:t>
      </w:r>
      <w:r>
        <w:t xml:space="preserve"> forbid that I should put forth my hand against </w:t>
      </w:r>
      <w:r w:rsidR="00821D2E">
        <w:t xml:space="preserve">the </w:t>
      </w:r>
      <w:r w:rsidR="00F170FA" w:rsidRPr="00F170FA">
        <w:rPr>
          <w:sz w:val="16"/>
          <w:szCs w:val="16"/>
        </w:rPr>
        <w:t>LORD</w:t>
      </w:r>
      <w:r>
        <w:t>’s anointed; but now please take the spear that is at his head, and the jar of water, and let us go.”</w:t>
      </w:r>
    </w:p>
    <w:p w14:paraId="7AA421F1" w14:textId="4FBA29DB" w:rsidR="00DB1DC7" w:rsidRDefault="00DB1DC7" w:rsidP="00DB1DC7">
      <w:r>
        <w:rPr>
          <w:vertAlign w:val="superscript"/>
        </w:rPr>
        <w:t>12</w:t>
      </w:r>
      <w:r>
        <w:t xml:space="preserve">So David took the spear and the jar of water from Saul’s head; and they went away: and no man saw it, nor knew it, neither did any awake; for they were all asleep, because a deep sleep from </w:t>
      </w:r>
      <w:r w:rsidR="00821D2E">
        <w:t xml:space="preserve">the </w:t>
      </w:r>
      <w:r w:rsidR="00F170FA" w:rsidRPr="00F170FA">
        <w:rPr>
          <w:sz w:val="16"/>
          <w:szCs w:val="16"/>
        </w:rPr>
        <w:t>LORD</w:t>
      </w:r>
      <w:r>
        <w:t xml:space="preserve"> was fallen on them. </w:t>
      </w:r>
      <w:r>
        <w:rPr>
          <w:vertAlign w:val="superscript"/>
        </w:rPr>
        <w:t>13</w:t>
      </w:r>
      <w:r>
        <w:t xml:space="preserve">Then David went over to the other side, and stood on the top of the mountain afar off; a great space being between </w:t>
      </w:r>
      <w:r w:rsidR="00B369F1">
        <w:t xml:space="preserve">them. </w:t>
      </w:r>
      <w:r w:rsidR="00B369F1">
        <w:rPr>
          <w:vertAlign w:val="superscript"/>
        </w:rPr>
        <w:t>14</w:t>
      </w:r>
      <w:r w:rsidR="00D91DB2">
        <w:t>And</w:t>
      </w:r>
      <w:r w:rsidR="00B369F1">
        <w:t xml:space="preserve"> David called</w:t>
      </w:r>
      <w:r>
        <w:t xml:space="preserve"> to the people, and to Abner </w:t>
      </w:r>
      <w:r>
        <w:t>the son of Ner, saying, “Do</w:t>
      </w:r>
      <w:r w:rsidR="00613E0E">
        <w:t xml:space="preserve"> you </w:t>
      </w:r>
      <w:r>
        <w:t>n</w:t>
      </w:r>
      <w:r w:rsidR="00613E0E">
        <w:t>o</w:t>
      </w:r>
      <w:r>
        <w:t>t answer, Abner?”</w:t>
      </w:r>
      <w:r w:rsidR="003936BF">
        <w:t xml:space="preserve"> </w:t>
      </w:r>
      <w:r>
        <w:t>Then Abner answered, “</w:t>
      </w:r>
      <w:r w:rsidR="003936BF">
        <w:t>Who are you that calls?”</w:t>
      </w:r>
      <w:r w:rsidR="003936BF" w:rsidRPr="00B71C8E">
        <w:rPr>
          <w:rStyle w:val="FootnoteReference"/>
        </w:rPr>
        <w:t xml:space="preserve"> </w:t>
      </w:r>
      <w:r w:rsidR="003936BF">
        <w:rPr>
          <w:rStyle w:val="FootnoteReference"/>
        </w:rPr>
        <w:footnoteReference w:id="1327"/>
      </w:r>
    </w:p>
    <w:p w14:paraId="05B71CC8" w14:textId="77777777" w:rsidR="00DB1DC7" w:rsidRDefault="00DB1DC7" w:rsidP="00DB1DC7">
      <w:r>
        <w:rPr>
          <w:vertAlign w:val="superscript"/>
        </w:rPr>
        <w:t>15</w:t>
      </w:r>
      <w:r>
        <w:t xml:space="preserve">David said to Abner, “Aren’t you a man? Who is like you in </w:t>
      </w:r>
      <w:smartTag w:uri="urn:schemas-microsoft-com:office:smarttags" w:element="place">
        <w:smartTag w:uri="urn:schemas-microsoft-com:office:smarttags" w:element="country-region">
          <w:r>
            <w:t>Israel</w:t>
          </w:r>
        </w:smartTag>
      </w:smartTag>
      <w:r>
        <w:t xml:space="preserve">? Why then have you not kept watch over your lord, the king? For one of the people came in to destroy the king your lord. </w:t>
      </w:r>
      <w:r>
        <w:rPr>
          <w:vertAlign w:val="superscript"/>
        </w:rPr>
        <w:t>16</w:t>
      </w:r>
      <w:r>
        <w:t xml:space="preserve">This thing isn’t good that you have done. As </w:t>
      </w:r>
      <w:r w:rsidR="00821D2E">
        <w:t xml:space="preserve">the </w:t>
      </w:r>
      <w:r w:rsidR="00F170FA" w:rsidRPr="00F170FA">
        <w:rPr>
          <w:sz w:val="16"/>
          <w:szCs w:val="16"/>
        </w:rPr>
        <w:t>LORD</w:t>
      </w:r>
      <w:r>
        <w:t xml:space="preserve"> lives, you are worthy to die, because you have not kept watch over your lord, </w:t>
      </w:r>
      <w:r w:rsidR="00821D2E">
        <w:t xml:space="preserve">the </w:t>
      </w:r>
      <w:r w:rsidR="00F170FA" w:rsidRPr="00F170FA">
        <w:rPr>
          <w:sz w:val="16"/>
          <w:szCs w:val="16"/>
        </w:rPr>
        <w:t>LORD</w:t>
      </w:r>
      <w:r>
        <w:t xml:space="preserve">’s anointed. </w:t>
      </w:r>
      <w:r w:rsidR="00FB2F81">
        <w:t>Now look, where is the king’s spear, and where is</w:t>
      </w:r>
      <w:r w:rsidR="00FB2F81">
        <w:rPr>
          <w:rStyle w:val="FootnoteReference"/>
        </w:rPr>
        <w:footnoteReference w:id="1328"/>
      </w:r>
      <w:r w:rsidR="00FB2F81">
        <w:t xml:space="preserve"> the jar of water that was at his head?”</w:t>
      </w:r>
    </w:p>
    <w:p w14:paraId="5CD7CC71" w14:textId="77777777" w:rsidR="00DB1DC7" w:rsidRDefault="00DB1DC7" w:rsidP="00DB1DC7">
      <w:r>
        <w:rPr>
          <w:vertAlign w:val="superscript"/>
        </w:rPr>
        <w:t>17</w:t>
      </w:r>
      <w:r>
        <w:t>Saul knew David’s voice, and said, “Is this your voice, my son David?”</w:t>
      </w:r>
    </w:p>
    <w:p w14:paraId="5DCAF632" w14:textId="4CD13003" w:rsidR="00DB1DC7" w:rsidRDefault="00DB1DC7" w:rsidP="00DB1DC7">
      <w:r>
        <w:t xml:space="preserve">David said, “It is my voice, my lord, O king.” </w:t>
      </w:r>
      <w:r>
        <w:rPr>
          <w:vertAlign w:val="superscript"/>
        </w:rPr>
        <w:t>18</w:t>
      </w:r>
      <w:r>
        <w:t xml:space="preserve">He said, “Why does my lord pursue after his servant? For what have I done? Or what evil is in my hand? </w:t>
      </w:r>
      <w:r>
        <w:rPr>
          <w:vertAlign w:val="superscript"/>
        </w:rPr>
        <w:t>19</w:t>
      </w:r>
      <w:r>
        <w:t xml:space="preserve">Now therefore, please let my lord the king hear the words of his servant. If it is so that </w:t>
      </w:r>
      <w:r w:rsidR="0042791B">
        <w:t>God</w:t>
      </w:r>
      <w:r w:rsidR="0042791B">
        <w:rPr>
          <w:rStyle w:val="FootnoteReference"/>
        </w:rPr>
        <w:footnoteReference w:id="1329"/>
      </w:r>
      <w:r>
        <w:t xml:space="preserve"> has stirred you up against me, let him accept an offering. But if it is </w:t>
      </w:r>
      <w:r w:rsidR="00B9101A">
        <w:t>human beings</w:t>
      </w:r>
      <w:r>
        <w:t xml:space="preserve">, they are cursed before </w:t>
      </w:r>
      <w:r w:rsidR="00821D2E">
        <w:t xml:space="preserve">the </w:t>
      </w:r>
      <w:r w:rsidR="00F170FA" w:rsidRPr="00F170FA">
        <w:rPr>
          <w:sz w:val="16"/>
          <w:szCs w:val="16"/>
        </w:rPr>
        <w:t>LORD</w:t>
      </w:r>
      <w:r>
        <w:t xml:space="preserve">; for they have driven me out this day that I shouldn’t cling to </w:t>
      </w:r>
      <w:r w:rsidR="00821D2E">
        <w:t xml:space="preserve">the </w:t>
      </w:r>
      <w:r w:rsidR="00F170FA" w:rsidRPr="00F170FA">
        <w:rPr>
          <w:sz w:val="16"/>
          <w:szCs w:val="16"/>
        </w:rPr>
        <w:t>LORD</w:t>
      </w:r>
      <w:r>
        <w:t>’s inheritance, saying, ‘Go, serve other gods</w:t>
      </w:r>
      <w:r w:rsidR="008A3D28">
        <w:t>.</w:t>
      </w:r>
      <w:r>
        <w:t xml:space="preserve">’ </w:t>
      </w:r>
      <w:r>
        <w:rPr>
          <w:vertAlign w:val="superscript"/>
        </w:rPr>
        <w:t>20</w:t>
      </w:r>
      <w:r>
        <w:t xml:space="preserve">Now therefore, </w:t>
      </w:r>
      <w:r w:rsidR="00613E0E">
        <w:t>do not</w:t>
      </w:r>
      <w:r>
        <w:t xml:space="preserve"> let my blood fall to the earth away from the presence of </w:t>
      </w:r>
      <w:r w:rsidR="00821D2E">
        <w:t xml:space="preserve">the </w:t>
      </w:r>
      <w:r w:rsidR="00F170FA" w:rsidRPr="00F170FA">
        <w:rPr>
          <w:sz w:val="16"/>
          <w:szCs w:val="16"/>
        </w:rPr>
        <w:t>LORD</w:t>
      </w:r>
      <w:r>
        <w:t xml:space="preserve">; for the king of </w:t>
      </w:r>
      <w:smartTag w:uri="urn:schemas-microsoft-com:office:smarttags" w:element="place">
        <w:smartTag w:uri="urn:schemas-microsoft-com:office:smarttags" w:element="country-region">
          <w:r>
            <w:t>Israel</w:t>
          </w:r>
        </w:smartTag>
      </w:smartTag>
      <w:r>
        <w:t xml:space="preserve"> has </w:t>
      </w:r>
      <w:r>
        <w:lastRenderedPageBreak/>
        <w:t>come out to seek a flea, as when one hunts a partridge in the mountains.”</w:t>
      </w:r>
    </w:p>
    <w:p w14:paraId="4E53D2A0" w14:textId="77777777" w:rsidR="00DB1DC7" w:rsidRDefault="00DB1DC7" w:rsidP="00DB1DC7">
      <w:r>
        <w:rPr>
          <w:vertAlign w:val="superscript"/>
        </w:rPr>
        <w:t>21</w:t>
      </w:r>
      <w:r>
        <w:t xml:space="preserve">Then Saul said, “I have sinned. Return, my son David; for I will no more do you harm, because my life was precious in your eyes this day. </w:t>
      </w:r>
      <w:r w:rsidR="00B461A0">
        <w:t>Look</w:t>
      </w:r>
      <w:r>
        <w:t>, I have played the fool, and have erred exceedingly.”</w:t>
      </w:r>
    </w:p>
    <w:p w14:paraId="00C424A3" w14:textId="77777777" w:rsidR="00DB1DC7" w:rsidRDefault="00DB1DC7" w:rsidP="00DB1DC7">
      <w:r>
        <w:rPr>
          <w:vertAlign w:val="superscript"/>
        </w:rPr>
        <w:t>22</w:t>
      </w:r>
      <w:r w:rsidR="00441292">
        <w:t>And David answered and said, “</w:t>
      </w:r>
      <w:r w:rsidR="00B461A0">
        <w:t>Look</w:t>
      </w:r>
      <w:r w:rsidR="00441292">
        <w:t>, the king’s spear.</w:t>
      </w:r>
      <w:r w:rsidR="00441292">
        <w:rPr>
          <w:rStyle w:val="FootnoteReference"/>
        </w:rPr>
        <w:footnoteReference w:id="1330"/>
      </w:r>
      <w:r w:rsidR="00441292">
        <w:t xml:space="preserve"> Now</w:t>
      </w:r>
      <w:r>
        <w:t xml:space="preserve"> let one of the young men come over and get it. </w:t>
      </w:r>
      <w:r>
        <w:rPr>
          <w:vertAlign w:val="superscript"/>
        </w:rPr>
        <w:t>23</w:t>
      </w:r>
      <w:r w:rsidR="00821D2E">
        <w:t xml:space="preserve">The </w:t>
      </w:r>
      <w:r w:rsidR="00F170FA" w:rsidRPr="00F170FA">
        <w:rPr>
          <w:sz w:val="16"/>
          <w:szCs w:val="16"/>
        </w:rPr>
        <w:t>LORD</w:t>
      </w:r>
      <w:r>
        <w:t xml:space="preserve"> will render to every man his righteousness and his faithfulness; because </w:t>
      </w:r>
      <w:r w:rsidR="00821D2E">
        <w:t xml:space="preserve">the </w:t>
      </w:r>
      <w:r w:rsidR="00F170FA" w:rsidRPr="00F170FA">
        <w:rPr>
          <w:sz w:val="16"/>
          <w:szCs w:val="16"/>
        </w:rPr>
        <w:t>LORD</w:t>
      </w:r>
      <w:r>
        <w:t xml:space="preserve"> delivered you into my hand</w:t>
      </w:r>
      <w:r w:rsidR="00283026">
        <w:rPr>
          <w:rStyle w:val="FootnoteReference"/>
        </w:rPr>
        <w:footnoteReference w:id="1331"/>
      </w:r>
      <w:r>
        <w:t xml:space="preserve"> today, and I wouldn’t put forth my hand against </w:t>
      </w:r>
      <w:r w:rsidR="00821D2E">
        <w:t xml:space="preserve">the </w:t>
      </w:r>
      <w:r w:rsidR="00F170FA" w:rsidRPr="00F170FA">
        <w:rPr>
          <w:sz w:val="16"/>
          <w:szCs w:val="16"/>
        </w:rPr>
        <w:t>LORD</w:t>
      </w:r>
      <w:r>
        <w:t xml:space="preserve">’s anointed. </w:t>
      </w:r>
      <w:r>
        <w:rPr>
          <w:vertAlign w:val="superscript"/>
        </w:rPr>
        <w:t>24</w:t>
      </w:r>
      <w:r w:rsidR="00B461A0">
        <w:t>Look</w:t>
      </w:r>
      <w:r>
        <w:t xml:space="preserve">, as your life was respected this day in my eyes, so let my life be respected in the eyes of </w:t>
      </w:r>
      <w:r w:rsidR="00821D2E">
        <w:t xml:space="preserve">the </w:t>
      </w:r>
      <w:r w:rsidR="00F170FA" w:rsidRPr="00F170FA">
        <w:rPr>
          <w:sz w:val="16"/>
          <w:szCs w:val="16"/>
        </w:rPr>
        <w:t>LORD</w:t>
      </w:r>
      <w:r>
        <w:t>, and let him deliver me out of all oppression.”</w:t>
      </w:r>
    </w:p>
    <w:p w14:paraId="7FBE32E4" w14:textId="77777777" w:rsidR="00DB1DC7" w:rsidRDefault="00DB1DC7" w:rsidP="00DB1DC7">
      <w:r>
        <w:rPr>
          <w:vertAlign w:val="superscript"/>
        </w:rPr>
        <w:t>25</w:t>
      </w:r>
      <w:r>
        <w:t>Then Saul said to David, “You are blessed, my son David. You shall both do mightily, and shall surely prevail.” So David went his way, and Saul returned to his place.</w:t>
      </w:r>
    </w:p>
    <w:p w14:paraId="3EB33F14" w14:textId="77777777" w:rsidR="00DB1DC7" w:rsidRDefault="00DB1DC7" w:rsidP="00CD144D">
      <w:pPr>
        <w:pStyle w:val="NHEB"/>
        <w:framePr w:wrap="auto"/>
        <w:rPr>
          <w:szCs w:val="54"/>
        </w:rPr>
      </w:pPr>
      <w:r w:rsidRPr="00FF5A2B">
        <w:t>27</w:t>
      </w:r>
    </w:p>
    <w:p w14:paraId="7D87B702" w14:textId="7FB4B913" w:rsidR="00DB1DC7" w:rsidRDefault="00DB1DC7" w:rsidP="00D94944">
      <w:pPr>
        <w:ind w:firstLine="0"/>
      </w:pPr>
      <w:r>
        <w:t xml:space="preserve">David said in his heart, “I shall now perish one day by the hand of Saul. There is nothing better for me </w:t>
      </w:r>
      <w:r w:rsidR="00283026">
        <w:t>except</w:t>
      </w:r>
      <w:r>
        <w:t xml:space="preserve"> </w:t>
      </w:r>
      <w:r w:rsidR="00283026">
        <w:t>that I</w:t>
      </w:r>
      <w:r>
        <w:t xml:space="preserve"> escape into the land of the Philistines; and </w:t>
      </w:r>
      <w:r>
        <w:t xml:space="preserve">Saul will despair of me, to seek me any more in all the borders of </w:t>
      </w:r>
      <w:smartTag w:uri="urn:schemas-microsoft-com:office:smarttags" w:element="place">
        <w:smartTag w:uri="urn:schemas-microsoft-com:office:smarttags" w:element="country-region">
          <w:r>
            <w:t>Israel</w:t>
          </w:r>
        </w:smartTag>
      </w:smartTag>
      <w:r>
        <w:t xml:space="preserve">. So shall I escape out of his hand.” </w:t>
      </w:r>
      <w:r>
        <w:rPr>
          <w:vertAlign w:val="superscript"/>
        </w:rPr>
        <w:t>2</w:t>
      </w:r>
      <w:r>
        <w:t xml:space="preserve">David arose, and passed over, he and the six hundred men who were with him, to Achish the son of Maoch, king of </w:t>
      </w:r>
      <w:smartTag w:uri="urn:schemas-microsoft-com:office:smarttags" w:element="place">
        <w:smartTag w:uri="urn:schemas-microsoft-com:office:smarttags" w:element="City">
          <w:r>
            <w:t>Gath</w:t>
          </w:r>
        </w:smartTag>
      </w:smartTag>
      <w:r>
        <w:t xml:space="preserve">. </w:t>
      </w:r>
      <w:r>
        <w:rPr>
          <w:vertAlign w:val="superscript"/>
        </w:rPr>
        <w:t>3</w:t>
      </w:r>
      <w:r>
        <w:t xml:space="preserve">David lived with Achish at </w:t>
      </w:r>
      <w:smartTag w:uri="urn:schemas-microsoft-com:office:smarttags" w:element="place">
        <w:smartTag w:uri="urn:schemas-microsoft-com:office:smarttags" w:element="City">
          <w:r>
            <w:t>Gath</w:t>
          </w:r>
        </w:smartTag>
      </w:smartTag>
      <w:r>
        <w:t xml:space="preserve">, he and his men, every man with his household, even David with his two wives, Ahinoam the Jezreelitess, and Abigail the </w:t>
      </w:r>
      <w:r w:rsidR="001C053F">
        <w:t>Carmelite</w:t>
      </w:r>
      <w:r>
        <w:t xml:space="preserve">, Nabal’s wife. </w:t>
      </w:r>
      <w:r>
        <w:rPr>
          <w:vertAlign w:val="superscript"/>
        </w:rPr>
        <w:t>4</w:t>
      </w:r>
      <w:r>
        <w:t xml:space="preserve">It was told Saul that David was fled to </w:t>
      </w:r>
      <w:smartTag w:uri="urn:schemas-microsoft-com:office:smarttags" w:element="place">
        <w:smartTag w:uri="urn:schemas-microsoft-com:office:smarttags" w:element="City">
          <w:r>
            <w:t>Gath</w:t>
          </w:r>
        </w:smartTag>
      </w:smartTag>
      <w:r>
        <w:t xml:space="preserve">: and he sought no more again for him. </w:t>
      </w:r>
      <w:r>
        <w:rPr>
          <w:vertAlign w:val="superscript"/>
        </w:rPr>
        <w:t>5</w:t>
      </w:r>
      <w:r>
        <w:t xml:space="preserve">David said to Achish, “If now I have found favor in your eyes, let them give me a place in one of the cities in the country, that I may dwell there. For why should your servant dwell in the royal city with you?” </w:t>
      </w:r>
      <w:r>
        <w:rPr>
          <w:vertAlign w:val="superscript"/>
        </w:rPr>
        <w:t>6</w:t>
      </w:r>
      <w:r>
        <w:t xml:space="preserve">Then Achish gave him Ziklag that day: why Ziklag pertains to the kings of </w:t>
      </w:r>
      <w:smartTag w:uri="urn:schemas-microsoft-com:office:smarttags" w:element="place">
        <w:smartTag w:uri="urn:schemas-microsoft-com:office:smarttags" w:element="country-region">
          <w:r>
            <w:t>Judah</w:t>
          </w:r>
        </w:smartTag>
      </w:smartTag>
      <w:r>
        <w:t xml:space="preserve"> to this day. </w:t>
      </w:r>
      <w:r>
        <w:rPr>
          <w:vertAlign w:val="superscript"/>
        </w:rPr>
        <w:t>7</w:t>
      </w:r>
      <w:r>
        <w:t xml:space="preserve">The number of the days that David lived in the country of the Philistines was a full year and four months. </w:t>
      </w:r>
      <w:r>
        <w:rPr>
          <w:vertAlign w:val="superscript"/>
        </w:rPr>
        <w:t>8</w:t>
      </w:r>
      <w:r>
        <w:t xml:space="preserve">David and his men went up, and made a raid on the Geshurites, and the Girzites, and the </w:t>
      </w:r>
      <w:r w:rsidR="00137DD6">
        <w:t xml:space="preserve">Amalekites. And look, the land was inhabited from </w:t>
      </w:r>
      <w:r w:rsidR="005238C6">
        <w:t>Telem,</w:t>
      </w:r>
      <w:r w:rsidR="005238C6">
        <w:rPr>
          <w:rStyle w:val="FootnoteReference"/>
        </w:rPr>
        <w:footnoteReference w:id="1332"/>
      </w:r>
      <w:r w:rsidR="00137DD6">
        <w:t xml:space="preserve"> until you come to Shur, even to the land of Egypt.</w:t>
      </w:r>
      <w:r>
        <w:t xml:space="preserve"> </w:t>
      </w:r>
      <w:r>
        <w:rPr>
          <w:vertAlign w:val="superscript"/>
        </w:rPr>
        <w:t>9</w:t>
      </w:r>
      <w:r>
        <w:t xml:space="preserve">David struck the land, and saved neither man nor woman alive, and took away the sheep, and the cattle, and the donkeys, and the camels, and the clothing; and he returned, and came to Achish. </w:t>
      </w:r>
      <w:r>
        <w:rPr>
          <w:vertAlign w:val="superscript"/>
        </w:rPr>
        <w:t>10</w:t>
      </w:r>
      <w:r>
        <w:t>Achish said, “Against whom</w:t>
      </w:r>
      <w:r w:rsidR="00B118F0">
        <w:rPr>
          <w:rStyle w:val="FootnoteReference"/>
        </w:rPr>
        <w:footnoteReference w:id="1333"/>
      </w:r>
      <w:r>
        <w:t xml:space="preserve"> have you made a raid </w:t>
      </w:r>
      <w:r>
        <w:lastRenderedPageBreak/>
        <w:t>today?”</w:t>
      </w:r>
      <w:r w:rsidR="00D94944">
        <w:t xml:space="preserve"> </w:t>
      </w:r>
      <w:r w:rsidR="002A6392">
        <w:t>David would say, “Against the Negev of Judah,” or “Against the Negev of Jerahmeel,</w:t>
      </w:r>
      <w:r w:rsidR="002A6392">
        <w:rPr>
          <w:rStyle w:val="FootnoteReference"/>
        </w:rPr>
        <w:footnoteReference w:id="1334"/>
      </w:r>
      <w:r w:rsidR="002A6392">
        <w:t xml:space="preserve">” or “Against the </w:t>
      </w:r>
      <w:smartTag w:uri="urn:schemas-microsoft-com:office:smarttags" w:element="place">
        <w:r w:rsidR="002A6392">
          <w:t>Negev</w:t>
        </w:r>
      </w:smartTag>
      <w:r w:rsidR="002A6392">
        <w:t xml:space="preserve"> of the </w:t>
      </w:r>
      <w:r w:rsidR="00D22853">
        <w:t>Kenizzites.”</w:t>
      </w:r>
      <w:r w:rsidR="00D22853">
        <w:rPr>
          <w:rStyle w:val="FootnoteReference"/>
        </w:rPr>
        <w:footnoteReference w:id="1335"/>
      </w:r>
      <w:r>
        <w:t xml:space="preserve"> </w:t>
      </w:r>
      <w:r>
        <w:rPr>
          <w:vertAlign w:val="superscript"/>
        </w:rPr>
        <w:t>11</w:t>
      </w:r>
      <w:r>
        <w:t xml:space="preserve">David saved neither man nor woman alive, to bring them to </w:t>
      </w:r>
      <w:smartTag w:uri="urn:schemas-microsoft-com:office:smarttags" w:element="place">
        <w:smartTag w:uri="urn:schemas-microsoft-com:office:smarttags" w:element="City">
          <w:r>
            <w:t>Gath</w:t>
          </w:r>
        </w:smartTag>
      </w:smartTag>
      <w:r>
        <w:t>, saying, “Lest they should tell of us, saying, ‘</w:t>
      </w:r>
      <w:r w:rsidR="00D52582">
        <w:t>David has done this</w:t>
      </w:r>
      <w:r>
        <w:t>, and this has been his way all the time he has lived in the country of the Philistines.’”</w:t>
      </w:r>
    </w:p>
    <w:p w14:paraId="5A84B246" w14:textId="77777777" w:rsidR="00DB1DC7" w:rsidRDefault="00DB1DC7" w:rsidP="00DB1DC7">
      <w:r>
        <w:rPr>
          <w:vertAlign w:val="superscript"/>
        </w:rPr>
        <w:t>12</w:t>
      </w:r>
      <w:r>
        <w:t xml:space="preserve">Achish believed David, saying, “He has made his people </w:t>
      </w:r>
      <w:smartTag w:uri="urn:schemas-microsoft-com:office:smarttags" w:element="place">
        <w:smartTag w:uri="urn:schemas-microsoft-com:office:smarttags" w:element="country-region">
          <w:r>
            <w:t>Israel</w:t>
          </w:r>
        </w:smartTag>
      </w:smartTag>
      <w:r>
        <w:t xml:space="preserve"> utterly to abhor him. Therefore he shall be my servant forever.”</w:t>
      </w:r>
    </w:p>
    <w:p w14:paraId="2FB80CA9" w14:textId="77777777" w:rsidR="00DB1DC7" w:rsidRDefault="00DB1DC7" w:rsidP="00CD144D">
      <w:pPr>
        <w:pStyle w:val="NHEB"/>
        <w:framePr w:wrap="auto"/>
        <w:rPr>
          <w:szCs w:val="54"/>
        </w:rPr>
      </w:pPr>
      <w:r w:rsidRPr="00FF5A2B">
        <w:t>28</w:t>
      </w:r>
    </w:p>
    <w:p w14:paraId="42CA7215" w14:textId="1B8CDC7D" w:rsidR="00DB1DC7" w:rsidRDefault="00DB1DC7" w:rsidP="00DB1DC7">
      <w:pPr>
        <w:ind w:firstLine="0"/>
      </w:pPr>
      <w:r>
        <w:t xml:space="preserve">It happened in those days, that the Philistines gathered their armies together for warfare, to fight with </w:t>
      </w:r>
      <w:smartTag w:uri="urn:schemas-microsoft-com:office:smarttags" w:element="place">
        <w:smartTag w:uri="urn:schemas-microsoft-com:office:smarttags" w:element="country-region">
          <w:r>
            <w:t>Israel</w:t>
          </w:r>
        </w:smartTag>
      </w:smartTag>
      <w:r>
        <w:t xml:space="preserve">. Achish said to David, “Know assuredly that you </w:t>
      </w:r>
      <w:r w:rsidR="00362625">
        <w:t>are to</w:t>
      </w:r>
      <w:r>
        <w:t xml:space="preserve"> go out with </w:t>
      </w:r>
      <w:r w:rsidR="00362625">
        <w:t>me to battle,</w:t>
      </w:r>
      <w:r w:rsidR="00362625">
        <w:rPr>
          <w:rStyle w:val="FootnoteReference"/>
        </w:rPr>
        <w:footnoteReference w:id="1336"/>
      </w:r>
      <w:r w:rsidR="00362625">
        <w:t xml:space="preserve"> you</w:t>
      </w:r>
      <w:r>
        <w:t xml:space="preserve"> and your men.”</w:t>
      </w:r>
    </w:p>
    <w:p w14:paraId="6B875C6E" w14:textId="77777777" w:rsidR="00DB1DC7" w:rsidRDefault="00DB1DC7" w:rsidP="00DB1DC7">
      <w:r>
        <w:rPr>
          <w:vertAlign w:val="superscript"/>
        </w:rPr>
        <w:t>2</w:t>
      </w:r>
      <w:r>
        <w:t>David said to Achish, “Therefore you shall know what your servant will do.”</w:t>
      </w:r>
    </w:p>
    <w:p w14:paraId="42F1C8C5" w14:textId="77777777" w:rsidR="00DB1DC7" w:rsidRDefault="00DB1DC7" w:rsidP="00DB1DC7">
      <w:r>
        <w:t>Achish said to David, “</w:t>
      </w:r>
      <w:r w:rsidR="00FA12CE">
        <w:t>Therefore I will</w:t>
      </w:r>
      <w:r>
        <w:t xml:space="preserve"> make you my bodyguard for ever.”</w:t>
      </w:r>
    </w:p>
    <w:p w14:paraId="50AFFB1E" w14:textId="77777777" w:rsidR="00DB1DC7" w:rsidRDefault="00DB1DC7" w:rsidP="00DB1DC7">
      <w:r>
        <w:rPr>
          <w:vertAlign w:val="superscript"/>
        </w:rPr>
        <w:t>3</w:t>
      </w:r>
      <w:r>
        <w:t xml:space="preserve">Now Samuel was dead, and all </w:t>
      </w:r>
      <w:smartTag w:uri="urn:schemas-microsoft-com:office:smarttags" w:element="place">
        <w:smartTag w:uri="urn:schemas-microsoft-com:office:smarttags" w:element="country-region">
          <w:r>
            <w:t>Israel</w:t>
          </w:r>
        </w:smartTag>
      </w:smartTag>
      <w:r>
        <w:t xml:space="preserve"> had lamented him, and buried him in Ramah, even in his own city. </w:t>
      </w:r>
      <w:r w:rsidR="006928C1">
        <w:t>Saul had removed the mediums</w:t>
      </w:r>
      <w:r>
        <w:t xml:space="preserve"> </w:t>
      </w:r>
      <w:r w:rsidR="003B176E">
        <w:t>and spiritists</w:t>
      </w:r>
      <w:r>
        <w:t xml:space="preserve"> </w:t>
      </w:r>
      <w:r w:rsidR="006928C1">
        <w:t xml:space="preserve">from </w:t>
      </w:r>
      <w:r>
        <w:t xml:space="preserve">the land. </w:t>
      </w:r>
      <w:r>
        <w:rPr>
          <w:vertAlign w:val="superscript"/>
        </w:rPr>
        <w:t>4</w:t>
      </w:r>
      <w:r>
        <w:t xml:space="preserve">The Philistines gathered </w:t>
      </w:r>
      <w:r>
        <w:t xml:space="preserve">themselves together, and came and </w:t>
      </w:r>
      <w:r w:rsidR="00E93747">
        <w:t>camped</w:t>
      </w:r>
      <w:r>
        <w:t xml:space="preserve"> in Shunem: and Saul gathered all </w:t>
      </w:r>
      <w:smartTag w:uri="urn:schemas-microsoft-com:office:smarttags" w:element="place">
        <w:smartTag w:uri="urn:schemas-microsoft-com:office:smarttags" w:element="country-region">
          <w:r>
            <w:t>Israel</w:t>
          </w:r>
        </w:smartTag>
      </w:smartTag>
      <w:r>
        <w:t xml:space="preserve"> together, and they </w:t>
      </w:r>
      <w:r w:rsidR="00E93747">
        <w:t>camped</w:t>
      </w:r>
      <w:r>
        <w:t xml:space="preserve"> in Gilboa. </w:t>
      </w:r>
      <w:r>
        <w:rPr>
          <w:vertAlign w:val="superscript"/>
        </w:rPr>
        <w:t>5</w:t>
      </w:r>
      <w:r>
        <w:t xml:space="preserve">When Saul saw the army of the Philistines, he was afraid, and his heart trembled greatly. </w:t>
      </w:r>
      <w:r>
        <w:rPr>
          <w:vertAlign w:val="superscript"/>
        </w:rPr>
        <w:t>6</w:t>
      </w:r>
      <w:r>
        <w:t xml:space="preserve">When Saul inquired of </w:t>
      </w:r>
      <w:r w:rsidR="00821D2E">
        <w:t xml:space="preserve">the </w:t>
      </w:r>
      <w:r w:rsidR="00F170FA" w:rsidRPr="00F170FA">
        <w:rPr>
          <w:sz w:val="16"/>
          <w:szCs w:val="16"/>
        </w:rPr>
        <w:t>LORD</w:t>
      </w:r>
      <w:r>
        <w:t xml:space="preserve">, </w:t>
      </w:r>
      <w:r w:rsidR="00821D2E">
        <w:t xml:space="preserve">The </w:t>
      </w:r>
      <w:r w:rsidR="00F170FA" w:rsidRPr="00F170FA">
        <w:rPr>
          <w:sz w:val="16"/>
          <w:szCs w:val="16"/>
        </w:rPr>
        <w:t>LORD</w:t>
      </w:r>
      <w:r>
        <w:t xml:space="preserve"> </w:t>
      </w:r>
      <w:r w:rsidR="0050087F">
        <w:t>did not</w:t>
      </w:r>
      <w:r>
        <w:t xml:space="preserve"> answer him, neither by dreams, nor by Urim, nor by prophets. </w:t>
      </w:r>
      <w:r>
        <w:rPr>
          <w:vertAlign w:val="superscript"/>
        </w:rPr>
        <w:t>7</w:t>
      </w:r>
      <w:r>
        <w:t>Then Saul said to his servants, “Seek me a woman who has a familiar spirit, that I may go to her, and inquire of her.”</w:t>
      </w:r>
    </w:p>
    <w:p w14:paraId="0A4187AB" w14:textId="77777777" w:rsidR="00DB1DC7" w:rsidRDefault="00DB1DC7" w:rsidP="00DB1DC7">
      <w:r>
        <w:t>His servants said to him, “</w:t>
      </w:r>
      <w:r w:rsidR="00B461A0">
        <w:t>Look</w:t>
      </w:r>
      <w:r>
        <w:t>, there is a woman who has a familiar spirit at Endor.”</w:t>
      </w:r>
    </w:p>
    <w:p w14:paraId="0EFE4F77" w14:textId="77777777" w:rsidR="00DB1DC7" w:rsidRDefault="00DB1DC7" w:rsidP="00DB1DC7">
      <w:r>
        <w:rPr>
          <w:vertAlign w:val="superscript"/>
        </w:rPr>
        <w:t>8</w:t>
      </w:r>
      <w:r>
        <w:t xml:space="preserve">Saul disguised himself, and put on other clothing, and went, he and two men with him, and they came to the woman by </w:t>
      </w:r>
      <w:r w:rsidR="00464029">
        <w:t>night. And he said, “Please divine for me</w:t>
      </w:r>
      <w:r>
        <w:t xml:space="preserve"> by the familiar spirit, and bring me up whomever I shall name to you.”</w:t>
      </w:r>
    </w:p>
    <w:p w14:paraId="4D3B3F61" w14:textId="77777777" w:rsidR="00DB1DC7" w:rsidRDefault="00DB1DC7" w:rsidP="00DB1DC7">
      <w:r>
        <w:rPr>
          <w:vertAlign w:val="superscript"/>
        </w:rPr>
        <w:t>9</w:t>
      </w:r>
      <w:r>
        <w:t>The woman said to him, “</w:t>
      </w:r>
      <w:r w:rsidR="00B461A0">
        <w:t>Look</w:t>
      </w:r>
      <w:r>
        <w:t xml:space="preserve">, you know what Saul has done, how he has </w:t>
      </w:r>
      <w:r w:rsidR="00464029">
        <w:t>cut off the mediums and spiritists</w:t>
      </w:r>
      <w:r>
        <w:t xml:space="preserve"> out of the land. Why then do you lay a snare for my life, to cause me to die?”</w:t>
      </w:r>
    </w:p>
    <w:p w14:paraId="74FB3A16" w14:textId="77777777" w:rsidR="00DB1DC7" w:rsidRDefault="00DB1DC7" w:rsidP="00DB1DC7">
      <w:r>
        <w:rPr>
          <w:vertAlign w:val="superscript"/>
        </w:rPr>
        <w:t>10</w:t>
      </w:r>
      <w:r>
        <w:t xml:space="preserve">Saul swore to her by </w:t>
      </w:r>
      <w:r w:rsidR="00821D2E">
        <w:t xml:space="preserve">the </w:t>
      </w:r>
      <w:r w:rsidR="00F170FA" w:rsidRPr="00F170FA">
        <w:rPr>
          <w:sz w:val="16"/>
          <w:szCs w:val="16"/>
        </w:rPr>
        <w:t>LORD</w:t>
      </w:r>
      <w:r>
        <w:t xml:space="preserve">, saying, “As </w:t>
      </w:r>
      <w:r w:rsidR="00821D2E">
        <w:t xml:space="preserve">the </w:t>
      </w:r>
      <w:r w:rsidR="00F170FA" w:rsidRPr="00F170FA">
        <w:rPr>
          <w:sz w:val="16"/>
          <w:szCs w:val="16"/>
        </w:rPr>
        <w:t>LORD</w:t>
      </w:r>
      <w:r>
        <w:t xml:space="preserve"> lives, no punishment shall happen to you for this thing.”</w:t>
      </w:r>
    </w:p>
    <w:p w14:paraId="64F053A1" w14:textId="77777777" w:rsidR="00DB1DC7" w:rsidRDefault="00DB1DC7" w:rsidP="00DB1DC7">
      <w:r>
        <w:rPr>
          <w:vertAlign w:val="superscript"/>
        </w:rPr>
        <w:t>11</w:t>
      </w:r>
      <w:r>
        <w:t>Then the woman said, “Whom shall I bring up to you?”</w:t>
      </w:r>
    </w:p>
    <w:p w14:paraId="72C52838" w14:textId="77777777" w:rsidR="00DB1DC7" w:rsidRDefault="00DB1DC7" w:rsidP="00DB1DC7">
      <w:r>
        <w:lastRenderedPageBreak/>
        <w:t>He said, “Bring Samuel up for me.”</w:t>
      </w:r>
    </w:p>
    <w:p w14:paraId="10A4D94B" w14:textId="77777777" w:rsidR="00DB1DC7" w:rsidRDefault="00DB1DC7" w:rsidP="00DB1DC7">
      <w:r>
        <w:rPr>
          <w:vertAlign w:val="superscript"/>
        </w:rPr>
        <w:t>12</w:t>
      </w:r>
      <w:r>
        <w:t>When the woman saw Samuel, she cried with a loud voice; and the woman spoke to Saul, saying, “Why have you deceived me? For you are Saul</w:t>
      </w:r>
      <w:r w:rsidR="008A3D28">
        <w:t>.</w:t>
      </w:r>
      <w:r>
        <w:t>”</w:t>
      </w:r>
    </w:p>
    <w:p w14:paraId="1F30C9EC" w14:textId="77777777" w:rsidR="00DB1DC7" w:rsidRDefault="00DB1DC7" w:rsidP="00DB1DC7">
      <w:r>
        <w:rPr>
          <w:vertAlign w:val="superscript"/>
        </w:rPr>
        <w:t>13</w:t>
      </w:r>
      <w:r>
        <w:t>The king said to her, “</w:t>
      </w:r>
      <w:r w:rsidR="00613E0E">
        <w:t>Do not</w:t>
      </w:r>
      <w:r>
        <w:t xml:space="preserve"> be afraid. For what do you see?”</w:t>
      </w:r>
    </w:p>
    <w:p w14:paraId="2DBF14A3" w14:textId="77777777" w:rsidR="00DB1DC7" w:rsidRDefault="00DB1DC7" w:rsidP="00DB1DC7">
      <w:r>
        <w:t>The woman said to Saul, “I see a god coming up out of the earth.”</w:t>
      </w:r>
    </w:p>
    <w:p w14:paraId="16878A02" w14:textId="77777777" w:rsidR="00DB1DC7" w:rsidRDefault="00DB1DC7" w:rsidP="00DB1DC7">
      <w:r>
        <w:rPr>
          <w:vertAlign w:val="superscript"/>
        </w:rPr>
        <w:t>14</w:t>
      </w:r>
      <w:r>
        <w:t>He said to her, “What does he look like?”</w:t>
      </w:r>
    </w:p>
    <w:p w14:paraId="68C62B91" w14:textId="77777777" w:rsidR="00DB1DC7" w:rsidRDefault="00DB1DC7" w:rsidP="00DB1DC7">
      <w:r>
        <w:t>She said, “An old man comes up. He is covered with a robe.” Saul perceived that it was Samuel, and he bowed with his face to the ground, and showed respect.</w:t>
      </w:r>
    </w:p>
    <w:p w14:paraId="15824666" w14:textId="77777777" w:rsidR="00DB1DC7" w:rsidRDefault="00DB1DC7" w:rsidP="00DB1DC7">
      <w:r>
        <w:rPr>
          <w:vertAlign w:val="superscript"/>
        </w:rPr>
        <w:t>15</w:t>
      </w:r>
      <w:r>
        <w:t>Samuel said to Saul, “Why have you disturbed me, to bring me up?”</w:t>
      </w:r>
    </w:p>
    <w:p w14:paraId="41D38009" w14:textId="77777777" w:rsidR="00DB1DC7" w:rsidRDefault="00DB1DC7" w:rsidP="00DB1DC7">
      <w:r>
        <w:t>Saul answered, “I am very distressed; for the Philistines make war against me, and God has departed from me, and answers me no more, neither by prophets, nor by dreams. Therefore I have called you, that you may make known to me what I shall do.”</w:t>
      </w:r>
    </w:p>
    <w:p w14:paraId="69E3AFF6" w14:textId="77777777" w:rsidR="00DB1DC7" w:rsidRDefault="00DB1DC7" w:rsidP="00DB1DC7">
      <w:r>
        <w:rPr>
          <w:vertAlign w:val="superscript"/>
        </w:rPr>
        <w:t>16</w:t>
      </w:r>
      <w:r>
        <w:t xml:space="preserve">Samuel said, “Why then do you ask of me, since </w:t>
      </w:r>
      <w:r w:rsidR="00821D2E">
        <w:t xml:space="preserve">the </w:t>
      </w:r>
      <w:r w:rsidR="00F170FA" w:rsidRPr="00F170FA">
        <w:rPr>
          <w:sz w:val="16"/>
          <w:szCs w:val="16"/>
        </w:rPr>
        <w:t>LORD</w:t>
      </w:r>
      <w:r>
        <w:t xml:space="preserve"> has departed from you and </w:t>
      </w:r>
      <w:r w:rsidR="004C0653">
        <w:t>is with</w:t>
      </w:r>
      <w:r>
        <w:t xml:space="preserve"> your </w:t>
      </w:r>
      <w:r w:rsidR="00121C73">
        <w:t>neighbor</w:t>
      </w:r>
      <w:r w:rsidR="00121C73">
        <w:rPr>
          <w:rStyle w:val="FootnoteReference"/>
        </w:rPr>
        <w:footnoteReference w:id="1337"/>
      </w:r>
      <w:r w:rsidR="00121C73">
        <w:t>?</w:t>
      </w:r>
      <w:r>
        <w:t xml:space="preserve"> </w:t>
      </w:r>
      <w:r>
        <w:rPr>
          <w:vertAlign w:val="superscript"/>
        </w:rPr>
        <w:t>17</w:t>
      </w:r>
      <w:r w:rsidR="00821D2E">
        <w:t xml:space="preserve">The </w:t>
      </w:r>
      <w:r w:rsidR="00F170FA" w:rsidRPr="00F170FA">
        <w:rPr>
          <w:sz w:val="16"/>
          <w:szCs w:val="16"/>
        </w:rPr>
        <w:t>LORD</w:t>
      </w:r>
      <w:r>
        <w:t xml:space="preserve"> has done to you</w:t>
      </w:r>
      <w:r w:rsidR="00F16780">
        <w:rPr>
          <w:rStyle w:val="FootnoteReference"/>
        </w:rPr>
        <w:footnoteReference w:id="1338"/>
      </w:r>
      <w:r>
        <w:t xml:space="preserve"> as he spoke by me. </w:t>
      </w:r>
      <w:r w:rsidR="00821D2E">
        <w:t xml:space="preserve">The </w:t>
      </w:r>
      <w:r w:rsidR="00F170FA" w:rsidRPr="00F170FA">
        <w:rPr>
          <w:sz w:val="16"/>
          <w:szCs w:val="16"/>
        </w:rPr>
        <w:t>LORD</w:t>
      </w:r>
      <w:r>
        <w:t xml:space="preserve"> has torn the kingdom out of your hand, and given it to your neighbor, even to David. </w:t>
      </w:r>
      <w:r>
        <w:rPr>
          <w:vertAlign w:val="superscript"/>
        </w:rPr>
        <w:t>18</w:t>
      </w:r>
      <w:r>
        <w:t xml:space="preserve">Because you </w:t>
      </w:r>
      <w:r w:rsidR="0050087F">
        <w:t>did not</w:t>
      </w:r>
      <w:r>
        <w:t xml:space="preserve"> obey the voice of </w:t>
      </w:r>
      <w:r w:rsidR="00821D2E">
        <w:t xml:space="preserve">the </w:t>
      </w:r>
      <w:r w:rsidR="00F170FA" w:rsidRPr="00F170FA">
        <w:rPr>
          <w:sz w:val="16"/>
          <w:szCs w:val="16"/>
        </w:rPr>
        <w:t>LORD</w:t>
      </w:r>
      <w:r>
        <w:t xml:space="preserve">, and </w:t>
      </w:r>
      <w:r w:rsidR="0050087F">
        <w:t>did not</w:t>
      </w:r>
      <w:r>
        <w:t xml:space="preserve"> execute his fierce wrath on Amalek, therefore </w:t>
      </w:r>
      <w:r w:rsidR="00821D2E">
        <w:t xml:space="preserve">the </w:t>
      </w:r>
      <w:r w:rsidR="00F170FA" w:rsidRPr="00F170FA">
        <w:rPr>
          <w:sz w:val="16"/>
          <w:szCs w:val="16"/>
        </w:rPr>
        <w:t>LORD</w:t>
      </w:r>
      <w:r>
        <w:t xml:space="preserve"> has done this thing to you this day. </w:t>
      </w:r>
      <w:r>
        <w:rPr>
          <w:vertAlign w:val="superscript"/>
        </w:rPr>
        <w:t>19</w:t>
      </w:r>
      <w:r>
        <w:t xml:space="preserve">Moreover </w:t>
      </w:r>
      <w:r w:rsidR="00821D2E">
        <w:t xml:space="preserve">the </w:t>
      </w:r>
      <w:r w:rsidR="00F170FA" w:rsidRPr="00F170FA">
        <w:rPr>
          <w:sz w:val="16"/>
          <w:szCs w:val="16"/>
        </w:rPr>
        <w:t>LORD</w:t>
      </w:r>
      <w:r>
        <w:t xml:space="preserve"> will deliver </w:t>
      </w:r>
      <w:smartTag w:uri="urn:schemas-microsoft-com:office:smarttags" w:element="place">
        <w:smartTag w:uri="urn:schemas-microsoft-com:office:smarttags" w:element="country-region">
          <w:r>
            <w:t>Israel</w:t>
          </w:r>
        </w:smartTag>
      </w:smartTag>
      <w:r>
        <w:t xml:space="preserve"> also with you into the hand of the Philistines; and </w:t>
      </w:r>
      <w:r w:rsidR="00A249CD">
        <w:t>tomorrow you and your sons with you will fall.</w:t>
      </w:r>
      <w:r w:rsidR="00A249CD">
        <w:rPr>
          <w:rStyle w:val="FootnoteReference"/>
        </w:rPr>
        <w:footnoteReference w:id="1339"/>
      </w:r>
      <w:r>
        <w:t xml:space="preserve"> </w:t>
      </w:r>
      <w:r w:rsidR="00821D2E">
        <w:t xml:space="preserve">The </w:t>
      </w:r>
      <w:r w:rsidR="00F170FA" w:rsidRPr="00F170FA">
        <w:rPr>
          <w:sz w:val="16"/>
          <w:szCs w:val="16"/>
        </w:rPr>
        <w:t>LORD</w:t>
      </w:r>
      <w:r>
        <w:t xml:space="preserve"> will deliver the army of </w:t>
      </w:r>
      <w:smartTag w:uri="urn:schemas-microsoft-com:office:smarttags" w:element="place">
        <w:smartTag w:uri="urn:schemas-microsoft-com:office:smarttags" w:element="country-region">
          <w:r>
            <w:t>Israel</w:t>
          </w:r>
        </w:smartTag>
      </w:smartTag>
      <w:r>
        <w:t xml:space="preserve"> also into the hand of the Philistines.”</w:t>
      </w:r>
    </w:p>
    <w:p w14:paraId="5EE25046" w14:textId="77777777" w:rsidR="00DB1DC7" w:rsidRDefault="00DB1DC7" w:rsidP="00DB1DC7">
      <w:r>
        <w:rPr>
          <w:vertAlign w:val="superscript"/>
        </w:rPr>
        <w:t>20</w:t>
      </w:r>
      <w:r>
        <w:t xml:space="preserve">Then Saul fell immediately his full length on the earth, and was terrified, because of the words of Samuel. There was no strength in him; for he had eaten no bread all the day, nor all the night. </w:t>
      </w:r>
      <w:r>
        <w:rPr>
          <w:vertAlign w:val="superscript"/>
        </w:rPr>
        <w:t>21</w:t>
      </w:r>
      <w:r>
        <w:t>The woman came to Saul, and saw that he was very troubled, and said to him, “</w:t>
      </w:r>
      <w:r w:rsidR="00B461A0">
        <w:t>Look</w:t>
      </w:r>
      <w:r>
        <w:t xml:space="preserve">, your handmaid has listened to your voice, and I have put my life in my hand, and have listened to your words which you spoke to me. </w:t>
      </w:r>
      <w:r>
        <w:rPr>
          <w:vertAlign w:val="superscript"/>
        </w:rPr>
        <w:t>22</w:t>
      </w:r>
      <w:r>
        <w:t>Now therefore, please listen also to the voice of your handmaid, and let me set a morsel of bread before you; and eat, that you may have strength, when you go on your way.”</w:t>
      </w:r>
    </w:p>
    <w:p w14:paraId="2B2E7A74" w14:textId="77777777" w:rsidR="00DB1DC7" w:rsidRDefault="00DB1DC7" w:rsidP="00DB1DC7">
      <w:r>
        <w:rPr>
          <w:vertAlign w:val="superscript"/>
        </w:rPr>
        <w:lastRenderedPageBreak/>
        <w:t>23</w:t>
      </w:r>
      <w:r>
        <w:t xml:space="preserve">But he refused, and said, I will not eat. But his servants, together with the </w:t>
      </w:r>
      <w:r w:rsidR="00986ADD">
        <w:t>woman, pressed him;</w:t>
      </w:r>
      <w:r w:rsidR="00986ADD">
        <w:rPr>
          <w:rStyle w:val="FootnoteReference"/>
        </w:rPr>
        <w:footnoteReference w:id="1340"/>
      </w:r>
      <w:r>
        <w:t xml:space="preserve"> and he listened to their voice. So he arose from the earth, and sat on the bed. </w:t>
      </w:r>
      <w:r>
        <w:rPr>
          <w:vertAlign w:val="superscript"/>
        </w:rPr>
        <w:t>24</w:t>
      </w:r>
      <w:r>
        <w:t xml:space="preserve">The woman had a fattened calf in the house. She hurried and killed it; and she took flour, and kneaded it, and baked unleavened bread of it. </w:t>
      </w:r>
      <w:r>
        <w:rPr>
          <w:vertAlign w:val="superscript"/>
        </w:rPr>
        <w:t>25</w:t>
      </w:r>
      <w:r>
        <w:t>She brought it before Saul, and before his servants; and they ate. Then they rose up, and went away that night.</w:t>
      </w:r>
    </w:p>
    <w:p w14:paraId="311C72A2" w14:textId="77777777" w:rsidR="00DB1DC7" w:rsidRDefault="00DB1DC7" w:rsidP="00CD144D">
      <w:pPr>
        <w:pStyle w:val="NHEB"/>
        <w:framePr w:wrap="auto"/>
        <w:rPr>
          <w:szCs w:val="54"/>
        </w:rPr>
      </w:pPr>
      <w:r w:rsidRPr="00FF5A2B">
        <w:t>29</w:t>
      </w:r>
    </w:p>
    <w:p w14:paraId="2B667710" w14:textId="77777777" w:rsidR="00DB1DC7" w:rsidRDefault="00DB1DC7" w:rsidP="009B5D68">
      <w:pPr>
        <w:ind w:firstLine="0"/>
      </w:pPr>
      <w:r>
        <w:t xml:space="preserve">Now the Philistines gathered together all their armies to Aphek: and the Israelites </w:t>
      </w:r>
      <w:r w:rsidR="00E93747">
        <w:t>camped</w:t>
      </w:r>
      <w:r>
        <w:t xml:space="preserve"> by the spring which is in Jezreel. </w:t>
      </w:r>
      <w:r>
        <w:rPr>
          <w:vertAlign w:val="superscript"/>
        </w:rPr>
        <w:t>2</w:t>
      </w:r>
      <w:r>
        <w:t xml:space="preserve">The lords of the Philistines passed on by hundreds, and by thousands; and David and his men passed on in the rear with Achish. </w:t>
      </w:r>
      <w:r>
        <w:rPr>
          <w:vertAlign w:val="superscript"/>
        </w:rPr>
        <w:t>3</w:t>
      </w:r>
      <w:r w:rsidR="00195BDB">
        <w:t>Then the leaders of the Philistines</w:t>
      </w:r>
      <w:r>
        <w:t xml:space="preserve"> said, “What about these Hebrews?”</w:t>
      </w:r>
      <w:r w:rsidR="009B5D68">
        <w:t xml:space="preserve"> </w:t>
      </w:r>
      <w:r w:rsidR="00671384">
        <w:t>And Achish said to the leaders of the Philistines</w:t>
      </w:r>
      <w:r>
        <w:t>, “Isn’t this David, the servant of Saul the king of Israel, who has been with me these days, or rather these years, and I have found n</w:t>
      </w:r>
      <w:r w:rsidR="009B5D68">
        <w:t>o fault in him since he defected</w:t>
      </w:r>
      <w:r w:rsidR="009B5D68">
        <w:rPr>
          <w:rStyle w:val="FootnoteReference"/>
        </w:rPr>
        <w:footnoteReference w:id="1341"/>
      </w:r>
      <w:r w:rsidR="009B5D68">
        <w:t xml:space="preserve"> to me</w:t>
      </w:r>
      <w:r w:rsidR="009B5D68">
        <w:rPr>
          <w:rStyle w:val="FootnoteReference"/>
        </w:rPr>
        <w:footnoteReference w:id="1342"/>
      </w:r>
      <w:r w:rsidR="009B5D68">
        <w:t xml:space="preserve"> until this day?”</w:t>
      </w:r>
    </w:p>
    <w:p w14:paraId="14F25BDC" w14:textId="77777777" w:rsidR="00DB1DC7" w:rsidRDefault="00DB1DC7" w:rsidP="00DB1DC7">
      <w:r>
        <w:rPr>
          <w:vertAlign w:val="superscript"/>
        </w:rPr>
        <w:t>4</w:t>
      </w:r>
      <w:r w:rsidR="00863C6B">
        <w:t>But the leaders of the Philistines were angry with him; and the leaders</w:t>
      </w:r>
      <w:r>
        <w:t xml:space="preserve"> of the Philistines said to him, “Make the man return, that he may go back to his place where you have appointed him, and </w:t>
      </w:r>
      <w:r>
        <w:t xml:space="preserve">let him not go down with us to battle, lest in the battle he become an adversary to us. For with what should this fellow reconcile himself to his lord? Should it not be with the heads of these men? </w:t>
      </w:r>
      <w:r>
        <w:rPr>
          <w:vertAlign w:val="superscript"/>
        </w:rPr>
        <w:t>5</w:t>
      </w:r>
      <w:r>
        <w:t>Is not this David, of whom they sang one to another in dances, saying, ‘Saul has slain his thousands, David his ten thousands?’”</w:t>
      </w:r>
    </w:p>
    <w:p w14:paraId="30BABF7E" w14:textId="77777777" w:rsidR="00DB1DC7" w:rsidRDefault="00DB1DC7" w:rsidP="00DB1DC7">
      <w:r>
        <w:rPr>
          <w:vertAlign w:val="superscript"/>
        </w:rPr>
        <w:t>6</w:t>
      </w:r>
      <w:r>
        <w:t xml:space="preserve">Then Achish called David, and said to him, “As </w:t>
      </w:r>
      <w:r w:rsidR="00821D2E">
        <w:t xml:space="preserve">the </w:t>
      </w:r>
      <w:r w:rsidR="00F170FA" w:rsidRPr="00F170FA">
        <w:rPr>
          <w:sz w:val="16"/>
          <w:szCs w:val="16"/>
        </w:rPr>
        <w:t>LORD</w:t>
      </w:r>
      <w:r>
        <w:t xml:space="preserve"> lives, you have been upright, and your going out and your coming in with me in the army is good in my sight; for I have not found evil in you since the day of your coming to me to this day. Nevertheless, the lords </w:t>
      </w:r>
      <w:r w:rsidR="00613E0E">
        <w:t>do not</w:t>
      </w:r>
      <w:r>
        <w:t xml:space="preserve"> favor you. </w:t>
      </w:r>
      <w:r>
        <w:rPr>
          <w:vertAlign w:val="superscript"/>
        </w:rPr>
        <w:t>7</w:t>
      </w:r>
      <w:r>
        <w:t>Therefore now return, and go in peace, that you not displease the lords of the Philistines.”</w:t>
      </w:r>
    </w:p>
    <w:p w14:paraId="075123F0" w14:textId="77777777" w:rsidR="00DB1DC7" w:rsidRDefault="00DB1DC7" w:rsidP="00DB1DC7">
      <w:r>
        <w:rPr>
          <w:vertAlign w:val="superscript"/>
        </w:rPr>
        <w:t>8</w:t>
      </w:r>
      <w:r>
        <w:t>David said to Achish, “But what have I done? What have you found in your servant so long as I have been before you to this day, that I may not go and fight against the enemies of my lord the king?”</w:t>
      </w:r>
    </w:p>
    <w:p w14:paraId="4EDC5586" w14:textId="77777777" w:rsidR="00DB1DC7" w:rsidRDefault="00DB1DC7" w:rsidP="00DB1DC7">
      <w:r>
        <w:rPr>
          <w:vertAlign w:val="superscript"/>
        </w:rPr>
        <w:t>9</w:t>
      </w:r>
      <w:r>
        <w:t xml:space="preserve">Achish answered David, “I know that you are good in my sight, as an angel of God. </w:t>
      </w:r>
      <w:r w:rsidR="00922522">
        <w:t>Nevertheless the leaders</w:t>
      </w:r>
      <w:r>
        <w:t xml:space="preserve"> of the Philistines have said, ‘He shall not go up with us to the battle.’ </w:t>
      </w:r>
      <w:r>
        <w:rPr>
          <w:vertAlign w:val="superscript"/>
        </w:rPr>
        <w:t>10</w:t>
      </w:r>
      <w:r>
        <w:t xml:space="preserve">Therefore now rise up early in the </w:t>
      </w:r>
      <w:r w:rsidR="00550285">
        <w:t>morning, you</w:t>
      </w:r>
      <w:r w:rsidR="00804F7B">
        <w:rPr>
          <w:rStyle w:val="FootnoteReference"/>
        </w:rPr>
        <w:footnoteReference w:id="1343"/>
      </w:r>
      <w:r w:rsidR="00550285">
        <w:t xml:space="preserve"> and the servants of your lord who have come with you, and go to the place </w:t>
      </w:r>
      <w:r w:rsidR="00550285">
        <w:lastRenderedPageBreak/>
        <w:t>which I allotted to you. As for evil remarks,</w:t>
      </w:r>
      <w:r w:rsidR="00D33C78">
        <w:rPr>
          <w:rStyle w:val="FootnoteReference"/>
        </w:rPr>
        <w:footnoteReference w:id="1344"/>
      </w:r>
      <w:r w:rsidR="00550285">
        <w:t xml:space="preserve"> take none to heart; for you</w:t>
      </w:r>
      <w:r w:rsidR="001203C5" w:rsidRPr="001203C5">
        <w:t xml:space="preserve"> are good in my sight</w:t>
      </w:r>
      <w:r w:rsidR="001203C5">
        <w:t>.</w:t>
      </w:r>
      <w:r w:rsidR="006A08F5">
        <w:rPr>
          <w:rStyle w:val="FootnoteReference"/>
        </w:rPr>
        <w:footnoteReference w:id="1345"/>
      </w:r>
      <w:r>
        <w:t xml:space="preserve"> </w:t>
      </w:r>
      <w:r w:rsidR="001203C5">
        <w:t>A</w:t>
      </w:r>
      <w:r>
        <w:t>nd as soon as you are up early in the morning, and have light, depart.”</w:t>
      </w:r>
    </w:p>
    <w:p w14:paraId="75C9DD61" w14:textId="77777777" w:rsidR="00DB1DC7" w:rsidRDefault="00DB1DC7" w:rsidP="00DB1DC7">
      <w:r>
        <w:rPr>
          <w:vertAlign w:val="superscript"/>
        </w:rPr>
        <w:t>11</w:t>
      </w:r>
      <w:r>
        <w:t>So David rose up early, he and his men, to depart in the morning, to return into the land of the Philistines. The Philistines went up to Jezreel.</w:t>
      </w:r>
    </w:p>
    <w:p w14:paraId="5C3EBB10" w14:textId="77777777" w:rsidR="00DB1DC7" w:rsidRDefault="00DB1DC7" w:rsidP="00CD144D">
      <w:pPr>
        <w:pStyle w:val="NHEB"/>
        <w:framePr w:wrap="auto"/>
        <w:rPr>
          <w:szCs w:val="54"/>
        </w:rPr>
      </w:pPr>
      <w:r w:rsidRPr="00FF5A2B">
        <w:t>30</w:t>
      </w:r>
    </w:p>
    <w:p w14:paraId="6D9B3325" w14:textId="77777777" w:rsidR="00DB1DC7" w:rsidRDefault="00DB1DC7" w:rsidP="00DB1DC7">
      <w:pPr>
        <w:ind w:firstLine="0"/>
      </w:pPr>
      <w:r>
        <w:t xml:space="preserve">It happened, when David and his men had come to Ziklag on the </w:t>
      </w:r>
      <w:r w:rsidR="00CD4791">
        <w:t>third day, that Amalek</w:t>
      </w:r>
      <w:r w:rsidR="00CD4791">
        <w:rPr>
          <w:rStyle w:val="FootnoteReference"/>
        </w:rPr>
        <w:footnoteReference w:id="1346"/>
      </w:r>
      <w:r>
        <w:t xml:space="preserve"> had made a raid on the </w:t>
      </w:r>
      <w:smartTag w:uri="urn:schemas-microsoft-com:office:smarttags" w:element="place">
        <w:r w:rsidR="00EA3AE7">
          <w:t>Negev</w:t>
        </w:r>
      </w:smartTag>
      <w:r>
        <w:t xml:space="preserve">, and on Ziklag, and had struck Ziklag, and burned it with fire, </w:t>
      </w:r>
      <w:r>
        <w:rPr>
          <w:vertAlign w:val="superscript"/>
        </w:rPr>
        <w:t>2</w:t>
      </w:r>
      <w:r>
        <w:t xml:space="preserve">and </w:t>
      </w:r>
      <w:r w:rsidR="006A5EC8">
        <w:t>had taken captive the women and all</w:t>
      </w:r>
      <w:r w:rsidR="006A5EC8">
        <w:rPr>
          <w:rStyle w:val="FootnoteReference"/>
        </w:rPr>
        <w:footnoteReference w:id="1347"/>
      </w:r>
      <w:r w:rsidR="006A5EC8">
        <w:t xml:space="preserve"> who</w:t>
      </w:r>
      <w:r>
        <w:t xml:space="preserve"> were </w:t>
      </w:r>
      <w:r w:rsidR="00E25BCA">
        <w:t>in it</w:t>
      </w:r>
      <w:r>
        <w:t xml:space="preserve">, both small and great. They </w:t>
      </w:r>
      <w:r w:rsidR="0050087F">
        <w:t>did not</w:t>
      </w:r>
      <w:r>
        <w:t xml:space="preserve"> kill any, but carried them off, and went their way. </w:t>
      </w:r>
      <w:r>
        <w:rPr>
          <w:vertAlign w:val="superscript"/>
        </w:rPr>
        <w:t>3</w:t>
      </w:r>
      <w:r>
        <w:t xml:space="preserve">When David and his men came to the city, </w:t>
      </w:r>
      <w:r w:rsidR="00B461A0">
        <w:t>look</w:t>
      </w:r>
      <w:r>
        <w:t xml:space="preserve">, it was burned with fire; and their wives, and their sons, and their daughters, were taken captive. </w:t>
      </w:r>
      <w:r>
        <w:rPr>
          <w:vertAlign w:val="superscript"/>
        </w:rPr>
        <w:t>4</w:t>
      </w:r>
      <w:r>
        <w:t xml:space="preserve">Then David and the people who were with him lifted up their voice and wept, until they had no more power to weep. </w:t>
      </w:r>
      <w:r>
        <w:rPr>
          <w:vertAlign w:val="superscript"/>
        </w:rPr>
        <w:t>5</w:t>
      </w:r>
      <w:r>
        <w:t xml:space="preserve">David’s two wives were taken captive, Ahinoam the Jezreelitess, and Abigail the wife of Nabal the Carmelite. </w:t>
      </w:r>
      <w:r>
        <w:rPr>
          <w:vertAlign w:val="superscript"/>
        </w:rPr>
        <w:t>6</w:t>
      </w:r>
      <w:r>
        <w:t xml:space="preserve">David was greatly distressed; for the people spoke of stoning him, because the soul of all the people was grieved, every man for his sons and for his daughters: but David strengthened himself in </w:t>
      </w:r>
      <w:r w:rsidR="00821D2E">
        <w:t xml:space="preserve">the </w:t>
      </w:r>
      <w:r w:rsidR="00F170FA" w:rsidRPr="00F170FA">
        <w:rPr>
          <w:sz w:val="16"/>
          <w:szCs w:val="16"/>
        </w:rPr>
        <w:t>LORD</w:t>
      </w:r>
      <w:r>
        <w:t xml:space="preserve"> his God. </w:t>
      </w:r>
      <w:r>
        <w:rPr>
          <w:vertAlign w:val="superscript"/>
        </w:rPr>
        <w:t>7</w:t>
      </w:r>
      <w:r>
        <w:t>David said to Abiathar the priest, the son of Ahimelech, “Please bring me here the ephod.”</w:t>
      </w:r>
    </w:p>
    <w:p w14:paraId="76060694" w14:textId="77777777" w:rsidR="00DB1DC7" w:rsidRDefault="00DB1DC7" w:rsidP="00DB1DC7">
      <w:r>
        <w:t xml:space="preserve">Abiathar brought the ephod to David. </w:t>
      </w:r>
      <w:r>
        <w:rPr>
          <w:vertAlign w:val="superscript"/>
        </w:rPr>
        <w:t>8</w:t>
      </w:r>
      <w:r>
        <w:t xml:space="preserve">David inquired of </w:t>
      </w:r>
      <w:r w:rsidR="00821D2E">
        <w:t xml:space="preserve">the </w:t>
      </w:r>
      <w:r w:rsidR="00F170FA" w:rsidRPr="00F170FA">
        <w:rPr>
          <w:sz w:val="16"/>
          <w:szCs w:val="16"/>
        </w:rPr>
        <w:t>LORD</w:t>
      </w:r>
      <w:r>
        <w:t>, saying, “If I pursue after this troop, shall I overtake them?”</w:t>
      </w:r>
    </w:p>
    <w:p w14:paraId="60374A95" w14:textId="77777777" w:rsidR="00DB1DC7" w:rsidRDefault="00DB1DC7" w:rsidP="00DB1DC7">
      <w:r>
        <w:t>He answered him, “Pursue; for you shall surely overtake them, and shall without fail recover all.”</w:t>
      </w:r>
    </w:p>
    <w:p w14:paraId="443528D8" w14:textId="77777777" w:rsidR="00DB1DC7" w:rsidRDefault="00DB1DC7" w:rsidP="00DB1DC7">
      <w:r>
        <w:rPr>
          <w:vertAlign w:val="superscript"/>
        </w:rPr>
        <w:t>9</w:t>
      </w:r>
      <w:r>
        <w:t xml:space="preserve">So David went, he and the six hundred men who were with him, </w:t>
      </w:r>
      <w:r w:rsidR="00536EEE">
        <w:t>and came to the Wadi Besor</w:t>
      </w:r>
      <w:r>
        <w:t xml:space="preserve">, where those who were left behind stayed. </w:t>
      </w:r>
      <w:r>
        <w:rPr>
          <w:vertAlign w:val="superscript"/>
        </w:rPr>
        <w:t>10</w:t>
      </w:r>
      <w:r>
        <w:t xml:space="preserve">But David pursued, he and four hundred men; for two hundred stayed behind, </w:t>
      </w:r>
      <w:r w:rsidR="00832658">
        <w:t>who were so faint that they couldn’t cross the Wadi Besor</w:t>
      </w:r>
      <w:r>
        <w:t xml:space="preserve">. </w:t>
      </w:r>
      <w:r>
        <w:rPr>
          <w:vertAlign w:val="superscript"/>
        </w:rPr>
        <w:t>11</w:t>
      </w:r>
      <w:r>
        <w:t xml:space="preserve">They found an Egyptian in the field, and brought him to David, and gave him bread, and he ate; and they gave him water to drink. </w:t>
      </w:r>
      <w:r>
        <w:rPr>
          <w:vertAlign w:val="superscript"/>
        </w:rPr>
        <w:t>12</w:t>
      </w:r>
      <w:r>
        <w:t xml:space="preserve">They gave him a piece of a cake of figs, and two clusters of </w:t>
      </w:r>
      <w:r w:rsidR="00A53DE9">
        <w:t>raisins. When</w:t>
      </w:r>
      <w:r>
        <w:t xml:space="preserve"> he had eaten, his spirit came again to him; for he had eaten no bread, nor drunk any water, three days and three nights. </w:t>
      </w:r>
      <w:r>
        <w:rPr>
          <w:vertAlign w:val="superscript"/>
        </w:rPr>
        <w:t>13</w:t>
      </w:r>
      <w:r>
        <w:t>David asked him, “To whom do you belong? Where are you from?”</w:t>
      </w:r>
    </w:p>
    <w:p w14:paraId="466CC3D4" w14:textId="77777777" w:rsidR="00DB1DC7" w:rsidRDefault="00DB1DC7" w:rsidP="00DB1DC7">
      <w:r>
        <w:t xml:space="preserve">He said, “I am a young man of </w:t>
      </w:r>
      <w:smartTag w:uri="urn:schemas-microsoft-com:office:smarttags" w:element="place">
        <w:smartTag w:uri="urn:schemas-microsoft-com:office:smarttags" w:element="country-region">
          <w:r>
            <w:t>Egypt</w:t>
          </w:r>
        </w:smartTag>
      </w:smartTag>
      <w:r>
        <w:t>, servant to an Amalekite; and my master left me, because three days ago</w:t>
      </w:r>
      <w:r w:rsidR="00F652A8">
        <w:rPr>
          <w:rStyle w:val="FootnoteReference"/>
        </w:rPr>
        <w:footnoteReference w:id="1348"/>
      </w:r>
      <w:r>
        <w:t xml:space="preserve"> I fell sick. </w:t>
      </w:r>
      <w:r>
        <w:rPr>
          <w:vertAlign w:val="superscript"/>
        </w:rPr>
        <w:t>14</w:t>
      </w:r>
      <w:r>
        <w:t xml:space="preserve">We </w:t>
      </w:r>
      <w:r>
        <w:lastRenderedPageBreak/>
        <w:t xml:space="preserve">made a </w:t>
      </w:r>
      <w:r w:rsidR="00827E4C">
        <w:t>raid on</w:t>
      </w:r>
      <w:r w:rsidR="00827E4C">
        <w:rPr>
          <w:rStyle w:val="FootnoteReference"/>
        </w:rPr>
        <w:footnoteReference w:id="1349"/>
      </w:r>
      <w:r w:rsidR="00827E4C">
        <w:t xml:space="preserve"> the Negev of the Kerethites,</w:t>
      </w:r>
      <w:r>
        <w:t xml:space="preserve"> and on that which belongs to </w:t>
      </w:r>
      <w:smartTag w:uri="urn:schemas-microsoft-com:office:smarttags" w:element="place">
        <w:smartTag w:uri="urn:schemas-microsoft-com:office:smarttags" w:element="country-region">
          <w:r>
            <w:t>Judah</w:t>
          </w:r>
        </w:smartTag>
      </w:smartTag>
      <w:r>
        <w:t xml:space="preserve">, and on the </w:t>
      </w:r>
      <w:r w:rsidR="00EA3AE7">
        <w:t>Negev</w:t>
      </w:r>
      <w:r>
        <w:t xml:space="preserve"> of Caleb; and we burned Ziklag with fire.”</w:t>
      </w:r>
    </w:p>
    <w:p w14:paraId="55A1824B" w14:textId="77777777" w:rsidR="00DB1DC7" w:rsidRDefault="00DB1DC7" w:rsidP="00DB1DC7">
      <w:r>
        <w:rPr>
          <w:vertAlign w:val="superscript"/>
        </w:rPr>
        <w:t>15</w:t>
      </w:r>
      <w:r>
        <w:t>David said to him, “Will you bring me down to this troop?”</w:t>
      </w:r>
    </w:p>
    <w:p w14:paraId="30104EC3" w14:textId="77777777" w:rsidR="00DB1DC7" w:rsidRDefault="00DB1DC7" w:rsidP="00DB1DC7">
      <w:r>
        <w:t>He said, “Swear to me by God that you will neither kill me, nor deliver me up into the hands of my master, and I will bring you down to this troop.”</w:t>
      </w:r>
      <w:r w:rsidR="009B10D3">
        <w:t xml:space="preserve"> And he swore to him.</w:t>
      </w:r>
      <w:r w:rsidR="009B10D3">
        <w:rPr>
          <w:rStyle w:val="FootnoteReference"/>
        </w:rPr>
        <w:footnoteReference w:id="1350"/>
      </w:r>
    </w:p>
    <w:p w14:paraId="7CAA6EAB" w14:textId="77777777" w:rsidR="00DB1DC7" w:rsidRDefault="00DB1DC7" w:rsidP="00DB1DC7">
      <w:r>
        <w:rPr>
          <w:vertAlign w:val="superscript"/>
        </w:rPr>
        <w:t>16</w:t>
      </w:r>
      <w:r>
        <w:t xml:space="preserve">When he had brought him down, </w:t>
      </w:r>
      <w:r w:rsidR="00B461A0">
        <w:t>look</w:t>
      </w:r>
      <w:r>
        <w:t xml:space="preserve">, </w:t>
      </w:r>
      <w:r w:rsidR="00C73BCD">
        <w:t>they</w:t>
      </w:r>
      <w:r w:rsidR="00C73BCD">
        <w:rPr>
          <w:rStyle w:val="FootnoteReference"/>
        </w:rPr>
        <w:footnoteReference w:id="1351"/>
      </w:r>
      <w:r>
        <w:t xml:space="preserve"> were spread around over all the ground, eating, drinking, and dancing, because of all the great spoil that they had taken out of the land of the Philistines, and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vertAlign w:val="superscript"/>
        </w:rPr>
        <w:t>17</w:t>
      </w:r>
      <w:r>
        <w:t xml:space="preserve">David </w:t>
      </w:r>
      <w:r w:rsidR="004E06F2">
        <w:t>struck them from the twilight even to the evening of the next day and he put them to death.</w:t>
      </w:r>
      <w:r w:rsidR="004E06F2">
        <w:rPr>
          <w:rStyle w:val="FootnoteReference"/>
        </w:rPr>
        <w:footnoteReference w:id="1352"/>
      </w:r>
      <w:r>
        <w:t xml:space="preserve"> Not a man of them escaped from there, except four hundred young men, who rode on camels and fled. </w:t>
      </w:r>
      <w:r w:rsidR="00DD26ED">
        <w:rPr>
          <w:vertAlign w:val="superscript"/>
        </w:rPr>
        <w:t>18</w:t>
      </w:r>
      <w:r w:rsidR="00DD26ED">
        <w:t>He</w:t>
      </w:r>
      <w:r w:rsidR="00DD26ED">
        <w:rPr>
          <w:rStyle w:val="FootnoteReference"/>
        </w:rPr>
        <w:footnoteReference w:id="1353"/>
      </w:r>
      <w:r>
        <w:t xml:space="preserve"> recovered all that the Amalekites had taken; and David rescued his two wives. </w:t>
      </w:r>
      <w:r>
        <w:rPr>
          <w:vertAlign w:val="superscript"/>
        </w:rPr>
        <w:t>19</w:t>
      </w:r>
      <w:r>
        <w:t xml:space="preserve">There was nothing lacking to them, neither small nor great, neither sons nor daughters, neither spoil, nor anything that they had taken to them. David brought back </w:t>
      </w:r>
      <w:r>
        <w:t xml:space="preserve">all. </w:t>
      </w:r>
      <w:r w:rsidR="00DD26ED">
        <w:rPr>
          <w:vertAlign w:val="superscript"/>
        </w:rPr>
        <w:t>20</w:t>
      </w:r>
      <w:r w:rsidR="00DD26ED">
        <w:t>He</w:t>
      </w:r>
      <w:r w:rsidR="00DD26ED">
        <w:rPr>
          <w:rStyle w:val="FootnoteReference"/>
        </w:rPr>
        <w:footnoteReference w:id="1354"/>
      </w:r>
      <w:r>
        <w:t xml:space="preserve"> took all the flocks and the herds, which they drove before those other livestock, and said, “This is David’s spoil.”</w:t>
      </w:r>
    </w:p>
    <w:p w14:paraId="3164A28A" w14:textId="77777777" w:rsidR="00DB1DC7" w:rsidRDefault="00DB1DC7" w:rsidP="00DB1DC7">
      <w:r>
        <w:rPr>
          <w:vertAlign w:val="superscript"/>
        </w:rPr>
        <w:t>21</w:t>
      </w:r>
      <w:r>
        <w:t>David came to the two hundred men, who were so faint that they could not follow David, w</w:t>
      </w:r>
      <w:r w:rsidR="0098442E">
        <w:t>hom he</w:t>
      </w:r>
      <w:r w:rsidR="0098442E">
        <w:rPr>
          <w:rStyle w:val="FootnoteReference"/>
        </w:rPr>
        <w:footnoteReference w:id="1355"/>
      </w:r>
      <w:r w:rsidR="0098442E">
        <w:t xml:space="preserve"> also had made to stay at the Wadi Besor;</w:t>
      </w:r>
      <w:r>
        <w:t xml:space="preserve"> and they went forth to meet David, and to meet the people who were with him. When David came near to the people, he greeted them. </w:t>
      </w:r>
      <w:r>
        <w:rPr>
          <w:vertAlign w:val="superscript"/>
        </w:rPr>
        <w:t>22</w:t>
      </w:r>
      <w:r>
        <w:t xml:space="preserve">Then all the wicked men and base fellows, of those who went with David, answered and said, “Because they </w:t>
      </w:r>
      <w:r w:rsidR="0050087F">
        <w:t>did not</w:t>
      </w:r>
      <w:r>
        <w:t xml:space="preserve"> go with us, we will not give them anything of the spoil that we have recovered, except to every man his wife and his children, that he may lead them away, and depart.”</w:t>
      </w:r>
    </w:p>
    <w:p w14:paraId="7CBC4AE4" w14:textId="6BADBC30" w:rsidR="00DB1DC7" w:rsidRDefault="00F56FED" w:rsidP="00DB1DC7">
      <w:r>
        <w:rPr>
          <w:vertAlign w:val="superscript"/>
        </w:rPr>
        <w:t>23</w:t>
      </w:r>
      <w:r>
        <w:t>Then David said, “You shall not do so after</w:t>
      </w:r>
      <w:r>
        <w:rPr>
          <w:rStyle w:val="FootnoteReference"/>
        </w:rPr>
        <w:footnoteReference w:id="1356"/>
      </w:r>
      <w:r>
        <w:t xml:space="preserve"> what the </w:t>
      </w:r>
      <w:r w:rsidRPr="00F170FA">
        <w:rPr>
          <w:sz w:val="16"/>
          <w:szCs w:val="16"/>
        </w:rPr>
        <w:t>LORD</w:t>
      </w:r>
      <w:r>
        <w:t xml:space="preserve"> has given to us, who has preserved us, and delivered into our hand the </w:t>
      </w:r>
      <w:r w:rsidRPr="005427E1">
        <w:t>raiding party</w:t>
      </w:r>
      <w:r>
        <w:t xml:space="preserve"> that came against us.</w:t>
      </w:r>
      <w:r w:rsidR="00DB1DC7">
        <w:t xml:space="preserve"> </w:t>
      </w:r>
      <w:bookmarkStart w:id="144" w:name="_Hlk37151961"/>
      <w:r w:rsidR="00BD64B0">
        <w:rPr>
          <w:vertAlign w:val="superscript"/>
        </w:rPr>
        <w:t>24</w:t>
      </w:r>
      <w:r w:rsidR="00BD64B0">
        <w:t>So who will listen to you in this matter? For they are not inferior to you.</w:t>
      </w:r>
      <w:r w:rsidR="00BD64B0">
        <w:rPr>
          <w:rStyle w:val="FootnoteReference"/>
        </w:rPr>
        <w:footnoteReference w:id="1357"/>
      </w:r>
      <w:r w:rsidR="00BD64B0">
        <w:t xml:space="preserve"> For</w:t>
      </w:r>
      <w:bookmarkEnd w:id="144"/>
      <w:r w:rsidR="00BD64B0">
        <w:t xml:space="preserve"> as his share is who goes down to the battle, so will his share be who remains with the supplies; they will share alike.</w:t>
      </w:r>
      <w:r w:rsidR="00DB1DC7">
        <w:t xml:space="preserve">” </w:t>
      </w:r>
      <w:r w:rsidR="00DB1DC7">
        <w:rPr>
          <w:vertAlign w:val="superscript"/>
        </w:rPr>
        <w:t>25</w:t>
      </w:r>
      <w:r w:rsidR="00DB1DC7">
        <w:t xml:space="preserve">It was so from that day forward, that he made it a statute and an ordinance for </w:t>
      </w:r>
      <w:smartTag w:uri="urn:schemas-microsoft-com:office:smarttags" w:element="place">
        <w:smartTag w:uri="urn:schemas-microsoft-com:office:smarttags" w:element="country-region">
          <w:r w:rsidR="00DB1DC7">
            <w:t>Israel</w:t>
          </w:r>
        </w:smartTag>
      </w:smartTag>
      <w:r w:rsidR="00DB1DC7">
        <w:t xml:space="preserve"> to this day. </w:t>
      </w:r>
      <w:r w:rsidR="00DB1DC7">
        <w:rPr>
          <w:vertAlign w:val="superscript"/>
        </w:rPr>
        <w:lastRenderedPageBreak/>
        <w:t>26</w:t>
      </w:r>
      <w:r w:rsidR="00DB1DC7">
        <w:t xml:space="preserve">When David came to Ziklag, he sent of the spoil to the elders of Judah </w:t>
      </w:r>
      <w:r w:rsidR="00DD26ED">
        <w:t>and</w:t>
      </w:r>
      <w:r w:rsidR="00DB1DC7">
        <w:t xml:space="preserve"> to his friends, sayin</w:t>
      </w:r>
      <w:r w:rsidR="00AE0C82">
        <w:t>g, “</w:t>
      </w:r>
      <w:r w:rsidR="00B461A0">
        <w:t>Look</w:t>
      </w:r>
      <w:r w:rsidR="00AE0C82">
        <w:t>, a present for you o</w:t>
      </w:r>
      <w:r w:rsidR="00CD1BB1">
        <w:t>f</w:t>
      </w:r>
      <w:r w:rsidR="00DB1DC7">
        <w:t xml:space="preserve"> the spoil of the enemies of </w:t>
      </w:r>
      <w:r w:rsidR="00821D2E">
        <w:t xml:space="preserve">the </w:t>
      </w:r>
      <w:r w:rsidR="00F170FA" w:rsidRPr="00F170FA">
        <w:rPr>
          <w:sz w:val="16"/>
          <w:szCs w:val="16"/>
        </w:rPr>
        <w:t>LORD</w:t>
      </w:r>
      <w:r w:rsidR="00DB1DC7">
        <w:t xml:space="preserve">.” </w:t>
      </w:r>
      <w:r w:rsidR="00DB1DC7">
        <w:rPr>
          <w:vertAlign w:val="superscript"/>
        </w:rPr>
        <w:t>27</w:t>
      </w:r>
      <w:r w:rsidR="00DB1DC7">
        <w:t xml:space="preserve">He sent it to those who were in Bethel, and to those who were in </w:t>
      </w:r>
      <w:r w:rsidR="00556DD9">
        <w:t>Ramoth of the Negev</w:t>
      </w:r>
      <w:r w:rsidR="00DB1DC7">
        <w:t xml:space="preserve">, and to those who were in Jattir, </w:t>
      </w:r>
      <w:r w:rsidR="00DB1DC7">
        <w:rPr>
          <w:vertAlign w:val="superscript"/>
        </w:rPr>
        <w:t>28</w:t>
      </w:r>
      <w:r w:rsidR="00DB1DC7">
        <w:t xml:space="preserve">and to those who were in Aroer, and to those who were in Siphmoth, and to those who were in Eshtemoa, </w:t>
      </w:r>
      <w:r w:rsidR="00DB1DC7">
        <w:rPr>
          <w:vertAlign w:val="superscript"/>
        </w:rPr>
        <w:t>29</w:t>
      </w:r>
      <w:r w:rsidR="00DB1DC7">
        <w:t xml:space="preserve">and to those who were in Racal, and to those who were in the cities of the Jerahmeelites, and to those who were in the cities of the </w:t>
      </w:r>
      <w:r w:rsidR="00395CDE">
        <w:t>Kenizzites,</w:t>
      </w:r>
      <w:r w:rsidR="00395CDE">
        <w:rPr>
          <w:rStyle w:val="FootnoteReference"/>
        </w:rPr>
        <w:footnoteReference w:id="1358"/>
      </w:r>
      <w:r w:rsidR="00DB1DC7">
        <w:t xml:space="preserve"> </w:t>
      </w:r>
      <w:r w:rsidR="00DB1DC7">
        <w:rPr>
          <w:vertAlign w:val="superscript"/>
        </w:rPr>
        <w:t>30</w:t>
      </w:r>
      <w:r w:rsidR="00DB1DC7">
        <w:t xml:space="preserve">and to those who were in Hormah, and to those who were in Borashan, and to those who were in Athach, </w:t>
      </w:r>
      <w:r w:rsidR="00DB1DC7">
        <w:rPr>
          <w:vertAlign w:val="superscript"/>
        </w:rPr>
        <w:t>31</w:t>
      </w:r>
      <w:r w:rsidR="00DB1DC7">
        <w:t>and to those who were in Hebron, and to all the places where David himself and his men used to stay.</w:t>
      </w:r>
    </w:p>
    <w:p w14:paraId="5E9206F6" w14:textId="77777777" w:rsidR="00DB1DC7" w:rsidRDefault="00DB1DC7" w:rsidP="00CD144D">
      <w:pPr>
        <w:pStyle w:val="NHEB"/>
        <w:framePr w:wrap="auto"/>
        <w:rPr>
          <w:szCs w:val="54"/>
        </w:rPr>
      </w:pPr>
      <w:r w:rsidRPr="00FF5A2B">
        <w:t>31</w:t>
      </w:r>
    </w:p>
    <w:p w14:paraId="2321E835" w14:textId="77777777" w:rsidR="00DB1DC7" w:rsidRDefault="00DB1DC7" w:rsidP="00DB1DC7">
      <w:pPr>
        <w:ind w:firstLine="0"/>
      </w:pPr>
      <w:r>
        <w:t xml:space="preserve">Now the Philistines fought against </w:t>
      </w:r>
      <w:smartTag w:uri="urn:schemas-microsoft-com:office:smarttags" w:element="country-region">
        <w:r>
          <w:t>Israel</w:t>
        </w:r>
      </w:smartTag>
      <w:r>
        <w:t xml:space="preserve">: and the men of </w:t>
      </w:r>
      <w:smartTag w:uri="urn:schemas-microsoft-com:office:smarttags" w:element="country-region">
        <w:r>
          <w:t>Israel</w:t>
        </w:r>
      </w:smartTag>
      <w:r>
        <w:t xml:space="preserve"> fled from before the Philistines, and fell down slain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w:t>
      </w:r>
      <w:r>
        <w:rPr>
          <w:vertAlign w:val="superscript"/>
        </w:rPr>
        <w:t>2</w:t>
      </w:r>
      <w:r>
        <w:t xml:space="preserve">The Philistines followed hard on Saul and on his sons; and the Philistines killed Jonathan, and Abinadab, and </w:t>
      </w:r>
      <w:r w:rsidR="00A076F0">
        <w:t>Malkishua</w:t>
      </w:r>
      <w:r>
        <w:t xml:space="preserve">, the sons of Saul. </w:t>
      </w:r>
      <w:r>
        <w:rPr>
          <w:vertAlign w:val="superscript"/>
        </w:rPr>
        <w:t>3</w:t>
      </w:r>
      <w:r>
        <w:t xml:space="preserve">The battle went hard against Saul, and the archers overtook him; and he was greatly distressed by reason of the archers. </w:t>
      </w:r>
      <w:r>
        <w:rPr>
          <w:vertAlign w:val="superscript"/>
        </w:rPr>
        <w:t>4</w:t>
      </w:r>
      <w:r>
        <w:t xml:space="preserve">Then Saul said to his armor bearer, “Draw your sword, and thrust me through with it, lest these uncircumcised come and </w:t>
      </w:r>
      <w:r>
        <w:t>thrust me through, and abuse me</w:t>
      </w:r>
      <w:r w:rsidR="008A3D28">
        <w:t>.</w:t>
      </w:r>
      <w:r>
        <w:t xml:space="preserve">” But his armor bearer would not; for he was terrified. Therefore Saul took his sword, and fell on it. </w:t>
      </w:r>
      <w:r>
        <w:rPr>
          <w:vertAlign w:val="superscript"/>
        </w:rPr>
        <w:t>5</w:t>
      </w:r>
      <w:r>
        <w:t xml:space="preserve">When his armor bearer saw that Saul was dead, he likewise fell on his sword, and died with him. </w:t>
      </w:r>
      <w:r>
        <w:rPr>
          <w:vertAlign w:val="superscript"/>
        </w:rPr>
        <w:t>6</w:t>
      </w:r>
      <w:r>
        <w:t xml:space="preserve">So Saul died, and his three sons, and his armor bearer, and all his men, that same day together. </w:t>
      </w:r>
      <w:r>
        <w:rPr>
          <w:vertAlign w:val="superscript"/>
        </w:rPr>
        <w:t>7</w:t>
      </w:r>
      <w:r>
        <w:t xml:space="preserve">When the men of Israel who were on the other side of the valley, and those who were beyond the Jordan, saw that the men of Israel fled, and that Saul and his sons were </w:t>
      </w:r>
      <w:r w:rsidR="00361BA6">
        <w:t>dead, they abandoned their cities,</w:t>
      </w:r>
      <w:r>
        <w:t xml:space="preserve"> and fled; and the Philistines came and lived in them. </w:t>
      </w:r>
      <w:r>
        <w:rPr>
          <w:vertAlign w:val="superscript"/>
        </w:rPr>
        <w:t>8</w:t>
      </w:r>
      <w:r>
        <w:t xml:space="preserve">It happened on the next day, when the Philistines came to strip the slain, that they found Saul and his three sons fallen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w:t>
      </w:r>
      <w:r>
        <w:rPr>
          <w:vertAlign w:val="superscript"/>
        </w:rPr>
        <w:t>9</w:t>
      </w:r>
      <w:r>
        <w:t xml:space="preserve">They cut off his head, and stripped off his armor, and sent into the land of the Philistines all around, to </w:t>
      </w:r>
      <w:r w:rsidR="00361BA6">
        <w:t>carry the news to</w:t>
      </w:r>
      <w:r w:rsidR="00361BA6">
        <w:rPr>
          <w:rStyle w:val="FootnoteReference"/>
        </w:rPr>
        <w:footnoteReference w:id="1359"/>
      </w:r>
      <w:r w:rsidR="00361BA6">
        <w:t xml:space="preserve"> their idols,</w:t>
      </w:r>
      <w:r>
        <w:t xml:space="preserve"> and to the people. </w:t>
      </w:r>
      <w:r>
        <w:rPr>
          <w:vertAlign w:val="superscript"/>
        </w:rPr>
        <w:t>10</w:t>
      </w:r>
      <w:r>
        <w:t xml:space="preserve">They put his armor in the house of the Ashtaroth; and they fastened his body to the wall of Beth Shan. </w:t>
      </w:r>
      <w:r>
        <w:rPr>
          <w:vertAlign w:val="superscript"/>
        </w:rPr>
        <w:t>11</w:t>
      </w:r>
      <w:r>
        <w:t xml:space="preserve">When the inhabitants of Jabesh Gilead heard concerning him that which the Philistines had done to Saul, </w:t>
      </w:r>
      <w:r>
        <w:rPr>
          <w:vertAlign w:val="superscript"/>
        </w:rPr>
        <w:t>12</w:t>
      </w:r>
      <w:r>
        <w:t xml:space="preserve">all the valiant men arose, and went all night, and took the body of Saul and the bodies of his sons from the wall of Beth Shan; and they came to Jabesh, and burnt them there. </w:t>
      </w:r>
      <w:r>
        <w:rPr>
          <w:vertAlign w:val="superscript"/>
        </w:rPr>
        <w:t>13</w:t>
      </w:r>
      <w:r>
        <w:t>They took their bones, and buried them under the tamarisk tree in Jabesh, and fasted seven days.</w:t>
      </w:r>
    </w:p>
    <w:p w14:paraId="66D5EEC0" w14:textId="77777777" w:rsidR="00DB1DC7" w:rsidRDefault="00DB1DC7" w:rsidP="00DB1DC7"/>
    <w:p w14:paraId="3835301D" w14:textId="77777777" w:rsidR="00F279D6" w:rsidRDefault="00F279D6" w:rsidP="00F279D6">
      <w:pPr>
        <w:pStyle w:val="H1"/>
      </w:pPr>
      <w:bookmarkStart w:id="145" w:name="_Toc223798782"/>
      <w:r>
        <w:t>The Second Book of Samuel</w:t>
      </w:r>
      <w:bookmarkEnd w:id="145"/>
    </w:p>
    <w:p w14:paraId="6B83A5BE" w14:textId="77777777" w:rsidR="00F279D6" w:rsidRDefault="00F279D6" w:rsidP="00CD144D">
      <w:pPr>
        <w:pStyle w:val="NHEB"/>
        <w:framePr w:wrap="auto"/>
      </w:pPr>
      <w:r>
        <w:t>1</w:t>
      </w:r>
    </w:p>
    <w:p w14:paraId="347A68BA" w14:textId="38B8E922" w:rsidR="00F279D6" w:rsidRDefault="00F279D6" w:rsidP="00F279D6">
      <w:pPr>
        <w:ind w:firstLine="0"/>
      </w:pPr>
      <w:r>
        <w:t xml:space="preserve">It happened after the death of </w:t>
      </w:r>
      <w:r w:rsidR="000A749C">
        <w:t>Saul, that David returned from the slaughter of the Amalekites, and he</w:t>
      </w:r>
      <w:r w:rsidR="000A749C">
        <w:rPr>
          <w:rStyle w:val="FootnoteReference"/>
        </w:rPr>
        <w:footnoteReference w:id="1360"/>
      </w:r>
      <w:r w:rsidR="000A749C">
        <w:t xml:space="preserve"> stayed two days in Ziklag. </w:t>
      </w:r>
      <w:r w:rsidR="000A749C">
        <w:rPr>
          <w:vertAlign w:val="superscript"/>
        </w:rPr>
        <w:t>2</w:t>
      </w:r>
      <w:r w:rsidR="000A749C">
        <w:t>It happened on the third day, that, look,</w:t>
      </w:r>
      <w:r>
        <w:t xml:space="preserve"> a man came out of the camp from Saul, with his clothes </w:t>
      </w:r>
      <w:r w:rsidR="003058FB">
        <w:t>torn and dirt on his head. And it came about when he came to David that he fell to the ground and paid homage.</w:t>
      </w:r>
      <w:r>
        <w:t xml:space="preserve"> </w:t>
      </w:r>
      <w:r>
        <w:rPr>
          <w:vertAlign w:val="superscript"/>
        </w:rPr>
        <w:t>3</w:t>
      </w:r>
      <w:r>
        <w:t>David said to him, “Where do you come from?”</w:t>
      </w:r>
    </w:p>
    <w:p w14:paraId="57108767" w14:textId="77777777" w:rsidR="00F279D6" w:rsidRDefault="00F279D6" w:rsidP="00F279D6">
      <w:r>
        <w:t xml:space="preserve">He said to him, “I have escaped out of the camp of </w:t>
      </w:r>
      <w:smartTag w:uri="urn:schemas-microsoft-com:office:smarttags" w:element="place">
        <w:smartTag w:uri="urn:schemas-microsoft-com:office:smarttags" w:element="country-region">
          <w:r>
            <w:t>Israel</w:t>
          </w:r>
        </w:smartTag>
      </w:smartTag>
      <w:r>
        <w:t xml:space="preserve">.” </w:t>
      </w:r>
      <w:r>
        <w:rPr>
          <w:vertAlign w:val="superscript"/>
        </w:rPr>
        <w:t>4</w:t>
      </w:r>
      <w:r>
        <w:t>David said to him, “How did it go? Please tell me.”</w:t>
      </w:r>
      <w:r w:rsidR="00436949">
        <w:t xml:space="preserve"> </w:t>
      </w:r>
      <w:r>
        <w:t>He answered, “The people have fled from the battle, and many of the people also have fallen and are dead; and Saul and Jonathan his son are dead also.”</w:t>
      </w:r>
    </w:p>
    <w:p w14:paraId="30276079" w14:textId="3903FD1C" w:rsidR="00F279D6" w:rsidRDefault="00F279D6" w:rsidP="00F279D6">
      <w:r>
        <w:rPr>
          <w:vertAlign w:val="superscript"/>
        </w:rPr>
        <w:t>5</w:t>
      </w:r>
      <w:r w:rsidR="003058FB">
        <w:t>David said to the young man who had told him this,</w:t>
      </w:r>
      <w:r>
        <w:t xml:space="preserve"> “How do you know that Saul and Jonathan his son are dead?”</w:t>
      </w:r>
    </w:p>
    <w:p w14:paraId="71ACC491" w14:textId="4D6FA1C0" w:rsidR="00F279D6" w:rsidRDefault="00F279D6" w:rsidP="00F279D6">
      <w:r>
        <w:rPr>
          <w:vertAlign w:val="superscript"/>
        </w:rPr>
        <w:t>6</w:t>
      </w:r>
      <w:r>
        <w:t>The young man who told him said, “</w:t>
      </w:r>
      <w:r w:rsidR="003058FB">
        <w:t>I happened to be on Mount Gilboa and saw Saul leaning on his spear. And look, the chariots and the horsemen were closing in on him</w:t>
      </w:r>
      <w:r>
        <w:t xml:space="preserve">. </w:t>
      </w:r>
      <w:r>
        <w:rPr>
          <w:vertAlign w:val="superscript"/>
        </w:rPr>
        <w:t>7</w:t>
      </w:r>
      <w:r>
        <w:t xml:space="preserve">When he </w:t>
      </w:r>
      <w:r w:rsidR="003058FB">
        <w:t>turned around</w:t>
      </w:r>
      <w:r>
        <w:t xml:space="preserve"> he </w:t>
      </w:r>
      <w:r>
        <w:t xml:space="preserve">saw me, and called to me. I answered, ‘Here I am.’ </w:t>
      </w:r>
      <w:r>
        <w:rPr>
          <w:vertAlign w:val="superscript"/>
        </w:rPr>
        <w:t>8</w:t>
      </w:r>
      <w:r>
        <w:t xml:space="preserve">He said to me, ‘Who are you?’ </w:t>
      </w:r>
      <w:r w:rsidR="00E26467">
        <w:t>I</w:t>
      </w:r>
      <w:r w:rsidR="00E26467">
        <w:rPr>
          <w:rStyle w:val="FootnoteReference"/>
        </w:rPr>
        <w:footnoteReference w:id="1361"/>
      </w:r>
      <w:r>
        <w:t xml:space="preserve"> answered him, ‘I am an Amalekite.’ </w:t>
      </w:r>
      <w:r>
        <w:rPr>
          <w:vertAlign w:val="superscript"/>
        </w:rPr>
        <w:t>9</w:t>
      </w:r>
      <w:r>
        <w:t xml:space="preserve">He said to me, ‘Please stand beside me, and kill me; for anguish has taken hold of me, </w:t>
      </w:r>
      <w:r w:rsidR="00C858CB">
        <w:t>yet there is life in me still</w:t>
      </w:r>
      <w:r>
        <w:t xml:space="preserve">.’ </w:t>
      </w:r>
      <w:r>
        <w:rPr>
          <w:vertAlign w:val="superscript"/>
        </w:rPr>
        <w:t>10</w:t>
      </w:r>
      <w:r>
        <w:t xml:space="preserve">So I stood beside him, and killed him, because I was sure that he could not </w:t>
      </w:r>
      <w:r w:rsidR="00C858CB">
        <w:t>live after he had fallen. Then I took</w:t>
      </w:r>
      <w:r>
        <w:t xml:space="preserve"> the crown that was on his head, and the bracelet that was on his arm, and have brought them here to my lord.”</w:t>
      </w:r>
    </w:p>
    <w:p w14:paraId="24C281F1" w14:textId="3A6AF28B" w:rsidR="00F279D6" w:rsidRDefault="00F279D6" w:rsidP="00F279D6">
      <w:r>
        <w:rPr>
          <w:vertAlign w:val="superscript"/>
        </w:rPr>
        <w:t>11</w:t>
      </w:r>
      <w:r w:rsidR="00C858CB">
        <w:t>Then David grabbed his clothes and tore them, and all the men with him did the same.</w:t>
      </w:r>
      <w:r>
        <w:t xml:space="preserve"> </w:t>
      </w:r>
      <w:r>
        <w:rPr>
          <w:vertAlign w:val="superscript"/>
        </w:rPr>
        <w:t>12</w:t>
      </w:r>
      <w:r>
        <w:t xml:space="preserve">They mourned, and wept, and fasted until evening, for Saul, and for Jonathan his son, and for the people of </w:t>
      </w:r>
      <w:r w:rsidR="00821D2E">
        <w:t xml:space="preserve">the </w:t>
      </w:r>
      <w:r w:rsidR="00F170FA" w:rsidRPr="00F170FA">
        <w:rPr>
          <w:sz w:val="16"/>
          <w:szCs w:val="16"/>
        </w:rPr>
        <w:t>LORD</w:t>
      </w:r>
      <w:r>
        <w:t xml:space="preserve">, and for the house of </w:t>
      </w:r>
      <w:smartTag w:uri="urn:schemas-microsoft-com:office:smarttags" w:element="place">
        <w:smartTag w:uri="urn:schemas-microsoft-com:office:smarttags" w:element="country-region">
          <w:r>
            <w:t>Israel</w:t>
          </w:r>
        </w:smartTag>
      </w:smartTag>
      <w:r>
        <w:t xml:space="preserve">; because they were fallen by the sword. </w:t>
      </w:r>
      <w:r>
        <w:rPr>
          <w:vertAlign w:val="superscript"/>
        </w:rPr>
        <w:t>13</w:t>
      </w:r>
      <w:r>
        <w:t xml:space="preserve">David said to the young man who </w:t>
      </w:r>
      <w:r w:rsidR="003058FB">
        <w:t xml:space="preserve">had </w:t>
      </w:r>
      <w:r>
        <w:t>told him, “Where are you from?”</w:t>
      </w:r>
      <w:r w:rsidR="003058FB">
        <w:t xml:space="preserve"> </w:t>
      </w:r>
      <w:r>
        <w:t>He answered, “I am the son of a foreigner, an Amalekite.”</w:t>
      </w:r>
    </w:p>
    <w:p w14:paraId="3B5E0AD8" w14:textId="77777777" w:rsidR="0098242E" w:rsidRDefault="00F279D6" w:rsidP="0098242E">
      <w:r>
        <w:rPr>
          <w:vertAlign w:val="superscript"/>
        </w:rPr>
        <w:t>14</w:t>
      </w:r>
      <w:r>
        <w:t xml:space="preserve">David said to him, “How were you not afraid to put forth your hand to destroy </w:t>
      </w:r>
      <w:r w:rsidR="00821D2E">
        <w:t xml:space="preserve">the </w:t>
      </w:r>
      <w:r w:rsidR="00F170FA" w:rsidRPr="00F170FA">
        <w:rPr>
          <w:sz w:val="16"/>
          <w:szCs w:val="16"/>
        </w:rPr>
        <w:t>LORD</w:t>
      </w:r>
      <w:r>
        <w:t xml:space="preserve">’s anointed?” </w:t>
      </w:r>
      <w:r>
        <w:rPr>
          <w:vertAlign w:val="superscript"/>
        </w:rPr>
        <w:t>15</w:t>
      </w:r>
      <w:r>
        <w:t xml:space="preserve">David called one of the young men, and said, “Go near, and fall on him.” He struck him, so that he died. </w:t>
      </w:r>
      <w:r>
        <w:rPr>
          <w:vertAlign w:val="superscript"/>
        </w:rPr>
        <w:t>16</w:t>
      </w:r>
      <w:r>
        <w:t xml:space="preserve">David said to him, “Your blood </w:t>
      </w:r>
      <w:r w:rsidR="00C858CB">
        <w:t>is on your head, for your mouth has testified against you, saying, ‘I have killed</w:t>
      </w:r>
      <w:r>
        <w:t xml:space="preserve"> </w:t>
      </w:r>
      <w:r w:rsidR="00821D2E">
        <w:t xml:space="preserve">the </w:t>
      </w:r>
      <w:r w:rsidR="00F170FA" w:rsidRPr="00F170FA">
        <w:rPr>
          <w:sz w:val="16"/>
          <w:szCs w:val="16"/>
        </w:rPr>
        <w:t>LORD</w:t>
      </w:r>
      <w:r>
        <w:t xml:space="preserve">’s </w:t>
      </w:r>
      <w:r w:rsidR="0098242E">
        <w:t xml:space="preserve">anointed.’” </w:t>
      </w:r>
    </w:p>
    <w:p w14:paraId="3DF03A95" w14:textId="77777777" w:rsidR="0098242E" w:rsidRDefault="0098242E" w:rsidP="0098242E">
      <w:r>
        <w:rPr>
          <w:vertAlign w:val="superscript"/>
        </w:rPr>
        <w:lastRenderedPageBreak/>
        <w:t>17</w:t>
      </w:r>
      <w:r>
        <w:t xml:space="preserve">And David lamented with this lamentation over Saul and over Jonathan his son, </w:t>
      </w:r>
      <w:r>
        <w:rPr>
          <w:vertAlign w:val="superscript"/>
        </w:rPr>
        <w:t>18</w:t>
      </w:r>
      <w:r>
        <w:t>and said it should be taught to the people of Judah.</w:t>
      </w:r>
      <w:r>
        <w:rPr>
          <w:rStyle w:val="FootnoteReference"/>
        </w:rPr>
        <w:footnoteReference w:id="1362"/>
      </w:r>
      <w:r>
        <w:t xml:space="preserve"> Look, it is written in the book of Jashar. </w:t>
      </w:r>
    </w:p>
    <w:p w14:paraId="10A03BDF" w14:textId="46CCE815" w:rsidR="00F279D6" w:rsidRDefault="0098242E" w:rsidP="0098242E">
      <w:r>
        <w:rPr>
          <w:vertAlign w:val="superscript"/>
        </w:rPr>
        <w:t>19</w:t>
      </w:r>
      <w:r>
        <w:t>“Your</w:t>
      </w:r>
      <w:r w:rsidR="00F279D6">
        <w:t xml:space="preserve"> glory, </w:t>
      </w:r>
      <w:smartTag w:uri="urn:schemas-microsoft-com:office:smarttags" w:element="place">
        <w:smartTag w:uri="urn:schemas-microsoft-com:office:smarttags" w:element="country-region">
          <w:r w:rsidR="00F279D6">
            <w:t>Israel</w:t>
          </w:r>
        </w:smartTag>
      </w:smartTag>
      <w:r w:rsidR="00F279D6">
        <w:t>, is slain on your high places</w:t>
      </w:r>
      <w:r w:rsidR="008A3D28">
        <w:t>.</w:t>
      </w:r>
    </w:p>
    <w:p w14:paraId="6E258F49" w14:textId="77777777" w:rsidR="00F279D6" w:rsidRDefault="00F279D6" w:rsidP="00F279D6">
      <w:pPr>
        <w:pStyle w:val="Poetry2"/>
      </w:pPr>
      <w:r>
        <w:t>How the mighty have fallen</w:t>
      </w:r>
      <w:r w:rsidR="008A3D28">
        <w:t>.</w:t>
      </w:r>
    </w:p>
    <w:p w14:paraId="31F6C2FB" w14:textId="77777777" w:rsidR="00F279D6" w:rsidRDefault="00F279D6" w:rsidP="00F279D6">
      <w:pPr>
        <w:pStyle w:val="Poetry1"/>
      </w:pPr>
      <w:r>
        <w:rPr>
          <w:vertAlign w:val="superscript"/>
        </w:rPr>
        <w:t>20</w:t>
      </w:r>
      <w:r w:rsidR="00613E0E">
        <w:t>Do not</w:t>
      </w:r>
      <w:r>
        <w:t xml:space="preserve"> tell it in </w:t>
      </w:r>
      <w:smartTag w:uri="urn:schemas-microsoft-com:office:smarttags" w:element="place">
        <w:smartTag w:uri="urn:schemas-microsoft-com:office:smarttags" w:element="City">
          <w:r>
            <w:t>Gath</w:t>
          </w:r>
        </w:smartTag>
      </w:smartTag>
      <w:r>
        <w:t>.</w:t>
      </w:r>
    </w:p>
    <w:p w14:paraId="62A2DA8B" w14:textId="77777777" w:rsidR="00F279D6" w:rsidRDefault="00613E0E" w:rsidP="00F279D6">
      <w:pPr>
        <w:pStyle w:val="Poetry2"/>
      </w:pPr>
      <w:r>
        <w:t>Do not</w:t>
      </w:r>
      <w:r w:rsidR="00F279D6">
        <w:t xml:space="preserve"> publish it in the streets of </w:t>
      </w:r>
      <w:smartTag w:uri="urn:schemas-microsoft-com:office:smarttags" w:element="place">
        <w:r w:rsidR="00F279D6">
          <w:t>Ashkelon</w:t>
        </w:r>
      </w:smartTag>
      <w:r w:rsidR="00F279D6">
        <w:t>,</w:t>
      </w:r>
    </w:p>
    <w:p w14:paraId="1CA6EBA7" w14:textId="77777777" w:rsidR="00F279D6" w:rsidRDefault="00F279D6" w:rsidP="00F279D6">
      <w:pPr>
        <w:pStyle w:val="Poetry1"/>
      </w:pPr>
      <w:r>
        <w:t>lest the daughters of the Philistines rejoice,</w:t>
      </w:r>
    </w:p>
    <w:p w14:paraId="4AAB2163" w14:textId="2280A53A" w:rsidR="00F279D6" w:rsidRDefault="00F279D6" w:rsidP="00F279D6">
      <w:pPr>
        <w:pStyle w:val="Poetry2"/>
      </w:pPr>
      <w:r>
        <w:t xml:space="preserve">lest the </w:t>
      </w:r>
      <w:r w:rsidR="00C858CB">
        <w:t>daughters of the uncircumcised celebrate.</w:t>
      </w:r>
    </w:p>
    <w:p w14:paraId="5BAE3BC5" w14:textId="77777777" w:rsidR="00C858CB" w:rsidRDefault="00C858CB" w:rsidP="00C858CB">
      <w:pPr>
        <w:pStyle w:val="Poetry1"/>
      </w:pPr>
      <w:r>
        <w:rPr>
          <w:vertAlign w:val="superscript"/>
        </w:rPr>
        <w:t>21</w:t>
      </w:r>
      <w:r>
        <w:t>You mountains of Gilboa,</w:t>
      </w:r>
    </w:p>
    <w:p w14:paraId="4637EA94" w14:textId="77777777" w:rsidR="00C858CB" w:rsidRDefault="00C858CB" w:rsidP="00C858CB">
      <w:pPr>
        <w:pStyle w:val="Poetry2"/>
      </w:pPr>
      <w:r>
        <w:t>let there be no dew nor rain on you, nor fields of offerings.</w:t>
      </w:r>
    </w:p>
    <w:p w14:paraId="6A2F0CD3" w14:textId="77777777" w:rsidR="00C858CB" w:rsidRDefault="00C858CB" w:rsidP="00C858CB">
      <w:pPr>
        <w:pStyle w:val="Poetry2"/>
      </w:pPr>
      <w:r>
        <w:t>For there the shield of the mighty was dishonored.</w:t>
      </w:r>
    </w:p>
    <w:p w14:paraId="755E437E" w14:textId="2A0BEB6C" w:rsidR="00F279D6" w:rsidRDefault="00C858CB" w:rsidP="00C858CB">
      <w:pPr>
        <w:pStyle w:val="Poetry2"/>
      </w:pPr>
      <w:r>
        <w:t xml:space="preserve">The shield of Saul, </w:t>
      </w:r>
      <w:r w:rsidRPr="002B28B9">
        <w:t>no longer anointed with oil</w:t>
      </w:r>
      <w:r>
        <w:t>.</w:t>
      </w:r>
    </w:p>
    <w:p w14:paraId="3C5027F8" w14:textId="77777777" w:rsidR="00F279D6" w:rsidRDefault="00F279D6" w:rsidP="00F279D6">
      <w:pPr>
        <w:pStyle w:val="Poetry1"/>
      </w:pPr>
      <w:r>
        <w:rPr>
          <w:vertAlign w:val="superscript"/>
        </w:rPr>
        <w:t>22</w:t>
      </w:r>
      <w:r>
        <w:t>From the blood of the slain,</w:t>
      </w:r>
    </w:p>
    <w:p w14:paraId="6A1A1DD9" w14:textId="77777777" w:rsidR="00F279D6" w:rsidRDefault="00F279D6" w:rsidP="00F279D6">
      <w:pPr>
        <w:pStyle w:val="Poetry2"/>
      </w:pPr>
      <w:r>
        <w:t>from the fat of the mighty,</w:t>
      </w:r>
    </w:p>
    <w:p w14:paraId="06F7F5FC" w14:textId="48E94BAB" w:rsidR="00F279D6" w:rsidRDefault="00C858CB" w:rsidP="00F279D6">
      <w:pPr>
        <w:pStyle w:val="Poetry2"/>
      </w:pPr>
      <w:r>
        <w:t>Jonathan’s bow did not retreat.</w:t>
      </w:r>
    </w:p>
    <w:p w14:paraId="71A48A74" w14:textId="77777777" w:rsidR="00F279D6" w:rsidRDefault="00F279D6" w:rsidP="00F279D6">
      <w:pPr>
        <w:pStyle w:val="Poetry2"/>
      </w:pPr>
      <w:r>
        <w:t xml:space="preserve">Saul’s sword </w:t>
      </w:r>
      <w:r w:rsidR="0050087F">
        <w:t>did not</w:t>
      </w:r>
      <w:r>
        <w:t xml:space="preserve"> return empty.</w:t>
      </w:r>
    </w:p>
    <w:p w14:paraId="50607009" w14:textId="77777777" w:rsidR="00907888" w:rsidRDefault="00907888" w:rsidP="00907888">
      <w:pPr>
        <w:pStyle w:val="Poetry1"/>
      </w:pPr>
      <w:r>
        <w:rPr>
          <w:vertAlign w:val="superscript"/>
        </w:rPr>
        <w:t>23</w:t>
      </w:r>
      <w:r>
        <w:t xml:space="preserve">Saul and Jonathan, </w:t>
      </w:r>
    </w:p>
    <w:p w14:paraId="1EB6F8B1" w14:textId="77777777" w:rsidR="00907888" w:rsidRDefault="00907888" w:rsidP="00907888">
      <w:pPr>
        <w:pStyle w:val="Poetry1"/>
      </w:pPr>
      <w:r>
        <w:t xml:space="preserve">         beloved and lovely, </w:t>
      </w:r>
    </w:p>
    <w:p w14:paraId="6C6F5598" w14:textId="77777777" w:rsidR="00907888" w:rsidRDefault="00907888" w:rsidP="00907888">
      <w:pPr>
        <w:pStyle w:val="Poetry1"/>
      </w:pPr>
      <w:r>
        <w:t xml:space="preserve">                   not separated.</w:t>
      </w:r>
    </w:p>
    <w:p w14:paraId="0633AA60" w14:textId="77777777" w:rsidR="00907888" w:rsidRDefault="00907888" w:rsidP="00907888">
      <w:pPr>
        <w:pStyle w:val="Poetry2"/>
      </w:pPr>
      <w:r>
        <w:t>Lovely</w:t>
      </w:r>
      <w:r>
        <w:rPr>
          <w:rStyle w:val="FootnoteReference"/>
        </w:rPr>
        <w:footnoteReference w:id="1363"/>
      </w:r>
      <w:r>
        <w:t xml:space="preserve"> i</w:t>
      </w:r>
      <w:r w:rsidRPr="00B2270E">
        <w:t>n their life</w:t>
      </w:r>
      <w:r>
        <w:t>,</w:t>
      </w:r>
    </w:p>
    <w:p w14:paraId="071BC59F" w14:textId="77777777" w:rsidR="00907888" w:rsidRDefault="00907888" w:rsidP="00907888">
      <w:pPr>
        <w:pStyle w:val="Poetry2"/>
      </w:pPr>
      <w:r>
        <w:t xml:space="preserve">         </w:t>
      </w:r>
      <w:r w:rsidRPr="00B2270E">
        <w:t xml:space="preserve">and in their death </w:t>
      </w:r>
    </w:p>
    <w:p w14:paraId="4F7926B3" w14:textId="77777777" w:rsidR="00907888" w:rsidRDefault="00907888" w:rsidP="00907888">
      <w:pPr>
        <w:pStyle w:val="Poetry2"/>
      </w:pPr>
      <w:r w:rsidRPr="00B2270E">
        <w:t>they were not separated.</w:t>
      </w:r>
    </w:p>
    <w:p w14:paraId="75CE74DF" w14:textId="77777777" w:rsidR="00907888" w:rsidRDefault="00907888" w:rsidP="00907888">
      <w:pPr>
        <w:pStyle w:val="Poetry1"/>
      </w:pPr>
      <w:r>
        <w:t>They were swifter than eagles.</w:t>
      </w:r>
    </w:p>
    <w:p w14:paraId="0C6672AB" w14:textId="77777777" w:rsidR="00F279D6" w:rsidRDefault="00907888" w:rsidP="00907888">
      <w:pPr>
        <w:pStyle w:val="Poetry2"/>
      </w:pPr>
      <w:r>
        <w:t>They were stronger than lions.</w:t>
      </w:r>
    </w:p>
    <w:p w14:paraId="5149D413" w14:textId="77777777" w:rsidR="00F279D6" w:rsidRDefault="00F279D6" w:rsidP="00F279D6">
      <w:pPr>
        <w:pStyle w:val="Poetry1"/>
      </w:pPr>
      <w:r>
        <w:rPr>
          <w:vertAlign w:val="superscript"/>
        </w:rPr>
        <w:t>24</w:t>
      </w:r>
      <w:r>
        <w:t xml:space="preserve">You daughters of </w:t>
      </w:r>
      <w:smartTag w:uri="urn:schemas-microsoft-com:office:smarttags" w:element="place">
        <w:smartTag w:uri="urn:schemas-microsoft-com:office:smarttags" w:element="country-region">
          <w:r>
            <w:t>Israel</w:t>
          </w:r>
        </w:smartTag>
      </w:smartTag>
      <w:r>
        <w:t>, weep over Saul,</w:t>
      </w:r>
    </w:p>
    <w:p w14:paraId="1859C175" w14:textId="4A6B00B2" w:rsidR="00F279D6" w:rsidRDefault="00F279D6" w:rsidP="00F279D6">
      <w:pPr>
        <w:pStyle w:val="Poetry2"/>
      </w:pPr>
      <w:r>
        <w:t xml:space="preserve">who clothed </w:t>
      </w:r>
      <w:r w:rsidR="00C858CB">
        <w:t>you luxuriously in scarlet</w:t>
      </w:r>
      <w:r>
        <w:t>,</w:t>
      </w:r>
    </w:p>
    <w:p w14:paraId="465F7634" w14:textId="77777777" w:rsidR="00F279D6" w:rsidRDefault="00F279D6" w:rsidP="00F279D6">
      <w:pPr>
        <w:pStyle w:val="Poetry2"/>
      </w:pPr>
      <w:r>
        <w:t>who put ornaments of gold on your clothing.</w:t>
      </w:r>
    </w:p>
    <w:p w14:paraId="5746746B" w14:textId="77777777" w:rsidR="00F279D6" w:rsidRDefault="00F279D6" w:rsidP="00F279D6">
      <w:pPr>
        <w:pStyle w:val="Poetry1"/>
      </w:pPr>
      <w:r>
        <w:rPr>
          <w:vertAlign w:val="superscript"/>
        </w:rPr>
        <w:t>25</w:t>
      </w:r>
      <w:r>
        <w:t>How are the mighty fallen in the midst of the battle</w:t>
      </w:r>
      <w:r w:rsidR="008A3D28">
        <w:t>.</w:t>
      </w:r>
    </w:p>
    <w:p w14:paraId="44ED0A4F" w14:textId="77777777" w:rsidR="00F279D6" w:rsidRDefault="00F279D6" w:rsidP="00F279D6">
      <w:pPr>
        <w:pStyle w:val="Poetry2"/>
      </w:pPr>
      <w:r>
        <w:t>Jonathan is slain on your high places.</w:t>
      </w:r>
    </w:p>
    <w:p w14:paraId="54B13F95" w14:textId="77777777" w:rsidR="00F279D6" w:rsidRDefault="00F279D6" w:rsidP="00F279D6">
      <w:pPr>
        <w:pStyle w:val="Poetry1"/>
      </w:pPr>
      <w:r>
        <w:rPr>
          <w:vertAlign w:val="superscript"/>
        </w:rPr>
        <w:t>26</w:t>
      </w:r>
      <w:r>
        <w:t xml:space="preserve">I </w:t>
      </w:r>
      <w:r w:rsidR="003D33BC">
        <w:t>grieve for you,</w:t>
      </w:r>
      <w:r>
        <w:t xml:space="preserve"> my brother Jonathan.</w:t>
      </w:r>
    </w:p>
    <w:p w14:paraId="2EE10A87" w14:textId="77777777" w:rsidR="00F279D6" w:rsidRDefault="00F279D6" w:rsidP="00F279D6">
      <w:pPr>
        <w:pStyle w:val="Poetry2"/>
      </w:pPr>
      <w:r>
        <w:t>You have been very pleasant to me.</w:t>
      </w:r>
    </w:p>
    <w:p w14:paraId="0A5D96E4" w14:textId="77777777" w:rsidR="00F279D6" w:rsidRDefault="00F279D6" w:rsidP="00F279D6">
      <w:pPr>
        <w:pStyle w:val="Poetry2"/>
      </w:pPr>
      <w:r>
        <w:t>Your love to me was wonderful,</w:t>
      </w:r>
    </w:p>
    <w:p w14:paraId="437264FF" w14:textId="77777777" w:rsidR="00F279D6" w:rsidRDefault="00F279D6" w:rsidP="00F279D6">
      <w:pPr>
        <w:pStyle w:val="Poetry2"/>
      </w:pPr>
      <w:r>
        <w:t>passing the love of women.</w:t>
      </w:r>
    </w:p>
    <w:p w14:paraId="16995F02" w14:textId="77777777" w:rsidR="00F279D6" w:rsidRDefault="00F279D6" w:rsidP="00F279D6">
      <w:pPr>
        <w:pStyle w:val="Poetry1"/>
      </w:pPr>
      <w:r>
        <w:rPr>
          <w:vertAlign w:val="superscript"/>
        </w:rPr>
        <w:t>27</w:t>
      </w:r>
      <w:r>
        <w:t>How are the mighty fallen,</w:t>
      </w:r>
    </w:p>
    <w:p w14:paraId="14DE9770" w14:textId="77777777" w:rsidR="00F279D6" w:rsidRDefault="00F279D6" w:rsidP="00F279D6">
      <w:pPr>
        <w:pStyle w:val="Poetry2"/>
      </w:pPr>
      <w:r>
        <w:t>and the weapons of war perished</w:t>
      </w:r>
      <w:r w:rsidR="008A3D28">
        <w:t>.</w:t>
      </w:r>
      <w:r>
        <w:t>”</w:t>
      </w:r>
    </w:p>
    <w:p w14:paraId="3A6450A5" w14:textId="77777777" w:rsidR="00F279D6" w:rsidRDefault="00F279D6" w:rsidP="00CD144D">
      <w:pPr>
        <w:pStyle w:val="NHEB"/>
        <w:framePr w:wrap="auto"/>
      </w:pPr>
      <w:r>
        <w:t>2</w:t>
      </w:r>
    </w:p>
    <w:p w14:paraId="0CB0720C" w14:textId="77777777" w:rsidR="00976EF5" w:rsidRDefault="00976EF5" w:rsidP="00976EF5">
      <w:pPr>
        <w:ind w:firstLine="0"/>
      </w:pPr>
      <w:r>
        <w:t xml:space="preserve">It happened after this, that David inquired of the </w:t>
      </w:r>
      <w:r w:rsidRPr="00F170FA">
        <w:rPr>
          <w:sz w:val="16"/>
          <w:szCs w:val="16"/>
        </w:rPr>
        <w:t>LORD</w:t>
      </w:r>
      <w:r>
        <w:t xml:space="preserve">, saying, “Shall I go up into any of the cities of </w:t>
      </w:r>
      <w:smartTag w:uri="urn:schemas-microsoft-com:office:smarttags" w:element="place">
        <w:smartTag w:uri="urn:schemas-microsoft-com:office:smarttags" w:element="country-region">
          <w:r>
            <w:t>Judah</w:t>
          </w:r>
        </w:smartTag>
      </w:smartTag>
      <w:r>
        <w:t xml:space="preserve">?” The </w:t>
      </w:r>
      <w:r w:rsidRPr="00F170FA">
        <w:rPr>
          <w:sz w:val="16"/>
          <w:szCs w:val="16"/>
        </w:rPr>
        <w:t>LORD</w:t>
      </w:r>
      <w:r>
        <w:t xml:space="preserve"> said to him, “Go up.” David said, “Where shall I go up?” He said, “To Hebron.”</w:t>
      </w:r>
    </w:p>
    <w:p w14:paraId="6813FA51" w14:textId="6D38D821" w:rsidR="00976EF5" w:rsidRDefault="00976EF5" w:rsidP="00976EF5">
      <w:r>
        <w:rPr>
          <w:vertAlign w:val="superscript"/>
        </w:rPr>
        <w:t>2</w:t>
      </w:r>
      <w:r>
        <w:t xml:space="preserve">So David went up there, and his two wives also, Ahinoam the Jezreelite and Abigail the wife of Nabal the </w:t>
      </w:r>
      <w:r w:rsidR="004D4AA4">
        <w:t xml:space="preserve">Carmelite, </w:t>
      </w:r>
      <w:r w:rsidR="004D4AA4">
        <w:rPr>
          <w:vertAlign w:val="superscript"/>
        </w:rPr>
        <w:t>3</w:t>
      </w:r>
      <w:r w:rsidR="004D4AA4">
        <w:t>and the men who were with him,</w:t>
      </w:r>
      <w:r w:rsidR="004D4AA4">
        <w:rPr>
          <w:rStyle w:val="FootnoteReference"/>
        </w:rPr>
        <w:footnoteReference w:id="1364"/>
      </w:r>
      <w:r w:rsidR="004D4AA4">
        <w:t xml:space="preserve"> everyone with his household. And they lived in</w:t>
      </w:r>
      <w:r w:rsidR="004D4AA4">
        <w:rPr>
          <w:rStyle w:val="FootnoteReference"/>
        </w:rPr>
        <w:footnoteReference w:id="1365"/>
      </w:r>
      <w:r w:rsidR="004D4AA4">
        <w:t xml:space="preserve"> Hebron.</w:t>
      </w:r>
      <w:r>
        <w:t xml:space="preserve"> </w:t>
      </w:r>
      <w:r>
        <w:rPr>
          <w:vertAlign w:val="superscript"/>
        </w:rPr>
        <w:t>4</w:t>
      </w:r>
      <w:r>
        <w:t xml:space="preserve">The men of </w:t>
      </w:r>
      <w:smartTag w:uri="urn:schemas-microsoft-com:office:smarttags" w:element="country-region">
        <w:r>
          <w:t>Judah</w:t>
        </w:r>
      </w:smartTag>
      <w:r>
        <w:t xml:space="preserve"> came, and there they anointed David king over the house of </w:t>
      </w:r>
      <w:smartTag w:uri="urn:schemas-microsoft-com:office:smarttags" w:element="place">
        <w:smartTag w:uri="urn:schemas-microsoft-com:office:smarttags" w:element="country-region">
          <w:r>
            <w:t>Judah</w:t>
          </w:r>
        </w:smartTag>
      </w:smartTag>
      <w:r>
        <w:t xml:space="preserve">. They told </w:t>
      </w:r>
      <w:r>
        <w:lastRenderedPageBreak/>
        <w:t>David, saying, “</w:t>
      </w:r>
      <w:r w:rsidRPr="007C3761">
        <w:t>It was the people of Jabesh Gilead who buried Saul.</w:t>
      </w:r>
      <w:r>
        <w:t xml:space="preserve">” </w:t>
      </w:r>
      <w:r>
        <w:rPr>
          <w:vertAlign w:val="superscript"/>
        </w:rPr>
        <w:t>5</w:t>
      </w:r>
      <w:r>
        <w:t xml:space="preserve">David sent messengers to the men of Jabesh Gilead, and said to them, “Blessed are you by the </w:t>
      </w:r>
      <w:r w:rsidRPr="00F170FA">
        <w:rPr>
          <w:sz w:val="16"/>
          <w:szCs w:val="16"/>
        </w:rPr>
        <w:t>LORD</w:t>
      </w:r>
      <w:r>
        <w:t xml:space="preserve">, </w:t>
      </w:r>
      <w:r w:rsidRPr="007C3761">
        <w:t xml:space="preserve">because you have shown this kindness to your </w:t>
      </w:r>
      <w:r w:rsidR="003326B8">
        <w:t>lord,</w:t>
      </w:r>
      <w:r w:rsidR="003326B8">
        <w:rPr>
          <w:rStyle w:val="FootnoteReference"/>
        </w:rPr>
        <w:footnoteReference w:id="1366"/>
      </w:r>
      <w:r w:rsidRPr="007C3761">
        <w:t xml:space="preserve"> Saul, and have buried him.</w:t>
      </w:r>
      <w:r>
        <w:t xml:space="preserve"> </w:t>
      </w:r>
      <w:r>
        <w:rPr>
          <w:vertAlign w:val="superscript"/>
        </w:rPr>
        <w:t>6</w:t>
      </w:r>
      <w:r>
        <w:t xml:space="preserve">Now may the </w:t>
      </w:r>
      <w:r w:rsidRPr="00F170FA">
        <w:rPr>
          <w:sz w:val="16"/>
          <w:szCs w:val="16"/>
        </w:rPr>
        <w:t>LORD</w:t>
      </w:r>
      <w:r>
        <w:t xml:space="preserve"> show loving kindness and truth to you. I also will reward you for this kindness, because you have done this thing. </w:t>
      </w:r>
      <w:r>
        <w:rPr>
          <w:vertAlign w:val="superscript"/>
        </w:rPr>
        <w:t>7</w:t>
      </w:r>
      <w:r>
        <w:t>Now therefore let your hands be strong, and be valiant; for Saul your lord is dead, and also the house of Judah has anointed me king over them.”</w:t>
      </w:r>
    </w:p>
    <w:p w14:paraId="6176EBF6" w14:textId="77777777" w:rsidR="00976EF5" w:rsidRDefault="00976EF5" w:rsidP="00976EF5">
      <w:r>
        <w:rPr>
          <w:vertAlign w:val="superscript"/>
        </w:rPr>
        <w:t>8</w:t>
      </w:r>
      <w:r>
        <w:t xml:space="preserve">Now Abner the son of Ner, commander of Saul’s army, had taken </w:t>
      </w:r>
      <w:bookmarkStart w:id="146" w:name="_Hlk516517543"/>
      <w:r>
        <w:t>Ishbaal</w:t>
      </w:r>
      <w:r>
        <w:rPr>
          <w:rStyle w:val="FootnoteReference"/>
        </w:rPr>
        <w:footnoteReference w:id="1367"/>
      </w:r>
      <w:bookmarkEnd w:id="146"/>
      <w:r>
        <w:t xml:space="preserve"> the son of Saul, and brought him over to Mahanaim; </w:t>
      </w:r>
      <w:r>
        <w:rPr>
          <w:vertAlign w:val="superscript"/>
        </w:rPr>
        <w:t>9</w:t>
      </w:r>
      <w:r>
        <w:t>and he made him king over Gilead, and over the Geshurites,</w:t>
      </w:r>
      <w:r>
        <w:rPr>
          <w:rStyle w:val="FootnoteReference"/>
        </w:rPr>
        <w:footnoteReference w:id="1368"/>
      </w:r>
      <w:r>
        <w:t xml:space="preserve"> and over Jezreel, and over Ephraim, and over Benjamin, and over all Israel. </w:t>
      </w:r>
      <w:r>
        <w:rPr>
          <w:vertAlign w:val="superscript"/>
        </w:rPr>
        <w:t>10</w:t>
      </w:r>
      <w:r>
        <w:t>Ishbaal,</w:t>
      </w:r>
      <w:r>
        <w:rPr>
          <w:rStyle w:val="FootnoteReference"/>
        </w:rPr>
        <w:footnoteReference w:id="1369"/>
      </w:r>
      <w:r>
        <w:t xml:space="preserve"> Saul’s son, was forty years old when he began to reign over </w:t>
      </w:r>
      <w:smartTag w:uri="urn:schemas-microsoft-com:office:smarttags" w:element="place">
        <w:smartTag w:uri="urn:schemas-microsoft-com:office:smarttags" w:element="country-region">
          <w:r>
            <w:t>Israel</w:t>
          </w:r>
        </w:smartTag>
      </w:smartTag>
      <w:r>
        <w:t xml:space="preserve">, and he reigned two years. But the house of </w:t>
      </w:r>
      <w:smartTag w:uri="urn:schemas-microsoft-com:office:smarttags" w:element="place">
        <w:smartTag w:uri="urn:schemas-microsoft-com:office:smarttags" w:element="country-region">
          <w:r>
            <w:t>Judah</w:t>
          </w:r>
        </w:smartTag>
      </w:smartTag>
      <w:r>
        <w:t xml:space="preserve"> followed David. </w:t>
      </w:r>
      <w:r>
        <w:rPr>
          <w:vertAlign w:val="superscript"/>
        </w:rPr>
        <w:t>11</w:t>
      </w:r>
      <w:r>
        <w:t xml:space="preserve">The time that David was king in </w:t>
      </w:r>
      <w:smartTag w:uri="urn:schemas-microsoft-com:office:smarttags" w:element="City">
        <w:r>
          <w:t>Hebron</w:t>
        </w:r>
      </w:smartTag>
      <w:r>
        <w:t xml:space="preserve"> over the house of </w:t>
      </w:r>
      <w:smartTag w:uri="urn:schemas-microsoft-com:office:smarttags" w:element="place">
        <w:smartTag w:uri="urn:schemas-microsoft-com:office:smarttags" w:element="country-region">
          <w:r>
            <w:t>Judah</w:t>
          </w:r>
        </w:smartTag>
      </w:smartTag>
      <w:r>
        <w:t xml:space="preserve"> was seven years and six months. </w:t>
      </w:r>
      <w:r>
        <w:rPr>
          <w:vertAlign w:val="superscript"/>
        </w:rPr>
        <w:t>12</w:t>
      </w:r>
      <w:r>
        <w:t>Abner the son of Ner, and the servants of Ishbaal</w:t>
      </w:r>
      <w:r>
        <w:rPr>
          <w:rStyle w:val="FootnoteReference"/>
        </w:rPr>
        <w:footnoteReference w:id="1370"/>
      </w:r>
      <w:r>
        <w:t xml:space="preserve"> the son of Saul, went out from Mahanaim to </w:t>
      </w:r>
      <w:smartTag w:uri="urn:schemas-microsoft-com:office:smarttags" w:element="place">
        <w:r>
          <w:t>Gibeon</w:t>
        </w:r>
      </w:smartTag>
      <w:r>
        <w:t xml:space="preserve">. </w:t>
      </w:r>
      <w:r>
        <w:rPr>
          <w:vertAlign w:val="superscript"/>
        </w:rPr>
        <w:t>13</w:t>
      </w:r>
      <w:r>
        <w:t xml:space="preserve">Joab the son of Zeruiah, and the servants of David, went out, and met them by the pool of </w:t>
      </w:r>
      <w:smartTag w:uri="urn:schemas-microsoft-com:office:smarttags" w:element="place">
        <w:r>
          <w:t>Gibeon</w:t>
        </w:r>
      </w:smartTag>
      <w:r>
        <w:t xml:space="preserve">; and they sat down, the one on the one side of the pool, and </w:t>
      </w:r>
      <w:r>
        <w:t xml:space="preserve">the other on the other side of the pool. </w:t>
      </w:r>
      <w:r>
        <w:rPr>
          <w:vertAlign w:val="superscript"/>
        </w:rPr>
        <w:t>14</w:t>
      </w:r>
      <w:r>
        <w:t xml:space="preserve">Abner said to Joab, “Let the young men now arise and compete before us.” Joab said, “Let them arise.” </w:t>
      </w:r>
    </w:p>
    <w:p w14:paraId="2A4723D8" w14:textId="77777777" w:rsidR="00976EF5" w:rsidRDefault="00976EF5" w:rsidP="00976EF5">
      <w:r>
        <w:rPr>
          <w:vertAlign w:val="superscript"/>
        </w:rPr>
        <w:t>15</w:t>
      </w:r>
      <w:r>
        <w:t>Then they arose and went over by number: twelve of the sons</w:t>
      </w:r>
      <w:r>
        <w:rPr>
          <w:rStyle w:val="FootnoteReference"/>
        </w:rPr>
        <w:footnoteReference w:id="1371"/>
      </w:r>
      <w:r>
        <w:t xml:space="preserve">  of Benjamin of Ishbaal</w:t>
      </w:r>
      <w:r>
        <w:rPr>
          <w:rStyle w:val="FootnoteReference"/>
        </w:rPr>
        <w:footnoteReference w:id="1372"/>
      </w:r>
      <w:r>
        <w:t xml:space="preserve"> the son of Saul, and twelve of the servants of David. </w:t>
      </w:r>
      <w:r>
        <w:rPr>
          <w:vertAlign w:val="superscript"/>
        </w:rPr>
        <w:t>16</w:t>
      </w:r>
      <w:r>
        <w:t xml:space="preserve">They each caught his opponent by the head, and thrust his sword in his fellow’s side; so they fell down together. Therefore that place was called </w:t>
      </w:r>
      <w:bookmarkStart w:id="147" w:name="_Hlk43193692"/>
      <w:r>
        <w:t>Field of Blades</w:t>
      </w:r>
      <w:bookmarkEnd w:id="147"/>
      <w:r>
        <w:t xml:space="preserve">, which is in </w:t>
      </w:r>
      <w:smartTag w:uri="urn:schemas-microsoft-com:office:smarttags" w:element="place">
        <w:r>
          <w:t>Gibeon</w:t>
        </w:r>
      </w:smartTag>
      <w:r>
        <w:t xml:space="preserve">. </w:t>
      </w:r>
      <w:r>
        <w:rPr>
          <w:vertAlign w:val="superscript"/>
        </w:rPr>
        <w:t>17</w:t>
      </w:r>
      <w:r>
        <w:t xml:space="preserve">The battle was very severe that day, </w:t>
      </w:r>
      <w:r w:rsidRPr="007C3761">
        <w:t>and Abner and the men of Israel were defeated before the servants of David.</w:t>
      </w:r>
      <w:r>
        <w:t xml:space="preserve"> </w:t>
      </w:r>
      <w:r>
        <w:rPr>
          <w:vertAlign w:val="superscript"/>
        </w:rPr>
        <w:t>18</w:t>
      </w:r>
      <w:r>
        <w:t xml:space="preserve">The three sons of Zeruiah were there, Joab, and Abishai, and </w:t>
      </w:r>
      <w:bookmarkStart w:id="148" w:name="_Hlk43194428"/>
      <w:r>
        <w:t>Asahel. And Asahel was as quick on his feet as a wild</w:t>
      </w:r>
      <w:bookmarkEnd w:id="148"/>
      <w:r>
        <w:t xml:space="preserve"> gazelle. </w:t>
      </w:r>
      <w:r>
        <w:rPr>
          <w:vertAlign w:val="superscript"/>
        </w:rPr>
        <w:t>19</w:t>
      </w:r>
      <w:r w:rsidRPr="007C3761">
        <w:t>Asahel pursued after Abner, and as he went he did not turn to the right hand nor to the left from following Abner.</w:t>
      </w:r>
      <w:r>
        <w:t xml:space="preserve"> </w:t>
      </w:r>
      <w:r>
        <w:rPr>
          <w:vertAlign w:val="superscript"/>
        </w:rPr>
        <w:t>20</w:t>
      </w:r>
      <w:r>
        <w:t>Then Abner looked behind him, and said, “Is it you, Asahel?” He answered, “It is I.”</w:t>
      </w:r>
    </w:p>
    <w:p w14:paraId="0636E964" w14:textId="77777777" w:rsidR="00976EF5" w:rsidRDefault="00976EF5" w:rsidP="00976EF5">
      <w:r>
        <w:rPr>
          <w:vertAlign w:val="superscript"/>
        </w:rPr>
        <w:t>21</w:t>
      </w:r>
      <w:r>
        <w:t xml:space="preserve">Abner said to him, “Turn aside to your right hand or to your left, and grab one of the young men, and take his armor.” </w:t>
      </w:r>
      <w:r w:rsidRPr="007C3761">
        <w:t>But Asahel would not stop from pursuing him.</w:t>
      </w:r>
      <w:r>
        <w:t xml:space="preserve"> </w:t>
      </w:r>
      <w:r>
        <w:rPr>
          <w:vertAlign w:val="superscript"/>
        </w:rPr>
        <w:t>22</w:t>
      </w:r>
      <w:r>
        <w:t>Abner said again to Asahel, “</w:t>
      </w:r>
      <w:r w:rsidRPr="007C3761">
        <w:t>Stop pursuing me.</w:t>
      </w:r>
      <w:r>
        <w:t xml:space="preserve"> Why should I strike you to the ground? How then should I hold up my face </w:t>
      </w:r>
      <w:r>
        <w:lastRenderedPageBreak/>
        <w:t xml:space="preserve">to Joab your brother?” </w:t>
      </w:r>
      <w:r>
        <w:rPr>
          <w:vertAlign w:val="superscript"/>
        </w:rPr>
        <w:t>23</w:t>
      </w:r>
      <w:r w:rsidRPr="007C3761">
        <w:t>But he refused to stop.</w:t>
      </w:r>
      <w:r>
        <w:t xml:space="preserve"> Therefore Abner with the back end of the spear struck him in the body, so that the spear came out behind him; and he fell down there, and died in the same place. And it came about that all who came to the place where Asahel had fallen and died, stopped there. </w:t>
      </w:r>
      <w:r>
        <w:rPr>
          <w:vertAlign w:val="superscript"/>
        </w:rPr>
        <w:t>24</w:t>
      </w:r>
      <w:r>
        <w:t xml:space="preserve">But Joab and Abishai pursued after Abner: and the sun went down when they had come to the hill of Ammah, that lies before Giah by the way of the wilderness of </w:t>
      </w:r>
      <w:smartTag w:uri="urn:schemas-microsoft-com:office:smarttags" w:element="place">
        <w:r>
          <w:t>Gibeon</w:t>
        </w:r>
      </w:smartTag>
      <w:r>
        <w:t xml:space="preserve">. </w:t>
      </w:r>
      <w:r>
        <w:rPr>
          <w:vertAlign w:val="superscript"/>
        </w:rPr>
        <w:t>25</w:t>
      </w:r>
      <w:r>
        <w:t xml:space="preserve">The sons of Benjamin gathered themselves together after Abner, </w:t>
      </w:r>
      <w:r w:rsidRPr="006D788B">
        <w:t>and formed a single group,</w:t>
      </w:r>
      <w:r>
        <w:t xml:space="preserve"> and stood on the top of a hill. </w:t>
      </w:r>
      <w:r>
        <w:rPr>
          <w:vertAlign w:val="superscript"/>
        </w:rPr>
        <w:t>26</w:t>
      </w:r>
      <w:r>
        <w:t xml:space="preserve">Then Abner called to Joab, and said, “Shall the sword devour forever? Do you not know that it will be bitterness in the latter end? </w:t>
      </w:r>
      <w:bookmarkStart w:id="149" w:name="_Hlk43214714"/>
      <w:r>
        <w:t xml:space="preserve">How long shall it be then, </w:t>
      </w:r>
      <w:r w:rsidRPr="006D788B">
        <w:t>before you ask the people to stop pursuing their brothers</w:t>
      </w:r>
      <w:r>
        <w:t>?</w:t>
      </w:r>
      <w:bookmarkEnd w:id="149"/>
      <w:r>
        <w:t>”</w:t>
      </w:r>
    </w:p>
    <w:p w14:paraId="03A46598" w14:textId="77777777" w:rsidR="00976EF5" w:rsidRDefault="00976EF5" w:rsidP="00976EF5">
      <w:r>
        <w:rPr>
          <w:vertAlign w:val="superscript"/>
        </w:rPr>
        <w:t>27</w:t>
      </w:r>
      <w:r>
        <w:t xml:space="preserve">Joab said, “As the </w:t>
      </w:r>
      <w:r w:rsidRPr="006A5BA0">
        <w:rPr>
          <w:sz w:val="16"/>
          <w:szCs w:val="16"/>
        </w:rPr>
        <w:t>LORD</w:t>
      </w:r>
      <w:r>
        <w:rPr>
          <w:rStyle w:val="FootnoteReference"/>
        </w:rPr>
        <w:footnoteReference w:id="1373"/>
      </w:r>
      <w:r>
        <w:t xml:space="preserve"> lives, </w:t>
      </w:r>
      <w:bookmarkStart w:id="150" w:name="_Hlk43214420"/>
      <w:r w:rsidRPr="006D788B">
        <w:t>if you had not spoken, surely the people would not have given up the pursuit of their brothers until the morning.</w:t>
      </w:r>
      <w:bookmarkEnd w:id="150"/>
      <w:r>
        <w:t xml:space="preserve">” </w:t>
      </w:r>
      <w:r>
        <w:rPr>
          <w:vertAlign w:val="superscript"/>
        </w:rPr>
        <w:t>28</w:t>
      </w:r>
      <w:r>
        <w:t xml:space="preserve">So Joab blew the trumpet; and all the people stopped, and no longer chased after Israel, and they no longer fought. </w:t>
      </w:r>
      <w:r>
        <w:rPr>
          <w:vertAlign w:val="superscript"/>
        </w:rPr>
        <w:t>29</w:t>
      </w:r>
      <w:r>
        <w:t xml:space="preserve">Abner and his men went all that night through the Arabah; and they passed over the </w:t>
      </w:r>
      <w:smartTag w:uri="urn:schemas-microsoft-com:office:smarttags" w:element="place">
        <w:smartTag w:uri="urn:schemas-microsoft-com:office:smarttags" w:element="country-region">
          <w:r>
            <w:t>Jordan</w:t>
          </w:r>
        </w:smartTag>
      </w:smartTag>
      <w:r>
        <w:t xml:space="preserve">, and marched the whole morning, and came to Mahanaim. </w:t>
      </w:r>
      <w:bookmarkStart w:id="151" w:name="_Hlk43214148"/>
      <w:r>
        <w:rPr>
          <w:vertAlign w:val="superscript"/>
        </w:rPr>
        <w:t>30</w:t>
      </w:r>
      <w:r w:rsidRPr="006D788B">
        <w:t xml:space="preserve">Joab returned from pursuing Abner. And when he </w:t>
      </w:r>
      <w:r w:rsidRPr="006D788B">
        <w:t>had gathered all the people together, there were missing from David's servants nineteen men and Asahel.</w:t>
      </w:r>
      <w:bookmarkEnd w:id="151"/>
      <w:r>
        <w:t xml:space="preserve"> </w:t>
      </w:r>
      <w:r>
        <w:rPr>
          <w:vertAlign w:val="superscript"/>
        </w:rPr>
        <w:t>31</w:t>
      </w:r>
      <w:r>
        <w:t>But the servants of David had struck of the people of</w:t>
      </w:r>
      <w:r>
        <w:rPr>
          <w:rStyle w:val="FootnoteReference"/>
        </w:rPr>
        <w:footnoteReference w:id="1374"/>
      </w:r>
      <w:r>
        <w:t xml:space="preserve"> Benjamin, from</w:t>
      </w:r>
      <w:r>
        <w:rPr>
          <w:rStyle w:val="FootnoteReference"/>
        </w:rPr>
        <w:footnoteReference w:id="1375"/>
      </w:r>
      <w:r>
        <w:t xml:space="preserve"> the men of Abner, three hundred and sixty men who died. </w:t>
      </w:r>
      <w:r>
        <w:rPr>
          <w:vertAlign w:val="superscript"/>
        </w:rPr>
        <w:t>32</w:t>
      </w:r>
      <w:r>
        <w:t xml:space="preserve">They took up Asahel, and buried him in the tomb of his father, which was in </w:t>
      </w:r>
      <w:smartTag w:uri="urn:schemas-microsoft-com:office:smarttags" w:element="place">
        <w:smartTag w:uri="urn:schemas-microsoft-com:office:smarttags" w:element="City">
          <w:r>
            <w:t>Bethlehem</w:t>
          </w:r>
        </w:smartTag>
      </w:smartTag>
      <w:r>
        <w:t xml:space="preserve">. Joab and his men went all night, and the day broke on them at </w:t>
      </w:r>
      <w:smartTag w:uri="urn:schemas-microsoft-com:office:smarttags" w:element="place">
        <w:smartTag w:uri="urn:schemas-microsoft-com:office:smarttags" w:element="City">
          <w:r>
            <w:t>Hebron</w:t>
          </w:r>
        </w:smartTag>
      </w:smartTag>
      <w:r>
        <w:t>.</w:t>
      </w:r>
    </w:p>
    <w:p w14:paraId="54DA178A" w14:textId="77777777" w:rsidR="00976EF5" w:rsidRDefault="00976EF5" w:rsidP="00976EF5">
      <w:pPr>
        <w:pStyle w:val="NHEB"/>
        <w:framePr w:wrap="auto"/>
      </w:pPr>
      <w:r>
        <w:t>3</w:t>
      </w:r>
    </w:p>
    <w:p w14:paraId="64EB67B0" w14:textId="0A35D8F1" w:rsidR="00F279D6" w:rsidRDefault="00976EF5" w:rsidP="00976EF5">
      <w:pPr>
        <w:ind w:firstLine="0"/>
      </w:pPr>
      <w:r>
        <w:t xml:space="preserve">Now there was long war between the house of Saul and the house of David. </w:t>
      </w:r>
      <w:r w:rsidRPr="007C3761">
        <w:t>But David grew stronger and stronger, while the house of Saul grew weaker and weaker.</w:t>
      </w:r>
      <w:r w:rsidR="00F279D6">
        <w:t xml:space="preserve"> </w:t>
      </w:r>
      <w:r w:rsidR="00F279D6">
        <w:rPr>
          <w:vertAlign w:val="superscript"/>
        </w:rPr>
        <w:t>2</w:t>
      </w:r>
      <w:r w:rsidR="00237BA6">
        <w:t>Now sons were born to David in Hebron. And his firstborn</w:t>
      </w:r>
      <w:r w:rsidR="00F279D6">
        <w:t xml:space="preserve"> was Amnon, of </w:t>
      </w:r>
      <w:bookmarkStart w:id="152" w:name="_Hlk519500206"/>
      <w:r w:rsidR="00F279D6">
        <w:t xml:space="preserve">Ahinoam </w:t>
      </w:r>
      <w:r w:rsidR="00CE11F5">
        <w:t>of</w:t>
      </w:r>
      <w:r w:rsidR="00F279D6">
        <w:t xml:space="preserve"> Jezreel; </w:t>
      </w:r>
      <w:r w:rsidR="00F279D6">
        <w:rPr>
          <w:vertAlign w:val="superscript"/>
        </w:rPr>
        <w:t>3</w:t>
      </w:r>
      <w:r w:rsidR="00F279D6">
        <w:t xml:space="preserve">and his second, </w:t>
      </w:r>
      <w:r w:rsidR="0077231A">
        <w:t>Daluiah</w:t>
      </w:r>
      <w:r w:rsidR="00F279D6">
        <w:t>,</w:t>
      </w:r>
      <w:r w:rsidR="00034DF1">
        <w:rPr>
          <w:rStyle w:val="FootnoteReference"/>
        </w:rPr>
        <w:footnoteReference w:id="1376"/>
      </w:r>
      <w:bookmarkEnd w:id="152"/>
      <w:r w:rsidR="00F279D6">
        <w:t xml:space="preserve"> </w:t>
      </w:r>
      <w:r w:rsidR="004A1C36">
        <w:t xml:space="preserve">of </w:t>
      </w:r>
      <w:r w:rsidR="00977EFB">
        <w:t>Abigail</w:t>
      </w:r>
      <w:r w:rsidR="00977EFB">
        <w:rPr>
          <w:rStyle w:val="FootnoteReference"/>
        </w:rPr>
        <w:footnoteReference w:id="1377"/>
      </w:r>
      <w:r w:rsidR="004A1C36">
        <w:t xml:space="preserve"> the Carmelite;</w:t>
      </w:r>
      <w:r w:rsidR="00F279D6">
        <w:t xml:space="preserve"> and the third, Absalom the son of Maacah the daughter of Talmai king of Geshur; </w:t>
      </w:r>
      <w:r w:rsidR="00F279D6">
        <w:rPr>
          <w:vertAlign w:val="superscript"/>
        </w:rPr>
        <w:t>4</w:t>
      </w:r>
      <w:r w:rsidR="00F279D6">
        <w:t xml:space="preserve">and the fourth, Adonijah the son of Haggith; and the fifth, </w:t>
      </w:r>
      <w:r w:rsidR="008C70B5">
        <w:t>Shephatiah, of</w:t>
      </w:r>
      <w:r w:rsidR="008C70B5">
        <w:rPr>
          <w:rStyle w:val="FootnoteReference"/>
        </w:rPr>
        <w:footnoteReference w:id="1378"/>
      </w:r>
      <w:r w:rsidR="008C70B5">
        <w:t xml:space="preserve"> Abital;</w:t>
      </w:r>
      <w:r w:rsidR="00F279D6">
        <w:t xml:space="preserve"> </w:t>
      </w:r>
      <w:r w:rsidR="00F279D6">
        <w:rPr>
          <w:vertAlign w:val="superscript"/>
        </w:rPr>
        <w:t>5</w:t>
      </w:r>
      <w:r w:rsidR="00F279D6">
        <w:t xml:space="preserve">and the sixth, Ithream, of Eglah, David’s wife. These were born to David in </w:t>
      </w:r>
      <w:smartTag w:uri="urn:schemas-microsoft-com:office:smarttags" w:element="place">
        <w:smartTag w:uri="urn:schemas-microsoft-com:office:smarttags" w:element="City">
          <w:r w:rsidR="00F279D6">
            <w:t>Hebron</w:t>
          </w:r>
        </w:smartTag>
      </w:smartTag>
      <w:r w:rsidR="00F279D6">
        <w:t xml:space="preserve">. </w:t>
      </w:r>
      <w:r w:rsidR="00237BA6">
        <w:rPr>
          <w:vertAlign w:val="superscript"/>
        </w:rPr>
        <w:t>6</w:t>
      </w:r>
      <w:r w:rsidR="00237BA6" w:rsidRPr="00AA1AEA">
        <w:t>And it came about while there was war between the house of Saul and the house of David, that Abner was gaining power in the house of Saul.</w:t>
      </w:r>
      <w:r w:rsidR="00F279D6">
        <w:t xml:space="preserve"> </w:t>
      </w:r>
      <w:r w:rsidR="00F279D6">
        <w:rPr>
          <w:vertAlign w:val="superscript"/>
        </w:rPr>
        <w:t>7</w:t>
      </w:r>
      <w:r w:rsidR="006D4AC5">
        <w:t xml:space="preserve">Now Saul had a </w:t>
      </w:r>
      <w:r w:rsidR="00BE46E5">
        <w:t>secondary wife</w:t>
      </w:r>
      <w:r w:rsidR="006D4AC5">
        <w:t xml:space="preserve">, </w:t>
      </w:r>
      <w:r w:rsidR="004F12D0">
        <w:t xml:space="preserve">named </w:t>
      </w:r>
      <w:r w:rsidR="00F279D6">
        <w:t xml:space="preserve">Rizpah, the daughter of </w:t>
      </w:r>
      <w:r w:rsidR="00412B25">
        <w:t xml:space="preserve">Aiah. </w:t>
      </w:r>
      <w:bookmarkStart w:id="153" w:name="_Hlk519786135"/>
      <w:r w:rsidR="004A0A69">
        <w:t xml:space="preserve">And </w:t>
      </w:r>
      <w:r w:rsidR="00033812">
        <w:t>Ishb</w:t>
      </w:r>
      <w:r w:rsidR="00840857">
        <w:t>aal</w:t>
      </w:r>
      <w:r w:rsidR="00412B25">
        <w:t xml:space="preserve"> </w:t>
      </w:r>
      <w:r w:rsidR="005B37E0">
        <w:t xml:space="preserve">son </w:t>
      </w:r>
      <w:r w:rsidR="005B37E0">
        <w:lastRenderedPageBreak/>
        <w:t>of Saul</w:t>
      </w:r>
      <w:r w:rsidR="005B37E0">
        <w:rPr>
          <w:rStyle w:val="FootnoteReference"/>
        </w:rPr>
        <w:footnoteReference w:id="1379"/>
      </w:r>
      <w:r w:rsidR="005B37E0">
        <w:t xml:space="preserve"> </w:t>
      </w:r>
      <w:r w:rsidR="004A0A69">
        <w:t xml:space="preserve">said </w:t>
      </w:r>
      <w:r w:rsidR="00412B25">
        <w:t>to Abner</w:t>
      </w:r>
      <w:r w:rsidR="00F279D6">
        <w:t>,</w:t>
      </w:r>
      <w:bookmarkEnd w:id="153"/>
      <w:r w:rsidR="00F279D6">
        <w:t xml:space="preserve"> “Why have you gone in to my father’s </w:t>
      </w:r>
      <w:r w:rsidR="00BE46E5">
        <w:t>secondary wife</w:t>
      </w:r>
      <w:r w:rsidR="00F279D6">
        <w:t xml:space="preserve">?” </w:t>
      </w:r>
      <w:r w:rsidR="00F279D6">
        <w:rPr>
          <w:vertAlign w:val="superscript"/>
        </w:rPr>
        <w:t>8</w:t>
      </w:r>
      <w:r w:rsidR="009A66A2">
        <w:t>Then Abner was very angry over the words</w:t>
      </w:r>
      <w:r w:rsidR="00F279D6">
        <w:t xml:space="preserve"> of </w:t>
      </w:r>
      <w:r w:rsidR="00D8450D">
        <w:t>Ishbaal</w:t>
      </w:r>
      <w:r w:rsidR="00F279D6">
        <w:t xml:space="preserve">, and said, “Am I a dog’s head that belongs to Judah? </w:t>
      </w:r>
      <w:r w:rsidR="006D2E72" w:rsidRPr="006D2E72">
        <w:t>Until today, is it for myself that I have been doing all these things,</w:t>
      </w:r>
      <w:r w:rsidR="006D2E72">
        <w:rPr>
          <w:rStyle w:val="FootnoteReference"/>
        </w:rPr>
        <w:footnoteReference w:id="1380"/>
      </w:r>
      <w:r w:rsidR="006D2E72" w:rsidRPr="006D2E72">
        <w:t xml:space="preserve"> showing </w:t>
      </w:r>
      <w:r w:rsidR="006D2E72">
        <w:t>loyalty</w:t>
      </w:r>
      <w:r w:rsidR="00F279D6">
        <w:t xml:space="preserve"> to the house of Saul your father, to his brothers, and to his friends, and have not delivered you into the hand of David</w:t>
      </w:r>
      <w:r w:rsidR="00154ECE">
        <w:t>?</w:t>
      </w:r>
      <w:r w:rsidR="00F279D6">
        <w:t xml:space="preserve"> </w:t>
      </w:r>
      <w:r w:rsidR="00154ECE">
        <w:t>A</w:t>
      </w:r>
      <w:r w:rsidR="00F279D6">
        <w:t xml:space="preserve">nd yet you charge me this day with a fault </w:t>
      </w:r>
      <w:bookmarkStart w:id="154" w:name="_Hlk517511152"/>
      <w:r w:rsidR="00F279D6">
        <w:t>concerning</w:t>
      </w:r>
      <w:r w:rsidR="00ED1288">
        <w:rPr>
          <w:rStyle w:val="FootnoteReference"/>
        </w:rPr>
        <w:footnoteReference w:id="1381"/>
      </w:r>
      <w:bookmarkEnd w:id="154"/>
      <w:r w:rsidR="00F279D6">
        <w:t xml:space="preserve"> this woman</w:t>
      </w:r>
      <w:r w:rsidR="008A3D28">
        <w:t>.</w:t>
      </w:r>
      <w:r w:rsidR="00F279D6">
        <w:t xml:space="preserve"> </w:t>
      </w:r>
      <w:r w:rsidR="00F279D6">
        <w:rPr>
          <w:vertAlign w:val="superscript"/>
        </w:rPr>
        <w:t>9</w:t>
      </w:r>
      <w:r w:rsidR="00F279D6">
        <w:t xml:space="preserve">God do so to Abner, and more also, if, as </w:t>
      </w:r>
      <w:r w:rsidR="00821D2E">
        <w:t xml:space="preserve">the </w:t>
      </w:r>
      <w:r w:rsidR="00F170FA" w:rsidRPr="00F170FA">
        <w:rPr>
          <w:sz w:val="16"/>
          <w:szCs w:val="16"/>
        </w:rPr>
        <w:t>LORD</w:t>
      </w:r>
      <w:r w:rsidR="00F279D6">
        <w:t xml:space="preserve"> has sworn to David, I </w:t>
      </w:r>
      <w:r w:rsidR="00613E0E">
        <w:t>do not</w:t>
      </w:r>
      <w:r w:rsidR="00F279D6">
        <w:t xml:space="preserve"> do even so to him; </w:t>
      </w:r>
      <w:r w:rsidR="00F279D6">
        <w:rPr>
          <w:vertAlign w:val="superscript"/>
        </w:rPr>
        <w:t>10</w:t>
      </w:r>
      <w:r w:rsidR="00F279D6">
        <w:t>to transfer the kingdom from the house of Saul, and to set up the throne of David over Israel and over Judah, from Dan even to Beersheba.”</w:t>
      </w:r>
    </w:p>
    <w:p w14:paraId="35F5B69D" w14:textId="77777777" w:rsidR="00F279D6" w:rsidRDefault="00F279D6" w:rsidP="00F279D6">
      <w:r>
        <w:rPr>
          <w:vertAlign w:val="superscript"/>
        </w:rPr>
        <w:t>11</w:t>
      </w:r>
      <w:r w:rsidR="00E95349">
        <w:t xml:space="preserve">And </w:t>
      </w:r>
      <w:r w:rsidR="00A7099E">
        <w:t>Ishbaal</w:t>
      </w:r>
      <w:r w:rsidR="00E95349">
        <w:t xml:space="preserve"> could not answer Abner another word</w:t>
      </w:r>
      <w:r>
        <w:t xml:space="preserve">, because he feared him. </w:t>
      </w:r>
      <w:r>
        <w:rPr>
          <w:vertAlign w:val="superscript"/>
        </w:rPr>
        <w:t>12</w:t>
      </w:r>
      <w:r>
        <w:t xml:space="preserve">Abner sent messengers to David on his behalf, saying, “Whose is the land?” and saying, “Make your alliance with me, and </w:t>
      </w:r>
      <w:r w:rsidR="00B461A0">
        <w:t>look</w:t>
      </w:r>
      <w:r>
        <w:t xml:space="preserve">, my hand shall be with you, to bring all </w:t>
      </w:r>
      <w:smartTag w:uri="urn:schemas-microsoft-com:office:smarttags" w:element="place">
        <w:smartTag w:uri="urn:schemas-microsoft-com:office:smarttags" w:element="country-region">
          <w:r>
            <w:t>Israel</w:t>
          </w:r>
        </w:smartTag>
      </w:smartTag>
      <w:r>
        <w:t xml:space="preserve"> around to you.”</w:t>
      </w:r>
    </w:p>
    <w:p w14:paraId="2E6B7031" w14:textId="1534A1F0" w:rsidR="00F279D6" w:rsidRDefault="00F279D6" w:rsidP="00F279D6">
      <w:r>
        <w:rPr>
          <w:vertAlign w:val="superscript"/>
        </w:rPr>
        <w:t>13</w:t>
      </w:r>
      <w:r>
        <w:t>He said, “</w:t>
      </w:r>
      <w:r w:rsidR="00FD2CFB">
        <w:t>Good. I will make a covenant with you, but one thing I require of you. That is, you shall not see my face unless</w:t>
      </w:r>
      <w:r>
        <w:t xml:space="preserve"> you first </w:t>
      </w:r>
      <w:r>
        <w:t xml:space="preserve">bring </w:t>
      </w:r>
      <w:r w:rsidR="00804781">
        <w:t>Mikal</w:t>
      </w:r>
      <w:r>
        <w:t>, Saul’s daughter, when you come to see my face.”</w:t>
      </w:r>
    </w:p>
    <w:p w14:paraId="6ABBC264" w14:textId="4705D1A6" w:rsidR="00F279D6" w:rsidRDefault="00F279D6" w:rsidP="00F279D6">
      <w:r>
        <w:rPr>
          <w:vertAlign w:val="superscript"/>
        </w:rPr>
        <w:t>14</w:t>
      </w:r>
      <w:r>
        <w:t>David sent messengers to Ishb</w:t>
      </w:r>
      <w:r w:rsidR="006A0E52">
        <w:t>aal</w:t>
      </w:r>
      <w:r>
        <w:t>, Saul’s son, saying, “</w:t>
      </w:r>
      <w:r w:rsidR="00824009">
        <w:t xml:space="preserve">Give me my wife </w:t>
      </w:r>
      <w:r w:rsidR="00804781">
        <w:t>Mikal</w:t>
      </w:r>
      <w:r>
        <w:t xml:space="preserve">, </w:t>
      </w:r>
      <w:r w:rsidR="005B1740">
        <w:t>whom I betrothed to myself</w:t>
      </w:r>
      <w:r>
        <w:t xml:space="preserve"> for one hundred foreskins of the Philistines.”</w:t>
      </w:r>
    </w:p>
    <w:p w14:paraId="401D782E" w14:textId="59413B35" w:rsidR="00F279D6" w:rsidRDefault="00F279D6" w:rsidP="00F279D6">
      <w:r>
        <w:rPr>
          <w:vertAlign w:val="superscript"/>
        </w:rPr>
        <w:t>15</w:t>
      </w:r>
      <w:r>
        <w:t>Ishb</w:t>
      </w:r>
      <w:r w:rsidR="0087770E">
        <w:t>aal</w:t>
      </w:r>
      <w:r>
        <w:t xml:space="preserve"> </w:t>
      </w:r>
      <w:r w:rsidR="00BD1AF1">
        <w:t xml:space="preserve">sent and took her from her </w:t>
      </w:r>
      <w:bookmarkStart w:id="155" w:name="_Hlk517511014"/>
      <w:r w:rsidR="00BD1AF1">
        <w:t>husband</w:t>
      </w:r>
      <w:r w:rsidR="00BD1AF1">
        <w:rPr>
          <w:rStyle w:val="FootnoteReference"/>
        </w:rPr>
        <w:footnoteReference w:id="1382"/>
      </w:r>
      <w:bookmarkEnd w:id="155"/>
      <w:r w:rsidR="00BD1AF1">
        <w:t xml:space="preserve"> Paltiel</w:t>
      </w:r>
      <w:r>
        <w:t xml:space="preserve"> the son of Laish. </w:t>
      </w:r>
      <w:r>
        <w:rPr>
          <w:vertAlign w:val="superscript"/>
        </w:rPr>
        <w:t>16</w:t>
      </w:r>
      <w:r>
        <w:t>Her husband went with her, weeping as he went, and followed her to Bahurim. Then Abner said to him, “Go</w:t>
      </w:r>
      <w:r w:rsidR="008A3D28">
        <w:t>.</w:t>
      </w:r>
      <w:r>
        <w:t xml:space="preserve"> </w:t>
      </w:r>
      <w:r w:rsidR="00572640">
        <w:t>Return.” So he returned.</w:t>
      </w:r>
      <w:r>
        <w:t xml:space="preserve"> </w:t>
      </w:r>
      <w:r>
        <w:rPr>
          <w:vertAlign w:val="superscript"/>
        </w:rPr>
        <w:t>17</w:t>
      </w:r>
      <w:r w:rsidR="00572640">
        <w:t>Abner advised the elders</w:t>
      </w:r>
      <w:r>
        <w:t xml:space="preserve"> of </w:t>
      </w:r>
      <w:smartTag w:uri="urn:schemas-microsoft-com:office:smarttags" w:element="place">
        <w:smartTag w:uri="urn:schemas-microsoft-com:office:smarttags" w:element="country-region">
          <w:r>
            <w:t>Israel</w:t>
          </w:r>
        </w:smartTag>
      </w:smartTag>
      <w:r>
        <w:t>, saying, “</w:t>
      </w:r>
      <w:r w:rsidR="00AD141F">
        <w:t>For some time you have wanted David</w:t>
      </w:r>
      <w:r>
        <w:t xml:space="preserve"> to be king over you. </w:t>
      </w:r>
      <w:r>
        <w:rPr>
          <w:vertAlign w:val="superscript"/>
        </w:rPr>
        <w:t>18</w:t>
      </w:r>
      <w:r>
        <w:t>Now then do it</w:t>
      </w:r>
      <w:r w:rsidR="00AD141F">
        <w:t>,</w:t>
      </w:r>
      <w:r>
        <w:t xml:space="preserve"> for </w:t>
      </w:r>
      <w:r w:rsidR="00821D2E">
        <w:t xml:space="preserve">the </w:t>
      </w:r>
      <w:r w:rsidR="00F170FA" w:rsidRPr="00F170FA">
        <w:rPr>
          <w:sz w:val="16"/>
          <w:szCs w:val="16"/>
        </w:rPr>
        <w:t>LORD</w:t>
      </w:r>
      <w:r>
        <w:t xml:space="preserve"> has spoken of David, saying, ‘By the hand of my servant David, I will save</w:t>
      </w:r>
      <w:r w:rsidR="00156ADF">
        <w:rPr>
          <w:rStyle w:val="FootnoteReference"/>
        </w:rPr>
        <w:footnoteReference w:id="1383"/>
      </w:r>
      <w:r>
        <w:t xml:space="preserve"> my people </w:t>
      </w:r>
      <w:smartTag w:uri="urn:schemas-microsoft-com:office:smarttags" w:element="place">
        <w:smartTag w:uri="urn:schemas-microsoft-com:office:smarttags" w:element="country-region">
          <w:r>
            <w:t>Israel</w:t>
          </w:r>
        </w:smartTag>
      </w:smartTag>
      <w:r>
        <w:t xml:space="preserve"> out of the hand of the Philistines, and out of the hand of all their </w:t>
      </w:r>
      <w:bookmarkStart w:id="156" w:name="_Hlk43121108"/>
      <w:r w:rsidR="00AD141F">
        <w:t>enemies.’”</w:t>
      </w:r>
      <w:r w:rsidR="00AD141F">
        <w:rPr>
          <w:rStyle w:val="FootnoteReference"/>
        </w:rPr>
        <w:footnoteReference w:id="1384"/>
      </w:r>
      <w:bookmarkEnd w:id="156"/>
    </w:p>
    <w:p w14:paraId="3C1413C4" w14:textId="77777777" w:rsidR="003B0E60" w:rsidRDefault="00F279D6" w:rsidP="003B0E60">
      <w:r>
        <w:rPr>
          <w:vertAlign w:val="superscript"/>
        </w:rPr>
        <w:t>19</w:t>
      </w:r>
      <w:r w:rsidR="0084295E">
        <w:t>And Abner also spoke p</w:t>
      </w:r>
      <w:r w:rsidR="00572640">
        <w:t>rivately</w:t>
      </w:r>
      <w:r w:rsidR="0084295E">
        <w:t xml:space="preserve"> to the sons</w:t>
      </w:r>
      <w:r w:rsidR="0084295E">
        <w:rPr>
          <w:rStyle w:val="FootnoteReference"/>
        </w:rPr>
        <w:footnoteReference w:id="1385"/>
      </w:r>
      <w:r w:rsidR="0084295E">
        <w:t xml:space="preserve"> </w:t>
      </w:r>
      <w:r w:rsidR="007B313D">
        <w:t xml:space="preserve">of </w:t>
      </w:r>
      <w:r w:rsidR="0084295E">
        <w:t>Benjamin. And</w:t>
      </w:r>
      <w:r>
        <w:t xml:space="preserve"> </w:t>
      </w:r>
      <w:r w:rsidR="0030546D">
        <w:t>Abner also spoke p</w:t>
      </w:r>
      <w:r w:rsidR="00572640">
        <w:t>rivately</w:t>
      </w:r>
      <w:r w:rsidR="0030546D">
        <w:t xml:space="preserve"> to David</w:t>
      </w:r>
      <w:r>
        <w:t xml:space="preserve"> in </w:t>
      </w:r>
      <w:smartTag w:uri="urn:schemas-microsoft-com:office:smarttags" w:element="City">
        <w:r>
          <w:t>Hebron</w:t>
        </w:r>
      </w:smartTag>
      <w:r>
        <w:t xml:space="preserve"> all that seemed good to </w:t>
      </w:r>
      <w:smartTag w:uri="urn:schemas-microsoft-com:office:smarttags" w:element="place">
        <w:smartTag w:uri="urn:schemas-microsoft-com:office:smarttags" w:element="country-region">
          <w:r>
            <w:t>Israel</w:t>
          </w:r>
        </w:smartTag>
      </w:smartTag>
      <w:r>
        <w:t xml:space="preserve">, and to the whole house of Benjamin. </w:t>
      </w:r>
      <w:r>
        <w:rPr>
          <w:vertAlign w:val="superscript"/>
        </w:rPr>
        <w:t>20</w:t>
      </w:r>
      <w:r>
        <w:t xml:space="preserve">So Abner came to David to </w:t>
      </w:r>
      <w:smartTag w:uri="urn:schemas-microsoft-com:office:smarttags" w:element="place">
        <w:smartTag w:uri="urn:schemas-microsoft-com:office:smarttags" w:element="City">
          <w:r>
            <w:t>Hebron</w:t>
          </w:r>
        </w:smartTag>
      </w:smartTag>
      <w:r>
        <w:t xml:space="preserve">, and twenty men with him. David made Abner and the men who were with him a feast. </w:t>
      </w:r>
      <w:r w:rsidR="003B0E60">
        <w:rPr>
          <w:vertAlign w:val="superscript"/>
        </w:rPr>
        <w:t>21</w:t>
      </w:r>
      <w:r w:rsidR="003B0E60">
        <w:t xml:space="preserve">Abner said to David, “I will arise and go, and will gather </w:t>
      </w:r>
      <w:r w:rsidR="003B0E60">
        <w:lastRenderedPageBreak/>
        <w:t>all Israel to my lord the king, that they may make a covenant with you, and that you may reign over all that your soul desires.” David sent Abner away, and he left in peace.</w:t>
      </w:r>
    </w:p>
    <w:p w14:paraId="7EFE1F3F" w14:textId="69471C98" w:rsidR="00F279D6" w:rsidRDefault="003B0E60" w:rsidP="003B0E60">
      <w:r>
        <w:rPr>
          <w:vertAlign w:val="superscript"/>
        </w:rPr>
        <w:t>22</w:t>
      </w:r>
      <w:r>
        <w:t xml:space="preserve">Look, the servants of David and Joab were returning from a raid, and brought in a great spoil with them: but Abner was not with David in </w:t>
      </w:r>
      <w:smartTag w:uri="urn:schemas-microsoft-com:office:smarttags" w:element="place">
        <w:smartTag w:uri="urn:schemas-microsoft-com:office:smarttags" w:element="City">
          <w:r>
            <w:t>Hebron</w:t>
          </w:r>
        </w:smartTag>
      </w:smartTag>
      <w:r>
        <w:t xml:space="preserve">; for he had sent him away, and he left in peace. </w:t>
      </w:r>
      <w:r>
        <w:rPr>
          <w:vertAlign w:val="superscript"/>
        </w:rPr>
        <w:t>23</w:t>
      </w:r>
      <w:r>
        <w:t>When Joab and all the army who was with him had come, they told Joab, saying, “Abner the son of Ner came to David,</w:t>
      </w:r>
      <w:r>
        <w:rPr>
          <w:rStyle w:val="FootnoteReference"/>
        </w:rPr>
        <w:footnoteReference w:id="1386"/>
      </w:r>
      <w:r>
        <w:t xml:space="preserve"> and he has sent him away, and he left in peace.” </w:t>
      </w:r>
      <w:r>
        <w:rPr>
          <w:vertAlign w:val="superscript"/>
        </w:rPr>
        <w:t>24</w:t>
      </w:r>
      <w:r>
        <w:t>Then Joab came to the king, and said, “What have you done? Look, Abner came to you. Why is it that you have sent him away? Now he has gone.</w:t>
      </w:r>
      <w:r w:rsidR="00F279D6">
        <w:t xml:space="preserve"> </w:t>
      </w:r>
      <w:r w:rsidR="00F279D6">
        <w:rPr>
          <w:vertAlign w:val="superscript"/>
        </w:rPr>
        <w:t>25</w:t>
      </w:r>
      <w:r w:rsidR="009E293C">
        <w:t>You know the evil ways</w:t>
      </w:r>
      <w:r w:rsidR="009E293C">
        <w:rPr>
          <w:rStyle w:val="FootnoteReference"/>
        </w:rPr>
        <w:footnoteReference w:id="1387"/>
      </w:r>
      <w:r w:rsidR="009E293C">
        <w:t xml:space="preserve"> of Abner the son of Ner</w:t>
      </w:r>
      <w:r w:rsidR="00F279D6">
        <w:t>, that he came to deceive you, and to know your going out and your coming in, and to know all that you do.”</w:t>
      </w:r>
    </w:p>
    <w:p w14:paraId="7601B0B7" w14:textId="77777777" w:rsidR="00CD2043" w:rsidRDefault="00F279D6" w:rsidP="00F279D6">
      <w:r>
        <w:rPr>
          <w:vertAlign w:val="superscript"/>
        </w:rPr>
        <w:t>26</w:t>
      </w:r>
      <w:r w:rsidR="00A63608">
        <w:t xml:space="preserve">When Joab had left David, </w:t>
      </w:r>
      <w:r>
        <w:t xml:space="preserve">he sent messengers after Abner, and they brought him back from the well of Sirah; but David </w:t>
      </w:r>
      <w:r w:rsidR="0050087F">
        <w:t>did not</w:t>
      </w:r>
      <w:r>
        <w:t xml:space="preserve"> know it. </w:t>
      </w:r>
      <w:r>
        <w:rPr>
          <w:vertAlign w:val="superscript"/>
        </w:rPr>
        <w:t>27</w:t>
      </w:r>
      <w:r w:rsidR="00A63608">
        <w:t>When Abner returned to Hebron,</w:t>
      </w:r>
      <w:r>
        <w:t xml:space="preserve"> Joab took him aside into the midst of the gate to speak with him quietly, and struck him there </w:t>
      </w:r>
      <w:r w:rsidR="004134B7">
        <w:t>in</w:t>
      </w:r>
      <w:r w:rsidR="004134B7">
        <w:rPr>
          <w:rStyle w:val="FootnoteReference"/>
        </w:rPr>
        <w:footnoteReference w:id="1388"/>
      </w:r>
      <w:r w:rsidR="004134B7">
        <w:t xml:space="preserve"> the </w:t>
      </w:r>
      <w:r w:rsidR="004134B7" w:rsidRPr="00685610">
        <w:t>abdomen</w:t>
      </w:r>
      <w:r w:rsidR="004134B7">
        <w:t>,</w:t>
      </w:r>
      <w:r>
        <w:t xml:space="preserve"> so that he died, for the blood of Asahel his brother. </w:t>
      </w:r>
      <w:r>
        <w:rPr>
          <w:vertAlign w:val="superscript"/>
        </w:rPr>
        <w:t>28</w:t>
      </w:r>
      <w:r>
        <w:t xml:space="preserve">Afterward, when David heard it, he said, “I and my kingdom are </w:t>
      </w:r>
      <w:r>
        <w:t xml:space="preserve">guiltless before </w:t>
      </w:r>
      <w:r w:rsidR="00821D2E">
        <w:t xml:space="preserve">the </w:t>
      </w:r>
      <w:r w:rsidR="00F170FA" w:rsidRPr="00F170FA">
        <w:rPr>
          <w:sz w:val="16"/>
          <w:szCs w:val="16"/>
        </w:rPr>
        <w:t>LORD</w:t>
      </w:r>
      <w:r>
        <w:t xml:space="preserve"> </w:t>
      </w:r>
      <w:r w:rsidR="00FB050A">
        <w:t>now</w:t>
      </w:r>
      <w:r w:rsidR="00FB050A">
        <w:rPr>
          <w:rStyle w:val="FootnoteReference"/>
        </w:rPr>
        <w:footnoteReference w:id="1389"/>
      </w:r>
      <w:r w:rsidR="00FB050A">
        <w:t xml:space="preserve"> and </w:t>
      </w:r>
      <w:r>
        <w:t xml:space="preserve">forever of the blood of Abner the son of Ner. </w:t>
      </w:r>
      <w:r>
        <w:rPr>
          <w:vertAlign w:val="superscript"/>
        </w:rPr>
        <w:t>29</w:t>
      </w:r>
      <w:r w:rsidR="00D44D64">
        <w:t xml:space="preserve">May it </w:t>
      </w:r>
      <w:r w:rsidR="00B06F02">
        <w:t>whirl</w:t>
      </w:r>
      <w:r w:rsidR="00D44D64">
        <w:t xml:space="preserve"> over the head of Joab</w:t>
      </w:r>
      <w:r>
        <w:t xml:space="preserve">, and on all his father’s house. Let there not fail from the house of Joab one who has an issue, or who is a leper, or who leans on a staff, or who falls by the sword, or who lacks bread.” </w:t>
      </w:r>
      <w:r>
        <w:rPr>
          <w:vertAlign w:val="superscript"/>
        </w:rPr>
        <w:t>30</w:t>
      </w:r>
      <w:r>
        <w:t xml:space="preserve">So Joab and Abishai his brother killed Abner, because he had killed their brother Asahel at </w:t>
      </w:r>
      <w:smartTag w:uri="urn:schemas-microsoft-com:office:smarttags" w:element="place">
        <w:r>
          <w:t>Gibeon</w:t>
        </w:r>
      </w:smartTag>
      <w:r>
        <w:t xml:space="preserve"> in the battle. </w:t>
      </w:r>
      <w:r>
        <w:rPr>
          <w:vertAlign w:val="superscript"/>
        </w:rPr>
        <w:t>31</w:t>
      </w:r>
      <w:r>
        <w:t xml:space="preserve">David said to Joab, and to all the people who were with him, </w:t>
      </w:r>
      <w:r w:rsidR="00A63608">
        <w:t>“Tear your clothes, and clothe yourselves with sackcloth, and mourn before Abner.” And King David followed the coffin.</w:t>
      </w:r>
      <w:r>
        <w:t xml:space="preserve"> </w:t>
      </w:r>
      <w:r>
        <w:rPr>
          <w:vertAlign w:val="superscript"/>
        </w:rPr>
        <w:t>32</w:t>
      </w:r>
      <w:r>
        <w:t xml:space="preserve">They buried Abner in </w:t>
      </w:r>
      <w:smartTag w:uri="urn:schemas-microsoft-com:office:smarttags" w:element="place">
        <w:smartTag w:uri="urn:schemas-microsoft-com:office:smarttags" w:element="City">
          <w:r>
            <w:t>Hebron</w:t>
          </w:r>
        </w:smartTag>
      </w:smartTag>
      <w:r>
        <w:t xml:space="preserve">: and the king lifted up his voice, and wept at the grave of Abner; and all the people wept. </w:t>
      </w:r>
      <w:r>
        <w:rPr>
          <w:vertAlign w:val="superscript"/>
        </w:rPr>
        <w:t>33</w:t>
      </w:r>
      <w:r>
        <w:t xml:space="preserve">The king lamented for Abner, and said, “Should Abner die as a fool dies? </w:t>
      </w:r>
      <w:r>
        <w:rPr>
          <w:vertAlign w:val="superscript"/>
        </w:rPr>
        <w:t>34</w:t>
      </w:r>
      <w:r w:rsidR="000960A8">
        <w:t>Your hands were not bound in chains,</w:t>
      </w:r>
      <w:r w:rsidR="00CD2043">
        <w:rPr>
          <w:rStyle w:val="FootnoteReference"/>
        </w:rPr>
        <w:footnoteReference w:id="1390"/>
      </w:r>
      <w:r w:rsidR="000960A8">
        <w:t xml:space="preserve"> your feet were not put into fetters.</w:t>
      </w:r>
      <w:r>
        <w:t xml:space="preserve"> As a man falls before the </w:t>
      </w:r>
      <w:r w:rsidR="000960A8">
        <w:t>ruthless</w:t>
      </w:r>
      <w:r>
        <w:t>, so you fell.”</w:t>
      </w:r>
      <w:r w:rsidR="00CD2043">
        <w:t xml:space="preserve"> </w:t>
      </w:r>
      <w:r>
        <w:t xml:space="preserve">All the people wept again over him. </w:t>
      </w:r>
    </w:p>
    <w:p w14:paraId="39E54DFF" w14:textId="11C7884D" w:rsidR="00F279D6" w:rsidRDefault="00F279D6" w:rsidP="00F279D6">
      <w:r>
        <w:rPr>
          <w:vertAlign w:val="superscript"/>
        </w:rPr>
        <w:t>35</w:t>
      </w:r>
      <w:r w:rsidR="008F0840">
        <w:t>Then all the people came to persuade David</w:t>
      </w:r>
      <w:r>
        <w:t xml:space="preserve"> to eat bread while it was yet day; but David swore, saying, “God do so to me, and more also, if I taste bread, or anything else, until the sun goes down.” </w:t>
      </w:r>
      <w:r>
        <w:rPr>
          <w:vertAlign w:val="superscript"/>
        </w:rPr>
        <w:t>36</w:t>
      </w:r>
      <w:r>
        <w:t xml:space="preserve">All the people took notice of it, and it pleased them; as whatever the king did pleased all the people. </w:t>
      </w:r>
      <w:r>
        <w:rPr>
          <w:vertAlign w:val="superscript"/>
        </w:rPr>
        <w:t>37</w:t>
      </w:r>
      <w:r>
        <w:t xml:space="preserve">So all the people and all </w:t>
      </w:r>
      <w:smartTag w:uri="urn:schemas-microsoft-com:office:smarttags" w:element="place">
        <w:smartTag w:uri="urn:schemas-microsoft-com:office:smarttags" w:element="country-region">
          <w:r>
            <w:t>Israel</w:t>
          </w:r>
        </w:smartTag>
      </w:smartTag>
      <w:r>
        <w:t xml:space="preserve"> understood that day that it was not of the king </w:t>
      </w:r>
      <w:r>
        <w:lastRenderedPageBreak/>
        <w:t xml:space="preserve">to kill Abner the son of Ner. </w:t>
      </w:r>
      <w:r>
        <w:rPr>
          <w:vertAlign w:val="superscript"/>
        </w:rPr>
        <w:t>38</w:t>
      </w:r>
      <w:r>
        <w:t>The king said to his servants, “</w:t>
      </w:r>
      <w:r w:rsidR="008F0840">
        <w:t>Do you not realize that a leader</w:t>
      </w:r>
      <w:r>
        <w:t xml:space="preserve"> and a great man has fallen this day in </w:t>
      </w:r>
      <w:smartTag w:uri="urn:schemas-microsoft-com:office:smarttags" w:element="place">
        <w:smartTag w:uri="urn:schemas-microsoft-com:office:smarttags" w:element="country-region">
          <w:r>
            <w:t>Israel</w:t>
          </w:r>
        </w:smartTag>
      </w:smartTag>
      <w:r>
        <w:t xml:space="preserve">? </w:t>
      </w:r>
      <w:r>
        <w:rPr>
          <w:vertAlign w:val="superscript"/>
        </w:rPr>
        <w:t>39</w:t>
      </w:r>
      <w:r>
        <w:t xml:space="preserve">I am this day weak, though anointed </w:t>
      </w:r>
      <w:r w:rsidR="00EE6A74">
        <w:t>king. And these men, the sons of Zeruiah, are too brutal for me.</w:t>
      </w:r>
      <w:r>
        <w:t xml:space="preserve"> May </w:t>
      </w:r>
      <w:r w:rsidR="00821D2E">
        <w:t xml:space="preserve">the </w:t>
      </w:r>
      <w:r w:rsidR="00F170FA" w:rsidRPr="00F170FA">
        <w:rPr>
          <w:sz w:val="16"/>
          <w:szCs w:val="16"/>
        </w:rPr>
        <w:t>LORD</w:t>
      </w:r>
      <w:r>
        <w:t xml:space="preserve"> reward the evildoer according to his wickedness.”</w:t>
      </w:r>
    </w:p>
    <w:p w14:paraId="2CEE10AC" w14:textId="77777777" w:rsidR="00F279D6" w:rsidRDefault="00F279D6" w:rsidP="00CD144D">
      <w:pPr>
        <w:pStyle w:val="NHEB"/>
        <w:framePr w:wrap="auto"/>
      </w:pPr>
      <w:r>
        <w:t>4</w:t>
      </w:r>
    </w:p>
    <w:p w14:paraId="44025294" w14:textId="1E6B1D28" w:rsidR="00AA27D1" w:rsidRDefault="002A6BEC" w:rsidP="00F279D6">
      <w:pPr>
        <w:ind w:firstLine="0"/>
      </w:pPr>
      <w:r>
        <w:t>Now</w:t>
      </w:r>
      <w:r w:rsidRPr="002A6BEC">
        <w:t xml:space="preserve"> when Ishb</w:t>
      </w:r>
      <w:r w:rsidR="0087770E">
        <w:t>aal</w:t>
      </w:r>
      <w:r w:rsidRPr="002A6BEC">
        <w:t>,</w:t>
      </w:r>
      <w:r w:rsidR="00BF2C54">
        <w:rPr>
          <w:rStyle w:val="FootnoteReference"/>
        </w:rPr>
        <w:footnoteReference w:id="1391"/>
      </w:r>
      <w:r w:rsidR="00BF2C54">
        <w:t xml:space="preserve"> </w:t>
      </w:r>
      <w:r w:rsidRPr="002A6BEC">
        <w:t>Saul's son</w:t>
      </w:r>
      <w:r>
        <w:t>,</w:t>
      </w:r>
      <w:r w:rsidR="007C07CC">
        <w:t xml:space="preserve"> heard</w:t>
      </w:r>
      <w:r w:rsidR="00F279D6">
        <w:t xml:space="preserve"> that Abner was dead in </w:t>
      </w:r>
      <w:r w:rsidR="00A704E5">
        <w:t>Hebron, he lost courage,</w:t>
      </w:r>
      <w:r w:rsidR="00A704E5">
        <w:rPr>
          <w:rStyle w:val="FootnoteReference"/>
        </w:rPr>
        <w:footnoteReference w:id="1392"/>
      </w:r>
      <w:r w:rsidR="006A233F">
        <w:t xml:space="preserve"> and all </w:t>
      </w:r>
      <w:smartTag w:uri="urn:schemas-microsoft-com:office:smarttags" w:element="place">
        <w:smartTag w:uri="urn:schemas-microsoft-com:office:smarttags" w:element="country-region">
          <w:r w:rsidR="006A233F">
            <w:t>Israel</w:t>
          </w:r>
        </w:smartTag>
      </w:smartTag>
      <w:r w:rsidR="006A233F">
        <w:t xml:space="preserve"> was troubled</w:t>
      </w:r>
      <w:r w:rsidR="00F279D6">
        <w:t xml:space="preserve">. </w:t>
      </w:r>
      <w:r w:rsidR="00BB07AC">
        <w:rPr>
          <w:vertAlign w:val="superscript"/>
        </w:rPr>
        <w:t>2</w:t>
      </w:r>
      <w:r>
        <w:t>And</w:t>
      </w:r>
      <w:r w:rsidR="00BB07AC">
        <w:t xml:space="preserve"> </w:t>
      </w:r>
      <w:r>
        <w:t>Ishb</w:t>
      </w:r>
      <w:r w:rsidR="0087770E">
        <w:t>aal</w:t>
      </w:r>
      <w:r>
        <w:t>,</w:t>
      </w:r>
      <w:r w:rsidR="00B650F6">
        <w:rPr>
          <w:rStyle w:val="FootnoteReference"/>
        </w:rPr>
        <w:footnoteReference w:id="1393"/>
      </w:r>
      <w:r w:rsidR="00BF2C54">
        <w:t xml:space="preserve"> </w:t>
      </w:r>
      <w:r w:rsidR="00BB07AC">
        <w:t>Saul’s son</w:t>
      </w:r>
      <w:r>
        <w:t>,</w:t>
      </w:r>
      <w:r w:rsidR="00BB07AC">
        <w:t xml:space="preserve"> had</w:t>
      </w:r>
      <w:r w:rsidR="00F279D6">
        <w:t xml:space="preserve"> two men who were captains of bands</w:t>
      </w:r>
      <w:r w:rsidR="008D5686">
        <w:t>;</w:t>
      </w:r>
      <w:r w:rsidR="00F279D6">
        <w:t xml:space="preserve"> the name of the one was Baanah, and the name of the other Rechab, the sons of Rimmon the Beerothite, of the </w:t>
      </w:r>
      <w:r w:rsidR="00336B8B">
        <w:t>people</w:t>
      </w:r>
      <w:r w:rsidR="00F279D6">
        <w:t xml:space="preserve"> of Benjamin </w:t>
      </w:r>
      <w:r w:rsidR="00191B54">
        <w:t>(</w:t>
      </w:r>
      <w:r w:rsidR="00336B8B">
        <w:t>for Beeroth was regarded as belonging to the people</w:t>
      </w:r>
      <w:r w:rsidR="00336B8B">
        <w:rPr>
          <w:rStyle w:val="FootnoteReference"/>
        </w:rPr>
        <w:footnoteReference w:id="1394"/>
      </w:r>
      <w:r w:rsidR="00336B8B">
        <w:t xml:space="preserve"> of Benjamin</w:t>
      </w:r>
      <w:r w:rsidR="008D5686">
        <w:t>;</w:t>
      </w:r>
      <w:r w:rsidR="00F279D6">
        <w:t xml:space="preserve"> </w:t>
      </w:r>
      <w:r w:rsidR="00F279D6">
        <w:rPr>
          <w:vertAlign w:val="superscript"/>
        </w:rPr>
        <w:t>3</w:t>
      </w:r>
      <w:r w:rsidR="00F279D6">
        <w:t xml:space="preserve">and the Beerothites fled to Gittaim, and have lived as foreigners there until this day). </w:t>
      </w:r>
    </w:p>
    <w:p w14:paraId="2826C52B" w14:textId="77777777" w:rsidR="00AA27D1" w:rsidRDefault="00F279D6" w:rsidP="00AA27D1">
      <w:pPr>
        <w:ind w:firstLine="360"/>
      </w:pPr>
      <w:r>
        <w:rPr>
          <w:vertAlign w:val="superscript"/>
        </w:rPr>
        <w:t>4</w:t>
      </w:r>
      <w:r>
        <w:t xml:space="preserve">Now Jonathan, Saul’s son, had a </w:t>
      </w:r>
      <w:bookmarkStart w:id="157" w:name="OLE_LINK7"/>
      <w:bookmarkStart w:id="158" w:name="OLE_LINK8"/>
      <w:r w:rsidR="00D702AB" w:rsidRPr="00D702AB">
        <w:t xml:space="preserve">son whose feet were crippled. He was five years old when the news came of Saul and Jonathan from Jezreel, and his nurse took him up and fled. And it happened as she was hurrying to get away </w:t>
      </w:r>
      <w:r w:rsidR="00D702AB" w:rsidRPr="00D702AB">
        <w:t>that he fell and was injured.</w:t>
      </w:r>
      <w:bookmarkEnd w:id="157"/>
      <w:bookmarkEnd w:id="158"/>
      <w:r>
        <w:t xml:space="preserve"> </w:t>
      </w:r>
      <w:r w:rsidR="00E64F19">
        <w:t>And h</w:t>
      </w:r>
      <w:r>
        <w:t xml:space="preserve">is name was </w:t>
      </w:r>
      <w:bookmarkStart w:id="159" w:name="_Hlk516513621"/>
      <w:r w:rsidR="00E64F19">
        <w:t>Mippibaal</w:t>
      </w:r>
      <w:r w:rsidR="00FE7414">
        <w:t>.</w:t>
      </w:r>
      <w:r w:rsidR="00FE7414">
        <w:rPr>
          <w:rStyle w:val="FootnoteReference"/>
        </w:rPr>
        <w:footnoteReference w:id="1395"/>
      </w:r>
      <w:bookmarkEnd w:id="159"/>
      <w:r>
        <w:t xml:space="preserve"> </w:t>
      </w:r>
    </w:p>
    <w:p w14:paraId="7266CE72" w14:textId="77777777" w:rsidR="00F279D6" w:rsidRDefault="00F279D6" w:rsidP="00AA27D1">
      <w:pPr>
        <w:ind w:firstLine="360"/>
      </w:pPr>
      <w:r>
        <w:rPr>
          <w:vertAlign w:val="superscript"/>
        </w:rPr>
        <w:t>5</w:t>
      </w:r>
      <w:r>
        <w:t>The sons of Rimmon the Beerothite, Rechab and Baanah, went, and came about the heat of the day to the house of Ishb</w:t>
      </w:r>
      <w:r w:rsidR="0087770E">
        <w:t>aal</w:t>
      </w:r>
      <w:r>
        <w:t xml:space="preserve">, as he took his rest at noon. </w:t>
      </w:r>
      <w:r w:rsidR="0005655E">
        <w:rPr>
          <w:vertAlign w:val="superscript"/>
        </w:rPr>
        <w:t>6</w:t>
      </w:r>
      <w:r w:rsidR="0005655E">
        <w:t xml:space="preserve">And </w:t>
      </w:r>
      <w:r w:rsidR="00B461A0">
        <w:t>look</w:t>
      </w:r>
      <w:r w:rsidR="0005655E">
        <w:t>,</w:t>
      </w:r>
      <w:r w:rsidR="0005655E">
        <w:rPr>
          <w:rStyle w:val="FootnoteReference"/>
        </w:rPr>
        <w:footnoteReference w:id="1396"/>
      </w:r>
      <w:r w:rsidR="0005655E">
        <w:t xml:space="preserve"> </w:t>
      </w:r>
      <w:r w:rsidR="0005655E" w:rsidRPr="002522EE">
        <w:t>the doorkeeper of the house had been sifting wheat, and she became drowsy and fell asleep.</w:t>
      </w:r>
      <w:r w:rsidR="0005655E">
        <w:rPr>
          <w:rStyle w:val="FootnoteReference"/>
        </w:rPr>
        <w:footnoteReference w:id="1397"/>
      </w:r>
      <w:r w:rsidR="0005655E" w:rsidRPr="002522EE">
        <w:t xml:space="preserve"> And Rechab and his brother Baanah slipped by.</w:t>
      </w:r>
      <w:r w:rsidR="0005655E">
        <w:t xml:space="preserve"> </w:t>
      </w:r>
      <w:r w:rsidR="0005655E">
        <w:rPr>
          <w:vertAlign w:val="superscript"/>
        </w:rPr>
        <w:t>7</w:t>
      </w:r>
      <w:r w:rsidR="0005655E" w:rsidRPr="002522EE">
        <w:t>And they went into the house where he was lying on his bed in his bedchamber. And they struck him and killed him, and beheaded h</w:t>
      </w:r>
      <w:r w:rsidR="0005655E">
        <w:t>i</w:t>
      </w:r>
      <w:r w:rsidR="0005655E" w:rsidRPr="002522EE">
        <w:t>m. And they took his head and went by the way of the Arabah all night.</w:t>
      </w:r>
      <w:r>
        <w:t xml:space="preserve"> </w:t>
      </w:r>
      <w:r>
        <w:rPr>
          <w:vertAlign w:val="superscript"/>
        </w:rPr>
        <w:t>8</w:t>
      </w:r>
      <w:r>
        <w:t xml:space="preserve">They brought the head of </w:t>
      </w:r>
      <w:r w:rsidR="004111DC">
        <w:t>Ishb</w:t>
      </w:r>
      <w:r w:rsidR="0087770E">
        <w:t>aal</w:t>
      </w:r>
      <w:r w:rsidR="004111DC">
        <w:t xml:space="preserve"> to David at </w:t>
      </w:r>
      <w:smartTag w:uri="urn:schemas-microsoft-com:office:smarttags" w:element="City">
        <w:smartTag w:uri="urn:schemas-microsoft-com:office:smarttags" w:element="place">
          <w:r w:rsidR="004111DC">
            <w:t>Hebron</w:t>
          </w:r>
        </w:smartTag>
      </w:smartTag>
      <w:r w:rsidR="004111DC">
        <w:t>,</w:t>
      </w:r>
      <w:r>
        <w:t xml:space="preserve"> and said to the king, “</w:t>
      </w:r>
      <w:r w:rsidR="00B461A0">
        <w:t>Look</w:t>
      </w:r>
      <w:r>
        <w:t>, the head of Ishb</w:t>
      </w:r>
      <w:r w:rsidR="0087770E">
        <w:t>aal</w:t>
      </w:r>
      <w:r>
        <w:t>, the son of Saul, your enemy, who sought your life</w:t>
      </w:r>
      <w:r w:rsidR="008A3D28">
        <w:t>.</w:t>
      </w:r>
      <w:r>
        <w:t xml:space="preserve"> </w:t>
      </w:r>
      <w:r w:rsidR="00821D2E">
        <w:t xml:space="preserve">The </w:t>
      </w:r>
      <w:r w:rsidR="00F170FA" w:rsidRPr="00F170FA">
        <w:rPr>
          <w:sz w:val="16"/>
          <w:szCs w:val="16"/>
        </w:rPr>
        <w:t>LORD</w:t>
      </w:r>
      <w:r>
        <w:t xml:space="preserve"> has avenged my lord the king this day of </w:t>
      </w:r>
      <w:r w:rsidR="009F28BC">
        <w:t>Saul and his descendants.</w:t>
      </w:r>
      <w:r>
        <w:t>”</w:t>
      </w:r>
    </w:p>
    <w:p w14:paraId="6D0AE4B8" w14:textId="77777777" w:rsidR="00F279D6" w:rsidRDefault="00F279D6" w:rsidP="00F279D6">
      <w:r>
        <w:rPr>
          <w:vertAlign w:val="superscript"/>
        </w:rPr>
        <w:t>9</w:t>
      </w:r>
      <w:r>
        <w:t xml:space="preserve">David answered Rechab and Baanah his brother, the sons of Rimmon the Beerothite, and said to them, “As </w:t>
      </w:r>
      <w:r w:rsidR="00821D2E">
        <w:t xml:space="preserve">the </w:t>
      </w:r>
      <w:r w:rsidR="00F170FA" w:rsidRPr="00F170FA">
        <w:rPr>
          <w:sz w:val="16"/>
          <w:szCs w:val="16"/>
        </w:rPr>
        <w:t>LORD</w:t>
      </w:r>
      <w:r>
        <w:t xml:space="preserve"> lives, who has redeemed my soul out of all adversity, </w:t>
      </w:r>
      <w:r>
        <w:rPr>
          <w:vertAlign w:val="superscript"/>
        </w:rPr>
        <w:t>10</w:t>
      </w:r>
      <w:r>
        <w:t>when someone told me, ‘</w:t>
      </w:r>
      <w:r w:rsidR="00B461A0">
        <w:t>Look</w:t>
      </w:r>
      <w:r>
        <w:t xml:space="preserve">, Saul is dead,’ thinking </w:t>
      </w:r>
      <w:r>
        <w:lastRenderedPageBreak/>
        <w:t xml:space="preserve">to have brought good news, I took hold of him, and killed him in Ziklag, which was the reward I gave him for his news. </w:t>
      </w:r>
      <w:r>
        <w:rPr>
          <w:vertAlign w:val="superscript"/>
        </w:rPr>
        <w:t>11</w:t>
      </w:r>
      <w:r>
        <w:t xml:space="preserve">How much more, when wicked men have slain a righteous person in his own house on his bed, shall I not now require his blood of your hand, and take you away from the earth?” </w:t>
      </w:r>
      <w:r>
        <w:rPr>
          <w:vertAlign w:val="superscript"/>
        </w:rPr>
        <w:t>12</w:t>
      </w:r>
      <w:r>
        <w:t xml:space="preserve">David commanded his young men, and they killed them, and cut off their hands and their feet, and hanged them up beside the pool in </w:t>
      </w:r>
      <w:smartTag w:uri="urn:schemas-microsoft-com:office:smarttags" w:element="place">
        <w:smartTag w:uri="urn:schemas-microsoft-com:office:smarttags" w:element="City">
          <w:r>
            <w:t>Hebron</w:t>
          </w:r>
        </w:smartTag>
      </w:smartTag>
      <w:r>
        <w:t>. But they took the head of Ishb</w:t>
      </w:r>
      <w:r w:rsidR="0087770E">
        <w:t>aal</w:t>
      </w:r>
      <w:r>
        <w:t xml:space="preserve">, and buried it in the grave of Abner in </w:t>
      </w:r>
      <w:smartTag w:uri="urn:schemas-microsoft-com:office:smarttags" w:element="place">
        <w:smartTag w:uri="urn:schemas-microsoft-com:office:smarttags" w:element="City">
          <w:r>
            <w:t>Hebron</w:t>
          </w:r>
        </w:smartTag>
      </w:smartTag>
      <w:r>
        <w:t>.</w:t>
      </w:r>
    </w:p>
    <w:p w14:paraId="55F56A0B" w14:textId="77777777" w:rsidR="00F279D6" w:rsidRDefault="00F279D6" w:rsidP="00CD144D">
      <w:pPr>
        <w:pStyle w:val="NHEB"/>
        <w:framePr w:wrap="auto"/>
      </w:pPr>
      <w:r>
        <w:t>5</w:t>
      </w:r>
    </w:p>
    <w:p w14:paraId="42F203EF" w14:textId="468DD627" w:rsidR="00F279D6" w:rsidRDefault="006777BE" w:rsidP="000832AC">
      <w:pPr>
        <w:ind w:firstLine="0"/>
      </w:pPr>
      <w:r>
        <w:t xml:space="preserve">Then all the tribes of Israel came to David at </w:t>
      </w:r>
      <w:r w:rsidRPr="00797FB0">
        <w:t>Hebron,</w:t>
      </w:r>
      <w:r>
        <w:rPr>
          <w:rStyle w:val="FootnoteReference"/>
        </w:rPr>
        <w:footnoteReference w:id="1398"/>
      </w:r>
      <w:r w:rsidR="00F279D6">
        <w:t xml:space="preserve"> saying, “</w:t>
      </w:r>
      <w:r w:rsidR="00B461A0">
        <w:t>Look</w:t>
      </w:r>
      <w:r w:rsidR="00F279D6">
        <w:t xml:space="preserve">, we are your bone and your flesh. </w:t>
      </w:r>
      <w:r w:rsidR="00F279D6">
        <w:rPr>
          <w:vertAlign w:val="superscript"/>
        </w:rPr>
        <w:t>2</w:t>
      </w:r>
      <w:r w:rsidR="00F279D6">
        <w:t xml:space="preserve">In times past, when Saul was king over us, it was you who led out and brought in </w:t>
      </w:r>
      <w:smartTag w:uri="urn:schemas-microsoft-com:office:smarttags" w:element="place">
        <w:smartTag w:uri="urn:schemas-microsoft-com:office:smarttags" w:element="country-region">
          <w:r w:rsidR="00F279D6">
            <w:t>Israel</w:t>
          </w:r>
        </w:smartTag>
      </w:smartTag>
      <w:r w:rsidR="00F279D6">
        <w:t xml:space="preserve">. </w:t>
      </w:r>
      <w:r w:rsidR="00821D2E">
        <w:t xml:space="preserve">The </w:t>
      </w:r>
      <w:r w:rsidR="00F170FA" w:rsidRPr="00F170FA">
        <w:rPr>
          <w:sz w:val="16"/>
          <w:szCs w:val="16"/>
        </w:rPr>
        <w:t>LORD</w:t>
      </w:r>
      <w:r w:rsidR="00F279D6">
        <w:t xml:space="preserve"> said to you, ‘You shall be shepherd of my people </w:t>
      </w:r>
      <w:smartTag w:uri="urn:schemas-microsoft-com:office:smarttags" w:element="country-region">
        <w:r w:rsidR="00834421">
          <w:t>Israel</w:t>
        </w:r>
      </w:smartTag>
      <w:r w:rsidR="00834421">
        <w:t xml:space="preserve">, and you shall be ruler over </w:t>
      </w:r>
      <w:smartTag w:uri="urn:schemas-microsoft-com:office:smarttags" w:element="country-region">
        <w:smartTag w:uri="urn:schemas-microsoft-com:office:smarttags" w:element="place">
          <w:r w:rsidR="00834421">
            <w:t>Israel</w:t>
          </w:r>
        </w:smartTag>
      </w:smartTag>
      <w:r w:rsidR="00834421">
        <w:t>.</w:t>
      </w:r>
      <w:r w:rsidR="00F279D6">
        <w:t xml:space="preserve">’” </w:t>
      </w:r>
      <w:r w:rsidR="00F279D6">
        <w:rPr>
          <w:vertAlign w:val="superscript"/>
        </w:rPr>
        <w:t>3</w:t>
      </w:r>
      <w:r w:rsidR="00F279D6">
        <w:t xml:space="preserve">So all the elders of </w:t>
      </w:r>
      <w:smartTag w:uri="urn:schemas-microsoft-com:office:smarttags" w:element="country-region">
        <w:r w:rsidR="00F279D6">
          <w:t>Israel</w:t>
        </w:r>
      </w:smartTag>
      <w:r w:rsidR="00F279D6">
        <w:t xml:space="preserve"> came to the king to </w:t>
      </w:r>
      <w:smartTag w:uri="urn:schemas-microsoft-com:office:smarttags" w:element="City">
        <w:r w:rsidR="00F279D6">
          <w:t>Hebron</w:t>
        </w:r>
      </w:smartTag>
      <w:r w:rsidR="00F279D6">
        <w:t xml:space="preserve">; and king David made a covenant with them in </w:t>
      </w:r>
      <w:smartTag w:uri="urn:schemas-microsoft-com:office:smarttags" w:element="City">
        <w:r w:rsidR="00F279D6">
          <w:t>Hebron</w:t>
        </w:r>
      </w:smartTag>
      <w:r w:rsidR="00F279D6">
        <w:t xml:space="preserve"> before </w:t>
      </w:r>
      <w:r w:rsidR="00821D2E">
        <w:t xml:space="preserve">the </w:t>
      </w:r>
      <w:r w:rsidR="00F170FA" w:rsidRPr="00F170FA">
        <w:rPr>
          <w:sz w:val="16"/>
          <w:szCs w:val="16"/>
        </w:rPr>
        <w:t>LORD</w:t>
      </w:r>
      <w:r w:rsidR="00F279D6">
        <w:t xml:space="preserve">; and they anointed David king over </w:t>
      </w:r>
      <w:smartTag w:uri="urn:schemas-microsoft-com:office:smarttags" w:element="place">
        <w:smartTag w:uri="urn:schemas-microsoft-com:office:smarttags" w:element="country-region">
          <w:r w:rsidR="00F279D6">
            <w:t>Israel</w:t>
          </w:r>
        </w:smartTag>
      </w:smartTag>
      <w:r w:rsidR="00F279D6">
        <w:t xml:space="preserve">. </w:t>
      </w:r>
      <w:r w:rsidR="00F279D6">
        <w:rPr>
          <w:vertAlign w:val="superscript"/>
        </w:rPr>
        <w:t>4</w:t>
      </w:r>
      <w:r w:rsidR="00F279D6">
        <w:t>David was thirty years old when he began to reign, and</w:t>
      </w:r>
      <w:r w:rsidR="008D1670">
        <w:rPr>
          <w:rStyle w:val="FootnoteReference"/>
        </w:rPr>
        <w:footnoteReference w:id="1399"/>
      </w:r>
      <w:r w:rsidR="00F279D6">
        <w:t xml:space="preserve"> he reigned forty years. </w:t>
      </w:r>
      <w:r w:rsidR="00F279D6">
        <w:rPr>
          <w:vertAlign w:val="superscript"/>
        </w:rPr>
        <w:t>5</w:t>
      </w:r>
      <w:r w:rsidR="00F279D6">
        <w:t xml:space="preserve">In </w:t>
      </w:r>
      <w:smartTag w:uri="urn:schemas-microsoft-com:office:smarttags" w:element="City">
        <w:r w:rsidR="00F279D6">
          <w:t>Hebron</w:t>
        </w:r>
      </w:smartTag>
      <w:r w:rsidR="00F279D6">
        <w:t xml:space="preserve"> he reigned over </w:t>
      </w:r>
      <w:smartTag w:uri="urn:schemas-microsoft-com:office:smarttags" w:element="country-region">
        <w:r w:rsidR="00F279D6">
          <w:t>Judah</w:t>
        </w:r>
      </w:smartTag>
      <w:r w:rsidR="00F279D6">
        <w:t xml:space="preserve"> seven years and six months; and in </w:t>
      </w:r>
      <w:smartTag w:uri="urn:schemas-microsoft-com:office:smarttags" w:element="City">
        <w:r w:rsidR="00F279D6">
          <w:t>Jerusalem</w:t>
        </w:r>
      </w:smartTag>
      <w:r w:rsidR="00F279D6">
        <w:t xml:space="preserve"> he reigned thirty-three </w:t>
      </w:r>
      <w:r w:rsidR="00F279D6">
        <w:t xml:space="preserve">years over all </w:t>
      </w:r>
      <w:smartTag w:uri="urn:schemas-microsoft-com:office:smarttags" w:element="country-region">
        <w:r w:rsidR="00F279D6">
          <w:t>Israel</w:t>
        </w:r>
      </w:smartTag>
      <w:r w:rsidR="00F279D6">
        <w:t xml:space="preserve"> and </w:t>
      </w:r>
      <w:smartTag w:uri="urn:schemas-microsoft-com:office:smarttags" w:element="place">
        <w:smartTag w:uri="urn:schemas-microsoft-com:office:smarttags" w:element="country-region">
          <w:r w:rsidR="00F279D6">
            <w:t>Judah</w:t>
          </w:r>
        </w:smartTag>
      </w:smartTag>
      <w:r w:rsidR="00F279D6">
        <w:t xml:space="preserve">. </w:t>
      </w:r>
      <w:r w:rsidR="00F279D6">
        <w:rPr>
          <w:vertAlign w:val="superscript"/>
        </w:rPr>
        <w:t>6</w:t>
      </w:r>
      <w:r w:rsidR="00F279D6">
        <w:t xml:space="preserve">The king and his men went to </w:t>
      </w:r>
      <w:smartTag w:uri="urn:schemas-microsoft-com:office:smarttags" w:element="place">
        <w:smartTag w:uri="urn:schemas-microsoft-com:office:smarttags" w:element="City">
          <w:r w:rsidR="00F279D6">
            <w:t>Jerusalem</w:t>
          </w:r>
        </w:smartTag>
      </w:smartTag>
      <w:r w:rsidR="00F279D6">
        <w:t xml:space="preserve"> against the Jebusites, the inhabitants of the land, who spoke to David, saying, “</w:t>
      </w:r>
      <w:r w:rsidR="00344884">
        <w:t>You will not come in here, but the blind and the lame will turn you back</w:t>
      </w:r>
      <w:r w:rsidR="00F279D6">
        <w:t xml:space="preserve">”; thinking, “David can’t come in here.” </w:t>
      </w:r>
      <w:r w:rsidR="00F279D6">
        <w:rPr>
          <w:vertAlign w:val="superscript"/>
        </w:rPr>
        <w:t>7</w:t>
      </w:r>
      <w:r w:rsidR="00375130">
        <w:t xml:space="preserve">Nevertheless David took the stronghold of </w:t>
      </w:r>
      <w:smartTag w:uri="urn:schemas-microsoft-com:office:smarttags" w:element="City">
        <w:r w:rsidR="00907C62">
          <w:t>Zion</w:t>
        </w:r>
      </w:smartTag>
      <w:r w:rsidR="00907C62">
        <w:t>,</w:t>
      </w:r>
      <w:r w:rsidR="0068706B">
        <w:rPr>
          <w:rStyle w:val="FootnoteReference"/>
        </w:rPr>
        <w:footnoteReference w:id="1400"/>
      </w:r>
      <w:r w:rsidR="00907C62">
        <w:t xml:space="preserve"> that is, the City of </w:t>
      </w:r>
      <w:smartTag w:uri="urn:schemas-microsoft-com:office:smarttags" w:element="place">
        <w:smartTag w:uri="urn:schemas-microsoft-com:office:smarttags" w:element="City">
          <w:r w:rsidR="00907C62">
            <w:t>David</w:t>
          </w:r>
        </w:smartTag>
      </w:smartTag>
      <w:r w:rsidR="00F279D6">
        <w:t xml:space="preserve">. </w:t>
      </w:r>
      <w:r w:rsidR="00F279D6">
        <w:rPr>
          <w:vertAlign w:val="superscript"/>
        </w:rPr>
        <w:t>8</w:t>
      </w:r>
      <w:r w:rsidR="00F279D6">
        <w:t xml:space="preserve">David said on that day, “Whoever strikes the Jebusites, let him get up to the watercourse, and strike the lame and the </w:t>
      </w:r>
      <w:r w:rsidR="00CC7CD0">
        <w:t>blind, those who hate the soul of David</w:t>
      </w:r>
      <w:r w:rsidR="00F279D6">
        <w:t>.</w:t>
      </w:r>
      <w:r w:rsidR="00CC7CD0">
        <w:rPr>
          <w:rStyle w:val="FootnoteReference"/>
        </w:rPr>
        <w:footnoteReference w:id="1401"/>
      </w:r>
      <w:r w:rsidR="00F279D6">
        <w:t xml:space="preserve">” Therefore they say, “The blind and the lame can’t come into the house.” </w:t>
      </w:r>
      <w:r w:rsidR="00F279D6">
        <w:rPr>
          <w:vertAlign w:val="superscript"/>
        </w:rPr>
        <w:t>9</w:t>
      </w:r>
      <w:r w:rsidR="00F279D6">
        <w:t xml:space="preserve">David lived in the stronghold, and called it the </w:t>
      </w:r>
      <w:r w:rsidR="007B461E">
        <w:t xml:space="preserve">City of </w:t>
      </w:r>
      <w:smartTag w:uri="urn:schemas-microsoft-com:office:smarttags" w:element="place">
        <w:smartTag w:uri="urn:schemas-microsoft-com:office:smarttags" w:element="City">
          <w:r w:rsidR="007B461E">
            <w:t>David</w:t>
          </w:r>
        </w:smartTag>
      </w:smartTag>
      <w:r w:rsidR="00F279D6">
        <w:t xml:space="preserve">. </w:t>
      </w:r>
      <w:r w:rsidR="00013112">
        <w:t>And he built a city</w:t>
      </w:r>
      <w:r w:rsidR="00013112">
        <w:rPr>
          <w:rStyle w:val="FootnoteReference"/>
        </w:rPr>
        <w:footnoteReference w:id="1402"/>
      </w:r>
      <w:r w:rsidR="00013112">
        <w:t xml:space="preserve"> all</w:t>
      </w:r>
      <w:r w:rsidR="00F279D6">
        <w:t xml:space="preserve"> around </w:t>
      </w:r>
      <w:r w:rsidR="00EF6E00">
        <w:t>from the Millo and inward</w:t>
      </w:r>
      <w:r w:rsidR="00F279D6">
        <w:t xml:space="preserve">. </w:t>
      </w:r>
      <w:r w:rsidR="00F279D6">
        <w:rPr>
          <w:vertAlign w:val="superscript"/>
        </w:rPr>
        <w:t>10</w:t>
      </w:r>
      <w:r w:rsidR="00F279D6">
        <w:t xml:space="preserve">David grew greater and greater; for </w:t>
      </w:r>
      <w:r w:rsidR="00821D2E">
        <w:t xml:space="preserve">the </w:t>
      </w:r>
      <w:r w:rsidR="00F170FA" w:rsidRPr="00F170FA">
        <w:rPr>
          <w:sz w:val="16"/>
          <w:szCs w:val="16"/>
        </w:rPr>
        <w:t>LORD</w:t>
      </w:r>
      <w:r w:rsidR="00E16195">
        <w:rPr>
          <w:rStyle w:val="FootnoteReference"/>
        </w:rPr>
        <w:footnoteReference w:id="1403"/>
      </w:r>
      <w:r w:rsidR="00F279D6">
        <w:t xml:space="preserve"> </w:t>
      </w:r>
      <w:r w:rsidR="00E7616D">
        <w:t xml:space="preserve">of </w:t>
      </w:r>
      <w:r w:rsidR="004A71A5">
        <w:t>hosts was with</w:t>
      </w:r>
      <w:r w:rsidR="00F279D6">
        <w:t xml:space="preserve"> him. </w:t>
      </w:r>
      <w:r w:rsidR="00F279D6">
        <w:rPr>
          <w:vertAlign w:val="superscript"/>
        </w:rPr>
        <w:t>11</w:t>
      </w:r>
      <w:r w:rsidR="00F279D6">
        <w:t xml:space="preserve">Hiram king of </w:t>
      </w:r>
      <w:smartTag w:uri="urn:schemas-microsoft-com:office:smarttags" w:element="place">
        <w:smartTag w:uri="urn:schemas-microsoft-com:office:smarttags" w:element="City">
          <w:r w:rsidR="00F279D6">
            <w:t>Tyre</w:t>
          </w:r>
        </w:smartTag>
      </w:smartTag>
      <w:r w:rsidR="00F279D6">
        <w:t xml:space="preserve"> sent messengers to David, and cedar trees, and carpenters, and masons; and they built David a house. </w:t>
      </w:r>
      <w:r w:rsidR="00F279D6">
        <w:rPr>
          <w:vertAlign w:val="superscript"/>
        </w:rPr>
        <w:t>12</w:t>
      </w:r>
      <w:r w:rsidR="006472AB">
        <w:t>And David knew that</w:t>
      </w:r>
      <w:r w:rsidR="00F279D6">
        <w:t xml:space="preserve"> </w:t>
      </w:r>
      <w:r w:rsidR="00821D2E">
        <w:t xml:space="preserve">the </w:t>
      </w:r>
      <w:r w:rsidR="00F170FA" w:rsidRPr="00F170FA">
        <w:rPr>
          <w:sz w:val="16"/>
          <w:szCs w:val="16"/>
        </w:rPr>
        <w:t>LORD</w:t>
      </w:r>
      <w:r w:rsidR="00F279D6">
        <w:t xml:space="preserve"> had established him king over </w:t>
      </w:r>
      <w:smartTag w:uri="urn:schemas-microsoft-com:office:smarttags" w:element="country-region">
        <w:r w:rsidR="00F279D6">
          <w:t>Israel</w:t>
        </w:r>
      </w:smartTag>
      <w:r w:rsidR="00F279D6">
        <w:t xml:space="preserve">, and that he had exalted his kingdom for his people </w:t>
      </w:r>
      <w:smartTag w:uri="urn:schemas-microsoft-com:office:smarttags" w:element="place">
        <w:smartTag w:uri="urn:schemas-microsoft-com:office:smarttags" w:element="country-region">
          <w:r w:rsidR="00F279D6">
            <w:t>Israel</w:t>
          </w:r>
        </w:smartTag>
      </w:smartTag>
      <w:r w:rsidR="00F279D6">
        <w:t xml:space="preserve">’s sake. </w:t>
      </w:r>
      <w:r w:rsidR="00F279D6">
        <w:rPr>
          <w:vertAlign w:val="superscript"/>
        </w:rPr>
        <w:t>13</w:t>
      </w:r>
      <w:r w:rsidR="005E096E">
        <w:t xml:space="preserve">David took more </w:t>
      </w:r>
      <w:r w:rsidR="00BE46E5">
        <w:t>secondary wives</w:t>
      </w:r>
      <w:r w:rsidR="005E096E">
        <w:t xml:space="preserve"> and wives out of Jerusalem,</w:t>
      </w:r>
      <w:r w:rsidR="00F279D6">
        <w:t xml:space="preserve"> after he had come from </w:t>
      </w:r>
      <w:smartTag w:uri="urn:schemas-microsoft-com:office:smarttags" w:element="place">
        <w:smartTag w:uri="urn:schemas-microsoft-com:office:smarttags" w:element="City">
          <w:r w:rsidR="00F279D6">
            <w:t>Hebron</w:t>
          </w:r>
        </w:smartTag>
      </w:smartTag>
      <w:r w:rsidR="00F279D6">
        <w:t xml:space="preserve">; </w:t>
      </w:r>
      <w:r w:rsidR="00BB214E">
        <w:t>and there were born to David more</w:t>
      </w:r>
      <w:r w:rsidR="00BB214E">
        <w:rPr>
          <w:rStyle w:val="FootnoteReference"/>
        </w:rPr>
        <w:footnoteReference w:id="1404"/>
      </w:r>
      <w:r w:rsidR="00BB214E">
        <w:t xml:space="preserve"> sons and daughters</w:t>
      </w:r>
      <w:r w:rsidR="00F279D6">
        <w:t xml:space="preserve">. </w:t>
      </w:r>
      <w:r w:rsidR="00F279D6">
        <w:rPr>
          <w:vertAlign w:val="superscript"/>
        </w:rPr>
        <w:t>14</w:t>
      </w:r>
      <w:r w:rsidR="00F279D6">
        <w:t xml:space="preserve">These are the names of those who were born to him in </w:t>
      </w:r>
      <w:smartTag w:uri="urn:schemas-microsoft-com:office:smarttags" w:element="place">
        <w:smartTag w:uri="urn:schemas-microsoft-com:office:smarttags" w:element="City">
          <w:r w:rsidR="00F279D6">
            <w:lastRenderedPageBreak/>
            <w:t>Jerusalem</w:t>
          </w:r>
        </w:smartTag>
      </w:smartTag>
      <w:r w:rsidR="00F279D6">
        <w:t xml:space="preserve">: Shammua, and Shobab, and Nathan, and Solomon, </w:t>
      </w:r>
      <w:r w:rsidR="00F279D6">
        <w:rPr>
          <w:vertAlign w:val="superscript"/>
        </w:rPr>
        <w:t>15</w:t>
      </w:r>
      <w:r w:rsidR="00F279D6">
        <w:t xml:space="preserve">and Ibhar, and </w:t>
      </w:r>
      <w:r w:rsidR="00746090">
        <w:t>Elishua, and Eliphelet, and Nogah,</w:t>
      </w:r>
      <w:r w:rsidR="00746090">
        <w:rPr>
          <w:rStyle w:val="FootnoteReference"/>
        </w:rPr>
        <w:footnoteReference w:id="1405"/>
      </w:r>
      <w:r w:rsidR="00746090">
        <w:t xml:space="preserve"> and Nepheg,</w:t>
      </w:r>
      <w:r w:rsidR="00F279D6">
        <w:t xml:space="preserve"> and Japhia, </w:t>
      </w:r>
      <w:r w:rsidR="00F279D6">
        <w:rPr>
          <w:vertAlign w:val="superscript"/>
        </w:rPr>
        <w:t>16</w:t>
      </w:r>
      <w:r w:rsidR="00F279D6">
        <w:t xml:space="preserve">and Elishama, and </w:t>
      </w:r>
      <w:r w:rsidR="00C61840">
        <w:t>Baal</w:t>
      </w:r>
      <w:r w:rsidR="00E179A5">
        <w:t>iada,</w:t>
      </w:r>
      <w:r w:rsidR="00E179A5">
        <w:rPr>
          <w:rStyle w:val="FootnoteReference"/>
        </w:rPr>
        <w:footnoteReference w:id="1406"/>
      </w:r>
      <w:r w:rsidR="00F279D6">
        <w:t xml:space="preserve"> and Eliphelet. </w:t>
      </w:r>
      <w:r w:rsidR="00F279D6">
        <w:rPr>
          <w:vertAlign w:val="superscript"/>
        </w:rPr>
        <w:t>17</w:t>
      </w:r>
      <w:r w:rsidR="00F279D6">
        <w:t xml:space="preserve">When the Philistines heard that they had anointed David king over Israel, all the Philistines went up to seek David; and David heard of it, and went down to the stronghold. </w:t>
      </w:r>
      <w:r w:rsidR="00F279D6">
        <w:rPr>
          <w:vertAlign w:val="superscript"/>
        </w:rPr>
        <w:t>18</w:t>
      </w:r>
      <w:r w:rsidR="00F279D6">
        <w:t xml:space="preserve">Now the </w:t>
      </w:r>
      <w:r w:rsidR="00C358D3">
        <w:t>Philistines came and spread out</w:t>
      </w:r>
      <w:r w:rsidR="00F279D6">
        <w:t xml:space="preserve"> in the </w:t>
      </w:r>
      <w:r w:rsidR="001E5B7D">
        <w:t>Valley of Rephaim</w:t>
      </w:r>
      <w:r w:rsidR="00F279D6">
        <w:t xml:space="preserve">. </w:t>
      </w:r>
      <w:r w:rsidR="00F279D6">
        <w:rPr>
          <w:vertAlign w:val="superscript"/>
        </w:rPr>
        <w:t>19</w:t>
      </w:r>
      <w:r w:rsidR="00F279D6">
        <w:t xml:space="preserve">David inquired of </w:t>
      </w:r>
      <w:r w:rsidR="00821D2E">
        <w:t xml:space="preserve">the </w:t>
      </w:r>
      <w:r w:rsidR="00F170FA" w:rsidRPr="00F170FA">
        <w:rPr>
          <w:sz w:val="16"/>
          <w:szCs w:val="16"/>
        </w:rPr>
        <w:t>LORD</w:t>
      </w:r>
      <w:r w:rsidR="00F279D6">
        <w:t>, saying, “Shall I go up against the Philistines? Will you deliver them into my hand?”</w:t>
      </w:r>
      <w:r w:rsidR="000832AC">
        <w:t xml:space="preserve"> </w:t>
      </w:r>
      <w:r w:rsidR="00821D2E">
        <w:t xml:space="preserve">The </w:t>
      </w:r>
      <w:r w:rsidR="00F170FA" w:rsidRPr="00F170FA">
        <w:rPr>
          <w:sz w:val="16"/>
          <w:szCs w:val="16"/>
        </w:rPr>
        <w:t>LORD</w:t>
      </w:r>
      <w:r w:rsidR="00F279D6">
        <w:t xml:space="preserve"> said to David, “Go up; for I will certainly deliver the Philistines into your hand.”</w:t>
      </w:r>
    </w:p>
    <w:p w14:paraId="598DBCCB" w14:textId="77777777" w:rsidR="00F279D6" w:rsidRDefault="00F279D6" w:rsidP="00F279D6">
      <w:r>
        <w:rPr>
          <w:vertAlign w:val="superscript"/>
        </w:rPr>
        <w:t>20</w:t>
      </w:r>
      <w:r>
        <w:t xml:space="preserve">David came to Baal </w:t>
      </w:r>
      <w:r w:rsidR="00FD15F6">
        <w:t>Perazim,</w:t>
      </w:r>
      <w:r>
        <w:t xml:space="preserve"> and David struck them there; and he said, “</w:t>
      </w:r>
      <w:r w:rsidR="00821D2E">
        <w:t xml:space="preserve">The </w:t>
      </w:r>
      <w:r w:rsidR="00F170FA" w:rsidRPr="00F170FA">
        <w:rPr>
          <w:sz w:val="16"/>
          <w:szCs w:val="16"/>
        </w:rPr>
        <w:t>LORD</w:t>
      </w:r>
      <w:r>
        <w:t xml:space="preserve"> </w:t>
      </w:r>
      <w:r w:rsidR="00E64252">
        <w:t>has broken through my enemies</w:t>
      </w:r>
      <w:r>
        <w:t xml:space="preserve"> before me, </w:t>
      </w:r>
      <w:r w:rsidR="00712534">
        <w:t>like a breakthrough of waters</w:t>
      </w:r>
      <w:r>
        <w:t xml:space="preserve">.” Therefore he called the name of that place Baal </w:t>
      </w:r>
      <w:r w:rsidR="00B61307">
        <w:t>Perazim.</w:t>
      </w:r>
      <w:r w:rsidR="00B61307">
        <w:rPr>
          <w:rStyle w:val="FootnoteReference"/>
        </w:rPr>
        <w:footnoteReference w:id="1407"/>
      </w:r>
      <w:r w:rsidR="00FD15F6">
        <w:t xml:space="preserve"> </w:t>
      </w:r>
      <w:r>
        <w:t xml:space="preserve"> </w:t>
      </w:r>
      <w:r>
        <w:rPr>
          <w:vertAlign w:val="superscript"/>
        </w:rPr>
        <w:t>21</w:t>
      </w:r>
      <w:r w:rsidR="006C5421">
        <w:t>And they abandoned their idols there; and David</w:t>
      </w:r>
      <w:r>
        <w:t xml:space="preserve"> and his men took them away. </w:t>
      </w:r>
      <w:r>
        <w:rPr>
          <w:vertAlign w:val="superscript"/>
        </w:rPr>
        <w:t>22</w:t>
      </w:r>
      <w:r>
        <w:t xml:space="preserve">The Philistines came up yet again, and spread themselves in the </w:t>
      </w:r>
      <w:r w:rsidR="001E5B7D">
        <w:t>Valley of Rephaim</w:t>
      </w:r>
      <w:r>
        <w:t xml:space="preserve">. </w:t>
      </w:r>
      <w:r w:rsidR="00840220">
        <w:rPr>
          <w:vertAlign w:val="superscript"/>
        </w:rPr>
        <w:t>23</w:t>
      </w:r>
      <w:r w:rsidR="00840220" w:rsidRPr="003F02F5">
        <w:t xml:space="preserve">And David inquired of the </w:t>
      </w:r>
      <w:r w:rsidR="00840220" w:rsidRPr="003F02F5">
        <w:rPr>
          <w:sz w:val="16"/>
          <w:szCs w:val="16"/>
        </w:rPr>
        <w:t>LORD</w:t>
      </w:r>
      <w:r w:rsidR="00840220" w:rsidRPr="003F02F5">
        <w:t xml:space="preserve">, and the </w:t>
      </w:r>
      <w:r w:rsidR="00840220" w:rsidRPr="003F02F5">
        <w:rPr>
          <w:sz w:val="16"/>
          <w:szCs w:val="16"/>
        </w:rPr>
        <w:t>LORD</w:t>
      </w:r>
      <w:r w:rsidR="00840220" w:rsidRPr="003F02F5">
        <w:t xml:space="preserve"> said to </w:t>
      </w:r>
      <w:r w:rsidR="00A51EB4" w:rsidRPr="003F02F5">
        <w:t>him,</w:t>
      </w:r>
      <w:r w:rsidR="00A51EB4">
        <w:rPr>
          <w:rStyle w:val="FootnoteReference"/>
        </w:rPr>
        <w:footnoteReference w:id="1408"/>
      </w:r>
      <w:r w:rsidR="00840220" w:rsidRPr="003F02F5">
        <w:t xml:space="preserve"> </w:t>
      </w:r>
      <w:r w:rsidR="00840220">
        <w:t>“</w:t>
      </w:r>
      <w:r w:rsidR="00840220" w:rsidRPr="003F02F5">
        <w:t>You shall not go up. Circle around behind them, and attack them opposite the balsam trees</w:t>
      </w:r>
      <w:r w:rsidR="00840220">
        <w:t xml:space="preserve">. </w:t>
      </w:r>
      <w:r w:rsidR="00840220">
        <w:rPr>
          <w:vertAlign w:val="superscript"/>
        </w:rPr>
        <w:t>24</w:t>
      </w:r>
      <w:r w:rsidR="00840220">
        <w:t>And it shall be, when you hear the sound of marching in the tops of the balsam trees,</w:t>
      </w:r>
      <w:r>
        <w:t xml:space="preserve"> t</w:t>
      </w:r>
      <w:r w:rsidR="003A6175">
        <w:t xml:space="preserve">hat </w:t>
      </w:r>
      <w:r w:rsidR="00D37487">
        <w:t>then you are to act decisively</w:t>
      </w:r>
      <w:r>
        <w:t xml:space="preserve">; for then </w:t>
      </w:r>
      <w:r w:rsidR="00821D2E">
        <w:t xml:space="preserve">the </w:t>
      </w:r>
      <w:r w:rsidR="00F170FA" w:rsidRPr="00F170FA">
        <w:rPr>
          <w:sz w:val="16"/>
          <w:szCs w:val="16"/>
        </w:rPr>
        <w:t>LORD</w:t>
      </w:r>
      <w:r>
        <w:t xml:space="preserve"> has gone out before you to strike the army of the Philistines.”</w:t>
      </w:r>
    </w:p>
    <w:p w14:paraId="2D9090D6" w14:textId="77777777" w:rsidR="00F279D6" w:rsidRDefault="00F279D6" w:rsidP="00F279D6">
      <w:r>
        <w:rPr>
          <w:vertAlign w:val="superscript"/>
        </w:rPr>
        <w:t>25</w:t>
      </w:r>
      <w:r>
        <w:t xml:space="preserve">David did so, as </w:t>
      </w:r>
      <w:r w:rsidR="00821D2E">
        <w:t xml:space="preserve">the </w:t>
      </w:r>
      <w:r w:rsidR="00F170FA" w:rsidRPr="00F170FA">
        <w:rPr>
          <w:sz w:val="16"/>
          <w:szCs w:val="16"/>
        </w:rPr>
        <w:t>LORD</w:t>
      </w:r>
      <w:r>
        <w:t xml:space="preserve"> commanded him, </w:t>
      </w:r>
      <w:r w:rsidR="004E524C">
        <w:t>and struck the Philistines from Geba as far as the approach to</w:t>
      </w:r>
      <w:r w:rsidR="00306101">
        <w:t xml:space="preserve"> Gezer.</w:t>
      </w:r>
    </w:p>
    <w:p w14:paraId="1E113A76" w14:textId="77777777" w:rsidR="00F279D6" w:rsidRDefault="00F279D6" w:rsidP="00CD144D">
      <w:pPr>
        <w:pStyle w:val="NHEB"/>
        <w:framePr w:wrap="auto"/>
      </w:pPr>
      <w:r>
        <w:t>6</w:t>
      </w:r>
    </w:p>
    <w:p w14:paraId="15FC76BE" w14:textId="5F81E004" w:rsidR="00153CC1" w:rsidRDefault="002E2458" w:rsidP="00153CC1">
      <w:pPr>
        <w:ind w:firstLine="0"/>
      </w:pPr>
      <w:r>
        <w:t xml:space="preserve">And </w:t>
      </w:r>
      <w:r w:rsidR="00F279D6">
        <w:t xml:space="preserve">David again gathered together all the chosen men of </w:t>
      </w:r>
      <w:smartTag w:uri="urn:schemas-microsoft-com:office:smarttags" w:element="place">
        <w:smartTag w:uri="urn:schemas-microsoft-com:office:smarttags" w:element="country-region">
          <w:r w:rsidR="00F279D6">
            <w:t>Israel</w:t>
          </w:r>
        </w:smartTag>
      </w:smartTag>
      <w:r w:rsidR="00F279D6">
        <w:t xml:space="preserve">, thirty thousand. </w:t>
      </w:r>
      <w:r w:rsidR="00F279D6">
        <w:rPr>
          <w:vertAlign w:val="superscript"/>
        </w:rPr>
        <w:t>2</w:t>
      </w:r>
      <w:r>
        <w:t>And D</w:t>
      </w:r>
      <w:r w:rsidR="00F279D6">
        <w:t xml:space="preserve">avid arose, and went with all the people who were with him </w:t>
      </w:r>
      <w:r w:rsidR="006377A0">
        <w:t>to</w:t>
      </w:r>
      <w:r w:rsidR="00F279D6">
        <w:t xml:space="preserve"> Baal</w:t>
      </w:r>
      <w:r w:rsidR="006E47EB">
        <w:t>ah</w:t>
      </w:r>
      <w:r w:rsidR="006377A0">
        <w:t>, that is, Kiriath Jearim of</w:t>
      </w:r>
      <w:r w:rsidR="006E47EB">
        <w:rPr>
          <w:rStyle w:val="FootnoteReference"/>
        </w:rPr>
        <w:footnoteReference w:id="1409"/>
      </w:r>
      <w:r w:rsidR="00F279D6">
        <w:t xml:space="preserve"> </w:t>
      </w:r>
      <w:smartTag w:uri="urn:schemas-microsoft-com:office:smarttags" w:element="place">
        <w:smartTag w:uri="urn:schemas-microsoft-com:office:smarttags" w:element="country-region">
          <w:r w:rsidR="00F279D6">
            <w:t>Judah</w:t>
          </w:r>
        </w:smartTag>
      </w:smartTag>
      <w:r w:rsidR="00F279D6">
        <w:t xml:space="preserve">, to bring up from there the ark of God, </w:t>
      </w:r>
      <w:r w:rsidR="00E67F59">
        <w:t xml:space="preserve">which is called </w:t>
      </w:r>
      <w:r w:rsidR="00F16B99">
        <w:t>there</w:t>
      </w:r>
      <w:r w:rsidR="00F16B99">
        <w:rPr>
          <w:rStyle w:val="FootnoteReference"/>
        </w:rPr>
        <w:footnoteReference w:id="1410"/>
      </w:r>
      <w:r w:rsidR="00F16B99">
        <w:t xml:space="preserve"> </w:t>
      </w:r>
      <w:r w:rsidR="00E67F59">
        <w:t>by the name of</w:t>
      </w:r>
      <w:r w:rsidR="00F279D6">
        <w:t xml:space="preserve"> </w:t>
      </w:r>
      <w:r w:rsidR="00821D2E">
        <w:t xml:space="preserve">the </w:t>
      </w:r>
      <w:r w:rsidR="002D2A13">
        <w:rPr>
          <w:sz w:val="16"/>
          <w:szCs w:val="16"/>
        </w:rPr>
        <w:t>LORD</w:t>
      </w:r>
      <w:r w:rsidR="00E67F59">
        <w:rPr>
          <w:sz w:val="16"/>
          <w:szCs w:val="16"/>
        </w:rPr>
        <w:t xml:space="preserve"> </w:t>
      </w:r>
      <w:r w:rsidR="00E67F59" w:rsidRPr="00E67F59">
        <w:t>of hosts</w:t>
      </w:r>
      <w:r w:rsidR="00F279D6">
        <w:t xml:space="preserve"> </w:t>
      </w:r>
      <w:r w:rsidR="00B975E9">
        <w:t>enthroned on the cherubim.</w:t>
      </w:r>
      <w:r w:rsidR="00F279D6">
        <w:t xml:space="preserve"> </w:t>
      </w:r>
      <w:r w:rsidR="00153CC1">
        <w:rPr>
          <w:vertAlign w:val="superscript"/>
        </w:rPr>
        <w:t>3</w:t>
      </w:r>
      <w:r w:rsidR="00153CC1">
        <w:t xml:space="preserve">And they set the ark of God on a new cart, and brought it out of the house of Abinadab that was on the hill. And Uzza and Ahio, the sons of Abinadab, were </w:t>
      </w:r>
      <w:r w:rsidR="00153CC1">
        <w:lastRenderedPageBreak/>
        <w:t>guiding the cart</w:t>
      </w:r>
      <w:r w:rsidR="00153CC1">
        <w:rPr>
          <w:rStyle w:val="FootnoteReference"/>
        </w:rPr>
        <w:footnoteReference w:id="1411"/>
      </w:r>
      <w:r w:rsidR="00153CC1">
        <w:t xml:space="preserve"> </w:t>
      </w:r>
      <w:r w:rsidR="00E57669">
        <w:rPr>
          <w:vertAlign w:val="superscript"/>
        </w:rPr>
        <w:t>4</w:t>
      </w:r>
      <w:r w:rsidR="00E57669">
        <w:t>with the ark</w:t>
      </w:r>
      <w:r w:rsidR="00E57669">
        <w:rPr>
          <w:rStyle w:val="FootnoteReference"/>
        </w:rPr>
        <w:footnoteReference w:id="1412"/>
      </w:r>
      <w:r w:rsidR="00E57669">
        <w:t xml:space="preserve">; </w:t>
      </w:r>
      <w:r w:rsidR="00E57669" w:rsidRPr="003F7B0F">
        <w:t xml:space="preserve">and Ahio </w:t>
      </w:r>
      <w:r w:rsidR="00E57669">
        <w:t>was walking in front of</w:t>
      </w:r>
      <w:r w:rsidR="00E57669" w:rsidRPr="003F7B0F">
        <w:t xml:space="preserve"> the ark</w:t>
      </w:r>
      <w:r w:rsidR="00E57669">
        <w:t>.</w:t>
      </w:r>
      <w:r w:rsidR="00153CC1">
        <w:t xml:space="preserve"> </w:t>
      </w:r>
      <w:r w:rsidR="00153CC1">
        <w:rPr>
          <w:vertAlign w:val="superscript"/>
        </w:rPr>
        <w:t>5</w:t>
      </w:r>
      <w:r w:rsidR="00153CC1">
        <w:t>And David and all the children</w:t>
      </w:r>
      <w:r w:rsidR="00153CC1">
        <w:rPr>
          <w:rStyle w:val="FootnoteReference"/>
        </w:rPr>
        <w:footnoteReference w:id="1413"/>
      </w:r>
      <w:r w:rsidR="00153CC1">
        <w:t xml:space="preserve"> of </w:t>
      </w:r>
      <w:smartTag w:uri="urn:schemas-microsoft-com:office:smarttags" w:element="place">
        <w:smartTag w:uri="urn:schemas-microsoft-com:office:smarttags" w:element="country-region">
          <w:r w:rsidR="00153CC1">
            <w:t>Israel</w:t>
          </w:r>
        </w:smartTag>
      </w:smartTag>
      <w:r w:rsidR="00153CC1">
        <w:t xml:space="preserve"> played before the </w:t>
      </w:r>
      <w:r w:rsidR="00153CC1" w:rsidRPr="00F170FA">
        <w:rPr>
          <w:sz w:val="16"/>
          <w:szCs w:val="16"/>
        </w:rPr>
        <w:t>LORD</w:t>
      </w:r>
      <w:r w:rsidR="00153CC1">
        <w:t xml:space="preserve"> with all their strength and with </w:t>
      </w:r>
      <w:r w:rsidR="00153CC1" w:rsidRPr="0021022E">
        <w:t>songs</w:t>
      </w:r>
      <w:r w:rsidR="00153CC1">
        <w:t>,</w:t>
      </w:r>
      <w:r w:rsidR="00153CC1">
        <w:rPr>
          <w:rStyle w:val="FootnoteReference"/>
        </w:rPr>
        <w:footnoteReference w:id="1414"/>
      </w:r>
      <w:r w:rsidR="00153CC1">
        <w:t xml:space="preserve"> and with harps, and with stringed instruments, and with tambourines, and with castanets, and with cymbals. </w:t>
      </w:r>
      <w:r w:rsidR="00153CC1">
        <w:rPr>
          <w:vertAlign w:val="superscript"/>
        </w:rPr>
        <w:t>6</w:t>
      </w:r>
      <w:r w:rsidR="00153CC1">
        <w:t>And when they came to the threshing floor of Nodan,</w:t>
      </w:r>
      <w:r w:rsidR="00153CC1">
        <w:rPr>
          <w:rStyle w:val="FootnoteReference"/>
        </w:rPr>
        <w:footnoteReference w:id="1415"/>
      </w:r>
      <w:r w:rsidR="00153CC1">
        <w:t xml:space="preserve"> Uzza reached </w:t>
      </w:r>
      <w:r w:rsidR="00153CC1" w:rsidRPr="00CA5D68">
        <w:t>out his hand</w:t>
      </w:r>
      <w:r w:rsidR="00153CC1">
        <w:rPr>
          <w:rStyle w:val="FootnoteReference"/>
        </w:rPr>
        <w:footnoteReference w:id="1416"/>
      </w:r>
      <w:r w:rsidR="00153CC1" w:rsidRPr="00CA5D68">
        <w:t xml:space="preserve"> to </w:t>
      </w:r>
      <w:r w:rsidR="00153CC1">
        <w:t xml:space="preserve">the ark of God, and took hold of it; for the cattle stumbled. </w:t>
      </w:r>
      <w:r w:rsidR="00153CC1">
        <w:rPr>
          <w:vertAlign w:val="superscript"/>
        </w:rPr>
        <w:t>7</w:t>
      </w:r>
      <w:r w:rsidR="00153CC1">
        <w:t xml:space="preserve">And the anger of the </w:t>
      </w:r>
      <w:r w:rsidR="00153CC1" w:rsidRPr="00F170FA">
        <w:rPr>
          <w:sz w:val="16"/>
          <w:szCs w:val="16"/>
        </w:rPr>
        <w:t>LORD</w:t>
      </w:r>
      <w:r w:rsidR="00153CC1">
        <w:t xml:space="preserve"> was kindled against Uzza;</w:t>
      </w:r>
      <w:r w:rsidR="00153CC1">
        <w:rPr>
          <w:rStyle w:val="FootnoteReference"/>
        </w:rPr>
        <w:footnoteReference w:id="1417"/>
      </w:r>
      <w:r w:rsidR="00153CC1">
        <w:t xml:space="preserve"> and God struck him there for his error</w:t>
      </w:r>
      <w:r w:rsidR="00153CC1">
        <w:rPr>
          <w:rStyle w:val="FootnoteReference"/>
        </w:rPr>
        <w:footnoteReference w:id="1418"/>
      </w:r>
      <w:r w:rsidR="00153CC1">
        <w:t>; and there he died before</w:t>
      </w:r>
      <w:r w:rsidR="00153CC1">
        <w:rPr>
          <w:rStyle w:val="FootnoteReference"/>
        </w:rPr>
        <w:footnoteReference w:id="1419"/>
      </w:r>
      <w:r w:rsidR="00153CC1">
        <w:t xml:space="preserve"> God. </w:t>
      </w:r>
    </w:p>
    <w:p w14:paraId="11642181" w14:textId="77777777" w:rsidR="00C8137D" w:rsidRDefault="00153CC1" w:rsidP="00153CC1">
      <w:pPr>
        <w:ind w:firstLine="360"/>
      </w:pPr>
      <w:r>
        <w:rPr>
          <w:vertAlign w:val="superscript"/>
        </w:rPr>
        <w:t>8</w:t>
      </w:r>
      <w:r>
        <w:t xml:space="preserve">And David was displeased, because the </w:t>
      </w:r>
      <w:r w:rsidRPr="00F170FA">
        <w:rPr>
          <w:sz w:val="16"/>
          <w:szCs w:val="16"/>
        </w:rPr>
        <w:t>LORD</w:t>
      </w:r>
      <w:r>
        <w:t xml:space="preserve"> had broken forth on Uzza;</w:t>
      </w:r>
      <w:r>
        <w:rPr>
          <w:rStyle w:val="FootnoteReference"/>
        </w:rPr>
        <w:footnoteReference w:id="1420"/>
      </w:r>
      <w:r>
        <w:t xml:space="preserve"> and he called that place Perez Uzza,</w:t>
      </w:r>
      <w:r>
        <w:rPr>
          <w:rStyle w:val="FootnoteReference"/>
        </w:rPr>
        <w:footnoteReference w:id="1421"/>
      </w:r>
      <w:r>
        <w:t xml:space="preserve"> to this day.</w:t>
      </w:r>
      <w:r w:rsidR="00F279D6">
        <w:t xml:space="preserve"> </w:t>
      </w:r>
      <w:r w:rsidR="00F279D6">
        <w:rPr>
          <w:vertAlign w:val="superscript"/>
        </w:rPr>
        <w:t>9</w:t>
      </w:r>
      <w:r w:rsidR="006D5DF9" w:rsidRPr="006D5DF9">
        <w:t xml:space="preserve">And David was afraid of </w:t>
      </w:r>
      <w:r w:rsidR="006D5DF9">
        <w:t xml:space="preserve">the </w:t>
      </w:r>
      <w:r w:rsidR="006D5DF9" w:rsidRPr="006D5DF9">
        <w:rPr>
          <w:sz w:val="16"/>
          <w:szCs w:val="16"/>
        </w:rPr>
        <w:t>LORD</w:t>
      </w:r>
      <w:r w:rsidR="006D5DF9" w:rsidRPr="006D5DF9">
        <w:t xml:space="preserve"> that day; and he said, “How can the ark of God come to me?”</w:t>
      </w:r>
      <w:r w:rsidR="003C2EAF">
        <w:rPr>
          <w:rStyle w:val="FootnoteReference"/>
        </w:rPr>
        <w:footnoteReference w:id="1422"/>
      </w:r>
      <w:r w:rsidR="006D5DF9" w:rsidRPr="006D5DF9">
        <w:t xml:space="preserve"> </w:t>
      </w:r>
      <w:r w:rsidR="00295A8C">
        <w:t>Now the ark of</w:t>
      </w:r>
      <w:r w:rsidR="006D5DF9" w:rsidRPr="006D5DF9">
        <w:t xml:space="preserve"> </w:t>
      </w:r>
      <w:r w:rsidR="006D5DF9">
        <w:t xml:space="preserve">the </w:t>
      </w:r>
      <w:r w:rsidR="006D5DF9" w:rsidRPr="006D5DF9">
        <w:rPr>
          <w:sz w:val="16"/>
          <w:szCs w:val="16"/>
        </w:rPr>
        <w:t>LORD</w:t>
      </w:r>
      <w:r w:rsidR="006D5DF9" w:rsidRPr="006D5DF9">
        <w:t xml:space="preserve"> arrived,</w:t>
      </w:r>
      <w:r w:rsidR="006D5DF9">
        <w:rPr>
          <w:rStyle w:val="FootnoteReference"/>
        </w:rPr>
        <w:footnoteReference w:id="1423"/>
      </w:r>
      <w:r w:rsidR="00F279D6">
        <w:t xml:space="preserve"> </w:t>
      </w:r>
      <w:r w:rsidR="00F279D6">
        <w:rPr>
          <w:vertAlign w:val="superscript"/>
        </w:rPr>
        <w:t>10</w:t>
      </w:r>
      <w:r w:rsidR="006D5DF9">
        <w:t>b</w:t>
      </w:r>
      <w:r w:rsidR="006D5DF9" w:rsidRPr="006D5DF9">
        <w:t xml:space="preserve">ut </w:t>
      </w:r>
      <w:r w:rsidR="00DF7F6F" w:rsidRPr="006D5DF9">
        <w:t>David</w:t>
      </w:r>
      <w:r w:rsidR="006D5DF9" w:rsidRPr="006D5DF9">
        <w:t xml:space="preserve"> was not willing to move the ark of </w:t>
      </w:r>
      <w:r w:rsidR="006D5DF9">
        <w:t xml:space="preserve">the </w:t>
      </w:r>
      <w:r w:rsidR="006D5DF9" w:rsidRPr="006D5DF9">
        <w:rPr>
          <w:sz w:val="16"/>
          <w:szCs w:val="16"/>
        </w:rPr>
        <w:t>LORD</w:t>
      </w:r>
      <w:r w:rsidR="006D5DF9" w:rsidRPr="006D5DF9">
        <w:t xml:space="preserve"> with him to the City of </w:t>
      </w:r>
      <w:smartTag w:uri="urn:schemas-microsoft-com:office:smarttags" w:element="place">
        <w:smartTag w:uri="urn:schemas-microsoft-com:office:smarttags" w:element="City">
          <w:r w:rsidR="006D5DF9" w:rsidRPr="006D5DF9">
            <w:t>David</w:t>
          </w:r>
        </w:smartTag>
      </w:smartTag>
      <w:r w:rsidR="00295A8C">
        <w:t>;</w:t>
      </w:r>
      <w:r w:rsidR="006D5DF9" w:rsidRPr="006D5DF9">
        <w:t xml:space="preserve"> </w:t>
      </w:r>
      <w:r w:rsidR="00295A8C">
        <w:t>so</w:t>
      </w:r>
      <w:r w:rsidR="006D5DF9" w:rsidRPr="006D5DF9">
        <w:t xml:space="preserve"> </w:t>
      </w:r>
      <w:r w:rsidR="00DF7F6F" w:rsidRPr="006D5DF9">
        <w:t>David</w:t>
      </w:r>
      <w:r w:rsidR="006D5DF9" w:rsidRPr="006D5DF9">
        <w:t xml:space="preserve"> diverted it to the house of Obed-Edom the Gittite.</w:t>
      </w:r>
      <w:r w:rsidR="00F279D6">
        <w:t xml:space="preserve"> </w:t>
      </w:r>
      <w:r w:rsidR="00F279D6">
        <w:rPr>
          <w:vertAlign w:val="superscript"/>
        </w:rPr>
        <w:t>11</w:t>
      </w:r>
      <w:r w:rsidR="002E2458">
        <w:t>And t</w:t>
      </w:r>
      <w:r w:rsidR="00F279D6">
        <w:t xml:space="preserve">he ark of </w:t>
      </w:r>
      <w:r w:rsidR="00821D2E">
        <w:t xml:space="preserve">the </w:t>
      </w:r>
      <w:r w:rsidR="00F170FA" w:rsidRPr="00F170FA">
        <w:rPr>
          <w:sz w:val="16"/>
          <w:szCs w:val="16"/>
        </w:rPr>
        <w:t>LORD</w:t>
      </w:r>
      <w:r w:rsidR="00F279D6">
        <w:t xml:space="preserve"> remained in the house of Obed-Edom the Gittite three </w:t>
      </w:r>
      <w:r w:rsidR="00543DA3">
        <w:t xml:space="preserve">months, and the </w:t>
      </w:r>
      <w:r w:rsidR="00543DA3" w:rsidRPr="00543DA3">
        <w:rPr>
          <w:sz w:val="16"/>
          <w:szCs w:val="16"/>
        </w:rPr>
        <w:t>LORD</w:t>
      </w:r>
      <w:r w:rsidR="00543DA3">
        <w:t xml:space="preserve"> blessed Obed-Edom and</w:t>
      </w:r>
      <w:r w:rsidR="00F279D6">
        <w:t xml:space="preserve"> all his house. </w:t>
      </w:r>
    </w:p>
    <w:p w14:paraId="49661A78" w14:textId="77777777" w:rsidR="00C8137D" w:rsidRDefault="00C8137D" w:rsidP="00C8137D">
      <w:pPr>
        <w:ind w:firstLine="360"/>
      </w:pPr>
      <w:r>
        <w:rPr>
          <w:vertAlign w:val="superscript"/>
        </w:rPr>
        <w:t>12</w:t>
      </w:r>
      <w:r>
        <w:t xml:space="preserve">And it was told king David, saying, “The </w:t>
      </w:r>
      <w:r w:rsidRPr="00C8137D">
        <w:rPr>
          <w:sz w:val="16"/>
          <w:szCs w:val="16"/>
        </w:rPr>
        <w:t>LORD</w:t>
      </w:r>
      <w:r>
        <w:t xml:space="preserve"> has blessed the house of Obed-</w:t>
      </w:r>
      <w:r w:rsidR="00064F6B">
        <w:t>Edom and all that belongs to him because</w:t>
      </w:r>
      <w:r>
        <w:t xml:space="preserve"> of the ark of God.” And David said, “I will bring back the blessing to my house.”</w:t>
      </w:r>
      <w:r>
        <w:rPr>
          <w:rStyle w:val="FootnoteReference"/>
        </w:rPr>
        <w:footnoteReference w:id="1424"/>
      </w:r>
      <w:r>
        <w:t xml:space="preserve"> And David</w:t>
      </w:r>
      <w:r w:rsidR="00F279D6">
        <w:t xml:space="preserve"> went and brought up the ark of</w:t>
      </w:r>
      <w:r w:rsidR="00155271">
        <w:t xml:space="preserve"> the </w:t>
      </w:r>
      <w:r w:rsidR="00155271" w:rsidRPr="00F170FA">
        <w:rPr>
          <w:sz w:val="16"/>
          <w:szCs w:val="16"/>
        </w:rPr>
        <w:t>LORD</w:t>
      </w:r>
      <w:r w:rsidR="00155271">
        <w:rPr>
          <w:rStyle w:val="FootnoteReference"/>
        </w:rPr>
        <w:footnoteReference w:id="1425"/>
      </w:r>
      <w:r w:rsidR="00F279D6">
        <w:t xml:space="preserve"> from the house of Obed-Edom into the </w:t>
      </w:r>
      <w:r w:rsidR="007B461E">
        <w:t xml:space="preserve">City of </w:t>
      </w:r>
      <w:smartTag w:uri="urn:schemas-microsoft-com:office:smarttags" w:element="place">
        <w:smartTag w:uri="urn:schemas-microsoft-com:office:smarttags" w:element="City">
          <w:r w:rsidR="007B461E">
            <w:t>David</w:t>
          </w:r>
        </w:smartTag>
      </w:smartTag>
      <w:r w:rsidR="00F279D6">
        <w:t xml:space="preserve"> with joy. </w:t>
      </w:r>
      <w:r w:rsidR="00F279D6">
        <w:rPr>
          <w:vertAlign w:val="superscript"/>
        </w:rPr>
        <w:t>13</w:t>
      </w:r>
      <w:r w:rsidR="002E2458">
        <w:t>And i</w:t>
      </w:r>
      <w:r w:rsidR="00F279D6">
        <w:t xml:space="preserve">t was so, that, when those who bore the ark of </w:t>
      </w:r>
      <w:r w:rsidR="00821D2E">
        <w:t xml:space="preserve">the </w:t>
      </w:r>
      <w:r w:rsidR="00F170FA" w:rsidRPr="00F170FA">
        <w:rPr>
          <w:sz w:val="16"/>
          <w:szCs w:val="16"/>
        </w:rPr>
        <w:t>LORD</w:t>
      </w:r>
      <w:r w:rsidR="00F279D6">
        <w:t xml:space="preserve"> had gone six </w:t>
      </w:r>
      <w:r w:rsidR="00056898">
        <w:t>steps</w:t>
      </w:r>
      <w:r w:rsidR="00F279D6">
        <w:t xml:space="preserve">, he sacrificed an ox and a fattened calf. </w:t>
      </w:r>
      <w:r w:rsidR="00F279D6">
        <w:rPr>
          <w:vertAlign w:val="superscript"/>
        </w:rPr>
        <w:t>14</w:t>
      </w:r>
      <w:r w:rsidR="002E2458">
        <w:t>And D</w:t>
      </w:r>
      <w:r w:rsidR="00F279D6">
        <w:t xml:space="preserve">avid danced before </w:t>
      </w:r>
      <w:r w:rsidR="00821D2E">
        <w:t xml:space="preserve">the </w:t>
      </w:r>
      <w:r w:rsidR="00F170FA" w:rsidRPr="00F170FA">
        <w:rPr>
          <w:sz w:val="16"/>
          <w:szCs w:val="16"/>
        </w:rPr>
        <w:t>LORD</w:t>
      </w:r>
      <w:r w:rsidR="00F279D6">
        <w:t xml:space="preserve"> with all his might; and David was clothed in a linen ephod. </w:t>
      </w:r>
    </w:p>
    <w:p w14:paraId="6D1247CE" w14:textId="77777777" w:rsidR="00C8137D" w:rsidRDefault="00F279D6" w:rsidP="00C8137D">
      <w:pPr>
        <w:ind w:firstLine="360"/>
      </w:pPr>
      <w:r>
        <w:rPr>
          <w:vertAlign w:val="superscript"/>
        </w:rPr>
        <w:t>15</w:t>
      </w:r>
      <w:r>
        <w:t xml:space="preserve">So David and all the house of </w:t>
      </w:r>
      <w:smartTag w:uri="urn:schemas-microsoft-com:office:smarttags" w:element="place">
        <w:smartTag w:uri="urn:schemas-microsoft-com:office:smarttags" w:element="country-region">
          <w:r>
            <w:t>Israel</w:t>
          </w:r>
        </w:smartTag>
      </w:smartTag>
      <w:r>
        <w:t xml:space="preserve"> brought up the ark of </w:t>
      </w:r>
      <w:r w:rsidR="00821D2E">
        <w:t xml:space="preserve">the </w:t>
      </w:r>
      <w:r w:rsidR="00F170FA" w:rsidRPr="00F170FA">
        <w:rPr>
          <w:sz w:val="16"/>
          <w:szCs w:val="16"/>
        </w:rPr>
        <w:t>LORD</w:t>
      </w:r>
      <w:r>
        <w:t xml:space="preserve"> with shouting, and with the sound of the trumpet. </w:t>
      </w:r>
      <w:r>
        <w:rPr>
          <w:vertAlign w:val="superscript"/>
        </w:rPr>
        <w:t>16</w:t>
      </w:r>
      <w:r w:rsidR="0068319C">
        <w:t xml:space="preserve">Now, </w:t>
      </w:r>
      <w:r>
        <w:t xml:space="preserve">as the ark of </w:t>
      </w:r>
      <w:r w:rsidR="00821D2E">
        <w:t xml:space="preserve">the </w:t>
      </w:r>
      <w:r w:rsidR="00F170FA" w:rsidRPr="00F170FA">
        <w:rPr>
          <w:sz w:val="16"/>
          <w:szCs w:val="16"/>
        </w:rPr>
        <w:t>LORD</w:t>
      </w:r>
      <w:r>
        <w:t xml:space="preserve"> </w:t>
      </w:r>
      <w:r w:rsidR="00013AA6">
        <w:t>was entering into</w:t>
      </w:r>
      <w:r w:rsidR="00013AA6">
        <w:rPr>
          <w:rStyle w:val="FootnoteReference"/>
        </w:rPr>
        <w:footnoteReference w:id="1426"/>
      </w:r>
      <w:r>
        <w:t xml:space="preserve"> the </w:t>
      </w:r>
      <w:r w:rsidR="007B461E">
        <w:t xml:space="preserve">City of </w:t>
      </w:r>
      <w:smartTag w:uri="urn:schemas-microsoft-com:office:smarttags" w:element="place">
        <w:smartTag w:uri="urn:schemas-microsoft-com:office:smarttags" w:element="City">
          <w:r w:rsidR="007B461E">
            <w:t>David</w:t>
          </w:r>
        </w:smartTag>
      </w:smartTag>
      <w:r>
        <w:t xml:space="preserve">, </w:t>
      </w:r>
      <w:r w:rsidR="00804781">
        <w:t>Mikal</w:t>
      </w:r>
      <w:r>
        <w:t xml:space="preserve"> the </w:t>
      </w:r>
      <w:r>
        <w:lastRenderedPageBreak/>
        <w:t xml:space="preserve">daughter of Saul looked out at the window, and saw king David leaping and dancing before </w:t>
      </w:r>
      <w:r w:rsidR="00821D2E">
        <w:t xml:space="preserve">the </w:t>
      </w:r>
      <w:r w:rsidR="00F170FA" w:rsidRPr="00F170FA">
        <w:rPr>
          <w:sz w:val="16"/>
          <w:szCs w:val="16"/>
        </w:rPr>
        <w:t>LORD</w:t>
      </w:r>
      <w:r>
        <w:t xml:space="preserve">; and she despised him in her heart. </w:t>
      </w:r>
      <w:r>
        <w:rPr>
          <w:vertAlign w:val="superscript"/>
        </w:rPr>
        <w:t>17</w:t>
      </w:r>
      <w:r w:rsidR="002E2458">
        <w:t>And t</w:t>
      </w:r>
      <w:r>
        <w:t xml:space="preserve">hey brought in the ark of </w:t>
      </w:r>
      <w:r w:rsidR="00821D2E">
        <w:t xml:space="preserve">the </w:t>
      </w:r>
      <w:r w:rsidR="00F170FA" w:rsidRPr="00F170FA">
        <w:rPr>
          <w:sz w:val="16"/>
          <w:szCs w:val="16"/>
        </w:rPr>
        <w:t>LORD</w:t>
      </w:r>
      <w:r>
        <w:t xml:space="preserve">, and set it in its place, in the midst of the tent that </w:t>
      </w:r>
      <w:r w:rsidR="00BD60C2">
        <w:t>David had set up</w:t>
      </w:r>
      <w:r>
        <w:t xml:space="preserve"> for it; and David offered burnt offerings and peace offerings before </w:t>
      </w:r>
      <w:r w:rsidR="00821D2E">
        <w:t xml:space="preserve">the </w:t>
      </w:r>
      <w:r w:rsidR="00F170FA" w:rsidRPr="00F170FA">
        <w:rPr>
          <w:sz w:val="16"/>
          <w:szCs w:val="16"/>
        </w:rPr>
        <w:t>LORD</w:t>
      </w:r>
      <w:r>
        <w:t xml:space="preserve">. </w:t>
      </w:r>
    </w:p>
    <w:p w14:paraId="71599E59" w14:textId="77777777" w:rsidR="00F279D6" w:rsidRDefault="00F279D6" w:rsidP="00C8137D">
      <w:pPr>
        <w:ind w:firstLine="360"/>
      </w:pPr>
      <w:r>
        <w:rPr>
          <w:vertAlign w:val="superscript"/>
        </w:rPr>
        <w:t>18</w:t>
      </w:r>
      <w:r w:rsidR="002E2458">
        <w:t>And w</w:t>
      </w:r>
      <w:r>
        <w:t xml:space="preserve">hen David had made an end of offering the burnt offering and the peace offerings, he blessed the people in the name of </w:t>
      </w:r>
      <w:r w:rsidR="00821D2E">
        <w:t xml:space="preserve">the </w:t>
      </w:r>
      <w:r w:rsidR="002D2A13">
        <w:rPr>
          <w:sz w:val="16"/>
          <w:szCs w:val="16"/>
        </w:rPr>
        <w:t xml:space="preserve">LORD </w:t>
      </w:r>
      <w:r w:rsidR="002D2A13" w:rsidRPr="002D2A13">
        <w:rPr>
          <w:szCs w:val="16"/>
        </w:rPr>
        <w:t>of hosts</w:t>
      </w:r>
      <w:r>
        <w:t xml:space="preserve">. </w:t>
      </w:r>
      <w:r>
        <w:rPr>
          <w:vertAlign w:val="superscript"/>
        </w:rPr>
        <w:t>19</w:t>
      </w:r>
      <w:r w:rsidR="002E2458">
        <w:t>And h</w:t>
      </w:r>
      <w:r>
        <w:t xml:space="preserve">e gave to all the people, even among the whole multitude of </w:t>
      </w:r>
      <w:smartTag w:uri="urn:schemas-microsoft-com:office:smarttags" w:element="place">
        <w:smartTag w:uri="urn:schemas-microsoft-com:office:smarttags" w:element="country-region">
          <w:r>
            <w:t>Israel</w:t>
          </w:r>
        </w:smartTag>
      </w:smartTag>
      <w:r>
        <w:t xml:space="preserve">, both to men and women, to everyone a portion of </w:t>
      </w:r>
      <w:r w:rsidR="00FA0A86">
        <w:t>bread, a date cake, and a raisin cake</w:t>
      </w:r>
      <w:r>
        <w:t xml:space="preserve">. So all the people departed everyone to his house. </w:t>
      </w:r>
      <w:r>
        <w:rPr>
          <w:vertAlign w:val="superscript"/>
        </w:rPr>
        <w:t>20</w:t>
      </w:r>
      <w:r>
        <w:t xml:space="preserve">Then David returned to bless his household. </w:t>
      </w:r>
      <w:r w:rsidR="002E2458">
        <w:t xml:space="preserve">And </w:t>
      </w:r>
      <w:r w:rsidR="00804781">
        <w:t>Mikal</w:t>
      </w:r>
      <w:r>
        <w:t xml:space="preserve"> the daughter of Saul came out to meet David, and said, “How glorious the king of </w:t>
      </w:r>
      <w:smartTag w:uri="urn:schemas-microsoft-com:office:smarttags" w:element="place">
        <w:smartTag w:uri="urn:schemas-microsoft-com:office:smarttags" w:element="country-region">
          <w:r>
            <w:t>Israel</w:t>
          </w:r>
        </w:smartTag>
      </w:smartTag>
      <w:r>
        <w:t xml:space="preserve"> was today, who uncovered himself today in the eyes of the handmaids of his servants, as one of the vain fellows shamelessly uncovers himself</w:t>
      </w:r>
      <w:r w:rsidR="008A3D28">
        <w:t>.</w:t>
      </w:r>
      <w:r>
        <w:t>”</w:t>
      </w:r>
    </w:p>
    <w:p w14:paraId="161CA78F" w14:textId="77777777" w:rsidR="00F279D6" w:rsidRDefault="002D72AB" w:rsidP="00F279D6">
      <w:r>
        <w:rPr>
          <w:vertAlign w:val="superscript"/>
        </w:rPr>
        <w:t>21</w:t>
      </w:r>
      <w:r w:rsidR="002E2458">
        <w:t>And D</w:t>
      </w:r>
      <w:r>
        <w:t xml:space="preserve">avid said to </w:t>
      </w:r>
      <w:r w:rsidR="00804781">
        <w:t>Mikal</w:t>
      </w:r>
      <w:r>
        <w:t>, “</w:t>
      </w:r>
      <w:r w:rsidRPr="00886C42">
        <w:t>I was dancing before</w:t>
      </w:r>
      <w:r w:rsidR="00385CA2">
        <w:t xml:space="preserve"> the </w:t>
      </w:r>
      <w:r w:rsidR="00385CA2" w:rsidRPr="00C90925">
        <w:rPr>
          <w:sz w:val="16"/>
          <w:szCs w:val="16"/>
        </w:rPr>
        <w:t>LORD</w:t>
      </w:r>
      <w:r w:rsidR="00385CA2" w:rsidRPr="00DF4013">
        <w:t xml:space="preserve">. </w:t>
      </w:r>
      <w:r w:rsidR="00A87FA1">
        <w:t>Blessed be the</w:t>
      </w:r>
      <w:r w:rsidR="00385CA2">
        <w:rPr>
          <w:sz w:val="16"/>
        </w:rPr>
        <w:t xml:space="preserve"> LORD</w:t>
      </w:r>
      <w:r w:rsidR="00385CA2">
        <w:t>,</w:t>
      </w:r>
      <w:r w:rsidR="00385CA2">
        <w:rPr>
          <w:rStyle w:val="FootnoteReference"/>
        </w:rPr>
        <w:footnoteReference w:id="1427"/>
      </w:r>
      <w:r w:rsidR="0094748E">
        <w:t xml:space="preserve"> </w:t>
      </w:r>
      <w:r w:rsidR="00F279D6">
        <w:t xml:space="preserve">who chose me above your father, and above all his house, to appoint me prince over the people of </w:t>
      </w:r>
      <w:r w:rsidR="00821D2E">
        <w:t xml:space="preserve">the </w:t>
      </w:r>
      <w:r w:rsidR="00F170FA" w:rsidRPr="00F170FA">
        <w:rPr>
          <w:sz w:val="16"/>
          <w:szCs w:val="16"/>
        </w:rPr>
        <w:t>LORD</w:t>
      </w:r>
      <w:r w:rsidR="00F279D6">
        <w:t xml:space="preserve">, over </w:t>
      </w:r>
      <w:smartTag w:uri="urn:schemas-microsoft-com:office:smarttags" w:element="place">
        <w:smartTag w:uri="urn:schemas-microsoft-com:office:smarttags" w:element="country-region">
          <w:r w:rsidR="00F279D6">
            <w:t>Israel</w:t>
          </w:r>
        </w:smartTag>
      </w:smartTag>
      <w:r w:rsidR="007E425E">
        <w:t>;</w:t>
      </w:r>
      <w:r w:rsidR="00F279D6">
        <w:t xml:space="preserve"> </w:t>
      </w:r>
      <w:r w:rsidR="007E425E">
        <w:t>t</w:t>
      </w:r>
      <w:r w:rsidR="00FA12CE">
        <w:t>herefore I will</w:t>
      </w:r>
      <w:r w:rsidR="00F279D6">
        <w:t xml:space="preserve"> celebrate</w:t>
      </w:r>
      <w:r w:rsidR="00B7639E">
        <w:rPr>
          <w:rStyle w:val="FootnoteReference"/>
        </w:rPr>
        <w:footnoteReference w:id="1428"/>
      </w:r>
      <w:r w:rsidR="00F279D6">
        <w:t xml:space="preserve"> before </w:t>
      </w:r>
      <w:r w:rsidR="00821D2E">
        <w:t xml:space="preserve">the </w:t>
      </w:r>
      <w:r w:rsidR="00F170FA" w:rsidRPr="00F170FA">
        <w:rPr>
          <w:sz w:val="16"/>
          <w:szCs w:val="16"/>
        </w:rPr>
        <w:t>LORD</w:t>
      </w:r>
      <w:r w:rsidR="00F279D6">
        <w:t xml:space="preserve">. </w:t>
      </w:r>
      <w:r w:rsidR="00F279D6">
        <w:rPr>
          <w:vertAlign w:val="superscript"/>
        </w:rPr>
        <w:t>22</w:t>
      </w:r>
      <w:r w:rsidR="002E2458">
        <w:t>And I</w:t>
      </w:r>
      <w:r w:rsidR="00F279D6">
        <w:t xml:space="preserve"> will be </w:t>
      </w:r>
      <w:r w:rsidR="00F279D6">
        <w:t xml:space="preserve">yet more vile than this, </w:t>
      </w:r>
      <w:r w:rsidR="007831AE">
        <w:t>and will be lowly in your</w:t>
      </w:r>
      <w:r w:rsidR="007831AE">
        <w:rPr>
          <w:rStyle w:val="FootnoteReference"/>
        </w:rPr>
        <w:footnoteReference w:id="1429"/>
      </w:r>
      <w:r w:rsidR="006B353A">
        <w:t xml:space="preserve"> eyes.</w:t>
      </w:r>
      <w:r w:rsidR="00F279D6">
        <w:t xml:space="preserve"> But of the handmaids of whom you have spoken, they shall honor me.” </w:t>
      </w:r>
      <w:r w:rsidR="00F279D6">
        <w:rPr>
          <w:vertAlign w:val="superscript"/>
        </w:rPr>
        <w:t>23</w:t>
      </w:r>
      <w:r w:rsidR="002E2458">
        <w:t xml:space="preserve">And </w:t>
      </w:r>
      <w:r w:rsidR="00804781">
        <w:t>Mikal</w:t>
      </w:r>
      <w:r w:rsidR="00F279D6">
        <w:t xml:space="preserve"> the daughter of Saul had no child to the day of her death.</w:t>
      </w:r>
    </w:p>
    <w:p w14:paraId="6454C9BA" w14:textId="77777777" w:rsidR="00F279D6" w:rsidRDefault="00F279D6" w:rsidP="00CD144D">
      <w:pPr>
        <w:pStyle w:val="NHEB"/>
        <w:framePr w:wrap="auto"/>
      </w:pPr>
      <w:r>
        <w:t>7</w:t>
      </w:r>
    </w:p>
    <w:p w14:paraId="23CBC7ED" w14:textId="77777777" w:rsidR="00F279D6" w:rsidRDefault="00F279D6" w:rsidP="00F279D6">
      <w:pPr>
        <w:ind w:firstLine="0"/>
      </w:pPr>
      <w:r>
        <w:t xml:space="preserve">It happened, when the king lived in his house, and </w:t>
      </w:r>
      <w:r w:rsidR="00821D2E">
        <w:t xml:space="preserve">the </w:t>
      </w:r>
      <w:r w:rsidR="00F170FA" w:rsidRPr="00F170FA">
        <w:rPr>
          <w:sz w:val="16"/>
          <w:szCs w:val="16"/>
        </w:rPr>
        <w:t>LORD</w:t>
      </w:r>
      <w:r>
        <w:t xml:space="preserve"> had given him rest from all his enemies all around, </w:t>
      </w:r>
      <w:r>
        <w:rPr>
          <w:vertAlign w:val="superscript"/>
        </w:rPr>
        <w:t>2</w:t>
      </w:r>
      <w:r>
        <w:t>that the king said to Nathan the prophet, “See now, I dwell in a house of cedar, but the ark of God dwells within curtains.”</w:t>
      </w:r>
    </w:p>
    <w:p w14:paraId="5BC1A364" w14:textId="77777777" w:rsidR="00F279D6" w:rsidRDefault="00F279D6" w:rsidP="00F279D6">
      <w:r>
        <w:rPr>
          <w:vertAlign w:val="superscript"/>
        </w:rPr>
        <w:t>3</w:t>
      </w:r>
      <w:r>
        <w:t xml:space="preserve">Nathan said to the king, “Go, do all that is in your heart; for </w:t>
      </w:r>
      <w:r w:rsidR="00821D2E">
        <w:t xml:space="preserve">the </w:t>
      </w:r>
      <w:r w:rsidR="00F170FA" w:rsidRPr="00F170FA">
        <w:rPr>
          <w:sz w:val="16"/>
          <w:szCs w:val="16"/>
        </w:rPr>
        <w:t>LORD</w:t>
      </w:r>
      <w:r>
        <w:t xml:space="preserve"> is with you.”</w:t>
      </w:r>
    </w:p>
    <w:p w14:paraId="2EA61A6E" w14:textId="3A84CA7F" w:rsidR="00F279D6" w:rsidRDefault="00F279D6" w:rsidP="00F279D6">
      <w:r>
        <w:rPr>
          <w:vertAlign w:val="superscript"/>
        </w:rPr>
        <w:t>4</w:t>
      </w:r>
      <w:r>
        <w:t xml:space="preserve">It happened the same night, that the word of </w:t>
      </w:r>
      <w:r w:rsidR="00821D2E">
        <w:t xml:space="preserve">the </w:t>
      </w:r>
      <w:r w:rsidR="00F170FA" w:rsidRPr="00F170FA">
        <w:rPr>
          <w:sz w:val="16"/>
          <w:szCs w:val="16"/>
        </w:rPr>
        <w:t>LORD</w:t>
      </w:r>
      <w:r>
        <w:t xml:space="preserve"> came to Nathan, saying, </w:t>
      </w:r>
      <w:r>
        <w:rPr>
          <w:vertAlign w:val="superscript"/>
        </w:rPr>
        <w:t>5</w:t>
      </w:r>
      <w:r>
        <w:t xml:space="preserve">“Go and tell my servant David, ‘Thus says </w:t>
      </w:r>
      <w:r w:rsidR="00821D2E">
        <w:t xml:space="preserve">the </w:t>
      </w:r>
      <w:r w:rsidR="00F170FA" w:rsidRPr="00F170FA">
        <w:rPr>
          <w:sz w:val="16"/>
          <w:szCs w:val="16"/>
        </w:rPr>
        <w:t>LORD</w:t>
      </w:r>
      <w:r>
        <w:t xml:space="preserve">, “Shall you build me a house for me to dwell in? </w:t>
      </w:r>
      <w:r>
        <w:rPr>
          <w:vertAlign w:val="superscript"/>
        </w:rPr>
        <w:t>6</w:t>
      </w:r>
      <w:r>
        <w:t xml:space="preserve">For I have not lived in a house since the day that I brought up the </w:t>
      </w:r>
      <w:r w:rsidR="00DD3076">
        <w:t>children of Israel</w:t>
      </w:r>
      <w:r>
        <w:t xml:space="preserve"> out of </w:t>
      </w:r>
      <w:smartTag w:uri="urn:schemas-microsoft-com:office:smarttags" w:element="place">
        <w:smartTag w:uri="urn:schemas-microsoft-com:office:smarttags" w:element="country-region">
          <w:r>
            <w:t>Egypt</w:t>
          </w:r>
        </w:smartTag>
      </w:smartTag>
      <w:r>
        <w:t xml:space="preserve">, even to this day, but have moved around in a tent and in a tabernacle. </w:t>
      </w:r>
      <w:r>
        <w:rPr>
          <w:vertAlign w:val="superscript"/>
        </w:rPr>
        <w:t>7</w:t>
      </w:r>
      <w:r>
        <w:t xml:space="preserve">In all places in which I have </w:t>
      </w:r>
      <w:r w:rsidR="006C26FC">
        <w:t>walked throughout</w:t>
      </w:r>
      <w:r w:rsidR="006C26FC">
        <w:rPr>
          <w:rStyle w:val="FootnoteReference"/>
        </w:rPr>
        <w:footnoteReference w:id="1430"/>
      </w:r>
      <w:r w:rsidR="006C26FC">
        <w:t xml:space="preserve">  Israel,</w:t>
      </w:r>
      <w:r>
        <w:t xml:space="preserve"> did I say a word to any of the </w:t>
      </w:r>
      <w:r w:rsidR="00C21759">
        <w:t>judges</w:t>
      </w:r>
      <w:r w:rsidR="00C21759">
        <w:rPr>
          <w:rStyle w:val="FootnoteReference"/>
        </w:rPr>
        <w:footnoteReference w:id="1431"/>
      </w:r>
      <w:r>
        <w:t xml:space="preserve"> of </w:t>
      </w:r>
      <w:smartTag w:uri="urn:schemas-microsoft-com:office:smarttags" w:element="country-region">
        <w:r>
          <w:t>Israel</w:t>
        </w:r>
      </w:smartTag>
      <w:r>
        <w:t xml:space="preserve">, whom I commanded to be shepherd of my people </w:t>
      </w:r>
      <w:smartTag w:uri="urn:schemas-microsoft-com:office:smarttags" w:element="place">
        <w:smartTag w:uri="urn:schemas-microsoft-com:office:smarttags" w:element="country-region">
          <w:r>
            <w:t>Israel</w:t>
          </w:r>
        </w:smartTag>
      </w:smartTag>
      <w:r>
        <w:t xml:space="preserve">, saying, ‘Why have you not built me a house of cedar?’”’ </w:t>
      </w:r>
      <w:r>
        <w:rPr>
          <w:vertAlign w:val="superscript"/>
        </w:rPr>
        <w:t>8</w:t>
      </w:r>
      <w:r>
        <w:t xml:space="preserve">Now therefore you shall tell my servant David this, ‘Thus </w:t>
      </w:r>
      <w:r>
        <w:lastRenderedPageBreak/>
        <w:t xml:space="preserve">says </w:t>
      </w:r>
      <w:r w:rsidR="00821D2E">
        <w:t xml:space="preserve">the </w:t>
      </w:r>
      <w:r w:rsidR="002D2A13">
        <w:rPr>
          <w:sz w:val="16"/>
          <w:szCs w:val="16"/>
        </w:rPr>
        <w:t xml:space="preserve">LORD </w:t>
      </w:r>
      <w:r w:rsidR="002D2A13" w:rsidRPr="002D2A13">
        <w:rPr>
          <w:szCs w:val="16"/>
        </w:rPr>
        <w:t>of hosts</w:t>
      </w:r>
      <w:r>
        <w:t xml:space="preserve">, “I took you from the sheep pen, from following the sheep, that you </w:t>
      </w:r>
      <w:r w:rsidR="002B76A6">
        <w:t>should be prince over my people</w:t>
      </w:r>
      <w:r w:rsidR="002B76A6">
        <w:rPr>
          <w:rStyle w:val="FootnoteReference"/>
        </w:rPr>
        <w:footnoteReference w:id="1432"/>
      </w:r>
      <w:r w:rsidR="002B76A6">
        <w:t xml:space="preserve"> </w:t>
      </w:r>
      <w:smartTag w:uri="urn:schemas-microsoft-com:office:smarttags" w:element="country-region">
        <w:smartTag w:uri="urn:schemas-microsoft-com:office:smarttags" w:element="place">
          <w:r w:rsidR="002B76A6">
            <w:t>Israel</w:t>
          </w:r>
        </w:smartTag>
      </w:smartTag>
      <w:r>
        <w:t xml:space="preserve">. </w:t>
      </w:r>
      <w:r>
        <w:rPr>
          <w:vertAlign w:val="superscript"/>
        </w:rPr>
        <w:t>9</w:t>
      </w:r>
      <w:r>
        <w:t xml:space="preserve">I have been with you wherever you went, and have cut off all your enemies from before you. I will make you a great name, like the name of the great ones who are in the earth. </w:t>
      </w:r>
      <w:r>
        <w:rPr>
          <w:vertAlign w:val="superscript"/>
        </w:rPr>
        <w:t>10</w:t>
      </w:r>
      <w:r>
        <w:t xml:space="preserve">I will appoint a place for my people Israel, and will plant them, that they may dwell in their own place, and be moved no more; neither shall the children of wickedness afflict them any more, as at the first, </w:t>
      </w:r>
      <w:r>
        <w:rPr>
          <w:vertAlign w:val="superscript"/>
        </w:rPr>
        <w:t>11</w:t>
      </w:r>
      <w:r w:rsidR="003B1C79">
        <w:t>and from the time</w:t>
      </w:r>
      <w:r w:rsidR="003B1C79">
        <w:rPr>
          <w:rStyle w:val="FootnoteReference"/>
        </w:rPr>
        <w:footnoteReference w:id="1433"/>
      </w:r>
      <w:r w:rsidR="003B1C79">
        <w:t xml:space="preserve"> that I commanded judges to be over my people Israel.</w:t>
      </w:r>
      <w:r>
        <w:t xml:space="preserve"> I will cause you to rest from all your enemies. Moreover </w:t>
      </w:r>
      <w:r w:rsidR="00821D2E">
        <w:t xml:space="preserve">the </w:t>
      </w:r>
      <w:r w:rsidR="00F170FA" w:rsidRPr="00F170FA">
        <w:rPr>
          <w:sz w:val="16"/>
          <w:szCs w:val="16"/>
        </w:rPr>
        <w:t>LORD</w:t>
      </w:r>
      <w:r>
        <w:t xml:space="preserve"> tells you </w:t>
      </w:r>
      <w:r w:rsidR="00D22A0D">
        <w:t>that he will build</w:t>
      </w:r>
      <w:r w:rsidR="00D22A0D">
        <w:rPr>
          <w:rStyle w:val="FootnoteReference"/>
        </w:rPr>
        <w:footnoteReference w:id="1434"/>
      </w:r>
      <w:r>
        <w:t xml:space="preserve"> you a house. </w:t>
      </w:r>
      <w:r w:rsidR="00886FA9">
        <w:rPr>
          <w:vertAlign w:val="superscript"/>
        </w:rPr>
        <w:t>12</w:t>
      </w:r>
      <w:r w:rsidR="00886FA9">
        <w:t>And it will come about</w:t>
      </w:r>
      <w:r w:rsidR="00886FA9">
        <w:rPr>
          <w:rStyle w:val="FootnoteReference"/>
        </w:rPr>
        <w:footnoteReference w:id="1435"/>
      </w:r>
      <w:r w:rsidR="00886FA9">
        <w:t xml:space="preserve"> when your days are fulfilled, and you sleep with your fathers, that I will raise up your descendant after you, who will come from your body, and I will establish his kingdom.</w:t>
      </w:r>
      <w:r>
        <w:t xml:space="preserve"> </w:t>
      </w:r>
      <w:r>
        <w:rPr>
          <w:vertAlign w:val="superscript"/>
        </w:rPr>
        <w:t>13</w:t>
      </w:r>
      <w:r>
        <w:t xml:space="preserve">He </w:t>
      </w:r>
      <w:r w:rsidR="00CD0B9F">
        <w:t>will</w:t>
      </w:r>
      <w:r>
        <w:t xml:space="preserve"> build a house for my name, and I will establish the throne of his kingdom forever. </w:t>
      </w:r>
      <w:r>
        <w:rPr>
          <w:vertAlign w:val="superscript"/>
        </w:rPr>
        <w:t>14</w:t>
      </w:r>
      <w:r>
        <w:t xml:space="preserve">I will be his father, and he shall be my son. If he </w:t>
      </w:r>
      <w:r>
        <w:t xml:space="preserve">commits iniquity, I will chasten him with </w:t>
      </w:r>
      <w:r w:rsidR="00B9101A">
        <w:t>a human rod</w:t>
      </w:r>
      <w:r>
        <w:t xml:space="preserve">, and with the stripes of </w:t>
      </w:r>
      <w:r w:rsidR="00B9101A">
        <w:t>human beings</w:t>
      </w:r>
      <w:r>
        <w:t xml:space="preserve">; </w:t>
      </w:r>
      <w:r>
        <w:rPr>
          <w:vertAlign w:val="superscript"/>
        </w:rPr>
        <w:t>15</w:t>
      </w:r>
      <w:r>
        <w:t xml:space="preserve">but my loving kindness shall not depart from him, as I took it from Saul, whom I put away before you. </w:t>
      </w:r>
      <w:r>
        <w:rPr>
          <w:vertAlign w:val="superscript"/>
        </w:rPr>
        <w:t>16</w:t>
      </w:r>
      <w:r w:rsidR="00D1643D">
        <w:t xml:space="preserve">And your house and your kingdom shall be made sure forever before </w:t>
      </w:r>
      <w:r w:rsidR="00EA135E">
        <w:t>me.</w:t>
      </w:r>
      <w:r w:rsidR="00EA135E">
        <w:rPr>
          <w:rStyle w:val="FootnoteReference"/>
        </w:rPr>
        <w:footnoteReference w:id="1436"/>
      </w:r>
      <w:r>
        <w:t xml:space="preserve"> Your thron</w:t>
      </w:r>
      <w:r w:rsidR="00E0013A">
        <w:t>e shall be established forever.”</w:t>
      </w:r>
      <w:r w:rsidR="00DC732D">
        <w:rPr>
          <w:rStyle w:val="FootnoteReference"/>
        </w:rPr>
        <w:footnoteReference w:id="1437"/>
      </w:r>
      <w:r>
        <w:t xml:space="preserve"> </w:t>
      </w:r>
      <w:r>
        <w:rPr>
          <w:vertAlign w:val="superscript"/>
        </w:rPr>
        <w:t>17</w:t>
      </w:r>
      <w:r>
        <w:t>According to all these words, and according to all this vision, so Nathan spoke to David.</w:t>
      </w:r>
    </w:p>
    <w:p w14:paraId="3550C567" w14:textId="77777777" w:rsidR="00642FC3" w:rsidRDefault="00644FE9" w:rsidP="00F279D6">
      <w:r>
        <w:rPr>
          <w:vertAlign w:val="superscript"/>
        </w:rPr>
        <w:t>18</w:t>
      </w:r>
      <w:r>
        <w:t xml:space="preserve">Then king David went in and sat before the </w:t>
      </w:r>
      <w:r w:rsidRPr="00F170FA">
        <w:rPr>
          <w:sz w:val="16"/>
          <w:szCs w:val="16"/>
        </w:rPr>
        <w:t>LORD</w:t>
      </w:r>
      <w:r>
        <w:t xml:space="preserve"> and said, “Who am I, Lord </w:t>
      </w:r>
      <w:r w:rsidRPr="00F170FA">
        <w:rPr>
          <w:sz w:val="16"/>
          <w:szCs w:val="16"/>
        </w:rPr>
        <w:t>GOD</w:t>
      </w:r>
      <w:r>
        <w:t xml:space="preserve">, and what is my house, that you have brought me thus far? </w:t>
      </w:r>
      <w:r>
        <w:rPr>
          <w:vertAlign w:val="superscript"/>
        </w:rPr>
        <w:t>19</w:t>
      </w:r>
      <w:r>
        <w:t>This was</w:t>
      </w:r>
      <w:r>
        <w:rPr>
          <w:rStyle w:val="FootnoteReference"/>
        </w:rPr>
        <w:footnoteReference w:id="1438"/>
      </w:r>
      <w:r>
        <w:t xml:space="preserve"> a small thing in your eyes, </w:t>
      </w:r>
      <w:r w:rsidR="00D75575">
        <w:t xml:space="preserve">Lord </w:t>
      </w:r>
      <w:r w:rsidR="00D75575" w:rsidRPr="003A6C74">
        <w:rPr>
          <w:sz w:val="16"/>
          <w:szCs w:val="16"/>
        </w:rPr>
        <w:t>GOD</w:t>
      </w:r>
      <w:r>
        <w:t>,</w:t>
      </w:r>
      <w:r w:rsidR="00D75575">
        <w:t xml:space="preserve"> </w:t>
      </w:r>
      <w:r>
        <w:t>and you have spoken</w:t>
      </w:r>
      <w:r>
        <w:rPr>
          <w:rStyle w:val="FootnoteReference"/>
        </w:rPr>
        <w:footnoteReference w:id="1439"/>
      </w:r>
      <w:r>
        <w:t xml:space="preserve"> of your servant’s house for a great while to come, and you have let me look upon</w:t>
      </w:r>
      <w:r>
        <w:rPr>
          <w:rStyle w:val="FootnoteReference"/>
        </w:rPr>
        <w:footnoteReference w:id="1440"/>
      </w:r>
      <w:r>
        <w:t xml:space="preserve"> the generation</w:t>
      </w:r>
      <w:r>
        <w:rPr>
          <w:rStyle w:val="FootnoteReference"/>
        </w:rPr>
        <w:footnoteReference w:id="1441"/>
      </w:r>
      <w:r>
        <w:t xml:space="preserve"> of humankind to come</w:t>
      </w:r>
      <w:r>
        <w:rPr>
          <w:rStyle w:val="FootnoteReference"/>
        </w:rPr>
        <w:footnoteReference w:id="1442"/>
      </w:r>
      <w:r>
        <w:t xml:space="preserve">, Lord </w:t>
      </w:r>
      <w:r w:rsidRPr="00F170FA">
        <w:rPr>
          <w:sz w:val="16"/>
          <w:szCs w:val="16"/>
        </w:rPr>
        <w:t>GOD</w:t>
      </w:r>
      <w:r>
        <w:t>.</w:t>
      </w:r>
      <w:r w:rsidR="00F279D6">
        <w:t xml:space="preserve"> </w:t>
      </w:r>
      <w:r w:rsidR="00E0013A">
        <w:rPr>
          <w:vertAlign w:val="superscript"/>
        </w:rPr>
        <w:t>20</w:t>
      </w:r>
      <w:r w:rsidR="00E0013A">
        <w:t>And w</w:t>
      </w:r>
      <w:r w:rsidR="00E0013A" w:rsidRPr="00AE6F8D">
        <w:t xml:space="preserve">hat </w:t>
      </w:r>
      <w:r w:rsidR="00E0013A">
        <w:t xml:space="preserve">more </w:t>
      </w:r>
      <w:r w:rsidR="00E0013A" w:rsidRPr="00AE6F8D">
        <w:t xml:space="preserve">can David </w:t>
      </w:r>
      <w:r w:rsidR="00E0013A">
        <w:t>add</w:t>
      </w:r>
      <w:r w:rsidR="00E0013A">
        <w:rPr>
          <w:rStyle w:val="FootnoteReference"/>
        </w:rPr>
        <w:footnoteReference w:id="1443"/>
      </w:r>
      <w:r w:rsidR="00E0013A" w:rsidRPr="00AE6F8D">
        <w:t xml:space="preserve"> to you concerning the honor which is done to your servant?</w:t>
      </w:r>
      <w:r w:rsidR="00E0013A">
        <w:rPr>
          <w:rStyle w:val="FootnoteReference"/>
        </w:rPr>
        <w:footnoteReference w:id="1444"/>
      </w:r>
      <w:r w:rsidR="00E0013A" w:rsidRPr="00AE6F8D">
        <w:t xml:space="preserve"> For you kno</w:t>
      </w:r>
      <w:r w:rsidR="00E0013A">
        <w:t xml:space="preserve">w your servant, </w:t>
      </w:r>
      <w:r w:rsidR="00E0013A" w:rsidRPr="00AE6F8D">
        <w:rPr>
          <w:sz w:val="16"/>
          <w:szCs w:val="16"/>
        </w:rPr>
        <w:t>LORD</w:t>
      </w:r>
      <w:r w:rsidR="00E0013A">
        <w:t>.</w:t>
      </w:r>
      <w:r w:rsidR="00E0013A">
        <w:rPr>
          <w:rStyle w:val="FootnoteReference"/>
        </w:rPr>
        <w:footnoteReference w:id="1445"/>
      </w:r>
      <w:r w:rsidR="00B76D48">
        <w:t xml:space="preserve"> </w:t>
      </w:r>
      <w:r w:rsidR="00B76D48">
        <w:rPr>
          <w:vertAlign w:val="superscript"/>
        </w:rPr>
        <w:t>21</w:t>
      </w:r>
      <w:r w:rsidR="00B76D48">
        <w:t>For your servant’s</w:t>
      </w:r>
      <w:r w:rsidR="00B76D48">
        <w:rPr>
          <w:rStyle w:val="FootnoteReference"/>
        </w:rPr>
        <w:footnoteReference w:id="1446"/>
      </w:r>
      <w:r w:rsidR="00F279D6">
        <w:t xml:space="preserve"> sake, and according to your own heart, you have worked </w:t>
      </w:r>
      <w:r w:rsidR="00F279D6">
        <w:lastRenderedPageBreak/>
        <w:t xml:space="preserve">all this greatness, to make your servant know it. </w:t>
      </w:r>
      <w:r w:rsidR="00F279D6">
        <w:rPr>
          <w:vertAlign w:val="superscript"/>
        </w:rPr>
        <w:t>22</w:t>
      </w:r>
      <w:r w:rsidR="00F279D6">
        <w:t xml:space="preserve">Therefore you are great, </w:t>
      </w:r>
      <w:r w:rsidR="009C119C">
        <w:t xml:space="preserve">Lord </w:t>
      </w:r>
      <w:r w:rsidR="009C119C" w:rsidRPr="00271BFB">
        <w:rPr>
          <w:sz w:val="16"/>
          <w:szCs w:val="16"/>
        </w:rPr>
        <w:t>GOD</w:t>
      </w:r>
      <w:r w:rsidR="00F279D6">
        <w:t xml:space="preserve">. For there is none like you, neither is there any God besides you, according to all that we have heard with our ears. </w:t>
      </w:r>
    </w:p>
    <w:p w14:paraId="76B1D948" w14:textId="77777777" w:rsidR="00642FC3" w:rsidRDefault="0024757A" w:rsidP="00F279D6">
      <w:r>
        <w:rPr>
          <w:vertAlign w:val="superscript"/>
        </w:rPr>
        <w:t>23</w:t>
      </w:r>
      <w:r w:rsidRPr="008C42F1">
        <w:t>And who is like your people Israel</w:t>
      </w:r>
      <w:r>
        <w:rPr>
          <w:rStyle w:val="FootnoteReference"/>
        </w:rPr>
        <w:footnoteReference w:id="1447"/>
      </w:r>
      <w:r w:rsidRPr="008C42F1">
        <w:t xml:space="preserve">, the one nation on earth </w:t>
      </w:r>
      <w:r>
        <w:t>whom God went out to redeem</w:t>
      </w:r>
      <w:r w:rsidRPr="008C42F1">
        <w:t xml:space="preserve"> </w:t>
      </w:r>
      <w:r>
        <w:t xml:space="preserve">to </w:t>
      </w:r>
      <w:r w:rsidRPr="008C42F1">
        <w:t xml:space="preserve">be a people for himself, and to make a name for </w:t>
      </w:r>
      <w:r w:rsidR="005E428B">
        <w:t>your</w:t>
      </w:r>
      <w:r w:rsidR="005E428B" w:rsidRPr="008C42F1">
        <w:t>self</w:t>
      </w:r>
      <w:r w:rsidR="005E428B">
        <w:rPr>
          <w:rStyle w:val="FootnoteReference"/>
        </w:rPr>
        <w:footnoteReference w:id="1448"/>
      </w:r>
      <w:r w:rsidRPr="008C42F1">
        <w:t xml:space="preserve">, and </w:t>
      </w:r>
      <w:r>
        <w:t>to do</w:t>
      </w:r>
      <w:r>
        <w:rPr>
          <w:rStyle w:val="FootnoteReference"/>
        </w:rPr>
        <w:footnoteReference w:id="1449"/>
      </w:r>
      <w:r w:rsidRPr="008C42F1">
        <w:t xml:space="preserve"> great and awesome </w:t>
      </w:r>
      <w:r>
        <w:t>deeds</w:t>
      </w:r>
      <w:r w:rsidRPr="008C42F1">
        <w:t xml:space="preserve"> </w:t>
      </w:r>
      <w:r w:rsidRPr="00E40456">
        <w:t>by driving out</w:t>
      </w:r>
      <w:r>
        <w:rPr>
          <w:rStyle w:val="FootnoteReference"/>
        </w:rPr>
        <w:footnoteReference w:id="1450"/>
      </w:r>
      <w:r w:rsidRPr="00E40456">
        <w:t xml:space="preserve"> before your people, </w:t>
      </w:r>
      <w:r w:rsidR="008F48FA">
        <w:t>whom you redeemed for</w:t>
      </w:r>
      <w:r w:rsidRPr="00E40456">
        <w:t xml:space="preserve"> yourself from Egypt, a nation</w:t>
      </w:r>
      <w:r>
        <w:rPr>
          <w:rStyle w:val="FootnoteReference"/>
        </w:rPr>
        <w:footnoteReference w:id="1451"/>
      </w:r>
      <w:r w:rsidRPr="00E40456">
        <w:t xml:space="preserve"> and it’s gods</w:t>
      </w:r>
      <w:r w:rsidRPr="008C42F1">
        <w:t>?</w:t>
      </w:r>
      <w:r w:rsidR="008C42F1">
        <w:t xml:space="preserve"> </w:t>
      </w:r>
    </w:p>
    <w:p w14:paraId="1FE98955" w14:textId="18DAE0CA" w:rsidR="00F279D6" w:rsidRDefault="00F279D6" w:rsidP="00F279D6">
      <w:r>
        <w:rPr>
          <w:vertAlign w:val="superscript"/>
        </w:rPr>
        <w:t>24</w:t>
      </w:r>
      <w:r w:rsidR="00F004B8">
        <w:t>And you established your people Israel for yourself to be your people forever;</w:t>
      </w:r>
      <w:r>
        <w:t xml:space="preserve"> and you, </w:t>
      </w:r>
      <w:r w:rsidR="00F170FA" w:rsidRPr="00F170FA">
        <w:rPr>
          <w:sz w:val="16"/>
          <w:szCs w:val="16"/>
        </w:rPr>
        <w:t>LORD</w:t>
      </w:r>
      <w:r>
        <w:t xml:space="preserve">, became their God. </w:t>
      </w:r>
      <w:r>
        <w:rPr>
          <w:vertAlign w:val="superscript"/>
        </w:rPr>
        <w:t>25</w:t>
      </w:r>
      <w:r>
        <w:t xml:space="preserve">Now, </w:t>
      </w:r>
      <w:r w:rsidR="00332D3A">
        <w:t xml:space="preserve">Lord </w:t>
      </w:r>
      <w:r w:rsidR="00332D3A" w:rsidRPr="00C77402">
        <w:rPr>
          <w:sz w:val="16"/>
          <w:szCs w:val="16"/>
        </w:rPr>
        <w:t>GOD</w:t>
      </w:r>
      <w:r w:rsidR="00332D3A">
        <w:rPr>
          <w:sz w:val="16"/>
          <w:szCs w:val="16"/>
        </w:rPr>
        <w:t>,</w:t>
      </w:r>
      <w:r w:rsidR="00332D3A">
        <w:rPr>
          <w:rStyle w:val="FootnoteReference"/>
          <w:sz w:val="16"/>
          <w:szCs w:val="16"/>
        </w:rPr>
        <w:footnoteReference w:id="1452"/>
      </w:r>
      <w:r>
        <w:t xml:space="preserve"> the word that you have spoken concerning your servant, and concerning his house, confirm it forever, and do as you have spoken. </w:t>
      </w:r>
      <w:r>
        <w:rPr>
          <w:vertAlign w:val="superscript"/>
        </w:rPr>
        <w:t>26</w:t>
      </w:r>
      <w:r>
        <w:t>Let your name be magnified forever, saying, ‘</w:t>
      </w:r>
      <w:r w:rsidR="00821D2E">
        <w:t xml:space="preserve">The </w:t>
      </w:r>
      <w:r w:rsidR="002D2A13">
        <w:rPr>
          <w:sz w:val="16"/>
          <w:szCs w:val="16"/>
        </w:rPr>
        <w:t xml:space="preserve">LORD </w:t>
      </w:r>
      <w:r w:rsidR="002D2A13" w:rsidRPr="002D2A13">
        <w:rPr>
          <w:szCs w:val="16"/>
        </w:rPr>
        <w:t xml:space="preserve">of </w:t>
      </w:r>
      <w:r w:rsidR="00187686" w:rsidRPr="002D2A13">
        <w:rPr>
          <w:szCs w:val="16"/>
        </w:rPr>
        <w:t>hosts</w:t>
      </w:r>
      <w:r w:rsidR="00187686">
        <w:t xml:space="preserve"> is the God of</w:t>
      </w:r>
      <w:r w:rsidR="00187686">
        <w:rPr>
          <w:rStyle w:val="FootnoteReference"/>
        </w:rPr>
        <w:footnoteReference w:id="1453"/>
      </w:r>
      <w:r w:rsidR="00187686">
        <w:t xml:space="preserve"> Israel,’ and the house of your servant David shall be established before you.</w:t>
      </w:r>
      <w:r>
        <w:t xml:space="preserve"> </w:t>
      </w:r>
      <w:r>
        <w:rPr>
          <w:vertAlign w:val="superscript"/>
        </w:rPr>
        <w:t>27</w:t>
      </w:r>
      <w:r>
        <w:t xml:space="preserve">For </w:t>
      </w:r>
      <w:r w:rsidR="003D7535">
        <w:t>you</w:t>
      </w:r>
      <w:r w:rsidR="003D7535">
        <w:rPr>
          <w:rStyle w:val="FootnoteReference"/>
        </w:rPr>
        <w:footnoteReference w:id="1454"/>
      </w:r>
      <w:r>
        <w:t xml:space="preserve"> have revealed to your servant, saying, ‘I will build you a house.’ Therefore </w:t>
      </w:r>
      <w:r>
        <w:t>your servant has found in his heart to pray this prayer to you.</w:t>
      </w:r>
    </w:p>
    <w:p w14:paraId="5D464430" w14:textId="77777777" w:rsidR="00F279D6" w:rsidRDefault="00F279D6" w:rsidP="00F279D6">
      <w:r>
        <w:rPr>
          <w:vertAlign w:val="superscript"/>
        </w:rPr>
        <w:t>28</w:t>
      </w:r>
      <w:r>
        <w:t xml:space="preserve">“Now, O Lord </w:t>
      </w:r>
      <w:r w:rsidR="00F170FA" w:rsidRPr="00F170FA">
        <w:rPr>
          <w:sz w:val="16"/>
          <w:szCs w:val="16"/>
        </w:rPr>
        <w:t>GOD</w:t>
      </w:r>
      <w:r>
        <w:t xml:space="preserve">, you are God, and your words are truth, and you have promised this good thing to your servant. </w:t>
      </w:r>
      <w:r>
        <w:rPr>
          <w:vertAlign w:val="superscript"/>
        </w:rPr>
        <w:t>29</w:t>
      </w:r>
      <w:r>
        <w:t xml:space="preserve">Now therefore let it please you to bless the house of your servant, that it may continue forever before you; for you, Lord </w:t>
      </w:r>
      <w:r w:rsidR="00F170FA" w:rsidRPr="00F170FA">
        <w:rPr>
          <w:sz w:val="16"/>
          <w:szCs w:val="16"/>
        </w:rPr>
        <w:t>GOD</w:t>
      </w:r>
      <w:r>
        <w:t>, have spoken it. Let the house of your servant be blessed forever with your blessing.”</w:t>
      </w:r>
    </w:p>
    <w:p w14:paraId="6BB2DC1F" w14:textId="77777777" w:rsidR="00F279D6" w:rsidRDefault="00F279D6" w:rsidP="00CD144D">
      <w:pPr>
        <w:pStyle w:val="NHEB"/>
        <w:framePr w:wrap="auto"/>
      </w:pPr>
      <w:r>
        <w:t>8</w:t>
      </w:r>
    </w:p>
    <w:p w14:paraId="47B386AD" w14:textId="62F65431" w:rsidR="00F279D6" w:rsidRDefault="00F279D6" w:rsidP="00F279D6">
      <w:pPr>
        <w:ind w:firstLine="0"/>
      </w:pPr>
      <w:r>
        <w:t xml:space="preserve">After this it happened that David struck the Philistines, and subdued </w:t>
      </w:r>
      <w:r w:rsidR="006A58BF">
        <w:t xml:space="preserve">them, and David took </w:t>
      </w:r>
      <w:r w:rsidR="00BB3940">
        <w:t>t</w:t>
      </w:r>
      <w:r w:rsidR="00704F29">
        <w:t>he bridle of Ammah</w:t>
      </w:r>
      <w:r>
        <w:t xml:space="preserve"> out of the hand of the Philistines. </w:t>
      </w:r>
      <w:r>
        <w:rPr>
          <w:vertAlign w:val="superscript"/>
        </w:rPr>
        <w:t>2</w:t>
      </w:r>
      <w:r>
        <w:t xml:space="preserve">He struck </w:t>
      </w:r>
      <w:smartTag w:uri="urn:schemas-microsoft-com:office:smarttags" w:element="place">
        <w:smartTag w:uri="urn:schemas-microsoft-com:office:smarttags" w:element="country-region">
          <w:r>
            <w:t>Moab</w:t>
          </w:r>
        </w:smartTag>
      </w:smartTag>
      <w:r>
        <w:t xml:space="preserve">, and measured them with the line, making them to lie down on the ground; and he measured two lines to put to death, and one full line to keep alive. The Moabites became servants to David, and brought tribute. </w:t>
      </w:r>
      <w:r>
        <w:rPr>
          <w:vertAlign w:val="superscript"/>
        </w:rPr>
        <w:t>3</w:t>
      </w:r>
      <w:r>
        <w:t xml:space="preserve">David struck also Hadadezer the son of Rehob, king of Zobah, as he went to recover his dominion at the </w:t>
      </w:r>
      <w:r w:rsidR="004E7480">
        <w:t>river Perath.</w:t>
      </w:r>
      <w:r w:rsidR="004E7480">
        <w:rPr>
          <w:rStyle w:val="FootnoteReference"/>
        </w:rPr>
        <w:footnoteReference w:id="1455"/>
      </w:r>
      <w:r>
        <w:t xml:space="preserve"> </w:t>
      </w:r>
      <w:r>
        <w:rPr>
          <w:vertAlign w:val="superscript"/>
        </w:rPr>
        <w:t>4</w:t>
      </w:r>
      <w:r w:rsidR="00F42E74">
        <w:t xml:space="preserve">And David took from him a thousand of </w:t>
      </w:r>
      <w:r w:rsidR="00F42E74">
        <w:lastRenderedPageBreak/>
        <w:t xml:space="preserve">his chariots, and seven </w:t>
      </w:r>
      <w:r w:rsidR="00614AB5">
        <w:t>thousand</w:t>
      </w:r>
      <w:r w:rsidR="00614AB5">
        <w:rPr>
          <w:rStyle w:val="FootnoteReference"/>
        </w:rPr>
        <w:footnoteReference w:id="1456"/>
      </w:r>
      <w:r w:rsidR="00614AB5">
        <w:t xml:space="preserve"> </w:t>
      </w:r>
      <w:r w:rsidR="00614AB5" w:rsidRPr="00E65985">
        <w:t>horsemen</w:t>
      </w:r>
      <w:r w:rsidR="00614AB5">
        <w:t>,</w:t>
      </w:r>
      <w:r w:rsidR="00F42E74">
        <w:t xml:space="preserve"> and</w:t>
      </w:r>
      <w:r>
        <w:t xml:space="preserve"> twenty thousand footmen: and David hamstrung all the chariot horses, but reserved of them for one hundred chariots. </w:t>
      </w:r>
      <w:r>
        <w:rPr>
          <w:vertAlign w:val="superscript"/>
        </w:rPr>
        <w:t>5</w:t>
      </w:r>
      <w:r>
        <w:t xml:space="preserve">When the </w:t>
      </w:r>
      <w:r w:rsidR="00F27903">
        <w:t>Aramean</w:t>
      </w:r>
      <w:r>
        <w:t xml:space="preserve">s of Damascus came to help Hadadezer king of Zobah, David struck of the </w:t>
      </w:r>
      <w:r w:rsidR="00F27903">
        <w:t>Aramean</w:t>
      </w:r>
      <w:r>
        <w:t xml:space="preserve">s two and twenty thousand men. </w:t>
      </w:r>
      <w:r>
        <w:rPr>
          <w:vertAlign w:val="superscript"/>
        </w:rPr>
        <w:t>6</w:t>
      </w:r>
      <w:r>
        <w:t xml:space="preserve">Then David put </w:t>
      </w:r>
      <w:r w:rsidR="00C31441">
        <w:t>garrisons</w:t>
      </w:r>
      <w:r w:rsidR="00C31441">
        <w:rPr>
          <w:rStyle w:val="FootnoteReference"/>
        </w:rPr>
        <w:footnoteReference w:id="1457"/>
      </w:r>
      <w:r>
        <w:t xml:space="preserve"> </w:t>
      </w:r>
      <w:r w:rsidR="00A67832">
        <w:t>in Aram of Damascus;</w:t>
      </w:r>
      <w:r>
        <w:t xml:space="preserve"> and the </w:t>
      </w:r>
      <w:r w:rsidR="00F27903">
        <w:t>Aramean</w:t>
      </w:r>
      <w:r>
        <w:t xml:space="preserve">s became servants to David, and brought tribute. </w:t>
      </w:r>
      <w:r w:rsidR="00821D2E">
        <w:t xml:space="preserve">The </w:t>
      </w:r>
      <w:r w:rsidR="00F170FA" w:rsidRPr="00F170FA">
        <w:rPr>
          <w:sz w:val="16"/>
          <w:szCs w:val="16"/>
        </w:rPr>
        <w:t>LORD</w:t>
      </w:r>
      <w:r>
        <w:t xml:space="preserve"> gave victory to David wherever he went. </w:t>
      </w:r>
      <w:r w:rsidR="008B450E">
        <w:rPr>
          <w:vertAlign w:val="superscript"/>
        </w:rPr>
        <w:t>7</w:t>
      </w:r>
      <w:r w:rsidR="008B450E">
        <w:t>And David took the shields of gold that were on the servants of Hadadezer, and brought them to Jerusalem,</w:t>
      </w:r>
      <w:r w:rsidR="008B450E" w:rsidRPr="00F31AFC">
        <w:t xml:space="preserve"> which, later on, were also taken by </w:t>
      </w:r>
      <w:r w:rsidR="00022332">
        <w:t>Shishak</w:t>
      </w:r>
      <w:r w:rsidR="008B450E" w:rsidRPr="00F31AFC">
        <w:t xml:space="preserve"> king of </w:t>
      </w:r>
      <w:r w:rsidR="00974541">
        <w:t>Egypt in the days of Rehoboam son of Solomon</w:t>
      </w:r>
      <w:r w:rsidR="008B450E" w:rsidRPr="00F31AFC">
        <w:t xml:space="preserve"> when he went up to Jerusalem</w:t>
      </w:r>
      <w:r w:rsidR="008B450E" w:rsidRPr="00511992">
        <w:t>.</w:t>
      </w:r>
      <w:r w:rsidR="008B450E">
        <w:rPr>
          <w:rStyle w:val="FootnoteReference"/>
        </w:rPr>
        <w:footnoteReference w:id="1458"/>
      </w:r>
      <w:r>
        <w:t xml:space="preserve"> </w:t>
      </w:r>
      <w:r>
        <w:rPr>
          <w:vertAlign w:val="superscript"/>
        </w:rPr>
        <w:t>8</w:t>
      </w:r>
      <w:r>
        <w:t xml:space="preserve">From </w:t>
      </w:r>
      <w:r w:rsidR="00EC2B81">
        <w:t>Tebah</w:t>
      </w:r>
      <w:r w:rsidR="00EC2B81">
        <w:rPr>
          <w:rStyle w:val="FootnoteReference"/>
        </w:rPr>
        <w:footnoteReference w:id="1459"/>
      </w:r>
      <w:r>
        <w:t xml:space="preserve"> and from Berothai, cities of Hadadezer, king David took </w:t>
      </w:r>
      <w:r w:rsidR="00BB459B">
        <w:t>a very great amount of</w:t>
      </w:r>
      <w:r>
        <w:t xml:space="preserve"> </w:t>
      </w:r>
      <w:r w:rsidR="00687E1E">
        <w:t>bronze</w:t>
      </w:r>
      <w:r>
        <w:t xml:space="preserve">. </w:t>
      </w:r>
      <w:r>
        <w:rPr>
          <w:vertAlign w:val="superscript"/>
        </w:rPr>
        <w:t>9</w:t>
      </w:r>
      <w:r>
        <w:t xml:space="preserve">When Toi king of Hamath heard that David had struck all the army of Hadadezer, </w:t>
      </w:r>
      <w:r>
        <w:rPr>
          <w:vertAlign w:val="superscript"/>
        </w:rPr>
        <w:t>10</w:t>
      </w:r>
      <w:r>
        <w:t xml:space="preserve">then Toi sent </w:t>
      </w:r>
      <w:bookmarkStart w:id="160" w:name="_Hlk518473177"/>
      <w:r w:rsidR="00FB473F">
        <w:t>Hadoram</w:t>
      </w:r>
      <w:r w:rsidR="00A90AF5">
        <w:rPr>
          <w:rStyle w:val="FootnoteReference"/>
        </w:rPr>
        <w:footnoteReference w:id="1460"/>
      </w:r>
      <w:bookmarkEnd w:id="160"/>
      <w:r>
        <w:t xml:space="preserve"> his son to king David, to </w:t>
      </w:r>
      <w:r w:rsidR="003669D5">
        <w:t>g</w:t>
      </w:r>
      <w:r>
        <w:t xml:space="preserve">reet him, and to bless him, because he had fought against Hadadezer and struck him: for Hadadezer had wars with Toi. </w:t>
      </w:r>
      <w:r w:rsidR="00486158">
        <w:t>And he</w:t>
      </w:r>
      <w:r>
        <w:t xml:space="preserve"> brought with him vessels of silver, and vessels of gold, and </w:t>
      </w:r>
      <w:r>
        <w:t xml:space="preserve">vessels of </w:t>
      </w:r>
      <w:r w:rsidR="00687E1E">
        <w:t>bronze</w:t>
      </w:r>
      <w:r w:rsidR="00486158">
        <w:t>.</w:t>
      </w:r>
      <w:r>
        <w:t xml:space="preserve"> </w:t>
      </w:r>
      <w:r>
        <w:rPr>
          <w:vertAlign w:val="superscript"/>
        </w:rPr>
        <w:t>11</w:t>
      </w:r>
      <w:r>
        <w:t xml:space="preserve">King David also dedicated these to </w:t>
      </w:r>
      <w:r w:rsidR="00821D2E">
        <w:t xml:space="preserve">the </w:t>
      </w:r>
      <w:r w:rsidR="00F170FA" w:rsidRPr="00F170FA">
        <w:rPr>
          <w:sz w:val="16"/>
          <w:szCs w:val="16"/>
        </w:rPr>
        <w:t>LORD</w:t>
      </w:r>
      <w:r>
        <w:t xml:space="preserve">, with the silver and gold that he dedicated of all the nations which he subdued; </w:t>
      </w:r>
      <w:r>
        <w:rPr>
          <w:vertAlign w:val="superscript"/>
        </w:rPr>
        <w:t>12</w:t>
      </w:r>
      <w:r w:rsidR="00B75D9F">
        <w:t xml:space="preserve">of </w:t>
      </w:r>
      <w:r w:rsidR="00054475">
        <w:t>Edom,</w:t>
      </w:r>
      <w:r w:rsidR="00054475">
        <w:rPr>
          <w:rStyle w:val="FootnoteReference"/>
        </w:rPr>
        <w:footnoteReference w:id="1461"/>
      </w:r>
      <w:r w:rsidR="00B75D9F">
        <w:t xml:space="preserve"> and of Moab,</w:t>
      </w:r>
      <w:r>
        <w:t xml:space="preserve"> and of the </w:t>
      </w:r>
      <w:r w:rsidR="00B9101A">
        <w:t>people of Ammon</w:t>
      </w:r>
      <w:r>
        <w:t xml:space="preserve">, and of the Philistines, and of Amalek, and of the spoil of Hadadezer, son of Rehob, king of Zobah. </w:t>
      </w:r>
      <w:r w:rsidR="00910D12">
        <w:rPr>
          <w:vertAlign w:val="superscript"/>
        </w:rPr>
        <w:t>13</w:t>
      </w:r>
      <w:r w:rsidR="00910D12" w:rsidRPr="000C32ED">
        <w:t>And David made a name for himself when he returned from defeating the Arameans</w:t>
      </w:r>
      <w:r w:rsidR="00910D12">
        <w:t>. And Abishai son of Zeruiah defeated the Edomites</w:t>
      </w:r>
      <w:r w:rsidR="00910D12">
        <w:rPr>
          <w:rStyle w:val="FootnoteReference"/>
        </w:rPr>
        <w:footnoteReference w:id="1462"/>
      </w:r>
      <w:r w:rsidR="00910D12">
        <w:t xml:space="preserve"> in the </w:t>
      </w:r>
      <w:smartTag w:uri="urn:schemas-microsoft-com:office:smarttags" w:element="PlaceType">
        <w:r w:rsidR="00910D12">
          <w:t>Valley</w:t>
        </w:r>
      </w:smartTag>
      <w:r w:rsidR="00910D12">
        <w:t xml:space="preserve"> of Salt--eighteen thousand.</w:t>
      </w:r>
      <w:r>
        <w:t xml:space="preserve"> </w:t>
      </w:r>
      <w:r>
        <w:rPr>
          <w:vertAlign w:val="superscript"/>
        </w:rPr>
        <w:t>14</w:t>
      </w:r>
      <w:r w:rsidR="00F74929">
        <w:t>And he put a garrison in Edom,</w:t>
      </w:r>
      <w:r w:rsidR="00F74929">
        <w:rPr>
          <w:rStyle w:val="FootnoteReference"/>
        </w:rPr>
        <w:footnoteReference w:id="1463"/>
      </w:r>
      <w:r>
        <w:t xml:space="preserve"> and all the Edomites became servants to David. </w:t>
      </w:r>
      <w:r w:rsidR="00821D2E">
        <w:t xml:space="preserve">The </w:t>
      </w:r>
      <w:r w:rsidR="00F170FA" w:rsidRPr="00F170FA">
        <w:rPr>
          <w:sz w:val="16"/>
          <w:szCs w:val="16"/>
        </w:rPr>
        <w:t>LORD</w:t>
      </w:r>
      <w:r>
        <w:t xml:space="preserve"> gave victory to David wherever he went. </w:t>
      </w:r>
      <w:r>
        <w:rPr>
          <w:vertAlign w:val="superscript"/>
        </w:rPr>
        <w:t>15</w:t>
      </w:r>
      <w:r>
        <w:t xml:space="preserve">David reigned over all </w:t>
      </w:r>
      <w:smartTag w:uri="urn:schemas-microsoft-com:office:smarttags" w:element="place">
        <w:smartTag w:uri="urn:schemas-microsoft-com:office:smarttags" w:element="country-region">
          <w:r>
            <w:t>Israel</w:t>
          </w:r>
        </w:smartTag>
      </w:smartTag>
      <w:r>
        <w:t xml:space="preserve">; and David executed justice and righteousness to all his people. </w:t>
      </w:r>
      <w:r>
        <w:rPr>
          <w:vertAlign w:val="superscript"/>
        </w:rPr>
        <w:t>16</w:t>
      </w:r>
      <w:r>
        <w:t xml:space="preserve">Joab the son of Zeruiah was over the army; and Jehoshaphat the son of Ahilud was recorder; </w:t>
      </w:r>
      <w:r>
        <w:rPr>
          <w:vertAlign w:val="superscript"/>
        </w:rPr>
        <w:t>17</w:t>
      </w:r>
      <w:r>
        <w:t xml:space="preserve">and Zadok the son of Ahitub, and Ahimelech the son of Abiathar, were priests; and </w:t>
      </w:r>
      <w:bookmarkStart w:id="161" w:name="_Hlk517427135"/>
      <w:r w:rsidR="007B7B07">
        <w:t>Shisha</w:t>
      </w:r>
      <w:r w:rsidR="007B7B07">
        <w:rPr>
          <w:rStyle w:val="FootnoteReference"/>
        </w:rPr>
        <w:footnoteReference w:id="1464"/>
      </w:r>
      <w:bookmarkEnd w:id="161"/>
      <w:r>
        <w:t xml:space="preserve"> was scribe; </w:t>
      </w:r>
      <w:r>
        <w:rPr>
          <w:vertAlign w:val="superscript"/>
        </w:rPr>
        <w:t>18</w:t>
      </w:r>
      <w:r>
        <w:t xml:space="preserve">and Benaiah the son of Jehoiada was over the </w:t>
      </w:r>
      <w:r>
        <w:lastRenderedPageBreak/>
        <w:t xml:space="preserve">Cherethites and the Pelethites; and David’s sons were chief </w:t>
      </w:r>
      <w:r w:rsidR="00437B66">
        <w:t>ministers.</w:t>
      </w:r>
      <w:r w:rsidR="00437B66">
        <w:rPr>
          <w:rStyle w:val="FootnoteReference"/>
        </w:rPr>
        <w:footnoteReference w:id="1465"/>
      </w:r>
    </w:p>
    <w:p w14:paraId="4D42669A" w14:textId="77777777" w:rsidR="00F279D6" w:rsidRDefault="00F279D6" w:rsidP="00CD144D">
      <w:pPr>
        <w:pStyle w:val="NHEB"/>
        <w:framePr w:wrap="auto"/>
      </w:pPr>
      <w:r>
        <w:t>9</w:t>
      </w:r>
    </w:p>
    <w:p w14:paraId="0766EDED" w14:textId="77777777" w:rsidR="00F279D6" w:rsidRDefault="00F279D6" w:rsidP="00F279D6">
      <w:pPr>
        <w:ind w:firstLine="0"/>
      </w:pPr>
      <w:r>
        <w:t xml:space="preserve">David said, “Is there yet any who is left of the house of Saul, that I may show him kindness for Jonathan’s sake?” </w:t>
      </w:r>
      <w:r>
        <w:rPr>
          <w:vertAlign w:val="superscript"/>
        </w:rPr>
        <w:t>2</w:t>
      </w:r>
      <w:r>
        <w:t>There was of the house of Saul a servant whose name was Ziba, and they called him to David; and the king said to him, “Are you Ziba?”</w:t>
      </w:r>
    </w:p>
    <w:p w14:paraId="12C2579F" w14:textId="77777777" w:rsidR="00F279D6" w:rsidRDefault="00F279D6" w:rsidP="00F279D6">
      <w:r>
        <w:t>He said, “Your servant is he.”</w:t>
      </w:r>
    </w:p>
    <w:p w14:paraId="44A81CEB" w14:textId="77777777" w:rsidR="00F279D6" w:rsidRDefault="00F279D6" w:rsidP="00F279D6">
      <w:r>
        <w:rPr>
          <w:vertAlign w:val="superscript"/>
        </w:rPr>
        <w:t>3</w:t>
      </w:r>
      <w:r>
        <w:t>The king said, “Is there not yet any of the house of Saul, that I may show the kindness of God to him?”</w:t>
      </w:r>
    </w:p>
    <w:p w14:paraId="006A3905" w14:textId="77777777" w:rsidR="00F279D6" w:rsidRDefault="00F279D6" w:rsidP="00F279D6">
      <w:r>
        <w:t>Ziba said to the king, “Jonathan has yet a son, who is lame of his feet.”</w:t>
      </w:r>
    </w:p>
    <w:p w14:paraId="061A1989" w14:textId="77777777" w:rsidR="00F279D6" w:rsidRDefault="00F279D6" w:rsidP="00F279D6">
      <w:r>
        <w:rPr>
          <w:vertAlign w:val="superscript"/>
        </w:rPr>
        <w:t>4</w:t>
      </w:r>
      <w:r>
        <w:t>The king said to him, “Where is he?”</w:t>
      </w:r>
    </w:p>
    <w:p w14:paraId="32525066" w14:textId="77777777" w:rsidR="00F279D6" w:rsidRDefault="00F279D6" w:rsidP="00F279D6">
      <w:r>
        <w:t>Ziba said to the king, “</w:t>
      </w:r>
      <w:r w:rsidR="00B461A0">
        <w:t>Look</w:t>
      </w:r>
      <w:r>
        <w:t xml:space="preserve">, he is in the house of </w:t>
      </w:r>
      <w:r w:rsidR="00AC1345">
        <w:t>Makir</w:t>
      </w:r>
      <w:r>
        <w:t xml:space="preserve"> the son of Ammiel, in Lo Debar.”</w:t>
      </w:r>
    </w:p>
    <w:p w14:paraId="1AE31DCD" w14:textId="77777777" w:rsidR="00F279D6" w:rsidRDefault="00F279D6" w:rsidP="00F279D6">
      <w:r>
        <w:rPr>
          <w:vertAlign w:val="superscript"/>
        </w:rPr>
        <w:t>5</w:t>
      </w:r>
      <w:r>
        <w:t xml:space="preserve">Then king David sent, and fetched him out of the house of </w:t>
      </w:r>
      <w:r w:rsidR="00AC1345">
        <w:t>Makir</w:t>
      </w:r>
      <w:r>
        <w:t xml:space="preserve"> the son of Ammiel, from Lo Debar. </w:t>
      </w:r>
      <w:r>
        <w:rPr>
          <w:vertAlign w:val="superscript"/>
        </w:rPr>
        <w:t>6</w:t>
      </w:r>
      <w:r>
        <w:t>M</w:t>
      </w:r>
      <w:r w:rsidR="000F126A">
        <w:t>ippibaal</w:t>
      </w:r>
      <w:r>
        <w:t>,</w:t>
      </w:r>
      <w:r w:rsidR="00132A0C">
        <w:rPr>
          <w:rStyle w:val="FootnoteReference"/>
        </w:rPr>
        <w:footnoteReference w:id="1466"/>
      </w:r>
      <w:r>
        <w:t xml:space="preserve"> the son of </w:t>
      </w:r>
      <w:r>
        <w:t>Jonathan, the son of Saul, came to David, and fell on his face, and showed respect. David said, “M</w:t>
      </w:r>
      <w:r w:rsidR="000F126A">
        <w:t>ippibaal</w:t>
      </w:r>
      <w:r>
        <w:t>.”</w:t>
      </w:r>
      <w:r w:rsidR="00132A0C">
        <w:t xml:space="preserve"> </w:t>
      </w:r>
      <w:r>
        <w:t>He answered, “</w:t>
      </w:r>
      <w:r w:rsidR="00B461A0">
        <w:t>Look</w:t>
      </w:r>
      <w:r>
        <w:t>, your servant</w:t>
      </w:r>
      <w:r w:rsidR="008A3D28">
        <w:t>.</w:t>
      </w:r>
      <w:r>
        <w:t>”</w:t>
      </w:r>
    </w:p>
    <w:p w14:paraId="15FAF344" w14:textId="46AFEFB4" w:rsidR="00F279D6" w:rsidRDefault="00F279D6" w:rsidP="00F279D6">
      <w:r>
        <w:rPr>
          <w:vertAlign w:val="superscript"/>
        </w:rPr>
        <w:t>7</w:t>
      </w:r>
      <w:r w:rsidR="00DE6514">
        <w:t>And David said to him, “Do not be afraid,</w:t>
      </w:r>
      <w:r>
        <w:t xml:space="preserve"> for I will surely show you kindness for Jonathan your father’s sake, and will restore to you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Saul</w:t>
          </w:r>
        </w:smartTag>
      </w:smartTag>
      <w:r>
        <w:t xml:space="preserve"> your </w:t>
      </w:r>
      <w:r w:rsidR="00221B91">
        <w:t>grandfather.</w:t>
      </w:r>
      <w:r w:rsidR="00221B91">
        <w:rPr>
          <w:rStyle w:val="FootnoteReference"/>
        </w:rPr>
        <w:footnoteReference w:id="1467"/>
      </w:r>
      <w:r w:rsidR="008B00EC">
        <w:t>`</w:t>
      </w:r>
      <w:r>
        <w:t xml:space="preserve"> You shall eat bread at my table continually.” </w:t>
      </w:r>
      <w:r>
        <w:rPr>
          <w:vertAlign w:val="superscript"/>
        </w:rPr>
        <w:t>8</w:t>
      </w:r>
      <w:r>
        <w:t xml:space="preserve">He bowed down, and said, “What is your servant, that you should look on such a dead dog as I am?” </w:t>
      </w:r>
      <w:r>
        <w:rPr>
          <w:vertAlign w:val="superscript"/>
        </w:rPr>
        <w:t>9</w:t>
      </w:r>
      <w:r>
        <w:t xml:space="preserve">Then the king called to Ziba, Saul’s servant, and said to him, “All that pertained to Saul and to all his house have I given to your master’s son. </w:t>
      </w:r>
      <w:r>
        <w:rPr>
          <w:vertAlign w:val="superscript"/>
        </w:rPr>
        <w:t>10</w:t>
      </w:r>
      <w:r>
        <w:t>You shall till the land for him, you, a</w:t>
      </w:r>
      <w:r w:rsidR="000F1D03">
        <w:t>nd your sons, and your servants,</w:t>
      </w:r>
      <w:r>
        <w:t xml:space="preserve"> and you </w:t>
      </w:r>
      <w:r w:rsidR="000F1D03">
        <w:t xml:space="preserve">shall bring food into your master’s </w:t>
      </w:r>
      <w:r w:rsidR="000F1D03" w:rsidRPr="00C754D8">
        <w:t>house</w:t>
      </w:r>
      <w:r w:rsidR="000F1D03">
        <w:rPr>
          <w:rStyle w:val="FootnoteReference"/>
        </w:rPr>
        <w:footnoteReference w:id="1468"/>
      </w:r>
      <w:r w:rsidR="000F1D03" w:rsidRPr="00C754D8">
        <w:t xml:space="preserve"> that they may eat.</w:t>
      </w:r>
      <w:r w:rsidR="000F1D03">
        <w:rPr>
          <w:rStyle w:val="FootnoteReference"/>
        </w:rPr>
        <w:footnoteReference w:id="1469"/>
      </w:r>
      <w:r w:rsidR="000F1D03">
        <w:t xml:space="preserve"> But</w:t>
      </w:r>
      <w:r>
        <w:t xml:space="preserve"> M</w:t>
      </w:r>
      <w:r w:rsidR="000F126A">
        <w:t>ippibaal</w:t>
      </w:r>
      <w:r>
        <w:t xml:space="preserve"> your master’s son shall eat bread always at my table.” Now Ziba had fifteen sons and twenty servants. </w:t>
      </w:r>
      <w:r>
        <w:rPr>
          <w:vertAlign w:val="superscript"/>
        </w:rPr>
        <w:t>11</w:t>
      </w:r>
      <w:r>
        <w:t xml:space="preserve">Then Ziba said to the king, “According to all that my lord the king commands his servant, </w:t>
      </w:r>
      <w:r w:rsidR="00345689">
        <w:t>so your servant shall do</w:t>
      </w:r>
      <w:r>
        <w:t xml:space="preserve">.” </w:t>
      </w:r>
      <w:r w:rsidR="00523E9C">
        <w:t xml:space="preserve">So Mippibaal </w:t>
      </w:r>
      <w:r w:rsidR="00111FCE">
        <w:t>ate</w:t>
      </w:r>
      <w:r w:rsidR="00111FCE">
        <w:rPr>
          <w:rStyle w:val="FootnoteReference"/>
        </w:rPr>
        <w:footnoteReference w:id="1470"/>
      </w:r>
      <w:r w:rsidR="00523E9C">
        <w:t xml:space="preserve"> at </w:t>
      </w:r>
      <w:r w:rsidR="00841376">
        <w:t>David’s</w:t>
      </w:r>
      <w:r w:rsidR="00841376">
        <w:rPr>
          <w:rStyle w:val="FootnoteReference"/>
        </w:rPr>
        <w:footnoteReference w:id="1471"/>
      </w:r>
      <w:r w:rsidR="00841376">
        <w:t xml:space="preserve"> table</w:t>
      </w:r>
      <w:r w:rsidR="007241D4">
        <w:t xml:space="preserve"> like one of the king’s sons.</w:t>
      </w:r>
      <w:r>
        <w:t xml:space="preserve"> </w:t>
      </w:r>
      <w:r>
        <w:rPr>
          <w:vertAlign w:val="superscript"/>
        </w:rPr>
        <w:t>12</w:t>
      </w:r>
      <w:r w:rsidR="000F126A">
        <w:t>Mippibaal</w:t>
      </w:r>
      <w:r>
        <w:t xml:space="preserve"> had a young son, </w:t>
      </w:r>
      <w:r>
        <w:lastRenderedPageBreak/>
        <w:t>whose name was Mica</w:t>
      </w:r>
      <w:r w:rsidR="00C4408B">
        <w:t>h</w:t>
      </w:r>
      <w:r>
        <w:t>.</w:t>
      </w:r>
      <w:r w:rsidR="00C4408B">
        <w:rPr>
          <w:rStyle w:val="FootnoteReference"/>
        </w:rPr>
        <w:footnoteReference w:id="1472"/>
      </w:r>
      <w:r>
        <w:t xml:space="preserve"> All that lived in the house of Ziba were servants to </w:t>
      </w:r>
      <w:r w:rsidR="000F126A">
        <w:t>Mippibaal</w:t>
      </w:r>
      <w:r>
        <w:t xml:space="preserve">. </w:t>
      </w:r>
      <w:r>
        <w:rPr>
          <w:vertAlign w:val="superscript"/>
        </w:rPr>
        <w:t>13</w:t>
      </w:r>
      <w:r>
        <w:t xml:space="preserve">So </w:t>
      </w:r>
      <w:r w:rsidR="000F126A">
        <w:t>Mippibaal</w:t>
      </w:r>
      <w:r>
        <w:t xml:space="preserve"> lived in </w:t>
      </w:r>
      <w:smartTag w:uri="urn:schemas-microsoft-com:office:smarttags" w:element="place">
        <w:smartTag w:uri="urn:schemas-microsoft-com:office:smarttags" w:element="City">
          <w:r>
            <w:t>Jerusalem</w:t>
          </w:r>
        </w:smartTag>
      </w:smartTag>
      <w:r>
        <w:t>; for he ate continually at the king’s table. He was lame in both his feet.</w:t>
      </w:r>
    </w:p>
    <w:p w14:paraId="575332DC" w14:textId="77777777" w:rsidR="00F279D6" w:rsidRDefault="00F279D6" w:rsidP="00CD144D">
      <w:pPr>
        <w:pStyle w:val="NHEB"/>
        <w:framePr w:wrap="auto"/>
        <w:rPr>
          <w:szCs w:val="54"/>
        </w:rPr>
      </w:pPr>
      <w:r w:rsidRPr="00FF5A2B">
        <w:t>10</w:t>
      </w:r>
    </w:p>
    <w:p w14:paraId="2DD2F821" w14:textId="380157EC" w:rsidR="00F279D6" w:rsidRDefault="00F279D6" w:rsidP="00F279D6">
      <w:pPr>
        <w:ind w:firstLine="0"/>
      </w:pPr>
      <w:r>
        <w:t xml:space="preserve">It happened after this, that the king of the </w:t>
      </w:r>
      <w:r w:rsidR="00B9101A">
        <w:t>people of Ammon</w:t>
      </w:r>
      <w:r>
        <w:t xml:space="preserve"> died, and Hanun his son reigned in his place. </w:t>
      </w:r>
      <w:r>
        <w:rPr>
          <w:vertAlign w:val="superscript"/>
        </w:rPr>
        <w:t>2</w:t>
      </w:r>
      <w:r>
        <w:t xml:space="preserve">David said, “I will show kindness to Hanun the son of Nahash, as his father showed kindness to me.” So David sent by his servants to comfort him concerning his father. David’s servants came into the land of the </w:t>
      </w:r>
      <w:r w:rsidR="00B9101A">
        <w:t>people of Ammon</w:t>
      </w:r>
      <w:r>
        <w:t>.</w:t>
      </w:r>
    </w:p>
    <w:p w14:paraId="1185CFD3" w14:textId="2F0D09DB" w:rsidR="00F279D6" w:rsidRDefault="00F279D6" w:rsidP="00F279D6">
      <w:r>
        <w:rPr>
          <w:vertAlign w:val="superscript"/>
        </w:rPr>
        <w:t>3</w:t>
      </w:r>
      <w:r w:rsidR="00813C6F">
        <w:t xml:space="preserve">But the leaders of the </w:t>
      </w:r>
      <w:r w:rsidR="00B9101A">
        <w:t>people of Ammon</w:t>
      </w:r>
      <w:r>
        <w:t xml:space="preserve"> said to Hanun their lord, “Do you think that David honors your father, in that he has sent comforters to you? Hasn’t David sent his servants to you to search the city, and to spy it out, and to overthrow it?” </w:t>
      </w:r>
      <w:r>
        <w:rPr>
          <w:vertAlign w:val="superscript"/>
        </w:rPr>
        <w:t>4</w:t>
      </w:r>
      <w:r>
        <w:t xml:space="preserve">So Hanun took David’s servants and shaved </w:t>
      </w:r>
      <w:r w:rsidR="003A25A4">
        <w:t>off</w:t>
      </w:r>
      <w:r w:rsidR="003A25A4">
        <w:rPr>
          <w:rStyle w:val="FootnoteReference"/>
        </w:rPr>
        <w:footnoteReference w:id="1473"/>
      </w:r>
      <w:r>
        <w:t xml:space="preserve"> </w:t>
      </w:r>
      <w:r w:rsidR="003A25A4">
        <w:t>their beards,</w:t>
      </w:r>
      <w:r>
        <w:t xml:space="preserve"> and cut off their garments in the middle, even to their buttocks, and sent them away. </w:t>
      </w:r>
      <w:r>
        <w:rPr>
          <w:vertAlign w:val="superscript"/>
        </w:rPr>
        <w:t>5</w:t>
      </w:r>
      <w:r w:rsidR="00235670">
        <w:t>When David was told,</w:t>
      </w:r>
      <w:r w:rsidR="00235670">
        <w:rPr>
          <w:rStyle w:val="FootnoteReference"/>
        </w:rPr>
        <w:footnoteReference w:id="1474"/>
      </w:r>
      <w:r w:rsidR="00235670">
        <w:t xml:space="preserve"> he sent</w:t>
      </w:r>
      <w:r>
        <w:t xml:space="preserve"> to meet them; for the men were greatly ashamed. The king said, “Wait at </w:t>
      </w:r>
      <w:smartTag w:uri="urn:schemas-microsoft-com:office:smarttags" w:element="place">
        <w:smartTag w:uri="urn:schemas-microsoft-com:office:smarttags" w:element="City">
          <w:r>
            <w:t>Jericho</w:t>
          </w:r>
        </w:smartTag>
      </w:smartTag>
      <w:r>
        <w:t xml:space="preserve"> until your beards have grown, and then return.”</w:t>
      </w:r>
    </w:p>
    <w:p w14:paraId="55829037" w14:textId="6019044A" w:rsidR="00F279D6" w:rsidRDefault="00F279D6" w:rsidP="00F279D6">
      <w:r>
        <w:rPr>
          <w:vertAlign w:val="superscript"/>
        </w:rPr>
        <w:t>6</w:t>
      </w:r>
      <w:r>
        <w:t xml:space="preserve">When the </w:t>
      </w:r>
      <w:r w:rsidR="00B9101A">
        <w:t>people of Ammon</w:t>
      </w:r>
      <w:r>
        <w:t xml:space="preserve"> saw that they were become odious </w:t>
      </w:r>
      <w:r>
        <w:t xml:space="preserve">to David, the </w:t>
      </w:r>
      <w:r w:rsidR="00B9101A">
        <w:t>people of Ammon</w:t>
      </w:r>
      <w:r>
        <w:t xml:space="preserve"> sent and hired the </w:t>
      </w:r>
      <w:r w:rsidR="00F27903">
        <w:t>Aramean</w:t>
      </w:r>
      <w:r>
        <w:t xml:space="preserve">s of Beth Rehob, and the </w:t>
      </w:r>
      <w:r w:rsidR="00F27903">
        <w:t>Aramean</w:t>
      </w:r>
      <w:r>
        <w:t xml:space="preserve">s of Zobah, twenty thousand footmen, and the king of Maacah with one thousand men, and the men of Tob twelve thousand men. </w:t>
      </w:r>
      <w:r>
        <w:rPr>
          <w:vertAlign w:val="superscript"/>
        </w:rPr>
        <w:t>7</w:t>
      </w:r>
      <w:r>
        <w:t xml:space="preserve">When David heard of it, he sent Joab, and all the army of the mighty men. </w:t>
      </w:r>
      <w:r>
        <w:rPr>
          <w:vertAlign w:val="superscript"/>
        </w:rPr>
        <w:t>8</w:t>
      </w:r>
      <w:r>
        <w:t xml:space="preserve">The </w:t>
      </w:r>
      <w:r w:rsidR="00B9101A">
        <w:t>people of Ammon</w:t>
      </w:r>
      <w:r>
        <w:t xml:space="preserve"> came out, and put the battle in array at the entrance of the gate: and the </w:t>
      </w:r>
      <w:r w:rsidR="00F27903">
        <w:t>Aramean</w:t>
      </w:r>
      <w:r>
        <w:t xml:space="preserve">s of Zobah and of Rehob, and the men of Tob and Maacah, were by themselves in the field. </w:t>
      </w:r>
      <w:r>
        <w:rPr>
          <w:vertAlign w:val="superscript"/>
        </w:rPr>
        <w:t>9</w:t>
      </w:r>
      <w:r>
        <w:t xml:space="preserve">Now when Joab saw that the battle was set against him before and behind, he chose of all the choice men of </w:t>
      </w:r>
      <w:smartTag w:uri="urn:schemas-microsoft-com:office:smarttags" w:element="place">
        <w:smartTag w:uri="urn:schemas-microsoft-com:office:smarttags" w:element="country-region">
          <w:r>
            <w:t>Israel</w:t>
          </w:r>
        </w:smartTag>
      </w:smartTag>
      <w:r>
        <w:t xml:space="preserve">, and put them in array against the </w:t>
      </w:r>
      <w:r w:rsidR="00F27903">
        <w:t>Aramean</w:t>
      </w:r>
      <w:r>
        <w:t xml:space="preserve">s: </w:t>
      </w:r>
      <w:r>
        <w:rPr>
          <w:vertAlign w:val="superscript"/>
        </w:rPr>
        <w:t>10</w:t>
      </w:r>
      <w:r>
        <w:t xml:space="preserve">The rest of the people he committed into the hand of Abishai his brother; and he put them in array against the </w:t>
      </w:r>
      <w:r w:rsidR="00B9101A">
        <w:t>people of Ammon</w:t>
      </w:r>
      <w:r>
        <w:t xml:space="preserve">. </w:t>
      </w:r>
      <w:r>
        <w:rPr>
          <w:vertAlign w:val="superscript"/>
        </w:rPr>
        <w:t>11</w:t>
      </w:r>
      <w:r>
        <w:t xml:space="preserve">He said, “If the </w:t>
      </w:r>
      <w:r w:rsidR="00F27903">
        <w:t>Aramean</w:t>
      </w:r>
      <w:r>
        <w:t xml:space="preserve">s are too strong for me, then you shall help me; but if the </w:t>
      </w:r>
      <w:r w:rsidR="00B9101A">
        <w:t>people of Ammon</w:t>
      </w:r>
      <w:r>
        <w:t xml:space="preserve"> are too strong for you, then I will come and help you. </w:t>
      </w:r>
      <w:r>
        <w:rPr>
          <w:vertAlign w:val="superscript"/>
        </w:rPr>
        <w:t>12</w:t>
      </w:r>
      <w:r>
        <w:t xml:space="preserve">Be courageous, and let us be strong for our people, and for the cities of our God; and </w:t>
      </w:r>
      <w:r w:rsidR="00821D2E">
        <w:t xml:space="preserve">the </w:t>
      </w:r>
      <w:r w:rsidR="00F170FA" w:rsidRPr="00F170FA">
        <w:rPr>
          <w:sz w:val="16"/>
          <w:szCs w:val="16"/>
        </w:rPr>
        <w:t>LORD</w:t>
      </w:r>
      <w:r>
        <w:t xml:space="preserve"> do that which seems good to him.” </w:t>
      </w:r>
      <w:r>
        <w:rPr>
          <w:vertAlign w:val="superscript"/>
        </w:rPr>
        <w:t>13</w:t>
      </w:r>
      <w:r>
        <w:t xml:space="preserve">So Joab and the people who were with him drew near to the battle against the </w:t>
      </w:r>
      <w:r w:rsidR="00F27903">
        <w:t>Aramean</w:t>
      </w:r>
      <w:r>
        <w:t xml:space="preserve">s: and they fled before him. </w:t>
      </w:r>
      <w:r>
        <w:rPr>
          <w:vertAlign w:val="superscript"/>
        </w:rPr>
        <w:t>14</w:t>
      </w:r>
      <w:r>
        <w:t xml:space="preserve">When the </w:t>
      </w:r>
      <w:r w:rsidR="00B9101A">
        <w:t>people of Ammon</w:t>
      </w:r>
      <w:r>
        <w:t xml:space="preserve"> saw that the </w:t>
      </w:r>
      <w:r w:rsidR="00F27903">
        <w:t>Aramean</w:t>
      </w:r>
      <w:r>
        <w:t xml:space="preserve">s had fled, they likewise fled before Abishai, and entered into the city. Then Joab returned from the </w:t>
      </w:r>
      <w:r w:rsidR="00B9101A">
        <w:t>people of Ammon</w:t>
      </w:r>
      <w:r>
        <w:t xml:space="preserve">, and came to </w:t>
      </w:r>
      <w:smartTag w:uri="urn:schemas-microsoft-com:office:smarttags" w:element="place">
        <w:smartTag w:uri="urn:schemas-microsoft-com:office:smarttags" w:element="City">
          <w:r>
            <w:t>Jerusalem</w:t>
          </w:r>
        </w:smartTag>
      </w:smartTag>
      <w:r>
        <w:t xml:space="preserve">. </w:t>
      </w:r>
      <w:r>
        <w:rPr>
          <w:vertAlign w:val="superscript"/>
        </w:rPr>
        <w:lastRenderedPageBreak/>
        <w:t>15</w:t>
      </w:r>
      <w:r>
        <w:t xml:space="preserve">When the </w:t>
      </w:r>
      <w:r w:rsidR="00F27903">
        <w:t>Aramean</w:t>
      </w:r>
      <w:r>
        <w:t xml:space="preserve">s saw that they were defeated by </w:t>
      </w:r>
      <w:r w:rsidR="008F64CA">
        <w:t>the people</w:t>
      </w:r>
      <w:r w:rsidR="008F64CA">
        <w:rPr>
          <w:rStyle w:val="FootnoteReference"/>
        </w:rPr>
        <w:footnoteReference w:id="1475"/>
      </w:r>
      <w:r w:rsidR="008F64CA">
        <w:t xml:space="preserve"> of </w:t>
      </w:r>
      <w:smartTag w:uri="urn:schemas-microsoft-com:office:smarttags" w:element="place">
        <w:smartTag w:uri="urn:schemas-microsoft-com:office:smarttags" w:element="country-region">
          <w:r>
            <w:t>Israel</w:t>
          </w:r>
        </w:smartTag>
      </w:smartTag>
      <w:r>
        <w:t xml:space="preserve">, they gathered themselves together. </w:t>
      </w:r>
      <w:r>
        <w:rPr>
          <w:vertAlign w:val="superscript"/>
        </w:rPr>
        <w:t>16</w:t>
      </w:r>
      <w:r>
        <w:t xml:space="preserve">Hadadezer sent, and brought out the </w:t>
      </w:r>
      <w:r w:rsidR="00F27903">
        <w:t>Aramean</w:t>
      </w:r>
      <w:r>
        <w:t xml:space="preserve">s who were beyond the River: and they came to Helam, with Shobach the captain of the army of Hadadezer at their head. </w:t>
      </w:r>
      <w:r>
        <w:rPr>
          <w:vertAlign w:val="superscript"/>
        </w:rPr>
        <w:t>17</w:t>
      </w:r>
      <w:r>
        <w:t xml:space="preserve">It was told David; and he gathered all </w:t>
      </w:r>
      <w:smartTag w:uri="urn:schemas-microsoft-com:office:smarttags" w:element="country-region">
        <w:r>
          <w:t>Israel</w:t>
        </w:r>
      </w:smartTag>
      <w:r>
        <w:t xml:space="preserve"> together, and passed over the </w:t>
      </w:r>
      <w:smartTag w:uri="urn:schemas-microsoft-com:office:smarttags" w:element="place">
        <w:smartTag w:uri="urn:schemas-microsoft-com:office:smarttags" w:element="country-region">
          <w:r>
            <w:t>Jordan</w:t>
          </w:r>
        </w:smartTag>
      </w:smartTag>
      <w:r>
        <w:t xml:space="preserve">, and came to Helam. The </w:t>
      </w:r>
      <w:r w:rsidR="00F27903">
        <w:t>Aramean</w:t>
      </w:r>
      <w:r>
        <w:t xml:space="preserve">s set themselves in array against David, and fought with him. </w:t>
      </w:r>
      <w:r>
        <w:rPr>
          <w:vertAlign w:val="superscript"/>
        </w:rPr>
        <w:t>18</w:t>
      </w:r>
      <w:r>
        <w:t xml:space="preserve">The </w:t>
      </w:r>
      <w:r w:rsidR="00F27903">
        <w:t>Aramean</w:t>
      </w:r>
      <w:r>
        <w:t xml:space="preserve">s fled before </w:t>
      </w:r>
      <w:smartTag w:uri="urn:schemas-microsoft-com:office:smarttags" w:element="place">
        <w:smartTag w:uri="urn:schemas-microsoft-com:office:smarttags" w:element="country-region">
          <w:r>
            <w:t>Israel</w:t>
          </w:r>
        </w:smartTag>
      </w:smartTag>
      <w:r>
        <w:t xml:space="preserve">; and David killed of the </w:t>
      </w:r>
      <w:r w:rsidR="00F27903">
        <w:t>Aramean</w:t>
      </w:r>
      <w:r>
        <w:t xml:space="preserve">s seven hundred charioteers, and forty thousand </w:t>
      </w:r>
      <w:r w:rsidR="001374F0">
        <w:t>foot soldiers,</w:t>
      </w:r>
      <w:r w:rsidR="001374F0">
        <w:rPr>
          <w:rStyle w:val="FootnoteReference"/>
        </w:rPr>
        <w:footnoteReference w:id="1476"/>
      </w:r>
      <w:r>
        <w:t xml:space="preserve"> and struck Shobach the captain of their army, so that he died there. </w:t>
      </w:r>
      <w:r>
        <w:rPr>
          <w:vertAlign w:val="superscript"/>
        </w:rPr>
        <w:t>19</w:t>
      </w:r>
      <w:r>
        <w:t xml:space="preserve">When all the kings who were servants to Hadadezer saw that they were defeated before </w:t>
      </w:r>
      <w:smartTag w:uri="urn:schemas-microsoft-com:office:smarttags" w:element="country-region">
        <w:r>
          <w:t>Israel</w:t>
        </w:r>
      </w:smartTag>
      <w:r>
        <w:t xml:space="preserve">, they made peace with </w:t>
      </w:r>
      <w:smartTag w:uri="urn:schemas-microsoft-com:office:smarttags" w:element="place">
        <w:smartTag w:uri="urn:schemas-microsoft-com:office:smarttags" w:element="country-region">
          <w:r>
            <w:t>Israel</w:t>
          </w:r>
        </w:smartTag>
      </w:smartTag>
      <w:r>
        <w:t xml:space="preserve">, and served them. So the </w:t>
      </w:r>
      <w:r w:rsidR="00F27903">
        <w:t>Aramean</w:t>
      </w:r>
      <w:r>
        <w:t xml:space="preserve">s feared to help the </w:t>
      </w:r>
      <w:r w:rsidR="00B9101A">
        <w:t>people of Ammon</w:t>
      </w:r>
      <w:r>
        <w:t xml:space="preserve"> any more.</w:t>
      </w:r>
    </w:p>
    <w:p w14:paraId="0CE38186" w14:textId="77777777" w:rsidR="00F279D6" w:rsidRDefault="00F279D6" w:rsidP="00CD144D">
      <w:pPr>
        <w:pStyle w:val="NHEB"/>
        <w:framePr w:wrap="auto"/>
        <w:rPr>
          <w:szCs w:val="54"/>
        </w:rPr>
      </w:pPr>
      <w:r w:rsidRPr="00FF5A2B">
        <w:t>11</w:t>
      </w:r>
    </w:p>
    <w:p w14:paraId="0EECA89B" w14:textId="3A293F2F" w:rsidR="00F279D6" w:rsidRDefault="00F279D6" w:rsidP="00F279D6">
      <w:pPr>
        <w:ind w:firstLine="0"/>
      </w:pPr>
      <w:r>
        <w:t>It happened, at the return of the year, at the time when kings</w:t>
      </w:r>
      <w:r w:rsidR="0079485F">
        <w:rPr>
          <w:rStyle w:val="FootnoteReference"/>
        </w:rPr>
        <w:footnoteReference w:id="1477"/>
      </w:r>
      <w:r>
        <w:t xml:space="preserve"> go out, that David sent Joab, and his servants with him, and all </w:t>
      </w:r>
      <w:smartTag w:uri="urn:schemas-microsoft-com:office:smarttags" w:element="place">
        <w:smartTag w:uri="urn:schemas-microsoft-com:office:smarttags" w:element="country-region">
          <w:r>
            <w:t>Israel</w:t>
          </w:r>
        </w:smartTag>
      </w:smartTag>
      <w:r>
        <w:t xml:space="preserve">; and they destroyed the </w:t>
      </w:r>
      <w:r w:rsidR="00B9101A">
        <w:t>people of Ammon</w:t>
      </w:r>
      <w:r>
        <w:t xml:space="preserve">, and besieged Rabbah. But David stayed at </w:t>
      </w:r>
      <w:smartTag w:uri="urn:schemas-microsoft-com:office:smarttags" w:element="place">
        <w:smartTag w:uri="urn:schemas-microsoft-com:office:smarttags" w:element="City">
          <w:r>
            <w:t>Jerusalem</w:t>
          </w:r>
        </w:smartTag>
      </w:smartTag>
      <w:r>
        <w:t xml:space="preserve">. </w:t>
      </w:r>
      <w:r>
        <w:rPr>
          <w:vertAlign w:val="superscript"/>
        </w:rPr>
        <w:t>2</w:t>
      </w:r>
      <w:r>
        <w:t xml:space="preserve">It happened at evening, that David arose from off his bed, and walked on the roof of the king’s </w:t>
      </w:r>
      <w:r w:rsidR="00A822B0">
        <w:t>house; and he saw</w:t>
      </w:r>
      <w:r w:rsidR="00A822B0">
        <w:rPr>
          <w:rStyle w:val="FootnoteReference"/>
        </w:rPr>
        <w:footnoteReference w:id="1478"/>
      </w:r>
      <w:r w:rsidR="00A822B0">
        <w:t xml:space="preserve"> a woman bathing, and the woman was very beautiful in appearance</w:t>
      </w:r>
      <w:r>
        <w:t xml:space="preserve">. </w:t>
      </w:r>
      <w:r>
        <w:rPr>
          <w:vertAlign w:val="superscript"/>
        </w:rPr>
        <w:t>3</w:t>
      </w:r>
      <w:r>
        <w:t xml:space="preserve">David sent and inquired after the woman. One said, “Isn’t this Bathsheba, the daughter of Eliam, the wife of Uriah the </w:t>
      </w:r>
      <w:r w:rsidR="00B6023E">
        <w:t>Hethite</w:t>
      </w:r>
      <w:r>
        <w:t>?”</w:t>
      </w:r>
    </w:p>
    <w:p w14:paraId="280CFB42" w14:textId="77777777" w:rsidR="00F279D6" w:rsidRDefault="00F279D6" w:rsidP="00F279D6">
      <w:r>
        <w:rPr>
          <w:vertAlign w:val="superscript"/>
        </w:rPr>
        <w:t>4</w:t>
      </w:r>
      <w:r>
        <w:t xml:space="preserve">David sent messengers, and took her; and she came in to him, and he lay with her (for she was purified from her uncleanness); and she returned to her house. </w:t>
      </w:r>
      <w:r>
        <w:rPr>
          <w:vertAlign w:val="superscript"/>
        </w:rPr>
        <w:t>5</w:t>
      </w:r>
      <w:r>
        <w:t>The woman conceived; and she sent and told David, and said, “I am with child.”</w:t>
      </w:r>
    </w:p>
    <w:p w14:paraId="150FC841" w14:textId="77777777" w:rsidR="00F279D6" w:rsidRDefault="00B34992" w:rsidP="00F279D6">
      <w:bookmarkStart w:id="162" w:name="OLE_LINK10"/>
      <w:bookmarkStart w:id="163" w:name="OLE_LINK11"/>
      <w:r>
        <w:rPr>
          <w:vertAlign w:val="superscript"/>
        </w:rPr>
        <w:t>6</w:t>
      </w:r>
      <w:r>
        <w:t>Then David sent to Joab and said,</w:t>
      </w:r>
      <w:r>
        <w:rPr>
          <w:rStyle w:val="FootnoteReference"/>
        </w:rPr>
        <w:footnoteReference w:id="1479"/>
      </w:r>
      <w:bookmarkEnd w:id="162"/>
      <w:bookmarkEnd w:id="163"/>
      <w:r>
        <w:t xml:space="preserve"> “Send me Uriah the Heth</w:t>
      </w:r>
      <w:r w:rsidR="00784BD1">
        <w:t>ite.” So Joab sent Uriah to him.</w:t>
      </w:r>
      <w:r>
        <w:rPr>
          <w:rStyle w:val="FootnoteReference"/>
        </w:rPr>
        <w:footnoteReference w:id="1480"/>
      </w:r>
      <w:r>
        <w:t xml:space="preserve"> </w:t>
      </w:r>
      <w:r>
        <w:rPr>
          <w:vertAlign w:val="superscript"/>
        </w:rPr>
        <w:t>7</w:t>
      </w:r>
      <w:r w:rsidR="00784BD1">
        <w:t>A</w:t>
      </w:r>
      <w:r>
        <w:t>nd</w:t>
      </w:r>
      <w:r w:rsidR="00784BD1">
        <w:t xml:space="preserve"> Uriah came to him, a</w:t>
      </w:r>
      <w:r w:rsidR="00B06037">
        <w:t>nd David asked about the prosperity of Joab, and of the prosperity of the people, and of the prosperity of the war.</w:t>
      </w:r>
      <w:r w:rsidR="007C521D">
        <w:t xml:space="preserve"> </w:t>
      </w:r>
      <w:r w:rsidR="00C12050">
        <w:t>And he said, “Its well</w:t>
      </w:r>
      <w:r w:rsidR="007C521D">
        <w:t>.”</w:t>
      </w:r>
      <w:r w:rsidR="007C521D">
        <w:rPr>
          <w:rStyle w:val="FootnoteReference"/>
        </w:rPr>
        <w:footnoteReference w:id="1481"/>
      </w:r>
      <w:r w:rsidR="00F279D6">
        <w:t xml:space="preserve"> </w:t>
      </w:r>
      <w:r w:rsidR="00AD7B27">
        <w:rPr>
          <w:vertAlign w:val="superscript"/>
        </w:rPr>
        <w:t>8</w:t>
      </w:r>
      <w:r w:rsidR="00AD7B27">
        <w:t>And David</w:t>
      </w:r>
      <w:r w:rsidR="00F279D6">
        <w:t xml:space="preserve"> said to Uriah, “Go down to your house, and wash your feet.” </w:t>
      </w:r>
      <w:r w:rsidR="00F46C24">
        <w:t>So Uriah went out from the presence</w:t>
      </w:r>
      <w:r w:rsidR="00F46C24">
        <w:rPr>
          <w:rStyle w:val="FootnoteReference"/>
        </w:rPr>
        <w:footnoteReference w:id="1482"/>
      </w:r>
      <w:r w:rsidR="00F46C24">
        <w:t xml:space="preserve"> of the king,</w:t>
      </w:r>
      <w:r w:rsidR="00F279D6">
        <w:t xml:space="preserve"> and a gift from the king was sent after him. </w:t>
      </w:r>
      <w:r w:rsidR="00F279D6">
        <w:rPr>
          <w:vertAlign w:val="superscript"/>
        </w:rPr>
        <w:t>9</w:t>
      </w:r>
      <w:r w:rsidR="00F279D6">
        <w:t xml:space="preserve">But Uriah slept at the door of the king’s house with all the servants of </w:t>
      </w:r>
      <w:r w:rsidR="00F279D6">
        <w:lastRenderedPageBreak/>
        <w:t xml:space="preserve">his lord, and </w:t>
      </w:r>
      <w:r w:rsidR="0050087F">
        <w:t>did not</w:t>
      </w:r>
      <w:r w:rsidR="00F279D6">
        <w:t xml:space="preserve"> go down to his house. </w:t>
      </w:r>
      <w:r w:rsidR="00D67323">
        <w:rPr>
          <w:vertAlign w:val="superscript"/>
        </w:rPr>
        <w:t>10</w:t>
      </w:r>
      <w:r w:rsidR="00D67323">
        <w:t>And it was reported</w:t>
      </w:r>
      <w:r w:rsidR="00D67323">
        <w:rPr>
          <w:rStyle w:val="FootnoteReference"/>
        </w:rPr>
        <w:footnoteReference w:id="1483"/>
      </w:r>
      <w:r w:rsidR="00D67323">
        <w:t xml:space="preserve"> to David, saying, “Uriah did not go down to his house.” So David</w:t>
      </w:r>
      <w:r w:rsidR="00F279D6">
        <w:t xml:space="preserve"> said to Uriah, “Haven’t you come from a journey? Why </w:t>
      </w:r>
      <w:r w:rsidR="0050087F">
        <w:t>did you not</w:t>
      </w:r>
      <w:r w:rsidR="00F279D6">
        <w:t xml:space="preserve"> go down to your house?”</w:t>
      </w:r>
    </w:p>
    <w:p w14:paraId="19821EB6" w14:textId="77777777" w:rsidR="00F279D6" w:rsidRDefault="00F279D6" w:rsidP="00F279D6">
      <w:r>
        <w:rPr>
          <w:vertAlign w:val="superscript"/>
        </w:rPr>
        <w:t>11</w:t>
      </w:r>
      <w:r>
        <w:t xml:space="preserve">Uriah said to David, “The ark, </w:t>
      </w:r>
      <w:smartTag w:uri="urn:schemas-microsoft-com:office:smarttags" w:element="country-region">
        <w:r>
          <w:t>Israel</w:t>
        </w:r>
      </w:smartTag>
      <w:r>
        <w:t xml:space="preserve">, and </w:t>
      </w:r>
      <w:smartTag w:uri="urn:schemas-microsoft-com:office:smarttags" w:element="place">
        <w:smartTag w:uri="urn:schemas-microsoft-com:office:smarttags" w:element="country-region">
          <w:r>
            <w:t>Judah</w:t>
          </w:r>
        </w:smartTag>
      </w:smartTag>
      <w:r>
        <w:t xml:space="preserve">, are staying in tents; and my lord Joab, and the servants of my lord, are </w:t>
      </w:r>
      <w:r w:rsidR="00E93747">
        <w:t>camped</w:t>
      </w:r>
      <w:r>
        <w:t xml:space="preserve"> in the open field. Shall I then go into my house to eat and to drink, and to lie with my wife? </w:t>
      </w:r>
      <w:r w:rsidR="00684F31">
        <w:t xml:space="preserve">As the </w:t>
      </w:r>
      <w:r w:rsidR="00684F31" w:rsidRPr="00684F31">
        <w:rPr>
          <w:sz w:val="16"/>
          <w:szCs w:val="16"/>
        </w:rPr>
        <w:t>LORD</w:t>
      </w:r>
      <w:r w:rsidR="00684F31">
        <w:t xml:space="preserve"> lives,</w:t>
      </w:r>
      <w:r w:rsidR="00684F31">
        <w:rPr>
          <w:rStyle w:val="FootnoteReference"/>
        </w:rPr>
        <w:footnoteReference w:id="1484"/>
      </w:r>
      <w:r w:rsidR="00684F31">
        <w:t xml:space="preserve"> and as you live,</w:t>
      </w:r>
      <w:r>
        <w:t xml:space="preserve"> I will not do this thing</w:t>
      </w:r>
      <w:r w:rsidR="008A3D28">
        <w:t>.</w:t>
      </w:r>
      <w:r>
        <w:t>”</w:t>
      </w:r>
    </w:p>
    <w:p w14:paraId="2FE0EF54" w14:textId="77777777" w:rsidR="00F279D6" w:rsidRDefault="005B031C" w:rsidP="00F279D6">
      <w:r>
        <w:rPr>
          <w:vertAlign w:val="superscript"/>
        </w:rPr>
        <w:t>12</w:t>
      </w:r>
      <w:r>
        <w:t xml:space="preserve">David said to Uriah, “Stay here today also, and tomorrow I will let you depart.” So Uriah stayed in </w:t>
      </w:r>
      <w:smartTag w:uri="urn:schemas-microsoft-com:office:smarttags" w:element="place">
        <w:smartTag w:uri="urn:schemas-microsoft-com:office:smarttags" w:element="City">
          <w:r>
            <w:t>Jerusalem</w:t>
          </w:r>
        </w:smartTag>
      </w:smartTag>
      <w:r>
        <w:t xml:space="preserve"> that day. </w:t>
      </w:r>
      <w:r>
        <w:rPr>
          <w:vertAlign w:val="superscript"/>
        </w:rPr>
        <w:t>13</w:t>
      </w:r>
      <w:r>
        <w:t>And the next day</w:t>
      </w:r>
      <w:r>
        <w:rPr>
          <w:rStyle w:val="FootnoteReference"/>
        </w:rPr>
        <w:footnoteReference w:id="1485"/>
      </w:r>
      <w:r>
        <w:t xml:space="preserve"> David summoned him, and he ate and drank in his presence, and he made him drunk. But in the evening he went </w:t>
      </w:r>
      <w:r w:rsidR="00FF1696">
        <w:t>out and lay on a bed</w:t>
      </w:r>
      <w:r w:rsidR="00FF1696">
        <w:rPr>
          <w:rStyle w:val="FootnoteReference"/>
        </w:rPr>
        <w:footnoteReference w:id="1486"/>
      </w:r>
      <w:r>
        <w:t xml:space="preserve"> with the servants of his lord, and did not go down to his house.</w:t>
      </w:r>
      <w:r w:rsidR="00F279D6">
        <w:t xml:space="preserve"> </w:t>
      </w:r>
      <w:r w:rsidR="00F279D6">
        <w:rPr>
          <w:vertAlign w:val="superscript"/>
        </w:rPr>
        <w:t>14</w:t>
      </w:r>
      <w:r w:rsidR="00F279D6">
        <w:t xml:space="preserve">It happened in the morning, that David wrote a letter to Joab, and sent it by the hand of Uriah. </w:t>
      </w:r>
      <w:r w:rsidR="00F279D6">
        <w:rPr>
          <w:vertAlign w:val="superscript"/>
        </w:rPr>
        <w:t>15</w:t>
      </w:r>
      <w:r w:rsidR="00F279D6">
        <w:t>He wrote in the letter, saying, “</w:t>
      </w:r>
      <w:r w:rsidR="001576A1">
        <w:t>Send</w:t>
      </w:r>
      <w:r w:rsidR="001576A1">
        <w:rPr>
          <w:rStyle w:val="FootnoteReference"/>
        </w:rPr>
        <w:footnoteReference w:id="1487"/>
      </w:r>
      <w:r w:rsidR="00F279D6">
        <w:t xml:space="preserve"> Uriah to the forefront of the hottest battle, and retreat from him, that he may be struck, and die.”</w:t>
      </w:r>
    </w:p>
    <w:p w14:paraId="634A40BB" w14:textId="4FC0823A" w:rsidR="00A71AB8" w:rsidRDefault="00F279D6" w:rsidP="00A71AB8">
      <w:r>
        <w:rPr>
          <w:vertAlign w:val="superscript"/>
        </w:rPr>
        <w:t>16</w:t>
      </w:r>
      <w:r>
        <w:t xml:space="preserve">It happened, when Joab kept watch on the city, that he assigned Uriah to the place where he knew that valiant men were. </w:t>
      </w:r>
      <w:r>
        <w:rPr>
          <w:vertAlign w:val="superscript"/>
        </w:rPr>
        <w:t>17</w:t>
      </w:r>
      <w:r>
        <w:t xml:space="preserve">The men of the city went out, and fought with Joab. Some of the people fell, even of the servants of David; and Uriah the </w:t>
      </w:r>
      <w:r w:rsidR="00B6023E">
        <w:t>Hethite</w:t>
      </w:r>
      <w:r>
        <w:t xml:space="preserve"> died also. </w:t>
      </w:r>
      <w:r>
        <w:rPr>
          <w:vertAlign w:val="superscript"/>
        </w:rPr>
        <w:t>18</w:t>
      </w:r>
      <w:r>
        <w:t xml:space="preserve">Then Joab sent and told David all the things concerning the war; </w:t>
      </w:r>
      <w:r>
        <w:rPr>
          <w:vertAlign w:val="superscript"/>
        </w:rPr>
        <w:t>19</w:t>
      </w:r>
      <w:r>
        <w:t xml:space="preserve">and he commanded the messenger, saying, “When you have finished telling all the things concerning the war to the king, </w:t>
      </w:r>
      <w:r>
        <w:rPr>
          <w:vertAlign w:val="superscript"/>
        </w:rPr>
        <w:t>20</w:t>
      </w:r>
      <w:r>
        <w:t xml:space="preserve">it shall be </w:t>
      </w:r>
      <w:r w:rsidR="00293243">
        <w:t>that, if his anger</w:t>
      </w:r>
      <w:r w:rsidR="00293243">
        <w:rPr>
          <w:rStyle w:val="FootnoteReference"/>
        </w:rPr>
        <w:footnoteReference w:id="1488"/>
      </w:r>
      <w:r w:rsidR="00293243">
        <w:t xml:space="preserve"> rises</w:t>
      </w:r>
      <w:r>
        <w:t xml:space="preserve"> and he asks you, ‘Why did you go so near to the city to fight? </w:t>
      </w:r>
      <w:r w:rsidR="0050087F">
        <w:t>Did you not</w:t>
      </w:r>
      <w:r>
        <w:t xml:space="preserve"> know that they would shoot from the </w:t>
      </w:r>
      <w:r w:rsidR="00A71AB8">
        <w:t xml:space="preserve">wall. </w:t>
      </w:r>
      <w:r w:rsidR="00A71AB8">
        <w:rPr>
          <w:vertAlign w:val="superscript"/>
        </w:rPr>
        <w:t>21</w:t>
      </w:r>
      <w:r w:rsidR="00A71AB8">
        <w:t>W</w:t>
      </w:r>
      <w:r w:rsidR="008E432F">
        <w:t>ho struck Abimelech the son of Jerubbaal?</w:t>
      </w:r>
      <w:r w:rsidR="008D2649">
        <w:rPr>
          <w:rStyle w:val="FootnoteReference"/>
        </w:rPr>
        <w:footnoteReference w:id="1489"/>
      </w:r>
      <w:r w:rsidR="00A71AB8">
        <w:t xml:space="preserve"> Did a woman not cast an upper millstone on him from the wall, so that he died at Thebez? Why did you go so near the wall?’ Then you shall say, ‘Your servant Uriah the </w:t>
      </w:r>
      <w:r w:rsidR="00B6023E">
        <w:t>Hethite</w:t>
      </w:r>
      <w:r w:rsidR="00A71AB8">
        <w:t xml:space="preserve"> is dead also.’”</w:t>
      </w:r>
    </w:p>
    <w:p w14:paraId="32A23042" w14:textId="77777777" w:rsidR="00F279D6" w:rsidRDefault="00A71AB8" w:rsidP="00A71AB8">
      <w:r>
        <w:rPr>
          <w:vertAlign w:val="superscript"/>
        </w:rPr>
        <w:t>22</w:t>
      </w:r>
      <w:r>
        <w:t xml:space="preserve">And the messenger of Joab went to the king in </w:t>
      </w:r>
      <w:smartTag w:uri="urn:schemas-microsoft-com:office:smarttags" w:element="place">
        <w:smartTag w:uri="urn:schemas-microsoft-com:office:smarttags" w:element="City">
          <w:r w:rsidR="00F77BE2">
            <w:t>Jerusalem</w:t>
          </w:r>
        </w:smartTag>
      </w:smartTag>
      <w:r w:rsidR="00F77BE2">
        <w:rPr>
          <w:rStyle w:val="FootnoteReference"/>
        </w:rPr>
        <w:footnoteReference w:id="1490"/>
      </w:r>
      <w:r>
        <w:t xml:space="preserve"> and came and reported to David all that Joab had told him. </w:t>
      </w:r>
      <w:r>
        <w:rPr>
          <w:vertAlign w:val="superscript"/>
        </w:rPr>
        <w:t>23</w:t>
      </w:r>
      <w:r>
        <w:t xml:space="preserve">The messenger said to David, “The men prevailed against us, and came out to us into the field, and we were on them even to the entrance of the gate. </w:t>
      </w:r>
      <w:r>
        <w:rPr>
          <w:vertAlign w:val="superscript"/>
        </w:rPr>
        <w:t>24</w:t>
      </w:r>
      <w:r>
        <w:t xml:space="preserve">And the archers shot at your servants </w:t>
      </w:r>
      <w:r>
        <w:lastRenderedPageBreak/>
        <w:t xml:space="preserve">from off the </w:t>
      </w:r>
      <w:r w:rsidR="00EE1308">
        <w:t>wall, and some eighteen men</w:t>
      </w:r>
      <w:r w:rsidR="00EE1308">
        <w:rPr>
          <w:rStyle w:val="FootnoteReference"/>
        </w:rPr>
        <w:footnoteReference w:id="1491"/>
      </w:r>
      <w:r w:rsidR="00EE1308">
        <w:t xml:space="preserve"> of the</w:t>
      </w:r>
      <w:r>
        <w:t xml:space="preserve"> king’s servants are </w:t>
      </w:r>
      <w:r w:rsidR="009A130F">
        <w:t>dead</w:t>
      </w:r>
      <w:r w:rsidR="00EE7B10">
        <w:t>.</w:t>
      </w:r>
      <w:r w:rsidR="00F279D6">
        <w:t xml:space="preserve"> </w:t>
      </w:r>
      <w:r w:rsidR="003625D8">
        <w:t xml:space="preserve">And </w:t>
      </w:r>
      <w:r w:rsidR="00F279D6">
        <w:t xml:space="preserve">your servant Uriah the </w:t>
      </w:r>
      <w:r w:rsidR="00B6023E">
        <w:t>Hethite</w:t>
      </w:r>
      <w:r w:rsidR="00F279D6">
        <w:t xml:space="preserve"> is dead</w:t>
      </w:r>
      <w:r w:rsidR="003625D8">
        <w:t xml:space="preserve"> als</w:t>
      </w:r>
      <w:r w:rsidR="00F279D6">
        <w:t>o.”</w:t>
      </w:r>
    </w:p>
    <w:p w14:paraId="13222427" w14:textId="77777777" w:rsidR="00F279D6" w:rsidRDefault="00F279D6" w:rsidP="00F279D6">
      <w:r>
        <w:rPr>
          <w:vertAlign w:val="superscript"/>
        </w:rPr>
        <w:t>25</w:t>
      </w:r>
      <w:r>
        <w:t>Then David said to the messenger, “Thus you shall tell Joab, ‘</w:t>
      </w:r>
      <w:r w:rsidR="00613E0E">
        <w:t>Do not</w:t>
      </w:r>
      <w:r>
        <w:t xml:space="preserve"> let this thing displease you, for the sword devours one as well as another. Make your battle stronger against the city, and overthrow it.’ Encourage him.”</w:t>
      </w:r>
    </w:p>
    <w:p w14:paraId="1FD1AD48" w14:textId="77777777" w:rsidR="00F279D6" w:rsidRDefault="00F279D6" w:rsidP="00F279D6">
      <w:r>
        <w:rPr>
          <w:vertAlign w:val="superscript"/>
        </w:rPr>
        <w:t>26</w:t>
      </w:r>
      <w:r>
        <w:t xml:space="preserve">When the wife of Uriah heard that Uriah her husband was dead, she made lamentation for her husband. </w:t>
      </w:r>
      <w:r>
        <w:rPr>
          <w:vertAlign w:val="superscript"/>
        </w:rPr>
        <w:t>27</w:t>
      </w:r>
      <w:r>
        <w:t xml:space="preserve">When the mourning was past, David sent and took her home to his house, and she became his wife, and bore him a son. But the thing that David had done displeased </w:t>
      </w:r>
      <w:r w:rsidR="00821D2E">
        <w:t xml:space="preserve">the </w:t>
      </w:r>
      <w:r w:rsidR="00F170FA" w:rsidRPr="00F170FA">
        <w:rPr>
          <w:sz w:val="16"/>
          <w:szCs w:val="16"/>
        </w:rPr>
        <w:t>LORD</w:t>
      </w:r>
      <w:r>
        <w:t>.</w:t>
      </w:r>
    </w:p>
    <w:p w14:paraId="49F17713" w14:textId="77777777" w:rsidR="00F279D6" w:rsidRDefault="00F279D6" w:rsidP="00CD144D">
      <w:pPr>
        <w:pStyle w:val="NHEB"/>
        <w:framePr w:wrap="auto"/>
        <w:rPr>
          <w:szCs w:val="54"/>
        </w:rPr>
      </w:pPr>
      <w:r w:rsidRPr="00FF5A2B">
        <w:t>12</w:t>
      </w:r>
    </w:p>
    <w:p w14:paraId="4F71FE86" w14:textId="77777777" w:rsidR="00F279D6" w:rsidRDefault="00821D2E" w:rsidP="00F279D6">
      <w:pPr>
        <w:ind w:firstLine="0"/>
      </w:pPr>
      <w:r>
        <w:t xml:space="preserve">The </w:t>
      </w:r>
      <w:r w:rsidR="00F170FA" w:rsidRPr="00F170FA">
        <w:rPr>
          <w:sz w:val="16"/>
          <w:szCs w:val="16"/>
        </w:rPr>
        <w:t>LORD</w:t>
      </w:r>
      <w:r w:rsidR="00F279D6">
        <w:t xml:space="preserve"> sent Nathan to David. He came to him, and said to him, “There were two men in one city; the one rich, and the other poor. </w:t>
      </w:r>
      <w:r w:rsidR="00F279D6">
        <w:rPr>
          <w:vertAlign w:val="superscript"/>
        </w:rPr>
        <w:t>2</w:t>
      </w:r>
      <w:r w:rsidR="00F279D6">
        <w:t xml:space="preserve">The rich man had very many flocks and herds, </w:t>
      </w:r>
      <w:r w:rsidR="00F279D6">
        <w:rPr>
          <w:vertAlign w:val="superscript"/>
        </w:rPr>
        <w:t>3</w:t>
      </w:r>
      <w:r w:rsidR="00F279D6">
        <w:t xml:space="preserve">but the poor man had nothing, except one little ewe lamb, which he had bought and raised. It grew up together with him, and with his children. It ate of his own food, drank of his own cup, and lay in his bosom, and was to him like a daughter. </w:t>
      </w:r>
      <w:r w:rsidR="00F279D6">
        <w:rPr>
          <w:vertAlign w:val="superscript"/>
        </w:rPr>
        <w:t>4</w:t>
      </w:r>
      <w:r w:rsidR="00F279D6">
        <w:t xml:space="preserve">A traveler came to the rich man, and he spared to take of his own flock and of his own herd, </w:t>
      </w:r>
      <w:r w:rsidR="00F279D6">
        <w:t>to dress for the wayfaring man who had come to him, but took the poor man’s lamb, and dressed it for the man who had come to him.”</w:t>
      </w:r>
    </w:p>
    <w:p w14:paraId="633E46B9" w14:textId="77777777" w:rsidR="00F279D6" w:rsidRDefault="00F279D6" w:rsidP="00F279D6">
      <w:r>
        <w:rPr>
          <w:vertAlign w:val="superscript"/>
        </w:rPr>
        <w:t>5</w:t>
      </w:r>
      <w:r>
        <w:t xml:space="preserve">David’s anger was greatly kindled against the man, and he said to Nathan, “As </w:t>
      </w:r>
      <w:r w:rsidR="00821D2E">
        <w:t xml:space="preserve">the </w:t>
      </w:r>
      <w:r w:rsidR="00F170FA" w:rsidRPr="00F170FA">
        <w:rPr>
          <w:sz w:val="16"/>
          <w:szCs w:val="16"/>
        </w:rPr>
        <w:t>LORD</w:t>
      </w:r>
      <w:r>
        <w:t xml:space="preserve"> lives, the man who has done this is worthy to die</w:t>
      </w:r>
      <w:r w:rsidR="008A3D28">
        <w:t>.</w:t>
      </w:r>
      <w:r>
        <w:t xml:space="preserve"> </w:t>
      </w:r>
      <w:r>
        <w:rPr>
          <w:vertAlign w:val="superscript"/>
        </w:rPr>
        <w:t>6</w:t>
      </w:r>
      <w:r>
        <w:t xml:space="preserve">He shall restore the lamb </w:t>
      </w:r>
      <w:r w:rsidR="001864CB">
        <w:t>fourfold,</w:t>
      </w:r>
      <w:r>
        <w:t xml:space="preserve"> because he did this thing, and because he had no pity</w:t>
      </w:r>
      <w:r w:rsidR="008A3D28">
        <w:t>.</w:t>
      </w:r>
      <w:r>
        <w:t>”</w:t>
      </w:r>
    </w:p>
    <w:p w14:paraId="672C248F" w14:textId="5D266D93" w:rsidR="00F279D6" w:rsidRDefault="00F279D6" w:rsidP="00F279D6">
      <w:r>
        <w:rPr>
          <w:vertAlign w:val="superscript"/>
        </w:rPr>
        <w:t>7</w:t>
      </w:r>
      <w:r>
        <w:t xml:space="preserve">Nathan said to David, “You are the man. This is what </w:t>
      </w:r>
      <w:r w:rsidR="00821D2E">
        <w:t xml:space="preserve">the </w:t>
      </w:r>
      <w:r w:rsidR="00F170FA" w:rsidRPr="00F170FA">
        <w:rPr>
          <w:sz w:val="16"/>
          <w:szCs w:val="16"/>
        </w:rPr>
        <w:t>LORD</w:t>
      </w:r>
      <w:r>
        <w:t xml:space="preserve">, the God of Israel, says: ‘I anointed you king over </w:t>
      </w:r>
      <w:smartTag w:uri="urn:schemas-microsoft-com:office:smarttags" w:element="place">
        <w:smartTag w:uri="urn:schemas-microsoft-com:office:smarttags" w:element="country-region">
          <w:r>
            <w:t>Israel</w:t>
          </w:r>
        </w:smartTag>
      </w:smartTag>
      <w:r>
        <w:t xml:space="preserve">, and I delivered you out of the hand of Saul. </w:t>
      </w:r>
      <w:r>
        <w:rPr>
          <w:vertAlign w:val="superscript"/>
        </w:rPr>
        <w:t>8</w:t>
      </w:r>
      <w:r>
        <w:t xml:space="preserve">I gave you your master’s house, and your master’s wives into your bosom, and gave you the house of </w:t>
      </w:r>
      <w:smartTag w:uri="urn:schemas-microsoft-com:office:smarttags" w:element="country-region">
        <w:r>
          <w:t>Israel</w:t>
        </w:r>
      </w:smartTag>
      <w:r>
        <w:t xml:space="preserve"> and of </w:t>
      </w:r>
      <w:smartTag w:uri="urn:schemas-microsoft-com:office:smarttags" w:element="place">
        <w:smartTag w:uri="urn:schemas-microsoft-com:office:smarttags" w:element="country-region">
          <w:r>
            <w:t>Judah</w:t>
          </w:r>
        </w:smartTag>
      </w:smartTag>
      <w:r>
        <w:t xml:space="preserve">; and if that would have been too little, I would have added to you many more such things. </w:t>
      </w:r>
      <w:r>
        <w:rPr>
          <w:vertAlign w:val="superscript"/>
        </w:rPr>
        <w:t>9</w:t>
      </w:r>
      <w:r>
        <w:t xml:space="preserve">Why have you </w:t>
      </w:r>
      <w:r w:rsidR="00EF4E81">
        <w:t>despised</w:t>
      </w:r>
      <w:r w:rsidR="00EF4E81">
        <w:rPr>
          <w:rStyle w:val="FootnoteReference"/>
        </w:rPr>
        <w:footnoteReference w:id="1492"/>
      </w:r>
      <w:r>
        <w:t xml:space="preserve"> </w:t>
      </w:r>
      <w:r w:rsidR="00821D2E">
        <w:t xml:space="preserve">the </w:t>
      </w:r>
      <w:r w:rsidR="00F170FA" w:rsidRPr="00F170FA">
        <w:rPr>
          <w:sz w:val="16"/>
          <w:szCs w:val="16"/>
        </w:rPr>
        <w:t>LORD</w:t>
      </w:r>
      <w:r>
        <w:t xml:space="preserve">, to do that which is evil in his sight? You have struck Uriah the </w:t>
      </w:r>
      <w:r w:rsidR="00B6023E">
        <w:t>Hethite</w:t>
      </w:r>
      <w:r>
        <w:t xml:space="preserve"> with the sword, and have taken his wife to be your wife, and have slain him with the sword of the </w:t>
      </w:r>
      <w:r w:rsidR="00B9101A">
        <w:t>people of Ammon</w:t>
      </w:r>
      <w:r>
        <w:t xml:space="preserve">. </w:t>
      </w:r>
      <w:r>
        <w:rPr>
          <w:vertAlign w:val="superscript"/>
        </w:rPr>
        <w:t>10</w:t>
      </w:r>
      <w:r>
        <w:t xml:space="preserve">Now therefore the sword will never depart from your house, because you have despised me, and have taken the wife of Uriah the </w:t>
      </w:r>
      <w:r w:rsidR="00B6023E">
        <w:t>Hethite</w:t>
      </w:r>
      <w:r>
        <w:t xml:space="preserve"> to be your wife.’</w:t>
      </w:r>
    </w:p>
    <w:p w14:paraId="23837DBC" w14:textId="77777777" w:rsidR="00F279D6" w:rsidRDefault="00F279D6" w:rsidP="00F279D6">
      <w:r>
        <w:rPr>
          <w:vertAlign w:val="superscript"/>
        </w:rPr>
        <w:t>11</w:t>
      </w:r>
      <w:r>
        <w:t xml:space="preserve">“This is what </w:t>
      </w:r>
      <w:r w:rsidR="00821D2E">
        <w:t xml:space="preserve">the </w:t>
      </w:r>
      <w:r w:rsidR="00F170FA" w:rsidRPr="00F170FA">
        <w:rPr>
          <w:sz w:val="16"/>
          <w:szCs w:val="16"/>
        </w:rPr>
        <w:t>LORD</w:t>
      </w:r>
      <w:r>
        <w:t xml:space="preserve"> says: ‘</w:t>
      </w:r>
      <w:r w:rsidR="00B461A0">
        <w:t>Look</w:t>
      </w:r>
      <w:r>
        <w:t xml:space="preserve">, I will raise up evil against you out of your own house; and I will take your wives before </w:t>
      </w:r>
      <w:r>
        <w:lastRenderedPageBreak/>
        <w:t xml:space="preserve">your eyes, and give them to your neighbor, and he will lie with your wives in the sight of this sun. </w:t>
      </w:r>
      <w:r>
        <w:rPr>
          <w:vertAlign w:val="superscript"/>
        </w:rPr>
        <w:t>12</w:t>
      </w:r>
      <w:r>
        <w:t xml:space="preserve">For you did it secretly, but I will do this thing before all </w:t>
      </w:r>
      <w:smartTag w:uri="urn:schemas-microsoft-com:office:smarttags" w:element="place">
        <w:smartTag w:uri="urn:schemas-microsoft-com:office:smarttags" w:element="country-region">
          <w:r>
            <w:t>Israel</w:t>
          </w:r>
        </w:smartTag>
      </w:smartTag>
      <w:r>
        <w:t>, and before the sun.’”</w:t>
      </w:r>
    </w:p>
    <w:p w14:paraId="067B4B79" w14:textId="77777777" w:rsidR="00F279D6" w:rsidRDefault="00F279D6" w:rsidP="00F279D6">
      <w:r>
        <w:rPr>
          <w:vertAlign w:val="superscript"/>
        </w:rPr>
        <w:t>13</w:t>
      </w:r>
      <w:r>
        <w:t xml:space="preserve">David said to Nathan, “I have sinned against </w:t>
      </w:r>
      <w:r w:rsidR="00821D2E">
        <w:t xml:space="preserve">the </w:t>
      </w:r>
      <w:r w:rsidR="00F170FA" w:rsidRPr="00F170FA">
        <w:rPr>
          <w:sz w:val="16"/>
          <w:szCs w:val="16"/>
        </w:rPr>
        <w:t>LORD</w:t>
      </w:r>
      <w:r>
        <w:t>.”</w:t>
      </w:r>
    </w:p>
    <w:p w14:paraId="430B20F2" w14:textId="52393B74" w:rsidR="00F279D6" w:rsidRDefault="00F279D6" w:rsidP="00F279D6">
      <w:r>
        <w:t>Nathan said to David, “</w:t>
      </w:r>
      <w:r w:rsidR="00821D2E">
        <w:t xml:space="preserve">The </w:t>
      </w:r>
      <w:r w:rsidR="00F170FA" w:rsidRPr="00F170FA">
        <w:rPr>
          <w:sz w:val="16"/>
          <w:szCs w:val="16"/>
        </w:rPr>
        <w:t>LORD</w:t>
      </w:r>
      <w:r>
        <w:t xml:space="preserve"> also has put away your sin. You will not die. </w:t>
      </w:r>
      <w:r>
        <w:rPr>
          <w:vertAlign w:val="superscript"/>
        </w:rPr>
        <w:t>14</w:t>
      </w:r>
      <w:r>
        <w:t xml:space="preserve">However, because by this </w:t>
      </w:r>
      <w:r w:rsidR="001133BE">
        <w:t>deed you have shown utter contempt for</w:t>
      </w:r>
      <w:r w:rsidR="001133BE">
        <w:rPr>
          <w:rStyle w:val="FootnoteReference"/>
        </w:rPr>
        <w:footnoteReference w:id="1493"/>
      </w:r>
      <w:r w:rsidR="001133BE">
        <w:rPr>
          <w:sz w:val="24"/>
          <w:szCs w:val="24"/>
        </w:rPr>
        <w:t xml:space="preserve"> </w:t>
      </w:r>
      <w:r w:rsidR="001133BE" w:rsidRPr="00E157E4">
        <w:t xml:space="preserve">the </w:t>
      </w:r>
      <w:r w:rsidR="001133BE" w:rsidRPr="00E157E4">
        <w:rPr>
          <w:sz w:val="16"/>
          <w:szCs w:val="16"/>
        </w:rPr>
        <w:t>LORD</w:t>
      </w:r>
      <w:r w:rsidR="001133BE">
        <w:t>,</w:t>
      </w:r>
      <w:r>
        <w:t xml:space="preserve"> the child also who is born to you shall surely die.” </w:t>
      </w:r>
      <w:r w:rsidR="000A4460">
        <w:rPr>
          <w:vertAlign w:val="superscript"/>
        </w:rPr>
        <w:t>15</w:t>
      </w:r>
      <w:r w:rsidR="000A4460">
        <w:t>Then Nathan went to his home. And God</w:t>
      </w:r>
      <w:r w:rsidR="000A4460">
        <w:rPr>
          <w:rStyle w:val="FootnoteReference"/>
        </w:rPr>
        <w:footnoteReference w:id="1494"/>
      </w:r>
      <w:r>
        <w:t xml:space="preserve"> struck the child that Uriah’s wife bore to David, and it was very sick. </w:t>
      </w:r>
      <w:r w:rsidR="00C94FE5">
        <w:rPr>
          <w:vertAlign w:val="superscript"/>
        </w:rPr>
        <w:t>16</w:t>
      </w:r>
      <w:r w:rsidR="00C94FE5">
        <w:t>Then David sought from</w:t>
      </w:r>
      <w:r w:rsidR="00C94FE5">
        <w:rPr>
          <w:rStyle w:val="FootnoteReference"/>
        </w:rPr>
        <w:footnoteReference w:id="1495"/>
      </w:r>
      <w:r w:rsidR="00C94FE5">
        <w:t xml:space="preserve"> God on behalf of the child. And David fasted, and went in and lay all night on the ground.</w:t>
      </w:r>
      <w:r>
        <w:t xml:space="preserve"> </w:t>
      </w:r>
      <w:r>
        <w:rPr>
          <w:vertAlign w:val="superscript"/>
        </w:rPr>
        <w:t>17</w:t>
      </w:r>
      <w:r w:rsidR="00BD6FF3">
        <w:t>And the elders of his house approached him</w:t>
      </w:r>
      <w:r w:rsidR="00BD6FF3">
        <w:rPr>
          <w:rStyle w:val="FootnoteReference"/>
        </w:rPr>
        <w:footnoteReference w:id="1496"/>
      </w:r>
      <w:r w:rsidR="00BD6FF3">
        <w:t xml:space="preserve"> to lift him up from the ground, but he was unwilling, and he would not eat food</w:t>
      </w:r>
      <w:r>
        <w:t xml:space="preserve"> with them. </w:t>
      </w:r>
      <w:r>
        <w:rPr>
          <w:vertAlign w:val="superscript"/>
        </w:rPr>
        <w:t>18</w:t>
      </w:r>
      <w:r>
        <w:t>It happened on the seventh day, that the child died. The servants of David feared to tell him that the child was dead; for they said, “</w:t>
      </w:r>
      <w:r w:rsidR="00B461A0">
        <w:t>Look</w:t>
      </w:r>
      <w:r>
        <w:t xml:space="preserve">, while the child was yet alive, we spoke to him, and he </w:t>
      </w:r>
      <w:r w:rsidR="0050087F">
        <w:t>did not</w:t>
      </w:r>
      <w:r>
        <w:t xml:space="preserve"> listen to our voice. How will he then harm himself, if we tell him that the child is dead?”</w:t>
      </w:r>
    </w:p>
    <w:p w14:paraId="1CFBC267" w14:textId="39637E3B" w:rsidR="00F279D6" w:rsidRDefault="00F279D6" w:rsidP="00F279D6">
      <w:r>
        <w:rPr>
          <w:vertAlign w:val="superscript"/>
        </w:rPr>
        <w:t>19</w:t>
      </w:r>
      <w:r>
        <w:t xml:space="preserve">But when David </w:t>
      </w:r>
      <w:r w:rsidR="00BD792B">
        <w:t>noticed</w:t>
      </w:r>
      <w:r w:rsidR="00BD792B">
        <w:rPr>
          <w:rStyle w:val="FootnoteReference"/>
        </w:rPr>
        <w:footnoteReference w:id="1497"/>
      </w:r>
      <w:r>
        <w:t xml:space="preserve"> that his servants were whispering together, David perceived that the child was dead; and David said to his servants, “Is the child dead?”</w:t>
      </w:r>
    </w:p>
    <w:p w14:paraId="015D9EC5" w14:textId="77777777" w:rsidR="00F279D6" w:rsidRDefault="00F279D6" w:rsidP="00F279D6">
      <w:r>
        <w:t>They said, “He is dead.”</w:t>
      </w:r>
    </w:p>
    <w:p w14:paraId="7FA0ABA0" w14:textId="77777777" w:rsidR="00F279D6" w:rsidRDefault="00F279D6" w:rsidP="00F279D6">
      <w:r>
        <w:rPr>
          <w:vertAlign w:val="superscript"/>
        </w:rPr>
        <w:t>20</w:t>
      </w:r>
      <w:r>
        <w:t xml:space="preserve">Then David arose from the </w:t>
      </w:r>
      <w:r w:rsidR="000A0824">
        <w:t>ground</w:t>
      </w:r>
      <w:r>
        <w:t xml:space="preserve">, and washed, and anointed himself, and changed his clothing; and he came into the house of </w:t>
      </w:r>
      <w:r w:rsidR="00821D2E">
        <w:t xml:space="preserve">the </w:t>
      </w:r>
      <w:r w:rsidR="00F170FA" w:rsidRPr="00F170FA">
        <w:rPr>
          <w:sz w:val="16"/>
          <w:szCs w:val="16"/>
        </w:rPr>
        <w:t>LORD</w:t>
      </w:r>
      <w:r>
        <w:t xml:space="preserve">, and </w:t>
      </w:r>
      <w:r w:rsidR="006D6C81">
        <w:t>worshiped. Then he went to his own house, and he asked for bread to eat.</w:t>
      </w:r>
      <w:r w:rsidR="006D6C81">
        <w:rPr>
          <w:rStyle w:val="FootnoteReference"/>
        </w:rPr>
        <w:footnoteReference w:id="1498"/>
      </w:r>
      <w:r w:rsidR="006D6C81">
        <w:t xml:space="preserve"> And they</w:t>
      </w:r>
      <w:r>
        <w:t xml:space="preserve"> set bread before him, and he ate. </w:t>
      </w:r>
      <w:r>
        <w:rPr>
          <w:vertAlign w:val="superscript"/>
        </w:rPr>
        <w:t>21</w:t>
      </w:r>
      <w:r>
        <w:t xml:space="preserve">Then his servants said to him, “What is this that you have done? You fasted and wept </w:t>
      </w:r>
      <w:r w:rsidR="00D61F18">
        <w:t>and kept vigil</w:t>
      </w:r>
      <w:r w:rsidR="00D61F18">
        <w:rPr>
          <w:rStyle w:val="FootnoteReference"/>
        </w:rPr>
        <w:footnoteReference w:id="1499"/>
      </w:r>
      <w:r w:rsidR="00D61F18">
        <w:t xml:space="preserve"> </w:t>
      </w:r>
      <w:r>
        <w:t>for the child while he was alive; but when the child was dead, you rose up and ate bread.”</w:t>
      </w:r>
    </w:p>
    <w:p w14:paraId="51E524F1" w14:textId="7563262A" w:rsidR="00F279D6" w:rsidRDefault="00F279D6" w:rsidP="00F279D6">
      <w:r>
        <w:rPr>
          <w:vertAlign w:val="superscript"/>
        </w:rPr>
        <w:t>22</w:t>
      </w:r>
      <w:r>
        <w:t xml:space="preserve">He said, “While the child was yet alive, I fasted and wept; for I said, ‘Who knows whether </w:t>
      </w:r>
      <w:r w:rsidR="00821D2E">
        <w:t xml:space="preserve">the </w:t>
      </w:r>
      <w:r w:rsidR="00F170FA" w:rsidRPr="00F170FA">
        <w:rPr>
          <w:sz w:val="16"/>
          <w:szCs w:val="16"/>
        </w:rPr>
        <w:t>LORD</w:t>
      </w:r>
      <w:r>
        <w:t xml:space="preserve"> will not be gracious to me, that the child may live?’ </w:t>
      </w:r>
      <w:r>
        <w:rPr>
          <w:vertAlign w:val="superscript"/>
        </w:rPr>
        <w:t>23</w:t>
      </w:r>
      <w:r>
        <w:t xml:space="preserve">But now he is dead, why should I fast? Can I bring him </w:t>
      </w:r>
      <w:r w:rsidR="00BA064D">
        <w:t>back</w:t>
      </w:r>
      <w:r w:rsidR="00BA064D">
        <w:rPr>
          <w:rStyle w:val="FootnoteReference"/>
        </w:rPr>
        <w:footnoteReference w:id="1500"/>
      </w:r>
      <w:r w:rsidR="00BA064D">
        <w:t>?</w:t>
      </w:r>
      <w:r>
        <w:t xml:space="preserve"> I shall go to him, but he will not return to me.”</w:t>
      </w:r>
    </w:p>
    <w:p w14:paraId="5EC714AE" w14:textId="79144AF5" w:rsidR="00F279D6" w:rsidRDefault="00F279D6" w:rsidP="00F279D6">
      <w:r>
        <w:rPr>
          <w:vertAlign w:val="superscript"/>
        </w:rPr>
        <w:t>24</w:t>
      </w:r>
      <w:r>
        <w:t xml:space="preserve">David comforted Bathsheba his wife, and went in to her, and lay with her. She bore a son, and he called his name Solomon. </w:t>
      </w:r>
      <w:r w:rsidR="00821D2E">
        <w:t xml:space="preserve">The </w:t>
      </w:r>
      <w:r w:rsidR="00F170FA" w:rsidRPr="00F170FA">
        <w:rPr>
          <w:sz w:val="16"/>
          <w:szCs w:val="16"/>
        </w:rPr>
        <w:t>LORD</w:t>
      </w:r>
      <w:r>
        <w:t xml:space="preserve"> loved him; </w:t>
      </w:r>
      <w:r>
        <w:rPr>
          <w:vertAlign w:val="superscript"/>
        </w:rPr>
        <w:lastRenderedPageBreak/>
        <w:t>25</w:t>
      </w:r>
      <w:r>
        <w:t xml:space="preserve">and he sent by the hand of Nathan the prophet; and he named him Jedidiah, for </w:t>
      </w:r>
      <w:r w:rsidR="00821D2E">
        <w:t xml:space="preserve">the </w:t>
      </w:r>
      <w:r w:rsidR="00F170FA" w:rsidRPr="00F170FA">
        <w:rPr>
          <w:sz w:val="16"/>
          <w:szCs w:val="16"/>
        </w:rPr>
        <w:t>LORD</w:t>
      </w:r>
      <w:r>
        <w:t xml:space="preserve">’s sake. </w:t>
      </w:r>
      <w:r>
        <w:rPr>
          <w:vertAlign w:val="superscript"/>
        </w:rPr>
        <w:t>26</w:t>
      </w:r>
      <w:r>
        <w:t xml:space="preserve">Now Joab fought against Rabbah of the </w:t>
      </w:r>
      <w:r w:rsidR="00B9101A">
        <w:t>people of Ammon</w:t>
      </w:r>
      <w:r>
        <w:t xml:space="preserve">, and took the royal city. </w:t>
      </w:r>
      <w:r>
        <w:rPr>
          <w:vertAlign w:val="superscript"/>
        </w:rPr>
        <w:t>27</w:t>
      </w:r>
      <w:r>
        <w:t xml:space="preserve">Joab sent messengers to David, and said, “I have fought against </w:t>
      </w:r>
      <w:r w:rsidR="002A5B78">
        <w:t>Rabbah, and have also taken the water supply of the city</w:t>
      </w:r>
      <w:r>
        <w:t xml:space="preserve">. </w:t>
      </w:r>
      <w:r w:rsidR="00DB076A">
        <w:rPr>
          <w:vertAlign w:val="superscript"/>
        </w:rPr>
        <w:t>28</w:t>
      </w:r>
      <w:r w:rsidR="00DB076A">
        <w:t>Now therefore gather the rest of the people together, and besiege the city and capture it yourself,</w:t>
      </w:r>
      <w:r w:rsidR="00DB076A">
        <w:rPr>
          <w:rStyle w:val="FootnoteReference"/>
        </w:rPr>
        <w:footnoteReference w:id="1501"/>
      </w:r>
      <w:r w:rsidR="00DB076A">
        <w:t xml:space="preserve"> or I will capture the city, and it will be named after me.</w:t>
      </w:r>
      <w:r>
        <w:t>”</w:t>
      </w:r>
    </w:p>
    <w:p w14:paraId="16713CF7" w14:textId="209BE408" w:rsidR="00F279D6" w:rsidRDefault="00F279D6" w:rsidP="00F279D6">
      <w:r>
        <w:rPr>
          <w:vertAlign w:val="superscript"/>
        </w:rPr>
        <w:t>29</w:t>
      </w:r>
      <w:r>
        <w:t xml:space="preserve">David gathered all the people together, and went to Rabbah, and fought against it, and took it. </w:t>
      </w:r>
      <w:r>
        <w:rPr>
          <w:vertAlign w:val="superscript"/>
        </w:rPr>
        <w:t>30</w:t>
      </w:r>
      <w:r>
        <w:t xml:space="preserve">He took the crown of their king from off his head; and its weight was a talent of gold, and in it were precious stones; and it was set on David’s head. He brought out the spoil of the city, </w:t>
      </w:r>
      <w:r w:rsidR="00EA7523">
        <w:t>a very great amount.</w:t>
      </w:r>
      <w:r>
        <w:t xml:space="preserve"> </w:t>
      </w:r>
      <w:r>
        <w:rPr>
          <w:vertAlign w:val="superscript"/>
        </w:rPr>
        <w:t>31</w:t>
      </w:r>
      <w:r>
        <w:t xml:space="preserve">He brought out the people who were </w:t>
      </w:r>
      <w:r w:rsidR="00E25BCA">
        <w:t>in it</w:t>
      </w:r>
      <w:r>
        <w:t xml:space="preserve">, and put </w:t>
      </w:r>
      <w:r w:rsidR="006E237D">
        <w:t>them to work with saws, and iron picks, and iron axes, and to labor at the brick kiln. And he did the same to</w:t>
      </w:r>
      <w:r>
        <w:t xml:space="preserve"> all the cities of the </w:t>
      </w:r>
      <w:r w:rsidR="00B9101A">
        <w:t>people of Ammon</w:t>
      </w:r>
      <w:r>
        <w:t xml:space="preserve">. David and all the people returned to </w:t>
      </w:r>
      <w:smartTag w:uri="urn:schemas-microsoft-com:office:smarttags" w:element="place">
        <w:smartTag w:uri="urn:schemas-microsoft-com:office:smarttags" w:element="City">
          <w:r>
            <w:t>Jerusalem</w:t>
          </w:r>
        </w:smartTag>
      </w:smartTag>
      <w:r>
        <w:t>.</w:t>
      </w:r>
    </w:p>
    <w:p w14:paraId="113C9CD6" w14:textId="77777777" w:rsidR="00F279D6" w:rsidRDefault="00F279D6" w:rsidP="00CD144D">
      <w:pPr>
        <w:pStyle w:val="NHEB"/>
        <w:framePr w:wrap="auto"/>
        <w:rPr>
          <w:szCs w:val="54"/>
        </w:rPr>
      </w:pPr>
      <w:r w:rsidRPr="00FF5A2B">
        <w:t>13</w:t>
      </w:r>
    </w:p>
    <w:p w14:paraId="5D596DB2" w14:textId="77777777" w:rsidR="00F279D6" w:rsidRDefault="00F279D6" w:rsidP="00F279D6">
      <w:pPr>
        <w:ind w:firstLine="0"/>
      </w:pPr>
      <w:r>
        <w:t xml:space="preserve">It happened after this, that Absalom the son of David had a beautiful sister, whose name was Tamar; and Amnon the son of David loved her. </w:t>
      </w:r>
      <w:r>
        <w:rPr>
          <w:vertAlign w:val="superscript"/>
        </w:rPr>
        <w:t>2</w:t>
      </w:r>
      <w:r>
        <w:t xml:space="preserve">Amnon was so troubled that he fell sick because of his sister Tamar; for she was a </w:t>
      </w:r>
      <w:r>
        <w:t xml:space="preserve">virgin; and it seemed hard to Amnon to do anything to her. </w:t>
      </w:r>
      <w:r>
        <w:rPr>
          <w:vertAlign w:val="superscript"/>
        </w:rPr>
        <w:t>3</w:t>
      </w:r>
      <w:r>
        <w:t>But Amnon had a friend, whose name was Jonadab, the son of Shimeah, David’s brother</w:t>
      </w:r>
      <w:r w:rsidR="009C52A1">
        <w:t>.</w:t>
      </w:r>
      <w:r>
        <w:t xml:space="preserve"> </w:t>
      </w:r>
      <w:r w:rsidR="009C52A1">
        <w:t>Now</w:t>
      </w:r>
      <w:r w:rsidR="00BD57DE">
        <w:t xml:space="preserve"> Jonadab was very </w:t>
      </w:r>
      <w:r w:rsidR="00AC716B">
        <w:t>crafty</w:t>
      </w:r>
      <w:r w:rsidR="00BD57DE">
        <w:t>.</w:t>
      </w:r>
      <w:r w:rsidR="00BD57DE">
        <w:rPr>
          <w:rStyle w:val="FootnoteReference"/>
        </w:rPr>
        <w:footnoteReference w:id="1502"/>
      </w:r>
      <w:r>
        <w:t xml:space="preserve"> </w:t>
      </w:r>
      <w:r>
        <w:rPr>
          <w:vertAlign w:val="superscript"/>
        </w:rPr>
        <w:t>4</w:t>
      </w:r>
      <w:r>
        <w:t>He said to him, “Why, son of the king, are you so sad from day to day? Won’t you tell me?”</w:t>
      </w:r>
    </w:p>
    <w:p w14:paraId="4AD22918" w14:textId="77777777" w:rsidR="00F279D6" w:rsidRDefault="00F279D6" w:rsidP="00F279D6">
      <w:r>
        <w:t>Amnon said to him, “I love Tamar, my brother Absalom’s sister.”</w:t>
      </w:r>
    </w:p>
    <w:p w14:paraId="7B7F58FA" w14:textId="77777777" w:rsidR="00F279D6" w:rsidRDefault="00F279D6" w:rsidP="00F279D6">
      <w:r>
        <w:rPr>
          <w:vertAlign w:val="superscript"/>
        </w:rPr>
        <w:t>5</w:t>
      </w:r>
      <w:r>
        <w:t>Jonadab said to him, “</w:t>
      </w:r>
      <w:r w:rsidR="008E3063">
        <w:t>Lie down on your bed</w:t>
      </w:r>
      <w:r>
        <w:t>, and pretend to be sick. When your father comes to see you, tell him, ‘Please let my sister Tamar come and give me bread to eat, and dress the food in my sight, that I may see it, and eat it from her hand.’”</w:t>
      </w:r>
    </w:p>
    <w:p w14:paraId="5F85782A" w14:textId="77777777" w:rsidR="00F279D6" w:rsidRDefault="00F279D6" w:rsidP="00F279D6">
      <w:r>
        <w:rPr>
          <w:vertAlign w:val="superscript"/>
        </w:rPr>
        <w:t>6</w:t>
      </w:r>
      <w:r>
        <w:t xml:space="preserve">So Amnon lay down and faked being sick. When the king came to see him, Amnon said to the king, “Please let my sister Tamar come, and make me a couple of cakes in my sight, that I may eat from her hand.” </w:t>
      </w:r>
      <w:r>
        <w:rPr>
          <w:vertAlign w:val="superscript"/>
        </w:rPr>
        <w:t>7</w:t>
      </w:r>
      <w:r>
        <w:t xml:space="preserve">Then David sent home to Tamar, saying, “Go now to your brother </w:t>
      </w:r>
      <w:r w:rsidR="00016A9B">
        <w:t>Amnon</w:t>
      </w:r>
      <w:r w:rsidR="00016A9B">
        <w:rPr>
          <w:rStyle w:val="FootnoteReference"/>
        </w:rPr>
        <w:footnoteReference w:id="1503"/>
      </w:r>
      <w:r w:rsidR="00016A9B">
        <w:t xml:space="preserve"> and</w:t>
      </w:r>
      <w:r>
        <w:t xml:space="preserve"> prepare food for him.” </w:t>
      </w:r>
      <w:r w:rsidR="00B42A50">
        <w:rPr>
          <w:vertAlign w:val="superscript"/>
        </w:rPr>
        <w:t>8</w:t>
      </w:r>
      <w:r w:rsidR="00B42A50">
        <w:t>So Tamar went to her brother Amnon’s house; and he was lying down. And she took dough, and kneaded it, and made cakes while he watched, and baked the cakes.</w:t>
      </w:r>
      <w:r>
        <w:t xml:space="preserve"> </w:t>
      </w:r>
      <w:r>
        <w:rPr>
          <w:vertAlign w:val="superscript"/>
        </w:rPr>
        <w:t>9</w:t>
      </w:r>
      <w:r>
        <w:t xml:space="preserve">She took the pan, and poured them out before him; but he refused to eat. Amnon said, “Have all men leave me.” Every man went </w:t>
      </w:r>
      <w:r>
        <w:lastRenderedPageBreak/>
        <w:t xml:space="preserve">out from him. </w:t>
      </w:r>
      <w:r>
        <w:rPr>
          <w:vertAlign w:val="superscript"/>
        </w:rPr>
        <w:t>10</w:t>
      </w:r>
      <w:r>
        <w:t xml:space="preserve">Amnon said to Tamar, “Bring the food into the room, that I may eat from your hand.” Tamar took the cakes which she had made, and brought them into the room to Amnon her brother. </w:t>
      </w:r>
      <w:r>
        <w:rPr>
          <w:vertAlign w:val="superscript"/>
        </w:rPr>
        <w:t>11</w:t>
      </w:r>
      <w:r>
        <w:t>When she had brought them near to him to eat, he took hold of her, and said to her, “Come, lie with me, my sister</w:t>
      </w:r>
      <w:r w:rsidR="008A3D28">
        <w:t>.</w:t>
      </w:r>
      <w:r>
        <w:t>”</w:t>
      </w:r>
    </w:p>
    <w:p w14:paraId="1E5FBB27" w14:textId="77777777" w:rsidR="00F279D6" w:rsidRDefault="00F279D6" w:rsidP="00F279D6">
      <w:r>
        <w:rPr>
          <w:vertAlign w:val="superscript"/>
        </w:rPr>
        <w:t>12</w:t>
      </w:r>
      <w:r>
        <w:t>She answered him, “No, my brother, do not force me</w:t>
      </w:r>
      <w:r w:rsidR="008A3D28">
        <w:t>.</w:t>
      </w:r>
      <w:r>
        <w:t xml:space="preserve"> For no such thing ought to be done in </w:t>
      </w:r>
      <w:smartTag w:uri="urn:schemas-microsoft-com:office:smarttags" w:element="place">
        <w:smartTag w:uri="urn:schemas-microsoft-com:office:smarttags" w:element="country-region">
          <w:r>
            <w:t>Israel</w:t>
          </w:r>
        </w:smartTag>
      </w:smartTag>
      <w:r>
        <w:t xml:space="preserve">. </w:t>
      </w:r>
      <w:r w:rsidR="00613E0E">
        <w:t>Do not</w:t>
      </w:r>
      <w:r>
        <w:t xml:space="preserve"> do this folly. </w:t>
      </w:r>
      <w:r>
        <w:rPr>
          <w:vertAlign w:val="superscript"/>
        </w:rPr>
        <w:t>13</w:t>
      </w:r>
      <w:r>
        <w:t xml:space="preserve">I, where would I carry my shame? And as for you, you will be as one of the fools in </w:t>
      </w:r>
      <w:smartTag w:uri="urn:schemas-microsoft-com:office:smarttags" w:element="place">
        <w:smartTag w:uri="urn:schemas-microsoft-com:office:smarttags" w:element="country-region">
          <w:r>
            <w:t>Israel</w:t>
          </w:r>
        </w:smartTag>
      </w:smartTag>
      <w:r>
        <w:t>. Now therefore, please speak to the king; for he will not withhold me from you.”</w:t>
      </w:r>
    </w:p>
    <w:p w14:paraId="599B7D1D" w14:textId="77777777" w:rsidR="00F279D6" w:rsidRDefault="00D058C7" w:rsidP="00F279D6">
      <w:r>
        <w:rPr>
          <w:vertAlign w:val="superscript"/>
        </w:rPr>
        <w:t>14</w:t>
      </w:r>
      <w:r>
        <w:t xml:space="preserve">However he would not listen to her voice; but being stronger than she was, he overpowered her and raped her. </w:t>
      </w:r>
      <w:r>
        <w:rPr>
          <w:vertAlign w:val="superscript"/>
        </w:rPr>
        <w:t>15</w:t>
      </w:r>
      <w:r w:rsidRPr="000D4987">
        <w:t>Then Amnon hated her with</w:t>
      </w:r>
      <w:r>
        <w:t xml:space="preserve"> intense hatred</w:t>
      </w:r>
      <w:r w:rsidRPr="000D4987">
        <w:t>, so that the hatred with which he hated her was greater than the love wit</w:t>
      </w:r>
      <w:r>
        <w:t>h which he had loved her. And</w:t>
      </w:r>
      <w:r w:rsidRPr="000D4987">
        <w:t xml:space="preserve"> </w:t>
      </w:r>
      <w:r>
        <w:t>Amnon said to her, “Get up, go away.”</w:t>
      </w:r>
    </w:p>
    <w:p w14:paraId="3D1BB959" w14:textId="77777777" w:rsidR="00670C43" w:rsidRDefault="00BD6E14" w:rsidP="00F279D6">
      <w:r>
        <w:rPr>
          <w:vertAlign w:val="superscript"/>
        </w:rPr>
        <w:t>16</w:t>
      </w:r>
      <w:r>
        <w:t>And Tamar said to him, “Do</w:t>
      </w:r>
      <w:r w:rsidR="005679F8">
        <w:t>n’t</w:t>
      </w:r>
      <w:r>
        <w:t>, my brother, for this latter evil in sending me away is greater than the former thing that you did to me.” But he would not listen to her.</w:t>
      </w:r>
      <w:r w:rsidR="00F279D6">
        <w:t xml:space="preserve"> </w:t>
      </w:r>
    </w:p>
    <w:p w14:paraId="6BA24FD0" w14:textId="77777777" w:rsidR="00F279D6" w:rsidRDefault="007F336E" w:rsidP="00F279D6">
      <w:r>
        <w:rPr>
          <w:vertAlign w:val="superscript"/>
        </w:rPr>
        <w:t>17</w:t>
      </w:r>
      <w:r>
        <w:t xml:space="preserve">Then he called the young man who served him, and said, </w:t>
      </w:r>
      <w:bookmarkStart w:id="164" w:name="_Hlk40357133"/>
      <w:r>
        <w:t>“Send</w:t>
      </w:r>
      <w:r>
        <w:rPr>
          <w:rStyle w:val="FootnoteReference"/>
        </w:rPr>
        <w:footnoteReference w:id="1504"/>
      </w:r>
      <w:bookmarkEnd w:id="164"/>
      <w:r>
        <w:t xml:space="preserve"> this one away from me, and bolt the door after her.” </w:t>
      </w:r>
      <w:r>
        <w:rPr>
          <w:vertAlign w:val="superscript"/>
        </w:rPr>
        <w:t>18</w:t>
      </w:r>
      <w:r>
        <w:t xml:space="preserve">Now she was wearing an ornamented robe, </w:t>
      </w:r>
      <w:r w:rsidRPr="0010566D">
        <w:t xml:space="preserve">for this was what </w:t>
      </w:r>
      <w:r>
        <w:t xml:space="preserve">the king's </w:t>
      </w:r>
      <w:r w:rsidRPr="0010566D">
        <w:t>virgin daught</w:t>
      </w:r>
      <w:r>
        <w:t xml:space="preserve">ers used to wear. Then his servant brought her out, and bolted the door after her. </w:t>
      </w:r>
      <w:r>
        <w:rPr>
          <w:vertAlign w:val="superscript"/>
        </w:rPr>
        <w:t>19</w:t>
      </w:r>
      <w:r>
        <w:t xml:space="preserve">Tamar put ashes on her head, and tore her ornamented </w:t>
      </w:r>
      <w:r w:rsidR="00247D68">
        <w:t>robe</w:t>
      </w:r>
      <w:r>
        <w:t xml:space="preserve"> that she wore. And she put her hand on her head and went away, crying aloud as she went.</w:t>
      </w:r>
      <w:r w:rsidR="00F279D6">
        <w:t xml:space="preserve"> </w:t>
      </w:r>
      <w:r w:rsidR="00F279D6">
        <w:rPr>
          <w:vertAlign w:val="superscript"/>
        </w:rPr>
        <w:t>20</w:t>
      </w:r>
      <w:r w:rsidR="00F279D6">
        <w:t xml:space="preserve">Absalom her brother said to her, “Has Amnon your brother been with you? But now hold your peace, my sister. He is your brother. </w:t>
      </w:r>
      <w:r w:rsidR="00613E0E">
        <w:t>Do not</w:t>
      </w:r>
      <w:r w:rsidR="00F279D6">
        <w:t xml:space="preserve"> take this thing to heart.”</w:t>
      </w:r>
      <w:r w:rsidR="00015020">
        <w:t xml:space="preserve"> </w:t>
      </w:r>
      <w:r w:rsidR="00F279D6">
        <w:t xml:space="preserve">So Tamar remained desolate in her brother Absalom’s house. </w:t>
      </w:r>
      <w:r w:rsidR="00F279D6">
        <w:rPr>
          <w:vertAlign w:val="superscript"/>
        </w:rPr>
        <w:t>21</w:t>
      </w:r>
      <w:r w:rsidR="00F279D6">
        <w:t xml:space="preserve">But when king David heard of all these things, he was very </w:t>
      </w:r>
      <w:r w:rsidR="007B4940">
        <w:t>angry.</w:t>
      </w:r>
      <w:r w:rsidR="00BF3CE9">
        <w:t xml:space="preserve"> </w:t>
      </w:r>
      <w:r w:rsidR="00BF3CE9" w:rsidRPr="00BF3CE9">
        <w:t xml:space="preserve">But he did not inflict pain on the spirit of his son Amnon, because he loved him, for he was his </w:t>
      </w:r>
      <w:r w:rsidR="005B481B" w:rsidRPr="00BF3CE9">
        <w:t>firstborn</w:t>
      </w:r>
      <w:r w:rsidR="005B481B">
        <w:t>.</w:t>
      </w:r>
      <w:r w:rsidR="005B481B">
        <w:rPr>
          <w:rStyle w:val="FootnoteReference"/>
        </w:rPr>
        <w:footnoteReference w:id="1505"/>
      </w:r>
      <w:r w:rsidR="00F279D6">
        <w:t xml:space="preserve"> </w:t>
      </w:r>
      <w:r w:rsidR="00F279D6">
        <w:rPr>
          <w:vertAlign w:val="superscript"/>
        </w:rPr>
        <w:t>22</w:t>
      </w:r>
      <w:r w:rsidR="00F279D6">
        <w:t xml:space="preserve">Absalom spoke to Amnon neither good nor bad; for Absalom hated </w:t>
      </w:r>
      <w:r w:rsidR="00EE5811">
        <w:t>Amnon, because he had violated his sister Tamar.</w:t>
      </w:r>
      <w:r w:rsidR="00F279D6">
        <w:t xml:space="preserve"> </w:t>
      </w:r>
      <w:r w:rsidR="00F279D6">
        <w:rPr>
          <w:vertAlign w:val="superscript"/>
        </w:rPr>
        <w:t>23</w:t>
      </w:r>
      <w:r w:rsidR="00F279D6">
        <w:t xml:space="preserve">It happened after two full years, that Absalom had sheepshearers in Baal Hazor, which is beside Ephraim: and Absalom invited all the king’s sons. </w:t>
      </w:r>
      <w:r w:rsidR="00F279D6">
        <w:rPr>
          <w:vertAlign w:val="superscript"/>
        </w:rPr>
        <w:t>24</w:t>
      </w:r>
      <w:r w:rsidR="00F279D6">
        <w:t>Absalom came to the king, and said, “See now, your servant has sheepshearers. Please let the king and his servants go with your servant.”</w:t>
      </w:r>
    </w:p>
    <w:p w14:paraId="4CDCDF83" w14:textId="77777777" w:rsidR="00F279D6" w:rsidRDefault="00F279D6" w:rsidP="00F279D6">
      <w:r>
        <w:rPr>
          <w:vertAlign w:val="superscript"/>
        </w:rPr>
        <w:t>25</w:t>
      </w:r>
      <w:r>
        <w:t xml:space="preserve">The king said to Absalom, “No, my son, let us not all go, lest </w:t>
      </w:r>
      <w:r>
        <w:lastRenderedPageBreak/>
        <w:t xml:space="preserve">we be burdensome to you.” </w:t>
      </w:r>
      <w:r w:rsidR="005832B6">
        <w:t xml:space="preserve">But he </w:t>
      </w:r>
      <w:r w:rsidR="00017340">
        <w:t>pleaded</w:t>
      </w:r>
      <w:r w:rsidR="00017340">
        <w:rPr>
          <w:rStyle w:val="FootnoteReference"/>
        </w:rPr>
        <w:footnoteReference w:id="1506"/>
      </w:r>
      <w:r w:rsidR="00017340">
        <w:t xml:space="preserve"> </w:t>
      </w:r>
      <w:r w:rsidR="005832B6">
        <w:t>with him; however he would not go</w:t>
      </w:r>
      <w:r>
        <w:t xml:space="preserve">, but blessed him. </w:t>
      </w:r>
      <w:r>
        <w:rPr>
          <w:vertAlign w:val="superscript"/>
        </w:rPr>
        <w:t>26</w:t>
      </w:r>
      <w:r>
        <w:t>Then Absalom said, “If not, please let my brother Amnon go with us.”</w:t>
      </w:r>
      <w:r w:rsidR="005832B6">
        <w:t xml:space="preserve"> </w:t>
      </w:r>
      <w:r>
        <w:t>The king said to him, “Why should he go with you?”</w:t>
      </w:r>
    </w:p>
    <w:p w14:paraId="507795A8" w14:textId="77777777" w:rsidR="00F279D6" w:rsidRDefault="00F279D6" w:rsidP="00F279D6">
      <w:r>
        <w:rPr>
          <w:vertAlign w:val="superscript"/>
        </w:rPr>
        <w:t>27</w:t>
      </w:r>
      <w:r>
        <w:t xml:space="preserve">But </w:t>
      </w:r>
      <w:r w:rsidR="005E526A">
        <w:t>Absalom pleaded</w:t>
      </w:r>
      <w:r w:rsidR="005E526A">
        <w:rPr>
          <w:rStyle w:val="FootnoteReference"/>
        </w:rPr>
        <w:footnoteReference w:id="1507"/>
      </w:r>
      <w:r w:rsidR="005E526A">
        <w:t xml:space="preserve"> with him, and he</w:t>
      </w:r>
      <w:r>
        <w:t xml:space="preserve"> let Amnon and all the king’s sons go with </w:t>
      </w:r>
      <w:r w:rsidR="00BD02C2">
        <w:t xml:space="preserve">him. </w:t>
      </w:r>
      <w:r w:rsidR="00BD02C2" w:rsidRPr="00AE00FD">
        <w:t xml:space="preserve">And Absalom prepared a feast like a king's </w:t>
      </w:r>
      <w:r w:rsidR="00EB6CB4" w:rsidRPr="00AE00FD">
        <w:t>feast</w:t>
      </w:r>
      <w:r w:rsidR="00EB6CB4">
        <w:t>.</w:t>
      </w:r>
      <w:r w:rsidR="00EB6CB4">
        <w:rPr>
          <w:rStyle w:val="FootnoteReference"/>
        </w:rPr>
        <w:footnoteReference w:id="1508"/>
      </w:r>
      <w:r>
        <w:t xml:space="preserve"> </w:t>
      </w:r>
      <w:r>
        <w:rPr>
          <w:vertAlign w:val="superscript"/>
        </w:rPr>
        <w:t>28</w:t>
      </w:r>
      <w:r>
        <w:t>A</w:t>
      </w:r>
      <w:r w:rsidR="005A5AE5">
        <w:t>nd A</w:t>
      </w:r>
      <w:r>
        <w:t xml:space="preserve">bsalom commanded his servants, saying, “Mark now, when Amnon’s heart is merry with wine; and when I tell you, ‘Strike Amnon,’ then kill him. </w:t>
      </w:r>
      <w:r w:rsidR="00613E0E">
        <w:t>Do not be afraid</w:t>
      </w:r>
      <w:r>
        <w:t>. Haven’t I commanded you? Be courageous, and be valiant</w:t>
      </w:r>
      <w:r w:rsidR="008A3D28">
        <w:t>.</w:t>
      </w:r>
      <w:r>
        <w:t>”</w:t>
      </w:r>
    </w:p>
    <w:p w14:paraId="16B52B8B" w14:textId="77777777" w:rsidR="00F279D6" w:rsidRDefault="00F279D6" w:rsidP="00F279D6">
      <w:r>
        <w:rPr>
          <w:vertAlign w:val="superscript"/>
        </w:rPr>
        <w:t>29</w:t>
      </w:r>
      <w:r>
        <w:t xml:space="preserve">The servants of Absalom did to Amnon as Absalom had commanded. Then all the king’s sons arose, and every man got up on his mule, and fled. </w:t>
      </w:r>
      <w:r>
        <w:rPr>
          <w:vertAlign w:val="superscript"/>
        </w:rPr>
        <w:t>30</w:t>
      </w:r>
      <w:r>
        <w:t>It happened, while they were in the way, that the news came to David, saying, “Absalom has slain all the king’s sons, and there is not one of them left</w:t>
      </w:r>
      <w:r w:rsidR="008A3D28">
        <w:t>.</w:t>
      </w:r>
      <w:r>
        <w:t>”</w:t>
      </w:r>
    </w:p>
    <w:p w14:paraId="3F544159" w14:textId="77777777" w:rsidR="00F279D6" w:rsidRDefault="00F279D6" w:rsidP="00F279D6">
      <w:r>
        <w:rPr>
          <w:vertAlign w:val="superscript"/>
        </w:rPr>
        <w:t>31</w:t>
      </w:r>
      <w:r>
        <w:t xml:space="preserve">Then the king arose, and tore his garments, and lay on the </w:t>
      </w:r>
      <w:r w:rsidR="000A0824">
        <w:t>ground</w:t>
      </w:r>
      <w:r>
        <w:t xml:space="preserve">; and all his servants stood by with their clothes torn. </w:t>
      </w:r>
      <w:r>
        <w:rPr>
          <w:vertAlign w:val="superscript"/>
        </w:rPr>
        <w:t>32</w:t>
      </w:r>
      <w:r>
        <w:t xml:space="preserve">Jonadab, the son of Shimeah, </w:t>
      </w:r>
      <w:r>
        <w:t>David’s brother, answered, “</w:t>
      </w:r>
      <w:r w:rsidR="00613E0E">
        <w:t>Do not</w:t>
      </w:r>
      <w:r>
        <w:t xml:space="preserve"> let my lord </w:t>
      </w:r>
      <w:r w:rsidR="0059380F">
        <w:t>the king</w:t>
      </w:r>
      <w:r w:rsidR="0059380F">
        <w:rPr>
          <w:rStyle w:val="FootnoteReference"/>
        </w:rPr>
        <w:footnoteReference w:id="1509"/>
      </w:r>
      <w:r w:rsidR="0059380F">
        <w:t xml:space="preserve"> </w:t>
      </w:r>
      <w:r>
        <w:t xml:space="preserve">suppose that </w:t>
      </w:r>
      <w:r w:rsidR="00766326">
        <w:t>they have killed all the young men, the king’s sons;</w:t>
      </w:r>
      <w:r>
        <w:t xml:space="preserve"> for Amnon only is dead; for by the appointment of Absalom this has been determined from the day that he forced his sister Tamar. </w:t>
      </w:r>
      <w:r>
        <w:rPr>
          <w:vertAlign w:val="superscript"/>
        </w:rPr>
        <w:t>33</w:t>
      </w:r>
      <w:r>
        <w:t xml:space="preserve">Now therefore </w:t>
      </w:r>
      <w:r w:rsidR="00613E0E">
        <w:t>do not</w:t>
      </w:r>
      <w:r>
        <w:t xml:space="preserve"> let my lord the king take the thing to his heart, to think that all the king’s sons are dead; for Amnon only is dead.” </w:t>
      </w:r>
      <w:r>
        <w:rPr>
          <w:vertAlign w:val="superscript"/>
        </w:rPr>
        <w:t>34</w:t>
      </w:r>
      <w:r>
        <w:t xml:space="preserve">But Absalom fled. </w:t>
      </w:r>
      <w:r w:rsidR="00982090">
        <w:t>And t</w:t>
      </w:r>
      <w:r>
        <w:t xml:space="preserve">he young man who kept the watch lifted up his </w:t>
      </w:r>
      <w:r w:rsidR="00E27EA5">
        <w:t xml:space="preserve">eyes and looked, and he saw </w:t>
      </w:r>
      <w:r>
        <w:t xml:space="preserve">many </w:t>
      </w:r>
      <w:r w:rsidR="008A792F">
        <w:t>men</w:t>
      </w:r>
      <w:r>
        <w:t xml:space="preserve"> </w:t>
      </w:r>
      <w:r w:rsidR="008A792F">
        <w:t xml:space="preserve">coming </w:t>
      </w:r>
      <w:r w:rsidR="00DE7853" w:rsidRPr="00DE7853">
        <w:t>on the road behind</w:t>
      </w:r>
      <w:r w:rsidR="000742A8">
        <w:t xml:space="preserve"> </w:t>
      </w:r>
      <w:r w:rsidR="00E66BE9">
        <w:t>him</w:t>
      </w:r>
      <w:r w:rsidR="00DE7853" w:rsidRPr="00DE7853">
        <w:t xml:space="preserve"> from the side of the mountain in the descent</w:t>
      </w:r>
      <w:r w:rsidR="00DE7853">
        <w:t>.</w:t>
      </w:r>
      <w:r w:rsidR="00697967">
        <w:t xml:space="preserve"> </w:t>
      </w:r>
      <w:r w:rsidR="00DE7853" w:rsidRPr="00DE7853">
        <w:t>And the watchman came and told the king, and said, “I have seen many men coming from</w:t>
      </w:r>
      <w:r w:rsidR="003C080A">
        <w:t xml:space="preserve"> the </w:t>
      </w:r>
      <w:r w:rsidR="000E25C5">
        <w:t>Horon</w:t>
      </w:r>
      <w:r w:rsidR="00F76C10">
        <w:t>a</w:t>
      </w:r>
      <w:r w:rsidR="000E25C5">
        <w:t>n</w:t>
      </w:r>
      <w:r w:rsidR="000E25C5">
        <w:rPr>
          <w:rStyle w:val="FootnoteReference"/>
        </w:rPr>
        <w:footnoteReference w:id="1510"/>
      </w:r>
      <w:r w:rsidR="00DE7853">
        <w:t xml:space="preserve"> road</w:t>
      </w:r>
      <w:r w:rsidR="008A792F">
        <w:t xml:space="preserve"> </w:t>
      </w:r>
      <w:r w:rsidR="00DE7853">
        <w:t xml:space="preserve">by </w:t>
      </w:r>
      <w:r w:rsidR="008A792F">
        <w:t xml:space="preserve">the side of the </w:t>
      </w:r>
      <w:r w:rsidR="00760B64">
        <w:t>mountain.</w:t>
      </w:r>
      <w:r w:rsidR="00760B64">
        <w:rPr>
          <w:rStyle w:val="FootnoteReference"/>
        </w:rPr>
        <w:footnoteReference w:id="1511"/>
      </w:r>
      <w:r w:rsidR="00760B64">
        <w:t>”</w:t>
      </w:r>
      <w:r>
        <w:t xml:space="preserve"> </w:t>
      </w:r>
      <w:r>
        <w:rPr>
          <w:vertAlign w:val="superscript"/>
        </w:rPr>
        <w:t>35</w:t>
      </w:r>
      <w:r>
        <w:t>Jonadab said to the king, “</w:t>
      </w:r>
      <w:r w:rsidR="00B461A0">
        <w:t>Look</w:t>
      </w:r>
      <w:r>
        <w:t>, the king’s sons are coming</w:t>
      </w:r>
      <w:r w:rsidR="008A3D28">
        <w:t>.</w:t>
      </w:r>
      <w:r>
        <w:t xml:space="preserve"> It is as your servant said.” </w:t>
      </w:r>
      <w:r>
        <w:rPr>
          <w:vertAlign w:val="superscript"/>
        </w:rPr>
        <w:t>36</w:t>
      </w:r>
      <w:r>
        <w:t xml:space="preserve">It happened, as soon as he had finished speaking, that </w:t>
      </w:r>
      <w:r w:rsidR="00B461A0">
        <w:t>look</w:t>
      </w:r>
      <w:r>
        <w:t xml:space="preserve">, the king’s sons came, and lifted up their voice, and wept. The king also and all his servants wept bitterly. </w:t>
      </w:r>
      <w:r>
        <w:rPr>
          <w:vertAlign w:val="superscript"/>
        </w:rPr>
        <w:t>37</w:t>
      </w:r>
      <w:r>
        <w:t>But Absalom fled, and went to Talmai the son of Ammihu</w:t>
      </w:r>
      <w:r w:rsidR="00E6458A">
        <w:t>d</w:t>
      </w:r>
      <w:r>
        <w:t>,</w:t>
      </w:r>
      <w:r w:rsidR="00E6458A">
        <w:rPr>
          <w:rStyle w:val="FootnoteReference"/>
        </w:rPr>
        <w:footnoteReference w:id="1512"/>
      </w:r>
      <w:r>
        <w:t xml:space="preserve"> king of Geshur. </w:t>
      </w:r>
      <w:r w:rsidR="0081500A">
        <w:t xml:space="preserve">And </w:t>
      </w:r>
      <w:r>
        <w:t xml:space="preserve">David mourned for his son every day. </w:t>
      </w:r>
      <w:r>
        <w:rPr>
          <w:vertAlign w:val="superscript"/>
        </w:rPr>
        <w:t>38</w:t>
      </w:r>
      <w:r>
        <w:t xml:space="preserve">So Absalom fled, and went to Geshur, and was there three years. </w:t>
      </w:r>
      <w:r>
        <w:rPr>
          <w:vertAlign w:val="superscript"/>
        </w:rPr>
        <w:t>39</w:t>
      </w:r>
      <w:r w:rsidR="001D3503">
        <w:t xml:space="preserve">And the spirit </w:t>
      </w:r>
      <w:r w:rsidR="001D3503">
        <w:lastRenderedPageBreak/>
        <w:t>of</w:t>
      </w:r>
      <w:r w:rsidR="001D3503">
        <w:rPr>
          <w:rStyle w:val="FootnoteReference"/>
        </w:rPr>
        <w:footnoteReference w:id="1513"/>
      </w:r>
      <w:r w:rsidR="001D3503">
        <w:t xml:space="preserve"> the king longed</w:t>
      </w:r>
      <w:r>
        <w:t xml:space="preserve"> to go forth to Absalom: for he was comforted concerning Amnon, since he was dead.</w:t>
      </w:r>
    </w:p>
    <w:p w14:paraId="1E5BC29C" w14:textId="77777777" w:rsidR="00F279D6" w:rsidRDefault="00F279D6" w:rsidP="00CD144D">
      <w:pPr>
        <w:pStyle w:val="NHEB"/>
        <w:framePr w:wrap="auto"/>
        <w:rPr>
          <w:szCs w:val="54"/>
        </w:rPr>
      </w:pPr>
      <w:r w:rsidRPr="00FF5A2B">
        <w:t>14</w:t>
      </w:r>
    </w:p>
    <w:p w14:paraId="414594E4" w14:textId="77777777" w:rsidR="00F279D6" w:rsidRDefault="00F279D6" w:rsidP="00F279D6">
      <w:pPr>
        <w:ind w:firstLine="0"/>
      </w:pPr>
      <w:r>
        <w:t xml:space="preserve">Now Joab the son of Zeruiah perceived that the king’s heart was toward Absalom. </w:t>
      </w:r>
      <w:r>
        <w:rPr>
          <w:vertAlign w:val="superscript"/>
        </w:rPr>
        <w:t>2</w:t>
      </w:r>
      <w:r>
        <w:t xml:space="preserve">Joab sent to Tekoa, and fetched there a wise woman, and said to her, “Please act like a mourner, and put on mourning clothing, please, and </w:t>
      </w:r>
      <w:r w:rsidR="00613E0E">
        <w:t>do not</w:t>
      </w:r>
      <w:r>
        <w:t xml:space="preserve"> anoint yourself with oil, but be as a woman who has mourned a long time for the dead. </w:t>
      </w:r>
      <w:r>
        <w:rPr>
          <w:vertAlign w:val="superscript"/>
        </w:rPr>
        <w:t>3</w:t>
      </w:r>
      <w:r>
        <w:t xml:space="preserve">Go in to the king, and speak like this to him.” So Joab put the words in her mouth. </w:t>
      </w:r>
      <w:r>
        <w:rPr>
          <w:vertAlign w:val="superscript"/>
        </w:rPr>
        <w:t>4</w:t>
      </w:r>
      <w:r w:rsidR="003600D3">
        <w:t>And the woman of Tekoa went</w:t>
      </w:r>
      <w:r w:rsidR="003600D3">
        <w:rPr>
          <w:rStyle w:val="FootnoteReference"/>
        </w:rPr>
        <w:footnoteReference w:id="1514"/>
      </w:r>
      <w:r w:rsidR="003600D3">
        <w:t xml:space="preserve"> to the king, and </w:t>
      </w:r>
      <w:r w:rsidR="003D3C60">
        <w:t>she bowed down with her face to the ground,</w:t>
      </w:r>
      <w:r w:rsidR="003600D3">
        <w:t xml:space="preserve"> and showed</w:t>
      </w:r>
      <w:r>
        <w:t xml:space="preserve"> respect, and said, “Help, O king</w:t>
      </w:r>
      <w:r w:rsidR="008A3D28">
        <w:t>.</w:t>
      </w:r>
      <w:r>
        <w:t>”</w:t>
      </w:r>
    </w:p>
    <w:p w14:paraId="256DCDD7" w14:textId="77777777" w:rsidR="00F279D6" w:rsidRDefault="00F279D6" w:rsidP="00F279D6">
      <w:r>
        <w:rPr>
          <w:vertAlign w:val="superscript"/>
        </w:rPr>
        <w:t>5</w:t>
      </w:r>
      <w:r>
        <w:t>The king said to her, “What ails you?”</w:t>
      </w:r>
    </w:p>
    <w:p w14:paraId="007E70E0" w14:textId="77777777" w:rsidR="00F279D6" w:rsidRDefault="00F279D6" w:rsidP="00F279D6">
      <w:r>
        <w:t xml:space="preserve">She answered, “Truly I am a widow, and my husband is dead. </w:t>
      </w:r>
      <w:r>
        <w:rPr>
          <w:vertAlign w:val="superscript"/>
        </w:rPr>
        <w:t>6</w:t>
      </w:r>
      <w:r>
        <w:t xml:space="preserve">Your handmaid had two sons, and they both fought together in the field, and there was no one to part them, but the one struck the other, and killed him. </w:t>
      </w:r>
      <w:r>
        <w:rPr>
          <w:vertAlign w:val="superscript"/>
        </w:rPr>
        <w:t>7</w:t>
      </w:r>
      <w:r w:rsidR="00B461A0">
        <w:t>Look</w:t>
      </w:r>
      <w:r>
        <w:t xml:space="preserve">, the whole family has risen against your handmaid, and they say, ‘Deliver him who struck his brother, that we may kill him for the life of his brother whom he killed, and so destroy the heir also.’ Thus they would quench my coal which is left, and would leave to my </w:t>
      </w:r>
      <w:r>
        <w:t>husband neither name nor remainder on the surface of the earth.”</w:t>
      </w:r>
    </w:p>
    <w:p w14:paraId="0DBCE498" w14:textId="77777777" w:rsidR="00F279D6" w:rsidRDefault="00F279D6" w:rsidP="00F279D6">
      <w:r>
        <w:rPr>
          <w:vertAlign w:val="superscript"/>
        </w:rPr>
        <w:t>8</w:t>
      </w:r>
      <w:r>
        <w:t>The king said to the woman, “Go to your house, and I will give a command concerning you.”</w:t>
      </w:r>
    </w:p>
    <w:p w14:paraId="229A5CEF" w14:textId="77777777" w:rsidR="00F279D6" w:rsidRDefault="00F279D6" w:rsidP="00F279D6">
      <w:r>
        <w:rPr>
          <w:vertAlign w:val="superscript"/>
        </w:rPr>
        <w:t>9</w:t>
      </w:r>
      <w:r>
        <w:t>The woman of Tekoa said to the king, “My lord, O king, the iniquity be on me, and on my father’s house; and the king and his throne be guiltless.”</w:t>
      </w:r>
    </w:p>
    <w:p w14:paraId="16EC0745" w14:textId="77777777" w:rsidR="00F279D6" w:rsidRDefault="00F279D6" w:rsidP="00F279D6">
      <w:r>
        <w:rPr>
          <w:vertAlign w:val="superscript"/>
        </w:rPr>
        <w:t>10</w:t>
      </w:r>
      <w:r>
        <w:t>The king said, “Whoever says anything to you, bring him to me, and he shall not touch you any more.”</w:t>
      </w:r>
    </w:p>
    <w:p w14:paraId="77DF9401" w14:textId="77777777" w:rsidR="00F279D6" w:rsidRDefault="00F279D6" w:rsidP="00F279D6">
      <w:r>
        <w:rPr>
          <w:vertAlign w:val="superscript"/>
        </w:rPr>
        <w:t>11</w:t>
      </w:r>
      <w:r>
        <w:t xml:space="preserve">Then she said, “Please let the king remember </w:t>
      </w:r>
      <w:r w:rsidR="00821D2E">
        <w:t xml:space="preserve">the </w:t>
      </w:r>
      <w:r w:rsidR="00F170FA" w:rsidRPr="00F170FA">
        <w:rPr>
          <w:sz w:val="16"/>
          <w:szCs w:val="16"/>
        </w:rPr>
        <w:t>LORD</w:t>
      </w:r>
      <w:r>
        <w:t xml:space="preserve"> your God, that the avenger of blood destroy not any more, lest they destroy my son.”</w:t>
      </w:r>
    </w:p>
    <w:p w14:paraId="573DD9D1" w14:textId="77777777" w:rsidR="00F279D6" w:rsidRDefault="00F279D6" w:rsidP="00F279D6">
      <w:r>
        <w:t xml:space="preserve">He said, “As </w:t>
      </w:r>
      <w:r w:rsidR="00821D2E">
        <w:t xml:space="preserve">the </w:t>
      </w:r>
      <w:r w:rsidR="00F170FA" w:rsidRPr="00F170FA">
        <w:rPr>
          <w:sz w:val="16"/>
          <w:szCs w:val="16"/>
        </w:rPr>
        <w:t>LORD</w:t>
      </w:r>
      <w:r>
        <w:t xml:space="preserve"> lives, not one hair of your son shall fall to the </w:t>
      </w:r>
      <w:r w:rsidR="000A0824">
        <w:t>ground</w:t>
      </w:r>
      <w:r>
        <w:t>.”</w:t>
      </w:r>
    </w:p>
    <w:p w14:paraId="7ADA1B49" w14:textId="77777777" w:rsidR="00F279D6" w:rsidRDefault="00F279D6" w:rsidP="00F279D6">
      <w:r>
        <w:rPr>
          <w:vertAlign w:val="superscript"/>
        </w:rPr>
        <w:t>12</w:t>
      </w:r>
      <w:r>
        <w:t>Then the woman said, “Please let your handmaid speak a word to my lord the king.”</w:t>
      </w:r>
    </w:p>
    <w:p w14:paraId="1C55C319" w14:textId="77777777" w:rsidR="00F279D6" w:rsidRDefault="00F279D6" w:rsidP="00F279D6">
      <w:r>
        <w:t>He said, “Say on.”</w:t>
      </w:r>
    </w:p>
    <w:p w14:paraId="212A4810" w14:textId="77777777" w:rsidR="00F279D6" w:rsidRDefault="00F279D6" w:rsidP="00F279D6">
      <w:r>
        <w:rPr>
          <w:vertAlign w:val="superscript"/>
        </w:rPr>
        <w:t>13</w:t>
      </w:r>
      <w:r>
        <w:t xml:space="preserve">The woman said, “Why then have you devised such a thing against the people of God? For in speaking this word the king is as one who is guilty, in that the king </w:t>
      </w:r>
      <w:r>
        <w:lastRenderedPageBreak/>
        <w:t xml:space="preserve">does not bring home again his banished one. </w:t>
      </w:r>
      <w:r>
        <w:rPr>
          <w:vertAlign w:val="superscript"/>
        </w:rPr>
        <w:t>14</w:t>
      </w:r>
      <w:r>
        <w:t xml:space="preserve">For we must die, and are as water split on the ground, which can’t be gathered up again; neither does God take away life, but devises means, that he who is banished not be an outcast from him. </w:t>
      </w:r>
      <w:r>
        <w:rPr>
          <w:vertAlign w:val="superscript"/>
        </w:rPr>
        <w:t>15</w:t>
      </w:r>
      <w:r>
        <w:t xml:space="preserve">Now therefore seeing that I have come to </w:t>
      </w:r>
      <w:r w:rsidR="0022619A">
        <w:t>speak this word to the king</w:t>
      </w:r>
      <w:r w:rsidR="005C0856">
        <w:t>,</w:t>
      </w:r>
      <w:r w:rsidR="00A57D2A">
        <w:t xml:space="preserve"> my lord</w:t>
      </w:r>
      <w:r w:rsidR="0022619A">
        <w:t>,</w:t>
      </w:r>
      <w:r>
        <w:t xml:space="preserve"> it is because the people have made me afraid: and your handmaid said, ‘I will now speak to the king; it may be that the king will perform the request of his servant.’ </w:t>
      </w:r>
      <w:r>
        <w:rPr>
          <w:vertAlign w:val="superscript"/>
        </w:rPr>
        <w:t>16</w:t>
      </w:r>
      <w:r w:rsidR="005C0856">
        <w:t>For the king will hear and</w:t>
      </w:r>
      <w:r w:rsidR="005C0856">
        <w:rPr>
          <w:rStyle w:val="FootnoteReference"/>
        </w:rPr>
        <w:footnoteReference w:id="1515"/>
      </w:r>
      <w:r w:rsidR="005C0856">
        <w:t xml:space="preserve"> deliver his servant</w:t>
      </w:r>
      <w:r>
        <w:t xml:space="preserve"> out of the hand of the man who </w:t>
      </w:r>
      <w:r w:rsidR="00226D0B">
        <w:t xml:space="preserve">is </w:t>
      </w:r>
      <w:r w:rsidR="0082571E">
        <w:t>seeking</w:t>
      </w:r>
      <w:r w:rsidR="0082571E">
        <w:rPr>
          <w:rStyle w:val="FootnoteReference"/>
        </w:rPr>
        <w:footnoteReference w:id="1516"/>
      </w:r>
      <w:r w:rsidR="00226D0B">
        <w:t xml:space="preserve"> to</w:t>
      </w:r>
      <w:r>
        <w:t xml:space="preserve"> destroy me and my son together out of the inheritance of God. </w:t>
      </w:r>
      <w:r>
        <w:rPr>
          <w:vertAlign w:val="superscript"/>
        </w:rPr>
        <w:t>17</w:t>
      </w:r>
      <w:r>
        <w:t xml:space="preserve">Then your handmaid said, ‘Please let the word of my lord the king bring rest; for as an angel of God, so is my lord the king to discern good and bad. May </w:t>
      </w:r>
      <w:r w:rsidR="00821D2E">
        <w:t xml:space="preserve">the </w:t>
      </w:r>
      <w:r w:rsidR="00F170FA" w:rsidRPr="00F170FA">
        <w:rPr>
          <w:sz w:val="16"/>
          <w:szCs w:val="16"/>
        </w:rPr>
        <w:t>LORD</w:t>
      </w:r>
      <w:r>
        <w:t>, your God, be with you.’”</w:t>
      </w:r>
    </w:p>
    <w:p w14:paraId="6E1B4735" w14:textId="77777777" w:rsidR="00F279D6" w:rsidRDefault="00F279D6" w:rsidP="00F279D6">
      <w:r>
        <w:rPr>
          <w:vertAlign w:val="superscript"/>
        </w:rPr>
        <w:t>18</w:t>
      </w:r>
      <w:r>
        <w:t xml:space="preserve">Then the king answered the woman, “Please </w:t>
      </w:r>
      <w:r w:rsidR="00613E0E">
        <w:t>do not</w:t>
      </w:r>
      <w:r>
        <w:t xml:space="preserve"> hide anything from me that I ask you.”</w:t>
      </w:r>
    </w:p>
    <w:p w14:paraId="27879B57" w14:textId="77777777" w:rsidR="00F279D6" w:rsidRDefault="00F279D6" w:rsidP="00F279D6">
      <w:r>
        <w:t>The woman said, “Let my lord the king now speak.”</w:t>
      </w:r>
    </w:p>
    <w:p w14:paraId="185F1F6A" w14:textId="77777777" w:rsidR="00F279D6" w:rsidRDefault="00F279D6" w:rsidP="00F279D6">
      <w:r>
        <w:rPr>
          <w:vertAlign w:val="superscript"/>
        </w:rPr>
        <w:t>19</w:t>
      </w:r>
      <w:r>
        <w:t>The king said, “Is the hand of Joab with you in all this?”</w:t>
      </w:r>
    </w:p>
    <w:p w14:paraId="1444F1F0" w14:textId="77777777" w:rsidR="00F279D6" w:rsidRDefault="00F279D6" w:rsidP="00F279D6">
      <w:r>
        <w:t xml:space="preserve">The woman answered, “As your soul lives, my lord the king, no one can turn to the right hand or to the left from anything that my </w:t>
      </w:r>
      <w:r>
        <w:t xml:space="preserve">lord the king has spoken; for your servant Joab, he urged me, and he put all these words in the mouth of your handmaid; </w:t>
      </w:r>
      <w:r>
        <w:rPr>
          <w:vertAlign w:val="superscript"/>
        </w:rPr>
        <w:t>20</w:t>
      </w:r>
      <w:r>
        <w:t xml:space="preserve">to change the face of the matter has your servant Joab done this thing. My lord is wise, according to the wisdom of an angel of </w:t>
      </w:r>
      <w:r w:rsidR="00DE4B11">
        <w:t>God, to know that which is</w:t>
      </w:r>
      <w:r w:rsidR="00DE4B11">
        <w:rPr>
          <w:rStyle w:val="FootnoteReference"/>
        </w:rPr>
        <w:footnoteReference w:id="1517"/>
      </w:r>
      <w:r w:rsidR="00DE4B11">
        <w:t xml:space="preserve"> on earth.”</w:t>
      </w:r>
    </w:p>
    <w:p w14:paraId="34024227" w14:textId="77777777" w:rsidR="00F279D6" w:rsidRDefault="00F279D6" w:rsidP="00F279D6">
      <w:r>
        <w:rPr>
          <w:vertAlign w:val="superscript"/>
        </w:rPr>
        <w:t>21</w:t>
      </w:r>
      <w:r>
        <w:t>The king said to Joab, “</w:t>
      </w:r>
      <w:r w:rsidR="00B461A0">
        <w:t>Look</w:t>
      </w:r>
      <w:r>
        <w:t xml:space="preserve"> now, I have done this thing. Go therefore, bring the young man Absalom back.”</w:t>
      </w:r>
    </w:p>
    <w:p w14:paraId="55B0B453" w14:textId="77777777" w:rsidR="00F279D6" w:rsidRDefault="00F279D6" w:rsidP="00F279D6">
      <w:r>
        <w:rPr>
          <w:vertAlign w:val="superscript"/>
        </w:rPr>
        <w:t>22</w:t>
      </w:r>
      <w:r>
        <w:t xml:space="preserve">Joab fell to the ground on his face, showed respect, and blessed the king. Joab said, “Today your servant knows that I have found favor in your sight, my lord, king, in that the king has performed the request of his servant.” </w:t>
      </w:r>
      <w:r>
        <w:rPr>
          <w:vertAlign w:val="superscript"/>
        </w:rPr>
        <w:t>23</w:t>
      </w:r>
      <w:r>
        <w:t xml:space="preserve">So Joab arose and went to Geshur, and brought Absalom to </w:t>
      </w:r>
      <w:smartTag w:uri="urn:schemas-microsoft-com:office:smarttags" w:element="place">
        <w:smartTag w:uri="urn:schemas-microsoft-com:office:smarttags" w:element="City">
          <w:r>
            <w:t>Jerusalem</w:t>
          </w:r>
        </w:smartTag>
      </w:smartTag>
      <w:r>
        <w:t xml:space="preserve">. </w:t>
      </w:r>
      <w:r>
        <w:rPr>
          <w:vertAlign w:val="superscript"/>
        </w:rPr>
        <w:t>24</w:t>
      </w:r>
      <w:r>
        <w:t xml:space="preserve">The king said, “Let him return to his own house, but let him not see my face.” So Absalom returned to his own house, and </w:t>
      </w:r>
      <w:r w:rsidR="0050087F">
        <w:t>did not</w:t>
      </w:r>
      <w:r>
        <w:t xml:space="preserve"> see the king’s face. </w:t>
      </w:r>
      <w:r>
        <w:rPr>
          <w:vertAlign w:val="superscript"/>
        </w:rPr>
        <w:t>25</w:t>
      </w:r>
      <w:r>
        <w:t xml:space="preserve">Now in all </w:t>
      </w:r>
      <w:smartTag w:uri="urn:schemas-microsoft-com:office:smarttags" w:element="place">
        <w:smartTag w:uri="urn:schemas-microsoft-com:office:smarttags" w:element="country-region">
          <w:r>
            <w:t>Israel</w:t>
          </w:r>
        </w:smartTag>
      </w:smartTag>
      <w:r>
        <w:t xml:space="preserve"> there was none to be so much praised as Absalom for his beauty: from the sole of his foot even to the crown of his head there was no blemish in him. </w:t>
      </w:r>
      <w:r>
        <w:rPr>
          <w:vertAlign w:val="superscript"/>
        </w:rPr>
        <w:t>26</w:t>
      </w:r>
      <w:r>
        <w:t xml:space="preserve">When he cut the hair of his head (now it was at every year’s end that he cut it; because it was heavy on him, therefore he cut it); he weighed the hair of his head at two hundred shekels, after the king’s weight. </w:t>
      </w:r>
      <w:r>
        <w:rPr>
          <w:vertAlign w:val="superscript"/>
        </w:rPr>
        <w:t>27</w:t>
      </w:r>
      <w:r>
        <w:t xml:space="preserve">To Absalom there </w:t>
      </w:r>
      <w:r>
        <w:lastRenderedPageBreak/>
        <w:t xml:space="preserve">were born three sons, and one daughter, whose name was </w:t>
      </w:r>
      <w:r w:rsidR="009335EF">
        <w:t>Tamar. She was a beautiful woman</w:t>
      </w:r>
      <w:r>
        <w:t xml:space="preserve">. </w:t>
      </w:r>
      <w:r>
        <w:rPr>
          <w:vertAlign w:val="superscript"/>
        </w:rPr>
        <w:t>28</w:t>
      </w:r>
      <w:r>
        <w:t xml:space="preserve">Absalom lived two full years in </w:t>
      </w:r>
      <w:smartTag w:uri="urn:schemas-microsoft-com:office:smarttags" w:element="place">
        <w:smartTag w:uri="urn:schemas-microsoft-com:office:smarttags" w:element="City">
          <w:r>
            <w:t>Jerusalem</w:t>
          </w:r>
        </w:smartTag>
      </w:smartTag>
      <w:r>
        <w:t xml:space="preserve">; and he </w:t>
      </w:r>
      <w:r w:rsidR="0050087F">
        <w:t>did not</w:t>
      </w:r>
      <w:r>
        <w:t xml:space="preserve"> see the king’s face. </w:t>
      </w:r>
      <w:r>
        <w:rPr>
          <w:vertAlign w:val="superscript"/>
        </w:rPr>
        <w:t>29</w:t>
      </w:r>
      <w:r>
        <w:t xml:space="preserve">Then Absalom sent for Joab, to send him to the king; but he would not come to him: and he sent again a second time, but he would not come. </w:t>
      </w:r>
      <w:r>
        <w:rPr>
          <w:vertAlign w:val="superscript"/>
        </w:rPr>
        <w:t>30</w:t>
      </w:r>
      <w:r>
        <w:t>Therefore he said to his servants, “</w:t>
      </w:r>
      <w:r w:rsidR="00B461A0">
        <w:t>Look</w:t>
      </w:r>
      <w:r>
        <w:t>, Joab’s field is near mine, and he has barley there. Go and set it on fire.” Absalom’s servants set the field on fire.</w:t>
      </w:r>
      <w:r w:rsidR="0056228D">
        <w:t xml:space="preserve"> </w:t>
      </w:r>
      <w:r w:rsidR="0056228D" w:rsidRPr="0056228D">
        <w:t xml:space="preserve">And the servants of Joab came to him with their clothes rent, and they said to him, “The servants of Absalom have set the field on </w:t>
      </w:r>
      <w:r w:rsidR="00334D08" w:rsidRPr="0056228D">
        <w:t>fire.</w:t>
      </w:r>
      <w:r w:rsidR="00334D08" w:rsidRPr="001B00EE">
        <w:rPr>
          <w:rStyle w:val="FootnoteReference"/>
        </w:rPr>
        <w:t xml:space="preserve"> </w:t>
      </w:r>
      <w:r w:rsidR="00334D08">
        <w:rPr>
          <w:rStyle w:val="FootnoteReference"/>
        </w:rPr>
        <w:footnoteReference w:id="1518"/>
      </w:r>
      <w:r w:rsidR="00334D08">
        <w:t>”</w:t>
      </w:r>
    </w:p>
    <w:p w14:paraId="7702AC0A" w14:textId="77777777" w:rsidR="00F279D6" w:rsidRDefault="00F279D6" w:rsidP="00F279D6">
      <w:r>
        <w:rPr>
          <w:vertAlign w:val="superscript"/>
        </w:rPr>
        <w:t>31</w:t>
      </w:r>
      <w:r>
        <w:t>Then Joab arose, and came to Absalom to his house, and said to him, “Why have your servants set my field on fire?”</w:t>
      </w:r>
    </w:p>
    <w:p w14:paraId="3C8EFE4F" w14:textId="77777777" w:rsidR="00F279D6" w:rsidRDefault="00F279D6" w:rsidP="00F279D6">
      <w:r>
        <w:rPr>
          <w:vertAlign w:val="superscript"/>
        </w:rPr>
        <w:t>32</w:t>
      </w:r>
      <w:r>
        <w:t>Absalom answered Joab, “</w:t>
      </w:r>
      <w:r w:rsidR="00B461A0">
        <w:t>Look</w:t>
      </w:r>
      <w:r>
        <w:t>, I sent to you, saying, ‘Come here, that I may send you to the king, to say, “Why have I come from Geshur? It would be better for me to be there still. Now therefore let me see the king’s face; and if there is iniquity in me, let him kill me.”’”</w:t>
      </w:r>
    </w:p>
    <w:p w14:paraId="54BEEE25" w14:textId="77777777" w:rsidR="00F279D6" w:rsidRDefault="00F279D6" w:rsidP="00F279D6">
      <w:r>
        <w:rPr>
          <w:vertAlign w:val="superscript"/>
        </w:rPr>
        <w:t>33</w:t>
      </w:r>
      <w:r>
        <w:t xml:space="preserve">So Joab came to the king, and told him; and when he had called for Absalom, he came to the </w:t>
      </w:r>
      <w:r>
        <w:t>king, and bowed himself on his face to the ground before the king: and the king kissed Absalom.</w:t>
      </w:r>
    </w:p>
    <w:p w14:paraId="3BC2EC4A" w14:textId="77777777" w:rsidR="00F279D6" w:rsidRDefault="00F279D6" w:rsidP="00CD144D">
      <w:pPr>
        <w:pStyle w:val="NHEB"/>
        <w:framePr w:wrap="auto"/>
        <w:rPr>
          <w:szCs w:val="54"/>
        </w:rPr>
      </w:pPr>
      <w:r w:rsidRPr="00FF5A2B">
        <w:t>15</w:t>
      </w:r>
    </w:p>
    <w:p w14:paraId="3FEFAD79" w14:textId="77777777" w:rsidR="00A333C8" w:rsidRDefault="004578FB" w:rsidP="00A333C8">
      <w:pPr>
        <w:ind w:firstLine="0"/>
      </w:pPr>
      <w:r>
        <w:t xml:space="preserve">And after this Absalom began </w:t>
      </w:r>
      <w:r w:rsidR="00336D82">
        <w:t>to furnish</w:t>
      </w:r>
      <w:r w:rsidR="00336D82">
        <w:rPr>
          <w:rStyle w:val="FootnoteReference"/>
        </w:rPr>
        <w:footnoteReference w:id="1519"/>
      </w:r>
      <w:r>
        <w:t xml:space="preserve"> himself with a</w:t>
      </w:r>
      <w:r w:rsidR="00F279D6">
        <w:t xml:space="preserve"> chariot and horses, and fifty men to run before him. </w:t>
      </w:r>
      <w:r w:rsidR="00A333C8">
        <w:rPr>
          <w:vertAlign w:val="superscript"/>
        </w:rPr>
        <w:t>2</w:t>
      </w:r>
      <w:r w:rsidR="00A333C8">
        <w:t>And Absalom rose up early, and stood beside the road of the gate. Then when</w:t>
      </w:r>
      <w:r w:rsidR="00A333C8">
        <w:rPr>
          <w:rStyle w:val="FootnoteReference"/>
        </w:rPr>
        <w:footnoteReference w:id="1520"/>
      </w:r>
      <w:r w:rsidR="00A333C8">
        <w:t xml:space="preserve"> anyone had a dispute which should come to the king for judgment, then Absalom would call</w:t>
      </w:r>
      <w:r w:rsidR="00A333C8">
        <w:rPr>
          <w:rStyle w:val="FootnoteReference"/>
        </w:rPr>
        <w:footnoteReference w:id="1521"/>
      </w:r>
      <w:r w:rsidR="00A333C8">
        <w:t xml:space="preserve"> to him and say, “What city are you from?” </w:t>
      </w:r>
      <w:r w:rsidR="00BE21C4">
        <w:t>When he</w:t>
      </w:r>
      <w:r w:rsidR="00A333C8">
        <w:t xml:space="preserve"> said, “Your servant is of one of the tribes of Israel</w:t>
      </w:r>
      <w:r w:rsidR="00BE21C4">
        <w:t>,</w:t>
      </w:r>
      <w:r w:rsidR="00A333C8">
        <w:t>”</w:t>
      </w:r>
    </w:p>
    <w:p w14:paraId="68DEC595" w14:textId="77777777" w:rsidR="00F279D6" w:rsidRDefault="00A333C8" w:rsidP="00A333C8">
      <w:r>
        <w:rPr>
          <w:vertAlign w:val="superscript"/>
        </w:rPr>
        <w:t>3</w:t>
      </w:r>
      <w:r w:rsidR="00BE21C4">
        <w:t>t</w:t>
      </w:r>
      <w:r>
        <w:t xml:space="preserve">hen Absalom would say to him, “Look, your matters are good and right; but there is no one from the king to hear you.” </w:t>
      </w:r>
      <w:r>
        <w:rPr>
          <w:vertAlign w:val="superscript"/>
        </w:rPr>
        <w:t>4</w:t>
      </w:r>
      <w:r>
        <w:t>And Absalom would say, “Oh that I were made judge in the land, then anyone who had a dispute and a judgment could come to me, and I would give him justice.”</w:t>
      </w:r>
      <w:r w:rsidR="00F279D6">
        <w:t xml:space="preserve"> </w:t>
      </w:r>
      <w:r w:rsidR="00F279D6">
        <w:rPr>
          <w:vertAlign w:val="superscript"/>
        </w:rPr>
        <w:t>5</w:t>
      </w:r>
      <w:r w:rsidR="00F279D6">
        <w:t xml:space="preserve">It was so, that when any man came near to do him obeisance, </w:t>
      </w:r>
      <w:r w:rsidR="007E16B8">
        <w:t>he would extend his hand and embrace him, and kiss</w:t>
      </w:r>
      <w:r w:rsidR="00F279D6">
        <w:t xml:space="preserve"> him. </w:t>
      </w:r>
      <w:r w:rsidR="00F279D6">
        <w:rPr>
          <w:vertAlign w:val="superscript"/>
        </w:rPr>
        <w:t>6</w:t>
      </w:r>
      <w:r w:rsidR="00F279D6">
        <w:t xml:space="preserve">Absalom did this sort of thing to all </w:t>
      </w:r>
      <w:smartTag w:uri="urn:schemas-microsoft-com:office:smarttags" w:element="place">
        <w:smartTag w:uri="urn:schemas-microsoft-com:office:smarttags" w:element="country-region">
          <w:r w:rsidR="00F279D6">
            <w:t>Israel</w:t>
          </w:r>
        </w:smartTag>
      </w:smartTag>
      <w:r w:rsidR="00F279D6">
        <w:t xml:space="preserve"> who came to the king for judgment. So Absalom stole the hearts of the men of </w:t>
      </w:r>
      <w:smartTag w:uri="urn:schemas-microsoft-com:office:smarttags" w:element="place">
        <w:smartTag w:uri="urn:schemas-microsoft-com:office:smarttags" w:element="country-region">
          <w:r w:rsidR="00F279D6">
            <w:t>Israel</w:t>
          </w:r>
        </w:smartTag>
      </w:smartTag>
      <w:r w:rsidR="00F279D6">
        <w:t xml:space="preserve">. </w:t>
      </w:r>
      <w:r w:rsidR="00F279D6">
        <w:rPr>
          <w:vertAlign w:val="superscript"/>
        </w:rPr>
        <w:t>7</w:t>
      </w:r>
      <w:r w:rsidR="00F279D6">
        <w:t>It happened at the end of fo</w:t>
      </w:r>
      <w:r w:rsidR="0008301E">
        <w:t>ur</w:t>
      </w:r>
      <w:r w:rsidR="001033B7">
        <w:rPr>
          <w:rStyle w:val="FootnoteReference"/>
        </w:rPr>
        <w:footnoteReference w:id="1522"/>
      </w:r>
      <w:r w:rsidR="00F279D6">
        <w:t xml:space="preserve"> years, that Absalom said to the king, “Please let me go and pay my vow, </w:t>
      </w:r>
      <w:r w:rsidR="00F279D6">
        <w:lastRenderedPageBreak/>
        <w:t xml:space="preserve">which I have vowed to </w:t>
      </w:r>
      <w:r w:rsidR="00821D2E">
        <w:t xml:space="preserve">the </w:t>
      </w:r>
      <w:r w:rsidR="00F170FA" w:rsidRPr="00F170FA">
        <w:rPr>
          <w:sz w:val="16"/>
          <w:szCs w:val="16"/>
        </w:rPr>
        <w:t>LORD</w:t>
      </w:r>
      <w:r w:rsidR="00F279D6">
        <w:t xml:space="preserve">, in </w:t>
      </w:r>
      <w:smartTag w:uri="urn:schemas-microsoft-com:office:smarttags" w:element="place">
        <w:smartTag w:uri="urn:schemas-microsoft-com:office:smarttags" w:element="City">
          <w:r w:rsidR="00F279D6">
            <w:t>Hebron</w:t>
          </w:r>
        </w:smartTag>
      </w:smartTag>
      <w:r w:rsidR="00F279D6">
        <w:t xml:space="preserve">. </w:t>
      </w:r>
      <w:r w:rsidR="00F279D6">
        <w:rPr>
          <w:vertAlign w:val="superscript"/>
        </w:rPr>
        <w:t>8</w:t>
      </w:r>
      <w:r w:rsidR="00F279D6">
        <w:t xml:space="preserve">For your servant vowed a vow while I stayed at </w:t>
      </w:r>
      <w:r w:rsidR="00A67832">
        <w:t>Geshur in Aram</w:t>
      </w:r>
      <w:r w:rsidR="00F279D6">
        <w:t xml:space="preserve">, saying, ‘If </w:t>
      </w:r>
      <w:r w:rsidR="00821D2E">
        <w:t xml:space="preserve">the </w:t>
      </w:r>
      <w:r w:rsidR="00F170FA" w:rsidRPr="00F170FA">
        <w:rPr>
          <w:sz w:val="16"/>
          <w:szCs w:val="16"/>
        </w:rPr>
        <w:t>LORD</w:t>
      </w:r>
      <w:r w:rsidR="00F279D6">
        <w:t xml:space="preserve"> </w:t>
      </w:r>
      <w:r w:rsidR="00035A23">
        <w:t>will bring me back</w:t>
      </w:r>
      <w:r w:rsidR="00035A23">
        <w:rPr>
          <w:rStyle w:val="FootnoteReference"/>
        </w:rPr>
        <w:footnoteReference w:id="1523"/>
      </w:r>
      <w:r w:rsidR="00035A23">
        <w:t xml:space="preserve"> to</w:t>
      </w:r>
      <w:r w:rsidR="00F279D6">
        <w:t xml:space="preserve"> </w:t>
      </w:r>
      <w:smartTag w:uri="urn:schemas-microsoft-com:office:smarttags" w:element="place">
        <w:smartTag w:uri="urn:schemas-microsoft-com:office:smarttags" w:element="City">
          <w:r w:rsidR="00F279D6">
            <w:t>Jerusalem</w:t>
          </w:r>
        </w:smartTag>
      </w:smartTag>
      <w:r w:rsidR="00F279D6">
        <w:t xml:space="preserve">, then I will serve </w:t>
      </w:r>
      <w:r w:rsidR="00821D2E">
        <w:t xml:space="preserve">the </w:t>
      </w:r>
      <w:r w:rsidR="00F170FA" w:rsidRPr="00F170FA">
        <w:rPr>
          <w:sz w:val="16"/>
          <w:szCs w:val="16"/>
        </w:rPr>
        <w:t>LORD</w:t>
      </w:r>
      <w:r w:rsidR="00BE0FC0">
        <w:rPr>
          <w:sz w:val="16"/>
          <w:szCs w:val="16"/>
        </w:rPr>
        <w:t xml:space="preserve"> </w:t>
      </w:r>
      <w:r w:rsidR="00BE0FC0" w:rsidRPr="00E037D7">
        <w:t>in Hebron.</w:t>
      </w:r>
      <w:r w:rsidR="00BE0FC0">
        <w:rPr>
          <w:rStyle w:val="FootnoteReference"/>
        </w:rPr>
        <w:footnoteReference w:id="1524"/>
      </w:r>
      <w:r w:rsidR="00F279D6">
        <w:t>’”</w:t>
      </w:r>
    </w:p>
    <w:p w14:paraId="454EE209" w14:textId="77777777" w:rsidR="00F279D6" w:rsidRDefault="00F279D6" w:rsidP="00F279D6">
      <w:r>
        <w:rPr>
          <w:vertAlign w:val="superscript"/>
        </w:rPr>
        <w:t>9</w:t>
      </w:r>
      <w:r>
        <w:t>The king said to him, “Go in peace.”</w:t>
      </w:r>
    </w:p>
    <w:p w14:paraId="7E42453D" w14:textId="77777777" w:rsidR="00F279D6" w:rsidRDefault="00F279D6" w:rsidP="00F279D6">
      <w:r>
        <w:t xml:space="preserve">So he arose, and went to </w:t>
      </w:r>
      <w:smartTag w:uri="urn:schemas-microsoft-com:office:smarttags" w:element="place">
        <w:smartTag w:uri="urn:schemas-microsoft-com:office:smarttags" w:element="City">
          <w:r>
            <w:t>Hebron</w:t>
          </w:r>
        </w:smartTag>
      </w:smartTag>
      <w:r>
        <w:t xml:space="preserve">. </w:t>
      </w:r>
      <w:r>
        <w:rPr>
          <w:vertAlign w:val="superscript"/>
        </w:rPr>
        <w:t>10</w:t>
      </w:r>
      <w:r>
        <w:t xml:space="preserve">But Absalom sent spies throughout all the tribes of </w:t>
      </w:r>
      <w:smartTag w:uri="urn:schemas-microsoft-com:office:smarttags" w:element="country-region">
        <w:r>
          <w:t>Israel</w:t>
        </w:r>
      </w:smartTag>
      <w:r>
        <w:t xml:space="preserve">, saying, “As soon as you hear the sound of the trumpet, then you shall say, ‘Absalom is king in </w:t>
      </w:r>
      <w:smartTag w:uri="urn:schemas-microsoft-com:office:smarttags" w:element="City">
        <w:smartTag w:uri="urn:schemas-microsoft-com:office:smarttags" w:element="place">
          <w:r>
            <w:t>Hebron</w:t>
          </w:r>
        </w:smartTag>
      </w:smartTag>
      <w:r w:rsidR="008A3D28">
        <w:t>.</w:t>
      </w:r>
      <w:r>
        <w:t xml:space="preserve">’” </w:t>
      </w:r>
      <w:r>
        <w:rPr>
          <w:vertAlign w:val="superscript"/>
        </w:rPr>
        <w:t>11</w:t>
      </w:r>
      <w:r>
        <w:t xml:space="preserve">Two hundred men went with Absalom out of </w:t>
      </w:r>
      <w:smartTag w:uri="urn:schemas-microsoft-com:office:smarttags" w:element="place">
        <w:smartTag w:uri="urn:schemas-microsoft-com:office:smarttags" w:element="City">
          <w:r>
            <w:t>Jerusalem</w:t>
          </w:r>
        </w:smartTag>
      </w:smartTag>
      <w:r>
        <w:t xml:space="preserve">, who were invited, and went in their simplicity; and they </w:t>
      </w:r>
      <w:r w:rsidR="0050087F">
        <w:t>did not</w:t>
      </w:r>
      <w:r>
        <w:t xml:space="preserve"> know anything. </w:t>
      </w:r>
      <w:r>
        <w:rPr>
          <w:vertAlign w:val="superscript"/>
        </w:rPr>
        <w:t>12</w:t>
      </w:r>
      <w:r w:rsidR="007F6CE5">
        <w:t>And he sent and invited</w:t>
      </w:r>
      <w:r w:rsidR="007F6CE5">
        <w:rPr>
          <w:rStyle w:val="FootnoteReference"/>
        </w:rPr>
        <w:footnoteReference w:id="1525"/>
      </w:r>
      <w:r w:rsidR="007F6CE5">
        <w:t xml:space="preserve"> Ahithophel</w:t>
      </w:r>
      <w:r>
        <w:t xml:space="preserve"> the Gilonite, David’s counselor, from his city, even from Giloh, while he was offering the sacrifices. The conspiracy was strong; for the people increased continually with Absalom. </w:t>
      </w:r>
      <w:r>
        <w:rPr>
          <w:vertAlign w:val="superscript"/>
        </w:rPr>
        <w:t>13</w:t>
      </w:r>
      <w:r>
        <w:t xml:space="preserve">A messenger came to David, saying, “The hearts of the men of </w:t>
      </w:r>
      <w:smartTag w:uri="urn:schemas-microsoft-com:office:smarttags" w:element="place">
        <w:smartTag w:uri="urn:schemas-microsoft-com:office:smarttags" w:element="country-region">
          <w:r>
            <w:t>Israel</w:t>
          </w:r>
        </w:smartTag>
      </w:smartTag>
      <w:r>
        <w:t xml:space="preserve"> are after Absalom.”</w:t>
      </w:r>
    </w:p>
    <w:p w14:paraId="4F672A6C" w14:textId="77777777" w:rsidR="00F279D6" w:rsidRDefault="00F279D6" w:rsidP="00F279D6">
      <w:r>
        <w:rPr>
          <w:vertAlign w:val="superscript"/>
        </w:rPr>
        <w:t>14</w:t>
      </w:r>
      <w:r>
        <w:t xml:space="preserve">David said to all his servants who were with him at </w:t>
      </w:r>
      <w:smartTag w:uri="urn:schemas-microsoft-com:office:smarttags" w:element="place">
        <w:smartTag w:uri="urn:schemas-microsoft-com:office:smarttags" w:element="City">
          <w:r>
            <w:t>Jerusalem</w:t>
          </w:r>
        </w:smartTag>
      </w:smartTag>
      <w:r>
        <w:t xml:space="preserve">, “Arise, and let us flee; for else none of us shall escape from Absalom. Make speed to depart, lest he overtake us quickly, and bring down evil on us, and </w:t>
      </w:r>
      <w:r>
        <w:t>strike the city with the edge of the sword.”</w:t>
      </w:r>
    </w:p>
    <w:p w14:paraId="43D3556A" w14:textId="77777777" w:rsidR="00F279D6" w:rsidRDefault="00F279D6" w:rsidP="00F279D6">
      <w:r>
        <w:rPr>
          <w:vertAlign w:val="superscript"/>
        </w:rPr>
        <w:t>15</w:t>
      </w:r>
      <w:r>
        <w:t>The king’s servants said to the king, “</w:t>
      </w:r>
      <w:r w:rsidR="00B461A0">
        <w:t>Look</w:t>
      </w:r>
      <w:r>
        <w:t>, your servants are ready to do whatever my lord the king chooses.”</w:t>
      </w:r>
    </w:p>
    <w:p w14:paraId="1D8097BB" w14:textId="36332F47" w:rsidR="00F279D6" w:rsidRDefault="00430925" w:rsidP="00F279D6">
      <w:r>
        <w:rPr>
          <w:vertAlign w:val="superscript"/>
        </w:rPr>
        <w:t>16</w:t>
      </w:r>
      <w:r w:rsidR="00277FF7">
        <w:t>And</w:t>
      </w:r>
      <w:r w:rsidRPr="0022413E">
        <w:t xml:space="preserve"> the king went out with all his household following him. But the king left ten women, who were secondary wives, to take care of the palace.</w:t>
      </w:r>
      <w:r>
        <w:t xml:space="preserve"> </w:t>
      </w:r>
      <w:r>
        <w:rPr>
          <w:vertAlign w:val="superscript"/>
        </w:rPr>
        <w:t>17</w:t>
      </w:r>
      <w:r w:rsidR="00277FF7">
        <w:t>So</w:t>
      </w:r>
      <w:r w:rsidRPr="0022413E">
        <w:t xml:space="preserve"> the king went out with all his servants</w:t>
      </w:r>
      <w:r>
        <w:rPr>
          <w:rStyle w:val="FootnoteReference"/>
        </w:rPr>
        <w:footnoteReference w:id="1526"/>
      </w:r>
      <w:r w:rsidRPr="0022413E">
        <w:t xml:space="preserve"> following him, and they stopped at the last house.</w:t>
      </w:r>
      <w:r>
        <w:t xml:space="preserve"> </w:t>
      </w:r>
      <w:r>
        <w:rPr>
          <w:vertAlign w:val="superscript"/>
        </w:rPr>
        <w:t>18</w:t>
      </w:r>
      <w:r w:rsidRPr="0022413E">
        <w:t>And all the people</w:t>
      </w:r>
      <w:r>
        <w:rPr>
          <w:rStyle w:val="FootnoteReference"/>
        </w:rPr>
        <w:footnoteReference w:id="1527"/>
      </w:r>
      <w:r w:rsidRPr="0022413E">
        <w:t xml:space="preserve"> passed on before </w:t>
      </w:r>
      <w:r w:rsidR="00BF13FD">
        <w:t>him. And all those</w:t>
      </w:r>
      <w:r w:rsidRPr="0022413E">
        <w:t xml:space="preserve"> with him, all the officers and warriors, were six hundred men, and they passed on before him. And when </w:t>
      </w:r>
      <w:r>
        <w:t>all</w:t>
      </w:r>
      <w:r>
        <w:rPr>
          <w:rStyle w:val="FootnoteReference"/>
        </w:rPr>
        <w:footnoteReference w:id="1528"/>
      </w:r>
      <w:r>
        <w:t xml:space="preserve"> </w:t>
      </w:r>
      <w:r w:rsidRPr="0022413E">
        <w:t>the Cherethites and all the Pelethites and all the Gittites who followed him from Gath passed on before the king,</w:t>
      </w:r>
      <w:r>
        <w:t xml:space="preserve"> </w:t>
      </w:r>
      <w:r>
        <w:rPr>
          <w:vertAlign w:val="superscript"/>
        </w:rPr>
        <w:t>19</w:t>
      </w:r>
      <w:r>
        <w:t>then</w:t>
      </w:r>
      <w:r w:rsidR="00F279D6">
        <w:t xml:space="preserve"> the king said to Ittai the Gittite, “Why do you also go with us? Return, and stay with the king; for you are a foreigner, and also an exile. Return to your own place. </w:t>
      </w:r>
      <w:r w:rsidR="00F279D6">
        <w:rPr>
          <w:vertAlign w:val="superscript"/>
        </w:rPr>
        <w:t>20</w:t>
      </w:r>
      <w:r w:rsidR="00D24F78">
        <w:t xml:space="preserve">You came only yesterday. Should I today make you wander about with us, since I go I know not where? Go back, and take your brothers with you, and may the </w:t>
      </w:r>
      <w:r w:rsidR="00D24F78" w:rsidRPr="00D24F78">
        <w:rPr>
          <w:sz w:val="16"/>
          <w:szCs w:val="16"/>
        </w:rPr>
        <w:t>LORD</w:t>
      </w:r>
      <w:r w:rsidR="00D24F78">
        <w:t xml:space="preserve"> show you</w:t>
      </w:r>
      <w:r w:rsidR="00D24F78">
        <w:rPr>
          <w:rStyle w:val="FootnoteReference"/>
        </w:rPr>
        <w:footnoteReference w:id="1529"/>
      </w:r>
      <w:r w:rsidR="00D24F78">
        <w:t xml:space="preserve"> </w:t>
      </w:r>
      <w:r w:rsidR="000A670A">
        <w:t>kindness and truth.”</w:t>
      </w:r>
    </w:p>
    <w:p w14:paraId="69499AB3" w14:textId="77777777" w:rsidR="00F279D6" w:rsidRDefault="00F279D6" w:rsidP="00F279D6">
      <w:r>
        <w:rPr>
          <w:vertAlign w:val="superscript"/>
        </w:rPr>
        <w:t>21</w:t>
      </w:r>
      <w:r>
        <w:t xml:space="preserve">Ittai answered the king, and said, “As </w:t>
      </w:r>
      <w:r w:rsidR="00821D2E">
        <w:t xml:space="preserve">the </w:t>
      </w:r>
      <w:r w:rsidR="00F170FA" w:rsidRPr="00F170FA">
        <w:rPr>
          <w:sz w:val="16"/>
          <w:szCs w:val="16"/>
        </w:rPr>
        <w:t>LORD</w:t>
      </w:r>
      <w:r>
        <w:t xml:space="preserve"> lives, and as my </w:t>
      </w:r>
      <w:r>
        <w:lastRenderedPageBreak/>
        <w:t>lord the king lives, surely in what place my l</w:t>
      </w:r>
      <w:r w:rsidR="0019097B">
        <w:t>ord the king shall be, whether</w:t>
      </w:r>
      <w:r>
        <w:t xml:space="preserve"> for death or for life, even there also will your servant be.”</w:t>
      </w:r>
    </w:p>
    <w:p w14:paraId="47C0C6F4" w14:textId="77777777" w:rsidR="00824EAF" w:rsidRDefault="00F279D6" w:rsidP="00F279D6">
      <w:r>
        <w:rPr>
          <w:vertAlign w:val="superscript"/>
        </w:rPr>
        <w:t>22</w:t>
      </w:r>
      <w:r>
        <w:t xml:space="preserve">David said to Ittai, “Go and pass over.” Ittai the Gittite passed over, and all his men, and all the little ones who were with him. </w:t>
      </w:r>
      <w:r>
        <w:rPr>
          <w:vertAlign w:val="superscript"/>
        </w:rPr>
        <w:t>23</w:t>
      </w:r>
      <w:r w:rsidR="00B2225B">
        <w:t xml:space="preserve">And all the land wept aloud as all the </w:t>
      </w:r>
      <w:r w:rsidR="00872F7E">
        <w:t>people crossed over. And the king crossed the Wadi Kidron</w:t>
      </w:r>
      <w:r w:rsidR="00B2225B">
        <w:t xml:space="preserve">, and all the people passed </w:t>
      </w:r>
      <w:r w:rsidR="00872F7E">
        <w:t>before him</w:t>
      </w:r>
      <w:r w:rsidR="00B2225B">
        <w:t xml:space="preserve"> </w:t>
      </w:r>
      <w:r w:rsidR="00ED335B">
        <w:t>on</w:t>
      </w:r>
      <w:r w:rsidR="00ED335B">
        <w:rPr>
          <w:rStyle w:val="FootnoteReference"/>
        </w:rPr>
        <w:footnoteReference w:id="1530"/>
      </w:r>
      <w:r w:rsidR="00B2225B">
        <w:t xml:space="preserve"> the </w:t>
      </w:r>
      <w:r w:rsidR="00BD6D86">
        <w:t>Olive road</w:t>
      </w:r>
      <w:r w:rsidR="00BD6D86">
        <w:rPr>
          <w:rStyle w:val="FootnoteReference"/>
        </w:rPr>
        <w:footnoteReference w:id="1531"/>
      </w:r>
      <w:r w:rsidR="00B2225B">
        <w:t xml:space="preserve"> into the</w:t>
      </w:r>
      <w:r>
        <w:t xml:space="preserve"> wilderness. </w:t>
      </w:r>
      <w:r>
        <w:rPr>
          <w:vertAlign w:val="superscript"/>
        </w:rPr>
        <w:t>24</w:t>
      </w:r>
      <w:r w:rsidR="00B461A0">
        <w:t>Look</w:t>
      </w:r>
      <w:r>
        <w:t xml:space="preserve">, Zadok also came, and all the Levites with him, bearing the ark of the covenant of God; and they set down the ark of God; and Abiathar went up, until all the people finished passing out of the city. </w:t>
      </w:r>
    </w:p>
    <w:p w14:paraId="499D5721" w14:textId="77777777" w:rsidR="00F279D6" w:rsidRDefault="00F279D6" w:rsidP="00F279D6">
      <w:r>
        <w:rPr>
          <w:vertAlign w:val="superscript"/>
        </w:rPr>
        <w:t>25</w:t>
      </w:r>
      <w:r>
        <w:t>The king said to Zadok, “</w:t>
      </w:r>
      <w:r w:rsidR="00EB7A41">
        <w:t xml:space="preserve">Return the ark of God </w:t>
      </w:r>
      <w:r>
        <w:t xml:space="preserve">to the city. If I find favor in the eyes of </w:t>
      </w:r>
      <w:r w:rsidR="00821D2E">
        <w:t xml:space="preserve">the </w:t>
      </w:r>
      <w:r w:rsidR="00F170FA" w:rsidRPr="00F170FA">
        <w:rPr>
          <w:sz w:val="16"/>
          <w:szCs w:val="16"/>
        </w:rPr>
        <w:t>LORD</w:t>
      </w:r>
      <w:r>
        <w:t xml:space="preserve">, he will bring me </w:t>
      </w:r>
      <w:r w:rsidR="00EB7A41">
        <w:t>back</w:t>
      </w:r>
      <w:r>
        <w:t xml:space="preserve"> and show me both it and his </w:t>
      </w:r>
      <w:r w:rsidR="00EB7A41">
        <w:t>dwelling place</w:t>
      </w:r>
      <w:r>
        <w:t xml:space="preserve">; </w:t>
      </w:r>
      <w:r>
        <w:rPr>
          <w:vertAlign w:val="superscript"/>
        </w:rPr>
        <w:t>26</w:t>
      </w:r>
      <w:r>
        <w:t xml:space="preserve">but if he </w:t>
      </w:r>
      <w:r w:rsidR="00EB7A41">
        <w:t>should say</w:t>
      </w:r>
      <w:r>
        <w:t xml:space="preserve">, ‘I have no delight in you;’ </w:t>
      </w:r>
      <w:r w:rsidR="00B461A0">
        <w:t>look</w:t>
      </w:r>
      <w:r>
        <w:t xml:space="preserve">, here </w:t>
      </w:r>
      <w:r w:rsidR="00EB7A41">
        <w:t xml:space="preserve">I </w:t>
      </w:r>
      <w:r>
        <w:t xml:space="preserve">am. Let him do to me as seems good to him.” </w:t>
      </w:r>
      <w:r>
        <w:rPr>
          <w:vertAlign w:val="superscript"/>
        </w:rPr>
        <w:t>27</w:t>
      </w:r>
      <w:r>
        <w:t xml:space="preserve">The king said also to Zadok the priest, “Aren’t you a seer? Return into the city in peace, and your two sons with you, Ahimaaz your son, and Jonathan the son of Abiathar. </w:t>
      </w:r>
      <w:r>
        <w:rPr>
          <w:vertAlign w:val="superscript"/>
        </w:rPr>
        <w:t>28</w:t>
      </w:r>
      <w:r w:rsidR="00B461A0">
        <w:t>Look</w:t>
      </w:r>
      <w:r>
        <w:t xml:space="preserve">, I will </w:t>
      </w:r>
      <w:r w:rsidR="00824EAF">
        <w:t>wait at the fords of the wilderness until</w:t>
      </w:r>
      <w:r>
        <w:t xml:space="preserve"> word comes from you to inform me.” </w:t>
      </w:r>
      <w:r>
        <w:rPr>
          <w:vertAlign w:val="superscript"/>
        </w:rPr>
        <w:t>29</w:t>
      </w:r>
      <w:r>
        <w:t xml:space="preserve">Zadok therefore and Abiathar </w:t>
      </w:r>
      <w:r>
        <w:t xml:space="preserve">carried the ark of God again to </w:t>
      </w:r>
      <w:smartTag w:uri="urn:schemas-microsoft-com:office:smarttags" w:element="place">
        <w:smartTag w:uri="urn:schemas-microsoft-com:office:smarttags" w:element="City">
          <w:r>
            <w:t>Jerusalem</w:t>
          </w:r>
        </w:smartTag>
      </w:smartTag>
      <w:r>
        <w:t xml:space="preserve">; and they stayed there. </w:t>
      </w:r>
      <w:r>
        <w:rPr>
          <w:vertAlign w:val="superscript"/>
        </w:rPr>
        <w:t>30</w:t>
      </w:r>
      <w:r>
        <w:t xml:space="preserve">David went up by the </w:t>
      </w:r>
      <w:r w:rsidR="00933DFD">
        <w:t>Ascent of the Olives</w:t>
      </w:r>
      <w:r>
        <w:t xml:space="preserve">, and wept as he went up; and he had his head covered, and went barefoot: and all the people who were with him covered every man his head, and they went up, weeping as they went up. </w:t>
      </w:r>
      <w:r>
        <w:rPr>
          <w:vertAlign w:val="superscript"/>
        </w:rPr>
        <w:t>31</w:t>
      </w:r>
      <w:r w:rsidR="009326B0">
        <w:t>And it had been told to David,</w:t>
      </w:r>
      <w:r w:rsidR="009326B0">
        <w:rPr>
          <w:rStyle w:val="FootnoteReference"/>
        </w:rPr>
        <w:footnoteReference w:id="1532"/>
      </w:r>
      <w:r w:rsidR="009326B0">
        <w:t xml:space="preserve"> saying,</w:t>
      </w:r>
      <w:r>
        <w:t xml:space="preserve"> “Ahithophel is among the conspirators with Absalom.”</w:t>
      </w:r>
    </w:p>
    <w:p w14:paraId="34247AAF" w14:textId="77777777" w:rsidR="00F279D6" w:rsidRDefault="00F279D6" w:rsidP="00F279D6">
      <w:r>
        <w:t>David said, “</w:t>
      </w:r>
      <w:r w:rsidR="00F170FA" w:rsidRPr="00F170FA">
        <w:rPr>
          <w:sz w:val="16"/>
          <w:szCs w:val="16"/>
        </w:rPr>
        <w:t>LORD</w:t>
      </w:r>
      <w:r>
        <w:t>, please turn the counsel of Ahithophel into foolishness.”</w:t>
      </w:r>
    </w:p>
    <w:p w14:paraId="7683626A" w14:textId="77777777" w:rsidR="00F279D6" w:rsidRDefault="00F279D6" w:rsidP="00F279D6">
      <w:r>
        <w:rPr>
          <w:vertAlign w:val="superscript"/>
        </w:rPr>
        <w:t>32</w:t>
      </w:r>
      <w:r>
        <w:t xml:space="preserve">It happened that when David had come to the top, where God was worshiped, </w:t>
      </w:r>
      <w:r w:rsidR="00B461A0">
        <w:t>look</w:t>
      </w:r>
      <w:r>
        <w:t xml:space="preserve">, Hushai the Archite came to meet him with his coat torn, and earth on his head. </w:t>
      </w:r>
      <w:r>
        <w:rPr>
          <w:vertAlign w:val="superscript"/>
        </w:rPr>
        <w:t>33</w:t>
      </w:r>
      <w:r>
        <w:t xml:space="preserve">David said to him, “If you pass on with me, then you will be a burden to me; </w:t>
      </w:r>
      <w:r w:rsidR="00CD7A1D">
        <w:rPr>
          <w:vertAlign w:val="superscript"/>
        </w:rPr>
        <w:t>34</w:t>
      </w:r>
      <w:r w:rsidR="00CD7A1D">
        <w:t>but if you return to the city, and tell Absalom, ‘Your brothers have left, O king, after your father left, and now</w:t>
      </w:r>
      <w:r w:rsidR="00CD7A1D">
        <w:rPr>
          <w:rStyle w:val="FootnoteReference"/>
        </w:rPr>
        <w:footnoteReference w:id="1533"/>
      </w:r>
      <w:r w:rsidR="00CD7A1D">
        <w:t xml:space="preserve"> I am your servant, O king. Allow me to live.</w:t>
      </w:r>
      <w:r w:rsidR="00CD7A1D">
        <w:rPr>
          <w:rStyle w:val="FootnoteReference"/>
        </w:rPr>
        <w:footnoteReference w:id="1534"/>
      </w:r>
      <w:r w:rsidR="00CD7A1D">
        <w:t xml:space="preserve"> As I have been your father’s servant in the past, so now I am your servant,’ then you will defeat for me the counsel of Ahithophel.</w:t>
      </w:r>
      <w:r>
        <w:t xml:space="preserve"> </w:t>
      </w:r>
      <w:r>
        <w:rPr>
          <w:vertAlign w:val="superscript"/>
        </w:rPr>
        <w:t>35</w:t>
      </w:r>
      <w:r w:rsidR="00556DD9">
        <w:t>Do you not have</w:t>
      </w:r>
      <w:r>
        <w:t xml:space="preserve"> Zadok and Abiathar the priests there with you? Therefore it shall be, that whatever thing you shall hear out of the king’s house, you shall tell it to Zadok and Abiathar the priests. </w:t>
      </w:r>
      <w:r>
        <w:rPr>
          <w:vertAlign w:val="superscript"/>
        </w:rPr>
        <w:t>36</w:t>
      </w:r>
      <w:r w:rsidR="00B461A0">
        <w:t>Look</w:t>
      </w:r>
      <w:r>
        <w:t xml:space="preserve">, they </w:t>
      </w:r>
      <w:r>
        <w:lastRenderedPageBreak/>
        <w:t>have there with them their two sons, Ahimaaz, Zadok’s son, and Jonathan, Abiathar’s son; and by them you shall send to me everything that you shall hear.”</w:t>
      </w:r>
    </w:p>
    <w:p w14:paraId="29636A5B" w14:textId="77777777" w:rsidR="00F279D6" w:rsidRDefault="00F279D6" w:rsidP="00F279D6">
      <w:r>
        <w:rPr>
          <w:vertAlign w:val="superscript"/>
        </w:rPr>
        <w:t>37</w:t>
      </w:r>
      <w:r>
        <w:t xml:space="preserve">So Hushai, David’s friend, came into the city; and Absalom came into </w:t>
      </w:r>
      <w:smartTag w:uri="urn:schemas-microsoft-com:office:smarttags" w:element="place">
        <w:smartTag w:uri="urn:schemas-microsoft-com:office:smarttags" w:element="City">
          <w:r>
            <w:t>Jerusalem</w:t>
          </w:r>
        </w:smartTag>
      </w:smartTag>
      <w:r>
        <w:t>.</w:t>
      </w:r>
    </w:p>
    <w:p w14:paraId="65F3E39F" w14:textId="77777777" w:rsidR="00F279D6" w:rsidRDefault="00F279D6" w:rsidP="00CD144D">
      <w:pPr>
        <w:pStyle w:val="NHEB"/>
        <w:framePr w:wrap="auto"/>
        <w:rPr>
          <w:szCs w:val="54"/>
        </w:rPr>
      </w:pPr>
      <w:r w:rsidRPr="00FF5A2B">
        <w:t>16</w:t>
      </w:r>
    </w:p>
    <w:p w14:paraId="58703E4D" w14:textId="77777777" w:rsidR="00F279D6" w:rsidRDefault="00F279D6" w:rsidP="00F279D6">
      <w:pPr>
        <w:ind w:firstLine="0"/>
      </w:pPr>
      <w:r>
        <w:t xml:space="preserve">When David was a little past the top, </w:t>
      </w:r>
      <w:r w:rsidR="00B461A0">
        <w:t>look</w:t>
      </w:r>
      <w:r>
        <w:t>, Ziba the servant of M</w:t>
      </w:r>
      <w:r w:rsidR="000F126A">
        <w:t>ippibaal</w:t>
      </w:r>
      <w:r w:rsidR="000F126A">
        <w:rPr>
          <w:rStyle w:val="FootnoteReference"/>
        </w:rPr>
        <w:footnoteReference w:id="1535"/>
      </w:r>
      <w:r>
        <w:t xml:space="preserve"> met him, with a couple of donkeys saddled, and on them two hundred loaves of bread, and one hundred clusters of raisins, and one hundred summer fruits, and a bottle of wine. </w:t>
      </w:r>
      <w:r>
        <w:rPr>
          <w:vertAlign w:val="superscript"/>
        </w:rPr>
        <w:t>2</w:t>
      </w:r>
      <w:r>
        <w:t xml:space="preserve">The king said to Ziba, </w:t>
      </w:r>
      <w:r w:rsidR="000329CC">
        <w:t>“</w:t>
      </w:r>
      <w:r>
        <w:t>What do you mean by these?</w:t>
      </w:r>
      <w:r w:rsidR="000329CC">
        <w:t>”</w:t>
      </w:r>
      <w:r>
        <w:t xml:space="preserve"> Ziba said, </w:t>
      </w:r>
      <w:r w:rsidR="000329CC">
        <w:t>“</w:t>
      </w:r>
      <w:r>
        <w:t>The donkeys are for the king’s household to ride on; and the bread and summer fruit for the young men to eat; and the wine, that such as are faint in the wilderness may drink.</w:t>
      </w:r>
      <w:r w:rsidR="000329CC">
        <w:t>”</w:t>
      </w:r>
      <w:r>
        <w:t xml:space="preserve"> </w:t>
      </w:r>
      <w:r>
        <w:rPr>
          <w:vertAlign w:val="superscript"/>
        </w:rPr>
        <w:t>3</w:t>
      </w:r>
      <w:r>
        <w:t>The king said, “Where is your master’s son?”</w:t>
      </w:r>
    </w:p>
    <w:p w14:paraId="6512ED42" w14:textId="77777777" w:rsidR="00F279D6" w:rsidRDefault="00F279D6" w:rsidP="00F279D6">
      <w:r>
        <w:t>Ziba said to the king, “</w:t>
      </w:r>
      <w:r w:rsidR="00B461A0">
        <w:t>Look</w:t>
      </w:r>
      <w:r>
        <w:t xml:space="preserve">, he is staying in </w:t>
      </w:r>
      <w:smartTag w:uri="urn:schemas-microsoft-com:office:smarttags" w:element="City">
        <w:r>
          <w:t>Jerusalem</w:t>
        </w:r>
      </w:smartTag>
      <w:r>
        <w:t xml:space="preserve">; for he said, ‘Today the house of </w:t>
      </w:r>
      <w:smartTag w:uri="urn:schemas-microsoft-com:office:smarttags" w:element="place">
        <w:smartTag w:uri="urn:schemas-microsoft-com:office:smarttags" w:element="country-region">
          <w:r>
            <w:t>Israel</w:t>
          </w:r>
        </w:smartTag>
      </w:smartTag>
      <w:r>
        <w:t xml:space="preserve"> will restore me the kingdom of my father.’”</w:t>
      </w:r>
    </w:p>
    <w:p w14:paraId="2224DC4A" w14:textId="77777777" w:rsidR="00F279D6" w:rsidRDefault="00F279D6" w:rsidP="00F279D6">
      <w:r>
        <w:rPr>
          <w:vertAlign w:val="superscript"/>
        </w:rPr>
        <w:t>4</w:t>
      </w:r>
      <w:r>
        <w:t>Then the king said to Ziba, “</w:t>
      </w:r>
      <w:r w:rsidR="00B461A0">
        <w:t>Look</w:t>
      </w:r>
      <w:r>
        <w:t>, all that pertains to M</w:t>
      </w:r>
      <w:r w:rsidR="000F126A">
        <w:t>ippibaal</w:t>
      </w:r>
      <w:r>
        <w:t xml:space="preserve"> is yours.”</w:t>
      </w:r>
    </w:p>
    <w:p w14:paraId="7B23B827" w14:textId="77777777" w:rsidR="00F279D6" w:rsidRDefault="00F279D6" w:rsidP="00F279D6">
      <w:r>
        <w:t>Ziba said, “I do obeisance. Let me find favor in your sight, my lord, O king.”</w:t>
      </w:r>
    </w:p>
    <w:p w14:paraId="245CB5FE" w14:textId="77777777" w:rsidR="00F279D6" w:rsidRDefault="00F279D6" w:rsidP="00F279D6">
      <w:r>
        <w:rPr>
          <w:vertAlign w:val="superscript"/>
        </w:rPr>
        <w:t>5</w:t>
      </w:r>
      <w:r>
        <w:t xml:space="preserve">When king David came to Bahurim, </w:t>
      </w:r>
      <w:r w:rsidR="00B461A0">
        <w:t>look</w:t>
      </w:r>
      <w:r>
        <w:t xml:space="preserve">, a man of the family of the house of Saul came out, whose name was Shimei, the son of </w:t>
      </w:r>
      <w:smartTag w:uri="urn:schemas-microsoft-com:office:smarttags" w:element="place">
        <w:smartTag w:uri="urn:schemas-microsoft-com:office:smarttags" w:element="City">
          <w:r>
            <w:t>Gera</w:t>
          </w:r>
        </w:smartTag>
      </w:smartTag>
      <w:r>
        <w:t xml:space="preserve">. He came out, and cursed still as he came. </w:t>
      </w:r>
      <w:r>
        <w:rPr>
          <w:vertAlign w:val="superscript"/>
        </w:rPr>
        <w:t>6</w:t>
      </w:r>
      <w:r>
        <w:t xml:space="preserve">He cast stones at David, and at all the servants of king David, and all the people and all the mighty men were on his right hand and on his left. </w:t>
      </w:r>
      <w:r>
        <w:rPr>
          <w:vertAlign w:val="superscript"/>
        </w:rPr>
        <w:t>7</w:t>
      </w:r>
      <w:r>
        <w:t>Shimei said when he cursed, “Be gone, be gone, you man of blood, and base fellow</w:t>
      </w:r>
      <w:r w:rsidR="008A3D28">
        <w:t>.</w:t>
      </w:r>
      <w:r>
        <w:t xml:space="preserve"> </w:t>
      </w:r>
      <w:r>
        <w:rPr>
          <w:vertAlign w:val="superscript"/>
        </w:rPr>
        <w:t>8</w:t>
      </w:r>
      <w:r w:rsidR="00821D2E">
        <w:t xml:space="preserve">The </w:t>
      </w:r>
      <w:r w:rsidR="00F170FA" w:rsidRPr="00F170FA">
        <w:rPr>
          <w:sz w:val="16"/>
          <w:szCs w:val="16"/>
        </w:rPr>
        <w:t>LORD</w:t>
      </w:r>
      <w:r>
        <w:t xml:space="preserve"> has returned on you all the blood of the house of Saul, in whose place you have reigned</w:t>
      </w:r>
      <w:r w:rsidR="008A3D28">
        <w:t>.</w:t>
      </w:r>
      <w:r>
        <w:t xml:space="preserve"> </w:t>
      </w:r>
      <w:r w:rsidR="00821D2E">
        <w:t xml:space="preserve">The </w:t>
      </w:r>
      <w:r w:rsidR="00F170FA" w:rsidRPr="00F170FA">
        <w:rPr>
          <w:sz w:val="16"/>
          <w:szCs w:val="16"/>
        </w:rPr>
        <w:t>LORD</w:t>
      </w:r>
      <w:r>
        <w:t xml:space="preserve"> has delivered the kingdom into the hand of Absalom your son</w:t>
      </w:r>
      <w:r w:rsidR="008A3D28">
        <w:t>.</w:t>
      </w:r>
      <w:r>
        <w:t xml:space="preserve"> </w:t>
      </w:r>
      <w:r w:rsidR="00B461A0">
        <w:t>Look</w:t>
      </w:r>
      <w:r>
        <w:t>, you are caught by your own mischief, because you are a man of blood</w:t>
      </w:r>
      <w:r w:rsidR="008A3D28">
        <w:t>.</w:t>
      </w:r>
      <w:r>
        <w:t>”</w:t>
      </w:r>
    </w:p>
    <w:p w14:paraId="13BE94A3" w14:textId="77777777" w:rsidR="00F279D6" w:rsidRDefault="00F279D6" w:rsidP="00F279D6">
      <w:r>
        <w:rPr>
          <w:vertAlign w:val="superscript"/>
        </w:rPr>
        <w:t>9</w:t>
      </w:r>
      <w:r>
        <w:t xml:space="preserve">Then Abishai the son of Zeruiah said to the king, “Why should this dead dog curse my lord the king? Please let me go over and take off his head.” </w:t>
      </w:r>
      <w:r>
        <w:rPr>
          <w:vertAlign w:val="superscript"/>
        </w:rPr>
        <w:t>10</w:t>
      </w:r>
      <w:r>
        <w:t xml:space="preserve">The king said, “What have I to do with you, you sons of Zeruiah? Because he curses, and because </w:t>
      </w:r>
      <w:r w:rsidR="00821D2E">
        <w:t xml:space="preserve">the </w:t>
      </w:r>
      <w:r w:rsidR="00F170FA" w:rsidRPr="00F170FA">
        <w:rPr>
          <w:sz w:val="16"/>
          <w:szCs w:val="16"/>
        </w:rPr>
        <w:t>LORD</w:t>
      </w:r>
      <w:r>
        <w:t xml:space="preserve"> has said to him, ‘Curse David;’ who then shall say, ‘Why have you done so?’”</w:t>
      </w:r>
    </w:p>
    <w:p w14:paraId="1158F002" w14:textId="77777777" w:rsidR="00F279D6" w:rsidRDefault="00F279D6" w:rsidP="00F279D6">
      <w:r>
        <w:rPr>
          <w:vertAlign w:val="superscript"/>
        </w:rPr>
        <w:t>11</w:t>
      </w:r>
      <w:r>
        <w:t>David said to Abishai, and to all his servants, “</w:t>
      </w:r>
      <w:r w:rsidR="00B461A0">
        <w:t>Look</w:t>
      </w:r>
      <w:r>
        <w:t xml:space="preserve">, my son, who came forth from my bowels, seeks my life. How much more this </w:t>
      </w:r>
      <w:r>
        <w:lastRenderedPageBreak/>
        <w:t xml:space="preserve">Benjamite, now? Leave him alone, and let him curse; for </w:t>
      </w:r>
      <w:r w:rsidR="00821D2E">
        <w:t xml:space="preserve">the </w:t>
      </w:r>
      <w:r w:rsidR="00F170FA" w:rsidRPr="00F170FA">
        <w:rPr>
          <w:sz w:val="16"/>
          <w:szCs w:val="16"/>
        </w:rPr>
        <w:t>LORD</w:t>
      </w:r>
      <w:r>
        <w:t xml:space="preserve"> has invited him. </w:t>
      </w:r>
      <w:r>
        <w:rPr>
          <w:vertAlign w:val="superscript"/>
        </w:rPr>
        <w:t>12</w:t>
      </w:r>
      <w:r>
        <w:t xml:space="preserve">It may be that </w:t>
      </w:r>
      <w:r w:rsidR="00821D2E">
        <w:t xml:space="preserve">the </w:t>
      </w:r>
      <w:r w:rsidR="00F170FA" w:rsidRPr="00F170FA">
        <w:rPr>
          <w:sz w:val="16"/>
          <w:szCs w:val="16"/>
        </w:rPr>
        <w:t>LORD</w:t>
      </w:r>
      <w:r>
        <w:t xml:space="preserve"> will look </w:t>
      </w:r>
      <w:r w:rsidR="00D0220D">
        <w:t>on my affliction</w:t>
      </w:r>
      <w:r w:rsidR="00D0220D">
        <w:rPr>
          <w:rStyle w:val="FootnoteReference"/>
        </w:rPr>
        <w:footnoteReference w:id="1536"/>
      </w:r>
      <w:r w:rsidR="00D0220D">
        <w:t xml:space="preserve"> and return good to me for his cursing</w:t>
      </w:r>
      <w:r>
        <w:t xml:space="preserve"> today.” </w:t>
      </w:r>
      <w:r>
        <w:rPr>
          <w:vertAlign w:val="superscript"/>
        </w:rPr>
        <w:t>13</w:t>
      </w:r>
      <w:r>
        <w:t xml:space="preserve">So David and his men went by the way; and Shimei went along on the hillside opposite him, </w:t>
      </w:r>
      <w:r w:rsidR="00C36C04">
        <w:t>and cursed as he went, threw stones at his flank,</w:t>
      </w:r>
      <w:r w:rsidR="00C36C04">
        <w:rPr>
          <w:rStyle w:val="FootnoteReference"/>
        </w:rPr>
        <w:footnoteReference w:id="1537"/>
      </w:r>
      <w:r w:rsidR="00C36C04">
        <w:t xml:space="preserve"> and</w:t>
      </w:r>
      <w:r>
        <w:t xml:space="preserve"> threw </w:t>
      </w:r>
      <w:r w:rsidR="008463F1">
        <w:t>dirt</w:t>
      </w:r>
      <w:r>
        <w:t xml:space="preserve">. </w:t>
      </w:r>
      <w:r>
        <w:rPr>
          <w:vertAlign w:val="superscript"/>
        </w:rPr>
        <w:t>14</w:t>
      </w:r>
      <w:r>
        <w:t xml:space="preserve">The king, and </w:t>
      </w:r>
      <w:r w:rsidR="00736434">
        <w:t>all the people who were with him, arrived weary at the Jordan,</w:t>
      </w:r>
      <w:r w:rsidR="00736434">
        <w:rPr>
          <w:rStyle w:val="FootnoteReference"/>
        </w:rPr>
        <w:footnoteReference w:id="1538"/>
      </w:r>
      <w:r w:rsidR="00736434">
        <w:t xml:space="preserve"> and</w:t>
      </w:r>
      <w:r>
        <w:t xml:space="preserve"> he refreshed himself there. </w:t>
      </w:r>
      <w:r>
        <w:rPr>
          <w:vertAlign w:val="superscript"/>
        </w:rPr>
        <w:t>15</w:t>
      </w:r>
      <w:r>
        <w:t xml:space="preserve">Absalom, and all the people, the men of </w:t>
      </w:r>
      <w:smartTag w:uri="urn:schemas-microsoft-com:office:smarttags" w:element="country-region">
        <w:r>
          <w:t>Israel</w:t>
        </w:r>
      </w:smartTag>
      <w:r>
        <w:t xml:space="preserve">, came to </w:t>
      </w:r>
      <w:smartTag w:uri="urn:schemas-microsoft-com:office:smarttags" w:element="place">
        <w:smartTag w:uri="urn:schemas-microsoft-com:office:smarttags" w:element="City">
          <w:r>
            <w:t>Jerusalem</w:t>
          </w:r>
        </w:smartTag>
      </w:smartTag>
      <w:r>
        <w:t xml:space="preserve">, and Ahithophel with him. </w:t>
      </w:r>
      <w:r>
        <w:rPr>
          <w:vertAlign w:val="superscript"/>
        </w:rPr>
        <w:t>16</w:t>
      </w:r>
      <w:r>
        <w:t>It happened, when Hushai the Archite, David’s friend, had come to Absalom, that Hushai said to Absalom, “Long live the king</w:t>
      </w:r>
      <w:r w:rsidR="008A3D28">
        <w:t>.</w:t>
      </w:r>
      <w:r>
        <w:t xml:space="preserve"> Long live the king</w:t>
      </w:r>
      <w:r w:rsidR="008A3D28">
        <w:t>.</w:t>
      </w:r>
      <w:r>
        <w:t>”</w:t>
      </w:r>
    </w:p>
    <w:p w14:paraId="1BFC3872" w14:textId="77777777" w:rsidR="00F279D6" w:rsidRDefault="00F279D6" w:rsidP="00F279D6">
      <w:r>
        <w:rPr>
          <w:vertAlign w:val="superscript"/>
        </w:rPr>
        <w:t>17</w:t>
      </w:r>
      <w:r>
        <w:t xml:space="preserve">Absalom said to Hushai, “Is this your kindness to your friend? Why </w:t>
      </w:r>
      <w:r w:rsidR="0050087F">
        <w:t>did you not</w:t>
      </w:r>
      <w:r>
        <w:t xml:space="preserve"> go with your friend?”</w:t>
      </w:r>
    </w:p>
    <w:p w14:paraId="360E3E56" w14:textId="77777777" w:rsidR="00F279D6" w:rsidRDefault="00F279D6" w:rsidP="00F279D6">
      <w:r>
        <w:rPr>
          <w:vertAlign w:val="superscript"/>
        </w:rPr>
        <w:t>18</w:t>
      </w:r>
      <w:r>
        <w:t xml:space="preserve">Hushai said to Absalom, “No; but whomever </w:t>
      </w:r>
      <w:r w:rsidR="00821D2E">
        <w:t xml:space="preserve">the </w:t>
      </w:r>
      <w:r w:rsidR="00F170FA" w:rsidRPr="00F170FA">
        <w:rPr>
          <w:sz w:val="16"/>
          <w:szCs w:val="16"/>
        </w:rPr>
        <w:t>LORD</w:t>
      </w:r>
      <w:r>
        <w:t xml:space="preserve">, and this people, and all the men of </w:t>
      </w:r>
      <w:smartTag w:uri="urn:schemas-microsoft-com:office:smarttags" w:element="place">
        <w:smartTag w:uri="urn:schemas-microsoft-com:office:smarttags" w:element="country-region">
          <w:r>
            <w:t>Israel</w:t>
          </w:r>
        </w:smartTag>
      </w:smartTag>
      <w:r>
        <w:t xml:space="preserve"> have chosen, his will I be, and with him I will stay. </w:t>
      </w:r>
      <w:r>
        <w:rPr>
          <w:vertAlign w:val="superscript"/>
        </w:rPr>
        <w:t>19</w:t>
      </w:r>
      <w:r>
        <w:t>Again, whom should I serve? Shouldn’t I serve in the presence of his son? As I have served in your father’s presence, so will I be in your presence.”</w:t>
      </w:r>
    </w:p>
    <w:p w14:paraId="5B7A49AC" w14:textId="77777777" w:rsidR="00F279D6" w:rsidRDefault="00F279D6" w:rsidP="00F279D6">
      <w:r>
        <w:rPr>
          <w:vertAlign w:val="superscript"/>
        </w:rPr>
        <w:t>20</w:t>
      </w:r>
      <w:r>
        <w:t>Then Absalom said to Ahithophel, “Give your counsel what we shall do.”</w:t>
      </w:r>
    </w:p>
    <w:p w14:paraId="7D6942EB" w14:textId="77777777" w:rsidR="00F279D6" w:rsidRDefault="00F279D6" w:rsidP="00F279D6">
      <w:r>
        <w:rPr>
          <w:vertAlign w:val="superscript"/>
        </w:rPr>
        <w:t>21</w:t>
      </w:r>
      <w:r>
        <w:t xml:space="preserve">Ahithophel said to Absalom, “Go in to your father’s </w:t>
      </w:r>
      <w:r w:rsidR="00BE46E5">
        <w:t>secondary wives</w:t>
      </w:r>
      <w:r>
        <w:t xml:space="preserve">, that he has left to keep the house. Then all </w:t>
      </w:r>
      <w:smartTag w:uri="urn:schemas-microsoft-com:office:smarttags" w:element="place">
        <w:smartTag w:uri="urn:schemas-microsoft-com:office:smarttags" w:element="country-region">
          <w:r>
            <w:t>Israel</w:t>
          </w:r>
        </w:smartTag>
      </w:smartTag>
      <w:r>
        <w:t xml:space="preserve"> will hear that you are abhorred by your father. Then the hands of all who are with you will be strong.”</w:t>
      </w:r>
    </w:p>
    <w:p w14:paraId="4A391FBD" w14:textId="77777777" w:rsidR="00F279D6" w:rsidRDefault="00F279D6" w:rsidP="00F279D6">
      <w:r>
        <w:rPr>
          <w:vertAlign w:val="superscript"/>
        </w:rPr>
        <w:t>22</w:t>
      </w:r>
      <w:r>
        <w:t xml:space="preserve">So they spread Absalom a tent on the top of the house; and Absalom went in to his father’s </w:t>
      </w:r>
      <w:r w:rsidR="00BE46E5">
        <w:t>secondary wives</w:t>
      </w:r>
      <w:r>
        <w:t xml:space="preserve"> in the sight of all </w:t>
      </w:r>
      <w:smartTag w:uri="urn:schemas-microsoft-com:office:smarttags" w:element="place">
        <w:smartTag w:uri="urn:schemas-microsoft-com:office:smarttags" w:element="country-region">
          <w:r>
            <w:t>Israel</w:t>
          </w:r>
        </w:smartTag>
      </w:smartTag>
      <w:r>
        <w:t xml:space="preserve">. </w:t>
      </w:r>
      <w:r>
        <w:rPr>
          <w:vertAlign w:val="superscript"/>
        </w:rPr>
        <w:t>23</w:t>
      </w:r>
      <w:r>
        <w:t>The counsel of Ahithophel, which he gave in those days, was as if a man inquired at the oracle of God: so was all the counsel of Ahithophel both with David and with Absalom.</w:t>
      </w:r>
    </w:p>
    <w:p w14:paraId="0C8384EF" w14:textId="77777777" w:rsidR="00F279D6" w:rsidRDefault="00F279D6" w:rsidP="00CD144D">
      <w:pPr>
        <w:pStyle w:val="NHEB"/>
        <w:framePr w:wrap="auto"/>
        <w:rPr>
          <w:szCs w:val="54"/>
        </w:rPr>
      </w:pPr>
      <w:r w:rsidRPr="00FF5A2B">
        <w:t>17</w:t>
      </w:r>
    </w:p>
    <w:p w14:paraId="2C8F6E30" w14:textId="77777777" w:rsidR="00F279D6" w:rsidRDefault="00F279D6" w:rsidP="00F279D6">
      <w:pPr>
        <w:ind w:firstLine="0"/>
      </w:pPr>
      <w:r>
        <w:t xml:space="preserve">Moreover Ahithophel said to Absalom, “Let me now choose twelve thousand men, and I will arise and pursue after David tonight. </w:t>
      </w:r>
      <w:r>
        <w:rPr>
          <w:vertAlign w:val="superscript"/>
        </w:rPr>
        <w:t>2</w:t>
      </w:r>
      <w:r>
        <w:t>I will come on him while he is weary and exhausted, and will make him afraid. All the people who are with him shall flee. I will strike the king only</w:t>
      </w:r>
      <w:r w:rsidR="00746320">
        <w:t>,</w:t>
      </w:r>
      <w:r>
        <w:t xml:space="preserve"> </w:t>
      </w:r>
      <w:r w:rsidR="00746320">
        <w:rPr>
          <w:vertAlign w:val="superscript"/>
        </w:rPr>
        <w:t>3</w:t>
      </w:r>
      <w:r w:rsidR="00746320" w:rsidRPr="003B46FE">
        <w:t>and I will bring back all the people to you, as a bride returns to her husband.</w:t>
      </w:r>
      <w:r w:rsidR="00746320">
        <w:rPr>
          <w:rStyle w:val="FootnoteReference"/>
        </w:rPr>
        <w:footnoteReference w:id="1539"/>
      </w:r>
      <w:r w:rsidR="00746320" w:rsidRPr="003B46FE">
        <w:t xml:space="preserve"> You seek the life of only one man; then </w:t>
      </w:r>
      <w:r w:rsidR="00746320">
        <w:t>all the people will be in peace.”</w:t>
      </w:r>
    </w:p>
    <w:p w14:paraId="1582E51B" w14:textId="77777777" w:rsidR="00F279D6" w:rsidRDefault="00F279D6" w:rsidP="00F279D6">
      <w:r>
        <w:rPr>
          <w:vertAlign w:val="superscript"/>
        </w:rPr>
        <w:lastRenderedPageBreak/>
        <w:t>4</w:t>
      </w:r>
      <w:r>
        <w:t xml:space="preserve">The saying pleased Absalom well, and all the elders of </w:t>
      </w:r>
      <w:smartTag w:uri="urn:schemas-microsoft-com:office:smarttags" w:element="place">
        <w:smartTag w:uri="urn:schemas-microsoft-com:office:smarttags" w:element="country-region">
          <w:r>
            <w:t>Israel</w:t>
          </w:r>
        </w:smartTag>
      </w:smartTag>
      <w:r>
        <w:t xml:space="preserve">. </w:t>
      </w:r>
      <w:r>
        <w:rPr>
          <w:vertAlign w:val="superscript"/>
        </w:rPr>
        <w:t>5</w:t>
      </w:r>
      <w:r>
        <w:t>Then Absalom said, “Now call Hushai the Archite also, and let us hear likewise what he says.”</w:t>
      </w:r>
    </w:p>
    <w:p w14:paraId="599C0317" w14:textId="77777777" w:rsidR="00F279D6" w:rsidRDefault="00F279D6" w:rsidP="00F279D6">
      <w:r>
        <w:rPr>
          <w:vertAlign w:val="superscript"/>
        </w:rPr>
        <w:t>6</w:t>
      </w:r>
      <w:r>
        <w:t xml:space="preserve">When Hushai had come to Absalom, Absalom spoke to him, saying, “Ahithophel has spoken like this. Shall we do what he </w:t>
      </w:r>
      <w:r w:rsidR="00041B73">
        <w:t>says? And if not, speak up</w:t>
      </w:r>
      <w:r>
        <w:t>.”</w:t>
      </w:r>
    </w:p>
    <w:p w14:paraId="512F71BB" w14:textId="77777777" w:rsidR="00093C12" w:rsidRDefault="00F279D6" w:rsidP="00F279D6">
      <w:r>
        <w:rPr>
          <w:vertAlign w:val="superscript"/>
        </w:rPr>
        <w:t>7</w:t>
      </w:r>
      <w:r>
        <w:t xml:space="preserve">Hushai said to Absalom, “The counsel that Ahithophel has given this time is not good.” </w:t>
      </w:r>
      <w:r>
        <w:rPr>
          <w:vertAlign w:val="superscript"/>
        </w:rPr>
        <w:t>8</w:t>
      </w:r>
      <w:r>
        <w:t xml:space="preserve">Hushai said moreover, “You know your father and his men, that they are mighty men, and they are fierce in their minds, like a bear robbed of her cubs in the field. Your father is a man of war, and will not lodge with the people. </w:t>
      </w:r>
      <w:r>
        <w:rPr>
          <w:vertAlign w:val="superscript"/>
        </w:rPr>
        <w:t>9</w:t>
      </w:r>
      <w:r w:rsidR="00B461A0">
        <w:t>Look</w:t>
      </w:r>
      <w:r>
        <w:t>, he is now hidden in some pit, or in some other place. It will happen, when some of them have fallen at the first, that whoever hears it will say, ‘There is a slaughter among the people who follow Absalom</w:t>
      </w:r>
      <w:r w:rsidR="008A3D28">
        <w:t>.</w:t>
      </w:r>
      <w:r>
        <w:t xml:space="preserve">’ </w:t>
      </w:r>
      <w:r>
        <w:rPr>
          <w:vertAlign w:val="superscript"/>
        </w:rPr>
        <w:t>10</w:t>
      </w:r>
      <w:r>
        <w:t xml:space="preserve">Even he who is valiant, whose heart is as the heart of a lion, will utterly melt; for all Israel knows that your father is a mighty man, and those who are with him are valiant men. </w:t>
      </w:r>
    </w:p>
    <w:p w14:paraId="242AEDC0" w14:textId="77777777" w:rsidR="00F279D6" w:rsidRDefault="00F279D6" w:rsidP="00F279D6">
      <w:r>
        <w:rPr>
          <w:vertAlign w:val="superscript"/>
        </w:rPr>
        <w:t>11</w:t>
      </w:r>
      <w:r w:rsidR="00093C12">
        <w:t xml:space="preserve">But, I strongly advise as </w:t>
      </w:r>
      <w:r w:rsidR="00093C12" w:rsidRPr="001D5A9A">
        <w:t>follows</w:t>
      </w:r>
      <w:r w:rsidR="00093C12">
        <w:t>,</w:t>
      </w:r>
      <w:r w:rsidR="00093C12">
        <w:rPr>
          <w:rStyle w:val="FootnoteReference"/>
        </w:rPr>
        <w:footnoteReference w:id="1540"/>
      </w:r>
      <w:r w:rsidR="00093C12">
        <w:t xml:space="preserve"> that</w:t>
      </w:r>
      <w:r>
        <w:t xml:space="preserve"> all </w:t>
      </w:r>
      <w:smartTag w:uri="urn:schemas-microsoft-com:office:smarttags" w:element="country-region">
        <w:r>
          <w:t>Israel</w:t>
        </w:r>
      </w:smartTag>
      <w:r>
        <w:t xml:space="preserve"> be gathered together to you, from Dan even to </w:t>
      </w:r>
      <w:smartTag w:uri="urn:schemas-microsoft-com:office:smarttags" w:element="place">
        <w:smartTag w:uri="urn:schemas-microsoft-com:office:smarttags" w:element="City">
          <w:r>
            <w:t>Beersheba</w:t>
          </w:r>
        </w:smartTag>
      </w:smartTag>
      <w:r>
        <w:t xml:space="preserve">, as the sand that is by the sea for multitude; and that you </w:t>
      </w:r>
      <w:r w:rsidR="00D900E5">
        <w:t xml:space="preserve">personally </w:t>
      </w:r>
      <w:r>
        <w:t xml:space="preserve">go </w:t>
      </w:r>
      <w:r w:rsidR="00D900E5">
        <w:t>in</w:t>
      </w:r>
      <w:r>
        <w:t xml:space="preserve">to battle. </w:t>
      </w:r>
      <w:r>
        <w:rPr>
          <w:vertAlign w:val="superscript"/>
        </w:rPr>
        <w:t>12</w:t>
      </w:r>
      <w:r>
        <w:t xml:space="preserve">So shall we come on him in some place </w:t>
      </w:r>
      <w:r>
        <w:t xml:space="preserve">where he shall be found, and we will light on him as the dew falls on the ground; and of him and of all the men who are with him we will not leave so much as one. </w:t>
      </w:r>
      <w:r>
        <w:rPr>
          <w:vertAlign w:val="superscript"/>
        </w:rPr>
        <w:t>13</w:t>
      </w:r>
      <w:r>
        <w:t xml:space="preserve">Moreover, if he be gone into a city, then shall all </w:t>
      </w:r>
      <w:smartTag w:uri="urn:schemas-microsoft-com:office:smarttags" w:element="place">
        <w:smartTag w:uri="urn:schemas-microsoft-com:office:smarttags" w:element="country-region">
          <w:r>
            <w:t>Israel</w:t>
          </w:r>
        </w:smartTag>
      </w:smartTag>
      <w:r>
        <w:t xml:space="preserve"> bring ropes to that city, and we will draw it into the river, until there isn’t one small stone found there.”</w:t>
      </w:r>
    </w:p>
    <w:p w14:paraId="1DEF97EC" w14:textId="77777777" w:rsidR="00F279D6" w:rsidRDefault="00F279D6" w:rsidP="00F279D6">
      <w:r>
        <w:rPr>
          <w:vertAlign w:val="superscript"/>
        </w:rPr>
        <w:t>14</w:t>
      </w:r>
      <w:r>
        <w:t xml:space="preserve">Absalom and all the men of </w:t>
      </w:r>
      <w:smartTag w:uri="urn:schemas-microsoft-com:office:smarttags" w:element="place">
        <w:smartTag w:uri="urn:schemas-microsoft-com:office:smarttags" w:element="country-region">
          <w:r>
            <w:t>Israel</w:t>
          </w:r>
        </w:smartTag>
      </w:smartTag>
      <w:r>
        <w:t xml:space="preserve"> said, “The counsel of Hushai the Archite is better than the counsel of Ahithophel.” For </w:t>
      </w:r>
      <w:r w:rsidR="00821D2E">
        <w:t xml:space="preserve">the </w:t>
      </w:r>
      <w:r w:rsidR="00F170FA" w:rsidRPr="00F170FA">
        <w:rPr>
          <w:sz w:val="16"/>
          <w:szCs w:val="16"/>
        </w:rPr>
        <w:t>LORD</w:t>
      </w:r>
      <w:r>
        <w:t xml:space="preserve"> had ordained to defeat the good counsel of Ahithophel, to the intent that </w:t>
      </w:r>
      <w:r w:rsidR="00821D2E">
        <w:t xml:space="preserve">the </w:t>
      </w:r>
      <w:r w:rsidR="00F170FA" w:rsidRPr="00F170FA">
        <w:rPr>
          <w:sz w:val="16"/>
          <w:szCs w:val="16"/>
        </w:rPr>
        <w:t>LORD</w:t>
      </w:r>
      <w:r>
        <w:t xml:space="preserve"> might bring evil on Absalom. </w:t>
      </w:r>
      <w:r>
        <w:rPr>
          <w:vertAlign w:val="superscript"/>
        </w:rPr>
        <w:t>15</w:t>
      </w:r>
      <w:r>
        <w:t xml:space="preserve">Then Hushai said to Zadok and to Abiathar the priests, “Ahithophel counseled Absalom and the elders of </w:t>
      </w:r>
      <w:smartTag w:uri="urn:schemas-microsoft-com:office:smarttags" w:element="place">
        <w:smartTag w:uri="urn:schemas-microsoft-com:office:smarttags" w:element="country-region">
          <w:r>
            <w:t>Israel</w:t>
          </w:r>
        </w:smartTag>
      </w:smartTag>
      <w:r>
        <w:t xml:space="preserve"> that way; and I have counseled this way. </w:t>
      </w:r>
      <w:r>
        <w:rPr>
          <w:vertAlign w:val="superscript"/>
        </w:rPr>
        <w:t>16</w:t>
      </w:r>
      <w:r>
        <w:t>Now therefore send quickly, and tell David, saying, ‘</w:t>
      </w:r>
      <w:r w:rsidR="00613E0E">
        <w:t>Do not</w:t>
      </w:r>
      <w:r>
        <w:t xml:space="preserve"> lodge this night at the fords of the wilderness, but by all means pass over; lest the king be swallowed up, and all the people who are with him.’”</w:t>
      </w:r>
    </w:p>
    <w:p w14:paraId="0BA402EB" w14:textId="77777777" w:rsidR="00F279D6" w:rsidRDefault="00F279D6" w:rsidP="00F279D6">
      <w:r>
        <w:rPr>
          <w:vertAlign w:val="superscript"/>
        </w:rPr>
        <w:t>17</w:t>
      </w:r>
      <w:r>
        <w:t xml:space="preserve">Now Jonathan and Ahimaaz were staying by En Rogel; and a female servant used to go and tell them; and they went and told king David. For they might not be seen to come into the city. </w:t>
      </w:r>
      <w:r>
        <w:rPr>
          <w:vertAlign w:val="superscript"/>
        </w:rPr>
        <w:t>18</w:t>
      </w:r>
      <w:r>
        <w:t xml:space="preserve">But a boy saw them, and told Absalom. Then they both went away quickly, and came to the house of a man in Bahurim, who had a well in his </w:t>
      </w:r>
      <w:r>
        <w:lastRenderedPageBreak/>
        <w:t xml:space="preserve">court; and they went down there. </w:t>
      </w:r>
      <w:r>
        <w:rPr>
          <w:vertAlign w:val="superscript"/>
        </w:rPr>
        <w:t>19</w:t>
      </w:r>
      <w:r>
        <w:t xml:space="preserve">The woman took and spread the covering over the well’s mouth, and spread out bruised grain on it; and nothing was known. </w:t>
      </w:r>
      <w:r>
        <w:rPr>
          <w:vertAlign w:val="superscript"/>
        </w:rPr>
        <w:t>20</w:t>
      </w:r>
      <w:r>
        <w:t>Absalom’s servants came to the woman to the house; and they said, “Where are Ahimaaz and Jonathan?”</w:t>
      </w:r>
    </w:p>
    <w:p w14:paraId="2E109E1B" w14:textId="77777777" w:rsidR="00F279D6" w:rsidRDefault="00F279D6" w:rsidP="00F279D6">
      <w:r>
        <w:t>The woman said to them, “They have gone over the brook of water.”</w:t>
      </w:r>
    </w:p>
    <w:p w14:paraId="4E8E3625" w14:textId="77777777" w:rsidR="00F279D6" w:rsidRDefault="00F279D6" w:rsidP="00F279D6">
      <w:r>
        <w:t xml:space="preserve">When they had sought and could not find them, they returned to </w:t>
      </w:r>
      <w:smartTag w:uri="urn:schemas-microsoft-com:office:smarttags" w:element="place">
        <w:smartTag w:uri="urn:schemas-microsoft-com:office:smarttags" w:element="City">
          <w:r>
            <w:t>Jerusalem</w:t>
          </w:r>
        </w:smartTag>
      </w:smartTag>
      <w:r>
        <w:t xml:space="preserve">. </w:t>
      </w:r>
      <w:r>
        <w:rPr>
          <w:vertAlign w:val="superscript"/>
        </w:rPr>
        <w:t>21</w:t>
      </w:r>
      <w:r>
        <w:t xml:space="preserve">It happened, after they had departed, that they came up out of the well, and went and </w:t>
      </w:r>
      <w:r w:rsidR="00E07EFE">
        <w:t>told king David. And they said to him,</w:t>
      </w:r>
      <w:r w:rsidR="00E07EFE">
        <w:rPr>
          <w:rStyle w:val="FootnoteReference"/>
        </w:rPr>
        <w:footnoteReference w:id="1541"/>
      </w:r>
      <w:r>
        <w:t xml:space="preserve"> “Arise and pass quickly over the water; for thus has Ahithophel counseled against you.”</w:t>
      </w:r>
    </w:p>
    <w:p w14:paraId="40BFF618" w14:textId="510E04D8" w:rsidR="00F279D6" w:rsidRPr="00DD48A0" w:rsidRDefault="00F279D6" w:rsidP="00E737F7">
      <w:pPr>
        <w:autoSpaceDE/>
        <w:autoSpaceDN/>
        <w:spacing w:before="0"/>
        <w:ind w:firstLine="0"/>
        <w:rPr>
          <w:sz w:val="24"/>
          <w:szCs w:val="24"/>
        </w:rPr>
      </w:pPr>
      <w:r>
        <w:rPr>
          <w:vertAlign w:val="superscript"/>
        </w:rPr>
        <w:t>22</w:t>
      </w:r>
      <w:r>
        <w:t xml:space="preserve">Then David arose, and all the people who were with him, and they passed over the </w:t>
      </w:r>
      <w:smartTag w:uri="urn:schemas-microsoft-com:office:smarttags" w:element="place">
        <w:smartTag w:uri="urn:schemas-microsoft-com:office:smarttags" w:element="country-region">
          <w:r>
            <w:t>Jordan</w:t>
          </w:r>
        </w:smartTag>
      </w:smartTag>
      <w:r>
        <w:t xml:space="preserve">. By the morning light there lacked not one of them who had not gone over the </w:t>
      </w:r>
      <w:smartTag w:uri="urn:schemas-microsoft-com:office:smarttags" w:element="place">
        <w:smartTag w:uri="urn:schemas-microsoft-com:office:smarttags" w:element="country-region">
          <w:r>
            <w:t>Jordan</w:t>
          </w:r>
        </w:smartTag>
      </w:smartTag>
      <w:r>
        <w:t xml:space="preserve">. </w:t>
      </w:r>
      <w:r>
        <w:rPr>
          <w:vertAlign w:val="superscript"/>
        </w:rPr>
        <w:t>23</w:t>
      </w:r>
      <w:r>
        <w:t xml:space="preserve">When Ahithophel saw that his counsel was not followed, he saddled his donkey, and arose, and went home, to his city, and set his house in order, and hanged himself; and he died, and was </w:t>
      </w:r>
      <w:r>
        <w:t xml:space="preserve">buried in the tomb of his father. </w:t>
      </w:r>
      <w:r>
        <w:rPr>
          <w:vertAlign w:val="superscript"/>
        </w:rPr>
        <w:t>24</w:t>
      </w:r>
      <w:r>
        <w:t xml:space="preserve">Then David came to Mahanaim. Absalom passed over the Jordan, he and all the men of </w:t>
      </w:r>
      <w:smartTag w:uri="urn:schemas-microsoft-com:office:smarttags" w:element="place">
        <w:smartTag w:uri="urn:schemas-microsoft-com:office:smarttags" w:element="country-region">
          <w:r>
            <w:t>Israel</w:t>
          </w:r>
        </w:smartTag>
      </w:smartTag>
      <w:r>
        <w:t xml:space="preserve"> with him. </w:t>
      </w:r>
      <w:r>
        <w:rPr>
          <w:vertAlign w:val="superscript"/>
        </w:rPr>
        <w:t>25</w:t>
      </w:r>
      <w:r>
        <w:t xml:space="preserve">Absalom set Amasa over the army instead of Joab. Now Amasa was the son of a man, whose name was </w:t>
      </w:r>
      <w:r w:rsidR="00DD48A0">
        <w:t>Jether</w:t>
      </w:r>
      <w:r w:rsidR="00DD48A0">
        <w:rPr>
          <w:rStyle w:val="FootnoteReference"/>
        </w:rPr>
        <w:footnoteReference w:id="1542"/>
      </w:r>
      <w:r>
        <w:t xml:space="preserve"> the </w:t>
      </w:r>
      <w:r w:rsidR="005165DE" w:rsidRPr="008E7AA6">
        <w:t>Is</w:t>
      </w:r>
      <w:r w:rsidR="00117C4F">
        <w:t>hmaelite</w:t>
      </w:r>
      <w:r w:rsidR="005165DE">
        <w:t>,</w:t>
      </w:r>
      <w:r w:rsidR="005165DE">
        <w:rPr>
          <w:rStyle w:val="FootnoteReference"/>
        </w:rPr>
        <w:footnoteReference w:id="1543"/>
      </w:r>
      <w:r>
        <w:t xml:space="preserve"> who went in to </w:t>
      </w:r>
      <w:r w:rsidR="001334C2">
        <w:t>Abigail</w:t>
      </w:r>
      <w:r w:rsidR="001334C2">
        <w:rPr>
          <w:rStyle w:val="FootnoteReference"/>
        </w:rPr>
        <w:footnoteReference w:id="1544"/>
      </w:r>
      <w:r>
        <w:t xml:space="preserve"> the daughter of </w:t>
      </w:r>
      <w:r w:rsidR="00997CD4">
        <w:t>Jesse</w:t>
      </w:r>
      <w:r w:rsidR="00F92EFB">
        <w:t>,</w:t>
      </w:r>
      <w:r w:rsidR="00F92EFB">
        <w:rPr>
          <w:rStyle w:val="FootnoteReference"/>
        </w:rPr>
        <w:footnoteReference w:id="1545"/>
      </w:r>
      <w:r>
        <w:t xml:space="preserve"> sister to Zeruiah, Joab’s mother. </w:t>
      </w:r>
      <w:r>
        <w:rPr>
          <w:vertAlign w:val="superscript"/>
        </w:rPr>
        <w:t>26</w:t>
      </w:r>
      <w:r>
        <w:t xml:space="preserve">Israel and Absalom </w:t>
      </w:r>
      <w:r w:rsidR="00E93747">
        <w:t>camped</w:t>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w:t>
      </w:r>
      <w:r>
        <w:rPr>
          <w:vertAlign w:val="superscript"/>
        </w:rPr>
        <w:t>27</w:t>
      </w:r>
      <w:r>
        <w:t xml:space="preserve">It happened, when David had come to Mahanaim, that Shobi the son of Nahash of Rabbah of the </w:t>
      </w:r>
      <w:r w:rsidR="00B9101A">
        <w:t>people of Ammon</w:t>
      </w:r>
      <w:r>
        <w:t xml:space="preserve">, and </w:t>
      </w:r>
      <w:r w:rsidR="00AC1345">
        <w:t>Makir</w:t>
      </w:r>
      <w:r>
        <w:t xml:space="preserve"> the son of Ammiel of Lodebar, and Barzillai the Gileadite of Rogelim, </w:t>
      </w:r>
      <w:r w:rsidR="009B591E">
        <w:rPr>
          <w:vertAlign w:val="superscript"/>
        </w:rPr>
        <w:t>28</w:t>
      </w:r>
      <w:r w:rsidR="00723EFD">
        <w:t xml:space="preserve">brought </w:t>
      </w:r>
      <w:r w:rsidR="000E1D35">
        <w:t>beds,</w:t>
      </w:r>
      <w:r w:rsidR="00211D3F">
        <w:t xml:space="preserve"> and basins, and pottery utensils, and wheat, and barley, and meal, and parched grain, and beans, and lentils,</w:t>
      </w:r>
      <w:r w:rsidR="00211D3F">
        <w:rPr>
          <w:rStyle w:val="FootnoteReference"/>
        </w:rPr>
        <w:footnoteReference w:id="1546"/>
      </w:r>
      <w:r w:rsidR="009B591E">
        <w:t xml:space="preserve"> </w:t>
      </w:r>
      <w:r w:rsidR="00E737F7">
        <w:rPr>
          <w:vertAlign w:val="superscript"/>
        </w:rPr>
        <w:t>29</w:t>
      </w:r>
      <w:r w:rsidR="00E737F7">
        <w:t>and honey, and curd of the flock,</w:t>
      </w:r>
      <w:r w:rsidR="00E737F7">
        <w:rPr>
          <w:rStyle w:val="FootnoteReference"/>
        </w:rPr>
        <w:footnoteReference w:id="1547"/>
      </w:r>
      <w:r w:rsidR="00E737F7">
        <w:t xml:space="preserve"> and cheese of the </w:t>
      </w:r>
      <w:r w:rsidR="006B1606">
        <w:t>herd. And they presented</w:t>
      </w:r>
      <w:r w:rsidR="006B1606">
        <w:rPr>
          <w:rStyle w:val="FootnoteReference"/>
        </w:rPr>
        <w:footnoteReference w:id="1548"/>
      </w:r>
      <w:r w:rsidR="006B1606">
        <w:t xml:space="preserve"> them to David</w:t>
      </w:r>
      <w:r w:rsidR="00E737F7">
        <w:t xml:space="preserve"> and </w:t>
      </w:r>
      <w:r w:rsidR="006B1606">
        <w:t>to</w:t>
      </w:r>
      <w:r w:rsidR="00E737F7">
        <w:t xml:space="preserve"> the people who were with him to eat. For they said, “The people are hungry and tired and thirsty in the wilderness.”</w:t>
      </w:r>
    </w:p>
    <w:p w14:paraId="1F50C997" w14:textId="77777777" w:rsidR="00F279D6" w:rsidRDefault="00F279D6" w:rsidP="00CD144D">
      <w:pPr>
        <w:pStyle w:val="NHEB"/>
        <w:framePr w:wrap="auto"/>
        <w:rPr>
          <w:szCs w:val="54"/>
        </w:rPr>
      </w:pPr>
      <w:r w:rsidRPr="00FF5A2B">
        <w:t>18</w:t>
      </w:r>
    </w:p>
    <w:p w14:paraId="79527BA5" w14:textId="77777777" w:rsidR="00F279D6" w:rsidRDefault="00F279D6" w:rsidP="00F279D6">
      <w:pPr>
        <w:ind w:firstLine="0"/>
      </w:pPr>
      <w:r>
        <w:t xml:space="preserve">David numbered the people who were with him, and set captains of thousands and captains of hundreds over them. </w:t>
      </w:r>
      <w:r>
        <w:rPr>
          <w:vertAlign w:val="superscript"/>
        </w:rPr>
        <w:t>2</w:t>
      </w:r>
      <w:r w:rsidR="00477439">
        <w:t xml:space="preserve">David </w:t>
      </w:r>
      <w:r w:rsidR="00477439">
        <w:lastRenderedPageBreak/>
        <w:t>divided the army into three,</w:t>
      </w:r>
      <w:r w:rsidR="00477439">
        <w:rPr>
          <w:rStyle w:val="FootnoteReference"/>
        </w:rPr>
        <w:footnoteReference w:id="1549"/>
      </w:r>
      <w:r w:rsidR="00477439">
        <w:t xml:space="preserve"> a third part</w:t>
      </w:r>
      <w:r>
        <w:t xml:space="preserve"> under the hand of Joab, and a third part under the hand of Abishai the son of Zeruiah, Joab’s brother, and a third part under the hand of Ittai the Gittite. The king said to the people, “I will surely go forth with you myself also.”</w:t>
      </w:r>
    </w:p>
    <w:p w14:paraId="6C5E6851" w14:textId="77777777" w:rsidR="00F279D6" w:rsidRDefault="00EE576A" w:rsidP="00F279D6">
      <w:r>
        <w:rPr>
          <w:vertAlign w:val="superscript"/>
        </w:rPr>
        <w:t>3</w:t>
      </w:r>
      <w:r>
        <w:t>But the people said, “You must not go out, for if we retreat, no one</w:t>
      </w:r>
      <w:r>
        <w:rPr>
          <w:rStyle w:val="FootnoteReference"/>
        </w:rPr>
        <w:footnoteReference w:id="1550"/>
      </w:r>
      <w:r>
        <w:t xml:space="preserve"> will care about us. If half of us die, no one</w:t>
      </w:r>
      <w:r>
        <w:rPr>
          <w:rStyle w:val="FootnoteReference"/>
        </w:rPr>
        <w:footnoteReference w:id="1551"/>
      </w:r>
      <w:r>
        <w:t xml:space="preserve"> will care about us. But you</w:t>
      </w:r>
      <w:r>
        <w:rPr>
          <w:rStyle w:val="FootnoteReference"/>
        </w:rPr>
        <w:footnoteReference w:id="1552"/>
      </w:r>
      <w:r>
        <w:t xml:space="preserve"> are worth ten thousand of us. Therefore it is better now </w:t>
      </w:r>
      <w:r w:rsidRPr="00FD7D4A">
        <w:t>if you support</w:t>
      </w:r>
      <w:r>
        <w:t xml:space="preserve"> us in</w:t>
      </w:r>
      <w:r>
        <w:rPr>
          <w:rStyle w:val="FootnoteReference"/>
        </w:rPr>
        <w:footnoteReference w:id="1553"/>
      </w:r>
      <w:r>
        <w:t xml:space="preserve"> the city.”</w:t>
      </w:r>
    </w:p>
    <w:p w14:paraId="7CD4E388" w14:textId="77777777" w:rsidR="00F279D6" w:rsidRDefault="00F279D6" w:rsidP="00F279D6">
      <w:r>
        <w:rPr>
          <w:vertAlign w:val="superscript"/>
        </w:rPr>
        <w:t>4</w:t>
      </w:r>
      <w:r>
        <w:t>The king said to them, “I will do what seems best to you.”</w:t>
      </w:r>
    </w:p>
    <w:p w14:paraId="0E29DF35" w14:textId="77777777" w:rsidR="00F279D6" w:rsidRDefault="00F279D6" w:rsidP="00F279D6">
      <w:r>
        <w:t xml:space="preserve">The king stood beside the gate, and all the people went out by hundreds and by thousands. </w:t>
      </w:r>
      <w:r>
        <w:rPr>
          <w:vertAlign w:val="superscript"/>
        </w:rPr>
        <w:t>5</w:t>
      </w:r>
      <w:r>
        <w:t xml:space="preserve">The king commanded Joab and Abishai and Ittai, saying, “Deal gently for my sake with the young man, even with Absalom.” </w:t>
      </w:r>
      <w:r w:rsidR="002F1787">
        <w:t>And all the people were listening</w:t>
      </w:r>
      <w:r w:rsidR="002F1787">
        <w:rPr>
          <w:rStyle w:val="FootnoteReference"/>
        </w:rPr>
        <w:footnoteReference w:id="1554"/>
      </w:r>
      <w:r w:rsidR="002F1787">
        <w:t xml:space="preserve"> when the king</w:t>
      </w:r>
      <w:r>
        <w:t xml:space="preserve"> commanded all the captains concerning Absalom.</w:t>
      </w:r>
    </w:p>
    <w:p w14:paraId="77649F09" w14:textId="6AD46FC5" w:rsidR="00F279D6" w:rsidRDefault="00F279D6" w:rsidP="00F279D6">
      <w:r>
        <w:rPr>
          <w:vertAlign w:val="superscript"/>
        </w:rPr>
        <w:t>6</w:t>
      </w:r>
      <w:r>
        <w:t xml:space="preserve">So the people went out into the field against </w:t>
      </w:r>
      <w:smartTag w:uri="urn:schemas-microsoft-com:office:smarttags" w:element="country-region">
        <w:r>
          <w:t>Israel</w:t>
        </w:r>
      </w:smartTag>
      <w:r>
        <w:t xml:space="preserve">: and the battle was in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Ephraim</w:t>
          </w:r>
        </w:smartTag>
      </w:smartTag>
      <w:r>
        <w:t xml:space="preserve">. </w:t>
      </w:r>
      <w:r>
        <w:rPr>
          <w:vertAlign w:val="superscript"/>
        </w:rPr>
        <w:t>7</w:t>
      </w:r>
      <w:r>
        <w:t xml:space="preserve">The </w:t>
      </w:r>
      <w:r w:rsidR="004C3481">
        <w:t>people</w:t>
      </w:r>
      <w:r w:rsidR="00DD3076">
        <w:t xml:space="preserve"> of Israel</w:t>
      </w:r>
      <w:r>
        <w:t xml:space="preserve"> were struck there before the servants of David, and there was a great slaughter there that day of twenty thousand men.</w:t>
      </w:r>
      <w:r w:rsidR="002578A0">
        <w:rPr>
          <w:rStyle w:val="FootnoteReference"/>
        </w:rPr>
        <w:footnoteReference w:id="1555"/>
      </w:r>
      <w:r>
        <w:t xml:space="preserve"> </w:t>
      </w:r>
      <w:r w:rsidR="00893F3C">
        <w:rPr>
          <w:vertAlign w:val="superscript"/>
        </w:rPr>
        <w:t>8</w:t>
      </w:r>
      <w:r w:rsidR="00893F3C">
        <w:t xml:space="preserve">For the battle </w:t>
      </w:r>
      <w:r w:rsidR="00DB0E13">
        <w:t xml:space="preserve">there </w:t>
      </w:r>
      <w:r w:rsidR="00893F3C">
        <w:t xml:space="preserve">spread over the entire </w:t>
      </w:r>
      <w:r w:rsidR="00BF72BC">
        <w:t>region</w:t>
      </w:r>
      <w:r w:rsidR="00893F3C">
        <w:t xml:space="preserve">, and the forest devoured more </w:t>
      </w:r>
      <w:r w:rsidR="00D35157">
        <w:t>people</w:t>
      </w:r>
      <w:r w:rsidR="00D35157">
        <w:rPr>
          <w:rStyle w:val="FootnoteReference"/>
        </w:rPr>
        <w:footnoteReference w:id="1556"/>
      </w:r>
      <w:r w:rsidR="00893F3C">
        <w:t xml:space="preserve"> that day than the sword devoured. </w:t>
      </w:r>
      <w:r>
        <w:rPr>
          <w:vertAlign w:val="superscript"/>
        </w:rPr>
        <w:t>9</w:t>
      </w:r>
      <w:r w:rsidR="00E65EC7">
        <w:t xml:space="preserve">And </w:t>
      </w:r>
      <w:r w:rsidR="00E20F36">
        <w:t>Absalom</w:t>
      </w:r>
      <w:r w:rsidR="00E20F36">
        <w:rPr>
          <w:rStyle w:val="FootnoteReference"/>
        </w:rPr>
        <w:t xml:space="preserve"> </w:t>
      </w:r>
      <w:r w:rsidR="00E65EC7">
        <w:t>happened to meet</w:t>
      </w:r>
      <w:r w:rsidR="004A0382">
        <w:rPr>
          <w:rStyle w:val="FootnoteReference"/>
        </w:rPr>
        <w:footnoteReference w:id="1557"/>
      </w:r>
      <w:r w:rsidR="00E65EC7">
        <w:t xml:space="preserve"> the servants of David. And </w:t>
      </w:r>
      <w:r w:rsidR="00E20F36">
        <w:t>he</w:t>
      </w:r>
      <w:r w:rsidR="00E20F36">
        <w:rPr>
          <w:rStyle w:val="FootnoteReference"/>
        </w:rPr>
        <w:footnoteReference w:id="1558"/>
      </w:r>
      <w:r>
        <w:t xml:space="preserve"> was riding on his mule, and the mule went under the thick boughs of a great oak, and his head caught hold of the </w:t>
      </w:r>
      <w:r w:rsidR="006B15F1">
        <w:t>oak, and he was left hanging</w:t>
      </w:r>
      <w:r w:rsidR="006B15F1">
        <w:rPr>
          <w:rStyle w:val="FootnoteReference"/>
        </w:rPr>
        <w:footnoteReference w:id="1559"/>
      </w:r>
      <w:r w:rsidR="006B15F1">
        <w:t xml:space="preserve"> in the oak</w:t>
      </w:r>
      <w:r w:rsidR="006B15F1">
        <w:rPr>
          <w:rStyle w:val="FootnoteReference"/>
        </w:rPr>
        <w:footnoteReference w:id="1560"/>
      </w:r>
      <w:r w:rsidR="006B15F1">
        <w:t xml:space="preserve"> between the sky and the ground;</w:t>
      </w:r>
      <w:r>
        <w:t xml:space="preserve"> and the mule that was under him went on. </w:t>
      </w:r>
      <w:r>
        <w:rPr>
          <w:vertAlign w:val="superscript"/>
        </w:rPr>
        <w:t>10</w:t>
      </w:r>
      <w:r>
        <w:t>A</w:t>
      </w:r>
      <w:r w:rsidR="00E65EC7">
        <w:t>nd a</w:t>
      </w:r>
      <w:r>
        <w:t xml:space="preserve"> certain man saw it, and told Joab, and said, “</w:t>
      </w:r>
      <w:r w:rsidR="00B461A0">
        <w:t>Look</w:t>
      </w:r>
      <w:r>
        <w:t>, I saw Absalom hanging in an oak.”</w:t>
      </w:r>
    </w:p>
    <w:p w14:paraId="6A36119B" w14:textId="77777777" w:rsidR="00F279D6" w:rsidRDefault="00F279D6" w:rsidP="00F279D6">
      <w:r>
        <w:rPr>
          <w:vertAlign w:val="superscript"/>
        </w:rPr>
        <w:t>11</w:t>
      </w:r>
      <w:r>
        <w:t>Joab said to the man who told him, “</w:t>
      </w:r>
      <w:r w:rsidR="00B461A0">
        <w:t>Look</w:t>
      </w:r>
      <w:r>
        <w:t xml:space="preserve">, you saw it, and why </w:t>
      </w:r>
      <w:r w:rsidR="0050087F">
        <w:t>did you not</w:t>
      </w:r>
      <w:r>
        <w:t xml:space="preserve"> strike him there to the ground? I would have given you ten </w:t>
      </w:r>
      <w:r w:rsidR="00D867A9">
        <w:t>pieces of silver, and a belt.</w:t>
      </w:r>
      <w:r>
        <w:t>”</w:t>
      </w:r>
    </w:p>
    <w:p w14:paraId="374E5288" w14:textId="77777777" w:rsidR="00F279D6" w:rsidRDefault="00F279D6" w:rsidP="00F279D6">
      <w:r>
        <w:rPr>
          <w:vertAlign w:val="superscript"/>
        </w:rPr>
        <w:t>12</w:t>
      </w:r>
      <w:r>
        <w:t xml:space="preserve">The man said to Joab, “Though I should receive a </w:t>
      </w:r>
      <w:r>
        <w:lastRenderedPageBreak/>
        <w:t>thousand pieces of silver in my hand, I still wouldn’t put forth my hand against the king’s son; for in our hearing the king commanded you and Abishai and Ittai, saying, ‘</w:t>
      </w:r>
      <w:r w:rsidR="00E03169">
        <w:t>Protect the young man Absalom for my</w:t>
      </w:r>
      <w:r w:rsidR="00E03169">
        <w:rPr>
          <w:rStyle w:val="FootnoteReference"/>
        </w:rPr>
        <w:footnoteReference w:id="1561"/>
      </w:r>
      <w:r w:rsidR="00E03169">
        <w:t xml:space="preserve"> sake</w:t>
      </w:r>
      <w:r>
        <w:t xml:space="preserve">.’ </w:t>
      </w:r>
      <w:r>
        <w:rPr>
          <w:vertAlign w:val="superscript"/>
        </w:rPr>
        <w:t>13</w:t>
      </w:r>
      <w:r>
        <w:t>Otherwise if I had dealt falsely against his life (and there is no matter hidden from the king), then you yourself would have set yourself against me.”</w:t>
      </w:r>
    </w:p>
    <w:p w14:paraId="52C10279" w14:textId="77777777" w:rsidR="00F279D6" w:rsidRDefault="00F279D6" w:rsidP="00F279D6">
      <w:r>
        <w:rPr>
          <w:vertAlign w:val="superscript"/>
        </w:rPr>
        <w:t>14</w:t>
      </w:r>
      <w:r>
        <w:t xml:space="preserve">Then Joab said, “I’m not going to wait like this with you.” He took three darts in his hand, and thrust them through the heart of Absalom, while he was yet alive in the midst of the oak. </w:t>
      </w:r>
      <w:r>
        <w:rPr>
          <w:vertAlign w:val="superscript"/>
        </w:rPr>
        <w:t>15</w:t>
      </w:r>
      <w:r>
        <w:t xml:space="preserve">Ten young men who bore Joab’s armor surrounded and struck Absalom, and killed him. </w:t>
      </w:r>
      <w:r>
        <w:rPr>
          <w:vertAlign w:val="superscript"/>
        </w:rPr>
        <w:t>16</w:t>
      </w:r>
      <w:r>
        <w:t xml:space="preserve">Joab blew the trumpet, and the people returned from pursuing after </w:t>
      </w:r>
      <w:smartTag w:uri="urn:schemas-microsoft-com:office:smarttags" w:element="place">
        <w:smartTag w:uri="urn:schemas-microsoft-com:office:smarttags" w:element="country-region">
          <w:r>
            <w:t>Israel</w:t>
          </w:r>
        </w:smartTag>
      </w:smartTag>
      <w:r>
        <w:t xml:space="preserve">; for Joab held back the people. </w:t>
      </w:r>
      <w:r>
        <w:rPr>
          <w:vertAlign w:val="superscript"/>
        </w:rPr>
        <w:t>17</w:t>
      </w:r>
      <w:r>
        <w:t xml:space="preserve">They took Absalom, and cast him into the great pit in the forest, and raised over him a very great heap of stones. Then all </w:t>
      </w:r>
      <w:smartTag w:uri="urn:schemas-microsoft-com:office:smarttags" w:element="place">
        <w:smartTag w:uri="urn:schemas-microsoft-com:office:smarttags" w:element="country-region">
          <w:r>
            <w:t>Israel</w:t>
          </w:r>
        </w:smartTag>
      </w:smartTag>
      <w:r>
        <w:t xml:space="preserve"> fled everyone to his tent. </w:t>
      </w:r>
      <w:r>
        <w:rPr>
          <w:vertAlign w:val="superscript"/>
        </w:rPr>
        <w:t>18</w:t>
      </w:r>
      <w:r>
        <w:t xml:space="preserve">Now Absalom in his lifetime had taken and reared up for himself the pillar, </w:t>
      </w:r>
      <w:r w:rsidR="00D85D62">
        <w:t>which is in the King’s Valley</w:t>
      </w:r>
      <w:r>
        <w:t xml:space="preserve">; for he said, “I have no son to keep my name in memory.” He called the pillar after his own name; and it is called Absalom’s monument, to this day. </w:t>
      </w:r>
      <w:r>
        <w:rPr>
          <w:vertAlign w:val="superscript"/>
        </w:rPr>
        <w:t>19</w:t>
      </w:r>
      <w:r>
        <w:t xml:space="preserve">Then Ahimaaz the son of Zadok said, “Let me now run, and bear the king news, how that </w:t>
      </w:r>
      <w:r w:rsidR="00821D2E">
        <w:t xml:space="preserve">the </w:t>
      </w:r>
      <w:r w:rsidR="00F170FA" w:rsidRPr="00F170FA">
        <w:rPr>
          <w:sz w:val="16"/>
          <w:szCs w:val="16"/>
        </w:rPr>
        <w:t>LORD</w:t>
      </w:r>
      <w:r>
        <w:t xml:space="preserve"> has avenged him of his enemies.”</w:t>
      </w:r>
    </w:p>
    <w:p w14:paraId="5188B858" w14:textId="77777777" w:rsidR="00F279D6" w:rsidRDefault="00F279D6" w:rsidP="00F279D6">
      <w:r>
        <w:rPr>
          <w:vertAlign w:val="superscript"/>
        </w:rPr>
        <w:t>20</w:t>
      </w:r>
      <w:r>
        <w:t>Joab said to him, “You shall not be the bearer of news this day, but you shall bear news another day. But today you shall bear no news, because the king’s son is dead.”</w:t>
      </w:r>
    </w:p>
    <w:p w14:paraId="0514E063" w14:textId="77777777" w:rsidR="00F279D6" w:rsidRDefault="00F279D6" w:rsidP="00F279D6">
      <w:r>
        <w:rPr>
          <w:vertAlign w:val="superscript"/>
        </w:rPr>
        <w:t>21</w:t>
      </w:r>
      <w:r>
        <w:t>Then Joab said to the Cushite, “Go, tell the king what you have seen</w:t>
      </w:r>
      <w:r w:rsidR="008A3D28">
        <w:t>.</w:t>
      </w:r>
      <w:r>
        <w:t>” The Cushite bowed himself to Joab, and ran.</w:t>
      </w:r>
    </w:p>
    <w:p w14:paraId="0CF0F655" w14:textId="77777777" w:rsidR="00F279D6" w:rsidRDefault="00F279D6" w:rsidP="00F279D6">
      <w:r>
        <w:rPr>
          <w:vertAlign w:val="superscript"/>
        </w:rPr>
        <w:t>22</w:t>
      </w:r>
      <w:r>
        <w:t>Then Ahimaaz the son of Zadok said yet again to Joab, “But come what may, please let me also run after the Cushite.”</w:t>
      </w:r>
    </w:p>
    <w:p w14:paraId="1326CF7B" w14:textId="77777777" w:rsidR="00F279D6" w:rsidRDefault="00F279D6" w:rsidP="00F279D6">
      <w:r>
        <w:t>Joab said, “Why do you want to run, my son, since that you will have no reward for the news?”</w:t>
      </w:r>
    </w:p>
    <w:p w14:paraId="52F268CA" w14:textId="77777777" w:rsidR="00F279D6" w:rsidRDefault="009B449A" w:rsidP="00F279D6">
      <w:r>
        <w:rPr>
          <w:vertAlign w:val="superscript"/>
        </w:rPr>
        <w:t>23</w:t>
      </w:r>
      <w:r>
        <w:t xml:space="preserve">And </w:t>
      </w:r>
      <w:r w:rsidR="00387724">
        <w:t>he</w:t>
      </w:r>
      <w:r>
        <w:t xml:space="preserve"> said,</w:t>
      </w:r>
      <w:r>
        <w:rPr>
          <w:rStyle w:val="FootnoteReference"/>
        </w:rPr>
        <w:footnoteReference w:id="1562"/>
      </w:r>
      <w:r>
        <w:t xml:space="preserve"> “But come what may, I will run.” </w:t>
      </w:r>
      <w:r w:rsidR="00F279D6">
        <w:t>He said to him, “Run</w:t>
      </w:r>
      <w:r w:rsidR="008A3D28">
        <w:t>.</w:t>
      </w:r>
      <w:r w:rsidR="00F279D6">
        <w:t>” Then Ahimaaz ran by the way of the Plain, and outran the Cushite.</w:t>
      </w:r>
    </w:p>
    <w:p w14:paraId="38AAF5AF" w14:textId="77777777" w:rsidR="0016422D" w:rsidRDefault="0016422D" w:rsidP="0016422D">
      <w:r>
        <w:rPr>
          <w:vertAlign w:val="superscript"/>
        </w:rPr>
        <w:t>24</w:t>
      </w:r>
      <w:r>
        <w:t>Now David was sitting between the two gates, and the watchman went up to the roof of the gate to the wall and lifted up his eyes and looked and saw a man was running alone towards him.</w:t>
      </w:r>
      <w:r>
        <w:rPr>
          <w:rStyle w:val="FootnoteReference"/>
        </w:rPr>
        <w:footnoteReference w:id="1563"/>
      </w:r>
      <w:r>
        <w:t xml:space="preserve"> </w:t>
      </w:r>
      <w:r>
        <w:rPr>
          <w:vertAlign w:val="superscript"/>
        </w:rPr>
        <w:t>25</w:t>
      </w:r>
      <w:r>
        <w:t>And the watchman called out, and told the king. And the king said, “If he is alone, there is good news in his mouth.” And he came closer and closer.</w:t>
      </w:r>
    </w:p>
    <w:p w14:paraId="11A00E6C" w14:textId="77777777" w:rsidR="00F279D6" w:rsidRDefault="0016422D" w:rsidP="0016422D">
      <w:r>
        <w:rPr>
          <w:vertAlign w:val="superscript"/>
        </w:rPr>
        <w:lastRenderedPageBreak/>
        <w:t>26</w:t>
      </w:r>
      <w:r>
        <w:t xml:space="preserve">And the watchman saw another man running. And the </w:t>
      </w:r>
      <w:r w:rsidR="005A0C95">
        <w:t>watchman above the gate</w:t>
      </w:r>
      <w:r>
        <w:rPr>
          <w:rStyle w:val="FootnoteReference"/>
        </w:rPr>
        <w:footnoteReference w:id="1564"/>
      </w:r>
      <w:r>
        <w:t xml:space="preserve"> called out, and said, “</w:t>
      </w:r>
      <w:r w:rsidR="006C09CF">
        <w:t>Look, another</w:t>
      </w:r>
      <w:r w:rsidR="006C09CF">
        <w:rPr>
          <w:rStyle w:val="FootnoteReference"/>
        </w:rPr>
        <w:footnoteReference w:id="1565"/>
      </w:r>
      <w:r w:rsidR="006C09CF">
        <w:t xml:space="preserve"> man running alone.</w:t>
      </w:r>
      <w:r>
        <w:t>” And the king said, “He also brings good news.”</w:t>
      </w:r>
    </w:p>
    <w:p w14:paraId="44560287" w14:textId="77777777" w:rsidR="00F279D6" w:rsidRDefault="00F279D6" w:rsidP="00F279D6">
      <w:r>
        <w:rPr>
          <w:vertAlign w:val="superscript"/>
        </w:rPr>
        <w:t>27</w:t>
      </w:r>
      <w:r>
        <w:t>The watchman said, “I think the running of the first one is like the running of Ahimaaz the son of Zadok.”</w:t>
      </w:r>
    </w:p>
    <w:p w14:paraId="32ABBED9" w14:textId="77777777" w:rsidR="00F279D6" w:rsidRDefault="00F279D6" w:rsidP="00F279D6">
      <w:r>
        <w:t>The king said, “He is a good man, and comes with good news.”</w:t>
      </w:r>
    </w:p>
    <w:p w14:paraId="01C56174" w14:textId="77777777" w:rsidR="00F279D6" w:rsidRDefault="00F279D6" w:rsidP="00F279D6">
      <w:r>
        <w:rPr>
          <w:vertAlign w:val="superscript"/>
        </w:rPr>
        <w:t>28</w:t>
      </w:r>
      <w:r w:rsidR="00B906AE">
        <w:t>And Ahimaaz came near</w:t>
      </w:r>
      <w:r w:rsidR="00B906AE">
        <w:rPr>
          <w:rStyle w:val="FootnoteReference"/>
        </w:rPr>
        <w:footnoteReference w:id="1566"/>
      </w:r>
      <w:r w:rsidR="00B906AE">
        <w:t xml:space="preserve"> and said</w:t>
      </w:r>
      <w:r w:rsidR="00F97B68">
        <w:t xml:space="preserve"> to the king,</w:t>
      </w:r>
      <w:r>
        <w:t xml:space="preserve"> “All is well.” He bowed himself before the king with his face to the earth, and said, “Blessed is </w:t>
      </w:r>
      <w:r w:rsidR="00821D2E">
        <w:t xml:space="preserve">the </w:t>
      </w:r>
      <w:r w:rsidR="00F170FA" w:rsidRPr="00F170FA">
        <w:rPr>
          <w:sz w:val="16"/>
          <w:szCs w:val="16"/>
        </w:rPr>
        <w:t>LORD</w:t>
      </w:r>
      <w:r>
        <w:t xml:space="preserve"> your God, who has delivered up the men who lifted up their hand against my lord the king</w:t>
      </w:r>
      <w:r w:rsidR="008A3D28">
        <w:t>.</w:t>
      </w:r>
      <w:r>
        <w:t>”</w:t>
      </w:r>
    </w:p>
    <w:p w14:paraId="0C3851B9" w14:textId="77777777" w:rsidR="00F279D6" w:rsidRDefault="00B616E7" w:rsidP="00F279D6">
      <w:r>
        <w:rPr>
          <w:vertAlign w:val="superscript"/>
        </w:rPr>
        <w:t>29</w:t>
      </w:r>
      <w:r>
        <w:t>The king said, “Is it well with the young man Absalom?” And Ahimaaz answered, “When Joab, the king’s servant, sent your servant off, I saw a great commotion, but I do not know what it was.”</w:t>
      </w:r>
    </w:p>
    <w:p w14:paraId="67A3CA9F" w14:textId="77777777" w:rsidR="00F279D6" w:rsidRDefault="00F279D6" w:rsidP="00F279D6">
      <w:r>
        <w:rPr>
          <w:vertAlign w:val="superscript"/>
        </w:rPr>
        <w:t>30</w:t>
      </w:r>
      <w:r>
        <w:t>The king said, “Turn aside, and stand here.” He turned aside, and stood still.</w:t>
      </w:r>
    </w:p>
    <w:p w14:paraId="11A1313D" w14:textId="77777777" w:rsidR="00F279D6" w:rsidRDefault="00F279D6" w:rsidP="00F279D6">
      <w:r>
        <w:rPr>
          <w:vertAlign w:val="superscript"/>
        </w:rPr>
        <w:t>31</w:t>
      </w:r>
      <w:r w:rsidR="00B461A0">
        <w:t>Look</w:t>
      </w:r>
      <w:r>
        <w:t xml:space="preserve">, the Cushite came. </w:t>
      </w:r>
      <w:r w:rsidR="00306CE2">
        <w:t>And he</w:t>
      </w:r>
      <w:r w:rsidR="00306CE2">
        <w:rPr>
          <w:rStyle w:val="FootnoteReference"/>
        </w:rPr>
        <w:footnoteReference w:id="1567"/>
      </w:r>
      <w:r w:rsidR="00306CE2">
        <w:t xml:space="preserve"> said,</w:t>
      </w:r>
      <w:r>
        <w:t xml:space="preserve"> “News for my lord the king; for </w:t>
      </w:r>
      <w:r w:rsidR="00821D2E">
        <w:t xml:space="preserve">the </w:t>
      </w:r>
      <w:r w:rsidR="00F170FA" w:rsidRPr="00F170FA">
        <w:rPr>
          <w:sz w:val="16"/>
          <w:szCs w:val="16"/>
        </w:rPr>
        <w:t>LORD</w:t>
      </w:r>
      <w:r>
        <w:t xml:space="preserve"> has avenged you this day of all those who rose up against you.”</w:t>
      </w:r>
    </w:p>
    <w:p w14:paraId="6FEAA289" w14:textId="77777777" w:rsidR="00F279D6" w:rsidRDefault="00F279D6" w:rsidP="00F279D6">
      <w:r>
        <w:rPr>
          <w:vertAlign w:val="superscript"/>
        </w:rPr>
        <w:t>32</w:t>
      </w:r>
      <w:r>
        <w:t>The king said to the Cushite, “Is it well with the young man Absalom?”</w:t>
      </w:r>
    </w:p>
    <w:p w14:paraId="176A5683" w14:textId="77777777" w:rsidR="00F279D6" w:rsidRDefault="00F279D6" w:rsidP="00F279D6">
      <w:r>
        <w:t>The Cushite answered, “May the enemies of my lord the king, and all who rise up against you to do you harm, be as that young man is.”</w:t>
      </w:r>
    </w:p>
    <w:p w14:paraId="65859310" w14:textId="77777777" w:rsidR="00F279D6" w:rsidRDefault="00F279D6" w:rsidP="00F279D6">
      <w:r>
        <w:rPr>
          <w:vertAlign w:val="superscript"/>
        </w:rPr>
        <w:t>33</w:t>
      </w:r>
      <w:r>
        <w:t>The king was much moved, and went up to the room over the gate, and wept. As he went, he said, “My son Absalom</w:t>
      </w:r>
      <w:r w:rsidR="008A3D28">
        <w:t>.</w:t>
      </w:r>
      <w:r>
        <w:t xml:space="preserve"> My son, my son Absalom</w:t>
      </w:r>
      <w:r w:rsidR="008A3D28">
        <w:t>.</w:t>
      </w:r>
      <w:r>
        <w:t xml:space="preserve"> I wish I had died for you, Absalom, my son, my son</w:t>
      </w:r>
      <w:r w:rsidR="008A3D28">
        <w:t>.</w:t>
      </w:r>
      <w:r>
        <w:t>”</w:t>
      </w:r>
    </w:p>
    <w:p w14:paraId="5067C4D9" w14:textId="77777777" w:rsidR="00F279D6" w:rsidRDefault="00F279D6" w:rsidP="00CD144D">
      <w:pPr>
        <w:pStyle w:val="NHEB"/>
        <w:framePr w:wrap="auto"/>
        <w:rPr>
          <w:szCs w:val="54"/>
        </w:rPr>
      </w:pPr>
      <w:r w:rsidRPr="00FF5A2B">
        <w:t>19</w:t>
      </w:r>
    </w:p>
    <w:p w14:paraId="37F79239" w14:textId="77777777" w:rsidR="00F279D6" w:rsidRDefault="00F279D6" w:rsidP="00F279D6">
      <w:pPr>
        <w:ind w:firstLine="0"/>
      </w:pPr>
      <w:r>
        <w:t>It was told Joab, “</w:t>
      </w:r>
      <w:r w:rsidR="00B461A0">
        <w:t>Look</w:t>
      </w:r>
      <w:r>
        <w:t>, the king weeps and mourns</w:t>
      </w:r>
      <w:r w:rsidR="0065005C">
        <w:rPr>
          <w:rStyle w:val="FootnoteReference"/>
        </w:rPr>
        <w:footnoteReference w:id="1568"/>
      </w:r>
      <w:r>
        <w:t xml:space="preserve"> for Absalom.” </w:t>
      </w:r>
      <w:r>
        <w:rPr>
          <w:vertAlign w:val="superscript"/>
        </w:rPr>
        <w:t>2</w:t>
      </w:r>
      <w:r>
        <w:t>The victory that day was turned into mourning to all the people; for the people heard it said that day, “The king grieves for his son.”</w:t>
      </w:r>
    </w:p>
    <w:p w14:paraId="2FB162EF" w14:textId="77777777" w:rsidR="00F279D6" w:rsidRDefault="00F279D6" w:rsidP="00F279D6">
      <w:r>
        <w:rPr>
          <w:vertAlign w:val="superscript"/>
        </w:rPr>
        <w:t>3</w:t>
      </w:r>
      <w:r>
        <w:t xml:space="preserve">The people sneaked into the city that day, as people who are ashamed steal away when they flee in battle. </w:t>
      </w:r>
      <w:r>
        <w:rPr>
          <w:vertAlign w:val="superscript"/>
        </w:rPr>
        <w:t>4</w:t>
      </w:r>
      <w:r>
        <w:t xml:space="preserve">The king covered his face, </w:t>
      </w:r>
      <w:r w:rsidR="00003335">
        <w:t>and he</w:t>
      </w:r>
      <w:r w:rsidR="00003335">
        <w:rPr>
          <w:rStyle w:val="FootnoteReference"/>
        </w:rPr>
        <w:footnoteReference w:id="1569"/>
      </w:r>
      <w:r w:rsidR="00003335">
        <w:t xml:space="preserve"> cried</w:t>
      </w:r>
      <w:r>
        <w:t xml:space="preserve"> with a loud </w:t>
      </w:r>
      <w:r>
        <w:lastRenderedPageBreak/>
        <w:t>voice, “My son Absalom, Absalom, my son, my son</w:t>
      </w:r>
      <w:r w:rsidR="008A3D28">
        <w:t>.</w:t>
      </w:r>
      <w:r>
        <w:t>”</w:t>
      </w:r>
    </w:p>
    <w:p w14:paraId="432D3694" w14:textId="77777777" w:rsidR="00F279D6" w:rsidRDefault="00F279D6" w:rsidP="00F279D6">
      <w:r>
        <w:rPr>
          <w:vertAlign w:val="superscript"/>
        </w:rPr>
        <w:t>5</w:t>
      </w:r>
      <w:r>
        <w:t xml:space="preserve">Joab came into the house to the king, and said, “You have shamed this day the faces of all your servants, who this day have saved your life, and the lives of your sons and of your daughters, and the lives of your wives, and the lives of your </w:t>
      </w:r>
      <w:r w:rsidR="00BE46E5">
        <w:t>secondary wives</w:t>
      </w:r>
      <w:r>
        <w:t xml:space="preserve">; </w:t>
      </w:r>
      <w:r>
        <w:rPr>
          <w:vertAlign w:val="superscript"/>
        </w:rPr>
        <w:t>6</w:t>
      </w:r>
      <w:r>
        <w:t xml:space="preserve">in that you love those who hate you, and hate those who love you. For you have declared this </w:t>
      </w:r>
      <w:r w:rsidR="00571D79">
        <w:t>day, that leaders and servants</w:t>
      </w:r>
      <w:r>
        <w:t xml:space="preserve"> are nothing to you. For today I perceive that if Absalom had </w:t>
      </w:r>
      <w:r w:rsidR="00627172">
        <w:t>lived, and all of us had died</w:t>
      </w:r>
      <w:r w:rsidR="00627172">
        <w:rPr>
          <w:rStyle w:val="FootnoteReference"/>
        </w:rPr>
        <w:footnoteReference w:id="1570"/>
      </w:r>
      <w:r w:rsidR="00627172">
        <w:t>, then you would be pleased.</w:t>
      </w:r>
      <w:r>
        <w:t xml:space="preserve"> </w:t>
      </w:r>
      <w:r>
        <w:rPr>
          <w:vertAlign w:val="superscript"/>
        </w:rPr>
        <w:t>7</w:t>
      </w:r>
      <w:r>
        <w:t xml:space="preserve">Now therefore arise, go out, and speak to comfort your servants; for I swear by </w:t>
      </w:r>
      <w:r w:rsidR="00821D2E">
        <w:t xml:space="preserve">the </w:t>
      </w:r>
      <w:r w:rsidR="00F170FA" w:rsidRPr="00F170FA">
        <w:rPr>
          <w:sz w:val="16"/>
          <w:szCs w:val="16"/>
        </w:rPr>
        <w:t>LORD</w:t>
      </w:r>
      <w:r>
        <w:t xml:space="preserve">, if you </w:t>
      </w:r>
      <w:r w:rsidR="00613E0E">
        <w:t>do not</w:t>
      </w:r>
      <w:r>
        <w:t xml:space="preserve"> go out, not a man will stay with you this night. That would be worse to you than all the evil that has happened to you from your youth until now.”</w:t>
      </w:r>
    </w:p>
    <w:p w14:paraId="389397BE" w14:textId="77777777" w:rsidR="00F279D6" w:rsidRPr="001E3CE6" w:rsidRDefault="00F279D6" w:rsidP="00F279D6">
      <w:r>
        <w:rPr>
          <w:vertAlign w:val="superscript"/>
        </w:rPr>
        <w:t>8</w:t>
      </w:r>
      <w:r>
        <w:t>Then the king arose, and sat in the gate. They told to all the people, saying, “</w:t>
      </w:r>
      <w:r w:rsidR="00B461A0">
        <w:t>Look</w:t>
      </w:r>
      <w:r>
        <w:t xml:space="preserve">, the king is sitting in the gate.” All the people came before the king. Now </w:t>
      </w:r>
      <w:smartTag w:uri="urn:schemas-microsoft-com:office:smarttags" w:element="place">
        <w:smartTag w:uri="urn:schemas-microsoft-com:office:smarttags" w:element="country-region">
          <w:r>
            <w:t>Israel</w:t>
          </w:r>
        </w:smartTag>
      </w:smartTag>
      <w:r>
        <w:t xml:space="preserve"> had fled every man to his tent. </w:t>
      </w:r>
      <w:r w:rsidR="008B27DC">
        <w:rPr>
          <w:vertAlign w:val="superscript"/>
        </w:rPr>
        <w:t>9</w:t>
      </w:r>
      <w:r w:rsidR="008B27DC">
        <w:t xml:space="preserve">And all the people were arguing throughout all the tribes of </w:t>
      </w:r>
      <w:smartTag w:uri="urn:schemas-microsoft-com:office:smarttags" w:element="place">
        <w:smartTag w:uri="urn:schemas-microsoft-com:office:smarttags" w:element="country-region">
          <w:r w:rsidR="008B27DC">
            <w:t>Israel</w:t>
          </w:r>
        </w:smartTag>
      </w:smartTag>
      <w:r w:rsidR="008B27DC">
        <w:t xml:space="preserve">, saying, “The king delivered us out of the hand of our enemies, and he saved us out of the hand of the Philistines, but now he has fled </w:t>
      </w:r>
      <w:r w:rsidR="008B27DC">
        <w:t xml:space="preserve">from the </w:t>
      </w:r>
      <w:r w:rsidR="00B16BE0">
        <w:t>land and from being over his kingdom</w:t>
      </w:r>
      <w:r w:rsidR="008B27DC">
        <w:t>.</w:t>
      </w:r>
      <w:r w:rsidR="008B27DC">
        <w:rPr>
          <w:rStyle w:val="FootnoteReference"/>
        </w:rPr>
        <w:footnoteReference w:id="1571"/>
      </w:r>
      <w:r w:rsidR="008B27DC">
        <w:t xml:space="preserve"> </w:t>
      </w:r>
      <w:r w:rsidR="008B27DC">
        <w:rPr>
          <w:vertAlign w:val="superscript"/>
        </w:rPr>
        <w:t>10</w:t>
      </w:r>
      <w:r w:rsidR="008B27DC" w:rsidRPr="001E3CE6">
        <w:t>A</w:t>
      </w:r>
      <w:r w:rsidR="008B27DC">
        <w:t>nd A</w:t>
      </w:r>
      <w:r w:rsidR="008B27DC" w:rsidRPr="001E3CE6">
        <w:t>bsalom,</w:t>
      </w:r>
      <w:r w:rsidR="001E3CE6" w:rsidRPr="001E3CE6">
        <w:t xml:space="preserve"> whom we anointed over us, is dead in battle. Now therefore why do you not speak a word of bringing the king back?</w:t>
      </w:r>
      <w:r w:rsidR="001E3CE6">
        <w:t>”</w:t>
      </w:r>
      <w:r w:rsidR="001E3CE6" w:rsidRPr="001E3CE6">
        <w:t xml:space="preserve"> </w:t>
      </w:r>
      <w:r w:rsidR="002E118F">
        <w:t xml:space="preserve">And </w:t>
      </w:r>
      <w:r w:rsidR="001E3CE6" w:rsidRPr="001E3CE6">
        <w:t>the talk of all Israel came to the king</w:t>
      </w:r>
      <w:r w:rsidR="002E118F">
        <w:t>.</w:t>
      </w:r>
      <w:r w:rsidR="001E3CE6">
        <w:rPr>
          <w:rStyle w:val="FootnoteReference"/>
        </w:rPr>
        <w:footnoteReference w:id="1572"/>
      </w:r>
    </w:p>
    <w:p w14:paraId="113134E9" w14:textId="77777777" w:rsidR="00086524" w:rsidRDefault="00F279D6" w:rsidP="00086524">
      <w:r>
        <w:rPr>
          <w:vertAlign w:val="superscript"/>
        </w:rPr>
        <w:t>11</w:t>
      </w:r>
      <w:r w:rsidR="00E2165B">
        <w:t>So</w:t>
      </w:r>
      <w:r w:rsidR="002E118F">
        <w:t xml:space="preserve"> k</w:t>
      </w:r>
      <w:r>
        <w:t xml:space="preserve">ing David sent to Zadok and to Abiathar the priests, saying, “Speak to the elders of </w:t>
      </w:r>
      <w:smartTag w:uri="urn:schemas-microsoft-com:office:smarttags" w:element="place">
        <w:smartTag w:uri="urn:schemas-microsoft-com:office:smarttags" w:element="country-region">
          <w:r>
            <w:t>Judah</w:t>
          </w:r>
        </w:smartTag>
      </w:smartTag>
      <w:r>
        <w:t xml:space="preserve">, saying, ‘Why are you the last to bring the king back to his </w:t>
      </w:r>
      <w:r w:rsidR="00567C0E">
        <w:t>house?</w:t>
      </w:r>
      <w:r>
        <w:t xml:space="preserve"> </w:t>
      </w:r>
      <w:r>
        <w:rPr>
          <w:vertAlign w:val="superscript"/>
        </w:rPr>
        <w:t>12</w:t>
      </w:r>
      <w:r>
        <w:t xml:space="preserve">You are my brothers, you are my bone and my flesh. Why then are you the last to bring back the king?’ </w:t>
      </w:r>
      <w:bookmarkStart w:id="165" w:name="_Hlk39310663"/>
      <w:r w:rsidR="00086524">
        <w:rPr>
          <w:vertAlign w:val="superscript"/>
        </w:rPr>
        <w:t>13</w:t>
      </w:r>
      <w:r w:rsidR="00086524">
        <w:t>And say to Amasa, ‘Aren’t you my bone and my flesh? Now then,</w:t>
      </w:r>
      <w:r w:rsidR="00086524">
        <w:rPr>
          <w:rStyle w:val="FootnoteReference"/>
        </w:rPr>
        <w:footnoteReference w:id="1573"/>
      </w:r>
      <w:r w:rsidR="00086524">
        <w:t xml:space="preserve"> God do so to me, and more also, if you aren’t commander of the army before me continually in place of Joab.</w:t>
      </w:r>
      <w:bookmarkEnd w:id="165"/>
      <w:r w:rsidR="00086524">
        <w:t xml:space="preserve">’” </w:t>
      </w:r>
      <w:r w:rsidR="00086524">
        <w:rPr>
          <w:vertAlign w:val="superscript"/>
        </w:rPr>
        <w:t>14</w:t>
      </w:r>
      <w:r w:rsidR="00086524">
        <w:t>Thus he won over the heart of all the men of Judah, even as one man, so that they sent to the king, saying, “Return, you and all your servants.”</w:t>
      </w:r>
    </w:p>
    <w:p w14:paraId="27C77CCD" w14:textId="77777777" w:rsidR="00F279D6" w:rsidRDefault="00086524" w:rsidP="00086524">
      <w:r>
        <w:rPr>
          <w:vertAlign w:val="superscript"/>
        </w:rPr>
        <w:t>15</w:t>
      </w:r>
      <w:r>
        <w:t xml:space="preserve">So the king returned and came to the Jordan. And </w:t>
      </w:r>
      <w:smartTag w:uri="urn:schemas-microsoft-com:office:smarttags" w:element="country-region">
        <w:r>
          <w:t>Judah</w:t>
        </w:r>
      </w:smartTag>
      <w:r>
        <w:t xml:space="preserve"> came to Gilgal, having come down</w:t>
      </w:r>
      <w:r>
        <w:rPr>
          <w:rStyle w:val="FootnoteReference"/>
        </w:rPr>
        <w:footnoteReference w:id="1574"/>
      </w:r>
      <w:r>
        <w:t xml:space="preserve"> to meet the king, to bring the king across the </w:t>
      </w:r>
      <w:smartTag w:uri="urn:schemas-microsoft-com:office:smarttags" w:element="place">
        <w:smartTag w:uri="urn:schemas-microsoft-com:office:smarttags" w:element="country-region">
          <w:r>
            <w:t>Jordan</w:t>
          </w:r>
        </w:smartTag>
      </w:smartTag>
      <w:r>
        <w:t xml:space="preserve">. </w:t>
      </w:r>
      <w:r>
        <w:rPr>
          <w:vertAlign w:val="superscript"/>
        </w:rPr>
        <w:t>16</w:t>
      </w:r>
      <w:r>
        <w:t xml:space="preserve">And Shimei the son of </w:t>
      </w:r>
      <w:smartTag w:uri="urn:schemas-microsoft-com:office:smarttags" w:element="City">
        <w:r>
          <w:t>Gera</w:t>
        </w:r>
      </w:smartTag>
      <w:r>
        <w:t xml:space="preserve">, the Benjamite who was from Bahurim, hurried and came down with the men of </w:t>
      </w:r>
      <w:smartTag w:uri="urn:schemas-microsoft-com:office:smarttags" w:element="place">
        <w:smartTag w:uri="urn:schemas-microsoft-com:office:smarttags" w:element="country-region">
          <w:r>
            <w:t>Judah</w:t>
          </w:r>
        </w:smartTag>
      </w:smartTag>
      <w:r>
        <w:t xml:space="preserve"> to meet king David. </w:t>
      </w:r>
      <w:r>
        <w:rPr>
          <w:vertAlign w:val="superscript"/>
        </w:rPr>
        <w:t>17</w:t>
      </w:r>
      <w:r>
        <w:t xml:space="preserve">And there were a thousand men from Benjamin with him. But Ziba the </w:t>
      </w:r>
      <w:r>
        <w:lastRenderedPageBreak/>
        <w:t xml:space="preserve">servant of the house of Saul, and his fifteen sons and his twenty servants with him, waded through the </w:t>
      </w:r>
      <w:smartTag w:uri="urn:schemas-microsoft-com:office:smarttags" w:element="place">
        <w:smartTag w:uri="urn:schemas-microsoft-com:office:smarttags" w:element="country-region">
          <w:r>
            <w:t>Jordan</w:t>
          </w:r>
        </w:smartTag>
      </w:smartTag>
      <w:r>
        <w:t xml:space="preserve"> ahead of the king, </w:t>
      </w:r>
      <w:r>
        <w:rPr>
          <w:vertAlign w:val="superscript"/>
        </w:rPr>
        <w:t>18</w:t>
      </w:r>
      <w:r>
        <w:t xml:space="preserve">and they crossed the ford to bring over the king’s household, </w:t>
      </w:r>
      <w:r w:rsidRPr="00CB32E2">
        <w:t>and to do what was go</w:t>
      </w:r>
      <w:r>
        <w:t xml:space="preserve">od in his sight. And Shimei the son of </w:t>
      </w:r>
      <w:smartTag w:uri="urn:schemas-microsoft-com:office:smarttags" w:element="City">
        <w:r>
          <w:t>Gera</w:t>
        </w:r>
      </w:smartTag>
      <w:r>
        <w:t xml:space="preserve"> fell down before the king, when he had crossed over the </w:t>
      </w:r>
      <w:smartTag w:uri="urn:schemas-microsoft-com:office:smarttags" w:element="place">
        <w:smartTag w:uri="urn:schemas-microsoft-com:office:smarttags" w:element="country-region">
          <w:r>
            <w:t>Jordan</w:t>
          </w:r>
        </w:smartTag>
      </w:smartTag>
      <w:r>
        <w:t>.</w:t>
      </w:r>
      <w:r w:rsidR="00F279D6">
        <w:t xml:space="preserve"> </w:t>
      </w:r>
      <w:r w:rsidR="00F279D6">
        <w:rPr>
          <w:vertAlign w:val="superscript"/>
        </w:rPr>
        <w:t>19</w:t>
      </w:r>
      <w:r w:rsidR="00F279D6">
        <w:t>He said to the king, “</w:t>
      </w:r>
      <w:r w:rsidR="00613E0E">
        <w:t>Do not</w:t>
      </w:r>
      <w:r w:rsidR="00F279D6">
        <w:t xml:space="preserve"> let my lord impute iniquity to me, nor remember that which your servant did perversely the day that my lord the king went out of </w:t>
      </w:r>
      <w:smartTag w:uri="urn:schemas-microsoft-com:office:smarttags" w:element="place">
        <w:smartTag w:uri="urn:schemas-microsoft-com:office:smarttags" w:element="City">
          <w:r w:rsidR="00F279D6">
            <w:t>Jerusalem</w:t>
          </w:r>
        </w:smartTag>
      </w:smartTag>
      <w:r w:rsidR="00F279D6">
        <w:t xml:space="preserve">, that the king should take it to his heart. </w:t>
      </w:r>
      <w:r w:rsidR="00F279D6">
        <w:rPr>
          <w:vertAlign w:val="superscript"/>
        </w:rPr>
        <w:t>20</w:t>
      </w:r>
      <w:r w:rsidR="00F279D6">
        <w:t xml:space="preserve">For your servant knows that I have sinned. Therefore </w:t>
      </w:r>
      <w:r w:rsidR="00B461A0">
        <w:t>look</w:t>
      </w:r>
      <w:r w:rsidR="00F279D6">
        <w:t>, I have come this day the first of all the house of Joseph to go down to meet my lord the king.”</w:t>
      </w:r>
    </w:p>
    <w:p w14:paraId="2B0B9A1E" w14:textId="77777777" w:rsidR="00F279D6" w:rsidRDefault="00F279D6" w:rsidP="00F279D6">
      <w:r>
        <w:rPr>
          <w:vertAlign w:val="superscript"/>
        </w:rPr>
        <w:t>21</w:t>
      </w:r>
      <w:r>
        <w:t xml:space="preserve">But Abishai the son of Zeruiah answered, “Shall Shimei not be put to death for this, because he cursed </w:t>
      </w:r>
      <w:r w:rsidR="00821D2E">
        <w:t xml:space="preserve">the </w:t>
      </w:r>
      <w:r w:rsidR="00F170FA" w:rsidRPr="00F170FA">
        <w:rPr>
          <w:sz w:val="16"/>
          <w:szCs w:val="16"/>
        </w:rPr>
        <w:t>LORD</w:t>
      </w:r>
      <w:r>
        <w:t>’s anointed?”</w:t>
      </w:r>
    </w:p>
    <w:p w14:paraId="77243BF9" w14:textId="77777777" w:rsidR="00F279D6" w:rsidRDefault="00F279D6" w:rsidP="00F279D6">
      <w:r>
        <w:rPr>
          <w:vertAlign w:val="superscript"/>
        </w:rPr>
        <w:t>22</w:t>
      </w:r>
      <w:r>
        <w:t xml:space="preserve">David said, “What have I to do with you, you sons of Zeruiah, that you should this day be adversaries to me? Shall there any man be put to death this day in </w:t>
      </w:r>
      <w:smartTag w:uri="urn:schemas-microsoft-com:office:smarttags" w:element="place">
        <w:smartTag w:uri="urn:schemas-microsoft-com:office:smarttags" w:element="country-region">
          <w:r>
            <w:t>Israel</w:t>
          </w:r>
        </w:smartTag>
      </w:smartTag>
      <w:r>
        <w:t xml:space="preserve">? </w:t>
      </w:r>
      <w:r w:rsidR="00BC55C2">
        <w:t>For do you</w:t>
      </w:r>
      <w:r w:rsidR="00BC55C2">
        <w:rPr>
          <w:rStyle w:val="FootnoteReference"/>
        </w:rPr>
        <w:footnoteReference w:id="1575"/>
      </w:r>
      <w:r w:rsidR="00BC55C2">
        <w:t xml:space="preserve"> not realize that I am this day king</w:t>
      </w:r>
      <w:r>
        <w:t xml:space="preserve"> over </w:t>
      </w:r>
      <w:smartTag w:uri="urn:schemas-microsoft-com:office:smarttags" w:element="place">
        <w:smartTag w:uri="urn:schemas-microsoft-com:office:smarttags" w:element="country-region">
          <w:r>
            <w:t>Israel</w:t>
          </w:r>
        </w:smartTag>
      </w:smartTag>
      <w:r>
        <w:t xml:space="preserve">?” </w:t>
      </w:r>
      <w:r>
        <w:rPr>
          <w:vertAlign w:val="superscript"/>
        </w:rPr>
        <w:t>23</w:t>
      </w:r>
      <w:r>
        <w:t>The king said to Shimei, “You shall not die.” The king swore to him.</w:t>
      </w:r>
    </w:p>
    <w:p w14:paraId="441DBFCF" w14:textId="77777777" w:rsidR="00F279D6" w:rsidRDefault="00F279D6" w:rsidP="00F279D6">
      <w:r>
        <w:rPr>
          <w:vertAlign w:val="superscript"/>
        </w:rPr>
        <w:t>24</w:t>
      </w:r>
      <w:r w:rsidR="00214A9F">
        <w:t>Now M</w:t>
      </w:r>
      <w:r w:rsidR="000F126A">
        <w:t>ippibaal</w:t>
      </w:r>
      <w:r w:rsidR="0091241C">
        <w:rPr>
          <w:rStyle w:val="FootnoteReference"/>
        </w:rPr>
        <w:footnoteReference w:id="1576"/>
      </w:r>
      <w:r>
        <w:t xml:space="preserve"> son</w:t>
      </w:r>
      <w:r w:rsidR="00214A9F">
        <w:t xml:space="preserve"> of </w:t>
      </w:r>
      <w:r w:rsidR="00271C28">
        <w:t>Jonathan son</w:t>
      </w:r>
      <w:r w:rsidR="00271C28">
        <w:rPr>
          <w:rStyle w:val="FootnoteReference"/>
        </w:rPr>
        <w:footnoteReference w:id="1577"/>
      </w:r>
      <w:r w:rsidR="00271C28">
        <w:t xml:space="preserve"> </w:t>
      </w:r>
      <w:r>
        <w:t xml:space="preserve">of Saul came down </w:t>
      </w:r>
      <w:r>
        <w:t xml:space="preserve">to meet the king; </w:t>
      </w:r>
      <w:r w:rsidR="00896728">
        <w:t>and he had neither cared for his feet, nor trimmed</w:t>
      </w:r>
      <w:r>
        <w:t xml:space="preserve"> his beard, nor washed his clothes, from the day the king departed until the day he came home </w:t>
      </w:r>
      <w:r w:rsidR="00896728">
        <w:t>safely</w:t>
      </w:r>
      <w:r>
        <w:t xml:space="preserve">. </w:t>
      </w:r>
      <w:r>
        <w:rPr>
          <w:vertAlign w:val="superscript"/>
        </w:rPr>
        <w:t>25</w:t>
      </w:r>
      <w:r>
        <w:t xml:space="preserve">It happened, when he had come to </w:t>
      </w:r>
      <w:smartTag w:uri="urn:schemas-microsoft-com:office:smarttags" w:element="place">
        <w:smartTag w:uri="urn:schemas-microsoft-com:office:smarttags" w:element="City">
          <w:r>
            <w:t>Jerusalem</w:t>
          </w:r>
        </w:smartTag>
      </w:smartTag>
      <w:r>
        <w:t xml:space="preserve"> to meet the king, that the king said to him, “Why </w:t>
      </w:r>
      <w:r w:rsidR="0050087F">
        <w:t>did you not</w:t>
      </w:r>
      <w:r>
        <w:t xml:space="preserve"> go with me, M</w:t>
      </w:r>
      <w:r w:rsidR="000F126A">
        <w:t>ippibaal</w:t>
      </w:r>
      <w:r>
        <w:t>?”</w:t>
      </w:r>
    </w:p>
    <w:p w14:paraId="445447E2" w14:textId="77777777" w:rsidR="00F279D6" w:rsidRDefault="00F279D6" w:rsidP="00F279D6">
      <w:r>
        <w:rPr>
          <w:vertAlign w:val="superscript"/>
        </w:rPr>
        <w:t>26</w:t>
      </w:r>
      <w:r>
        <w:t xml:space="preserve">He answered, “My lord, O king, my servant deceived me. For your servant </w:t>
      </w:r>
      <w:r w:rsidR="001D18DC">
        <w:t>said to him, ‘Saddle</w:t>
      </w:r>
      <w:r w:rsidR="001D18DC">
        <w:rPr>
          <w:rStyle w:val="FootnoteReference"/>
        </w:rPr>
        <w:footnoteReference w:id="1578"/>
      </w:r>
      <w:r w:rsidR="001D18DC">
        <w:t xml:space="preserve"> a donkey for me so that</w:t>
      </w:r>
      <w:r w:rsidR="002038B5">
        <w:t xml:space="preserve"> I may ride on it and go with the king,’ for</w:t>
      </w:r>
      <w:r>
        <w:t xml:space="preserve"> your servant is lame. </w:t>
      </w:r>
      <w:r>
        <w:rPr>
          <w:vertAlign w:val="superscript"/>
        </w:rPr>
        <w:t>27</w:t>
      </w:r>
      <w:r>
        <w:t xml:space="preserve">He has slandered your servant to my lord the king; but my lord the king is as an angel of God. Do therefore what is good in your eyes. </w:t>
      </w:r>
      <w:r>
        <w:rPr>
          <w:vertAlign w:val="superscript"/>
        </w:rPr>
        <w:t>28</w:t>
      </w:r>
      <w:r>
        <w:t>For all my father’s house were but dead men before my lord the king; yet you set your servant among those who ate at your own table. What right therefore have I yet that I should cry any more to the king?”</w:t>
      </w:r>
    </w:p>
    <w:p w14:paraId="70568137" w14:textId="77777777" w:rsidR="00F279D6" w:rsidRDefault="00F279D6" w:rsidP="00F279D6">
      <w:r>
        <w:rPr>
          <w:vertAlign w:val="superscript"/>
        </w:rPr>
        <w:t>29</w:t>
      </w:r>
      <w:r>
        <w:t>The king said to him, “Why do you speak any more of your matters? I say, you and Ziba divide the land.”</w:t>
      </w:r>
    </w:p>
    <w:p w14:paraId="41A80C33" w14:textId="77777777" w:rsidR="00F279D6" w:rsidRDefault="00F279D6" w:rsidP="00F279D6">
      <w:r>
        <w:rPr>
          <w:vertAlign w:val="superscript"/>
        </w:rPr>
        <w:t>30</w:t>
      </w:r>
      <w:r>
        <w:t>M</w:t>
      </w:r>
      <w:r w:rsidR="000F126A">
        <w:t>ippibaal</w:t>
      </w:r>
      <w:r>
        <w:t xml:space="preserve"> said to the king, “Yes, let him take all, because my lord the king has come in peace to his own house.” </w:t>
      </w:r>
      <w:r>
        <w:rPr>
          <w:vertAlign w:val="superscript"/>
        </w:rPr>
        <w:t>31</w:t>
      </w:r>
      <w:r>
        <w:t xml:space="preserve">Barzillai the Gileadite came down from Rogelim; and he went over the </w:t>
      </w:r>
      <w:smartTag w:uri="urn:schemas-microsoft-com:office:smarttags" w:element="country-region">
        <w:r>
          <w:t>Jordan</w:t>
        </w:r>
      </w:smartTag>
      <w:r>
        <w:t xml:space="preserve"> with the king, to conduct </w:t>
      </w:r>
      <w:r>
        <w:lastRenderedPageBreak/>
        <w:t xml:space="preserve">him </w:t>
      </w:r>
      <w:r w:rsidR="003C70CF">
        <w:t>from</w:t>
      </w:r>
      <w:r w:rsidR="003C70CF">
        <w:rPr>
          <w:rStyle w:val="FootnoteReference"/>
        </w:rPr>
        <w:footnoteReference w:id="1579"/>
      </w:r>
      <w:r>
        <w:t xml:space="preserve"> the </w:t>
      </w:r>
      <w:smartTag w:uri="urn:schemas-microsoft-com:office:smarttags" w:element="place">
        <w:smartTag w:uri="urn:schemas-microsoft-com:office:smarttags" w:element="country-region">
          <w:r>
            <w:t>Jordan</w:t>
          </w:r>
        </w:smartTag>
      </w:smartTag>
      <w:r>
        <w:t xml:space="preserve">. </w:t>
      </w:r>
      <w:r w:rsidR="0080390C">
        <w:rPr>
          <w:vertAlign w:val="superscript"/>
        </w:rPr>
        <w:t>32</w:t>
      </w:r>
      <w:r w:rsidR="0080390C">
        <w:t>Now Barzillai was a very old man, eighty years old; and he had provided for the king while he was staying at Mahanaim, for he was a very rich man.</w:t>
      </w:r>
      <w:r>
        <w:t xml:space="preserve"> </w:t>
      </w:r>
      <w:r>
        <w:rPr>
          <w:vertAlign w:val="superscript"/>
        </w:rPr>
        <w:t>33</w:t>
      </w:r>
      <w:r>
        <w:t xml:space="preserve">The king said to Barzillai, “Come over with me, and I will sustain you with me in </w:t>
      </w:r>
      <w:smartTag w:uri="urn:schemas-microsoft-com:office:smarttags" w:element="place">
        <w:smartTag w:uri="urn:schemas-microsoft-com:office:smarttags" w:element="City">
          <w:r>
            <w:t>Jerusalem</w:t>
          </w:r>
        </w:smartTag>
      </w:smartTag>
      <w:r>
        <w:t xml:space="preserve">.” </w:t>
      </w:r>
      <w:r>
        <w:rPr>
          <w:vertAlign w:val="superscript"/>
        </w:rPr>
        <w:t>34</w:t>
      </w:r>
      <w:r>
        <w:t xml:space="preserve">Barzillai said to the king, “How many are the days of the years of my life, that I should go up with the king to </w:t>
      </w:r>
      <w:smartTag w:uri="urn:schemas-microsoft-com:office:smarttags" w:element="place">
        <w:smartTag w:uri="urn:schemas-microsoft-com:office:smarttags" w:element="City">
          <w:r>
            <w:t>Jerusalem</w:t>
          </w:r>
        </w:smartTag>
      </w:smartTag>
      <w:r>
        <w:t xml:space="preserve">? </w:t>
      </w:r>
      <w:r>
        <w:rPr>
          <w:vertAlign w:val="superscript"/>
        </w:rPr>
        <w:t>35</w:t>
      </w:r>
      <w:r>
        <w:t xml:space="preserve">I am this day eighty years old. Can I discern between good and bad? Can your servant taste what I eat or what I drink? Can I hear any more the voice of singing men and singing women? Why then should your servant be yet a burden to my lord the king? </w:t>
      </w:r>
      <w:r>
        <w:rPr>
          <w:vertAlign w:val="superscript"/>
        </w:rPr>
        <w:t>36</w:t>
      </w:r>
      <w:r>
        <w:t xml:space="preserve">Your servant would but just go over the </w:t>
      </w:r>
      <w:smartTag w:uri="urn:schemas-microsoft-com:office:smarttags" w:element="place">
        <w:smartTag w:uri="urn:schemas-microsoft-com:office:smarttags" w:element="country-region">
          <w:r>
            <w:t>Jordan</w:t>
          </w:r>
        </w:smartTag>
      </w:smartTag>
      <w:r>
        <w:t xml:space="preserve"> with the king. Why should the king repay me with such a reward? </w:t>
      </w:r>
      <w:r>
        <w:rPr>
          <w:vertAlign w:val="superscript"/>
        </w:rPr>
        <w:t>37</w:t>
      </w:r>
      <w:r>
        <w:t xml:space="preserve">Please let your servant turn back again, that I may die in my own city, by the grave of my father and my mother. But </w:t>
      </w:r>
      <w:r w:rsidR="00B461A0">
        <w:t>look</w:t>
      </w:r>
      <w:r>
        <w:t xml:space="preserve">, your servant </w:t>
      </w:r>
      <w:r w:rsidR="006E7193">
        <w:t>Kimham</w:t>
      </w:r>
      <w:r>
        <w:t>; let him go over with my lord the king; and do to him what shall seem good to you.”</w:t>
      </w:r>
    </w:p>
    <w:p w14:paraId="66E8C5AF" w14:textId="77777777" w:rsidR="00F279D6" w:rsidRDefault="00F279D6" w:rsidP="00F279D6">
      <w:r>
        <w:rPr>
          <w:vertAlign w:val="superscript"/>
        </w:rPr>
        <w:t>38</w:t>
      </w:r>
      <w:r>
        <w:t>The king answered, “</w:t>
      </w:r>
      <w:r w:rsidR="006E7193">
        <w:t>Kimham</w:t>
      </w:r>
      <w:r>
        <w:t xml:space="preserve"> shall go over with me, and I will do to him that which shall seem good to you. Whatever you require of me, that I will do for you.”</w:t>
      </w:r>
    </w:p>
    <w:p w14:paraId="0AF4BD85" w14:textId="72EE7194" w:rsidR="00F279D6" w:rsidRDefault="00F279D6" w:rsidP="00F279D6">
      <w:r>
        <w:rPr>
          <w:vertAlign w:val="superscript"/>
        </w:rPr>
        <w:t>39</w:t>
      </w:r>
      <w:r>
        <w:t xml:space="preserve">All the people </w:t>
      </w:r>
      <w:r w:rsidR="00B83668">
        <w:t>crossed</w:t>
      </w:r>
      <w:r>
        <w:t xml:space="preserve"> over </w:t>
      </w:r>
      <w:r w:rsidR="00B83668">
        <w:t>the Jordan, but the king remained.</w:t>
      </w:r>
      <w:r w:rsidR="00B83668">
        <w:rPr>
          <w:rStyle w:val="FootnoteReference"/>
        </w:rPr>
        <w:footnoteReference w:id="1580"/>
      </w:r>
      <w:r w:rsidR="00B83668">
        <w:t xml:space="preserve"> </w:t>
      </w:r>
      <w:r>
        <w:t xml:space="preserve"> </w:t>
      </w:r>
      <w:r>
        <w:t xml:space="preserve">Then the king kissed Barzillai, and blessed him; and he returned to his own place. </w:t>
      </w:r>
      <w:r>
        <w:rPr>
          <w:vertAlign w:val="superscript"/>
        </w:rPr>
        <w:t>40</w:t>
      </w:r>
      <w:r>
        <w:t xml:space="preserve">So the king went over to Gilgal, and </w:t>
      </w:r>
      <w:r w:rsidR="006E7193">
        <w:t>Kimham</w:t>
      </w:r>
      <w:r w:rsidR="006E7193">
        <w:rPr>
          <w:rStyle w:val="FootnoteReference"/>
        </w:rPr>
        <w:footnoteReference w:id="1581"/>
      </w:r>
      <w:r>
        <w:t xml:space="preserve"> went over with him. All the people of </w:t>
      </w:r>
      <w:smartTag w:uri="urn:schemas-microsoft-com:office:smarttags" w:element="country-region">
        <w:r>
          <w:t>Judah</w:t>
        </w:r>
      </w:smartTag>
      <w:r>
        <w:t xml:space="preserve"> brought the king over, and also half the </w:t>
      </w:r>
      <w:r w:rsidR="004C3481">
        <w:t>people</w:t>
      </w:r>
      <w:r w:rsidR="00DD3076">
        <w:t xml:space="preserve"> of Israel</w:t>
      </w:r>
      <w:r>
        <w:t xml:space="preserve">. </w:t>
      </w:r>
      <w:r>
        <w:rPr>
          <w:vertAlign w:val="superscript"/>
        </w:rPr>
        <w:t>41</w:t>
      </w:r>
      <w:r w:rsidR="00B461A0">
        <w:t>Look</w:t>
      </w:r>
      <w:r>
        <w:t xml:space="preserve">, all the men of </w:t>
      </w:r>
      <w:smartTag w:uri="urn:schemas-microsoft-com:office:smarttags" w:element="country-region">
        <w:r>
          <w:t>Israel</w:t>
        </w:r>
      </w:smartTag>
      <w:r>
        <w:t xml:space="preserve"> came to the king, and said to the king, “Why have our brothers the men of </w:t>
      </w:r>
      <w:smartTag w:uri="urn:schemas-microsoft-com:office:smarttags" w:element="place">
        <w:smartTag w:uri="urn:schemas-microsoft-com:office:smarttags" w:element="country-region">
          <w:r>
            <w:t>Judah</w:t>
          </w:r>
        </w:smartTag>
      </w:smartTag>
      <w:r>
        <w:t xml:space="preserve"> stolen you away, and brought the king, and his household, over the Jordan, and all David’s men with him?”</w:t>
      </w:r>
    </w:p>
    <w:p w14:paraId="6A173CDA" w14:textId="77777777" w:rsidR="00F279D6" w:rsidRDefault="00F279D6" w:rsidP="00F279D6">
      <w:r>
        <w:rPr>
          <w:vertAlign w:val="superscript"/>
        </w:rPr>
        <w:t>42</w:t>
      </w:r>
      <w:r>
        <w:t xml:space="preserve">All the men of </w:t>
      </w:r>
      <w:smartTag w:uri="urn:schemas-microsoft-com:office:smarttags" w:element="country-region">
        <w:r>
          <w:t>Judah</w:t>
        </w:r>
      </w:smartTag>
      <w:r>
        <w:t xml:space="preserve"> answered the men of </w:t>
      </w:r>
      <w:smartTag w:uri="urn:schemas-microsoft-com:office:smarttags" w:element="place">
        <w:smartTag w:uri="urn:schemas-microsoft-com:office:smarttags" w:element="country-region">
          <w:r>
            <w:t>Israel</w:t>
          </w:r>
        </w:smartTag>
      </w:smartTag>
      <w:r>
        <w:t xml:space="preserve">, “Because the king is a close relative to us. Why then are you angry about this matter? Have we eaten at all at the king’s cost? </w:t>
      </w:r>
      <w:r w:rsidR="00137DED">
        <w:t>Or has he given us any gifts</w:t>
      </w:r>
      <w:r>
        <w:t>?”</w:t>
      </w:r>
    </w:p>
    <w:p w14:paraId="1886777A" w14:textId="77777777" w:rsidR="00F279D6" w:rsidRDefault="00F279D6" w:rsidP="00F279D6">
      <w:r>
        <w:rPr>
          <w:vertAlign w:val="superscript"/>
        </w:rPr>
        <w:t>43</w:t>
      </w:r>
      <w:r>
        <w:t xml:space="preserve">The men of </w:t>
      </w:r>
      <w:smartTag w:uri="urn:schemas-microsoft-com:office:smarttags" w:element="country-region">
        <w:r>
          <w:t>Israel</w:t>
        </w:r>
      </w:smartTag>
      <w:r>
        <w:t xml:space="preserve"> answered the men of </w:t>
      </w:r>
      <w:smartTag w:uri="urn:schemas-microsoft-com:office:smarttags" w:element="place">
        <w:smartTag w:uri="urn:schemas-microsoft-com:office:smarttags" w:element="country-region">
          <w:r>
            <w:t>Judah</w:t>
          </w:r>
        </w:smartTag>
      </w:smartTag>
      <w:r>
        <w:t xml:space="preserve">, and said, “We have ten parts in the king, </w:t>
      </w:r>
      <w:r w:rsidR="004B6F75">
        <w:t>and we are the firstborn</w:t>
      </w:r>
      <w:r w:rsidR="004B6F75">
        <w:rPr>
          <w:rStyle w:val="FootnoteReference"/>
        </w:rPr>
        <w:footnoteReference w:id="1582"/>
      </w:r>
      <w:r w:rsidR="004B6F75">
        <w:t xml:space="preserve"> rather than you.</w:t>
      </w:r>
      <w:r>
        <w:t xml:space="preserve"> Why then did you despise us, that our advice should not be first had in bringing back our king?” The words of the men of </w:t>
      </w:r>
      <w:smartTag w:uri="urn:schemas-microsoft-com:office:smarttags" w:element="country-region">
        <w:r>
          <w:t>Judah</w:t>
        </w:r>
      </w:smartTag>
      <w:r>
        <w:t xml:space="preserve"> were fiercer than the words of the men of </w:t>
      </w:r>
      <w:smartTag w:uri="urn:schemas-microsoft-com:office:smarttags" w:element="place">
        <w:smartTag w:uri="urn:schemas-microsoft-com:office:smarttags" w:element="country-region">
          <w:r>
            <w:t>Israel</w:t>
          </w:r>
        </w:smartTag>
      </w:smartTag>
      <w:r>
        <w:t>.</w:t>
      </w:r>
    </w:p>
    <w:p w14:paraId="79A23598" w14:textId="77777777" w:rsidR="00F279D6" w:rsidRDefault="00F279D6" w:rsidP="00CD144D">
      <w:pPr>
        <w:pStyle w:val="NHEB"/>
        <w:framePr w:wrap="auto"/>
        <w:rPr>
          <w:szCs w:val="54"/>
        </w:rPr>
      </w:pPr>
      <w:r w:rsidRPr="00FF5A2B">
        <w:t>20</w:t>
      </w:r>
    </w:p>
    <w:p w14:paraId="5EEF03D9" w14:textId="77777777" w:rsidR="00F279D6" w:rsidRDefault="00F279D6" w:rsidP="00F279D6">
      <w:pPr>
        <w:ind w:firstLine="0"/>
      </w:pPr>
      <w:r>
        <w:t xml:space="preserve">There happened to be there a base fellow, whose name was </w:t>
      </w:r>
      <w:smartTag w:uri="urn:schemas-microsoft-com:office:smarttags" w:element="place">
        <w:smartTag w:uri="urn:schemas-microsoft-com:office:smarttags" w:element="country-region">
          <w:r>
            <w:t>Sheba</w:t>
          </w:r>
        </w:smartTag>
      </w:smartTag>
      <w:r>
        <w:t xml:space="preserve">, the son of </w:t>
      </w:r>
      <w:r w:rsidR="006A461E">
        <w:t>Bikri</w:t>
      </w:r>
      <w:r>
        <w:t xml:space="preserve">, a Benjamite: and he blew the trumpet, and said, “We have no </w:t>
      </w:r>
      <w:r>
        <w:lastRenderedPageBreak/>
        <w:t>portion in David, neither have we inheritance in the son of Jesse. Every man to his tents, Israel</w:t>
      </w:r>
      <w:r w:rsidR="008A3D28">
        <w:t>.</w:t>
      </w:r>
      <w:r>
        <w:t>”</w:t>
      </w:r>
    </w:p>
    <w:p w14:paraId="127390F3" w14:textId="77777777" w:rsidR="00F279D6" w:rsidRDefault="00F279D6" w:rsidP="00F279D6">
      <w:r>
        <w:rPr>
          <w:vertAlign w:val="superscript"/>
        </w:rPr>
        <w:t>2</w:t>
      </w:r>
      <w:r>
        <w:t xml:space="preserve">So all the men of </w:t>
      </w:r>
      <w:smartTag w:uri="urn:schemas-microsoft-com:office:smarttags" w:element="country-region">
        <w:r>
          <w:t>Israel</w:t>
        </w:r>
      </w:smartTag>
      <w:r>
        <w:t xml:space="preserve"> went up from following David, and followed </w:t>
      </w:r>
      <w:smartTag w:uri="urn:schemas-microsoft-com:office:smarttags" w:element="country-region">
        <w:r>
          <w:t>Sheba</w:t>
        </w:r>
      </w:smartTag>
      <w:r>
        <w:t xml:space="preserve"> the son of </w:t>
      </w:r>
      <w:r w:rsidR="006A461E">
        <w:t>Bikri</w:t>
      </w:r>
      <w:r>
        <w:t xml:space="preserve">; but the men of </w:t>
      </w:r>
      <w:smartTag w:uri="urn:schemas-microsoft-com:office:smarttags" w:element="country-region">
        <w:r>
          <w:t>Judah</w:t>
        </w:r>
      </w:smartTag>
      <w:r>
        <w:t xml:space="preserve"> joined with their king, from the </w:t>
      </w:r>
      <w:smartTag w:uri="urn:schemas-microsoft-com:office:smarttags" w:element="country-region">
        <w:r>
          <w:t>Jordan</w:t>
        </w:r>
      </w:smartTag>
      <w:r>
        <w:t xml:space="preserve"> even to </w:t>
      </w:r>
      <w:smartTag w:uri="urn:schemas-microsoft-com:office:smarttags" w:element="place">
        <w:smartTag w:uri="urn:schemas-microsoft-com:office:smarttags" w:element="City">
          <w:r>
            <w:t>Jerusalem</w:t>
          </w:r>
        </w:smartTag>
      </w:smartTag>
      <w:r>
        <w:t xml:space="preserve">. </w:t>
      </w:r>
      <w:r>
        <w:rPr>
          <w:vertAlign w:val="superscript"/>
        </w:rPr>
        <w:t>3</w:t>
      </w:r>
      <w:r>
        <w:t xml:space="preserve">David came to his house at </w:t>
      </w:r>
      <w:smartTag w:uri="urn:schemas-microsoft-com:office:smarttags" w:element="place">
        <w:smartTag w:uri="urn:schemas-microsoft-com:office:smarttags" w:element="City">
          <w:r>
            <w:t>Jerusalem</w:t>
          </w:r>
        </w:smartTag>
      </w:smartTag>
      <w:r>
        <w:t xml:space="preserve">; and the king took the ten women his </w:t>
      </w:r>
      <w:r w:rsidR="00BE46E5">
        <w:t>secondary wives</w:t>
      </w:r>
      <w:r>
        <w:t xml:space="preserve">, whom he had left to keep the house, and put them in custody, and provided them with sustenance, but </w:t>
      </w:r>
      <w:r w:rsidR="0050087F">
        <w:t>did not</w:t>
      </w:r>
      <w:r>
        <w:t xml:space="preserve"> go in to them. So they were shut up to the day of their death, living in widowhood.</w:t>
      </w:r>
    </w:p>
    <w:p w14:paraId="768C6A14" w14:textId="77777777" w:rsidR="00F279D6" w:rsidRDefault="00F279D6" w:rsidP="00F279D6">
      <w:r>
        <w:rPr>
          <w:vertAlign w:val="superscript"/>
        </w:rPr>
        <w:t>4</w:t>
      </w:r>
      <w:r>
        <w:t xml:space="preserve">Then the king said to Amasa, “Call me the men of </w:t>
      </w:r>
      <w:smartTag w:uri="urn:schemas-microsoft-com:office:smarttags" w:element="place">
        <w:smartTag w:uri="urn:schemas-microsoft-com:office:smarttags" w:element="country-region">
          <w:r>
            <w:t>Judah</w:t>
          </w:r>
        </w:smartTag>
      </w:smartTag>
      <w:r>
        <w:t xml:space="preserve"> together within three days, and be here present.”</w:t>
      </w:r>
    </w:p>
    <w:p w14:paraId="03CE7D20" w14:textId="77777777" w:rsidR="00F279D6" w:rsidRDefault="00F279D6" w:rsidP="00F279D6">
      <w:r>
        <w:rPr>
          <w:vertAlign w:val="superscript"/>
        </w:rPr>
        <w:t>5</w:t>
      </w:r>
      <w:r>
        <w:t xml:space="preserve">So Amasa went to call the men of </w:t>
      </w:r>
      <w:smartTag w:uri="urn:schemas-microsoft-com:office:smarttags" w:element="place">
        <w:smartTag w:uri="urn:schemas-microsoft-com:office:smarttags" w:element="country-region">
          <w:r>
            <w:t>Judah</w:t>
          </w:r>
        </w:smartTag>
      </w:smartTag>
      <w:r>
        <w:t xml:space="preserve"> together; but he stayed longer than the set time which he had appointed him. </w:t>
      </w:r>
      <w:r>
        <w:rPr>
          <w:vertAlign w:val="superscript"/>
        </w:rPr>
        <w:t>6</w:t>
      </w:r>
      <w:r>
        <w:t xml:space="preserve">David said to Abishai, “Now Sheba the son of </w:t>
      </w:r>
      <w:r w:rsidR="006A461E">
        <w:t>Bikri</w:t>
      </w:r>
      <w:r>
        <w:t xml:space="preserve"> will do us more harm than </w:t>
      </w:r>
      <w:r w:rsidR="00615363">
        <w:t>Absalom did. Now then,</w:t>
      </w:r>
      <w:r w:rsidR="00615363">
        <w:rPr>
          <w:rStyle w:val="FootnoteReference"/>
        </w:rPr>
        <w:footnoteReference w:id="1583"/>
      </w:r>
      <w:r w:rsidR="00615363">
        <w:t xml:space="preserve"> take your</w:t>
      </w:r>
      <w:r>
        <w:t xml:space="preserve"> lord’s servants, and pursue after him, lest he get himself fortified cities, and escape out of our sight.”</w:t>
      </w:r>
    </w:p>
    <w:p w14:paraId="23A2F1D8" w14:textId="77777777" w:rsidR="00F279D6" w:rsidRDefault="00F279D6" w:rsidP="00F279D6">
      <w:r>
        <w:rPr>
          <w:vertAlign w:val="superscript"/>
        </w:rPr>
        <w:t>7</w:t>
      </w:r>
      <w:r>
        <w:t xml:space="preserve">There went out after him Joab’s men, and the Cherethites and the Pelethites, and all the mighty men; and they went out of </w:t>
      </w:r>
      <w:smartTag w:uri="urn:schemas-microsoft-com:office:smarttags" w:element="City">
        <w:r>
          <w:t>Jerusalem</w:t>
        </w:r>
      </w:smartTag>
      <w:r>
        <w:t xml:space="preserve">, to pursue after </w:t>
      </w:r>
      <w:smartTag w:uri="urn:schemas-microsoft-com:office:smarttags" w:element="place">
        <w:smartTag w:uri="urn:schemas-microsoft-com:office:smarttags" w:element="country-region">
          <w:r>
            <w:t>Sheba</w:t>
          </w:r>
        </w:smartTag>
      </w:smartTag>
      <w:r>
        <w:t xml:space="preserve"> the son of </w:t>
      </w:r>
      <w:r w:rsidR="006A461E">
        <w:t>Bikri</w:t>
      </w:r>
      <w:r>
        <w:t xml:space="preserve">. </w:t>
      </w:r>
      <w:r>
        <w:rPr>
          <w:vertAlign w:val="superscript"/>
        </w:rPr>
        <w:t>8</w:t>
      </w:r>
      <w:r>
        <w:t xml:space="preserve">When they were at the great stone which is in </w:t>
      </w:r>
      <w:smartTag w:uri="urn:schemas-microsoft-com:office:smarttags" w:element="place">
        <w:r>
          <w:t>Gibeon</w:t>
        </w:r>
      </w:smartTag>
      <w:r>
        <w:t xml:space="preserve">, Amasa came to meet them. Joab was clothed in his apparel of war that he had put on, and on it was a sash with a sword fastened on his waist in its sheath; and as he went forth it fell out. </w:t>
      </w:r>
      <w:r>
        <w:rPr>
          <w:vertAlign w:val="superscript"/>
        </w:rPr>
        <w:t>9</w:t>
      </w:r>
      <w:r>
        <w:t xml:space="preserve">Joab said to Amasa, “Is it well with you, my brother?” Joab took Amasa by the beard with his right hand to kiss him. </w:t>
      </w:r>
      <w:r>
        <w:rPr>
          <w:vertAlign w:val="superscript"/>
        </w:rPr>
        <w:t>10</w:t>
      </w:r>
      <w:r>
        <w:t xml:space="preserve">But Amasa took no heed to the sword that was in Joab’s hand. So he struck him with it in the body, and shed out his bowels to the ground, and </w:t>
      </w:r>
      <w:r w:rsidR="0050087F">
        <w:t>did not</w:t>
      </w:r>
      <w:r>
        <w:t xml:space="preserve"> strike him again; and he died. Joab and Abishai his brother pursued after </w:t>
      </w:r>
      <w:smartTag w:uri="urn:schemas-microsoft-com:office:smarttags" w:element="place">
        <w:smartTag w:uri="urn:schemas-microsoft-com:office:smarttags" w:element="country-region">
          <w:r>
            <w:t>Sheba</w:t>
          </w:r>
        </w:smartTag>
      </w:smartTag>
      <w:r>
        <w:t xml:space="preserve"> the son of </w:t>
      </w:r>
      <w:r w:rsidR="006A461E">
        <w:t>Bikri</w:t>
      </w:r>
      <w:r>
        <w:t xml:space="preserve">. </w:t>
      </w:r>
      <w:r>
        <w:rPr>
          <w:vertAlign w:val="superscript"/>
        </w:rPr>
        <w:t>11</w:t>
      </w:r>
      <w:r>
        <w:t>There stood by him one of Joab’s young men, and said, “He who favors Joab, and he who is for David, let him follow Joab</w:t>
      </w:r>
      <w:r w:rsidR="008A3D28">
        <w:t>.</w:t>
      </w:r>
      <w:r>
        <w:t>”</w:t>
      </w:r>
    </w:p>
    <w:p w14:paraId="3D24AE4E" w14:textId="77777777" w:rsidR="00F279D6" w:rsidRDefault="00F279D6" w:rsidP="00F279D6">
      <w:r>
        <w:rPr>
          <w:vertAlign w:val="superscript"/>
        </w:rPr>
        <w:t>12</w:t>
      </w:r>
      <w:r>
        <w:t xml:space="preserve">Amasa lay wallowing in his blood in the midst of the highway. When the man saw that all the people stood still, he carried Amasa out of the highway into the field, and cast a garment over him, when he saw that everyone who came by him stood still. </w:t>
      </w:r>
      <w:r>
        <w:rPr>
          <w:vertAlign w:val="superscript"/>
        </w:rPr>
        <w:t>13</w:t>
      </w:r>
      <w:r>
        <w:t xml:space="preserve">When he was </w:t>
      </w:r>
      <w:r w:rsidR="00EB20B4">
        <w:t>taken</w:t>
      </w:r>
      <w:r>
        <w:t xml:space="preserve"> out of the highway, all the people went on after Joab, to pursue after </w:t>
      </w:r>
      <w:smartTag w:uri="urn:schemas-microsoft-com:office:smarttags" w:element="place">
        <w:smartTag w:uri="urn:schemas-microsoft-com:office:smarttags" w:element="country-region">
          <w:r>
            <w:t>Sheba</w:t>
          </w:r>
        </w:smartTag>
      </w:smartTag>
      <w:r>
        <w:t xml:space="preserve"> the son of </w:t>
      </w:r>
      <w:r w:rsidR="006A461E">
        <w:t>Bikri</w:t>
      </w:r>
      <w:r>
        <w:t xml:space="preserve">. </w:t>
      </w:r>
      <w:r>
        <w:rPr>
          <w:vertAlign w:val="superscript"/>
        </w:rPr>
        <w:t>14</w:t>
      </w:r>
      <w:r>
        <w:t xml:space="preserve">He went through all the tribes of </w:t>
      </w:r>
      <w:smartTag w:uri="urn:schemas-microsoft-com:office:smarttags" w:element="place">
        <w:smartTag w:uri="urn:schemas-microsoft-com:office:smarttags" w:element="country-region">
          <w:r>
            <w:t>Israel</w:t>
          </w:r>
        </w:smartTag>
      </w:smartTag>
      <w:r>
        <w:t xml:space="preserve"> to Abel </w:t>
      </w:r>
      <w:r w:rsidR="006B0F02">
        <w:t>of</w:t>
      </w:r>
      <w:r w:rsidR="006B0F02">
        <w:rPr>
          <w:rStyle w:val="FootnoteReference"/>
        </w:rPr>
        <w:footnoteReference w:id="1584"/>
      </w:r>
      <w:r>
        <w:t xml:space="preserve"> Beth </w:t>
      </w:r>
      <w:r w:rsidR="00EB20B4">
        <w:t>Maacah, and all the Bikrites</w:t>
      </w:r>
      <w:r w:rsidR="00EB20B4">
        <w:rPr>
          <w:rStyle w:val="FootnoteReference"/>
        </w:rPr>
        <w:footnoteReference w:id="1585"/>
      </w:r>
      <w:r w:rsidR="00EB20B4">
        <w:t xml:space="preserve">; and they assembled and followed him. </w:t>
      </w:r>
      <w:r w:rsidR="00EB20B4">
        <w:rPr>
          <w:vertAlign w:val="superscript"/>
        </w:rPr>
        <w:t>15</w:t>
      </w:r>
      <w:r w:rsidR="00EB20B4">
        <w:t xml:space="preserve">They came and besieged him in </w:t>
      </w:r>
      <w:r w:rsidR="00EB20B4">
        <w:lastRenderedPageBreak/>
        <w:t xml:space="preserve">Abel of Beth Maacah, and they </w:t>
      </w:r>
      <w:r w:rsidR="00EB20B4" w:rsidRPr="00755853">
        <w:t>built a siege ramp</w:t>
      </w:r>
      <w:r w:rsidR="00EB20B4">
        <w:t xml:space="preserve"> against the city, and it stood against the outer wall; and all the people who were with Joab battered the wall, to bring it down.</w:t>
      </w:r>
      <w:r>
        <w:t xml:space="preserve"> </w:t>
      </w:r>
      <w:r>
        <w:rPr>
          <w:vertAlign w:val="superscript"/>
        </w:rPr>
        <w:t>16</w:t>
      </w:r>
      <w:r>
        <w:t>Then a wise woman cried out of the city, “Hear, hear</w:t>
      </w:r>
      <w:r w:rsidR="008A3D28">
        <w:t>.</w:t>
      </w:r>
      <w:r>
        <w:t xml:space="preserve"> Please say to Joab, ‘Come near here, that I may speak with you.’” </w:t>
      </w:r>
      <w:r>
        <w:rPr>
          <w:vertAlign w:val="superscript"/>
        </w:rPr>
        <w:t>17</w:t>
      </w:r>
      <w:r>
        <w:t>He came near to her; and the woman said, “Are you Joab?”</w:t>
      </w:r>
    </w:p>
    <w:p w14:paraId="433FC113" w14:textId="77777777" w:rsidR="00F279D6" w:rsidRDefault="00F279D6" w:rsidP="00F279D6">
      <w:r>
        <w:t>He answered, “I am.”</w:t>
      </w:r>
    </w:p>
    <w:p w14:paraId="7FDECE77" w14:textId="77777777" w:rsidR="00F279D6" w:rsidRDefault="00F279D6" w:rsidP="00F279D6">
      <w:r>
        <w:t>Then she said to him, “Hear the words of your handmaid.”</w:t>
      </w:r>
    </w:p>
    <w:p w14:paraId="21A39FE5" w14:textId="77777777" w:rsidR="00F279D6" w:rsidRDefault="00F279D6" w:rsidP="00F279D6">
      <w:r>
        <w:t>He answered, “I do hear.”</w:t>
      </w:r>
    </w:p>
    <w:p w14:paraId="1D39E6FD" w14:textId="77777777" w:rsidR="00F279D6" w:rsidRDefault="0009735E" w:rsidP="00F279D6">
      <w:r>
        <w:rPr>
          <w:vertAlign w:val="superscript"/>
        </w:rPr>
        <w:t>18</w:t>
      </w:r>
      <w:r w:rsidRPr="00CE6D5C">
        <w:t>Then she spoke, saying, "They used to say a saying, 'Let them inquire in Abel and in Dan whether</w:t>
      </w:r>
      <w:r>
        <w:t xml:space="preserve"> </w:t>
      </w:r>
      <w:r>
        <w:rPr>
          <w:vertAlign w:val="superscript"/>
        </w:rPr>
        <w:t>19</w:t>
      </w:r>
      <w:r w:rsidRPr="00CE6D5C">
        <w:t>that which the faithful of Israel established has been carried out.’</w:t>
      </w:r>
      <w:r>
        <w:rPr>
          <w:rStyle w:val="FootnoteReference"/>
        </w:rPr>
        <w:footnoteReference w:id="1586"/>
      </w:r>
      <w:r w:rsidRPr="00CE6D5C">
        <w:t xml:space="preserve"> You seek to destroy a city and a mother in Israel. Why do you want to swallow up the inheritance</w:t>
      </w:r>
      <w:r w:rsidR="00F279D6">
        <w:t xml:space="preserve"> of </w:t>
      </w:r>
      <w:r w:rsidR="00821D2E">
        <w:t xml:space="preserve">the </w:t>
      </w:r>
      <w:r w:rsidR="00F170FA" w:rsidRPr="00F170FA">
        <w:rPr>
          <w:sz w:val="16"/>
          <w:szCs w:val="16"/>
        </w:rPr>
        <w:t>LORD</w:t>
      </w:r>
      <w:r w:rsidR="00F279D6">
        <w:t>?”</w:t>
      </w:r>
    </w:p>
    <w:p w14:paraId="515F46BC" w14:textId="77777777" w:rsidR="00F279D6" w:rsidRDefault="00F279D6" w:rsidP="00F279D6">
      <w:r>
        <w:rPr>
          <w:vertAlign w:val="superscript"/>
        </w:rPr>
        <w:t>20</w:t>
      </w:r>
      <w:r>
        <w:t>Joab answered, “</w:t>
      </w:r>
      <w:r w:rsidR="00D0518C">
        <w:t>Far be it</w:t>
      </w:r>
      <w:r w:rsidR="00D0518C">
        <w:rPr>
          <w:rStyle w:val="FootnoteReference"/>
        </w:rPr>
        <w:footnoteReference w:id="1587"/>
      </w:r>
      <w:r w:rsidR="00D0518C">
        <w:t xml:space="preserve"> from me that</w:t>
      </w:r>
      <w:r>
        <w:t xml:space="preserve"> I should swallow up or destroy. </w:t>
      </w:r>
      <w:r>
        <w:rPr>
          <w:vertAlign w:val="superscript"/>
        </w:rPr>
        <w:t>21</w:t>
      </w:r>
      <w:r>
        <w:t xml:space="preserve">The matter is not so. But a man of the hill country of </w:t>
      </w:r>
      <w:smartTag w:uri="urn:schemas-microsoft-com:office:smarttags" w:element="place">
        <w:smartTag w:uri="urn:schemas-microsoft-com:office:smarttags" w:element="City">
          <w:r>
            <w:t>Ephraim</w:t>
          </w:r>
        </w:smartTag>
        <w:r>
          <w:t xml:space="preserve">, </w:t>
        </w:r>
        <w:smartTag w:uri="urn:schemas-microsoft-com:office:smarttags" w:element="country-region">
          <w:r>
            <w:t>Sheba</w:t>
          </w:r>
        </w:smartTag>
      </w:smartTag>
      <w:r>
        <w:t xml:space="preserve"> the son of </w:t>
      </w:r>
      <w:r w:rsidR="006A461E">
        <w:t>Bikri</w:t>
      </w:r>
      <w:r>
        <w:t xml:space="preserve"> by name, has lifted up his hand against the king, even against David. Deliver him only, and I will depart from the city.”</w:t>
      </w:r>
    </w:p>
    <w:p w14:paraId="4F29776F" w14:textId="77777777" w:rsidR="00F279D6" w:rsidRDefault="00F279D6" w:rsidP="00F279D6">
      <w:r>
        <w:t>The woman said to Joab, “</w:t>
      </w:r>
      <w:r w:rsidR="00B461A0">
        <w:t>Look</w:t>
      </w:r>
      <w:r>
        <w:t>, his head shall be thrown to you over the wall.”</w:t>
      </w:r>
    </w:p>
    <w:p w14:paraId="04D7AEB3" w14:textId="049E12C1" w:rsidR="00F279D6" w:rsidRDefault="00F279D6" w:rsidP="00F279D6">
      <w:r>
        <w:rPr>
          <w:vertAlign w:val="superscript"/>
        </w:rPr>
        <w:t>22</w:t>
      </w:r>
      <w:r>
        <w:t xml:space="preserve">Then the woman went to </w:t>
      </w:r>
      <w:r w:rsidR="00A55AB9">
        <w:t>all the people in her wisdom, and they</w:t>
      </w:r>
      <w:r>
        <w:t xml:space="preserve"> cut off the head of </w:t>
      </w:r>
      <w:smartTag w:uri="urn:schemas-microsoft-com:office:smarttags" w:element="place">
        <w:smartTag w:uri="urn:schemas-microsoft-com:office:smarttags" w:element="country-region">
          <w:r>
            <w:t>Sheba</w:t>
          </w:r>
        </w:smartTag>
      </w:smartTag>
      <w:r>
        <w:t xml:space="preserve"> the son of </w:t>
      </w:r>
      <w:r w:rsidR="006A461E">
        <w:t>Bikri</w:t>
      </w:r>
      <w:r>
        <w:t xml:space="preserve">, and threw it out to Joab. He blew the trumpet, and they were dispersed from the city, every man to his tent. Joab returned to </w:t>
      </w:r>
      <w:smartTag w:uri="urn:schemas-microsoft-com:office:smarttags" w:element="place">
        <w:smartTag w:uri="urn:schemas-microsoft-com:office:smarttags" w:element="City">
          <w:r>
            <w:t>Jerusalem</w:t>
          </w:r>
        </w:smartTag>
      </w:smartTag>
      <w:r>
        <w:t xml:space="preserve"> to the king. </w:t>
      </w:r>
      <w:r>
        <w:rPr>
          <w:vertAlign w:val="superscript"/>
        </w:rPr>
        <w:t>23</w:t>
      </w:r>
      <w:r>
        <w:t xml:space="preserve">Now Joab was over all the army of Israel; and Benaiah the son of Jehoiada was over the Cherethites and over the Pelethites; </w:t>
      </w:r>
      <w:r>
        <w:rPr>
          <w:vertAlign w:val="superscript"/>
        </w:rPr>
        <w:t>24</w:t>
      </w:r>
      <w:r>
        <w:t>and Ado</w:t>
      </w:r>
      <w:r w:rsidR="00A97C0B">
        <w:t>nir</w:t>
      </w:r>
      <w:r>
        <w:t>am</w:t>
      </w:r>
      <w:r w:rsidR="00A97C0B">
        <w:rPr>
          <w:rStyle w:val="FootnoteReference"/>
        </w:rPr>
        <w:footnoteReference w:id="1588"/>
      </w:r>
      <w:r>
        <w:t xml:space="preserve"> was over the men subject to forced labor; and Jehoshaphat the son of Ahilud </w:t>
      </w:r>
      <w:r w:rsidR="00F85FEA">
        <w:t>was recorder</w:t>
      </w:r>
      <w:r w:rsidR="00F85FEA">
        <w:rPr>
          <w:rStyle w:val="FootnoteReference"/>
        </w:rPr>
        <w:footnoteReference w:id="1589"/>
      </w:r>
      <w:r>
        <w:t xml:space="preserve">; </w:t>
      </w:r>
      <w:r>
        <w:rPr>
          <w:vertAlign w:val="superscript"/>
        </w:rPr>
        <w:t>25</w:t>
      </w:r>
      <w:r w:rsidR="009624D5">
        <w:t xml:space="preserve">and </w:t>
      </w:r>
      <w:r w:rsidR="00FC69B7">
        <w:t>Shisha</w:t>
      </w:r>
      <w:r w:rsidR="00FC69B7">
        <w:rPr>
          <w:rStyle w:val="FootnoteReference"/>
        </w:rPr>
        <w:footnoteReference w:id="1590"/>
      </w:r>
      <w:r w:rsidR="009624D5">
        <w:t xml:space="preserve"> was scribe</w:t>
      </w:r>
      <w:r>
        <w:t xml:space="preserve">; and Zadok and Abiathar were priests; </w:t>
      </w:r>
      <w:r>
        <w:rPr>
          <w:vertAlign w:val="superscript"/>
        </w:rPr>
        <w:t>26</w:t>
      </w:r>
      <w:r>
        <w:t>and also Ira the Jairite was chief minister to David.</w:t>
      </w:r>
    </w:p>
    <w:p w14:paraId="6155C68B" w14:textId="77777777" w:rsidR="00F279D6" w:rsidRDefault="00F279D6" w:rsidP="00CD144D">
      <w:pPr>
        <w:pStyle w:val="NHEB"/>
        <w:framePr w:wrap="auto"/>
        <w:rPr>
          <w:szCs w:val="54"/>
        </w:rPr>
      </w:pPr>
      <w:r w:rsidRPr="00FF5A2B">
        <w:t>21</w:t>
      </w:r>
    </w:p>
    <w:p w14:paraId="32AEA135" w14:textId="77777777" w:rsidR="00F279D6" w:rsidRDefault="00F279D6" w:rsidP="00F279D6">
      <w:pPr>
        <w:ind w:firstLine="0"/>
      </w:pPr>
      <w:r>
        <w:t xml:space="preserve">There was a famine in the days of David three years, year after year; and David sought the face of </w:t>
      </w:r>
      <w:r w:rsidR="00821D2E">
        <w:t xml:space="preserve">the </w:t>
      </w:r>
      <w:r w:rsidR="00F170FA" w:rsidRPr="00F170FA">
        <w:rPr>
          <w:sz w:val="16"/>
          <w:szCs w:val="16"/>
        </w:rPr>
        <w:t>LORD</w:t>
      </w:r>
      <w:r>
        <w:t xml:space="preserve">. </w:t>
      </w:r>
      <w:r w:rsidR="00821D2E">
        <w:t xml:space="preserve">The </w:t>
      </w:r>
      <w:r w:rsidR="00F170FA" w:rsidRPr="00F170FA">
        <w:rPr>
          <w:sz w:val="16"/>
          <w:szCs w:val="16"/>
        </w:rPr>
        <w:t>LORD</w:t>
      </w:r>
      <w:r>
        <w:t xml:space="preserve"> said, “It is for Saul, and for his bloody house, because he put to death the Gibeonites.”</w:t>
      </w:r>
    </w:p>
    <w:p w14:paraId="706B3881" w14:textId="2D92FE9D" w:rsidR="00F279D6" w:rsidRDefault="001111CA" w:rsidP="00F279D6">
      <w:r>
        <w:rPr>
          <w:vertAlign w:val="superscript"/>
        </w:rPr>
        <w:t>2</w:t>
      </w:r>
      <w:r>
        <w:t xml:space="preserve">The king called the Gibeonites, and spoke to them. (Now the Gibeonites were not of the </w:t>
      </w:r>
      <w:r w:rsidR="00DD3076">
        <w:t>children of Israel</w:t>
      </w:r>
      <w:r>
        <w:t xml:space="preserve">, but of the remnant of the Amorites; and the </w:t>
      </w:r>
      <w:r w:rsidR="00DD3076">
        <w:lastRenderedPageBreak/>
        <w:t>children of Israel</w:t>
      </w:r>
      <w:r>
        <w:t xml:space="preserve"> had sworn to them</w:t>
      </w:r>
      <w:r>
        <w:rPr>
          <w:rStyle w:val="FootnoteReference"/>
        </w:rPr>
        <w:footnoteReference w:id="1591"/>
      </w:r>
      <w:r>
        <w:t xml:space="preserve">: and Saul sought to kill them in his zeal for the </w:t>
      </w:r>
      <w:r w:rsidR="00DD3076">
        <w:t>children of Israel</w:t>
      </w:r>
      <w:r>
        <w:t xml:space="preserve"> and Judah.) </w:t>
      </w:r>
      <w:r>
        <w:rPr>
          <w:vertAlign w:val="superscript"/>
        </w:rPr>
        <w:t>3</w:t>
      </w:r>
      <w:r>
        <w:t>And</w:t>
      </w:r>
      <w:r w:rsidR="00F279D6">
        <w:t xml:space="preserve"> David said to the Gibeonites, “What shall I do for you? And with what shall I make atonement, that you may bless the inheritance of </w:t>
      </w:r>
      <w:r w:rsidR="00821D2E">
        <w:t xml:space="preserve">the </w:t>
      </w:r>
      <w:r w:rsidR="00F170FA" w:rsidRPr="00F170FA">
        <w:rPr>
          <w:sz w:val="16"/>
          <w:szCs w:val="16"/>
        </w:rPr>
        <w:t>LORD</w:t>
      </w:r>
      <w:r w:rsidR="00F279D6">
        <w:t>?”</w:t>
      </w:r>
    </w:p>
    <w:p w14:paraId="5C63AD4A" w14:textId="77777777" w:rsidR="00F279D6" w:rsidRDefault="00F279D6" w:rsidP="00F279D6">
      <w:r>
        <w:rPr>
          <w:vertAlign w:val="superscript"/>
        </w:rPr>
        <w:t>4</w:t>
      </w:r>
      <w:r>
        <w:t xml:space="preserve">The Gibeonites said to him, “It is no matter of silver or gold between us and Saul, or his house; neither is it for us to put any man to death in </w:t>
      </w:r>
      <w:smartTag w:uri="urn:schemas-microsoft-com:office:smarttags" w:element="place">
        <w:smartTag w:uri="urn:schemas-microsoft-com:office:smarttags" w:element="country-region">
          <w:r>
            <w:t>Israel</w:t>
          </w:r>
        </w:smartTag>
      </w:smartTag>
      <w:r>
        <w:t>.”</w:t>
      </w:r>
    </w:p>
    <w:p w14:paraId="76FBD69B" w14:textId="77777777" w:rsidR="00F279D6" w:rsidRDefault="00F279D6" w:rsidP="00F279D6">
      <w:r>
        <w:t>He said, “Whatever you say, that will I do for you.”</w:t>
      </w:r>
    </w:p>
    <w:p w14:paraId="3664F9A3" w14:textId="77777777" w:rsidR="00F279D6" w:rsidRDefault="00F279D6" w:rsidP="00F279D6">
      <w:r>
        <w:rPr>
          <w:vertAlign w:val="superscript"/>
        </w:rPr>
        <w:t>5</w:t>
      </w:r>
      <w:r>
        <w:t xml:space="preserve">They said to the king, “The man who consumed us, and who devised against us, that we should be destroyed from remaining in any of the borders of </w:t>
      </w:r>
      <w:smartTag w:uri="urn:schemas-microsoft-com:office:smarttags" w:element="place">
        <w:smartTag w:uri="urn:schemas-microsoft-com:office:smarttags" w:element="country-region">
          <w:r>
            <w:t>Israel</w:t>
          </w:r>
        </w:smartTag>
      </w:smartTag>
      <w:r>
        <w:t xml:space="preserve">, </w:t>
      </w:r>
      <w:r>
        <w:rPr>
          <w:vertAlign w:val="superscript"/>
        </w:rPr>
        <w:t>6</w:t>
      </w:r>
      <w:r>
        <w:t xml:space="preserve">let seven men of his sons be delivered to us, and we will hang them up to </w:t>
      </w:r>
      <w:r w:rsidR="00821D2E">
        <w:t xml:space="preserve">the </w:t>
      </w:r>
      <w:r w:rsidR="00F170FA" w:rsidRPr="00F170FA">
        <w:rPr>
          <w:sz w:val="16"/>
          <w:szCs w:val="16"/>
        </w:rPr>
        <w:t>LORD</w:t>
      </w:r>
      <w:r>
        <w:t xml:space="preserve"> in Gibeah of Saul, the chosen of </w:t>
      </w:r>
      <w:r w:rsidR="00821D2E">
        <w:t xml:space="preserve">the </w:t>
      </w:r>
      <w:r w:rsidR="00F170FA" w:rsidRPr="00F170FA">
        <w:rPr>
          <w:sz w:val="16"/>
          <w:szCs w:val="16"/>
        </w:rPr>
        <w:t>LORD</w:t>
      </w:r>
      <w:r>
        <w:t>.”</w:t>
      </w:r>
    </w:p>
    <w:p w14:paraId="5AC9A978" w14:textId="77777777" w:rsidR="00F279D6" w:rsidRDefault="00F279D6" w:rsidP="00F279D6">
      <w:r>
        <w:t>The king said, “I will give them.”</w:t>
      </w:r>
    </w:p>
    <w:p w14:paraId="057756D6" w14:textId="77777777" w:rsidR="00F279D6" w:rsidRDefault="00F279D6" w:rsidP="00F279D6">
      <w:r>
        <w:rPr>
          <w:vertAlign w:val="superscript"/>
        </w:rPr>
        <w:t>7</w:t>
      </w:r>
      <w:r>
        <w:t>But the king spared M</w:t>
      </w:r>
      <w:r w:rsidR="000F126A">
        <w:t>ippibaal</w:t>
      </w:r>
      <w:r>
        <w:t>,</w:t>
      </w:r>
      <w:r w:rsidR="000F126A">
        <w:rPr>
          <w:rStyle w:val="FootnoteReference"/>
        </w:rPr>
        <w:footnoteReference w:id="1592"/>
      </w:r>
      <w:r>
        <w:t xml:space="preserve"> </w:t>
      </w:r>
      <w:r w:rsidR="003C1552">
        <w:t>the son of Jonathan, the son of Saul,</w:t>
      </w:r>
      <w:r>
        <w:t xml:space="preserve"> because of </w:t>
      </w:r>
      <w:r w:rsidR="00821D2E">
        <w:t xml:space="preserve">the </w:t>
      </w:r>
      <w:r w:rsidR="00F170FA" w:rsidRPr="00F170FA">
        <w:rPr>
          <w:sz w:val="16"/>
          <w:szCs w:val="16"/>
        </w:rPr>
        <w:t>LORD</w:t>
      </w:r>
      <w:r>
        <w:t xml:space="preserve">’s oath that was between them, between David and Jonathan </w:t>
      </w:r>
      <w:r>
        <w:t xml:space="preserve">the son of Saul. </w:t>
      </w:r>
      <w:r>
        <w:rPr>
          <w:vertAlign w:val="superscript"/>
        </w:rPr>
        <w:t>8</w:t>
      </w:r>
      <w:r>
        <w:t xml:space="preserve">But the king took the two sons of Rizpah the daughter of Aiah, whom she bore to Saul, Armoni and </w:t>
      </w:r>
      <w:r w:rsidR="00863758">
        <w:t>M</w:t>
      </w:r>
      <w:r w:rsidR="000F126A">
        <w:t>ippibaal</w:t>
      </w:r>
      <w:r w:rsidR="00863758">
        <w:t>;</w:t>
      </w:r>
      <w:r w:rsidR="00863758">
        <w:rPr>
          <w:rStyle w:val="FootnoteReference"/>
        </w:rPr>
        <w:footnoteReference w:id="1593"/>
      </w:r>
      <w:r>
        <w:t xml:space="preserve"> </w:t>
      </w:r>
      <w:r w:rsidR="001F42F7">
        <w:t>and the five sons of Merob</w:t>
      </w:r>
      <w:r w:rsidR="001F42F7">
        <w:rPr>
          <w:rStyle w:val="FootnoteReference"/>
        </w:rPr>
        <w:footnoteReference w:id="1594"/>
      </w:r>
      <w:r>
        <w:t xml:space="preserve"> the daughter of Saul, whom she bore to Adriel the son of Barzillai the Meholathite. </w:t>
      </w:r>
      <w:r>
        <w:rPr>
          <w:vertAlign w:val="superscript"/>
        </w:rPr>
        <w:t>9</w:t>
      </w:r>
      <w:r>
        <w:t xml:space="preserve">He delivered them into the hands of the Gibeonites, and they hanged them in the mountain before </w:t>
      </w:r>
      <w:r w:rsidR="00821D2E">
        <w:t xml:space="preserve">the </w:t>
      </w:r>
      <w:r w:rsidR="00F170FA" w:rsidRPr="00F170FA">
        <w:rPr>
          <w:sz w:val="16"/>
          <w:szCs w:val="16"/>
        </w:rPr>
        <w:t>LORD</w:t>
      </w:r>
      <w:r>
        <w:t xml:space="preserve">, and all seven of them fell together. They were put to death in the days of harvest, in the first days, at the beginning of barley harvest. </w:t>
      </w:r>
      <w:r>
        <w:rPr>
          <w:vertAlign w:val="superscript"/>
        </w:rPr>
        <w:t>10</w:t>
      </w:r>
      <w:r>
        <w:t xml:space="preserve">Rizpah the daughter of Aiah took sackcloth, and spread it for her on the rock, from the beginning of harvest until water was poured on them from the sky. She allowed neither the birds of the sky to rest on them by day, nor the animals of the field by night. </w:t>
      </w:r>
      <w:r>
        <w:rPr>
          <w:vertAlign w:val="superscript"/>
        </w:rPr>
        <w:t>11</w:t>
      </w:r>
      <w:r>
        <w:t xml:space="preserve">It was told David what Rizpah the daughter of Aiah, the </w:t>
      </w:r>
      <w:r w:rsidR="00BE46E5">
        <w:t>secondary wife</w:t>
      </w:r>
      <w:r>
        <w:t xml:space="preserve"> of Saul, had done. </w:t>
      </w:r>
      <w:r>
        <w:rPr>
          <w:vertAlign w:val="superscript"/>
        </w:rPr>
        <w:t>12</w:t>
      </w:r>
      <w:r>
        <w:t xml:space="preserve">David went and took the bones of Saul and the bones of Jonathan his son from the men of Jabesh Gilead, who had stolen them from the street of Beth Shan, where the Philistines had hanged them, in the day that the Philistines killed Saul in Gilboa; </w:t>
      </w:r>
      <w:r>
        <w:rPr>
          <w:vertAlign w:val="superscript"/>
        </w:rPr>
        <w:t>13</w:t>
      </w:r>
      <w:r>
        <w:t xml:space="preserve">and he brought up from there the bones of Saul and the bones of Jonathan his son: and they gathered the bones of those who were hanged. </w:t>
      </w:r>
      <w:r>
        <w:rPr>
          <w:vertAlign w:val="superscript"/>
        </w:rPr>
        <w:t>14</w:t>
      </w:r>
      <w:r>
        <w:t xml:space="preserve">They buried the bones of Saul and Jonathan his </w:t>
      </w:r>
      <w:r>
        <w:lastRenderedPageBreak/>
        <w:t xml:space="preserve">son in the country of Benjamin in Zela, in the tomb of </w:t>
      </w:r>
      <w:smartTag w:uri="urn:schemas-microsoft-com:office:smarttags" w:element="place">
        <w:smartTag w:uri="urn:schemas-microsoft-com:office:smarttags" w:element="City">
          <w:r>
            <w:t>Kish</w:t>
          </w:r>
        </w:smartTag>
      </w:smartTag>
      <w:r>
        <w:t xml:space="preserve"> his father: and they performed all that the king commanded. After that God was entreated for the land. </w:t>
      </w:r>
      <w:r>
        <w:rPr>
          <w:vertAlign w:val="superscript"/>
        </w:rPr>
        <w:t>15</w:t>
      </w:r>
      <w:r>
        <w:t xml:space="preserve">The Philistines had war again with </w:t>
      </w:r>
      <w:smartTag w:uri="urn:schemas-microsoft-com:office:smarttags" w:element="place">
        <w:smartTag w:uri="urn:schemas-microsoft-com:office:smarttags" w:element="country-region">
          <w:r>
            <w:t>Israel</w:t>
          </w:r>
        </w:smartTag>
      </w:smartTag>
      <w:r>
        <w:t xml:space="preserve">; and David went down, and his servants with him, and fought against the </w:t>
      </w:r>
      <w:r w:rsidR="00EC7145">
        <w:t>Philistines, and David became exhausted</w:t>
      </w:r>
      <w:r w:rsidR="00FD0D47" w:rsidRPr="00F0521C">
        <w:t>.</w:t>
      </w:r>
      <w:r>
        <w:t xml:space="preserve"> </w:t>
      </w:r>
      <w:r w:rsidR="00027725">
        <w:rPr>
          <w:vertAlign w:val="superscript"/>
        </w:rPr>
        <w:t>16</w:t>
      </w:r>
      <w:r w:rsidR="00027725">
        <w:t>And Dodo son of Joash,</w:t>
      </w:r>
      <w:r w:rsidR="00027725">
        <w:rPr>
          <w:rStyle w:val="FootnoteReference"/>
        </w:rPr>
        <w:footnoteReference w:id="1595"/>
      </w:r>
      <w:r w:rsidR="00027725">
        <w:t xml:space="preserve"> one of the descendants of the Raphah, captured him. His spear weighed three hundred bronze shekels,</w:t>
      </w:r>
      <w:r w:rsidR="00027725">
        <w:rPr>
          <w:rStyle w:val="FootnoteReference"/>
        </w:rPr>
        <w:footnoteReference w:id="1596"/>
      </w:r>
      <w:r w:rsidR="00027725">
        <w:t xml:space="preserve"> and he was girded with a new sword, and he thought he could kill David.</w:t>
      </w:r>
      <w:r>
        <w:t xml:space="preserve"> </w:t>
      </w:r>
      <w:r>
        <w:rPr>
          <w:vertAlign w:val="superscript"/>
        </w:rPr>
        <w:t>17</w:t>
      </w:r>
      <w:r>
        <w:t xml:space="preserve">But Abishai the son of Zeruiah helped him, and struck the Philistine, and killed him. Then the men of David </w:t>
      </w:r>
      <w:r w:rsidR="00A34FAE">
        <w:t>swore,</w:t>
      </w:r>
      <w:r w:rsidR="00A34FAE">
        <w:rPr>
          <w:rStyle w:val="FootnoteReference"/>
        </w:rPr>
        <w:footnoteReference w:id="1597"/>
      </w:r>
      <w:r>
        <w:t xml:space="preserve"> saying, “You </w:t>
      </w:r>
      <w:r w:rsidR="005F3AF0">
        <w:t>must not go out to battle with us again, so that you do not extinguish</w:t>
      </w:r>
      <w:r>
        <w:t xml:space="preserve"> the lamp of </w:t>
      </w:r>
      <w:smartTag w:uri="urn:schemas-microsoft-com:office:smarttags" w:element="place">
        <w:smartTag w:uri="urn:schemas-microsoft-com:office:smarttags" w:element="country-region">
          <w:r>
            <w:t>Israel</w:t>
          </w:r>
        </w:smartTag>
      </w:smartTag>
      <w:r>
        <w:t>.”</w:t>
      </w:r>
    </w:p>
    <w:p w14:paraId="4E4AF4FB" w14:textId="1D4A78A1" w:rsidR="00F279D6" w:rsidRDefault="00F279D6" w:rsidP="00F279D6">
      <w:r>
        <w:rPr>
          <w:vertAlign w:val="superscript"/>
        </w:rPr>
        <w:t>18</w:t>
      </w:r>
      <w:r>
        <w:t xml:space="preserve">It came to pass after this, that there was again war with the Philistines </w:t>
      </w:r>
      <w:r w:rsidR="008A474E">
        <w:t>at G</w:t>
      </w:r>
      <w:r w:rsidR="00D9034A">
        <w:t>ezer</w:t>
      </w:r>
      <w:r w:rsidR="008A474E">
        <w:t>.</w:t>
      </w:r>
      <w:r w:rsidR="00D9034A">
        <w:rPr>
          <w:rStyle w:val="FootnoteReference"/>
        </w:rPr>
        <w:footnoteReference w:id="1598"/>
      </w:r>
      <w:r w:rsidR="008A474E">
        <w:t xml:space="preserve"> Then </w:t>
      </w:r>
      <w:r w:rsidR="00337A6D">
        <w:t>Sibbekai</w:t>
      </w:r>
      <w:r>
        <w:t xml:space="preserve"> the Hushathite killed </w:t>
      </w:r>
      <w:bookmarkStart w:id="166" w:name="_Hlk517272560"/>
      <w:r>
        <w:t>Saph,</w:t>
      </w:r>
      <w:bookmarkEnd w:id="166"/>
      <w:r>
        <w:t xml:space="preserve"> </w:t>
      </w:r>
      <w:r w:rsidR="004A02C2">
        <w:t>a descendant of the Raphah</w:t>
      </w:r>
      <w:r>
        <w:t xml:space="preserve">. </w:t>
      </w:r>
      <w:r>
        <w:rPr>
          <w:vertAlign w:val="superscript"/>
        </w:rPr>
        <w:t>19</w:t>
      </w:r>
      <w:r>
        <w:t>There was again war with the Philistines at Gob; and Elhanan the son of Ja</w:t>
      </w:r>
      <w:r w:rsidR="006238E1">
        <w:t>ir</w:t>
      </w:r>
      <w:r w:rsidR="006238E1">
        <w:rPr>
          <w:rStyle w:val="FootnoteReference"/>
        </w:rPr>
        <w:footnoteReference w:id="1599"/>
      </w:r>
      <w:r>
        <w:t xml:space="preserve"> the Bethlehemite killed </w:t>
      </w:r>
      <w:r w:rsidR="006238E1">
        <w:t xml:space="preserve">the brother </w:t>
      </w:r>
      <w:bookmarkStart w:id="167" w:name="_Hlk517938366"/>
      <w:r w:rsidR="00FC254B">
        <w:t>of</w:t>
      </w:r>
      <w:bookmarkEnd w:id="167"/>
      <w:r w:rsidR="006238E1">
        <w:t xml:space="preserve"> </w:t>
      </w:r>
      <w:r>
        <w:t xml:space="preserve">Goliath the Gittite, the staff of whose spear was like a weaver’s beam. </w:t>
      </w:r>
      <w:r>
        <w:rPr>
          <w:vertAlign w:val="superscript"/>
        </w:rPr>
        <w:t>20</w:t>
      </w:r>
      <w:r>
        <w:t xml:space="preserve">There was again </w:t>
      </w:r>
      <w:r>
        <w:t xml:space="preserve">war at </w:t>
      </w:r>
      <w:smartTag w:uri="urn:schemas-microsoft-com:office:smarttags" w:element="place">
        <w:smartTag w:uri="urn:schemas-microsoft-com:office:smarttags" w:element="City">
          <w:r>
            <w:t>Gath</w:t>
          </w:r>
        </w:smartTag>
      </w:smartTag>
      <w:r>
        <w:t xml:space="preserve">, where there was a man of great </w:t>
      </w:r>
      <w:bookmarkStart w:id="168" w:name="_Hlk517344321"/>
      <w:r>
        <w:t>stature,</w:t>
      </w:r>
      <w:r w:rsidR="00B340FF">
        <w:rPr>
          <w:rStyle w:val="FootnoteReference"/>
        </w:rPr>
        <w:footnoteReference w:id="1600"/>
      </w:r>
      <w:bookmarkEnd w:id="168"/>
      <w:r>
        <w:t xml:space="preserve"> who had on every hand six fingers, and on every foot six toes, four and twenty in number; and he also was born to the giant. </w:t>
      </w:r>
      <w:r>
        <w:rPr>
          <w:vertAlign w:val="superscript"/>
        </w:rPr>
        <w:t>21</w:t>
      </w:r>
      <w:r>
        <w:t xml:space="preserve">When he defied </w:t>
      </w:r>
      <w:smartTag w:uri="urn:schemas-microsoft-com:office:smarttags" w:element="place">
        <w:smartTag w:uri="urn:schemas-microsoft-com:office:smarttags" w:element="country-region">
          <w:r>
            <w:t>Israel</w:t>
          </w:r>
        </w:smartTag>
      </w:smartTag>
      <w:r>
        <w:t xml:space="preserve">, </w:t>
      </w:r>
      <w:r w:rsidR="000B2330">
        <w:t xml:space="preserve">Jonathan the son of </w:t>
      </w:r>
      <w:r w:rsidR="00187DBE">
        <w:t>Shimeah,</w:t>
      </w:r>
      <w:r w:rsidR="00187DBE">
        <w:rPr>
          <w:rStyle w:val="FootnoteReference"/>
        </w:rPr>
        <w:footnoteReference w:id="1601"/>
      </w:r>
      <w:r>
        <w:t xml:space="preserve"> David’s brother, killed him. </w:t>
      </w:r>
      <w:r>
        <w:rPr>
          <w:vertAlign w:val="superscript"/>
        </w:rPr>
        <w:t>22</w:t>
      </w:r>
      <w:r>
        <w:t xml:space="preserve">These four were born to the giant in </w:t>
      </w:r>
      <w:smartTag w:uri="urn:schemas-microsoft-com:office:smarttags" w:element="place">
        <w:smartTag w:uri="urn:schemas-microsoft-com:office:smarttags" w:element="City">
          <w:r>
            <w:t>Gath</w:t>
          </w:r>
        </w:smartTag>
      </w:smartTag>
      <w:r>
        <w:t>; and they fell by the hand of David, and by the hand of his servants.</w:t>
      </w:r>
    </w:p>
    <w:p w14:paraId="2CA52597" w14:textId="77777777" w:rsidR="00F279D6" w:rsidRDefault="00F279D6" w:rsidP="00CD144D">
      <w:pPr>
        <w:pStyle w:val="NHEB"/>
        <w:framePr w:wrap="auto"/>
        <w:rPr>
          <w:szCs w:val="54"/>
        </w:rPr>
      </w:pPr>
      <w:r w:rsidRPr="00FF5A2B">
        <w:t>22</w:t>
      </w:r>
    </w:p>
    <w:p w14:paraId="569FD49E" w14:textId="77777777" w:rsidR="00F279D6" w:rsidRDefault="00F279D6" w:rsidP="00F279D6">
      <w:pPr>
        <w:ind w:firstLine="0"/>
      </w:pPr>
      <w:r>
        <w:t xml:space="preserve">David spoke to </w:t>
      </w:r>
      <w:r w:rsidR="00821D2E">
        <w:t xml:space="preserve">the </w:t>
      </w:r>
      <w:r w:rsidR="00F170FA" w:rsidRPr="00F170FA">
        <w:rPr>
          <w:sz w:val="16"/>
          <w:szCs w:val="16"/>
        </w:rPr>
        <w:t>LORD</w:t>
      </w:r>
      <w:r>
        <w:t xml:space="preserve"> the words of this song in the day that </w:t>
      </w:r>
      <w:r w:rsidR="00821D2E">
        <w:t xml:space="preserve">the </w:t>
      </w:r>
      <w:r w:rsidR="00F170FA" w:rsidRPr="00F170FA">
        <w:rPr>
          <w:sz w:val="16"/>
          <w:szCs w:val="16"/>
        </w:rPr>
        <w:t>LORD</w:t>
      </w:r>
      <w:r>
        <w:t xml:space="preserve"> delivered him out of the hand of all his enemies, and out of the hand of Saul: </w:t>
      </w:r>
      <w:r>
        <w:rPr>
          <w:vertAlign w:val="superscript"/>
        </w:rPr>
        <w:t>2</w:t>
      </w:r>
      <w:r>
        <w:t>and he said,</w:t>
      </w:r>
    </w:p>
    <w:p w14:paraId="4CAC852B" w14:textId="77777777" w:rsidR="00F279D6" w:rsidRDefault="00F279D6" w:rsidP="00F279D6">
      <w:pPr>
        <w:pStyle w:val="Poetry1"/>
      </w:pPr>
      <w:r>
        <w:t>“</w:t>
      </w:r>
      <w:r w:rsidR="00821D2E">
        <w:t xml:space="preserve">The </w:t>
      </w:r>
      <w:r w:rsidR="00F170FA" w:rsidRPr="00F170FA">
        <w:rPr>
          <w:sz w:val="16"/>
          <w:szCs w:val="16"/>
        </w:rPr>
        <w:t>LORD</w:t>
      </w:r>
      <w:r>
        <w:t xml:space="preserve"> is </w:t>
      </w:r>
      <w:r w:rsidR="00674BA7">
        <w:t>my Rock,</w:t>
      </w:r>
    </w:p>
    <w:p w14:paraId="117D9F50" w14:textId="7FBF7D67" w:rsidR="00F279D6" w:rsidRDefault="00E01A0B" w:rsidP="00F279D6">
      <w:pPr>
        <w:pStyle w:val="Poetry2"/>
      </w:pPr>
      <w:r>
        <w:t xml:space="preserve">and </w:t>
      </w:r>
      <w:r w:rsidR="00F279D6">
        <w:t>my fortress,</w:t>
      </w:r>
    </w:p>
    <w:p w14:paraId="1B5567A1" w14:textId="557198D5" w:rsidR="00F279D6" w:rsidRDefault="00F279D6" w:rsidP="00F279D6">
      <w:pPr>
        <w:pStyle w:val="Poetry2"/>
      </w:pPr>
      <w:r>
        <w:t>and my deliverer</w:t>
      </w:r>
      <w:r w:rsidR="00E01A0B">
        <w:t>.</w:t>
      </w:r>
    </w:p>
    <w:p w14:paraId="36753B5E" w14:textId="77777777" w:rsidR="002F1EEF" w:rsidRDefault="00E3384D" w:rsidP="002F1EEF">
      <w:pPr>
        <w:pStyle w:val="Poetry1"/>
      </w:pPr>
      <w:r>
        <w:rPr>
          <w:vertAlign w:val="superscript"/>
        </w:rPr>
        <w:t>3</w:t>
      </w:r>
      <w:r>
        <w:t>My God,</w:t>
      </w:r>
      <w:r>
        <w:rPr>
          <w:rStyle w:val="FootnoteReference"/>
        </w:rPr>
        <w:footnoteReference w:id="1602"/>
      </w:r>
      <w:r>
        <w:t xml:space="preserve"> my Rock,</w:t>
      </w:r>
      <w:r w:rsidR="008619B4">
        <w:t xml:space="preserve"> in him I will take refuge,</w:t>
      </w:r>
    </w:p>
    <w:p w14:paraId="4A73619C" w14:textId="77777777" w:rsidR="002F1EEF" w:rsidRDefault="002F1EEF" w:rsidP="002F1EEF">
      <w:pPr>
        <w:pStyle w:val="Poetry2"/>
      </w:pPr>
      <w:r>
        <w:t>my shield, and the horn of my salvation,</w:t>
      </w:r>
    </w:p>
    <w:p w14:paraId="47747D0E" w14:textId="77777777" w:rsidR="00F279D6" w:rsidRDefault="002F1EEF" w:rsidP="002F1EEF">
      <w:pPr>
        <w:pStyle w:val="Poetry2"/>
      </w:pPr>
      <w:r>
        <w:t xml:space="preserve">my high tower, and my refuge, my </w:t>
      </w:r>
      <w:r w:rsidR="008A6D90">
        <w:t>savior; from violent people he saves me.</w:t>
      </w:r>
      <w:r w:rsidR="008A6D90">
        <w:rPr>
          <w:rStyle w:val="FootnoteReference"/>
        </w:rPr>
        <w:footnoteReference w:id="1603"/>
      </w:r>
    </w:p>
    <w:p w14:paraId="49F422E7" w14:textId="77777777" w:rsidR="00AE28E4" w:rsidRDefault="00AE28E4" w:rsidP="00AE28E4">
      <w:pPr>
        <w:pStyle w:val="Poetry1"/>
      </w:pPr>
      <w:r>
        <w:rPr>
          <w:vertAlign w:val="superscript"/>
        </w:rPr>
        <w:t>4</w:t>
      </w:r>
      <w:r>
        <w:t xml:space="preserve">I call on the </w:t>
      </w:r>
      <w:r w:rsidRPr="00F170FA">
        <w:rPr>
          <w:sz w:val="16"/>
          <w:szCs w:val="16"/>
        </w:rPr>
        <w:t>LORD</w:t>
      </w:r>
      <w:r>
        <w:t>, who is worthy to be praised,</w:t>
      </w:r>
    </w:p>
    <w:p w14:paraId="0699B5A4" w14:textId="35EBCFA9" w:rsidR="00F279D6" w:rsidRDefault="00AE28E4" w:rsidP="00AE28E4">
      <w:pPr>
        <w:pStyle w:val="Poetry2"/>
      </w:pPr>
      <w:r>
        <w:t>and I am saved from my enemies.</w:t>
      </w:r>
    </w:p>
    <w:p w14:paraId="51DA182A" w14:textId="77777777" w:rsidR="008C11F5" w:rsidRDefault="008C11F5" w:rsidP="008C11F5">
      <w:pPr>
        <w:pStyle w:val="Poetry1"/>
      </w:pPr>
      <w:r>
        <w:rPr>
          <w:vertAlign w:val="superscript"/>
        </w:rPr>
        <w:lastRenderedPageBreak/>
        <w:t>5</w:t>
      </w:r>
      <w:r>
        <w:t>For the waves of death surrounded me,</w:t>
      </w:r>
    </w:p>
    <w:p w14:paraId="36DDD6F4" w14:textId="1C179A01" w:rsidR="00F279D6" w:rsidRDefault="00F8405E" w:rsidP="008C11F5">
      <w:pPr>
        <w:pStyle w:val="Poetry2"/>
      </w:pPr>
      <w:r>
        <w:t>and the currents of ungodliness</w:t>
      </w:r>
      <w:r w:rsidR="008C11F5">
        <w:t xml:space="preserve"> overwhelmed me.</w:t>
      </w:r>
    </w:p>
    <w:p w14:paraId="778C245B" w14:textId="77777777" w:rsidR="00F279D6" w:rsidRDefault="00F279D6" w:rsidP="00F279D6">
      <w:pPr>
        <w:pStyle w:val="Poetry1"/>
      </w:pPr>
      <w:r>
        <w:rPr>
          <w:vertAlign w:val="superscript"/>
        </w:rPr>
        <w:t>6</w:t>
      </w:r>
      <w:r>
        <w:t>The cords of Sheol</w:t>
      </w:r>
      <w:r>
        <w:rPr>
          <w:rStyle w:val="FootnoteReference"/>
        </w:rPr>
        <w:footnoteReference w:id="1604"/>
      </w:r>
      <w:r>
        <w:t xml:space="preserve"> were around me.</w:t>
      </w:r>
    </w:p>
    <w:p w14:paraId="565BAF78" w14:textId="77777777" w:rsidR="00894FD7" w:rsidRDefault="00F279D6" w:rsidP="00894FD7">
      <w:pPr>
        <w:pStyle w:val="Poetry1"/>
      </w:pPr>
      <w:r>
        <w:t>The snares of death caught me.</w:t>
      </w:r>
    </w:p>
    <w:p w14:paraId="1667648A" w14:textId="77777777" w:rsidR="00894FD7" w:rsidRDefault="00894FD7" w:rsidP="00894FD7">
      <w:pPr>
        <w:pStyle w:val="Poetry1"/>
      </w:pPr>
      <w:r>
        <w:rPr>
          <w:vertAlign w:val="superscript"/>
        </w:rPr>
        <w:t>7</w:t>
      </w:r>
      <w:r>
        <w:t xml:space="preserve">In my distress I called upon the </w:t>
      </w:r>
      <w:r w:rsidRPr="00F170FA">
        <w:rPr>
          <w:sz w:val="16"/>
          <w:szCs w:val="16"/>
        </w:rPr>
        <w:t>LORD</w:t>
      </w:r>
      <w:r>
        <w:rPr>
          <w:sz w:val="16"/>
          <w:szCs w:val="16"/>
        </w:rPr>
        <w:t>,</w:t>
      </w:r>
    </w:p>
    <w:p w14:paraId="1788C2B9" w14:textId="77777777" w:rsidR="00894FD7" w:rsidRDefault="00894FD7" w:rsidP="00894FD7">
      <w:pPr>
        <w:pStyle w:val="Poetry2"/>
      </w:pPr>
      <w:r>
        <w:t>and cried out</w:t>
      </w:r>
      <w:r>
        <w:rPr>
          <w:rStyle w:val="FootnoteReference"/>
        </w:rPr>
        <w:footnoteReference w:id="1605"/>
      </w:r>
      <w:r>
        <w:t xml:space="preserve"> to my God.</w:t>
      </w:r>
    </w:p>
    <w:p w14:paraId="74A2FCB5" w14:textId="77777777" w:rsidR="00894FD7" w:rsidRDefault="00894FD7" w:rsidP="00894FD7">
      <w:pPr>
        <w:pStyle w:val="Poetry1"/>
      </w:pPr>
      <w:r>
        <w:t>He heard my voice out of his temple,</w:t>
      </w:r>
    </w:p>
    <w:p w14:paraId="2BC5B33A" w14:textId="77777777" w:rsidR="00F279D6" w:rsidRDefault="00894FD7" w:rsidP="00894FD7">
      <w:pPr>
        <w:pStyle w:val="Poetry2"/>
      </w:pPr>
      <w:r>
        <w:t>and my cry came into his ears.</w:t>
      </w:r>
    </w:p>
    <w:p w14:paraId="5A797B21" w14:textId="77777777" w:rsidR="00F279D6" w:rsidRDefault="00F279D6" w:rsidP="00F279D6">
      <w:pPr>
        <w:pStyle w:val="Poetry1"/>
      </w:pPr>
      <w:r>
        <w:rPr>
          <w:vertAlign w:val="superscript"/>
        </w:rPr>
        <w:t>8</w:t>
      </w:r>
      <w:r>
        <w:t>Then the earth shook and trembled.</w:t>
      </w:r>
    </w:p>
    <w:p w14:paraId="017590A3" w14:textId="77777777" w:rsidR="00F279D6" w:rsidRDefault="00F279D6" w:rsidP="00F279D6">
      <w:pPr>
        <w:pStyle w:val="Poetry2"/>
      </w:pPr>
      <w:r>
        <w:t xml:space="preserve">The foundations of </w:t>
      </w:r>
      <w:r w:rsidR="00213CA0">
        <w:t>the mountains</w:t>
      </w:r>
      <w:r w:rsidR="00213CA0">
        <w:rPr>
          <w:rStyle w:val="FootnoteReference"/>
        </w:rPr>
        <w:footnoteReference w:id="1606"/>
      </w:r>
      <w:r>
        <w:t xml:space="preserve"> quaked and were shaken,</w:t>
      </w:r>
    </w:p>
    <w:p w14:paraId="163A630E" w14:textId="77777777" w:rsidR="00F279D6" w:rsidRDefault="00F279D6" w:rsidP="00F279D6">
      <w:pPr>
        <w:pStyle w:val="Poetry2"/>
      </w:pPr>
      <w:r>
        <w:t>because he was angry.</w:t>
      </w:r>
    </w:p>
    <w:p w14:paraId="58F6DF83" w14:textId="77777777" w:rsidR="00F279D6" w:rsidRDefault="00F279D6" w:rsidP="00F279D6">
      <w:pPr>
        <w:pStyle w:val="Poetry1"/>
      </w:pPr>
      <w:r>
        <w:rPr>
          <w:vertAlign w:val="superscript"/>
        </w:rPr>
        <w:t>9</w:t>
      </w:r>
      <w:r>
        <w:t>Smoke went up out of his nostrils.</w:t>
      </w:r>
    </w:p>
    <w:p w14:paraId="11E97840" w14:textId="77777777" w:rsidR="00F279D6" w:rsidRDefault="00F279D6" w:rsidP="00F279D6">
      <w:pPr>
        <w:pStyle w:val="Poetry2"/>
      </w:pPr>
      <w:r>
        <w:t>Fire out of his mouth devoured.</w:t>
      </w:r>
    </w:p>
    <w:p w14:paraId="44B6EE57" w14:textId="77777777" w:rsidR="00F279D6" w:rsidRDefault="00F279D6" w:rsidP="00F279D6">
      <w:pPr>
        <w:pStyle w:val="Poetry2"/>
      </w:pPr>
      <w:r>
        <w:t>Coals were kindled by it.</w:t>
      </w:r>
    </w:p>
    <w:p w14:paraId="38E25733" w14:textId="77777777" w:rsidR="00F279D6" w:rsidRDefault="00F279D6" w:rsidP="00F279D6">
      <w:pPr>
        <w:pStyle w:val="Poetry1"/>
      </w:pPr>
      <w:r>
        <w:rPr>
          <w:vertAlign w:val="superscript"/>
        </w:rPr>
        <w:t>10</w:t>
      </w:r>
      <w:r>
        <w:t>He bowed the heavens also, and came down.</w:t>
      </w:r>
    </w:p>
    <w:p w14:paraId="5E37FFF7" w14:textId="77777777" w:rsidR="00F279D6" w:rsidRDefault="00F279D6" w:rsidP="00F279D6">
      <w:pPr>
        <w:pStyle w:val="Poetry2"/>
      </w:pPr>
      <w:r>
        <w:t>Thick darkness was under his feet.</w:t>
      </w:r>
    </w:p>
    <w:p w14:paraId="256388AA" w14:textId="77777777" w:rsidR="00F279D6" w:rsidRDefault="00F279D6" w:rsidP="00F279D6">
      <w:pPr>
        <w:pStyle w:val="Poetry1"/>
      </w:pPr>
      <w:r>
        <w:rPr>
          <w:vertAlign w:val="superscript"/>
        </w:rPr>
        <w:t>11</w:t>
      </w:r>
      <w:r>
        <w:t>He rode on a cherub, and flew</w:t>
      </w:r>
      <w:r w:rsidR="003505FC">
        <w:t>;</w:t>
      </w:r>
    </w:p>
    <w:p w14:paraId="767EA4BE" w14:textId="77777777" w:rsidR="00F279D6" w:rsidRDefault="003505FC" w:rsidP="00F279D6">
      <w:pPr>
        <w:pStyle w:val="Poetry2"/>
      </w:pPr>
      <w:r>
        <w:t xml:space="preserve">and he </w:t>
      </w:r>
      <w:r w:rsidR="00234E55">
        <w:t>glided</w:t>
      </w:r>
      <w:r w:rsidR="002573DC">
        <w:rPr>
          <w:rStyle w:val="FootnoteReference"/>
        </w:rPr>
        <w:footnoteReference w:id="1607"/>
      </w:r>
      <w:r w:rsidR="00F279D6">
        <w:t xml:space="preserve"> on the wings of the wind.</w:t>
      </w:r>
    </w:p>
    <w:p w14:paraId="7382F5B2" w14:textId="77777777" w:rsidR="00743B6B" w:rsidRDefault="00743B6B" w:rsidP="00743B6B">
      <w:pPr>
        <w:pStyle w:val="Poetry1"/>
      </w:pPr>
      <w:r>
        <w:rPr>
          <w:vertAlign w:val="superscript"/>
        </w:rPr>
        <w:t>12</w:t>
      </w:r>
      <w:r>
        <w:t>He made darkness his hiding place,</w:t>
      </w:r>
      <w:r>
        <w:rPr>
          <w:rStyle w:val="FootnoteReference"/>
        </w:rPr>
        <w:footnoteReference w:id="1608"/>
      </w:r>
      <w:r>
        <w:t xml:space="preserve"> his canopy</w:t>
      </w:r>
      <w:r>
        <w:rPr>
          <w:rStyle w:val="FootnoteReference"/>
        </w:rPr>
        <w:footnoteReference w:id="1609"/>
      </w:r>
      <w:r>
        <w:t xml:space="preserve">  </w:t>
      </w:r>
    </w:p>
    <w:p w14:paraId="0218A46E" w14:textId="77777777" w:rsidR="00F279D6" w:rsidRDefault="00743B6B" w:rsidP="00743B6B">
      <w:pPr>
        <w:pStyle w:val="Poetry2"/>
      </w:pPr>
      <w:r>
        <w:t>around him thick clouds dark</w:t>
      </w:r>
      <w:r>
        <w:rPr>
          <w:rStyle w:val="FootnoteReference"/>
        </w:rPr>
        <w:footnoteReference w:id="1610"/>
      </w:r>
      <w:r>
        <w:t xml:space="preserve"> with water.</w:t>
      </w:r>
    </w:p>
    <w:p w14:paraId="0668BFB2" w14:textId="77777777" w:rsidR="00130F48" w:rsidRDefault="00130F48" w:rsidP="00130F48">
      <w:pPr>
        <w:pStyle w:val="Poetry1"/>
      </w:pPr>
      <w:r>
        <w:rPr>
          <w:vertAlign w:val="superscript"/>
        </w:rPr>
        <w:t>13</w:t>
      </w:r>
      <w:r>
        <w:t>From the brightness before him</w:t>
      </w:r>
    </w:p>
    <w:p w14:paraId="7B8EB7D3" w14:textId="77777777" w:rsidR="00130F48" w:rsidRDefault="00130F48" w:rsidP="00130F48">
      <w:pPr>
        <w:pStyle w:val="Poetry2"/>
      </w:pPr>
      <w:r>
        <w:t>his thick clouds</w:t>
      </w:r>
      <w:r>
        <w:rPr>
          <w:rStyle w:val="FootnoteReference"/>
        </w:rPr>
        <w:footnoteReference w:id="1611"/>
      </w:r>
      <w:r>
        <w:t xml:space="preserve"> passed on,</w:t>
      </w:r>
    </w:p>
    <w:p w14:paraId="2D2F1846" w14:textId="77777777" w:rsidR="00F279D6" w:rsidRDefault="00130F48" w:rsidP="00130F48">
      <w:pPr>
        <w:pStyle w:val="Poetry2"/>
      </w:pPr>
      <w:r>
        <w:t>with hail and</w:t>
      </w:r>
      <w:r>
        <w:rPr>
          <w:rStyle w:val="FootnoteReference"/>
        </w:rPr>
        <w:footnoteReference w:id="1612"/>
      </w:r>
      <w:r>
        <w:t xml:space="preserve"> coals of fire.</w:t>
      </w:r>
    </w:p>
    <w:p w14:paraId="02C2FF17" w14:textId="77777777" w:rsidR="00F279D6" w:rsidRDefault="00F279D6" w:rsidP="00F279D6">
      <w:pPr>
        <w:pStyle w:val="Poetry1"/>
      </w:pPr>
      <w:r>
        <w:rPr>
          <w:vertAlign w:val="superscript"/>
        </w:rPr>
        <w:t>14</w:t>
      </w:r>
      <w:r w:rsidR="00821D2E">
        <w:t xml:space="preserve">The </w:t>
      </w:r>
      <w:r w:rsidR="00F170FA" w:rsidRPr="00F170FA">
        <w:rPr>
          <w:sz w:val="16"/>
          <w:szCs w:val="16"/>
        </w:rPr>
        <w:t>LORD</w:t>
      </w:r>
      <w:r>
        <w:t xml:space="preserve"> thundered from heaven.</w:t>
      </w:r>
    </w:p>
    <w:p w14:paraId="0DC0B7AD" w14:textId="77777777" w:rsidR="00F279D6" w:rsidRDefault="00F279D6" w:rsidP="00F279D6">
      <w:pPr>
        <w:pStyle w:val="Poetry2"/>
      </w:pPr>
      <w:r>
        <w:t>The Most High uttered his voice.</w:t>
      </w:r>
    </w:p>
    <w:p w14:paraId="355322AB" w14:textId="77777777" w:rsidR="00872810" w:rsidRDefault="00872810" w:rsidP="00872810">
      <w:pPr>
        <w:pStyle w:val="Poetry1"/>
      </w:pPr>
      <w:r>
        <w:rPr>
          <w:vertAlign w:val="superscript"/>
        </w:rPr>
        <w:t>15</w:t>
      </w:r>
      <w:r>
        <w:t>And he sent out arrows and scattered them,</w:t>
      </w:r>
    </w:p>
    <w:p w14:paraId="5165DB27" w14:textId="77777777" w:rsidR="00F279D6" w:rsidRDefault="00872810" w:rsidP="00872810">
      <w:pPr>
        <w:pStyle w:val="Poetry2"/>
      </w:pPr>
      <w:r>
        <w:t>and he shot lightning bolts</w:t>
      </w:r>
      <w:r>
        <w:rPr>
          <w:rStyle w:val="FootnoteReference"/>
        </w:rPr>
        <w:footnoteReference w:id="1613"/>
      </w:r>
      <w:r>
        <w:t xml:space="preserve"> and routed them.</w:t>
      </w:r>
    </w:p>
    <w:p w14:paraId="4B9549A0" w14:textId="77777777" w:rsidR="00F279D6" w:rsidRDefault="00F279D6" w:rsidP="00F279D6">
      <w:pPr>
        <w:pStyle w:val="Poetry1"/>
      </w:pPr>
      <w:r>
        <w:rPr>
          <w:vertAlign w:val="superscript"/>
        </w:rPr>
        <w:t>16</w:t>
      </w:r>
      <w:r>
        <w:t>Then the channels of the sea appeared.</w:t>
      </w:r>
    </w:p>
    <w:p w14:paraId="39364C87" w14:textId="77777777" w:rsidR="00F279D6" w:rsidRDefault="00F279D6" w:rsidP="00F279D6">
      <w:pPr>
        <w:pStyle w:val="Poetry2"/>
      </w:pPr>
      <w:r>
        <w:t xml:space="preserve">The foundations of the world were laid bare by the rebuke of </w:t>
      </w:r>
      <w:r w:rsidR="00821D2E">
        <w:t xml:space="preserve">the </w:t>
      </w:r>
      <w:r w:rsidR="00F170FA" w:rsidRPr="00F170FA">
        <w:rPr>
          <w:sz w:val="16"/>
          <w:szCs w:val="16"/>
        </w:rPr>
        <w:t>LORD</w:t>
      </w:r>
      <w:r>
        <w:t>,</w:t>
      </w:r>
    </w:p>
    <w:p w14:paraId="7322A2DE" w14:textId="77777777" w:rsidR="00F279D6" w:rsidRDefault="00AB777B" w:rsidP="00F279D6">
      <w:pPr>
        <w:pStyle w:val="Poetry2"/>
      </w:pPr>
      <w:r>
        <w:t>at the blast of the breath of his nostrils</w:t>
      </w:r>
      <w:r w:rsidR="00F279D6">
        <w:t>.</w:t>
      </w:r>
    </w:p>
    <w:p w14:paraId="12CF17F6" w14:textId="77777777" w:rsidR="00F279D6" w:rsidRDefault="00F279D6" w:rsidP="00F279D6">
      <w:pPr>
        <w:pStyle w:val="Poetry1"/>
      </w:pPr>
      <w:r>
        <w:rPr>
          <w:vertAlign w:val="superscript"/>
        </w:rPr>
        <w:t>17</w:t>
      </w:r>
      <w:r>
        <w:t>He sent from on high and he took me.</w:t>
      </w:r>
    </w:p>
    <w:p w14:paraId="2DD6EED7" w14:textId="77777777" w:rsidR="00F279D6" w:rsidRDefault="00F279D6" w:rsidP="00F279D6">
      <w:pPr>
        <w:pStyle w:val="Poetry2"/>
      </w:pPr>
      <w:r>
        <w:t>He drew me out of many waters.</w:t>
      </w:r>
    </w:p>
    <w:p w14:paraId="299589F8" w14:textId="77777777" w:rsidR="00F279D6" w:rsidRDefault="00F279D6" w:rsidP="00F279D6">
      <w:pPr>
        <w:pStyle w:val="Poetry1"/>
      </w:pPr>
      <w:r>
        <w:rPr>
          <w:vertAlign w:val="superscript"/>
        </w:rPr>
        <w:t>18</w:t>
      </w:r>
      <w:r>
        <w:t>He delivered me from my strong enemy,</w:t>
      </w:r>
    </w:p>
    <w:p w14:paraId="68DABD18" w14:textId="77777777" w:rsidR="00F279D6" w:rsidRDefault="00F279D6" w:rsidP="00F279D6">
      <w:pPr>
        <w:pStyle w:val="Poetry2"/>
      </w:pPr>
      <w:r>
        <w:t>from those who hated me, for they were too mighty for me.</w:t>
      </w:r>
    </w:p>
    <w:p w14:paraId="2A951EEE" w14:textId="77777777" w:rsidR="00F279D6" w:rsidRDefault="00F279D6" w:rsidP="00F279D6">
      <w:pPr>
        <w:pStyle w:val="Poetry1"/>
      </w:pPr>
      <w:r>
        <w:rPr>
          <w:vertAlign w:val="superscript"/>
        </w:rPr>
        <w:t>19</w:t>
      </w:r>
      <w:r>
        <w:t>They came on me in the day of my calamity,</w:t>
      </w:r>
    </w:p>
    <w:p w14:paraId="35D068CD" w14:textId="77777777" w:rsidR="00F279D6" w:rsidRDefault="00F279D6" w:rsidP="00F279D6">
      <w:pPr>
        <w:pStyle w:val="Poetry2"/>
      </w:pPr>
      <w:r>
        <w:t xml:space="preserve">but </w:t>
      </w:r>
      <w:r w:rsidR="00821D2E">
        <w:t xml:space="preserve">the </w:t>
      </w:r>
      <w:r w:rsidR="00F170FA" w:rsidRPr="00F170FA">
        <w:rPr>
          <w:sz w:val="16"/>
          <w:szCs w:val="16"/>
        </w:rPr>
        <w:t>LORD</w:t>
      </w:r>
      <w:r>
        <w:t xml:space="preserve"> was my support.</w:t>
      </w:r>
    </w:p>
    <w:p w14:paraId="1751603C" w14:textId="77777777" w:rsidR="00F279D6" w:rsidRDefault="00F279D6" w:rsidP="00F279D6">
      <w:pPr>
        <w:pStyle w:val="Poetry1"/>
      </w:pPr>
      <w:r>
        <w:rPr>
          <w:vertAlign w:val="superscript"/>
        </w:rPr>
        <w:lastRenderedPageBreak/>
        <w:t>20</w:t>
      </w:r>
      <w:r>
        <w:t>He also brought me out into a large place.</w:t>
      </w:r>
    </w:p>
    <w:p w14:paraId="27E59685" w14:textId="77777777" w:rsidR="00F279D6" w:rsidRDefault="00F279D6" w:rsidP="00F279D6">
      <w:pPr>
        <w:pStyle w:val="Poetry2"/>
      </w:pPr>
      <w:r>
        <w:t>He delivered me, because he delighted in me.</w:t>
      </w:r>
    </w:p>
    <w:p w14:paraId="2DCC330D" w14:textId="77777777" w:rsidR="00F279D6" w:rsidRDefault="00F279D6" w:rsidP="00F279D6">
      <w:pPr>
        <w:pStyle w:val="Poetry1"/>
      </w:pPr>
      <w:r>
        <w:rPr>
          <w:vertAlign w:val="superscript"/>
        </w:rPr>
        <w:t>21</w:t>
      </w:r>
      <w:r w:rsidR="00821D2E">
        <w:t xml:space="preserve">The </w:t>
      </w:r>
      <w:r w:rsidR="00F170FA" w:rsidRPr="00F170FA">
        <w:rPr>
          <w:sz w:val="16"/>
          <w:szCs w:val="16"/>
        </w:rPr>
        <w:t>LORD</w:t>
      </w:r>
      <w:r>
        <w:t xml:space="preserve"> rewarded me according to my righteousness.</w:t>
      </w:r>
    </w:p>
    <w:p w14:paraId="0DCF3F2F" w14:textId="77777777" w:rsidR="00F279D6" w:rsidRDefault="00F279D6" w:rsidP="00F279D6">
      <w:pPr>
        <w:pStyle w:val="Poetry2"/>
      </w:pPr>
      <w:r>
        <w:t>He rewarded me according to the cleanness of my hands.</w:t>
      </w:r>
    </w:p>
    <w:p w14:paraId="62B7B029" w14:textId="77777777" w:rsidR="00F279D6" w:rsidRDefault="00F279D6" w:rsidP="00F279D6">
      <w:pPr>
        <w:pStyle w:val="Poetry1"/>
      </w:pPr>
      <w:r>
        <w:rPr>
          <w:vertAlign w:val="superscript"/>
        </w:rPr>
        <w:t>22</w:t>
      </w:r>
      <w:r>
        <w:t xml:space="preserve">For I have kept the ways of </w:t>
      </w:r>
      <w:r w:rsidR="00821D2E">
        <w:t xml:space="preserve">the </w:t>
      </w:r>
      <w:r w:rsidR="00F170FA" w:rsidRPr="00F170FA">
        <w:rPr>
          <w:sz w:val="16"/>
          <w:szCs w:val="16"/>
        </w:rPr>
        <w:t>LORD</w:t>
      </w:r>
      <w:r>
        <w:t>,</w:t>
      </w:r>
    </w:p>
    <w:p w14:paraId="3BEDF6AD" w14:textId="77777777" w:rsidR="00F279D6" w:rsidRDefault="00F279D6" w:rsidP="00F279D6">
      <w:pPr>
        <w:pStyle w:val="Poetry2"/>
      </w:pPr>
      <w:r>
        <w:t>and have not wickedly departed from my God.</w:t>
      </w:r>
    </w:p>
    <w:p w14:paraId="331D2643" w14:textId="77777777" w:rsidR="00137EC4" w:rsidRDefault="00F279D6" w:rsidP="00137EC4">
      <w:pPr>
        <w:pStyle w:val="Poetry1"/>
      </w:pPr>
      <w:r>
        <w:rPr>
          <w:vertAlign w:val="superscript"/>
        </w:rPr>
        <w:t>23</w:t>
      </w:r>
      <w:r>
        <w:t xml:space="preserve">For all his ordinances were before </w:t>
      </w:r>
      <w:r w:rsidR="00137EC4">
        <w:t>me,</w:t>
      </w:r>
    </w:p>
    <w:p w14:paraId="0051A2E6" w14:textId="77777777" w:rsidR="00F279D6" w:rsidRDefault="00137EC4" w:rsidP="00137EC4">
      <w:pPr>
        <w:pStyle w:val="Poetry2"/>
      </w:pPr>
      <w:r w:rsidRPr="000509CC">
        <w:t>and his statutes I did not put away from me</w:t>
      </w:r>
      <w:r>
        <w:t>.</w:t>
      </w:r>
      <w:r>
        <w:rPr>
          <w:rStyle w:val="FootnoteReference"/>
        </w:rPr>
        <w:footnoteReference w:id="1614"/>
      </w:r>
    </w:p>
    <w:p w14:paraId="56E2FAC4" w14:textId="77777777" w:rsidR="00F279D6" w:rsidRDefault="00F279D6" w:rsidP="00F279D6">
      <w:pPr>
        <w:pStyle w:val="Poetry1"/>
      </w:pPr>
      <w:r>
        <w:rPr>
          <w:vertAlign w:val="superscript"/>
        </w:rPr>
        <w:t>24</w:t>
      </w:r>
      <w:r>
        <w:t>I was also perfect toward him.</w:t>
      </w:r>
    </w:p>
    <w:p w14:paraId="5CBB074C" w14:textId="77777777" w:rsidR="00F279D6" w:rsidRDefault="00F279D6" w:rsidP="00F279D6">
      <w:pPr>
        <w:pStyle w:val="Poetry2"/>
      </w:pPr>
      <w:r>
        <w:t>I kept myself from my iniquity.</w:t>
      </w:r>
    </w:p>
    <w:p w14:paraId="0E13CB86" w14:textId="77777777" w:rsidR="00F279D6" w:rsidRDefault="00F279D6" w:rsidP="00F279D6">
      <w:pPr>
        <w:pStyle w:val="Poetry1"/>
      </w:pPr>
      <w:r>
        <w:rPr>
          <w:vertAlign w:val="superscript"/>
        </w:rPr>
        <w:t>25</w:t>
      </w:r>
      <w:r>
        <w:t xml:space="preserve">Therefore </w:t>
      </w:r>
      <w:r w:rsidR="00821D2E">
        <w:t xml:space="preserve">the </w:t>
      </w:r>
      <w:r w:rsidR="00F170FA" w:rsidRPr="00F170FA">
        <w:rPr>
          <w:sz w:val="16"/>
          <w:szCs w:val="16"/>
        </w:rPr>
        <w:t>LORD</w:t>
      </w:r>
      <w:r>
        <w:t xml:space="preserve"> has rewarded me according to my righteousness,</w:t>
      </w:r>
    </w:p>
    <w:p w14:paraId="28739026" w14:textId="77777777" w:rsidR="00F279D6" w:rsidRDefault="006153D2" w:rsidP="00F279D6">
      <w:pPr>
        <w:pStyle w:val="Poetry2"/>
      </w:pPr>
      <w:r>
        <w:t>according to the cleanness of my hands</w:t>
      </w:r>
      <w:r>
        <w:rPr>
          <w:rStyle w:val="FootnoteReference"/>
        </w:rPr>
        <w:footnoteReference w:id="1615"/>
      </w:r>
      <w:r>
        <w:t xml:space="preserve"> in his </w:t>
      </w:r>
      <w:r w:rsidR="00ED52DE">
        <w:t>sight</w:t>
      </w:r>
      <w:r>
        <w:t>.</w:t>
      </w:r>
    </w:p>
    <w:p w14:paraId="746DCBAE" w14:textId="77777777" w:rsidR="00F279D6" w:rsidRDefault="00F279D6" w:rsidP="00F279D6">
      <w:pPr>
        <w:pStyle w:val="Poetry1"/>
      </w:pPr>
      <w:r>
        <w:rPr>
          <w:vertAlign w:val="superscript"/>
        </w:rPr>
        <w:t>26</w:t>
      </w:r>
      <w:r>
        <w:t xml:space="preserve">With the </w:t>
      </w:r>
      <w:r w:rsidR="00F842BA">
        <w:t>faithful</w:t>
      </w:r>
      <w:r>
        <w:t xml:space="preserve"> you show yourself </w:t>
      </w:r>
      <w:r w:rsidR="00F842BA">
        <w:t>faithful</w:t>
      </w:r>
      <w:r>
        <w:t>.</w:t>
      </w:r>
    </w:p>
    <w:p w14:paraId="332BD629" w14:textId="77777777" w:rsidR="00F279D6" w:rsidRDefault="00332D42" w:rsidP="00F279D6">
      <w:pPr>
        <w:pStyle w:val="Poetry2"/>
      </w:pPr>
      <w:r>
        <w:t>With the innocent you show yourself innocent.</w:t>
      </w:r>
      <w:r>
        <w:rPr>
          <w:rStyle w:val="FootnoteReference"/>
        </w:rPr>
        <w:footnoteReference w:id="1616"/>
      </w:r>
    </w:p>
    <w:p w14:paraId="33C3B7CA" w14:textId="77777777" w:rsidR="00F279D6" w:rsidRDefault="00F279D6" w:rsidP="00F279D6">
      <w:pPr>
        <w:pStyle w:val="Poetry2"/>
      </w:pPr>
      <w:r>
        <w:rPr>
          <w:vertAlign w:val="superscript"/>
        </w:rPr>
        <w:t>27</w:t>
      </w:r>
      <w:r>
        <w:t>With the pure you show yourself pure.</w:t>
      </w:r>
    </w:p>
    <w:p w14:paraId="766E9280" w14:textId="77777777" w:rsidR="00F279D6" w:rsidRDefault="00F842BA" w:rsidP="00F279D6">
      <w:pPr>
        <w:pStyle w:val="Poetry2"/>
      </w:pPr>
      <w:r>
        <w:t>And w</w:t>
      </w:r>
      <w:r w:rsidR="00F279D6">
        <w:t xml:space="preserve">ith the crooked you show yourself </w:t>
      </w:r>
      <w:r w:rsidR="008A6831" w:rsidRPr="008A6831">
        <w:t>tortuous</w:t>
      </w:r>
      <w:r w:rsidR="00F279D6">
        <w:t>.</w:t>
      </w:r>
      <w:r w:rsidR="008A6831">
        <w:rPr>
          <w:rStyle w:val="FootnoteReference"/>
        </w:rPr>
        <w:footnoteReference w:id="1617"/>
      </w:r>
    </w:p>
    <w:p w14:paraId="0AF73BB4" w14:textId="77777777" w:rsidR="00F279D6" w:rsidRDefault="00F279D6" w:rsidP="00F279D6">
      <w:pPr>
        <w:pStyle w:val="Poetry1"/>
      </w:pPr>
      <w:r>
        <w:rPr>
          <w:vertAlign w:val="superscript"/>
        </w:rPr>
        <w:t>28</w:t>
      </w:r>
      <w:r w:rsidR="0057116C">
        <w:t>Y</w:t>
      </w:r>
      <w:r>
        <w:t xml:space="preserve">ou save </w:t>
      </w:r>
      <w:r w:rsidR="0057116C">
        <w:t>a humble</w:t>
      </w:r>
      <w:r>
        <w:t xml:space="preserve"> people</w:t>
      </w:r>
      <w:r w:rsidR="0057116C">
        <w:t>,</w:t>
      </w:r>
    </w:p>
    <w:p w14:paraId="49BA1DF7" w14:textId="77777777" w:rsidR="00F279D6" w:rsidRDefault="0057116C" w:rsidP="00F279D6">
      <w:pPr>
        <w:pStyle w:val="Poetry2"/>
      </w:pPr>
      <w:r>
        <w:t>b</w:t>
      </w:r>
      <w:r w:rsidR="00F279D6">
        <w:t xml:space="preserve">ut </w:t>
      </w:r>
      <w:r w:rsidR="00EF37A2">
        <w:t>the eyes of</w:t>
      </w:r>
      <w:r w:rsidR="00CC5867">
        <w:rPr>
          <w:rStyle w:val="FootnoteReference"/>
        </w:rPr>
        <w:footnoteReference w:id="1618"/>
      </w:r>
      <w:r w:rsidR="00BA4783">
        <w:t xml:space="preserve"> the proud</w:t>
      </w:r>
      <w:r w:rsidR="00F279D6">
        <w:t xml:space="preserve"> you </w:t>
      </w:r>
      <w:r w:rsidR="00EF37A2">
        <w:t>will</w:t>
      </w:r>
      <w:r w:rsidR="00F279D6">
        <w:t xml:space="preserve"> bring</w:t>
      </w:r>
      <w:r w:rsidR="00EF37A2">
        <w:t xml:space="preserve"> low</w:t>
      </w:r>
      <w:r w:rsidR="00F279D6">
        <w:t>.</w:t>
      </w:r>
    </w:p>
    <w:p w14:paraId="041C61B4" w14:textId="77777777" w:rsidR="00F279D6" w:rsidRDefault="004D37E8" w:rsidP="000974DD">
      <w:pPr>
        <w:pStyle w:val="Poetry2"/>
        <w:ind w:hanging="864"/>
      </w:pPr>
      <w:r>
        <w:rPr>
          <w:vertAlign w:val="superscript"/>
        </w:rPr>
        <w:t>29</w:t>
      </w:r>
      <w:r>
        <w:t>For you light</w:t>
      </w:r>
      <w:r>
        <w:rPr>
          <w:rStyle w:val="FootnoteReference"/>
        </w:rPr>
        <w:footnoteReference w:id="1619"/>
      </w:r>
      <w:r>
        <w:t xml:space="preserve"> my lamp. The </w:t>
      </w:r>
      <w:r w:rsidRPr="00F170FA">
        <w:rPr>
          <w:sz w:val="16"/>
          <w:szCs w:val="16"/>
        </w:rPr>
        <w:t>LORD</w:t>
      </w:r>
      <w:r>
        <w:rPr>
          <w:sz w:val="16"/>
          <w:szCs w:val="16"/>
        </w:rPr>
        <w:t xml:space="preserve"> m</w:t>
      </w:r>
      <w:r>
        <w:t>y God</w:t>
      </w:r>
      <w:r>
        <w:rPr>
          <w:rStyle w:val="FootnoteReference"/>
        </w:rPr>
        <w:footnoteReference w:id="1620"/>
      </w:r>
      <w:r>
        <w:t xml:space="preserve"> light</w:t>
      </w:r>
      <w:r w:rsidR="000974DD">
        <w:t>s</w:t>
      </w:r>
      <w:r>
        <w:t xml:space="preserve"> up my darkness.</w:t>
      </w:r>
    </w:p>
    <w:p w14:paraId="4FDCE91E" w14:textId="77777777" w:rsidR="00F279D6" w:rsidRDefault="00F279D6" w:rsidP="00F279D6">
      <w:pPr>
        <w:pStyle w:val="Poetry1"/>
      </w:pPr>
      <w:r>
        <w:rPr>
          <w:vertAlign w:val="superscript"/>
        </w:rPr>
        <w:t>30</w:t>
      </w:r>
      <w:r>
        <w:t>For by you, I run against a troop.</w:t>
      </w:r>
    </w:p>
    <w:p w14:paraId="68E7FC9D" w14:textId="77777777" w:rsidR="00F279D6" w:rsidRDefault="00F279D6" w:rsidP="00F279D6">
      <w:pPr>
        <w:pStyle w:val="Poetry1"/>
      </w:pPr>
      <w:r>
        <w:t>By my God, I leap over a wall.</w:t>
      </w:r>
    </w:p>
    <w:p w14:paraId="26D2EF46" w14:textId="77777777" w:rsidR="00F279D6" w:rsidRDefault="00F279D6" w:rsidP="00F279D6">
      <w:pPr>
        <w:pStyle w:val="Poetry1"/>
      </w:pPr>
      <w:r>
        <w:rPr>
          <w:vertAlign w:val="superscript"/>
        </w:rPr>
        <w:t>31</w:t>
      </w:r>
      <w:r>
        <w:t>As for God, his way is perfect.</w:t>
      </w:r>
    </w:p>
    <w:p w14:paraId="05321AEA" w14:textId="77777777" w:rsidR="00F279D6" w:rsidRDefault="00F279D6" w:rsidP="00F279D6">
      <w:pPr>
        <w:pStyle w:val="Poetry2"/>
      </w:pPr>
      <w:r>
        <w:t xml:space="preserve">The word of </w:t>
      </w:r>
      <w:r w:rsidR="00821D2E">
        <w:t xml:space="preserve">the </w:t>
      </w:r>
      <w:r w:rsidR="00F170FA" w:rsidRPr="00F170FA">
        <w:rPr>
          <w:sz w:val="16"/>
          <w:szCs w:val="16"/>
        </w:rPr>
        <w:t>LORD</w:t>
      </w:r>
      <w:r>
        <w:t xml:space="preserve"> is </w:t>
      </w:r>
      <w:r w:rsidR="00BE736A">
        <w:t>pure</w:t>
      </w:r>
      <w:r>
        <w:t>.</w:t>
      </w:r>
    </w:p>
    <w:p w14:paraId="6E3F253F" w14:textId="77777777" w:rsidR="00F279D6" w:rsidRDefault="00F279D6" w:rsidP="00F279D6">
      <w:pPr>
        <w:pStyle w:val="Poetry2"/>
      </w:pPr>
      <w:r>
        <w:t>He is a shield to all those who take refuge in him.</w:t>
      </w:r>
    </w:p>
    <w:p w14:paraId="0784E278" w14:textId="77777777" w:rsidR="00F279D6" w:rsidRDefault="00F279D6" w:rsidP="00F279D6">
      <w:pPr>
        <w:pStyle w:val="Poetry1"/>
      </w:pPr>
      <w:r>
        <w:rPr>
          <w:vertAlign w:val="superscript"/>
        </w:rPr>
        <w:t>32</w:t>
      </w:r>
      <w:r>
        <w:t xml:space="preserve">For who is God, besides </w:t>
      </w:r>
      <w:r w:rsidR="00821D2E">
        <w:t xml:space="preserve">the </w:t>
      </w:r>
      <w:r w:rsidR="00F170FA" w:rsidRPr="00F170FA">
        <w:rPr>
          <w:sz w:val="16"/>
          <w:szCs w:val="16"/>
        </w:rPr>
        <w:t>LORD</w:t>
      </w:r>
      <w:r>
        <w:t>?</w:t>
      </w:r>
    </w:p>
    <w:p w14:paraId="0FF0BD62" w14:textId="77777777" w:rsidR="00F279D6" w:rsidRDefault="00F279D6" w:rsidP="00F279D6">
      <w:pPr>
        <w:pStyle w:val="Poetry2"/>
      </w:pPr>
      <w:r>
        <w:t>Who is a rock, beside</w:t>
      </w:r>
      <w:r w:rsidR="00DD0AED">
        <w:t>s our God,</w:t>
      </w:r>
    </w:p>
    <w:p w14:paraId="219E1D63" w14:textId="77777777" w:rsidR="00DD0AED" w:rsidRDefault="00DD0AED" w:rsidP="00DD0AED">
      <w:pPr>
        <w:pStyle w:val="Poetry1"/>
      </w:pPr>
      <w:r>
        <w:rPr>
          <w:vertAlign w:val="superscript"/>
        </w:rPr>
        <w:t>33</w:t>
      </w:r>
      <w:r>
        <w:t>the God who girds me</w:t>
      </w:r>
    </w:p>
    <w:p w14:paraId="49DA2F10" w14:textId="77777777" w:rsidR="00DD0AED" w:rsidRDefault="00DD0AED" w:rsidP="00DD0AED">
      <w:pPr>
        <w:pStyle w:val="Poetry1"/>
      </w:pPr>
      <w:r>
        <w:t xml:space="preserve">                   with strength,</w:t>
      </w:r>
      <w:r>
        <w:rPr>
          <w:rStyle w:val="FootnoteReference"/>
        </w:rPr>
        <w:footnoteReference w:id="1621"/>
      </w:r>
    </w:p>
    <w:p w14:paraId="524C5952" w14:textId="77777777" w:rsidR="00F279D6" w:rsidRDefault="00DD0AED" w:rsidP="00DD0AED">
      <w:pPr>
        <w:pStyle w:val="Poetry2"/>
      </w:pPr>
      <w:r>
        <w:t>and makes my way blameless?</w:t>
      </w:r>
      <w:r>
        <w:rPr>
          <w:rStyle w:val="FootnoteReference"/>
        </w:rPr>
        <w:footnoteReference w:id="1622"/>
      </w:r>
    </w:p>
    <w:p w14:paraId="560B76D4" w14:textId="77777777" w:rsidR="00F279D6" w:rsidRDefault="00F279D6" w:rsidP="00F279D6">
      <w:pPr>
        <w:pStyle w:val="Poetry1"/>
      </w:pPr>
      <w:r>
        <w:rPr>
          <w:vertAlign w:val="superscript"/>
        </w:rPr>
        <w:t>34</w:t>
      </w:r>
      <w:r w:rsidR="00DB0FBF">
        <w:t>He makes my</w:t>
      </w:r>
      <w:r w:rsidR="00DB0FBF">
        <w:rPr>
          <w:rStyle w:val="FootnoteReference"/>
        </w:rPr>
        <w:footnoteReference w:id="1623"/>
      </w:r>
      <w:r w:rsidR="00DB0FBF">
        <w:t xml:space="preserve"> feet like those of a deer</w:t>
      </w:r>
      <w:r>
        <w:t>,</w:t>
      </w:r>
    </w:p>
    <w:p w14:paraId="10DA8D44" w14:textId="77777777" w:rsidR="00F279D6" w:rsidRDefault="00F279D6" w:rsidP="00F279D6">
      <w:pPr>
        <w:pStyle w:val="Poetry2"/>
      </w:pPr>
      <w:r>
        <w:t xml:space="preserve">and sets me on </w:t>
      </w:r>
      <w:r w:rsidR="00D3079F">
        <w:t>my</w:t>
      </w:r>
      <w:r>
        <w:t xml:space="preserve"> high places.</w:t>
      </w:r>
    </w:p>
    <w:p w14:paraId="2B6A32E9" w14:textId="77777777" w:rsidR="00F279D6" w:rsidRDefault="00F279D6" w:rsidP="00F279D6">
      <w:pPr>
        <w:pStyle w:val="Poetry1"/>
      </w:pPr>
      <w:r>
        <w:rPr>
          <w:vertAlign w:val="superscript"/>
        </w:rPr>
        <w:t>35</w:t>
      </w:r>
      <w:r>
        <w:t>He teaches my hands to war,</w:t>
      </w:r>
    </w:p>
    <w:p w14:paraId="242FD9E1" w14:textId="77777777" w:rsidR="00F279D6" w:rsidRDefault="00F279D6" w:rsidP="00F279D6">
      <w:pPr>
        <w:pStyle w:val="Poetry2"/>
      </w:pPr>
      <w:r>
        <w:lastRenderedPageBreak/>
        <w:t xml:space="preserve">so that my arms bend a bow of </w:t>
      </w:r>
      <w:r w:rsidR="00687E1E">
        <w:t>bronze</w:t>
      </w:r>
      <w:r>
        <w:t>.</w:t>
      </w:r>
    </w:p>
    <w:p w14:paraId="5AC66048" w14:textId="77777777" w:rsidR="00D03DE2" w:rsidRDefault="00D03DE2" w:rsidP="00D03DE2">
      <w:pPr>
        <w:pStyle w:val="Poetry1"/>
      </w:pPr>
      <w:r>
        <w:rPr>
          <w:vertAlign w:val="superscript"/>
        </w:rPr>
        <w:t>36</w:t>
      </w:r>
      <w:r>
        <w:t>You have also given me the shield of your salvation,</w:t>
      </w:r>
    </w:p>
    <w:p w14:paraId="0768984E" w14:textId="77777777" w:rsidR="00D03DE2" w:rsidRDefault="00D03DE2" w:rsidP="00D03DE2">
      <w:pPr>
        <w:pStyle w:val="Poetry2"/>
      </w:pPr>
      <w:r w:rsidRPr="00285A92">
        <w:t>and your right hand holds me up,</w:t>
      </w:r>
      <w:r>
        <w:rPr>
          <w:rStyle w:val="FootnoteReference"/>
        </w:rPr>
        <w:footnoteReference w:id="1624"/>
      </w:r>
    </w:p>
    <w:p w14:paraId="52A79C43" w14:textId="77777777" w:rsidR="00F279D6" w:rsidRDefault="00D03DE2" w:rsidP="00D03DE2">
      <w:pPr>
        <w:pStyle w:val="Poetry2"/>
      </w:pPr>
      <w:r w:rsidRPr="00285A92">
        <w:t>and your help</w:t>
      </w:r>
      <w:r>
        <w:rPr>
          <w:rStyle w:val="FootnoteReference"/>
        </w:rPr>
        <w:footnoteReference w:id="1625"/>
      </w:r>
      <w:r w:rsidRPr="00285A92">
        <w:t xml:space="preserve"> has made me great.</w:t>
      </w:r>
    </w:p>
    <w:p w14:paraId="03228B76" w14:textId="77777777" w:rsidR="00F279D6" w:rsidRDefault="00F279D6" w:rsidP="00F279D6">
      <w:pPr>
        <w:pStyle w:val="Poetry1"/>
      </w:pPr>
      <w:r>
        <w:rPr>
          <w:vertAlign w:val="superscript"/>
        </w:rPr>
        <w:t>37</w:t>
      </w:r>
      <w:r>
        <w:t>You have enlarged my steps under me.</w:t>
      </w:r>
    </w:p>
    <w:p w14:paraId="5F4CEE87" w14:textId="77777777" w:rsidR="00F279D6" w:rsidRDefault="00F279D6" w:rsidP="00F279D6">
      <w:pPr>
        <w:pStyle w:val="Poetry2"/>
      </w:pPr>
      <w:r>
        <w:t>My feet have not slipped.</w:t>
      </w:r>
    </w:p>
    <w:p w14:paraId="2567A7E2" w14:textId="77777777" w:rsidR="003D23EC" w:rsidRDefault="003D23EC" w:rsidP="003D23EC">
      <w:pPr>
        <w:pStyle w:val="Poetry1"/>
      </w:pPr>
      <w:r>
        <w:rPr>
          <w:vertAlign w:val="superscript"/>
        </w:rPr>
        <w:t>38</w:t>
      </w:r>
      <w:r>
        <w:t>I pursued my enemies and overtook</w:t>
      </w:r>
      <w:r>
        <w:rPr>
          <w:rStyle w:val="FootnoteReference"/>
        </w:rPr>
        <w:footnoteReference w:id="1626"/>
      </w:r>
      <w:r>
        <w:t xml:space="preserve"> them,</w:t>
      </w:r>
    </w:p>
    <w:p w14:paraId="14A056BB" w14:textId="77777777" w:rsidR="00F279D6" w:rsidRDefault="003D23EC" w:rsidP="003D23EC">
      <w:pPr>
        <w:pStyle w:val="Poetry2"/>
      </w:pPr>
      <w:r>
        <w:t>and I did not turn back until they were destroyed.</w:t>
      </w:r>
    </w:p>
    <w:p w14:paraId="662BFE4D" w14:textId="77777777" w:rsidR="00F279D6" w:rsidRDefault="00F279D6" w:rsidP="00F279D6">
      <w:pPr>
        <w:pStyle w:val="Poetry1"/>
      </w:pPr>
      <w:r>
        <w:rPr>
          <w:vertAlign w:val="superscript"/>
        </w:rPr>
        <w:t>39</w:t>
      </w:r>
      <w:r w:rsidR="00497340">
        <w:t>And I</w:t>
      </w:r>
      <w:r>
        <w:t xml:space="preserve"> consumed them,</w:t>
      </w:r>
    </w:p>
    <w:p w14:paraId="40C7BCEB" w14:textId="77777777" w:rsidR="00F279D6" w:rsidRDefault="00F279D6" w:rsidP="00F279D6">
      <w:pPr>
        <w:pStyle w:val="Poetry2"/>
      </w:pPr>
      <w:r>
        <w:t>and struck them through,</w:t>
      </w:r>
    </w:p>
    <w:p w14:paraId="49A76142" w14:textId="77777777" w:rsidR="00F279D6" w:rsidRDefault="00F279D6" w:rsidP="00F279D6">
      <w:pPr>
        <w:pStyle w:val="Poetry2"/>
      </w:pPr>
      <w:r>
        <w:t xml:space="preserve">so that they </w:t>
      </w:r>
      <w:r w:rsidR="00497340">
        <w:t>did not rise</w:t>
      </w:r>
      <w:r>
        <w:t>.</w:t>
      </w:r>
    </w:p>
    <w:p w14:paraId="354AEB4E" w14:textId="77777777" w:rsidR="00F279D6" w:rsidRDefault="00497340" w:rsidP="00F279D6">
      <w:pPr>
        <w:pStyle w:val="Poetry2"/>
      </w:pPr>
      <w:r>
        <w:t>And</w:t>
      </w:r>
      <w:r w:rsidR="00F279D6">
        <w:t xml:space="preserve"> they f</w:t>
      </w:r>
      <w:r>
        <w:t>e</w:t>
      </w:r>
      <w:r w:rsidR="00F279D6">
        <w:t xml:space="preserve">ll </w:t>
      </w:r>
      <w:r>
        <w:t>beneath</w:t>
      </w:r>
      <w:r w:rsidR="00F279D6">
        <w:t xml:space="preserve"> my feet.</w:t>
      </w:r>
    </w:p>
    <w:p w14:paraId="1631F05F" w14:textId="77777777" w:rsidR="004E6BE0" w:rsidRDefault="004E6BE0" w:rsidP="004E6BE0">
      <w:pPr>
        <w:pStyle w:val="Poetry1"/>
      </w:pPr>
      <w:r>
        <w:rPr>
          <w:vertAlign w:val="superscript"/>
        </w:rPr>
        <w:t>40</w:t>
      </w:r>
      <w:r>
        <w:t>For you have equipped</w:t>
      </w:r>
      <w:r>
        <w:rPr>
          <w:rStyle w:val="FootnoteReference"/>
        </w:rPr>
        <w:footnoteReference w:id="1627"/>
      </w:r>
      <w:r>
        <w:t xml:space="preserve"> me with strength for the battle.</w:t>
      </w:r>
    </w:p>
    <w:p w14:paraId="14DF289B" w14:textId="77777777" w:rsidR="00F279D6" w:rsidRDefault="004E6BE0" w:rsidP="004E6BE0">
      <w:pPr>
        <w:pStyle w:val="Poetry2"/>
      </w:pPr>
      <w:r>
        <w:t>You have subdued under me those who rose up against me.</w:t>
      </w:r>
    </w:p>
    <w:p w14:paraId="50258FB5" w14:textId="77777777" w:rsidR="00F279D6" w:rsidRDefault="00F279D6" w:rsidP="00F279D6">
      <w:pPr>
        <w:pStyle w:val="Poetry1"/>
      </w:pPr>
      <w:r>
        <w:rPr>
          <w:vertAlign w:val="superscript"/>
        </w:rPr>
        <w:t>41</w:t>
      </w:r>
      <w:r>
        <w:t>You have also made my enemies turn their backs to me,</w:t>
      </w:r>
    </w:p>
    <w:p w14:paraId="4C0704F2" w14:textId="77777777" w:rsidR="00F279D6" w:rsidRDefault="00F279D6" w:rsidP="00F279D6">
      <w:pPr>
        <w:pStyle w:val="Poetry2"/>
      </w:pPr>
      <w:r>
        <w:t>that I might cut off those who hate me.</w:t>
      </w:r>
    </w:p>
    <w:p w14:paraId="44558ADC" w14:textId="77777777" w:rsidR="00F279D6" w:rsidRDefault="00F279D6" w:rsidP="00F279D6">
      <w:pPr>
        <w:pStyle w:val="Poetry1"/>
      </w:pPr>
      <w:r>
        <w:rPr>
          <w:vertAlign w:val="superscript"/>
        </w:rPr>
        <w:t>42</w:t>
      </w:r>
      <w:r w:rsidR="007778A3">
        <w:t>They cry out,</w:t>
      </w:r>
      <w:r w:rsidR="007778A3">
        <w:rPr>
          <w:rStyle w:val="FootnoteReference"/>
        </w:rPr>
        <w:footnoteReference w:id="1628"/>
      </w:r>
      <w:r w:rsidR="007778A3">
        <w:t xml:space="preserve"> but there was none</w:t>
      </w:r>
      <w:r>
        <w:t xml:space="preserve"> to save;</w:t>
      </w:r>
    </w:p>
    <w:p w14:paraId="20BCF6AF" w14:textId="77777777" w:rsidR="00F279D6" w:rsidRDefault="00F279D6" w:rsidP="00F279D6">
      <w:pPr>
        <w:pStyle w:val="Poetry2"/>
      </w:pPr>
      <w:r>
        <w:t xml:space="preserve">even to </w:t>
      </w:r>
      <w:r w:rsidR="00821D2E">
        <w:t xml:space="preserve">the </w:t>
      </w:r>
      <w:r w:rsidR="00F170FA" w:rsidRPr="00F170FA">
        <w:rPr>
          <w:sz w:val="16"/>
          <w:szCs w:val="16"/>
        </w:rPr>
        <w:t>LORD</w:t>
      </w:r>
      <w:r>
        <w:t xml:space="preserve">, but he </w:t>
      </w:r>
      <w:r w:rsidR="0050087F">
        <w:t>did not</w:t>
      </w:r>
      <w:r>
        <w:t xml:space="preserve"> answer them.</w:t>
      </w:r>
    </w:p>
    <w:p w14:paraId="0C506C79" w14:textId="77777777" w:rsidR="00D26E49" w:rsidRDefault="00D26E49" w:rsidP="00D26E49">
      <w:pPr>
        <w:pStyle w:val="Poetry1"/>
      </w:pPr>
      <w:r>
        <w:rPr>
          <w:vertAlign w:val="superscript"/>
        </w:rPr>
        <w:t>43</w:t>
      </w:r>
      <w:r>
        <w:t>Then I ground them as fine as the dust on the surface of a path.</w:t>
      </w:r>
      <w:r>
        <w:rPr>
          <w:rStyle w:val="FootnoteReference"/>
        </w:rPr>
        <w:footnoteReference w:id="1629"/>
      </w:r>
    </w:p>
    <w:p w14:paraId="045E09B8" w14:textId="77777777" w:rsidR="00F279D6" w:rsidRDefault="00D26E49" w:rsidP="00D26E49">
      <w:pPr>
        <w:pStyle w:val="Poetry2"/>
      </w:pPr>
      <w:r>
        <w:t>Like the mud in the streets,</w:t>
      </w:r>
      <w:r>
        <w:rPr>
          <w:rStyle w:val="FootnoteReference"/>
        </w:rPr>
        <w:footnoteReference w:id="1630"/>
      </w:r>
      <w:r>
        <w:t xml:space="preserve"> I trampled them.</w:t>
      </w:r>
    </w:p>
    <w:p w14:paraId="26A78E52" w14:textId="77777777" w:rsidR="00F279D6" w:rsidRDefault="00F279D6" w:rsidP="00F279D6">
      <w:pPr>
        <w:pStyle w:val="Poetry1"/>
      </w:pPr>
      <w:r>
        <w:rPr>
          <w:vertAlign w:val="superscript"/>
        </w:rPr>
        <w:t>44</w:t>
      </w:r>
      <w:r>
        <w:t>You also have delivered me from the strivings of my people.</w:t>
      </w:r>
    </w:p>
    <w:p w14:paraId="050B954B" w14:textId="77777777" w:rsidR="00F279D6" w:rsidRDefault="00F279D6" w:rsidP="00F279D6">
      <w:pPr>
        <w:pStyle w:val="Poetry2"/>
      </w:pPr>
      <w:r>
        <w:t>You have kept me to be the head of the nations.</w:t>
      </w:r>
    </w:p>
    <w:p w14:paraId="286B05E3" w14:textId="77777777" w:rsidR="00F279D6" w:rsidRDefault="00F279D6" w:rsidP="00F279D6">
      <w:pPr>
        <w:pStyle w:val="Poetry2"/>
      </w:pPr>
      <w:r>
        <w:t>A people whom</w:t>
      </w:r>
      <w:r w:rsidR="00CB1B54">
        <w:t xml:space="preserve"> I have not known will serve me;</w:t>
      </w:r>
    </w:p>
    <w:p w14:paraId="2CCD8C50" w14:textId="77777777" w:rsidR="00970EAD" w:rsidRDefault="00970EAD" w:rsidP="00970EAD">
      <w:pPr>
        <w:pStyle w:val="Poetry1"/>
      </w:pPr>
      <w:r>
        <w:rPr>
          <w:vertAlign w:val="superscript"/>
        </w:rPr>
        <w:t>45</w:t>
      </w:r>
      <w:r w:rsidR="00CB1B54">
        <w:t>a</w:t>
      </w:r>
      <w:r>
        <w:t>s soon as they hear of me they obey me. Foreigners come cringing to me</w:t>
      </w:r>
      <w:r>
        <w:rPr>
          <w:rStyle w:val="FootnoteReference"/>
        </w:rPr>
        <w:footnoteReference w:id="1631"/>
      </w:r>
      <w:r>
        <w:t>;</w:t>
      </w:r>
    </w:p>
    <w:p w14:paraId="648CB167" w14:textId="77777777" w:rsidR="00F279D6" w:rsidRDefault="00970EAD" w:rsidP="00970EAD">
      <w:pPr>
        <w:pStyle w:val="Poetry2"/>
        <w:ind w:hanging="864"/>
      </w:pPr>
      <w:r>
        <w:rPr>
          <w:vertAlign w:val="superscript"/>
        </w:rPr>
        <w:t>46</w:t>
      </w:r>
      <w:r>
        <w:t>they are not bound in chains.</w:t>
      </w:r>
      <w:r>
        <w:rPr>
          <w:rStyle w:val="FootnoteReference"/>
        </w:rPr>
        <w:footnoteReference w:id="1632"/>
      </w:r>
    </w:p>
    <w:p w14:paraId="047E9C2E" w14:textId="77777777" w:rsidR="00F279D6" w:rsidRDefault="00F279D6" w:rsidP="00F279D6">
      <w:pPr>
        <w:pStyle w:val="Poetry1"/>
      </w:pPr>
      <w:r>
        <w:rPr>
          <w:vertAlign w:val="superscript"/>
        </w:rPr>
        <w:t>47</w:t>
      </w:r>
      <w:r w:rsidR="00821D2E">
        <w:t xml:space="preserve">The </w:t>
      </w:r>
      <w:r w:rsidR="00F170FA" w:rsidRPr="00F170FA">
        <w:rPr>
          <w:sz w:val="16"/>
          <w:szCs w:val="16"/>
        </w:rPr>
        <w:t>LORD</w:t>
      </w:r>
      <w:r>
        <w:t xml:space="preserve"> lives</w:t>
      </w:r>
      <w:r w:rsidR="008A3D28">
        <w:t>.</w:t>
      </w:r>
    </w:p>
    <w:p w14:paraId="083A496F" w14:textId="77777777" w:rsidR="00F279D6" w:rsidRDefault="00F279D6" w:rsidP="00F279D6">
      <w:pPr>
        <w:pStyle w:val="Poetry2"/>
      </w:pPr>
      <w:r>
        <w:t>Blessed be my rock</w:t>
      </w:r>
      <w:r w:rsidR="008A3D28">
        <w:t>.</w:t>
      </w:r>
    </w:p>
    <w:p w14:paraId="3F1FEE0F" w14:textId="77777777" w:rsidR="00F279D6" w:rsidRDefault="00F279D6" w:rsidP="00F279D6">
      <w:pPr>
        <w:pStyle w:val="Poetry1"/>
      </w:pPr>
      <w:r>
        <w:t>Exalted be God, the rock of my salvation,</w:t>
      </w:r>
    </w:p>
    <w:p w14:paraId="46FC7AE8" w14:textId="77777777" w:rsidR="00F279D6" w:rsidRDefault="00F279D6" w:rsidP="00F279D6">
      <w:pPr>
        <w:pStyle w:val="Poetry2"/>
      </w:pPr>
      <w:r>
        <w:rPr>
          <w:vertAlign w:val="superscript"/>
        </w:rPr>
        <w:t>48</w:t>
      </w:r>
      <w:r>
        <w:t>even the God who executes vengeance for me,</w:t>
      </w:r>
    </w:p>
    <w:p w14:paraId="5F03FEBB" w14:textId="77777777" w:rsidR="00F279D6" w:rsidRDefault="0035749B" w:rsidP="00F279D6">
      <w:pPr>
        <w:pStyle w:val="Poetry2"/>
      </w:pPr>
      <w:r>
        <w:t>and</w:t>
      </w:r>
      <w:r w:rsidR="00F279D6">
        <w:t xml:space="preserve"> </w:t>
      </w:r>
      <w:r>
        <w:t>subdues</w:t>
      </w:r>
      <w:r w:rsidR="00F279D6">
        <w:t xml:space="preserve"> peoples under me,</w:t>
      </w:r>
    </w:p>
    <w:p w14:paraId="37502DB7" w14:textId="77777777" w:rsidR="00F279D6" w:rsidRDefault="00F279D6" w:rsidP="00F279D6">
      <w:pPr>
        <w:pStyle w:val="Poetry2"/>
      </w:pPr>
      <w:r>
        <w:rPr>
          <w:vertAlign w:val="superscript"/>
        </w:rPr>
        <w:t>49</w:t>
      </w:r>
      <w:r>
        <w:t>who brings me away from my enemies.</w:t>
      </w:r>
    </w:p>
    <w:p w14:paraId="19F6A0E5" w14:textId="77777777" w:rsidR="00F279D6" w:rsidRDefault="00F279D6" w:rsidP="00F279D6">
      <w:pPr>
        <w:pStyle w:val="Poetry1"/>
      </w:pPr>
      <w:r>
        <w:t>Yes, you lift me up above those who rise up against me.</w:t>
      </w:r>
    </w:p>
    <w:p w14:paraId="25873BBF" w14:textId="77777777" w:rsidR="00F279D6" w:rsidRDefault="00F279D6" w:rsidP="00F279D6">
      <w:pPr>
        <w:pStyle w:val="Poetry2"/>
      </w:pPr>
      <w:r>
        <w:t xml:space="preserve">You </w:t>
      </w:r>
      <w:r w:rsidR="00830595">
        <w:t>protect</w:t>
      </w:r>
      <w:r w:rsidR="00830595">
        <w:rPr>
          <w:rStyle w:val="FootnoteReference"/>
        </w:rPr>
        <w:footnoteReference w:id="1633"/>
      </w:r>
      <w:r>
        <w:t xml:space="preserve"> me from the violent man.</w:t>
      </w:r>
    </w:p>
    <w:p w14:paraId="500BDDF6" w14:textId="77777777" w:rsidR="00F279D6" w:rsidRDefault="00F279D6" w:rsidP="00F279D6">
      <w:pPr>
        <w:pStyle w:val="Poetry1"/>
      </w:pPr>
      <w:r>
        <w:rPr>
          <w:vertAlign w:val="superscript"/>
        </w:rPr>
        <w:t>50</w:t>
      </w:r>
      <w:r w:rsidR="005A197A">
        <w:t>Therefore I will praise you,</w:t>
      </w:r>
      <w:r>
        <w:t xml:space="preserve"> </w:t>
      </w:r>
      <w:r w:rsidR="00F170FA" w:rsidRPr="00F170FA">
        <w:rPr>
          <w:sz w:val="16"/>
          <w:szCs w:val="16"/>
        </w:rPr>
        <w:t>LORD</w:t>
      </w:r>
      <w:r>
        <w:t>, among the nations</w:t>
      </w:r>
      <w:r w:rsidR="00200A55">
        <w:t>,</w:t>
      </w:r>
    </w:p>
    <w:p w14:paraId="724EFC75" w14:textId="77777777" w:rsidR="00F279D6" w:rsidRDefault="00200A55" w:rsidP="00F279D6">
      <w:pPr>
        <w:pStyle w:val="Poetry2"/>
      </w:pPr>
      <w:r>
        <w:lastRenderedPageBreak/>
        <w:t>and w</w:t>
      </w:r>
      <w:r w:rsidR="00F279D6">
        <w:t>ill sing praises to your name.</w:t>
      </w:r>
    </w:p>
    <w:p w14:paraId="5B380964" w14:textId="77777777" w:rsidR="00F279D6" w:rsidRDefault="00F279D6" w:rsidP="00F279D6">
      <w:pPr>
        <w:pStyle w:val="Poetry1"/>
      </w:pPr>
      <w:r>
        <w:rPr>
          <w:vertAlign w:val="superscript"/>
        </w:rPr>
        <w:t>51</w:t>
      </w:r>
      <w:r>
        <w:t>He gives great deliverance to his king,</w:t>
      </w:r>
    </w:p>
    <w:p w14:paraId="0FCD28F5" w14:textId="77777777" w:rsidR="00F279D6" w:rsidRDefault="00F279D6" w:rsidP="00F279D6">
      <w:pPr>
        <w:pStyle w:val="Poetry2"/>
      </w:pPr>
      <w:r>
        <w:t>and shows loving kindness to his anointed,</w:t>
      </w:r>
    </w:p>
    <w:p w14:paraId="4CA8FA7F" w14:textId="77777777" w:rsidR="00F279D6" w:rsidRDefault="00C2269C" w:rsidP="00F279D6">
      <w:pPr>
        <w:pStyle w:val="Poetry2"/>
      </w:pPr>
      <w:r>
        <w:t>to David and to his descendants, until forever</w:t>
      </w:r>
      <w:r w:rsidR="00F279D6">
        <w:t>.”</w:t>
      </w:r>
    </w:p>
    <w:p w14:paraId="099EBC85" w14:textId="77777777" w:rsidR="00F279D6" w:rsidRDefault="00F279D6" w:rsidP="00CD144D">
      <w:pPr>
        <w:pStyle w:val="NHEB"/>
        <w:framePr w:wrap="auto"/>
        <w:rPr>
          <w:szCs w:val="54"/>
        </w:rPr>
      </w:pPr>
      <w:r w:rsidRPr="00FF5A2B">
        <w:t>23</w:t>
      </w:r>
    </w:p>
    <w:p w14:paraId="29B300C0" w14:textId="77777777" w:rsidR="00F279D6" w:rsidRDefault="00F279D6" w:rsidP="00F279D6">
      <w:pPr>
        <w:ind w:firstLine="0"/>
      </w:pPr>
      <w:r>
        <w:t>Now these are the last words of David.</w:t>
      </w:r>
    </w:p>
    <w:p w14:paraId="533095B3" w14:textId="77777777" w:rsidR="00F279D6" w:rsidRDefault="00F279D6" w:rsidP="00F279D6">
      <w:pPr>
        <w:pStyle w:val="Poetry1"/>
      </w:pPr>
      <w:r>
        <w:t>David the son of Jesse says,</w:t>
      </w:r>
    </w:p>
    <w:p w14:paraId="09EBC69A" w14:textId="77777777" w:rsidR="00F279D6" w:rsidRDefault="00394DC9" w:rsidP="00F279D6">
      <w:pPr>
        <w:pStyle w:val="Poetry2"/>
      </w:pPr>
      <w:r>
        <w:t>the man whom God raised up,</w:t>
      </w:r>
      <w:r>
        <w:rPr>
          <w:rStyle w:val="FootnoteReference"/>
        </w:rPr>
        <w:footnoteReference w:id="1634"/>
      </w:r>
    </w:p>
    <w:p w14:paraId="352EBBDE" w14:textId="77777777" w:rsidR="00F279D6" w:rsidRDefault="00F279D6" w:rsidP="00F279D6">
      <w:pPr>
        <w:pStyle w:val="Poetry2"/>
      </w:pPr>
      <w:r>
        <w:t>the anointed of the God of Jacob,</w:t>
      </w:r>
    </w:p>
    <w:p w14:paraId="5CE9F6C8" w14:textId="77777777" w:rsidR="00F279D6" w:rsidRDefault="00F279D6" w:rsidP="00F279D6">
      <w:pPr>
        <w:pStyle w:val="Poetry2"/>
      </w:pPr>
      <w:r>
        <w:t xml:space="preserve">the sweet psalmist of </w:t>
      </w:r>
      <w:smartTag w:uri="urn:schemas-microsoft-com:office:smarttags" w:element="country-region">
        <w:smartTag w:uri="urn:schemas-microsoft-com:office:smarttags" w:element="place">
          <w:r>
            <w:t>Israel</w:t>
          </w:r>
        </w:smartTag>
      </w:smartTag>
      <w:r>
        <w:t>:</w:t>
      </w:r>
    </w:p>
    <w:p w14:paraId="16AD4D45" w14:textId="77777777" w:rsidR="00F279D6" w:rsidRDefault="00F279D6" w:rsidP="00F279D6">
      <w:pPr>
        <w:pStyle w:val="Poetry1"/>
      </w:pPr>
      <w:r>
        <w:rPr>
          <w:vertAlign w:val="superscript"/>
        </w:rPr>
        <w:t>2</w:t>
      </w:r>
      <w:r>
        <w:t xml:space="preserve">“The Spirit of </w:t>
      </w:r>
      <w:r w:rsidR="00821D2E">
        <w:t xml:space="preserve">the </w:t>
      </w:r>
      <w:r w:rsidR="00F170FA" w:rsidRPr="00F170FA">
        <w:rPr>
          <w:sz w:val="16"/>
          <w:szCs w:val="16"/>
        </w:rPr>
        <w:t>LORD</w:t>
      </w:r>
      <w:r>
        <w:t xml:space="preserve"> spoke by me.</w:t>
      </w:r>
    </w:p>
    <w:p w14:paraId="117A1827" w14:textId="77777777" w:rsidR="00F279D6" w:rsidRDefault="00F279D6" w:rsidP="00F279D6">
      <w:pPr>
        <w:pStyle w:val="Poetry2"/>
      </w:pPr>
      <w:r>
        <w:t>His word was on my tongue.</w:t>
      </w:r>
    </w:p>
    <w:p w14:paraId="13FD399B" w14:textId="77777777" w:rsidR="00F279D6" w:rsidRDefault="00F279D6" w:rsidP="00F279D6">
      <w:pPr>
        <w:pStyle w:val="Poetry1"/>
      </w:pPr>
      <w:r>
        <w:rPr>
          <w:vertAlign w:val="superscript"/>
        </w:rPr>
        <w:t>3</w:t>
      </w:r>
      <w:r>
        <w:t xml:space="preserve">The God of </w:t>
      </w:r>
      <w:r w:rsidR="00D83695">
        <w:t>Jacob</w:t>
      </w:r>
      <w:r w:rsidR="00D83695">
        <w:rPr>
          <w:rStyle w:val="FootnoteReference"/>
        </w:rPr>
        <w:footnoteReference w:id="1635"/>
      </w:r>
      <w:r>
        <w:t xml:space="preserve"> said,</w:t>
      </w:r>
    </w:p>
    <w:p w14:paraId="7497B3F1" w14:textId="77777777" w:rsidR="00F279D6" w:rsidRDefault="00F279D6" w:rsidP="00F279D6">
      <w:pPr>
        <w:pStyle w:val="Poetry2"/>
      </w:pPr>
      <w:r>
        <w:t>the Rock of Israel spoke to me,</w:t>
      </w:r>
    </w:p>
    <w:p w14:paraId="7ADF0D13" w14:textId="77777777" w:rsidR="00F279D6" w:rsidRDefault="00F279D6" w:rsidP="00F279D6">
      <w:pPr>
        <w:pStyle w:val="Poetry2"/>
      </w:pPr>
      <w:r>
        <w:t>‘One who rules over men righteously,</w:t>
      </w:r>
    </w:p>
    <w:p w14:paraId="5A057ABA" w14:textId="77777777" w:rsidR="00F279D6" w:rsidRDefault="00F279D6" w:rsidP="00F279D6">
      <w:pPr>
        <w:pStyle w:val="Poetry2"/>
      </w:pPr>
      <w:r>
        <w:t>who rules in the fear of God,</w:t>
      </w:r>
    </w:p>
    <w:p w14:paraId="1F420FE8" w14:textId="77777777" w:rsidR="00F279D6" w:rsidRDefault="00F279D6" w:rsidP="00F279D6">
      <w:pPr>
        <w:pStyle w:val="Poetry1"/>
      </w:pPr>
      <w:r>
        <w:rPr>
          <w:vertAlign w:val="superscript"/>
        </w:rPr>
        <w:t>4</w:t>
      </w:r>
      <w:r>
        <w:t>shall be as the light of the morning, when the sun rises,</w:t>
      </w:r>
    </w:p>
    <w:p w14:paraId="4469050F" w14:textId="77777777" w:rsidR="00F279D6" w:rsidRDefault="00F279D6" w:rsidP="00F279D6">
      <w:pPr>
        <w:pStyle w:val="Poetry2"/>
      </w:pPr>
      <w:r>
        <w:t>a morning without clouds,</w:t>
      </w:r>
    </w:p>
    <w:p w14:paraId="0BF3D8C2" w14:textId="77777777" w:rsidR="00F279D6" w:rsidRDefault="00F279D6" w:rsidP="00F279D6">
      <w:pPr>
        <w:pStyle w:val="Poetry2"/>
      </w:pPr>
      <w:r>
        <w:t>when the tender grass springs out of the earth,</w:t>
      </w:r>
    </w:p>
    <w:p w14:paraId="24CF48D2" w14:textId="77777777" w:rsidR="00F279D6" w:rsidRDefault="00F279D6" w:rsidP="00F279D6">
      <w:pPr>
        <w:pStyle w:val="Poetry2"/>
      </w:pPr>
      <w:r>
        <w:t>through clear shining after rain.’</w:t>
      </w:r>
    </w:p>
    <w:p w14:paraId="3F295890" w14:textId="77777777" w:rsidR="00527843" w:rsidRDefault="00527843" w:rsidP="00527843">
      <w:pPr>
        <w:pStyle w:val="Poetry1"/>
      </w:pPr>
      <w:r>
        <w:rPr>
          <w:vertAlign w:val="superscript"/>
        </w:rPr>
        <w:t>5</w:t>
      </w:r>
      <w:r>
        <w:t>For i</w:t>
      </w:r>
      <w:r w:rsidRPr="00990A44">
        <w:t xml:space="preserve">s not my house like this with God? </w:t>
      </w:r>
    </w:p>
    <w:p w14:paraId="30374F99" w14:textId="77777777" w:rsidR="00527843" w:rsidRDefault="00527843" w:rsidP="00527843">
      <w:pPr>
        <w:pStyle w:val="Poetry2"/>
      </w:pPr>
      <w:r>
        <w:t>For he has made with me an everlasting covenant,</w:t>
      </w:r>
    </w:p>
    <w:p w14:paraId="54F57EC4" w14:textId="77777777" w:rsidR="00527843" w:rsidRDefault="00527843" w:rsidP="00527843">
      <w:pPr>
        <w:pStyle w:val="Poetry2"/>
      </w:pPr>
      <w:r>
        <w:t>ordered in all things, and sure.</w:t>
      </w:r>
    </w:p>
    <w:p w14:paraId="690D0B67" w14:textId="77777777" w:rsidR="00F279D6" w:rsidRDefault="00527843" w:rsidP="00527843">
      <w:pPr>
        <w:pStyle w:val="Poetry2"/>
      </w:pPr>
      <w:r w:rsidRPr="00990A44">
        <w:t xml:space="preserve">Will </w:t>
      </w:r>
      <w:r>
        <w:t>h</w:t>
      </w:r>
      <w:r w:rsidRPr="00990A44">
        <w:t xml:space="preserve">e not bring </w:t>
      </w:r>
      <w:r>
        <w:t xml:space="preserve">about my </w:t>
      </w:r>
      <w:r w:rsidRPr="00990A44">
        <w:t>whole salvation and every desire?</w:t>
      </w:r>
    </w:p>
    <w:p w14:paraId="347B6555" w14:textId="77777777" w:rsidR="00F279D6" w:rsidRDefault="00F279D6" w:rsidP="00F279D6">
      <w:pPr>
        <w:pStyle w:val="Poetry1"/>
      </w:pPr>
      <w:r>
        <w:rPr>
          <w:vertAlign w:val="superscript"/>
        </w:rPr>
        <w:t>6</w:t>
      </w:r>
      <w:r>
        <w:t>But all of the ungodly shall be as thorns to be thrust away,</w:t>
      </w:r>
    </w:p>
    <w:p w14:paraId="7CEB2B77" w14:textId="77777777" w:rsidR="00F279D6" w:rsidRDefault="00F279D6" w:rsidP="00F279D6">
      <w:pPr>
        <w:pStyle w:val="Poetry2"/>
      </w:pPr>
      <w:r>
        <w:t>because they can’t be taken with the hand,</w:t>
      </w:r>
    </w:p>
    <w:p w14:paraId="64EF8045" w14:textId="77777777" w:rsidR="00F279D6" w:rsidRDefault="00F279D6" w:rsidP="00F279D6">
      <w:pPr>
        <w:pStyle w:val="Poetry1"/>
      </w:pPr>
      <w:r>
        <w:rPr>
          <w:vertAlign w:val="superscript"/>
        </w:rPr>
        <w:t>7</w:t>
      </w:r>
      <w:r>
        <w:t>But the man who touches them must be armed with iron and the staff of a spear.</w:t>
      </w:r>
    </w:p>
    <w:p w14:paraId="5318C3A3" w14:textId="77777777" w:rsidR="00F279D6" w:rsidRDefault="00F279D6" w:rsidP="00F279D6">
      <w:pPr>
        <w:pStyle w:val="Poetry1"/>
      </w:pPr>
      <w:r>
        <w:t>They shall be utterly burned with fire in their place.”</w:t>
      </w:r>
    </w:p>
    <w:p w14:paraId="7816259E" w14:textId="125DD2BF" w:rsidR="00F279D6" w:rsidRDefault="00F279D6" w:rsidP="00F279D6">
      <w:r>
        <w:rPr>
          <w:vertAlign w:val="superscript"/>
        </w:rPr>
        <w:t>8</w:t>
      </w:r>
      <w:r>
        <w:t xml:space="preserve">These are the names of the </w:t>
      </w:r>
      <w:r w:rsidR="00A95BFA">
        <w:t>warriors</w:t>
      </w:r>
      <w:r>
        <w:t xml:space="preserve"> whom </w:t>
      </w:r>
      <w:r w:rsidR="00BE04A4">
        <w:t xml:space="preserve">David had: </w:t>
      </w:r>
      <w:bookmarkStart w:id="169" w:name="_Hlk516850015"/>
      <w:r w:rsidR="002565C6">
        <w:t>Jeshbaal</w:t>
      </w:r>
      <w:r w:rsidR="002565C6">
        <w:rPr>
          <w:rStyle w:val="FootnoteReference"/>
        </w:rPr>
        <w:footnoteReference w:id="1636"/>
      </w:r>
      <w:r w:rsidR="002565C6">
        <w:t xml:space="preserve"> </w:t>
      </w:r>
      <w:r w:rsidR="0095002B">
        <w:t xml:space="preserve">the </w:t>
      </w:r>
      <w:r w:rsidR="002565C6">
        <w:t>son</w:t>
      </w:r>
      <w:r w:rsidR="002565C6">
        <w:rPr>
          <w:rStyle w:val="FootnoteReference"/>
        </w:rPr>
        <w:footnoteReference w:id="1637"/>
      </w:r>
      <w:r w:rsidR="003B73C8">
        <w:t xml:space="preserve"> of  Hach</w:t>
      </w:r>
      <w:r>
        <w:t>moni,</w:t>
      </w:r>
      <w:r w:rsidR="003B73C8">
        <w:rPr>
          <w:rStyle w:val="FootnoteReference"/>
        </w:rPr>
        <w:footnoteReference w:id="1638"/>
      </w:r>
      <w:bookmarkEnd w:id="169"/>
      <w:r>
        <w:t xml:space="preserve"> </w:t>
      </w:r>
      <w:r w:rsidR="00F443D5">
        <w:t>leader of the Three.</w:t>
      </w:r>
      <w:r w:rsidR="00084035">
        <w:rPr>
          <w:rStyle w:val="FootnoteReference"/>
        </w:rPr>
        <w:footnoteReference w:id="1639"/>
      </w:r>
      <w:r w:rsidR="00084035">
        <w:t xml:space="preserve"> He wielded his spear</w:t>
      </w:r>
      <w:r w:rsidR="00084035">
        <w:rPr>
          <w:rStyle w:val="FootnoteReference"/>
        </w:rPr>
        <w:footnoteReference w:id="1640"/>
      </w:r>
      <w:r w:rsidR="00084035">
        <w:t xml:space="preserve"> </w:t>
      </w:r>
      <w:r w:rsidR="00E31FCA">
        <w:t xml:space="preserve">against </w:t>
      </w:r>
      <w:bookmarkStart w:id="171" w:name="_Hlk518658695"/>
      <w:r w:rsidR="00DB5381">
        <w:t>eight</w:t>
      </w:r>
      <w:bookmarkEnd w:id="171"/>
      <w:r w:rsidR="00E31FCA">
        <w:t xml:space="preserve"> hundred whom he killed at one time.</w:t>
      </w:r>
      <w:r>
        <w:t xml:space="preserve"> </w:t>
      </w:r>
      <w:r>
        <w:rPr>
          <w:vertAlign w:val="superscript"/>
        </w:rPr>
        <w:t>9</w:t>
      </w:r>
      <w:r>
        <w:t xml:space="preserve">After him was </w:t>
      </w:r>
      <w:r w:rsidR="004A36E2">
        <w:t xml:space="preserve">Eleazar </w:t>
      </w:r>
      <w:r w:rsidR="0092531B">
        <w:t xml:space="preserve">the </w:t>
      </w:r>
      <w:r w:rsidR="004A36E2">
        <w:t xml:space="preserve">son of </w:t>
      </w:r>
      <w:r w:rsidR="00C11874">
        <w:t>Dodo,</w:t>
      </w:r>
      <w:r w:rsidR="00C11874">
        <w:rPr>
          <w:rStyle w:val="FootnoteReference"/>
        </w:rPr>
        <w:footnoteReference w:id="1641"/>
      </w:r>
      <w:r w:rsidR="004A36E2">
        <w:t xml:space="preserve"> </w:t>
      </w:r>
      <w:r w:rsidR="00530690">
        <w:t>the</w:t>
      </w:r>
      <w:r w:rsidR="00530690">
        <w:rPr>
          <w:rStyle w:val="FootnoteReference"/>
        </w:rPr>
        <w:footnoteReference w:id="1642"/>
      </w:r>
      <w:r w:rsidR="00530690">
        <w:t xml:space="preserve"> </w:t>
      </w:r>
      <w:r w:rsidR="00530690" w:rsidRPr="00E91F2F">
        <w:t>Ahohite</w:t>
      </w:r>
      <w:r w:rsidR="00530690">
        <w:t>,</w:t>
      </w:r>
      <w:r>
        <w:t xml:space="preserve"> one of the </w:t>
      </w:r>
      <w:r w:rsidR="001F51F8">
        <w:t xml:space="preserve">Three </w:t>
      </w:r>
      <w:r w:rsidR="00A95BFA">
        <w:t>warriors</w:t>
      </w:r>
      <w:bookmarkStart w:id="173" w:name="_Hlk517105939"/>
      <w:r w:rsidR="00E04803">
        <w:t>.</w:t>
      </w:r>
      <w:r>
        <w:t xml:space="preserve"> </w:t>
      </w:r>
      <w:r w:rsidR="00E04803">
        <w:lastRenderedPageBreak/>
        <w:t xml:space="preserve">He was </w:t>
      </w:r>
      <w:r>
        <w:t xml:space="preserve">with David </w:t>
      </w:r>
      <w:r w:rsidR="00CA551C">
        <w:t>in Pas Dammim</w:t>
      </w:r>
      <w:r w:rsidR="000F1EF5">
        <w:rPr>
          <w:rStyle w:val="FootnoteReference"/>
        </w:rPr>
        <w:footnoteReference w:id="1643"/>
      </w:r>
      <w:r w:rsidR="00CA551C">
        <w:t xml:space="preserve"> </w:t>
      </w:r>
      <w:r>
        <w:t>when they defied the Philistines who were gathered</w:t>
      </w:r>
      <w:r w:rsidR="003C2A22">
        <w:t xml:space="preserve"> there</w:t>
      </w:r>
      <w:r>
        <w:t xml:space="preserve"> </w:t>
      </w:r>
      <w:r w:rsidR="003C2A22">
        <w:t>for</w:t>
      </w:r>
      <w:r>
        <w:t xml:space="preserve"> battle,</w:t>
      </w:r>
      <w:bookmarkEnd w:id="173"/>
      <w:r>
        <w:t xml:space="preserve"> and the men of </w:t>
      </w:r>
      <w:smartTag w:uri="urn:schemas-microsoft-com:office:smarttags" w:element="place">
        <w:smartTag w:uri="urn:schemas-microsoft-com:office:smarttags" w:element="country-region">
          <w:r>
            <w:t>Israel</w:t>
          </w:r>
        </w:smartTag>
      </w:smartTag>
      <w:r>
        <w:t xml:space="preserve"> </w:t>
      </w:r>
      <w:r w:rsidR="004A36E2">
        <w:t>had retreated</w:t>
      </w:r>
      <w:r>
        <w:t xml:space="preserve">. </w:t>
      </w:r>
      <w:r>
        <w:rPr>
          <w:vertAlign w:val="superscript"/>
        </w:rPr>
        <w:t>10</w:t>
      </w:r>
      <w:r>
        <w:t xml:space="preserve">He arose, and struck the Philistines until his hand was weary, and his hand froze to the sword; and </w:t>
      </w:r>
      <w:r w:rsidR="00821D2E">
        <w:t xml:space="preserve">the </w:t>
      </w:r>
      <w:r w:rsidR="00F170FA" w:rsidRPr="00F170FA">
        <w:rPr>
          <w:sz w:val="16"/>
          <w:szCs w:val="16"/>
        </w:rPr>
        <w:t>LORD</w:t>
      </w:r>
      <w:r>
        <w:t xml:space="preserve"> worked a great victory that day; and the people returned after him only to take spoil. </w:t>
      </w:r>
      <w:r>
        <w:rPr>
          <w:vertAlign w:val="superscript"/>
        </w:rPr>
        <w:t>11</w:t>
      </w:r>
      <w:r>
        <w:t xml:space="preserve">After him was Shamma the son of Agee </w:t>
      </w:r>
      <w:bookmarkStart w:id="174" w:name="_Hlk519589115"/>
      <w:r w:rsidR="001830B5">
        <w:t>the</w:t>
      </w:r>
      <w:r w:rsidR="001830B5">
        <w:rPr>
          <w:rStyle w:val="FootnoteReference"/>
        </w:rPr>
        <w:footnoteReference w:id="1644"/>
      </w:r>
      <w:bookmarkEnd w:id="174"/>
      <w:r>
        <w:t xml:space="preserve"> Hararite. The Philistines were gathered together </w:t>
      </w:r>
      <w:r w:rsidR="006417D3">
        <w:t>at Lehi</w:t>
      </w:r>
      <w:r>
        <w:t>,</w:t>
      </w:r>
      <w:r w:rsidR="006417D3">
        <w:rPr>
          <w:rStyle w:val="FootnoteReference"/>
        </w:rPr>
        <w:footnoteReference w:id="1645"/>
      </w:r>
      <w:r>
        <w:t xml:space="preserve"> where there was a plot of ground full of lentils; and the people fled from the Philistines. </w:t>
      </w:r>
      <w:r>
        <w:rPr>
          <w:vertAlign w:val="superscript"/>
        </w:rPr>
        <w:t>12</w:t>
      </w:r>
      <w:r>
        <w:t xml:space="preserve">But he stood in the midst of the plot, and defended it, and killed the Philistines; and </w:t>
      </w:r>
      <w:r w:rsidR="00821D2E">
        <w:t xml:space="preserve">the </w:t>
      </w:r>
      <w:r w:rsidR="00F170FA" w:rsidRPr="00F170FA">
        <w:rPr>
          <w:sz w:val="16"/>
          <w:szCs w:val="16"/>
        </w:rPr>
        <w:t>LORD</w:t>
      </w:r>
      <w:r>
        <w:t xml:space="preserve"> worked a great victory. </w:t>
      </w:r>
      <w:r>
        <w:rPr>
          <w:vertAlign w:val="superscript"/>
        </w:rPr>
        <w:t>13</w:t>
      </w:r>
      <w:r w:rsidR="00F77A10">
        <w:t>And three of the Thirty chief men</w:t>
      </w:r>
      <w:r>
        <w:t xml:space="preserve"> went down, and came to David in the harvest time to the </w:t>
      </w:r>
      <w:smartTag w:uri="urn:schemas-microsoft-com:office:smarttags" w:element="PlaceType">
        <w:r>
          <w:t>cave</w:t>
        </w:r>
      </w:smartTag>
      <w:r>
        <w:t xml:space="preserve"> of </w:t>
      </w:r>
      <w:smartTag w:uri="urn:schemas-microsoft-com:office:smarttags" w:element="PlaceName">
        <w:r>
          <w:t>Adullam</w:t>
        </w:r>
      </w:smartTag>
      <w:r>
        <w:t xml:space="preserve">; and the troop of the Philistines was </w:t>
      </w:r>
      <w:r w:rsidR="00E93747">
        <w:t>camped</w:t>
      </w:r>
      <w:r>
        <w:t xml:space="preserve"> in the </w:t>
      </w:r>
      <w:r w:rsidR="001E5B7D">
        <w:t>Valley of Rephaim</w:t>
      </w:r>
      <w:r>
        <w:t xml:space="preserve">. </w:t>
      </w:r>
      <w:r>
        <w:rPr>
          <w:vertAlign w:val="superscript"/>
        </w:rPr>
        <w:t>14</w:t>
      </w:r>
      <w:r>
        <w:t xml:space="preserve">David was then in the stronghold; and the garrison of the Philistines was then in </w:t>
      </w:r>
      <w:smartTag w:uri="urn:schemas-microsoft-com:office:smarttags" w:element="place">
        <w:smartTag w:uri="urn:schemas-microsoft-com:office:smarttags" w:element="City">
          <w:r>
            <w:t>Bethlehem</w:t>
          </w:r>
        </w:smartTag>
      </w:smartTag>
      <w:r>
        <w:t xml:space="preserve">. </w:t>
      </w:r>
      <w:r>
        <w:rPr>
          <w:vertAlign w:val="superscript"/>
        </w:rPr>
        <w:t>15</w:t>
      </w:r>
      <w:r w:rsidR="00AA52D8">
        <w:t>And David had a craving and said,</w:t>
      </w:r>
      <w:r>
        <w:t xml:space="preserve"> “Oh that one would give me water to drink of the well of </w:t>
      </w:r>
      <w:smartTag w:uri="urn:schemas-microsoft-com:office:smarttags" w:element="City">
        <w:smartTag w:uri="urn:schemas-microsoft-com:office:smarttags" w:element="place">
          <w:r>
            <w:t>Bethlehem</w:t>
          </w:r>
        </w:smartTag>
      </w:smartTag>
      <w:r>
        <w:t>, which is by the gate</w:t>
      </w:r>
      <w:r w:rsidR="008A3D28">
        <w:t>.</w:t>
      </w:r>
      <w:r>
        <w:t>”</w:t>
      </w:r>
    </w:p>
    <w:p w14:paraId="04AE23B3" w14:textId="1DA8E12C" w:rsidR="00F279D6" w:rsidRPr="000F05C6" w:rsidRDefault="00F279D6" w:rsidP="00EE6347">
      <w:pPr>
        <w:tabs>
          <w:tab w:val="left" w:pos="1800"/>
        </w:tabs>
        <w:autoSpaceDE/>
        <w:autoSpaceDN/>
        <w:spacing w:before="0"/>
        <w:ind w:firstLine="0"/>
        <w:rPr>
          <w:sz w:val="24"/>
          <w:szCs w:val="24"/>
        </w:rPr>
      </w:pPr>
      <w:r>
        <w:rPr>
          <w:vertAlign w:val="superscript"/>
        </w:rPr>
        <w:t>16</w:t>
      </w:r>
      <w:r>
        <w:t xml:space="preserve">The </w:t>
      </w:r>
      <w:r w:rsidR="001F51F8">
        <w:t xml:space="preserve">Three </w:t>
      </w:r>
      <w:r w:rsidR="00A95BFA">
        <w:t>warriors</w:t>
      </w:r>
      <w:r>
        <w:t xml:space="preserve"> broke through the army of the Philistines, and </w:t>
      </w:r>
      <w:r>
        <w:t xml:space="preserve">drew water out of the well of </w:t>
      </w:r>
      <w:smartTag w:uri="urn:schemas-microsoft-com:office:smarttags" w:element="City">
        <w:smartTag w:uri="urn:schemas-microsoft-com:office:smarttags" w:element="place">
          <w:r>
            <w:t>Bethlehem</w:t>
          </w:r>
        </w:smartTag>
      </w:smartTag>
      <w:r>
        <w:t xml:space="preserve">, that was by the gate, and took it, and brought it to David: but he would not drink of it, but poured it out to </w:t>
      </w:r>
      <w:r w:rsidR="00821D2E">
        <w:t xml:space="preserve">the </w:t>
      </w:r>
      <w:r w:rsidR="00F170FA" w:rsidRPr="00F170FA">
        <w:rPr>
          <w:sz w:val="16"/>
          <w:szCs w:val="16"/>
        </w:rPr>
        <w:t>LORD</w:t>
      </w:r>
      <w:r>
        <w:t xml:space="preserve">. </w:t>
      </w:r>
      <w:r>
        <w:rPr>
          <w:vertAlign w:val="superscript"/>
        </w:rPr>
        <w:t>17</w:t>
      </w:r>
      <w:r>
        <w:t>He said, “</w:t>
      </w:r>
      <w:r w:rsidR="00AA52D8">
        <w:t>Far be it from me,</w:t>
      </w:r>
      <w:r>
        <w:t xml:space="preserve"> </w:t>
      </w:r>
      <w:r w:rsidR="00F170FA" w:rsidRPr="00F170FA">
        <w:rPr>
          <w:sz w:val="16"/>
          <w:szCs w:val="16"/>
        </w:rPr>
        <w:t>LORD</w:t>
      </w:r>
      <w:r>
        <w:t>, that I should do this</w:t>
      </w:r>
      <w:r w:rsidR="008A3D28">
        <w:t>.</w:t>
      </w:r>
      <w:r>
        <w:t xml:space="preserve"> </w:t>
      </w:r>
      <w:r w:rsidR="00B517C8">
        <w:t>Shall I drink</w:t>
      </w:r>
      <w:r w:rsidR="00B517C8">
        <w:rPr>
          <w:rStyle w:val="FootnoteReference"/>
        </w:rPr>
        <w:footnoteReference w:id="1646"/>
      </w:r>
      <w:r w:rsidR="00B517C8">
        <w:t xml:space="preserve"> the blood of the men who went in jeopardy</w:t>
      </w:r>
      <w:r>
        <w:t xml:space="preserve"> of their lives?” Therefore he would not drink it. The </w:t>
      </w:r>
      <w:r w:rsidR="001F51F8">
        <w:t xml:space="preserve">Three </w:t>
      </w:r>
      <w:r w:rsidR="00A95BFA">
        <w:t>warriors</w:t>
      </w:r>
      <w:r>
        <w:t xml:space="preserve"> did these things. </w:t>
      </w:r>
      <w:r>
        <w:rPr>
          <w:vertAlign w:val="superscript"/>
        </w:rPr>
        <w:t>18</w:t>
      </w:r>
      <w:r>
        <w:t>A</w:t>
      </w:r>
      <w:r w:rsidR="009D3B17">
        <w:t>nd A</w:t>
      </w:r>
      <w:r>
        <w:t xml:space="preserve">bishai, the brother of Joab, the son of Zeruiah, was </w:t>
      </w:r>
      <w:r w:rsidR="00F443D5">
        <w:t>leader of the Th</w:t>
      </w:r>
      <w:r w:rsidR="009D3B17">
        <w:t>irty</w:t>
      </w:r>
      <w:r w:rsidR="00F443D5">
        <w:t>.</w:t>
      </w:r>
      <w:r w:rsidR="009D3B17">
        <w:rPr>
          <w:rStyle w:val="FootnoteReference"/>
        </w:rPr>
        <w:footnoteReference w:id="1647"/>
      </w:r>
      <w:r>
        <w:t xml:space="preserve"> </w:t>
      </w:r>
      <w:r w:rsidR="007B7B35">
        <w:t>And he wielded his spear against three</w:t>
      </w:r>
      <w:r>
        <w:t xml:space="preserve"> hundred and killed them, and had a name </w:t>
      </w:r>
      <w:r w:rsidR="009D3B17">
        <w:t>beside</w:t>
      </w:r>
      <w:r>
        <w:t xml:space="preserve"> the </w:t>
      </w:r>
      <w:r w:rsidR="009D3B17">
        <w:t>T</w:t>
      </w:r>
      <w:r>
        <w:t xml:space="preserve">hree. </w:t>
      </w:r>
      <w:bookmarkStart w:id="175" w:name="_Hlk517090055"/>
      <w:r>
        <w:rPr>
          <w:vertAlign w:val="superscript"/>
        </w:rPr>
        <w:t>19</w:t>
      </w:r>
      <w:r w:rsidR="009D3B17">
        <w:t>He</w:t>
      </w:r>
      <w:r>
        <w:t xml:space="preserve"> </w:t>
      </w:r>
      <w:r w:rsidR="009D3B17">
        <w:t>was</w:t>
      </w:r>
      <w:r w:rsidR="00573EA3">
        <w:rPr>
          <w:rStyle w:val="FootnoteReference"/>
        </w:rPr>
        <w:footnoteReference w:id="1648"/>
      </w:r>
      <w:bookmarkEnd w:id="175"/>
      <w:r w:rsidR="009D3B17">
        <w:t xml:space="preserve"> the </w:t>
      </w:r>
      <w:r w:rsidR="003D3D11">
        <w:t>most</w:t>
      </w:r>
      <w:r w:rsidR="00FC7642">
        <w:t xml:space="preserve"> </w:t>
      </w:r>
      <w:r w:rsidR="003D3D11" w:rsidRPr="003D3D11">
        <w:t>illustrious</w:t>
      </w:r>
      <w:r>
        <w:t xml:space="preserve"> of the </w:t>
      </w:r>
      <w:r w:rsidR="009D3B17">
        <w:t>Thirty,</w:t>
      </w:r>
      <w:r w:rsidR="009D3B17">
        <w:rPr>
          <w:rStyle w:val="FootnoteReference"/>
        </w:rPr>
        <w:footnoteReference w:id="1649"/>
      </w:r>
      <w:r w:rsidR="00A53DE9">
        <w:t xml:space="preserve"> </w:t>
      </w:r>
      <w:r w:rsidR="00573EA3">
        <w:t>and he became their leader</w:t>
      </w:r>
      <w:r w:rsidR="009D3B17">
        <w:t>.</w:t>
      </w:r>
      <w:r>
        <w:t xml:space="preserve"> </w:t>
      </w:r>
      <w:r w:rsidR="009D3B17">
        <w:t>H</w:t>
      </w:r>
      <w:r>
        <w:t>owever</w:t>
      </w:r>
      <w:r w:rsidR="000C25DD">
        <w:t>,</w:t>
      </w:r>
      <w:r>
        <w:t xml:space="preserve"> he </w:t>
      </w:r>
      <w:r w:rsidR="0050087F">
        <w:t>did not</w:t>
      </w:r>
      <w:r>
        <w:t xml:space="preserve"> attain to the </w:t>
      </w:r>
      <w:r w:rsidR="009D3B17">
        <w:t>T</w:t>
      </w:r>
      <w:r>
        <w:t xml:space="preserve">hree. </w:t>
      </w:r>
      <w:bookmarkStart w:id="176" w:name="_Hlk519875297"/>
      <w:r>
        <w:rPr>
          <w:vertAlign w:val="superscript"/>
        </w:rPr>
        <w:t>20</w:t>
      </w:r>
      <w:r>
        <w:t>Benaiah the son of Jehoiada</w:t>
      </w:r>
      <w:r w:rsidR="00E567FE">
        <w:rPr>
          <w:rStyle w:val="FootnoteReference"/>
        </w:rPr>
        <w:footnoteReference w:id="1650"/>
      </w:r>
      <w:r>
        <w:t xml:space="preserve"> </w:t>
      </w:r>
      <w:r w:rsidR="00E567FE">
        <w:t xml:space="preserve">was </w:t>
      </w:r>
      <w:r>
        <w:t xml:space="preserve">a valiant man of Kabzeel, who </w:t>
      </w:r>
      <w:r w:rsidR="00612BDE">
        <w:t>performed great</w:t>
      </w:r>
      <w:r>
        <w:t xml:space="preserve"> deeds</w:t>
      </w:r>
      <w:r w:rsidR="00F24252">
        <w:t>.</w:t>
      </w:r>
      <w:bookmarkEnd w:id="176"/>
      <w:r>
        <w:t xml:space="preserve"> </w:t>
      </w:r>
      <w:r w:rsidR="00FD071B">
        <w:t>He killed the two sons</w:t>
      </w:r>
      <w:r w:rsidR="00FD071B">
        <w:rPr>
          <w:rStyle w:val="FootnoteReference"/>
        </w:rPr>
        <w:footnoteReference w:id="1651"/>
      </w:r>
      <w:r w:rsidR="00FD071B">
        <w:t xml:space="preserve"> of Ariel</w:t>
      </w:r>
      <w:r>
        <w:t xml:space="preserve"> of </w:t>
      </w:r>
      <w:smartTag w:uri="urn:schemas-microsoft-com:office:smarttags" w:element="country-region">
        <w:smartTag w:uri="urn:schemas-microsoft-com:office:smarttags" w:element="place">
          <w:r>
            <w:t>Moab</w:t>
          </w:r>
        </w:smartTag>
      </w:smartTag>
      <w:r w:rsidR="00F24252">
        <w:t>.</w:t>
      </w:r>
      <w:r>
        <w:t xml:space="preserve"> </w:t>
      </w:r>
      <w:r w:rsidR="00830715">
        <w:t>He also went down</w:t>
      </w:r>
      <w:r>
        <w:t xml:space="preserve"> and killed a lion in the midst of a pit in time of snow. </w:t>
      </w:r>
      <w:r>
        <w:rPr>
          <w:vertAlign w:val="superscript"/>
        </w:rPr>
        <w:t>21</w:t>
      </w:r>
      <w:r>
        <w:t xml:space="preserve">He killed an </w:t>
      </w:r>
      <w:r w:rsidR="00277612">
        <w:t xml:space="preserve">Egyptian, a man of </w:t>
      </w:r>
      <w:r w:rsidR="00E53BB0">
        <w:t>great</w:t>
      </w:r>
      <w:r w:rsidR="00277612">
        <w:t xml:space="preserve"> stature</w:t>
      </w:r>
      <w:r w:rsidR="006C0C82">
        <w:t>.</w:t>
      </w:r>
      <w:r w:rsidR="00277612">
        <w:rPr>
          <w:rStyle w:val="FootnoteReference"/>
        </w:rPr>
        <w:footnoteReference w:id="1652"/>
      </w:r>
      <w:r w:rsidR="006C0C82">
        <w:t xml:space="preserve"> And</w:t>
      </w:r>
      <w:r w:rsidR="001032C0">
        <w:t xml:space="preserve"> </w:t>
      </w:r>
      <w:r>
        <w:t xml:space="preserve">the Egyptian had a spear in his hand; but he went down to him with a staff, </w:t>
      </w:r>
      <w:r w:rsidR="00763BB5">
        <w:t>and grabbed the spear out of the Egyptian’s hand</w:t>
      </w:r>
      <w:r>
        <w:t xml:space="preserve">, and killed him with his own spear. </w:t>
      </w:r>
      <w:r>
        <w:rPr>
          <w:vertAlign w:val="superscript"/>
        </w:rPr>
        <w:t>22</w:t>
      </w:r>
      <w:r>
        <w:t xml:space="preserve">Benaiah the son of Jehoiada did these things, and had a name among the </w:t>
      </w:r>
      <w:r w:rsidR="001F51F8">
        <w:t xml:space="preserve">Three </w:t>
      </w:r>
      <w:r w:rsidR="00A95BFA">
        <w:lastRenderedPageBreak/>
        <w:t>warriors</w:t>
      </w:r>
      <w:r>
        <w:t xml:space="preserve">. </w:t>
      </w:r>
      <w:r>
        <w:rPr>
          <w:vertAlign w:val="superscript"/>
        </w:rPr>
        <w:t>23</w:t>
      </w:r>
      <w:r w:rsidR="00614833">
        <w:t>He was more honored than the Thirty</w:t>
      </w:r>
      <w:r w:rsidR="00020620">
        <w:t>, but he did not attain to the Three.</w:t>
      </w:r>
      <w:r>
        <w:t xml:space="preserve"> David set him over his guard. </w:t>
      </w:r>
      <w:r>
        <w:rPr>
          <w:vertAlign w:val="superscript"/>
        </w:rPr>
        <w:t>24</w:t>
      </w:r>
      <w:r w:rsidR="00020620">
        <w:t>Asahel the brother of Joab was one of the Thirty;</w:t>
      </w:r>
      <w:r>
        <w:t xml:space="preserve"> Elhanan the son of Dodo </w:t>
      </w:r>
      <w:r w:rsidR="000F05C6">
        <w:t>from</w:t>
      </w:r>
      <w:r w:rsidR="000F05C6">
        <w:rPr>
          <w:rStyle w:val="FootnoteReference"/>
        </w:rPr>
        <w:footnoteReference w:id="1653"/>
      </w:r>
      <w:r>
        <w:t xml:space="preserve"> Bethlehem, </w:t>
      </w:r>
      <w:r>
        <w:rPr>
          <w:vertAlign w:val="superscript"/>
        </w:rPr>
        <w:t>25</w:t>
      </w:r>
      <w:r>
        <w:t xml:space="preserve">Shammah the </w:t>
      </w:r>
      <w:r w:rsidR="00B73379">
        <w:t>Harodite,</w:t>
      </w:r>
      <w:r w:rsidR="00B73379">
        <w:rPr>
          <w:rStyle w:val="FootnoteReference"/>
        </w:rPr>
        <w:footnoteReference w:id="1654"/>
      </w:r>
      <w:r>
        <w:t xml:space="preserve"> Elika the Harodite, </w:t>
      </w:r>
      <w:r>
        <w:rPr>
          <w:vertAlign w:val="superscript"/>
        </w:rPr>
        <w:t>26</w:t>
      </w:r>
      <w:r>
        <w:t xml:space="preserve">Helez the </w:t>
      </w:r>
      <w:r w:rsidR="005E42A6">
        <w:t>Paltite,</w:t>
      </w:r>
      <w:r w:rsidR="005E42A6">
        <w:rPr>
          <w:rStyle w:val="FootnoteReference"/>
        </w:rPr>
        <w:footnoteReference w:id="1655"/>
      </w:r>
      <w:r w:rsidR="005E42A6">
        <w:t xml:space="preserve"> Ira the son of Ikkesh the Tekoite,</w:t>
      </w:r>
      <w:r w:rsidR="005E42A6">
        <w:rPr>
          <w:rStyle w:val="FootnoteReference"/>
        </w:rPr>
        <w:footnoteReference w:id="1656"/>
      </w:r>
      <w:r>
        <w:t xml:space="preserve"> </w:t>
      </w:r>
      <w:r>
        <w:rPr>
          <w:vertAlign w:val="superscript"/>
        </w:rPr>
        <w:t>27</w:t>
      </w:r>
      <w:r>
        <w:t xml:space="preserve">Abiezer the </w:t>
      </w:r>
      <w:r w:rsidR="009F72F0">
        <w:t>Anathothite,</w:t>
      </w:r>
      <w:r w:rsidR="009F72F0">
        <w:rPr>
          <w:rStyle w:val="FootnoteReference"/>
        </w:rPr>
        <w:footnoteReference w:id="1657"/>
      </w:r>
      <w:r w:rsidR="009F72F0">
        <w:t xml:space="preserve"> Sibbekai</w:t>
      </w:r>
      <w:r w:rsidR="009F72F0">
        <w:rPr>
          <w:rStyle w:val="FootnoteReference"/>
        </w:rPr>
        <w:footnoteReference w:id="1658"/>
      </w:r>
      <w:r w:rsidR="009F72F0">
        <w:t xml:space="preserve"> the Hushathite,</w:t>
      </w:r>
      <w:r w:rsidR="009F72F0">
        <w:rPr>
          <w:rStyle w:val="FootnoteReference"/>
        </w:rPr>
        <w:footnoteReference w:id="1659"/>
      </w:r>
      <w:r>
        <w:t xml:space="preserve"> </w:t>
      </w:r>
      <w:r>
        <w:rPr>
          <w:vertAlign w:val="superscript"/>
        </w:rPr>
        <w:t>28</w:t>
      </w:r>
      <w:r>
        <w:t xml:space="preserve">Zalmon the </w:t>
      </w:r>
      <w:r w:rsidR="003015FA">
        <w:t>Ahohite,</w:t>
      </w:r>
      <w:r w:rsidR="003015FA">
        <w:rPr>
          <w:rStyle w:val="FootnoteReference"/>
        </w:rPr>
        <w:footnoteReference w:id="1660"/>
      </w:r>
      <w:r w:rsidR="003015FA">
        <w:t xml:space="preserve"> Maharai the Netophathite,</w:t>
      </w:r>
      <w:r w:rsidR="003015FA">
        <w:rPr>
          <w:rStyle w:val="FootnoteReference"/>
        </w:rPr>
        <w:footnoteReference w:id="1661"/>
      </w:r>
      <w:r>
        <w:t xml:space="preserve"> </w:t>
      </w:r>
      <w:bookmarkStart w:id="177" w:name="_Hlk517109239"/>
      <w:r>
        <w:rPr>
          <w:vertAlign w:val="superscript"/>
        </w:rPr>
        <w:t>29</w:t>
      </w:r>
      <w:r>
        <w:t>Hele</w:t>
      </w:r>
      <w:r w:rsidR="00E26C9D">
        <w:t>d</w:t>
      </w:r>
      <w:r w:rsidR="00E26C9D">
        <w:rPr>
          <w:rStyle w:val="FootnoteReference"/>
        </w:rPr>
        <w:footnoteReference w:id="1662"/>
      </w:r>
      <w:bookmarkEnd w:id="177"/>
      <w:r>
        <w:t xml:space="preserve"> the son of Baanah the Netophathite, Ittai the son of Ribai of Gibeah of the </w:t>
      </w:r>
      <w:r w:rsidR="00B9101A">
        <w:t>people of Benjamin</w:t>
      </w:r>
      <w:r>
        <w:t xml:space="preserve">, </w:t>
      </w:r>
      <w:r>
        <w:rPr>
          <w:vertAlign w:val="superscript"/>
        </w:rPr>
        <w:t>30</w:t>
      </w:r>
      <w:r>
        <w:t xml:space="preserve">Benaiah a </w:t>
      </w:r>
      <w:r w:rsidR="003015FA">
        <w:t>Pirathonite,</w:t>
      </w:r>
      <w:r w:rsidR="003015FA">
        <w:rPr>
          <w:rStyle w:val="FootnoteReference"/>
        </w:rPr>
        <w:footnoteReference w:id="1663"/>
      </w:r>
      <w:r>
        <w:t xml:space="preserve"> </w:t>
      </w:r>
      <w:r w:rsidR="00BA7CBB">
        <w:t>H</w:t>
      </w:r>
      <w:r w:rsidR="00F30F60">
        <w:t>iddai</w:t>
      </w:r>
      <w:r w:rsidR="00BA7CBB">
        <w:t xml:space="preserve"> </w:t>
      </w:r>
      <w:r w:rsidR="001E35DB">
        <w:t>of Nahale</w:t>
      </w:r>
      <w:r w:rsidR="00BA7CBB">
        <w:t xml:space="preserve"> Gaash.</w:t>
      </w:r>
      <w:r>
        <w:t xml:space="preserve"> </w:t>
      </w:r>
      <w:r>
        <w:rPr>
          <w:vertAlign w:val="superscript"/>
        </w:rPr>
        <w:t>31</w:t>
      </w:r>
      <w:r>
        <w:t>Ab</w:t>
      </w:r>
      <w:r w:rsidR="003A511C">
        <w:t>iel son</w:t>
      </w:r>
      <w:r w:rsidR="003A511C">
        <w:rPr>
          <w:rStyle w:val="FootnoteReference"/>
        </w:rPr>
        <w:footnoteReference w:id="1664"/>
      </w:r>
      <w:r w:rsidR="003A511C">
        <w:t xml:space="preserve"> of </w:t>
      </w:r>
      <w:r>
        <w:t xml:space="preserve">the </w:t>
      </w:r>
      <w:r w:rsidR="004907CD">
        <w:t>Arbathite,</w:t>
      </w:r>
      <w:r w:rsidR="004907CD">
        <w:rPr>
          <w:rStyle w:val="FootnoteReference"/>
        </w:rPr>
        <w:footnoteReference w:id="1665"/>
      </w:r>
      <w:r>
        <w:t xml:space="preserve"> Azmaveth the </w:t>
      </w:r>
      <w:r w:rsidR="00C70299">
        <w:t>Bahurimite,</w:t>
      </w:r>
      <w:r w:rsidR="00C70299">
        <w:rPr>
          <w:rStyle w:val="FootnoteReference"/>
        </w:rPr>
        <w:footnoteReference w:id="1666"/>
      </w:r>
      <w:r>
        <w:t xml:space="preserve"> </w:t>
      </w:r>
      <w:r>
        <w:rPr>
          <w:vertAlign w:val="superscript"/>
        </w:rPr>
        <w:t>32</w:t>
      </w:r>
      <w:r>
        <w:t xml:space="preserve">Eliahba the </w:t>
      </w:r>
      <w:r w:rsidR="00B1631B">
        <w:t>Shaalbinite,</w:t>
      </w:r>
      <w:r w:rsidR="00B1631B">
        <w:rPr>
          <w:rStyle w:val="FootnoteReference"/>
        </w:rPr>
        <w:footnoteReference w:id="1667"/>
      </w:r>
      <w:r>
        <w:t xml:space="preserve"> Jashen</w:t>
      </w:r>
      <w:r w:rsidR="002946D1">
        <w:t xml:space="preserve"> the </w:t>
      </w:r>
      <w:r w:rsidR="00EE6347">
        <w:t>Gizonite,</w:t>
      </w:r>
      <w:r w:rsidR="00EE6347">
        <w:rPr>
          <w:rStyle w:val="FootnoteReference"/>
        </w:rPr>
        <w:footnoteReference w:id="1668"/>
      </w:r>
      <w:r>
        <w:t xml:space="preserve"> </w:t>
      </w:r>
      <w:r>
        <w:rPr>
          <w:vertAlign w:val="superscript"/>
        </w:rPr>
        <w:t>33</w:t>
      </w:r>
      <w:r w:rsidR="006B77A6">
        <w:t>Jonathan s</w:t>
      </w:r>
      <w:r w:rsidR="002946D1">
        <w:t>on of</w:t>
      </w:r>
      <w:r w:rsidR="002946D1">
        <w:rPr>
          <w:rStyle w:val="FootnoteReference"/>
        </w:rPr>
        <w:footnoteReference w:id="1669"/>
      </w:r>
      <w:r w:rsidR="002946D1">
        <w:t xml:space="preserve"> </w:t>
      </w:r>
      <w:r w:rsidR="00A657F8">
        <w:t>Shamma</w:t>
      </w:r>
      <w:r w:rsidR="00A657F8">
        <w:rPr>
          <w:rStyle w:val="FootnoteReference"/>
        </w:rPr>
        <w:footnoteReference w:id="1670"/>
      </w:r>
      <w:r>
        <w:t xml:space="preserve"> the </w:t>
      </w:r>
      <w:r w:rsidR="0023198D" w:rsidRPr="0047547A">
        <w:t>Hararite,</w:t>
      </w:r>
      <w:r w:rsidR="0023198D">
        <w:rPr>
          <w:rStyle w:val="FootnoteReference"/>
        </w:rPr>
        <w:footnoteReference w:id="1671"/>
      </w:r>
      <w:r>
        <w:t xml:space="preserve"> </w:t>
      </w:r>
      <w:r w:rsidR="00F55BBA">
        <w:t xml:space="preserve">Ahiam the son of </w:t>
      </w:r>
      <w:r w:rsidR="0008462B">
        <w:t>Sakar</w:t>
      </w:r>
      <w:r w:rsidR="002946D1">
        <w:rPr>
          <w:rStyle w:val="FootnoteReference"/>
        </w:rPr>
        <w:footnoteReference w:id="1672"/>
      </w:r>
      <w:r>
        <w:t xml:space="preserve"> </w:t>
      </w:r>
      <w:r w:rsidR="004F0D6B">
        <w:t>the Hararite,</w:t>
      </w:r>
      <w:r w:rsidR="004F0D6B">
        <w:rPr>
          <w:rStyle w:val="FootnoteReference"/>
        </w:rPr>
        <w:footnoteReference w:id="1673"/>
      </w:r>
      <w:r>
        <w:t xml:space="preserve"> </w:t>
      </w:r>
      <w:r>
        <w:rPr>
          <w:vertAlign w:val="superscript"/>
        </w:rPr>
        <w:t>34</w:t>
      </w:r>
      <w:r>
        <w:t>Eliphelet the son of Ahasbai</w:t>
      </w:r>
      <w:r w:rsidR="00935BA3">
        <w:rPr>
          <w:rStyle w:val="FootnoteReference"/>
        </w:rPr>
        <w:footnoteReference w:id="1674"/>
      </w:r>
      <w:r>
        <w:t xml:space="preserve"> the Maacathite,</w:t>
      </w:r>
      <w:r w:rsidR="002F2024">
        <w:rPr>
          <w:rStyle w:val="FootnoteReference"/>
        </w:rPr>
        <w:footnoteReference w:id="1675"/>
      </w:r>
      <w:r>
        <w:t xml:space="preserve"> Eliam the son of Ahithophel the </w:t>
      </w:r>
      <w:r w:rsidR="0015023C">
        <w:t>Gilonite,</w:t>
      </w:r>
      <w:r w:rsidR="0015023C">
        <w:rPr>
          <w:rStyle w:val="FootnoteReference"/>
        </w:rPr>
        <w:footnoteReference w:id="1676"/>
      </w:r>
      <w:r>
        <w:t xml:space="preserve"> </w:t>
      </w:r>
      <w:r>
        <w:rPr>
          <w:vertAlign w:val="superscript"/>
        </w:rPr>
        <w:t>35</w:t>
      </w:r>
      <w:r w:rsidR="00E419EA">
        <w:t>Hezrai</w:t>
      </w:r>
      <w:r w:rsidR="00E419EA">
        <w:rPr>
          <w:rStyle w:val="FootnoteReference"/>
        </w:rPr>
        <w:footnoteReference w:id="1677"/>
      </w:r>
      <w:r w:rsidR="00E419EA">
        <w:t xml:space="preserve"> the </w:t>
      </w:r>
      <w:r w:rsidR="00BE52B3" w:rsidRPr="0047547A">
        <w:t>Carmelite,</w:t>
      </w:r>
      <w:r w:rsidR="00BE52B3">
        <w:rPr>
          <w:rStyle w:val="FootnoteReference"/>
        </w:rPr>
        <w:footnoteReference w:id="1678"/>
      </w:r>
      <w:r w:rsidR="00E419EA">
        <w:t xml:space="preserve"> Paarai</w:t>
      </w:r>
      <w:r>
        <w:t xml:space="preserve"> the </w:t>
      </w:r>
      <w:bookmarkStart w:id="179" w:name="_Hlk519532839"/>
      <w:r w:rsidR="00492819">
        <w:t>Arbite,</w:t>
      </w:r>
      <w:bookmarkEnd w:id="179"/>
      <w:r w:rsidR="00492819">
        <w:rPr>
          <w:rStyle w:val="FootnoteReference"/>
        </w:rPr>
        <w:footnoteReference w:id="1679"/>
      </w:r>
      <w:r>
        <w:t xml:space="preserve"> </w:t>
      </w:r>
      <w:r>
        <w:rPr>
          <w:vertAlign w:val="superscript"/>
        </w:rPr>
        <w:t>36</w:t>
      </w:r>
      <w:r>
        <w:t xml:space="preserve">Igal the son </w:t>
      </w:r>
      <w:r w:rsidR="00D84396">
        <w:t>of Nathan</w:t>
      </w:r>
      <w:r w:rsidR="008E5B24">
        <w:t>,</w:t>
      </w:r>
      <w:r w:rsidR="00D84396">
        <w:t xml:space="preserve"> </w:t>
      </w:r>
      <w:r w:rsidR="008E5B24">
        <w:t>from</w:t>
      </w:r>
      <w:r w:rsidR="00D84396">
        <w:t xml:space="preserve"> the army</w:t>
      </w:r>
      <w:r w:rsidR="00D84396">
        <w:rPr>
          <w:rStyle w:val="FootnoteReference"/>
        </w:rPr>
        <w:footnoteReference w:id="1680"/>
      </w:r>
      <w:r w:rsidR="00D84396">
        <w:t xml:space="preserve"> of the Hagrites</w:t>
      </w:r>
      <w:r>
        <w:t>,</w:t>
      </w:r>
      <w:r w:rsidR="00D84396">
        <w:rPr>
          <w:rStyle w:val="FootnoteReference"/>
        </w:rPr>
        <w:footnoteReference w:id="1681"/>
      </w:r>
      <w:r>
        <w:t xml:space="preserve"> </w:t>
      </w:r>
      <w:r>
        <w:rPr>
          <w:vertAlign w:val="superscript"/>
        </w:rPr>
        <w:t>37</w:t>
      </w:r>
      <w:r>
        <w:t xml:space="preserve">Zelek the </w:t>
      </w:r>
      <w:r w:rsidR="004F1CE1">
        <w:t>Ammonite,</w:t>
      </w:r>
      <w:r w:rsidR="004F1CE1">
        <w:rPr>
          <w:rStyle w:val="FootnoteReference"/>
        </w:rPr>
        <w:footnoteReference w:id="1682"/>
      </w:r>
      <w:r>
        <w:t xml:space="preserve"> Naharai the </w:t>
      </w:r>
      <w:r w:rsidR="0078520A">
        <w:t>Beerothite,</w:t>
      </w:r>
      <w:r w:rsidR="0078520A">
        <w:rPr>
          <w:rStyle w:val="FootnoteReference"/>
        </w:rPr>
        <w:footnoteReference w:id="1683"/>
      </w:r>
      <w:r w:rsidR="00C16F64">
        <w:t xml:space="preserve"> armor bearer</w:t>
      </w:r>
      <w:r w:rsidR="00C16F64">
        <w:rPr>
          <w:rStyle w:val="FootnoteReference"/>
        </w:rPr>
        <w:footnoteReference w:id="1684"/>
      </w:r>
      <w:r>
        <w:t xml:space="preserve"> to Joab the son of Zeruiah, </w:t>
      </w:r>
      <w:r>
        <w:rPr>
          <w:vertAlign w:val="superscript"/>
        </w:rPr>
        <w:t>38</w:t>
      </w:r>
      <w:r>
        <w:t xml:space="preserve">Ira the </w:t>
      </w:r>
      <w:r w:rsidR="00327DEA">
        <w:t>Jattirite,</w:t>
      </w:r>
      <w:r w:rsidR="009B5DD6">
        <w:rPr>
          <w:rStyle w:val="FootnoteReference"/>
        </w:rPr>
        <w:footnoteReference w:id="1685"/>
      </w:r>
      <w:r w:rsidR="00327DEA">
        <w:t xml:space="preserve"> Gareb the Jattirite</w:t>
      </w:r>
      <w:r>
        <w:t xml:space="preserve">, </w:t>
      </w:r>
      <w:r>
        <w:rPr>
          <w:vertAlign w:val="superscript"/>
        </w:rPr>
        <w:t>39</w:t>
      </w:r>
      <w:r>
        <w:t xml:space="preserve">Uriah the </w:t>
      </w:r>
      <w:r w:rsidR="00B6023E">
        <w:t>Hethite</w:t>
      </w:r>
      <w:r w:rsidR="000D4FB5">
        <w:t>:</w:t>
      </w:r>
      <w:r w:rsidR="00743E3A">
        <w:rPr>
          <w:rStyle w:val="FootnoteReference"/>
        </w:rPr>
        <w:footnoteReference w:id="1686"/>
      </w:r>
      <w:r>
        <w:t xml:space="preserve"> thirty-seven in all.</w:t>
      </w:r>
    </w:p>
    <w:p w14:paraId="279C42E6" w14:textId="77777777" w:rsidR="00F279D6" w:rsidRDefault="00F279D6" w:rsidP="00CD144D">
      <w:pPr>
        <w:pStyle w:val="NHEB"/>
        <w:framePr w:wrap="auto"/>
        <w:rPr>
          <w:szCs w:val="54"/>
        </w:rPr>
      </w:pPr>
      <w:r w:rsidRPr="00FF5A2B">
        <w:lastRenderedPageBreak/>
        <w:t>24</w:t>
      </w:r>
    </w:p>
    <w:p w14:paraId="30BF463A" w14:textId="77777777" w:rsidR="00F279D6" w:rsidRDefault="00F279D6" w:rsidP="00F279D6">
      <w:pPr>
        <w:ind w:firstLine="0"/>
      </w:pPr>
      <w:r>
        <w:t xml:space="preserve">Again the anger of </w:t>
      </w:r>
      <w:r w:rsidR="00BD7891">
        <w:t>t</w:t>
      </w:r>
      <w:r w:rsidR="005C1B71">
        <w:t xml:space="preserve">he </w:t>
      </w:r>
      <w:r w:rsidR="00F170FA" w:rsidRPr="00F170FA">
        <w:rPr>
          <w:sz w:val="16"/>
          <w:szCs w:val="16"/>
        </w:rPr>
        <w:t>LORD</w:t>
      </w:r>
      <w:r>
        <w:t xml:space="preserve"> was kindled against </w:t>
      </w:r>
      <w:smartTag w:uri="urn:schemas-microsoft-com:office:smarttags" w:element="country-region">
        <w:r>
          <w:t>Israel</w:t>
        </w:r>
      </w:smartTag>
      <w:r>
        <w:t xml:space="preserve">, and he moved David against them, saying, “Go, number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w:t>
      </w:r>
      <w:r>
        <w:rPr>
          <w:vertAlign w:val="superscript"/>
        </w:rPr>
        <w:t>2</w:t>
      </w:r>
      <w:r>
        <w:t xml:space="preserve">The king said to </w:t>
      </w:r>
      <w:r w:rsidR="00D809ED">
        <w:t>Joab and the captains</w:t>
      </w:r>
      <w:r w:rsidR="00D809ED">
        <w:rPr>
          <w:rStyle w:val="FootnoteReference"/>
        </w:rPr>
        <w:footnoteReference w:id="1687"/>
      </w:r>
      <w:r w:rsidR="00D809ED">
        <w:t xml:space="preserve"> of the army, who were</w:t>
      </w:r>
      <w:r>
        <w:t xml:space="preserve"> with him, “Now go back and forth through all the tribes of </w:t>
      </w:r>
      <w:smartTag w:uri="urn:schemas-microsoft-com:office:smarttags" w:element="country-region">
        <w:r>
          <w:t>Israel</w:t>
        </w:r>
      </w:smartTag>
      <w:r>
        <w:t xml:space="preserve">, from Dan even to </w:t>
      </w:r>
      <w:smartTag w:uri="urn:schemas-microsoft-com:office:smarttags" w:element="City">
        <w:smartTag w:uri="urn:schemas-microsoft-com:office:smarttags" w:element="place">
          <w:r>
            <w:t>Beersheba</w:t>
          </w:r>
        </w:smartTag>
      </w:smartTag>
      <w:r>
        <w:t>, and number the people, that I may know the sum of the people.”</w:t>
      </w:r>
    </w:p>
    <w:p w14:paraId="34F5DC4A" w14:textId="77777777" w:rsidR="00F279D6" w:rsidRDefault="00F279D6" w:rsidP="00F279D6">
      <w:r>
        <w:rPr>
          <w:vertAlign w:val="superscript"/>
        </w:rPr>
        <w:t>3</w:t>
      </w:r>
      <w:r>
        <w:t xml:space="preserve">Joab said to the king, “Now may </w:t>
      </w:r>
      <w:r w:rsidR="005C1B71">
        <w:t xml:space="preserve">the </w:t>
      </w:r>
      <w:r w:rsidR="00F170FA" w:rsidRPr="00F170FA">
        <w:rPr>
          <w:sz w:val="16"/>
          <w:szCs w:val="16"/>
        </w:rPr>
        <w:t>LORD</w:t>
      </w:r>
      <w:r>
        <w:t xml:space="preserve"> your God add to the people, however many they may be, one hundred times; and may the eyes of my lord the king see it. But why does my lord the king delight in this thing?”</w:t>
      </w:r>
    </w:p>
    <w:p w14:paraId="5710C5B8" w14:textId="2A3EF775" w:rsidR="00F279D6" w:rsidRDefault="00F279D6" w:rsidP="00F279D6">
      <w:r>
        <w:rPr>
          <w:vertAlign w:val="superscript"/>
        </w:rPr>
        <w:t>4</w:t>
      </w:r>
      <w:r>
        <w:t xml:space="preserve">Notwithstanding, the king’s word prevailed against Joab, and against the captains of the army. Joab and the captains of the army went out from the presence of the king, to number the </w:t>
      </w:r>
      <w:r w:rsidR="00DD3076">
        <w:t>children of Israel</w:t>
      </w:r>
      <w:r>
        <w:t xml:space="preserve">. </w:t>
      </w:r>
      <w:bookmarkStart w:id="180" w:name="_Hlk37498604"/>
      <w:r w:rsidR="00A824B1">
        <w:rPr>
          <w:vertAlign w:val="superscript"/>
        </w:rPr>
        <w:t>5</w:t>
      </w:r>
      <w:r w:rsidR="00A824B1">
        <w:t>They crossed over the Jordan and began</w:t>
      </w:r>
      <w:r w:rsidR="00A824B1">
        <w:rPr>
          <w:rStyle w:val="FootnoteReference"/>
        </w:rPr>
        <w:footnoteReference w:id="1688"/>
      </w:r>
      <w:r w:rsidR="00A824B1">
        <w:t xml:space="preserve"> at Aroer, and from</w:t>
      </w:r>
      <w:r w:rsidR="00A824B1">
        <w:rPr>
          <w:rStyle w:val="FootnoteReference"/>
        </w:rPr>
        <w:footnoteReference w:id="1689"/>
      </w:r>
      <w:r w:rsidR="00A824B1">
        <w:t xml:space="preserve"> the city that is in the middle of the valley of Gad; then on to Jazer.</w:t>
      </w:r>
      <w:bookmarkEnd w:id="180"/>
      <w:r w:rsidR="00A824B1">
        <w:t xml:space="preserve"> </w:t>
      </w:r>
      <w:r w:rsidR="00A824B1">
        <w:rPr>
          <w:vertAlign w:val="superscript"/>
        </w:rPr>
        <w:t>6</w:t>
      </w:r>
      <w:bookmarkStart w:id="181" w:name="_Hlk37677373"/>
      <w:r w:rsidR="00A824B1">
        <w:t>Then they came to Gilead, and to the region of the Hethites, to Kedesh;</w:t>
      </w:r>
      <w:r w:rsidR="00A824B1">
        <w:rPr>
          <w:rStyle w:val="FootnoteReference"/>
        </w:rPr>
        <w:footnoteReference w:id="1690"/>
      </w:r>
      <w:r w:rsidR="00A824B1">
        <w:t xml:space="preserve"> and they came to Dan,</w:t>
      </w:r>
      <w:r w:rsidR="00A824B1">
        <w:rPr>
          <w:rStyle w:val="FootnoteReference"/>
        </w:rPr>
        <w:footnoteReference w:id="1691"/>
      </w:r>
      <w:r w:rsidR="00A824B1">
        <w:t xml:space="preserve"> and around to Sidon,</w:t>
      </w:r>
      <w:bookmarkEnd w:id="181"/>
      <w:r>
        <w:t xml:space="preserve"> </w:t>
      </w:r>
      <w:r>
        <w:rPr>
          <w:vertAlign w:val="superscript"/>
        </w:rPr>
        <w:t>7</w:t>
      </w:r>
      <w:r>
        <w:t xml:space="preserve">and came to the stronghold of Tyre, and to all </w:t>
      </w:r>
      <w:r>
        <w:t xml:space="preserve">the cities of the Hivites, and of the Canaanites; and they went out to the south of Judah, at Beersheba. </w:t>
      </w:r>
      <w:r>
        <w:rPr>
          <w:vertAlign w:val="superscript"/>
        </w:rPr>
        <w:t>8</w:t>
      </w:r>
      <w:r>
        <w:t xml:space="preserve">So when they had gone back and forth through all the land, they came to </w:t>
      </w:r>
      <w:smartTag w:uri="urn:schemas-microsoft-com:office:smarttags" w:element="City">
        <w:smartTag w:uri="urn:schemas-microsoft-com:office:smarttags" w:element="place">
          <w:r>
            <w:t>Jerusalem</w:t>
          </w:r>
        </w:smartTag>
      </w:smartTag>
      <w:r>
        <w:t xml:space="preserve"> at the end of nine months and twenty days. </w:t>
      </w:r>
      <w:r>
        <w:rPr>
          <w:vertAlign w:val="superscript"/>
        </w:rPr>
        <w:t>9</w:t>
      </w:r>
      <w:r>
        <w:t xml:space="preserve">Joab gave up the sum of the numbering of the people to the king: and there were in </w:t>
      </w:r>
      <w:smartTag w:uri="urn:schemas-microsoft-com:office:smarttags" w:element="country-region">
        <w:r>
          <w:t>Israel</w:t>
        </w:r>
      </w:smartTag>
      <w:r>
        <w:t xml:space="preserve"> eight hundred thousand valiant men who drew the sword; and the men of </w:t>
      </w:r>
      <w:smartTag w:uri="urn:schemas-microsoft-com:office:smarttags" w:element="country-region">
        <w:smartTag w:uri="urn:schemas-microsoft-com:office:smarttags" w:element="place">
          <w:r>
            <w:t>Judah</w:t>
          </w:r>
        </w:smartTag>
      </w:smartTag>
      <w:r>
        <w:t xml:space="preserve"> were five hundred thousand men. </w:t>
      </w:r>
      <w:r>
        <w:rPr>
          <w:vertAlign w:val="superscript"/>
        </w:rPr>
        <w:t>10</w:t>
      </w:r>
      <w:r>
        <w:t xml:space="preserve">David’s heart struck him after that he had numbered the people. David said to </w:t>
      </w:r>
      <w:r w:rsidR="005C1B71">
        <w:t xml:space="preserve">the </w:t>
      </w:r>
      <w:r w:rsidR="00F170FA" w:rsidRPr="00F170FA">
        <w:rPr>
          <w:sz w:val="16"/>
          <w:szCs w:val="16"/>
        </w:rPr>
        <w:t>LORD</w:t>
      </w:r>
      <w:r>
        <w:t xml:space="preserve">, “I have sinned greatly in that which I have done. But now, </w:t>
      </w:r>
      <w:r w:rsidR="00F170FA" w:rsidRPr="00F170FA">
        <w:rPr>
          <w:sz w:val="16"/>
          <w:szCs w:val="16"/>
        </w:rPr>
        <w:t>LORD</w:t>
      </w:r>
      <w:r>
        <w:t>, put away, I beg you, the iniquity of your servant; for I have done very foolishly.”</w:t>
      </w:r>
    </w:p>
    <w:p w14:paraId="397DFE95" w14:textId="77777777" w:rsidR="00F279D6" w:rsidRDefault="00F279D6" w:rsidP="00F279D6">
      <w:r>
        <w:rPr>
          <w:vertAlign w:val="superscript"/>
        </w:rPr>
        <w:t>11</w:t>
      </w:r>
      <w:r>
        <w:t xml:space="preserve">When David rose up in the morning, the word of </w:t>
      </w:r>
      <w:r w:rsidR="005C1B71">
        <w:t xml:space="preserve">the </w:t>
      </w:r>
      <w:r w:rsidR="00F170FA" w:rsidRPr="00F170FA">
        <w:rPr>
          <w:sz w:val="16"/>
          <w:szCs w:val="16"/>
        </w:rPr>
        <w:t>LORD</w:t>
      </w:r>
      <w:r>
        <w:t xml:space="preserve"> came to the prophet Gad, David’s seer, saying, </w:t>
      </w:r>
      <w:r>
        <w:rPr>
          <w:vertAlign w:val="superscript"/>
        </w:rPr>
        <w:t>12</w:t>
      </w:r>
      <w:r>
        <w:t xml:space="preserve">“Go and speak to David, ‘Thus says </w:t>
      </w:r>
      <w:r w:rsidR="005C1B71">
        <w:t xml:space="preserve">the </w:t>
      </w:r>
      <w:r w:rsidR="00F170FA" w:rsidRPr="00F170FA">
        <w:rPr>
          <w:sz w:val="16"/>
          <w:szCs w:val="16"/>
        </w:rPr>
        <w:t>LORD</w:t>
      </w:r>
      <w:r>
        <w:t>, “I offer you three things. Choose one of them, that I may do it to you.”’”</w:t>
      </w:r>
    </w:p>
    <w:p w14:paraId="319C72B2" w14:textId="77777777" w:rsidR="00F279D6" w:rsidRDefault="00F279D6" w:rsidP="00F279D6">
      <w:r>
        <w:rPr>
          <w:vertAlign w:val="superscript"/>
        </w:rPr>
        <w:t>13</w:t>
      </w:r>
      <w:r>
        <w:t xml:space="preserve">So Gad came to David, and told him, and said to him, “Shall </w:t>
      </w:r>
      <w:r w:rsidR="00DB6812">
        <w:t>three</w:t>
      </w:r>
      <w:r w:rsidR="00DB6812">
        <w:rPr>
          <w:rStyle w:val="FootnoteReference"/>
        </w:rPr>
        <w:footnoteReference w:id="1692"/>
      </w:r>
      <w:r>
        <w:t xml:space="preserve"> years of famine come to you in your land? Or will you flee three months before your foes while they pursue you? Or shall there be three days’ pestilence in your land? Now </w:t>
      </w:r>
      <w:r>
        <w:lastRenderedPageBreak/>
        <w:t>answer, and consider what answer I shall return to him who sent me.”</w:t>
      </w:r>
    </w:p>
    <w:p w14:paraId="59E8E4F6" w14:textId="77777777" w:rsidR="00F279D6" w:rsidRDefault="00F279D6" w:rsidP="00F279D6">
      <w:r>
        <w:rPr>
          <w:vertAlign w:val="superscript"/>
        </w:rPr>
        <w:t>14</w:t>
      </w:r>
      <w:r>
        <w:t xml:space="preserve">David said to Gad, “I am in distress. Let </w:t>
      </w:r>
      <w:r w:rsidR="008165E0">
        <w:t>me</w:t>
      </w:r>
      <w:r w:rsidR="008165E0">
        <w:rPr>
          <w:rStyle w:val="FootnoteReference"/>
        </w:rPr>
        <w:footnoteReference w:id="1693"/>
      </w:r>
      <w:r>
        <w:t xml:space="preserve"> fall now into the hand of </w:t>
      </w:r>
      <w:r w:rsidR="005C1B71">
        <w:t xml:space="preserve">the </w:t>
      </w:r>
      <w:r w:rsidR="00F170FA" w:rsidRPr="00F170FA">
        <w:rPr>
          <w:sz w:val="16"/>
          <w:szCs w:val="16"/>
        </w:rPr>
        <w:t>LORD</w:t>
      </w:r>
      <w:r>
        <w:t>; for his mercies are great. Let me not fall into the hand of man.”</w:t>
      </w:r>
    </w:p>
    <w:p w14:paraId="56A4AA73" w14:textId="77777777" w:rsidR="00F279D6" w:rsidRDefault="00F279D6" w:rsidP="00F279D6">
      <w:r>
        <w:rPr>
          <w:vertAlign w:val="superscript"/>
        </w:rPr>
        <w:t>15</w:t>
      </w:r>
      <w:r w:rsidR="0059755E">
        <w:t>So</w:t>
      </w:r>
      <w:r>
        <w:t xml:space="preserve"> </w:t>
      </w:r>
      <w:r w:rsidR="005C1B71">
        <w:t xml:space="preserve">the </w:t>
      </w:r>
      <w:r w:rsidR="00F170FA" w:rsidRPr="00F170FA">
        <w:rPr>
          <w:sz w:val="16"/>
          <w:szCs w:val="16"/>
        </w:rPr>
        <w:t>LORD</w:t>
      </w:r>
      <w:r>
        <w:t xml:space="preserve"> sent a pestilence on </w:t>
      </w:r>
      <w:smartTag w:uri="urn:schemas-microsoft-com:office:smarttags" w:element="country-region">
        <w:smartTag w:uri="urn:schemas-microsoft-com:office:smarttags" w:element="place">
          <w:r>
            <w:t>Israel</w:t>
          </w:r>
        </w:smartTag>
      </w:smartTag>
      <w:r>
        <w:t xml:space="preserve"> from the morning even to the </w:t>
      </w:r>
      <w:r w:rsidR="0051132D">
        <w:t xml:space="preserve">appointed time; and the destruction began among the </w:t>
      </w:r>
      <w:r w:rsidR="00906068" w:rsidRPr="00146C74">
        <w:t>people</w:t>
      </w:r>
      <w:r w:rsidR="00906068">
        <w:t>.</w:t>
      </w:r>
      <w:r w:rsidR="00906068">
        <w:rPr>
          <w:rStyle w:val="FootnoteReference"/>
        </w:rPr>
        <w:footnoteReference w:id="1694"/>
      </w:r>
      <w:r w:rsidR="0051132D">
        <w:t xml:space="preserve"> And</w:t>
      </w:r>
      <w:r>
        <w:t xml:space="preserve"> there died of the people from Dan even to </w:t>
      </w:r>
      <w:smartTag w:uri="urn:schemas-microsoft-com:office:smarttags" w:element="City">
        <w:smartTag w:uri="urn:schemas-microsoft-com:office:smarttags" w:element="place">
          <w:r>
            <w:t>Beersheba</w:t>
          </w:r>
        </w:smartTag>
      </w:smartTag>
      <w:r>
        <w:t xml:space="preserve"> seventy thousand men. </w:t>
      </w:r>
      <w:r>
        <w:rPr>
          <w:vertAlign w:val="superscript"/>
        </w:rPr>
        <w:t>16</w:t>
      </w:r>
      <w:r>
        <w:t xml:space="preserve">When the angel stretched out his hand toward </w:t>
      </w:r>
      <w:smartTag w:uri="urn:schemas-microsoft-com:office:smarttags" w:element="City">
        <w:smartTag w:uri="urn:schemas-microsoft-com:office:smarttags" w:element="place">
          <w:r>
            <w:t>Jerusalem</w:t>
          </w:r>
        </w:smartTag>
      </w:smartTag>
      <w:r>
        <w:t xml:space="preserve"> to destroy it, </w:t>
      </w:r>
      <w:r w:rsidR="005C1B71">
        <w:t xml:space="preserve">the </w:t>
      </w:r>
      <w:r w:rsidR="00F170FA" w:rsidRPr="00F170FA">
        <w:rPr>
          <w:sz w:val="16"/>
          <w:szCs w:val="16"/>
        </w:rPr>
        <w:t>LORD</w:t>
      </w:r>
      <w:r>
        <w:t xml:space="preserve"> relented of the disaster, and said to the angel who destroyed the people, “It is enough. Now stay your hand.” The angel of </w:t>
      </w:r>
      <w:r w:rsidR="005C1B71">
        <w:t xml:space="preserve">the </w:t>
      </w:r>
      <w:r w:rsidR="00F170FA" w:rsidRPr="00F170FA">
        <w:rPr>
          <w:sz w:val="16"/>
          <w:szCs w:val="16"/>
        </w:rPr>
        <w:t>LORD</w:t>
      </w:r>
      <w:r>
        <w:t xml:space="preserve"> was by the threshing floor of Araunah the </w:t>
      </w:r>
      <w:r w:rsidR="00E03900">
        <w:t>Jebusite.</w:t>
      </w:r>
      <w:r w:rsidR="00EA3C4A" w:rsidRPr="00EA3C4A">
        <w:t xml:space="preserve"> </w:t>
      </w:r>
      <w:r w:rsidR="00EA3C4A">
        <w:t xml:space="preserve">And </w:t>
      </w:r>
      <w:r w:rsidR="00EA3C4A" w:rsidRPr="00880E4C">
        <w:t xml:space="preserve">David lifted up his eyes and saw the angel of </w:t>
      </w:r>
      <w:r w:rsidR="00EA3C4A">
        <w:t xml:space="preserve">the </w:t>
      </w:r>
      <w:r w:rsidR="00EA3C4A" w:rsidRPr="00F170FA">
        <w:rPr>
          <w:sz w:val="16"/>
          <w:szCs w:val="16"/>
        </w:rPr>
        <w:t>LORD</w:t>
      </w:r>
      <w:r w:rsidR="00EA3C4A" w:rsidRPr="00880E4C">
        <w:t xml:space="preserve"> standing between earth and the sky, having a drawn sword in his hand stretched out over Jerusalem. Then David and the elders, clothed in sackcloth, fell down on their faces.</w:t>
      </w:r>
      <w:r w:rsidR="00EA3C4A">
        <w:rPr>
          <w:rStyle w:val="FootnoteReference"/>
        </w:rPr>
        <w:footnoteReference w:id="1695"/>
      </w:r>
    </w:p>
    <w:p w14:paraId="062BEC00" w14:textId="77777777" w:rsidR="00F279D6" w:rsidRDefault="00F279D6" w:rsidP="00F279D6">
      <w:r>
        <w:rPr>
          <w:vertAlign w:val="superscript"/>
        </w:rPr>
        <w:t>17</w:t>
      </w:r>
      <w:r>
        <w:t xml:space="preserve">David spoke to </w:t>
      </w:r>
      <w:r w:rsidR="005C1B71">
        <w:t xml:space="preserve">the </w:t>
      </w:r>
      <w:r w:rsidR="00F170FA" w:rsidRPr="00F170FA">
        <w:rPr>
          <w:sz w:val="16"/>
          <w:szCs w:val="16"/>
        </w:rPr>
        <w:t>LORD</w:t>
      </w:r>
      <w:r>
        <w:t xml:space="preserve"> when he saw the angel who struck the people, and </w:t>
      </w:r>
      <w:r w:rsidR="00E03900">
        <w:t>said,</w:t>
      </w:r>
      <w:r>
        <w:t xml:space="preserve"> “</w:t>
      </w:r>
      <w:r w:rsidR="00B461A0">
        <w:t>Look</w:t>
      </w:r>
      <w:r>
        <w:t>, I have sinned, and I</w:t>
      </w:r>
      <w:r w:rsidR="00856170">
        <w:t>, the shepherd,</w:t>
      </w:r>
      <w:r w:rsidR="00856170">
        <w:rPr>
          <w:rStyle w:val="FootnoteReference"/>
        </w:rPr>
        <w:footnoteReference w:id="1696"/>
      </w:r>
      <w:r>
        <w:t xml:space="preserve"> have done </w:t>
      </w:r>
      <w:r w:rsidR="00856170">
        <w:t>great evil</w:t>
      </w:r>
      <w:r w:rsidR="002E7A75">
        <w:t>.</w:t>
      </w:r>
      <w:r w:rsidR="00856170">
        <w:rPr>
          <w:rStyle w:val="FootnoteReference"/>
        </w:rPr>
        <w:footnoteReference w:id="1697"/>
      </w:r>
      <w:r w:rsidR="002E7A75">
        <w:t xml:space="preserve"> But</w:t>
      </w:r>
      <w:r>
        <w:t xml:space="preserve"> these sheep, what have they done? Please let </w:t>
      </w:r>
      <w:r>
        <w:t>your hand be against me, and against my father’s house.”</w:t>
      </w:r>
    </w:p>
    <w:p w14:paraId="5E0976E4" w14:textId="77777777" w:rsidR="00F279D6" w:rsidRDefault="00F279D6" w:rsidP="00F279D6">
      <w:r>
        <w:rPr>
          <w:vertAlign w:val="superscript"/>
        </w:rPr>
        <w:t>18</w:t>
      </w:r>
      <w:r>
        <w:t xml:space="preserve">Gad came that day to David, and said to him, “Go up, build an altar to </w:t>
      </w:r>
      <w:r w:rsidR="005C1B71">
        <w:t xml:space="preserve">the </w:t>
      </w:r>
      <w:r w:rsidR="00F170FA" w:rsidRPr="00F170FA">
        <w:rPr>
          <w:sz w:val="16"/>
          <w:szCs w:val="16"/>
        </w:rPr>
        <w:t>LORD</w:t>
      </w:r>
      <w:r>
        <w:t xml:space="preserve"> on the threshing floor of Araunah the Jebusite.”</w:t>
      </w:r>
    </w:p>
    <w:p w14:paraId="2C230031" w14:textId="77777777" w:rsidR="00F279D6" w:rsidRDefault="00F279D6" w:rsidP="00F279D6">
      <w:r>
        <w:rPr>
          <w:vertAlign w:val="superscript"/>
        </w:rPr>
        <w:t>19</w:t>
      </w:r>
      <w:r>
        <w:t xml:space="preserve">David went up according to the saying of Gad, as </w:t>
      </w:r>
      <w:r w:rsidR="005C1B71">
        <w:t xml:space="preserve">the </w:t>
      </w:r>
      <w:r w:rsidR="00F170FA" w:rsidRPr="00F170FA">
        <w:rPr>
          <w:sz w:val="16"/>
          <w:szCs w:val="16"/>
        </w:rPr>
        <w:t>LORD</w:t>
      </w:r>
      <w:r>
        <w:t xml:space="preserve"> commanded. </w:t>
      </w:r>
      <w:r>
        <w:rPr>
          <w:vertAlign w:val="superscript"/>
        </w:rPr>
        <w:t>20</w:t>
      </w:r>
      <w:r w:rsidR="00C877F1" w:rsidRPr="00C877F1">
        <w:t>And Arauna</w:t>
      </w:r>
      <w:r w:rsidR="003C203D">
        <w:t>h</w:t>
      </w:r>
      <w:r w:rsidR="00C877F1" w:rsidRPr="00C877F1">
        <w:t xml:space="preserve"> looked out and saw </w:t>
      </w:r>
      <w:r w:rsidR="00D02C1C">
        <w:t xml:space="preserve">the </w:t>
      </w:r>
      <w:r w:rsidR="00C877F1" w:rsidRPr="00C877F1">
        <w:t>king</w:t>
      </w:r>
      <w:r w:rsidR="00396CA6">
        <w:t xml:space="preserve"> and his servants coming on toward him, so Araunah</w:t>
      </w:r>
      <w:r w:rsidR="00C877F1" w:rsidRPr="00C877F1">
        <w:t xml:space="preserve"> went out and bowed himself before </w:t>
      </w:r>
      <w:r w:rsidR="004E43D0">
        <w:t>the king</w:t>
      </w:r>
      <w:r w:rsidR="00C877F1" w:rsidRPr="00C877F1">
        <w:t xml:space="preserve"> with his face to the ground</w:t>
      </w:r>
      <w:r>
        <w:t xml:space="preserve">. </w:t>
      </w:r>
      <w:r>
        <w:rPr>
          <w:vertAlign w:val="superscript"/>
        </w:rPr>
        <w:t>21</w:t>
      </w:r>
      <w:r>
        <w:t>A</w:t>
      </w:r>
      <w:r w:rsidR="003277C1">
        <w:t>nd A</w:t>
      </w:r>
      <w:r>
        <w:t>raunah said, “Why has my lord the king come to his servant?”</w:t>
      </w:r>
    </w:p>
    <w:p w14:paraId="55CB18D6" w14:textId="77777777" w:rsidR="00F279D6" w:rsidRDefault="00F279D6" w:rsidP="00F279D6">
      <w:r>
        <w:t xml:space="preserve">David said, “To buy your threshing floor, to build an altar to </w:t>
      </w:r>
      <w:r w:rsidR="005C1B71">
        <w:t xml:space="preserve">the </w:t>
      </w:r>
      <w:r w:rsidR="00F170FA" w:rsidRPr="00F170FA">
        <w:rPr>
          <w:sz w:val="16"/>
          <w:szCs w:val="16"/>
        </w:rPr>
        <w:t>LORD</w:t>
      </w:r>
      <w:r>
        <w:t>, that the plague may be stopped from afflicting the people.”</w:t>
      </w:r>
    </w:p>
    <w:p w14:paraId="6B84BD0E" w14:textId="77777777" w:rsidR="00F279D6" w:rsidRDefault="00F279D6" w:rsidP="00F279D6">
      <w:r>
        <w:rPr>
          <w:vertAlign w:val="superscript"/>
        </w:rPr>
        <w:t>22</w:t>
      </w:r>
      <w:r>
        <w:t xml:space="preserve">Araunah said to David, “Let my lord the king take and offer up what seems good to him. </w:t>
      </w:r>
      <w:r w:rsidR="00B461A0">
        <w:t>Look</w:t>
      </w:r>
      <w:r>
        <w:t xml:space="preserve">, the cattle for the burnt offering, and the threshing instruments and the yokes of the oxen for the </w:t>
      </w:r>
      <w:bookmarkStart w:id="182" w:name="_Hlk37660426"/>
      <w:bookmarkStart w:id="183" w:name="_Hlk37660635"/>
      <w:r w:rsidR="00F62F72">
        <w:t xml:space="preserve">wood.” </w:t>
      </w:r>
      <w:r w:rsidR="00F62F72">
        <w:rPr>
          <w:vertAlign w:val="superscript"/>
        </w:rPr>
        <w:t>23</w:t>
      </w:r>
      <w:r w:rsidR="00F62F72">
        <w:t>All these</w:t>
      </w:r>
      <w:r w:rsidR="00F62F72">
        <w:rPr>
          <w:rStyle w:val="FootnoteReference"/>
        </w:rPr>
        <w:footnoteReference w:id="1698"/>
      </w:r>
      <w:r w:rsidR="00F62F72">
        <w:t xml:space="preserve"> Araunah gave to the king.</w:t>
      </w:r>
      <w:bookmarkEnd w:id="182"/>
      <w:r w:rsidR="00F62F72">
        <w:t xml:space="preserve"> And Araunah</w:t>
      </w:r>
      <w:bookmarkEnd w:id="183"/>
      <w:r>
        <w:t xml:space="preserve"> said to the king, “May </w:t>
      </w:r>
      <w:r w:rsidR="005C1B71">
        <w:t xml:space="preserve">the </w:t>
      </w:r>
      <w:r w:rsidR="00F170FA" w:rsidRPr="00F170FA">
        <w:rPr>
          <w:sz w:val="16"/>
          <w:szCs w:val="16"/>
        </w:rPr>
        <w:t>LORD</w:t>
      </w:r>
      <w:r>
        <w:t xml:space="preserve"> your God accept you.”</w:t>
      </w:r>
    </w:p>
    <w:p w14:paraId="5E55B0D4" w14:textId="77777777" w:rsidR="00F279D6" w:rsidRDefault="00F279D6" w:rsidP="00F279D6">
      <w:r>
        <w:rPr>
          <w:vertAlign w:val="superscript"/>
        </w:rPr>
        <w:lastRenderedPageBreak/>
        <w:t>24</w:t>
      </w:r>
      <w:r>
        <w:t xml:space="preserve">The king said to Araunah, “No; but I will most certainly buy it from you for a price. I will not offer burnt offerings to </w:t>
      </w:r>
      <w:r w:rsidR="005C1B71">
        <w:t xml:space="preserve">the </w:t>
      </w:r>
      <w:r w:rsidR="00F170FA" w:rsidRPr="00F170FA">
        <w:rPr>
          <w:sz w:val="16"/>
          <w:szCs w:val="16"/>
        </w:rPr>
        <w:t>LORD</w:t>
      </w:r>
      <w:r>
        <w:t xml:space="preserve"> my God which cost me nothing.” So David bought the threshing floor and the oxen for fifty shekels of silver. </w:t>
      </w:r>
      <w:r>
        <w:rPr>
          <w:vertAlign w:val="superscript"/>
        </w:rPr>
        <w:t>25</w:t>
      </w:r>
      <w:r>
        <w:t xml:space="preserve">David built an altar to </w:t>
      </w:r>
      <w:r w:rsidR="005C1B71">
        <w:t xml:space="preserve">the </w:t>
      </w:r>
      <w:r w:rsidR="00F170FA" w:rsidRPr="00F170FA">
        <w:rPr>
          <w:sz w:val="16"/>
          <w:szCs w:val="16"/>
        </w:rPr>
        <w:t>LORD</w:t>
      </w:r>
      <w:r>
        <w:t xml:space="preserve"> there, and offered burnt offerings and peace offerings. So </w:t>
      </w:r>
      <w:r w:rsidR="005C1B71">
        <w:t xml:space="preserve">the </w:t>
      </w:r>
      <w:r w:rsidR="00F170FA" w:rsidRPr="00F170FA">
        <w:rPr>
          <w:sz w:val="16"/>
          <w:szCs w:val="16"/>
        </w:rPr>
        <w:t>LORD</w:t>
      </w:r>
      <w:r>
        <w:t xml:space="preserve"> </w:t>
      </w:r>
      <w:r w:rsidR="00DD220D">
        <w:t>responded to the plea for the land,</w:t>
      </w:r>
      <w:r>
        <w:t xml:space="preserve"> and the plague was stayed from </w:t>
      </w:r>
      <w:smartTag w:uri="urn:schemas-microsoft-com:office:smarttags" w:element="place">
        <w:r>
          <w:t>Israel</w:t>
        </w:r>
      </w:smartTag>
      <w:r>
        <w:t>.</w:t>
      </w:r>
    </w:p>
    <w:p w14:paraId="186DA0D7" w14:textId="77777777" w:rsidR="00F279D6" w:rsidRDefault="00F279D6" w:rsidP="00F279D6"/>
    <w:p w14:paraId="40C01A31" w14:textId="77777777" w:rsidR="004D6164" w:rsidRDefault="004D6164"/>
    <w:p w14:paraId="24B9AB96" w14:textId="77777777" w:rsidR="003C758E" w:rsidRDefault="003C758E" w:rsidP="003C758E">
      <w:pPr>
        <w:pStyle w:val="H1"/>
      </w:pPr>
      <w:bookmarkStart w:id="184" w:name="_Toc223798783"/>
      <w:r>
        <w:t>The First Book of Kings</w:t>
      </w:r>
      <w:bookmarkEnd w:id="184"/>
    </w:p>
    <w:p w14:paraId="01F84E8C" w14:textId="77777777" w:rsidR="003C758E" w:rsidRDefault="003C758E" w:rsidP="00CD144D">
      <w:pPr>
        <w:pStyle w:val="NHEB"/>
        <w:framePr w:wrap="auto"/>
      </w:pPr>
      <w:r>
        <w:t>1</w:t>
      </w:r>
    </w:p>
    <w:p w14:paraId="2DE9F50D" w14:textId="77777777" w:rsidR="003C758E" w:rsidRDefault="003C758E" w:rsidP="003C758E">
      <w:pPr>
        <w:ind w:firstLine="0"/>
      </w:pPr>
      <w:r>
        <w:t xml:space="preserve">Now king David was </w:t>
      </w:r>
      <w:r w:rsidR="006865DE">
        <w:t>old and advanced in years</w:t>
      </w:r>
      <w:r>
        <w:t xml:space="preserve">; and they covered him with clothes, but he couldn’t keep warm. </w:t>
      </w:r>
      <w:r>
        <w:rPr>
          <w:vertAlign w:val="superscript"/>
        </w:rPr>
        <w:t>2</w:t>
      </w:r>
      <w:r>
        <w:t xml:space="preserve">Therefore his servants said to him, “Let there be sought for my lord the king a young virgin. </w:t>
      </w:r>
      <w:r w:rsidR="008138F1">
        <w:t>And let her attend the king, and care for him;</w:t>
      </w:r>
      <w:r>
        <w:t xml:space="preserve"> and let her lie in your bosom, that my lord the king may keep warm.” </w:t>
      </w:r>
      <w:r>
        <w:rPr>
          <w:vertAlign w:val="superscript"/>
        </w:rPr>
        <w:t>3</w:t>
      </w:r>
      <w:r>
        <w:t xml:space="preserve">So they sought for a beautiful young </w:t>
      </w:r>
      <w:r w:rsidR="00654861">
        <w:t>woman</w:t>
      </w:r>
      <w:r>
        <w:t xml:space="preserve"> throughout all the borders of </w:t>
      </w:r>
      <w:smartTag w:uri="urn:schemas-microsoft-com:office:smarttags" w:element="country-region">
        <w:smartTag w:uri="urn:schemas-microsoft-com:office:smarttags" w:element="place">
          <w:r>
            <w:t>Israel</w:t>
          </w:r>
        </w:smartTag>
      </w:smartTag>
      <w:r>
        <w:t xml:space="preserve">, and found Abishag the Shunammite, and brought her to the king. </w:t>
      </w:r>
      <w:r>
        <w:rPr>
          <w:vertAlign w:val="superscript"/>
        </w:rPr>
        <w:t>4</w:t>
      </w:r>
      <w:r>
        <w:t xml:space="preserve">The young </w:t>
      </w:r>
      <w:r w:rsidR="00654861">
        <w:t>woman</w:t>
      </w:r>
      <w:r>
        <w:t xml:space="preserve"> was very beautiful; </w:t>
      </w:r>
      <w:r w:rsidR="00B0147C">
        <w:t>and she became the king’s attendant and served him;</w:t>
      </w:r>
      <w:r>
        <w:t xml:space="preserve">but the king </w:t>
      </w:r>
      <w:r w:rsidR="0050087F">
        <w:t>did not</w:t>
      </w:r>
      <w:r>
        <w:t xml:space="preserve"> know her intimately. </w:t>
      </w:r>
      <w:r>
        <w:rPr>
          <w:vertAlign w:val="superscript"/>
        </w:rPr>
        <w:t>5</w:t>
      </w:r>
      <w:r>
        <w:t xml:space="preserve">Then Adonijah the son of Haggith exalted himself, saying, “I will be king.” </w:t>
      </w:r>
      <w:r w:rsidR="004956E4">
        <w:t>So he prepared for himself chariots and horsemen</w:t>
      </w:r>
      <w:r>
        <w:t xml:space="preserve">, and fifty </w:t>
      </w:r>
      <w:r>
        <w:t xml:space="preserve">men to run before him. </w:t>
      </w:r>
      <w:r>
        <w:rPr>
          <w:vertAlign w:val="superscript"/>
        </w:rPr>
        <w:t>6</w:t>
      </w:r>
      <w:r w:rsidR="00764B78">
        <w:t>His father had never scolded him</w:t>
      </w:r>
      <w:r w:rsidR="00DD3691">
        <w:t xml:space="preserve"> at any time by</w:t>
      </w:r>
      <w:r>
        <w:t xml:space="preserve"> saying, “Why have you done </w:t>
      </w:r>
      <w:r w:rsidR="008B1B19">
        <w:t>so?” And he</w:t>
      </w:r>
      <w:r>
        <w:t xml:space="preserve"> was also a very handsome man; and he was born after Absalom. </w:t>
      </w:r>
      <w:r>
        <w:rPr>
          <w:vertAlign w:val="superscript"/>
        </w:rPr>
        <w:t>7</w:t>
      </w:r>
      <w:r w:rsidR="00760D7D">
        <w:t>And he conferred with Joab the son of Zeruiah</w:t>
      </w:r>
      <w:r>
        <w:t xml:space="preserve">, and with Abiathar the </w:t>
      </w:r>
      <w:r w:rsidR="00656BFA">
        <w:t>priest. And they followed Adonijah and helped him</w:t>
      </w:r>
      <w:r>
        <w:t xml:space="preserve">. </w:t>
      </w:r>
      <w:r>
        <w:rPr>
          <w:vertAlign w:val="superscript"/>
        </w:rPr>
        <w:t>8</w:t>
      </w:r>
      <w:r>
        <w:t xml:space="preserve">But Zadok the priest, and Benaiah the son of Jehoiada, and Nathan the prophet, and Shimei, and Rei, and the mighty men who belonged to David, were not with Adonijah. </w:t>
      </w:r>
      <w:r>
        <w:rPr>
          <w:vertAlign w:val="superscript"/>
        </w:rPr>
        <w:t>9</w:t>
      </w:r>
      <w:r w:rsidR="00FA0A5D">
        <w:t>And Adonijah sacrificed sheep and oxen</w:t>
      </w:r>
      <w:r>
        <w:t xml:space="preserve"> and fatlings by the stone of </w:t>
      </w:r>
      <w:r w:rsidR="00B43195">
        <w:t xml:space="preserve">Zoheleth, which is near </w:t>
      </w:r>
      <w:r w:rsidR="00583C84">
        <w:t>En Rogel</w:t>
      </w:r>
      <w:r>
        <w:t>; and he called all his brothers, the king’s sons, and</w:t>
      </w:r>
      <w:r w:rsidR="00251884">
        <w:t xml:space="preserve"> all</w:t>
      </w:r>
      <w:r>
        <w:t xml:space="preserve"> the men of Judah, the king’s servants: </w:t>
      </w:r>
      <w:r>
        <w:rPr>
          <w:vertAlign w:val="superscript"/>
        </w:rPr>
        <w:t>10</w:t>
      </w:r>
      <w:r w:rsidR="00597A9C">
        <w:t>but he did not invite</w:t>
      </w:r>
      <w:r w:rsidR="0008518D">
        <w:t xml:space="preserve"> Nathan the prophet, </w:t>
      </w:r>
      <w:r w:rsidR="00C80A38">
        <w:t>or</w:t>
      </w:r>
      <w:r w:rsidR="0008518D">
        <w:t xml:space="preserve"> Benaiah, </w:t>
      </w:r>
      <w:r w:rsidR="00C80A38">
        <w:t>or</w:t>
      </w:r>
      <w:r w:rsidR="0008518D">
        <w:t xml:space="preserve"> the </w:t>
      </w:r>
      <w:r w:rsidR="00E02A2D">
        <w:t>mighty men, or</w:t>
      </w:r>
      <w:r w:rsidR="00D11ED8">
        <w:t xml:space="preserve"> his brother</w:t>
      </w:r>
      <w:r w:rsidR="00E02A2D">
        <w:t xml:space="preserve"> Solomon</w:t>
      </w:r>
      <w:r>
        <w:t xml:space="preserve">. </w:t>
      </w:r>
      <w:r>
        <w:rPr>
          <w:vertAlign w:val="superscript"/>
        </w:rPr>
        <w:t>11</w:t>
      </w:r>
      <w:r>
        <w:t xml:space="preserve">Then Nathan spoke to Bathsheba the mother of Solomon, saying, “Haven’t you heard that Adonijah the son of Haggith reigns, and David our lord doesn’t know it? </w:t>
      </w:r>
      <w:r>
        <w:rPr>
          <w:vertAlign w:val="superscript"/>
        </w:rPr>
        <w:t>12</w:t>
      </w:r>
      <w:r>
        <w:t xml:space="preserve">Now therefore come, please let me give you counsel, that you may save your own life, and the life of your son Solomon. </w:t>
      </w:r>
      <w:r>
        <w:rPr>
          <w:vertAlign w:val="superscript"/>
        </w:rPr>
        <w:t>13</w:t>
      </w:r>
      <w:r>
        <w:t>Go in to king David, and tell him, ‘</w:t>
      </w:r>
      <w:r w:rsidR="0050087F">
        <w:t>Did you not</w:t>
      </w:r>
      <w:r>
        <w:t xml:space="preserve">, my lord, king, swear to your handmaid, saying, </w:t>
      </w:r>
      <w:r w:rsidR="000A629B">
        <w:t xml:space="preserve">“Surely Solomon your son </w:t>
      </w:r>
      <w:r w:rsidR="00120310">
        <w:t>shall be king after me</w:t>
      </w:r>
      <w:r w:rsidR="000A629B">
        <w:t>, and he shall sit on my throne”?</w:t>
      </w:r>
      <w:r>
        <w:t xml:space="preserve"> Why then does Adonijah </w:t>
      </w:r>
      <w:r>
        <w:lastRenderedPageBreak/>
        <w:t xml:space="preserve">reign?’ </w:t>
      </w:r>
      <w:r w:rsidR="004532C3">
        <w:rPr>
          <w:vertAlign w:val="superscript"/>
        </w:rPr>
        <w:t>14</w:t>
      </w:r>
      <w:r w:rsidR="004532C3">
        <w:t>And</w:t>
      </w:r>
      <w:r w:rsidR="004532C3">
        <w:rPr>
          <w:rStyle w:val="FootnoteReference"/>
        </w:rPr>
        <w:footnoteReference w:id="1699"/>
      </w:r>
      <w:r w:rsidR="004532C3">
        <w:t xml:space="preserve"> </w:t>
      </w:r>
      <w:r w:rsidR="00B461A0">
        <w:t>look</w:t>
      </w:r>
      <w:r w:rsidR="004532C3">
        <w:t>,</w:t>
      </w:r>
      <w:r w:rsidR="004D316B">
        <w:t xml:space="preserve"> while you are still there speaking with the king</w:t>
      </w:r>
      <w:r>
        <w:t>, I also will come in after</w:t>
      </w:r>
      <w:r w:rsidR="00003999">
        <w:t xml:space="preserve"> you</w:t>
      </w:r>
      <w:r>
        <w:t xml:space="preserve"> and confirm your words.”</w:t>
      </w:r>
    </w:p>
    <w:p w14:paraId="036AC34E" w14:textId="77777777" w:rsidR="003C758E" w:rsidRDefault="003C758E" w:rsidP="003C758E">
      <w:r>
        <w:rPr>
          <w:vertAlign w:val="superscript"/>
        </w:rPr>
        <w:t>15</w:t>
      </w:r>
      <w:r>
        <w:t xml:space="preserve">Bathsheba went in to the king into the room. The king was very old; and </w:t>
      </w:r>
      <w:r w:rsidR="00A36A99">
        <w:t>Abishag the Shunammite was attending</w:t>
      </w:r>
      <w:r>
        <w:t xml:space="preserve"> to the king. </w:t>
      </w:r>
      <w:r>
        <w:rPr>
          <w:vertAlign w:val="superscript"/>
        </w:rPr>
        <w:t>16</w:t>
      </w:r>
      <w:r>
        <w:t xml:space="preserve">Bathsheba bowed, and showed respect to the king. The king said, “What would you like?” </w:t>
      </w:r>
      <w:r>
        <w:rPr>
          <w:vertAlign w:val="superscript"/>
        </w:rPr>
        <w:t>17</w:t>
      </w:r>
      <w:r w:rsidR="002366BF">
        <w:t>And she said</w:t>
      </w:r>
      <w:r w:rsidR="00003999">
        <w:t xml:space="preserve"> to him</w:t>
      </w:r>
      <w:r w:rsidR="00CE770F">
        <w:t>,</w:t>
      </w:r>
      <w:r w:rsidR="002366BF">
        <w:t xml:space="preserve"> “My lord, you swore</w:t>
      </w:r>
      <w:r>
        <w:t xml:space="preserve"> by the </w:t>
      </w:r>
      <w:r w:rsidR="00F170FA" w:rsidRPr="00F170FA">
        <w:rPr>
          <w:sz w:val="16"/>
          <w:szCs w:val="16"/>
        </w:rPr>
        <w:t>LORD</w:t>
      </w:r>
      <w:r>
        <w:t xml:space="preserve"> your God to your handmaid, ‘Assuredly Solomon your son </w:t>
      </w:r>
      <w:r w:rsidR="00120310">
        <w:t>shall be king after me</w:t>
      </w:r>
      <w:r>
        <w:t xml:space="preserve">, and he shall sit on my throne.’ </w:t>
      </w:r>
      <w:r>
        <w:rPr>
          <w:vertAlign w:val="superscript"/>
        </w:rPr>
        <w:t>18</w:t>
      </w:r>
      <w:r>
        <w:t xml:space="preserve">Now, </w:t>
      </w:r>
      <w:r w:rsidR="00B461A0">
        <w:t>look</w:t>
      </w:r>
      <w:r>
        <w:t xml:space="preserve">, Adonijah reigns; and </w:t>
      </w:r>
      <w:r w:rsidR="009A6307">
        <w:t>you,</w:t>
      </w:r>
      <w:r w:rsidR="009A6307">
        <w:rPr>
          <w:rStyle w:val="FootnoteReference"/>
        </w:rPr>
        <w:footnoteReference w:id="1700"/>
      </w:r>
      <w:r>
        <w:t xml:space="preserve"> my lord the king, </w:t>
      </w:r>
      <w:r w:rsidR="00613E0E">
        <w:t>do not</w:t>
      </w:r>
      <w:r>
        <w:t xml:space="preserve"> know it. </w:t>
      </w:r>
      <w:r>
        <w:rPr>
          <w:vertAlign w:val="superscript"/>
        </w:rPr>
        <w:t>19</w:t>
      </w:r>
      <w:r w:rsidR="006C4F9E">
        <w:t>And he has sacrificed many oxen</w:t>
      </w:r>
      <w:r w:rsidR="00CE6C30">
        <w:t xml:space="preserve"> and fatlings and sheep</w:t>
      </w:r>
      <w:r>
        <w:t xml:space="preserve">, and has </w:t>
      </w:r>
      <w:r w:rsidR="00974546">
        <w:t>invited all the sons of the king, and Abiathar the priest, and Joab the commander of the army; but he hasn’t invited</w:t>
      </w:r>
      <w:r>
        <w:t xml:space="preserve"> Solomon your servant. </w:t>
      </w:r>
      <w:r>
        <w:rPr>
          <w:vertAlign w:val="superscript"/>
        </w:rPr>
        <w:t>20</w:t>
      </w:r>
      <w:r w:rsidR="00F33F35">
        <w:t>And as for you, my lord the king</w:t>
      </w:r>
      <w:r w:rsidR="003C48EF">
        <w:t xml:space="preserve">, the eyes of all </w:t>
      </w:r>
      <w:smartTag w:uri="urn:schemas-microsoft-com:office:smarttags" w:element="country-region">
        <w:smartTag w:uri="urn:schemas-microsoft-com:office:smarttags" w:element="place">
          <w:r w:rsidR="003C48EF">
            <w:t>Israel</w:t>
          </w:r>
        </w:smartTag>
      </w:smartTag>
      <w:r w:rsidR="003C48EF">
        <w:t xml:space="preserve"> are on you </w:t>
      </w:r>
      <w:r w:rsidR="00A40824">
        <w:t>to announce to them who shall sit</w:t>
      </w:r>
      <w:r>
        <w:t xml:space="preserve"> on the throne of my lord the king after him. </w:t>
      </w:r>
      <w:r>
        <w:rPr>
          <w:vertAlign w:val="superscript"/>
        </w:rPr>
        <w:t>21</w:t>
      </w:r>
      <w:r>
        <w:t xml:space="preserve">Otherwise it will happen, when my lord the king shall sleep with his fathers, that I and my son </w:t>
      </w:r>
      <w:r w:rsidR="000E29FC">
        <w:t>Solomon will be considered criminals</w:t>
      </w:r>
      <w:r>
        <w:t>.”</w:t>
      </w:r>
    </w:p>
    <w:p w14:paraId="31D327B5" w14:textId="77777777" w:rsidR="003C758E" w:rsidRDefault="003C758E" w:rsidP="003C758E">
      <w:r>
        <w:rPr>
          <w:vertAlign w:val="superscript"/>
        </w:rPr>
        <w:t>22</w:t>
      </w:r>
      <w:r w:rsidR="00131EE1">
        <w:t xml:space="preserve">And </w:t>
      </w:r>
      <w:r w:rsidR="00B461A0">
        <w:t>look</w:t>
      </w:r>
      <w:r w:rsidR="00131EE1">
        <w:t>, while she was still speaking with the king</w:t>
      </w:r>
      <w:r>
        <w:t xml:space="preserve">, Nathan the prophet came in. </w:t>
      </w:r>
      <w:r>
        <w:rPr>
          <w:vertAlign w:val="superscript"/>
        </w:rPr>
        <w:t>23</w:t>
      </w:r>
      <w:r w:rsidR="00137A31">
        <w:t xml:space="preserve">And they </w:t>
      </w:r>
      <w:r w:rsidR="00137A31">
        <w:t>told the king, saying, “</w:t>
      </w:r>
      <w:r w:rsidR="00B461A0">
        <w:t>Look</w:t>
      </w:r>
      <w:r>
        <w:t>, Nathan the prophet</w:t>
      </w:r>
      <w:r w:rsidR="008A3D28">
        <w:t>.</w:t>
      </w:r>
      <w:r>
        <w:t>”</w:t>
      </w:r>
    </w:p>
    <w:p w14:paraId="0CA71037" w14:textId="77777777" w:rsidR="003C758E" w:rsidRDefault="0033665C" w:rsidP="003C758E">
      <w:r>
        <w:t>And when he came in before the king</w:t>
      </w:r>
      <w:r w:rsidR="003C758E">
        <w:t xml:space="preserve">, he bowed himself before the king with his face to the ground. </w:t>
      </w:r>
      <w:r w:rsidR="003C758E">
        <w:rPr>
          <w:vertAlign w:val="superscript"/>
        </w:rPr>
        <w:t>24</w:t>
      </w:r>
      <w:r w:rsidR="00C23F4D">
        <w:t>And Nathan said, “My lord, king</w:t>
      </w:r>
      <w:r w:rsidR="003C758E">
        <w:t xml:space="preserve">, have you said, ‘Adonijah </w:t>
      </w:r>
      <w:r w:rsidR="00120310">
        <w:t>shall be king after me</w:t>
      </w:r>
      <w:r w:rsidR="003C758E">
        <w:t xml:space="preserve">, and he shall sit on my throne?’ </w:t>
      </w:r>
      <w:r w:rsidR="003C758E">
        <w:rPr>
          <w:vertAlign w:val="superscript"/>
        </w:rPr>
        <w:t>25</w:t>
      </w:r>
      <w:r w:rsidR="00862946">
        <w:t>For he has gone down today and has sacrificed oxen</w:t>
      </w:r>
      <w:r w:rsidR="003C758E">
        <w:t xml:space="preserve"> and fatlings and sheep in abundance, </w:t>
      </w:r>
      <w:r w:rsidR="00FD5211">
        <w:t>and has invited all the king’s sons, and the commanders</w:t>
      </w:r>
      <w:r w:rsidR="003C758E">
        <w:t xml:space="preserve"> of the army, and Abiathar the priest. </w:t>
      </w:r>
      <w:r w:rsidR="00B461A0">
        <w:t>Look</w:t>
      </w:r>
      <w:r w:rsidR="003C758E">
        <w:t>, they are eating and drinking before him, and say, ‘Long live king Adonijah</w:t>
      </w:r>
      <w:r w:rsidR="008A3D28">
        <w:t>.</w:t>
      </w:r>
      <w:r w:rsidR="003C758E">
        <w:t xml:space="preserve">’ </w:t>
      </w:r>
      <w:r w:rsidR="003C758E">
        <w:rPr>
          <w:vertAlign w:val="superscript"/>
        </w:rPr>
        <w:t>26</w:t>
      </w:r>
      <w:r w:rsidR="00C74732">
        <w:t>But me, me your servant, and Zadok the priest, and Benaiah the son of Jehoiada, and your servant Solomon, he has not invited</w:t>
      </w:r>
      <w:r w:rsidR="003C758E">
        <w:t xml:space="preserve">. </w:t>
      </w:r>
      <w:r w:rsidR="003C758E">
        <w:rPr>
          <w:vertAlign w:val="superscript"/>
        </w:rPr>
        <w:t>27</w:t>
      </w:r>
      <w:r w:rsidR="004B6AC3">
        <w:t>Has</w:t>
      </w:r>
      <w:r w:rsidR="00927D7A">
        <w:t xml:space="preserve"> this thing been brought about by my lord the king, and you haven’t told your servants who</w:t>
      </w:r>
      <w:r w:rsidR="003C758E">
        <w:t xml:space="preserve"> should sit on the throne of my lord the king after him?”</w:t>
      </w:r>
    </w:p>
    <w:p w14:paraId="0025D012" w14:textId="77777777" w:rsidR="003C758E" w:rsidRDefault="003C758E" w:rsidP="003C758E">
      <w:r>
        <w:rPr>
          <w:vertAlign w:val="superscript"/>
        </w:rPr>
        <w:t>28</w:t>
      </w:r>
      <w:r>
        <w:t>Then king David answered, “</w:t>
      </w:r>
      <w:r w:rsidR="00C147DA">
        <w:t>Summon Bathsheba to me.</w:t>
      </w:r>
      <w:r>
        <w:t xml:space="preserve">” </w:t>
      </w:r>
      <w:r w:rsidR="00501C28">
        <w:t xml:space="preserve">So she came into the king’s </w:t>
      </w:r>
      <w:r w:rsidR="004A70C4">
        <w:t>presence, and stood before him</w:t>
      </w:r>
      <w:r>
        <w:t>.</w:t>
      </w:r>
      <w:r w:rsidR="004A70C4">
        <w:rPr>
          <w:rStyle w:val="FootnoteReference"/>
        </w:rPr>
        <w:footnoteReference w:id="1701"/>
      </w:r>
      <w:r>
        <w:t xml:space="preserve"> </w:t>
      </w:r>
      <w:r>
        <w:rPr>
          <w:vertAlign w:val="superscript"/>
        </w:rPr>
        <w:t>29</w:t>
      </w:r>
      <w:r w:rsidR="0000151C">
        <w:t>And the king vowed, saying</w:t>
      </w:r>
      <w:r>
        <w:t xml:space="preserve">, “As the </w:t>
      </w:r>
      <w:r w:rsidR="00F170FA" w:rsidRPr="00F170FA">
        <w:rPr>
          <w:sz w:val="16"/>
          <w:szCs w:val="16"/>
        </w:rPr>
        <w:t>LORD</w:t>
      </w:r>
      <w:r>
        <w:t xml:space="preserve"> lives, who has redeemed my soul out of all adversity, </w:t>
      </w:r>
      <w:r>
        <w:rPr>
          <w:vertAlign w:val="superscript"/>
        </w:rPr>
        <w:t>30</w:t>
      </w:r>
      <w:r w:rsidR="00D476BD">
        <w:t>most certainly as I vowed to you</w:t>
      </w:r>
      <w:r>
        <w:t xml:space="preserve"> by the </w:t>
      </w:r>
      <w:r w:rsidR="00F170FA" w:rsidRPr="00F170FA">
        <w:rPr>
          <w:sz w:val="16"/>
          <w:szCs w:val="16"/>
        </w:rPr>
        <w:t>LORD</w:t>
      </w:r>
      <w:r>
        <w:t xml:space="preserve">, the God of Israel, saying, ‘Assuredly Solomon your son </w:t>
      </w:r>
      <w:r w:rsidR="00120310">
        <w:t>shall be king after me</w:t>
      </w:r>
      <w:r>
        <w:t xml:space="preserve">, and he shall sit on my throne in my place;’ </w:t>
      </w:r>
      <w:r w:rsidR="00B04372">
        <w:t>so I certainly will do this day</w:t>
      </w:r>
      <w:r>
        <w:t>.”</w:t>
      </w:r>
    </w:p>
    <w:p w14:paraId="45ABFDF5" w14:textId="77777777" w:rsidR="003C758E" w:rsidRDefault="003C758E" w:rsidP="003C758E">
      <w:r>
        <w:rPr>
          <w:vertAlign w:val="superscript"/>
        </w:rPr>
        <w:lastRenderedPageBreak/>
        <w:t>31</w:t>
      </w:r>
      <w:r>
        <w:t xml:space="preserve">Then Bathsheba bowed with her face to the </w:t>
      </w:r>
      <w:r w:rsidR="004471A0">
        <w:t>ground, paying homage to the king</w:t>
      </w:r>
      <w:r>
        <w:t>, and said, “Let my lord king David live forever</w:t>
      </w:r>
      <w:r w:rsidR="008A3D28">
        <w:t>.</w:t>
      </w:r>
      <w:r>
        <w:t>”</w:t>
      </w:r>
    </w:p>
    <w:p w14:paraId="723A7B6A" w14:textId="77777777" w:rsidR="003C758E" w:rsidRDefault="003C758E" w:rsidP="003C758E">
      <w:r>
        <w:rPr>
          <w:vertAlign w:val="superscript"/>
        </w:rPr>
        <w:t>32</w:t>
      </w:r>
      <w:r w:rsidR="00A30D7A">
        <w:t>And King David said, “Summon to me</w:t>
      </w:r>
      <w:r>
        <w:t xml:space="preserve"> Zadok the priest, Nathan the prophet, and Benaiah the son of Jehoiada.” They came before the king. </w:t>
      </w:r>
      <w:r>
        <w:rPr>
          <w:vertAlign w:val="superscript"/>
        </w:rPr>
        <w:t>33</w:t>
      </w:r>
      <w:r>
        <w:t xml:space="preserve">The king said to them, “Take with you the servants of your lord, </w:t>
      </w:r>
      <w:r w:rsidR="002B3FDB">
        <w:t>and have Solomon my son ride</w:t>
      </w:r>
      <w:r>
        <w:t xml:space="preserve"> on my own mule, and bring him down to Gihon. </w:t>
      </w:r>
      <w:r>
        <w:rPr>
          <w:vertAlign w:val="superscript"/>
        </w:rPr>
        <w:t>34</w:t>
      </w:r>
      <w:r w:rsidR="00957C38">
        <w:t>And have Zadok the priest and Nathan</w:t>
      </w:r>
      <w:r>
        <w:t xml:space="preserve"> the prophet anoint him there king over </w:t>
      </w:r>
      <w:smartTag w:uri="urn:schemas-microsoft-com:office:smarttags" w:element="country-region">
        <w:smartTag w:uri="urn:schemas-microsoft-com:office:smarttags" w:element="place">
          <w:r>
            <w:t>Israel</w:t>
          </w:r>
        </w:smartTag>
      </w:smartTag>
      <w:r>
        <w:t>. Blow the trumpet, and say, ‘Long live king Solomon</w:t>
      </w:r>
      <w:r w:rsidR="008A3D28">
        <w:t>.</w:t>
      </w:r>
      <w:r>
        <w:t xml:space="preserve">’ </w:t>
      </w:r>
      <w:r>
        <w:rPr>
          <w:vertAlign w:val="superscript"/>
        </w:rPr>
        <w:t>35</w:t>
      </w:r>
      <w:r>
        <w:t xml:space="preserve">Then you shall come up after him, and he shall come and sit on my throne; for he shall be king in my place. I have appointed him to be prince over </w:t>
      </w:r>
      <w:smartTag w:uri="urn:schemas-microsoft-com:office:smarttags" w:element="country-region">
        <w:r>
          <w:t>Israel</w:t>
        </w:r>
      </w:smartTag>
      <w:r>
        <w:t xml:space="preserve"> and over </w:t>
      </w:r>
      <w:smartTag w:uri="urn:schemas-microsoft-com:office:smarttags" w:element="country-region">
        <w:smartTag w:uri="urn:schemas-microsoft-com:office:smarttags" w:element="place">
          <w:r>
            <w:t>Judah</w:t>
          </w:r>
        </w:smartTag>
      </w:smartTag>
      <w:r>
        <w:t>.”</w:t>
      </w:r>
    </w:p>
    <w:p w14:paraId="489D90D0" w14:textId="77777777" w:rsidR="003C758E" w:rsidRDefault="003C758E" w:rsidP="003C758E">
      <w:r>
        <w:rPr>
          <w:vertAlign w:val="superscript"/>
        </w:rPr>
        <w:t>36</w:t>
      </w:r>
      <w:r>
        <w:t xml:space="preserve">Benaiah the son of Jehoiada answered the king, and said, “Amen. May the </w:t>
      </w:r>
      <w:r w:rsidR="00F170FA" w:rsidRPr="00F170FA">
        <w:rPr>
          <w:sz w:val="16"/>
          <w:szCs w:val="16"/>
        </w:rPr>
        <w:t>LORD</w:t>
      </w:r>
      <w:r>
        <w:t xml:space="preserve">, the God of my lord the king, say so. </w:t>
      </w:r>
      <w:r>
        <w:rPr>
          <w:vertAlign w:val="superscript"/>
        </w:rPr>
        <w:t>37</w:t>
      </w:r>
      <w:r>
        <w:t xml:space="preserve">As the </w:t>
      </w:r>
      <w:r w:rsidR="00F170FA" w:rsidRPr="00F170FA">
        <w:rPr>
          <w:sz w:val="16"/>
          <w:szCs w:val="16"/>
        </w:rPr>
        <w:t>LORD</w:t>
      </w:r>
      <w:r>
        <w:t xml:space="preserve"> has been with my lord the king, even so may he be with Solomon, and make his throne greater than the throne of my lord king David.”</w:t>
      </w:r>
    </w:p>
    <w:p w14:paraId="5FC9466A" w14:textId="77777777" w:rsidR="003C758E" w:rsidRDefault="003C758E" w:rsidP="003C758E">
      <w:r>
        <w:rPr>
          <w:vertAlign w:val="superscript"/>
        </w:rPr>
        <w:t>38</w:t>
      </w:r>
      <w:r>
        <w:t xml:space="preserve">So Zadok the priest, and Nathan the prophet, and Benaiah the son of Jehoiada, and the Cherethites and the Pelethites, went down, and caused Solomon to ride on king David’s mule, and brought him to Gihon. </w:t>
      </w:r>
      <w:r>
        <w:rPr>
          <w:vertAlign w:val="superscript"/>
        </w:rPr>
        <w:t>39</w:t>
      </w:r>
      <w:r>
        <w:t>Zadok the priest took the horn of oil out of the Tent, and anointed Solomon. They blew the trumpet; and all the people said, “Long live king Solomon</w:t>
      </w:r>
      <w:r w:rsidR="008A3D28">
        <w:t>.</w:t>
      </w:r>
      <w:r>
        <w:t>”</w:t>
      </w:r>
    </w:p>
    <w:p w14:paraId="479F3BF4" w14:textId="77777777" w:rsidR="003C758E" w:rsidRDefault="003C758E" w:rsidP="003C758E">
      <w:r>
        <w:rPr>
          <w:vertAlign w:val="superscript"/>
        </w:rPr>
        <w:t>40</w:t>
      </w:r>
      <w:r>
        <w:t xml:space="preserve">All the people came up after him, and the people piped with pipes, and rejoiced with great </w:t>
      </w:r>
      <w:r w:rsidR="00296509">
        <w:t>joy, so that the earth split open at</w:t>
      </w:r>
      <w:r>
        <w:t xml:space="preserve"> their sound. </w:t>
      </w:r>
      <w:r>
        <w:rPr>
          <w:vertAlign w:val="superscript"/>
        </w:rPr>
        <w:t>41</w:t>
      </w:r>
      <w:r>
        <w:t>Adonijah and all the guests who were with him heard it as they had made an end of eating. When Joab heard the sound of the trumpet, he said, “Why is this noise of the city being in an uproar?”</w:t>
      </w:r>
    </w:p>
    <w:p w14:paraId="42CBEB9D" w14:textId="77777777" w:rsidR="003C758E" w:rsidRDefault="003C758E" w:rsidP="003C758E">
      <w:r>
        <w:rPr>
          <w:vertAlign w:val="superscript"/>
        </w:rPr>
        <w:t>42</w:t>
      </w:r>
      <w:r>
        <w:t xml:space="preserve">While he yet spoke, </w:t>
      </w:r>
      <w:r w:rsidR="00B461A0">
        <w:t>look</w:t>
      </w:r>
      <w:r>
        <w:t>, Jonathan the son of Abiathar the priest came: and Adonijah said, “Come in; for you are a worthy man, and bring good news.”</w:t>
      </w:r>
    </w:p>
    <w:p w14:paraId="241AB610" w14:textId="77777777" w:rsidR="003C758E" w:rsidRDefault="003C758E" w:rsidP="003C758E">
      <w:r>
        <w:rPr>
          <w:vertAlign w:val="superscript"/>
        </w:rPr>
        <w:t>43</w:t>
      </w:r>
      <w:r>
        <w:t>Jonathan answered Adonijah, “</w:t>
      </w:r>
      <w:r w:rsidR="004B4A2B">
        <w:t>No. Our lord king David has made Solomon king</w:t>
      </w:r>
      <w:r>
        <w:t xml:space="preserve">. </w:t>
      </w:r>
      <w:r>
        <w:rPr>
          <w:vertAlign w:val="superscript"/>
        </w:rPr>
        <w:t>44</w:t>
      </w:r>
      <w:r>
        <w:t xml:space="preserve">The king has sent with him Zadok the priest, Nathan the prophet, Benaiah the son of Jehoiada, and the Cherethites and the Pelethites; and they have caused him to ride on the king’s mule. </w:t>
      </w:r>
      <w:r>
        <w:rPr>
          <w:vertAlign w:val="superscript"/>
        </w:rPr>
        <w:t>45</w:t>
      </w:r>
      <w:r>
        <w:t xml:space="preserve">Zadok the priest and Nathan the prophet have anointed him king in Gihon. They have come up from there rejoicing, so that the city rang again. This is the noise that you have heard. </w:t>
      </w:r>
      <w:r>
        <w:rPr>
          <w:vertAlign w:val="superscript"/>
        </w:rPr>
        <w:t>46</w:t>
      </w:r>
      <w:r>
        <w:t xml:space="preserve">Also, Solomon sits on the throne of the kingdom. </w:t>
      </w:r>
      <w:r>
        <w:rPr>
          <w:vertAlign w:val="superscript"/>
        </w:rPr>
        <w:t>47</w:t>
      </w:r>
      <w:r>
        <w:t xml:space="preserve">Moreover the king’s servants came to bless our lord king David, saying, ‘May your God make the name of Solomon better than your name, and make his throne greater than your throne;’ and the king bowed himself on the bed. </w:t>
      </w:r>
      <w:r>
        <w:rPr>
          <w:vertAlign w:val="superscript"/>
        </w:rPr>
        <w:t>48</w:t>
      </w:r>
      <w:r>
        <w:t xml:space="preserve">Also thus said the king, ‘Blessed be the </w:t>
      </w:r>
      <w:r w:rsidR="00F170FA" w:rsidRPr="00F170FA">
        <w:rPr>
          <w:sz w:val="16"/>
          <w:szCs w:val="16"/>
        </w:rPr>
        <w:t>LORD</w:t>
      </w:r>
      <w:r>
        <w:t xml:space="preserve">, the God of Israel, who has given </w:t>
      </w:r>
      <w:r w:rsidR="005F4318">
        <w:t>one</w:t>
      </w:r>
      <w:r>
        <w:t xml:space="preserve"> to sit on my throne this day, my eyes even seeing it.’”</w:t>
      </w:r>
    </w:p>
    <w:p w14:paraId="2FC736FD" w14:textId="77777777" w:rsidR="003C758E" w:rsidRDefault="003C758E" w:rsidP="003C758E">
      <w:r>
        <w:rPr>
          <w:vertAlign w:val="superscript"/>
        </w:rPr>
        <w:lastRenderedPageBreak/>
        <w:t>49</w:t>
      </w:r>
      <w:r>
        <w:t xml:space="preserve">All the guests of Adonijah were afraid, and rose up, and each man went his way. </w:t>
      </w:r>
      <w:r>
        <w:rPr>
          <w:vertAlign w:val="superscript"/>
        </w:rPr>
        <w:t>50</w:t>
      </w:r>
      <w:r>
        <w:t xml:space="preserve">Adonijah feared because of Solomon; and he arose, and went, and caught hold on the horns of the altar. </w:t>
      </w:r>
      <w:r>
        <w:rPr>
          <w:vertAlign w:val="superscript"/>
        </w:rPr>
        <w:t>51</w:t>
      </w:r>
      <w:r>
        <w:t>It was told Solomon, saying, “</w:t>
      </w:r>
      <w:r w:rsidR="00B461A0">
        <w:t>Look</w:t>
      </w:r>
      <w:r>
        <w:t xml:space="preserve">, Adonijah fears king Solomon; for, </w:t>
      </w:r>
      <w:r w:rsidR="00B461A0">
        <w:t>look</w:t>
      </w:r>
      <w:r>
        <w:t>, he has laid hold on the horns of the altar, saying, ‘Let king Solomon swear to me first that he will not kill his servant with the sword.’”</w:t>
      </w:r>
    </w:p>
    <w:p w14:paraId="08956413" w14:textId="77777777" w:rsidR="003C758E" w:rsidRDefault="003C758E" w:rsidP="003C758E">
      <w:r>
        <w:rPr>
          <w:vertAlign w:val="superscript"/>
        </w:rPr>
        <w:t>52</w:t>
      </w:r>
      <w:r>
        <w:t>Solomon said, “If he shows himself a worthy man, not a hair of him shall fall to the earth; but if wickedness be found in him, he shall die.”</w:t>
      </w:r>
    </w:p>
    <w:p w14:paraId="662CF069" w14:textId="77777777" w:rsidR="003C758E" w:rsidRDefault="003C758E" w:rsidP="003C758E">
      <w:r>
        <w:rPr>
          <w:vertAlign w:val="superscript"/>
        </w:rPr>
        <w:t>53</w:t>
      </w:r>
      <w:r>
        <w:t>So king Solomon sent, and they brought him down from the altar. He came and bowed down to king Solomon; and Solomon said to him, “Go to your house.”</w:t>
      </w:r>
    </w:p>
    <w:p w14:paraId="650FDF3C" w14:textId="77777777" w:rsidR="003C758E" w:rsidRDefault="003C758E" w:rsidP="00CD144D">
      <w:pPr>
        <w:pStyle w:val="NHEB"/>
        <w:framePr w:wrap="auto"/>
      </w:pPr>
      <w:r>
        <w:t>2</w:t>
      </w:r>
    </w:p>
    <w:p w14:paraId="2CF3DAA3" w14:textId="77777777" w:rsidR="003C758E" w:rsidRDefault="003C758E" w:rsidP="003C758E">
      <w:pPr>
        <w:ind w:firstLine="0"/>
      </w:pPr>
      <w:r>
        <w:t xml:space="preserve">Now the days of David drew near that he should die; and he commanded Solomon his son, saying, </w:t>
      </w:r>
      <w:r>
        <w:rPr>
          <w:vertAlign w:val="superscript"/>
        </w:rPr>
        <w:t>2</w:t>
      </w:r>
      <w:r>
        <w:t xml:space="preserve">“I am going the way of all the earth. You be strong therefore, and show yourself a man; </w:t>
      </w:r>
      <w:r>
        <w:rPr>
          <w:vertAlign w:val="superscript"/>
        </w:rPr>
        <w:t>3</w:t>
      </w:r>
      <w:r>
        <w:t xml:space="preserve">and keep the instruction of the </w:t>
      </w:r>
      <w:r w:rsidR="00F170FA" w:rsidRPr="00F170FA">
        <w:rPr>
          <w:sz w:val="16"/>
          <w:szCs w:val="16"/>
        </w:rPr>
        <w:t>LORD</w:t>
      </w:r>
      <w:r>
        <w:t xml:space="preserve"> your God, to walk in his ways, to keep his statutes, his commandments, his ordinances, and his testimonies, according to that which is written in the law of Moses, that you may prosper in all that you do, and wherever you turn yourself. </w:t>
      </w:r>
      <w:r>
        <w:rPr>
          <w:vertAlign w:val="superscript"/>
        </w:rPr>
        <w:t>4</w:t>
      </w:r>
      <w:r>
        <w:t xml:space="preserve">That </w:t>
      </w:r>
      <w:r>
        <w:t xml:space="preserve">the </w:t>
      </w:r>
      <w:r w:rsidR="00F170FA" w:rsidRPr="00F170FA">
        <w:rPr>
          <w:sz w:val="16"/>
          <w:szCs w:val="16"/>
        </w:rPr>
        <w:t>LORD</w:t>
      </w:r>
      <w:r>
        <w:t xml:space="preserve"> may establish his word which he spoke concerning me, saying, ‘If your children take heed to their way, to walk before me in truth with all their heart and with all their soul, there shall not fail you,’ he said, ‘a man on the throne of Israel.’</w:t>
      </w:r>
    </w:p>
    <w:p w14:paraId="221770E4" w14:textId="77777777" w:rsidR="003C758E" w:rsidRDefault="003C758E" w:rsidP="003C758E">
      <w:r>
        <w:rPr>
          <w:vertAlign w:val="superscript"/>
        </w:rPr>
        <w:t>5</w:t>
      </w:r>
      <w:r>
        <w:t>“</w:t>
      </w:r>
      <w:r w:rsidR="00847942" w:rsidRPr="00847942">
        <w:t>Moreover you know also what Joab the son of Zeruiah did to me, even what he did to the two commanders of the armies of Israel, to Abner the son of Ner, and to Amasa the son of Jether, whom he killed, avenging</w:t>
      </w:r>
      <w:r w:rsidR="00847942">
        <w:rPr>
          <w:rStyle w:val="FootnoteReference"/>
        </w:rPr>
        <w:footnoteReference w:id="1702"/>
      </w:r>
      <w:r w:rsidR="00847942" w:rsidRPr="00847942">
        <w:t xml:space="preserve"> the blood of war in peacetime, and put the blood of war on my</w:t>
      </w:r>
      <w:r w:rsidR="00847942">
        <w:rPr>
          <w:rStyle w:val="FootnoteReference"/>
        </w:rPr>
        <w:footnoteReference w:id="1703"/>
      </w:r>
      <w:r w:rsidR="00847942" w:rsidRPr="00847942">
        <w:t xml:space="preserve"> belt that was about my waist, and on my sandal that was on my foot.</w:t>
      </w:r>
      <w:r>
        <w:t xml:space="preserve"> </w:t>
      </w:r>
      <w:r>
        <w:rPr>
          <w:vertAlign w:val="superscript"/>
        </w:rPr>
        <w:t>6</w:t>
      </w:r>
      <w:r>
        <w:t xml:space="preserve">Do therefore according to your wisdom, and </w:t>
      </w:r>
      <w:r w:rsidR="00613E0E">
        <w:t>do not</w:t>
      </w:r>
      <w:r>
        <w:t xml:space="preserve"> let his gray head go down to Sheol in peace. </w:t>
      </w:r>
      <w:r>
        <w:rPr>
          <w:vertAlign w:val="superscript"/>
        </w:rPr>
        <w:t>7</w:t>
      </w:r>
      <w:r>
        <w:t>But show kindness to the sons of Barzillai the Gileadite, and let them be of those who eat at your table; for so they came to me when I fled from Absalom your brother.</w:t>
      </w:r>
    </w:p>
    <w:p w14:paraId="78528DDA" w14:textId="77777777" w:rsidR="003C758E" w:rsidRDefault="003C758E" w:rsidP="003C758E">
      <w:r>
        <w:rPr>
          <w:vertAlign w:val="superscript"/>
        </w:rPr>
        <w:t>8</w:t>
      </w:r>
      <w:r>
        <w:t>“</w:t>
      </w:r>
      <w:r w:rsidR="00B461A0">
        <w:t>Look</w:t>
      </w:r>
      <w:r>
        <w:t xml:space="preserve">, there is with you Shimei the son of Gera, the Benjamite, of Bahurim, who cursed me with a grievous curse in the day when I went to Mahanaim; but he came down to meet me at the Jordan, and I swore to him by the </w:t>
      </w:r>
      <w:r w:rsidR="00F170FA" w:rsidRPr="00F170FA">
        <w:rPr>
          <w:sz w:val="16"/>
          <w:szCs w:val="16"/>
        </w:rPr>
        <w:t>LORD</w:t>
      </w:r>
      <w:r>
        <w:t xml:space="preserve">, saying, ‘I will not put you to death with the sword.’ </w:t>
      </w:r>
      <w:r>
        <w:rPr>
          <w:vertAlign w:val="superscript"/>
        </w:rPr>
        <w:t>9</w:t>
      </w:r>
      <w:r>
        <w:t xml:space="preserve">Now therefore </w:t>
      </w:r>
      <w:r w:rsidR="00613E0E">
        <w:t>do not</w:t>
      </w:r>
      <w:r>
        <w:t xml:space="preserve"> hold him guiltless, for you are a wise man; and you will know what you ought to do to </w:t>
      </w:r>
      <w:r>
        <w:lastRenderedPageBreak/>
        <w:t xml:space="preserve">him, and you shall bring his gray head down to Sheol with blood.” </w:t>
      </w:r>
      <w:r>
        <w:rPr>
          <w:vertAlign w:val="superscript"/>
        </w:rPr>
        <w:t>10</w:t>
      </w:r>
      <w:r>
        <w:t xml:space="preserve">David slept with his fathers, and was buried in the </w:t>
      </w:r>
      <w:r w:rsidR="007B461E">
        <w:t>City of David</w:t>
      </w:r>
      <w:r>
        <w:t xml:space="preserve">. </w:t>
      </w:r>
      <w:r>
        <w:rPr>
          <w:vertAlign w:val="superscript"/>
        </w:rPr>
        <w:t>11</w:t>
      </w:r>
      <w:r>
        <w:t xml:space="preserve">The days that David reigned over </w:t>
      </w:r>
      <w:smartTag w:uri="urn:schemas-microsoft-com:office:smarttags" w:element="country-region">
        <w:r>
          <w:t>Israel</w:t>
        </w:r>
      </w:smartTag>
      <w:r>
        <w:t xml:space="preserve"> were forty years; he reigned seven years in </w:t>
      </w:r>
      <w:smartTag w:uri="urn:schemas-microsoft-com:office:smarttags" w:element="City">
        <w:r>
          <w:t>Hebron</w:t>
        </w:r>
      </w:smartTag>
      <w:r>
        <w:t xml:space="preserve">, and he reigned thirty-three years in </w:t>
      </w:r>
      <w:smartTag w:uri="urn:schemas-microsoft-com:office:smarttags" w:element="City">
        <w:smartTag w:uri="urn:schemas-microsoft-com:office:smarttags" w:element="place">
          <w:r w:rsidR="00F0222B">
            <w:t>Jerusalem</w:t>
          </w:r>
        </w:smartTag>
      </w:smartTag>
      <w:r w:rsidR="00F0222B">
        <w:t>.</w:t>
      </w:r>
      <w:r w:rsidR="00F0222B">
        <w:rPr>
          <w:rStyle w:val="FootnoteReference"/>
        </w:rPr>
        <w:footnoteReference w:id="1704"/>
      </w:r>
      <w:r>
        <w:t xml:space="preserve"> </w:t>
      </w:r>
      <w:r>
        <w:rPr>
          <w:vertAlign w:val="superscript"/>
        </w:rPr>
        <w:t>12</w:t>
      </w:r>
      <w:r>
        <w:t xml:space="preserve">Solomon sat on the throne of David his father; and his kingdom was firmly established. </w:t>
      </w:r>
      <w:r>
        <w:rPr>
          <w:vertAlign w:val="superscript"/>
        </w:rPr>
        <w:t>13</w:t>
      </w:r>
      <w:r>
        <w:t>Then Adonijah the son of Haggith came to Bathsheba the mother of Solomon</w:t>
      </w:r>
      <w:r w:rsidR="00D07D67">
        <w:t>, and did homage to her</w:t>
      </w:r>
      <w:r>
        <w:t>.</w:t>
      </w:r>
      <w:r w:rsidR="00D07D67">
        <w:rPr>
          <w:rStyle w:val="FootnoteReference"/>
        </w:rPr>
        <w:footnoteReference w:id="1705"/>
      </w:r>
      <w:r>
        <w:t xml:space="preserve"> </w:t>
      </w:r>
      <w:r w:rsidR="00D07D67">
        <w:t>And s</w:t>
      </w:r>
      <w:r>
        <w:t>he said, “Do you come peaceably?”</w:t>
      </w:r>
      <w:r w:rsidR="00D07D67">
        <w:t xml:space="preserve"> And h</w:t>
      </w:r>
      <w:r>
        <w:t>e said, “Peaceably.</w:t>
      </w:r>
      <w:r w:rsidR="009709A1">
        <w:t>”</w:t>
      </w:r>
      <w:r>
        <w:t xml:space="preserve"> </w:t>
      </w:r>
      <w:r>
        <w:rPr>
          <w:vertAlign w:val="superscript"/>
        </w:rPr>
        <w:t>14</w:t>
      </w:r>
      <w:r>
        <w:t xml:space="preserve">He said moreover, </w:t>
      </w:r>
      <w:r w:rsidR="00D22C8D">
        <w:t>“</w:t>
      </w:r>
      <w:r>
        <w:t>I have something to tell you.”</w:t>
      </w:r>
      <w:r w:rsidR="00D07D67">
        <w:t xml:space="preserve"> </w:t>
      </w:r>
      <w:r>
        <w:t>She said, “Say on.”</w:t>
      </w:r>
    </w:p>
    <w:p w14:paraId="1218D8C9" w14:textId="77777777" w:rsidR="003C758E" w:rsidRDefault="003C758E" w:rsidP="003C758E">
      <w:r>
        <w:rPr>
          <w:vertAlign w:val="superscript"/>
        </w:rPr>
        <w:t>15</w:t>
      </w:r>
      <w:r>
        <w:t xml:space="preserve">He said, “You know that the kingdom was mine, and that all </w:t>
      </w:r>
      <w:smartTag w:uri="urn:schemas-microsoft-com:office:smarttags" w:element="country-region">
        <w:smartTag w:uri="urn:schemas-microsoft-com:office:smarttags" w:element="place">
          <w:r>
            <w:t>Israel</w:t>
          </w:r>
        </w:smartTag>
      </w:smartTag>
      <w:r>
        <w:t xml:space="preserve"> set their faces on me, that I should reign. However the kingdom is turned around, and has become my brother’s; for it was his from the </w:t>
      </w:r>
      <w:r w:rsidR="00F170FA" w:rsidRPr="00F170FA">
        <w:rPr>
          <w:sz w:val="16"/>
          <w:szCs w:val="16"/>
        </w:rPr>
        <w:t>LORD</w:t>
      </w:r>
      <w:r>
        <w:t xml:space="preserve">. </w:t>
      </w:r>
      <w:r>
        <w:rPr>
          <w:vertAlign w:val="superscript"/>
        </w:rPr>
        <w:t>16</w:t>
      </w:r>
      <w:r>
        <w:t xml:space="preserve">Now I ask one petition of you. </w:t>
      </w:r>
      <w:r w:rsidR="00613E0E">
        <w:t>Do not</w:t>
      </w:r>
      <w:r>
        <w:t xml:space="preserve"> deny me.”</w:t>
      </w:r>
    </w:p>
    <w:p w14:paraId="5E4162C5" w14:textId="77777777" w:rsidR="003C758E" w:rsidRDefault="003C758E" w:rsidP="003C758E">
      <w:r>
        <w:t xml:space="preserve">She said to him, “Say on.” </w:t>
      </w:r>
      <w:r>
        <w:rPr>
          <w:vertAlign w:val="superscript"/>
        </w:rPr>
        <w:t>17</w:t>
      </w:r>
      <w:r>
        <w:t>He said, “Please speak to Solomon the king (for he will not tell you ‘no’), that he give me Abishag the Shunammite as wife.”</w:t>
      </w:r>
    </w:p>
    <w:p w14:paraId="0D7711E9" w14:textId="77777777" w:rsidR="003C758E" w:rsidRDefault="003C758E" w:rsidP="003C758E">
      <w:r>
        <w:rPr>
          <w:vertAlign w:val="superscript"/>
        </w:rPr>
        <w:t>18</w:t>
      </w:r>
      <w:r>
        <w:t>Bathsheba said, “Alright. I will speak for you to the king.”</w:t>
      </w:r>
    </w:p>
    <w:p w14:paraId="2BF6D22A" w14:textId="77777777" w:rsidR="003C758E" w:rsidRDefault="003C758E" w:rsidP="003C758E">
      <w:r>
        <w:rPr>
          <w:vertAlign w:val="superscript"/>
        </w:rPr>
        <w:t>19</w:t>
      </w:r>
      <w:r>
        <w:t xml:space="preserve">Bathsheba therefore went to king Solomon, to speak to him for Adonijah. The king rose up to </w:t>
      </w:r>
      <w:r>
        <w:t xml:space="preserve">meet her, and bowed himself to her, and sat down on his throne, and caused a throne to be set for the king’s mother; and she sat on his right hand. </w:t>
      </w:r>
      <w:r>
        <w:rPr>
          <w:vertAlign w:val="superscript"/>
        </w:rPr>
        <w:t>20</w:t>
      </w:r>
      <w:r>
        <w:t xml:space="preserve">Then she said, “I ask one small petition of you; </w:t>
      </w:r>
      <w:r w:rsidR="00613E0E">
        <w:t>do not</w:t>
      </w:r>
      <w:r>
        <w:t xml:space="preserve"> deny me.”</w:t>
      </w:r>
    </w:p>
    <w:p w14:paraId="36E969C7" w14:textId="77777777" w:rsidR="003C758E" w:rsidRDefault="003C758E" w:rsidP="003C758E">
      <w:r>
        <w:t>The king said to her, “Ask on, my mother; for I will not deny you.”</w:t>
      </w:r>
    </w:p>
    <w:p w14:paraId="338BCCF0" w14:textId="77777777" w:rsidR="003C758E" w:rsidRDefault="003C758E" w:rsidP="003C758E">
      <w:r>
        <w:rPr>
          <w:vertAlign w:val="superscript"/>
        </w:rPr>
        <w:t>21</w:t>
      </w:r>
      <w:r>
        <w:t>She said, “Let Abishag the Shunammite be given to Adonijah your brother as wife.”</w:t>
      </w:r>
    </w:p>
    <w:p w14:paraId="1541DE45" w14:textId="77777777" w:rsidR="003C758E" w:rsidRDefault="003C758E" w:rsidP="003C758E">
      <w:r>
        <w:rPr>
          <w:vertAlign w:val="superscript"/>
        </w:rPr>
        <w:t>22</w:t>
      </w:r>
      <w:r>
        <w:t xml:space="preserve">King Solomon answered his mother, “Why do you ask Abishag the Shunammite for Adonijah? Ask for him the kingdom </w:t>
      </w:r>
      <w:r w:rsidR="00F4107A">
        <w:t>also. For he is my elder brother. For him, and for Abiathar the priest</w:t>
      </w:r>
      <w:r>
        <w:t xml:space="preserve">, and for Joab the son of Zeruiah.” </w:t>
      </w:r>
      <w:r>
        <w:rPr>
          <w:vertAlign w:val="superscript"/>
        </w:rPr>
        <w:t>23</w:t>
      </w:r>
      <w:r>
        <w:t xml:space="preserve">Then king Solomon swore by the </w:t>
      </w:r>
      <w:r w:rsidR="00F170FA" w:rsidRPr="00F170FA">
        <w:rPr>
          <w:sz w:val="16"/>
          <w:szCs w:val="16"/>
        </w:rPr>
        <w:t>LORD</w:t>
      </w:r>
      <w:r>
        <w:t xml:space="preserve">, saying, “God do so to me, and more also, if Adonijah has not spoken this word against his own life. </w:t>
      </w:r>
      <w:r>
        <w:rPr>
          <w:vertAlign w:val="superscript"/>
        </w:rPr>
        <w:t>24</w:t>
      </w:r>
      <w:r>
        <w:t xml:space="preserve">Now therefore as the </w:t>
      </w:r>
      <w:r w:rsidR="00F170FA" w:rsidRPr="00F170FA">
        <w:rPr>
          <w:sz w:val="16"/>
          <w:szCs w:val="16"/>
        </w:rPr>
        <w:t>LORD</w:t>
      </w:r>
      <w:r>
        <w:t xml:space="preserve"> lives, who has established me, and set me on the throne of David my father, and who has made me a house, as he promised, surely Adonijah shall be put to death this day.”</w:t>
      </w:r>
    </w:p>
    <w:p w14:paraId="1AF8B0B2" w14:textId="77777777" w:rsidR="003C758E" w:rsidRDefault="003C758E" w:rsidP="003C758E">
      <w:r>
        <w:rPr>
          <w:vertAlign w:val="superscript"/>
        </w:rPr>
        <w:t>25</w:t>
      </w:r>
      <w:r>
        <w:t xml:space="preserve">King Solomon sent by Benaiah the son of Jehoiada; and he fell on him, so that he died. </w:t>
      </w:r>
      <w:r>
        <w:rPr>
          <w:vertAlign w:val="superscript"/>
        </w:rPr>
        <w:t>26</w:t>
      </w:r>
      <w:r>
        <w:t xml:space="preserve">To Abiathar the priest the king said, “Go to Anathoth, to your own fields; for you are worthy of death. </w:t>
      </w:r>
      <w:r>
        <w:lastRenderedPageBreak/>
        <w:t xml:space="preserve">But I will not at this time put you to death, because you bore the ark of </w:t>
      </w:r>
      <w:r w:rsidR="006E1DCF">
        <w:t>the</w:t>
      </w:r>
      <w:r w:rsidR="006E1DCF">
        <w:rPr>
          <w:rStyle w:val="FootnoteReference"/>
        </w:rPr>
        <w:footnoteReference w:id="1706"/>
      </w:r>
      <w:r w:rsidR="006E1DCF">
        <w:t xml:space="preserve"> </w:t>
      </w:r>
      <w:r w:rsidR="006E1DCF" w:rsidRPr="00D216C7">
        <w:rPr>
          <w:sz w:val="16"/>
          <w:szCs w:val="16"/>
        </w:rPr>
        <w:t>LORD</w:t>
      </w:r>
      <w:r>
        <w:t xml:space="preserve"> before David my father, and because you were afflicted in all in which my father was afflicted.” </w:t>
      </w:r>
      <w:r>
        <w:rPr>
          <w:vertAlign w:val="superscript"/>
        </w:rPr>
        <w:t>27</w:t>
      </w:r>
      <w:r>
        <w:t xml:space="preserve">So Solomon thrust out Abiathar from being priest to the </w:t>
      </w:r>
      <w:r w:rsidR="00F170FA" w:rsidRPr="00F170FA">
        <w:rPr>
          <w:sz w:val="16"/>
          <w:szCs w:val="16"/>
        </w:rPr>
        <w:t>LORD</w:t>
      </w:r>
      <w:r>
        <w:t xml:space="preserve">, that he might fulfill the word of the </w:t>
      </w:r>
      <w:r w:rsidR="00F170FA" w:rsidRPr="00F170FA">
        <w:rPr>
          <w:sz w:val="16"/>
          <w:szCs w:val="16"/>
        </w:rPr>
        <w:t>LORD</w:t>
      </w:r>
      <w:r>
        <w:t xml:space="preserve">, which he spoke concerning the house of Eli in </w:t>
      </w:r>
      <w:smartTag w:uri="urn:schemas-microsoft-com:office:smarttags" w:element="place">
        <w:r>
          <w:t>Shiloh</w:t>
        </w:r>
      </w:smartTag>
      <w:r>
        <w:t>.</w:t>
      </w:r>
    </w:p>
    <w:p w14:paraId="519F55E9" w14:textId="77777777" w:rsidR="003C758E" w:rsidRDefault="003C758E" w:rsidP="003C758E">
      <w:r>
        <w:rPr>
          <w:vertAlign w:val="superscript"/>
        </w:rPr>
        <w:t>28</w:t>
      </w:r>
      <w:r>
        <w:t xml:space="preserve">The news came to Joab; for Joab had turned after Adonijah, though he </w:t>
      </w:r>
      <w:r w:rsidR="0050087F">
        <w:t>did not</w:t>
      </w:r>
      <w:r>
        <w:t xml:space="preserve"> turn after Absalom. Joab fled to the Tent of the </w:t>
      </w:r>
      <w:r w:rsidR="00F170FA" w:rsidRPr="00F170FA">
        <w:rPr>
          <w:sz w:val="16"/>
          <w:szCs w:val="16"/>
        </w:rPr>
        <w:t>LORD</w:t>
      </w:r>
      <w:r>
        <w:t xml:space="preserve">, and caught hold on the horns of the altar. </w:t>
      </w:r>
      <w:r>
        <w:rPr>
          <w:vertAlign w:val="superscript"/>
        </w:rPr>
        <w:t>29</w:t>
      </w:r>
      <w:r>
        <w:t xml:space="preserve">It was told king Solomon, “Joab has fled to the Tent of the </w:t>
      </w:r>
      <w:r w:rsidR="00F170FA" w:rsidRPr="00F170FA">
        <w:rPr>
          <w:sz w:val="16"/>
          <w:szCs w:val="16"/>
        </w:rPr>
        <w:t>LORD</w:t>
      </w:r>
      <w:r>
        <w:t xml:space="preserve">, and </w:t>
      </w:r>
      <w:r w:rsidR="00B461A0">
        <w:t>look</w:t>
      </w:r>
      <w:r>
        <w:t xml:space="preserve">, he is by the altar.” </w:t>
      </w:r>
      <w:r w:rsidR="009C7A23">
        <w:t xml:space="preserve">And Solomon sent </w:t>
      </w:r>
      <w:r w:rsidR="009C7A23" w:rsidRPr="00D62C4F">
        <w:t xml:space="preserve">to Joab, saying, </w:t>
      </w:r>
      <w:r w:rsidR="009C7A23">
        <w:t>“</w:t>
      </w:r>
      <w:r w:rsidR="009C7A23" w:rsidRPr="00D62C4F">
        <w:t xml:space="preserve">What happened to you, that you have fled to the altar?” And Joab said, “Because I was afraid of you, so I fled to </w:t>
      </w:r>
      <w:r w:rsidR="00924606">
        <w:t xml:space="preserve">the </w:t>
      </w:r>
      <w:r w:rsidR="00924606" w:rsidRPr="00924606">
        <w:rPr>
          <w:sz w:val="16"/>
          <w:szCs w:val="16"/>
        </w:rPr>
        <w:t>LORD</w:t>
      </w:r>
      <w:r w:rsidR="009C7A23" w:rsidRPr="00D62C4F">
        <w:t>.” And Solomon sent</w:t>
      </w:r>
      <w:r w:rsidR="009C7A23">
        <w:t xml:space="preserve"> to</w:t>
      </w:r>
      <w:r w:rsidR="009C7A23">
        <w:rPr>
          <w:rStyle w:val="FootnoteReference"/>
        </w:rPr>
        <w:footnoteReference w:id="1707"/>
      </w:r>
      <w:r>
        <w:t xml:space="preserve"> Benaiah the son of Jehoiada, saying, “Go, fall on him.”</w:t>
      </w:r>
    </w:p>
    <w:p w14:paraId="68AF9CCA" w14:textId="77777777" w:rsidR="003C758E" w:rsidRDefault="003C758E" w:rsidP="003C758E">
      <w:r>
        <w:rPr>
          <w:vertAlign w:val="superscript"/>
        </w:rPr>
        <w:t>30</w:t>
      </w:r>
      <w:r>
        <w:t xml:space="preserve">Benaiah came to the Tent of the </w:t>
      </w:r>
      <w:r w:rsidR="00F170FA" w:rsidRPr="00F170FA">
        <w:rPr>
          <w:sz w:val="16"/>
          <w:szCs w:val="16"/>
        </w:rPr>
        <w:t>LORD</w:t>
      </w:r>
      <w:r>
        <w:t>, and said to him, “Thus says the king, ‘Come forth</w:t>
      </w:r>
      <w:r w:rsidR="008A3D28">
        <w:t>.</w:t>
      </w:r>
      <w:r>
        <w:t>’”</w:t>
      </w:r>
      <w:r w:rsidR="009C7A23">
        <w:t xml:space="preserve"> </w:t>
      </w:r>
      <w:r>
        <w:t>He said, “No; but I will die here.”</w:t>
      </w:r>
      <w:r w:rsidR="009C7A23">
        <w:t xml:space="preserve"> </w:t>
      </w:r>
      <w:r>
        <w:t>Benaiah brought the king word again, saying, “Thus said Joab, and thus he answered me.”</w:t>
      </w:r>
    </w:p>
    <w:p w14:paraId="341EE6B9" w14:textId="77777777" w:rsidR="003C758E" w:rsidRDefault="003C758E" w:rsidP="003C758E">
      <w:r>
        <w:rPr>
          <w:vertAlign w:val="superscript"/>
        </w:rPr>
        <w:t>31</w:t>
      </w:r>
      <w:r>
        <w:t xml:space="preserve">The king said to him, “Do as he has said, and fall on him, and bury him; that you may </w:t>
      </w:r>
      <w:r w:rsidR="00FF7A0E">
        <w:t xml:space="preserve">take away </w:t>
      </w:r>
      <w:r w:rsidR="00FF7A0E">
        <w:t>this day</w:t>
      </w:r>
      <w:r w:rsidR="00FF7A0E">
        <w:rPr>
          <w:rStyle w:val="FootnoteReference"/>
        </w:rPr>
        <w:footnoteReference w:id="1708"/>
      </w:r>
      <w:r w:rsidR="00FF7A0E">
        <w:t xml:space="preserve"> the innocent blood which</w:t>
      </w:r>
      <w:r>
        <w:t xml:space="preserve"> Joab shed without cause, from me and from my father’s house. </w:t>
      </w:r>
      <w:r>
        <w:rPr>
          <w:vertAlign w:val="superscript"/>
        </w:rPr>
        <w:t>32</w:t>
      </w:r>
      <w:r>
        <w:t xml:space="preserve">The </w:t>
      </w:r>
      <w:r w:rsidR="00F170FA" w:rsidRPr="00F170FA">
        <w:rPr>
          <w:sz w:val="16"/>
          <w:szCs w:val="16"/>
        </w:rPr>
        <w:t>LORD</w:t>
      </w:r>
      <w:r>
        <w:t xml:space="preserve"> will return his blood on his own head, because he fell on two men more righteous and better than he, and killed them with the sword, and my father David </w:t>
      </w:r>
      <w:r w:rsidR="0050087F">
        <w:t>did not</w:t>
      </w:r>
      <w:r>
        <w:t xml:space="preserve"> know it: Abner </w:t>
      </w:r>
      <w:r w:rsidR="004B048B">
        <w:t>the son of Ner, commander</w:t>
      </w:r>
      <w:r>
        <w:t xml:space="preserve"> of the army of Israel, and Amasa the son of Jether, captain of the army of Judah. </w:t>
      </w:r>
      <w:r>
        <w:rPr>
          <w:vertAlign w:val="superscript"/>
        </w:rPr>
        <w:t>33</w:t>
      </w:r>
      <w:r>
        <w:t xml:space="preserve">So shall their blood return on the head of Joab, and on the head of his </w:t>
      </w:r>
      <w:r w:rsidR="00FA4466">
        <w:t>descendants forever. But to David, and to his descendants,</w:t>
      </w:r>
      <w:r>
        <w:t xml:space="preserve"> and to his house, and to his throne, there shall be peace forever from the </w:t>
      </w:r>
      <w:r w:rsidR="00F170FA" w:rsidRPr="00F170FA">
        <w:rPr>
          <w:sz w:val="16"/>
          <w:szCs w:val="16"/>
        </w:rPr>
        <w:t>LORD</w:t>
      </w:r>
      <w:r>
        <w:t>.”</w:t>
      </w:r>
    </w:p>
    <w:p w14:paraId="20860BEB" w14:textId="77777777" w:rsidR="003C758E" w:rsidRDefault="003C758E" w:rsidP="003C758E">
      <w:r>
        <w:rPr>
          <w:vertAlign w:val="superscript"/>
        </w:rPr>
        <w:t>34</w:t>
      </w:r>
      <w:r>
        <w:t xml:space="preserve">Then Benaiah the son of Jehoiada went up, and fell on him, and killed him; and he was buried in his own house in the wilderness. </w:t>
      </w:r>
      <w:r>
        <w:rPr>
          <w:vertAlign w:val="superscript"/>
        </w:rPr>
        <w:t>35</w:t>
      </w:r>
      <w:r>
        <w:t xml:space="preserve">The king put Benaiah the son of Jehoiada in his place over the army; and the king put Zadok the priest in the place of Abiathar. </w:t>
      </w:r>
      <w:r>
        <w:rPr>
          <w:vertAlign w:val="superscript"/>
        </w:rPr>
        <w:t>36</w:t>
      </w:r>
      <w:r>
        <w:t xml:space="preserve">The king sent and called for Shimei, and said to him, “Build yourself a house in </w:t>
      </w:r>
      <w:smartTag w:uri="urn:schemas-microsoft-com:office:smarttags" w:element="place">
        <w:smartTag w:uri="urn:schemas-microsoft-com:office:smarttags" w:element="City">
          <w:r>
            <w:t>Jerusalem</w:t>
          </w:r>
        </w:smartTag>
      </w:smartTag>
      <w:r>
        <w:t xml:space="preserve">, and dwell there, and </w:t>
      </w:r>
      <w:r w:rsidR="00613E0E">
        <w:t>do not</w:t>
      </w:r>
      <w:r>
        <w:t xml:space="preserve"> go out from there anywhere. </w:t>
      </w:r>
      <w:r>
        <w:rPr>
          <w:vertAlign w:val="superscript"/>
        </w:rPr>
        <w:t>37</w:t>
      </w:r>
      <w:r>
        <w:t xml:space="preserve">For on the day you go out, and pass </w:t>
      </w:r>
      <w:r w:rsidR="00B948CA">
        <w:t>over the wadi of the Kidron</w:t>
      </w:r>
      <w:r>
        <w:t>, know for certain that you shall surely die: your blood shall be on your own head.”</w:t>
      </w:r>
    </w:p>
    <w:p w14:paraId="5183FF80" w14:textId="77777777" w:rsidR="003C758E" w:rsidRDefault="003C758E" w:rsidP="003C758E">
      <w:r>
        <w:rPr>
          <w:vertAlign w:val="superscript"/>
        </w:rPr>
        <w:t>38</w:t>
      </w:r>
      <w:r>
        <w:t xml:space="preserve">Shimei said to the king, “The saying is good. As my lord the king has said, so will your servant </w:t>
      </w:r>
      <w:r>
        <w:lastRenderedPageBreak/>
        <w:t xml:space="preserve">do.” Shimei lived in </w:t>
      </w:r>
      <w:smartTag w:uri="urn:schemas-microsoft-com:office:smarttags" w:element="place">
        <w:smartTag w:uri="urn:schemas-microsoft-com:office:smarttags" w:element="City">
          <w:r>
            <w:t>Jerusalem</w:t>
          </w:r>
        </w:smartTag>
      </w:smartTag>
      <w:r>
        <w:t xml:space="preserve"> many days.</w:t>
      </w:r>
    </w:p>
    <w:p w14:paraId="4FEDB621" w14:textId="77777777" w:rsidR="003C758E" w:rsidRDefault="003C758E" w:rsidP="003C758E">
      <w:r>
        <w:rPr>
          <w:vertAlign w:val="superscript"/>
        </w:rPr>
        <w:t>39</w:t>
      </w:r>
      <w:r>
        <w:t xml:space="preserve">It happened at the end of three years, that two of the servants of Shimei ran away to Achish, son of Maacah, king of </w:t>
      </w:r>
      <w:smartTag w:uri="urn:schemas-microsoft-com:office:smarttags" w:element="place">
        <w:smartTag w:uri="urn:schemas-microsoft-com:office:smarttags" w:element="City">
          <w:r>
            <w:t>Gath</w:t>
          </w:r>
        </w:smartTag>
      </w:smartTag>
      <w:r>
        <w:t>. They told Shimei, saying, “</w:t>
      </w:r>
      <w:r w:rsidR="00B461A0">
        <w:t>Look</w:t>
      </w:r>
      <w:r>
        <w:t xml:space="preserve">, your servants are in </w:t>
      </w:r>
      <w:smartTag w:uri="urn:schemas-microsoft-com:office:smarttags" w:element="place">
        <w:smartTag w:uri="urn:schemas-microsoft-com:office:smarttags" w:element="City">
          <w:r>
            <w:t>Gath</w:t>
          </w:r>
        </w:smartTag>
      </w:smartTag>
      <w:r>
        <w:t>.”</w:t>
      </w:r>
    </w:p>
    <w:p w14:paraId="6D70E7A7" w14:textId="77777777" w:rsidR="003C758E" w:rsidRDefault="003C758E" w:rsidP="003C758E">
      <w:r>
        <w:rPr>
          <w:vertAlign w:val="superscript"/>
        </w:rPr>
        <w:t>40</w:t>
      </w:r>
      <w:r>
        <w:t xml:space="preserve">Shimei arose, and saddled his donkey, and went to </w:t>
      </w:r>
      <w:smartTag w:uri="urn:schemas-microsoft-com:office:smarttags" w:element="City">
        <w:r>
          <w:t>Gath</w:t>
        </w:r>
      </w:smartTag>
      <w:r>
        <w:t xml:space="preserve"> to Achish, to seek his servants; and Shimei went, and brought his servants from </w:t>
      </w:r>
      <w:smartTag w:uri="urn:schemas-microsoft-com:office:smarttags" w:element="place">
        <w:smartTag w:uri="urn:schemas-microsoft-com:office:smarttags" w:element="City">
          <w:r>
            <w:t>Gath</w:t>
          </w:r>
        </w:smartTag>
      </w:smartTag>
      <w:r>
        <w:t xml:space="preserve">. </w:t>
      </w:r>
      <w:r>
        <w:rPr>
          <w:vertAlign w:val="superscript"/>
        </w:rPr>
        <w:t>41</w:t>
      </w:r>
      <w:r>
        <w:t xml:space="preserve">It was told Solomon that Shimei had gone from </w:t>
      </w:r>
      <w:smartTag w:uri="urn:schemas-microsoft-com:office:smarttags" w:element="City">
        <w:r>
          <w:t>Jerusalem</w:t>
        </w:r>
      </w:smartTag>
      <w:r>
        <w:t xml:space="preserve"> to </w:t>
      </w:r>
      <w:smartTag w:uri="urn:schemas-microsoft-com:office:smarttags" w:element="place">
        <w:smartTag w:uri="urn:schemas-microsoft-com:office:smarttags" w:element="City">
          <w:r>
            <w:t>Gath</w:t>
          </w:r>
        </w:smartTag>
      </w:smartTag>
      <w:r>
        <w:t>, and had come again.</w:t>
      </w:r>
    </w:p>
    <w:p w14:paraId="1F73DF71" w14:textId="77777777" w:rsidR="003C758E" w:rsidRDefault="003C758E" w:rsidP="003C758E">
      <w:r>
        <w:rPr>
          <w:vertAlign w:val="superscript"/>
        </w:rPr>
        <w:t>42</w:t>
      </w:r>
      <w:r>
        <w:t xml:space="preserve">The king sent and called for Shimei, and said to him, “Did I </w:t>
      </w:r>
      <w:r w:rsidR="0050087F">
        <w:t xml:space="preserve">not </w:t>
      </w:r>
      <w:r>
        <w:t xml:space="preserve">adjure you by the </w:t>
      </w:r>
      <w:r w:rsidR="00F170FA" w:rsidRPr="00F170FA">
        <w:rPr>
          <w:sz w:val="16"/>
          <w:szCs w:val="16"/>
        </w:rPr>
        <w:t>LORD</w:t>
      </w:r>
      <w:r>
        <w:t xml:space="preserve">, and warn you, saying, ‘Know for certain, that on the day you go out, and walk abroad any where, you shall surely die?’ You said to me, ‘The saying that I have heard is good.’ </w:t>
      </w:r>
      <w:r>
        <w:rPr>
          <w:vertAlign w:val="superscript"/>
        </w:rPr>
        <w:t>43</w:t>
      </w:r>
      <w:r>
        <w:t xml:space="preserve">Why then have you not kept the oath of the </w:t>
      </w:r>
      <w:r w:rsidR="00F170FA" w:rsidRPr="00F170FA">
        <w:rPr>
          <w:sz w:val="16"/>
          <w:szCs w:val="16"/>
        </w:rPr>
        <w:t>LORD</w:t>
      </w:r>
      <w:r>
        <w:t xml:space="preserve">, and the commandment that I have instructed you with?” </w:t>
      </w:r>
      <w:r>
        <w:rPr>
          <w:vertAlign w:val="superscript"/>
        </w:rPr>
        <w:t>44</w:t>
      </w:r>
      <w:r>
        <w:t xml:space="preserve">The king said moreover to Shimei, “You know all the wickedness which your heart is privy to, that you did to David my father. Therefore the </w:t>
      </w:r>
      <w:r w:rsidR="00F170FA" w:rsidRPr="00F170FA">
        <w:rPr>
          <w:sz w:val="16"/>
          <w:szCs w:val="16"/>
        </w:rPr>
        <w:t>LORD</w:t>
      </w:r>
      <w:r>
        <w:t xml:space="preserve"> shall return your wickedness on your own head. </w:t>
      </w:r>
      <w:r>
        <w:rPr>
          <w:vertAlign w:val="superscript"/>
        </w:rPr>
        <w:t>45</w:t>
      </w:r>
      <w:r>
        <w:t xml:space="preserve">But king Solomon shall be blessed, and the throne of David shall be established before the </w:t>
      </w:r>
      <w:r w:rsidR="00F170FA" w:rsidRPr="00F170FA">
        <w:rPr>
          <w:sz w:val="16"/>
          <w:szCs w:val="16"/>
        </w:rPr>
        <w:t>LORD</w:t>
      </w:r>
      <w:r>
        <w:t xml:space="preserve"> forever.” </w:t>
      </w:r>
      <w:r>
        <w:rPr>
          <w:vertAlign w:val="superscript"/>
        </w:rPr>
        <w:t>46</w:t>
      </w:r>
      <w:r>
        <w:t>So the king commanded Benaiah the son of Jehoiada; and he went out, and fell on him, so that he died. The kingdom was established in the hand of Solomon.</w:t>
      </w:r>
    </w:p>
    <w:p w14:paraId="3B4FA993" w14:textId="77777777" w:rsidR="003C758E" w:rsidRDefault="003C758E" w:rsidP="00CD144D">
      <w:pPr>
        <w:pStyle w:val="NHEB"/>
        <w:framePr w:wrap="auto"/>
      </w:pPr>
      <w:r>
        <w:t>3</w:t>
      </w:r>
    </w:p>
    <w:p w14:paraId="7A2936BA" w14:textId="77777777" w:rsidR="003C758E" w:rsidRDefault="0081096A" w:rsidP="003C758E">
      <w:pPr>
        <w:ind w:firstLine="0"/>
      </w:pPr>
      <w:r>
        <w:t>And Solomon became the son-in-law of Pharaoh</w:t>
      </w:r>
      <w:r w:rsidR="003C758E">
        <w:t xml:space="preserve"> king of </w:t>
      </w:r>
      <w:smartTag w:uri="urn:schemas-microsoft-com:office:smarttags" w:element="country-region">
        <w:r w:rsidR="003C758E">
          <w:t>Egypt</w:t>
        </w:r>
      </w:smartTag>
      <w:r w:rsidR="003C758E">
        <w:t xml:space="preserve">, and took Pharaoh’s daughter, and brought her into the </w:t>
      </w:r>
      <w:r w:rsidR="007B461E">
        <w:t xml:space="preserve">City of </w:t>
      </w:r>
      <w:smartTag w:uri="urn:schemas-microsoft-com:office:smarttags" w:element="City">
        <w:r w:rsidR="007B461E">
          <w:t>David</w:t>
        </w:r>
      </w:smartTag>
      <w:r w:rsidR="003C758E">
        <w:t xml:space="preserve">, until he had made an end of building his own house, and the house of the </w:t>
      </w:r>
      <w:r w:rsidR="00F170FA" w:rsidRPr="00F170FA">
        <w:rPr>
          <w:sz w:val="16"/>
          <w:szCs w:val="16"/>
        </w:rPr>
        <w:t>LORD</w:t>
      </w:r>
      <w:r w:rsidR="003C758E">
        <w:t xml:space="preserve">, and the wall of </w:t>
      </w:r>
      <w:smartTag w:uri="urn:schemas-microsoft-com:office:smarttags" w:element="place">
        <w:smartTag w:uri="urn:schemas-microsoft-com:office:smarttags" w:element="City">
          <w:r w:rsidR="003C758E">
            <w:t>Jerusalem</w:t>
          </w:r>
        </w:smartTag>
      </w:smartTag>
      <w:r w:rsidR="003C758E">
        <w:t xml:space="preserve"> all around. </w:t>
      </w:r>
      <w:r w:rsidR="003C758E">
        <w:rPr>
          <w:vertAlign w:val="superscript"/>
        </w:rPr>
        <w:t>2</w:t>
      </w:r>
      <w:r w:rsidR="003C758E">
        <w:t xml:space="preserve">Only the people sacrificed in the high places, because there was no house built for the name of the </w:t>
      </w:r>
      <w:r w:rsidR="00F170FA" w:rsidRPr="00F170FA">
        <w:rPr>
          <w:sz w:val="16"/>
          <w:szCs w:val="16"/>
        </w:rPr>
        <w:t>LORD</w:t>
      </w:r>
      <w:r w:rsidR="003C758E">
        <w:t xml:space="preserve"> until those days. </w:t>
      </w:r>
      <w:r w:rsidR="003C758E">
        <w:rPr>
          <w:vertAlign w:val="superscript"/>
        </w:rPr>
        <w:t>3</w:t>
      </w:r>
      <w:r w:rsidR="003C758E">
        <w:t xml:space="preserve">Solomon loved the </w:t>
      </w:r>
      <w:r w:rsidR="00F170FA" w:rsidRPr="00F170FA">
        <w:rPr>
          <w:sz w:val="16"/>
          <w:szCs w:val="16"/>
        </w:rPr>
        <w:t>LORD</w:t>
      </w:r>
      <w:r w:rsidR="003C758E">
        <w:t xml:space="preserve">, walking in the statutes of David his father: only he sacrificed and burnt incense in the high places. </w:t>
      </w:r>
      <w:r w:rsidR="003C758E">
        <w:rPr>
          <w:vertAlign w:val="superscript"/>
        </w:rPr>
        <w:t>4</w:t>
      </w:r>
      <w:r w:rsidR="003C758E">
        <w:t xml:space="preserve">The king went to </w:t>
      </w:r>
      <w:smartTag w:uri="urn:schemas-microsoft-com:office:smarttags" w:element="place">
        <w:r w:rsidR="003C758E">
          <w:t>Gibeon</w:t>
        </w:r>
      </w:smartTag>
      <w:r w:rsidR="003C758E">
        <w:t xml:space="preserve"> to sacrifice there; for that was the great high place. Solomon offered a thousand burnt offerings on that altar. </w:t>
      </w:r>
      <w:r w:rsidR="003C758E">
        <w:rPr>
          <w:vertAlign w:val="superscript"/>
        </w:rPr>
        <w:t>5</w:t>
      </w:r>
      <w:r w:rsidR="003C758E">
        <w:t xml:space="preserve">In </w:t>
      </w:r>
      <w:smartTag w:uri="urn:schemas-microsoft-com:office:smarttags" w:element="place">
        <w:r w:rsidR="003C758E">
          <w:t>Gibeon</w:t>
        </w:r>
      </w:smartTag>
      <w:r w:rsidR="003C758E">
        <w:t xml:space="preserve"> the </w:t>
      </w:r>
      <w:r w:rsidR="00F170FA" w:rsidRPr="00F170FA">
        <w:rPr>
          <w:sz w:val="16"/>
          <w:szCs w:val="16"/>
        </w:rPr>
        <w:t>LORD</w:t>
      </w:r>
      <w:r w:rsidR="003C758E">
        <w:t xml:space="preserve"> appeared to Solomon in a dream by night; and God said, “Ask what I shall give you.”</w:t>
      </w:r>
    </w:p>
    <w:p w14:paraId="1A2584F8" w14:textId="77777777" w:rsidR="003C758E" w:rsidRDefault="003C758E" w:rsidP="003C758E">
      <w:r>
        <w:rPr>
          <w:vertAlign w:val="superscript"/>
        </w:rPr>
        <w:t>6</w:t>
      </w:r>
      <w:r>
        <w:t xml:space="preserve">Solomon said, “You have shown to your servant David my father great loving kindness, according as he walked before you in truth, and in righteousness, and in uprightness of heart with you. You have kept for him this great loving kindness, that you have given him a son to sit on his throne, as it is this day. </w:t>
      </w:r>
      <w:r>
        <w:rPr>
          <w:vertAlign w:val="superscript"/>
        </w:rPr>
        <w:t>7</w:t>
      </w:r>
      <w:r>
        <w:t xml:space="preserve">Now, </w:t>
      </w:r>
      <w:r w:rsidR="00F170FA" w:rsidRPr="00F170FA">
        <w:rPr>
          <w:sz w:val="16"/>
          <w:szCs w:val="16"/>
        </w:rPr>
        <w:t>LORD</w:t>
      </w:r>
      <w:r>
        <w:t xml:space="preserve"> my God, you have made your servant king instead of David my father. I am but a little child. I </w:t>
      </w:r>
      <w:r w:rsidR="00613E0E">
        <w:t>do not</w:t>
      </w:r>
      <w:r>
        <w:t xml:space="preserve"> know how to go out or come in. </w:t>
      </w:r>
      <w:r>
        <w:rPr>
          <w:vertAlign w:val="superscript"/>
        </w:rPr>
        <w:t>8</w:t>
      </w:r>
      <w:r>
        <w:t xml:space="preserve">Your servant is in the midst of your people which you have chosen, a great people, that can’t be numbered nor counted for multitude. </w:t>
      </w:r>
      <w:r>
        <w:rPr>
          <w:vertAlign w:val="superscript"/>
        </w:rPr>
        <w:t>9</w:t>
      </w:r>
      <w:r>
        <w:t xml:space="preserve">Give your servant therefore an understanding heart to </w:t>
      </w:r>
      <w:r>
        <w:lastRenderedPageBreak/>
        <w:t>judge your people, that I may discern between good and evil; for who is able to judge this your great people?”</w:t>
      </w:r>
    </w:p>
    <w:p w14:paraId="2C6ADA43" w14:textId="77777777" w:rsidR="003C758E" w:rsidRDefault="003C758E" w:rsidP="003C758E">
      <w:r>
        <w:rPr>
          <w:vertAlign w:val="superscript"/>
        </w:rPr>
        <w:t>10</w:t>
      </w:r>
      <w:r w:rsidR="007E25A3">
        <w:t xml:space="preserve">The speech pleased the </w:t>
      </w:r>
      <w:r w:rsidR="007E25A3" w:rsidRPr="007E25A3">
        <w:rPr>
          <w:sz w:val="16"/>
          <w:szCs w:val="16"/>
        </w:rPr>
        <w:t>LORD</w:t>
      </w:r>
      <w:r w:rsidR="007E25A3">
        <w:t>,</w:t>
      </w:r>
      <w:r w:rsidR="007E25A3">
        <w:rPr>
          <w:rStyle w:val="FootnoteReference"/>
        </w:rPr>
        <w:footnoteReference w:id="1709"/>
      </w:r>
      <w:r w:rsidR="007E25A3">
        <w:t xml:space="preserve"> that Solomon had</w:t>
      </w:r>
      <w:r>
        <w:t xml:space="preserve"> asked this thing. </w:t>
      </w:r>
      <w:r>
        <w:rPr>
          <w:vertAlign w:val="superscript"/>
        </w:rPr>
        <w:t>11</w:t>
      </w:r>
      <w:r>
        <w:t xml:space="preserve">God said to him, “Because you have asked this thing, and have not asked for yourself long life, neither have asked riches for yourself, nor have asked the life of your enemies, but have asked for yourself understanding to discern justice; </w:t>
      </w:r>
      <w:r>
        <w:rPr>
          <w:vertAlign w:val="superscript"/>
        </w:rPr>
        <w:t>12</w:t>
      </w:r>
      <w:r>
        <w:t xml:space="preserve">behold, I have done according to your word. </w:t>
      </w:r>
      <w:r w:rsidR="00B461A0">
        <w:t>Look</w:t>
      </w:r>
      <w:r>
        <w:t xml:space="preserve">, I have given you a wise and an understanding heart; so that there has been none like you before you, neither after you shall any arise like you. </w:t>
      </w:r>
      <w:r>
        <w:rPr>
          <w:vertAlign w:val="superscript"/>
        </w:rPr>
        <w:t>13</w:t>
      </w:r>
      <w:r>
        <w:t xml:space="preserve">I have also given you that which you have not asked, both riches and honor, so that there shall not be any among the kings like you, all your days. </w:t>
      </w:r>
      <w:r>
        <w:rPr>
          <w:vertAlign w:val="superscript"/>
        </w:rPr>
        <w:t>14</w:t>
      </w:r>
      <w:r>
        <w:t>If you will walk in my ways, to keep my statutes and my commandments, as your father David walked, then I will lengthen your days.”</w:t>
      </w:r>
    </w:p>
    <w:p w14:paraId="1A4410B6" w14:textId="77777777" w:rsidR="003C758E" w:rsidRDefault="003C758E" w:rsidP="003C758E">
      <w:r>
        <w:rPr>
          <w:vertAlign w:val="superscript"/>
        </w:rPr>
        <w:t>15</w:t>
      </w:r>
      <w:r>
        <w:t xml:space="preserve">Solomon awoke; and </w:t>
      </w:r>
      <w:r w:rsidR="00B461A0">
        <w:t>look</w:t>
      </w:r>
      <w:r>
        <w:t xml:space="preserve">, it was a </w:t>
      </w:r>
      <w:r w:rsidR="001954DB">
        <w:t>dream. Then he arose</w:t>
      </w:r>
      <w:r w:rsidR="001954DB">
        <w:rPr>
          <w:rStyle w:val="FootnoteReference"/>
        </w:rPr>
        <w:footnoteReference w:id="1710"/>
      </w:r>
      <w:r w:rsidR="001954DB">
        <w:t xml:space="preserve"> and came</w:t>
      </w:r>
      <w:r>
        <w:t xml:space="preserve"> to </w:t>
      </w:r>
      <w:smartTag w:uri="urn:schemas-microsoft-com:office:smarttags" w:element="place">
        <w:r>
          <w:t>Jerusalem</w:t>
        </w:r>
      </w:smartTag>
      <w:r>
        <w:t xml:space="preserve">, and stood before the ark of the covenant of the </w:t>
      </w:r>
      <w:r w:rsidR="00F170FA" w:rsidRPr="00F170FA">
        <w:rPr>
          <w:sz w:val="16"/>
          <w:szCs w:val="16"/>
        </w:rPr>
        <w:t>LORD</w:t>
      </w:r>
      <w:r>
        <w:t>,</w:t>
      </w:r>
      <w:r w:rsidR="007E25A3">
        <w:rPr>
          <w:rStyle w:val="FootnoteReference"/>
        </w:rPr>
        <w:footnoteReference w:id="1711"/>
      </w:r>
      <w:r>
        <w:t xml:space="preserve"> and offered up burnt offerings, offered peace offerings, and made a feast </w:t>
      </w:r>
      <w:r w:rsidR="00517391">
        <w:t>for all his servants.</w:t>
      </w:r>
    </w:p>
    <w:p w14:paraId="4041DDD3" w14:textId="77777777" w:rsidR="003C758E" w:rsidRDefault="003C758E" w:rsidP="003C758E">
      <w:r>
        <w:rPr>
          <w:vertAlign w:val="superscript"/>
        </w:rPr>
        <w:t>16</w:t>
      </w:r>
      <w:r>
        <w:t xml:space="preserve">Then two women who were prostitutes came to the king, and stood before him. </w:t>
      </w:r>
      <w:r>
        <w:rPr>
          <w:vertAlign w:val="superscript"/>
        </w:rPr>
        <w:t>17</w:t>
      </w:r>
      <w:r>
        <w:t xml:space="preserve">The one woman said, “Oh, my lord, I and this woman dwell in one house. I delivered a child with her in the house. </w:t>
      </w:r>
      <w:r>
        <w:rPr>
          <w:vertAlign w:val="superscript"/>
        </w:rPr>
        <w:t>18</w:t>
      </w:r>
      <w:r>
        <w:t xml:space="preserve">It happened the third day after I delivered, that this woman delivered also. We were together. There was no stranger with us in the house, just us two in the house. </w:t>
      </w:r>
      <w:r>
        <w:rPr>
          <w:vertAlign w:val="superscript"/>
        </w:rPr>
        <w:t>19</w:t>
      </w:r>
      <w:r>
        <w:t xml:space="preserve">This woman’s child died in the night, because she lay on it. </w:t>
      </w:r>
      <w:r>
        <w:rPr>
          <w:vertAlign w:val="superscript"/>
        </w:rPr>
        <w:t>20</w:t>
      </w:r>
      <w:r>
        <w:t xml:space="preserve">She arose at midnight, and took my son from beside me, while your handmaid slept, and laid it in her bosom, and laid her dead child in my bosom. </w:t>
      </w:r>
      <w:r>
        <w:rPr>
          <w:vertAlign w:val="superscript"/>
        </w:rPr>
        <w:t>21</w:t>
      </w:r>
      <w:r>
        <w:t xml:space="preserve">When I rose in the morning to nurse my child, </w:t>
      </w:r>
      <w:r w:rsidR="00B461A0">
        <w:t>look</w:t>
      </w:r>
      <w:r>
        <w:t xml:space="preserve">, it was dead; but when I had looked at it in the morning, </w:t>
      </w:r>
      <w:r w:rsidR="00B461A0">
        <w:t>look</w:t>
      </w:r>
      <w:r>
        <w:t>, it was not my son, whom I bore.”</w:t>
      </w:r>
    </w:p>
    <w:p w14:paraId="39E7BAF9" w14:textId="77777777" w:rsidR="003C758E" w:rsidRDefault="003C758E" w:rsidP="003C758E">
      <w:r>
        <w:rPr>
          <w:vertAlign w:val="superscript"/>
        </w:rPr>
        <w:t>22</w:t>
      </w:r>
      <w:r>
        <w:t>The other woman said, “No; but the living is my son, and the dead is your son.”</w:t>
      </w:r>
    </w:p>
    <w:p w14:paraId="09FCBBB3" w14:textId="77777777" w:rsidR="003C758E" w:rsidRDefault="003C758E" w:rsidP="003C758E">
      <w:r>
        <w:t>This said, “No; but the dead is your son, and the living is my son.” Thus they spoke before the king.</w:t>
      </w:r>
    </w:p>
    <w:p w14:paraId="3FB98251" w14:textId="77777777" w:rsidR="003C758E" w:rsidRDefault="003C758E" w:rsidP="003C758E">
      <w:r>
        <w:rPr>
          <w:vertAlign w:val="superscript"/>
        </w:rPr>
        <w:t>23</w:t>
      </w:r>
      <w:r>
        <w:t xml:space="preserve">Then the king said, “The one says, ‘This is my son who lives, and your son is the dead;’ and the other says, ‘No; but your son is the dead one, and my son is the living one.’” </w:t>
      </w:r>
      <w:r>
        <w:rPr>
          <w:vertAlign w:val="superscript"/>
        </w:rPr>
        <w:t>24</w:t>
      </w:r>
      <w:r>
        <w:t xml:space="preserve">The king said, “Get me a sword.” They brought a sword before the king. </w:t>
      </w:r>
      <w:r>
        <w:rPr>
          <w:vertAlign w:val="superscript"/>
        </w:rPr>
        <w:t>25</w:t>
      </w:r>
      <w:r>
        <w:t xml:space="preserve">The king said, </w:t>
      </w:r>
      <w:r>
        <w:lastRenderedPageBreak/>
        <w:t>“Divide the living child in two, and give half to the one, and half to the other.”</w:t>
      </w:r>
    </w:p>
    <w:p w14:paraId="4AC9316C" w14:textId="77777777" w:rsidR="003C758E" w:rsidRDefault="003C758E" w:rsidP="003C758E">
      <w:r>
        <w:rPr>
          <w:vertAlign w:val="superscript"/>
        </w:rPr>
        <w:t>26</w:t>
      </w:r>
      <w:r>
        <w:t>Then the woman whose the living child was spoke to the king, for her heart yearned over her son, and she said, “Oh, my lord, give her the living child, and in no way kill it</w:t>
      </w:r>
      <w:r w:rsidR="008A3D28">
        <w:t>.</w:t>
      </w:r>
      <w:r>
        <w:t>”</w:t>
      </w:r>
    </w:p>
    <w:p w14:paraId="2379C777" w14:textId="77777777" w:rsidR="003C758E" w:rsidRDefault="003C758E" w:rsidP="003C758E">
      <w:r>
        <w:t>But the other said, “It shall be neither mine nor yours. Divide it.”</w:t>
      </w:r>
    </w:p>
    <w:p w14:paraId="11E5E1CC" w14:textId="77777777" w:rsidR="003C758E" w:rsidRDefault="003C758E" w:rsidP="003C758E">
      <w:r>
        <w:rPr>
          <w:vertAlign w:val="superscript"/>
        </w:rPr>
        <w:t>27</w:t>
      </w:r>
      <w:r>
        <w:t>Then the king answered, “Give her the living child, and in no way kill it. She is its mother.”</w:t>
      </w:r>
    </w:p>
    <w:p w14:paraId="3B14001D" w14:textId="77777777" w:rsidR="003C758E" w:rsidRDefault="003C758E" w:rsidP="003C758E">
      <w:r>
        <w:rPr>
          <w:vertAlign w:val="superscript"/>
        </w:rPr>
        <w:t>28</w:t>
      </w:r>
      <w:r>
        <w:t xml:space="preserve">All </w:t>
      </w:r>
      <w:smartTag w:uri="urn:schemas-microsoft-com:office:smarttags" w:element="place">
        <w:r>
          <w:t>Israel</w:t>
        </w:r>
      </w:smartTag>
      <w:r>
        <w:t xml:space="preserve"> heard of the judgment which the king had judged; and they feared the king: for they saw that the wisdom of God was in him, to do justice.</w:t>
      </w:r>
    </w:p>
    <w:p w14:paraId="09552A6F" w14:textId="77777777" w:rsidR="003C758E" w:rsidRDefault="003C758E" w:rsidP="00CD144D">
      <w:pPr>
        <w:pStyle w:val="NHEB"/>
        <w:framePr w:wrap="auto"/>
      </w:pPr>
      <w:r>
        <w:t>4</w:t>
      </w:r>
    </w:p>
    <w:p w14:paraId="2349AC42" w14:textId="48290CBE" w:rsidR="003C758E" w:rsidRDefault="003C758E" w:rsidP="003C758E">
      <w:pPr>
        <w:ind w:firstLine="0"/>
      </w:pPr>
      <w:r>
        <w:t xml:space="preserve">King Solomon was king over all </w:t>
      </w:r>
      <w:smartTag w:uri="urn:schemas-microsoft-com:office:smarttags" w:element="place">
        <w:smartTag w:uri="urn:schemas-microsoft-com:office:smarttags" w:element="country-region">
          <w:r>
            <w:t>Israel</w:t>
          </w:r>
        </w:smartTag>
      </w:smartTag>
      <w:r>
        <w:t xml:space="preserve">. </w:t>
      </w:r>
      <w:r>
        <w:rPr>
          <w:vertAlign w:val="superscript"/>
        </w:rPr>
        <w:t>2</w:t>
      </w:r>
      <w:r w:rsidR="00927E0F">
        <w:t>These were the officials whom he had</w:t>
      </w:r>
      <w:r>
        <w:t xml:space="preserve">: Azariah the son of Zadok, the priest; </w:t>
      </w:r>
      <w:r>
        <w:rPr>
          <w:vertAlign w:val="superscript"/>
        </w:rPr>
        <w:t>3</w:t>
      </w:r>
      <w:r>
        <w:t xml:space="preserve">Elihoreph and Ahijah, the sons of Shisha, scribes; Jehoshaphat the son of Ahilud, the recorder; </w:t>
      </w:r>
      <w:r>
        <w:rPr>
          <w:vertAlign w:val="superscript"/>
        </w:rPr>
        <w:t>4</w:t>
      </w:r>
      <w:r>
        <w:t xml:space="preserve">and Benaiah the son of Jehoiada was over the army; and Zadok and Abiathar were priests; </w:t>
      </w:r>
      <w:r>
        <w:rPr>
          <w:vertAlign w:val="superscript"/>
        </w:rPr>
        <w:t>5</w:t>
      </w:r>
      <w:r>
        <w:t xml:space="preserve">and Azariah the son of Nathan was over the officers; and Zabud the son of Nathan was chief minister, the king’s friend; </w:t>
      </w:r>
      <w:r>
        <w:rPr>
          <w:vertAlign w:val="superscript"/>
        </w:rPr>
        <w:t>6</w:t>
      </w:r>
      <w:r>
        <w:t xml:space="preserve">and Ahishar was over the </w:t>
      </w:r>
      <w:r w:rsidR="00C35F8C">
        <w:t>palace</w:t>
      </w:r>
      <w:r w:rsidR="00A330A2">
        <w:t>;</w:t>
      </w:r>
      <w:r w:rsidR="00C35F8C">
        <w:t xml:space="preserve"> </w:t>
      </w:r>
      <w:r w:rsidR="00C35F8C" w:rsidRPr="00C35F8C">
        <w:t xml:space="preserve">and Eliab son of Joab was </w:t>
      </w:r>
      <w:r w:rsidR="00C35F8C">
        <w:t>over</w:t>
      </w:r>
      <w:r w:rsidR="00C35F8C" w:rsidRPr="00C35F8C">
        <w:t xml:space="preserve"> the army</w:t>
      </w:r>
      <w:r w:rsidR="00C35F8C">
        <w:t>;</w:t>
      </w:r>
      <w:r w:rsidR="00D3420F">
        <w:rPr>
          <w:rStyle w:val="FootnoteReference"/>
        </w:rPr>
        <w:footnoteReference w:id="1712"/>
      </w:r>
      <w:r>
        <w:t xml:space="preserve"> and Adoniram the son of Abda was </w:t>
      </w:r>
      <w:r>
        <w:t xml:space="preserve">over the men subject to forced labor. </w:t>
      </w:r>
      <w:r>
        <w:rPr>
          <w:vertAlign w:val="superscript"/>
        </w:rPr>
        <w:t>7</w:t>
      </w:r>
      <w:r>
        <w:t xml:space="preserve">Solomon had twelve officers over all </w:t>
      </w:r>
      <w:smartTag w:uri="urn:schemas-microsoft-com:office:smarttags" w:element="place">
        <w:smartTag w:uri="urn:schemas-microsoft-com:office:smarttags" w:element="country-region">
          <w:r>
            <w:t>Israel</w:t>
          </w:r>
        </w:smartTag>
      </w:smartTag>
      <w:r>
        <w:t xml:space="preserve">, who provided food for the king and his household: each man had to make provision for a month in the year. </w:t>
      </w:r>
      <w:r>
        <w:rPr>
          <w:vertAlign w:val="superscript"/>
        </w:rPr>
        <w:t>8</w:t>
      </w:r>
      <w:r>
        <w:t xml:space="preserve">These are their names: Ben Hur, in the hill country of Ephraim; </w:t>
      </w:r>
      <w:r>
        <w:rPr>
          <w:vertAlign w:val="superscript"/>
        </w:rPr>
        <w:t>9</w:t>
      </w:r>
      <w:r>
        <w:t xml:space="preserve">Ben Deker, in Makaz, and in Shaalbim, and Beth Shemesh, and Elon Beth Hanan; </w:t>
      </w:r>
      <w:r>
        <w:rPr>
          <w:vertAlign w:val="superscript"/>
        </w:rPr>
        <w:t>10</w:t>
      </w:r>
      <w:r>
        <w:t xml:space="preserve">Ben Hesed, in Arubboth (to him belonged Socoh, and all the land of Hepher); </w:t>
      </w:r>
      <w:r>
        <w:rPr>
          <w:vertAlign w:val="superscript"/>
        </w:rPr>
        <w:t>11</w:t>
      </w:r>
      <w:r>
        <w:t xml:space="preserve">Ben Abinadab, in all the height of Dor (he had Taphath the daughter of Solomon as wife); </w:t>
      </w:r>
      <w:r>
        <w:rPr>
          <w:vertAlign w:val="superscript"/>
        </w:rPr>
        <w:t>12</w:t>
      </w:r>
      <w:r>
        <w:t xml:space="preserve">Baana the son of Ahilud, in Taanach and Megiddo, and all Beth Shean which is beside Zarethan, beneath Jezreel, from Beth Shean to Abel Meholah, as far as beyond Jokmeam; </w:t>
      </w:r>
      <w:r>
        <w:rPr>
          <w:vertAlign w:val="superscript"/>
        </w:rPr>
        <w:t>13</w:t>
      </w:r>
      <w:r>
        <w:t xml:space="preserve">Ben Geber, in Ramoth Gilead (to him belonged the towns of Jair the son of Manasseh, which are in Gilead; to him belonged the region of Argob, which is in Bashan, sixty great cities with walls and bronze bars); </w:t>
      </w:r>
      <w:r>
        <w:rPr>
          <w:vertAlign w:val="superscript"/>
        </w:rPr>
        <w:t>14</w:t>
      </w:r>
      <w:r>
        <w:t xml:space="preserve">Ahinadab the son of Iddo, in Mahanaim; </w:t>
      </w:r>
      <w:r>
        <w:rPr>
          <w:vertAlign w:val="superscript"/>
        </w:rPr>
        <w:t>15</w:t>
      </w:r>
      <w:r>
        <w:t xml:space="preserve">Ahimaaz, in Naphtali (he also took Basemath the daughter of Solomon as wife); </w:t>
      </w:r>
      <w:r>
        <w:rPr>
          <w:vertAlign w:val="superscript"/>
        </w:rPr>
        <w:t>16</w:t>
      </w:r>
      <w:r>
        <w:t xml:space="preserve">Baana the son of Hushai, </w:t>
      </w:r>
      <w:r w:rsidR="00597A9C">
        <w:t>in Asher and in Aloth;</w:t>
      </w:r>
      <w:r>
        <w:t xml:space="preserve"> </w:t>
      </w:r>
      <w:r>
        <w:rPr>
          <w:vertAlign w:val="superscript"/>
        </w:rPr>
        <w:t>17</w:t>
      </w:r>
      <w:r>
        <w:t xml:space="preserve">Jehoshaphat the son of Paruah, in Issachar; </w:t>
      </w:r>
      <w:r>
        <w:rPr>
          <w:vertAlign w:val="superscript"/>
        </w:rPr>
        <w:t>18</w:t>
      </w:r>
      <w:r>
        <w:t xml:space="preserve">Shimei the son of Ela, in Benjamin; </w:t>
      </w:r>
      <w:r>
        <w:rPr>
          <w:vertAlign w:val="superscript"/>
        </w:rPr>
        <w:t>19</w:t>
      </w:r>
      <w:r>
        <w:t xml:space="preserve">Geber the son of Uri, in the land of Gilead, the country of Sihon king of the Amorites and of Og king of Bashan; and he </w:t>
      </w:r>
      <w:r w:rsidR="002E32F2">
        <w:t>was the only prefect in the land of Judah.</w:t>
      </w:r>
      <w:r w:rsidR="002E32F2">
        <w:rPr>
          <w:rStyle w:val="FootnoteReference"/>
        </w:rPr>
        <w:footnoteReference w:id="1713"/>
      </w:r>
      <w:r>
        <w:t xml:space="preserve"> </w:t>
      </w:r>
      <w:r>
        <w:rPr>
          <w:vertAlign w:val="superscript"/>
        </w:rPr>
        <w:t>20</w:t>
      </w:r>
      <w:r>
        <w:t xml:space="preserve">Judah and </w:t>
      </w:r>
      <w:smartTag w:uri="urn:schemas-microsoft-com:office:smarttags" w:element="place">
        <w:smartTag w:uri="urn:schemas-microsoft-com:office:smarttags" w:element="country-region">
          <w:r>
            <w:t>Israel</w:t>
          </w:r>
        </w:smartTag>
      </w:smartTag>
      <w:r>
        <w:t xml:space="preserve"> were many as the sand which is by the sea in multitude, eating </w:t>
      </w:r>
      <w:r>
        <w:lastRenderedPageBreak/>
        <w:t xml:space="preserve">and drinking and making merry. </w:t>
      </w:r>
      <w:r w:rsidR="00A848BC">
        <w:rPr>
          <w:vertAlign w:val="superscript"/>
        </w:rPr>
        <w:t>21</w:t>
      </w:r>
      <w:r w:rsidR="00A848BC">
        <w:t>And Solomon ruled over all the kingdoms from the River, and to</w:t>
      </w:r>
      <w:r w:rsidR="00A848BC">
        <w:rPr>
          <w:rStyle w:val="FootnoteReference"/>
        </w:rPr>
        <w:footnoteReference w:id="1714"/>
      </w:r>
      <w:r w:rsidR="00A848BC">
        <w:t xml:space="preserve"> the land of the Philistines, and to the border of Egypt. They brought tribute and served Solomon all the days of his life.</w:t>
      </w:r>
      <w:r>
        <w:t xml:space="preserve"> </w:t>
      </w:r>
      <w:r>
        <w:rPr>
          <w:vertAlign w:val="superscript"/>
        </w:rPr>
        <w:t>22</w:t>
      </w:r>
      <w:r>
        <w:t xml:space="preserve">Solomon’s provision for one day was thirty measures of fine flour, and sixty measures of meal, </w:t>
      </w:r>
      <w:r>
        <w:rPr>
          <w:vertAlign w:val="superscript"/>
        </w:rPr>
        <w:t>23</w:t>
      </w:r>
      <w:r>
        <w:t xml:space="preserve">ten head of fat cattle, and twenty head of cattle out of the pastures, and one hundred sheep, besides </w:t>
      </w:r>
      <w:r w:rsidR="00BA6825">
        <w:t>deer</w:t>
      </w:r>
      <w:r>
        <w:t xml:space="preserve">, and gazelles, and roebucks, and fattened fowl. </w:t>
      </w:r>
      <w:r>
        <w:rPr>
          <w:vertAlign w:val="superscript"/>
        </w:rPr>
        <w:t>24</w:t>
      </w:r>
      <w:r>
        <w:t xml:space="preserve">For he had dominion over all on this side the River, from Tiphsah even to </w:t>
      </w:r>
      <w:smartTag w:uri="urn:schemas-microsoft-com:office:smarttags" w:element="place">
        <w:smartTag w:uri="urn:schemas-microsoft-com:office:smarttags" w:element="City">
          <w:r>
            <w:t>Gaza</w:t>
          </w:r>
        </w:smartTag>
      </w:smartTag>
      <w:r>
        <w:t xml:space="preserve">, over all the kings on this side the River: and he had peace on all sides around him. </w:t>
      </w:r>
      <w:r>
        <w:rPr>
          <w:vertAlign w:val="superscript"/>
        </w:rPr>
        <w:t>25</w:t>
      </w:r>
      <w:r>
        <w:t xml:space="preserve">Judah and </w:t>
      </w:r>
      <w:smartTag w:uri="urn:schemas-microsoft-com:office:smarttags" w:element="country-region">
        <w:r>
          <w:t>Israel</w:t>
        </w:r>
      </w:smartTag>
      <w:r>
        <w:t xml:space="preserve"> lived safely, every man under his vine and under his fig tree, from Dan even to </w:t>
      </w:r>
      <w:smartTag w:uri="urn:schemas-microsoft-com:office:smarttags" w:element="place">
        <w:smartTag w:uri="urn:schemas-microsoft-com:office:smarttags" w:element="City">
          <w:r>
            <w:t>Beersheba</w:t>
          </w:r>
        </w:smartTag>
      </w:smartTag>
      <w:r>
        <w:t xml:space="preserve">, all the days of Solomon. </w:t>
      </w:r>
      <w:r>
        <w:rPr>
          <w:vertAlign w:val="superscript"/>
        </w:rPr>
        <w:t>26</w:t>
      </w:r>
      <w:r w:rsidR="00557217">
        <w:t>And S</w:t>
      </w:r>
      <w:r>
        <w:t>olomon had fo</w:t>
      </w:r>
      <w:r w:rsidR="00557217">
        <w:t>ur</w:t>
      </w:r>
      <w:r w:rsidR="00557217">
        <w:rPr>
          <w:rStyle w:val="FootnoteReference"/>
        </w:rPr>
        <w:footnoteReference w:id="1715"/>
      </w:r>
      <w:r>
        <w:t xml:space="preserve"> thousand stalls of horses for his chariots, and twelve thousand horsemen. </w:t>
      </w:r>
      <w:r>
        <w:rPr>
          <w:vertAlign w:val="superscript"/>
        </w:rPr>
        <w:t>27</w:t>
      </w:r>
      <w:r>
        <w:t xml:space="preserve">Those officers provided food for king Solomon, and for all who came to king Solomon’s table, every man in his month; they let nothing be lacking. </w:t>
      </w:r>
      <w:r>
        <w:rPr>
          <w:vertAlign w:val="superscript"/>
        </w:rPr>
        <w:t>28</w:t>
      </w:r>
      <w:r w:rsidR="0081096A">
        <w:t>And they also brought barley and straw for the horses and the steeds to</w:t>
      </w:r>
      <w:r>
        <w:t xml:space="preserve"> the place where the officers were, every man according to his duty. </w:t>
      </w:r>
      <w:r>
        <w:rPr>
          <w:vertAlign w:val="superscript"/>
        </w:rPr>
        <w:t>29</w:t>
      </w:r>
      <w:r>
        <w:t xml:space="preserve">God gave </w:t>
      </w:r>
      <w:r w:rsidR="00297ACF">
        <w:t>Solomon wisdom and</w:t>
      </w:r>
      <w:r w:rsidR="005D040A">
        <w:t xml:space="preserve"> exceptional insight</w:t>
      </w:r>
      <w:r>
        <w:t xml:space="preserve">, and very great understanding, even as the sand that is on the seashore. </w:t>
      </w:r>
      <w:r>
        <w:rPr>
          <w:vertAlign w:val="superscript"/>
        </w:rPr>
        <w:t>30</w:t>
      </w:r>
      <w:r>
        <w:t xml:space="preserve">Solomon’s wisdom excelled the wisdom of all the </w:t>
      </w:r>
      <w:r w:rsidR="00B9101A">
        <w:t>people of the east</w:t>
      </w:r>
      <w:r>
        <w:t xml:space="preserve">, and all the wisdom of </w:t>
      </w:r>
      <w:smartTag w:uri="urn:schemas-microsoft-com:office:smarttags" w:element="place">
        <w:smartTag w:uri="urn:schemas-microsoft-com:office:smarttags" w:element="country-region">
          <w:r>
            <w:t>Egypt</w:t>
          </w:r>
        </w:smartTag>
      </w:smartTag>
      <w:r>
        <w:t xml:space="preserve">. </w:t>
      </w:r>
      <w:r>
        <w:rPr>
          <w:vertAlign w:val="superscript"/>
        </w:rPr>
        <w:t>31</w:t>
      </w:r>
      <w:r>
        <w:t xml:space="preserve">For </w:t>
      </w:r>
      <w:r>
        <w:t xml:space="preserve">he was wiser than all men; than Ethan the Ezrahite, and Heman, and Calcol, and Darda, the sons of Mahol: and his fame was in all the nations all around. </w:t>
      </w:r>
      <w:r>
        <w:rPr>
          <w:vertAlign w:val="superscript"/>
        </w:rPr>
        <w:t>32</w:t>
      </w:r>
      <w:r>
        <w:t xml:space="preserve">He spoke three thousand proverbs; and his songs were one thousand five. </w:t>
      </w:r>
      <w:r>
        <w:rPr>
          <w:vertAlign w:val="superscript"/>
        </w:rPr>
        <w:t>33</w:t>
      </w:r>
      <w:r>
        <w:t xml:space="preserve">He spoke of trees, from the cedar that is in </w:t>
      </w:r>
      <w:smartTag w:uri="urn:schemas-microsoft-com:office:smarttags" w:element="place">
        <w:smartTag w:uri="urn:schemas-microsoft-com:office:smarttags" w:element="country-region">
          <w:r>
            <w:t>Lebanon</w:t>
          </w:r>
        </w:smartTag>
      </w:smartTag>
      <w:r>
        <w:t xml:space="preserve"> even to the hyssop that springs out of the wall; he spoke also of animals, and of birds, and of </w:t>
      </w:r>
      <w:r w:rsidR="00A12995">
        <w:t>crawling creature</w:t>
      </w:r>
      <w:r>
        <w:t xml:space="preserve">s, and of fish. </w:t>
      </w:r>
      <w:r>
        <w:rPr>
          <w:vertAlign w:val="superscript"/>
        </w:rPr>
        <w:t>34</w:t>
      </w:r>
      <w:r>
        <w:t>There came of all peoples to hear the wisdom of Solomon, from all kings of the earth, who had heard of his wisdom.</w:t>
      </w:r>
    </w:p>
    <w:p w14:paraId="5C6221D6" w14:textId="77777777" w:rsidR="003C758E" w:rsidRDefault="003C758E" w:rsidP="00CD144D">
      <w:pPr>
        <w:pStyle w:val="NHEB"/>
        <w:framePr w:wrap="auto"/>
      </w:pPr>
      <w:r>
        <w:t>5</w:t>
      </w:r>
    </w:p>
    <w:p w14:paraId="3BB901FC" w14:textId="77777777" w:rsidR="003C758E" w:rsidRDefault="003C758E" w:rsidP="003C758E">
      <w:pPr>
        <w:ind w:firstLine="0"/>
      </w:pPr>
      <w:r>
        <w:t xml:space="preserve">Hiram king of </w:t>
      </w:r>
      <w:smartTag w:uri="urn:schemas-microsoft-com:office:smarttags" w:element="City">
        <w:smartTag w:uri="urn:schemas-microsoft-com:office:smarttags" w:element="place">
          <w:r>
            <w:t>Tyre</w:t>
          </w:r>
        </w:smartTag>
      </w:smartTag>
      <w:r>
        <w:t xml:space="preserve"> sent his servants to Solomon; for he had heard that they had anointed him king in the place of his father: for Hiram was ever a lover of David. </w:t>
      </w:r>
      <w:r>
        <w:rPr>
          <w:vertAlign w:val="superscript"/>
        </w:rPr>
        <w:t>2</w:t>
      </w:r>
      <w:r>
        <w:t xml:space="preserve">Solomon sent to Hiram, saying, </w:t>
      </w:r>
      <w:r>
        <w:rPr>
          <w:vertAlign w:val="superscript"/>
        </w:rPr>
        <w:t>3</w:t>
      </w:r>
      <w:r>
        <w:t xml:space="preserve">“You know how that David my father could not build a house for the name of the </w:t>
      </w:r>
      <w:r w:rsidR="00F170FA" w:rsidRPr="00F170FA">
        <w:rPr>
          <w:sz w:val="16"/>
          <w:szCs w:val="16"/>
        </w:rPr>
        <w:t>LORD</w:t>
      </w:r>
      <w:r>
        <w:t xml:space="preserve"> his God for the wars which were about him on every side, until the </w:t>
      </w:r>
      <w:r w:rsidR="00F170FA" w:rsidRPr="00F170FA">
        <w:rPr>
          <w:sz w:val="16"/>
          <w:szCs w:val="16"/>
        </w:rPr>
        <w:t>LORD</w:t>
      </w:r>
      <w:r>
        <w:t xml:space="preserve"> put them under the soles of his feet. </w:t>
      </w:r>
      <w:r>
        <w:rPr>
          <w:vertAlign w:val="superscript"/>
        </w:rPr>
        <w:t>4</w:t>
      </w:r>
      <w:r>
        <w:t xml:space="preserve">But now the </w:t>
      </w:r>
      <w:r w:rsidR="00F170FA" w:rsidRPr="00F170FA">
        <w:rPr>
          <w:sz w:val="16"/>
          <w:szCs w:val="16"/>
        </w:rPr>
        <w:t>LORD</w:t>
      </w:r>
      <w:r>
        <w:t xml:space="preserve"> my God has given me rest on every side. There is neither adversary, nor evil occurrence. </w:t>
      </w:r>
      <w:r>
        <w:rPr>
          <w:vertAlign w:val="superscript"/>
        </w:rPr>
        <w:t>5</w:t>
      </w:r>
      <w:r w:rsidR="00B461A0">
        <w:t>Look</w:t>
      </w:r>
      <w:r>
        <w:t xml:space="preserve">, I purpose to build a house for the name of the </w:t>
      </w:r>
      <w:r w:rsidR="00F170FA" w:rsidRPr="00F170FA">
        <w:rPr>
          <w:sz w:val="16"/>
          <w:szCs w:val="16"/>
        </w:rPr>
        <w:t>LORD</w:t>
      </w:r>
      <w:r>
        <w:t xml:space="preserve"> my God, as the </w:t>
      </w:r>
      <w:r w:rsidR="00F170FA" w:rsidRPr="00F170FA">
        <w:rPr>
          <w:sz w:val="16"/>
          <w:szCs w:val="16"/>
        </w:rPr>
        <w:t>LORD</w:t>
      </w:r>
      <w:r>
        <w:t xml:space="preserve"> spoke to David my father, saying, ‘Your son, whom I will set on your throne in your place, he shall build the house for my name.’ </w:t>
      </w:r>
      <w:r>
        <w:rPr>
          <w:vertAlign w:val="superscript"/>
        </w:rPr>
        <w:t>6</w:t>
      </w:r>
      <w:r>
        <w:t xml:space="preserve">Now therefore command that they cut me cedar </w:t>
      </w:r>
      <w:r>
        <w:lastRenderedPageBreak/>
        <w:t xml:space="preserve">trees out of </w:t>
      </w:r>
      <w:smartTag w:uri="urn:schemas-microsoft-com:office:smarttags" w:element="place">
        <w:r>
          <w:t>Lebanon</w:t>
        </w:r>
      </w:smartTag>
      <w:r>
        <w:t>. My servants shall be with your servants; and I will give you wages for your servants according to all that you shall say. For you know that there is not among us any who knows how to cut timber like the Sidonians.”</w:t>
      </w:r>
    </w:p>
    <w:p w14:paraId="438DE1F6" w14:textId="77777777" w:rsidR="003C758E" w:rsidRDefault="003C758E" w:rsidP="003C758E">
      <w:r>
        <w:rPr>
          <w:vertAlign w:val="superscript"/>
        </w:rPr>
        <w:t>7</w:t>
      </w:r>
      <w:r>
        <w:t xml:space="preserve">It happened, when Hiram heard the words of Solomon, that he rejoiced greatly, and said, “Blessed is the </w:t>
      </w:r>
      <w:r w:rsidR="00F170FA" w:rsidRPr="00F170FA">
        <w:rPr>
          <w:sz w:val="16"/>
          <w:szCs w:val="16"/>
        </w:rPr>
        <w:t>LORD</w:t>
      </w:r>
      <w:r>
        <w:t xml:space="preserve"> this day, who has given to David a wise son over this great people.” </w:t>
      </w:r>
      <w:r>
        <w:rPr>
          <w:vertAlign w:val="superscript"/>
        </w:rPr>
        <w:t>8</w:t>
      </w:r>
      <w:r>
        <w:t xml:space="preserve">Hiram sent to Solomon, saying, “I have heard the message which you have sent to me. </w:t>
      </w:r>
      <w:r w:rsidR="00BC574E">
        <w:t>I will satisfy all your desire concerning cedar wood and concerning the wood of evergreens.</w:t>
      </w:r>
      <w:r>
        <w:t xml:space="preserve"> </w:t>
      </w:r>
      <w:r>
        <w:rPr>
          <w:vertAlign w:val="superscript"/>
        </w:rPr>
        <w:t>9</w:t>
      </w:r>
      <w:r>
        <w:t xml:space="preserve">My servants shall bring them down from </w:t>
      </w:r>
      <w:smartTag w:uri="urn:schemas-microsoft-com:office:smarttags" w:element="country-region">
        <w:smartTag w:uri="urn:schemas-microsoft-com:office:smarttags" w:element="place">
          <w:r>
            <w:t>Lebanon</w:t>
          </w:r>
        </w:smartTag>
      </w:smartTag>
      <w:r>
        <w:t xml:space="preserve"> to the sea. I will make them into rafts to go by sea to the place that you shall appoint me, and will cause them to be broken up there, and you shall receive them. You shall accomplish my desire, in giving food for my household.”</w:t>
      </w:r>
    </w:p>
    <w:p w14:paraId="352263CC" w14:textId="77777777" w:rsidR="003C758E" w:rsidRDefault="003C758E" w:rsidP="003C758E">
      <w:r>
        <w:rPr>
          <w:vertAlign w:val="superscript"/>
        </w:rPr>
        <w:t>10</w:t>
      </w:r>
      <w:r>
        <w:t xml:space="preserve">So Hiram gave Solomon timber of cedar and timber of fir according to all his desire. </w:t>
      </w:r>
      <w:r>
        <w:rPr>
          <w:vertAlign w:val="superscript"/>
        </w:rPr>
        <w:t>11</w:t>
      </w:r>
      <w:r>
        <w:t xml:space="preserve">Solomon gave Hiram twenty thousand </w:t>
      </w:r>
      <w:r w:rsidR="003F7BCC">
        <w:t>cors</w:t>
      </w:r>
      <w:r>
        <w:t xml:space="preserve"> of wheat for food to his household, and twenty</w:t>
      </w:r>
      <w:r w:rsidR="003F7BCC">
        <w:t xml:space="preserve"> thousand</w:t>
      </w:r>
      <w:r>
        <w:t xml:space="preserve"> </w:t>
      </w:r>
      <w:r w:rsidR="003B2DBF">
        <w:t>baths</w:t>
      </w:r>
      <w:r w:rsidR="003B2DBF">
        <w:rPr>
          <w:rStyle w:val="FootnoteReference"/>
        </w:rPr>
        <w:footnoteReference w:id="1716"/>
      </w:r>
      <w:r>
        <w:t xml:space="preserve"> of pure oil. Solomon gave this to Hiram year by year. </w:t>
      </w:r>
      <w:r>
        <w:rPr>
          <w:vertAlign w:val="superscript"/>
        </w:rPr>
        <w:t>12</w:t>
      </w:r>
      <w:r>
        <w:t xml:space="preserve">The </w:t>
      </w:r>
      <w:r w:rsidR="00F170FA" w:rsidRPr="00F170FA">
        <w:rPr>
          <w:sz w:val="16"/>
          <w:szCs w:val="16"/>
        </w:rPr>
        <w:t>LORD</w:t>
      </w:r>
      <w:r>
        <w:t xml:space="preserve"> gave Solomon wisdom, as he promised him; and there was peace </w:t>
      </w:r>
      <w:r>
        <w:t xml:space="preserve">between Hiram and Solomon; </w:t>
      </w:r>
      <w:r w:rsidR="00BC574E">
        <w:t>and the two of them made a covenant.</w:t>
      </w:r>
      <w:r>
        <w:t xml:space="preserve"> </w:t>
      </w:r>
      <w:r>
        <w:rPr>
          <w:vertAlign w:val="superscript"/>
        </w:rPr>
        <w:t>13</w:t>
      </w:r>
      <w:r>
        <w:t xml:space="preserve">King Solomon raised a levy out of all </w:t>
      </w:r>
      <w:smartTag w:uri="urn:schemas-microsoft-com:office:smarttags" w:element="country-region">
        <w:smartTag w:uri="urn:schemas-microsoft-com:office:smarttags" w:element="place">
          <w:r>
            <w:t>Israel</w:t>
          </w:r>
        </w:smartTag>
      </w:smartTag>
      <w:r>
        <w:t xml:space="preserve">; and the levy was thirty thousand men. </w:t>
      </w:r>
      <w:r>
        <w:rPr>
          <w:vertAlign w:val="superscript"/>
        </w:rPr>
        <w:t>14</w:t>
      </w:r>
      <w:r>
        <w:t xml:space="preserve">He sent them to </w:t>
      </w:r>
      <w:smartTag w:uri="urn:schemas-microsoft-com:office:smarttags" w:element="country-region">
        <w:r>
          <w:t>Lebanon</w:t>
        </w:r>
      </w:smartTag>
      <w:r>
        <w:t xml:space="preserve">, ten thousand a month by courses; a month they were in </w:t>
      </w:r>
      <w:smartTag w:uri="urn:schemas-microsoft-com:office:smarttags" w:element="country-region">
        <w:smartTag w:uri="urn:schemas-microsoft-com:office:smarttags" w:element="place">
          <w:r>
            <w:t>Lebanon</w:t>
          </w:r>
        </w:smartTag>
      </w:smartTag>
      <w:r>
        <w:t xml:space="preserve">, and two months at home; and Adoniram was over the men subject to forced labor. </w:t>
      </w:r>
      <w:r>
        <w:rPr>
          <w:vertAlign w:val="superscript"/>
        </w:rPr>
        <w:t>15</w:t>
      </w:r>
      <w:r>
        <w:t xml:space="preserve">Solomon had seventy thousand who bore burdens, and eighty thousand who were stone cutters in the mountains; </w:t>
      </w:r>
      <w:r>
        <w:rPr>
          <w:vertAlign w:val="superscript"/>
        </w:rPr>
        <w:t>16</w:t>
      </w:r>
      <w:r>
        <w:t xml:space="preserve">besides Solomon’s chief officers who were over the work, three thousand and </w:t>
      </w:r>
      <w:r w:rsidR="002A4E3B">
        <w:t>six</w:t>
      </w:r>
      <w:r>
        <w:t xml:space="preserve"> hundred,</w:t>
      </w:r>
      <w:r w:rsidR="002A4E3B">
        <w:rPr>
          <w:rStyle w:val="FootnoteReference"/>
        </w:rPr>
        <w:footnoteReference w:id="1717"/>
      </w:r>
      <w:r>
        <w:t xml:space="preserve"> who bore rule over the people who labored in the work. </w:t>
      </w:r>
      <w:r>
        <w:rPr>
          <w:vertAlign w:val="superscript"/>
        </w:rPr>
        <w:t>17</w:t>
      </w:r>
      <w:r>
        <w:t xml:space="preserve">The king commanded, and they cut out great stones, costly stones, to lay the foundation of the house with worked stone. </w:t>
      </w:r>
      <w:r>
        <w:rPr>
          <w:vertAlign w:val="superscript"/>
        </w:rPr>
        <w:t>18</w:t>
      </w:r>
      <w:r>
        <w:t>Solomon’s builders and Hiram’s builders and the Gebalites cut them, and prepared the timber and the stones to build the house.</w:t>
      </w:r>
    </w:p>
    <w:p w14:paraId="035B6341" w14:textId="77777777" w:rsidR="003C758E" w:rsidRDefault="003C758E" w:rsidP="00CD144D">
      <w:pPr>
        <w:pStyle w:val="NHEB"/>
        <w:framePr w:wrap="auto"/>
      </w:pPr>
      <w:r>
        <w:t>6</w:t>
      </w:r>
    </w:p>
    <w:p w14:paraId="63FB556E" w14:textId="480D5424" w:rsidR="00A5078C" w:rsidRDefault="003C758E" w:rsidP="00A5078C">
      <w:pPr>
        <w:ind w:firstLine="0"/>
      </w:pPr>
      <w:r>
        <w:t xml:space="preserve">It happened in the four hundred and eightieth year after the </w:t>
      </w:r>
      <w:r w:rsidR="00DD3076">
        <w:t>children of Israel</w:t>
      </w:r>
      <w:r>
        <w:t xml:space="preserve"> had come out of the </w:t>
      </w:r>
      <w:smartTag w:uri="urn:schemas-microsoft-com:office:smarttags" w:element="PlaceType">
        <w:r>
          <w:t>land</w:t>
        </w:r>
      </w:smartTag>
      <w:r>
        <w:t xml:space="preserve"> of </w:t>
      </w:r>
      <w:smartTag w:uri="urn:schemas-microsoft-com:office:smarttags" w:element="PlaceName">
        <w:r>
          <w:t>Egypt</w:t>
        </w:r>
      </w:smartTag>
      <w:r>
        <w:t xml:space="preserve">, in the fourth year of Solomon’s reign over </w:t>
      </w:r>
      <w:smartTag w:uri="urn:schemas-microsoft-com:office:smarttags" w:element="place">
        <w:smartTag w:uri="urn:schemas-microsoft-com:office:smarttags" w:element="country-region">
          <w:r>
            <w:t>Israel</w:t>
          </w:r>
        </w:smartTag>
      </w:smartTag>
      <w:r>
        <w:t xml:space="preserve">, in the month Ziv, which is the second month, that he began to build the house of the </w:t>
      </w:r>
      <w:r w:rsidR="00F170FA" w:rsidRPr="00F170FA">
        <w:rPr>
          <w:sz w:val="16"/>
          <w:szCs w:val="16"/>
        </w:rPr>
        <w:t>LORD</w:t>
      </w:r>
      <w:r>
        <w:t xml:space="preserve">. </w:t>
      </w:r>
      <w:r w:rsidR="00A5078C">
        <w:rPr>
          <w:vertAlign w:val="superscript"/>
        </w:rPr>
        <w:t>2</w:t>
      </w:r>
      <w:r w:rsidR="00A5078C">
        <w:t xml:space="preserve">The house which king Solomon built for the </w:t>
      </w:r>
      <w:r w:rsidR="00A5078C" w:rsidRPr="00F170FA">
        <w:rPr>
          <w:sz w:val="16"/>
          <w:szCs w:val="16"/>
        </w:rPr>
        <w:t>LORD</w:t>
      </w:r>
      <w:r w:rsidR="00A5078C">
        <w:t xml:space="preserve">, its length was one hundred </w:t>
      </w:r>
      <w:r w:rsidR="00A5078C">
        <w:lastRenderedPageBreak/>
        <w:t>three feet and four inches,</w:t>
      </w:r>
      <w:r w:rsidR="00A5078C">
        <w:rPr>
          <w:rStyle w:val="FootnoteReference"/>
        </w:rPr>
        <w:footnoteReference w:id="1718"/>
      </w:r>
      <w:r w:rsidR="00A5078C">
        <w:t xml:space="preserve"> and its breadth thirty-four feet and five inches,</w:t>
      </w:r>
      <w:r w:rsidR="00A5078C">
        <w:rPr>
          <w:rStyle w:val="FootnoteReference"/>
        </w:rPr>
        <w:footnoteReference w:id="1719"/>
      </w:r>
      <w:r w:rsidR="00A5078C">
        <w:t xml:space="preserve"> and its height fifty-one feet and eight inches.</w:t>
      </w:r>
      <w:r w:rsidR="00A5078C">
        <w:rPr>
          <w:rStyle w:val="FootnoteReference"/>
        </w:rPr>
        <w:footnoteReference w:id="1720"/>
      </w:r>
      <w:r w:rsidR="00A5078C">
        <w:t xml:space="preserve"> </w:t>
      </w:r>
      <w:r w:rsidR="00A5078C">
        <w:rPr>
          <w:vertAlign w:val="superscript"/>
        </w:rPr>
        <w:t>3</w:t>
      </w:r>
      <w:r w:rsidR="00A5078C">
        <w:t>The porch before the temple of the house, thirty-four feet and five inches</w:t>
      </w:r>
      <w:r w:rsidR="00A5078C">
        <w:rPr>
          <w:rStyle w:val="FootnoteReference"/>
        </w:rPr>
        <w:footnoteReference w:id="1721"/>
      </w:r>
      <w:r w:rsidR="00A5078C">
        <w:t xml:space="preserve"> was its length, according to the breadth of the house. Seventeen feet and three inches</w:t>
      </w:r>
      <w:r w:rsidR="00A5078C">
        <w:rPr>
          <w:rStyle w:val="FootnoteReference"/>
        </w:rPr>
        <w:footnoteReference w:id="1722"/>
      </w:r>
      <w:r w:rsidR="00A5078C">
        <w:t xml:space="preserve"> was its breadth before the house. </w:t>
      </w:r>
      <w:r w:rsidR="00A5078C">
        <w:rPr>
          <w:vertAlign w:val="superscript"/>
        </w:rPr>
        <w:t>4</w:t>
      </w:r>
      <w:r w:rsidR="00A5078C">
        <w:t xml:space="preserve">For the house he made windows of fixed lattice work. </w:t>
      </w:r>
      <w:r w:rsidR="00A5078C">
        <w:rPr>
          <w:vertAlign w:val="superscript"/>
        </w:rPr>
        <w:t>5</w:t>
      </w:r>
      <w:r w:rsidR="00A5078C">
        <w:t xml:space="preserve">Against the wall of the house he built stories all around, against the walls of the house all around, both of the temple and of the </w:t>
      </w:r>
      <w:r w:rsidR="00162BAE">
        <w:t>inner sanctuary</w:t>
      </w:r>
      <w:r w:rsidR="00A5078C">
        <w:t xml:space="preserve">; and he made </w:t>
      </w:r>
      <w:r w:rsidR="007F45BB">
        <w:t>side-rooms</w:t>
      </w:r>
      <w:r w:rsidR="00A5078C">
        <w:t xml:space="preserve"> all around. </w:t>
      </w:r>
      <w:r w:rsidR="00A5078C">
        <w:rPr>
          <w:vertAlign w:val="superscript"/>
        </w:rPr>
        <w:t>6</w:t>
      </w:r>
      <w:r w:rsidR="00A5078C">
        <w:t>The lowest story</w:t>
      </w:r>
      <w:r w:rsidR="00A5078C">
        <w:rPr>
          <w:rStyle w:val="FootnoteReference"/>
        </w:rPr>
        <w:footnoteReference w:id="1723"/>
      </w:r>
      <w:r w:rsidR="00A5078C">
        <w:t xml:space="preserve"> was eight feet and seven inches</w:t>
      </w:r>
      <w:r w:rsidR="00A5078C">
        <w:rPr>
          <w:rStyle w:val="FootnoteReference"/>
        </w:rPr>
        <w:footnoteReference w:id="1724"/>
      </w:r>
      <w:r w:rsidR="00A5078C">
        <w:t xml:space="preserve"> broad, and the middle was ten feet and four inches</w:t>
      </w:r>
      <w:r w:rsidR="00A5078C">
        <w:rPr>
          <w:rStyle w:val="FootnoteReference"/>
        </w:rPr>
        <w:footnoteReference w:id="1725"/>
      </w:r>
      <w:r w:rsidR="00A5078C">
        <w:t xml:space="preserve"> broad, and the third was twelve feet and one inch</w:t>
      </w:r>
      <w:r w:rsidR="00A5078C">
        <w:rPr>
          <w:rStyle w:val="FootnoteReference"/>
        </w:rPr>
        <w:footnoteReference w:id="1726"/>
      </w:r>
      <w:r w:rsidR="00A5078C">
        <w:t xml:space="preserve"> broad; for on the outside he made offsets in the wall of the house all around, that the beams should not have hold in the walls of the house. </w:t>
      </w:r>
      <w:r w:rsidR="00A5078C">
        <w:rPr>
          <w:vertAlign w:val="superscript"/>
        </w:rPr>
        <w:t>7</w:t>
      </w:r>
      <w:r w:rsidR="00A5078C">
        <w:t>The house, when it was in building, was built of stone prepared at the quarry; and there was neither hammer nor axe nor</w:t>
      </w:r>
      <w:r w:rsidR="00A5078C">
        <w:rPr>
          <w:rStyle w:val="FootnoteReference"/>
        </w:rPr>
        <w:footnoteReference w:id="1727"/>
      </w:r>
      <w:r w:rsidR="00A5078C">
        <w:t xml:space="preserve"> any tool of iron heard in the house, while it was in building. </w:t>
      </w:r>
      <w:r w:rsidR="00A5078C">
        <w:rPr>
          <w:vertAlign w:val="superscript"/>
        </w:rPr>
        <w:t>8</w:t>
      </w:r>
      <w:r w:rsidR="00A5078C">
        <w:t>And</w:t>
      </w:r>
      <w:r w:rsidR="00A5078C">
        <w:rPr>
          <w:rStyle w:val="FootnoteReference"/>
        </w:rPr>
        <w:footnoteReference w:id="1728"/>
      </w:r>
      <w:r w:rsidR="00A5078C">
        <w:t xml:space="preserve"> the door for the lowest</w:t>
      </w:r>
      <w:r w:rsidR="00A5078C">
        <w:rPr>
          <w:rStyle w:val="FootnoteReference"/>
        </w:rPr>
        <w:footnoteReference w:id="1729"/>
      </w:r>
      <w:r w:rsidR="00A5078C">
        <w:t xml:space="preserve"> </w:t>
      </w:r>
      <w:r w:rsidR="007F45BB">
        <w:t>side-rooms</w:t>
      </w:r>
      <w:r w:rsidR="00A5078C">
        <w:t xml:space="preserve"> was in the right side of the house: and they went up by winding stairs into </w:t>
      </w:r>
      <w:r w:rsidR="00A5078C">
        <w:t>the middle story, and out of the middle into the third.</w:t>
      </w:r>
      <w:r w:rsidR="00A5078C">
        <w:rPr>
          <w:rStyle w:val="FootnoteReference"/>
        </w:rPr>
        <w:footnoteReference w:id="1730"/>
      </w:r>
      <w:r w:rsidR="00A5078C">
        <w:t xml:space="preserve"> </w:t>
      </w:r>
      <w:r w:rsidR="00A5078C">
        <w:rPr>
          <w:vertAlign w:val="superscript"/>
        </w:rPr>
        <w:t>9</w:t>
      </w:r>
      <w:r w:rsidR="00A5078C">
        <w:t xml:space="preserve">So he built the house, and finished it; and he covered the house with beams and planks of cedar. </w:t>
      </w:r>
      <w:r w:rsidR="00A5078C">
        <w:rPr>
          <w:vertAlign w:val="superscript"/>
        </w:rPr>
        <w:t>10</w:t>
      </w:r>
      <w:r w:rsidR="00A5078C">
        <w:t>He built the stories against all the house, each eight feet and seven inches</w:t>
      </w:r>
      <w:r w:rsidR="00A5078C">
        <w:rPr>
          <w:rStyle w:val="FootnoteReference"/>
        </w:rPr>
        <w:footnoteReference w:id="1731"/>
      </w:r>
      <w:r w:rsidR="00A5078C">
        <w:t xml:space="preserve"> high: and they rested on the house with timber of cedar.</w:t>
      </w:r>
    </w:p>
    <w:p w14:paraId="3C094C3B" w14:textId="39A25883" w:rsidR="00A5078C" w:rsidRDefault="00A5078C" w:rsidP="00A5078C">
      <w:r>
        <w:rPr>
          <w:vertAlign w:val="superscript"/>
        </w:rPr>
        <w:t>11</w:t>
      </w:r>
      <w:r>
        <w:t xml:space="preserve">The word of the </w:t>
      </w:r>
      <w:r w:rsidRPr="00F170FA">
        <w:rPr>
          <w:sz w:val="16"/>
          <w:szCs w:val="16"/>
        </w:rPr>
        <w:t>LORD</w:t>
      </w:r>
      <w:r>
        <w:t xml:space="preserve"> came to Solomon, saying, </w:t>
      </w:r>
      <w:r>
        <w:rPr>
          <w:vertAlign w:val="superscript"/>
        </w:rPr>
        <w:t>12</w:t>
      </w:r>
      <w:r>
        <w:t xml:space="preserve">“Concerning this house which you are building, if you will walk in my statutes, and execute my ordinances, and keep all my commandments to walk in them; then will I establish my word with you, which I spoke to David your father. </w:t>
      </w:r>
      <w:r>
        <w:rPr>
          <w:vertAlign w:val="superscript"/>
        </w:rPr>
        <w:t>13</w:t>
      </w:r>
      <w:r>
        <w:t xml:space="preserve">I will dwell among the </w:t>
      </w:r>
      <w:r w:rsidR="00DD3076">
        <w:t>children of Israel</w:t>
      </w:r>
      <w:r>
        <w:t xml:space="preserve">, and will not forsake my people </w:t>
      </w:r>
      <w:smartTag w:uri="urn:schemas-microsoft-com:office:smarttags" w:element="place">
        <w:smartTag w:uri="urn:schemas-microsoft-com:office:smarttags" w:element="country-region">
          <w:r>
            <w:t>Israel</w:t>
          </w:r>
        </w:smartTag>
      </w:smartTag>
      <w:r>
        <w:t>.”</w:t>
      </w:r>
    </w:p>
    <w:p w14:paraId="4BBE4328" w14:textId="77777777" w:rsidR="00A5078C" w:rsidRDefault="00A5078C" w:rsidP="00A5078C">
      <w:r>
        <w:rPr>
          <w:vertAlign w:val="superscript"/>
        </w:rPr>
        <w:t>14</w:t>
      </w:r>
      <w:r>
        <w:t xml:space="preserve">So Solomon built the house, and finished it. </w:t>
      </w:r>
      <w:r>
        <w:rPr>
          <w:vertAlign w:val="superscript"/>
        </w:rPr>
        <w:t>15</w:t>
      </w:r>
      <w:r>
        <w:t xml:space="preserve">He built the walls of the house within with boards of cedar: from the floor of the house to the walls of the ceiling, he covered them on the inside with wood; and he covered the floor of the house with boards of fir. </w:t>
      </w:r>
      <w:r>
        <w:rPr>
          <w:vertAlign w:val="superscript"/>
        </w:rPr>
        <w:t>16</w:t>
      </w:r>
      <w:r>
        <w:t xml:space="preserve">He built thirty-four feet and five </w:t>
      </w:r>
      <w:r>
        <w:lastRenderedPageBreak/>
        <w:t>inches,</w:t>
      </w:r>
      <w:r>
        <w:rPr>
          <w:rStyle w:val="FootnoteReference"/>
        </w:rPr>
        <w:footnoteReference w:id="1732"/>
      </w:r>
      <w:r>
        <w:t xml:space="preserve"> on the back part of the house with boards of cedar from the floor to the beams,</w:t>
      </w:r>
      <w:r>
        <w:rPr>
          <w:rStyle w:val="FootnoteReference"/>
        </w:rPr>
        <w:footnoteReference w:id="1733"/>
      </w:r>
      <w:r>
        <w:t xml:space="preserve"> and he built this within as an inner sanctuary, the most holy place. </w:t>
      </w:r>
      <w:r>
        <w:rPr>
          <w:vertAlign w:val="superscript"/>
        </w:rPr>
        <w:t>17</w:t>
      </w:r>
      <w:r>
        <w:t>In front of the temple sanctuary was sixty-eight feet and eleven inches.</w:t>
      </w:r>
      <w:r>
        <w:rPr>
          <w:rStyle w:val="FootnoteReference"/>
        </w:rPr>
        <w:footnoteReference w:id="1734"/>
      </w:r>
      <w:r>
        <w:t xml:space="preserve"> </w:t>
      </w:r>
      <w:r>
        <w:rPr>
          <w:vertAlign w:val="superscript"/>
        </w:rPr>
        <w:t>18</w:t>
      </w:r>
      <w:r>
        <w:t xml:space="preserve">And the inside of the house was cedar, carved with buds and open flowers: all was cedar; there was no stone seen. </w:t>
      </w:r>
      <w:r>
        <w:rPr>
          <w:vertAlign w:val="superscript"/>
        </w:rPr>
        <w:t>19</w:t>
      </w:r>
      <w:r>
        <w:t xml:space="preserve">He prepared an </w:t>
      </w:r>
      <w:r w:rsidR="00162BAE">
        <w:t>inner sanctuary</w:t>
      </w:r>
      <w:r>
        <w:t xml:space="preserve"> in the midst of the house within, to set there the ark of the covenant of the </w:t>
      </w:r>
      <w:r w:rsidRPr="00F170FA">
        <w:rPr>
          <w:sz w:val="16"/>
          <w:szCs w:val="16"/>
        </w:rPr>
        <w:t>LORD</w:t>
      </w:r>
      <w:r>
        <w:t xml:space="preserve">. </w:t>
      </w:r>
      <w:r>
        <w:rPr>
          <w:vertAlign w:val="superscript"/>
        </w:rPr>
        <w:t>20</w:t>
      </w:r>
      <w:r>
        <w:t>And before the sanctuary was thirty-four feet and five inches</w:t>
      </w:r>
      <w:r>
        <w:rPr>
          <w:rStyle w:val="FootnoteReference"/>
        </w:rPr>
        <w:footnoteReference w:id="1735"/>
      </w:r>
      <w:r>
        <w:t xml:space="preserve"> in length, and thirty-four feet and five inches in breadth, and thirty-four feet and five inches in its height; and he overlaid it with pure gold. And h</w:t>
      </w:r>
      <w:r w:rsidRPr="0047303F">
        <w:t>e made</w:t>
      </w:r>
      <w:r>
        <w:rPr>
          <w:rStyle w:val="FootnoteReference"/>
        </w:rPr>
        <w:footnoteReference w:id="1736"/>
      </w:r>
      <w:r w:rsidRPr="0047303F">
        <w:t xml:space="preserve"> </w:t>
      </w:r>
      <w:r>
        <w:t>the</w:t>
      </w:r>
      <w:r w:rsidRPr="0047303F">
        <w:t xml:space="preserve"> altar of cedar</w:t>
      </w:r>
      <w:r>
        <w:t xml:space="preserve">. </w:t>
      </w:r>
      <w:r>
        <w:rPr>
          <w:vertAlign w:val="superscript"/>
        </w:rPr>
        <w:t>21</w:t>
      </w:r>
      <w:r>
        <w:t xml:space="preserve">So Solomon overlaid the house within with pure gold, </w:t>
      </w:r>
      <w:r w:rsidRPr="0047303F">
        <w:t>and he drew chains of gold across, in front of the inner sanctuary,</w:t>
      </w:r>
      <w:r>
        <w:t xml:space="preserve"> and he overlaid it with gold. </w:t>
      </w:r>
      <w:r>
        <w:rPr>
          <w:vertAlign w:val="superscript"/>
        </w:rPr>
        <w:t>22</w:t>
      </w:r>
      <w:r>
        <w:t xml:space="preserve">The whole house he overlaid with gold, until all the house was finished: also the whole altar that belonged to the </w:t>
      </w:r>
      <w:r w:rsidR="00162BAE">
        <w:t>inner sanctuary</w:t>
      </w:r>
      <w:r>
        <w:t xml:space="preserve"> he overlaid with gold. </w:t>
      </w:r>
      <w:r>
        <w:rPr>
          <w:vertAlign w:val="superscript"/>
        </w:rPr>
        <w:t>23</w:t>
      </w:r>
      <w:r>
        <w:t xml:space="preserve">In the </w:t>
      </w:r>
      <w:r w:rsidR="00162BAE">
        <w:t>inner sanctuary</w:t>
      </w:r>
      <w:r>
        <w:t xml:space="preserve"> he made two cherubim of olive wood, each seventeen feet and three inches</w:t>
      </w:r>
      <w:r>
        <w:rPr>
          <w:rStyle w:val="FootnoteReference"/>
        </w:rPr>
        <w:footnoteReference w:id="1737"/>
      </w:r>
      <w:r>
        <w:t xml:space="preserve"> high. </w:t>
      </w:r>
      <w:r>
        <w:rPr>
          <w:vertAlign w:val="superscript"/>
        </w:rPr>
        <w:t>24</w:t>
      </w:r>
      <w:r>
        <w:t>Eight feet and seven inches</w:t>
      </w:r>
      <w:r>
        <w:rPr>
          <w:rStyle w:val="FootnoteReference"/>
        </w:rPr>
        <w:footnoteReference w:id="1738"/>
      </w:r>
      <w:r>
        <w:t xml:space="preserve"> was the one wing of the cherub, and eight feet and seven inches the other wing of the cherub: from the </w:t>
      </w:r>
      <w:r>
        <w:t>uttermost part of the one wing to the uttermost part of the other were seventeen feet and three inches</w:t>
      </w:r>
      <w:r w:rsidR="00AF4F07">
        <w:t>.</w:t>
      </w:r>
      <w:r>
        <w:rPr>
          <w:rStyle w:val="FootnoteReference"/>
        </w:rPr>
        <w:footnoteReference w:id="1739"/>
      </w:r>
      <w:r>
        <w:t xml:space="preserve"> </w:t>
      </w:r>
      <w:r>
        <w:rPr>
          <w:vertAlign w:val="superscript"/>
        </w:rPr>
        <w:t>25</w:t>
      </w:r>
      <w:r>
        <w:t>The other cherub was seventeen feet and three inches</w:t>
      </w:r>
      <w:r w:rsidR="00AF4F07">
        <w:t>:</w:t>
      </w:r>
      <w:r>
        <w:rPr>
          <w:rStyle w:val="FootnoteReference"/>
        </w:rPr>
        <w:footnoteReference w:id="1740"/>
      </w:r>
      <w:r>
        <w:t xml:space="preserve"> both the cherubim were of one measure and one form. </w:t>
      </w:r>
      <w:r>
        <w:rPr>
          <w:vertAlign w:val="superscript"/>
        </w:rPr>
        <w:t>26</w:t>
      </w:r>
      <w:r>
        <w:t>The height of the one cherub was seventeen feet and three inches,</w:t>
      </w:r>
      <w:r>
        <w:rPr>
          <w:rStyle w:val="FootnoteReference"/>
        </w:rPr>
        <w:footnoteReference w:id="1741"/>
      </w:r>
      <w:r>
        <w:t xml:space="preserve"> and so was it of the other cherub. </w:t>
      </w:r>
      <w:r>
        <w:rPr>
          <w:vertAlign w:val="superscript"/>
        </w:rPr>
        <w:t>27</w:t>
      </w:r>
      <w:r>
        <w:t xml:space="preserve">He set the cherubim within the inner house; and the wings of the cherubim were stretched forth, so that the wing of the one touched the one wall, and the wing of the other cherub touched the other wall; and their wings touched one another in the midst of the house. </w:t>
      </w:r>
      <w:r>
        <w:rPr>
          <w:vertAlign w:val="superscript"/>
        </w:rPr>
        <w:t>28</w:t>
      </w:r>
      <w:r>
        <w:t xml:space="preserve">He overlaid the cherubim with gold. </w:t>
      </w:r>
      <w:r>
        <w:rPr>
          <w:vertAlign w:val="superscript"/>
        </w:rPr>
        <w:t>29</w:t>
      </w:r>
      <w:r>
        <w:t xml:space="preserve">He carved all the walls of the house around with carved figures of cherubim and palm trees and open flowers, inside and outside. </w:t>
      </w:r>
      <w:r>
        <w:rPr>
          <w:vertAlign w:val="superscript"/>
        </w:rPr>
        <w:t>30</w:t>
      </w:r>
      <w:r>
        <w:t xml:space="preserve">The floor of the house he overlaid with gold, inside and outside. </w:t>
      </w:r>
      <w:r>
        <w:rPr>
          <w:vertAlign w:val="superscript"/>
        </w:rPr>
        <w:t>31</w:t>
      </w:r>
      <w:r>
        <w:t xml:space="preserve">For the entrance of the </w:t>
      </w:r>
      <w:r w:rsidR="00162BAE">
        <w:t>inner sanctuary</w:t>
      </w:r>
      <w:r>
        <w:t xml:space="preserve"> he made doors of olive wood: the lintel and door posts were a fifth part of the wall. </w:t>
      </w:r>
      <w:r>
        <w:rPr>
          <w:vertAlign w:val="superscript"/>
        </w:rPr>
        <w:t>32</w:t>
      </w:r>
      <w:r>
        <w:t xml:space="preserve">So he made two doors of olive wood; and he carved on them carvings of cherubim and palm trees and open flowers, and overlaid them with gold; and he spread the gold on the cherubim, and on the palm trees. </w:t>
      </w:r>
      <w:r>
        <w:rPr>
          <w:vertAlign w:val="superscript"/>
        </w:rPr>
        <w:t>33</w:t>
      </w:r>
      <w:r w:rsidR="006F181E">
        <w:t>So also he made for the entrance</w:t>
      </w:r>
      <w:r>
        <w:t xml:space="preserve"> of the temple door posts of olive wood, out of a </w:t>
      </w:r>
      <w:r>
        <w:lastRenderedPageBreak/>
        <w:t xml:space="preserve">fourth part of the wall; </w:t>
      </w:r>
      <w:r>
        <w:rPr>
          <w:vertAlign w:val="superscript"/>
        </w:rPr>
        <w:t>34</w:t>
      </w:r>
      <w:r>
        <w:t>and two doors of fir wood: the two leaves of the one door were folding, and the two leaves</w:t>
      </w:r>
      <w:r>
        <w:rPr>
          <w:rStyle w:val="FootnoteReference"/>
        </w:rPr>
        <w:footnoteReference w:id="1742"/>
      </w:r>
      <w:r>
        <w:t xml:space="preserve"> of the other door were folding. </w:t>
      </w:r>
      <w:r>
        <w:rPr>
          <w:vertAlign w:val="superscript"/>
        </w:rPr>
        <w:t>35</w:t>
      </w:r>
      <w:r>
        <w:t xml:space="preserve">He carved cherubim and palm trees and open flowers; and he overlaid them with gold fitted on the engraved work. </w:t>
      </w:r>
      <w:r>
        <w:rPr>
          <w:vertAlign w:val="superscript"/>
        </w:rPr>
        <w:t>36</w:t>
      </w:r>
      <w:r>
        <w:t xml:space="preserve">He built the inner court with three courses of cut stone, and a course of cedar beams. </w:t>
      </w:r>
      <w:r>
        <w:rPr>
          <w:vertAlign w:val="superscript"/>
        </w:rPr>
        <w:t>37</w:t>
      </w:r>
      <w:r>
        <w:t xml:space="preserve">In the fourth year was the foundation of the house of the </w:t>
      </w:r>
      <w:r w:rsidRPr="00F170FA">
        <w:rPr>
          <w:sz w:val="16"/>
          <w:szCs w:val="16"/>
        </w:rPr>
        <w:t>LORD</w:t>
      </w:r>
      <w:r>
        <w:t xml:space="preserve"> laid, in the month Ziv. </w:t>
      </w:r>
      <w:r>
        <w:rPr>
          <w:vertAlign w:val="superscript"/>
        </w:rPr>
        <w:t>38</w:t>
      </w:r>
      <w:r>
        <w:t>In the eleventh year, in the month Bul, which is the eighth month, was the house finished throughout all its parts, and according to all its fashion. So was he seven years in building it.</w:t>
      </w:r>
    </w:p>
    <w:p w14:paraId="5D23398F" w14:textId="77777777" w:rsidR="00A5078C" w:rsidRDefault="00A5078C" w:rsidP="00A5078C">
      <w:pPr>
        <w:pStyle w:val="NHEB"/>
        <w:framePr w:wrap="auto"/>
      </w:pPr>
      <w:r>
        <w:t>7</w:t>
      </w:r>
    </w:p>
    <w:p w14:paraId="2B640F99" w14:textId="77777777" w:rsidR="00A5078C" w:rsidRDefault="00A5078C" w:rsidP="00A5078C">
      <w:pPr>
        <w:tabs>
          <w:tab w:val="left" w:pos="720"/>
        </w:tabs>
        <w:ind w:firstLine="0"/>
      </w:pPr>
      <w:r>
        <w:t xml:space="preserve">Solomon was building his own house thirteen years, and he finished all his house. </w:t>
      </w:r>
      <w:r>
        <w:rPr>
          <w:vertAlign w:val="superscript"/>
        </w:rPr>
        <w:t>2</w:t>
      </w:r>
      <w:r>
        <w:t xml:space="preserve">For he built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its length was one hundred seventy-two feet and three inches,</w:t>
      </w:r>
      <w:r>
        <w:rPr>
          <w:rStyle w:val="FootnoteReference"/>
        </w:rPr>
        <w:footnoteReference w:id="1743"/>
      </w:r>
      <w:r>
        <w:t xml:space="preserve"> and its breadth eighty-six feet and two inches,</w:t>
      </w:r>
      <w:r>
        <w:rPr>
          <w:rStyle w:val="FootnoteReference"/>
        </w:rPr>
        <w:footnoteReference w:id="1744"/>
      </w:r>
      <w:r>
        <w:t xml:space="preserve"> and its height fifty-one feet and eight inches.</w:t>
      </w:r>
      <w:r>
        <w:rPr>
          <w:rStyle w:val="FootnoteReference"/>
        </w:rPr>
        <w:footnoteReference w:id="1745"/>
      </w:r>
      <w:r>
        <w:t xml:space="preserve"> on four rows of cedar pillars, with cedar beams on the pillars. </w:t>
      </w:r>
      <w:r>
        <w:rPr>
          <w:vertAlign w:val="superscript"/>
        </w:rPr>
        <w:t>3</w:t>
      </w:r>
      <w:r>
        <w:t>It was covered with cedar above atop the beams which were on the pillars, and the pillars numbered</w:t>
      </w:r>
      <w:r>
        <w:rPr>
          <w:rStyle w:val="FootnoteReference"/>
        </w:rPr>
        <w:footnoteReference w:id="1746"/>
      </w:r>
      <w:r>
        <w:t xml:space="preserve"> forty-five; fifteen in a row. </w:t>
      </w:r>
      <w:r>
        <w:rPr>
          <w:vertAlign w:val="superscript"/>
        </w:rPr>
        <w:t>4</w:t>
      </w:r>
      <w:r>
        <w:t xml:space="preserve">There were beams in three rows, and window was over against </w:t>
      </w:r>
      <w:r>
        <w:t xml:space="preserve">window in three ranks. </w:t>
      </w:r>
      <w:r>
        <w:rPr>
          <w:vertAlign w:val="superscript"/>
        </w:rPr>
        <w:t>5</w:t>
      </w:r>
      <w:r>
        <w:t xml:space="preserve">All the doors and posts were made square with beams: and window was over against window in three ranks. </w:t>
      </w:r>
      <w:r>
        <w:rPr>
          <w:vertAlign w:val="superscript"/>
        </w:rPr>
        <w:t>6</w:t>
      </w:r>
      <w:r>
        <w:t>He made the porch of pillars; its length was eighty-six feet and two inches,</w:t>
      </w:r>
      <w:r>
        <w:rPr>
          <w:rStyle w:val="FootnoteReference"/>
        </w:rPr>
        <w:footnoteReference w:id="1747"/>
      </w:r>
      <w:r>
        <w:t xml:space="preserve"> and its breadth fifty-one feet and eight inches</w:t>
      </w:r>
      <w:r w:rsidR="00AF4F07">
        <w:t>,</w:t>
      </w:r>
      <w:r>
        <w:rPr>
          <w:rStyle w:val="FootnoteReference"/>
        </w:rPr>
        <w:footnoteReference w:id="1748"/>
      </w:r>
      <w:r>
        <w:t xml:space="preserve"> and a porch before them; and pillars and a threshold before them. </w:t>
      </w:r>
      <w:r>
        <w:rPr>
          <w:vertAlign w:val="superscript"/>
        </w:rPr>
        <w:t>7</w:t>
      </w:r>
      <w:r>
        <w:t>He made the porch of the throne where he was to judge, even the porch of judgment: and it was covered with cedar from floor to rafters.</w:t>
      </w:r>
      <w:r>
        <w:rPr>
          <w:rStyle w:val="FootnoteReference"/>
        </w:rPr>
        <w:footnoteReference w:id="1749"/>
      </w:r>
      <w:r>
        <w:t xml:space="preserve"> </w:t>
      </w:r>
      <w:r>
        <w:rPr>
          <w:vertAlign w:val="superscript"/>
        </w:rPr>
        <w:t>8</w:t>
      </w:r>
      <w:r>
        <w:t xml:space="preserve">His house where he was to dwell, the other court within the porch, was of the like work. He made also a house for Pharaoh’s daughter (whom Solomon had taken as wife), like this porch. </w:t>
      </w:r>
      <w:r>
        <w:rPr>
          <w:vertAlign w:val="superscript"/>
        </w:rPr>
        <w:t>9</w:t>
      </w:r>
      <w:r>
        <w:t xml:space="preserve">All these were of costly stones, even of cut stone, according to measure, sawed with saws, inside and outside, even from the foundation to the coping, and so on the outside to the great court. </w:t>
      </w:r>
      <w:r>
        <w:rPr>
          <w:vertAlign w:val="superscript"/>
        </w:rPr>
        <w:t>10</w:t>
      </w:r>
      <w:r>
        <w:t>The foundation was of costly stones, even great stones, stones of seventeen feet and three inches,</w:t>
      </w:r>
      <w:r>
        <w:rPr>
          <w:rStyle w:val="FootnoteReference"/>
        </w:rPr>
        <w:footnoteReference w:id="1750"/>
      </w:r>
      <w:r>
        <w:t xml:space="preserve"> and stones of thirteen feet and nine inches.</w:t>
      </w:r>
      <w:r>
        <w:rPr>
          <w:rStyle w:val="FootnoteReference"/>
        </w:rPr>
        <w:footnoteReference w:id="1751"/>
      </w:r>
      <w:r>
        <w:t xml:space="preserve"> </w:t>
      </w:r>
      <w:r>
        <w:rPr>
          <w:vertAlign w:val="superscript"/>
        </w:rPr>
        <w:t>11</w:t>
      </w:r>
      <w:r>
        <w:t xml:space="preserve">Above were costly stones, even cut stone, according to measure, and cedar wood. </w:t>
      </w:r>
      <w:r>
        <w:rPr>
          <w:vertAlign w:val="superscript"/>
        </w:rPr>
        <w:t>12</w:t>
      </w:r>
      <w:r>
        <w:t xml:space="preserve">The great court around had three courses of cut stone, and a course of cedar beams; like as the inner court of the house of the </w:t>
      </w:r>
      <w:r w:rsidRPr="00F170FA">
        <w:rPr>
          <w:sz w:val="16"/>
          <w:szCs w:val="16"/>
        </w:rPr>
        <w:t>LORD</w:t>
      </w:r>
      <w:r>
        <w:t xml:space="preserve">, and the porch of the house. </w:t>
      </w:r>
      <w:r>
        <w:rPr>
          <w:vertAlign w:val="superscript"/>
        </w:rPr>
        <w:t>13</w:t>
      </w:r>
      <w:r>
        <w:t xml:space="preserve">King Solomon sent and fetched </w:t>
      </w:r>
      <w:r>
        <w:lastRenderedPageBreak/>
        <w:t xml:space="preserve">Hiram out of </w:t>
      </w:r>
      <w:smartTag w:uri="urn:schemas-microsoft-com:office:smarttags" w:element="place">
        <w:smartTag w:uri="urn:schemas-microsoft-com:office:smarttags" w:element="City">
          <w:r>
            <w:t>Tyre</w:t>
          </w:r>
        </w:smartTag>
      </w:smartTag>
      <w:r>
        <w:t xml:space="preserve">. </w:t>
      </w:r>
      <w:r>
        <w:rPr>
          <w:vertAlign w:val="superscript"/>
        </w:rPr>
        <w:t>14</w:t>
      </w:r>
      <w:r>
        <w:t xml:space="preserve">He was the son of a widow of the tribe of Naphtali, and his father was a man of </w:t>
      </w:r>
      <w:smartTag w:uri="urn:schemas-microsoft-com:office:smarttags" w:element="place">
        <w:smartTag w:uri="urn:schemas-microsoft-com:office:smarttags" w:element="City">
          <w:r>
            <w:t>Tyre</w:t>
          </w:r>
        </w:smartTag>
      </w:smartTag>
      <w:r>
        <w:t xml:space="preserve">, a worker in bronze; and he was filled with wisdom and understanding and skill, to work all works in bronze. He came to king Solomon, and performed all his work. </w:t>
      </w:r>
      <w:r>
        <w:rPr>
          <w:vertAlign w:val="superscript"/>
        </w:rPr>
        <w:t>15</w:t>
      </w:r>
      <w:r>
        <w:t>For he cast</w:t>
      </w:r>
      <w:r>
        <w:rPr>
          <w:rStyle w:val="FootnoteReference"/>
        </w:rPr>
        <w:footnoteReference w:id="1752"/>
      </w:r>
      <w:r>
        <w:t xml:space="preserve"> the two pillars of bronze, thirty-one feet</w:t>
      </w:r>
      <w:r>
        <w:rPr>
          <w:rStyle w:val="FootnoteReference"/>
        </w:rPr>
        <w:footnoteReference w:id="1753"/>
      </w:r>
      <w:r>
        <w:t xml:space="preserve"> was the height of one pillar; and a line of twenty feet and eight inches</w:t>
      </w:r>
      <w:r>
        <w:rPr>
          <w:rStyle w:val="FootnoteReference"/>
        </w:rPr>
        <w:footnoteReference w:id="1754"/>
      </w:r>
      <w:r>
        <w:t xml:space="preserve"> could encompass the one pillar, and its thickness hollowed out was almost three inches</w:t>
      </w:r>
      <w:r w:rsidR="00AF4F07">
        <w:t>;</w:t>
      </w:r>
      <w:r>
        <w:rPr>
          <w:rStyle w:val="FootnoteReference"/>
        </w:rPr>
        <w:footnoteReference w:id="1755"/>
      </w:r>
      <w:r>
        <w:t xml:space="preserve"> and so was</w:t>
      </w:r>
      <w:r>
        <w:rPr>
          <w:rStyle w:val="FootnoteReference"/>
        </w:rPr>
        <w:footnoteReference w:id="1756"/>
      </w:r>
      <w:r>
        <w:t xml:space="preserve"> the second pillar. </w:t>
      </w:r>
      <w:r>
        <w:rPr>
          <w:vertAlign w:val="superscript"/>
        </w:rPr>
        <w:t>16</w:t>
      </w:r>
      <w:r>
        <w:t>He made two capitals of molten bronze, to set on the tops of the pillars: the height of the one capital was eight feet and seven inches</w:t>
      </w:r>
      <w:r>
        <w:rPr>
          <w:rStyle w:val="FootnoteReference"/>
        </w:rPr>
        <w:footnoteReference w:id="1757"/>
      </w:r>
      <w:r>
        <w:t xml:space="preserve"> and the height of the other capital was eight feet and seven inches. </w:t>
      </w:r>
      <w:r>
        <w:rPr>
          <w:vertAlign w:val="superscript"/>
        </w:rPr>
        <w:t>17</w:t>
      </w:r>
      <w:r>
        <w:t xml:space="preserve">There were nets of checker work, and wreaths of chain work, for the capitals which were on the top of the pillars; seven for the one capital, and seven for the other capital. </w:t>
      </w:r>
      <w:r>
        <w:rPr>
          <w:vertAlign w:val="superscript"/>
        </w:rPr>
        <w:t>18</w:t>
      </w:r>
      <w:r>
        <w:t>So he made the pomegranates,</w:t>
      </w:r>
      <w:r>
        <w:rPr>
          <w:rStyle w:val="FootnoteReference"/>
        </w:rPr>
        <w:footnoteReference w:id="1758"/>
      </w:r>
      <w:r>
        <w:rPr>
          <w:rStyle w:val="FootnoteReference"/>
        </w:rPr>
        <w:footnoteReference w:id="1759"/>
      </w:r>
      <w:r>
        <w:t xml:space="preserve"> two rows around on the one network, to cover the capitals that were on the top of the pillars</w:t>
      </w:r>
      <w:r>
        <w:rPr>
          <w:rStyle w:val="FootnoteReference"/>
        </w:rPr>
        <w:footnoteReference w:id="1760"/>
      </w:r>
      <w:r>
        <w:t xml:space="preserve">; and he did so for the other capital. </w:t>
      </w:r>
      <w:r>
        <w:rPr>
          <w:vertAlign w:val="superscript"/>
        </w:rPr>
        <w:t>19</w:t>
      </w:r>
      <w:r>
        <w:t xml:space="preserve">The capitals that were on </w:t>
      </w:r>
      <w:r>
        <w:t>the top of the pillars in the porch were of lily work, six feet and eleven inches.</w:t>
      </w:r>
      <w:r>
        <w:rPr>
          <w:rStyle w:val="FootnoteReference"/>
        </w:rPr>
        <w:footnoteReference w:id="1761"/>
      </w:r>
      <w:r>
        <w:t xml:space="preserve"> </w:t>
      </w:r>
      <w:r>
        <w:rPr>
          <w:vertAlign w:val="superscript"/>
        </w:rPr>
        <w:t>20</w:t>
      </w:r>
      <w:r>
        <w:t>And the</w:t>
      </w:r>
      <w:r w:rsidRPr="00C0684A">
        <w:t xml:space="preserve"> capitals </w:t>
      </w:r>
      <w:r>
        <w:t>were</w:t>
      </w:r>
      <w:r w:rsidRPr="00C0684A">
        <w:t xml:space="preserve"> on the two pillars, </w:t>
      </w:r>
      <w:r>
        <w:t xml:space="preserve">even above and </w:t>
      </w:r>
      <w:r w:rsidRPr="00C0684A">
        <w:t xml:space="preserve">close </w:t>
      </w:r>
      <w:r>
        <w:t>to</w:t>
      </w:r>
      <w:r w:rsidRPr="00C0684A">
        <w:t xml:space="preserve"> the rounded projection which was beside the network</w:t>
      </w:r>
      <w:r>
        <w:t>.</w:t>
      </w:r>
      <w:r w:rsidRPr="00C0684A">
        <w:t xml:space="preserve"> </w:t>
      </w:r>
      <w:r>
        <w:t>A</w:t>
      </w:r>
      <w:r w:rsidRPr="00C0684A">
        <w:t xml:space="preserve">nd </w:t>
      </w:r>
      <w:r>
        <w:t xml:space="preserve">there were </w:t>
      </w:r>
      <w:r w:rsidRPr="00C0684A">
        <w:t xml:space="preserve">two hundred pomegranates in rows </w:t>
      </w:r>
      <w:r>
        <w:t xml:space="preserve">all </w:t>
      </w:r>
      <w:r w:rsidRPr="00C0684A">
        <w:t>around</w:t>
      </w:r>
      <w:r>
        <w:t xml:space="preserve"> </w:t>
      </w:r>
      <w:r w:rsidRPr="00C0684A">
        <w:t>on the capital</w:t>
      </w:r>
      <w:r>
        <w:t>, and the same around</w:t>
      </w:r>
      <w:r w:rsidRPr="00C0684A">
        <w:t xml:space="preserve"> the other capital</w:t>
      </w:r>
      <w:r>
        <w:t>.</w:t>
      </w:r>
      <w:r>
        <w:rPr>
          <w:rStyle w:val="FootnoteReference"/>
        </w:rPr>
        <w:footnoteReference w:id="1762"/>
      </w:r>
      <w:r>
        <w:t xml:space="preserve"> </w:t>
      </w:r>
      <w:r>
        <w:rPr>
          <w:vertAlign w:val="superscript"/>
        </w:rPr>
        <w:t>21</w:t>
      </w:r>
      <w:r>
        <w:t xml:space="preserve">He set up the pillars at the porch of the temple: and he set up the right pillar, and called its name Jakin; and he set up the left pillar, and called its name Boaz. </w:t>
      </w:r>
      <w:r>
        <w:rPr>
          <w:vertAlign w:val="superscript"/>
        </w:rPr>
        <w:t>22</w:t>
      </w:r>
      <w:r>
        <w:t xml:space="preserve">On the top of the pillars was lily work: so was the work of the pillars finished. </w:t>
      </w:r>
      <w:r>
        <w:rPr>
          <w:vertAlign w:val="superscript"/>
        </w:rPr>
        <w:t>23</w:t>
      </w:r>
      <w:r>
        <w:t>He made the molten sea of seventeen feet and three inches,</w:t>
      </w:r>
      <w:r>
        <w:rPr>
          <w:rStyle w:val="FootnoteReference"/>
        </w:rPr>
        <w:footnoteReference w:id="1763"/>
      </w:r>
      <w:r>
        <w:t xml:space="preserve"> from brim to brim, round in compass, and its height was eight feet and seven inches</w:t>
      </w:r>
      <w:r w:rsidR="00AF4F07">
        <w:t>;</w:t>
      </w:r>
      <w:r>
        <w:rPr>
          <w:rStyle w:val="FootnoteReference"/>
        </w:rPr>
        <w:footnoteReference w:id="1764"/>
      </w:r>
      <w:r>
        <w:t xml:space="preserve"> and a line of fifty-one feet and eight inches</w:t>
      </w:r>
      <w:r>
        <w:rPr>
          <w:rStyle w:val="FootnoteReference"/>
        </w:rPr>
        <w:footnoteReference w:id="1765"/>
      </w:r>
      <w:r>
        <w:t xml:space="preserve"> encircled it. </w:t>
      </w:r>
      <w:r>
        <w:rPr>
          <w:vertAlign w:val="superscript"/>
        </w:rPr>
        <w:t>24</w:t>
      </w:r>
      <w:r>
        <w:t>Under its brim around there were buds which encircled it, for seventeen feet and three inches,</w:t>
      </w:r>
      <w:r>
        <w:rPr>
          <w:rStyle w:val="FootnoteReference"/>
        </w:rPr>
        <w:footnoteReference w:id="1766"/>
      </w:r>
      <w:r>
        <w:t xml:space="preserve"> encircling the sea: the buds were in two rows, cast when it was cast. </w:t>
      </w:r>
      <w:r>
        <w:rPr>
          <w:vertAlign w:val="superscript"/>
        </w:rPr>
        <w:t>25</w:t>
      </w:r>
      <w:r>
        <w:t xml:space="preserve">It stood on twelve oxen, three looking toward the north, and three looking toward the west, and three looking toward the south, and three looking toward the east; and </w:t>
      </w:r>
      <w:r>
        <w:lastRenderedPageBreak/>
        <w:t xml:space="preserve">the sea was set on them above, </w:t>
      </w:r>
      <w:r w:rsidR="00FD2EE7">
        <w:t>and all their backs were toward the center.</w:t>
      </w:r>
      <w:r>
        <w:t xml:space="preserve"> </w:t>
      </w:r>
      <w:r>
        <w:rPr>
          <w:vertAlign w:val="superscript"/>
        </w:rPr>
        <w:t>26</w:t>
      </w:r>
      <w:r>
        <w:t>It was almost three inches</w:t>
      </w:r>
      <w:r>
        <w:rPr>
          <w:rStyle w:val="FootnoteReference"/>
        </w:rPr>
        <w:footnoteReference w:id="1767"/>
      </w:r>
      <w:r>
        <w:t xml:space="preserve"> thick: and its brim was worked like the brim of a cup, like the flower of a lily: it held two thousand baths. </w:t>
      </w:r>
      <w:r>
        <w:rPr>
          <w:vertAlign w:val="superscript"/>
        </w:rPr>
        <w:t>27</w:t>
      </w:r>
      <w:r>
        <w:t>He made the ten bases of bronze; six feet and eleven inches</w:t>
      </w:r>
      <w:r>
        <w:rPr>
          <w:rStyle w:val="FootnoteReference"/>
        </w:rPr>
        <w:footnoteReference w:id="1768"/>
      </w:r>
      <w:r>
        <w:t xml:space="preserve"> was the length of one base, and six feet and eleven inches its breadth, and five feet and two inches</w:t>
      </w:r>
      <w:r>
        <w:rPr>
          <w:rStyle w:val="FootnoteReference"/>
        </w:rPr>
        <w:footnoteReference w:id="1769"/>
      </w:r>
      <w:r>
        <w:t xml:space="preserve"> its height. </w:t>
      </w:r>
      <w:r>
        <w:rPr>
          <w:vertAlign w:val="superscript"/>
        </w:rPr>
        <w:t>28</w:t>
      </w:r>
      <w:r>
        <w:t xml:space="preserve">The work of the bases was like this: they had panels; and there were panels between the ledges; </w:t>
      </w:r>
      <w:r>
        <w:rPr>
          <w:vertAlign w:val="superscript"/>
        </w:rPr>
        <w:t>29</w:t>
      </w:r>
      <w:r>
        <w:t xml:space="preserve">and on the panels that were between the ledges were lions, oxen, and cherubim; and on the ledges there was a pedestal above; and beneath the lions and oxen were wreaths of hanging work. </w:t>
      </w:r>
      <w:r>
        <w:rPr>
          <w:vertAlign w:val="superscript"/>
        </w:rPr>
        <w:t>30</w:t>
      </w:r>
      <w:r>
        <w:t xml:space="preserve">Every base had four bronze wheels, and axles of bronze; and the four feet of it had supports: beneath the basin were the supports molten, with wreaths at the side of each. </w:t>
      </w:r>
      <w:r>
        <w:rPr>
          <w:vertAlign w:val="superscript"/>
        </w:rPr>
        <w:t>31</w:t>
      </w:r>
      <w:r>
        <w:t>The mouth of it within the capital and above was twenty-one inches</w:t>
      </w:r>
      <w:r w:rsidR="00AF4F07">
        <w:t>;</w:t>
      </w:r>
      <w:r>
        <w:rPr>
          <w:rStyle w:val="FootnoteReference"/>
        </w:rPr>
        <w:footnoteReference w:id="1770"/>
      </w:r>
      <w:r>
        <w:t xml:space="preserve"> and its mouth was round after the work of a pedestal, two feet and seven inches</w:t>
      </w:r>
      <w:r w:rsidR="00AF4F07">
        <w:t>;</w:t>
      </w:r>
      <w:r>
        <w:rPr>
          <w:rStyle w:val="FootnoteReference"/>
        </w:rPr>
        <w:footnoteReference w:id="1771"/>
      </w:r>
      <w:r>
        <w:t xml:space="preserve"> and also on its mouth were engravings, and their panels were foursquare, not round. </w:t>
      </w:r>
      <w:r>
        <w:rPr>
          <w:vertAlign w:val="superscript"/>
        </w:rPr>
        <w:t>32</w:t>
      </w:r>
      <w:r>
        <w:t xml:space="preserve">The four wheels were underneath the panels; and the axles of the wheels were in the base: and the height of a wheel was two feet and seven inches. </w:t>
      </w:r>
      <w:r>
        <w:rPr>
          <w:vertAlign w:val="superscript"/>
        </w:rPr>
        <w:t>33</w:t>
      </w:r>
      <w:r>
        <w:t xml:space="preserve">The work of the wheels was like the </w:t>
      </w:r>
      <w:r>
        <w:t xml:space="preserve">work of a chariot wheel: their axles, and their rims, and their spokes, and their naves, were all molten. </w:t>
      </w:r>
      <w:r>
        <w:rPr>
          <w:vertAlign w:val="superscript"/>
        </w:rPr>
        <w:t>34</w:t>
      </w:r>
      <w:r>
        <w:t xml:space="preserve">There were four supports at the four corners of each base: its supports were of the base itself. </w:t>
      </w:r>
      <w:r>
        <w:rPr>
          <w:vertAlign w:val="superscript"/>
        </w:rPr>
        <w:t>35</w:t>
      </w:r>
      <w:r>
        <w:t>In the top of the base was there a round compass ten and a quarter inches</w:t>
      </w:r>
      <w:r>
        <w:rPr>
          <w:rStyle w:val="FootnoteReference"/>
        </w:rPr>
        <w:footnoteReference w:id="1772"/>
      </w:r>
      <w:r>
        <w:t xml:space="preserve"> high; and on the top of the base its stays and its panels were of the same. </w:t>
      </w:r>
      <w:r>
        <w:rPr>
          <w:vertAlign w:val="superscript"/>
        </w:rPr>
        <w:t>36</w:t>
      </w:r>
      <w:r>
        <w:t xml:space="preserve">On the plates of its stays, and on its panels, he engraved cherubim, lions, and palm trees, according to the space of each, with wreaths all around. </w:t>
      </w:r>
      <w:r>
        <w:rPr>
          <w:vertAlign w:val="superscript"/>
        </w:rPr>
        <w:t>37</w:t>
      </w:r>
      <w:r>
        <w:t xml:space="preserve">In this way, he made the ten bases: all of them had one casting, one measure, and one form. </w:t>
      </w:r>
      <w:r>
        <w:rPr>
          <w:vertAlign w:val="superscript"/>
        </w:rPr>
        <w:t>38</w:t>
      </w:r>
      <w:r>
        <w:t>He made ten basins of bronze: one basin contained forty baths; and every basin was six feet and eleven inches</w:t>
      </w:r>
      <w:r w:rsidR="00AF4F07">
        <w:t>;</w:t>
      </w:r>
      <w:r>
        <w:rPr>
          <w:rStyle w:val="FootnoteReference"/>
        </w:rPr>
        <w:footnoteReference w:id="1773"/>
      </w:r>
      <w:r>
        <w:t xml:space="preserve"> and on every one of the ten bases one basin. </w:t>
      </w:r>
      <w:r>
        <w:rPr>
          <w:vertAlign w:val="superscript"/>
        </w:rPr>
        <w:t>39</w:t>
      </w:r>
      <w:r>
        <w:t xml:space="preserve">He set the bases, five on the right side of the house, and five on the left side of the house: and he set the sea on the right side of the house eastward, toward the south. </w:t>
      </w:r>
      <w:r>
        <w:rPr>
          <w:vertAlign w:val="superscript"/>
        </w:rPr>
        <w:t>40</w:t>
      </w:r>
      <w:r>
        <w:t>Hiram made the pots,</w:t>
      </w:r>
      <w:r>
        <w:rPr>
          <w:rStyle w:val="FootnoteReference"/>
        </w:rPr>
        <w:footnoteReference w:id="1774"/>
      </w:r>
      <w:r>
        <w:t xml:space="preserve"> and the shovels, and the basins. So Hiram made an end of doing all the work that he worked for king Solomon in the house of the </w:t>
      </w:r>
      <w:r w:rsidRPr="00F170FA">
        <w:rPr>
          <w:sz w:val="16"/>
          <w:szCs w:val="16"/>
        </w:rPr>
        <w:t>LORD</w:t>
      </w:r>
      <w:r>
        <w:t xml:space="preserve">: </w:t>
      </w:r>
      <w:r>
        <w:rPr>
          <w:vertAlign w:val="superscript"/>
        </w:rPr>
        <w:t>41</w:t>
      </w:r>
      <w:r>
        <w:t xml:space="preserve">the two pillars, and the two bowls of the capitals that were on the top of the pillars; and the two networks to cover the two bowls of the capitals that were on the top of the pillars; </w:t>
      </w:r>
      <w:r>
        <w:rPr>
          <w:vertAlign w:val="superscript"/>
        </w:rPr>
        <w:t>42</w:t>
      </w:r>
      <w:r>
        <w:t xml:space="preserve">and the four hundred </w:t>
      </w:r>
      <w:r>
        <w:lastRenderedPageBreak/>
        <w:t xml:space="preserve">pomegranates for the two networks; two rows of pomegranates for each network, to cover the two bowls of the capitals that were on the pillars; </w:t>
      </w:r>
      <w:r>
        <w:rPr>
          <w:vertAlign w:val="superscript"/>
        </w:rPr>
        <w:t>43</w:t>
      </w:r>
      <w:r>
        <w:t xml:space="preserve">and the ten bases, and the ten basins on the bases; </w:t>
      </w:r>
      <w:r>
        <w:rPr>
          <w:vertAlign w:val="superscript"/>
        </w:rPr>
        <w:t>44</w:t>
      </w:r>
      <w:r>
        <w:t xml:space="preserve">and </w:t>
      </w:r>
      <w:bookmarkStart w:id="185" w:name="_Hlk517795439"/>
      <w:r>
        <w:t>one</w:t>
      </w:r>
      <w:r>
        <w:rPr>
          <w:rStyle w:val="FootnoteReference"/>
        </w:rPr>
        <w:footnoteReference w:id="1775"/>
      </w:r>
      <w:bookmarkEnd w:id="185"/>
      <w:r>
        <w:t xml:space="preserve"> sea, and the twelve oxen under the sea; </w:t>
      </w:r>
      <w:r>
        <w:rPr>
          <w:vertAlign w:val="superscript"/>
        </w:rPr>
        <w:t>45</w:t>
      </w:r>
      <w:r>
        <w:t xml:space="preserve">and the pots, and the shovels, and the basins: even all these vessels, which Hiram made for king Solomon, in the house of the </w:t>
      </w:r>
      <w:r w:rsidRPr="00F170FA">
        <w:rPr>
          <w:sz w:val="16"/>
          <w:szCs w:val="16"/>
        </w:rPr>
        <w:t>LORD</w:t>
      </w:r>
      <w:r>
        <w:t xml:space="preserve">, were of burnished bronze. </w:t>
      </w:r>
      <w:r>
        <w:rPr>
          <w:vertAlign w:val="superscript"/>
        </w:rPr>
        <w:t>46</w:t>
      </w:r>
      <w:r>
        <w:t xml:space="preserve">The king cast them in the plain of the </w:t>
      </w:r>
      <w:smartTag w:uri="urn:schemas-microsoft-com:office:smarttags" w:element="place">
        <w:smartTag w:uri="urn:schemas-microsoft-com:office:smarttags" w:element="country-region">
          <w:r>
            <w:t>Jordan</w:t>
          </w:r>
        </w:smartTag>
      </w:smartTag>
      <w:r>
        <w:t xml:space="preserve">, in the clay ground between Succoth and Zarethan. </w:t>
      </w:r>
      <w:r>
        <w:rPr>
          <w:vertAlign w:val="superscript"/>
        </w:rPr>
        <w:t>47</w:t>
      </w:r>
      <w:r>
        <w:t xml:space="preserve">Solomon left all the vessels unweighed, because they were exceeding many: the weight of the bronze could not be found out. </w:t>
      </w:r>
      <w:r>
        <w:rPr>
          <w:vertAlign w:val="superscript"/>
        </w:rPr>
        <w:t>48</w:t>
      </w:r>
      <w:r>
        <w:t xml:space="preserve">Solomon made all the vessels that were in the house of the </w:t>
      </w:r>
      <w:r w:rsidRPr="00F170FA">
        <w:rPr>
          <w:sz w:val="16"/>
          <w:szCs w:val="16"/>
        </w:rPr>
        <w:t>LORD</w:t>
      </w:r>
      <w:r>
        <w:t xml:space="preserve">: the golden altar, and the table whereupon the show bread was, of gold; </w:t>
      </w:r>
      <w:r>
        <w:rPr>
          <w:vertAlign w:val="superscript"/>
        </w:rPr>
        <w:t>49</w:t>
      </w:r>
      <w:r>
        <w:t xml:space="preserve">and the lampstands, five on the right side, and five on the left, before the </w:t>
      </w:r>
      <w:r w:rsidR="00162BAE">
        <w:t>inner sanctuary</w:t>
      </w:r>
      <w:r>
        <w:t xml:space="preserve">, of pure gold; and the flowers, and the lamps, and the tongs, of gold; </w:t>
      </w:r>
      <w:r>
        <w:rPr>
          <w:vertAlign w:val="superscript"/>
        </w:rPr>
        <w:t>50</w:t>
      </w:r>
      <w:r>
        <w:t xml:space="preserve">and the cups, and the snuffers, and the basins, and the spoons, and the fire pans, of pure gold; and the hinges, both for the doors of the inner house, the most holy place, and for the doors of the house, of the temple, of gold. </w:t>
      </w:r>
      <w:r>
        <w:rPr>
          <w:vertAlign w:val="superscript"/>
        </w:rPr>
        <w:t>51</w:t>
      </w:r>
      <w:r>
        <w:t>Thus all the work that</w:t>
      </w:r>
      <w:r>
        <w:rPr>
          <w:rStyle w:val="FootnoteReference"/>
        </w:rPr>
        <w:footnoteReference w:id="1776"/>
      </w:r>
      <w:r>
        <w:t xml:space="preserve"> Solomon performed in the house of the </w:t>
      </w:r>
      <w:r w:rsidRPr="00F170FA">
        <w:rPr>
          <w:sz w:val="16"/>
          <w:szCs w:val="16"/>
        </w:rPr>
        <w:t>LORD</w:t>
      </w:r>
      <w:r>
        <w:t xml:space="preserve"> was finished. Solomon brought in the things which David his father had dedicated, the silver, and the gold, and the vessels, and </w:t>
      </w:r>
      <w:r>
        <w:t xml:space="preserve">put them in the treasuries of the house of the </w:t>
      </w:r>
      <w:r w:rsidRPr="00F170FA">
        <w:rPr>
          <w:sz w:val="16"/>
          <w:szCs w:val="16"/>
        </w:rPr>
        <w:t>LORD</w:t>
      </w:r>
      <w:r>
        <w:t>.</w:t>
      </w:r>
    </w:p>
    <w:p w14:paraId="38B72298" w14:textId="77777777" w:rsidR="00A5078C" w:rsidRDefault="00A5078C" w:rsidP="00A5078C">
      <w:pPr>
        <w:pStyle w:val="NHEB"/>
        <w:framePr w:wrap="auto"/>
      </w:pPr>
      <w:r>
        <w:t>8</w:t>
      </w:r>
    </w:p>
    <w:p w14:paraId="64B6FC08" w14:textId="516C9A18" w:rsidR="00A5078C" w:rsidRDefault="00A5078C" w:rsidP="00A5078C">
      <w:pPr>
        <w:ind w:firstLine="0"/>
      </w:pPr>
      <w:r>
        <w:t xml:space="preserve">Then Solomon assembled the elders of </w:t>
      </w:r>
      <w:smartTag w:uri="urn:schemas-microsoft-com:office:smarttags" w:element="country-region">
        <w:r>
          <w:t>Israel</w:t>
        </w:r>
      </w:smartTag>
      <w:r>
        <w:t xml:space="preserve">, and all the heads of the tribes, the ancestral leaders of the </w:t>
      </w:r>
      <w:r w:rsidR="00DD3076">
        <w:t>children of Israel</w:t>
      </w:r>
      <w:r>
        <w:t xml:space="preserve">, to king Solomon in </w:t>
      </w:r>
      <w:smartTag w:uri="urn:schemas-microsoft-com:office:smarttags" w:element="City">
        <w:r>
          <w:t>Jerusalem</w:t>
        </w:r>
      </w:smartTag>
      <w:r>
        <w:t xml:space="preserve">, to bring up the ark of the covenant of the </w:t>
      </w:r>
      <w:r w:rsidRPr="00F170FA">
        <w:rPr>
          <w:sz w:val="16"/>
          <w:szCs w:val="16"/>
        </w:rPr>
        <w:t>LORD</w:t>
      </w:r>
      <w:r>
        <w:t xml:space="preserve"> out of the City of </w:t>
      </w:r>
      <w:smartTag w:uri="urn:schemas-microsoft-com:office:smarttags" w:element="City">
        <w:r>
          <w:t>David</w:t>
        </w:r>
      </w:smartTag>
      <w:r>
        <w:t xml:space="preserve">, which is </w:t>
      </w:r>
      <w:smartTag w:uri="urn:schemas-microsoft-com:office:smarttags" w:element="place">
        <w:smartTag w:uri="urn:schemas-microsoft-com:office:smarttags" w:element="City">
          <w:r>
            <w:t>Zion</w:t>
          </w:r>
        </w:smartTag>
      </w:smartTag>
      <w:r>
        <w:t xml:space="preserve">. </w:t>
      </w:r>
      <w:r>
        <w:rPr>
          <w:vertAlign w:val="superscript"/>
        </w:rPr>
        <w:t>2</w:t>
      </w:r>
      <w:r>
        <w:t xml:space="preserve">All the men of </w:t>
      </w:r>
      <w:smartTag w:uri="urn:schemas-microsoft-com:office:smarttags" w:element="place">
        <w:smartTag w:uri="urn:schemas-microsoft-com:office:smarttags" w:element="country-region">
          <w:r>
            <w:t>Israel</w:t>
          </w:r>
        </w:smartTag>
      </w:smartTag>
      <w:r>
        <w:t xml:space="preserve"> assembled themselves to king Solomon at the feast, in the month Ethanim, which is the seventh month. </w:t>
      </w:r>
      <w:r>
        <w:rPr>
          <w:vertAlign w:val="superscript"/>
        </w:rPr>
        <w:t>3</w:t>
      </w:r>
      <w:r>
        <w:t xml:space="preserve">All the elders of </w:t>
      </w:r>
      <w:smartTag w:uri="urn:schemas-microsoft-com:office:smarttags" w:element="place">
        <w:smartTag w:uri="urn:schemas-microsoft-com:office:smarttags" w:element="country-region">
          <w:r>
            <w:t>Israel</w:t>
          </w:r>
        </w:smartTag>
      </w:smartTag>
      <w:r>
        <w:t xml:space="preserve"> came, and the priests took up the ark. </w:t>
      </w:r>
      <w:r>
        <w:rPr>
          <w:vertAlign w:val="superscript"/>
        </w:rPr>
        <w:t>4</w:t>
      </w:r>
      <w:r>
        <w:t xml:space="preserve">They brought up the ark of the </w:t>
      </w:r>
      <w:r w:rsidRPr="00F170FA">
        <w:rPr>
          <w:sz w:val="16"/>
          <w:szCs w:val="16"/>
        </w:rPr>
        <w:t>LORD</w:t>
      </w:r>
      <w:r>
        <w:t xml:space="preserve">, and the Tent of Meeting, and all the holy vessels that were in the Tent; and the priests and the Levites brought them up. </w:t>
      </w:r>
      <w:r>
        <w:rPr>
          <w:vertAlign w:val="superscript"/>
        </w:rPr>
        <w:t>5</w:t>
      </w:r>
      <w:r>
        <w:t xml:space="preserve">King Solomon and all the congregation of Israel, who were assembled to him, were with him before the ark, sacrificing sheep and cattle, that could not be counted nor numbered for multitude. </w:t>
      </w:r>
      <w:r>
        <w:rPr>
          <w:vertAlign w:val="superscript"/>
        </w:rPr>
        <w:t>6</w:t>
      </w:r>
      <w:r>
        <w:t xml:space="preserve">The priests brought in the ark of the covenant of the </w:t>
      </w:r>
      <w:r w:rsidRPr="00F170FA">
        <w:rPr>
          <w:sz w:val="16"/>
          <w:szCs w:val="16"/>
        </w:rPr>
        <w:t>LORD</w:t>
      </w:r>
      <w:r>
        <w:t xml:space="preserve"> to its place, into the inner sanctuary of the house, to the most holy place, under the wings of the cherubim. </w:t>
      </w:r>
      <w:r>
        <w:rPr>
          <w:vertAlign w:val="superscript"/>
        </w:rPr>
        <w:t>7</w:t>
      </w:r>
      <w:r>
        <w:t xml:space="preserve">For the cherubim spread forth their wings over the place of the ark, and the cherubim covered the ark and its poles above. </w:t>
      </w:r>
      <w:r>
        <w:rPr>
          <w:vertAlign w:val="superscript"/>
        </w:rPr>
        <w:t>8</w:t>
      </w:r>
      <w:r>
        <w:t xml:space="preserve">The poles were so long that the ends of the poles were seen from the holy place before the inner sanctuary; but they were not seen outside. And there they are to this </w:t>
      </w:r>
      <w:r>
        <w:lastRenderedPageBreak/>
        <w:t xml:space="preserve">day. </w:t>
      </w:r>
      <w:r>
        <w:rPr>
          <w:vertAlign w:val="superscript"/>
        </w:rPr>
        <w:t>9</w:t>
      </w:r>
      <w:r>
        <w:t>There was nothing in the ark except the two tablets of stone</w:t>
      </w:r>
      <w:r>
        <w:rPr>
          <w:rStyle w:val="FootnoteReference"/>
        </w:rPr>
        <w:footnoteReference w:id="1777"/>
      </w:r>
      <w:r>
        <w:t xml:space="preserve"> which Moses put there at Horeb, when the </w:t>
      </w:r>
      <w:r w:rsidRPr="00F170FA">
        <w:rPr>
          <w:sz w:val="16"/>
          <w:szCs w:val="16"/>
        </w:rPr>
        <w:t>LORD</w:t>
      </w:r>
      <w:r>
        <w:t xml:space="preserve"> made a covenant</w:t>
      </w:r>
      <w:r>
        <w:rPr>
          <w:rStyle w:val="FootnoteReference"/>
        </w:rPr>
        <w:footnoteReference w:id="1778"/>
      </w:r>
      <w:r>
        <w:t xml:space="preserve"> with the </w:t>
      </w:r>
      <w:r w:rsidR="00DD3076">
        <w:t>children of Israel</w:t>
      </w:r>
      <w:r>
        <w:t xml:space="preserve">, when they came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10</w:t>
      </w:r>
      <w:r>
        <w:t xml:space="preserve">It came to pass, when the priests had come out of the holy place, that the cloud filled the house of the </w:t>
      </w:r>
      <w:r w:rsidRPr="00F170FA">
        <w:rPr>
          <w:sz w:val="16"/>
          <w:szCs w:val="16"/>
        </w:rPr>
        <w:t>LORD</w:t>
      </w:r>
      <w:r>
        <w:t xml:space="preserve">, </w:t>
      </w:r>
      <w:r>
        <w:rPr>
          <w:vertAlign w:val="superscript"/>
        </w:rPr>
        <w:t>11</w:t>
      </w:r>
      <w:r>
        <w:t xml:space="preserve">so that the priests could not stand to minister by reason of the cloud; for the glory of the </w:t>
      </w:r>
      <w:r w:rsidRPr="00F170FA">
        <w:rPr>
          <w:sz w:val="16"/>
          <w:szCs w:val="16"/>
        </w:rPr>
        <w:t>LORD</w:t>
      </w:r>
      <w:r>
        <w:t xml:space="preserve"> filled the house of the </w:t>
      </w:r>
      <w:r w:rsidRPr="00F170FA">
        <w:rPr>
          <w:sz w:val="16"/>
          <w:szCs w:val="16"/>
        </w:rPr>
        <w:t>LORD</w:t>
      </w:r>
      <w:r>
        <w:t xml:space="preserve">. </w:t>
      </w:r>
      <w:r>
        <w:rPr>
          <w:vertAlign w:val="superscript"/>
        </w:rPr>
        <w:t>12</w:t>
      </w:r>
      <w:r>
        <w:t>Then Solomon said,</w:t>
      </w:r>
      <w:r>
        <w:rPr>
          <w:rStyle w:val="FootnoteReference"/>
        </w:rPr>
        <w:footnoteReference w:id="1779"/>
      </w:r>
      <w:r>
        <w:t xml:space="preserve"> “The </w:t>
      </w:r>
      <w:r w:rsidRPr="00F170FA">
        <w:rPr>
          <w:sz w:val="16"/>
          <w:szCs w:val="16"/>
        </w:rPr>
        <w:t>LORD</w:t>
      </w:r>
      <w:r>
        <w:t xml:space="preserve"> has said that he would dwell in the thick cloud. </w:t>
      </w:r>
      <w:r>
        <w:rPr>
          <w:vertAlign w:val="superscript"/>
        </w:rPr>
        <w:t>13</w:t>
      </w:r>
      <w:r>
        <w:t>I have surely built you a house of habitation, a place for you to dwell in forever.”</w:t>
      </w:r>
    </w:p>
    <w:p w14:paraId="5AEF9E70" w14:textId="622B5788" w:rsidR="00A5078C" w:rsidRDefault="00A5078C" w:rsidP="00A5078C">
      <w:r>
        <w:rPr>
          <w:vertAlign w:val="superscript"/>
        </w:rPr>
        <w:t>14</w:t>
      </w:r>
      <w:r>
        <w:t xml:space="preserve">The king turned his face about, and blessed all the assembly of </w:t>
      </w:r>
      <w:smartTag w:uri="urn:schemas-microsoft-com:office:smarttags" w:element="country-region">
        <w:r>
          <w:t>Israel</w:t>
        </w:r>
      </w:smartTag>
      <w:r>
        <w:t xml:space="preserve">: and all the assembly of </w:t>
      </w:r>
      <w:smartTag w:uri="urn:schemas-microsoft-com:office:smarttags" w:element="place">
        <w:smartTag w:uri="urn:schemas-microsoft-com:office:smarttags" w:element="country-region">
          <w:r>
            <w:t>Israel</w:t>
          </w:r>
        </w:smartTag>
      </w:smartTag>
      <w:r>
        <w:t xml:space="preserve"> stood. </w:t>
      </w:r>
      <w:r>
        <w:rPr>
          <w:vertAlign w:val="superscript"/>
        </w:rPr>
        <w:t>15</w:t>
      </w:r>
      <w:r>
        <w:t xml:space="preserve">He said, “Blessed is the </w:t>
      </w:r>
      <w:r w:rsidRPr="00F170FA">
        <w:rPr>
          <w:sz w:val="16"/>
          <w:szCs w:val="16"/>
        </w:rPr>
        <w:t>LORD</w:t>
      </w:r>
      <w:r>
        <w:t xml:space="preserve">, the God of Israel, who spoke with his mouth to David your father, and has with his hand fulfilled it, saying, </w:t>
      </w:r>
      <w:r w:rsidR="0088327E">
        <w:rPr>
          <w:vertAlign w:val="superscript"/>
        </w:rPr>
        <w:t>16</w:t>
      </w:r>
      <w:r w:rsidR="0088327E">
        <w:t>‘</w:t>
      </w:r>
      <w:r w:rsidR="0088327E" w:rsidRPr="00E6215D">
        <w:t xml:space="preserve">Since the day that I brought my people </w:t>
      </w:r>
      <w:r w:rsidR="0079336C">
        <w:t xml:space="preserve">Israel </w:t>
      </w:r>
      <w:r w:rsidR="0088327E" w:rsidRPr="00E6215D">
        <w:t>out of Egypt, I chose no city out of all the tribes of Israel to build a house, so that my name might be there; nor did I choose anyone to be a leader over my people Israel. But I have chosen Jerusalem, so that my name may be there,</w:t>
      </w:r>
      <w:r w:rsidR="0088327E">
        <w:rPr>
          <w:rStyle w:val="FootnoteReference"/>
        </w:rPr>
        <w:footnoteReference w:id="1780"/>
      </w:r>
      <w:r w:rsidR="0088327E" w:rsidRPr="00E6215D">
        <w:t xml:space="preserve"> and I have chosen David to be over my people Israel.</w:t>
      </w:r>
      <w:r w:rsidR="0088327E">
        <w:t>’</w:t>
      </w:r>
    </w:p>
    <w:p w14:paraId="359E1F3B" w14:textId="77777777" w:rsidR="00A5078C" w:rsidRDefault="00A5078C" w:rsidP="00A5078C">
      <w:r>
        <w:rPr>
          <w:vertAlign w:val="superscript"/>
        </w:rPr>
        <w:t>17</w:t>
      </w:r>
      <w:r>
        <w:t xml:space="preserve">“Now it was in the heart of David my father to build a house for the name of the </w:t>
      </w:r>
      <w:r w:rsidRPr="00F170FA">
        <w:rPr>
          <w:sz w:val="16"/>
          <w:szCs w:val="16"/>
        </w:rPr>
        <w:t>LORD</w:t>
      </w:r>
      <w:r>
        <w:t xml:space="preserve">, the God of </w:t>
      </w:r>
      <w:smartTag w:uri="urn:schemas-microsoft-com:office:smarttags" w:element="place">
        <w:smartTag w:uri="urn:schemas-microsoft-com:office:smarttags" w:element="country-region">
          <w:r>
            <w:t>Israel</w:t>
          </w:r>
        </w:smartTag>
      </w:smartTag>
      <w:r>
        <w:t xml:space="preserve">. </w:t>
      </w:r>
      <w:r>
        <w:rPr>
          <w:vertAlign w:val="superscript"/>
        </w:rPr>
        <w:t>18</w:t>
      </w:r>
      <w:r>
        <w:t xml:space="preserve">But the </w:t>
      </w:r>
      <w:r w:rsidRPr="00F170FA">
        <w:rPr>
          <w:sz w:val="16"/>
          <w:szCs w:val="16"/>
        </w:rPr>
        <w:t>LORD</w:t>
      </w:r>
      <w:r>
        <w:t xml:space="preserve"> said to David my father, ‘Whereas it was in your heart to build a house for my name, you did well that it was in your heart. </w:t>
      </w:r>
      <w:r>
        <w:rPr>
          <w:vertAlign w:val="superscript"/>
        </w:rPr>
        <w:t>19</w:t>
      </w:r>
      <w:r>
        <w:t xml:space="preserve">Nevertheless, you shall not build the house; but your son who shall come forth out of your body, he shall build the house for my name.’ </w:t>
      </w:r>
      <w:r>
        <w:rPr>
          <w:vertAlign w:val="superscript"/>
        </w:rPr>
        <w:t>20</w:t>
      </w:r>
      <w:r>
        <w:t xml:space="preserve">The </w:t>
      </w:r>
      <w:r w:rsidRPr="00F170FA">
        <w:rPr>
          <w:sz w:val="16"/>
          <w:szCs w:val="16"/>
        </w:rPr>
        <w:t>LORD</w:t>
      </w:r>
      <w:r>
        <w:t xml:space="preserve"> has established his word that he spoke; for I have risen up in the place of David my father, and I sit on the throne of </w:t>
      </w:r>
      <w:smartTag w:uri="urn:schemas-microsoft-com:office:smarttags" w:element="place">
        <w:smartTag w:uri="urn:schemas-microsoft-com:office:smarttags" w:element="country-region">
          <w:r>
            <w:t>Israel</w:t>
          </w:r>
        </w:smartTag>
      </w:smartTag>
      <w:r>
        <w:t xml:space="preserve">, as the </w:t>
      </w:r>
      <w:r w:rsidRPr="00F170FA">
        <w:rPr>
          <w:sz w:val="16"/>
          <w:szCs w:val="16"/>
        </w:rPr>
        <w:t>LORD</w:t>
      </w:r>
      <w:r>
        <w:t xml:space="preserve"> promised, and have built the house for the name of the </w:t>
      </w:r>
      <w:r w:rsidRPr="00F170FA">
        <w:rPr>
          <w:sz w:val="16"/>
          <w:szCs w:val="16"/>
        </w:rPr>
        <w:t>LORD</w:t>
      </w:r>
      <w:r>
        <w:t xml:space="preserve">, the God of Israel. </w:t>
      </w:r>
      <w:r>
        <w:rPr>
          <w:vertAlign w:val="superscript"/>
        </w:rPr>
        <w:t>21</w:t>
      </w:r>
      <w:r>
        <w:t xml:space="preserve">There I have set a place for the ark, in which is the covenant of the </w:t>
      </w:r>
      <w:r w:rsidRPr="00F170FA">
        <w:rPr>
          <w:sz w:val="16"/>
          <w:szCs w:val="16"/>
        </w:rPr>
        <w:t>LORD</w:t>
      </w:r>
      <w:r>
        <w:t xml:space="preserve">, which he made with our fathers, when he brought them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0E20ED88" w14:textId="77777777" w:rsidR="003C758E" w:rsidRDefault="00A5078C" w:rsidP="00A5078C">
      <w:bookmarkStart w:id="186" w:name="_Hlk521688767"/>
      <w:r>
        <w:rPr>
          <w:vertAlign w:val="superscript"/>
        </w:rPr>
        <w:t>22</w:t>
      </w:r>
      <w:r>
        <w:t xml:space="preserve">Solomon stood before the altar of the </w:t>
      </w:r>
      <w:r w:rsidRPr="00F170FA">
        <w:rPr>
          <w:sz w:val="16"/>
          <w:szCs w:val="16"/>
        </w:rPr>
        <w:t>LORD</w:t>
      </w:r>
      <w:r>
        <w:t xml:space="preserve"> in the presence of all the assembly of Israel, and spread forth his hands toward heaven. Now</w:t>
      </w:r>
      <w:r w:rsidRPr="006516E5">
        <w:t xml:space="preserve"> Solomon had made a bronze scaffold, </w:t>
      </w:r>
      <w:r>
        <w:t>eight feet and seven inches</w:t>
      </w:r>
      <w:r>
        <w:rPr>
          <w:rStyle w:val="FootnoteReference"/>
        </w:rPr>
        <w:footnoteReference w:id="1781"/>
      </w:r>
      <w:r w:rsidRPr="006516E5">
        <w:t xml:space="preserve"> long, and </w:t>
      </w:r>
      <w:r>
        <w:t>eight feet and seven inches</w:t>
      </w:r>
      <w:r w:rsidRPr="006516E5">
        <w:t xml:space="preserve"> broad, and </w:t>
      </w:r>
      <w:r>
        <w:t>five feet and two inches</w:t>
      </w:r>
      <w:r>
        <w:rPr>
          <w:rStyle w:val="FootnoteReference"/>
        </w:rPr>
        <w:footnoteReference w:id="1782"/>
      </w:r>
      <w:r w:rsidRPr="006516E5">
        <w:t xml:space="preserve"> high, and had set it in the midst of the court; and on it he stood, and kneeled down on his knees before all the assembly of Israel, and spread forth his hands </w:t>
      </w:r>
      <w:r w:rsidRPr="006516E5">
        <w:lastRenderedPageBreak/>
        <w:t>toward heaven</w:t>
      </w:r>
      <w:r>
        <w:t>.</w:t>
      </w:r>
      <w:r>
        <w:rPr>
          <w:rStyle w:val="FootnoteReference"/>
        </w:rPr>
        <w:footnoteReference w:id="1783"/>
      </w:r>
      <w:r>
        <w:t xml:space="preserve"> </w:t>
      </w:r>
      <w:r>
        <w:rPr>
          <w:vertAlign w:val="superscript"/>
        </w:rPr>
        <w:t>23</w:t>
      </w:r>
      <w:r>
        <w:t>And</w:t>
      </w:r>
      <w:bookmarkEnd w:id="186"/>
      <w:r>
        <w:t xml:space="preserve"> he said, “</w:t>
      </w:r>
      <w:r w:rsidRPr="00F170FA">
        <w:rPr>
          <w:sz w:val="16"/>
          <w:szCs w:val="16"/>
        </w:rPr>
        <w:t>LORD</w:t>
      </w:r>
      <w:r>
        <w:t>, the God of Israel, there is no God like you, in heaven above, or on earth beneath; keeping covenant and loving kindness with your servants, who walk before you with all their heart;</w:t>
      </w:r>
      <w:r w:rsidR="003C758E">
        <w:t xml:space="preserve"> </w:t>
      </w:r>
      <w:r w:rsidR="003C758E">
        <w:rPr>
          <w:vertAlign w:val="superscript"/>
        </w:rPr>
        <w:t>24</w:t>
      </w:r>
      <w:r w:rsidR="003C758E">
        <w:t xml:space="preserve">who have kept with your servant David my father that which you promised him. Yes, you spoke with your mouth, and have fulfilled it with your hand, as it is this day. </w:t>
      </w:r>
      <w:r w:rsidR="003C758E">
        <w:rPr>
          <w:vertAlign w:val="superscript"/>
        </w:rPr>
        <w:t>25</w:t>
      </w:r>
      <w:r w:rsidR="003C758E">
        <w:t xml:space="preserve">Now therefore, may the </w:t>
      </w:r>
      <w:r w:rsidR="00F170FA" w:rsidRPr="00F170FA">
        <w:rPr>
          <w:sz w:val="16"/>
          <w:szCs w:val="16"/>
        </w:rPr>
        <w:t>LORD</w:t>
      </w:r>
      <w:r w:rsidR="003C758E">
        <w:t>, the God of Israel, keep with your servant David my father that which you have promised him, saying, ‘There shall not fail you a man in my sight to sit on the throne of Israel, if only your children take heed to their way, to walk before me as you have walked before me.’</w:t>
      </w:r>
    </w:p>
    <w:p w14:paraId="20453EBE" w14:textId="77777777" w:rsidR="003C758E" w:rsidRDefault="003C758E" w:rsidP="003C758E">
      <w:r>
        <w:rPr>
          <w:vertAlign w:val="superscript"/>
        </w:rPr>
        <w:t>26</w:t>
      </w:r>
      <w:r>
        <w:t>“</w:t>
      </w:r>
      <w:r w:rsidR="00C635BD">
        <w:t xml:space="preserve">Now therefore, </w:t>
      </w:r>
      <w:r w:rsidR="00C635BD" w:rsidRPr="00C635BD">
        <w:rPr>
          <w:sz w:val="16"/>
          <w:szCs w:val="16"/>
        </w:rPr>
        <w:t>LORD</w:t>
      </w:r>
      <w:r w:rsidR="00C635BD">
        <w:t>,</w:t>
      </w:r>
      <w:r w:rsidR="00C635BD">
        <w:rPr>
          <w:rStyle w:val="FootnoteReference"/>
        </w:rPr>
        <w:footnoteReference w:id="1784"/>
      </w:r>
      <w:r w:rsidR="00C635BD">
        <w:t xml:space="preserve"> God of Israel, please let your word</w:t>
      </w:r>
      <w:r>
        <w:t xml:space="preserve"> be verified, which you spoke to your servant David my father. </w:t>
      </w:r>
      <w:r>
        <w:rPr>
          <w:vertAlign w:val="superscript"/>
        </w:rPr>
        <w:t>27</w:t>
      </w:r>
      <w:r>
        <w:t xml:space="preserve">But will God in very deed dwell on the earth? </w:t>
      </w:r>
      <w:r w:rsidR="00B461A0">
        <w:t>Look</w:t>
      </w:r>
      <w:r>
        <w:t>, heaven and the heaven of heavens can’t contain you; how much less this house that I have built</w:t>
      </w:r>
      <w:r w:rsidR="008A3D28">
        <w:t>.</w:t>
      </w:r>
      <w:r>
        <w:t xml:space="preserve"> </w:t>
      </w:r>
      <w:r>
        <w:rPr>
          <w:vertAlign w:val="superscript"/>
        </w:rPr>
        <w:t>28</w:t>
      </w:r>
      <w:r>
        <w:t xml:space="preserve">Yet have respect for the prayer of your servant, and for his </w:t>
      </w:r>
      <w:r w:rsidR="006F0166">
        <w:t>petition</w:t>
      </w:r>
      <w:r>
        <w:t xml:space="preserve">, </w:t>
      </w:r>
      <w:r w:rsidR="00F170FA" w:rsidRPr="00F170FA">
        <w:rPr>
          <w:sz w:val="16"/>
          <w:szCs w:val="16"/>
        </w:rPr>
        <w:t>LORD</w:t>
      </w:r>
      <w:r>
        <w:t xml:space="preserve"> my God, to listen to the cry and to the prayer which your servant prays before you this day; </w:t>
      </w:r>
      <w:r>
        <w:rPr>
          <w:vertAlign w:val="superscript"/>
        </w:rPr>
        <w:t>29</w:t>
      </w:r>
      <w:r>
        <w:t xml:space="preserve">that your eyes may be open toward this house night and day, even toward the place of which you have said, ‘My name shall be there;’ to listen to the prayer which </w:t>
      </w:r>
      <w:r>
        <w:t xml:space="preserve">your servant shall pray toward this place. </w:t>
      </w:r>
      <w:r>
        <w:rPr>
          <w:vertAlign w:val="superscript"/>
        </w:rPr>
        <w:t>30</w:t>
      </w:r>
      <w:r>
        <w:t xml:space="preserve">Listen to the </w:t>
      </w:r>
      <w:r w:rsidR="006F0166">
        <w:t>petition</w:t>
      </w:r>
      <w:r>
        <w:t xml:space="preserve"> of your servant, and of your people </w:t>
      </w:r>
      <w:smartTag w:uri="urn:schemas-microsoft-com:office:smarttags" w:element="place">
        <w:smartTag w:uri="urn:schemas-microsoft-com:office:smarttags" w:element="country-region">
          <w:r>
            <w:t>Israel</w:t>
          </w:r>
        </w:smartTag>
      </w:smartTag>
      <w:r>
        <w:t>, when they shall pray toward this place. Yes, hear in heaven, your dwelling place; and when you hear, forgive.</w:t>
      </w:r>
    </w:p>
    <w:p w14:paraId="1B84CBAD" w14:textId="77777777" w:rsidR="003C758E" w:rsidRDefault="003C758E" w:rsidP="003C758E">
      <w:r>
        <w:rPr>
          <w:vertAlign w:val="superscript"/>
        </w:rPr>
        <w:t>31</w:t>
      </w:r>
      <w:r>
        <w:t xml:space="preserve">“If a man sins against his neighbor, and an oath is laid on him to cause him to swear, and he comes and swear before your altar in this house; </w:t>
      </w:r>
      <w:r>
        <w:rPr>
          <w:vertAlign w:val="superscript"/>
        </w:rPr>
        <w:t>32</w:t>
      </w:r>
      <w:r>
        <w:t>then hear in heaven, and do, and judge your servants, condemning the wicked, to bring his way on his own head, and justifying the righteous, to give him according to his righteousness.</w:t>
      </w:r>
    </w:p>
    <w:p w14:paraId="50867EB8" w14:textId="77777777" w:rsidR="003C758E" w:rsidRDefault="003C758E" w:rsidP="003C758E">
      <w:r>
        <w:rPr>
          <w:vertAlign w:val="superscript"/>
        </w:rPr>
        <w:t>33</w:t>
      </w:r>
      <w:r>
        <w:t xml:space="preserve">“When your people Israel are struck down before the enemy, because they have sinned against you; if they turn again to you, and confess your name, and pray and make </w:t>
      </w:r>
      <w:r w:rsidR="006F0166">
        <w:t>petition</w:t>
      </w:r>
      <w:r>
        <w:t xml:space="preserve"> to you in this house: </w:t>
      </w:r>
      <w:r>
        <w:rPr>
          <w:vertAlign w:val="superscript"/>
        </w:rPr>
        <w:t>34</w:t>
      </w:r>
      <w:r>
        <w:t>then hear in heaven, and forgive the sin of your people Israel, and bring them again to the land which you gave to their fathers.</w:t>
      </w:r>
    </w:p>
    <w:p w14:paraId="52B82EA3" w14:textId="77777777" w:rsidR="003C758E" w:rsidRDefault="003C758E" w:rsidP="003C758E">
      <w:r>
        <w:rPr>
          <w:vertAlign w:val="superscript"/>
        </w:rPr>
        <w:t>35</w:t>
      </w:r>
      <w:r>
        <w:t>“When the sky is shut up, and there is no rain, because they have sinned against you; if they pray toward this place, and confess your name, and turn from</w:t>
      </w:r>
      <w:r w:rsidR="000812E4">
        <w:t xml:space="preserve"> their sin, when you punish</w:t>
      </w:r>
      <w:r w:rsidR="000812E4">
        <w:rPr>
          <w:rStyle w:val="FootnoteReference"/>
        </w:rPr>
        <w:footnoteReference w:id="1785"/>
      </w:r>
      <w:r>
        <w:t xml:space="preserve"> them: </w:t>
      </w:r>
      <w:r>
        <w:rPr>
          <w:vertAlign w:val="superscript"/>
        </w:rPr>
        <w:t>36</w:t>
      </w:r>
      <w:r>
        <w:t xml:space="preserve">then hear in heaven, and forgive the sin of your servants, and of your people </w:t>
      </w:r>
      <w:r>
        <w:lastRenderedPageBreak/>
        <w:t>Israel, when you teach them the good way in which they should walk; and send rain on your land, which you have given to your people for an inheritance.</w:t>
      </w:r>
    </w:p>
    <w:p w14:paraId="7EE1FC3A" w14:textId="5347BD54" w:rsidR="003C758E" w:rsidRDefault="003C758E" w:rsidP="003C758E">
      <w:r>
        <w:rPr>
          <w:vertAlign w:val="superscript"/>
        </w:rPr>
        <w:t>37</w:t>
      </w:r>
      <w:r>
        <w:t xml:space="preserve">“If there is famine in the land, if there is pestilence, if there is blight, mildew, locust or caterpillar; </w:t>
      </w:r>
      <w:r w:rsidR="003B315D">
        <w:t>if their enemy besieges them in the land of their gates;</w:t>
      </w:r>
      <w:r w:rsidR="003B315D">
        <w:rPr>
          <w:rStyle w:val="FootnoteReference"/>
        </w:rPr>
        <w:footnoteReference w:id="1786"/>
      </w:r>
      <w:r w:rsidR="003B315D">
        <w:t xml:space="preserve"> </w:t>
      </w:r>
      <w:r>
        <w:t xml:space="preserve">whatever plague, whatever sickness there is; </w:t>
      </w:r>
      <w:r>
        <w:rPr>
          <w:vertAlign w:val="superscript"/>
        </w:rPr>
        <w:t>38</w:t>
      </w:r>
      <w:r>
        <w:t xml:space="preserve">whatever prayer and </w:t>
      </w:r>
      <w:r w:rsidR="006F0166">
        <w:t>petition</w:t>
      </w:r>
      <w:r>
        <w:t xml:space="preserve"> is made by any man, or by all your people Israel, who shall each know the plague of his own heart, and spread forth his hands toward this house: </w:t>
      </w:r>
      <w:r>
        <w:rPr>
          <w:vertAlign w:val="superscript"/>
        </w:rPr>
        <w:t>39</w:t>
      </w:r>
      <w:r>
        <w:t xml:space="preserve">then hear in heaven, your dwelling place, and forgive, and do, and render to every man according to all his ways, whose heart you know; (for you, even you only, know the hearts of all the children of </w:t>
      </w:r>
      <w:r w:rsidR="00B9101A">
        <w:t>humankind</w:t>
      </w:r>
      <w:r>
        <w:t xml:space="preserve">;) </w:t>
      </w:r>
      <w:r>
        <w:rPr>
          <w:vertAlign w:val="superscript"/>
        </w:rPr>
        <w:t>40</w:t>
      </w:r>
      <w:r>
        <w:t>that they may fear you all the days that they live in the land which you gave to our fathers.</w:t>
      </w:r>
    </w:p>
    <w:p w14:paraId="3E96352E" w14:textId="77777777" w:rsidR="003C758E" w:rsidRDefault="003C758E" w:rsidP="003C758E">
      <w:r>
        <w:rPr>
          <w:vertAlign w:val="superscript"/>
        </w:rPr>
        <w:t>41</w:t>
      </w:r>
      <w:r>
        <w:t xml:space="preserve">“Moreover concerning the foreigner, who is not of your people Israel, when he shall come out of a far country for your name’s sake </w:t>
      </w:r>
      <w:r>
        <w:rPr>
          <w:vertAlign w:val="superscript"/>
        </w:rPr>
        <w:t>42</w:t>
      </w:r>
      <w:r>
        <w:t xml:space="preserve">(for they shall hear of your great name, and of your mighty hand, and of your outstretched arm); when he shall come and pray toward this house; </w:t>
      </w:r>
      <w:r>
        <w:rPr>
          <w:vertAlign w:val="superscript"/>
        </w:rPr>
        <w:t>43</w:t>
      </w:r>
      <w:r w:rsidR="00EF148C">
        <w:t>then</w:t>
      </w:r>
      <w:r w:rsidR="00EF148C">
        <w:rPr>
          <w:rStyle w:val="FootnoteReference"/>
        </w:rPr>
        <w:footnoteReference w:id="1787"/>
      </w:r>
      <w:r w:rsidR="00EF148C">
        <w:t xml:space="preserve"> hear in heaven, your dwelling place, and do</w:t>
      </w:r>
      <w:r>
        <w:t xml:space="preserve"> according to all that the </w:t>
      </w:r>
      <w:r>
        <w:t xml:space="preserve">foreigner calls to you for; that all the peoples of the earth may know your name, </w:t>
      </w:r>
      <w:r w:rsidR="005974D1">
        <w:t>and</w:t>
      </w:r>
      <w:r w:rsidR="005974D1">
        <w:rPr>
          <w:rStyle w:val="FootnoteReference"/>
        </w:rPr>
        <w:footnoteReference w:id="1788"/>
      </w:r>
      <w:r>
        <w:t xml:space="preserve"> fear you, as do your people Israel, and that they may know that this house which I have built is called by your name.</w:t>
      </w:r>
    </w:p>
    <w:p w14:paraId="23830625" w14:textId="77777777" w:rsidR="003C758E" w:rsidRDefault="003C758E" w:rsidP="003C758E">
      <w:r>
        <w:rPr>
          <w:vertAlign w:val="superscript"/>
        </w:rPr>
        <w:t>44</w:t>
      </w:r>
      <w:r>
        <w:t>“If your people go out to battle against their enemy,</w:t>
      </w:r>
      <w:r w:rsidR="00EF148C">
        <w:rPr>
          <w:rStyle w:val="FootnoteReference"/>
        </w:rPr>
        <w:footnoteReference w:id="1789"/>
      </w:r>
      <w:r>
        <w:t xml:space="preserve"> by whatever way you shall send them, and they pray to the </w:t>
      </w:r>
      <w:r w:rsidR="00F170FA" w:rsidRPr="00F170FA">
        <w:rPr>
          <w:sz w:val="16"/>
          <w:szCs w:val="16"/>
        </w:rPr>
        <w:t>LORD</w:t>
      </w:r>
      <w:r>
        <w:t xml:space="preserve"> toward the city which you have chosen, and toward the house which I have built for your name; </w:t>
      </w:r>
      <w:r>
        <w:rPr>
          <w:vertAlign w:val="superscript"/>
        </w:rPr>
        <w:t>45</w:t>
      </w:r>
      <w:r>
        <w:t xml:space="preserve">then hear in heaven their prayer and their </w:t>
      </w:r>
      <w:r w:rsidR="006F0166">
        <w:t>petition</w:t>
      </w:r>
      <w:r>
        <w:t xml:space="preserve">, and maintain their cause. </w:t>
      </w:r>
      <w:r>
        <w:rPr>
          <w:vertAlign w:val="superscript"/>
        </w:rPr>
        <w:t>46</w:t>
      </w:r>
      <w:r>
        <w:t xml:space="preserve">If they sin against you (for there is no man who doesn’t sin), and you are angry with them, and deliver them to the enemy, so that they carry them away captive to the land of the enemy, far off or near; </w:t>
      </w:r>
      <w:r>
        <w:rPr>
          <w:vertAlign w:val="superscript"/>
        </w:rPr>
        <w:t>47</w:t>
      </w:r>
      <w:r>
        <w:t xml:space="preserve">yet if they shall repent in the land where they are carried captive, and </w:t>
      </w:r>
      <w:r w:rsidR="004B40E8">
        <w:t>repent and make petition</w:t>
      </w:r>
      <w:r>
        <w:t xml:space="preserve"> to you in the land of those who carried them captive, saying, ‘We have sinned, and have done perversely; we have dealt wickedly;’ </w:t>
      </w:r>
      <w:r>
        <w:rPr>
          <w:vertAlign w:val="superscript"/>
        </w:rPr>
        <w:t>48</w:t>
      </w:r>
      <w:r>
        <w:t xml:space="preserve">if they return to you with all their heart and with all their soul in the land of their enemies, who carried them captive, and pray to you toward their land, which you gave to their fathers, the city which you have chosen, and the house which I have built for your name: </w:t>
      </w:r>
      <w:r>
        <w:rPr>
          <w:vertAlign w:val="superscript"/>
        </w:rPr>
        <w:t>49</w:t>
      </w:r>
      <w:r>
        <w:t xml:space="preserve">then hear their prayer and their </w:t>
      </w:r>
      <w:r w:rsidR="006F0166">
        <w:t>petition</w:t>
      </w:r>
      <w:r>
        <w:t xml:space="preserve"> in heaven, your dwelling place, and maintain their </w:t>
      </w:r>
      <w:r>
        <w:lastRenderedPageBreak/>
        <w:t xml:space="preserve">cause; </w:t>
      </w:r>
      <w:r>
        <w:rPr>
          <w:vertAlign w:val="superscript"/>
        </w:rPr>
        <w:t>50</w:t>
      </w:r>
      <w:r>
        <w:t xml:space="preserve">and forgive your people who have sinned against you, and all their transgressions in which they have transgressed against you; and give them compassion before those who carried them captive, that they may have compassion on them </w:t>
      </w:r>
      <w:r>
        <w:rPr>
          <w:vertAlign w:val="superscript"/>
        </w:rPr>
        <w:t>51</w:t>
      </w:r>
      <w:r>
        <w:t xml:space="preserve">(for they are your people, and your inheritance, which you brought out of Egypt, </w:t>
      </w:r>
      <w:r w:rsidR="009651E7">
        <w:t>from the midst of the iron furnace);</w:t>
      </w:r>
      <w:r>
        <w:t xml:space="preserve"> </w:t>
      </w:r>
      <w:r>
        <w:rPr>
          <w:vertAlign w:val="superscript"/>
        </w:rPr>
        <w:t>52</w:t>
      </w:r>
      <w:r>
        <w:t>that your eyes</w:t>
      </w:r>
      <w:r w:rsidR="005D64C8">
        <w:t xml:space="preserve"> and your ears</w:t>
      </w:r>
      <w:r w:rsidR="002E22D4">
        <w:rPr>
          <w:rStyle w:val="FootnoteReference"/>
        </w:rPr>
        <w:footnoteReference w:id="1790"/>
      </w:r>
      <w:r>
        <w:t xml:space="preserve"> may be open to the </w:t>
      </w:r>
      <w:r w:rsidR="006F0166">
        <w:t>petition</w:t>
      </w:r>
      <w:r>
        <w:t xml:space="preserve"> of your servant, and to the </w:t>
      </w:r>
      <w:r w:rsidR="006F0166">
        <w:t>petition</w:t>
      </w:r>
      <w:r>
        <w:t xml:space="preserve"> of your people Israel, to listen to them whenever they cry to you. </w:t>
      </w:r>
      <w:r>
        <w:rPr>
          <w:vertAlign w:val="superscript"/>
        </w:rPr>
        <w:t>53</w:t>
      </w:r>
      <w:r>
        <w:t xml:space="preserve">For you separated them from among all the peoples of the earth, to be your inheritance, as you spoke by Moses your servant, when you brought our fathers out of </w:t>
      </w:r>
      <w:smartTag w:uri="urn:schemas-microsoft-com:office:smarttags" w:element="place">
        <w:r>
          <w:t>Egypt</w:t>
        </w:r>
      </w:smartTag>
      <w:r>
        <w:t xml:space="preserve">, Lord </w:t>
      </w:r>
      <w:r w:rsidR="00F170FA" w:rsidRPr="00F170FA">
        <w:rPr>
          <w:sz w:val="16"/>
          <w:szCs w:val="16"/>
        </w:rPr>
        <w:t>GOD</w:t>
      </w:r>
      <w:r>
        <w:t>.”</w:t>
      </w:r>
    </w:p>
    <w:p w14:paraId="748F8A83" w14:textId="77777777" w:rsidR="003C758E" w:rsidRDefault="003C758E" w:rsidP="003C758E">
      <w:r>
        <w:rPr>
          <w:vertAlign w:val="superscript"/>
        </w:rPr>
        <w:t>54</w:t>
      </w:r>
      <w:r>
        <w:t xml:space="preserve">It was so, that when Solomon had made an end of praying all this prayer and </w:t>
      </w:r>
      <w:r w:rsidR="006F0166">
        <w:t>petition</w:t>
      </w:r>
      <w:r>
        <w:t xml:space="preserve"> to the </w:t>
      </w:r>
      <w:r w:rsidR="00F170FA" w:rsidRPr="00F170FA">
        <w:rPr>
          <w:sz w:val="16"/>
          <w:szCs w:val="16"/>
        </w:rPr>
        <w:t>LORD</w:t>
      </w:r>
      <w:r>
        <w:t xml:space="preserve">, he arose from before the altar of the </w:t>
      </w:r>
      <w:r w:rsidR="00F170FA" w:rsidRPr="00F170FA">
        <w:rPr>
          <w:sz w:val="16"/>
          <w:szCs w:val="16"/>
        </w:rPr>
        <w:t>LORD</w:t>
      </w:r>
      <w:r>
        <w:t xml:space="preserve">, from kneeling on his knees with his hands spread forth toward heaven. </w:t>
      </w:r>
      <w:r>
        <w:rPr>
          <w:vertAlign w:val="superscript"/>
        </w:rPr>
        <w:t>55</w:t>
      </w:r>
      <w:r>
        <w:t xml:space="preserve">He stood, and blessed all the assembly of Israel with a loud voice, saying, </w:t>
      </w:r>
      <w:r>
        <w:rPr>
          <w:vertAlign w:val="superscript"/>
        </w:rPr>
        <w:t>56</w:t>
      </w:r>
      <w:r>
        <w:t xml:space="preserve">“Blessed be the </w:t>
      </w:r>
      <w:r w:rsidR="00F170FA" w:rsidRPr="00F170FA">
        <w:rPr>
          <w:sz w:val="16"/>
          <w:szCs w:val="16"/>
        </w:rPr>
        <w:t>LORD</w:t>
      </w:r>
      <w:r>
        <w:t xml:space="preserve">, who has given rest to his people Israel, according to all that he promised. There has not failed one word of all his good promise, which he promised by Moses his servant. </w:t>
      </w:r>
      <w:r>
        <w:rPr>
          <w:vertAlign w:val="superscript"/>
        </w:rPr>
        <w:t>57</w:t>
      </w:r>
      <w:r>
        <w:t xml:space="preserve">May the </w:t>
      </w:r>
      <w:r w:rsidR="00F170FA" w:rsidRPr="00F170FA">
        <w:rPr>
          <w:sz w:val="16"/>
          <w:szCs w:val="16"/>
        </w:rPr>
        <w:t>LORD</w:t>
      </w:r>
      <w:r>
        <w:t xml:space="preserve"> our God be with us, as he was with our fathers. Let him not leave us, nor forsake us; </w:t>
      </w:r>
      <w:r>
        <w:rPr>
          <w:vertAlign w:val="superscript"/>
        </w:rPr>
        <w:t>58</w:t>
      </w:r>
      <w:r>
        <w:t xml:space="preserve">that he may incline </w:t>
      </w:r>
      <w:r>
        <w:t xml:space="preserve">our hearts to him, to walk in all his ways, and to keep his commandments, and his statutes, and his ordinances, which he commanded our fathers. </w:t>
      </w:r>
      <w:r>
        <w:rPr>
          <w:vertAlign w:val="superscript"/>
        </w:rPr>
        <w:t>59</w:t>
      </w:r>
      <w:r>
        <w:t xml:space="preserve">Let these my words, with which I have made </w:t>
      </w:r>
      <w:r w:rsidR="006F0166">
        <w:t>petition</w:t>
      </w:r>
      <w:r>
        <w:t xml:space="preserve"> before the </w:t>
      </w:r>
      <w:r w:rsidR="00F170FA" w:rsidRPr="00F170FA">
        <w:rPr>
          <w:sz w:val="16"/>
          <w:szCs w:val="16"/>
        </w:rPr>
        <w:t>LORD</w:t>
      </w:r>
      <w:r>
        <w:t xml:space="preserve">, be near to the </w:t>
      </w:r>
      <w:r w:rsidR="00F170FA" w:rsidRPr="00F170FA">
        <w:rPr>
          <w:sz w:val="16"/>
          <w:szCs w:val="16"/>
        </w:rPr>
        <w:t>LORD</w:t>
      </w:r>
      <w:r>
        <w:t xml:space="preserve"> our God day and night, that he may maintain the cause of his servant, and the cause of his people Israel, as every day shall require; </w:t>
      </w:r>
      <w:r>
        <w:rPr>
          <w:vertAlign w:val="superscript"/>
        </w:rPr>
        <w:t>60</w:t>
      </w:r>
      <w:r>
        <w:t xml:space="preserve">that all the peoples of the earth may know that the </w:t>
      </w:r>
      <w:r w:rsidR="00F170FA" w:rsidRPr="00F170FA">
        <w:rPr>
          <w:sz w:val="16"/>
          <w:szCs w:val="16"/>
        </w:rPr>
        <w:t>LORD</w:t>
      </w:r>
      <w:r>
        <w:t xml:space="preserve">, he is God. There is no </w:t>
      </w:r>
      <w:r w:rsidR="00661432">
        <w:t>other</w:t>
      </w:r>
      <w:r>
        <w:t>.</w:t>
      </w:r>
    </w:p>
    <w:p w14:paraId="41C1B1F6" w14:textId="77777777" w:rsidR="003C758E" w:rsidRDefault="003C758E" w:rsidP="003C758E">
      <w:r>
        <w:rPr>
          <w:vertAlign w:val="superscript"/>
        </w:rPr>
        <w:t>61</w:t>
      </w:r>
      <w:r>
        <w:t xml:space="preserve">“Let your heart therefore be perfect with the </w:t>
      </w:r>
      <w:r w:rsidR="00F170FA" w:rsidRPr="00F170FA">
        <w:rPr>
          <w:sz w:val="16"/>
          <w:szCs w:val="16"/>
        </w:rPr>
        <w:t>LORD</w:t>
      </w:r>
      <w:r>
        <w:t xml:space="preserve"> our God, to walk in his statutes, and to keep his commandments, as at this day.”</w:t>
      </w:r>
    </w:p>
    <w:p w14:paraId="3ED4F346" w14:textId="63718E72" w:rsidR="008C1161" w:rsidRDefault="003C758E" w:rsidP="003C758E">
      <w:r>
        <w:rPr>
          <w:vertAlign w:val="superscript"/>
        </w:rPr>
        <w:t>62</w:t>
      </w:r>
      <w:r>
        <w:t xml:space="preserve">The king, and all </w:t>
      </w:r>
      <w:smartTag w:uri="urn:schemas-microsoft-com:office:smarttags" w:element="place">
        <w:smartTag w:uri="urn:schemas-microsoft-com:office:smarttags" w:element="country-region">
          <w:r>
            <w:t>Israel</w:t>
          </w:r>
        </w:smartTag>
      </w:smartTag>
      <w:r>
        <w:t xml:space="preserve"> with him, offered sacrifice before the </w:t>
      </w:r>
      <w:r w:rsidR="00F170FA" w:rsidRPr="00F170FA">
        <w:rPr>
          <w:sz w:val="16"/>
          <w:szCs w:val="16"/>
        </w:rPr>
        <w:t>LORD</w:t>
      </w:r>
      <w:r>
        <w:t xml:space="preserve">. </w:t>
      </w:r>
      <w:r>
        <w:rPr>
          <w:vertAlign w:val="superscript"/>
        </w:rPr>
        <w:t>63</w:t>
      </w:r>
      <w:r>
        <w:t xml:space="preserve">Solomon offered for the sacrifice of peace offerings, which he offered to the </w:t>
      </w:r>
      <w:r w:rsidR="00F170FA" w:rsidRPr="00F170FA">
        <w:rPr>
          <w:sz w:val="16"/>
          <w:szCs w:val="16"/>
        </w:rPr>
        <w:t>LORD</w:t>
      </w:r>
      <w:r>
        <w:t xml:space="preserve">, two and twenty thousand head of cattle, and one hundred twenty thousand sheep. So the king and all the </w:t>
      </w:r>
      <w:r w:rsidR="00DD3076">
        <w:t>children of Israel</w:t>
      </w:r>
      <w:r>
        <w:t xml:space="preserve"> dedicated the house of the </w:t>
      </w:r>
      <w:r w:rsidR="00F170FA" w:rsidRPr="00F170FA">
        <w:rPr>
          <w:sz w:val="16"/>
          <w:szCs w:val="16"/>
        </w:rPr>
        <w:t>LORD</w:t>
      </w:r>
      <w:r>
        <w:t xml:space="preserve">. </w:t>
      </w:r>
      <w:r>
        <w:rPr>
          <w:vertAlign w:val="superscript"/>
        </w:rPr>
        <w:t>64</w:t>
      </w:r>
      <w:r>
        <w:t xml:space="preserve">The same day the king made the middle of the court holy that was before the house of the </w:t>
      </w:r>
      <w:r w:rsidR="00F170FA" w:rsidRPr="00F170FA">
        <w:rPr>
          <w:sz w:val="16"/>
          <w:szCs w:val="16"/>
        </w:rPr>
        <w:t>LORD</w:t>
      </w:r>
      <w:r>
        <w:t xml:space="preserve">; for there he offered the burnt offering, and the meal offering, and the fat of the peace offerings, because the bronze altar that was before the </w:t>
      </w:r>
      <w:r w:rsidR="00F170FA" w:rsidRPr="00F170FA">
        <w:rPr>
          <w:sz w:val="16"/>
          <w:szCs w:val="16"/>
        </w:rPr>
        <w:t>LORD</w:t>
      </w:r>
      <w:r>
        <w:t xml:space="preserve"> was too little to receive the burnt offering, and the meal offering, and the fat of the peace offerings. </w:t>
      </w:r>
    </w:p>
    <w:p w14:paraId="0A859428" w14:textId="77777777" w:rsidR="003C758E" w:rsidRDefault="003C758E" w:rsidP="003C758E">
      <w:r>
        <w:rPr>
          <w:vertAlign w:val="superscript"/>
        </w:rPr>
        <w:lastRenderedPageBreak/>
        <w:t>65</w:t>
      </w:r>
      <w:r>
        <w:t xml:space="preserve">So Solomon held the feast at that time, and all Israel with him, a great </w:t>
      </w:r>
      <w:r w:rsidR="00F85D06">
        <w:t>assembly, from Lebo Hamath</w:t>
      </w:r>
      <w:r>
        <w:t xml:space="preserve"> to the </w:t>
      </w:r>
      <w:r w:rsidR="001D33A7">
        <w:t>Wadi of Egypt</w:t>
      </w:r>
      <w:r>
        <w:t>,</w:t>
      </w:r>
      <w:r w:rsidR="00043E75">
        <w:rPr>
          <w:rStyle w:val="FootnoteReference"/>
        </w:rPr>
        <w:footnoteReference w:id="1791"/>
      </w:r>
      <w:r>
        <w:t xml:space="preserve"> before the </w:t>
      </w:r>
      <w:r w:rsidR="00F170FA" w:rsidRPr="00F170FA">
        <w:rPr>
          <w:sz w:val="16"/>
          <w:szCs w:val="16"/>
        </w:rPr>
        <w:t>LORD</w:t>
      </w:r>
      <w:r>
        <w:t xml:space="preserve"> our </w:t>
      </w:r>
      <w:r w:rsidR="0041694F">
        <w:t xml:space="preserve">God, </w:t>
      </w:r>
      <w:r w:rsidR="00FA414D">
        <w:t>in the house which he built, eating and drinking and</w:t>
      </w:r>
      <w:r w:rsidR="0041694F">
        <w:t xml:space="preserve"> rejoicing before the </w:t>
      </w:r>
      <w:r w:rsidR="0041694F" w:rsidRPr="0041694F">
        <w:rPr>
          <w:sz w:val="16"/>
          <w:szCs w:val="16"/>
        </w:rPr>
        <w:t>LORD</w:t>
      </w:r>
      <w:r w:rsidR="0041694F">
        <w:t xml:space="preserve"> our </w:t>
      </w:r>
      <w:r w:rsidR="00230E13">
        <w:t>God</w:t>
      </w:r>
      <w:r w:rsidR="00230E13">
        <w:rPr>
          <w:rStyle w:val="FootnoteReference"/>
        </w:rPr>
        <w:footnoteReference w:id="1792"/>
      </w:r>
      <w:r w:rsidR="0041694F">
        <w:t xml:space="preserve"> </w:t>
      </w:r>
      <w:r w:rsidR="00F34E49">
        <w:t>seven days and seven days; fourteen</w:t>
      </w:r>
      <w:r>
        <w:t xml:space="preserve"> days.</w:t>
      </w:r>
      <w:r w:rsidR="009220DC">
        <w:rPr>
          <w:rStyle w:val="FootnoteReference"/>
        </w:rPr>
        <w:footnoteReference w:id="1793"/>
      </w:r>
      <w:r>
        <w:t xml:space="preserve"> </w:t>
      </w:r>
      <w:r>
        <w:rPr>
          <w:vertAlign w:val="superscript"/>
        </w:rPr>
        <w:t>66</w:t>
      </w:r>
      <w:r w:rsidR="008E0EFF">
        <w:t>And</w:t>
      </w:r>
      <w:r w:rsidR="008E0EFF">
        <w:rPr>
          <w:rStyle w:val="FootnoteReference"/>
        </w:rPr>
        <w:footnoteReference w:id="1794"/>
      </w:r>
      <w:r w:rsidR="008E0EFF">
        <w:t xml:space="preserve"> o</w:t>
      </w:r>
      <w:r>
        <w:t xml:space="preserve">n the eighth day he sent the people away; and they blessed the king, and went to their tents joyful and glad of heart for all the goodness that the </w:t>
      </w:r>
      <w:r w:rsidR="00F170FA" w:rsidRPr="00F170FA">
        <w:rPr>
          <w:sz w:val="16"/>
          <w:szCs w:val="16"/>
        </w:rPr>
        <w:t>LORD</w:t>
      </w:r>
      <w:r>
        <w:t xml:space="preserve"> had shown to David his servant, and to Israel his people.</w:t>
      </w:r>
    </w:p>
    <w:p w14:paraId="41918033" w14:textId="77777777" w:rsidR="003C758E" w:rsidRDefault="003C758E" w:rsidP="00CD144D">
      <w:pPr>
        <w:pStyle w:val="NHEB"/>
        <w:framePr w:wrap="auto"/>
      </w:pPr>
      <w:r>
        <w:t>9</w:t>
      </w:r>
    </w:p>
    <w:p w14:paraId="05EFEAD0" w14:textId="77777777" w:rsidR="0013539C" w:rsidRDefault="003C758E" w:rsidP="0013539C">
      <w:pPr>
        <w:spacing w:before="0"/>
        <w:ind w:firstLine="0"/>
      </w:pPr>
      <w:r>
        <w:t xml:space="preserve">It happened, when Solomon had finished the building of the house of the </w:t>
      </w:r>
      <w:r w:rsidR="00F170FA" w:rsidRPr="00F170FA">
        <w:rPr>
          <w:sz w:val="16"/>
          <w:szCs w:val="16"/>
        </w:rPr>
        <w:t>LORD</w:t>
      </w:r>
      <w:r>
        <w:t xml:space="preserve">, and the king’s house, and all Solomon’s desire which he was pleased to do, </w:t>
      </w:r>
      <w:r>
        <w:rPr>
          <w:vertAlign w:val="superscript"/>
        </w:rPr>
        <w:t>2</w:t>
      </w:r>
      <w:r>
        <w:t xml:space="preserve">that the </w:t>
      </w:r>
      <w:r w:rsidR="00F170FA" w:rsidRPr="00F170FA">
        <w:rPr>
          <w:sz w:val="16"/>
          <w:szCs w:val="16"/>
        </w:rPr>
        <w:t>LORD</w:t>
      </w:r>
      <w:r>
        <w:t xml:space="preserve"> appeared to Solomon the second time, as he had appeared to him at Gibeon. </w:t>
      </w:r>
      <w:r w:rsidR="00CF2F49">
        <w:rPr>
          <w:vertAlign w:val="superscript"/>
        </w:rPr>
        <w:t>3</w:t>
      </w:r>
      <w:r w:rsidR="00CF2F49">
        <w:t xml:space="preserve">And the </w:t>
      </w:r>
      <w:r w:rsidR="00CF2F49" w:rsidRPr="00F170FA">
        <w:rPr>
          <w:sz w:val="16"/>
          <w:szCs w:val="16"/>
        </w:rPr>
        <w:t>LORD</w:t>
      </w:r>
      <w:r w:rsidR="00CF2F49">
        <w:t xml:space="preserve"> said to him, “</w:t>
      </w:r>
      <w:r w:rsidR="00CF2F49" w:rsidRPr="00F11C1A">
        <w:t>I have heard your prayer and your petition that you have made before me. I have done for you according to all your prayer.</w:t>
      </w:r>
      <w:r w:rsidR="00CF2F49">
        <w:rPr>
          <w:rStyle w:val="FootnoteReference"/>
        </w:rPr>
        <w:footnoteReference w:id="1795"/>
      </w:r>
      <w:r w:rsidR="00CF2F49" w:rsidRPr="00F11C1A">
        <w:t xml:space="preserve"> I have consecrated this house which you have built, to place my name there forever, and my eyes and my heart will be there perpetually</w:t>
      </w:r>
      <w:r w:rsidR="00CF2F49">
        <w:t>.</w:t>
      </w:r>
      <w:r>
        <w:t xml:space="preserve"> </w:t>
      </w:r>
      <w:r>
        <w:rPr>
          <w:vertAlign w:val="superscript"/>
        </w:rPr>
        <w:t>4</w:t>
      </w:r>
      <w:r>
        <w:t xml:space="preserve">As for you, if you will walk before me, as David your father walked, in integrity of heart, </w:t>
      </w:r>
      <w:r>
        <w:t xml:space="preserve">and in uprightness, to do according to all that I have commanded you, and will keep my statutes and my ordinances; </w:t>
      </w:r>
      <w:r>
        <w:rPr>
          <w:vertAlign w:val="superscript"/>
        </w:rPr>
        <w:t>5</w:t>
      </w:r>
      <w:r>
        <w:t xml:space="preserve">then I will establish the throne of your kingdom over Israel forever, according as I promised to David your father, saying, ‘There shall not fail you a man on the throne of Israel.’ </w:t>
      </w:r>
      <w:r>
        <w:rPr>
          <w:vertAlign w:val="superscript"/>
        </w:rPr>
        <w:t>6</w:t>
      </w:r>
      <w:r>
        <w:t>But</w:t>
      </w:r>
      <w:r w:rsidR="00A816CB">
        <w:rPr>
          <w:rStyle w:val="FootnoteReference"/>
        </w:rPr>
        <w:footnoteReference w:id="1796"/>
      </w:r>
      <w:r>
        <w:t xml:space="preserve"> if you turn away from following me, you or your children, and not keep my commandments and</w:t>
      </w:r>
      <w:r w:rsidR="00A816CB">
        <w:rPr>
          <w:rStyle w:val="FootnoteReference"/>
        </w:rPr>
        <w:footnoteReference w:id="1797"/>
      </w:r>
      <w:r>
        <w:t xml:space="preserve"> my statutes which I have set before you, but shall go and serve other gods, and worship them; </w:t>
      </w:r>
      <w:r>
        <w:rPr>
          <w:vertAlign w:val="superscript"/>
        </w:rPr>
        <w:t>7</w:t>
      </w:r>
      <w:r>
        <w:t xml:space="preserve">then will I cut off Israel out of the land which I have given them; and this house, which I have made holy for my name, will I cast out of my sight; and Israel shall be a proverb and a byword among all peoples. </w:t>
      </w:r>
    </w:p>
    <w:p w14:paraId="600FEF93" w14:textId="77777777" w:rsidR="0013539C" w:rsidRDefault="0013539C" w:rsidP="0013539C">
      <w:pPr>
        <w:spacing w:before="0"/>
        <w:ind w:firstLine="0"/>
      </w:pPr>
    </w:p>
    <w:p w14:paraId="5E66B537" w14:textId="77777777" w:rsidR="003C758E" w:rsidRDefault="003C758E" w:rsidP="0013539C">
      <w:pPr>
        <w:spacing w:before="0"/>
        <w:ind w:firstLine="360"/>
      </w:pPr>
      <w:r>
        <w:rPr>
          <w:vertAlign w:val="superscript"/>
        </w:rPr>
        <w:t>8</w:t>
      </w:r>
      <w:r w:rsidR="0036732E">
        <w:t>And this house</w:t>
      </w:r>
      <w:r w:rsidR="00D159C8">
        <w:t xml:space="preserve">, which is exalted, </w:t>
      </w:r>
      <w:r w:rsidR="0036732E">
        <w:t>will be</w:t>
      </w:r>
      <w:r w:rsidR="000247E4">
        <w:t>come</w:t>
      </w:r>
      <w:r w:rsidR="0036732E">
        <w:t xml:space="preserve"> a heap of ruins</w:t>
      </w:r>
      <w:r w:rsidR="005D783C">
        <w:t>.</w:t>
      </w:r>
      <w:r w:rsidR="0036732E">
        <w:rPr>
          <w:rStyle w:val="FootnoteReference"/>
        </w:rPr>
        <w:footnoteReference w:id="1798"/>
      </w:r>
      <w:r w:rsidR="0036732E">
        <w:t xml:space="preserve"> </w:t>
      </w:r>
      <w:r w:rsidR="005D783C">
        <w:t>E</w:t>
      </w:r>
      <w:r w:rsidR="0036732E">
        <w:t>veryone</w:t>
      </w:r>
      <w:r>
        <w:t xml:space="preserve"> who passes by it </w:t>
      </w:r>
      <w:r w:rsidR="005D783C">
        <w:t xml:space="preserve">will </w:t>
      </w:r>
      <w:r>
        <w:t xml:space="preserve">be astonished, and </w:t>
      </w:r>
      <w:r w:rsidR="00C4504C">
        <w:t>wi</w:t>
      </w:r>
      <w:r>
        <w:t xml:space="preserve">ll </w:t>
      </w:r>
      <w:r w:rsidR="005D783C">
        <w:t>whistle,</w:t>
      </w:r>
      <w:r>
        <w:t xml:space="preserve"> and they </w:t>
      </w:r>
      <w:r w:rsidR="0036732E">
        <w:t>wi</w:t>
      </w:r>
      <w:r>
        <w:t xml:space="preserve">ll say, ‘Why has the </w:t>
      </w:r>
      <w:r w:rsidR="00F170FA" w:rsidRPr="00F170FA">
        <w:rPr>
          <w:sz w:val="16"/>
          <w:szCs w:val="16"/>
        </w:rPr>
        <w:t>LORD</w:t>
      </w:r>
      <w:r>
        <w:t xml:space="preserve"> done th</w:t>
      </w:r>
      <w:r w:rsidR="005D783C">
        <w:t>i</w:t>
      </w:r>
      <w:r>
        <w:t xml:space="preserve">s to this land, and to this house?’ </w:t>
      </w:r>
      <w:r>
        <w:rPr>
          <w:vertAlign w:val="superscript"/>
        </w:rPr>
        <w:t>9</w:t>
      </w:r>
      <w:r w:rsidR="005D783C">
        <w:t>A</w:t>
      </w:r>
      <w:r>
        <w:t xml:space="preserve">nd they shall answer, ‘Because they forsook the </w:t>
      </w:r>
      <w:r w:rsidR="00F170FA" w:rsidRPr="00F170FA">
        <w:rPr>
          <w:sz w:val="16"/>
          <w:szCs w:val="16"/>
        </w:rPr>
        <w:t>LORD</w:t>
      </w:r>
      <w:r>
        <w:t xml:space="preserve"> their God, who brought their fathers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laid hold of other gods, and worshiped them, and served them. </w:t>
      </w:r>
      <w:r>
        <w:lastRenderedPageBreak/>
        <w:t xml:space="preserve">Therefore the </w:t>
      </w:r>
      <w:r w:rsidR="00F170FA" w:rsidRPr="00F170FA">
        <w:rPr>
          <w:sz w:val="16"/>
          <w:szCs w:val="16"/>
        </w:rPr>
        <w:t>LORD</w:t>
      </w:r>
      <w:r>
        <w:t xml:space="preserve"> has brought all this </w:t>
      </w:r>
      <w:r w:rsidR="002C1048">
        <w:t>disaster</w:t>
      </w:r>
      <w:r>
        <w:t xml:space="preserve"> on them.’”</w:t>
      </w:r>
    </w:p>
    <w:p w14:paraId="2542DE84" w14:textId="77777777" w:rsidR="003C758E" w:rsidRDefault="003C758E" w:rsidP="003C758E">
      <w:r>
        <w:rPr>
          <w:vertAlign w:val="superscript"/>
        </w:rPr>
        <w:t>10</w:t>
      </w:r>
      <w:r>
        <w:t xml:space="preserve">It happened at the end of twenty years, in which Solomon had built the two houses, the house of the </w:t>
      </w:r>
      <w:r w:rsidR="00F170FA" w:rsidRPr="00F170FA">
        <w:rPr>
          <w:sz w:val="16"/>
          <w:szCs w:val="16"/>
        </w:rPr>
        <w:t>LORD</w:t>
      </w:r>
      <w:r>
        <w:t xml:space="preserve"> and the king’s house </w:t>
      </w:r>
      <w:r>
        <w:rPr>
          <w:vertAlign w:val="superscript"/>
        </w:rPr>
        <w:t>11</w:t>
      </w:r>
      <w:r>
        <w:t xml:space="preserve">(now Hiram the king of Tyre had furnished Solomon with cedar trees and fir trees, and with gold, according to all his desire), that then king Solomon gave Hiram twenty cities in the land of Galilee. </w:t>
      </w:r>
      <w:r>
        <w:rPr>
          <w:vertAlign w:val="superscript"/>
        </w:rPr>
        <w:t>12</w:t>
      </w:r>
      <w:r>
        <w:t xml:space="preserve">Hiram came out from Tyre to see the cities which Solomon had given him; and they </w:t>
      </w:r>
      <w:r w:rsidR="0050087F">
        <w:t>did not</w:t>
      </w:r>
      <w:r>
        <w:t xml:space="preserve"> please him. </w:t>
      </w:r>
      <w:r>
        <w:rPr>
          <w:vertAlign w:val="superscript"/>
        </w:rPr>
        <w:t>13</w:t>
      </w:r>
      <w:r>
        <w:t xml:space="preserve">He said, “What cities are these which you have given me, my brother?” He called them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Cabul</w:t>
          </w:r>
        </w:smartTag>
      </w:smartTag>
      <w:r>
        <w:t xml:space="preserve"> to this day. </w:t>
      </w:r>
      <w:r>
        <w:rPr>
          <w:vertAlign w:val="superscript"/>
        </w:rPr>
        <w:t>14</w:t>
      </w:r>
      <w:r>
        <w:t>Hiram sent to the king one hundred twenty talents of gold.</w:t>
      </w:r>
    </w:p>
    <w:p w14:paraId="115F3823" w14:textId="0940811B" w:rsidR="003C758E" w:rsidRDefault="003C758E" w:rsidP="003C758E">
      <w:r>
        <w:rPr>
          <w:vertAlign w:val="superscript"/>
        </w:rPr>
        <w:t>15</w:t>
      </w:r>
      <w:r>
        <w:t xml:space="preserve">This is the reason of the levy which king Solomon raised, to build the house of the </w:t>
      </w:r>
      <w:r w:rsidR="00F170FA" w:rsidRPr="00F170FA">
        <w:rPr>
          <w:sz w:val="16"/>
          <w:szCs w:val="16"/>
        </w:rPr>
        <w:t>LORD</w:t>
      </w:r>
      <w:r>
        <w:t xml:space="preserve">, and his own house, and Millo, and the wall of </w:t>
      </w:r>
      <w:smartTag w:uri="urn:schemas-microsoft-com:office:smarttags" w:element="City">
        <w:r>
          <w:t>Jerusalem</w:t>
        </w:r>
      </w:smartTag>
      <w:r>
        <w:t xml:space="preserve">, and Hazor, and </w:t>
      </w:r>
      <w:smartTag w:uri="urn:schemas-microsoft-com:office:smarttags" w:element="City">
        <w:r>
          <w:t>Megiddo</w:t>
        </w:r>
      </w:smartTag>
      <w:r>
        <w:t xml:space="preserve">, and </w:t>
      </w:r>
      <w:smartTag w:uri="urn:schemas-microsoft-com:office:smarttags" w:element="place">
        <w:smartTag w:uri="urn:schemas-microsoft-com:office:smarttags" w:element="City">
          <w:r>
            <w:t>Gezer</w:t>
          </w:r>
        </w:smartTag>
      </w:smartTag>
      <w:r>
        <w:t xml:space="preserve">. </w:t>
      </w:r>
      <w:r>
        <w:rPr>
          <w:vertAlign w:val="superscript"/>
        </w:rPr>
        <w:t>16</w:t>
      </w:r>
      <w:r>
        <w:t xml:space="preserve">Pharaoh king of </w:t>
      </w:r>
      <w:smartTag w:uri="urn:schemas-microsoft-com:office:smarttags" w:element="country-region">
        <w:r>
          <w:t>Egypt</w:t>
        </w:r>
      </w:smartTag>
      <w:r>
        <w:t xml:space="preserve"> had gone up, and taken </w:t>
      </w:r>
      <w:smartTag w:uri="urn:schemas-microsoft-com:office:smarttags" w:element="place">
        <w:smartTag w:uri="urn:schemas-microsoft-com:office:smarttags" w:element="City">
          <w:r>
            <w:t>Gezer</w:t>
          </w:r>
        </w:smartTag>
      </w:smartTag>
      <w:r>
        <w:t xml:space="preserve">, and burnt it with fire, and slain the Canaanites who lived in the city, and given it for a portion to his daughter, Solomon’s wife. </w:t>
      </w:r>
      <w:r>
        <w:rPr>
          <w:vertAlign w:val="superscript"/>
        </w:rPr>
        <w:t>17</w:t>
      </w:r>
      <w:r>
        <w:t xml:space="preserve">Solomon built Gezer, and </w:t>
      </w:r>
      <w:r w:rsidR="00B41D89">
        <w:t xml:space="preserve">Lower </w:t>
      </w:r>
      <w:r w:rsidR="007C743E">
        <w:t>Beth Horon</w:t>
      </w:r>
      <w:r>
        <w:t xml:space="preserve">, </w:t>
      </w:r>
      <w:r>
        <w:rPr>
          <w:vertAlign w:val="superscript"/>
        </w:rPr>
        <w:t>18</w:t>
      </w:r>
      <w:r>
        <w:t xml:space="preserve">and Baalath, and </w:t>
      </w:r>
      <w:r w:rsidR="00741DFA">
        <w:t>Tamar</w:t>
      </w:r>
      <w:r w:rsidR="00741DFA">
        <w:rPr>
          <w:rStyle w:val="FootnoteReference"/>
        </w:rPr>
        <w:footnoteReference w:id="1799"/>
      </w:r>
      <w:r>
        <w:t xml:space="preserve"> in the wilderness, in the land, </w:t>
      </w:r>
      <w:r>
        <w:rPr>
          <w:vertAlign w:val="superscript"/>
        </w:rPr>
        <w:t>19</w:t>
      </w:r>
      <w:r>
        <w:t xml:space="preserve">and all the storage cities that Solomon had, and the cities for his </w:t>
      </w:r>
      <w:r>
        <w:t xml:space="preserve">chariots, and the cities for his horsemen, and that which Solomon desired to build for his pleasure in Jerusalem, and in Lebanon, and in all the land of his dominion. </w:t>
      </w:r>
      <w:r>
        <w:rPr>
          <w:vertAlign w:val="superscript"/>
        </w:rPr>
        <w:t>20</w:t>
      </w:r>
      <w:r>
        <w:t xml:space="preserve">As for all the people who were left of the Amorites, the </w:t>
      </w:r>
      <w:r w:rsidR="00B6023E">
        <w:t>Hethite</w:t>
      </w:r>
      <w:r>
        <w:t xml:space="preserve">s, the Perizzites, the Hivites, and the Jebusites, who were not of the </w:t>
      </w:r>
      <w:r w:rsidR="00DD3076">
        <w:t>children of Israel</w:t>
      </w:r>
      <w:r>
        <w:t xml:space="preserve">; </w:t>
      </w:r>
      <w:r>
        <w:rPr>
          <w:vertAlign w:val="superscript"/>
        </w:rPr>
        <w:t>21</w:t>
      </w:r>
      <w:r w:rsidR="00746B10">
        <w:t>their descendants who were left after them in the land,</w:t>
      </w:r>
      <w:r>
        <w:t xml:space="preserve"> whom the </w:t>
      </w:r>
      <w:r w:rsidR="00DD3076">
        <w:t>children of Israel</w:t>
      </w:r>
      <w:r>
        <w:t xml:space="preserve"> were not able utterly to </w:t>
      </w:r>
      <w:r w:rsidR="003E7FF3">
        <w:t>destroy, of them Solomon conscripted for slave labor to this day.</w:t>
      </w:r>
      <w:r>
        <w:t xml:space="preserve"> </w:t>
      </w:r>
      <w:r>
        <w:rPr>
          <w:vertAlign w:val="superscript"/>
        </w:rPr>
        <w:t>22</w:t>
      </w:r>
      <w:r>
        <w:t xml:space="preserve">But of the </w:t>
      </w:r>
      <w:r w:rsidR="00DD3076">
        <w:t>children of Israel</w:t>
      </w:r>
      <w:r>
        <w:t xml:space="preserve"> Solomon made no bondservants; </w:t>
      </w:r>
      <w:r w:rsidR="00D7618B">
        <w:t>but they were the men of war, and his servants,</w:t>
      </w:r>
      <w:r w:rsidR="009F5FB8">
        <w:t xml:space="preserve"> and his commanders</w:t>
      </w:r>
      <w:r>
        <w:t xml:space="preserve">, and his captains, and rulers of his chariots and of his horsemen. </w:t>
      </w:r>
      <w:r>
        <w:rPr>
          <w:vertAlign w:val="superscript"/>
        </w:rPr>
        <w:t>23</w:t>
      </w:r>
      <w:r>
        <w:t xml:space="preserve">These were the chief officers who were over Solomon’s work, five hundred fifty, who bore rule over the people who labored in the work. </w:t>
      </w:r>
      <w:r>
        <w:rPr>
          <w:vertAlign w:val="superscript"/>
        </w:rPr>
        <w:t>24</w:t>
      </w:r>
      <w:r>
        <w:t xml:space="preserve">But Pharaoh’s daughter came up out of the </w:t>
      </w:r>
      <w:r w:rsidR="007B461E">
        <w:t xml:space="preserve">City of </w:t>
      </w:r>
      <w:smartTag w:uri="urn:schemas-microsoft-com:office:smarttags" w:element="place">
        <w:smartTag w:uri="urn:schemas-microsoft-com:office:smarttags" w:element="City">
          <w:r w:rsidR="007B461E">
            <w:t>David</w:t>
          </w:r>
        </w:smartTag>
      </w:smartTag>
      <w:r>
        <w:t xml:space="preserve"> to her house which Solomon had built for her: then he built Millo. </w:t>
      </w:r>
      <w:r>
        <w:rPr>
          <w:vertAlign w:val="superscript"/>
        </w:rPr>
        <w:t>25</w:t>
      </w:r>
      <w:r>
        <w:t xml:space="preserve">Solomon offered burnt offerings and peace offerings on the altar which he built to the </w:t>
      </w:r>
      <w:r w:rsidR="00F170FA" w:rsidRPr="00F170FA">
        <w:rPr>
          <w:sz w:val="16"/>
          <w:szCs w:val="16"/>
        </w:rPr>
        <w:t>LORD</w:t>
      </w:r>
      <w:r>
        <w:t xml:space="preserve"> three times a year, burning incense with them, on the altar that was before the </w:t>
      </w:r>
      <w:r w:rsidR="00F170FA" w:rsidRPr="00F170FA">
        <w:rPr>
          <w:sz w:val="16"/>
          <w:szCs w:val="16"/>
        </w:rPr>
        <w:t>LORD</w:t>
      </w:r>
      <w:r>
        <w:t xml:space="preserve">. So he finished the house. </w:t>
      </w:r>
      <w:r>
        <w:rPr>
          <w:vertAlign w:val="superscript"/>
        </w:rPr>
        <w:t>26</w:t>
      </w:r>
      <w:r>
        <w:t xml:space="preserve">King Solomon made a navy of ships in Ezion </w:t>
      </w:r>
      <w:r w:rsidR="007C5D6F">
        <w:t xml:space="preserve">Geber, which is beside </w:t>
      </w:r>
      <w:bookmarkStart w:id="187" w:name="_Hlk518065161"/>
      <w:r w:rsidR="00E8686F">
        <w:t>Eilat</w:t>
      </w:r>
      <w:r>
        <w:t>,</w:t>
      </w:r>
      <w:r w:rsidR="007C5D6F">
        <w:rPr>
          <w:rStyle w:val="FootnoteReference"/>
        </w:rPr>
        <w:footnoteReference w:id="1800"/>
      </w:r>
      <w:bookmarkEnd w:id="187"/>
      <w:r>
        <w:t xml:space="preserve"> on the shore of the </w:t>
      </w:r>
      <w:smartTag w:uri="urn:schemas-microsoft-com:office:smarttags" w:element="PlaceType">
        <w:r w:rsidR="006C0E2E">
          <w:t>Sea</w:t>
        </w:r>
      </w:smartTag>
      <w:r w:rsidR="006C0E2E">
        <w:t xml:space="preserve"> at the End,</w:t>
      </w:r>
      <w:r w:rsidR="006C0E2E">
        <w:rPr>
          <w:rStyle w:val="FootnoteReference"/>
        </w:rPr>
        <w:footnoteReference w:id="1801"/>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vertAlign w:val="superscript"/>
        </w:rPr>
        <w:t>27</w:t>
      </w:r>
      <w:r>
        <w:t xml:space="preserve">Hiram </w:t>
      </w:r>
      <w:r>
        <w:lastRenderedPageBreak/>
        <w:t xml:space="preserve">sent in the navy his servants, sailors who had knowledge of the sea, with the servants of Solomon. </w:t>
      </w:r>
      <w:r>
        <w:rPr>
          <w:vertAlign w:val="superscript"/>
        </w:rPr>
        <w:t>28</w:t>
      </w:r>
      <w:r>
        <w:t>They came to Ophir, and fetched from there gold, four hundred and twenty talents, and brought it to king Solomon.</w:t>
      </w:r>
    </w:p>
    <w:p w14:paraId="0CF94373" w14:textId="77777777" w:rsidR="003C758E" w:rsidRDefault="003C758E" w:rsidP="00CD144D">
      <w:pPr>
        <w:pStyle w:val="NHEB"/>
        <w:framePr w:wrap="auto"/>
        <w:rPr>
          <w:szCs w:val="54"/>
        </w:rPr>
      </w:pPr>
      <w:r w:rsidRPr="00FF5A2B">
        <w:t>10</w:t>
      </w:r>
    </w:p>
    <w:p w14:paraId="519D571C" w14:textId="77777777" w:rsidR="00566B52" w:rsidRDefault="003C758E" w:rsidP="003C758E">
      <w:pPr>
        <w:ind w:firstLine="0"/>
      </w:pPr>
      <w:r>
        <w:t xml:space="preserve">When the queen of </w:t>
      </w:r>
      <w:smartTag w:uri="urn:schemas-microsoft-com:office:smarttags" w:element="place">
        <w:smartTag w:uri="urn:schemas-microsoft-com:office:smarttags" w:element="country-region">
          <w:r>
            <w:t>Sheba</w:t>
          </w:r>
        </w:smartTag>
      </w:smartTag>
      <w:r>
        <w:t xml:space="preserve"> heard of the fame of Solomon concerning the name of the </w:t>
      </w:r>
      <w:r w:rsidR="00F170FA" w:rsidRPr="00F170FA">
        <w:rPr>
          <w:sz w:val="16"/>
          <w:szCs w:val="16"/>
        </w:rPr>
        <w:t>LORD</w:t>
      </w:r>
      <w:r>
        <w:t xml:space="preserve">, she came to prove him with hard questions. </w:t>
      </w:r>
      <w:r>
        <w:rPr>
          <w:vertAlign w:val="superscript"/>
        </w:rPr>
        <w:t>2</w:t>
      </w:r>
      <w:r>
        <w:t xml:space="preserve">She came to </w:t>
      </w:r>
      <w:smartTag w:uri="urn:schemas-microsoft-com:office:smarttags" w:element="place">
        <w:smartTag w:uri="urn:schemas-microsoft-com:office:smarttags" w:element="City">
          <w:r>
            <w:t>Jerusalem</w:t>
          </w:r>
        </w:smartTag>
      </w:smartTag>
      <w:r>
        <w:t xml:space="preserve"> with a very great train, with camels that bore spices, and very much gold, and precious stones; and when she had come to Solomon, she talked with him of all that was in her heart. </w:t>
      </w:r>
      <w:r>
        <w:rPr>
          <w:vertAlign w:val="superscript"/>
        </w:rPr>
        <w:t>3</w:t>
      </w:r>
      <w:r>
        <w:t xml:space="preserve">Solomon told her all her questions: there was not anything hidden from the king which he </w:t>
      </w:r>
      <w:r w:rsidR="0050087F">
        <w:t>did not</w:t>
      </w:r>
      <w:r>
        <w:t xml:space="preserve"> tell her. </w:t>
      </w:r>
      <w:r>
        <w:rPr>
          <w:vertAlign w:val="superscript"/>
        </w:rPr>
        <w:t>4</w:t>
      </w:r>
      <w:r>
        <w:t xml:space="preserve">When the queen of Sheba had seen all the wisdom of Solomon, and the house that he had built, </w:t>
      </w:r>
      <w:r>
        <w:rPr>
          <w:vertAlign w:val="superscript"/>
        </w:rPr>
        <w:t>5</w:t>
      </w:r>
      <w:r>
        <w:t xml:space="preserve">and the food of his table, and the sitting of his servants, and the attendance of his ministers, and their clothing, and his cup bearers, </w:t>
      </w:r>
      <w:r w:rsidR="003D5228">
        <w:t>and his burnt offerings which he presented at the house</w:t>
      </w:r>
      <w:r>
        <w:t xml:space="preserve"> of the </w:t>
      </w:r>
      <w:r w:rsidR="00F170FA" w:rsidRPr="00F170FA">
        <w:rPr>
          <w:sz w:val="16"/>
          <w:szCs w:val="16"/>
        </w:rPr>
        <w:t>LORD</w:t>
      </w:r>
      <w:r w:rsidR="00527E67">
        <w:t>; it left her breathless.</w:t>
      </w:r>
      <w:r>
        <w:t xml:space="preserve"> </w:t>
      </w:r>
    </w:p>
    <w:p w14:paraId="1C23C030" w14:textId="77777777" w:rsidR="00566B52" w:rsidRDefault="003C758E" w:rsidP="00566B52">
      <w:pPr>
        <w:ind w:firstLine="270"/>
      </w:pPr>
      <w:r>
        <w:rPr>
          <w:vertAlign w:val="superscript"/>
        </w:rPr>
        <w:t>6</w:t>
      </w:r>
      <w:r>
        <w:t xml:space="preserve">She said to the king, “It was a true report that I heard in my own land of your acts, and of your wisdom. </w:t>
      </w:r>
      <w:r>
        <w:rPr>
          <w:vertAlign w:val="superscript"/>
        </w:rPr>
        <w:t>7</w:t>
      </w:r>
      <w:r>
        <w:t xml:space="preserve">However I </w:t>
      </w:r>
      <w:r w:rsidR="0050087F">
        <w:t>did not</w:t>
      </w:r>
      <w:r>
        <w:t xml:space="preserve"> believe the words, until I came, and my eyes had seen it. </w:t>
      </w:r>
      <w:r w:rsidR="00B461A0">
        <w:t>Look</w:t>
      </w:r>
      <w:r>
        <w:t>, the half was not told me</w:t>
      </w:r>
      <w:r w:rsidR="008A3D28">
        <w:t>.</w:t>
      </w:r>
      <w:r>
        <w:t xml:space="preserve"> Your wisdom and </w:t>
      </w:r>
      <w:r>
        <w:t xml:space="preserve">prosperity exceed the fame which I heard. </w:t>
      </w:r>
      <w:r>
        <w:rPr>
          <w:vertAlign w:val="superscript"/>
        </w:rPr>
        <w:t>8</w:t>
      </w:r>
      <w:r>
        <w:t xml:space="preserve">Happy are your </w:t>
      </w:r>
      <w:r w:rsidR="001B47C2">
        <w:t>wives,</w:t>
      </w:r>
      <w:r w:rsidR="001B47C2">
        <w:rPr>
          <w:rStyle w:val="FootnoteReference"/>
        </w:rPr>
        <w:footnoteReference w:id="1802"/>
      </w:r>
      <w:r>
        <w:t xml:space="preserve"> happy are these your servants, who stand continually before you, who hear your wisdom. </w:t>
      </w:r>
      <w:r>
        <w:rPr>
          <w:vertAlign w:val="superscript"/>
        </w:rPr>
        <w:t>9</w:t>
      </w:r>
      <w:r>
        <w:t xml:space="preserve">Blessed is the </w:t>
      </w:r>
      <w:r w:rsidR="00F170FA" w:rsidRPr="00F170FA">
        <w:rPr>
          <w:sz w:val="16"/>
          <w:szCs w:val="16"/>
        </w:rPr>
        <w:t>LORD</w:t>
      </w:r>
      <w:r>
        <w:t xml:space="preserve"> your God, who delighted in you, to set you on the throne of </w:t>
      </w:r>
      <w:smartTag w:uri="urn:schemas-microsoft-com:office:smarttags" w:element="place">
        <w:smartTag w:uri="urn:schemas-microsoft-com:office:smarttags" w:element="country-region">
          <w:r>
            <w:t>Israel</w:t>
          </w:r>
        </w:smartTag>
      </w:smartTag>
      <w:r>
        <w:t xml:space="preserve">. Because </w:t>
      </w:r>
      <w:r w:rsidR="006571B8">
        <w:t xml:space="preserve">of </w:t>
      </w:r>
      <w:r>
        <w:t xml:space="preserve">the </w:t>
      </w:r>
      <w:r w:rsidR="00F170FA" w:rsidRPr="00F170FA">
        <w:rPr>
          <w:sz w:val="16"/>
          <w:szCs w:val="16"/>
        </w:rPr>
        <w:t>LORD</w:t>
      </w:r>
      <w:r w:rsidR="006571B8">
        <w:rPr>
          <w:sz w:val="16"/>
          <w:szCs w:val="16"/>
        </w:rPr>
        <w:t>’s</w:t>
      </w:r>
      <w:r>
        <w:t xml:space="preserve"> </w:t>
      </w:r>
      <w:r w:rsidR="009C4C62">
        <w:t>everlasting</w:t>
      </w:r>
      <w:r w:rsidR="006571B8">
        <w:t xml:space="preserve"> </w:t>
      </w:r>
      <w:r>
        <w:t>love</w:t>
      </w:r>
      <w:r w:rsidR="006571B8">
        <w:t xml:space="preserve"> for</w:t>
      </w:r>
      <w:r>
        <w:t xml:space="preserve"> Israel, </w:t>
      </w:r>
      <w:r w:rsidR="00BE25E3">
        <w:t>therefore he made you king,</w:t>
      </w:r>
      <w:r>
        <w:t xml:space="preserve"> to do justice and righteousness.” </w:t>
      </w:r>
    </w:p>
    <w:p w14:paraId="2290C44F" w14:textId="77777777" w:rsidR="003C758E" w:rsidRDefault="003C758E" w:rsidP="00566B52">
      <w:pPr>
        <w:ind w:firstLine="270"/>
      </w:pPr>
      <w:r>
        <w:rPr>
          <w:vertAlign w:val="superscript"/>
        </w:rPr>
        <w:t>10</w:t>
      </w:r>
      <w:r>
        <w:t xml:space="preserve">She gave the king one hundred twenty talents of gold, and of spices very great store, and precious stones. There came no more such abundance of spices as these which the queen of </w:t>
      </w:r>
      <w:smartTag w:uri="urn:schemas-microsoft-com:office:smarttags" w:element="place">
        <w:smartTag w:uri="urn:schemas-microsoft-com:office:smarttags" w:element="country-region">
          <w:r>
            <w:t>Sheba</w:t>
          </w:r>
        </w:smartTag>
      </w:smartTag>
      <w:r>
        <w:t xml:space="preserve"> gave to king Solomon.</w:t>
      </w:r>
    </w:p>
    <w:p w14:paraId="26C7E07E" w14:textId="77777777" w:rsidR="00566B52" w:rsidRDefault="003C758E" w:rsidP="003C758E">
      <w:r>
        <w:rPr>
          <w:vertAlign w:val="superscript"/>
        </w:rPr>
        <w:t>11</w:t>
      </w:r>
      <w:r>
        <w:t xml:space="preserve">The navy also of Hiram, that brought gold from Ophir, brought in from Ophir great plenty of almug trees and precious stones. </w:t>
      </w:r>
      <w:r>
        <w:rPr>
          <w:vertAlign w:val="superscript"/>
        </w:rPr>
        <w:t>12</w:t>
      </w:r>
      <w:r>
        <w:t xml:space="preserve">The king made of the almug trees pillars for the house of the </w:t>
      </w:r>
      <w:r w:rsidR="00F170FA" w:rsidRPr="00F170FA">
        <w:rPr>
          <w:sz w:val="16"/>
          <w:szCs w:val="16"/>
        </w:rPr>
        <w:t>LORD</w:t>
      </w:r>
      <w:r>
        <w:t xml:space="preserve">, and for the king’s house, harps also and stringed instruments for the singers: there came no such almug trees, nor were seen, to this day. </w:t>
      </w:r>
      <w:r>
        <w:rPr>
          <w:vertAlign w:val="superscript"/>
        </w:rPr>
        <w:t>13</w:t>
      </w:r>
      <w:r>
        <w:t xml:space="preserve">King Solomon gave to the queen of </w:t>
      </w:r>
      <w:smartTag w:uri="urn:schemas-microsoft-com:office:smarttags" w:element="place">
        <w:smartTag w:uri="urn:schemas-microsoft-com:office:smarttags" w:element="country-region">
          <w:r>
            <w:t>Sheba</w:t>
          </w:r>
        </w:smartTag>
      </w:smartTag>
      <w:r>
        <w:t xml:space="preserve"> all her desire, whatever she asked, besides that which Solomon gave her of his royal bounty. So she turned, and went to her own land, she and her servants. </w:t>
      </w:r>
    </w:p>
    <w:p w14:paraId="5CFC1AC9" w14:textId="77777777" w:rsidR="00566B52" w:rsidRDefault="003C758E" w:rsidP="003C758E">
      <w:r>
        <w:rPr>
          <w:vertAlign w:val="superscript"/>
        </w:rPr>
        <w:t>14</w:t>
      </w:r>
      <w:r>
        <w:t xml:space="preserve">Now the weight of gold that came to Solomon in one year was six hundred sixty-six talents of gold, </w:t>
      </w:r>
      <w:r>
        <w:rPr>
          <w:vertAlign w:val="superscript"/>
        </w:rPr>
        <w:t>15</w:t>
      </w:r>
      <w:r>
        <w:t xml:space="preserve">besides that which the </w:t>
      </w:r>
      <w:r>
        <w:lastRenderedPageBreak/>
        <w:t xml:space="preserve">traders brought, and the traffic of the merchants, and of all the kings of </w:t>
      </w:r>
      <w:r w:rsidR="00AA1725">
        <w:t>Arabia</w:t>
      </w:r>
      <w:r>
        <w:t>,</w:t>
      </w:r>
      <w:r w:rsidR="00AA1725">
        <w:rPr>
          <w:rStyle w:val="FootnoteReference"/>
        </w:rPr>
        <w:footnoteReference w:id="1803"/>
      </w:r>
      <w:r>
        <w:t xml:space="preserve"> and of the governors of the country. </w:t>
      </w:r>
      <w:r>
        <w:rPr>
          <w:vertAlign w:val="superscript"/>
        </w:rPr>
        <w:t>16</w:t>
      </w:r>
      <w:r>
        <w:t xml:space="preserve">King </w:t>
      </w:r>
      <w:r w:rsidR="001956A6">
        <w:t>Solomon made two hundred large shields</w:t>
      </w:r>
      <w:r>
        <w:t xml:space="preserve"> of beaten gold; six hundred shekels of gold went to one buckler. </w:t>
      </w:r>
      <w:r>
        <w:rPr>
          <w:vertAlign w:val="superscript"/>
        </w:rPr>
        <w:t>17</w:t>
      </w:r>
      <w:r w:rsidR="00A53DE9">
        <w:t>He made three</w:t>
      </w:r>
      <w:r>
        <w:t xml:space="preserve"> hundred shields of beaten gold; three minas of gold went to one shield: and the king put them in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w:t>
      </w:r>
      <w:r>
        <w:rPr>
          <w:vertAlign w:val="superscript"/>
        </w:rPr>
        <w:t>18</w:t>
      </w:r>
      <w:r>
        <w:t xml:space="preserve">Moreover the king made a great throne of ivory, and overlaid it with the finest gold. </w:t>
      </w:r>
    </w:p>
    <w:p w14:paraId="4E9C8921" w14:textId="77777777" w:rsidR="00073E9A" w:rsidRDefault="003C758E" w:rsidP="003C758E">
      <w:r>
        <w:rPr>
          <w:vertAlign w:val="superscript"/>
        </w:rPr>
        <w:t>19</w:t>
      </w:r>
      <w:r>
        <w:t xml:space="preserve">There were six steps to the throne, and the top of the throne was round behind; and there were stays on either side by the place of the seat, and two lions standing beside the stays. </w:t>
      </w:r>
      <w:r>
        <w:rPr>
          <w:vertAlign w:val="superscript"/>
        </w:rPr>
        <w:t>20</w:t>
      </w:r>
      <w:r>
        <w:t>Twelve lions stood there on the one side and on the other on the six steps: there was nothing like it made in any kingdom.</w:t>
      </w:r>
      <w:r w:rsidR="008316DF">
        <w:rPr>
          <w:rStyle w:val="FootnoteReference"/>
        </w:rPr>
        <w:footnoteReference w:id="1804"/>
      </w:r>
      <w:r>
        <w:t xml:space="preserve"> </w:t>
      </w:r>
      <w:r>
        <w:rPr>
          <w:vertAlign w:val="superscript"/>
        </w:rPr>
        <w:t>21</w:t>
      </w:r>
      <w:r w:rsidR="004A224A">
        <w:t>And all king Solomon’s drinking vessels were of gold, and washing vessels were of gold,</w:t>
      </w:r>
      <w:r w:rsidR="004A224A">
        <w:rPr>
          <w:rStyle w:val="FootnoteReference"/>
        </w:rPr>
        <w:footnoteReference w:id="1805"/>
      </w:r>
      <w:r w:rsidR="004A224A">
        <w:t xml:space="preserve"> and all</w:t>
      </w:r>
      <w:r>
        <w:t xml:space="preserve"> the vessels of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were of pure </w:t>
      </w:r>
      <w:r w:rsidR="004A224A" w:rsidRPr="004A224A">
        <w:t>gold. None were of silver; it was not considered anything</w:t>
      </w:r>
      <w:r>
        <w:t xml:space="preserve"> in the days of Solomon. </w:t>
      </w:r>
      <w:r>
        <w:rPr>
          <w:vertAlign w:val="superscript"/>
        </w:rPr>
        <w:t>22</w:t>
      </w:r>
      <w:r>
        <w:t xml:space="preserve">For the king had at sea a navy of Tarshish with the navy of Hiram: once every three years came the navy of Tarshish, bringing gold, and silver, ivory, and apes, and peacocks. </w:t>
      </w:r>
      <w:r>
        <w:rPr>
          <w:vertAlign w:val="superscript"/>
        </w:rPr>
        <w:t>23</w:t>
      </w:r>
      <w:r>
        <w:t xml:space="preserve">So king </w:t>
      </w:r>
      <w:r>
        <w:t xml:space="preserve">Solomon exceeded all the kings of the earth in riches and in wisdom. </w:t>
      </w:r>
    </w:p>
    <w:p w14:paraId="66459758" w14:textId="77777777" w:rsidR="00073E9A" w:rsidRDefault="003C758E" w:rsidP="003C758E">
      <w:r>
        <w:rPr>
          <w:vertAlign w:val="superscript"/>
        </w:rPr>
        <w:t>24</w:t>
      </w:r>
      <w:r>
        <w:t xml:space="preserve">All the earth sought the presence of Solomon, to hear his wisdom, which God had put in his heart. </w:t>
      </w:r>
      <w:r>
        <w:rPr>
          <w:vertAlign w:val="superscript"/>
        </w:rPr>
        <w:t>25</w:t>
      </w:r>
      <w:r>
        <w:t xml:space="preserve">They brought every man his tribute, vessels of silver, and vessels of gold, and clothing, and armor, and spices, horses, and mules, a rate year by year. </w:t>
      </w:r>
      <w:r>
        <w:rPr>
          <w:vertAlign w:val="superscript"/>
        </w:rPr>
        <w:t>26</w:t>
      </w:r>
      <w:r>
        <w:t xml:space="preserve">Solomon gathered together chariots and horsemen: and he had a thousand and four hundred chariots, and twelve thousand horsemen, that he bestowed in the chariot cities, and with the king at </w:t>
      </w:r>
      <w:smartTag w:uri="urn:schemas-microsoft-com:office:smarttags" w:element="place">
        <w:smartTag w:uri="urn:schemas-microsoft-com:office:smarttags" w:element="City">
          <w:r>
            <w:t>Jerusalem</w:t>
          </w:r>
        </w:smartTag>
      </w:smartTag>
      <w:r>
        <w:t xml:space="preserve">. </w:t>
      </w:r>
    </w:p>
    <w:p w14:paraId="16CBFB70" w14:textId="77777777" w:rsidR="003C758E" w:rsidRPr="00490C03" w:rsidRDefault="003C758E" w:rsidP="00490C03">
      <w:pPr>
        <w:autoSpaceDE/>
        <w:autoSpaceDN/>
        <w:spacing w:before="0"/>
        <w:ind w:firstLine="0"/>
        <w:rPr>
          <w:sz w:val="24"/>
          <w:szCs w:val="24"/>
        </w:rPr>
      </w:pPr>
      <w:r>
        <w:rPr>
          <w:vertAlign w:val="superscript"/>
        </w:rPr>
        <w:t>27</w:t>
      </w:r>
      <w:r>
        <w:t xml:space="preserve">The king made silver to be in </w:t>
      </w:r>
      <w:smartTag w:uri="urn:schemas-microsoft-com:office:smarttags" w:element="place">
        <w:smartTag w:uri="urn:schemas-microsoft-com:office:smarttags" w:element="City">
          <w:r>
            <w:t>Jerusalem</w:t>
          </w:r>
        </w:smartTag>
      </w:smartTag>
      <w:r>
        <w:t xml:space="preserve"> as stones, and cedars made he to be as the sycamore trees that are in the lowland, for abundance. </w:t>
      </w:r>
      <w:r>
        <w:rPr>
          <w:vertAlign w:val="superscript"/>
        </w:rPr>
        <w:t>28</w:t>
      </w:r>
      <w:r>
        <w:t xml:space="preserve">The horses which </w:t>
      </w:r>
      <w:r w:rsidR="00A53B94">
        <w:t xml:space="preserve">Solomon had were brought out of Egypt and </w:t>
      </w:r>
      <w:r w:rsidR="000E620D">
        <w:t>Kue; and the king’s merchants received them from Kue</w:t>
      </w:r>
      <w:r w:rsidR="00881A1A">
        <w:t xml:space="preserve"> at a price.</w:t>
      </w:r>
      <w:r>
        <w:t xml:space="preserve"> </w:t>
      </w:r>
      <w:r>
        <w:rPr>
          <w:vertAlign w:val="superscript"/>
        </w:rPr>
        <w:t>29</w:t>
      </w:r>
      <w:r w:rsidR="00490C03" w:rsidRPr="00490C03">
        <w:t xml:space="preserve">And came up and went out of Egypt a </w:t>
      </w:r>
      <w:r w:rsidR="00490C03">
        <w:t>chariot</w:t>
      </w:r>
      <w:r w:rsidR="00490C03">
        <w:rPr>
          <w:rStyle w:val="FootnoteReference"/>
        </w:rPr>
        <w:footnoteReference w:id="1806"/>
      </w:r>
      <w:r w:rsidR="00490C03" w:rsidRPr="00490C03">
        <w:t xml:space="preserve"> for six hundred pieces of silver</w:t>
      </w:r>
      <w:r>
        <w:t xml:space="preserve">, and a horse for one hundred fifty; </w:t>
      </w:r>
      <w:r w:rsidR="00927FB5">
        <w:t>and so for all the kings of the Hittites,</w:t>
      </w:r>
      <w:r>
        <w:t xml:space="preserve"> </w:t>
      </w:r>
      <w:r w:rsidR="00A67832">
        <w:t>and for the kings of Aram</w:t>
      </w:r>
      <w:r>
        <w:t>, they brought them out by their means.</w:t>
      </w:r>
    </w:p>
    <w:p w14:paraId="2A79C3D1" w14:textId="77777777" w:rsidR="003C758E" w:rsidRDefault="003C758E" w:rsidP="00CD144D">
      <w:pPr>
        <w:pStyle w:val="NHEB"/>
        <w:framePr w:wrap="auto"/>
        <w:rPr>
          <w:szCs w:val="54"/>
        </w:rPr>
      </w:pPr>
      <w:r w:rsidRPr="00FF5A2B">
        <w:t>11</w:t>
      </w:r>
    </w:p>
    <w:p w14:paraId="1C59F162" w14:textId="5DA14997" w:rsidR="003C758E" w:rsidRDefault="003C758E" w:rsidP="003C758E">
      <w:pPr>
        <w:ind w:firstLine="0"/>
      </w:pPr>
      <w:r>
        <w:t>Now king Solomon loved</w:t>
      </w:r>
      <w:r w:rsidR="007E3D2A">
        <w:t xml:space="preserve"> women, and he took</w:t>
      </w:r>
      <w:r w:rsidR="0031485F">
        <w:rPr>
          <w:rStyle w:val="FootnoteReference"/>
        </w:rPr>
        <w:footnoteReference w:id="1807"/>
      </w:r>
      <w:r>
        <w:t xml:space="preserve"> many foreign women, together with the </w:t>
      </w:r>
      <w:r>
        <w:lastRenderedPageBreak/>
        <w:t xml:space="preserve">daughter of Pharaoh, women of the Moabites, Ammonites, </w:t>
      </w:r>
      <w:r w:rsidR="00D933EB">
        <w:t>Edomites, Sidonians, and Hittites;</w:t>
      </w:r>
      <w:r>
        <w:t xml:space="preserve"> </w:t>
      </w:r>
      <w:r>
        <w:rPr>
          <w:vertAlign w:val="superscript"/>
        </w:rPr>
        <w:t>2</w:t>
      </w:r>
      <w:r>
        <w:t xml:space="preserve">of the nations concerning which the </w:t>
      </w:r>
      <w:r w:rsidR="00F170FA" w:rsidRPr="00F170FA">
        <w:rPr>
          <w:sz w:val="16"/>
          <w:szCs w:val="16"/>
        </w:rPr>
        <w:t>LORD</w:t>
      </w:r>
      <w:r>
        <w:t xml:space="preserve"> said to the </w:t>
      </w:r>
      <w:r w:rsidR="00DD3076">
        <w:t>children of Israel</w:t>
      </w:r>
      <w:r>
        <w:t xml:space="preserve">, “You shall not go among them, neither shall they come among you; for surely they will turn away your heart after their gods.” </w:t>
      </w:r>
      <w:r w:rsidR="000D7E31">
        <w:t>Solomon clung to these in love</w:t>
      </w:r>
      <w:r>
        <w:t xml:space="preserve">. </w:t>
      </w:r>
      <w:r>
        <w:rPr>
          <w:vertAlign w:val="superscript"/>
        </w:rPr>
        <w:t>3</w:t>
      </w:r>
      <w:r>
        <w:t xml:space="preserve">He had seven hundred wives, princesses, and three hundred </w:t>
      </w:r>
      <w:r w:rsidR="00BE46E5">
        <w:t>secondary wives</w:t>
      </w:r>
      <w:r>
        <w:t xml:space="preserve">; and his wives turned away his heart. </w:t>
      </w:r>
      <w:r>
        <w:rPr>
          <w:vertAlign w:val="superscript"/>
        </w:rPr>
        <w:t>4</w:t>
      </w:r>
      <w:r>
        <w:t xml:space="preserve">For it happened, when Solomon was old, that his wives turned away his heart after other gods; and his heart was not perfect with the </w:t>
      </w:r>
      <w:r w:rsidR="00F170FA" w:rsidRPr="00F170FA">
        <w:rPr>
          <w:sz w:val="16"/>
          <w:szCs w:val="16"/>
        </w:rPr>
        <w:t>LORD</w:t>
      </w:r>
      <w:r>
        <w:t xml:space="preserve"> his God, as was the heart of David his father. </w:t>
      </w:r>
      <w:r>
        <w:rPr>
          <w:vertAlign w:val="superscript"/>
        </w:rPr>
        <w:t>5</w:t>
      </w:r>
      <w:r>
        <w:t xml:space="preserve">For Solomon went after Ashtoreth the goddess of the </w:t>
      </w:r>
      <w:r w:rsidR="001F11EB">
        <w:t>Sidonians, and after Chemosh the abomination of the Moabites,</w:t>
      </w:r>
      <w:r w:rsidR="001F11EB">
        <w:rPr>
          <w:rStyle w:val="FootnoteReference"/>
        </w:rPr>
        <w:footnoteReference w:id="1808"/>
      </w:r>
      <w:r w:rsidR="001F11EB">
        <w:t xml:space="preserve"> and after Milcom the abomination of the Ammonites.</w:t>
      </w:r>
      <w:r>
        <w:t xml:space="preserve"> </w:t>
      </w:r>
      <w:r>
        <w:rPr>
          <w:vertAlign w:val="superscript"/>
        </w:rPr>
        <w:t>6</w:t>
      </w:r>
      <w:r>
        <w:t xml:space="preserve">Solomon did that which was evil in the sight of the </w:t>
      </w:r>
      <w:r w:rsidR="00F170FA" w:rsidRPr="00F170FA">
        <w:rPr>
          <w:sz w:val="16"/>
          <w:szCs w:val="16"/>
        </w:rPr>
        <w:t>LORD</w:t>
      </w:r>
      <w:r>
        <w:t xml:space="preserve">, </w:t>
      </w:r>
      <w:r w:rsidR="003E72B1">
        <w:t>and did not completely follow after</w:t>
      </w:r>
      <w:r>
        <w:t xml:space="preserve"> the </w:t>
      </w:r>
      <w:r w:rsidR="00F170FA" w:rsidRPr="00F170FA">
        <w:rPr>
          <w:sz w:val="16"/>
          <w:szCs w:val="16"/>
        </w:rPr>
        <w:t>LORD</w:t>
      </w:r>
      <w:r>
        <w:t xml:space="preserve">, as did David his father. </w:t>
      </w:r>
      <w:r>
        <w:rPr>
          <w:vertAlign w:val="superscript"/>
        </w:rPr>
        <w:t>7</w:t>
      </w:r>
      <w:r>
        <w:t xml:space="preserve">Then Solomon built a high place for Chemosh the abomination of </w:t>
      </w:r>
      <w:smartTag w:uri="urn:schemas-microsoft-com:office:smarttags" w:element="place">
        <w:r>
          <w:t>Moab</w:t>
        </w:r>
      </w:smartTag>
      <w:r>
        <w:t xml:space="preserve">, on the mountain that is before </w:t>
      </w:r>
      <w:smartTag w:uri="urn:schemas-microsoft-com:office:smarttags" w:element="place">
        <w:r>
          <w:t>Jerusalem</w:t>
        </w:r>
      </w:smartTag>
      <w:r>
        <w:t xml:space="preserve">, and for </w:t>
      </w:r>
      <w:r w:rsidR="00752CE4">
        <w:t>M</w:t>
      </w:r>
      <w:r w:rsidR="003E07C7">
        <w:t>ilcom</w:t>
      </w:r>
      <w:r w:rsidR="003E07C7">
        <w:rPr>
          <w:rStyle w:val="FootnoteReference"/>
        </w:rPr>
        <w:footnoteReference w:id="1809"/>
      </w:r>
      <w:r>
        <w:t xml:space="preserve"> the abomination of the </w:t>
      </w:r>
      <w:r w:rsidR="00B9101A">
        <w:t>people of Ammon</w:t>
      </w:r>
      <w:r w:rsidR="009E0E6A" w:rsidRPr="009E0E6A">
        <w:t>, and for Ashtoreth the abomination of the Sidonians.</w:t>
      </w:r>
      <w:r w:rsidR="009E0E6A">
        <w:rPr>
          <w:rStyle w:val="FootnoteReference"/>
        </w:rPr>
        <w:footnoteReference w:id="1810"/>
      </w:r>
      <w:r>
        <w:t xml:space="preserve"> </w:t>
      </w:r>
      <w:r>
        <w:rPr>
          <w:vertAlign w:val="superscript"/>
        </w:rPr>
        <w:t>8</w:t>
      </w:r>
      <w:r>
        <w:t xml:space="preserve">So he did for all his foreign wives, who burnt incense and sacrificed to their gods. </w:t>
      </w:r>
      <w:r>
        <w:rPr>
          <w:vertAlign w:val="superscript"/>
        </w:rPr>
        <w:t>9</w:t>
      </w:r>
      <w:r>
        <w:t xml:space="preserve">The </w:t>
      </w:r>
      <w:r w:rsidR="00F170FA" w:rsidRPr="00F170FA">
        <w:rPr>
          <w:sz w:val="16"/>
          <w:szCs w:val="16"/>
        </w:rPr>
        <w:t>LORD</w:t>
      </w:r>
      <w:r>
        <w:t xml:space="preserve"> was angry with Solomon, b</w:t>
      </w:r>
      <w:r w:rsidR="006201FD">
        <w:t>ecause his heart had turned away from</w:t>
      </w:r>
      <w:r>
        <w:t xml:space="preserve"> the </w:t>
      </w:r>
      <w:r w:rsidR="00F170FA" w:rsidRPr="00F170FA">
        <w:rPr>
          <w:sz w:val="16"/>
          <w:szCs w:val="16"/>
        </w:rPr>
        <w:t>LORD</w:t>
      </w:r>
      <w:r>
        <w:t xml:space="preserve">, the </w:t>
      </w:r>
      <w:r>
        <w:t xml:space="preserve">God of Israel, who had appeared to him twice, </w:t>
      </w:r>
      <w:r>
        <w:rPr>
          <w:vertAlign w:val="superscript"/>
        </w:rPr>
        <w:t>10</w:t>
      </w:r>
      <w:r>
        <w:t xml:space="preserve">and had commanded him concerning this thing, that he </w:t>
      </w:r>
      <w:r w:rsidR="006F5917">
        <w:t>should not go after other gods. But he did not obey</w:t>
      </w:r>
      <w:r>
        <w:t xml:space="preserve"> that which the </w:t>
      </w:r>
      <w:r w:rsidR="00F170FA" w:rsidRPr="00F170FA">
        <w:rPr>
          <w:sz w:val="16"/>
          <w:szCs w:val="16"/>
        </w:rPr>
        <w:t>LORD</w:t>
      </w:r>
      <w:r>
        <w:t xml:space="preserve"> commanded. </w:t>
      </w:r>
      <w:r>
        <w:rPr>
          <w:vertAlign w:val="superscript"/>
        </w:rPr>
        <w:t>11</w:t>
      </w:r>
      <w:r>
        <w:t xml:space="preserve">Therefore the </w:t>
      </w:r>
      <w:r w:rsidR="00F170FA" w:rsidRPr="00F170FA">
        <w:rPr>
          <w:sz w:val="16"/>
          <w:szCs w:val="16"/>
        </w:rPr>
        <w:t>LORD</w:t>
      </w:r>
      <w:r>
        <w:t xml:space="preserve"> said to Solomon, “Because this is done by you, and you have not kept my covenant and my statutes, which I have commanded you, I will surely tear the kingdom from you, and will give it to your servant. </w:t>
      </w:r>
      <w:r>
        <w:rPr>
          <w:vertAlign w:val="superscript"/>
        </w:rPr>
        <w:t>12</w:t>
      </w:r>
      <w:r>
        <w:t xml:space="preserve">Notwithstanding I will not do it in your days, for David your father’s sake; but I will tear it out of the hand of your son. </w:t>
      </w:r>
      <w:r>
        <w:rPr>
          <w:vertAlign w:val="superscript"/>
        </w:rPr>
        <w:t>13</w:t>
      </w:r>
      <w:r>
        <w:t xml:space="preserve">However I will not tear away all the kingdom; but I will give one tribe to your son, for David my servant’s sake, and for </w:t>
      </w:r>
      <w:smartTag w:uri="urn:schemas-microsoft-com:office:smarttags" w:element="place">
        <w:r>
          <w:t>Jerusalem</w:t>
        </w:r>
      </w:smartTag>
      <w:r>
        <w:t>’s sake which I have chosen.”</w:t>
      </w:r>
    </w:p>
    <w:p w14:paraId="418E08E1" w14:textId="77777777" w:rsidR="003C758E" w:rsidRDefault="003C758E" w:rsidP="003C758E">
      <w:r>
        <w:rPr>
          <w:vertAlign w:val="superscript"/>
        </w:rPr>
        <w:t>14</w:t>
      </w:r>
      <w:r>
        <w:t xml:space="preserve">The </w:t>
      </w:r>
      <w:r w:rsidR="00F170FA" w:rsidRPr="00F170FA">
        <w:rPr>
          <w:sz w:val="16"/>
          <w:szCs w:val="16"/>
        </w:rPr>
        <w:t>LORD</w:t>
      </w:r>
      <w:r>
        <w:t xml:space="preserve"> raised up an adversary to Solomon, Hadad the </w:t>
      </w:r>
      <w:r w:rsidR="009C48B4">
        <w:t>Edomite. He was of the royal line</w:t>
      </w:r>
      <w:r>
        <w:t xml:space="preserve"> in </w:t>
      </w:r>
      <w:smartTag w:uri="urn:schemas-microsoft-com:office:smarttags" w:element="place">
        <w:r>
          <w:t>Edom</w:t>
        </w:r>
      </w:smartTag>
      <w:r>
        <w:t xml:space="preserve">. </w:t>
      </w:r>
      <w:r>
        <w:rPr>
          <w:vertAlign w:val="superscript"/>
        </w:rPr>
        <w:t>15</w:t>
      </w:r>
      <w:r w:rsidR="00733CFD">
        <w:t>For it happened, when David had conquered</w:t>
      </w:r>
      <w:r w:rsidR="00733CFD">
        <w:rPr>
          <w:rStyle w:val="FootnoteReference"/>
        </w:rPr>
        <w:footnoteReference w:id="1811"/>
      </w:r>
      <w:r w:rsidR="00733CFD">
        <w:t xml:space="preserve"> Edom</w:t>
      </w:r>
      <w:r>
        <w:t xml:space="preserve">, and </w:t>
      </w:r>
      <w:r w:rsidR="00C45AC6">
        <w:t>Joab the commander of the army</w:t>
      </w:r>
      <w:r>
        <w:t xml:space="preserve"> was gone up to bury the slain, and had struck every male in Edom </w:t>
      </w:r>
      <w:r>
        <w:rPr>
          <w:vertAlign w:val="superscript"/>
        </w:rPr>
        <w:t>16</w:t>
      </w:r>
      <w:r>
        <w:t xml:space="preserve">(for Joab and all Israel remained there six months, </w:t>
      </w:r>
      <w:r w:rsidR="0016316E">
        <w:t>until he had killed every male in Edom</w:t>
      </w:r>
      <w:r>
        <w:t xml:space="preserve">); </w:t>
      </w:r>
      <w:r>
        <w:rPr>
          <w:vertAlign w:val="superscript"/>
        </w:rPr>
        <w:t>17</w:t>
      </w:r>
      <w:r>
        <w:t xml:space="preserve">that Hadad fled, he and certain Edomites of his father’s servants with him, to go into Egypt, Hadad being yet a little child. </w:t>
      </w:r>
      <w:r>
        <w:rPr>
          <w:vertAlign w:val="superscript"/>
        </w:rPr>
        <w:t>18</w:t>
      </w:r>
      <w:r>
        <w:t xml:space="preserve">They arose out of Midian, and came to Paran; and they took men with them out of Paran, and they came to </w:t>
      </w:r>
      <w:smartTag w:uri="urn:schemas-microsoft-com:office:smarttags" w:element="place">
        <w:r>
          <w:t>Egypt</w:t>
        </w:r>
      </w:smartTag>
      <w:r>
        <w:t xml:space="preserve">, to Pharaoh </w:t>
      </w:r>
      <w:r>
        <w:lastRenderedPageBreak/>
        <w:t xml:space="preserve">king of </w:t>
      </w:r>
      <w:smartTag w:uri="urn:schemas-microsoft-com:office:smarttags" w:element="place">
        <w:r>
          <w:t>Egypt</w:t>
        </w:r>
      </w:smartTag>
      <w:r>
        <w:t xml:space="preserve">, who gave him a house, and appointed him food, and gave him land. </w:t>
      </w:r>
      <w:r>
        <w:rPr>
          <w:vertAlign w:val="superscript"/>
        </w:rPr>
        <w:t>19</w:t>
      </w:r>
      <w:r>
        <w:t xml:space="preserve">Hadad found great favor in the sight of Pharaoh, so that he gave him as wife the sister of his own wife, the sister of Tahpenes the queen. </w:t>
      </w:r>
      <w:r>
        <w:rPr>
          <w:vertAlign w:val="superscript"/>
        </w:rPr>
        <w:t>20</w:t>
      </w:r>
      <w:r>
        <w:t xml:space="preserve">The sister of Tahpenes bore him Genubath his son, </w:t>
      </w:r>
      <w:r w:rsidR="00100E1B">
        <w:t>whom Tahpenes raised</w:t>
      </w:r>
      <w:r w:rsidR="00100E1B">
        <w:rPr>
          <w:rStyle w:val="FootnoteReference"/>
        </w:rPr>
        <w:footnoteReference w:id="1812"/>
      </w:r>
      <w:r>
        <w:t xml:space="preserve"> in Pharaoh’s house; and Genubath was in Pharaoh’s house among the sons of Pharaoh. </w:t>
      </w:r>
      <w:r>
        <w:rPr>
          <w:vertAlign w:val="superscript"/>
        </w:rPr>
        <w:t>21</w:t>
      </w:r>
      <w:r>
        <w:t xml:space="preserve">When Hadad heard in </w:t>
      </w:r>
      <w:smartTag w:uri="urn:schemas-microsoft-com:office:smarttags" w:element="place">
        <w:r>
          <w:t>Egypt</w:t>
        </w:r>
      </w:smartTag>
      <w:r>
        <w:t xml:space="preserve"> that David slept with his fathers, and that </w:t>
      </w:r>
      <w:r w:rsidR="00C45AC6">
        <w:t>Joab the commander of the army</w:t>
      </w:r>
      <w:r>
        <w:t xml:space="preserve"> was dead, Hadad said to Pharaoh, “Let me depart, that I may go to my own country.”</w:t>
      </w:r>
    </w:p>
    <w:p w14:paraId="00F77623" w14:textId="77777777" w:rsidR="003C758E" w:rsidRDefault="003C758E" w:rsidP="003C758E">
      <w:r>
        <w:rPr>
          <w:vertAlign w:val="superscript"/>
        </w:rPr>
        <w:t>22</w:t>
      </w:r>
      <w:r>
        <w:t xml:space="preserve">Then Pharaoh said to him, “But what have you lacked with me, that </w:t>
      </w:r>
      <w:r w:rsidR="00B461A0">
        <w:t>look</w:t>
      </w:r>
      <w:r>
        <w:t>, you seek to go to your own country?”</w:t>
      </w:r>
      <w:r w:rsidR="004103F2">
        <w:t xml:space="preserve"> </w:t>
      </w:r>
      <w:r>
        <w:t>He answered, “Nothing, however only let me depart.”</w:t>
      </w:r>
    </w:p>
    <w:p w14:paraId="307BBA63" w14:textId="6AE74D24" w:rsidR="003C758E" w:rsidRDefault="003C758E" w:rsidP="003C758E">
      <w:r>
        <w:rPr>
          <w:vertAlign w:val="superscript"/>
        </w:rPr>
        <w:t>23</w:t>
      </w:r>
      <w:r>
        <w:t xml:space="preserve">God raised up an adversary to him, Rezon the son of Eliada, who had fled from his lord Hadadezer king of Zobah. </w:t>
      </w:r>
      <w:r>
        <w:rPr>
          <w:vertAlign w:val="superscript"/>
        </w:rPr>
        <w:t>24</w:t>
      </w:r>
      <w:r>
        <w:t xml:space="preserve">He gathered men to </w:t>
      </w:r>
      <w:r w:rsidR="00124EB5">
        <w:t>himself and became leader of a marauding band when David killed them.</w:t>
      </w:r>
      <w:r w:rsidR="00FB620F">
        <w:rPr>
          <w:rStyle w:val="FootnoteReference"/>
        </w:rPr>
        <w:footnoteReference w:id="1813"/>
      </w:r>
      <w:r w:rsidR="00124EB5">
        <w:t xml:space="preserve"> And</w:t>
      </w:r>
      <w:r>
        <w:t xml:space="preserve"> they went to </w:t>
      </w:r>
      <w:r w:rsidR="00DD507D">
        <w:t>Damascus, and lived there,</w:t>
      </w:r>
      <w:r>
        <w:t xml:space="preserve"> and reigned in </w:t>
      </w:r>
      <w:smartTag w:uri="urn:schemas-microsoft-com:office:smarttags" w:element="place">
        <w:smartTag w:uri="urn:schemas-microsoft-com:office:smarttags" w:element="City">
          <w:r>
            <w:t>Damascus</w:t>
          </w:r>
        </w:smartTag>
      </w:smartTag>
      <w:r>
        <w:t xml:space="preserve">. </w:t>
      </w:r>
      <w:r>
        <w:rPr>
          <w:vertAlign w:val="superscript"/>
        </w:rPr>
        <w:t>25</w:t>
      </w:r>
      <w:r>
        <w:t xml:space="preserve">He was an adversary to </w:t>
      </w:r>
      <w:smartTag w:uri="urn:schemas-microsoft-com:office:smarttags" w:element="country-region">
        <w:r>
          <w:t>Israel</w:t>
        </w:r>
      </w:smartTag>
      <w:r>
        <w:t xml:space="preserve"> all the days of Solomon, </w:t>
      </w:r>
      <w:r w:rsidR="00FF7C6B">
        <w:t>besides the evil Hadad did.</w:t>
      </w:r>
      <w:r w:rsidR="00FF7C6B">
        <w:rPr>
          <w:rStyle w:val="FootnoteReference"/>
        </w:rPr>
        <w:footnoteReference w:id="1814"/>
      </w:r>
      <w:r w:rsidR="00FF7C6B">
        <w:t xml:space="preserve"> And he</w:t>
      </w:r>
      <w:r w:rsidR="00A67832">
        <w:t xml:space="preserve"> loathed Israel, and reigned over Aram.</w:t>
      </w:r>
      <w:r>
        <w:t xml:space="preserve"> </w:t>
      </w:r>
      <w:r>
        <w:rPr>
          <w:vertAlign w:val="superscript"/>
        </w:rPr>
        <w:t>26</w:t>
      </w:r>
      <w:r>
        <w:t xml:space="preserve">Jeroboam the son of Nebat, an Ephraimite of </w:t>
      </w:r>
      <w:r>
        <w:t xml:space="preserve">Zeredah, a servant of Solomon, whose mother’s name was Zeruah, a widow, he also lifted up his hand against the king. </w:t>
      </w:r>
      <w:r>
        <w:rPr>
          <w:vertAlign w:val="superscript"/>
        </w:rPr>
        <w:t>27</w:t>
      </w:r>
      <w:r>
        <w:t xml:space="preserve">This was the reason why he lifted up his hand against the king: Solomon built Millo, and repaired the breach of the </w:t>
      </w:r>
      <w:r w:rsidR="007B461E">
        <w:t xml:space="preserve">City of </w:t>
      </w:r>
      <w:smartTag w:uri="urn:schemas-microsoft-com:office:smarttags" w:element="place">
        <w:smartTag w:uri="urn:schemas-microsoft-com:office:smarttags" w:element="City">
          <w:r w:rsidR="007B461E">
            <w:t>David</w:t>
          </w:r>
        </w:smartTag>
      </w:smartTag>
      <w:r>
        <w:t xml:space="preserve"> his father. </w:t>
      </w:r>
      <w:r>
        <w:rPr>
          <w:vertAlign w:val="superscript"/>
        </w:rPr>
        <w:t>28</w:t>
      </w:r>
      <w:r>
        <w:t xml:space="preserve">The man Jeroboam was a mighty man of valor; and Solomon saw the young man that he was industrious, and he put him in charge of all the labor of the house of Joseph. </w:t>
      </w:r>
      <w:r>
        <w:rPr>
          <w:vertAlign w:val="superscript"/>
        </w:rPr>
        <w:t>29</w:t>
      </w:r>
      <w:r w:rsidR="00353B2C">
        <w:t>And it happened at that time, when Jeroboam</w:t>
      </w:r>
      <w:r>
        <w:t xml:space="preserve"> went out of </w:t>
      </w:r>
      <w:smartTag w:uri="urn:schemas-microsoft-com:office:smarttags" w:element="place">
        <w:smartTag w:uri="urn:schemas-microsoft-com:office:smarttags" w:element="City">
          <w:r>
            <w:t>Jerusalem</w:t>
          </w:r>
        </w:smartTag>
      </w:smartTag>
      <w:r>
        <w:t xml:space="preserve">, that the prophet Ahijah the Shilonite found him </w:t>
      </w:r>
      <w:r w:rsidR="00A06087">
        <w:t>o</w:t>
      </w:r>
      <w:r>
        <w:t xml:space="preserve">n the </w:t>
      </w:r>
      <w:r w:rsidR="00966D3B">
        <w:t xml:space="preserve">way </w:t>
      </w:r>
      <w:r w:rsidR="00E42CEF">
        <w:t>and caused him to turn aside out of the way</w:t>
      </w:r>
      <w:r w:rsidR="00BA2C50">
        <w:t>.</w:t>
      </w:r>
      <w:r w:rsidR="00BA2C50">
        <w:rPr>
          <w:rStyle w:val="FootnoteReference"/>
        </w:rPr>
        <w:footnoteReference w:id="1815"/>
      </w:r>
      <w:r w:rsidR="00966D3B">
        <w:t xml:space="preserve"> </w:t>
      </w:r>
      <w:r w:rsidR="00A06087">
        <w:t>N</w:t>
      </w:r>
      <w:r w:rsidR="00966D3B">
        <w:t xml:space="preserve">ow </w:t>
      </w:r>
      <w:r w:rsidR="004D69D3">
        <w:t>he</w:t>
      </w:r>
      <w:r>
        <w:t xml:space="preserve"> had </w:t>
      </w:r>
      <w:r w:rsidR="00A06087">
        <w:t>dressed</w:t>
      </w:r>
      <w:r>
        <w:t xml:space="preserve"> himself with a new </w:t>
      </w:r>
      <w:r w:rsidR="006A773C">
        <w:t>garment, and the two were alone in the countryside</w:t>
      </w:r>
      <w:r>
        <w:t xml:space="preserve">. </w:t>
      </w:r>
      <w:r>
        <w:rPr>
          <w:vertAlign w:val="superscript"/>
        </w:rPr>
        <w:t>30</w:t>
      </w:r>
      <w:r>
        <w:t>A</w:t>
      </w:r>
      <w:r w:rsidR="00B924F8">
        <w:t>nd A</w:t>
      </w:r>
      <w:r>
        <w:t xml:space="preserve">hijah laid hold of the new garment that was on him, and tore it in twelve pieces. </w:t>
      </w:r>
      <w:r>
        <w:rPr>
          <w:vertAlign w:val="superscript"/>
        </w:rPr>
        <w:t>31</w:t>
      </w:r>
      <w:r>
        <w:t xml:space="preserve">He said to Jeroboam, “Take ten pieces; for thus says the </w:t>
      </w:r>
      <w:r w:rsidR="00F170FA" w:rsidRPr="00F170FA">
        <w:rPr>
          <w:sz w:val="16"/>
          <w:szCs w:val="16"/>
        </w:rPr>
        <w:t>LORD</w:t>
      </w:r>
      <w:r>
        <w:t>, the God of Israel, ‘</w:t>
      </w:r>
      <w:r w:rsidR="00B461A0">
        <w:t>Look</w:t>
      </w:r>
      <w:r>
        <w:t xml:space="preserve">, I will tear the kingdom out of the hand of Solomon, and will give ten tribes to you </w:t>
      </w:r>
      <w:r>
        <w:rPr>
          <w:vertAlign w:val="superscript"/>
        </w:rPr>
        <w:t>32</w:t>
      </w:r>
      <w:r>
        <w:t xml:space="preserve">(but he shall have one tribe, for my servant David’s sake and for Jerusalem’s sake, the city which I have chosen out of all the tribes of Israel); </w:t>
      </w:r>
      <w:r>
        <w:rPr>
          <w:vertAlign w:val="superscript"/>
        </w:rPr>
        <w:t>33</w:t>
      </w:r>
      <w:r w:rsidR="00280ABC">
        <w:t xml:space="preserve">because </w:t>
      </w:r>
      <w:r w:rsidR="00B06357">
        <w:t>he</w:t>
      </w:r>
      <w:r w:rsidR="00B06357">
        <w:rPr>
          <w:rStyle w:val="FootnoteReference"/>
        </w:rPr>
        <w:footnoteReference w:id="1816"/>
      </w:r>
      <w:r w:rsidR="00B06357">
        <w:t xml:space="preserve"> </w:t>
      </w:r>
      <w:r w:rsidR="0026566D">
        <w:t>has forsaken me, and has worshiped</w:t>
      </w:r>
      <w:r w:rsidR="00B06357">
        <w:t xml:space="preserve"> Ashtoreth the goddess of the Sidonians, Chemosh the god of Moab, and Milcom the god of the </w:t>
      </w:r>
      <w:r w:rsidR="00B9101A">
        <w:t xml:space="preserve">people of </w:t>
      </w:r>
      <w:r w:rsidR="00B9101A">
        <w:lastRenderedPageBreak/>
        <w:t>Ammon</w:t>
      </w:r>
      <w:r w:rsidR="00B06357">
        <w:t>. And he</w:t>
      </w:r>
      <w:r w:rsidR="00B06357">
        <w:rPr>
          <w:rStyle w:val="FootnoteReference"/>
        </w:rPr>
        <w:footnoteReference w:id="1817"/>
      </w:r>
      <w:r w:rsidR="00B06357">
        <w:t xml:space="preserve"> has</w:t>
      </w:r>
      <w:r>
        <w:t xml:space="preserve"> not walked in my ways, to do that which is right in my eyes, and to keep my statutes and my ordinances, as David his father did.</w:t>
      </w:r>
    </w:p>
    <w:p w14:paraId="15AA3F1C" w14:textId="77777777" w:rsidR="003C758E" w:rsidRDefault="003C758E" w:rsidP="003C758E">
      <w:r>
        <w:rPr>
          <w:vertAlign w:val="superscript"/>
        </w:rPr>
        <w:t>34</w:t>
      </w:r>
      <w:r>
        <w:t xml:space="preserve">“‘However I will not take the whole kingdom out of his hand; but I will make him prince all the days of his life, for David my servant’s sake whom I chose, who kept my commandments and my statutes; </w:t>
      </w:r>
      <w:r>
        <w:rPr>
          <w:vertAlign w:val="superscript"/>
        </w:rPr>
        <w:t>35</w:t>
      </w:r>
      <w:r>
        <w:t xml:space="preserve">but I will take the kingdom out of his son’s hand, and will give it to you, even ten tribes. </w:t>
      </w:r>
      <w:r>
        <w:rPr>
          <w:vertAlign w:val="superscript"/>
        </w:rPr>
        <w:t>36</w:t>
      </w:r>
      <w:r>
        <w:t xml:space="preserve">To his son will I give one tribe, that David my servant may have a lamp always before me in Jerusalem, the city which I have chosen me to put my name there. </w:t>
      </w:r>
      <w:r>
        <w:rPr>
          <w:vertAlign w:val="superscript"/>
        </w:rPr>
        <w:t>37</w:t>
      </w:r>
      <w:r>
        <w:t xml:space="preserve">I will take you, and you shall reign according to all that your soul desires, and shall be king over </w:t>
      </w:r>
      <w:smartTag w:uri="urn:schemas-microsoft-com:office:smarttags" w:element="place">
        <w:smartTag w:uri="urn:schemas-microsoft-com:office:smarttags" w:element="country-region">
          <w:r>
            <w:t>Israel</w:t>
          </w:r>
        </w:smartTag>
      </w:smartTag>
      <w:r>
        <w:t xml:space="preserve">. </w:t>
      </w:r>
      <w:r>
        <w:rPr>
          <w:vertAlign w:val="superscript"/>
        </w:rPr>
        <w:t>38</w:t>
      </w:r>
      <w:r>
        <w:t xml:space="preserve">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w:t>
      </w:r>
      <w:r>
        <w:rPr>
          <w:vertAlign w:val="superscript"/>
        </w:rPr>
        <w:t>39</w:t>
      </w:r>
      <w:r>
        <w:t xml:space="preserve">I will for this afflict the seed of David, but not forever.’” </w:t>
      </w:r>
      <w:r>
        <w:rPr>
          <w:vertAlign w:val="superscript"/>
        </w:rPr>
        <w:t>40</w:t>
      </w:r>
      <w:r>
        <w:t xml:space="preserve">Solomon sought therefore to kill Jeroboam; but Jeroboam arose, and fled into </w:t>
      </w:r>
      <w:smartTag w:uri="urn:schemas-microsoft-com:office:smarttags" w:element="country-region">
        <w:r>
          <w:t>Egypt</w:t>
        </w:r>
      </w:smartTag>
      <w:r>
        <w:t xml:space="preserve">, to Shishak king of </w:t>
      </w:r>
      <w:smartTag w:uri="urn:schemas-microsoft-com:office:smarttags" w:element="country-region">
        <w:r>
          <w:t>Egypt</w:t>
        </w:r>
      </w:smartTag>
      <w:r>
        <w:t xml:space="preserve">, and was in </w:t>
      </w:r>
      <w:smartTag w:uri="urn:schemas-microsoft-com:office:smarttags" w:element="place">
        <w:smartTag w:uri="urn:schemas-microsoft-com:office:smarttags" w:element="country-region">
          <w:r>
            <w:t>Egypt</w:t>
          </w:r>
        </w:smartTag>
      </w:smartTag>
      <w:r>
        <w:t xml:space="preserve"> until the death of Solomon. </w:t>
      </w:r>
      <w:r>
        <w:rPr>
          <w:vertAlign w:val="superscript"/>
        </w:rPr>
        <w:t>41</w:t>
      </w:r>
      <w:r>
        <w:t xml:space="preserve">Now the rest of the acts of Solomon, and all that he did, and his wisdom, aren’t they </w:t>
      </w:r>
      <w:r w:rsidR="00066279">
        <w:t xml:space="preserve">written </w:t>
      </w:r>
      <w:r w:rsidR="00B33D83">
        <w:t xml:space="preserve">in </w:t>
      </w:r>
      <w:r w:rsidR="00B33D83">
        <w:t>the book</w:t>
      </w:r>
      <w:r>
        <w:t xml:space="preserve"> of the acts of Solomon? </w:t>
      </w:r>
      <w:r>
        <w:rPr>
          <w:vertAlign w:val="superscript"/>
        </w:rPr>
        <w:t>42</w:t>
      </w:r>
      <w:r>
        <w:t xml:space="preserve">The time that Solomon reigned in </w:t>
      </w:r>
      <w:smartTag w:uri="urn:schemas-microsoft-com:office:smarttags" w:element="City">
        <w:r>
          <w:t>Jerusalem</w:t>
        </w:r>
      </w:smartTag>
      <w:r>
        <w:t xml:space="preserve"> over all </w:t>
      </w:r>
      <w:smartTag w:uri="urn:schemas-microsoft-com:office:smarttags" w:element="place">
        <w:smartTag w:uri="urn:schemas-microsoft-com:office:smarttags" w:element="country-region">
          <w:r>
            <w:t>Israel</w:t>
          </w:r>
        </w:smartTag>
      </w:smartTag>
      <w:r>
        <w:t xml:space="preserve"> was forty years. </w:t>
      </w:r>
      <w:r>
        <w:rPr>
          <w:vertAlign w:val="superscript"/>
        </w:rPr>
        <w:t>43</w:t>
      </w:r>
      <w:r>
        <w:t xml:space="preserve">Solomon slept with his fathers, and was buried in the </w:t>
      </w:r>
      <w:r w:rsidR="007B461E">
        <w:t xml:space="preserve">City of </w:t>
      </w:r>
      <w:smartTag w:uri="urn:schemas-microsoft-com:office:smarttags" w:element="place">
        <w:smartTag w:uri="urn:schemas-microsoft-com:office:smarttags" w:element="City">
          <w:r w:rsidR="007B461E">
            <w:t>David</w:t>
          </w:r>
        </w:smartTag>
      </w:smartTag>
      <w:r>
        <w:t xml:space="preserve"> his </w:t>
      </w:r>
      <w:r w:rsidR="00794F7E">
        <w:t>father.</w:t>
      </w:r>
      <w:r>
        <w:t xml:space="preserve"> </w:t>
      </w:r>
      <w:r w:rsidR="004F2BBC">
        <w:t>A</w:t>
      </w:r>
      <w:r>
        <w:t>nd Rehoboam his son reigned in his place.</w:t>
      </w:r>
    </w:p>
    <w:p w14:paraId="3F43DDAA" w14:textId="77777777" w:rsidR="003C758E" w:rsidRDefault="003C758E" w:rsidP="00CD144D">
      <w:pPr>
        <w:pStyle w:val="NHEB"/>
        <w:framePr w:wrap="auto"/>
        <w:rPr>
          <w:szCs w:val="54"/>
        </w:rPr>
      </w:pPr>
      <w:r w:rsidRPr="00FF5A2B">
        <w:t>12</w:t>
      </w:r>
    </w:p>
    <w:p w14:paraId="299BA5B4" w14:textId="77777777" w:rsidR="003C758E" w:rsidRDefault="003C758E" w:rsidP="003C758E">
      <w:pPr>
        <w:ind w:firstLine="0"/>
      </w:pPr>
      <w:r>
        <w:t xml:space="preserve">Rehoboam went to Shechem: for all </w:t>
      </w:r>
      <w:smartTag w:uri="urn:schemas-microsoft-com:office:smarttags" w:element="place">
        <w:smartTag w:uri="urn:schemas-microsoft-com:office:smarttags" w:element="country-region">
          <w:r>
            <w:t>Israel</w:t>
          </w:r>
        </w:smartTag>
      </w:smartTag>
      <w:r>
        <w:t xml:space="preserve"> had come to Shechem to make him king. </w:t>
      </w:r>
      <w:r>
        <w:rPr>
          <w:vertAlign w:val="superscript"/>
        </w:rPr>
        <w:t>2</w:t>
      </w:r>
      <w:r w:rsidR="006D6BA4">
        <w:t>And i</w:t>
      </w:r>
      <w:r w:rsidR="006D6BA4" w:rsidRPr="00FB288A">
        <w:t xml:space="preserve">t happened, when Jeroboam the son of Nebat heard of it (for he was </w:t>
      </w:r>
      <w:r w:rsidR="006D6BA4">
        <w:t>still</w:t>
      </w:r>
      <w:r w:rsidR="006D6BA4" w:rsidRPr="00FB288A">
        <w:t xml:space="preserve"> in </w:t>
      </w:r>
      <w:smartTag w:uri="urn:schemas-microsoft-com:office:smarttags" w:element="country-region">
        <w:r w:rsidR="006D6BA4" w:rsidRPr="00FB288A">
          <w:t>Egypt</w:t>
        </w:r>
      </w:smartTag>
      <w:r w:rsidR="006D6BA4" w:rsidRPr="00FB288A">
        <w:t xml:space="preserve">, where he had fled from the presence of king Solomon, </w:t>
      </w:r>
      <w:r w:rsidR="006D6BA4">
        <w:t>and</w:t>
      </w:r>
      <w:r w:rsidR="006D6BA4" w:rsidRPr="00FB288A">
        <w:t xml:space="preserve"> Jeroboam </w:t>
      </w:r>
      <w:r w:rsidR="006D6BA4">
        <w:t>lived in</w:t>
      </w:r>
      <w:r w:rsidR="006D6BA4" w:rsidRPr="00FB288A">
        <w:t xml:space="preserve"> Egypt</w:t>
      </w:r>
      <w:r w:rsidR="002817C7">
        <w:t>)</w:t>
      </w:r>
      <w:r w:rsidR="006D6BA4">
        <w:t>,</w:t>
      </w:r>
      <w:r w:rsidR="002817C7">
        <w:t xml:space="preserve"> </w:t>
      </w:r>
      <w:r w:rsidR="002817C7" w:rsidRPr="002817C7">
        <w:t>he came straight to his own city in the land of Zererah</w:t>
      </w:r>
      <w:r w:rsidR="00702355">
        <w:rPr>
          <w:rStyle w:val="FootnoteReference"/>
        </w:rPr>
        <w:footnoteReference w:id="1818"/>
      </w:r>
      <w:r w:rsidR="002817C7" w:rsidRPr="002817C7">
        <w:t xml:space="preserve"> in the hill country of Ephraim.</w:t>
      </w:r>
      <w:r w:rsidR="002817C7">
        <w:rPr>
          <w:rStyle w:val="FootnoteReference"/>
        </w:rPr>
        <w:footnoteReference w:id="1819"/>
      </w:r>
      <w:r w:rsidR="00747D93">
        <w:t xml:space="preserve"> </w:t>
      </w:r>
      <w:r w:rsidR="00747D93">
        <w:rPr>
          <w:vertAlign w:val="superscript"/>
        </w:rPr>
        <w:t>3</w:t>
      </w:r>
      <w:r w:rsidR="00F006D4">
        <w:t>And</w:t>
      </w:r>
      <w:r w:rsidR="00747D93">
        <w:t xml:space="preserve"> they sent and called for him</w:t>
      </w:r>
      <w:r w:rsidR="006D6BA4">
        <w:t>.</w:t>
      </w:r>
      <w:r w:rsidR="00747D93">
        <w:t xml:space="preserve"> </w:t>
      </w:r>
      <w:r w:rsidR="006D6BA4">
        <w:t>A</w:t>
      </w:r>
      <w:r w:rsidR="00747D93">
        <w:t>nd Jeroboam</w:t>
      </w:r>
      <w:r>
        <w:t xml:space="preserve"> and all the assembly of Israel came, and spoke to Rehoboam, saying, </w:t>
      </w:r>
      <w:r>
        <w:rPr>
          <w:vertAlign w:val="superscript"/>
        </w:rPr>
        <w:t>4</w:t>
      </w:r>
      <w:r>
        <w:t>“Your father made our yoke grievous: now therefore make you the grievous service of your father, and his heavy yoke which he put on us, lighter, and we will serve you.”</w:t>
      </w:r>
    </w:p>
    <w:p w14:paraId="5330AB94" w14:textId="77777777" w:rsidR="003C758E" w:rsidRDefault="003C758E" w:rsidP="003C758E">
      <w:r>
        <w:rPr>
          <w:vertAlign w:val="superscript"/>
        </w:rPr>
        <w:t>5</w:t>
      </w:r>
      <w:r>
        <w:t>He said to them, “Depart for three days, then come back to me.”</w:t>
      </w:r>
      <w:r w:rsidR="00C545B5">
        <w:t xml:space="preserve"> </w:t>
      </w:r>
      <w:r>
        <w:t xml:space="preserve">The people departed. </w:t>
      </w:r>
      <w:r>
        <w:rPr>
          <w:vertAlign w:val="superscript"/>
        </w:rPr>
        <w:t>6</w:t>
      </w:r>
      <w:r>
        <w:t>King Rehoboam took counsel with the old men, who had stood before Solomon his father while he yet lived, saying, “What counsel do you give me to return answer to this people?”</w:t>
      </w:r>
    </w:p>
    <w:p w14:paraId="0D3327A8" w14:textId="77777777" w:rsidR="003C758E" w:rsidRDefault="003C758E" w:rsidP="003C758E">
      <w:r>
        <w:rPr>
          <w:vertAlign w:val="superscript"/>
        </w:rPr>
        <w:lastRenderedPageBreak/>
        <w:t>7</w:t>
      </w:r>
      <w:r>
        <w:t>They spoke to him, saying, “If you will be a servant to this people this day, and will serve them, and answer them, and speak good words to them, then they will be your servants forever.”</w:t>
      </w:r>
    </w:p>
    <w:p w14:paraId="7E85182B" w14:textId="77777777" w:rsidR="003C758E" w:rsidRDefault="003C758E" w:rsidP="003C758E">
      <w:r>
        <w:rPr>
          <w:vertAlign w:val="superscript"/>
        </w:rPr>
        <w:t>8</w:t>
      </w:r>
      <w:r>
        <w:t xml:space="preserve">But he forsook the counsel of the old men which they had given him, and took counsel with the young men who had grown up with him, who stood before him. </w:t>
      </w:r>
      <w:r>
        <w:rPr>
          <w:vertAlign w:val="superscript"/>
        </w:rPr>
        <w:t>9</w:t>
      </w:r>
      <w:r>
        <w:t>He said to them, “What counsel do you give, that we may return answer to this people, who have spoken to me, saying, ‘Make the yoke that your father put on us lighter?’”</w:t>
      </w:r>
    </w:p>
    <w:p w14:paraId="52FD160B" w14:textId="77777777" w:rsidR="003C758E" w:rsidRDefault="003C758E" w:rsidP="003C758E">
      <w:r>
        <w:rPr>
          <w:vertAlign w:val="superscript"/>
        </w:rPr>
        <w:t>10</w:t>
      </w:r>
      <w:r>
        <w:t xml:space="preserve">The young men who had grown up with him spoke to him, saying, “Thus you shall tell this people who spoke to you, saying, ‘Your father made our yoke heavy, but make it lighter to us;’ you shall say to them, ‘My little finger is thicker than my father’s waist. </w:t>
      </w:r>
      <w:r>
        <w:rPr>
          <w:vertAlign w:val="superscript"/>
        </w:rPr>
        <w:t>11</w:t>
      </w:r>
      <w:r>
        <w:t>Now whereas my father burdened you with a heavy yoke, I will add to your yoke: my father chastised you with whips, but I will chastise you with scorpions.’”</w:t>
      </w:r>
    </w:p>
    <w:p w14:paraId="5243778A" w14:textId="77777777" w:rsidR="003C758E" w:rsidRDefault="003C758E" w:rsidP="003C758E">
      <w:r>
        <w:rPr>
          <w:vertAlign w:val="superscript"/>
        </w:rPr>
        <w:t>12</w:t>
      </w:r>
      <w:r>
        <w:t xml:space="preserve">So Jeroboam and all the people came to Rehoboam the third day, as the king asked, saying, “Come to me again the third day.” </w:t>
      </w:r>
      <w:r>
        <w:rPr>
          <w:vertAlign w:val="superscript"/>
        </w:rPr>
        <w:t>13</w:t>
      </w:r>
      <w:r>
        <w:t xml:space="preserve">The king answered the people roughly, and forsook the counsel of the old men which they had given him, </w:t>
      </w:r>
      <w:r>
        <w:rPr>
          <w:vertAlign w:val="superscript"/>
        </w:rPr>
        <w:t>14</w:t>
      </w:r>
      <w:r>
        <w:t xml:space="preserve">and spoke to them according </w:t>
      </w:r>
      <w:r>
        <w:t>to the counsel of the young men, saying, “My father made your yoke heavy, but I will add to your yoke. My father chastised you with whips, but I will chastise you with scorpions.”</w:t>
      </w:r>
    </w:p>
    <w:p w14:paraId="014DD748" w14:textId="77777777" w:rsidR="003C758E" w:rsidRDefault="003C758E" w:rsidP="003C758E">
      <w:r>
        <w:rPr>
          <w:vertAlign w:val="superscript"/>
        </w:rPr>
        <w:t>15</w:t>
      </w:r>
      <w:r>
        <w:t xml:space="preserve">So the king </w:t>
      </w:r>
      <w:r w:rsidR="0050087F">
        <w:t>did not</w:t>
      </w:r>
      <w:r>
        <w:t xml:space="preserve"> listen to the people; for it was a thing brought about of the </w:t>
      </w:r>
      <w:r w:rsidR="00F170FA" w:rsidRPr="00F170FA">
        <w:rPr>
          <w:sz w:val="16"/>
          <w:szCs w:val="16"/>
        </w:rPr>
        <w:t>LORD</w:t>
      </w:r>
      <w:r>
        <w:t xml:space="preserve">, that he might establish his word, which the </w:t>
      </w:r>
      <w:r w:rsidR="00F170FA" w:rsidRPr="00F170FA">
        <w:rPr>
          <w:sz w:val="16"/>
          <w:szCs w:val="16"/>
        </w:rPr>
        <w:t>LORD</w:t>
      </w:r>
      <w:r>
        <w:t xml:space="preserve"> spoke by Ahijah the Shilonite to Jeroboam the son of Nebat. </w:t>
      </w:r>
      <w:r>
        <w:rPr>
          <w:vertAlign w:val="superscript"/>
        </w:rPr>
        <w:t>16</w:t>
      </w:r>
      <w:r>
        <w:t xml:space="preserve">When all </w:t>
      </w:r>
      <w:smartTag w:uri="urn:schemas-microsoft-com:office:smarttags" w:element="place">
        <w:smartTag w:uri="urn:schemas-microsoft-com:office:smarttags" w:element="country-region">
          <w:r>
            <w:t>Israel</w:t>
          </w:r>
        </w:smartTag>
      </w:smartTag>
      <w:r>
        <w:t xml:space="preserve"> saw that the king </w:t>
      </w:r>
      <w:r w:rsidR="0050087F">
        <w:t>did not</w:t>
      </w:r>
      <w:r>
        <w:t xml:space="preserve"> listen to them, the people answered the king, saying, </w:t>
      </w:r>
      <w:bookmarkStart w:id="188" w:name="_Hlk514139450"/>
      <w:r>
        <w:t xml:space="preserve">“What portion </w:t>
      </w:r>
      <w:r w:rsidR="008A765F">
        <w:t xml:space="preserve">do we </w:t>
      </w:r>
      <w:r>
        <w:t xml:space="preserve">have in David? </w:t>
      </w:r>
      <w:r w:rsidR="008A765F">
        <w:t>We</w:t>
      </w:r>
      <w:r w:rsidR="008A765F">
        <w:rPr>
          <w:rStyle w:val="FootnoteReference"/>
        </w:rPr>
        <w:footnoteReference w:id="1820"/>
      </w:r>
      <w:r w:rsidR="008A765F">
        <w:t xml:space="preserve"> have no inheritance in</w:t>
      </w:r>
      <w:bookmarkEnd w:id="188"/>
      <w:r w:rsidR="008A765F">
        <w:t xml:space="preserve"> the son of Jesse</w:t>
      </w:r>
      <w:r>
        <w:t xml:space="preserve">. To your tents, </w:t>
      </w:r>
      <w:smartTag w:uri="urn:schemas-microsoft-com:office:smarttags" w:element="country-region">
        <w:smartTag w:uri="urn:schemas-microsoft-com:office:smarttags" w:element="place">
          <w:r>
            <w:t>Israel</w:t>
          </w:r>
        </w:smartTag>
      </w:smartTag>
      <w:r w:rsidR="008A3D28">
        <w:t>.</w:t>
      </w:r>
      <w:r>
        <w:t xml:space="preserve"> Now </w:t>
      </w:r>
      <w:r w:rsidR="00BD3BB9">
        <w:t>see to</w:t>
      </w:r>
      <w:r>
        <w:t xml:space="preserve"> your own house, David.” So </w:t>
      </w:r>
      <w:smartTag w:uri="urn:schemas-microsoft-com:office:smarttags" w:element="place">
        <w:smartTag w:uri="urn:schemas-microsoft-com:office:smarttags" w:element="country-region">
          <w:r>
            <w:t>Israel</w:t>
          </w:r>
        </w:smartTag>
      </w:smartTag>
      <w:r>
        <w:t xml:space="preserve"> departed to their tents.</w:t>
      </w:r>
    </w:p>
    <w:p w14:paraId="22489915" w14:textId="13CDA26E" w:rsidR="003C758E" w:rsidRDefault="003C758E" w:rsidP="003C758E">
      <w:r>
        <w:rPr>
          <w:vertAlign w:val="superscript"/>
        </w:rPr>
        <w:t>17</w:t>
      </w:r>
      <w:r>
        <w:t xml:space="preserve">But as for the </w:t>
      </w:r>
      <w:r w:rsidR="00DD3076">
        <w:t>children of Israel</w:t>
      </w:r>
      <w:r>
        <w:t xml:space="preserve"> who lived in the cities of </w:t>
      </w:r>
      <w:smartTag w:uri="urn:schemas-microsoft-com:office:smarttags" w:element="place">
        <w:smartTag w:uri="urn:schemas-microsoft-com:office:smarttags" w:element="country-region">
          <w:r>
            <w:t>Judah</w:t>
          </w:r>
        </w:smartTag>
      </w:smartTag>
      <w:r>
        <w:t xml:space="preserve">, Rehoboam reigned over them. </w:t>
      </w:r>
      <w:r>
        <w:rPr>
          <w:vertAlign w:val="superscript"/>
        </w:rPr>
        <w:t>18</w:t>
      </w:r>
      <w:r w:rsidR="000A4280">
        <w:t>Then king Rehoboam sent Adoniram,</w:t>
      </w:r>
      <w:r w:rsidR="000A4280">
        <w:rPr>
          <w:rStyle w:val="FootnoteReference"/>
        </w:rPr>
        <w:footnoteReference w:id="1821"/>
      </w:r>
      <w:r>
        <w:t xml:space="preserve"> who was over the men subject to forced labor; and all </w:t>
      </w:r>
      <w:smartTag w:uri="urn:schemas-microsoft-com:office:smarttags" w:element="place">
        <w:smartTag w:uri="urn:schemas-microsoft-com:office:smarttags" w:element="country-region">
          <w:r>
            <w:t>Israel</w:t>
          </w:r>
        </w:smartTag>
      </w:smartTag>
      <w:r>
        <w:t xml:space="preserve"> stoned him to death with stones. King Rehoboam made speed to get him up to his chariot, to flee to </w:t>
      </w:r>
      <w:smartTag w:uri="urn:schemas-microsoft-com:office:smarttags" w:element="place">
        <w:smartTag w:uri="urn:schemas-microsoft-com:office:smarttags" w:element="City">
          <w:r>
            <w:t>Jerusalem</w:t>
          </w:r>
        </w:smartTag>
      </w:smartTag>
      <w:r>
        <w:t xml:space="preserve">. </w:t>
      </w:r>
      <w:r>
        <w:rPr>
          <w:vertAlign w:val="superscript"/>
        </w:rPr>
        <w:t>19</w:t>
      </w:r>
      <w:r>
        <w:t xml:space="preserve">So </w:t>
      </w:r>
      <w:smartTag w:uri="urn:schemas-microsoft-com:office:smarttags" w:element="place">
        <w:smartTag w:uri="urn:schemas-microsoft-com:office:smarttags" w:element="country-region">
          <w:r>
            <w:t>Israel</w:t>
          </w:r>
        </w:smartTag>
      </w:smartTag>
      <w:r>
        <w:t xml:space="preserve"> rebelled against the house of David to this day. </w:t>
      </w:r>
      <w:r>
        <w:rPr>
          <w:vertAlign w:val="superscript"/>
        </w:rPr>
        <w:t>20</w:t>
      </w:r>
      <w:r>
        <w:t>It happened, when a</w:t>
      </w:r>
      <w:r w:rsidR="00641BEF">
        <w:t xml:space="preserve">ll Israel heard that Jeroboam had returned, </w:t>
      </w:r>
      <w:r>
        <w:t xml:space="preserve">that they sent and called him to the congregation, and made him king over all </w:t>
      </w:r>
      <w:smartTag w:uri="urn:schemas-microsoft-com:office:smarttags" w:element="country-region">
        <w:r>
          <w:t>Israel</w:t>
        </w:r>
      </w:smartTag>
      <w:r>
        <w:t xml:space="preserve">: there was none who followed the house of David, but the tribe of </w:t>
      </w:r>
      <w:smartTag w:uri="urn:schemas-microsoft-com:office:smarttags" w:element="place">
        <w:smartTag w:uri="urn:schemas-microsoft-com:office:smarttags" w:element="country-region">
          <w:r>
            <w:t>Judah</w:t>
          </w:r>
        </w:smartTag>
      </w:smartTag>
      <w:r>
        <w:t xml:space="preserve"> only. </w:t>
      </w:r>
      <w:r>
        <w:rPr>
          <w:vertAlign w:val="superscript"/>
        </w:rPr>
        <w:lastRenderedPageBreak/>
        <w:t>21</w:t>
      </w:r>
      <w:r>
        <w:t xml:space="preserve">When Rehoboam had come to </w:t>
      </w:r>
      <w:smartTag w:uri="urn:schemas-microsoft-com:office:smarttags" w:element="City">
        <w:r>
          <w:t>Jerusalem</w:t>
        </w:r>
      </w:smartTag>
      <w:r>
        <w:t xml:space="preserve">, he assembled all the house of </w:t>
      </w:r>
      <w:smartTag w:uri="urn:schemas-microsoft-com:office:smarttags" w:element="country-region">
        <w:r>
          <w:t>Judah</w:t>
        </w:r>
      </w:smartTag>
      <w:r>
        <w:t xml:space="preserve">, and the tribe of Benjamin, a hundred and eighty thousand chosen men, who were warriors, to fight against the house of </w:t>
      </w:r>
      <w:smartTag w:uri="urn:schemas-microsoft-com:office:smarttags" w:element="place">
        <w:smartTag w:uri="urn:schemas-microsoft-com:office:smarttags" w:element="country-region">
          <w:r>
            <w:t>Israel</w:t>
          </w:r>
        </w:smartTag>
      </w:smartTag>
      <w:r>
        <w:t xml:space="preserve">, to bring the kingdom again to Rehoboam the son of Solomon. </w:t>
      </w:r>
      <w:r>
        <w:rPr>
          <w:vertAlign w:val="superscript"/>
        </w:rPr>
        <w:t>22</w:t>
      </w:r>
      <w:r w:rsidR="00C74542">
        <w:t xml:space="preserve">But the word of the </w:t>
      </w:r>
      <w:r w:rsidR="00C74542" w:rsidRPr="00C74542">
        <w:rPr>
          <w:sz w:val="16"/>
          <w:szCs w:val="16"/>
        </w:rPr>
        <w:t>LORD</w:t>
      </w:r>
      <w:r w:rsidR="00C74542">
        <w:rPr>
          <w:rStyle w:val="FootnoteReference"/>
          <w:sz w:val="16"/>
          <w:szCs w:val="16"/>
        </w:rPr>
        <w:footnoteReference w:id="1822"/>
      </w:r>
      <w:r w:rsidR="00C74542">
        <w:t xml:space="preserve"> came to Shemaiah</w:t>
      </w:r>
      <w:r>
        <w:t xml:space="preserve"> the man of God, saying, </w:t>
      </w:r>
      <w:r>
        <w:rPr>
          <w:vertAlign w:val="superscript"/>
        </w:rPr>
        <w:t>23</w:t>
      </w:r>
      <w:r>
        <w:t xml:space="preserve">“Speak to Rehoboam the son of Solomon, king of Judah, and to all the house of Judah and Benjamin, and to the rest of the people, saying, </w:t>
      </w:r>
      <w:r>
        <w:rPr>
          <w:vertAlign w:val="superscript"/>
        </w:rPr>
        <w:t>24</w:t>
      </w:r>
      <w:r>
        <w:t xml:space="preserve">‘Thus says the </w:t>
      </w:r>
      <w:r w:rsidR="00F170FA" w:rsidRPr="00F170FA">
        <w:rPr>
          <w:sz w:val="16"/>
          <w:szCs w:val="16"/>
        </w:rPr>
        <w:t>LORD</w:t>
      </w:r>
      <w:r>
        <w:t xml:space="preserve">, “You shall not go up, nor fight against your brothers, the </w:t>
      </w:r>
      <w:r w:rsidR="00DD3076">
        <w:t>children of Israel</w:t>
      </w:r>
      <w:r>
        <w:t xml:space="preserve">. Everyone return to his house; for this thing is of me.”’” So they listened to the word of the </w:t>
      </w:r>
      <w:r w:rsidR="00F170FA" w:rsidRPr="00F170FA">
        <w:rPr>
          <w:sz w:val="16"/>
          <w:szCs w:val="16"/>
        </w:rPr>
        <w:t>LORD</w:t>
      </w:r>
      <w:r>
        <w:t xml:space="preserve">, and returned and went their way, according to the word of the </w:t>
      </w:r>
      <w:r w:rsidR="00F170FA" w:rsidRPr="00F170FA">
        <w:rPr>
          <w:sz w:val="16"/>
          <w:szCs w:val="16"/>
        </w:rPr>
        <w:t>LORD</w:t>
      </w:r>
      <w:r>
        <w:t>.</w:t>
      </w:r>
    </w:p>
    <w:p w14:paraId="56258FBF" w14:textId="06D9672E" w:rsidR="003C758E" w:rsidRDefault="003C758E" w:rsidP="003C758E">
      <w:r>
        <w:rPr>
          <w:vertAlign w:val="superscript"/>
        </w:rPr>
        <w:t>25</w:t>
      </w:r>
      <w:r>
        <w:t xml:space="preserve">Then Jeroboam built Shechem in the hill country of Ephraim, and lived in it; and he went out from there, and built Penuel. </w:t>
      </w:r>
      <w:r>
        <w:rPr>
          <w:vertAlign w:val="superscript"/>
        </w:rPr>
        <w:t>26</w:t>
      </w:r>
      <w:r>
        <w:t xml:space="preserve">Jeroboam said in his heart, “Now the kingdom will return to the house of David. </w:t>
      </w:r>
      <w:r>
        <w:rPr>
          <w:vertAlign w:val="superscript"/>
        </w:rPr>
        <w:t>27</w:t>
      </w:r>
      <w:r>
        <w:t xml:space="preserve">If this people goes up to offer sacrifices in the house of the </w:t>
      </w:r>
      <w:r w:rsidR="00F170FA" w:rsidRPr="00F170FA">
        <w:rPr>
          <w:sz w:val="16"/>
          <w:szCs w:val="16"/>
        </w:rPr>
        <w:t>LORD</w:t>
      </w:r>
      <w:r>
        <w:t xml:space="preserve"> at Jerusalem, then the heart of this people will turn again to their lord, even to Rehoboam king of Judah; and they will kill me, and return to Rehoboam king of Judah.” </w:t>
      </w:r>
      <w:r>
        <w:rPr>
          <w:vertAlign w:val="superscript"/>
        </w:rPr>
        <w:t>28</w:t>
      </w:r>
      <w:r>
        <w:t xml:space="preserve">Whereupon the king took counsel, and made two </w:t>
      </w:r>
      <w:r w:rsidR="00641BEF">
        <w:t>calves of gold; and he said to the people,</w:t>
      </w:r>
      <w:r w:rsidR="00641BEF">
        <w:rPr>
          <w:rStyle w:val="FootnoteReference"/>
        </w:rPr>
        <w:footnoteReference w:id="1823"/>
      </w:r>
      <w:r w:rsidR="00641BEF">
        <w:t xml:space="preserve"> </w:t>
      </w:r>
      <w:r>
        <w:t xml:space="preserve">“It </w:t>
      </w:r>
      <w:r>
        <w:t xml:space="preserve">is too much for you to go up to </w:t>
      </w:r>
      <w:smartTag w:uri="urn:schemas-microsoft-com:office:smarttags" w:element="City">
        <w:smartTag w:uri="urn:schemas-microsoft-com:office:smarttags" w:element="place">
          <w:r>
            <w:t>Jerusalem</w:t>
          </w:r>
        </w:smartTag>
      </w:smartTag>
      <w:r>
        <w:t xml:space="preserve">. Look and see your gods, </w:t>
      </w:r>
      <w:smartTag w:uri="urn:schemas-microsoft-com:office:smarttags" w:element="country-region">
        <w:r>
          <w:t>Israel</w:t>
        </w:r>
      </w:smartTag>
      <w:r>
        <w:t xml:space="preserve">, which brought you up out of the </w:t>
      </w:r>
      <w:smartTag w:uri="urn:schemas-microsoft-com:office:smarttags" w:element="PlaceType">
        <w:r>
          <w:t>land</w:t>
        </w:r>
      </w:smartTag>
      <w:r>
        <w:t xml:space="preserve"> of Egypt</w:t>
      </w:r>
      <w:r w:rsidR="008A3D28">
        <w:t>.</w:t>
      </w:r>
      <w:r>
        <w:t xml:space="preserve">” </w:t>
      </w:r>
      <w:r>
        <w:rPr>
          <w:vertAlign w:val="superscript"/>
        </w:rPr>
        <w:t>29</w:t>
      </w:r>
      <w:r>
        <w:t xml:space="preserve">He set the one in Bethel, and the other </w:t>
      </w:r>
      <w:r w:rsidR="00BE0944">
        <w:t xml:space="preserve">he </w:t>
      </w:r>
      <w:r>
        <w:t xml:space="preserve">put in Dan. </w:t>
      </w:r>
      <w:r>
        <w:rPr>
          <w:vertAlign w:val="superscript"/>
        </w:rPr>
        <w:t>30</w:t>
      </w:r>
      <w:r w:rsidR="00BE0944">
        <w:t>Then this thing became a sin, for the people went before the one at Bethel and before the one</w:t>
      </w:r>
      <w:r w:rsidR="00BE0944">
        <w:rPr>
          <w:rStyle w:val="FootnoteReference"/>
        </w:rPr>
        <w:footnoteReference w:id="1824"/>
      </w:r>
      <w:r w:rsidR="00BE0944">
        <w:t xml:space="preserve"> as far as Dan</w:t>
      </w:r>
      <w:r>
        <w:t xml:space="preserve">. </w:t>
      </w:r>
      <w:r>
        <w:rPr>
          <w:vertAlign w:val="superscript"/>
        </w:rPr>
        <w:t>31</w:t>
      </w:r>
      <w:r w:rsidR="001A6686">
        <w:t>And he made houses</w:t>
      </w:r>
      <w:r w:rsidR="001A6686">
        <w:rPr>
          <w:rStyle w:val="FootnoteReference"/>
        </w:rPr>
        <w:footnoteReference w:id="1825"/>
      </w:r>
      <w:r w:rsidR="001A6686">
        <w:t xml:space="preserve"> on high places,</w:t>
      </w:r>
      <w:r>
        <w:t xml:space="preserve"> and made priests from among all the people, who were not of the sons of Levi. </w:t>
      </w:r>
      <w:r>
        <w:rPr>
          <w:vertAlign w:val="superscript"/>
        </w:rPr>
        <w:t>32</w:t>
      </w:r>
      <w:r>
        <w:t xml:space="preserve">Jeroboam ordained a feast in the eighth month, on the fifteenth day of the month, like the feast that is in </w:t>
      </w:r>
      <w:smartTag w:uri="urn:schemas-microsoft-com:office:smarttags" w:element="country-region">
        <w:r>
          <w:t>Judah</w:t>
        </w:r>
      </w:smartTag>
      <w:r>
        <w:t xml:space="preserve">, and he went up to the altar; he did so in </w:t>
      </w:r>
      <w:smartTag w:uri="urn:schemas-microsoft-com:office:smarttags" w:element="City">
        <w:r>
          <w:t>Bethel</w:t>
        </w:r>
      </w:smartTag>
      <w:r>
        <w:t xml:space="preserve">, sacrificing to the calves that he had made: and he placed in </w:t>
      </w:r>
      <w:smartTag w:uri="urn:schemas-microsoft-com:office:smarttags" w:element="City">
        <w:smartTag w:uri="urn:schemas-microsoft-com:office:smarttags" w:element="place">
          <w:r>
            <w:t>Bethel</w:t>
          </w:r>
        </w:smartTag>
      </w:smartTag>
      <w:r>
        <w:t xml:space="preserve"> the priests of the high places that he had made. </w:t>
      </w:r>
      <w:r>
        <w:rPr>
          <w:vertAlign w:val="superscript"/>
        </w:rPr>
        <w:t>33</w:t>
      </w:r>
      <w:r>
        <w:t xml:space="preserve">He went up to the altar which he had made in Bethel on the fifteenth day in the eighth month, even in the month which he had devised of his own heart: and he ordained a feast for the </w:t>
      </w:r>
      <w:r w:rsidR="00DD3076">
        <w:t>children of Israel</w:t>
      </w:r>
      <w:r>
        <w:t>, and went up to the altar, to burn incense.</w:t>
      </w:r>
    </w:p>
    <w:p w14:paraId="7A0884E9" w14:textId="77777777" w:rsidR="003C758E" w:rsidRDefault="003C758E" w:rsidP="00CD144D">
      <w:pPr>
        <w:pStyle w:val="NHEB"/>
        <w:framePr w:wrap="auto"/>
        <w:rPr>
          <w:szCs w:val="54"/>
        </w:rPr>
      </w:pPr>
      <w:r w:rsidRPr="00FF5A2B">
        <w:t>13</w:t>
      </w:r>
    </w:p>
    <w:p w14:paraId="33DFE42B" w14:textId="77777777" w:rsidR="003C758E" w:rsidRDefault="00B461A0" w:rsidP="003C758E">
      <w:pPr>
        <w:ind w:firstLine="0"/>
      </w:pPr>
      <w:r>
        <w:t>Look</w:t>
      </w:r>
      <w:r w:rsidR="003C758E">
        <w:t xml:space="preserve">, there came a man of God out of </w:t>
      </w:r>
      <w:smartTag w:uri="urn:schemas-microsoft-com:office:smarttags" w:element="place">
        <w:smartTag w:uri="urn:schemas-microsoft-com:office:smarttags" w:element="country-region">
          <w:r w:rsidR="003C758E">
            <w:t>Judah</w:t>
          </w:r>
        </w:smartTag>
      </w:smartTag>
      <w:r w:rsidR="003C758E">
        <w:t xml:space="preserve"> by the word of the </w:t>
      </w:r>
      <w:r w:rsidR="00F170FA" w:rsidRPr="00F170FA">
        <w:rPr>
          <w:sz w:val="16"/>
          <w:szCs w:val="16"/>
        </w:rPr>
        <w:t>LORD</w:t>
      </w:r>
      <w:r w:rsidR="003C758E">
        <w:t xml:space="preserve"> to Beth El: and Jeroboam was standing by the altar to burn incense. </w:t>
      </w:r>
      <w:r w:rsidR="003C758E">
        <w:rPr>
          <w:vertAlign w:val="superscript"/>
        </w:rPr>
        <w:t>2</w:t>
      </w:r>
      <w:r w:rsidR="003C758E">
        <w:t xml:space="preserve">He cried against the altar by the word of the </w:t>
      </w:r>
      <w:r w:rsidR="00F170FA" w:rsidRPr="00F170FA">
        <w:rPr>
          <w:sz w:val="16"/>
          <w:szCs w:val="16"/>
        </w:rPr>
        <w:t>LORD</w:t>
      </w:r>
      <w:r w:rsidR="003C758E">
        <w:t xml:space="preserve">, and said, “Altar, altar, thus says the </w:t>
      </w:r>
      <w:r w:rsidR="00F170FA" w:rsidRPr="00F170FA">
        <w:rPr>
          <w:sz w:val="16"/>
          <w:szCs w:val="16"/>
        </w:rPr>
        <w:t>LORD</w:t>
      </w:r>
      <w:r w:rsidR="003C758E">
        <w:t>: ‘</w:t>
      </w:r>
      <w:r>
        <w:t>Look</w:t>
      </w:r>
      <w:r w:rsidR="003C758E">
        <w:t xml:space="preserve">, a son shall be born to the house of David, Josiah by name. On you he shall sacrifice the priests of the high places who burn incense on you, and they will burn men’s </w:t>
      </w:r>
      <w:r w:rsidR="003C758E">
        <w:lastRenderedPageBreak/>
        <w:t xml:space="preserve">bones on you.’” </w:t>
      </w:r>
      <w:r w:rsidR="003C758E">
        <w:rPr>
          <w:vertAlign w:val="superscript"/>
        </w:rPr>
        <w:t>3</w:t>
      </w:r>
      <w:r w:rsidR="003C758E">
        <w:t xml:space="preserve">He gave a sign the same day, saying, “This is the sign which the </w:t>
      </w:r>
      <w:r w:rsidR="00F170FA" w:rsidRPr="00F170FA">
        <w:rPr>
          <w:sz w:val="16"/>
          <w:szCs w:val="16"/>
        </w:rPr>
        <w:t>LORD</w:t>
      </w:r>
      <w:r w:rsidR="003C758E">
        <w:t xml:space="preserve"> has spoken: </w:t>
      </w:r>
      <w:r>
        <w:t>Look</w:t>
      </w:r>
      <w:r w:rsidR="003C758E">
        <w:t>, the altar will be split apart, and the ashes that are on it will be poured out.”</w:t>
      </w:r>
    </w:p>
    <w:p w14:paraId="2F411379" w14:textId="77777777" w:rsidR="003C758E" w:rsidRDefault="003C758E" w:rsidP="003C758E">
      <w:r>
        <w:rPr>
          <w:vertAlign w:val="superscript"/>
        </w:rPr>
        <w:t>4</w:t>
      </w:r>
      <w:r>
        <w:t xml:space="preserve">It happened, when the king heard the saying of the man of God, which he cried against the altar in </w:t>
      </w:r>
      <w:smartTag w:uri="urn:schemas-microsoft-com:office:smarttags" w:element="place">
        <w:smartTag w:uri="urn:schemas-microsoft-com:office:smarttags" w:element="City">
          <w:r>
            <w:t>Bethel</w:t>
          </w:r>
        </w:smartTag>
      </w:smartTag>
      <w:r>
        <w:t>, that Jeroboam put out his hand from the altar, saying, “Seize him</w:t>
      </w:r>
      <w:r w:rsidR="008A3D28">
        <w:t>.</w:t>
      </w:r>
      <w:r>
        <w:t xml:space="preserve">” His hand, which he put out against him, dried up, so that he could not draw it back again to himself. </w:t>
      </w:r>
      <w:r>
        <w:rPr>
          <w:vertAlign w:val="superscript"/>
        </w:rPr>
        <w:t>5</w:t>
      </w:r>
      <w:r>
        <w:t xml:space="preserve">The altar also was split apart, and the ashes poured out from the altar, according to the sign which the man of God had given by the word of the </w:t>
      </w:r>
      <w:r w:rsidR="00F170FA" w:rsidRPr="00F170FA">
        <w:rPr>
          <w:sz w:val="16"/>
          <w:szCs w:val="16"/>
        </w:rPr>
        <w:t>LORD</w:t>
      </w:r>
      <w:r>
        <w:t xml:space="preserve">. </w:t>
      </w:r>
      <w:r>
        <w:rPr>
          <w:vertAlign w:val="superscript"/>
        </w:rPr>
        <w:t>6</w:t>
      </w:r>
      <w:r>
        <w:t xml:space="preserve">The king answered the man of </w:t>
      </w:r>
      <w:r w:rsidR="000C5644">
        <w:t>God, “Now plead for</w:t>
      </w:r>
      <w:r>
        <w:t xml:space="preserve"> the favor of the </w:t>
      </w:r>
      <w:r w:rsidR="00F170FA" w:rsidRPr="00F170FA">
        <w:rPr>
          <w:sz w:val="16"/>
          <w:szCs w:val="16"/>
        </w:rPr>
        <w:t>LORD</w:t>
      </w:r>
      <w:r>
        <w:t xml:space="preserve"> your God, and pray for me, that my hand may be restored me again.”</w:t>
      </w:r>
    </w:p>
    <w:p w14:paraId="6E94D83B" w14:textId="77777777" w:rsidR="003C758E" w:rsidRDefault="003C758E" w:rsidP="003C758E">
      <w:r>
        <w:t xml:space="preserve">The man of God entreated the </w:t>
      </w:r>
      <w:r w:rsidR="00F170FA" w:rsidRPr="00F170FA">
        <w:rPr>
          <w:sz w:val="16"/>
          <w:szCs w:val="16"/>
        </w:rPr>
        <w:t>LORD</w:t>
      </w:r>
      <w:r>
        <w:t>, and the king’s hand was restored him again, and became as it was before.</w:t>
      </w:r>
    </w:p>
    <w:p w14:paraId="5F383004" w14:textId="77777777" w:rsidR="003C758E" w:rsidRDefault="003C758E" w:rsidP="003C758E">
      <w:r>
        <w:rPr>
          <w:vertAlign w:val="superscript"/>
        </w:rPr>
        <w:t>7</w:t>
      </w:r>
      <w:r>
        <w:t>The king said to the man of God, “Come home with me, and refresh yourself, and I will give you a reward.”</w:t>
      </w:r>
    </w:p>
    <w:p w14:paraId="0996E88A" w14:textId="77777777" w:rsidR="003C758E" w:rsidRDefault="003C758E" w:rsidP="003C758E">
      <w:r>
        <w:rPr>
          <w:vertAlign w:val="superscript"/>
        </w:rPr>
        <w:t>8</w:t>
      </w:r>
      <w:r>
        <w:t xml:space="preserve">The man of God said to the king, “Even if you gave me half of your house, I would not go in with you, neither would I eat bread nor </w:t>
      </w:r>
      <w:r>
        <w:t xml:space="preserve">drink water in this place; </w:t>
      </w:r>
      <w:r>
        <w:rPr>
          <w:vertAlign w:val="superscript"/>
        </w:rPr>
        <w:t>9</w:t>
      </w:r>
      <w:r>
        <w:t xml:space="preserve">for so was it commanded me by the word of the </w:t>
      </w:r>
      <w:r w:rsidR="00F170FA" w:rsidRPr="00F170FA">
        <w:rPr>
          <w:sz w:val="16"/>
          <w:szCs w:val="16"/>
        </w:rPr>
        <w:t>LORD</w:t>
      </w:r>
      <w:r>
        <w:t xml:space="preserve">, saying, ‘You shall eat no bread, nor drink water, neither return by the way that you came.’” </w:t>
      </w:r>
      <w:r>
        <w:rPr>
          <w:vertAlign w:val="superscript"/>
        </w:rPr>
        <w:t>10</w:t>
      </w:r>
      <w:r>
        <w:t xml:space="preserve">So he went another way, and </w:t>
      </w:r>
      <w:r w:rsidR="0050087F">
        <w:t>did not</w:t>
      </w:r>
      <w:r>
        <w:t xml:space="preserve"> return by the way that he came to </w:t>
      </w:r>
      <w:smartTag w:uri="urn:schemas-microsoft-com:office:smarttags" w:element="place">
        <w:smartTag w:uri="urn:schemas-microsoft-com:office:smarttags" w:element="City">
          <w:r>
            <w:t>Bethel</w:t>
          </w:r>
        </w:smartTag>
      </w:smartTag>
      <w:r>
        <w:t>.</w:t>
      </w:r>
    </w:p>
    <w:p w14:paraId="7D63BCDD" w14:textId="77777777" w:rsidR="003C758E" w:rsidRDefault="003C758E" w:rsidP="003C758E">
      <w:r>
        <w:rPr>
          <w:vertAlign w:val="superscript"/>
        </w:rPr>
        <w:t>11</w:t>
      </w:r>
      <w:r>
        <w:t xml:space="preserve">Now there lived an old prophet in </w:t>
      </w:r>
      <w:smartTag w:uri="urn:schemas-microsoft-com:office:smarttags" w:element="City">
        <w:r>
          <w:t>Bethel</w:t>
        </w:r>
      </w:smartTag>
      <w:r>
        <w:t xml:space="preserve">; and one of his </w:t>
      </w:r>
      <w:bookmarkStart w:id="189" w:name="_Hlk514150206"/>
      <w:r>
        <w:t>sons</w:t>
      </w:r>
      <w:r w:rsidR="003E7D7A">
        <w:rPr>
          <w:rStyle w:val="FootnoteReference"/>
        </w:rPr>
        <w:footnoteReference w:id="1826"/>
      </w:r>
      <w:bookmarkEnd w:id="189"/>
      <w:r>
        <w:t xml:space="preserve"> came and told him all the works that the man of God had done that day in </w:t>
      </w:r>
      <w:smartTag w:uri="urn:schemas-microsoft-com:office:smarttags" w:element="place">
        <w:smartTag w:uri="urn:schemas-microsoft-com:office:smarttags" w:element="City">
          <w:r>
            <w:t>Bethel</w:t>
          </w:r>
        </w:smartTag>
      </w:smartTag>
      <w:r>
        <w:t xml:space="preserve">. </w:t>
      </w:r>
      <w:bookmarkStart w:id="190" w:name="_Hlk514153472"/>
      <w:r w:rsidR="00582F51">
        <w:t>And</w:t>
      </w:r>
      <w:r w:rsidR="00582F51">
        <w:rPr>
          <w:rStyle w:val="FootnoteReference"/>
        </w:rPr>
        <w:footnoteReference w:id="1827"/>
      </w:r>
      <w:r w:rsidR="00582F51">
        <w:t xml:space="preserve"> t</w:t>
      </w:r>
      <w:r>
        <w:t>hey</w:t>
      </w:r>
      <w:bookmarkEnd w:id="190"/>
      <w:r>
        <w:t xml:space="preserve"> also told their father the words which he had spoken to the king.</w:t>
      </w:r>
    </w:p>
    <w:p w14:paraId="7651561B" w14:textId="77777777" w:rsidR="003C758E" w:rsidRDefault="003C758E" w:rsidP="003C758E">
      <w:r>
        <w:rPr>
          <w:vertAlign w:val="superscript"/>
        </w:rPr>
        <w:t>12</w:t>
      </w:r>
      <w:r>
        <w:t xml:space="preserve">Their father said to them, “Which way did he go?” </w:t>
      </w:r>
      <w:r w:rsidR="00CC412B">
        <w:t>Now his sons showed him</w:t>
      </w:r>
      <w:r w:rsidR="00CC412B">
        <w:rPr>
          <w:rStyle w:val="FootnoteReference"/>
        </w:rPr>
        <w:footnoteReference w:id="1828"/>
      </w:r>
      <w:r w:rsidR="00CC412B">
        <w:t xml:space="preserve"> the way the man of God</w:t>
      </w:r>
      <w:r>
        <w:t xml:space="preserve"> went, who came from </w:t>
      </w:r>
      <w:smartTag w:uri="urn:schemas-microsoft-com:office:smarttags" w:element="place">
        <w:smartTag w:uri="urn:schemas-microsoft-com:office:smarttags" w:element="country-region">
          <w:r>
            <w:t>Judah</w:t>
          </w:r>
        </w:smartTag>
      </w:smartTag>
      <w:r>
        <w:t xml:space="preserve">. </w:t>
      </w:r>
      <w:r>
        <w:rPr>
          <w:vertAlign w:val="superscript"/>
        </w:rPr>
        <w:t>13</w:t>
      </w:r>
      <w:r>
        <w:t xml:space="preserve">He said to his sons, “Saddle the donkey for me.” So they saddled the donkey for him; and he rode on it. </w:t>
      </w:r>
      <w:r>
        <w:rPr>
          <w:vertAlign w:val="superscript"/>
        </w:rPr>
        <w:t>14</w:t>
      </w:r>
      <w:r>
        <w:t xml:space="preserve">He went after the man of God, and found him sitting under an oak. He said to him, “Are you the man of God who came from </w:t>
      </w:r>
      <w:smartTag w:uri="urn:schemas-microsoft-com:office:smarttags" w:element="place">
        <w:smartTag w:uri="urn:schemas-microsoft-com:office:smarttags" w:element="country-region">
          <w:r>
            <w:t>Judah</w:t>
          </w:r>
        </w:smartTag>
      </w:smartTag>
      <w:r>
        <w:t>?”</w:t>
      </w:r>
    </w:p>
    <w:p w14:paraId="29613256" w14:textId="77777777" w:rsidR="003C758E" w:rsidRDefault="003C758E" w:rsidP="003C758E">
      <w:r>
        <w:t xml:space="preserve">He said, “I am.” </w:t>
      </w:r>
      <w:r>
        <w:rPr>
          <w:vertAlign w:val="superscript"/>
        </w:rPr>
        <w:t>15</w:t>
      </w:r>
      <w:r>
        <w:t>Then he said to him, “Come home with me, and eat bread.”</w:t>
      </w:r>
    </w:p>
    <w:p w14:paraId="10D4CFB5" w14:textId="77777777" w:rsidR="003C758E" w:rsidRDefault="003C758E" w:rsidP="003C758E">
      <w:r>
        <w:rPr>
          <w:vertAlign w:val="superscript"/>
        </w:rPr>
        <w:t>16</w:t>
      </w:r>
      <w:r>
        <w:t xml:space="preserve">He said, “I may not return with you, nor go in with you; neither will I eat bread nor drink water with you in this place. </w:t>
      </w:r>
      <w:r>
        <w:rPr>
          <w:vertAlign w:val="superscript"/>
        </w:rPr>
        <w:t>17</w:t>
      </w:r>
      <w:r>
        <w:t xml:space="preserve">For it was said to me by the word of the </w:t>
      </w:r>
      <w:r w:rsidR="00F170FA" w:rsidRPr="00F170FA">
        <w:rPr>
          <w:sz w:val="16"/>
          <w:szCs w:val="16"/>
        </w:rPr>
        <w:lastRenderedPageBreak/>
        <w:t>LORD</w:t>
      </w:r>
      <w:r>
        <w:t>, ‘You shall eat no bread nor drink water there, nor turn again to go by the way that you came.’”</w:t>
      </w:r>
    </w:p>
    <w:p w14:paraId="4F310AA6" w14:textId="77777777" w:rsidR="003C758E" w:rsidRDefault="003C758E" w:rsidP="003C758E">
      <w:r>
        <w:rPr>
          <w:vertAlign w:val="superscript"/>
        </w:rPr>
        <w:t>18</w:t>
      </w:r>
      <w:r>
        <w:t xml:space="preserve">He said to him, “I also am a prophet as you are; and an angel spoke to me by the word of the </w:t>
      </w:r>
      <w:r w:rsidR="00F170FA" w:rsidRPr="00F170FA">
        <w:rPr>
          <w:sz w:val="16"/>
          <w:szCs w:val="16"/>
        </w:rPr>
        <w:t>LORD</w:t>
      </w:r>
      <w:r>
        <w:t>, saying, ‘Bring him back with you into your house, that he may eat bread and drink water.’” He lied to him.</w:t>
      </w:r>
    </w:p>
    <w:p w14:paraId="27726F7A" w14:textId="77777777" w:rsidR="003C758E" w:rsidRDefault="003C758E" w:rsidP="003C758E">
      <w:r>
        <w:rPr>
          <w:vertAlign w:val="superscript"/>
        </w:rPr>
        <w:t>19</w:t>
      </w:r>
      <w:r>
        <w:t xml:space="preserve">So he went back with him, and ate bread in his house, and drank water. </w:t>
      </w:r>
      <w:r>
        <w:rPr>
          <w:vertAlign w:val="superscript"/>
        </w:rPr>
        <w:t>20</w:t>
      </w:r>
      <w:r>
        <w:t xml:space="preserve">It happened, as they sat at the table, that the word of the </w:t>
      </w:r>
      <w:r w:rsidR="00F170FA" w:rsidRPr="00F170FA">
        <w:rPr>
          <w:sz w:val="16"/>
          <w:szCs w:val="16"/>
        </w:rPr>
        <w:t>LORD</w:t>
      </w:r>
      <w:r>
        <w:t xml:space="preserve"> came to the prophet who brought him back; </w:t>
      </w:r>
      <w:r>
        <w:rPr>
          <w:vertAlign w:val="superscript"/>
        </w:rPr>
        <w:t>21</w:t>
      </w:r>
      <w:r>
        <w:t xml:space="preserve">and he cried to the man of God who came from Judah, saying, “Thus says the </w:t>
      </w:r>
      <w:r w:rsidR="00F170FA" w:rsidRPr="00F170FA">
        <w:rPr>
          <w:sz w:val="16"/>
          <w:szCs w:val="16"/>
        </w:rPr>
        <w:t>LORD</w:t>
      </w:r>
      <w:r>
        <w:t xml:space="preserve">, ‘Because you have been disobedient to the mouth of the </w:t>
      </w:r>
      <w:r w:rsidR="00F170FA" w:rsidRPr="00F170FA">
        <w:rPr>
          <w:sz w:val="16"/>
          <w:szCs w:val="16"/>
        </w:rPr>
        <w:t>LORD</w:t>
      </w:r>
      <w:r>
        <w:t xml:space="preserve">, and have not kept the commandment which the </w:t>
      </w:r>
      <w:r w:rsidR="00F170FA" w:rsidRPr="00F170FA">
        <w:rPr>
          <w:sz w:val="16"/>
          <w:szCs w:val="16"/>
        </w:rPr>
        <w:t>LORD</w:t>
      </w:r>
      <w:r>
        <w:t xml:space="preserve"> your God commanded you, </w:t>
      </w:r>
      <w:r>
        <w:rPr>
          <w:vertAlign w:val="superscript"/>
        </w:rPr>
        <w:t>22</w:t>
      </w:r>
      <w:r>
        <w:t>but came back, and have eaten bread and drunk water in the place of which he said to you, “Eat no bread, and drink no water”; your body shall not come to the tomb of your fathers.’”</w:t>
      </w:r>
    </w:p>
    <w:p w14:paraId="6C2B67BF" w14:textId="77777777" w:rsidR="003C758E" w:rsidRDefault="003C758E" w:rsidP="003C758E">
      <w:r>
        <w:rPr>
          <w:vertAlign w:val="superscript"/>
        </w:rPr>
        <w:t>23</w:t>
      </w:r>
      <w:r>
        <w:t xml:space="preserve">It happened, after he had eaten bread, and after he had drunk, that he saddled the donkey for the prophet whom he had brought back. </w:t>
      </w:r>
      <w:r>
        <w:rPr>
          <w:vertAlign w:val="superscript"/>
        </w:rPr>
        <w:t>24</w:t>
      </w:r>
      <w:r>
        <w:t xml:space="preserve">When he had gone, a lion met him by the way, and killed him. His body was cast in the way, and the donkey stood by it. The lion also stood by the body. </w:t>
      </w:r>
      <w:r>
        <w:rPr>
          <w:vertAlign w:val="superscript"/>
        </w:rPr>
        <w:t>25</w:t>
      </w:r>
      <w:r w:rsidR="00B461A0">
        <w:t>Look</w:t>
      </w:r>
      <w:r>
        <w:t xml:space="preserve">, men passed by, and saw the body cast in the way, and the lion standing by the body; and they came and told it in the city where </w:t>
      </w:r>
      <w:r>
        <w:t xml:space="preserve">the old prophet lived. </w:t>
      </w:r>
      <w:r>
        <w:rPr>
          <w:vertAlign w:val="superscript"/>
        </w:rPr>
        <w:t>26</w:t>
      </w:r>
      <w:r>
        <w:t xml:space="preserve">When the prophet who brought him back from the way heard of it, he said, “It is the man of God who was disobedient to the mouth of the </w:t>
      </w:r>
      <w:r w:rsidR="00F170FA" w:rsidRPr="00F170FA">
        <w:rPr>
          <w:sz w:val="16"/>
          <w:szCs w:val="16"/>
        </w:rPr>
        <w:t>LORD</w:t>
      </w:r>
      <w:r>
        <w:t xml:space="preserve">. Therefore the </w:t>
      </w:r>
      <w:r w:rsidR="00F170FA" w:rsidRPr="00F170FA">
        <w:rPr>
          <w:sz w:val="16"/>
          <w:szCs w:val="16"/>
        </w:rPr>
        <w:t>LORD</w:t>
      </w:r>
      <w:r>
        <w:t xml:space="preserve"> has delivered him to the lion, which has mauled him and slain him, according to the word of the </w:t>
      </w:r>
      <w:r w:rsidR="00F170FA" w:rsidRPr="00F170FA">
        <w:rPr>
          <w:sz w:val="16"/>
          <w:szCs w:val="16"/>
        </w:rPr>
        <w:t>LORD</w:t>
      </w:r>
      <w:r>
        <w:t xml:space="preserve">, which he spoke to him.” </w:t>
      </w:r>
      <w:r>
        <w:rPr>
          <w:vertAlign w:val="superscript"/>
        </w:rPr>
        <w:t>27</w:t>
      </w:r>
      <w:r>
        <w:t xml:space="preserve">He spoke to his sons, saying, “Saddle the donkey for me.” They saddled it. </w:t>
      </w:r>
      <w:r>
        <w:rPr>
          <w:vertAlign w:val="superscript"/>
        </w:rPr>
        <w:t>28</w:t>
      </w:r>
      <w:r>
        <w:t xml:space="preserve">He went and found his body cast in the way, and the donkey and the lion standing by the body. The lion had not eaten the body, nor mauled the donkey. </w:t>
      </w:r>
      <w:r>
        <w:rPr>
          <w:vertAlign w:val="superscript"/>
        </w:rPr>
        <w:t>29</w:t>
      </w:r>
      <w:r>
        <w:t xml:space="preserve">The prophet took up the body of the man of God, and laid it on the donkey, and brought it </w:t>
      </w:r>
      <w:r w:rsidR="00EF2F13">
        <w:t>back. And he came to the city of the old prophet to mourn and</w:t>
      </w:r>
      <w:r>
        <w:t xml:space="preserve"> to bury him. </w:t>
      </w:r>
      <w:r>
        <w:rPr>
          <w:vertAlign w:val="superscript"/>
        </w:rPr>
        <w:t>30</w:t>
      </w:r>
      <w:r>
        <w:t>He laid his body in his own grave; and they mourned over him, saying, “Alas, my brother</w:t>
      </w:r>
      <w:r w:rsidR="008A3D28">
        <w:t>.</w:t>
      </w:r>
      <w:r>
        <w:t>”</w:t>
      </w:r>
    </w:p>
    <w:p w14:paraId="5837EEB7" w14:textId="77777777" w:rsidR="003C758E" w:rsidRDefault="003C758E" w:rsidP="003C758E">
      <w:r>
        <w:rPr>
          <w:vertAlign w:val="superscript"/>
        </w:rPr>
        <w:t>31</w:t>
      </w:r>
      <w:r>
        <w:t xml:space="preserve">It happened, after he had buried him, that he spoke to his sons, saying, “When I am dead, then bury me in the tomb in which the man of God is buried. Lay my bones beside his bones. </w:t>
      </w:r>
      <w:r>
        <w:rPr>
          <w:vertAlign w:val="superscript"/>
        </w:rPr>
        <w:t>32</w:t>
      </w:r>
      <w:r w:rsidR="00266A26">
        <w:t>For the saying which he proclaimed by the word</w:t>
      </w:r>
      <w:r>
        <w:t xml:space="preserve"> of the </w:t>
      </w:r>
      <w:r w:rsidR="00F170FA" w:rsidRPr="00F170FA">
        <w:rPr>
          <w:sz w:val="16"/>
          <w:szCs w:val="16"/>
        </w:rPr>
        <w:t>LORD</w:t>
      </w:r>
      <w:r>
        <w:t xml:space="preserve"> against the altar in </w:t>
      </w:r>
      <w:smartTag w:uri="urn:schemas-microsoft-com:office:smarttags" w:element="City">
        <w:r>
          <w:t>Bethel</w:t>
        </w:r>
      </w:smartTag>
      <w:r>
        <w:t xml:space="preserve">, and against all the houses of the high places which are in the cities of </w:t>
      </w:r>
      <w:smartTag w:uri="urn:schemas-microsoft-com:office:smarttags" w:element="City">
        <w:smartTag w:uri="urn:schemas-microsoft-com:office:smarttags" w:element="place">
          <w:r>
            <w:t>Samaria</w:t>
          </w:r>
        </w:smartTag>
      </w:smartTag>
      <w:r>
        <w:t>, will surely happen.”</w:t>
      </w:r>
    </w:p>
    <w:p w14:paraId="74CDC4B5" w14:textId="77777777" w:rsidR="003C758E" w:rsidRDefault="003C758E" w:rsidP="003C758E">
      <w:r>
        <w:rPr>
          <w:vertAlign w:val="superscript"/>
        </w:rPr>
        <w:t>33</w:t>
      </w:r>
      <w:r>
        <w:t xml:space="preserve">After this thing Jeroboam </w:t>
      </w:r>
      <w:r w:rsidR="0050087F">
        <w:t>did not</w:t>
      </w:r>
      <w:r>
        <w:t xml:space="preserve"> return from his evil way, but again made priests of the high places from among all the people. </w:t>
      </w:r>
      <w:r w:rsidR="00804FA5">
        <w:t xml:space="preserve">He consecrated anyone who </w:t>
      </w:r>
      <w:r w:rsidR="00804FA5">
        <w:lastRenderedPageBreak/>
        <w:t>wanted to be a priest</w:t>
      </w:r>
      <w:r w:rsidR="00804FA5">
        <w:rPr>
          <w:rStyle w:val="FootnoteReference"/>
        </w:rPr>
        <w:footnoteReference w:id="1829"/>
      </w:r>
      <w:r w:rsidR="00804FA5">
        <w:t xml:space="preserve"> at the high places.</w:t>
      </w:r>
      <w:r>
        <w:t xml:space="preserve"> </w:t>
      </w:r>
      <w:r>
        <w:rPr>
          <w:vertAlign w:val="superscript"/>
        </w:rPr>
        <w:t>34</w:t>
      </w:r>
      <w:r>
        <w:t>This thing became sin to the house of Jeroboam, even to cut it off, and to destroy it from off the surface of the earth.</w:t>
      </w:r>
    </w:p>
    <w:p w14:paraId="150058FB" w14:textId="77777777" w:rsidR="003C758E" w:rsidRDefault="003C758E" w:rsidP="00CD144D">
      <w:pPr>
        <w:pStyle w:val="NHEB"/>
        <w:framePr w:wrap="auto"/>
        <w:rPr>
          <w:szCs w:val="54"/>
        </w:rPr>
      </w:pPr>
      <w:r w:rsidRPr="00FF5A2B">
        <w:t>14</w:t>
      </w:r>
    </w:p>
    <w:p w14:paraId="49624729" w14:textId="77777777" w:rsidR="003C758E" w:rsidRDefault="003C758E" w:rsidP="003C758E">
      <w:pPr>
        <w:ind w:firstLine="0"/>
      </w:pPr>
      <w:r>
        <w:t xml:space="preserve">At that time Abijah the son of Jeroboam fell sick. </w:t>
      </w:r>
      <w:r>
        <w:rPr>
          <w:vertAlign w:val="superscript"/>
        </w:rPr>
        <w:t>2</w:t>
      </w:r>
      <w:r>
        <w:t xml:space="preserve">Jeroboam said to his wife, “Please get up and disguise yourself, that you won’t be recognized as the wife of Jeroboam. Go to </w:t>
      </w:r>
      <w:smartTag w:uri="urn:schemas-microsoft-com:office:smarttags" w:element="place">
        <w:r>
          <w:t>Shiloh</w:t>
        </w:r>
      </w:smartTag>
      <w:r>
        <w:t xml:space="preserve">. </w:t>
      </w:r>
      <w:r w:rsidR="00B461A0">
        <w:t>Look</w:t>
      </w:r>
      <w:r>
        <w:t xml:space="preserve">, there is Ahijah the prophet, who spoke concerning me that I should be king over this people. </w:t>
      </w:r>
      <w:r>
        <w:rPr>
          <w:vertAlign w:val="superscript"/>
        </w:rPr>
        <w:t>3</w:t>
      </w:r>
      <w:r>
        <w:t>Take with you ten loaves, and cakes, and a jar of honey, and go to him. He will tell you what will become of the child.”</w:t>
      </w:r>
    </w:p>
    <w:p w14:paraId="5A50CFA7" w14:textId="77777777" w:rsidR="003C758E" w:rsidRDefault="003C758E" w:rsidP="003C758E">
      <w:r>
        <w:rPr>
          <w:vertAlign w:val="superscript"/>
        </w:rPr>
        <w:t>4</w:t>
      </w:r>
      <w:r>
        <w:t xml:space="preserve">Jeroboam’s wife did so, and arose, and went to </w:t>
      </w:r>
      <w:smartTag w:uri="urn:schemas-microsoft-com:office:smarttags" w:element="place">
        <w:r>
          <w:t>Shiloh</w:t>
        </w:r>
      </w:smartTag>
      <w:r>
        <w:t xml:space="preserve">, and came to the house of Ahijah. Now Ahijah could not see; for his eyes were set by reason of his age. </w:t>
      </w:r>
      <w:r>
        <w:rPr>
          <w:vertAlign w:val="superscript"/>
        </w:rPr>
        <w:t>5</w:t>
      </w:r>
      <w:r>
        <w:t xml:space="preserve">The </w:t>
      </w:r>
      <w:r w:rsidR="00F170FA" w:rsidRPr="00F170FA">
        <w:rPr>
          <w:sz w:val="16"/>
          <w:szCs w:val="16"/>
        </w:rPr>
        <w:t>LORD</w:t>
      </w:r>
      <w:r>
        <w:t xml:space="preserve"> said to Ahijah, “</w:t>
      </w:r>
      <w:r w:rsidR="00B461A0">
        <w:t>Look</w:t>
      </w:r>
      <w:r>
        <w:t>, the wife of Jeroboam comes to inquire of you concerning her son; for he is sick. Thus and thus you shall tell her; for it will be, when she comes in, that she will pretend to be another woman.”</w:t>
      </w:r>
    </w:p>
    <w:p w14:paraId="693B18C0" w14:textId="77777777" w:rsidR="003C758E" w:rsidRDefault="003C758E" w:rsidP="003C758E">
      <w:r>
        <w:rPr>
          <w:vertAlign w:val="superscript"/>
        </w:rPr>
        <w:t>6</w:t>
      </w:r>
      <w:r>
        <w:t>It was so, when Ahijah heard the sound of her feet, as she came in at the door, that he said, “Come in, you wife of Jeroboam</w:t>
      </w:r>
      <w:r w:rsidR="008A3D28">
        <w:t>.</w:t>
      </w:r>
      <w:r>
        <w:t xml:space="preserve"> Why do you pretend to be another? For I am sent to you with heavy news. </w:t>
      </w:r>
      <w:r>
        <w:rPr>
          <w:vertAlign w:val="superscript"/>
        </w:rPr>
        <w:t>7</w:t>
      </w:r>
      <w:r>
        <w:t xml:space="preserve">Go, tell Jeroboam, ‘Thus </w:t>
      </w:r>
      <w:r>
        <w:t xml:space="preserve">says the </w:t>
      </w:r>
      <w:r w:rsidR="00F170FA" w:rsidRPr="00F170FA">
        <w:rPr>
          <w:sz w:val="16"/>
          <w:szCs w:val="16"/>
        </w:rPr>
        <w:t>LORD</w:t>
      </w:r>
      <w:r>
        <w:t xml:space="preserve">, the God of Israel: “Because I exalted you from among the people, and made you prince over my people Israel, </w:t>
      </w:r>
      <w:r>
        <w:rPr>
          <w:vertAlign w:val="superscript"/>
        </w:rPr>
        <w:t>8</w:t>
      </w:r>
      <w:r>
        <w:t xml:space="preserve">and tore the kingdom away from the house of David, and gave it you; and yet you have not been as my servant David, who kept my commandments, and who followed me with all his heart, to do that only which was right in my eyes, </w:t>
      </w:r>
      <w:r>
        <w:rPr>
          <w:vertAlign w:val="superscript"/>
        </w:rPr>
        <w:t>9</w:t>
      </w:r>
      <w:r>
        <w:t xml:space="preserve">but have done evil above all who were before you, and have gone and made you other gods, and molten images, to provoke me to anger, and have cast me behind your back: </w:t>
      </w:r>
      <w:r>
        <w:rPr>
          <w:vertAlign w:val="superscript"/>
        </w:rPr>
        <w:t>10</w:t>
      </w:r>
      <w:r>
        <w:t xml:space="preserve">therefore, </w:t>
      </w:r>
      <w:r w:rsidR="00B461A0">
        <w:t>look</w:t>
      </w:r>
      <w:r>
        <w:t xml:space="preserve">, I will bring </w:t>
      </w:r>
      <w:r w:rsidR="002C1048">
        <w:t>disaster</w:t>
      </w:r>
      <w:r>
        <w:t xml:space="preserve"> on the house of Jeroboam, and will cut off from Jeroboam everyone who urinates on a wall, he who is shut up and he who is left at large in Israel, and will utterly sweep away the house of Jeroboam, as a man sweeps away dung, until it is all gone. </w:t>
      </w:r>
      <w:r>
        <w:rPr>
          <w:vertAlign w:val="superscript"/>
        </w:rPr>
        <w:t>11</w:t>
      </w:r>
      <w:r>
        <w:t xml:space="preserve">He who dies of Jeroboam in the city shall the dogs eat; and he who dies in the field shall the birds of the sky eat: for the </w:t>
      </w:r>
      <w:r w:rsidR="00F170FA" w:rsidRPr="00F170FA">
        <w:rPr>
          <w:sz w:val="16"/>
          <w:szCs w:val="16"/>
        </w:rPr>
        <w:t>LORD</w:t>
      </w:r>
      <w:r>
        <w:t xml:space="preserve"> has spoken it.”’ </w:t>
      </w:r>
      <w:r>
        <w:rPr>
          <w:vertAlign w:val="superscript"/>
        </w:rPr>
        <w:t>12</w:t>
      </w:r>
      <w:r>
        <w:t xml:space="preserve">Arise therefore, and go to your house. When your feet enter into the city, the child shall die. </w:t>
      </w:r>
      <w:r>
        <w:rPr>
          <w:vertAlign w:val="superscript"/>
        </w:rPr>
        <w:t>13</w:t>
      </w:r>
      <w:r>
        <w:t xml:space="preserve">All </w:t>
      </w:r>
      <w:smartTag w:uri="urn:schemas-microsoft-com:office:smarttags" w:element="place">
        <w:smartTag w:uri="urn:schemas-microsoft-com:office:smarttags" w:element="country-region">
          <w:r>
            <w:t>Israel</w:t>
          </w:r>
        </w:smartTag>
      </w:smartTag>
      <w:r>
        <w:t xml:space="preserve"> shall mourn for him, and bury him; for he only of Jeroboam shall come to the grave, because in him there is found some good thing toward the </w:t>
      </w:r>
      <w:r w:rsidR="00F170FA" w:rsidRPr="00F170FA">
        <w:rPr>
          <w:sz w:val="16"/>
          <w:szCs w:val="16"/>
        </w:rPr>
        <w:t>LORD</w:t>
      </w:r>
      <w:r>
        <w:t xml:space="preserve">, the God of Israel, in the house of Jeroboam. </w:t>
      </w:r>
      <w:r>
        <w:rPr>
          <w:vertAlign w:val="superscript"/>
        </w:rPr>
        <w:t>14</w:t>
      </w:r>
      <w:r>
        <w:t xml:space="preserve">Moreover the </w:t>
      </w:r>
      <w:r w:rsidR="00F170FA" w:rsidRPr="00F170FA">
        <w:rPr>
          <w:sz w:val="16"/>
          <w:szCs w:val="16"/>
        </w:rPr>
        <w:t>LORD</w:t>
      </w:r>
      <w:r>
        <w:t xml:space="preserve"> will raise him up a king over </w:t>
      </w:r>
      <w:smartTag w:uri="urn:schemas-microsoft-com:office:smarttags" w:element="country-region">
        <w:smartTag w:uri="urn:schemas-microsoft-com:office:smarttags" w:element="place">
          <w:r>
            <w:t>Israel</w:t>
          </w:r>
        </w:smartTag>
      </w:smartTag>
      <w:r>
        <w:t>, who shall cut off the house of Jeroboam. This is day</w:t>
      </w:r>
      <w:r w:rsidR="008A3D28">
        <w:t>.</w:t>
      </w:r>
      <w:r>
        <w:t xml:space="preserve"> What? Even now. </w:t>
      </w:r>
      <w:r>
        <w:rPr>
          <w:vertAlign w:val="superscript"/>
        </w:rPr>
        <w:t>15</w:t>
      </w:r>
      <w:r>
        <w:t xml:space="preserve">For the </w:t>
      </w:r>
      <w:r w:rsidR="00F170FA" w:rsidRPr="00F170FA">
        <w:rPr>
          <w:sz w:val="16"/>
          <w:szCs w:val="16"/>
        </w:rPr>
        <w:t>LORD</w:t>
      </w:r>
      <w:r>
        <w:t xml:space="preserve"> will </w:t>
      </w:r>
      <w:r>
        <w:lastRenderedPageBreak/>
        <w:t xml:space="preserve">strike </w:t>
      </w:r>
      <w:smartTag w:uri="urn:schemas-microsoft-com:office:smarttags" w:element="country-region">
        <w:r>
          <w:t>Israel</w:t>
        </w:r>
      </w:smartTag>
      <w:r>
        <w:t xml:space="preserve">, as a reed is shaken in the water; and he will root up </w:t>
      </w:r>
      <w:smartTag w:uri="urn:schemas-microsoft-com:office:smarttags" w:element="country-region">
        <w:smartTag w:uri="urn:schemas-microsoft-com:office:smarttags" w:element="place">
          <w:r>
            <w:t>Israel</w:t>
          </w:r>
        </w:smartTag>
      </w:smartTag>
      <w:r>
        <w:t xml:space="preserve"> out of this good land which he gave to their fathers, and will scatter them beyond the River, because they have made their Asherim, provoking the </w:t>
      </w:r>
      <w:r w:rsidR="00F170FA" w:rsidRPr="00F170FA">
        <w:rPr>
          <w:sz w:val="16"/>
          <w:szCs w:val="16"/>
        </w:rPr>
        <w:t>LORD</w:t>
      </w:r>
      <w:r>
        <w:t xml:space="preserve"> to anger. </w:t>
      </w:r>
      <w:r>
        <w:rPr>
          <w:vertAlign w:val="superscript"/>
        </w:rPr>
        <w:t>16</w:t>
      </w:r>
      <w:r>
        <w:t xml:space="preserve">He will give </w:t>
      </w:r>
      <w:smartTag w:uri="urn:schemas-microsoft-com:office:smarttags" w:element="country-region">
        <w:r>
          <w:t>Israel</w:t>
        </w:r>
      </w:smartTag>
      <w:r>
        <w:t xml:space="preserve"> up because of the sins of Jeroboam, which he has sinned, and with which he has made </w:t>
      </w:r>
      <w:smartTag w:uri="urn:schemas-microsoft-com:office:smarttags" w:element="country-region">
        <w:smartTag w:uri="urn:schemas-microsoft-com:office:smarttags" w:element="place">
          <w:r>
            <w:t>Israel</w:t>
          </w:r>
        </w:smartTag>
      </w:smartTag>
      <w:r>
        <w:t xml:space="preserve"> to sin.”</w:t>
      </w:r>
    </w:p>
    <w:p w14:paraId="1B316AD9" w14:textId="13EC80B5" w:rsidR="003C758E" w:rsidRDefault="003C758E" w:rsidP="003C758E">
      <w:r>
        <w:rPr>
          <w:vertAlign w:val="superscript"/>
        </w:rPr>
        <w:t>17</w:t>
      </w:r>
      <w:r>
        <w:t xml:space="preserve">Jeroboam’s wife arose, and departed, and came to Tirzah. As she came to the threshold of the house, the child died. </w:t>
      </w:r>
      <w:r>
        <w:rPr>
          <w:vertAlign w:val="superscript"/>
        </w:rPr>
        <w:t>18</w:t>
      </w:r>
      <w:r>
        <w:t xml:space="preserve">All </w:t>
      </w:r>
      <w:smartTag w:uri="urn:schemas-microsoft-com:office:smarttags" w:element="country-region">
        <w:smartTag w:uri="urn:schemas-microsoft-com:office:smarttags" w:element="place">
          <w:r>
            <w:t>Israel</w:t>
          </w:r>
        </w:smartTag>
      </w:smartTag>
      <w:r>
        <w:t xml:space="preserve"> buried him, and mourned for him, according to the word of the </w:t>
      </w:r>
      <w:r w:rsidR="00F170FA" w:rsidRPr="00F170FA">
        <w:rPr>
          <w:sz w:val="16"/>
          <w:szCs w:val="16"/>
        </w:rPr>
        <w:t>LORD</w:t>
      </w:r>
      <w:r>
        <w:t xml:space="preserve">, which he spoke by his servant Ahijah the prophet. </w:t>
      </w:r>
      <w:r>
        <w:rPr>
          <w:vertAlign w:val="superscript"/>
        </w:rPr>
        <w:t>19</w:t>
      </w:r>
      <w:r>
        <w:t xml:space="preserve">The rest of the acts of Jeroboam, how he warred, and how he reigned, </w:t>
      </w:r>
      <w:r w:rsidR="00B461A0">
        <w:t>look</w:t>
      </w:r>
      <w:r>
        <w:t xml:space="preserve">, they are </w:t>
      </w:r>
      <w:r w:rsidR="00066279">
        <w:t xml:space="preserve">written </w:t>
      </w:r>
      <w:r w:rsidR="00B33D83">
        <w:t>in the book</w:t>
      </w:r>
      <w:r>
        <w:t xml:space="preserve"> of the chronicles of the kings of </w:t>
      </w:r>
      <w:smartTag w:uri="urn:schemas-microsoft-com:office:smarttags" w:element="country-region">
        <w:smartTag w:uri="urn:schemas-microsoft-com:office:smarttags" w:element="place">
          <w:r>
            <w:t>Israel</w:t>
          </w:r>
        </w:smartTag>
      </w:smartTag>
      <w:r>
        <w:t xml:space="preserve">. </w:t>
      </w:r>
      <w:r>
        <w:rPr>
          <w:vertAlign w:val="superscript"/>
        </w:rPr>
        <w:t>20</w:t>
      </w:r>
      <w:r>
        <w:t xml:space="preserve">The days which Jeroboam reigned were two and twenty years: and he slept with his fathers, and Nadab his son reigned in his place. </w:t>
      </w:r>
      <w:r>
        <w:rPr>
          <w:vertAlign w:val="superscript"/>
        </w:rPr>
        <w:t>21</w:t>
      </w:r>
      <w:r>
        <w:t xml:space="preserve">Rehoboam the son of Solomon reigned in </w:t>
      </w:r>
      <w:smartTag w:uri="urn:schemas-microsoft-com:office:smarttags" w:element="place">
        <w:smartTag w:uri="urn:schemas-microsoft-com:office:smarttags" w:element="country-region">
          <w:r>
            <w:t>Judah</w:t>
          </w:r>
        </w:smartTag>
      </w:smartTag>
      <w:r>
        <w:t xml:space="preserve">. Rehoboam was forty-one years old when he began to reign, and he reigned seventeen years in </w:t>
      </w:r>
      <w:smartTag w:uri="urn:schemas-microsoft-com:office:smarttags" w:element="City">
        <w:r>
          <w:t>Jerusalem</w:t>
        </w:r>
      </w:smartTag>
      <w:r>
        <w:t xml:space="preserve">, the city which </w:t>
      </w:r>
      <w:r w:rsidR="00E115F5">
        <w:t xml:space="preserve">the </w:t>
      </w:r>
      <w:r w:rsidR="00F170FA" w:rsidRPr="00F170FA">
        <w:rPr>
          <w:sz w:val="16"/>
          <w:szCs w:val="16"/>
        </w:rPr>
        <w:t>LORD</w:t>
      </w:r>
      <w:r>
        <w:t xml:space="preserve"> had chosen out of all the tribes of </w:t>
      </w:r>
      <w:smartTag w:uri="urn:schemas-microsoft-com:office:smarttags" w:element="country-region">
        <w:smartTag w:uri="urn:schemas-microsoft-com:office:smarttags" w:element="place">
          <w:r>
            <w:t>Israel</w:t>
          </w:r>
        </w:smartTag>
      </w:smartTag>
      <w:r>
        <w:t xml:space="preserve">, to put his name there: and his mother’s name was Naamah the Ammonitess. </w:t>
      </w:r>
      <w:r>
        <w:rPr>
          <w:vertAlign w:val="superscript"/>
        </w:rPr>
        <w:t>22</w:t>
      </w:r>
      <w:r>
        <w:t xml:space="preserve">Judah did that which was evil in the sight of </w:t>
      </w:r>
      <w:r w:rsidR="00E115F5">
        <w:t xml:space="preserve">the </w:t>
      </w:r>
      <w:r w:rsidR="00F170FA" w:rsidRPr="00F170FA">
        <w:rPr>
          <w:sz w:val="16"/>
          <w:szCs w:val="16"/>
        </w:rPr>
        <w:t>LORD</w:t>
      </w:r>
      <w:r>
        <w:t xml:space="preserve">, and they provoked him to jealousy with their sins which they committed, above all that their fathers had done. </w:t>
      </w:r>
      <w:r>
        <w:rPr>
          <w:vertAlign w:val="superscript"/>
        </w:rPr>
        <w:t>23</w:t>
      </w:r>
      <w:r>
        <w:t xml:space="preserve">For they also built them high places, and pillars, and Asherim, on every high hill, and under every green </w:t>
      </w:r>
      <w:r>
        <w:t xml:space="preserve">tree; </w:t>
      </w:r>
      <w:r>
        <w:rPr>
          <w:vertAlign w:val="superscript"/>
        </w:rPr>
        <w:t>24</w:t>
      </w:r>
      <w:r>
        <w:t xml:space="preserve">and there were also </w:t>
      </w:r>
      <w:r w:rsidR="005B4065">
        <w:t xml:space="preserve">male </w:t>
      </w:r>
      <w:r w:rsidR="00873F7C">
        <w:t>shrine</w:t>
      </w:r>
      <w:r w:rsidR="005B4065">
        <w:t xml:space="preserve"> prostitutes</w:t>
      </w:r>
      <w:r>
        <w:t xml:space="preserve"> in the land: they did according to all the abominations of the nations which </w:t>
      </w:r>
      <w:r w:rsidR="00E115F5">
        <w:t xml:space="preserve">the </w:t>
      </w:r>
      <w:r w:rsidR="00F170FA" w:rsidRPr="00F170FA">
        <w:rPr>
          <w:sz w:val="16"/>
          <w:szCs w:val="16"/>
        </w:rPr>
        <w:t>LORD</w:t>
      </w:r>
      <w:r>
        <w:t xml:space="preserve"> drove out before the </w:t>
      </w:r>
      <w:r w:rsidR="00DD3076">
        <w:t>children of Israel</w:t>
      </w:r>
      <w:r>
        <w:t xml:space="preserve">. </w:t>
      </w:r>
      <w:r>
        <w:rPr>
          <w:vertAlign w:val="superscript"/>
        </w:rPr>
        <w:t>25</w:t>
      </w:r>
      <w:r>
        <w:t xml:space="preserve">It happened in the fifth year of king Rehoboam, that Shishak king of Egypt came up against Jerusalem; </w:t>
      </w:r>
      <w:r>
        <w:rPr>
          <w:vertAlign w:val="superscript"/>
        </w:rPr>
        <w:t>26</w:t>
      </w:r>
      <w:r>
        <w:t xml:space="preserve">and he took away the treasures of the house of </w:t>
      </w:r>
      <w:r w:rsidR="00E115F5">
        <w:t xml:space="preserve">the </w:t>
      </w:r>
      <w:r w:rsidR="00F170FA" w:rsidRPr="00F170FA">
        <w:rPr>
          <w:sz w:val="16"/>
          <w:szCs w:val="16"/>
        </w:rPr>
        <w:t>LORD</w:t>
      </w:r>
      <w:r>
        <w:t xml:space="preserve">, and the treasures of the king’s house; he even took away all: and he took away all the shields of gold which Solomon had made. </w:t>
      </w:r>
      <w:r>
        <w:rPr>
          <w:vertAlign w:val="superscript"/>
        </w:rPr>
        <w:t>27</w:t>
      </w:r>
      <w:r>
        <w:t xml:space="preserve">King Rehoboam made in their place shields of </w:t>
      </w:r>
      <w:r w:rsidR="00687E1E">
        <w:t>bronze</w:t>
      </w:r>
      <w:r>
        <w:t xml:space="preserve">, and committed them to the hands of the captains of the guard, who kept the door of the king’s house. </w:t>
      </w:r>
      <w:r>
        <w:rPr>
          <w:vertAlign w:val="superscript"/>
        </w:rPr>
        <w:t>28</w:t>
      </w:r>
      <w:r>
        <w:t xml:space="preserve">It was so, that as often as the king went into the house of </w:t>
      </w:r>
      <w:r w:rsidR="00E115F5">
        <w:t xml:space="preserve">the </w:t>
      </w:r>
      <w:r w:rsidR="00F170FA" w:rsidRPr="00F170FA">
        <w:rPr>
          <w:sz w:val="16"/>
          <w:szCs w:val="16"/>
        </w:rPr>
        <w:t>LORD</w:t>
      </w:r>
      <w:r>
        <w:t xml:space="preserve">, the guard bore them, and brought them back into the guard room. </w:t>
      </w:r>
      <w:r>
        <w:rPr>
          <w:vertAlign w:val="superscript"/>
        </w:rPr>
        <w:t>29</w:t>
      </w:r>
      <w:r>
        <w:t xml:space="preserve">Now the rest of the acts of Rehoboam, and all that he did, aren’t they </w:t>
      </w:r>
      <w:r w:rsidR="00066279">
        <w:t xml:space="preserve">written </w:t>
      </w:r>
      <w:r w:rsidR="00B33D83">
        <w:t>in the book</w:t>
      </w:r>
      <w:r>
        <w:t xml:space="preserve"> of the chronicles of the kings of </w:t>
      </w:r>
      <w:smartTag w:uri="urn:schemas-microsoft-com:office:smarttags" w:element="place">
        <w:smartTag w:uri="urn:schemas-microsoft-com:office:smarttags" w:element="country-region">
          <w:r>
            <w:t>Judah</w:t>
          </w:r>
        </w:smartTag>
      </w:smartTag>
      <w:r>
        <w:t xml:space="preserve">? </w:t>
      </w:r>
      <w:r>
        <w:rPr>
          <w:vertAlign w:val="superscript"/>
        </w:rPr>
        <w:t>30</w:t>
      </w:r>
      <w:r>
        <w:t xml:space="preserve">There was war between Rehoboam and Jeroboam continually. </w:t>
      </w:r>
      <w:r>
        <w:rPr>
          <w:vertAlign w:val="superscript"/>
        </w:rPr>
        <w:t>31</w:t>
      </w:r>
      <w:r>
        <w:t xml:space="preserve">Rehoboam slept with his fathers, and was buried with his fathers in the </w:t>
      </w:r>
      <w:r w:rsidR="007B461E">
        <w:t xml:space="preserve">City of </w:t>
      </w:r>
      <w:smartTag w:uri="urn:schemas-microsoft-com:office:smarttags" w:element="City">
        <w:smartTag w:uri="urn:schemas-microsoft-com:office:smarttags" w:element="place">
          <w:r w:rsidR="007B461E">
            <w:t>David</w:t>
          </w:r>
        </w:smartTag>
      </w:smartTag>
      <w:r>
        <w:t>: and his mother’s name was Naamah the Ammonitess. Abijam his son reigned in his place.</w:t>
      </w:r>
    </w:p>
    <w:p w14:paraId="51DCCC4A" w14:textId="77777777" w:rsidR="003C758E" w:rsidRDefault="003C758E" w:rsidP="00CD144D">
      <w:pPr>
        <w:pStyle w:val="NHEB"/>
        <w:framePr w:wrap="auto"/>
        <w:rPr>
          <w:szCs w:val="54"/>
        </w:rPr>
      </w:pPr>
      <w:r w:rsidRPr="00FF5A2B">
        <w:t>15</w:t>
      </w:r>
    </w:p>
    <w:p w14:paraId="1E961B56" w14:textId="77777777" w:rsidR="003C758E" w:rsidRDefault="003C758E" w:rsidP="003C758E">
      <w:pPr>
        <w:ind w:firstLine="0"/>
      </w:pPr>
      <w:r>
        <w:t xml:space="preserve">Now in the eighteenth year of king Jeroboam the son of Nebat began Abijam to reign over </w:t>
      </w:r>
      <w:smartTag w:uri="urn:schemas-microsoft-com:office:smarttags" w:element="country-region">
        <w:smartTag w:uri="urn:schemas-microsoft-com:office:smarttags" w:element="place">
          <w:r>
            <w:t>Judah</w:t>
          </w:r>
        </w:smartTag>
      </w:smartTag>
      <w:r>
        <w:t xml:space="preserve">. </w:t>
      </w:r>
      <w:r>
        <w:rPr>
          <w:vertAlign w:val="superscript"/>
        </w:rPr>
        <w:t>2</w:t>
      </w:r>
      <w:r>
        <w:t xml:space="preserve">He reigned three years in </w:t>
      </w:r>
      <w:smartTag w:uri="urn:schemas-microsoft-com:office:smarttags" w:element="place">
        <w:r>
          <w:t>Jerusalem</w:t>
        </w:r>
      </w:smartTag>
      <w:r>
        <w:t xml:space="preserve">: and his mother’s name was Maacah the daughter of Abishalom. </w:t>
      </w:r>
      <w:r>
        <w:rPr>
          <w:vertAlign w:val="superscript"/>
        </w:rPr>
        <w:t>3</w:t>
      </w:r>
      <w:r>
        <w:t xml:space="preserve">He walked in all the sins of his father, which he had </w:t>
      </w:r>
      <w:r>
        <w:lastRenderedPageBreak/>
        <w:t xml:space="preserve">done before him; and his heart was not perfect with </w:t>
      </w:r>
      <w:r w:rsidR="00E115F5">
        <w:t xml:space="preserve">the </w:t>
      </w:r>
      <w:r w:rsidR="00F170FA" w:rsidRPr="00F170FA">
        <w:rPr>
          <w:sz w:val="16"/>
          <w:szCs w:val="16"/>
        </w:rPr>
        <w:t>LORD</w:t>
      </w:r>
      <w:r>
        <w:t xml:space="preserve"> his God, as the heart of David his father. </w:t>
      </w:r>
      <w:r>
        <w:rPr>
          <w:vertAlign w:val="superscript"/>
        </w:rPr>
        <w:t>4</w:t>
      </w:r>
      <w:r>
        <w:t xml:space="preserve">Nevertheless for David’s sake, </w:t>
      </w:r>
      <w:r w:rsidR="00E115F5">
        <w:t xml:space="preserve">the </w:t>
      </w:r>
      <w:r w:rsidR="00F170FA" w:rsidRPr="00F170FA">
        <w:rPr>
          <w:sz w:val="16"/>
          <w:szCs w:val="16"/>
        </w:rPr>
        <w:t>LORD</w:t>
      </w:r>
      <w:r>
        <w:t xml:space="preserve"> his God gave him a lamp in Jerusalem, to set up his son after him, and to establish Jerusalem; </w:t>
      </w:r>
      <w:r>
        <w:rPr>
          <w:vertAlign w:val="superscript"/>
        </w:rPr>
        <w:t>5</w:t>
      </w:r>
      <w:r>
        <w:t xml:space="preserve">because David did that which was right in the eyes of </w:t>
      </w:r>
      <w:r w:rsidR="00E115F5">
        <w:t xml:space="preserve">the </w:t>
      </w:r>
      <w:r w:rsidR="00F170FA" w:rsidRPr="00F170FA">
        <w:rPr>
          <w:sz w:val="16"/>
          <w:szCs w:val="16"/>
        </w:rPr>
        <w:t>LORD</w:t>
      </w:r>
      <w:r>
        <w:t xml:space="preserve">, and </w:t>
      </w:r>
      <w:r w:rsidR="0050087F">
        <w:t>did not</w:t>
      </w:r>
      <w:r>
        <w:t xml:space="preserve"> turn aside from anything that he commanded him all the days of his life, except only in the matter of Uriah the </w:t>
      </w:r>
      <w:r w:rsidR="00B6023E">
        <w:t>Hethite</w:t>
      </w:r>
      <w:r>
        <w:t xml:space="preserve">. </w:t>
      </w:r>
      <w:r w:rsidR="00882A72">
        <w:rPr>
          <w:vertAlign w:val="superscript"/>
        </w:rPr>
        <w:t>6</w:t>
      </w:r>
      <w:r w:rsidR="00882A72" w:rsidRPr="00F53168">
        <w:t>[</w:t>
      </w:r>
      <w:r w:rsidR="00882A72">
        <w:t xml:space="preserve">Now there was war between </w:t>
      </w:r>
      <w:r w:rsidR="00882A72" w:rsidRPr="00F53168">
        <w:t>Rehoboam</w:t>
      </w:r>
      <w:r w:rsidR="00882A72">
        <w:t xml:space="preserve"> and Jeroboam all the days of his life.]</w:t>
      </w:r>
      <w:r w:rsidR="00882A72">
        <w:rPr>
          <w:rStyle w:val="FootnoteReference"/>
        </w:rPr>
        <w:footnoteReference w:id="1830"/>
      </w:r>
      <w:r>
        <w:t xml:space="preserve"> </w:t>
      </w:r>
      <w:r>
        <w:rPr>
          <w:vertAlign w:val="superscript"/>
        </w:rPr>
        <w:t>7</w:t>
      </w:r>
      <w:r>
        <w:t xml:space="preserve">The rest of the acts of Abijam, and all that he did,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There was war between Abijam and Jeroboam. </w:t>
      </w:r>
      <w:r>
        <w:rPr>
          <w:vertAlign w:val="superscript"/>
        </w:rPr>
        <w:t>8</w:t>
      </w:r>
      <w:r>
        <w:t xml:space="preserve">Abijam slept with his fathers; and they buried him in the </w:t>
      </w:r>
      <w:r w:rsidR="007B461E">
        <w:t>City of David</w:t>
      </w:r>
      <w:r>
        <w:t xml:space="preserve">: and Asa his son reigned in his place. </w:t>
      </w:r>
      <w:r>
        <w:rPr>
          <w:vertAlign w:val="superscript"/>
        </w:rPr>
        <w:t>9</w:t>
      </w:r>
      <w:r>
        <w:t xml:space="preserve">In the twentieth year of Jeroboam king of </w:t>
      </w:r>
      <w:smartTag w:uri="urn:schemas-microsoft-com:office:smarttags" w:element="place">
        <w:r>
          <w:t>Israel</w:t>
        </w:r>
      </w:smartTag>
      <w:r>
        <w:t xml:space="preserve"> began Asa to reign over </w:t>
      </w:r>
      <w:smartTag w:uri="urn:schemas-microsoft-com:office:smarttags" w:element="place">
        <w:r>
          <w:t>Judah</w:t>
        </w:r>
      </w:smartTag>
      <w:r>
        <w:t xml:space="preserve">. </w:t>
      </w:r>
      <w:r>
        <w:rPr>
          <w:vertAlign w:val="superscript"/>
        </w:rPr>
        <w:t>10</w:t>
      </w:r>
      <w:r>
        <w:t xml:space="preserve">He reigned forty-one years in </w:t>
      </w:r>
      <w:smartTag w:uri="urn:schemas-microsoft-com:office:smarttags" w:element="place">
        <w:r>
          <w:t>Jerusalem</w:t>
        </w:r>
      </w:smartTag>
      <w:r>
        <w:t xml:space="preserve">: and his mother’s name was Maacah the daughter of Abishalom. </w:t>
      </w:r>
      <w:r>
        <w:rPr>
          <w:vertAlign w:val="superscript"/>
        </w:rPr>
        <w:t>11</w:t>
      </w:r>
      <w:r>
        <w:t xml:space="preserve">Asa did that which was right in the eyes of </w:t>
      </w:r>
      <w:r w:rsidR="00E115F5">
        <w:t xml:space="preserve">the </w:t>
      </w:r>
      <w:r w:rsidR="00F170FA" w:rsidRPr="00F170FA">
        <w:rPr>
          <w:sz w:val="16"/>
          <w:szCs w:val="16"/>
        </w:rPr>
        <w:t>LORD</w:t>
      </w:r>
      <w:r>
        <w:t xml:space="preserve">, as did David his father. </w:t>
      </w:r>
      <w:r>
        <w:rPr>
          <w:vertAlign w:val="superscript"/>
        </w:rPr>
        <w:t>12</w:t>
      </w:r>
      <w:r w:rsidR="003214CF">
        <w:t xml:space="preserve">And he banished the </w:t>
      </w:r>
      <w:r w:rsidR="005B4065">
        <w:t>male temple prostitutes</w:t>
      </w:r>
      <w:r w:rsidR="003214CF">
        <w:t xml:space="preserve"> out of</w:t>
      </w:r>
      <w:r>
        <w:t xml:space="preserve"> the land, and removed all the idols that his fathers had made. </w:t>
      </w:r>
      <w:r>
        <w:rPr>
          <w:vertAlign w:val="superscript"/>
        </w:rPr>
        <w:t>13</w:t>
      </w:r>
      <w:r>
        <w:t xml:space="preserve">Also Maacah his mother he removed from being queen, because she had made an abominable image for an Asherah; and Asa cut down her image, and burnt it at the brook Kidron. </w:t>
      </w:r>
      <w:r>
        <w:rPr>
          <w:vertAlign w:val="superscript"/>
        </w:rPr>
        <w:t>14</w:t>
      </w:r>
      <w:r>
        <w:t xml:space="preserve">But </w:t>
      </w:r>
      <w:r>
        <w:t xml:space="preserve">the high places were not taken away: nevertheless the heart of Asa was perfect with </w:t>
      </w:r>
      <w:r w:rsidR="00E115F5">
        <w:t xml:space="preserve">the </w:t>
      </w:r>
      <w:r w:rsidR="00F170FA" w:rsidRPr="00F170FA">
        <w:rPr>
          <w:sz w:val="16"/>
          <w:szCs w:val="16"/>
        </w:rPr>
        <w:t>LORD</w:t>
      </w:r>
      <w:r>
        <w:t xml:space="preserve"> all his days. </w:t>
      </w:r>
      <w:r>
        <w:rPr>
          <w:vertAlign w:val="superscript"/>
        </w:rPr>
        <w:t>15</w:t>
      </w:r>
      <w:r>
        <w:t xml:space="preserve">He brought into the house of </w:t>
      </w:r>
      <w:r w:rsidR="00E115F5">
        <w:t xml:space="preserve">the </w:t>
      </w:r>
      <w:r w:rsidR="00F170FA" w:rsidRPr="00F170FA">
        <w:rPr>
          <w:sz w:val="16"/>
          <w:szCs w:val="16"/>
        </w:rPr>
        <w:t>LORD</w:t>
      </w:r>
      <w:r>
        <w:t xml:space="preserve"> the things that his father had dedicated, and the things that himself had dedicated, silver, and gold, and vessels. </w:t>
      </w:r>
      <w:r>
        <w:rPr>
          <w:vertAlign w:val="superscript"/>
        </w:rPr>
        <w:t>16</w:t>
      </w:r>
      <w:r>
        <w:t xml:space="preserve">There was war between Asa and Baasha king of </w:t>
      </w:r>
      <w:smartTag w:uri="urn:schemas-microsoft-com:office:smarttags" w:element="place">
        <w:r>
          <w:t>Israel</w:t>
        </w:r>
      </w:smartTag>
      <w:r>
        <w:t xml:space="preserve"> all their days. </w:t>
      </w:r>
      <w:r>
        <w:rPr>
          <w:vertAlign w:val="superscript"/>
        </w:rPr>
        <w:t>17</w:t>
      </w:r>
      <w:r>
        <w:t xml:space="preserve">Baasha king of </w:t>
      </w:r>
      <w:smartTag w:uri="urn:schemas-microsoft-com:office:smarttags" w:element="place">
        <w:r>
          <w:t>Israel</w:t>
        </w:r>
      </w:smartTag>
      <w:r>
        <w:t xml:space="preserve"> went up against </w:t>
      </w:r>
      <w:smartTag w:uri="urn:schemas-microsoft-com:office:smarttags" w:element="place">
        <w:r>
          <w:t>Judah</w:t>
        </w:r>
      </w:smartTag>
      <w:r>
        <w:t xml:space="preserve">, and built Ramah, that he might not allow anyone to go out or come in to Asa king of </w:t>
      </w:r>
      <w:smartTag w:uri="urn:schemas-microsoft-com:office:smarttags" w:element="place">
        <w:r>
          <w:t>Judah</w:t>
        </w:r>
      </w:smartTag>
      <w:r>
        <w:t xml:space="preserve">. </w:t>
      </w:r>
      <w:r>
        <w:rPr>
          <w:vertAlign w:val="superscript"/>
        </w:rPr>
        <w:t>18</w:t>
      </w:r>
      <w:r>
        <w:t xml:space="preserve">Then Asa took all the silver and the gold that were left in the treasures of the house of </w:t>
      </w:r>
      <w:r w:rsidR="00E115F5">
        <w:t xml:space="preserve">the </w:t>
      </w:r>
      <w:r w:rsidR="00F170FA" w:rsidRPr="00F170FA">
        <w:rPr>
          <w:sz w:val="16"/>
          <w:szCs w:val="16"/>
        </w:rPr>
        <w:t>LORD</w:t>
      </w:r>
      <w:r>
        <w:t xml:space="preserve">, and the treasures of the king’s house, and delivered them into the hand of his servants; and king Asa sent them to Ben Hadad, the son of Tabrimmon, the son of </w:t>
      </w:r>
      <w:r w:rsidR="00A67832">
        <w:t>Hezion, king of Aram,</w:t>
      </w:r>
      <w:r>
        <w:t xml:space="preserve"> who lived at Damascus, saying, </w:t>
      </w:r>
      <w:r>
        <w:rPr>
          <w:vertAlign w:val="superscript"/>
        </w:rPr>
        <w:t>19</w:t>
      </w:r>
      <w:r w:rsidR="00F463AE">
        <w:t>“Let t</w:t>
      </w:r>
      <w:r>
        <w:t xml:space="preserve">here </w:t>
      </w:r>
      <w:bookmarkStart w:id="191" w:name="_Hlk518114095"/>
      <w:r w:rsidR="00F463AE">
        <w:t>be</w:t>
      </w:r>
      <w:r w:rsidR="00F463AE">
        <w:rPr>
          <w:rStyle w:val="FootnoteReference"/>
        </w:rPr>
        <w:footnoteReference w:id="1831"/>
      </w:r>
      <w:bookmarkEnd w:id="191"/>
      <w:r w:rsidR="00F463AE">
        <w:t xml:space="preserve"> </w:t>
      </w:r>
      <w:r>
        <w:t xml:space="preserve">a treaty between me and you, between my father and your father. </w:t>
      </w:r>
      <w:r w:rsidR="00B461A0">
        <w:t>Look</w:t>
      </w:r>
      <w:r>
        <w:t xml:space="preserve">, I have sent to you a present of silver and gold. Go, break your treaty with Baasha king of </w:t>
      </w:r>
      <w:smartTag w:uri="urn:schemas-microsoft-com:office:smarttags" w:element="place">
        <w:r>
          <w:t>Israel</w:t>
        </w:r>
      </w:smartTag>
      <w:r>
        <w:t>, that he may depart from me.”</w:t>
      </w:r>
    </w:p>
    <w:p w14:paraId="7FA36DA8" w14:textId="50EAC609" w:rsidR="003C758E" w:rsidRDefault="003C758E" w:rsidP="003C758E">
      <w:r>
        <w:rPr>
          <w:vertAlign w:val="superscript"/>
        </w:rPr>
        <w:t>20</w:t>
      </w:r>
      <w:r>
        <w:t xml:space="preserve">Ben Hadad listened to king Asa, and sent the captains of his armies against the cities of </w:t>
      </w:r>
      <w:smartTag w:uri="urn:schemas-microsoft-com:office:smarttags" w:element="place">
        <w:r>
          <w:t>Israel</w:t>
        </w:r>
      </w:smartTag>
      <w:r>
        <w:t xml:space="preserve">, and struck Ijon, and Dan, and Abel Beth Maacah, and all </w:t>
      </w:r>
      <w:r w:rsidR="001828D5">
        <w:t>Kinnereth</w:t>
      </w:r>
      <w:r w:rsidR="001828D5">
        <w:rPr>
          <w:rStyle w:val="FootnoteReference"/>
        </w:rPr>
        <w:footnoteReference w:id="1832"/>
      </w:r>
      <w:r w:rsidR="001828D5">
        <w:t>,</w:t>
      </w:r>
      <w:r>
        <w:t xml:space="preserve"> with all the </w:t>
      </w:r>
      <w:smartTag w:uri="urn:schemas-microsoft-com:office:smarttags" w:element="place">
        <w:smartTag w:uri="urn:schemas-microsoft-com:office:smarttags" w:element="place">
          <w:r>
            <w:t>land</w:t>
          </w:r>
        </w:smartTag>
        <w:r>
          <w:t xml:space="preserve"> of </w:t>
        </w:r>
        <w:smartTag w:uri="urn:schemas-microsoft-com:office:smarttags" w:element="place">
          <w:r>
            <w:t>Naphtali</w:t>
          </w:r>
        </w:smartTag>
      </w:smartTag>
      <w:r>
        <w:t xml:space="preserve">. </w:t>
      </w:r>
      <w:r>
        <w:rPr>
          <w:vertAlign w:val="superscript"/>
        </w:rPr>
        <w:t>21</w:t>
      </w:r>
      <w:r>
        <w:t xml:space="preserve">It happened, when Baasha heard of it, that he left off building Ramah, and lived in Tirzah. </w:t>
      </w:r>
      <w:r>
        <w:rPr>
          <w:vertAlign w:val="superscript"/>
        </w:rPr>
        <w:t>22</w:t>
      </w:r>
      <w:r>
        <w:t xml:space="preserve">Then king Asa </w:t>
      </w:r>
      <w:r>
        <w:lastRenderedPageBreak/>
        <w:t xml:space="preserve">made a proclamation to all </w:t>
      </w:r>
      <w:smartTag w:uri="urn:schemas-microsoft-com:office:smarttags" w:element="place">
        <w:r>
          <w:t>Judah</w:t>
        </w:r>
      </w:smartTag>
      <w:r>
        <w:t xml:space="preserve">; none was exempted: and they carried away the stones of Ramah, and its timber, with which Baasha had built; and king Asa built therewith Geba of Benjamin, and Mizpah. </w:t>
      </w:r>
      <w:r>
        <w:rPr>
          <w:vertAlign w:val="superscript"/>
        </w:rPr>
        <w:t>23</w:t>
      </w:r>
      <w:r>
        <w:t xml:space="preserve">Now the rest of all the acts of Asa, and all his might, and all that he did, and the cities which he built,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But in the time of his old age he was diseased in his feet. </w:t>
      </w:r>
      <w:r>
        <w:rPr>
          <w:vertAlign w:val="superscript"/>
        </w:rPr>
        <w:t>24</w:t>
      </w:r>
      <w:r>
        <w:t xml:space="preserve">Asa slept with his fathers, and was buried with his fathers in the </w:t>
      </w:r>
      <w:r w:rsidR="007B461E">
        <w:t>City of David</w:t>
      </w:r>
      <w:r>
        <w:t xml:space="preserve"> his father; and Jehoshaphat his son reigned in his place. </w:t>
      </w:r>
      <w:r>
        <w:rPr>
          <w:vertAlign w:val="superscript"/>
        </w:rPr>
        <w:t>25</w:t>
      </w:r>
      <w:r>
        <w:t xml:space="preserve">Nadab the son of Jeroboam began to reign over </w:t>
      </w:r>
      <w:smartTag w:uri="urn:schemas-microsoft-com:office:smarttags" w:element="place">
        <w:r>
          <w:t>Israel</w:t>
        </w:r>
      </w:smartTag>
      <w:r>
        <w:t xml:space="preserve"> in the second year of Asa king of </w:t>
      </w:r>
      <w:smartTag w:uri="urn:schemas-microsoft-com:office:smarttags" w:element="place">
        <w:r>
          <w:t>Judah</w:t>
        </w:r>
      </w:smartTag>
      <w:r>
        <w:t xml:space="preserve">; and he reigned over </w:t>
      </w:r>
      <w:smartTag w:uri="urn:schemas-microsoft-com:office:smarttags" w:element="place">
        <w:r>
          <w:t>Israel</w:t>
        </w:r>
      </w:smartTag>
      <w:r>
        <w:t xml:space="preserve"> two years. </w:t>
      </w:r>
      <w:r>
        <w:rPr>
          <w:vertAlign w:val="superscript"/>
        </w:rPr>
        <w:t>26</w:t>
      </w:r>
      <w:r>
        <w:t xml:space="preserve">He did that which was evil in the sight of </w:t>
      </w:r>
      <w:r w:rsidR="00E115F5">
        <w:t xml:space="preserve">the </w:t>
      </w:r>
      <w:r w:rsidR="00F170FA" w:rsidRPr="00F170FA">
        <w:rPr>
          <w:sz w:val="16"/>
          <w:szCs w:val="16"/>
        </w:rPr>
        <w:t>LORD</w:t>
      </w:r>
      <w:r>
        <w:t xml:space="preserve">, and walked in the way of his father, and in his sin with which he made </w:t>
      </w:r>
      <w:smartTag w:uri="urn:schemas-microsoft-com:office:smarttags" w:element="place">
        <w:r>
          <w:t>Israel</w:t>
        </w:r>
      </w:smartTag>
      <w:r>
        <w:t xml:space="preserve"> to sin. </w:t>
      </w:r>
      <w:r>
        <w:rPr>
          <w:vertAlign w:val="superscript"/>
        </w:rPr>
        <w:t>27</w:t>
      </w:r>
      <w:r>
        <w:t xml:space="preserve">Baasha the son of Ahijah, of the house of Issachar, conspired against him; and Baasha struck him at Gibbethon, which belonged to the Philistines; for Nadab and all </w:t>
      </w:r>
      <w:smartTag w:uri="urn:schemas-microsoft-com:office:smarttags" w:element="place">
        <w:r>
          <w:t>Israel</w:t>
        </w:r>
      </w:smartTag>
      <w:r>
        <w:t xml:space="preserve"> were laying siege to Gibbethon. </w:t>
      </w:r>
      <w:r>
        <w:rPr>
          <w:vertAlign w:val="superscript"/>
        </w:rPr>
        <w:t>28</w:t>
      </w:r>
      <w:r>
        <w:t xml:space="preserve">Even in the third year of Asa king of Judah, Baasha killed him, and reigned in his place. </w:t>
      </w:r>
      <w:r>
        <w:rPr>
          <w:vertAlign w:val="superscript"/>
        </w:rPr>
        <w:t>29</w:t>
      </w:r>
      <w:r>
        <w:t xml:space="preserve">It happened that, as soon as he was king, he struck all the house of Jeroboam: he </w:t>
      </w:r>
      <w:r w:rsidR="0050087F">
        <w:t>did not</w:t>
      </w:r>
      <w:r>
        <w:t xml:space="preserve"> leave to Jeroboam any who breathed, until he had destroyed him; according to the saying of </w:t>
      </w:r>
      <w:r w:rsidR="00E115F5">
        <w:t xml:space="preserve">the </w:t>
      </w:r>
      <w:r w:rsidR="00F170FA" w:rsidRPr="00F170FA">
        <w:rPr>
          <w:sz w:val="16"/>
          <w:szCs w:val="16"/>
        </w:rPr>
        <w:t>LORD</w:t>
      </w:r>
      <w:r>
        <w:t xml:space="preserve">, which he spoke by his servant Ahijah the Shilonite; </w:t>
      </w:r>
      <w:r>
        <w:rPr>
          <w:vertAlign w:val="superscript"/>
        </w:rPr>
        <w:t>30</w:t>
      </w:r>
      <w:r>
        <w:t xml:space="preserve">for the sins of Jeroboam which he sinned, and with which he made Israel to sin, because of his provocation with which he provoked </w:t>
      </w:r>
      <w:r w:rsidR="00E115F5">
        <w:t xml:space="preserve">the </w:t>
      </w:r>
      <w:r w:rsidR="00F170FA" w:rsidRPr="00F170FA">
        <w:rPr>
          <w:sz w:val="16"/>
          <w:szCs w:val="16"/>
        </w:rPr>
        <w:t>LORD</w:t>
      </w:r>
      <w:r>
        <w:t xml:space="preserve">, the </w:t>
      </w:r>
      <w:r>
        <w:t xml:space="preserve">God of Israel, to anger. </w:t>
      </w:r>
      <w:r>
        <w:rPr>
          <w:vertAlign w:val="superscript"/>
        </w:rPr>
        <w:t>31</w:t>
      </w:r>
      <w:r>
        <w:t xml:space="preserve">Now the rest of the acts of Nadab, and all that he did,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32</w:t>
      </w:r>
      <w:r>
        <w:t xml:space="preserve">There was war between Asa and Baasha king of </w:t>
      </w:r>
      <w:smartTag w:uri="urn:schemas-microsoft-com:office:smarttags" w:element="place">
        <w:r>
          <w:t>Israel</w:t>
        </w:r>
      </w:smartTag>
      <w:r>
        <w:t xml:space="preserve"> all their days. </w:t>
      </w:r>
      <w:r>
        <w:rPr>
          <w:vertAlign w:val="superscript"/>
        </w:rPr>
        <w:t>33</w:t>
      </w:r>
      <w:r>
        <w:t xml:space="preserve">In the third year of Asa king of Judah, Baasha the son of Ahijah began to reign over all </w:t>
      </w:r>
      <w:smartTag w:uri="urn:schemas-microsoft-com:office:smarttags" w:element="place">
        <w:r>
          <w:t>Israel</w:t>
        </w:r>
      </w:smartTag>
      <w:r>
        <w:t xml:space="preserve"> in Tirzah for twenty-four years. </w:t>
      </w:r>
      <w:r>
        <w:rPr>
          <w:vertAlign w:val="superscript"/>
        </w:rPr>
        <w:t>34</w:t>
      </w:r>
      <w:r>
        <w:t xml:space="preserve">He did that which was evil in the sight of </w:t>
      </w:r>
      <w:r w:rsidR="00E115F5">
        <w:t xml:space="preserve">the </w:t>
      </w:r>
      <w:r w:rsidR="00F170FA" w:rsidRPr="00F170FA">
        <w:rPr>
          <w:sz w:val="16"/>
          <w:szCs w:val="16"/>
        </w:rPr>
        <w:t>LORD</w:t>
      </w:r>
      <w:r>
        <w:t xml:space="preserve">, and walked in the way of Jeroboam, and in his sin with which he made </w:t>
      </w:r>
      <w:smartTag w:uri="urn:schemas-microsoft-com:office:smarttags" w:element="place">
        <w:r>
          <w:t>Israel</w:t>
        </w:r>
      </w:smartTag>
      <w:r>
        <w:t xml:space="preserve"> to sin.</w:t>
      </w:r>
    </w:p>
    <w:p w14:paraId="3BB2C7CF" w14:textId="77777777" w:rsidR="003C758E" w:rsidRDefault="003C758E" w:rsidP="00CD144D">
      <w:pPr>
        <w:pStyle w:val="NHEB"/>
        <w:framePr w:wrap="auto"/>
        <w:rPr>
          <w:szCs w:val="54"/>
        </w:rPr>
      </w:pPr>
      <w:r w:rsidRPr="00FF5A2B">
        <w:t>16</w:t>
      </w:r>
    </w:p>
    <w:p w14:paraId="54A81AC0" w14:textId="77777777" w:rsidR="003C758E" w:rsidRDefault="003C758E" w:rsidP="003C758E">
      <w:pPr>
        <w:ind w:firstLine="0"/>
      </w:pPr>
      <w:r>
        <w:t xml:space="preserve">The word of </w:t>
      </w:r>
      <w:r w:rsidR="00E115F5">
        <w:t xml:space="preserve">the </w:t>
      </w:r>
      <w:r w:rsidR="00F170FA" w:rsidRPr="00F170FA">
        <w:rPr>
          <w:sz w:val="16"/>
          <w:szCs w:val="16"/>
        </w:rPr>
        <w:t>LORD</w:t>
      </w:r>
      <w:r>
        <w:t xml:space="preserve"> came to Jehu the son of Hanani against Baasha, saying, </w:t>
      </w:r>
      <w:r>
        <w:rPr>
          <w:vertAlign w:val="superscript"/>
        </w:rPr>
        <w:t>2</w:t>
      </w:r>
      <w:r>
        <w:t xml:space="preserve">“Because I exalted you out of the </w:t>
      </w:r>
      <w:r w:rsidR="00250F40">
        <w:t>dust, and made you ruler</w:t>
      </w:r>
      <w:r>
        <w:t xml:space="preserve"> over my people Israel, and you have walked in the way of Jeroboam, and have made my people Israel to sin, to provoke me to anger with their sins; </w:t>
      </w:r>
      <w:r>
        <w:rPr>
          <w:vertAlign w:val="superscript"/>
        </w:rPr>
        <w:t>3</w:t>
      </w:r>
      <w:r>
        <w:t xml:space="preserve">behold, I will utterly sweep away Baasha and his house; and I will make your house like the house of Jeroboam the son of Nebat. </w:t>
      </w:r>
      <w:r>
        <w:rPr>
          <w:vertAlign w:val="superscript"/>
        </w:rPr>
        <w:t>4</w:t>
      </w:r>
      <w:r>
        <w:t>The dogs will eat Baasha’s descendants who die in the city; and he who dies of his in the field the birds of the sky will eat.”</w:t>
      </w:r>
    </w:p>
    <w:p w14:paraId="50172DB0" w14:textId="77777777" w:rsidR="003C758E" w:rsidRDefault="003C758E" w:rsidP="003C758E">
      <w:r>
        <w:rPr>
          <w:vertAlign w:val="superscript"/>
        </w:rPr>
        <w:t>5</w:t>
      </w:r>
      <w:r>
        <w:t xml:space="preserve">Now the rest of the acts of Baasha, and what he did, and his might,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6</w:t>
      </w:r>
      <w:r>
        <w:t xml:space="preserve">Baasha slept with his fathers, and was buried in Tirzah; and Elah his son reigned in his place. </w:t>
      </w:r>
      <w:r>
        <w:rPr>
          <w:vertAlign w:val="superscript"/>
        </w:rPr>
        <w:t>7</w:t>
      </w:r>
      <w:r>
        <w:t xml:space="preserve">Moreover by the prophet Jehu the son of Hanani came the word of </w:t>
      </w:r>
      <w:r w:rsidR="00E115F5">
        <w:t xml:space="preserve">the </w:t>
      </w:r>
      <w:r w:rsidR="00F170FA" w:rsidRPr="00F170FA">
        <w:rPr>
          <w:sz w:val="16"/>
          <w:szCs w:val="16"/>
        </w:rPr>
        <w:t>LORD</w:t>
      </w:r>
      <w:r>
        <w:t xml:space="preserve"> against Baasha, </w:t>
      </w:r>
      <w:r>
        <w:lastRenderedPageBreak/>
        <w:t xml:space="preserve">and against his house, both because of all the evil that he did in the sight of </w:t>
      </w:r>
      <w:r w:rsidR="00E115F5">
        <w:t xml:space="preserve">the </w:t>
      </w:r>
      <w:r w:rsidR="00F170FA" w:rsidRPr="00F170FA">
        <w:rPr>
          <w:sz w:val="16"/>
          <w:szCs w:val="16"/>
        </w:rPr>
        <w:t>LORD</w:t>
      </w:r>
      <w:r>
        <w:t>, to provoke him to anger with the work of his hands, in being like the house of Jeroboam, and because he struck him.</w:t>
      </w:r>
    </w:p>
    <w:p w14:paraId="24408F08" w14:textId="2EDA7188" w:rsidR="003C758E" w:rsidRDefault="003C758E" w:rsidP="003C758E">
      <w:r>
        <w:rPr>
          <w:vertAlign w:val="superscript"/>
        </w:rPr>
        <w:t>8</w:t>
      </w:r>
      <w:r>
        <w:t xml:space="preserve">In the twenty-sixth year of Asa king of </w:t>
      </w:r>
      <w:smartTag w:uri="urn:schemas-microsoft-com:office:smarttags" w:element="place">
        <w:r>
          <w:t>Judah</w:t>
        </w:r>
      </w:smartTag>
      <w:r>
        <w:t xml:space="preserve">, Elah the son of Baasha began to reign over </w:t>
      </w:r>
      <w:smartTag w:uri="urn:schemas-microsoft-com:office:smarttags" w:element="place">
        <w:r>
          <w:t>Israel</w:t>
        </w:r>
      </w:smartTag>
      <w:r>
        <w:t xml:space="preserve"> in Tirzah for two years. </w:t>
      </w:r>
      <w:r>
        <w:rPr>
          <w:vertAlign w:val="superscript"/>
        </w:rPr>
        <w:t>9</w:t>
      </w:r>
      <w:r>
        <w:t xml:space="preserve">His servant </w:t>
      </w:r>
      <w:r w:rsidR="00CD0B1B">
        <w:t>Zimri, commander</w:t>
      </w:r>
      <w:r>
        <w:t xml:space="preserve"> of half his chariots, conspired against him. Now he was in Tirzah, drinking himself drunk in the house of Arza, who was over the household in Tirzah </w:t>
      </w:r>
      <w:r>
        <w:rPr>
          <w:vertAlign w:val="superscript"/>
        </w:rPr>
        <w:t>10</w:t>
      </w:r>
      <w:r w:rsidR="00E84D59">
        <w:t>A</w:t>
      </w:r>
      <w:r>
        <w:t xml:space="preserve">nd Zimri went in and struck him, and killed him, in the twenty-seventh year of Asa king of </w:t>
      </w:r>
      <w:smartTag w:uri="urn:schemas-microsoft-com:office:smarttags" w:element="place">
        <w:r>
          <w:t>Judah</w:t>
        </w:r>
      </w:smartTag>
      <w:r>
        <w:t xml:space="preserve">, and reigned in his place. </w:t>
      </w:r>
      <w:r>
        <w:rPr>
          <w:vertAlign w:val="superscript"/>
        </w:rPr>
        <w:t>11</w:t>
      </w:r>
      <w:r>
        <w:t>It happened, when he began to reign, as soon as he sat on his throne, that he struck all the house of Baasha</w:t>
      </w:r>
      <w:r w:rsidR="004F7307">
        <w:t>.</w:t>
      </w:r>
      <w:r>
        <w:t xml:space="preserve"> </w:t>
      </w:r>
      <w:r w:rsidR="004F7307">
        <w:t>H</w:t>
      </w:r>
      <w:r>
        <w:t xml:space="preserve">e </w:t>
      </w:r>
      <w:r w:rsidR="0050087F">
        <w:t>did not</w:t>
      </w:r>
      <w:r>
        <w:t xml:space="preserve"> leave him a single </w:t>
      </w:r>
      <w:r w:rsidR="00A47B26" w:rsidRPr="00A47B26">
        <w:t>one who urinates on a wall</w:t>
      </w:r>
      <w:r>
        <w:t>,</w:t>
      </w:r>
      <w:r w:rsidR="004F7307">
        <w:rPr>
          <w:rStyle w:val="FootnoteReference"/>
        </w:rPr>
        <w:footnoteReference w:id="1833"/>
      </w:r>
      <w:r>
        <w:t xml:space="preserve"> neither of his relatives, nor of his friends. </w:t>
      </w:r>
      <w:r>
        <w:rPr>
          <w:vertAlign w:val="superscript"/>
        </w:rPr>
        <w:t>12</w:t>
      </w:r>
      <w:r>
        <w:t xml:space="preserve">Thus Zimri destroyed all the house of Baasha, according to the word of </w:t>
      </w:r>
      <w:r w:rsidR="00E115F5">
        <w:t xml:space="preserve">the </w:t>
      </w:r>
      <w:r w:rsidR="00F170FA" w:rsidRPr="00F170FA">
        <w:rPr>
          <w:sz w:val="16"/>
          <w:szCs w:val="16"/>
        </w:rPr>
        <w:t>LORD</w:t>
      </w:r>
      <w:r>
        <w:t xml:space="preserve">, which he spoke against Baasha by Jehu the prophet, </w:t>
      </w:r>
      <w:r>
        <w:rPr>
          <w:vertAlign w:val="superscript"/>
        </w:rPr>
        <w:t>13</w:t>
      </w:r>
      <w:r>
        <w:t xml:space="preserve">for all the sins of Baasha, and the sins of Elah his son, which they sinned, and with which they made Israel to sin, to provoke </w:t>
      </w:r>
      <w:r w:rsidR="00E115F5">
        <w:t xml:space="preserve">the </w:t>
      </w:r>
      <w:r w:rsidR="00F170FA" w:rsidRPr="00F170FA">
        <w:rPr>
          <w:sz w:val="16"/>
          <w:szCs w:val="16"/>
        </w:rPr>
        <w:t>LORD</w:t>
      </w:r>
      <w:r>
        <w:t xml:space="preserve">, the God of Israel, to anger with their vanities. </w:t>
      </w:r>
      <w:r>
        <w:rPr>
          <w:vertAlign w:val="superscript"/>
        </w:rPr>
        <w:t>14</w:t>
      </w:r>
      <w:r>
        <w:t xml:space="preserve">Now the rest of the acts of Elah, and all that he did,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15</w:t>
      </w:r>
      <w:r>
        <w:t xml:space="preserve">In the twenty-seventh year of Asa king of </w:t>
      </w:r>
      <w:smartTag w:uri="urn:schemas-microsoft-com:office:smarttags" w:element="place">
        <w:r>
          <w:t>Judah</w:t>
        </w:r>
      </w:smartTag>
      <w:r>
        <w:t xml:space="preserve">, Zimri reigned </w:t>
      </w:r>
      <w:r>
        <w:t xml:space="preserve">seven days in Tirzah. Now the people were </w:t>
      </w:r>
      <w:r w:rsidR="00E93747">
        <w:t>camped</w:t>
      </w:r>
      <w:r>
        <w:t xml:space="preserve"> against Gibbethon, which belonged to the Philistines. </w:t>
      </w:r>
      <w:r>
        <w:rPr>
          <w:vertAlign w:val="superscript"/>
        </w:rPr>
        <w:t>16</w:t>
      </w:r>
      <w:r>
        <w:t xml:space="preserve">The people who were </w:t>
      </w:r>
      <w:r w:rsidR="00E93747">
        <w:t>camped</w:t>
      </w:r>
      <w:r>
        <w:t xml:space="preserve"> </w:t>
      </w:r>
      <w:r w:rsidR="00626BA3">
        <w:t>heard it said, “Zimri has conspired, and has also struck the king.” Therefore</w:t>
      </w:r>
      <w:r>
        <w:t xml:space="preserve"> all </w:t>
      </w:r>
      <w:smartTag w:uri="urn:schemas-microsoft-com:office:smarttags" w:element="place">
        <w:r>
          <w:t>Israel</w:t>
        </w:r>
      </w:smartTag>
      <w:r>
        <w:t xml:space="preserve"> made Omri, the captain of the army, king over </w:t>
      </w:r>
      <w:smartTag w:uri="urn:schemas-microsoft-com:office:smarttags" w:element="place">
        <w:r>
          <w:t>Israel</w:t>
        </w:r>
      </w:smartTag>
      <w:r>
        <w:t xml:space="preserve"> that day in the camp. </w:t>
      </w:r>
      <w:r>
        <w:rPr>
          <w:vertAlign w:val="superscript"/>
        </w:rPr>
        <w:t>17</w:t>
      </w:r>
      <w:r>
        <w:t xml:space="preserve">Omri went up from Gibbethon, and all </w:t>
      </w:r>
      <w:smartTag w:uri="urn:schemas-microsoft-com:office:smarttags" w:element="place">
        <w:r>
          <w:t>Israel</w:t>
        </w:r>
      </w:smartTag>
      <w:r>
        <w:t xml:space="preserve"> with him, and they besieged Tirzah. </w:t>
      </w:r>
      <w:r>
        <w:rPr>
          <w:vertAlign w:val="superscript"/>
        </w:rPr>
        <w:t>18</w:t>
      </w:r>
      <w:r>
        <w:t xml:space="preserve">It happened, when Zimri saw that the city was taken, that </w:t>
      </w:r>
      <w:r w:rsidR="00245249">
        <w:t>he went into the citadel</w:t>
      </w:r>
      <w:r>
        <w:t xml:space="preserve"> of the king’s house, and burnt the king’s house over him with fire, and died, </w:t>
      </w:r>
      <w:r>
        <w:rPr>
          <w:vertAlign w:val="superscript"/>
        </w:rPr>
        <w:t>19</w:t>
      </w:r>
      <w:r>
        <w:t xml:space="preserve">for his sins which he sinned in doing that which was evil in the sight of </w:t>
      </w:r>
      <w:r w:rsidR="00E115F5">
        <w:t xml:space="preserve">the </w:t>
      </w:r>
      <w:r w:rsidR="00F170FA" w:rsidRPr="00F170FA">
        <w:rPr>
          <w:sz w:val="16"/>
          <w:szCs w:val="16"/>
        </w:rPr>
        <w:t>LORD</w:t>
      </w:r>
      <w:r>
        <w:t xml:space="preserve">, in walking in the way of Jeroboam, and in his sin which he did, to make Israel to sin. </w:t>
      </w:r>
      <w:r>
        <w:rPr>
          <w:vertAlign w:val="superscript"/>
        </w:rPr>
        <w:t>20</w:t>
      </w:r>
      <w:r>
        <w:t xml:space="preserve">Now the rest of the acts of Zimri, and his treason that he committed,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21</w:t>
      </w:r>
      <w:r>
        <w:t xml:space="preserve">Then were the </w:t>
      </w:r>
      <w:r w:rsidR="00710D60">
        <w:t>people of Israel divided</w:t>
      </w:r>
      <w:r>
        <w:t xml:space="preserve"> into two parts: half of the people followed Tibni the son of Ginath, to make him king; and half followed Omri. </w:t>
      </w:r>
      <w:r>
        <w:rPr>
          <w:vertAlign w:val="superscript"/>
        </w:rPr>
        <w:t>22</w:t>
      </w:r>
      <w:r>
        <w:t xml:space="preserve">But the people who followed Omri prevailed against the people who followed </w:t>
      </w:r>
      <w:r w:rsidR="00AD7950">
        <w:t xml:space="preserve">Tibni the son of Ginath. So Tibni died and Joram his brother at that </w:t>
      </w:r>
      <w:r w:rsidR="00EB2D0D">
        <w:t>time,</w:t>
      </w:r>
      <w:r w:rsidR="00EB2D0D">
        <w:rPr>
          <w:rStyle w:val="FootnoteReference"/>
        </w:rPr>
        <w:footnoteReference w:id="1834"/>
      </w:r>
      <w:r w:rsidR="00AD7950">
        <w:t xml:space="preserve"> </w:t>
      </w:r>
      <w:r w:rsidR="00624C0F">
        <w:t>and Omri became king in the place of Tibni.</w:t>
      </w:r>
      <w:r w:rsidR="00624C0F">
        <w:rPr>
          <w:rStyle w:val="FootnoteReference"/>
        </w:rPr>
        <w:footnoteReference w:id="1835"/>
      </w:r>
      <w:r>
        <w:t xml:space="preserve"> </w:t>
      </w:r>
      <w:r>
        <w:rPr>
          <w:vertAlign w:val="superscript"/>
        </w:rPr>
        <w:t>23</w:t>
      </w:r>
      <w:r>
        <w:t xml:space="preserve">In the thirty-first year of Asa king of </w:t>
      </w:r>
      <w:smartTag w:uri="urn:schemas-microsoft-com:office:smarttags" w:element="place">
        <w:r>
          <w:t>Judah</w:t>
        </w:r>
      </w:smartTag>
      <w:r>
        <w:t xml:space="preserve">, Omri began to reign over </w:t>
      </w:r>
      <w:smartTag w:uri="urn:schemas-microsoft-com:office:smarttags" w:element="place">
        <w:r>
          <w:t>Israel</w:t>
        </w:r>
      </w:smartTag>
      <w:r>
        <w:t xml:space="preserve"> for twelve years. He reigned six years in Tirzah. </w:t>
      </w:r>
      <w:r>
        <w:rPr>
          <w:vertAlign w:val="superscript"/>
        </w:rPr>
        <w:t>24</w:t>
      </w:r>
      <w:r>
        <w:t xml:space="preserve">He bought the hill Samaria of Shemer for two </w:t>
      </w:r>
      <w:r>
        <w:lastRenderedPageBreak/>
        <w:t xml:space="preserve">talents of silver; and he built on the hill, and called the name of the city which he built, after the name of Shemer, the owner of the hill, </w:t>
      </w:r>
      <w:smartTag w:uri="urn:schemas-microsoft-com:office:smarttags" w:element="place">
        <w:r>
          <w:t>Samaria</w:t>
        </w:r>
      </w:smartTag>
      <w:r>
        <w:t xml:space="preserve">. </w:t>
      </w:r>
      <w:r>
        <w:rPr>
          <w:vertAlign w:val="superscript"/>
        </w:rPr>
        <w:t>25</w:t>
      </w:r>
      <w:r>
        <w:t xml:space="preserve">Omri did that which was evil in the sight of </w:t>
      </w:r>
      <w:r w:rsidR="00E115F5">
        <w:t xml:space="preserve">the </w:t>
      </w:r>
      <w:r w:rsidR="00F170FA" w:rsidRPr="00F170FA">
        <w:rPr>
          <w:sz w:val="16"/>
          <w:szCs w:val="16"/>
        </w:rPr>
        <w:t>LORD</w:t>
      </w:r>
      <w:r>
        <w:t xml:space="preserve">, and dealt wickedly above all who were before him. </w:t>
      </w:r>
      <w:r>
        <w:rPr>
          <w:vertAlign w:val="superscript"/>
        </w:rPr>
        <w:t>26</w:t>
      </w:r>
      <w:r>
        <w:t xml:space="preserve">For he walked in all the way of Jeroboam the son of Nebat, and in his sins with which he made </w:t>
      </w:r>
      <w:smartTag w:uri="urn:schemas-microsoft-com:office:smarttags" w:element="place">
        <w:r>
          <w:t>Israel</w:t>
        </w:r>
      </w:smartTag>
      <w:r>
        <w:t xml:space="preserve"> to sin, to provoke </w:t>
      </w:r>
      <w:r w:rsidR="00E115F5">
        <w:t xml:space="preserve">the </w:t>
      </w:r>
      <w:r w:rsidR="00F170FA" w:rsidRPr="00F170FA">
        <w:rPr>
          <w:sz w:val="16"/>
          <w:szCs w:val="16"/>
        </w:rPr>
        <w:t>LORD</w:t>
      </w:r>
      <w:r>
        <w:t xml:space="preserve">, the God of Israel, to anger with their vanities. </w:t>
      </w:r>
      <w:r>
        <w:rPr>
          <w:vertAlign w:val="superscript"/>
        </w:rPr>
        <w:t>27</w:t>
      </w:r>
      <w:r>
        <w:t xml:space="preserve">Now the rest of the acts of Omri which he did, and his might that he showed,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28</w:t>
      </w:r>
      <w:r>
        <w:t xml:space="preserve">So Omri slept with his fathers, and was buried in </w:t>
      </w:r>
      <w:smartTag w:uri="urn:schemas-microsoft-com:office:smarttags" w:element="place">
        <w:r>
          <w:t>Samaria</w:t>
        </w:r>
      </w:smartTag>
      <w:r>
        <w:t xml:space="preserve">; and Ahab his son reigned in his place. </w:t>
      </w:r>
      <w:r>
        <w:rPr>
          <w:vertAlign w:val="superscript"/>
        </w:rPr>
        <w:t>29</w:t>
      </w:r>
      <w:r>
        <w:t xml:space="preserve">In the thirty-eighth year of Asa king of </w:t>
      </w:r>
      <w:smartTag w:uri="urn:schemas-microsoft-com:office:smarttags" w:element="place">
        <w:r>
          <w:t>Judah</w:t>
        </w:r>
      </w:smartTag>
      <w:r>
        <w:t xml:space="preserve"> began Ahab the son of Omri to reign over </w:t>
      </w:r>
      <w:smartTag w:uri="urn:schemas-microsoft-com:office:smarttags" w:element="place">
        <w:r>
          <w:t>Israel</w:t>
        </w:r>
      </w:smartTag>
      <w:r>
        <w:t xml:space="preserve">: and Ahab the son of Omri reigned over </w:t>
      </w:r>
      <w:smartTag w:uri="urn:schemas-microsoft-com:office:smarttags" w:element="place">
        <w:r>
          <w:t>Israel</w:t>
        </w:r>
      </w:smartTag>
      <w:r>
        <w:t xml:space="preserve"> in </w:t>
      </w:r>
      <w:smartTag w:uri="urn:schemas-microsoft-com:office:smarttags" w:element="place">
        <w:r>
          <w:t>Samaria</w:t>
        </w:r>
      </w:smartTag>
      <w:r>
        <w:t xml:space="preserve"> twenty-two years. </w:t>
      </w:r>
      <w:r>
        <w:rPr>
          <w:vertAlign w:val="superscript"/>
        </w:rPr>
        <w:t>30</w:t>
      </w:r>
      <w:r>
        <w:t xml:space="preserve">Ahab the son of Omri did that which was evil in the sight of </w:t>
      </w:r>
      <w:r w:rsidR="00E115F5">
        <w:t xml:space="preserve">the </w:t>
      </w:r>
      <w:r w:rsidR="00F170FA" w:rsidRPr="00F170FA">
        <w:rPr>
          <w:sz w:val="16"/>
          <w:szCs w:val="16"/>
        </w:rPr>
        <w:t>LORD</w:t>
      </w:r>
      <w:r>
        <w:t xml:space="preserve"> above all that were before him. </w:t>
      </w:r>
      <w:r>
        <w:rPr>
          <w:vertAlign w:val="superscript"/>
        </w:rPr>
        <w:t>31</w:t>
      </w:r>
      <w:r>
        <w:t xml:space="preserve">It happened, as if it had been a light thing for him to walk in the sins of Jeroboam the son of Nebat, that he took as wife Jezebel the daughter of Ethbaal king of the Sidonians, and went and served Baal, and worshiped him. </w:t>
      </w:r>
      <w:r>
        <w:rPr>
          <w:vertAlign w:val="superscript"/>
        </w:rPr>
        <w:t>32</w:t>
      </w:r>
      <w:r>
        <w:t xml:space="preserve">He reared up an altar for Baal in the house of Baal, which he had built in </w:t>
      </w:r>
      <w:smartTag w:uri="urn:schemas-microsoft-com:office:smarttags" w:element="place">
        <w:r>
          <w:t>Samaria</w:t>
        </w:r>
      </w:smartTag>
      <w:r>
        <w:t xml:space="preserve">. </w:t>
      </w:r>
      <w:r>
        <w:rPr>
          <w:vertAlign w:val="superscript"/>
        </w:rPr>
        <w:t>33</w:t>
      </w:r>
      <w:r>
        <w:t xml:space="preserve">Ahab made the Asherah; and Ahab did yet more to provoke </w:t>
      </w:r>
      <w:r w:rsidR="00E115F5">
        <w:t xml:space="preserve">the </w:t>
      </w:r>
      <w:r w:rsidR="00F170FA" w:rsidRPr="00F170FA">
        <w:rPr>
          <w:sz w:val="16"/>
          <w:szCs w:val="16"/>
        </w:rPr>
        <w:t>LORD</w:t>
      </w:r>
      <w:r>
        <w:t xml:space="preserve">, the God of Israel, to anger than all the kings of </w:t>
      </w:r>
      <w:smartTag w:uri="urn:schemas-microsoft-com:office:smarttags" w:element="place">
        <w:r>
          <w:t>Israel</w:t>
        </w:r>
      </w:smartTag>
      <w:r>
        <w:t xml:space="preserve"> who were before him. </w:t>
      </w:r>
      <w:r>
        <w:rPr>
          <w:vertAlign w:val="superscript"/>
        </w:rPr>
        <w:t>34</w:t>
      </w:r>
      <w:r>
        <w:t xml:space="preserve">In his days Hiel the Bethelite built Jericho: he laid its foundation with the loss of Abiram his firstborn, and set up its gates with the loss of </w:t>
      </w:r>
      <w:r>
        <w:t xml:space="preserve">his youngest son Segub, according to the word of </w:t>
      </w:r>
      <w:r w:rsidR="00E115F5">
        <w:t xml:space="preserve">the </w:t>
      </w:r>
      <w:r w:rsidR="00F170FA" w:rsidRPr="00F170FA">
        <w:rPr>
          <w:sz w:val="16"/>
          <w:szCs w:val="16"/>
        </w:rPr>
        <w:t>LORD</w:t>
      </w:r>
      <w:r>
        <w:t>, which he spoke by Joshua the son of Nun.</w:t>
      </w:r>
    </w:p>
    <w:p w14:paraId="5BBBF46E" w14:textId="77777777" w:rsidR="003C758E" w:rsidRDefault="003C758E" w:rsidP="00CD144D">
      <w:pPr>
        <w:pStyle w:val="NHEB"/>
        <w:framePr w:wrap="auto"/>
        <w:rPr>
          <w:szCs w:val="54"/>
        </w:rPr>
      </w:pPr>
      <w:r w:rsidRPr="00FF5A2B">
        <w:t>17</w:t>
      </w:r>
    </w:p>
    <w:p w14:paraId="549D0796" w14:textId="77777777" w:rsidR="003C758E" w:rsidRDefault="00514AB0" w:rsidP="003C758E">
      <w:pPr>
        <w:ind w:firstLine="0"/>
      </w:pPr>
      <w:r>
        <w:t xml:space="preserve">And Elijah the Tishbite, </w:t>
      </w:r>
      <w:r w:rsidR="002E100E" w:rsidRPr="002E100E">
        <w:t>of the inhabitants</w:t>
      </w:r>
      <w:r>
        <w:t xml:space="preserve"> </w:t>
      </w:r>
      <w:r w:rsidR="002E100E" w:rsidRPr="002E100E">
        <w:t>of</w:t>
      </w:r>
      <w:r w:rsidR="002E100E">
        <w:t xml:space="preserve"> </w:t>
      </w:r>
      <w:r w:rsidR="003C758E">
        <w:t xml:space="preserve">Gilead, said to Ahab, “As </w:t>
      </w:r>
      <w:r w:rsidR="00E115F5">
        <w:t xml:space="preserve">the </w:t>
      </w:r>
      <w:r w:rsidR="00F170FA" w:rsidRPr="00F170FA">
        <w:rPr>
          <w:sz w:val="16"/>
          <w:szCs w:val="16"/>
        </w:rPr>
        <w:t>LORD</w:t>
      </w:r>
      <w:r w:rsidR="003C758E">
        <w:t xml:space="preserve">, the God of Israel, lives, before whom I stand, there shall not be dew nor rain these </w:t>
      </w:r>
      <w:r w:rsidR="00135659">
        <w:t>years, except by my word</w:t>
      </w:r>
      <w:r w:rsidR="003C758E">
        <w:t xml:space="preserve">.” </w:t>
      </w:r>
      <w:r w:rsidR="003C758E">
        <w:rPr>
          <w:vertAlign w:val="superscript"/>
        </w:rPr>
        <w:t>2</w:t>
      </w:r>
      <w:r w:rsidR="00E73CE7">
        <w:t xml:space="preserve">And the word of the </w:t>
      </w:r>
      <w:r w:rsidR="00522913" w:rsidRPr="00522913">
        <w:rPr>
          <w:sz w:val="16"/>
        </w:rPr>
        <w:t>LORD</w:t>
      </w:r>
      <w:r w:rsidR="00E73CE7">
        <w:t xml:space="preserve"> came to him, saying,</w:t>
      </w:r>
      <w:r w:rsidR="003C758E">
        <w:t xml:space="preserve"> </w:t>
      </w:r>
      <w:r w:rsidR="003C758E">
        <w:rPr>
          <w:vertAlign w:val="superscript"/>
        </w:rPr>
        <w:t>3</w:t>
      </w:r>
      <w:r w:rsidR="003C758E">
        <w:t xml:space="preserve">“Go away from here, turn eastward, and hide </w:t>
      </w:r>
      <w:r w:rsidR="00964FEE">
        <w:t>yourself by the Wadi Cherith,</w:t>
      </w:r>
      <w:r w:rsidR="00816A62">
        <w:t xml:space="preserve"> that is near the Jordan</w:t>
      </w:r>
      <w:r w:rsidR="003C758E">
        <w:t xml:space="preserve">. </w:t>
      </w:r>
      <w:r w:rsidR="003C758E">
        <w:rPr>
          <w:vertAlign w:val="superscript"/>
        </w:rPr>
        <w:t>4</w:t>
      </w:r>
      <w:r w:rsidR="001F523E">
        <w:t>And it shall be that you will drink from the wadi</w:t>
      </w:r>
      <w:r w:rsidR="003C758E">
        <w:t xml:space="preserve">. I have commanded the ravens to feed you there.” </w:t>
      </w:r>
      <w:r w:rsidR="003C758E">
        <w:rPr>
          <w:vertAlign w:val="superscript"/>
        </w:rPr>
        <w:t>5</w:t>
      </w:r>
      <w:r w:rsidR="003C758E">
        <w:t xml:space="preserve">So he went and did according to the word of </w:t>
      </w:r>
      <w:r w:rsidR="00E115F5">
        <w:t xml:space="preserve">the </w:t>
      </w:r>
      <w:r w:rsidR="00F170FA" w:rsidRPr="00F170FA">
        <w:rPr>
          <w:sz w:val="16"/>
          <w:szCs w:val="16"/>
        </w:rPr>
        <w:t>LORD</w:t>
      </w:r>
      <w:r w:rsidR="003C758E">
        <w:t xml:space="preserve">; for he went and </w:t>
      </w:r>
      <w:r w:rsidR="006C60EE">
        <w:t>lived by the Wadi Cherith</w:t>
      </w:r>
      <w:r w:rsidR="00816A62">
        <w:t>, that is near the Jordan</w:t>
      </w:r>
      <w:r w:rsidR="003C758E">
        <w:t xml:space="preserve">. </w:t>
      </w:r>
      <w:r w:rsidR="003C758E">
        <w:rPr>
          <w:vertAlign w:val="superscript"/>
        </w:rPr>
        <w:t>6</w:t>
      </w:r>
      <w:r w:rsidR="00652A68">
        <w:t>And the ravens brought him bread and meat in the morning, and bread and meat in the evening. And he drank from the wadi</w:t>
      </w:r>
      <w:r w:rsidR="003C758E">
        <w:t xml:space="preserve">. </w:t>
      </w:r>
      <w:r w:rsidR="003C758E">
        <w:rPr>
          <w:vertAlign w:val="superscript"/>
        </w:rPr>
        <w:t>7</w:t>
      </w:r>
      <w:r w:rsidR="00E27988">
        <w:t>And it happened after a while that the wadi dried up</w:t>
      </w:r>
      <w:r w:rsidR="003C758E">
        <w:t xml:space="preserve">, because there was no rain in the land. </w:t>
      </w:r>
      <w:r w:rsidR="003C758E">
        <w:rPr>
          <w:vertAlign w:val="superscript"/>
        </w:rPr>
        <w:t>8</w:t>
      </w:r>
      <w:r w:rsidR="003C758E">
        <w:t xml:space="preserve">The word of </w:t>
      </w:r>
      <w:r w:rsidR="00E115F5">
        <w:t xml:space="preserve">the </w:t>
      </w:r>
      <w:r w:rsidR="00F170FA" w:rsidRPr="00F170FA">
        <w:rPr>
          <w:sz w:val="16"/>
          <w:szCs w:val="16"/>
        </w:rPr>
        <w:t>LORD</w:t>
      </w:r>
      <w:r w:rsidR="003C758E">
        <w:t xml:space="preserve"> came to him, saying, </w:t>
      </w:r>
      <w:r w:rsidR="003C758E">
        <w:rPr>
          <w:vertAlign w:val="superscript"/>
        </w:rPr>
        <w:t>9</w:t>
      </w:r>
      <w:r w:rsidR="003C758E">
        <w:t xml:space="preserve">“Arise, go to Zarephath, which belongs to </w:t>
      </w:r>
      <w:smartTag w:uri="urn:schemas-microsoft-com:office:smarttags" w:element="place">
        <w:r w:rsidR="003C758E">
          <w:t>Sidon</w:t>
        </w:r>
      </w:smartTag>
      <w:r w:rsidR="003C758E">
        <w:t xml:space="preserve">, and stay there. </w:t>
      </w:r>
      <w:r w:rsidR="00B461A0">
        <w:t>Look</w:t>
      </w:r>
      <w:r w:rsidR="003C758E">
        <w:t xml:space="preserve">, I have </w:t>
      </w:r>
      <w:r w:rsidR="00137FF5">
        <w:t>commanded a widow there to provide for you</w:t>
      </w:r>
      <w:r w:rsidR="003C758E">
        <w:t>.”</w:t>
      </w:r>
    </w:p>
    <w:p w14:paraId="2738E75A" w14:textId="77777777" w:rsidR="003C758E" w:rsidRDefault="003C758E" w:rsidP="003C758E">
      <w:r>
        <w:rPr>
          <w:vertAlign w:val="superscript"/>
        </w:rPr>
        <w:t>10</w:t>
      </w:r>
      <w:r w:rsidR="00593080">
        <w:t>So he got up and went to Zarephath</w:t>
      </w:r>
      <w:r w:rsidR="00DD732B">
        <w:t xml:space="preserve">. And when he came to the gate of the city, </w:t>
      </w:r>
      <w:r w:rsidR="00B461A0">
        <w:t>look</w:t>
      </w:r>
      <w:r w:rsidR="00DD732B">
        <w:t xml:space="preserve">, </w:t>
      </w:r>
      <w:r w:rsidR="005C6EEE">
        <w:t>a widow was there gathering wood</w:t>
      </w:r>
      <w:r w:rsidR="00DD732B">
        <w:t>. And</w:t>
      </w:r>
      <w:r>
        <w:t xml:space="preserve"> he called to her, and said, “</w:t>
      </w:r>
      <w:r w:rsidR="008F02A3">
        <w:t>Please bring me a little water in a pitcher</w:t>
      </w:r>
      <w:r>
        <w:t>, that I may drink.”</w:t>
      </w:r>
    </w:p>
    <w:p w14:paraId="4D1023B6" w14:textId="77777777" w:rsidR="003C758E" w:rsidRDefault="003C758E" w:rsidP="003C758E">
      <w:r>
        <w:rPr>
          <w:vertAlign w:val="superscript"/>
        </w:rPr>
        <w:t>11</w:t>
      </w:r>
      <w:r w:rsidR="005D21DB">
        <w:t xml:space="preserve">And as she was going to get it, he called to her, and said, “Please </w:t>
      </w:r>
      <w:r w:rsidR="005D21DB">
        <w:lastRenderedPageBreak/>
        <w:t xml:space="preserve">bring me a piece </w:t>
      </w:r>
      <w:r>
        <w:t xml:space="preserve"> of bread in your hand.”</w:t>
      </w:r>
    </w:p>
    <w:p w14:paraId="7F36E9E9" w14:textId="77777777" w:rsidR="003C758E" w:rsidRDefault="003C758E" w:rsidP="003C758E">
      <w:r>
        <w:rPr>
          <w:vertAlign w:val="superscript"/>
        </w:rPr>
        <w:t>12</w:t>
      </w:r>
      <w:r>
        <w:t xml:space="preserve">She said, “As </w:t>
      </w:r>
      <w:r w:rsidR="00E115F5">
        <w:t xml:space="preserve">the </w:t>
      </w:r>
      <w:r w:rsidR="00F170FA" w:rsidRPr="00F170FA">
        <w:rPr>
          <w:sz w:val="16"/>
          <w:szCs w:val="16"/>
        </w:rPr>
        <w:t>LORD</w:t>
      </w:r>
      <w:r>
        <w:t xml:space="preserve"> your God </w:t>
      </w:r>
      <w:r w:rsidR="00CC6BFD">
        <w:t xml:space="preserve">lives, I do not have anything baked, </w:t>
      </w:r>
      <w:r w:rsidR="002525A3">
        <w:t xml:space="preserve">except a </w:t>
      </w:r>
      <w:r w:rsidR="008D5891">
        <w:t>handful of flour in a jar, and a little oil in a jug</w:t>
      </w:r>
      <w:r w:rsidR="00C63C13">
        <w:t xml:space="preserve">. </w:t>
      </w:r>
      <w:r w:rsidR="00B461A0">
        <w:t>Look</w:t>
      </w:r>
      <w:r w:rsidR="00C63C13">
        <w:t>, I am gathering a couple of sticks</w:t>
      </w:r>
      <w:r>
        <w:t>, that I may go in and bake it for me and my son, that we may eat it, and die.”</w:t>
      </w:r>
    </w:p>
    <w:p w14:paraId="78B885F4" w14:textId="77777777" w:rsidR="003C758E" w:rsidRDefault="003C758E" w:rsidP="003C758E">
      <w:r>
        <w:rPr>
          <w:vertAlign w:val="superscript"/>
        </w:rPr>
        <w:t>13</w:t>
      </w:r>
      <w:r w:rsidR="00E52256">
        <w:t>And Elijah said to her, “Do not be afraid</w:t>
      </w:r>
      <w:r>
        <w:t xml:space="preserve">. Go and do as you have </w:t>
      </w:r>
      <w:r w:rsidR="00014D61">
        <w:t>said. But make me of it a little cake first, and bring it out to me, and afterward make some for yourself</w:t>
      </w:r>
      <w:r>
        <w:t xml:space="preserve"> and for your son. </w:t>
      </w:r>
      <w:r>
        <w:rPr>
          <w:vertAlign w:val="superscript"/>
        </w:rPr>
        <w:t>14</w:t>
      </w:r>
      <w:r>
        <w:t xml:space="preserve">For thus says </w:t>
      </w:r>
      <w:r w:rsidR="00E115F5">
        <w:t xml:space="preserve">the </w:t>
      </w:r>
      <w:r w:rsidR="00F170FA" w:rsidRPr="00F170FA">
        <w:rPr>
          <w:sz w:val="16"/>
          <w:szCs w:val="16"/>
        </w:rPr>
        <w:t>LORD</w:t>
      </w:r>
      <w:r>
        <w:t>, the God of Israel, ‘</w:t>
      </w:r>
      <w:r w:rsidR="00990D5F">
        <w:t>The jar of flour shall not empty</w:t>
      </w:r>
      <w:r>
        <w:t xml:space="preserve">, </w:t>
      </w:r>
      <w:r w:rsidR="00345EAE">
        <w:t>neither shall the jug of oil</w:t>
      </w:r>
      <w:r w:rsidR="007E0C4E">
        <w:t xml:space="preserve"> be empty</w:t>
      </w:r>
      <w:r>
        <w:t xml:space="preserve">, until the day that </w:t>
      </w:r>
      <w:r w:rsidR="00E115F5">
        <w:t xml:space="preserve">the </w:t>
      </w:r>
      <w:r w:rsidR="00F170FA" w:rsidRPr="00F170FA">
        <w:rPr>
          <w:sz w:val="16"/>
          <w:szCs w:val="16"/>
        </w:rPr>
        <w:t>LORD</w:t>
      </w:r>
      <w:r>
        <w:t xml:space="preserve"> </w:t>
      </w:r>
      <w:r w:rsidR="007774DA">
        <w:t>sends rain on the surface of the land.</w:t>
      </w:r>
      <w:r>
        <w:t>’”</w:t>
      </w:r>
    </w:p>
    <w:p w14:paraId="59F7DAA6" w14:textId="77777777" w:rsidR="003C758E" w:rsidRDefault="003C758E" w:rsidP="003C758E">
      <w:r>
        <w:rPr>
          <w:vertAlign w:val="superscript"/>
        </w:rPr>
        <w:t>15</w:t>
      </w:r>
      <w:r w:rsidR="004F585B">
        <w:t>And she went and did according to the saying of Elijah. And she, and he, and her household, ate for a long time</w:t>
      </w:r>
      <w:r>
        <w:t xml:space="preserve">. </w:t>
      </w:r>
      <w:r>
        <w:rPr>
          <w:vertAlign w:val="superscript"/>
        </w:rPr>
        <w:t>16</w:t>
      </w:r>
      <w:r w:rsidR="00600B41">
        <w:t>The jar of flour did not empty</w:t>
      </w:r>
      <w:r>
        <w:t xml:space="preserve">, neither </w:t>
      </w:r>
      <w:r w:rsidR="00B14489">
        <w:t>did the jug of oil become empty</w:t>
      </w:r>
      <w:r>
        <w:t xml:space="preserve">, according to the word of </w:t>
      </w:r>
      <w:r w:rsidR="00E115F5">
        <w:t xml:space="preserve">the </w:t>
      </w:r>
      <w:r w:rsidR="00F170FA" w:rsidRPr="00F170FA">
        <w:rPr>
          <w:sz w:val="16"/>
          <w:szCs w:val="16"/>
        </w:rPr>
        <w:t>LORD</w:t>
      </w:r>
      <w:r>
        <w:t xml:space="preserve">, which he spoke by Elijah. </w:t>
      </w:r>
      <w:r>
        <w:rPr>
          <w:vertAlign w:val="superscript"/>
        </w:rPr>
        <w:t>17</w:t>
      </w:r>
      <w:r>
        <w:t xml:space="preserve">It happened after these things, that the son of the woman, the mistress of the house, fell </w:t>
      </w:r>
      <w:r w:rsidR="001A0724">
        <w:t>sick. And his illness was so severe that</w:t>
      </w:r>
      <w:r>
        <w:t xml:space="preserve"> there was no breath left in him. </w:t>
      </w:r>
      <w:r>
        <w:rPr>
          <w:vertAlign w:val="superscript"/>
        </w:rPr>
        <w:t>18</w:t>
      </w:r>
      <w:r w:rsidR="008F6378">
        <w:t>And she said to Elijah, “</w:t>
      </w:r>
      <w:r w:rsidR="009B2B86">
        <w:t>What do we have</w:t>
      </w:r>
      <w:r w:rsidR="008F6378">
        <w:t xml:space="preserve"> in common, O</w:t>
      </w:r>
      <w:r>
        <w:t xml:space="preserve"> man of God? You have come to me to bring my sin to memory, and to kill my son</w:t>
      </w:r>
      <w:r w:rsidR="008A3D28">
        <w:t>.</w:t>
      </w:r>
      <w:r>
        <w:t>”</w:t>
      </w:r>
    </w:p>
    <w:p w14:paraId="148BF9A2" w14:textId="77777777" w:rsidR="003C758E" w:rsidRDefault="003C758E" w:rsidP="003C758E">
      <w:r>
        <w:rPr>
          <w:vertAlign w:val="superscript"/>
        </w:rPr>
        <w:t>19</w:t>
      </w:r>
      <w:r w:rsidR="009C742C">
        <w:t xml:space="preserve">And he said to her, “Give me your son.” And he took him out </w:t>
      </w:r>
      <w:r w:rsidR="009C742C">
        <w:t>of her lap and</w:t>
      </w:r>
      <w:r>
        <w:t xml:space="preserve"> carried him up into the room where he stayed, and laid him on his own bed. </w:t>
      </w:r>
      <w:r>
        <w:rPr>
          <w:vertAlign w:val="superscript"/>
        </w:rPr>
        <w:t>20</w:t>
      </w:r>
      <w:r>
        <w:t xml:space="preserve">He cried to </w:t>
      </w:r>
      <w:r w:rsidR="00E115F5">
        <w:t xml:space="preserve">the </w:t>
      </w:r>
      <w:r w:rsidR="00F170FA" w:rsidRPr="00F170FA">
        <w:rPr>
          <w:sz w:val="16"/>
          <w:szCs w:val="16"/>
        </w:rPr>
        <w:t>LORD</w:t>
      </w:r>
      <w:r>
        <w:t>, and said, “</w:t>
      </w:r>
      <w:r w:rsidR="00F170FA" w:rsidRPr="00F170FA">
        <w:rPr>
          <w:sz w:val="16"/>
          <w:szCs w:val="16"/>
        </w:rPr>
        <w:t>LORD</w:t>
      </w:r>
      <w:r>
        <w:t xml:space="preserve"> my God, have you also brought </w:t>
      </w:r>
      <w:r w:rsidR="002C1048">
        <w:t>disaster</w:t>
      </w:r>
      <w:r>
        <w:t xml:space="preserve"> on the </w:t>
      </w:r>
      <w:r w:rsidR="00A5130A">
        <w:t>widow with whom I sojourn</w:t>
      </w:r>
      <w:r>
        <w:t>, by killing her son?”</w:t>
      </w:r>
    </w:p>
    <w:p w14:paraId="58F481D5" w14:textId="77777777" w:rsidR="003C758E" w:rsidRDefault="003C758E" w:rsidP="003C758E">
      <w:r>
        <w:rPr>
          <w:vertAlign w:val="superscript"/>
        </w:rPr>
        <w:t>21</w:t>
      </w:r>
      <w:r w:rsidR="00A30242">
        <w:t>And he stretched himself upon the child three times, and called out</w:t>
      </w:r>
      <w:r>
        <w:t xml:space="preserve"> to </w:t>
      </w:r>
      <w:r w:rsidR="00E115F5">
        <w:t xml:space="preserve">the </w:t>
      </w:r>
      <w:r w:rsidR="00F170FA" w:rsidRPr="00F170FA">
        <w:rPr>
          <w:sz w:val="16"/>
          <w:szCs w:val="16"/>
        </w:rPr>
        <w:t>LORD</w:t>
      </w:r>
      <w:r>
        <w:t>, and said, “</w:t>
      </w:r>
      <w:r w:rsidR="00F170FA" w:rsidRPr="00F170FA">
        <w:rPr>
          <w:sz w:val="16"/>
          <w:szCs w:val="16"/>
        </w:rPr>
        <w:t>LORD</w:t>
      </w:r>
      <w:r>
        <w:t xml:space="preserve"> my God, please let this child’s soul come into him again.”</w:t>
      </w:r>
    </w:p>
    <w:p w14:paraId="3725BB3F" w14:textId="77777777" w:rsidR="003C758E" w:rsidRDefault="003C758E" w:rsidP="003C758E">
      <w:r>
        <w:rPr>
          <w:vertAlign w:val="superscript"/>
        </w:rPr>
        <w:t>22</w:t>
      </w:r>
      <w:r w:rsidR="00E115F5">
        <w:t xml:space="preserve">The </w:t>
      </w:r>
      <w:r w:rsidR="00F170FA" w:rsidRPr="00F170FA">
        <w:rPr>
          <w:sz w:val="16"/>
          <w:szCs w:val="16"/>
        </w:rPr>
        <w:t>LORD</w:t>
      </w:r>
      <w:r>
        <w:t xml:space="preserve"> listened to the voice of Elijah; and the soul of the child came into him again, and he revived. </w:t>
      </w:r>
      <w:r>
        <w:rPr>
          <w:vertAlign w:val="superscript"/>
        </w:rPr>
        <w:t>23</w:t>
      </w:r>
      <w:r w:rsidR="00B63607">
        <w:t xml:space="preserve">And Elijah took the child and brought him down out of the room into the house and gave him to his mother. </w:t>
      </w:r>
      <w:r w:rsidR="00775C4A">
        <w:t>And Elijah said, “See</w:t>
      </w:r>
      <w:r>
        <w:t>, your son lives.”</w:t>
      </w:r>
    </w:p>
    <w:p w14:paraId="3D8D24D2" w14:textId="77777777" w:rsidR="003C758E" w:rsidRDefault="003C758E" w:rsidP="003C758E">
      <w:r>
        <w:rPr>
          <w:vertAlign w:val="superscript"/>
        </w:rPr>
        <w:t>24</w:t>
      </w:r>
      <w:r w:rsidR="001313BC">
        <w:t xml:space="preserve">And the woman said to Elijah, “Now I know that you are a man of God and that the word of the </w:t>
      </w:r>
      <w:r w:rsidR="001313BC" w:rsidRPr="00893387">
        <w:rPr>
          <w:sz w:val="16"/>
          <w:szCs w:val="16"/>
        </w:rPr>
        <w:t>LORD</w:t>
      </w:r>
      <w:r w:rsidR="001313BC">
        <w:t xml:space="preserve"> in your mouth is the truth</w:t>
      </w:r>
      <w:r>
        <w:t>.”</w:t>
      </w:r>
    </w:p>
    <w:p w14:paraId="6ACA6A52" w14:textId="77777777" w:rsidR="003C758E" w:rsidRDefault="003C758E" w:rsidP="00CD144D">
      <w:pPr>
        <w:pStyle w:val="NHEB"/>
        <w:framePr w:wrap="auto"/>
        <w:rPr>
          <w:szCs w:val="54"/>
        </w:rPr>
      </w:pPr>
      <w:r w:rsidRPr="00FF5A2B">
        <w:t>18</w:t>
      </w:r>
    </w:p>
    <w:p w14:paraId="725DCA6A" w14:textId="77777777" w:rsidR="003C758E" w:rsidRDefault="0030127A" w:rsidP="003C758E">
      <w:pPr>
        <w:ind w:firstLine="0"/>
      </w:pPr>
      <w:r>
        <w:t xml:space="preserve">And it happened after many days that the word of the </w:t>
      </w:r>
      <w:r w:rsidRPr="00893387">
        <w:rPr>
          <w:sz w:val="16"/>
          <w:szCs w:val="16"/>
        </w:rPr>
        <w:t>LORD</w:t>
      </w:r>
      <w:r>
        <w:t xml:space="preserve"> came to Elijah, in the third year, saying, “</w:t>
      </w:r>
      <w:r w:rsidR="00CE2AA3">
        <w:t xml:space="preserve">Go, present yourself to </w:t>
      </w:r>
      <w:r w:rsidR="009B216C">
        <w:t>Ahab, and I will send rain on the land.</w:t>
      </w:r>
      <w:r w:rsidR="003C758E">
        <w:t>”</w:t>
      </w:r>
    </w:p>
    <w:p w14:paraId="132B43D0" w14:textId="77777777" w:rsidR="003C758E" w:rsidRDefault="003C758E" w:rsidP="003C758E">
      <w:r>
        <w:rPr>
          <w:vertAlign w:val="superscript"/>
        </w:rPr>
        <w:t>2</w:t>
      </w:r>
      <w:r w:rsidR="0040317E">
        <w:t>So Elijah went to present himself to Ahab. And the famine was severe in Samaria.</w:t>
      </w:r>
      <w:r>
        <w:t xml:space="preserve"> </w:t>
      </w:r>
      <w:r>
        <w:rPr>
          <w:vertAlign w:val="superscript"/>
        </w:rPr>
        <w:t>3</w:t>
      </w:r>
      <w:r w:rsidR="00893387">
        <w:t xml:space="preserve">And Ahab summoned Obadiah, the steward of the </w:t>
      </w:r>
      <w:r w:rsidR="00E05FCB">
        <w:t>house</w:t>
      </w:r>
      <w:r w:rsidR="00893387">
        <w:t xml:space="preserve">. (Now Obadiah feared the </w:t>
      </w:r>
      <w:r w:rsidR="00893387" w:rsidRPr="00893387">
        <w:rPr>
          <w:sz w:val="16"/>
          <w:szCs w:val="16"/>
        </w:rPr>
        <w:t>LORD</w:t>
      </w:r>
      <w:r w:rsidR="00893387">
        <w:t xml:space="preserve"> greatly.</w:t>
      </w:r>
      <w:r>
        <w:t xml:space="preserve"> </w:t>
      </w:r>
      <w:r>
        <w:rPr>
          <w:vertAlign w:val="superscript"/>
        </w:rPr>
        <w:t>4</w:t>
      </w:r>
      <w:r w:rsidR="00C90701">
        <w:t>And it came about</w:t>
      </w:r>
      <w:r w:rsidR="00893387">
        <w:t>, when</w:t>
      </w:r>
      <w:r>
        <w:t xml:space="preserve"> Jezebel </w:t>
      </w:r>
      <w:r w:rsidR="00C90701">
        <w:t>was killing</w:t>
      </w:r>
      <w:r>
        <w:t xml:space="preserve"> the prophets of </w:t>
      </w:r>
      <w:r w:rsidR="00E115F5">
        <w:t xml:space="preserve">the </w:t>
      </w:r>
      <w:r w:rsidR="00F170FA" w:rsidRPr="00F170FA">
        <w:rPr>
          <w:sz w:val="16"/>
          <w:szCs w:val="16"/>
        </w:rPr>
        <w:t>LORD</w:t>
      </w:r>
      <w:r>
        <w:t xml:space="preserve">, that Obadiah took one hundred prophets and hid </w:t>
      </w:r>
      <w:r>
        <w:lastRenderedPageBreak/>
        <w:t>them</w:t>
      </w:r>
      <w:r w:rsidR="00DC190E">
        <w:t>,</w:t>
      </w:r>
      <w:r>
        <w:t xml:space="preserve"> fifty</w:t>
      </w:r>
      <w:r w:rsidR="00BA2C95">
        <w:t xml:space="preserve"> by fifty</w:t>
      </w:r>
      <w:r w:rsidR="00BA2C95">
        <w:rPr>
          <w:rStyle w:val="FootnoteReference"/>
        </w:rPr>
        <w:footnoteReference w:id="1836"/>
      </w:r>
      <w:r>
        <w:t xml:space="preserve"> in a cave, and fed them with bread and water.) </w:t>
      </w:r>
      <w:r>
        <w:rPr>
          <w:vertAlign w:val="superscript"/>
        </w:rPr>
        <w:t>5</w:t>
      </w:r>
      <w:r w:rsidR="00863CE1">
        <w:t>And Ahab said to Obadiah, “Go through the land, to all the springs of water, and to all the wadis</w:t>
      </w:r>
      <w:r>
        <w:t>. Perhaps we may find grass and save the horses and mules alive, that we not lose all the animals.”</w:t>
      </w:r>
    </w:p>
    <w:p w14:paraId="7DD54D6A" w14:textId="77777777" w:rsidR="003C758E" w:rsidRDefault="003C758E" w:rsidP="003C758E">
      <w:r>
        <w:rPr>
          <w:vertAlign w:val="superscript"/>
        </w:rPr>
        <w:t>6</w:t>
      </w:r>
      <w:r>
        <w:t xml:space="preserve">So they divided the land between them </w:t>
      </w:r>
      <w:r w:rsidR="005554C9">
        <w:t>to explore it; Ahab went one way alone, and Obadiah went another way alone</w:t>
      </w:r>
      <w:r>
        <w:t xml:space="preserve">. </w:t>
      </w:r>
      <w:r>
        <w:rPr>
          <w:vertAlign w:val="superscript"/>
        </w:rPr>
        <w:t>7</w:t>
      </w:r>
      <w:r w:rsidR="00EC2D29">
        <w:t xml:space="preserve">And as Obadiah was on the way, </w:t>
      </w:r>
      <w:r w:rsidR="00B461A0">
        <w:t>look</w:t>
      </w:r>
      <w:r w:rsidR="00EC2D29">
        <w:t>, Elijah met him; and he recognized him and fell on his face and</w:t>
      </w:r>
      <w:r>
        <w:t xml:space="preserve"> said, “Is it you, my lord Elijah?”</w:t>
      </w:r>
    </w:p>
    <w:p w14:paraId="7B07C6F4" w14:textId="77777777" w:rsidR="003C758E" w:rsidRDefault="003C758E" w:rsidP="003C758E">
      <w:r>
        <w:rPr>
          <w:vertAlign w:val="superscript"/>
        </w:rPr>
        <w:t>8</w:t>
      </w:r>
      <w:r>
        <w:t>He answered him, “It is I. Go, tell your lord, ‘</w:t>
      </w:r>
      <w:r w:rsidR="00B461A0">
        <w:t>Look</w:t>
      </w:r>
      <w:r>
        <w:t>, Elijah is here</w:t>
      </w:r>
      <w:r w:rsidR="008A3D28">
        <w:t>.</w:t>
      </w:r>
      <w:r>
        <w:t>’”</w:t>
      </w:r>
    </w:p>
    <w:p w14:paraId="74686AC2" w14:textId="77777777" w:rsidR="003C758E" w:rsidRDefault="003C758E" w:rsidP="003C758E">
      <w:r>
        <w:rPr>
          <w:vertAlign w:val="superscript"/>
        </w:rPr>
        <w:t>9</w:t>
      </w:r>
      <w:r w:rsidR="00666AF9">
        <w:t xml:space="preserve">And he said, “How have I </w:t>
      </w:r>
      <w:r w:rsidR="00E32CBB">
        <w:t>sinned, that you would deliver</w:t>
      </w:r>
      <w:r>
        <w:t xml:space="preserve"> your servant into the hand of Ahab, to kill me? </w:t>
      </w:r>
      <w:r>
        <w:rPr>
          <w:vertAlign w:val="superscript"/>
        </w:rPr>
        <w:t>10</w:t>
      </w:r>
      <w:r>
        <w:t xml:space="preserve">As </w:t>
      </w:r>
      <w:r w:rsidR="00E115F5">
        <w:t xml:space="preserve">the </w:t>
      </w:r>
      <w:r w:rsidR="00F170FA" w:rsidRPr="00F170FA">
        <w:rPr>
          <w:sz w:val="16"/>
          <w:szCs w:val="16"/>
        </w:rPr>
        <w:t>LORD</w:t>
      </w:r>
      <w:r>
        <w:t xml:space="preserve"> your God lives, there is no nation or kingdom, where my lord has not sent to seek you. When they said, ‘He is not here,’ he took an oath of the kingdom and nation, that they </w:t>
      </w:r>
      <w:r w:rsidR="0050087F">
        <w:t>did not</w:t>
      </w:r>
      <w:r>
        <w:t xml:space="preserve"> find you. </w:t>
      </w:r>
      <w:r>
        <w:rPr>
          <w:vertAlign w:val="superscript"/>
        </w:rPr>
        <w:t>11</w:t>
      </w:r>
      <w:r>
        <w:t>Now you say, ‘Go, tell your lord, “</w:t>
      </w:r>
      <w:r w:rsidR="00B461A0">
        <w:t>Look</w:t>
      </w:r>
      <w:r>
        <w:t xml:space="preserve">, Elijah is here.”’ </w:t>
      </w:r>
      <w:r>
        <w:rPr>
          <w:vertAlign w:val="superscript"/>
        </w:rPr>
        <w:t>12</w:t>
      </w:r>
      <w:r>
        <w:t xml:space="preserve">It will happen, as soon as I am gone from you, that the Spirit of </w:t>
      </w:r>
      <w:r w:rsidR="00E115F5">
        <w:t xml:space="preserve">the </w:t>
      </w:r>
      <w:r w:rsidR="00F170FA" w:rsidRPr="00F170FA">
        <w:rPr>
          <w:sz w:val="16"/>
          <w:szCs w:val="16"/>
        </w:rPr>
        <w:t>LORD</w:t>
      </w:r>
      <w:r>
        <w:t xml:space="preserve"> will carry you I </w:t>
      </w:r>
      <w:r w:rsidR="00613E0E">
        <w:t>do not</w:t>
      </w:r>
      <w:r>
        <w:t xml:space="preserve"> know where; and so when I come and tell Ahab, and he can’t find you, he will kill me. But I, your servant, have feared </w:t>
      </w:r>
      <w:r w:rsidR="00E115F5">
        <w:t xml:space="preserve">the </w:t>
      </w:r>
      <w:r w:rsidR="00F170FA" w:rsidRPr="00F170FA">
        <w:rPr>
          <w:sz w:val="16"/>
          <w:szCs w:val="16"/>
        </w:rPr>
        <w:t>LORD</w:t>
      </w:r>
      <w:r>
        <w:t xml:space="preserve"> from my youth. </w:t>
      </w:r>
      <w:r>
        <w:rPr>
          <w:vertAlign w:val="superscript"/>
        </w:rPr>
        <w:t>13</w:t>
      </w:r>
      <w:r>
        <w:t xml:space="preserve">Wasn’t it told my lord </w:t>
      </w:r>
      <w:r>
        <w:t xml:space="preserve">what I did when Jezebel killed the prophets of </w:t>
      </w:r>
      <w:r w:rsidR="00E115F5">
        <w:t xml:space="preserve">the </w:t>
      </w:r>
      <w:r w:rsidR="00F170FA" w:rsidRPr="00F170FA">
        <w:rPr>
          <w:sz w:val="16"/>
          <w:szCs w:val="16"/>
        </w:rPr>
        <w:t>LORD</w:t>
      </w:r>
      <w:r>
        <w:t xml:space="preserve">, how I hid one hundred men of </w:t>
      </w:r>
      <w:r w:rsidR="00E115F5">
        <w:t xml:space="preserve">the </w:t>
      </w:r>
      <w:r w:rsidR="00F170FA" w:rsidRPr="00F170FA">
        <w:rPr>
          <w:sz w:val="16"/>
          <w:szCs w:val="16"/>
        </w:rPr>
        <w:t>LORD</w:t>
      </w:r>
      <w:r>
        <w:t>’s prophets</w:t>
      </w:r>
      <w:r w:rsidR="00BA2C95">
        <w:t>,</w:t>
      </w:r>
      <w:r>
        <w:t xml:space="preserve"> fifty </w:t>
      </w:r>
      <w:r w:rsidR="00BA2C95">
        <w:t>by fifty in</w:t>
      </w:r>
      <w:r>
        <w:t xml:space="preserve"> a cave, and fed them with bread and water? </w:t>
      </w:r>
      <w:r>
        <w:rPr>
          <w:vertAlign w:val="superscript"/>
        </w:rPr>
        <w:t>14</w:t>
      </w:r>
      <w:r>
        <w:t>Now you say, ‘Go, tell your lord, “</w:t>
      </w:r>
      <w:r w:rsidR="00B461A0">
        <w:t>Look</w:t>
      </w:r>
      <w:r>
        <w:t>, Elijah is here”;’ and he will kill me.”</w:t>
      </w:r>
    </w:p>
    <w:p w14:paraId="64D498DF" w14:textId="77777777" w:rsidR="003C758E" w:rsidRDefault="003C758E" w:rsidP="003C758E">
      <w:r>
        <w:rPr>
          <w:vertAlign w:val="superscript"/>
        </w:rPr>
        <w:t>15</w:t>
      </w:r>
      <w:r>
        <w:t xml:space="preserve">Elijah said, “As </w:t>
      </w:r>
      <w:r w:rsidR="00E115F5">
        <w:t xml:space="preserve">the </w:t>
      </w:r>
      <w:r w:rsidR="002D2A13">
        <w:rPr>
          <w:sz w:val="16"/>
          <w:szCs w:val="16"/>
        </w:rPr>
        <w:t xml:space="preserve">LORD </w:t>
      </w:r>
      <w:r w:rsidR="002D2A13" w:rsidRPr="002D2A13">
        <w:rPr>
          <w:szCs w:val="16"/>
        </w:rPr>
        <w:t>of hosts</w:t>
      </w:r>
      <w:r>
        <w:t xml:space="preserve"> lives, before whom I stand, </w:t>
      </w:r>
      <w:r w:rsidR="004860F4">
        <w:t>I will surely present myself to him today</w:t>
      </w:r>
      <w:r>
        <w:t xml:space="preserve">.” </w:t>
      </w:r>
      <w:r>
        <w:rPr>
          <w:vertAlign w:val="superscript"/>
        </w:rPr>
        <w:t>16</w:t>
      </w:r>
      <w:r>
        <w:t xml:space="preserve">So Obadiah went to meet Ahab, and told him; and Ahab went to meet Elijah. </w:t>
      </w:r>
      <w:r>
        <w:rPr>
          <w:vertAlign w:val="superscript"/>
        </w:rPr>
        <w:t>17</w:t>
      </w:r>
      <w:r>
        <w:t xml:space="preserve">It happened, when Ahab saw Elijah, that Ahab said to him, “Is that you, you troubler of </w:t>
      </w:r>
      <w:smartTag w:uri="urn:schemas-microsoft-com:office:smarttags" w:element="place">
        <w:r>
          <w:t>Israel</w:t>
        </w:r>
      </w:smartTag>
      <w:r>
        <w:t>?”</w:t>
      </w:r>
    </w:p>
    <w:p w14:paraId="4AF9A1B7" w14:textId="77777777" w:rsidR="003C758E" w:rsidRDefault="003C758E" w:rsidP="003C758E">
      <w:r>
        <w:rPr>
          <w:vertAlign w:val="superscript"/>
        </w:rPr>
        <w:t>18</w:t>
      </w:r>
      <w:r>
        <w:t xml:space="preserve">He answered, “I have not troubled </w:t>
      </w:r>
      <w:smartTag w:uri="urn:schemas-microsoft-com:office:smarttags" w:element="place">
        <w:r>
          <w:t>Israel</w:t>
        </w:r>
      </w:smartTag>
      <w:r>
        <w:t xml:space="preserve">; but you, and your father’s house, in that you have forsaken the commandments of </w:t>
      </w:r>
      <w:r w:rsidR="00E115F5">
        <w:t xml:space="preserve">the </w:t>
      </w:r>
      <w:r w:rsidR="00F170FA" w:rsidRPr="00F170FA">
        <w:rPr>
          <w:sz w:val="16"/>
          <w:szCs w:val="16"/>
        </w:rPr>
        <w:t>LORD</w:t>
      </w:r>
      <w:r>
        <w:t xml:space="preserve">, and you have followed the Baals. </w:t>
      </w:r>
      <w:r>
        <w:rPr>
          <w:vertAlign w:val="superscript"/>
        </w:rPr>
        <w:t>19</w:t>
      </w:r>
      <w:r>
        <w:t xml:space="preserve">Now therefore send, and gather to me all </w:t>
      </w:r>
      <w:smartTag w:uri="urn:schemas-microsoft-com:office:smarttags" w:element="place">
        <w:r>
          <w:t>Israel</w:t>
        </w:r>
      </w:smartTag>
      <w:r>
        <w:t xml:space="preserve"> to </w:t>
      </w:r>
      <w:smartTag w:uri="urn:schemas-microsoft-com:office:smarttags" w:element="place">
        <w:r>
          <w:t>Mount Carmel</w:t>
        </w:r>
      </w:smartTag>
      <w:r>
        <w:t>, and four hundred fifty of the prophets of Baal, and four hundred of the prophets of the Asherah, who eat at Jezebel’s table.”</w:t>
      </w:r>
    </w:p>
    <w:p w14:paraId="65BDC93D" w14:textId="57006633" w:rsidR="003C758E" w:rsidRDefault="003C758E" w:rsidP="003C758E">
      <w:r>
        <w:rPr>
          <w:vertAlign w:val="superscript"/>
        </w:rPr>
        <w:t>20</w:t>
      </w:r>
      <w:r>
        <w:t xml:space="preserve">So Ahab sent to all the </w:t>
      </w:r>
      <w:r w:rsidR="00DD3076">
        <w:t>children of Israel</w:t>
      </w:r>
      <w:r>
        <w:t xml:space="preserve">, and gathered the prophets </w:t>
      </w:r>
      <w:r w:rsidR="006B289E">
        <w:t>together at Mount Carmel</w:t>
      </w:r>
      <w:r>
        <w:t xml:space="preserve">. </w:t>
      </w:r>
      <w:r>
        <w:rPr>
          <w:vertAlign w:val="superscript"/>
        </w:rPr>
        <w:t>21</w:t>
      </w:r>
      <w:r>
        <w:t xml:space="preserve">Elijah came near to all the people, and said, “How long </w:t>
      </w:r>
      <w:r w:rsidR="00ED7284">
        <w:t>will you keep limping between two positions</w:t>
      </w:r>
      <w:r>
        <w:t xml:space="preserve">? If </w:t>
      </w:r>
      <w:r w:rsidR="00E115F5">
        <w:t xml:space="preserve">the </w:t>
      </w:r>
      <w:r w:rsidR="00F170FA" w:rsidRPr="00F170FA">
        <w:rPr>
          <w:sz w:val="16"/>
          <w:szCs w:val="16"/>
        </w:rPr>
        <w:t>LORD</w:t>
      </w:r>
      <w:r>
        <w:t xml:space="preserve"> is God, follow him; but if Baal, then follow him.”</w:t>
      </w:r>
    </w:p>
    <w:p w14:paraId="3CDE083F" w14:textId="77777777" w:rsidR="003C758E" w:rsidRDefault="003B2FDC" w:rsidP="003C758E">
      <w:r>
        <w:lastRenderedPageBreak/>
        <w:t>But the people did not answer him a word</w:t>
      </w:r>
      <w:r w:rsidR="003C758E">
        <w:t>.</w:t>
      </w:r>
    </w:p>
    <w:p w14:paraId="2CEF1F9F" w14:textId="77777777" w:rsidR="003C758E" w:rsidRDefault="003C758E" w:rsidP="003C758E">
      <w:r>
        <w:rPr>
          <w:vertAlign w:val="superscript"/>
        </w:rPr>
        <w:t>22</w:t>
      </w:r>
      <w:r>
        <w:t xml:space="preserve">Then Elijah said to the people, “I, even I only, am left a prophet of </w:t>
      </w:r>
      <w:r w:rsidR="00E115F5">
        <w:t xml:space="preserve">the </w:t>
      </w:r>
      <w:r w:rsidR="00F170FA" w:rsidRPr="00F170FA">
        <w:rPr>
          <w:sz w:val="16"/>
          <w:szCs w:val="16"/>
        </w:rPr>
        <w:t>LORD</w:t>
      </w:r>
      <w:r>
        <w:t xml:space="preserve">; </w:t>
      </w:r>
      <w:r w:rsidR="006C7FD1">
        <w:t>but the prophets of Baal are four hundred and fifty men, and the prophets of Asherah four hundred.</w:t>
      </w:r>
      <w:r w:rsidR="006C7FD1">
        <w:rPr>
          <w:rStyle w:val="FootnoteReference"/>
        </w:rPr>
        <w:footnoteReference w:id="1837"/>
      </w:r>
      <w:r>
        <w:t xml:space="preserve"> </w:t>
      </w:r>
      <w:r>
        <w:rPr>
          <w:vertAlign w:val="superscript"/>
        </w:rPr>
        <w:t>23</w:t>
      </w:r>
      <w:r>
        <w:t xml:space="preserve">Let them therefore give us two bulls; and let them choose one bull for themselves, and cut it in pieces, and lay it on the wood, and put no </w:t>
      </w:r>
      <w:r w:rsidR="00AF642C">
        <w:t xml:space="preserve">fire under. </w:t>
      </w:r>
      <w:r w:rsidR="003B73E1">
        <w:t>And I will prepare the other bull</w:t>
      </w:r>
      <w:r>
        <w:t xml:space="preserve">, and lay it on the wood, and put no fire under it. </w:t>
      </w:r>
      <w:r>
        <w:rPr>
          <w:vertAlign w:val="superscript"/>
        </w:rPr>
        <w:t>24</w:t>
      </w:r>
      <w:r>
        <w:t xml:space="preserve">You call on the name of your god, and I will call on the name of </w:t>
      </w:r>
      <w:r w:rsidR="00E115F5">
        <w:t xml:space="preserve">the </w:t>
      </w:r>
      <w:r w:rsidR="00F170FA" w:rsidRPr="00F170FA">
        <w:rPr>
          <w:sz w:val="16"/>
          <w:szCs w:val="16"/>
        </w:rPr>
        <w:t>LORD</w:t>
      </w:r>
      <w:r w:rsidR="00543696">
        <w:rPr>
          <w:sz w:val="16"/>
          <w:szCs w:val="16"/>
        </w:rPr>
        <w:t xml:space="preserve">, </w:t>
      </w:r>
      <w:r w:rsidR="001B2B7D" w:rsidRPr="001B2B7D">
        <w:t>and the god who answers by fire</w:t>
      </w:r>
      <w:r w:rsidR="00503F95">
        <w:t xml:space="preserve">, </w:t>
      </w:r>
      <w:r w:rsidR="008A6E0C">
        <w:t>he</w:t>
      </w:r>
      <w:r w:rsidR="00503F95">
        <w:t xml:space="preserve"> is God</w:t>
      </w:r>
      <w:r>
        <w:t>.”</w:t>
      </w:r>
    </w:p>
    <w:p w14:paraId="6C9CDC38" w14:textId="77777777" w:rsidR="003C758E" w:rsidRDefault="003C758E" w:rsidP="003C758E">
      <w:r>
        <w:t>All the people answered, “It is well said.”</w:t>
      </w:r>
    </w:p>
    <w:p w14:paraId="58B938CB" w14:textId="77777777" w:rsidR="003C758E" w:rsidRDefault="003C758E" w:rsidP="003C758E">
      <w:r>
        <w:rPr>
          <w:vertAlign w:val="superscript"/>
        </w:rPr>
        <w:t>25</w:t>
      </w:r>
      <w:r w:rsidR="00E66CEB">
        <w:t>Then Elijah said to the prophets of Baal</w:t>
      </w:r>
      <w:r>
        <w:t xml:space="preserve">, “Choose one bull </w:t>
      </w:r>
      <w:r w:rsidR="0022290E">
        <w:t xml:space="preserve">for yourselves, and prepare it </w:t>
      </w:r>
      <w:r w:rsidR="00CC3F9C">
        <w:t>first, for you are the majority</w:t>
      </w:r>
      <w:r w:rsidR="0022290E">
        <w:t>,</w:t>
      </w:r>
      <w:r>
        <w:t xml:space="preserve"> and call on the name of your god, but put no fire under it.”</w:t>
      </w:r>
    </w:p>
    <w:p w14:paraId="54C4A5AD" w14:textId="77777777" w:rsidR="003C758E" w:rsidRDefault="003C758E" w:rsidP="003C758E">
      <w:r>
        <w:rPr>
          <w:vertAlign w:val="superscript"/>
        </w:rPr>
        <w:t>26</w:t>
      </w:r>
      <w:r w:rsidR="00DC4D3B">
        <w:t>And they took the bull which was given them, and they prepared</w:t>
      </w:r>
      <w:r>
        <w:t xml:space="preserve"> it, and called on the name of Baal from morning even until noon, saying, </w:t>
      </w:r>
      <w:r w:rsidR="003F24E5">
        <w:t>“Baal, answer us</w:t>
      </w:r>
      <w:r w:rsidR="008A3D28">
        <w:t>.</w:t>
      </w:r>
      <w:r w:rsidR="003F24E5">
        <w:t>”</w:t>
      </w:r>
      <w:r>
        <w:t xml:space="preserve"> But there was no voice, nor any who answered. </w:t>
      </w:r>
      <w:r w:rsidR="000B119C">
        <w:t xml:space="preserve">And they limped about the altar </w:t>
      </w:r>
      <w:r w:rsidR="00F568C0">
        <w:t>they</w:t>
      </w:r>
      <w:r w:rsidR="00F568C0">
        <w:rPr>
          <w:rStyle w:val="FootnoteReference"/>
        </w:rPr>
        <w:footnoteReference w:id="1838"/>
      </w:r>
      <w:r w:rsidR="000B119C">
        <w:t xml:space="preserve"> had made</w:t>
      </w:r>
      <w:r>
        <w:t xml:space="preserve">. </w:t>
      </w:r>
      <w:r>
        <w:rPr>
          <w:vertAlign w:val="superscript"/>
        </w:rPr>
        <w:t>27</w:t>
      </w:r>
      <w:r w:rsidR="005F10E0">
        <w:t>And it came about, at noon,</w:t>
      </w:r>
      <w:r>
        <w:t xml:space="preserve"> that </w:t>
      </w:r>
      <w:r>
        <w:t>Elijah mocked them, and said, “</w:t>
      </w:r>
      <w:r w:rsidR="00485072">
        <w:t>Cry aloud, for he is a god.</w:t>
      </w:r>
      <w:r>
        <w:t xml:space="preserve"> </w:t>
      </w:r>
      <w:r w:rsidR="00856CF0">
        <w:t>Maybe he is thinking about it, or he is busy, or he is on a trip, or perhaps he is sleeping and  must be awakened</w:t>
      </w:r>
      <w:r>
        <w:t>.”</w:t>
      </w:r>
    </w:p>
    <w:p w14:paraId="1714C733" w14:textId="77777777" w:rsidR="003C758E" w:rsidRDefault="003C758E" w:rsidP="003C758E">
      <w:r>
        <w:rPr>
          <w:vertAlign w:val="superscript"/>
        </w:rPr>
        <w:t>28</w:t>
      </w:r>
      <w:r w:rsidR="00DE7240">
        <w:t>And they cried aloud, and cut themselves, as was their custom, with</w:t>
      </w:r>
      <w:r>
        <w:t xml:space="preserve"> </w:t>
      </w:r>
      <w:r w:rsidR="005B1A8C">
        <w:t>swords and spears</w:t>
      </w:r>
      <w:r>
        <w:t xml:space="preserve">, until the blood gushed out on them. </w:t>
      </w:r>
      <w:r>
        <w:rPr>
          <w:vertAlign w:val="superscript"/>
        </w:rPr>
        <w:t>29</w:t>
      </w:r>
      <w:r w:rsidR="00E707A9">
        <w:t>And when midday was past, they prophesied until the offering up of the offering</w:t>
      </w:r>
      <w:r>
        <w:t xml:space="preserve">; </w:t>
      </w:r>
      <w:r w:rsidR="00754B7D">
        <w:t>but there was no voice, no answer, and no response</w:t>
      </w:r>
      <w:r>
        <w:t>.</w:t>
      </w:r>
    </w:p>
    <w:p w14:paraId="132AB1D8" w14:textId="77777777" w:rsidR="003C758E" w:rsidRDefault="003C758E" w:rsidP="003C758E">
      <w:r>
        <w:rPr>
          <w:vertAlign w:val="superscript"/>
        </w:rPr>
        <w:t>30</w:t>
      </w:r>
      <w:r>
        <w:t xml:space="preserve">Elijah said to all the people, “Come near to me”; and all the people came near to him. He repaired the altar of </w:t>
      </w:r>
      <w:r w:rsidR="00E115F5">
        <w:t xml:space="preserve">the </w:t>
      </w:r>
      <w:r w:rsidR="00F170FA" w:rsidRPr="00F170FA">
        <w:rPr>
          <w:sz w:val="16"/>
          <w:szCs w:val="16"/>
        </w:rPr>
        <w:t>LORD</w:t>
      </w:r>
      <w:r>
        <w:t xml:space="preserve"> </w:t>
      </w:r>
      <w:r w:rsidR="00D77D46">
        <w:t>that had been torn down.</w:t>
      </w:r>
      <w:r>
        <w:t xml:space="preserve"> </w:t>
      </w:r>
      <w:r>
        <w:rPr>
          <w:vertAlign w:val="superscript"/>
        </w:rPr>
        <w:t>31</w:t>
      </w:r>
      <w:r>
        <w:t xml:space="preserve">Elijah took twelve stones, according to the number of the tribes of the sons of Jacob, to whom the word of </w:t>
      </w:r>
      <w:r w:rsidR="00E115F5">
        <w:t xml:space="preserve">the </w:t>
      </w:r>
      <w:r w:rsidR="00F170FA" w:rsidRPr="00F170FA">
        <w:rPr>
          <w:sz w:val="16"/>
          <w:szCs w:val="16"/>
        </w:rPr>
        <w:t>LORD</w:t>
      </w:r>
      <w:r>
        <w:t xml:space="preserve"> came, saying, “</w:t>
      </w:r>
      <w:smartTag w:uri="urn:schemas-microsoft-com:office:smarttags" w:element="place">
        <w:r>
          <w:t>Israel</w:t>
        </w:r>
      </w:smartTag>
      <w:r>
        <w:t xml:space="preserve"> shall be your name.” </w:t>
      </w:r>
      <w:r>
        <w:rPr>
          <w:vertAlign w:val="superscript"/>
        </w:rPr>
        <w:t>32</w:t>
      </w:r>
      <w:r w:rsidR="00485B33">
        <w:t xml:space="preserve">And with the stones he built an altar in the name of the </w:t>
      </w:r>
      <w:r w:rsidR="00522913" w:rsidRPr="00522913">
        <w:rPr>
          <w:sz w:val="16"/>
        </w:rPr>
        <w:t>LORD</w:t>
      </w:r>
      <w:r w:rsidR="00485B33">
        <w:t>. And he made a trench around the altar, large enough to contain two seahs</w:t>
      </w:r>
      <w:r>
        <w:t xml:space="preserve"> of seed. </w:t>
      </w:r>
      <w:r>
        <w:rPr>
          <w:vertAlign w:val="superscript"/>
        </w:rPr>
        <w:t>33</w:t>
      </w:r>
      <w:r w:rsidR="00A855A4">
        <w:t xml:space="preserve">And he arranged the wood, and cut the bull in pieces, and laid it on the wood. </w:t>
      </w:r>
      <w:r>
        <w:rPr>
          <w:vertAlign w:val="superscript"/>
        </w:rPr>
        <w:t>34</w:t>
      </w:r>
      <w:r w:rsidR="007963DE">
        <w:t>And he said, “Fill four jars with water, and pour it on the burnt offering, and on the wood.” And they did so.</w:t>
      </w:r>
      <w:r w:rsidR="007963DE">
        <w:rPr>
          <w:rStyle w:val="FootnoteReference"/>
        </w:rPr>
        <w:footnoteReference w:id="1839"/>
      </w:r>
      <w:r w:rsidR="007963DE">
        <w:t xml:space="preserve"> A</w:t>
      </w:r>
      <w:r w:rsidR="0044257D">
        <w:t>nd he said, “Do it a second time”; and they did it the second time. And he</w:t>
      </w:r>
      <w:r>
        <w:t xml:space="preserve"> said, “Do it a third time”; and they did it the third time. </w:t>
      </w:r>
      <w:r>
        <w:rPr>
          <w:vertAlign w:val="superscript"/>
        </w:rPr>
        <w:t>35</w:t>
      </w:r>
      <w:r w:rsidR="00212534">
        <w:t xml:space="preserve">And the water ran around </w:t>
      </w:r>
      <w:r w:rsidR="00212534">
        <w:lastRenderedPageBreak/>
        <w:t>the altar</w:t>
      </w:r>
      <w:r>
        <w:t>; and he also filled the trench with water.</w:t>
      </w:r>
    </w:p>
    <w:p w14:paraId="67F5556D" w14:textId="77777777" w:rsidR="003C758E" w:rsidRDefault="003C758E" w:rsidP="003C758E">
      <w:r>
        <w:rPr>
          <w:vertAlign w:val="superscript"/>
        </w:rPr>
        <w:t>36</w:t>
      </w:r>
      <w:r>
        <w:t xml:space="preserve">It happened </w:t>
      </w:r>
      <w:r w:rsidR="00AB050D">
        <w:t>at the time of the offering up of the offering</w:t>
      </w:r>
      <w:r>
        <w:t>, that Elijah the prophet came near, and said, “</w:t>
      </w:r>
      <w:r w:rsidR="00F170FA" w:rsidRPr="00F170FA">
        <w:rPr>
          <w:sz w:val="16"/>
          <w:szCs w:val="16"/>
        </w:rPr>
        <w:t>LORD</w:t>
      </w:r>
      <w:r>
        <w:t xml:space="preserve">, the God of Abraham, of Isaac, and of Israel, let it be known this day that you are God in Israel, and that I am your servant, and that I have done all these things at your word. </w:t>
      </w:r>
      <w:r>
        <w:rPr>
          <w:vertAlign w:val="superscript"/>
        </w:rPr>
        <w:t>37</w:t>
      </w:r>
      <w:r>
        <w:t xml:space="preserve">Hear me, </w:t>
      </w:r>
      <w:r w:rsidR="00F170FA" w:rsidRPr="00F170FA">
        <w:rPr>
          <w:sz w:val="16"/>
          <w:szCs w:val="16"/>
        </w:rPr>
        <w:t>LORD</w:t>
      </w:r>
      <w:r>
        <w:t xml:space="preserve">, hear me, that this people may know that you, </w:t>
      </w:r>
      <w:r w:rsidR="00F170FA" w:rsidRPr="00F170FA">
        <w:rPr>
          <w:sz w:val="16"/>
          <w:szCs w:val="16"/>
        </w:rPr>
        <w:t>LORD</w:t>
      </w:r>
      <w:r>
        <w:t>, are God, and that you have turned their heart back again.”</w:t>
      </w:r>
    </w:p>
    <w:p w14:paraId="49DB2C03" w14:textId="77777777" w:rsidR="003C758E" w:rsidRDefault="003C758E" w:rsidP="003C758E">
      <w:r>
        <w:rPr>
          <w:vertAlign w:val="superscript"/>
        </w:rPr>
        <w:t>38</w:t>
      </w:r>
      <w:r>
        <w:t xml:space="preserve">Then the fire of </w:t>
      </w:r>
      <w:r w:rsidR="00F1721E">
        <w:t xml:space="preserve">the </w:t>
      </w:r>
      <w:r w:rsidR="00F170FA" w:rsidRPr="00F170FA">
        <w:rPr>
          <w:sz w:val="16"/>
          <w:szCs w:val="16"/>
        </w:rPr>
        <w:t>LORD</w:t>
      </w:r>
      <w:r>
        <w:t xml:space="preserve"> fell, and consumed the burnt offering, and the wood, and the stones, and the dust, and licked up the water that was in the trench. </w:t>
      </w:r>
      <w:r>
        <w:rPr>
          <w:vertAlign w:val="superscript"/>
        </w:rPr>
        <w:t>39</w:t>
      </w:r>
      <w:r w:rsidR="006B0155">
        <w:t>And when all the people saw it, they fell facedown and said</w:t>
      </w:r>
      <w:r>
        <w:t>, “</w:t>
      </w:r>
      <w:r w:rsidR="00F1721E">
        <w:t xml:space="preserve">The </w:t>
      </w:r>
      <w:r w:rsidR="00F170FA" w:rsidRPr="00F170FA">
        <w:rPr>
          <w:sz w:val="16"/>
          <w:szCs w:val="16"/>
        </w:rPr>
        <w:t>LORD</w:t>
      </w:r>
      <w:r>
        <w:t>, he is God</w:t>
      </w:r>
      <w:r w:rsidR="008A3D28">
        <w:t>.</w:t>
      </w:r>
      <w:r>
        <w:t xml:space="preserve"> </w:t>
      </w:r>
      <w:r w:rsidR="00F1721E">
        <w:t xml:space="preserve">The </w:t>
      </w:r>
      <w:r w:rsidR="00F170FA" w:rsidRPr="00F170FA">
        <w:rPr>
          <w:sz w:val="16"/>
          <w:szCs w:val="16"/>
        </w:rPr>
        <w:t>LORD</w:t>
      </w:r>
      <w:r>
        <w:t>, he is God</w:t>
      </w:r>
      <w:r w:rsidR="008A3D28">
        <w:t>.</w:t>
      </w:r>
      <w:r>
        <w:t>”</w:t>
      </w:r>
    </w:p>
    <w:p w14:paraId="78343AC4" w14:textId="77777777" w:rsidR="003C758E" w:rsidRDefault="003C758E" w:rsidP="003C758E">
      <w:r>
        <w:rPr>
          <w:vertAlign w:val="superscript"/>
        </w:rPr>
        <w:t>40</w:t>
      </w:r>
      <w:r w:rsidR="00E24743" w:rsidRPr="00E24743">
        <w:t>A</w:t>
      </w:r>
      <w:r w:rsidR="00E24743">
        <w:t>nd E</w:t>
      </w:r>
      <w:r>
        <w:t>lijah said to them, “Seize the prophets of Baal</w:t>
      </w:r>
      <w:r w:rsidR="008A3D28">
        <w:t>.</w:t>
      </w:r>
      <w:r>
        <w:t xml:space="preserve"> </w:t>
      </w:r>
      <w:r w:rsidR="00613E0E">
        <w:t>Do not</w:t>
      </w:r>
      <w:r>
        <w:t xml:space="preserve"> let one of them escape</w:t>
      </w:r>
      <w:r w:rsidR="008A3D28">
        <w:t>.</w:t>
      </w:r>
      <w:r>
        <w:t>”</w:t>
      </w:r>
    </w:p>
    <w:p w14:paraId="06BF5C94" w14:textId="77777777" w:rsidR="004B7E82" w:rsidRDefault="00852C2B" w:rsidP="003C758E">
      <w:r>
        <w:t>And they seized them. And Elijah brought them down to the Wadi Kishon</w:t>
      </w:r>
      <w:r w:rsidR="003C758E">
        <w:t xml:space="preserve">, and killed them there. </w:t>
      </w:r>
    </w:p>
    <w:p w14:paraId="764F587A" w14:textId="77777777" w:rsidR="003C758E" w:rsidRDefault="003C758E" w:rsidP="003C758E">
      <w:r>
        <w:rPr>
          <w:vertAlign w:val="superscript"/>
        </w:rPr>
        <w:t>41</w:t>
      </w:r>
      <w:r w:rsidR="00856775">
        <w:t>And Elijah said to Ahab, “Get up, eat and drink; for there is the sound of a heavy rain</w:t>
      </w:r>
      <w:r>
        <w:t>.”</w:t>
      </w:r>
    </w:p>
    <w:p w14:paraId="5D0241CC" w14:textId="77777777" w:rsidR="003C758E" w:rsidRDefault="003C758E" w:rsidP="003C758E">
      <w:r>
        <w:rPr>
          <w:vertAlign w:val="superscript"/>
        </w:rPr>
        <w:t>42</w:t>
      </w:r>
      <w:r>
        <w:t xml:space="preserve">So Ahab went up to eat and to drink. Elijah went up to the top of </w:t>
      </w:r>
      <w:smartTag w:uri="urn:schemas-microsoft-com:office:smarttags" w:element="place">
        <w:r>
          <w:t>Carmel</w:t>
        </w:r>
      </w:smartTag>
      <w:r>
        <w:t xml:space="preserve">; </w:t>
      </w:r>
      <w:r w:rsidR="005033B7">
        <w:t>and he bowed himself down toward the ground</w:t>
      </w:r>
      <w:r>
        <w:t xml:space="preserve">, and put his face between his knees. </w:t>
      </w:r>
      <w:r>
        <w:rPr>
          <w:vertAlign w:val="superscript"/>
        </w:rPr>
        <w:t>43</w:t>
      </w:r>
      <w:r w:rsidR="00DE34CC">
        <w:t>And he said to his servant, “Go up now</w:t>
      </w:r>
      <w:r>
        <w:t>, look toward the sea.”</w:t>
      </w:r>
      <w:r w:rsidR="00DD2C3B">
        <w:t xml:space="preserve"> </w:t>
      </w:r>
      <w:r w:rsidR="00DE34CC">
        <w:t>So h</w:t>
      </w:r>
      <w:r>
        <w:t>e went up, and looked, and said, “There is nothing.”</w:t>
      </w:r>
      <w:r w:rsidR="00DD2C3B">
        <w:t xml:space="preserve"> </w:t>
      </w:r>
      <w:r w:rsidR="00DE34CC">
        <w:t>Then h</w:t>
      </w:r>
      <w:r>
        <w:t xml:space="preserve">e said, </w:t>
      </w:r>
      <w:r w:rsidR="00EF03B7">
        <w:t xml:space="preserve">“Go again” seven times. And the servant went again seven </w:t>
      </w:r>
      <w:r w:rsidR="00EF03B7" w:rsidRPr="000A3503">
        <w:t>times</w:t>
      </w:r>
      <w:r w:rsidR="00EF03B7">
        <w:t>.</w:t>
      </w:r>
      <w:r w:rsidR="00EF03B7">
        <w:rPr>
          <w:rStyle w:val="FootnoteReference"/>
        </w:rPr>
        <w:footnoteReference w:id="1840"/>
      </w:r>
    </w:p>
    <w:p w14:paraId="3AA30427" w14:textId="77777777" w:rsidR="003C758E" w:rsidRDefault="003C758E" w:rsidP="003C758E">
      <w:r>
        <w:rPr>
          <w:vertAlign w:val="superscript"/>
        </w:rPr>
        <w:t>44</w:t>
      </w:r>
      <w:r>
        <w:t>It happened at the seventh time, that he said, “</w:t>
      </w:r>
      <w:r w:rsidR="00B461A0">
        <w:t>Look</w:t>
      </w:r>
      <w:r>
        <w:t>, a small cloud, like a man’s hand, is rising out of the sea.”</w:t>
      </w:r>
    </w:p>
    <w:p w14:paraId="1AE32C3B" w14:textId="77777777" w:rsidR="003C758E" w:rsidRDefault="003C758E" w:rsidP="003C758E">
      <w:r>
        <w:t>He said, “Go up, tell Ahab, ‘Get ready and go down, so that the rain doesn’t stop you.’”</w:t>
      </w:r>
    </w:p>
    <w:p w14:paraId="182481AB" w14:textId="77777777" w:rsidR="003C758E" w:rsidRDefault="003C758E" w:rsidP="003C758E">
      <w:r>
        <w:rPr>
          <w:vertAlign w:val="superscript"/>
        </w:rPr>
        <w:t>45</w:t>
      </w:r>
      <w:r>
        <w:t xml:space="preserve">It happened in a little while, that the sky grew black with clouds and </w:t>
      </w:r>
      <w:r w:rsidR="008D671A">
        <w:t>wind, and there was a heavy rain</w:t>
      </w:r>
      <w:r>
        <w:t xml:space="preserve">. Ahab rode, and went to Jezreel. </w:t>
      </w:r>
      <w:r>
        <w:rPr>
          <w:vertAlign w:val="superscript"/>
        </w:rPr>
        <w:t>46</w:t>
      </w:r>
      <w:r>
        <w:t xml:space="preserve">The hand of </w:t>
      </w:r>
      <w:r w:rsidR="00F1721E">
        <w:t xml:space="preserve">the </w:t>
      </w:r>
      <w:r w:rsidR="00F170FA" w:rsidRPr="00F170FA">
        <w:rPr>
          <w:sz w:val="16"/>
          <w:szCs w:val="16"/>
        </w:rPr>
        <w:t>LORD</w:t>
      </w:r>
      <w:r>
        <w:t xml:space="preserve"> was on Elijah; and he tucked his cloak into his belt and ran before Ahab to the entrance of Jezreel.</w:t>
      </w:r>
    </w:p>
    <w:p w14:paraId="4B8F335E" w14:textId="77777777" w:rsidR="003C758E" w:rsidRDefault="003C758E" w:rsidP="00CD144D">
      <w:pPr>
        <w:pStyle w:val="NHEB"/>
        <w:framePr w:wrap="auto"/>
        <w:rPr>
          <w:szCs w:val="54"/>
        </w:rPr>
      </w:pPr>
      <w:r w:rsidRPr="00FF5A2B">
        <w:t>19</w:t>
      </w:r>
    </w:p>
    <w:p w14:paraId="4FB28A78" w14:textId="77777777" w:rsidR="003C758E" w:rsidRDefault="003C758E" w:rsidP="003C758E">
      <w:pPr>
        <w:ind w:firstLine="0"/>
      </w:pPr>
      <w:r>
        <w:t xml:space="preserve">Ahab told Jezebel all that Elijah had done, and how he had killed all the prophets with the sword. </w:t>
      </w:r>
      <w:r>
        <w:rPr>
          <w:vertAlign w:val="superscript"/>
        </w:rPr>
        <w:t>2</w:t>
      </w:r>
      <w:r>
        <w:t>Then Jezebel sent a messenger to Elijah, saying, “So let the gods do to me,</w:t>
      </w:r>
      <w:r w:rsidR="00A34316">
        <w:rPr>
          <w:rStyle w:val="FootnoteReference"/>
        </w:rPr>
        <w:footnoteReference w:id="1841"/>
      </w:r>
      <w:r>
        <w:t xml:space="preserve"> and more also, if I </w:t>
      </w:r>
      <w:r w:rsidR="00613E0E">
        <w:t>do not</w:t>
      </w:r>
      <w:r>
        <w:t xml:space="preserve"> make your life as the life of one of them by tomorrow about this time</w:t>
      </w:r>
      <w:r w:rsidR="008A3D28">
        <w:t>.</w:t>
      </w:r>
      <w:r>
        <w:t>”</w:t>
      </w:r>
    </w:p>
    <w:p w14:paraId="0F76F7F6" w14:textId="77777777" w:rsidR="003C758E" w:rsidRDefault="003C758E" w:rsidP="003C758E">
      <w:r>
        <w:rPr>
          <w:vertAlign w:val="superscript"/>
        </w:rPr>
        <w:lastRenderedPageBreak/>
        <w:t>3</w:t>
      </w:r>
      <w:r w:rsidR="007B252E">
        <w:t xml:space="preserve">And he was </w:t>
      </w:r>
      <w:r w:rsidR="005D17D3">
        <w:t>afraid,</w:t>
      </w:r>
      <w:r w:rsidR="005D17D3">
        <w:rPr>
          <w:rStyle w:val="FootnoteReference"/>
        </w:rPr>
        <w:footnoteReference w:id="1842"/>
      </w:r>
      <w:r w:rsidR="007B252E">
        <w:t xml:space="preserve"> and he got up and fled for his life</w:t>
      </w:r>
      <w:r>
        <w:t xml:space="preserve">, and came to </w:t>
      </w:r>
      <w:smartTag w:uri="urn:schemas-microsoft-com:office:smarttags" w:element="place">
        <w:r>
          <w:t>Beersheba</w:t>
        </w:r>
      </w:smartTag>
      <w:r>
        <w:t xml:space="preserve">, which belongs to </w:t>
      </w:r>
      <w:smartTag w:uri="urn:schemas-microsoft-com:office:smarttags" w:element="place">
        <w:r>
          <w:t>Judah</w:t>
        </w:r>
      </w:smartTag>
      <w:r>
        <w:t xml:space="preserve">, and left his servant there. </w:t>
      </w:r>
      <w:r>
        <w:rPr>
          <w:vertAlign w:val="superscript"/>
        </w:rPr>
        <w:t>4</w:t>
      </w:r>
      <w:r>
        <w:t xml:space="preserve">But he himself went a day’s journey into the wilderness, </w:t>
      </w:r>
      <w:r w:rsidR="00A32658">
        <w:t>and came and sat down under a broom tree. And</w:t>
      </w:r>
      <w:r>
        <w:t xml:space="preserve"> he requested for himself that he might die, and said, “It is enough. Now, O </w:t>
      </w:r>
      <w:r w:rsidR="00F170FA" w:rsidRPr="00F170FA">
        <w:rPr>
          <w:sz w:val="16"/>
          <w:szCs w:val="16"/>
        </w:rPr>
        <w:t>LORD</w:t>
      </w:r>
      <w:r>
        <w:t xml:space="preserve">, </w:t>
      </w:r>
      <w:r w:rsidR="0006171A">
        <w:t>take away my life, for I am no better than my fathers</w:t>
      </w:r>
      <w:r>
        <w:t>.”</w:t>
      </w:r>
    </w:p>
    <w:p w14:paraId="62134E17" w14:textId="77777777" w:rsidR="003C758E" w:rsidRDefault="003C758E" w:rsidP="003C758E">
      <w:r>
        <w:rPr>
          <w:vertAlign w:val="superscript"/>
        </w:rPr>
        <w:t>5</w:t>
      </w:r>
      <w:r w:rsidR="00937518">
        <w:t>He lay down and slept under a broom tree. And</w:t>
      </w:r>
      <w:r>
        <w:t xml:space="preserve"> </w:t>
      </w:r>
      <w:r w:rsidR="00B461A0">
        <w:t>look</w:t>
      </w:r>
      <w:r>
        <w:t>, an angel touched him, and said to him, “Arise and eat</w:t>
      </w:r>
      <w:r w:rsidR="008A3D28">
        <w:t>.</w:t>
      </w:r>
      <w:r>
        <w:t>”</w:t>
      </w:r>
    </w:p>
    <w:p w14:paraId="19A7AB43" w14:textId="77777777" w:rsidR="003C758E" w:rsidRDefault="003C758E" w:rsidP="003C758E">
      <w:r>
        <w:rPr>
          <w:vertAlign w:val="superscript"/>
        </w:rPr>
        <w:t>6</w:t>
      </w:r>
      <w:r>
        <w:t xml:space="preserve">He looked, and </w:t>
      </w:r>
      <w:r w:rsidR="00B461A0">
        <w:t>look</w:t>
      </w:r>
      <w:r>
        <w:t xml:space="preserve">, there was at his head a cake baked on the coals, and a jar of water. He ate and drank, and lay down again. </w:t>
      </w:r>
      <w:r>
        <w:rPr>
          <w:vertAlign w:val="superscript"/>
        </w:rPr>
        <w:t>7</w:t>
      </w:r>
      <w:r>
        <w:t xml:space="preserve">The angel of </w:t>
      </w:r>
      <w:r w:rsidR="00F1721E">
        <w:t xml:space="preserve">the </w:t>
      </w:r>
      <w:r w:rsidR="00F170FA" w:rsidRPr="00F170FA">
        <w:rPr>
          <w:sz w:val="16"/>
          <w:szCs w:val="16"/>
        </w:rPr>
        <w:t>LORD</w:t>
      </w:r>
      <w:r>
        <w:t xml:space="preserve"> came again the second time, and touched him, and said, “Arise and eat, because the journey is too great for you.”</w:t>
      </w:r>
    </w:p>
    <w:p w14:paraId="5061FA30" w14:textId="77777777" w:rsidR="003C758E" w:rsidRDefault="003C758E" w:rsidP="003C758E">
      <w:r>
        <w:rPr>
          <w:vertAlign w:val="superscript"/>
        </w:rPr>
        <w:t>8</w:t>
      </w:r>
      <w:r w:rsidR="00115961">
        <w:t>And he got up and ate and drank</w:t>
      </w:r>
      <w:r>
        <w:t xml:space="preserve">, and went in the strength of that food forty days and forty nights to Horeb the Mount of God. </w:t>
      </w:r>
      <w:r>
        <w:rPr>
          <w:vertAlign w:val="superscript"/>
        </w:rPr>
        <w:t>9</w:t>
      </w:r>
      <w:r w:rsidR="00ED63DA">
        <w:t>And there he came to a cave and lodged there</w:t>
      </w:r>
      <w:r>
        <w:t xml:space="preserve">; and </w:t>
      </w:r>
      <w:r w:rsidR="00B461A0">
        <w:t>look</w:t>
      </w:r>
      <w:r>
        <w:t xml:space="preserve">, the word of </w:t>
      </w:r>
      <w:r w:rsidR="00F1721E">
        <w:t xml:space="preserve">the </w:t>
      </w:r>
      <w:r w:rsidR="00F170FA" w:rsidRPr="00F170FA">
        <w:rPr>
          <w:sz w:val="16"/>
          <w:szCs w:val="16"/>
        </w:rPr>
        <w:t>LORD</w:t>
      </w:r>
      <w:r>
        <w:t xml:space="preserve"> came to him, and he said to him, “What are you doing here, Elijah?”</w:t>
      </w:r>
    </w:p>
    <w:p w14:paraId="59C7DCE7" w14:textId="33A1E402" w:rsidR="003C758E" w:rsidRDefault="003C758E" w:rsidP="003C758E">
      <w:r>
        <w:rPr>
          <w:vertAlign w:val="superscript"/>
        </w:rPr>
        <w:t>10</w:t>
      </w:r>
      <w:r>
        <w:t xml:space="preserve">He said, “I have been very jealous for </w:t>
      </w:r>
      <w:r w:rsidR="00F1721E">
        <w:t xml:space="preserve">the </w:t>
      </w:r>
      <w:r w:rsidR="00F170FA" w:rsidRPr="00F170FA">
        <w:rPr>
          <w:sz w:val="16"/>
          <w:szCs w:val="16"/>
        </w:rPr>
        <w:t>LORD</w:t>
      </w:r>
      <w:r>
        <w:t xml:space="preserve">, the God </w:t>
      </w:r>
      <w:r w:rsidR="00E7616D">
        <w:t>of hosts</w:t>
      </w:r>
      <w:r>
        <w:t xml:space="preserve">; for the </w:t>
      </w:r>
      <w:r w:rsidR="00DD3076">
        <w:t>children of Israel</w:t>
      </w:r>
      <w:r>
        <w:t xml:space="preserve"> have forsaken your covenant, thrown </w:t>
      </w:r>
      <w:r>
        <w:t xml:space="preserve">down your altars, and slain your prophets with the </w:t>
      </w:r>
      <w:r w:rsidR="00676F81">
        <w:t>sword, and I, even I only</w:t>
      </w:r>
      <w:r>
        <w:t>, am left; and they seek my life, to take it away.”</w:t>
      </w:r>
    </w:p>
    <w:p w14:paraId="63725F1C" w14:textId="77777777" w:rsidR="003C758E" w:rsidRDefault="000867AE" w:rsidP="003C758E">
      <w:r>
        <w:rPr>
          <w:vertAlign w:val="superscript"/>
        </w:rPr>
        <w:t>11</w:t>
      </w:r>
      <w:r>
        <w:t>And he said, “Go out tomorrow</w:t>
      </w:r>
      <w:r>
        <w:rPr>
          <w:rStyle w:val="FootnoteReference"/>
        </w:rPr>
        <w:footnoteReference w:id="1843"/>
      </w:r>
      <w:r w:rsidR="003C758E">
        <w:t xml:space="preserve"> and stand on the mountain before </w:t>
      </w:r>
      <w:r w:rsidR="00F1721E">
        <w:t xml:space="preserve">the </w:t>
      </w:r>
      <w:r w:rsidR="00F170FA" w:rsidRPr="00F170FA">
        <w:rPr>
          <w:sz w:val="16"/>
          <w:szCs w:val="16"/>
        </w:rPr>
        <w:t>LORD</w:t>
      </w:r>
      <w:r w:rsidR="003C758E">
        <w:t>.”</w:t>
      </w:r>
    </w:p>
    <w:p w14:paraId="35B7A32B" w14:textId="77777777" w:rsidR="003C758E" w:rsidRDefault="00B461A0" w:rsidP="003C758E">
      <w:r>
        <w:t>Look</w:t>
      </w:r>
      <w:r w:rsidR="003C758E">
        <w:t xml:space="preserve">, </w:t>
      </w:r>
      <w:r w:rsidR="00F1721E">
        <w:t xml:space="preserve">the </w:t>
      </w:r>
      <w:r w:rsidR="00F170FA" w:rsidRPr="00F170FA">
        <w:rPr>
          <w:sz w:val="16"/>
          <w:szCs w:val="16"/>
        </w:rPr>
        <w:t>LORD</w:t>
      </w:r>
      <w:r w:rsidR="003C758E">
        <w:t xml:space="preserve"> passed by, and a great and strong wind tore the mountains, and broke in pieces the rocks before </w:t>
      </w:r>
      <w:r w:rsidR="00F1721E">
        <w:t xml:space="preserve">the </w:t>
      </w:r>
      <w:r w:rsidR="00F170FA" w:rsidRPr="00F170FA">
        <w:rPr>
          <w:sz w:val="16"/>
          <w:szCs w:val="16"/>
        </w:rPr>
        <w:t>LORD</w:t>
      </w:r>
      <w:r w:rsidR="003C758E">
        <w:t xml:space="preserve">; but </w:t>
      </w:r>
      <w:r w:rsidR="00F1721E">
        <w:t xml:space="preserve">the </w:t>
      </w:r>
      <w:r w:rsidR="00F170FA" w:rsidRPr="00F170FA">
        <w:rPr>
          <w:sz w:val="16"/>
          <w:szCs w:val="16"/>
        </w:rPr>
        <w:t>LORD</w:t>
      </w:r>
      <w:r w:rsidR="003C758E">
        <w:t xml:space="preserve"> was not in the wind. After the wind an earthquake; but </w:t>
      </w:r>
      <w:r w:rsidR="00F1721E">
        <w:t xml:space="preserve">the </w:t>
      </w:r>
      <w:r w:rsidR="00F170FA" w:rsidRPr="00F170FA">
        <w:rPr>
          <w:sz w:val="16"/>
          <w:szCs w:val="16"/>
        </w:rPr>
        <w:t>LORD</w:t>
      </w:r>
      <w:r w:rsidR="003C758E">
        <w:t xml:space="preserve"> was not in the earthquake. </w:t>
      </w:r>
      <w:r w:rsidR="003C758E">
        <w:rPr>
          <w:vertAlign w:val="superscript"/>
        </w:rPr>
        <w:t>12</w:t>
      </w:r>
      <w:r w:rsidR="003C758E">
        <w:t xml:space="preserve">After the earthquake a fire passed; but </w:t>
      </w:r>
      <w:r w:rsidR="00F1721E">
        <w:t xml:space="preserve">the </w:t>
      </w:r>
      <w:r w:rsidR="00F170FA" w:rsidRPr="00F170FA">
        <w:rPr>
          <w:sz w:val="16"/>
          <w:szCs w:val="16"/>
        </w:rPr>
        <w:t>LORD</w:t>
      </w:r>
      <w:r w:rsidR="003C758E">
        <w:t xml:space="preserve"> was not in the fire: and after the fire a still small voice. </w:t>
      </w:r>
      <w:r w:rsidR="003C758E">
        <w:rPr>
          <w:vertAlign w:val="superscript"/>
        </w:rPr>
        <w:t>13</w:t>
      </w:r>
      <w:r w:rsidR="003C758E">
        <w:t xml:space="preserve">It was so, when Elijah heard it, that he wrapped his face in his </w:t>
      </w:r>
      <w:r w:rsidR="00371292">
        <w:t>cloak</w:t>
      </w:r>
      <w:r w:rsidR="003C758E">
        <w:t xml:space="preserve">, and went out, and stood in the entrance of the cave. </w:t>
      </w:r>
      <w:r>
        <w:t>Look</w:t>
      </w:r>
      <w:r w:rsidR="003C758E">
        <w:t>, a voice came to him, and said, “What are you doing here, Elijah?”</w:t>
      </w:r>
    </w:p>
    <w:p w14:paraId="60FB74F9" w14:textId="0B797B52" w:rsidR="003C758E" w:rsidRDefault="003C758E" w:rsidP="003C758E">
      <w:r>
        <w:rPr>
          <w:vertAlign w:val="superscript"/>
        </w:rPr>
        <w:t>14</w:t>
      </w:r>
      <w:r>
        <w:t xml:space="preserve">He said, “I have been very jealous for </w:t>
      </w:r>
      <w:r w:rsidR="00F1721E">
        <w:t xml:space="preserve">the </w:t>
      </w:r>
      <w:r w:rsidR="00F170FA" w:rsidRPr="00F170FA">
        <w:rPr>
          <w:sz w:val="16"/>
          <w:szCs w:val="16"/>
        </w:rPr>
        <w:t>LORD</w:t>
      </w:r>
      <w:r>
        <w:t xml:space="preserve">, the God </w:t>
      </w:r>
      <w:r w:rsidR="00E7616D">
        <w:t>of hosts</w:t>
      </w:r>
      <w:r>
        <w:t xml:space="preserve">; for the </w:t>
      </w:r>
      <w:r w:rsidR="00DD3076">
        <w:t>children of Israel</w:t>
      </w:r>
      <w:r>
        <w:t xml:space="preserve"> have forsaken your covenant, thrown down your altars, and slain your prophets with the </w:t>
      </w:r>
      <w:r w:rsidR="00676F81">
        <w:t>sword, and I, even I only</w:t>
      </w:r>
      <w:r>
        <w:t>, am left; and they seek my life, to take it away.”</w:t>
      </w:r>
    </w:p>
    <w:p w14:paraId="29C351D2" w14:textId="77777777" w:rsidR="003C758E" w:rsidRDefault="003C758E" w:rsidP="003C758E">
      <w:r>
        <w:rPr>
          <w:vertAlign w:val="superscript"/>
        </w:rPr>
        <w:t>15</w:t>
      </w:r>
      <w:r w:rsidR="00F1721E">
        <w:t xml:space="preserve">The </w:t>
      </w:r>
      <w:r w:rsidR="00F170FA" w:rsidRPr="00F170FA">
        <w:rPr>
          <w:sz w:val="16"/>
          <w:szCs w:val="16"/>
        </w:rPr>
        <w:t>LORD</w:t>
      </w:r>
      <w:r>
        <w:t xml:space="preserve"> said</w:t>
      </w:r>
      <w:r w:rsidR="00010CA0">
        <w:t xml:space="preserve"> to him, “Go, return on your</w:t>
      </w:r>
      <w:r>
        <w:t xml:space="preserve"> </w:t>
      </w:r>
      <w:r w:rsidR="00010CA0">
        <w:t xml:space="preserve">way, and you </w:t>
      </w:r>
      <w:r w:rsidR="00010CA0">
        <w:lastRenderedPageBreak/>
        <w:t>will come to the way</w:t>
      </w:r>
      <w:r w:rsidR="001B2BF2">
        <w:rPr>
          <w:rStyle w:val="FootnoteReference"/>
        </w:rPr>
        <w:footnoteReference w:id="1844"/>
      </w:r>
      <w:r w:rsidR="00010CA0">
        <w:t xml:space="preserve"> of</w:t>
      </w:r>
      <w:r>
        <w:t xml:space="preserve"> the wilderness of </w:t>
      </w:r>
      <w:r w:rsidR="000F01EF">
        <w:t>Damascus, and when</w:t>
      </w:r>
      <w:r>
        <w:t xml:space="preserve"> you arrive, you shall anoint Hazael to be king over </w:t>
      </w:r>
      <w:r w:rsidR="00F03113">
        <w:t>Aram</w:t>
      </w:r>
      <w:r>
        <w:t xml:space="preserve">. </w:t>
      </w:r>
      <w:r>
        <w:rPr>
          <w:vertAlign w:val="superscript"/>
        </w:rPr>
        <w:t>16</w:t>
      </w:r>
      <w:r>
        <w:t xml:space="preserve">You shall anoint Jehu the son of Nimshi to be king over </w:t>
      </w:r>
      <w:smartTag w:uri="urn:schemas-microsoft-com:office:smarttags" w:element="place">
        <w:smartTag w:uri="urn:schemas-microsoft-com:office:smarttags" w:element="country-region">
          <w:r>
            <w:t>Israel</w:t>
          </w:r>
        </w:smartTag>
      </w:smartTag>
      <w:r>
        <w:t xml:space="preserve">; and you shall anoint Elisha the son of Shaphat of Abel Meholah to be prophet in your place. </w:t>
      </w:r>
      <w:r>
        <w:rPr>
          <w:vertAlign w:val="superscript"/>
        </w:rPr>
        <w:t>17</w:t>
      </w:r>
      <w:r>
        <w:t xml:space="preserve">It shall happen, that he who escapes from the sword of Hazael, Jehu will kill; and he who escapes from the sword of Jehu, Elisha will kill. </w:t>
      </w:r>
      <w:r>
        <w:rPr>
          <w:vertAlign w:val="superscript"/>
        </w:rPr>
        <w:t>18</w:t>
      </w:r>
      <w:r w:rsidR="00B16FB1">
        <w:t>Yet I have kept for myself</w:t>
      </w:r>
      <w:r w:rsidR="004460D7">
        <w:rPr>
          <w:rStyle w:val="FootnoteReference"/>
        </w:rPr>
        <w:footnoteReference w:id="1845"/>
      </w:r>
      <w:r w:rsidR="004460D7">
        <w:t xml:space="preserve"> seven</w:t>
      </w:r>
      <w:r>
        <w:t xml:space="preserve"> thousand </w:t>
      </w:r>
      <w:r w:rsidR="00FE0A43">
        <w:t>people</w:t>
      </w:r>
      <w:r w:rsidR="00FE0A43">
        <w:rPr>
          <w:rStyle w:val="FootnoteReference"/>
        </w:rPr>
        <w:footnoteReference w:id="1846"/>
      </w:r>
      <w:r w:rsidR="00FE0A43">
        <w:t xml:space="preserve"> </w:t>
      </w:r>
      <w:r>
        <w:t xml:space="preserve">in </w:t>
      </w:r>
      <w:smartTag w:uri="urn:schemas-microsoft-com:office:smarttags" w:element="place">
        <w:smartTag w:uri="urn:schemas-microsoft-com:office:smarttags" w:element="country-region">
          <w:r>
            <w:t>Israel</w:t>
          </w:r>
        </w:smartTag>
      </w:smartTag>
      <w:r>
        <w:t xml:space="preserve">, all the knees </w:t>
      </w:r>
      <w:r w:rsidR="005E1782">
        <w:t>that have</w:t>
      </w:r>
      <w:r>
        <w:t xml:space="preserve"> not bowed to Baal,</w:t>
      </w:r>
      <w:r w:rsidR="008B5B34">
        <w:rPr>
          <w:rStyle w:val="FootnoteReference"/>
        </w:rPr>
        <w:footnoteReference w:id="1847"/>
      </w:r>
      <w:r w:rsidR="008B5B34">
        <w:t xml:space="preserve"> </w:t>
      </w:r>
      <w:r>
        <w:t xml:space="preserve">and every mouth </w:t>
      </w:r>
      <w:r w:rsidR="005E1782">
        <w:t>that</w:t>
      </w:r>
      <w:r>
        <w:t xml:space="preserve"> has not kissed him.”</w:t>
      </w:r>
    </w:p>
    <w:p w14:paraId="4526A534" w14:textId="77777777" w:rsidR="003C758E" w:rsidRDefault="003C758E" w:rsidP="003C758E">
      <w:r>
        <w:rPr>
          <w:vertAlign w:val="superscript"/>
        </w:rPr>
        <w:t>19</w:t>
      </w:r>
      <w:r>
        <w:t xml:space="preserve">So he departed there, and found Elisha the son of Shaphat, who was plowing, with twelve yoke of oxen before him, and he with the twelfth: and Elijah passed over to him, and cast his </w:t>
      </w:r>
      <w:r w:rsidR="00371292">
        <w:t>cloak</w:t>
      </w:r>
      <w:r>
        <w:t xml:space="preserve"> on him. </w:t>
      </w:r>
      <w:r>
        <w:rPr>
          <w:vertAlign w:val="superscript"/>
        </w:rPr>
        <w:t>20</w:t>
      </w:r>
      <w:r>
        <w:t>He left the oxen, and ran after Elijah, and said, “Let me please kiss my father and my mother, and then I will follow you.”</w:t>
      </w:r>
    </w:p>
    <w:p w14:paraId="769C9367" w14:textId="77777777" w:rsidR="003C758E" w:rsidRDefault="003C758E" w:rsidP="003C758E">
      <w:r>
        <w:t>He said to him, “Go back again; for what have I done to you?”</w:t>
      </w:r>
    </w:p>
    <w:p w14:paraId="6FCFDC9D" w14:textId="77777777" w:rsidR="003C758E" w:rsidRDefault="003C758E" w:rsidP="003C758E">
      <w:r>
        <w:rPr>
          <w:vertAlign w:val="superscript"/>
        </w:rPr>
        <w:t>21</w:t>
      </w:r>
      <w:r>
        <w:t>He returned from following him, and took the yoke of oxen, and killed them, and boiled their flesh with the instruments of the oxen, and gave to the people, and they ate. Then he arose, and went after Elijah, and served him.</w:t>
      </w:r>
    </w:p>
    <w:p w14:paraId="144F592A" w14:textId="77777777" w:rsidR="003C758E" w:rsidRDefault="003C758E" w:rsidP="00CD144D">
      <w:pPr>
        <w:pStyle w:val="NHEB"/>
        <w:framePr w:wrap="auto"/>
        <w:rPr>
          <w:szCs w:val="54"/>
        </w:rPr>
      </w:pPr>
      <w:r w:rsidRPr="00FF5A2B">
        <w:t>20</w:t>
      </w:r>
    </w:p>
    <w:p w14:paraId="431C69EA" w14:textId="77777777" w:rsidR="003C758E" w:rsidRDefault="00A67832" w:rsidP="003C758E">
      <w:pPr>
        <w:ind w:firstLine="0"/>
      </w:pPr>
      <w:r>
        <w:t>Ben Hadad the king of Aram</w:t>
      </w:r>
      <w:r w:rsidR="003C758E">
        <w:t xml:space="preserve"> gathered all his army together; and there were thirty-two kings with him, and horses and chariots: and he went up and besieged </w:t>
      </w:r>
      <w:smartTag w:uri="urn:schemas-microsoft-com:office:smarttags" w:element="place">
        <w:smartTag w:uri="urn:schemas-microsoft-com:office:smarttags" w:element="City">
          <w:r w:rsidR="003C758E">
            <w:t>Samaria</w:t>
          </w:r>
        </w:smartTag>
      </w:smartTag>
      <w:r w:rsidR="003C758E">
        <w:t xml:space="preserve">, and fought against it. </w:t>
      </w:r>
      <w:r w:rsidR="003C758E">
        <w:rPr>
          <w:vertAlign w:val="superscript"/>
        </w:rPr>
        <w:t>2</w:t>
      </w:r>
      <w:r w:rsidR="003C758E">
        <w:t xml:space="preserve">He sent messengers to Ahab king of </w:t>
      </w:r>
      <w:smartTag w:uri="urn:schemas-microsoft-com:office:smarttags" w:element="place">
        <w:smartTag w:uri="urn:schemas-microsoft-com:office:smarttags" w:element="country-region">
          <w:r w:rsidR="003C758E">
            <w:t>Israel</w:t>
          </w:r>
        </w:smartTag>
      </w:smartTag>
      <w:r w:rsidR="003C758E">
        <w:t xml:space="preserve">, into the city, and said to him, “Thus says Ben Hadad, </w:t>
      </w:r>
      <w:r w:rsidR="003C758E">
        <w:rPr>
          <w:vertAlign w:val="superscript"/>
        </w:rPr>
        <w:t>3</w:t>
      </w:r>
      <w:r w:rsidR="003C758E">
        <w:t>‘Your silver and your gold is mine. Your wives also and your children, even the best, are mine.’”</w:t>
      </w:r>
    </w:p>
    <w:p w14:paraId="3417FEB0" w14:textId="77777777" w:rsidR="003C758E" w:rsidRDefault="003C758E" w:rsidP="003C758E">
      <w:r>
        <w:rPr>
          <w:vertAlign w:val="superscript"/>
        </w:rPr>
        <w:t>4</w:t>
      </w:r>
      <w:r>
        <w:t xml:space="preserve">The king of </w:t>
      </w:r>
      <w:smartTag w:uri="urn:schemas-microsoft-com:office:smarttags" w:element="place">
        <w:smartTag w:uri="urn:schemas-microsoft-com:office:smarttags" w:element="country-region">
          <w:r>
            <w:t>Israel</w:t>
          </w:r>
        </w:smartTag>
      </w:smartTag>
      <w:r>
        <w:t xml:space="preserve"> answered, “It is according to your saying, my lord, O king. I am yours, and all that I have.”</w:t>
      </w:r>
    </w:p>
    <w:p w14:paraId="1792871F" w14:textId="77777777" w:rsidR="003C758E" w:rsidRDefault="003C758E" w:rsidP="003C758E">
      <w:r>
        <w:rPr>
          <w:vertAlign w:val="superscript"/>
        </w:rPr>
        <w:t>5</w:t>
      </w:r>
      <w:r>
        <w:t xml:space="preserve">The messengers came again, and said, “Ben Hadad says, ‘I sent indeed to you, saying, “You shall deliver me your silver, and your gold, and your wives, and your children; </w:t>
      </w:r>
      <w:r>
        <w:rPr>
          <w:vertAlign w:val="superscript"/>
        </w:rPr>
        <w:t>6</w:t>
      </w:r>
      <w:r>
        <w:t xml:space="preserve">but I will send my servants to you tomorrow about this time, and they shall search your house, and the houses of your servants; and it shall be, </w:t>
      </w:r>
      <w:r w:rsidR="00E14F93">
        <w:t xml:space="preserve">that whatever is pleasant in </w:t>
      </w:r>
      <w:r w:rsidR="004C28E9">
        <w:t>their</w:t>
      </w:r>
      <w:r w:rsidR="004C28E9">
        <w:rPr>
          <w:rStyle w:val="FootnoteReference"/>
        </w:rPr>
        <w:footnoteReference w:id="1848"/>
      </w:r>
      <w:r w:rsidR="00E14F93">
        <w:t xml:space="preserve"> eyes,</w:t>
      </w:r>
      <w:r>
        <w:t xml:space="preserve"> they shall put it in their hand, and take it away.”’”</w:t>
      </w:r>
    </w:p>
    <w:p w14:paraId="6B567A4A" w14:textId="77777777" w:rsidR="003C758E" w:rsidRDefault="003C758E" w:rsidP="003C758E">
      <w:r>
        <w:rPr>
          <w:vertAlign w:val="superscript"/>
        </w:rPr>
        <w:t>7</w:t>
      </w:r>
      <w:r>
        <w:t xml:space="preserve">Then the king of </w:t>
      </w:r>
      <w:smartTag w:uri="urn:schemas-microsoft-com:office:smarttags" w:element="place">
        <w:r>
          <w:t>Israel</w:t>
        </w:r>
      </w:smartTag>
      <w:r>
        <w:t xml:space="preserve"> called all the elders of the land, and said, “Please notice how this man seeks mischief; for he sent to me for my wives, and for my children, and for my silver, and for my gold; and I </w:t>
      </w:r>
      <w:r w:rsidR="0050087F">
        <w:t>did not</w:t>
      </w:r>
      <w:r>
        <w:t xml:space="preserve"> deny him.”</w:t>
      </w:r>
    </w:p>
    <w:p w14:paraId="6F9E5467" w14:textId="77777777" w:rsidR="003C758E" w:rsidRDefault="003C758E" w:rsidP="003C758E">
      <w:r>
        <w:rPr>
          <w:vertAlign w:val="superscript"/>
        </w:rPr>
        <w:lastRenderedPageBreak/>
        <w:t>8</w:t>
      </w:r>
      <w:r>
        <w:t>All the elders and all the people said to him, “</w:t>
      </w:r>
      <w:r w:rsidR="00613E0E">
        <w:t>Do not</w:t>
      </w:r>
      <w:r>
        <w:t xml:space="preserve"> listen, neither consent.”</w:t>
      </w:r>
    </w:p>
    <w:p w14:paraId="2818E66F" w14:textId="77777777" w:rsidR="003C758E" w:rsidRDefault="003C758E" w:rsidP="003C758E">
      <w:r>
        <w:rPr>
          <w:vertAlign w:val="superscript"/>
        </w:rPr>
        <w:t>9</w:t>
      </w:r>
      <w:r>
        <w:t>Therefore he said to the messengers of Ben Hadad, “Tell my lord the king, ‘All that you sent for to your servant at the first I will do; but this thing I cannot do.’”</w:t>
      </w:r>
    </w:p>
    <w:p w14:paraId="5E4D0345" w14:textId="77777777" w:rsidR="003C758E" w:rsidRDefault="003C758E" w:rsidP="003C758E">
      <w:r>
        <w:t xml:space="preserve">The messengers departed, and brought him back the message. </w:t>
      </w:r>
      <w:r>
        <w:rPr>
          <w:vertAlign w:val="superscript"/>
        </w:rPr>
        <w:t>10</w:t>
      </w:r>
      <w:r>
        <w:t xml:space="preserve">Ben Hadad sent to him, and said, “The gods do so to me, and more also, if the dust of </w:t>
      </w:r>
      <w:smartTag w:uri="urn:schemas-microsoft-com:office:smarttags" w:element="place">
        <w:r>
          <w:t>Samaria</w:t>
        </w:r>
      </w:smartTag>
      <w:r>
        <w:t xml:space="preserve"> shall suffice for handfuls for all the people who follow me.”</w:t>
      </w:r>
    </w:p>
    <w:p w14:paraId="4B834AD4" w14:textId="77777777" w:rsidR="003C758E" w:rsidRDefault="003C758E" w:rsidP="003C758E">
      <w:r>
        <w:rPr>
          <w:vertAlign w:val="superscript"/>
        </w:rPr>
        <w:t>11</w:t>
      </w:r>
      <w:r>
        <w:t xml:space="preserve">The king of </w:t>
      </w:r>
      <w:smartTag w:uri="urn:schemas-microsoft-com:office:smarttags" w:element="place">
        <w:r>
          <w:t>Israel</w:t>
        </w:r>
      </w:smartTag>
      <w:r>
        <w:t xml:space="preserve"> answered, “Tell him, ‘</w:t>
      </w:r>
      <w:r w:rsidR="00613E0E">
        <w:t>Do not</w:t>
      </w:r>
      <w:r>
        <w:t xml:space="preserve"> let him who puts on his armor brag like he who takes it off.’”</w:t>
      </w:r>
    </w:p>
    <w:p w14:paraId="06DA7BEA" w14:textId="77777777" w:rsidR="003C758E" w:rsidRDefault="003C758E" w:rsidP="003C758E">
      <w:r>
        <w:rPr>
          <w:vertAlign w:val="superscript"/>
        </w:rPr>
        <w:t>12</w:t>
      </w:r>
      <w:r>
        <w:t>It happened, when Ben Hadad heard this message, as he was drinking, he and the kings, in the pavilions, that he said to his servants, “Prepare to attack</w:t>
      </w:r>
      <w:r w:rsidR="008A3D28">
        <w:t>.</w:t>
      </w:r>
      <w:r>
        <w:t>” They prepared to attack the city.</w:t>
      </w:r>
    </w:p>
    <w:p w14:paraId="06D06BC5" w14:textId="77777777" w:rsidR="003C758E" w:rsidRDefault="003C758E" w:rsidP="003C758E">
      <w:r>
        <w:rPr>
          <w:vertAlign w:val="superscript"/>
        </w:rPr>
        <w:t>13</w:t>
      </w:r>
      <w:r w:rsidR="00B461A0">
        <w:t>Look</w:t>
      </w:r>
      <w:r>
        <w:t xml:space="preserve">, a prophet came near to Ahab king of </w:t>
      </w:r>
      <w:smartTag w:uri="urn:schemas-microsoft-com:office:smarttags" w:element="place">
        <w:r>
          <w:t>Israel</w:t>
        </w:r>
      </w:smartTag>
      <w:r>
        <w:t xml:space="preserve">, and said, “Thus says </w:t>
      </w:r>
      <w:r w:rsidR="00F1721E">
        <w:t xml:space="preserve">the </w:t>
      </w:r>
      <w:r w:rsidR="00F170FA" w:rsidRPr="00F170FA">
        <w:rPr>
          <w:sz w:val="16"/>
          <w:szCs w:val="16"/>
        </w:rPr>
        <w:t>LORD</w:t>
      </w:r>
      <w:r>
        <w:t xml:space="preserve">, ‘Have you seen all this great multitude? </w:t>
      </w:r>
      <w:r w:rsidR="00B461A0">
        <w:t>Look</w:t>
      </w:r>
      <w:r>
        <w:t xml:space="preserve">, I will deliver it into your hand this day; and you shall know that I am </w:t>
      </w:r>
      <w:r w:rsidR="00F1721E">
        <w:t xml:space="preserve">the </w:t>
      </w:r>
      <w:r w:rsidR="00F170FA" w:rsidRPr="00F170FA">
        <w:rPr>
          <w:sz w:val="16"/>
          <w:szCs w:val="16"/>
        </w:rPr>
        <w:t>LORD</w:t>
      </w:r>
      <w:r>
        <w:t>.’”</w:t>
      </w:r>
    </w:p>
    <w:p w14:paraId="04C31B0B" w14:textId="77777777" w:rsidR="003C758E" w:rsidRDefault="003C758E" w:rsidP="003C758E">
      <w:r>
        <w:rPr>
          <w:vertAlign w:val="superscript"/>
        </w:rPr>
        <w:t>14</w:t>
      </w:r>
      <w:r>
        <w:t>Ahab said, “By whom?”</w:t>
      </w:r>
    </w:p>
    <w:p w14:paraId="4BF12A7F" w14:textId="77777777" w:rsidR="003C758E" w:rsidRDefault="003C758E" w:rsidP="003C758E">
      <w:r>
        <w:t xml:space="preserve">He said, “Thus says </w:t>
      </w:r>
      <w:r w:rsidR="00F1721E">
        <w:t xml:space="preserve">the </w:t>
      </w:r>
      <w:r w:rsidR="00F170FA" w:rsidRPr="00F170FA">
        <w:rPr>
          <w:sz w:val="16"/>
          <w:szCs w:val="16"/>
        </w:rPr>
        <w:t>LORD</w:t>
      </w:r>
      <w:r>
        <w:t>, ‘</w:t>
      </w:r>
      <w:r w:rsidR="00227BA9">
        <w:t xml:space="preserve">By the </w:t>
      </w:r>
      <w:r w:rsidR="006706B6">
        <w:t>young men of the governors of the districts</w:t>
      </w:r>
      <w:r>
        <w:t>.’”</w:t>
      </w:r>
    </w:p>
    <w:p w14:paraId="7DF81822" w14:textId="77777777" w:rsidR="003C758E" w:rsidRDefault="003C758E" w:rsidP="003C758E">
      <w:r>
        <w:t>Then he said, “Who shall begin the battle?”</w:t>
      </w:r>
    </w:p>
    <w:p w14:paraId="31C2D3ED" w14:textId="77777777" w:rsidR="003C758E" w:rsidRDefault="003C758E" w:rsidP="003C758E">
      <w:r>
        <w:t>He answered, “You.”</w:t>
      </w:r>
    </w:p>
    <w:p w14:paraId="1A490371" w14:textId="20343B04" w:rsidR="003C758E" w:rsidRDefault="003C758E" w:rsidP="003C758E">
      <w:r>
        <w:rPr>
          <w:vertAlign w:val="superscript"/>
        </w:rPr>
        <w:t>15</w:t>
      </w:r>
      <w:r>
        <w:t xml:space="preserve">Then he mustered </w:t>
      </w:r>
      <w:r w:rsidR="008E204E">
        <w:t xml:space="preserve">the young men of the </w:t>
      </w:r>
      <w:r w:rsidR="006706B6" w:rsidRPr="006706B6">
        <w:t>governors of the districts</w:t>
      </w:r>
      <w:r w:rsidR="006706B6">
        <w:t>,</w:t>
      </w:r>
      <w:r>
        <w:t xml:space="preserve"> and they were two hundred and thirty-two. After them, he mustered all the people, even all the </w:t>
      </w:r>
      <w:r w:rsidR="00DD3076">
        <w:t>children of Israel</w:t>
      </w:r>
      <w:r>
        <w:t xml:space="preserve">, being seven thousand. </w:t>
      </w:r>
      <w:r>
        <w:rPr>
          <w:vertAlign w:val="superscript"/>
        </w:rPr>
        <w:t>16</w:t>
      </w:r>
      <w:r>
        <w:t xml:space="preserve">They went out at noon. But Ben Hadad was drinking himself drunk in the pavilions, he and the kings, the thirty-two kings who helped him. </w:t>
      </w:r>
      <w:r>
        <w:rPr>
          <w:vertAlign w:val="superscript"/>
        </w:rPr>
        <w:t>17</w:t>
      </w:r>
      <w:r w:rsidR="008E204E">
        <w:t xml:space="preserve">The </w:t>
      </w:r>
      <w:r w:rsidR="006706B6">
        <w:t>young men of the governors of the districts</w:t>
      </w:r>
      <w:r>
        <w:t xml:space="preserve"> went out first; and Ben Hadad sent out, and they told him, saying, “Men are coming out from </w:t>
      </w:r>
      <w:smartTag w:uri="urn:schemas-microsoft-com:office:smarttags" w:element="place">
        <w:r>
          <w:t>Samaria</w:t>
        </w:r>
      </w:smartTag>
      <w:r>
        <w:t>.”</w:t>
      </w:r>
    </w:p>
    <w:p w14:paraId="7E15BF71" w14:textId="77777777" w:rsidR="003C758E" w:rsidRDefault="003C758E" w:rsidP="003C758E">
      <w:r>
        <w:rPr>
          <w:vertAlign w:val="superscript"/>
        </w:rPr>
        <w:t>18</w:t>
      </w:r>
      <w:r>
        <w:t>He said, “If they have come out for peace, take them alive; or if they have come out for war, take them alive.”</w:t>
      </w:r>
    </w:p>
    <w:p w14:paraId="235E5780" w14:textId="77777777" w:rsidR="003C758E" w:rsidRDefault="003C758E" w:rsidP="003C758E">
      <w:r>
        <w:rPr>
          <w:vertAlign w:val="superscript"/>
        </w:rPr>
        <w:t>19</w:t>
      </w:r>
      <w:r>
        <w:t xml:space="preserve">So these went out of the city, </w:t>
      </w:r>
      <w:r w:rsidR="008E204E">
        <w:t xml:space="preserve">the </w:t>
      </w:r>
      <w:r w:rsidR="006706B6">
        <w:t>young men of the governors of the districts</w:t>
      </w:r>
      <w:r>
        <w:t xml:space="preserve">, and the army which followed them. </w:t>
      </w:r>
      <w:r>
        <w:rPr>
          <w:vertAlign w:val="superscript"/>
        </w:rPr>
        <w:t>20</w:t>
      </w:r>
      <w:r>
        <w:t xml:space="preserve">They each killed his man. The </w:t>
      </w:r>
      <w:r w:rsidR="00F27903">
        <w:t>Aramean</w:t>
      </w:r>
      <w:r>
        <w:t xml:space="preserve">s fled, and </w:t>
      </w:r>
      <w:smartTag w:uri="urn:schemas-microsoft-com:office:smarttags" w:element="place">
        <w:r>
          <w:t>Israel</w:t>
        </w:r>
      </w:smartTag>
      <w:r>
        <w:t xml:space="preserve"> pursued them. </w:t>
      </w:r>
      <w:r w:rsidR="00A67832">
        <w:t>Ben Hadad the king of Aram</w:t>
      </w:r>
      <w:r>
        <w:t xml:space="preserve"> escaped on a horse with horsemen. </w:t>
      </w:r>
      <w:r>
        <w:rPr>
          <w:vertAlign w:val="superscript"/>
        </w:rPr>
        <w:t>21</w:t>
      </w:r>
      <w:r>
        <w:t xml:space="preserve">The king of </w:t>
      </w:r>
      <w:smartTag w:uri="urn:schemas-microsoft-com:office:smarttags" w:element="place">
        <w:r>
          <w:t>Israel</w:t>
        </w:r>
      </w:smartTag>
      <w:r>
        <w:t xml:space="preserve"> went out, and struck the horses and chariots, and killed the </w:t>
      </w:r>
      <w:r w:rsidR="00F27903">
        <w:t>Aramean</w:t>
      </w:r>
      <w:r>
        <w:t xml:space="preserve">s with a great slaughter. </w:t>
      </w:r>
      <w:r>
        <w:rPr>
          <w:vertAlign w:val="superscript"/>
        </w:rPr>
        <w:t>22</w:t>
      </w:r>
      <w:r>
        <w:t xml:space="preserve">The prophet came near to the king of </w:t>
      </w:r>
      <w:smartTag w:uri="urn:schemas-microsoft-com:office:smarttags" w:element="place">
        <w:r>
          <w:t>Israel</w:t>
        </w:r>
      </w:smartTag>
      <w:r>
        <w:t xml:space="preserve">, and said to him, “Go, strengthen yourself, and mark, and see what you do; for at the return of the year the </w:t>
      </w:r>
      <w:r w:rsidR="00A67832">
        <w:t>king of Aram will come up</w:t>
      </w:r>
      <w:r>
        <w:t xml:space="preserve"> against you.”</w:t>
      </w:r>
    </w:p>
    <w:p w14:paraId="754F904E" w14:textId="77777777" w:rsidR="003C758E" w:rsidRDefault="003C758E" w:rsidP="003C758E">
      <w:r>
        <w:rPr>
          <w:vertAlign w:val="superscript"/>
        </w:rPr>
        <w:lastRenderedPageBreak/>
        <w:t>23</w:t>
      </w:r>
      <w:r>
        <w:t xml:space="preserve">The </w:t>
      </w:r>
      <w:r w:rsidR="00A67832">
        <w:t>servants of the king of Aram</w:t>
      </w:r>
      <w:r>
        <w:t xml:space="preserve"> said to him, “Their god is a god of the hills; therefore they were stronger than we. But let us fight against them in the plain, and surely we shall be stronger than they. </w:t>
      </w:r>
      <w:r>
        <w:rPr>
          <w:vertAlign w:val="superscript"/>
        </w:rPr>
        <w:t>24</w:t>
      </w:r>
      <w:r>
        <w:t xml:space="preserve">Do this thing: take the kings away, every man out of his place, and put captains in their place. </w:t>
      </w:r>
      <w:r>
        <w:rPr>
          <w:vertAlign w:val="superscript"/>
        </w:rPr>
        <w:t>25</w:t>
      </w:r>
      <w:r>
        <w:t>Muster an army, like the army that you have lost, horse for horse, and chariot for chariot. We will fight against them in the plain, and surely we will be stronger than them.”</w:t>
      </w:r>
    </w:p>
    <w:p w14:paraId="085FF321" w14:textId="49E42B86" w:rsidR="003C758E" w:rsidRDefault="003C758E" w:rsidP="003C758E">
      <w:r>
        <w:t xml:space="preserve">He listened to their voice, and did so. </w:t>
      </w:r>
      <w:r>
        <w:rPr>
          <w:vertAlign w:val="superscript"/>
        </w:rPr>
        <w:t>26</w:t>
      </w:r>
      <w:r>
        <w:t xml:space="preserve">It happened at the return of the year, that Ben Hadad mustered the </w:t>
      </w:r>
      <w:r w:rsidR="00F27903">
        <w:t>Aramean</w:t>
      </w:r>
      <w:r>
        <w:t xml:space="preserve">s, and went up to Aphek, to fight against </w:t>
      </w:r>
      <w:smartTag w:uri="urn:schemas-microsoft-com:office:smarttags" w:element="place">
        <w:r>
          <w:t>Israel</w:t>
        </w:r>
      </w:smartTag>
      <w:r>
        <w:t xml:space="preserve">. </w:t>
      </w:r>
      <w:r>
        <w:rPr>
          <w:vertAlign w:val="superscript"/>
        </w:rPr>
        <w:t>27</w:t>
      </w:r>
      <w:r>
        <w:t xml:space="preserve">The </w:t>
      </w:r>
      <w:r w:rsidR="00DD3076">
        <w:t>children of Israel</w:t>
      </w:r>
      <w:r>
        <w:t xml:space="preserve"> were mustered, and were provisioned, and went against them. The </w:t>
      </w:r>
      <w:r w:rsidR="00DD3076">
        <w:t>children of Israel</w:t>
      </w:r>
      <w:r>
        <w:t xml:space="preserve"> </w:t>
      </w:r>
      <w:r w:rsidR="00E93747">
        <w:t>camped</w:t>
      </w:r>
      <w:r>
        <w:t xml:space="preserve"> before them like two little flocks of young goats; but the </w:t>
      </w:r>
      <w:r w:rsidR="00F27903">
        <w:t>Aramean</w:t>
      </w:r>
      <w:r>
        <w:t xml:space="preserve">s filled the country. </w:t>
      </w:r>
      <w:r>
        <w:rPr>
          <w:vertAlign w:val="superscript"/>
        </w:rPr>
        <w:t>28</w:t>
      </w:r>
      <w:r>
        <w:t xml:space="preserve">A man of God came near and spoke to the king of </w:t>
      </w:r>
      <w:smartTag w:uri="urn:schemas-microsoft-com:office:smarttags" w:element="place">
        <w:r>
          <w:t>Israel</w:t>
        </w:r>
      </w:smartTag>
      <w:r>
        <w:t xml:space="preserve">, and said, “Thus says </w:t>
      </w:r>
      <w:r w:rsidR="00F1721E">
        <w:t xml:space="preserve">the </w:t>
      </w:r>
      <w:r w:rsidR="00F170FA" w:rsidRPr="00F170FA">
        <w:rPr>
          <w:sz w:val="16"/>
          <w:szCs w:val="16"/>
        </w:rPr>
        <w:t>LORD</w:t>
      </w:r>
      <w:r>
        <w:t xml:space="preserve">, ‘Because the </w:t>
      </w:r>
      <w:r w:rsidR="00F27903">
        <w:t>Aramean</w:t>
      </w:r>
      <w:r>
        <w:t>s have said, “</w:t>
      </w:r>
      <w:r w:rsidR="00F1721E">
        <w:t xml:space="preserve">The </w:t>
      </w:r>
      <w:r w:rsidR="00F170FA" w:rsidRPr="00F170FA">
        <w:rPr>
          <w:sz w:val="16"/>
          <w:szCs w:val="16"/>
        </w:rPr>
        <w:t>LORD</w:t>
      </w:r>
      <w:r>
        <w:t xml:space="preserve"> is a god of the hills, but he is not a god of the valleys”; therefore I will deliver all this great multitude into your hand, and you shall know that I am </w:t>
      </w:r>
      <w:r w:rsidR="00F1721E">
        <w:t xml:space="preserve">the </w:t>
      </w:r>
      <w:r w:rsidR="00F170FA" w:rsidRPr="00F170FA">
        <w:rPr>
          <w:sz w:val="16"/>
          <w:szCs w:val="16"/>
        </w:rPr>
        <w:t>LORD</w:t>
      </w:r>
      <w:r>
        <w:t>.’”</w:t>
      </w:r>
    </w:p>
    <w:p w14:paraId="63FEF6F4" w14:textId="68EADAFC" w:rsidR="003C758E" w:rsidRDefault="003C758E" w:rsidP="003C758E">
      <w:r>
        <w:rPr>
          <w:vertAlign w:val="superscript"/>
        </w:rPr>
        <w:t>29</w:t>
      </w:r>
      <w:r>
        <w:t xml:space="preserve">They </w:t>
      </w:r>
      <w:r w:rsidR="00E93747">
        <w:t>camped</w:t>
      </w:r>
      <w:r>
        <w:t xml:space="preserve"> one over against the other seven days. So it was, that in the seventh day the battle was joined; and the </w:t>
      </w:r>
      <w:r w:rsidR="00DD3076">
        <w:t xml:space="preserve">children </w:t>
      </w:r>
      <w:r w:rsidR="00DD3076">
        <w:t>of Israel</w:t>
      </w:r>
      <w:r>
        <w:t xml:space="preserve"> killed one hundred thousand footmen of the </w:t>
      </w:r>
      <w:r w:rsidR="00F27903">
        <w:t>Aramean</w:t>
      </w:r>
      <w:r>
        <w:t xml:space="preserve">s in one day. </w:t>
      </w:r>
      <w:r>
        <w:rPr>
          <w:vertAlign w:val="superscript"/>
        </w:rPr>
        <w:t>30</w:t>
      </w:r>
      <w:r>
        <w:t xml:space="preserve">But the rest fled to Aphek, into the city; and the wall fell on twenty-seven thousand men who were left. Ben Hadad fled, and came into the city, into an inner room. </w:t>
      </w:r>
      <w:r>
        <w:rPr>
          <w:vertAlign w:val="superscript"/>
        </w:rPr>
        <w:t>31</w:t>
      </w:r>
      <w:r>
        <w:t xml:space="preserve">His servants said to him, “See now, we have heard that the kings of the house of </w:t>
      </w:r>
      <w:smartTag w:uri="urn:schemas-microsoft-com:office:smarttags" w:element="place">
        <w:r>
          <w:t>Israel</w:t>
        </w:r>
      </w:smartTag>
      <w:r>
        <w:t xml:space="preserve"> are merciful kings. Please let us put sackcloth on our bodies, and ropes on our heads,</w:t>
      </w:r>
      <w:r w:rsidR="00B76734">
        <w:rPr>
          <w:rStyle w:val="FootnoteReference"/>
        </w:rPr>
        <w:footnoteReference w:id="1849"/>
      </w:r>
      <w:r>
        <w:t xml:space="preserve"> and go out to the king of </w:t>
      </w:r>
      <w:smartTag w:uri="urn:schemas-microsoft-com:office:smarttags" w:element="place">
        <w:r>
          <w:t>Israel</w:t>
        </w:r>
      </w:smartTag>
      <w:r>
        <w:t>. Maybe he will save your life.”</w:t>
      </w:r>
    </w:p>
    <w:p w14:paraId="4754D0CC" w14:textId="77777777" w:rsidR="003C758E" w:rsidRDefault="003C758E" w:rsidP="003C758E">
      <w:r>
        <w:rPr>
          <w:vertAlign w:val="superscript"/>
        </w:rPr>
        <w:t>32</w:t>
      </w:r>
      <w:r>
        <w:t xml:space="preserve">So they put sackcloth on their bodies and ropes on their heads, and came to the king of </w:t>
      </w:r>
      <w:smartTag w:uri="urn:schemas-microsoft-com:office:smarttags" w:element="place">
        <w:r>
          <w:t>Israel</w:t>
        </w:r>
      </w:smartTag>
      <w:r>
        <w:t>, and said, “Your servant Ben Hadad says, ‘Please let me live.’”</w:t>
      </w:r>
    </w:p>
    <w:p w14:paraId="1BDAFA01" w14:textId="77777777" w:rsidR="003C758E" w:rsidRDefault="003C758E" w:rsidP="003C758E">
      <w:r>
        <w:t>He said, “Is he still alive? He is my brother.”</w:t>
      </w:r>
    </w:p>
    <w:p w14:paraId="3AB5AE50" w14:textId="77777777" w:rsidR="003C758E" w:rsidRDefault="003C758E" w:rsidP="003C758E">
      <w:r>
        <w:rPr>
          <w:vertAlign w:val="superscript"/>
        </w:rPr>
        <w:t>33</w:t>
      </w:r>
      <w:r>
        <w:t>Now</w:t>
      </w:r>
      <w:r w:rsidR="00E7314A" w:rsidRPr="00E7314A">
        <w:t xml:space="preserve"> the men </w:t>
      </w:r>
      <w:r w:rsidR="00D03E7B">
        <w:t>were looking for an omen</w:t>
      </w:r>
      <w:r w:rsidR="00E7314A" w:rsidRPr="00E7314A">
        <w:t xml:space="preserve">, and they </w:t>
      </w:r>
      <w:r w:rsidR="00552605">
        <w:t>seized upon it</w:t>
      </w:r>
      <w:r w:rsidR="00E7314A" w:rsidRPr="00E7314A">
        <w:t xml:space="preserve"> from him,</w:t>
      </w:r>
      <w:r w:rsidR="00BC550D">
        <w:rPr>
          <w:rStyle w:val="FootnoteReference"/>
        </w:rPr>
        <w:footnoteReference w:id="1850"/>
      </w:r>
      <w:r w:rsidR="00E7314A" w:rsidRPr="00E7314A">
        <w:t xml:space="preserve"> and they said, </w:t>
      </w:r>
      <w:r w:rsidR="00BC550D">
        <w:t>“</w:t>
      </w:r>
      <w:r w:rsidR="00E7314A" w:rsidRPr="00E7314A">
        <w:t>Ben Hadad is your brother.</w:t>
      </w:r>
      <w:r w:rsidR="00BC550D">
        <w:t xml:space="preserve">” </w:t>
      </w:r>
      <w:r>
        <w:t>Then he said, “Go, bring him.”</w:t>
      </w:r>
      <w:r w:rsidR="00BC550D">
        <w:t xml:space="preserve"> </w:t>
      </w:r>
      <w:r>
        <w:t>Then Ben Hadad came out to him</w:t>
      </w:r>
      <w:r w:rsidR="00296545">
        <w:t>,</w:t>
      </w:r>
      <w:r>
        <w:t xml:space="preserve"> </w:t>
      </w:r>
      <w:r w:rsidR="00BC550D" w:rsidRPr="00BC550D">
        <w:t>and he had him come up into the chariot</w:t>
      </w:r>
      <w:r>
        <w:t xml:space="preserve">. </w:t>
      </w:r>
      <w:r>
        <w:rPr>
          <w:vertAlign w:val="superscript"/>
        </w:rPr>
        <w:t>34</w:t>
      </w:r>
      <w:r>
        <w:t xml:space="preserve">Ben Hadad said to him, “The cities which my father took from your father I will restore. You shall make streets for yourself in </w:t>
      </w:r>
      <w:smartTag w:uri="urn:schemas-microsoft-com:office:smarttags" w:element="place">
        <w:r>
          <w:t>Damascus</w:t>
        </w:r>
      </w:smartTag>
      <w:r>
        <w:t xml:space="preserve">, as my father made in </w:t>
      </w:r>
      <w:smartTag w:uri="urn:schemas-microsoft-com:office:smarttags" w:element="place">
        <w:r>
          <w:t>Samaria</w:t>
        </w:r>
      </w:smartTag>
      <w:r>
        <w:t>.”</w:t>
      </w:r>
    </w:p>
    <w:p w14:paraId="66ED0482" w14:textId="77777777" w:rsidR="003C758E" w:rsidRDefault="003C758E" w:rsidP="003C758E">
      <w:r>
        <w:t xml:space="preserve">“I,” said Ahab, “will let you go with this covenant.” So he made </w:t>
      </w:r>
      <w:r>
        <w:lastRenderedPageBreak/>
        <w:t>a covenant with him, and let him go.</w:t>
      </w:r>
    </w:p>
    <w:p w14:paraId="2DD2DA13" w14:textId="77777777" w:rsidR="003C758E" w:rsidRDefault="003C758E" w:rsidP="003C758E">
      <w:r>
        <w:rPr>
          <w:vertAlign w:val="superscript"/>
        </w:rPr>
        <w:t>35</w:t>
      </w:r>
      <w:r>
        <w:t xml:space="preserve">A certain man of the sons of the prophets said to his fellow by the word of </w:t>
      </w:r>
      <w:r w:rsidR="00F1721E">
        <w:t xml:space="preserve">the </w:t>
      </w:r>
      <w:r w:rsidR="00F170FA" w:rsidRPr="00F170FA">
        <w:rPr>
          <w:sz w:val="16"/>
          <w:szCs w:val="16"/>
        </w:rPr>
        <w:t>LORD</w:t>
      </w:r>
      <w:r>
        <w:t>, “Please strike me</w:t>
      </w:r>
      <w:r w:rsidR="008A3D28">
        <w:t>.</w:t>
      </w:r>
      <w:r>
        <w:t>”</w:t>
      </w:r>
    </w:p>
    <w:p w14:paraId="0D04E57E" w14:textId="77777777" w:rsidR="003C758E" w:rsidRDefault="003C758E" w:rsidP="003C758E">
      <w:r>
        <w:t xml:space="preserve">The man refused to strike him. </w:t>
      </w:r>
      <w:r>
        <w:rPr>
          <w:vertAlign w:val="superscript"/>
        </w:rPr>
        <w:t>36</w:t>
      </w:r>
      <w:r>
        <w:t xml:space="preserve">Then he said to him, “Because you have not obeyed the voice of </w:t>
      </w:r>
      <w:r w:rsidR="00F1721E">
        <w:t xml:space="preserve">the </w:t>
      </w:r>
      <w:r w:rsidR="00F170FA" w:rsidRPr="00F170FA">
        <w:rPr>
          <w:sz w:val="16"/>
          <w:szCs w:val="16"/>
        </w:rPr>
        <w:t>LORD</w:t>
      </w:r>
      <w:r>
        <w:t xml:space="preserve">, </w:t>
      </w:r>
      <w:r w:rsidR="00B461A0">
        <w:t>look</w:t>
      </w:r>
      <w:r>
        <w:t>, as soon as you are departed from me, a lion shall kill you.” As soon as he was departed from him, a lion found him, and killed him.</w:t>
      </w:r>
    </w:p>
    <w:p w14:paraId="0FE4DD68" w14:textId="77777777" w:rsidR="003C758E" w:rsidRDefault="003C758E" w:rsidP="003C758E">
      <w:r>
        <w:rPr>
          <w:vertAlign w:val="superscript"/>
        </w:rPr>
        <w:t>37</w:t>
      </w:r>
      <w:r>
        <w:t>Then he found another man, and said, “Please strike me.”</w:t>
      </w:r>
    </w:p>
    <w:p w14:paraId="5A0E8EF5" w14:textId="77777777" w:rsidR="003C758E" w:rsidRDefault="003C758E" w:rsidP="003C758E">
      <w:r>
        <w:t xml:space="preserve">The man struck him, smiting and wounding him. </w:t>
      </w:r>
      <w:r>
        <w:rPr>
          <w:vertAlign w:val="superscript"/>
        </w:rPr>
        <w:t>38</w:t>
      </w:r>
      <w:r>
        <w:t xml:space="preserve">So the prophet departed, and waited for the king by the way, and disguised himself with his headband over his eyes. </w:t>
      </w:r>
      <w:r>
        <w:rPr>
          <w:vertAlign w:val="superscript"/>
        </w:rPr>
        <w:t>39</w:t>
      </w:r>
      <w:r>
        <w:t xml:space="preserve">As the king passed by, he cried to the king; and he said, “Your servant went out into the midst of the battle; and </w:t>
      </w:r>
      <w:r w:rsidR="00B461A0">
        <w:t>look</w:t>
      </w:r>
      <w:r>
        <w:t>, a man turned aside, and brought a man to me, and said, ‘Guard this man</w:t>
      </w:r>
      <w:r w:rsidR="008A3D28">
        <w:t>.</w:t>
      </w:r>
      <w:r>
        <w:t xml:space="preserve"> If by any means he be missing, then your life shall be for his life, or else you shall pay a talent of silver.’ </w:t>
      </w:r>
      <w:r>
        <w:rPr>
          <w:vertAlign w:val="superscript"/>
        </w:rPr>
        <w:t>40</w:t>
      </w:r>
      <w:r>
        <w:t>As your servant was busy here and there, he was gone.”</w:t>
      </w:r>
    </w:p>
    <w:p w14:paraId="7B8F4556" w14:textId="77777777" w:rsidR="003C758E" w:rsidRDefault="003C758E" w:rsidP="003C758E">
      <w:r>
        <w:t xml:space="preserve">The king of </w:t>
      </w:r>
      <w:smartTag w:uri="urn:schemas-microsoft-com:office:smarttags" w:element="place">
        <w:r>
          <w:t>Israel</w:t>
        </w:r>
      </w:smartTag>
      <w:r>
        <w:t xml:space="preserve"> said to him, “So your judgment shall be; you yourself have decided it.”</w:t>
      </w:r>
    </w:p>
    <w:p w14:paraId="4263E981" w14:textId="77777777" w:rsidR="003C758E" w:rsidRDefault="003C758E" w:rsidP="003C758E">
      <w:r>
        <w:rPr>
          <w:vertAlign w:val="superscript"/>
        </w:rPr>
        <w:t>41</w:t>
      </w:r>
      <w:r>
        <w:t xml:space="preserve">He hurried, and took the headband away from his eyes; and the king of </w:t>
      </w:r>
      <w:smartTag w:uri="urn:schemas-microsoft-com:office:smarttags" w:element="place">
        <w:r>
          <w:t>Israel</w:t>
        </w:r>
      </w:smartTag>
      <w:r>
        <w:t xml:space="preserve"> recognized that he was of the prophets. </w:t>
      </w:r>
      <w:r>
        <w:rPr>
          <w:vertAlign w:val="superscript"/>
        </w:rPr>
        <w:t>42</w:t>
      </w:r>
      <w:r>
        <w:t xml:space="preserve">He said to </w:t>
      </w:r>
      <w:r>
        <w:t xml:space="preserve">him, “Thus says </w:t>
      </w:r>
      <w:r w:rsidR="00F1721E">
        <w:t xml:space="preserve">the </w:t>
      </w:r>
      <w:r w:rsidR="00F170FA" w:rsidRPr="00F170FA">
        <w:rPr>
          <w:sz w:val="16"/>
          <w:szCs w:val="16"/>
        </w:rPr>
        <w:t>LORD</w:t>
      </w:r>
      <w:r>
        <w:t>, ‘Because you have let go out of your hand the man whom I had devoted to destruction, therefore your life shall go for his life, and your people for his people.’”</w:t>
      </w:r>
    </w:p>
    <w:p w14:paraId="0E01DE0C" w14:textId="77777777" w:rsidR="003C758E" w:rsidRDefault="003C758E" w:rsidP="003C758E">
      <w:r>
        <w:rPr>
          <w:vertAlign w:val="superscript"/>
        </w:rPr>
        <w:t>43</w:t>
      </w:r>
      <w:r>
        <w:t xml:space="preserve">The king of </w:t>
      </w:r>
      <w:smartTag w:uri="urn:schemas-microsoft-com:office:smarttags" w:element="place">
        <w:r>
          <w:t>Israel</w:t>
        </w:r>
      </w:smartTag>
      <w:r>
        <w:t xml:space="preserve"> went to his house sullen and angry, and came to </w:t>
      </w:r>
      <w:smartTag w:uri="urn:schemas-microsoft-com:office:smarttags" w:element="place">
        <w:r>
          <w:t>Samaria</w:t>
        </w:r>
      </w:smartTag>
      <w:r>
        <w:t>.</w:t>
      </w:r>
    </w:p>
    <w:p w14:paraId="78B02036" w14:textId="77777777" w:rsidR="003C758E" w:rsidRDefault="003C758E" w:rsidP="00CD144D">
      <w:pPr>
        <w:pStyle w:val="NHEB"/>
        <w:framePr w:wrap="auto"/>
        <w:rPr>
          <w:szCs w:val="54"/>
        </w:rPr>
      </w:pPr>
      <w:r w:rsidRPr="00FF5A2B">
        <w:t>21</w:t>
      </w:r>
    </w:p>
    <w:p w14:paraId="17D0BE1E" w14:textId="77777777" w:rsidR="003C758E" w:rsidRDefault="003C758E" w:rsidP="003C758E">
      <w:pPr>
        <w:ind w:firstLine="0"/>
      </w:pPr>
      <w:r>
        <w:t xml:space="preserve">It happened after these things, that Naboth the Jezreelite had a vineyard, which was in Jezreel, </w:t>
      </w:r>
      <w:r w:rsidR="001D1171">
        <w:t>near the palace</w:t>
      </w:r>
      <w:r>
        <w:t xml:space="preserve"> of </w:t>
      </w:r>
      <w:smartTag w:uri="urn:schemas-microsoft-com:office:smarttags" w:element="place">
        <w:r>
          <w:t>Ahab</w:t>
        </w:r>
      </w:smartTag>
      <w:r>
        <w:t xml:space="preserve"> king of </w:t>
      </w:r>
      <w:smartTag w:uri="urn:schemas-microsoft-com:office:smarttags" w:element="place">
        <w:r>
          <w:t>Samaria</w:t>
        </w:r>
      </w:smartTag>
      <w:r>
        <w:t xml:space="preserve">. </w:t>
      </w:r>
      <w:r>
        <w:rPr>
          <w:vertAlign w:val="superscript"/>
        </w:rPr>
        <w:t>2</w:t>
      </w:r>
      <w:r>
        <w:t xml:space="preserve">Ahab spoke to Naboth, saying, “Give me your vineyard, that I may </w:t>
      </w:r>
      <w:r w:rsidR="00D011EB">
        <w:t>have it for a vegetable garden,</w:t>
      </w:r>
      <w:r>
        <w:t xml:space="preserve"> because it is near to my house; and I will give you for it a better vineyard than it. Or, if it seems good to you, I will give you its worth in money.”</w:t>
      </w:r>
    </w:p>
    <w:p w14:paraId="3E1A3A2C" w14:textId="77777777" w:rsidR="003C758E" w:rsidRDefault="003C758E" w:rsidP="003C758E">
      <w:r>
        <w:rPr>
          <w:vertAlign w:val="superscript"/>
        </w:rPr>
        <w:t>3</w:t>
      </w:r>
      <w:r>
        <w:t xml:space="preserve">Naboth said to Ahab, “May </w:t>
      </w:r>
      <w:r w:rsidR="00F1721E">
        <w:t xml:space="preserve">the </w:t>
      </w:r>
      <w:r w:rsidR="00F170FA" w:rsidRPr="00F170FA">
        <w:rPr>
          <w:sz w:val="16"/>
          <w:szCs w:val="16"/>
        </w:rPr>
        <w:t>LORD</w:t>
      </w:r>
      <w:r>
        <w:t xml:space="preserve"> forbid me, that I should give the inheritance of my fathers to you</w:t>
      </w:r>
      <w:r w:rsidR="008A3D28">
        <w:t>.</w:t>
      </w:r>
      <w:r>
        <w:t>”</w:t>
      </w:r>
    </w:p>
    <w:p w14:paraId="0F368972" w14:textId="77777777" w:rsidR="003C758E" w:rsidRDefault="003C758E" w:rsidP="003C758E">
      <w:r>
        <w:rPr>
          <w:vertAlign w:val="superscript"/>
        </w:rPr>
        <w:t>4</w:t>
      </w:r>
      <w:r>
        <w:t xml:space="preserve">Ahab came into his house sullen and angry because of the word which Naboth the Jezreelite had spoken to him; for he had said, “I will not give you the inheritance of my fathers.” He laid himself down on his bed, and turned away his face, and would eat no bread. </w:t>
      </w:r>
      <w:r>
        <w:rPr>
          <w:vertAlign w:val="superscript"/>
        </w:rPr>
        <w:t>5</w:t>
      </w:r>
      <w:r>
        <w:t>But Jezebel his wife came to him, and said to him, “Why is your spirit so sad, that you eat no bread?”</w:t>
      </w:r>
    </w:p>
    <w:p w14:paraId="3A439DA0" w14:textId="77777777" w:rsidR="003C758E" w:rsidRDefault="003C758E" w:rsidP="003C758E">
      <w:r>
        <w:rPr>
          <w:vertAlign w:val="superscript"/>
        </w:rPr>
        <w:t>6</w:t>
      </w:r>
      <w:r>
        <w:t xml:space="preserve">He said to her, “Because I spoke to Naboth the Jezreelite, and said to him, ‘Give me your </w:t>
      </w:r>
      <w:r>
        <w:lastRenderedPageBreak/>
        <w:t>vineyard for money; or else, if it pleases you, I will give you another vineyard for it.’ He answered, ‘I will not give you my vineyard.’”</w:t>
      </w:r>
    </w:p>
    <w:p w14:paraId="4F02DA57" w14:textId="77777777" w:rsidR="003C758E" w:rsidRDefault="003C758E" w:rsidP="003C758E">
      <w:r>
        <w:rPr>
          <w:vertAlign w:val="superscript"/>
        </w:rPr>
        <w:t>7</w:t>
      </w:r>
      <w:r>
        <w:t xml:space="preserve">Jezebel his wife said to him, “Do you now govern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 xml:space="preserve">? Arise, and eat bread, and let your heart be merry. I will give you the vineyard of Naboth the Jezreelite.” </w:t>
      </w:r>
      <w:r>
        <w:rPr>
          <w:vertAlign w:val="superscript"/>
        </w:rPr>
        <w:t>8</w:t>
      </w:r>
      <w:r>
        <w:t xml:space="preserve">So she wrote letters in Ahab’s name, and sealed them with his seal, and sent the letters to the elders and to the nobles who were in his city, who lived with Naboth. </w:t>
      </w:r>
      <w:r>
        <w:rPr>
          <w:vertAlign w:val="superscript"/>
        </w:rPr>
        <w:t>9</w:t>
      </w:r>
      <w:r>
        <w:t xml:space="preserve">She wrote in the letters, saying, “Proclaim a fast, and set Naboth on high among the people. </w:t>
      </w:r>
      <w:r>
        <w:rPr>
          <w:vertAlign w:val="superscript"/>
        </w:rPr>
        <w:t>10</w:t>
      </w:r>
      <w:r>
        <w:t>Set two men, base fellows, before him, and let them testify against him, saying, ‘You cursed</w:t>
      </w:r>
      <w:r w:rsidR="003728C2">
        <w:rPr>
          <w:rStyle w:val="FootnoteReference"/>
        </w:rPr>
        <w:footnoteReference w:id="1851"/>
      </w:r>
      <w:r>
        <w:t xml:space="preserve"> God and the king</w:t>
      </w:r>
      <w:r w:rsidR="008A3D28">
        <w:t>.</w:t>
      </w:r>
      <w:r>
        <w:t>’ Then carry him out, and stone him to death.”</w:t>
      </w:r>
    </w:p>
    <w:p w14:paraId="3B7F25EE" w14:textId="77777777" w:rsidR="003C758E" w:rsidRDefault="003C758E" w:rsidP="003C758E">
      <w:r>
        <w:rPr>
          <w:vertAlign w:val="superscript"/>
        </w:rPr>
        <w:t>11</w:t>
      </w:r>
      <w:r>
        <w:t xml:space="preserve">The men of his city, even the elders and the nobles who lived in his city, did as Jezebel had sent to them, according as it was written in the letters which she had sent to them. </w:t>
      </w:r>
      <w:r>
        <w:rPr>
          <w:vertAlign w:val="superscript"/>
        </w:rPr>
        <w:t>12</w:t>
      </w:r>
      <w:r>
        <w:t xml:space="preserve">They proclaimed a fast, and set Naboth on high among the people. </w:t>
      </w:r>
      <w:r>
        <w:rPr>
          <w:vertAlign w:val="superscript"/>
        </w:rPr>
        <w:t>13</w:t>
      </w:r>
      <w:r>
        <w:t>The two men, the base fellows, came in and sat before him. The base fellows testified against him, even against Naboth, in the presence of the people, saying, “Naboth cursed God and the king</w:t>
      </w:r>
      <w:r w:rsidR="008A3D28">
        <w:t>.</w:t>
      </w:r>
      <w:r>
        <w:t xml:space="preserve">” Then they carried him out of the city, and stoned him to death with stones. </w:t>
      </w:r>
      <w:r>
        <w:rPr>
          <w:vertAlign w:val="superscript"/>
        </w:rPr>
        <w:t>14</w:t>
      </w:r>
      <w:r>
        <w:t xml:space="preserve">Then they sent </w:t>
      </w:r>
      <w:r>
        <w:t>to Jezebel, saying, “Naboth has been stoned, and is dead.”</w:t>
      </w:r>
    </w:p>
    <w:p w14:paraId="17DEEBA3" w14:textId="77777777" w:rsidR="003C758E" w:rsidRDefault="003C758E" w:rsidP="003C758E">
      <w:r>
        <w:rPr>
          <w:vertAlign w:val="superscript"/>
        </w:rPr>
        <w:t>15</w:t>
      </w:r>
      <w:r>
        <w:t>It happened, when Jezebel heard that Naboth was stoned, and was dead, that Jezebel said to Ahab, “Arise, take possession of the vineyard of Naboth the Jezreelite, which he refused to give you for money; for Naboth is not alive, but dead.”</w:t>
      </w:r>
    </w:p>
    <w:p w14:paraId="5E028D53" w14:textId="77777777" w:rsidR="003C758E" w:rsidRDefault="003C758E" w:rsidP="003C758E">
      <w:r>
        <w:rPr>
          <w:vertAlign w:val="superscript"/>
        </w:rPr>
        <w:t>16</w:t>
      </w:r>
      <w:r>
        <w:t xml:space="preserve">It happened, when Ahab heard that Naboth was dead, that Ahab rose up to go down to the vineyard of Naboth the Jezreelite, to take possession of it. </w:t>
      </w:r>
      <w:r>
        <w:rPr>
          <w:vertAlign w:val="superscript"/>
        </w:rPr>
        <w:t>17</w:t>
      </w:r>
      <w:r>
        <w:t xml:space="preserve">The word of </w:t>
      </w:r>
      <w:r w:rsidR="00F1721E">
        <w:t xml:space="preserve">the </w:t>
      </w:r>
      <w:r w:rsidR="00F170FA" w:rsidRPr="00F170FA">
        <w:rPr>
          <w:sz w:val="16"/>
          <w:szCs w:val="16"/>
        </w:rPr>
        <w:t>LORD</w:t>
      </w:r>
      <w:r>
        <w:t xml:space="preserve"> came to Elijah the Tishbite, saying, </w:t>
      </w:r>
      <w:r>
        <w:rPr>
          <w:vertAlign w:val="superscript"/>
        </w:rPr>
        <w:t>18</w:t>
      </w:r>
      <w:r>
        <w:t xml:space="preserve">“Arise, go down to meet Ahab king of Israel, who dwells in Samaria. </w:t>
      </w:r>
      <w:r w:rsidR="00B461A0">
        <w:t>Look</w:t>
      </w:r>
      <w:r>
        <w:t xml:space="preserve">, he is in the vineyard of Naboth, where he has gone down to take possession of it. </w:t>
      </w:r>
      <w:r>
        <w:rPr>
          <w:vertAlign w:val="superscript"/>
        </w:rPr>
        <w:t>19</w:t>
      </w:r>
      <w:r>
        <w:t xml:space="preserve">You shall speak to him, saying, ‘Thus says </w:t>
      </w:r>
      <w:r w:rsidR="00F1721E">
        <w:t xml:space="preserve">the </w:t>
      </w:r>
      <w:r w:rsidR="00F170FA" w:rsidRPr="00F170FA">
        <w:rPr>
          <w:sz w:val="16"/>
          <w:szCs w:val="16"/>
        </w:rPr>
        <w:t>LORD</w:t>
      </w:r>
      <w:r>
        <w:t xml:space="preserve">, “Have you killed and also taken possession?”’ You shall speak to him, saying, ‘Thus says </w:t>
      </w:r>
      <w:r w:rsidR="00F1721E">
        <w:t xml:space="preserve">the </w:t>
      </w:r>
      <w:r w:rsidR="00F170FA" w:rsidRPr="00F170FA">
        <w:rPr>
          <w:sz w:val="16"/>
          <w:szCs w:val="16"/>
        </w:rPr>
        <w:t>LORD</w:t>
      </w:r>
      <w:r>
        <w:t>, “In the place where dogs licked the blood of Naboth, dogs will lick your blood, even yours.”’”</w:t>
      </w:r>
    </w:p>
    <w:p w14:paraId="22F4A370" w14:textId="77777777" w:rsidR="003C758E" w:rsidRDefault="003C758E" w:rsidP="003C758E">
      <w:r>
        <w:rPr>
          <w:vertAlign w:val="superscript"/>
        </w:rPr>
        <w:t>20</w:t>
      </w:r>
      <w:r>
        <w:t>A</w:t>
      </w:r>
      <w:r w:rsidR="00E666F4">
        <w:t>nd A</w:t>
      </w:r>
      <w:r>
        <w:t>hab said to Elijah, “Have you found me, my enemy?”</w:t>
      </w:r>
      <w:r w:rsidR="00E666F4">
        <w:t xml:space="preserve"> And h</w:t>
      </w:r>
      <w:r>
        <w:t xml:space="preserve">e answered, “I have found you, because you have sold yourself to do that which is evil in the sight of </w:t>
      </w:r>
      <w:r w:rsidR="00F1721E">
        <w:t xml:space="preserve">the </w:t>
      </w:r>
      <w:r w:rsidR="00F170FA" w:rsidRPr="00F170FA">
        <w:rPr>
          <w:sz w:val="16"/>
          <w:szCs w:val="16"/>
        </w:rPr>
        <w:t>LORD</w:t>
      </w:r>
      <w:r w:rsidR="00E666F4">
        <w:rPr>
          <w:sz w:val="16"/>
          <w:szCs w:val="16"/>
        </w:rPr>
        <w:t>,</w:t>
      </w:r>
      <w:r w:rsidR="00E666F4" w:rsidRPr="00E666F4">
        <w:t xml:space="preserve"> to provoke him to anger</w:t>
      </w:r>
      <w:r w:rsidRPr="00E666F4">
        <w:t>.</w:t>
      </w:r>
      <w:r w:rsidR="003F3A9D">
        <w:rPr>
          <w:rStyle w:val="FootnoteReference"/>
        </w:rPr>
        <w:footnoteReference w:id="1852"/>
      </w:r>
      <w:r>
        <w:t xml:space="preserve"> </w:t>
      </w:r>
      <w:r>
        <w:rPr>
          <w:vertAlign w:val="superscript"/>
        </w:rPr>
        <w:t>21</w:t>
      </w:r>
      <w:r w:rsidR="00E666F4">
        <w:t xml:space="preserve">Thus says the </w:t>
      </w:r>
      <w:r w:rsidR="00E666F4" w:rsidRPr="00E666F4">
        <w:rPr>
          <w:sz w:val="16"/>
          <w:szCs w:val="16"/>
        </w:rPr>
        <w:lastRenderedPageBreak/>
        <w:t>LORD</w:t>
      </w:r>
      <w:r w:rsidR="00E666F4">
        <w:t>,</w:t>
      </w:r>
      <w:r w:rsidR="00E666F4">
        <w:rPr>
          <w:rStyle w:val="FootnoteReference"/>
        </w:rPr>
        <w:footnoteReference w:id="1853"/>
      </w:r>
      <w:r w:rsidR="00E666F4">
        <w:t xml:space="preserve"> </w:t>
      </w:r>
      <w:r w:rsidR="000219CC">
        <w:t>‘</w:t>
      </w:r>
      <w:r w:rsidR="00B461A0">
        <w:t>Look</w:t>
      </w:r>
      <w:r>
        <w:t xml:space="preserve">, I will bring </w:t>
      </w:r>
      <w:r w:rsidR="002C1048">
        <w:t>disaster</w:t>
      </w:r>
      <w:r>
        <w:t xml:space="preserve"> on you, and will utterly sweep you away and will cut off from Ahab everyone</w:t>
      </w:r>
      <w:r w:rsidR="002C1048">
        <w:t>,</w:t>
      </w:r>
      <w:r>
        <w:t xml:space="preserve"> </w:t>
      </w:r>
      <w:r w:rsidR="002C1048">
        <w:t>slave or free i</w:t>
      </w:r>
      <w:r>
        <w:t xml:space="preserve">n </w:t>
      </w:r>
      <w:smartTag w:uri="urn:schemas-microsoft-com:office:smarttags" w:element="country-region">
        <w:smartTag w:uri="urn:schemas-microsoft-com:office:smarttags" w:element="place">
          <w:r>
            <w:t>Israel</w:t>
          </w:r>
        </w:smartTag>
      </w:smartTag>
      <w:r>
        <w:t xml:space="preserve">. </w:t>
      </w:r>
      <w:r>
        <w:rPr>
          <w:vertAlign w:val="superscript"/>
        </w:rPr>
        <w:t>22</w:t>
      </w:r>
      <w:r>
        <w:t xml:space="preserve">I will make your house like the house of Jeroboam the son of Nebat, and like the house of Baasha the son of Ahijah for the provocation with which you have provoked me to anger, and have made </w:t>
      </w:r>
      <w:smartTag w:uri="urn:schemas-microsoft-com:office:smarttags" w:element="country-region">
        <w:smartTag w:uri="urn:schemas-microsoft-com:office:smarttags" w:element="place">
          <w:r>
            <w:t>Israel</w:t>
          </w:r>
        </w:smartTag>
      </w:smartTag>
      <w:r>
        <w:t xml:space="preserve"> to sin.</w:t>
      </w:r>
      <w:r w:rsidR="000219CC">
        <w:t>’</w:t>
      </w:r>
      <w:r>
        <w:t xml:space="preserve">” </w:t>
      </w:r>
      <w:r>
        <w:rPr>
          <w:vertAlign w:val="superscript"/>
        </w:rPr>
        <w:t>23</w:t>
      </w:r>
      <w:r w:rsidR="00F1721E">
        <w:t xml:space="preserve">The </w:t>
      </w:r>
      <w:r w:rsidR="00F170FA" w:rsidRPr="00F170FA">
        <w:rPr>
          <w:sz w:val="16"/>
          <w:szCs w:val="16"/>
        </w:rPr>
        <w:t>LORD</w:t>
      </w:r>
      <w:r>
        <w:t xml:space="preserve"> also spoke of Jezebel, saying, “</w:t>
      </w:r>
      <w:r w:rsidR="00401F0A">
        <w:t>The dogs shall eat Jezebel in the district</w:t>
      </w:r>
      <w:r w:rsidR="00401F0A">
        <w:rPr>
          <w:rStyle w:val="FootnoteReference"/>
        </w:rPr>
        <w:footnoteReference w:id="1854"/>
      </w:r>
      <w:r w:rsidR="00401F0A">
        <w:t xml:space="preserve"> of</w:t>
      </w:r>
      <w:r>
        <w:t xml:space="preserve"> </w:t>
      </w:r>
      <w:smartTag w:uri="urn:schemas-microsoft-com:office:smarttags" w:element="PlaceName">
        <w:r>
          <w:t>Jezreel</w:t>
        </w:r>
      </w:smartTag>
      <w:r>
        <w:t xml:space="preserve">. </w:t>
      </w:r>
      <w:r>
        <w:rPr>
          <w:vertAlign w:val="superscript"/>
        </w:rPr>
        <w:t>24</w:t>
      </w:r>
      <w:r>
        <w:t>The dogs will eat he who dies of Ahab in the city; and the birds of the sky will eat he who dies in the field.”</w:t>
      </w:r>
    </w:p>
    <w:p w14:paraId="1E2EC3F3" w14:textId="6985963D" w:rsidR="003C758E" w:rsidRDefault="003C758E" w:rsidP="003C758E">
      <w:r>
        <w:rPr>
          <w:vertAlign w:val="superscript"/>
        </w:rPr>
        <w:t>25</w:t>
      </w:r>
      <w:r>
        <w:t xml:space="preserve">But there was none like Ahab, who sold himself to do that which was evil in the sight of </w:t>
      </w:r>
      <w:r w:rsidR="00F1721E">
        <w:t xml:space="preserve">the </w:t>
      </w:r>
      <w:r w:rsidR="00F170FA" w:rsidRPr="00F170FA">
        <w:rPr>
          <w:sz w:val="16"/>
          <w:szCs w:val="16"/>
        </w:rPr>
        <w:t>LORD</w:t>
      </w:r>
      <w:r>
        <w:t xml:space="preserve">, whom Jezebel his wife stirred up. </w:t>
      </w:r>
      <w:r>
        <w:rPr>
          <w:vertAlign w:val="superscript"/>
        </w:rPr>
        <w:t>26</w:t>
      </w:r>
      <w:r>
        <w:t xml:space="preserve">He did very abominably in following idols, according to all that the Amorites did, whom </w:t>
      </w:r>
      <w:r w:rsidR="00F1721E">
        <w:t xml:space="preserve">the </w:t>
      </w:r>
      <w:r w:rsidR="00F170FA" w:rsidRPr="00F170FA">
        <w:rPr>
          <w:sz w:val="16"/>
          <w:szCs w:val="16"/>
        </w:rPr>
        <w:t>LORD</w:t>
      </w:r>
      <w:r>
        <w:t xml:space="preserve"> cast out before the </w:t>
      </w:r>
      <w:r w:rsidR="00DD3076">
        <w:t>children of Israel</w:t>
      </w:r>
      <w:r>
        <w:t xml:space="preserve">. </w:t>
      </w:r>
      <w:r>
        <w:rPr>
          <w:vertAlign w:val="superscript"/>
        </w:rPr>
        <w:t>27</w:t>
      </w:r>
      <w:r>
        <w:t>It happened, when Ahab heard those words, that he tore his clothes, and put sackcloth on his flesh, and fasted, and lay in sackcloth, and went softly.</w:t>
      </w:r>
    </w:p>
    <w:p w14:paraId="032006F7" w14:textId="77777777" w:rsidR="003C758E" w:rsidRDefault="003C758E" w:rsidP="003C758E">
      <w:r>
        <w:rPr>
          <w:vertAlign w:val="superscript"/>
        </w:rPr>
        <w:t>28</w:t>
      </w:r>
      <w:r>
        <w:t xml:space="preserve">The word of </w:t>
      </w:r>
      <w:r w:rsidR="00F1721E">
        <w:t xml:space="preserve">the </w:t>
      </w:r>
      <w:r w:rsidR="00F170FA" w:rsidRPr="00F170FA">
        <w:rPr>
          <w:sz w:val="16"/>
          <w:szCs w:val="16"/>
        </w:rPr>
        <w:t>LORD</w:t>
      </w:r>
      <w:r>
        <w:t xml:space="preserve"> came to Elijah the Tishbite, saying, </w:t>
      </w:r>
      <w:r>
        <w:rPr>
          <w:vertAlign w:val="superscript"/>
        </w:rPr>
        <w:t>29</w:t>
      </w:r>
      <w:r>
        <w:t xml:space="preserve">“See how Ahab humbles himself before me? Because he humbles himself before me, I will not bring the </w:t>
      </w:r>
      <w:r w:rsidR="00A309F9">
        <w:t>disaster</w:t>
      </w:r>
      <w:r>
        <w:t xml:space="preserve"> in his days; but in his </w:t>
      </w:r>
      <w:r>
        <w:t xml:space="preserve">son’s days will I bring the </w:t>
      </w:r>
      <w:r w:rsidR="00A309F9">
        <w:t>disaster</w:t>
      </w:r>
      <w:r>
        <w:t xml:space="preserve"> on his house.”</w:t>
      </w:r>
    </w:p>
    <w:p w14:paraId="7EB7E25B" w14:textId="77777777" w:rsidR="003C758E" w:rsidRDefault="003C758E" w:rsidP="00CD144D">
      <w:pPr>
        <w:pStyle w:val="NHEB"/>
        <w:framePr w:wrap="auto"/>
        <w:rPr>
          <w:szCs w:val="54"/>
        </w:rPr>
      </w:pPr>
      <w:r w:rsidRPr="00FF5A2B">
        <w:t>22</w:t>
      </w:r>
    </w:p>
    <w:p w14:paraId="6F73B8D7" w14:textId="77777777" w:rsidR="003C758E" w:rsidRDefault="003C758E" w:rsidP="003C758E">
      <w:pPr>
        <w:ind w:firstLine="0"/>
      </w:pPr>
      <w:r>
        <w:t>They continued three years</w:t>
      </w:r>
      <w:r w:rsidR="00A67832">
        <w:t xml:space="preserve"> without war between Aram</w:t>
      </w:r>
      <w:r>
        <w:t xml:space="preserve"> and </w:t>
      </w:r>
      <w:smartTag w:uri="urn:schemas-microsoft-com:office:smarttags" w:element="country-region">
        <w:smartTag w:uri="urn:schemas-microsoft-com:office:smarttags" w:element="place">
          <w:r>
            <w:t>Israel</w:t>
          </w:r>
        </w:smartTag>
      </w:smartTag>
      <w:r>
        <w:t xml:space="preserve">. </w:t>
      </w:r>
      <w:r>
        <w:rPr>
          <w:vertAlign w:val="superscript"/>
        </w:rPr>
        <w:t>2</w:t>
      </w:r>
      <w:r>
        <w:t xml:space="preserve">It happened in the third year, that Jehoshaphat the king of </w:t>
      </w:r>
      <w:smartTag w:uri="urn:schemas-microsoft-com:office:smarttags" w:element="country-region">
        <w:r>
          <w:t>Judah</w:t>
        </w:r>
      </w:smartTag>
      <w:r>
        <w:t xml:space="preserve"> came down to the king of </w:t>
      </w:r>
      <w:smartTag w:uri="urn:schemas-microsoft-com:office:smarttags" w:element="country-region">
        <w:smartTag w:uri="urn:schemas-microsoft-com:office:smarttags" w:element="place">
          <w:r>
            <w:t>Israel</w:t>
          </w:r>
        </w:smartTag>
      </w:smartTag>
      <w:r>
        <w:t xml:space="preserve">. </w:t>
      </w:r>
      <w:r>
        <w:rPr>
          <w:vertAlign w:val="superscript"/>
        </w:rPr>
        <w:t>3</w:t>
      </w:r>
      <w:r>
        <w:t xml:space="preserve">The king of </w:t>
      </w:r>
      <w:smartTag w:uri="urn:schemas-microsoft-com:office:smarttags" w:element="country-region">
        <w:r>
          <w:t>Israel</w:t>
        </w:r>
      </w:smartTag>
      <w:r>
        <w:t xml:space="preserve"> said to his servants, “You know that Ramoth Gilead is ours, and we are still, and </w:t>
      </w:r>
      <w:r w:rsidR="00613E0E">
        <w:t>do not</w:t>
      </w:r>
      <w:r>
        <w:t xml:space="preserve"> take it out of the hand of the king of </w:t>
      </w:r>
      <w:r w:rsidR="00F03113">
        <w:t>Aram</w:t>
      </w:r>
      <w:r>
        <w:t xml:space="preserve">?” </w:t>
      </w:r>
      <w:r>
        <w:rPr>
          <w:vertAlign w:val="superscript"/>
        </w:rPr>
        <w:t>4</w:t>
      </w:r>
      <w:r>
        <w:t>He said to Jehoshaphat, “Will you go with me to battle to Ramoth Gilead?”</w:t>
      </w:r>
    </w:p>
    <w:p w14:paraId="458703B8" w14:textId="77777777" w:rsidR="003C758E" w:rsidRDefault="003C758E" w:rsidP="003C758E">
      <w:r>
        <w:t xml:space="preserve">Jehoshaphat said to the king of </w:t>
      </w:r>
      <w:smartTag w:uri="urn:schemas-microsoft-com:office:smarttags" w:element="country-region">
        <w:smartTag w:uri="urn:schemas-microsoft-com:office:smarttags" w:element="place">
          <w:r>
            <w:t>Israel</w:t>
          </w:r>
        </w:smartTag>
      </w:smartTag>
      <w:r>
        <w:t xml:space="preserve">, “I am as you are, my people as your people, my horses as your horses.” </w:t>
      </w:r>
      <w:r>
        <w:rPr>
          <w:vertAlign w:val="superscript"/>
        </w:rPr>
        <w:t>5</w:t>
      </w:r>
      <w:r>
        <w:t xml:space="preserve">Jehoshaphat said to the king of </w:t>
      </w:r>
      <w:smartTag w:uri="urn:schemas-microsoft-com:office:smarttags" w:element="country-region">
        <w:smartTag w:uri="urn:schemas-microsoft-com:office:smarttags" w:element="place">
          <w:r>
            <w:t>Israel</w:t>
          </w:r>
        </w:smartTag>
      </w:smartTag>
      <w:r>
        <w:t xml:space="preserve">, “Please inquire first for the word of </w:t>
      </w:r>
      <w:r w:rsidR="00F1721E">
        <w:t xml:space="preserve">the </w:t>
      </w:r>
      <w:r w:rsidR="00F170FA" w:rsidRPr="00F170FA">
        <w:rPr>
          <w:sz w:val="16"/>
          <w:szCs w:val="16"/>
        </w:rPr>
        <w:t>LORD</w:t>
      </w:r>
      <w:r>
        <w:t>.”</w:t>
      </w:r>
    </w:p>
    <w:p w14:paraId="67A68E2C" w14:textId="77777777" w:rsidR="003C758E" w:rsidRDefault="003C758E" w:rsidP="003C758E">
      <w:r>
        <w:rPr>
          <w:vertAlign w:val="superscript"/>
        </w:rPr>
        <w:t>6</w:t>
      </w:r>
      <w:r>
        <w:t xml:space="preserve">Then the king of </w:t>
      </w:r>
      <w:smartTag w:uri="urn:schemas-microsoft-com:office:smarttags" w:element="place">
        <w:smartTag w:uri="urn:schemas-microsoft-com:office:smarttags" w:element="country-region">
          <w:r>
            <w:t>Israel</w:t>
          </w:r>
        </w:smartTag>
      </w:smartTag>
      <w:r>
        <w:t xml:space="preserve"> gathered the prophets together, about four hundred men, and said to them, “Shall I go against Ramoth Gilead to battle, or shall I </w:t>
      </w:r>
      <w:r w:rsidR="00BE1751">
        <w:t>refrain</w:t>
      </w:r>
      <w:r>
        <w:t>?”</w:t>
      </w:r>
      <w:r w:rsidR="00BE1751">
        <w:t xml:space="preserve"> </w:t>
      </w:r>
      <w:r>
        <w:t>They said, “</w:t>
      </w:r>
      <w:r w:rsidR="003860AD">
        <w:t xml:space="preserve">Go up; for the </w:t>
      </w:r>
      <w:r w:rsidR="003860AD" w:rsidRPr="003860AD">
        <w:rPr>
          <w:sz w:val="16"/>
          <w:szCs w:val="16"/>
        </w:rPr>
        <w:t>LORD</w:t>
      </w:r>
      <w:r w:rsidR="00BE1751">
        <w:rPr>
          <w:rStyle w:val="FootnoteReference"/>
        </w:rPr>
        <w:footnoteReference w:id="1855"/>
      </w:r>
      <w:r>
        <w:t xml:space="preserve"> will deliver it into the hand of the king.”</w:t>
      </w:r>
    </w:p>
    <w:p w14:paraId="7BA91023" w14:textId="77777777" w:rsidR="003C758E" w:rsidRDefault="003C758E" w:rsidP="003C758E">
      <w:r>
        <w:rPr>
          <w:vertAlign w:val="superscript"/>
        </w:rPr>
        <w:t>7</w:t>
      </w:r>
      <w:r>
        <w:t xml:space="preserve">But Jehoshaphat said, “Isn’t there here a prophet of </w:t>
      </w:r>
      <w:r w:rsidR="00F1721E">
        <w:t xml:space="preserve">the </w:t>
      </w:r>
      <w:r w:rsidR="00F170FA" w:rsidRPr="00F170FA">
        <w:rPr>
          <w:sz w:val="16"/>
          <w:szCs w:val="16"/>
        </w:rPr>
        <w:t>LORD</w:t>
      </w:r>
      <w:r>
        <w:t>, that we may inquire of him?”</w:t>
      </w:r>
    </w:p>
    <w:p w14:paraId="1FDD0CF9" w14:textId="77777777" w:rsidR="003C758E" w:rsidRDefault="003C758E" w:rsidP="003C758E">
      <w:r>
        <w:rPr>
          <w:vertAlign w:val="superscript"/>
        </w:rPr>
        <w:lastRenderedPageBreak/>
        <w:t>8</w:t>
      </w:r>
      <w:r>
        <w:t xml:space="preserve">The king of </w:t>
      </w:r>
      <w:smartTag w:uri="urn:schemas-microsoft-com:office:smarttags" w:element="country-region">
        <w:smartTag w:uri="urn:schemas-microsoft-com:office:smarttags" w:element="place">
          <w:r>
            <w:t>Israel</w:t>
          </w:r>
        </w:smartTag>
      </w:smartTag>
      <w:r>
        <w:t xml:space="preserve"> said to Jehoshaphat, “There is yet one man by whom we may inquire of </w:t>
      </w:r>
      <w:r w:rsidR="00F1721E">
        <w:t xml:space="preserve">the </w:t>
      </w:r>
      <w:r w:rsidR="00F170FA" w:rsidRPr="00F170FA">
        <w:rPr>
          <w:sz w:val="16"/>
          <w:szCs w:val="16"/>
        </w:rPr>
        <w:t>LORD</w:t>
      </w:r>
      <w:r>
        <w:t>, Micaiah the son of Imlah; but I hate him; for he does not prophesy good concerning me, but evil.”</w:t>
      </w:r>
    </w:p>
    <w:p w14:paraId="7E47627A" w14:textId="77777777" w:rsidR="003C758E" w:rsidRDefault="003C758E" w:rsidP="003C758E">
      <w:r>
        <w:t>Jehoshaphat said, “</w:t>
      </w:r>
      <w:r w:rsidR="00613E0E">
        <w:t>Do not</w:t>
      </w:r>
      <w:r>
        <w:t xml:space="preserve"> let the king say so.”</w:t>
      </w:r>
    </w:p>
    <w:p w14:paraId="1399E11A" w14:textId="77777777" w:rsidR="003C758E" w:rsidRDefault="003C758E" w:rsidP="003C758E">
      <w:r>
        <w:rPr>
          <w:vertAlign w:val="superscript"/>
        </w:rPr>
        <w:t>9</w:t>
      </w:r>
      <w:r>
        <w:t xml:space="preserve">Then the king of </w:t>
      </w:r>
      <w:smartTag w:uri="urn:schemas-microsoft-com:office:smarttags" w:element="country-region">
        <w:smartTag w:uri="urn:schemas-microsoft-com:office:smarttags" w:element="place">
          <w:r>
            <w:t>Israel</w:t>
          </w:r>
        </w:smartTag>
      </w:smartTag>
      <w:r>
        <w:t xml:space="preserve"> called an officer, and said, “Quickly get Micaiah the son of Imlah.”</w:t>
      </w:r>
    </w:p>
    <w:p w14:paraId="115D62D0" w14:textId="77777777" w:rsidR="003C758E" w:rsidRDefault="003C758E" w:rsidP="003C758E">
      <w:r>
        <w:rPr>
          <w:vertAlign w:val="superscript"/>
        </w:rPr>
        <w:t>10</w:t>
      </w:r>
      <w:r>
        <w:t xml:space="preserve">Now the king of </w:t>
      </w:r>
      <w:smartTag w:uri="urn:schemas-microsoft-com:office:smarttags" w:element="country-region">
        <w:r>
          <w:t>Israel</w:t>
        </w:r>
      </w:smartTag>
      <w:r>
        <w:t xml:space="preserve"> and Jehoshaphat the king of </w:t>
      </w:r>
      <w:smartTag w:uri="urn:schemas-microsoft-com:office:smarttags" w:element="country-region">
        <w:r>
          <w:t>Judah</w:t>
        </w:r>
      </w:smartTag>
      <w:r>
        <w:t xml:space="preserve"> were sitting each on his throne, arrayed in their robes, in an open place at the entrance of the gate of </w:t>
      </w:r>
      <w:smartTag w:uri="urn:schemas-microsoft-com:office:smarttags" w:element="City">
        <w:smartTag w:uri="urn:schemas-microsoft-com:office:smarttags" w:element="place">
          <w:r>
            <w:t>Samaria</w:t>
          </w:r>
        </w:smartTag>
      </w:smartTag>
      <w:r>
        <w:t xml:space="preserve">; and all the prophets were prophesying before them. </w:t>
      </w:r>
      <w:r>
        <w:rPr>
          <w:vertAlign w:val="superscript"/>
        </w:rPr>
        <w:t>11</w:t>
      </w:r>
      <w:r>
        <w:t xml:space="preserve">Zedekiah the son of </w:t>
      </w:r>
      <w:r w:rsidR="00B54952">
        <w:t>Kenaanah</w:t>
      </w:r>
      <w:r>
        <w:t xml:space="preserve"> made him horns of iron, and said, “Thus says </w:t>
      </w:r>
      <w:r w:rsidR="00F1721E">
        <w:t xml:space="preserve">the </w:t>
      </w:r>
      <w:r w:rsidR="00F170FA" w:rsidRPr="00F170FA">
        <w:rPr>
          <w:sz w:val="16"/>
          <w:szCs w:val="16"/>
        </w:rPr>
        <w:t>LORD</w:t>
      </w:r>
      <w:r>
        <w:t xml:space="preserve">, ‘With these you shall push the </w:t>
      </w:r>
      <w:r w:rsidR="00F27903">
        <w:t>Aramean</w:t>
      </w:r>
      <w:r>
        <w:t xml:space="preserve">s, until they are consumed.’” </w:t>
      </w:r>
      <w:r>
        <w:rPr>
          <w:vertAlign w:val="superscript"/>
        </w:rPr>
        <w:t>12</w:t>
      </w:r>
      <w:r>
        <w:t xml:space="preserve">All the prophets prophesied so, saying, “Go up to Ramoth Gilead, and prosper; for </w:t>
      </w:r>
      <w:r w:rsidR="00F1721E">
        <w:t xml:space="preserve">the </w:t>
      </w:r>
      <w:r w:rsidR="00F170FA" w:rsidRPr="00F170FA">
        <w:rPr>
          <w:sz w:val="16"/>
          <w:szCs w:val="16"/>
        </w:rPr>
        <w:t>LORD</w:t>
      </w:r>
      <w:r>
        <w:t xml:space="preserve"> will deliver it into the hand of the king.”</w:t>
      </w:r>
    </w:p>
    <w:p w14:paraId="46A47A29" w14:textId="77777777" w:rsidR="003C758E" w:rsidRDefault="003C758E" w:rsidP="003C758E">
      <w:r>
        <w:rPr>
          <w:vertAlign w:val="superscript"/>
        </w:rPr>
        <w:t>13</w:t>
      </w:r>
      <w:r>
        <w:t>The messenger who went to call Micaiah spoke to him, saying, “See now, the prophets declare good to the king with one mouth. Please let your word be like the word of one of them, and speak good.”</w:t>
      </w:r>
    </w:p>
    <w:p w14:paraId="2EEF645E" w14:textId="77777777" w:rsidR="003C758E" w:rsidRDefault="003C758E" w:rsidP="003C758E">
      <w:r>
        <w:rPr>
          <w:vertAlign w:val="superscript"/>
        </w:rPr>
        <w:t>14</w:t>
      </w:r>
      <w:r>
        <w:t xml:space="preserve">Micaiah said, “As </w:t>
      </w:r>
      <w:r w:rsidR="00F1721E">
        <w:t xml:space="preserve">the </w:t>
      </w:r>
      <w:r w:rsidR="00F170FA" w:rsidRPr="00F170FA">
        <w:rPr>
          <w:sz w:val="16"/>
          <w:szCs w:val="16"/>
        </w:rPr>
        <w:t>LORD</w:t>
      </w:r>
      <w:r>
        <w:t xml:space="preserve"> lives, what </w:t>
      </w:r>
      <w:r w:rsidR="00F1721E">
        <w:t xml:space="preserve">the </w:t>
      </w:r>
      <w:r w:rsidR="00F170FA" w:rsidRPr="00F170FA">
        <w:rPr>
          <w:sz w:val="16"/>
          <w:szCs w:val="16"/>
        </w:rPr>
        <w:t>LORD</w:t>
      </w:r>
      <w:r>
        <w:t xml:space="preserve"> says to me, that I will speak.”</w:t>
      </w:r>
    </w:p>
    <w:p w14:paraId="30EA2C16" w14:textId="77777777" w:rsidR="003C758E" w:rsidRDefault="003C758E" w:rsidP="003C758E">
      <w:r>
        <w:rPr>
          <w:vertAlign w:val="superscript"/>
        </w:rPr>
        <w:t>15</w:t>
      </w:r>
      <w:r>
        <w:t>When he had come to the king, the king said to him, “Micaiah, shall we go to Ramoth Gilead to battle, or shall we forbear?”</w:t>
      </w:r>
    </w:p>
    <w:p w14:paraId="22AA1BD7" w14:textId="77777777" w:rsidR="003C758E" w:rsidRDefault="003C758E" w:rsidP="003C758E">
      <w:r>
        <w:t xml:space="preserve">He answered him, “Go up and prosper; and </w:t>
      </w:r>
      <w:r w:rsidR="00F1721E">
        <w:t xml:space="preserve">the </w:t>
      </w:r>
      <w:r w:rsidR="00F170FA" w:rsidRPr="00F170FA">
        <w:rPr>
          <w:sz w:val="16"/>
          <w:szCs w:val="16"/>
        </w:rPr>
        <w:t>LORD</w:t>
      </w:r>
      <w:r>
        <w:t xml:space="preserve"> will deliver it into the hand of the king.” </w:t>
      </w:r>
      <w:r>
        <w:rPr>
          <w:vertAlign w:val="superscript"/>
        </w:rPr>
        <w:t>16</w:t>
      </w:r>
      <w:r>
        <w:t xml:space="preserve">The king said to him, “How many times do I have to adjure you that you speak to me nothing but the truth in the name of </w:t>
      </w:r>
      <w:r w:rsidR="00F1721E">
        <w:t xml:space="preserve">the </w:t>
      </w:r>
      <w:r w:rsidR="00F170FA" w:rsidRPr="00F170FA">
        <w:rPr>
          <w:sz w:val="16"/>
          <w:szCs w:val="16"/>
        </w:rPr>
        <w:t>LORD</w:t>
      </w:r>
      <w:r>
        <w:t>?”</w:t>
      </w:r>
    </w:p>
    <w:p w14:paraId="72FAC465" w14:textId="77777777" w:rsidR="003C758E" w:rsidRDefault="003C758E" w:rsidP="003C758E">
      <w:r>
        <w:rPr>
          <w:vertAlign w:val="superscript"/>
        </w:rPr>
        <w:t>17</w:t>
      </w:r>
      <w:r>
        <w:t xml:space="preserve">He said, “I saw all </w:t>
      </w:r>
      <w:smartTag w:uri="urn:schemas-microsoft-com:office:smarttags" w:element="place">
        <w:r>
          <w:t>Israel</w:t>
        </w:r>
      </w:smartTag>
      <w:r>
        <w:t xml:space="preserve"> scattered on the mountains, as sheep that have no shepherd. </w:t>
      </w:r>
      <w:r w:rsidR="00F1721E">
        <w:t xml:space="preserve">The </w:t>
      </w:r>
      <w:r w:rsidR="00F170FA" w:rsidRPr="00F170FA">
        <w:rPr>
          <w:sz w:val="16"/>
          <w:szCs w:val="16"/>
        </w:rPr>
        <w:t>LORD</w:t>
      </w:r>
      <w:r>
        <w:t xml:space="preserve"> said, ‘These have no master. Let them each return to his house in peace.’”</w:t>
      </w:r>
    </w:p>
    <w:p w14:paraId="194D46DD" w14:textId="77777777" w:rsidR="003C758E" w:rsidRDefault="003C758E" w:rsidP="003C758E">
      <w:r>
        <w:rPr>
          <w:vertAlign w:val="superscript"/>
        </w:rPr>
        <w:t>18</w:t>
      </w:r>
      <w:r>
        <w:t xml:space="preserve">The king of </w:t>
      </w:r>
      <w:smartTag w:uri="urn:schemas-microsoft-com:office:smarttags" w:element="place">
        <w:r>
          <w:t>Israel</w:t>
        </w:r>
      </w:smartTag>
      <w:r>
        <w:t xml:space="preserve"> said to Jehoshaphat, “Did I </w:t>
      </w:r>
      <w:r w:rsidR="0050087F">
        <w:t xml:space="preserve">not </w:t>
      </w:r>
      <w:r>
        <w:t>tell you that he would not prophesy good concerning me, but evil?”</w:t>
      </w:r>
    </w:p>
    <w:p w14:paraId="44A43C9D" w14:textId="77777777" w:rsidR="003C758E" w:rsidRDefault="003C758E" w:rsidP="003C758E">
      <w:r>
        <w:rPr>
          <w:vertAlign w:val="superscript"/>
        </w:rPr>
        <w:t>19</w:t>
      </w:r>
      <w:r>
        <w:t xml:space="preserve">Micaiah said, “Therefore hear the word of </w:t>
      </w:r>
      <w:r w:rsidR="00F1721E">
        <w:t xml:space="preserve">the </w:t>
      </w:r>
      <w:r w:rsidR="00F170FA" w:rsidRPr="00F170FA">
        <w:rPr>
          <w:sz w:val="16"/>
          <w:szCs w:val="16"/>
        </w:rPr>
        <w:t>LORD</w:t>
      </w:r>
      <w:r>
        <w:t xml:space="preserve">. I saw </w:t>
      </w:r>
      <w:r w:rsidR="00F1721E">
        <w:t xml:space="preserve">the </w:t>
      </w:r>
      <w:r w:rsidR="00F170FA" w:rsidRPr="00F170FA">
        <w:rPr>
          <w:sz w:val="16"/>
          <w:szCs w:val="16"/>
        </w:rPr>
        <w:t>LORD</w:t>
      </w:r>
      <w:r>
        <w:t xml:space="preserve"> sitting on his throne, and all the army of heaven standing by him on his right hand and on his left. </w:t>
      </w:r>
      <w:r>
        <w:rPr>
          <w:vertAlign w:val="superscript"/>
        </w:rPr>
        <w:t>20</w:t>
      </w:r>
      <w:r w:rsidR="00F1721E">
        <w:t xml:space="preserve">The </w:t>
      </w:r>
      <w:r w:rsidR="00F170FA" w:rsidRPr="00F170FA">
        <w:rPr>
          <w:sz w:val="16"/>
          <w:szCs w:val="16"/>
        </w:rPr>
        <w:t>LORD</w:t>
      </w:r>
      <w:r>
        <w:t xml:space="preserve"> said, ‘Who shall entice Ahab, that he may go up and fall at Ramoth Gilead?’ One said one thing; and another said another. </w:t>
      </w:r>
      <w:r>
        <w:rPr>
          <w:vertAlign w:val="superscript"/>
        </w:rPr>
        <w:t>21</w:t>
      </w:r>
      <w:r>
        <w:t xml:space="preserve">A spirit came out and stood before </w:t>
      </w:r>
      <w:r w:rsidR="00F1721E">
        <w:t xml:space="preserve">the </w:t>
      </w:r>
      <w:r w:rsidR="00F170FA" w:rsidRPr="00F170FA">
        <w:rPr>
          <w:sz w:val="16"/>
          <w:szCs w:val="16"/>
        </w:rPr>
        <w:t>LORD</w:t>
      </w:r>
      <w:r>
        <w:t xml:space="preserve">, and said, ‘I will entice him.’ </w:t>
      </w:r>
      <w:r>
        <w:rPr>
          <w:vertAlign w:val="superscript"/>
        </w:rPr>
        <w:t>22</w:t>
      </w:r>
      <w:r w:rsidR="00F1721E">
        <w:t xml:space="preserve">The </w:t>
      </w:r>
      <w:r w:rsidR="00F170FA" w:rsidRPr="00F170FA">
        <w:rPr>
          <w:sz w:val="16"/>
          <w:szCs w:val="16"/>
        </w:rPr>
        <w:t>LORD</w:t>
      </w:r>
      <w:r>
        <w:t xml:space="preserve"> said to him, ‘How?’ He said, ‘I will go out and will be a lying spirit in the mouth of all his prophets.’ He said, ‘You will entice him, and will also prevail. Go out and do so.’ </w:t>
      </w:r>
      <w:r>
        <w:rPr>
          <w:vertAlign w:val="superscript"/>
        </w:rPr>
        <w:t>23</w:t>
      </w:r>
      <w:r>
        <w:t xml:space="preserve">Now therefore, </w:t>
      </w:r>
      <w:r w:rsidR="00B461A0">
        <w:t>look</w:t>
      </w:r>
      <w:r>
        <w:t xml:space="preserve">, </w:t>
      </w:r>
      <w:r w:rsidR="00F1721E">
        <w:t xml:space="preserve">the </w:t>
      </w:r>
      <w:r w:rsidR="00F170FA" w:rsidRPr="00F170FA">
        <w:rPr>
          <w:sz w:val="16"/>
          <w:szCs w:val="16"/>
        </w:rPr>
        <w:t>LORD</w:t>
      </w:r>
      <w:r>
        <w:t xml:space="preserve"> has put a lying spirit in the mouth of all these </w:t>
      </w:r>
      <w:r>
        <w:lastRenderedPageBreak/>
        <w:t xml:space="preserve">your prophets; and </w:t>
      </w:r>
      <w:r w:rsidR="00F1721E">
        <w:t xml:space="preserve">the </w:t>
      </w:r>
      <w:r w:rsidR="00F170FA" w:rsidRPr="00F170FA">
        <w:rPr>
          <w:sz w:val="16"/>
          <w:szCs w:val="16"/>
        </w:rPr>
        <w:t>LORD</w:t>
      </w:r>
      <w:r>
        <w:t xml:space="preserve"> has </w:t>
      </w:r>
      <w:r w:rsidR="00A309F9">
        <w:t>pronounced</w:t>
      </w:r>
      <w:r>
        <w:t xml:space="preserve"> </w:t>
      </w:r>
      <w:r w:rsidR="00A309F9">
        <w:t>disaster</w:t>
      </w:r>
      <w:r>
        <w:t xml:space="preserve"> </w:t>
      </w:r>
      <w:r w:rsidR="00A309F9">
        <w:t>against</w:t>
      </w:r>
      <w:r>
        <w:t xml:space="preserve"> you.”</w:t>
      </w:r>
    </w:p>
    <w:p w14:paraId="6BB632F1" w14:textId="77777777" w:rsidR="003C758E" w:rsidRDefault="003C758E" w:rsidP="003C758E">
      <w:r>
        <w:rPr>
          <w:vertAlign w:val="superscript"/>
        </w:rPr>
        <w:t>24</w:t>
      </w:r>
      <w:r>
        <w:t xml:space="preserve">Then Zedekiah the son of </w:t>
      </w:r>
      <w:r w:rsidR="00B54952">
        <w:t>Kenaanah</w:t>
      </w:r>
      <w:r>
        <w:t xml:space="preserve"> came near, and struck Micaiah on the cheek, and said, “Which way did the Spirit of </w:t>
      </w:r>
      <w:r w:rsidR="00F1721E">
        <w:t xml:space="preserve">the </w:t>
      </w:r>
      <w:r w:rsidR="00F170FA" w:rsidRPr="00F170FA">
        <w:rPr>
          <w:sz w:val="16"/>
          <w:szCs w:val="16"/>
        </w:rPr>
        <w:t>LORD</w:t>
      </w:r>
      <w:r>
        <w:t xml:space="preserve"> go from me to speak to you?”</w:t>
      </w:r>
    </w:p>
    <w:p w14:paraId="47CD3492" w14:textId="77777777" w:rsidR="003C758E" w:rsidRDefault="003C758E" w:rsidP="003C758E">
      <w:r>
        <w:rPr>
          <w:vertAlign w:val="superscript"/>
        </w:rPr>
        <w:t>25</w:t>
      </w:r>
      <w:r>
        <w:t>Micaiah said, “</w:t>
      </w:r>
      <w:r w:rsidR="00B461A0">
        <w:t>Look</w:t>
      </w:r>
      <w:r>
        <w:t>, you will see on that day, when you go into an inner room to hide yourself.”</w:t>
      </w:r>
    </w:p>
    <w:p w14:paraId="2666A9F8" w14:textId="77777777" w:rsidR="003C758E" w:rsidRDefault="003C758E" w:rsidP="003C758E">
      <w:r>
        <w:rPr>
          <w:vertAlign w:val="superscript"/>
        </w:rPr>
        <w:t>26</w:t>
      </w:r>
      <w:r>
        <w:t xml:space="preserve">The king of </w:t>
      </w:r>
      <w:smartTag w:uri="urn:schemas-microsoft-com:office:smarttags" w:element="place">
        <w:r>
          <w:t>Israel</w:t>
        </w:r>
      </w:smartTag>
      <w:r>
        <w:t xml:space="preserve"> said, “Take Micaiah, and carry him back to Amon the governor of the city, and to Joash the king’s son. </w:t>
      </w:r>
      <w:r>
        <w:rPr>
          <w:vertAlign w:val="superscript"/>
        </w:rPr>
        <w:t>27</w:t>
      </w:r>
      <w:r>
        <w:t>Say, ‘Thus says the king, “Put this fellow in the prison, and feed him with bread of affliction and with water of affliction, until I come in peace.”’”</w:t>
      </w:r>
    </w:p>
    <w:p w14:paraId="4B935C45" w14:textId="77777777" w:rsidR="003C758E" w:rsidRDefault="003C758E" w:rsidP="003C758E">
      <w:r>
        <w:rPr>
          <w:vertAlign w:val="superscript"/>
        </w:rPr>
        <w:t>28</w:t>
      </w:r>
      <w:r>
        <w:t xml:space="preserve">Micaiah said, “If you return at all in peace, </w:t>
      </w:r>
      <w:r w:rsidR="00F1721E">
        <w:t xml:space="preserve">the </w:t>
      </w:r>
      <w:r w:rsidR="00F170FA" w:rsidRPr="00F170FA">
        <w:rPr>
          <w:sz w:val="16"/>
          <w:szCs w:val="16"/>
        </w:rPr>
        <w:t>LORD</w:t>
      </w:r>
      <w:r>
        <w:t xml:space="preserve"> has not spoken by me.” He said, “Listen, all you people</w:t>
      </w:r>
      <w:r w:rsidR="008A3D28">
        <w:t>.</w:t>
      </w:r>
      <w:r>
        <w:t>”</w:t>
      </w:r>
    </w:p>
    <w:p w14:paraId="6F47A059" w14:textId="77777777" w:rsidR="003C758E" w:rsidRDefault="003C758E" w:rsidP="003C758E">
      <w:r>
        <w:rPr>
          <w:vertAlign w:val="superscript"/>
        </w:rPr>
        <w:t>29</w:t>
      </w:r>
      <w:r>
        <w:t xml:space="preserve">So the king of </w:t>
      </w:r>
      <w:smartTag w:uri="urn:schemas-microsoft-com:office:smarttags" w:element="place">
        <w:r>
          <w:t>Israel</w:t>
        </w:r>
      </w:smartTag>
      <w:r>
        <w:t xml:space="preserve"> and Jehoshaphat the king of </w:t>
      </w:r>
      <w:smartTag w:uri="urn:schemas-microsoft-com:office:smarttags" w:element="place">
        <w:r>
          <w:t>Judah</w:t>
        </w:r>
      </w:smartTag>
      <w:r>
        <w:t xml:space="preserve"> went up to Ramoth Gilead. </w:t>
      </w:r>
      <w:r>
        <w:rPr>
          <w:vertAlign w:val="superscript"/>
        </w:rPr>
        <w:t>30</w:t>
      </w:r>
      <w:r>
        <w:t xml:space="preserve">The king of </w:t>
      </w:r>
      <w:smartTag w:uri="urn:schemas-microsoft-com:office:smarttags" w:element="place">
        <w:r>
          <w:t>Israel</w:t>
        </w:r>
      </w:smartTag>
      <w:r>
        <w:t xml:space="preserve"> said to Jehoshaphat, “I will disguise myself, and go into the battle; but you put on your robes.” The king of </w:t>
      </w:r>
      <w:smartTag w:uri="urn:schemas-microsoft-com:office:smarttags" w:element="place">
        <w:r>
          <w:t>Israel</w:t>
        </w:r>
      </w:smartTag>
      <w:r>
        <w:t xml:space="preserve"> disguised himself, and went into the battle.</w:t>
      </w:r>
    </w:p>
    <w:p w14:paraId="29DF7C01" w14:textId="77777777" w:rsidR="003C758E" w:rsidRDefault="003C758E" w:rsidP="003C758E">
      <w:r>
        <w:rPr>
          <w:vertAlign w:val="superscript"/>
        </w:rPr>
        <w:t>31</w:t>
      </w:r>
      <w:r w:rsidR="00A67832">
        <w:t>Now the king of Aram</w:t>
      </w:r>
      <w:r>
        <w:t xml:space="preserve"> had commanded the thirty-two captains of his chariots, saying, Fight neither with small nor great, except only with the king of </w:t>
      </w:r>
      <w:smartTag w:uri="urn:schemas-microsoft-com:office:smarttags" w:element="place">
        <w:r>
          <w:t>Israel</w:t>
        </w:r>
      </w:smartTag>
      <w:r>
        <w:t xml:space="preserve">. </w:t>
      </w:r>
      <w:r>
        <w:rPr>
          <w:vertAlign w:val="superscript"/>
        </w:rPr>
        <w:t>32</w:t>
      </w:r>
      <w:r>
        <w:t xml:space="preserve">It happened, when the captains of the </w:t>
      </w:r>
      <w:r>
        <w:t>chariots saw Jehoshaphat, that they said, “Surely that is the king of Israel</w:t>
      </w:r>
      <w:r w:rsidR="008A3D28">
        <w:t>.</w:t>
      </w:r>
      <w:r>
        <w:t xml:space="preserve">” and they turned aside to fight against him. Jehoshaphat cried out. </w:t>
      </w:r>
      <w:r>
        <w:rPr>
          <w:vertAlign w:val="superscript"/>
        </w:rPr>
        <w:t>33</w:t>
      </w:r>
      <w:r>
        <w:t xml:space="preserve">It happened, when the captains of the chariots saw that it was not the king of </w:t>
      </w:r>
      <w:smartTag w:uri="urn:schemas-microsoft-com:office:smarttags" w:element="place">
        <w:r>
          <w:t>Israel</w:t>
        </w:r>
      </w:smartTag>
      <w:r>
        <w:t xml:space="preserve">, that they turned back from pursuing him. </w:t>
      </w:r>
      <w:r>
        <w:rPr>
          <w:vertAlign w:val="superscript"/>
        </w:rPr>
        <w:t>34</w:t>
      </w:r>
      <w:r>
        <w:t xml:space="preserve">A certain man drew his bow at random, and struck the king of </w:t>
      </w:r>
      <w:smartTag w:uri="urn:schemas-microsoft-com:office:smarttags" w:element="place">
        <w:r>
          <w:t>Israel</w:t>
        </w:r>
      </w:smartTag>
      <w:r>
        <w:t xml:space="preserve"> between the joints of the armor. Therefore he said to the driver of his chariot, “Turn your hand, and carry me out of the battle; for I am severely wounded.” </w:t>
      </w:r>
      <w:r>
        <w:rPr>
          <w:vertAlign w:val="superscript"/>
        </w:rPr>
        <w:t>35</w:t>
      </w:r>
      <w:r>
        <w:t xml:space="preserve">The battle increased that day. The king was propped up in his chariot facing the </w:t>
      </w:r>
      <w:r w:rsidR="00F27903">
        <w:t>Aramean</w:t>
      </w:r>
      <w:r>
        <w:t xml:space="preserve">s, and died at evening. The blood ran out of the wound into the bottom of the chariot. </w:t>
      </w:r>
      <w:r>
        <w:rPr>
          <w:vertAlign w:val="superscript"/>
        </w:rPr>
        <w:t>36</w:t>
      </w:r>
      <w:r>
        <w:t>A cry went throughout the army about the going down of the sun, saying, “Every man to his city, and every man to his country</w:t>
      </w:r>
      <w:r w:rsidR="008A3D28">
        <w:t>.</w:t>
      </w:r>
      <w:r>
        <w:t>”</w:t>
      </w:r>
    </w:p>
    <w:p w14:paraId="7DA50DFF" w14:textId="77777777" w:rsidR="003C758E" w:rsidRDefault="003C758E" w:rsidP="003C758E">
      <w:r>
        <w:rPr>
          <w:vertAlign w:val="superscript"/>
        </w:rPr>
        <w:t>37</w:t>
      </w:r>
      <w:r>
        <w:t xml:space="preserve">So the king died, and was brought to </w:t>
      </w:r>
      <w:smartTag w:uri="urn:schemas-microsoft-com:office:smarttags" w:element="place">
        <w:r>
          <w:t>Samaria</w:t>
        </w:r>
      </w:smartTag>
      <w:r>
        <w:t xml:space="preserve">; and they buried the king in </w:t>
      </w:r>
      <w:smartTag w:uri="urn:schemas-microsoft-com:office:smarttags" w:element="place">
        <w:r>
          <w:t>Samaria</w:t>
        </w:r>
      </w:smartTag>
      <w:r>
        <w:t xml:space="preserve">. </w:t>
      </w:r>
      <w:r>
        <w:rPr>
          <w:vertAlign w:val="superscript"/>
        </w:rPr>
        <w:t>38</w:t>
      </w:r>
      <w:r>
        <w:t xml:space="preserve">They washed the chariot by the pool of </w:t>
      </w:r>
      <w:smartTag w:uri="urn:schemas-microsoft-com:office:smarttags" w:element="place">
        <w:r>
          <w:t>Samaria</w:t>
        </w:r>
      </w:smartTag>
      <w:r>
        <w:t xml:space="preserve">; and the dogs licked up his blood where the prostitutes washed themselves; according to the word of </w:t>
      </w:r>
      <w:r w:rsidR="00F1721E">
        <w:t xml:space="preserve">the </w:t>
      </w:r>
      <w:r w:rsidR="00F170FA" w:rsidRPr="00F170FA">
        <w:rPr>
          <w:sz w:val="16"/>
          <w:szCs w:val="16"/>
        </w:rPr>
        <w:t>LORD</w:t>
      </w:r>
      <w:r>
        <w:t xml:space="preserve"> which he spoke.</w:t>
      </w:r>
    </w:p>
    <w:p w14:paraId="4016F575" w14:textId="77777777" w:rsidR="003C758E" w:rsidRDefault="003C758E" w:rsidP="003C758E">
      <w:r>
        <w:rPr>
          <w:vertAlign w:val="superscript"/>
        </w:rPr>
        <w:t>39</w:t>
      </w:r>
      <w:r>
        <w:t xml:space="preserve">Now the rest of the acts of Ahab, and all that he did, and the ivory house which he built, and all the cities that he built,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40</w:t>
      </w:r>
      <w:r>
        <w:t xml:space="preserve">So Ahab slept with his fathers; and Ahaziah his son reigned in his place. </w:t>
      </w:r>
      <w:r>
        <w:rPr>
          <w:vertAlign w:val="superscript"/>
        </w:rPr>
        <w:t>41</w:t>
      </w:r>
      <w:r>
        <w:t xml:space="preserve">Jehoshaphat the son of Asa began to reign over </w:t>
      </w:r>
      <w:smartTag w:uri="urn:schemas-microsoft-com:office:smarttags" w:element="place">
        <w:r>
          <w:t>Judah</w:t>
        </w:r>
      </w:smartTag>
      <w:r>
        <w:t xml:space="preserve"> in the fourth year of Ahab king of </w:t>
      </w:r>
      <w:smartTag w:uri="urn:schemas-microsoft-com:office:smarttags" w:element="place">
        <w:r>
          <w:t>Israel</w:t>
        </w:r>
      </w:smartTag>
      <w:r>
        <w:t xml:space="preserve">. </w:t>
      </w:r>
      <w:r>
        <w:rPr>
          <w:vertAlign w:val="superscript"/>
        </w:rPr>
        <w:lastRenderedPageBreak/>
        <w:t>42</w:t>
      </w:r>
      <w:r>
        <w:t xml:space="preserve">Jehoshaphat was thirty-five years old when he began to reign; and he reigned twenty-five years in </w:t>
      </w:r>
      <w:smartTag w:uri="urn:schemas-microsoft-com:office:smarttags" w:element="place">
        <w:r>
          <w:t>Jerusalem</w:t>
        </w:r>
      </w:smartTag>
      <w:r>
        <w:t xml:space="preserve">. His mother’s name was Azubah the daughter of Shilhi. </w:t>
      </w:r>
      <w:r>
        <w:rPr>
          <w:vertAlign w:val="superscript"/>
        </w:rPr>
        <w:t>43</w:t>
      </w:r>
      <w:r>
        <w:t xml:space="preserve">He walked in all the way of Asa his father; He </w:t>
      </w:r>
      <w:r w:rsidR="0050087F">
        <w:t>did not</w:t>
      </w:r>
      <w:r>
        <w:t xml:space="preserve"> turn aside from it, doing that which was right in the eyes of </w:t>
      </w:r>
      <w:r w:rsidR="00F1721E">
        <w:t xml:space="preserve">the </w:t>
      </w:r>
      <w:r w:rsidR="00F170FA" w:rsidRPr="00F170FA">
        <w:rPr>
          <w:sz w:val="16"/>
          <w:szCs w:val="16"/>
        </w:rPr>
        <w:t>LORD</w:t>
      </w:r>
      <w:r>
        <w:t xml:space="preserve">: however the high places were not taken away; the people still sacrificed and burnt incense in the high places. </w:t>
      </w:r>
      <w:r>
        <w:rPr>
          <w:vertAlign w:val="superscript"/>
        </w:rPr>
        <w:t>44</w:t>
      </w:r>
      <w:r>
        <w:t xml:space="preserve">Jehoshaphat made peace with the king of </w:t>
      </w:r>
      <w:smartTag w:uri="urn:schemas-microsoft-com:office:smarttags" w:element="place">
        <w:r>
          <w:t>Israel</w:t>
        </w:r>
      </w:smartTag>
      <w:r>
        <w:t xml:space="preserve">. </w:t>
      </w:r>
      <w:r>
        <w:rPr>
          <w:vertAlign w:val="superscript"/>
        </w:rPr>
        <w:t>45</w:t>
      </w:r>
      <w:r>
        <w:t xml:space="preserve">Now the rest of the acts of Jehoshaphat, and his might that he showed, and how he warred,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w:t>
      </w:r>
      <w:r>
        <w:rPr>
          <w:vertAlign w:val="superscript"/>
        </w:rPr>
        <w:t>46</w:t>
      </w:r>
      <w:r>
        <w:t xml:space="preserve">The remnant of the </w:t>
      </w:r>
      <w:r w:rsidR="005B4065">
        <w:t>male temple prostitutes</w:t>
      </w:r>
      <w:r>
        <w:t xml:space="preserve">, that remained in the days of his father Asa, he put away out of the land. </w:t>
      </w:r>
      <w:r>
        <w:rPr>
          <w:vertAlign w:val="superscript"/>
        </w:rPr>
        <w:t>47</w:t>
      </w:r>
      <w:r>
        <w:t xml:space="preserve">There was no king in </w:t>
      </w:r>
      <w:smartTag w:uri="urn:schemas-microsoft-com:office:smarttags" w:element="place">
        <w:r>
          <w:t>Edom</w:t>
        </w:r>
      </w:smartTag>
      <w:r>
        <w:t xml:space="preserve">: a deputy was king. </w:t>
      </w:r>
      <w:r>
        <w:rPr>
          <w:vertAlign w:val="superscript"/>
        </w:rPr>
        <w:t>48</w:t>
      </w:r>
      <w:r>
        <w:t xml:space="preserve">Jehoshaphat made ships of Tarshish to go to Ophir for gold: but they </w:t>
      </w:r>
      <w:r w:rsidR="0050087F">
        <w:t>did not</w:t>
      </w:r>
      <w:r>
        <w:t xml:space="preserve"> go; for the ships were broken at Ezion Geber. </w:t>
      </w:r>
      <w:r>
        <w:rPr>
          <w:vertAlign w:val="superscript"/>
        </w:rPr>
        <w:t>49</w:t>
      </w:r>
      <w:r>
        <w:t xml:space="preserve">Then Ahaziah the son of Ahab said to Jehoshaphat, “Let my servants go with your servants in the ships.” But Jehoshaphat would not. </w:t>
      </w:r>
      <w:r>
        <w:rPr>
          <w:vertAlign w:val="superscript"/>
        </w:rPr>
        <w:t>50</w:t>
      </w:r>
      <w:r>
        <w:t xml:space="preserve">Jehoshaphat slept with his fathers, and was buried with his fathers in the </w:t>
      </w:r>
      <w:r w:rsidR="007B461E">
        <w:t>City of David</w:t>
      </w:r>
      <w:r>
        <w:t xml:space="preserve"> his father; Jehoram his son reigned in his place. </w:t>
      </w:r>
      <w:r>
        <w:rPr>
          <w:vertAlign w:val="superscript"/>
        </w:rPr>
        <w:t>51</w:t>
      </w:r>
      <w:r>
        <w:t xml:space="preserve">Ahaziah the son of Ahab began to reign over </w:t>
      </w:r>
      <w:smartTag w:uri="urn:schemas-microsoft-com:office:smarttags" w:element="place">
        <w:r>
          <w:t>Israel</w:t>
        </w:r>
      </w:smartTag>
      <w:r>
        <w:t xml:space="preserve"> in </w:t>
      </w:r>
      <w:smartTag w:uri="urn:schemas-microsoft-com:office:smarttags" w:element="place">
        <w:r>
          <w:t>Samaria</w:t>
        </w:r>
      </w:smartTag>
      <w:r>
        <w:t xml:space="preserve"> in the seventeenth year of Jehoshaphat king of </w:t>
      </w:r>
      <w:smartTag w:uri="urn:schemas-microsoft-com:office:smarttags" w:element="place">
        <w:r>
          <w:t>Judah</w:t>
        </w:r>
      </w:smartTag>
      <w:r>
        <w:t xml:space="preserve">, and he reigned two years over </w:t>
      </w:r>
      <w:smartTag w:uri="urn:schemas-microsoft-com:office:smarttags" w:element="place">
        <w:r>
          <w:t>Israel</w:t>
        </w:r>
      </w:smartTag>
      <w:r>
        <w:t xml:space="preserve">. </w:t>
      </w:r>
      <w:r>
        <w:rPr>
          <w:vertAlign w:val="superscript"/>
        </w:rPr>
        <w:t>52</w:t>
      </w:r>
      <w:r>
        <w:t xml:space="preserve">He did that which was evil in the sight of </w:t>
      </w:r>
      <w:r w:rsidR="00F1721E">
        <w:t xml:space="preserve">the </w:t>
      </w:r>
      <w:r w:rsidR="00F170FA" w:rsidRPr="00F170FA">
        <w:rPr>
          <w:sz w:val="16"/>
          <w:szCs w:val="16"/>
        </w:rPr>
        <w:t>LORD</w:t>
      </w:r>
      <w:r>
        <w:t xml:space="preserve">, and walked in the way of his father, and in the way of his mother, and in the way of Jeroboam the son of Nebat, in which he made </w:t>
      </w:r>
      <w:smartTag w:uri="urn:schemas-microsoft-com:office:smarttags" w:element="place">
        <w:r>
          <w:t>Israel</w:t>
        </w:r>
      </w:smartTag>
      <w:r>
        <w:t xml:space="preserve"> to sin. </w:t>
      </w:r>
      <w:r>
        <w:rPr>
          <w:vertAlign w:val="superscript"/>
        </w:rPr>
        <w:t>53</w:t>
      </w:r>
      <w:r>
        <w:t xml:space="preserve">He served Baal, and </w:t>
      </w:r>
      <w:r>
        <w:t xml:space="preserve">worshiped him, and provoked to anger </w:t>
      </w:r>
      <w:r w:rsidR="00F1721E">
        <w:t xml:space="preserve">the </w:t>
      </w:r>
      <w:r w:rsidR="00F170FA" w:rsidRPr="00F170FA">
        <w:rPr>
          <w:sz w:val="16"/>
          <w:szCs w:val="16"/>
        </w:rPr>
        <w:t>LORD</w:t>
      </w:r>
      <w:r>
        <w:t>, the God of Israel, according to all that his father had done.</w:t>
      </w:r>
    </w:p>
    <w:p w14:paraId="4BD3733A" w14:textId="77777777" w:rsidR="004D6164" w:rsidRDefault="004D6164"/>
    <w:p w14:paraId="09F85D3A" w14:textId="77777777" w:rsidR="004D6164" w:rsidRDefault="004D6164"/>
    <w:p w14:paraId="181D35CA" w14:textId="77777777" w:rsidR="001C1A32" w:rsidRDefault="001C1A32" w:rsidP="001C1A32">
      <w:pPr>
        <w:pStyle w:val="H1"/>
      </w:pPr>
      <w:bookmarkStart w:id="192" w:name="_Toc223798784"/>
      <w:r>
        <w:t>The Second Book of Kings</w:t>
      </w:r>
      <w:bookmarkEnd w:id="192"/>
    </w:p>
    <w:p w14:paraId="33A5574E" w14:textId="77777777" w:rsidR="001C1A32" w:rsidRDefault="001C1A32" w:rsidP="00CD144D">
      <w:pPr>
        <w:pStyle w:val="NHEB"/>
        <w:framePr w:wrap="auto"/>
      </w:pPr>
      <w:r>
        <w:t>1</w:t>
      </w:r>
    </w:p>
    <w:p w14:paraId="69132BC4" w14:textId="77777777" w:rsidR="001C1A32" w:rsidRDefault="001C1A32" w:rsidP="001C1A32">
      <w:pPr>
        <w:ind w:firstLine="0"/>
      </w:pPr>
      <w:smartTag w:uri="urn:schemas-microsoft-com:office:smarttags" w:element="place">
        <w:r>
          <w:t>Moab</w:t>
        </w:r>
      </w:smartTag>
      <w:r>
        <w:t xml:space="preserve"> rebelled against </w:t>
      </w:r>
      <w:smartTag w:uri="urn:schemas-microsoft-com:office:smarttags" w:element="place">
        <w:r>
          <w:t>Israel</w:t>
        </w:r>
      </w:smartTag>
      <w:r>
        <w:t xml:space="preserve"> after the death of Ahab. </w:t>
      </w:r>
      <w:r>
        <w:rPr>
          <w:vertAlign w:val="superscript"/>
        </w:rPr>
        <w:t>2</w:t>
      </w:r>
      <w:r>
        <w:t xml:space="preserve">Ahaziah fell down through the lattice in his upper room that was in </w:t>
      </w:r>
      <w:smartTag w:uri="urn:schemas-microsoft-com:office:smarttags" w:element="place">
        <w:r>
          <w:t>Samaria</w:t>
        </w:r>
      </w:smartTag>
      <w:r>
        <w:t>, and was sick. So he sent messengers, and said to them, “Go, inquire of Baal Zebub, the god of Ekron, whether I will recover of this sickness.”</w:t>
      </w:r>
    </w:p>
    <w:p w14:paraId="1F82F5A4" w14:textId="77777777" w:rsidR="001C1A32" w:rsidRDefault="001C1A32" w:rsidP="001C1A32">
      <w:r>
        <w:rPr>
          <w:vertAlign w:val="superscript"/>
        </w:rPr>
        <w:t>3</w:t>
      </w:r>
      <w:r>
        <w:t xml:space="preserve">But the angel of </w:t>
      </w:r>
      <w:r w:rsidR="002137A7">
        <w:t xml:space="preserve">the </w:t>
      </w:r>
      <w:r w:rsidR="00F170FA" w:rsidRPr="00F170FA">
        <w:rPr>
          <w:sz w:val="16"/>
          <w:szCs w:val="16"/>
        </w:rPr>
        <w:t>LORD</w:t>
      </w:r>
      <w:r>
        <w:t xml:space="preserve"> said to Elijah the Tishbite, “Arise, go up to meet the messengers of the king of </w:t>
      </w:r>
      <w:smartTag w:uri="urn:schemas-microsoft-com:office:smarttags" w:element="place">
        <w:r>
          <w:t>Samaria</w:t>
        </w:r>
      </w:smartTag>
      <w:r>
        <w:t xml:space="preserve">, and tell them, ‘Is it because there is no God in </w:t>
      </w:r>
      <w:smartTag w:uri="urn:schemas-microsoft-com:office:smarttags" w:element="place">
        <w:r>
          <w:t>Israel</w:t>
        </w:r>
      </w:smartTag>
      <w:r>
        <w:t xml:space="preserve">, that you go to inquire of Baal Zebub, the god of Ekron? </w:t>
      </w:r>
      <w:r>
        <w:rPr>
          <w:vertAlign w:val="superscript"/>
        </w:rPr>
        <w:t>4</w:t>
      </w:r>
      <w:r>
        <w:t xml:space="preserve">Now therefore thus says </w:t>
      </w:r>
      <w:r w:rsidR="002137A7">
        <w:t xml:space="preserve">the </w:t>
      </w:r>
      <w:r w:rsidR="00F170FA" w:rsidRPr="00F170FA">
        <w:rPr>
          <w:sz w:val="16"/>
          <w:szCs w:val="16"/>
        </w:rPr>
        <w:t>LORD</w:t>
      </w:r>
      <w:r>
        <w:t>, “You shall not come down from the bed where you have gone up, but shall surely die.”’” Elijah departed.</w:t>
      </w:r>
    </w:p>
    <w:p w14:paraId="7E165C95" w14:textId="77777777" w:rsidR="001C1A32" w:rsidRDefault="001C1A32" w:rsidP="001C1A32">
      <w:r>
        <w:rPr>
          <w:vertAlign w:val="superscript"/>
        </w:rPr>
        <w:t>5</w:t>
      </w:r>
      <w:r>
        <w:t>The messengers returned to him, and he said to them, “Why is it that you have returned?”</w:t>
      </w:r>
    </w:p>
    <w:p w14:paraId="3AEAAF53" w14:textId="77777777" w:rsidR="001C1A32" w:rsidRDefault="001C1A32" w:rsidP="001C1A32">
      <w:r>
        <w:rPr>
          <w:vertAlign w:val="superscript"/>
        </w:rPr>
        <w:t>6</w:t>
      </w:r>
      <w:r>
        <w:t xml:space="preserve">They said to him, “A man came up to meet us, and said to us, ‘Go, return to the king who sent you, and tell him, “Thus says </w:t>
      </w:r>
      <w:r w:rsidR="002137A7">
        <w:t xml:space="preserve">the </w:t>
      </w:r>
      <w:r w:rsidR="00F170FA" w:rsidRPr="00F170FA">
        <w:rPr>
          <w:sz w:val="16"/>
          <w:szCs w:val="16"/>
        </w:rPr>
        <w:lastRenderedPageBreak/>
        <w:t>LORD</w:t>
      </w:r>
      <w:r>
        <w:t xml:space="preserve">, ‘Is it because there is no God in </w:t>
      </w:r>
      <w:smartTag w:uri="urn:schemas-microsoft-com:office:smarttags" w:element="country-region">
        <w:smartTag w:uri="urn:schemas-microsoft-com:office:smarttags" w:element="place">
          <w:r>
            <w:t>Israel</w:t>
          </w:r>
        </w:smartTag>
      </w:smartTag>
      <w:r>
        <w:t>, that you send to inquire of Baal Zebub, the god of Ekron? Therefore you shall not come down from the bed where you have gone up, but shall surely die.’”’”</w:t>
      </w:r>
    </w:p>
    <w:p w14:paraId="5854CBE8" w14:textId="77777777" w:rsidR="001C1A32" w:rsidRDefault="001C1A32" w:rsidP="001C1A32">
      <w:r>
        <w:rPr>
          <w:vertAlign w:val="superscript"/>
        </w:rPr>
        <w:t>7</w:t>
      </w:r>
      <w:r>
        <w:t>He said to them, “What kind of man was he who came up to meet you, and told you these words?”</w:t>
      </w:r>
    </w:p>
    <w:p w14:paraId="481F6B6E" w14:textId="77777777" w:rsidR="001C1A32" w:rsidRDefault="001C1A32" w:rsidP="001C1A32">
      <w:r>
        <w:rPr>
          <w:vertAlign w:val="superscript"/>
        </w:rPr>
        <w:t>8</w:t>
      </w:r>
      <w:r>
        <w:t>They answered him, “He was a hairy man, and wearing a leather belt around his waist.”</w:t>
      </w:r>
    </w:p>
    <w:p w14:paraId="7869473B" w14:textId="77777777" w:rsidR="001C1A32" w:rsidRDefault="001C1A32" w:rsidP="001C1A32">
      <w:r>
        <w:t>He said, “It is Elijah the Tishbite.”</w:t>
      </w:r>
    </w:p>
    <w:p w14:paraId="79DE8E54" w14:textId="77777777" w:rsidR="001C1A32" w:rsidRDefault="001C1A32" w:rsidP="001C1A32">
      <w:r>
        <w:rPr>
          <w:vertAlign w:val="superscript"/>
        </w:rPr>
        <w:t>9</w:t>
      </w:r>
      <w:r>
        <w:t xml:space="preserve">Then the king sent a captain of fifty with his fifty to him. He went up to him; and </w:t>
      </w:r>
      <w:r w:rsidR="00B461A0">
        <w:t>look</w:t>
      </w:r>
      <w:r>
        <w:t>, he was sitting on the top of the hill. He said to him, “Man of God, the king has said, ‘Come down</w:t>
      </w:r>
      <w:r w:rsidR="008A3D28">
        <w:t>.</w:t>
      </w:r>
      <w:r>
        <w:t>’”</w:t>
      </w:r>
    </w:p>
    <w:p w14:paraId="6A071BEF" w14:textId="77777777" w:rsidR="001C1A32" w:rsidRDefault="001C1A32" w:rsidP="001C1A32">
      <w:r>
        <w:rPr>
          <w:vertAlign w:val="superscript"/>
        </w:rPr>
        <w:t>10</w:t>
      </w:r>
      <w:r>
        <w:t>Elijah answered to the captain of fifty, “If I am a man of God, let fire come down from the sky, and consume you and your fifty</w:t>
      </w:r>
      <w:r w:rsidR="008A3D28">
        <w:t>.</w:t>
      </w:r>
      <w:r>
        <w:t>” Fire came down from the sky, and consumed him and his fifty.</w:t>
      </w:r>
    </w:p>
    <w:p w14:paraId="2DC77D90" w14:textId="77777777" w:rsidR="001C1A32" w:rsidRDefault="001C1A32" w:rsidP="001C1A32">
      <w:r>
        <w:rPr>
          <w:vertAlign w:val="superscript"/>
        </w:rPr>
        <w:t>11</w:t>
      </w:r>
      <w:r>
        <w:t>Again he sent to him another captain of fifty and his fifty. He answered him, “Man of God, the king has said, ‘Come down quickly</w:t>
      </w:r>
      <w:r w:rsidR="008A3D28">
        <w:t>.</w:t>
      </w:r>
      <w:r>
        <w:t>’”</w:t>
      </w:r>
    </w:p>
    <w:p w14:paraId="5928B9B4" w14:textId="77777777" w:rsidR="001C1A32" w:rsidRDefault="001C1A32" w:rsidP="001C1A32">
      <w:r>
        <w:rPr>
          <w:vertAlign w:val="superscript"/>
        </w:rPr>
        <w:t>12</w:t>
      </w:r>
      <w:r w:rsidR="005B6425">
        <w:t xml:space="preserve">And Elijah answered and said </w:t>
      </w:r>
      <w:r w:rsidR="009D530A">
        <w:t>to him,</w:t>
      </w:r>
      <w:r w:rsidR="009D530A">
        <w:rPr>
          <w:rStyle w:val="FootnoteReference"/>
        </w:rPr>
        <w:footnoteReference w:id="1856"/>
      </w:r>
      <w:r w:rsidR="009D530A">
        <w:t xml:space="preserve"> “If I am</w:t>
      </w:r>
      <w:r>
        <w:t xml:space="preserve"> a man of God, let fire come down from the sky, and consume you and your fifty</w:t>
      </w:r>
      <w:r w:rsidR="008A3D28">
        <w:t>.</w:t>
      </w:r>
      <w:r>
        <w:t>” The fire of God came down from the sky, and consumed him and his fifty.</w:t>
      </w:r>
    </w:p>
    <w:p w14:paraId="0A6917AB" w14:textId="77777777" w:rsidR="001C1A32" w:rsidRDefault="001C1A32" w:rsidP="001C1A32">
      <w:r>
        <w:rPr>
          <w:vertAlign w:val="superscript"/>
        </w:rPr>
        <w:t>13</w:t>
      </w:r>
      <w:r>
        <w:t xml:space="preserve">Again he sent the captain of a third fifty with his fifty. The third captain of fifty went up, and came and fell on his knees before Elijah, and begged him, and said to him, “Man of God, please let my life, and the life of these fifty your servants, be precious in your sight. </w:t>
      </w:r>
      <w:r>
        <w:rPr>
          <w:vertAlign w:val="superscript"/>
        </w:rPr>
        <w:t>14</w:t>
      </w:r>
      <w:r w:rsidR="00B461A0">
        <w:t>Look</w:t>
      </w:r>
      <w:r>
        <w:t>, fire came down from the sky, and consumed the two former captains of fifty with their fifties. But now let my life be precious in your sight.”</w:t>
      </w:r>
    </w:p>
    <w:p w14:paraId="7CBDB676" w14:textId="77777777" w:rsidR="001C1A32" w:rsidRDefault="001C1A32" w:rsidP="001C1A32">
      <w:r>
        <w:rPr>
          <w:vertAlign w:val="superscript"/>
        </w:rPr>
        <w:t>15</w:t>
      </w:r>
      <w:r>
        <w:t xml:space="preserve">The angel of </w:t>
      </w:r>
      <w:r w:rsidR="002137A7">
        <w:t xml:space="preserve">the </w:t>
      </w:r>
      <w:r w:rsidR="00F170FA" w:rsidRPr="00F170FA">
        <w:rPr>
          <w:sz w:val="16"/>
          <w:szCs w:val="16"/>
        </w:rPr>
        <w:t>LORD</w:t>
      </w:r>
      <w:r>
        <w:t xml:space="preserve"> said to Elijah, “Go down with him. </w:t>
      </w:r>
      <w:r w:rsidR="00613E0E">
        <w:t>Do not be afraid</w:t>
      </w:r>
      <w:r>
        <w:t xml:space="preserve"> of him.”</w:t>
      </w:r>
    </w:p>
    <w:p w14:paraId="150DC7AD" w14:textId="77777777" w:rsidR="001C1A32" w:rsidRDefault="001C1A32" w:rsidP="001C1A32">
      <w:r>
        <w:t xml:space="preserve">He arose, and went down with him to the king. </w:t>
      </w:r>
      <w:r>
        <w:rPr>
          <w:vertAlign w:val="superscript"/>
        </w:rPr>
        <w:t>16</w:t>
      </w:r>
      <w:r>
        <w:t xml:space="preserve">He said to him, “Thus says </w:t>
      </w:r>
      <w:r w:rsidR="002137A7">
        <w:t xml:space="preserve">the </w:t>
      </w:r>
      <w:r w:rsidR="00F170FA" w:rsidRPr="00F170FA">
        <w:rPr>
          <w:sz w:val="16"/>
          <w:szCs w:val="16"/>
        </w:rPr>
        <w:t>LORD</w:t>
      </w:r>
      <w:r>
        <w:t xml:space="preserve">, ‘Because you have sent messengers to inquire of Baal Zebub, the god of Ekron, is it because there is no God in </w:t>
      </w:r>
      <w:smartTag w:uri="urn:schemas-microsoft-com:office:smarttags" w:element="country-region">
        <w:smartTag w:uri="urn:schemas-microsoft-com:office:smarttags" w:element="place">
          <w:r>
            <w:t>Israel</w:t>
          </w:r>
        </w:smartTag>
      </w:smartTag>
      <w:r>
        <w:t xml:space="preserve"> to inquire of his word? Therefore you shall not come down from the bed where you have gone up, but shall surely die.’”</w:t>
      </w:r>
    </w:p>
    <w:p w14:paraId="4CB20699" w14:textId="77777777" w:rsidR="001C1A32" w:rsidRDefault="001C1A32" w:rsidP="001C1A32">
      <w:r>
        <w:rPr>
          <w:vertAlign w:val="superscript"/>
        </w:rPr>
        <w:t>17</w:t>
      </w:r>
      <w:r>
        <w:t xml:space="preserve">So he died according to the word of </w:t>
      </w:r>
      <w:r w:rsidR="002137A7">
        <w:t xml:space="preserve">the </w:t>
      </w:r>
      <w:r w:rsidR="00F170FA" w:rsidRPr="00F170FA">
        <w:rPr>
          <w:sz w:val="16"/>
          <w:szCs w:val="16"/>
        </w:rPr>
        <w:t>LORD</w:t>
      </w:r>
      <w:r>
        <w:t xml:space="preserve"> which Elijah had spoken. </w:t>
      </w:r>
      <w:r w:rsidR="00D24B12">
        <w:t>And his brother</w:t>
      </w:r>
      <w:r w:rsidR="00D24B12">
        <w:rPr>
          <w:rStyle w:val="FootnoteReference"/>
        </w:rPr>
        <w:footnoteReference w:id="1857"/>
      </w:r>
      <w:r w:rsidR="00D24B12">
        <w:t xml:space="preserve"> Jehoram began to reign in his place in the </w:t>
      </w:r>
      <w:r w:rsidR="00D24B12">
        <w:lastRenderedPageBreak/>
        <w:t>second</w:t>
      </w:r>
      <w:r>
        <w:t xml:space="preserve"> year of Jehoram the son of Jehoshaphat king of </w:t>
      </w:r>
      <w:smartTag w:uri="urn:schemas-microsoft-com:office:smarttags" w:element="country-region">
        <w:smartTag w:uri="urn:schemas-microsoft-com:office:smarttags" w:element="place">
          <w:r>
            <w:t>Judah</w:t>
          </w:r>
        </w:smartTag>
      </w:smartTag>
      <w:r>
        <w:t xml:space="preserve">; because he had no son. </w:t>
      </w:r>
      <w:r>
        <w:rPr>
          <w:vertAlign w:val="superscript"/>
        </w:rPr>
        <w:t>18</w:t>
      </w:r>
      <w:r>
        <w:t xml:space="preserve">Now the rest of the acts of Ahaziah which he did, aren’t they </w:t>
      </w:r>
      <w:r w:rsidR="00066279">
        <w:t xml:space="preserve">written </w:t>
      </w:r>
      <w:r w:rsidR="00B33D83">
        <w:t>in the book</w:t>
      </w:r>
      <w:r>
        <w:t xml:space="preserve"> of the chronicles of the kings of </w:t>
      </w:r>
      <w:smartTag w:uri="urn:schemas-microsoft-com:office:smarttags" w:element="country-region">
        <w:smartTag w:uri="urn:schemas-microsoft-com:office:smarttags" w:element="place">
          <w:r>
            <w:t>Israel</w:t>
          </w:r>
        </w:smartTag>
      </w:smartTag>
      <w:r>
        <w:t>?</w:t>
      </w:r>
    </w:p>
    <w:p w14:paraId="64B3F1BF" w14:textId="77777777" w:rsidR="001C1A32" w:rsidRDefault="001C1A32" w:rsidP="00CD144D">
      <w:pPr>
        <w:pStyle w:val="NHEB"/>
        <w:framePr w:wrap="auto"/>
      </w:pPr>
      <w:r>
        <w:t>2</w:t>
      </w:r>
    </w:p>
    <w:p w14:paraId="664E283E" w14:textId="77777777" w:rsidR="001C1A32" w:rsidRDefault="001C1A32" w:rsidP="001C1A32">
      <w:pPr>
        <w:ind w:firstLine="0"/>
      </w:pPr>
      <w:r>
        <w:t xml:space="preserve">It happened, when </w:t>
      </w:r>
      <w:r w:rsidR="002137A7">
        <w:t xml:space="preserve">the </w:t>
      </w:r>
      <w:r w:rsidR="00F170FA" w:rsidRPr="00F170FA">
        <w:rPr>
          <w:sz w:val="16"/>
          <w:szCs w:val="16"/>
        </w:rPr>
        <w:t>LORD</w:t>
      </w:r>
      <w:r>
        <w:t xml:space="preserve"> would take up Elijah by a whirlwind into heaven, that Elijah went with Elisha from Gilgal. </w:t>
      </w:r>
      <w:r>
        <w:rPr>
          <w:vertAlign w:val="superscript"/>
        </w:rPr>
        <w:t>2</w:t>
      </w:r>
      <w:r>
        <w:t xml:space="preserve">Elijah said to Elisha, “Please wait here, for </w:t>
      </w:r>
      <w:r w:rsidR="002137A7">
        <w:t xml:space="preserve">the </w:t>
      </w:r>
      <w:r w:rsidR="00F170FA" w:rsidRPr="00F170FA">
        <w:rPr>
          <w:sz w:val="16"/>
          <w:szCs w:val="16"/>
        </w:rPr>
        <w:t>LORD</w:t>
      </w:r>
      <w:r>
        <w:t xml:space="preserve"> has sent me as far as </w:t>
      </w:r>
      <w:smartTag w:uri="urn:schemas-microsoft-com:office:smarttags" w:element="City">
        <w:smartTag w:uri="urn:schemas-microsoft-com:office:smarttags" w:element="place">
          <w:r>
            <w:t>Bethel</w:t>
          </w:r>
        </w:smartTag>
      </w:smartTag>
      <w:r>
        <w:t>.”</w:t>
      </w:r>
    </w:p>
    <w:p w14:paraId="5F6AB607" w14:textId="77777777" w:rsidR="001C1A32" w:rsidRDefault="001C1A32" w:rsidP="001C1A32">
      <w:r>
        <w:t xml:space="preserve">Elisha said, “As </w:t>
      </w:r>
      <w:r w:rsidR="002137A7">
        <w:t xml:space="preserve">the </w:t>
      </w:r>
      <w:r w:rsidR="00F170FA" w:rsidRPr="00F170FA">
        <w:rPr>
          <w:sz w:val="16"/>
          <w:szCs w:val="16"/>
        </w:rPr>
        <w:t>LORD</w:t>
      </w:r>
      <w:r>
        <w:t xml:space="preserve"> lives, and as your soul lives, I will not leave you.” So they went down to </w:t>
      </w:r>
      <w:smartTag w:uri="urn:schemas-microsoft-com:office:smarttags" w:element="City">
        <w:smartTag w:uri="urn:schemas-microsoft-com:office:smarttags" w:element="place">
          <w:r>
            <w:t>Bethel</w:t>
          </w:r>
        </w:smartTag>
      </w:smartTag>
      <w:r>
        <w:t>.</w:t>
      </w:r>
    </w:p>
    <w:p w14:paraId="1BD60CC7" w14:textId="77777777" w:rsidR="001C1A32" w:rsidRDefault="001C1A32" w:rsidP="001C1A32">
      <w:r>
        <w:rPr>
          <w:vertAlign w:val="superscript"/>
        </w:rPr>
        <w:t>3</w:t>
      </w:r>
      <w:r>
        <w:t xml:space="preserve">The sons of the prophets who were at </w:t>
      </w:r>
      <w:smartTag w:uri="urn:schemas-microsoft-com:office:smarttags" w:element="City">
        <w:smartTag w:uri="urn:schemas-microsoft-com:office:smarttags" w:element="place">
          <w:r>
            <w:t>Bethel</w:t>
          </w:r>
        </w:smartTag>
      </w:smartTag>
      <w:r>
        <w:t xml:space="preserve"> came out to Elisha, and said to him, “Do you know that </w:t>
      </w:r>
      <w:r w:rsidR="002137A7">
        <w:t xml:space="preserve">the </w:t>
      </w:r>
      <w:r w:rsidR="00F170FA" w:rsidRPr="00F170FA">
        <w:rPr>
          <w:sz w:val="16"/>
          <w:szCs w:val="16"/>
        </w:rPr>
        <w:t>LORD</w:t>
      </w:r>
      <w:r>
        <w:t xml:space="preserve"> will take away your master from your head today?”</w:t>
      </w:r>
    </w:p>
    <w:p w14:paraId="7DB4E6C9" w14:textId="77777777" w:rsidR="001C1A32" w:rsidRDefault="001C1A32" w:rsidP="001C1A32">
      <w:r>
        <w:t>He said, “Yes, I know it; hold your peace.”</w:t>
      </w:r>
    </w:p>
    <w:p w14:paraId="2006AB93" w14:textId="77777777" w:rsidR="001C1A32" w:rsidRDefault="001C1A32" w:rsidP="001C1A32">
      <w:r>
        <w:rPr>
          <w:vertAlign w:val="superscript"/>
        </w:rPr>
        <w:t>4</w:t>
      </w:r>
      <w:r>
        <w:t xml:space="preserve">Elijah said to him, “Elisha, please wait here, for </w:t>
      </w:r>
      <w:r w:rsidR="002137A7">
        <w:t xml:space="preserve">the </w:t>
      </w:r>
      <w:r w:rsidR="00F170FA" w:rsidRPr="00F170FA">
        <w:rPr>
          <w:sz w:val="16"/>
          <w:szCs w:val="16"/>
        </w:rPr>
        <w:t>LORD</w:t>
      </w:r>
      <w:r>
        <w:t xml:space="preserve"> has sent me to </w:t>
      </w:r>
      <w:smartTag w:uri="urn:schemas-microsoft-com:office:smarttags" w:element="City">
        <w:smartTag w:uri="urn:schemas-microsoft-com:office:smarttags" w:element="place">
          <w:r>
            <w:t>Jericho</w:t>
          </w:r>
        </w:smartTag>
      </w:smartTag>
      <w:r>
        <w:t>.”</w:t>
      </w:r>
    </w:p>
    <w:p w14:paraId="3AF0F84D" w14:textId="77777777" w:rsidR="001C1A32" w:rsidRDefault="001C1A32" w:rsidP="001C1A32">
      <w:r>
        <w:t xml:space="preserve">He said, “As </w:t>
      </w:r>
      <w:r w:rsidR="002137A7">
        <w:t xml:space="preserve">the </w:t>
      </w:r>
      <w:r w:rsidR="00F170FA" w:rsidRPr="00F170FA">
        <w:rPr>
          <w:sz w:val="16"/>
          <w:szCs w:val="16"/>
        </w:rPr>
        <w:t>LORD</w:t>
      </w:r>
      <w:r>
        <w:t xml:space="preserve"> lives, and as your soul lives, I will not leave you.” So they came to </w:t>
      </w:r>
      <w:smartTag w:uri="urn:schemas-microsoft-com:office:smarttags" w:element="City">
        <w:smartTag w:uri="urn:schemas-microsoft-com:office:smarttags" w:element="place">
          <w:r>
            <w:t>Jericho</w:t>
          </w:r>
        </w:smartTag>
      </w:smartTag>
      <w:r>
        <w:t>.</w:t>
      </w:r>
    </w:p>
    <w:p w14:paraId="497269E7" w14:textId="77777777" w:rsidR="001C1A32" w:rsidRDefault="001C1A32" w:rsidP="001C1A32">
      <w:r>
        <w:rPr>
          <w:vertAlign w:val="superscript"/>
        </w:rPr>
        <w:t>5</w:t>
      </w:r>
      <w:r>
        <w:t xml:space="preserve">The sons of the prophets who were at </w:t>
      </w:r>
      <w:smartTag w:uri="urn:schemas-microsoft-com:office:smarttags" w:element="City">
        <w:smartTag w:uri="urn:schemas-microsoft-com:office:smarttags" w:element="place">
          <w:r>
            <w:t>Jericho</w:t>
          </w:r>
        </w:smartTag>
      </w:smartTag>
      <w:r>
        <w:t xml:space="preserve"> came near to Elisha, and said to him, “Do you know that </w:t>
      </w:r>
      <w:r w:rsidR="002137A7">
        <w:t xml:space="preserve">the </w:t>
      </w:r>
      <w:r w:rsidR="00F170FA" w:rsidRPr="00F170FA">
        <w:rPr>
          <w:sz w:val="16"/>
          <w:szCs w:val="16"/>
        </w:rPr>
        <w:t>LORD</w:t>
      </w:r>
      <w:r>
        <w:t xml:space="preserve"> will take away </w:t>
      </w:r>
      <w:r>
        <w:t>your master from your head today?”</w:t>
      </w:r>
    </w:p>
    <w:p w14:paraId="4555AB25" w14:textId="77777777" w:rsidR="001C1A32" w:rsidRDefault="001C1A32" w:rsidP="001C1A32">
      <w:r>
        <w:t>He answered, “Yes, I know it. Hold your peace.”</w:t>
      </w:r>
    </w:p>
    <w:p w14:paraId="02937752" w14:textId="77777777" w:rsidR="001C1A32" w:rsidRDefault="001C1A32" w:rsidP="001C1A32">
      <w:r>
        <w:rPr>
          <w:vertAlign w:val="superscript"/>
        </w:rPr>
        <w:t>6</w:t>
      </w:r>
      <w:r>
        <w:t xml:space="preserve">Elijah said to him, “Please wait here, for </w:t>
      </w:r>
      <w:r w:rsidR="002137A7">
        <w:t xml:space="preserve">the </w:t>
      </w:r>
      <w:r w:rsidR="00F170FA" w:rsidRPr="00F170FA">
        <w:rPr>
          <w:sz w:val="16"/>
          <w:szCs w:val="16"/>
        </w:rPr>
        <w:t>LORD</w:t>
      </w:r>
      <w:r>
        <w:t xml:space="preserve"> has sent me to the </w:t>
      </w:r>
      <w:smartTag w:uri="urn:schemas-microsoft-com:office:smarttags" w:element="country-region">
        <w:smartTag w:uri="urn:schemas-microsoft-com:office:smarttags" w:element="place">
          <w:r>
            <w:t>Jordan</w:t>
          </w:r>
        </w:smartTag>
      </w:smartTag>
      <w:r>
        <w:t>.”</w:t>
      </w:r>
    </w:p>
    <w:p w14:paraId="6E554633" w14:textId="77777777" w:rsidR="001C1A32" w:rsidRDefault="001C1A32" w:rsidP="001C1A32">
      <w:r>
        <w:t xml:space="preserve">He said, “As </w:t>
      </w:r>
      <w:r w:rsidR="002137A7">
        <w:t xml:space="preserve">the </w:t>
      </w:r>
      <w:r w:rsidR="00F170FA" w:rsidRPr="00F170FA">
        <w:rPr>
          <w:sz w:val="16"/>
          <w:szCs w:val="16"/>
        </w:rPr>
        <w:t>LORD</w:t>
      </w:r>
      <w:r>
        <w:t xml:space="preserve"> lives, and as your soul lives, I will not leave you.” They both went on. </w:t>
      </w:r>
      <w:r>
        <w:rPr>
          <w:vertAlign w:val="superscript"/>
        </w:rPr>
        <w:t>7</w:t>
      </w:r>
      <w:r>
        <w:t xml:space="preserve">Fifty men of the sons of the prophets went, and stood opposite them at a distance; and they both stood by the </w:t>
      </w:r>
      <w:smartTag w:uri="urn:schemas-microsoft-com:office:smarttags" w:element="place">
        <w:smartTag w:uri="urn:schemas-microsoft-com:office:smarttags" w:element="country-region">
          <w:r>
            <w:t>Jordan</w:t>
          </w:r>
        </w:smartTag>
      </w:smartTag>
      <w:r>
        <w:t xml:space="preserve">. </w:t>
      </w:r>
      <w:r>
        <w:rPr>
          <w:vertAlign w:val="superscript"/>
        </w:rPr>
        <w:t>8</w:t>
      </w:r>
      <w:r>
        <w:t xml:space="preserve">Elijah took his </w:t>
      </w:r>
      <w:r w:rsidR="00371292">
        <w:t>cloak</w:t>
      </w:r>
      <w:r>
        <w:t xml:space="preserve">, and wrapped it together, and struck the waters, and they were divided here and there, </w:t>
      </w:r>
      <w:r w:rsidR="00D75B6B">
        <w:t>so that the two of them went over on dry ground.</w:t>
      </w:r>
      <w:r>
        <w:t xml:space="preserve"> </w:t>
      </w:r>
      <w:r>
        <w:rPr>
          <w:vertAlign w:val="superscript"/>
        </w:rPr>
        <w:t>9</w:t>
      </w:r>
      <w:r>
        <w:t>It happened, when they had gone over, that Elijah said to Elisha, “Ask what I shall do for you, before I am taken from you.”</w:t>
      </w:r>
    </w:p>
    <w:p w14:paraId="58730252" w14:textId="77777777" w:rsidR="001C1A32" w:rsidRDefault="001C1A32" w:rsidP="001C1A32">
      <w:r>
        <w:t>Elisha said, “Please let a double portion of your spirit be on me.”</w:t>
      </w:r>
    </w:p>
    <w:p w14:paraId="4F2CF501" w14:textId="77777777" w:rsidR="001C1A32" w:rsidRDefault="001C1A32" w:rsidP="001C1A32">
      <w:r>
        <w:rPr>
          <w:vertAlign w:val="superscript"/>
        </w:rPr>
        <w:t>10</w:t>
      </w:r>
      <w:r>
        <w:t>He said, “You have asked a hard thing. If you see me when I am taken from you, it shall be so for you; but if not, it shall not be so.”</w:t>
      </w:r>
    </w:p>
    <w:p w14:paraId="0AC012D0" w14:textId="77777777" w:rsidR="001C1A32" w:rsidRDefault="001C1A32" w:rsidP="001C1A32">
      <w:r>
        <w:rPr>
          <w:vertAlign w:val="superscript"/>
        </w:rPr>
        <w:t>11</w:t>
      </w:r>
      <w:r>
        <w:t xml:space="preserve">It happened, as they still went on, and talked, that </w:t>
      </w:r>
      <w:r w:rsidR="00B461A0">
        <w:t>look</w:t>
      </w:r>
      <w:r>
        <w:t xml:space="preserve">, a chariot of fire and horses of fire separated them; and Elijah went up by a whirlwind into heaven. </w:t>
      </w:r>
      <w:r>
        <w:rPr>
          <w:vertAlign w:val="superscript"/>
        </w:rPr>
        <w:t>12</w:t>
      </w:r>
      <w:r>
        <w:t xml:space="preserve">Elisha saw it, and he cried, “My father, my father, the chariots of </w:t>
      </w:r>
      <w:smartTag w:uri="urn:schemas-microsoft-com:office:smarttags" w:element="country-region">
        <w:smartTag w:uri="urn:schemas-microsoft-com:office:smarttags" w:element="place">
          <w:r>
            <w:t>Israel</w:t>
          </w:r>
        </w:smartTag>
      </w:smartTag>
      <w:r>
        <w:t xml:space="preserve"> and its horsemen</w:t>
      </w:r>
      <w:r w:rsidR="008A3D28">
        <w:t>.</w:t>
      </w:r>
      <w:r>
        <w:t>”</w:t>
      </w:r>
    </w:p>
    <w:p w14:paraId="059E7B2D" w14:textId="77777777" w:rsidR="001C1A32" w:rsidRDefault="001C1A32" w:rsidP="001C1A32">
      <w:r>
        <w:lastRenderedPageBreak/>
        <w:t xml:space="preserve">He saw him no more: and he took hold of his own clothes, and tore them in two pieces. </w:t>
      </w:r>
      <w:r>
        <w:rPr>
          <w:vertAlign w:val="superscript"/>
        </w:rPr>
        <w:t>13</w:t>
      </w:r>
      <w:r w:rsidR="00B66788">
        <w:t xml:space="preserve">And he picked up the </w:t>
      </w:r>
      <w:r w:rsidR="00371292">
        <w:t>cloak</w:t>
      </w:r>
      <w:r w:rsidR="00B66788">
        <w:t xml:space="preserve"> of Elijah</w:t>
      </w:r>
      <w:r>
        <w:t xml:space="preserve"> that fell from him, and went back, and stood by the bank of the </w:t>
      </w:r>
      <w:smartTag w:uri="urn:schemas-microsoft-com:office:smarttags" w:element="country-region">
        <w:smartTag w:uri="urn:schemas-microsoft-com:office:smarttags" w:element="place">
          <w:r>
            <w:t>Jordan</w:t>
          </w:r>
        </w:smartTag>
      </w:smartTag>
      <w:r>
        <w:t xml:space="preserve">. </w:t>
      </w:r>
      <w:r>
        <w:rPr>
          <w:vertAlign w:val="superscript"/>
        </w:rPr>
        <w:t>14</w:t>
      </w:r>
      <w:r w:rsidR="001E5593">
        <w:t xml:space="preserve">And he took the </w:t>
      </w:r>
      <w:r w:rsidR="00371292">
        <w:t>cloak</w:t>
      </w:r>
      <w:r w:rsidR="001E5593">
        <w:t xml:space="preserve"> of Elijah</w:t>
      </w:r>
      <w:r>
        <w:t xml:space="preserve"> that fell from him, and struck the water,</w:t>
      </w:r>
      <w:r w:rsidR="001E22B9">
        <w:t xml:space="preserve"> and it did not </w:t>
      </w:r>
      <w:r w:rsidR="001C3BE9">
        <w:t>divide.</w:t>
      </w:r>
      <w:r w:rsidR="00E52F62">
        <w:rPr>
          <w:rStyle w:val="FootnoteReference"/>
        </w:rPr>
        <w:footnoteReference w:id="1858"/>
      </w:r>
      <w:r>
        <w:t xml:space="preserve"> </w:t>
      </w:r>
      <w:r w:rsidR="001C3BE9">
        <w:t>A</w:t>
      </w:r>
      <w:r>
        <w:t xml:space="preserve">nd </w:t>
      </w:r>
      <w:r w:rsidR="001C3BE9">
        <w:t xml:space="preserve">he </w:t>
      </w:r>
      <w:r>
        <w:t xml:space="preserve">said, “Where is </w:t>
      </w:r>
      <w:r w:rsidR="002137A7">
        <w:t xml:space="preserve">the </w:t>
      </w:r>
      <w:r w:rsidR="00F170FA" w:rsidRPr="00F170FA">
        <w:rPr>
          <w:sz w:val="16"/>
          <w:szCs w:val="16"/>
        </w:rPr>
        <w:t>LORD</w:t>
      </w:r>
      <w:r w:rsidR="00176D33">
        <w:t>,</w:t>
      </w:r>
      <w:r>
        <w:t xml:space="preserve"> the God of Elijah</w:t>
      </w:r>
      <w:r w:rsidR="00F34882">
        <w:t>, even he</w:t>
      </w:r>
      <w:r>
        <w:t xml:space="preserve">?” </w:t>
      </w:r>
      <w:r w:rsidR="00E523A7">
        <w:t xml:space="preserve">And he struck the water </w:t>
      </w:r>
      <w:r w:rsidR="00BF1DCC">
        <w:t>a second time</w:t>
      </w:r>
      <w:r w:rsidR="00E523A7">
        <w:t>,</w:t>
      </w:r>
      <w:r w:rsidR="00E523A7">
        <w:rPr>
          <w:rStyle w:val="FootnoteReference"/>
        </w:rPr>
        <w:footnoteReference w:id="1859"/>
      </w:r>
      <w:r>
        <w:t xml:space="preserve"> </w:t>
      </w:r>
      <w:r w:rsidR="009055AB">
        <w:t xml:space="preserve">and </w:t>
      </w:r>
      <w:r>
        <w:t xml:space="preserve">they divided </w:t>
      </w:r>
      <w:r w:rsidR="001C3BE9" w:rsidRPr="001C3BE9">
        <w:t>to the one side and to the other</w:t>
      </w:r>
      <w:r>
        <w:t xml:space="preserve">; and Elisha </w:t>
      </w:r>
      <w:r w:rsidR="001C3BE9">
        <w:t>crossed</w:t>
      </w:r>
      <w:r>
        <w:t xml:space="preserve"> over. </w:t>
      </w:r>
      <w:r>
        <w:rPr>
          <w:vertAlign w:val="superscript"/>
        </w:rPr>
        <w:t>15</w:t>
      </w:r>
      <w:r>
        <w:t xml:space="preserve">When the sons of the prophets who were at </w:t>
      </w:r>
      <w:smartTag w:uri="urn:schemas-microsoft-com:office:smarttags" w:element="City">
        <w:smartTag w:uri="urn:schemas-microsoft-com:office:smarttags" w:element="place">
          <w:r>
            <w:t>Jericho</w:t>
          </w:r>
        </w:smartTag>
      </w:smartTag>
      <w:r>
        <w:t xml:space="preserve"> over against him saw him, they said, “The spirit of Elijah rests on Elisha.” They came to meet him, and bowed themselves to the ground before him. </w:t>
      </w:r>
      <w:r>
        <w:rPr>
          <w:vertAlign w:val="superscript"/>
        </w:rPr>
        <w:t>16</w:t>
      </w:r>
      <w:r w:rsidR="00384786">
        <w:t>And t</w:t>
      </w:r>
      <w:r>
        <w:t xml:space="preserve">hey said to him, “See now, there are with your servants fifty strong men. Please let them go and seek your master. Perhaps the Spirit of </w:t>
      </w:r>
      <w:r w:rsidR="002137A7">
        <w:t xml:space="preserve">the </w:t>
      </w:r>
      <w:r w:rsidR="00F170FA" w:rsidRPr="00F170FA">
        <w:rPr>
          <w:sz w:val="16"/>
          <w:szCs w:val="16"/>
        </w:rPr>
        <w:t>LORD</w:t>
      </w:r>
      <w:r>
        <w:t xml:space="preserve"> has taken him up and </w:t>
      </w:r>
      <w:r w:rsidR="00384786">
        <w:t>thrown him into the Jordan, or</w:t>
      </w:r>
      <w:r w:rsidR="001E07B1">
        <w:rPr>
          <w:rStyle w:val="FootnoteReference"/>
        </w:rPr>
        <w:footnoteReference w:id="1860"/>
      </w:r>
      <w:r>
        <w:t xml:space="preserve"> on some mountain, or into some valley.</w:t>
      </w:r>
      <w:r w:rsidR="007C09DC">
        <w:t>”</w:t>
      </w:r>
      <w:r w:rsidR="00384786">
        <w:t xml:space="preserve"> And h</w:t>
      </w:r>
      <w:r>
        <w:t>e said, “</w:t>
      </w:r>
      <w:r w:rsidR="007C09DC">
        <w:t>Do</w:t>
      </w:r>
      <w:r>
        <w:t xml:space="preserve"> not send them.”</w:t>
      </w:r>
    </w:p>
    <w:p w14:paraId="2BE81702" w14:textId="77777777" w:rsidR="001C1A32" w:rsidRDefault="001C1A32" w:rsidP="001C1A32">
      <w:r>
        <w:rPr>
          <w:vertAlign w:val="superscript"/>
        </w:rPr>
        <w:t>17</w:t>
      </w:r>
      <w:r>
        <w:t>When they urged him until he was ashamed, he said, “Send them.”</w:t>
      </w:r>
    </w:p>
    <w:p w14:paraId="01C78145" w14:textId="77777777" w:rsidR="001C1A32" w:rsidRDefault="001C1A32" w:rsidP="001C1A32">
      <w:r>
        <w:t xml:space="preserve">They sent therefore fifty men; and they searched for three days, but </w:t>
      </w:r>
      <w:r w:rsidR="0050087F">
        <w:t>did not</w:t>
      </w:r>
      <w:r>
        <w:t xml:space="preserve"> find him. </w:t>
      </w:r>
      <w:r>
        <w:rPr>
          <w:vertAlign w:val="superscript"/>
        </w:rPr>
        <w:t>18</w:t>
      </w:r>
      <w:r>
        <w:t xml:space="preserve">They came back to him, while he stayed at </w:t>
      </w:r>
      <w:smartTag w:uri="urn:schemas-microsoft-com:office:smarttags" w:element="City">
        <w:smartTag w:uri="urn:schemas-microsoft-com:office:smarttags" w:element="place">
          <w:r>
            <w:t>Jericho</w:t>
          </w:r>
        </w:smartTag>
      </w:smartTag>
      <w:r>
        <w:t>; and he said to them, “</w:t>
      </w:r>
      <w:r w:rsidR="00E06075">
        <w:t>Did I not tell you not to go?”</w:t>
      </w:r>
    </w:p>
    <w:p w14:paraId="5DB6E9DD" w14:textId="77777777" w:rsidR="001C1A32" w:rsidRDefault="001C1A32" w:rsidP="001C1A32">
      <w:r>
        <w:rPr>
          <w:vertAlign w:val="superscript"/>
        </w:rPr>
        <w:t>19</w:t>
      </w:r>
      <w:r>
        <w:t>The men of the city said to Elisha, “</w:t>
      </w:r>
      <w:r w:rsidR="00B461A0">
        <w:t>Look</w:t>
      </w:r>
      <w:r>
        <w:t>, please, the situation of this city is pleasant, as my lord sees; but the water is bad, and the land miscarries.”</w:t>
      </w:r>
    </w:p>
    <w:p w14:paraId="4D36AD29" w14:textId="77777777" w:rsidR="001C1A32" w:rsidRDefault="001C1A32" w:rsidP="001C1A32">
      <w:r>
        <w:rPr>
          <w:vertAlign w:val="superscript"/>
        </w:rPr>
        <w:t>20</w:t>
      </w:r>
      <w:r>
        <w:t xml:space="preserve">He said, “Bring me a new jar, and put salt in it.” They brought it to him. </w:t>
      </w:r>
      <w:r>
        <w:rPr>
          <w:vertAlign w:val="superscript"/>
        </w:rPr>
        <w:t>21</w:t>
      </w:r>
      <w:r>
        <w:t xml:space="preserve">He went out to the spring of the waters, and threw salt into it, and said, “Thus says </w:t>
      </w:r>
      <w:r w:rsidR="002137A7">
        <w:t xml:space="preserve">the </w:t>
      </w:r>
      <w:r w:rsidR="00F170FA" w:rsidRPr="00F170FA">
        <w:rPr>
          <w:sz w:val="16"/>
          <w:szCs w:val="16"/>
        </w:rPr>
        <w:t>LORD</w:t>
      </w:r>
      <w:r>
        <w:t xml:space="preserve">, ‘I have healed these waters. There shall not be from there any more death or miscarrying.’” </w:t>
      </w:r>
      <w:r>
        <w:rPr>
          <w:vertAlign w:val="superscript"/>
        </w:rPr>
        <w:t>22</w:t>
      </w:r>
      <w:r>
        <w:t>So the waters were healed to this day, according to the word of Elisha which he spoke.</w:t>
      </w:r>
    </w:p>
    <w:p w14:paraId="459DE1A0" w14:textId="77777777" w:rsidR="001C1A32" w:rsidRDefault="001C1A32" w:rsidP="001C1A32">
      <w:r>
        <w:rPr>
          <w:vertAlign w:val="superscript"/>
        </w:rPr>
        <w:t>23</w:t>
      </w:r>
      <w:r>
        <w:t xml:space="preserve">He went up from there to </w:t>
      </w:r>
      <w:smartTag w:uri="urn:schemas-microsoft-com:office:smarttags" w:element="place">
        <w:r>
          <w:t>Bethel</w:t>
        </w:r>
      </w:smartTag>
      <w:r>
        <w:t>. As he was going up by the way, some youths came out of the city and mocked him, and said to him, “Go up, you baldy</w:t>
      </w:r>
      <w:r w:rsidR="008A3D28">
        <w:t>.</w:t>
      </w:r>
      <w:r>
        <w:t xml:space="preserve"> Go up, you baldhead</w:t>
      </w:r>
      <w:r w:rsidR="008A3D28">
        <w:t>.</w:t>
      </w:r>
      <w:r>
        <w:t xml:space="preserve">” </w:t>
      </w:r>
      <w:r>
        <w:rPr>
          <w:vertAlign w:val="superscript"/>
        </w:rPr>
        <w:t>24</w:t>
      </w:r>
      <w:r>
        <w:t xml:space="preserve">He looked behind him and saw them, and cursed them in the name of </w:t>
      </w:r>
      <w:r w:rsidR="002137A7">
        <w:t xml:space="preserve">the </w:t>
      </w:r>
      <w:r w:rsidR="00F170FA" w:rsidRPr="00F170FA">
        <w:rPr>
          <w:sz w:val="16"/>
          <w:szCs w:val="16"/>
        </w:rPr>
        <w:t>LORD</w:t>
      </w:r>
      <w:r>
        <w:t xml:space="preserve">. Two female bears came out of the woods, and mauled forty-two of those youths. </w:t>
      </w:r>
      <w:r>
        <w:rPr>
          <w:vertAlign w:val="superscript"/>
        </w:rPr>
        <w:t>25</w:t>
      </w:r>
      <w:r>
        <w:t xml:space="preserve">He went from there to Mount Carmel, and from there he returned to </w:t>
      </w:r>
      <w:smartTag w:uri="urn:schemas-microsoft-com:office:smarttags" w:element="place">
        <w:r>
          <w:t>Samaria</w:t>
        </w:r>
      </w:smartTag>
      <w:r>
        <w:t>.</w:t>
      </w:r>
    </w:p>
    <w:p w14:paraId="54E587E6" w14:textId="77777777" w:rsidR="001C1A32" w:rsidRDefault="001C1A32" w:rsidP="00CD144D">
      <w:pPr>
        <w:pStyle w:val="NHEB"/>
        <w:framePr w:wrap="auto"/>
      </w:pPr>
      <w:r>
        <w:t>3</w:t>
      </w:r>
    </w:p>
    <w:p w14:paraId="049B550E" w14:textId="77777777" w:rsidR="001C1A32" w:rsidRDefault="001C1A32" w:rsidP="001C1A32">
      <w:pPr>
        <w:ind w:firstLine="0"/>
      </w:pPr>
      <w:r>
        <w:t xml:space="preserve">Now Jehoram the son of Ahab began to reign over </w:t>
      </w:r>
      <w:smartTag w:uri="urn:schemas-microsoft-com:office:smarttags" w:element="country-region">
        <w:r>
          <w:t>Israel</w:t>
        </w:r>
      </w:smartTag>
      <w:r>
        <w:t xml:space="preserve"> in </w:t>
      </w:r>
      <w:smartTag w:uri="urn:schemas-microsoft-com:office:smarttags" w:element="City">
        <w:r>
          <w:t>Samaria</w:t>
        </w:r>
      </w:smartTag>
      <w:r>
        <w:t xml:space="preserve"> in the eighteenth year of Jehoshaphat king of </w:t>
      </w:r>
      <w:smartTag w:uri="urn:schemas-microsoft-com:office:smarttags" w:element="country-region">
        <w:smartTag w:uri="urn:schemas-microsoft-com:office:smarttags" w:element="place">
          <w:r>
            <w:t>Judah</w:t>
          </w:r>
        </w:smartTag>
      </w:smartTag>
      <w:r>
        <w:t xml:space="preserve">, and reigned twelve years. </w:t>
      </w:r>
      <w:r>
        <w:rPr>
          <w:vertAlign w:val="superscript"/>
        </w:rPr>
        <w:t>2</w:t>
      </w:r>
      <w:r>
        <w:t xml:space="preserve">He did that which was evil in the sight of </w:t>
      </w:r>
      <w:r w:rsidR="002137A7">
        <w:t xml:space="preserve">the </w:t>
      </w:r>
      <w:r w:rsidR="00F170FA" w:rsidRPr="00F170FA">
        <w:rPr>
          <w:sz w:val="16"/>
          <w:szCs w:val="16"/>
        </w:rPr>
        <w:lastRenderedPageBreak/>
        <w:t>LORD</w:t>
      </w:r>
      <w:r>
        <w:t xml:space="preserve">, but not like his father, and like his mother; for he put away the pillar of Baal that his father had made. </w:t>
      </w:r>
      <w:r>
        <w:rPr>
          <w:vertAlign w:val="superscript"/>
        </w:rPr>
        <w:t>3</w:t>
      </w:r>
      <w:r>
        <w:t xml:space="preserve">Nevertheless he held to the sins of Jeroboam the son of Nebat, with which he made </w:t>
      </w:r>
      <w:smartTag w:uri="urn:schemas-microsoft-com:office:smarttags" w:element="country-region">
        <w:smartTag w:uri="urn:schemas-microsoft-com:office:smarttags" w:element="place">
          <w:r>
            <w:t>Israel</w:t>
          </w:r>
        </w:smartTag>
      </w:smartTag>
      <w:r>
        <w:t xml:space="preserve"> to sin; he </w:t>
      </w:r>
      <w:r w:rsidR="0050087F">
        <w:t>did not</w:t>
      </w:r>
      <w:r>
        <w:t xml:space="preserve"> depart from it. </w:t>
      </w:r>
      <w:r>
        <w:rPr>
          <w:vertAlign w:val="superscript"/>
        </w:rPr>
        <w:t>4</w:t>
      </w:r>
      <w:r>
        <w:t xml:space="preserve">Now Mesha king of </w:t>
      </w:r>
      <w:smartTag w:uri="urn:schemas-microsoft-com:office:smarttags" w:element="country-region">
        <w:r>
          <w:t>Moab</w:t>
        </w:r>
      </w:smartTag>
      <w:r>
        <w:t xml:space="preserve"> was a sheep breeder; and he rendered to the king of </w:t>
      </w:r>
      <w:smartTag w:uri="urn:schemas-microsoft-com:office:smarttags" w:element="country-region">
        <w:smartTag w:uri="urn:schemas-microsoft-com:office:smarttags" w:element="place">
          <w:r>
            <w:t>Israel</w:t>
          </w:r>
        </w:smartTag>
      </w:smartTag>
      <w:r>
        <w:t xml:space="preserve"> the wool of one hundred thousand lambs, and of one hundred thousand rams. </w:t>
      </w:r>
      <w:r>
        <w:rPr>
          <w:vertAlign w:val="superscript"/>
        </w:rPr>
        <w:t>5</w:t>
      </w:r>
      <w:r>
        <w:t xml:space="preserve">But it happened, when Ahab was dead, that the king of </w:t>
      </w:r>
      <w:smartTag w:uri="urn:schemas-microsoft-com:office:smarttags" w:element="place">
        <w:r>
          <w:t>Moab</w:t>
        </w:r>
      </w:smartTag>
      <w:r>
        <w:t xml:space="preserve"> rebelled against the king of </w:t>
      </w:r>
      <w:smartTag w:uri="urn:schemas-microsoft-com:office:smarttags" w:element="place">
        <w:r>
          <w:t>Israel</w:t>
        </w:r>
      </w:smartTag>
      <w:r>
        <w:t xml:space="preserve">. </w:t>
      </w:r>
      <w:r>
        <w:rPr>
          <w:vertAlign w:val="superscript"/>
        </w:rPr>
        <w:t>6</w:t>
      </w:r>
      <w:r>
        <w:t xml:space="preserve">King Jehoram went out of </w:t>
      </w:r>
      <w:smartTag w:uri="urn:schemas-microsoft-com:office:smarttags" w:element="place">
        <w:r>
          <w:t>Samaria</w:t>
        </w:r>
      </w:smartTag>
      <w:r>
        <w:t xml:space="preserve"> at that time, and mustered all </w:t>
      </w:r>
      <w:smartTag w:uri="urn:schemas-microsoft-com:office:smarttags" w:element="place">
        <w:r>
          <w:t>Israel</w:t>
        </w:r>
      </w:smartTag>
      <w:r>
        <w:t xml:space="preserve">. </w:t>
      </w:r>
      <w:r>
        <w:rPr>
          <w:vertAlign w:val="superscript"/>
        </w:rPr>
        <w:t>7</w:t>
      </w:r>
      <w:r>
        <w:t xml:space="preserve">He went and sent to Jehoshaphat the king of </w:t>
      </w:r>
      <w:smartTag w:uri="urn:schemas-microsoft-com:office:smarttags" w:element="place">
        <w:r>
          <w:t>Judah</w:t>
        </w:r>
      </w:smartTag>
      <w:r>
        <w:t xml:space="preserve">, saying, “The king of </w:t>
      </w:r>
      <w:smartTag w:uri="urn:schemas-microsoft-com:office:smarttags" w:element="place">
        <w:r>
          <w:t>Moab</w:t>
        </w:r>
      </w:smartTag>
      <w:r>
        <w:t xml:space="preserve"> has rebelled against me. Will you go with me against </w:t>
      </w:r>
      <w:smartTag w:uri="urn:schemas-microsoft-com:office:smarttags" w:element="place">
        <w:r>
          <w:t>Moab</w:t>
        </w:r>
      </w:smartTag>
      <w:r>
        <w:t xml:space="preserve"> to battle?”</w:t>
      </w:r>
    </w:p>
    <w:p w14:paraId="561AAD09" w14:textId="77777777" w:rsidR="001C1A32" w:rsidRDefault="001C1A32" w:rsidP="001C1A32">
      <w:r>
        <w:t xml:space="preserve">He said, “I will go up. I am as you are, my people as your people, my horses as your horses.” </w:t>
      </w:r>
      <w:r>
        <w:rPr>
          <w:vertAlign w:val="superscript"/>
        </w:rPr>
        <w:t>8</w:t>
      </w:r>
      <w:r>
        <w:t>He said, “Which way shall we go up?”</w:t>
      </w:r>
    </w:p>
    <w:p w14:paraId="586D1FE3" w14:textId="77777777" w:rsidR="001C1A32" w:rsidRDefault="001C1A32" w:rsidP="001C1A32">
      <w:r>
        <w:t xml:space="preserve">He answered, “The way of the wilderness of </w:t>
      </w:r>
      <w:smartTag w:uri="urn:schemas-microsoft-com:office:smarttags" w:element="country-region">
        <w:smartTag w:uri="urn:schemas-microsoft-com:office:smarttags" w:element="place">
          <w:r>
            <w:t>Edom</w:t>
          </w:r>
        </w:smartTag>
      </w:smartTag>
      <w:r>
        <w:t xml:space="preserve">.” </w:t>
      </w:r>
      <w:r>
        <w:rPr>
          <w:vertAlign w:val="superscript"/>
        </w:rPr>
        <w:t>9</w:t>
      </w:r>
      <w:r>
        <w:t xml:space="preserve">So the king of </w:t>
      </w:r>
      <w:smartTag w:uri="urn:schemas-microsoft-com:office:smarttags" w:element="country-region">
        <w:r>
          <w:t>Israel</w:t>
        </w:r>
      </w:smartTag>
      <w:r>
        <w:t xml:space="preserve"> went, and the king of </w:t>
      </w:r>
      <w:smartTag w:uri="urn:schemas-microsoft-com:office:smarttags" w:element="country-region">
        <w:r>
          <w:t>Judah</w:t>
        </w:r>
      </w:smartTag>
      <w:r>
        <w:t xml:space="preserve">, and the king of </w:t>
      </w:r>
      <w:smartTag w:uri="urn:schemas-microsoft-com:office:smarttags" w:element="country-region">
        <w:smartTag w:uri="urn:schemas-microsoft-com:office:smarttags" w:element="place">
          <w:r>
            <w:t>Edom</w:t>
          </w:r>
        </w:smartTag>
      </w:smartTag>
      <w:r>
        <w:t xml:space="preserve">; and they made a circuit of seven days’ journey. There was no water for the army, nor for the animals that followed them. </w:t>
      </w:r>
      <w:r>
        <w:rPr>
          <w:vertAlign w:val="superscript"/>
        </w:rPr>
        <w:t>10</w:t>
      </w:r>
      <w:r>
        <w:t xml:space="preserve">The king of </w:t>
      </w:r>
      <w:smartTag w:uri="urn:schemas-microsoft-com:office:smarttags" w:element="place">
        <w:r>
          <w:t>Israel</w:t>
        </w:r>
      </w:smartTag>
      <w:r>
        <w:t xml:space="preserve"> said, “Alas</w:t>
      </w:r>
      <w:r w:rsidR="008A3D28">
        <w:t>.</w:t>
      </w:r>
      <w:r>
        <w:t xml:space="preserve"> For </w:t>
      </w:r>
      <w:r w:rsidR="002137A7">
        <w:t xml:space="preserve">the </w:t>
      </w:r>
      <w:r w:rsidR="00F170FA" w:rsidRPr="00F170FA">
        <w:rPr>
          <w:sz w:val="16"/>
          <w:szCs w:val="16"/>
        </w:rPr>
        <w:t>LORD</w:t>
      </w:r>
      <w:r>
        <w:t xml:space="preserve"> has called these three kings together to deliver them into the hand of </w:t>
      </w:r>
      <w:smartTag w:uri="urn:schemas-microsoft-com:office:smarttags" w:element="place">
        <w:r>
          <w:t>Moab</w:t>
        </w:r>
      </w:smartTag>
      <w:r>
        <w:t>.”</w:t>
      </w:r>
    </w:p>
    <w:p w14:paraId="6D6D3DB3" w14:textId="77777777" w:rsidR="001C1A32" w:rsidRDefault="001C1A32" w:rsidP="001C1A32">
      <w:r>
        <w:rPr>
          <w:vertAlign w:val="superscript"/>
        </w:rPr>
        <w:t>11</w:t>
      </w:r>
      <w:r>
        <w:t xml:space="preserve">But Jehoshaphat said, “Isn’t there here a prophet of </w:t>
      </w:r>
      <w:r w:rsidR="002137A7">
        <w:t xml:space="preserve">the </w:t>
      </w:r>
      <w:r w:rsidR="00F170FA" w:rsidRPr="00F170FA">
        <w:rPr>
          <w:sz w:val="16"/>
          <w:szCs w:val="16"/>
        </w:rPr>
        <w:t>LORD</w:t>
      </w:r>
      <w:r>
        <w:t xml:space="preserve">, that we may inquire of </w:t>
      </w:r>
      <w:r w:rsidR="002137A7">
        <w:t xml:space="preserve">the </w:t>
      </w:r>
      <w:r w:rsidR="00F170FA" w:rsidRPr="00F170FA">
        <w:rPr>
          <w:sz w:val="16"/>
          <w:szCs w:val="16"/>
        </w:rPr>
        <w:t>LORD</w:t>
      </w:r>
      <w:r>
        <w:t xml:space="preserve"> by him?”</w:t>
      </w:r>
    </w:p>
    <w:p w14:paraId="12E4EDFF" w14:textId="77777777" w:rsidR="001C1A32" w:rsidRDefault="001C1A32" w:rsidP="001C1A32">
      <w:r>
        <w:t xml:space="preserve">One of the king of </w:t>
      </w:r>
      <w:smartTag w:uri="urn:schemas-microsoft-com:office:smarttags" w:element="place">
        <w:r>
          <w:t>Israel</w:t>
        </w:r>
      </w:smartTag>
      <w:r>
        <w:t>’s servants answered, “Elisha the son of Shaphat is here, who poured water on the hands of Elijah.”</w:t>
      </w:r>
    </w:p>
    <w:p w14:paraId="738B0DC0" w14:textId="77777777" w:rsidR="001C1A32" w:rsidRDefault="001C1A32" w:rsidP="001C1A32">
      <w:r>
        <w:rPr>
          <w:vertAlign w:val="superscript"/>
        </w:rPr>
        <w:t>12</w:t>
      </w:r>
      <w:r w:rsidR="004A3FDC">
        <w:t>And J</w:t>
      </w:r>
      <w:r>
        <w:t xml:space="preserve">ehoshaphat said, “The word of </w:t>
      </w:r>
      <w:r w:rsidR="002137A7">
        <w:t xml:space="preserve">the </w:t>
      </w:r>
      <w:r w:rsidR="00F170FA" w:rsidRPr="00F170FA">
        <w:rPr>
          <w:sz w:val="16"/>
          <w:szCs w:val="16"/>
        </w:rPr>
        <w:t>LORD</w:t>
      </w:r>
      <w:r>
        <w:t xml:space="preserve"> is with him.” So the king of </w:t>
      </w:r>
      <w:smartTag w:uri="urn:schemas-microsoft-com:office:smarttags" w:element="place">
        <w:r>
          <w:t>Israel</w:t>
        </w:r>
      </w:smartTag>
      <w:r>
        <w:t xml:space="preserve"> and Jehoshaphat </w:t>
      </w:r>
      <w:r w:rsidR="004A3FDC">
        <w:t>king of Judah</w:t>
      </w:r>
      <w:r w:rsidR="004A3FDC">
        <w:rPr>
          <w:rStyle w:val="FootnoteReference"/>
        </w:rPr>
        <w:footnoteReference w:id="1861"/>
      </w:r>
      <w:r w:rsidR="004A3FDC">
        <w:t xml:space="preserve"> </w:t>
      </w:r>
      <w:r>
        <w:t xml:space="preserve">and the king of </w:t>
      </w:r>
      <w:smartTag w:uri="urn:schemas-microsoft-com:office:smarttags" w:element="place">
        <w:r>
          <w:t>Edom</w:t>
        </w:r>
      </w:smartTag>
      <w:r>
        <w:t xml:space="preserve"> went down to him.</w:t>
      </w:r>
    </w:p>
    <w:p w14:paraId="389B6ED8" w14:textId="77777777" w:rsidR="001C1A32" w:rsidRDefault="001C1A32" w:rsidP="001C1A32">
      <w:r>
        <w:rPr>
          <w:vertAlign w:val="superscript"/>
        </w:rPr>
        <w:t>13</w:t>
      </w:r>
      <w:r>
        <w:t xml:space="preserve">Elisha said to the king of </w:t>
      </w:r>
      <w:smartTag w:uri="urn:schemas-microsoft-com:office:smarttags" w:element="place">
        <w:r>
          <w:t>Israel</w:t>
        </w:r>
      </w:smartTag>
      <w:r>
        <w:t>, “What have I to do with you? Go to the prophets of your father, and to the prophets of your mother.”</w:t>
      </w:r>
    </w:p>
    <w:p w14:paraId="3DF8241E" w14:textId="77777777" w:rsidR="001C1A32" w:rsidRDefault="001C1A32" w:rsidP="001C1A32">
      <w:r>
        <w:t xml:space="preserve">The king of </w:t>
      </w:r>
      <w:smartTag w:uri="urn:schemas-microsoft-com:office:smarttags" w:element="place">
        <w:r>
          <w:t>Israel</w:t>
        </w:r>
      </w:smartTag>
      <w:r>
        <w:t xml:space="preserve"> said to him, “No; for </w:t>
      </w:r>
      <w:r w:rsidR="002137A7">
        <w:t xml:space="preserve">the </w:t>
      </w:r>
      <w:r w:rsidR="00F170FA" w:rsidRPr="00F170FA">
        <w:rPr>
          <w:sz w:val="16"/>
          <w:szCs w:val="16"/>
        </w:rPr>
        <w:t>LORD</w:t>
      </w:r>
      <w:r>
        <w:t xml:space="preserve"> has called these three kings together to deliver them into the hand of </w:t>
      </w:r>
      <w:smartTag w:uri="urn:schemas-microsoft-com:office:smarttags" w:element="place">
        <w:r>
          <w:t>Moab</w:t>
        </w:r>
      </w:smartTag>
      <w:r>
        <w:t xml:space="preserve">.” </w:t>
      </w:r>
      <w:r>
        <w:rPr>
          <w:vertAlign w:val="superscript"/>
        </w:rPr>
        <w:t>14</w:t>
      </w:r>
      <w:r>
        <w:t xml:space="preserve">Elisha said, “As </w:t>
      </w:r>
      <w:r w:rsidR="002137A7">
        <w:t xml:space="preserve">the </w:t>
      </w:r>
      <w:r w:rsidR="002D2A13">
        <w:rPr>
          <w:sz w:val="16"/>
          <w:szCs w:val="16"/>
        </w:rPr>
        <w:t xml:space="preserve">LORD </w:t>
      </w:r>
      <w:r w:rsidR="002D2A13" w:rsidRPr="002D2A13">
        <w:rPr>
          <w:szCs w:val="16"/>
        </w:rPr>
        <w:t>of hosts</w:t>
      </w:r>
      <w:r>
        <w:t xml:space="preserve"> lives, before whom I stand, surely, were it not that I respect the presence of Jehoshaphat the king of </w:t>
      </w:r>
      <w:smartTag w:uri="urn:schemas-microsoft-com:office:smarttags" w:element="place">
        <w:r>
          <w:t>Judah</w:t>
        </w:r>
      </w:smartTag>
      <w:r>
        <w:t xml:space="preserve">, I would not look toward you, nor see you. </w:t>
      </w:r>
      <w:r>
        <w:rPr>
          <w:vertAlign w:val="superscript"/>
        </w:rPr>
        <w:t>15</w:t>
      </w:r>
      <w:r>
        <w:t xml:space="preserve">But now bring me a minstrel.” It happened, when the minstrel played, that the hand of </w:t>
      </w:r>
      <w:r w:rsidR="002137A7">
        <w:t xml:space="preserve">the </w:t>
      </w:r>
      <w:r w:rsidR="00F170FA" w:rsidRPr="00F170FA">
        <w:rPr>
          <w:sz w:val="16"/>
          <w:szCs w:val="16"/>
        </w:rPr>
        <w:t>LORD</w:t>
      </w:r>
      <w:r>
        <w:t xml:space="preserve"> came on him. </w:t>
      </w:r>
      <w:r>
        <w:rPr>
          <w:vertAlign w:val="superscript"/>
        </w:rPr>
        <w:t>16</w:t>
      </w:r>
      <w:r>
        <w:t xml:space="preserve">He said, “Thus says </w:t>
      </w:r>
      <w:r w:rsidR="002137A7">
        <w:t xml:space="preserve">the </w:t>
      </w:r>
      <w:r w:rsidR="00F170FA" w:rsidRPr="00F170FA">
        <w:rPr>
          <w:sz w:val="16"/>
          <w:szCs w:val="16"/>
        </w:rPr>
        <w:t>LORD</w:t>
      </w:r>
      <w:r>
        <w:t xml:space="preserve">, ‘Make this valley full of trenches.’ </w:t>
      </w:r>
      <w:r>
        <w:rPr>
          <w:vertAlign w:val="superscript"/>
        </w:rPr>
        <w:t>17</w:t>
      </w:r>
      <w:r>
        <w:t xml:space="preserve">For thus says </w:t>
      </w:r>
      <w:r w:rsidR="002137A7">
        <w:t xml:space="preserve">the </w:t>
      </w:r>
      <w:r w:rsidR="00F170FA" w:rsidRPr="00F170FA">
        <w:rPr>
          <w:sz w:val="16"/>
          <w:szCs w:val="16"/>
        </w:rPr>
        <w:t>LORD</w:t>
      </w:r>
      <w:r>
        <w:t xml:space="preserve">, ‘You will not see wind, neither will you see rain; yet that valley shall be filled with water, and you will drink, both you </w:t>
      </w:r>
      <w:r>
        <w:lastRenderedPageBreak/>
        <w:t xml:space="preserve">and your livestock and your animals. </w:t>
      </w:r>
      <w:r>
        <w:rPr>
          <w:vertAlign w:val="superscript"/>
        </w:rPr>
        <w:t>18</w:t>
      </w:r>
      <w:r>
        <w:t xml:space="preserve">This is but a light thing in the sight of </w:t>
      </w:r>
      <w:r w:rsidR="002137A7">
        <w:t xml:space="preserve">the </w:t>
      </w:r>
      <w:r w:rsidR="00F170FA" w:rsidRPr="00F170FA">
        <w:rPr>
          <w:sz w:val="16"/>
          <w:szCs w:val="16"/>
        </w:rPr>
        <w:t>LORD</w:t>
      </w:r>
      <w:r>
        <w:t xml:space="preserve">. He will also deliver the Moabites into your hand. </w:t>
      </w:r>
      <w:r>
        <w:rPr>
          <w:vertAlign w:val="superscript"/>
        </w:rPr>
        <w:t>19</w:t>
      </w:r>
      <w:r>
        <w:t>You shall strike every fortified city, and every choice city, and shall fell every good tree, and stop all springs of water, and mar every good piece of land with stones.’”</w:t>
      </w:r>
    </w:p>
    <w:p w14:paraId="738E6FF5" w14:textId="77777777" w:rsidR="001C1A32" w:rsidRDefault="001C1A32" w:rsidP="001C1A32">
      <w:r>
        <w:rPr>
          <w:vertAlign w:val="superscript"/>
        </w:rPr>
        <w:t>20</w:t>
      </w:r>
      <w:r>
        <w:t xml:space="preserve">It happened in the morning, about the time of offering the offering, that </w:t>
      </w:r>
      <w:r w:rsidR="00B461A0">
        <w:t>look</w:t>
      </w:r>
      <w:r>
        <w:t xml:space="preserve">, water came by the way of </w:t>
      </w:r>
      <w:smartTag w:uri="urn:schemas-microsoft-com:office:smarttags" w:element="country-region">
        <w:smartTag w:uri="urn:schemas-microsoft-com:office:smarttags" w:element="place">
          <w:r>
            <w:t>Edom</w:t>
          </w:r>
        </w:smartTag>
      </w:smartTag>
      <w:r>
        <w:t>, and the country was filled with water.</w:t>
      </w:r>
    </w:p>
    <w:p w14:paraId="3A69FAC6" w14:textId="77777777" w:rsidR="001C1A32" w:rsidRDefault="001C1A32" w:rsidP="001C1A32">
      <w:r>
        <w:rPr>
          <w:vertAlign w:val="superscript"/>
        </w:rPr>
        <w:t>21</w:t>
      </w:r>
      <w:r>
        <w:t xml:space="preserve">Now when all the Moabites heard that the kings had come up to fight against them, they gathered themselves together, all who were able to put on armor, and upward, and stood on the border. </w:t>
      </w:r>
      <w:r>
        <w:rPr>
          <w:vertAlign w:val="superscript"/>
        </w:rPr>
        <w:t>22</w:t>
      </w:r>
      <w:r>
        <w:t xml:space="preserve">They rose up early in the morning, and the sun shone on the water, and the Moabites saw the water over against them as red as blood. </w:t>
      </w:r>
      <w:r>
        <w:rPr>
          <w:vertAlign w:val="superscript"/>
        </w:rPr>
        <w:t>23</w:t>
      </w:r>
      <w:r>
        <w:t xml:space="preserve">They said, “This is blood. The kings are surely destroyed, and they have struck each other. Now therefore, </w:t>
      </w:r>
      <w:smartTag w:uri="urn:schemas-microsoft-com:office:smarttags" w:element="place">
        <w:r>
          <w:t>Moab</w:t>
        </w:r>
      </w:smartTag>
      <w:r>
        <w:t>, to the spoil</w:t>
      </w:r>
      <w:r w:rsidR="008A3D28">
        <w:t>.</w:t>
      </w:r>
      <w:r>
        <w:t>”</w:t>
      </w:r>
    </w:p>
    <w:p w14:paraId="0EC63FA5" w14:textId="77777777" w:rsidR="001C1A32" w:rsidRDefault="001C1A32" w:rsidP="001C1A32">
      <w:r>
        <w:rPr>
          <w:vertAlign w:val="superscript"/>
        </w:rPr>
        <w:t>24</w:t>
      </w:r>
      <w:r>
        <w:t xml:space="preserve">When they came to the camp of </w:t>
      </w:r>
      <w:smartTag w:uri="urn:schemas-microsoft-com:office:smarttags" w:element="country-region">
        <w:smartTag w:uri="urn:schemas-microsoft-com:office:smarttags" w:element="place">
          <w:r>
            <w:t>Israel</w:t>
          </w:r>
        </w:smartTag>
      </w:smartTag>
      <w:r>
        <w:t xml:space="preserve">, the Israelites rose up and struck the Moabites, so that they fled before them; and they went forward into the land smiting the Moabites. </w:t>
      </w:r>
      <w:r>
        <w:rPr>
          <w:vertAlign w:val="superscript"/>
        </w:rPr>
        <w:t>25</w:t>
      </w:r>
      <w:r>
        <w:t xml:space="preserve">They beat down the cities; and on every good piece of land they cast every man his stone, and filled it; and they stopped all the springs of water, and felled all the good trees, until in Kir Hareseth only they left its stones; however the men armed with slings went </w:t>
      </w:r>
      <w:r>
        <w:t xml:space="preserve">about it, and struck it. </w:t>
      </w:r>
      <w:r>
        <w:rPr>
          <w:vertAlign w:val="superscript"/>
        </w:rPr>
        <w:t>26</w:t>
      </w:r>
      <w:r>
        <w:t xml:space="preserve">When the king of </w:t>
      </w:r>
      <w:smartTag w:uri="urn:schemas-microsoft-com:office:smarttags" w:element="country-region">
        <w:r>
          <w:t>Moab</w:t>
        </w:r>
      </w:smartTag>
      <w:r>
        <w:t xml:space="preserve"> saw that the battle was too severe for him, he took with him seven hundred men who drew sword, to break through to the king of </w:t>
      </w:r>
      <w:smartTag w:uri="urn:schemas-microsoft-com:office:smarttags" w:element="country-region">
        <w:smartTag w:uri="urn:schemas-microsoft-com:office:smarttags" w:element="place">
          <w:r>
            <w:t>Edom</w:t>
          </w:r>
        </w:smartTag>
      </w:smartTag>
      <w:r>
        <w:t xml:space="preserve">; but they could not. </w:t>
      </w:r>
      <w:r>
        <w:rPr>
          <w:vertAlign w:val="superscript"/>
        </w:rPr>
        <w:t>27</w:t>
      </w:r>
      <w:r>
        <w:t>Then he took his eldest son who would have reigned in his place, and offered him for a burnt offering on the wall. There was great wrath against Israel: and they departed from him, and returned to their own land.</w:t>
      </w:r>
    </w:p>
    <w:p w14:paraId="66845BE1" w14:textId="77777777" w:rsidR="001C1A32" w:rsidRDefault="001C1A32" w:rsidP="00CD144D">
      <w:pPr>
        <w:pStyle w:val="NHEB"/>
        <w:framePr w:wrap="auto"/>
      </w:pPr>
      <w:r>
        <w:t>4</w:t>
      </w:r>
    </w:p>
    <w:p w14:paraId="7EC5B6C1" w14:textId="77777777" w:rsidR="001C1A32" w:rsidRDefault="001C1A32" w:rsidP="001C1A32">
      <w:pPr>
        <w:ind w:firstLine="0"/>
      </w:pPr>
      <w:r>
        <w:t xml:space="preserve">Now there cried a certain woman of the wives of the sons of the prophets to Elisha, saying, “Your servant my husband is dead. You know that your servant feared </w:t>
      </w:r>
      <w:r w:rsidR="002137A7">
        <w:t xml:space="preserve">the </w:t>
      </w:r>
      <w:r w:rsidR="00F170FA" w:rsidRPr="00F170FA">
        <w:rPr>
          <w:sz w:val="16"/>
          <w:szCs w:val="16"/>
        </w:rPr>
        <w:t>LORD</w:t>
      </w:r>
      <w:r>
        <w:t>. Now the creditor has come to take for himself my two children to be slaves.”</w:t>
      </w:r>
    </w:p>
    <w:p w14:paraId="0200F929" w14:textId="77777777" w:rsidR="001C1A32" w:rsidRDefault="001C1A32" w:rsidP="001C1A32">
      <w:r>
        <w:rPr>
          <w:vertAlign w:val="superscript"/>
        </w:rPr>
        <w:t>2</w:t>
      </w:r>
      <w:r>
        <w:t>Elisha said to her, “What shall I do for you? Tell me: what do you have in the house?”</w:t>
      </w:r>
    </w:p>
    <w:p w14:paraId="7A6354DC" w14:textId="77777777" w:rsidR="001C1A32" w:rsidRDefault="001C1A32" w:rsidP="001C1A32">
      <w:r>
        <w:t>She said, “Your handmaid has nothing in the house, except a pot of oil.”</w:t>
      </w:r>
    </w:p>
    <w:p w14:paraId="4FBB7A41" w14:textId="77777777" w:rsidR="001C1A32" w:rsidRDefault="001C1A32" w:rsidP="001C1A32">
      <w:r>
        <w:rPr>
          <w:vertAlign w:val="superscript"/>
        </w:rPr>
        <w:t>3</w:t>
      </w:r>
      <w:r>
        <w:t xml:space="preserve">Then he said, “Go, borrow containers from of all your neighbors, even empty containers. </w:t>
      </w:r>
      <w:r w:rsidR="00613E0E">
        <w:t>Do not</w:t>
      </w:r>
      <w:r>
        <w:t xml:space="preserve"> borrow just a few. </w:t>
      </w:r>
      <w:r>
        <w:rPr>
          <w:vertAlign w:val="superscript"/>
        </w:rPr>
        <w:t>4</w:t>
      </w:r>
      <w:r>
        <w:t>You shall go in, and shut the door on you and on your sons, and pour out into all those containers; and you shall set aside that which is full.”</w:t>
      </w:r>
    </w:p>
    <w:p w14:paraId="664DE39B" w14:textId="77777777" w:rsidR="001C1A32" w:rsidRDefault="001C1A32" w:rsidP="001C1A32">
      <w:r>
        <w:rPr>
          <w:vertAlign w:val="superscript"/>
        </w:rPr>
        <w:t>5</w:t>
      </w:r>
      <w:r>
        <w:t xml:space="preserve">So she went from him, and shut the door on her and on her sons; they brought the containers to her, and she poured out. </w:t>
      </w:r>
      <w:r>
        <w:rPr>
          <w:vertAlign w:val="superscript"/>
        </w:rPr>
        <w:t>6</w:t>
      </w:r>
      <w:r>
        <w:t xml:space="preserve">It </w:t>
      </w:r>
      <w:r>
        <w:lastRenderedPageBreak/>
        <w:t>happened, when the containers were full, that she said to her son, “Bring me another container.”</w:t>
      </w:r>
    </w:p>
    <w:p w14:paraId="5521A2E6" w14:textId="77777777" w:rsidR="001C1A32" w:rsidRDefault="001C1A32" w:rsidP="001C1A32">
      <w:r>
        <w:t>He said to her, “There isn’t another container.” The oil stopped flowing.</w:t>
      </w:r>
    </w:p>
    <w:p w14:paraId="0673397C" w14:textId="77777777" w:rsidR="001C1A32" w:rsidRDefault="001C1A32" w:rsidP="001C1A32">
      <w:r>
        <w:rPr>
          <w:vertAlign w:val="superscript"/>
        </w:rPr>
        <w:t>7</w:t>
      </w:r>
      <w:r>
        <w:t>Then she came and told the man of God. He said, “Go, sell the oil, and pay your debt; and you and your sons live on the rest.”</w:t>
      </w:r>
    </w:p>
    <w:p w14:paraId="0D70FB0E" w14:textId="77777777" w:rsidR="001C1A32" w:rsidRDefault="001C1A32" w:rsidP="001C1A32">
      <w:r>
        <w:rPr>
          <w:vertAlign w:val="superscript"/>
        </w:rPr>
        <w:t>8</w:t>
      </w:r>
      <w:r>
        <w:t xml:space="preserve">It fell on a day, that Elisha passed to Shunem, where there was a prominent woman; and she persuaded him to eat bread. So it was, that as often as he passed by, he turned in there to eat bread. </w:t>
      </w:r>
      <w:r>
        <w:rPr>
          <w:vertAlign w:val="superscript"/>
        </w:rPr>
        <w:t>9</w:t>
      </w:r>
      <w:r>
        <w:t xml:space="preserve">She said to her husband, “See now, I perceive that this is a holy man of God, that passes by us continually. </w:t>
      </w:r>
      <w:r>
        <w:rPr>
          <w:vertAlign w:val="superscript"/>
        </w:rPr>
        <w:t>10</w:t>
      </w:r>
      <w:r>
        <w:t>Please let us make a little room on the wall. Let us set for him there a bed, a table, a chair, and a lamp stand. It shall be, when he comes to us, that he shall turn in there.”</w:t>
      </w:r>
    </w:p>
    <w:p w14:paraId="425BF39F" w14:textId="77777777" w:rsidR="001C1A32" w:rsidRDefault="001C1A32" w:rsidP="001C1A32">
      <w:r>
        <w:rPr>
          <w:vertAlign w:val="superscript"/>
        </w:rPr>
        <w:t>11</w:t>
      </w:r>
      <w:r>
        <w:t xml:space="preserve">One day he came there, and he turned into the room and lay there. </w:t>
      </w:r>
      <w:r>
        <w:rPr>
          <w:vertAlign w:val="superscript"/>
        </w:rPr>
        <w:t>12</w:t>
      </w:r>
      <w:r>
        <w:t xml:space="preserve">He said to Gehazi his servant, “Call this Shunammite.” When he had called her, she stood before him. </w:t>
      </w:r>
      <w:r>
        <w:rPr>
          <w:vertAlign w:val="superscript"/>
        </w:rPr>
        <w:t>13</w:t>
      </w:r>
      <w:r>
        <w:t>He said to him, “Say now to her, ‘</w:t>
      </w:r>
      <w:r w:rsidR="00B461A0">
        <w:t>Look</w:t>
      </w:r>
      <w:r>
        <w:t>, you have cared for us with all this care. What is to be done for you? Would you like to be spoken for to the king, or to the captain of the army?’”</w:t>
      </w:r>
    </w:p>
    <w:p w14:paraId="5C9DE2B1" w14:textId="77777777" w:rsidR="001C1A32" w:rsidRDefault="001C1A32" w:rsidP="001C1A32">
      <w:r>
        <w:t>She answered, “I dwell among my own people.”</w:t>
      </w:r>
    </w:p>
    <w:p w14:paraId="300E8887" w14:textId="77777777" w:rsidR="001C1A32" w:rsidRDefault="001C1A32" w:rsidP="001C1A32">
      <w:r>
        <w:rPr>
          <w:vertAlign w:val="superscript"/>
        </w:rPr>
        <w:t>14</w:t>
      </w:r>
      <w:r>
        <w:t>He said, “What then is to be done for her?”</w:t>
      </w:r>
    </w:p>
    <w:p w14:paraId="38986FEC" w14:textId="77777777" w:rsidR="001C1A32" w:rsidRDefault="001C1A32" w:rsidP="001C1A32">
      <w:r>
        <w:t>Gehazi answered, “Most certainly she has no son, and her husband is old.”</w:t>
      </w:r>
    </w:p>
    <w:p w14:paraId="4B0A7225" w14:textId="77777777" w:rsidR="001C1A32" w:rsidRDefault="001C1A32" w:rsidP="001C1A32">
      <w:r>
        <w:rPr>
          <w:vertAlign w:val="superscript"/>
        </w:rPr>
        <w:t>15</w:t>
      </w:r>
      <w:r>
        <w:t xml:space="preserve">He said, “Call her.” When he had called her, she stood in the door. </w:t>
      </w:r>
      <w:r>
        <w:rPr>
          <w:vertAlign w:val="superscript"/>
        </w:rPr>
        <w:t>16</w:t>
      </w:r>
      <w:r>
        <w:t>He said, “At this season, when the time comes around, you will embrace a son.”</w:t>
      </w:r>
    </w:p>
    <w:p w14:paraId="6AC9E53B" w14:textId="77777777" w:rsidR="001C1A32" w:rsidRDefault="001C1A32" w:rsidP="001C1A32">
      <w:r>
        <w:t>She said, “No, my lord, you man of God, do not lie to your handmaid.”</w:t>
      </w:r>
    </w:p>
    <w:p w14:paraId="5E6C08EF" w14:textId="77777777" w:rsidR="001C1A32" w:rsidRDefault="001C1A32" w:rsidP="001C1A32">
      <w:r>
        <w:rPr>
          <w:vertAlign w:val="superscript"/>
        </w:rPr>
        <w:t>17</w:t>
      </w:r>
      <w:r>
        <w:t xml:space="preserve">The woman conceived, and bore a son at that season, when the time came around, as Elisha had said to her. </w:t>
      </w:r>
      <w:r>
        <w:rPr>
          <w:vertAlign w:val="superscript"/>
        </w:rPr>
        <w:t>18</w:t>
      </w:r>
      <w:r>
        <w:t xml:space="preserve">When the child was grown, it happened one day that he went out to his father to the reapers. </w:t>
      </w:r>
      <w:r>
        <w:rPr>
          <w:vertAlign w:val="superscript"/>
        </w:rPr>
        <w:t>19</w:t>
      </w:r>
      <w:r>
        <w:t>He said to his father, “My head</w:t>
      </w:r>
      <w:r w:rsidR="008A3D28">
        <w:t>.</w:t>
      </w:r>
      <w:r>
        <w:t xml:space="preserve"> My head</w:t>
      </w:r>
      <w:r w:rsidR="008A3D28">
        <w:t>.</w:t>
      </w:r>
      <w:r>
        <w:t>”</w:t>
      </w:r>
    </w:p>
    <w:p w14:paraId="719FA671" w14:textId="77777777" w:rsidR="001C1A32" w:rsidRDefault="001C1A32" w:rsidP="001C1A32">
      <w:r>
        <w:t>He said to his servant, “Carry him to his mother.”</w:t>
      </w:r>
    </w:p>
    <w:p w14:paraId="14C1334A" w14:textId="77777777" w:rsidR="001C1A32" w:rsidRDefault="001C1A32" w:rsidP="001C1A32">
      <w:r>
        <w:rPr>
          <w:vertAlign w:val="superscript"/>
        </w:rPr>
        <w:t>20</w:t>
      </w:r>
      <w:r>
        <w:t xml:space="preserve">When he had taken him, and brought him to his mother, he sat on her knees until noon, and then died. </w:t>
      </w:r>
      <w:r>
        <w:rPr>
          <w:vertAlign w:val="superscript"/>
        </w:rPr>
        <w:t>21</w:t>
      </w:r>
      <w:r>
        <w:t xml:space="preserve">She went up and laid him on the bed of the man of God, and shut the door on him, and went out. </w:t>
      </w:r>
      <w:r>
        <w:rPr>
          <w:vertAlign w:val="superscript"/>
        </w:rPr>
        <w:t>22</w:t>
      </w:r>
      <w:r>
        <w:t>She called to her husband, and said, “Please send me one of the servants, and one of the donkeys, that I may run to the man of God, and come again.”</w:t>
      </w:r>
    </w:p>
    <w:p w14:paraId="52D969A2" w14:textId="77777777" w:rsidR="001C1A32" w:rsidRDefault="001C1A32" w:rsidP="001C1A32">
      <w:r>
        <w:rPr>
          <w:vertAlign w:val="superscript"/>
        </w:rPr>
        <w:t>23</w:t>
      </w:r>
      <w:r>
        <w:t xml:space="preserve">He said, “Why would you </w:t>
      </w:r>
      <w:r w:rsidR="00B14097">
        <w:t>want to go to him today?</w:t>
      </w:r>
      <w:r>
        <w:t xml:space="preserve"> It is neither new moon nor Sabbath.”</w:t>
      </w:r>
    </w:p>
    <w:p w14:paraId="79B65E30" w14:textId="77777777" w:rsidR="001C1A32" w:rsidRDefault="001C1A32" w:rsidP="001C1A32">
      <w:r>
        <w:t>She said, “It’s alright.”</w:t>
      </w:r>
    </w:p>
    <w:p w14:paraId="64485EAE" w14:textId="77777777" w:rsidR="001C1A32" w:rsidRDefault="001C1A32" w:rsidP="001C1A32">
      <w:r>
        <w:rPr>
          <w:vertAlign w:val="superscript"/>
        </w:rPr>
        <w:lastRenderedPageBreak/>
        <w:t>24</w:t>
      </w:r>
      <w:r>
        <w:t>Then she saddled a donkey, and said to her servant, “Drive, and go forward</w:t>
      </w:r>
      <w:r w:rsidR="008A3D28">
        <w:t>.</w:t>
      </w:r>
      <w:r>
        <w:t xml:space="preserve"> </w:t>
      </w:r>
      <w:r w:rsidR="00613E0E">
        <w:t>Do not</w:t>
      </w:r>
      <w:r>
        <w:t xml:space="preserve"> slow down for me, unless I ask you to.”</w:t>
      </w:r>
    </w:p>
    <w:p w14:paraId="4765342B" w14:textId="77777777" w:rsidR="001C1A32" w:rsidRDefault="001C1A32" w:rsidP="001C1A32">
      <w:r>
        <w:rPr>
          <w:vertAlign w:val="superscript"/>
        </w:rPr>
        <w:t>25</w:t>
      </w:r>
      <w:r>
        <w:t xml:space="preserve">So she went, and came to the man of God to </w:t>
      </w:r>
      <w:smartTag w:uri="urn:schemas-microsoft-com:office:smarttags" w:element="place">
        <w:r>
          <w:t>Mount Carmel</w:t>
        </w:r>
      </w:smartTag>
      <w:r>
        <w:t>. It happened, when the man of God saw her afar off, that he said to Gehazi his servant, “</w:t>
      </w:r>
      <w:r w:rsidR="00B461A0">
        <w:t>Look</w:t>
      </w:r>
      <w:r>
        <w:t xml:space="preserve">, there is the Shunammite. </w:t>
      </w:r>
      <w:r>
        <w:rPr>
          <w:vertAlign w:val="superscript"/>
        </w:rPr>
        <w:t>26</w:t>
      </w:r>
      <w:r>
        <w:t>Please run now to meet her, and ask her, ‘Is it well with you? Is it well with your husband? Is it well with the child?’”</w:t>
      </w:r>
    </w:p>
    <w:p w14:paraId="108F323C" w14:textId="77777777" w:rsidR="001C1A32" w:rsidRDefault="001C1A32" w:rsidP="001C1A32">
      <w:r>
        <w:t>She answered, “It is well.”</w:t>
      </w:r>
    </w:p>
    <w:p w14:paraId="6086EEC1" w14:textId="77777777" w:rsidR="001C1A32" w:rsidRDefault="001C1A32" w:rsidP="001C1A32">
      <w:r>
        <w:rPr>
          <w:vertAlign w:val="superscript"/>
        </w:rPr>
        <w:t>27</w:t>
      </w:r>
      <w:r>
        <w:t xml:space="preserve">When she came to the man of God to the hill, she caught hold of his feet. Gehazi came near to thrust her away; but the man of God said, “Leave her alone; for her soul is troubled within her; and </w:t>
      </w:r>
      <w:r w:rsidR="002137A7">
        <w:t xml:space="preserve">the </w:t>
      </w:r>
      <w:r w:rsidR="00F170FA" w:rsidRPr="00F170FA">
        <w:rPr>
          <w:sz w:val="16"/>
          <w:szCs w:val="16"/>
        </w:rPr>
        <w:t>LORD</w:t>
      </w:r>
      <w:r>
        <w:t xml:space="preserve"> has hidden it from me, and has not told me.”</w:t>
      </w:r>
    </w:p>
    <w:p w14:paraId="33823C7A" w14:textId="77777777" w:rsidR="001C1A32" w:rsidRDefault="001C1A32" w:rsidP="001C1A32">
      <w:r>
        <w:rPr>
          <w:vertAlign w:val="superscript"/>
        </w:rPr>
        <w:t>28</w:t>
      </w:r>
      <w:r>
        <w:t>Then she said, “</w:t>
      </w:r>
      <w:r w:rsidR="00753A67">
        <w:t>Did I ask a son from my lord?</w:t>
      </w:r>
      <w:r>
        <w:t xml:space="preserve"> Did I </w:t>
      </w:r>
      <w:r w:rsidR="0050087F">
        <w:t xml:space="preserve">not </w:t>
      </w:r>
      <w:r>
        <w:t>say, Do not deceive me?”</w:t>
      </w:r>
    </w:p>
    <w:p w14:paraId="2656F069" w14:textId="77777777" w:rsidR="001C1A32" w:rsidRDefault="001C1A32" w:rsidP="001C1A32">
      <w:r>
        <w:rPr>
          <w:vertAlign w:val="superscript"/>
        </w:rPr>
        <w:t>29</w:t>
      </w:r>
      <w:r>
        <w:t xml:space="preserve">Then he said to Gehazi, “Tuck your cloak into your belt, take my staff in your hand, and go your way. If you meet any man, </w:t>
      </w:r>
      <w:r w:rsidR="00613E0E">
        <w:t>do not</w:t>
      </w:r>
      <w:r>
        <w:t xml:space="preserve"> greet him; and if anyone greets you, </w:t>
      </w:r>
      <w:r w:rsidR="00613E0E">
        <w:t>do not</w:t>
      </w:r>
      <w:r>
        <w:t xml:space="preserve"> answer him again. Then lay my staff on the face of the child.”</w:t>
      </w:r>
    </w:p>
    <w:p w14:paraId="7051A8AF" w14:textId="77777777" w:rsidR="001C1A32" w:rsidRDefault="001C1A32" w:rsidP="001C1A32">
      <w:r>
        <w:rPr>
          <w:vertAlign w:val="superscript"/>
        </w:rPr>
        <w:t>30</w:t>
      </w:r>
      <w:r>
        <w:t xml:space="preserve">The mother of the child said, “As </w:t>
      </w:r>
      <w:r w:rsidR="002137A7">
        <w:t xml:space="preserve">the </w:t>
      </w:r>
      <w:r w:rsidR="00F170FA" w:rsidRPr="00F170FA">
        <w:rPr>
          <w:sz w:val="16"/>
          <w:szCs w:val="16"/>
        </w:rPr>
        <w:t>LORD</w:t>
      </w:r>
      <w:r>
        <w:t xml:space="preserve"> lives, and as your soul lives, I will not leave you.”</w:t>
      </w:r>
    </w:p>
    <w:p w14:paraId="07C138CA" w14:textId="77777777" w:rsidR="001C1A32" w:rsidRDefault="001C1A32" w:rsidP="001C1A32">
      <w:r>
        <w:t>He arose, and followed her.</w:t>
      </w:r>
    </w:p>
    <w:p w14:paraId="1AAC5090" w14:textId="77777777" w:rsidR="001C1A32" w:rsidRDefault="001C1A32" w:rsidP="001C1A32">
      <w:r>
        <w:rPr>
          <w:vertAlign w:val="superscript"/>
        </w:rPr>
        <w:t>31</w:t>
      </w:r>
      <w:r>
        <w:t>Gehazi passed on before them, and laid the staff on the face of the child; but there was neither voice, nor hearing. Therefore he returned to meet him, and told him, saying, “The child has not awakened.”</w:t>
      </w:r>
    </w:p>
    <w:p w14:paraId="5F9B5A1C" w14:textId="77777777" w:rsidR="001C1A32" w:rsidRDefault="001C1A32" w:rsidP="001C1A32">
      <w:r>
        <w:rPr>
          <w:vertAlign w:val="superscript"/>
        </w:rPr>
        <w:t>32</w:t>
      </w:r>
      <w:r>
        <w:t xml:space="preserve">When Elisha had come into the house, </w:t>
      </w:r>
      <w:r w:rsidR="00B461A0">
        <w:t>look</w:t>
      </w:r>
      <w:r>
        <w:t xml:space="preserve">, the child was dead, </w:t>
      </w:r>
      <w:r w:rsidR="008E3063">
        <w:t>and lay on his bed</w:t>
      </w:r>
      <w:r>
        <w:t xml:space="preserve">. </w:t>
      </w:r>
      <w:r>
        <w:rPr>
          <w:vertAlign w:val="superscript"/>
        </w:rPr>
        <w:t>33</w:t>
      </w:r>
      <w:r>
        <w:t xml:space="preserve">He went in therefore, and shut the door on them both, and prayed to </w:t>
      </w:r>
      <w:r w:rsidR="002137A7">
        <w:t xml:space="preserve">the </w:t>
      </w:r>
      <w:r w:rsidR="00F170FA" w:rsidRPr="00F170FA">
        <w:rPr>
          <w:sz w:val="16"/>
          <w:szCs w:val="16"/>
        </w:rPr>
        <w:t>LORD</w:t>
      </w:r>
      <w:r>
        <w:t xml:space="preserve">. </w:t>
      </w:r>
      <w:r>
        <w:rPr>
          <w:vertAlign w:val="superscript"/>
        </w:rPr>
        <w:t>34</w:t>
      </w:r>
      <w:r>
        <w:t xml:space="preserve">He went up, and lay on the child, and put his mouth on his mouth, and his eyes on his eyes, and his hands on his hands. He stretched himself on him; and the flesh of the child grew warm. </w:t>
      </w:r>
      <w:r>
        <w:rPr>
          <w:vertAlign w:val="superscript"/>
        </w:rPr>
        <w:t>35</w:t>
      </w:r>
      <w:r>
        <w:t xml:space="preserve">Then he returned, and walked in the house once back and forth; and went up, and stretched himself on him. Then the child sneezed seven times, and the child opened his eyes. </w:t>
      </w:r>
      <w:r>
        <w:rPr>
          <w:vertAlign w:val="superscript"/>
        </w:rPr>
        <w:t>36</w:t>
      </w:r>
      <w:r>
        <w:t>He called Gehazi, and said, “Call this Shunammite</w:t>
      </w:r>
      <w:r w:rsidR="008A3D28">
        <w:t>.</w:t>
      </w:r>
      <w:r>
        <w:t>” So he called her.</w:t>
      </w:r>
    </w:p>
    <w:p w14:paraId="65DCCE0B" w14:textId="77777777" w:rsidR="001C1A32" w:rsidRDefault="001C1A32" w:rsidP="001C1A32">
      <w:r>
        <w:t>When she had come in to him, he said, “Take up your son.”</w:t>
      </w:r>
    </w:p>
    <w:p w14:paraId="62D96F16" w14:textId="77777777" w:rsidR="001C1A32" w:rsidRDefault="001C1A32" w:rsidP="001C1A32">
      <w:r>
        <w:rPr>
          <w:vertAlign w:val="superscript"/>
        </w:rPr>
        <w:t>37</w:t>
      </w:r>
      <w:r>
        <w:t>Then she went in, and fell at his feet, and bowed herself to the ground; and she took up her son, and went out.</w:t>
      </w:r>
    </w:p>
    <w:p w14:paraId="4A8778D5" w14:textId="77777777" w:rsidR="001C1A32" w:rsidRDefault="001C1A32" w:rsidP="001C1A32">
      <w:r>
        <w:rPr>
          <w:vertAlign w:val="superscript"/>
        </w:rPr>
        <w:t>38</w:t>
      </w:r>
      <w:r>
        <w:t>Elisha came again to Gilgal. There was a famine in the land; and the sons of the prophets were sitting before him; and he said to his servant, “Set on the great pot, and boil stew for the sons of the prophets.”</w:t>
      </w:r>
    </w:p>
    <w:p w14:paraId="4A33550D" w14:textId="77777777" w:rsidR="001C1A32" w:rsidRDefault="001C1A32" w:rsidP="001C1A32">
      <w:r>
        <w:rPr>
          <w:vertAlign w:val="superscript"/>
        </w:rPr>
        <w:lastRenderedPageBreak/>
        <w:t>39</w:t>
      </w:r>
      <w:r>
        <w:t xml:space="preserve">One went out into the field to gather herbs, and found a wild vine, and gathered of it wild gourds his lap full, and came and shred them into the pot of stew; for they </w:t>
      </w:r>
      <w:r w:rsidR="0050087F">
        <w:t>did not</w:t>
      </w:r>
      <w:r>
        <w:t xml:space="preserve"> recognize them. </w:t>
      </w:r>
      <w:r>
        <w:rPr>
          <w:vertAlign w:val="superscript"/>
        </w:rPr>
        <w:t>40</w:t>
      </w:r>
      <w:r>
        <w:t>So they poured out for the men to eat. It happened, as they were eating of the stew, that they cried out, and said, “Man of God, there is death in the pot</w:t>
      </w:r>
      <w:r w:rsidR="008A3D28">
        <w:t>.</w:t>
      </w:r>
      <w:r>
        <w:t>” They could not eat of it.</w:t>
      </w:r>
    </w:p>
    <w:p w14:paraId="2E52AD1D" w14:textId="77777777" w:rsidR="00605C50" w:rsidRDefault="00605C50" w:rsidP="00605C50">
      <w:r>
        <w:rPr>
          <w:vertAlign w:val="superscript"/>
        </w:rPr>
        <w:t>41</w:t>
      </w:r>
      <w:r>
        <w:t>But he said, “Bring some flour.”</w:t>
      </w:r>
      <w:r>
        <w:rPr>
          <w:rStyle w:val="FootnoteReference"/>
        </w:rPr>
        <w:footnoteReference w:id="1862"/>
      </w:r>
      <w:r>
        <w:t xml:space="preserve"> And he threw it into the pot; and he said, “</w:t>
      </w:r>
      <w:r w:rsidR="009C4C41">
        <w:t>Pour it out for the people, that they may eat.</w:t>
      </w:r>
      <w:r>
        <w:t>” And there was no harm in the pot.</w:t>
      </w:r>
    </w:p>
    <w:p w14:paraId="34C7FFC3" w14:textId="77777777" w:rsidR="001C1A32" w:rsidRDefault="001C1A32" w:rsidP="001C1A32">
      <w:r>
        <w:rPr>
          <w:vertAlign w:val="superscript"/>
        </w:rPr>
        <w:t>42</w:t>
      </w:r>
      <w:r>
        <w:t>A man from Baal Shalishah came, and brought the man of God bread of the first fruits, twenty loaves of barley, and fresh ears of grain in his sack. He said, “Give to the people, that they may eat.”</w:t>
      </w:r>
    </w:p>
    <w:p w14:paraId="77ABA797" w14:textId="77777777" w:rsidR="001C1A32" w:rsidRDefault="001C1A32" w:rsidP="001C1A32">
      <w:r>
        <w:rPr>
          <w:vertAlign w:val="superscript"/>
        </w:rPr>
        <w:t>43</w:t>
      </w:r>
      <w:r>
        <w:t>His servant said, “What, should I set this before a hundred men?”</w:t>
      </w:r>
    </w:p>
    <w:p w14:paraId="0F493E33" w14:textId="77777777" w:rsidR="001C1A32" w:rsidRDefault="001C1A32" w:rsidP="001C1A32">
      <w:r>
        <w:t xml:space="preserve">But he said, “Give the people, that they may eat; for thus says </w:t>
      </w:r>
      <w:r w:rsidR="002137A7">
        <w:t xml:space="preserve">the </w:t>
      </w:r>
      <w:r w:rsidR="00F170FA" w:rsidRPr="00F170FA">
        <w:rPr>
          <w:sz w:val="16"/>
          <w:szCs w:val="16"/>
        </w:rPr>
        <w:t>LORD</w:t>
      </w:r>
      <w:r>
        <w:t>, ‘They will eat, and will have some left over.’”</w:t>
      </w:r>
    </w:p>
    <w:p w14:paraId="07E3E533" w14:textId="77777777" w:rsidR="001C1A32" w:rsidRDefault="001C1A32" w:rsidP="001C1A32">
      <w:r>
        <w:rPr>
          <w:vertAlign w:val="superscript"/>
        </w:rPr>
        <w:t>44</w:t>
      </w:r>
      <w:r>
        <w:t xml:space="preserve">So he set it before them, and they ate, and left some of it, according to the word of </w:t>
      </w:r>
      <w:r w:rsidR="002137A7">
        <w:t xml:space="preserve">the </w:t>
      </w:r>
      <w:r w:rsidR="00F170FA" w:rsidRPr="00F170FA">
        <w:rPr>
          <w:sz w:val="16"/>
          <w:szCs w:val="16"/>
        </w:rPr>
        <w:t>LORD</w:t>
      </w:r>
      <w:r>
        <w:t>.</w:t>
      </w:r>
    </w:p>
    <w:p w14:paraId="4CDC919F" w14:textId="77777777" w:rsidR="001C1A32" w:rsidRDefault="001C1A32" w:rsidP="00CD144D">
      <w:pPr>
        <w:pStyle w:val="NHEB"/>
        <w:framePr w:wrap="auto"/>
      </w:pPr>
      <w:r>
        <w:t>5</w:t>
      </w:r>
    </w:p>
    <w:p w14:paraId="44CB4E2A" w14:textId="77777777" w:rsidR="001C1A32" w:rsidRDefault="001C1A32" w:rsidP="001C1A32">
      <w:pPr>
        <w:ind w:firstLine="0"/>
      </w:pPr>
      <w:r>
        <w:t xml:space="preserve">Now Naaman, </w:t>
      </w:r>
      <w:r w:rsidR="00A67832">
        <w:t>captain of the army of the king of Aram</w:t>
      </w:r>
      <w:r>
        <w:t xml:space="preserve">, was a great </w:t>
      </w:r>
      <w:r>
        <w:t xml:space="preserve">man with his master, and honorable, because by him </w:t>
      </w:r>
      <w:r w:rsidR="002137A7">
        <w:t xml:space="preserve">the </w:t>
      </w:r>
      <w:r w:rsidR="00F170FA" w:rsidRPr="00F170FA">
        <w:rPr>
          <w:sz w:val="16"/>
          <w:szCs w:val="16"/>
        </w:rPr>
        <w:t>LORD</w:t>
      </w:r>
      <w:r>
        <w:t xml:space="preserve"> had </w:t>
      </w:r>
      <w:r w:rsidR="00A67832">
        <w:t>given victory to Aram</w:t>
      </w:r>
      <w:r>
        <w:t xml:space="preserve">: he was also a mighty man of valor, but he was a leper. </w:t>
      </w:r>
      <w:r>
        <w:rPr>
          <w:vertAlign w:val="superscript"/>
        </w:rPr>
        <w:t>2</w:t>
      </w:r>
      <w:r>
        <w:t xml:space="preserve">The </w:t>
      </w:r>
      <w:r w:rsidR="00F27903">
        <w:t>Aramean</w:t>
      </w:r>
      <w:r>
        <w:t xml:space="preserve">s had gone out in bands, and had brought away captive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 little maiden; and she waited on Naaman’s wife. </w:t>
      </w:r>
      <w:r>
        <w:rPr>
          <w:vertAlign w:val="superscript"/>
        </w:rPr>
        <w:t>3</w:t>
      </w:r>
      <w:r>
        <w:t>She said to her mistress, “I wish that my lord were with the prophet who is in Samaria</w:t>
      </w:r>
      <w:r w:rsidR="008A3D28">
        <w:t>.</w:t>
      </w:r>
      <w:r>
        <w:t xml:space="preserve"> Then he would heal him of his leprosy.”</w:t>
      </w:r>
    </w:p>
    <w:p w14:paraId="46826D16" w14:textId="77777777" w:rsidR="001C1A32" w:rsidRDefault="001C1A32" w:rsidP="001C1A32">
      <w:r>
        <w:rPr>
          <w:vertAlign w:val="superscript"/>
        </w:rPr>
        <w:t>4</w:t>
      </w:r>
      <w:r>
        <w:t xml:space="preserve">Someone went in, and told his lord, saying, “The maiden who is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said this.”</w:t>
      </w:r>
    </w:p>
    <w:p w14:paraId="149FB7F1" w14:textId="77777777" w:rsidR="001C1A32" w:rsidRDefault="001C1A32" w:rsidP="001C1A32">
      <w:r>
        <w:rPr>
          <w:vertAlign w:val="superscript"/>
        </w:rPr>
        <w:t>5</w:t>
      </w:r>
      <w:r>
        <w:t xml:space="preserve">The king of </w:t>
      </w:r>
      <w:r w:rsidR="00F03113">
        <w:t>Aram</w:t>
      </w:r>
      <w:r>
        <w:t xml:space="preserve"> said, “Go now, and I will send a letter to the king of Israel.”</w:t>
      </w:r>
    </w:p>
    <w:p w14:paraId="4E604EF3" w14:textId="77777777" w:rsidR="001C1A32" w:rsidRDefault="001C1A32" w:rsidP="001C1A32">
      <w:r>
        <w:t xml:space="preserve">He departed, and took with him ten talents of silver, and six thousand pieces of gold, and ten changes of clothing. </w:t>
      </w:r>
      <w:r>
        <w:rPr>
          <w:vertAlign w:val="superscript"/>
        </w:rPr>
        <w:t>6</w:t>
      </w:r>
      <w:r>
        <w:t xml:space="preserve">He brought the letter to the king of Israel, saying, “Now when this letter has come to you, </w:t>
      </w:r>
      <w:r w:rsidR="00B461A0">
        <w:t>look</w:t>
      </w:r>
      <w:r>
        <w:t>, I have sent Naaman my servant to you, that you may heal him of his leprosy.”</w:t>
      </w:r>
    </w:p>
    <w:p w14:paraId="5FC1952B" w14:textId="77777777" w:rsidR="001C1A32" w:rsidRDefault="001C1A32" w:rsidP="001C1A32">
      <w:r>
        <w:rPr>
          <w:vertAlign w:val="superscript"/>
        </w:rPr>
        <w:t>7</w:t>
      </w:r>
      <w:r>
        <w:t xml:space="preserve">It happened, when the king of </w:t>
      </w:r>
      <w:smartTag w:uri="urn:schemas-microsoft-com:office:smarttags" w:element="country-region">
        <w:smartTag w:uri="urn:schemas-microsoft-com:office:smarttags" w:element="place">
          <w:r>
            <w:t>Israel</w:t>
          </w:r>
        </w:smartTag>
      </w:smartTag>
      <w:r>
        <w:t xml:space="preserve"> had read the letter, that he tore his clothes, and said, “Am I God, to kill and to make alive, that this man sends to me to heal a man of his leprosy? But please consider and see how he seeks a quarrel against me.”</w:t>
      </w:r>
    </w:p>
    <w:p w14:paraId="20848B1C" w14:textId="77777777" w:rsidR="001C1A32" w:rsidRDefault="001C1A32" w:rsidP="001C1A32">
      <w:r>
        <w:rPr>
          <w:vertAlign w:val="superscript"/>
        </w:rPr>
        <w:lastRenderedPageBreak/>
        <w:t>8</w:t>
      </w:r>
      <w:r>
        <w:t xml:space="preserve">It was so, when Elisha the man of God heard that the king of </w:t>
      </w:r>
      <w:smartTag w:uri="urn:schemas-microsoft-com:office:smarttags" w:element="country-region">
        <w:smartTag w:uri="urn:schemas-microsoft-com:office:smarttags" w:element="place">
          <w:r>
            <w:t>Israel</w:t>
          </w:r>
        </w:smartTag>
      </w:smartTag>
      <w:r>
        <w:t xml:space="preserve"> had torn his clothes, that he sent to the king, saying, “Why have you torn your clothes? Let him come now to me, and he shall know that there is a prophet in </w:t>
      </w:r>
      <w:smartTag w:uri="urn:schemas-microsoft-com:office:smarttags" w:element="place">
        <w:r>
          <w:t>Israel</w:t>
        </w:r>
      </w:smartTag>
      <w:r>
        <w:t>.”</w:t>
      </w:r>
    </w:p>
    <w:p w14:paraId="17D967A6" w14:textId="77777777" w:rsidR="001C1A32" w:rsidRDefault="001C1A32" w:rsidP="001C1A32">
      <w:r>
        <w:rPr>
          <w:vertAlign w:val="superscript"/>
        </w:rPr>
        <w:t>9</w:t>
      </w:r>
      <w:r>
        <w:t xml:space="preserve">So Naaman came with his horses and with his chariots, and stood at the door of the house of Elisha. </w:t>
      </w:r>
      <w:r>
        <w:rPr>
          <w:vertAlign w:val="superscript"/>
        </w:rPr>
        <w:t>10</w:t>
      </w:r>
      <w:r>
        <w:t xml:space="preserve">Elisha sent a messenger to him, saying, “Go and wash in the </w:t>
      </w:r>
      <w:smartTag w:uri="urn:schemas-microsoft-com:office:smarttags" w:element="country-region">
        <w:smartTag w:uri="urn:schemas-microsoft-com:office:smarttags" w:element="place">
          <w:r>
            <w:t>Jordan</w:t>
          </w:r>
        </w:smartTag>
      </w:smartTag>
      <w:r>
        <w:t xml:space="preserve"> seven times, and your flesh shall come again to you, and you shall be clean.”</w:t>
      </w:r>
    </w:p>
    <w:p w14:paraId="0A6A00CF" w14:textId="77777777" w:rsidR="001C1A32" w:rsidRDefault="001C1A32" w:rsidP="001C1A32">
      <w:r>
        <w:rPr>
          <w:vertAlign w:val="superscript"/>
        </w:rPr>
        <w:t>11</w:t>
      </w:r>
      <w:r>
        <w:t>But Naaman was angry, and went away, and said, “</w:t>
      </w:r>
      <w:r w:rsidR="00B461A0">
        <w:t>Look</w:t>
      </w:r>
      <w:r>
        <w:t xml:space="preserve">, I thought, ‘He will surely come out to me, and stand, and call on the name of </w:t>
      </w:r>
      <w:r w:rsidR="002137A7">
        <w:t xml:space="preserve">the </w:t>
      </w:r>
      <w:r w:rsidR="00F170FA" w:rsidRPr="00F170FA">
        <w:rPr>
          <w:sz w:val="16"/>
          <w:szCs w:val="16"/>
        </w:rPr>
        <w:t>LORD</w:t>
      </w:r>
      <w:r>
        <w:t xml:space="preserve"> his God, and wave his hand over the place, and heal the leper.’ </w:t>
      </w:r>
      <w:r>
        <w:rPr>
          <w:vertAlign w:val="superscript"/>
        </w:rPr>
        <w:t>12</w:t>
      </w:r>
      <w:r>
        <w:t xml:space="preserve">Aren’t Abanah and Pharpar, the rivers of </w:t>
      </w:r>
      <w:smartTag w:uri="urn:schemas-microsoft-com:office:smarttags" w:element="City">
        <w:r>
          <w:t>Damascus</w:t>
        </w:r>
      </w:smartTag>
      <w:r>
        <w:t xml:space="preserve">, better than all the waters of </w:t>
      </w:r>
      <w:smartTag w:uri="urn:schemas-microsoft-com:office:smarttags" w:element="country-region">
        <w:smartTag w:uri="urn:schemas-microsoft-com:office:smarttags" w:element="place">
          <w:r>
            <w:t>Israel</w:t>
          </w:r>
        </w:smartTag>
      </w:smartTag>
      <w:r>
        <w:t xml:space="preserve">? </w:t>
      </w:r>
      <w:r w:rsidR="00B477EB">
        <w:t>Couldn’t I go</w:t>
      </w:r>
      <w:r w:rsidR="00B477EB">
        <w:rPr>
          <w:rStyle w:val="FootnoteReference"/>
        </w:rPr>
        <w:footnoteReference w:id="1863"/>
      </w:r>
      <w:r w:rsidR="00B477EB">
        <w:t xml:space="preserve"> wash in them, and be clean?</w:t>
      </w:r>
      <w:r>
        <w:t>” So he turned and went away in a rage.</w:t>
      </w:r>
    </w:p>
    <w:p w14:paraId="1FADACD7" w14:textId="77777777" w:rsidR="001C1A32" w:rsidRDefault="001C1A32" w:rsidP="001C1A32">
      <w:r>
        <w:rPr>
          <w:vertAlign w:val="superscript"/>
        </w:rPr>
        <w:t>13</w:t>
      </w:r>
      <w:r>
        <w:t xml:space="preserve">His servants came near, and spoke to him, and said, “My father, </w:t>
      </w:r>
      <w:r w:rsidR="002C3CB9">
        <w:t>if</w:t>
      </w:r>
      <w:r w:rsidR="002C3CB9">
        <w:rPr>
          <w:rStyle w:val="FootnoteReference"/>
        </w:rPr>
        <w:footnoteReference w:id="1864"/>
      </w:r>
      <w:r>
        <w:t xml:space="preserve"> </w:t>
      </w:r>
      <w:r w:rsidR="00687365">
        <w:t>the prophet had asked you to do some</w:t>
      </w:r>
      <w:r>
        <w:t xml:space="preserve"> great thing, wouldn’t you have done it? How much rather then, when he says to you, ‘</w:t>
      </w:r>
      <w:smartTag w:uri="urn:schemas-microsoft-com:office:smarttags" w:element="State">
        <w:smartTag w:uri="urn:schemas-microsoft-com:office:smarttags" w:element="place">
          <w:r>
            <w:t>Wash</w:t>
          </w:r>
        </w:smartTag>
      </w:smartTag>
      <w:r>
        <w:t>, and be clean?’”</w:t>
      </w:r>
    </w:p>
    <w:p w14:paraId="64CC6AF3" w14:textId="77777777" w:rsidR="001C1A32" w:rsidRDefault="001C1A32" w:rsidP="001C1A32">
      <w:r>
        <w:rPr>
          <w:vertAlign w:val="superscript"/>
        </w:rPr>
        <w:t>14</w:t>
      </w:r>
      <w:r>
        <w:t xml:space="preserve">Then </w:t>
      </w:r>
      <w:r w:rsidR="000E0AA4">
        <w:t xml:space="preserve">he </w:t>
      </w:r>
      <w:r>
        <w:t xml:space="preserve">went down and dipped himself seven times in the </w:t>
      </w:r>
      <w:smartTag w:uri="urn:schemas-microsoft-com:office:smarttags" w:element="country-region">
        <w:smartTag w:uri="urn:schemas-microsoft-com:office:smarttags" w:element="place">
          <w:r>
            <w:t>Jordan</w:t>
          </w:r>
        </w:smartTag>
      </w:smartTag>
      <w:r>
        <w:t xml:space="preserve">, according to the saying of </w:t>
      </w:r>
      <w:r>
        <w:t xml:space="preserve">the man of God; and his flesh was restored like the flesh of a little child, and he was clean. </w:t>
      </w:r>
      <w:r>
        <w:rPr>
          <w:vertAlign w:val="superscript"/>
        </w:rPr>
        <w:t>15</w:t>
      </w:r>
      <w:r>
        <w:t xml:space="preserve">He returned to the man of God, he and all his company, and came, and stood before him; and he said, “See now, I know that there is no God in all the earth, but in </w:t>
      </w:r>
      <w:smartTag w:uri="urn:schemas-microsoft-com:office:smarttags" w:element="place">
        <w:r>
          <w:t>Israel</w:t>
        </w:r>
      </w:smartTag>
      <w:r>
        <w:t>. Now therefore, please take a gift from your servant.”</w:t>
      </w:r>
    </w:p>
    <w:p w14:paraId="112FEAFC" w14:textId="77777777" w:rsidR="001C1A32" w:rsidRDefault="001C1A32" w:rsidP="001C1A32">
      <w:r>
        <w:rPr>
          <w:vertAlign w:val="superscript"/>
        </w:rPr>
        <w:t>16</w:t>
      </w:r>
      <w:r>
        <w:t xml:space="preserve">But he said, “As </w:t>
      </w:r>
      <w:r w:rsidR="002137A7">
        <w:t xml:space="preserve">the </w:t>
      </w:r>
      <w:r w:rsidR="00F170FA" w:rsidRPr="00F170FA">
        <w:rPr>
          <w:sz w:val="16"/>
          <w:szCs w:val="16"/>
        </w:rPr>
        <w:t>LORD</w:t>
      </w:r>
      <w:r>
        <w:t xml:space="preserve"> lives, before whom I stand, I will receive none.”</w:t>
      </w:r>
    </w:p>
    <w:p w14:paraId="76567EF0" w14:textId="77777777" w:rsidR="001C1A32" w:rsidRDefault="001C1A32" w:rsidP="001C1A32">
      <w:r>
        <w:t xml:space="preserve">He urged him to take it; but he refused. </w:t>
      </w:r>
      <w:r>
        <w:rPr>
          <w:vertAlign w:val="superscript"/>
        </w:rPr>
        <w:t>17</w:t>
      </w:r>
      <w:r>
        <w:t xml:space="preserve">Naaman said, “If not, then, please let two mules’ burden of earth be given to your servant; for your servant will from now on offer neither burnt offering nor sacrifice to other gods, but to </w:t>
      </w:r>
      <w:r w:rsidR="002137A7">
        <w:t xml:space="preserve">the </w:t>
      </w:r>
      <w:r w:rsidR="00F170FA" w:rsidRPr="00F170FA">
        <w:rPr>
          <w:sz w:val="16"/>
          <w:szCs w:val="16"/>
        </w:rPr>
        <w:t>LORD</w:t>
      </w:r>
      <w:r>
        <w:t xml:space="preserve">. </w:t>
      </w:r>
      <w:r>
        <w:rPr>
          <w:vertAlign w:val="superscript"/>
        </w:rPr>
        <w:t>18</w:t>
      </w:r>
      <w:r>
        <w:t xml:space="preserve">In this thing may </w:t>
      </w:r>
      <w:r w:rsidR="002137A7">
        <w:t xml:space="preserve">the </w:t>
      </w:r>
      <w:r w:rsidR="00F170FA" w:rsidRPr="00F170FA">
        <w:rPr>
          <w:sz w:val="16"/>
          <w:szCs w:val="16"/>
        </w:rPr>
        <w:t>LORD</w:t>
      </w:r>
      <w:r>
        <w:t xml:space="preserve"> pardon your servant: when my master goes into the house of Rimmon to worship there, and he leans on my hand, and I bow myself in the house of Rimmon. When I bow myself in the house of Rimmon, may </w:t>
      </w:r>
      <w:r w:rsidR="002137A7">
        <w:t xml:space="preserve">the </w:t>
      </w:r>
      <w:r w:rsidR="00F170FA" w:rsidRPr="00F170FA">
        <w:rPr>
          <w:sz w:val="16"/>
          <w:szCs w:val="16"/>
        </w:rPr>
        <w:t>LORD</w:t>
      </w:r>
      <w:r>
        <w:t xml:space="preserve"> pardon your servant in this thing.”</w:t>
      </w:r>
    </w:p>
    <w:p w14:paraId="6F50C2A2" w14:textId="77777777" w:rsidR="001C1A32" w:rsidRDefault="001C1A32" w:rsidP="001C1A32">
      <w:r>
        <w:rPr>
          <w:vertAlign w:val="superscript"/>
        </w:rPr>
        <w:t>19</w:t>
      </w:r>
      <w:r>
        <w:t>He said to him, “Go in peace.”</w:t>
      </w:r>
    </w:p>
    <w:p w14:paraId="0847AE07" w14:textId="77777777" w:rsidR="001C1A32" w:rsidRDefault="001C1A32" w:rsidP="001C1A32">
      <w:r>
        <w:t xml:space="preserve">So he departed from him a little way. </w:t>
      </w:r>
      <w:r>
        <w:rPr>
          <w:vertAlign w:val="superscript"/>
        </w:rPr>
        <w:t>20</w:t>
      </w:r>
      <w:r>
        <w:t>But Gehazi the servant of Elisha the man of God, said, “</w:t>
      </w:r>
      <w:r w:rsidR="00B461A0">
        <w:t>Look</w:t>
      </w:r>
      <w:r>
        <w:t xml:space="preserve">, my master has spared this Naaman the </w:t>
      </w:r>
      <w:r w:rsidR="00F27903">
        <w:t>Aramean</w:t>
      </w:r>
      <w:r>
        <w:t xml:space="preserve">, in not receiving at his hands that which he </w:t>
      </w:r>
      <w:r>
        <w:lastRenderedPageBreak/>
        <w:t xml:space="preserve">brought. As </w:t>
      </w:r>
      <w:r w:rsidR="002137A7">
        <w:t xml:space="preserve">the </w:t>
      </w:r>
      <w:r w:rsidR="00F170FA" w:rsidRPr="00F170FA">
        <w:rPr>
          <w:sz w:val="16"/>
          <w:szCs w:val="16"/>
        </w:rPr>
        <w:t>LORD</w:t>
      </w:r>
      <w:r>
        <w:t xml:space="preserve"> lives, I will run after him, and take something from him.”</w:t>
      </w:r>
    </w:p>
    <w:p w14:paraId="40EBE8AF" w14:textId="77777777" w:rsidR="001C1A32" w:rsidRDefault="001C1A32" w:rsidP="001C1A32">
      <w:r>
        <w:rPr>
          <w:vertAlign w:val="superscript"/>
        </w:rPr>
        <w:t>21</w:t>
      </w:r>
      <w:r>
        <w:t>So Gehazi followed after Naaman. When Naaman saw one running after him, he came down from the chariot to meet him, and said, “Is all well?”</w:t>
      </w:r>
    </w:p>
    <w:p w14:paraId="354A4682" w14:textId="77777777" w:rsidR="001C1A32" w:rsidRDefault="001C1A32" w:rsidP="001C1A32">
      <w:r>
        <w:rPr>
          <w:vertAlign w:val="superscript"/>
        </w:rPr>
        <w:t>22</w:t>
      </w:r>
      <w:r>
        <w:t>He said, “All is well. My master has sent me, saying, ‘</w:t>
      </w:r>
      <w:r w:rsidR="00B461A0">
        <w:t>Look</w:t>
      </w:r>
      <w:r>
        <w:t>, even now two young men of the sons of the prophets have come to me from the hill country of Ephraim. Please give them a talent of silver and two changes of clothing.’”</w:t>
      </w:r>
    </w:p>
    <w:p w14:paraId="7D7FC742" w14:textId="77777777" w:rsidR="001C1A32" w:rsidRDefault="001C1A32" w:rsidP="001C1A32">
      <w:r>
        <w:rPr>
          <w:vertAlign w:val="superscript"/>
        </w:rPr>
        <w:t>23</w:t>
      </w:r>
      <w:r>
        <w:t xml:space="preserve">Naaman said, “Be pleased to take two talents.” He urged him, and bound two talents of silver in two bags, with two changes of clothing, and laid them on two of his servants; and they carried them before him. </w:t>
      </w:r>
      <w:r>
        <w:rPr>
          <w:vertAlign w:val="superscript"/>
        </w:rPr>
        <w:t>24</w:t>
      </w:r>
      <w:r>
        <w:t xml:space="preserve">When he came to the hill, he took them from their hand, and stored them in the house. Then he let the men go, and they departed. </w:t>
      </w:r>
      <w:r>
        <w:rPr>
          <w:vertAlign w:val="superscript"/>
        </w:rPr>
        <w:t>25</w:t>
      </w:r>
      <w:r>
        <w:t>But he went in, and stood before his master. Elisha said to him, “Where did you come from, Gehazi?”</w:t>
      </w:r>
    </w:p>
    <w:p w14:paraId="2A0C2D9B" w14:textId="77777777" w:rsidR="001C1A32" w:rsidRDefault="001C1A32" w:rsidP="001C1A32">
      <w:r>
        <w:t>He said, “Your servant went nowhere.”</w:t>
      </w:r>
    </w:p>
    <w:p w14:paraId="303E6C40" w14:textId="77777777" w:rsidR="001C1A32" w:rsidRDefault="001C1A32" w:rsidP="001C1A32">
      <w:r>
        <w:rPr>
          <w:vertAlign w:val="superscript"/>
        </w:rPr>
        <w:t>26</w:t>
      </w:r>
      <w:r>
        <w:t>He said to him, “Did</w:t>
      </w:r>
      <w:r w:rsidR="0050087F">
        <w:t xml:space="preserve"> </w:t>
      </w:r>
      <w:r>
        <w:t>n</w:t>
      </w:r>
      <w:r w:rsidR="0050087F">
        <w:t>o</w:t>
      </w:r>
      <w:r>
        <w:t xml:space="preserve">t my heart go with you, when the man turned from his chariot to meet you? Is it a time to receive money, and to receive garments, and olive groves and vineyards, and sheep and cattle, and male servants and female servants? </w:t>
      </w:r>
      <w:r>
        <w:rPr>
          <w:vertAlign w:val="superscript"/>
        </w:rPr>
        <w:t>27</w:t>
      </w:r>
      <w:r>
        <w:t xml:space="preserve">Therefore the </w:t>
      </w:r>
      <w:r>
        <w:t xml:space="preserve">leprosy of Naaman will </w:t>
      </w:r>
      <w:r w:rsidR="00C95C39">
        <w:t>cling to you and to your descendants forever</w:t>
      </w:r>
      <w:r>
        <w:t>.”</w:t>
      </w:r>
    </w:p>
    <w:p w14:paraId="65CB9E07" w14:textId="77777777" w:rsidR="001C1A32" w:rsidRDefault="001C1A32" w:rsidP="001C1A32">
      <w:r>
        <w:t>He went out from his presence a leper, as white as snow.</w:t>
      </w:r>
    </w:p>
    <w:p w14:paraId="4F7A5705" w14:textId="77777777" w:rsidR="001C1A32" w:rsidRDefault="001C1A32" w:rsidP="00CD144D">
      <w:pPr>
        <w:pStyle w:val="NHEB"/>
        <w:framePr w:wrap="auto"/>
      </w:pPr>
      <w:r>
        <w:t>6</w:t>
      </w:r>
    </w:p>
    <w:p w14:paraId="23694AE9" w14:textId="77777777" w:rsidR="001C1A32" w:rsidRDefault="001C1A32" w:rsidP="001C1A32">
      <w:pPr>
        <w:ind w:firstLine="0"/>
      </w:pPr>
      <w:r>
        <w:t xml:space="preserve">The sons of the prophets said to Elisha, “See now, the place where we dwell before you is too small for us. </w:t>
      </w:r>
      <w:r>
        <w:rPr>
          <w:vertAlign w:val="superscript"/>
        </w:rPr>
        <w:t>2</w:t>
      </w:r>
      <w:r>
        <w:t xml:space="preserve">Please let us go to the </w:t>
      </w:r>
      <w:smartTag w:uri="urn:schemas-microsoft-com:office:smarttags" w:element="country-region">
        <w:smartTag w:uri="urn:schemas-microsoft-com:office:smarttags" w:element="place">
          <w:r>
            <w:t>Jordan</w:t>
          </w:r>
        </w:smartTag>
      </w:smartTag>
      <w:r>
        <w:t>, and every man take a beam from there, and let us make us a place there, where we may dwell.”</w:t>
      </w:r>
    </w:p>
    <w:p w14:paraId="196B9C4C" w14:textId="77777777" w:rsidR="001C1A32" w:rsidRDefault="001C1A32" w:rsidP="001C1A32">
      <w:r>
        <w:t>He answered, “Go</w:t>
      </w:r>
      <w:r w:rsidR="008A3D28">
        <w:t>.</w:t>
      </w:r>
      <w:r>
        <w:t>”</w:t>
      </w:r>
    </w:p>
    <w:p w14:paraId="5057C64E" w14:textId="77777777" w:rsidR="001C1A32" w:rsidRDefault="001C1A32" w:rsidP="001C1A32">
      <w:r>
        <w:rPr>
          <w:vertAlign w:val="superscript"/>
        </w:rPr>
        <w:t>3</w:t>
      </w:r>
      <w:r>
        <w:t>One said, “Please be pleased to go with your servants.”</w:t>
      </w:r>
    </w:p>
    <w:p w14:paraId="525F8F1A" w14:textId="77777777" w:rsidR="001C1A32" w:rsidRDefault="001C1A32" w:rsidP="001C1A32">
      <w:r>
        <w:t xml:space="preserve">He answered, “I will go.” </w:t>
      </w:r>
      <w:r>
        <w:rPr>
          <w:vertAlign w:val="superscript"/>
        </w:rPr>
        <w:t>4</w:t>
      </w:r>
      <w:r>
        <w:t xml:space="preserve">So he went with them. When they came to the </w:t>
      </w:r>
      <w:smartTag w:uri="urn:schemas-microsoft-com:office:smarttags" w:element="country-region">
        <w:smartTag w:uri="urn:schemas-microsoft-com:office:smarttags" w:element="place">
          <w:r>
            <w:t>Jordan</w:t>
          </w:r>
        </w:smartTag>
      </w:smartTag>
      <w:r>
        <w:t xml:space="preserve">, they cut down wood. </w:t>
      </w:r>
      <w:r>
        <w:rPr>
          <w:vertAlign w:val="superscript"/>
        </w:rPr>
        <w:t>5</w:t>
      </w:r>
      <w:r>
        <w:t>But as one was felling a beam, the axe head fell into the water. Then he cried, and said, “Alas, my master</w:t>
      </w:r>
      <w:r w:rsidR="008A3D28">
        <w:t>.</w:t>
      </w:r>
      <w:r>
        <w:t xml:space="preserve"> For it was borrowed.”</w:t>
      </w:r>
    </w:p>
    <w:p w14:paraId="3701C072" w14:textId="77777777" w:rsidR="001C1A32" w:rsidRDefault="001C1A32" w:rsidP="001C1A32">
      <w:r>
        <w:rPr>
          <w:vertAlign w:val="superscript"/>
        </w:rPr>
        <w:t>6</w:t>
      </w:r>
      <w:r>
        <w:t xml:space="preserve">The man of God asked, “Where did it fall?” He showed him the place. He cut down a stick, threw it in there, and made the iron float. </w:t>
      </w:r>
      <w:r>
        <w:rPr>
          <w:vertAlign w:val="superscript"/>
        </w:rPr>
        <w:t>7</w:t>
      </w:r>
      <w:r>
        <w:t>He said, “Take it.” So he put out his hand and took it.</w:t>
      </w:r>
    </w:p>
    <w:p w14:paraId="5940B3BF" w14:textId="77777777" w:rsidR="001C1A32" w:rsidRDefault="001C1A32" w:rsidP="001C1A32">
      <w:r>
        <w:rPr>
          <w:vertAlign w:val="superscript"/>
        </w:rPr>
        <w:t>8</w:t>
      </w:r>
      <w:r w:rsidR="00A67832">
        <w:t>Now the king of Aram</w:t>
      </w:r>
      <w:r>
        <w:t xml:space="preserve"> was warring against </w:t>
      </w:r>
      <w:smartTag w:uri="urn:schemas-microsoft-com:office:smarttags" w:element="country-region">
        <w:smartTag w:uri="urn:schemas-microsoft-com:office:smarttags" w:element="place">
          <w:r>
            <w:t>Israel</w:t>
          </w:r>
        </w:smartTag>
      </w:smartTag>
      <w:r>
        <w:t>; and he took counsel with his servants, saying, “My camp will be in such and such a place.”</w:t>
      </w:r>
    </w:p>
    <w:p w14:paraId="223C9A87" w14:textId="77777777" w:rsidR="001C1A32" w:rsidRDefault="001C1A32" w:rsidP="001C1A32">
      <w:r>
        <w:rPr>
          <w:vertAlign w:val="superscript"/>
        </w:rPr>
        <w:t>9</w:t>
      </w:r>
      <w:r>
        <w:t xml:space="preserve">The man of God sent to the king of </w:t>
      </w:r>
      <w:smartTag w:uri="urn:schemas-microsoft-com:office:smarttags" w:element="country-region">
        <w:smartTag w:uri="urn:schemas-microsoft-com:office:smarttags" w:element="place">
          <w:r>
            <w:t>Israel</w:t>
          </w:r>
        </w:smartTag>
      </w:smartTag>
      <w:r>
        <w:t xml:space="preserve">, saying, “Beware that </w:t>
      </w:r>
      <w:r>
        <w:lastRenderedPageBreak/>
        <w:t xml:space="preserve">you not pass such a place; for the </w:t>
      </w:r>
      <w:r w:rsidR="00F27903">
        <w:t>Aramean</w:t>
      </w:r>
      <w:r>
        <w:t xml:space="preserve">s are coming down there.” </w:t>
      </w:r>
      <w:r>
        <w:rPr>
          <w:vertAlign w:val="superscript"/>
        </w:rPr>
        <w:t>10</w:t>
      </w:r>
      <w:r>
        <w:t xml:space="preserve">The king of </w:t>
      </w:r>
      <w:smartTag w:uri="urn:schemas-microsoft-com:office:smarttags" w:element="country-region">
        <w:smartTag w:uri="urn:schemas-microsoft-com:office:smarttags" w:element="place">
          <w:r>
            <w:t>Israel</w:t>
          </w:r>
        </w:smartTag>
      </w:smartTag>
      <w:r>
        <w:t xml:space="preserve"> sent to the place which the man of God told him and warned him of; and he saved himself there, not once nor twice. </w:t>
      </w:r>
      <w:r>
        <w:rPr>
          <w:vertAlign w:val="superscript"/>
        </w:rPr>
        <w:t>11</w:t>
      </w:r>
      <w:r>
        <w:t xml:space="preserve">The heart of the king of </w:t>
      </w:r>
      <w:r w:rsidR="00F03113">
        <w:t>Aram</w:t>
      </w:r>
      <w:r>
        <w:t xml:space="preserve"> was very troubled about this. He called his servants, and said to them, “Won’t you show me which of us is for the king of </w:t>
      </w:r>
      <w:smartTag w:uri="urn:schemas-microsoft-com:office:smarttags" w:element="country-region">
        <w:smartTag w:uri="urn:schemas-microsoft-com:office:smarttags" w:element="place">
          <w:r>
            <w:t>Israel</w:t>
          </w:r>
        </w:smartTag>
      </w:smartTag>
      <w:r>
        <w:t>?”</w:t>
      </w:r>
    </w:p>
    <w:p w14:paraId="0A00F55A" w14:textId="77777777" w:rsidR="001C1A32" w:rsidRDefault="001C1A32" w:rsidP="001C1A32">
      <w:r>
        <w:rPr>
          <w:vertAlign w:val="superscript"/>
        </w:rPr>
        <w:t>12</w:t>
      </w:r>
      <w:r>
        <w:t xml:space="preserve">One of his servants said, “No, my lord, O king; but Elisha, the prophet who is in </w:t>
      </w:r>
      <w:smartTag w:uri="urn:schemas-microsoft-com:office:smarttags" w:element="country-region">
        <w:r>
          <w:t>Israel</w:t>
        </w:r>
      </w:smartTag>
      <w:r>
        <w:t xml:space="preserve">, tells the king of </w:t>
      </w:r>
      <w:smartTag w:uri="urn:schemas-microsoft-com:office:smarttags" w:element="country-region">
        <w:smartTag w:uri="urn:schemas-microsoft-com:office:smarttags" w:element="place">
          <w:r>
            <w:t>Israel</w:t>
          </w:r>
        </w:smartTag>
      </w:smartTag>
      <w:r>
        <w:t xml:space="preserve"> the words that you speak in your bedroom.”</w:t>
      </w:r>
    </w:p>
    <w:p w14:paraId="61D13C09" w14:textId="77777777" w:rsidR="001C1A32" w:rsidRDefault="001C1A32" w:rsidP="001C1A32">
      <w:r>
        <w:rPr>
          <w:vertAlign w:val="superscript"/>
        </w:rPr>
        <w:t>13</w:t>
      </w:r>
      <w:r>
        <w:t>He said, “Go and see where he is, that I may send and get him.”</w:t>
      </w:r>
    </w:p>
    <w:p w14:paraId="32F903E8" w14:textId="77777777" w:rsidR="001C1A32" w:rsidRDefault="001C1A32" w:rsidP="001C1A32">
      <w:r>
        <w:t>It was told him, saying, “</w:t>
      </w:r>
      <w:r w:rsidR="00B461A0">
        <w:t>Look</w:t>
      </w:r>
      <w:r>
        <w:t xml:space="preserve">, he is in </w:t>
      </w:r>
      <w:smartTag w:uri="urn:schemas-microsoft-com:office:smarttags" w:element="place">
        <w:r>
          <w:t>Dothan</w:t>
        </w:r>
      </w:smartTag>
      <w:r>
        <w:t>.”</w:t>
      </w:r>
    </w:p>
    <w:p w14:paraId="16179E92" w14:textId="77777777" w:rsidR="001C1A32" w:rsidRDefault="001C1A32" w:rsidP="001C1A32">
      <w:r>
        <w:rPr>
          <w:vertAlign w:val="superscript"/>
        </w:rPr>
        <w:t>14</w:t>
      </w:r>
      <w:r>
        <w:t xml:space="preserve">Therefore he sent horses, chariots, and a great army there. They came by night, and surrounded the city. </w:t>
      </w:r>
      <w:r>
        <w:rPr>
          <w:vertAlign w:val="superscript"/>
        </w:rPr>
        <w:t>15</w:t>
      </w:r>
      <w:r>
        <w:t xml:space="preserve">When the servant of the man of God had risen early, and gone out, </w:t>
      </w:r>
      <w:r w:rsidR="00B461A0">
        <w:t>look</w:t>
      </w:r>
      <w:r>
        <w:t>, an army with horses and chariots was around the city. His servant said to him, “Alas, my master</w:t>
      </w:r>
      <w:r w:rsidR="008A3D28">
        <w:t>.</w:t>
      </w:r>
      <w:r>
        <w:t xml:space="preserve"> What shall we do?”</w:t>
      </w:r>
    </w:p>
    <w:p w14:paraId="232AFEDD" w14:textId="77777777" w:rsidR="001C1A32" w:rsidRDefault="001C1A32" w:rsidP="001C1A32">
      <w:r>
        <w:rPr>
          <w:vertAlign w:val="superscript"/>
        </w:rPr>
        <w:t>16</w:t>
      </w:r>
      <w:r>
        <w:t>He answered, “</w:t>
      </w:r>
      <w:r w:rsidR="00613E0E">
        <w:t>Do not be afraid</w:t>
      </w:r>
      <w:r>
        <w:t xml:space="preserve">; for those who are with us are more than those who are with them.” </w:t>
      </w:r>
      <w:r>
        <w:rPr>
          <w:vertAlign w:val="superscript"/>
        </w:rPr>
        <w:t>17</w:t>
      </w:r>
      <w:r w:rsidR="00D40739">
        <w:t>Then Elisha prayed and said,</w:t>
      </w:r>
      <w:r>
        <w:t xml:space="preserve"> “</w:t>
      </w:r>
      <w:r w:rsidR="00F170FA" w:rsidRPr="00F170FA">
        <w:rPr>
          <w:sz w:val="16"/>
          <w:szCs w:val="16"/>
        </w:rPr>
        <w:t>LORD</w:t>
      </w:r>
      <w:r>
        <w:t xml:space="preserve">, please open his eyes, that he may see.” </w:t>
      </w:r>
      <w:r w:rsidR="002137A7">
        <w:t xml:space="preserve">The </w:t>
      </w:r>
      <w:r w:rsidR="00F170FA" w:rsidRPr="00F170FA">
        <w:rPr>
          <w:sz w:val="16"/>
          <w:szCs w:val="16"/>
        </w:rPr>
        <w:t>LORD</w:t>
      </w:r>
      <w:r>
        <w:t xml:space="preserve"> opened the eyes of the young man; and he saw: and </w:t>
      </w:r>
      <w:r w:rsidR="00B461A0">
        <w:t>look</w:t>
      </w:r>
      <w:r>
        <w:t xml:space="preserve">, the mountain was full of horses and chariots of fire around Elisha. </w:t>
      </w:r>
      <w:r>
        <w:rPr>
          <w:vertAlign w:val="superscript"/>
        </w:rPr>
        <w:t>18</w:t>
      </w:r>
      <w:r>
        <w:t xml:space="preserve">When they </w:t>
      </w:r>
      <w:r>
        <w:t xml:space="preserve">came down to him, Elisha prayed to </w:t>
      </w:r>
      <w:r w:rsidR="002137A7">
        <w:t xml:space="preserve">the </w:t>
      </w:r>
      <w:r w:rsidR="00F170FA" w:rsidRPr="00F170FA">
        <w:rPr>
          <w:sz w:val="16"/>
          <w:szCs w:val="16"/>
        </w:rPr>
        <w:t>LORD</w:t>
      </w:r>
      <w:r>
        <w:t>, and said, “Please strike this people with blindness.”</w:t>
      </w:r>
    </w:p>
    <w:p w14:paraId="43802420" w14:textId="77777777" w:rsidR="001C1A32" w:rsidRDefault="001C1A32" w:rsidP="001C1A32">
      <w:r>
        <w:t xml:space="preserve">He struck them with blindness according to the word of Elisha. </w:t>
      </w:r>
      <w:r>
        <w:rPr>
          <w:vertAlign w:val="superscript"/>
        </w:rPr>
        <w:t>19</w:t>
      </w:r>
      <w:r>
        <w:t xml:space="preserve">Elisha said to them, “This is not the way, neither is this the city. Follow me, and I will bring you to the man whom you seek.” He led them to </w:t>
      </w:r>
      <w:smartTag w:uri="urn:schemas-microsoft-com:office:smarttags" w:element="City">
        <w:smartTag w:uri="urn:schemas-microsoft-com:office:smarttags" w:element="place">
          <w:r>
            <w:t>Samaria</w:t>
          </w:r>
        </w:smartTag>
      </w:smartTag>
      <w:r>
        <w:t xml:space="preserve">. </w:t>
      </w:r>
      <w:r>
        <w:rPr>
          <w:vertAlign w:val="superscript"/>
        </w:rPr>
        <w:t>20</w:t>
      </w:r>
      <w:r>
        <w:t xml:space="preserve">It happened, when they had come into </w:t>
      </w:r>
      <w:smartTag w:uri="urn:schemas-microsoft-com:office:smarttags" w:element="City">
        <w:smartTag w:uri="urn:schemas-microsoft-com:office:smarttags" w:element="place">
          <w:r>
            <w:t>Samaria</w:t>
          </w:r>
        </w:smartTag>
      </w:smartTag>
      <w:r>
        <w:t>, that Elisha said, “</w:t>
      </w:r>
      <w:r w:rsidR="00F170FA" w:rsidRPr="00F170FA">
        <w:rPr>
          <w:sz w:val="16"/>
          <w:szCs w:val="16"/>
        </w:rPr>
        <w:t>LORD</w:t>
      </w:r>
      <w:r>
        <w:t>, open the eyes of these men, that they may see.”</w:t>
      </w:r>
    </w:p>
    <w:p w14:paraId="25F6B02D" w14:textId="77777777" w:rsidR="001C1A32" w:rsidRDefault="002137A7" w:rsidP="001C1A32">
      <w:r>
        <w:t xml:space="preserve">The </w:t>
      </w:r>
      <w:r w:rsidR="00F170FA" w:rsidRPr="00F170FA">
        <w:rPr>
          <w:sz w:val="16"/>
          <w:szCs w:val="16"/>
        </w:rPr>
        <w:t>LORD</w:t>
      </w:r>
      <w:r w:rsidR="001C1A32">
        <w:t xml:space="preserve"> opened their eyes, and they saw; and </w:t>
      </w:r>
      <w:r w:rsidR="00B461A0">
        <w:t>look</w:t>
      </w:r>
      <w:r w:rsidR="001C1A32">
        <w:t xml:space="preserve">, they were in the midst of </w:t>
      </w:r>
      <w:smartTag w:uri="urn:schemas-microsoft-com:office:smarttags" w:element="place">
        <w:r w:rsidR="001C1A32">
          <w:t>Samaria</w:t>
        </w:r>
      </w:smartTag>
      <w:r w:rsidR="001C1A32">
        <w:t xml:space="preserve">. </w:t>
      </w:r>
      <w:r w:rsidR="001C1A32">
        <w:rPr>
          <w:vertAlign w:val="superscript"/>
        </w:rPr>
        <w:t>21</w:t>
      </w:r>
      <w:r w:rsidR="001C1A32">
        <w:t xml:space="preserve">The king of </w:t>
      </w:r>
      <w:smartTag w:uri="urn:schemas-microsoft-com:office:smarttags" w:element="place">
        <w:r w:rsidR="001C1A32">
          <w:t>Israel</w:t>
        </w:r>
      </w:smartTag>
      <w:r w:rsidR="001C1A32">
        <w:t xml:space="preserve"> said to Elisha, when he saw them, “My father, shall I strike them? Shall I strike them?”</w:t>
      </w:r>
    </w:p>
    <w:p w14:paraId="03D16BF1" w14:textId="77777777" w:rsidR="001C1A32" w:rsidRDefault="001C1A32" w:rsidP="001C1A32">
      <w:r>
        <w:rPr>
          <w:vertAlign w:val="superscript"/>
        </w:rPr>
        <w:t>22</w:t>
      </w:r>
      <w:r>
        <w:t>He answered, “You shall not strike them. Would you strike those whom you have taken captive with your sword and with your bow? Set bread and water before them, that they may eat and drink, and go to their master.”</w:t>
      </w:r>
    </w:p>
    <w:p w14:paraId="1426BBDE" w14:textId="77777777" w:rsidR="001C1A32" w:rsidRDefault="001C1A32" w:rsidP="001C1A32">
      <w:r>
        <w:rPr>
          <w:vertAlign w:val="superscript"/>
        </w:rPr>
        <w:t>23</w:t>
      </w:r>
      <w:r>
        <w:t xml:space="preserve">He prepared great feast for them. When they had eaten and drunk, he sent them away, and they went to their master. The bands of </w:t>
      </w:r>
      <w:r w:rsidR="00F03113">
        <w:t>Aram</w:t>
      </w:r>
      <w:r>
        <w:t xml:space="preserve"> stopped raiding the </w:t>
      </w:r>
      <w:smartTag w:uri="urn:schemas-microsoft-com:office:smarttags" w:element="place">
        <w:smartTag w:uri="urn:schemas-microsoft-com:office:smarttags" w:element="place">
          <w:r>
            <w:t>land</w:t>
          </w:r>
        </w:smartTag>
        <w:r>
          <w:t xml:space="preserve"> of </w:t>
        </w:r>
        <w:smartTag w:uri="urn:schemas-microsoft-com:office:smarttags" w:element="place">
          <w:r>
            <w:t>Israel</w:t>
          </w:r>
        </w:smartTag>
      </w:smartTag>
      <w:r>
        <w:t>.</w:t>
      </w:r>
    </w:p>
    <w:p w14:paraId="2D01F9C8" w14:textId="77777777" w:rsidR="001C1A32" w:rsidRDefault="001C1A32" w:rsidP="001C1A32">
      <w:r>
        <w:rPr>
          <w:vertAlign w:val="superscript"/>
        </w:rPr>
        <w:t>24</w:t>
      </w:r>
      <w:r>
        <w:t xml:space="preserve">It happened after this, that Benhadad king of </w:t>
      </w:r>
      <w:r w:rsidR="00F03113">
        <w:t>Aram</w:t>
      </w:r>
      <w:r>
        <w:t xml:space="preserve"> gathered all his army, and went up and besieged </w:t>
      </w:r>
      <w:smartTag w:uri="urn:schemas-microsoft-com:office:smarttags" w:element="place">
        <w:r>
          <w:t>Samaria</w:t>
        </w:r>
      </w:smartTag>
      <w:r>
        <w:t xml:space="preserve">. </w:t>
      </w:r>
      <w:r>
        <w:rPr>
          <w:vertAlign w:val="superscript"/>
        </w:rPr>
        <w:t>25</w:t>
      </w:r>
      <w:r>
        <w:t xml:space="preserve">There was a great famine in </w:t>
      </w:r>
      <w:smartTag w:uri="urn:schemas-microsoft-com:office:smarttags" w:element="place">
        <w:r>
          <w:t>Samaria</w:t>
        </w:r>
      </w:smartTag>
      <w:r>
        <w:t xml:space="preserve">. </w:t>
      </w:r>
      <w:r w:rsidR="00B461A0">
        <w:t>Look</w:t>
      </w:r>
      <w:r>
        <w:t xml:space="preserve">, they besieged it, until a donkey’s head was sold for eighty pieces of </w:t>
      </w:r>
      <w:r>
        <w:lastRenderedPageBreak/>
        <w:t xml:space="preserve">silver, and the fourth part of a kab of dove’s dung for five pieces of silver. </w:t>
      </w:r>
      <w:r>
        <w:rPr>
          <w:vertAlign w:val="superscript"/>
        </w:rPr>
        <w:t>26</w:t>
      </w:r>
      <w:r>
        <w:t xml:space="preserve">As the king of </w:t>
      </w:r>
      <w:smartTag w:uri="urn:schemas-microsoft-com:office:smarttags" w:element="place">
        <w:r>
          <w:t>Israel</w:t>
        </w:r>
      </w:smartTag>
      <w:r>
        <w:t xml:space="preserve"> was passing by on the wall, a woman cried to him, saying, “Help, my lord, O king</w:t>
      </w:r>
      <w:r w:rsidR="008A3D28">
        <w:t>.</w:t>
      </w:r>
      <w:r>
        <w:t>”</w:t>
      </w:r>
    </w:p>
    <w:p w14:paraId="3FD84818" w14:textId="77777777" w:rsidR="001C1A32" w:rsidRDefault="001C1A32" w:rsidP="001C1A32">
      <w:r>
        <w:rPr>
          <w:vertAlign w:val="superscript"/>
        </w:rPr>
        <w:t>27</w:t>
      </w:r>
      <w:r>
        <w:t xml:space="preserve">He said, “If </w:t>
      </w:r>
      <w:r w:rsidR="002137A7">
        <w:t xml:space="preserve">the </w:t>
      </w:r>
      <w:r w:rsidR="00F170FA" w:rsidRPr="00F170FA">
        <w:rPr>
          <w:sz w:val="16"/>
          <w:szCs w:val="16"/>
        </w:rPr>
        <w:t>LORD</w:t>
      </w:r>
      <w:r>
        <w:t xml:space="preserve"> doesn’t help you, from where could I help you? From of the threshing floor, or from the winepress?” </w:t>
      </w:r>
      <w:r>
        <w:rPr>
          <w:vertAlign w:val="superscript"/>
        </w:rPr>
        <w:t>28</w:t>
      </w:r>
      <w:r>
        <w:t>The king said to her, “What ails you?”</w:t>
      </w:r>
    </w:p>
    <w:p w14:paraId="6752A3C6" w14:textId="77777777" w:rsidR="001C1A32" w:rsidRDefault="001C1A32" w:rsidP="001C1A32">
      <w:r>
        <w:t xml:space="preserve">She answered, “This woman said to me, ‘Give your son, that we may eat him today, and we will eat my son tomorrow.’ </w:t>
      </w:r>
      <w:r>
        <w:rPr>
          <w:vertAlign w:val="superscript"/>
        </w:rPr>
        <w:t>29</w:t>
      </w:r>
      <w:r>
        <w:t>So we boiled my son, and ate him: and I said to her on the next day, ‘Give your son, that we may eat him;’ and she has hidden her son.”</w:t>
      </w:r>
    </w:p>
    <w:p w14:paraId="6861C1B6" w14:textId="77777777" w:rsidR="001C1A32" w:rsidRDefault="001C1A32" w:rsidP="001C1A32">
      <w:r>
        <w:rPr>
          <w:vertAlign w:val="superscript"/>
        </w:rPr>
        <w:t>30</w:t>
      </w:r>
      <w:r>
        <w:t xml:space="preserve">It happened, when the king heard the words of the woman, that he tore his </w:t>
      </w:r>
      <w:r w:rsidR="00231955">
        <w:t>clothes. Now he was passing by on the wall, and the people looked and saw that he had sackcloth against his skin.</w:t>
      </w:r>
      <w:r>
        <w:t xml:space="preserve"> </w:t>
      </w:r>
      <w:r>
        <w:rPr>
          <w:vertAlign w:val="superscript"/>
        </w:rPr>
        <w:t>31</w:t>
      </w:r>
      <w:r>
        <w:t>Then he said, “God do so to me, and more also, if the head of Elisha the son of Shaphat shall stay on him this day.”</w:t>
      </w:r>
    </w:p>
    <w:p w14:paraId="09515AB5" w14:textId="77777777" w:rsidR="001C1A32" w:rsidRDefault="001C1A32" w:rsidP="001C1A32">
      <w:r>
        <w:rPr>
          <w:vertAlign w:val="superscript"/>
        </w:rPr>
        <w:t>32</w:t>
      </w:r>
      <w:r>
        <w:t xml:space="preserve">But Elisha was sitting in his house, and the elders were sitting with him. Then the king sent a man from before him; but before the messenger came to him, he said to the elders, “Do you see how this son of a murderer has sent to take </w:t>
      </w:r>
      <w:r>
        <w:t xml:space="preserve">away my head? </w:t>
      </w:r>
      <w:r w:rsidR="00B461A0">
        <w:t>Look</w:t>
      </w:r>
      <w:r>
        <w:t>, when the messenger comes, shut the door, and hold the door shut against him. Isn’t the sound of his master’s feet behind him?”</w:t>
      </w:r>
    </w:p>
    <w:p w14:paraId="11118156" w14:textId="77777777" w:rsidR="001C1A32" w:rsidRDefault="001C1A32" w:rsidP="001C1A32">
      <w:r>
        <w:rPr>
          <w:vertAlign w:val="superscript"/>
        </w:rPr>
        <w:t>33</w:t>
      </w:r>
      <w:r>
        <w:t xml:space="preserve">While he was still talking with them, </w:t>
      </w:r>
      <w:r w:rsidR="00B461A0">
        <w:t>look</w:t>
      </w:r>
      <w:r>
        <w:t>, the messenger came down to him. Then he said, “</w:t>
      </w:r>
      <w:r w:rsidR="00B461A0">
        <w:t>Look</w:t>
      </w:r>
      <w:r>
        <w:t xml:space="preserve">, this </w:t>
      </w:r>
      <w:r w:rsidR="00A309F9">
        <w:t>disaster</w:t>
      </w:r>
      <w:r>
        <w:t xml:space="preserve"> is from </w:t>
      </w:r>
      <w:r w:rsidR="002137A7">
        <w:t xml:space="preserve">the </w:t>
      </w:r>
      <w:r w:rsidR="00F170FA" w:rsidRPr="00F170FA">
        <w:rPr>
          <w:sz w:val="16"/>
          <w:szCs w:val="16"/>
        </w:rPr>
        <w:t>LORD</w:t>
      </w:r>
      <w:r>
        <w:t xml:space="preserve">. Why should I wait for </w:t>
      </w:r>
      <w:r w:rsidR="002137A7">
        <w:t xml:space="preserve">the </w:t>
      </w:r>
      <w:r w:rsidR="00F170FA" w:rsidRPr="00F170FA">
        <w:rPr>
          <w:sz w:val="16"/>
          <w:szCs w:val="16"/>
        </w:rPr>
        <w:t>LORD</w:t>
      </w:r>
      <w:r>
        <w:t xml:space="preserve"> any longer?”</w:t>
      </w:r>
    </w:p>
    <w:p w14:paraId="679B80D4" w14:textId="77777777" w:rsidR="001C1A32" w:rsidRDefault="001C1A32" w:rsidP="00CD144D">
      <w:pPr>
        <w:pStyle w:val="NHEB"/>
        <w:framePr w:wrap="auto"/>
      </w:pPr>
      <w:r>
        <w:t>7</w:t>
      </w:r>
    </w:p>
    <w:p w14:paraId="53AA34E2" w14:textId="77777777" w:rsidR="001C1A32" w:rsidRDefault="001C1A32" w:rsidP="001C1A32">
      <w:pPr>
        <w:ind w:firstLine="0"/>
      </w:pPr>
      <w:r>
        <w:t xml:space="preserve">Elisha said, “Hear the word of </w:t>
      </w:r>
      <w:r w:rsidR="002137A7">
        <w:t xml:space="preserve">the </w:t>
      </w:r>
      <w:r w:rsidR="00F170FA" w:rsidRPr="00F170FA">
        <w:rPr>
          <w:sz w:val="16"/>
          <w:szCs w:val="16"/>
        </w:rPr>
        <w:t>LORD</w:t>
      </w:r>
      <w:r>
        <w:t xml:space="preserve">. Thus says </w:t>
      </w:r>
      <w:r w:rsidR="002137A7">
        <w:t xml:space="preserve">the </w:t>
      </w:r>
      <w:r w:rsidR="00F170FA" w:rsidRPr="00F170FA">
        <w:rPr>
          <w:sz w:val="16"/>
          <w:szCs w:val="16"/>
        </w:rPr>
        <w:t>LORD</w:t>
      </w:r>
      <w:r>
        <w:t xml:space="preserve">, ‘Tomorrow about this time a measure of fine flour will be sold for a shekel, and two measures of barley for a shekel, in the gate of </w:t>
      </w:r>
      <w:smartTag w:uri="urn:schemas-microsoft-com:office:smarttags" w:element="place">
        <w:smartTag w:uri="urn:schemas-microsoft-com:office:smarttags" w:element="City">
          <w:r>
            <w:t>Samaria</w:t>
          </w:r>
        </w:smartTag>
      </w:smartTag>
      <w:r>
        <w:t>.’”</w:t>
      </w:r>
    </w:p>
    <w:p w14:paraId="43BBA335" w14:textId="77777777" w:rsidR="001C1A32" w:rsidRDefault="001C1A32" w:rsidP="001C1A32">
      <w:r>
        <w:rPr>
          <w:vertAlign w:val="superscript"/>
        </w:rPr>
        <w:t>2</w:t>
      </w:r>
      <w:r>
        <w:t>Then the captain on whose hand the</w:t>
      </w:r>
      <w:r w:rsidR="005F2482">
        <w:rPr>
          <w:rStyle w:val="FootnoteReference"/>
        </w:rPr>
        <w:footnoteReference w:id="1865"/>
      </w:r>
      <w:r>
        <w:t xml:space="preserve"> king leaned answered the man of God, and said, “</w:t>
      </w:r>
      <w:r w:rsidR="00B461A0">
        <w:t>Look</w:t>
      </w:r>
      <w:r>
        <w:t xml:space="preserve">, if </w:t>
      </w:r>
      <w:r w:rsidR="002137A7">
        <w:t xml:space="preserve">the </w:t>
      </w:r>
      <w:r w:rsidR="00F170FA" w:rsidRPr="00F170FA">
        <w:rPr>
          <w:sz w:val="16"/>
          <w:szCs w:val="16"/>
        </w:rPr>
        <w:t>LORD</w:t>
      </w:r>
      <w:r>
        <w:t xml:space="preserve"> made windows in heaven, could this thing be?”</w:t>
      </w:r>
    </w:p>
    <w:p w14:paraId="107111AE" w14:textId="77777777" w:rsidR="001C1A32" w:rsidRDefault="001C1A32" w:rsidP="001C1A32">
      <w:r>
        <w:t>He said, “</w:t>
      </w:r>
      <w:r w:rsidR="00B461A0">
        <w:t>Look</w:t>
      </w:r>
      <w:r>
        <w:t>, you shall see it with your eyes, but shall not eat of it.”</w:t>
      </w:r>
    </w:p>
    <w:p w14:paraId="5CC0097D" w14:textId="77777777" w:rsidR="001C1A32" w:rsidRDefault="001C1A32" w:rsidP="001C1A32">
      <w:r>
        <w:rPr>
          <w:vertAlign w:val="superscript"/>
        </w:rPr>
        <w:t>3</w:t>
      </w:r>
      <w:r>
        <w:t xml:space="preserve">Now there were four leprous men at the entrance of the gate. </w:t>
      </w:r>
      <w:r w:rsidR="006D21E7">
        <w:t>And they said to one another,</w:t>
      </w:r>
      <w:r>
        <w:t xml:space="preserve"> “Why do we sit here until we die? </w:t>
      </w:r>
      <w:r>
        <w:rPr>
          <w:vertAlign w:val="superscript"/>
        </w:rPr>
        <w:t>4</w:t>
      </w:r>
      <w:r>
        <w:t xml:space="preserve">If we say, ‘We will enter into the city,’ then the famine is in the city, and we shall die there. If we sit still here, we also die. Now therefore come, and let us surrender to the army of </w:t>
      </w:r>
      <w:r>
        <w:lastRenderedPageBreak/>
        <w:t xml:space="preserve">the </w:t>
      </w:r>
      <w:r w:rsidR="00F27903">
        <w:t>Aramean</w:t>
      </w:r>
      <w:r>
        <w:t>s. If they save us alive, we will live; and if they kill us, we will only die.”</w:t>
      </w:r>
    </w:p>
    <w:p w14:paraId="4E38F2FA" w14:textId="77777777" w:rsidR="001C1A32" w:rsidRDefault="001C1A32" w:rsidP="001C1A32">
      <w:r>
        <w:rPr>
          <w:vertAlign w:val="superscript"/>
        </w:rPr>
        <w:t>5</w:t>
      </w:r>
      <w:r>
        <w:t xml:space="preserve">They rose up in the twilight, to go to the camp of the </w:t>
      </w:r>
      <w:r w:rsidR="00F27903">
        <w:t>Aramean</w:t>
      </w:r>
      <w:r>
        <w:t xml:space="preserve">s. When they had come to the outermost part of the camp of the </w:t>
      </w:r>
      <w:r w:rsidR="00F27903">
        <w:t>Aramean</w:t>
      </w:r>
      <w:r>
        <w:t xml:space="preserve">s, </w:t>
      </w:r>
      <w:r w:rsidR="00B461A0">
        <w:t>look</w:t>
      </w:r>
      <w:r>
        <w:t xml:space="preserve">, there was no man there. </w:t>
      </w:r>
      <w:r>
        <w:rPr>
          <w:vertAlign w:val="superscript"/>
        </w:rPr>
        <w:t>6</w:t>
      </w:r>
      <w:r>
        <w:t xml:space="preserve">For the </w:t>
      </w:r>
      <w:r w:rsidR="00742E1A" w:rsidRPr="00E42705">
        <w:rPr>
          <w:sz w:val="16"/>
          <w:szCs w:val="16"/>
        </w:rPr>
        <w:t>LORD</w:t>
      </w:r>
      <w:r w:rsidR="00742E1A">
        <w:rPr>
          <w:rStyle w:val="FootnoteReference"/>
        </w:rPr>
        <w:footnoteReference w:id="1866"/>
      </w:r>
      <w:r>
        <w:t xml:space="preserve"> had made the army of the </w:t>
      </w:r>
      <w:r w:rsidR="00F27903">
        <w:t>Aramean</w:t>
      </w:r>
      <w:r>
        <w:t xml:space="preserve">s to hear a noise of chariots, and a noise of horses, even the noise of a great army: and they said one to another, </w:t>
      </w:r>
      <w:r w:rsidR="00B461A0">
        <w:t>Look</w:t>
      </w:r>
      <w:r>
        <w:t xml:space="preserve">, the king of Israel has hired </w:t>
      </w:r>
      <w:r w:rsidR="006431CA">
        <w:t>against us the kings of the Hittites,</w:t>
      </w:r>
      <w:r>
        <w:t xml:space="preserve"> and the kings of the Egyptians, to come on us. </w:t>
      </w:r>
      <w:r>
        <w:rPr>
          <w:vertAlign w:val="superscript"/>
        </w:rPr>
        <w:t>7</w:t>
      </w:r>
      <w:r>
        <w:t xml:space="preserve">Therefore they arose and fled in the twilight, and left their tents, and their horses, and their donkeys, even the camp as it was, and fled for their life. </w:t>
      </w:r>
      <w:r>
        <w:rPr>
          <w:vertAlign w:val="superscript"/>
        </w:rPr>
        <w:t>8</w:t>
      </w:r>
      <w:r>
        <w:t xml:space="preserve">When these lepers came to the outermost part of the camp, they went into one tent, and ate and drink, and carried there silver, and gold, and clothing, and went and hid it. Then they came back, and entered into another tent, and carried there also, and went and hid it. </w:t>
      </w:r>
      <w:r>
        <w:rPr>
          <w:vertAlign w:val="superscript"/>
        </w:rPr>
        <w:t>9</w:t>
      </w:r>
      <w:r>
        <w:t>Then they said one to another, “We aren’t doing right. This day is a day of good news, and we keep silent. If we wait until the morning light, punishment will overtake us. Now therefore come, let us go and tell the king’s household.”</w:t>
      </w:r>
    </w:p>
    <w:p w14:paraId="79CE303E" w14:textId="77777777" w:rsidR="001C1A32" w:rsidRDefault="001C1A32" w:rsidP="001C1A32">
      <w:r>
        <w:rPr>
          <w:vertAlign w:val="superscript"/>
        </w:rPr>
        <w:t>10</w:t>
      </w:r>
      <w:r>
        <w:t xml:space="preserve">So they came and called to the </w:t>
      </w:r>
      <w:r w:rsidR="000950C0">
        <w:t>gatekeepers</w:t>
      </w:r>
      <w:r>
        <w:t xml:space="preserve"> of the city; and they </w:t>
      </w:r>
      <w:r>
        <w:t xml:space="preserve">told them, saying, “We came to the camp of the </w:t>
      </w:r>
      <w:r w:rsidR="00F27903">
        <w:t>Aramean</w:t>
      </w:r>
      <w:r>
        <w:t xml:space="preserve">s, and, </w:t>
      </w:r>
      <w:r w:rsidR="00B461A0">
        <w:t>look</w:t>
      </w:r>
      <w:r>
        <w:t>, there was no man there, neither voice of man, but the horses tied, and the donkeys tied, and the tents as they were.”</w:t>
      </w:r>
    </w:p>
    <w:p w14:paraId="761DA90A" w14:textId="77777777" w:rsidR="001C1A32" w:rsidRDefault="001C1A32" w:rsidP="001C1A32">
      <w:r>
        <w:rPr>
          <w:vertAlign w:val="superscript"/>
        </w:rPr>
        <w:t>11</w:t>
      </w:r>
      <w:r w:rsidR="00DE5E33">
        <w:t>The gatekeepers called out, and it was reported</w:t>
      </w:r>
      <w:r>
        <w:t xml:space="preserve"> to the king’s household within. </w:t>
      </w:r>
      <w:r>
        <w:rPr>
          <w:vertAlign w:val="superscript"/>
        </w:rPr>
        <w:t>12</w:t>
      </w:r>
      <w:r>
        <w:t xml:space="preserve">The king arose in the night, and said to his servants, “I will now show you what the </w:t>
      </w:r>
      <w:r w:rsidR="00F27903">
        <w:t>Aramean</w:t>
      </w:r>
      <w:r>
        <w:t>s have done to us. They know that we are hungry. Therefore are they gone out of the camp to hide themselves in the field, saying, ‘When they come out of the city, we shall take them alive, and get into the city.’”</w:t>
      </w:r>
    </w:p>
    <w:p w14:paraId="6AEAE1D6" w14:textId="77777777" w:rsidR="001C1A32" w:rsidRDefault="001C1A32" w:rsidP="001C1A32">
      <w:r>
        <w:rPr>
          <w:vertAlign w:val="superscript"/>
        </w:rPr>
        <w:t>13</w:t>
      </w:r>
      <w:r w:rsidR="00631F01">
        <w:t xml:space="preserve">And one of his servants answered, “Please let some take five of the horses that remain, which are left in the city. </w:t>
      </w:r>
      <w:r w:rsidR="00B461A0">
        <w:t>Look</w:t>
      </w:r>
      <w:r w:rsidR="00631F01">
        <w:t xml:space="preserve">, they are </w:t>
      </w:r>
      <w:r w:rsidR="009916E1">
        <w:t>like the whole multitude of Israel who have already perished</w:t>
      </w:r>
      <w:r w:rsidR="007E42EC">
        <w:t>.</w:t>
      </w:r>
      <w:r w:rsidR="007E42EC">
        <w:rPr>
          <w:rStyle w:val="FootnoteReference"/>
        </w:rPr>
        <w:footnoteReference w:id="1867"/>
      </w:r>
      <w:r w:rsidR="00631F01">
        <w:t xml:space="preserve"> Let</w:t>
      </w:r>
      <w:r>
        <w:t xml:space="preserve"> us send and see.”</w:t>
      </w:r>
    </w:p>
    <w:p w14:paraId="4FE6BCA9" w14:textId="77777777" w:rsidR="001C1A32" w:rsidRDefault="001C1A32" w:rsidP="001C1A32">
      <w:r>
        <w:rPr>
          <w:vertAlign w:val="superscript"/>
        </w:rPr>
        <w:t>14</w:t>
      </w:r>
      <w:r>
        <w:t xml:space="preserve">They took therefore two chariots with horses; and the king sent after the army of the </w:t>
      </w:r>
      <w:r w:rsidR="00F27903">
        <w:t>Aramean</w:t>
      </w:r>
      <w:r>
        <w:t>s, saying, “Go and see.”</w:t>
      </w:r>
    </w:p>
    <w:p w14:paraId="61E08B37" w14:textId="77777777" w:rsidR="001C1A32" w:rsidRDefault="001C1A32" w:rsidP="001C1A32">
      <w:r>
        <w:rPr>
          <w:vertAlign w:val="superscript"/>
        </w:rPr>
        <w:t>15</w:t>
      </w:r>
      <w:r>
        <w:t xml:space="preserve">They went after them to the </w:t>
      </w:r>
      <w:smartTag w:uri="urn:schemas-microsoft-com:office:smarttags" w:element="place">
        <w:smartTag w:uri="urn:schemas-microsoft-com:office:smarttags" w:element="country-region">
          <w:r>
            <w:t>Jordan</w:t>
          </w:r>
        </w:smartTag>
      </w:smartTag>
      <w:r>
        <w:t xml:space="preserve">; and </w:t>
      </w:r>
      <w:r w:rsidR="00B461A0">
        <w:t>look</w:t>
      </w:r>
      <w:r>
        <w:t xml:space="preserve">, all the way was full of garments and vessels, which the </w:t>
      </w:r>
      <w:r w:rsidR="00F27903">
        <w:t>Aramean</w:t>
      </w:r>
      <w:r>
        <w:t xml:space="preserve">s had cast away in their haste. The messengers returned, and told the king. </w:t>
      </w:r>
      <w:r>
        <w:rPr>
          <w:vertAlign w:val="superscript"/>
        </w:rPr>
        <w:t>16</w:t>
      </w:r>
      <w:r>
        <w:t xml:space="preserve">The </w:t>
      </w:r>
      <w:r>
        <w:lastRenderedPageBreak/>
        <w:t xml:space="preserve">people went out, and plundered the camp of the </w:t>
      </w:r>
      <w:r w:rsidR="00F27903">
        <w:t>Aramean</w:t>
      </w:r>
      <w:r>
        <w:t xml:space="preserve">s. So a measure of fine flour was sold for a shekel, and two measures of barley for a shekel, according to the word of </w:t>
      </w:r>
      <w:r w:rsidR="002137A7">
        <w:t xml:space="preserve">the </w:t>
      </w:r>
      <w:r w:rsidR="00F170FA" w:rsidRPr="00F170FA">
        <w:rPr>
          <w:sz w:val="16"/>
          <w:szCs w:val="16"/>
        </w:rPr>
        <w:t>LORD</w:t>
      </w:r>
      <w:r>
        <w:t xml:space="preserve">. </w:t>
      </w:r>
      <w:r>
        <w:rPr>
          <w:vertAlign w:val="superscript"/>
        </w:rPr>
        <w:t>17</w:t>
      </w:r>
      <w:r>
        <w:t xml:space="preserve">The king appointed the captain on whose hand he leaned to be in charge of the gate: and the people trod on him in the gate, and he died as the man of God had said, who spoke when the king came down to him. </w:t>
      </w:r>
      <w:r>
        <w:rPr>
          <w:vertAlign w:val="superscript"/>
        </w:rPr>
        <w:t>18</w:t>
      </w:r>
      <w:r>
        <w:t xml:space="preserve">It happened, as the man of God had spoken to the king, saying, “Two measures of barley for a shekel, and a measure of fine flour for a shekel, shall be tomorrow about this time in the gate of Samaria”; </w:t>
      </w:r>
      <w:r>
        <w:rPr>
          <w:vertAlign w:val="superscript"/>
        </w:rPr>
        <w:t>19</w:t>
      </w:r>
      <w:r>
        <w:t xml:space="preserve">and that captain answered the man of God, and said, “Now, </w:t>
      </w:r>
      <w:r w:rsidR="00B461A0">
        <w:t>look</w:t>
      </w:r>
      <w:r>
        <w:t xml:space="preserve">, if </w:t>
      </w:r>
      <w:r w:rsidR="002137A7">
        <w:t xml:space="preserve">the </w:t>
      </w:r>
      <w:r w:rsidR="00F170FA" w:rsidRPr="00F170FA">
        <w:rPr>
          <w:sz w:val="16"/>
          <w:szCs w:val="16"/>
        </w:rPr>
        <w:t>LORD</w:t>
      </w:r>
      <w:r>
        <w:t xml:space="preserve"> should make windows in heaven, might such a thing be?” and he said, “</w:t>
      </w:r>
      <w:r w:rsidR="00B461A0">
        <w:t>Look</w:t>
      </w:r>
      <w:r>
        <w:t xml:space="preserve">, you shall see it with your eyes, but shall not eat of it.” </w:t>
      </w:r>
      <w:r>
        <w:rPr>
          <w:vertAlign w:val="superscript"/>
        </w:rPr>
        <w:t>20</w:t>
      </w:r>
      <w:r>
        <w:t xml:space="preserve">It happened like that to him; for the people trod on him in the gate, and he </w:t>
      </w:r>
      <w:r w:rsidR="00CB59AE">
        <w:t>died.</w:t>
      </w:r>
    </w:p>
    <w:p w14:paraId="7E49A56D" w14:textId="77777777" w:rsidR="001C1A32" w:rsidRDefault="001C1A32" w:rsidP="00CD144D">
      <w:pPr>
        <w:pStyle w:val="NHEB"/>
        <w:framePr w:wrap="auto"/>
      </w:pPr>
      <w:r>
        <w:t>8</w:t>
      </w:r>
    </w:p>
    <w:p w14:paraId="6A5C4EBD" w14:textId="77777777" w:rsidR="001C1A32" w:rsidRDefault="001C1A32" w:rsidP="001C1A32">
      <w:pPr>
        <w:ind w:firstLine="0"/>
      </w:pPr>
      <w:r>
        <w:t xml:space="preserve">Now Elisha had spoken to the woman, whose son he had restored to life, saying, “Arise, and go, you and your household, and stay for a while wherever you can; for </w:t>
      </w:r>
      <w:r w:rsidR="002137A7">
        <w:t xml:space="preserve">the </w:t>
      </w:r>
      <w:r w:rsidR="00F170FA" w:rsidRPr="00F170FA">
        <w:rPr>
          <w:sz w:val="16"/>
          <w:szCs w:val="16"/>
        </w:rPr>
        <w:t>LORD</w:t>
      </w:r>
      <w:r>
        <w:t xml:space="preserve"> has called for a famine. It shall also come on the land seven years.”</w:t>
      </w:r>
    </w:p>
    <w:p w14:paraId="7245AA82" w14:textId="77777777" w:rsidR="001C1A32" w:rsidRDefault="001C1A32" w:rsidP="001C1A32">
      <w:r>
        <w:rPr>
          <w:vertAlign w:val="superscript"/>
        </w:rPr>
        <w:t>2</w:t>
      </w:r>
      <w:r>
        <w:t xml:space="preserve">The woman arose, and did according to the word of the man of God. She went with her household, and lived in the land of the Philistines seven years. </w:t>
      </w:r>
      <w:r>
        <w:rPr>
          <w:vertAlign w:val="superscript"/>
        </w:rPr>
        <w:t>3</w:t>
      </w:r>
      <w:r>
        <w:t xml:space="preserve">It happened at the seven years’ end, that the woman returned out of the </w:t>
      </w:r>
      <w:r>
        <w:t xml:space="preserve">land of the Philistines. Then she went forth to cry to the king for her house and for her land. </w:t>
      </w:r>
      <w:r>
        <w:rPr>
          <w:vertAlign w:val="superscript"/>
        </w:rPr>
        <w:t>4</w:t>
      </w:r>
      <w:r>
        <w:t xml:space="preserve">Now the king was talking with Gehazi the servant of the man of God, saying, “Please tell me all the great things that Elisha has done.” </w:t>
      </w:r>
      <w:r>
        <w:rPr>
          <w:vertAlign w:val="superscript"/>
        </w:rPr>
        <w:t>5</w:t>
      </w:r>
      <w:r>
        <w:t xml:space="preserve">It happened, as he was telling the king how he had restored to life him who was dead, that </w:t>
      </w:r>
      <w:r w:rsidR="00B461A0">
        <w:t>look</w:t>
      </w:r>
      <w:r>
        <w:t>, the woman, whose son he had restored to life, cried to the king for her house and for her land. Gehazi said, “My lord, O king, this is the woman, and this is her son, whom Elisha restored to life.”</w:t>
      </w:r>
    </w:p>
    <w:p w14:paraId="75AB351C" w14:textId="77777777" w:rsidR="001C1A32" w:rsidRDefault="001C1A32" w:rsidP="001C1A32">
      <w:r>
        <w:rPr>
          <w:vertAlign w:val="superscript"/>
        </w:rPr>
        <w:t>6</w:t>
      </w:r>
      <w:r>
        <w:t>When the king asked the woman, she told him. So the king appointed to her a certain officer, saying, “Restore all that was hers, and all the fruits of the field since the day that she left the land, even until now.”</w:t>
      </w:r>
    </w:p>
    <w:p w14:paraId="442164FD" w14:textId="77777777" w:rsidR="001C1A32" w:rsidRDefault="001C1A32" w:rsidP="001C1A32">
      <w:r>
        <w:rPr>
          <w:vertAlign w:val="superscript"/>
        </w:rPr>
        <w:t>7</w:t>
      </w:r>
      <w:r>
        <w:t xml:space="preserve">Elisha came to </w:t>
      </w:r>
      <w:smartTag w:uri="urn:schemas-microsoft-com:office:smarttags" w:element="City">
        <w:r>
          <w:t>Damascus</w:t>
        </w:r>
      </w:smartTag>
      <w:r>
        <w:t xml:space="preserve">; and Benhadad the king of </w:t>
      </w:r>
      <w:r w:rsidR="00F03113">
        <w:t>Aram</w:t>
      </w:r>
      <w:r>
        <w:t xml:space="preserve"> was sick. It was told him, saying, “The man of God has come here.”</w:t>
      </w:r>
    </w:p>
    <w:p w14:paraId="502C1474" w14:textId="77777777" w:rsidR="001C1A32" w:rsidRDefault="001C1A32" w:rsidP="001C1A32">
      <w:r>
        <w:rPr>
          <w:vertAlign w:val="superscript"/>
        </w:rPr>
        <w:t>8</w:t>
      </w:r>
      <w:r>
        <w:t xml:space="preserve">The king said to Hazael, “Take a present in your hand, and go, meet the man of God, and inquire of </w:t>
      </w:r>
      <w:r w:rsidR="002137A7">
        <w:t xml:space="preserve">the </w:t>
      </w:r>
      <w:r w:rsidR="00F170FA" w:rsidRPr="00F170FA">
        <w:rPr>
          <w:sz w:val="16"/>
          <w:szCs w:val="16"/>
        </w:rPr>
        <w:t>LORD</w:t>
      </w:r>
      <w:r>
        <w:t xml:space="preserve"> by him, saying, ‘Will I recover from this sickness?’”</w:t>
      </w:r>
    </w:p>
    <w:p w14:paraId="4619781D" w14:textId="77777777" w:rsidR="001C1A32" w:rsidRDefault="001C1A32" w:rsidP="001C1A32">
      <w:r>
        <w:rPr>
          <w:vertAlign w:val="superscript"/>
        </w:rPr>
        <w:t>9</w:t>
      </w:r>
      <w:r>
        <w:t xml:space="preserve">So Hazael went to meet him, and took a present with him, even of every good thing of Damascus, forty camels’ burden, and came and stood before him, and said, “Your son Benhadad king of </w:t>
      </w:r>
      <w:r w:rsidR="00F03113">
        <w:t>Aram</w:t>
      </w:r>
      <w:r>
        <w:t xml:space="preserve"> has sent me to you, saying, ‘Will I recover from this sickness?’”</w:t>
      </w:r>
    </w:p>
    <w:p w14:paraId="5A21BF6F" w14:textId="77777777" w:rsidR="001C1A32" w:rsidRDefault="001C1A32" w:rsidP="001C1A32">
      <w:r>
        <w:rPr>
          <w:vertAlign w:val="superscript"/>
        </w:rPr>
        <w:lastRenderedPageBreak/>
        <w:t>10</w:t>
      </w:r>
      <w:r>
        <w:t xml:space="preserve">Elisha said to </w:t>
      </w:r>
      <w:r w:rsidR="00123056">
        <w:t>him, “Go, say to him,</w:t>
      </w:r>
      <w:r w:rsidR="00123056">
        <w:rPr>
          <w:rStyle w:val="FootnoteReference"/>
        </w:rPr>
        <w:footnoteReference w:id="1868"/>
      </w:r>
      <w:r>
        <w:t xml:space="preserve"> ‘You shall surely recover;’ however </w:t>
      </w:r>
      <w:r w:rsidR="002137A7">
        <w:t xml:space="preserve">the </w:t>
      </w:r>
      <w:r w:rsidR="00F170FA" w:rsidRPr="00F170FA">
        <w:rPr>
          <w:sz w:val="16"/>
          <w:szCs w:val="16"/>
        </w:rPr>
        <w:t>LORD</w:t>
      </w:r>
      <w:r>
        <w:t xml:space="preserve"> has shown me that he shall surely die.” </w:t>
      </w:r>
      <w:r>
        <w:rPr>
          <w:vertAlign w:val="superscript"/>
        </w:rPr>
        <w:t>11</w:t>
      </w:r>
      <w:r>
        <w:t>He settled his gaze steadfastly on him, until he was ashamed. Then the man of God wept.</w:t>
      </w:r>
    </w:p>
    <w:p w14:paraId="5BB9E96D" w14:textId="77777777" w:rsidR="001C1A32" w:rsidRDefault="001C1A32" w:rsidP="001C1A32">
      <w:r>
        <w:rPr>
          <w:vertAlign w:val="superscript"/>
        </w:rPr>
        <w:t>12</w:t>
      </w:r>
      <w:r>
        <w:t>Hazael said, “Why do you weep, my lord?”</w:t>
      </w:r>
    </w:p>
    <w:p w14:paraId="063CEE37" w14:textId="1B4D476E" w:rsidR="001C1A32" w:rsidRDefault="001C1A32" w:rsidP="001C1A32">
      <w:r>
        <w:t xml:space="preserve">He answered, “Because I know the evil that you will do to the </w:t>
      </w:r>
      <w:r w:rsidR="00DD3076">
        <w:t>children of Israel</w:t>
      </w:r>
      <w:r>
        <w:t>. You will set their strongholds on fire, and you will kill their young men with the sword, and will dash in pieces their little ones, and rip up their women with child.”</w:t>
      </w:r>
    </w:p>
    <w:p w14:paraId="6A8B71DE" w14:textId="77777777" w:rsidR="001C1A32" w:rsidRDefault="001C1A32" w:rsidP="001C1A32">
      <w:r>
        <w:rPr>
          <w:vertAlign w:val="superscript"/>
        </w:rPr>
        <w:t>13</w:t>
      </w:r>
      <w:r>
        <w:t>Hazael said, “But what is your servant, who is but a dog, that he should do this great thing?”</w:t>
      </w:r>
    </w:p>
    <w:p w14:paraId="029C5334" w14:textId="77777777" w:rsidR="001C1A32" w:rsidRDefault="001C1A32" w:rsidP="001C1A32">
      <w:r>
        <w:t>Elisha answered, “</w:t>
      </w:r>
      <w:r w:rsidR="002137A7">
        <w:t xml:space="preserve">The </w:t>
      </w:r>
      <w:r w:rsidR="00F170FA" w:rsidRPr="00F170FA">
        <w:rPr>
          <w:sz w:val="16"/>
          <w:szCs w:val="16"/>
        </w:rPr>
        <w:t>LORD</w:t>
      </w:r>
      <w:r>
        <w:t xml:space="preserve"> has shown me that you will be king over </w:t>
      </w:r>
      <w:r w:rsidR="00F03113">
        <w:t>Aram</w:t>
      </w:r>
      <w:r>
        <w:t>.”</w:t>
      </w:r>
    </w:p>
    <w:p w14:paraId="4230A78A" w14:textId="77777777" w:rsidR="001C1A32" w:rsidRDefault="001C1A32" w:rsidP="001C1A32">
      <w:r>
        <w:rPr>
          <w:vertAlign w:val="superscript"/>
        </w:rPr>
        <w:t>14</w:t>
      </w:r>
      <w:r>
        <w:t>Then he departed from Elisha, and came to his master, who said to him, “What did Elisha say to you?”</w:t>
      </w:r>
    </w:p>
    <w:p w14:paraId="5F983512" w14:textId="77777777" w:rsidR="001C1A32" w:rsidRDefault="001C1A32" w:rsidP="001C1A32">
      <w:r>
        <w:t>He answered, “He told me that you would surely recover.”</w:t>
      </w:r>
    </w:p>
    <w:p w14:paraId="6D38DF82" w14:textId="77777777" w:rsidR="001C1A32" w:rsidRDefault="001C1A32" w:rsidP="001C1A32">
      <w:r>
        <w:rPr>
          <w:vertAlign w:val="superscript"/>
        </w:rPr>
        <w:t>15</w:t>
      </w:r>
      <w:r>
        <w:t>It happened on the next day, that he took a thick cloth, dipped it in water, and spread it on his face, so that he died. Then Hazael reigned in his place.</w:t>
      </w:r>
    </w:p>
    <w:p w14:paraId="39E3749D" w14:textId="77777777" w:rsidR="001C1A32" w:rsidRDefault="001C1A32" w:rsidP="001C1A32">
      <w:r>
        <w:rPr>
          <w:vertAlign w:val="superscript"/>
        </w:rPr>
        <w:t>16</w:t>
      </w:r>
      <w:r>
        <w:t xml:space="preserve">In the fifth year of Joram the son of Ahab king of </w:t>
      </w:r>
      <w:r w:rsidR="00FE0D06">
        <w:t>Israel, Jehoshaphat then being king of Judah</w:t>
      </w:r>
      <w:r>
        <w:t xml:space="preserve">, Jehoram the son of Jehoshaphat king of </w:t>
      </w:r>
      <w:smartTag w:uri="urn:schemas-microsoft-com:office:smarttags" w:element="place">
        <w:smartTag w:uri="urn:schemas-microsoft-com:office:smarttags" w:element="country-region">
          <w:r>
            <w:t>Judah</w:t>
          </w:r>
        </w:smartTag>
      </w:smartTag>
      <w:r>
        <w:t xml:space="preserve"> began to reign. </w:t>
      </w:r>
      <w:r>
        <w:rPr>
          <w:vertAlign w:val="superscript"/>
        </w:rPr>
        <w:t>17</w:t>
      </w:r>
      <w:r>
        <w:t xml:space="preserve">He was thirty-two years old when he began to reign. He reigned eight years in </w:t>
      </w:r>
      <w:smartTag w:uri="urn:schemas-microsoft-com:office:smarttags" w:element="place">
        <w:smartTag w:uri="urn:schemas-microsoft-com:office:smarttags" w:element="City">
          <w:r w:rsidR="005303C6">
            <w:t>Jerusalem</w:t>
          </w:r>
        </w:smartTag>
      </w:smartTag>
      <w:r w:rsidR="005303C6">
        <w:t>.</w:t>
      </w:r>
      <w:r w:rsidR="005303C6">
        <w:rPr>
          <w:rStyle w:val="FootnoteReference"/>
        </w:rPr>
        <w:footnoteReference w:id="1869"/>
      </w:r>
      <w:r>
        <w:t xml:space="preserve"> </w:t>
      </w:r>
      <w:r>
        <w:rPr>
          <w:vertAlign w:val="superscript"/>
        </w:rPr>
        <w:t>18</w:t>
      </w:r>
      <w:r>
        <w:t xml:space="preserve">He walked in the way of the kings of </w:t>
      </w:r>
      <w:smartTag w:uri="urn:schemas-microsoft-com:office:smarttags" w:element="place">
        <w:smartTag w:uri="urn:schemas-microsoft-com:office:smarttags" w:element="country-region">
          <w:r>
            <w:t>Israel</w:t>
          </w:r>
        </w:smartTag>
      </w:smartTag>
      <w:r>
        <w:t xml:space="preserve">, as did the house of Ahab; for he had the daughter of Ahab as wife. He did that which was evil in the sight of </w:t>
      </w:r>
      <w:r w:rsidR="002137A7">
        <w:t xml:space="preserve">the </w:t>
      </w:r>
      <w:r w:rsidR="00F170FA" w:rsidRPr="00F170FA">
        <w:rPr>
          <w:sz w:val="16"/>
          <w:szCs w:val="16"/>
        </w:rPr>
        <w:t>LORD</w:t>
      </w:r>
      <w:r>
        <w:t xml:space="preserve">. </w:t>
      </w:r>
      <w:r>
        <w:rPr>
          <w:vertAlign w:val="superscript"/>
        </w:rPr>
        <w:t>19</w:t>
      </w:r>
      <w:r>
        <w:t xml:space="preserve">However </w:t>
      </w:r>
      <w:r w:rsidR="002137A7">
        <w:t xml:space="preserve">the </w:t>
      </w:r>
      <w:r w:rsidR="00F170FA" w:rsidRPr="00F170FA">
        <w:rPr>
          <w:sz w:val="16"/>
          <w:szCs w:val="16"/>
        </w:rPr>
        <w:t>LORD</w:t>
      </w:r>
      <w:r>
        <w:t xml:space="preserve"> would not destroy </w:t>
      </w:r>
      <w:smartTag w:uri="urn:schemas-microsoft-com:office:smarttags" w:element="country-region">
        <w:smartTag w:uri="urn:schemas-microsoft-com:office:smarttags" w:element="place">
          <w:r>
            <w:t>Judah</w:t>
          </w:r>
        </w:smartTag>
      </w:smartTag>
      <w:r>
        <w:t>, for David his servant’s sake, as he promised him to give to him a lamp for his children always.</w:t>
      </w:r>
    </w:p>
    <w:p w14:paraId="65FD8493" w14:textId="77777777" w:rsidR="001C1A32" w:rsidRDefault="001C1A32" w:rsidP="001C1A32">
      <w:r>
        <w:rPr>
          <w:vertAlign w:val="superscript"/>
        </w:rPr>
        <w:t>20</w:t>
      </w:r>
      <w:r>
        <w:t xml:space="preserve">In his days </w:t>
      </w:r>
      <w:smartTag w:uri="urn:schemas-microsoft-com:office:smarttags" w:element="country-region">
        <w:r>
          <w:t>Edom</w:t>
        </w:r>
      </w:smartTag>
      <w:r>
        <w:t xml:space="preserve"> revolted from under the hand of </w:t>
      </w:r>
      <w:smartTag w:uri="urn:schemas-microsoft-com:office:smarttags" w:element="country-region">
        <w:smartTag w:uri="urn:schemas-microsoft-com:office:smarttags" w:element="place">
          <w:r>
            <w:t>Judah</w:t>
          </w:r>
        </w:smartTag>
      </w:smartTag>
      <w:r>
        <w:t xml:space="preserve">, and made a king over themselves. </w:t>
      </w:r>
      <w:r>
        <w:rPr>
          <w:vertAlign w:val="superscript"/>
        </w:rPr>
        <w:t>21</w:t>
      </w:r>
      <w:r>
        <w:t xml:space="preserve">Then Joram passed over to Zair, and all his chariots with him: and he rose up by night, and struck the Edomites who surrounded him, and the captains of the chariots; and the people fled to their tents. </w:t>
      </w:r>
      <w:r>
        <w:rPr>
          <w:vertAlign w:val="superscript"/>
        </w:rPr>
        <w:t>22</w:t>
      </w:r>
      <w:r>
        <w:t xml:space="preserve">So </w:t>
      </w:r>
      <w:smartTag w:uri="urn:schemas-microsoft-com:office:smarttags" w:element="country-region">
        <w:r>
          <w:t>Edom</w:t>
        </w:r>
      </w:smartTag>
      <w:r>
        <w:t xml:space="preserve"> revolted from under the hand of </w:t>
      </w:r>
      <w:smartTag w:uri="urn:schemas-microsoft-com:office:smarttags" w:element="country-region">
        <w:smartTag w:uri="urn:schemas-microsoft-com:office:smarttags" w:element="place">
          <w:r>
            <w:t>Judah</w:t>
          </w:r>
        </w:smartTag>
      </w:smartTag>
      <w:r>
        <w:t xml:space="preserve"> to this day. Then Libnah revolted at the same time. </w:t>
      </w:r>
      <w:r>
        <w:rPr>
          <w:vertAlign w:val="superscript"/>
        </w:rPr>
        <w:t>23</w:t>
      </w:r>
      <w:r>
        <w:t xml:space="preserve">The rest of the acts of Joram, and all that he did, aren’t they </w:t>
      </w:r>
      <w:r w:rsidR="00066279">
        <w:t xml:space="preserve">written </w:t>
      </w:r>
      <w:r w:rsidR="00B33D83">
        <w:t>in the book</w:t>
      </w:r>
      <w:r>
        <w:t xml:space="preserve"> of the chronicles of the kings of </w:t>
      </w:r>
      <w:smartTag w:uri="urn:schemas-microsoft-com:office:smarttags" w:element="country-region">
        <w:smartTag w:uri="urn:schemas-microsoft-com:office:smarttags" w:element="place">
          <w:r>
            <w:t>Judah</w:t>
          </w:r>
        </w:smartTag>
      </w:smartTag>
      <w:r>
        <w:t xml:space="preserve">? </w:t>
      </w:r>
      <w:r>
        <w:rPr>
          <w:vertAlign w:val="superscript"/>
        </w:rPr>
        <w:t>24</w:t>
      </w:r>
      <w:r>
        <w:t xml:space="preserve">Joram slept with his fathers, and was buried with his fathers in the </w:t>
      </w:r>
      <w:r w:rsidR="007B461E">
        <w:t>City of David</w:t>
      </w:r>
      <w:r>
        <w:t xml:space="preserve">; and Ahaziah his son reigned in his place. </w:t>
      </w:r>
      <w:r>
        <w:rPr>
          <w:vertAlign w:val="superscript"/>
        </w:rPr>
        <w:t>25</w:t>
      </w:r>
      <w:r>
        <w:t xml:space="preserve">In the twelfth year of Joram the son of Ahab king of </w:t>
      </w:r>
      <w:smartTag w:uri="urn:schemas-microsoft-com:office:smarttags" w:element="country-region">
        <w:r>
          <w:t>Israel</w:t>
        </w:r>
      </w:smartTag>
      <w:r>
        <w:t xml:space="preserve">, Ahaziah the son of Jehoram king of </w:t>
      </w:r>
      <w:smartTag w:uri="urn:schemas-microsoft-com:office:smarttags" w:element="country-region">
        <w:smartTag w:uri="urn:schemas-microsoft-com:office:smarttags" w:element="place">
          <w:r>
            <w:t>Judah</w:t>
          </w:r>
        </w:smartTag>
      </w:smartTag>
      <w:r>
        <w:t xml:space="preserve"> began to reign. </w:t>
      </w:r>
      <w:r>
        <w:rPr>
          <w:vertAlign w:val="superscript"/>
        </w:rPr>
        <w:t>26</w:t>
      </w:r>
      <w:r>
        <w:t>Twenty-</w:t>
      </w:r>
      <w:r>
        <w:lastRenderedPageBreak/>
        <w:t xml:space="preserve">two years old was Ahaziah when he began to reign; and he reigned one year in </w:t>
      </w:r>
      <w:smartTag w:uri="urn:schemas-microsoft-com:office:smarttags" w:element="City">
        <w:smartTag w:uri="urn:schemas-microsoft-com:office:smarttags" w:element="place">
          <w:r>
            <w:t>Jerusalem</w:t>
          </w:r>
        </w:smartTag>
      </w:smartTag>
      <w:r>
        <w:t xml:space="preserve">. His mother’s name was Athaliah the daughter of Omri king of </w:t>
      </w:r>
      <w:smartTag w:uri="urn:schemas-microsoft-com:office:smarttags" w:element="country-region">
        <w:smartTag w:uri="urn:schemas-microsoft-com:office:smarttags" w:element="place">
          <w:r>
            <w:t>Israel</w:t>
          </w:r>
        </w:smartTag>
      </w:smartTag>
      <w:r>
        <w:t xml:space="preserve">. </w:t>
      </w:r>
      <w:r>
        <w:rPr>
          <w:vertAlign w:val="superscript"/>
        </w:rPr>
        <w:t>27</w:t>
      </w:r>
      <w:r>
        <w:t xml:space="preserve">He walked in the way of the house of Ahab, and did that which was evil in the sight of </w:t>
      </w:r>
      <w:r w:rsidR="002137A7">
        <w:t xml:space="preserve">the </w:t>
      </w:r>
      <w:r w:rsidR="00F170FA" w:rsidRPr="00F170FA">
        <w:rPr>
          <w:sz w:val="16"/>
          <w:szCs w:val="16"/>
        </w:rPr>
        <w:t>LORD</w:t>
      </w:r>
      <w:r>
        <w:t xml:space="preserve">, as did the house of Ahab; for he was the son-in-law of the house of Ahab. </w:t>
      </w:r>
      <w:r>
        <w:rPr>
          <w:vertAlign w:val="superscript"/>
        </w:rPr>
        <w:t>28</w:t>
      </w:r>
      <w:r>
        <w:t xml:space="preserve">He went with Joram the son of Ahab to war against Hazael king of </w:t>
      </w:r>
      <w:r w:rsidR="00F03113">
        <w:t>Aram</w:t>
      </w:r>
      <w:r>
        <w:t xml:space="preserve"> at Ramoth Gilead: and the </w:t>
      </w:r>
      <w:r w:rsidR="00F27903">
        <w:t>Aramean</w:t>
      </w:r>
      <w:r>
        <w:t xml:space="preserve">s wounded Joram. </w:t>
      </w:r>
      <w:r>
        <w:rPr>
          <w:vertAlign w:val="superscript"/>
        </w:rPr>
        <w:t>29</w:t>
      </w:r>
      <w:r>
        <w:t xml:space="preserve">King Joram returned to be healed in Jezreel of the wounds which the </w:t>
      </w:r>
      <w:r w:rsidR="00F27903">
        <w:t>Aramean</w:t>
      </w:r>
      <w:r>
        <w:t xml:space="preserve">s had given him at Ramah, when he fought against Hazael king of </w:t>
      </w:r>
      <w:r w:rsidR="00F03113">
        <w:t>Aram</w:t>
      </w:r>
      <w:r>
        <w:t xml:space="preserve">. Ahaziah the son of Jehoram king of </w:t>
      </w:r>
      <w:smartTag w:uri="urn:schemas-microsoft-com:office:smarttags" w:element="country-region">
        <w:smartTag w:uri="urn:schemas-microsoft-com:office:smarttags" w:element="place">
          <w:r>
            <w:t>Judah</w:t>
          </w:r>
        </w:smartTag>
      </w:smartTag>
      <w:r>
        <w:t xml:space="preserve"> went down to see Joram the son of Ahab in Jezreel, because he was sick.</w:t>
      </w:r>
    </w:p>
    <w:p w14:paraId="49D3D790" w14:textId="77777777" w:rsidR="001C1A32" w:rsidRDefault="001C1A32" w:rsidP="00CD144D">
      <w:pPr>
        <w:pStyle w:val="NHEB"/>
        <w:framePr w:wrap="auto"/>
      </w:pPr>
      <w:r>
        <w:t>9</w:t>
      </w:r>
    </w:p>
    <w:p w14:paraId="5F01992F" w14:textId="77777777" w:rsidR="001C1A32" w:rsidRDefault="001C1A32" w:rsidP="001C1A32">
      <w:pPr>
        <w:ind w:firstLine="0"/>
      </w:pPr>
      <w:r>
        <w:t xml:space="preserve">Elisha the prophet called one of the sons of the prophets, and said to him, “Put your belt on your waist, take this vial of oil in your hand, and go to Ramoth Gilead. </w:t>
      </w:r>
      <w:r>
        <w:rPr>
          <w:vertAlign w:val="superscript"/>
        </w:rPr>
        <w:t>2</w:t>
      </w:r>
      <w:r>
        <w:t xml:space="preserve">When you come there, find Jehu the son of Jehoshaphat the son of Nimshi, and go in, and make him arise up from among his brothers, and carry him to an inner room. </w:t>
      </w:r>
      <w:r>
        <w:rPr>
          <w:vertAlign w:val="superscript"/>
        </w:rPr>
        <w:t>3</w:t>
      </w:r>
      <w:r>
        <w:t xml:space="preserve">Then take the vial of oil, and pour it on his head, and say, ‘Thus says </w:t>
      </w:r>
      <w:r w:rsidR="002137A7">
        <w:t xml:space="preserve">the </w:t>
      </w:r>
      <w:r w:rsidR="00F170FA" w:rsidRPr="00F170FA">
        <w:rPr>
          <w:sz w:val="16"/>
          <w:szCs w:val="16"/>
        </w:rPr>
        <w:t>LORD</w:t>
      </w:r>
      <w:r>
        <w:t xml:space="preserve">, “I have anointed you king over </w:t>
      </w:r>
      <w:smartTag w:uri="urn:schemas-microsoft-com:office:smarttags" w:element="place">
        <w:smartTag w:uri="urn:schemas-microsoft-com:office:smarttags" w:element="country-region">
          <w:r>
            <w:t>Israel</w:t>
          </w:r>
        </w:smartTag>
      </w:smartTag>
      <w:r>
        <w:t xml:space="preserve">.”’ Then open the door, flee, and </w:t>
      </w:r>
      <w:r w:rsidR="00613E0E">
        <w:t>do not</w:t>
      </w:r>
      <w:r>
        <w:t xml:space="preserve"> wait.”</w:t>
      </w:r>
    </w:p>
    <w:p w14:paraId="5B5E932A" w14:textId="77777777" w:rsidR="001C1A32" w:rsidRDefault="001C1A32" w:rsidP="001C1A32">
      <w:r>
        <w:rPr>
          <w:vertAlign w:val="superscript"/>
        </w:rPr>
        <w:t>4</w:t>
      </w:r>
      <w:r>
        <w:t xml:space="preserve">So the young man, even the young man the prophet, went to </w:t>
      </w:r>
      <w:r>
        <w:t xml:space="preserve">Ramoth Gilead. </w:t>
      </w:r>
      <w:r>
        <w:rPr>
          <w:vertAlign w:val="superscript"/>
        </w:rPr>
        <w:t>5</w:t>
      </w:r>
      <w:r>
        <w:t xml:space="preserve">When he came, </w:t>
      </w:r>
      <w:r w:rsidR="00B461A0">
        <w:t>look</w:t>
      </w:r>
      <w:r>
        <w:t>, the captains of the army were sitting. Then he said, “I have a message for you, captain.”</w:t>
      </w:r>
    </w:p>
    <w:p w14:paraId="56408C19" w14:textId="77777777" w:rsidR="001C1A32" w:rsidRDefault="001C1A32" w:rsidP="001C1A32">
      <w:r>
        <w:t>Jehu said, “To which of us all?”</w:t>
      </w:r>
    </w:p>
    <w:p w14:paraId="054B6CC2" w14:textId="77777777" w:rsidR="001C1A32" w:rsidRDefault="001C1A32" w:rsidP="001C1A32">
      <w:r>
        <w:t xml:space="preserve">He said, “To you, O captain.” </w:t>
      </w:r>
      <w:r>
        <w:rPr>
          <w:vertAlign w:val="superscript"/>
        </w:rPr>
        <w:t>6</w:t>
      </w:r>
      <w:r>
        <w:t xml:space="preserve">He arose, and went into the house. Then he poured the oil on his head, and said to him, “Thus says </w:t>
      </w:r>
      <w:r w:rsidR="002137A7">
        <w:t xml:space="preserve">the </w:t>
      </w:r>
      <w:r w:rsidR="00F170FA" w:rsidRPr="00F170FA">
        <w:rPr>
          <w:sz w:val="16"/>
          <w:szCs w:val="16"/>
        </w:rPr>
        <w:t>LORD</w:t>
      </w:r>
      <w:r>
        <w:t xml:space="preserve">, the God of Israel, ‘I have anointed you king over the people of </w:t>
      </w:r>
      <w:r w:rsidR="002137A7">
        <w:t xml:space="preserve">the </w:t>
      </w:r>
      <w:r w:rsidR="00F170FA" w:rsidRPr="00F170FA">
        <w:rPr>
          <w:sz w:val="16"/>
          <w:szCs w:val="16"/>
        </w:rPr>
        <w:t>LORD</w:t>
      </w:r>
      <w:r>
        <w:t xml:space="preserve">, even over </w:t>
      </w:r>
      <w:smartTag w:uri="urn:schemas-microsoft-com:office:smarttags" w:element="place">
        <w:smartTag w:uri="urn:schemas-microsoft-com:office:smarttags" w:element="country-region">
          <w:r>
            <w:t>Israel</w:t>
          </w:r>
        </w:smartTag>
      </w:smartTag>
      <w:r>
        <w:t xml:space="preserve">. </w:t>
      </w:r>
      <w:r>
        <w:rPr>
          <w:vertAlign w:val="superscript"/>
        </w:rPr>
        <w:t>7</w:t>
      </w:r>
      <w:r>
        <w:t xml:space="preserve">You shall strike the house of Ahab your master, that I may avenge the blood of my servants the prophets, and the blood of all the servants of </w:t>
      </w:r>
      <w:r w:rsidR="002137A7">
        <w:t xml:space="preserve">the </w:t>
      </w:r>
      <w:r w:rsidR="00F170FA" w:rsidRPr="00F170FA">
        <w:rPr>
          <w:sz w:val="16"/>
          <w:szCs w:val="16"/>
        </w:rPr>
        <w:t>LORD</w:t>
      </w:r>
      <w:r>
        <w:t xml:space="preserve">, at the hand of Jezebel. </w:t>
      </w:r>
      <w:r>
        <w:rPr>
          <w:vertAlign w:val="superscript"/>
        </w:rPr>
        <w:t>8</w:t>
      </w:r>
      <w:r>
        <w:t>For the whole house of Ahab shall perish. I will cut off from Ahab everyone who urinates against a wall,</w:t>
      </w:r>
      <w:r>
        <w:rPr>
          <w:rStyle w:val="FootnoteReference"/>
        </w:rPr>
        <w:footnoteReference w:id="1870"/>
      </w:r>
      <w:r>
        <w:t xml:space="preserve"> both him who is shut up and him who is left at large in </w:t>
      </w:r>
      <w:smartTag w:uri="urn:schemas-microsoft-com:office:smarttags" w:element="place">
        <w:smartTag w:uri="urn:schemas-microsoft-com:office:smarttags" w:element="country-region">
          <w:r>
            <w:t>Israel</w:t>
          </w:r>
        </w:smartTag>
      </w:smartTag>
      <w:r>
        <w:t xml:space="preserve">. </w:t>
      </w:r>
      <w:r>
        <w:rPr>
          <w:vertAlign w:val="superscript"/>
        </w:rPr>
        <w:t>9</w:t>
      </w:r>
      <w:r>
        <w:t xml:space="preserve">I will make the house of Ahab like the house of Jeroboam the son of Nebat, and like the house of Baasha the son of Ahijah. </w:t>
      </w:r>
      <w:r>
        <w:rPr>
          <w:vertAlign w:val="superscript"/>
        </w:rPr>
        <w:t>10</w:t>
      </w:r>
      <w:r>
        <w:t>The dogs will eat Jezebel on the plot of ground of Jezreel, and there shall be none to bury her.’” He opened the door, and fled.</w:t>
      </w:r>
    </w:p>
    <w:p w14:paraId="39980181" w14:textId="77777777" w:rsidR="001C1A32" w:rsidRDefault="001C1A32" w:rsidP="001C1A32">
      <w:r>
        <w:rPr>
          <w:vertAlign w:val="superscript"/>
        </w:rPr>
        <w:t>11</w:t>
      </w:r>
      <w:r>
        <w:t>Then Jehu came forth to the servants of his lord: and one said to him, “Is all well? Why did this mad fellow come to you?”</w:t>
      </w:r>
    </w:p>
    <w:p w14:paraId="177E8017" w14:textId="77777777" w:rsidR="001C1A32" w:rsidRDefault="001C1A32" w:rsidP="001C1A32">
      <w:r>
        <w:t xml:space="preserve">He said to them, “You know the man and what his talk was.” </w:t>
      </w:r>
      <w:r>
        <w:rPr>
          <w:vertAlign w:val="superscript"/>
        </w:rPr>
        <w:lastRenderedPageBreak/>
        <w:t>12</w:t>
      </w:r>
      <w:r>
        <w:t>They said, “That is a lie. Tell us now.”</w:t>
      </w:r>
    </w:p>
    <w:p w14:paraId="6B04BE1B" w14:textId="77777777" w:rsidR="001C1A32" w:rsidRDefault="001C1A32" w:rsidP="001C1A32">
      <w:r>
        <w:t xml:space="preserve">He said, “He said to me, ‘Thus says </w:t>
      </w:r>
      <w:r w:rsidR="002137A7">
        <w:t xml:space="preserve">the </w:t>
      </w:r>
      <w:r w:rsidR="00F170FA" w:rsidRPr="00F170FA">
        <w:rPr>
          <w:sz w:val="16"/>
          <w:szCs w:val="16"/>
        </w:rPr>
        <w:t>LORD</w:t>
      </w:r>
      <w:r>
        <w:t xml:space="preserve">, I have anointed you king over </w:t>
      </w:r>
      <w:smartTag w:uri="urn:schemas-microsoft-com:office:smarttags" w:element="country-region">
        <w:smartTag w:uri="urn:schemas-microsoft-com:office:smarttags" w:element="place">
          <w:r>
            <w:t>Israel</w:t>
          </w:r>
        </w:smartTag>
      </w:smartTag>
      <w:r>
        <w:t>.’”</w:t>
      </w:r>
    </w:p>
    <w:p w14:paraId="2FFE0427" w14:textId="77777777" w:rsidR="001C1A32" w:rsidRDefault="001C1A32" w:rsidP="001C1A32">
      <w:r>
        <w:rPr>
          <w:vertAlign w:val="superscript"/>
        </w:rPr>
        <w:t>13</w:t>
      </w:r>
      <w:r>
        <w:t>Then they hurried, and took every man his garment, and put it under him on the top of the stairs, and blew the trumpet, saying, “Jehu is king.”</w:t>
      </w:r>
    </w:p>
    <w:p w14:paraId="3EF206D6" w14:textId="77777777" w:rsidR="001C1A32" w:rsidRDefault="001C1A32" w:rsidP="001C1A32">
      <w:r>
        <w:rPr>
          <w:vertAlign w:val="superscript"/>
        </w:rPr>
        <w:t>14</w:t>
      </w:r>
      <w:r>
        <w:t xml:space="preserve">So Jehu the son of Jehoshaphat the son of Nimshi conspired against Joram. (Now Joram was keeping Ramoth Gilead, he and all </w:t>
      </w:r>
      <w:smartTag w:uri="urn:schemas-microsoft-com:office:smarttags" w:element="country-region">
        <w:r>
          <w:t>Israel</w:t>
        </w:r>
      </w:smartTag>
      <w:r>
        <w:t xml:space="preserve">, because of Hazael king of </w:t>
      </w:r>
      <w:r w:rsidR="00F03113">
        <w:t>Aram</w:t>
      </w:r>
      <w:r>
        <w:t xml:space="preserve">; </w:t>
      </w:r>
      <w:r>
        <w:rPr>
          <w:vertAlign w:val="superscript"/>
        </w:rPr>
        <w:t>15</w:t>
      </w:r>
      <w:r>
        <w:t xml:space="preserve">but king Joram was returned to be healed in Jezreel of the wounds which the </w:t>
      </w:r>
      <w:r w:rsidR="00F27903">
        <w:t>Aramean</w:t>
      </w:r>
      <w:r>
        <w:t xml:space="preserve">s had given him, when he fought with Hazael king of </w:t>
      </w:r>
      <w:r w:rsidR="00F03113">
        <w:t>Aram</w:t>
      </w:r>
      <w:r>
        <w:t xml:space="preserve">.) Jehu said, “If this is your thinking, then let no one escape and go out of the city, to go to tell it in Jezreel.” </w:t>
      </w:r>
      <w:r>
        <w:rPr>
          <w:vertAlign w:val="superscript"/>
        </w:rPr>
        <w:t>16</w:t>
      </w:r>
      <w:r>
        <w:t xml:space="preserve">So Jehu rode in a chariot, and went to Jezreel; for Joram lay there. Ahaziah king of </w:t>
      </w:r>
      <w:smartTag w:uri="urn:schemas-microsoft-com:office:smarttags" w:element="country-region">
        <w:smartTag w:uri="urn:schemas-microsoft-com:office:smarttags" w:element="place">
          <w:r>
            <w:t>Judah</w:t>
          </w:r>
        </w:smartTag>
      </w:smartTag>
      <w:r>
        <w:t xml:space="preserve"> had come down to see Joram. </w:t>
      </w:r>
      <w:r>
        <w:rPr>
          <w:vertAlign w:val="superscript"/>
        </w:rPr>
        <w:t>17</w:t>
      </w:r>
      <w:r>
        <w:t>Now the watchman was standing on the tower in Jezreel, and he spied the company of Jehu as he came, and said, “I see a company.”</w:t>
      </w:r>
    </w:p>
    <w:p w14:paraId="65FD2232" w14:textId="77777777" w:rsidR="001C1A32" w:rsidRDefault="001C1A32" w:rsidP="001C1A32">
      <w:r>
        <w:t>Joram said, “Take a horseman, and send to meet them, and let him say, ‘Is it peace?’”</w:t>
      </w:r>
    </w:p>
    <w:p w14:paraId="3B15CBEE" w14:textId="77777777" w:rsidR="001C1A32" w:rsidRDefault="001C1A32" w:rsidP="001C1A32">
      <w:r>
        <w:rPr>
          <w:vertAlign w:val="superscript"/>
        </w:rPr>
        <w:t>18</w:t>
      </w:r>
      <w:r>
        <w:t>So there went one on horseback to meet him, and said, “Thus says the king, ‘Is it peace?’”</w:t>
      </w:r>
    </w:p>
    <w:p w14:paraId="4E3D354A" w14:textId="77777777" w:rsidR="001C1A32" w:rsidRDefault="001C1A32" w:rsidP="001C1A32">
      <w:r>
        <w:t>Jehu said, “What do you have to do with peace? Fall in behind me</w:t>
      </w:r>
      <w:r w:rsidR="008A3D28">
        <w:t>.</w:t>
      </w:r>
      <w:r>
        <w:t>”</w:t>
      </w:r>
    </w:p>
    <w:p w14:paraId="1D322AD5" w14:textId="77777777" w:rsidR="001C1A32" w:rsidRDefault="001C1A32" w:rsidP="001C1A32">
      <w:r>
        <w:t>The watchman said, “The messenger came to them, but he isn’t coming back.”</w:t>
      </w:r>
    </w:p>
    <w:p w14:paraId="28A1E3C7" w14:textId="77777777" w:rsidR="001C1A32" w:rsidRDefault="001C1A32" w:rsidP="001C1A32">
      <w:r>
        <w:rPr>
          <w:vertAlign w:val="superscript"/>
        </w:rPr>
        <w:t>19</w:t>
      </w:r>
      <w:r>
        <w:t>Then he sent out a second on horseback, who came to them, and said, “Thus says the king, ‘Is it peace?’”</w:t>
      </w:r>
    </w:p>
    <w:p w14:paraId="65AC1E2F" w14:textId="77777777" w:rsidR="001C1A32" w:rsidRDefault="001C1A32" w:rsidP="001C1A32">
      <w:r>
        <w:t>Jehu answered, “What do you have to do with peace? Fall in behind me</w:t>
      </w:r>
      <w:r w:rsidR="008A3D28">
        <w:t>.</w:t>
      </w:r>
      <w:r>
        <w:t>”</w:t>
      </w:r>
    </w:p>
    <w:p w14:paraId="170EE990" w14:textId="77777777" w:rsidR="001C1A32" w:rsidRDefault="001C1A32" w:rsidP="001C1A32">
      <w:r>
        <w:rPr>
          <w:vertAlign w:val="superscript"/>
        </w:rPr>
        <w:t>20</w:t>
      </w:r>
      <w:r>
        <w:t>The watchman said, “He came to them, and isn’t coming back. The driving is like the driving of Jehu the son of Nimshi; for he drives furiously.”</w:t>
      </w:r>
    </w:p>
    <w:p w14:paraId="3222EFC9" w14:textId="77777777" w:rsidR="001C1A32" w:rsidRDefault="001C1A32" w:rsidP="001C1A32">
      <w:r>
        <w:rPr>
          <w:vertAlign w:val="superscript"/>
        </w:rPr>
        <w:t>21</w:t>
      </w:r>
      <w:r>
        <w:t>Joram said, “Get ready</w:t>
      </w:r>
      <w:r w:rsidR="008A3D28">
        <w:t>.</w:t>
      </w:r>
      <w:r>
        <w:t>”</w:t>
      </w:r>
    </w:p>
    <w:p w14:paraId="0155CDE3" w14:textId="77777777" w:rsidR="001C1A32" w:rsidRDefault="001C1A32" w:rsidP="001C1A32">
      <w:r>
        <w:t xml:space="preserve">They got his chariot ready. Joram king of </w:t>
      </w:r>
      <w:smartTag w:uri="urn:schemas-microsoft-com:office:smarttags" w:element="country-region">
        <w:r>
          <w:t>Israel</w:t>
        </w:r>
      </w:smartTag>
      <w:r>
        <w:t xml:space="preserve"> and Ahaziah king of </w:t>
      </w:r>
      <w:smartTag w:uri="urn:schemas-microsoft-com:office:smarttags" w:element="place">
        <w:smartTag w:uri="urn:schemas-microsoft-com:office:smarttags" w:element="country-region">
          <w:r>
            <w:t>Judah</w:t>
          </w:r>
        </w:smartTag>
      </w:smartTag>
      <w:r>
        <w:t xml:space="preserve"> went out, each in his chariot, and they went out to meet Jehu, and found him in the portion of Naboth the Jezreelite. </w:t>
      </w:r>
      <w:r>
        <w:rPr>
          <w:vertAlign w:val="superscript"/>
        </w:rPr>
        <w:t>22</w:t>
      </w:r>
      <w:r>
        <w:t>It happened, when Joram saw Jehu, that he said, “Is it peace, Jehu?”</w:t>
      </w:r>
    </w:p>
    <w:p w14:paraId="53C8251A" w14:textId="77777777" w:rsidR="001C1A32" w:rsidRDefault="001C1A32" w:rsidP="001C1A32">
      <w:r>
        <w:t>He answered, “What peace, so long as the prostitution of your mother Jezebel and her witchcraft abound?”</w:t>
      </w:r>
    </w:p>
    <w:p w14:paraId="404433A8" w14:textId="77777777" w:rsidR="001C1A32" w:rsidRDefault="001C1A32" w:rsidP="001C1A32">
      <w:r>
        <w:rPr>
          <w:vertAlign w:val="superscript"/>
        </w:rPr>
        <w:t>23</w:t>
      </w:r>
      <w:r>
        <w:t>Joram turned his hands, and fled, and said to Ahaziah, “There is treason, Ahaziah</w:t>
      </w:r>
      <w:r w:rsidR="008A3D28">
        <w:t>.</w:t>
      </w:r>
      <w:r>
        <w:t>”</w:t>
      </w:r>
    </w:p>
    <w:p w14:paraId="137E97D7" w14:textId="77777777" w:rsidR="001C1A32" w:rsidRDefault="001C1A32" w:rsidP="001C1A32">
      <w:r>
        <w:rPr>
          <w:vertAlign w:val="superscript"/>
        </w:rPr>
        <w:lastRenderedPageBreak/>
        <w:t>24</w:t>
      </w:r>
      <w:r>
        <w:t>Jehu drew his bow with his full strength, and s</w:t>
      </w:r>
      <w:r w:rsidR="002A6F08">
        <w:t>hot</w:t>
      </w:r>
      <w:r>
        <w:t xml:space="preserve"> Joram between his arms; and the arrow went out at his heart, and he sunk down in his chariot. </w:t>
      </w:r>
      <w:r w:rsidR="00C30E0A">
        <w:rPr>
          <w:vertAlign w:val="superscript"/>
        </w:rPr>
        <w:t>25</w:t>
      </w:r>
      <w:r w:rsidR="00C30E0A">
        <w:t>Then Jehu said to Bidkar his captain, “Pick him up, and throw him in the plot of the field of Naboth the Jezreelite; for I</w:t>
      </w:r>
      <w:r w:rsidR="00C30E0A">
        <w:rPr>
          <w:rStyle w:val="FootnoteReference"/>
        </w:rPr>
        <w:footnoteReference w:id="1871"/>
      </w:r>
      <w:r w:rsidR="00C30E0A">
        <w:t xml:space="preserve"> remember how when you and I rode together behind Ahab his father, the </w:t>
      </w:r>
      <w:r w:rsidR="00C30E0A" w:rsidRPr="00F170FA">
        <w:rPr>
          <w:sz w:val="16"/>
          <w:szCs w:val="16"/>
        </w:rPr>
        <w:t>LORD</w:t>
      </w:r>
      <w:r w:rsidR="00C30E0A">
        <w:t xml:space="preserve"> </w:t>
      </w:r>
      <w:r w:rsidR="00C30E0A" w:rsidRPr="00C30E0A">
        <w:t xml:space="preserve">pronounced this judgment </w:t>
      </w:r>
      <w:r w:rsidR="00C30E0A">
        <w:t>on him:</w:t>
      </w:r>
      <w:r>
        <w:t xml:space="preserve"> </w:t>
      </w:r>
      <w:r>
        <w:rPr>
          <w:vertAlign w:val="superscript"/>
        </w:rPr>
        <w:t>26</w:t>
      </w:r>
      <w:r>
        <w:t xml:space="preserve">‘Surely I have seen yesterday the blood of Naboth, and the blood of his sons,’ says </w:t>
      </w:r>
      <w:r w:rsidR="002137A7">
        <w:t xml:space="preserve">the </w:t>
      </w:r>
      <w:r w:rsidR="00F170FA" w:rsidRPr="00F170FA">
        <w:rPr>
          <w:sz w:val="16"/>
          <w:szCs w:val="16"/>
        </w:rPr>
        <w:t>LORD</w:t>
      </w:r>
      <w:r>
        <w:t xml:space="preserve">; ‘and I will repay you in this plot of ground,’ says </w:t>
      </w:r>
      <w:r w:rsidR="002137A7">
        <w:t xml:space="preserve">the </w:t>
      </w:r>
      <w:r w:rsidR="00F170FA" w:rsidRPr="00F170FA">
        <w:rPr>
          <w:sz w:val="16"/>
          <w:szCs w:val="16"/>
        </w:rPr>
        <w:t>LORD</w:t>
      </w:r>
      <w:r>
        <w:t xml:space="preserve">. Now therefore take and cast him onto the plot of ground, according to the word of </w:t>
      </w:r>
      <w:r w:rsidR="002137A7">
        <w:t xml:space="preserve">the </w:t>
      </w:r>
      <w:r w:rsidR="00F170FA" w:rsidRPr="00F170FA">
        <w:rPr>
          <w:sz w:val="16"/>
          <w:szCs w:val="16"/>
        </w:rPr>
        <w:t>LORD</w:t>
      </w:r>
      <w:r>
        <w:t>.”</w:t>
      </w:r>
    </w:p>
    <w:p w14:paraId="7A93C47B" w14:textId="77777777" w:rsidR="001C1A32" w:rsidRDefault="001C1A32" w:rsidP="001C1A32">
      <w:r>
        <w:rPr>
          <w:vertAlign w:val="superscript"/>
        </w:rPr>
        <w:t>27</w:t>
      </w:r>
      <w:r>
        <w:t xml:space="preserve">But when Ahaziah the king of </w:t>
      </w:r>
      <w:smartTag w:uri="urn:schemas-microsoft-com:office:smarttags" w:element="place">
        <w:smartTag w:uri="urn:schemas-microsoft-com:office:smarttags" w:element="country-region">
          <w:r>
            <w:t>Judah</w:t>
          </w:r>
        </w:smartTag>
      </w:smartTag>
      <w:r>
        <w:t xml:space="preserve"> saw this, he fled by the way of the garden house. Jehu followed after him, and said, </w:t>
      </w:r>
      <w:r w:rsidR="002A6F08">
        <w:t>“Shoot him also.” And they shot him</w:t>
      </w:r>
      <w:r w:rsidR="00724D85">
        <w:rPr>
          <w:rStyle w:val="FootnoteReference"/>
        </w:rPr>
        <w:footnoteReference w:id="1872"/>
      </w:r>
      <w:r w:rsidR="002A6F08">
        <w:t xml:space="preserve"> in the chariot at the ascent of Gur</w:t>
      </w:r>
      <w:r>
        <w:t xml:space="preserve">, which is by Ibleam. He fled to </w:t>
      </w:r>
      <w:smartTag w:uri="urn:schemas-microsoft-com:office:smarttags" w:element="place">
        <w:smartTag w:uri="urn:schemas-microsoft-com:office:smarttags" w:element="City">
          <w:r>
            <w:t>Megiddo</w:t>
          </w:r>
        </w:smartTag>
      </w:smartTag>
      <w:r>
        <w:t xml:space="preserve">, and died there. </w:t>
      </w:r>
      <w:r>
        <w:rPr>
          <w:vertAlign w:val="superscript"/>
        </w:rPr>
        <w:t>28</w:t>
      </w:r>
      <w:r>
        <w:t xml:space="preserve">His servants carried him in a chariot to </w:t>
      </w:r>
      <w:smartTag w:uri="urn:schemas-microsoft-com:office:smarttags" w:element="City">
        <w:r>
          <w:t>Jerusalem</w:t>
        </w:r>
      </w:smartTag>
      <w:r>
        <w:t xml:space="preserve">, and buried him in his tomb with his fathers in the </w:t>
      </w:r>
      <w:r w:rsidR="007B461E">
        <w:t xml:space="preserve">City of </w:t>
      </w:r>
      <w:smartTag w:uri="urn:schemas-microsoft-com:office:smarttags" w:element="City">
        <w:smartTag w:uri="urn:schemas-microsoft-com:office:smarttags" w:element="place">
          <w:r w:rsidR="007B461E">
            <w:t>David</w:t>
          </w:r>
        </w:smartTag>
      </w:smartTag>
      <w:r>
        <w:t xml:space="preserve">. </w:t>
      </w:r>
      <w:r>
        <w:rPr>
          <w:vertAlign w:val="superscript"/>
        </w:rPr>
        <w:t>29</w:t>
      </w:r>
      <w:r>
        <w:t xml:space="preserve">In the eleventh year of Joram the son of Ahab began Ahaziah to reign over </w:t>
      </w:r>
      <w:smartTag w:uri="urn:schemas-microsoft-com:office:smarttags" w:element="place">
        <w:smartTag w:uri="urn:schemas-microsoft-com:office:smarttags" w:element="country-region">
          <w:r>
            <w:t>Judah</w:t>
          </w:r>
        </w:smartTag>
      </w:smartTag>
      <w:r>
        <w:t xml:space="preserve">. </w:t>
      </w:r>
      <w:r>
        <w:rPr>
          <w:vertAlign w:val="superscript"/>
        </w:rPr>
        <w:t>30</w:t>
      </w:r>
      <w:r>
        <w:t xml:space="preserve">When Jehu had come to Jezreel, Jezebel heard of it; and she painted her eyes, and attired her head, and looked out at the window. </w:t>
      </w:r>
      <w:r>
        <w:rPr>
          <w:vertAlign w:val="superscript"/>
        </w:rPr>
        <w:t>31</w:t>
      </w:r>
      <w:r>
        <w:t>As Jehu entered in at the gate, she said, “Do you come in peace, Zimri, you murderer of your master?”</w:t>
      </w:r>
    </w:p>
    <w:p w14:paraId="11E5976D" w14:textId="77777777" w:rsidR="001C1A32" w:rsidRDefault="001C1A32" w:rsidP="001C1A32">
      <w:r>
        <w:rPr>
          <w:vertAlign w:val="superscript"/>
        </w:rPr>
        <w:t>32</w:t>
      </w:r>
      <w:r>
        <w:t>He lifted up his face to the window, and said, “Who is on my side? Who?”</w:t>
      </w:r>
    </w:p>
    <w:p w14:paraId="2FEEE413" w14:textId="77777777" w:rsidR="001C1A32" w:rsidRDefault="001C1A32" w:rsidP="001C1A32">
      <w:r>
        <w:t>Two or three eunuchs looked out at him.</w:t>
      </w:r>
    </w:p>
    <w:p w14:paraId="7AB07E92" w14:textId="77777777" w:rsidR="001C1A32" w:rsidRDefault="001C1A32" w:rsidP="001C1A32">
      <w:r>
        <w:rPr>
          <w:vertAlign w:val="superscript"/>
        </w:rPr>
        <w:t>33</w:t>
      </w:r>
      <w:r>
        <w:t>He said, “Throw her down</w:t>
      </w:r>
      <w:r w:rsidR="008A3D28">
        <w:t>.</w:t>
      </w:r>
      <w:r>
        <w:t>”</w:t>
      </w:r>
    </w:p>
    <w:p w14:paraId="5FF4A6CA" w14:textId="77777777" w:rsidR="001C1A32" w:rsidRDefault="001C1A32" w:rsidP="001C1A32">
      <w:r>
        <w:t xml:space="preserve">So they threw her down; and some of her blood was sprinkled on the wall, and on the horses. Then he trampled her under foot. </w:t>
      </w:r>
      <w:r>
        <w:rPr>
          <w:vertAlign w:val="superscript"/>
        </w:rPr>
        <w:t>34</w:t>
      </w:r>
      <w:r>
        <w:t>When he had come in, he ate and drink; and he said, “See now to this cursed woman, and bury her; for she is a king’s daughter.”</w:t>
      </w:r>
    </w:p>
    <w:p w14:paraId="47AF880C" w14:textId="77777777" w:rsidR="001C1A32" w:rsidRDefault="001C1A32" w:rsidP="001C1A32">
      <w:r>
        <w:rPr>
          <w:vertAlign w:val="superscript"/>
        </w:rPr>
        <w:t>35</w:t>
      </w:r>
      <w:r>
        <w:t xml:space="preserve">They went to bury her; but they found no more of her than the skull, and the feet, and the palms of her hands. </w:t>
      </w:r>
      <w:r>
        <w:rPr>
          <w:vertAlign w:val="superscript"/>
        </w:rPr>
        <w:t>36</w:t>
      </w:r>
      <w:r>
        <w:t>Therefore they came back, and told him.</w:t>
      </w:r>
    </w:p>
    <w:p w14:paraId="34030715" w14:textId="77777777" w:rsidR="001C1A32" w:rsidRDefault="001C1A32" w:rsidP="001C1A32">
      <w:r>
        <w:t xml:space="preserve">He said, “This is the word of </w:t>
      </w:r>
      <w:r w:rsidR="002137A7">
        <w:t xml:space="preserve">the </w:t>
      </w:r>
      <w:r w:rsidR="00F170FA" w:rsidRPr="00F170FA">
        <w:rPr>
          <w:sz w:val="16"/>
          <w:szCs w:val="16"/>
        </w:rPr>
        <w:t>LORD</w:t>
      </w:r>
      <w:r>
        <w:t xml:space="preserve">, which he spoke by his servant Elijah the Tishbite, saying, ‘The dogs will eat the flesh of Jezebel on the plot of Jezreel, </w:t>
      </w:r>
      <w:r>
        <w:rPr>
          <w:vertAlign w:val="superscript"/>
        </w:rPr>
        <w:t>37</w:t>
      </w:r>
      <w:r>
        <w:t>and the body of Jezebel shall be as dung on the face of the field in the portion of Jezreel, so that they shall not say, “This is Jezebel.”’”</w:t>
      </w:r>
    </w:p>
    <w:p w14:paraId="7333787B" w14:textId="77777777" w:rsidR="001C1A32" w:rsidRDefault="001C1A32" w:rsidP="00CD144D">
      <w:pPr>
        <w:pStyle w:val="NHEB"/>
        <w:framePr w:wrap="auto"/>
        <w:rPr>
          <w:szCs w:val="54"/>
        </w:rPr>
      </w:pPr>
      <w:r w:rsidRPr="004568F1">
        <w:t>10</w:t>
      </w:r>
    </w:p>
    <w:p w14:paraId="18A20E4E" w14:textId="77777777" w:rsidR="001C1A32" w:rsidRDefault="001C1A32" w:rsidP="001C1A32">
      <w:pPr>
        <w:ind w:firstLine="0"/>
      </w:pPr>
      <w:r>
        <w:t xml:space="preserve">Now Ahab had seventy sons in </w:t>
      </w:r>
      <w:smartTag w:uri="urn:schemas-microsoft-com:office:smarttags" w:element="City">
        <w:smartTag w:uri="urn:schemas-microsoft-com:office:smarttags" w:element="place">
          <w:r>
            <w:t>Samaria</w:t>
          </w:r>
        </w:smartTag>
      </w:smartTag>
      <w:r>
        <w:t xml:space="preserve">. Jehu wrote letters, and sent to </w:t>
      </w:r>
      <w:r w:rsidR="00551267">
        <w:t xml:space="preserve">Samaria, to the </w:t>
      </w:r>
      <w:r w:rsidR="00551267">
        <w:lastRenderedPageBreak/>
        <w:t>rulers of the city,</w:t>
      </w:r>
      <w:r w:rsidR="00551267">
        <w:rPr>
          <w:rStyle w:val="FootnoteReference"/>
        </w:rPr>
        <w:footnoteReference w:id="1873"/>
      </w:r>
      <w:r>
        <w:t xml:space="preserve"> even the elders, and to </w:t>
      </w:r>
      <w:r w:rsidR="00B15338">
        <w:t>the guardians</w:t>
      </w:r>
      <w:r w:rsidR="00551267">
        <w:t xml:space="preserve"> of the sons</w:t>
      </w:r>
      <w:r w:rsidR="00551267">
        <w:rPr>
          <w:rStyle w:val="FootnoteReference"/>
        </w:rPr>
        <w:footnoteReference w:id="1874"/>
      </w:r>
      <w:r w:rsidR="00551267">
        <w:t xml:space="preserve"> of</w:t>
      </w:r>
      <w:r w:rsidR="00B15338">
        <w:t xml:space="preserve"> Ahab</w:t>
      </w:r>
      <w:r>
        <w:t xml:space="preserve">, saying, </w:t>
      </w:r>
      <w:r>
        <w:rPr>
          <w:vertAlign w:val="superscript"/>
        </w:rPr>
        <w:t>2</w:t>
      </w:r>
      <w:r>
        <w:t xml:space="preserve">“Now as soon as this letter comes to you, since your master’s sons are with you, and there are with you chariots and </w:t>
      </w:r>
      <w:r w:rsidR="00F14008">
        <w:t>horses, fortified cities</w:t>
      </w:r>
      <w:r w:rsidR="00F14008">
        <w:rPr>
          <w:rStyle w:val="FootnoteReference"/>
        </w:rPr>
        <w:footnoteReference w:id="1875"/>
      </w:r>
      <w:r w:rsidR="00F14008">
        <w:t xml:space="preserve"> also, and weapons</w:t>
      </w:r>
      <w:r>
        <w:t xml:space="preserve">. </w:t>
      </w:r>
      <w:r>
        <w:rPr>
          <w:vertAlign w:val="superscript"/>
        </w:rPr>
        <w:t>3</w:t>
      </w:r>
      <w:r>
        <w:t>Select the best and fittest of your master’s sons, set him on his father’s throne, and fight for your master’s house.”</w:t>
      </w:r>
    </w:p>
    <w:p w14:paraId="1C0B977C" w14:textId="77777777" w:rsidR="001C1A32" w:rsidRDefault="001C1A32" w:rsidP="001C1A32">
      <w:r>
        <w:rPr>
          <w:vertAlign w:val="superscript"/>
        </w:rPr>
        <w:t>4</w:t>
      </w:r>
      <w:r>
        <w:t>But they were exceedingly afraid, and said, “</w:t>
      </w:r>
      <w:r w:rsidR="00B461A0">
        <w:t>Look</w:t>
      </w:r>
      <w:r>
        <w:t xml:space="preserve">, the two kings </w:t>
      </w:r>
      <w:r w:rsidR="0050087F">
        <w:t>did not</w:t>
      </w:r>
      <w:r>
        <w:t xml:space="preserve"> stand before him</w:t>
      </w:r>
      <w:r w:rsidR="008A3D28">
        <w:t>.</w:t>
      </w:r>
      <w:r>
        <w:t xml:space="preserve"> How then shall we stand?” </w:t>
      </w:r>
      <w:r>
        <w:rPr>
          <w:vertAlign w:val="superscript"/>
        </w:rPr>
        <w:t>5</w:t>
      </w:r>
      <w:r>
        <w:t>He who was over the household, and he who was over the city, the elders also, and those who raised the children, sent to Jehu, saying, “We are your servants, and will do all that you ask us. We will not make any man king. You do that which is good in your eyes.”</w:t>
      </w:r>
    </w:p>
    <w:p w14:paraId="5AE18DE3" w14:textId="51CC51CD" w:rsidR="001C1A32" w:rsidRDefault="001C1A32" w:rsidP="001C1A32">
      <w:r>
        <w:rPr>
          <w:vertAlign w:val="superscript"/>
        </w:rPr>
        <w:t>6</w:t>
      </w:r>
      <w:r>
        <w:t>Then he wrote a letter the second time to them, saying, “If you are on my side, and if you will listen to my voice, take the heads of the men your master’s sons, and come to me to Jezreel by tomorrow this time.”</w:t>
      </w:r>
      <w:r w:rsidR="00B9101A">
        <w:t xml:space="preserve"> </w:t>
      </w:r>
      <w:r>
        <w:t xml:space="preserve">Now the king’s sons, being seventy persons, were with the great men of the city, who brought them up. </w:t>
      </w:r>
      <w:r>
        <w:rPr>
          <w:vertAlign w:val="superscript"/>
        </w:rPr>
        <w:t>7</w:t>
      </w:r>
      <w:r>
        <w:t xml:space="preserve">It happened, when the letter came to them, that they took the king’s sons, and killed them, even seventy persons, and put their heads in baskets, and sent them to him to Jezreel. </w:t>
      </w:r>
      <w:r>
        <w:rPr>
          <w:vertAlign w:val="superscript"/>
        </w:rPr>
        <w:t>8</w:t>
      </w:r>
      <w:r>
        <w:t xml:space="preserve">A </w:t>
      </w:r>
      <w:r>
        <w:t>messenger came, and told him, “They have brought the heads of the king’s sons.”</w:t>
      </w:r>
    </w:p>
    <w:p w14:paraId="1A0D2CF6" w14:textId="77777777" w:rsidR="001C1A32" w:rsidRDefault="001C1A32" w:rsidP="001C1A32">
      <w:r>
        <w:t xml:space="preserve">He said, “Lay them in two heaps at the entrance of the gate until the morning.” </w:t>
      </w:r>
      <w:r>
        <w:rPr>
          <w:vertAlign w:val="superscript"/>
        </w:rPr>
        <w:t>9</w:t>
      </w:r>
      <w:r>
        <w:t xml:space="preserve">It happened in the morning, that he went out, and stood, and said to all the people, “You are righteous. </w:t>
      </w:r>
      <w:r w:rsidR="00B461A0">
        <w:t>Look</w:t>
      </w:r>
      <w:r>
        <w:t xml:space="preserve">, I conspired against my master, and killed him; but who struck all these? </w:t>
      </w:r>
      <w:r>
        <w:rPr>
          <w:vertAlign w:val="superscript"/>
        </w:rPr>
        <w:t>10</w:t>
      </w:r>
      <w:r>
        <w:t xml:space="preserve">Know now that nothing shall fall to the earth of the word of </w:t>
      </w:r>
      <w:r w:rsidR="002137A7">
        <w:t xml:space="preserve">the </w:t>
      </w:r>
      <w:r w:rsidR="00F170FA" w:rsidRPr="00F170FA">
        <w:rPr>
          <w:sz w:val="16"/>
          <w:szCs w:val="16"/>
        </w:rPr>
        <w:t>LORD</w:t>
      </w:r>
      <w:r>
        <w:t xml:space="preserve">, which </w:t>
      </w:r>
      <w:r w:rsidR="002137A7">
        <w:t xml:space="preserve">the </w:t>
      </w:r>
      <w:r w:rsidR="00F170FA" w:rsidRPr="00F170FA">
        <w:rPr>
          <w:sz w:val="16"/>
          <w:szCs w:val="16"/>
        </w:rPr>
        <w:t>LORD</w:t>
      </w:r>
      <w:r>
        <w:t xml:space="preserve"> spoke concerning the house of Ahab. For </w:t>
      </w:r>
      <w:r w:rsidR="002137A7">
        <w:t xml:space="preserve">the </w:t>
      </w:r>
      <w:r w:rsidR="00F170FA" w:rsidRPr="00F170FA">
        <w:rPr>
          <w:sz w:val="16"/>
          <w:szCs w:val="16"/>
        </w:rPr>
        <w:t>LORD</w:t>
      </w:r>
      <w:r>
        <w:t xml:space="preserve"> has done that which he spoke by his servant Elijah.”</w:t>
      </w:r>
    </w:p>
    <w:p w14:paraId="068297A3" w14:textId="77777777" w:rsidR="001C1A32" w:rsidRDefault="001C1A32" w:rsidP="001C1A32">
      <w:r>
        <w:rPr>
          <w:vertAlign w:val="superscript"/>
        </w:rPr>
        <w:t>11</w:t>
      </w:r>
      <w:r>
        <w:t>So Jehu struck all that remained of the house of Ahab in Jezreel, with all his great men, his familiar friends, and his priests, until he left him none remaining.</w:t>
      </w:r>
    </w:p>
    <w:p w14:paraId="29142ABA" w14:textId="4014F8F6" w:rsidR="001C1A32" w:rsidRDefault="001C1A32" w:rsidP="001C1A32">
      <w:r>
        <w:rPr>
          <w:vertAlign w:val="superscript"/>
        </w:rPr>
        <w:t>12</w:t>
      </w:r>
      <w:r>
        <w:t xml:space="preserve">He arose and departed, and went to </w:t>
      </w:r>
      <w:smartTag w:uri="urn:schemas-microsoft-com:office:smarttags" w:element="City">
        <w:smartTag w:uri="urn:schemas-microsoft-com:office:smarttags" w:element="place">
          <w:r>
            <w:t>Samaria</w:t>
          </w:r>
        </w:smartTag>
      </w:smartTag>
      <w:r>
        <w:t xml:space="preserve">. </w:t>
      </w:r>
      <w:r w:rsidR="002F51C5">
        <w:t>As he was at Beth Eked of the Shepherds</w:t>
      </w:r>
      <w:r>
        <w:t xml:space="preserve"> on the way, </w:t>
      </w:r>
      <w:r>
        <w:rPr>
          <w:vertAlign w:val="superscript"/>
        </w:rPr>
        <w:t>13</w:t>
      </w:r>
      <w:r>
        <w:t xml:space="preserve">Jehu met with the </w:t>
      </w:r>
      <w:r w:rsidR="00B131E8">
        <w:t>brothers</w:t>
      </w:r>
      <w:r>
        <w:t xml:space="preserve"> of Ahaziah king of </w:t>
      </w:r>
      <w:smartTag w:uri="urn:schemas-microsoft-com:office:smarttags" w:element="country-region">
        <w:smartTag w:uri="urn:schemas-microsoft-com:office:smarttags" w:element="place">
          <w:r>
            <w:t>Judah</w:t>
          </w:r>
        </w:smartTag>
      </w:smartTag>
      <w:r>
        <w:t>, and said, “Who are you?”</w:t>
      </w:r>
      <w:r w:rsidR="00B9101A">
        <w:t xml:space="preserve"> </w:t>
      </w:r>
      <w:r>
        <w:t>They answered, “We are the brothers of Ahaziah. We are going down to greet the children of the king and the children of the queen.”</w:t>
      </w:r>
    </w:p>
    <w:p w14:paraId="05B7D905" w14:textId="77777777" w:rsidR="001C1A32" w:rsidRDefault="001C1A32" w:rsidP="00B9101A">
      <w:pPr>
        <w:ind w:firstLine="0"/>
      </w:pPr>
      <w:r>
        <w:rPr>
          <w:vertAlign w:val="superscript"/>
        </w:rPr>
        <w:t>14</w:t>
      </w:r>
      <w:r>
        <w:t>He said, “Take them alive</w:t>
      </w:r>
      <w:r w:rsidR="008A3D28">
        <w:t>.</w:t>
      </w:r>
      <w:r>
        <w:t>”</w:t>
      </w:r>
    </w:p>
    <w:p w14:paraId="790D582C" w14:textId="77777777" w:rsidR="00277EF8" w:rsidRDefault="001C1A32" w:rsidP="001C1A32">
      <w:r>
        <w:lastRenderedPageBreak/>
        <w:t xml:space="preserve">They took them alive, and killed them at the pit of the shearing house, even forty-two men. He </w:t>
      </w:r>
      <w:r w:rsidR="0050087F">
        <w:t>did not</w:t>
      </w:r>
      <w:r>
        <w:t xml:space="preserve"> leave any of them. </w:t>
      </w:r>
      <w:r>
        <w:rPr>
          <w:vertAlign w:val="superscript"/>
        </w:rPr>
        <w:t>15</w:t>
      </w:r>
      <w:r>
        <w:t>When he had departed from there, he met Jehonadab the son of Rechab coming to meet him. He greeted him, and said to him, “Is your heart right, as my heart is with your heart?”</w:t>
      </w:r>
      <w:r w:rsidR="00277EF8">
        <w:t xml:space="preserve"> </w:t>
      </w:r>
      <w:r>
        <w:t>Jehonadab answered, “It is.”</w:t>
      </w:r>
      <w:r w:rsidR="00277EF8">
        <w:t xml:space="preserve"> </w:t>
      </w:r>
      <w:r w:rsidR="00F61F48">
        <w:t>And he said,</w:t>
      </w:r>
      <w:r w:rsidR="00F61F48">
        <w:rPr>
          <w:rStyle w:val="FootnoteReference"/>
        </w:rPr>
        <w:footnoteReference w:id="1876"/>
      </w:r>
      <w:r w:rsidR="00263DC4">
        <w:t xml:space="preserve"> </w:t>
      </w:r>
      <w:r>
        <w:t xml:space="preserve">“If it is, give me your hand.” He gave him his hand; and he took him up to him into the chariot. </w:t>
      </w:r>
    </w:p>
    <w:p w14:paraId="0FFC9B81" w14:textId="77777777" w:rsidR="001C1A32" w:rsidRDefault="001C1A32" w:rsidP="001C1A32">
      <w:r>
        <w:rPr>
          <w:vertAlign w:val="superscript"/>
        </w:rPr>
        <w:t>16</w:t>
      </w:r>
      <w:r>
        <w:t xml:space="preserve">He said, “Come with me, and see my zeal for </w:t>
      </w:r>
      <w:r w:rsidR="002137A7">
        <w:t xml:space="preserve">the </w:t>
      </w:r>
      <w:r w:rsidR="00F170FA" w:rsidRPr="00F170FA">
        <w:rPr>
          <w:sz w:val="16"/>
          <w:szCs w:val="16"/>
        </w:rPr>
        <w:t>LORD</w:t>
      </w:r>
      <w:r>
        <w:t xml:space="preserve">.” </w:t>
      </w:r>
      <w:r w:rsidR="00EF6B91">
        <w:t xml:space="preserve">So </w:t>
      </w:r>
      <w:r w:rsidR="00675139">
        <w:t>he</w:t>
      </w:r>
      <w:r w:rsidR="00675139">
        <w:rPr>
          <w:rStyle w:val="FootnoteReference"/>
        </w:rPr>
        <w:footnoteReference w:id="1877"/>
      </w:r>
      <w:r w:rsidR="00EF6B91">
        <w:t xml:space="preserve"> made him ride in his chariot.</w:t>
      </w:r>
      <w:r>
        <w:t xml:space="preserve"> </w:t>
      </w:r>
      <w:r>
        <w:rPr>
          <w:vertAlign w:val="superscript"/>
        </w:rPr>
        <w:t>17</w:t>
      </w:r>
      <w:r>
        <w:t xml:space="preserve">When he came to </w:t>
      </w:r>
      <w:smartTag w:uri="urn:schemas-microsoft-com:office:smarttags" w:element="City">
        <w:r>
          <w:t>Samaria</w:t>
        </w:r>
      </w:smartTag>
      <w:r>
        <w:t xml:space="preserve">, he struck all who remained to Ahab in </w:t>
      </w:r>
      <w:smartTag w:uri="urn:schemas-microsoft-com:office:smarttags" w:element="City">
        <w:smartTag w:uri="urn:schemas-microsoft-com:office:smarttags" w:element="place">
          <w:r>
            <w:t>Samaria</w:t>
          </w:r>
        </w:smartTag>
      </w:smartTag>
      <w:r>
        <w:t xml:space="preserve">, until he had destroyed him, according to the word of </w:t>
      </w:r>
      <w:r w:rsidR="002137A7">
        <w:t xml:space="preserve">the </w:t>
      </w:r>
      <w:r w:rsidR="00F170FA" w:rsidRPr="00F170FA">
        <w:rPr>
          <w:sz w:val="16"/>
          <w:szCs w:val="16"/>
        </w:rPr>
        <w:t>LORD</w:t>
      </w:r>
      <w:r>
        <w:t xml:space="preserve">, which he spoke to Elijah. </w:t>
      </w:r>
      <w:r>
        <w:rPr>
          <w:vertAlign w:val="superscript"/>
        </w:rPr>
        <w:t>18</w:t>
      </w:r>
      <w:r>
        <w:t xml:space="preserve">Jehu gathered all the people together, and said to them, “Ahab served Baal a little; but Jehu will serve him much. </w:t>
      </w:r>
      <w:r>
        <w:rPr>
          <w:vertAlign w:val="superscript"/>
        </w:rPr>
        <w:t>19</w:t>
      </w:r>
      <w:r>
        <w:t>Now therefore call to me all the prophets of Baal, all of his worshippers, and all of his priests. Let none be absent; for I have a great sacrifice to Baal. Whoever is absent, he shall not live.” But Jehu did it in subtlety, intending that he might destroy the worshippers of Baal.</w:t>
      </w:r>
    </w:p>
    <w:p w14:paraId="68E65FBB" w14:textId="77777777" w:rsidR="001C1A32" w:rsidRDefault="001C1A32" w:rsidP="001C1A32">
      <w:r>
        <w:rPr>
          <w:vertAlign w:val="superscript"/>
        </w:rPr>
        <w:t>20</w:t>
      </w:r>
      <w:r>
        <w:t>Jehu said, “Sanctify a solemn assembly for Baal</w:t>
      </w:r>
      <w:r w:rsidR="008A3D28">
        <w:t>.</w:t>
      </w:r>
      <w:r>
        <w:t>”</w:t>
      </w:r>
    </w:p>
    <w:p w14:paraId="68F367CA" w14:textId="77777777" w:rsidR="001C1A32" w:rsidRDefault="001C1A32" w:rsidP="001C1A32">
      <w:r>
        <w:t xml:space="preserve">They proclaimed it. </w:t>
      </w:r>
      <w:r>
        <w:rPr>
          <w:vertAlign w:val="superscript"/>
        </w:rPr>
        <w:t>21</w:t>
      </w:r>
      <w:r>
        <w:t xml:space="preserve">Jehu sent through all </w:t>
      </w:r>
      <w:smartTag w:uri="urn:schemas-microsoft-com:office:smarttags" w:element="country-region">
        <w:smartTag w:uri="urn:schemas-microsoft-com:office:smarttags" w:element="place">
          <w:r>
            <w:t>Israel</w:t>
          </w:r>
        </w:smartTag>
      </w:smartTag>
      <w:r>
        <w:t xml:space="preserve">; and all the worshippers of Baal came, so that there was not a man left that </w:t>
      </w:r>
      <w:r w:rsidR="0050087F">
        <w:t>did not</w:t>
      </w:r>
      <w:r>
        <w:t xml:space="preserve"> come. They came into the house of Baal; and the house of Baal was filled from one end to another. </w:t>
      </w:r>
      <w:r>
        <w:rPr>
          <w:vertAlign w:val="superscript"/>
        </w:rPr>
        <w:t>22</w:t>
      </w:r>
      <w:r>
        <w:t>He said to him who was over the vestry, “Bring out robes for all the worshippers of Baal</w:t>
      </w:r>
      <w:r w:rsidR="008A3D28">
        <w:t>.</w:t>
      </w:r>
      <w:r>
        <w:t>”</w:t>
      </w:r>
    </w:p>
    <w:p w14:paraId="5CE1AEEF" w14:textId="77777777" w:rsidR="001C1A32" w:rsidRDefault="001C1A32" w:rsidP="001C1A32">
      <w:r>
        <w:t xml:space="preserve">He brought robes out to them. </w:t>
      </w:r>
      <w:r>
        <w:rPr>
          <w:vertAlign w:val="superscript"/>
        </w:rPr>
        <w:t>23</w:t>
      </w:r>
      <w:r>
        <w:t xml:space="preserve">Jehu went with Jehonadab the son of Rechab into the house of Baal. Then he said to the worshippers of Baal, “Search, and look that there are here with you none of the servants of </w:t>
      </w:r>
      <w:r w:rsidR="002137A7">
        <w:t xml:space="preserve">the </w:t>
      </w:r>
      <w:r w:rsidR="00F170FA" w:rsidRPr="00F170FA">
        <w:rPr>
          <w:sz w:val="16"/>
          <w:szCs w:val="16"/>
        </w:rPr>
        <w:t>LORD</w:t>
      </w:r>
      <w:r>
        <w:t>, but the worshippers of Baal only.”</w:t>
      </w:r>
    </w:p>
    <w:p w14:paraId="5900FF02" w14:textId="77777777" w:rsidR="001C1A32" w:rsidRDefault="001C1A32" w:rsidP="001C1A32">
      <w:r>
        <w:rPr>
          <w:vertAlign w:val="superscript"/>
        </w:rPr>
        <w:t>24</w:t>
      </w:r>
      <w:r>
        <w:t>They went in to offer sacrifices and burnt offerings. Now Jehu had appointed him eighty men outside, and said, “If any of the men whom I bring into your hands escape, he who lets him go, his life shall be for the life of him.”</w:t>
      </w:r>
    </w:p>
    <w:p w14:paraId="1643D70E" w14:textId="77777777" w:rsidR="001C1A32" w:rsidRDefault="001C1A32" w:rsidP="001C1A32">
      <w:r>
        <w:rPr>
          <w:vertAlign w:val="superscript"/>
        </w:rPr>
        <w:t>25</w:t>
      </w:r>
      <w:r>
        <w:t>It happened, as soon as he had made an end of offering the burnt offering, that Jehu said to the guard and to the captains, “Go in, and kill them</w:t>
      </w:r>
      <w:r w:rsidR="008A3D28">
        <w:t>.</w:t>
      </w:r>
      <w:r>
        <w:t xml:space="preserve"> Let none escape.” They struck them with the edge of the sword; and the guard and the captains cast them out, and went to the city of the house of Baal. </w:t>
      </w:r>
      <w:r>
        <w:rPr>
          <w:vertAlign w:val="superscript"/>
        </w:rPr>
        <w:t>26</w:t>
      </w:r>
      <w:r w:rsidR="00F93AF4">
        <w:t>They brought out the pillar</w:t>
      </w:r>
      <w:r w:rsidR="00F93AF4">
        <w:rPr>
          <w:rStyle w:val="FootnoteReference"/>
        </w:rPr>
        <w:footnoteReference w:id="1878"/>
      </w:r>
      <w:r w:rsidR="00F93AF4">
        <w:t xml:space="preserve"> that </w:t>
      </w:r>
      <w:r w:rsidR="00110BD3">
        <w:t>was in the house of Baal, and burned it.</w:t>
      </w:r>
      <w:r>
        <w:t xml:space="preserve"> </w:t>
      </w:r>
      <w:r>
        <w:rPr>
          <w:vertAlign w:val="superscript"/>
        </w:rPr>
        <w:t>27</w:t>
      </w:r>
      <w:r>
        <w:t xml:space="preserve">They broke down the pillar of </w:t>
      </w:r>
      <w:r>
        <w:lastRenderedPageBreak/>
        <w:t xml:space="preserve">Baal, and broke down the house of Baal, and made it a latrine, to this day. </w:t>
      </w:r>
      <w:r>
        <w:rPr>
          <w:vertAlign w:val="superscript"/>
        </w:rPr>
        <w:t>28</w:t>
      </w:r>
      <w:r>
        <w:t xml:space="preserve">Thus Jehu destroyed Baal out of </w:t>
      </w:r>
      <w:smartTag w:uri="urn:schemas-microsoft-com:office:smarttags" w:element="place">
        <w:r>
          <w:t>Israel</w:t>
        </w:r>
      </w:smartTag>
      <w:r>
        <w:t>.</w:t>
      </w:r>
    </w:p>
    <w:p w14:paraId="439DFA12" w14:textId="19C37C21" w:rsidR="001C1A32" w:rsidRDefault="001C1A32" w:rsidP="001C1A32">
      <w:r>
        <w:rPr>
          <w:vertAlign w:val="superscript"/>
        </w:rPr>
        <w:t>29</w:t>
      </w:r>
      <w:r>
        <w:t xml:space="preserve">However from the sins of Jeroboam the son of Nebat, with which he made Israel to sin, Jehu </w:t>
      </w:r>
      <w:r w:rsidR="0050087F">
        <w:t>did not</w:t>
      </w:r>
      <w:r>
        <w:t xml:space="preserve"> depart from after them, the golden calves that were in Bethel, and that were in Dan. </w:t>
      </w:r>
      <w:r>
        <w:rPr>
          <w:vertAlign w:val="superscript"/>
        </w:rPr>
        <w:t>30</w:t>
      </w:r>
      <w:r w:rsidR="002137A7">
        <w:t xml:space="preserve">The </w:t>
      </w:r>
      <w:r w:rsidR="00F170FA" w:rsidRPr="00F170FA">
        <w:rPr>
          <w:sz w:val="16"/>
          <w:szCs w:val="16"/>
        </w:rPr>
        <w:t>LORD</w:t>
      </w:r>
      <w:r>
        <w:t xml:space="preserve"> said to Jehu, “Because you have done well in executing that which is right in my eyes, and have done to the house of Ahab according to all that was in my heart, your </w:t>
      </w:r>
      <w:r w:rsidR="00397702">
        <w:t>descendants of the fourth generation shall</w:t>
      </w:r>
      <w:r>
        <w:t xml:space="preserve"> sit on the throne of Israel.”</w:t>
      </w:r>
    </w:p>
    <w:p w14:paraId="1E8F510B" w14:textId="77777777" w:rsidR="001C1A32" w:rsidRDefault="001C1A32" w:rsidP="001C1A32">
      <w:r>
        <w:rPr>
          <w:vertAlign w:val="superscript"/>
        </w:rPr>
        <w:t>31</w:t>
      </w:r>
      <w:r>
        <w:t xml:space="preserve">But Jehu took no heed to walk in the law of </w:t>
      </w:r>
      <w:r w:rsidR="002137A7">
        <w:t xml:space="preserve">the </w:t>
      </w:r>
      <w:r w:rsidR="00F170FA" w:rsidRPr="00F170FA">
        <w:rPr>
          <w:sz w:val="16"/>
          <w:szCs w:val="16"/>
        </w:rPr>
        <w:t>LORD</w:t>
      </w:r>
      <w:r>
        <w:t xml:space="preserve">, the God of Israel, with all his heart. He </w:t>
      </w:r>
      <w:r w:rsidR="0050087F">
        <w:t>did not</w:t>
      </w:r>
      <w:r>
        <w:t xml:space="preserve"> depart from the sins of Jeroboam, with which he made </w:t>
      </w:r>
      <w:smartTag w:uri="urn:schemas-microsoft-com:office:smarttags" w:element="place">
        <w:r>
          <w:t>Israel</w:t>
        </w:r>
      </w:smartTag>
      <w:r>
        <w:t xml:space="preserve"> to sin. </w:t>
      </w:r>
      <w:r>
        <w:rPr>
          <w:vertAlign w:val="superscript"/>
        </w:rPr>
        <w:t>32</w:t>
      </w:r>
      <w:r>
        <w:t xml:space="preserve">In those days </w:t>
      </w:r>
      <w:r w:rsidR="002137A7">
        <w:t xml:space="preserve">the </w:t>
      </w:r>
      <w:r w:rsidR="00F170FA" w:rsidRPr="00F170FA">
        <w:rPr>
          <w:sz w:val="16"/>
          <w:szCs w:val="16"/>
        </w:rPr>
        <w:t>LORD</w:t>
      </w:r>
      <w:r>
        <w:t xml:space="preserve"> began to cut off from Israel; and Hazael struck them in all the borders of Israel; </w:t>
      </w:r>
      <w:r>
        <w:rPr>
          <w:vertAlign w:val="superscript"/>
        </w:rPr>
        <w:t>33</w:t>
      </w:r>
      <w:r>
        <w:t xml:space="preserve">from the Jordan eastward, all the land of Gilead, the Gadites, and the Reubenites, and the Manassites, from Aroer, which is by the </w:t>
      </w:r>
      <w:r w:rsidR="00D85D62">
        <w:t>Valley of the Arnon</w:t>
      </w:r>
      <w:r>
        <w:t xml:space="preserve">, even Gilead and Bashan. </w:t>
      </w:r>
      <w:r>
        <w:rPr>
          <w:vertAlign w:val="superscript"/>
        </w:rPr>
        <w:t>34</w:t>
      </w:r>
      <w:r>
        <w:t xml:space="preserve">Now the rest of the acts of Jehu, and all that he did, and all his might,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35</w:t>
      </w:r>
      <w:r>
        <w:t xml:space="preserve">Jehu slept with his fathers; and they buried him in </w:t>
      </w:r>
      <w:smartTag w:uri="urn:schemas-microsoft-com:office:smarttags" w:element="place">
        <w:r>
          <w:t>Samaria</w:t>
        </w:r>
      </w:smartTag>
      <w:r>
        <w:t xml:space="preserve">. Jehoahaz his son reigned in his place. </w:t>
      </w:r>
      <w:r>
        <w:rPr>
          <w:vertAlign w:val="superscript"/>
        </w:rPr>
        <w:t>36</w:t>
      </w:r>
      <w:r>
        <w:t xml:space="preserve">The time that Jehu reigned </w:t>
      </w:r>
      <w:r>
        <w:t xml:space="preserve">over </w:t>
      </w:r>
      <w:smartTag w:uri="urn:schemas-microsoft-com:office:smarttags" w:element="place">
        <w:r>
          <w:t>Israel</w:t>
        </w:r>
      </w:smartTag>
      <w:r>
        <w:t xml:space="preserve"> in </w:t>
      </w:r>
      <w:smartTag w:uri="urn:schemas-microsoft-com:office:smarttags" w:element="place">
        <w:r>
          <w:t>Samaria</w:t>
        </w:r>
      </w:smartTag>
      <w:r>
        <w:t xml:space="preserve"> was twenty-eight years.</w:t>
      </w:r>
    </w:p>
    <w:p w14:paraId="7B24D7ED" w14:textId="77777777" w:rsidR="001C1A32" w:rsidRDefault="001C1A32" w:rsidP="00CD144D">
      <w:pPr>
        <w:pStyle w:val="NHEB"/>
        <w:framePr w:wrap="auto"/>
        <w:rPr>
          <w:szCs w:val="54"/>
        </w:rPr>
      </w:pPr>
      <w:r w:rsidRPr="004568F1">
        <w:t>11</w:t>
      </w:r>
    </w:p>
    <w:p w14:paraId="4F7CA37F" w14:textId="77777777" w:rsidR="001C1A32" w:rsidRDefault="001C1A32" w:rsidP="001C1A32">
      <w:pPr>
        <w:ind w:firstLine="0"/>
      </w:pPr>
      <w:r>
        <w:t xml:space="preserve">Now when Athaliah the mother of Ahaziah saw that her son was dead, she arose and destroyed all the </w:t>
      </w:r>
      <w:r w:rsidR="00FA3D0F">
        <w:t>royal family</w:t>
      </w:r>
      <w:r>
        <w:t xml:space="preserve">. </w:t>
      </w:r>
      <w:r>
        <w:rPr>
          <w:vertAlign w:val="superscript"/>
        </w:rPr>
        <w:t>2</w:t>
      </w:r>
      <w:r>
        <w:t xml:space="preserve">But Jehosheba, the daughter of king Joram, sister of Ahaziah, took Joash the son of Ahaziah, and stole him away from among the king’s sons who were slain, even him and his nurse, and put them in the </w:t>
      </w:r>
      <w:r w:rsidR="00855602">
        <w:t xml:space="preserve">bedroom. </w:t>
      </w:r>
      <w:r w:rsidR="00910FB1">
        <w:t>So</w:t>
      </w:r>
      <w:r w:rsidR="00855602">
        <w:t xml:space="preserve"> she</w:t>
      </w:r>
      <w:r w:rsidR="00855602">
        <w:rPr>
          <w:rStyle w:val="FootnoteReference"/>
        </w:rPr>
        <w:footnoteReference w:id="1879"/>
      </w:r>
      <w:r w:rsidR="00855602">
        <w:t xml:space="preserve"> hid</w:t>
      </w:r>
      <w:r>
        <w:t xml:space="preserve"> him from Athaliah, so that he was not slain</w:t>
      </w:r>
      <w:r w:rsidR="00855602">
        <w:t>.</w:t>
      </w:r>
      <w:r>
        <w:t xml:space="preserve"> </w:t>
      </w:r>
      <w:r>
        <w:rPr>
          <w:vertAlign w:val="superscript"/>
        </w:rPr>
        <w:t>3</w:t>
      </w:r>
      <w:r>
        <w:t xml:space="preserve">He was with her hidden in the house of </w:t>
      </w:r>
      <w:r w:rsidR="002137A7">
        <w:t xml:space="preserve">the </w:t>
      </w:r>
      <w:r w:rsidR="00F170FA" w:rsidRPr="00F170FA">
        <w:rPr>
          <w:sz w:val="16"/>
          <w:szCs w:val="16"/>
        </w:rPr>
        <w:t>LORD</w:t>
      </w:r>
      <w:r>
        <w:t xml:space="preserve"> six years. Athaliah reigned over the land. </w:t>
      </w:r>
      <w:r>
        <w:rPr>
          <w:vertAlign w:val="superscript"/>
        </w:rPr>
        <w:t>4</w:t>
      </w:r>
      <w:r>
        <w:t xml:space="preserve">In the seventh year Jehoiada sent and fetched the captains over hundreds of the Carites and of the guard, and brought them to him into the house of </w:t>
      </w:r>
      <w:r w:rsidR="002137A7">
        <w:t xml:space="preserve">the </w:t>
      </w:r>
      <w:r w:rsidR="00F170FA" w:rsidRPr="00F170FA">
        <w:rPr>
          <w:sz w:val="16"/>
          <w:szCs w:val="16"/>
        </w:rPr>
        <w:t>LORD</w:t>
      </w:r>
      <w:r>
        <w:t xml:space="preserve">; and he made a covenant with them, and took an oath of them in the house of </w:t>
      </w:r>
      <w:r w:rsidR="002137A7">
        <w:t xml:space="preserve">the </w:t>
      </w:r>
      <w:r w:rsidR="00F170FA" w:rsidRPr="00F170FA">
        <w:rPr>
          <w:sz w:val="16"/>
          <w:szCs w:val="16"/>
        </w:rPr>
        <w:t>LORD</w:t>
      </w:r>
      <w:r>
        <w:t xml:space="preserve">, and showed them the king’s son. </w:t>
      </w:r>
      <w:r>
        <w:rPr>
          <w:vertAlign w:val="superscript"/>
        </w:rPr>
        <w:t>5</w:t>
      </w:r>
      <w:r>
        <w:t xml:space="preserve">He commanded them, saying, “This is the thing that you shall do: a third part of you, who come in on the Sabbath, shall be keepers of the watch of the king’s house; </w:t>
      </w:r>
      <w:r>
        <w:rPr>
          <w:vertAlign w:val="superscript"/>
        </w:rPr>
        <w:t>6</w:t>
      </w:r>
      <w:r>
        <w:t xml:space="preserve">A third part shall be at the gate Sur; and a third part at the gate behind the guard. So you shall keep the watch of the house, and be a barrier. </w:t>
      </w:r>
      <w:r>
        <w:rPr>
          <w:vertAlign w:val="superscript"/>
        </w:rPr>
        <w:t>7</w:t>
      </w:r>
      <w:r>
        <w:t xml:space="preserve">The two companies of you, even all who go out on the Sabbath, shall keep the watch of the house of </w:t>
      </w:r>
      <w:r w:rsidR="002137A7">
        <w:t xml:space="preserve">the </w:t>
      </w:r>
      <w:r w:rsidR="00F170FA" w:rsidRPr="00F170FA">
        <w:rPr>
          <w:sz w:val="16"/>
          <w:szCs w:val="16"/>
        </w:rPr>
        <w:t>LORD</w:t>
      </w:r>
      <w:r>
        <w:t xml:space="preserve"> around the king. </w:t>
      </w:r>
      <w:r>
        <w:rPr>
          <w:vertAlign w:val="superscript"/>
        </w:rPr>
        <w:t>8</w:t>
      </w:r>
      <w:r>
        <w:t xml:space="preserve">You shall surround the king, every man with his weapons in his hand; and he </w:t>
      </w:r>
      <w:r>
        <w:lastRenderedPageBreak/>
        <w:t>who comes within the ranks, let him be slain. Be with the king when he goes out, and when he comes in.”</w:t>
      </w:r>
    </w:p>
    <w:p w14:paraId="7B991779" w14:textId="77777777" w:rsidR="001C1A32" w:rsidRDefault="001C1A32" w:rsidP="001C1A32">
      <w:r>
        <w:rPr>
          <w:vertAlign w:val="superscript"/>
        </w:rPr>
        <w:t>9</w:t>
      </w:r>
      <w:r>
        <w:t xml:space="preserve">The captains over hundreds did according to all that Jehoiada the priest commanded; and they took every man his men, those who were to come in on the Sabbath, with those who were to go out on the Sabbath, and came to Jehoiada the priest. </w:t>
      </w:r>
      <w:r>
        <w:rPr>
          <w:vertAlign w:val="superscript"/>
        </w:rPr>
        <w:t>10</w:t>
      </w:r>
      <w:r>
        <w:t xml:space="preserve">The priest delivered to the captains over hundreds the spears and shields that had been king David’s, which were in the house of </w:t>
      </w:r>
      <w:r w:rsidR="002137A7">
        <w:t xml:space="preserve">the </w:t>
      </w:r>
      <w:r w:rsidR="00F170FA" w:rsidRPr="00F170FA">
        <w:rPr>
          <w:sz w:val="16"/>
          <w:szCs w:val="16"/>
        </w:rPr>
        <w:t>LORD</w:t>
      </w:r>
      <w:r>
        <w:t xml:space="preserve">. </w:t>
      </w:r>
      <w:r>
        <w:rPr>
          <w:vertAlign w:val="superscript"/>
        </w:rPr>
        <w:t>11</w:t>
      </w:r>
      <w:r>
        <w:t xml:space="preserve">The guard stood, every man with his weapons in his hand, from the right side of the house to the left side of the house, along by the altar and the house, around the king. </w:t>
      </w:r>
      <w:r>
        <w:rPr>
          <w:vertAlign w:val="superscript"/>
        </w:rPr>
        <w:t>12</w:t>
      </w:r>
      <w:r>
        <w:t>Then he brought out the king’s son, and put the crown on him, and gave him the testimony; and they made him king, and anointed him; and they clapped their hands, and said, “Long live the king</w:t>
      </w:r>
      <w:r w:rsidR="008A3D28">
        <w:t>.</w:t>
      </w:r>
      <w:r>
        <w:t>”</w:t>
      </w:r>
    </w:p>
    <w:p w14:paraId="3B268314" w14:textId="77777777" w:rsidR="001C1A32" w:rsidRDefault="001C1A32" w:rsidP="001C1A32">
      <w:r>
        <w:rPr>
          <w:vertAlign w:val="superscript"/>
        </w:rPr>
        <w:t>13</w:t>
      </w:r>
      <w:r>
        <w:t xml:space="preserve">When Athaliah heard the noise of the guard and of the people, she came to the people into the house of </w:t>
      </w:r>
      <w:r w:rsidR="002137A7">
        <w:t xml:space="preserve">the </w:t>
      </w:r>
      <w:r w:rsidR="00F170FA" w:rsidRPr="00F170FA">
        <w:rPr>
          <w:sz w:val="16"/>
          <w:szCs w:val="16"/>
        </w:rPr>
        <w:t>LORD</w:t>
      </w:r>
      <w:r>
        <w:t xml:space="preserve">: </w:t>
      </w:r>
      <w:r>
        <w:rPr>
          <w:vertAlign w:val="superscript"/>
        </w:rPr>
        <w:t>14</w:t>
      </w:r>
      <w:r>
        <w:t xml:space="preserve">and she looked, and </w:t>
      </w:r>
      <w:r w:rsidR="00B461A0">
        <w:t>look</w:t>
      </w:r>
      <w:r>
        <w:t>, the king stood by the pillar, as the tradition was, and the captains and the trumpets by the king; and all the people of the land rejoiced, and blew trumpets. Then Athaliah tore her clothes, and cried, “Treason</w:t>
      </w:r>
      <w:r w:rsidR="008A3D28">
        <w:t>.</w:t>
      </w:r>
      <w:r>
        <w:t xml:space="preserve"> Treason</w:t>
      </w:r>
      <w:r w:rsidR="008A3D28">
        <w:t>.</w:t>
      </w:r>
      <w:r>
        <w:t>”</w:t>
      </w:r>
    </w:p>
    <w:p w14:paraId="4F7F7580" w14:textId="77777777" w:rsidR="001C1A32" w:rsidRDefault="001C1A32" w:rsidP="001C1A32">
      <w:r>
        <w:rPr>
          <w:vertAlign w:val="superscript"/>
        </w:rPr>
        <w:t>15</w:t>
      </w:r>
      <w:r>
        <w:t xml:space="preserve">Jehoiada the priest commanded the captains of hundreds who were set over the army, and said to them, “Bring her </w:t>
      </w:r>
      <w:r>
        <w:t>out between the ranks. Kill him who follows her with the sword.” For the priest said, “</w:t>
      </w:r>
      <w:r w:rsidR="00613E0E">
        <w:t>Do not</w:t>
      </w:r>
      <w:r>
        <w:t xml:space="preserve"> let her be slain in the house of </w:t>
      </w:r>
      <w:r w:rsidR="002137A7">
        <w:t xml:space="preserve">the </w:t>
      </w:r>
      <w:r w:rsidR="00F170FA" w:rsidRPr="00F170FA">
        <w:rPr>
          <w:sz w:val="16"/>
          <w:szCs w:val="16"/>
        </w:rPr>
        <w:t>LORD</w:t>
      </w:r>
      <w:r>
        <w:t xml:space="preserve">.” </w:t>
      </w:r>
      <w:r>
        <w:rPr>
          <w:vertAlign w:val="superscript"/>
        </w:rPr>
        <w:t>16</w:t>
      </w:r>
      <w:r>
        <w:t xml:space="preserve">So they made way for her; and she went by the way of the horses’ entry to the king’s house. She was slain there. </w:t>
      </w:r>
      <w:r>
        <w:rPr>
          <w:vertAlign w:val="superscript"/>
        </w:rPr>
        <w:t>17</w:t>
      </w:r>
      <w:r>
        <w:t xml:space="preserve">Jehoiada made a covenant between </w:t>
      </w:r>
      <w:r w:rsidR="002137A7">
        <w:t xml:space="preserve">the </w:t>
      </w:r>
      <w:r w:rsidR="00F170FA" w:rsidRPr="00F170FA">
        <w:rPr>
          <w:sz w:val="16"/>
          <w:szCs w:val="16"/>
        </w:rPr>
        <w:t>LORD</w:t>
      </w:r>
      <w:r>
        <w:t xml:space="preserve"> and the king and the people, that they should be </w:t>
      </w:r>
      <w:r w:rsidR="002137A7">
        <w:t xml:space="preserve">the </w:t>
      </w:r>
      <w:r w:rsidR="00F170FA" w:rsidRPr="00F170FA">
        <w:rPr>
          <w:sz w:val="16"/>
          <w:szCs w:val="16"/>
        </w:rPr>
        <w:t>LORD</w:t>
      </w:r>
      <w:r>
        <w:t xml:space="preserve">’s people; between the king also and the people. </w:t>
      </w:r>
      <w:r>
        <w:rPr>
          <w:vertAlign w:val="superscript"/>
        </w:rPr>
        <w:t>18</w:t>
      </w:r>
      <w:r>
        <w:t xml:space="preserve">All the people of the land went to the house of Baal, and broke it down; his altars and his images broke they in pieces thoroughly, and killed Mattan the priest of Baal before the altars. The priest appointed officers over the house of </w:t>
      </w:r>
      <w:r w:rsidR="002137A7">
        <w:t xml:space="preserve">the </w:t>
      </w:r>
      <w:r w:rsidR="00F170FA" w:rsidRPr="00F170FA">
        <w:rPr>
          <w:sz w:val="16"/>
          <w:szCs w:val="16"/>
        </w:rPr>
        <w:t>LORD</w:t>
      </w:r>
      <w:r>
        <w:t xml:space="preserve">. </w:t>
      </w:r>
      <w:r>
        <w:rPr>
          <w:vertAlign w:val="superscript"/>
        </w:rPr>
        <w:t>19</w:t>
      </w:r>
      <w:r>
        <w:t xml:space="preserve">He took the captains over hundreds, and the Carites, and the guard, and all the people of the land; and they brought down the king from the house of </w:t>
      </w:r>
      <w:r w:rsidR="002137A7">
        <w:t xml:space="preserve">the </w:t>
      </w:r>
      <w:r w:rsidR="00F170FA" w:rsidRPr="00F170FA">
        <w:rPr>
          <w:sz w:val="16"/>
          <w:szCs w:val="16"/>
        </w:rPr>
        <w:t>LORD</w:t>
      </w:r>
      <w:r>
        <w:t xml:space="preserve">, and came by the way of the </w:t>
      </w:r>
      <w:r w:rsidR="00FD6197">
        <w:t>Gate of the Guard</w:t>
      </w:r>
      <w:r>
        <w:t xml:space="preserve"> to the king’s house. He sat on the throne of the kings. </w:t>
      </w:r>
      <w:r>
        <w:rPr>
          <w:vertAlign w:val="superscript"/>
        </w:rPr>
        <w:t>20</w:t>
      </w:r>
      <w:r>
        <w:t xml:space="preserve">So all the people of the land rejoiced, and the city was quiet. Athaliah they had slain with the sword at the king’s house. </w:t>
      </w:r>
      <w:r>
        <w:rPr>
          <w:vertAlign w:val="superscript"/>
        </w:rPr>
        <w:t>21</w:t>
      </w:r>
      <w:r>
        <w:t>Jehoash was seven years old when he began to reign.</w:t>
      </w:r>
    </w:p>
    <w:p w14:paraId="67CB842B" w14:textId="77777777" w:rsidR="001C1A32" w:rsidRDefault="001C1A32" w:rsidP="00CD144D">
      <w:pPr>
        <w:pStyle w:val="NHEB"/>
        <w:framePr w:wrap="auto"/>
        <w:rPr>
          <w:szCs w:val="54"/>
        </w:rPr>
      </w:pPr>
      <w:r w:rsidRPr="004568F1">
        <w:t>12</w:t>
      </w:r>
    </w:p>
    <w:p w14:paraId="059A4934" w14:textId="77777777" w:rsidR="001C1A32" w:rsidRDefault="001C1A32" w:rsidP="001C1A32">
      <w:pPr>
        <w:ind w:firstLine="0"/>
      </w:pPr>
      <w:r>
        <w:t xml:space="preserve">In the seventh year of Jehu began Jehoash to reign; and he reigned forty years in </w:t>
      </w:r>
      <w:smartTag w:uri="urn:schemas-microsoft-com:office:smarttags" w:element="place">
        <w:r>
          <w:t>Jerusalem</w:t>
        </w:r>
      </w:smartTag>
      <w:r>
        <w:t xml:space="preserve">: and his mother’s name was Zibiah of Beersheba. </w:t>
      </w:r>
      <w:r>
        <w:rPr>
          <w:vertAlign w:val="superscript"/>
        </w:rPr>
        <w:t>2</w:t>
      </w:r>
      <w:r>
        <w:t xml:space="preserve">Jehoash did that which was right in the eyes of </w:t>
      </w:r>
      <w:r w:rsidR="002137A7">
        <w:t xml:space="preserve">the </w:t>
      </w:r>
      <w:r w:rsidR="00F170FA" w:rsidRPr="00F170FA">
        <w:rPr>
          <w:sz w:val="16"/>
          <w:szCs w:val="16"/>
        </w:rPr>
        <w:t>LORD</w:t>
      </w:r>
      <w:r>
        <w:t xml:space="preserve"> all his days in which Jehoiada the priest instructed him. </w:t>
      </w:r>
      <w:r>
        <w:rPr>
          <w:vertAlign w:val="superscript"/>
        </w:rPr>
        <w:t>3</w:t>
      </w:r>
      <w:r>
        <w:t xml:space="preserve">However the high places were not taken away; the people still </w:t>
      </w:r>
      <w:r>
        <w:lastRenderedPageBreak/>
        <w:t xml:space="preserve">sacrificed and burnt incense in the high places. </w:t>
      </w:r>
      <w:r>
        <w:rPr>
          <w:vertAlign w:val="superscript"/>
        </w:rPr>
        <w:t>4</w:t>
      </w:r>
      <w:r>
        <w:t xml:space="preserve">Jehoash said to the priests, “All the money of the holy things that is brought into the house of </w:t>
      </w:r>
      <w:r w:rsidR="002137A7">
        <w:t xml:space="preserve">the </w:t>
      </w:r>
      <w:r w:rsidR="00F170FA" w:rsidRPr="00F170FA">
        <w:rPr>
          <w:sz w:val="16"/>
          <w:szCs w:val="16"/>
        </w:rPr>
        <w:t>LORD</w:t>
      </w:r>
      <w:r>
        <w:t xml:space="preserve">, in current money, the money of the persons for whom each man is rated, and all the money that it comes into any man’s heart to bring into the house of </w:t>
      </w:r>
      <w:r w:rsidR="002137A7">
        <w:t xml:space="preserve">the </w:t>
      </w:r>
      <w:r w:rsidR="00F170FA" w:rsidRPr="00F170FA">
        <w:rPr>
          <w:sz w:val="16"/>
          <w:szCs w:val="16"/>
        </w:rPr>
        <w:t>LORD</w:t>
      </w:r>
      <w:r>
        <w:t xml:space="preserve">, </w:t>
      </w:r>
      <w:r>
        <w:rPr>
          <w:vertAlign w:val="superscript"/>
        </w:rPr>
        <w:t>5</w:t>
      </w:r>
      <w:r>
        <w:t>let the priests take it to them, every man from his acquaintance; and they shall repair the breaches of the house, wherever any breach shall be found.”</w:t>
      </w:r>
    </w:p>
    <w:p w14:paraId="0AF712BB" w14:textId="77777777" w:rsidR="001C1A32" w:rsidRDefault="001C1A32" w:rsidP="001C1A32">
      <w:r>
        <w:rPr>
          <w:vertAlign w:val="superscript"/>
        </w:rPr>
        <w:t>6</w:t>
      </w:r>
      <w:r>
        <w:t xml:space="preserve">But it was so, that in the three and twentieth year of king Jehoash the priests had not repaired the breaches of the house. </w:t>
      </w:r>
      <w:r>
        <w:rPr>
          <w:vertAlign w:val="superscript"/>
        </w:rPr>
        <w:t>7</w:t>
      </w:r>
      <w:r>
        <w:t>Then king Jehoash called for Jehoiada the priest, and for the other priests, and said to them, “Why do</w:t>
      </w:r>
      <w:r w:rsidR="00613E0E">
        <w:t xml:space="preserve"> you not</w:t>
      </w:r>
      <w:r>
        <w:t xml:space="preserve"> repair the breaches of the house? Now therefore take no more money from your treasurers, but deliver it for the breaches of the house.”</w:t>
      </w:r>
    </w:p>
    <w:p w14:paraId="4396444F" w14:textId="77777777" w:rsidR="001C1A32" w:rsidRDefault="001C1A32" w:rsidP="001C1A32">
      <w:r>
        <w:rPr>
          <w:vertAlign w:val="superscript"/>
        </w:rPr>
        <w:t>8</w:t>
      </w:r>
      <w:r>
        <w:t xml:space="preserve">The priests consented that they should take no more money from the people, neither repair the breaches of the house. </w:t>
      </w:r>
      <w:r>
        <w:rPr>
          <w:vertAlign w:val="superscript"/>
        </w:rPr>
        <w:t>9</w:t>
      </w:r>
      <w:r>
        <w:t xml:space="preserve">But Jehoiada the priest took a chest, and bored a hole in its lid, and set it beside the altar, on the right side as one comes into the house of </w:t>
      </w:r>
      <w:r w:rsidR="002137A7">
        <w:t xml:space="preserve">the </w:t>
      </w:r>
      <w:r w:rsidR="00F170FA" w:rsidRPr="00F170FA">
        <w:rPr>
          <w:sz w:val="16"/>
          <w:szCs w:val="16"/>
        </w:rPr>
        <w:t>LORD</w:t>
      </w:r>
      <w:r>
        <w:t xml:space="preserve">: and the priests who kept the threshold put </w:t>
      </w:r>
      <w:r w:rsidR="00E25BCA">
        <w:t>in it</w:t>
      </w:r>
      <w:r>
        <w:t xml:space="preserve"> all the money that was brought into the house of </w:t>
      </w:r>
      <w:r w:rsidR="002137A7">
        <w:t xml:space="preserve">the </w:t>
      </w:r>
      <w:r w:rsidR="00F170FA" w:rsidRPr="00F170FA">
        <w:rPr>
          <w:sz w:val="16"/>
          <w:szCs w:val="16"/>
        </w:rPr>
        <w:t>LORD</w:t>
      </w:r>
      <w:r>
        <w:t xml:space="preserve">. </w:t>
      </w:r>
      <w:r>
        <w:rPr>
          <w:vertAlign w:val="superscript"/>
        </w:rPr>
        <w:t>10</w:t>
      </w:r>
      <w:r>
        <w:t xml:space="preserve">It was so, when they saw that there was much money in the chest, that the king’s scribe and the high priest came up, and they put up in bags and counted the money that was found in the house of </w:t>
      </w:r>
      <w:r w:rsidR="002137A7">
        <w:t xml:space="preserve">the </w:t>
      </w:r>
      <w:r w:rsidR="00F170FA" w:rsidRPr="00F170FA">
        <w:rPr>
          <w:sz w:val="16"/>
          <w:szCs w:val="16"/>
        </w:rPr>
        <w:t>LORD</w:t>
      </w:r>
      <w:r>
        <w:t xml:space="preserve">. </w:t>
      </w:r>
      <w:r>
        <w:rPr>
          <w:vertAlign w:val="superscript"/>
        </w:rPr>
        <w:t>11</w:t>
      </w:r>
      <w:r>
        <w:t xml:space="preserve">They gave the </w:t>
      </w:r>
      <w:r>
        <w:t xml:space="preserve">money that was weighed out into the hands of those who did the work, who had the oversight of the house of </w:t>
      </w:r>
      <w:r w:rsidR="002137A7">
        <w:t xml:space="preserve">the </w:t>
      </w:r>
      <w:r w:rsidR="00F170FA" w:rsidRPr="00F170FA">
        <w:rPr>
          <w:sz w:val="16"/>
          <w:szCs w:val="16"/>
        </w:rPr>
        <w:t>LORD</w:t>
      </w:r>
      <w:r>
        <w:t xml:space="preserve">: and they paid it out to the carpenters and the builders, who worked on the house of </w:t>
      </w:r>
      <w:r w:rsidR="002137A7">
        <w:t xml:space="preserve">the </w:t>
      </w:r>
      <w:r w:rsidR="00F170FA" w:rsidRPr="00F170FA">
        <w:rPr>
          <w:sz w:val="16"/>
          <w:szCs w:val="16"/>
        </w:rPr>
        <w:t>LORD</w:t>
      </w:r>
      <w:r>
        <w:t xml:space="preserve">, </w:t>
      </w:r>
      <w:r>
        <w:rPr>
          <w:vertAlign w:val="superscript"/>
        </w:rPr>
        <w:t>12</w:t>
      </w:r>
      <w:r>
        <w:t xml:space="preserve">and to the masons and the stone cutters, and for buying timber and cut stone to repair the breaches of the house of </w:t>
      </w:r>
      <w:r w:rsidR="002137A7">
        <w:t xml:space="preserve">the </w:t>
      </w:r>
      <w:r w:rsidR="00F170FA" w:rsidRPr="00F170FA">
        <w:rPr>
          <w:sz w:val="16"/>
          <w:szCs w:val="16"/>
        </w:rPr>
        <w:t>LORD</w:t>
      </w:r>
      <w:r>
        <w:t xml:space="preserve">, and for all that was laid out for the house to repair it. </w:t>
      </w:r>
      <w:r>
        <w:rPr>
          <w:vertAlign w:val="superscript"/>
        </w:rPr>
        <w:t>13</w:t>
      </w:r>
      <w:r>
        <w:t xml:space="preserve">But there were not made for the house of </w:t>
      </w:r>
      <w:r w:rsidR="002137A7">
        <w:t xml:space="preserve">the </w:t>
      </w:r>
      <w:r w:rsidR="00F170FA" w:rsidRPr="00F170FA">
        <w:rPr>
          <w:sz w:val="16"/>
          <w:szCs w:val="16"/>
        </w:rPr>
        <w:t>LORD</w:t>
      </w:r>
      <w:r>
        <w:t xml:space="preserve"> cups of silver, snuffers, basins, trumpets, any vessels of gold, or vessels of silver, of the money that was brought into the house of </w:t>
      </w:r>
      <w:r w:rsidR="002137A7">
        <w:t xml:space="preserve">the </w:t>
      </w:r>
      <w:r w:rsidR="00F170FA" w:rsidRPr="00F170FA">
        <w:rPr>
          <w:sz w:val="16"/>
          <w:szCs w:val="16"/>
        </w:rPr>
        <w:t>LORD</w:t>
      </w:r>
      <w:r>
        <w:t xml:space="preserve">; </w:t>
      </w:r>
      <w:r>
        <w:rPr>
          <w:vertAlign w:val="superscript"/>
        </w:rPr>
        <w:t>14</w:t>
      </w:r>
      <w:r>
        <w:t xml:space="preserve">for they gave that to those who did the work, and repaired therewith the house of </w:t>
      </w:r>
      <w:r w:rsidR="002137A7">
        <w:t xml:space="preserve">the </w:t>
      </w:r>
      <w:r w:rsidR="00F170FA" w:rsidRPr="00F170FA">
        <w:rPr>
          <w:sz w:val="16"/>
          <w:szCs w:val="16"/>
        </w:rPr>
        <w:t>LORD</w:t>
      </w:r>
      <w:r>
        <w:t xml:space="preserve">. </w:t>
      </w:r>
      <w:r>
        <w:rPr>
          <w:vertAlign w:val="superscript"/>
        </w:rPr>
        <w:t>15</w:t>
      </w:r>
      <w:r>
        <w:t xml:space="preserve">Moreover they </w:t>
      </w:r>
      <w:r w:rsidR="0050087F">
        <w:t>did not</w:t>
      </w:r>
      <w:r>
        <w:t xml:space="preserve"> demand an accounting from the men into whose hand they delivered the money to give to those who did the work; for they dealt faithfully. </w:t>
      </w:r>
      <w:r>
        <w:rPr>
          <w:vertAlign w:val="superscript"/>
        </w:rPr>
        <w:t>16</w:t>
      </w:r>
      <w:r>
        <w:t xml:space="preserve">The money for the trespass offerings, and the money for the sin offerings, was not brought into the house of </w:t>
      </w:r>
      <w:r w:rsidR="002137A7">
        <w:t xml:space="preserve">the </w:t>
      </w:r>
      <w:r w:rsidR="00F170FA" w:rsidRPr="00F170FA">
        <w:rPr>
          <w:sz w:val="16"/>
          <w:szCs w:val="16"/>
        </w:rPr>
        <w:t>LORD</w:t>
      </w:r>
      <w:r>
        <w:t xml:space="preserve">: it was the priests’. </w:t>
      </w:r>
      <w:r>
        <w:rPr>
          <w:vertAlign w:val="superscript"/>
        </w:rPr>
        <w:t>17</w:t>
      </w:r>
      <w:r>
        <w:t xml:space="preserve">Then Hazael king of </w:t>
      </w:r>
      <w:r w:rsidR="00F03113">
        <w:t>Aram</w:t>
      </w:r>
      <w:r>
        <w:t xml:space="preserve"> went up, and fought against </w:t>
      </w:r>
      <w:smartTag w:uri="urn:schemas-microsoft-com:office:smarttags" w:element="place">
        <w:r>
          <w:t>Gath</w:t>
        </w:r>
      </w:smartTag>
      <w:r>
        <w:t xml:space="preserve">, and took it; and Hazael set his face to go up to </w:t>
      </w:r>
      <w:smartTag w:uri="urn:schemas-microsoft-com:office:smarttags" w:element="place">
        <w:r>
          <w:t>Jerusalem</w:t>
        </w:r>
      </w:smartTag>
      <w:r>
        <w:t xml:space="preserve">. </w:t>
      </w:r>
      <w:r>
        <w:rPr>
          <w:vertAlign w:val="superscript"/>
        </w:rPr>
        <w:t>18</w:t>
      </w:r>
      <w:r>
        <w:t xml:space="preserve">Jehoash king of Judah took all the holy things that Jehoshaphat and Jehoram and Ahaziah, his fathers, kings of Judah, had dedicated, and his own holy things, and all the gold that was found in the treasures of the house of </w:t>
      </w:r>
      <w:r w:rsidR="002137A7">
        <w:t xml:space="preserve">the </w:t>
      </w:r>
      <w:r w:rsidR="00F170FA" w:rsidRPr="00F170FA">
        <w:rPr>
          <w:sz w:val="16"/>
          <w:szCs w:val="16"/>
        </w:rPr>
        <w:t>LORD</w:t>
      </w:r>
      <w:r>
        <w:t xml:space="preserve">, and of the king’s house, and sent it to Hazael king of </w:t>
      </w:r>
      <w:r w:rsidR="00F03113">
        <w:t>Aram</w:t>
      </w:r>
      <w:r>
        <w:t xml:space="preserve">: and he went away from Jerusalem. </w:t>
      </w:r>
      <w:r>
        <w:rPr>
          <w:vertAlign w:val="superscript"/>
        </w:rPr>
        <w:t>19</w:t>
      </w:r>
      <w:r>
        <w:t xml:space="preserve">Now the rest of the acts of Joash, and all that he did, aren’t they </w:t>
      </w:r>
      <w:r w:rsidR="00066279">
        <w:t xml:space="preserve">written </w:t>
      </w:r>
      <w:r w:rsidR="00B33D83">
        <w:t>in the book</w:t>
      </w:r>
      <w:r>
        <w:t xml:space="preserve"> of </w:t>
      </w:r>
      <w:r>
        <w:lastRenderedPageBreak/>
        <w:t xml:space="preserve">the chronicles of the kings of </w:t>
      </w:r>
      <w:smartTag w:uri="urn:schemas-microsoft-com:office:smarttags" w:element="place">
        <w:r>
          <w:t>Judah</w:t>
        </w:r>
      </w:smartTag>
      <w:r>
        <w:t xml:space="preserve">? </w:t>
      </w:r>
      <w:r>
        <w:rPr>
          <w:vertAlign w:val="superscript"/>
        </w:rPr>
        <w:t>20</w:t>
      </w:r>
      <w:r>
        <w:t xml:space="preserve">His servants arose, and made a conspiracy, and struck Joash at the house of Millo, on the way that goes down to Silla. </w:t>
      </w:r>
      <w:r>
        <w:rPr>
          <w:vertAlign w:val="superscript"/>
        </w:rPr>
        <w:t>21</w:t>
      </w:r>
      <w:r>
        <w:t xml:space="preserve">For </w:t>
      </w:r>
      <w:r w:rsidR="00B10DAF">
        <w:t>Joza</w:t>
      </w:r>
      <w:r w:rsidR="008E0152">
        <w:t>bad</w:t>
      </w:r>
      <w:r w:rsidR="00B10DAF">
        <w:rPr>
          <w:rStyle w:val="FootnoteReference"/>
        </w:rPr>
        <w:footnoteReference w:id="1880"/>
      </w:r>
      <w:r>
        <w:t xml:space="preserve"> the son of Shimeath, and Jehozabad the son of Shomer, his servants, struck him, and he died; and they buried him with his fathers in the </w:t>
      </w:r>
      <w:r w:rsidR="007B461E">
        <w:t>City of David</w:t>
      </w:r>
      <w:r>
        <w:t>: and Amaziah his son reigned in his place.</w:t>
      </w:r>
    </w:p>
    <w:p w14:paraId="76C76343" w14:textId="77777777" w:rsidR="001C1A32" w:rsidRDefault="001C1A32" w:rsidP="00CD144D">
      <w:pPr>
        <w:pStyle w:val="NHEB"/>
        <w:framePr w:wrap="auto"/>
        <w:rPr>
          <w:szCs w:val="54"/>
        </w:rPr>
      </w:pPr>
      <w:r w:rsidRPr="004568F1">
        <w:t>13</w:t>
      </w:r>
    </w:p>
    <w:p w14:paraId="5A37F600" w14:textId="42BA8A7A" w:rsidR="001C1A32" w:rsidRDefault="001C1A32" w:rsidP="001C1A32">
      <w:pPr>
        <w:ind w:firstLine="0"/>
      </w:pPr>
      <w:r>
        <w:t xml:space="preserve">In the three and twentieth year of Joash the son of Ahaziah, king of </w:t>
      </w:r>
      <w:smartTag w:uri="urn:schemas-microsoft-com:office:smarttags" w:element="place">
        <w:r>
          <w:t>Judah</w:t>
        </w:r>
      </w:smartTag>
      <w:r>
        <w:t xml:space="preserve">, Jehoahaz the son of Jehu began to reign over </w:t>
      </w:r>
      <w:smartTag w:uri="urn:schemas-microsoft-com:office:smarttags" w:element="place">
        <w:r>
          <w:t>Israel</w:t>
        </w:r>
      </w:smartTag>
      <w:r>
        <w:t xml:space="preserve"> in </w:t>
      </w:r>
      <w:smartTag w:uri="urn:schemas-microsoft-com:office:smarttags" w:element="place">
        <w:r>
          <w:t>Samaria</w:t>
        </w:r>
      </w:smartTag>
      <w:r>
        <w:t xml:space="preserve"> for seventeen years. </w:t>
      </w:r>
      <w:r>
        <w:rPr>
          <w:vertAlign w:val="superscript"/>
        </w:rPr>
        <w:t>2</w:t>
      </w:r>
      <w:r>
        <w:t xml:space="preserve">He did that which was evil in the sight of </w:t>
      </w:r>
      <w:r w:rsidR="002137A7">
        <w:t xml:space="preserve">the </w:t>
      </w:r>
      <w:r w:rsidR="00F170FA" w:rsidRPr="00F170FA">
        <w:rPr>
          <w:sz w:val="16"/>
          <w:szCs w:val="16"/>
        </w:rPr>
        <w:t>LORD</w:t>
      </w:r>
      <w:r>
        <w:t xml:space="preserve">, and followed the sins of Jeroboam the son of Nebat, with which he made </w:t>
      </w:r>
      <w:smartTag w:uri="urn:schemas-microsoft-com:office:smarttags" w:element="place">
        <w:r>
          <w:t>Israel</w:t>
        </w:r>
      </w:smartTag>
      <w:r>
        <w:t xml:space="preserve"> to sin; he </w:t>
      </w:r>
      <w:r w:rsidR="0050087F">
        <w:t>did not</w:t>
      </w:r>
      <w:r>
        <w:t xml:space="preserve"> depart from it. </w:t>
      </w:r>
      <w:r>
        <w:rPr>
          <w:vertAlign w:val="superscript"/>
        </w:rPr>
        <w:t>3</w:t>
      </w:r>
      <w:r>
        <w:t xml:space="preserve">The anger of </w:t>
      </w:r>
      <w:r w:rsidR="002137A7">
        <w:t xml:space="preserve">the </w:t>
      </w:r>
      <w:r w:rsidR="00F170FA" w:rsidRPr="00F170FA">
        <w:rPr>
          <w:sz w:val="16"/>
          <w:szCs w:val="16"/>
        </w:rPr>
        <w:t>LORD</w:t>
      </w:r>
      <w:r>
        <w:t xml:space="preserve"> was kindled against </w:t>
      </w:r>
      <w:smartTag w:uri="urn:schemas-microsoft-com:office:smarttags" w:element="place">
        <w:r>
          <w:t>Israel</w:t>
        </w:r>
      </w:smartTag>
      <w:r>
        <w:t xml:space="preserve">, and he delivered them into the hand of Hazael king of </w:t>
      </w:r>
      <w:r w:rsidR="00F03113">
        <w:t>Aram</w:t>
      </w:r>
      <w:r>
        <w:t xml:space="preserve">, and into the hand of Benhadad the son of Hazael, continually. </w:t>
      </w:r>
      <w:r>
        <w:rPr>
          <w:vertAlign w:val="superscript"/>
        </w:rPr>
        <w:t>4</w:t>
      </w:r>
      <w:r>
        <w:t xml:space="preserve">Jehoahaz begged </w:t>
      </w:r>
      <w:r w:rsidR="002137A7">
        <w:t xml:space="preserve">the </w:t>
      </w:r>
      <w:r w:rsidR="00F170FA" w:rsidRPr="00F170FA">
        <w:rPr>
          <w:sz w:val="16"/>
          <w:szCs w:val="16"/>
        </w:rPr>
        <w:t>LORD</w:t>
      </w:r>
      <w:r>
        <w:t xml:space="preserve">, and </w:t>
      </w:r>
      <w:r w:rsidR="002137A7">
        <w:t xml:space="preserve">the </w:t>
      </w:r>
      <w:r w:rsidR="00F170FA" w:rsidRPr="00F170FA">
        <w:rPr>
          <w:sz w:val="16"/>
          <w:szCs w:val="16"/>
        </w:rPr>
        <w:t>LORD</w:t>
      </w:r>
      <w:r>
        <w:t xml:space="preserve"> listened to him; for he saw the oppression of </w:t>
      </w:r>
      <w:smartTag w:uri="urn:schemas-microsoft-com:office:smarttags" w:element="place">
        <w:r>
          <w:t>Israel</w:t>
        </w:r>
      </w:smartTag>
      <w:r>
        <w:t xml:space="preserve">, how that the king of </w:t>
      </w:r>
      <w:r w:rsidR="00F03113">
        <w:t>Aram</w:t>
      </w:r>
      <w:r>
        <w:t xml:space="preserve"> oppressed them. </w:t>
      </w:r>
      <w:r>
        <w:rPr>
          <w:vertAlign w:val="superscript"/>
        </w:rPr>
        <w:t>5</w:t>
      </w:r>
      <w:r>
        <w:t>(</w:t>
      </w:r>
      <w:r w:rsidR="002137A7">
        <w:t xml:space="preserve">The </w:t>
      </w:r>
      <w:r w:rsidR="00F170FA" w:rsidRPr="00F170FA">
        <w:rPr>
          <w:sz w:val="16"/>
          <w:szCs w:val="16"/>
        </w:rPr>
        <w:t>LORD</w:t>
      </w:r>
      <w:r>
        <w:t xml:space="preserve"> gave Israel a savior, so that they went out from under the hand of the </w:t>
      </w:r>
      <w:r w:rsidR="00F27903">
        <w:t>Aramean</w:t>
      </w:r>
      <w:r>
        <w:t xml:space="preserve">s; and the </w:t>
      </w:r>
      <w:r w:rsidR="00DD3076">
        <w:t>children of Israel</w:t>
      </w:r>
      <w:r>
        <w:t xml:space="preserve"> lived in their tents as before. </w:t>
      </w:r>
      <w:r>
        <w:rPr>
          <w:vertAlign w:val="superscript"/>
        </w:rPr>
        <w:t>6</w:t>
      </w:r>
      <w:r>
        <w:t xml:space="preserve">Nevertheless they </w:t>
      </w:r>
      <w:r w:rsidR="0050087F">
        <w:t>did not</w:t>
      </w:r>
      <w:r>
        <w:t xml:space="preserve"> depart from the sins of the house of Jeroboam, with which he made Israel to sin</w:t>
      </w:r>
      <w:r w:rsidR="00E84477">
        <w:t>;</w:t>
      </w:r>
      <w:r>
        <w:t xml:space="preserve"> </w:t>
      </w:r>
      <w:r w:rsidR="00E84477">
        <w:t>they</w:t>
      </w:r>
      <w:r w:rsidR="00E84477">
        <w:rPr>
          <w:rStyle w:val="FootnoteReference"/>
        </w:rPr>
        <w:footnoteReference w:id="1881"/>
      </w:r>
      <w:r>
        <w:t xml:space="preserve"> walked </w:t>
      </w:r>
      <w:r w:rsidR="00E25BCA">
        <w:t xml:space="preserve">in </w:t>
      </w:r>
      <w:r w:rsidR="00E84477">
        <w:t>them.</w:t>
      </w:r>
      <w:r>
        <w:t xml:space="preserve"> </w:t>
      </w:r>
      <w:r w:rsidR="00E84477">
        <w:t>A</w:t>
      </w:r>
      <w:r>
        <w:t xml:space="preserve">nd the Asherah also </w:t>
      </w:r>
      <w:r w:rsidR="00E84477">
        <w:t xml:space="preserve">remained </w:t>
      </w:r>
      <w:r>
        <w:t xml:space="preserve">in Samaria.) </w:t>
      </w:r>
      <w:r>
        <w:rPr>
          <w:vertAlign w:val="superscript"/>
        </w:rPr>
        <w:t>7</w:t>
      </w:r>
      <w:r>
        <w:t xml:space="preserve">For he </w:t>
      </w:r>
      <w:r w:rsidR="0050087F">
        <w:t>did not</w:t>
      </w:r>
      <w:r>
        <w:t xml:space="preserve"> leave to Jehoahaz of the people any more than fifty horsemen, and ten chariots, and ten thousand footmen; for the king of </w:t>
      </w:r>
      <w:r w:rsidR="00F03113">
        <w:t>Aram</w:t>
      </w:r>
      <w:r>
        <w:t xml:space="preserve"> destroyed them, and made them like the dust in threshing. </w:t>
      </w:r>
      <w:r>
        <w:rPr>
          <w:vertAlign w:val="superscript"/>
        </w:rPr>
        <w:t>8</w:t>
      </w:r>
      <w:r>
        <w:t xml:space="preserve">Now the rest of the acts of Jehoahaz, and all that he did, and his might,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9</w:t>
      </w:r>
      <w:r>
        <w:t xml:space="preserve">Jehoahaz slept with his fathers; and they buried him in </w:t>
      </w:r>
      <w:smartTag w:uri="urn:schemas-microsoft-com:office:smarttags" w:element="place">
        <w:r>
          <w:t>Samaria</w:t>
        </w:r>
      </w:smartTag>
      <w:r>
        <w:t xml:space="preserve">: and Joash his son reigned in his place. </w:t>
      </w:r>
      <w:r>
        <w:rPr>
          <w:vertAlign w:val="superscript"/>
        </w:rPr>
        <w:t>10</w:t>
      </w:r>
      <w:r>
        <w:t xml:space="preserve">In the thirty-seventh year of Joash king of </w:t>
      </w:r>
      <w:smartTag w:uri="urn:schemas-microsoft-com:office:smarttags" w:element="place">
        <w:r>
          <w:t>Judah</w:t>
        </w:r>
      </w:smartTag>
      <w:r>
        <w:t xml:space="preserve">, Jehoash the son of Jehoahaz began to reign over </w:t>
      </w:r>
      <w:smartTag w:uri="urn:schemas-microsoft-com:office:smarttags" w:element="place">
        <w:r>
          <w:t>Israel</w:t>
        </w:r>
      </w:smartTag>
      <w:r>
        <w:t xml:space="preserve"> in </w:t>
      </w:r>
      <w:smartTag w:uri="urn:schemas-microsoft-com:office:smarttags" w:element="place">
        <w:r>
          <w:t>Samaria</w:t>
        </w:r>
      </w:smartTag>
      <w:r>
        <w:t xml:space="preserve"> for sixteen years. </w:t>
      </w:r>
      <w:r>
        <w:rPr>
          <w:vertAlign w:val="superscript"/>
        </w:rPr>
        <w:t>11</w:t>
      </w:r>
      <w:r>
        <w:t xml:space="preserve">He did that which was evil in the sight of </w:t>
      </w:r>
      <w:r w:rsidR="002137A7">
        <w:t xml:space="preserve">the </w:t>
      </w:r>
      <w:r w:rsidR="00F170FA" w:rsidRPr="00F170FA">
        <w:rPr>
          <w:sz w:val="16"/>
          <w:szCs w:val="16"/>
        </w:rPr>
        <w:t>LORD</w:t>
      </w:r>
      <w:r>
        <w:t xml:space="preserve">; he </w:t>
      </w:r>
      <w:r w:rsidR="0050087F">
        <w:t>did not</w:t>
      </w:r>
      <w:r>
        <w:t xml:space="preserve"> depart from all the sins of Jeroboam the son of Nebat, with which he made </w:t>
      </w:r>
      <w:smartTag w:uri="urn:schemas-microsoft-com:office:smarttags" w:element="place">
        <w:r>
          <w:t>Israel</w:t>
        </w:r>
      </w:smartTag>
      <w:r>
        <w:t xml:space="preserve"> to sin; but he walked </w:t>
      </w:r>
      <w:r w:rsidR="00E25BCA">
        <w:t>in it</w:t>
      </w:r>
      <w:r>
        <w:t xml:space="preserve">. </w:t>
      </w:r>
      <w:r>
        <w:rPr>
          <w:vertAlign w:val="superscript"/>
        </w:rPr>
        <w:t>12</w:t>
      </w:r>
      <w:r>
        <w:t xml:space="preserve">Now the rest of the acts of Joash, and all that he did, and his might with which he fought against Amaziah king of Judah, aren’t they </w:t>
      </w:r>
      <w:r w:rsidR="00066279">
        <w:t xml:space="preserve">written </w:t>
      </w:r>
      <w:r w:rsidR="00B33D83">
        <w:t>in the book</w:t>
      </w:r>
      <w:r>
        <w:t xml:space="preserve"> of the chronicles of the kings of Israel? </w:t>
      </w:r>
      <w:r>
        <w:rPr>
          <w:vertAlign w:val="superscript"/>
        </w:rPr>
        <w:t>13</w:t>
      </w:r>
      <w:r>
        <w:t xml:space="preserve">Joash slept with his fathers; and Jeroboam sat on his throne: and Joash was buried in </w:t>
      </w:r>
      <w:smartTag w:uri="urn:schemas-microsoft-com:office:smarttags" w:element="place">
        <w:r>
          <w:t>Samaria</w:t>
        </w:r>
      </w:smartTag>
      <w:r>
        <w:t xml:space="preserve"> with the kings of </w:t>
      </w:r>
      <w:smartTag w:uri="urn:schemas-microsoft-com:office:smarttags" w:element="place">
        <w:r>
          <w:t>Israel</w:t>
        </w:r>
      </w:smartTag>
      <w:r>
        <w:t xml:space="preserve">. </w:t>
      </w:r>
      <w:r>
        <w:rPr>
          <w:vertAlign w:val="superscript"/>
        </w:rPr>
        <w:t>14</w:t>
      </w:r>
      <w:r>
        <w:t xml:space="preserve">Now Elisha was fallen sick of his sickness of which he died: and Joash the king of </w:t>
      </w:r>
      <w:smartTag w:uri="urn:schemas-microsoft-com:office:smarttags" w:element="place">
        <w:r>
          <w:t>Israel</w:t>
        </w:r>
      </w:smartTag>
      <w:r>
        <w:t xml:space="preserve"> came down to him, and wept over him, and said, “My father, my father, the chariots of </w:t>
      </w:r>
      <w:smartTag w:uri="urn:schemas-microsoft-com:office:smarttags" w:element="place">
        <w:r>
          <w:t>Israel</w:t>
        </w:r>
      </w:smartTag>
      <w:r>
        <w:t xml:space="preserve"> and its horsemen</w:t>
      </w:r>
      <w:r w:rsidR="008A3D28">
        <w:t>.</w:t>
      </w:r>
      <w:r>
        <w:t>”</w:t>
      </w:r>
    </w:p>
    <w:p w14:paraId="2FE55729" w14:textId="77777777" w:rsidR="001C1A32" w:rsidRDefault="001C1A32" w:rsidP="001C1A32">
      <w:r>
        <w:rPr>
          <w:vertAlign w:val="superscript"/>
        </w:rPr>
        <w:lastRenderedPageBreak/>
        <w:t>15</w:t>
      </w:r>
      <w:r>
        <w:t xml:space="preserve">Elisha said to him, “Take bow and arrows”; and he took to him bow and arrows. </w:t>
      </w:r>
      <w:r>
        <w:rPr>
          <w:vertAlign w:val="superscript"/>
        </w:rPr>
        <w:t>16</w:t>
      </w:r>
      <w:r>
        <w:t xml:space="preserve">He said to the king of </w:t>
      </w:r>
      <w:smartTag w:uri="urn:schemas-microsoft-com:office:smarttags" w:element="place">
        <w:r>
          <w:t>Israel</w:t>
        </w:r>
      </w:smartTag>
      <w:r>
        <w:t xml:space="preserve">, “Put your hand on the bow”; and he put his hand on it. Elisha laid his hands on the king’s hands. </w:t>
      </w:r>
      <w:r>
        <w:rPr>
          <w:vertAlign w:val="superscript"/>
        </w:rPr>
        <w:t>17</w:t>
      </w:r>
      <w:r>
        <w:t>He said, “Open the window eastward”; and he opened it. Then Elisha said, “Shoot</w:t>
      </w:r>
      <w:r w:rsidR="008A3D28">
        <w:t>.</w:t>
      </w:r>
      <w:r>
        <w:t>” and he shot. He said, “</w:t>
      </w:r>
      <w:r w:rsidR="002137A7">
        <w:t xml:space="preserve">The </w:t>
      </w:r>
      <w:r w:rsidR="00F170FA" w:rsidRPr="00F170FA">
        <w:rPr>
          <w:sz w:val="16"/>
          <w:szCs w:val="16"/>
        </w:rPr>
        <w:t>LORD</w:t>
      </w:r>
      <w:r>
        <w:t xml:space="preserve">’s arrow of victory, even the arrow of victory over </w:t>
      </w:r>
      <w:r w:rsidR="00F03113">
        <w:t>Aram</w:t>
      </w:r>
      <w:r>
        <w:t xml:space="preserve">; for you shall strike the </w:t>
      </w:r>
      <w:r w:rsidR="00F27903">
        <w:t>Aramean</w:t>
      </w:r>
      <w:r>
        <w:t>s in Aphek, until you have consumed them.”</w:t>
      </w:r>
    </w:p>
    <w:p w14:paraId="0C4D8EB9" w14:textId="77777777" w:rsidR="001C1A32" w:rsidRDefault="001C1A32" w:rsidP="001C1A32">
      <w:r>
        <w:rPr>
          <w:vertAlign w:val="superscript"/>
        </w:rPr>
        <w:t>18</w:t>
      </w:r>
      <w:r>
        <w:t xml:space="preserve">He said, “Take the arrows”; and he took them. He said to the king of </w:t>
      </w:r>
      <w:smartTag w:uri="urn:schemas-microsoft-com:office:smarttags" w:element="place">
        <w:r>
          <w:t>Israel</w:t>
        </w:r>
      </w:smartTag>
      <w:r>
        <w:t xml:space="preserve">, “Strike the ground”; and he struck three times, and stopped. </w:t>
      </w:r>
      <w:r>
        <w:rPr>
          <w:vertAlign w:val="superscript"/>
        </w:rPr>
        <w:t>19</w:t>
      </w:r>
      <w:r>
        <w:t xml:space="preserve">The man of God was angry with him, and said, “You should have struck five or six times. Then you would have struck </w:t>
      </w:r>
      <w:r w:rsidR="00F03113">
        <w:t>Aram</w:t>
      </w:r>
      <w:r>
        <w:t xml:space="preserve"> until you had consumed it, whereas now you shall strike </w:t>
      </w:r>
      <w:r w:rsidR="00F03113">
        <w:t>Aram</w:t>
      </w:r>
      <w:r>
        <w:t xml:space="preserve"> just three times.”</w:t>
      </w:r>
    </w:p>
    <w:p w14:paraId="166905FC" w14:textId="77777777" w:rsidR="001C1A32" w:rsidRDefault="001C1A32" w:rsidP="001C1A32">
      <w:r>
        <w:rPr>
          <w:vertAlign w:val="superscript"/>
        </w:rPr>
        <w:t>20</w:t>
      </w:r>
      <w:r>
        <w:t xml:space="preserve">Elisha died, and they buried him. Now the bands of the Moabites invaded the land at the coming in of the year. </w:t>
      </w:r>
      <w:r>
        <w:rPr>
          <w:vertAlign w:val="superscript"/>
        </w:rPr>
        <w:t>21</w:t>
      </w:r>
      <w:r>
        <w:t xml:space="preserve">It happened, as they were burying a man, that </w:t>
      </w:r>
      <w:r w:rsidR="00B461A0">
        <w:t>look</w:t>
      </w:r>
      <w:r>
        <w:t xml:space="preserve">, they spied a band; and they cast the man into the tomb of Elisha: and as soon as the man touched the bones of Elisha, he revived, and stood up on his feet. </w:t>
      </w:r>
      <w:r>
        <w:rPr>
          <w:vertAlign w:val="superscript"/>
        </w:rPr>
        <w:t>22</w:t>
      </w:r>
      <w:r>
        <w:t xml:space="preserve">Hazael king of </w:t>
      </w:r>
      <w:r w:rsidR="00F03113">
        <w:t>Aram</w:t>
      </w:r>
      <w:r>
        <w:t xml:space="preserve"> oppressed </w:t>
      </w:r>
      <w:smartTag w:uri="urn:schemas-microsoft-com:office:smarttags" w:element="place">
        <w:r>
          <w:t>Israel</w:t>
        </w:r>
      </w:smartTag>
      <w:r>
        <w:t xml:space="preserve"> all the days of Jehoahaz. </w:t>
      </w:r>
      <w:r>
        <w:rPr>
          <w:vertAlign w:val="superscript"/>
        </w:rPr>
        <w:t>23</w:t>
      </w:r>
      <w:r>
        <w:t xml:space="preserve">But </w:t>
      </w:r>
      <w:r w:rsidR="002137A7">
        <w:t xml:space="preserve">the </w:t>
      </w:r>
      <w:r w:rsidR="00F170FA" w:rsidRPr="00F170FA">
        <w:rPr>
          <w:sz w:val="16"/>
          <w:szCs w:val="16"/>
        </w:rPr>
        <w:t>LORD</w:t>
      </w:r>
      <w:r>
        <w:t xml:space="preserve"> was gracious to them, and had compassion on them, and had respect to them, because of his covenant with Abraham, Isaac, and Jacob, and would not destroy them, neither cast he them from his </w:t>
      </w:r>
      <w:r>
        <w:t xml:space="preserve">presence as yet. </w:t>
      </w:r>
      <w:r>
        <w:rPr>
          <w:vertAlign w:val="superscript"/>
        </w:rPr>
        <w:t>24</w:t>
      </w:r>
      <w:r>
        <w:t xml:space="preserve">Hazael king of </w:t>
      </w:r>
      <w:r w:rsidR="00F03113">
        <w:t>Aram</w:t>
      </w:r>
      <w:r>
        <w:t xml:space="preserve"> died; and Benhadad his son reigned in his place. </w:t>
      </w:r>
      <w:r>
        <w:rPr>
          <w:vertAlign w:val="superscript"/>
        </w:rPr>
        <w:t>25</w:t>
      </w:r>
      <w:r>
        <w:t xml:space="preserve">Jehoash the son of Jehoahaz took again out of the hand of Benhadad the son of Hazael the cities which he had taken out of the hand of Jehoahaz his father by war. Joash struck him three times, and recovered the cities of </w:t>
      </w:r>
      <w:smartTag w:uri="urn:schemas-microsoft-com:office:smarttags" w:element="place">
        <w:r>
          <w:t>Israel</w:t>
        </w:r>
      </w:smartTag>
      <w:r>
        <w:t>.</w:t>
      </w:r>
    </w:p>
    <w:p w14:paraId="56173F8E" w14:textId="77777777" w:rsidR="001C1A32" w:rsidRDefault="001C1A32" w:rsidP="00CD144D">
      <w:pPr>
        <w:pStyle w:val="NHEB"/>
        <w:framePr w:wrap="auto"/>
        <w:rPr>
          <w:szCs w:val="54"/>
        </w:rPr>
      </w:pPr>
      <w:r w:rsidRPr="004568F1">
        <w:t>14</w:t>
      </w:r>
    </w:p>
    <w:p w14:paraId="54EE0E77" w14:textId="77777777" w:rsidR="001C1A32" w:rsidRDefault="001C1A32" w:rsidP="001C1A32">
      <w:pPr>
        <w:ind w:firstLine="0"/>
      </w:pPr>
      <w:r>
        <w:t xml:space="preserve">In the second year of Joash son of Joahaz king of </w:t>
      </w:r>
      <w:smartTag w:uri="urn:schemas-microsoft-com:office:smarttags" w:element="place">
        <w:r>
          <w:t>Israel</w:t>
        </w:r>
      </w:smartTag>
      <w:r>
        <w:t xml:space="preserve"> began Amaziah the son of Joash king of </w:t>
      </w:r>
      <w:smartTag w:uri="urn:schemas-microsoft-com:office:smarttags" w:element="place">
        <w:r>
          <w:t>Judah</w:t>
        </w:r>
      </w:smartTag>
      <w:r>
        <w:t xml:space="preserve"> to reign. </w:t>
      </w:r>
      <w:r>
        <w:rPr>
          <w:vertAlign w:val="superscript"/>
        </w:rPr>
        <w:t>2</w:t>
      </w:r>
      <w:r>
        <w:t xml:space="preserve">He was twenty-five years old when he began to reign; and he reigned twenty-nine years in </w:t>
      </w:r>
      <w:smartTag w:uri="urn:schemas-microsoft-com:office:smarttags" w:element="place">
        <w:r>
          <w:t>Jerusalem</w:t>
        </w:r>
      </w:smartTag>
      <w:r>
        <w:t xml:space="preserve">: and his mother’s name was Jehoaddin of Jerusalem. </w:t>
      </w:r>
      <w:r>
        <w:rPr>
          <w:vertAlign w:val="superscript"/>
        </w:rPr>
        <w:t>3</w:t>
      </w:r>
      <w:r>
        <w:t xml:space="preserve">He did that which was right in the eyes of </w:t>
      </w:r>
      <w:r w:rsidR="002137A7">
        <w:t xml:space="preserve">the </w:t>
      </w:r>
      <w:r w:rsidR="00F170FA" w:rsidRPr="00F170FA">
        <w:rPr>
          <w:sz w:val="16"/>
          <w:szCs w:val="16"/>
        </w:rPr>
        <w:t>LORD</w:t>
      </w:r>
      <w:r>
        <w:t xml:space="preserve">, yet not like David his father: he did according to all that Joash his father had done. </w:t>
      </w:r>
      <w:r>
        <w:rPr>
          <w:vertAlign w:val="superscript"/>
        </w:rPr>
        <w:t>4</w:t>
      </w:r>
      <w:r>
        <w:t xml:space="preserve">However the high places were not taken away: the people still sacrificed and burnt incense in the high places. </w:t>
      </w:r>
      <w:r>
        <w:rPr>
          <w:vertAlign w:val="superscript"/>
        </w:rPr>
        <w:t>5</w:t>
      </w:r>
      <w:r>
        <w:t xml:space="preserve">It happened, as soon as the kingdom was established in his hand, that he killed his servants who had slain the king his father: </w:t>
      </w:r>
      <w:r>
        <w:rPr>
          <w:vertAlign w:val="superscript"/>
        </w:rPr>
        <w:t>6</w:t>
      </w:r>
      <w:r>
        <w:t xml:space="preserve">but the children of the murderers he </w:t>
      </w:r>
      <w:r w:rsidR="0050087F">
        <w:t>did not</w:t>
      </w:r>
      <w:r>
        <w:t xml:space="preserve"> put to death; </w:t>
      </w:r>
      <w:r w:rsidR="00EB528A">
        <w:t>according to that which is written in the scroll of the law of Moses</w:t>
      </w:r>
      <w:r>
        <w:t xml:space="preserve">, as </w:t>
      </w:r>
      <w:r w:rsidR="002137A7">
        <w:t xml:space="preserve">the </w:t>
      </w:r>
      <w:r w:rsidR="00F170FA" w:rsidRPr="00F170FA">
        <w:rPr>
          <w:sz w:val="16"/>
          <w:szCs w:val="16"/>
        </w:rPr>
        <w:t>LORD</w:t>
      </w:r>
      <w:r>
        <w:t xml:space="preserve"> commanded, saying, “The fathers shall not be put to death for the children, nor the children be put to death for the fathers; but every man shall die for his own sin.” </w:t>
      </w:r>
      <w:r>
        <w:rPr>
          <w:vertAlign w:val="superscript"/>
        </w:rPr>
        <w:t>7</w:t>
      </w:r>
      <w:r>
        <w:t xml:space="preserve">He killed of </w:t>
      </w:r>
      <w:smartTag w:uri="urn:schemas-microsoft-com:office:smarttags" w:element="place">
        <w:r>
          <w:t>Edom</w:t>
        </w:r>
      </w:smartTag>
      <w:r>
        <w:t xml:space="preserve"> in the Valley of Salt ten thousand, and took Sela by war, and called its name Joktheel, to this day. </w:t>
      </w:r>
      <w:r>
        <w:rPr>
          <w:vertAlign w:val="superscript"/>
        </w:rPr>
        <w:t>8</w:t>
      </w:r>
      <w:r>
        <w:t xml:space="preserve">Then Amaziah sent messengers to Jehoash, the son of </w:t>
      </w:r>
      <w:r>
        <w:lastRenderedPageBreak/>
        <w:t xml:space="preserve">Jehoahaz son of Jehu, king of </w:t>
      </w:r>
      <w:smartTag w:uri="urn:schemas-microsoft-com:office:smarttags" w:element="place">
        <w:r>
          <w:t>Israel</w:t>
        </w:r>
      </w:smartTag>
      <w:r>
        <w:t>, saying, “Come, let us look one another in the face.”</w:t>
      </w:r>
    </w:p>
    <w:p w14:paraId="4BADC9F0" w14:textId="23AB3721" w:rsidR="001C1A32" w:rsidRDefault="001C1A32" w:rsidP="001C1A32">
      <w:r>
        <w:rPr>
          <w:vertAlign w:val="superscript"/>
        </w:rPr>
        <w:t>9</w:t>
      </w:r>
      <w:r>
        <w:t xml:space="preserve">Jehoash the king of </w:t>
      </w:r>
      <w:smartTag w:uri="urn:schemas-microsoft-com:office:smarttags" w:element="place">
        <w:r>
          <w:t>Israel</w:t>
        </w:r>
      </w:smartTag>
      <w:r>
        <w:t xml:space="preserve"> sent to Amaziah king of </w:t>
      </w:r>
      <w:smartTag w:uri="urn:schemas-microsoft-com:office:smarttags" w:element="place">
        <w:r>
          <w:t>Judah</w:t>
        </w:r>
      </w:smartTag>
      <w:r>
        <w:t xml:space="preserve">, saying, “The thistle that was in </w:t>
      </w:r>
      <w:smartTag w:uri="urn:schemas-microsoft-com:office:smarttags" w:element="place">
        <w:r>
          <w:t>Lebanon</w:t>
        </w:r>
      </w:smartTag>
      <w:r>
        <w:t xml:space="preserve"> sent to the cedar that was in </w:t>
      </w:r>
      <w:smartTag w:uri="urn:schemas-microsoft-com:office:smarttags" w:element="place">
        <w:r>
          <w:t>Lebanon</w:t>
        </w:r>
      </w:smartTag>
      <w:r>
        <w:t xml:space="preserve">, saying, ‘Give your daughter to my son as wife. Then a wild animal that was in </w:t>
      </w:r>
      <w:smartTag w:uri="urn:schemas-microsoft-com:office:smarttags" w:element="place">
        <w:r>
          <w:t>Lebanon</w:t>
        </w:r>
      </w:smartTag>
      <w:r>
        <w:t xml:space="preserve"> passed by, and trampled down the thistle. </w:t>
      </w:r>
      <w:r>
        <w:rPr>
          <w:vertAlign w:val="superscript"/>
        </w:rPr>
        <w:t>10</w:t>
      </w:r>
      <w:r>
        <w:t xml:space="preserve">You have indeed struck </w:t>
      </w:r>
      <w:smartTag w:uri="urn:schemas-microsoft-com:office:smarttags" w:element="place">
        <w:r>
          <w:t>Edom</w:t>
        </w:r>
      </w:smartTag>
      <w:r>
        <w:t xml:space="preserve">, and your heart has lifted you up. Enjoy the glory of it, and stay at home; for why should you meddle to your harm, that you should fall, even you, and Judah with you?’” </w:t>
      </w:r>
      <w:r>
        <w:rPr>
          <w:vertAlign w:val="superscript"/>
        </w:rPr>
        <w:t>11</w:t>
      </w:r>
      <w:r>
        <w:t xml:space="preserve">But Amaziah would not listen. So Jehoash king of </w:t>
      </w:r>
      <w:smartTag w:uri="urn:schemas-microsoft-com:office:smarttags" w:element="place">
        <w:r>
          <w:t>Israel</w:t>
        </w:r>
      </w:smartTag>
      <w:r>
        <w:t xml:space="preserve"> went up; and he and Amaziah king of </w:t>
      </w:r>
      <w:smartTag w:uri="urn:schemas-microsoft-com:office:smarttags" w:element="place">
        <w:r>
          <w:t>Judah</w:t>
        </w:r>
      </w:smartTag>
      <w:r>
        <w:t xml:space="preserve"> looked one another in the face at Beth Shemesh, which belongs to </w:t>
      </w:r>
      <w:smartTag w:uri="urn:schemas-microsoft-com:office:smarttags" w:element="place">
        <w:r>
          <w:t>Judah</w:t>
        </w:r>
      </w:smartTag>
      <w:r>
        <w:t xml:space="preserve">. </w:t>
      </w:r>
      <w:r>
        <w:rPr>
          <w:vertAlign w:val="superscript"/>
        </w:rPr>
        <w:t>12</w:t>
      </w:r>
      <w:r>
        <w:t xml:space="preserve">Judah was defeated by </w:t>
      </w:r>
      <w:smartTag w:uri="urn:schemas-microsoft-com:office:smarttags" w:element="place">
        <w:r>
          <w:t>Israel</w:t>
        </w:r>
      </w:smartTag>
      <w:r>
        <w:t xml:space="preserve">; and they fled every man to his tent. </w:t>
      </w:r>
      <w:r>
        <w:rPr>
          <w:vertAlign w:val="superscript"/>
        </w:rPr>
        <w:t>13</w:t>
      </w:r>
      <w:r>
        <w:t xml:space="preserve">Jehoash king of </w:t>
      </w:r>
      <w:smartTag w:uri="urn:schemas-microsoft-com:office:smarttags" w:element="place">
        <w:r>
          <w:t>Israel</w:t>
        </w:r>
      </w:smartTag>
      <w:r>
        <w:t xml:space="preserve"> took Amaziah king of Judah, the son of Jehoash the son of Ahaziah, at Beth Shemesh, and came to </w:t>
      </w:r>
      <w:smartTag w:uri="urn:schemas-microsoft-com:office:smarttags" w:element="place">
        <w:r>
          <w:t>Jerusalem</w:t>
        </w:r>
      </w:smartTag>
      <w:r>
        <w:t xml:space="preserve">, and broke down the wall of </w:t>
      </w:r>
      <w:smartTag w:uri="urn:schemas-microsoft-com:office:smarttags" w:element="place">
        <w:r>
          <w:t>Jerusalem</w:t>
        </w:r>
      </w:smartTag>
      <w:r>
        <w:t xml:space="preserve"> </w:t>
      </w:r>
      <w:r w:rsidR="00EE6FA0">
        <w:t xml:space="preserve">from the Ephraim </w:t>
      </w:r>
      <w:r w:rsidR="00443BE7">
        <w:t>G</w:t>
      </w:r>
      <w:r w:rsidR="00EE6FA0">
        <w:t>ate to the Corner Gate,</w:t>
      </w:r>
      <w:r>
        <w:t xml:space="preserve"> </w:t>
      </w:r>
      <w:bookmarkStart w:id="193" w:name="_Hlk10835399"/>
      <w:r w:rsidR="005E4895">
        <w:t>six hundred eighty-nine feet</w:t>
      </w:r>
      <w:r>
        <w:t>.</w:t>
      </w:r>
      <w:r w:rsidR="00EC0EBD">
        <w:rPr>
          <w:rStyle w:val="FootnoteReference"/>
        </w:rPr>
        <w:footnoteReference w:id="1882"/>
      </w:r>
      <w:bookmarkEnd w:id="193"/>
      <w:r>
        <w:t xml:space="preserve"> </w:t>
      </w:r>
      <w:r>
        <w:rPr>
          <w:vertAlign w:val="superscript"/>
        </w:rPr>
        <w:t>14</w:t>
      </w:r>
      <w:r>
        <w:t xml:space="preserve">He took all the gold and silver, and all the vessels that were found in the house of </w:t>
      </w:r>
      <w:r w:rsidR="002137A7">
        <w:t xml:space="preserve">the </w:t>
      </w:r>
      <w:r w:rsidR="00F170FA" w:rsidRPr="00F170FA">
        <w:rPr>
          <w:sz w:val="16"/>
          <w:szCs w:val="16"/>
        </w:rPr>
        <w:t>LORD</w:t>
      </w:r>
      <w:r>
        <w:t xml:space="preserve">, and in the treasures of the king’s house, the hostages also, and returned to </w:t>
      </w:r>
      <w:smartTag w:uri="urn:schemas-microsoft-com:office:smarttags" w:element="place">
        <w:r>
          <w:t>Samaria</w:t>
        </w:r>
      </w:smartTag>
      <w:r>
        <w:t xml:space="preserve">. </w:t>
      </w:r>
      <w:r>
        <w:rPr>
          <w:vertAlign w:val="superscript"/>
        </w:rPr>
        <w:t>15</w:t>
      </w:r>
      <w:r>
        <w:t xml:space="preserve">Now the rest of the acts of Jehoash which he did, and his might, and how he fought with </w:t>
      </w:r>
      <w:r>
        <w:t xml:space="preserve">Amaziah king of </w:t>
      </w:r>
      <w:smartTag w:uri="urn:schemas-microsoft-com:office:smarttags" w:element="place">
        <w:r>
          <w:t>Judah</w:t>
        </w:r>
      </w:smartTag>
      <w:r>
        <w:t xml:space="preserve">,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16</w:t>
      </w:r>
      <w:r>
        <w:t xml:space="preserve">Jehoash slept with his fathers, and was buried in </w:t>
      </w:r>
      <w:smartTag w:uri="urn:schemas-microsoft-com:office:smarttags" w:element="place">
        <w:r>
          <w:t>Samaria</w:t>
        </w:r>
      </w:smartTag>
      <w:r>
        <w:t xml:space="preserve"> with the kings of </w:t>
      </w:r>
      <w:smartTag w:uri="urn:schemas-microsoft-com:office:smarttags" w:element="place">
        <w:r>
          <w:t>Israel</w:t>
        </w:r>
      </w:smartTag>
      <w:r>
        <w:t xml:space="preserve">; and Jeroboam his son reigned in his place. </w:t>
      </w:r>
      <w:r>
        <w:rPr>
          <w:vertAlign w:val="superscript"/>
        </w:rPr>
        <w:t>17</w:t>
      </w:r>
      <w:r>
        <w:t xml:space="preserve">Amaziah the son of Joash king of </w:t>
      </w:r>
      <w:smartTag w:uri="urn:schemas-microsoft-com:office:smarttags" w:element="place">
        <w:r>
          <w:t>Judah</w:t>
        </w:r>
      </w:smartTag>
      <w:r>
        <w:t xml:space="preserve"> lived after the death of Jehoash son of Jehoahaz king of </w:t>
      </w:r>
      <w:smartTag w:uri="urn:schemas-microsoft-com:office:smarttags" w:element="place">
        <w:r>
          <w:t>Israel</w:t>
        </w:r>
      </w:smartTag>
      <w:r>
        <w:t xml:space="preserve"> fifteen years. </w:t>
      </w:r>
      <w:r>
        <w:rPr>
          <w:vertAlign w:val="superscript"/>
        </w:rPr>
        <w:t>18</w:t>
      </w:r>
      <w:r>
        <w:t xml:space="preserve">Now the rest of the acts of Amaziah,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w:t>
      </w:r>
      <w:r>
        <w:rPr>
          <w:vertAlign w:val="superscript"/>
        </w:rPr>
        <w:t>19</w:t>
      </w:r>
      <w:r>
        <w:t xml:space="preserve">They made a conspiracy against him in </w:t>
      </w:r>
      <w:smartTag w:uri="urn:schemas-microsoft-com:office:smarttags" w:element="place">
        <w:r>
          <w:t>Jerusalem</w:t>
        </w:r>
      </w:smartTag>
      <w:r>
        <w:t xml:space="preserve">; and he fled to </w:t>
      </w:r>
      <w:smartTag w:uri="urn:schemas-microsoft-com:office:smarttags" w:element="place">
        <w:r>
          <w:t>Lachish</w:t>
        </w:r>
      </w:smartTag>
      <w:r>
        <w:t xml:space="preserve">: but they sent after him to </w:t>
      </w:r>
      <w:smartTag w:uri="urn:schemas-microsoft-com:office:smarttags" w:element="place">
        <w:r>
          <w:t>Lachish</w:t>
        </w:r>
      </w:smartTag>
      <w:r>
        <w:t xml:space="preserve">, and killed him there. </w:t>
      </w:r>
      <w:r>
        <w:rPr>
          <w:vertAlign w:val="superscript"/>
        </w:rPr>
        <w:t>20</w:t>
      </w:r>
      <w:r>
        <w:t xml:space="preserve">They brought him on horses; and he was buried at </w:t>
      </w:r>
      <w:smartTag w:uri="urn:schemas-microsoft-com:office:smarttags" w:element="place">
        <w:r>
          <w:t>Jerusalem</w:t>
        </w:r>
      </w:smartTag>
      <w:r>
        <w:t xml:space="preserve"> with his fathers in the </w:t>
      </w:r>
      <w:r w:rsidR="007B461E">
        <w:t>City of David</w:t>
      </w:r>
      <w:r>
        <w:t xml:space="preserve">. </w:t>
      </w:r>
      <w:r>
        <w:rPr>
          <w:vertAlign w:val="superscript"/>
        </w:rPr>
        <w:t>21</w:t>
      </w:r>
      <w:r>
        <w:t xml:space="preserve">All the people of </w:t>
      </w:r>
      <w:smartTag w:uri="urn:schemas-microsoft-com:office:smarttags" w:element="place">
        <w:r>
          <w:t>Judah</w:t>
        </w:r>
      </w:smartTag>
      <w:r>
        <w:t xml:space="preserve"> took Azariah, who was sixteen years old, and made him king in the place of his father Amaziah. </w:t>
      </w:r>
      <w:r>
        <w:rPr>
          <w:vertAlign w:val="superscript"/>
        </w:rPr>
        <w:t>22</w:t>
      </w:r>
      <w:r>
        <w:t xml:space="preserve">He built </w:t>
      </w:r>
      <w:r w:rsidR="00E8686F">
        <w:t>Eilat</w:t>
      </w:r>
      <w:r>
        <w:t xml:space="preserve">, and restored it to </w:t>
      </w:r>
      <w:smartTag w:uri="urn:schemas-microsoft-com:office:smarttags" w:element="place">
        <w:r>
          <w:t>Judah</w:t>
        </w:r>
      </w:smartTag>
      <w:r>
        <w:t xml:space="preserve">, after that the king slept with his fathers. </w:t>
      </w:r>
      <w:r>
        <w:rPr>
          <w:vertAlign w:val="superscript"/>
        </w:rPr>
        <w:t>23</w:t>
      </w:r>
      <w:r>
        <w:t xml:space="preserve">In the fifteenth year of Amaziah the son of Joash king of </w:t>
      </w:r>
      <w:smartTag w:uri="urn:schemas-microsoft-com:office:smarttags" w:element="place">
        <w:r>
          <w:t>Judah</w:t>
        </w:r>
      </w:smartTag>
      <w:r>
        <w:t xml:space="preserve">, Jeroboam the son of Joash king of </w:t>
      </w:r>
      <w:smartTag w:uri="urn:schemas-microsoft-com:office:smarttags" w:element="place">
        <w:r>
          <w:t>Israel</w:t>
        </w:r>
      </w:smartTag>
      <w:r>
        <w:t xml:space="preserve"> began to reign in </w:t>
      </w:r>
      <w:smartTag w:uri="urn:schemas-microsoft-com:office:smarttags" w:element="place">
        <w:r>
          <w:t>Samaria</w:t>
        </w:r>
      </w:smartTag>
      <w:r>
        <w:t xml:space="preserve"> for forty-one years. </w:t>
      </w:r>
      <w:r>
        <w:rPr>
          <w:vertAlign w:val="superscript"/>
        </w:rPr>
        <w:t>24</w:t>
      </w:r>
      <w:r>
        <w:t xml:space="preserve">He did that which was evil in the sight of </w:t>
      </w:r>
      <w:r w:rsidR="002137A7">
        <w:t xml:space="preserve">the </w:t>
      </w:r>
      <w:r w:rsidR="00F170FA" w:rsidRPr="00F170FA">
        <w:rPr>
          <w:sz w:val="16"/>
          <w:szCs w:val="16"/>
        </w:rPr>
        <w:t>LORD</w:t>
      </w:r>
      <w:r>
        <w:t xml:space="preserve">: he </w:t>
      </w:r>
      <w:r w:rsidR="0050087F">
        <w:t>did not</w:t>
      </w:r>
      <w:r>
        <w:t xml:space="preserve"> depart from all the sins of Jeroboam the son of Nebat, with which he made </w:t>
      </w:r>
      <w:smartTag w:uri="urn:schemas-microsoft-com:office:smarttags" w:element="place">
        <w:r>
          <w:t>Israel</w:t>
        </w:r>
      </w:smartTag>
      <w:r>
        <w:t xml:space="preserve"> to sin. </w:t>
      </w:r>
      <w:r>
        <w:rPr>
          <w:vertAlign w:val="superscript"/>
        </w:rPr>
        <w:t>25</w:t>
      </w:r>
      <w:r>
        <w:t xml:space="preserve">He restored the border of </w:t>
      </w:r>
      <w:smartTag w:uri="urn:schemas-microsoft-com:office:smarttags" w:element="place">
        <w:r>
          <w:t>Israel</w:t>
        </w:r>
      </w:smartTag>
      <w:r>
        <w:t xml:space="preserve"> from </w:t>
      </w:r>
      <w:r w:rsidR="00F66217">
        <w:t>Lebo Hamath</w:t>
      </w:r>
      <w:r>
        <w:t xml:space="preserve"> to the sea of the Arabah, according to the word of </w:t>
      </w:r>
      <w:r w:rsidR="002137A7">
        <w:t xml:space="preserve">the </w:t>
      </w:r>
      <w:r w:rsidR="00F170FA" w:rsidRPr="00F170FA">
        <w:rPr>
          <w:sz w:val="16"/>
          <w:szCs w:val="16"/>
        </w:rPr>
        <w:t>LORD</w:t>
      </w:r>
      <w:r>
        <w:t xml:space="preserve">, the God of Israel, which he spoke by his servant Jonah the </w:t>
      </w:r>
      <w:r>
        <w:lastRenderedPageBreak/>
        <w:t xml:space="preserve">son of Amittai, the prophet, who was of Gath Hepher. </w:t>
      </w:r>
      <w:r>
        <w:rPr>
          <w:vertAlign w:val="superscript"/>
        </w:rPr>
        <w:t>26</w:t>
      </w:r>
      <w:r>
        <w:t xml:space="preserve">For </w:t>
      </w:r>
      <w:r w:rsidR="002137A7">
        <w:t xml:space="preserve">the </w:t>
      </w:r>
      <w:r w:rsidR="00F170FA" w:rsidRPr="00F170FA">
        <w:rPr>
          <w:sz w:val="16"/>
          <w:szCs w:val="16"/>
        </w:rPr>
        <w:t>LORD</w:t>
      </w:r>
      <w:r>
        <w:t xml:space="preserve"> saw the affliction of </w:t>
      </w:r>
      <w:smartTag w:uri="urn:schemas-microsoft-com:office:smarttags" w:element="place">
        <w:r>
          <w:t>Israel</w:t>
        </w:r>
      </w:smartTag>
      <w:r>
        <w:t xml:space="preserve">, that it was very bitter; for there was none shut up nor left at large, neither was there any helper for </w:t>
      </w:r>
      <w:smartTag w:uri="urn:schemas-microsoft-com:office:smarttags" w:element="place">
        <w:r>
          <w:t>Israel</w:t>
        </w:r>
      </w:smartTag>
      <w:r>
        <w:t xml:space="preserve">. </w:t>
      </w:r>
      <w:r>
        <w:rPr>
          <w:vertAlign w:val="superscript"/>
        </w:rPr>
        <w:t>27</w:t>
      </w:r>
      <w:r w:rsidR="002137A7">
        <w:t xml:space="preserve">The </w:t>
      </w:r>
      <w:r w:rsidR="00F170FA" w:rsidRPr="00F170FA">
        <w:rPr>
          <w:sz w:val="16"/>
          <w:szCs w:val="16"/>
        </w:rPr>
        <w:t>LORD</w:t>
      </w:r>
      <w:r>
        <w:t xml:space="preserve"> </w:t>
      </w:r>
      <w:r w:rsidR="0050087F">
        <w:t>did not</w:t>
      </w:r>
      <w:r>
        <w:t xml:space="preserve"> say that he would blot out the name of </w:t>
      </w:r>
      <w:smartTag w:uri="urn:schemas-microsoft-com:office:smarttags" w:element="place">
        <w:r>
          <w:t>Israel</w:t>
        </w:r>
      </w:smartTag>
      <w:r>
        <w:t xml:space="preserve"> from under the sky; but he saved them by the hand of Jeroboam the son of Joash. </w:t>
      </w:r>
      <w:r>
        <w:rPr>
          <w:vertAlign w:val="superscript"/>
        </w:rPr>
        <w:t>28</w:t>
      </w:r>
      <w:r>
        <w:t xml:space="preserve">Now the rest of the acts of Jeroboam, and all that he did, and his might, how he warred, and how he recovered Damascus, and Hamath, which had belonged to Judah, for Israel, aren’t they </w:t>
      </w:r>
      <w:r w:rsidR="00066279">
        <w:t xml:space="preserve">written </w:t>
      </w:r>
      <w:r w:rsidR="00B33D83">
        <w:t>in the book</w:t>
      </w:r>
      <w:r>
        <w:t xml:space="preserve"> of the chronicles of the kings of Israel? </w:t>
      </w:r>
      <w:bookmarkStart w:id="194" w:name="_Hlk518119884"/>
      <w:r>
        <w:rPr>
          <w:vertAlign w:val="superscript"/>
        </w:rPr>
        <w:t>29</w:t>
      </w:r>
      <w:r w:rsidR="00A42F5F">
        <w:t>And J</w:t>
      </w:r>
      <w:r>
        <w:t xml:space="preserve">eroboam slept with his fathers, </w:t>
      </w:r>
      <w:r w:rsidR="003763B9">
        <w:t>and he was buried in Samaria</w:t>
      </w:r>
      <w:r w:rsidR="003763B9">
        <w:rPr>
          <w:rStyle w:val="FootnoteReference"/>
        </w:rPr>
        <w:footnoteReference w:id="1883"/>
      </w:r>
      <w:r w:rsidR="003763B9">
        <w:t xml:space="preserve"> </w:t>
      </w:r>
      <w:r>
        <w:t xml:space="preserve">with the kings of </w:t>
      </w:r>
      <w:smartTag w:uri="urn:schemas-microsoft-com:office:smarttags" w:element="place">
        <w:r>
          <w:t>Israel</w:t>
        </w:r>
      </w:smartTag>
      <w:r>
        <w:t>; and Zechariah his son reigned in his place.</w:t>
      </w:r>
      <w:bookmarkEnd w:id="194"/>
    </w:p>
    <w:p w14:paraId="6528ECCE" w14:textId="77777777" w:rsidR="001C1A32" w:rsidRDefault="001C1A32" w:rsidP="00CD144D">
      <w:pPr>
        <w:pStyle w:val="NHEB"/>
        <w:framePr w:wrap="auto"/>
        <w:rPr>
          <w:szCs w:val="54"/>
        </w:rPr>
      </w:pPr>
      <w:r w:rsidRPr="004568F1">
        <w:t>15</w:t>
      </w:r>
    </w:p>
    <w:p w14:paraId="6E1174E6" w14:textId="77777777" w:rsidR="001C1A32" w:rsidRDefault="001C1A32" w:rsidP="001C1A32">
      <w:pPr>
        <w:ind w:firstLine="0"/>
      </w:pPr>
      <w:r>
        <w:t xml:space="preserve">In the twenty-seventh year of Jeroboam king of </w:t>
      </w:r>
      <w:smartTag w:uri="urn:schemas-microsoft-com:office:smarttags" w:element="place">
        <w:r>
          <w:t>Israel</w:t>
        </w:r>
      </w:smartTag>
      <w:r>
        <w:t xml:space="preserve"> began Azariah son of Amaziah king of </w:t>
      </w:r>
      <w:smartTag w:uri="urn:schemas-microsoft-com:office:smarttags" w:element="place">
        <w:r>
          <w:t>Judah</w:t>
        </w:r>
      </w:smartTag>
      <w:r>
        <w:t xml:space="preserve"> to reign. </w:t>
      </w:r>
      <w:r>
        <w:rPr>
          <w:vertAlign w:val="superscript"/>
        </w:rPr>
        <w:t>2</w:t>
      </w:r>
      <w:r>
        <w:t xml:space="preserve">Sixteen years old was he when he began to reign; and he reigned fifty-two years in </w:t>
      </w:r>
      <w:smartTag w:uri="urn:schemas-microsoft-com:office:smarttags" w:element="place">
        <w:r>
          <w:t>Jerusalem</w:t>
        </w:r>
      </w:smartTag>
      <w:r>
        <w:t xml:space="preserve">: and his mother’s name was Jecoliah of Jerusalem. </w:t>
      </w:r>
      <w:r>
        <w:rPr>
          <w:vertAlign w:val="superscript"/>
        </w:rPr>
        <w:t>3</w:t>
      </w:r>
      <w:r>
        <w:t xml:space="preserve">He did that which was right in the eyes of </w:t>
      </w:r>
      <w:r w:rsidR="002137A7">
        <w:t xml:space="preserve">the </w:t>
      </w:r>
      <w:r w:rsidR="00F170FA" w:rsidRPr="00F170FA">
        <w:rPr>
          <w:sz w:val="16"/>
          <w:szCs w:val="16"/>
        </w:rPr>
        <w:t>LORD</w:t>
      </w:r>
      <w:r>
        <w:t xml:space="preserve">, according to all that his father Amaziah had done. </w:t>
      </w:r>
      <w:r>
        <w:rPr>
          <w:vertAlign w:val="superscript"/>
        </w:rPr>
        <w:t>4</w:t>
      </w:r>
      <w:r>
        <w:t xml:space="preserve">However the high places were not taken away: the people still sacrificed and burnt incense in the high places. </w:t>
      </w:r>
      <w:r>
        <w:rPr>
          <w:vertAlign w:val="superscript"/>
        </w:rPr>
        <w:t>5</w:t>
      </w:r>
      <w:r w:rsidR="002137A7">
        <w:t xml:space="preserve">The </w:t>
      </w:r>
      <w:r w:rsidR="00F170FA" w:rsidRPr="00F170FA">
        <w:rPr>
          <w:sz w:val="16"/>
          <w:szCs w:val="16"/>
        </w:rPr>
        <w:t>LORD</w:t>
      </w:r>
      <w:r>
        <w:t xml:space="preserve"> struck the king, so that he </w:t>
      </w:r>
      <w:r>
        <w:t xml:space="preserve">was a leper to the day of his death, and lived in a separate house. Jotham the king’s son was over the household, judging the people of the land. </w:t>
      </w:r>
      <w:r>
        <w:rPr>
          <w:vertAlign w:val="superscript"/>
        </w:rPr>
        <w:t>6</w:t>
      </w:r>
      <w:r>
        <w:t xml:space="preserve">Now the rest of the acts of Azariah, and all that he did,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w:t>
      </w:r>
      <w:r>
        <w:rPr>
          <w:vertAlign w:val="superscript"/>
        </w:rPr>
        <w:t>7</w:t>
      </w:r>
      <w:r>
        <w:t xml:space="preserve">Azariah slept with his fathers; and they buried him with his fathers in the </w:t>
      </w:r>
      <w:r w:rsidR="007B461E">
        <w:t>City of David</w:t>
      </w:r>
      <w:r>
        <w:t xml:space="preserve">: and Jotham his son reigned in his place. </w:t>
      </w:r>
      <w:r>
        <w:rPr>
          <w:vertAlign w:val="superscript"/>
        </w:rPr>
        <w:t>8</w:t>
      </w:r>
      <w:r>
        <w:t xml:space="preserve">In the thirty-eighth year of Azariah king of </w:t>
      </w:r>
      <w:smartTag w:uri="urn:schemas-microsoft-com:office:smarttags" w:element="place">
        <w:r>
          <w:t>Judah</w:t>
        </w:r>
      </w:smartTag>
      <w:r>
        <w:t xml:space="preserve">, Zechariah the son of Jeroboam reigned over </w:t>
      </w:r>
      <w:smartTag w:uri="urn:schemas-microsoft-com:office:smarttags" w:element="place">
        <w:r>
          <w:t>Israel</w:t>
        </w:r>
      </w:smartTag>
      <w:r>
        <w:t xml:space="preserve"> in </w:t>
      </w:r>
      <w:smartTag w:uri="urn:schemas-microsoft-com:office:smarttags" w:element="place">
        <w:r>
          <w:t>Samaria</w:t>
        </w:r>
      </w:smartTag>
      <w:r>
        <w:t xml:space="preserve"> six months. </w:t>
      </w:r>
      <w:r>
        <w:rPr>
          <w:vertAlign w:val="superscript"/>
        </w:rPr>
        <w:t>9</w:t>
      </w:r>
      <w:r>
        <w:t xml:space="preserve">He did that which was evil in the sight of </w:t>
      </w:r>
      <w:r w:rsidR="002137A7">
        <w:t xml:space="preserve">the </w:t>
      </w:r>
      <w:r w:rsidR="00F170FA" w:rsidRPr="00F170FA">
        <w:rPr>
          <w:sz w:val="16"/>
          <w:szCs w:val="16"/>
        </w:rPr>
        <w:t>LORD</w:t>
      </w:r>
      <w:r>
        <w:t xml:space="preserve">, as his fathers had done: he </w:t>
      </w:r>
      <w:r w:rsidR="0050087F">
        <w:t>did not</w:t>
      </w:r>
      <w:r>
        <w:t xml:space="preserve"> depart from the sins of Jeroboam the son of Nebat, with which he made </w:t>
      </w:r>
      <w:smartTag w:uri="urn:schemas-microsoft-com:office:smarttags" w:element="place">
        <w:r>
          <w:t>Israel</w:t>
        </w:r>
      </w:smartTag>
      <w:r>
        <w:t xml:space="preserve"> to sin. </w:t>
      </w:r>
      <w:r>
        <w:rPr>
          <w:vertAlign w:val="superscript"/>
        </w:rPr>
        <w:t>10</w:t>
      </w:r>
      <w:r>
        <w:t xml:space="preserve">Shallum the son of Jabesh conspired against him, and struck him before the people, and killed him, and reigned in his place. </w:t>
      </w:r>
      <w:r>
        <w:rPr>
          <w:vertAlign w:val="superscript"/>
        </w:rPr>
        <w:t>11</w:t>
      </w:r>
      <w:r>
        <w:t xml:space="preserve">Now the rest of the acts of Zechariah, </w:t>
      </w:r>
      <w:r w:rsidR="00B461A0">
        <w:t>look</w:t>
      </w:r>
      <w:r>
        <w:t xml:space="preserve">, they are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12</w:t>
      </w:r>
      <w:r>
        <w:t xml:space="preserve">This was the word of </w:t>
      </w:r>
      <w:r w:rsidR="002137A7">
        <w:t xml:space="preserve">the </w:t>
      </w:r>
      <w:r w:rsidR="00F170FA" w:rsidRPr="00F170FA">
        <w:rPr>
          <w:sz w:val="16"/>
          <w:szCs w:val="16"/>
        </w:rPr>
        <w:t>LORD</w:t>
      </w:r>
      <w:r>
        <w:t xml:space="preserve"> which he spoke to Jehu, saying, “Your sons to the fourth generation shall sit on the throne of </w:t>
      </w:r>
      <w:smartTag w:uri="urn:schemas-microsoft-com:office:smarttags" w:element="place">
        <w:r>
          <w:t>Israel</w:t>
        </w:r>
      </w:smartTag>
      <w:r>
        <w:t>.” So it came to pass.</w:t>
      </w:r>
    </w:p>
    <w:p w14:paraId="2EBE8222" w14:textId="77777777" w:rsidR="001C1A32" w:rsidRDefault="001C1A32" w:rsidP="001C1A32">
      <w:r>
        <w:rPr>
          <w:vertAlign w:val="superscript"/>
        </w:rPr>
        <w:t>13</w:t>
      </w:r>
      <w:r>
        <w:t xml:space="preserve">Shallum the son of Jabesh began to reign in the thirty-ninth year of Uzziah king of </w:t>
      </w:r>
      <w:smartTag w:uri="urn:schemas-microsoft-com:office:smarttags" w:element="place">
        <w:r>
          <w:t>Judah</w:t>
        </w:r>
      </w:smartTag>
      <w:r>
        <w:t xml:space="preserve">; and he reigned for a month in </w:t>
      </w:r>
      <w:smartTag w:uri="urn:schemas-microsoft-com:office:smarttags" w:element="place">
        <w:r>
          <w:t>Samaria</w:t>
        </w:r>
      </w:smartTag>
      <w:r>
        <w:t xml:space="preserve">. </w:t>
      </w:r>
      <w:r>
        <w:rPr>
          <w:vertAlign w:val="superscript"/>
        </w:rPr>
        <w:t>14</w:t>
      </w:r>
      <w:r>
        <w:t xml:space="preserve">Menahem the son of Gadi went up from Tirzah, and came to </w:t>
      </w:r>
      <w:smartTag w:uri="urn:schemas-microsoft-com:office:smarttags" w:element="place">
        <w:r>
          <w:lastRenderedPageBreak/>
          <w:t>Samaria</w:t>
        </w:r>
      </w:smartTag>
      <w:r>
        <w:t xml:space="preserve">, and struck Shallum the son of Jabesh in </w:t>
      </w:r>
      <w:smartTag w:uri="urn:schemas-microsoft-com:office:smarttags" w:element="place">
        <w:r>
          <w:t>Samaria</w:t>
        </w:r>
      </w:smartTag>
      <w:r>
        <w:t xml:space="preserve">, and killed him, and reigned in his place. </w:t>
      </w:r>
      <w:r>
        <w:rPr>
          <w:vertAlign w:val="superscript"/>
        </w:rPr>
        <w:t>15</w:t>
      </w:r>
      <w:r>
        <w:t xml:space="preserve">Now the rest of the acts of Shallum, and his conspiracy which he made, </w:t>
      </w:r>
      <w:r w:rsidR="00B461A0">
        <w:t>look</w:t>
      </w:r>
      <w:r>
        <w:t xml:space="preserve">, they are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16</w:t>
      </w:r>
      <w:r>
        <w:t>Then Menahem struck Tiphsah,</w:t>
      </w:r>
      <w:r w:rsidR="009945D5">
        <w:rPr>
          <w:rStyle w:val="FootnoteReference"/>
        </w:rPr>
        <w:footnoteReference w:id="1884"/>
      </w:r>
      <w:r>
        <w:t xml:space="preserve"> and all who were </w:t>
      </w:r>
      <w:r w:rsidR="00E25BCA">
        <w:t>in it</w:t>
      </w:r>
      <w:r>
        <w:t xml:space="preserve">, and its borders, from Tirzah: because they </w:t>
      </w:r>
      <w:r w:rsidR="0050087F">
        <w:t>did not</w:t>
      </w:r>
      <w:r>
        <w:t xml:space="preserve"> open to him, therefore he struck it; and all the women </w:t>
      </w:r>
      <w:r w:rsidR="00E25BCA">
        <w:t>in it</w:t>
      </w:r>
      <w:r>
        <w:t xml:space="preserve"> who were with child he ripped up. </w:t>
      </w:r>
      <w:r>
        <w:rPr>
          <w:vertAlign w:val="superscript"/>
        </w:rPr>
        <w:t>17</w:t>
      </w:r>
      <w:r>
        <w:t xml:space="preserve">In the nine and thirtieth year of Azariah king of </w:t>
      </w:r>
      <w:smartTag w:uri="urn:schemas-microsoft-com:office:smarttags" w:element="place">
        <w:r>
          <w:t>Judah</w:t>
        </w:r>
      </w:smartTag>
      <w:r>
        <w:t xml:space="preserve">, Menahem the son of Gadi began to reign over </w:t>
      </w:r>
      <w:smartTag w:uri="urn:schemas-microsoft-com:office:smarttags" w:element="place">
        <w:r>
          <w:t>Israel</w:t>
        </w:r>
      </w:smartTag>
      <w:r>
        <w:t xml:space="preserve"> for ten years in </w:t>
      </w:r>
      <w:smartTag w:uri="urn:schemas-microsoft-com:office:smarttags" w:element="place">
        <w:r>
          <w:t>Samaria</w:t>
        </w:r>
      </w:smartTag>
      <w:r>
        <w:t xml:space="preserve">. </w:t>
      </w:r>
      <w:r>
        <w:rPr>
          <w:vertAlign w:val="superscript"/>
        </w:rPr>
        <w:t>18</w:t>
      </w:r>
      <w:r>
        <w:t xml:space="preserve">He did that which was evil in the sight of </w:t>
      </w:r>
      <w:r w:rsidR="002137A7">
        <w:t xml:space="preserve">the </w:t>
      </w:r>
      <w:r w:rsidR="00F170FA" w:rsidRPr="00F170FA">
        <w:rPr>
          <w:sz w:val="16"/>
          <w:szCs w:val="16"/>
        </w:rPr>
        <w:t>LORD</w:t>
      </w:r>
      <w:r>
        <w:t xml:space="preserve">: he </w:t>
      </w:r>
      <w:r w:rsidR="0050087F">
        <w:t>did not</w:t>
      </w:r>
      <w:r>
        <w:t xml:space="preserve"> depart all his days from the sins of Jeroboam the son of Nebat, with which he made </w:t>
      </w:r>
      <w:smartTag w:uri="urn:schemas-microsoft-com:office:smarttags" w:element="place">
        <w:r>
          <w:t>Israel</w:t>
        </w:r>
      </w:smartTag>
      <w:r>
        <w:t xml:space="preserve"> to sin. </w:t>
      </w:r>
      <w:r>
        <w:rPr>
          <w:vertAlign w:val="superscript"/>
        </w:rPr>
        <w:t>19</w:t>
      </w:r>
      <w:r>
        <w:t xml:space="preserve">There came against the land Pul the king of </w:t>
      </w:r>
      <w:r w:rsidR="006C39DF">
        <w:t>Assyria</w:t>
      </w:r>
      <w:r>
        <w:t xml:space="preserve">; and Menahem gave Pul one thousand talents of silver, that his hand might be with him to confirm the kingdom in his hand. </w:t>
      </w:r>
      <w:r>
        <w:rPr>
          <w:vertAlign w:val="superscript"/>
        </w:rPr>
        <w:t>20</w:t>
      </w:r>
      <w:r>
        <w:t xml:space="preserve">Menahem exacted the money of </w:t>
      </w:r>
      <w:smartTag w:uri="urn:schemas-microsoft-com:office:smarttags" w:element="place">
        <w:r>
          <w:t>Israel</w:t>
        </w:r>
      </w:smartTag>
      <w:r>
        <w:t xml:space="preserve">, even of all the mighty men of wealth, of each man fifty shekels of silver, to give to the king of </w:t>
      </w:r>
      <w:r w:rsidR="006C39DF">
        <w:t>Assyria</w:t>
      </w:r>
      <w:r>
        <w:t xml:space="preserve">. So the king of </w:t>
      </w:r>
      <w:r w:rsidR="006C39DF">
        <w:t>Assyria</w:t>
      </w:r>
      <w:r>
        <w:t xml:space="preserve"> turned back, and </w:t>
      </w:r>
      <w:r w:rsidR="0050087F">
        <w:t>did not</w:t>
      </w:r>
      <w:r>
        <w:t xml:space="preserve"> stay there in the land. </w:t>
      </w:r>
      <w:r>
        <w:rPr>
          <w:vertAlign w:val="superscript"/>
        </w:rPr>
        <w:t>21</w:t>
      </w:r>
      <w:r>
        <w:t xml:space="preserve">Now the rest of the acts of Menahem, and all that he did, aren’t they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22</w:t>
      </w:r>
      <w:r>
        <w:t xml:space="preserve">Menahem slept with his fathers; and Pekahiah his son reigned in his place. </w:t>
      </w:r>
      <w:r>
        <w:rPr>
          <w:vertAlign w:val="superscript"/>
        </w:rPr>
        <w:t>23</w:t>
      </w:r>
      <w:r>
        <w:t xml:space="preserve">In the fiftieth year of Azariah king of Judah Pekahiah the son of </w:t>
      </w:r>
      <w:r>
        <w:t xml:space="preserve">Menahem began to reign over </w:t>
      </w:r>
      <w:smartTag w:uri="urn:schemas-microsoft-com:office:smarttags" w:element="place">
        <w:r>
          <w:t>Israel</w:t>
        </w:r>
      </w:smartTag>
      <w:r>
        <w:t xml:space="preserve"> in </w:t>
      </w:r>
      <w:smartTag w:uri="urn:schemas-microsoft-com:office:smarttags" w:element="place">
        <w:r>
          <w:t>Samaria</w:t>
        </w:r>
      </w:smartTag>
      <w:r>
        <w:t xml:space="preserve"> for two years. </w:t>
      </w:r>
      <w:r>
        <w:rPr>
          <w:vertAlign w:val="superscript"/>
        </w:rPr>
        <w:t>24</w:t>
      </w:r>
      <w:r>
        <w:t xml:space="preserve">He did that which was evil in the sight of </w:t>
      </w:r>
      <w:r w:rsidR="002137A7">
        <w:t xml:space="preserve">the </w:t>
      </w:r>
      <w:r w:rsidR="00F170FA" w:rsidRPr="00F170FA">
        <w:rPr>
          <w:sz w:val="16"/>
          <w:szCs w:val="16"/>
        </w:rPr>
        <w:t>LORD</w:t>
      </w:r>
      <w:r>
        <w:t xml:space="preserve">: he </w:t>
      </w:r>
      <w:r w:rsidR="0050087F">
        <w:t>did not</w:t>
      </w:r>
      <w:r>
        <w:t xml:space="preserve"> depart from the sins of Jeroboam the son of Nebat, with which he made </w:t>
      </w:r>
      <w:smartTag w:uri="urn:schemas-microsoft-com:office:smarttags" w:element="place">
        <w:r>
          <w:t>Israel</w:t>
        </w:r>
      </w:smartTag>
      <w:r>
        <w:t xml:space="preserve"> to sin. </w:t>
      </w:r>
      <w:r>
        <w:rPr>
          <w:vertAlign w:val="superscript"/>
        </w:rPr>
        <w:t>25</w:t>
      </w:r>
      <w:r>
        <w:t xml:space="preserve">Pekah the son of Remaliah, his captain, conspired against him, and struck him in </w:t>
      </w:r>
      <w:smartTag w:uri="urn:schemas-microsoft-com:office:smarttags" w:element="place">
        <w:r>
          <w:t>Samaria</w:t>
        </w:r>
      </w:smartTag>
      <w:r>
        <w:t xml:space="preserve">, </w:t>
      </w:r>
      <w:r w:rsidR="00974A29">
        <w:t>in the citadel of the king’s</w:t>
      </w:r>
      <w:r>
        <w:t xml:space="preserve"> house, with Argob and Arieh; and with him were fifty men of the Gileadites: and he killed him, and reigned in his place. </w:t>
      </w:r>
      <w:r>
        <w:rPr>
          <w:vertAlign w:val="superscript"/>
        </w:rPr>
        <w:t>26</w:t>
      </w:r>
      <w:r>
        <w:t xml:space="preserve">Now the rest of the acts of Pekahiah, and all that he did, </w:t>
      </w:r>
      <w:r w:rsidR="00B461A0">
        <w:t>look</w:t>
      </w:r>
      <w:r>
        <w:t xml:space="preserve">, they are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t>27</w:t>
      </w:r>
      <w:r>
        <w:t xml:space="preserve">In the two and fiftieth year of Azariah king of Judah Pekah the son of Remaliah began to reign over </w:t>
      </w:r>
      <w:smartTag w:uri="urn:schemas-microsoft-com:office:smarttags" w:element="place">
        <w:r>
          <w:t>Israel</w:t>
        </w:r>
      </w:smartTag>
      <w:r>
        <w:t xml:space="preserve"> in </w:t>
      </w:r>
      <w:smartTag w:uri="urn:schemas-microsoft-com:office:smarttags" w:element="place">
        <w:r>
          <w:t>Samaria</w:t>
        </w:r>
      </w:smartTag>
      <w:r>
        <w:t xml:space="preserve"> for twenty years. </w:t>
      </w:r>
      <w:r>
        <w:rPr>
          <w:vertAlign w:val="superscript"/>
        </w:rPr>
        <w:t>28</w:t>
      </w:r>
      <w:r>
        <w:t xml:space="preserve">He did that which was evil in the sight of </w:t>
      </w:r>
      <w:r w:rsidR="002137A7">
        <w:t xml:space="preserve">the </w:t>
      </w:r>
      <w:r w:rsidR="00F170FA" w:rsidRPr="00F170FA">
        <w:rPr>
          <w:sz w:val="16"/>
          <w:szCs w:val="16"/>
        </w:rPr>
        <w:t>LORD</w:t>
      </w:r>
      <w:r>
        <w:t xml:space="preserve">: he </w:t>
      </w:r>
      <w:r w:rsidR="0050087F">
        <w:t>did not</w:t>
      </w:r>
      <w:r>
        <w:t xml:space="preserve"> depart from the sins of Jeroboam the son of Nebat, with which he made </w:t>
      </w:r>
      <w:smartTag w:uri="urn:schemas-microsoft-com:office:smarttags" w:element="place">
        <w:r>
          <w:t>Israel</w:t>
        </w:r>
      </w:smartTag>
      <w:r>
        <w:t xml:space="preserve"> to sin. </w:t>
      </w:r>
      <w:r>
        <w:rPr>
          <w:vertAlign w:val="superscript"/>
        </w:rPr>
        <w:t>29</w:t>
      </w:r>
      <w:r>
        <w:t xml:space="preserve">In the days of Pekah king of </w:t>
      </w:r>
      <w:smartTag w:uri="urn:schemas-microsoft-com:office:smarttags" w:element="place">
        <w:r>
          <w:t>Israel</w:t>
        </w:r>
      </w:smartTag>
      <w:r>
        <w:t xml:space="preserve"> came Tiglath Pileser king of </w:t>
      </w:r>
      <w:r w:rsidR="006C39DF">
        <w:t>Assyria</w:t>
      </w:r>
      <w:r>
        <w:t xml:space="preserve">, and took Ijon, and Abel Beth Maacah, and Janoah, and Kedesh, and Hazor, and Gilead, and Galilee, all the </w:t>
      </w:r>
      <w:smartTag w:uri="urn:schemas-microsoft-com:office:smarttags" w:element="place">
        <w:r>
          <w:t>land</w:t>
        </w:r>
      </w:smartTag>
      <w:r>
        <w:t xml:space="preserve"> of </w:t>
      </w:r>
      <w:smartTag w:uri="urn:schemas-microsoft-com:office:smarttags" w:element="place">
        <w:r>
          <w:t>Naphtali</w:t>
        </w:r>
      </w:smartTag>
      <w:r>
        <w:t xml:space="preserve">; and he carried them captive to </w:t>
      </w:r>
      <w:r w:rsidR="006C39DF">
        <w:t>Assyria</w:t>
      </w:r>
      <w:r>
        <w:t xml:space="preserve">. </w:t>
      </w:r>
      <w:r>
        <w:rPr>
          <w:vertAlign w:val="superscript"/>
        </w:rPr>
        <w:t>30</w:t>
      </w:r>
      <w:r>
        <w:t xml:space="preserve">Hoshea the son of Elah made a conspiracy against Pekah the son of Remaliah, and struck him, and killed him, and reigned in his place, in the twentieth year of Jotham the son of Uzziah. </w:t>
      </w:r>
      <w:r>
        <w:rPr>
          <w:vertAlign w:val="superscript"/>
        </w:rPr>
        <w:t>31</w:t>
      </w:r>
      <w:r>
        <w:t xml:space="preserve">Now the rest of the acts of Pekah, and all that he did, </w:t>
      </w:r>
      <w:r w:rsidR="00B461A0">
        <w:t>look</w:t>
      </w:r>
      <w:r>
        <w:t xml:space="preserve">, they are </w:t>
      </w:r>
      <w:r w:rsidR="00066279">
        <w:t xml:space="preserve">written </w:t>
      </w:r>
      <w:r w:rsidR="00B33D83">
        <w:t>in the book</w:t>
      </w:r>
      <w:r>
        <w:t xml:space="preserve"> of the chronicles of the kings of </w:t>
      </w:r>
      <w:smartTag w:uri="urn:schemas-microsoft-com:office:smarttags" w:element="place">
        <w:r>
          <w:t>Israel</w:t>
        </w:r>
      </w:smartTag>
      <w:r>
        <w:t xml:space="preserve">. </w:t>
      </w:r>
      <w:r>
        <w:rPr>
          <w:vertAlign w:val="superscript"/>
        </w:rPr>
        <w:lastRenderedPageBreak/>
        <w:t>32</w:t>
      </w:r>
      <w:r>
        <w:t xml:space="preserve">In the second year of Pekah the son of Remaliah king of </w:t>
      </w:r>
      <w:smartTag w:uri="urn:schemas-microsoft-com:office:smarttags" w:element="place">
        <w:r>
          <w:t>Israel</w:t>
        </w:r>
      </w:smartTag>
      <w:r>
        <w:t xml:space="preserve"> began Jotham the son of Uzziah king of </w:t>
      </w:r>
      <w:smartTag w:uri="urn:schemas-microsoft-com:office:smarttags" w:element="place">
        <w:r>
          <w:t>Judah</w:t>
        </w:r>
      </w:smartTag>
      <w:r>
        <w:t xml:space="preserve"> to reign. </w:t>
      </w:r>
      <w:r>
        <w:rPr>
          <w:vertAlign w:val="superscript"/>
        </w:rPr>
        <w:t>33</w:t>
      </w:r>
      <w:r>
        <w:t xml:space="preserve">He was twenty-five years old when he began to reign; and he reigned sixteen years in </w:t>
      </w:r>
      <w:smartTag w:uri="urn:schemas-microsoft-com:office:smarttags" w:element="place">
        <w:r>
          <w:t>Jerusalem</w:t>
        </w:r>
      </w:smartTag>
      <w:r>
        <w:t xml:space="preserve">: and his mother’s name was Jerusha the daughter of Zadok. </w:t>
      </w:r>
      <w:r>
        <w:rPr>
          <w:vertAlign w:val="superscript"/>
        </w:rPr>
        <w:t>34</w:t>
      </w:r>
      <w:r>
        <w:t xml:space="preserve">He did that which was right in the eyes of </w:t>
      </w:r>
      <w:r w:rsidR="002137A7">
        <w:t xml:space="preserve">the </w:t>
      </w:r>
      <w:r w:rsidR="00F170FA" w:rsidRPr="00F170FA">
        <w:rPr>
          <w:sz w:val="16"/>
          <w:szCs w:val="16"/>
        </w:rPr>
        <w:t>LORD</w:t>
      </w:r>
      <w:r>
        <w:t xml:space="preserve">; he did according to all that his father Uzziah had done. </w:t>
      </w:r>
      <w:r>
        <w:rPr>
          <w:vertAlign w:val="superscript"/>
        </w:rPr>
        <w:t>35</w:t>
      </w:r>
      <w:r>
        <w:t xml:space="preserve">However the high places were not taken away: the people still sacrificed and burned incense in the high places. He built the </w:t>
      </w:r>
      <w:r w:rsidR="003B29BE">
        <w:t>Upper Gate</w:t>
      </w:r>
      <w:r>
        <w:t xml:space="preserve"> of the house of </w:t>
      </w:r>
      <w:r w:rsidR="002137A7">
        <w:t xml:space="preserve">the </w:t>
      </w:r>
      <w:r w:rsidR="00F170FA" w:rsidRPr="00F170FA">
        <w:rPr>
          <w:sz w:val="16"/>
          <w:szCs w:val="16"/>
        </w:rPr>
        <w:t>LORD</w:t>
      </w:r>
      <w:r>
        <w:t xml:space="preserve">. </w:t>
      </w:r>
      <w:r>
        <w:rPr>
          <w:vertAlign w:val="superscript"/>
        </w:rPr>
        <w:t>36</w:t>
      </w:r>
      <w:r>
        <w:t xml:space="preserve">Now the rest of the acts of Jotham, and all that he did,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w:t>
      </w:r>
      <w:r>
        <w:rPr>
          <w:vertAlign w:val="superscript"/>
        </w:rPr>
        <w:t>37</w:t>
      </w:r>
      <w:r>
        <w:t xml:space="preserve">In those days </w:t>
      </w:r>
      <w:r w:rsidR="002137A7">
        <w:t xml:space="preserve">the </w:t>
      </w:r>
      <w:r w:rsidR="00F170FA" w:rsidRPr="00F170FA">
        <w:rPr>
          <w:sz w:val="16"/>
          <w:szCs w:val="16"/>
        </w:rPr>
        <w:t>LORD</w:t>
      </w:r>
      <w:r>
        <w:t xml:space="preserve"> began to send against Judah Rezin the king of </w:t>
      </w:r>
      <w:r w:rsidR="00F03113">
        <w:t>Aram</w:t>
      </w:r>
      <w:r>
        <w:t xml:space="preserve">, and Pekah the son of Remaliah. </w:t>
      </w:r>
      <w:r>
        <w:rPr>
          <w:vertAlign w:val="superscript"/>
        </w:rPr>
        <w:t>38</w:t>
      </w:r>
      <w:r>
        <w:t xml:space="preserve">Jotham slept with his fathers, and was buried with his fathers in the </w:t>
      </w:r>
      <w:r w:rsidR="007B461E">
        <w:t>City of David</w:t>
      </w:r>
      <w:r>
        <w:t xml:space="preserve"> his father: and Ahaz his son reigned in his place.</w:t>
      </w:r>
    </w:p>
    <w:p w14:paraId="5D931F74" w14:textId="77777777" w:rsidR="001C1A32" w:rsidRDefault="001C1A32" w:rsidP="00CD144D">
      <w:pPr>
        <w:pStyle w:val="NHEB"/>
        <w:framePr w:wrap="auto"/>
        <w:rPr>
          <w:szCs w:val="54"/>
        </w:rPr>
      </w:pPr>
      <w:r w:rsidRPr="004568F1">
        <w:t>16</w:t>
      </w:r>
    </w:p>
    <w:p w14:paraId="702A7B75" w14:textId="25E0B4EA" w:rsidR="001C1A32" w:rsidRDefault="001C1A32" w:rsidP="001C1A32">
      <w:pPr>
        <w:ind w:firstLine="0"/>
      </w:pPr>
      <w:r>
        <w:t xml:space="preserve">In the seventeenth year of Pekah the son of Remaliah Ahaz the son of Jotham king of </w:t>
      </w:r>
      <w:smartTag w:uri="urn:schemas-microsoft-com:office:smarttags" w:element="place">
        <w:r>
          <w:t>Judah</w:t>
        </w:r>
      </w:smartTag>
      <w:r>
        <w:t xml:space="preserve"> began to reign. </w:t>
      </w:r>
      <w:r>
        <w:rPr>
          <w:vertAlign w:val="superscript"/>
        </w:rPr>
        <w:t>2</w:t>
      </w:r>
      <w:r>
        <w:t xml:space="preserve">Twenty years old was Ahaz when he began to reign; and he reigned sixteen years in </w:t>
      </w:r>
      <w:smartTag w:uri="urn:schemas-microsoft-com:office:smarttags" w:element="place">
        <w:r>
          <w:t>Jerusalem</w:t>
        </w:r>
      </w:smartTag>
      <w:r>
        <w:t xml:space="preserve">: and he </w:t>
      </w:r>
      <w:r w:rsidR="0050087F">
        <w:t>did not</w:t>
      </w:r>
      <w:r>
        <w:t xml:space="preserve"> do that which was right in the eyes of </w:t>
      </w:r>
      <w:r w:rsidR="002137A7">
        <w:t xml:space="preserve">the </w:t>
      </w:r>
      <w:r w:rsidR="00F170FA" w:rsidRPr="00F170FA">
        <w:rPr>
          <w:sz w:val="16"/>
          <w:szCs w:val="16"/>
        </w:rPr>
        <w:t>LORD</w:t>
      </w:r>
      <w:r>
        <w:t xml:space="preserve"> his God, like David his father. </w:t>
      </w:r>
      <w:r>
        <w:rPr>
          <w:vertAlign w:val="superscript"/>
        </w:rPr>
        <w:t>3</w:t>
      </w:r>
      <w:r>
        <w:t xml:space="preserve">But he walked in the way of the kings of </w:t>
      </w:r>
      <w:smartTag w:uri="urn:schemas-microsoft-com:office:smarttags" w:element="place">
        <w:r>
          <w:t>Israel</w:t>
        </w:r>
      </w:smartTag>
      <w:r>
        <w:t xml:space="preserve">, yes, and made his son to pass through the fire, according to the abominations of the nations, whom </w:t>
      </w:r>
      <w:r w:rsidR="002137A7">
        <w:t xml:space="preserve">the </w:t>
      </w:r>
      <w:r w:rsidR="00F170FA" w:rsidRPr="00F170FA">
        <w:rPr>
          <w:sz w:val="16"/>
          <w:szCs w:val="16"/>
        </w:rPr>
        <w:t>LORD</w:t>
      </w:r>
      <w:r>
        <w:t xml:space="preserve"> cast </w:t>
      </w:r>
      <w:r>
        <w:t xml:space="preserve">out from before the </w:t>
      </w:r>
      <w:r w:rsidR="00DD3076">
        <w:t>children of Israel</w:t>
      </w:r>
      <w:r>
        <w:t xml:space="preserve">. </w:t>
      </w:r>
      <w:r>
        <w:rPr>
          <w:vertAlign w:val="superscript"/>
        </w:rPr>
        <w:t>4</w:t>
      </w:r>
      <w:r>
        <w:t xml:space="preserve">He sacrificed and burnt incense in the high places, and on the hills, and under every green tree. </w:t>
      </w:r>
      <w:r>
        <w:rPr>
          <w:vertAlign w:val="superscript"/>
        </w:rPr>
        <w:t>5</w:t>
      </w:r>
      <w:r>
        <w:t xml:space="preserve">Then Rezin king of </w:t>
      </w:r>
      <w:r w:rsidR="00F03113">
        <w:t>Aram</w:t>
      </w:r>
      <w:r>
        <w:t xml:space="preserve"> and Pekah son of Remaliah king of </w:t>
      </w:r>
      <w:smartTag w:uri="urn:schemas-microsoft-com:office:smarttags" w:element="place">
        <w:r>
          <w:t>Israel</w:t>
        </w:r>
      </w:smartTag>
      <w:r>
        <w:t xml:space="preserve"> came up to </w:t>
      </w:r>
      <w:smartTag w:uri="urn:schemas-microsoft-com:office:smarttags" w:element="place">
        <w:r>
          <w:t>Jerusalem</w:t>
        </w:r>
      </w:smartTag>
      <w:r>
        <w:t xml:space="preserve"> to war: and they besieged Ahaz, but could not overcome him. </w:t>
      </w:r>
      <w:r>
        <w:rPr>
          <w:vertAlign w:val="superscript"/>
        </w:rPr>
        <w:t>6</w:t>
      </w:r>
      <w:r>
        <w:t xml:space="preserve">At that time Rezin king of </w:t>
      </w:r>
      <w:r w:rsidR="00F03113">
        <w:t>Aram</w:t>
      </w:r>
      <w:r>
        <w:t xml:space="preserve"> recovered </w:t>
      </w:r>
      <w:r w:rsidR="00E8686F">
        <w:t>Eilat</w:t>
      </w:r>
      <w:r>
        <w:t xml:space="preserve"> to </w:t>
      </w:r>
      <w:r w:rsidR="00F03113">
        <w:t>Aram</w:t>
      </w:r>
      <w:r>
        <w:t xml:space="preserve">, and drove the Jews from </w:t>
      </w:r>
      <w:r w:rsidR="00E8686F">
        <w:t>Eilat</w:t>
      </w:r>
      <w:r>
        <w:t xml:space="preserve">; and the </w:t>
      </w:r>
      <w:r w:rsidR="00F27903">
        <w:t>Aramean</w:t>
      </w:r>
      <w:r>
        <w:t xml:space="preserve">s came to </w:t>
      </w:r>
      <w:r w:rsidR="00E8686F">
        <w:t>Eilat</w:t>
      </w:r>
      <w:r>
        <w:t xml:space="preserve">, and lived there, to this day. </w:t>
      </w:r>
      <w:r>
        <w:rPr>
          <w:vertAlign w:val="superscript"/>
        </w:rPr>
        <w:t>7</w:t>
      </w:r>
      <w:r>
        <w:t xml:space="preserve">So Ahaz sent messengers to Tiglath Pileser king of </w:t>
      </w:r>
      <w:r w:rsidR="006C39DF">
        <w:t>Assyria</w:t>
      </w:r>
      <w:r>
        <w:t xml:space="preserve">, saying, “I am your servant and your son. Come up, and save me out of the hand of the king of </w:t>
      </w:r>
      <w:r w:rsidR="00F03113">
        <w:t>Aram</w:t>
      </w:r>
      <w:r>
        <w:t xml:space="preserve">, and out of the hand of the king of </w:t>
      </w:r>
      <w:smartTag w:uri="urn:schemas-microsoft-com:office:smarttags" w:element="place">
        <w:r>
          <w:t>Israel</w:t>
        </w:r>
      </w:smartTag>
      <w:r>
        <w:t xml:space="preserve">, who rise up against me.” </w:t>
      </w:r>
      <w:r>
        <w:rPr>
          <w:vertAlign w:val="superscript"/>
        </w:rPr>
        <w:t>8</w:t>
      </w:r>
      <w:r>
        <w:t xml:space="preserve">Ahaz took the silver and gold that was found in the house of </w:t>
      </w:r>
      <w:r w:rsidR="002137A7">
        <w:t xml:space="preserve">the </w:t>
      </w:r>
      <w:r w:rsidR="00F170FA" w:rsidRPr="00F170FA">
        <w:rPr>
          <w:sz w:val="16"/>
          <w:szCs w:val="16"/>
        </w:rPr>
        <w:t>LORD</w:t>
      </w:r>
      <w:r>
        <w:t xml:space="preserve">, and in the treasures of the king’s house, and sent it for a present to the king of </w:t>
      </w:r>
      <w:r w:rsidR="006C39DF">
        <w:t>Assyria</w:t>
      </w:r>
      <w:r>
        <w:t xml:space="preserve">. </w:t>
      </w:r>
      <w:r>
        <w:rPr>
          <w:vertAlign w:val="superscript"/>
        </w:rPr>
        <w:t>9</w:t>
      </w:r>
      <w:r>
        <w:t xml:space="preserve">The king of </w:t>
      </w:r>
      <w:r w:rsidR="006C39DF">
        <w:t>Assyria</w:t>
      </w:r>
      <w:r>
        <w:t xml:space="preserve"> listened to him; and the king of </w:t>
      </w:r>
      <w:r w:rsidR="006C39DF">
        <w:t>Assyria</w:t>
      </w:r>
      <w:r>
        <w:t xml:space="preserve"> went up against </w:t>
      </w:r>
      <w:smartTag w:uri="urn:schemas-microsoft-com:office:smarttags" w:element="place">
        <w:r>
          <w:t>Damascus</w:t>
        </w:r>
      </w:smartTag>
      <w:r>
        <w:t xml:space="preserve">, and took it, and carried its people captive to Kir, and killed Rezin. </w:t>
      </w:r>
      <w:r>
        <w:rPr>
          <w:vertAlign w:val="superscript"/>
        </w:rPr>
        <w:t>10</w:t>
      </w:r>
      <w:r>
        <w:t xml:space="preserve">King Ahaz went to </w:t>
      </w:r>
      <w:smartTag w:uri="urn:schemas-microsoft-com:office:smarttags" w:element="place">
        <w:r>
          <w:t>Damascus</w:t>
        </w:r>
      </w:smartTag>
      <w:r>
        <w:t xml:space="preserve"> to meet Tiglath Pileser king of </w:t>
      </w:r>
      <w:r w:rsidR="006C39DF">
        <w:t>Assyria</w:t>
      </w:r>
      <w:r>
        <w:t xml:space="preserve">, and saw the altar that was at </w:t>
      </w:r>
      <w:smartTag w:uri="urn:schemas-microsoft-com:office:smarttags" w:element="place">
        <w:r>
          <w:t>Damascus</w:t>
        </w:r>
      </w:smartTag>
      <w:r>
        <w:t xml:space="preserve">; and king Ahaz sent to Urijah the priest the fashion of the altar, and its pattern, according to all its workmanship. </w:t>
      </w:r>
      <w:r>
        <w:rPr>
          <w:vertAlign w:val="superscript"/>
        </w:rPr>
        <w:t>11</w:t>
      </w:r>
      <w:r>
        <w:t xml:space="preserve">Urijah the priest built an altar: according to all that king Ahaz had sent from </w:t>
      </w:r>
      <w:smartTag w:uri="urn:schemas-microsoft-com:office:smarttags" w:element="place">
        <w:r>
          <w:t>Damascus</w:t>
        </w:r>
      </w:smartTag>
      <w:r>
        <w:t xml:space="preserve">, so Urijah the priest made it for the coming of king Ahaz from </w:t>
      </w:r>
      <w:smartTag w:uri="urn:schemas-microsoft-com:office:smarttags" w:element="place">
        <w:r>
          <w:t>Damascus</w:t>
        </w:r>
      </w:smartTag>
      <w:r>
        <w:t xml:space="preserve">. </w:t>
      </w:r>
      <w:r>
        <w:rPr>
          <w:vertAlign w:val="superscript"/>
        </w:rPr>
        <w:t>12</w:t>
      </w:r>
      <w:r>
        <w:t xml:space="preserve">When the king had come from </w:t>
      </w:r>
      <w:smartTag w:uri="urn:schemas-microsoft-com:office:smarttags" w:element="place">
        <w:r>
          <w:t>Damascus</w:t>
        </w:r>
      </w:smartTag>
      <w:r>
        <w:t xml:space="preserve">, the king saw the altar: and the king drew near to the altar, and offered on it. </w:t>
      </w:r>
      <w:r>
        <w:rPr>
          <w:vertAlign w:val="superscript"/>
        </w:rPr>
        <w:t>13</w:t>
      </w:r>
      <w:r>
        <w:t xml:space="preserve">He burnt his burnt offering and his meal offering, and poured </w:t>
      </w:r>
      <w:r>
        <w:lastRenderedPageBreak/>
        <w:t xml:space="preserve">his drink offering, and sprinkled the blood of his peace offerings, on the altar. </w:t>
      </w:r>
      <w:r>
        <w:rPr>
          <w:vertAlign w:val="superscript"/>
        </w:rPr>
        <w:t>14</w:t>
      </w:r>
      <w:r>
        <w:t xml:space="preserve">The bronze altar, which was before </w:t>
      </w:r>
      <w:r w:rsidR="002137A7">
        <w:t xml:space="preserve">the </w:t>
      </w:r>
      <w:r w:rsidR="00F170FA" w:rsidRPr="00F170FA">
        <w:rPr>
          <w:sz w:val="16"/>
          <w:szCs w:val="16"/>
        </w:rPr>
        <w:t>LORD</w:t>
      </w:r>
      <w:r>
        <w:t xml:space="preserve">, he brought from the forefront of the house, from between his altar and the house of </w:t>
      </w:r>
      <w:r w:rsidR="002137A7">
        <w:t xml:space="preserve">the </w:t>
      </w:r>
      <w:r w:rsidR="00F170FA" w:rsidRPr="00F170FA">
        <w:rPr>
          <w:sz w:val="16"/>
          <w:szCs w:val="16"/>
        </w:rPr>
        <w:t>LORD</w:t>
      </w:r>
      <w:r>
        <w:t xml:space="preserve">, and put it on the north side of his altar. </w:t>
      </w:r>
      <w:r>
        <w:rPr>
          <w:vertAlign w:val="superscript"/>
        </w:rPr>
        <w:t>15</w:t>
      </w:r>
      <w:r>
        <w:t xml:space="preserve">King Ahaz commanded Urijah the priest, saying, “On the great altar burn the morning burnt offering, and the evening meal offering, and the king’s burnt offering, and his meal offering, with the burnt offering of all the people of the land, and their meal offering, and their drink offerings; and sprinkle on it all the blood of the burnt offering, and all the blood of the sacrifice; but the bronze altar shall be for me to inquire by.” </w:t>
      </w:r>
      <w:r>
        <w:rPr>
          <w:vertAlign w:val="superscript"/>
        </w:rPr>
        <w:t>16</w:t>
      </w:r>
      <w:r>
        <w:t xml:space="preserve">Urijah the priest did so, according to all that king Ahaz commanded. </w:t>
      </w:r>
      <w:r>
        <w:rPr>
          <w:vertAlign w:val="superscript"/>
        </w:rPr>
        <w:t>17</w:t>
      </w:r>
      <w:r>
        <w:t xml:space="preserve">King Ahaz cut off the panels of the bases, and removed the basin from off them, and took down the sea from off the bronze oxen that were under it, and put it on a pavement of stone. </w:t>
      </w:r>
      <w:r>
        <w:rPr>
          <w:vertAlign w:val="superscript"/>
        </w:rPr>
        <w:t>18</w:t>
      </w:r>
      <w:r>
        <w:t xml:space="preserve">The covered way for the Sabbath that they had built in the house, and the king’s entry outside, turned he to the house of </w:t>
      </w:r>
      <w:r w:rsidR="002137A7">
        <w:t xml:space="preserve">the </w:t>
      </w:r>
      <w:r w:rsidR="00F170FA" w:rsidRPr="00F170FA">
        <w:rPr>
          <w:sz w:val="16"/>
          <w:szCs w:val="16"/>
        </w:rPr>
        <w:t>LORD</w:t>
      </w:r>
      <w:r>
        <w:t xml:space="preserve">, because of the king of </w:t>
      </w:r>
      <w:r w:rsidR="006C39DF">
        <w:t>Assyria</w:t>
      </w:r>
      <w:r>
        <w:t xml:space="preserve">. </w:t>
      </w:r>
      <w:r>
        <w:rPr>
          <w:vertAlign w:val="superscript"/>
        </w:rPr>
        <w:t>19</w:t>
      </w:r>
      <w:r>
        <w:t xml:space="preserve">Now the rest of the acts of Ahaz which he did, aren’t they </w:t>
      </w:r>
      <w:r w:rsidR="00066279">
        <w:t xml:space="preserve">written </w:t>
      </w:r>
      <w:r w:rsidR="00B33D83">
        <w:t>in the book</w:t>
      </w:r>
      <w:r>
        <w:t xml:space="preserve"> of the chronicles of the kings of </w:t>
      </w:r>
      <w:smartTag w:uri="urn:schemas-microsoft-com:office:smarttags" w:element="place">
        <w:r>
          <w:t>Judah</w:t>
        </w:r>
      </w:smartTag>
      <w:r>
        <w:t xml:space="preserve">? </w:t>
      </w:r>
      <w:r>
        <w:rPr>
          <w:vertAlign w:val="superscript"/>
        </w:rPr>
        <w:t>20</w:t>
      </w:r>
      <w:r>
        <w:t xml:space="preserve">Ahaz slept with his fathers, and was buried with his fathers in the </w:t>
      </w:r>
      <w:r w:rsidR="007B461E">
        <w:t>City of David</w:t>
      </w:r>
      <w:r>
        <w:t>: and Hezekiah his son reigned in his place.</w:t>
      </w:r>
    </w:p>
    <w:p w14:paraId="28CF1AEF" w14:textId="77777777" w:rsidR="001C1A32" w:rsidRDefault="001C1A32" w:rsidP="00CD144D">
      <w:pPr>
        <w:pStyle w:val="NHEB"/>
        <w:framePr w:wrap="auto"/>
        <w:rPr>
          <w:szCs w:val="54"/>
        </w:rPr>
      </w:pPr>
      <w:r w:rsidRPr="004568F1">
        <w:t>17</w:t>
      </w:r>
    </w:p>
    <w:p w14:paraId="2C491E2A" w14:textId="3E1D44B5" w:rsidR="001C1A32" w:rsidRDefault="001C1A32" w:rsidP="001C1A32">
      <w:pPr>
        <w:ind w:firstLine="0"/>
      </w:pPr>
      <w:r>
        <w:t xml:space="preserve">In the twelfth year of Ahaz king of </w:t>
      </w:r>
      <w:smartTag w:uri="urn:schemas-microsoft-com:office:smarttags" w:element="country-region">
        <w:r>
          <w:t>Judah</w:t>
        </w:r>
      </w:smartTag>
      <w:r>
        <w:t xml:space="preserve">, Hoshea the son of </w:t>
      </w:r>
      <w:r>
        <w:t xml:space="preserve">Elah began to reign in </w:t>
      </w:r>
      <w:smartTag w:uri="urn:schemas-microsoft-com:office:smarttags" w:element="City">
        <w:r>
          <w:t>Samaria</w:t>
        </w:r>
      </w:smartTag>
      <w:r>
        <w:t xml:space="preserve"> over </w:t>
      </w:r>
      <w:smartTag w:uri="urn:schemas-microsoft-com:office:smarttags" w:element="place">
        <w:smartTag w:uri="urn:schemas-microsoft-com:office:smarttags" w:element="country-region">
          <w:r>
            <w:t>Israel</w:t>
          </w:r>
        </w:smartTag>
      </w:smartTag>
      <w:r>
        <w:t xml:space="preserve"> for nine years. </w:t>
      </w:r>
      <w:r>
        <w:rPr>
          <w:vertAlign w:val="superscript"/>
        </w:rPr>
        <w:t>2</w:t>
      </w:r>
      <w:r>
        <w:t xml:space="preserve">He did that which was evil in the sight of </w:t>
      </w:r>
      <w:r w:rsidR="002137A7">
        <w:t xml:space="preserve">the </w:t>
      </w:r>
      <w:r w:rsidR="00F170FA" w:rsidRPr="00F170FA">
        <w:rPr>
          <w:sz w:val="16"/>
          <w:szCs w:val="16"/>
        </w:rPr>
        <w:t>LORD</w:t>
      </w:r>
      <w:r>
        <w:t xml:space="preserve">, yet not as the kings of </w:t>
      </w:r>
      <w:smartTag w:uri="urn:schemas-microsoft-com:office:smarttags" w:element="place">
        <w:smartTag w:uri="urn:schemas-microsoft-com:office:smarttags" w:element="country-region">
          <w:r>
            <w:t>Israel</w:t>
          </w:r>
        </w:smartTag>
      </w:smartTag>
      <w:r>
        <w:t xml:space="preserve"> who were before him. </w:t>
      </w:r>
      <w:r>
        <w:rPr>
          <w:vertAlign w:val="superscript"/>
        </w:rPr>
        <w:t>3</w:t>
      </w:r>
      <w:r>
        <w:t xml:space="preserve">Against him came up Shalmaneser king of </w:t>
      </w:r>
      <w:r w:rsidR="006C39DF">
        <w:t>Assyria</w:t>
      </w:r>
      <w:r>
        <w:t xml:space="preserve">; and Hoshea became his servant, and brought him tribute. </w:t>
      </w:r>
      <w:r>
        <w:rPr>
          <w:vertAlign w:val="superscript"/>
        </w:rPr>
        <w:t>4</w:t>
      </w:r>
      <w:r>
        <w:t xml:space="preserve">The king of </w:t>
      </w:r>
      <w:r w:rsidR="006C39DF">
        <w:t>Assyria</w:t>
      </w:r>
      <w:r>
        <w:t xml:space="preserve"> found conspiracy in Hoshea; for he had sent messengers to So king of </w:t>
      </w:r>
      <w:smartTag w:uri="urn:schemas-microsoft-com:office:smarttags" w:element="country-region">
        <w:r>
          <w:t>Egypt</w:t>
        </w:r>
      </w:smartTag>
      <w:r>
        <w:t xml:space="preserve">, and offered no tribute to the king of </w:t>
      </w:r>
      <w:r w:rsidR="006C39DF">
        <w:t>Assyria</w:t>
      </w:r>
      <w:r>
        <w:t xml:space="preserve">, as he had done year by year: therefore the king of </w:t>
      </w:r>
      <w:r w:rsidR="006C39DF">
        <w:t>Assyria</w:t>
      </w:r>
      <w:r>
        <w:t xml:space="preserve"> shut him up, and bound him in prison. </w:t>
      </w:r>
      <w:r>
        <w:rPr>
          <w:vertAlign w:val="superscript"/>
        </w:rPr>
        <w:t>5</w:t>
      </w:r>
      <w:r>
        <w:t xml:space="preserve">Then the king of </w:t>
      </w:r>
      <w:r w:rsidR="006C39DF">
        <w:t>Assyria</w:t>
      </w:r>
      <w:r>
        <w:t xml:space="preserve"> came up throughout all the land, and went up to </w:t>
      </w:r>
      <w:smartTag w:uri="urn:schemas-microsoft-com:office:smarttags" w:element="place">
        <w:smartTag w:uri="urn:schemas-microsoft-com:office:smarttags" w:element="City">
          <w:r>
            <w:t>Samaria</w:t>
          </w:r>
        </w:smartTag>
      </w:smartTag>
      <w:r>
        <w:t xml:space="preserve">, and besieged it three years. </w:t>
      </w:r>
      <w:r>
        <w:rPr>
          <w:vertAlign w:val="superscript"/>
        </w:rPr>
        <w:t>6</w:t>
      </w:r>
      <w:r>
        <w:t xml:space="preserve">In the ninth year of Hoshea the king of </w:t>
      </w:r>
      <w:r w:rsidR="006C39DF">
        <w:t>Assyria</w:t>
      </w:r>
      <w:r>
        <w:t xml:space="preserve"> took Samaria, and carried Israel away to </w:t>
      </w:r>
      <w:r w:rsidR="006C39DF">
        <w:t>Assyria</w:t>
      </w:r>
      <w:r>
        <w:t xml:space="preserve">, and placed them in Halah, and on the Habor, the river of Gozan, and in the cities of the Medes. </w:t>
      </w:r>
      <w:r>
        <w:rPr>
          <w:vertAlign w:val="superscript"/>
        </w:rPr>
        <w:t>7</w:t>
      </w:r>
      <w:r>
        <w:t xml:space="preserve">It was so, because the </w:t>
      </w:r>
      <w:r w:rsidR="00DD3076">
        <w:t>children of Israel</w:t>
      </w:r>
      <w:r>
        <w:t xml:space="preserve"> had sinned against </w:t>
      </w:r>
      <w:r w:rsidR="002137A7">
        <w:t xml:space="preserve">the </w:t>
      </w:r>
      <w:r w:rsidR="00F170FA" w:rsidRPr="00F170FA">
        <w:rPr>
          <w:sz w:val="16"/>
          <w:szCs w:val="16"/>
        </w:rPr>
        <w:t>LORD</w:t>
      </w:r>
      <w:r>
        <w:t xml:space="preserve"> their God, who brought them up out of the land of Egypt from under the hand of Pharaoh king of Egypt, and had feared other gods, </w:t>
      </w:r>
      <w:r>
        <w:rPr>
          <w:vertAlign w:val="superscript"/>
        </w:rPr>
        <w:t>8</w:t>
      </w:r>
      <w:r>
        <w:t xml:space="preserve">and walked in the statutes of the nations, whom </w:t>
      </w:r>
      <w:r w:rsidR="002137A7">
        <w:t xml:space="preserve">the </w:t>
      </w:r>
      <w:r w:rsidR="00F170FA" w:rsidRPr="00F170FA">
        <w:rPr>
          <w:sz w:val="16"/>
          <w:szCs w:val="16"/>
        </w:rPr>
        <w:t>LORD</w:t>
      </w:r>
      <w:r>
        <w:t xml:space="preserve"> cast out from before the </w:t>
      </w:r>
      <w:r w:rsidR="00DD3076">
        <w:t>children of Israel</w:t>
      </w:r>
      <w:r>
        <w:t xml:space="preserve">, and of the kings of Israel, which they made. </w:t>
      </w:r>
      <w:r>
        <w:rPr>
          <w:vertAlign w:val="superscript"/>
        </w:rPr>
        <w:t>9</w:t>
      </w:r>
      <w:r>
        <w:t xml:space="preserve">The </w:t>
      </w:r>
      <w:r w:rsidR="00DD3076">
        <w:t>children of Israel</w:t>
      </w:r>
      <w:r>
        <w:t xml:space="preserve"> did secretly things that were not right against </w:t>
      </w:r>
      <w:r w:rsidR="002137A7">
        <w:t xml:space="preserve">the </w:t>
      </w:r>
      <w:r w:rsidR="00F170FA" w:rsidRPr="00F170FA">
        <w:rPr>
          <w:sz w:val="16"/>
          <w:szCs w:val="16"/>
        </w:rPr>
        <w:t>LORD</w:t>
      </w:r>
      <w:r>
        <w:t xml:space="preserve"> their God: and they built them high places in all their cities, from the tower of the watchmen to the fortified city; </w:t>
      </w:r>
      <w:r>
        <w:rPr>
          <w:vertAlign w:val="superscript"/>
        </w:rPr>
        <w:t>10</w:t>
      </w:r>
      <w:r>
        <w:t xml:space="preserve">and they set them up pillars and Asherim on every high hill, and under every green tree; </w:t>
      </w:r>
      <w:r>
        <w:rPr>
          <w:vertAlign w:val="superscript"/>
        </w:rPr>
        <w:t>11</w:t>
      </w:r>
      <w:r>
        <w:t xml:space="preserve">and there they burnt incense in all the high places, as did the nations whom </w:t>
      </w:r>
      <w:r w:rsidR="002137A7">
        <w:t xml:space="preserve">the </w:t>
      </w:r>
      <w:r w:rsidR="00F170FA" w:rsidRPr="00F170FA">
        <w:rPr>
          <w:sz w:val="16"/>
          <w:szCs w:val="16"/>
        </w:rPr>
        <w:t>LORD</w:t>
      </w:r>
      <w:r>
        <w:t xml:space="preserve"> carried </w:t>
      </w:r>
      <w:r>
        <w:lastRenderedPageBreak/>
        <w:t xml:space="preserve">away before them; and they worked wicked things to provoke </w:t>
      </w:r>
      <w:r w:rsidR="002137A7">
        <w:t xml:space="preserve">the </w:t>
      </w:r>
      <w:r w:rsidR="00F170FA" w:rsidRPr="00F170FA">
        <w:rPr>
          <w:sz w:val="16"/>
          <w:szCs w:val="16"/>
        </w:rPr>
        <w:t>LORD</w:t>
      </w:r>
      <w:r>
        <w:t xml:space="preserve"> to anger; </w:t>
      </w:r>
      <w:r>
        <w:rPr>
          <w:vertAlign w:val="superscript"/>
        </w:rPr>
        <w:t>12</w:t>
      </w:r>
      <w:r>
        <w:t xml:space="preserve">and they served idols, of which </w:t>
      </w:r>
      <w:r w:rsidR="002137A7">
        <w:t xml:space="preserve">the </w:t>
      </w:r>
      <w:r w:rsidR="00F170FA" w:rsidRPr="00F170FA">
        <w:rPr>
          <w:sz w:val="16"/>
          <w:szCs w:val="16"/>
        </w:rPr>
        <w:t>LORD</w:t>
      </w:r>
      <w:r>
        <w:t xml:space="preserve"> had said to them, “You shall not do this thing.” </w:t>
      </w:r>
      <w:r>
        <w:rPr>
          <w:vertAlign w:val="superscript"/>
        </w:rPr>
        <w:t>13</w:t>
      </w:r>
      <w:r>
        <w:t xml:space="preserve">Yet </w:t>
      </w:r>
      <w:r w:rsidR="002137A7">
        <w:t xml:space="preserve">the </w:t>
      </w:r>
      <w:r w:rsidR="00F170FA" w:rsidRPr="00F170FA">
        <w:rPr>
          <w:sz w:val="16"/>
          <w:szCs w:val="16"/>
        </w:rPr>
        <w:t>LORD</w:t>
      </w:r>
      <w:r>
        <w:t xml:space="preserve"> testified to </w:t>
      </w:r>
      <w:smartTag w:uri="urn:schemas-microsoft-com:office:smarttags" w:element="country-region">
        <w:r>
          <w:t>Israel</w:t>
        </w:r>
      </w:smartTag>
      <w:r>
        <w:t xml:space="preserve">, and to </w:t>
      </w:r>
      <w:smartTag w:uri="urn:schemas-microsoft-com:office:smarttags" w:element="place">
        <w:smartTag w:uri="urn:schemas-microsoft-com:office:smarttags" w:element="country-region">
          <w:r>
            <w:t>Judah</w:t>
          </w:r>
        </w:smartTag>
      </w:smartTag>
      <w:r>
        <w:t xml:space="preserve">, by every prophet, and every seer, saying, “Turn from your evil ways, and keep my commandments and my statutes, according to all the law which I commanded your fathers, and which I sent to you by my servants the prophets.” </w:t>
      </w:r>
      <w:r>
        <w:rPr>
          <w:vertAlign w:val="superscript"/>
        </w:rPr>
        <w:t>14</w:t>
      </w:r>
      <w:r>
        <w:t xml:space="preserve">Notwithstanding, they would not listen, but hardened their neck, like the neck of their fathers, who </w:t>
      </w:r>
      <w:r w:rsidR="0050087F">
        <w:t>did not</w:t>
      </w:r>
      <w:r>
        <w:t xml:space="preserve"> believe in </w:t>
      </w:r>
      <w:r w:rsidR="002137A7">
        <w:t xml:space="preserve">the </w:t>
      </w:r>
      <w:r w:rsidR="00F170FA" w:rsidRPr="00F170FA">
        <w:rPr>
          <w:sz w:val="16"/>
          <w:szCs w:val="16"/>
        </w:rPr>
        <w:t>LORD</w:t>
      </w:r>
      <w:r>
        <w:t xml:space="preserve"> their God. </w:t>
      </w:r>
      <w:r>
        <w:rPr>
          <w:vertAlign w:val="superscript"/>
        </w:rPr>
        <w:t>15</w:t>
      </w:r>
      <w:r>
        <w:t xml:space="preserve">They rejected his statutes, and his covenant that he made with their fathers, and his testimonies which he testified to them; and they followed vanity, and became vain, and followed the nations that were around them, concerning whom </w:t>
      </w:r>
      <w:r w:rsidR="002137A7">
        <w:t xml:space="preserve">the </w:t>
      </w:r>
      <w:r w:rsidR="00F170FA" w:rsidRPr="00F170FA">
        <w:rPr>
          <w:sz w:val="16"/>
          <w:szCs w:val="16"/>
        </w:rPr>
        <w:t>LORD</w:t>
      </w:r>
      <w:r>
        <w:t xml:space="preserve"> had commanded them that they should not do like them. </w:t>
      </w:r>
      <w:r>
        <w:rPr>
          <w:vertAlign w:val="superscript"/>
        </w:rPr>
        <w:t>16</w:t>
      </w:r>
      <w:r>
        <w:t xml:space="preserve">They forsook all the commandments of </w:t>
      </w:r>
      <w:r w:rsidR="002137A7">
        <w:t xml:space="preserve">the </w:t>
      </w:r>
      <w:r w:rsidR="00F170FA" w:rsidRPr="00F170FA">
        <w:rPr>
          <w:sz w:val="16"/>
          <w:szCs w:val="16"/>
        </w:rPr>
        <w:t>LORD</w:t>
      </w:r>
      <w:r>
        <w:t xml:space="preserve"> their God, and made them molten images, even two calves, and made an Asherah, and worshiped all the </w:t>
      </w:r>
      <w:r w:rsidR="001114E8">
        <w:t>host of heaven</w:t>
      </w:r>
      <w:r>
        <w:t xml:space="preserve">, and served Baal. </w:t>
      </w:r>
      <w:r>
        <w:rPr>
          <w:vertAlign w:val="superscript"/>
        </w:rPr>
        <w:t>17</w:t>
      </w:r>
      <w:r>
        <w:t xml:space="preserve">They caused their sons and their daughters to pass through the fire, </w:t>
      </w:r>
      <w:r w:rsidR="00243471">
        <w:t>practiced divination and sorcery</w:t>
      </w:r>
      <w:r>
        <w:t xml:space="preserve">, and sold themselves to do that which was evil in the sight of </w:t>
      </w:r>
      <w:r w:rsidR="002137A7">
        <w:t xml:space="preserve">the </w:t>
      </w:r>
      <w:r w:rsidR="00F170FA" w:rsidRPr="00F170FA">
        <w:rPr>
          <w:sz w:val="16"/>
          <w:szCs w:val="16"/>
        </w:rPr>
        <w:t>LORD</w:t>
      </w:r>
      <w:r>
        <w:t xml:space="preserve">, to provoke him to anger. </w:t>
      </w:r>
      <w:r>
        <w:rPr>
          <w:vertAlign w:val="superscript"/>
        </w:rPr>
        <w:t>18</w:t>
      </w:r>
      <w:r>
        <w:t xml:space="preserve">Therefore </w:t>
      </w:r>
      <w:r w:rsidR="002137A7">
        <w:t xml:space="preserve">the </w:t>
      </w:r>
      <w:r w:rsidR="00F170FA" w:rsidRPr="00F170FA">
        <w:rPr>
          <w:sz w:val="16"/>
          <w:szCs w:val="16"/>
        </w:rPr>
        <w:t>LORD</w:t>
      </w:r>
      <w:r>
        <w:t xml:space="preserve"> was very angry with </w:t>
      </w:r>
      <w:smartTag w:uri="urn:schemas-microsoft-com:office:smarttags" w:element="country-region">
        <w:r>
          <w:t>Israel</w:t>
        </w:r>
      </w:smartTag>
      <w:r>
        <w:t xml:space="preserve">, and removed them out of his sight: there was none left but the tribe of </w:t>
      </w:r>
      <w:smartTag w:uri="urn:schemas-microsoft-com:office:smarttags" w:element="place">
        <w:smartTag w:uri="urn:schemas-microsoft-com:office:smarttags" w:element="country-region">
          <w:r>
            <w:t>Judah</w:t>
          </w:r>
        </w:smartTag>
      </w:smartTag>
      <w:r>
        <w:t xml:space="preserve"> only. </w:t>
      </w:r>
      <w:r>
        <w:rPr>
          <w:vertAlign w:val="superscript"/>
        </w:rPr>
        <w:t>19</w:t>
      </w:r>
      <w:r>
        <w:t xml:space="preserve">Also </w:t>
      </w:r>
      <w:smartTag w:uri="urn:schemas-microsoft-com:office:smarttags" w:element="country-region">
        <w:r>
          <w:t>Judah</w:t>
        </w:r>
      </w:smartTag>
      <w:r>
        <w:t xml:space="preserve"> </w:t>
      </w:r>
      <w:r w:rsidR="0050087F">
        <w:t>did not</w:t>
      </w:r>
      <w:r>
        <w:t xml:space="preserve"> keep the commandments of </w:t>
      </w:r>
      <w:r w:rsidR="002137A7">
        <w:t xml:space="preserve">the </w:t>
      </w:r>
      <w:r w:rsidR="00F170FA" w:rsidRPr="00F170FA">
        <w:rPr>
          <w:sz w:val="16"/>
          <w:szCs w:val="16"/>
        </w:rPr>
        <w:t>LORD</w:t>
      </w:r>
      <w:r>
        <w:t xml:space="preserve"> their God, but walked in the statutes of </w:t>
      </w:r>
      <w:smartTag w:uri="urn:schemas-microsoft-com:office:smarttags" w:element="place">
        <w:smartTag w:uri="urn:schemas-microsoft-com:office:smarttags" w:element="country-region">
          <w:r>
            <w:t>Israel</w:t>
          </w:r>
        </w:smartTag>
      </w:smartTag>
      <w:r>
        <w:t xml:space="preserve"> which they made. </w:t>
      </w:r>
      <w:r>
        <w:rPr>
          <w:vertAlign w:val="superscript"/>
        </w:rPr>
        <w:t>20</w:t>
      </w:r>
      <w:r w:rsidR="002137A7">
        <w:t xml:space="preserve">The </w:t>
      </w:r>
      <w:r w:rsidR="00F170FA" w:rsidRPr="00F170FA">
        <w:rPr>
          <w:sz w:val="16"/>
          <w:szCs w:val="16"/>
        </w:rPr>
        <w:t>LORD</w:t>
      </w:r>
      <w:r>
        <w:t xml:space="preserve"> rejected all the </w:t>
      </w:r>
      <w:r w:rsidR="00F63AF2">
        <w:t xml:space="preserve">descendants of </w:t>
      </w:r>
      <w:smartTag w:uri="urn:schemas-microsoft-com:office:smarttags" w:element="country-region">
        <w:smartTag w:uri="urn:schemas-microsoft-com:office:smarttags" w:element="place">
          <w:r w:rsidR="00F63AF2">
            <w:t>Israel</w:t>
          </w:r>
        </w:smartTag>
      </w:smartTag>
      <w:r w:rsidR="00F63AF2">
        <w:t>, and afflicted them, and delivered them into the hand of plunderers</w:t>
      </w:r>
      <w:r>
        <w:t xml:space="preserve">, until he had cast them out of his sight. </w:t>
      </w:r>
      <w:r>
        <w:rPr>
          <w:vertAlign w:val="superscript"/>
        </w:rPr>
        <w:t>21</w:t>
      </w:r>
      <w:r>
        <w:t xml:space="preserve">For he tore </w:t>
      </w:r>
      <w:smartTag w:uri="urn:schemas-microsoft-com:office:smarttags" w:element="country-region">
        <w:r>
          <w:t>Israel</w:t>
        </w:r>
      </w:smartTag>
      <w:r>
        <w:t xml:space="preserve"> from the house of David; and they made Jeroboam the son of Nebat king: and Jeroboam drove </w:t>
      </w:r>
      <w:smartTag w:uri="urn:schemas-microsoft-com:office:smarttags" w:element="place">
        <w:smartTag w:uri="urn:schemas-microsoft-com:office:smarttags" w:element="country-region">
          <w:r>
            <w:t>Israel</w:t>
          </w:r>
        </w:smartTag>
      </w:smartTag>
      <w:r>
        <w:t xml:space="preserve"> from following </w:t>
      </w:r>
      <w:r w:rsidR="002137A7">
        <w:t xml:space="preserve">the </w:t>
      </w:r>
      <w:r w:rsidR="00F170FA" w:rsidRPr="00F170FA">
        <w:rPr>
          <w:sz w:val="16"/>
          <w:szCs w:val="16"/>
        </w:rPr>
        <w:t>LORD</w:t>
      </w:r>
      <w:r>
        <w:t xml:space="preserve">, and made them sin a great sin. </w:t>
      </w:r>
      <w:r>
        <w:rPr>
          <w:vertAlign w:val="superscript"/>
        </w:rPr>
        <w:t>22</w:t>
      </w:r>
      <w:r>
        <w:t xml:space="preserve">The </w:t>
      </w:r>
      <w:r w:rsidR="00DD3076">
        <w:t>children of Israel</w:t>
      </w:r>
      <w:r>
        <w:t xml:space="preserve"> walked in all the sins of Jeroboam which he did; they </w:t>
      </w:r>
      <w:r w:rsidR="0050087F">
        <w:t>did not</w:t>
      </w:r>
      <w:r>
        <w:t xml:space="preserve"> depart from them; </w:t>
      </w:r>
      <w:r>
        <w:rPr>
          <w:vertAlign w:val="superscript"/>
        </w:rPr>
        <w:t>23</w:t>
      </w:r>
      <w:r>
        <w:t xml:space="preserve">until </w:t>
      </w:r>
      <w:r w:rsidR="002137A7">
        <w:t xml:space="preserve">the </w:t>
      </w:r>
      <w:r w:rsidR="00F170FA" w:rsidRPr="00F170FA">
        <w:rPr>
          <w:sz w:val="16"/>
          <w:szCs w:val="16"/>
        </w:rPr>
        <w:t>LORD</w:t>
      </w:r>
      <w:r>
        <w:t xml:space="preserve"> removed </w:t>
      </w:r>
      <w:smartTag w:uri="urn:schemas-microsoft-com:office:smarttags" w:element="place">
        <w:smartTag w:uri="urn:schemas-microsoft-com:office:smarttags" w:element="country-region">
          <w:r>
            <w:t>Israel</w:t>
          </w:r>
        </w:smartTag>
      </w:smartTag>
      <w:r>
        <w:t xml:space="preserve"> out of his sight, as he spoke by all his servants the prophets. So </w:t>
      </w:r>
      <w:smartTag w:uri="urn:schemas-microsoft-com:office:smarttags" w:element="country-region">
        <w:r>
          <w:t>Israel</w:t>
        </w:r>
      </w:smartTag>
      <w:r>
        <w:t xml:space="preserve"> was carried away out of their own land to </w:t>
      </w:r>
      <w:r w:rsidR="006C39DF">
        <w:t>Assyria</w:t>
      </w:r>
      <w:r>
        <w:t xml:space="preserve"> to this day. </w:t>
      </w:r>
      <w:r>
        <w:rPr>
          <w:vertAlign w:val="superscript"/>
        </w:rPr>
        <w:t>24</w:t>
      </w:r>
      <w:r>
        <w:t xml:space="preserve">The king of </w:t>
      </w:r>
      <w:r w:rsidR="006C39DF">
        <w:t>Assyria</w:t>
      </w:r>
      <w:r>
        <w:t xml:space="preserve"> brought men from </w:t>
      </w:r>
      <w:smartTag w:uri="urn:schemas-microsoft-com:office:smarttags" w:element="City">
        <w:r>
          <w:t>Babylon</w:t>
        </w:r>
      </w:smartTag>
      <w:r>
        <w:t xml:space="preserve">, and from Cuthah, and from Avva, and from Hamath and Sepharvaim, and placed them in the cities of </w:t>
      </w:r>
      <w:smartTag w:uri="urn:schemas-microsoft-com:office:smarttags" w:element="City">
        <w:r>
          <w:t>Samaria</w:t>
        </w:r>
      </w:smartTag>
      <w:r>
        <w:t xml:space="preserve"> instead of the </w:t>
      </w:r>
      <w:r w:rsidR="00DD3076">
        <w:t>children of Israel</w:t>
      </w:r>
      <w:r>
        <w:t xml:space="preserve">; and they possessed </w:t>
      </w:r>
      <w:smartTag w:uri="urn:schemas-microsoft-com:office:smarttags" w:element="place">
        <w:smartTag w:uri="urn:schemas-microsoft-com:office:smarttags" w:element="City">
          <w:r>
            <w:t>Samaria</w:t>
          </w:r>
        </w:smartTag>
      </w:smartTag>
      <w:r>
        <w:t xml:space="preserve">, and lived in the cities of it. </w:t>
      </w:r>
      <w:r>
        <w:rPr>
          <w:vertAlign w:val="superscript"/>
        </w:rPr>
        <w:t>25</w:t>
      </w:r>
      <w:r>
        <w:t xml:space="preserve">So it was, at the beginning of their dwelling there, that they </w:t>
      </w:r>
      <w:r w:rsidR="0050087F">
        <w:t>did not</w:t>
      </w:r>
      <w:r>
        <w:t xml:space="preserve"> fear </w:t>
      </w:r>
      <w:r w:rsidR="002137A7">
        <w:t xml:space="preserve">the </w:t>
      </w:r>
      <w:r w:rsidR="00F170FA" w:rsidRPr="00F170FA">
        <w:rPr>
          <w:sz w:val="16"/>
          <w:szCs w:val="16"/>
        </w:rPr>
        <w:t>LORD</w:t>
      </w:r>
      <w:r>
        <w:t xml:space="preserve">: therefore </w:t>
      </w:r>
      <w:r w:rsidR="002137A7">
        <w:t xml:space="preserve">the </w:t>
      </w:r>
      <w:r w:rsidR="00F170FA" w:rsidRPr="00F170FA">
        <w:rPr>
          <w:sz w:val="16"/>
          <w:szCs w:val="16"/>
        </w:rPr>
        <w:t>LORD</w:t>
      </w:r>
      <w:r>
        <w:t xml:space="preserve"> sent lions among them, which killed some of them. </w:t>
      </w:r>
      <w:r>
        <w:rPr>
          <w:vertAlign w:val="superscript"/>
        </w:rPr>
        <w:t>26</w:t>
      </w:r>
      <w:r>
        <w:t xml:space="preserve">Therefore they spoke to the king of </w:t>
      </w:r>
      <w:r w:rsidR="006C39DF">
        <w:t>Assyria</w:t>
      </w:r>
      <w:r>
        <w:t xml:space="preserve">, saying, “The nations which you have carried away, and placed in the cities of </w:t>
      </w:r>
      <w:smartTag w:uri="urn:schemas-microsoft-com:office:smarttags" w:element="place">
        <w:smartTag w:uri="urn:schemas-microsoft-com:office:smarttags" w:element="City">
          <w:r>
            <w:t>Samaria</w:t>
          </w:r>
        </w:smartTag>
      </w:smartTag>
      <w:r>
        <w:t xml:space="preserve">, </w:t>
      </w:r>
      <w:r w:rsidR="00613E0E">
        <w:t>do not</w:t>
      </w:r>
      <w:r>
        <w:t xml:space="preserve"> know the law of the god of the land. Therefore he has sent lions among them, and </w:t>
      </w:r>
      <w:r w:rsidR="00B461A0">
        <w:t>look</w:t>
      </w:r>
      <w:r>
        <w:t xml:space="preserve">, they kill them, because they </w:t>
      </w:r>
      <w:r w:rsidR="00613E0E">
        <w:t>do not</w:t>
      </w:r>
      <w:r>
        <w:t xml:space="preserve"> know the law of the god of the land.”</w:t>
      </w:r>
    </w:p>
    <w:p w14:paraId="0C16F4D9" w14:textId="77777777" w:rsidR="001C1A32" w:rsidRDefault="001C1A32" w:rsidP="001C1A32">
      <w:r>
        <w:rPr>
          <w:vertAlign w:val="superscript"/>
        </w:rPr>
        <w:t>27</w:t>
      </w:r>
      <w:r>
        <w:t xml:space="preserve">Then the king of </w:t>
      </w:r>
      <w:r w:rsidR="006C39DF">
        <w:t>Assyria</w:t>
      </w:r>
      <w:r>
        <w:t xml:space="preserve"> commanded, saying, “Carry there one of the priests whom you brought from there; and let them go </w:t>
      </w:r>
      <w:r>
        <w:lastRenderedPageBreak/>
        <w:t>and dwell there, and let him teach them the law of the god of the land.”</w:t>
      </w:r>
    </w:p>
    <w:p w14:paraId="67BBD629" w14:textId="77777777" w:rsidR="004B4220" w:rsidRDefault="001C1A32" w:rsidP="00273232">
      <w:pPr>
        <w:ind w:firstLine="0"/>
      </w:pPr>
      <w:r>
        <w:rPr>
          <w:vertAlign w:val="superscript"/>
        </w:rPr>
        <w:t>28</w:t>
      </w:r>
      <w:r>
        <w:t xml:space="preserve">So one of the priests whom they had carried away from </w:t>
      </w:r>
      <w:smartTag w:uri="urn:schemas-microsoft-com:office:smarttags" w:element="City">
        <w:r>
          <w:t>Samaria</w:t>
        </w:r>
      </w:smartTag>
      <w:r>
        <w:t xml:space="preserve"> came and lived in </w:t>
      </w:r>
      <w:smartTag w:uri="urn:schemas-microsoft-com:office:smarttags" w:element="place">
        <w:smartTag w:uri="urn:schemas-microsoft-com:office:smarttags" w:element="City">
          <w:r>
            <w:t>Bethel</w:t>
          </w:r>
        </w:smartTag>
      </w:smartTag>
      <w:r>
        <w:t xml:space="preserve">, and taught them how they should fear </w:t>
      </w:r>
      <w:r w:rsidR="002137A7">
        <w:t xml:space="preserve">the </w:t>
      </w:r>
      <w:r w:rsidR="00F170FA" w:rsidRPr="00F170FA">
        <w:rPr>
          <w:sz w:val="16"/>
          <w:szCs w:val="16"/>
        </w:rPr>
        <w:t>LORD</w:t>
      </w:r>
      <w:r>
        <w:t xml:space="preserve">. </w:t>
      </w:r>
      <w:r>
        <w:rPr>
          <w:vertAlign w:val="superscript"/>
        </w:rPr>
        <w:t>29</w:t>
      </w:r>
      <w:r>
        <w:t xml:space="preserve">However every nation made gods of their own, and put them in the houses of the high places which the Samaritans had made, every nation in their cities in which they lived. </w:t>
      </w:r>
      <w:r>
        <w:rPr>
          <w:vertAlign w:val="superscript"/>
        </w:rPr>
        <w:t>30</w:t>
      </w:r>
      <w:r>
        <w:t xml:space="preserve">The men of </w:t>
      </w:r>
      <w:smartTag w:uri="urn:schemas-microsoft-com:office:smarttags" w:element="place">
        <w:smartTag w:uri="urn:schemas-microsoft-com:office:smarttags" w:element="City">
          <w:r>
            <w:t>Babylon</w:t>
          </w:r>
        </w:smartTag>
      </w:smartTag>
      <w:r>
        <w:t xml:space="preserve"> made Succoth Benoth, and the men of Cuth made Nergal, and the men of Hamath made Ashima, </w:t>
      </w:r>
      <w:r>
        <w:rPr>
          <w:vertAlign w:val="superscript"/>
        </w:rPr>
        <w:t>31</w:t>
      </w:r>
      <w:r>
        <w:t xml:space="preserve">and the Avvites made Nibhaz and Tartak; and the Sepharvites burnt their children in the fire to Adrammelech and Anammelech, the gods of </w:t>
      </w:r>
      <w:r w:rsidR="00B16EA2">
        <w:t xml:space="preserve">Sepharvaim. </w:t>
      </w:r>
      <w:r w:rsidR="003F1AF0">
        <w:rPr>
          <w:vertAlign w:val="superscript"/>
        </w:rPr>
        <w:t>32</w:t>
      </w:r>
      <w:r w:rsidR="003F1AF0" w:rsidRPr="007F3DDB">
        <w:t xml:space="preserve">And they </w:t>
      </w:r>
      <w:r w:rsidR="003F1AF0">
        <w:t>worshipe</w:t>
      </w:r>
      <w:r w:rsidR="003F1AF0" w:rsidRPr="007F3DDB">
        <w:t xml:space="preserve">d </w:t>
      </w:r>
      <w:r w:rsidR="003F1AF0">
        <w:t xml:space="preserve">the </w:t>
      </w:r>
      <w:r w:rsidR="003F1AF0" w:rsidRPr="003F1AF0">
        <w:rPr>
          <w:sz w:val="16"/>
          <w:szCs w:val="16"/>
        </w:rPr>
        <w:t>LORD</w:t>
      </w:r>
      <w:r w:rsidR="003F1AF0" w:rsidRPr="007F3DDB">
        <w:t xml:space="preserve">, yet they established their abominations in the houses of the high places which they made in </w:t>
      </w:r>
      <w:smartTag w:uri="urn:schemas-microsoft-com:office:smarttags" w:element="place">
        <w:smartTag w:uri="urn:schemas-microsoft-com:office:smarttags" w:element="City">
          <w:r w:rsidR="003F1AF0" w:rsidRPr="007F3DDB">
            <w:t>Samaria</w:t>
          </w:r>
        </w:smartTag>
      </w:smartTag>
      <w:r w:rsidR="003F1AF0" w:rsidRPr="007F3DDB">
        <w:t>, each nation in the city in which they dwelt</w:t>
      </w:r>
      <w:r w:rsidR="003F1AF0">
        <w:t>.</w:t>
      </w:r>
      <w:r w:rsidR="003F1AF0">
        <w:rPr>
          <w:rStyle w:val="FootnoteReference"/>
        </w:rPr>
        <w:footnoteReference w:id="1885"/>
      </w:r>
      <w:r w:rsidR="003F1AF0">
        <w:t xml:space="preserve"> And they worshiped the </w:t>
      </w:r>
      <w:r w:rsidR="003F1AF0" w:rsidRPr="003F1AF0">
        <w:rPr>
          <w:sz w:val="16"/>
          <w:szCs w:val="16"/>
        </w:rPr>
        <w:t>LORD</w:t>
      </w:r>
      <w:r w:rsidR="003F1AF0">
        <w:t>, yet appointed from among themselves priests of the high places, who sacrificed for them in the houses of the high places.</w:t>
      </w:r>
      <w:r>
        <w:t xml:space="preserve"> </w:t>
      </w:r>
    </w:p>
    <w:p w14:paraId="2C13DEFA" w14:textId="3D20C30A" w:rsidR="001C1A32" w:rsidRDefault="001C1A32" w:rsidP="00273232">
      <w:pPr>
        <w:ind w:firstLine="0"/>
      </w:pPr>
      <w:r>
        <w:rPr>
          <w:vertAlign w:val="superscript"/>
        </w:rPr>
        <w:t>33</w:t>
      </w:r>
      <w:r w:rsidR="004B4220">
        <w:t>And t</w:t>
      </w:r>
      <w:r>
        <w:t xml:space="preserve">hey </w:t>
      </w:r>
      <w:r w:rsidR="00A516BB">
        <w:t>worshiped</w:t>
      </w:r>
      <w:r>
        <w:t xml:space="preserve"> </w:t>
      </w:r>
      <w:r w:rsidR="002137A7">
        <w:t xml:space="preserve">the </w:t>
      </w:r>
      <w:r w:rsidR="00F170FA" w:rsidRPr="00F170FA">
        <w:rPr>
          <w:sz w:val="16"/>
          <w:szCs w:val="16"/>
        </w:rPr>
        <w:t>LORD</w:t>
      </w:r>
      <w:r>
        <w:t xml:space="preserve">, </w:t>
      </w:r>
      <w:r w:rsidR="004B4220">
        <w:t>yet</w:t>
      </w:r>
      <w:r>
        <w:t xml:space="preserve"> served their own gods, after the ways of the nations from among whom they had been carried away. </w:t>
      </w:r>
      <w:r>
        <w:rPr>
          <w:vertAlign w:val="superscript"/>
        </w:rPr>
        <w:t>34</w:t>
      </w:r>
      <w:r>
        <w:t xml:space="preserve">To this day they do what they did before: they </w:t>
      </w:r>
      <w:r w:rsidR="00613E0E">
        <w:t>do not</w:t>
      </w:r>
      <w:r>
        <w:t xml:space="preserve"> fear </w:t>
      </w:r>
      <w:r w:rsidR="002137A7">
        <w:t xml:space="preserve">the </w:t>
      </w:r>
      <w:r w:rsidR="00F170FA" w:rsidRPr="00F170FA">
        <w:rPr>
          <w:sz w:val="16"/>
          <w:szCs w:val="16"/>
        </w:rPr>
        <w:t>LORD</w:t>
      </w:r>
      <w:r>
        <w:t xml:space="preserve">, neither do they follow their </w:t>
      </w:r>
      <w:r>
        <w:t xml:space="preserve">statutes, or their ordinances, or the law or the commandment which </w:t>
      </w:r>
      <w:r w:rsidR="002137A7">
        <w:t xml:space="preserve">the </w:t>
      </w:r>
      <w:r w:rsidR="00F170FA" w:rsidRPr="00F170FA">
        <w:rPr>
          <w:sz w:val="16"/>
          <w:szCs w:val="16"/>
        </w:rPr>
        <w:t>LORD</w:t>
      </w:r>
      <w:r>
        <w:t xml:space="preserve"> commanded the </w:t>
      </w:r>
      <w:r w:rsidR="00B9101A">
        <w:t>descendants of</w:t>
      </w:r>
      <w:r>
        <w:t xml:space="preserve"> Jacob, whom he named Israel; </w:t>
      </w:r>
      <w:r>
        <w:rPr>
          <w:vertAlign w:val="superscript"/>
        </w:rPr>
        <w:t>35</w:t>
      </w:r>
      <w:r>
        <w:t xml:space="preserve">with whom </w:t>
      </w:r>
      <w:r w:rsidR="002137A7">
        <w:t xml:space="preserve">the </w:t>
      </w:r>
      <w:r w:rsidR="00F170FA" w:rsidRPr="00F170FA">
        <w:rPr>
          <w:sz w:val="16"/>
          <w:szCs w:val="16"/>
        </w:rPr>
        <w:t>LORD</w:t>
      </w:r>
      <w:r>
        <w:t xml:space="preserve"> had made a covenant, and commanded them, saying, “You shall not fear other gods, nor bow yourselves to them, nor serve them, nor sacrifice to them; </w:t>
      </w:r>
      <w:r>
        <w:rPr>
          <w:vertAlign w:val="superscript"/>
        </w:rPr>
        <w:t>36</w:t>
      </w:r>
      <w:r>
        <w:t xml:space="preserve">but you shall fear </w:t>
      </w:r>
      <w:r w:rsidR="002137A7">
        <w:t xml:space="preserve">the </w:t>
      </w:r>
      <w:r w:rsidR="00F170FA" w:rsidRPr="00F170FA">
        <w:rPr>
          <w:sz w:val="16"/>
          <w:szCs w:val="16"/>
        </w:rPr>
        <w:t>LORD</w:t>
      </w:r>
      <w:r>
        <w:t xml:space="preserve">, who brought you up out of the land of Egypt with great power and with an outstretched arm, and you shall bow yourselves to him, and you shall sacrifice to him. </w:t>
      </w:r>
      <w:r>
        <w:rPr>
          <w:vertAlign w:val="superscript"/>
        </w:rPr>
        <w:t>37</w:t>
      </w:r>
      <w:r>
        <w:t xml:space="preserve">The statutes and the ordinances, and the law and the commandment, which he wrote for you, you shall observe to do forevermore. You shall not fear other gods. </w:t>
      </w:r>
      <w:r>
        <w:rPr>
          <w:vertAlign w:val="superscript"/>
        </w:rPr>
        <w:t>38</w:t>
      </w:r>
      <w:r>
        <w:t xml:space="preserve">You shall not forget the covenant that I have made with you; neither shall you fear other gods. </w:t>
      </w:r>
      <w:r>
        <w:rPr>
          <w:vertAlign w:val="superscript"/>
        </w:rPr>
        <w:t>39</w:t>
      </w:r>
      <w:r>
        <w:t xml:space="preserve">But you shall fear </w:t>
      </w:r>
      <w:r w:rsidR="002137A7">
        <w:t xml:space="preserve">the </w:t>
      </w:r>
      <w:r w:rsidR="00F170FA" w:rsidRPr="00F170FA">
        <w:rPr>
          <w:sz w:val="16"/>
          <w:szCs w:val="16"/>
        </w:rPr>
        <w:t>LORD</w:t>
      </w:r>
      <w:r>
        <w:t xml:space="preserve"> your God; and he will deliver you out of the hand of all your enemies.” </w:t>
      </w:r>
      <w:r>
        <w:rPr>
          <w:vertAlign w:val="superscript"/>
        </w:rPr>
        <w:t>40</w:t>
      </w:r>
      <w:r>
        <w:t xml:space="preserve">However they did not listen, but they did what they did before. </w:t>
      </w:r>
      <w:r>
        <w:rPr>
          <w:vertAlign w:val="superscript"/>
        </w:rPr>
        <w:t>41</w:t>
      </w:r>
      <w:r>
        <w:t xml:space="preserve">So these nations feared </w:t>
      </w:r>
      <w:r w:rsidR="002137A7">
        <w:t xml:space="preserve">the </w:t>
      </w:r>
      <w:r w:rsidR="00F170FA" w:rsidRPr="00F170FA">
        <w:rPr>
          <w:sz w:val="16"/>
          <w:szCs w:val="16"/>
        </w:rPr>
        <w:t>LORD</w:t>
      </w:r>
      <w:r>
        <w:t>, and served their engraved images. Their children likewise, and their children’s children, as their fathers did, so they do to this day.</w:t>
      </w:r>
    </w:p>
    <w:p w14:paraId="115DEEDF" w14:textId="77777777" w:rsidR="001C1A32" w:rsidRDefault="001C1A32" w:rsidP="00CD144D">
      <w:pPr>
        <w:pStyle w:val="NHEB"/>
        <w:framePr w:wrap="auto"/>
        <w:rPr>
          <w:szCs w:val="54"/>
        </w:rPr>
      </w:pPr>
      <w:r w:rsidRPr="004568F1">
        <w:t>18</w:t>
      </w:r>
    </w:p>
    <w:p w14:paraId="5BA19084" w14:textId="0509A3AB" w:rsidR="001C1A32" w:rsidRDefault="001C1A32" w:rsidP="001C1A32">
      <w:pPr>
        <w:ind w:firstLine="0"/>
      </w:pPr>
      <w:r>
        <w:t xml:space="preserve">Now it happened in the third year of Hoshea son of Elah king of </w:t>
      </w:r>
      <w:smartTag w:uri="urn:schemas-microsoft-com:office:smarttags" w:element="country-region">
        <w:r>
          <w:t>Israel</w:t>
        </w:r>
      </w:smartTag>
      <w:r>
        <w:t xml:space="preserve">, that Hezekiah the son of Ahaz king of </w:t>
      </w:r>
      <w:smartTag w:uri="urn:schemas-microsoft-com:office:smarttags" w:element="place">
        <w:smartTag w:uri="urn:schemas-microsoft-com:office:smarttags" w:element="country-region">
          <w:r>
            <w:t>Judah</w:t>
          </w:r>
        </w:smartTag>
      </w:smartTag>
      <w:r>
        <w:t xml:space="preserve"> began to reign. </w:t>
      </w:r>
      <w:r>
        <w:rPr>
          <w:vertAlign w:val="superscript"/>
        </w:rPr>
        <w:t>2</w:t>
      </w:r>
      <w:r>
        <w:t xml:space="preserve">He was twenty-five years old when he began to reign; and he </w:t>
      </w:r>
      <w:r>
        <w:lastRenderedPageBreak/>
        <w:t xml:space="preserve">reigned twenty-nine years in </w:t>
      </w:r>
      <w:smartTag w:uri="urn:schemas-microsoft-com:office:smarttags" w:element="place">
        <w:smartTag w:uri="urn:schemas-microsoft-com:office:smarttags" w:element="City">
          <w:r>
            <w:t>Jerusalem</w:t>
          </w:r>
        </w:smartTag>
      </w:smartTag>
      <w:r>
        <w:t xml:space="preserve">: and his mother’s name was Abi the daughter of Zechariah. </w:t>
      </w:r>
      <w:r>
        <w:rPr>
          <w:vertAlign w:val="superscript"/>
        </w:rPr>
        <w:t>3</w:t>
      </w:r>
      <w:r>
        <w:t xml:space="preserve">He did that which was right in the eyes of </w:t>
      </w:r>
      <w:r w:rsidR="002137A7">
        <w:t xml:space="preserve">the </w:t>
      </w:r>
      <w:r w:rsidR="00F170FA" w:rsidRPr="00F170FA">
        <w:rPr>
          <w:sz w:val="16"/>
          <w:szCs w:val="16"/>
        </w:rPr>
        <w:t>LORD</w:t>
      </w:r>
      <w:r>
        <w:t xml:space="preserve">, according to all that David his father had done. </w:t>
      </w:r>
      <w:r>
        <w:rPr>
          <w:vertAlign w:val="superscript"/>
        </w:rPr>
        <w:t>4</w:t>
      </w:r>
      <w:r>
        <w:t xml:space="preserve">He removed the high places, and broke the pillars, and cut down the Asherah: and he broke in pieces the bronze </w:t>
      </w:r>
      <w:r w:rsidR="00EA6726">
        <w:t>serpent</w:t>
      </w:r>
      <w:r>
        <w:t xml:space="preserve"> that Moses had made; for in those days the </w:t>
      </w:r>
      <w:r w:rsidR="00DD3076">
        <w:t>children of Israel</w:t>
      </w:r>
      <w:r>
        <w:t xml:space="preserve"> burned incense to it; and he called it Nehushtan. </w:t>
      </w:r>
      <w:r>
        <w:rPr>
          <w:vertAlign w:val="superscript"/>
        </w:rPr>
        <w:t>5</w:t>
      </w:r>
      <w:r>
        <w:t xml:space="preserve">He trusted in </w:t>
      </w:r>
      <w:r w:rsidR="002137A7">
        <w:t xml:space="preserve">the </w:t>
      </w:r>
      <w:r w:rsidR="00F170FA" w:rsidRPr="00F170FA">
        <w:rPr>
          <w:sz w:val="16"/>
          <w:szCs w:val="16"/>
        </w:rPr>
        <w:t>LORD</w:t>
      </w:r>
      <w:r>
        <w:t xml:space="preserve">, the God of Israel; so that after him was none like him among all the kings of </w:t>
      </w:r>
      <w:smartTag w:uri="urn:schemas-microsoft-com:office:smarttags" w:element="place">
        <w:smartTag w:uri="urn:schemas-microsoft-com:office:smarttags" w:element="country-region">
          <w:r>
            <w:t>Judah</w:t>
          </w:r>
        </w:smartTag>
      </w:smartTag>
      <w:r>
        <w:t xml:space="preserve">, nor among them that were before him. </w:t>
      </w:r>
      <w:r>
        <w:rPr>
          <w:vertAlign w:val="superscript"/>
        </w:rPr>
        <w:t>6</w:t>
      </w:r>
      <w:r>
        <w:t xml:space="preserve">For he joined with </w:t>
      </w:r>
      <w:r w:rsidR="002137A7">
        <w:t xml:space="preserve">the </w:t>
      </w:r>
      <w:r w:rsidR="00F170FA" w:rsidRPr="00F170FA">
        <w:rPr>
          <w:sz w:val="16"/>
          <w:szCs w:val="16"/>
        </w:rPr>
        <w:t>LORD</w:t>
      </w:r>
      <w:r>
        <w:t xml:space="preserve">; he </w:t>
      </w:r>
      <w:r w:rsidR="0050087F">
        <w:t>did not</w:t>
      </w:r>
      <w:r>
        <w:t xml:space="preserve"> depart from following him, but kept his commandments, which </w:t>
      </w:r>
      <w:r w:rsidR="002137A7">
        <w:t xml:space="preserve">the </w:t>
      </w:r>
      <w:r w:rsidR="00F170FA" w:rsidRPr="00F170FA">
        <w:rPr>
          <w:sz w:val="16"/>
          <w:szCs w:val="16"/>
        </w:rPr>
        <w:t>LORD</w:t>
      </w:r>
      <w:r>
        <w:t xml:space="preserve"> commanded Moses. </w:t>
      </w:r>
      <w:r>
        <w:rPr>
          <w:vertAlign w:val="superscript"/>
        </w:rPr>
        <w:t>7</w:t>
      </w:r>
      <w:r w:rsidR="002137A7">
        <w:t xml:space="preserve">The </w:t>
      </w:r>
      <w:r w:rsidR="00F170FA" w:rsidRPr="00F170FA">
        <w:rPr>
          <w:sz w:val="16"/>
          <w:szCs w:val="16"/>
        </w:rPr>
        <w:t>LORD</w:t>
      </w:r>
      <w:r>
        <w:t xml:space="preserve"> was with him; wherever he went forth he prospered: and he rebelled against the king of </w:t>
      </w:r>
      <w:r w:rsidR="006C39DF">
        <w:t>Assyria</w:t>
      </w:r>
      <w:r>
        <w:t xml:space="preserve">, and </w:t>
      </w:r>
      <w:r w:rsidR="0050087F">
        <w:t>did not</w:t>
      </w:r>
      <w:r>
        <w:t xml:space="preserve"> serve him. </w:t>
      </w:r>
      <w:r>
        <w:rPr>
          <w:vertAlign w:val="superscript"/>
        </w:rPr>
        <w:t>8</w:t>
      </w:r>
      <w:r>
        <w:t xml:space="preserve">He struck the Philistines to </w:t>
      </w:r>
      <w:smartTag w:uri="urn:schemas-microsoft-com:office:smarttags" w:element="place">
        <w:smartTag w:uri="urn:schemas-microsoft-com:office:smarttags" w:element="City">
          <w:r>
            <w:t>Gaza</w:t>
          </w:r>
        </w:smartTag>
      </w:smartTag>
      <w:r>
        <w:t xml:space="preserve"> and its borders, from the tower of the watchmen to the fortified city. </w:t>
      </w:r>
      <w:r>
        <w:rPr>
          <w:vertAlign w:val="superscript"/>
        </w:rPr>
        <w:t>9</w:t>
      </w:r>
      <w:r>
        <w:t xml:space="preserve">It happened in the fourth year of king Hezekiah, which was the seventh year of Hoshea son of Elah king of </w:t>
      </w:r>
      <w:smartTag w:uri="urn:schemas-microsoft-com:office:smarttags" w:element="country-region">
        <w:r>
          <w:t>Israel</w:t>
        </w:r>
      </w:smartTag>
      <w:r>
        <w:t xml:space="preserve">, that Shalmaneser king of </w:t>
      </w:r>
      <w:r w:rsidR="006C39DF">
        <w:t>Assyria</w:t>
      </w:r>
      <w:r>
        <w:t xml:space="preserve"> came up against </w:t>
      </w:r>
      <w:smartTag w:uri="urn:schemas-microsoft-com:office:smarttags" w:element="place">
        <w:smartTag w:uri="urn:schemas-microsoft-com:office:smarttags" w:element="City">
          <w:r>
            <w:t>Samaria</w:t>
          </w:r>
        </w:smartTag>
      </w:smartTag>
      <w:r>
        <w:t xml:space="preserve">, and besieged it. </w:t>
      </w:r>
      <w:r>
        <w:rPr>
          <w:vertAlign w:val="superscript"/>
        </w:rPr>
        <w:t>10</w:t>
      </w:r>
      <w:r>
        <w:t xml:space="preserve">At the end of three years they took it: in the sixth year of Hezekiah, which was the ninth year of Hoshea king of </w:t>
      </w:r>
      <w:smartTag w:uri="urn:schemas-microsoft-com:office:smarttags" w:element="country-region">
        <w:r>
          <w:t>Israel</w:t>
        </w:r>
      </w:smartTag>
      <w:r>
        <w:t xml:space="preserve">, </w:t>
      </w:r>
      <w:smartTag w:uri="urn:schemas-microsoft-com:office:smarttags" w:element="place">
        <w:smartTag w:uri="urn:schemas-microsoft-com:office:smarttags" w:element="City">
          <w:r>
            <w:t>Samaria</w:t>
          </w:r>
        </w:smartTag>
      </w:smartTag>
      <w:r>
        <w:t xml:space="preserve"> was taken. </w:t>
      </w:r>
      <w:r>
        <w:rPr>
          <w:vertAlign w:val="superscript"/>
        </w:rPr>
        <w:t>11</w:t>
      </w:r>
      <w:r>
        <w:t xml:space="preserve">The king of </w:t>
      </w:r>
      <w:r w:rsidR="006C39DF">
        <w:t>Assyria</w:t>
      </w:r>
      <w:r>
        <w:t xml:space="preserve"> carried Israel away to </w:t>
      </w:r>
      <w:r w:rsidR="006C39DF">
        <w:t>Assyria</w:t>
      </w:r>
      <w:r>
        <w:t xml:space="preserve">, and put them in Halah, and on the Habor, the river of Gozan, and in the cities of the Medes, </w:t>
      </w:r>
      <w:r>
        <w:rPr>
          <w:vertAlign w:val="superscript"/>
        </w:rPr>
        <w:t>12</w:t>
      </w:r>
      <w:r>
        <w:t xml:space="preserve">because they </w:t>
      </w:r>
      <w:r w:rsidR="0050087F">
        <w:t>did not</w:t>
      </w:r>
      <w:r>
        <w:t xml:space="preserve"> obey the voice of </w:t>
      </w:r>
      <w:r w:rsidR="002137A7">
        <w:t xml:space="preserve">the </w:t>
      </w:r>
      <w:r w:rsidR="00F170FA" w:rsidRPr="00F170FA">
        <w:rPr>
          <w:sz w:val="16"/>
          <w:szCs w:val="16"/>
        </w:rPr>
        <w:t>LORD</w:t>
      </w:r>
      <w:r>
        <w:t xml:space="preserve"> their God, but transgressed his covenant, even all that Moses the servant of </w:t>
      </w:r>
      <w:r w:rsidR="002137A7">
        <w:t xml:space="preserve">the </w:t>
      </w:r>
      <w:r w:rsidR="00F170FA" w:rsidRPr="00F170FA">
        <w:rPr>
          <w:sz w:val="16"/>
          <w:szCs w:val="16"/>
        </w:rPr>
        <w:t>LORD</w:t>
      </w:r>
      <w:r>
        <w:t xml:space="preserve"> commanded, and would not hear it, nor do it. </w:t>
      </w:r>
      <w:r>
        <w:rPr>
          <w:vertAlign w:val="superscript"/>
        </w:rPr>
        <w:t>13</w:t>
      </w:r>
      <w:r>
        <w:t xml:space="preserve">Now in the fourteenth year of king Hezekiah, Sennacherib king of </w:t>
      </w:r>
      <w:r w:rsidR="006C39DF">
        <w:t>Assyria</w:t>
      </w:r>
      <w:r>
        <w:t xml:space="preserve"> came up against all the fortified cities of </w:t>
      </w:r>
      <w:smartTag w:uri="urn:schemas-microsoft-com:office:smarttags" w:element="place">
        <w:smartTag w:uri="urn:schemas-microsoft-com:office:smarttags" w:element="country-region">
          <w:r>
            <w:t>Judah</w:t>
          </w:r>
        </w:smartTag>
      </w:smartTag>
      <w:r>
        <w:t xml:space="preserve">, and took them. </w:t>
      </w:r>
      <w:r>
        <w:rPr>
          <w:vertAlign w:val="superscript"/>
        </w:rPr>
        <w:t>14</w:t>
      </w:r>
      <w:r>
        <w:t xml:space="preserve">Hezekiah king of </w:t>
      </w:r>
      <w:smartTag w:uri="urn:schemas-microsoft-com:office:smarttags" w:element="country-region">
        <w:r>
          <w:t>Judah</w:t>
        </w:r>
      </w:smartTag>
      <w:r>
        <w:t xml:space="preserve"> sent to the king of </w:t>
      </w:r>
      <w:r w:rsidR="006C39DF">
        <w:t>Assyria</w:t>
      </w:r>
      <w:r>
        <w:t xml:space="preserve"> to </w:t>
      </w:r>
      <w:smartTag w:uri="urn:schemas-microsoft-com:office:smarttags" w:element="place">
        <w:smartTag w:uri="urn:schemas-microsoft-com:office:smarttags" w:element="City">
          <w:r>
            <w:t>Lachish</w:t>
          </w:r>
        </w:smartTag>
      </w:smartTag>
      <w:r>
        <w:t xml:space="preserve">, saying, “I have offended; return from me. That which you put on me, I will bear.” The king of </w:t>
      </w:r>
      <w:r w:rsidR="006C39DF">
        <w:t>Assyria</w:t>
      </w:r>
      <w:r>
        <w:t xml:space="preserve"> appointed to Hezekiah king of </w:t>
      </w:r>
      <w:smartTag w:uri="urn:schemas-microsoft-com:office:smarttags" w:element="place">
        <w:smartTag w:uri="urn:schemas-microsoft-com:office:smarttags" w:element="country-region">
          <w:r>
            <w:t>Judah</w:t>
          </w:r>
        </w:smartTag>
      </w:smartTag>
      <w:r>
        <w:t xml:space="preserve"> three hundred talents of silver and thirty talents of gold. </w:t>
      </w:r>
      <w:r>
        <w:rPr>
          <w:vertAlign w:val="superscript"/>
        </w:rPr>
        <w:t>15</w:t>
      </w:r>
      <w:r>
        <w:t xml:space="preserve">Hezekiah gave him all the silver that was found in the house of </w:t>
      </w:r>
      <w:r w:rsidR="002137A7">
        <w:t xml:space="preserve">the </w:t>
      </w:r>
      <w:r w:rsidR="00F170FA" w:rsidRPr="00F170FA">
        <w:rPr>
          <w:sz w:val="16"/>
          <w:szCs w:val="16"/>
        </w:rPr>
        <w:t>LORD</w:t>
      </w:r>
      <w:r>
        <w:t xml:space="preserve">, and in the treasures of the king’s house. </w:t>
      </w:r>
      <w:r>
        <w:rPr>
          <w:vertAlign w:val="superscript"/>
        </w:rPr>
        <w:t>16</w:t>
      </w:r>
      <w:r>
        <w:t xml:space="preserve">At that time, Hezekiah cut off the gold from the doors of </w:t>
      </w:r>
      <w:r w:rsidR="002137A7">
        <w:t xml:space="preserve">the </w:t>
      </w:r>
      <w:r w:rsidR="00F170FA" w:rsidRPr="00F170FA">
        <w:rPr>
          <w:sz w:val="16"/>
          <w:szCs w:val="16"/>
        </w:rPr>
        <w:t>LORD</w:t>
      </w:r>
      <w:r>
        <w:t xml:space="preserve">’s temple, and from the pillars which Hezekiah king of </w:t>
      </w:r>
      <w:smartTag w:uri="urn:schemas-microsoft-com:office:smarttags" w:element="country-region">
        <w:r>
          <w:t>Judah</w:t>
        </w:r>
      </w:smartTag>
      <w:r>
        <w:t xml:space="preserve"> had overlaid, and gave it to the king of </w:t>
      </w:r>
      <w:r w:rsidR="006C39DF">
        <w:t>Assyria</w:t>
      </w:r>
      <w:r>
        <w:t xml:space="preserve">. </w:t>
      </w:r>
      <w:r>
        <w:rPr>
          <w:vertAlign w:val="superscript"/>
        </w:rPr>
        <w:t>17</w:t>
      </w:r>
      <w:r>
        <w:t xml:space="preserve">The king of </w:t>
      </w:r>
      <w:r w:rsidR="006C39DF">
        <w:t>Assyria</w:t>
      </w:r>
      <w:r>
        <w:t xml:space="preserve"> sent Tartan and Rabsaris and Rabshakeh from </w:t>
      </w:r>
      <w:smartTag w:uri="urn:schemas-microsoft-com:office:smarttags" w:element="City">
        <w:r>
          <w:t>Lachish</w:t>
        </w:r>
      </w:smartTag>
      <w:r>
        <w:t xml:space="preserve"> to king Hezekiah with a great army to </w:t>
      </w:r>
      <w:smartTag w:uri="urn:schemas-microsoft-com:office:smarttags" w:element="place">
        <w:smartTag w:uri="urn:schemas-microsoft-com:office:smarttags" w:element="City">
          <w:r>
            <w:t>Jerusalem</w:t>
          </w:r>
        </w:smartTag>
      </w:smartTag>
      <w:r>
        <w:t xml:space="preserve">. </w:t>
      </w:r>
      <w:r w:rsidR="00C57C00">
        <w:t xml:space="preserve">They went up and came to </w:t>
      </w:r>
      <w:r w:rsidR="00BA0439">
        <w:t>Jerusalem</w:t>
      </w:r>
      <w:r w:rsidR="00BA0439">
        <w:rPr>
          <w:rStyle w:val="FootnoteReference"/>
        </w:rPr>
        <w:footnoteReference w:id="1886"/>
      </w:r>
      <w:r>
        <w:t xml:space="preserve"> and stood by the conduit of the upper pool, which is </w:t>
      </w:r>
      <w:r w:rsidR="00C5157B">
        <w:t xml:space="preserve">on the highway of the </w:t>
      </w:r>
      <w:r w:rsidR="00BC433F">
        <w:t>Launderers’ Field</w:t>
      </w:r>
      <w:r>
        <w:t xml:space="preserve">. </w:t>
      </w:r>
      <w:r>
        <w:rPr>
          <w:vertAlign w:val="superscript"/>
        </w:rPr>
        <w:t>18</w:t>
      </w:r>
      <w:r>
        <w:t xml:space="preserve">When they had called to the king, there came out to them Eliakim the son of Hilkiah, who was over the household, and Shebnah the scribe, and Joah the son of Asaph the recorder. </w:t>
      </w:r>
      <w:r>
        <w:rPr>
          <w:vertAlign w:val="superscript"/>
        </w:rPr>
        <w:t>19</w:t>
      </w:r>
      <w:r>
        <w:t xml:space="preserve">Rabshakeh said to them, “Say now to Hezekiah, ‘Thus says the great king, the king of </w:t>
      </w:r>
      <w:r w:rsidR="006C39DF">
        <w:t>Assyria</w:t>
      </w:r>
      <w:r>
        <w:t xml:space="preserve">, </w:t>
      </w:r>
      <w:r>
        <w:lastRenderedPageBreak/>
        <w:t xml:space="preserve">“What confidence is this in which you trust? </w:t>
      </w:r>
      <w:r>
        <w:rPr>
          <w:vertAlign w:val="superscript"/>
        </w:rPr>
        <w:t>20</w:t>
      </w:r>
      <w:r w:rsidR="009C734C">
        <w:t>Do you think that empty words are strategy and power for war?</w:t>
      </w:r>
      <w:r>
        <w:t xml:space="preserve"> Now on whom do you trust, that you have rebelled against me? </w:t>
      </w:r>
      <w:r>
        <w:rPr>
          <w:vertAlign w:val="superscript"/>
        </w:rPr>
        <w:t>21</w:t>
      </w:r>
      <w:r>
        <w:t xml:space="preserve">Now, </w:t>
      </w:r>
      <w:r w:rsidR="00B461A0">
        <w:t>look</w:t>
      </w:r>
      <w:r>
        <w:t xml:space="preserve">, you trust in the staff of this bruised reed, even in </w:t>
      </w:r>
      <w:smartTag w:uri="urn:schemas-microsoft-com:office:smarttags" w:element="place">
        <w:smartTag w:uri="urn:schemas-microsoft-com:office:smarttags" w:element="country-region">
          <w:r>
            <w:t>Egypt</w:t>
          </w:r>
        </w:smartTag>
      </w:smartTag>
      <w:r>
        <w:t xml:space="preserve">. If a man leans on it, it will go into his hand, and pierce it. So is Pharaoh king of </w:t>
      </w:r>
      <w:smartTag w:uri="urn:schemas-microsoft-com:office:smarttags" w:element="place">
        <w:smartTag w:uri="urn:schemas-microsoft-com:office:smarttags" w:element="country-region">
          <w:r>
            <w:t>Egypt</w:t>
          </w:r>
        </w:smartTag>
      </w:smartTag>
      <w:r>
        <w:t xml:space="preserve"> to all who trust on him. </w:t>
      </w:r>
      <w:r>
        <w:rPr>
          <w:vertAlign w:val="superscript"/>
        </w:rPr>
        <w:t>22</w:t>
      </w:r>
      <w:r>
        <w:t xml:space="preserve">But if you tell me, ‘We trust in </w:t>
      </w:r>
      <w:r w:rsidR="002137A7">
        <w:t xml:space="preserve">the </w:t>
      </w:r>
      <w:r w:rsidR="00F170FA" w:rsidRPr="00F170FA">
        <w:rPr>
          <w:sz w:val="16"/>
          <w:szCs w:val="16"/>
        </w:rPr>
        <w:t>LORD</w:t>
      </w:r>
      <w:r>
        <w:t xml:space="preserve"> our God;’ isn’t that he whose high places and whose altars Hezekiah has taken away, and has said to </w:t>
      </w:r>
      <w:smartTag w:uri="urn:schemas-microsoft-com:office:smarttags" w:element="country-region">
        <w:r>
          <w:t>Judah</w:t>
        </w:r>
      </w:smartTag>
      <w:r>
        <w:t xml:space="preserve"> and to </w:t>
      </w:r>
      <w:smartTag w:uri="urn:schemas-microsoft-com:office:smarttags" w:element="City">
        <w:r>
          <w:t>Jerusalem</w:t>
        </w:r>
      </w:smartTag>
      <w:r>
        <w:t xml:space="preserve">, ‘You shall worship before this altar in </w:t>
      </w:r>
      <w:smartTag w:uri="urn:schemas-microsoft-com:office:smarttags" w:element="place">
        <w:smartTag w:uri="urn:schemas-microsoft-com:office:smarttags" w:element="City">
          <w:r>
            <w:t>Jerusalem</w:t>
          </w:r>
        </w:smartTag>
      </w:smartTag>
      <w:r>
        <w:t xml:space="preserve">?’ </w:t>
      </w:r>
      <w:r>
        <w:rPr>
          <w:vertAlign w:val="superscript"/>
        </w:rPr>
        <w:t>23</w:t>
      </w:r>
      <w:r>
        <w:t xml:space="preserve">Now therefore, please give pledges to my master the king of </w:t>
      </w:r>
      <w:r w:rsidR="006C39DF">
        <w:t>Assyria</w:t>
      </w:r>
      <w:r>
        <w:t xml:space="preserve">, and I will give you two thousand horses, if you are able on your part to set riders on them. </w:t>
      </w:r>
      <w:r>
        <w:rPr>
          <w:vertAlign w:val="superscript"/>
        </w:rPr>
        <w:t>24</w:t>
      </w:r>
      <w:r>
        <w:t xml:space="preserve">How then can you turn away the face of one captain of the least of my master’s servants, and put your trust on </w:t>
      </w:r>
      <w:smartTag w:uri="urn:schemas-microsoft-com:office:smarttags" w:element="place">
        <w:smartTag w:uri="urn:schemas-microsoft-com:office:smarttags" w:element="country-region">
          <w:r>
            <w:t>Egypt</w:t>
          </w:r>
        </w:smartTag>
      </w:smartTag>
      <w:r>
        <w:t xml:space="preserve"> for chariots and for horsemen? </w:t>
      </w:r>
      <w:r>
        <w:rPr>
          <w:vertAlign w:val="superscript"/>
        </w:rPr>
        <w:t>25</w:t>
      </w:r>
      <w:r>
        <w:t xml:space="preserve">Have I now come up without </w:t>
      </w:r>
      <w:r w:rsidR="002137A7">
        <w:t xml:space="preserve">the </w:t>
      </w:r>
      <w:r w:rsidR="00F170FA" w:rsidRPr="00F170FA">
        <w:rPr>
          <w:sz w:val="16"/>
          <w:szCs w:val="16"/>
        </w:rPr>
        <w:t>LORD</w:t>
      </w:r>
      <w:r>
        <w:t xml:space="preserve"> against this place to destroy it? </w:t>
      </w:r>
      <w:r w:rsidR="002137A7">
        <w:t xml:space="preserve">The </w:t>
      </w:r>
      <w:r w:rsidR="00F170FA" w:rsidRPr="00F170FA">
        <w:rPr>
          <w:sz w:val="16"/>
          <w:szCs w:val="16"/>
        </w:rPr>
        <w:t>LORD</w:t>
      </w:r>
      <w:r>
        <w:t xml:space="preserve"> said to me, ‘Go up against this land, and destroy it.’”’”</w:t>
      </w:r>
    </w:p>
    <w:p w14:paraId="6031F7EF" w14:textId="77777777" w:rsidR="001C1A32" w:rsidRDefault="001C1A32" w:rsidP="001C1A32">
      <w:r>
        <w:rPr>
          <w:vertAlign w:val="superscript"/>
        </w:rPr>
        <w:t>26</w:t>
      </w:r>
      <w:r>
        <w:t xml:space="preserve">Then Eliakim the son of Hilkiah, and Shebnah, and Joah, said to Rabshakeh, “Please speak to your servants in the </w:t>
      </w:r>
      <w:r w:rsidR="008F2AC2">
        <w:t>Aramaic language</w:t>
      </w:r>
      <w:r>
        <w:t xml:space="preserve">; for we understand it. </w:t>
      </w:r>
      <w:r w:rsidR="00613E0E">
        <w:t>Do not</w:t>
      </w:r>
      <w:r>
        <w:t xml:space="preserve"> speak with us in the </w:t>
      </w:r>
      <w:r w:rsidR="003A454F">
        <w:t>Judean language</w:t>
      </w:r>
      <w:r>
        <w:t>, in the hearing of the people who are on the wall.”</w:t>
      </w:r>
    </w:p>
    <w:p w14:paraId="78017FCF" w14:textId="77777777" w:rsidR="001C1A32" w:rsidRDefault="001C1A32" w:rsidP="001C1A32">
      <w:r>
        <w:rPr>
          <w:vertAlign w:val="superscript"/>
        </w:rPr>
        <w:t>27</w:t>
      </w:r>
      <w:r>
        <w:t xml:space="preserve">But Rabshakeh said to them, “Has my master sent me to your master, and to you, to speak these words? Hasn’t he sent me to the men who sit on the wall, to eat their own dung, and to drink their own water with you?” </w:t>
      </w:r>
      <w:r>
        <w:rPr>
          <w:vertAlign w:val="superscript"/>
        </w:rPr>
        <w:t>28</w:t>
      </w:r>
      <w:r>
        <w:t xml:space="preserve">Then Rabshakeh stood, and cried with a loud voice in the </w:t>
      </w:r>
      <w:r w:rsidR="003A454F">
        <w:t>Judean language</w:t>
      </w:r>
      <w:r>
        <w:t xml:space="preserve">, and spoke, saying, “Hear the word of the great king, the king of </w:t>
      </w:r>
      <w:r w:rsidR="006C39DF">
        <w:t>Assyria</w:t>
      </w:r>
      <w:r>
        <w:t xml:space="preserve">. </w:t>
      </w:r>
      <w:r>
        <w:rPr>
          <w:vertAlign w:val="superscript"/>
        </w:rPr>
        <w:t>29</w:t>
      </w:r>
      <w:r>
        <w:t>Thus says the king, ‘</w:t>
      </w:r>
      <w:r w:rsidR="00613E0E">
        <w:t>Do not</w:t>
      </w:r>
      <w:r>
        <w:t xml:space="preserve"> let Hezekiah deceive you; for he will not b</w:t>
      </w:r>
      <w:r w:rsidR="003C4CA1">
        <w:t>e able to deliver you out of my</w:t>
      </w:r>
      <w:r w:rsidR="003C4CA1">
        <w:rPr>
          <w:rStyle w:val="FootnoteReference"/>
        </w:rPr>
        <w:footnoteReference w:id="1887"/>
      </w:r>
      <w:r>
        <w:t xml:space="preserve"> hand. </w:t>
      </w:r>
      <w:r>
        <w:rPr>
          <w:vertAlign w:val="superscript"/>
        </w:rPr>
        <w:t>30</w:t>
      </w:r>
      <w:r>
        <w:t xml:space="preserve">Neither let Hezekiah make you trust in </w:t>
      </w:r>
      <w:r w:rsidR="002137A7">
        <w:t xml:space="preserve">the </w:t>
      </w:r>
      <w:r w:rsidR="00F170FA" w:rsidRPr="00F170FA">
        <w:rPr>
          <w:sz w:val="16"/>
          <w:szCs w:val="16"/>
        </w:rPr>
        <w:t>LORD</w:t>
      </w:r>
      <w:r>
        <w:t>, saying, “</w:t>
      </w:r>
      <w:r w:rsidR="002137A7">
        <w:t xml:space="preserve">The </w:t>
      </w:r>
      <w:r w:rsidR="00F170FA" w:rsidRPr="00F170FA">
        <w:rPr>
          <w:sz w:val="16"/>
          <w:szCs w:val="16"/>
        </w:rPr>
        <w:t>LORD</w:t>
      </w:r>
      <w:r>
        <w:t xml:space="preserve"> will surely deliver us, and this city shall not be given into the hand of the king of </w:t>
      </w:r>
      <w:r w:rsidR="006C39DF">
        <w:t>Assyria</w:t>
      </w:r>
      <w:r>
        <w:t xml:space="preserve">.” </w:t>
      </w:r>
      <w:r>
        <w:rPr>
          <w:vertAlign w:val="superscript"/>
        </w:rPr>
        <w:t>31</w:t>
      </w:r>
      <w:r w:rsidR="00613E0E">
        <w:t>Do not</w:t>
      </w:r>
      <w:r>
        <w:t xml:space="preserve"> listen to Hezekiah.’ For thus says the king of </w:t>
      </w:r>
      <w:r w:rsidR="006C39DF">
        <w:t>Assyria</w:t>
      </w:r>
      <w:r>
        <w:t xml:space="preserve">, ‘Make your peace with me, and come out to me; and everyone of you eat of his vine, and everyone of his fig tree, and everyone drink the waters of his own cistern; </w:t>
      </w:r>
      <w:r>
        <w:rPr>
          <w:vertAlign w:val="superscript"/>
        </w:rPr>
        <w:t>32</w:t>
      </w:r>
      <w:r>
        <w:t xml:space="preserve">until I come and take you away to a land like your own land, a land of grain and new wine, a land of bread and vineyards, a land of olive trees and of honey, that you may live, and not die. </w:t>
      </w:r>
      <w:r w:rsidR="00613E0E">
        <w:t>Do not</w:t>
      </w:r>
      <w:r>
        <w:t xml:space="preserve"> listen to Hezekiah, when he persuades you, saying, “</w:t>
      </w:r>
      <w:r w:rsidR="002137A7">
        <w:t xml:space="preserve">The </w:t>
      </w:r>
      <w:r w:rsidR="00F170FA" w:rsidRPr="00F170FA">
        <w:rPr>
          <w:sz w:val="16"/>
          <w:szCs w:val="16"/>
        </w:rPr>
        <w:t>LORD</w:t>
      </w:r>
      <w:r>
        <w:t xml:space="preserve"> will deliver us.” </w:t>
      </w:r>
      <w:r>
        <w:rPr>
          <w:vertAlign w:val="superscript"/>
        </w:rPr>
        <w:t>33</w:t>
      </w:r>
      <w:r>
        <w:t xml:space="preserve">Has any of the gods of the nations ever delivered his land out of the hand of the king of </w:t>
      </w:r>
      <w:r w:rsidR="006C39DF">
        <w:t>Assyria</w:t>
      </w:r>
      <w:r>
        <w:t xml:space="preserve">? </w:t>
      </w:r>
      <w:r>
        <w:rPr>
          <w:vertAlign w:val="superscript"/>
        </w:rPr>
        <w:t>34</w:t>
      </w:r>
      <w:r>
        <w:t xml:space="preserve">Where are the gods of Hamath, and of Arpad? Where are the gods of Sepharvaim, of Hena, and Ivvah? Have they delivered </w:t>
      </w:r>
      <w:smartTag w:uri="urn:schemas-microsoft-com:office:smarttags" w:element="place">
        <w:smartTag w:uri="urn:schemas-microsoft-com:office:smarttags" w:element="City">
          <w:r>
            <w:t>Samaria</w:t>
          </w:r>
        </w:smartTag>
      </w:smartTag>
      <w:r>
        <w:t xml:space="preserve"> out of my hand? </w:t>
      </w:r>
      <w:r>
        <w:rPr>
          <w:vertAlign w:val="superscript"/>
        </w:rPr>
        <w:t>35</w:t>
      </w:r>
      <w:r>
        <w:t xml:space="preserve">Who are </w:t>
      </w:r>
      <w:r>
        <w:lastRenderedPageBreak/>
        <w:t xml:space="preserve">they among all the gods of the countries, that have delivered their country out of my hand, that </w:t>
      </w:r>
      <w:r w:rsidR="002137A7">
        <w:t xml:space="preserve">the </w:t>
      </w:r>
      <w:r w:rsidR="00F170FA" w:rsidRPr="00F170FA">
        <w:rPr>
          <w:sz w:val="16"/>
          <w:szCs w:val="16"/>
        </w:rPr>
        <w:t>LORD</w:t>
      </w:r>
      <w:r>
        <w:t xml:space="preserve"> should deliver </w:t>
      </w:r>
      <w:smartTag w:uri="urn:schemas-microsoft-com:office:smarttags" w:element="place">
        <w:smartTag w:uri="urn:schemas-microsoft-com:office:smarttags" w:element="City">
          <w:r>
            <w:t>Jerusalem</w:t>
          </w:r>
        </w:smartTag>
      </w:smartTag>
      <w:r>
        <w:t xml:space="preserve"> out of my hand?’”</w:t>
      </w:r>
    </w:p>
    <w:p w14:paraId="6C912F4B" w14:textId="77777777" w:rsidR="001C1A32" w:rsidRDefault="001C1A32" w:rsidP="001C1A32">
      <w:r>
        <w:rPr>
          <w:vertAlign w:val="superscript"/>
        </w:rPr>
        <w:t>36</w:t>
      </w:r>
      <w:r>
        <w:t>But the people held their peace, and answered him not a word; for the king’s commandment was, “</w:t>
      </w:r>
      <w:r w:rsidR="00613E0E">
        <w:t>Do not</w:t>
      </w:r>
      <w:r>
        <w:t xml:space="preserve"> answer him.” </w:t>
      </w:r>
      <w:r>
        <w:rPr>
          <w:vertAlign w:val="superscript"/>
        </w:rPr>
        <w:t>37</w:t>
      </w:r>
      <w:r>
        <w:t>Then Eliakim the son of Hilkiah, who was over the household, came with Shebna the scribe, and Joah the son of Asaph the recorder, to Hezekiah with their clothes torn, and told him the words of Rabshakeh.</w:t>
      </w:r>
    </w:p>
    <w:p w14:paraId="18D03D45" w14:textId="77777777" w:rsidR="001C1A32" w:rsidRDefault="001C1A32" w:rsidP="00CD144D">
      <w:pPr>
        <w:pStyle w:val="NHEB"/>
        <w:framePr w:wrap="auto"/>
        <w:rPr>
          <w:szCs w:val="54"/>
        </w:rPr>
      </w:pPr>
      <w:r w:rsidRPr="004568F1">
        <w:t>19</w:t>
      </w:r>
    </w:p>
    <w:p w14:paraId="07CB3EA3" w14:textId="77777777" w:rsidR="001C1A32" w:rsidRDefault="001C1A32" w:rsidP="001C1A32">
      <w:pPr>
        <w:ind w:firstLine="0"/>
      </w:pPr>
      <w:r>
        <w:t xml:space="preserve">It happened, when king Hezekiah heard it, that he tore his clothes, and covered himself with sackcloth, and went into the house of </w:t>
      </w:r>
      <w:r w:rsidR="002137A7">
        <w:t xml:space="preserve">the </w:t>
      </w:r>
      <w:r w:rsidR="00F170FA" w:rsidRPr="00F170FA">
        <w:rPr>
          <w:sz w:val="16"/>
          <w:szCs w:val="16"/>
        </w:rPr>
        <w:t>LORD</w:t>
      </w:r>
      <w:r>
        <w:t xml:space="preserve">. </w:t>
      </w:r>
      <w:r>
        <w:rPr>
          <w:vertAlign w:val="superscript"/>
        </w:rPr>
        <w:t>2</w:t>
      </w:r>
      <w:r>
        <w:t xml:space="preserve">He sent Eliakim, who was over the household, and Shebna the scribe, and the elders of the priests, covered with sackcloth, to Isaiah the prophet the son of Amoz. </w:t>
      </w:r>
      <w:r>
        <w:rPr>
          <w:vertAlign w:val="superscript"/>
        </w:rPr>
        <w:t>3</w:t>
      </w:r>
      <w:r>
        <w:t xml:space="preserve">They said to him, “Thus says Hezekiah, ‘This day is a day of trouble, of rebuke, and of rejection; for the children have come to the point of birth, and there is no strength to deliver them. </w:t>
      </w:r>
      <w:r>
        <w:rPr>
          <w:vertAlign w:val="superscript"/>
        </w:rPr>
        <w:t>4</w:t>
      </w:r>
      <w:r>
        <w:t xml:space="preserve">It may be </w:t>
      </w:r>
      <w:r w:rsidR="002137A7">
        <w:t xml:space="preserve">the </w:t>
      </w:r>
      <w:r w:rsidR="00F170FA" w:rsidRPr="00F170FA">
        <w:rPr>
          <w:sz w:val="16"/>
          <w:szCs w:val="16"/>
        </w:rPr>
        <w:t>LORD</w:t>
      </w:r>
      <w:r>
        <w:t xml:space="preserve"> your God will hear all the words of Rabshakeh, whom the king of </w:t>
      </w:r>
      <w:r w:rsidR="006C39DF">
        <w:t>Assyria</w:t>
      </w:r>
      <w:r>
        <w:t xml:space="preserve"> his master has sent to defy the living God, and will rebuke the words which </w:t>
      </w:r>
      <w:r w:rsidR="002137A7">
        <w:t xml:space="preserve">the </w:t>
      </w:r>
      <w:r w:rsidR="00F170FA" w:rsidRPr="00F170FA">
        <w:rPr>
          <w:sz w:val="16"/>
          <w:szCs w:val="16"/>
        </w:rPr>
        <w:t>LORD</w:t>
      </w:r>
      <w:r>
        <w:t xml:space="preserve"> your God has heard. Therefore lift up your prayer for the remnant that is left.’”</w:t>
      </w:r>
    </w:p>
    <w:p w14:paraId="1B2E9A08" w14:textId="77777777" w:rsidR="001C1A32" w:rsidRDefault="001C1A32" w:rsidP="001C1A32">
      <w:r>
        <w:rPr>
          <w:vertAlign w:val="superscript"/>
        </w:rPr>
        <w:t>5</w:t>
      </w:r>
      <w:r>
        <w:t xml:space="preserve">So the servants of king Hezekiah came to Isaiah. </w:t>
      </w:r>
      <w:r>
        <w:rPr>
          <w:vertAlign w:val="superscript"/>
        </w:rPr>
        <w:t>6</w:t>
      </w:r>
      <w:r>
        <w:t xml:space="preserve">Isaiah said to them, “Thus you shall tell </w:t>
      </w:r>
      <w:r>
        <w:t xml:space="preserve">your master, ‘Thus says </w:t>
      </w:r>
      <w:r w:rsidR="002137A7">
        <w:t xml:space="preserve">the </w:t>
      </w:r>
      <w:r w:rsidR="00F170FA" w:rsidRPr="00F170FA">
        <w:rPr>
          <w:sz w:val="16"/>
          <w:szCs w:val="16"/>
        </w:rPr>
        <w:t>LORD</w:t>
      </w:r>
      <w:r>
        <w:t>, “</w:t>
      </w:r>
      <w:r w:rsidR="00613E0E">
        <w:t>Do not be afraid</w:t>
      </w:r>
      <w:r>
        <w:t xml:space="preserve"> of the words that you have heard, with which the servants of the king of </w:t>
      </w:r>
      <w:r w:rsidR="006C39DF">
        <w:t>Assyria</w:t>
      </w:r>
      <w:r>
        <w:t xml:space="preserve"> have blasphemed me. </w:t>
      </w:r>
      <w:r>
        <w:rPr>
          <w:vertAlign w:val="superscript"/>
        </w:rPr>
        <w:t>7</w:t>
      </w:r>
      <w:r w:rsidR="00B461A0">
        <w:t>Look</w:t>
      </w:r>
      <w:r>
        <w:t>, I will put a spirit in him, and he will hear news, and will return to his own land. I will cause him to fall by the sword in his own land.”’”</w:t>
      </w:r>
    </w:p>
    <w:p w14:paraId="65D7DBD4" w14:textId="5F621762" w:rsidR="001C1A32" w:rsidRDefault="001C1A32" w:rsidP="001C1A32">
      <w:r>
        <w:rPr>
          <w:vertAlign w:val="superscript"/>
        </w:rPr>
        <w:t>8</w:t>
      </w:r>
      <w:r>
        <w:t xml:space="preserve">So Rabshakeh returned, and found the king of </w:t>
      </w:r>
      <w:r w:rsidR="006C39DF">
        <w:t>Assyria</w:t>
      </w:r>
      <w:r>
        <w:t xml:space="preserve"> warring against Libnah; for he had heard that he had departed from </w:t>
      </w:r>
      <w:smartTag w:uri="urn:schemas-microsoft-com:office:smarttags" w:element="City">
        <w:smartTag w:uri="urn:schemas-microsoft-com:office:smarttags" w:element="place">
          <w:r>
            <w:t>Lachish</w:t>
          </w:r>
        </w:smartTag>
      </w:smartTag>
      <w:r>
        <w:t xml:space="preserve">. </w:t>
      </w:r>
      <w:r>
        <w:rPr>
          <w:vertAlign w:val="superscript"/>
        </w:rPr>
        <w:t>9</w:t>
      </w:r>
      <w:r>
        <w:t xml:space="preserve">When he heard it said of Tirhakah king of Ethiopia, </w:t>
      </w:r>
      <w:r w:rsidR="00A42784">
        <w:t>“</w:t>
      </w:r>
      <w:r w:rsidR="00B461A0">
        <w:t>Look</w:t>
      </w:r>
      <w:r w:rsidR="00A42784">
        <w:t>, he has come out to fight against you,”</w:t>
      </w:r>
      <w:r>
        <w:t xml:space="preserve"> he sent messengers again to Hezekiah, saying, </w:t>
      </w:r>
      <w:r>
        <w:rPr>
          <w:vertAlign w:val="superscript"/>
        </w:rPr>
        <w:t>10</w:t>
      </w:r>
      <w:r>
        <w:t>‘Thus you shall speak to Hezekiah king of Judah, saying, “</w:t>
      </w:r>
      <w:r w:rsidR="00613E0E">
        <w:t>Do not</w:t>
      </w:r>
      <w:r>
        <w:t xml:space="preserve"> let your God in whom you trust deceive you, saying, Jerusalem will not be given into the hand of the king of </w:t>
      </w:r>
      <w:r w:rsidR="006C39DF">
        <w:t>Assyria</w:t>
      </w:r>
      <w:r>
        <w:t xml:space="preserve">. </w:t>
      </w:r>
      <w:r>
        <w:rPr>
          <w:vertAlign w:val="superscript"/>
        </w:rPr>
        <w:t>11</w:t>
      </w:r>
      <w:r w:rsidR="00B461A0">
        <w:t>Look</w:t>
      </w:r>
      <w:r>
        <w:t xml:space="preserve">, you have heard what the kings of </w:t>
      </w:r>
      <w:r w:rsidR="006C39DF">
        <w:t>Assyria</w:t>
      </w:r>
      <w:r>
        <w:t xml:space="preserve"> have done to all lands, by destroying them utterly. Will you be delivered? </w:t>
      </w:r>
      <w:r>
        <w:rPr>
          <w:vertAlign w:val="superscript"/>
        </w:rPr>
        <w:t>12</w:t>
      </w:r>
      <w:r>
        <w:t xml:space="preserve">Have the gods of the nations delivered them, which my fathers have destroyed, Gozan, and </w:t>
      </w:r>
      <w:smartTag w:uri="urn:schemas-microsoft-com:office:smarttags" w:element="City">
        <w:r>
          <w:t>Haran</w:t>
        </w:r>
      </w:smartTag>
      <w:r>
        <w:t xml:space="preserve">, and Rezeph, and the </w:t>
      </w:r>
      <w:r w:rsidR="00B9101A">
        <w:t>people of</w:t>
      </w:r>
      <w:r>
        <w:t xml:space="preserve"> </w:t>
      </w:r>
      <w:smartTag w:uri="urn:schemas-microsoft-com:office:smarttags" w:element="City">
        <w:smartTag w:uri="urn:schemas-microsoft-com:office:smarttags" w:element="place">
          <w:r>
            <w:t>Eden</w:t>
          </w:r>
        </w:smartTag>
      </w:smartTag>
      <w:r>
        <w:t xml:space="preserve"> that were in Telassar? </w:t>
      </w:r>
      <w:r>
        <w:rPr>
          <w:vertAlign w:val="superscript"/>
        </w:rPr>
        <w:t>13</w:t>
      </w:r>
      <w:r>
        <w:t xml:space="preserve">Where is the king of Hamath, and the king of Arpad, and the king of the city of </w:t>
      </w:r>
      <w:smartTag w:uri="urn:schemas-microsoft-com:office:smarttags" w:element="City">
        <w:smartTag w:uri="urn:schemas-microsoft-com:office:smarttags" w:element="place">
          <w:r>
            <w:t>Sepharvaim</w:t>
          </w:r>
        </w:smartTag>
      </w:smartTag>
      <w:r>
        <w:t>, of Hena, and Ivvah?”’”</w:t>
      </w:r>
    </w:p>
    <w:p w14:paraId="25193354" w14:textId="77777777" w:rsidR="001C1A32" w:rsidRDefault="001C1A32" w:rsidP="001C1A32">
      <w:r>
        <w:rPr>
          <w:vertAlign w:val="superscript"/>
        </w:rPr>
        <w:t>14</w:t>
      </w:r>
      <w:r>
        <w:t xml:space="preserve">Hezekiah received the letter from the hand of the messengers, and read it. Then Hezekiah went up to the house of </w:t>
      </w:r>
      <w:r w:rsidR="002137A7">
        <w:t xml:space="preserve">the </w:t>
      </w:r>
      <w:r w:rsidR="00F170FA" w:rsidRPr="00F170FA">
        <w:rPr>
          <w:sz w:val="16"/>
          <w:szCs w:val="16"/>
        </w:rPr>
        <w:t>LORD</w:t>
      </w:r>
      <w:r>
        <w:t xml:space="preserve">, and spread it before </w:t>
      </w:r>
      <w:r w:rsidR="002137A7">
        <w:t xml:space="preserve">the </w:t>
      </w:r>
      <w:r w:rsidR="00F170FA" w:rsidRPr="00F170FA">
        <w:rPr>
          <w:sz w:val="16"/>
          <w:szCs w:val="16"/>
        </w:rPr>
        <w:t>LORD</w:t>
      </w:r>
      <w:r>
        <w:t xml:space="preserve">. </w:t>
      </w:r>
      <w:r>
        <w:rPr>
          <w:vertAlign w:val="superscript"/>
        </w:rPr>
        <w:t>15</w:t>
      </w:r>
      <w:r>
        <w:t xml:space="preserve">Hezekiah prayed before </w:t>
      </w:r>
      <w:r w:rsidR="002137A7">
        <w:t xml:space="preserve">the </w:t>
      </w:r>
      <w:r w:rsidR="00F170FA" w:rsidRPr="00F170FA">
        <w:rPr>
          <w:sz w:val="16"/>
          <w:szCs w:val="16"/>
        </w:rPr>
        <w:t>LORD</w:t>
      </w:r>
      <w:r>
        <w:t>, and said, “</w:t>
      </w:r>
      <w:r w:rsidR="002137A7">
        <w:t xml:space="preserve">The </w:t>
      </w:r>
      <w:r w:rsidR="00F170FA" w:rsidRPr="00F170FA">
        <w:rPr>
          <w:sz w:val="16"/>
          <w:szCs w:val="16"/>
        </w:rPr>
        <w:t>LORD</w:t>
      </w:r>
      <w:r>
        <w:t xml:space="preserve">, the God of Israel, who sit above the </w:t>
      </w:r>
      <w:r>
        <w:lastRenderedPageBreak/>
        <w:t xml:space="preserve">cherubim, you are the God, even you alone, of all the kingdoms of the earth. You have made heaven and earth. </w:t>
      </w:r>
      <w:r>
        <w:rPr>
          <w:vertAlign w:val="superscript"/>
        </w:rPr>
        <w:t>16</w:t>
      </w:r>
      <w:r>
        <w:t xml:space="preserve">Incline your ear, </w:t>
      </w:r>
      <w:r w:rsidR="00F170FA" w:rsidRPr="00F170FA">
        <w:rPr>
          <w:sz w:val="16"/>
          <w:szCs w:val="16"/>
        </w:rPr>
        <w:t>LORD</w:t>
      </w:r>
      <w:r>
        <w:t xml:space="preserve">, and hear. Open your eyes, </w:t>
      </w:r>
      <w:r w:rsidR="00F170FA" w:rsidRPr="00F170FA">
        <w:rPr>
          <w:sz w:val="16"/>
          <w:szCs w:val="16"/>
        </w:rPr>
        <w:t>LORD</w:t>
      </w:r>
      <w:r>
        <w:t xml:space="preserve">, and see. Hear the words of Sennacherib, with which he has sent to defy the living God. </w:t>
      </w:r>
      <w:r>
        <w:rPr>
          <w:vertAlign w:val="superscript"/>
        </w:rPr>
        <w:t>17</w:t>
      </w:r>
      <w:r>
        <w:t xml:space="preserve">Truly, </w:t>
      </w:r>
      <w:r w:rsidR="00F170FA" w:rsidRPr="00F170FA">
        <w:rPr>
          <w:sz w:val="16"/>
          <w:szCs w:val="16"/>
        </w:rPr>
        <w:t>LORD</w:t>
      </w:r>
      <w:r>
        <w:t xml:space="preserve">, the kings of </w:t>
      </w:r>
      <w:r w:rsidR="006C39DF">
        <w:t>Assyria</w:t>
      </w:r>
      <w:r>
        <w:t xml:space="preserve"> have laid waste the nations and their lands, </w:t>
      </w:r>
      <w:r>
        <w:rPr>
          <w:vertAlign w:val="superscript"/>
        </w:rPr>
        <w:t>18</w:t>
      </w:r>
      <w:r>
        <w:t xml:space="preserve">and have cast their gods into the fire; for they were no gods, but the work of men’s hands, wood and stone. Therefore they have destroyed them. </w:t>
      </w:r>
      <w:r>
        <w:rPr>
          <w:vertAlign w:val="superscript"/>
        </w:rPr>
        <w:t>19</w:t>
      </w:r>
      <w:r>
        <w:t xml:space="preserve">Now therefore, </w:t>
      </w:r>
      <w:r w:rsidR="002137A7">
        <w:t xml:space="preserve">the </w:t>
      </w:r>
      <w:r w:rsidR="00F170FA" w:rsidRPr="00F170FA">
        <w:rPr>
          <w:sz w:val="16"/>
          <w:szCs w:val="16"/>
        </w:rPr>
        <w:t>LORD</w:t>
      </w:r>
      <w:r>
        <w:t xml:space="preserve"> our God, save us, I beg you, out of his hand, that all the kingdoms of the earth may know that you, </w:t>
      </w:r>
      <w:r w:rsidR="00F170FA" w:rsidRPr="00F170FA">
        <w:rPr>
          <w:sz w:val="16"/>
          <w:szCs w:val="16"/>
        </w:rPr>
        <w:t>LORD</w:t>
      </w:r>
      <w:r>
        <w:t>, are God alone.”</w:t>
      </w:r>
    </w:p>
    <w:p w14:paraId="52D2D2CA" w14:textId="77777777" w:rsidR="001C1A32" w:rsidRDefault="001C1A32" w:rsidP="001C1A32">
      <w:r>
        <w:rPr>
          <w:vertAlign w:val="superscript"/>
        </w:rPr>
        <w:t>20</w:t>
      </w:r>
      <w:r>
        <w:t xml:space="preserve">Then Isaiah the son of Amoz sent to Hezekiah, saying, “Thus says </w:t>
      </w:r>
      <w:r w:rsidR="002137A7">
        <w:t xml:space="preserve">the </w:t>
      </w:r>
      <w:r w:rsidR="00F170FA" w:rsidRPr="00F170FA">
        <w:rPr>
          <w:sz w:val="16"/>
          <w:szCs w:val="16"/>
        </w:rPr>
        <w:t>LORD</w:t>
      </w:r>
      <w:r>
        <w:t xml:space="preserve">, the God of Israel, ‘Whereas you have prayed to me against Sennacherib king of </w:t>
      </w:r>
      <w:r w:rsidR="006C39DF">
        <w:t>Assyria</w:t>
      </w:r>
      <w:r>
        <w:t xml:space="preserve">, I have heard you. </w:t>
      </w:r>
      <w:r>
        <w:rPr>
          <w:vertAlign w:val="superscript"/>
        </w:rPr>
        <w:t>21</w:t>
      </w:r>
      <w:r>
        <w:t xml:space="preserve">This is the word that </w:t>
      </w:r>
      <w:r w:rsidR="002137A7">
        <w:t xml:space="preserve">the </w:t>
      </w:r>
      <w:r w:rsidR="00F170FA" w:rsidRPr="00F170FA">
        <w:rPr>
          <w:sz w:val="16"/>
          <w:szCs w:val="16"/>
        </w:rPr>
        <w:t>LORD</w:t>
      </w:r>
      <w:r>
        <w:t xml:space="preserve"> has spoken concerning him: “The virgin daughter of </w:t>
      </w:r>
      <w:smartTag w:uri="urn:schemas-microsoft-com:office:smarttags" w:element="place">
        <w:smartTag w:uri="urn:schemas-microsoft-com:office:smarttags" w:element="City">
          <w:r>
            <w:t>Zion</w:t>
          </w:r>
        </w:smartTag>
      </w:smartTag>
      <w:r>
        <w:t xml:space="preserve"> has despised you and ridiculed you. The daughter of </w:t>
      </w:r>
      <w:smartTag w:uri="urn:schemas-microsoft-com:office:smarttags" w:element="place">
        <w:smartTag w:uri="urn:schemas-microsoft-com:office:smarttags" w:element="City">
          <w:r>
            <w:t>Jerusalem</w:t>
          </w:r>
        </w:smartTag>
      </w:smartTag>
      <w:r>
        <w:t xml:space="preserve"> has shaken her head at you. </w:t>
      </w:r>
      <w:r>
        <w:rPr>
          <w:vertAlign w:val="superscript"/>
        </w:rPr>
        <w:t>22</w:t>
      </w:r>
      <w:r>
        <w:t xml:space="preserve">Whom have you defied and blasphemed? Against whom have you exalted your voice and lifted up your eyes on high? Against the Holy One of </w:t>
      </w:r>
      <w:smartTag w:uri="urn:schemas-microsoft-com:office:smarttags" w:element="place">
        <w:smartTag w:uri="urn:schemas-microsoft-com:office:smarttags" w:element="country-region">
          <w:r>
            <w:t>Israel</w:t>
          </w:r>
        </w:smartTag>
      </w:smartTag>
      <w:r>
        <w:t xml:space="preserve">. </w:t>
      </w:r>
      <w:r>
        <w:rPr>
          <w:vertAlign w:val="superscript"/>
        </w:rPr>
        <w:t>23</w:t>
      </w:r>
      <w:r>
        <w:t xml:space="preserve">By your messengers you have defied the </w:t>
      </w:r>
      <w:r w:rsidR="002E08E2" w:rsidRPr="002E08E2">
        <w:rPr>
          <w:sz w:val="16"/>
          <w:szCs w:val="16"/>
        </w:rPr>
        <w:t>LORD</w:t>
      </w:r>
      <w:r>
        <w:t>,</w:t>
      </w:r>
      <w:r w:rsidR="002E08E2">
        <w:rPr>
          <w:rStyle w:val="FootnoteReference"/>
        </w:rPr>
        <w:footnoteReference w:id="1888"/>
      </w:r>
      <w:r>
        <w:t xml:space="preserve"> and have said, ‘With the multitude of my chariots, I have come up to the height of the mountains, to the innermost parts </w:t>
      </w:r>
      <w:r>
        <w:t xml:space="preserve">of Lebanon; and I will cut down its tall cedars, and its choice fir trees; and I will enter into his farthest lodging place, the forest of his fruitful field. </w:t>
      </w:r>
      <w:r>
        <w:rPr>
          <w:vertAlign w:val="superscript"/>
        </w:rPr>
        <w:t>24</w:t>
      </w:r>
      <w:r>
        <w:t xml:space="preserve">I have dug and drunk strange waters, and with the sole of my feet will I dry up all the rivers of </w:t>
      </w:r>
      <w:smartTag w:uri="urn:schemas-microsoft-com:office:smarttags" w:element="place">
        <w:smartTag w:uri="urn:schemas-microsoft-com:office:smarttags" w:element="country-region">
          <w:r>
            <w:t>Egypt</w:t>
          </w:r>
        </w:smartTag>
      </w:smartTag>
      <w:r>
        <w:t xml:space="preserve">.’ </w:t>
      </w:r>
      <w:r>
        <w:rPr>
          <w:vertAlign w:val="superscript"/>
        </w:rPr>
        <w:t>25</w:t>
      </w:r>
      <w:r>
        <w:t xml:space="preserve">Haven’t you heard how I have done it long ago, and formed it of ancient times? Now have I brought it to pass, that it should be yours to lay waste fortified cities into ruinous heaps. </w:t>
      </w:r>
      <w:r>
        <w:rPr>
          <w:vertAlign w:val="superscript"/>
        </w:rPr>
        <w:t>26</w:t>
      </w:r>
      <w:r>
        <w:t xml:space="preserve">Therefore their inhabitants were of small power. They were dismayed and confounded. They were like the grass of the field, and like the green herb, like the grass on the </w:t>
      </w:r>
      <w:r w:rsidR="00B65662">
        <w:t>rooftops when it is scorched by the east wind.</w:t>
      </w:r>
      <w:r w:rsidR="00B65662">
        <w:rPr>
          <w:rStyle w:val="FootnoteReference"/>
        </w:rPr>
        <w:footnoteReference w:id="1889"/>
      </w:r>
      <w:r w:rsidR="00B65662">
        <w:t xml:space="preserve"> </w:t>
      </w:r>
      <w:r>
        <w:t xml:space="preserve"> </w:t>
      </w:r>
      <w:r>
        <w:rPr>
          <w:vertAlign w:val="superscript"/>
        </w:rPr>
        <w:t>27</w:t>
      </w:r>
      <w:r>
        <w:t xml:space="preserve">But I know your sitting down, and your going out, and your coming in, and your raging against me. </w:t>
      </w:r>
      <w:r>
        <w:rPr>
          <w:vertAlign w:val="superscript"/>
        </w:rPr>
        <w:t>28</w:t>
      </w:r>
      <w:r>
        <w:t xml:space="preserve">Because of your raging against me, and because your arrogance has come up into my ears, </w:t>
      </w:r>
      <w:r w:rsidR="00FA12CE">
        <w:t>therefore I will</w:t>
      </w:r>
      <w:r>
        <w:t xml:space="preserve"> put my hook in your nose, and my bridle in your lips, and I will turn you back by the way by which you came.”</w:t>
      </w:r>
    </w:p>
    <w:p w14:paraId="7CED6ED7" w14:textId="77777777" w:rsidR="001C1A32" w:rsidRDefault="001C1A32" w:rsidP="001C1A32">
      <w:r>
        <w:rPr>
          <w:vertAlign w:val="superscript"/>
        </w:rPr>
        <w:t>29</w:t>
      </w:r>
      <w:r>
        <w:t xml:space="preserve">“‘This shall be the sign to you: You shall eat this year that which grows of itself, and in the second year that which springs of the same; and in the third year sow, and reap, and plant vineyards, and eat its fruit. </w:t>
      </w:r>
      <w:r>
        <w:rPr>
          <w:vertAlign w:val="superscript"/>
        </w:rPr>
        <w:t>30</w:t>
      </w:r>
      <w:r>
        <w:t xml:space="preserve">The remnant that has escaped of the house of </w:t>
      </w:r>
      <w:smartTag w:uri="urn:schemas-microsoft-com:office:smarttags" w:element="place">
        <w:smartTag w:uri="urn:schemas-microsoft-com:office:smarttags" w:element="country-region">
          <w:r>
            <w:t>Judah</w:t>
          </w:r>
        </w:smartTag>
      </w:smartTag>
      <w:r>
        <w:t xml:space="preserve"> shall again take root downward, and bear fruit upward. </w:t>
      </w:r>
      <w:r>
        <w:rPr>
          <w:vertAlign w:val="superscript"/>
        </w:rPr>
        <w:t>31</w:t>
      </w:r>
      <w:r>
        <w:t xml:space="preserve">For out of </w:t>
      </w:r>
      <w:smartTag w:uri="urn:schemas-microsoft-com:office:smarttags" w:element="City">
        <w:r>
          <w:t>Jerusalem</w:t>
        </w:r>
      </w:smartTag>
      <w:r>
        <w:t xml:space="preserve"> </w:t>
      </w:r>
      <w:r>
        <w:lastRenderedPageBreak/>
        <w:t xml:space="preserve">a remnant will go out, and out of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those who shall escape. The zeal of </w:t>
      </w:r>
      <w:r w:rsidR="002137A7">
        <w:t xml:space="preserve">the </w:t>
      </w:r>
      <w:r w:rsidR="00F170FA" w:rsidRPr="00F170FA">
        <w:rPr>
          <w:sz w:val="16"/>
          <w:szCs w:val="16"/>
        </w:rPr>
        <w:t>LORD</w:t>
      </w:r>
      <w:r>
        <w:t xml:space="preserve"> </w:t>
      </w:r>
      <w:r w:rsidR="0082162E">
        <w:t>of hosts</w:t>
      </w:r>
      <w:r w:rsidR="0082162E">
        <w:rPr>
          <w:rStyle w:val="FootnoteReference"/>
        </w:rPr>
        <w:footnoteReference w:id="1890"/>
      </w:r>
      <w:r w:rsidR="0082162E">
        <w:t xml:space="preserve"> </w:t>
      </w:r>
      <w:r>
        <w:t xml:space="preserve">will </w:t>
      </w:r>
      <w:r w:rsidR="0082162E">
        <w:t xml:space="preserve">do </w:t>
      </w:r>
      <w:r>
        <w:t>this.’</w:t>
      </w:r>
    </w:p>
    <w:p w14:paraId="3BC217AE" w14:textId="77777777" w:rsidR="001C1A32" w:rsidRDefault="001C1A32" w:rsidP="001C1A32">
      <w:r>
        <w:rPr>
          <w:vertAlign w:val="superscript"/>
        </w:rPr>
        <w:t>32</w:t>
      </w:r>
      <w:r>
        <w:t xml:space="preserve">“Therefore thus says </w:t>
      </w:r>
      <w:r w:rsidR="002137A7">
        <w:t xml:space="preserve">the </w:t>
      </w:r>
      <w:r w:rsidR="00F170FA" w:rsidRPr="00F170FA">
        <w:rPr>
          <w:sz w:val="16"/>
          <w:szCs w:val="16"/>
        </w:rPr>
        <w:t>LORD</w:t>
      </w:r>
      <w:r>
        <w:t xml:space="preserve"> concerning the king of </w:t>
      </w:r>
      <w:r w:rsidR="006C39DF">
        <w:t>Assyria</w:t>
      </w:r>
      <w:r>
        <w:t xml:space="preserve">, ‘He shall not come to this city, nor shoot an arrow there, neither shall he come before it with shield, nor cast up a mound against it. </w:t>
      </w:r>
      <w:r>
        <w:rPr>
          <w:vertAlign w:val="superscript"/>
        </w:rPr>
        <w:t>33</w:t>
      </w:r>
      <w:r>
        <w:t xml:space="preserve">By the way that he came, by the same shall he return, and he shall not come to this city,’ says </w:t>
      </w:r>
      <w:r w:rsidR="002137A7">
        <w:t xml:space="preserve">the </w:t>
      </w:r>
      <w:r w:rsidR="00F170FA" w:rsidRPr="00F170FA">
        <w:rPr>
          <w:sz w:val="16"/>
          <w:szCs w:val="16"/>
        </w:rPr>
        <w:t>LORD</w:t>
      </w:r>
      <w:r>
        <w:t xml:space="preserve">. </w:t>
      </w:r>
      <w:r>
        <w:rPr>
          <w:vertAlign w:val="superscript"/>
        </w:rPr>
        <w:t>34</w:t>
      </w:r>
      <w:r>
        <w:t>‘For I will defend this city to save it, for my own sake, and for my servant David’s sake.’”</w:t>
      </w:r>
    </w:p>
    <w:p w14:paraId="20134581" w14:textId="2C060E05" w:rsidR="001C1A32" w:rsidRDefault="001C1A32" w:rsidP="001C1A32">
      <w:r>
        <w:rPr>
          <w:vertAlign w:val="superscript"/>
        </w:rPr>
        <w:t>35</w:t>
      </w:r>
      <w:r>
        <w:t xml:space="preserve">It happened that night, that the angel of </w:t>
      </w:r>
      <w:r w:rsidR="002137A7">
        <w:t xml:space="preserve">the </w:t>
      </w:r>
      <w:r w:rsidR="00F170FA" w:rsidRPr="00F170FA">
        <w:rPr>
          <w:sz w:val="16"/>
          <w:szCs w:val="16"/>
        </w:rPr>
        <w:t>LORD</w:t>
      </w:r>
      <w:r>
        <w:t xml:space="preserve"> went out, and struck one hundred eighty-five thousand in the camp of the </w:t>
      </w:r>
      <w:r w:rsidR="001629C6">
        <w:t>Assyria</w:t>
      </w:r>
      <w:r w:rsidR="000B7814">
        <w:t>ns</w:t>
      </w:r>
      <w:r>
        <w:t xml:space="preserve">. When men arose early in the morning, </w:t>
      </w:r>
      <w:r w:rsidR="00B461A0">
        <w:t>look</w:t>
      </w:r>
      <w:r>
        <w:t xml:space="preserve">, these were all dead bodies. </w:t>
      </w:r>
      <w:r>
        <w:rPr>
          <w:vertAlign w:val="superscript"/>
        </w:rPr>
        <w:t>36</w:t>
      </w:r>
      <w:r>
        <w:t xml:space="preserve">So Sennacherib king of </w:t>
      </w:r>
      <w:r w:rsidR="006C39DF">
        <w:t>Assyria</w:t>
      </w:r>
      <w:r>
        <w:t xml:space="preserve"> departed, and went and returned, and lived at </w:t>
      </w:r>
      <w:smartTag w:uri="urn:schemas-microsoft-com:office:smarttags" w:element="place">
        <w:smartTag w:uri="urn:schemas-microsoft-com:office:smarttags" w:element="City">
          <w:r>
            <w:t>Nineveh</w:t>
          </w:r>
        </w:smartTag>
      </w:smartTag>
      <w:r>
        <w:t xml:space="preserve">. </w:t>
      </w:r>
      <w:r>
        <w:rPr>
          <w:vertAlign w:val="superscript"/>
        </w:rPr>
        <w:t>37</w:t>
      </w:r>
      <w:r>
        <w:t xml:space="preserve">It happened, as he was worshipping in the house of Nisroch his </w:t>
      </w:r>
      <w:r w:rsidR="00B725DB">
        <w:t>god, that Adrammelech and Sharezer his sons</w:t>
      </w:r>
      <w:r w:rsidR="00B725DB">
        <w:rPr>
          <w:rStyle w:val="FootnoteReference"/>
        </w:rPr>
        <w:footnoteReference w:id="1891"/>
      </w:r>
      <w:r w:rsidR="00B725DB">
        <w:t xml:space="preserve"> struck</w:t>
      </w:r>
      <w:r>
        <w:t xml:space="preserve"> him with the sword; and they escaped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Ararat</w:t>
          </w:r>
        </w:smartTag>
      </w:smartTag>
      <w:r>
        <w:t xml:space="preserve">. </w:t>
      </w:r>
      <w:r w:rsidR="007F64F3">
        <w:t>Esarhaddon</w:t>
      </w:r>
      <w:r>
        <w:t xml:space="preserve"> his son reigned in his place.</w:t>
      </w:r>
    </w:p>
    <w:p w14:paraId="1E5E30CB" w14:textId="77777777" w:rsidR="001C1A32" w:rsidRDefault="001C1A32" w:rsidP="00CD144D">
      <w:pPr>
        <w:pStyle w:val="NHEB"/>
        <w:framePr w:wrap="auto"/>
        <w:rPr>
          <w:szCs w:val="54"/>
        </w:rPr>
      </w:pPr>
      <w:r w:rsidRPr="004568F1">
        <w:t>20</w:t>
      </w:r>
    </w:p>
    <w:p w14:paraId="1E82A7CD" w14:textId="77777777" w:rsidR="001C1A32" w:rsidRPr="00AF44B4" w:rsidRDefault="001C1A32" w:rsidP="001C1A32">
      <w:pPr>
        <w:ind w:firstLine="0"/>
      </w:pPr>
      <w:r w:rsidRPr="00AF44B4">
        <w:rPr>
          <w:spacing w:val="20"/>
        </w:rPr>
        <w:t xml:space="preserve">In those days was </w:t>
      </w:r>
      <w:r w:rsidRPr="00AF44B4">
        <w:t xml:space="preserve">Hezekiah sick to death. Isaiah the prophet the son of Amoz came to </w:t>
      </w:r>
      <w:r w:rsidRPr="00AF44B4">
        <w:t xml:space="preserve">him, and said to him, “Thus says </w:t>
      </w:r>
      <w:r w:rsidR="002137A7" w:rsidRPr="00AF44B4">
        <w:t xml:space="preserve">the </w:t>
      </w:r>
      <w:r w:rsidR="00F170FA" w:rsidRPr="00AF44B4">
        <w:rPr>
          <w:sz w:val="16"/>
          <w:szCs w:val="16"/>
        </w:rPr>
        <w:t>LORD</w:t>
      </w:r>
      <w:r w:rsidRPr="00AF44B4">
        <w:t>, ‘Set your house in order; for you shall die, and not live.’”</w:t>
      </w:r>
    </w:p>
    <w:p w14:paraId="156C24F7" w14:textId="77777777" w:rsidR="001C1A32" w:rsidRDefault="001C1A32" w:rsidP="001C1A32">
      <w:r>
        <w:rPr>
          <w:vertAlign w:val="superscript"/>
        </w:rPr>
        <w:t>2</w:t>
      </w:r>
      <w:r>
        <w:t xml:space="preserve">Then he turned his face to the wall, and prayed to </w:t>
      </w:r>
      <w:r w:rsidR="002137A7">
        <w:t xml:space="preserve">the </w:t>
      </w:r>
      <w:r w:rsidR="00F170FA" w:rsidRPr="00F170FA">
        <w:rPr>
          <w:sz w:val="16"/>
          <w:szCs w:val="16"/>
        </w:rPr>
        <w:t>LORD</w:t>
      </w:r>
      <w:r>
        <w:t xml:space="preserve">, saying, </w:t>
      </w:r>
      <w:r>
        <w:rPr>
          <w:vertAlign w:val="superscript"/>
        </w:rPr>
        <w:t>3</w:t>
      </w:r>
      <w:r>
        <w:t xml:space="preserve">“Remember now, </w:t>
      </w:r>
      <w:r w:rsidR="00F170FA" w:rsidRPr="00F170FA">
        <w:rPr>
          <w:sz w:val="16"/>
          <w:szCs w:val="16"/>
        </w:rPr>
        <w:t>LORD</w:t>
      </w:r>
      <w:r>
        <w:t>, I beg you, how I have walked before you in truth and with a perfect heart, and have done that which is good in your sight.” Hezekiah wept bitterly.</w:t>
      </w:r>
    </w:p>
    <w:p w14:paraId="70D2C1C3" w14:textId="77777777" w:rsidR="001C1A32" w:rsidRDefault="001C1A32" w:rsidP="001C1A32">
      <w:r>
        <w:rPr>
          <w:vertAlign w:val="superscript"/>
        </w:rPr>
        <w:t>4</w:t>
      </w:r>
      <w:r>
        <w:t xml:space="preserve">It happened, before Isaiah </w:t>
      </w:r>
      <w:r w:rsidR="004F4C12">
        <w:t>had gone out of the middle court,</w:t>
      </w:r>
      <w:r w:rsidR="004F4C12">
        <w:rPr>
          <w:rStyle w:val="FootnoteReference"/>
        </w:rPr>
        <w:footnoteReference w:id="1892"/>
      </w:r>
      <w:r>
        <w:t xml:space="preserve"> that the word of </w:t>
      </w:r>
      <w:r w:rsidR="002137A7">
        <w:t xml:space="preserve">the </w:t>
      </w:r>
      <w:r w:rsidR="00F170FA" w:rsidRPr="00F170FA">
        <w:rPr>
          <w:sz w:val="16"/>
          <w:szCs w:val="16"/>
        </w:rPr>
        <w:t>LORD</w:t>
      </w:r>
      <w:r>
        <w:t xml:space="preserve"> came to him, saying, </w:t>
      </w:r>
      <w:r>
        <w:rPr>
          <w:vertAlign w:val="superscript"/>
        </w:rPr>
        <w:t>5</w:t>
      </w:r>
      <w:r>
        <w:t xml:space="preserve">“Turn back, and tell Hezekiah the prince of my people, ‘Thus says </w:t>
      </w:r>
      <w:r w:rsidR="002137A7">
        <w:t xml:space="preserve">the </w:t>
      </w:r>
      <w:r w:rsidR="00F170FA" w:rsidRPr="00F170FA">
        <w:rPr>
          <w:sz w:val="16"/>
          <w:szCs w:val="16"/>
        </w:rPr>
        <w:t>LORD</w:t>
      </w:r>
      <w:r>
        <w:t xml:space="preserve">, the God of David your father, “I have heard your prayer. I have seen your tears. </w:t>
      </w:r>
      <w:r w:rsidR="00B461A0">
        <w:t>Look</w:t>
      </w:r>
      <w:r>
        <w:t xml:space="preserve">, I will heal you. On the third day, you shall go up to the house of </w:t>
      </w:r>
      <w:r w:rsidR="002137A7">
        <w:t xml:space="preserve">the </w:t>
      </w:r>
      <w:r w:rsidR="00F170FA" w:rsidRPr="00F170FA">
        <w:rPr>
          <w:sz w:val="16"/>
          <w:szCs w:val="16"/>
        </w:rPr>
        <w:t>LORD</w:t>
      </w:r>
      <w:r>
        <w:t xml:space="preserve">. </w:t>
      </w:r>
      <w:r>
        <w:rPr>
          <w:vertAlign w:val="superscript"/>
        </w:rPr>
        <w:t>6</w:t>
      </w:r>
      <w:r>
        <w:t xml:space="preserve">I will add to your days fifteen years. I will deliver you and this city out of the hand of the king of </w:t>
      </w:r>
      <w:r w:rsidR="006C39DF">
        <w:t>Assyria</w:t>
      </w:r>
      <w:r>
        <w:t>. I will defend this city for my own sake, and for my servant David’s sake.”’”</w:t>
      </w:r>
    </w:p>
    <w:p w14:paraId="60605238" w14:textId="77777777" w:rsidR="001C1A32" w:rsidRDefault="001C1A32" w:rsidP="001C1A32">
      <w:r>
        <w:rPr>
          <w:vertAlign w:val="superscript"/>
        </w:rPr>
        <w:t>7</w:t>
      </w:r>
      <w:r>
        <w:t>Isaiah said, “Take a cake of figs.”</w:t>
      </w:r>
    </w:p>
    <w:p w14:paraId="6A3F1C43" w14:textId="77777777" w:rsidR="001C1A32" w:rsidRDefault="001C1A32" w:rsidP="001C1A32">
      <w:r>
        <w:t xml:space="preserve">They took and laid it on the boil, and he recovered. </w:t>
      </w:r>
      <w:r>
        <w:rPr>
          <w:vertAlign w:val="superscript"/>
        </w:rPr>
        <w:t>8</w:t>
      </w:r>
      <w:r>
        <w:t xml:space="preserve">Hezekiah said to Isaiah, “What shall be the sign that </w:t>
      </w:r>
      <w:r w:rsidR="002137A7">
        <w:t xml:space="preserve">the </w:t>
      </w:r>
      <w:r w:rsidR="00F170FA" w:rsidRPr="00F170FA">
        <w:rPr>
          <w:sz w:val="16"/>
          <w:szCs w:val="16"/>
        </w:rPr>
        <w:t>LORD</w:t>
      </w:r>
      <w:r>
        <w:t xml:space="preserve"> will heal me, and that I shall go up to the house of </w:t>
      </w:r>
      <w:r w:rsidR="002137A7">
        <w:t xml:space="preserve">the </w:t>
      </w:r>
      <w:r w:rsidR="00F170FA" w:rsidRPr="00F170FA">
        <w:rPr>
          <w:sz w:val="16"/>
          <w:szCs w:val="16"/>
        </w:rPr>
        <w:t>LORD</w:t>
      </w:r>
      <w:r>
        <w:t xml:space="preserve"> the third day?”</w:t>
      </w:r>
    </w:p>
    <w:p w14:paraId="122C2217" w14:textId="77777777" w:rsidR="001C1A32" w:rsidRDefault="001C1A32" w:rsidP="001C1A32">
      <w:r>
        <w:rPr>
          <w:vertAlign w:val="superscript"/>
        </w:rPr>
        <w:lastRenderedPageBreak/>
        <w:t>9</w:t>
      </w:r>
      <w:r>
        <w:t xml:space="preserve">Isaiah said, “This shall be the sign to you from </w:t>
      </w:r>
      <w:r w:rsidR="002137A7">
        <w:t xml:space="preserve">the </w:t>
      </w:r>
      <w:r w:rsidR="00F170FA" w:rsidRPr="00F170FA">
        <w:rPr>
          <w:sz w:val="16"/>
          <w:szCs w:val="16"/>
        </w:rPr>
        <w:t>LORD</w:t>
      </w:r>
      <w:r>
        <w:t xml:space="preserve">, that </w:t>
      </w:r>
      <w:r w:rsidR="002137A7">
        <w:t xml:space="preserve">the </w:t>
      </w:r>
      <w:r w:rsidR="00F170FA" w:rsidRPr="00F170FA">
        <w:rPr>
          <w:sz w:val="16"/>
          <w:szCs w:val="16"/>
        </w:rPr>
        <w:t>LORD</w:t>
      </w:r>
      <w:r>
        <w:t xml:space="preserve"> will do the thing that he has spoken: shall the shadow go forward ten steps, or go back ten steps?”</w:t>
      </w:r>
    </w:p>
    <w:p w14:paraId="42248779" w14:textId="77777777" w:rsidR="001C1A32" w:rsidRDefault="001C1A32" w:rsidP="001C1A32">
      <w:r>
        <w:rPr>
          <w:vertAlign w:val="superscript"/>
        </w:rPr>
        <w:t>10</w:t>
      </w:r>
      <w:r>
        <w:t>Hezekiah answered, “It is a light thing for the shadow to go forward ten steps. Nay, but let the shadow return backward ten steps.”</w:t>
      </w:r>
    </w:p>
    <w:p w14:paraId="0E6E12DD" w14:textId="77777777" w:rsidR="001C1A32" w:rsidRDefault="001C1A32" w:rsidP="001C1A32">
      <w:r>
        <w:rPr>
          <w:vertAlign w:val="superscript"/>
        </w:rPr>
        <w:t>11</w:t>
      </w:r>
      <w:r>
        <w:t xml:space="preserve">Isaiah the prophet cried to </w:t>
      </w:r>
      <w:r w:rsidR="002137A7">
        <w:t xml:space="preserve">the </w:t>
      </w:r>
      <w:r w:rsidR="00F170FA" w:rsidRPr="00F170FA">
        <w:rPr>
          <w:sz w:val="16"/>
          <w:szCs w:val="16"/>
        </w:rPr>
        <w:t>LORD</w:t>
      </w:r>
      <w:r>
        <w:t>; and he brought the shadow ten steps backward, by which it had gone down on the dial of Ahaz.</w:t>
      </w:r>
    </w:p>
    <w:p w14:paraId="2FD65CF6" w14:textId="77777777" w:rsidR="001C1A32" w:rsidRDefault="001C1A32" w:rsidP="001C1A32">
      <w:r>
        <w:rPr>
          <w:vertAlign w:val="superscript"/>
        </w:rPr>
        <w:t>12</w:t>
      </w:r>
      <w:r>
        <w:t xml:space="preserve">At that time </w:t>
      </w:r>
      <w:r w:rsidR="00293384">
        <w:t>Marduk</w:t>
      </w:r>
      <w:r w:rsidR="002249F9">
        <w:t>-</w:t>
      </w:r>
      <w:r w:rsidR="001E6009" w:rsidRPr="001E6009">
        <w:t xml:space="preserve"> </w:t>
      </w:r>
      <w:r w:rsidR="001E6009">
        <w:t>Baladan</w:t>
      </w:r>
      <w:r w:rsidR="001E6009">
        <w:rPr>
          <w:rStyle w:val="FootnoteReference"/>
        </w:rPr>
        <w:footnoteReference w:id="1893"/>
      </w:r>
      <w:r>
        <w:t xml:space="preserve"> the son of Baladan, king of Babylon, sent letters and a present to Hezekiah</w:t>
      </w:r>
      <w:r w:rsidR="000C08C7">
        <w:t>,</w:t>
      </w:r>
      <w:r>
        <w:t xml:space="preserve"> for he had heard that Hezekiah had been sick</w:t>
      </w:r>
      <w:r w:rsidR="000C08C7">
        <w:t>, and had recovered</w:t>
      </w:r>
      <w:r>
        <w:t>.</w:t>
      </w:r>
      <w:r w:rsidR="000C08C7">
        <w:rPr>
          <w:rStyle w:val="FootnoteReference"/>
        </w:rPr>
        <w:footnoteReference w:id="1894"/>
      </w:r>
      <w:r>
        <w:t xml:space="preserve"> </w:t>
      </w:r>
      <w:r>
        <w:rPr>
          <w:vertAlign w:val="superscript"/>
        </w:rPr>
        <w:t>13</w:t>
      </w:r>
      <w:r w:rsidR="00335384">
        <w:t>Hezekiah was delighted at this</w:t>
      </w:r>
      <w:r>
        <w:t>,</w:t>
      </w:r>
      <w:r w:rsidR="00335384">
        <w:rPr>
          <w:rStyle w:val="FootnoteReference"/>
        </w:rPr>
        <w:footnoteReference w:id="1895"/>
      </w:r>
      <w:r>
        <w:t xml:space="preserve"> and showed them all the house of his precious things, the silver, and the gold, and the spices, and the precious oil, and the house of his armor, and all that was found in his treasures: there was nothing in his house, nor in all his dominion, that Hezekiah </w:t>
      </w:r>
      <w:r w:rsidR="0050087F">
        <w:t>did not</w:t>
      </w:r>
      <w:r>
        <w:t xml:space="preserve"> show them. </w:t>
      </w:r>
      <w:r>
        <w:rPr>
          <w:vertAlign w:val="superscript"/>
        </w:rPr>
        <w:t>14</w:t>
      </w:r>
      <w:r>
        <w:t>Then Isaiah the prophet came to king Hezekiah, and said to him, “What did these men say? From where did they come to you?”</w:t>
      </w:r>
    </w:p>
    <w:p w14:paraId="4DB91771" w14:textId="77777777" w:rsidR="001C1A32" w:rsidRDefault="001C1A32" w:rsidP="001C1A32">
      <w:r>
        <w:t xml:space="preserve">Hezekiah said, “They have come from a far country, even from </w:t>
      </w:r>
      <w:smartTag w:uri="urn:schemas-microsoft-com:office:smarttags" w:element="place">
        <w:smartTag w:uri="urn:schemas-microsoft-com:office:smarttags" w:element="City">
          <w:r>
            <w:t>Babylon</w:t>
          </w:r>
        </w:smartTag>
      </w:smartTag>
      <w:r>
        <w:t>.”</w:t>
      </w:r>
    </w:p>
    <w:p w14:paraId="50C52E3B" w14:textId="77777777" w:rsidR="001C1A32" w:rsidRDefault="001C1A32" w:rsidP="001C1A32">
      <w:r>
        <w:rPr>
          <w:vertAlign w:val="superscript"/>
        </w:rPr>
        <w:t>15</w:t>
      </w:r>
      <w:r>
        <w:t>He said, “What have they seen in your house?”</w:t>
      </w:r>
    </w:p>
    <w:p w14:paraId="378B61A7" w14:textId="77777777" w:rsidR="001C1A32" w:rsidRDefault="001C1A32" w:rsidP="001C1A32">
      <w:r>
        <w:t>Hezekiah answered, “They have seen all that is in my house. There is nothing among my treasures that I have not shown them.”</w:t>
      </w:r>
    </w:p>
    <w:p w14:paraId="792E23CC" w14:textId="77777777" w:rsidR="001C1A32" w:rsidRDefault="001C1A32" w:rsidP="001C1A32">
      <w:r>
        <w:rPr>
          <w:vertAlign w:val="superscript"/>
        </w:rPr>
        <w:t>16</w:t>
      </w:r>
      <w:r>
        <w:t xml:space="preserve">Isaiah said to Hezekiah, “Hear the word of </w:t>
      </w:r>
      <w:r w:rsidR="002137A7">
        <w:t xml:space="preserve">the </w:t>
      </w:r>
      <w:r w:rsidR="00F170FA" w:rsidRPr="00F170FA">
        <w:rPr>
          <w:sz w:val="16"/>
          <w:szCs w:val="16"/>
        </w:rPr>
        <w:t>LORD</w:t>
      </w:r>
      <w:r>
        <w:t xml:space="preserve">. </w:t>
      </w:r>
      <w:r>
        <w:rPr>
          <w:vertAlign w:val="superscript"/>
        </w:rPr>
        <w:t>17</w:t>
      </w:r>
      <w:r>
        <w:t>‘</w:t>
      </w:r>
      <w:r w:rsidR="00B461A0">
        <w:t>Look</w:t>
      </w:r>
      <w:r>
        <w:t xml:space="preserve">, the days come, that all that is in your house, and that which your fathers have laid up in store to this day, shall be carried to </w:t>
      </w:r>
      <w:smartTag w:uri="urn:schemas-microsoft-com:office:smarttags" w:element="place">
        <w:smartTag w:uri="urn:schemas-microsoft-com:office:smarttags" w:element="City">
          <w:r>
            <w:t>Babylon</w:t>
          </w:r>
        </w:smartTag>
      </w:smartTag>
      <w:r>
        <w:t xml:space="preserve">. Nothing shall be left,’ says </w:t>
      </w:r>
      <w:r w:rsidR="002137A7">
        <w:t xml:space="preserve">the </w:t>
      </w:r>
      <w:r w:rsidR="00F170FA" w:rsidRPr="00F170FA">
        <w:rPr>
          <w:sz w:val="16"/>
          <w:szCs w:val="16"/>
        </w:rPr>
        <w:t>LORD</w:t>
      </w:r>
      <w:r>
        <w:t xml:space="preserve">. </w:t>
      </w:r>
      <w:r>
        <w:rPr>
          <w:vertAlign w:val="superscript"/>
        </w:rPr>
        <w:t>18</w:t>
      </w:r>
      <w:r>
        <w:t xml:space="preserve">‘Of your sons who shall issue from you, whom you shall father, shall they take away; and they shall be eunuchs in the palace of the king of </w:t>
      </w:r>
      <w:smartTag w:uri="urn:schemas-microsoft-com:office:smarttags" w:element="place">
        <w:smartTag w:uri="urn:schemas-microsoft-com:office:smarttags" w:element="City">
          <w:r>
            <w:t>Babylon</w:t>
          </w:r>
        </w:smartTag>
      </w:smartTag>
      <w:r>
        <w:t>.’”</w:t>
      </w:r>
    </w:p>
    <w:p w14:paraId="7A204B08" w14:textId="77777777" w:rsidR="001C1A32" w:rsidRDefault="001C1A32" w:rsidP="001C1A32">
      <w:r>
        <w:rPr>
          <w:vertAlign w:val="superscript"/>
        </w:rPr>
        <w:t>19</w:t>
      </w:r>
      <w:r>
        <w:t xml:space="preserve">Then Hezekiah said to Isaiah, “The word of </w:t>
      </w:r>
      <w:r w:rsidR="002137A7">
        <w:t xml:space="preserve">the </w:t>
      </w:r>
      <w:r w:rsidR="00F170FA" w:rsidRPr="00F170FA">
        <w:rPr>
          <w:sz w:val="16"/>
          <w:szCs w:val="16"/>
        </w:rPr>
        <w:t>LORD</w:t>
      </w:r>
      <w:r>
        <w:t xml:space="preserve"> which you have spoken is good.” He said moreover, “Isn’t it so, if peace and truth shall be in my days?”</w:t>
      </w:r>
    </w:p>
    <w:p w14:paraId="43EB70E9" w14:textId="77777777" w:rsidR="001C1A32" w:rsidRDefault="001C1A32" w:rsidP="001C1A32">
      <w:r>
        <w:rPr>
          <w:vertAlign w:val="superscript"/>
        </w:rPr>
        <w:t>20</w:t>
      </w:r>
      <w:r>
        <w:t xml:space="preserve">Now the rest of the acts of Hezekiah, and all his might, and how he made the pool, and the conduit, and brought water into the city, aren’t they </w:t>
      </w:r>
      <w:r w:rsidR="00066279">
        <w:t xml:space="preserve">written </w:t>
      </w:r>
      <w:r w:rsidR="00B33D83">
        <w:t>in the book</w:t>
      </w:r>
      <w:r>
        <w:t xml:space="preserve"> of the chronicles of the kings of </w:t>
      </w:r>
      <w:smartTag w:uri="urn:schemas-microsoft-com:office:smarttags" w:element="place">
        <w:smartTag w:uri="urn:schemas-microsoft-com:office:smarttags" w:element="country-region">
          <w:r>
            <w:lastRenderedPageBreak/>
            <w:t>Judah</w:t>
          </w:r>
        </w:smartTag>
      </w:smartTag>
      <w:r>
        <w:t xml:space="preserve">? </w:t>
      </w:r>
      <w:r>
        <w:rPr>
          <w:vertAlign w:val="superscript"/>
        </w:rPr>
        <w:t>21</w:t>
      </w:r>
      <w:r>
        <w:t>Hezekiah slept with his fathers; and Manasseh his son reigned in his place.</w:t>
      </w:r>
    </w:p>
    <w:p w14:paraId="3A576FFD" w14:textId="77777777" w:rsidR="001C1A32" w:rsidRDefault="001C1A32" w:rsidP="00CD144D">
      <w:pPr>
        <w:pStyle w:val="NHEB"/>
        <w:framePr w:wrap="auto"/>
        <w:rPr>
          <w:szCs w:val="54"/>
        </w:rPr>
      </w:pPr>
      <w:r w:rsidRPr="004568F1">
        <w:t>21</w:t>
      </w:r>
    </w:p>
    <w:p w14:paraId="4770127A" w14:textId="62060A6E" w:rsidR="001C1A32" w:rsidRDefault="001C1A32" w:rsidP="001C1A32">
      <w:pPr>
        <w:ind w:firstLine="0"/>
      </w:pPr>
      <w:r>
        <w:t xml:space="preserve">Manasseh was twelve years old when he began to reign; and he reigned fifty-five years in </w:t>
      </w:r>
      <w:smartTag w:uri="urn:schemas-microsoft-com:office:smarttags" w:element="place">
        <w:smartTag w:uri="urn:schemas-microsoft-com:office:smarttags" w:element="City">
          <w:r>
            <w:t>Jerusalem</w:t>
          </w:r>
        </w:smartTag>
      </w:smartTag>
      <w:r>
        <w:t xml:space="preserve">: and his mother’s name was Hephzibah. </w:t>
      </w:r>
      <w:r>
        <w:rPr>
          <w:vertAlign w:val="superscript"/>
        </w:rPr>
        <w:t>2</w:t>
      </w:r>
      <w:r>
        <w:t xml:space="preserve">He did that which was evil in the sight of </w:t>
      </w:r>
      <w:r w:rsidR="002137A7">
        <w:t xml:space="preserve">the </w:t>
      </w:r>
      <w:r w:rsidR="00F170FA" w:rsidRPr="00F170FA">
        <w:rPr>
          <w:sz w:val="16"/>
          <w:szCs w:val="16"/>
        </w:rPr>
        <w:t>LORD</w:t>
      </w:r>
      <w:r>
        <w:t xml:space="preserve">, after the abominations of the nations whom </w:t>
      </w:r>
      <w:r w:rsidR="002137A7">
        <w:t xml:space="preserve">the </w:t>
      </w:r>
      <w:r w:rsidR="00F170FA" w:rsidRPr="00F170FA">
        <w:rPr>
          <w:sz w:val="16"/>
          <w:szCs w:val="16"/>
        </w:rPr>
        <w:t>LORD</w:t>
      </w:r>
      <w:r>
        <w:t xml:space="preserve"> cast out before the </w:t>
      </w:r>
      <w:r w:rsidR="00DD3076">
        <w:t>children of Israel</w:t>
      </w:r>
      <w:r>
        <w:t xml:space="preserve">. </w:t>
      </w:r>
      <w:r>
        <w:rPr>
          <w:vertAlign w:val="superscript"/>
        </w:rPr>
        <w:t>3</w:t>
      </w:r>
      <w:r>
        <w:t xml:space="preserve">For he built again the high places which Hezekiah his father had destroyed; and he reared up altars for Baal, and made an Asherah, as did Ahab king of </w:t>
      </w:r>
      <w:smartTag w:uri="urn:schemas-microsoft-com:office:smarttags" w:element="place">
        <w:smartTag w:uri="urn:schemas-microsoft-com:office:smarttags" w:element="country-region">
          <w:r>
            <w:t>Israel</w:t>
          </w:r>
        </w:smartTag>
      </w:smartTag>
      <w:r>
        <w:t xml:space="preserve">, and worshiped all the </w:t>
      </w:r>
      <w:r w:rsidR="001114E8">
        <w:t>host of heaven</w:t>
      </w:r>
      <w:r>
        <w:t xml:space="preserve">, and served them. </w:t>
      </w:r>
      <w:r>
        <w:rPr>
          <w:vertAlign w:val="superscript"/>
        </w:rPr>
        <w:t>4</w:t>
      </w:r>
      <w:r>
        <w:t xml:space="preserve">He built altars in the house of </w:t>
      </w:r>
      <w:r w:rsidR="002137A7">
        <w:t xml:space="preserve">the </w:t>
      </w:r>
      <w:r w:rsidR="00F170FA" w:rsidRPr="00F170FA">
        <w:rPr>
          <w:sz w:val="16"/>
          <w:szCs w:val="16"/>
        </w:rPr>
        <w:t>LORD</w:t>
      </w:r>
      <w:r>
        <w:t xml:space="preserve">, of which </w:t>
      </w:r>
      <w:r w:rsidR="002137A7">
        <w:t xml:space="preserve">the </w:t>
      </w:r>
      <w:r w:rsidR="00F170FA" w:rsidRPr="00F170FA">
        <w:rPr>
          <w:sz w:val="16"/>
          <w:szCs w:val="16"/>
        </w:rPr>
        <w:t>LORD</w:t>
      </w:r>
      <w:r>
        <w:t xml:space="preserve"> said, “I will put my name in </w:t>
      </w:r>
      <w:smartTag w:uri="urn:schemas-microsoft-com:office:smarttags" w:element="place">
        <w:smartTag w:uri="urn:schemas-microsoft-com:office:smarttags" w:element="City">
          <w:r>
            <w:t>Jerusalem</w:t>
          </w:r>
        </w:smartTag>
      </w:smartTag>
      <w:r>
        <w:t xml:space="preserve">.” </w:t>
      </w:r>
      <w:r>
        <w:rPr>
          <w:vertAlign w:val="superscript"/>
        </w:rPr>
        <w:t>5</w:t>
      </w:r>
      <w:r>
        <w:t xml:space="preserve">He built altars for all the </w:t>
      </w:r>
      <w:r w:rsidR="001114E8">
        <w:t>host of heaven</w:t>
      </w:r>
      <w:r>
        <w:t xml:space="preserve"> in the two courts of the house of </w:t>
      </w:r>
      <w:r w:rsidR="002137A7">
        <w:t xml:space="preserve">the </w:t>
      </w:r>
      <w:r w:rsidR="00F170FA" w:rsidRPr="00F170FA">
        <w:rPr>
          <w:sz w:val="16"/>
          <w:szCs w:val="16"/>
        </w:rPr>
        <w:t>LORD</w:t>
      </w:r>
      <w:r>
        <w:t xml:space="preserve">. </w:t>
      </w:r>
      <w:r>
        <w:rPr>
          <w:vertAlign w:val="superscript"/>
        </w:rPr>
        <w:t>6</w:t>
      </w:r>
      <w:r>
        <w:t xml:space="preserve">He made his son to pass through the fire, </w:t>
      </w:r>
      <w:r w:rsidR="003B176E">
        <w:t>and practiced sorcery, and practiced divination</w:t>
      </w:r>
      <w:r>
        <w:t xml:space="preserve">, </w:t>
      </w:r>
      <w:r w:rsidR="003B176E" w:rsidRPr="003B176E">
        <w:t>and consulted mediums</w:t>
      </w:r>
      <w:r>
        <w:t xml:space="preserve">, </w:t>
      </w:r>
      <w:r w:rsidR="003B176E">
        <w:t>and spiritists</w:t>
      </w:r>
      <w:r>
        <w:t xml:space="preserve">: he worked much evil in the sight of </w:t>
      </w:r>
      <w:r w:rsidR="002137A7">
        <w:t xml:space="preserve">the </w:t>
      </w:r>
      <w:r w:rsidR="00F170FA" w:rsidRPr="00F170FA">
        <w:rPr>
          <w:sz w:val="16"/>
          <w:szCs w:val="16"/>
        </w:rPr>
        <w:t>LORD</w:t>
      </w:r>
      <w:r>
        <w:t xml:space="preserve">, to provoke him to anger. </w:t>
      </w:r>
      <w:r>
        <w:rPr>
          <w:vertAlign w:val="superscript"/>
        </w:rPr>
        <w:t>7</w:t>
      </w:r>
      <w:r>
        <w:t xml:space="preserve">He set the engraved image of Asherah, that he had made, in the house of which </w:t>
      </w:r>
      <w:r w:rsidR="002137A7">
        <w:t xml:space="preserve">the </w:t>
      </w:r>
      <w:r w:rsidR="00F170FA" w:rsidRPr="00F170FA">
        <w:rPr>
          <w:sz w:val="16"/>
          <w:szCs w:val="16"/>
        </w:rPr>
        <w:t>LORD</w:t>
      </w:r>
      <w:r>
        <w:t xml:space="preserve"> said to David and to Solomon his son, “In this house, and in Jerusalem, which I have chosen out of all the tribes of Israel, will I put my name forever; </w:t>
      </w:r>
      <w:r>
        <w:rPr>
          <w:vertAlign w:val="superscript"/>
        </w:rPr>
        <w:t>8</w:t>
      </w:r>
      <w:r>
        <w:t xml:space="preserve">neither will I cause the feet of Israel to wander any more out of the land which I gave their fathers, if only they will observe to do according to all that I have commanded them, </w:t>
      </w:r>
      <w:r>
        <w:t xml:space="preserve">and according to all the law that my servant Moses commanded them.” </w:t>
      </w:r>
      <w:r>
        <w:rPr>
          <w:vertAlign w:val="superscript"/>
        </w:rPr>
        <w:t>9</w:t>
      </w:r>
      <w:r>
        <w:t xml:space="preserve">But they </w:t>
      </w:r>
      <w:r w:rsidR="0050087F">
        <w:t>did not</w:t>
      </w:r>
      <w:r>
        <w:t xml:space="preserve"> listen: and Manasseh seduced them to do that which is evil more than the nations did whom </w:t>
      </w:r>
      <w:r w:rsidR="002137A7">
        <w:t xml:space="preserve">the </w:t>
      </w:r>
      <w:r w:rsidR="00F170FA" w:rsidRPr="00F170FA">
        <w:rPr>
          <w:sz w:val="16"/>
          <w:szCs w:val="16"/>
        </w:rPr>
        <w:t>LORD</w:t>
      </w:r>
      <w:r>
        <w:t xml:space="preserve"> destroyed before the </w:t>
      </w:r>
      <w:r w:rsidR="00DD3076">
        <w:t>children of Israel</w:t>
      </w:r>
      <w:r>
        <w:t xml:space="preserve">. </w:t>
      </w:r>
      <w:r>
        <w:rPr>
          <w:vertAlign w:val="superscript"/>
        </w:rPr>
        <w:t>10</w:t>
      </w:r>
      <w:r w:rsidR="002137A7">
        <w:t xml:space="preserve">The </w:t>
      </w:r>
      <w:r w:rsidR="00F170FA" w:rsidRPr="00F170FA">
        <w:rPr>
          <w:sz w:val="16"/>
          <w:szCs w:val="16"/>
        </w:rPr>
        <w:t>LORD</w:t>
      </w:r>
      <w:r>
        <w:t xml:space="preserve"> spoke by his servants the prophets, saying, </w:t>
      </w:r>
      <w:r>
        <w:rPr>
          <w:vertAlign w:val="superscript"/>
        </w:rPr>
        <w:t>11</w:t>
      </w:r>
      <w:r>
        <w:t xml:space="preserve">“Because Manasseh king of Judah has done these abominations, and has done wickedly above all that the Amorites did, who were before him, and has made Judah also to sin with his idols; </w:t>
      </w:r>
      <w:r>
        <w:rPr>
          <w:vertAlign w:val="superscript"/>
        </w:rPr>
        <w:t>12</w:t>
      </w:r>
      <w:r>
        <w:t xml:space="preserve">therefore thus says </w:t>
      </w:r>
      <w:r w:rsidR="002137A7">
        <w:t xml:space="preserve">the </w:t>
      </w:r>
      <w:r w:rsidR="00F170FA" w:rsidRPr="00F170FA">
        <w:rPr>
          <w:sz w:val="16"/>
          <w:szCs w:val="16"/>
        </w:rPr>
        <w:t>LORD</w:t>
      </w:r>
      <w:r>
        <w:t>, the God of Israel, ‘</w:t>
      </w:r>
      <w:r w:rsidR="00B461A0">
        <w:t>Look</w:t>
      </w:r>
      <w:r>
        <w:t xml:space="preserve">, I bring such </w:t>
      </w:r>
      <w:r w:rsidR="00A309F9">
        <w:t>disaster</w:t>
      </w:r>
      <w:r>
        <w:t xml:space="preserve"> on Jerusalem and Judah, that whoever hears of it, both his ears shall tingle. </w:t>
      </w:r>
      <w:r>
        <w:rPr>
          <w:vertAlign w:val="superscript"/>
        </w:rPr>
        <w:t>13</w:t>
      </w:r>
      <w:r>
        <w:t xml:space="preserve">I will stretch over </w:t>
      </w:r>
      <w:smartTag w:uri="urn:schemas-microsoft-com:office:smarttags" w:element="City">
        <w:r>
          <w:t>Jerusalem</w:t>
        </w:r>
      </w:smartTag>
      <w:r>
        <w:t xml:space="preserve"> the line of </w:t>
      </w:r>
      <w:smartTag w:uri="urn:schemas-microsoft-com:office:smarttags" w:element="City">
        <w:r>
          <w:t>Samaria</w:t>
        </w:r>
      </w:smartTag>
      <w:r>
        <w:t xml:space="preserve">, and the plummet of the house of Ahab; and I will wipe </w:t>
      </w:r>
      <w:smartTag w:uri="urn:schemas-microsoft-com:office:smarttags" w:element="City">
        <w:smartTag w:uri="urn:schemas-microsoft-com:office:smarttags" w:element="place">
          <w:r>
            <w:t>Jerusalem</w:t>
          </w:r>
        </w:smartTag>
      </w:smartTag>
      <w:r>
        <w:t xml:space="preserve"> as a man wipes a dish, wiping it and turning it upside down. </w:t>
      </w:r>
      <w:r>
        <w:rPr>
          <w:vertAlign w:val="superscript"/>
        </w:rPr>
        <w:t>14</w:t>
      </w:r>
      <w:r>
        <w:t xml:space="preserve">I will cast off the remnant of my inheritance, and deliver them into the hand of their enemies. They will become a prey and a spoil to all their enemies; </w:t>
      </w:r>
      <w:r>
        <w:rPr>
          <w:vertAlign w:val="superscript"/>
        </w:rPr>
        <w:t>15</w:t>
      </w:r>
      <w:r>
        <w:t>because they have done that which is evil in my sight, and have provoked me to anger, since the day their fathers came forth out of Egypt, even to this day.’”</w:t>
      </w:r>
    </w:p>
    <w:p w14:paraId="3181BCCB" w14:textId="77777777" w:rsidR="001C1A32" w:rsidRDefault="001C1A32" w:rsidP="001C1A32">
      <w:r>
        <w:rPr>
          <w:vertAlign w:val="superscript"/>
        </w:rPr>
        <w:t>16</w:t>
      </w:r>
      <w:r>
        <w:t xml:space="preserve">Moreover Manasseh shed innocent blood very much, until he had filled </w:t>
      </w:r>
      <w:smartTag w:uri="urn:schemas-microsoft-com:office:smarttags" w:element="City">
        <w:r>
          <w:t>Jerusalem</w:t>
        </w:r>
      </w:smartTag>
      <w:r>
        <w:t xml:space="preserve"> from one end to another; besides his sin with which he made </w:t>
      </w:r>
      <w:smartTag w:uri="urn:schemas-microsoft-com:office:smarttags" w:element="place">
        <w:smartTag w:uri="urn:schemas-microsoft-com:office:smarttags" w:element="country-region">
          <w:r>
            <w:t>Judah</w:t>
          </w:r>
        </w:smartTag>
      </w:smartTag>
      <w:r>
        <w:t xml:space="preserve"> to sin, in doing that which was evil in the sight of </w:t>
      </w:r>
      <w:r w:rsidR="002137A7">
        <w:t xml:space="preserve">the </w:t>
      </w:r>
      <w:r w:rsidR="00F170FA" w:rsidRPr="00F170FA">
        <w:rPr>
          <w:sz w:val="16"/>
          <w:szCs w:val="16"/>
        </w:rPr>
        <w:t>LORD</w:t>
      </w:r>
      <w:r>
        <w:t xml:space="preserve">. </w:t>
      </w:r>
      <w:r>
        <w:rPr>
          <w:vertAlign w:val="superscript"/>
        </w:rPr>
        <w:t>17</w:t>
      </w:r>
      <w:r>
        <w:t xml:space="preserve">Now the rest of the acts of Manasseh, and all that he did, and his sin that he sinned, aren’t they </w:t>
      </w:r>
      <w:r w:rsidR="00066279">
        <w:t xml:space="preserve">written </w:t>
      </w:r>
      <w:r w:rsidR="00B33D83">
        <w:t>in the book</w:t>
      </w:r>
      <w:r>
        <w:t xml:space="preserve"> of </w:t>
      </w:r>
      <w:r>
        <w:lastRenderedPageBreak/>
        <w:t xml:space="preserve">the chronicles of the kings of </w:t>
      </w:r>
      <w:smartTag w:uri="urn:schemas-microsoft-com:office:smarttags" w:element="place">
        <w:smartTag w:uri="urn:schemas-microsoft-com:office:smarttags" w:element="country-region">
          <w:r>
            <w:t>Judah</w:t>
          </w:r>
        </w:smartTag>
      </w:smartTag>
      <w:r>
        <w:t xml:space="preserve">? </w:t>
      </w:r>
      <w:r>
        <w:rPr>
          <w:vertAlign w:val="superscript"/>
        </w:rPr>
        <w:t>18</w:t>
      </w:r>
      <w:r>
        <w:t xml:space="preserve">Manasseh slept with his fathers, and was buried in the garden of his own house,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Uzza</w:t>
          </w:r>
        </w:smartTag>
      </w:smartTag>
      <w:r>
        <w:t xml:space="preserve">: and Amon his son reigned in his place. </w:t>
      </w:r>
      <w:r>
        <w:rPr>
          <w:vertAlign w:val="superscript"/>
        </w:rPr>
        <w:t>19</w:t>
      </w:r>
      <w:r>
        <w:t xml:space="preserve">Amon was twenty-two years old when he began to reign; and he reigned two years in </w:t>
      </w:r>
      <w:smartTag w:uri="urn:schemas-microsoft-com:office:smarttags" w:element="place">
        <w:smartTag w:uri="urn:schemas-microsoft-com:office:smarttags" w:element="City">
          <w:r>
            <w:t>Jerusalem</w:t>
          </w:r>
        </w:smartTag>
      </w:smartTag>
      <w:r>
        <w:t xml:space="preserve">: and his mother’s name was Meshullemeth the daughter of Haruz of Jotbah. </w:t>
      </w:r>
      <w:r>
        <w:rPr>
          <w:vertAlign w:val="superscript"/>
        </w:rPr>
        <w:t>20</w:t>
      </w:r>
      <w:r>
        <w:t xml:space="preserve">He did that which was evil in the sight of </w:t>
      </w:r>
      <w:r w:rsidR="002137A7">
        <w:t xml:space="preserve">the </w:t>
      </w:r>
      <w:r w:rsidR="00F170FA" w:rsidRPr="00F170FA">
        <w:rPr>
          <w:sz w:val="16"/>
          <w:szCs w:val="16"/>
        </w:rPr>
        <w:t>LORD</w:t>
      </w:r>
      <w:r>
        <w:t xml:space="preserve">, as Manasseh his father did. </w:t>
      </w:r>
      <w:r>
        <w:rPr>
          <w:vertAlign w:val="superscript"/>
        </w:rPr>
        <w:t>21</w:t>
      </w:r>
      <w:r>
        <w:t xml:space="preserve">He walked in all the way that his father walked in, and served the idols that his father served, and worshiped them: </w:t>
      </w:r>
      <w:r>
        <w:rPr>
          <w:vertAlign w:val="superscript"/>
        </w:rPr>
        <w:t>22</w:t>
      </w:r>
      <w:r>
        <w:t xml:space="preserve">and he forsook </w:t>
      </w:r>
      <w:r w:rsidR="002137A7">
        <w:t xml:space="preserve">the </w:t>
      </w:r>
      <w:r w:rsidR="00F170FA" w:rsidRPr="00F170FA">
        <w:rPr>
          <w:sz w:val="16"/>
          <w:szCs w:val="16"/>
        </w:rPr>
        <w:t>LORD</w:t>
      </w:r>
      <w:r>
        <w:t xml:space="preserve">, the God of his fathers, and </w:t>
      </w:r>
      <w:r w:rsidR="0050087F">
        <w:t>did not</w:t>
      </w:r>
      <w:r>
        <w:t xml:space="preserve"> walk in the way of </w:t>
      </w:r>
      <w:r w:rsidR="002137A7">
        <w:t xml:space="preserve">the </w:t>
      </w:r>
      <w:r w:rsidR="00F170FA" w:rsidRPr="00F170FA">
        <w:rPr>
          <w:sz w:val="16"/>
          <w:szCs w:val="16"/>
        </w:rPr>
        <w:t>LORD</w:t>
      </w:r>
      <w:r>
        <w:t xml:space="preserve">. </w:t>
      </w:r>
      <w:r>
        <w:rPr>
          <w:vertAlign w:val="superscript"/>
        </w:rPr>
        <w:t>23</w:t>
      </w:r>
      <w:r>
        <w:t xml:space="preserve">The servants of Amon conspired against him, and put the king to death in his own house. </w:t>
      </w:r>
      <w:r>
        <w:rPr>
          <w:vertAlign w:val="superscript"/>
        </w:rPr>
        <w:t>24</w:t>
      </w:r>
      <w:r>
        <w:t xml:space="preserve">But the people of the land killed all those who had conspired against king Amon; and the people of the land made Josiah his son king in his place. </w:t>
      </w:r>
      <w:r>
        <w:rPr>
          <w:vertAlign w:val="superscript"/>
        </w:rPr>
        <w:t>25</w:t>
      </w:r>
      <w:r>
        <w:t xml:space="preserve">Now the rest of the acts of Amon which he did, aren’t they </w:t>
      </w:r>
      <w:r w:rsidR="00066279">
        <w:t xml:space="preserve">written </w:t>
      </w:r>
      <w:r w:rsidR="00B33D83">
        <w:t>in the book</w:t>
      </w:r>
      <w:r>
        <w:t xml:space="preserve"> of the chronicles of the kings of </w:t>
      </w:r>
      <w:smartTag w:uri="urn:schemas-microsoft-com:office:smarttags" w:element="country-region">
        <w:smartTag w:uri="urn:schemas-microsoft-com:office:smarttags" w:element="place">
          <w:r>
            <w:t>Judah</w:t>
          </w:r>
        </w:smartTag>
      </w:smartTag>
      <w:r>
        <w:t xml:space="preserve">? </w:t>
      </w:r>
      <w:r>
        <w:rPr>
          <w:vertAlign w:val="superscript"/>
        </w:rPr>
        <w:t>26</w:t>
      </w:r>
      <w:r>
        <w:t xml:space="preserve">He was buried in his tomb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Uzza</w:t>
          </w:r>
        </w:smartTag>
      </w:smartTag>
      <w:r>
        <w:t>: and Josiah his son reigned in his place.</w:t>
      </w:r>
    </w:p>
    <w:p w14:paraId="593495DB" w14:textId="77777777" w:rsidR="001C1A32" w:rsidRDefault="001C1A32" w:rsidP="00CD144D">
      <w:pPr>
        <w:pStyle w:val="NHEB"/>
        <w:framePr w:wrap="auto"/>
        <w:rPr>
          <w:szCs w:val="54"/>
        </w:rPr>
      </w:pPr>
      <w:r w:rsidRPr="004568F1">
        <w:t>22</w:t>
      </w:r>
    </w:p>
    <w:p w14:paraId="5165D1CB" w14:textId="77777777" w:rsidR="001C1A32" w:rsidRDefault="001C1A32" w:rsidP="001C1A32">
      <w:pPr>
        <w:ind w:firstLine="0"/>
      </w:pPr>
      <w:r>
        <w:t xml:space="preserve">Josiah was eight years old when he began to reign; and he reigned thirty-one years in </w:t>
      </w:r>
      <w:smartTag w:uri="urn:schemas-microsoft-com:office:smarttags" w:element="place">
        <w:smartTag w:uri="urn:schemas-microsoft-com:office:smarttags" w:element="City">
          <w:r>
            <w:t>Jerusalem</w:t>
          </w:r>
        </w:smartTag>
      </w:smartTag>
      <w:r>
        <w:t xml:space="preserve">: and his mother’s name was Jedidah the daughter of Adaiah of Bozkath. </w:t>
      </w:r>
      <w:r>
        <w:rPr>
          <w:vertAlign w:val="superscript"/>
        </w:rPr>
        <w:t>2</w:t>
      </w:r>
      <w:r>
        <w:t xml:space="preserve">He did that which was right in the eyes of </w:t>
      </w:r>
      <w:r w:rsidR="002137A7">
        <w:t xml:space="preserve">the </w:t>
      </w:r>
      <w:r w:rsidR="00F170FA" w:rsidRPr="00F170FA">
        <w:rPr>
          <w:sz w:val="16"/>
          <w:szCs w:val="16"/>
        </w:rPr>
        <w:t>LORD</w:t>
      </w:r>
      <w:r>
        <w:t xml:space="preserve">, and walked in all the way of David his father, and </w:t>
      </w:r>
      <w:r w:rsidR="0050087F">
        <w:t>did not</w:t>
      </w:r>
      <w:r>
        <w:t xml:space="preserve"> turn aside to the right hand or to the left. </w:t>
      </w:r>
      <w:r>
        <w:rPr>
          <w:vertAlign w:val="superscript"/>
        </w:rPr>
        <w:t>3</w:t>
      </w:r>
      <w:r>
        <w:t xml:space="preserve">It </w:t>
      </w:r>
      <w:r>
        <w:t xml:space="preserve">happened in the eighteenth year of king Josiah, that the king sent Shaphan, the son of Azaliah the son of Meshullam, the scribe, to the house of </w:t>
      </w:r>
      <w:r w:rsidR="002137A7">
        <w:t xml:space="preserve">the </w:t>
      </w:r>
      <w:r w:rsidR="00F170FA" w:rsidRPr="00F170FA">
        <w:rPr>
          <w:sz w:val="16"/>
          <w:szCs w:val="16"/>
        </w:rPr>
        <w:t>LORD</w:t>
      </w:r>
      <w:r>
        <w:t xml:space="preserve">, saying, </w:t>
      </w:r>
      <w:r>
        <w:rPr>
          <w:vertAlign w:val="superscript"/>
        </w:rPr>
        <w:t>4</w:t>
      </w:r>
      <w:r>
        <w:t xml:space="preserve">“Go up to Hilkiah the high priest, that he may sum the money which is brought into the house of </w:t>
      </w:r>
      <w:r w:rsidR="002137A7">
        <w:t xml:space="preserve">the </w:t>
      </w:r>
      <w:r w:rsidR="00F170FA" w:rsidRPr="00F170FA">
        <w:rPr>
          <w:sz w:val="16"/>
          <w:szCs w:val="16"/>
        </w:rPr>
        <w:t>LORD</w:t>
      </w:r>
      <w:r>
        <w:t xml:space="preserve">, which the keepers of the threshold have gathered of the people. </w:t>
      </w:r>
      <w:r>
        <w:rPr>
          <w:vertAlign w:val="superscript"/>
        </w:rPr>
        <w:t>5</w:t>
      </w:r>
      <w:r>
        <w:t xml:space="preserve">Let them deliver it into the hand of the workmen who have the oversight of the house of </w:t>
      </w:r>
      <w:r w:rsidR="002137A7">
        <w:t xml:space="preserve">the </w:t>
      </w:r>
      <w:r w:rsidR="00F170FA" w:rsidRPr="00F170FA">
        <w:rPr>
          <w:sz w:val="16"/>
          <w:szCs w:val="16"/>
        </w:rPr>
        <w:t>LORD</w:t>
      </w:r>
      <w:r>
        <w:t xml:space="preserve">; and let them give it to the workmen who are in the house of </w:t>
      </w:r>
      <w:r w:rsidR="002137A7">
        <w:t xml:space="preserve">the </w:t>
      </w:r>
      <w:r w:rsidR="00F170FA" w:rsidRPr="00F170FA">
        <w:rPr>
          <w:sz w:val="16"/>
          <w:szCs w:val="16"/>
        </w:rPr>
        <w:t>LORD</w:t>
      </w:r>
      <w:r>
        <w:t xml:space="preserve">, to repair the breaches of the house, </w:t>
      </w:r>
      <w:r>
        <w:rPr>
          <w:vertAlign w:val="superscript"/>
        </w:rPr>
        <w:t>6</w:t>
      </w:r>
      <w:r>
        <w:t xml:space="preserve">to the carpenters, and to the builders, and to the masons, and for buying timber and cut stone to repair the house. </w:t>
      </w:r>
      <w:r>
        <w:rPr>
          <w:vertAlign w:val="superscript"/>
        </w:rPr>
        <w:t>7</w:t>
      </w:r>
      <w:r>
        <w:t>However there was no accounting made with them of the money that was delivered into their hand; for they dealt faithfully.”</w:t>
      </w:r>
    </w:p>
    <w:p w14:paraId="4A2E2D6A" w14:textId="77777777" w:rsidR="001C1A32" w:rsidRDefault="001C1A32" w:rsidP="001C1A32">
      <w:r>
        <w:rPr>
          <w:vertAlign w:val="superscript"/>
        </w:rPr>
        <w:t>8</w:t>
      </w:r>
      <w:r>
        <w:t xml:space="preserve">Hilkiah the high priest said to Shaphan the scribe, “I have </w:t>
      </w:r>
      <w:r w:rsidR="00534D4D">
        <w:t>found the scroll of the law</w:t>
      </w:r>
      <w:r>
        <w:t xml:space="preserve"> in the house of </w:t>
      </w:r>
      <w:r w:rsidR="002137A7">
        <w:t xml:space="preserve">the </w:t>
      </w:r>
      <w:r w:rsidR="00F170FA" w:rsidRPr="00F170FA">
        <w:rPr>
          <w:sz w:val="16"/>
          <w:szCs w:val="16"/>
        </w:rPr>
        <w:t>LORD</w:t>
      </w:r>
      <w:r>
        <w:t xml:space="preserve">.” Hilkiah delivered the book to Shaphan, and he read it. </w:t>
      </w:r>
      <w:r>
        <w:rPr>
          <w:vertAlign w:val="superscript"/>
        </w:rPr>
        <w:t>9</w:t>
      </w:r>
      <w:r>
        <w:t xml:space="preserve">Shaphan the scribe came to the king, and brought the king word again, and said, “Your servants have emptied out the money that was found in the house, and have delivered it into the hand of the workmen who have the oversight of the house of </w:t>
      </w:r>
      <w:r w:rsidR="002137A7">
        <w:t xml:space="preserve">the </w:t>
      </w:r>
      <w:r w:rsidR="00F170FA" w:rsidRPr="00F170FA">
        <w:rPr>
          <w:sz w:val="16"/>
          <w:szCs w:val="16"/>
        </w:rPr>
        <w:t>LORD</w:t>
      </w:r>
      <w:r>
        <w:t xml:space="preserve">.” </w:t>
      </w:r>
      <w:r>
        <w:rPr>
          <w:vertAlign w:val="superscript"/>
        </w:rPr>
        <w:t>10</w:t>
      </w:r>
      <w:r>
        <w:t xml:space="preserve">Shaphan the scribe told the king, saying, “Hilkiah the priest </w:t>
      </w:r>
      <w:r w:rsidR="00C4438E">
        <w:t>has delivered a scroll to me.”</w:t>
      </w:r>
      <w:r>
        <w:t xml:space="preserve"> Shaphan read it before the king. </w:t>
      </w:r>
      <w:r>
        <w:rPr>
          <w:vertAlign w:val="superscript"/>
        </w:rPr>
        <w:t>11</w:t>
      </w:r>
      <w:r>
        <w:t xml:space="preserve">It happened, when the king had </w:t>
      </w:r>
      <w:r w:rsidR="00127B13">
        <w:t>heard the words of the scroll of the law</w:t>
      </w:r>
      <w:r>
        <w:t xml:space="preserve">, that he tore his clothes. </w:t>
      </w:r>
      <w:r>
        <w:rPr>
          <w:vertAlign w:val="superscript"/>
        </w:rPr>
        <w:t>12</w:t>
      </w:r>
      <w:r>
        <w:t xml:space="preserve">The king commanded Hilkiah the priest, and </w:t>
      </w:r>
      <w:r>
        <w:lastRenderedPageBreak/>
        <w:t xml:space="preserve">Ahikam the son of Shaphan, and Achbor the son of Micaiah, and Shaphan the scribe, and Asaiah the king’s servant, saying, </w:t>
      </w:r>
      <w:r>
        <w:rPr>
          <w:vertAlign w:val="superscript"/>
        </w:rPr>
        <w:t>13</w:t>
      </w:r>
      <w:r>
        <w:t xml:space="preserve">“Go inquire of </w:t>
      </w:r>
      <w:r w:rsidR="002137A7">
        <w:t xml:space="preserve">the </w:t>
      </w:r>
      <w:r w:rsidR="00F170FA" w:rsidRPr="00F170FA">
        <w:rPr>
          <w:sz w:val="16"/>
          <w:szCs w:val="16"/>
        </w:rPr>
        <w:t>LORD</w:t>
      </w:r>
      <w:r>
        <w:t xml:space="preserve"> for me, and for the people, and for all Judah, concerning the words of this </w:t>
      </w:r>
      <w:r w:rsidR="00063411">
        <w:t xml:space="preserve">scroll that is found; for great is the wrath of the </w:t>
      </w:r>
      <w:r w:rsidR="00063411" w:rsidRPr="00063411">
        <w:rPr>
          <w:sz w:val="16"/>
          <w:szCs w:val="16"/>
        </w:rPr>
        <w:t>LORD</w:t>
      </w:r>
      <w:r w:rsidR="00063411">
        <w:t xml:space="preserve"> that is kindled against us, because our fathers have not listened to the words of this scroll,</w:t>
      </w:r>
      <w:r>
        <w:t xml:space="preserve"> to do according to all that which is written concerning us.”</w:t>
      </w:r>
    </w:p>
    <w:p w14:paraId="68911F16" w14:textId="77777777" w:rsidR="001C1A32" w:rsidRDefault="001C1A32" w:rsidP="001C1A32">
      <w:r>
        <w:rPr>
          <w:vertAlign w:val="superscript"/>
        </w:rPr>
        <w:t>14</w:t>
      </w:r>
      <w:r>
        <w:t xml:space="preserve">So Hilkiah the priest, and Ahikam, and Achbor, and Shaphan, and Asaiah, went to Huldah the prophetess, the wife of Shallum the son of Tikvah, the son of Harhas, keeper of the wardrobe (now she lived in Jerusalem in the second quarter); and they talked with her. </w:t>
      </w:r>
      <w:r>
        <w:rPr>
          <w:vertAlign w:val="superscript"/>
        </w:rPr>
        <w:t>15</w:t>
      </w:r>
      <w:r>
        <w:t xml:space="preserve">She said to them, “Thus says </w:t>
      </w:r>
      <w:r w:rsidR="002137A7">
        <w:t xml:space="preserve">the </w:t>
      </w:r>
      <w:r w:rsidR="00F170FA" w:rsidRPr="00F170FA">
        <w:rPr>
          <w:sz w:val="16"/>
          <w:szCs w:val="16"/>
        </w:rPr>
        <w:t>LORD</w:t>
      </w:r>
      <w:r>
        <w:t xml:space="preserve">, the God of Israel: ‘Tell the man who sent you to me, </w:t>
      </w:r>
      <w:r>
        <w:rPr>
          <w:vertAlign w:val="superscript"/>
        </w:rPr>
        <w:t>16</w:t>
      </w:r>
      <w:r>
        <w:t xml:space="preserve">“Thus says </w:t>
      </w:r>
      <w:r w:rsidR="002137A7">
        <w:t xml:space="preserve">the </w:t>
      </w:r>
      <w:r w:rsidR="00F170FA" w:rsidRPr="00F170FA">
        <w:rPr>
          <w:sz w:val="16"/>
          <w:szCs w:val="16"/>
        </w:rPr>
        <w:t>LORD</w:t>
      </w:r>
      <w:r>
        <w:t>, ‘</w:t>
      </w:r>
      <w:r w:rsidR="00B461A0">
        <w:t>Look</w:t>
      </w:r>
      <w:r>
        <w:t xml:space="preserve">, I will bring </w:t>
      </w:r>
      <w:r w:rsidR="00A309F9">
        <w:t>disaster</w:t>
      </w:r>
      <w:r>
        <w:t xml:space="preserve"> on this place, and on its </w:t>
      </w:r>
      <w:r w:rsidR="00097408">
        <w:t>inhabitants, even all the words of the scroll which the king</w:t>
      </w:r>
      <w:r>
        <w:t xml:space="preserve"> of </w:t>
      </w:r>
      <w:smartTag w:uri="urn:schemas-microsoft-com:office:smarttags" w:element="place">
        <w:smartTag w:uri="urn:schemas-microsoft-com:office:smarttags" w:element="country-region">
          <w:r>
            <w:t>Judah</w:t>
          </w:r>
        </w:smartTag>
      </w:smartTag>
      <w:r>
        <w:t xml:space="preserve"> has read. </w:t>
      </w:r>
      <w:r>
        <w:rPr>
          <w:vertAlign w:val="superscript"/>
        </w:rPr>
        <w:t>17</w:t>
      </w:r>
      <w:r>
        <w:t xml:space="preserve">Because they have forsaken me, and have burned incense to other gods, that they might provoke me to anger with all the work of their hands, therefore my wrath shall be kindled against this place, and it shall not be quenched.’” </w:t>
      </w:r>
      <w:r>
        <w:rPr>
          <w:vertAlign w:val="superscript"/>
        </w:rPr>
        <w:t>18</w:t>
      </w:r>
      <w:r>
        <w:t xml:space="preserve">But to the king of Judah, who sent you to inquire of </w:t>
      </w:r>
      <w:r w:rsidR="002137A7">
        <w:t xml:space="preserve">the </w:t>
      </w:r>
      <w:r w:rsidR="00F170FA" w:rsidRPr="00F170FA">
        <w:rPr>
          <w:sz w:val="16"/>
          <w:szCs w:val="16"/>
        </w:rPr>
        <w:t>LORD</w:t>
      </w:r>
      <w:r>
        <w:t xml:space="preserve">, thus you shall tell him, “Thus says </w:t>
      </w:r>
      <w:r w:rsidR="002137A7">
        <w:t xml:space="preserve">the </w:t>
      </w:r>
      <w:r w:rsidR="00F170FA" w:rsidRPr="00F170FA">
        <w:rPr>
          <w:sz w:val="16"/>
          <w:szCs w:val="16"/>
        </w:rPr>
        <w:t>LORD</w:t>
      </w:r>
      <w:r>
        <w:t xml:space="preserve">, the God of Israel: ‘Concerning the words which you have heard, </w:t>
      </w:r>
      <w:r>
        <w:rPr>
          <w:vertAlign w:val="superscript"/>
        </w:rPr>
        <w:t>19</w:t>
      </w:r>
      <w:r>
        <w:t xml:space="preserve">because your heart was tender, and you humbled yourself before </w:t>
      </w:r>
      <w:r w:rsidR="002137A7">
        <w:t xml:space="preserve">the </w:t>
      </w:r>
      <w:r w:rsidR="00F170FA" w:rsidRPr="00F170FA">
        <w:rPr>
          <w:sz w:val="16"/>
          <w:szCs w:val="16"/>
        </w:rPr>
        <w:t>LORD</w:t>
      </w:r>
      <w:r>
        <w:t xml:space="preserve">, when you heard what I spoke </w:t>
      </w:r>
      <w:r>
        <w:t xml:space="preserve">against this place, and against its inhabitants, that they should become a desolation and a curse, and have torn your clothes, and wept before me; I also have heard you,’ says </w:t>
      </w:r>
      <w:r w:rsidR="002137A7">
        <w:t xml:space="preserve">the </w:t>
      </w:r>
      <w:r w:rsidR="00F170FA" w:rsidRPr="00F170FA">
        <w:rPr>
          <w:sz w:val="16"/>
          <w:szCs w:val="16"/>
        </w:rPr>
        <w:t>LORD</w:t>
      </w:r>
      <w:r>
        <w:t xml:space="preserve">. </w:t>
      </w:r>
      <w:r>
        <w:rPr>
          <w:vertAlign w:val="superscript"/>
        </w:rPr>
        <w:t>20</w:t>
      </w:r>
      <w:r>
        <w:t xml:space="preserve">‘Therefore </w:t>
      </w:r>
      <w:r w:rsidR="00B461A0">
        <w:t>look</w:t>
      </w:r>
      <w:r>
        <w:t xml:space="preserve">, I will gather you to your fathers, and you shall be gathered to your grave in peace, neither shall your eyes see all the </w:t>
      </w:r>
      <w:r w:rsidR="00A309F9">
        <w:t>disaster</w:t>
      </w:r>
      <w:r>
        <w:t xml:space="preserve"> which I will bring on this place.’”’” They brought back this message to the king.</w:t>
      </w:r>
    </w:p>
    <w:p w14:paraId="22627832" w14:textId="77777777" w:rsidR="001C1A32" w:rsidRDefault="001C1A32" w:rsidP="00CD144D">
      <w:pPr>
        <w:pStyle w:val="NHEB"/>
        <w:framePr w:wrap="auto"/>
        <w:rPr>
          <w:szCs w:val="54"/>
        </w:rPr>
      </w:pPr>
      <w:r w:rsidRPr="004568F1">
        <w:t>23</w:t>
      </w:r>
    </w:p>
    <w:p w14:paraId="36A9CA8A" w14:textId="509514C9" w:rsidR="001C1A32" w:rsidRDefault="001C1A32" w:rsidP="001C1A32">
      <w:pPr>
        <w:ind w:firstLine="0"/>
      </w:pPr>
      <w:r>
        <w:t xml:space="preserve">The king sent, and they gathered to him all the elders of </w:t>
      </w:r>
      <w:smartTag w:uri="urn:schemas-microsoft-com:office:smarttags" w:element="country-region">
        <w:r>
          <w:t>Judah</w:t>
        </w:r>
      </w:smartTag>
      <w:r>
        <w:t xml:space="preserve"> and of </w:t>
      </w:r>
      <w:smartTag w:uri="urn:schemas-microsoft-com:office:smarttags" w:element="place">
        <w:smartTag w:uri="urn:schemas-microsoft-com:office:smarttags" w:element="City">
          <w:r>
            <w:t>Jerusalem</w:t>
          </w:r>
        </w:smartTag>
      </w:smartTag>
      <w:r>
        <w:t xml:space="preserve">. </w:t>
      </w:r>
      <w:r>
        <w:rPr>
          <w:vertAlign w:val="superscript"/>
        </w:rPr>
        <w:t>2</w:t>
      </w:r>
      <w:r>
        <w:t xml:space="preserve">The king went up to the house of </w:t>
      </w:r>
      <w:r w:rsidR="002137A7">
        <w:t xml:space="preserve">the </w:t>
      </w:r>
      <w:r w:rsidR="00F170FA" w:rsidRPr="00F170FA">
        <w:rPr>
          <w:sz w:val="16"/>
          <w:szCs w:val="16"/>
        </w:rPr>
        <w:t>LORD</w:t>
      </w:r>
      <w:r>
        <w:t xml:space="preserve">, and all the men of Judah and all the inhabitants of Jerusalem with him, and the priests, and the prophets, and all the people, both small and great: and he read in </w:t>
      </w:r>
      <w:r w:rsidR="00854FEF">
        <w:t>their ears all the words of the scroll</w:t>
      </w:r>
      <w:r>
        <w:t xml:space="preserve"> of the covenant which was found in the house of </w:t>
      </w:r>
      <w:r w:rsidR="002137A7">
        <w:t xml:space="preserve">the </w:t>
      </w:r>
      <w:r w:rsidR="00F170FA" w:rsidRPr="00F170FA">
        <w:rPr>
          <w:sz w:val="16"/>
          <w:szCs w:val="16"/>
        </w:rPr>
        <w:t>LORD</w:t>
      </w:r>
      <w:r>
        <w:t xml:space="preserve">. </w:t>
      </w:r>
      <w:r>
        <w:rPr>
          <w:vertAlign w:val="superscript"/>
        </w:rPr>
        <w:t>3</w:t>
      </w:r>
      <w:r>
        <w:t xml:space="preserve">The king stood by the pillar, and made a covenant before </w:t>
      </w:r>
      <w:r w:rsidR="002137A7">
        <w:t xml:space="preserve">the </w:t>
      </w:r>
      <w:r w:rsidR="00F170FA" w:rsidRPr="00F170FA">
        <w:rPr>
          <w:sz w:val="16"/>
          <w:szCs w:val="16"/>
        </w:rPr>
        <w:t>LORD</w:t>
      </w:r>
      <w:r>
        <w:t xml:space="preserve">, to walk after </w:t>
      </w:r>
      <w:r w:rsidR="002137A7">
        <w:t xml:space="preserve">the </w:t>
      </w:r>
      <w:r w:rsidR="00F170FA" w:rsidRPr="00F170FA">
        <w:rPr>
          <w:sz w:val="16"/>
          <w:szCs w:val="16"/>
        </w:rPr>
        <w:t>LORD</w:t>
      </w:r>
      <w:r>
        <w:t xml:space="preserve">, and to keep his commandments, and his testimonies, and his statutes, with all his heart, and all his soul, to confirm the words of this covenant that were written in this </w:t>
      </w:r>
      <w:r w:rsidR="006665D5">
        <w:t>scroll; and all the people</w:t>
      </w:r>
      <w:r>
        <w:t xml:space="preserve"> stood to the covenant. </w:t>
      </w:r>
      <w:r>
        <w:rPr>
          <w:vertAlign w:val="superscript"/>
        </w:rPr>
        <w:t>4</w:t>
      </w:r>
      <w:r>
        <w:t xml:space="preserve">The king commanded Hilkiah the high priest, and the priests of the second order, and the keepers of the threshold, to bring forth out of </w:t>
      </w:r>
      <w:r w:rsidR="002137A7">
        <w:t xml:space="preserve">the </w:t>
      </w:r>
      <w:r w:rsidR="00F170FA" w:rsidRPr="00F170FA">
        <w:rPr>
          <w:sz w:val="16"/>
          <w:szCs w:val="16"/>
        </w:rPr>
        <w:t>LORD</w:t>
      </w:r>
      <w:r>
        <w:t xml:space="preserve">’s temple all the vessels that were made for Baal, and for the Asherah, </w:t>
      </w:r>
      <w:r w:rsidR="003125C0">
        <w:t>and for all the host of heaven</w:t>
      </w:r>
      <w:r>
        <w:t xml:space="preserve">, and he burned them outside of Jerusalem in the fields of the </w:t>
      </w:r>
      <w:r>
        <w:lastRenderedPageBreak/>
        <w:t xml:space="preserve">Kidron, and carried their ashes to Bethel. </w:t>
      </w:r>
      <w:r>
        <w:rPr>
          <w:vertAlign w:val="superscript"/>
        </w:rPr>
        <w:t>5</w:t>
      </w:r>
      <w:r>
        <w:t xml:space="preserve">He put down the idolatrous priests, whom the kings of Judah had ordained to burn incense in the high places in the cities of Judah, and in the places around Jerusalem; those also who burned incense to Baal, to the sun, and to the moon, and to the planets, and to all the </w:t>
      </w:r>
      <w:r w:rsidR="001114E8">
        <w:t>host of heaven</w:t>
      </w:r>
      <w:r>
        <w:t xml:space="preserve">. </w:t>
      </w:r>
      <w:r>
        <w:rPr>
          <w:vertAlign w:val="superscript"/>
        </w:rPr>
        <w:t>6</w:t>
      </w:r>
      <w:r>
        <w:t xml:space="preserve">He brought out the Asherah from the house of </w:t>
      </w:r>
      <w:r w:rsidR="002137A7">
        <w:t xml:space="preserve">the </w:t>
      </w:r>
      <w:r w:rsidR="00F170FA" w:rsidRPr="00F170FA">
        <w:rPr>
          <w:sz w:val="16"/>
          <w:szCs w:val="16"/>
        </w:rPr>
        <w:t>LORD</w:t>
      </w:r>
      <w:r>
        <w:t xml:space="preserve">, outside of </w:t>
      </w:r>
      <w:smartTag w:uri="urn:schemas-microsoft-com:office:smarttags" w:element="place">
        <w:smartTag w:uri="urn:schemas-microsoft-com:office:smarttags" w:element="City">
          <w:r>
            <w:t>Jerusalem</w:t>
          </w:r>
        </w:smartTag>
      </w:smartTag>
      <w:r>
        <w:t xml:space="preserve">, to the brook Kidron, and burned it at the brook Kidron, and beat it to dust, and cast its dust on the graves of the common people. </w:t>
      </w:r>
      <w:r>
        <w:rPr>
          <w:vertAlign w:val="superscript"/>
        </w:rPr>
        <w:t>7</w:t>
      </w:r>
      <w:r>
        <w:t xml:space="preserve">He broke down the </w:t>
      </w:r>
      <w:r w:rsidR="003214CF">
        <w:t xml:space="preserve">living quarters of the </w:t>
      </w:r>
      <w:r w:rsidR="005B4065">
        <w:t>temple prostitutes</w:t>
      </w:r>
      <w:r>
        <w:t xml:space="preserve">, that were in the house of </w:t>
      </w:r>
      <w:r w:rsidR="002137A7">
        <w:t xml:space="preserve">the </w:t>
      </w:r>
      <w:r w:rsidR="00F170FA" w:rsidRPr="00F170FA">
        <w:rPr>
          <w:sz w:val="16"/>
          <w:szCs w:val="16"/>
        </w:rPr>
        <w:t>LORD</w:t>
      </w:r>
      <w:r>
        <w:t xml:space="preserve">, where the </w:t>
      </w:r>
      <w:r w:rsidR="005B4065">
        <w:t>women wove coverings</w:t>
      </w:r>
      <w:r>
        <w:t xml:space="preserve"> for the Asherah. </w:t>
      </w:r>
      <w:r>
        <w:rPr>
          <w:vertAlign w:val="superscript"/>
        </w:rPr>
        <w:t>8</w:t>
      </w:r>
      <w:r>
        <w:t xml:space="preserve">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 </w:t>
      </w:r>
      <w:r>
        <w:rPr>
          <w:vertAlign w:val="superscript"/>
        </w:rPr>
        <w:t>9</w:t>
      </w:r>
      <w:r>
        <w:t xml:space="preserve">Nevertheless the priests of the high places </w:t>
      </w:r>
      <w:r w:rsidR="0050087F">
        <w:t>did not</w:t>
      </w:r>
      <w:r>
        <w:t xml:space="preserve"> come up to the altar of </w:t>
      </w:r>
      <w:r w:rsidR="002137A7">
        <w:t xml:space="preserve">the </w:t>
      </w:r>
      <w:r w:rsidR="00F170FA" w:rsidRPr="00F170FA">
        <w:rPr>
          <w:sz w:val="16"/>
          <w:szCs w:val="16"/>
        </w:rPr>
        <w:t>LORD</w:t>
      </w:r>
      <w:r>
        <w:t xml:space="preserve"> in </w:t>
      </w:r>
      <w:smartTag w:uri="urn:schemas-microsoft-com:office:smarttags" w:element="place">
        <w:smartTag w:uri="urn:schemas-microsoft-com:office:smarttags" w:element="City">
          <w:r>
            <w:t>Jerusalem</w:t>
          </w:r>
        </w:smartTag>
      </w:smartTag>
      <w:r>
        <w:t xml:space="preserve">, but they ate unleavened bread among their brothers. </w:t>
      </w:r>
      <w:r>
        <w:rPr>
          <w:vertAlign w:val="superscript"/>
        </w:rPr>
        <w:t>10</w:t>
      </w:r>
      <w:r>
        <w:t xml:space="preserve">He defiled Topheth, which is in the </w:t>
      </w:r>
      <w:r w:rsidR="002F1EA9">
        <w:t>Valley of Ben Hinnom</w:t>
      </w:r>
      <w:r>
        <w:t xml:space="preserve">, that no man might make his son or his daughter to pass through the fire to </w:t>
      </w:r>
      <w:r w:rsidR="00752CE4">
        <w:t>Moloch</w:t>
      </w:r>
      <w:r>
        <w:t xml:space="preserve">. </w:t>
      </w:r>
      <w:r>
        <w:rPr>
          <w:vertAlign w:val="superscript"/>
        </w:rPr>
        <w:t>11</w:t>
      </w:r>
      <w:r>
        <w:t xml:space="preserve">He took away the horses that the kings of </w:t>
      </w:r>
      <w:smartTag w:uri="urn:schemas-microsoft-com:office:smarttags" w:element="place">
        <w:smartTag w:uri="urn:schemas-microsoft-com:office:smarttags" w:element="country-region">
          <w:r>
            <w:t>Judah</w:t>
          </w:r>
        </w:smartTag>
      </w:smartTag>
      <w:r>
        <w:t xml:space="preserve"> had given to the sun, at the entrance of the house of </w:t>
      </w:r>
      <w:r w:rsidR="002137A7">
        <w:t xml:space="preserve">the </w:t>
      </w:r>
      <w:r w:rsidR="00F170FA" w:rsidRPr="00F170FA">
        <w:rPr>
          <w:sz w:val="16"/>
          <w:szCs w:val="16"/>
        </w:rPr>
        <w:t>LORD</w:t>
      </w:r>
      <w:r>
        <w:t xml:space="preserve">, by the room of Nathan </w:t>
      </w:r>
      <w:r>
        <w:t xml:space="preserve">Melech the officer, who was in the court; and he burned the chariots of the sun with fire. </w:t>
      </w:r>
      <w:r>
        <w:rPr>
          <w:vertAlign w:val="superscript"/>
        </w:rPr>
        <w:t>12</w:t>
      </w:r>
      <w:r>
        <w:t xml:space="preserve">The king broke down the altars that were on the roof of the upper room of Ahaz, which the kings of </w:t>
      </w:r>
      <w:smartTag w:uri="urn:schemas-microsoft-com:office:smarttags" w:element="place">
        <w:smartTag w:uri="urn:schemas-microsoft-com:office:smarttags" w:element="country-region">
          <w:r>
            <w:t>Judah</w:t>
          </w:r>
        </w:smartTag>
      </w:smartTag>
      <w:r>
        <w:t xml:space="preserve"> had made, and the altars which Manasseh had made in the two courts of the house of </w:t>
      </w:r>
      <w:r w:rsidR="002137A7">
        <w:t xml:space="preserve">the </w:t>
      </w:r>
      <w:r w:rsidR="00F170FA" w:rsidRPr="00F170FA">
        <w:rPr>
          <w:sz w:val="16"/>
          <w:szCs w:val="16"/>
        </w:rPr>
        <w:t>LORD</w:t>
      </w:r>
      <w:r>
        <w:t xml:space="preserve">, and beat them down from there, and cast their dust into the brook Kidron. </w:t>
      </w:r>
      <w:r>
        <w:rPr>
          <w:vertAlign w:val="superscript"/>
        </w:rPr>
        <w:t>13</w:t>
      </w:r>
      <w:r w:rsidR="00556DD9">
        <w:t>The</w:t>
      </w:r>
      <w:r>
        <w:t xml:space="preserve"> king defiled the high places that were before </w:t>
      </w:r>
      <w:smartTag w:uri="urn:schemas-microsoft-com:office:smarttags" w:element="City">
        <w:r>
          <w:t>Jerusalem</w:t>
        </w:r>
      </w:smartTag>
      <w:r>
        <w:t xml:space="preserve">, which were on the right hand of the mountain of corruption, which Solomon the king of </w:t>
      </w:r>
      <w:smartTag w:uri="urn:schemas-microsoft-com:office:smarttags" w:element="country-region">
        <w:r>
          <w:t>Israel</w:t>
        </w:r>
      </w:smartTag>
      <w:r>
        <w:t xml:space="preserve"> had built for Ashtoreth the abomination of the Sidonians, and for Chemosh the abomination of </w:t>
      </w:r>
      <w:smartTag w:uri="urn:schemas-microsoft-com:office:smarttags" w:element="place">
        <w:smartTag w:uri="urn:schemas-microsoft-com:office:smarttags" w:element="country-region">
          <w:r>
            <w:t>Moab</w:t>
          </w:r>
        </w:smartTag>
      </w:smartTag>
      <w:r>
        <w:t xml:space="preserve">, and for Milcom the abomination of the </w:t>
      </w:r>
      <w:r w:rsidR="00B9101A">
        <w:t>people of Ammon</w:t>
      </w:r>
      <w:r>
        <w:t xml:space="preserve">. </w:t>
      </w:r>
      <w:r>
        <w:rPr>
          <w:vertAlign w:val="superscript"/>
        </w:rPr>
        <w:t>14</w:t>
      </w:r>
      <w:r>
        <w:t xml:space="preserve">He broke in pieces the pillars, and cut down the Asherim, and filled their places with the bones of men. </w:t>
      </w:r>
      <w:r>
        <w:rPr>
          <w:vertAlign w:val="superscript"/>
        </w:rPr>
        <w:t>15</w:t>
      </w:r>
      <w:r>
        <w:t xml:space="preserve">Moreover the altar that was at Bethel, and the high place which Jeroboam the son of Nebat, who made Israel to sin, had made, even that altar and the high place he broke down; and he burned the high place and beat it to dust, and burned the Asherah. </w:t>
      </w:r>
      <w:r>
        <w:rPr>
          <w:vertAlign w:val="superscript"/>
        </w:rPr>
        <w:t>16</w:t>
      </w:r>
      <w:r w:rsidR="00566C9E">
        <w:t>And as Josiah turned himself, he saw the tombs that were there in the mountain. And</w:t>
      </w:r>
      <w:r>
        <w:t xml:space="preserve"> he sent, and took the bones out of the tombs, and burned them on the altar, and defiled it, according to the word of </w:t>
      </w:r>
      <w:r w:rsidR="002137A7">
        <w:t xml:space="preserve">the </w:t>
      </w:r>
      <w:r w:rsidR="00F170FA" w:rsidRPr="00F170FA">
        <w:rPr>
          <w:sz w:val="16"/>
          <w:szCs w:val="16"/>
        </w:rPr>
        <w:t>LORD</w:t>
      </w:r>
      <w:r>
        <w:t xml:space="preserve"> which the man of God proclaimed, </w:t>
      </w:r>
      <w:r w:rsidR="00566C9E" w:rsidRPr="00566C9E">
        <w:t>when Jeroboam stood by the altar at the feast. And he turned and raised his eyes to the tomb of the man of God</w:t>
      </w:r>
      <w:r w:rsidR="00566C9E">
        <w:rPr>
          <w:rStyle w:val="FootnoteReference"/>
        </w:rPr>
        <w:footnoteReference w:id="1896"/>
      </w:r>
      <w:r w:rsidR="00566C9E" w:rsidRPr="00566C9E">
        <w:t xml:space="preserve"> </w:t>
      </w:r>
      <w:r>
        <w:t xml:space="preserve">who </w:t>
      </w:r>
      <w:r>
        <w:lastRenderedPageBreak/>
        <w:t xml:space="preserve">proclaimed these things. </w:t>
      </w:r>
      <w:r>
        <w:rPr>
          <w:vertAlign w:val="superscript"/>
        </w:rPr>
        <w:t>17</w:t>
      </w:r>
      <w:r>
        <w:t>Then he said, “What monument is that which I see?”</w:t>
      </w:r>
    </w:p>
    <w:p w14:paraId="2ACBE8B3" w14:textId="77777777" w:rsidR="001C1A32" w:rsidRDefault="001C1A32" w:rsidP="001C1A32">
      <w:r>
        <w:t xml:space="preserve">The men of the city told him, “It is the tomb of the man of God, who came from </w:t>
      </w:r>
      <w:smartTag w:uri="urn:schemas-microsoft-com:office:smarttags" w:element="country-region">
        <w:r>
          <w:t>Judah</w:t>
        </w:r>
      </w:smartTag>
      <w:r>
        <w:t xml:space="preserve">, and proclaimed these things that you have done against the altar of </w:t>
      </w:r>
      <w:smartTag w:uri="urn:schemas-microsoft-com:office:smarttags" w:element="place">
        <w:smartTag w:uri="urn:schemas-microsoft-com:office:smarttags" w:element="City">
          <w:r>
            <w:t>Bethel</w:t>
          </w:r>
        </w:smartTag>
      </w:smartTag>
      <w:r>
        <w:t>.”</w:t>
      </w:r>
    </w:p>
    <w:p w14:paraId="6BAAE953" w14:textId="77777777" w:rsidR="001C1A32" w:rsidRDefault="001C1A32" w:rsidP="001C1A32">
      <w:r>
        <w:rPr>
          <w:vertAlign w:val="superscript"/>
        </w:rPr>
        <w:t>18</w:t>
      </w:r>
      <w:r>
        <w:t>He said, “Let him be</w:t>
      </w:r>
      <w:r w:rsidR="008A3D28">
        <w:t>.</w:t>
      </w:r>
      <w:r>
        <w:t xml:space="preserve"> Let no man move his bones.” So they let his bones alone, with the bones of the prophet who came out of </w:t>
      </w:r>
      <w:smartTag w:uri="urn:schemas-microsoft-com:office:smarttags" w:element="place">
        <w:smartTag w:uri="urn:schemas-microsoft-com:office:smarttags" w:element="City">
          <w:r>
            <w:t>Samaria</w:t>
          </w:r>
        </w:smartTag>
      </w:smartTag>
      <w:r>
        <w:t xml:space="preserve">. </w:t>
      </w:r>
      <w:r>
        <w:rPr>
          <w:vertAlign w:val="superscript"/>
        </w:rPr>
        <w:t>19</w:t>
      </w:r>
      <w:r>
        <w:t xml:space="preserve">All the houses also of the high places that were in the cities of </w:t>
      </w:r>
      <w:smartTag w:uri="urn:schemas-microsoft-com:office:smarttags" w:element="City">
        <w:r>
          <w:t>Samaria</w:t>
        </w:r>
      </w:smartTag>
      <w:r>
        <w:t xml:space="preserve">, which the kings of </w:t>
      </w:r>
      <w:smartTag w:uri="urn:schemas-microsoft-com:office:smarttags" w:element="country-region">
        <w:r>
          <w:t>Israel</w:t>
        </w:r>
      </w:smartTag>
      <w:r>
        <w:t xml:space="preserve"> had made to provoke </w:t>
      </w:r>
      <w:r w:rsidR="002137A7">
        <w:t xml:space="preserve">the </w:t>
      </w:r>
      <w:r w:rsidR="00F170FA" w:rsidRPr="00F170FA">
        <w:rPr>
          <w:sz w:val="16"/>
          <w:szCs w:val="16"/>
        </w:rPr>
        <w:t>LORD</w:t>
      </w:r>
      <w:r w:rsidR="008852B4">
        <w:rPr>
          <w:rStyle w:val="FootnoteReference"/>
          <w:sz w:val="16"/>
        </w:rPr>
        <w:footnoteReference w:id="1897"/>
      </w:r>
      <w:r>
        <w:t xml:space="preserve"> to anger, Josiah took away, and did to them according to all the acts that he had done in </w:t>
      </w:r>
      <w:smartTag w:uri="urn:schemas-microsoft-com:office:smarttags" w:element="place">
        <w:smartTag w:uri="urn:schemas-microsoft-com:office:smarttags" w:element="City">
          <w:r>
            <w:t>Bethel</w:t>
          </w:r>
        </w:smartTag>
      </w:smartTag>
      <w:r>
        <w:t xml:space="preserve">. </w:t>
      </w:r>
      <w:r>
        <w:rPr>
          <w:vertAlign w:val="superscript"/>
        </w:rPr>
        <w:t>20</w:t>
      </w:r>
      <w:r>
        <w:t xml:space="preserve">He killed all the priests of the high places that were there, on the altars, and burned men’s bones on them; and he returned to </w:t>
      </w:r>
      <w:smartTag w:uri="urn:schemas-microsoft-com:office:smarttags" w:element="place">
        <w:smartTag w:uri="urn:schemas-microsoft-com:office:smarttags" w:element="City">
          <w:r>
            <w:t>Jerusalem</w:t>
          </w:r>
        </w:smartTag>
      </w:smartTag>
      <w:r>
        <w:t xml:space="preserve">. </w:t>
      </w:r>
      <w:r>
        <w:rPr>
          <w:vertAlign w:val="superscript"/>
        </w:rPr>
        <w:t>21</w:t>
      </w:r>
      <w:r>
        <w:t xml:space="preserve">The king commanded all the people, saying, “Keep the Passover to </w:t>
      </w:r>
      <w:r w:rsidR="002137A7">
        <w:t xml:space="preserve">the </w:t>
      </w:r>
      <w:r w:rsidR="00F170FA" w:rsidRPr="00F170FA">
        <w:rPr>
          <w:sz w:val="16"/>
          <w:szCs w:val="16"/>
        </w:rPr>
        <w:t>LORD</w:t>
      </w:r>
      <w:r>
        <w:t xml:space="preserve"> your </w:t>
      </w:r>
      <w:r w:rsidR="0084498B">
        <w:t>God, as it is written in this scroll</w:t>
      </w:r>
      <w:r>
        <w:t xml:space="preserve"> of the covenant.” </w:t>
      </w:r>
      <w:r>
        <w:rPr>
          <w:vertAlign w:val="superscript"/>
        </w:rPr>
        <w:t>22</w:t>
      </w:r>
      <w:r>
        <w:t xml:space="preserve">Surely there was not kept such a Passover from the days of the judges who judged Israel, nor in all the days of the kings of Israel, nor of the kings of Judah; </w:t>
      </w:r>
      <w:r>
        <w:rPr>
          <w:vertAlign w:val="superscript"/>
        </w:rPr>
        <w:t>23</w:t>
      </w:r>
      <w:r>
        <w:t xml:space="preserve">but in the eighteenth year of king Josiah was this Passover kept to </w:t>
      </w:r>
      <w:r w:rsidR="002137A7">
        <w:t xml:space="preserve">the </w:t>
      </w:r>
      <w:r w:rsidR="00F170FA" w:rsidRPr="00F170FA">
        <w:rPr>
          <w:sz w:val="16"/>
          <w:szCs w:val="16"/>
        </w:rPr>
        <w:t>LORD</w:t>
      </w:r>
      <w:r>
        <w:t xml:space="preserve"> in Jerusalem. </w:t>
      </w:r>
      <w:r>
        <w:rPr>
          <w:vertAlign w:val="superscript"/>
        </w:rPr>
        <w:t>24</w:t>
      </w:r>
      <w:r>
        <w:t xml:space="preserve">Moreover Josiah removed the </w:t>
      </w:r>
      <w:r w:rsidR="00D6755F">
        <w:t>mediums</w:t>
      </w:r>
      <w:r>
        <w:t xml:space="preserve">, </w:t>
      </w:r>
      <w:r w:rsidR="003B176E">
        <w:t>and spiritists</w:t>
      </w:r>
      <w:r>
        <w:t xml:space="preserve">, and the teraphim, and the idols, and all the abominations that </w:t>
      </w:r>
      <w:r>
        <w:t xml:space="preserve">were seen in the land of Judah and in Jerusalem, that he might confirm the words of the law which </w:t>
      </w:r>
      <w:r w:rsidR="005C6262">
        <w:t>were written in the scroll that Hilkiah</w:t>
      </w:r>
      <w:r>
        <w:t xml:space="preserve"> the priest found in the house of </w:t>
      </w:r>
      <w:r w:rsidR="002137A7">
        <w:t xml:space="preserve">the </w:t>
      </w:r>
      <w:r w:rsidR="00F170FA" w:rsidRPr="00F170FA">
        <w:rPr>
          <w:sz w:val="16"/>
          <w:szCs w:val="16"/>
        </w:rPr>
        <w:t>LORD</w:t>
      </w:r>
      <w:r>
        <w:t xml:space="preserve">. </w:t>
      </w:r>
      <w:r>
        <w:rPr>
          <w:vertAlign w:val="superscript"/>
        </w:rPr>
        <w:t>25</w:t>
      </w:r>
      <w:r>
        <w:t xml:space="preserve">Like him was there no king before him, who turned to </w:t>
      </w:r>
      <w:r w:rsidR="002137A7">
        <w:t xml:space="preserve">the </w:t>
      </w:r>
      <w:r w:rsidR="00F170FA" w:rsidRPr="00F170FA">
        <w:rPr>
          <w:sz w:val="16"/>
          <w:szCs w:val="16"/>
        </w:rPr>
        <w:t>LORD</w:t>
      </w:r>
      <w:r>
        <w:t xml:space="preserve"> with all his heart, and with all his soul, and with all his might, according to all the law of Moses; neither after him arose there any like him. </w:t>
      </w:r>
      <w:r>
        <w:rPr>
          <w:vertAlign w:val="superscript"/>
        </w:rPr>
        <w:t>26</w:t>
      </w:r>
      <w:r>
        <w:t xml:space="preserve">Notwithstanding, </w:t>
      </w:r>
      <w:r w:rsidR="002137A7">
        <w:t xml:space="preserve">the </w:t>
      </w:r>
      <w:r w:rsidR="00F170FA" w:rsidRPr="00F170FA">
        <w:rPr>
          <w:sz w:val="16"/>
          <w:szCs w:val="16"/>
        </w:rPr>
        <w:t>LORD</w:t>
      </w:r>
      <w:r>
        <w:t xml:space="preserve"> </w:t>
      </w:r>
      <w:r w:rsidR="0050087F">
        <w:t>did not</w:t>
      </w:r>
      <w:r>
        <w:t xml:space="preserve"> turn from the fierceness of his great wrath, with which his anger was kindled against </w:t>
      </w:r>
      <w:smartTag w:uri="urn:schemas-microsoft-com:office:smarttags" w:element="place">
        <w:smartTag w:uri="urn:schemas-microsoft-com:office:smarttags" w:element="country-region">
          <w:r>
            <w:t>Judah</w:t>
          </w:r>
        </w:smartTag>
      </w:smartTag>
      <w:r>
        <w:t xml:space="preserve">, because of all the provocation with which Manasseh had provoked him. </w:t>
      </w:r>
      <w:r>
        <w:rPr>
          <w:vertAlign w:val="superscript"/>
        </w:rPr>
        <w:t>27</w:t>
      </w:r>
      <w:r w:rsidR="002137A7">
        <w:t xml:space="preserve">The </w:t>
      </w:r>
      <w:r w:rsidR="00F170FA" w:rsidRPr="00F170FA">
        <w:rPr>
          <w:sz w:val="16"/>
          <w:szCs w:val="16"/>
        </w:rPr>
        <w:t>LORD</w:t>
      </w:r>
      <w:r>
        <w:t xml:space="preserve"> said, “I will remove Judah also out of my sight, as I have removed Israel, and I will cast off this city which I have chosen, even Jerusalem, and the house of which I said, ‘My name shall be there.’”</w:t>
      </w:r>
    </w:p>
    <w:p w14:paraId="16C60E3D" w14:textId="77777777" w:rsidR="001C1A32" w:rsidRDefault="001C1A32" w:rsidP="001C1A32">
      <w:r>
        <w:rPr>
          <w:vertAlign w:val="superscript"/>
        </w:rPr>
        <w:t>28</w:t>
      </w:r>
      <w:r>
        <w:t xml:space="preserve">Now the rest of the acts of Josiah, and all that he did, aren’t they </w:t>
      </w:r>
      <w:r w:rsidR="00066279">
        <w:t xml:space="preserve">written </w:t>
      </w:r>
      <w:r w:rsidR="00B33D83">
        <w:t>in the book</w:t>
      </w:r>
      <w:r>
        <w:t xml:space="preserve"> of the chronicles of the kings of </w:t>
      </w:r>
      <w:smartTag w:uri="urn:schemas-microsoft-com:office:smarttags" w:element="place">
        <w:smartTag w:uri="urn:schemas-microsoft-com:office:smarttags" w:element="country-region">
          <w:r>
            <w:t>Judah</w:t>
          </w:r>
        </w:smartTag>
      </w:smartTag>
      <w:r>
        <w:t xml:space="preserve">? </w:t>
      </w:r>
      <w:r>
        <w:rPr>
          <w:vertAlign w:val="superscript"/>
        </w:rPr>
        <w:t>29</w:t>
      </w:r>
      <w:r>
        <w:t xml:space="preserve">In his days Pharaoh Necoh king of </w:t>
      </w:r>
      <w:smartTag w:uri="urn:schemas-microsoft-com:office:smarttags" w:element="country-region">
        <w:r>
          <w:t>Egypt</w:t>
        </w:r>
      </w:smartTag>
      <w:r>
        <w:t xml:space="preserve"> went up against the king of </w:t>
      </w:r>
      <w:r w:rsidR="006C39DF">
        <w:t>Assyria</w:t>
      </w:r>
      <w:r>
        <w:t xml:space="preserve"> to the river </w:t>
      </w:r>
      <w:r w:rsidR="00A55209">
        <w:t>Perath</w:t>
      </w:r>
      <w:r>
        <w:t xml:space="preserve">: and king Josiah went against him; and Pharaoh Necoh killed him at </w:t>
      </w:r>
      <w:smartTag w:uri="urn:schemas-microsoft-com:office:smarttags" w:element="place">
        <w:smartTag w:uri="urn:schemas-microsoft-com:office:smarttags" w:element="City">
          <w:r>
            <w:t>Megiddo</w:t>
          </w:r>
        </w:smartTag>
      </w:smartTag>
      <w:r>
        <w:t xml:space="preserve">, when he had seen him. </w:t>
      </w:r>
      <w:r>
        <w:rPr>
          <w:vertAlign w:val="superscript"/>
        </w:rPr>
        <w:t>30</w:t>
      </w:r>
      <w:r>
        <w:t xml:space="preserve">His servants carried him in a chariot dead from </w:t>
      </w:r>
      <w:smartTag w:uri="urn:schemas-microsoft-com:office:smarttags" w:element="City">
        <w:r>
          <w:t>Megiddo</w:t>
        </w:r>
      </w:smartTag>
      <w:r>
        <w:t xml:space="preserve">, and brought him to </w:t>
      </w:r>
      <w:smartTag w:uri="urn:schemas-microsoft-com:office:smarttags" w:element="place">
        <w:smartTag w:uri="urn:schemas-microsoft-com:office:smarttags" w:element="City">
          <w:r>
            <w:t>Jerusalem</w:t>
          </w:r>
        </w:smartTag>
      </w:smartTag>
      <w:r>
        <w:t xml:space="preserve">, and buried him in his own tomb. The people of the land took Jehoahaz the son of Josiah, and anointed him, </w:t>
      </w:r>
      <w:r>
        <w:lastRenderedPageBreak/>
        <w:t xml:space="preserve">and made him king in his father’s place. </w:t>
      </w:r>
      <w:r>
        <w:rPr>
          <w:vertAlign w:val="superscript"/>
        </w:rPr>
        <w:t>31</w:t>
      </w:r>
      <w:r>
        <w:t xml:space="preserve">Jehoahaz was twenty-three years old when he began to reign; and he reigned three months in </w:t>
      </w:r>
      <w:smartTag w:uri="urn:schemas-microsoft-com:office:smarttags" w:element="place">
        <w:smartTag w:uri="urn:schemas-microsoft-com:office:smarttags" w:element="City">
          <w:r>
            <w:t>Jerusalem</w:t>
          </w:r>
        </w:smartTag>
      </w:smartTag>
      <w:r>
        <w:t xml:space="preserve">: and his mother’s name was Hamutal the daughter of Jeremiah of Libnah. </w:t>
      </w:r>
      <w:r>
        <w:rPr>
          <w:vertAlign w:val="superscript"/>
        </w:rPr>
        <w:t>32</w:t>
      </w:r>
      <w:r>
        <w:t xml:space="preserve">He did that which was evil in the sight of </w:t>
      </w:r>
      <w:r w:rsidR="002137A7">
        <w:t xml:space="preserve">the </w:t>
      </w:r>
      <w:r w:rsidR="00F170FA" w:rsidRPr="00F170FA">
        <w:rPr>
          <w:sz w:val="16"/>
          <w:szCs w:val="16"/>
        </w:rPr>
        <w:t>LORD</w:t>
      </w:r>
      <w:r>
        <w:t xml:space="preserve">, according to all that his fathers had done. </w:t>
      </w:r>
      <w:r>
        <w:rPr>
          <w:vertAlign w:val="superscript"/>
        </w:rPr>
        <w:t>33</w:t>
      </w:r>
      <w:r>
        <w:t xml:space="preserve">Pharaoh Necoh put him in bonds at Riblah in the </w:t>
      </w:r>
      <w:smartTag w:uri="urn:schemas-microsoft-com:office:smarttags" w:element="PlaceType">
        <w:r>
          <w:t>land</w:t>
        </w:r>
      </w:smartTag>
      <w:r>
        <w:t xml:space="preserve"> of </w:t>
      </w:r>
      <w:smartTag w:uri="urn:schemas-microsoft-com:office:smarttags" w:element="PlaceName">
        <w:r>
          <w:t>Hamath</w:t>
        </w:r>
      </w:smartTag>
      <w:r>
        <w:t xml:space="preserve">, that he might not reign in </w:t>
      </w:r>
      <w:smartTag w:uri="urn:schemas-microsoft-com:office:smarttags" w:element="City">
        <w:smartTag w:uri="urn:schemas-microsoft-com:office:smarttags" w:element="place">
          <w:r>
            <w:t>Jerusalem</w:t>
          </w:r>
        </w:smartTag>
      </w:smartTag>
      <w:r>
        <w:t xml:space="preserve">; and put the land to a tribute of one hundred talents of silver, and a talent of gold. </w:t>
      </w:r>
      <w:r>
        <w:rPr>
          <w:vertAlign w:val="superscript"/>
        </w:rPr>
        <w:t>34</w:t>
      </w:r>
      <w:r>
        <w:t xml:space="preserve">Pharaoh Necoh made Eliakim the son of Josiah king in the place of Josiah his father, and changed his name to Jehoiakim: but he took Jehoahaz away; and he came to </w:t>
      </w:r>
      <w:smartTag w:uri="urn:schemas-microsoft-com:office:smarttags" w:element="country-region">
        <w:smartTag w:uri="urn:schemas-microsoft-com:office:smarttags" w:element="place">
          <w:r>
            <w:t>Egypt</w:t>
          </w:r>
        </w:smartTag>
      </w:smartTag>
      <w:r>
        <w:t xml:space="preserve">, and died there. </w:t>
      </w:r>
      <w:r>
        <w:rPr>
          <w:vertAlign w:val="superscript"/>
        </w:rPr>
        <w:t>35</w:t>
      </w:r>
      <w:r>
        <w:t xml:space="preserve">Jehoiakim gave the silver and the gold to Pharaoh; but he taxed the land to give the money according to the commandment of Pharaoh: he exacted the silver and the gold of the people of the land, of everyone according to his taxation, to give it to Pharaoh Necoh. </w:t>
      </w:r>
      <w:r>
        <w:rPr>
          <w:vertAlign w:val="superscript"/>
        </w:rPr>
        <w:t>36</w:t>
      </w:r>
      <w:r>
        <w:t xml:space="preserve">Jehoiakim was twenty-five years old when he began to reign; and he reigned eleven years in </w:t>
      </w:r>
      <w:smartTag w:uri="urn:schemas-microsoft-com:office:smarttags" w:element="City">
        <w:smartTag w:uri="urn:schemas-microsoft-com:office:smarttags" w:element="place">
          <w:r>
            <w:t>Jerusalem</w:t>
          </w:r>
        </w:smartTag>
      </w:smartTag>
      <w:r>
        <w:t xml:space="preserve">: and his mother’s name was Zebidah the daughter of Pedaiah of Rumah. </w:t>
      </w:r>
      <w:r>
        <w:rPr>
          <w:vertAlign w:val="superscript"/>
        </w:rPr>
        <w:t>37</w:t>
      </w:r>
      <w:r>
        <w:t xml:space="preserve">He did that which was evil in the sight of </w:t>
      </w:r>
      <w:r w:rsidR="002137A7">
        <w:t xml:space="preserve">the </w:t>
      </w:r>
      <w:r w:rsidR="00F170FA" w:rsidRPr="00F170FA">
        <w:rPr>
          <w:sz w:val="16"/>
          <w:szCs w:val="16"/>
        </w:rPr>
        <w:t>LORD</w:t>
      </w:r>
      <w:r>
        <w:t>, according to all that his fathers had done.</w:t>
      </w:r>
    </w:p>
    <w:p w14:paraId="471D0204" w14:textId="77777777" w:rsidR="001C1A32" w:rsidRDefault="001C1A32" w:rsidP="00CD144D">
      <w:pPr>
        <w:pStyle w:val="NHEB"/>
        <w:framePr w:wrap="auto"/>
        <w:rPr>
          <w:szCs w:val="54"/>
        </w:rPr>
      </w:pPr>
      <w:r w:rsidRPr="004568F1">
        <w:t>24</w:t>
      </w:r>
    </w:p>
    <w:p w14:paraId="3EE334B6" w14:textId="1A92FF4C" w:rsidR="001C1A32" w:rsidRDefault="001C1A32" w:rsidP="001C1A32">
      <w:pPr>
        <w:ind w:firstLine="0"/>
      </w:pPr>
      <w:r w:rsidRPr="00AF44B4">
        <w:rPr>
          <w:spacing w:val="20"/>
        </w:rPr>
        <w:t xml:space="preserve">In his days </w:t>
      </w:r>
      <w:r w:rsidRPr="00AF44B4">
        <w:rPr>
          <w:spacing w:val="10"/>
        </w:rPr>
        <w:t xml:space="preserve">Nebuchadnezzar king </w:t>
      </w:r>
      <w:r w:rsidRPr="00AF44B4">
        <w:t xml:space="preserve">of </w:t>
      </w:r>
      <w:smartTag w:uri="urn:schemas-microsoft-com:office:smarttags" w:element="City">
        <w:smartTag w:uri="urn:schemas-microsoft-com:office:smarttags" w:element="place">
          <w:r w:rsidRPr="00AF44B4">
            <w:t>Babylon</w:t>
          </w:r>
        </w:smartTag>
      </w:smartTag>
      <w:r w:rsidRPr="00AF44B4">
        <w:t xml:space="preserve"> </w:t>
      </w:r>
      <w:r w:rsidRPr="00AF44B4">
        <w:t xml:space="preserve">came up, and Jehoiakim became his </w:t>
      </w:r>
      <w:r>
        <w:t xml:space="preserve">servant three years: then he turned and rebelled against him. </w:t>
      </w:r>
      <w:r>
        <w:rPr>
          <w:vertAlign w:val="superscript"/>
        </w:rPr>
        <w:t>2</w:t>
      </w:r>
      <w:r w:rsidR="002137A7">
        <w:t xml:space="preserve">The </w:t>
      </w:r>
      <w:r w:rsidR="00F170FA" w:rsidRPr="00F170FA">
        <w:rPr>
          <w:sz w:val="16"/>
          <w:szCs w:val="16"/>
        </w:rPr>
        <w:t>LORD</w:t>
      </w:r>
      <w:r>
        <w:t xml:space="preserve"> sent against him bands of the Chaldeans, and bands of the </w:t>
      </w:r>
      <w:r w:rsidR="00F27903">
        <w:t>Aramean</w:t>
      </w:r>
      <w:r>
        <w:t xml:space="preserve">s, and bands of the Moabites, and bands of the </w:t>
      </w:r>
      <w:r w:rsidR="00B9101A">
        <w:t>people of Ammon</w:t>
      </w:r>
      <w:r>
        <w:t xml:space="preserve">, and sent them against </w:t>
      </w:r>
      <w:smartTag w:uri="urn:schemas-microsoft-com:office:smarttags" w:element="country-region">
        <w:smartTag w:uri="urn:schemas-microsoft-com:office:smarttags" w:element="place">
          <w:r>
            <w:t>Judah</w:t>
          </w:r>
        </w:smartTag>
      </w:smartTag>
      <w:r>
        <w:t xml:space="preserve"> to destroy it, according to the word of </w:t>
      </w:r>
      <w:r w:rsidR="002137A7">
        <w:t xml:space="preserve">the </w:t>
      </w:r>
      <w:r w:rsidR="00F170FA" w:rsidRPr="00F170FA">
        <w:rPr>
          <w:sz w:val="16"/>
          <w:szCs w:val="16"/>
        </w:rPr>
        <w:t>LORD</w:t>
      </w:r>
      <w:r>
        <w:t xml:space="preserve">, which he spoke by his servants the prophets. </w:t>
      </w:r>
      <w:r>
        <w:rPr>
          <w:vertAlign w:val="superscript"/>
        </w:rPr>
        <w:t>3</w:t>
      </w:r>
      <w:r>
        <w:t xml:space="preserve">Surely at the commandment of </w:t>
      </w:r>
      <w:r w:rsidR="002137A7">
        <w:t xml:space="preserve">the </w:t>
      </w:r>
      <w:r w:rsidR="00F170FA" w:rsidRPr="00F170FA">
        <w:rPr>
          <w:sz w:val="16"/>
          <w:szCs w:val="16"/>
        </w:rPr>
        <w:t>LORD</w:t>
      </w:r>
      <w:r>
        <w:t xml:space="preserve"> </w:t>
      </w:r>
      <w:r w:rsidR="00182BDD">
        <w:t>this came on Judah</w:t>
      </w:r>
      <w:r>
        <w:t xml:space="preserve">, to remove them out of his sight, for the sins of Manasseh, according to all that he did, </w:t>
      </w:r>
      <w:r>
        <w:rPr>
          <w:vertAlign w:val="superscript"/>
        </w:rPr>
        <w:t>4</w:t>
      </w:r>
      <w:r>
        <w:t xml:space="preserve">and also for the innocent blood that he shed; for he filled </w:t>
      </w:r>
      <w:smartTag w:uri="urn:schemas-microsoft-com:office:smarttags" w:element="City">
        <w:smartTag w:uri="urn:schemas-microsoft-com:office:smarttags" w:element="place">
          <w:r>
            <w:t>Jerusalem</w:t>
          </w:r>
        </w:smartTag>
      </w:smartTag>
      <w:r>
        <w:t xml:space="preserve"> with innocent blood: and </w:t>
      </w:r>
      <w:r w:rsidR="002137A7">
        <w:t xml:space="preserve">the </w:t>
      </w:r>
      <w:r w:rsidR="00F170FA" w:rsidRPr="00F170FA">
        <w:rPr>
          <w:sz w:val="16"/>
          <w:szCs w:val="16"/>
        </w:rPr>
        <w:t>LORD</w:t>
      </w:r>
      <w:r>
        <w:t xml:space="preserve"> would not pardon. </w:t>
      </w:r>
      <w:r>
        <w:rPr>
          <w:vertAlign w:val="superscript"/>
        </w:rPr>
        <w:t>5</w:t>
      </w:r>
      <w:r>
        <w:t xml:space="preserve">Now the rest of the acts of Jehoiakim, and all that he did, aren’t they </w:t>
      </w:r>
      <w:r w:rsidR="00066279">
        <w:t xml:space="preserve">written </w:t>
      </w:r>
      <w:r w:rsidR="00B33D83">
        <w:t>in the book</w:t>
      </w:r>
      <w:r>
        <w:t xml:space="preserve"> of the chronicles of the kings of </w:t>
      </w:r>
      <w:smartTag w:uri="urn:schemas-microsoft-com:office:smarttags" w:element="country-region">
        <w:smartTag w:uri="urn:schemas-microsoft-com:office:smarttags" w:element="place">
          <w:r>
            <w:t>Judah</w:t>
          </w:r>
        </w:smartTag>
      </w:smartTag>
      <w:r>
        <w:t xml:space="preserve">? </w:t>
      </w:r>
      <w:r>
        <w:rPr>
          <w:vertAlign w:val="superscript"/>
        </w:rPr>
        <w:t>6</w:t>
      </w:r>
      <w:r>
        <w:t xml:space="preserve">So Jehoiakim slept with his fathers; and Jehoiachin his son reigned in his place. </w:t>
      </w:r>
      <w:r>
        <w:rPr>
          <w:vertAlign w:val="superscript"/>
        </w:rPr>
        <w:t>7</w:t>
      </w:r>
      <w:r>
        <w:t xml:space="preserve">The king of Egypt </w:t>
      </w:r>
      <w:r w:rsidR="0050087F">
        <w:t>did not</w:t>
      </w:r>
      <w:r>
        <w:t xml:space="preserve"> come again out of his land any more; for the king of Babylon had taken, from the </w:t>
      </w:r>
      <w:r w:rsidR="001D33A7">
        <w:t>Wadi of Egypt</w:t>
      </w:r>
      <w:r w:rsidR="00121B85">
        <w:rPr>
          <w:rStyle w:val="FootnoteReference"/>
        </w:rPr>
        <w:footnoteReference w:id="1898"/>
      </w:r>
      <w:r>
        <w:t xml:space="preserve"> to the river </w:t>
      </w:r>
      <w:r w:rsidR="00A55209">
        <w:t>Perath</w:t>
      </w:r>
      <w:r>
        <w:t xml:space="preserve">, all that pertained to the king of Egypt. </w:t>
      </w:r>
      <w:r>
        <w:rPr>
          <w:vertAlign w:val="superscript"/>
        </w:rPr>
        <w:t>8</w:t>
      </w:r>
      <w:r>
        <w:t xml:space="preserve">Jehoiachin was eighteen years old when he began to reign; and he reigned in </w:t>
      </w:r>
      <w:smartTag w:uri="urn:schemas-microsoft-com:office:smarttags" w:element="City">
        <w:smartTag w:uri="urn:schemas-microsoft-com:office:smarttags" w:element="place">
          <w:r>
            <w:t>Jerusalem</w:t>
          </w:r>
        </w:smartTag>
      </w:smartTag>
      <w:r>
        <w:t xml:space="preserve"> three months: and his mother’s name was Nehushta the daughter of Elnathan of Jerusalem. </w:t>
      </w:r>
      <w:r>
        <w:rPr>
          <w:vertAlign w:val="superscript"/>
        </w:rPr>
        <w:t>9</w:t>
      </w:r>
      <w:r>
        <w:t xml:space="preserve">He did that which was evil in the sight of </w:t>
      </w:r>
      <w:r w:rsidR="002137A7">
        <w:t xml:space="preserve">the </w:t>
      </w:r>
      <w:r w:rsidR="00F170FA" w:rsidRPr="00F170FA">
        <w:rPr>
          <w:sz w:val="16"/>
          <w:szCs w:val="16"/>
        </w:rPr>
        <w:t>LORD</w:t>
      </w:r>
      <w:r>
        <w:t xml:space="preserve">, according to all that his father had done. </w:t>
      </w:r>
      <w:r>
        <w:rPr>
          <w:vertAlign w:val="superscript"/>
        </w:rPr>
        <w:t>10</w:t>
      </w:r>
      <w:r>
        <w:t xml:space="preserve">At that time the servants of Nebuchadnezzar king of </w:t>
      </w:r>
      <w:smartTag w:uri="urn:schemas-microsoft-com:office:smarttags" w:element="City">
        <w:r>
          <w:t>Babylon</w:t>
        </w:r>
      </w:smartTag>
      <w:r>
        <w:t xml:space="preserve"> came up to </w:t>
      </w:r>
      <w:smartTag w:uri="urn:schemas-microsoft-com:office:smarttags" w:element="City">
        <w:smartTag w:uri="urn:schemas-microsoft-com:office:smarttags" w:element="place">
          <w:r>
            <w:t>Jerusalem</w:t>
          </w:r>
        </w:smartTag>
      </w:smartTag>
      <w:r>
        <w:t xml:space="preserve">, and the city </w:t>
      </w:r>
      <w:r>
        <w:lastRenderedPageBreak/>
        <w:t xml:space="preserve">was besieged. </w:t>
      </w:r>
      <w:r>
        <w:rPr>
          <w:vertAlign w:val="superscript"/>
        </w:rPr>
        <w:t>11</w:t>
      </w:r>
      <w:r>
        <w:t xml:space="preserve">Nebuchadnezzar king of </w:t>
      </w:r>
      <w:smartTag w:uri="urn:schemas-microsoft-com:office:smarttags" w:element="City">
        <w:r>
          <w:t>Babylon</w:t>
        </w:r>
      </w:smartTag>
      <w:r>
        <w:t xml:space="preserve"> came to the city, while his servants were besieging it; </w:t>
      </w:r>
      <w:r>
        <w:rPr>
          <w:vertAlign w:val="superscript"/>
        </w:rPr>
        <w:t>12</w:t>
      </w:r>
      <w:r>
        <w:t xml:space="preserve">and Jehoiachin the king of </w:t>
      </w:r>
      <w:smartTag w:uri="urn:schemas-microsoft-com:office:smarttags" w:element="country-region">
        <w:r>
          <w:t>Judah</w:t>
        </w:r>
      </w:smartTag>
      <w:r>
        <w:t xml:space="preserve"> went out to the king of </w:t>
      </w:r>
      <w:smartTag w:uri="urn:schemas-microsoft-com:office:smarttags" w:element="City">
        <w:r>
          <w:t>Babylon</w:t>
        </w:r>
      </w:smartTag>
      <w:r>
        <w:t xml:space="preserve">, he, and his mother, </w:t>
      </w:r>
      <w:r w:rsidR="00967774">
        <w:t xml:space="preserve">and his servants, and his officers, and his officers. </w:t>
      </w:r>
      <w:r w:rsidR="00B63367">
        <w:t>And the king</w:t>
      </w:r>
      <w:r>
        <w:t xml:space="preserve"> of </w:t>
      </w:r>
      <w:smartTag w:uri="urn:schemas-microsoft-com:office:smarttags" w:element="City">
        <w:smartTag w:uri="urn:schemas-microsoft-com:office:smarttags" w:element="place">
          <w:r>
            <w:t>Babylon</w:t>
          </w:r>
        </w:smartTag>
      </w:smartTag>
      <w:r>
        <w:t xml:space="preserve"> took him in the eighth year of his reign. </w:t>
      </w:r>
      <w:r>
        <w:rPr>
          <w:vertAlign w:val="superscript"/>
        </w:rPr>
        <w:t>13</w:t>
      </w:r>
      <w:r>
        <w:t xml:space="preserve">He carried out there all the treasures of the house of </w:t>
      </w:r>
      <w:r w:rsidR="002137A7">
        <w:t xml:space="preserve">the </w:t>
      </w:r>
      <w:r w:rsidR="00F170FA" w:rsidRPr="00F170FA">
        <w:rPr>
          <w:sz w:val="16"/>
          <w:szCs w:val="16"/>
        </w:rPr>
        <w:t>LORD</w:t>
      </w:r>
      <w:r>
        <w:t xml:space="preserve">, and the treasures of the king’s house, and cut in pieces all the vessels of gold, which Solomon king of Israel had made in </w:t>
      </w:r>
      <w:r w:rsidR="002137A7">
        <w:t xml:space="preserve">the </w:t>
      </w:r>
      <w:r w:rsidR="00F170FA" w:rsidRPr="00F170FA">
        <w:rPr>
          <w:sz w:val="16"/>
          <w:szCs w:val="16"/>
        </w:rPr>
        <w:t>LORD</w:t>
      </w:r>
      <w:r>
        <w:t xml:space="preserve">’s temple, as </w:t>
      </w:r>
      <w:r w:rsidR="002137A7">
        <w:t xml:space="preserve">the </w:t>
      </w:r>
      <w:r w:rsidR="00F170FA" w:rsidRPr="00F170FA">
        <w:rPr>
          <w:sz w:val="16"/>
          <w:szCs w:val="16"/>
        </w:rPr>
        <w:t>LORD</w:t>
      </w:r>
      <w:r>
        <w:t xml:space="preserve"> had said. </w:t>
      </w:r>
      <w:r>
        <w:rPr>
          <w:vertAlign w:val="superscript"/>
        </w:rPr>
        <w:t>14</w:t>
      </w:r>
      <w:r>
        <w:t xml:space="preserve">He carried away all </w:t>
      </w:r>
      <w:r w:rsidR="00921BA4">
        <w:t>Jerusalem, and all the officials</w:t>
      </w:r>
      <w:r>
        <w:t xml:space="preserve">, and all the mighty men of valor, even ten thousand captives, and all the craftsmen and the smiths; none remained, except the poorest sort of the people of the land. </w:t>
      </w:r>
      <w:r>
        <w:rPr>
          <w:vertAlign w:val="superscript"/>
        </w:rPr>
        <w:t>15</w:t>
      </w:r>
      <w:r>
        <w:t xml:space="preserve">He carried away Jehoiachin to </w:t>
      </w:r>
      <w:smartTag w:uri="urn:schemas-microsoft-com:office:smarttags" w:element="City">
        <w:r>
          <w:t>Babylon</w:t>
        </w:r>
      </w:smartTag>
      <w:r>
        <w:t xml:space="preserve">; and the king’s mother, and the king’s wives, and his officers, and the chief men of the land, carried he into captivity from </w:t>
      </w:r>
      <w:smartTag w:uri="urn:schemas-microsoft-com:office:smarttags" w:element="City">
        <w:r>
          <w:t>Jerusalem</w:t>
        </w:r>
      </w:smartTag>
      <w:r>
        <w:t xml:space="preserve"> to </w:t>
      </w:r>
      <w:smartTag w:uri="urn:schemas-microsoft-com:office:smarttags" w:element="City">
        <w:smartTag w:uri="urn:schemas-microsoft-com:office:smarttags" w:element="place">
          <w:r>
            <w:t>Babylon</w:t>
          </w:r>
        </w:smartTag>
      </w:smartTag>
      <w:r>
        <w:t xml:space="preserve">. </w:t>
      </w:r>
      <w:r>
        <w:rPr>
          <w:vertAlign w:val="superscript"/>
        </w:rPr>
        <w:t>16</w:t>
      </w:r>
      <w:r>
        <w:t xml:space="preserve">All the men of might, even seven thousand, and the craftsmen and the smiths one thousand, all of them strong and apt for war, even them the king of Babylon brought captive to Babylon. </w:t>
      </w:r>
      <w:r>
        <w:rPr>
          <w:vertAlign w:val="superscript"/>
        </w:rPr>
        <w:t>17</w:t>
      </w:r>
      <w:r>
        <w:t xml:space="preserve">The king of </w:t>
      </w:r>
      <w:smartTag w:uri="urn:schemas-microsoft-com:office:smarttags" w:element="City">
        <w:smartTag w:uri="urn:schemas-microsoft-com:office:smarttags" w:element="place">
          <w:r>
            <w:t>Babylon</w:t>
          </w:r>
        </w:smartTag>
      </w:smartTag>
      <w:r>
        <w:t xml:space="preserve"> made Mattaniah, Jehoiachin’s father’s brother, king is his place, and changed his name to Zedekiah. </w:t>
      </w:r>
      <w:r>
        <w:rPr>
          <w:vertAlign w:val="superscript"/>
        </w:rPr>
        <w:t>18</w:t>
      </w:r>
      <w:r>
        <w:t xml:space="preserve">Zedekiah was twenty-one years old when he began to reign; and he reigned eleven years in </w:t>
      </w:r>
      <w:smartTag w:uri="urn:schemas-microsoft-com:office:smarttags" w:element="City">
        <w:smartTag w:uri="urn:schemas-microsoft-com:office:smarttags" w:element="place">
          <w:r>
            <w:t>Jerusalem</w:t>
          </w:r>
        </w:smartTag>
      </w:smartTag>
      <w:r>
        <w:t xml:space="preserve">: and his mother’s name was </w:t>
      </w:r>
      <w:r>
        <w:t xml:space="preserve">Hamutal the daughter of Jeremiah of Libnah. </w:t>
      </w:r>
      <w:r>
        <w:rPr>
          <w:vertAlign w:val="superscript"/>
        </w:rPr>
        <w:t>19</w:t>
      </w:r>
      <w:r>
        <w:t xml:space="preserve">He did that which was evil in the sight of </w:t>
      </w:r>
      <w:r w:rsidR="002137A7">
        <w:t xml:space="preserve">the </w:t>
      </w:r>
      <w:r w:rsidR="00F170FA" w:rsidRPr="00F170FA">
        <w:rPr>
          <w:sz w:val="16"/>
          <w:szCs w:val="16"/>
        </w:rPr>
        <w:t>LORD</w:t>
      </w:r>
      <w:r>
        <w:t xml:space="preserve">, according to all that Jehoiakim had done. </w:t>
      </w:r>
      <w:r>
        <w:rPr>
          <w:vertAlign w:val="superscript"/>
        </w:rPr>
        <w:t>20</w:t>
      </w:r>
      <w:r>
        <w:t xml:space="preserve">For through the anger of </w:t>
      </w:r>
      <w:r w:rsidR="002137A7">
        <w:t xml:space="preserve">the </w:t>
      </w:r>
      <w:r w:rsidR="00F170FA" w:rsidRPr="00F170FA">
        <w:rPr>
          <w:sz w:val="16"/>
          <w:szCs w:val="16"/>
        </w:rPr>
        <w:t>LORD</w:t>
      </w:r>
      <w:r>
        <w:t xml:space="preserve">, it happened in </w:t>
      </w:r>
      <w:smartTag w:uri="urn:schemas-microsoft-com:office:smarttags" w:element="City">
        <w:r>
          <w:t>Jerusalem</w:t>
        </w:r>
      </w:smartTag>
      <w:r>
        <w:t xml:space="preserve"> and </w:t>
      </w:r>
      <w:smartTag w:uri="urn:schemas-microsoft-com:office:smarttags" w:element="country-region">
        <w:smartTag w:uri="urn:schemas-microsoft-com:office:smarttags" w:element="place">
          <w:r>
            <w:t>Judah</w:t>
          </w:r>
        </w:smartTag>
      </w:smartTag>
      <w:r>
        <w:t xml:space="preserve">, until he had cast them out from his presence. Zedekiah rebelled against the king of </w:t>
      </w:r>
      <w:smartTag w:uri="urn:schemas-microsoft-com:office:smarttags" w:element="City">
        <w:smartTag w:uri="urn:schemas-microsoft-com:office:smarttags" w:element="place">
          <w:r>
            <w:t>Babylon</w:t>
          </w:r>
        </w:smartTag>
      </w:smartTag>
      <w:r>
        <w:t>.</w:t>
      </w:r>
    </w:p>
    <w:p w14:paraId="2D69FB1E" w14:textId="77777777" w:rsidR="001C1A32" w:rsidRDefault="001C1A32" w:rsidP="00CD144D">
      <w:pPr>
        <w:pStyle w:val="NHEB"/>
        <w:framePr w:wrap="auto"/>
        <w:rPr>
          <w:szCs w:val="54"/>
        </w:rPr>
      </w:pPr>
      <w:r w:rsidRPr="004568F1">
        <w:t>25</w:t>
      </w:r>
    </w:p>
    <w:p w14:paraId="55D36EEF" w14:textId="77777777" w:rsidR="001C1A32" w:rsidRDefault="001C1A32" w:rsidP="001C1A32">
      <w:pPr>
        <w:ind w:firstLine="0"/>
      </w:pPr>
      <w:r>
        <w:t xml:space="preserve">It happened in the ninth year of his reign, in the tenth month, in the tenth day of the month, that Nebuchadnezzar king of </w:t>
      </w:r>
      <w:smartTag w:uri="urn:schemas-microsoft-com:office:smarttags" w:element="City">
        <w:r>
          <w:t>Babylon</w:t>
        </w:r>
      </w:smartTag>
      <w:r>
        <w:t xml:space="preserve"> came, he and all his army, against </w:t>
      </w:r>
      <w:smartTag w:uri="urn:schemas-microsoft-com:office:smarttags" w:element="City">
        <w:smartTag w:uri="urn:schemas-microsoft-com:office:smarttags" w:element="place">
          <w:r>
            <w:t>Jerusalem</w:t>
          </w:r>
        </w:smartTag>
      </w:smartTag>
      <w:r>
        <w:t xml:space="preserve">, and </w:t>
      </w:r>
      <w:r w:rsidR="00E93747">
        <w:t>camped</w:t>
      </w:r>
      <w:r>
        <w:t xml:space="preserve"> against it; and they built forts against it around it. </w:t>
      </w:r>
      <w:r>
        <w:rPr>
          <w:vertAlign w:val="superscript"/>
        </w:rPr>
        <w:t>2</w:t>
      </w:r>
      <w:r>
        <w:t xml:space="preserve">So the city was besieged to the eleventh year of king Zedekiah. </w:t>
      </w:r>
      <w:r>
        <w:rPr>
          <w:vertAlign w:val="superscript"/>
        </w:rPr>
        <w:t>3</w:t>
      </w:r>
      <w:r>
        <w:t xml:space="preserve">On the ninth day of the fourth month the famine was severe in the city, so that there was no bread for the people of the land. </w:t>
      </w:r>
      <w:r>
        <w:rPr>
          <w:vertAlign w:val="superscript"/>
        </w:rPr>
        <w:t>4</w:t>
      </w:r>
      <w:r>
        <w:t xml:space="preserve">Then a breach was made in the city, and all the men of war fled by night by the way of the gate between the two walls, which was by the king’s garden (now the Chaldeans were against the city around it); </w:t>
      </w:r>
      <w:r w:rsidR="0084094D">
        <w:t>and they</w:t>
      </w:r>
      <w:r w:rsidR="0084094D">
        <w:rPr>
          <w:rStyle w:val="FootnoteReference"/>
        </w:rPr>
        <w:footnoteReference w:id="1899"/>
      </w:r>
      <w:r w:rsidR="0084094D">
        <w:t xml:space="preserve"> went by the way of the Arabah</w:t>
      </w:r>
      <w:r>
        <w:t xml:space="preserve">. </w:t>
      </w:r>
      <w:r>
        <w:rPr>
          <w:vertAlign w:val="superscript"/>
        </w:rPr>
        <w:t>5</w:t>
      </w:r>
      <w:r>
        <w:t xml:space="preserve">But the army of the Chaldeans pursued after the king, and overtook him in the plains of </w:t>
      </w:r>
      <w:smartTag w:uri="urn:schemas-microsoft-com:office:smarttags" w:element="City">
        <w:smartTag w:uri="urn:schemas-microsoft-com:office:smarttags" w:element="place">
          <w:r>
            <w:t>Jericho</w:t>
          </w:r>
        </w:smartTag>
      </w:smartTag>
      <w:r>
        <w:t xml:space="preserve">; and all his army was scattered from him. </w:t>
      </w:r>
      <w:r>
        <w:rPr>
          <w:vertAlign w:val="superscript"/>
        </w:rPr>
        <w:t>6</w:t>
      </w:r>
      <w:r>
        <w:t xml:space="preserve">Then they took the king, and carried him up to the king of </w:t>
      </w:r>
      <w:smartTag w:uri="urn:schemas-microsoft-com:office:smarttags" w:element="City">
        <w:smartTag w:uri="urn:schemas-microsoft-com:office:smarttags" w:element="place">
          <w:r>
            <w:t>Babylon</w:t>
          </w:r>
        </w:smartTag>
      </w:smartTag>
      <w:r>
        <w:t xml:space="preserve"> to Riblah; and they gave judgment on him. </w:t>
      </w:r>
      <w:r>
        <w:rPr>
          <w:vertAlign w:val="superscript"/>
        </w:rPr>
        <w:t>7</w:t>
      </w:r>
      <w:r>
        <w:t xml:space="preserve">They killed the </w:t>
      </w:r>
      <w:r>
        <w:lastRenderedPageBreak/>
        <w:t xml:space="preserve">sons of Zedekiah before his eyes, and put out the eyes of Zedekiah, and bound him in fetters, and carried him to </w:t>
      </w:r>
      <w:smartTag w:uri="urn:schemas-microsoft-com:office:smarttags" w:element="City">
        <w:smartTag w:uri="urn:schemas-microsoft-com:office:smarttags" w:element="place">
          <w:r>
            <w:t>Babylon</w:t>
          </w:r>
        </w:smartTag>
      </w:smartTag>
      <w:r>
        <w:t xml:space="preserve">. </w:t>
      </w:r>
      <w:r>
        <w:rPr>
          <w:vertAlign w:val="superscript"/>
        </w:rPr>
        <w:t>8</w:t>
      </w:r>
      <w:r>
        <w:t xml:space="preserve">Now in the fifth month, on the seventh day of the month, which was the nineteenth year of king Nebuchadnezzar, king of </w:t>
      </w:r>
      <w:smartTag w:uri="urn:schemas-microsoft-com:office:smarttags" w:element="City">
        <w:r>
          <w:t>Babylon</w:t>
        </w:r>
      </w:smartTag>
      <w:r>
        <w:t xml:space="preserve">, came Nebuzaradan the captain of the guard, a servant of the king of </w:t>
      </w:r>
      <w:smartTag w:uri="urn:schemas-microsoft-com:office:smarttags" w:element="City">
        <w:r>
          <w:t>Babylon</w:t>
        </w:r>
      </w:smartTag>
      <w:r>
        <w:t xml:space="preserve">, to </w:t>
      </w:r>
      <w:smartTag w:uri="urn:schemas-microsoft-com:office:smarttags" w:element="City">
        <w:smartTag w:uri="urn:schemas-microsoft-com:office:smarttags" w:element="place">
          <w:r>
            <w:t>Jerusalem</w:t>
          </w:r>
        </w:smartTag>
      </w:smartTag>
      <w:r>
        <w:t xml:space="preserve">. </w:t>
      </w:r>
      <w:r>
        <w:rPr>
          <w:vertAlign w:val="superscript"/>
        </w:rPr>
        <w:t>9</w:t>
      </w:r>
      <w:r>
        <w:t xml:space="preserve">He burnt the house of </w:t>
      </w:r>
      <w:r w:rsidR="002137A7">
        <w:t xml:space="preserve">the </w:t>
      </w:r>
      <w:r w:rsidR="00F170FA" w:rsidRPr="00F170FA">
        <w:rPr>
          <w:sz w:val="16"/>
          <w:szCs w:val="16"/>
        </w:rPr>
        <w:t>LORD</w:t>
      </w:r>
      <w:r>
        <w:t xml:space="preserve">, and the king’s house; and all the houses of </w:t>
      </w:r>
      <w:smartTag w:uri="urn:schemas-microsoft-com:office:smarttags" w:element="City">
        <w:smartTag w:uri="urn:schemas-microsoft-com:office:smarttags" w:element="place">
          <w:r>
            <w:t>Jerusalem</w:t>
          </w:r>
        </w:smartTag>
      </w:smartTag>
      <w:r>
        <w:t xml:space="preserve">, even every great house, burnt he with fire. </w:t>
      </w:r>
      <w:r>
        <w:rPr>
          <w:vertAlign w:val="superscript"/>
        </w:rPr>
        <w:t>10</w:t>
      </w:r>
      <w:r>
        <w:t xml:space="preserve">All the army of the Chaldeans, who were with the captain of the guard, broke down the walls around </w:t>
      </w:r>
      <w:smartTag w:uri="urn:schemas-microsoft-com:office:smarttags" w:element="City">
        <w:smartTag w:uri="urn:schemas-microsoft-com:office:smarttags" w:element="place">
          <w:r>
            <w:t>Jerusalem</w:t>
          </w:r>
        </w:smartTag>
      </w:smartTag>
      <w:r>
        <w:t xml:space="preserve">. </w:t>
      </w:r>
      <w:r>
        <w:rPr>
          <w:vertAlign w:val="superscript"/>
        </w:rPr>
        <w:t>11</w:t>
      </w:r>
      <w:r>
        <w:t xml:space="preserve">Nebuzaradan the captain of the guard carried away captive the residue of the people who were left in the city, and those who fell away, who fell to the king of Babylon, and the residue of the multitude. </w:t>
      </w:r>
      <w:r>
        <w:rPr>
          <w:vertAlign w:val="superscript"/>
        </w:rPr>
        <w:t>12</w:t>
      </w:r>
      <w:r>
        <w:t xml:space="preserve">But the captain of the guard left some of the poorest of the land to work the vineyards and fields. </w:t>
      </w:r>
      <w:r>
        <w:rPr>
          <w:vertAlign w:val="superscript"/>
        </w:rPr>
        <w:t>13</w:t>
      </w:r>
      <w:r>
        <w:t xml:space="preserve">The Chaldeans broke up the pillars of </w:t>
      </w:r>
      <w:r w:rsidR="00687E1E">
        <w:t>bronze</w:t>
      </w:r>
      <w:r>
        <w:t xml:space="preserve"> that were in the house of </w:t>
      </w:r>
      <w:r w:rsidR="002137A7">
        <w:t xml:space="preserve">the </w:t>
      </w:r>
      <w:r w:rsidR="00F170FA" w:rsidRPr="00F170FA">
        <w:rPr>
          <w:sz w:val="16"/>
          <w:szCs w:val="16"/>
        </w:rPr>
        <w:t>LORD</w:t>
      </w:r>
      <w:r>
        <w:t xml:space="preserve"> and the bases and the bronze sea that were in the house of </w:t>
      </w:r>
      <w:r w:rsidR="002137A7">
        <w:t xml:space="preserve">the </w:t>
      </w:r>
      <w:r w:rsidR="00F170FA" w:rsidRPr="00F170FA">
        <w:rPr>
          <w:sz w:val="16"/>
          <w:szCs w:val="16"/>
        </w:rPr>
        <w:t>LORD</w:t>
      </w:r>
      <w:r>
        <w:t xml:space="preserve">, and carried the </w:t>
      </w:r>
      <w:r w:rsidR="00687E1E">
        <w:t>bronze</w:t>
      </w:r>
      <w:r>
        <w:t xml:space="preserve"> pieces to </w:t>
      </w:r>
      <w:smartTag w:uri="urn:schemas-microsoft-com:office:smarttags" w:element="City">
        <w:smartTag w:uri="urn:schemas-microsoft-com:office:smarttags" w:element="place">
          <w:r>
            <w:t>Babylon</w:t>
          </w:r>
        </w:smartTag>
      </w:smartTag>
      <w:r>
        <w:t xml:space="preserve">. </w:t>
      </w:r>
      <w:r>
        <w:rPr>
          <w:vertAlign w:val="superscript"/>
        </w:rPr>
        <w:t>14</w:t>
      </w:r>
      <w:r>
        <w:t xml:space="preserve">They took away the pots, the shovels, the snuffers, the spoons, and all the vessels of </w:t>
      </w:r>
      <w:r w:rsidR="00687E1E">
        <w:t>bronze</w:t>
      </w:r>
      <w:r>
        <w:t xml:space="preserve"> with which they ministered. </w:t>
      </w:r>
      <w:r>
        <w:rPr>
          <w:vertAlign w:val="superscript"/>
        </w:rPr>
        <w:t>15</w:t>
      </w:r>
      <w:r>
        <w:t xml:space="preserve">The captain of the guard took away the fire pans, the basins, that which was of gold, in gold, and that which was of silver, </w:t>
      </w:r>
      <w:r>
        <w:t xml:space="preserve">in silver. </w:t>
      </w:r>
      <w:r>
        <w:rPr>
          <w:vertAlign w:val="superscript"/>
        </w:rPr>
        <w:t>16</w:t>
      </w:r>
      <w:r>
        <w:t xml:space="preserve">The two pillars, the one sea, and the bases, which Solomon had made for the house of </w:t>
      </w:r>
      <w:r w:rsidR="002137A7">
        <w:t xml:space="preserve">the </w:t>
      </w:r>
      <w:r w:rsidR="00F170FA" w:rsidRPr="00F170FA">
        <w:rPr>
          <w:sz w:val="16"/>
          <w:szCs w:val="16"/>
        </w:rPr>
        <w:t>LORD</w:t>
      </w:r>
      <w:r>
        <w:t xml:space="preserve">, the </w:t>
      </w:r>
      <w:r w:rsidR="00687E1E">
        <w:t>bronze</w:t>
      </w:r>
      <w:r>
        <w:t xml:space="preserve"> of all these vessels was without weight. </w:t>
      </w:r>
      <w:bookmarkStart w:id="196" w:name="_Hlk10875833"/>
      <w:r>
        <w:rPr>
          <w:vertAlign w:val="superscript"/>
        </w:rPr>
        <w:t>17</w:t>
      </w:r>
      <w:r>
        <w:t xml:space="preserve">The height of the one pillar was </w:t>
      </w:r>
      <w:r w:rsidR="00BA2721">
        <w:t>thirty-one feet</w:t>
      </w:r>
      <w:r w:rsidR="00BA2721">
        <w:rPr>
          <w:rStyle w:val="FootnoteReference"/>
        </w:rPr>
        <w:footnoteReference w:id="1900"/>
      </w:r>
      <w:r>
        <w:t xml:space="preserve">, and a capital of </w:t>
      </w:r>
      <w:r w:rsidR="00687E1E">
        <w:t>bronze</w:t>
      </w:r>
      <w:r>
        <w:t xml:space="preserve"> was on it; and the height of the capital was </w:t>
      </w:r>
      <w:r w:rsidR="00BA2721">
        <w:t>eight feet seven inches</w:t>
      </w:r>
      <w:r w:rsidR="00AF4F07">
        <w:t>,</w:t>
      </w:r>
      <w:r w:rsidR="005B0047">
        <w:rPr>
          <w:rStyle w:val="FootnoteReference"/>
        </w:rPr>
        <w:footnoteReference w:id="1901"/>
      </w:r>
      <w:r>
        <w:t xml:space="preserve"> with network and pomegranates on the capital around it, all of </w:t>
      </w:r>
      <w:r w:rsidR="00687E1E">
        <w:t>bronze</w:t>
      </w:r>
      <w:r>
        <w:t>: and like to these had the second pillar with network.</w:t>
      </w:r>
      <w:bookmarkEnd w:id="196"/>
      <w:r>
        <w:t xml:space="preserve"> </w:t>
      </w:r>
      <w:r>
        <w:rPr>
          <w:vertAlign w:val="superscript"/>
        </w:rPr>
        <w:t>18</w:t>
      </w:r>
      <w:r>
        <w:t xml:space="preserve">The captain of the guard took Seraiah the chief priest, and Zephaniah the second priest, and the three keepers of the threshold: </w:t>
      </w:r>
      <w:r>
        <w:rPr>
          <w:vertAlign w:val="superscript"/>
        </w:rPr>
        <w:t>19</w:t>
      </w:r>
      <w:r>
        <w:t xml:space="preserve">and out of the city he took an officer who was set over the men of war; and five men of those who saw the king’s face, who were found in the city; and the scribe, the captain of the army, who mustered the people of the land; and sixty men of the people of the land, who were found in the city. </w:t>
      </w:r>
      <w:r>
        <w:rPr>
          <w:vertAlign w:val="superscript"/>
        </w:rPr>
        <w:t>20</w:t>
      </w:r>
      <w:r>
        <w:t xml:space="preserve">Nebuzaradan the captain of the guard took them, and brought them to the king of </w:t>
      </w:r>
      <w:smartTag w:uri="urn:schemas-microsoft-com:office:smarttags" w:element="City">
        <w:smartTag w:uri="urn:schemas-microsoft-com:office:smarttags" w:element="place">
          <w:r>
            <w:t>Babylon</w:t>
          </w:r>
        </w:smartTag>
      </w:smartTag>
      <w:r>
        <w:t xml:space="preserve"> to Riblah. </w:t>
      </w:r>
      <w:r>
        <w:rPr>
          <w:vertAlign w:val="superscript"/>
        </w:rPr>
        <w:t>21</w:t>
      </w:r>
      <w:r>
        <w:t xml:space="preserve">The king of </w:t>
      </w:r>
      <w:smartTag w:uri="urn:schemas-microsoft-com:office:smarttags" w:element="City">
        <w:r>
          <w:t>Babylon</w:t>
        </w:r>
      </w:smartTag>
      <w:r>
        <w:t xml:space="preserve"> struck them, and put them to death at Riblah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Hamath</w:t>
          </w:r>
        </w:smartTag>
      </w:smartTag>
      <w:r>
        <w:t xml:space="preserve">. So </w:t>
      </w:r>
      <w:smartTag w:uri="urn:schemas-microsoft-com:office:smarttags" w:element="country-region">
        <w:smartTag w:uri="urn:schemas-microsoft-com:office:smarttags" w:element="place">
          <w:r>
            <w:t>Judah</w:t>
          </w:r>
        </w:smartTag>
      </w:smartTag>
      <w:r>
        <w:t xml:space="preserve"> was carried away captive out of his land. </w:t>
      </w:r>
      <w:r>
        <w:rPr>
          <w:vertAlign w:val="superscript"/>
        </w:rPr>
        <w:t>22</w:t>
      </w:r>
      <w:r>
        <w:t xml:space="preserve">As for the people who were left in the </w:t>
      </w:r>
      <w:smartTag w:uri="urn:schemas-microsoft-com:office:smarttags" w:element="PlaceType">
        <w:r>
          <w:t>land</w:t>
        </w:r>
      </w:smartTag>
      <w:r>
        <w:t xml:space="preserve"> of </w:t>
      </w:r>
      <w:smartTag w:uri="urn:schemas-microsoft-com:office:smarttags" w:element="PlaceName">
        <w:r>
          <w:t>Judah</w:t>
        </w:r>
      </w:smartTag>
      <w:r>
        <w:t xml:space="preserve">, whom Nebuchadnezzar king of </w:t>
      </w:r>
      <w:smartTag w:uri="urn:schemas-microsoft-com:office:smarttags" w:element="City">
        <w:smartTag w:uri="urn:schemas-microsoft-com:office:smarttags" w:element="place">
          <w:r>
            <w:t>Babylon</w:t>
          </w:r>
        </w:smartTag>
      </w:smartTag>
      <w:r>
        <w:t xml:space="preserve"> had left, even over them he made Gedaliah the son of Ahikam, the son of Shaphan, governor. </w:t>
      </w:r>
      <w:r>
        <w:rPr>
          <w:vertAlign w:val="superscript"/>
        </w:rPr>
        <w:t>23</w:t>
      </w:r>
      <w:r w:rsidR="00211403">
        <w:t xml:space="preserve">Now when all the captains of the forces, </w:t>
      </w:r>
      <w:r w:rsidR="00211403">
        <w:lastRenderedPageBreak/>
        <w:t>they and their men,</w:t>
      </w:r>
      <w:r w:rsidR="00211403">
        <w:rPr>
          <w:rStyle w:val="FootnoteReference"/>
        </w:rPr>
        <w:footnoteReference w:id="1902"/>
      </w:r>
      <w:r>
        <w:t xml:space="preserve"> heard that the king of Babylon had made Gedaliah governor, they came to Gedaliah to Mizpah, even Ishmael the son of Nethaniah, and Johanan the son of Kareah, and Seraiah the son of Tanhumeth the Netophathite, and Jaazaniah the son of the Maacathite, they and their men. </w:t>
      </w:r>
      <w:r>
        <w:rPr>
          <w:vertAlign w:val="superscript"/>
        </w:rPr>
        <w:t>24</w:t>
      </w:r>
      <w:r>
        <w:t>Gedaliah swore to them and to their men, and said to them, “</w:t>
      </w:r>
      <w:r w:rsidR="00613E0E">
        <w:t>Do not be afraid</w:t>
      </w:r>
      <w:r>
        <w:t xml:space="preserve"> because of the servants of the Chaldeans. Dwell in the land, and serve the king of </w:t>
      </w:r>
      <w:smartTag w:uri="urn:schemas-microsoft-com:office:smarttags" w:element="City">
        <w:smartTag w:uri="urn:schemas-microsoft-com:office:smarttags" w:element="place">
          <w:r>
            <w:t>Babylon</w:t>
          </w:r>
        </w:smartTag>
      </w:smartTag>
      <w:r>
        <w:t>, and it shall be well with you.”</w:t>
      </w:r>
    </w:p>
    <w:p w14:paraId="2B53BA24" w14:textId="77777777" w:rsidR="001C1A32" w:rsidRDefault="001C1A32" w:rsidP="001C1A32">
      <w:r>
        <w:rPr>
          <w:vertAlign w:val="superscript"/>
        </w:rPr>
        <w:t>25</w:t>
      </w:r>
      <w:r>
        <w:t xml:space="preserve">But it happened in the seventh month, that Ishmael the son of Nethaniah, the son of Elishama, of the </w:t>
      </w:r>
      <w:r w:rsidR="00FA3D0F">
        <w:t>royal family</w:t>
      </w:r>
      <w:r>
        <w:t xml:space="preserve"> came, and ten men with him, and struck Gedaliah, so that he died, and the Jews and the Chaldeans that were with him at Mizpah. </w:t>
      </w:r>
      <w:r>
        <w:rPr>
          <w:vertAlign w:val="superscript"/>
        </w:rPr>
        <w:t>26</w:t>
      </w:r>
      <w:r>
        <w:t xml:space="preserve">All the people, both small and great, and the captains of the forces, arose, and came to </w:t>
      </w:r>
      <w:smartTag w:uri="urn:schemas-microsoft-com:office:smarttags" w:element="place">
        <w:smartTag w:uri="urn:schemas-microsoft-com:office:smarttags" w:element="country-region">
          <w:r>
            <w:t>Egypt</w:t>
          </w:r>
        </w:smartTag>
      </w:smartTag>
      <w:r>
        <w:t xml:space="preserve">; for they were afraid of the Chaldeans. </w:t>
      </w:r>
      <w:r>
        <w:rPr>
          <w:vertAlign w:val="superscript"/>
        </w:rPr>
        <w:t>27</w:t>
      </w:r>
      <w:r>
        <w:t xml:space="preserve">It happened in the seven and thirtieth year of the captivity of Jehoiachin king of Judah, in the twelfth month, on the seven and twentieth day of the month, that </w:t>
      </w:r>
      <w:r w:rsidR="00733EB3">
        <w:t>Awil-Marduk</w:t>
      </w:r>
      <w:r w:rsidR="00733EB3">
        <w:rPr>
          <w:rStyle w:val="FootnoteReference"/>
        </w:rPr>
        <w:footnoteReference w:id="1903"/>
      </w:r>
      <w:r>
        <w:t xml:space="preserve"> king of Babylon, in the year that he began to reign, lifted up the head of Jehoiachin king of Judah out of </w:t>
      </w:r>
      <w:r>
        <w:t xml:space="preserve">prison; </w:t>
      </w:r>
      <w:r>
        <w:rPr>
          <w:vertAlign w:val="superscript"/>
        </w:rPr>
        <w:t>28</w:t>
      </w:r>
      <w:r>
        <w:t xml:space="preserve">and he spoke kindly to him, and set his throne above the throne of the kings who were with him in Babylon, </w:t>
      </w:r>
      <w:r>
        <w:rPr>
          <w:vertAlign w:val="superscript"/>
        </w:rPr>
        <w:t>29</w:t>
      </w:r>
      <w:r>
        <w:t xml:space="preserve">and changed his prison garments. Jehoiachin ate bread before him continually all the days of his life: </w:t>
      </w:r>
      <w:r>
        <w:rPr>
          <w:vertAlign w:val="superscript"/>
        </w:rPr>
        <w:t>30</w:t>
      </w:r>
      <w:r>
        <w:t>and for his allowance, there was a continual allowance given him of the king, every day a portion, all the days of his life.</w:t>
      </w:r>
    </w:p>
    <w:p w14:paraId="4618BF75" w14:textId="77777777" w:rsidR="001C1A32" w:rsidRDefault="001C1A32" w:rsidP="001C1A32"/>
    <w:p w14:paraId="3E75D72D" w14:textId="77777777" w:rsidR="004D6164" w:rsidRDefault="004D6164">
      <w:pPr>
        <w:pStyle w:val="H1"/>
      </w:pPr>
      <w:bookmarkStart w:id="197" w:name="_Toc223798785"/>
      <w:r w:rsidRPr="0047547A">
        <w:t>The First Book of Chronicles</w:t>
      </w:r>
      <w:bookmarkEnd w:id="197"/>
    </w:p>
    <w:p w14:paraId="49CCB3DC" w14:textId="77777777" w:rsidR="00F41551" w:rsidRPr="00F41551" w:rsidRDefault="00F41551" w:rsidP="00F41551"/>
    <w:p w14:paraId="4D1CE8F2" w14:textId="77777777" w:rsidR="004D6164" w:rsidRPr="0047547A" w:rsidRDefault="004D6164" w:rsidP="00CD144D">
      <w:pPr>
        <w:pStyle w:val="NHEB"/>
        <w:framePr w:wrap="auto"/>
      </w:pPr>
      <w:r w:rsidRPr="0047547A">
        <w:t>1</w:t>
      </w:r>
    </w:p>
    <w:p w14:paraId="69216693" w14:textId="4267DA4D" w:rsidR="004D6164" w:rsidRPr="00DD1D7B" w:rsidRDefault="004D6164" w:rsidP="00DD1D7B">
      <w:pPr>
        <w:autoSpaceDE/>
        <w:autoSpaceDN/>
        <w:spacing w:before="0"/>
        <w:ind w:firstLine="0"/>
        <w:rPr>
          <w:sz w:val="24"/>
          <w:szCs w:val="24"/>
        </w:rPr>
      </w:pPr>
      <w:r w:rsidRPr="0047547A">
        <w:t xml:space="preserve">Adam, Seth, Enosh, </w:t>
      </w:r>
      <w:r w:rsidRPr="0047547A">
        <w:rPr>
          <w:vertAlign w:val="superscript"/>
        </w:rPr>
        <w:t>2</w:t>
      </w:r>
      <w:r w:rsidRPr="0047547A">
        <w:t xml:space="preserve">Kenan, Mahalalel, Jared, </w:t>
      </w:r>
      <w:r w:rsidRPr="0047547A">
        <w:rPr>
          <w:vertAlign w:val="superscript"/>
        </w:rPr>
        <w:t>3</w:t>
      </w:r>
      <w:r w:rsidR="002830C7">
        <w:t>Hanoch</w:t>
      </w:r>
      <w:r w:rsidRPr="0047547A">
        <w:t xml:space="preserve">, Methuselah, Lamech, </w:t>
      </w:r>
      <w:r w:rsidRPr="0047547A">
        <w:rPr>
          <w:vertAlign w:val="superscript"/>
        </w:rPr>
        <w:t>4</w:t>
      </w:r>
      <w:r w:rsidR="00A54212" w:rsidRPr="00D95249">
        <w:t>Noah</w:t>
      </w:r>
      <w:r w:rsidR="00A54212">
        <w:t>. The sons of Noah</w:t>
      </w:r>
      <w:r w:rsidR="00A54212">
        <w:rPr>
          <w:rStyle w:val="FootnoteReference"/>
        </w:rPr>
        <w:footnoteReference w:id="1904"/>
      </w:r>
      <w:r w:rsidR="00A54212">
        <w:t>:</w:t>
      </w:r>
      <w:r w:rsidRPr="0047547A">
        <w:t xml:space="preserve"> Shem, Ham, and Japheth. </w:t>
      </w:r>
      <w:r w:rsidRPr="0047547A">
        <w:rPr>
          <w:vertAlign w:val="superscript"/>
        </w:rPr>
        <w:t>5</w:t>
      </w:r>
      <w:r w:rsidRPr="0047547A">
        <w:t xml:space="preserve">The sons of Japheth: Gomer, and Magog, and Madai, and Javan, and Tubal, and Meshech, and Tiras. </w:t>
      </w:r>
      <w:r w:rsidRPr="0047547A">
        <w:rPr>
          <w:vertAlign w:val="superscript"/>
        </w:rPr>
        <w:t>6</w:t>
      </w:r>
      <w:r w:rsidRPr="0047547A">
        <w:t xml:space="preserve">The sons of Gomer: Ashkenaz, and </w:t>
      </w:r>
      <w:r w:rsidR="00E23B1A">
        <w:t>R</w:t>
      </w:r>
      <w:r w:rsidRPr="0047547A">
        <w:t>iphath,</w:t>
      </w:r>
      <w:r w:rsidR="00E23B1A">
        <w:rPr>
          <w:rStyle w:val="FootnoteReference"/>
        </w:rPr>
        <w:footnoteReference w:id="1905"/>
      </w:r>
      <w:r w:rsidRPr="0047547A">
        <w:t xml:space="preserve"> and Togarmah. </w:t>
      </w:r>
      <w:r w:rsidRPr="0047547A">
        <w:rPr>
          <w:vertAlign w:val="superscript"/>
        </w:rPr>
        <w:t>7</w:t>
      </w:r>
      <w:r w:rsidRPr="0047547A">
        <w:t xml:space="preserve">The sons of Javan: Elishah, and </w:t>
      </w:r>
      <w:r w:rsidR="005D23C8" w:rsidRPr="0047547A">
        <w:t>Tarshish,</w:t>
      </w:r>
      <w:r w:rsidR="005D23C8">
        <w:rPr>
          <w:rStyle w:val="FootnoteReference"/>
        </w:rPr>
        <w:footnoteReference w:id="1906"/>
      </w:r>
      <w:r w:rsidRPr="0047547A">
        <w:t xml:space="preserve"> Kittim, and Rodanim. </w:t>
      </w:r>
      <w:r w:rsidRPr="0047547A">
        <w:rPr>
          <w:vertAlign w:val="superscript"/>
        </w:rPr>
        <w:t>8</w:t>
      </w:r>
      <w:r w:rsidRPr="0047547A">
        <w:t xml:space="preserve">The sons of Ham: </w:t>
      </w:r>
      <w:smartTag w:uri="urn:schemas-microsoft-com:office:smarttags" w:element="country-region">
        <w:r w:rsidRPr="0047547A">
          <w:t>Cush</w:t>
        </w:r>
      </w:smartTag>
      <w:r w:rsidRPr="0047547A">
        <w:t xml:space="preserve">, and Mizraim, Put, and </w:t>
      </w:r>
      <w:smartTag w:uri="urn:schemas-microsoft-com:office:smarttags" w:element="place">
        <w:r w:rsidRPr="0047547A">
          <w:t>Canaan</w:t>
        </w:r>
      </w:smartTag>
      <w:r w:rsidRPr="0047547A">
        <w:t xml:space="preserve">. </w:t>
      </w:r>
      <w:r w:rsidRPr="0047547A">
        <w:rPr>
          <w:vertAlign w:val="superscript"/>
        </w:rPr>
        <w:t>9</w:t>
      </w:r>
      <w:r w:rsidRPr="0047547A">
        <w:t xml:space="preserve">The sons of </w:t>
      </w:r>
      <w:smartTag w:uri="urn:schemas-microsoft-com:office:smarttags" w:element="place">
        <w:smartTag w:uri="urn:schemas-microsoft-com:office:smarttags" w:element="country-region">
          <w:r w:rsidRPr="0047547A">
            <w:t>Cush</w:t>
          </w:r>
        </w:smartTag>
      </w:smartTag>
      <w:r w:rsidRPr="0047547A">
        <w:t xml:space="preserve">: Seba, and Havilah, and </w:t>
      </w:r>
      <w:r w:rsidR="00FC6656" w:rsidRPr="0047547A">
        <w:t>Sabta</w:t>
      </w:r>
      <w:r w:rsidR="00FC6656">
        <w:t>h</w:t>
      </w:r>
      <w:r w:rsidR="00FC6656" w:rsidRPr="0047547A">
        <w:t>,</w:t>
      </w:r>
      <w:r w:rsidR="00FC6656">
        <w:rPr>
          <w:rStyle w:val="FootnoteReference"/>
        </w:rPr>
        <w:footnoteReference w:id="1907"/>
      </w:r>
      <w:r w:rsidR="00FC6656" w:rsidRPr="0047547A">
        <w:t xml:space="preserve"> and </w:t>
      </w:r>
      <w:r w:rsidR="00FC6656" w:rsidRPr="0047547A">
        <w:lastRenderedPageBreak/>
        <w:t>Raama</w:t>
      </w:r>
      <w:r w:rsidR="00FC6656">
        <w:t>h</w:t>
      </w:r>
      <w:r w:rsidR="00FC6656" w:rsidRPr="0047547A">
        <w:t>,</w:t>
      </w:r>
      <w:r w:rsidR="00FC6656">
        <w:rPr>
          <w:rStyle w:val="FootnoteReference"/>
        </w:rPr>
        <w:footnoteReference w:id="1908"/>
      </w:r>
      <w:r w:rsidR="00FC6656" w:rsidRPr="0047547A">
        <w:t xml:space="preserve"> and Sabteca. The sons of Raamah</w:t>
      </w:r>
      <w:r w:rsidR="00FC6656">
        <w:rPr>
          <w:rStyle w:val="FootnoteReference"/>
        </w:rPr>
        <w:footnoteReference w:id="1909"/>
      </w:r>
      <w:r w:rsidR="00FC6656" w:rsidRPr="0047547A">
        <w:t>:</w:t>
      </w:r>
      <w:r w:rsidRPr="0047547A">
        <w:t xml:space="preserve"> </w:t>
      </w:r>
      <w:smartTag w:uri="urn:schemas-microsoft-com:office:smarttags" w:element="place">
        <w:smartTag w:uri="urn:schemas-microsoft-com:office:smarttags" w:element="country-region">
          <w:r w:rsidRPr="0047547A">
            <w:t>Sheba</w:t>
          </w:r>
        </w:smartTag>
      </w:smartTag>
      <w:r w:rsidRPr="0047547A">
        <w:t xml:space="preserve">, and Dedan. </w:t>
      </w:r>
      <w:r w:rsidRPr="0047547A">
        <w:rPr>
          <w:vertAlign w:val="superscript"/>
        </w:rPr>
        <w:t>10</w:t>
      </w:r>
      <w:r w:rsidRPr="0047547A">
        <w:t xml:space="preserve">Cush became the father of </w:t>
      </w:r>
      <w:r w:rsidR="00C27380">
        <w:t xml:space="preserve">Nimrod; he began to be a mighty </w:t>
      </w:r>
      <w:r w:rsidR="007141E8">
        <w:t>hunter</w:t>
      </w:r>
      <w:r w:rsidR="00C27380">
        <w:rPr>
          <w:rStyle w:val="FootnoteReference"/>
        </w:rPr>
        <w:footnoteReference w:id="1910"/>
      </w:r>
      <w:r w:rsidRPr="0047547A">
        <w:t xml:space="preserve"> </w:t>
      </w:r>
      <w:r w:rsidR="007141E8">
        <w:t>o</w:t>
      </w:r>
      <w:r w:rsidRPr="0047547A">
        <w:t xml:space="preserve">n the earth. </w:t>
      </w:r>
      <w:r w:rsidRPr="0047547A">
        <w:rPr>
          <w:vertAlign w:val="superscript"/>
        </w:rPr>
        <w:t>11</w:t>
      </w:r>
      <w:r w:rsidRPr="0047547A">
        <w:t xml:space="preserve">Mizraim became the father of Ludim, and Anamim, and Lehabim, and Naphtuhim, </w:t>
      </w:r>
      <w:r w:rsidRPr="0047547A">
        <w:rPr>
          <w:vertAlign w:val="superscript"/>
        </w:rPr>
        <w:t>12</w:t>
      </w:r>
      <w:r w:rsidRPr="0047547A">
        <w:t>and Pathrusim, and Casluhim (</w:t>
      </w:r>
      <w:r w:rsidR="001178FE">
        <w:t>from whom came the Philistines</w:t>
      </w:r>
      <w:r w:rsidRPr="0047547A">
        <w:t xml:space="preserve">), and Caphtorim. </w:t>
      </w:r>
      <w:r w:rsidRPr="0047547A">
        <w:rPr>
          <w:vertAlign w:val="superscript"/>
        </w:rPr>
        <w:t>13</w:t>
      </w:r>
      <w:r w:rsidRPr="0047547A">
        <w:t xml:space="preserve">Canaan became the father of </w:t>
      </w:r>
      <w:smartTag w:uri="urn:schemas-microsoft-com:office:smarttags" w:element="place">
        <w:smartTag w:uri="urn:schemas-microsoft-com:office:smarttags" w:element="City">
          <w:r w:rsidRPr="0047547A">
            <w:t>Sidon</w:t>
          </w:r>
        </w:smartTag>
      </w:smartTag>
      <w:r w:rsidRPr="0047547A">
        <w:t xml:space="preserve"> his firstborn, and Heth, </w:t>
      </w:r>
      <w:r w:rsidR="007C1AF9" w:rsidRPr="0047547A">
        <w:rPr>
          <w:vertAlign w:val="superscript"/>
        </w:rPr>
        <w:t>14</w:t>
      </w:r>
      <w:r w:rsidR="007C1AF9" w:rsidRPr="0047547A">
        <w:t>and the Jebusite</w:t>
      </w:r>
      <w:r w:rsidR="007C1AF9">
        <w:t>s</w:t>
      </w:r>
      <w:r w:rsidR="007C1AF9" w:rsidRPr="0047547A">
        <w:t>, and the Amorite</w:t>
      </w:r>
      <w:r w:rsidR="007C1AF9">
        <w:t>s</w:t>
      </w:r>
      <w:r w:rsidR="007C1AF9" w:rsidRPr="0047547A">
        <w:t>, and the Girgashite</w:t>
      </w:r>
      <w:r w:rsidR="007C1AF9">
        <w:t>s</w:t>
      </w:r>
      <w:r w:rsidR="007C1AF9" w:rsidRPr="0047547A">
        <w:t xml:space="preserve">, </w:t>
      </w:r>
      <w:r w:rsidR="007C1AF9" w:rsidRPr="0047547A">
        <w:rPr>
          <w:vertAlign w:val="superscript"/>
        </w:rPr>
        <w:t>15</w:t>
      </w:r>
      <w:r w:rsidR="007C1AF9" w:rsidRPr="0047547A">
        <w:t>and the Hivite</w:t>
      </w:r>
      <w:r w:rsidR="007C1AF9">
        <w:t>s</w:t>
      </w:r>
      <w:r w:rsidR="007C1AF9" w:rsidRPr="0047547A">
        <w:t>, and the Arkite</w:t>
      </w:r>
      <w:r w:rsidR="007C1AF9">
        <w:t>s</w:t>
      </w:r>
      <w:r w:rsidR="007C1AF9" w:rsidRPr="0047547A">
        <w:t>, and the Sinite</w:t>
      </w:r>
      <w:r w:rsidR="007C1AF9">
        <w:t>s</w:t>
      </w:r>
      <w:r w:rsidR="007C1AF9" w:rsidRPr="0047547A">
        <w:t xml:space="preserve">, </w:t>
      </w:r>
      <w:r w:rsidR="007C1AF9" w:rsidRPr="0047547A">
        <w:rPr>
          <w:vertAlign w:val="superscript"/>
        </w:rPr>
        <w:t>16</w:t>
      </w:r>
      <w:r w:rsidR="007C1AF9" w:rsidRPr="0047547A">
        <w:t>and the Arvadite</w:t>
      </w:r>
      <w:r w:rsidR="007C1AF9">
        <w:t>s</w:t>
      </w:r>
      <w:r w:rsidR="007C1AF9" w:rsidRPr="0047547A">
        <w:t>, and the Zemarite</w:t>
      </w:r>
      <w:r w:rsidR="007C1AF9">
        <w:t>s</w:t>
      </w:r>
      <w:r w:rsidR="007C1AF9" w:rsidRPr="0047547A">
        <w:t>, and the Hamathite</w:t>
      </w:r>
      <w:r w:rsidR="007C1AF9">
        <w:t>s</w:t>
      </w:r>
      <w:r w:rsidR="007C1AF9" w:rsidRPr="0047547A">
        <w:t>.</w:t>
      </w:r>
      <w:r w:rsidRPr="0047547A">
        <w:t xml:space="preserve"> </w:t>
      </w:r>
      <w:r w:rsidRPr="0047547A">
        <w:rPr>
          <w:vertAlign w:val="superscript"/>
        </w:rPr>
        <w:t>17</w:t>
      </w:r>
      <w:r w:rsidRPr="0047547A">
        <w:t xml:space="preserve">The sons of Shem: </w:t>
      </w:r>
      <w:smartTag w:uri="urn:schemas-microsoft-com:office:smarttags" w:element="country-region">
        <w:r w:rsidRPr="0047547A">
          <w:t>Elam</w:t>
        </w:r>
      </w:smartTag>
      <w:r w:rsidRPr="0047547A">
        <w:t xml:space="preserve">, and Asshur, and </w:t>
      </w:r>
      <w:r w:rsidR="003001EC">
        <w:t>Arpachshad</w:t>
      </w:r>
      <w:r w:rsidRPr="0047547A">
        <w:t xml:space="preserve">, and Lud, and </w:t>
      </w:r>
      <w:smartTag w:uri="urn:schemas-microsoft-com:office:smarttags" w:element="place">
        <w:smartTag w:uri="urn:schemas-microsoft-com:office:smarttags" w:element="country-region">
          <w:r w:rsidR="00130347">
            <w:t>Aram</w:t>
          </w:r>
        </w:smartTag>
      </w:smartTag>
      <w:r w:rsidR="00130347">
        <w:t xml:space="preserve">. And the sons of </w:t>
      </w:r>
      <w:smartTag w:uri="urn:schemas-microsoft-com:office:smarttags" w:element="place">
        <w:smartTag w:uri="urn:schemas-microsoft-com:office:smarttags" w:element="country-region">
          <w:r w:rsidR="00E06916">
            <w:t>Aram</w:t>
          </w:r>
        </w:smartTag>
      </w:smartTag>
      <w:r w:rsidR="00E06916">
        <w:t>:</w:t>
      </w:r>
      <w:r w:rsidR="00E06916">
        <w:rPr>
          <w:rStyle w:val="FootnoteReference"/>
        </w:rPr>
        <w:footnoteReference w:id="1911"/>
      </w:r>
      <w:r w:rsidR="00130347">
        <w:t xml:space="preserve"> Uz, </w:t>
      </w:r>
      <w:r w:rsidR="00AA4931">
        <w:t>and Hul, and Gether, and Mash</w:t>
      </w:r>
      <w:r w:rsidRPr="0047547A">
        <w:t>.</w:t>
      </w:r>
      <w:r w:rsidR="00AA4931">
        <w:rPr>
          <w:rStyle w:val="FootnoteReference"/>
        </w:rPr>
        <w:footnoteReference w:id="1912"/>
      </w:r>
      <w:r w:rsidRPr="0047547A">
        <w:t xml:space="preserve"> </w:t>
      </w:r>
      <w:r w:rsidR="008910D1" w:rsidRPr="00D95249">
        <w:rPr>
          <w:vertAlign w:val="superscript"/>
        </w:rPr>
        <w:t>18</w:t>
      </w:r>
      <w:r w:rsidR="008910D1">
        <w:t xml:space="preserve">Arpachshad became the father of </w:t>
      </w:r>
      <w:r w:rsidR="007A25B9">
        <w:t>Kenan</w:t>
      </w:r>
      <w:r w:rsidR="008910D1">
        <w:t xml:space="preserve">, and </w:t>
      </w:r>
      <w:r w:rsidR="007A25B9">
        <w:t>Kenan</w:t>
      </w:r>
      <w:r w:rsidR="008910D1">
        <w:rPr>
          <w:rStyle w:val="FootnoteReference"/>
        </w:rPr>
        <w:footnoteReference w:id="1913"/>
      </w:r>
      <w:r w:rsidR="008910D1">
        <w:t xml:space="preserve"> became the father of Shelah,</w:t>
      </w:r>
      <w:r w:rsidR="008910D1" w:rsidRPr="00D95249">
        <w:t xml:space="preserve"> and Shelah became the father of Eber.</w:t>
      </w:r>
      <w:r w:rsidRPr="0047547A">
        <w:t xml:space="preserve"> </w:t>
      </w:r>
      <w:r w:rsidRPr="0047547A">
        <w:rPr>
          <w:vertAlign w:val="superscript"/>
        </w:rPr>
        <w:t>19</w:t>
      </w:r>
      <w:r w:rsidRPr="0047547A">
        <w:t xml:space="preserve">To Eber were born two sons: the name of the one was Peleg; for in his days the earth was divided; and his brother’s name was Joktan. </w:t>
      </w:r>
      <w:r w:rsidRPr="0047547A">
        <w:rPr>
          <w:vertAlign w:val="superscript"/>
        </w:rPr>
        <w:t>20</w:t>
      </w:r>
      <w:r w:rsidRPr="0047547A">
        <w:t xml:space="preserve">Joktan became the father of Almodad, and Sheleph, and Hazarmaveth, and Jerah, </w:t>
      </w:r>
      <w:r w:rsidRPr="0047547A">
        <w:rPr>
          <w:vertAlign w:val="superscript"/>
        </w:rPr>
        <w:t>21</w:t>
      </w:r>
      <w:r w:rsidRPr="0047547A">
        <w:t xml:space="preserve">and Hadoram, and Uzal, and Diklah, </w:t>
      </w:r>
      <w:r w:rsidRPr="0047547A">
        <w:rPr>
          <w:vertAlign w:val="superscript"/>
        </w:rPr>
        <w:t>22</w:t>
      </w:r>
      <w:r w:rsidRPr="0047547A">
        <w:t xml:space="preserve">and </w:t>
      </w:r>
      <w:r w:rsidR="000529FD">
        <w:t>O</w:t>
      </w:r>
      <w:r w:rsidR="000529FD" w:rsidRPr="0047547A">
        <w:t>bal,</w:t>
      </w:r>
      <w:r w:rsidR="000529FD">
        <w:rPr>
          <w:rStyle w:val="FootnoteReference"/>
        </w:rPr>
        <w:footnoteReference w:id="1914"/>
      </w:r>
      <w:r w:rsidRPr="0047547A">
        <w:t xml:space="preserve"> and Abimael, and </w:t>
      </w:r>
      <w:smartTag w:uri="urn:schemas-microsoft-com:office:smarttags" w:element="place">
        <w:smartTag w:uri="urn:schemas-microsoft-com:office:smarttags" w:element="country-region">
          <w:r w:rsidRPr="0047547A">
            <w:t>Sheba</w:t>
          </w:r>
        </w:smartTag>
      </w:smartTag>
      <w:r w:rsidRPr="0047547A">
        <w:t xml:space="preserve">, </w:t>
      </w:r>
      <w:r w:rsidRPr="0047547A">
        <w:rPr>
          <w:vertAlign w:val="superscript"/>
        </w:rPr>
        <w:t>23</w:t>
      </w:r>
      <w:r w:rsidRPr="0047547A">
        <w:t xml:space="preserve">and Ophir, and Havilah, </w:t>
      </w:r>
      <w:r w:rsidRPr="0047547A">
        <w:t xml:space="preserve">and Jobab. All these were the sons of Joktan. </w:t>
      </w:r>
      <w:r w:rsidRPr="0047547A">
        <w:rPr>
          <w:vertAlign w:val="superscript"/>
        </w:rPr>
        <w:t>24</w:t>
      </w:r>
      <w:r w:rsidRPr="0047547A">
        <w:t xml:space="preserve">Shem, </w:t>
      </w:r>
      <w:r w:rsidR="003001EC">
        <w:t>Arpachshad</w:t>
      </w:r>
      <w:r w:rsidRPr="0047547A">
        <w:t xml:space="preserve">, </w:t>
      </w:r>
      <w:r w:rsidR="007A25B9">
        <w:t>Kenan</w:t>
      </w:r>
      <w:r w:rsidR="00DD4F3B">
        <w:t>,</w:t>
      </w:r>
      <w:r w:rsidR="004158F9">
        <w:rPr>
          <w:rStyle w:val="FootnoteReference"/>
        </w:rPr>
        <w:footnoteReference w:id="1915"/>
      </w:r>
      <w:r w:rsidR="004158F9">
        <w:t xml:space="preserve"> </w:t>
      </w:r>
      <w:r w:rsidRPr="0047547A">
        <w:t xml:space="preserve">Shelah, </w:t>
      </w:r>
      <w:r w:rsidRPr="0047547A">
        <w:rPr>
          <w:vertAlign w:val="superscript"/>
        </w:rPr>
        <w:t>25</w:t>
      </w:r>
      <w:r w:rsidRPr="0047547A">
        <w:t xml:space="preserve">Eber, Peleg, Reu, </w:t>
      </w:r>
      <w:r w:rsidRPr="0047547A">
        <w:rPr>
          <w:vertAlign w:val="superscript"/>
        </w:rPr>
        <w:t>26</w:t>
      </w:r>
      <w:r w:rsidRPr="0047547A">
        <w:t xml:space="preserve">Serug, Nahor, Terah, </w:t>
      </w:r>
      <w:r w:rsidRPr="0047547A">
        <w:rPr>
          <w:vertAlign w:val="superscript"/>
        </w:rPr>
        <w:t>27</w:t>
      </w:r>
      <w:r w:rsidRPr="0047547A">
        <w:t xml:space="preserve">Abram </w:t>
      </w:r>
      <w:r w:rsidR="00E03A05">
        <w:t>(that is,</w:t>
      </w:r>
      <w:r w:rsidRPr="0047547A">
        <w:t xml:space="preserve"> Abraham). </w:t>
      </w:r>
      <w:r w:rsidRPr="0047547A">
        <w:rPr>
          <w:vertAlign w:val="superscript"/>
        </w:rPr>
        <w:t>28</w:t>
      </w:r>
      <w:r w:rsidRPr="0047547A">
        <w:t xml:space="preserve">The sons of Abraham: Isaac, and Ishmael. </w:t>
      </w:r>
      <w:r w:rsidRPr="0047547A">
        <w:rPr>
          <w:vertAlign w:val="superscript"/>
        </w:rPr>
        <w:t>29</w:t>
      </w:r>
      <w:r w:rsidRPr="0047547A">
        <w:t xml:space="preserve">These are their generations: the firstborn of Ishmael, Nebaioth; then Kedar, and Adbeel, and Mibsam, </w:t>
      </w:r>
      <w:r w:rsidRPr="0047547A">
        <w:rPr>
          <w:vertAlign w:val="superscript"/>
        </w:rPr>
        <w:t>30</w:t>
      </w:r>
      <w:r w:rsidRPr="0047547A">
        <w:t xml:space="preserve">Mishma, and Dumah, </w:t>
      </w:r>
      <w:smartTag w:uri="urn:schemas-microsoft-com:office:smarttags" w:element="place">
        <w:smartTag w:uri="urn:schemas-microsoft-com:office:smarttags" w:element="City">
          <w:r w:rsidRPr="0047547A">
            <w:t>Massa</w:t>
          </w:r>
        </w:smartTag>
      </w:smartTag>
      <w:r w:rsidRPr="0047547A">
        <w:t xml:space="preserve">, Hadad, and Tema, </w:t>
      </w:r>
      <w:r w:rsidRPr="0047547A">
        <w:rPr>
          <w:vertAlign w:val="superscript"/>
        </w:rPr>
        <w:t>31</w:t>
      </w:r>
      <w:r w:rsidRPr="0047547A">
        <w:t xml:space="preserve">Jetur, Naphish, and Kedemah. These are the sons of Ishmael. </w:t>
      </w:r>
      <w:r w:rsidRPr="0047547A">
        <w:rPr>
          <w:vertAlign w:val="superscript"/>
        </w:rPr>
        <w:t>32</w:t>
      </w:r>
      <w:r w:rsidRPr="0047547A">
        <w:t xml:space="preserve">The sons of Keturah, Abraham’s </w:t>
      </w:r>
      <w:r w:rsidR="00BE46E5">
        <w:t>secondary wife</w:t>
      </w:r>
      <w:r w:rsidRPr="0047547A">
        <w:t xml:space="preserve">: she bore Zimran, and Jokshan, and </w:t>
      </w:r>
      <w:smartTag w:uri="urn:schemas-microsoft-com:office:smarttags" w:element="place">
        <w:smartTag w:uri="urn:schemas-microsoft-com:office:smarttags" w:element="City">
          <w:r w:rsidRPr="0047547A">
            <w:t>Medan</w:t>
          </w:r>
        </w:smartTag>
      </w:smartTag>
      <w:r w:rsidRPr="0047547A">
        <w:t xml:space="preserve">, and Midian, and Ishbak, and Shuah. The sons of Jokshan: </w:t>
      </w:r>
      <w:smartTag w:uri="urn:schemas-microsoft-com:office:smarttags" w:element="place">
        <w:smartTag w:uri="urn:schemas-microsoft-com:office:smarttags" w:element="country-region">
          <w:r w:rsidRPr="0047547A">
            <w:t>Sheba</w:t>
          </w:r>
        </w:smartTag>
      </w:smartTag>
      <w:r w:rsidRPr="0047547A">
        <w:t xml:space="preserve">, and Dedan. </w:t>
      </w:r>
      <w:r w:rsidRPr="0047547A">
        <w:rPr>
          <w:vertAlign w:val="superscript"/>
        </w:rPr>
        <w:t>33</w:t>
      </w:r>
      <w:r w:rsidRPr="0047547A">
        <w:t xml:space="preserve">The sons of Midian: Ephah, and Epher, and Hanoch, and Abida, and Eldaah. All these were the sons of Keturah. </w:t>
      </w:r>
      <w:r w:rsidRPr="0047547A">
        <w:rPr>
          <w:vertAlign w:val="superscript"/>
        </w:rPr>
        <w:t>34</w:t>
      </w:r>
      <w:r w:rsidRPr="0047547A">
        <w:t xml:space="preserve">Abraham became the father of Isaac. The sons of Isaac: Esau, and </w:t>
      </w:r>
      <w:smartTag w:uri="urn:schemas-microsoft-com:office:smarttags" w:element="place">
        <w:smartTag w:uri="urn:schemas-microsoft-com:office:smarttags" w:element="country-region">
          <w:r w:rsidRPr="0047547A">
            <w:t>Israel</w:t>
          </w:r>
        </w:smartTag>
      </w:smartTag>
      <w:r w:rsidRPr="0047547A">
        <w:t xml:space="preserve">. </w:t>
      </w:r>
      <w:r w:rsidRPr="0047547A">
        <w:rPr>
          <w:vertAlign w:val="superscript"/>
        </w:rPr>
        <w:t>35</w:t>
      </w:r>
      <w:r w:rsidRPr="0047547A">
        <w:t xml:space="preserve">The sons of Esau: Eliphaz, Reuel, and Jeush, and Jalam, and Korah. </w:t>
      </w:r>
      <w:r w:rsidRPr="0047547A">
        <w:rPr>
          <w:vertAlign w:val="superscript"/>
        </w:rPr>
        <w:t>36</w:t>
      </w:r>
      <w:r w:rsidRPr="0047547A">
        <w:t xml:space="preserve">The sons of Eliphaz: Teman, and Omar, </w:t>
      </w:r>
      <w:r w:rsidR="00947F6D" w:rsidRPr="00947F6D">
        <w:t>Zepho</w:t>
      </w:r>
      <w:r w:rsidR="00947F6D">
        <w:t>,</w:t>
      </w:r>
      <w:r w:rsidR="00947F6D">
        <w:rPr>
          <w:rStyle w:val="FootnoteReference"/>
        </w:rPr>
        <w:footnoteReference w:id="1916"/>
      </w:r>
      <w:r w:rsidRPr="0047547A">
        <w:t xml:space="preserve"> and Gatam, </w:t>
      </w:r>
      <w:r w:rsidR="00D6559B">
        <w:t>Kenaz; and by Timna: Amalek.</w:t>
      </w:r>
      <w:r w:rsidR="00D6559B">
        <w:rPr>
          <w:rStyle w:val="FootnoteReference"/>
        </w:rPr>
        <w:footnoteReference w:id="1917"/>
      </w:r>
      <w:r w:rsidRPr="0047547A">
        <w:t xml:space="preserve"> </w:t>
      </w:r>
      <w:r w:rsidRPr="0047547A">
        <w:rPr>
          <w:vertAlign w:val="superscript"/>
        </w:rPr>
        <w:t>37</w:t>
      </w:r>
      <w:r w:rsidRPr="0047547A">
        <w:t xml:space="preserve">The sons of Reuel: Nahath, Zerah, Shammah, and Mizzah. </w:t>
      </w:r>
      <w:r w:rsidRPr="0047547A">
        <w:rPr>
          <w:vertAlign w:val="superscript"/>
        </w:rPr>
        <w:t>38</w:t>
      </w:r>
      <w:r w:rsidRPr="0047547A">
        <w:t xml:space="preserve">The sons of Seir: Lotan, and Shobal, and Zibeon, and Anah, and Dishon, and Ezer, and Dishan. </w:t>
      </w:r>
      <w:r w:rsidRPr="0047547A">
        <w:rPr>
          <w:vertAlign w:val="superscript"/>
        </w:rPr>
        <w:t>39</w:t>
      </w:r>
      <w:r w:rsidRPr="0047547A">
        <w:t xml:space="preserve">The sons of Lotan: Hori, </w:t>
      </w:r>
      <w:r w:rsidRPr="0047547A">
        <w:lastRenderedPageBreak/>
        <w:t>and H</w:t>
      </w:r>
      <w:r w:rsidR="002E431C">
        <w:t>e</w:t>
      </w:r>
      <w:r w:rsidRPr="0047547A">
        <w:t>mam</w:t>
      </w:r>
      <w:r w:rsidR="002E431C">
        <w:rPr>
          <w:rStyle w:val="FootnoteReference"/>
        </w:rPr>
        <w:footnoteReference w:id="1918"/>
      </w:r>
      <w:r w:rsidRPr="0047547A">
        <w:t xml:space="preserve">; and Timna was Lotan’s sister. </w:t>
      </w:r>
      <w:r w:rsidRPr="0047547A">
        <w:rPr>
          <w:vertAlign w:val="superscript"/>
        </w:rPr>
        <w:t>40</w:t>
      </w:r>
      <w:r w:rsidRPr="0047547A">
        <w:t xml:space="preserve">The sons of </w:t>
      </w:r>
      <w:r w:rsidR="000E62FE">
        <w:t>Shobal: Alvan,</w:t>
      </w:r>
      <w:r w:rsidR="000E62FE">
        <w:rPr>
          <w:rStyle w:val="FootnoteReference"/>
        </w:rPr>
        <w:footnoteReference w:id="1919"/>
      </w:r>
      <w:r w:rsidRPr="0047547A">
        <w:t xml:space="preserve"> and Manahath, and </w:t>
      </w:r>
      <w:r w:rsidR="00DF070E">
        <w:t>E</w:t>
      </w:r>
      <w:r w:rsidR="00DF070E" w:rsidRPr="0047547A">
        <w:t>bal,</w:t>
      </w:r>
      <w:r w:rsidRPr="0047547A">
        <w:t xml:space="preserve"> Sheph</w:t>
      </w:r>
      <w:r w:rsidR="007624F8">
        <w:t>o</w:t>
      </w:r>
      <w:r w:rsidRPr="0047547A">
        <w:t>,</w:t>
      </w:r>
      <w:r w:rsidR="007624F8">
        <w:rPr>
          <w:rStyle w:val="FootnoteReference"/>
        </w:rPr>
        <w:footnoteReference w:id="1920"/>
      </w:r>
      <w:r w:rsidRPr="0047547A">
        <w:t xml:space="preserve"> and Onam. The sons of Zibeon: Aiah, and Anah. </w:t>
      </w:r>
      <w:r w:rsidRPr="0047547A">
        <w:rPr>
          <w:vertAlign w:val="superscript"/>
        </w:rPr>
        <w:t>41</w:t>
      </w:r>
      <w:r w:rsidRPr="0047547A">
        <w:t xml:space="preserve">The </w:t>
      </w:r>
      <w:r w:rsidR="00B9101A">
        <w:t>sons of</w:t>
      </w:r>
      <w:r w:rsidR="005C53C1">
        <w:t xml:space="preserve"> </w:t>
      </w:r>
      <w:r w:rsidR="00E359C1">
        <w:t>Anah: Dishon.</w:t>
      </w:r>
      <w:r w:rsidR="005C53C1">
        <w:t xml:space="preserve"> The sons of Dishon</w:t>
      </w:r>
      <w:r w:rsidR="00535429">
        <w:t>: Hemdan</w:t>
      </w:r>
      <w:r w:rsidR="00535429" w:rsidRPr="00D95249">
        <w:t>,</w:t>
      </w:r>
      <w:r w:rsidR="00535429">
        <w:rPr>
          <w:rStyle w:val="FootnoteReference"/>
        </w:rPr>
        <w:footnoteReference w:id="1921"/>
      </w:r>
      <w:r w:rsidRPr="0047547A">
        <w:t xml:space="preserve"> and Eshban, and Ithran, and </w:t>
      </w:r>
      <w:r w:rsidR="006C68FC">
        <w:t>Keran</w:t>
      </w:r>
      <w:r w:rsidRPr="0047547A">
        <w:t xml:space="preserve">. </w:t>
      </w:r>
      <w:r w:rsidRPr="0047547A">
        <w:rPr>
          <w:vertAlign w:val="superscript"/>
        </w:rPr>
        <w:t>42</w:t>
      </w:r>
      <w:r w:rsidRPr="0047547A">
        <w:t xml:space="preserve">The sons of Ezer: Bilhan, </w:t>
      </w:r>
      <w:r w:rsidR="00F16879">
        <w:t>and Zaavan, and Akan</w:t>
      </w:r>
      <w:r w:rsidRPr="0047547A">
        <w:t>.</w:t>
      </w:r>
      <w:r w:rsidR="00F16879">
        <w:rPr>
          <w:rStyle w:val="FootnoteReference"/>
        </w:rPr>
        <w:footnoteReference w:id="1922"/>
      </w:r>
      <w:r w:rsidRPr="0047547A">
        <w:t xml:space="preserve"> The sons of Dishan: Uz, and Aran. </w:t>
      </w:r>
      <w:r w:rsidRPr="0047547A">
        <w:rPr>
          <w:vertAlign w:val="superscript"/>
        </w:rPr>
        <w:t>43</w:t>
      </w:r>
      <w:r w:rsidRPr="0047547A">
        <w:t xml:space="preserve">Now these are the kings who reigned in the </w:t>
      </w:r>
      <w:smartTag w:uri="urn:schemas-microsoft-com:office:smarttags" w:element="PlaceType">
        <w:r w:rsidRPr="0047547A">
          <w:t>land</w:t>
        </w:r>
      </w:smartTag>
      <w:r w:rsidRPr="0047547A">
        <w:t xml:space="preserve"> of </w:t>
      </w:r>
      <w:smartTag w:uri="urn:schemas-microsoft-com:office:smarttags" w:element="PlaceName">
        <w:r w:rsidRPr="0047547A">
          <w:t>Edom</w:t>
        </w:r>
      </w:smartTag>
      <w:r w:rsidRPr="0047547A">
        <w:t xml:space="preserve">, before there </w:t>
      </w:r>
      <w:r w:rsidR="004B7EB1">
        <w:t>reigned</w:t>
      </w:r>
      <w:r w:rsidRPr="0047547A">
        <w:t xml:space="preserve"> any king over the </w:t>
      </w:r>
      <w:r w:rsidR="00DD3076">
        <w:t>children of Israel</w:t>
      </w:r>
      <w:r w:rsidRPr="0047547A">
        <w:t xml:space="preserve">: Bela the son of Beor; and the name of his city was Dinhabah. </w:t>
      </w:r>
      <w:r w:rsidRPr="0047547A">
        <w:rPr>
          <w:vertAlign w:val="superscript"/>
        </w:rPr>
        <w:t>44</w:t>
      </w:r>
      <w:r w:rsidRPr="0047547A">
        <w:t xml:space="preserve">Bela died, and Jobab the son of Zerah of Bozrah reigned in his place. </w:t>
      </w:r>
      <w:r w:rsidRPr="0047547A">
        <w:rPr>
          <w:vertAlign w:val="superscript"/>
        </w:rPr>
        <w:t>45</w:t>
      </w:r>
      <w:r w:rsidRPr="0047547A">
        <w:t xml:space="preserve">Jobab died, and Husham of the land of the Temanites reigned in his place. </w:t>
      </w:r>
      <w:r w:rsidRPr="0047547A">
        <w:rPr>
          <w:vertAlign w:val="superscript"/>
        </w:rPr>
        <w:t>46</w:t>
      </w:r>
      <w:r w:rsidRPr="0047547A">
        <w:t xml:space="preserve">Husham died, and Hadad the son of Bedad, who struck Midian in the field of </w:t>
      </w:r>
      <w:smartTag w:uri="urn:schemas-microsoft-com:office:smarttags" w:element="place">
        <w:smartTag w:uri="urn:schemas-microsoft-com:office:smarttags" w:element="country-region">
          <w:r w:rsidRPr="0047547A">
            <w:t>Moab</w:t>
          </w:r>
        </w:smartTag>
      </w:smartTag>
      <w:r w:rsidRPr="0047547A">
        <w:t xml:space="preserve">, reigned in his place; and the name of his city was </w:t>
      </w:r>
      <w:r w:rsidR="00DD1D7B">
        <w:t>Avith.</w:t>
      </w:r>
      <w:r w:rsidR="00DD1D7B">
        <w:rPr>
          <w:rStyle w:val="FootnoteReference"/>
        </w:rPr>
        <w:footnoteReference w:id="1923"/>
      </w:r>
      <w:r w:rsidRPr="0047547A">
        <w:t xml:space="preserve"> </w:t>
      </w:r>
      <w:r w:rsidRPr="0047547A">
        <w:rPr>
          <w:vertAlign w:val="superscript"/>
        </w:rPr>
        <w:t>47</w:t>
      </w:r>
      <w:r w:rsidRPr="0047547A">
        <w:t xml:space="preserve">Hadad died, and Samlah of Masrekah reigned in his place. </w:t>
      </w:r>
      <w:r w:rsidRPr="0047547A">
        <w:rPr>
          <w:vertAlign w:val="superscript"/>
        </w:rPr>
        <w:t>48</w:t>
      </w:r>
      <w:r w:rsidRPr="0047547A">
        <w:t xml:space="preserve">Samlah died, and Shaul of </w:t>
      </w:r>
      <w:r w:rsidR="00ED335D">
        <w:t>Rehoboth-ha-Nahar</w:t>
      </w:r>
      <w:r w:rsidRPr="0047547A">
        <w:t xml:space="preserve"> reigned in his place. </w:t>
      </w:r>
      <w:r w:rsidRPr="0047547A">
        <w:rPr>
          <w:vertAlign w:val="superscript"/>
        </w:rPr>
        <w:t>49</w:t>
      </w:r>
      <w:r w:rsidRPr="0047547A">
        <w:t xml:space="preserve">Shaul died, and Baal Hanan the son of Achbor reigned in his place. </w:t>
      </w:r>
      <w:r w:rsidRPr="0047547A">
        <w:rPr>
          <w:vertAlign w:val="superscript"/>
        </w:rPr>
        <w:t>50</w:t>
      </w:r>
      <w:r w:rsidRPr="0047547A">
        <w:t>Baal Hanan died, and Hadad</w:t>
      </w:r>
      <w:r w:rsidR="002E6949">
        <w:t xml:space="preserve"> son of Bedad</w:t>
      </w:r>
      <w:r w:rsidR="001548E9">
        <w:rPr>
          <w:rStyle w:val="FootnoteReference"/>
        </w:rPr>
        <w:footnoteReference w:id="1924"/>
      </w:r>
      <w:r w:rsidRPr="0047547A">
        <w:t xml:space="preserve"> reigned in his </w:t>
      </w:r>
      <w:r w:rsidRPr="0047547A">
        <w:t xml:space="preserve">place; and the name of his city was </w:t>
      </w:r>
      <w:smartTag w:uri="urn:schemas-microsoft-com:office:smarttags" w:element="place">
        <w:smartTag w:uri="urn:schemas-microsoft-com:office:smarttags" w:element="City">
          <w:r w:rsidRPr="0047547A">
            <w:t>Pa</w:t>
          </w:r>
          <w:r w:rsidR="00D00B2C">
            <w:t>u</w:t>
          </w:r>
        </w:smartTag>
      </w:smartTag>
      <w:r w:rsidR="00D00B2C">
        <w:t>;</w:t>
      </w:r>
      <w:r w:rsidR="00D00B2C">
        <w:rPr>
          <w:rStyle w:val="FootnoteReference"/>
        </w:rPr>
        <w:footnoteReference w:id="1925"/>
      </w:r>
      <w:r w:rsidRPr="0047547A">
        <w:t xml:space="preserve"> and his wife’s name was Mehetabel, the daughter of Matred, the daughter of </w:t>
      </w:r>
      <w:r w:rsidR="00654A88">
        <w:t>Me-Zahab</w:t>
      </w:r>
      <w:r w:rsidRPr="0047547A">
        <w:t xml:space="preserve">. </w:t>
      </w:r>
      <w:r w:rsidRPr="0047547A">
        <w:rPr>
          <w:vertAlign w:val="superscript"/>
        </w:rPr>
        <w:t>51</w:t>
      </w:r>
      <w:r w:rsidRPr="0047547A">
        <w:t xml:space="preserve">Hadad died. The chiefs of Edom were: chief Timna, chief </w:t>
      </w:r>
      <w:r w:rsidR="00044273">
        <w:t>Alvah,</w:t>
      </w:r>
      <w:r w:rsidR="00044273">
        <w:rPr>
          <w:rStyle w:val="FootnoteReference"/>
        </w:rPr>
        <w:footnoteReference w:id="1926"/>
      </w:r>
      <w:r w:rsidRPr="0047547A">
        <w:t xml:space="preserve"> chief Jetheth, </w:t>
      </w:r>
      <w:r w:rsidRPr="0047547A">
        <w:rPr>
          <w:vertAlign w:val="superscript"/>
        </w:rPr>
        <w:t>52</w:t>
      </w:r>
      <w:r w:rsidRPr="0047547A">
        <w:t xml:space="preserve">chief Oholibamah, chief Elah, chief Pinon, </w:t>
      </w:r>
      <w:r w:rsidRPr="0047547A">
        <w:rPr>
          <w:vertAlign w:val="superscript"/>
        </w:rPr>
        <w:t>53</w:t>
      </w:r>
      <w:r w:rsidRPr="0047547A">
        <w:t xml:space="preserve">chief Kenaz, chief Teman, chief Mibzar, </w:t>
      </w:r>
      <w:r w:rsidRPr="0047547A">
        <w:rPr>
          <w:vertAlign w:val="superscript"/>
        </w:rPr>
        <w:t>54</w:t>
      </w:r>
      <w:r w:rsidRPr="0047547A">
        <w:t xml:space="preserve">chief Magdiel, chief Iram. These are the chiefs of </w:t>
      </w:r>
      <w:smartTag w:uri="urn:schemas-microsoft-com:office:smarttags" w:element="place">
        <w:smartTag w:uri="urn:schemas-microsoft-com:office:smarttags" w:element="country-region">
          <w:r w:rsidRPr="0047547A">
            <w:t>Edom</w:t>
          </w:r>
        </w:smartTag>
      </w:smartTag>
      <w:r w:rsidRPr="0047547A">
        <w:t>.</w:t>
      </w:r>
    </w:p>
    <w:p w14:paraId="41690D5D" w14:textId="77777777" w:rsidR="004D6164" w:rsidRPr="0047547A" w:rsidRDefault="004D6164" w:rsidP="00CD144D">
      <w:pPr>
        <w:pStyle w:val="NHEB"/>
        <w:framePr w:wrap="auto"/>
      </w:pPr>
      <w:r w:rsidRPr="0047547A">
        <w:t>2</w:t>
      </w:r>
    </w:p>
    <w:p w14:paraId="0F569437" w14:textId="11C2F137" w:rsidR="00502947" w:rsidRPr="0047547A" w:rsidRDefault="004D6164" w:rsidP="00502947">
      <w:pPr>
        <w:ind w:firstLine="270"/>
      </w:pPr>
      <w:r w:rsidRPr="0047547A">
        <w:t xml:space="preserve">These are the </w:t>
      </w:r>
      <w:r w:rsidR="00A06221">
        <w:t>sons</w:t>
      </w:r>
      <w:r w:rsidR="00F14EF6">
        <w:t xml:space="preserve"> of Israel</w:t>
      </w:r>
      <w:r w:rsidRPr="0047547A">
        <w:t xml:space="preserve">: Reuben, Simeon, Levi, and </w:t>
      </w:r>
      <w:smartTag w:uri="urn:schemas-microsoft-com:office:smarttags" w:element="place">
        <w:smartTag w:uri="urn:schemas-microsoft-com:office:smarttags" w:element="country-region">
          <w:r w:rsidRPr="0047547A">
            <w:t>Judah</w:t>
          </w:r>
        </w:smartTag>
      </w:smartTag>
      <w:r w:rsidRPr="0047547A">
        <w:t xml:space="preserve">, Issachar, and Zebulun, </w:t>
      </w:r>
      <w:r w:rsidRPr="0047547A">
        <w:rPr>
          <w:vertAlign w:val="superscript"/>
        </w:rPr>
        <w:t>2</w:t>
      </w:r>
      <w:r w:rsidRPr="0047547A">
        <w:t xml:space="preserve">Dan, Joseph, and Benjamin, Naphtali, Gad, and Asher. </w:t>
      </w:r>
      <w:r w:rsidRPr="0047547A">
        <w:rPr>
          <w:vertAlign w:val="superscript"/>
        </w:rPr>
        <w:t>3</w:t>
      </w:r>
      <w:r w:rsidRPr="0047547A">
        <w:t xml:space="preserve">The sons of </w:t>
      </w:r>
      <w:smartTag w:uri="urn:schemas-microsoft-com:office:smarttags" w:element="place">
        <w:smartTag w:uri="urn:schemas-microsoft-com:office:smarttags" w:element="country-region">
          <w:r w:rsidRPr="0047547A">
            <w:t>Judah</w:t>
          </w:r>
        </w:smartTag>
      </w:smartTag>
      <w:r w:rsidRPr="0047547A">
        <w:t xml:space="preserve">: Er, and Onan, and Shelah; which three were born to </w:t>
      </w:r>
      <w:r w:rsidR="00697AF3">
        <w:t xml:space="preserve">him by </w:t>
      </w:r>
      <w:r w:rsidR="00411356">
        <w:t>Bathshua</w:t>
      </w:r>
      <w:r w:rsidR="00697AF3">
        <w:t xml:space="preserve"> the Canaanite woman. </w:t>
      </w:r>
      <w:r w:rsidRPr="0047547A">
        <w:t xml:space="preserve">Er, </w:t>
      </w:r>
      <w:smartTag w:uri="urn:schemas-microsoft-com:office:smarttags" w:element="place">
        <w:smartTag w:uri="urn:schemas-microsoft-com:office:smarttags" w:element="country-region">
          <w:r w:rsidRPr="0047547A">
            <w:t>Judah</w:t>
          </w:r>
        </w:smartTag>
      </w:smartTag>
      <w:r w:rsidRPr="0047547A">
        <w:t xml:space="preserve">’s firstborn, was wicked in the sight of the </w:t>
      </w:r>
      <w:r w:rsidR="00F170FA" w:rsidRPr="0047547A">
        <w:rPr>
          <w:sz w:val="16"/>
          <w:szCs w:val="16"/>
        </w:rPr>
        <w:t>LORD</w:t>
      </w:r>
      <w:r w:rsidRPr="0047547A">
        <w:t xml:space="preserve">; and he killed him. </w:t>
      </w:r>
      <w:r w:rsidRPr="0047547A">
        <w:rPr>
          <w:vertAlign w:val="superscript"/>
        </w:rPr>
        <w:t>4</w:t>
      </w:r>
      <w:r w:rsidRPr="0047547A">
        <w:t xml:space="preserve">Tamar his daughter-in-law bore him Perez and Zerah. All the sons of </w:t>
      </w:r>
      <w:smartTag w:uri="urn:schemas-microsoft-com:office:smarttags" w:element="place">
        <w:smartTag w:uri="urn:schemas-microsoft-com:office:smarttags" w:element="country-region">
          <w:r w:rsidRPr="0047547A">
            <w:t>Judah</w:t>
          </w:r>
        </w:smartTag>
      </w:smartTag>
      <w:r w:rsidRPr="0047547A">
        <w:t xml:space="preserve"> were five. </w:t>
      </w:r>
      <w:r w:rsidRPr="0047547A">
        <w:rPr>
          <w:vertAlign w:val="superscript"/>
        </w:rPr>
        <w:t>5</w:t>
      </w:r>
      <w:r w:rsidRPr="0047547A">
        <w:t xml:space="preserve">The sons of Perez: Hezron, and </w:t>
      </w:r>
      <w:r w:rsidR="00F574D6">
        <w:t>Hamuel</w:t>
      </w:r>
      <w:r w:rsidR="00297B59" w:rsidRPr="0047547A">
        <w:t>.</w:t>
      </w:r>
      <w:r w:rsidR="00297B59">
        <w:rPr>
          <w:rStyle w:val="FootnoteReference"/>
        </w:rPr>
        <w:footnoteReference w:id="1927"/>
      </w:r>
      <w:r w:rsidRPr="0047547A">
        <w:t xml:space="preserve"> </w:t>
      </w:r>
      <w:r w:rsidRPr="0047547A">
        <w:rPr>
          <w:vertAlign w:val="superscript"/>
        </w:rPr>
        <w:t>6</w:t>
      </w:r>
      <w:r w:rsidR="00383CFD">
        <w:t>The sons of Zerah: Zabdi,</w:t>
      </w:r>
      <w:r w:rsidR="00383CFD">
        <w:rPr>
          <w:rStyle w:val="FootnoteReference"/>
        </w:rPr>
        <w:footnoteReference w:id="1928"/>
      </w:r>
      <w:r w:rsidRPr="0047547A">
        <w:t xml:space="preserve"> and Ethan, and Heman, and </w:t>
      </w:r>
      <w:r w:rsidR="003607CE">
        <w:t>Calcol, and Dar</w:t>
      </w:r>
      <w:r w:rsidR="00BD63FE">
        <w:t>d</w:t>
      </w:r>
      <w:r w:rsidR="003607CE">
        <w:t>a;</w:t>
      </w:r>
      <w:r w:rsidR="00BD63FE">
        <w:rPr>
          <w:rStyle w:val="FootnoteReference"/>
        </w:rPr>
        <w:footnoteReference w:id="1929"/>
      </w:r>
      <w:r w:rsidRPr="0047547A">
        <w:t xml:space="preserve"> five of them in all. </w:t>
      </w:r>
      <w:r w:rsidRPr="0047547A">
        <w:rPr>
          <w:vertAlign w:val="superscript"/>
        </w:rPr>
        <w:t>7</w:t>
      </w:r>
      <w:r w:rsidR="005776E7">
        <w:t xml:space="preserve">[The sons of </w:t>
      </w:r>
      <w:r w:rsidR="005776E7">
        <w:lastRenderedPageBreak/>
        <w:t>Zabdi: Carmi.]</w:t>
      </w:r>
      <w:r w:rsidR="005776E7">
        <w:rPr>
          <w:rStyle w:val="FootnoteReference"/>
        </w:rPr>
        <w:footnoteReference w:id="1930"/>
      </w:r>
      <w:r w:rsidR="005776E7">
        <w:t xml:space="preserve"> The sons of Carmi:</w:t>
      </w:r>
      <w:r w:rsidRPr="0047547A">
        <w:t xml:space="preserve"> </w:t>
      </w:r>
      <w:r w:rsidR="00E76EA0" w:rsidRPr="0047547A">
        <w:t>Acha</w:t>
      </w:r>
      <w:r w:rsidR="00E76EA0">
        <w:t>n</w:t>
      </w:r>
      <w:r w:rsidR="00E76EA0" w:rsidRPr="0047547A">
        <w:t>,</w:t>
      </w:r>
      <w:r w:rsidR="00E76EA0">
        <w:rPr>
          <w:rStyle w:val="FootnoteReference"/>
        </w:rPr>
        <w:footnoteReference w:id="1931"/>
      </w:r>
      <w:r w:rsidRPr="0047547A">
        <w:t xml:space="preserve"> the troubler of </w:t>
      </w:r>
      <w:smartTag w:uri="urn:schemas-microsoft-com:office:smarttags" w:element="place">
        <w:smartTag w:uri="urn:schemas-microsoft-com:office:smarttags" w:element="country-region">
          <w:r w:rsidRPr="0047547A">
            <w:t>Israel</w:t>
          </w:r>
        </w:smartTag>
      </w:smartTag>
      <w:r w:rsidRPr="0047547A">
        <w:t xml:space="preserve">, who committed a trespass in the devoted thing. </w:t>
      </w:r>
      <w:r w:rsidRPr="0047547A">
        <w:rPr>
          <w:vertAlign w:val="superscript"/>
        </w:rPr>
        <w:t>8</w:t>
      </w:r>
      <w:r w:rsidRPr="0047547A">
        <w:t xml:space="preserve">The sons of Ethan: Azariah. </w:t>
      </w:r>
      <w:r w:rsidRPr="0047547A">
        <w:rPr>
          <w:vertAlign w:val="superscript"/>
        </w:rPr>
        <w:t>9</w:t>
      </w:r>
      <w:r w:rsidRPr="0047547A">
        <w:t xml:space="preserve">The sons also of Hezron, who were born to him: Jerahmeel, and Ram, and </w:t>
      </w:r>
      <w:r w:rsidR="00130D05" w:rsidRPr="0047547A">
        <w:t>C</w:t>
      </w:r>
      <w:r w:rsidR="00130D05">
        <w:t>aleb</w:t>
      </w:r>
      <w:r w:rsidR="00130D05" w:rsidRPr="0047547A">
        <w:t>.</w:t>
      </w:r>
      <w:r w:rsidR="00130D05">
        <w:rPr>
          <w:rStyle w:val="FootnoteReference"/>
        </w:rPr>
        <w:footnoteReference w:id="1932"/>
      </w:r>
      <w:r w:rsidRPr="0047547A">
        <w:t xml:space="preserve"> </w:t>
      </w:r>
      <w:r w:rsidRPr="0047547A">
        <w:rPr>
          <w:vertAlign w:val="superscript"/>
        </w:rPr>
        <w:t>10</w:t>
      </w:r>
      <w:r w:rsidRPr="0047547A">
        <w:t xml:space="preserve">Ram became the father of Amminadab, and Amminadab became the father of Nahshon, prince of the </w:t>
      </w:r>
      <w:r w:rsidR="00B9101A">
        <w:t>people of Judah</w:t>
      </w:r>
      <w:r w:rsidRPr="0047547A">
        <w:t xml:space="preserve">; </w:t>
      </w:r>
      <w:r w:rsidRPr="0047547A">
        <w:rPr>
          <w:vertAlign w:val="superscript"/>
        </w:rPr>
        <w:t>11</w:t>
      </w:r>
      <w:r w:rsidRPr="0047547A">
        <w:t xml:space="preserve">and Nahshon became the father of </w:t>
      </w:r>
      <w:r w:rsidR="00D06853" w:rsidRPr="0047547A">
        <w:t>Salm</w:t>
      </w:r>
      <w:r w:rsidR="00D06853">
        <w:t>on</w:t>
      </w:r>
      <w:r w:rsidR="00D06853" w:rsidRPr="0047547A">
        <w:t>,</w:t>
      </w:r>
      <w:r w:rsidR="00D06853">
        <w:rPr>
          <w:rStyle w:val="FootnoteReference"/>
        </w:rPr>
        <w:footnoteReference w:id="1933"/>
      </w:r>
      <w:r w:rsidRPr="0047547A">
        <w:t xml:space="preserve"> and Salm</w:t>
      </w:r>
      <w:r w:rsidR="00D06853">
        <w:t>on</w:t>
      </w:r>
      <w:r w:rsidRPr="0047547A">
        <w:t xml:space="preserve"> became the father of Boaz, </w:t>
      </w:r>
      <w:r w:rsidRPr="0047547A">
        <w:rPr>
          <w:vertAlign w:val="superscript"/>
        </w:rPr>
        <w:t>12</w:t>
      </w:r>
      <w:r w:rsidRPr="0047547A">
        <w:t xml:space="preserve">and Boaz became the father of Obed, and Obed became the father of Jesse; </w:t>
      </w:r>
      <w:r w:rsidRPr="0047547A">
        <w:rPr>
          <w:vertAlign w:val="superscript"/>
        </w:rPr>
        <w:t>13</w:t>
      </w:r>
      <w:r w:rsidRPr="0047547A">
        <w:t xml:space="preserve">and Jesse became the father of his firstborn Eliab, and Abinadab the second, and </w:t>
      </w:r>
      <w:r w:rsidR="005C629F" w:rsidRPr="0047547A">
        <w:t>Shimea</w:t>
      </w:r>
      <w:r w:rsidR="005C629F">
        <w:t>h</w:t>
      </w:r>
      <w:r w:rsidR="005C629F">
        <w:rPr>
          <w:rStyle w:val="FootnoteReference"/>
        </w:rPr>
        <w:footnoteReference w:id="1934"/>
      </w:r>
      <w:r w:rsidRPr="0047547A">
        <w:t xml:space="preserve"> the third, </w:t>
      </w:r>
      <w:r w:rsidRPr="0047547A">
        <w:rPr>
          <w:vertAlign w:val="superscript"/>
        </w:rPr>
        <w:t>14</w:t>
      </w:r>
      <w:r w:rsidRPr="0047547A">
        <w:t xml:space="preserve">Nethanel the fourth, Raddai the fifth, </w:t>
      </w:r>
      <w:r w:rsidRPr="0047547A">
        <w:rPr>
          <w:vertAlign w:val="superscript"/>
        </w:rPr>
        <w:t>15</w:t>
      </w:r>
      <w:r w:rsidRPr="0047547A">
        <w:t xml:space="preserve">Ozem the </w:t>
      </w:r>
      <w:r w:rsidR="00916FFF">
        <w:t>sixth, Elihu the seventh, David the eighth</w:t>
      </w:r>
      <w:r w:rsidR="00916FFF" w:rsidRPr="0047547A">
        <w:t>;</w:t>
      </w:r>
      <w:r w:rsidR="00916FFF">
        <w:rPr>
          <w:rStyle w:val="FootnoteReference"/>
        </w:rPr>
        <w:footnoteReference w:id="1935"/>
      </w:r>
      <w:r w:rsidRPr="0047547A">
        <w:t xml:space="preserve"> </w:t>
      </w:r>
      <w:r w:rsidRPr="0047547A">
        <w:rPr>
          <w:vertAlign w:val="superscript"/>
        </w:rPr>
        <w:t>16</w:t>
      </w:r>
      <w:r w:rsidRPr="0047547A">
        <w:t xml:space="preserve">and their sisters were Zeruiah and Abigail. The sons of Zeruiah: Abishai, and Joab, and Asahel, three. </w:t>
      </w:r>
      <w:r w:rsidRPr="0047547A">
        <w:rPr>
          <w:vertAlign w:val="superscript"/>
        </w:rPr>
        <w:t>17</w:t>
      </w:r>
      <w:r w:rsidRPr="0047547A">
        <w:t xml:space="preserve">Abigail bore Amasa; and the father of Amasa was Jether the Ishmaelite. </w:t>
      </w:r>
      <w:r w:rsidRPr="0047547A">
        <w:rPr>
          <w:vertAlign w:val="superscript"/>
        </w:rPr>
        <w:t>18</w:t>
      </w:r>
      <w:r w:rsidRPr="0047547A">
        <w:t xml:space="preserve">Caleb the son of </w:t>
      </w:r>
      <w:r w:rsidR="00331741">
        <w:t>Hezron had sons by his wife Azubah, and by Jerioth;</w:t>
      </w:r>
      <w:r w:rsidRPr="0047547A">
        <w:t xml:space="preserve"> and these were her sons: Jesher, and Shobab, and Ardon. </w:t>
      </w:r>
      <w:r w:rsidRPr="0047547A">
        <w:rPr>
          <w:vertAlign w:val="superscript"/>
        </w:rPr>
        <w:t>19</w:t>
      </w:r>
      <w:r w:rsidRPr="0047547A">
        <w:t>Azubah died, and Caleb took to him</w:t>
      </w:r>
      <w:r w:rsidR="00331741">
        <w:t>self</w:t>
      </w:r>
      <w:r w:rsidRPr="0047547A">
        <w:t xml:space="preserve"> Ephrath, who bore him Hur. </w:t>
      </w:r>
      <w:r w:rsidRPr="0047547A">
        <w:rPr>
          <w:vertAlign w:val="superscript"/>
        </w:rPr>
        <w:t>20</w:t>
      </w:r>
      <w:r w:rsidRPr="0047547A">
        <w:t xml:space="preserve">Hur became the father of Uri, and Uri became the father of Bezalel. </w:t>
      </w:r>
      <w:r w:rsidRPr="0047547A">
        <w:rPr>
          <w:vertAlign w:val="superscript"/>
        </w:rPr>
        <w:t>21</w:t>
      </w:r>
      <w:r w:rsidRPr="0047547A">
        <w:t xml:space="preserve">Afterward </w:t>
      </w:r>
      <w:r w:rsidR="003053DA">
        <w:t xml:space="preserve">Hezron slept with the daughter of </w:t>
      </w:r>
      <w:r w:rsidR="003053DA">
        <w:t>Makir the father of Gilead, whom he married</w:t>
      </w:r>
      <w:r w:rsidRPr="0047547A">
        <w:t xml:space="preserve"> when he was sixty years old; and she bore him Segub. </w:t>
      </w:r>
      <w:r w:rsidRPr="0047547A">
        <w:rPr>
          <w:vertAlign w:val="superscript"/>
        </w:rPr>
        <w:t>22</w:t>
      </w:r>
      <w:r w:rsidRPr="0047547A">
        <w:t xml:space="preserve">Segub became the father of Jair, who had twenty-three cities in the </w:t>
      </w:r>
      <w:smartTag w:uri="urn:schemas-microsoft-com:office:smarttags" w:element="place">
        <w:smartTag w:uri="urn:schemas-microsoft-com:office:smarttags" w:element="PlaceType">
          <w:r w:rsidRPr="0047547A">
            <w:t>land</w:t>
          </w:r>
        </w:smartTag>
        <w:r w:rsidRPr="0047547A">
          <w:t xml:space="preserve"> of </w:t>
        </w:r>
        <w:smartTag w:uri="urn:schemas-microsoft-com:office:smarttags" w:element="PlaceName">
          <w:r w:rsidRPr="0047547A">
            <w:t>Gilead</w:t>
          </w:r>
        </w:smartTag>
      </w:smartTag>
      <w:r w:rsidRPr="0047547A">
        <w:t xml:space="preserve">. </w:t>
      </w:r>
      <w:r w:rsidR="00502947" w:rsidRPr="0047547A">
        <w:rPr>
          <w:vertAlign w:val="superscript"/>
        </w:rPr>
        <w:t>23</w:t>
      </w:r>
      <w:r w:rsidR="00502947" w:rsidRPr="0047547A">
        <w:t xml:space="preserve">Geshur and </w:t>
      </w:r>
      <w:smartTag w:uri="urn:schemas-microsoft-com:office:smarttags" w:element="place">
        <w:smartTag w:uri="urn:schemas-microsoft-com:office:smarttags" w:element="country-region">
          <w:r w:rsidR="00502947" w:rsidRPr="0047547A">
            <w:t>Aram</w:t>
          </w:r>
        </w:smartTag>
      </w:smartTag>
      <w:r w:rsidR="00502947" w:rsidRPr="0047547A">
        <w:t xml:space="preserve"> took the towns of Jair from them, with Kenath, and its villages, even sixty cities. All these were the </w:t>
      </w:r>
      <w:r w:rsidR="00502947">
        <w:t>descendants of</w:t>
      </w:r>
      <w:r w:rsidR="00502947" w:rsidRPr="0047547A">
        <w:t xml:space="preserve"> </w:t>
      </w:r>
      <w:r w:rsidR="00502947">
        <w:t>Makir</w:t>
      </w:r>
      <w:r w:rsidR="00502947" w:rsidRPr="0047547A">
        <w:t xml:space="preserve"> the father of </w:t>
      </w:r>
      <w:smartTag w:uri="urn:schemas-microsoft-com:office:smarttags" w:element="place">
        <w:r w:rsidR="00502947" w:rsidRPr="0047547A">
          <w:t>Gilead</w:t>
        </w:r>
      </w:smartTag>
      <w:r w:rsidR="00502947" w:rsidRPr="0047547A">
        <w:t xml:space="preserve">. </w:t>
      </w:r>
      <w:r w:rsidR="00502947" w:rsidRPr="0047547A">
        <w:rPr>
          <w:vertAlign w:val="superscript"/>
        </w:rPr>
        <w:t>24</w:t>
      </w:r>
      <w:r w:rsidR="00502947">
        <w:t>And after the death of Hezron, Caleb slept with Ephrath.</w:t>
      </w:r>
      <w:r w:rsidR="00502947">
        <w:rPr>
          <w:rStyle w:val="FootnoteReference"/>
        </w:rPr>
        <w:footnoteReference w:id="1936"/>
      </w:r>
      <w:r w:rsidR="00502947">
        <w:t xml:space="preserve"> And Hezron’s wife Abijah bore him Ashhur the father of Tekoa.</w:t>
      </w:r>
      <w:r w:rsidR="00502947" w:rsidRPr="0047547A">
        <w:t xml:space="preserve"> </w:t>
      </w:r>
      <w:r w:rsidR="00502947" w:rsidRPr="0047547A">
        <w:rPr>
          <w:vertAlign w:val="superscript"/>
        </w:rPr>
        <w:t>25</w:t>
      </w:r>
      <w:r w:rsidR="00502947" w:rsidRPr="0047547A">
        <w:t xml:space="preserve">The sons of Jerahmeel the firstborn of Hezron were Ram the firstborn, and Bunah, and Oren, </w:t>
      </w:r>
      <w:r w:rsidR="00502947">
        <w:t xml:space="preserve">and Ozem, </w:t>
      </w:r>
      <w:bookmarkStart w:id="198" w:name="_Hlk518925580"/>
      <w:r w:rsidR="00502947">
        <w:t>and</w:t>
      </w:r>
      <w:r w:rsidR="00502947">
        <w:rPr>
          <w:rStyle w:val="FootnoteReference"/>
        </w:rPr>
        <w:footnoteReference w:id="1937"/>
      </w:r>
      <w:r w:rsidR="00502947">
        <w:t xml:space="preserve"> Ahijah.</w:t>
      </w:r>
      <w:bookmarkEnd w:id="198"/>
      <w:r w:rsidR="00502947" w:rsidRPr="0047547A">
        <w:t xml:space="preserve"> </w:t>
      </w:r>
      <w:r w:rsidR="00502947" w:rsidRPr="0047547A">
        <w:rPr>
          <w:vertAlign w:val="superscript"/>
        </w:rPr>
        <w:t>26</w:t>
      </w:r>
      <w:r w:rsidR="00502947" w:rsidRPr="0047547A">
        <w:t xml:space="preserve">Jerahmeel had another wife, whose name was Atarah; she was the mother of Onam. </w:t>
      </w:r>
      <w:r w:rsidR="00502947" w:rsidRPr="0047547A">
        <w:rPr>
          <w:vertAlign w:val="superscript"/>
        </w:rPr>
        <w:t>27</w:t>
      </w:r>
      <w:r w:rsidR="00502947" w:rsidRPr="0047547A">
        <w:t xml:space="preserve">The sons of Ram the firstborn of Jerahmeel were Maaz, and Jamin, and Eker. </w:t>
      </w:r>
      <w:r w:rsidR="00502947" w:rsidRPr="0047547A">
        <w:rPr>
          <w:vertAlign w:val="superscript"/>
        </w:rPr>
        <w:t>28</w:t>
      </w:r>
      <w:r w:rsidR="00502947" w:rsidRPr="0047547A">
        <w:t xml:space="preserve">The sons of Onam were Shammai, and Jada. The sons of Shammai: Nadab, and Abishur. </w:t>
      </w:r>
      <w:r w:rsidR="00502947" w:rsidRPr="0047547A">
        <w:rPr>
          <w:vertAlign w:val="superscript"/>
        </w:rPr>
        <w:t>29</w:t>
      </w:r>
      <w:r w:rsidR="00502947" w:rsidRPr="0047547A">
        <w:t xml:space="preserve">The name of the wife of Abishur was Abihail; and she bore him Ahban, and Molid. </w:t>
      </w:r>
      <w:r w:rsidR="00502947" w:rsidRPr="0047547A">
        <w:rPr>
          <w:vertAlign w:val="superscript"/>
        </w:rPr>
        <w:t>30</w:t>
      </w:r>
      <w:r w:rsidR="00502947" w:rsidRPr="0047547A">
        <w:t xml:space="preserve">The sons of Nadab: Seled, and Appaim; but Seled died without children. </w:t>
      </w:r>
      <w:r w:rsidR="00502947" w:rsidRPr="0047547A">
        <w:rPr>
          <w:vertAlign w:val="superscript"/>
        </w:rPr>
        <w:t>31</w:t>
      </w:r>
      <w:r w:rsidR="00502947" w:rsidRPr="0047547A">
        <w:t xml:space="preserve">The sons of Appaim: Ishi. The sons of Ishi: Sheshan. The sons of Sheshan: Ahlai. </w:t>
      </w:r>
      <w:r w:rsidR="00502947" w:rsidRPr="0047547A">
        <w:rPr>
          <w:vertAlign w:val="superscript"/>
        </w:rPr>
        <w:t>32</w:t>
      </w:r>
      <w:r w:rsidR="00502947" w:rsidRPr="0047547A">
        <w:t xml:space="preserve">The sons of Jada the brother of Shammai: Jether, and Jonathan; and Jether died without children. </w:t>
      </w:r>
      <w:r w:rsidR="00502947" w:rsidRPr="0047547A">
        <w:rPr>
          <w:vertAlign w:val="superscript"/>
        </w:rPr>
        <w:t>33</w:t>
      </w:r>
      <w:r w:rsidR="00502947" w:rsidRPr="0047547A">
        <w:t xml:space="preserve">The sons of Jonathan: </w:t>
      </w:r>
      <w:r w:rsidR="00502947" w:rsidRPr="0047547A">
        <w:lastRenderedPageBreak/>
        <w:t xml:space="preserve">Peleth, and Zaza. These were the </w:t>
      </w:r>
      <w:r w:rsidR="00502947">
        <w:t>descendants of</w:t>
      </w:r>
      <w:r w:rsidR="00502947" w:rsidRPr="0047547A">
        <w:t xml:space="preserve"> Jerahmeel. </w:t>
      </w:r>
      <w:r w:rsidR="00502947" w:rsidRPr="0047547A">
        <w:rPr>
          <w:vertAlign w:val="superscript"/>
        </w:rPr>
        <w:t>34</w:t>
      </w:r>
      <w:r w:rsidR="00502947" w:rsidRPr="0047547A">
        <w:t xml:space="preserve">Now Sheshan had no sons, but daughters. Sheshan had a servant, an Egyptian, whose name was Jarha. </w:t>
      </w:r>
      <w:r w:rsidR="00502947" w:rsidRPr="0047547A">
        <w:rPr>
          <w:vertAlign w:val="superscript"/>
        </w:rPr>
        <w:t>35</w:t>
      </w:r>
      <w:r w:rsidR="00502947" w:rsidRPr="0047547A">
        <w:t xml:space="preserve">Sheshan gave his daughter to Jarha his servant as wife; and she bore him Attai. </w:t>
      </w:r>
      <w:r w:rsidR="00502947" w:rsidRPr="0047547A">
        <w:rPr>
          <w:vertAlign w:val="superscript"/>
        </w:rPr>
        <w:t>36</w:t>
      </w:r>
      <w:r w:rsidR="00502947" w:rsidRPr="0047547A">
        <w:t xml:space="preserve">Attai became the father of Nathan, and Nathan became the father of Zabad, </w:t>
      </w:r>
      <w:r w:rsidR="00502947" w:rsidRPr="0047547A">
        <w:rPr>
          <w:vertAlign w:val="superscript"/>
        </w:rPr>
        <w:t>37</w:t>
      </w:r>
      <w:r w:rsidR="00502947" w:rsidRPr="0047547A">
        <w:t xml:space="preserve">and Zabad became the father of Ephlal, and Ephlal became the father of Obed, </w:t>
      </w:r>
      <w:r w:rsidR="00502947" w:rsidRPr="0047547A">
        <w:rPr>
          <w:vertAlign w:val="superscript"/>
        </w:rPr>
        <w:t>38</w:t>
      </w:r>
      <w:r w:rsidR="00502947" w:rsidRPr="0047547A">
        <w:t xml:space="preserve">and Obed became the father of Jehu, and Jehu became the father of Azariah, </w:t>
      </w:r>
      <w:r w:rsidR="00502947" w:rsidRPr="0047547A">
        <w:rPr>
          <w:vertAlign w:val="superscript"/>
        </w:rPr>
        <w:t>39</w:t>
      </w:r>
      <w:r w:rsidR="00502947" w:rsidRPr="0047547A">
        <w:t xml:space="preserve">and Azariah became the father of Helez, and Helez became the father of Eleasah, </w:t>
      </w:r>
      <w:r w:rsidR="00502947" w:rsidRPr="0047547A">
        <w:rPr>
          <w:vertAlign w:val="superscript"/>
        </w:rPr>
        <w:t>40</w:t>
      </w:r>
      <w:r w:rsidR="00502947" w:rsidRPr="0047547A">
        <w:t xml:space="preserve">and Eleasah became the father of Sismai, and Sismai became the father of Shallum, </w:t>
      </w:r>
      <w:r w:rsidR="00502947" w:rsidRPr="0047547A">
        <w:rPr>
          <w:vertAlign w:val="superscript"/>
        </w:rPr>
        <w:t>41</w:t>
      </w:r>
      <w:r w:rsidR="00502947" w:rsidRPr="0047547A">
        <w:t xml:space="preserve">and Shallum became the father of Jekamiah, and Jekamiah became the father of Elishama. </w:t>
      </w:r>
      <w:r w:rsidR="00502947" w:rsidRPr="0047547A">
        <w:rPr>
          <w:vertAlign w:val="superscript"/>
        </w:rPr>
        <w:t>42</w:t>
      </w:r>
      <w:r w:rsidR="00502947" w:rsidRPr="0047547A">
        <w:t>The sons of Caleb the brother of Jerahmeel</w:t>
      </w:r>
      <w:r w:rsidR="00502947">
        <w:t>:</w:t>
      </w:r>
      <w:r w:rsidR="00502947" w:rsidRPr="0047547A">
        <w:t xml:space="preserve"> Mesha his firstborn, who was the father of Ziph; and the sons of</w:t>
      </w:r>
      <w:r w:rsidR="00502947">
        <w:t xml:space="preserve"> </w:t>
      </w:r>
      <w:r w:rsidR="00502947" w:rsidRPr="0047547A">
        <w:t>Mareshah</w:t>
      </w:r>
      <w:r w:rsidR="00502947">
        <w:t>,</w:t>
      </w:r>
      <w:r w:rsidR="00502947" w:rsidRPr="0047547A">
        <w:t xml:space="preserve"> the father of </w:t>
      </w:r>
      <w:smartTag w:uri="urn:schemas-microsoft-com:office:smarttags" w:element="place">
        <w:smartTag w:uri="urn:schemas-microsoft-com:office:smarttags" w:element="City">
          <w:r w:rsidR="00502947" w:rsidRPr="0047547A">
            <w:t>Hebron</w:t>
          </w:r>
        </w:smartTag>
      </w:smartTag>
      <w:r w:rsidR="00502947" w:rsidRPr="0047547A">
        <w:t xml:space="preserve">. </w:t>
      </w:r>
      <w:r w:rsidR="00502947" w:rsidRPr="0047547A">
        <w:rPr>
          <w:vertAlign w:val="superscript"/>
        </w:rPr>
        <w:t>43</w:t>
      </w:r>
      <w:r w:rsidR="00502947" w:rsidRPr="0047547A">
        <w:t xml:space="preserve">The sons of </w:t>
      </w:r>
      <w:smartTag w:uri="urn:schemas-microsoft-com:office:smarttags" w:element="place">
        <w:smartTag w:uri="urn:schemas-microsoft-com:office:smarttags" w:element="City">
          <w:r w:rsidR="00502947" w:rsidRPr="0047547A">
            <w:t>Hebron</w:t>
          </w:r>
        </w:smartTag>
      </w:smartTag>
      <w:r w:rsidR="00502947" w:rsidRPr="0047547A">
        <w:t xml:space="preserve">: Korah, and Tappuah, and Rekem, and Shema. </w:t>
      </w:r>
      <w:r w:rsidR="00502947" w:rsidRPr="0047547A">
        <w:rPr>
          <w:vertAlign w:val="superscript"/>
        </w:rPr>
        <w:t>44</w:t>
      </w:r>
      <w:r w:rsidR="00502947" w:rsidRPr="0047547A">
        <w:t xml:space="preserve">Shema became the father of Raham, the father of Jorkeam; and Rekem became the father of Shammai. </w:t>
      </w:r>
      <w:r w:rsidR="00502947" w:rsidRPr="0047547A">
        <w:rPr>
          <w:vertAlign w:val="superscript"/>
        </w:rPr>
        <w:t>45</w:t>
      </w:r>
      <w:r w:rsidR="00502947" w:rsidRPr="0047547A">
        <w:t xml:space="preserve">The son of Shammai was Maon; and Maon was the father of Beth Zur. </w:t>
      </w:r>
      <w:r w:rsidR="00502947" w:rsidRPr="0047547A">
        <w:rPr>
          <w:vertAlign w:val="superscript"/>
        </w:rPr>
        <w:t>46</w:t>
      </w:r>
      <w:r w:rsidR="00502947" w:rsidRPr="0047547A">
        <w:t xml:space="preserve">Ephah, Caleb’s </w:t>
      </w:r>
      <w:r w:rsidR="00502947">
        <w:t>secondary wife</w:t>
      </w:r>
      <w:r w:rsidR="00502947" w:rsidRPr="0047547A">
        <w:t xml:space="preserve">, bore </w:t>
      </w:r>
      <w:smartTag w:uri="urn:schemas-microsoft-com:office:smarttags" w:element="City">
        <w:r w:rsidR="00502947" w:rsidRPr="0047547A">
          <w:t>Haran</w:t>
        </w:r>
      </w:smartTag>
      <w:r w:rsidR="00502947" w:rsidRPr="0047547A">
        <w:t xml:space="preserve">, and Moza, and Gazez; and </w:t>
      </w:r>
      <w:smartTag w:uri="urn:schemas-microsoft-com:office:smarttags" w:element="place">
        <w:smartTag w:uri="urn:schemas-microsoft-com:office:smarttags" w:element="City">
          <w:r w:rsidR="00502947" w:rsidRPr="0047547A">
            <w:t>Haran</w:t>
          </w:r>
        </w:smartTag>
      </w:smartTag>
      <w:r w:rsidR="00502947" w:rsidRPr="0047547A">
        <w:t xml:space="preserve"> became the father of </w:t>
      </w:r>
      <w:r w:rsidR="00C65010">
        <w:t>Gazez.</w:t>
      </w:r>
      <w:r w:rsidR="00502947" w:rsidRPr="0047547A">
        <w:t xml:space="preserve"> </w:t>
      </w:r>
      <w:r w:rsidR="00502947" w:rsidRPr="0047547A">
        <w:rPr>
          <w:vertAlign w:val="superscript"/>
        </w:rPr>
        <w:t>47</w:t>
      </w:r>
      <w:r w:rsidR="00502947" w:rsidRPr="0047547A">
        <w:t xml:space="preserve">The sons of Jahdai: Regem, and </w:t>
      </w:r>
      <w:r w:rsidR="00502947">
        <w:t>Jotham, and Geshan</w:t>
      </w:r>
      <w:r w:rsidR="00502947" w:rsidRPr="0047547A">
        <w:t xml:space="preserve">, and Pelet, and Ephah, and </w:t>
      </w:r>
      <w:r w:rsidR="00502947" w:rsidRPr="0047547A">
        <w:t xml:space="preserve">Shaaph. </w:t>
      </w:r>
      <w:r w:rsidR="00502947" w:rsidRPr="0047547A">
        <w:rPr>
          <w:vertAlign w:val="superscript"/>
        </w:rPr>
        <w:t>48</w:t>
      </w:r>
      <w:r w:rsidR="00502947" w:rsidRPr="0047547A">
        <w:t xml:space="preserve">Maacah, Caleb’s </w:t>
      </w:r>
      <w:r w:rsidR="00502947">
        <w:t>secondary wife</w:t>
      </w:r>
      <w:r w:rsidR="00502947" w:rsidRPr="0047547A">
        <w:t xml:space="preserve">, bore Sheber and Tirhanah. </w:t>
      </w:r>
      <w:r w:rsidR="00502947" w:rsidRPr="0047547A">
        <w:rPr>
          <w:vertAlign w:val="superscript"/>
        </w:rPr>
        <w:t>49</w:t>
      </w:r>
      <w:r w:rsidR="00502947" w:rsidRPr="0047547A">
        <w:t xml:space="preserve">She bore also Shaaph the father of Madmannah, Sheva the father of Machbena, and the father of Gibea; and the daughter of Caleb was Achsah. </w:t>
      </w:r>
      <w:r w:rsidR="00502947" w:rsidRPr="0047547A">
        <w:rPr>
          <w:vertAlign w:val="superscript"/>
        </w:rPr>
        <w:t>50</w:t>
      </w:r>
      <w:r w:rsidR="00502947">
        <w:t>These were the descendants of Caleb. The sons</w:t>
      </w:r>
      <w:r w:rsidR="00502947">
        <w:rPr>
          <w:rStyle w:val="FootnoteReference"/>
        </w:rPr>
        <w:footnoteReference w:id="1938"/>
      </w:r>
      <w:r w:rsidR="00502947" w:rsidRPr="0047547A">
        <w:t xml:space="preserve"> of Hur, the firstborn of Ephrathah: Shobal the father of Kiriath Jearim, </w:t>
      </w:r>
      <w:r w:rsidR="00502947" w:rsidRPr="0047547A">
        <w:rPr>
          <w:vertAlign w:val="superscript"/>
        </w:rPr>
        <w:t>51</w:t>
      </w:r>
      <w:r w:rsidR="00502947" w:rsidRPr="0047547A">
        <w:t xml:space="preserve">Salma the father of </w:t>
      </w:r>
      <w:smartTag w:uri="urn:schemas-microsoft-com:office:smarttags" w:element="place">
        <w:smartTag w:uri="urn:schemas-microsoft-com:office:smarttags" w:element="City">
          <w:r w:rsidR="00502947" w:rsidRPr="0047547A">
            <w:t>Bethlehem</w:t>
          </w:r>
        </w:smartTag>
      </w:smartTag>
      <w:r w:rsidR="00502947" w:rsidRPr="0047547A">
        <w:t xml:space="preserve">, Hareph the father of Beth Gader. </w:t>
      </w:r>
      <w:r w:rsidR="00502947" w:rsidRPr="0047547A">
        <w:rPr>
          <w:vertAlign w:val="superscript"/>
        </w:rPr>
        <w:t>52</w:t>
      </w:r>
      <w:r w:rsidR="00502947" w:rsidRPr="0047547A">
        <w:t xml:space="preserve">Shobal the father of Kiriath </w:t>
      </w:r>
      <w:r w:rsidR="00502947">
        <w:t xml:space="preserve">Jearim had sons: </w:t>
      </w:r>
      <w:bookmarkStart w:id="199" w:name="_Hlk519083452"/>
      <w:r w:rsidR="00502947">
        <w:t>Reaiah,</w:t>
      </w:r>
      <w:r w:rsidR="00502947">
        <w:rPr>
          <w:rStyle w:val="FootnoteReference"/>
        </w:rPr>
        <w:footnoteReference w:id="1939"/>
      </w:r>
      <w:bookmarkEnd w:id="199"/>
      <w:r w:rsidR="00502947">
        <w:t xml:space="preserve"> half of the Manahathites.</w:t>
      </w:r>
      <w:r w:rsidR="00502947">
        <w:rPr>
          <w:rStyle w:val="FootnoteReference"/>
        </w:rPr>
        <w:footnoteReference w:id="1940"/>
      </w:r>
      <w:r w:rsidR="00502947" w:rsidRPr="0047547A">
        <w:t xml:space="preserve"> </w:t>
      </w:r>
      <w:r w:rsidR="00502947" w:rsidRPr="0047547A">
        <w:rPr>
          <w:vertAlign w:val="superscript"/>
        </w:rPr>
        <w:t>53</w:t>
      </w:r>
      <w:r w:rsidR="00502947" w:rsidRPr="0047547A">
        <w:t xml:space="preserve">The families of Kiriath Jearim: The Ithrites, and the Puthites, and the Shumathites, and the Mishraites; of them came the Zorathites and the Eshtaolites. </w:t>
      </w:r>
      <w:r w:rsidR="00502947" w:rsidRPr="0047547A">
        <w:rPr>
          <w:vertAlign w:val="superscript"/>
        </w:rPr>
        <w:t>54</w:t>
      </w:r>
      <w:r w:rsidR="00502947" w:rsidRPr="0047547A">
        <w:t xml:space="preserve">The sons of Salma: </w:t>
      </w:r>
      <w:smartTag w:uri="urn:schemas-microsoft-com:office:smarttags" w:element="place">
        <w:smartTag w:uri="urn:schemas-microsoft-com:office:smarttags" w:element="City">
          <w:r w:rsidR="00502947" w:rsidRPr="0047547A">
            <w:t>Bethlehem</w:t>
          </w:r>
        </w:smartTag>
      </w:smartTag>
      <w:r w:rsidR="00502947" w:rsidRPr="0047547A">
        <w:t xml:space="preserve">, and the Netophathites, Atroth Beth Joab, and half of the Manahathites, the Zorites. </w:t>
      </w:r>
      <w:r w:rsidR="00502947" w:rsidRPr="0047547A">
        <w:rPr>
          <w:vertAlign w:val="superscript"/>
        </w:rPr>
        <w:t>55</w:t>
      </w:r>
      <w:r w:rsidR="00502947" w:rsidRPr="0047547A">
        <w:t xml:space="preserve">The families of scribes who lived at Jabez: the Tirathites, the Shimeathites, the Sucathites. These are the </w:t>
      </w:r>
      <w:r w:rsidR="00502947">
        <w:t>Kenites who came from Hammath</w:t>
      </w:r>
      <w:r w:rsidR="00502947" w:rsidRPr="0047547A">
        <w:t>, the father of the house of Rechab.</w:t>
      </w:r>
    </w:p>
    <w:p w14:paraId="0780BCE1" w14:textId="77777777" w:rsidR="00502947" w:rsidRPr="0047547A" w:rsidRDefault="00502947" w:rsidP="00502947">
      <w:pPr>
        <w:pStyle w:val="NHEB"/>
        <w:framePr w:wrap="auto"/>
      </w:pPr>
      <w:r w:rsidRPr="0047547A">
        <w:t>3</w:t>
      </w:r>
    </w:p>
    <w:p w14:paraId="70DAAE5F" w14:textId="688BF9AA" w:rsidR="00502947" w:rsidRPr="00835691" w:rsidRDefault="00502947" w:rsidP="00502947">
      <w:pPr>
        <w:autoSpaceDE/>
        <w:autoSpaceDN/>
        <w:spacing w:before="0"/>
        <w:ind w:firstLine="0"/>
        <w:rPr>
          <w:sz w:val="24"/>
          <w:szCs w:val="24"/>
        </w:rPr>
      </w:pPr>
      <w:r w:rsidRPr="0047547A">
        <w:t xml:space="preserve">Now these were the sons of David, who were born to him in Hebron: the firstborn, Amnon, of </w:t>
      </w:r>
      <w:bookmarkStart w:id="200" w:name="_Hlk519501122"/>
      <w:r w:rsidRPr="0047547A">
        <w:t xml:space="preserve">Ahinoam </w:t>
      </w:r>
      <w:r>
        <w:t>of</w:t>
      </w:r>
      <w:r w:rsidRPr="0047547A">
        <w:t xml:space="preserve"> Jezreel; the</w:t>
      </w:r>
      <w:r>
        <w:rPr>
          <w:rStyle w:val="FootnoteReference"/>
        </w:rPr>
        <w:footnoteReference w:id="1941"/>
      </w:r>
      <w:r w:rsidRPr="0047547A">
        <w:t xml:space="preserve"> second, Da</w:t>
      </w:r>
      <w:r>
        <w:t>luiah</w:t>
      </w:r>
      <w:r w:rsidRPr="0047547A">
        <w:t>,</w:t>
      </w:r>
      <w:r>
        <w:rPr>
          <w:rStyle w:val="FootnoteReference"/>
        </w:rPr>
        <w:footnoteReference w:id="1942"/>
      </w:r>
      <w:r w:rsidRPr="0047547A">
        <w:t xml:space="preserve"> of Abigail </w:t>
      </w:r>
      <w:r>
        <w:t>of</w:t>
      </w:r>
      <w:r w:rsidRPr="0047547A">
        <w:t xml:space="preserve"> Carmel;</w:t>
      </w:r>
      <w:bookmarkEnd w:id="200"/>
      <w:r w:rsidRPr="0047547A">
        <w:t xml:space="preserve"> </w:t>
      </w:r>
      <w:r w:rsidRPr="0047547A">
        <w:rPr>
          <w:vertAlign w:val="superscript"/>
        </w:rPr>
        <w:t>2</w:t>
      </w:r>
      <w:r w:rsidRPr="0047547A">
        <w:t xml:space="preserve">the third, Absalom the son of Maacah the daughter of Talmai king of Geshur; the fourth, Adonijah the son of Haggith; </w:t>
      </w:r>
      <w:r w:rsidRPr="0047547A">
        <w:rPr>
          <w:vertAlign w:val="superscript"/>
        </w:rPr>
        <w:t>3</w:t>
      </w:r>
      <w:r w:rsidRPr="0047547A">
        <w:t xml:space="preserve">the fifth, Shephatiah of Abital; the sixth, Ithream by Eglah his wife: </w:t>
      </w:r>
      <w:r w:rsidRPr="0047547A">
        <w:rPr>
          <w:vertAlign w:val="superscript"/>
        </w:rPr>
        <w:lastRenderedPageBreak/>
        <w:t>4</w:t>
      </w:r>
      <w:r w:rsidRPr="0047547A">
        <w:t xml:space="preserve">six were born to him in Hebron; and there he reigned seven years and six months. In Jerusalem he reigned thirty-three years; </w:t>
      </w:r>
      <w:r w:rsidRPr="0047547A">
        <w:rPr>
          <w:vertAlign w:val="superscript"/>
        </w:rPr>
        <w:t>5</w:t>
      </w:r>
      <w:r w:rsidRPr="0047547A">
        <w:t>and these were born to him i</w:t>
      </w:r>
      <w:r>
        <w:t xml:space="preserve">n Jerusalem: </w:t>
      </w:r>
      <w:bookmarkStart w:id="201" w:name="_Hlk518148022"/>
      <w:r>
        <w:t>Shammua</w:t>
      </w:r>
      <w:r w:rsidRPr="0047547A">
        <w:t>,</w:t>
      </w:r>
      <w:r>
        <w:rPr>
          <w:rStyle w:val="FootnoteReference"/>
        </w:rPr>
        <w:footnoteReference w:id="1943"/>
      </w:r>
      <w:bookmarkEnd w:id="201"/>
      <w:r w:rsidRPr="0047547A">
        <w:t xml:space="preserve"> and Shobab, and Nathan, a</w:t>
      </w:r>
      <w:r>
        <w:t>nd Solomon, four, of Bathsheba</w:t>
      </w:r>
      <w:r>
        <w:rPr>
          <w:rStyle w:val="FootnoteReference"/>
        </w:rPr>
        <w:footnoteReference w:id="1944"/>
      </w:r>
      <w:r w:rsidRPr="0047547A">
        <w:t xml:space="preserve"> the daughter of </w:t>
      </w:r>
      <w:r>
        <w:t>Eliam</w:t>
      </w:r>
      <w:r w:rsidRPr="0047547A">
        <w:t>;</w:t>
      </w:r>
      <w:r>
        <w:rPr>
          <w:rStyle w:val="FootnoteReference"/>
        </w:rPr>
        <w:footnoteReference w:id="1945"/>
      </w:r>
      <w:r w:rsidRPr="0047547A">
        <w:t xml:space="preserve"> </w:t>
      </w:r>
      <w:r w:rsidRPr="0047547A">
        <w:rPr>
          <w:vertAlign w:val="superscript"/>
        </w:rPr>
        <w:t>6</w:t>
      </w:r>
      <w:r>
        <w:t xml:space="preserve">and Ibhar, and </w:t>
      </w:r>
      <w:r w:rsidRPr="006901DA">
        <w:t>Elishua</w:t>
      </w:r>
      <w:r w:rsidRPr="00D95249">
        <w:t>,</w:t>
      </w:r>
      <w:r>
        <w:rPr>
          <w:rStyle w:val="FootnoteReference"/>
        </w:rPr>
        <w:footnoteReference w:id="1946"/>
      </w:r>
      <w:r w:rsidRPr="0047547A">
        <w:t xml:space="preserve"> and Eliphelet, </w:t>
      </w:r>
      <w:r w:rsidRPr="0047547A">
        <w:rPr>
          <w:vertAlign w:val="superscript"/>
        </w:rPr>
        <w:t>7</w:t>
      </w:r>
      <w:r w:rsidRPr="0047547A">
        <w:t xml:space="preserve">and Nogah, and Nepheg, and Japhia, </w:t>
      </w:r>
      <w:r w:rsidRPr="0047547A">
        <w:rPr>
          <w:vertAlign w:val="superscript"/>
        </w:rPr>
        <w:t>8</w:t>
      </w:r>
      <w:r w:rsidRPr="0047547A">
        <w:t xml:space="preserve">and Elishama, and </w:t>
      </w:r>
      <w:r>
        <w:t>Baaliada</w:t>
      </w:r>
      <w:r w:rsidRPr="0047547A">
        <w:t>,</w:t>
      </w:r>
      <w:r>
        <w:rPr>
          <w:rStyle w:val="FootnoteReference"/>
        </w:rPr>
        <w:footnoteReference w:id="1947"/>
      </w:r>
      <w:r w:rsidRPr="0047547A">
        <w:t xml:space="preserve"> and Eliphelet, nine. </w:t>
      </w:r>
      <w:r w:rsidRPr="0047547A">
        <w:rPr>
          <w:vertAlign w:val="superscript"/>
        </w:rPr>
        <w:t>9</w:t>
      </w:r>
      <w:r w:rsidRPr="0047547A">
        <w:t xml:space="preserve">All these were the sons of David, besides the sons of the </w:t>
      </w:r>
      <w:r>
        <w:t>secondary wives</w:t>
      </w:r>
      <w:r w:rsidRPr="0047547A">
        <w:t xml:space="preserve">; and Tamar was their sister. </w:t>
      </w:r>
      <w:r w:rsidRPr="0047547A">
        <w:rPr>
          <w:vertAlign w:val="superscript"/>
        </w:rPr>
        <w:t>10</w:t>
      </w:r>
      <w:r w:rsidRPr="0047547A">
        <w:t xml:space="preserve">Solomon’s son was Rehoboam, Abijah his son, Asa his son, Jehoshaphat his son, </w:t>
      </w:r>
      <w:r w:rsidRPr="0047547A">
        <w:rPr>
          <w:vertAlign w:val="superscript"/>
        </w:rPr>
        <w:t>11</w:t>
      </w:r>
      <w:r w:rsidRPr="0047547A">
        <w:t xml:space="preserve">Joram his son, Ahaziah his son, Joash his son, </w:t>
      </w:r>
      <w:r w:rsidRPr="0047547A">
        <w:rPr>
          <w:vertAlign w:val="superscript"/>
        </w:rPr>
        <w:t>12</w:t>
      </w:r>
      <w:r w:rsidRPr="0047547A">
        <w:t xml:space="preserve">Amaziah his son, Azariah his son, Jotham his son, </w:t>
      </w:r>
      <w:r w:rsidRPr="0047547A">
        <w:rPr>
          <w:vertAlign w:val="superscript"/>
        </w:rPr>
        <w:t>13</w:t>
      </w:r>
      <w:r w:rsidRPr="0047547A">
        <w:t xml:space="preserve">Ahaz his son, Hezekiah his son, Manasseh his son, </w:t>
      </w:r>
      <w:r w:rsidRPr="0047547A">
        <w:rPr>
          <w:vertAlign w:val="superscript"/>
        </w:rPr>
        <w:t>14</w:t>
      </w:r>
      <w:r w:rsidRPr="0047547A">
        <w:t xml:space="preserve">Amon his son, Josiah his son. </w:t>
      </w:r>
      <w:r w:rsidRPr="0047547A">
        <w:rPr>
          <w:vertAlign w:val="superscript"/>
        </w:rPr>
        <w:t>15</w:t>
      </w:r>
      <w:r w:rsidRPr="0047547A">
        <w:t xml:space="preserve">The sons of Josiah: the firstborn </w:t>
      </w:r>
      <w:r>
        <w:t>Johanan</w:t>
      </w:r>
      <w:r w:rsidRPr="0047547A">
        <w:t xml:space="preserve">, the second Jehoiakim, the third Zedekiah, the fourth Shallum. </w:t>
      </w:r>
      <w:r w:rsidRPr="0047547A">
        <w:rPr>
          <w:vertAlign w:val="superscript"/>
        </w:rPr>
        <w:t>16</w:t>
      </w:r>
      <w:r w:rsidRPr="0047547A">
        <w:t xml:space="preserve">The sons of Jehoiakim: Jeconiah his son, Zedekiah his son. </w:t>
      </w:r>
      <w:r w:rsidRPr="0047547A">
        <w:rPr>
          <w:vertAlign w:val="superscript"/>
        </w:rPr>
        <w:t>17</w:t>
      </w:r>
      <w:r w:rsidRPr="0047547A">
        <w:t xml:space="preserve">The sons of Jeconiah, the captive: Shealtiel his son, </w:t>
      </w:r>
      <w:r w:rsidRPr="0047547A">
        <w:rPr>
          <w:vertAlign w:val="superscript"/>
        </w:rPr>
        <w:t>18</w:t>
      </w:r>
      <w:r w:rsidRPr="0047547A">
        <w:t xml:space="preserve">and </w:t>
      </w:r>
      <w:r>
        <w:t>Malkiram</w:t>
      </w:r>
      <w:r w:rsidRPr="0047547A">
        <w:t xml:space="preserve">, and Pedaiah, and Shenazzar, Jekamiah, </w:t>
      </w:r>
      <w:r w:rsidRPr="0047547A">
        <w:t xml:space="preserve">Hoshama, and Nedabiah. </w:t>
      </w:r>
      <w:r w:rsidRPr="0047547A">
        <w:rPr>
          <w:vertAlign w:val="superscript"/>
        </w:rPr>
        <w:t>19</w:t>
      </w:r>
      <w:r w:rsidRPr="0047547A">
        <w:t xml:space="preserve">The sons of Pedaiah: Zerubbabel, and Shimei. The </w:t>
      </w:r>
      <w:r>
        <w:t>sons</w:t>
      </w:r>
      <w:r>
        <w:rPr>
          <w:rStyle w:val="FootnoteReference"/>
        </w:rPr>
        <w:footnoteReference w:id="1948"/>
      </w:r>
      <w:r>
        <w:t xml:space="preserve"> </w:t>
      </w:r>
      <w:r w:rsidRPr="0047547A">
        <w:t xml:space="preserve">of Zerubbabel: Meshullam, and Hananiah; and Shelomith was their sister; </w:t>
      </w:r>
      <w:r w:rsidRPr="0047547A">
        <w:rPr>
          <w:vertAlign w:val="superscript"/>
        </w:rPr>
        <w:t>20</w:t>
      </w:r>
      <w:r w:rsidRPr="0047547A">
        <w:t xml:space="preserve">and Hashubah, and Ohel, and </w:t>
      </w:r>
      <w:r>
        <w:t>Berechiah</w:t>
      </w:r>
      <w:r w:rsidRPr="0047547A">
        <w:t xml:space="preserve">, and </w:t>
      </w:r>
      <w:r>
        <w:t>Hasadiah, and</w:t>
      </w:r>
      <w:r>
        <w:rPr>
          <w:rStyle w:val="FootnoteReference"/>
        </w:rPr>
        <w:footnoteReference w:id="1949"/>
      </w:r>
      <w:r>
        <w:t xml:space="preserve"> Jushab Hesed</w:t>
      </w:r>
      <w:r w:rsidRPr="0047547A">
        <w:t xml:space="preserve">, five. </w:t>
      </w:r>
      <w:r w:rsidRPr="0047547A">
        <w:rPr>
          <w:vertAlign w:val="superscript"/>
        </w:rPr>
        <w:t>21</w:t>
      </w:r>
      <w:r w:rsidRPr="0047547A">
        <w:t xml:space="preserve">The sons of Hananiah: Pelatiah, and Jeshaiah; </w:t>
      </w:r>
      <w:r>
        <w:t>his son</w:t>
      </w:r>
      <w:r>
        <w:rPr>
          <w:rStyle w:val="FootnoteReference"/>
        </w:rPr>
        <w:footnoteReference w:id="1950"/>
      </w:r>
      <w:r>
        <w:t xml:space="preserve"> Rephaiah, his son Arnan, his son Obadiah, his son</w:t>
      </w:r>
      <w:r w:rsidRPr="0047547A">
        <w:t xml:space="preserve"> Shecaniah. </w:t>
      </w:r>
      <w:r w:rsidRPr="0047547A">
        <w:rPr>
          <w:vertAlign w:val="superscript"/>
        </w:rPr>
        <w:t>22</w:t>
      </w:r>
      <w:r w:rsidRPr="0047547A">
        <w:t xml:space="preserve">The </w:t>
      </w:r>
      <w:r>
        <w:t>son</w:t>
      </w:r>
      <w:r>
        <w:rPr>
          <w:rStyle w:val="FootnoteReference"/>
        </w:rPr>
        <w:footnoteReference w:id="1951"/>
      </w:r>
      <w:r w:rsidRPr="0047547A">
        <w:t xml:space="preserve"> of Shecaniah: Shemaiah. The sons of Shemaiah: Hattush, and Igal, and Bariah, and Neariah, and Shaphat, six. </w:t>
      </w:r>
      <w:r w:rsidRPr="0047547A">
        <w:rPr>
          <w:vertAlign w:val="superscript"/>
        </w:rPr>
        <w:t>23</w:t>
      </w:r>
      <w:r w:rsidRPr="0047547A">
        <w:t xml:space="preserve">The sons of Neariah: Elioenai, and Hizkiah, and Azrikam, three. </w:t>
      </w:r>
      <w:r w:rsidRPr="0047547A">
        <w:rPr>
          <w:vertAlign w:val="superscript"/>
        </w:rPr>
        <w:t>24</w:t>
      </w:r>
      <w:r w:rsidRPr="0047547A">
        <w:t xml:space="preserve">The sons of Elioenai: Hodaviah, and Eliashib, and Pelaiah, and Akkub, and </w:t>
      </w:r>
      <w:r>
        <w:t>Johanan</w:t>
      </w:r>
      <w:r w:rsidRPr="0047547A">
        <w:t>, and Delaiah, and Anani, seven.</w:t>
      </w:r>
    </w:p>
    <w:p w14:paraId="106059EA" w14:textId="77777777" w:rsidR="00502947" w:rsidRPr="0047547A" w:rsidRDefault="00502947" w:rsidP="00502947">
      <w:pPr>
        <w:pStyle w:val="NHEB"/>
        <w:framePr w:wrap="auto"/>
      </w:pPr>
      <w:r w:rsidRPr="0047547A">
        <w:t>4</w:t>
      </w:r>
    </w:p>
    <w:p w14:paraId="5B6632F5" w14:textId="7BF98A60" w:rsidR="00502947" w:rsidRPr="0047547A" w:rsidRDefault="00502947" w:rsidP="00502947">
      <w:pPr>
        <w:ind w:firstLine="0"/>
      </w:pPr>
      <w:r w:rsidRPr="0047547A">
        <w:t xml:space="preserve">The </w:t>
      </w:r>
      <w:r>
        <w:t>descendants of</w:t>
      </w:r>
      <w:r w:rsidRPr="0047547A">
        <w:t xml:space="preserve"> </w:t>
      </w:r>
      <w:smartTag w:uri="urn:schemas-microsoft-com:office:smarttags" w:element="country-region">
        <w:smartTag w:uri="urn:schemas-microsoft-com:office:smarttags" w:element="place">
          <w:r w:rsidRPr="0047547A">
            <w:t>Judah</w:t>
          </w:r>
        </w:smartTag>
      </w:smartTag>
      <w:r w:rsidRPr="0047547A">
        <w:t xml:space="preserve">: Perez, Hezron, and </w:t>
      </w:r>
      <w:bookmarkStart w:id="202" w:name="_Hlk530134255"/>
      <w:r w:rsidRPr="0047547A">
        <w:t>Ca</w:t>
      </w:r>
      <w:r>
        <w:t>leb</w:t>
      </w:r>
      <w:r w:rsidRPr="0047547A">
        <w:t>,</w:t>
      </w:r>
      <w:r>
        <w:rPr>
          <w:rStyle w:val="FootnoteReference"/>
        </w:rPr>
        <w:footnoteReference w:id="1952"/>
      </w:r>
      <w:bookmarkEnd w:id="202"/>
      <w:r w:rsidRPr="0047547A">
        <w:t xml:space="preserve"> and Hur, and Shobal. </w:t>
      </w:r>
      <w:r w:rsidRPr="0047547A">
        <w:rPr>
          <w:vertAlign w:val="superscript"/>
        </w:rPr>
        <w:t>2</w:t>
      </w:r>
      <w:r w:rsidRPr="0047547A">
        <w:t xml:space="preserve">Reaiah the son of Shobal became the father of Jahath; and Jahath became the father of Ahumai and Lahad. These are the families of the Zorathites. </w:t>
      </w:r>
      <w:r w:rsidRPr="0047547A">
        <w:rPr>
          <w:vertAlign w:val="superscript"/>
        </w:rPr>
        <w:t>3</w:t>
      </w:r>
      <w:r w:rsidRPr="0047547A">
        <w:t>T</w:t>
      </w:r>
      <w:r>
        <w:t>hese were the sons</w:t>
      </w:r>
      <w:r>
        <w:rPr>
          <w:rStyle w:val="FootnoteReference"/>
        </w:rPr>
        <w:footnoteReference w:id="1953"/>
      </w:r>
      <w:r>
        <w:t xml:space="preserve"> of Etam</w:t>
      </w:r>
      <w:r w:rsidRPr="0047547A">
        <w:t xml:space="preserve">: Jezreel, and Ishma, and Idbash; and the name of </w:t>
      </w:r>
      <w:r w:rsidRPr="0047547A">
        <w:lastRenderedPageBreak/>
        <w:t xml:space="preserve">their sister was Hazzelelponi; </w:t>
      </w:r>
      <w:r w:rsidRPr="0047547A">
        <w:rPr>
          <w:vertAlign w:val="superscript"/>
        </w:rPr>
        <w:t>4</w:t>
      </w:r>
      <w:r w:rsidRPr="0047547A">
        <w:t xml:space="preserve">and Penuel the father of Gedor, and Ezer the father of Hushah. These are the sons of Hur, the firstborn of Ephrathah, the father of </w:t>
      </w:r>
      <w:smartTag w:uri="urn:schemas-microsoft-com:office:smarttags" w:element="City">
        <w:smartTag w:uri="urn:schemas-microsoft-com:office:smarttags" w:element="place">
          <w:r w:rsidRPr="0047547A">
            <w:t>Bethlehem</w:t>
          </w:r>
        </w:smartTag>
      </w:smartTag>
      <w:r w:rsidRPr="0047547A">
        <w:t xml:space="preserve">. </w:t>
      </w:r>
      <w:r w:rsidRPr="0047547A">
        <w:rPr>
          <w:vertAlign w:val="superscript"/>
        </w:rPr>
        <w:t>5</w:t>
      </w:r>
      <w:r w:rsidRPr="0047547A">
        <w:t xml:space="preserve">Ashhur the father of Tekoa had two wives, Helah and Naarah. </w:t>
      </w:r>
      <w:r w:rsidRPr="0047547A">
        <w:rPr>
          <w:vertAlign w:val="superscript"/>
        </w:rPr>
        <w:t>6</w:t>
      </w:r>
      <w:r w:rsidRPr="0047547A">
        <w:t xml:space="preserve">Naarah bore him Ahuzzam, and Hepher, and Temeni, and Haahashtari. These were the sons of Naarah. </w:t>
      </w:r>
      <w:r w:rsidRPr="00D95249">
        <w:rPr>
          <w:vertAlign w:val="superscript"/>
        </w:rPr>
        <w:t>7</w:t>
      </w:r>
      <w:r w:rsidRPr="00D95249">
        <w:t xml:space="preserve">The sons of Helah were Zereth, </w:t>
      </w:r>
      <w:r>
        <w:t xml:space="preserve">and </w:t>
      </w:r>
      <w:bookmarkStart w:id="203" w:name="_Hlk521613176"/>
      <w:r>
        <w:t>Zohar</w:t>
      </w:r>
      <w:r w:rsidRPr="00D95249">
        <w:t>,</w:t>
      </w:r>
      <w:r>
        <w:rPr>
          <w:rStyle w:val="FootnoteReference"/>
        </w:rPr>
        <w:footnoteReference w:id="1954"/>
      </w:r>
      <w:bookmarkEnd w:id="203"/>
      <w:r w:rsidRPr="00D95249">
        <w:t xml:space="preserve"> and Ethnan</w:t>
      </w:r>
      <w:r>
        <w:t>, and Koz</w:t>
      </w:r>
      <w:r w:rsidRPr="00D95249">
        <w:t>.</w:t>
      </w:r>
      <w:r>
        <w:rPr>
          <w:rStyle w:val="FootnoteReference"/>
        </w:rPr>
        <w:footnoteReference w:id="1955"/>
      </w:r>
      <w:r w:rsidRPr="00D95249">
        <w:t xml:space="preserve"> </w:t>
      </w:r>
      <w:r w:rsidRPr="00D95249">
        <w:rPr>
          <w:vertAlign w:val="superscript"/>
        </w:rPr>
        <w:t>8</w:t>
      </w:r>
      <w:r>
        <w:t>And K</w:t>
      </w:r>
      <w:r w:rsidRPr="00D95249">
        <w:t>oz became</w:t>
      </w:r>
      <w:r w:rsidRPr="0047547A">
        <w:t xml:space="preserve"> the father of Anub, and Zobebah, and the families of Aharhel the son of Harum. </w:t>
      </w:r>
      <w:r w:rsidRPr="0047547A">
        <w:rPr>
          <w:vertAlign w:val="superscript"/>
        </w:rPr>
        <w:t>9</w:t>
      </w:r>
      <w:r>
        <w:t>And J</w:t>
      </w:r>
      <w:r w:rsidRPr="0047547A">
        <w:t>abez was more honorable than his brothers</w:t>
      </w:r>
      <w:r>
        <w:t>,</w:t>
      </w:r>
      <w:r w:rsidRPr="0047547A">
        <w:t xml:space="preserve"> and his mother named him Jabez, saying, </w:t>
      </w:r>
      <w:r>
        <w:t>“</w:t>
      </w:r>
      <w:r w:rsidRPr="0047547A">
        <w:t xml:space="preserve">Because I bore him with </w:t>
      </w:r>
      <w:r>
        <w:t>pain</w:t>
      </w:r>
      <w:r w:rsidRPr="0047547A">
        <w:t>.</w:t>
      </w:r>
      <w:r>
        <w:t>”</w:t>
      </w:r>
      <w:r w:rsidRPr="0047547A">
        <w:t xml:space="preserve"> </w:t>
      </w:r>
      <w:r w:rsidRPr="0047547A">
        <w:rPr>
          <w:vertAlign w:val="superscript"/>
        </w:rPr>
        <w:t>10</w:t>
      </w:r>
      <w:r>
        <w:t>And J</w:t>
      </w:r>
      <w:r w:rsidRPr="0047547A">
        <w:t xml:space="preserve">abez called on the God of Israel, saying, </w:t>
      </w:r>
      <w:r>
        <w:t>“</w:t>
      </w:r>
      <w:r w:rsidRPr="0047547A">
        <w:t xml:space="preserve">Oh that you would bless me indeed, and enlarge my </w:t>
      </w:r>
      <w:r w:rsidRPr="009E50A8">
        <w:t>territory</w:t>
      </w:r>
      <w:r w:rsidRPr="0047547A">
        <w:t xml:space="preserve">, and that your hand might be with me, and that you would keep me from evil, </w:t>
      </w:r>
      <w:r>
        <w:t xml:space="preserve">so </w:t>
      </w:r>
      <w:r w:rsidRPr="0047547A">
        <w:t xml:space="preserve">that </w:t>
      </w:r>
      <w:r>
        <w:t>it</w:t>
      </w:r>
      <w:r w:rsidRPr="0047547A">
        <w:t xml:space="preserve"> </w:t>
      </w:r>
      <w:r>
        <w:t xml:space="preserve">might </w:t>
      </w:r>
      <w:r w:rsidRPr="0047547A">
        <w:t xml:space="preserve">not </w:t>
      </w:r>
      <w:r>
        <w:t>cause me</w:t>
      </w:r>
      <w:r w:rsidRPr="0047547A">
        <w:t xml:space="preserve"> </w:t>
      </w:r>
      <w:r>
        <w:t>pain.”</w:t>
      </w:r>
      <w:r w:rsidRPr="0047547A">
        <w:t xml:space="preserve"> </w:t>
      </w:r>
      <w:r>
        <w:t xml:space="preserve">And </w:t>
      </w:r>
      <w:r w:rsidRPr="0047547A">
        <w:t xml:space="preserve">God granted him that which he requested. </w:t>
      </w:r>
      <w:r w:rsidRPr="0047547A">
        <w:rPr>
          <w:vertAlign w:val="superscript"/>
        </w:rPr>
        <w:t>11</w:t>
      </w:r>
      <w:r w:rsidRPr="0047547A">
        <w:t xml:space="preserve">Chelub the brother of Shuhah became the father of Mehir, who was the father of Eshton. </w:t>
      </w:r>
      <w:r w:rsidRPr="0047547A">
        <w:rPr>
          <w:vertAlign w:val="superscript"/>
        </w:rPr>
        <w:t>12</w:t>
      </w:r>
      <w:r w:rsidRPr="0047547A">
        <w:t xml:space="preserve">Eshton became the father of Beth Rapha, and Paseah, and Tehinnah the father of Ir Nahash. These are the men of </w:t>
      </w:r>
      <w:bookmarkStart w:id="204" w:name="_Hlk530139424"/>
      <w:r w:rsidRPr="0047547A">
        <w:t>Rec</w:t>
      </w:r>
      <w:r>
        <w:t>h</w:t>
      </w:r>
      <w:r w:rsidRPr="0047547A">
        <w:t>a</w:t>
      </w:r>
      <w:r>
        <w:t>b</w:t>
      </w:r>
      <w:r w:rsidRPr="0047547A">
        <w:t>.</w:t>
      </w:r>
      <w:r>
        <w:rPr>
          <w:rStyle w:val="FootnoteReference"/>
        </w:rPr>
        <w:footnoteReference w:id="1956"/>
      </w:r>
      <w:bookmarkEnd w:id="204"/>
      <w:r w:rsidRPr="0047547A">
        <w:t xml:space="preserve"> </w:t>
      </w:r>
      <w:r w:rsidRPr="0047547A">
        <w:rPr>
          <w:vertAlign w:val="superscript"/>
        </w:rPr>
        <w:t>13</w:t>
      </w:r>
      <w:r w:rsidRPr="0047547A">
        <w:t xml:space="preserve">The sons of Kenaz: Othniel, and Seraiah. The sons of </w:t>
      </w:r>
      <w:r>
        <w:t xml:space="preserve">Othniel: Hathath and </w:t>
      </w:r>
      <w:r>
        <w:t>Meonothai.</w:t>
      </w:r>
      <w:r>
        <w:rPr>
          <w:rStyle w:val="FootnoteReference"/>
        </w:rPr>
        <w:footnoteReference w:id="1957"/>
      </w:r>
      <w:r w:rsidRPr="0047547A">
        <w:t xml:space="preserve"> </w:t>
      </w:r>
      <w:r w:rsidRPr="0047547A">
        <w:rPr>
          <w:vertAlign w:val="superscript"/>
        </w:rPr>
        <w:t>14</w:t>
      </w:r>
      <w:r>
        <w:t>And Meonothai became the father of Ophrah,</w:t>
      </w:r>
      <w:r w:rsidRPr="0047547A">
        <w:t xml:space="preserve"> and Seraiah became the father of Joab the father of Ge Harashim; for they were craftsmen. </w:t>
      </w:r>
      <w:r w:rsidRPr="0047547A">
        <w:rPr>
          <w:vertAlign w:val="superscript"/>
        </w:rPr>
        <w:t>15</w:t>
      </w:r>
      <w:r w:rsidRPr="0047547A">
        <w:t xml:space="preserve">The sons of Caleb the son of </w:t>
      </w:r>
      <w:r>
        <w:t>Jephunneh: Ir, and</w:t>
      </w:r>
      <w:r>
        <w:rPr>
          <w:rStyle w:val="FootnoteReference"/>
        </w:rPr>
        <w:footnoteReference w:id="1958"/>
      </w:r>
      <w:r>
        <w:t xml:space="preserve"> Elah,</w:t>
      </w:r>
      <w:r w:rsidRPr="0047547A">
        <w:t xml:space="preserve"> and Naam; </w:t>
      </w:r>
      <w:r>
        <w:t xml:space="preserve">and the sons of </w:t>
      </w:r>
      <w:bookmarkStart w:id="205" w:name="_Hlk521614082"/>
      <w:r>
        <w:t>Elah: Kenaz.</w:t>
      </w:r>
      <w:r>
        <w:rPr>
          <w:rStyle w:val="FootnoteReference"/>
        </w:rPr>
        <w:footnoteReference w:id="1959"/>
      </w:r>
      <w:bookmarkEnd w:id="205"/>
      <w:r w:rsidRPr="0047547A">
        <w:t xml:space="preserve"> </w:t>
      </w:r>
      <w:r w:rsidRPr="0047547A">
        <w:rPr>
          <w:vertAlign w:val="superscript"/>
        </w:rPr>
        <w:t>16</w:t>
      </w:r>
      <w:r w:rsidRPr="0047547A">
        <w:t xml:space="preserve">The sons of Jehallelel: Ziph, and Ziphah, Tiria, and Asarel. </w:t>
      </w:r>
      <w:r w:rsidRPr="00D95249">
        <w:rPr>
          <w:vertAlign w:val="superscript"/>
        </w:rPr>
        <w:t>17</w:t>
      </w:r>
      <w:r w:rsidRPr="00D95249">
        <w:t xml:space="preserve">The </w:t>
      </w:r>
      <w:bookmarkStart w:id="206" w:name="_Hlk521614437"/>
      <w:r w:rsidRPr="00D95249">
        <w:t>sons</w:t>
      </w:r>
      <w:r>
        <w:rPr>
          <w:rStyle w:val="FootnoteReference"/>
        </w:rPr>
        <w:footnoteReference w:id="1960"/>
      </w:r>
      <w:bookmarkEnd w:id="206"/>
      <w:r w:rsidRPr="00D95249">
        <w:t xml:space="preserve"> of Ezrah: Jether, and Mered, and Epher, and Jalon</w:t>
      </w:r>
      <w:r>
        <w:t>.</w:t>
      </w:r>
      <w:r w:rsidRPr="00D95249">
        <w:t xml:space="preserve"> </w:t>
      </w:r>
      <w:r>
        <w:t>A</w:t>
      </w:r>
      <w:r w:rsidRPr="00D95249">
        <w:t xml:space="preserve">nd </w:t>
      </w:r>
      <w:r>
        <w:t>Jether became the father of</w:t>
      </w:r>
      <w:r>
        <w:rPr>
          <w:rStyle w:val="FootnoteReference"/>
        </w:rPr>
        <w:footnoteReference w:id="1961"/>
      </w:r>
      <w:r w:rsidRPr="00D95249">
        <w:t xml:space="preserve"> Miriam, and Shammai, and Ishbah the father of Eshtemoa.</w:t>
      </w:r>
      <w:r w:rsidRPr="0047547A">
        <w:t xml:space="preserve"> </w:t>
      </w:r>
      <w:bookmarkStart w:id="207" w:name="_Hlk521615576"/>
      <w:r w:rsidRPr="0047547A">
        <w:rPr>
          <w:vertAlign w:val="superscript"/>
        </w:rPr>
        <w:t>18</w:t>
      </w:r>
      <w:r>
        <w:t>His Judean wife bore Jered</w:t>
      </w:r>
      <w:r w:rsidRPr="0047547A">
        <w:t xml:space="preserve"> the father of Gedor, and Heber the father of Soco, and Jekuthiel the father of Zanoah. These are the sons of Bithiah the daughter of Pharaoh, whom Mered took. </w:t>
      </w:r>
      <w:r w:rsidRPr="0047547A">
        <w:rPr>
          <w:vertAlign w:val="superscript"/>
        </w:rPr>
        <w:t>19</w:t>
      </w:r>
      <w:r w:rsidRPr="0047547A">
        <w:t xml:space="preserve">The </w:t>
      </w:r>
      <w:r>
        <w:t>sons of his Judean</w:t>
      </w:r>
      <w:r>
        <w:rPr>
          <w:rStyle w:val="FootnoteReference"/>
        </w:rPr>
        <w:footnoteReference w:id="1962"/>
      </w:r>
      <w:r>
        <w:t xml:space="preserve"> wife,</w:t>
      </w:r>
      <w:r w:rsidRPr="0047547A">
        <w:t xml:space="preserve"> the sister of Naham, were the father of Keilah the Garmite, and Eshtemoa the Maacathite.</w:t>
      </w:r>
      <w:bookmarkEnd w:id="207"/>
      <w:r w:rsidRPr="0047547A">
        <w:t xml:space="preserve"> </w:t>
      </w:r>
      <w:r w:rsidRPr="0047547A">
        <w:rPr>
          <w:vertAlign w:val="superscript"/>
        </w:rPr>
        <w:t>20</w:t>
      </w:r>
      <w:r w:rsidRPr="0047547A">
        <w:t xml:space="preserve">The sons of Shimon: Amnon, and Rinnah, Ben Hanan, and Tilon. </w:t>
      </w:r>
      <w:r>
        <w:t xml:space="preserve">The sons of Ishi: Zoheth and Ben Zoheth. </w:t>
      </w:r>
      <w:r w:rsidRPr="0047547A">
        <w:t xml:space="preserve"> </w:t>
      </w:r>
      <w:r w:rsidRPr="0047547A">
        <w:rPr>
          <w:vertAlign w:val="superscript"/>
        </w:rPr>
        <w:t>21</w:t>
      </w:r>
      <w:r w:rsidRPr="0047547A">
        <w:t xml:space="preserve">The sons of Shelah the son of Judah: Er the father of Lecah, and Laadah the father of Mareshah, and the families of the house of </w:t>
      </w:r>
      <w:r>
        <w:t>the linen workers at Beth Ashbea;</w:t>
      </w:r>
      <w:r w:rsidRPr="0047547A">
        <w:t xml:space="preserve"> </w:t>
      </w:r>
      <w:r w:rsidRPr="0047547A">
        <w:rPr>
          <w:vertAlign w:val="superscript"/>
        </w:rPr>
        <w:t>22</w:t>
      </w:r>
      <w:r w:rsidRPr="0047547A">
        <w:t xml:space="preserve">and Jokim, and the men of Cozeba, and Joash, and Saraph, </w:t>
      </w:r>
      <w:r>
        <w:t xml:space="preserve">who had </w:t>
      </w:r>
      <w:bookmarkStart w:id="208" w:name="_Hlk530150880"/>
      <w:r>
        <w:lastRenderedPageBreak/>
        <w:t>married</w:t>
      </w:r>
      <w:bookmarkEnd w:id="208"/>
      <w:r>
        <w:t xml:space="preserve"> in Moab,</w:t>
      </w:r>
      <w:bookmarkStart w:id="209" w:name="_Hlk521617430"/>
      <w:r w:rsidRPr="0047547A">
        <w:t xml:space="preserve"> </w:t>
      </w:r>
      <w:r>
        <w:t>and returned</w:t>
      </w:r>
      <w:r>
        <w:rPr>
          <w:rStyle w:val="FootnoteReference"/>
        </w:rPr>
        <w:footnoteReference w:id="1963"/>
      </w:r>
      <w:r>
        <w:t xml:space="preserve"> to Lehem.</w:t>
      </w:r>
      <w:bookmarkEnd w:id="209"/>
      <w:r w:rsidRPr="0047547A">
        <w:t xml:space="preserve"> The records are ancient. </w:t>
      </w:r>
      <w:r w:rsidRPr="0047547A">
        <w:rPr>
          <w:vertAlign w:val="superscript"/>
        </w:rPr>
        <w:t>23</w:t>
      </w:r>
      <w:r w:rsidRPr="0047547A">
        <w:t xml:space="preserve">These were the potters, and the inhabitants of Netaim and </w:t>
      </w:r>
      <w:r>
        <w:t>Gederah. They lived there with the king in his service.</w:t>
      </w:r>
      <w:r w:rsidRPr="0047547A">
        <w:t xml:space="preserve"> </w:t>
      </w:r>
      <w:r w:rsidRPr="0047547A">
        <w:rPr>
          <w:vertAlign w:val="superscript"/>
        </w:rPr>
        <w:t>24</w:t>
      </w:r>
      <w:r w:rsidRPr="0047547A">
        <w:t xml:space="preserve">The sons of </w:t>
      </w:r>
      <w:r>
        <w:t xml:space="preserve">Simeon: </w:t>
      </w:r>
      <w:bookmarkStart w:id="210" w:name="_Hlk518149533"/>
      <w:r>
        <w:t>Jemuel,</w:t>
      </w:r>
      <w:r>
        <w:rPr>
          <w:rStyle w:val="FootnoteReference"/>
        </w:rPr>
        <w:footnoteReference w:id="1964"/>
      </w:r>
      <w:bookmarkEnd w:id="210"/>
      <w:r w:rsidRPr="0047547A">
        <w:t xml:space="preserve"> and Jamin, </w:t>
      </w:r>
      <w:r>
        <w:t>Jakin,</w:t>
      </w:r>
      <w:r>
        <w:rPr>
          <w:rStyle w:val="FootnoteReference"/>
        </w:rPr>
        <w:footnoteReference w:id="1965"/>
      </w:r>
      <w:r>
        <w:t xml:space="preserve"> Zohar,</w:t>
      </w:r>
      <w:r>
        <w:rPr>
          <w:rStyle w:val="FootnoteReference"/>
        </w:rPr>
        <w:footnoteReference w:id="1966"/>
      </w:r>
      <w:r>
        <w:t xml:space="preserve"> Shaul</w:t>
      </w:r>
      <w:r w:rsidRPr="0047547A">
        <w:t xml:space="preserve">; </w:t>
      </w:r>
      <w:r w:rsidRPr="0047547A">
        <w:rPr>
          <w:vertAlign w:val="superscript"/>
        </w:rPr>
        <w:t>25</w:t>
      </w:r>
      <w:r w:rsidRPr="0047547A">
        <w:t xml:space="preserve">Shallum his son, Mibsam his son, Mishma his son. </w:t>
      </w:r>
      <w:r w:rsidRPr="0047547A">
        <w:rPr>
          <w:vertAlign w:val="superscript"/>
        </w:rPr>
        <w:t>26</w:t>
      </w:r>
      <w:r w:rsidRPr="0047547A">
        <w:t xml:space="preserve">The </w:t>
      </w:r>
      <w:r>
        <w:t>descendants of</w:t>
      </w:r>
      <w:r w:rsidRPr="0047547A">
        <w:t xml:space="preserve"> Mishma: Hammuel his son, </w:t>
      </w:r>
      <w:r>
        <w:t>Zakkur</w:t>
      </w:r>
      <w:r w:rsidRPr="0047547A">
        <w:t xml:space="preserve"> his son, Shimei his son. </w:t>
      </w:r>
      <w:r w:rsidRPr="0047547A">
        <w:rPr>
          <w:vertAlign w:val="superscript"/>
        </w:rPr>
        <w:t>27</w:t>
      </w:r>
      <w:r w:rsidRPr="0047547A">
        <w:t xml:space="preserve">Shimei had sixteen sons and six daughters; but his brothers did </w:t>
      </w:r>
      <w:r>
        <w:t>not have many children, neither did all their families</w:t>
      </w:r>
      <w:r>
        <w:rPr>
          <w:rStyle w:val="FootnoteReference"/>
        </w:rPr>
        <w:footnoteReference w:id="1967"/>
      </w:r>
      <w:r w:rsidRPr="0047547A">
        <w:t xml:space="preserve"> multiply like the </w:t>
      </w:r>
      <w:r>
        <w:t>people of Judah</w:t>
      </w:r>
      <w:r w:rsidRPr="0047547A">
        <w:t xml:space="preserve">. </w:t>
      </w:r>
      <w:r w:rsidRPr="0047547A">
        <w:rPr>
          <w:vertAlign w:val="superscript"/>
        </w:rPr>
        <w:t>28</w:t>
      </w:r>
      <w:r w:rsidRPr="0047547A">
        <w:t xml:space="preserve">They lived at </w:t>
      </w:r>
      <w:bookmarkStart w:id="211" w:name="_Hlk530157269"/>
      <w:r w:rsidRPr="0047547A">
        <w:t xml:space="preserve">Beersheba, </w:t>
      </w:r>
      <w:r>
        <w:t>and Shema,</w:t>
      </w:r>
      <w:r>
        <w:rPr>
          <w:rStyle w:val="FootnoteReference"/>
        </w:rPr>
        <w:footnoteReference w:id="1968"/>
      </w:r>
      <w:bookmarkEnd w:id="211"/>
      <w:r>
        <w:t xml:space="preserve"> </w:t>
      </w:r>
      <w:r w:rsidRPr="0047547A">
        <w:t xml:space="preserve">and Moladah, and </w:t>
      </w:r>
      <w:r>
        <w:t>Hazar Shual</w:t>
      </w:r>
      <w:r w:rsidRPr="0047547A">
        <w:t xml:space="preserve">, </w:t>
      </w:r>
      <w:r w:rsidRPr="0047547A">
        <w:rPr>
          <w:vertAlign w:val="superscript"/>
        </w:rPr>
        <w:t>29</w:t>
      </w:r>
      <w:r w:rsidRPr="0047547A">
        <w:t>and at B</w:t>
      </w:r>
      <w:r>
        <w:t>a</w:t>
      </w:r>
      <w:r w:rsidRPr="0047547A">
        <w:t>lah,</w:t>
      </w:r>
      <w:r>
        <w:rPr>
          <w:rStyle w:val="FootnoteReference"/>
        </w:rPr>
        <w:footnoteReference w:id="1969"/>
      </w:r>
      <w:r w:rsidRPr="0047547A">
        <w:t xml:space="preserve"> and at Ezem, and at Tolad, </w:t>
      </w:r>
      <w:r w:rsidRPr="0047547A">
        <w:rPr>
          <w:vertAlign w:val="superscript"/>
        </w:rPr>
        <w:t>30</w:t>
      </w:r>
      <w:r w:rsidRPr="0047547A">
        <w:t xml:space="preserve">and at Bethuel, and at Hormah, and at Ziklag, </w:t>
      </w:r>
      <w:r w:rsidRPr="0047547A">
        <w:rPr>
          <w:vertAlign w:val="superscript"/>
        </w:rPr>
        <w:t>31</w:t>
      </w:r>
      <w:r w:rsidRPr="0047547A">
        <w:t xml:space="preserve">and at Beth Marcaboth, and Hazar Susim, and at Beth Biri, and at Shaaraim. </w:t>
      </w:r>
      <w:r>
        <w:t>These were their cities until David became king.</w:t>
      </w:r>
      <w:r w:rsidRPr="0047547A">
        <w:t xml:space="preserve"> </w:t>
      </w:r>
      <w:r w:rsidRPr="0047547A">
        <w:rPr>
          <w:vertAlign w:val="superscript"/>
        </w:rPr>
        <w:t>32</w:t>
      </w:r>
      <w:r w:rsidRPr="0047547A">
        <w:t>Their villages were Etam, and Ain, Rimmon, and To</w:t>
      </w:r>
      <w:r>
        <w:t>k</w:t>
      </w:r>
      <w:r w:rsidRPr="0047547A">
        <w:t xml:space="preserve">en, and </w:t>
      </w:r>
      <w:r w:rsidRPr="00D95249">
        <w:t>Ashan,</w:t>
      </w:r>
      <w:r w:rsidRPr="0047547A">
        <w:t xml:space="preserve"> five cities; </w:t>
      </w:r>
      <w:r w:rsidRPr="0047547A">
        <w:rPr>
          <w:vertAlign w:val="superscript"/>
        </w:rPr>
        <w:t>33</w:t>
      </w:r>
      <w:r w:rsidRPr="0047547A">
        <w:t xml:space="preserve">and all their villages that were around the </w:t>
      </w:r>
      <w:r>
        <w:t>same cities as far as Baal.</w:t>
      </w:r>
      <w:r w:rsidRPr="0047547A">
        <w:t xml:space="preserve"> These were their habitations, and they have their genealogy. </w:t>
      </w:r>
      <w:r w:rsidRPr="0047547A">
        <w:rPr>
          <w:vertAlign w:val="superscript"/>
        </w:rPr>
        <w:t>34</w:t>
      </w:r>
      <w:r w:rsidRPr="0047547A">
        <w:t xml:space="preserve">Meshobab, and Jamlech, and Joshah the son of Amaziah, </w:t>
      </w:r>
      <w:r w:rsidRPr="0047547A">
        <w:rPr>
          <w:vertAlign w:val="superscript"/>
        </w:rPr>
        <w:t>35</w:t>
      </w:r>
      <w:r w:rsidRPr="0047547A">
        <w:t xml:space="preserve">and Joel, and Jehu the son of Joshibiah, the son of Seraiah, the son of Asiel, </w:t>
      </w:r>
      <w:r w:rsidRPr="0047547A">
        <w:rPr>
          <w:vertAlign w:val="superscript"/>
        </w:rPr>
        <w:t>36</w:t>
      </w:r>
      <w:r w:rsidRPr="0047547A">
        <w:t xml:space="preserve">and Elioenai, and </w:t>
      </w:r>
      <w:r w:rsidRPr="0047547A">
        <w:t xml:space="preserve">Jaakobah, and Jeshohaiah, and Asaiah, and Adiel, and Jesimiel, and Benaiah, </w:t>
      </w:r>
      <w:r w:rsidRPr="0047547A">
        <w:rPr>
          <w:vertAlign w:val="superscript"/>
        </w:rPr>
        <w:t>37</w:t>
      </w:r>
      <w:r w:rsidRPr="0047547A">
        <w:t>and Ziza the son of Shiphi, the son of Allon, the son of Jedaiah, the son of Shimri, the son of Shemaiah—</w:t>
      </w:r>
      <w:r w:rsidRPr="0047547A">
        <w:rPr>
          <w:vertAlign w:val="superscript"/>
        </w:rPr>
        <w:t>38</w:t>
      </w:r>
      <w:r w:rsidRPr="0047547A">
        <w:t xml:space="preserve">these mentioned by name were </w:t>
      </w:r>
      <w:r>
        <w:t>leaders in their families. And their ancestral houses</w:t>
      </w:r>
      <w:r w:rsidRPr="0047547A">
        <w:t xml:space="preserve"> increased greatly. </w:t>
      </w:r>
      <w:r w:rsidRPr="0047547A">
        <w:rPr>
          <w:vertAlign w:val="superscript"/>
        </w:rPr>
        <w:t>39</w:t>
      </w:r>
      <w:r>
        <w:t>They went to the entrance of Gerar,</w:t>
      </w:r>
      <w:r>
        <w:rPr>
          <w:rStyle w:val="FootnoteReference"/>
        </w:rPr>
        <w:footnoteReference w:id="1970"/>
      </w:r>
      <w:r w:rsidRPr="0047547A">
        <w:t xml:space="preserve"> even to the east side of the valley, to seek pasture for their flocks. </w:t>
      </w:r>
      <w:r w:rsidRPr="0047547A">
        <w:rPr>
          <w:vertAlign w:val="superscript"/>
        </w:rPr>
        <w:t>40</w:t>
      </w:r>
      <w:r w:rsidRPr="0047547A">
        <w:t xml:space="preserve">They found fat pasture and good, and the land was wide, and quiet, and peaceable; for those who lived there before were of Ham. </w:t>
      </w:r>
      <w:r w:rsidRPr="0047547A">
        <w:rPr>
          <w:vertAlign w:val="superscript"/>
        </w:rPr>
        <w:t>41</w:t>
      </w:r>
      <w:r w:rsidRPr="0047547A">
        <w:t xml:space="preserve">These written by name came in the days of Hezekiah king of </w:t>
      </w:r>
      <w:smartTag w:uri="urn:schemas-microsoft-com:office:smarttags" w:element="country-region">
        <w:smartTag w:uri="urn:schemas-microsoft-com:office:smarttags" w:element="place">
          <w:r w:rsidRPr="0047547A">
            <w:t>Judah</w:t>
          </w:r>
        </w:smartTag>
      </w:smartTag>
      <w:r w:rsidRPr="0047547A">
        <w:t xml:space="preserve">, and struck their tents, and the Meunim who were found there, and destroyed them utterly to this day, and lived in their place; because there was pasture there for their flocks. </w:t>
      </w:r>
      <w:r w:rsidRPr="0047547A">
        <w:rPr>
          <w:vertAlign w:val="superscript"/>
        </w:rPr>
        <w:t>42</w:t>
      </w:r>
      <w:r w:rsidRPr="0047547A">
        <w:t xml:space="preserve">Some of them, even of the </w:t>
      </w:r>
      <w:r>
        <w:t>descendants of</w:t>
      </w:r>
      <w:r w:rsidRPr="0047547A">
        <w:t xml:space="preserve"> Simeon, five hundred men, went to </w:t>
      </w:r>
      <w:smartTag w:uri="urn:schemas-microsoft-com:office:smarttags" w:element="place">
        <w:smartTag w:uri="urn:schemas-microsoft-com:office:smarttags" w:element="PlaceType">
          <w:r w:rsidRPr="0047547A">
            <w:t>Mount</w:t>
          </w:r>
        </w:smartTag>
        <w:r w:rsidRPr="0047547A">
          <w:t xml:space="preserve"> </w:t>
        </w:r>
        <w:smartTag w:uri="urn:schemas-microsoft-com:office:smarttags" w:element="PlaceName">
          <w:r w:rsidRPr="0047547A">
            <w:t>Seir</w:t>
          </w:r>
        </w:smartTag>
      </w:smartTag>
      <w:r w:rsidRPr="0047547A">
        <w:t xml:space="preserve">, having for their leaders Pelatiah, and Neariah, and Rephaiah, and Uzziel, the sons of Ishi. </w:t>
      </w:r>
      <w:r w:rsidRPr="0047547A">
        <w:rPr>
          <w:vertAlign w:val="superscript"/>
        </w:rPr>
        <w:t>43</w:t>
      </w:r>
      <w:r w:rsidRPr="0047547A">
        <w:t>They struck the remnant of the Amalekites who escaped, and have lived there to this day.</w:t>
      </w:r>
    </w:p>
    <w:p w14:paraId="7ABDCFBF" w14:textId="77777777" w:rsidR="00502947" w:rsidRPr="0047547A" w:rsidRDefault="00502947" w:rsidP="00502947">
      <w:pPr>
        <w:pStyle w:val="NHEB"/>
        <w:framePr w:wrap="auto"/>
      </w:pPr>
      <w:r w:rsidRPr="0047547A">
        <w:lastRenderedPageBreak/>
        <w:t>5</w:t>
      </w:r>
    </w:p>
    <w:p w14:paraId="5ED7BE0F" w14:textId="7A8FF741" w:rsidR="00502947" w:rsidRPr="0047547A" w:rsidRDefault="00502947" w:rsidP="00502947">
      <w:pPr>
        <w:ind w:firstLine="0"/>
      </w:pPr>
      <w:r w:rsidRPr="0047547A">
        <w:t xml:space="preserve">The sons of Reuben the firstborn of Israel (for he was the firstborn; but, because he defiled his father’s </w:t>
      </w:r>
      <w:r>
        <w:t>bed, his birthright was given to the sons of Joseph the son of Israel; and not to be regarded in the genealogy as the firstborn</w:t>
      </w:r>
      <w:r w:rsidRPr="0047547A">
        <w:t xml:space="preserve">. </w:t>
      </w:r>
      <w:r w:rsidRPr="0047547A">
        <w:rPr>
          <w:vertAlign w:val="superscript"/>
        </w:rPr>
        <w:t>2</w:t>
      </w:r>
      <w:r w:rsidRPr="0047547A">
        <w:t xml:space="preserve">For Judah prevailed above his brothers, and </w:t>
      </w:r>
      <w:r>
        <w:t>a leader descended from him</w:t>
      </w:r>
      <w:r w:rsidRPr="0047547A">
        <w:t xml:space="preserve">; but the birthright was Joseph’s:) </w:t>
      </w:r>
      <w:r w:rsidRPr="0047547A">
        <w:rPr>
          <w:vertAlign w:val="superscript"/>
        </w:rPr>
        <w:t>3</w:t>
      </w:r>
      <w:r w:rsidRPr="0047547A">
        <w:t xml:space="preserve">the sons of Reuben the firstborn of Israel: Hanoch, and Pallu, Hezron, and Carmi. </w:t>
      </w:r>
      <w:r w:rsidRPr="0047547A">
        <w:rPr>
          <w:vertAlign w:val="superscript"/>
        </w:rPr>
        <w:t>4</w:t>
      </w:r>
      <w:r w:rsidRPr="0047547A">
        <w:t xml:space="preserve">The </w:t>
      </w:r>
      <w:r>
        <w:t>descendants of</w:t>
      </w:r>
      <w:r w:rsidRPr="0047547A">
        <w:t xml:space="preserve"> Joel: Shemaiah his son, Gog his son, Shimei his son, </w:t>
      </w:r>
      <w:r w:rsidRPr="0047547A">
        <w:rPr>
          <w:vertAlign w:val="superscript"/>
        </w:rPr>
        <w:t>5</w:t>
      </w:r>
      <w:r w:rsidRPr="0047547A">
        <w:t xml:space="preserve">Micah his son, Reaiah his son, Baal his son, </w:t>
      </w:r>
      <w:r w:rsidRPr="0047547A">
        <w:rPr>
          <w:vertAlign w:val="superscript"/>
        </w:rPr>
        <w:t>6</w:t>
      </w:r>
      <w:r w:rsidRPr="0047547A">
        <w:t xml:space="preserve">Beerah his son, whom Tilgath Pilneser king of Assyria carried away captive: he was leader of the Reubenites. </w:t>
      </w:r>
      <w:r w:rsidRPr="0047547A">
        <w:rPr>
          <w:vertAlign w:val="superscript"/>
        </w:rPr>
        <w:t>7</w:t>
      </w:r>
      <w:r w:rsidRPr="0047547A">
        <w:t xml:space="preserve">His brothers by </w:t>
      </w:r>
      <w:r>
        <w:t>their</w:t>
      </w:r>
      <w:r>
        <w:rPr>
          <w:rStyle w:val="FootnoteReference"/>
        </w:rPr>
        <w:footnoteReference w:id="1971"/>
      </w:r>
      <w:r w:rsidRPr="0047547A">
        <w:t xml:space="preserve"> families, when the genealogy of their generations was reckoned: the chief, Jeiel, and Zechariah, </w:t>
      </w:r>
      <w:r w:rsidRPr="0047547A">
        <w:rPr>
          <w:vertAlign w:val="superscript"/>
        </w:rPr>
        <w:t>8</w:t>
      </w:r>
      <w:r w:rsidRPr="0047547A">
        <w:t xml:space="preserve">and Bela the son of Azaz, the son of Shema, the son of Joel, who lived in Aroer, even to Nebo and Baal Meon: </w:t>
      </w:r>
      <w:r w:rsidRPr="0047547A">
        <w:rPr>
          <w:vertAlign w:val="superscript"/>
        </w:rPr>
        <w:t>9</w:t>
      </w:r>
      <w:r w:rsidRPr="0047547A">
        <w:t xml:space="preserve">and eastward he lived even to the entrance of the wilderness from the river </w:t>
      </w:r>
      <w:r>
        <w:t>Perath</w:t>
      </w:r>
      <w:r w:rsidRPr="0047547A">
        <w:t xml:space="preserve">, because their livestock were multiplied in the land of Gilead. </w:t>
      </w:r>
      <w:r w:rsidRPr="0047547A">
        <w:rPr>
          <w:vertAlign w:val="superscript"/>
        </w:rPr>
        <w:t>10</w:t>
      </w:r>
      <w:r w:rsidRPr="0047547A">
        <w:t xml:space="preserve">In the days of Saul, they made war with the Hagrites, who fell by their hand; and they lived in their tents throughout all the land east of Gilead. </w:t>
      </w:r>
      <w:bookmarkStart w:id="212" w:name="_Hlk521659943"/>
      <w:r w:rsidRPr="0047547A">
        <w:rPr>
          <w:vertAlign w:val="superscript"/>
        </w:rPr>
        <w:t>11</w:t>
      </w:r>
      <w:r w:rsidRPr="0047547A">
        <w:t xml:space="preserve">The </w:t>
      </w:r>
      <w:r>
        <w:t>descendants of</w:t>
      </w:r>
      <w:r w:rsidRPr="0047547A">
        <w:t xml:space="preserve"> Gad lived </w:t>
      </w:r>
      <w:r>
        <w:t>across from</w:t>
      </w:r>
      <w:r w:rsidRPr="0047547A">
        <w:t xml:space="preserve"> them, in the land of Bashan </w:t>
      </w:r>
      <w:r>
        <w:t>as far as</w:t>
      </w:r>
      <w:r w:rsidRPr="0047547A">
        <w:t xml:space="preserve"> Salecah</w:t>
      </w:r>
      <w:r>
        <w:t>.</w:t>
      </w:r>
      <w:r w:rsidRPr="0047547A">
        <w:t xml:space="preserve"> </w:t>
      </w:r>
      <w:r w:rsidRPr="0047547A">
        <w:rPr>
          <w:vertAlign w:val="superscript"/>
        </w:rPr>
        <w:t>12</w:t>
      </w:r>
      <w:r w:rsidRPr="0047547A">
        <w:t xml:space="preserve">Joel </w:t>
      </w:r>
      <w:r>
        <w:t>was</w:t>
      </w:r>
      <w:r w:rsidRPr="0047547A">
        <w:t xml:space="preserve"> chief, and Shapham the second, and Janai </w:t>
      </w:r>
      <w:r>
        <w:t>judged</w:t>
      </w:r>
      <w:r>
        <w:rPr>
          <w:rStyle w:val="FootnoteReference"/>
        </w:rPr>
        <w:footnoteReference w:id="1972"/>
      </w:r>
      <w:r w:rsidRPr="0047547A">
        <w:t xml:space="preserve"> in </w:t>
      </w:r>
      <w:r w:rsidRPr="0047547A">
        <w:t>Bashan.</w:t>
      </w:r>
      <w:bookmarkEnd w:id="212"/>
      <w:r w:rsidRPr="0047547A">
        <w:t xml:space="preserve"> </w:t>
      </w:r>
      <w:r w:rsidRPr="0047547A">
        <w:rPr>
          <w:vertAlign w:val="superscript"/>
        </w:rPr>
        <w:t>13</w:t>
      </w:r>
      <w:r w:rsidRPr="0047547A">
        <w:t xml:space="preserve">Their brothers of their fathers’ houses: Michael, and Meshullam, and Sheba, and Jorai, and Jacan, and Zia, and Eber, seven. </w:t>
      </w:r>
      <w:r w:rsidRPr="0047547A">
        <w:rPr>
          <w:vertAlign w:val="superscript"/>
        </w:rPr>
        <w:t>14</w:t>
      </w:r>
      <w:r w:rsidRPr="0047547A">
        <w:t xml:space="preserve">These were the sons of Abihail, the son of Huri, the son of Jaroah, the son of Gilead, the son of Michael, the son of Jeshishai, the son of Jahdo, the son of Buz; </w:t>
      </w:r>
      <w:r w:rsidRPr="0047547A">
        <w:rPr>
          <w:vertAlign w:val="superscript"/>
        </w:rPr>
        <w:t>15</w:t>
      </w:r>
      <w:r w:rsidRPr="0047547A">
        <w:t xml:space="preserve">Ahi the son of Abdiel, the son of Guni, chief of their fathers’ houses. </w:t>
      </w:r>
      <w:r w:rsidRPr="0047547A">
        <w:rPr>
          <w:vertAlign w:val="superscript"/>
        </w:rPr>
        <w:t>16</w:t>
      </w:r>
      <w:r w:rsidRPr="0047547A">
        <w:t xml:space="preserve">They lived in Gilead in Bashan, and in its towns, and in all the suburbs of Sharon, as far as their borders. </w:t>
      </w:r>
      <w:r w:rsidRPr="0047547A">
        <w:rPr>
          <w:vertAlign w:val="superscript"/>
        </w:rPr>
        <w:t>17</w:t>
      </w:r>
      <w:r w:rsidRPr="0047547A">
        <w:t xml:space="preserve">All these were reckoned by genealogies in the days of Jotham king of Judah, and in the days of Jeroboam king of Israel. </w:t>
      </w:r>
      <w:r w:rsidRPr="0047547A">
        <w:rPr>
          <w:vertAlign w:val="superscript"/>
        </w:rPr>
        <w:t>18</w:t>
      </w:r>
      <w:r w:rsidRPr="0047547A">
        <w:t xml:space="preserve">The </w:t>
      </w:r>
      <w:r>
        <w:t>descendants of</w:t>
      </w:r>
      <w:r w:rsidRPr="0047547A">
        <w:t xml:space="preserve"> Reuben, and </w:t>
      </w:r>
      <w:r>
        <w:t>Gad</w:t>
      </w:r>
      <w:r>
        <w:rPr>
          <w:rStyle w:val="FootnoteReference"/>
        </w:rPr>
        <w:footnoteReference w:id="1973"/>
      </w:r>
      <w:r w:rsidRPr="0047547A">
        <w:t xml:space="preserve"> and the half-tribe of Manasseh, of valiant men, men able to bear buckler and sword, and to shoot with bow, and skillful in war, were forty-four thousand seven hundred and sixty, that were able to go forth to war. </w:t>
      </w:r>
      <w:r w:rsidRPr="0047547A">
        <w:rPr>
          <w:vertAlign w:val="superscript"/>
        </w:rPr>
        <w:t>19</w:t>
      </w:r>
      <w:r w:rsidRPr="0047547A">
        <w:t xml:space="preserve">They made war with the Hagrites, with Jetur, and Naphish, and Nodab. </w:t>
      </w:r>
      <w:r w:rsidRPr="0047547A">
        <w:rPr>
          <w:vertAlign w:val="superscript"/>
        </w:rPr>
        <w:t>20</w:t>
      </w:r>
      <w:r w:rsidRPr="0047547A">
        <w:t xml:space="preserve">They were helped against them, and the Hagrites were delivered into their hand, and all who were with them; for they cried to God in the </w:t>
      </w:r>
      <w:r>
        <w:t>battle, and he answered their petition, because</w:t>
      </w:r>
      <w:r w:rsidRPr="0047547A">
        <w:t xml:space="preserve"> they put their trust in him. </w:t>
      </w:r>
      <w:r w:rsidRPr="0047547A">
        <w:rPr>
          <w:vertAlign w:val="superscript"/>
        </w:rPr>
        <w:t>21</w:t>
      </w:r>
      <w:r w:rsidRPr="0047547A">
        <w:t xml:space="preserve">They took away their livestock; of their camels fifty thousand, and of sheep two hundred fifty thousand, and of donkeys two thousand, and of men one hundred thousand. </w:t>
      </w:r>
      <w:r w:rsidRPr="0047547A">
        <w:rPr>
          <w:vertAlign w:val="superscript"/>
        </w:rPr>
        <w:t>22</w:t>
      </w:r>
      <w:r w:rsidRPr="0047547A">
        <w:t xml:space="preserve">For there fell many slain, because the war </w:t>
      </w:r>
      <w:r w:rsidRPr="0047547A">
        <w:lastRenderedPageBreak/>
        <w:t xml:space="preserve">was of God. They lived in their place until the captivity. </w:t>
      </w:r>
      <w:r w:rsidRPr="0047547A">
        <w:rPr>
          <w:vertAlign w:val="superscript"/>
        </w:rPr>
        <w:t>23</w:t>
      </w:r>
      <w:r>
        <w:t>And t</w:t>
      </w:r>
      <w:r w:rsidRPr="0047547A">
        <w:t xml:space="preserve">he </w:t>
      </w:r>
      <w:r>
        <w:t>descendants of</w:t>
      </w:r>
      <w:r w:rsidRPr="0047547A">
        <w:t xml:space="preserve"> the half-tribe of Manasseh lived in the land</w:t>
      </w:r>
      <w:r>
        <w:t>.</w:t>
      </w:r>
      <w:r w:rsidRPr="0047547A">
        <w:t xml:space="preserve"> </w:t>
      </w:r>
      <w:r>
        <w:t>T</w:t>
      </w:r>
      <w:r w:rsidRPr="0047547A">
        <w:t>hey increased from Bashan to Baal Hermon</w:t>
      </w:r>
      <w:r>
        <w:t>,</w:t>
      </w:r>
      <w:r w:rsidRPr="0047547A">
        <w:t xml:space="preserve"> and Senir</w:t>
      </w:r>
      <w:r>
        <w:t>,</w:t>
      </w:r>
      <w:r w:rsidRPr="0047547A">
        <w:t xml:space="preserve"> and Mount Hermon</w:t>
      </w:r>
      <w:r>
        <w:t>, and in Lebanon</w:t>
      </w:r>
      <w:r w:rsidRPr="0047547A">
        <w:t>.</w:t>
      </w:r>
      <w:r>
        <w:rPr>
          <w:rStyle w:val="FootnoteReference"/>
        </w:rPr>
        <w:footnoteReference w:id="1974"/>
      </w:r>
      <w:r w:rsidRPr="0047547A">
        <w:t xml:space="preserve"> </w:t>
      </w:r>
      <w:r w:rsidRPr="0047547A">
        <w:rPr>
          <w:vertAlign w:val="superscript"/>
        </w:rPr>
        <w:t>24</w:t>
      </w:r>
      <w:r>
        <w:t>These were the heads of their fathers’ houses: Epher,</w:t>
      </w:r>
      <w:r>
        <w:rPr>
          <w:rStyle w:val="FootnoteReference"/>
        </w:rPr>
        <w:footnoteReference w:id="1975"/>
      </w:r>
      <w:r w:rsidRPr="0047547A">
        <w:t xml:space="preserve"> and Ishi, and Eliel, and Azriel, and Jeremiah, and Hodaviah, and Jahdiel, mighty men of valor, famous men, heads of their fathers’ houses. </w:t>
      </w:r>
      <w:r w:rsidRPr="0047547A">
        <w:rPr>
          <w:vertAlign w:val="superscript"/>
        </w:rPr>
        <w:t>25</w:t>
      </w:r>
      <w:r w:rsidRPr="0047547A">
        <w:t xml:space="preserve">They trespassed against the God of their fathers, and prostituted themselves after the gods of the peoples of the land, whom God destroyed before them. </w:t>
      </w:r>
      <w:r w:rsidRPr="0047547A">
        <w:rPr>
          <w:vertAlign w:val="superscript"/>
        </w:rPr>
        <w:t>26</w:t>
      </w:r>
      <w:r w:rsidRPr="0047547A">
        <w:t xml:space="preserve">The God of Israel stirred up the spirit of Pul king of Assyria, and the spirit of Tilgath Pilneser king of Assyria, and he carried them away, even the Reubenites, and the Gadites, and the half-tribe of Manasseh, and brought them to Halah, and Habor, and </w:t>
      </w:r>
      <w:r w:rsidRPr="00D95249">
        <w:t>Hara,</w:t>
      </w:r>
      <w:r w:rsidRPr="0047547A">
        <w:t xml:space="preserve"> and to the river of Gozan, to this day.</w:t>
      </w:r>
    </w:p>
    <w:p w14:paraId="15A3200A" w14:textId="77777777" w:rsidR="00502947" w:rsidRPr="0047547A" w:rsidRDefault="00502947" w:rsidP="00502947">
      <w:pPr>
        <w:pStyle w:val="NHEB"/>
        <w:framePr w:wrap="auto"/>
      </w:pPr>
      <w:r w:rsidRPr="0047547A">
        <w:t>6</w:t>
      </w:r>
    </w:p>
    <w:p w14:paraId="2C608750" w14:textId="68A0F63B" w:rsidR="004D6164" w:rsidRPr="0047547A" w:rsidRDefault="00502947" w:rsidP="00502947">
      <w:pPr>
        <w:ind w:firstLine="0"/>
      </w:pPr>
      <w:r w:rsidRPr="0047547A">
        <w:t xml:space="preserve">The sons of Levi: Gershon, Kohath, and Merari. </w:t>
      </w:r>
      <w:r w:rsidRPr="0047547A">
        <w:rPr>
          <w:vertAlign w:val="superscript"/>
        </w:rPr>
        <w:t>2</w:t>
      </w:r>
      <w:r w:rsidRPr="0047547A">
        <w:t xml:space="preserve">The sons of Kohath: Amram, Izhar, and Hebron, and Uzziel. </w:t>
      </w:r>
      <w:r w:rsidRPr="0047547A">
        <w:rPr>
          <w:vertAlign w:val="superscript"/>
        </w:rPr>
        <w:t>3</w:t>
      </w:r>
      <w:r w:rsidRPr="0047547A">
        <w:t xml:space="preserve">The children of Amram: Aaron, and Moses, and Miriam. The sons of Aaron: Nadab, and Abihu, Eleazar, and Ithamar. </w:t>
      </w:r>
      <w:r w:rsidRPr="0047547A">
        <w:rPr>
          <w:vertAlign w:val="superscript"/>
        </w:rPr>
        <w:t>4</w:t>
      </w:r>
      <w:r w:rsidRPr="0047547A">
        <w:t xml:space="preserve">Eleazar became the father of Phinehas, Phinehas became the father of Abishua, </w:t>
      </w:r>
      <w:r w:rsidRPr="0047547A">
        <w:rPr>
          <w:vertAlign w:val="superscript"/>
        </w:rPr>
        <w:t>5</w:t>
      </w:r>
      <w:r w:rsidRPr="0047547A">
        <w:t xml:space="preserve">and Abishua became the father of Bukki, and Bukki became the father of Uzzi, </w:t>
      </w:r>
      <w:r w:rsidRPr="0047547A">
        <w:rPr>
          <w:vertAlign w:val="superscript"/>
        </w:rPr>
        <w:t>6</w:t>
      </w:r>
      <w:r w:rsidRPr="0047547A">
        <w:t xml:space="preserve">and Uzzi became the father of </w:t>
      </w:r>
      <w:r w:rsidRPr="0047547A">
        <w:t xml:space="preserve">Zerahiah, and Zerahiah became the father of Meraioth, </w:t>
      </w:r>
      <w:r w:rsidRPr="0047547A">
        <w:rPr>
          <w:vertAlign w:val="superscript"/>
        </w:rPr>
        <w:t>7</w:t>
      </w:r>
      <w:r w:rsidRPr="0047547A">
        <w:t xml:space="preserve">Meraioth became the father of Amariah, and Amariah became the father of Ahitub, </w:t>
      </w:r>
      <w:r w:rsidRPr="0047547A">
        <w:rPr>
          <w:vertAlign w:val="superscript"/>
        </w:rPr>
        <w:t>8</w:t>
      </w:r>
      <w:r w:rsidRPr="0047547A">
        <w:t xml:space="preserve">and Ahitub became the father of Zadok, and Zadok became the father of Ahimaaz, </w:t>
      </w:r>
      <w:r w:rsidRPr="0047547A">
        <w:rPr>
          <w:vertAlign w:val="superscript"/>
        </w:rPr>
        <w:t>9</w:t>
      </w:r>
      <w:r w:rsidRPr="0047547A">
        <w:t xml:space="preserve">and Ahimaaz became the father of Azariah, and Azariah became the father of </w:t>
      </w:r>
      <w:r>
        <w:t>Johanan</w:t>
      </w:r>
      <w:r w:rsidRPr="0047547A">
        <w:t xml:space="preserve">, </w:t>
      </w:r>
      <w:r w:rsidRPr="0047547A">
        <w:rPr>
          <w:vertAlign w:val="superscript"/>
        </w:rPr>
        <w:t>10</w:t>
      </w:r>
      <w:r w:rsidRPr="0047547A">
        <w:t xml:space="preserve">and </w:t>
      </w:r>
      <w:r>
        <w:t>Johanan</w:t>
      </w:r>
      <w:r w:rsidRPr="0047547A">
        <w:t xml:space="preserve"> became the father of Azariah, (he it is who executed the priest’s office in the house that Solomon built in Jerusalem), </w:t>
      </w:r>
      <w:r w:rsidRPr="0047547A">
        <w:rPr>
          <w:vertAlign w:val="superscript"/>
        </w:rPr>
        <w:t>11</w:t>
      </w:r>
      <w:r w:rsidRPr="0047547A">
        <w:t xml:space="preserve">and Azariah became the father of Amariah, and Amariah became the father of Ahitub, </w:t>
      </w:r>
      <w:r w:rsidRPr="0047547A">
        <w:rPr>
          <w:vertAlign w:val="superscript"/>
        </w:rPr>
        <w:t>12</w:t>
      </w:r>
      <w:r w:rsidRPr="0047547A">
        <w:t xml:space="preserve">and Ahitub became the father of Zadok, and Zadok became the father of Shallum, </w:t>
      </w:r>
      <w:r w:rsidRPr="0047547A">
        <w:rPr>
          <w:vertAlign w:val="superscript"/>
        </w:rPr>
        <w:t>13</w:t>
      </w:r>
      <w:r w:rsidRPr="0047547A">
        <w:t xml:space="preserve">and Shallum became the father of Hilkiah, and Hilkiah became the father of Azariah, </w:t>
      </w:r>
      <w:r w:rsidRPr="0047547A">
        <w:rPr>
          <w:vertAlign w:val="superscript"/>
        </w:rPr>
        <w:t>14</w:t>
      </w:r>
      <w:r w:rsidRPr="0047547A">
        <w:t xml:space="preserve">and Azariah became the father of Seraiah, and Seraiah became the father of Jehozadak; </w:t>
      </w:r>
      <w:r w:rsidRPr="0047547A">
        <w:rPr>
          <w:vertAlign w:val="superscript"/>
        </w:rPr>
        <w:t>15</w:t>
      </w:r>
      <w:r w:rsidRPr="0047547A">
        <w:t xml:space="preserve">Jehozadak went into </w:t>
      </w:r>
      <w:r w:rsidRPr="0049741A">
        <w:t>captivity,</w:t>
      </w:r>
      <w:r>
        <w:rPr>
          <w:rStyle w:val="FootnoteReference"/>
        </w:rPr>
        <w:footnoteReference w:id="1976"/>
      </w:r>
      <w:r w:rsidRPr="0047547A">
        <w:t xml:space="preserve"> when the </w:t>
      </w:r>
      <w:r w:rsidRPr="0047547A">
        <w:rPr>
          <w:sz w:val="16"/>
          <w:szCs w:val="16"/>
        </w:rPr>
        <w:t>LORD</w:t>
      </w:r>
      <w:r w:rsidRPr="0047547A">
        <w:t xml:space="preserve"> carried away Judah and Jerusalem by the hand of Nebuchadnezzar. </w:t>
      </w:r>
      <w:r w:rsidRPr="0047547A">
        <w:rPr>
          <w:vertAlign w:val="superscript"/>
        </w:rPr>
        <w:t>16</w:t>
      </w:r>
      <w:r w:rsidRPr="0047547A">
        <w:t xml:space="preserve">The sons of Levi: Gershom, Kohath, and Merari. </w:t>
      </w:r>
      <w:r w:rsidRPr="0047547A">
        <w:rPr>
          <w:vertAlign w:val="superscript"/>
        </w:rPr>
        <w:t>17</w:t>
      </w:r>
      <w:r w:rsidRPr="0047547A">
        <w:t xml:space="preserve">These are the names of the sons of Gershom: Libni and Shimei. </w:t>
      </w:r>
      <w:r w:rsidRPr="0047547A">
        <w:rPr>
          <w:vertAlign w:val="superscript"/>
        </w:rPr>
        <w:t>18</w:t>
      </w:r>
      <w:r w:rsidRPr="0047547A">
        <w:t xml:space="preserve">The sons of Kohath were Amram, and Izhar, and Hebron, and Uzziel. </w:t>
      </w:r>
      <w:r w:rsidRPr="0047547A">
        <w:rPr>
          <w:vertAlign w:val="superscript"/>
        </w:rPr>
        <w:t>19</w:t>
      </w:r>
      <w:r w:rsidRPr="0047547A">
        <w:t xml:space="preserve">The sons of Merari: Mahli and Mushi. These are the families of the Levites according to their fathers’ houses. </w:t>
      </w:r>
      <w:r w:rsidRPr="0047547A">
        <w:rPr>
          <w:vertAlign w:val="superscript"/>
        </w:rPr>
        <w:t>20</w:t>
      </w:r>
      <w:r w:rsidRPr="0047547A">
        <w:t xml:space="preserve">Of Gershom: Libni his son, Jahath his son, Zimmah his son, </w:t>
      </w:r>
      <w:r w:rsidRPr="0047547A">
        <w:rPr>
          <w:vertAlign w:val="superscript"/>
        </w:rPr>
        <w:t>21</w:t>
      </w:r>
      <w:r w:rsidRPr="0047547A">
        <w:t xml:space="preserve">Joah his son, Iddo his son, Zerah his son, Jeatherai his son. </w:t>
      </w:r>
      <w:r w:rsidRPr="0047547A">
        <w:rPr>
          <w:vertAlign w:val="superscript"/>
        </w:rPr>
        <w:t>22</w:t>
      </w:r>
      <w:r w:rsidRPr="0047547A">
        <w:t xml:space="preserve">The </w:t>
      </w:r>
      <w:r>
        <w:t>descendants of</w:t>
      </w:r>
      <w:r w:rsidRPr="0047547A">
        <w:t xml:space="preserve"> Kohath: </w:t>
      </w:r>
      <w:r w:rsidRPr="0047547A">
        <w:lastRenderedPageBreak/>
        <w:t xml:space="preserve">Amminadab his son, Korah his son, Assir his son, </w:t>
      </w:r>
      <w:r w:rsidRPr="0047547A">
        <w:rPr>
          <w:vertAlign w:val="superscript"/>
        </w:rPr>
        <w:t>23</w:t>
      </w:r>
      <w:r w:rsidRPr="0047547A">
        <w:t xml:space="preserve">Elkanah his son, and </w:t>
      </w:r>
      <w:bookmarkStart w:id="213" w:name="_Hlk520098630"/>
      <w:r>
        <w:t>A</w:t>
      </w:r>
      <w:r w:rsidRPr="0047547A">
        <w:t>biasaph</w:t>
      </w:r>
      <w:r>
        <w:rPr>
          <w:rStyle w:val="FootnoteReference"/>
        </w:rPr>
        <w:footnoteReference w:id="1977"/>
      </w:r>
      <w:bookmarkEnd w:id="213"/>
      <w:r>
        <w:t xml:space="preserve"> </w:t>
      </w:r>
      <w:r w:rsidRPr="0047547A">
        <w:t xml:space="preserve">his son, and Assir his son, </w:t>
      </w:r>
      <w:r w:rsidRPr="0047547A">
        <w:rPr>
          <w:vertAlign w:val="superscript"/>
        </w:rPr>
        <w:t>24</w:t>
      </w:r>
      <w:r w:rsidRPr="0047547A">
        <w:t xml:space="preserve">Tahath his son, Uriel his son, Uzziah his son, and Shaul his son. </w:t>
      </w:r>
      <w:r w:rsidRPr="0047547A">
        <w:rPr>
          <w:vertAlign w:val="superscript"/>
        </w:rPr>
        <w:t>25</w:t>
      </w:r>
      <w:r w:rsidRPr="0047547A">
        <w:t xml:space="preserve">The sons of Elkanah: Amasai, and Ahimoth. </w:t>
      </w:r>
      <w:r w:rsidRPr="0047547A">
        <w:rPr>
          <w:vertAlign w:val="superscript"/>
        </w:rPr>
        <w:t>26</w:t>
      </w:r>
      <w:r>
        <w:t>Elkanah his son,</w:t>
      </w:r>
      <w:r>
        <w:rPr>
          <w:rStyle w:val="FootnoteReference"/>
        </w:rPr>
        <w:footnoteReference w:id="1978"/>
      </w:r>
      <w:r>
        <w:t xml:space="preserve"> Zuphai</w:t>
      </w:r>
      <w:r>
        <w:rPr>
          <w:rStyle w:val="FootnoteReference"/>
        </w:rPr>
        <w:footnoteReference w:id="1979"/>
      </w:r>
      <w:r>
        <w:t xml:space="preserve"> his son, and Nahath his son,</w:t>
      </w:r>
      <w:r w:rsidRPr="0047547A">
        <w:t xml:space="preserve"> </w:t>
      </w:r>
      <w:r w:rsidRPr="0047547A">
        <w:rPr>
          <w:vertAlign w:val="superscript"/>
        </w:rPr>
        <w:t>27</w:t>
      </w:r>
      <w:r w:rsidRPr="0047547A">
        <w:t xml:space="preserve">Eliab his son, </w:t>
      </w:r>
      <w:r>
        <w:t>Jeroham his son, Elkanah his son, Samuel his son.</w:t>
      </w:r>
      <w:r>
        <w:rPr>
          <w:rStyle w:val="FootnoteReference"/>
        </w:rPr>
        <w:footnoteReference w:id="1980"/>
      </w:r>
      <w:r w:rsidRPr="0047547A">
        <w:t xml:space="preserve"> </w:t>
      </w:r>
      <w:r w:rsidRPr="0047547A">
        <w:rPr>
          <w:vertAlign w:val="superscript"/>
        </w:rPr>
        <w:t>28</w:t>
      </w:r>
      <w:r w:rsidRPr="0047547A">
        <w:t>The sons of Samuel: the firstborn Joel,</w:t>
      </w:r>
      <w:r>
        <w:rPr>
          <w:rStyle w:val="FootnoteReference"/>
        </w:rPr>
        <w:footnoteReference w:id="1981"/>
      </w:r>
      <w:r w:rsidRPr="0047547A">
        <w:t xml:space="preserve"> and the second</w:t>
      </w:r>
      <w:r>
        <w:rPr>
          <w:rStyle w:val="FootnoteReference"/>
        </w:rPr>
        <w:footnoteReference w:id="1982"/>
      </w:r>
      <w:r w:rsidRPr="0047547A">
        <w:t xml:space="preserve"> Abijah. </w:t>
      </w:r>
      <w:r w:rsidRPr="0047547A">
        <w:rPr>
          <w:vertAlign w:val="superscript"/>
        </w:rPr>
        <w:t>29</w:t>
      </w:r>
      <w:r w:rsidRPr="0047547A">
        <w:t xml:space="preserve">The </w:t>
      </w:r>
      <w:r>
        <w:t>descendants of</w:t>
      </w:r>
      <w:r w:rsidRPr="0047547A">
        <w:t xml:space="preserve"> Merari: </w:t>
      </w:r>
      <w:r>
        <w:t>Mahli his son,</w:t>
      </w:r>
      <w:r>
        <w:rPr>
          <w:rStyle w:val="FootnoteReference"/>
        </w:rPr>
        <w:footnoteReference w:id="1983"/>
      </w:r>
      <w:r>
        <w:t xml:space="preserve"> Libni his son,</w:t>
      </w:r>
      <w:r w:rsidRPr="0047547A">
        <w:t xml:space="preserve"> Shimei his son, Uzzah his son, </w:t>
      </w:r>
      <w:r w:rsidRPr="0047547A">
        <w:rPr>
          <w:vertAlign w:val="superscript"/>
        </w:rPr>
        <w:t>30</w:t>
      </w:r>
      <w:r w:rsidRPr="0047547A">
        <w:t xml:space="preserve">Shimea his son, Haggiah his son, Asaiah his son. </w:t>
      </w:r>
      <w:r w:rsidRPr="0047547A">
        <w:rPr>
          <w:vertAlign w:val="superscript"/>
        </w:rPr>
        <w:t>31</w:t>
      </w:r>
      <w:r w:rsidRPr="0047547A">
        <w:t xml:space="preserve">These are they whom David set over the service of song in the house of the </w:t>
      </w:r>
      <w:r w:rsidRPr="0047547A">
        <w:rPr>
          <w:sz w:val="16"/>
          <w:szCs w:val="16"/>
        </w:rPr>
        <w:t>LORD</w:t>
      </w:r>
      <w:r w:rsidRPr="0047547A">
        <w:t xml:space="preserve">, after that the ark had rest. </w:t>
      </w:r>
      <w:r w:rsidRPr="0047547A">
        <w:rPr>
          <w:vertAlign w:val="superscript"/>
        </w:rPr>
        <w:t>32</w:t>
      </w:r>
      <w:r w:rsidRPr="0047547A">
        <w:t xml:space="preserve">They ministered with song before the tabernacle of the Tent of Meeting, until Solomon had built the house of the </w:t>
      </w:r>
      <w:r w:rsidRPr="0047547A">
        <w:rPr>
          <w:sz w:val="16"/>
          <w:szCs w:val="16"/>
        </w:rPr>
        <w:t>LORD</w:t>
      </w:r>
      <w:r w:rsidRPr="0047547A">
        <w:t xml:space="preserve"> in Jerusalem: and they waited on their office according to their order. </w:t>
      </w:r>
      <w:r w:rsidRPr="0047547A">
        <w:rPr>
          <w:vertAlign w:val="superscript"/>
        </w:rPr>
        <w:t>33</w:t>
      </w:r>
      <w:r w:rsidRPr="0047547A">
        <w:t xml:space="preserve">These are those who waited, and their sons. Of the </w:t>
      </w:r>
      <w:r>
        <w:t>descendants of</w:t>
      </w:r>
      <w:r w:rsidRPr="0047547A">
        <w:t xml:space="preserve"> the Kohathites: Heman the singer, the son of Joel, the son of Samuel, </w:t>
      </w:r>
      <w:r w:rsidRPr="0047547A">
        <w:rPr>
          <w:vertAlign w:val="superscript"/>
        </w:rPr>
        <w:t>34</w:t>
      </w:r>
      <w:r w:rsidRPr="0047547A">
        <w:t xml:space="preserve">the son of Elkanah, the son of Jeroham, the son of Eliel, the son of Toah, </w:t>
      </w:r>
      <w:r w:rsidRPr="0047547A">
        <w:rPr>
          <w:vertAlign w:val="superscript"/>
        </w:rPr>
        <w:t>35</w:t>
      </w:r>
      <w:r w:rsidRPr="0047547A">
        <w:t xml:space="preserve">the son of Zuph, the son of Elkanah, the son of Mahath, the son of Amasai, </w:t>
      </w:r>
      <w:r w:rsidRPr="0047547A">
        <w:rPr>
          <w:vertAlign w:val="superscript"/>
        </w:rPr>
        <w:t>36</w:t>
      </w:r>
      <w:r w:rsidRPr="0047547A">
        <w:t xml:space="preserve">the son of Elkanah, the son of Joel, the son of Azariah, the son of Zephaniah, </w:t>
      </w:r>
      <w:r w:rsidRPr="0047547A">
        <w:rPr>
          <w:vertAlign w:val="superscript"/>
        </w:rPr>
        <w:t>37</w:t>
      </w:r>
      <w:r w:rsidRPr="0047547A">
        <w:t xml:space="preserve">the son of </w:t>
      </w:r>
      <w:r w:rsidRPr="0047547A">
        <w:t xml:space="preserve">Tahath, the son of Assir, the son of </w:t>
      </w:r>
      <w:r>
        <w:t>A</w:t>
      </w:r>
      <w:r w:rsidRPr="0047547A">
        <w:t>biasaph,</w:t>
      </w:r>
      <w:r>
        <w:rPr>
          <w:rStyle w:val="FootnoteReference"/>
        </w:rPr>
        <w:footnoteReference w:id="1984"/>
      </w:r>
      <w:r w:rsidRPr="0047547A">
        <w:t xml:space="preserve"> the son of Korah, </w:t>
      </w:r>
      <w:r w:rsidRPr="0047547A">
        <w:rPr>
          <w:vertAlign w:val="superscript"/>
        </w:rPr>
        <w:t>38</w:t>
      </w:r>
      <w:r w:rsidRPr="0047547A">
        <w:t xml:space="preserve">the son of Izhar, the son of Kohath, the son of Levi, the son of Israel. </w:t>
      </w:r>
      <w:r w:rsidRPr="0047547A">
        <w:rPr>
          <w:vertAlign w:val="superscript"/>
        </w:rPr>
        <w:t>39</w:t>
      </w:r>
      <w:r w:rsidRPr="0047547A">
        <w:t xml:space="preserve">His brother Asaph, who stood on his right hand, even Asaph the son of </w:t>
      </w:r>
      <w:r>
        <w:t>Berechiah</w:t>
      </w:r>
      <w:r w:rsidRPr="0047547A">
        <w:t xml:space="preserve">, the son of Shimea, </w:t>
      </w:r>
      <w:r w:rsidRPr="0047547A">
        <w:rPr>
          <w:vertAlign w:val="superscript"/>
        </w:rPr>
        <w:t>40</w:t>
      </w:r>
      <w:r w:rsidRPr="0047547A">
        <w:t xml:space="preserve">the son of Michael, the son of </w:t>
      </w:r>
      <w:r>
        <w:t>M</w:t>
      </w:r>
      <w:r w:rsidRPr="00D95249">
        <w:t>aaseiah,</w:t>
      </w:r>
      <w:r>
        <w:rPr>
          <w:rStyle w:val="FootnoteReference"/>
        </w:rPr>
        <w:footnoteReference w:id="1985"/>
      </w:r>
      <w:r w:rsidRPr="0047547A">
        <w:t xml:space="preserve"> the son of Malchijah, </w:t>
      </w:r>
      <w:r w:rsidRPr="0047547A">
        <w:rPr>
          <w:vertAlign w:val="superscript"/>
        </w:rPr>
        <w:t>41</w:t>
      </w:r>
      <w:r w:rsidRPr="0047547A">
        <w:t xml:space="preserve">the son of Ethni, the son of Zerah, the son of Adaiah, </w:t>
      </w:r>
      <w:r w:rsidRPr="0047547A">
        <w:rPr>
          <w:vertAlign w:val="superscript"/>
        </w:rPr>
        <w:t>42</w:t>
      </w:r>
      <w:r w:rsidRPr="0047547A">
        <w:t xml:space="preserve">the son of Ethan, the son of Zimmah, the son of Shimei, </w:t>
      </w:r>
      <w:r w:rsidRPr="0047547A">
        <w:rPr>
          <w:vertAlign w:val="superscript"/>
        </w:rPr>
        <w:t>43</w:t>
      </w:r>
      <w:r w:rsidRPr="0047547A">
        <w:t xml:space="preserve">the son of Jahath, the son of Gershom, the son of Levi. </w:t>
      </w:r>
      <w:r w:rsidRPr="0047547A">
        <w:rPr>
          <w:vertAlign w:val="superscript"/>
        </w:rPr>
        <w:t>44</w:t>
      </w:r>
      <w:r w:rsidRPr="0047547A">
        <w:t xml:space="preserve">On the left hand their brothers the </w:t>
      </w:r>
      <w:r>
        <w:t>descendants of</w:t>
      </w:r>
      <w:r w:rsidRPr="0047547A">
        <w:t xml:space="preserve"> Merari: Ethan the son of Kishi, the son of Abdi, the son of Malluch, </w:t>
      </w:r>
      <w:r w:rsidRPr="0047547A">
        <w:rPr>
          <w:vertAlign w:val="superscript"/>
        </w:rPr>
        <w:t>45</w:t>
      </w:r>
      <w:r w:rsidRPr="0047547A">
        <w:t xml:space="preserve">the son of Hashabiah, the son of Amaziah, the son of Hilkiah, </w:t>
      </w:r>
      <w:r w:rsidRPr="0047547A">
        <w:rPr>
          <w:vertAlign w:val="superscript"/>
        </w:rPr>
        <w:t>46</w:t>
      </w:r>
      <w:r w:rsidRPr="0047547A">
        <w:t xml:space="preserve">the son of Amzi, the son of Bani, the son of Shemer, </w:t>
      </w:r>
      <w:r w:rsidRPr="0047547A">
        <w:rPr>
          <w:vertAlign w:val="superscript"/>
        </w:rPr>
        <w:t>47</w:t>
      </w:r>
      <w:r w:rsidRPr="0047547A">
        <w:t xml:space="preserve">the son of Mahli, the son of Mushi, the son of Merari, the son of Levi. </w:t>
      </w:r>
      <w:r w:rsidRPr="0047547A">
        <w:rPr>
          <w:vertAlign w:val="superscript"/>
        </w:rPr>
        <w:t>48</w:t>
      </w:r>
      <w:r w:rsidRPr="0047547A">
        <w:t xml:space="preserve">Their brothers the Levites were appointed for all the service of the tabernacle of the house of God. </w:t>
      </w:r>
      <w:r w:rsidRPr="0047547A">
        <w:rPr>
          <w:vertAlign w:val="superscript"/>
        </w:rPr>
        <w:t>49</w:t>
      </w:r>
      <w:r w:rsidRPr="0047547A">
        <w:t xml:space="preserve">But Aaron and his sons offered on the altar of burnt offering, and on the altar of incense, for all the work of the most holy place, and to make atonement for Israel, according to all that Moses the servant of God had commanded. </w:t>
      </w:r>
      <w:r w:rsidRPr="0047547A">
        <w:rPr>
          <w:vertAlign w:val="superscript"/>
        </w:rPr>
        <w:t>50</w:t>
      </w:r>
      <w:r w:rsidRPr="0047547A">
        <w:t xml:space="preserve">These are the </w:t>
      </w:r>
      <w:r>
        <w:t>descendants of</w:t>
      </w:r>
      <w:r w:rsidRPr="0047547A">
        <w:t xml:space="preserve"> Aaron: Eleazar his son, Phinehas his son, Abishua his son, </w:t>
      </w:r>
      <w:r w:rsidRPr="0047547A">
        <w:rPr>
          <w:vertAlign w:val="superscript"/>
        </w:rPr>
        <w:t>51</w:t>
      </w:r>
      <w:r w:rsidRPr="0047547A">
        <w:t xml:space="preserve">Bukki his son, Uzzi his son, Zerahiah his son, </w:t>
      </w:r>
      <w:r w:rsidRPr="0047547A">
        <w:rPr>
          <w:vertAlign w:val="superscript"/>
        </w:rPr>
        <w:t>52</w:t>
      </w:r>
      <w:r w:rsidRPr="0047547A">
        <w:t xml:space="preserve">Meraioth his </w:t>
      </w:r>
      <w:r w:rsidRPr="0047547A">
        <w:lastRenderedPageBreak/>
        <w:t xml:space="preserve">son, Amariah his son, Ahitub his son, </w:t>
      </w:r>
      <w:r w:rsidRPr="0047547A">
        <w:rPr>
          <w:vertAlign w:val="superscript"/>
        </w:rPr>
        <w:t>53</w:t>
      </w:r>
      <w:r w:rsidRPr="0047547A">
        <w:t xml:space="preserve">Zadok his son, Ahimaaz his son. </w:t>
      </w:r>
      <w:r w:rsidRPr="0047547A">
        <w:rPr>
          <w:vertAlign w:val="superscript"/>
        </w:rPr>
        <w:t>54</w:t>
      </w:r>
      <w:r w:rsidRPr="0047547A">
        <w:t xml:space="preserve">Now these are their dwelling places according to their encampments in their borders: to the </w:t>
      </w:r>
      <w:r>
        <w:t>descendants of</w:t>
      </w:r>
      <w:r w:rsidRPr="0047547A">
        <w:t xml:space="preserve"> Aaron, of the families of the Kohathites (for theirs was the first lot), </w:t>
      </w:r>
      <w:r w:rsidRPr="0047547A">
        <w:rPr>
          <w:vertAlign w:val="superscript"/>
        </w:rPr>
        <w:t>55</w:t>
      </w:r>
      <w:r w:rsidRPr="0047547A">
        <w:t xml:space="preserve">to them they gave Hebron in the land of Judah, and its suburbs around it; </w:t>
      </w:r>
      <w:r w:rsidRPr="0047547A">
        <w:rPr>
          <w:vertAlign w:val="superscript"/>
        </w:rPr>
        <w:t>56</w:t>
      </w:r>
      <w:r w:rsidRPr="0047547A">
        <w:t xml:space="preserve">but the fields of the city, and its villages, they gave to Caleb the son of Jephunneh. </w:t>
      </w:r>
      <w:r w:rsidRPr="0047547A">
        <w:rPr>
          <w:vertAlign w:val="superscript"/>
        </w:rPr>
        <w:t>57</w:t>
      </w:r>
      <w:r w:rsidRPr="0047547A">
        <w:t xml:space="preserve">To the </w:t>
      </w:r>
      <w:r>
        <w:t>descendants of</w:t>
      </w:r>
      <w:r w:rsidRPr="0047547A">
        <w:t xml:space="preserve"> Aaron they gave the cities of refuge, Hebron; Libnah also with its suburbs, and Jattir, and Eshtemoa with its suburbs, </w:t>
      </w:r>
      <w:r w:rsidRPr="0047547A">
        <w:rPr>
          <w:vertAlign w:val="superscript"/>
        </w:rPr>
        <w:t>58</w:t>
      </w:r>
      <w:r w:rsidRPr="0047547A">
        <w:t xml:space="preserve">and </w:t>
      </w:r>
      <w:r w:rsidRPr="00D95249">
        <w:t>Hilen</w:t>
      </w:r>
      <w:r>
        <w:rPr>
          <w:rStyle w:val="FootnoteReference"/>
        </w:rPr>
        <w:footnoteReference w:id="1986"/>
      </w:r>
      <w:r w:rsidRPr="0047547A">
        <w:t xml:space="preserve"> with its suburbs, Debir with its suburbs, </w:t>
      </w:r>
      <w:r w:rsidRPr="00D95249">
        <w:rPr>
          <w:vertAlign w:val="superscript"/>
        </w:rPr>
        <w:t>59</w:t>
      </w:r>
      <w:r w:rsidRPr="00D95249">
        <w:t>and Ashan with its suburbs,</w:t>
      </w:r>
      <w:r>
        <w:t xml:space="preserve"> and Juttah with its suburbs,</w:t>
      </w:r>
      <w:r>
        <w:rPr>
          <w:rStyle w:val="FootnoteReference"/>
        </w:rPr>
        <w:footnoteReference w:id="1987"/>
      </w:r>
      <w:r w:rsidRPr="00D95249">
        <w:t xml:space="preserve"> and Beth</w:t>
      </w:r>
      <w:r w:rsidRPr="0047547A">
        <w:t xml:space="preserve"> Shemesh with its suburbs; </w:t>
      </w:r>
      <w:r w:rsidRPr="0047547A">
        <w:rPr>
          <w:vertAlign w:val="superscript"/>
        </w:rPr>
        <w:t>60</w:t>
      </w:r>
      <w:r>
        <w:t>and out of the tribe of Benjamin, Gibeon with its suburbs,</w:t>
      </w:r>
      <w:r>
        <w:rPr>
          <w:rStyle w:val="FootnoteReference"/>
        </w:rPr>
        <w:footnoteReference w:id="1988"/>
      </w:r>
      <w:r>
        <w:t xml:space="preserve"> Geba</w:t>
      </w:r>
      <w:r w:rsidRPr="0047547A">
        <w:t xml:space="preserve"> with its suburbs, and Allemeth with its suburbs, and Anathoth with its suburbs. All their cities throughout their families were thirteen cities. </w:t>
      </w:r>
      <w:r w:rsidRPr="0047547A">
        <w:rPr>
          <w:vertAlign w:val="superscript"/>
        </w:rPr>
        <w:t>61</w:t>
      </w:r>
      <w:r w:rsidRPr="0047547A">
        <w:t xml:space="preserve">To the rest of the </w:t>
      </w:r>
      <w:r>
        <w:t>descendants of</w:t>
      </w:r>
      <w:r w:rsidRPr="0047547A">
        <w:t xml:space="preserve"> Kohath were given by lot, out of the family of the tribe, out of the half-tribe, the half of Manasseh, ten cities. </w:t>
      </w:r>
      <w:r w:rsidRPr="0047547A">
        <w:rPr>
          <w:vertAlign w:val="superscript"/>
        </w:rPr>
        <w:t>62</w:t>
      </w:r>
      <w:r w:rsidRPr="0047547A">
        <w:t xml:space="preserve">To the </w:t>
      </w:r>
      <w:r>
        <w:t>descendants of</w:t>
      </w:r>
      <w:r w:rsidRPr="0047547A">
        <w:t xml:space="preserve"> Gershom, according to their families, out of the tribe of Issachar, and out of the tribe of Asher, and out of the tribe of Naphtali, and out of the tribe of Manasseh in Bashan, thirteen </w:t>
      </w:r>
      <w:r w:rsidRPr="0047547A">
        <w:t xml:space="preserve">cities. </w:t>
      </w:r>
      <w:r w:rsidRPr="0047547A">
        <w:rPr>
          <w:vertAlign w:val="superscript"/>
        </w:rPr>
        <w:t>63</w:t>
      </w:r>
      <w:r w:rsidRPr="0047547A">
        <w:t xml:space="preserve">To the </w:t>
      </w:r>
      <w:r>
        <w:t>descendants of</w:t>
      </w:r>
      <w:r w:rsidRPr="0047547A">
        <w:t xml:space="preserve"> Merari were given by lot, according to their families, out of the tribe of Reuben, and out of the tribe of Gad, and out of the tribe of Zebulun, twelve cities. </w:t>
      </w:r>
      <w:r w:rsidRPr="0047547A">
        <w:rPr>
          <w:vertAlign w:val="superscript"/>
        </w:rPr>
        <w:t>64</w:t>
      </w:r>
      <w:r w:rsidRPr="0047547A">
        <w:t xml:space="preserve">The </w:t>
      </w:r>
      <w:r>
        <w:t>children of Israel</w:t>
      </w:r>
      <w:r w:rsidRPr="0047547A">
        <w:t xml:space="preserve"> gave to the Levites the cities with their suburbs. </w:t>
      </w:r>
      <w:r w:rsidRPr="0047547A">
        <w:rPr>
          <w:vertAlign w:val="superscript"/>
        </w:rPr>
        <w:t>65</w:t>
      </w:r>
      <w:r w:rsidRPr="0047547A">
        <w:t xml:space="preserve">They gave by lot out of the tribe of the </w:t>
      </w:r>
      <w:r>
        <w:t>descendants of Judah</w:t>
      </w:r>
      <w:r w:rsidRPr="0047547A">
        <w:t xml:space="preserve">, and out of the tribe of the </w:t>
      </w:r>
      <w:r>
        <w:t>people of Simeon</w:t>
      </w:r>
      <w:r w:rsidRPr="0047547A">
        <w:t xml:space="preserve">, and out of the tribe of the </w:t>
      </w:r>
      <w:r>
        <w:t>people of Benjamin</w:t>
      </w:r>
      <w:r w:rsidRPr="0047547A">
        <w:t xml:space="preserve">, these cities which are mentioned by name. </w:t>
      </w:r>
      <w:r w:rsidRPr="0047547A">
        <w:rPr>
          <w:vertAlign w:val="superscript"/>
        </w:rPr>
        <w:t>66</w:t>
      </w:r>
      <w:r w:rsidRPr="0047547A">
        <w:t xml:space="preserve">Some of the families of the </w:t>
      </w:r>
      <w:r>
        <w:t>descendants of</w:t>
      </w:r>
      <w:r w:rsidRPr="0047547A">
        <w:t xml:space="preserve"> Kohath</w:t>
      </w:r>
      <w:r>
        <w:t>, of the Levites, even the rest of the descendants of Kohath,</w:t>
      </w:r>
      <w:r>
        <w:rPr>
          <w:rStyle w:val="FootnoteReference"/>
        </w:rPr>
        <w:footnoteReference w:id="1989"/>
      </w:r>
      <w:r w:rsidRPr="0047547A">
        <w:t xml:space="preserve"> had cities of their borders out of the tribe of Ephraim. </w:t>
      </w:r>
      <w:r w:rsidRPr="0047547A">
        <w:rPr>
          <w:vertAlign w:val="superscript"/>
        </w:rPr>
        <w:t>67</w:t>
      </w:r>
      <w:r w:rsidRPr="0047547A">
        <w:t xml:space="preserve">They gave to them the cities of refuge, Shechem in the hill country of Ephraim with its suburbs; Gezer also with its suburbs, </w:t>
      </w:r>
      <w:r w:rsidRPr="0047547A">
        <w:rPr>
          <w:vertAlign w:val="superscript"/>
        </w:rPr>
        <w:t>68</w:t>
      </w:r>
      <w:r w:rsidRPr="0047547A">
        <w:t xml:space="preserve">and Jokmeam with its suburbs, and </w:t>
      </w:r>
      <w:r>
        <w:t>Beth Horon</w:t>
      </w:r>
      <w:r w:rsidRPr="0047547A">
        <w:t xml:space="preserve"> with its suburbs, </w:t>
      </w:r>
      <w:r w:rsidRPr="0047547A">
        <w:rPr>
          <w:vertAlign w:val="superscript"/>
        </w:rPr>
        <w:t>69</w:t>
      </w:r>
      <w:r w:rsidRPr="0047547A">
        <w:t xml:space="preserve">and Aijalon with its suburbs, and Gath Rimmon with its suburbs; </w:t>
      </w:r>
      <w:r w:rsidRPr="0047547A">
        <w:rPr>
          <w:vertAlign w:val="superscript"/>
        </w:rPr>
        <w:t>70</w:t>
      </w:r>
      <w:r w:rsidRPr="0047547A">
        <w:t xml:space="preserve">and out of the half-tribe of Manasseh, </w:t>
      </w:r>
      <w:r>
        <w:t>Taanach</w:t>
      </w:r>
      <w:r>
        <w:rPr>
          <w:rStyle w:val="FootnoteReference"/>
        </w:rPr>
        <w:footnoteReference w:id="1990"/>
      </w:r>
      <w:r w:rsidRPr="0049741A">
        <w:t xml:space="preserve"> with its suburbs, and </w:t>
      </w:r>
      <w:r>
        <w:t>Ibleam</w:t>
      </w:r>
      <w:r>
        <w:rPr>
          <w:rStyle w:val="FootnoteReference"/>
        </w:rPr>
        <w:footnoteReference w:id="1991"/>
      </w:r>
      <w:r w:rsidRPr="0047547A">
        <w:t xml:space="preserve"> with its suburbs, for the rest of the family of the </w:t>
      </w:r>
      <w:r>
        <w:t>descendants of</w:t>
      </w:r>
      <w:r w:rsidRPr="0047547A">
        <w:t xml:space="preserve"> Kohath. </w:t>
      </w:r>
      <w:r w:rsidRPr="0047547A">
        <w:rPr>
          <w:vertAlign w:val="superscript"/>
        </w:rPr>
        <w:t>71</w:t>
      </w:r>
      <w:r w:rsidRPr="0047547A">
        <w:t xml:space="preserve">To the </w:t>
      </w:r>
      <w:r>
        <w:t>descendants of</w:t>
      </w:r>
      <w:r w:rsidRPr="0047547A">
        <w:t xml:space="preserve"> Gershom were given, out of the family of the half-tribe of Manasseh, Golan in Bashan with its suburbs, and Ashtaroth with its suburbs; </w:t>
      </w:r>
      <w:r w:rsidRPr="0047547A">
        <w:rPr>
          <w:vertAlign w:val="superscript"/>
        </w:rPr>
        <w:t>72</w:t>
      </w:r>
      <w:r w:rsidRPr="0047547A">
        <w:t xml:space="preserve">and out of the tribe of Issachar, Kedesh with its suburbs, Daberath with its suburbs, </w:t>
      </w:r>
      <w:r w:rsidRPr="0047547A">
        <w:rPr>
          <w:vertAlign w:val="superscript"/>
        </w:rPr>
        <w:lastRenderedPageBreak/>
        <w:t>73</w:t>
      </w:r>
      <w:r w:rsidRPr="0047547A">
        <w:t xml:space="preserve">and Ramoth with its suburbs, and Anem with its suburbs; </w:t>
      </w:r>
      <w:r w:rsidRPr="0047547A">
        <w:rPr>
          <w:vertAlign w:val="superscript"/>
        </w:rPr>
        <w:t>74</w:t>
      </w:r>
      <w:r w:rsidRPr="0047547A">
        <w:t xml:space="preserve">and out of the tribe of Asher, Mashal with its suburbs, and Abdon with its suburbs, </w:t>
      </w:r>
      <w:r w:rsidRPr="0047547A">
        <w:rPr>
          <w:vertAlign w:val="superscript"/>
        </w:rPr>
        <w:t>75</w:t>
      </w:r>
      <w:r w:rsidRPr="0047547A">
        <w:t xml:space="preserve">and Hukok with its suburbs, and Rehob with its suburbs; </w:t>
      </w:r>
      <w:r w:rsidRPr="0047547A">
        <w:rPr>
          <w:vertAlign w:val="superscript"/>
        </w:rPr>
        <w:t>76</w:t>
      </w:r>
      <w:r w:rsidRPr="0047547A">
        <w:t xml:space="preserve">and out of the tribe of Naphtali, Kedesh in Galilee with its suburbs, and Hammon with its suburbs, and Kiriathaim with its suburbs. </w:t>
      </w:r>
      <w:r w:rsidRPr="00D95249">
        <w:rPr>
          <w:vertAlign w:val="superscript"/>
        </w:rPr>
        <w:t>77</w:t>
      </w:r>
      <w:r w:rsidRPr="00D95249">
        <w:t xml:space="preserve">To the rest of the Levites, the </w:t>
      </w:r>
      <w:r>
        <w:t>descendants of</w:t>
      </w:r>
      <w:r w:rsidRPr="00D95249">
        <w:t xml:space="preserve"> Merari, were given, out of the tribe of </w:t>
      </w:r>
      <w:r w:rsidRPr="0044107D">
        <w:t>Zebulun</w:t>
      </w:r>
      <w:r>
        <w:t>,</w:t>
      </w:r>
      <w:r w:rsidRPr="0044107D">
        <w:t xml:space="preserve"> </w:t>
      </w:r>
      <w:bookmarkStart w:id="214" w:name="_Hlk528099618"/>
      <w:r w:rsidRPr="0044107D">
        <w:t xml:space="preserve">Jokneam </w:t>
      </w:r>
      <w:r>
        <w:t xml:space="preserve">with </w:t>
      </w:r>
      <w:r w:rsidRPr="0044107D">
        <w:t>its suburbs,</w:t>
      </w:r>
      <w:r>
        <w:rPr>
          <w:rStyle w:val="FootnoteReference"/>
        </w:rPr>
        <w:footnoteReference w:id="1992"/>
      </w:r>
      <w:r w:rsidRPr="0044107D">
        <w:t xml:space="preserve"> Rimmon</w:t>
      </w:r>
      <w:r>
        <w:rPr>
          <w:rStyle w:val="FootnoteReference"/>
        </w:rPr>
        <w:footnoteReference w:id="1993"/>
      </w:r>
      <w:r w:rsidRPr="00D95249">
        <w:t xml:space="preserve"> </w:t>
      </w:r>
      <w:r>
        <w:t>with</w:t>
      </w:r>
      <w:r w:rsidRPr="00D95249">
        <w:t xml:space="preserve"> its suburbs, </w:t>
      </w:r>
      <w:r>
        <w:t>and</w:t>
      </w:r>
      <w:r>
        <w:rPr>
          <w:rStyle w:val="FootnoteReference"/>
        </w:rPr>
        <w:footnoteReference w:id="1994"/>
      </w:r>
      <w:r>
        <w:t xml:space="preserve"> </w:t>
      </w:r>
      <w:r w:rsidRPr="00D95249">
        <w:t>Tabor with its suburbs</w:t>
      </w:r>
      <w:r>
        <w:t>, and Nahalal with its suburbs.</w:t>
      </w:r>
      <w:r>
        <w:rPr>
          <w:rStyle w:val="FootnoteReference"/>
        </w:rPr>
        <w:footnoteReference w:id="1995"/>
      </w:r>
      <w:bookmarkEnd w:id="214"/>
      <w:r w:rsidR="00343CFE" w:rsidRPr="00D95249">
        <w:t xml:space="preserve"> </w:t>
      </w:r>
      <w:r w:rsidR="00343CFE" w:rsidRPr="00D95249">
        <w:rPr>
          <w:vertAlign w:val="superscript"/>
        </w:rPr>
        <w:t>78</w:t>
      </w:r>
      <w:r w:rsidR="00343CFE">
        <w:t>A</w:t>
      </w:r>
      <w:r w:rsidR="00343CFE" w:rsidRPr="00D95249">
        <w:t>nd</w:t>
      </w:r>
      <w:r w:rsidR="004D6164" w:rsidRPr="0047547A">
        <w:t xml:space="preserve"> beyond the Jordan at Jericho, on the east side of the Jordan, were given them, out of the tribe of Reuben, Bezer in the wilderness with its suburbs, and Jahzah with its suburbs, </w:t>
      </w:r>
      <w:r w:rsidR="004D6164" w:rsidRPr="0047547A">
        <w:rPr>
          <w:vertAlign w:val="superscript"/>
        </w:rPr>
        <w:t>79</w:t>
      </w:r>
      <w:r w:rsidR="004D6164" w:rsidRPr="0047547A">
        <w:t xml:space="preserve">and Kedemoth with its suburbs, and Mephaath with its suburbs; </w:t>
      </w:r>
      <w:r w:rsidR="004D6164" w:rsidRPr="0047547A">
        <w:rPr>
          <w:vertAlign w:val="superscript"/>
        </w:rPr>
        <w:t>80</w:t>
      </w:r>
      <w:r w:rsidR="004D6164" w:rsidRPr="0047547A">
        <w:t xml:space="preserve">and out of the tribe of Gad, Ramoth in Gilead with its suburbs, and Mahanaim with its suburbs, </w:t>
      </w:r>
      <w:r w:rsidR="004D6164" w:rsidRPr="0047547A">
        <w:rPr>
          <w:vertAlign w:val="superscript"/>
        </w:rPr>
        <w:t>81</w:t>
      </w:r>
      <w:r w:rsidR="004D6164" w:rsidRPr="0047547A">
        <w:t>and Heshbon with its suburbs, and Jazer with its suburbs.</w:t>
      </w:r>
    </w:p>
    <w:p w14:paraId="0E33DE3C" w14:textId="77777777" w:rsidR="004D6164" w:rsidRPr="0047547A" w:rsidRDefault="004D6164" w:rsidP="00CD144D">
      <w:pPr>
        <w:pStyle w:val="NHEB"/>
        <w:framePr w:wrap="auto"/>
      </w:pPr>
      <w:r w:rsidRPr="0047547A">
        <w:t>7</w:t>
      </w:r>
    </w:p>
    <w:p w14:paraId="76E152EC" w14:textId="15861DC0" w:rsidR="004D6164" w:rsidRPr="0047547A" w:rsidRDefault="004D6164">
      <w:pPr>
        <w:ind w:firstLine="0"/>
      </w:pPr>
      <w:r w:rsidRPr="0047547A">
        <w:t xml:space="preserve">Of the sons of Issachar: Tola, and Puah, Jashub, and Shimron, four. </w:t>
      </w:r>
      <w:r w:rsidRPr="0047547A">
        <w:rPr>
          <w:vertAlign w:val="superscript"/>
        </w:rPr>
        <w:t>2</w:t>
      </w:r>
      <w:r w:rsidRPr="0047547A">
        <w:t xml:space="preserve">The sons of Tola: Uzzi, and Rephaiah, and Jeriel, and Jahmai, and Ibsam, and Shemuel, heads of their fathers’ </w:t>
      </w:r>
      <w:r w:rsidR="003C2786">
        <w:t>houses of Tola;</w:t>
      </w:r>
      <w:r w:rsidRPr="0047547A">
        <w:t xml:space="preserve"> mighty men of valor in their generations: </w:t>
      </w:r>
      <w:r w:rsidRPr="0047547A">
        <w:t xml:space="preserve">their number in the days of David was twenty-two thousand six hundred. </w:t>
      </w:r>
      <w:r w:rsidRPr="0047547A">
        <w:rPr>
          <w:vertAlign w:val="superscript"/>
        </w:rPr>
        <w:t>3</w:t>
      </w:r>
      <w:r w:rsidRPr="0047547A">
        <w:t xml:space="preserve">The sons of Uzzi: Izrahiah. The sons of Izrahiah: Michael, and Obadiah, and Joel, </w:t>
      </w:r>
      <w:r w:rsidR="00A87BD1">
        <w:t>and</w:t>
      </w:r>
      <w:r w:rsidR="00A87BD1">
        <w:rPr>
          <w:rStyle w:val="FootnoteReference"/>
        </w:rPr>
        <w:footnoteReference w:id="1996"/>
      </w:r>
      <w:r w:rsidR="00A87BD1">
        <w:t xml:space="preserve"> </w:t>
      </w:r>
      <w:r w:rsidR="009F7E27">
        <w:t>Isshiah. All five of them leaders</w:t>
      </w:r>
      <w:r w:rsidRPr="0047547A">
        <w:t xml:space="preserve">. </w:t>
      </w:r>
      <w:r w:rsidRPr="0047547A">
        <w:rPr>
          <w:vertAlign w:val="superscript"/>
        </w:rPr>
        <w:t>4</w:t>
      </w:r>
      <w:r w:rsidRPr="0047547A">
        <w:t xml:space="preserve">With them, by their generations, after their fathers’ houses, were bands of the army for war, thirty-six thousand; for they had many wives and sons. </w:t>
      </w:r>
      <w:r w:rsidRPr="0047547A">
        <w:rPr>
          <w:vertAlign w:val="superscript"/>
        </w:rPr>
        <w:t>5</w:t>
      </w:r>
      <w:r w:rsidRPr="0047547A">
        <w:t xml:space="preserve">Their brothers among all the families of Issachar, mighty men of valor, reckoned in all by genealogy, were eighty-seven thousand. </w:t>
      </w:r>
      <w:r w:rsidRPr="0047547A">
        <w:rPr>
          <w:vertAlign w:val="superscript"/>
        </w:rPr>
        <w:t>6</w:t>
      </w:r>
      <w:r w:rsidRPr="0047547A">
        <w:t xml:space="preserve">The sons </w:t>
      </w:r>
      <w:r w:rsidR="009048CB" w:rsidRPr="00D95249">
        <w:t>of</w:t>
      </w:r>
      <w:r w:rsidR="009048CB">
        <w:rPr>
          <w:rStyle w:val="FootnoteReference"/>
        </w:rPr>
        <w:footnoteReference w:id="1997"/>
      </w:r>
      <w:r w:rsidRPr="0047547A">
        <w:t xml:space="preserve"> Benjamin: Bela, and </w:t>
      </w:r>
      <w:r w:rsidR="002C1CF8">
        <w:t>Beker</w:t>
      </w:r>
      <w:r w:rsidRPr="0047547A">
        <w:t xml:space="preserve">, and Jediael, three. </w:t>
      </w:r>
      <w:r w:rsidRPr="0047547A">
        <w:rPr>
          <w:vertAlign w:val="superscript"/>
        </w:rPr>
        <w:t>7</w:t>
      </w:r>
      <w:r w:rsidRPr="0047547A">
        <w:t xml:space="preserve">The sons of Bela: Ezbon, and Uzzi, and Uzziel, and Jerimoth, and Iri, five; </w:t>
      </w:r>
      <w:r w:rsidR="000D47A8">
        <w:t>heads of ancestral houses</w:t>
      </w:r>
      <w:r w:rsidRPr="0047547A">
        <w:t xml:space="preserve">, mighty men of valor; and they were reckoned by genealogy twenty-two thousand thirty-four. </w:t>
      </w:r>
      <w:r w:rsidRPr="0047547A">
        <w:rPr>
          <w:vertAlign w:val="superscript"/>
        </w:rPr>
        <w:t>8</w:t>
      </w:r>
      <w:r w:rsidRPr="0047547A">
        <w:t xml:space="preserve">The sons of </w:t>
      </w:r>
      <w:r w:rsidR="002C1CF8">
        <w:t>Beker</w:t>
      </w:r>
      <w:r w:rsidRPr="0047547A">
        <w:t xml:space="preserve">: Zemirah, and Joash, and Eliezer, and Elioenai, and Omri, and Jeremoth, and Abijah, and Anathoth, and Alemeth. All these were the sons of </w:t>
      </w:r>
      <w:r w:rsidR="00B54952">
        <w:t>Beker</w:t>
      </w:r>
      <w:r w:rsidRPr="0047547A">
        <w:t xml:space="preserve">. </w:t>
      </w:r>
      <w:r w:rsidRPr="0047547A">
        <w:rPr>
          <w:vertAlign w:val="superscript"/>
        </w:rPr>
        <w:t>9</w:t>
      </w:r>
      <w:r w:rsidRPr="0047547A">
        <w:t xml:space="preserve">They were reckoned by genealogy, after their generations, heads of their fathers’ houses, mighty men of valor, twenty thousand two hundred. </w:t>
      </w:r>
      <w:r w:rsidRPr="0047547A">
        <w:rPr>
          <w:vertAlign w:val="superscript"/>
        </w:rPr>
        <w:t>10</w:t>
      </w:r>
      <w:r w:rsidRPr="0047547A">
        <w:t xml:space="preserve">The sons of Jediael: Bilhan. The sons of Bilhan: Jeush, and Benjamin, and Ehud, and </w:t>
      </w:r>
      <w:r w:rsidR="00B54952">
        <w:t>Kenaanah</w:t>
      </w:r>
      <w:r w:rsidRPr="0047547A">
        <w:t xml:space="preserve">, and Zethan, and Tarshish, and Ahishahar. </w:t>
      </w:r>
      <w:r w:rsidRPr="0047547A">
        <w:rPr>
          <w:vertAlign w:val="superscript"/>
        </w:rPr>
        <w:t>11</w:t>
      </w:r>
      <w:r w:rsidR="00823F91">
        <w:t xml:space="preserve">All </w:t>
      </w:r>
      <w:r w:rsidR="00823F91">
        <w:lastRenderedPageBreak/>
        <w:t>these were sons of Jediael, heads</w:t>
      </w:r>
      <w:r w:rsidR="00823F91">
        <w:rPr>
          <w:rStyle w:val="FootnoteReference"/>
        </w:rPr>
        <w:footnoteReference w:id="1998"/>
      </w:r>
      <w:r w:rsidRPr="0047547A">
        <w:t xml:space="preserve"> of their fathers’ houses, mighty men of valor, seventeen thousand and two hundred, who were able to go forth in the army for war. </w:t>
      </w:r>
      <w:r w:rsidRPr="0047547A">
        <w:rPr>
          <w:vertAlign w:val="superscript"/>
        </w:rPr>
        <w:t>12</w:t>
      </w:r>
      <w:r w:rsidR="00684B39">
        <w:t>And Shuppim and Huppim were the sons of Ir, Hushim the son</w:t>
      </w:r>
      <w:r w:rsidR="00684B39">
        <w:rPr>
          <w:rStyle w:val="FootnoteReference"/>
        </w:rPr>
        <w:footnoteReference w:id="1999"/>
      </w:r>
      <w:r w:rsidR="00684B39">
        <w:t xml:space="preserve"> of Aher.</w:t>
      </w:r>
      <w:r w:rsidRPr="0047547A">
        <w:t xml:space="preserve"> </w:t>
      </w:r>
      <w:r w:rsidRPr="0047547A">
        <w:rPr>
          <w:vertAlign w:val="superscript"/>
        </w:rPr>
        <w:t>13</w:t>
      </w:r>
      <w:r w:rsidRPr="0047547A">
        <w:t xml:space="preserve">The sons of Naphtali: </w:t>
      </w:r>
      <w:bookmarkStart w:id="215" w:name="_Hlk519949255"/>
      <w:r w:rsidRPr="0047547A">
        <w:t>Jahz</w:t>
      </w:r>
      <w:r w:rsidR="005E397C">
        <w:t>e</w:t>
      </w:r>
      <w:r w:rsidRPr="0047547A">
        <w:t>el,</w:t>
      </w:r>
      <w:r w:rsidR="005E397C">
        <w:rPr>
          <w:rStyle w:val="FootnoteReference"/>
        </w:rPr>
        <w:footnoteReference w:id="2000"/>
      </w:r>
      <w:bookmarkEnd w:id="215"/>
      <w:r w:rsidRPr="0047547A">
        <w:t xml:space="preserve"> </w:t>
      </w:r>
      <w:r w:rsidR="00691C41">
        <w:t xml:space="preserve">and Guni, and Jezer, and </w:t>
      </w:r>
      <w:bookmarkStart w:id="216" w:name="_Hlk518153151"/>
      <w:r w:rsidR="00691C41">
        <w:t>Shillem,</w:t>
      </w:r>
      <w:r w:rsidR="00691C41">
        <w:rPr>
          <w:rStyle w:val="FootnoteReference"/>
        </w:rPr>
        <w:footnoteReference w:id="2001"/>
      </w:r>
      <w:bookmarkEnd w:id="216"/>
      <w:r w:rsidR="00691C41">
        <w:t xml:space="preserve"> the sons of Bilhah.</w:t>
      </w:r>
      <w:r w:rsidRPr="0047547A">
        <w:t xml:space="preserve"> </w:t>
      </w:r>
      <w:r w:rsidRPr="0047547A">
        <w:rPr>
          <w:vertAlign w:val="superscript"/>
        </w:rPr>
        <w:t>14</w:t>
      </w:r>
      <w:r w:rsidRPr="0047547A">
        <w:t xml:space="preserve">The sons of Manasseh: Asriel, whom </w:t>
      </w:r>
      <w:r w:rsidR="00A277B9">
        <w:t xml:space="preserve">his Aramean </w:t>
      </w:r>
      <w:r w:rsidR="00BE46E5">
        <w:t>secondary wife</w:t>
      </w:r>
      <w:r w:rsidR="00A277B9">
        <w:t xml:space="preserve"> bore;</w:t>
      </w:r>
      <w:r w:rsidRPr="0047547A">
        <w:t xml:space="preserve"> she bore </w:t>
      </w:r>
      <w:r w:rsidR="00AC1345">
        <w:t>Makir</w:t>
      </w:r>
      <w:r w:rsidRPr="0047547A">
        <w:t xml:space="preserve"> the father of </w:t>
      </w:r>
      <w:smartTag w:uri="urn:schemas-microsoft-com:office:smarttags" w:element="place">
        <w:r w:rsidRPr="0047547A">
          <w:t>Gilead</w:t>
        </w:r>
      </w:smartTag>
      <w:r w:rsidR="00027CDF">
        <w:t>.</w:t>
      </w:r>
      <w:r w:rsidRPr="0047547A">
        <w:t xml:space="preserve"> </w:t>
      </w:r>
      <w:r w:rsidRPr="0047547A">
        <w:rPr>
          <w:vertAlign w:val="superscript"/>
        </w:rPr>
        <w:t>15</w:t>
      </w:r>
      <w:r w:rsidR="00027CDF">
        <w:t>A</w:t>
      </w:r>
      <w:r w:rsidRPr="0047547A">
        <w:t xml:space="preserve">nd </w:t>
      </w:r>
      <w:r w:rsidR="00AC1345">
        <w:t>Makir</w:t>
      </w:r>
      <w:r w:rsidRPr="0047547A">
        <w:t xml:space="preserve"> took a wife of Huppim and Shuppim, whose sister’s name was Maacah; and the name of the second was Zelophehad: and Zelophehad had daughters. </w:t>
      </w:r>
      <w:r w:rsidRPr="0047547A">
        <w:rPr>
          <w:vertAlign w:val="superscript"/>
        </w:rPr>
        <w:t>16</w:t>
      </w:r>
      <w:r w:rsidRPr="0047547A">
        <w:t xml:space="preserve">Maacah the wife of </w:t>
      </w:r>
      <w:r w:rsidR="00AC1345">
        <w:t>Makir</w:t>
      </w:r>
      <w:r w:rsidRPr="0047547A">
        <w:t xml:space="preserve"> bore a son, and she named him Peresh; and the name of his brother was Sheresh; and his sons were Ulam and </w:t>
      </w:r>
      <w:r w:rsidR="003E2C35">
        <w:t>Rekem</w:t>
      </w:r>
      <w:r w:rsidRPr="0047547A">
        <w:t xml:space="preserve">. </w:t>
      </w:r>
      <w:r w:rsidRPr="0047547A">
        <w:rPr>
          <w:vertAlign w:val="superscript"/>
        </w:rPr>
        <w:t>17</w:t>
      </w:r>
      <w:r w:rsidRPr="0047547A">
        <w:t xml:space="preserve">The </w:t>
      </w:r>
      <w:r w:rsidR="00EF609F" w:rsidRPr="0047547A">
        <w:t>son</w:t>
      </w:r>
      <w:r w:rsidR="00EF609F">
        <w:rPr>
          <w:rStyle w:val="FootnoteReference"/>
        </w:rPr>
        <w:footnoteReference w:id="2002"/>
      </w:r>
      <w:r w:rsidRPr="0047547A">
        <w:t xml:space="preserve"> of Ulam: Bedan. These were the sons of </w:t>
      </w:r>
      <w:smartTag w:uri="urn:schemas-microsoft-com:office:smarttags" w:element="place">
        <w:r w:rsidRPr="0047547A">
          <w:t>Gilead</w:t>
        </w:r>
      </w:smartTag>
      <w:r w:rsidRPr="0047547A">
        <w:t xml:space="preserve"> the son of </w:t>
      </w:r>
      <w:r w:rsidR="00AC1345">
        <w:t>Makir</w:t>
      </w:r>
      <w:r w:rsidRPr="0047547A">
        <w:t xml:space="preserve">, the son of Manasseh. </w:t>
      </w:r>
      <w:r w:rsidRPr="0047547A">
        <w:rPr>
          <w:vertAlign w:val="superscript"/>
        </w:rPr>
        <w:t>18</w:t>
      </w:r>
      <w:r w:rsidRPr="0047547A">
        <w:t xml:space="preserve">His sister </w:t>
      </w:r>
      <w:r w:rsidR="00725910">
        <w:t>Hammoleketh</w:t>
      </w:r>
      <w:r w:rsidRPr="0047547A">
        <w:t xml:space="preserve"> bore Ishhod, and Abiezer, and Mahlah. </w:t>
      </w:r>
      <w:r w:rsidRPr="0047547A">
        <w:rPr>
          <w:vertAlign w:val="superscript"/>
        </w:rPr>
        <w:t>19</w:t>
      </w:r>
      <w:r w:rsidRPr="0047547A">
        <w:t xml:space="preserve">The sons of Shemida were Ahian, and Shechem, and Likhi, and Aniam. </w:t>
      </w:r>
      <w:r w:rsidRPr="0047547A">
        <w:rPr>
          <w:vertAlign w:val="superscript"/>
        </w:rPr>
        <w:t>20</w:t>
      </w:r>
      <w:r w:rsidRPr="0047547A">
        <w:t xml:space="preserve">The sons of Ephraim: Shuthelah, and Bered his son, and Tahath his son, and Eleadah his son, and Tahath his son, </w:t>
      </w:r>
      <w:r w:rsidRPr="0047547A">
        <w:rPr>
          <w:vertAlign w:val="superscript"/>
        </w:rPr>
        <w:t>21</w:t>
      </w:r>
      <w:r w:rsidRPr="0047547A">
        <w:t xml:space="preserve">and Zabad his son, and Shuthelah his son, and </w:t>
      </w:r>
      <w:r w:rsidRPr="0047547A">
        <w:t xml:space="preserve">Ezer, and Elead, whom the men of Gath who were born in the land killed, because they came down to take away their livestock. </w:t>
      </w:r>
      <w:r w:rsidRPr="0047547A">
        <w:rPr>
          <w:vertAlign w:val="superscript"/>
        </w:rPr>
        <w:t>22</w:t>
      </w:r>
      <w:r w:rsidRPr="0047547A">
        <w:t xml:space="preserve">Ephraim their father mourned many days, and his brothers came to comfort him. </w:t>
      </w:r>
      <w:r w:rsidRPr="0047547A">
        <w:rPr>
          <w:vertAlign w:val="superscript"/>
        </w:rPr>
        <w:t>23</w:t>
      </w:r>
      <w:r w:rsidRPr="0047547A">
        <w:t xml:space="preserve">He went in to his wife, and she conceived, and bore a son, and he named him Beriah, because </w:t>
      </w:r>
      <w:r w:rsidR="00A309F9" w:rsidRPr="0047547A">
        <w:t>tragedy had come</w:t>
      </w:r>
      <w:r w:rsidRPr="0047547A">
        <w:t xml:space="preserve"> </w:t>
      </w:r>
      <w:r w:rsidR="00A309F9" w:rsidRPr="0047547A">
        <w:t>to</w:t>
      </w:r>
      <w:r w:rsidRPr="0047547A">
        <w:t xml:space="preserve"> his house. </w:t>
      </w:r>
      <w:r w:rsidRPr="0047547A">
        <w:rPr>
          <w:vertAlign w:val="superscript"/>
        </w:rPr>
        <w:t>24</w:t>
      </w:r>
      <w:r w:rsidRPr="0047547A">
        <w:t xml:space="preserve">His daughter was Sheerah, who built </w:t>
      </w:r>
      <w:r w:rsidR="00B41D89">
        <w:t xml:space="preserve">Lower </w:t>
      </w:r>
      <w:r w:rsidR="005242E4">
        <w:t xml:space="preserve">and Upper </w:t>
      </w:r>
      <w:r w:rsidR="007C743E">
        <w:t>Beth Horon</w:t>
      </w:r>
      <w:r w:rsidRPr="0047547A">
        <w:t xml:space="preserve">, and Uzzen Sheerah. </w:t>
      </w:r>
      <w:r w:rsidRPr="0047547A">
        <w:rPr>
          <w:vertAlign w:val="superscript"/>
        </w:rPr>
        <w:t>25</w:t>
      </w:r>
      <w:r w:rsidR="003E5D80">
        <w:t>Rephah was his son, and Resheph his son,</w:t>
      </w:r>
      <w:r w:rsidR="003E5D80">
        <w:rPr>
          <w:rStyle w:val="FootnoteReference"/>
        </w:rPr>
        <w:footnoteReference w:id="2003"/>
      </w:r>
      <w:r w:rsidR="003E5D80">
        <w:t xml:space="preserve"> and Telah his</w:t>
      </w:r>
      <w:r w:rsidRPr="0047547A">
        <w:t xml:space="preserve"> son, and Tahan his son, </w:t>
      </w:r>
      <w:r w:rsidRPr="0047547A">
        <w:rPr>
          <w:vertAlign w:val="superscript"/>
        </w:rPr>
        <w:t>26</w:t>
      </w:r>
      <w:r w:rsidRPr="0047547A">
        <w:t>Ladan</w:t>
      </w:r>
      <w:r w:rsidR="00E65D60">
        <w:rPr>
          <w:rStyle w:val="FootnoteReference"/>
        </w:rPr>
        <w:footnoteReference w:id="2004"/>
      </w:r>
      <w:r w:rsidRPr="0047547A">
        <w:t xml:space="preserve"> his son, Ammihud his son, Elishama his son, </w:t>
      </w:r>
      <w:r w:rsidRPr="0047547A">
        <w:rPr>
          <w:vertAlign w:val="superscript"/>
        </w:rPr>
        <w:t>27</w:t>
      </w:r>
      <w:r w:rsidRPr="0047547A">
        <w:t xml:space="preserve">Nun his son, Joshua his son. </w:t>
      </w:r>
      <w:r w:rsidRPr="0047547A">
        <w:rPr>
          <w:vertAlign w:val="superscript"/>
        </w:rPr>
        <w:t>28</w:t>
      </w:r>
      <w:r w:rsidRPr="0047547A">
        <w:t xml:space="preserve">Their possessions and habitations were Bethel and its towns, and eastward Naaran, and westward Gezer, with its towns; Shechem also and its </w:t>
      </w:r>
      <w:r w:rsidR="00700AC6">
        <w:t xml:space="preserve">towns, to </w:t>
      </w:r>
      <w:r w:rsidR="00B32F3E">
        <w:t>Aiah</w:t>
      </w:r>
      <w:r w:rsidR="00700AC6">
        <w:t xml:space="preserve"> and its towns;</w:t>
      </w:r>
      <w:r w:rsidRPr="0047547A">
        <w:t xml:space="preserve"> </w:t>
      </w:r>
      <w:r w:rsidRPr="0047547A">
        <w:rPr>
          <w:vertAlign w:val="superscript"/>
        </w:rPr>
        <w:t>29</w:t>
      </w:r>
      <w:r w:rsidRPr="0047547A">
        <w:t xml:space="preserve">and by the borders of the </w:t>
      </w:r>
      <w:r w:rsidR="00B9101A">
        <w:t>people of Manasseh</w:t>
      </w:r>
      <w:r w:rsidRPr="0047547A">
        <w:t xml:space="preserve">, Beth Shean and its towns, Taanach and its </w:t>
      </w:r>
      <w:r w:rsidR="00016052" w:rsidRPr="0047547A">
        <w:t>towns,</w:t>
      </w:r>
      <w:r w:rsidR="00016052">
        <w:t xml:space="preserve"> Ibleam and its towns,</w:t>
      </w:r>
      <w:r w:rsidR="00016052">
        <w:rPr>
          <w:rStyle w:val="FootnoteReference"/>
        </w:rPr>
        <w:footnoteReference w:id="2005"/>
      </w:r>
      <w:r w:rsidR="00016052">
        <w:t xml:space="preserve"> </w:t>
      </w:r>
      <w:r w:rsidR="00016052" w:rsidRPr="0047547A">
        <w:t>Megiddo</w:t>
      </w:r>
      <w:r w:rsidRPr="0047547A">
        <w:t xml:space="preserve"> and its towns, Dor and its towns. In these lived the </w:t>
      </w:r>
      <w:r w:rsidR="00B9101A">
        <w:t>people of Joseph</w:t>
      </w:r>
      <w:r w:rsidRPr="0047547A">
        <w:t xml:space="preserve"> the son of </w:t>
      </w:r>
      <w:smartTag w:uri="urn:schemas-microsoft-com:office:smarttags" w:element="place">
        <w:smartTag w:uri="urn:schemas-microsoft-com:office:smarttags" w:element="country-region">
          <w:r w:rsidRPr="0047547A">
            <w:t>Israel</w:t>
          </w:r>
        </w:smartTag>
      </w:smartTag>
      <w:r w:rsidRPr="0047547A">
        <w:t xml:space="preserve">. </w:t>
      </w:r>
      <w:r w:rsidRPr="0047547A">
        <w:rPr>
          <w:vertAlign w:val="superscript"/>
        </w:rPr>
        <w:t>30</w:t>
      </w:r>
      <w:r w:rsidRPr="0047547A">
        <w:t xml:space="preserve">The sons of Asher: </w:t>
      </w:r>
      <w:r w:rsidR="00F70133">
        <w:t>Jimnah</w:t>
      </w:r>
      <w:r w:rsidRPr="0047547A">
        <w:t xml:space="preserve">, and Ishvah, and </w:t>
      </w:r>
      <w:r w:rsidR="00F70133">
        <w:t>Jishvi</w:t>
      </w:r>
      <w:r w:rsidRPr="0047547A">
        <w:t xml:space="preserve">, and Beriah, and Serah their sister. </w:t>
      </w:r>
      <w:r w:rsidRPr="0047547A">
        <w:rPr>
          <w:vertAlign w:val="superscript"/>
        </w:rPr>
        <w:t>31</w:t>
      </w:r>
      <w:r w:rsidRPr="0047547A">
        <w:t xml:space="preserve">The sons of Beriah: Heber, and </w:t>
      </w:r>
      <w:r w:rsidR="00A076F0">
        <w:t>Malkiel</w:t>
      </w:r>
      <w:r w:rsidRPr="0047547A">
        <w:t xml:space="preserve">, who was the father of </w:t>
      </w:r>
      <w:r w:rsidR="0099025F" w:rsidRPr="00D95249">
        <w:t>Birzaith.</w:t>
      </w:r>
      <w:r w:rsidR="0099025F">
        <w:rPr>
          <w:rStyle w:val="FootnoteReference"/>
        </w:rPr>
        <w:footnoteReference w:id="2006"/>
      </w:r>
      <w:r w:rsidRPr="0047547A">
        <w:t xml:space="preserve"> </w:t>
      </w:r>
      <w:r w:rsidRPr="0047547A">
        <w:rPr>
          <w:vertAlign w:val="superscript"/>
        </w:rPr>
        <w:t>32</w:t>
      </w:r>
      <w:r w:rsidRPr="0047547A">
        <w:t xml:space="preserve">Heber became the </w:t>
      </w:r>
      <w:r w:rsidRPr="0047547A">
        <w:lastRenderedPageBreak/>
        <w:t xml:space="preserve">father of Japhlet, and </w:t>
      </w:r>
      <w:bookmarkStart w:id="217" w:name="_Hlk519953339"/>
      <w:r w:rsidRPr="0047547A">
        <w:t>Sh</w:t>
      </w:r>
      <w:r w:rsidR="008A503B">
        <w:t>e</w:t>
      </w:r>
      <w:r w:rsidRPr="0047547A">
        <w:t>mer,</w:t>
      </w:r>
      <w:r w:rsidR="008A503B">
        <w:rPr>
          <w:rStyle w:val="FootnoteReference"/>
        </w:rPr>
        <w:footnoteReference w:id="2007"/>
      </w:r>
      <w:bookmarkEnd w:id="217"/>
      <w:r w:rsidRPr="0047547A">
        <w:t xml:space="preserve"> and </w:t>
      </w:r>
      <w:r w:rsidR="00B73442" w:rsidRPr="0047547A">
        <w:t>H</w:t>
      </w:r>
      <w:r w:rsidR="00B73442">
        <w:t>ele</w:t>
      </w:r>
      <w:r w:rsidR="00B73442" w:rsidRPr="0047547A">
        <w:t>m,</w:t>
      </w:r>
      <w:r w:rsidR="00B73442">
        <w:rPr>
          <w:rStyle w:val="FootnoteReference"/>
        </w:rPr>
        <w:footnoteReference w:id="2008"/>
      </w:r>
      <w:r w:rsidRPr="0047547A">
        <w:t xml:space="preserve"> and Shua their sister. </w:t>
      </w:r>
      <w:r w:rsidRPr="0047547A">
        <w:rPr>
          <w:vertAlign w:val="superscript"/>
        </w:rPr>
        <w:t>33</w:t>
      </w:r>
      <w:r w:rsidRPr="0047547A">
        <w:t xml:space="preserve">The sons of Japhlet: Pasach, and Bimhal, and Ashvath. These are the </w:t>
      </w:r>
      <w:r w:rsidR="00B9101A">
        <w:t>sons of</w:t>
      </w:r>
      <w:r w:rsidRPr="0047547A">
        <w:t xml:space="preserve"> Japhlet. </w:t>
      </w:r>
      <w:r w:rsidR="00AB68F7" w:rsidRPr="0047547A">
        <w:rPr>
          <w:vertAlign w:val="superscript"/>
        </w:rPr>
        <w:t>34</w:t>
      </w:r>
      <w:r w:rsidR="00AB68F7" w:rsidRPr="0047547A">
        <w:t xml:space="preserve">The sons of </w:t>
      </w:r>
      <w:r w:rsidR="0096682B" w:rsidRPr="0047547A">
        <w:t>Shemer</w:t>
      </w:r>
      <w:r w:rsidR="0096682B">
        <w:rPr>
          <w:rStyle w:val="FootnoteReference"/>
        </w:rPr>
        <w:footnoteReference w:id="2009"/>
      </w:r>
      <w:r w:rsidR="00AB68F7" w:rsidRPr="0047547A">
        <w:t xml:space="preserve"> </w:t>
      </w:r>
      <w:r w:rsidR="00AB68F7">
        <w:t>his brother</w:t>
      </w:r>
      <w:r w:rsidR="00CB7D98">
        <w:t>:</w:t>
      </w:r>
      <w:r w:rsidR="00AB68F7">
        <w:rPr>
          <w:rStyle w:val="FootnoteReference"/>
        </w:rPr>
        <w:footnoteReference w:id="2010"/>
      </w:r>
      <w:r w:rsidR="00AB68F7" w:rsidRPr="0047547A">
        <w:t xml:space="preserve"> </w:t>
      </w:r>
      <w:r w:rsidR="00AB68F7" w:rsidRPr="00D95249">
        <w:t>Rohgah,</w:t>
      </w:r>
      <w:r w:rsidR="00AB68F7">
        <w:rPr>
          <w:rStyle w:val="FootnoteReference"/>
        </w:rPr>
        <w:footnoteReference w:id="2011"/>
      </w:r>
      <w:r w:rsidR="00AB68F7" w:rsidRPr="0047547A">
        <w:t xml:space="preserve"> </w:t>
      </w:r>
      <w:r w:rsidR="0001359A">
        <w:t>and</w:t>
      </w:r>
      <w:r w:rsidR="0001359A">
        <w:rPr>
          <w:rStyle w:val="FootnoteReference"/>
        </w:rPr>
        <w:footnoteReference w:id="2012"/>
      </w:r>
      <w:r w:rsidR="0001359A">
        <w:t xml:space="preserve"> </w:t>
      </w:r>
      <w:r w:rsidR="00AB68F7">
        <w:t>Hubbah,</w:t>
      </w:r>
      <w:r w:rsidR="00AB68F7">
        <w:rPr>
          <w:rStyle w:val="FootnoteReference"/>
        </w:rPr>
        <w:footnoteReference w:id="2013"/>
      </w:r>
      <w:r w:rsidR="00AB68F7">
        <w:t xml:space="preserve"> and Aram.</w:t>
      </w:r>
      <w:r w:rsidRPr="0047547A">
        <w:t xml:space="preserve"> </w:t>
      </w:r>
      <w:r w:rsidRPr="0047547A">
        <w:rPr>
          <w:vertAlign w:val="superscript"/>
        </w:rPr>
        <w:t>35</w:t>
      </w:r>
      <w:r w:rsidRPr="0047547A">
        <w:t xml:space="preserve">The </w:t>
      </w:r>
      <w:r w:rsidR="002E300D" w:rsidRPr="00D95249">
        <w:t>sons</w:t>
      </w:r>
      <w:r w:rsidR="002E300D">
        <w:rPr>
          <w:rStyle w:val="FootnoteReference"/>
        </w:rPr>
        <w:footnoteReference w:id="2014"/>
      </w:r>
      <w:r w:rsidRPr="0047547A">
        <w:t xml:space="preserve"> of Helem his brother: Zophah, and Imna, and Shelesh, and Amal. </w:t>
      </w:r>
      <w:r w:rsidRPr="0047547A">
        <w:rPr>
          <w:vertAlign w:val="superscript"/>
        </w:rPr>
        <w:t>36</w:t>
      </w:r>
      <w:r w:rsidRPr="0047547A">
        <w:t xml:space="preserve">The sons of Zophah: Suah, and Harnepher, and </w:t>
      </w:r>
      <w:r w:rsidR="00093107">
        <w:t>Shual. And the sons of Imna:</w:t>
      </w:r>
      <w:r w:rsidR="00093107">
        <w:rPr>
          <w:rStyle w:val="FootnoteReference"/>
        </w:rPr>
        <w:footnoteReference w:id="2015"/>
      </w:r>
      <w:r w:rsidRPr="0047547A">
        <w:t xml:space="preserve"> </w:t>
      </w:r>
      <w:r w:rsidRPr="0047547A">
        <w:rPr>
          <w:vertAlign w:val="superscript"/>
        </w:rPr>
        <w:t>37</w:t>
      </w:r>
      <w:r w:rsidRPr="0047547A">
        <w:t xml:space="preserve">Bezer, and Hod, and Shamma, and Shilshah, and </w:t>
      </w:r>
      <w:r w:rsidR="007B57D3">
        <w:t>Jether</w:t>
      </w:r>
      <w:r w:rsidR="007B57D3" w:rsidRPr="0047547A">
        <w:t>,</w:t>
      </w:r>
      <w:r w:rsidR="007B57D3">
        <w:rPr>
          <w:rStyle w:val="FootnoteReference"/>
        </w:rPr>
        <w:footnoteReference w:id="2016"/>
      </w:r>
      <w:r w:rsidRPr="0047547A">
        <w:t xml:space="preserve"> and Beera. </w:t>
      </w:r>
      <w:r w:rsidRPr="0047547A">
        <w:rPr>
          <w:vertAlign w:val="superscript"/>
        </w:rPr>
        <w:t>38</w:t>
      </w:r>
      <w:r w:rsidRPr="0047547A">
        <w:t xml:space="preserve">The sons of Jether: Jephunneh, and Pispa, and Ara. </w:t>
      </w:r>
      <w:r w:rsidRPr="0047547A">
        <w:rPr>
          <w:vertAlign w:val="superscript"/>
        </w:rPr>
        <w:t>39</w:t>
      </w:r>
      <w:r w:rsidRPr="0047547A">
        <w:t xml:space="preserve">The sons of Ulla: Arah, and Hanniel, and Rizia. </w:t>
      </w:r>
      <w:r w:rsidRPr="0047547A">
        <w:rPr>
          <w:vertAlign w:val="superscript"/>
        </w:rPr>
        <w:t>40</w:t>
      </w:r>
      <w:r w:rsidRPr="0047547A">
        <w:t xml:space="preserve">All these were the </w:t>
      </w:r>
      <w:r w:rsidR="00B9101A">
        <w:t>people of Asher</w:t>
      </w:r>
      <w:r w:rsidRPr="0047547A">
        <w:t xml:space="preserve">, </w:t>
      </w:r>
      <w:r w:rsidR="0068008B">
        <w:t>heads of ancestral houses</w:t>
      </w:r>
      <w:r w:rsidRPr="0047547A">
        <w:t>, choice and mighty men of valor, chief of the princes. The number of them reckoned by genealogy for service in war was twenty-six thousand men.</w:t>
      </w:r>
    </w:p>
    <w:p w14:paraId="3D37319A" w14:textId="77777777" w:rsidR="004D6164" w:rsidRPr="0047547A" w:rsidRDefault="004D6164" w:rsidP="00CD144D">
      <w:pPr>
        <w:pStyle w:val="NHEB"/>
        <w:framePr w:wrap="auto"/>
      </w:pPr>
      <w:r w:rsidRPr="0047547A">
        <w:t>8</w:t>
      </w:r>
    </w:p>
    <w:p w14:paraId="0976C32E" w14:textId="665F84A8" w:rsidR="004064E7" w:rsidRDefault="00E432E8" w:rsidP="004064E7">
      <w:pPr>
        <w:autoSpaceDE/>
        <w:autoSpaceDN/>
        <w:spacing w:before="0"/>
        <w:ind w:firstLine="0"/>
        <w:rPr>
          <w:sz w:val="24"/>
          <w:szCs w:val="24"/>
        </w:rPr>
      </w:pPr>
      <w:r>
        <w:t xml:space="preserve">And </w:t>
      </w:r>
      <w:r w:rsidRPr="0049741A">
        <w:t xml:space="preserve">Benjamin became the father of Bela his firstborn, Ashbel the second, and Aharah the third, </w:t>
      </w:r>
      <w:r w:rsidRPr="0049741A">
        <w:rPr>
          <w:vertAlign w:val="superscript"/>
        </w:rPr>
        <w:t>2</w:t>
      </w:r>
      <w:r w:rsidRPr="0049741A">
        <w:t xml:space="preserve">Nohah the fourth, and Rapha </w:t>
      </w:r>
      <w:r w:rsidRPr="0049741A">
        <w:t xml:space="preserve">the fifth. </w:t>
      </w:r>
      <w:r w:rsidRPr="0049741A">
        <w:rPr>
          <w:vertAlign w:val="superscript"/>
        </w:rPr>
        <w:t>3</w:t>
      </w:r>
      <w:r>
        <w:t xml:space="preserve">And </w:t>
      </w:r>
      <w:r w:rsidR="00A5761F">
        <w:t xml:space="preserve">Bela had sons: </w:t>
      </w:r>
      <w:bookmarkStart w:id="218" w:name="_Hlk519947052"/>
      <w:r w:rsidR="00A5761F">
        <w:t>Ard</w:t>
      </w:r>
      <w:r w:rsidRPr="0049741A">
        <w:t>,</w:t>
      </w:r>
      <w:r w:rsidR="00A5761F">
        <w:rPr>
          <w:rStyle w:val="FootnoteReference"/>
        </w:rPr>
        <w:footnoteReference w:id="2017"/>
      </w:r>
      <w:bookmarkEnd w:id="218"/>
      <w:r w:rsidRPr="0049741A">
        <w:t xml:space="preserve"> </w:t>
      </w:r>
      <w:r>
        <w:t>and Gera, the father of Ehud.</w:t>
      </w:r>
      <w:r w:rsidR="008B35E2">
        <w:rPr>
          <w:rStyle w:val="FootnoteReference"/>
        </w:rPr>
        <w:footnoteReference w:id="2018"/>
      </w:r>
      <w:r w:rsidRPr="0049741A">
        <w:t xml:space="preserve"> </w:t>
      </w:r>
      <w:r w:rsidRPr="0049741A">
        <w:rPr>
          <w:vertAlign w:val="superscript"/>
        </w:rPr>
        <w:t>4</w:t>
      </w:r>
      <w:r w:rsidRPr="0049741A">
        <w:t>These are the sons of Ehud:</w:t>
      </w:r>
      <w:r>
        <w:rPr>
          <w:rStyle w:val="FootnoteReference"/>
        </w:rPr>
        <w:footnoteReference w:id="2019"/>
      </w:r>
      <w:r w:rsidRPr="0049741A">
        <w:t xml:space="preserve"> Abishua, and Naaman, and Ah</w:t>
      </w:r>
      <w:r>
        <w:t>ij</w:t>
      </w:r>
      <w:r w:rsidRPr="0049741A">
        <w:t>ah,</w:t>
      </w:r>
      <w:r>
        <w:rPr>
          <w:rStyle w:val="FootnoteReference"/>
        </w:rPr>
        <w:footnoteReference w:id="2020"/>
      </w:r>
      <w:r w:rsidRPr="0049741A">
        <w:t xml:space="preserve"> </w:t>
      </w:r>
      <w:r w:rsidRPr="0049741A">
        <w:rPr>
          <w:vertAlign w:val="superscript"/>
        </w:rPr>
        <w:t>5</w:t>
      </w:r>
      <w:r w:rsidRPr="0049741A">
        <w:t xml:space="preserve">and </w:t>
      </w:r>
      <w:smartTag w:uri="urn:schemas-microsoft-com:office:smarttags" w:element="City">
        <w:smartTag w:uri="urn:schemas-microsoft-com:office:smarttags" w:element="place">
          <w:r w:rsidRPr="0049741A">
            <w:t>Gera</w:t>
          </w:r>
        </w:smartTag>
      </w:smartTag>
      <w:r w:rsidRPr="0049741A">
        <w:t xml:space="preserve">, and Shephuphan, and Huram. </w:t>
      </w:r>
      <w:r w:rsidRPr="0049741A">
        <w:rPr>
          <w:vertAlign w:val="superscript"/>
        </w:rPr>
        <w:t>6</w:t>
      </w:r>
      <w:r>
        <w:t>T</w:t>
      </w:r>
      <w:r w:rsidRPr="0049741A">
        <w:t>he</w:t>
      </w:r>
      <w:r>
        <w:t>y</w:t>
      </w:r>
      <w:r w:rsidRPr="0049741A">
        <w:t xml:space="preserve"> are the </w:t>
      </w:r>
      <w:r>
        <w:t>heads of ancestral houses</w:t>
      </w:r>
      <w:r w:rsidRPr="0049741A">
        <w:t xml:space="preserve"> of the inhabitants of Geba, and they carried them captive to Manahath</w:t>
      </w:r>
      <w:r>
        <w:t>.</w:t>
      </w:r>
      <w:r w:rsidRPr="0049741A">
        <w:t xml:space="preserve"> </w:t>
      </w:r>
      <w:r w:rsidRPr="0049741A">
        <w:rPr>
          <w:vertAlign w:val="superscript"/>
        </w:rPr>
        <w:t>7</w:t>
      </w:r>
      <w:r>
        <w:t>And N</w:t>
      </w:r>
      <w:r w:rsidRPr="0049741A">
        <w:t xml:space="preserve">aaman, and Ahijah, and </w:t>
      </w:r>
      <w:smartTag w:uri="urn:schemas-microsoft-com:office:smarttags" w:element="City">
        <w:smartTag w:uri="urn:schemas-microsoft-com:office:smarttags" w:element="place">
          <w:r w:rsidRPr="0049741A">
            <w:t>Gera</w:t>
          </w:r>
        </w:smartTag>
      </w:smartTag>
      <w:r w:rsidRPr="0049741A">
        <w:t xml:space="preserve">, he </w:t>
      </w:r>
      <w:r>
        <w:t>sent them into exile.</w:t>
      </w:r>
      <w:r w:rsidRPr="0049741A">
        <w:t xml:space="preserve"> </w:t>
      </w:r>
      <w:r>
        <w:t>A</w:t>
      </w:r>
      <w:r w:rsidRPr="0049741A">
        <w:t xml:space="preserve">nd </w:t>
      </w:r>
      <w:r>
        <w:t>Gera</w:t>
      </w:r>
      <w:r>
        <w:rPr>
          <w:rStyle w:val="FootnoteReference"/>
        </w:rPr>
        <w:footnoteReference w:id="2021"/>
      </w:r>
      <w:r w:rsidRPr="0049741A">
        <w:t xml:space="preserve"> became the father of Uzza and Ahihud. </w:t>
      </w:r>
      <w:r w:rsidRPr="0049741A">
        <w:rPr>
          <w:vertAlign w:val="superscript"/>
        </w:rPr>
        <w:t>8</w:t>
      </w:r>
      <w:r>
        <w:t>And S</w:t>
      </w:r>
      <w:r w:rsidRPr="0049741A">
        <w:t>haharaim</w:t>
      </w:r>
      <w:r w:rsidR="004D6164" w:rsidRPr="0047547A">
        <w:t xml:space="preserve"> became the father of children in the field of Moab </w:t>
      </w:r>
      <w:r w:rsidR="00275E21">
        <w:t>after he had sent away his wives Hushim and Baara.</w:t>
      </w:r>
      <w:r w:rsidR="004D6164" w:rsidRPr="0047547A">
        <w:t xml:space="preserve"> </w:t>
      </w:r>
      <w:r w:rsidR="004D6164" w:rsidRPr="0047547A">
        <w:rPr>
          <w:vertAlign w:val="superscript"/>
        </w:rPr>
        <w:t>9</w:t>
      </w:r>
      <w:r w:rsidR="004D6164" w:rsidRPr="0047547A">
        <w:t xml:space="preserve">He became the father of Hodesh his wife, Jobab, and Zibia, and Mesha, and </w:t>
      </w:r>
      <w:r w:rsidR="008F17DD">
        <w:t>Malkam</w:t>
      </w:r>
      <w:r w:rsidR="004D6164" w:rsidRPr="0047547A">
        <w:t xml:space="preserve">, </w:t>
      </w:r>
      <w:r w:rsidR="004D6164" w:rsidRPr="0047547A">
        <w:rPr>
          <w:vertAlign w:val="superscript"/>
        </w:rPr>
        <w:t>10</w:t>
      </w:r>
      <w:r w:rsidR="004D6164" w:rsidRPr="0047547A">
        <w:t xml:space="preserve">and </w:t>
      </w:r>
      <w:r w:rsidR="00934D6A">
        <w:t xml:space="preserve">Jeuz, and </w:t>
      </w:r>
      <w:r w:rsidR="00934D6A" w:rsidRPr="00D95249">
        <w:t>Sachia,</w:t>
      </w:r>
      <w:r w:rsidR="004D6164" w:rsidRPr="0047547A">
        <w:t xml:space="preserve"> and Mirmah. These were his sons, </w:t>
      </w:r>
      <w:r w:rsidR="000D47A8">
        <w:t>heads of ancestral houses</w:t>
      </w:r>
      <w:r w:rsidR="004D6164" w:rsidRPr="0047547A">
        <w:t xml:space="preserve">. </w:t>
      </w:r>
      <w:r w:rsidR="004D6164" w:rsidRPr="0047547A">
        <w:rPr>
          <w:vertAlign w:val="superscript"/>
        </w:rPr>
        <w:t>11</w:t>
      </w:r>
      <w:r w:rsidR="004D6164" w:rsidRPr="0047547A">
        <w:t xml:space="preserve">Of Hushim he became the father of Abitub and Elpaal. </w:t>
      </w:r>
      <w:bookmarkStart w:id="219" w:name="_Hlk51158370"/>
      <w:r w:rsidR="00B056BF" w:rsidRPr="0047547A">
        <w:rPr>
          <w:vertAlign w:val="superscript"/>
        </w:rPr>
        <w:t>12</w:t>
      </w:r>
      <w:r w:rsidR="00B056BF" w:rsidRPr="0047547A">
        <w:t xml:space="preserve">The sons of Elpaal: Eber, and Misham, and </w:t>
      </w:r>
      <w:r w:rsidR="00B056BF" w:rsidRPr="00D95249">
        <w:t>Sheme</w:t>
      </w:r>
      <w:r w:rsidR="00B056BF">
        <w:t>r</w:t>
      </w:r>
      <w:r w:rsidR="00B056BF">
        <w:rPr>
          <w:rStyle w:val="FootnoteReference"/>
        </w:rPr>
        <w:footnoteReference w:id="2022"/>
      </w:r>
      <w:r w:rsidR="00B056BF" w:rsidRPr="0047547A">
        <w:t xml:space="preserve"> </w:t>
      </w:r>
      <w:r w:rsidR="00B056BF">
        <w:t>(</w:t>
      </w:r>
      <w:r w:rsidR="00B056BF" w:rsidRPr="0047547A">
        <w:t>who built Ono and Lod, with its towns</w:t>
      </w:r>
      <w:r w:rsidR="00B056BF">
        <w:t>),</w:t>
      </w:r>
      <w:r w:rsidR="00B056BF" w:rsidRPr="0047547A">
        <w:t xml:space="preserve"> </w:t>
      </w:r>
      <w:r w:rsidR="00B056BF" w:rsidRPr="0047547A">
        <w:rPr>
          <w:vertAlign w:val="superscript"/>
        </w:rPr>
        <w:t>13</w:t>
      </w:r>
      <w:r w:rsidR="00B056BF" w:rsidRPr="0047547A">
        <w:t xml:space="preserve">and Beriah, and Shema, who were </w:t>
      </w:r>
      <w:r w:rsidR="00B056BF">
        <w:t>heads of ancestral houses</w:t>
      </w:r>
      <w:r w:rsidR="00B056BF" w:rsidRPr="0047547A">
        <w:t xml:space="preserve"> of the inhabitants of Aijalon </w:t>
      </w:r>
      <w:r w:rsidR="00B056BF">
        <w:t>(</w:t>
      </w:r>
      <w:r w:rsidR="00B056BF" w:rsidRPr="0047547A">
        <w:t xml:space="preserve">who put to flight the </w:t>
      </w:r>
      <w:r w:rsidR="00B056BF" w:rsidRPr="0047547A">
        <w:lastRenderedPageBreak/>
        <w:t>inhabitants of Gath</w:t>
      </w:r>
      <w:r w:rsidR="00B056BF">
        <w:t>)</w:t>
      </w:r>
      <w:r w:rsidR="00B056BF" w:rsidRPr="0047547A">
        <w:t xml:space="preserve">; </w:t>
      </w:r>
      <w:r w:rsidR="00B056BF" w:rsidRPr="0047547A">
        <w:rPr>
          <w:vertAlign w:val="superscript"/>
        </w:rPr>
        <w:t>14</w:t>
      </w:r>
      <w:r w:rsidR="00B056BF" w:rsidRPr="0047547A">
        <w:t xml:space="preserve">and </w:t>
      </w:r>
      <w:r w:rsidR="00B056BF">
        <w:t xml:space="preserve">their </w:t>
      </w:r>
      <w:bookmarkStart w:id="220" w:name="_Hlk519253506"/>
      <w:r w:rsidR="00B056BF">
        <w:t>brothers</w:t>
      </w:r>
      <w:r w:rsidR="00B056BF" w:rsidRPr="0047547A">
        <w:t>,</w:t>
      </w:r>
      <w:r w:rsidR="00B056BF">
        <w:rPr>
          <w:rStyle w:val="FootnoteReference"/>
        </w:rPr>
        <w:footnoteReference w:id="2023"/>
      </w:r>
      <w:bookmarkEnd w:id="220"/>
      <w:r w:rsidR="00B056BF" w:rsidRPr="0047547A">
        <w:t xml:space="preserve"> Shashak and Jeremoth</w:t>
      </w:r>
      <w:r w:rsidR="00B056BF">
        <w:t>.</w:t>
      </w:r>
      <w:r w:rsidR="00B056BF" w:rsidRPr="0047547A">
        <w:t xml:space="preserve"> </w:t>
      </w:r>
      <w:r w:rsidR="00B056BF" w:rsidRPr="0047547A">
        <w:rPr>
          <w:vertAlign w:val="superscript"/>
        </w:rPr>
        <w:t>15</w:t>
      </w:r>
      <w:r w:rsidR="00B056BF">
        <w:t>A</w:t>
      </w:r>
      <w:r w:rsidR="00B056BF" w:rsidRPr="0047547A">
        <w:t xml:space="preserve">nd Zebadiah, and Arad, and Eder, </w:t>
      </w:r>
      <w:r w:rsidR="00B056BF" w:rsidRPr="0047547A">
        <w:rPr>
          <w:vertAlign w:val="superscript"/>
        </w:rPr>
        <w:t>16</w:t>
      </w:r>
      <w:r w:rsidR="00B056BF" w:rsidRPr="0047547A">
        <w:t xml:space="preserve">and Michael, and Ishpah, and Joha </w:t>
      </w:r>
      <w:r w:rsidR="006D21BB">
        <w:t xml:space="preserve">were </w:t>
      </w:r>
      <w:r w:rsidR="00B056BF" w:rsidRPr="0047547A">
        <w:t>the sons of Beriah</w:t>
      </w:r>
      <w:r w:rsidR="006D21BB">
        <w:t>.</w:t>
      </w:r>
      <w:r w:rsidR="00B056BF" w:rsidRPr="0047547A">
        <w:t xml:space="preserve"> </w:t>
      </w:r>
      <w:r w:rsidR="00B056BF" w:rsidRPr="0047547A">
        <w:rPr>
          <w:vertAlign w:val="superscript"/>
        </w:rPr>
        <w:t>17</w:t>
      </w:r>
      <w:r w:rsidR="006D21BB">
        <w:t>A</w:t>
      </w:r>
      <w:r w:rsidR="00B056BF" w:rsidRPr="0047547A">
        <w:t xml:space="preserve">nd Zebadiah, and Meshullam, and Hizki, and Heber, </w:t>
      </w:r>
      <w:r w:rsidR="00B056BF" w:rsidRPr="0047547A">
        <w:rPr>
          <w:vertAlign w:val="superscript"/>
        </w:rPr>
        <w:t>18</w:t>
      </w:r>
      <w:r w:rsidR="00B056BF" w:rsidRPr="0047547A">
        <w:t>and Ishmerai, and Izliah, and Jobab</w:t>
      </w:r>
      <w:r w:rsidR="00B056BF">
        <w:t xml:space="preserve"> were</w:t>
      </w:r>
      <w:r w:rsidR="00B056BF" w:rsidRPr="0047547A">
        <w:t xml:space="preserve"> the sons of Elpaal</w:t>
      </w:r>
      <w:r w:rsidR="00B056BF">
        <w:t>.</w:t>
      </w:r>
      <w:r w:rsidR="00B056BF" w:rsidRPr="0047547A">
        <w:t xml:space="preserve"> </w:t>
      </w:r>
      <w:r w:rsidR="00B056BF" w:rsidRPr="0047547A">
        <w:rPr>
          <w:vertAlign w:val="superscript"/>
        </w:rPr>
        <w:t>19</w:t>
      </w:r>
      <w:r w:rsidR="00B056BF">
        <w:t>A</w:t>
      </w:r>
      <w:r w:rsidR="00B056BF" w:rsidRPr="0047547A">
        <w:t xml:space="preserve">nd Jakim, and </w:t>
      </w:r>
      <w:r w:rsidR="00B056BF">
        <w:t>Zikri</w:t>
      </w:r>
      <w:r w:rsidR="00B056BF" w:rsidRPr="0047547A">
        <w:t xml:space="preserve">, and Zabdi, </w:t>
      </w:r>
      <w:r w:rsidR="00B056BF" w:rsidRPr="0047547A">
        <w:rPr>
          <w:vertAlign w:val="superscript"/>
        </w:rPr>
        <w:t>20</w:t>
      </w:r>
      <w:r w:rsidR="00B056BF" w:rsidRPr="0047547A">
        <w:t xml:space="preserve">and Elienai, and Zillethai, and Eliel, </w:t>
      </w:r>
      <w:r w:rsidR="00B056BF" w:rsidRPr="0047547A">
        <w:rPr>
          <w:vertAlign w:val="superscript"/>
        </w:rPr>
        <w:t>21</w:t>
      </w:r>
      <w:r w:rsidR="00B056BF" w:rsidRPr="0047547A">
        <w:t xml:space="preserve">and Adaiah, and Beraiah, and Shimrath </w:t>
      </w:r>
      <w:r w:rsidR="00B056BF">
        <w:t xml:space="preserve">were </w:t>
      </w:r>
      <w:r w:rsidR="00B056BF" w:rsidRPr="0047547A">
        <w:t>the sons of Shimei</w:t>
      </w:r>
      <w:r w:rsidR="00B056BF">
        <w:t>.</w:t>
      </w:r>
      <w:r w:rsidR="00B056BF" w:rsidRPr="0047547A">
        <w:t xml:space="preserve"> </w:t>
      </w:r>
      <w:r w:rsidR="00B056BF" w:rsidRPr="0047547A">
        <w:rPr>
          <w:vertAlign w:val="superscript"/>
        </w:rPr>
        <w:t>22</w:t>
      </w:r>
      <w:r w:rsidR="00B056BF">
        <w:t>A</w:t>
      </w:r>
      <w:r w:rsidR="00B056BF" w:rsidRPr="0047547A">
        <w:t xml:space="preserve">nd Ishpan, and Eber, and Eliel, </w:t>
      </w:r>
      <w:r w:rsidR="00B056BF" w:rsidRPr="0047547A">
        <w:rPr>
          <w:vertAlign w:val="superscript"/>
        </w:rPr>
        <w:t>23</w:t>
      </w:r>
      <w:r w:rsidR="00B056BF" w:rsidRPr="0047547A">
        <w:t xml:space="preserve">and Abdon, and </w:t>
      </w:r>
      <w:r w:rsidR="00B056BF">
        <w:t>Zikri</w:t>
      </w:r>
      <w:r w:rsidR="00B056BF" w:rsidRPr="0047547A">
        <w:t xml:space="preserve">, and Hanan, </w:t>
      </w:r>
      <w:r w:rsidR="00B056BF" w:rsidRPr="0047547A">
        <w:rPr>
          <w:vertAlign w:val="superscript"/>
        </w:rPr>
        <w:t>24</w:t>
      </w:r>
      <w:r w:rsidR="00B056BF">
        <w:t>and Hananiah, and Omri,</w:t>
      </w:r>
      <w:r w:rsidR="00B056BF">
        <w:rPr>
          <w:rStyle w:val="FootnoteReference"/>
        </w:rPr>
        <w:footnoteReference w:id="2024"/>
      </w:r>
      <w:r w:rsidR="00B056BF">
        <w:t xml:space="preserve"> and Elam,</w:t>
      </w:r>
      <w:r w:rsidR="00B056BF" w:rsidRPr="0047547A">
        <w:t xml:space="preserve"> and Anthothijah, </w:t>
      </w:r>
      <w:r w:rsidR="00B056BF" w:rsidRPr="0047547A">
        <w:rPr>
          <w:vertAlign w:val="superscript"/>
        </w:rPr>
        <w:t>25</w:t>
      </w:r>
      <w:r w:rsidR="00B056BF" w:rsidRPr="0047547A">
        <w:t xml:space="preserve">and Iphdeiah, and </w:t>
      </w:r>
      <w:r w:rsidR="00B056BF" w:rsidRPr="00D95249">
        <w:t>Penuel</w:t>
      </w:r>
      <w:r w:rsidR="00B056BF">
        <w:rPr>
          <w:rStyle w:val="FootnoteReference"/>
        </w:rPr>
        <w:footnoteReference w:id="2025"/>
      </w:r>
      <w:r w:rsidR="00B056BF" w:rsidRPr="0047547A">
        <w:t xml:space="preserve"> </w:t>
      </w:r>
      <w:r w:rsidR="00B056BF">
        <w:t xml:space="preserve">were </w:t>
      </w:r>
      <w:r w:rsidR="00B056BF" w:rsidRPr="0047547A">
        <w:t>the sons of Shashak</w:t>
      </w:r>
      <w:r w:rsidR="00B056BF">
        <w:t>.</w:t>
      </w:r>
      <w:r w:rsidR="00B056BF" w:rsidRPr="0047547A">
        <w:t xml:space="preserve"> </w:t>
      </w:r>
      <w:r w:rsidR="00B056BF" w:rsidRPr="0047547A">
        <w:rPr>
          <w:vertAlign w:val="superscript"/>
        </w:rPr>
        <w:t>26</w:t>
      </w:r>
      <w:r w:rsidR="00B056BF">
        <w:t>A</w:t>
      </w:r>
      <w:r w:rsidR="00B056BF" w:rsidRPr="0047547A">
        <w:t xml:space="preserve">nd Shamsherai, and Shehariah, and Athaliah, </w:t>
      </w:r>
      <w:r w:rsidR="00B056BF" w:rsidRPr="0047547A">
        <w:rPr>
          <w:vertAlign w:val="superscript"/>
        </w:rPr>
        <w:t>27</w:t>
      </w:r>
      <w:r w:rsidR="00B056BF" w:rsidRPr="0047547A">
        <w:t xml:space="preserve">and Jaareshiah, and Elijah, and </w:t>
      </w:r>
      <w:r w:rsidR="00B056BF">
        <w:t>Zikri were</w:t>
      </w:r>
      <w:r w:rsidR="00B056BF" w:rsidRPr="0047547A">
        <w:t xml:space="preserve"> the sons of Jeroham.</w:t>
      </w:r>
      <w:bookmarkEnd w:id="219"/>
      <w:r w:rsidR="004D6164" w:rsidRPr="0047547A">
        <w:t xml:space="preserve"> </w:t>
      </w:r>
      <w:r w:rsidR="004D6164" w:rsidRPr="0047547A">
        <w:rPr>
          <w:vertAlign w:val="superscript"/>
        </w:rPr>
        <w:t>28</w:t>
      </w:r>
      <w:r w:rsidR="004D6164" w:rsidRPr="0047547A">
        <w:t xml:space="preserve">These were </w:t>
      </w:r>
      <w:r w:rsidR="000D47A8">
        <w:t>heads of ancestral houses</w:t>
      </w:r>
      <w:r w:rsidR="004D6164" w:rsidRPr="0047547A">
        <w:t xml:space="preserve"> throughout their generations, chief men: these lived in </w:t>
      </w:r>
      <w:smartTag w:uri="urn:schemas-microsoft-com:office:smarttags" w:element="City">
        <w:smartTag w:uri="urn:schemas-microsoft-com:office:smarttags" w:element="place">
          <w:r w:rsidR="004D6164" w:rsidRPr="0047547A">
            <w:t>Jerusalem</w:t>
          </w:r>
        </w:smartTag>
      </w:smartTag>
      <w:r w:rsidR="004D6164" w:rsidRPr="0047547A">
        <w:t xml:space="preserve">. </w:t>
      </w:r>
      <w:r w:rsidR="001A3BD8" w:rsidRPr="00D95249">
        <w:rPr>
          <w:vertAlign w:val="superscript"/>
        </w:rPr>
        <w:t>29</w:t>
      </w:r>
      <w:r w:rsidR="001A3BD8">
        <w:t>And i</w:t>
      </w:r>
      <w:r w:rsidR="001A3BD8" w:rsidRPr="00D95249">
        <w:t>n Gibeon lived Jeiel,</w:t>
      </w:r>
      <w:r w:rsidR="001A3BD8">
        <w:rPr>
          <w:rStyle w:val="FootnoteReference"/>
        </w:rPr>
        <w:footnoteReference w:id="2026"/>
      </w:r>
      <w:r w:rsidR="001A3BD8">
        <w:t xml:space="preserve"> </w:t>
      </w:r>
      <w:r w:rsidR="001A3BD8" w:rsidRPr="00D95249">
        <w:t>the father of Gibeon, whose wife’s name was Maacah;</w:t>
      </w:r>
      <w:r w:rsidR="004D6164" w:rsidRPr="0047547A">
        <w:t xml:space="preserve"> </w:t>
      </w:r>
      <w:r w:rsidR="004D6164" w:rsidRPr="0047547A">
        <w:rPr>
          <w:vertAlign w:val="superscript"/>
        </w:rPr>
        <w:t>30</w:t>
      </w:r>
      <w:r w:rsidR="004D6164" w:rsidRPr="0047547A">
        <w:t xml:space="preserve">and his firstborn son Abdon, and Zur, and </w:t>
      </w:r>
      <w:smartTag w:uri="urn:schemas-microsoft-com:office:smarttags" w:element="City">
        <w:smartTag w:uri="urn:schemas-microsoft-com:office:smarttags" w:element="place">
          <w:r w:rsidR="004D6164" w:rsidRPr="0047547A">
            <w:t>Kish</w:t>
          </w:r>
        </w:smartTag>
      </w:smartTag>
      <w:r w:rsidR="004D6164" w:rsidRPr="0047547A">
        <w:t xml:space="preserve">, and </w:t>
      </w:r>
      <w:r w:rsidR="000622EC">
        <w:t>Baal, and Ner,</w:t>
      </w:r>
      <w:r w:rsidR="000622EC">
        <w:rPr>
          <w:rStyle w:val="FootnoteReference"/>
        </w:rPr>
        <w:footnoteReference w:id="2027"/>
      </w:r>
      <w:r w:rsidR="000622EC">
        <w:t xml:space="preserve"> and Nadab,</w:t>
      </w:r>
      <w:r w:rsidR="004D6164" w:rsidRPr="0047547A">
        <w:t xml:space="preserve"> </w:t>
      </w:r>
      <w:r w:rsidR="004D6164" w:rsidRPr="0047547A">
        <w:rPr>
          <w:vertAlign w:val="superscript"/>
        </w:rPr>
        <w:t>31</w:t>
      </w:r>
      <w:r w:rsidR="004D6164" w:rsidRPr="0047547A">
        <w:t xml:space="preserve">and </w:t>
      </w:r>
      <w:r w:rsidR="00960EA7">
        <w:t>Gedor, and Ahio, and Zecher and Mikloth.</w:t>
      </w:r>
      <w:r w:rsidR="00960EA7">
        <w:rPr>
          <w:rStyle w:val="FootnoteReference"/>
        </w:rPr>
        <w:footnoteReference w:id="2028"/>
      </w:r>
      <w:r w:rsidR="004D6164" w:rsidRPr="0047547A">
        <w:t xml:space="preserve"> </w:t>
      </w:r>
      <w:r w:rsidR="004D6164" w:rsidRPr="0047547A">
        <w:rPr>
          <w:vertAlign w:val="superscript"/>
        </w:rPr>
        <w:t>32</w:t>
      </w:r>
      <w:r w:rsidR="004D6164" w:rsidRPr="0047547A">
        <w:t xml:space="preserve">Mikloth became the father of Shimeah. They also lived with their brothers in </w:t>
      </w:r>
      <w:smartTag w:uri="urn:schemas-microsoft-com:office:smarttags" w:element="City">
        <w:smartTag w:uri="urn:schemas-microsoft-com:office:smarttags" w:element="place">
          <w:r w:rsidR="004D6164" w:rsidRPr="0047547A">
            <w:t>Jerusalem</w:t>
          </w:r>
        </w:smartTag>
      </w:smartTag>
      <w:r w:rsidR="004D6164" w:rsidRPr="0047547A">
        <w:t xml:space="preserve">, over against their </w:t>
      </w:r>
      <w:r w:rsidR="004D6164" w:rsidRPr="0047547A">
        <w:t xml:space="preserve">brothers. </w:t>
      </w:r>
      <w:r w:rsidR="00EF4FAA" w:rsidRPr="00D95249">
        <w:rPr>
          <w:vertAlign w:val="superscript"/>
        </w:rPr>
        <w:t>33</w:t>
      </w:r>
      <w:r w:rsidR="00EF4FAA" w:rsidRPr="00D95249">
        <w:t>Ner</w:t>
      </w:r>
      <w:r w:rsidR="00EF4FAA">
        <w:rPr>
          <w:rStyle w:val="FootnoteReference"/>
        </w:rPr>
        <w:footnoteReference w:id="2029"/>
      </w:r>
      <w:r w:rsidR="004D6164" w:rsidRPr="0047547A">
        <w:t xml:space="preserve"> became the father of </w:t>
      </w:r>
      <w:smartTag w:uri="urn:schemas-microsoft-com:office:smarttags" w:element="City">
        <w:r w:rsidR="004D6164" w:rsidRPr="0047547A">
          <w:t>Kish</w:t>
        </w:r>
      </w:smartTag>
      <w:r w:rsidR="004D6164" w:rsidRPr="0047547A">
        <w:t xml:space="preserve">; and </w:t>
      </w:r>
      <w:smartTag w:uri="urn:schemas-microsoft-com:office:smarttags" w:element="City">
        <w:smartTag w:uri="urn:schemas-microsoft-com:office:smarttags" w:element="place">
          <w:r w:rsidR="004D6164" w:rsidRPr="0047547A">
            <w:t>Kish</w:t>
          </w:r>
        </w:smartTag>
      </w:smartTag>
      <w:r w:rsidR="004D6164" w:rsidRPr="0047547A">
        <w:t xml:space="preserve"> became the father of Saul; and Saul became the father of Jonathan, and </w:t>
      </w:r>
      <w:r w:rsidR="00A076F0">
        <w:t>Malkishua</w:t>
      </w:r>
      <w:r w:rsidR="004D6164" w:rsidRPr="0047547A">
        <w:t xml:space="preserve">, and Abinadab, and </w:t>
      </w:r>
      <w:r w:rsidR="004064E7">
        <w:t>Ishbaal.</w:t>
      </w:r>
      <w:r w:rsidR="004064E7">
        <w:rPr>
          <w:rStyle w:val="FootnoteReference"/>
        </w:rPr>
        <w:footnoteReference w:id="2030"/>
      </w:r>
    </w:p>
    <w:p w14:paraId="2C2A7435" w14:textId="77777777" w:rsidR="004D6164" w:rsidRPr="0047547A" w:rsidRDefault="004D6164">
      <w:pPr>
        <w:ind w:firstLine="0"/>
      </w:pPr>
      <w:r w:rsidRPr="0047547A">
        <w:t xml:space="preserve"> </w:t>
      </w:r>
      <w:r w:rsidRPr="0047547A">
        <w:rPr>
          <w:vertAlign w:val="superscript"/>
        </w:rPr>
        <w:t>34</w:t>
      </w:r>
      <w:r w:rsidRPr="0047547A">
        <w:t xml:space="preserve">The son of Jonathan was </w:t>
      </w:r>
      <w:bookmarkStart w:id="221" w:name="_Hlk516680029"/>
      <w:r w:rsidR="0013102F">
        <w:t>M</w:t>
      </w:r>
      <w:r w:rsidR="009B3048">
        <w:t>ippibaal</w:t>
      </w:r>
      <w:r w:rsidR="00152A8A">
        <w:rPr>
          <w:rStyle w:val="FootnoteReference"/>
        </w:rPr>
        <w:footnoteReference w:id="2031"/>
      </w:r>
      <w:r w:rsidRPr="0047547A">
        <w:t xml:space="preserve">; and </w:t>
      </w:r>
      <w:r w:rsidR="0013102F">
        <w:t>M</w:t>
      </w:r>
      <w:r w:rsidR="009B3048">
        <w:t>ippibaal</w:t>
      </w:r>
      <w:bookmarkEnd w:id="221"/>
      <w:r w:rsidRPr="0047547A">
        <w:t xml:space="preserve"> became the father of Micah. </w:t>
      </w:r>
      <w:r w:rsidRPr="0047547A">
        <w:rPr>
          <w:vertAlign w:val="superscript"/>
        </w:rPr>
        <w:t>35</w:t>
      </w:r>
      <w:r w:rsidRPr="0047547A">
        <w:t xml:space="preserve">The sons of Micah: Pithon, and Melech, and Tarea, and Ahaz. </w:t>
      </w:r>
      <w:r w:rsidRPr="0047547A">
        <w:rPr>
          <w:vertAlign w:val="superscript"/>
        </w:rPr>
        <w:t>36</w:t>
      </w:r>
      <w:r w:rsidRPr="0047547A">
        <w:t xml:space="preserve">Ahaz became the father of Jehoaddah; and Jehoaddah became the father of Alemeth, and Azmaveth, and Zimri; and Zimri became the father of Moza. </w:t>
      </w:r>
      <w:r w:rsidRPr="0047547A">
        <w:rPr>
          <w:vertAlign w:val="superscript"/>
        </w:rPr>
        <w:t>37</w:t>
      </w:r>
      <w:r w:rsidRPr="0047547A">
        <w:t xml:space="preserve">Moza became the father of Binea; </w:t>
      </w:r>
      <w:r w:rsidR="00A106E8">
        <w:t>Rephaiah</w:t>
      </w:r>
      <w:r w:rsidR="00A106E8">
        <w:rPr>
          <w:rStyle w:val="FootnoteReference"/>
        </w:rPr>
        <w:footnoteReference w:id="2032"/>
      </w:r>
      <w:r w:rsidRPr="0047547A">
        <w:t xml:space="preserve"> was his son, Eleasah his son, Azel his son. </w:t>
      </w:r>
      <w:r w:rsidRPr="0047547A">
        <w:rPr>
          <w:vertAlign w:val="superscript"/>
        </w:rPr>
        <w:t>38</w:t>
      </w:r>
      <w:r w:rsidRPr="0047547A">
        <w:t xml:space="preserve">Azel had six sons, whose names are these: </w:t>
      </w:r>
      <w:r w:rsidR="005D7AF2">
        <w:t>Azrikam, his first born</w:t>
      </w:r>
      <w:r w:rsidR="005E3D00" w:rsidRPr="00D95249">
        <w:t>,</w:t>
      </w:r>
      <w:r w:rsidRPr="0047547A">
        <w:t xml:space="preserve"> and </w:t>
      </w:r>
      <w:r w:rsidR="0077432E">
        <w:t xml:space="preserve">Ishmael, and </w:t>
      </w:r>
      <w:bookmarkStart w:id="223" w:name="_Hlk519257936"/>
      <w:r w:rsidR="0077432E">
        <w:t>Sheariah, and Azariah,</w:t>
      </w:r>
      <w:r w:rsidR="0077432E">
        <w:rPr>
          <w:rStyle w:val="FootnoteReference"/>
        </w:rPr>
        <w:footnoteReference w:id="2033"/>
      </w:r>
      <w:r w:rsidR="0077432E">
        <w:t xml:space="preserve"> and Obadiah</w:t>
      </w:r>
      <w:r w:rsidRPr="0047547A">
        <w:t>,</w:t>
      </w:r>
      <w:bookmarkEnd w:id="223"/>
      <w:r w:rsidRPr="0047547A">
        <w:t xml:space="preserve"> and Hanan. All these were the sons of Azel. </w:t>
      </w:r>
      <w:r w:rsidRPr="0047547A">
        <w:rPr>
          <w:vertAlign w:val="superscript"/>
        </w:rPr>
        <w:t>39</w:t>
      </w:r>
      <w:r w:rsidRPr="0047547A">
        <w:t xml:space="preserve">The sons of Eshek his brother: Ulam his firstborn, Jeush the second, and Eliphelet the third. </w:t>
      </w:r>
      <w:r w:rsidRPr="0047547A">
        <w:rPr>
          <w:vertAlign w:val="superscript"/>
        </w:rPr>
        <w:t>40</w:t>
      </w:r>
      <w:r w:rsidRPr="0047547A">
        <w:t>The sons of Ulam were mighty men of valor, archers, and had many sons, and sons’ sons, one hundred fifty. All these were of the sons of Benjamin.</w:t>
      </w:r>
    </w:p>
    <w:p w14:paraId="73B8ED71" w14:textId="77777777" w:rsidR="004D6164" w:rsidRPr="0047547A" w:rsidRDefault="004D6164" w:rsidP="00CD144D">
      <w:pPr>
        <w:pStyle w:val="NHEB"/>
        <w:framePr w:wrap="auto"/>
      </w:pPr>
      <w:r w:rsidRPr="0047547A">
        <w:t>9</w:t>
      </w:r>
    </w:p>
    <w:p w14:paraId="187A003D" w14:textId="4E83F2EB" w:rsidR="004D6164" w:rsidRPr="00D375D1" w:rsidRDefault="004D6164" w:rsidP="00D375D1">
      <w:pPr>
        <w:autoSpaceDE/>
        <w:autoSpaceDN/>
        <w:spacing w:before="0"/>
        <w:ind w:firstLine="0"/>
        <w:rPr>
          <w:sz w:val="24"/>
          <w:szCs w:val="24"/>
        </w:rPr>
      </w:pPr>
      <w:r w:rsidRPr="0047547A">
        <w:t xml:space="preserve">So all </w:t>
      </w:r>
      <w:smartTag w:uri="urn:schemas-microsoft-com:office:smarttags" w:element="country-region">
        <w:r w:rsidRPr="0047547A">
          <w:t>Israel</w:t>
        </w:r>
      </w:smartTag>
      <w:r w:rsidRPr="0047547A">
        <w:t xml:space="preserve"> were reckoned by genealogies; and </w:t>
      </w:r>
      <w:r w:rsidR="00B461A0">
        <w:t>look</w:t>
      </w:r>
      <w:r w:rsidRPr="0047547A">
        <w:t xml:space="preserve">, </w:t>
      </w:r>
      <w:r w:rsidRPr="0047547A">
        <w:lastRenderedPageBreak/>
        <w:t xml:space="preserve">they are </w:t>
      </w:r>
      <w:r w:rsidR="00066279">
        <w:t xml:space="preserve">written </w:t>
      </w:r>
      <w:r w:rsidR="00B33D83">
        <w:t>in the book</w:t>
      </w:r>
      <w:r w:rsidRPr="0047547A">
        <w:t xml:space="preserve"> of the kings of </w:t>
      </w:r>
      <w:smartTag w:uri="urn:schemas-microsoft-com:office:smarttags" w:element="country-region">
        <w:r w:rsidRPr="0047547A">
          <w:t>Israel</w:t>
        </w:r>
      </w:smartTag>
      <w:r w:rsidRPr="0047547A">
        <w:t xml:space="preserve">: and </w:t>
      </w:r>
      <w:smartTag w:uri="urn:schemas-microsoft-com:office:smarttags" w:element="country-region">
        <w:r w:rsidRPr="0047547A">
          <w:t>Judah</w:t>
        </w:r>
      </w:smartTag>
      <w:r w:rsidRPr="0047547A">
        <w:t xml:space="preserve"> was carried away captive to </w:t>
      </w:r>
      <w:smartTag w:uri="urn:schemas-microsoft-com:office:smarttags" w:element="place">
        <w:smartTag w:uri="urn:schemas-microsoft-com:office:smarttags" w:element="City">
          <w:r w:rsidRPr="0047547A">
            <w:t>Babylon</w:t>
          </w:r>
        </w:smartTag>
      </w:smartTag>
      <w:r w:rsidRPr="0047547A">
        <w:t xml:space="preserve"> for their disobedience. </w:t>
      </w:r>
      <w:r w:rsidRPr="0047547A">
        <w:rPr>
          <w:vertAlign w:val="superscript"/>
        </w:rPr>
        <w:t>2</w:t>
      </w:r>
      <w:r w:rsidRPr="0047547A">
        <w:t xml:space="preserve">Now the first inhabitants who lived in their possessions in their cities were </w:t>
      </w:r>
      <w:smartTag w:uri="urn:schemas-microsoft-com:office:smarttags" w:element="place">
        <w:smartTag w:uri="urn:schemas-microsoft-com:office:smarttags" w:element="country-region">
          <w:r w:rsidRPr="0047547A">
            <w:t>Israel</w:t>
          </w:r>
        </w:smartTag>
      </w:smartTag>
      <w:r w:rsidRPr="0047547A">
        <w:t xml:space="preserve">, the priests, the Levites, and the Nethinim. </w:t>
      </w:r>
      <w:r w:rsidRPr="0047547A">
        <w:rPr>
          <w:vertAlign w:val="superscript"/>
        </w:rPr>
        <w:t>3</w:t>
      </w:r>
      <w:r w:rsidRPr="0047547A">
        <w:t xml:space="preserve">In </w:t>
      </w:r>
      <w:smartTag w:uri="urn:schemas-microsoft-com:office:smarttags" w:element="City">
        <w:r w:rsidRPr="0047547A">
          <w:t>Jerusalem</w:t>
        </w:r>
      </w:smartTag>
      <w:r w:rsidRPr="0047547A">
        <w:t xml:space="preserve"> lived of the </w:t>
      </w:r>
      <w:r w:rsidR="00B9101A">
        <w:t>people of Judah</w:t>
      </w:r>
      <w:r w:rsidRPr="0047547A">
        <w:t xml:space="preserve">, and of the </w:t>
      </w:r>
      <w:r w:rsidR="00B9101A">
        <w:t>people of Benjamin</w:t>
      </w:r>
      <w:r w:rsidRPr="0047547A">
        <w:t xml:space="preserve">, and of the </w:t>
      </w:r>
      <w:r w:rsidR="00B9101A">
        <w:t>people of Ephraim</w:t>
      </w:r>
      <w:r w:rsidRPr="0047547A">
        <w:t xml:space="preserve"> and Manasseh: </w:t>
      </w:r>
      <w:r w:rsidRPr="0047547A">
        <w:rPr>
          <w:vertAlign w:val="superscript"/>
        </w:rPr>
        <w:t>4</w:t>
      </w:r>
      <w:r w:rsidRPr="0047547A">
        <w:t xml:space="preserve">Uthai the son of Ammihud, the son of Omri, the son of Imri, the son of Bani, of the </w:t>
      </w:r>
      <w:r w:rsidR="00B9101A">
        <w:t>descendants of</w:t>
      </w:r>
      <w:r w:rsidRPr="0047547A">
        <w:t xml:space="preserve"> Perez the son of </w:t>
      </w:r>
      <w:smartTag w:uri="urn:schemas-microsoft-com:office:smarttags" w:element="place">
        <w:smartTag w:uri="urn:schemas-microsoft-com:office:smarttags" w:element="country-region">
          <w:r w:rsidRPr="0047547A">
            <w:t>Judah</w:t>
          </w:r>
        </w:smartTag>
      </w:smartTag>
      <w:r w:rsidRPr="0047547A">
        <w:t xml:space="preserve">. </w:t>
      </w:r>
      <w:r w:rsidRPr="0047547A">
        <w:rPr>
          <w:vertAlign w:val="superscript"/>
        </w:rPr>
        <w:t>5</w:t>
      </w:r>
      <w:r w:rsidRPr="0047547A">
        <w:t xml:space="preserve">Of the </w:t>
      </w:r>
      <w:r w:rsidR="00390EF6" w:rsidRPr="0047547A">
        <w:t>Sh</w:t>
      </w:r>
      <w:r w:rsidR="00390EF6">
        <w:t>elanites</w:t>
      </w:r>
      <w:r w:rsidR="00390EF6">
        <w:rPr>
          <w:rStyle w:val="FootnoteReference"/>
        </w:rPr>
        <w:footnoteReference w:id="2034"/>
      </w:r>
      <w:r w:rsidR="00390EF6" w:rsidRPr="0047547A">
        <w:t>:</w:t>
      </w:r>
      <w:r w:rsidRPr="0047547A">
        <w:t xml:space="preserve"> Asaiah the firstborn, and his sons. </w:t>
      </w:r>
      <w:r w:rsidRPr="0047547A">
        <w:rPr>
          <w:vertAlign w:val="superscript"/>
        </w:rPr>
        <w:t>6</w:t>
      </w:r>
      <w:r w:rsidRPr="0047547A">
        <w:t xml:space="preserve">Of the sons of Zerah: Jeuel, and their brothers, six hundred ninety. </w:t>
      </w:r>
      <w:r w:rsidRPr="0047547A">
        <w:rPr>
          <w:vertAlign w:val="superscript"/>
        </w:rPr>
        <w:t>7</w:t>
      </w:r>
      <w:r w:rsidRPr="0047547A">
        <w:t xml:space="preserve">Of the sons of Benjamin: Sallu the son of Meshullam, the son of </w:t>
      </w:r>
      <w:r w:rsidR="00DE4060">
        <w:t>Judah</w:t>
      </w:r>
      <w:r w:rsidR="00DE4060" w:rsidRPr="0047547A">
        <w:t>,</w:t>
      </w:r>
      <w:r w:rsidR="00DE4060">
        <w:rPr>
          <w:rStyle w:val="FootnoteReference"/>
        </w:rPr>
        <w:footnoteReference w:id="2035"/>
      </w:r>
      <w:r w:rsidRPr="0047547A">
        <w:t xml:space="preserve"> the son of Hassenuah, </w:t>
      </w:r>
      <w:r w:rsidRPr="0047547A">
        <w:rPr>
          <w:vertAlign w:val="superscript"/>
        </w:rPr>
        <w:t>8</w:t>
      </w:r>
      <w:r w:rsidRPr="0047547A">
        <w:t xml:space="preserve">and Ibneiah the son of Jeroham, and Elah the son of Uzzi, the son of </w:t>
      </w:r>
      <w:r w:rsidR="00A076F0">
        <w:t>Mikri</w:t>
      </w:r>
      <w:r w:rsidRPr="0047547A">
        <w:t xml:space="preserve">, and Meshullam the son of Shephatiah, the son of Reuel, the son of Ibnijah; </w:t>
      </w:r>
      <w:r w:rsidRPr="0047547A">
        <w:rPr>
          <w:vertAlign w:val="superscript"/>
        </w:rPr>
        <w:t>9</w:t>
      </w:r>
      <w:r w:rsidRPr="0047547A">
        <w:t xml:space="preserve">and their brothers, according to their generations, nine hundred fifty-six. All these men were </w:t>
      </w:r>
      <w:r w:rsidR="000D47A8">
        <w:t>heads of ancestral houses</w:t>
      </w:r>
      <w:r w:rsidRPr="0047547A">
        <w:t xml:space="preserve"> by their fathers’ houses. </w:t>
      </w:r>
      <w:r w:rsidRPr="0047547A">
        <w:rPr>
          <w:vertAlign w:val="superscript"/>
        </w:rPr>
        <w:t>10</w:t>
      </w:r>
      <w:r w:rsidRPr="0047547A">
        <w:t xml:space="preserve">Of the priests: Jedaiah, and Jehoiarib, </w:t>
      </w:r>
      <w:r w:rsidR="00EB1742">
        <w:t>Jakin</w:t>
      </w:r>
      <w:r w:rsidRPr="0047547A">
        <w:t xml:space="preserve">, </w:t>
      </w:r>
      <w:r w:rsidRPr="0047547A">
        <w:rPr>
          <w:vertAlign w:val="superscript"/>
        </w:rPr>
        <w:t>11</w:t>
      </w:r>
      <w:r w:rsidRPr="0047547A">
        <w:t xml:space="preserve">and Azariah the son of Hilkiah, the son of Meshullam, the son of Zadok, the son of Meraioth, the son of Ahitub, the ruler of the house of God; </w:t>
      </w:r>
      <w:r w:rsidRPr="0047547A">
        <w:rPr>
          <w:vertAlign w:val="superscript"/>
        </w:rPr>
        <w:t>12</w:t>
      </w:r>
      <w:r w:rsidRPr="0047547A">
        <w:t xml:space="preserve">and Adaiah the son of Jeroham, the son of Pashhur, the son of Malchijah, and Maasai the son of Adiel, the son of Jahzerah, the son of </w:t>
      </w:r>
      <w:r w:rsidRPr="0047547A">
        <w:t xml:space="preserve">Meshullam, the son of Meshillemith, the son of Immer; </w:t>
      </w:r>
      <w:r w:rsidRPr="0047547A">
        <w:rPr>
          <w:vertAlign w:val="superscript"/>
        </w:rPr>
        <w:t>13</w:t>
      </w:r>
      <w:r w:rsidRPr="0047547A">
        <w:t xml:space="preserve">and their brothers, heads of their fathers’ houses, one thousand seven hundred sixty; very able men for the </w:t>
      </w:r>
      <w:r w:rsidR="00530686" w:rsidRPr="00D95249">
        <w:t>work</w:t>
      </w:r>
      <w:r w:rsidR="00530686">
        <w:rPr>
          <w:rStyle w:val="FootnoteReference"/>
        </w:rPr>
        <w:footnoteReference w:id="2036"/>
      </w:r>
      <w:r w:rsidRPr="0047547A">
        <w:t xml:space="preserve"> of the service of the house of God. </w:t>
      </w:r>
      <w:r w:rsidRPr="0047547A">
        <w:rPr>
          <w:vertAlign w:val="superscript"/>
        </w:rPr>
        <w:t>14</w:t>
      </w:r>
      <w:r w:rsidRPr="0047547A">
        <w:t xml:space="preserve">Of the Levites: Shemaiah the son of Hasshub, the son of Azrikam, the son of Hashabiah, of the sons of Merari; </w:t>
      </w:r>
      <w:r w:rsidRPr="0047547A">
        <w:rPr>
          <w:vertAlign w:val="superscript"/>
        </w:rPr>
        <w:t>15</w:t>
      </w:r>
      <w:r w:rsidRPr="0047547A">
        <w:t xml:space="preserve">and Bakbakkar, Heresh, and Galal, and Mattaniah the son of Mica, the son of </w:t>
      </w:r>
      <w:r w:rsidR="007B3105">
        <w:t>Zikri</w:t>
      </w:r>
      <w:r w:rsidRPr="0047547A">
        <w:t xml:space="preserve">, the son of Asaph, </w:t>
      </w:r>
      <w:r w:rsidRPr="0047547A">
        <w:rPr>
          <w:vertAlign w:val="superscript"/>
        </w:rPr>
        <w:t>16</w:t>
      </w:r>
      <w:r w:rsidRPr="0047547A">
        <w:t xml:space="preserve">and Obadiah the son of Shemaiah, the son of Galal, the son of Jeduthun, and </w:t>
      </w:r>
      <w:r w:rsidR="00571DC0">
        <w:t>Berechiah</w:t>
      </w:r>
      <w:r w:rsidRPr="0047547A">
        <w:t xml:space="preserve"> the son of Asa, the son of Elkanah, who lived in the villages of the Netophathites. </w:t>
      </w:r>
      <w:r w:rsidRPr="0047547A">
        <w:rPr>
          <w:vertAlign w:val="superscript"/>
        </w:rPr>
        <w:t>17</w:t>
      </w:r>
      <w:r w:rsidRPr="0047547A">
        <w:t xml:space="preserve">The </w:t>
      </w:r>
      <w:r w:rsidR="00811BF1">
        <w:t>gatekeepers</w:t>
      </w:r>
      <w:r w:rsidRPr="0047547A">
        <w:t xml:space="preserve">: Shallum, and Akkub, and Talmon, and Ahiman, and their brothers (Shallum was the chief), </w:t>
      </w:r>
      <w:r w:rsidRPr="0047547A">
        <w:rPr>
          <w:vertAlign w:val="superscript"/>
        </w:rPr>
        <w:t>18</w:t>
      </w:r>
      <w:r w:rsidR="003A7161">
        <w:t xml:space="preserve">who were previously stationed at the </w:t>
      </w:r>
      <w:r w:rsidR="003B29BE">
        <w:t>King’s Gate</w:t>
      </w:r>
      <w:r w:rsidR="003A7161">
        <w:t xml:space="preserve"> on the east</w:t>
      </w:r>
      <w:r w:rsidRPr="0047547A">
        <w:t xml:space="preserve">: they were the </w:t>
      </w:r>
      <w:r w:rsidR="00811BF1">
        <w:t>gatekeepers</w:t>
      </w:r>
      <w:r w:rsidRPr="0047547A">
        <w:t xml:space="preserve"> for the camp of the </w:t>
      </w:r>
      <w:r w:rsidR="00B9101A">
        <w:t>descendants of</w:t>
      </w:r>
      <w:r w:rsidRPr="0047547A">
        <w:t xml:space="preserve"> Levi. </w:t>
      </w:r>
      <w:r w:rsidRPr="0047547A">
        <w:rPr>
          <w:vertAlign w:val="superscript"/>
        </w:rPr>
        <w:t>19</w:t>
      </w:r>
      <w:r w:rsidRPr="0047547A">
        <w:t xml:space="preserve">Shallum the son of Kore, the son of </w:t>
      </w:r>
      <w:bookmarkStart w:id="224" w:name="_Hlk520099305"/>
      <w:r w:rsidR="004657C3">
        <w:t>A</w:t>
      </w:r>
      <w:r w:rsidRPr="0047547A">
        <w:t>biasaph,</w:t>
      </w:r>
      <w:r w:rsidR="004657C3">
        <w:rPr>
          <w:rStyle w:val="FootnoteReference"/>
        </w:rPr>
        <w:footnoteReference w:id="2037"/>
      </w:r>
      <w:bookmarkEnd w:id="224"/>
      <w:r w:rsidRPr="0047547A">
        <w:t xml:space="preserve"> the son of Korah, and his brothers, of his father’s house, the Korahites, were over the work of the service, keepers of the thresholds of the tent: and their fathers had been over the camp of the </w:t>
      </w:r>
      <w:r w:rsidR="00F170FA" w:rsidRPr="0047547A">
        <w:rPr>
          <w:sz w:val="16"/>
          <w:szCs w:val="16"/>
        </w:rPr>
        <w:t>LORD</w:t>
      </w:r>
      <w:r w:rsidRPr="0047547A">
        <w:t xml:space="preserve">, keepers of the entry. </w:t>
      </w:r>
      <w:r w:rsidRPr="0047547A">
        <w:rPr>
          <w:vertAlign w:val="superscript"/>
        </w:rPr>
        <w:t>20</w:t>
      </w:r>
      <w:r w:rsidRPr="0047547A">
        <w:t xml:space="preserve">Phinehas the son of Eleazar was ruler over them in time past, and the </w:t>
      </w:r>
      <w:r w:rsidR="00F170FA" w:rsidRPr="0047547A">
        <w:rPr>
          <w:sz w:val="16"/>
          <w:szCs w:val="16"/>
        </w:rPr>
        <w:t>LORD</w:t>
      </w:r>
      <w:r w:rsidRPr="0047547A">
        <w:t xml:space="preserve"> was with him. </w:t>
      </w:r>
      <w:r w:rsidRPr="0047547A">
        <w:rPr>
          <w:vertAlign w:val="superscript"/>
        </w:rPr>
        <w:t>21</w:t>
      </w:r>
      <w:r w:rsidRPr="0047547A">
        <w:t xml:space="preserve">Zechariah the son of </w:t>
      </w:r>
      <w:r w:rsidR="006F2896">
        <w:t>Meshelemiah was gatekeeper of the entrance</w:t>
      </w:r>
      <w:r w:rsidRPr="0047547A">
        <w:t xml:space="preserve"> of the Tent of Meeting. </w:t>
      </w:r>
      <w:r w:rsidRPr="0047547A">
        <w:rPr>
          <w:vertAlign w:val="superscript"/>
        </w:rPr>
        <w:t>22</w:t>
      </w:r>
      <w:r w:rsidRPr="0047547A">
        <w:t xml:space="preserve">All these who were chosen to be </w:t>
      </w:r>
      <w:r w:rsidR="00811BF1">
        <w:lastRenderedPageBreak/>
        <w:t>gatekeepers</w:t>
      </w:r>
      <w:r w:rsidRPr="0047547A">
        <w:t xml:space="preserve"> in the thresholds were two hundred and twelve. These were reckoned by genealogy in their villages, whom David and Samuel the seer did ordain in their office of trust. </w:t>
      </w:r>
      <w:r w:rsidRPr="0047547A">
        <w:rPr>
          <w:vertAlign w:val="superscript"/>
        </w:rPr>
        <w:t>23</w:t>
      </w:r>
      <w:r w:rsidR="00E51D37">
        <w:t>So they and their descendants had the oversight</w:t>
      </w:r>
      <w:r w:rsidRPr="0047547A">
        <w:t xml:space="preserve"> of the gates of the house of the </w:t>
      </w:r>
      <w:r w:rsidR="00F170FA" w:rsidRPr="0047547A">
        <w:rPr>
          <w:sz w:val="16"/>
          <w:szCs w:val="16"/>
        </w:rPr>
        <w:t>LORD</w:t>
      </w:r>
      <w:r w:rsidRPr="0047547A">
        <w:t xml:space="preserve">, even the house of the tent, by wards. </w:t>
      </w:r>
      <w:r w:rsidRPr="0047547A">
        <w:rPr>
          <w:vertAlign w:val="superscript"/>
        </w:rPr>
        <w:t>24</w:t>
      </w:r>
      <w:r w:rsidRPr="0047547A">
        <w:t xml:space="preserve">On the four sides were the </w:t>
      </w:r>
      <w:r w:rsidR="00811BF1">
        <w:t>gatekeepers</w:t>
      </w:r>
      <w:r w:rsidRPr="0047547A">
        <w:t xml:space="preserve">, toward the east, west, north, and south. </w:t>
      </w:r>
      <w:r w:rsidRPr="0047547A">
        <w:rPr>
          <w:vertAlign w:val="superscript"/>
        </w:rPr>
        <w:t>25</w:t>
      </w:r>
      <w:r w:rsidRPr="0047547A">
        <w:t xml:space="preserve">Their brothers, in their villages, were to come in every seven days from time to time to be with them: </w:t>
      </w:r>
      <w:r w:rsidRPr="0047547A">
        <w:rPr>
          <w:vertAlign w:val="superscript"/>
        </w:rPr>
        <w:t>26</w:t>
      </w:r>
      <w:r w:rsidRPr="0047547A">
        <w:t xml:space="preserve">for the four chief </w:t>
      </w:r>
      <w:r w:rsidR="00E87E17">
        <w:t>gatekeepers</w:t>
      </w:r>
      <w:r w:rsidRPr="0047547A">
        <w:t xml:space="preserve">, who were Levites, were in an office of trust, and were over the chambers and over the treasuries in the house of God. </w:t>
      </w:r>
      <w:r w:rsidRPr="0047547A">
        <w:rPr>
          <w:vertAlign w:val="superscript"/>
        </w:rPr>
        <w:t>27</w:t>
      </w:r>
      <w:r w:rsidRPr="0047547A">
        <w:t xml:space="preserve">They lodged around the house of God, because that duty was on them; and to them pertained its opening morning by morning. </w:t>
      </w:r>
      <w:r w:rsidRPr="0047547A">
        <w:rPr>
          <w:vertAlign w:val="superscript"/>
        </w:rPr>
        <w:t>28</w:t>
      </w:r>
      <w:r w:rsidRPr="0047547A">
        <w:t xml:space="preserve">Certain of them were in charge of the vessels of service; for by count were these brought in and by count were these taken out. </w:t>
      </w:r>
      <w:r w:rsidRPr="0047547A">
        <w:rPr>
          <w:vertAlign w:val="superscript"/>
        </w:rPr>
        <w:t>29</w:t>
      </w:r>
      <w:r w:rsidRPr="0047547A">
        <w:t xml:space="preserve">Some of them also were appointed over the furniture, and over all the vessels of the sanctuary, and over the fine flour, and the wine, and the oil, and the frankincense, and the spices. </w:t>
      </w:r>
      <w:r w:rsidRPr="0047547A">
        <w:rPr>
          <w:vertAlign w:val="superscript"/>
        </w:rPr>
        <w:t>30</w:t>
      </w:r>
      <w:r w:rsidRPr="0047547A">
        <w:t xml:space="preserve">Some of the sons of the priests prepared the confection of the spices. </w:t>
      </w:r>
      <w:r w:rsidRPr="0047547A">
        <w:rPr>
          <w:vertAlign w:val="superscript"/>
        </w:rPr>
        <w:t>31</w:t>
      </w:r>
      <w:r w:rsidRPr="0047547A">
        <w:t xml:space="preserve">Mattithiah, one of the Levites, who was the firstborn of Shallum the Korahite, had the office of trust over the things that </w:t>
      </w:r>
      <w:r w:rsidRPr="0047547A">
        <w:t xml:space="preserve">were baked in pans. </w:t>
      </w:r>
      <w:r w:rsidRPr="0047547A">
        <w:rPr>
          <w:vertAlign w:val="superscript"/>
        </w:rPr>
        <w:t>32</w:t>
      </w:r>
      <w:r w:rsidRPr="0047547A">
        <w:t xml:space="preserve">Some of their brothers, of the sons of the Kohathites, were over the show bread, to prepare it every Sabbath. </w:t>
      </w:r>
      <w:r w:rsidRPr="0047547A">
        <w:rPr>
          <w:vertAlign w:val="superscript"/>
        </w:rPr>
        <w:t>33</w:t>
      </w:r>
      <w:r w:rsidRPr="0047547A">
        <w:t xml:space="preserve">These are the singers, </w:t>
      </w:r>
      <w:r w:rsidR="000D47A8">
        <w:t>heads of ancestral houses</w:t>
      </w:r>
      <w:r w:rsidRPr="0047547A">
        <w:t xml:space="preserve"> of the Levites, who lived in the chambers and were free from other service;</w:t>
      </w:r>
      <w:r w:rsidR="00D33FD5">
        <w:rPr>
          <w:rStyle w:val="FootnoteReference"/>
        </w:rPr>
        <w:footnoteReference w:id="2038"/>
      </w:r>
      <w:r w:rsidRPr="0047547A">
        <w:t xml:space="preserve"> for they were employed in their work day and night. </w:t>
      </w:r>
      <w:r w:rsidRPr="0047547A">
        <w:rPr>
          <w:vertAlign w:val="superscript"/>
        </w:rPr>
        <w:t>34</w:t>
      </w:r>
      <w:r w:rsidRPr="0047547A">
        <w:t xml:space="preserve">These were </w:t>
      </w:r>
      <w:r w:rsidR="000D47A8">
        <w:t>heads of ancestral houses</w:t>
      </w:r>
      <w:r w:rsidRPr="0047547A">
        <w:t xml:space="preserve"> of the Levites, throughout their generations, chief men: these lived at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35</w:t>
      </w:r>
      <w:r w:rsidRPr="0047547A">
        <w:t>In Gibeon there lived the father of Gibeon, Jeiel,</w:t>
      </w:r>
      <w:r w:rsidR="00D33FD5">
        <w:rPr>
          <w:rStyle w:val="FootnoteReference"/>
        </w:rPr>
        <w:footnoteReference w:id="2039"/>
      </w:r>
      <w:r w:rsidRPr="0047547A">
        <w:t xml:space="preserve"> whose wife’s name was Maacah: </w:t>
      </w:r>
      <w:r w:rsidRPr="0047547A">
        <w:rPr>
          <w:vertAlign w:val="superscript"/>
        </w:rPr>
        <w:t>36</w:t>
      </w:r>
      <w:r w:rsidRPr="0047547A">
        <w:t xml:space="preserve">and his firstborn son Abdon, and Zur, and </w:t>
      </w:r>
      <w:smartTag w:uri="urn:schemas-microsoft-com:office:smarttags" w:element="City">
        <w:smartTag w:uri="urn:schemas-microsoft-com:office:smarttags" w:element="place">
          <w:r w:rsidRPr="0047547A">
            <w:t>Kish</w:t>
          </w:r>
        </w:smartTag>
      </w:smartTag>
      <w:r w:rsidRPr="0047547A">
        <w:t xml:space="preserve">, and Baal, and Ner, and Nadab, </w:t>
      </w:r>
      <w:r w:rsidRPr="0047547A">
        <w:rPr>
          <w:vertAlign w:val="superscript"/>
        </w:rPr>
        <w:t>37</w:t>
      </w:r>
      <w:r w:rsidRPr="0047547A">
        <w:t xml:space="preserve">and Gedor, and Ahio, and Zechariah, and Mikloth. </w:t>
      </w:r>
      <w:r w:rsidRPr="0047547A">
        <w:rPr>
          <w:vertAlign w:val="superscript"/>
        </w:rPr>
        <w:t>38</w:t>
      </w:r>
      <w:r w:rsidRPr="0047547A">
        <w:t xml:space="preserve">Mikloth became the father of </w:t>
      </w:r>
      <w:r w:rsidR="00CA06DF" w:rsidRPr="00D95249">
        <w:t>Shimea</w:t>
      </w:r>
      <w:r w:rsidR="00CA06DF">
        <w:t>h</w:t>
      </w:r>
      <w:r w:rsidR="00CA06DF" w:rsidRPr="00D95249">
        <w:t>.</w:t>
      </w:r>
      <w:r w:rsidR="00CA06DF">
        <w:rPr>
          <w:rStyle w:val="FootnoteReference"/>
        </w:rPr>
        <w:footnoteReference w:id="2040"/>
      </w:r>
      <w:r w:rsidRPr="0047547A">
        <w:t xml:space="preserve"> They also lived with their brothers in </w:t>
      </w:r>
      <w:smartTag w:uri="urn:schemas-microsoft-com:office:smarttags" w:element="City">
        <w:smartTag w:uri="urn:schemas-microsoft-com:office:smarttags" w:element="place">
          <w:r w:rsidRPr="0047547A">
            <w:t>Jerusalem</w:t>
          </w:r>
        </w:smartTag>
      </w:smartTag>
      <w:r w:rsidRPr="0047547A">
        <w:t xml:space="preserve">, over against their brothers. </w:t>
      </w:r>
      <w:r w:rsidRPr="0047547A">
        <w:rPr>
          <w:vertAlign w:val="superscript"/>
        </w:rPr>
        <w:t>39</w:t>
      </w:r>
      <w:r w:rsidRPr="0047547A">
        <w:t xml:space="preserve">Ner became the father of </w:t>
      </w:r>
      <w:smartTag w:uri="urn:schemas-microsoft-com:office:smarttags" w:element="City">
        <w:r w:rsidRPr="0047547A">
          <w:t>Kish</w:t>
        </w:r>
      </w:smartTag>
      <w:r w:rsidRPr="0047547A">
        <w:t xml:space="preserve">; and </w:t>
      </w:r>
      <w:smartTag w:uri="urn:schemas-microsoft-com:office:smarttags" w:element="City">
        <w:smartTag w:uri="urn:schemas-microsoft-com:office:smarttags" w:element="place">
          <w:r w:rsidRPr="0047547A">
            <w:t>Kish</w:t>
          </w:r>
        </w:smartTag>
      </w:smartTag>
      <w:r w:rsidRPr="0047547A">
        <w:t xml:space="preserve"> became the father of Saul; and Saul became the father of Jonathan, and </w:t>
      </w:r>
      <w:r w:rsidR="00A076F0">
        <w:t>Malkishua</w:t>
      </w:r>
      <w:r w:rsidRPr="0047547A">
        <w:t xml:space="preserve">, and Abinadab, and </w:t>
      </w:r>
      <w:r w:rsidR="00D375D1">
        <w:t>Ishbaal.</w:t>
      </w:r>
      <w:r w:rsidR="00D375D1">
        <w:rPr>
          <w:rStyle w:val="FootnoteReference"/>
        </w:rPr>
        <w:footnoteReference w:id="2041"/>
      </w:r>
      <w:r w:rsidRPr="0047547A">
        <w:t xml:space="preserve"> </w:t>
      </w:r>
      <w:r w:rsidRPr="0047547A">
        <w:rPr>
          <w:vertAlign w:val="superscript"/>
        </w:rPr>
        <w:t>40</w:t>
      </w:r>
      <w:r w:rsidRPr="0047547A">
        <w:t xml:space="preserve">The son of Jonathan was </w:t>
      </w:r>
      <w:r w:rsidR="0013102F">
        <w:t>M</w:t>
      </w:r>
      <w:r w:rsidR="009B3048">
        <w:t>ippi</w:t>
      </w:r>
      <w:r w:rsidR="0013102F">
        <w:t>baal</w:t>
      </w:r>
      <w:r w:rsidR="00E005BD">
        <w:rPr>
          <w:rStyle w:val="FootnoteReference"/>
        </w:rPr>
        <w:footnoteReference w:id="2042"/>
      </w:r>
      <w:r w:rsidRPr="0047547A">
        <w:t xml:space="preserve">; and </w:t>
      </w:r>
      <w:r w:rsidR="0013102F">
        <w:t>M</w:t>
      </w:r>
      <w:r w:rsidR="009B3048">
        <w:t>ippibaal</w:t>
      </w:r>
      <w:r w:rsidR="00E005BD">
        <w:t xml:space="preserve"> </w:t>
      </w:r>
      <w:r w:rsidRPr="0047547A">
        <w:t xml:space="preserve">became the father of Micah. </w:t>
      </w:r>
      <w:r w:rsidRPr="0047547A">
        <w:rPr>
          <w:vertAlign w:val="superscript"/>
        </w:rPr>
        <w:t>41</w:t>
      </w:r>
      <w:r w:rsidRPr="0047547A">
        <w:t xml:space="preserve">The sons of Micah: Pithon, and Melech, and Tahrea, and </w:t>
      </w:r>
      <w:r w:rsidR="00674DE2" w:rsidRPr="00D95249">
        <w:t>Ahaz.</w:t>
      </w:r>
      <w:r w:rsidR="00674DE2">
        <w:rPr>
          <w:rStyle w:val="FootnoteReference"/>
        </w:rPr>
        <w:footnoteReference w:id="2043"/>
      </w:r>
      <w:r w:rsidRPr="0047547A">
        <w:t xml:space="preserve"> </w:t>
      </w:r>
      <w:r w:rsidRPr="0047547A">
        <w:rPr>
          <w:vertAlign w:val="superscript"/>
        </w:rPr>
        <w:t>42</w:t>
      </w:r>
      <w:r w:rsidR="008A309C">
        <w:t xml:space="preserve">And Ahaz became the father of Jadah; </w:t>
      </w:r>
      <w:r w:rsidRPr="0047547A">
        <w:t>and Ja</w:t>
      </w:r>
      <w:r w:rsidR="00AF41EA">
        <w:t>d</w:t>
      </w:r>
      <w:r w:rsidRPr="0047547A">
        <w:t>ah</w:t>
      </w:r>
      <w:r w:rsidR="00AF41EA">
        <w:rPr>
          <w:rStyle w:val="FootnoteReference"/>
        </w:rPr>
        <w:footnoteReference w:id="2044"/>
      </w:r>
      <w:r w:rsidRPr="0047547A">
        <w:t xml:space="preserve"> became the father of Alemeth, and Azmaveth, and Zimri; and Zimri became the father of Moza; </w:t>
      </w:r>
      <w:r w:rsidRPr="0047547A">
        <w:rPr>
          <w:vertAlign w:val="superscript"/>
        </w:rPr>
        <w:t>43</w:t>
      </w:r>
      <w:r w:rsidRPr="0047547A">
        <w:t xml:space="preserve">and Moza became the father of Binea; and Rephaiah his </w:t>
      </w:r>
      <w:r w:rsidRPr="0047547A">
        <w:lastRenderedPageBreak/>
        <w:t xml:space="preserve">son, Eleasah his son, Azel his son. </w:t>
      </w:r>
      <w:r w:rsidRPr="0047547A">
        <w:rPr>
          <w:vertAlign w:val="superscript"/>
        </w:rPr>
        <w:t>44</w:t>
      </w:r>
      <w:r w:rsidRPr="0047547A">
        <w:t xml:space="preserve">Azel had six sons, whose names are these: </w:t>
      </w:r>
      <w:r w:rsidR="005D7AF2">
        <w:t>Azrikam, his first born</w:t>
      </w:r>
      <w:r w:rsidRPr="0047547A">
        <w:t xml:space="preserve">, and Ishmael, and </w:t>
      </w:r>
      <w:r w:rsidR="007006EE">
        <w:t>Sheariah, and Azariah,</w:t>
      </w:r>
      <w:r w:rsidR="007006EE">
        <w:rPr>
          <w:rStyle w:val="FootnoteReference"/>
        </w:rPr>
        <w:footnoteReference w:id="2045"/>
      </w:r>
      <w:r w:rsidR="007006EE">
        <w:t xml:space="preserve"> and Obadiah</w:t>
      </w:r>
      <w:r w:rsidR="007006EE" w:rsidRPr="0047547A">
        <w:t>,</w:t>
      </w:r>
      <w:r w:rsidRPr="0047547A">
        <w:t xml:space="preserve"> and Hanan: these were the sons of Azel.</w:t>
      </w:r>
    </w:p>
    <w:p w14:paraId="1B67E520" w14:textId="77777777" w:rsidR="004D6164" w:rsidRPr="0047547A" w:rsidRDefault="004D6164" w:rsidP="00CD144D">
      <w:pPr>
        <w:pStyle w:val="NHEB"/>
        <w:framePr w:wrap="auto"/>
      </w:pPr>
      <w:r w:rsidRPr="0047547A">
        <w:t>10</w:t>
      </w:r>
    </w:p>
    <w:p w14:paraId="7BCDC29B" w14:textId="77777777" w:rsidR="004D6164" w:rsidRPr="0047547A" w:rsidRDefault="004D6164">
      <w:pPr>
        <w:ind w:firstLine="0"/>
      </w:pPr>
      <w:r w:rsidRPr="0047547A">
        <w:t xml:space="preserve">Now the Philistines fought against </w:t>
      </w:r>
      <w:smartTag w:uri="urn:schemas-microsoft-com:office:smarttags" w:element="country-region">
        <w:r w:rsidRPr="0047547A">
          <w:t>Israel</w:t>
        </w:r>
      </w:smartTag>
      <w:r w:rsidRPr="0047547A">
        <w:t xml:space="preserve">: and the men of </w:t>
      </w:r>
      <w:smartTag w:uri="urn:schemas-microsoft-com:office:smarttags" w:element="country-region">
        <w:r w:rsidRPr="0047547A">
          <w:t>Israel</w:t>
        </w:r>
      </w:smartTag>
      <w:r w:rsidRPr="0047547A">
        <w:t xml:space="preserve"> fled from before the Philistines, and fell down slain on </w:t>
      </w:r>
      <w:smartTag w:uri="urn:schemas-microsoft-com:office:smarttags" w:element="place">
        <w:smartTag w:uri="urn:schemas-microsoft-com:office:smarttags" w:element="PlaceType">
          <w:r w:rsidRPr="0047547A">
            <w:t>Mount</w:t>
          </w:r>
        </w:smartTag>
        <w:r w:rsidRPr="0047547A">
          <w:t xml:space="preserve"> </w:t>
        </w:r>
        <w:smartTag w:uri="urn:schemas-microsoft-com:office:smarttags" w:element="PlaceName">
          <w:r w:rsidRPr="0047547A">
            <w:t>Gilboa</w:t>
          </w:r>
        </w:smartTag>
      </w:smartTag>
      <w:r w:rsidRPr="0047547A">
        <w:t xml:space="preserve">. </w:t>
      </w:r>
      <w:r w:rsidRPr="0047547A">
        <w:rPr>
          <w:vertAlign w:val="superscript"/>
        </w:rPr>
        <w:t>2</w:t>
      </w:r>
      <w:r w:rsidRPr="0047547A">
        <w:t xml:space="preserve">The Philistines followed hard after Saul and after his sons; and the Philistines killed Jonathan, and Abinadab, and </w:t>
      </w:r>
      <w:r w:rsidR="00A076F0">
        <w:t>Malkishua</w:t>
      </w:r>
      <w:r w:rsidRPr="0047547A">
        <w:t xml:space="preserve">, the sons of Saul. </w:t>
      </w:r>
      <w:r w:rsidRPr="0047547A">
        <w:rPr>
          <w:vertAlign w:val="superscript"/>
        </w:rPr>
        <w:t>3</w:t>
      </w:r>
      <w:r w:rsidR="00CC72A8">
        <w:t>The battle grew fierce</w:t>
      </w:r>
      <w:r w:rsidRPr="0047547A">
        <w:t xml:space="preserve"> against Saul, and the archers overtook him; and he was distressed by reason of the archers. </w:t>
      </w:r>
      <w:r w:rsidR="00F22C57" w:rsidRPr="0047547A">
        <w:rPr>
          <w:vertAlign w:val="superscript"/>
        </w:rPr>
        <w:t>4</w:t>
      </w:r>
      <w:r w:rsidR="00F22C57" w:rsidRPr="0047547A">
        <w:t xml:space="preserve">Then said Saul to his armor bearer, </w:t>
      </w:r>
      <w:r w:rsidR="00F22C57">
        <w:t>“</w:t>
      </w:r>
      <w:r w:rsidR="00F22C57" w:rsidRPr="0047547A">
        <w:t>Draw your sword, and thrust me through with</w:t>
      </w:r>
      <w:r w:rsidR="00F22C57">
        <w:t xml:space="preserve"> it</w:t>
      </w:r>
      <w:r w:rsidR="00F22C57" w:rsidRPr="0047547A">
        <w:t xml:space="preserve">, lest these uncircumcised come and </w:t>
      </w:r>
      <w:r w:rsidR="00F22C57">
        <w:t>torture</w:t>
      </w:r>
      <w:r w:rsidR="00F22C57" w:rsidRPr="0047547A">
        <w:t xml:space="preserve"> me.</w:t>
      </w:r>
      <w:r w:rsidR="00F22C57">
        <w:t>”</w:t>
      </w:r>
      <w:r w:rsidR="00F22C57" w:rsidRPr="0047547A">
        <w:t xml:space="preserve"> But his armor bearer would not</w:t>
      </w:r>
      <w:r w:rsidR="00F22C57">
        <w:t>,</w:t>
      </w:r>
      <w:r w:rsidRPr="0047547A">
        <w:t xml:space="preserve"> </w:t>
      </w:r>
      <w:r w:rsidR="00101954">
        <w:t>for he was greatly afraid</w:t>
      </w:r>
      <w:r w:rsidRPr="0047547A">
        <w:t xml:space="preserve">. Therefore Saul took his sword, and fell on it. </w:t>
      </w:r>
      <w:r w:rsidRPr="0047547A">
        <w:rPr>
          <w:vertAlign w:val="superscript"/>
        </w:rPr>
        <w:t>5</w:t>
      </w:r>
      <w:r w:rsidRPr="0047547A">
        <w:t xml:space="preserve">When his armor bearer saw that Saul was dead, he likewise fell on his sword, and died. </w:t>
      </w:r>
      <w:r w:rsidRPr="0047547A">
        <w:rPr>
          <w:vertAlign w:val="superscript"/>
        </w:rPr>
        <w:t>6</w:t>
      </w:r>
      <w:r w:rsidRPr="0047547A">
        <w:t xml:space="preserve">So Saul died, and his three sons; and all his house died together. </w:t>
      </w:r>
      <w:r w:rsidRPr="0047547A">
        <w:rPr>
          <w:vertAlign w:val="superscript"/>
        </w:rPr>
        <w:t>7</w:t>
      </w:r>
      <w:r w:rsidRPr="0047547A">
        <w:t xml:space="preserve">When all the men of Israel who were in the valley saw that they fled, and that Saul and his sons were dead, they forsook their cities, and fled; and the Philistines came and lived in them. </w:t>
      </w:r>
      <w:r w:rsidRPr="0047547A">
        <w:rPr>
          <w:vertAlign w:val="superscript"/>
        </w:rPr>
        <w:t>8</w:t>
      </w:r>
      <w:r w:rsidRPr="0047547A">
        <w:t xml:space="preserve">It happened on the next day, when the Philistines came to strip the slain, that they found Saul and his sons </w:t>
      </w:r>
      <w:r w:rsidRPr="0047547A">
        <w:t xml:space="preserve">fallen on Mount Gilboa. </w:t>
      </w:r>
      <w:r w:rsidRPr="0047547A">
        <w:rPr>
          <w:vertAlign w:val="superscript"/>
        </w:rPr>
        <w:t>9</w:t>
      </w:r>
      <w:r w:rsidRPr="0047547A">
        <w:t xml:space="preserve">They stripped him, and took his head, and his armor, and sent into the land of the Philistines all around, to carry the news to their idols, and to the people. </w:t>
      </w:r>
      <w:r w:rsidRPr="0047547A">
        <w:rPr>
          <w:vertAlign w:val="superscript"/>
        </w:rPr>
        <w:t>10</w:t>
      </w:r>
      <w:r w:rsidRPr="0047547A">
        <w:t xml:space="preserve">They put his armor in the house of their gods, and fastened his head in the house of Dagon. </w:t>
      </w:r>
      <w:r w:rsidRPr="0047547A">
        <w:rPr>
          <w:vertAlign w:val="superscript"/>
        </w:rPr>
        <w:t>11</w:t>
      </w:r>
      <w:r w:rsidR="0081564A">
        <w:t>When all the inhabitants</w:t>
      </w:r>
      <w:r w:rsidR="0081564A">
        <w:rPr>
          <w:rStyle w:val="FootnoteReference"/>
        </w:rPr>
        <w:footnoteReference w:id="2046"/>
      </w:r>
      <w:r w:rsidR="0081564A">
        <w:t xml:space="preserve"> of Jabesh Gilead heard all that the Philistines had done to Saul,</w:t>
      </w:r>
      <w:r w:rsidRPr="0047547A">
        <w:t xml:space="preserve"> </w:t>
      </w:r>
      <w:r w:rsidRPr="0047547A">
        <w:rPr>
          <w:vertAlign w:val="superscript"/>
        </w:rPr>
        <w:t>12</w:t>
      </w:r>
      <w:r w:rsidRPr="0047547A">
        <w:t xml:space="preserve">all the valiant men arose, and took away the body of Saul, and the bodies of his sons, and brought them to Jabesh, and buried their bones under the oak in Jabesh, and fasted seven days. </w:t>
      </w:r>
      <w:r w:rsidRPr="0047547A">
        <w:rPr>
          <w:vertAlign w:val="superscript"/>
        </w:rPr>
        <w:t>13</w:t>
      </w:r>
      <w:r w:rsidRPr="0047547A">
        <w:t xml:space="preserve">So Saul died for his trespass which he committed against the </w:t>
      </w:r>
      <w:r w:rsidR="00F170FA" w:rsidRPr="0047547A">
        <w:rPr>
          <w:sz w:val="16"/>
          <w:szCs w:val="16"/>
        </w:rPr>
        <w:t>LORD</w:t>
      </w:r>
      <w:r w:rsidRPr="0047547A">
        <w:t xml:space="preserve">, because of the word of the </w:t>
      </w:r>
      <w:r w:rsidR="00F170FA" w:rsidRPr="0047547A">
        <w:rPr>
          <w:sz w:val="16"/>
          <w:szCs w:val="16"/>
        </w:rPr>
        <w:t>LORD</w:t>
      </w:r>
      <w:r w:rsidRPr="0047547A">
        <w:t xml:space="preserve">, which he </w:t>
      </w:r>
      <w:r w:rsidR="0050087F" w:rsidRPr="0047547A">
        <w:t>did not</w:t>
      </w:r>
      <w:r w:rsidRPr="0047547A">
        <w:t xml:space="preserve"> keep; and also because he asked counsel of one who had a familiar spirit, to inquire thereby, </w:t>
      </w:r>
      <w:r w:rsidRPr="0047547A">
        <w:rPr>
          <w:vertAlign w:val="superscript"/>
        </w:rPr>
        <w:t>14</w:t>
      </w:r>
      <w:r w:rsidRPr="0047547A">
        <w:t xml:space="preserve">and </w:t>
      </w:r>
      <w:r w:rsidR="0050087F" w:rsidRPr="0047547A">
        <w:t>did not</w:t>
      </w:r>
      <w:r w:rsidRPr="0047547A">
        <w:t xml:space="preserve"> inquire of the </w:t>
      </w:r>
      <w:r w:rsidR="00F170FA" w:rsidRPr="0047547A">
        <w:rPr>
          <w:sz w:val="16"/>
          <w:szCs w:val="16"/>
        </w:rPr>
        <w:t>LORD</w:t>
      </w:r>
      <w:r w:rsidRPr="0047547A">
        <w:t>: therefore he killed him, and turned the kingdom to David the son of Jesse.</w:t>
      </w:r>
    </w:p>
    <w:p w14:paraId="1FAFA72D" w14:textId="77777777" w:rsidR="000655DD" w:rsidRPr="0047547A" w:rsidRDefault="000655DD" w:rsidP="00CD144D">
      <w:pPr>
        <w:pStyle w:val="NHEB"/>
        <w:framePr w:wrap="auto"/>
        <w:rPr>
          <w:szCs w:val="54"/>
        </w:rPr>
      </w:pPr>
      <w:r w:rsidRPr="0047547A">
        <w:t>11</w:t>
      </w:r>
    </w:p>
    <w:p w14:paraId="30AD2E5C" w14:textId="77777777" w:rsidR="000655DD" w:rsidRPr="0047547A" w:rsidRDefault="001E5B7D" w:rsidP="000655DD">
      <w:pPr>
        <w:ind w:firstLine="0"/>
      </w:pPr>
      <w:r>
        <w:t>Then all Israel gathered together to David at</w:t>
      </w:r>
      <w:r w:rsidR="000655DD" w:rsidRPr="0047547A">
        <w:t xml:space="preserve"> </w:t>
      </w:r>
      <w:smartTag w:uri="urn:schemas-microsoft-com:office:smarttags" w:element="City">
        <w:smartTag w:uri="urn:schemas-microsoft-com:office:smarttags" w:element="place">
          <w:r w:rsidR="000655DD" w:rsidRPr="0047547A">
            <w:t>Hebron</w:t>
          </w:r>
        </w:smartTag>
      </w:smartTag>
      <w:r w:rsidR="000655DD" w:rsidRPr="0047547A">
        <w:t>, saying, “</w:t>
      </w:r>
      <w:r w:rsidR="00B461A0">
        <w:t>Look</w:t>
      </w:r>
      <w:r w:rsidR="000655DD" w:rsidRPr="0047547A">
        <w:t xml:space="preserve">, we are your bone and your flesh. </w:t>
      </w:r>
      <w:r w:rsidR="000655DD" w:rsidRPr="0047547A">
        <w:rPr>
          <w:vertAlign w:val="superscript"/>
        </w:rPr>
        <w:t>2</w:t>
      </w:r>
      <w:r w:rsidR="000655DD" w:rsidRPr="0047547A">
        <w:t xml:space="preserve">In times past, even when Saul was king, it was you who led out and brought in Israel. </w:t>
      </w:r>
      <w:r w:rsidR="009C09BA" w:rsidRPr="0047547A">
        <w:t xml:space="preserve">The </w:t>
      </w:r>
      <w:r w:rsidR="00F170FA" w:rsidRPr="0047547A">
        <w:rPr>
          <w:sz w:val="16"/>
          <w:szCs w:val="16"/>
        </w:rPr>
        <w:t>LORD</w:t>
      </w:r>
      <w:r w:rsidR="000655DD" w:rsidRPr="0047547A">
        <w:t xml:space="preserve"> your God said to you, ‘You shall be shepherd of my people Israel, </w:t>
      </w:r>
      <w:r>
        <w:t>and you shall rule over my people Israel.</w:t>
      </w:r>
      <w:r w:rsidR="000655DD" w:rsidRPr="0047547A">
        <w:t>’”</w:t>
      </w:r>
    </w:p>
    <w:p w14:paraId="7ED83E0F" w14:textId="7F9045C6" w:rsidR="000655DD" w:rsidRPr="0047547A" w:rsidRDefault="000655DD" w:rsidP="000655DD">
      <w:r w:rsidRPr="0047547A">
        <w:rPr>
          <w:vertAlign w:val="superscript"/>
        </w:rPr>
        <w:lastRenderedPageBreak/>
        <w:t>3</w:t>
      </w:r>
      <w:r w:rsidRPr="0047547A">
        <w:t xml:space="preserve">So all the elders of </w:t>
      </w:r>
      <w:smartTag w:uri="urn:schemas-microsoft-com:office:smarttags" w:element="country-region">
        <w:r w:rsidRPr="0047547A">
          <w:t>Israel</w:t>
        </w:r>
      </w:smartTag>
      <w:r w:rsidRPr="0047547A">
        <w:t xml:space="preserve"> came to the king to </w:t>
      </w:r>
      <w:smartTag w:uri="urn:schemas-microsoft-com:office:smarttags" w:element="City">
        <w:r w:rsidRPr="0047547A">
          <w:t>Hebron</w:t>
        </w:r>
      </w:smartTag>
      <w:r w:rsidRPr="0047547A">
        <w:t xml:space="preserve">; and David made a covenant with them in </w:t>
      </w:r>
      <w:smartTag w:uri="urn:schemas-microsoft-com:office:smarttags" w:element="City">
        <w:r w:rsidRPr="0047547A">
          <w:t>Hebron</w:t>
        </w:r>
      </w:smartTag>
      <w:r w:rsidRPr="0047547A">
        <w:t xml:space="preserve"> before </w:t>
      </w:r>
      <w:r w:rsidR="009C09BA" w:rsidRPr="0047547A">
        <w:t xml:space="preserve">the </w:t>
      </w:r>
      <w:r w:rsidR="00F170FA" w:rsidRPr="0047547A">
        <w:rPr>
          <w:sz w:val="16"/>
          <w:szCs w:val="16"/>
        </w:rPr>
        <w:t>LORD</w:t>
      </w:r>
      <w:r w:rsidRPr="0047547A">
        <w:t xml:space="preserve">; and they anointed David king over </w:t>
      </w:r>
      <w:smartTag w:uri="urn:schemas-microsoft-com:office:smarttags" w:element="place">
        <w:smartTag w:uri="urn:schemas-microsoft-com:office:smarttags" w:element="country-region">
          <w:r w:rsidRPr="0047547A">
            <w:t>Israel</w:t>
          </w:r>
        </w:smartTag>
      </w:smartTag>
      <w:r w:rsidRPr="0047547A">
        <w:t xml:space="preserve">, according to the word of </w:t>
      </w:r>
      <w:r w:rsidR="009C09BA" w:rsidRPr="0047547A">
        <w:t xml:space="preserve">the </w:t>
      </w:r>
      <w:r w:rsidR="00F170FA" w:rsidRPr="0047547A">
        <w:rPr>
          <w:sz w:val="16"/>
          <w:szCs w:val="16"/>
        </w:rPr>
        <w:t>LORD</w:t>
      </w:r>
      <w:r w:rsidRPr="0047547A">
        <w:t xml:space="preserve"> by Samuel. </w:t>
      </w:r>
      <w:r w:rsidRPr="0047547A">
        <w:rPr>
          <w:vertAlign w:val="superscript"/>
        </w:rPr>
        <w:t>4</w:t>
      </w:r>
      <w:r w:rsidRPr="0047547A">
        <w:t xml:space="preserve">David and all </w:t>
      </w:r>
      <w:smartTag w:uri="urn:schemas-microsoft-com:office:smarttags" w:element="country-region">
        <w:r w:rsidRPr="0047547A">
          <w:t>Israel</w:t>
        </w:r>
      </w:smartTag>
      <w:r w:rsidRPr="0047547A">
        <w:t xml:space="preserve"> went to </w:t>
      </w:r>
      <w:smartTag w:uri="urn:schemas-microsoft-com:office:smarttags" w:element="place">
        <w:smartTag w:uri="urn:schemas-microsoft-com:office:smarttags" w:element="City">
          <w:r w:rsidRPr="0047547A">
            <w:t>Jerusalem</w:t>
          </w:r>
        </w:smartTag>
      </w:smartTag>
      <w:r w:rsidRPr="0047547A">
        <w:t xml:space="preserve"> </w:t>
      </w:r>
      <w:r w:rsidR="00E03A05">
        <w:t>(that is,</w:t>
      </w:r>
      <w:r w:rsidRPr="0047547A">
        <w:t xml:space="preserve"> Jebus); and the Jebusites, the inhabitants of the land, were there. </w:t>
      </w:r>
      <w:r w:rsidRPr="0047547A">
        <w:rPr>
          <w:vertAlign w:val="superscript"/>
        </w:rPr>
        <w:t>5</w:t>
      </w:r>
      <w:r w:rsidRPr="0047547A">
        <w:t xml:space="preserve">The inhabitants of Jebus said to David, “You shall not come in here.” Nevertheless David took the stronghold of </w:t>
      </w:r>
      <w:smartTag w:uri="urn:schemas-microsoft-com:office:smarttags" w:element="City">
        <w:r w:rsidR="00907C62">
          <w:t>Zion</w:t>
        </w:r>
      </w:smartTag>
      <w:r w:rsidR="00907C62">
        <w:t xml:space="preserve">, that is, the City of </w:t>
      </w:r>
      <w:smartTag w:uri="urn:schemas-microsoft-com:office:smarttags" w:element="place">
        <w:smartTag w:uri="urn:schemas-microsoft-com:office:smarttags" w:element="City">
          <w:r w:rsidR="00907C62">
            <w:t>David</w:t>
          </w:r>
        </w:smartTag>
      </w:smartTag>
      <w:r w:rsidRPr="0047547A">
        <w:t xml:space="preserve">. </w:t>
      </w:r>
      <w:r w:rsidRPr="0047547A">
        <w:rPr>
          <w:vertAlign w:val="superscript"/>
        </w:rPr>
        <w:t>6</w:t>
      </w:r>
      <w:r w:rsidRPr="0047547A">
        <w:t xml:space="preserve">David said, “Whoever strikes the Jebusites first shall be chief and captain.” Joab the son of Zeruiah went up first, and was made chief. </w:t>
      </w:r>
      <w:r w:rsidRPr="0047547A">
        <w:rPr>
          <w:vertAlign w:val="superscript"/>
        </w:rPr>
        <w:t>7</w:t>
      </w:r>
      <w:r w:rsidRPr="0047547A">
        <w:t xml:space="preserve">David lived in the stronghold; therefore they called it the </w:t>
      </w:r>
      <w:r w:rsidR="007B461E">
        <w:t xml:space="preserve">City of </w:t>
      </w:r>
      <w:smartTag w:uri="urn:schemas-microsoft-com:office:smarttags" w:element="place">
        <w:smartTag w:uri="urn:schemas-microsoft-com:office:smarttags" w:element="City">
          <w:r w:rsidR="007B461E">
            <w:t>David</w:t>
          </w:r>
        </w:smartTag>
      </w:smartTag>
      <w:r w:rsidRPr="0047547A">
        <w:t xml:space="preserve">. </w:t>
      </w:r>
      <w:r w:rsidRPr="0047547A">
        <w:rPr>
          <w:vertAlign w:val="superscript"/>
        </w:rPr>
        <w:t>8</w:t>
      </w:r>
      <w:r w:rsidRPr="0047547A">
        <w:t xml:space="preserve">He built the city all around, </w:t>
      </w:r>
      <w:r w:rsidR="008B6057">
        <w:t>from the Millo</w:t>
      </w:r>
      <w:r w:rsidRPr="0047547A">
        <w:t xml:space="preserve"> even around; and Joab repaired the rest of the city. </w:t>
      </w:r>
      <w:r w:rsidRPr="0047547A">
        <w:rPr>
          <w:vertAlign w:val="superscript"/>
        </w:rPr>
        <w:t>9</w:t>
      </w:r>
      <w:r w:rsidRPr="0047547A">
        <w:t xml:space="preserve">David grew greater and greater; for </w:t>
      </w:r>
      <w:r w:rsidR="009C09BA" w:rsidRPr="0047547A">
        <w:t xml:space="preserve">the </w:t>
      </w:r>
      <w:r w:rsidR="002D2A13" w:rsidRPr="0047547A">
        <w:rPr>
          <w:sz w:val="16"/>
          <w:szCs w:val="16"/>
        </w:rPr>
        <w:t xml:space="preserve">LORD </w:t>
      </w:r>
      <w:r w:rsidR="002D2A13" w:rsidRPr="0047547A">
        <w:rPr>
          <w:szCs w:val="16"/>
        </w:rPr>
        <w:t>of hosts</w:t>
      </w:r>
      <w:r w:rsidRPr="0047547A">
        <w:t xml:space="preserve"> was with him. </w:t>
      </w:r>
      <w:r w:rsidRPr="0047547A">
        <w:rPr>
          <w:vertAlign w:val="superscript"/>
        </w:rPr>
        <w:t>10</w:t>
      </w:r>
      <w:r w:rsidRPr="0047547A">
        <w:t xml:space="preserve">Now these are the chief of the </w:t>
      </w:r>
      <w:r w:rsidR="009B4AAD">
        <w:t>warriors</w:t>
      </w:r>
      <w:r w:rsidRPr="0047547A">
        <w:t xml:space="preserve"> whom David had, </w:t>
      </w:r>
      <w:r w:rsidR="001E5B7D">
        <w:t>who gave him strong support in his kingdom</w:t>
      </w:r>
      <w:r w:rsidRPr="0047547A">
        <w:t xml:space="preserve">, together with all Israel, to make him king, according to the word of </w:t>
      </w:r>
      <w:r w:rsidR="009C09BA" w:rsidRPr="0047547A">
        <w:t xml:space="preserve">the </w:t>
      </w:r>
      <w:r w:rsidR="00F170FA" w:rsidRPr="0047547A">
        <w:rPr>
          <w:sz w:val="16"/>
          <w:szCs w:val="16"/>
        </w:rPr>
        <w:t>LORD</w:t>
      </w:r>
      <w:r w:rsidRPr="0047547A">
        <w:t xml:space="preserve"> concerning Israel. </w:t>
      </w:r>
      <w:r w:rsidRPr="0047547A">
        <w:rPr>
          <w:vertAlign w:val="superscript"/>
        </w:rPr>
        <w:t>11</w:t>
      </w:r>
      <w:r w:rsidRPr="0047547A">
        <w:t xml:space="preserve">This is the number of the </w:t>
      </w:r>
      <w:r w:rsidR="009B4AAD">
        <w:t>warriors</w:t>
      </w:r>
      <w:r w:rsidRPr="0047547A">
        <w:t xml:space="preserve"> whom </w:t>
      </w:r>
      <w:r w:rsidR="00E373E0">
        <w:t>David had: Jeshbaal</w:t>
      </w:r>
      <w:r w:rsidR="00A157A6">
        <w:rPr>
          <w:rStyle w:val="FootnoteReference"/>
        </w:rPr>
        <w:footnoteReference w:id="2047"/>
      </w:r>
      <w:r w:rsidRPr="0047547A">
        <w:t xml:space="preserve"> </w:t>
      </w:r>
      <w:r w:rsidR="0095002B">
        <w:t xml:space="preserve">the </w:t>
      </w:r>
      <w:r w:rsidRPr="0047547A">
        <w:t>son o</w:t>
      </w:r>
      <w:r w:rsidR="0095002B">
        <w:t>f</w:t>
      </w:r>
      <w:r w:rsidRPr="0047547A">
        <w:t xml:space="preserve"> </w:t>
      </w:r>
      <w:bookmarkStart w:id="225" w:name="_Hlk516991853"/>
      <w:r w:rsidR="00C76560">
        <w:t xml:space="preserve">Hachmoni, </w:t>
      </w:r>
      <w:r w:rsidR="00D9445C">
        <w:t>leader</w:t>
      </w:r>
      <w:r w:rsidR="00C76560">
        <w:t xml:space="preserve"> of the </w:t>
      </w:r>
      <w:r w:rsidR="00D9445C">
        <w:t>T</w:t>
      </w:r>
      <w:r w:rsidR="00C76560">
        <w:t>hree</w:t>
      </w:r>
      <w:r w:rsidR="00F77D47">
        <w:t>.</w:t>
      </w:r>
      <w:r w:rsidR="00B13FDC">
        <w:rPr>
          <w:rStyle w:val="FootnoteReference"/>
        </w:rPr>
        <w:footnoteReference w:id="2048"/>
      </w:r>
      <w:bookmarkEnd w:id="225"/>
      <w:r w:rsidRPr="0047547A">
        <w:t xml:space="preserve"> </w:t>
      </w:r>
      <w:r w:rsidR="007B7B35">
        <w:t xml:space="preserve">And he wielded his spear against </w:t>
      </w:r>
      <w:r w:rsidR="002B7B8C">
        <w:t>eight</w:t>
      </w:r>
      <w:r w:rsidR="002B7B8C">
        <w:rPr>
          <w:rStyle w:val="FootnoteReference"/>
        </w:rPr>
        <w:footnoteReference w:id="2049"/>
      </w:r>
      <w:r w:rsidRPr="0047547A">
        <w:t xml:space="preserve"> hundred and killed them at one time. </w:t>
      </w:r>
      <w:r w:rsidRPr="0047547A">
        <w:rPr>
          <w:vertAlign w:val="superscript"/>
        </w:rPr>
        <w:t>12</w:t>
      </w:r>
      <w:r w:rsidRPr="0047547A">
        <w:t xml:space="preserve">After him was Eleazar the son of Dodo, the Ahohite, who was one of the </w:t>
      </w:r>
      <w:r w:rsidR="001F51F8">
        <w:t xml:space="preserve">Three </w:t>
      </w:r>
      <w:r w:rsidR="009B4AAD">
        <w:t>warriors</w:t>
      </w:r>
      <w:r w:rsidRPr="0047547A">
        <w:t xml:space="preserve">. </w:t>
      </w:r>
      <w:r w:rsidRPr="0047547A">
        <w:rPr>
          <w:vertAlign w:val="superscript"/>
        </w:rPr>
        <w:t>13</w:t>
      </w:r>
      <w:r w:rsidRPr="0047547A">
        <w:t xml:space="preserve">He was </w:t>
      </w:r>
      <w:r w:rsidRPr="0047547A">
        <w:t xml:space="preserve">with David at </w:t>
      </w:r>
      <w:r w:rsidR="000A146F">
        <w:t>Pas Dammim,</w:t>
      </w:r>
      <w:r w:rsidRPr="0047547A">
        <w:t xml:space="preserve"> and there the Philistines were gathered together to battle, where there was a plot of ground full of barley; and the people fled from before the Philistines. </w:t>
      </w:r>
      <w:r w:rsidRPr="0047547A">
        <w:rPr>
          <w:vertAlign w:val="superscript"/>
        </w:rPr>
        <w:t>14</w:t>
      </w:r>
      <w:r w:rsidR="006B69D4">
        <w:t>And he</w:t>
      </w:r>
      <w:r w:rsidR="006B69D4">
        <w:rPr>
          <w:rStyle w:val="FootnoteReference"/>
        </w:rPr>
        <w:footnoteReference w:id="2050"/>
      </w:r>
      <w:r w:rsidR="006B69D4">
        <w:t xml:space="preserve"> took his stand in the midst of the plot</w:t>
      </w:r>
      <w:r w:rsidRPr="0047547A">
        <w:t xml:space="preserve">, and defended it, and killed the Philistines; and </w:t>
      </w:r>
      <w:r w:rsidR="009C09BA" w:rsidRPr="0047547A">
        <w:t xml:space="preserve">the </w:t>
      </w:r>
      <w:r w:rsidR="00F170FA" w:rsidRPr="0047547A">
        <w:rPr>
          <w:sz w:val="16"/>
          <w:szCs w:val="16"/>
        </w:rPr>
        <w:t>LORD</w:t>
      </w:r>
      <w:r w:rsidRPr="0047547A">
        <w:t xml:space="preserve"> saved them by a great victory. </w:t>
      </w:r>
      <w:r w:rsidRPr="0047547A">
        <w:rPr>
          <w:vertAlign w:val="superscript"/>
        </w:rPr>
        <w:t>15</w:t>
      </w:r>
      <w:r w:rsidR="00F77A10">
        <w:t>And three of the Thirty chief men</w:t>
      </w:r>
      <w:r w:rsidRPr="0047547A">
        <w:t xml:space="preserve"> went down to the rock to David, into the </w:t>
      </w:r>
      <w:smartTag w:uri="urn:schemas-microsoft-com:office:smarttags" w:element="PlaceType">
        <w:r w:rsidRPr="0047547A">
          <w:t>cave</w:t>
        </w:r>
      </w:smartTag>
      <w:r w:rsidRPr="0047547A">
        <w:t xml:space="preserve"> of </w:t>
      </w:r>
      <w:smartTag w:uri="urn:schemas-microsoft-com:office:smarttags" w:element="PlaceName">
        <w:r w:rsidRPr="0047547A">
          <w:t>Adullam</w:t>
        </w:r>
      </w:smartTag>
      <w:r w:rsidRPr="0047547A">
        <w:t xml:space="preserve">; and the army of the Philistines were </w:t>
      </w:r>
      <w:r w:rsidR="00E93747">
        <w:t>camped</w:t>
      </w:r>
      <w:r w:rsidRPr="0047547A">
        <w:t xml:space="preserve"> in the </w:t>
      </w:r>
      <w:r w:rsidR="001E5B7D">
        <w:t>Valley of Rephaim</w:t>
      </w:r>
      <w:r w:rsidRPr="0047547A">
        <w:t xml:space="preserve">. </w:t>
      </w:r>
      <w:r w:rsidRPr="0047547A">
        <w:rPr>
          <w:vertAlign w:val="superscript"/>
        </w:rPr>
        <w:t>16</w:t>
      </w:r>
      <w:r w:rsidRPr="0047547A">
        <w:t xml:space="preserve">David was then in the stronghold, and the garrison of the Philistines was then in </w:t>
      </w:r>
      <w:smartTag w:uri="urn:schemas-microsoft-com:office:smarttags" w:element="place">
        <w:smartTag w:uri="urn:schemas-microsoft-com:office:smarttags" w:element="City">
          <w:r w:rsidRPr="0047547A">
            <w:t>Bethlehem</w:t>
          </w:r>
        </w:smartTag>
      </w:smartTag>
      <w:r w:rsidRPr="0047547A">
        <w:t xml:space="preserve">. </w:t>
      </w:r>
      <w:r w:rsidRPr="0047547A">
        <w:rPr>
          <w:vertAlign w:val="superscript"/>
        </w:rPr>
        <w:t>17</w:t>
      </w:r>
      <w:r w:rsidR="00AA52D8">
        <w:t>And David had a craving and said,</w:t>
      </w:r>
      <w:r w:rsidRPr="0047547A">
        <w:t xml:space="preserve"> “Oh that one would give me water to drink of the well of </w:t>
      </w:r>
      <w:smartTag w:uri="urn:schemas-microsoft-com:office:smarttags" w:element="place">
        <w:smartTag w:uri="urn:schemas-microsoft-com:office:smarttags" w:element="City">
          <w:r w:rsidRPr="0047547A">
            <w:t>Bethlehem</w:t>
          </w:r>
        </w:smartTag>
      </w:smartTag>
      <w:r w:rsidRPr="0047547A">
        <w:t>, which is by the gate</w:t>
      </w:r>
      <w:r w:rsidR="008A3D28">
        <w:t>.</w:t>
      </w:r>
      <w:r w:rsidRPr="0047547A">
        <w:t>”</w:t>
      </w:r>
    </w:p>
    <w:p w14:paraId="48D1BFF5" w14:textId="77777777" w:rsidR="000655DD" w:rsidRPr="0047547A" w:rsidRDefault="000655DD" w:rsidP="000655DD">
      <w:r w:rsidRPr="0047547A">
        <w:rPr>
          <w:vertAlign w:val="superscript"/>
        </w:rPr>
        <w:t>18</w:t>
      </w:r>
      <w:r w:rsidRPr="0047547A">
        <w:t>T</w:t>
      </w:r>
      <w:r w:rsidR="00F77A10">
        <w:t>he Three broke through the army</w:t>
      </w:r>
      <w:r w:rsidRPr="0047547A">
        <w:t xml:space="preserve"> of the Philistines, and drew water out of the well of </w:t>
      </w:r>
      <w:smartTag w:uri="urn:schemas-microsoft-com:office:smarttags" w:element="place">
        <w:smartTag w:uri="urn:schemas-microsoft-com:office:smarttags" w:element="City">
          <w:r w:rsidRPr="0047547A">
            <w:t>Bethlehem</w:t>
          </w:r>
        </w:smartTag>
      </w:smartTag>
      <w:r w:rsidRPr="0047547A">
        <w:t xml:space="preserve">, that was by the gate, and took it, and brought it to David: but David would not drink of it, but poured it out to </w:t>
      </w:r>
      <w:r w:rsidR="009C09BA" w:rsidRPr="0047547A">
        <w:t xml:space="preserve">the </w:t>
      </w:r>
      <w:r w:rsidR="00F170FA" w:rsidRPr="0047547A">
        <w:rPr>
          <w:sz w:val="16"/>
          <w:szCs w:val="16"/>
        </w:rPr>
        <w:t>LORD</w:t>
      </w:r>
      <w:r w:rsidRPr="0047547A">
        <w:t xml:space="preserve">, </w:t>
      </w:r>
      <w:r w:rsidRPr="0047547A">
        <w:rPr>
          <w:vertAlign w:val="superscript"/>
        </w:rPr>
        <w:t>19</w:t>
      </w:r>
      <w:r w:rsidRPr="0047547A">
        <w:t>and said, “</w:t>
      </w:r>
      <w:r w:rsidR="00AA52D8">
        <w:t>Far be it from me before my God</w:t>
      </w:r>
      <w:r w:rsidRPr="0047547A">
        <w:t>, that I should do this</w:t>
      </w:r>
      <w:r w:rsidR="008A3D28">
        <w:t>.</w:t>
      </w:r>
      <w:r w:rsidRPr="0047547A">
        <w:t xml:space="preserve"> Shall I drink the blood of these men who have put their lives in jeopardy?” For they risked their lives to bring it. Therefore he would not drink it. The </w:t>
      </w:r>
      <w:r w:rsidR="001F51F8">
        <w:t xml:space="preserve">Three </w:t>
      </w:r>
      <w:r w:rsidR="009B4AAD">
        <w:t>warriors</w:t>
      </w:r>
      <w:r w:rsidRPr="0047547A">
        <w:t xml:space="preserve"> did these things.</w:t>
      </w:r>
    </w:p>
    <w:p w14:paraId="31BDF33F" w14:textId="3BEC7AC7" w:rsidR="000655DD" w:rsidRPr="0047547A" w:rsidRDefault="000655DD" w:rsidP="000655DD">
      <w:r w:rsidRPr="0047547A">
        <w:rPr>
          <w:vertAlign w:val="superscript"/>
        </w:rPr>
        <w:lastRenderedPageBreak/>
        <w:t>20</w:t>
      </w:r>
      <w:r w:rsidR="00382E06">
        <w:t>And A</w:t>
      </w:r>
      <w:r w:rsidR="00382E06" w:rsidRPr="0047547A">
        <w:t>b</w:t>
      </w:r>
      <w:r w:rsidR="00382E06">
        <w:t>i</w:t>
      </w:r>
      <w:r w:rsidR="00382E06" w:rsidRPr="0047547A">
        <w:t>shai,</w:t>
      </w:r>
      <w:r w:rsidR="00382E06">
        <w:rPr>
          <w:rStyle w:val="FootnoteReference"/>
        </w:rPr>
        <w:footnoteReference w:id="2051"/>
      </w:r>
      <w:r w:rsidR="00382E06">
        <w:t xml:space="preserve"> the brother of </w:t>
      </w:r>
      <w:r w:rsidR="002C6E66">
        <w:t xml:space="preserve">Joab, </w:t>
      </w:r>
      <w:r w:rsidR="00B84469">
        <w:t>was leader of the Thirty.</w:t>
      </w:r>
      <w:r w:rsidR="002C6E66">
        <w:rPr>
          <w:rStyle w:val="FootnoteReference"/>
        </w:rPr>
        <w:footnoteReference w:id="2052"/>
      </w:r>
      <w:r w:rsidRPr="0047547A">
        <w:t xml:space="preserve"> </w:t>
      </w:r>
      <w:r w:rsidR="00B84469">
        <w:t>And</w:t>
      </w:r>
      <w:r w:rsidRPr="0047547A">
        <w:t xml:space="preserve"> he </w:t>
      </w:r>
      <w:r w:rsidR="00847DEC">
        <w:t>wielded his spear</w:t>
      </w:r>
      <w:r w:rsidRPr="0047547A">
        <w:t xml:space="preserve"> against three hundred and killed them, and had a name </w:t>
      </w:r>
      <w:r w:rsidR="000C25DD">
        <w:t>beside</w:t>
      </w:r>
      <w:r w:rsidRPr="0047547A">
        <w:t xml:space="preserve"> the </w:t>
      </w:r>
      <w:r w:rsidR="000C25DD">
        <w:t>T</w:t>
      </w:r>
      <w:r w:rsidRPr="0047547A">
        <w:t xml:space="preserve">hree. </w:t>
      </w:r>
      <w:r w:rsidRPr="0047547A">
        <w:rPr>
          <w:vertAlign w:val="superscript"/>
        </w:rPr>
        <w:t>21</w:t>
      </w:r>
      <w:r w:rsidR="007B7B35">
        <w:t>He was the most illustrious</w:t>
      </w:r>
      <w:r w:rsidR="00696F5A">
        <w:t xml:space="preserve"> </w:t>
      </w:r>
      <w:r w:rsidR="000C25DD">
        <w:t>of the Thirty,</w:t>
      </w:r>
      <w:r w:rsidR="000C25DD">
        <w:rPr>
          <w:rStyle w:val="FootnoteReference"/>
        </w:rPr>
        <w:footnoteReference w:id="2053"/>
      </w:r>
      <w:r w:rsidR="00696F5A">
        <w:t xml:space="preserve"> </w:t>
      </w:r>
      <w:r w:rsidR="00573EA3">
        <w:t>and be became their leader</w:t>
      </w:r>
      <w:r w:rsidR="000C25DD">
        <w:t>.</w:t>
      </w:r>
      <w:r w:rsidRPr="0047547A">
        <w:t xml:space="preserve"> </w:t>
      </w:r>
      <w:r w:rsidR="000C25DD">
        <w:t>H</w:t>
      </w:r>
      <w:r w:rsidRPr="0047547A">
        <w:t>owever</w:t>
      </w:r>
      <w:r w:rsidR="00FC7642">
        <w:t>,</w:t>
      </w:r>
      <w:r w:rsidRPr="0047547A">
        <w:t xml:space="preserve"> he </w:t>
      </w:r>
      <w:r w:rsidR="0050087F" w:rsidRPr="0047547A">
        <w:t>did not</w:t>
      </w:r>
      <w:r w:rsidRPr="0047547A">
        <w:t xml:space="preserve"> attain to the </w:t>
      </w:r>
      <w:r w:rsidR="00FC7642">
        <w:t>T</w:t>
      </w:r>
      <w:r w:rsidRPr="0047547A">
        <w:t xml:space="preserve">hree. </w:t>
      </w:r>
      <w:r w:rsidRPr="0047547A">
        <w:rPr>
          <w:vertAlign w:val="superscript"/>
        </w:rPr>
        <w:t>22</w:t>
      </w:r>
      <w:r w:rsidRPr="0047547A">
        <w:t>Benaiah the son of Jehoiada</w:t>
      </w:r>
      <w:r w:rsidR="00612BDE">
        <w:rPr>
          <w:rStyle w:val="FootnoteReference"/>
        </w:rPr>
        <w:footnoteReference w:id="2054"/>
      </w:r>
      <w:r w:rsidRPr="0047547A">
        <w:t xml:space="preserve"> </w:t>
      </w:r>
      <w:r w:rsidR="00612BDE">
        <w:t>was</w:t>
      </w:r>
      <w:r w:rsidRPr="0047547A">
        <w:t xml:space="preserve"> a valiant man of Kabzeel, </w:t>
      </w:r>
      <w:r w:rsidR="00612BDE" w:rsidRPr="00612BDE">
        <w:t>who performed great deeds.</w:t>
      </w:r>
      <w:r w:rsidR="004A4988">
        <w:t xml:space="preserve"> </w:t>
      </w:r>
      <w:r w:rsidR="00FE4035">
        <w:t>He killed the two of Ariel</w:t>
      </w:r>
      <w:r w:rsidR="00CD6AF8">
        <w:t xml:space="preserve"> </w:t>
      </w:r>
      <w:r w:rsidR="004A4988">
        <w:t xml:space="preserve">of </w:t>
      </w:r>
      <w:smartTag w:uri="urn:schemas-microsoft-com:office:smarttags" w:element="place">
        <w:smartTag w:uri="urn:schemas-microsoft-com:office:smarttags" w:element="country-region">
          <w:r w:rsidR="004A4988">
            <w:t>Moab</w:t>
          </w:r>
        </w:smartTag>
      </w:smartTag>
      <w:r w:rsidR="004A4988">
        <w:t xml:space="preserve">. He also went down </w:t>
      </w:r>
      <w:r w:rsidRPr="0047547A">
        <w:t xml:space="preserve"> and killed a lion in the midst of a pit in time of snow. </w:t>
      </w:r>
      <w:r w:rsidRPr="0047547A">
        <w:rPr>
          <w:vertAlign w:val="superscript"/>
        </w:rPr>
        <w:t>23</w:t>
      </w:r>
      <w:r w:rsidRPr="0047547A">
        <w:t xml:space="preserve">He killed an Egyptian, a man of great stature, </w:t>
      </w:r>
      <w:r w:rsidR="00380640">
        <w:t>seven and a half feet</w:t>
      </w:r>
      <w:r w:rsidR="00380640">
        <w:rPr>
          <w:rStyle w:val="FootnoteReference"/>
        </w:rPr>
        <w:footnoteReference w:id="2055"/>
      </w:r>
      <w:r w:rsidR="00380640">
        <w:t xml:space="preserve"> tall</w:t>
      </w:r>
      <w:r w:rsidR="00380640" w:rsidRPr="0047547A">
        <w:t>;</w:t>
      </w:r>
      <w:r w:rsidRPr="0047547A">
        <w:t xml:space="preserve"> and in the Egyptian’s hand was a spear like a weaver’s beam; and he went down to him with a staff, </w:t>
      </w:r>
      <w:r w:rsidR="00763BB5">
        <w:t>and grabbed the spear out of the Egyptian’s hand</w:t>
      </w:r>
      <w:r w:rsidRPr="0047547A">
        <w:t xml:space="preserve">, and killed him with his own spear. </w:t>
      </w:r>
      <w:r w:rsidRPr="0047547A">
        <w:rPr>
          <w:vertAlign w:val="superscript"/>
        </w:rPr>
        <w:t>24</w:t>
      </w:r>
      <w:r w:rsidRPr="0047547A">
        <w:t xml:space="preserve">Benaiah the son of Jehoiada did these things, and had a name </w:t>
      </w:r>
      <w:r w:rsidRPr="0047547A">
        <w:t xml:space="preserve">among the </w:t>
      </w:r>
      <w:r w:rsidR="001F51F8">
        <w:t xml:space="preserve">Three </w:t>
      </w:r>
      <w:r w:rsidR="009B4AAD">
        <w:t>warriors</w:t>
      </w:r>
      <w:r w:rsidRPr="0047547A">
        <w:t xml:space="preserve">. </w:t>
      </w:r>
      <w:r w:rsidRPr="0047547A">
        <w:rPr>
          <w:vertAlign w:val="superscript"/>
        </w:rPr>
        <w:t>25</w:t>
      </w:r>
      <w:r w:rsidR="00B461A0">
        <w:t>Look</w:t>
      </w:r>
      <w:r w:rsidRPr="0047547A">
        <w:t>, he was more honor</w:t>
      </w:r>
      <w:r w:rsidR="00614833">
        <w:t>ed</w:t>
      </w:r>
      <w:r w:rsidRPr="0047547A">
        <w:t xml:space="preserve"> than the </w:t>
      </w:r>
      <w:r w:rsidR="00F77A10">
        <w:t>Thirty, but he did not attain to the Three. And</w:t>
      </w:r>
      <w:r w:rsidRPr="0047547A">
        <w:t xml:space="preserve"> David set him over his guard. </w:t>
      </w:r>
      <w:r w:rsidRPr="0047547A">
        <w:rPr>
          <w:vertAlign w:val="superscript"/>
        </w:rPr>
        <w:t>26</w:t>
      </w:r>
      <w:r w:rsidRPr="0047547A">
        <w:t xml:space="preserve">Also the </w:t>
      </w:r>
      <w:r w:rsidR="00CA1FAC">
        <w:t>warriors</w:t>
      </w:r>
      <w:r w:rsidRPr="0047547A">
        <w:t xml:space="preserve"> of the armies: Asahel the brother of Joab, Elhanan the son of Dodo of Bethlehem, </w:t>
      </w:r>
      <w:r w:rsidR="00783F84" w:rsidRPr="0047547A">
        <w:rPr>
          <w:vertAlign w:val="superscript"/>
        </w:rPr>
        <w:t>27</w:t>
      </w:r>
      <w:r w:rsidR="00783F84" w:rsidRPr="0047547A">
        <w:t>Shamm</w:t>
      </w:r>
      <w:r w:rsidR="00783F84">
        <w:t>ah</w:t>
      </w:r>
      <w:r w:rsidR="00783F84">
        <w:rPr>
          <w:rStyle w:val="FootnoteReference"/>
        </w:rPr>
        <w:footnoteReference w:id="2056"/>
      </w:r>
      <w:r w:rsidRPr="0047547A">
        <w:t xml:space="preserve"> the Haro</w:t>
      </w:r>
      <w:r w:rsidR="00224AE7">
        <w:t>d</w:t>
      </w:r>
      <w:r w:rsidRPr="0047547A">
        <w:t>ite,</w:t>
      </w:r>
      <w:r w:rsidR="00224AE7">
        <w:rPr>
          <w:rStyle w:val="FootnoteReference"/>
        </w:rPr>
        <w:footnoteReference w:id="2057"/>
      </w:r>
      <w:r w:rsidRPr="0047547A">
        <w:t xml:space="preserve"> </w:t>
      </w:r>
      <w:r w:rsidR="00FC7499" w:rsidRPr="00FC7499">
        <w:t>Elika the Harodite</w:t>
      </w:r>
      <w:r w:rsidR="00FC7499">
        <w:t>,</w:t>
      </w:r>
      <w:r w:rsidR="00FC7499">
        <w:rPr>
          <w:rStyle w:val="FootnoteReference"/>
        </w:rPr>
        <w:footnoteReference w:id="2058"/>
      </w:r>
      <w:r w:rsidR="00FC7499" w:rsidRPr="00FC7499">
        <w:t xml:space="preserve"> </w:t>
      </w:r>
      <w:r w:rsidRPr="0047547A">
        <w:t xml:space="preserve">Helez the </w:t>
      </w:r>
      <w:bookmarkStart w:id="226" w:name="_Hlk518746468"/>
      <w:r w:rsidR="001D06E0" w:rsidRPr="0047547A">
        <w:t>P</w:t>
      </w:r>
      <w:r w:rsidR="001D06E0">
        <w:t>altite</w:t>
      </w:r>
      <w:r w:rsidR="001D06E0" w:rsidRPr="0047547A">
        <w:t>,</w:t>
      </w:r>
      <w:bookmarkEnd w:id="226"/>
      <w:r w:rsidR="001D06E0">
        <w:rPr>
          <w:rStyle w:val="FootnoteReference"/>
        </w:rPr>
        <w:footnoteReference w:id="2059"/>
      </w:r>
      <w:r w:rsidRPr="0047547A">
        <w:t xml:space="preserve"> </w:t>
      </w:r>
      <w:r w:rsidRPr="0047547A">
        <w:rPr>
          <w:vertAlign w:val="superscript"/>
        </w:rPr>
        <w:t>28</w:t>
      </w:r>
      <w:r w:rsidRPr="0047547A">
        <w:t>Ira the son of Ikkesh the Tekoite,</w:t>
      </w:r>
      <w:r w:rsidR="00D67638">
        <w:rPr>
          <w:rStyle w:val="FootnoteReference"/>
        </w:rPr>
        <w:footnoteReference w:id="2060"/>
      </w:r>
      <w:r w:rsidRPr="0047547A">
        <w:t xml:space="preserve"> Abiezer the </w:t>
      </w:r>
      <w:r w:rsidR="00A37AD9" w:rsidRPr="0047547A">
        <w:t>Anathothite,</w:t>
      </w:r>
      <w:r w:rsidR="00A37AD9">
        <w:rPr>
          <w:rStyle w:val="FootnoteReference"/>
        </w:rPr>
        <w:footnoteReference w:id="2061"/>
      </w:r>
      <w:r w:rsidR="00A37AD9" w:rsidRPr="0047547A">
        <w:t xml:space="preserve"> </w:t>
      </w:r>
      <w:r w:rsidR="00A37AD9" w:rsidRPr="0047547A">
        <w:rPr>
          <w:vertAlign w:val="superscript"/>
        </w:rPr>
        <w:t>29</w:t>
      </w:r>
      <w:r w:rsidR="00A37AD9">
        <w:t>Sibbekai</w:t>
      </w:r>
      <w:r w:rsidR="00A37AD9" w:rsidRPr="0047547A">
        <w:t xml:space="preserve"> the </w:t>
      </w:r>
      <w:r w:rsidR="00A37AD9">
        <w:t>Hushathite,</w:t>
      </w:r>
      <w:r w:rsidR="00A37AD9">
        <w:rPr>
          <w:rStyle w:val="FootnoteReference"/>
        </w:rPr>
        <w:footnoteReference w:id="2062"/>
      </w:r>
      <w:r w:rsidR="00F17AA8">
        <w:t xml:space="preserve"> </w:t>
      </w:r>
      <w:bookmarkStart w:id="227" w:name="_Hlk519581933"/>
      <w:r w:rsidR="00F17AA8">
        <w:t>Zalmon</w:t>
      </w:r>
      <w:r w:rsidR="00F17AA8">
        <w:rPr>
          <w:rStyle w:val="FootnoteReference"/>
        </w:rPr>
        <w:footnoteReference w:id="2063"/>
      </w:r>
      <w:bookmarkEnd w:id="227"/>
      <w:r w:rsidRPr="0047547A">
        <w:t xml:space="preserve"> the </w:t>
      </w:r>
      <w:r w:rsidR="001F27E6" w:rsidRPr="0047547A">
        <w:t>Ahohite,</w:t>
      </w:r>
      <w:r w:rsidR="001F27E6">
        <w:rPr>
          <w:rStyle w:val="FootnoteReference"/>
        </w:rPr>
        <w:footnoteReference w:id="2064"/>
      </w:r>
      <w:r w:rsidR="001F27E6" w:rsidRPr="0047547A">
        <w:t xml:space="preserve"> </w:t>
      </w:r>
      <w:r w:rsidR="001F27E6" w:rsidRPr="0047547A">
        <w:rPr>
          <w:vertAlign w:val="superscript"/>
        </w:rPr>
        <w:t>30</w:t>
      </w:r>
      <w:r w:rsidR="001F27E6" w:rsidRPr="0047547A">
        <w:t>Maharai the Netophathite,</w:t>
      </w:r>
      <w:r w:rsidR="001F27E6">
        <w:rPr>
          <w:rStyle w:val="FootnoteReference"/>
        </w:rPr>
        <w:footnoteReference w:id="2065"/>
      </w:r>
      <w:r w:rsidRPr="0047547A">
        <w:t xml:space="preserve"> Heled the son of Baanah the Netophathite, </w:t>
      </w:r>
      <w:r w:rsidRPr="0047547A">
        <w:rPr>
          <w:vertAlign w:val="superscript"/>
        </w:rPr>
        <w:t>31</w:t>
      </w:r>
      <w:r w:rsidRPr="0047547A">
        <w:t xml:space="preserve">Ithai the son of Ribai of Gibeah of the </w:t>
      </w:r>
      <w:r w:rsidR="00B9101A">
        <w:t>people of Benjamin</w:t>
      </w:r>
      <w:r w:rsidRPr="0047547A">
        <w:t xml:space="preserve">, Benaiah the </w:t>
      </w:r>
      <w:r w:rsidR="003015FA">
        <w:t>Pirathonite,</w:t>
      </w:r>
      <w:r w:rsidR="003015FA">
        <w:rPr>
          <w:rStyle w:val="FootnoteReference"/>
        </w:rPr>
        <w:footnoteReference w:id="2066"/>
      </w:r>
      <w:r w:rsidRPr="0047547A">
        <w:t xml:space="preserve"> </w:t>
      </w:r>
      <w:bookmarkStart w:id="228" w:name="_Hlk519670409"/>
      <w:r w:rsidRPr="0047547A">
        <w:rPr>
          <w:vertAlign w:val="superscript"/>
        </w:rPr>
        <w:t>32</w:t>
      </w:r>
      <w:r w:rsidR="00F17AA8">
        <w:t>H</w:t>
      </w:r>
      <w:r w:rsidR="008D507D">
        <w:t>iddai</w:t>
      </w:r>
      <w:r w:rsidR="008D507D">
        <w:rPr>
          <w:rStyle w:val="FootnoteReference"/>
        </w:rPr>
        <w:footnoteReference w:id="2067"/>
      </w:r>
      <w:bookmarkEnd w:id="228"/>
      <w:r w:rsidR="00F17AA8">
        <w:t xml:space="preserve"> </w:t>
      </w:r>
      <w:r w:rsidR="001E35DB">
        <w:t>of Nahale</w:t>
      </w:r>
      <w:r w:rsidR="00F17AA8">
        <w:t xml:space="preserve"> Gaash</w:t>
      </w:r>
      <w:r w:rsidRPr="0047547A">
        <w:t xml:space="preserve">, Abiel the </w:t>
      </w:r>
      <w:r w:rsidR="004907CD">
        <w:t>Arbathite,</w:t>
      </w:r>
      <w:r w:rsidR="004907CD">
        <w:rPr>
          <w:rStyle w:val="FootnoteReference"/>
        </w:rPr>
        <w:footnoteReference w:id="2068"/>
      </w:r>
      <w:r w:rsidRPr="0047547A">
        <w:t xml:space="preserve"> </w:t>
      </w:r>
      <w:r w:rsidRPr="0047547A">
        <w:rPr>
          <w:vertAlign w:val="superscript"/>
        </w:rPr>
        <w:t>33</w:t>
      </w:r>
      <w:r w:rsidRPr="0047547A">
        <w:t xml:space="preserve">Azmaveth the </w:t>
      </w:r>
      <w:r w:rsidR="000F7AAE" w:rsidRPr="0047547A">
        <w:t>Bah</w:t>
      </w:r>
      <w:r w:rsidR="000F7AAE">
        <w:t>u</w:t>
      </w:r>
      <w:r w:rsidR="000F7AAE" w:rsidRPr="0047547A">
        <w:t>r</w:t>
      </w:r>
      <w:r w:rsidR="000F7AAE">
        <w:t>i</w:t>
      </w:r>
      <w:r w:rsidR="000F7AAE" w:rsidRPr="0047547A">
        <w:t>mite,</w:t>
      </w:r>
      <w:r w:rsidR="000F7AAE">
        <w:rPr>
          <w:rStyle w:val="FootnoteReference"/>
        </w:rPr>
        <w:footnoteReference w:id="2069"/>
      </w:r>
      <w:r w:rsidRPr="0047547A">
        <w:t xml:space="preserve"> Eliahba the Shaalb</w:t>
      </w:r>
      <w:r w:rsidR="00805C83">
        <w:t>i</w:t>
      </w:r>
      <w:r w:rsidRPr="0047547A">
        <w:t>nite,</w:t>
      </w:r>
      <w:r w:rsidR="00805C83">
        <w:rPr>
          <w:rStyle w:val="FootnoteReference"/>
        </w:rPr>
        <w:footnoteReference w:id="2070"/>
      </w:r>
      <w:r w:rsidRPr="0047547A">
        <w:t xml:space="preserve"> </w:t>
      </w:r>
      <w:r w:rsidR="00711871" w:rsidRPr="0047547A">
        <w:rPr>
          <w:vertAlign w:val="superscript"/>
        </w:rPr>
        <w:t>34</w:t>
      </w:r>
      <w:r w:rsidR="00711871">
        <w:t>Jashen</w:t>
      </w:r>
      <w:r w:rsidR="00711871">
        <w:rPr>
          <w:rStyle w:val="FootnoteReference"/>
        </w:rPr>
        <w:footnoteReference w:id="2071"/>
      </w:r>
      <w:r w:rsidR="00711871">
        <w:t xml:space="preserve"> the Gizonite,</w:t>
      </w:r>
      <w:r w:rsidR="00711871">
        <w:rPr>
          <w:rStyle w:val="FootnoteReference"/>
        </w:rPr>
        <w:footnoteReference w:id="2072"/>
      </w:r>
      <w:r w:rsidR="00DF5D67">
        <w:t xml:space="preserve"> </w:t>
      </w:r>
      <w:r w:rsidRPr="0047547A">
        <w:t xml:space="preserve">Jonathan the son of </w:t>
      </w:r>
      <w:r w:rsidR="009E658E" w:rsidRPr="0047547A">
        <w:t>Sha</w:t>
      </w:r>
      <w:r w:rsidR="009E658E">
        <w:t>mma</w:t>
      </w:r>
      <w:r w:rsidR="009E658E">
        <w:rPr>
          <w:rStyle w:val="FootnoteReference"/>
        </w:rPr>
        <w:footnoteReference w:id="2073"/>
      </w:r>
      <w:r w:rsidRPr="0047547A">
        <w:t xml:space="preserve"> the Hararite, </w:t>
      </w:r>
      <w:r w:rsidRPr="0047547A">
        <w:rPr>
          <w:vertAlign w:val="superscript"/>
        </w:rPr>
        <w:t>35</w:t>
      </w:r>
      <w:r w:rsidRPr="0047547A">
        <w:t xml:space="preserve">Ahiam the son of </w:t>
      </w:r>
      <w:r w:rsidR="0008462B">
        <w:t>Sakar</w:t>
      </w:r>
      <w:r w:rsidRPr="0047547A">
        <w:t xml:space="preserve"> the Hararite, </w:t>
      </w:r>
      <w:bookmarkStart w:id="229" w:name="_Hlk518722721"/>
      <w:bookmarkStart w:id="230" w:name="_Hlk518721993"/>
      <w:r w:rsidR="00962B5F" w:rsidRPr="00962B5F">
        <w:lastRenderedPageBreak/>
        <w:t>Eliphelet</w:t>
      </w:r>
      <w:r w:rsidR="00962B5F">
        <w:rPr>
          <w:rStyle w:val="FootnoteReference"/>
        </w:rPr>
        <w:footnoteReference w:id="2074"/>
      </w:r>
      <w:bookmarkEnd w:id="229"/>
      <w:r w:rsidRPr="0047547A">
        <w:t xml:space="preserve"> the son of </w:t>
      </w:r>
      <w:bookmarkEnd w:id="230"/>
      <w:r w:rsidR="00B93BE4" w:rsidRPr="005A1ABA">
        <w:t>Ahasbai</w:t>
      </w:r>
      <w:r w:rsidR="00B93BE4">
        <w:rPr>
          <w:rStyle w:val="FootnoteReference"/>
        </w:rPr>
        <w:footnoteReference w:id="2075"/>
      </w:r>
      <w:r w:rsidR="00B93BE4" w:rsidRPr="00061676">
        <w:t xml:space="preserve"> </w:t>
      </w:r>
      <w:r w:rsidR="00B93BE4">
        <w:t>the</w:t>
      </w:r>
      <w:r w:rsidR="00B93BE4" w:rsidRPr="0047547A">
        <w:t xml:space="preserve"> </w:t>
      </w:r>
      <w:r w:rsidR="00B93BE4" w:rsidRPr="002C408C">
        <w:t>Maacathite</w:t>
      </w:r>
      <w:r w:rsidR="00B93BE4">
        <w:t>,</w:t>
      </w:r>
      <w:r w:rsidR="00B93BE4">
        <w:rPr>
          <w:rStyle w:val="FootnoteReference"/>
        </w:rPr>
        <w:footnoteReference w:id="2076"/>
      </w:r>
      <w:r w:rsidR="00B93BE4">
        <w:t xml:space="preserve"> </w:t>
      </w:r>
      <w:r w:rsidR="00B93BE4" w:rsidRPr="0047547A">
        <w:rPr>
          <w:vertAlign w:val="superscript"/>
        </w:rPr>
        <w:t>36</w:t>
      </w:r>
      <w:r w:rsidR="00B93BE4">
        <w:t>Eliam</w:t>
      </w:r>
      <w:r w:rsidR="00FE7C70">
        <w:t xml:space="preserve"> the son of</w:t>
      </w:r>
      <w:r w:rsidR="00224B41">
        <w:rPr>
          <w:rStyle w:val="FootnoteReference"/>
        </w:rPr>
        <w:footnoteReference w:id="2077"/>
      </w:r>
      <w:r w:rsidRPr="0047547A">
        <w:t xml:space="preserve"> </w:t>
      </w:r>
      <w:r w:rsidR="00154FE7">
        <w:t>Ahithop</w:t>
      </w:r>
      <w:r w:rsidR="006C71C7">
        <w:t>h</w:t>
      </w:r>
      <w:r w:rsidR="00154FE7">
        <w:t>el the Gilonite</w:t>
      </w:r>
      <w:r w:rsidRPr="0047547A">
        <w:t>,</w:t>
      </w:r>
      <w:r w:rsidR="003F3F8D">
        <w:rPr>
          <w:rStyle w:val="FootnoteReference"/>
        </w:rPr>
        <w:footnoteReference w:id="2078"/>
      </w:r>
      <w:r w:rsidRPr="0047547A">
        <w:t xml:space="preserve"> </w:t>
      </w:r>
      <w:r w:rsidRPr="0047547A">
        <w:rPr>
          <w:vertAlign w:val="superscript"/>
        </w:rPr>
        <w:t>37</w:t>
      </w:r>
      <w:r w:rsidRPr="0047547A">
        <w:t>Hezr</w:t>
      </w:r>
      <w:r w:rsidR="003D20A6">
        <w:t>ai</w:t>
      </w:r>
      <w:r w:rsidR="003D20A6">
        <w:rPr>
          <w:rStyle w:val="FootnoteReference"/>
        </w:rPr>
        <w:footnoteReference w:id="2079"/>
      </w:r>
      <w:r w:rsidRPr="0047547A">
        <w:t xml:space="preserve"> the </w:t>
      </w:r>
      <w:r w:rsidR="00FD7498" w:rsidRPr="0047547A">
        <w:t>Carmelite,</w:t>
      </w:r>
      <w:r w:rsidR="00FD7498">
        <w:rPr>
          <w:rStyle w:val="FootnoteReference"/>
        </w:rPr>
        <w:footnoteReference w:id="2080"/>
      </w:r>
      <w:r w:rsidRPr="0047547A">
        <w:t xml:space="preserve"> </w:t>
      </w:r>
      <w:bookmarkStart w:id="231" w:name="_Hlk519254559"/>
      <w:r w:rsidR="001F0FAD">
        <w:t>P</w:t>
      </w:r>
      <w:r w:rsidRPr="0047547A">
        <w:t>aarai</w:t>
      </w:r>
      <w:r w:rsidR="0067313D">
        <w:rPr>
          <w:rStyle w:val="FootnoteReference"/>
        </w:rPr>
        <w:footnoteReference w:id="2081"/>
      </w:r>
      <w:bookmarkEnd w:id="231"/>
      <w:r w:rsidRPr="0047547A">
        <w:t xml:space="preserve"> </w:t>
      </w:r>
      <w:r w:rsidR="001E67E1">
        <w:t xml:space="preserve">the </w:t>
      </w:r>
      <w:bookmarkStart w:id="232" w:name="_Hlk518727063"/>
      <w:r w:rsidR="001E67E1">
        <w:t>Arbite</w:t>
      </w:r>
      <w:r w:rsidRPr="0047547A">
        <w:t>,</w:t>
      </w:r>
      <w:r w:rsidR="001E67E1">
        <w:rPr>
          <w:rStyle w:val="FootnoteReference"/>
        </w:rPr>
        <w:footnoteReference w:id="2082"/>
      </w:r>
      <w:bookmarkEnd w:id="232"/>
      <w:r w:rsidRPr="0047547A">
        <w:t xml:space="preserve"> </w:t>
      </w:r>
      <w:r w:rsidRPr="0047547A">
        <w:rPr>
          <w:vertAlign w:val="superscript"/>
        </w:rPr>
        <w:t>38</w:t>
      </w:r>
      <w:r w:rsidR="00FF697C">
        <w:t>Igal</w:t>
      </w:r>
      <w:r w:rsidR="00FF697C">
        <w:rPr>
          <w:rStyle w:val="FootnoteReference"/>
        </w:rPr>
        <w:footnoteReference w:id="2083"/>
      </w:r>
      <w:r w:rsidRPr="0047547A">
        <w:t xml:space="preserve"> the </w:t>
      </w:r>
      <w:r w:rsidR="00FF697C">
        <w:t>son</w:t>
      </w:r>
      <w:r w:rsidR="00FF697C">
        <w:rPr>
          <w:rStyle w:val="FootnoteReference"/>
        </w:rPr>
        <w:footnoteReference w:id="2084"/>
      </w:r>
      <w:r w:rsidRPr="0047547A">
        <w:t xml:space="preserve"> of </w:t>
      </w:r>
      <w:r w:rsidR="00AC0471">
        <w:t>Nathan, from the elite troops</w:t>
      </w:r>
      <w:r w:rsidR="006B1ACF">
        <w:rPr>
          <w:rStyle w:val="FootnoteReference"/>
        </w:rPr>
        <w:footnoteReference w:id="2085"/>
      </w:r>
      <w:r w:rsidR="006B1ACF">
        <w:t xml:space="preserve"> of the</w:t>
      </w:r>
      <w:r w:rsidRPr="0047547A">
        <w:t xml:space="preserve"> Hagri</w:t>
      </w:r>
      <w:r w:rsidR="006B1ACF">
        <w:t>tes</w:t>
      </w:r>
      <w:r w:rsidRPr="0047547A">
        <w:t>,</w:t>
      </w:r>
      <w:r w:rsidR="00B00007">
        <w:rPr>
          <w:rStyle w:val="FootnoteReference"/>
        </w:rPr>
        <w:footnoteReference w:id="2086"/>
      </w:r>
      <w:r w:rsidRPr="0047547A">
        <w:t xml:space="preserve"> </w:t>
      </w:r>
      <w:r w:rsidRPr="0047547A">
        <w:rPr>
          <w:vertAlign w:val="superscript"/>
        </w:rPr>
        <w:t>39</w:t>
      </w:r>
      <w:r w:rsidRPr="0047547A">
        <w:t xml:space="preserve">Zelek the </w:t>
      </w:r>
      <w:r w:rsidR="00192116">
        <w:t>Ammonite,</w:t>
      </w:r>
      <w:r w:rsidR="00192116">
        <w:rPr>
          <w:rStyle w:val="FootnoteReference"/>
        </w:rPr>
        <w:footnoteReference w:id="2087"/>
      </w:r>
      <w:r w:rsidRPr="0047547A">
        <w:t xml:space="preserve"> </w:t>
      </w:r>
      <w:r w:rsidR="00661319">
        <w:t>Naharai the Beerothite</w:t>
      </w:r>
      <w:r w:rsidRPr="0047547A">
        <w:t>,</w:t>
      </w:r>
      <w:r w:rsidR="00661319">
        <w:rPr>
          <w:rStyle w:val="FootnoteReference"/>
        </w:rPr>
        <w:footnoteReference w:id="2088"/>
      </w:r>
      <w:r w:rsidRPr="0047547A">
        <w:t xml:space="preserve"> the armor bearer of Joab the son of Zeruiah, </w:t>
      </w:r>
      <w:r w:rsidRPr="0047547A">
        <w:rPr>
          <w:vertAlign w:val="superscript"/>
        </w:rPr>
        <w:t>40</w:t>
      </w:r>
      <w:r w:rsidRPr="0047547A">
        <w:t xml:space="preserve">Ira the </w:t>
      </w:r>
      <w:r w:rsidR="00327DEA">
        <w:t>Jattirite,</w:t>
      </w:r>
      <w:r w:rsidR="00327DEA">
        <w:rPr>
          <w:rStyle w:val="FootnoteReference"/>
        </w:rPr>
        <w:footnoteReference w:id="2089"/>
      </w:r>
      <w:r w:rsidR="00327DEA">
        <w:t xml:space="preserve"> Gareb the Jattirite</w:t>
      </w:r>
      <w:r w:rsidRPr="0047547A">
        <w:t xml:space="preserve">, </w:t>
      </w:r>
      <w:r w:rsidRPr="0047547A">
        <w:rPr>
          <w:vertAlign w:val="superscript"/>
        </w:rPr>
        <w:t>41</w:t>
      </w:r>
      <w:r w:rsidRPr="0047547A">
        <w:t xml:space="preserve">Uriah the </w:t>
      </w:r>
      <w:r w:rsidR="00B6023E">
        <w:t>Hethite</w:t>
      </w:r>
      <w:r w:rsidR="00E82F4E">
        <w:t>,</w:t>
      </w:r>
      <w:r w:rsidR="00E82F4E">
        <w:rPr>
          <w:rStyle w:val="FootnoteReference"/>
        </w:rPr>
        <w:footnoteReference w:id="2090"/>
      </w:r>
      <w:r w:rsidRPr="0047547A">
        <w:t xml:space="preserve"> Zabad the son of Ahlai, </w:t>
      </w:r>
      <w:r w:rsidRPr="0047547A">
        <w:rPr>
          <w:vertAlign w:val="superscript"/>
        </w:rPr>
        <w:t>42</w:t>
      </w:r>
      <w:r w:rsidRPr="0047547A">
        <w:t xml:space="preserve">Adina the son of Shiza the Reubenite, a chief of the Reubenites, and thirty with him, </w:t>
      </w:r>
      <w:r w:rsidRPr="0047547A">
        <w:rPr>
          <w:vertAlign w:val="superscript"/>
        </w:rPr>
        <w:t>43</w:t>
      </w:r>
      <w:r w:rsidRPr="0047547A">
        <w:t xml:space="preserve">Hanan the son of Maacah, and Joshaphat the </w:t>
      </w:r>
      <w:r w:rsidR="001C4722" w:rsidRPr="0047547A">
        <w:t>Mithnite,</w:t>
      </w:r>
      <w:r w:rsidR="001C4722">
        <w:rPr>
          <w:rStyle w:val="FootnoteReference"/>
        </w:rPr>
        <w:footnoteReference w:id="2091"/>
      </w:r>
      <w:r w:rsidRPr="0047547A">
        <w:t xml:space="preserve"> </w:t>
      </w:r>
      <w:r w:rsidRPr="0047547A">
        <w:rPr>
          <w:vertAlign w:val="superscript"/>
        </w:rPr>
        <w:t>44</w:t>
      </w:r>
      <w:r w:rsidRPr="0047547A">
        <w:t xml:space="preserve">Uzzia the </w:t>
      </w:r>
      <w:r w:rsidR="002260DE" w:rsidRPr="0047547A">
        <w:t>Ashterathite,</w:t>
      </w:r>
      <w:r w:rsidR="002260DE">
        <w:rPr>
          <w:rStyle w:val="FootnoteReference"/>
        </w:rPr>
        <w:footnoteReference w:id="2092"/>
      </w:r>
      <w:r w:rsidR="002260DE" w:rsidRPr="0047547A">
        <w:t xml:space="preserve"> Shama and Jeiel the sons of Hotham the Aroerite,</w:t>
      </w:r>
      <w:r w:rsidR="002260DE">
        <w:rPr>
          <w:rStyle w:val="FootnoteReference"/>
        </w:rPr>
        <w:footnoteReference w:id="2093"/>
      </w:r>
      <w:r w:rsidRPr="0047547A">
        <w:t xml:space="preserve"> </w:t>
      </w:r>
      <w:r w:rsidRPr="0047547A">
        <w:rPr>
          <w:vertAlign w:val="superscript"/>
        </w:rPr>
        <w:t>45</w:t>
      </w:r>
      <w:r w:rsidRPr="0047547A">
        <w:t xml:space="preserve">Jediael the son of Shimri, and Joha his brother, the </w:t>
      </w:r>
      <w:r w:rsidR="00340ACE" w:rsidRPr="0047547A">
        <w:t>Tizite,</w:t>
      </w:r>
      <w:r w:rsidR="00340ACE">
        <w:rPr>
          <w:rStyle w:val="FootnoteReference"/>
        </w:rPr>
        <w:footnoteReference w:id="2094"/>
      </w:r>
      <w:r w:rsidRPr="0047547A">
        <w:t xml:space="preserve"> </w:t>
      </w:r>
      <w:r w:rsidRPr="0047547A">
        <w:rPr>
          <w:vertAlign w:val="superscript"/>
        </w:rPr>
        <w:t>46</w:t>
      </w:r>
      <w:r w:rsidRPr="0047547A">
        <w:t xml:space="preserve">Eliel the </w:t>
      </w:r>
      <w:bookmarkStart w:id="233" w:name="_Hlk1480261"/>
      <w:r w:rsidR="002F04CF">
        <w:t>Mahavim</w:t>
      </w:r>
      <w:r w:rsidR="002F04CF" w:rsidRPr="0047547A">
        <w:t>,</w:t>
      </w:r>
      <w:r w:rsidR="002F04CF">
        <w:rPr>
          <w:rStyle w:val="FootnoteReference"/>
        </w:rPr>
        <w:footnoteReference w:id="2095"/>
      </w:r>
      <w:bookmarkEnd w:id="233"/>
      <w:r w:rsidRPr="0047547A">
        <w:t xml:space="preserve"> and Jeribai, and </w:t>
      </w:r>
      <w:r w:rsidRPr="0047547A">
        <w:t xml:space="preserve">Joshaviah, the sons of Elnaam, and Ithmah the Moabite, </w:t>
      </w:r>
      <w:r w:rsidRPr="0047547A">
        <w:rPr>
          <w:vertAlign w:val="superscript"/>
        </w:rPr>
        <w:t>47</w:t>
      </w:r>
      <w:r w:rsidRPr="0047547A">
        <w:t xml:space="preserve">Eliel, and Obed, and Jaasiel the </w:t>
      </w:r>
      <w:r w:rsidR="00965B2D">
        <w:t>Mezobaiah</w:t>
      </w:r>
      <w:r w:rsidRPr="0047547A">
        <w:t>.</w:t>
      </w:r>
    </w:p>
    <w:p w14:paraId="5F29782C" w14:textId="77777777" w:rsidR="000655DD" w:rsidRPr="0047547A" w:rsidRDefault="000655DD" w:rsidP="00CD144D">
      <w:pPr>
        <w:pStyle w:val="NHEB"/>
        <w:framePr w:wrap="auto"/>
        <w:rPr>
          <w:szCs w:val="54"/>
        </w:rPr>
      </w:pPr>
      <w:r w:rsidRPr="0047547A">
        <w:t>12</w:t>
      </w:r>
    </w:p>
    <w:p w14:paraId="54F42A57" w14:textId="79847CC0" w:rsidR="000655DD" w:rsidRPr="0047547A" w:rsidRDefault="000655DD" w:rsidP="000655DD">
      <w:pPr>
        <w:ind w:firstLine="0"/>
      </w:pPr>
      <w:r w:rsidRPr="0047547A">
        <w:t xml:space="preserve">Now these are those who came to David to Ziklag, </w:t>
      </w:r>
      <w:r w:rsidR="001B117C">
        <w:t>while he was still kept from the presence of Saul</w:t>
      </w:r>
      <w:r w:rsidRPr="0047547A">
        <w:t xml:space="preserve"> the son of </w:t>
      </w:r>
      <w:smartTag w:uri="urn:schemas-microsoft-com:office:smarttags" w:element="place">
        <w:smartTag w:uri="urn:schemas-microsoft-com:office:smarttags" w:element="City">
          <w:r w:rsidRPr="0047547A">
            <w:t>Kish</w:t>
          </w:r>
        </w:smartTag>
      </w:smartTag>
      <w:r w:rsidRPr="0047547A">
        <w:t xml:space="preserve">; and they were among the mighty men, his helpers in war. </w:t>
      </w:r>
      <w:r w:rsidRPr="0047547A">
        <w:rPr>
          <w:vertAlign w:val="superscript"/>
        </w:rPr>
        <w:t>2</w:t>
      </w:r>
      <w:r w:rsidRPr="0047547A">
        <w:t xml:space="preserve">They were armed with bows, and could use both the right hand and the left in slinging stones and in shooting arrows from the bow: they were of Saul’s brothers of Benjamin. </w:t>
      </w:r>
      <w:r w:rsidRPr="0047547A">
        <w:rPr>
          <w:vertAlign w:val="superscript"/>
        </w:rPr>
        <w:t>3</w:t>
      </w:r>
      <w:r w:rsidRPr="0047547A">
        <w:t xml:space="preserve">The chief was Ahiezer; then Joash, the sons of Shemaah the Gibeathite, and Jeziel, and Pelet, the sons of Azmaveth, and Beracah, and Jehu the Anathothite, </w:t>
      </w:r>
      <w:r w:rsidRPr="0047547A">
        <w:rPr>
          <w:vertAlign w:val="superscript"/>
        </w:rPr>
        <w:t>4</w:t>
      </w:r>
      <w:r w:rsidRPr="0047547A">
        <w:t xml:space="preserve">and Ishmaiah the </w:t>
      </w:r>
      <w:r w:rsidRPr="0047547A">
        <w:lastRenderedPageBreak/>
        <w:t xml:space="preserve">Gibeonite, a mighty man among the </w:t>
      </w:r>
      <w:r w:rsidR="00D63133">
        <w:t>Thirty, and over the Thirty,</w:t>
      </w:r>
      <w:r w:rsidRPr="0047547A">
        <w:t xml:space="preserve"> and Jeremiah, and Jahaziel, and Johanan, and Jozabad the Gederathite, </w:t>
      </w:r>
      <w:r w:rsidRPr="0047547A">
        <w:rPr>
          <w:vertAlign w:val="superscript"/>
        </w:rPr>
        <w:t>5</w:t>
      </w:r>
      <w:r w:rsidRPr="0047547A">
        <w:t>Eluzai, and Jerimoth, and B</w:t>
      </w:r>
      <w:r w:rsidR="00BA1D16">
        <w:t>a</w:t>
      </w:r>
      <w:r w:rsidRPr="0047547A">
        <w:t>aliah,</w:t>
      </w:r>
      <w:r w:rsidR="00BA1D16">
        <w:rPr>
          <w:rStyle w:val="FootnoteReference"/>
        </w:rPr>
        <w:footnoteReference w:id="2096"/>
      </w:r>
      <w:r w:rsidRPr="0047547A">
        <w:t xml:space="preserve"> and </w:t>
      </w:r>
      <w:r w:rsidR="003A6424">
        <w:t xml:space="preserve">Shemariah, and Shephatiah the </w:t>
      </w:r>
      <w:r w:rsidR="009D7092">
        <w:t>Haruphite</w:t>
      </w:r>
      <w:r w:rsidR="009D7092" w:rsidRPr="00D95249">
        <w:t>,</w:t>
      </w:r>
      <w:r w:rsidR="009D7092">
        <w:rPr>
          <w:rStyle w:val="FootnoteReference"/>
        </w:rPr>
        <w:footnoteReference w:id="2097"/>
      </w:r>
      <w:r w:rsidRPr="0047547A">
        <w:t xml:space="preserve"> </w:t>
      </w:r>
      <w:r w:rsidRPr="0047547A">
        <w:rPr>
          <w:vertAlign w:val="superscript"/>
        </w:rPr>
        <w:t>6</w:t>
      </w:r>
      <w:r w:rsidRPr="0047547A">
        <w:t xml:space="preserve">Elkanah, and Isshiah, and Azarel, and Joezer, and Jashobeam, the Korahites, </w:t>
      </w:r>
      <w:r w:rsidRPr="0047547A">
        <w:rPr>
          <w:vertAlign w:val="superscript"/>
        </w:rPr>
        <w:t>7</w:t>
      </w:r>
      <w:r w:rsidRPr="0047547A">
        <w:t xml:space="preserve">and </w:t>
      </w:r>
      <w:r w:rsidR="00DA1378" w:rsidRPr="00D95249">
        <w:t>Joelah,</w:t>
      </w:r>
      <w:r w:rsidRPr="0047547A">
        <w:t xml:space="preserve"> and Zebadiah, the sons of Jeroham of Gedor. </w:t>
      </w:r>
      <w:r w:rsidRPr="0047547A">
        <w:rPr>
          <w:vertAlign w:val="superscript"/>
        </w:rPr>
        <w:t>8</w:t>
      </w:r>
      <w:r w:rsidRPr="0047547A">
        <w:t xml:space="preserve">Of the Gadites there separated themselves to David to the stronghold in the wilderness, mighty men of valor, men trained for war, that could handle shield and spear; whose faces were like the faces of lions, and they were as swift as the roes on the mountains; </w:t>
      </w:r>
      <w:r w:rsidRPr="0047547A">
        <w:rPr>
          <w:vertAlign w:val="superscript"/>
        </w:rPr>
        <w:t>9</w:t>
      </w:r>
      <w:r w:rsidRPr="0047547A">
        <w:t xml:space="preserve">Ezer the chief, Obadiah the second, Eliab the third, </w:t>
      </w:r>
      <w:r w:rsidRPr="0047547A">
        <w:rPr>
          <w:vertAlign w:val="superscript"/>
        </w:rPr>
        <w:t>10</w:t>
      </w:r>
      <w:r w:rsidRPr="0047547A">
        <w:t xml:space="preserve">Mishmannah the fourth, Jeremiah the fifth, </w:t>
      </w:r>
      <w:r w:rsidRPr="0047547A">
        <w:rPr>
          <w:vertAlign w:val="superscript"/>
        </w:rPr>
        <w:t>11</w:t>
      </w:r>
      <w:r w:rsidRPr="0047547A">
        <w:t xml:space="preserve">Attai the sixth, Eliel the seventh, </w:t>
      </w:r>
      <w:r w:rsidRPr="0047547A">
        <w:rPr>
          <w:vertAlign w:val="superscript"/>
        </w:rPr>
        <w:t>12</w:t>
      </w:r>
      <w:r w:rsidRPr="0047547A">
        <w:t xml:space="preserve">Johanan the eighth, Elzabad the ninth, </w:t>
      </w:r>
      <w:r w:rsidRPr="0047547A">
        <w:rPr>
          <w:vertAlign w:val="superscript"/>
        </w:rPr>
        <w:t>13</w:t>
      </w:r>
      <w:r w:rsidRPr="0047547A">
        <w:t xml:space="preserve">Jeremiah the tenth, Machbannai the eleventh. </w:t>
      </w:r>
      <w:r w:rsidRPr="0047547A">
        <w:rPr>
          <w:vertAlign w:val="superscript"/>
        </w:rPr>
        <w:t>14</w:t>
      </w:r>
      <w:r w:rsidRPr="0047547A">
        <w:t xml:space="preserve">These of the sons of Gad were captains of the army: he who was least was equal to one hundred, and the greatest to one thousand. </w:t>
      </w:r>
      <w:r w:rsidRPr="0047547A">
        <w:rPr>
          <w:vertAlign w:val="superscript"/>
        </w:rPr>
        <w:t>15</w:t>
      </w:r>
      <w:r w:rsidRPr="0047547A">
        <w:t xml:space="preserve">These are those who went over the </w:t>
      </w:r>
      <w:smartTag w:uri="urn:schemas-microsoft-com:office:smarttags" w:element="country-region">
        <w:smartTag w:uri="urn:schemas-microsoft-com:office:smarttags" w:element="place">
          <w:r w:rsidRPr="0047547A">
            <w:t>Jordan</w:t>
          </w:r>
        </w:smartTag>
      </w:smartTag>
      <w:r w:rsidRPr="0047547A">
        <w:t xml:space="preserve"> in the first month, when it had overflowed all its banks; and they put to flight all them of the valleys, both toward the east, and toward the west. </w:t>
      </w:r>
      <w:r w:rsidRPr="0047547A">
        <w:rPr>
          <w:vertAlign w:val="superscript"/>
        </w:rPr>
        <w:t>16</w:t>
      </w:r>
      <w:r w:rsidRPr="0047547A">
        <w:t xml:space="preserve">There came of the </w:t>
      </w:r>
      <w:r w:rsidR="00B9101A">
        <w:t>people of Benjamin</w:t>
      </w:r>
      <w:r w:rsidRPr="0047547A">
        <w:t xml:space="preserve"> and Judah to the stronghold to David. </w:t>
      </w:r>
      <w:r w:rsidRPr="0047547A">
        <w:rPr>
          <w:vertAlign w:val="superscript"/>
        </w:rPr>
        <w:t>17</w:t>
      </w:r>
      <w:r w:rsidRPr="0047547A">
        <w:t xml:space="preserve">David went out to meet them, and answered them, “If you have come </w:t>
      </w:r>
      <w:r w:rsidRPr="0047547A">
        <w:t xml:space="preserve">peaceably to me to help me, my heart shall be knit to you; but if you have come to betray me to my adversaries, since there is no wrong in my hands, may the God of our fathers look thereon, and rebuke it.” </w:t>
      </w:r>
      <w:r w:rsidRPr="0047547A">
        <w:rPr>
          <w:vertAlign w:val="superscript"/>
        </w:rPr>
        <w:t>18</w:t>
      </w:r>
      <w:r w:rsidRPr="0047547A">
        <w:t>Then the Spirit came on A</w:t>
      </w:r>
      <w:r w:rsidR="0050236A">
        <w:t>masai, who was chief of the Thirty,</w:t>
      </w:r>
      <w:r w:rsidRPr="0047547A">
        <w:t xml:space="preserve"> and he said, “We are yours, David, and on your side, you son of Jesse: peace, peace be to you, and peace be to your helpers; for your God helps you.” Then David received them, and made them captains of the band. </w:t>
      </w:r>
      <w:r w:rsidRPr="0047547A">
        <w:rPr>
          <w:vertAlign w:val="superscript"/>
        </w:rPr>
        <w:t>19</w:t>
      </w:r>
      <w:r w:rsidRPr="0047547A">
        <w:t xml:space="preserve">Of Manasseh also there fell away some to David, when he came with the Philistines against Saul to battle; but they </w:t>
      </w:r>
      <w:r w:rsidR="0050087F" w:rsidRPr="0047547A">
        <w:t>did not</w:t>
      </w:r>
      <w:r w:rsidRPr="0047547A">
        <w:t xml:space="preserve"> help them; for the lords of the Philistines sent him away after consultation, saying, “He will fall away to his master Saul to the jeopardy of our heads.”</w:t>
      </w:r>
    </w:p>
    <w:p w14:paraId="36093D33" w14:textId="158F8B59" w:rsidR="000655DD" w:rsidRPr="0047547A" w:rsidRDefault="000655DD" w:rsidP="000655DD">
      <w:r w:rsidRPr="0047547A">
        <w:rPr>
          <w:vertAlign w:val="superscript"/>
        </w:rPr>
        <w:t>20</w:t>
      </w:r>
      <w:r w:rsidRPr="0047547A">
        <w:t xml:space="preserve">As he went to Ziklag, there fell to him of Manasseh, </w:t>
      </w:r>
      <w:r w:rsidR="001807EF" w:rsidRPr="00D95249">
        <w:t>Adnah,</w:t>
      </w:r>
      <w:r w:rsidR="001807EF">
        <w:rPr>
          <w:rStyle w:val="FootnoteReference"/>
        </w:rPr>
        <w:footnoteReference w:id="2098"/>
      </w:r>
      <w:r w:rsidRPr="0047547A">
        <w:t xml:space="preserve"> and Jozabad, and Jediael, and Michael, and Jozabad, and Elihu, and Zillethai, captains of thousands who were of Manasseh. </w:t>
      </w:r>
      <w:r w:rsidRPr="0047547A">
        <w:rPr>
          <w:vertAlign w:val="superscript"/>
        </w:rPr>
        <w:t>21</w:t>
      </w:r>
      <w:r w:rsidRPr="0047547A">
        <w:t xml:space="preserve">They helped David against the band of rovers: for they were all mighty men of valor, and were captains in the army. </w:t>
      </w:r>
      <w:r w:rsidRPr="0047547A">
        <w:rPr>
          <w:vertAlign w:val="superscript"/>
        </w:rPr>
        <w:t>22</w:t>
      </w:r>
      <w:r w:rsidRPr="0047547A">
        <w:t xml:space="preserve">For from day to day men came to David to help him, until there was a great army, like the army of God. </w:t>
      </w:r>
      <w:r w:rsidRPr="0047547A">
        <w:rPr>
          <w:vertAlign w:val="superscript"/>
        </w:rPr>
        <w:t>23</w:t>
      </w:r>
      <w:r w:rsidRPr="0047547A">
        <w:t xml:space="preserve">These are the numbers of the heads of those who were armed for war, who came to </w:t>
      </w:r>
      <w:r w:rsidRPr="0047547A">
        <w:lastRenderedPageBreak/>
        <w:t xml:space="preserve">David to </w:t>
      </w:r>
      <w:smartTag w:uri="urn:schemas-microsoft-com:office:smarttags" w:element="City">
        <w:r w:rsidRPr="0047547A">
          <w:t>Hebron</w:t>
        </w:r>
      </w:smartTag>
      <w:r w:rsidRPr="0047547A">
        <w:t xml:space="preserve">, to turn the </w:t>
      </w:r>
      <w:smartTag w:uri="urn:schemas-microsoft-com:office:smarttags" w:element="place">
        <w:smartTag w:uri="urn:schemas-microsoft-com:office:smarttags" w:element="PlaceType">
          <w:r w:rsidRPr="0047547A">
            <w:t>kingdom</w:t>
          </w:r>
        </w:smartTag>
        <w:r w:rsidRPr="0047547A">
          <w:t xml:space="preserve"> of </w:t>
        </w:r>
        <w:smartTag w:uri="urn:schemas-microsoft-com:office:smarttags" w:element="PlaceName">
          <w:r w:rsidRPr="0047547A">
            <w:t>Saul</w:t>
          </w:r>
        </w:smartTag>
      </w:smartTag>
      <w:r w:rsidRPr="0047547A">
        <w:t xml:space="preserve"> to him, according to the word of </w:t>
      </w:r>
      <w:r w:rsidR="009C09BA" w:rsidRPr="0047547A">
        <w:t xml:space="preserve">the </w:t>
      </w:r>
      <w:r w:rsidR="00F170FA" w:rsidRPr="0047547A">
        <w:rPr>
          <w:sz w:val="16"/>
          <w:szCs w:val="16"/>
        </w:rPr>
        <w:t>LORD</w:t>
      </w:r>
      <w:r w:rsidRPr="0047547A">
        <w:t xml:space="preserve">. </w:t>
      </w:r>
      <w:r w:rsidRPr="0047547A">
        <w:rPr>
          <w:vertAlign w:val="superscript"/>
        </w:rPr>
        <w:t>24</w:t>
      </w:r>
      <w:r w:rsidRPr="0047547A">
        <w:t xml:space="preserve">The </w:t>
      </w:r>
      <w:r w:rsidR="00B9101A">
        <w:t>people of Judah</w:t>
      </w:r>
      <w:r w:rsidRPr="0047547A">
        <w:t xml:space="preserve"> who bore shield and spear were six thousand and eight hundred, armed for war. </w:t>
      </w:r>
      <w:r w:rsidRPr="0047547A">
        <w:rPr>
          <w:vertAlign w:val="superscript"/>
        </w:rPr>
        <w:t>25</w:t>
      </w:r>
      <w:r w:rsidRPr="0047547A">
        <w:t xml:space="preserve">Of the </w:t>
      </w:r>
      <w:r w:rsidR="00B9101A">
        <w:t>people of Simeon</w:t>
      </w:r>
      <w:r w:rsidRPr="0047547A">
        <w:t xml:space="preserve">, mighty men of valor for the war, seven thousand and one hundred. </w:t>
      </w:r>
      <w:r w:rsidRPr="0047547A">
        <w:rPr>
          <w:vertAlign w:val="superscript"/>
        </w:rPr>
        <w:t>26</w:t>
      </w:r>
      <w:r w:rsidRPr="0047547A">
        <w:t xml:space="preserve">Of the </w:t>
      </w:r>
      <w:r w:rsidR="00B9101A">
        <w:t>descendants of</w:t>
      </w:r>
      <w:r w:rsidRPr="0047547A">
        <w:t xml:space="preserve"> Levi four thousand and six hundred. </w:t>
      </w:r>
      <w:r w:rsidRPr="0047547A">
        <w:rPr>
          <w:vertAlign w:val="superscript"/>
        </w:rPr>
        <w:t>27</w:t>
      </w:r>
      <w:r w:rsidRPr="0047547A">
        <w:t xml:space="preserve">Jehoiada was the leader of the household of Aaron; and with him were three thousand and seven hundred, </w:t>
      </w:r>
      <w:r w:rsidRPr="0047547A">
        <w:rPr>
          <w:vertAlign w:val="superscript"/>
        </w:rPr>
        <w:t>28</w:t>
      </w:r>
      <w:r w:rsidRPr="0047547A">
        <w:t xml:space="preserve">and Zadok, a young man mighty of valor, and of his father’s house twenty-two captains. </w:t>
      </w:r>
      <w:r w:rsidRPr="0047547A">
        <w:rPr>
          <w:vertAlign w:val="superscript"/>
        </w:rPr>
        <w:t>29</w:t>
      </w:r>
      <w:r w:rsidRPr="0047547A">
        <w:t xml:space="preserve">Of the </w:t>
      </w:r>
      <w:r w:rsidR="00B9101A">
        <w:t>people of Benjamin</w:t>
      </w:r>
      <w:r w:rsidRPr="0047547A">
        <w:t xml:space="preserve">, the brothers of Saul, three thousand: for hitherto the greatest part of them had kept their allegiance to the house of Saul. </w:t>
      </w:r>
      <w:r w:rsidRPr="0047547A">
        <w:rPr>
          <w:vertAlign w:val="superscript"/>
        </w:rPr>
        <w:t>30</w:t>
      </w:r>
      <w:r w:rsidRPr="0047547A">
        <w:t xml:space="preserve">Of the </w:t>
      </w:r>
      <w:r w:rsidR="00B9101A">
        <w:t>people of Ephraim</w:t>
      </w:r>
      <w:r w:rsidRPr="0047547A">
        <w:t xml:space="preserve"> twenty thousand eight hundred, mighty men of valor, famous men in their fathers’ houses. </w:t>
      </w:r>
      <w:r w:rsidRPr="0047547A">
        <w:rPr>
          <w:vertAlign w:val="superscript"/>
        </w:rPr>
        <w:t>31</w:t>
      </w:r>
      <w:r w:rsidRPr="0047547A">
        <w:t xml:space="preserve">Of the half-tribe of Manasseh eighteen thousand, who were mentioned by name, to come and make David king. </w:t>
      </w:r>
      <w:r w:rsidRPr="0047547A">
        <w:rPr>
          <w:vertAlign w:val="superscript"/>
        </w:rPr>
        <w:t>32</w:t>
      </w:r>
      <w:r w:rsidRPr="0047547A">
        <w:t xml:space="preserve">Of the </w:t>
      </w:r>
      <w:r w:rsidR="00B9101A">
        <w:t>people of Issachar</w:t>
      </w:r>
      <w:r w:rsidRPr="0047547A">
        <w:t xml:space="preserve">, men who had understanding of the times, to know what Israel ought to do, their heads were two hundred; and all their brothers were at their commandment. </w:t>
      </w:r>
      <w:r w:rsidRPr="0047547A">
        <w:rPr>
          <w:vertAlign w:val="superscript"/>
        </w:rPr>
        <w:t>33</w:t>
      </w:r>
      <w:r w:rsidRPr="0047547A">
        <w:t xml:space="preserve">Of Zebulun, such as were able to go out in the army, who could set the battle in array, with all kinds of instruments of war, </w:t>
      </w:r>
      <w:r w:rsidR="007B33C6">
        <w:t>fifty thousand, to help David</w:t>
      </w:r>
      <w:r w:rsidR="007B33C6">
        <w:rPr>
          <w:rStyle w:val="FootnoteReference"/>
        </w:rPr>
        <w:footnoteReference w:id="2099"/>
      </w:r>
      <w:r w:rsidRPr="0047547A">
        <w:t xml:space="preserve"> and were not of double heart. </w:t>
      </w:r>
      <w:r w:rsidRPr="0047547A">
        <w:rPr>
          <w:vertAlign w:val="superscript"/>
        </w:rPr>
        <w:t>34</w:t>
      </w:r>
      <w:r w:rsidRPr="0047547A">
        <w:t xml:space="preserve">Of Naphtali one thousand captains, and with them with shield and spear thirty-seven thousand. </w:t>
      </w:r>
      <w:r w:rsidRPr="0047547A">
        <w:rPr>
          <w:vertAlign w:val="superscript"/>
        </w:rPr>
        <w:t>35</w:t>
      </w:r>
      <w:r w:rsidRPr="0047547A">
        <w:t xml:space="preserve">Of the Danites who could set the battle in </w:t>
      </w:r>
      <w:r w:rsidRPr="0047547A">
        <w:t xml:space="preserve">array, twenty-eight thousand six hundred. </w:t>
      </w:r>
      <w:r w:rsidRPr="0047547A">
        <w:rPr>
          <w:vertAlign w:val="superscript"/>
        </w:rPr>
        <w:t>36</w:t>
      </w:r>
      <w:r w:rsidRPr="0047547A">
        <w:t xml:space="preserve">Of Asher, such as were able to go out in the army, who could set the battle in array, forty thousand. </w:t>
      </w:r>
      <w:r w:rsidRPr="0047547A">
        <w:rPr>
          <w:vertAlign w:val="superscript"/>
        </w:rPr>
        <w:t>37</w:t>
      </w:r>
      <w:r w:rsidRPr="0047547A">
        <w:t xml:space="preserve">On the other side of the </w:t>
      </w:r>
      <w:smartTag w:uri="urn:schemas-microsoft-com:office:smarttags" w:element="place">
        <w:smartTag w:uri="urn:schemas-microsoft-com:office:smarttags" w:element="country-region">
          <w:r w:rsidRPr="0047547A">
            <w:t>Jordan</w:t>
          </w:r>
        </w:smartTag>
      </w:smartTag>
      <w:r w:rsidRPr="0047547A">
        <w:t xml:space="preserve">, of the Reubenites, and the Gadites, and of the half-tribe of Manasseh, with all kinds of instruments of war for the battle, one hundred twenty thousand. </w:t>
      </w:r>
      <w:r w:rsidRPr="0047547A">
        <w:rPr>
          <w:vertAlign w:val="superscript"/>
        </w:rPr>
        <w:t>38</w:t>
      </w:r>
      <w:r w:rsidRPr="0047547A">
        <w:t xml:space="preserve">All these being men of war, who could order the battle array, came with a perfect heart to </w:t>
      </w:r>
      <w:smartTag w:uri="urn:schemas-microsoft-com:office:smarttags" w:element="City">
        <w:r w:rsidRPr="0047547A">
          <w:t>Hebron</w:t>
        </w:r>
      </w:smartTag>
      <w:r w:rsidRPr="0047547A">
        <w:t xml:space="preserve">, to make David king over all </w:t>
      </w:r>
      <w:smartTag w:uri="urn:schemas-microsoft-com:office:smarttags" w:element="country-region">
        <w:r w:rsidRPr="0047547A">
          <w:t>Israel</w:t>
        </w:r>
      </w:smartTag>
      <w:r w:rsidRPr="0047547A">
        <w:t xml:space="preserve">: and all the rest also of </w:t>
      </w:r>
      <w:smartTag w:uri="urn:schemas-microsoft-com:office:smarttags" w:element="country-region">
        <w:smartTag w:uri="urn:schemas-microsoft-com:office:smarttags" w:element="place">
          <w:r w:rsidRPr="0047547A">
            <w:t>Israel</w:t>
          </w:r>
        </w:smartTag>
      </w:smartTag>
      <w:r w:rsidRPr="0047547A">
        <w:t xml:space="preserve"> were of one heart to make David king. </w:t>
      </w:r>
      <w:r w:rsidRPr="0047547A">
        <w:rPr>
          <w:vertAlign w:val="superscript"/>
        </w:rPr>
        <w:t>39</w:t>
      </w:r>
      <w:r w:rsidRPr="0047547A">
        <w:t xml:space="preserve">They were there with David three days, eating and drinking; for their brothers had made preparation for them. </w:t>
      </w:r>
      <w:r w:rsidRPr="0047547A">
        <w:rPr>
          <w:vertAlign w:val="superscript"/>
        </w:rPr>
        <w:t>40</w:t>
      </w:r>
      <w:r w:rsidRPr="0047547A">
        <w:t>Moreover those who were near to them, as far as Issachar and Zebulun and Naphtali, brought bread on donkeys, and on camels, and on mules, and on oxen, food of meal, cakes of figs, and clusters of raisins, and wine, and oil, and cattle, and sheep in abundance: for there was joy in Israel.</w:t>
      </w:r>
    </w:p>
    <w:p w14:paraId="1B7D8F18" w14:textId="77777777" w:rsidR="000655DD" w:rsidRPr="0047547A" w:rsidRDefault="000655DD" w:rsidP="00CD144D">
      <w:pPr>
        <w:pStyle w:val="NHEB"/>
        <w:framePr w:wrap="auto"/>
        <w:rPr>
          <w:szCs w:val="54"/>
        </w:rPr>
      </w:pPr>
      <w:r w:rsidRPr="0047547A">
        <w:t>13</w:t>
      </w:r>
    </w:p>
    <w:p w14:paraId="3AE73CB9" w14:textId="27D58C97" w:rsidR="000655DD" w:rsidRPr="0047547A" w:rsidRDefault="000655DD" w:rsidP="000655DD">
      <w:pPr>
        <w:ind w:firstLine="0"/>
      </w:pPr>
      <w:r w:rsidRPr="0047547A">
        <w:t xml:space="preserve">David consulted with the captains of thousands and of hundreds, even with every leader. </w:t>
      </w:r>
      <w:r w:rsidRPr="0047547A">
        <w:rPr>
          <w:vertAlign w:val="superscript"/>
        </w:rPr>
        <w:t>2</w:t>
      </w:r>
      <w:r w:rsidRPr="0047547A">
        <w:t xml:space="preserve">David said to all the assembly of Israel, “If it </w:t>
      </w:r>
      <w:r w:rsidR="00CD3EF6">
        <w:t>seems good to you, and if there is a breakthrough from</w:t>
      </w:r>
      <w:r w:rsidRPr="0047547A">
        <w:t xml:space="preserve"> </w:t>
      </w:r>
      <w:r w:rsidR="009C09BA" w:rsidRPr="0047547A">
        <w:t xml:space="preserve">the </w:t>
      </w:r>
      <w:r w:rsidR="00F170FA" w:rsidRPr="0047547A">
        <w:rPr>
          <w:sz w:val="16"/>
          <w:szCs w:val="16"/>
        </w:rPr>
        <w:t>LORD</w:t>
      </w:r>
      <w:r w:rsidRPr="0047547A">
        <w:t xml:space="preserve"> our God, let us send abroad everywhere to our brothers who are left in all the land of Israel, with whom the priests and Levites are in their cities that have suburbs, that they may gather themselves to us; </w:t>
      </w:r>
      <w:r w:rsidRPr="0047547A">
        <w:rPr>
          <w:vertAlign w:val="superscript"/>
        </w:rPr>
        <w:lastRenderedPageBreak/>
        <w:t>3</w:t>
      </w:r>
      <w:r w:rsidRPr="0047547A">
        <w:t xml:space="preserve">and let us bring again the ark of our God to us. For we </w:t>
      </w:r>
      <w:r w:rsidR="0050087F" w:rsidRPr="0047547A">
        <w:t>did not</w:t>
      </w:r>
      <w:r w:rsidRPr="0047547A">
        <w:t xml:space="preserve"> seek it in the days of Saul.”</w:t>
      </w:r>
    </w:p>
    <w:p w14:paraId="5411571A" w14:textId="77777777" w:rsidR="000655DD" w:rsidRPr="0047547A" w:rsidRDefault="000655DD" w:rsidP="000655DD">
      <w:r w:rsidRPr="0047547A">
        <w:rPr>
          <w:vertAlign w:val="superscript"/>
        </w:rPr>
        <w:t>4</w:t>
      </w:r>
      <w:r w:rsidRPr="0047547A">
        <w:t xml:space="preserve">All the assembly said that they would do so; for the thing was right in the eyes of all the people. </w:t>
      </w:r>
      <w:r w:rsidRPr="0047547A">
        <w:rPr>
          <w:vertAlign w:val="superscript"/>
        </w:rPr>
        <w:t>5</w:t>
      </w:r>
      <w:r w:rsidRPr="0047547A">
        <w:t xml:space="preserve">So David assembled all </w:t>
      </w:r>
      <w:smartTag w:uri="urn:schemas-microsoft-com:office:smarttags" w:element="country-region">
        <w:r w:rsidRPr="0047547A">
          <w:t>Israel</w:t>
        </w:r>
      </w:smartTag>
      <w:r w:rsidRPr="0047547A">
        <w:t xml:space="preserve"> together, from </w:t>
      </w:r>
      <w:r w:rsidR="005541E5">
        <w:t>the Shihor of Egypt</w:t>
      </w:r>
      <w:r w:rsidRPr="0047547A">
        <w:t xml:space="preserve"> even to </w:t>
      </w:r>
      <w:r w:rsidR="00F66217">
        <w:t>Lebo Hamath</w:t>
      </w:r>
      <w:r w:rsidRPr="0047547A">
        <w:t xml:space="preserve">, to bring the ark of God from Kiriath Jearim. </w:t>
      </w:r>
      <w:r w:rsidRPr="0047547A">
        <w:rPr>
          <w:vertAlign w:val="superscript"/>
        </w:rPr>
        <w:t>6</w:t>
      </w:r>
      <w:r w:rsidR="00A54A72" w:rsidRPr="00A54A72">
        <w:t xml:space="preserve">And David went up, and all Israel, to Baalah, that is, to Kiriath Jearim, which belongs to Judah, to bring up from there the ark of God, which is called by the name of the </w:t>
      </w:r>
      <w:r w:rsidR="00A54A72" w:rsidRPr="0047547A">
        <w:rPr>
          <w:sz w:val="16"/>
          <w:szCs w:val="16"/>
        </w:rPr>
        <w:t>LORD</w:t>
      </w:r>
      <w:r w:rsidR="00A54A72" w:rsidRPr="00A54A72">
        <w:t xml:space="preserve"> enthroned on the cherubim</w:t>
      </w:r>
      <w:r w:rsidRPr="0047547A">
        <w:t xml:space="preserve">. </w:t>
      </w:r>
      <w:r w:rsidRPr="0047547A">
        <w:rPr>
          <w:vertAlign w:val="superscript"/>
        </w:rPr>
        <w:t>7</w:t>
      </w:r>
      <w:r w:rsidRPr="0047547A">
        <w:t xml:space="preserve">They carried the ark of God on a new cart, and brought it out of the house of Abinadab: and Uzza and Ahio drove the cart. </w:t>
      </w:r>
      <w:r w:rsidRPr="0047547A">
        <w:rPr>
          <w:vertAlign w:val="superscript"/>
        </w:rPr>
        <w:t>8</w:t>
      </w:r>
      <w:r w:rsidRPr="0047547A">
        <w:t xml:space="preserve">David and all </w:t>
      </w:r>
      <w:smartTag w:uri="urn:schemas-microsoft-com:office:smarttags" w:element="country-region">
        <w:smartTag w:uri="urn:schemas-microsoft-com:office:smarttags" w:element="place">
          <w:r w:rsidRPr="0047547A">
            <w:t>Israel</w:t>
          </w:r>
        </w:smartTag>
      </w:smartTag>
      <w:r w:rsidRPr="0047547A">
        <w:t xml:space="preserve"> played before God with all their might, even with songs, and with harps, and with stringed instruments, and with tambourines, and with cymbals, and with trumpets. </w:t>
      </w:r>
      <w:r w:rsidRPr="0047547A">
        <w:rPr>
          <w:vertAlign w:val="superscript"/>
        </w:rPr>
        <w:t>9</w:t>
      </w:r>
      <w:r w:rsidRPr="0047547A">
        <w:t xml:space="preserve">When they came to the threshing floor of </w:t>
      </w:r>
      <w:r w:rsidR="00542CCB">
        <w:t>Nodan</w:t>
      </w:r>
      <w:r w:rsidR="00542CCB" w:rsidRPr="0047547A">
        <w:t>,</w:t>
      </w:r>
      <w:r w:rsidR="00542CCB">
        <w:rPr>
          <w:rStyle w:val="FootnoteReference"/>
        </w:rPr>
        <w:footnoteReference w:id="2100"/>
      </w:r>
      <w:r w:rsidRPr="0047547A">
        <w:t xml:space="preserve"> Uzza put forth his hand to hold the ark; for the oxen stumbled. </w:t>
      </w:r>
      <w:r w:rsidRPr="0047547A">
        <w:rPr>
          <w:vertAlign w:val="superscript"/>
        </w:rPr>
        <w:t>10</w:t>
      </w:r>
      <w:r w:rsidRPr="0047547A">
        <w:t xml:space="preserve">The anger of </w:t>
      </w:r>
      <w:r w:rsidR="009C09BA" w:rsidRPr="0047547A">
        <w:t xml:space="preserve">the </w:t>
      </w:r>
      <w:r w:rsidR="00F170FA" w:rsidRPr="0047547A">
        <w:rPr>
          <w:sz w:val="16"/>
          <w:szCs w:val="16"/>
        </w:rPr>
        <w:t>LORD</w:t>
      </w:r>
      <w:r w:rsidRPr="0047547A">
        <w:t xml:space="preserve"> was kindled against Uzza, and he struck him, because he put forth his hand to the ark; and there he died before God. </w:t>
      </w:r>
      <w:r w:rsidRPr="0047547A">
        <w:rPr>
          <w:vertAlign w:val="superscript"/>
        </w:rPr>
        <w:t>11</w:t>
      </w:r>
      <w:r w:rsidRPr="0047547A">
        <w:t xml:space="preserve">David was displeased, because </w:t>
      </w:r>
      <w:r w:rsidR="009C09BA" w:rsidRPr="0047547A">
        <w:t xml:space="preserve">the </w:t>
      </w:r>
      <w:r w:rsidR="00F170FA" w:rsidRPr="0047547A">
        <w:rPr>
          <w:sz w:val="16"/>
          <w:szCs w:val="16"/>
        </w:rPr>
        <w:t>LORD</w:t>
      </w:r>
      <w:r w:rsidRPr="0047547A">
        <w:t xml:space="preserve"> had broken forth on Uzza; and he called that place Perez Uzza, to this day. </w:t>
      </w:r>
      <w:r w:rsidRPr="0047547A">
        <w:rPr>
          <w:vertAlign w:val="superscript"/>
        </w:rPr>
        <w:t>12</w:t>
      </w:r>
      <w:r w:rsidRPr="0047547A">
        <w:t xml:space="preserve">David was afraid of God that day, saying, </w:t>
      </w:r>
      <w:r w:rsidR="00C04F0D">
        <w:t>“How can I bring the ark of God to me?”</w:t>
      </w:r>
      <w:r w:rsidRPr="0047547A">
        <w:t xml:space="preserve"> </w:t>
      </w:r>
      <w:r w:rsidRPr="0047547A">
        <w:rPr>
          <w:vertAlign w:val="superscript"/>
        </w:rPr>
        <w:t>13</w:t>
      </w:r>
      <w:r w:rsidRPr="0047547A">
        <w:t xml:space="preserve">So David </w:t>
      </w:r>
      <w:r w:rsidR="0050087F" w:rsidRPr="0047547A">
        <w:t xml:space="preserve">did </w:t>
      </w:r>
      <w:r w:rsidR="0050087F" w:rsidRPr="0047547A">
        <w:t>not</w:t>
      </w:r>
      <w:r w:rsidRPr="0047547A">
        <w:t xml:space="preserve"> move the ark to him into the </w:t>
      </w:r>
      <w:r w:rsidR="007B461E">
        <w:t xml:space="preserve">City of </w:t>
      </w:r>
      <w:smartTag w:uri="urn:schemas-microsoft-com:office:smarttags" w:element="City">
        <w:smartTag w:uri="urn:schemas-microsoft-com:office:smarttags" w:element="place">
          <w:r w:rsidR="001C76A7">
            <w:t>David</w:t>
          </w:r>
        </w:smartTag>
      </w:smartTag>
      <w:r w:rsidR="001C76A7">
        <w:t>, but diverted it to</w:t>
      </w:r>
      <w:r w:rsidRPr="0047547A">
        <w:t xml:space="preserve"> the house of Obed-Edom the Gittite. </w:t>
      </w:r>
      <w:r w:rsidRPr="0047547A">
        <w:rPr>
          <w:vertAlign w:val="superscript"/>
        </w:rPr>
        <w:t>14</w:t>
      </w:r>
      <w:r w:rsidRPr="0047547A">
        <w:t xml:space="preserve">The ark of God remained with the family of Obed-Edom in his house three months: and </w:t>
      </w:r>
      <w:r w:rsidR="009C09BA" w:rsidRPr="0047547A">
        <w:t xml:space="preserve">the </w:t>
      </w:r>
      <w:r w:rsidR="00F170FA" w:rsidRPr="0047547A">
        <w:rPr>
          <w:sz w:val="16"/>
          <w:szCs w:val="16"/>
        </w:rPr>
        <w:t>LORD</w:t>
      </w:r>
      <w:r w:rsidRPr="0047547A">
        <w:t xml:space="preserve"> blessed the house of Obed-Edom, and all that he had.</w:t>
      </w:r>
    </w:p>
    <w:p w14:paraId="38476EBE" w14:textId="77777777" w:rsidR="000655DD" w:rsidRPr="0047547A" w:rsidRDefault="000655DD" w:rsidP="00CD144D">
      <w:pPr>
        <w:pStyle w:val="NHEB"/>
        <w:framePr w:wrap="auto"/>
        <w:rPr>
          <w:szCs w:val="54"/>
        </w:rPr>
      </w:pPr>
      <w:r w:rsidRPr="0047547A">
        <w:t>14</w:t>
      </w:r>
    </w:p>
    <w:p w14:paraId="277030E3" w14:textId="77777777" w:rsidR="000655DD" w:rsidRPr="0047547A" w:rsidRDefault="000655DD" w:rsidP="000655DD">
      <w:pPr>
        <w:ind w:firstLine="0"/>
      </w:pPr>
      <w:r w:rsidRPr="0047547A">
        <w:t xml:space="preserve">Hiram king of </w:t>
      </w:r>
      <w:smartTag w:uri="urn:schemas-microsoft-com:office:smarttags" w:element="place">
        <w:smartTag w:uri="urn:schemas-microsoft-com:office:smarttags" w:element="City">
          <w:r w:rsidRPr="0047547A">
            <w:t>Tyre</w:t>
          </w:r>
        </w:smartTag>
      </w:smartTag>
      <w:r w:rsidRPr="0047547A">
        <w:t xml:space="preserve"> sent messengers to David, and cedar trees, and masons, and carpenters, to build him a house. </w:t>
      </w:r>
      <w:r w:rsidRPr="0047547A">
        <w:rPr>
          <w:vertAlign w:val="superscript"/>
        </w:rPr>
        <w:t>2</w:t>
      </w:r>
      <w:r w:rsidR="006472AB">
        <w:t>And David knew that</w:t>
      </w:r>
      <w:r w:rsidRPr="0047547A">
        <w:t xml:space="preserve"> </w:t>
      </w:r>
      <w:r w:rsidR="009C09BA" w:rsidRPr="0047547A">
        <w:t xml:space="preserve">the </w:t>
      </w:r>
      <w:r w:rsidR="00F170FA" w:rsidRPr="0047547A">
        <w:rPr>
          <w:sz w:val="16"/>
          <w:szCs w:val="16"/>
        </w:rPr>
        <w:t>LORD</w:t>
      </w:r>
      <w:r w:rsidRPr="0047547A">
        <w:t xml:space="preserve"> had established him king over </w:t>
      </w:r>
      <w:smartTag w:uri="urn:schemas-microsoft-com:office:smarttags" w:element="country-region">
        <w:r w:rsidRPr="0047547A">
          <w:t>Israel</w:t>
        </w:r>
      </w:smartTag>
      <w:r w:rsidRPr="0047547A">
        <w:t xml:space="preserve">; for his kingdom was exalted on high, for his people </w:t>
      </w:r>
      <w:smartTag w:uri="urn:schemas-microsoft-com:office:smarttags" w:element="place">
        <w:smartTag w:uri="urn:schemas-microsoft-com:office:smarttags" w:element="country-region">
          <w:r w:rsidRPr="0047547A">
            <w:t>Israel</w:t>
          </w:r>
        </w:smartTag>
      </w:smartTag>
      <w:r w:rsidRPr="0047547A">
        <w:t xml:space="preserve">’s sake. </w:t>
      </w:r>
      <w:r w:rsidRPr="0047547A">
        <w:rPr>
          <w:vertAlign w:val="superscript"/>
        </w:rPr>
        <w:t>3</w:t>
      </w:r>
      <w:r w:rsidRPr="0047547A">
        <w:t xml:space="preserve">David took more wives at </w:t>
      </w:r>
      <w:smartTag w:uri="urn:schemas-microsoft-com:office:smarttags" w:element="place">
        <w:smartTag w:uri="urn:schemas-microsoft-com:office:smarttags" w:element="City">
          <w:r w:rsidRPr="0047547A">
            <w:t>Jerusalem</w:t>
          </w:r>
        </w:smartTag>
      </w:smartTag>
      <w:r w:rsidRPr="0047547A">
        <w:t xml:space="preserve">; and David became the father of more sons and daughters. </w:t>
      </w:r>
      <w:r w:rsidRPr="0047547A">
        <w:rPr>
          <w:vertAlign w:val="superscript"/>
        </w:rPr>
        <w:t>4</w:t>
      </w:r>
      <w:r w:rsidRPr="0047547A">
        <w:t xml:space="preserve">These are the names of the children whom he had in </w:t>
      </w:r>
      <w:smartTag w:uri="urn:schemas-microsoft-com:office:smarttags" w:element="place">
        <w:smartTag w:uri="urn:schemas-microsoft-com:office:smarttags" w:element="City">
          <w:r w:rsidRPr="0047547A">
            <w:t>Jerusalem</w:t>
          </w:r>
        </w:smartTag>
      </w:smartTag>
      <w:r w:rsidRPr="0047547A">
        <w:t xml:space="preserve">: Shammua, and Shobab, Nathan, and Solomon, </w:t>
      </w:r>
      <w:r w:rsidRPr="0047547A">
        <w:rPr>
          <w:vertAlign w:val="superscript"/>
        </w:rPr>
        <w:t>5</w:t>
      </w:r>
      <w:r w:rsidRPr="0047547A">
        <w:t xml:space="preserve">and </w:t>
      </w:r>
      <w:r w:rsidR="00EE1C01">
        <w:t>Ibhar, and Elishua, and Eliphelet</w:t>
      </w:r>
      <w:r w:rsidRPr="0047547A">
        <w:t>,</w:t>
      </w:r>
      <w:r w:rsidR="00EE1C01">
        <w:rPr>
          <w:rStyle w:val="FootnoteReference"/>
        </w:rPr>
        <w:footnoteReference w:id="2101"/>
      </w:r>
      <w:r w:rsidRPr="0047547A">
        <w:t xml:space="preserve"> </w:t>
      </w:r>
      <w:r w:rsidRPr="0047547A">
        <w:rPr>
          <w:vertAlign w:val="superscript"/>
        </w:rPr>
        <w:t>6</w:t>
      </w:r>
      <w:r w:rsidRPr="0047547A">
        <w:t xml:space="preserve">and Nogah, and Nepheg, and Japhia, </w:t>
      </w:r>
      <w:r w:rsidRPr="0047547A">
        <w:rPr>
          <w:vertAlign w:val="superscript"/>
        </w:rPr>
        <w:t>7</w:t>
      </w:r>
      <w:r w:rsidRPr="0047547A">
        <w:t>and Elishama, and B</w:t>
      </w:r>
      <w:r w:rsidR="003B755D">
        <w:t>aa</w:t>
      </w:r>
      <w:r w:rsidRPr="0047547A">
        <w:t>liada,</w:t>
      </w:r>
      <w:r w:rsidR="00155845">
        <w:rPr>
          <w:rStyle w:val="FootnoteReference"/>
        </w:rPr>
        <w:footnoteReference w:id="2102"/>
      </w:r>
      <w:r w:rsidRPr="0047547A">
        <w:t xml:space="preserve"> and Eliphelet. </w:t>
      </w:r>
      <w:r w:rsidRPr="0047547A">
        <w:rPr>
          <w:vertAlign w:val="superscript"/>
        </w:rPr>
        <w:t>8</w:t>
      </w:r>
      <w:r w:rsidRPr="0047547A">
        <w:t xml:space="preserve">When the Philistines heard that David was anointed king over all </w:t>
      </w:r>
      <w:smartTag w:uri="urn:schemas-microsoft-com:office:smarttags" w:element="country-region">
        <w:smartTag w:uri="urn:schemas-microsoft-com:office:smarttags" w:element="place">
          <w:r w:rsidRPr="0047547A">
            <w:t>Israel</w:t>
          </w:r>
        </w:smartTag>
      </w:smartTag>
      <w:r w:rsidRPr="0047547A">
        <w:t xml:space="preserve">, all the Philistines went up to seek David: and David heard of it, and went out against them. </w:t>
      </w:r>
      <w:r w:rsidRPr="0047547A">
        <w:rPr>
          <w:vertAlign w:val="superscript"/>
        </w:rPr>
        <w:t>9</w:t>
      </w:r>
      <w:r w:rsidRPr="0047547A">
        <w:t xml:space="preserve">Now the Philistines had come and made a raid in the </w:t>
      </w:r>
      <w:r w:rsidR="001E5B7D">
        <w:t>Valley of Rephaim</w:t>
      </w:r>
      <w:r w:rsidRPr="0047547A">
        <w:t xml:space="preserve">. </w:t>
      </w:r>
      <w:r w:rsidRPr="0047547A">
        <w:rPr>
          <w:vertAlign w:val="superscript"/>
        </w:rPr>
        <w:t>10</w:t>
      </w:r>
      <w:r w:rsidRPr="0047547A">
        <w:t>David inquired of God, saying, “Shall I go up against the Philistines? Will you deliver them into my hand?”</w:t>
      </w:r>
    </w:p>
    <w:p w14:paraId="16104158" w14:textId="77777777" w:rsidR="000655DD" w:rsidRPr="0047547A" w:rsidRDefault="009C09BA" w:rsidP="000655DD">
      <w:r w:rsidRPr="0047547A">
        <w:lastRenderedPageBreak/>
        <w:t xml:space="preserve">The </w:t>
      </w:r>
      <w:r w:rsidR="00F170FA" w:rsidRPr="0047547A">
        <w:rPr>
          <w:sz w:val="16"/>
          <w:szCs w:val="16"/>
        </w:rPr>
        <w:t>LORD</w:t>
      </w:r>
      <w:r w:rsidR="000655DD" w:rsidRPr="0047547A">
        <w:t xml:space="preserve"> said to him, “Go up; for I will deliver them into your hand.”</w:t>
      </w:r>
    </w:p>
    <w:p w14:paraId="08A78E63" w14:textId="77777777" w:rsidR="000655DD" w:rsidRPr="0047547A" w:rsidRDefault="000655DD" w:rsidP="000655DD">
      <w:r w:rsidRPr="0047547A">
        <w:rPr>
          <w:vertAlign w:val="superscript"/>
        </w:rPr>
        <w:t>11</w:t>
      </w:r>
      <w:r w:rsidRPr="0047547A">
        <w:t xml:space="preserve">So they came up to Baal Perazim, and David struck them there; and David said, </w:t>
      </w:r>
      <w:r w:rsidR="006F0293">
        <w:t>God has broken through my enemies</w:t>
      </w:r>
      <w:r w:rsidRPr="0047547A">
        <w:t xml:space="preserve"> by my hand, </w:t>
      </w:r>
      <w:r w:rsidR="00712534">
        <w:t>like a breakthrough of waters</w:t>
      </w:r>
      <w:r w:rsidRPr="0047547A">
        <w:t>. Therefore they called the name of that place Baal Perazim.</w:t>
      </w:r>
      <w:r w:rsidR="00E80A38">
        <w:rPr>
          <w:rStyle w:val="FootnoteReference"/>
        </w:rPr>
        <w:footnoteReference w:id="2103"/>
      </w:r>
      <w:r w:rsidRPr="0047547A">
        <w:t xml:space="preserve"> </w:t>
      </w:r>
      <w:r w:rsidRPr="0047547A">
        <w:rPr>
          <w:vertAlign w:val="superscript"/>
        </w:rPr>
        <w:t>12</w:t>
      </w:r>
      <w:r w:rsidRPr="0047547A">
        <w:t xml:space="preserve">They left their gods there; and David gave commandment, and they were burned with fire. </w:t>
      </w:r>
      <w:r w:rsidRPr="0047547A">
        <w:rPr>
          <w:vertAlign w:val="superscript"/>
        </w:rPr>
        <w:t>13</w:t>
      </w:r>
      <w:r w:rsidRPr="0047547A">
        <w:t xml:space="preserve">The Philistines yet again made a raid in the valley. </w:t>
      </w:r>
      <w:r w:rsidR="009477D8" w:rsidRPr="0047547A">
        <w:rPr>
          <w:vertAlign w:val="superscript"/>
        </w:rPr>
        <w:t>14</w:t>
      </w:r>
      <w:r w:rsidR="009477D8" w:rsidRPr="007A14B9">
        <w:t xml:space="preserve">And David inquired again of God; and God said to him, </w:t>
      </w:r>
      <w:r w:rsidR="009477D8">
        <w:t>“</w:t>
      </w:r>
      <w:r w:rsidR="009477D8" w:rsidRPr="007A14B9">
        <w:t>You shall not go up after them. Turn away from them, and come at them opposite the balsam trees.</w:t>
      </w:r>
      <w:r w:rsidR="009477D8" w:rsidRPr="0047547A">
        <w:t xml:space="preserve"> </w:t>
      </w:r>
      <w:r w:rsidR="009477D8" w:rsidRPr="0047547A">
        <w:rPr>
          <w:vertAlign w:val="superscript"/>
        </w:rPr>
        <w:t>15</w:t>
      </w:r>
      <w:r w:rsidR="009477D8">
        <w:t>And i</w:t>
      </w:r>
      <w:r w:rsidR="009477D8" w:rsidRPr="0047547A">
        <w:t xml:space="preserve">t shall be, when you hear the sound of marching in the tops of the </w:t>
      </w:r>
      <w:r w:rsidR="009477D8">
        <w:t>balsam trees,</w:t>
      </w:r>
      <w:r w:rsidRPr="0047547A">
        <w:t xml:space="preserve"> that then you shall go out to battle; for God has gone out before you to strike the army of the Philistines.”</w:t>
      </w:r>
    </w:p>
    <w:p w14:paraId="1F0E0F09" w14:textId="77777777" w:rsidR="000655DD" w:rsidRPr="0047547A" w:rsidRDefault="000655DD" w:rsidP="000655DD">
      <w:r w:rsidRPr="0047547A">
        <w:rPr>
          <w:vertAlign w:val="superscript"/>
        </w:rPr>
        <w:t>16</w:t>
      </w:r>
      <w:r w:rsidR="00912BC2">
        <w:t>David did as God commanded him, and he</w:t>
      </w:r>
      <w:r w:rsidR="00912BC2">
        <w:rPr>
          <w:rStyle w:val="FootnoteReference"/>
        </w:rPr>
        <w:footnoteReference w:id="2104"/>
      </w:r>
      <w:r w:rsidRPr="0047547A">
        <w:t xml:space="preserve"> struck the army of the Philistines from Gibeon even to </w:t>
      </w:r>
      <w:smartTag w:uri="urn:schemas-microsoft-com:office:smarttags" w:element="City">
        <w:smartTag w:uri="urn:schemas-microsoft-com:office:smarttags" w:element="place">
          <w:r w:rsidRPr="0047547A">
            <w:t>Gezer</w:t>
          </w:r>
        </w:smartTag>
      </w:smartTag>
      <w:r w:rsidRPr="0047547A">
        <w:t xml:space="preserve">. </w:t>
      </w:r>
      <w:r w:rsidRPr="0047547A">
        <w:rPr>
          <w:vertAlign w:val="superscript"/>
        </w:rPr>
        <w:t>17</w:t>
      </w:r>
      <w:r w:rsidRPr="0047547A">
        <w:t xml:space="preserve">The fame of David went out into all lands; and </w:t>
      </w:r>
      <w:r w:rsidR="009C09BA" w:rsidRPr="0047547A">
        <w:t xml:space="preserve">the </w:t>
      </w:r>
      <w:r w:rsidR="00F170FA" w:rsidRPr="0047547A">
        <w:rPr>
          <w:sz w:val="16"/>
          <w:szCs w:val="16"/>
        </w:rPr>
        <w:t>LORD</w:t>
      </w:r>
      <w:r w:rsidRPr="0047547A">
        <w:t xml:space="preserve"> brought the fear of him on all nations.</w:t>
      </w:r>
    </w:p>
    <w:p w14:paraId="7963800B" w14:textId="77777777" w:rsidR="000655DD" w:rsidRPr="0047547A" w:rsidRDefault="000655DD" w:rsidP="00CD144D">
      <w:pPr>
        <w:pStyle w:val="NHEB"/>
        <w:framePr w:wrap="auto"/>
        <w:rPr>
          <w:szCs w:val="54"/>
        </w:rPr>
      </w:pPr>
      <w:r w:rsidRPr="0047547A">
        <w:t>15</w:t>
      </w:r>
    </w:p>
    <w:p w14:paraId="7934138A" w14:textId="77777777" w:rsidR="000655DD" w:rsidRPr="0047547A" w:rsidRDefault="000655DD" w:rsidP="000655DD">
      <w:pPr>
        <w:ind w:firstLine="0"/>
      </w:pPr>
      <w:r w:rsidRPr="0047547A">
        <w:t xml:space="preserve">David made him houses in the </w:t>
      </w:r>
      <w:r w:rsidR="007B461E">
        <w:t xml:space="preserve">City of </w:t>
      </w:r>
      <w:smartTag w:uri="urn:schemas-microsoft-com:office:smarttags" w:element="City">
        <w:smartTag w:uri="urn:schemas-microsoft-com:office:smarttags" w:element="place">
          <w:r w:rsidR="007B461E">
            <w:t>David</w:t>
          </w:r>
        </w:smartTag>
      </w:smartTag>
      <w:r w:rsidRPr="0047547A">
        <w:t xml:space="preserve">; and he prepared a place for the ark of God, and pitched for it a tent. </w:t>
      </w:r>
      <w:r w:rsidRPr="0047547A">
        <w:rPr>
          <w:vertAlign w:val="superscript"/>
        </w:rPr>
        <w:t>2</w:t>
      </w:r>
      <w:r w:rsidRPr="0047547A">
        <w:t xml:space="preserve">Then </w:t>
      </w:r>
      <w:r w:rsidRPr="0047547A">
        <w:t xml:space="preserve">David said, “No one ought to carry the ark of God but the Levites. For </w:t>
      </w:r>
      <w:r w:rsidR="009C09BA" w:rsidRPr="0047547A">
        <w:t xml:space="preserve">the </w:t>
      </w:r>
      <w:r w:rsidR="00F170FA" w:rsidRPr="0047547A">
        <w:rPr>
          <w:sz w:val="16"/>
          <w:szCs w:val="16"/>
        </w:rPr>
        <w:t>LORD</w:t>
      </w:r>
      <w:r w:rsidRPr="0047547A">
        <w:t xml:space="preserve"> has chosen them to carry the ark of God, and to minister to him forever.”</w:t>
      </w:r>
    </w:p>
    <w:p w14:paraId="5DDE848D" w14:textId="77777777" w:rsidR="000655DD" w:rsidRPr="0047547A" w:rsidRDefault="000655DD" w:rsidP="000655DD">
      <w:r w:rsidRPr="0047547A">
        <w:rPr>
          <w:vertAlign w:val="superscript"/>
        </w:rPr>
        <w:t>3</w:t>
      </w:r>
      <w:r w:rsidRPr="0047547A">
        <w:t xml:space="preserve">David assembled all </w:t>
      </w:r>
      <w:smartTag w:uri="urn:schemas-microsoft-com:office:smarttags" w:element="country-region">
        <w:r w:rsidRPr="0047547A">
          <w:t>Israel</w:t>
        </w:r>
      </w:smartTag>
      <w:r w:rsidRPr="0047547A">
        <w:t xml:space="preserve"> at </w:t>
      </w:r>
      <w:smartTag w:uri="urn:schemas-microsoft-com:office:smarttags" w:element="City">
        <w:smartTag w:uri="urn:schemas-microsoft-com:office:smarttags" w:element="place">
          <w:r w:rsidRPr="0047547A">
            <w:t>Jerusalem</w:t>
          </w:r>
        </w:smartTag>
      </w:smartTag>
      <w:r w:rsidRPr="0047547A">
        <w:t xml:space="preserve">, to bring up the ark of </w:t>
      </w:r>
      <w:r w:rsidR="009C09BA" w:rsidRPr="0047547A">
        <w:t xml:space="preserve">the </w:t>
      </w:r>
      <w:r w:rsidR="00F170FA" w:rsidRPr="0047547A">
        <w:rPr>
          <w:sz w:val="16"/>
          <w:szCs w:val="16"/>
        </w:rPr>
        <w:t>LORD</w:t>
      </w:r>
      <w:r w:rsidRPr="0047547A">
        <w:t xml:space="preserve"> to its place, which he had prepared for it. </w:t>
      </w:r>
      <w:r w:rsidRPr="0047547A">
        <w:rPr>
          <w:vertAlign w:val="superscript"/>
        </w:rPr>
        <w:t>4</w:t>
      </w:r>
      <w:r w:rsidRPr="0047547A">
        <w:t xml:space="preserve">David gathered together the sons of Aaron, and the Levites: </w:t>
      </w:r>
      <w:r w:rsidRPr="0047547A">
        <w:rPr>
          <w:vertAlign w:val="superscript"/>
        </w:rPr>
        <w:t>5</w:t>
      </w:r>
      <w:r w:rsidRPr="0047547A">
        <w:t xml:space="preserve">of the sons of Kohath, Uriel the chief, and his brothers one hundred twenty; </w:t>
      </w:r>
      <w:r w:rsidRPr="0047547A">
        <w:rPr>
          <w:vertAlign w:val="superscript"/>
        </w:rPr>
        <w:t>6</w:t>
      </w:r>
      <w:r w:rsidRPr="0047547A">
        <w:t xml:space="preserve">of the sons of Merari, Asaiah the chief, and his brothers two hundred twenty; </w:t>
      </w:r>
      <w:r w:rsidRPr="0047547A">
        <w:rPr>
          <w:vertAlign w:val="superscript"/>
        </w:rPr>
        <w:t>7</w:t>
      </w:r>
      <w:r w:rsidRPr="0047547A">
        <w:t xml:space="preserve">of the sons of Gershom, Joel the chief, and his brothers one hundred thirty; </w:t>
      </w:r>
      <w:r w:rsidRPr="0047547A">
        <w:rPr>
          <w:vertAlign w:val="superscript"/>
        </w:rPr>
        <w:t>8</w:t>
      </w:r>
      <w:r w:rsidRPr="0047547A">
        <w:t xml:space="preserve">of the sons of Elizaphan, Shemaiah the chief, and his brothers two hundred; </w:t>
      </w:r>
      <w:r w:rsidRPr="0047547A">
        <w:rPr>
          <w:vertAlign w:val="superscript"/>
        </w:rPr>
        <w:t>9</w:t>
      </w:r>
      <w:r w:rsidRPr="0047547A">
        <w:t xml:space="preserve">of the sons of Hebron, Eliel the chief, and his brothers eighty; </w:t>
      </w:r>
      <w:r w:rsidRPr="0047547A">
        <w:rPr>
          <w:vertAlign w:val="superscript"/>
        </w:rPr>
        <w:t>10</w:t>
      </w:r>
      <w:r w:rsidRPr="0047547A">
        <w:t xml:space="preserve">of the sons of Uzziel, Amminadab the chief, and his brothers one hundred twelve. </w:t>
      </w:r>
      <w:r w:rsidRPr="0047547A">
        <w:rPr>
          <w:vertAlign w:val="superscript"/>
        </w:rPr>
        <w:t>11</w:t>
      </w:r>
      <w:r w:rsidRPr="0047547A">
        <w:t xml:space="preserve">David called for Zadok and Abiathar the priests, and for the Levites, for Uriel, Asaiah, and Joel, Shemaiah, and Eliel, and Amminadab, </w:t>
      </w:r>
      <w:r w:rsidRPr="0047547A">
        <w:rPr>
          <w:vertAlign w:val="superscript"/>
        </w:rPr>
        <w:t>12</w:t>
      </w:r>
      <w:r w:rsidRPr="0047547A">
        <w:t xml:space="preserve">and said to them, “You are the heads of the </w:t>
      </w:r>
      <w:r w:rsidR="00AD2AD4">
        <w:t>ancestral houses</w:t>
      </w:r>
      <w:r w:rsidRPr="0047547A">
        <w:t xml:space="preserve"> of the Levites. Sanctify yourselves, both you and your brothers, that you may bring up the ark of </w:t>
      </w:r>
      <w:r w:rsidR="009C09BA" w:rsidRPr="0047547A">
        <w:t xml:space="preserve">the </w:t>
      </w:r>
      <w:r w:rsidR="00F170FA" w:rsidRPr="0047547A">
        <w:rPr>
          <w:sz w:val="16"/>
          <w:szCs w:val="16"/>
        </w:rPr>
        <w:t>LORD</w:t>
      </w:r>
      <w:r w:rsidRPr="0047547A">
        <w:t xml:space="preserve">, the God of Israel, to the place that I have prepared for it. </w:t>
      </w:r>
      <w:r w:rsidRPr="0047547A">
        <w:rPr>
          <w:vertAlign w:val="superscript"/>
        </w:rPr>
        <w:t>13</w:t>
      </w:r>
      <w:r w:rsidR="001209CF">
        <w:t>For because you were not prepared</w:t>
      </w:r>
      <w:r w:rsidR="001209CF">
        <w:rPr>
          <w:rStyle w:val="FootnoteReference"/>
        </w:rPr>
        <w:footnoteReference w:id="2105"/>
      </w:r>
      <w:r w:rsidR="001209CF">
        <w:t xml:space="preserve"> the first time,</w:t>
      </w:r>
      <w:r w:rsidRPr="0047547A">
        <w:t xml:space="preserve"> </w:t>
      </w:r>
      <w:r w:rsidR="009C09BA" w:rsidRPr="0047547A">
        <w:t xml:space="preserve">the </w:t>
      </w:r>
      <w:r w:rsidR="00F170FA" w:rsidRPr="0047547A">
        <w:rPr>
          <w:sz w:val="16"/>
          <w:szCs w:val="16"/>
        </w:rPr>
        <w:t>LORD</w:t>
      </w:r>
      <w:r w:rsidRPr="0047547A">
        <w:t xml:space="preserve"> our </w:t>
      </w:r>
      <w:r w:rsidR="008E3063">
        <w:t>God made an outbreak against us</w:t>
      </w:r>
      <w:r w:rsidRPr="0047547A">
        <w:t xml:space="preserve">, because we </w:t>
      </w:r>
      <w:r w:rsidR="0050087F" w:rsidRPr="0047547A">
        <w:t>did not</w:t>
      </w:r>
      <w:r w:rsidRPr="0047547A">
        <w:t xml:space="preserve"> seek him according to the ordinance.”</w:t>
      </w:r>
    </w:p>
    <w:p w14:paraId="3C8FF2F5" w14:textId="70E4FB78" w:rsidR="000655DD" w:rsidRPr="0047547A" w:rsidRDefault="000655DD" w:rsidP="000655DD">
      <w:r w:rsidRPr="0047547A">
        <w:rPr>
          <w:vertAlign w:val="superscript"/>
        </w:rPr>
        <w:lastRenderedPageBreak/>
        <w:t>14</w:t>
      </w:r>
      <w:r w:rsidRPr="0047547A">
        <w:t xml:space="preserve">So the priests and the Levites sanctified themselves to bring up the ark of </w:t>
      </w:r>
      <w:r w:rsidR="009C09BA" w:rsidRPr="0047547A">
        <w:t xml:space="preserve">the </w:t>
      </w:r>
      <w:r w:rsidR="00F170FA" w:rsidRPr="0047547A">
        <w:rPr>
          <w:sz w:val="16"/>
          <w:szCs w:val="16"/>
        </w:rPr>
        <w:t>LORD</w:t>
      </w:r>
      <w:r w:rsidRPr="0047547A">
        <w:t xml:space="preserve">, the God of Israel. </w:t>
      </w:r>
      <w:r w:rsidRPr="0047547A">
        <w:rPr>
          <w:vertAlign w:val="superscript"/>
        </w:rPr>
        <w:t>15</w:t>
      </w:r>
      <w:r w:rsidRPr="0047547A">
        <w:t xml:space="preserve">The </w:t>
      </w:r>
      <w:r w:rsidR="00B9101A">
        <w:t>descendants of</w:t>
      </w:r>
      <w:r w:rsidRPr="0047547A">
        <w:t xml:space="preserve"> the Levites bore the ark of God on their shoulders with the poles thereon, as Moses commanded according to the word of </w:t>
      </w:r>
      <w:r w:rsidR="009C09BA" w:rsidRPr="0047547A">
        <w:t xml:space="preserve">the </w:t>
      </w:r>
      <w:r w:rsidR="00F170FA" w:rsidRPr="0047547A">
        <w:rPr>
          <w:sz w:val="16"/>
          <w:szCs w:val="16"/>
        </w:rPr>
        <w:t>LORD</w:t>
      </w:r>
      <w:r w:rsidRPr="0047547A">
        <w:t xml:space="preserve">. </w:t>
      </w:r>
      <w:r w:rsidRPr="0047547A">
        <w:rPr>
          <w:vertAlign w:val="superscript"/>
        </w:rPr>
        <w:t>16</w:t>
      </w:r>
      <w:r w:rsidRPr="0047547A">
        <w:t xml:space="preserve">David spoke to the chief of the Levites to appoint their brothers the singers, with instruments of music, stringed instruments and harps and cymbals, sounding aloud and lifting up the voice with joy. </w:t>
      </w:r>
      <w:r w:rsidRPr="0047547A">
        <w:rPr>
          <w:vertAlign w:val="superscript"/>
        </w:rPr>
        <w:t>17</w:t>
      </w:r>
      <w:r w:rsidRPr="0047547A">
        <w:t xml:space="preserve">So the Levites appointed Heman the son of Joel; and of his brothers, Asaph the son of </w:t>
      </w:r>
      <w:r w:rsidR="00571DC0">
        <w:t>Berechiah</w:t>
      </w:r>
      <w:r w:rsidRPr="0047547A">
        <w:t xml:space="preserve">; and of the sons of Merari their brothers, Ethan the son of Kushaiah; </w:t>
      </w:r>
      <w:r w:rsidRPr="0047547A">
        <w:rPr>
          <w:vertAlign w:val="superscript"/>
        </w:rPr>
        <w:t>18</w:t>
      </w:r>
      <w:r w:rsidRPr="0047547A">
        <w:t xml:space="preserve">and with them their brothers of the second </w:t>
      </w:r>
      <w:r w:rsidR="006D2011">
        <w:t>degree, Zechariah,</w:t>
      </w:r>
      <w:r w:rsidR="006D2011">
        <w:rPr>
          <w:rStyle w:val="FootnoteReference"/>
        </w:rPr>
        <w:footnoteReference w:id="2106"/>
      </w:r>
      <w:r w:rsidR="006D2011">
        <w:t xml:space="preserve"> and Jaaziel,</w:t>
      </w:r>
      <w:r w:rsidRPr="0047547A">
        <w:t xml:space="preserve"> and Shemiramoth, and Jehiel, </w:t>
      </w:r>
      <w:r w:rsidR="00725048">
        <w:t>and Unni, and Eliab,</w:t>
      </w:r>
      <w:r w:rsidRPr="0047547A">
        <w:t xml:space="preserve"> and Benaiah, and Maaseiah, and Mattithiah, and Eliphelehu, and Mikneiah, and Obed-Edom, and </w:t>
      </w:r>
      <w:r w:rsidR="00B76DE6" w:rsidRPr="0047547A">
        <w:t xml:space="preserve">Jeiel, </w:t>
      </w:r>
      <w:r w:rsidR="00B76DE6">
        <w:t>and Azaziah</w:t>
      </w:r>
      <w:r w:rsidR="00B76DE6">
        <w:rPr>
          <w:rStyle w:val="FootnoteReference"/>
        </w:rPr>
        <w:footnoteReference w:id="2107"/>
      </w:r>
      <w:r w:rsidR="00B76DE6">
        <w:t xml:space="preserve"> were</w:t>
      </w:r>
      <w:r w:rsidR="00B76DE6" w:rsidRPr="0047547A">
        <w:t xml:space="preserve"> doorkeepers.</w:t>
      </w:r>
      <w:r w:rsidRPr="0047547A">
        <w:t xml:space="preserve"> </w:t>
      </w:r>
      <w:r w:rsidRPr="0047547A">
        <w:rPr>
          <w:vertAlign w:val="superscript"/>
        </w:rPr>
        <w:t>19</w:t>
      </w:r>
      <w:r w:rsidRPr="0047547A">
        <w:t xml:space="preserve">So the singers, Heman, Asaph, and Ethan, were given cymbals of </w:t>
      </w:r>
      <w:r w:rsidR="00687E1E">
        <w:t>bronze</w:t>
      </w:r>
      <w:r w:rsidRPr="0047547A">
        <w:t xml:space="preserve"> to sound aloud; </w:t>
      </w:r>
      <w:r w:rsidRPr="0047547A">
        <w:rPr>
          <w:vertAlign w:val="superscript"/>
        </w:rPr>
        <w:t>20</w:t>
      </w:r>
      <w:r w:rsidRPr="0047547A">
        <w:t xml:space="preserve">and Zechariah, and </w:t>
      </w:r>
      <w:r w:rsidR="00E53F61">
        <w:t>Jaaziel</w:t>
      </w:r>
      <w:r w:rsidR="00E53F61" w:rsidRPr="0047547A">
        <w:t>,</w:t>
      </w:r>
      <w:r w:rsidR="00E53F61">
        <w:rPr>
          <w:rStyle w:val="FootnoteReference"/>
        </w:rPr>
        <w:footnoteReference w:id="2108"/>
      </w:r>
      <w:r w:rsidRPr="0047547A">
        <w:t xml:space="preserve"> and Shemiramoth, and Jehiel, and Unni, and Eliab, and Maaseiah, and Benaiah, with stringed instruments set to Alamoth; </w:t>
      </w:r>
      <w:r w:rsidRPr="0047547A">
        <w:rPr>
          <w:vertAlign w:val="superscript"/>
        </w:rPr>
        <w:t>21</w:t>
      </w:r>
      <w:r w:rsidRPr="0047547A">
        <w:t xml:space="preserve">and Mattithiah, and Eliphelehu, and Mikneiah, and Obed-Edom, and Jeiel, and Azaziah, with harps tuned to the eight-stringed lyre, to lead. </w:t>
      </w:r>
      <w:r w:rsidRPr="0047547A">
        <w:rPr>
          <w:vertAlign w:val="superscript"/>
        </w:rPr>
        <w:t>22</w:t>
      </w:r>
      <w:r w:rsidRPr="0047547A">
        <w:t xml:space="preserve">Chenaniah, chief of the Levites, </w:t>
      </w:r>
      <w:r w:rsidRPr="0047547A">
        <w:t xml:space="preserve">was over the song: he instructed about the song, because he was skillful. </w:t>
      </w:r>
      <w:r w:rsidRPr="0047547A">
        <w:rPr>
          <w:vertAlign w:val="superscript"/>
        </w:rPr>
        <w:t>23</w:t>
      </w:r>
      <w:r w:rsidRPr="0047547A">
        <w:t xml:space="preserve">Berechiah and Elkanah were doorkeepers for the ark. </w:t>
      </w:r>
      <w:r w:rsidRPr="0047547A">
        <w:rPr>
          <w:vertAlign w:val="superscript"/>
        </w:rPr>
        <w:t>24</w:t>
      </w:r>
      <w:r w:rsidRPr="0047547A">
        <w:t xml:space="preserve">Shebaniah, and Joshaphat, and Nethanel, and Amasai, and Zechariah, and Benaiah, and Eliezer, the priests, blew the trumpets before the ark of God: and Obed-Edom and Jehiah were doorkeepers for the ark. </w:t>
      </w:r>
      <w:r w:rsidRPr="0047547A">
        <w:rPr>
          <w:vertAlign w:val="superscript"/>
        </w:rPr>
        <w:t>25</w:t>
      </w:r>
      <w:r w:rsidRPr="0047547A">
        <w:t xml:space="preserve">So David, and the elders of Israel, and the captains over thousands, went to bring up the ark of the covenant of </w:t>
      </w:r>
      <w:r w:rsidR="009C09BA" w:rsidRPr="0047547A">
        <w:t xml:space="preserve">the </w:t>
      </w:r>
      <w:r w:rsidR="00F170FA" w:rsidRPr="0047547A">
        <w:rPr>
          <w:sz w:val="16"/>
          <w:szCs w:val="16"/>
        </w:rPr>
        <w:t>LORD</w:t>
      </w:r>
      <w:r w:rsidRPr="0047547A">
        <w:t xml:space="preserve"> out of the house of Obed-Edom with joy. </w:t>
      </w:r>
      <w:r w:rsidRPr="0047547A">
        <w:rPr>
          <w:vertAlign w:val="superscript"/>
        </w:rPr>
        <w:t>26</w:t>
      </w:r>
      <w:r w:rsidRPr="0047547A">
        <w:t xml:space="preserve">It happened, when God helped the Levites who bore the ark of the covenant of </w:t>
      </w:r>
      <w:r w:rsidR="009C09BA" w:rsidRPr="0047547A">
        <w:t xml:space="preserve">the </w:t>
      </w:r>
      <w:r w:rsidR="00F170FA" w:rsidRPr="0047547A">
        <w:rPr>
          <w:sz w:val="16"/>
          <w:szCs w:val="16"/>
        </w:rPr>
        <w:t>LORD</w:t>
      </w:r>
      <w:r w:rsidRPr="0047547A">
        <w:t xml:space="preserve">, that they sacrificed seven bulls and seven rams. </w:t>
      </w:r>
      <w:r w:rsidRPr="0047547A">
        <w:rPr>
          <w:vertAlign w:val="superscript"/>
        </w:rPr>
        <w:t>27</w:t>
      </w:r>
      <w:r w:rsidRPr="0047547A">
        <w:t xml:space="preserve">David was clothed with a robe of fine linen, and all the Levites who bore the ark, and the singers, and Chenaniah the master of the song with the singers: and David had on him an ephod of linen. </w:t>
      </w:r>
      <w:r w:rsidRPr="0047547A">
        <w:rPr>
          <w:vertAlign w:val="superscript"/>
        </w:rPr>
        <w:t>28</w:t>
      </w:r>
      <w:r w:rsidRPr="0047547A">
        <w:t xml:space="preserve">Thus all Israel brought up the ark of the covenant of </w:t>
      </w:r>
      <w:r w:rsidR="009C09BA" w:rsidRPr="0047547A">
        <w:t xml:space="preserve">the </w:t>
      </w:r>
      <w:r w:rsidR="00F170FA" w:rsidRPr="0047547A">
        <w:rPr>
          <w:sz w:val="16"/>
          <w:szCs w:val="16"/>
        </w:rPr>
        <w:t>LORD</w:t>
      </w:r>
      <w:r w:rsidRPr="0047547A">
        <w:t xml:space="preserve"> with shouting, and with sound of the cornet, and with trumpets, and with cymbals, sounding aloud with stringed instruments and harps. </w:t>
      </w:r>
      <w:r w:rsidRPr="0047547A">
        <w:rPr>
          <w:vertAlign w:val="superscript"/>
        </w:rPr>
        <w:t>29</w:t>
      </w:r>
      <w:r w:rsidRPr="0047547A">
        <w:t xml:space="preserve">It happened, as the ark of the covenant of </w:t>
      </w:r>
      <w:r w:rsidR="009C09BA" w:rsidRPr="0047547A">
        <w:t xml:space="preserve">the </w:t>
      </w:r>
      <w:r w:rsidR="00F170FA" w:rsidRPr="0047547A">
        <w:rPr>
          <w:sz w:val="16"/>
          <w:szCs w:val="16"/>
        </w:rPr>
        <w:t>LORD</w:t>
      </w:r>
      <w:r w:rsidRPr="0047547A">
        <w:t xml:space="preserve"> came to the </w:t>
      </w:r>
      <w:r w:rsidR="007B461E">
        <w:t>City of David</w:t>
      </w:r>
      <w:r w:rsidRPr="0047547A">
        <w:t xml:space="preserve">, that </w:t>
      </w:r>
      <w:r w:rsidR="00804781">
        <w:t>Mikal</w:t>
      </w:r>
      <w:r w:rsidRPr="0047547A">
        <w:t xml:space="preserve"> the daughter of Saul looked out at the window, and saw king David dancing and playing; and she despised him in her heart.</w:t>
      </w:r>
    </w:p>
    <w:p w14:paraId="796883C2" w14:textId="77777777" w:rsidR="000655DD" w:rsidRPr="0047547A" w:rsidRDefault="000655DD" w:rsidP="00CD144D">
      <w:pPr>
        <w:pStyle w:val="NHEB"/>
        <w:framePr w:wrap="auto"/>
        <w:rPr>
          <w:szCs w:val="54"/>
        </w:rPr>
      </w:pPr>
      <w:r w:rsidRPr="0047547A">
        <w:lastRenderedPageBreak/>
        <w:t>16</w:t>
      </w:r>
    </w:p>
    <w:p w14:paraId="399392C0" w14:textId="77777777" w:rsidR="000655DD" w:rsidRPr="0047547A" w:rsidRDefault="000655DD" w:rsidP="000655DD">
      <w:pPr>
        <w:ind w:firstLine="0"/>
      </w:pPr>
      <w:r w:rsidRPr="0047547A">
        <w:t xml:space="preserve">They brought in the ark of God, and set it in the midst of the tent that </w:t>
      </w:r>
      <w:r w:rsidR="00BD60C2">
        <w:t>David had set up</w:t>
      </w:r>
      <w:r w:rsidRPr="0047547A">
        <w:t xml:space="preserve"> for it: and they offered burnt offerings and peace offerings before God. </w:t>
      </w:r>
      <w:r w:rsidRPr="0047547A">
        <w:rPr>
          <w:vertAlign w:val="superscript"/>
        </w:rPr>
        <w:t>2</w:t>
      </w:r>
      <w:r w:rsidRPr="0047547A">
        <w:t xml:space="preserve">When David had made an end of offering the burnt offering and the peace offerings, he blessed the people in the name of </w:t>
      </w:r>
      <w:r w:rsidR="009C09BA" w:rsidRPr="0047547A">
        <w:t xml:space="preserve">the </w:t>
      </w:r>
      <w:r w:rsidR="00F170FA" w:rsidRPr="0047547A">
        <w:rPr>
          <w:sz w:val="16"/>
          <w:szCs w:val="16"/>
        </w:rPr>
        <w:t>LORD</w:t>
      </w:r>
      <w:r w:rsidRPr="0047547A">
        <w:t xml:space="preserve">. </w:t>
      </w:r>
      <w:r w:rsidRPr="0047547A">
        <w:rPr>
          <w:vertAlign w:val="superscript"/>
        </w:rPr>
        <w:t>3</w:t>
      </w:r>
      <w:r w:rsidRPr="0047547A">
        <w:t xml:space="preserve">He dealt to everyone of Israel, both man and woman, to every one a loaf of bread, and a portion of meat, and a cake of raisins. </w:t>
      </w:r>
      <w:r w:rsidRPr="0047547A">
        <w:rPr>
          <w:vertAlign w:val="superscript"/>
        </w:rPr>
        <w:t>4</w:t>
      </w:r>
      <w:r w:rsidRPr="0047547A">
        <w:t xml:space="preserve">He appointed certain of the Levites to minister before the ark of </w:t>
      </w:r>
      <w:r w:rsidR="009C09BA" w:rsidRPr="0047547A">
        <w:t xml:space="preserve">the </w:t>
      </w:r>
      <w:r w:rsidR="00F170FA" w:rsidRPr="0047547A">
        <w:rPr>
          <w:sz w:val="16"/>
          <w:szCs w:val="16"/>
        </w:rPr>
        <w:t>LORD</w:t>
      </w:r>
      <w:r w:rsidRPr="0047547A">
        <w:t xml:space="preserve">, and to celebrate and to thank and praise </w:t>
      </w:r>
      <w:r w:rsidR="009C09BA" w:rsidRPr="0047547A">
        <w:t xml:space="preserve">the </w:t>
      </w:r>
      <w:r w:rsidR="00F170FA" w:rsidRPr="0047547A">
        <w:rPr>
          <w:sz w:val="16"/>
          <w:szCs w:val="16"/>
        </w:rPr>
        <w:t>LORD</w:t>
      </w:r>
      <w:r w:rsidRPr="0047547A">
        <w:t xml:space="preserve">, the God of Israel: </w:t>
      </w:r>
      <w:r w:rsidRPr="0047547A">
        <w:rPr>
          <w:vertAlign w:val="superscript"/>
        </w:rPr>
        <w:t>5</w:t>
      </w:r>
      <w:r w:rsidRPr="0047547A">
        <w:t xml:space="preserve">Asaph the chief, and second to him Zechariah, </w:t>
      </w:r>
      <w:r w:rsidR="00A54680">
        <w:t>Jaaziel</w:t>
      </w:r>
      <w:r w:rsidR="00A54680" w:rsidRPr="0047547A">
        <w:t>,</w:t>
      </w:r>
      <w:r w:rsidR="00A54680">
        <w:rPr>
          <w:rStyle w:val="FootnoteReference"/>
        </w:rPr>
        <w:footnoteReference w:id="2109"/>
      </w:r>
      <w:r w:rsidRPr="0047547A">
        <w:t xml:space="preserve"> and Shemiramoth, and Jehiel, and Mattithiah, and Eliab, and Benaiah, and Obed-Edom, and Jeiel, with stringed instruments and with harps; and Asaph with cymbals, sounding aloud; </w:t>
      </w:r>
      <w:r w:rsidRPr="0047547A">
        <w:rPr>
          <w:vertAlign w:val="superscript"/>
        </w:rPr>
        <w:t>6</w:t>
      </w:r>
      <w:r w:rsidRPr="0047547A">
        <w:t>and Benaiah and Jahaziel the priests with trumpets continually, before the ark of the covenant of God.</w:t>
      </w:r>
    </w:p>
    <w:p w14:paraId="6D71B187" w14:textId="77777777" w:rsidR="000655DD" w:rsidRPr="0047547A" w:rsidRDefault="000655DD" w:rsidP="000655DD">
      <w:r w:rsidRPr="0047547A">
        <w:rPr>
          <w:vertAlign w:val="superscript"/>
        </w:rPr>
        <w:t>7</w:t>
      </w:r>
      <w:r w:rsidRPr="0047547A">
        <w:t xml:space="preserve">Then on that day David first ordained to give thanks to </w:t>
      </w:r>
      <w:r w:rsidR="009C09BA" w:rsidRPr="0047547A">
        <w:t xml:space="preserve">the </w:t>
      </w:r>
      <w:r w:rsidR="00F170FA" w:rsidRPr="0047547A">
        <w:rPr>
          <w:sz w:val="16"/>
          <w:szCs w:val="16"/>
        </w:rPr>
        <w:t>LORD</w:t>
      </w:r>
      <w:r w:rsidRPr="0047547A">
        <w:t>, by the hand of Asaph and his brothers.</w:t>
      </w:r>
    </w:p>
    <w:p w14:paraId="3DB489D2" w14:textId="77777777" w:rsidR="000655DD" w:rsidRPr="0047547A" w:rsidRDefault="000655DD" w:rsidP="000655DD">
      <w:pPr>
        <w:pStyle w:val="Poetry1"/>
      </w:pPr>
      <w:r w:rsidRPr="0047547A">
        <w:rPr>
          <w:vertAlign w:val="superscript"/>
        </w:rPr>
        <w:t>8</w:t>
      </w:r>
      <w:r w:rsidRPr="0047547A">
        <w:t xml:space="preserve">Oh give thanks to </w:t>
      </w:r>
      <w:r w:rsidR="009C09BA" w:rsidRPr="0047547A">
        <w:t xml:space="preserve">the </w:t>
      </w:r>
      <w:r w:rsidR="00F170FA" w:rsidRPr="0047547A">
        <w:rPr>
          <w:sz w:val="16"/>
          <w:szCs w:val="16"/>
        </w:rPr>
        <w:t>LORD</w:t>
      </w:r>
      <w:r w:rsidRPr="0047547A">
        <w:t>.</w:t>
      </w:r>
    </w:p>
    <w:p w14:paraId="521807D8" w14:textId="77777777" w:rsidR="000655DD" w:rsidRPr="0047547A" w:rsidRDefault="000655DD" w:rsidP="000655DD">
      <w:pPr>
        <w:pStyle w:val="Poetry2"/>
      </w:pPr>
      <w:r w:rsidRPr="0047547A">
        <w:t>Call on his name.</w:t>
      </w:r>
    </w:p>
    <w:p w14:paraId="7EF1B90A" w14:textId="77777777" w:rsidR="000655DD" w:rsidRPr="0047547A" w:rsidRDefault="000655DD" w:rsidP="000655DD">
      <w:pPr>
        <w:pStyle w:val="Poetry2"/>
      </w:pPr>
      <w:r w:rsidRPr="0047547A">
        <w:t xml:space="preserve">Make </w:t>
      </w:r>
      <w:r w:rsidR="007F08D1">
        <w:t>his deeds known among the peoples</w:t>
      </w:r>
      <w:r w:rsidRPr="0047547A">
        <w:t>.</w:t>
      </w:r>
    </w:p>
    <w:p w14:paraId="1A54B117" w14:textId="77777777" w:rsidR="000655DD" w:rsidRPr="0047547A" w:rsidRDefault="000655DD" w:rsidP="000655DD">
      <w:pPr>
        <w:pStyle w:val="Poetry1"/>
      </w:pPr>
      <w:r w:rsidRPr="0047547A">
        <w:rPr>
          <w:vertAlign w:val="superscript"/>
        </w:rPr>
        <w:t>9</w:t>
      </w:r>
      <w:r w:rsidRPr="0047547A">
        <w:t>Sing to him.</w:t>
      </w:r>
    </w:p>
    <w:p w14:paraId="3E1A8DF5" w14:textId="77777777" w:rsidR="000655DD" w:rsidRPr="0047547A" w:rsidRDefault="000655DD" w:rsidP="000655DD">
      <w:pPr>
        <w:pStyle w:val="Poetry2"/>
      </w:pPr>
      <w:r w:rsidRPr="0047547A">
        <w:t>Sing praises to him.</w:t>
      </w:r>
    </w:p>
    <w:p w14:paraId="1BC4B83D" w14:textId="77777777" w:rsidR="000655DD" w:rsidRPr="0047547A" w:rsidRDefault="000655DD" w:rsidP="000655DD">
      <w:pPr>
        <w:pStyle w:val="Poetry2"/>
      </w:pPr>
      <w:r w:rsidRPr="0047547A">
        <w:t>Tell of all his marvelous works.</w:t>
      </w:r>
    </w:p>
    <w:p w14:paraId="64DCB388" w14:textId="77777777" w:rsidR="000655DD" w:rsidRPr="0047547A" w:rsidRDefault="000655DD" w:rsidP="000655DD">
      <w:pPr>
        <w:pStyle w:val="Poetry1"/>
      </w:pPr>
      <w:r w:rsidRPr="0047547A">
        <w:rPr>
          <w:vertAlign w:val="superscript"/>
        </w:rPr>
        <w:t>10</w:t>
      </w:r>
      <w:r w:rsidRPr="0047547A">
        <w:t>Glory in his holy name.</w:t>
      </w:r>
    </w:p>
    <w:p w14:paraId="01E04B2A" w14:textId="77777777" w:rsidR="000655DD" w:rsidRPr="0047547A" w:rsidRDefault="000655DD" w:rsidP="000655DD">
      <w:pPr>
        <w:pStyle w:val="Poetry2"/>
      </w:pPr>
      <w:r w:rsidRPr="0047547A">
        <w:t xml:space="preserve">Let the heart of those who seek </w:t>
      </w:r>
      <w:r w:rsidR="009C09BA" w:rsidRPr="0047547A">
        <w:t xml:space="preserve">the </w:t>
      </w:r>
      <w:r w:rsidR="00F170FA" w:rsidRPr="0047547A">
        <w:rPr>
          <w:sz w:val="16"/>
          <w:szCs w:val="16"/>
        </w:rPr>
        <w:t>LORD</w:t>
      </w:r>
      <w:r w:rsidRPr="0047547A">
        <w:t xml:space="preserve"> rejoice.</w:t>
      </w:r>
    </w:p>
    <w:p w14:paraId="14B04D2C" w14:textId="77777777" w:rsidR="000655DD" w:rsidRPr="0047547A" w:rsidRDefault="000655DD" w:rsidP="000655DD">
      <w:pPr>
        <w:pStyle w:val="Poetry1"/>
      </w:pPr>
      <w:r w:rsidRPr="0047547A">
        <w:rPr>
          <w:vertAlign w:val="superscript"/>
        </w:rPr>
        <w:t>11</w:t>
      </w:r>
      <w:r w:rsidRPr="0047547A">
        <w:t xml:space="preserve">Seek </w:t>
      </w:r>
      <w:r w:rsidR="009C09BA" w:rsidRPr="0047547A">
        <w:t xml:space="preserve">the </w:t>
      </w:r>
      <w:r w:rsidR="00F170FA" w:rsidRPr="0047547A">
        <w:rPr>
          <w:sz w:val="16"/>
          <w:szCs w:val="16"/>
        </w:rPr>
        <w:t>LORD</w:t>
      </w:r>
      <w:r w:rsidRPr="0047547A">
        <w:t xml:space="preserve"> and his strength.</w:t>
      </w:r>
    </w:p>
    <w:p w14:paraId="4A8D4C54" w14:textId="77777777" w:rsidR="000655DD" w:rsidRPr="0047547A" w:rsidRDefault="000655DD" w:rsidP="000655DD">
      <w:pPr>
        <w:pStyle w:val="Poetry2"/>
      </w:pPr>
      <w:r w:rsidRPr="0047547A">
        <w:t>Seek his face forever more.</w:t>
      </w:r>
    </w:p>
    <w:p w14:paraId="29B61DF7" w14:textId="77777777" w:rsidR="000655DD" w:rsidRPr="0047547A" w:rsidRDefault="000655DD" w:rsidP="000655DD">
      <w:pPr>
        <w:pStyle w:val="Poetry1"/>
      </w:pPr>
      <w:r w:rsidRPr="0047547A">
        <w:rPr>
          <w:vertAlign w:val="superscript"/>
        </w:rPr>
        <w:t>12</w:t>
      </w:r>
      <w:r w:rsidRPr="0047547A">
        <w:t>Remember his marvelous works that he has done,</w:t>
      </w:r>
    </w:p>
    <w:p w14:paraId="4AA85257" w14:textId="77777777" w:rsidR="000655DD" w:rsidRPr="0047547A" w:rsidRDefault="000655DD" w:rsidP="000655DD">
      <w:pPr>
        <w:pStyle w:val="Poetry2"/>
      </w:pPr>
      <w:r w:rsidRPr="0047547A">
        <w:t>his wonders, and the judgments of his mouth,</w:t>
      </w:r>
    </w:p>
    <w:p w14:paraId="366BA3A1" w14:textId="77777777" w:rsidR="000655DD" w:rsidRPr="0047547A" w:rsidRDefault="000655DD" w:rsidP="000655DD">
      <w:pPr>
        <w:pStyle w:val="Poetry1"/>
      </w:pPr>
      <w:r w:rsidRPr="0047547A">
        <w:rPr>
          <w:vertAlign w:val="superscript"/>
        </w:rPr>
        <w:t>13</w:t>
      </w:r>
      <w:r w:rsidR="00EB4919">
        <w:t>you offspring of Israel his servant</w:t>
      </w:r>
      <w:r w:rsidRPr="0047547A">
        <w:t>,</w:t>
      </w:r>
    </w:p>
    <w:p w14:paraId="5A713107" w14:textId="49446888" w:rsidR="000655DD" w:rsidRPr="0047547A" w:rsidRDefault="000655DD" w:rsidP="000655DD">
      <w:pPr>
        <w:pStyle w:val="Poetry2"/>
      </w:pPr>
      <w:r w:rsidRPr="0047547A">
        <w:t xml:space="preserve">you </w:t>
      </w:r>
      <w:r w:rsidR="00B9101A">
        <w:t>descendants of</w:t>
      </w:r>
      <w:r w:rsidRPr="0047547A">
        <w:t xml:space="preserve"> Jacob, his chosen ones.</w:t>
      </w:r>
    </w:p>
    <w:p w14:paraId="4372B5B4" w14:textId="77777777" w:rsidR="000655DD" w:rsidRPr="0047547A" w:rsidRDefault="000655DD" w:rsidP="000655DD">
      <w:pPr>
        <w:pStyle w:val="Poetry1"/>
      </w:pPr>
      <w:r w:rsidRPr="0047547A">
        <w:rPr>
          <w:vertAlign w:val="superscript"/>
        </w:rPr>
        <w:t>14</w:t>
      </w:r>
      <w:r w:rsidRPr="0047547A">
        <w:t xml:space="preserve">He is </w:t>
      </w:r>
      <w:r w:rsidR="009C09BA" w:rsidRPr="0047547A">
        <w:t xml:space="preserve">the </w:t>
      </w:r>
      <w:r w:rsidR="00F170FA" w:rsidRPr="0047547A">
        <w:rPr>
          <w:sz w:val="16"/>
          <w:szCs w:val="16"/>
        </w:rPr>
        <w:t>LORD</w:t>
      </w:r>
      <w:r w:rsidRPr="0047547A">
        <w:t xml:space="preserve"> our God.</w:t>
      </w:r>
    </w:p>
    <w:p w14:paraId="22B1A444" w14:textId="77777777" w:rsidR="000655DD" w:rsidRPr="0047547A" w:rsidRDefault="000655DD" w:rsidP="000655DD">
      <w:pPr>
        <w:pStyle w:val="Poetry2"/>
      </w:pPr>
      <w:r w:rsidRPr="0047547A">
        <w:t>His judgments are in all the earth.</w:t>
      </w:r>
    </w:p>
    <w:p w14:paraId="13F7916F" w14:textId="77777777" w:rsidR="000655DD" w:rsidRPr="0047547A" w:rsidRDefault="000655DD" w:rsidP="000655DD">
      <w:pPr>
        <w:pStyle w:val="Poetry1"/>
      </w:pPr>
      <w:r w:rsidRPr="0047547A">
        <w:rPr>
          <w:vertAlign w:val="superscript"/>
        </w:rPr>
        <w:t>15</w:t>
      </w:r>
      <w:r w:rsidRPr="0047547A">
        <w:t>Remember his covenant forever,</w:t>
      </w:r>
    </w:p>
    <w:p w14:paraId="1B9302CD" w14:textId="77777777" w:rsidR="000655DD" w:rsidRPr="0047547A" w:rsidRDefault="000655DD" w:rsidP="000655DD">
      <w:pPr>
        <w:pStyle w:val="Poetry2"/>
      </w:pPr>
      <w:r w:rsidRPr="0047547A">
        <w:t>the word which he commanded to a thousand generations,</w:t>
      </w:r>
    </w:p>
    <w:p w14:paraId="71DF4424" w14:textId="77777777" w:rsidR="000655DD" w:rsidRPr="0047547A" w:rsidRDefault="000655DD" w:rsidP="000655DD">
      <w:pPr>
        <w:pStyle w:val="Poetry2"/>
      </w:pPr>
      <w:r w:rsidRPr="0047547A">
        <w:rPr>
          <w:vertAlign w:val="superscript"/>
        </w:rPr>
        <w:t>16</w:t>
      </w:r>
      <w:r w:rsidRPr="0047547A">
        <w:t>the covenant which he made with Abraham,</w:t>
      </w:r>
    </w:p>
    <w:p w14:paraId="1D4618D5" w14:textId="77777777" w:rsidR="000655DD" w:rsidRPr="0047547A" w:rsidRDefault="000655DD" w:rsidP="000655DD">
      <w:pPr>
        <w:pStyle w:val="Poetry2"/>
      </w:pPr>
      <w:r w:rsidRPr="0047547A">
        <w:t>his oath to Isaac.</w:t>
      </w:r>
    </w:p>
    <w:p w14:paraId="253371AE" w14:textId="77777777" w:rsidR="000655DD" w:rsidRPr="0047547A" w:rsidRDefault="000655DD" w:rsidP="000655DD">
      <w:pPr>
        <w:pStyle w:val="Poetry1"/>
      </w:pPr>
      <w:r w:rsidRPr="0047547A">
        <w:rPr>
          <w:vertAlign w:val="superscript"/>
        </w:rPr>
        <w:t>17</w:t>
      </w:r>
      <w:r w:rsidRPr="0047547A">
        <w:t>He confirmed the same to Jacob for a statute,</w:t>
      </w:r>
    </w:p>
    <w:p w14:paraId="419CF2EF" w14:textId="77777777" w:rsidR="000655DD" w:rsidRPr="0047547A" w:rsidRDefault="000655DD" w:rsidP="000655DD">
      <w:pPr>
        <w:pStyle w:val="Poetry2"/>
      </w:pPr>
      <w:r w:rsidRPr="0047547A">
        <w:t xml:space="preserve">and to Israel </w:t>
      </w:r>
      <w:r w:rsidR="00A522D9">
        <w:t>as an everlasting covenant</w:t>
      </w:r>
      <w:r w:rsidRPr="0047547A">
        <w:t>,</w:t>
      </w:r>
    </w:p>
    <w:p w14:paraId="3D2082AE" w14:textId="77777777" w:rsidR="000655DD" w:rsidRPr="0047547A" w:rsidRDefault="000655DD" w:rsidP="000655DD">
      <w:pPr>
        <w:pStyle w:val="Poetry1"/>
      </w:pPr>
      <w:r w:rsidRPr="0047547A">
        <w:rPr>
          <w:vertAlign w:val="superscript"/>
        </w:rPr>
        <w:t>18</w:t>
      </w:r>
      <w:r w:rsidRPr="0047547A">
        <w:t>saying, “I will give you the land of Canaan,</w:t>
      </w:r>
    </w:p>
    <w:p w14:paraId="23422E78" w14:textId="77777777" w:rsidR="000655DD" w:rsidRPr="0047547A" w:rsidRDefault="000655DD" w:rsidP="000655DD">
      <w:pPr>
        <w:pStyle w:val="Poetry2"/>
      </w:pPr>
      <w:r w:rsidRPr="0047547A">
        <w:t>The lot of your inheritance,”</w:t>
      </w:r>
    </w:p>
    <w:p w14:paraId="3CFD8297" w14:textId="77777777" w:rsidR="000655DD" w:rsidRPr="0047547A" w:rsidRDefault="000655DD" w:rsidP="000655DD">
      <w:pPr>
        <w:pStyle w:val="Poetry2"/>
      </w:pPr>
      <w:r w:rsidRPr="0047547A">
        <w:rPr>
          <w:vertAlign w:val="superscript"/>
        </w:rPr>
        <w:t>19</w:t>
      </w:r>
      <w:r w:rsidRPr="0047547A">
        <w:t>when you were but a few men in number,</w:t>
      </w:r>
    </w:p>
    <w:p w14:paraId="6487C241" w14:textId="77777777" w:rsidR="000655DD" w:rsidRPr="0047547A" w:rsidRDefault="000655DD" w:rsidP="000655DD">
      <w:pPr>
        <w:pStyle w:val="Poetry2"/>
      </w:pPr>
      <w:r w:rsidRPr="0047547A">
        <w:t>yes, very few, and foreigners were in it.</w:t>
      </w:r>
    </w:p>
    <w:p w14:paraId="47342AEE" w14:textId="77777777" w:rsidR="000655DD" w:rsidRPr="0047547A" w:rsidRDefault="000655DD" w:rsidP="000655DD">
      <w:pPr>
        <w:pStyle w:val="Poetry1"/>
      </w:pPr>
      <w:r w:rsidRPr="0047547A">
        <w:rPr>
          <w:vertAlign w:val="superscript"/>
        </w:rPr>
        <w:t>20</w:t>
      </w:r>
      <w:r w:rsidRPr="0047547A">
        <w:t>They went about from nation to nation,</w:t>
      </w:r>
    </w:p>
    <w:p w14:paraId="375FB4D8" w14:textId="77777777" w:rsidR="000655DD" w:rsidRPr="0047547A" w:rsidRDefault="000655DD" w:rsidP="000655DD">
      <w:pPr>
        <w:pStyle w:val="Poetry2"/>
      </w:pPr>
      <w:r w:rsidRPr="0047547A">
        <w:t>from one kingdom to another people.</w:t>
      </w:r>
    </w:p>
    <w:p w14:paraId="6DA987C6" w14:textId="77777777" w:rsidR="000655DD" w:rsidRPr="0047547A" w:rsidRDefault="000655DD" w:rsidP="000655DD">
      <w:pPr>
        <w:pStyle w:val="Poetry1"/>
      </w:pPr>
      <w:r w:rsidRPr="0047547A">
        <w:rPr>
          <w:vertAlign w:val="superscript"/>
        </w:rPr>
        <w:t>21</w:t>
      </w:r>
      <w:r w:rsidRPr="0047547A">
        <w:t>He allowed no man to do them wrong.</w:t>
      </w:r>
    </w:p>
    <w:p w14:paraId="1BCAB7CF" w14:textId="77777777" w:rsidR="000655DD" w:rsidRPr="0047547A" w:rsidRDefault="000655DD" w:rsidP="000655DD">
      <w:pPr>
        <w:pStyle w:val="Poetry2"/>
      </w:pPr>
      <w:r w:rsidRPr="0047547A">
        <w:t>Yes, he reproved kings for their sakes,</w:t>
      </w:r>
    </w:p>
    <w:p w14:paraId="4AFA43DC" w14:textId="77777777" w:rsidR="000655DD" w:rsidRPr="0047547A" w:rsidRDefault="000655DD" w:rsidP="000655DD">
      <w:pPr>
        <w:pStyle w:val="Poetry1"/>
      </w:pPr>
      <w:r w:rsidRPr="0047547A">
        <w:rPr>
          <w:vertAlign w:val="superscript"/>
        </w:rPr>
        <w:lastRenderedPageBreak/>
        <w:t>22</w:t>
      </w:r>
      <w:r w:rsidRPr="0047547A">
        <w:t>“</w:t>
      </w:r>
      <w:r w:rsidR="00613E0E" w:rsidRPr="0047547A">
        <w:t>Do not</w:t>
      </w:r>
      <w:r w:rsidRPr="0047547A">
        <w:t xml:space="preserve"> touch my anointed ones</w:t>
      </w:r>
      <w:r w:rsidR="008A3D28">
        <w:t>.</w:t>
      </w:r>
    </w:p>
    <w:p w14:paraId="7E0A2995" w14:textId="77777777" w:rsidR="000655DD" w:rsidRPr="0047547A" w:rsidRDefault="000655DD" w:rsidP="000655DD">
      <w:pPr>
        <w:pStyle w:val="Poetry2"/>
      </w:pPr>
      <w:r w:rsidRPr="0047547A">
        <w:t>Do my prophets no harm</w:t>
      </w:r>
      <w:r w:rsidR="008A3D28">
        <w:t>.</w:t>
      </w:r>
      <w:r w:rsidRPr="0047547A">
        <w:t>”</w:t>
      </w:r>
    </w:p>
    <w:p w14:paraId="66EA3116" w14:textId="77777777" w:rsidR="000655DD" w:rsidRPr="0047547A" w:rsidRDefault="000655DD" w:rsidP="000655DD">
      <w:pPr>
        <w:pStyle w:val="Poetry1"/>
      </w:pPr>
      <w:r w:rsidRPr="0047547A">
        <w:rPr>
          <w:vertAlign w:val="superscript"/>
        </w:rPr>
        <w:t>23</w:t>
      </w:r>
      <w:r w:rsidRPr="0047547A">
        <w:t xml:space="preserve">Sing to </w:t>
      </w:r>
      <w:r w:rsidR="009C09BA" w:rsidRPr="0047547A">
        <w:t xml:space="preserve">the </w:t>
      </w:r>
      <w:r w:rsidR="00F170FA" w:rsidRPr="0047547A">
        <w:rPr>
          <w:sz w:val="16"/>
          <w:szCs w:val="16"/>
        </w:rPr>
        <w:t>LORD</w:t>
      </w:r>
      <w:r w:rsidRPr="0047547A">
        <w:t>, all the earth</w:t>
      </w:r>
      <w:r w:rsidR="008A3D28">
        <w:t>.</w:t>
      </w:r>
    </w:p>
    <w:p w14:paraId="416A11DA" w14:textId="77777777" w:rsidR="000655DD" w:rsidRPr="0047547A" w:rsidRDefault="000655DD" w:rsidP="000655DD">
      <w:pPr>
        <w:pStyle w:val="Poetry2"/>
      </w:pPr>
      <w:r w:rsidRPr="0047547A">
        <w:t>Display his salvation from day to day.</w:t>
      </w:r>
    </w:p>
    <w:p w14:paraId="1D3BB183" w14:textId="77777777" w:rsidR="000655DD" w:rsidRPr="0047547A" w:rsidRDefault="000655DD" w:rsidP="000655DD">
      <w:pPr>
        <w:pStyle w:val="Poetry1"/>
      </w:pPr>
      <w:r w:rsidRPr="0047547A">
        <w:rPr>
          <w:vertAlign w:val="superscript"/>
        </w:rPr>
        <w:t>24</w:t>
      </w:r>
      <w:r w:rsidRPr="0047547A">
        <w:t>Declare his glory among the nations,</w:t>
      </w:r>
    </w:p>
    <w:p w14:paraId="1615B5D9" w14:textId="77777777" w:rsidR="000655DD" w:rsidRPr="0047547A" w:rsidRDefault="000655DD" w:rsidP="000655DD">
      <w:pPr>
        <w:pStyle w:val="Poetry2"/>
      </w:pPr>
      <w:r w:rsidRPr="0047547A">
        <w:t>and his marvelous works among all the peoples.</w:t>
      </w:r>
    </w:p>
    <w:p w14:paraId="59EE15B4" w14:textId="77777777" w:rsidR="000655DD" w:rsidRPr="0047547A" w:rsidRDefault="000655DD" w:rsidP="000655DD">
      <w:pPr>
        <w:pStyle w:val="Poetry1"/>
      </w:pPr>
      <w:r w:rsidRPr="0047547A">
        <w:rPr>
          <w:vertAlign w:val="superscript"/>
        </w:rPr>
        <w:t>25</w:t>
      </w:r>
      <w:r w:rsidRPr="0047547A">
        <w:t xml:space="preserve">For great is </w:t>
      </w:r>
      <w:r w:rsidR="009C09BA" w:rsidRPr="0047547A">
        <w:t xml:space="preserve">the </w:t>
      </w:r>
      <w:r w:rsidR="00F170FA" w:rsidRPr="0047547A">
        <w:rPr>
          <w:sz w:val="16"/>
          <w:szCs w:val="16"/>
        </w:rPr>
        <w:t>LORD</w:t>
      </w:r>
      <w:r w:rsidRPr="0047547A">
        <w:t>, and greatly to be praised.</w:t>
      </w:r>
    </w:p>
    <w:p w14:paraId="1DC38C5C" w14:textId="77777777" w:rsidR="000655DD" w:rsidRPr="0047547A" w:rsidRDefault="000655DD" w:rsidP="000655DD">
      <w:pPr>
        <w:pStyle w:val="Poetry2"/>
      </w:pPr>
      <w:r w:rsidRPr="0047547A">
        <w:t>He also is to be feared above all gods.</w:t>
      </w:r>
    </w:p>
    <w:p w14:paraId="71EC6376" w14:textId="77777777" w:rsidR="000655DD" w:rsidRPr="0047547A" w:rsidRDefault="000655DD" w:rsidP="000655DD">
      <w:pPr>
        <w:pStyle w:val="Poetry1"/>
      </w:pPr>
      <w:r w:rsidRPr="0047547A">
        <w:rPr>
          <w:vertAlign w:val="superscript"/>
        </w:rPr>
        <w:t>26</w:t>
      </w:r>
      <w:r w:rsidRPr="0047547A">
        <w:t>For all the gods of the peoples are idols,</w:t>
      </w:r>
    </w:p>
    <w:p w14:paraId="14B08EFF" w14:textId="77777777" w:rsidR="000655DD" w:rsidRPr="0047547A" w:rsidRDefault="000655DD" w:rsidP="000655DD">
      <w:pPr>
        <w:pStyle w:val="Poetry2"/>
      </w:pPr>
      <w:r w:rsidRPr="0047547A">
        <w:t xml:space="preserve">but </w:t>
      </w:r>
      <w:r w:rsidR="009C09BA" w:rsidRPr="0047547A">
        <w:t xml:space="preserve">the </w:t>
      </w:r>
      <w:r w:rsidR="00F170FA" w:rsidRPr="0047547A">
        <w:rPr>
          <w:sz w:val="16"/>
          <w:szCs w:val="16"/>
        </w:rPr>
        <w:t>LORD</w:t>
      </w:r>
      <w:r w:rsidRPr="0047547A">
        <w:t xml:space="preserve"> made the heavens.</w:t>
      </w:r>
    </w:p>
    <w:p w14:paraId="546A7A1E" w14:textId="77777777" w:rsidR="000655DD" w:rsidRPr="0047547A" w:rsidRDefault="000655DD" w:rsidP="000655DD">
      <w:pPr>
        <w:pStyle w:val="Poetry1"/>
      </w:pPr>
      <w:r w:rsidRPr="0047547A">
        <w:rPr>
          <w:vertAlign w:val="superscript"/>
        </w:rPr>
        <w:t>27</w:t>
      </w:r>
      <w:r w:rsidRPr="0047547A">
        <w:t>Honor and majesty are before him.</w:t>
      </w:r>
    </w:p>
    <w:p w14:paraId="13DBB48E" w14:textId="77777777" w:rsidR="000655DD" w:rsidRPr="0047547A" w:rsidRDefault="000655DD" w:rsidP="000655DD">
      <w:pPr>
        <w:pStyle w:val="Poetry2"/>
      </w:pPr>
      <w:r w:rsidRPr="0047547A">
        <w:t>Strength and gladness are in his place.</w:t>
      </w:r>
    </w:p>
    <w:p w14:paraId="6EAA7563" w14:textId="77777777" w:rsidR="000655DD" w:rsidRPr="0047547A" w:rsidRDefault="000655DD" w:rsidP="000655DD">
      <w:pPr>
        <w:pStyle w:val="Poetry1"/>
      </w:pPr>
      <w:r w:rsidRPr="0047547A">
        <w:rPr>
          <w:vertAlign w:val="superscript"/>
        </w:rPr>
        <w:t>28</w:t>
      </w:r>
      <w:r w:rsidRPr="0047547A">
        <w:t xml:space="preserve">Ascribe to </w:t>
      </w:r>
      <w:r w:rsidR="009C09BA" w:rsidRPr="0047547A">
        <w:t xml:space="preserve">the </w:t>
      </w:r>
      <w:r w:rsidR="00F170FA" w:rsidRPr="0047547A">
        <w:rPr>
          <w:sz w:val="16"/>
          <w:szCs w:val="16"/>
        </w:rPr>
        <w:t>LORD</w:t>
      </w:r>
      <w:r w:rsidRPr="0047547A">
        <w:t>, you relatives of the peoples,</w:t>
      </w:r>
    </w:p>
    <w:p w14:paraId="1C6653F3" w14:textId="77777777" w:rsidR="000655DD" w:rsidRPr="0047547A" w:rsidRDefault="000655DD" w:rsidP="000655DD">
      <w:pPr>
        <w:pStyle w:val="Poetry2"/>
      </w:pPr>
      <w:r w:rsidRPr="0047547A">
        <w:t xml:space="preserve">ascribe to </w:t>
      </w:r>
      <w:r w:rsidR="009C09BA" w:rsidRPr="0047547A">
        <w:t xml:space="preserve">the </w:t>
      </w:r>
      <w:r w:rsidR="00F170FA" w:rsidRPr="0047547A">
        <w:rPr>
          <w:sz w:val="16"/>
          <w:szCs w:val="16"/>
        </w:rPr>
        <w:t>LORD</w:t>
      </w:r>
      <w:r w:rsidRPr="0047547A">
        <w:t xml:space="preserve"> glory and strength</w:t>
      </w:r>
      <w:r w:rsidR="008A3D28">
        <w:t>.</w:t>
      </w:r>
    </w:p>
    <w:p w14:paraId="1CAF43DB" w14:textId="77777777" w:rsidR="000655DD" w:rsidRPr="0047547A" w:rsidRDefault="000655DD" w:rsidP="000655DD">
      <w:pPr>
        <w:pStyle w:val="Poetry1"/>
      </w:pPr>
      <w:r w:rsidRPr="0047547A">
        <w:rPr>
          <w:vertAlign w:val="superscript"/>
        </w:rPr>
        <w:t>29</w:t>
      </w:r>
      <w:r w:rsidRPr="0047547A">
        <w:t xml:space="preserve">Ascribe to </w:t>
      </w:r>
      <w:r w:rsidR="009C09BA" w:rsidRPr="0047547A">
        <w:t xml:space="preserve">the </w:t>
      </w:r>
      <w:r w:rsidR="00F170FA" w:rsidRPr="0047547A">
        <w:rPr>
          <w:sz w:val="16"/>
          <w:szCs w:val="16"/>
        </w:rPr>
        <w:t>LORD</w:t>
      </w:r>
      <w:r w:rsidRPr="0047547A">
        <w:t xml:space="preserve"> the glory due to his name.</w:t>
      </w:r>
    </w:p>
    <w:p w14:paraId="0ACAF357" w14:textId="77777777" w:rsidR="000655DD" w:rsidRPr="0047547A" w:rsidRDefault="000655DD" w:rsidP="000655DD">
      <w:pPr>
        <w:pStyle w:val="Poetry2"/>
      </w:pPr>
      <w:r w:rsidRPr="0047547A">
        <w:t>Bring an offering, and come before him.</w:t>
      </w:r>
    </w:p>
    <w:p w14:paraId="26E60EB9" w14:textId="77777777" w:rsidR="000655DD" w:rsidRPr="0047547A" w:rsidRDefault="000655DD" w:rsidP="000655DD">
      <w:pPr>
        <w:pStyle w:val="Poetry2"/>
      </w:pPr>
      <w:r w:rsidRPr="0047547A">
        <w:t xml:space="preserve">Worship </w:t>
      </w:r>
      <w:r w:rsidR="009C09BA" w:rsidRPr="0047547A">
        <w:t xml:space="preserve">the </w:t>
      </w:r>
      <w:r w:rsidR="00F170FA" w:rsidRPr="0047547A">
        <w:rPr>
          <w:sz w:val="16"/>
          <w:szCs w:val="16"/>
        </w:rPr>
        <w:t>LORD</w:t>
      </w:r>
      <w:r w:rsidRPr="0047547A">
        <w:t xml:space="preserve"> in holy array.</w:t>
      </w:r>
    </w:p>
    <w:p w14:paraId="62CF98EF" w14:textId="77777777" w:rsidR="000655DD" w:rsidRPr="0047547A" w:rsidRDefault="000655DD" w:rsidP="000655DD">
      <w:pPr>
        <w:pStyle w:val="Poetry1"/>
      </w:pPr>
      <w:r w:rsidRPr="0047547A">
        <w:rPr>
          <w:vertAlign w:val="superscript"/>
        </w:rPr>
        <w:t>30</w:t>
      </w:r>
      <w:r w:rsidRPr="0047547A">
        <w:t>Tremble before him, all the earth.</w:t>
      </w:r>
    </w:p>
    <w:p w14:paraId="512AFED6" w14:textId="77777777" w:rsidR="000655DD" w:rsidRPr="0047547A" w:rsidRDefault="000655DD" w:rsidP="000655DD">
      <w:pPr>
        <w:pStyle w:val="Poetry2"/>
      </w:pPr>
      <w:r w:rsidRPr="0047547A">
        <w:t>The world also is established that it can’t be moved.</w:t>
      </w:r>
    </w:p>
    <w:p w14:paraId="797F34CD" w14:textId="77777777" w:rsidR="000655DD" w:rsidRPr="0047547A" w:rsidRDefault="000655DD" w:rsidP="000655DD">
      <w:pPr>
        <w:pStyle w:val="Poetry1"/>
      </w:pPr>
      <w:r w:rsidRPr="0047547A">
        <w:rPr>
          <w:vertAlign w:val="superscript"/>
        </w:rPr>
        <w:t>31</w:t>
      </w:r>
      <w:r w:rsidRPr="0047547A">
        <w:t>Let the heavens be glad,</w:t>
      </w:r>
    </w:p>
    <w:p w14:paraId="20198D3E" w14:textId="77777777" w:rsidR="000655DD" w:rsidRPr="0047547A" w:rsidRDefault="000655DD" w:rsidP="000655DD">
      <w:pPr>
        <w:pStyle w:val="Poetry2"/>
      </w:pPr>
      <w:r w:rsidRPr="0047547A">
        <w:t>and let the earth rejoice</w:t>
      </w:r>
      <w:r w:rsidR="008A3D28">
        <w:t>.</w:t>
      </w:r>
    </w:p>
    <w:p w14:paraId="0F4C453D" w14:textId="77777777" w:rsidR="000655DD" w:rsidRPr="0047547A" w:rsidRDefault="000655DD" w:rsidP="000655DD">
      <w:pPr>
        <w:pStyle w:val="Poetry2"/>
      </w:pPr>
      <w:r w:rsidRPr="0047547A">
        <w:t>Let them say among the nations, “</w:t>
      </w:r>
      <w:r w:rsidR="009C09BA" w:rsidRPr="0047547A">
        <w:t xml:space="preserve">The </w:t>
      </w:r>
      <w:r w:rsidR="00F170FA" w:rsidRPr="0047547A">
        <w:rPr>
          <w:sz w:val="16"/>
          <w:szCs w:val="16"/>
        </w:rPr>
        <w:t>LORD</w:t>
      </w:r>
      <w:r w:rsidRPr="0047547A">
        <w:t xml:space="preserve"> reigns</w:t>
      </w:r>
      <w:r w:rsidR="008A3D28">
        <w:t>.</w:t>
      </w:r>
      <w:r w:rsidRPr="0047547A">
        <w:t>”</w:t>
      </w:r>
    </w:p>
    <w:p w14:paraId="7C08F419" w14:textId="77777777" w:rsidR="000655DD" w:rsidRPr="0047547A" w:rsidRDefault="000655DD" w:rsidP="000655DD">
      <w:pPr>
        <w:pStyle w:val="Poetry1"/>
      </w:pPr>
      <w:r w:rsidRPr="0047547A">
        <w:rPr>
          <w:vertAlign w:val="superscript"/>
        </w:rPr>
        <w:t>32</w:t>
      </w:r>
      <w:r w:rsidRPr="0047547A">
        <w:t>Let the sea roar, and its fullness</w:t>
      </w:r>
      <w:r w:rsidR="008A3D28">
        <w:t>.</w:t>
      </w:r>
    </w:p>
    <w:p w14:paraId="7E895319" w14:textId="77777777" w:rsidR="000655DD" w:rsidRPr="0047547A" w:rsidRDefault="000655DD" w:rsidP="000655DD">
      <w:pPr>
        <w:pStyle w:val="Poetry2"/>
      </w:pPr>
      <w:r w:rsidRPr="0047547A">
        <w:t xml:space="preserve">Let the field exult, and all that is </w:t>
      </w:r>
      <w:r w:rsidR="00E25BCA">
        <w:t>in it</w:t>
      </w:r>
      <w:r w:rsidR="008A3D28">
        <w:t>.</w:t>
      </w:r>
    </w:p>
    <w:p w14:paraId="7545D533" w14:textId="77777777" w:rsidR="000655DD" w:rsidRPr="0047547A" w:rsidRDefault="000655DD" w:rsidP="000655DD">
      <w:pPr>
        <w:pStyle w:val="Poetry1"/>
      </w:pPr>
      <w:r w:rsidRPr="0047547A">
        <w:rPr>
          <w:vertAlign w:val="superscript"/>
        </w:rPr>
        <w:t>33</w:t>
      </w:r>
      <w:r w:rsidRPr="0047547A">
        <w:t xml:space="preserve">Then the trees of the forest will sing for joy before </w:t>
      </w:r>
      <w:r w:rsidR="009C09BA" w:rsidRPr="0047547A">
        <w:t xml:space="preserve">the </w:t>
      </w:r>
      <w:r w:rsidR="00F170FA" w:rsidRPr="0047547A">
        <w:rPr>
          <w:sz w:val="16"/>
          <w:szCs w:val="16"/>
        </w:rPr>
        <w:t>LORD</w:t>
      </w:r>
      <w:r w:rsidRPr="0047547A">
        <w:t>,</w:t>
      </w:r>
    </w:p>
    <w:p w14:paraId="1310EDC1" w14:textId="77777777" w:rsidR="000655DD" w:rsidRPr="0047547A" w:rsidRDefault="000655DD" w:rsidP="000655DD">
      <w:pPr>
        <w:pStyle w:val="Poetry2"/>
      </w:pPr>
      <w:r w:rsidRPr="0047547A">
        <w:t>for he comes to judge the earth.</w:t>
      </w:r>
    </w:p>
    <w:p w14:paraId="0B7DD211" w14:textId="77777777" w:rsidR="000655DD" w:rsidRPr="0047547A" w:rsidRDefault="000655DD" w:rsidP="000655DD">
      <w:pPr>
        <w:pStyle w:val="Poetry1"/>
      </w:pPr>
      <w:r w:rsidRPr="0047547A">
        <w:rPr>
          <w:vertAlign w:val="superscript"/>
        </w:rPr>
        <w:t>34</w:t>
      </w:r>
      <w:r w:rsidRPr="0047547A">
        <w:t xml:space="preserve">Oh give thanks to </w:t>
      </w:r>
      <w:r w:rsidR="009C09BA" w:rsidRPr="0047547A">
        <w:t xml:space="preserve">the </w:t>
      </w:r>
      <w:r w:rsidR="00F170FA" w:rsidRPr="0047547A">
        <w:rPr>
          <w:sz w:val="16"/>
          <w:szCs w:val="16"/>
        </w:rPr>
        <w:t>LORD</w:t>
      </w:r>
      <w:r w:rsidRPr="0047547A">
        <w:t>, for he is good,</w:t>
      </w:r>
    </w:p>
    <w:p w14:paraId="74F09E8E" w14:textId="77777777" w:rsidR="000655DD" w:rsidRPr="0047547A" w:rsidRDefault="000655DD" w:rsidP="000655DD">
      <w:pPr>
        <w:pStyle w:val="Poetry2"/>
      </w:pPr>
      <w:r w:rsidRPr="0047547A">
        <w:t>for his loving kindness endures forever.</w:t>
      </w:r>
    </w:p>
    <w:p w14:paraId="4DFF9942" w14:textId="77777777" w:rsidR="000655DD" w:rsidRPr="0047547A" w:rsidRDefault="000655DD" w:rsidP="000655DD">
      <w:pPr>
        <w:pStyle w:val="Poetry1"/>
      </w:pPr>
      <w:r w:rsidRPr="0047547A">
        <w:rPr>
          <w:vertAlign w:val="superscript"/>
        </w:rPr>
        <w:t>35</w:t>
      </w:r>
      <w:r w:rsidRPr="0047547A">
        <w:t>Say, “Save us, God of our salvation</w:t>
      </w:r>
      <w:r w:rsidR="008A3D28">
        <w:t>.</w:t>
      </w:r>
    </w:p>
    <w:p w14:paraId="61A75390" w14:textId="77777777" w:rsidR="000655DD" w:rsidRPr="0047547A" w:rsidRDefault="000655DD" w:rsidP="000655DD">
      <w:pPr>
        <w:pStyle w:val="Poetry2"/>
      </w:pPr>
      <w:r w:rsidRPr="0047547A">
        <w:t>Gather us together and deliver us from the nations,</w:t>
      </w:r>
    </w:p>
    <w:p w14:paraId="6B3DAC4D" w14:textId="77777777" w:rsidR="000655DD" w:rsidRPr="0047547A" w:rsidRDefault="000655DD" w:rsidP="000655DD">
      <w:pPr>
        <w:pStyle w:val="Poetry2"/>
      </w:pPr>
      <w:r w:rsidRPr="0047547A">
        <w:t>to give thanks to your holy name,</w:t>
      </w:r>
    </w:p>
    <w:p w14:paraId="380802E1" w14:textId="77777777" w:rsidR="000655DD" w:rsidRPr="0047547A" w:rsidRDefault="000655DD" w:rsidP="000655DD">
      <w:pPr>
        <w:pStyle w:val="Poetry2"/>
      </w:pPr>
      <w:r w:rsidRPr="0047547A">
        <w:t>to triumph in your praise.”</w:t>
      </w:r>
    </w:p>
    <w:p w14:paraId="266343C9" w14:textId="77777777" w:rsidR="000655DD" w:rsidRPr="0047547A" w:rsidRDefault="000655DD" w:rsidP="000655DD">
      <w:pPr>
        <w:pStyle w:val="Poetry1"/>
      </w:pPr>
      <w:r w:rsidRPr="0047547A">
        <w:rPr>
          <w:vertAlign w:val="superscript"/>
        </w:rPr>
        <w:t>36</w:t>
      </w:r>
      <w:r w:rsidRPr="0047547A">
        <w:t xml:space="preserve">Blessed be </w:t>
      </w:r>
      <w:r w:rsidR="009C09BA" w:rsidRPr="0047547A">
        <w:t xml:space="preserve">the </w:t>
      </w:r>
      <w:r w:rsidR="00F170FA" w:rsidRPr="0047547A">
        <w:rPr>
          <w:sz w:val="16"/>
          <w:szCs w:val="16"/>
        </w:rPr>
        <w:t>LORD</w:t>
      </w:r>
      <w:r w:rsidRPr="0047547A">
        <w:t>, the God of Israel,</w:t>
      </w:r>
    </w:p>
    <w:p w14:paraId="492C4BE3" w14:textId="77777777" w:rsidR="000655DD" w:rsidRPr="0047547A" w:rsidRDefault="001D6F7D" w:rsidP="000655DD">
      <w:pPr>
        <w:pStyle w:val="Poetry2"/>
      </w:pPr>
      <w:r>
        <w:t>from everlasting to everlasting</w:t>
      </w:r>
      <w:r w:rsidR="000655DD" w:rsidRPr="0047547A">
        <w:t>.</w:t>
      </w:r>
    </w:p>
    <w:p w14:paraId="43682373" w14:textId="77777777" w:rsidR="000655DD" w:rsidRPr="0047547A" w:rsidRDefault="0020089B" w:rsidP="000655DD">
      <w:r>
        <w:t>And all the people said, “Amen,”</w:t>
      </w:r>
      <w:r w:rsidR="000655DD" w:rsidRPr="0047547A">
        <w:t xml:space="preserve"> and praised </w:t>
      </w:r>
      <w:r w:rsidR="009C09BA" w:rsidRPr="0047547A">
        <w:t xml:space="preserve">the </w:t>
      </w:r>
      <w:r w:rsidR="00F170FA" w:rsidRPr="0047547A">
        <w:rPr>
          <w:sz w:val="16"/>
          <w:szCs w:val="16"/>
        </w:rPr>
        <w:t>LORD</w:t>
      </w:r>
      <w:r w:rsidR="000655DD" w:rsidRPr="0047547A">
        <w:t>.</w:t>
      </w:r>
    </w:p>
    <w:p w14:paraId="0D24C068" w14:textId="77777777" w:rsidR="000655DD" w:rsidRPr="0047547A" w:rsidRDefault="000655DD" w:rsidP="000655DD">
      <w:r w:rsidRPr="0047547A">
        <w:rPr>
          <w:vertAlign w:val="superscript"/>
        </w:rPr>
        <w:t>37</w:t>
      </w:r>
      <w:r w:rsidRPr="0047547A">
        <w:t xml:space="preserve">So he left there, before the ark of the covenant of </w:t>
      </w:r>
      <w:r w:rsidR="009C09BA" w:rsidRPr="0047547A">
        <w:t xml:space="preserve">the </w:t>
      </w:r>
      <w:r w:rsidR="00F170FA" w:rsidRPr="0047547A">
        <w:rPr>
          <w:sz w:val="16"/>
          <w:szCs w:val="16"/>
        </w:rPr>
        <w:t>LORD</w:t>
      </w:r>
      <w:r w:rsidRPr="0047547A">
        <w:t xml:space="preserve">, Asaph and his brothers, to minister before the ark continually, as every day’s work required; </w:t>
      </w:r>
      <w:r w:rsidRPr="0047547A">
        <w:rPr>
          <w:vertAlign w:val="superscript"/>
        </w:rPr>
        <w:t>38</w:t>
      </w:r>
      <w:r w:rsidRPr="0047547A">
        <w:t xml:space="preserve">and Obed-Edom with their brothers, sixty-eight; Obed-Edom also the son of Jeduthun and Hosah to be doorkeepers; </w:t>
      </w:r>
      <w:r w:rsidRPr="0047547A">
        <w:rPr>
          <w:vertAlign w:val="superscript"/>
        </w:rPr>
        <w:t>39</w:t>
      </w:r>
      <w:r w:rsidRPr="0047547A">
        <w:t xml:space="preserve">and Zadok the priest, and his brothers the priests, before the tabernacle of </w:t>
      </w:r>
      <w:r w:rsidR="009C09BA" w:rsidRPr="0047547A">
        <w:t xml:space="preserve">the </w:t>
      </w:r>
      <w:r w:rsidR="00F170FA" w:rsidRPr="0047547A">
        <w:rPr>
          <w:sz w:val="16"/>
          <w:szCs w:val="16"/>
        </w:rPr>
        <w:t>LORD</w:t>
      </w:r>
      <w:r w:rsidRPr="0047547A">
        <w:t xml:space="preserve"> in the high place that was at Gibeon, </w:t>
      </w:r>
      <w:r w:rsidRPr="0047547A">
        <w:rPr>
          <w:vertAlign w:val="superscript"/>
        </w:rPr>
        <w:t>40</w:t>
      </w:r>
      <w:r w:rsidRPr="0047547A">
        <w:t xml:space="preserve">to offer burnt offerings to </w:t>
      </w:r>
      <w:r w:rsidR="009C09BA" w:rsidRPr="0047547A">
        <w:t xml:space="preserve">the </w:t>
      </w:r>
      <w:r w:rsidR="00F170FA" w:rsidRPr="0047547A">
        <w:rPr>
          <w:sz w:val="16"/>
          <w:szCs w:val="16"/>
        </w:rPr>
        <w:t>LORD</w:t>
      </w:r>
      <w:r w:rsidRPr="0047547A">
        <w:t xml:space="preserve"> on the altar of burnt offering continually morning and evening, even according to all that is written in the law of </w:t>
      </w:r>
      <w:r w:rsidR="009C09BA" w:rsidRPr="0047547A">
        <w:t xml:space="preserve">the </w:t>
      </w:r>
      <w:r w:rsidR="00F170FA" w:rsidRPr="0047547A">
        <w:rPr>
          <w:sz w:val="16"/>
          <w:szCs w:val="16"/>
        </w:rPr>
        <w:t>LORD</w:t>
      </w:r>
      <w:r w:rsidRPr="0047547A">
        <w:t xml:space="preserve">, which he commanded to Israel; </w:t>
      </w:r>
      <w:r w:rsidRPr="0047547A">
        <w:rPr>
          <w:vertAlign w:val="superscript"/>
        </w:rPr>
        <w:t>41</w:t>
      </w:r>
      <w:r w:rsidRPr="0047547A">
        <w:t xml:space="preserve">and with them Heman and Jeduthun, and the rest who were </w:t>
      </w:r>
      <w:r w:rsidRPr="0047547A">
        <w:lastRenderedPageBreak/>
        <w:t xml:space="preserve">chosen, who were mentioned by name, to give thanks to </w:t>
      </w:r>
      <w:r w:rsidR="009C09BA" w:rsidRPr="0047547A">
        <w:t xml:space="preserve">the </w:t>
      </w:r>
      <w:r w:rsidR="00F170FA" w:rsidRPr="0047547A">
        <w:rPr>
          <w:sz w:val="16"/>
          <w:szCs w:val="16"/>
        </w:rPr>
        <w:t>LORD</w:t>
      </w:r>
      <w:r w:rsidRPr="0047547A">
        <w:t xml:space="preserve">, because his loving kindness endures forever; </w:t>
      </w:r>
      <w:r w:rsidRPr="0047547A">
        <w:rPr>
          <w:vertAlign w:val="superscript"/>
        </w:rPr>
        <w:t>42</w:t>
      </w:r>
      <w:r w:rsidRPr="0047547A">
        <w:t xml:space="preserve">and with them Heman and Jeduthun with trumpets and cymbals for those that should sound aloud, and with instruments for the songs of God; and the sons of Jeduthun to be at the gate. </w:t>
      </w:r>
      <w:r w:rsidRPr="0047547A">
        <w:rPr>
          <w:vertAlign w:val="superscript"/>
        </w:rPr>
        <w:t>43</w:t>
      </w:r>
      <w:r w:rsidRPr="0047547A">
        <w:t>All the people departed every man to his house: and David returned to bless his house.</w:t>
      </w:r>
    </w:p>
    <w:p w14:paraId="55F61026" w14:textId="77777777" w:rsidR="000655DD" w:rsidRPr="0047547A" w:rsidRDefault="000655DD" w:rsidP="00CD144D">
      <w:pPr>
        <w:pStyle w:val="NHEB"/>
        <w:framePr w:wrap="auto"/>
        <w:rPr>
          <w:szCs w:val="54"/>
        </w:rPr>
      </w:pPr>
      <w:r w:rsidRPr="0047547A">
        <w:t>17</w:t>
      </w:r>
    </w:p>
    <w:p w14:paraId="5BD66EC0" w14:textId="77777777" w:rsidR="000655DD" w:rsidRPr="0047547A" w:rsidRDefault="000655DD" w:rsidP="000655DD">
      <w:pPr>
        <w:ind w:firstLine="0"/>
      </w:pPr>
      <w:r w:rsidRPr="0047547A">
        <w:t>It happened, when David lived in his house, that David said to Nathan the prophet, “</w:t>
      </w:r>
      <w:r w:rsidR="00B461A0">
        <w:t>Look</w:t>
      </w:r>
      <w:r w:rsidRPr="0047547A">
        <w:t xml:space="preserve">, I dwell in a house of cedar, but the ark of the covenant of </w:t>
      </w:r>
      <w:r w:rsidR="009C09BA" w:rsidRPr="0047547A">
        <w:t xml:space="preserve">the </w:t>
      </w:r>
      <w:r w:rsidR="00F170FA" w:rsidRPr="0047547A">
        <w:rPr>
          <w:sz w:val="16"/>
          <w:szCs w:val="16"/>
        </w:rPr>
        <w:t>LORD</w:t>
      </w:r>
      <w:r w:rsidRPr="0047547A">
        <w:t xml:space="preserve"> is under curtains.”</w:t>
      </w:r>
    </w:p>
    <w:p w14:paraId="4C6399A2" w14:textId="77777777" w:rsidR="000655DD" w:rsidRPr="0047547A" w:rsidRDefault="000655DD" w:rsidP="000655DD">
      <w:r w:rsidRPr="0047547A">
        <w:rPr>
          <w:vertAlign w:val="superscript"/>
        </w:rPr>
        <w:t>2</w:t>
      </w:r>
      <w:r w:rsidRPr="0047547A">
        <w:t>Nathan said to David, “Do all that is in your heart; for God is with you.”</w:t>
      </w:r>
    </w:p>
    <w:p w14:paraId="2409CC8C" w14:textId="77777777" w:rsidR="000655DD" w:rsidRPr="0047547A" w:rsidRDefault="000655DD" w:rsidP="000655DD">
      <w:r w:rsidRPr="0047547A">
        <w:rPr>
          <w:vertAlign w:val="superscript"/>
        </w:rPr>
        <w:t>3</w:t>
      </w:r>
      <w:r w:rsidRPr="0047547A">
        <w:t xml:space="preserve">It happened the same night, that the word of God came to Nathan, saying, </w:t>
      </w:r>
      <w:r w:rsidRPr="0047547A">
        <w:rPr>
          <w:vertAlign w:val="superscript"/>
        </w:rPr>
        <w:t>4</w:t>
      </w:r>
      <w:r w:rsidRPr="0047547A">
        <w:t xml:space="preserve">“Go and tell David my servant, ‘Thus says </w:t>
      </w:r>
      <w:r w:rsidR="009C09BA" w:rsidRPr="0047547A">
        <w:t xml:space="preserve">the </w:t>
      </w:r>
      <w:r w:rsidR="00F170FA" w:rsidRPr="0047547A">
        <w:rPr>
          <w:sz w:val="16"/>
          <w:szCs w:val="16"/>
        </w:rPr>
        <w:t>LORD</w:t>
      </w:r>
      <w:r w:rsidRPr="0047547A">
        <w:t xml:space="preserve">, “You shall not build me a house to dwell in; </w:t>
      </w:r>
      <w:r w:rsidRPr="0047547A">
        <w:rPr>
          <w:vertAlign w:val="superscript"/>
        </w:rPr>
        <w:t>5</w:t>
      </w:r>
      <w:r w:rsidRPr="0047547A">
        <w:t xml:space="preserve">for I have not lived in a house since the day that I brought up </w:t>
      </w:r>
      <w:r w:rsidR="00A35442">
        <w:t>Israel to this day, but have gone about</w:t>
      </w:r>
      <w:r w:rsidR="00A35442">
        <w:rPr>
          <w:rStyle w:val="FootnoteReference"/>
        </w:rPr>
        <w:footnoteReference w:id="2110"/>
      </w:r>
      <w:r w:rsidR="00A35442">
        <w:t xml:space="preserve"> </w:t>
      </w:r>
      <w:r w:rsidR="00431F93">
        <w:t>from tent to tent, and from tabernacle [to tabernacle].</w:t>
      </w:r>
      <w:r w:rsidRPr="0047547A">
        <w:t xml:space="preserve"> </w:t>
      </w:r>
      <w:r w:rsidRPr="0047547A">
        <w:rPr>
          <w:vertAlign w:val="superscript"/>
        </w:rPr>
        <w:t>6</w:t>
      </w:r>
      <w:r w:rsidRPr="0047547A">
        <w:t>In all places in which I have walked with all Israel, did I speak a word with any of the judges of Israel, whom I commanded to be shepherd of my people, saying, ‘Why have you not built me a house of cedar?’”’</w:t>
      </w:r>
    </w:p>
    <w:p w14:paraId="26F8D188" w14:textId="77777777" w:rsidR="000655DD" w:rsidRPr="0047547A" w:rsidRDefault="000655DD" w:rsidP="000655DD">
      <w:r w:rsidRPr="0047547A">
        <w:rPr>
          <w:vertAlign w:val="superscript"/>
        </w:rPr>
        <w:t>7</w:t>
      </w:r>
      <w:r w:rsidRPr="0047547A">
        <w:t xml:space="preserve">“Now therefore, you shall tell my servant David, ‘Thus says </w:t>
      </w:r>
      <w:r w:rsidR="009C09BA" w:rsidRPr="0047547A">
        <w:t xml:space="preserve">the </w:t>
      </w:r>
      <w:r w:rsidR="002D2A13" w:rsidRPr="0047547A">
        <w:rPr>
          <w:sz w:val="16"/>
          <w:szCs w:val="16"/>
        </w:rPr>
        <w:t xml:space="preserve">LORD </w:t>
      </w:r>
      <w:r w:rsidR="002D2A13" w:rsidRPr="0047547A">
        <w:rPr>
          <w:szCs w:val="16"/>
        </w:rPr>
        <w:t>of hosts</w:t>
      </w:r>
      <w:r w:rsidRPr="0047547A">
        <w:t xml:space="preserve">, “I took you from the sheep pen, from following the sheep, that you should be prince over my people Israel. </w:t>
      </w:r>
      <w:r w:rsidRPr="0047547A">
        <w:rPr>
          <w:vertAlign w:val="superscript"/>
        </w:rPr>
        <w:t>8</w:t>
      </w:r>
      <w:r w:rsidRPr="0047547A">
        <w:t xml:space="preserve">I have been with you wherever you have gone, and have cut off all your enemies from before you. I will make you a name, like the name of the great ones who are in the earth. </w:t>
      </w:r>
      <w:r w:rsidRPr="0047547A">
        <w:rPr>
          <w:vertAlign w:val="superscript"/>
        </w:rPr>
        <w:t>9</w:t>
      </w:r>
      <w:r w:rsidRPr="0047547A">
        <w:t xml:space="preserve">I will appoint a place for my people Israel, and will plant them, that they may dwell in their own place, and be moved no more; neither shall the children of wickedness waste them any more, as at the first, </w:t>
      </w:r>
      <w:r w:rsidRPr="0047547A">
        <w:rPr>
          <w:vertAlign w:val="superscript"/>
        </w:rPr>
        <w:t>10</w:t>
      </w:r>
      <w:r w:rsidR="00A241BD">
        <w:t>and from the time that I commanded judges to be over my people Israel</w:t>
      </w:r>
      <w:r w:rsidRPr="0047547A">
        <w:t xml:space="preserve">; and I will subdue all your enemies. Moreover I tell you that </w:t>
      </w:r>
      <w:r w:rsidR="009C09BA" w:rsidRPr="0047547A">
        <w:t xml:space="preserve">the </w:t>
      </w:r>
      <w:r w:rsidR="00F170FA" w:rsidRPr="0047547A">
        <w:rPr>
          <w:sz w:val="16"/>
          <w:szCs w:val="16"/>
        </w:rPr>
        <w:t>LORD</w:t>
      </w:r>
      <w:r w:rsidRPr="0047547A">
        <w:t xml:space="preserve"> will build you a house. </w:t>
      </w:r>
      <w:r w:rsidRPr="0047547A">
        <w:rPr>
          <w:vertAlign w:val="superscript"/>
        </w:rPr>
        <w:t>11</w:t>
      </w:r>
      <w:r w:rsidR="00CD0B9F">
        <w:t>And it will come about when your days are fulfilled,</w:t>
      </w:r>
      <w:r w:rsidR="008A0DD7" w:rsidRPr="0047547A">
        <w:t xml:space="preserve"> </w:t>
      </w:r>
      <w:r w:rsidR="008A0DD7">
        <w:t>when</w:t>
      </w:r>
      <w:r w:rsidRPr="0047547A">
        <w:t xml:space="preserve"> you must go to be with your </w:t>
      </w:r>
      <w:r w:rsidR="00C82F9D">
        <w:t>fathers, that I will raise up your descendant</w:t>
      </w:r>
      <w:r w:rsidRPr="0047547A">
        <w:t xml:space="preserve"> after you, who shall be of your sons; and I will establish his kingdom. </w:t>
      </w:r>
      <w:r w:rsidRPr="0047547A">
        <w:rPr>
          <w:vertAlign w:val="superscript"/>
        </w:rPr>
        <w:t>12</w:t>
      </w:r>
      <w:r w:rsidR="00CD0B9F">
        <w:t>He will</w:t>
      </w:r>
      <w:r w:rsidRPr="0047547A">
        <w:t xml:space="preserve"> build me a house, and I will establish his throne forever. </w:t>
      </w:r>
      <w:r w:rsidRPr="0047547A">
        <w:rPr>
          <w:vertAlign w:val="superscript"/>
        </w:rPr>
        <w:t>13</w:t>
      </w:r>
      <w:r w:rsidRPr="0047547A">
        <w:t xml:space="preserve">I will be his father, and he shall be my son. I will not take my loving kindness away from him, as I took it from him that was before you; </w:t>
      </w:r>
      <w:r w:rsidRPr="0047547A">
        <w:rPr>
          <w:vertAlign w:val="superscript"/>
        </w:rPr>
        <w:t>14</w:t>
      </w:r>
      <w:r w:rsidRPr="0047547A">
        <w:t xml:space="preserve">but I will settle him in my house and in my kingdom forever. His throne shall be established forever.”’” </w:t>
      </w:r>
      <w:r w:rsidRPr="0047547A">
        <w:rPr>
          <w:vertAlign w:val="superscript"/>
        </w:rPr>
        <w:t>15</w:t>
      </w:r>
      <w:r w:rsidRPr="0047547A">
        <w:t>According to all these words, and according to all this vision, so Nathan spoke to David.</w:t>
      </w:r>
    </w:p>
    <w:p w14:paraId="328B0A80" w14:textId="5A75901F" w:rsidR="000655DD" w:rsidRPr="0047547A" w:rsidRDefault="004F2879" w:rsidP="000655DD">
      <w:r w:rsidRPr="0047547A">
        <w:rPr>
          <w:vertAlign w:val="superscript"/>
        </w:rPr>
        <w:lastRenderedPageBreak/>
        <w:t>16</w:t>
      </w:r>
      <w:r w:rsidRPr="00CB40BD">
        <w:t xml:space="preserve">Then king David went in and sat before the </w:t>
      </w:r>
      <w:r w:rsidRPr="004F2879">
        <w:rPr>
          <w:sz w:val="16"/>
          <w:szCs w:val="16"/>
        </w:rPr>
        <w:t>LORD</w:t>
      </w:r>
      <w:r w:rsidRPr="00CB40BD">
        <w:t xml:space="preserve"> and he said, "Who am I, </w:t>
      </w:r>
      <w:r w:rsidRPr="004F2879">
        <w:rPr>
          <w:sz w:val="16"/>
          <w:szCs w:val="16"/>
        </w:rPr>
        <w:t>LORD</w:t>
      </w:r>
      <w:r w:rsidRPr="00CB40BD">
        <w:t xml:space="preserve"> God, and what is my house, that you have brought me thus far?</w:t>
      </w:r>
      <w:r w:rsidRPr="0047547A">
        <w:t xml:space="preserve"> </w:t>
      </w:r>
      <w:r w:rsidRPr="0047547A">
        <w:rPr>
          <w:vertAlign w:val="superscript"/>
        </w:rPr>
        <w:t>17</w:t>
      </w:r>
      <w:r w:rsidRPr="00CB40BD">
        <w:t xml:space="preserve">This was a small thing in your eyes, God, but you have spoken of your servant's house for a great while to come, and you have let me look </w:t>
      </w:r>
      <w:r>
        <w:t>upon</w:t>
      </w:r>
      <w:r>
        <w:rPr>
          <w:rStyle w:val="FootnoteReference"/>
        </w:rPr>
        <w:footnoteReference w:id="2111"/>
      </w:r>
      <w:r>
        <w:t xml:space="preserve"> the generation</w:t>
      </w:r>
      <w:r>
        <w:rPr>
          <w:rStyle w:val="FootnoteReference"/>
        </w:rPr>
        <w:footnoteReference w:id="2112"/>
      </w:r>
      <w:r w:rsidRPr="00CB40BD">
        <w:t xml:space="preserve"> of humankind to come,  </w:t>
      </w:r>
      <w:r w:rsidRPr="004F2879">
        <w:rPr>
          <w:sz w:val="16"/>
          <w:szCs w:val="16"/>
        </w:rPr>
        <w:t>LORD</w:t>
      </w:r>
      <w:r w:rsidRPr="00CB40BD">
        <w:t xml:space="preserve"> God</w:t>
      </w:r>
      <w:r>
        <w:t>.</w:t>
      </w:r>
      <w:r w:rsidR="000655DD" w:rsidRPr="0047547A">
        <w:t xml:space="preserve"> </w:t>
      </w:r>
      <w:r w:rsidR="000655DD" w:rsidRPr="0047547A">
        <w:rPr>
          <w:vertAlign w:val="superscript"/>
        </w:rPr>
        <w:t>18</w:t>
      </w:r>
      <w:r w:rsidR="000655DD" w:rsidRPr="0047547A">
        <w:t xml:space="preserve">What can David say yet more to you concerning the honor which is done to your servant? For you know your </w:t>
      </w:r>
      <w:r w:rsidR="003C4775" w:rsidRPr="0047547A">
        <w:t>servant</w:t>
      </w:r>
      <w:r w:rsidR="003C4775">
        <w:t xml:space="preserve">, </w:t>
      </w:r>
      <w:r w:rsidR="003C4775" w:rsidRPr="00D17374">
        <w:rPr>
          <w:sz w:val="16"/>
          <w:szCs w:val="16"/>
        </w:rPr>
        <w:t>LORD</w:t>
      </w:r>
      <w:r w:rsidR="00FA3AC1" w:rsidRPr="0047547A">
        <w:t>.</w:t>
      </w:r>
      <w:r w:rsidR="00FA3AC1">
        <w:rPr>
          <w:rStyle w:val="FootnoteReference"/>
        </w:rPr>
        <w:footnoteReference w:id="2113"/>
      </w:r>
      <w:r w:rsidR="003C4775" w:rsidRPr="0047547A">
        <w:t xml:space="preserve"> </w:t>
      </w:r>
      <w:r w:rsidR="003C4775" w:rsidRPr="0047547A">
        <w:rPr>
          <w:vertAlign w:val="superscript"/>
        </w:rPr>
        <w:t>19</w:t>
      </w:r>
      <w:r w:rsidR="003C4775">
        <w:t>F</w:t>
      </w:r>
      <w:r w:rsidR="003C4775" w:rsidRPr="0047547A">
        <w:t>or</w:t>
      </w:r>
      <w:r w:rsidR="000655DD" w:rsidRPr="0047547A">
        <w:t xml:space="preserve"> your servant’s sake, and according to your own heart, you have </w:t>
      </w:r>
      <w:r w:rsidR="005048C0">
        <w:t>worked all this greatness, to make known to your servant</w:t>
      </w:r>
      <w:r w:rsidR="005048C0">
        <w:rPr>
          <w:rStyle w:val="FootnoteReference"/>
        </w:rPr>
        <w:footnoteReference w:id="2114"/>
      </w:r>
      <w:r w:rsidR="005048C0">
        <w:t xml:space="preserve"> all these great things</w:t>
      </w:r>
      <w:r w:rsidR="000655DD" w:rsidRPr="0047547A">
        <w:t xml:space="preserve">. </w:t>
      </w:r>
      <w:r w:rsidR="000655DD" w:rsidRPr="0047547A">
        <w:rPr>
          <w:vertAlign w:val="superscript"/>
        </w:rPr>
        <w:t>20</w:t>
      </w:r>
      <w:r w:rsidR="00F170FA" w:rsidRPr="0047547A">
        <w:rPr>
          <w:sz w:val="16"/>
          <w:szCs w:val="16"/>
        </w:rPr>
        <w:t>LORD</w:t>
      </w:r>
      <w:r w:rsidR="000655DD" w:rsidRPr="0047547A">
        <w:t xml:space="preserve">, there is none like you, neither is there any God besides you, according to all that we have heard with our ears. </w:t>
      </w:r>
      <w:r w:rsidR="001F06D0" w:rsidRPr="0047547A">
        <w:rPr>
          <w:vertAlign w:val="superscript"/>
        </w:rPr>
        <w:t>21</w:t>
      </w:r>
      <w:r w:rsidR="001F06D0" w:rsidRPr="007159D9">
        <w:t>And who is like your people Israel, the one nation on earth whom God went out to redeem to be a people for himself, to make a name for yourself by great and awesome deeds, by driving out from before your people, whom you redeemed out of Egypt, a nation</w:t>
      </w:r>
      <w:r w:rsidR="001F06D0">
        <w:rPr>
          <w:rStyle w:val="FootnoteReference"/>
        </w:rPr>
        <w:footnoteReference w:id="2115"/>
      </w:r>
      <w:r w:rsidR="001F06D0" w:rsidRPr="007159D9">
        <w:t xml:space="preserve"> and it’s gods</w:t>
      </w:r>
      <w:r w:rsidR="001F06D0">
        <w:rPr>
          <w:rStyle w:val="FootnoteReference"/>
        </w:rPr>
        <w:footnoteReference w:id="2116"/>
      </w:r>
      <w:r w:rsidR="001F06D0" w:rsidRPr="007159D9">
        <w:t>?</w:t>
      </w:r>
      <w:r w:rsidR="000655DD" w:rsidRPr="0047547A">
        <w:t xml:space="preserve"> </w:t>
      </w:r>
      <w:r w:rsidR="000655DD" w:rsidRPr="0047547A">
        <w:rPr>
          <w:vertAlign w:val="superscript"/>
        </w:rPr>
        <w:t>22</w:t>
      </w:r>
      <w:r w:rsidR="0062076E">
        <w:t>And you made your people Israel for yourself to be your people forever;</w:t>
      </w:r>
      <w:r w:rsidR="000655DD" w:rsidRPr="0047547A">
        <w:t xml:space="preserve"> and you, </w:t>
      </w:r>
      <w:r w:rsidR="00F170FA" w:rsidRPr="0047547A">
        <w:rPr>
          <w:sz w:val="16"/>
          <w:szCs w:val="16"/>
        </w:rPr>
        <w:t>LORD</w:t>
      </w:r>
      <w:r w:rsidR="000655DD" w:rsidRPr="0047547A">
        <w:t xml:space="preserve">, became their God. </w:t>
      </w:r>
      <w:r w:rsidR="000655DD" w:rsidRPr="0047547A">
        <w:rPr>
          <w:vertAlign w:val="superscript"/>
        </w:rPr>
        <w:t>23</w:t>
      </w:r>
      <w:r w:rsidR="000655DD" w:rsidRPr="0047547A">
        <w:t xml:space="preserve">Now, </w:t>
      </w:r>
      <w:r w:rsidR="00F170FA" w:rsidRPr="0047547A">
        <w:rPr>
          <w:sz w:val="16"/>
          <w:szCs w:val="16"/>
        </w:rPr>
        <w:t>LORD</w:t>
      </w:r>
      <w:r w:rsidR="000655DD" w:rsidRPr="0047547A">
        <w:t xml:space="preserve">, let the word that you have spoken </w:t>
      </w:r>
      <w:r w:rsidR="000655DD" w:rsidRPr="0047547A">
        <w:t xml:space="preserve">concerning your servant, and concerning his house, be established forever, and do as you have spoken. </w:t>
      </w:r>
      <w:r w:rsidR="000655DD" w:rsidRPr="0047547A">
        <w:rPr>
          <w:vertAlign w:val="superscript"/>
        </w:rPr>
        <w:t>24</w:t>
      </w:r>
      <w:r w:rsidR="000655DD" w:rsidRPr="0047547A">
        <w:t>Let your name be established and magnified forever, saying, ‘</w:t>
      </w:r>
      <w:r w:rsidR="009C09BA" w:rsidRPr="0047547A">
        <w:t xml:space="preserve">The </w:t>
      </w:r>
      <w:r w:rsidR="002D2A13" w:rsidRPr="0047547A">
        <w:rPr>
          <w:sz w:val="16"/>
          <w:szCs w:val="16"/>
        </w:rPr>
        <w:t xml:space="preserve">LORD </w:t>
      </w:r>
      <w:r w:rsidR="002D2A13" w:rsidRPr="0047547A">
        <w:rPr>
          <w:szCs w:val="16"/>
        </w:rPr>
        <w:t xml:space="preserve">of </w:t>
      </w:r>
      <w:r w:rsidR="005978D7" w:rsidRPr="0047547A">
        <w:rPr>
          <w:szCs w:val="16"/>
        </w:rPr>
        <w:t>hosts</w:t>
      </w:r>
      <w:r w:rsidR="005978D7" w:rsidRPr="0047547A">
        <w:t xml:space="preserve"> is the God of Israel</w:t>
      </w:r>
      <w:r w:rsidR="005978D7">
        <w:t>,</w:t>
      </w:r>
      <w:r w:rsidR="005978D7" w:rsidRPr="0047547A">
        <w:t>’</w:t>
      </w:r>
      <w:r w:rsidR="005978D7">
        <w:rPr>
          <w:rStyle w:val="FootnoteReference"/>
        </w:rPr>
        <w:footnoteReference w:id="2117"/>
      </w:r>
      <w:r w:rsidR="005978D7" w:rsidRPr="0047547A">
        <w:t xml:space="preserve"> </w:t>
      </w:r>
      <w:r w:rsidR="005978D7">
        <w:t>and t</w:t>
      </w:r>
      <w:r w:rsidR="005978D7" w:rsidRPr="0047547A">
        <w:t>he house of David your servant is established before you.</w:t>
      </w:r>
      <w:r w:rsidR="000655DD" w:rsidRPr="0047547A">
        <w:t xml:space="preserve"> </w:t>
      </w:r>
      <w:r w:rsidR="000655DD" w:rsidRPr="0047547A">
        <w:rPr>
          <w:vertAlign w:val="superscript"/>
        </w:rPr>
        <w:t>25</w:t>
      </w:r>
      <w:r w:rsidR="000655DD" w:rsidRPr="0047547A">
        <w:t xml:space="preserve">For </w:t>
      </w:r>
      <w:r w:rsidR="006320E1" w:rsidRPr="0047547A">
        <w:t>you</w:t>
      </w:r>
      <w:r w:rsidR="006320E1">
        <w:rPr>
          <w:rStyle w:val="FootnoteReference"/>
        </w:rPr>
        <w:footnoteReference w:id="2118"/>
      </w:r>
      <w:r w:rsidR="000655DD" w:rsidRPr="0047547A">
        <w:t xml:space="preserve"> have revealed to your servant that you will build him a house. Therefore your servant has found courage  to pray before you. </w:t>
      </w:r>
      <w:r w:rsidR="000655DD" w:rsidRPr="0047547A">
        <w:rPr>
          <w:vertAlign w:val="superscript"/>
        </w:rPr>
        <w:t>26</w:t>
      </w:r>
      <w:r w:rsidR="000655DD" w:rsidRPr="0047547A">
        <w:t xml:space="preserve">Now, </w:t>
      </w:r>
      <w:r w:rsidR="00F170FA" w:rsidRPr="0047547A">
        <w:rPr>
          <w:sz w:val="16"/>
          <w:szCs w:val="16"/>
        </w:rPr>
        <w:t>LORD</w:t>
      </w:r>
      <w:r w:rsidR="000655DD" w:rsidRPr="0047547A">
        <w:t xml:space="preserve">, you are God, and have promised this good thing to your servant. </w:t>
      </w:r>
      <w:r w:rsidR="000655DD" w:rsidRPr="0047547A">
        <w:rPr>
          <w:vertAlign w:val="superscript"/>
        </w:rPr>
        <w:t>27</w:t>
      </w:r>
      <w:r w:rsidR="000655DD" w:rsidRPr="0047547A">
        <w:t xml:space="preserve">Now it has pleased you to bless the house of your servant, that it may continue forever before you; for you, </w:t>
      </w:r>
      <w:r w:rsidR="00F170FA" w:rsidRPr="0047547A">
        <w:rPr>
          <w:sz w:val="16"/>
          <w:szCs w:val="16"/>
        </w:rPr>
        <w:t>LORD</w:t>
      </w:r>
      <w:r w:rsidR="000655DD" w:rsidRPr="0047547A">
        <w:t>, have blessed, and it is blessed forever.”</w:t>
      </w:r>
    </w:p>
    <w:p w14:paraId="1B1E9DE7" w14:textId="77777777" w:rsidR="000655DD" w:rsidRPr="0047547A" w:rsidRDefault="000655DD" w:rsidP="00CD144D">
      <w:pPr>
        <w:pStyle w:val="NHEB"/>
        <w:framePr w:wrap="auto"/>
        <w:rPr>
          <w:szCs w:val="54"/>
        </w:rPr>
      </w:pPr>
      <w:r w:rsidRPr="0047547A">
        <w:t>18</w:t>
      </w:r>
    </w:p>
    <w:p w14:paraId="009C72C0" w14:textId="0F998028" w:rsidR="000655DD" w:rsidRPr="0047547A" w:rsidRDefault="000655DD" w:rsidP="000655DD">
      <w:pPr>
        <w:ind w:firstLine="0"/>
      </w:pPr>
      <w:r w:rsidRPr="0047547A">
        <w:t xml:space="preserve">After this it happened, that David struck the Philistines, and subdued them, and took </w:t>
      </w:r>
      <w:smartTag w:uri="urn:schemas-microsoft-com:office:smarttags" w:element="City">
        <w:smartTag w:uri="urn:schemas-microsoft-com:office:smarttags" w:element="place">
          <w:r w:rsidRPr="0047547A">
            <w:t>Gath</w:t>
          </w:r>
        </w:smartTag>
      </w:smartTag>
      <w:r w:rsidRPr="0047547A">
        <w:t xml:space="preserve"> and its towns out of the hand of the Philistines. </w:t>
      </w:r>
      <w:r w:rsidRPr="0047547A">
        <w:rPr>
          <w:vertAlign w:val="superscript"/>
        </w:rPr>
        <w:t>2</w:t>
      </w:r>
      <w:r w:rsidRPr="0047547A">
        <w:t xml:space="preserve">He struck </w:t>
      </w:r>
      <w:smartTag w:uri="urn:schemas-microsoft-com:office:smarttags" w:element="country-region">
        <w:smartTag w:uri="urn:schemas-microsoft-com:office:smarttags" w:element="place">
          <w:r w:rsidRPr="0047547A">
            <w:t>Moab</w:t>
          </w:r>
        </w:smartTag>
      </w:smartTag>
      <w:r w:rsidRPr="0047547A">
        <w:t xml:space="preserve">; and the Moabites became servants to David, and brought tribute. </w:t>
      </w:r>
      <w:r w:rsidRPr="0047547A">
        <w:rPr>
          <w:vertAlign w:val="superscript"/>
        </w:rPr>
        <w:t>3</w:t>
      </w:r>
      <w:r w:rsidRPr="0047547A">
        <w:t xml:space="preserve">David struck Hadadezer king of Zobah to Hamath, as he went to establish his dominion by the river </w:t>
      </w:r>
      <w:r w:rsidR="00A55209">
        <w:t>Perath</w:t>
      </w:r>
      <w:r w:rsidRPr="0047547A">
        <w:t xml:space="preserve">. </w:t>
      </w:r>
      <w:r w:rsidRPr="0047547A">
        <w:rPr>
          <w:vertAlign w:val="superscript"/>
        </w:rPr>
        <w:t>4</w:t>
      </w:r>
      <w:r w:rsidRPr="0047547A">
        <w:t xml:space="preserve">David took from him one thousand chariots, and seven thousand horsemen, and twenty thousand footmen; and </w:t>
      </w:r>
      <w:r w:rsidRPr="0047547A">
        <w:lastRenderedPageBreak/>
        <w:t xml:space="preserve">David hamstrung all the chariot horses, but reserved of them for one hundred chariots. </w:t>
      </w:r>
      <w:r w:rsidRPr="0047547A">
        <w:rPr>
          <w:vertAlign w:val="superscript"/>
        </w:rPr>
        <w:t>5</w:t>
      </w:r>
      <w:r w:rsidRPr="0047547A">
        <w:t xml:space="preserve">When the </w:t>
      </w:r>
      <w:r w:rsidR="00F27903">
        <w:t>Aramean</w:t>
      </w:r>
      <w:r w:rsidRPr="0047547A">
        <w:t xml:space="preserve">s of Damascus came to help Hadadezer king of Zobah, David struck of the </w:t>
      </w:r>
      <w:r w:rsidR="00F27903">
        <w:t>Aramean</w:t>
      </w:r>
      <w:r w:rsidRPr="0047547A">
        <w:t xml:space="preserve">s twenty-two thousand men. </w:t>
      </w:r>
      <w:r w:rsidRPr="0047547A">
        <w:rPr>
          <w:vertAlign w:val="superscript"/>
        </w:rPr>
        <w:t>6</w:t>
      </w:r>
      <w:r w:rsidRPr="0047547A">
        <w:t xml:space="preserve">Then David put </w:t>
      </w:r>
      <w:r w:rsidR="00AB4F7A">
        <w:t>garrisons</w:t>
      </w:r>
      <w:r w:rsidR="00AB4F7A">
        <w:rPr>
          <w:rStyle w:val="FootnoteReference"/>
        </w:rPr>
        <w:footnoteReference w:id="2119"/>
      </w:r>
      <w:r w:rsidRPr="0047547A">
        <w:t xml:space="preserve"> </w:t>
      </w:r>
      <w:r w:rsidR="00A67832">
        <w:t>in Aram of Damascus;</w:t>
      </w:r>
      <w:r w:rsidRPr="0047547A">
        <w:t xml:space="preserve"> and the </w:t>
      </w:r>
      <w:r w:rsidR="00F27903">
        <w:t>Aramean</w:t>
      </w:r>
      <w:r w:rsidRPr="0047547A">
        <w:t xml:space="preserve">s became servants to David, and brought tribute. </w:t>
      </w:r>
      <w:r w:rsidR="00E56BF0" w:rsidRPr="0047547A">
        <w:t xml:space="preserve">The </w:t>
      </w:r>
      <w:r w:rsidR="00F170FA" w:rsidRPr="0047547A">
        <w:rPr>
          <w:sz w:val="16"/>
          <w:szCs w:val="16"/>
        </w:rPr>
        <w:t>LORD</w:t>
      </w:r>
      <w:r w:rsidRPr="0047547A">
        <w:t xml:space="preserve"> gave victory</w:t>
      </w:r>
      <w:r w:rsidR="00E93700">
        <w:rPr>
          <w:rStyle w:val="FootnoteReference"/>
        </w:rPr>
        <w:footnoteReference w:id="2120"/>
      </w:r>
      <w:r w:rsidRPr="0047547A">
        <w:t xml:space="preserve"> to David wherever he went. </w:t>
      </w:r>
      <w:r w:rsidRPr="0047547A">
        <w:rPr>
          <w:vertAlign w:val="superscript"/>
        </w:rPr>
        <w:t>7</w:t>
      </w:r>
      <w:r w:rsidR="00C6372B">
        <w:t>And David took the shields of gold that were</w:t>
      </w:r>
      <w:r w:rsidRPr="0047547A">
        <w:t xml:space="preserve"> on the servants of Hadadezer, and brought them to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8</w:t>
      </w:r>
      <w:r w:rsidRPr="0047547A">
        <w:t xml:space="preserve">From Tibhath and from Cun, cities of Hadadezer, David took very much </w:t>
      </w:r>
      <w:r w:rsidR="00687E1E">
        <w:t>bronze</w:t>
      </w:r>
      <w:r w:rsidRPr="0047547A">
        <w:t xml:space="preserve">, with which Solomon made the bronze sea, and the pillars, and the vessels of </w:t>
      </w:r>
      <w:r w:rsidR="00687E1E">
        <w:t>bronze</w:t>
      </w:r>
      <w:r w:rsidRPr="0047547A">
        <w:t xml:space="preserve">. </w:t>
      </w:r>
      <w:r w:rsidRPr="0047547A">
        <w:rPr>
          <w:vertAlign w:val="superscript"/>
        </w:rPr>
        <w:t>9</w:t>
      </w:r>
      <w:r w:rsidRPr="0047547A">
        <w:t xml:space="preserve">When Tou king of Hamath heard that David had struck all the army of Hadadezer king of Zobah, </w:t>
      </w:r>
      <w:r w:rsidRPr="0047547A">
        <w:rPr>
          <w:vertAlign w:val="superscript"/>
        </w:rPr>
        <w:t>10</w:t>
      </w:r>
      <w:r w:rsidRPr="0047547A">
        <w:t xml:space="preserve">he sent Hadoram his son to king David, to Greet him, and to bless him, because he had fought against Hadadezer and struck him; (for Hadadezer had wars with Tou;) and he had with him all kinds of vessels of gold and silver and </w:t>
      </w:r>
      <w:r w:rsidR="00687E1E">
        <w:t>bronze</w:t>
      </w:r>
      <w:r w:rsidRPr="0047547A">
        <w:t xml:space="preserve">. </w:t>
      </w:r>
      <w:r w:rsidRPr="0047547A">
        <w:rPr>
          <w:vertAlign w:val="superscript"/>
        </w:rPr>
        <w:t>11</w:t>
      </w:r>
      <w:r w:rsidRPr="0047547A">
        <w:t xml:space="preserve">King David also dedicated these to </w:t>
      </w:r>
      <w:r w:rsidR="00E56BF0" w:rsidRPr="0047547A">
        <w:t xml:space="preserve">the </w:t>
      </w:r>
      <w:r w:rsidR="00F170FA" w:rsidRPr="0047547A">
        <w:rPr>
          <w:sz w:val="16"/>
          <w:szCs w:val="16"/>
        </w:rPr>
        <w:t>LORD</w:t>
      </w:r>
      <w:r w:rsidRPr="0047547A">
        <w:t xml:space="preserve">, with the silver and the </w:t>
      </w:r>
      <w:r w:rsidR="001E0961">
        <w:t>gold that he took from</w:t>
      </w:r>
      <w:r w:rsidRPr="0047547A">
        <w:t xml:space="preserve"> all the nations; from Edom, and from Moab, and from the </w:t>
      </w:r>
      <w:r w:rsidR="00B9101A">
        <w:t>people of Ammon</w:t>
      </w:r>
      <w:r w:rsidRPr="0047547A">
        <w:t xml:space="preserve">, and from the Philistines, and from Amalek. </w:t>
      </w:r>
      <w:r w:rsidRPr="0047547A">
        <w:rPr>
          <w:vertAlign w:val="superscript"/>
        </w:rPr>
        <w:t>12</w:t>
      </w:r>
      <w:r w:rsidRPr="0047547A">
        <w:t xml:space="preserve">Moreover </w:t>
      </w:r>
      <w:r w:rsidR="0067222F" w:rsidRPr="0047547A">
        <w:t>Ab</w:t>
      </w:r>
      <w:r w:rsidR="0067222F">
        <w:t>i</w:t>
      </w:r>
      <w:r w:rsidR="0067222F" w:rsidRPr="0047547A">
        <w:t>shai</w:t>
      </w:r>
      <w:r w:rsidR="0067222F">
        <w:rPr>
          <w:rStyle w:val="FootnoteReference"/>
        </w:rPr>
        <w:footnoteReference w:id="2121"/>
      </w:r>
      <w:r w:rsidRPr="0047547A">
        <w:t xml:space="preserve"> the son of Zeruiah struck </w:t>
      </w:r>
      <w:r w:rsidRPr="0047547A">
        <w:t xml:space="preserve">of the Edomites in the Valley of Salt eighteen thousand. </w:t>
      </w:r>
      <w:r w:rsidRPr="0047547A">
        <w:rPr>
          <w:vertAlign w:val="superscript"/>
        </w:rPr>
        <w:t>13</w:t>
      </w:r>
      <w:r w:rsidRPr="0047547A">
        <w:t xml:space="preserve">He put garrisons in Edom; and all the Edomites became servants to David. </w:t>
      </w:r>
      <w:r w:rsidR="00E56BF0" w:rsidRPr="0047547A">
        <w:t xml:space="preserve">The </w:t>
      </w:r>
      <w:r w:rsidR="00F170FA" w:rsidRPr="0047547A">
        <w:rPr>
          <w:sz w:val="16"/>
          <w:szCs w:val="16"/>
        </w:rPr>
        <w:t>LORD</w:t>
      </w:r>
      <w:r w:rsidRPr="0047547A">
        <w:t xml:space="preserve"> gave victory to David wherever he went. </w:t>
      </w:r>
      <w:r w:rsidRPr="0047547A">
        <w:rPr>
          <w:vertAlign w:val="superscript"/>
        </w:rPr>
        <w:t>14</w:t>
      </w:r>
      <w:r w:rsidRPr="0047547A">
        <w:t xml:space="preserve">David reigned over all </w:t>
      </w:r>
      <w:smartTag w:uri="urn:schemas-microsoft-com:office:smarttags" w:element="country-region">
        <w:smartTag w:uri="urn:schemas-microsoft-com:office:smarttags" w:element="place">
          <w:r w:rsidRPr="0047547A">
            <w:t>Israel</w:t>
          </w:r>
        </w:smartTag>
      </w:smartTag>
      <w:r w:rsidRPr="0047547A">
        <w:t xml:space="preserve">; and he executed justice and righteousness to all his people. </w:t>
      </w:r>
      <w:r w:rsidRPr="0047547A">
        <w:rPr>
          <w:vertAlign w:val="superscript"/>
        </w:rPr>
        <w:t>15</w:t>
      </w:r>
      <w:r w:rsidRPr="0047547A">
        <w:t xml:space="preserve">Joab the son of Zeruiah was over the army; and Jehoshaphat the son of Ahilud was recorder; </w:t>
      </w:r>
      <w:r w:rsidRPr="0047547A">
        <w:rPr>
          <w:vertAlign w:val="superscript"/>
        </w:rPr>
        <w:t>16</w:t>
      </w:r>
      <w:r w:rsidRPr="0047547A">
        <w:t xml:space="preserve">and </w:t>
      </w:r>
      <w:r w:rsidR="000474ED">
        <w:t>Zadok the son of Ahitub, and Ahimelech</w:t>
      </w:r>
      <w:r w:rsidR="000474ED">
        <w:rPr>
          <w:rStyle w:val="FootnoteReference"/>
        </w:rPr>
        <w:footnoteReference w:id="2122"/>
      </w:r>
      <w:r w:rsidRPr="0047547A">
        <w:t xml:space="preserve"> the son of Abiathar, were priests; and </w:t>
      </w:r>
      <w:r w:rsidR="00176825">
        <w:t>Shisha</w:t>
      </w:r>
      <w:r w:rsidR="00176825">
        <w:rPr>
          <w:rStyle w:val="FootnoteReference"/>
        </w:rPr>
        <w:footnoteReference w:id="2123"/>
      </w:r>
      <w:r w:rsidRPr="0047547A">
        <w:t xml:space="preserve"> was scribe; </w:t>
      </w:r>
      <w:r w:rsidRPr="0047547A">
        <w:rPr>
          <w:vertAlign w:val="superscript"/>
        </w:rPr>
        <w:t>17</w:t>
      </w:r>
      <w:r w:rsidRPr="0047547A">
        <w:t>and Benaiah the son of Jehoiada was over the Cherethites and the Pelethites; and the sons of David were chief about the king.</w:t>
      </w:r>
    </w:p>
    <w:p w14:paraId="0CEADC56" w14:textId="77777777" w:rsidR="000655DD" w:rsidRPr="0047547A" w:rsidRDefault="000655DD" w:rsidP="00CD144D">
      <w:pPr>
        <w:pStyle w:val="NHEB"/>
        <w:framePr w:wrap="auto"/>
        <w:rPr>
          <w:szCs w:val="54"/>
        </w:rPr>
      </w:pPr>
      <w:r w:rsidRPr="0047547A">
        <w:t>19</w:t>
      </w:r>
    </w:p>
    <w:p w14:paraId="291385A5" w14:textId="7FB83F20" w:rsidR="000655DD" w:rsidRPr="0047547A" w:rsidRDefault="00F0714C" w:rsidP="000655DD">
      <w:pPr>
        <w:ind w:firstLine="0"/>
      </w:pPr>
      <w:r>
        <w:t xml:space="preserve">And it happened after this, that Nahash the king of the </w:t>
      </w:r>
      <w:r w:rsidR="00B9101A">
        <w:t>people of Ammon</w:t>
      </w:r>
      <w:r>
        <w:t xml:space="preserve"> died, and his son Hanun</w:t>
      </w:r>
      <w:r>
        <w:rPr>
          <w:rStyle w:val="FootnoteReference"/>
        </w:rPr>
        <w:footnoteReference w:id="2124"/>
      </w:r>
      <w:r w:rsidR="000655DD" w:rsidRPr="0047547A">
        <w:t xml:space="preserve"> reigned in his place. </w:t>
      </w:r>
      <w:r w:rsidR="000655DD" w:rsidRPr="0047547A">
        <w:rPr>
          <w:vertAlign w:val="superscript"/>
        </w:rPr>
        <w:t>2</w:t>
      </w:r>
      <w:r w:rsidR="000655DD" w:rsidRPr="0047547A">
        <w:t>David said, “I will show kindness to Hanun the son of Nahash, because his father showed kindness to me.”</w:t>
      </w:r>
    </w:p>
    <w:p w14:paraId="6CFAC4F9" w14:textId="149150EA" w:rsidR="000655DD" w:rsidRPr="0047547A" w:rsidRDefault="000655DD" w:rsidP="000655DD">
      <w:r w:rsidRPr="0047547A">
        <w:t xml:space="preserve">So David sent messengers to comfort him concerning his father. David’s servants came into the land of the </w:t>
      </w:r>
      <w:r w:rsidR="00B9101A">
        <w:t>people of Ammon</w:t>
      </w:r>
      <w:r w:rsidRPr="0047547A">
        <w:t xml:space="preserve"> to Hanun, to comfort him. </w:t>
      </w:r>
      <w:r w:rsidRPr="0047547A">
        <w:rPr>
          <w:vertAlign w:val="superscript"/>
        </w:rPr>
        <w:t>3</w:t>
      </w:r>
      <w:r w:rsidR="00813C6F">
        <w:t xml:space="preserve">But the leaders of the </w:t>
      </w:r>
      <w:r w:rsidR="00B9101A">
        <w:t>people of Ammon</w:t>
      </w:r>
      <w:r w:rsidRPr="0047547A">
        <w:t xml:space="preserve"> said to Hanun, “Do you think that David honors your father, in that he has </w:t>
      </w:r>
      <w:r w:rsidRPr="0047547A">
        <w:lastRenderedPageBreak/>
        <w:t xml:space="preserve">sent comforters to you? Haven’t his servants come to you to search, to overthrow, and to spy out the land?” </w:t>
      </w:r>
      <w:r w:rsidRPr="0047547A">
        <w:rPr>
          <w:vertAlign w:val="superscript"/>
        </w:rPr>
        <w:t>4</w:t>
      </w:r>
      <w:r w:rsidRPr="0047547A">
        <w:t xml:space="preserve">So Hanun took David’s servants, and shaved them, and cut off their garments in the middle, even to their buttocks, and sent them away. </w:t>
      </w:r>
      <w:r w:rsidRPr="0047547A">
        <w:rPr>
          <w:vertAlign w:val="superscript"/>
        </w:rPr>
        <w:t>5</w:t>
      </w:r>
      <w:r w:rsidRPr="0047547A">
        <w:t xml:space="preserve">Then there went certain persons, and told David how the men were served. He sent to meet them; for the men were greatly ashamed. The king said, “Stay at </w:t>
      </w:r>
      <w:smartTag w:uri="urn:schemas-microsoft-com:office:smarttags" w:element="City">
        <w:smartTag w:uri="urn:schemas-microsoft-com:office:smarttags" w:element="place">
          <w:r w:rsidRPr="0047547A">
            <w:t>Jericho</w:t>
          </w:r>
        </w:smartTag>
      </w:smartTag>
      <w:r w:rsidRPr="0047547A">
        <w:t xml:space="preserve"> until your beards have grown, and then return.”</w:t>
      </w:r>
    </w:p>
    <w:p w14:paraId="6B636539" w14:textId="1902D580" w:rsidR="000655DD" w:rsidRPr="0047547A" w:rsidRDefault="000655DD" w:rsidP="000655DD">
      <w:r w:rsidRPr="0047547A">
        <w:rPr>
          <w:vertAlign w:val="superscript"/>
        </w:rPr>
        <w:t>6</w:t>
      </w:r>
      <w:r w:rsidRPr="0047547A">
        <w:t xml:space="preserve">When the </w:t>
      </w:r>
      <w:r w:rsidR="00B9101A">
        <w:t>people of Ammon</w:t>
      </w:r>
      <w:r w:rsidRPr="0047547A">
        <w:t xml:space="preserve"> saw that they had made themselves odious to David, Hanun and the </w:t>
      </w:r>
      <w:r w:rsidR="00B9101A">
        <w:t>people of Ammon</w:t>
      </w:r>
      <w:r w:rsidRPr="0047547A">
        <w:t xml:space="preserve"> sent one thousand talents of silver to hire them chariots and horsemen out of Mesopotamia, and out of </w:t>
      </w:r>
      <w:r w:rsidR="006A65DA">
        <w:t>Aram Maacah</w:t>
      </w:r>
      <w:r w:rsidRPr="0047547A">
        <w:t xml:space="preserve">, and out of Zobah. </w:t>
      </w:r>
      <w:r w:rsidRPr="0047547A">
        <w:rPr>
          <w:vertAlign w:val="superscript"/>
        </w:rPr>
        <w:t>7</w:t>
      </w:r>
      <w:r w:rsidRPr="0047547A">
        <w:t xml:space="preserve">So they hired for themselves thirty-two thousand chariots, and the king of Maacah and his people, who came and </w:t>
      </w:r>
      <w:r w:rsidR="00E93747">
        <w:t>camped</w:t>
      </w:r>
      <w:r w:rsidRPr="0047547A">
        <w:t xml:space="preserve"> before Medeba. The </w:t>
      </w:r>
      <w:r w:rsidR="00B9101A">
        <w:t>people of Ammon</w:t>
      </w:r>
      <w:r w:rsidRPr="0047547A">
        <w:t xml:space="preserve"> gathered themselves together from their cities, and came to battle. </w:t>
      </w:r>
      <w:r w:rsidRPr="0047547A">
        <w:rPr>
          <w:vertAlign w:val="superscript"/>
        </w:rPr>
        <w:t>8</w:t>
      </w:r>
      <w:r w:rsidRPr="0047547A">
        <w:t xml:space="preserve">When David heard of it, he sent Joab, and all the army of the mighty men. </w:t>
      </w:r>
      <w:r w:rsidRPr="0047547A">
        <w:rPr>
          <w:vertAlign w:val="superscript"/>
        </w:rPr>
        <w:t>9</w:t>
      </w:r>
      <w:r w:rsidRPr="0047547A">
        <w:t xml:space="preserve">The </w:t>
      </w:r>
      <w:r w:rsidR="00B9101A">
        <w:t>people of Ammon</w:t>
      </w:r>
      <w:r w:rsidRPr="0047547A">
        <w:t xml:space="preserve"> came out, and put the battle in array at the gate of the city: and the kings who had come were by themselves in the field. </w:t>
      </w:r>
      <w:r w:rsidRPr="0047547A">
        <w:rPr>
          <w:vertAlign w:val="superscript"/>
        </w:rPr>
        <w:t>10</w:t>
      </w:r>
      <w:r w:rsidRPr="0047547A">
        <w:t xml:space="preserve">Now when Joab saw that the battle was set against him before and behind, he chose of all the choice men of </w:t>
      </w:r>
      <w:smartTag w:uri="urn:schemas-microsoft-com:office:smarttags" w:element="country-region">
        <w:smartTag w:uri="urn:schemas-microsoft-com:office:smarttags" w:element="place">
          <w:r w:rsidRPr="0047547A">
            <w:t>Israel</w:t>
          </w:r>
        </w:smartTag>
      </w:smartTag>
      <w:r w:rsidRPr="0047547A">
        <w:t xml:space="preserve">, and put them in array against the </w:t>
      </w:r>
      <w:r w:rsidR="00F27903">
        <w:t>Aramean</w:t>
      </w:r>
      <w:r w:rsidRPr="0047547A">
        <w:t xml:space="preserve">s. </w:t>
      </w:r>
      <w:r w:rsidRPr="0047547A">
        <w:rPr>
          <w:vertAlign w:val="superscript"/>
        </w:rPr>
        <w:t>11</w:t>
      </w:r>
      <w:r w:rsidRPr="0047547A">
        <w:t xml:space="preserve">The rest of the people he committed into the hand of Abishai his brother; and they put themselves in array against the </w:t>
      </w:r>
      <w:r w:rsidR="00B9101A">
        <w:t>people of Ammon</w:t>
      </w:r>
      <w:r w:rsidRPr="0047547A">
        <w:t xml:space="preserve">. </w:t>
      </w:r>
      <w:r w:rsidRPr="0047547A">
        <w:rPr>
          <w:vertAlign w:val="superscript"/>
        </w:rPr>
        <w:t>12</w:t>
      </w:r>
      <w:r w:rsidRPr="0047547A">
        <w:t xml:space="preserve">He said, “If the </w:t>
      </w:r>
      <w:r w:rsidR="00F27903">
        <w:t>Aramean</w:t>
      </w:r>
      <w:r w:rsidRPr="0047547A">
        <w:t xml:space="preserve">s are too strong for me, then you are to help me; but if the </w:t>
      </w:r>
      <w:r w:rsidR="00B9101A">
        <w:t>people of Ammon</w:t>
      </w:r>
      <w:r w:rsidRPr="0047547A">
        <w:t xml:space="preserve"> are too strong for you, then I will help you. </w:t>
      </w:r>
      <w:r w:rsidRPr="0047547A">
        <w:rPr>
          <w:vertAlign w:val="superscript"/>
        </w:rPr>
        <w:t>13</w:t>
      </w:r>
      <w:r w:rsidRPr="0047547A">
        <w:t xml:space="preserve">Be courageous, and let us be strong for our people, and for the cities of our God. May </w:t>
      </w:r>
      <w:r w:rsidR="00E56BF0" w:rsidRPr="0047547A">
        <w:t xml:space="preserve">the </w:t>
      </w:r>
      <w:r w:rsidR="00F170FA" w:rsidRPr="0047547A">
        <w:rPr>
          <w:sz w:val="16"/>
          <w:szCs w:val="16"/>
        </w:rPr>
        <w:t>LORD</w:t>
      </w:r>
      <w:r w:rsidRPr="0047547A">
        <w:t xml:space="preserve"> do that which seems good to him.”</w:t>
      </w:r>
    </w:p>
    <w:p w14:paraId="5F2F3F5B" w14:textId="638D40A3" w:rsidR="000655DD" w:rsidRPr="0047547A" w:rsidRDefault="000655DD" w:rsidP="000655DD">
      <w:r w:rsidRPr="0047547A">
        <w:rPr>
          <w:vertAlign w:val="superscript"/>
        </w:rPr>
        <w:t>14</w:t>
      </w:r>
      <w:r w:rsidRPr="0047547A">
        <w:t xml:space="preserve">So Joab and the people who were with him drew near before the </w:t>
      </w:r>
      <w:r w:rsidR="00F27903">
        <w:t>Aramean</w:t>
      </w:r>
      <w:r w:rsidRPr="0047547A">
        <w:t xml:space="preserve">s to the battle; and they fled before him. </w:t>
      </w:r>
      <w:r w:rsidRPr="0047547A">
        <w:rPr>
          <w:vertAlign w:val="superscript"/>
        </w:rPr>
        <w:t>15</w:t>
      </w:r>
      <w:r w:rsidRPr="0047547A">
        <w:t xml:space="preserve">When the </w:t>
      </w:r>
      <w:r w:rsidR="00B9101A">
        <w:t>people of Ammon</w:t>
      </w:r>
      <w:r w:rsidRPr="0047547A">
        <w:t xml:space="preserve"> saw that the </w:t>
      </w:r>
      <w:r w:rsidR="00F27903">
        <w:t>Aramean</w:t>
      </w:r>
      <w:r w:rsidRPr="0047547A">
        <w:t xml:space="preserve">s had fled, they likewise fled before Abishai his brother, and entered into the city. Then Joab came to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16</w:t>
      </w:r>
      <w:r w:rsidRPr="0047547A">
        <w:t xml:space="preserve">When the </w:t>
      </w:r>
      <w:r w:rsidR="00F27903">
        <w:t>Aramean</w:t>
      </w:r>
      <w:r w:rsidRPr="0047547A">
        <w:t xml:space="preserve">s saw that they were defeated by </w:t>
      </w:r>
      <w:smartTag w:uri="urn:schemas-microsoft-com:office:smarttags" w:element="country-region">
        <w:smartTag w:uri="urn:schemas-microsoft-com:office:smarttags" w:element="place">
          <w:r w:rsidRPr="0047547A">
            <w:t>Israel</w:t>
          </w:r>
        </w:smartTag>
      </w:smartTag>
      <w:r w:rsidRPr="0047547A">
        <w:t xml:space="preserve">, they sent messengers, and drew forth the </w:t>
      </w:r>
      <w:r w:rsidR="00F27903">
        <w:t>Aramean</w:t>
      </w:r>
      <w:r w:rsidRPr="0047547A">
        <w:t xml:space="preserve">s who were beyond the River, with </w:t>
      </w:r>
      <w:bookmarkStart w:id="234" w:name="_Hlk518299696"/>
      <w:r w:rsidRPr="0047547A">
        <w:t>Sho</w:t>
      </w:r>
      <w:r w:rsidR="00141733">
        <w:t>b</w:t>
      </w:r>
      <w:r w:rsidRPr="0047547A">
        <w:t>ach</w:t>
      </w:r>
      <w:r w:rsidR="00072CC2">
        <w:rPr>
          <w:rStyle w:val="FootnoteReference"/>
        </w:rPr>
        <w:footnoteReference w:id="2125"/>
      </w:r>
      <w:bookmarkEnd w:id="234"/>
      <w:r w:rsidRPr="0047547A">
        <w:t xml:space="preserve"> the captain of the army of Hadadezer at their head. </w:t>
      </w:r>
      <w:r w:rsidRPr="0047547A">
        <w:rPr>
          <w:vertAlign w:val="superscript"/>
        </w:rPr>
        <w:t>17</w:t>
      </w:r>
      <w:r w:rsidRPr="0047547A">
        <w:t xml:space="preserve">It was told David; and he gathered all </w:t>
      </w:r>
      <w:smartTag w:uri="urn:schemas-microsoft-com:office:smarttags" w:element="country-region">
        <w:r w:rsidRPr="0047547A">
          <w:t>Israel</w:t>
        </w:r>
      </w:smartTag>
      <w:r w:rsidRPr="0047547A">
        <w:t xml:space="preserve"> together, and passed over the </w:t>
      </w:r>
      <w:smartTag w:uri="urn:schemas-microsoft-com:office:smarttags" w:element="country-region">
        <w:smartTag w:uri="urn:schemas-microsoft-com:office:smarttags" w:element="place">
          <w:r w:rsidRPr="0047547A">
            <w:t>Jordan</w:t>
          </w:r>
        </w:smartTag>
      </w:smartTag>
      <w:r w:rsidRPr="0047547A">
        <w:t xml:space="preserve">, and came on them, and set the battle in array against them. So when David had put the battle in array against the </w:t>
      </w:r>
      <w:r w:rsidR="00F27903">
        <w:t>Aramean</w:t>
      </w:r>
      <w:r w:rsidRPr="0047547A">
        <w:t xml:space="preserve">s, they fought with him. </w:t>
      </w:r>
      <w:r w:rsidRPr="0047547A">
        <w:rPr>
          <w:vertAlign w:val="superscript"/>
        </w:rPr>
        <w:t>18</w:t>
      </w:r>
      <w:r w:rsidRPr="0047547A">
        <w:t xml:space="preserve">The </w:t>
      </w:r>
      <w:r w:rsidR="00F27903">
        <w:t>Aramean</w:t>
      </w:r>
      <w:r w:rsidRPr="0047547A">
        <w:t xml:space="preserve">s fled before </w:t>
      </w:r>
      <w:smartTag w:uri="urn:schemas-microsoft-com:office:smarttags" w:element="country-region">
        <w:smartTag w:uri="urn:schemas-microsoft-com:office:smarttags" w:element="place">
          <w:r w:rsidRPr="0047547A">
            <w:t>Israel</w:t>
          </w:r>
        </w:smartTag>
      </w:smartTag>
      <w:r w:rsidRPr="0047547A">
        <w:t xml:space="preserve">; and David killed of the </w:t>
      </w:r>
      <w:r w:rsidR="00F27903">
        <w:t>Aramean</w:t>
      </w:r>
      <w:r w:rsidRPr="0047547A">
        <w:t>s the men of seven thousand chariots, and forty thousand footmen, and killed Sho</w:t>
      </w:r>
      <w:r w:rsidR="00141733">
        <w:t>b</w:t>
      </w:r>
      <w:r w:rsidRPr="0047547A">
        <w:t xml:space="preserve">ach the captain of the army. </w:t>
      </w:r>
      <w:r w:rsidRPr="0047547A">
        <w:rPr>
          <w:vertAlign w:val="superscript"/>
        </w:rPr>
        <w:lastRenderedPageBreak/>
        <w:t>19</w:t>
      </w:r>
      <w:r w:rsidRPr="0047547A">
        <w:t xml:space="preserve">When the servants of Hadadezer saw that they were defeated by </w:t>
      </w:r>
      <w:smartTag w:uri="urn:schemas-microsoft-com:office:smarttags" w:element="country-region">
        <w:smartTag w:uri="urn:schemas-microsoft-com:office:smarttags" w:element="place">
          <w:r w:rsidRPr="0047547A">
            <w:t>Israel</w:t>
          </w:r>
        </w:smartTag>
      </w:smartTag>
      <w:r w:rsidRPr="0047547A">
        <w:t xml:space="preserve">, they made peace with David, and served him: neither would the </w:t>
      </w:r>
      <w:r w:rsidR="00F27903">
        <w:t>Aramean</w:t>
      </w:r>
      <w:r w:rsidRPr="0047547A">
        <w:t xml:space="preserve">s help the </w:t>
      </w:r>
      <w:r w:rsidR="00B9101A">
        <w:t>people of Ammon</w:t>
      </w:r>
      <w:r w:rsidRPr="0047547A">
        <w:t xml:space="preserve"> any more.</w:t>
      </w:r>
    </w:p>
    <w:p w14:paraId="329E6572" w14:textId="77777777" w:rsidR="000655DD" w:rsidRPr="0047547A" w:rsidRDefault="000655DD" w:rsidP="00CD144D">
      <w:pPr>
        <w:pStyle w:val="NHEB"/>
        <w:framePr w:wrap="auto"/>
        <w:rPr>
          <w:szCs w:val="54"/>
        </w:rPr>
      </w:pPr>
      <w:r w:rsidRPr="0047547A">
        <w:t>20</w:t>
      </w:r>
    </w:p>
    <w:p w14:paraId="01A682A9" w14:textId="54166D10" w:rsidR="000655DD" w:rsidRPr="0047547A" w:rsidRDefault="000655DD" w:rsidP="000655DD">
      <w:pPr>
        <w:ind w:firstLine="0"/>
      </w:pPr>
      <w:r w:rsidRPr="0047547A">
        <w:t xml:space="preserve">It happened, at the time of the return of the year, at the time when kings go out, that Joab led forth the army, and wasted the country of the </w:t>
      </w:r>
      <w:r w:rsidR="00B9101A">
        <w:t>people of Ammon</w:t>
      </w:r>
      <w:r w:rsidRPr="0047547A">
        <w:t xml:space="preserve">, and came and besieged Rabbah. But David stayed at </w:t>
      </w:r>
      <w:smartTag w:uri="urn:schemas-microsoft-com:office:smarttags" w:element="City">
        <w:smartTag w:uri="urn:schemas-microsoft-com:office:smarttags" w:element="place">
          <w:r w:rsidRPr="0047547A">
            <w:t>Jerusalem</w:t>
          </w:r>
        </w:smartTag>
      </w:smartTag>
      <w:r w:rsidRPr="0047547A">
        <w:t xml:space="preserve">. Joab struck Rabbah, and overthrew it. </w:t>
      </w:r>
      <w:r w:rsidRPr="0047547A">
        <w:rPr>
          <w:vertAlign w:val="superscript"/>
        </w:rPr>
        <w:t>2</w:t>
      </w:r>
      <w:r w:rsidRPr="0047547A">
        <w:t xml:space="preserve">David took the crown of their king from off his head, and found it to weigh a talent of gold, and there were precious stones in it; and it was set on David’s head: and he brought forth the spoil of the city, </w:t>
      </w:r>
      <w:r w:rsidR="00EA7523">
        <w:t>a very great amount.</w:t>
      </w:r>
      <w:r w:rsidRPr="0047547A">
        <w:t xml:space="preserve"> </w:t>
      </w:r>
      <w:r w:rsidRPr="0047547A">
        <w:rPr>
          <w:vertAlign w:val="superscript"/>
        </w:rPr>
        <w:t>3</w:t>
      </w:r>
      <w:r w:rsidRPr="0047547A">
        <w:t xml:space="preserve">He brought forth the people who were </w:t>
      </w:r>
      <w:r w:rsidR="00E25BCA">
        <w:t xml:space="preserve">in </w:t>
      </w:r>
      <w:r w:rsidR="002035EA">
        <w:t>it</w:t>
      </w:r>
      <w:r w:rsidR="002035EA" w:rsidRPr="0047547A">
        <w:t xml:space="preserve">, and </w:t>
      </w:r>
      <w:r w:rsidR="002035EA">
        <w:t>set them to work</w:t>
      </w:r>
      <w:r w:rsidR="002035EA">
        <w:rPr>
          <w:rStyle w:val="FootnoteReference"/>
        </w:rPr>
        <w:footnoteReference w:id="2126"/>
      </w:r>
      <w:r w:rsidR="002035EA" w:rsidRPr="0047547A">
        <w:t xml:space="preserve"> with saws,</w:t>
      </w:r>
      <w:r w:rsidRPr="0047547A">
        <w:t xml:space="preserve"> and with iron picks, and with </w:t>
      </w:r>
      <w:r w:rsidR="00394CA0" w:rsidRPr="00D95249">
        <w:t>axes.</w:t>
      </w:r>
      <w:r w:rsidR="00394CA0">
        <w:rPr>
          <w:rStyle w:val="FootnoteReference"/>
        </w:rPr>
        <w:footnoteReference w:id="2127"/>
      </w:r>
      <w:r w:rsidRPr="0047547A">
        <w:t xml:space="preserve"> David did so to all the cities of the </w:t>
      </w:r>
      <w:r w:rsidR="00B9101A">
        <w:t>people of Ammon</w:t>
      </w:r>
      <w:r w:rsidRPr="0047547A">
        <w:t xml:space="preserve">. David and all the people returned to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4</w:t>
      </w:r>
      <w:r w:rsidR="00404858">
        <w:t>Now i</w:t>
      </w:r>
      <w:r w:rsidRPr="0047547A">
        <w:t>t happened after</w:t>
      </w:r>
      <w:r w:rsidR="00404858">
        <w:t>ward that there was again war</w:t>
      </w:r>
      <w:r w:rsidR="00404858">
        <w:rPr>
          <w:rStyle w:val="FootnoteReference"/>
        </w:rPr>
        <w:footnoteReference w:id="2128"/>
      </w:r>
      <w:r w:rsidR="00404858">
        <w:t xml:space="preserve"> with the Philistines at Gezer; then</w:t>
      </w:r>
      <w:r w:rsidRPr="0047547A">
        <w:t xml:space="preserve"> </w:t>
      </w:r>
      <w:r w:rsidR="00337A6D">
        <w:t>Sibbekai</w:t>
      </w:r>
      <w:r w:rsidRPr="0047547A">
        <w:t xml:space="preserve"> the Hushathite killed Sippai, </w:t>
      </w:r>
      <w:r w:rsidR="00A55DB2">
        <w:t>a descendant of the Rephaim;</w:t>
      </w:r>
      <w:r w:rsidRPr="0047547A">
        <w:t xml:space="preserve"> and they were subdued. </w:t>
      </w:r>
      <w:r w:rsidRPr="0047547A">
        <w:rPr>
          <w:vertAlign w:val="superscript"/>
        </w:rPr>
        <w:t>5</w:t>
      </w:r>
      <w:r w:rsidRPr="0047547A">
        <w:t xml:space="preserve">There was again war with the Philistines; and </w:t>
      </w:r>
      <w:r w:rsidRPr="0047547A">
        <w:t xml:space="preserve">Elhanan the son of </w:t>
      </w:r>
      <w:r w:rsidR="006A70BD" w:rsidRPr="00D95249">
        <w:t>Jair</w:t>
      </w:r>
      <w:r w:rsidR="006A70BD">
        <w:rPr>
          <w:rStyle w:val="FootnoteReference"/>
        </w:rPr>
        <w:footnoteReference w:id="2129"/>
      </w:r>
      <w:r w:rsidR="006A70BD" w:rsidRPr="00D95249">
        <w:t xml:space="preserve"> </w:t>
      </w:r>
      <w:r w:rsidR="006E7E4D">
        <w:t>the Bethlehemite</w:t>
      </w:r>
      <w:r w:rsidR="006E7E4D">
        <w:rPr>
          <w:rStyle w:val="FootnoteReference"/>
        </w:rPr>
        <w:footnoteReference w:id="2130"/>
      </w:r>
      <w:r w:rsidRPr="0047547A">
        <w:t xml:space="preserve"> </w:t>
      </w:r>
      <w:r w:rsidR="004D41A7">
        <w:t xml:space="preserve">killed </w:t>
      </w:r>
      <w:r w:rsidRPr="0047547A">
        <w:t xml:space="preserve">the brother of Goliath the Gittite, the staff of whose spear was like a weaver’s beam. </w:t>
      </w:r>
      <w:r w:rsidRPr="0047547A">
        <w:rPr>
          <w:vertAlign w:val="superscript"/>
        </w:rPr>
        <w:t>6</w:t>
      </w:r>
      <w:r w:rsidRPr="0047547A">
        <w:t xml:space="preserve">There was again war at Gath, where there was a man of great stature, whose fingers and toes were twenty-four, six on each hand, and six on each </w:t>
      </w:r>
      <w:r w:rsidR="0006618C">
        <w:t>foot; and he also was descended from the Raphah.</w:t>
      </w:r>
      <w:r w:rsidRPr="0047547A">
        <w:t xml:space="preserve"> </w:t>
      </w:r>
      <w:r w:rsidRPr="0047547A">
        <w:rPr>
          <w:vertAlign w:val="superscript"/>
        </w:rPr>
        <w:t>7</w:t>
      </w:r>
      <w:r w:rsidRPr="0047547A">
        <w:t xml:space="preserve">When he defied Israel, Jonathan the son of </w:t>
      </w:r>
      <w:r w:rsidR="003B5B4F" w:rsidRPr="0047547A">
        <w:t>Shimea</w:t>
      </w:r>
      <w:r w:rsidR="003B5B4F">
        <w:t>h</w:t>
      </w:r>
      <w:r w:rsidR="003B5B4F">
        <w:rPr>
          <w:rStyle w:val="FootnoteReference"/>
        </w:rPr>
        <w:footnoteReference w:id="2131"/>
      </w:r>
      <w:r w:rsidRPr="0047547A">
        <w:t xml:space="preserve"> David’s brother killed him. </w:t>
      </w:r>
      <w:r w:rsidRPr="0047547A">
        <w:rPr>
          <w:vertAlign w:val="superscript"/>
        </w:rPr>
        <w:t>8</w:t>
      </w:r>
      <w:r w:rsidR="00E02E38">
        <w:t>These were the descendants of the Raphah in Gath;</w:t>
      </w:r>
      <w:r w:rsidRPr="0047547A">
        <w:t xml:space="preserve"> and they fell by the hand of David, and by the hand of his servants.</w:t>
      </w:r>
    </w:p>
    <w:p w14:paraId="6BEF425E" w14:textId="77777777" w:rsidR="000655DD" w:rsidRPr="0047547A" w:rsidRDefault="000655DD" w:rsidP="00CD144D">
      <w:pPr>
        <w:pStyle w:val="NHEB"/>
        <w:framePr w:wrap="auto"/>
        <w:rPr>
          <w:szCs w:val="54"/>
        </w:rPr>
      </w:pPr>
      <w:r w:rsidRPr="0047547A">
        <w:t>21</w:t>
      </w:r>
    </w:p>
    <w:p w14:paraId="54D1FA19" w14:textId="77777777" w:rsidR="000655DD" w:rsidRPr="0047547A" w:rsidRDefault="00D604FD" w:rsidP="000655DD">
      <w:pPr>
        <w:ind w:firstLine="0"/>
      </w:pPr>
      <w:r>
        <w:t>And an adversary</w:t>
      </w:r>
      <w:r>
        <w:rPr>
          <w:rStyle w:val="FootnoteReference"/>
        </w:rPr>
        <w:footnoteReference w:id="2132"/>
      </w:r>
      <w:r w:rsidR="000655DD" w:rsidRPr="0047547A">
        <w:t xml:space="preserve"> stood up against Israel, and moved David to number Israel. </w:t>
      </w:r>
      <w:r w:rsidR="000655DD" w:rsidRPr="0047547A">
        <w:rPr>
          <w:vertAlign w:val="superscript"/>
        </w:rPr>
        <w:t>2</w:t>
      </w:r>
      <w:r w:rsidR="00AB3BA5">
        <w:t>And David said to Joab and to the leaders</w:t>
      </w:r>
      <w:r w:rsidR="000655DD" w:rsidRPr="0047547A">
        <w:t xml:space="preserve"> of the people, “Go, number Israel from Beersheba even to Dan; and bring me word, that I may know the sum of them.”</w:t>
      </w:r>
    </w:p>
    <w:p w14:paraId="16747052" w14:textId="77777777" w:rsidR="000655DD" w:rsidRPr="0047547A" w:rsidRDefault="000655DD" w:rsidP="000655DD">
      <w:r w:rsidRPr="0047547A">
        <w:rPr>
          <w:vertAlign w:val="superscript"/>
        </w:rPr>
        <w:t>3</w:t>
      </w:r>
      <w:r w:rsidRPr="0047547A">
        <w:t xml:space="preserve">Joab said, “May </w:t>
      </w:r>
      <w:r w:rsidR="00E56BF0" w:rsidRPr="0047547A">
        <w:t xml:space="preserve">the </w:t>
      </w:r>
      <w:r w:rsidR="00F170FA" w:rsidRPr="0047547A">
        <w:rPr>
          <w:sz w:val="16"/>
          <w:szCs w:val="16"/>
        </w:rPr>
        <w:t>LORD</w:t>
      </w:r>
      <w:r w:rsidRPr="0047547A">
        <w:t xml:space="preserve"> make his people a hundred times as many as they are. But, my lord the king, aren’t they all my lord’s servants? Why does my lord require this thing? Why will he be a cause of guilt to Israel?”</w:t>
      </w:r>
    </w:p>
    <w:p w14:paraId="0C05A819" w14:textId="77777777" w:rsidR="000655DD" w:rsidRPr="0047547A" w:rsidRDefault="000655DD" w:rsidP="000655DD">
      <w:r w:rsidRPr="0047547A">
        <w:rPr>
          <w:vertAlign w:val="superscript"/>
        </w:rPr>
        <w:lastRenderedPageBreak/>
        <w:t>4</w:t>
      </w:r>
      <w:r w:rsidRPr="0047547A">
        <w:t xml:space="preserve">Nevertheless the king’s word prevailed against Joab. Therefore Joab departed, and went throughout all Israel, and came to Jerusalem. </w:t>
      </w:r>
      <w:r w:rsidRPr="0047547A">
        <w:rPr>
          <w:vertAlign w:val="superscript"/>
        </w:rPr>
        <w:t>5</w:t>
      </w:r>
      <w:r w:rsidRPr="0047547A">
        <w:t xml:space="preserve">Joab gave up the sum of the numbering of the people to David. All those of Israel were one million one hundred thousand men who drew sword: and in Judah were four hundred seventy thousand men who drew sword. </w:t>
      </w:r>
      <w:r w:rsidRPr="0047547A">
        <w:rPr>
          <w:vertAlign w:val="superscript"/>
        </w:rPr>
        <w:t>6</w:t>
      </w:r>
      <w:r w:rsidRPr="0047547A">
        <w:t xml:space="preserve">But he </w:t>
      </w:r>
      <w:r w:rsidR="0050087F" w:rsidRPr="0047547A">
        <w:t>did not</w:t>
      </w:r>
      <w:r w:rsidRPr="0047547A">
        <w:t xml:space="preserve"> count Levi and Benjamin among them; for the king’s word was abominable to Joab. </w:t>
      </w:r>
      <w:r w:rsidRPr="0047547A">
        <w:rPr>
          <w:vertAlign w:val="superscript"/>
        </w:rPr>
        <w:t>7</w:t>
      </w:r>
      <w:r w:rsidRPr="0047547A">
        <w:t xml:space="preserve">God was displeased with this thing; therefore he struck Israel. </w:t>
      </w:r>
      <w:r w:rsidRPr="0047547A">
        <w:rPr>
          <w:vertAlign w:val="superscript"/>
        </w:rPr>
        <w:t>8</w:t>
      </w:r>
      <w:r w:rsidRPr="0047547A">
        <w:t>David said to God, “I have sinned greatly, in that I have done this thing. But now, put away, I beg you, the iniquity of your servant; for I have done very foolishly.”</w:t>
      </w:r>
    </w:p>
    <w:p w14:paraId="500E844C" w14:textId="77777777" w:rsidR="000655DD" w:rsidRPr="0047547A" w:rsidRDefault="000655DD" w:rsidP="000655DD">
      <w:r w:rsidRPr="0047547A">
        <w:rPr>
          <w:vertAlign w:val="superscript"/>
        </w:rPr>
        <w:t>9</w:t>
      </w:r>
      <w:r w:rsidR="00E56BF0" w:rsidRPr="0047547A">
        <w:t xml:space="preserve">The </w:t>
      </w:r>
      <w:r w:rsidR="00F170FA" w:rsidRPr="0047547A">
        <w:rPr>
          <w:sz w:val="16"/>
          <w:szCs w:val="16"/>
        </w:rPr>
        <w:t>LORD</w:t>
      </w:r>
      <w:r w:rsidRPr="0047547A">
        <w:t xml:space="preserve"> spoke to Gad, David’s seer, saying, </w:t>
      </w:r>
      <w:r w:rsidRPr="0047547A">
        <w:rPr>
          <w:vertAlign w:val="superscript"/>
        </w:rPr>
        <w:t>10</w:t>
      </w:r>
      <w:r w:rsidRPr="0047547A">
        <w:t xml:space="preserve">“Go and speak to David, saying, ‘Thus says </w:t>
      </w:r>
      <w:r w:rsidR="00E56BF0" w:rsidRPr="0047547A">
        <w:t xml:space="preserve">the </w:t>
      </w:r>
      <w:r w:rsidR="00F170FA" w:rsidRPr="0047547A">
        <w:rPr>
          <w:sz w:val="16"/>
          <w:szCs w:val="16"/>
        </w:rPr>
        <w:t>LORD</w:t>
      </w:r>
      <w:r w:rsidRPr="0047547A">
        <w:t>, “I offer you three things. Choose one of them, that I may do it to you.”’”</w:t>
      </w:r>
    </w:p>
    <w:p w14:paraId="57F640CF" w14:textId="77777777" w:rsidR="000655DD" w:rsidRPr="0047547A" w:rsidRDefault="000655DD" w:rsidP="000655DD">
      <w:r w:rsidRPr="0047547A">
        <w:rPr>
          <w:vertAlign w:val="superscript"/>
        </w:rPr>
        <w:t>11</w:t>
      </w:r>
      <w:r w:rsidRPr="0047547A">
        <w:t xml:space="preserve">So Gad came to David, and said to him, “Thus says </w:t>
      </w:r>
      <w:r w:rsidR="00E56BF0" w:rsidRPr="0047547A">
        <w:t xml:space="preserve">the </w:t>
      </w:r>
      <w:r w:rsidR="00F170FA" w:rsidRPr="0047547A">
        <w:rPr>
          <w:sz w:val="16"/>
          <w:szCs w:val="16"/>
        </w:rPr>
        <w:t>LORD</w:t>
      </w:r>
      <w:r w:rsidRPr="0047547A">
        <w:t xml:space="preserve">, ‘Take your choice: </w:t>
      </w:r>
      <w:r w:rsidRPr="0047547A">
        <w:rPr>
          <w:vertAlign w:val="superscript"/>
        </w:rPr>
        <w:t>12</w:t>
      </w:r>
      <w:r w:rsidRPr="0047547A">
        <w:t xml:space="preserve">either three years of famine; or three months </w:t>
      </w:r>
      <w:r w:rsidR="00F76E45">
        <w:t>of</w:t>
      </w:r>
      <w:r w:rsidRPr="0047547A">
        <w:t xml:space="preserve"> </w:t>
      </w:r>
      <w:r w:rsidR="00F76E45">
        <w:t>fleeing</w:t>
      </w:r>
      <w:r w:rsidR="00F76E45">
        <w:rPr>
          <w:rStyle w:val="FootnoteReference"/>
        </w:rPr>
        <w:footnoteReference w:id="2133"/>
      </w:r>
      <w:r w:rsidRPr="0047547A">
        <w:t xml:space="preserve"> </w:t>
      </w:r>
      <w:r w:rsidR="00F76E45">
        <w:t xml:space="preserve">from </w:t>
      </w:r>
      <w:r w:rsidRPr="0047547A">
        <w:t xml:space="preserve">before your foes, while the sword of your enemies overtakes you; or else three days the sword of </w:t>
      </w:r>
      <w:r w:rsidR="00E56BF0" w:rsidRPr="0047547A">
        <w:t xml:space="preserve">the </w:t>
      </w:r>
      <w:r w:rsidR="00F170FA" w:rsidRPr="0047547A">
        <w:rPr>
          <w:sz w:val="16"/>
          <w:szCs w:val="16"/>
        </w:rPr>
        <w:t>LORD</w:t>
      </w:r>
      <w:r w:rsidRPr="0047547A">
        <w:t xml:space="preserve">, even pestilence in the land, and the angel of </w:t>
      </w:r>
      <w:r w:rsidR="00E56BF0" w:rsidRPr="0047547A">
        <w:t xml:space="preserve">the </w:t>
      </w:r>
      <w:r w:rsidR="00F170FA" w:rsidRPr="0047547A">
        <w:rPr>
          <w:sz w:val="16"/>
          <w:szCs w:val="16"/>
        </w:rPr>
        <w:t>LORD</w:t>
      </w:r>
      <w:r w:rsidRPr="0047547A">
        <w:t xml:space="preserve"> destroying throughout all the borders of Israel. Now </w:t>
      </w:r>
      <w:r w:rsidRPr="0047547A">
        <w:t>therefore consider what answer I shall return to him who sent me.’”</w:t>
      </w:r>
    </w:p>
    <w:p w14:paraId="1D211FF1" w14:textId="77777777" w:rsidR="000655DD" w:rsidRPr="0047547A" w:rsidRDefault="000655DD" w:rsidP="000655DD">
      <w:r w:rsidRPr="0047547A">
        <w:rPr>
          <w:vertAlign w:val="superscript"/>
        </w:rPr>
        <w:t>13</w:t>
      </w:r>
      <w:r w:rsidRPr="0047547A">
        <w:t xml:space="preserve">David said to Gad, “I am in distress. Let me fall, I pray, into the hand of </w:t>
      </w:r>
      <w:r w:rsidR="00E56BF0" w:rsidRPr="0047547A">
        <w:t xml:space="preserve">the </w:t>
      </w:r>
      <w:r w:rsidR="00F170FA" w:rsidRPr="0047547A">
        <w:rPr>
          <w:sz w:val="16"/>
          <w:szCs w:val="16"/>
        </w:rPr>
        <w:t>LORD</w:t>
      </w:r>
      <w:r w:rsidRPr="0047547A">
        <w:t>; for his mercies are very great. Let me not fall into the hand of man.”</w:t>
      </w:r>
    </w:p>
    <w:p w14:paraId="1AD312C1" w14:textId="77777777" w:rsidR="000655DD" w:rsidRPr="0047547A" w:rsidRDefault="000655DD" w:rsidP="000655DD">
      <w:r w:rsidRPr="0047547A">
        <w:rPr>
          <w:vertAlign w:val="superscript"/>
        </w:rPr>
        <w:t>14</w:t>
      </w:r>
      <w:r w:rsidRPr="0047547A">
        <w:t xml:space="preserve">So </w:t>
      </w:r>
      <w:r w:rsidR="00E56BF0" w:rsidRPr="0047547A">
        <w:t xml:space="preserve">the </w:t>
      </w:r>
      <w:r w:rsidR="00F170FA" w:rsidRPr="0047547A">
        <w:rPr>
          <w:sz w:val="16"/>
          <w:szCs w:val="16"/>
        </w:rPr>
        <w:t>LORD</w:t>
      </w:r>
      <w:r w:rsidRPr="0047547A">
        <w:t xml:space="preserve"> sent a pestilence on </w:t>
      </w:r>
      <w:smartTag w:uri="urn:schemas-microsoft-com:office:smarttags" w:element="country-region">
        <w:r w:rsidRPr="0047547A">
          <w:t>Israel</w:t>
        </w:r>
      </w:smartTag>
      <w:r w:rsidRPr="0047547A">
        <w:t xml:space="preserve">; and seventy thousand men of </w:t>
      </w:r>
      <w:smartTag w:uri="urn:schemas-microsoft-com:office:smarttags" w:element="country-region">
        <w:smartTag w:uri="urn:schemas-microsoft-com:office:smarttags" w:element="place">
          <w:r w:rsidRPr="0047547A">
            <w:t>Israel</w:t>
          </w:r>
        </w:smartTag>
      </w:smartTag>
      <w:r w:rsidRPr="0047547A">
        <w:t xml:space="preserve"> fell. </w:t>
      </w:r>
      <w:r w:rsidRPr="0047547A">
        <w:rPr>
          <w:vertAlign w:val="superscript"/>
        </w:rPr>
        <w:t>15</w:t>
      </w:r>
      <w:r w:rsidRPr="0047547A">
        <w:t xml:space="preserve">God sent an angel to </w:t>
      </w:r>
      <w:smartTag w:uri="urn:schemas-microsoft-com:office:smarttags" w:element="City">
        <w:smartTag w:uri="urn:schemas-microsoft-com:office:smarttags" w:element="place">
          <w:r w:rsidRPr="0047547A">
            <w:t>Jerusalem</w:t>
          </w:r>
        </w:smartTag>
      </w:smartTag>
      <w:r w:rsidRPr="0047547A">
        <w:t xml:space="preserve"> to destroy it. As he was about to destroy, </w:t>
      </w:r>
      <w:r w:rsidR="00E56BF0" w:rsidRPr="0047547A">
        <w:t xml:space="preserve">the </w:t>
      </w:r>
      <w:r w:rsidR="00F170FA" w:rsidRPr="0047547A">
        <w:rPr>
          <w:sz w:val="16"/>
          <w:szCs w:val="16"/>
        </w:rPr>
        <w:t>LORD</w:t>
      </w:r>
      <w:r w:rsidRPr="0047547A">
        <w:t xml:space="preserve"> saw, and he relented of the disaster, and said to the destroying angel, “It is enough; now stay your hand.” The angel of </w:t>
      </w:r>
      <w:r w:rsidR="00E56BF0" w:rsidRPr="0047547A">
        <w:t xml:space="preserve">the </w:t>
      </w:r>
      <w:r w:rsidR="00F170FA" w:rsidRPr="0047547A">
        <w:rPr>
          <w:sz w:val="16"/>
          <w:szCs w:val="16"/>
        </w:rPr>
        <w:t>LORD</w:t>
      </w:r>
      <w:r w:rsidRPr="0047547A">
        <w:t xml:space="preserve"> was standing by the threshing floor of Ornan</w:t>
      </w:r>
      <w:r w:rsidR="00C12D20">
        <w:rPr>
          <w:rStyle w:val="FootnoteReference"/>
        </w:rPr>
        <w:footnoteReference w:id="2134"/>
      </w:r>
      <w:r w:rsidRPr="0047547A">
        <w:t xml:space="preserve"> the Jebusite. </w:t>
      </w:r>
      <w:r w:rsidRPr="0047547A">
        <w:rPr>
          <w:vertAlign w:val="superscript"/>
        </w:rPr>
        <w:t>16</w:t>
      </w:r>
      <w:r w:rsidRPr="0047547A">
        <w:t xml:space="preserve">David lifted up his eyes, and saw the angel of </w:t>
      </w:r>
      <w:r w:rsidR="00E56BF0" w:rsidRPr="0047547A">
        <w:t xml:space="preserve">the </w:t>
      </w:r>
      <w:r w:rsidR="00F170FA" w:rsidRPr="0047547A">
        <w:rPr>
          <w:sz w:val="16"/>
          <w:szCs w:val="16"/>
        </w:rPr>
        <w:t>LORD</w:t>
      </w:r>
      <w:r w:rsidRPr="0047547A">
        <w:t xml:space="preserve"> standing between earth and the sky, having a drawn sword in his hand stretched out over Jerusalem.</w:t>
      </w:r>
    </w:p>
    <w:p w14:paraId="2E83446A" w14:textId="77777777" w:rsidR="000655DD" w:rsidRPr="0047547A" w:rsidRDefault="000655DD" w:rsidP="000655DD">
      <w:r w:rsidRPr="0047547A">
        <w:t xml:space="preserve">Then David and the elders, clothed in sackcloth, fell on their faces. </w:t>
      </w:r>
      <w:r w:rsidRPr="0047547A">
        <w:rPr>
          <w:vertAlign w:val="superscript"/>
        </w:rPr>
        <w:t>17</w:t>
      </w:r>
      <w:r w:rsidRPr="0047547A">
        <w:t xml:space="preserve">David said to God, “Isn’t it I who commanded the people to be numbered? It is even I who have sinned and done very wickedly; but these sheep, what have they done? Please let your hand, O </w:t>
      </w:r>
      <w:r w:rsidR="00F170FA" w:rsidRPr="0047547A">
        <w:rPr>
          <w:sz w:val="16"/>
          <w:szCs w:val="16"/>
        </w:rPr>
        <w:t>LORD</w:t>
      </w:r>
      <w:r w:rsidRPr="0047547A">
        <w:t xml:space="preserve"> my God, be against me, and against my father’s house; but not against your people, that they should be plagued.”</w:t>
      </w:r>
    </w:p>
    <w:p w14:paraId="7CE4693A" w14:textId="77777777" w:rsidR="000655DD" w:rsidRPr="0047547A" w:rsidRDefault="000655DD" w:rsidP="000655DD">
      <w:r w:rsidRPr="0047547A">
        <w:rPr>
          <w:vertAlign w:val="superscript"/>
        </w:rPr>
        <w:t>18</w:t>
      </w:r>
      <w:r w:rsidRPr="0047547A">
        <w:t xml:space="preserve">Then the angel of </w:t>
      </w:r>
      <w:r w:rsidR="00E56BF0" w:rsidRPr="0047547A">
        <w:t xml:space="preserve">the </w:t>
      </w:r>
      <w:r w:rsidR="00F170FA" w:rsidRPr="0047547A">
        <w:rPr>
          <w:sz w:val="16"/>
          <w:szCs w:val="16"/>
        </w:rPr>
        <w:t>LORD</w:t>
      </w:r>
      <w:r w:rsidRPr="0047547A">
        <w:t xml:space="preserve"> commanded Gad to tell David that </w:t>
      </w:r>
      <w:r w:rsidRPr="0047547A">
        <w:lastRenderedPageBreak/>
        <w:t xml:space="preserve">David should go up, and raise an altar to </w:t>
      </w:r>
      <w:r w:rsidR="00E56BF0" w:rsidRPr="0047547A">
        <w:t xml:space="preserve">the </w:t>
      </w:r>
      <w:r w:rsidR="00F170FA" w:rsidRPr="0047547A">
        <w:rPr>
          <w:sz w:val="16"/>
          <w:szCs w:val="16"/>
        </w:rPr>
        <w:t>LORD</w:t>
      </w:r>
      <w:r w:rsidRPr="0047547A">
        <w:t xml:space="preserve"> in the threshing floor of Ornan the Jebusite. </w:t>
      </w:r>
      <w:r w:rsidRPr="0047547A">
        <w:rPr>
          <w:vertAlign w:val="superscript"/>
        </w:rPr>
        <w:t>19</w:t>
      </w:r>
      <w:r w:rsidRPr="0047547A">
        <w:t xml:space="preserve">David went up at the saying of Gad, which he spoke in the name of </w:t>
      </w:r>
      <w:r w:rsidR="00E56BF0" w:rsidRPr="0047547A">
        <w:t xml:space="preserve">the </w:t>
      </w:r>
      <w:r w:rsidR="00F170FA" w:rsidRPr="0047547A">
        <w:rPr>
          <w:sz w:val="16"/>
          <w:szCs w:val="16"/>
        </w:rPr>
        <w:t>LORD</w:t>
      </w:r>
      <w:r w:rsidRPr="0047547A">
        <w:t xml:space="preserve">. </w:t>
      </w:r>
      <w:r w:rsidRPr="0047547A">
        <w:rPr>
          <w:vertAlign w:val="superscript"/>
        </w:rPr>
        <w:t>20</w:t>
      </w:r>
      <w:r w:rsidRPr="0047547A">
        <w:t xml:space="preserve">Ornan turned back, and saw the </w:t>
      </w:r>
      <w:r w:rsidR="006B3ED3">
        <w:t>king,</w:t>
      </w:r>
      <w:r w:rsidR="006B3ED3">
        <w:rPr>
          <w:rStyle w:val="FootnoteReference"/>
        </w:rPr>
        <w:footnoteReference w:id="2135"/>
      </w:r>
      <w:r w:rsidR="006B3ED3" w:rsidRPr="0047547A">
        <w:t xml:space="preserve"> and his four sons who were with him hid</w:t>
      </w:r>
      <w:r w:rsidR="006B3ED3">
        <w:t>ing</w:t>
      </w:r>
      <w:r w:rsidR="006B3ED3" w:rsidRPr="0047547A">
        <w:t xml:space="preserve"> themselves.</w:t>
      </w:r>
      <w:r w:rsidRPr="0047547A">
        <w:t xml:space="preserve"> Now Ornan was threshing wheat. </w:t>
      </w:r>
      <w:r w:rsidRPr="0047547A">
        <w:rPr>
          <w:vertAlign w:val="superscript"/>
        </w:rPr>
        <w:t>21</w:t>
      </w:r>
      <w:r w:rsidRPr="0047547A">
        <w:t xml:space="preserve">As David came to Ornan, Ornan looked and saw David, and went out of the threshing floor, and bowed himself to David with his face to the ground. </w:t>
      </w:r>
      <w:r w:rsidRPr="0047547A">
        <w:rPr>
          <w:vertAlign w:val="superscript"/>
        </w:rPr>
        <w:t>22</w:t>
      </w:r>
      <w:r w:rsidRPr="0047547A">
        <w:t xml:space="preserve">Then David said to Ornan, “Give me the place of this threshing floor, that I may build thereon an altar to </w:t>
      </w:r>
      <w:r w:rsidR="00E56BF0" w:rsidRPr="0047547A">
        <w:t xml:space="preserve">the </w:t>
      </w:r>
      <w:r w:rsidR="00F170FA" w:rsidRPr="0047547A">
        <w:rPr>
          <w:sz w:val="16"/>
          <w:szCs w:val="16"/>
        </w:rPr>
        <w:t>LORD</w:t>
      </w:r>
      <w:r w:rsidRPr="0047547A">
        <w:t>. You shall sell it to me for the full price, that the plague may be stopped from afflicting the people.”</w:t>
      </w:r>
    </w:p>
    <w:p w14:paraId="61A5C44A" w14:textId="77777777" w:rsidR="000655DD" w:rsidRPr="0047547A" w:rsidRDefault="000655DD" w:rsidP="000655DD">
      <w:r w:rsidRPr="0047547A">
        <w:rPr>
          <w:vertAlign w:val="superscript"/>
        </w:rPr>
        <w:t>23</w:t>
      </w:r>
      <w:r w:rsidRPr="0047547A">
        <w:t xml:space="preserve">Ornan said to David, “Take it for yourself, and let my lord the king do that which is good in his eyes. </w:t>
      </w:r>
      <w:r w:rsidR="00B461A0">
        <w:t>Look</w:t>
      </w:r>
      <w:r w:rsidRPr="0047547A">
        <w:t>, I give the oxen for burnt offerings, and the threshing instruments for wood, and the wheat for the meal offering. I give it all.”</w:t>
      </w:r>
    </w:p>
    <w:p w14:paraId="2F682C37" w14:textId="77777777" w:rsidR="000655DD" w:rsidRPr="0047547A" w:rsidRDefault="000655DD" w:rsidP="000655DD">
      <w:r w:rsidRPr="0047547A">
        <w:rPr>
          <w:vertAlign w:val="superscript"/>
        </w:rPr>
        <w:t>24</w:t>
      </w:r>
      <w:r w:rsidRPr="0047547A">
        <w:t xml:space="preserve">King David said to Ornan, “No; but I will most certainly buy it for the full price. For I will not take that which is yours for </w:t>
      </w:r>
      <w:r w:rsidR="00E56BF0" w:rsidRPr="0047547A">
        <w:t xml:space="preserve">the </w:t>
      </w:r>
      <w:r w:rsidR="00F170FA" w:rsidRPr="0047547A">
        <w:rPr>
          <w:sz w:val="16"/>
          <w:szCs w:val="16"/>
        </w:rPr>
        <w:t>LORD</w:t>
      </w:r>
      <w:r w:rsidRPr="0047547A">
        <w:t>, nor offer a burnt offering without cost.”</w:t>
      </w:r>
    </w:p>
    <w:p w14:paraId="4A7511F2" w14:textId="77777777" w:rsidR="000655DD" w:rsidRPr="0047547A" w:rsidRDefault="000655DD" w:rsidP="000655DD">
      <w:r w:rsidRPr="0047547A">
        <w:rPr>
          <w:vertAlign w:val="superscript"/>
        </w:rPr>
        <w:t>25</w:t>
      </w:r>
      <w:r w:rsidRPr="0047547A">
        <w:t xml:space="preserve">So David gave to Ornan six hundred shekels of gold by weight for the place. </w:t>
      </w:r>
      <w:r w:rsidRPr="0047547A">
        <w:rPr>
          <w:vertAlign w:val="superscript"/>
        </w:rPr>
        <w:t>26</w:t>
      </w:r>
      <w:r w:rsidRPr="0047547A">
        <w:t xml:space="preserve">David built an altar to </w:t>
      </w:r>
      <w:r w:rsidR="00E56BF0" w:rsidRPr="0047547A">
        <w:t xml:space="preserve">the </w:t>
      </w:r>
      <w:r w:rsidR="00F170FA" w:rsidRPr="0047547A">
        <w:rPr>
          <w:sz w:val="16"/>
          <w:szCs w:val="16"/>
        </w:rPr>
        <w:t>LORD</w:t>
      </w:r>
      <w:r w:rsidRPr="0047547A">
        <w:t xml:space="preserve"> there, and offered </w:t>
      </w:r>
      <w:r w:rsidRPr="0047547A">
        <w:t xml:space="preserve">burnt offerings and peace offerings, and called on </w:t>
      </w:r>
      <w:r w:rsidR="00E56BF0" w:rsidRPr="0047547A">
        <w:t xml:space="preserve">the </w:t>
      </w:r>
      <w:r w:rsidR="00F170FA" w:rsidRPr="0047547A">
        <w:rPr>
          <w:sz w:val="16"/>
          <w:szCs w:val="16"/>
        </w:rPr>
        <w:t>LORD</w:t>
      </w:r>
      <w:r w:rsidRPr="0047547A">
        <w:t xml:space="preserve">; and he answered him from </w:t>
      </w:r>
      <w:r w:rsidR="0048158E">
        <w:t>heaven</w:t>
      </w:r>
      <w:r w:rsidRPr="0047547A">
        <w:t xml:space="preserve"> by fire on the altar of burnt offering</w:t>
      </w:r>
      <w:r w:rsidR="0048158E">
        <w:t>, and it consumed the burnt offering.</w:t>
      </w:r>
      <w:r w:rsidR="0048158E">
        <w:rPr>
          <w:rStyle w:val="FootnoteReference"/>
        </w:rPr>
        <w:footnoteReference w:id="2136"/>
      </w:r>
      <w:r w:rsidRPr="0047547A">
        <w:t xml:space="preserve"> </w:t>
      </w:r>
      <w:r w:rsidRPr="0047547A">
        <w:rPr>
          <w:vertAlign w:val="superscript"/>
        </w:rPr>
        <w:t>27</w:t>
      </w:r>
      <w:r w:rsidR="00E56BF0" w:rsidRPr="0047547A">
        <w:t xml:space="preserve">The </w:t>
      </w:r>
      <w:r w:rsidR="00F170FA" w:rsidRPr="0047547A">
        <w:rPr>
          <w:sz w:val="16"/>
          <w:szCs w:val="16"/>
        </w:rPr>
        <w:t>LORD</w:t>
      </w:r>
      <w:r w:rsidRPr="0047547A">
        <w:t xml:space="preserve"> commanded the angel; and he put up his sword again into its sheath. </w:t>
      </w:r>
      <w:r w:rsidRPr="0047547A">
        <w:rPr>
          <w:vertAlign w:val="superscript"/>
        </w:rPr>
        <w:t>28</w:t>
      </w:r>
      <w:r w:rsidRPr="0047547A">
        <w:t xml:space="preserve">At that time, when David saw that </w:t>
      </w:r>
      <w:r w:rsidR="00E56BF0" w:rsidRPr="0047547A">
        <w:t xml:space="preserve">the </w:t>
      </w:r>
      <w:r w:rsidR="00F170FA" w:rsidRPr="0047547A">
        <w:rPr>
          <w:sz w:val="16"/>
          <w:szCs w:val="16"/>
        </w:rPr>
        <w:t>LORD</w:t>
      </w:r>
      <w:r w:rsidRPr="0047547A">
        <w:t xml:space="preserve"> had answered him in the threshing floor of Ornan the Jebusite, then he sacrificed there. </w:t>
      </w:r>
      <w:r w:rsidRPr="0047547A">
        <w:rPr>
          <w:vertAlign w:val="superscript"/>
        </w:rPr>
        <w:t>29</w:t>
      </w:r>
      <w:r w:rsidRPr="0047547A">
        <w:t xml:space="preserve">For the tabernacle of </w:t>
      </w:r>
      <w:r w:rsidR="00E56BF0" w:rsidRPr="0047547A">
        <w:t xml:space="preserve">the </w:t>
      </w:r>
      <w:r w:rsidR="00F170FA" w:rsidRPr="0047547A">
        <w:rPr>
          <w:sz w:val="16"/>
          <w:szCs w:val="16"/>
        </w:rPr>
        <w:t>LORD</w:t>
      </w:r>
      <w:r w:rsidRPr="0047547A">
        <w:t xml:space="preserve">, which Moses made in the wilderness, and the altar of burnt offering, were at that time in the high place at </w:t>
      </w:r>
      <w:smartTag w:uri="urn:schemas-microsoft-com:office:smarttags" w:element="place">
        <w:r w:rsidRPr="0047547A">
          <w:t>Gibeon</w:t>
        </w:r>
      </w:smartTag>
      <w:r w:rsidRPr="0047547A">
        <w:t xml:space="preserve">. </w:t>
      </w:r>
      <w:r w:rsidRPr="0047547A">
        <w:rPr>
          <w:vertAlign w:val="superscript"/>
        </w:rPr>
        <w:t>30</w:t>
      </w:r>
      <w:r w:rsidRPr="0047547A">
        <w:t xml:space="preserve">But David couldn’t go before it to inquire of God; for he was afraid because of the sword of the angel of </w:t>
      </w:r>
      <w:r w:rsidR="00E56BF0" w:rsidRPr="0047547A">
        <w:t xml:space="preserve">the </w:t>
      </w:r>
      <w:r w:rsidR="00F170FA" w:rsidRPr="0047547A">
        <w:rPr>
          <w:sz w:val="16"/>
          <w:szCs w:val="16"/>
        </w:rPr>
        <w:t>LORD</w:t>
      </w:r>
      <w:r w:rsidRPr="0047547A">
        <w:t>.</w:t>
      </w:r>
    </w:p>
    <w:p w14:paraId="083E5433" w14:textId="77777777" w:rsidR="000655DD" w:rsidRPr="0047547A" w:rsidRDefault="000655DD" w:rsidP="00CD144D">
      <w:pPr>
        <w:pStyle w:val="NHEB"/>
        <w:framePr w:wrap="auto"/>
        <w:rPr>
          <w:szCs w:val="54"/>
        </w:rPr>
      </w:pPr>
      <w:r w:rsidRPr="0047547A">
        <w:t>22</w:t>
      </w:r>
    </w:p>
    <w:p w14:paraId="5A30CF7D" w14:textId="77777777" w:rsidR="000655DD" w:rsidRPr="0047547A" w:rsidRDefault="000655DD" w:rsidP="000655DD">
      <w:pPr>
        <w:ind w:firstLine="0"/>
      </w:pPr>
      <w:r w:rsidRPr="0047547A">
        <w:t xml:space="preserve">Then David said, “This is the house of </w:t>
      </w:r>
      <w:r w:rsidR="00E56BF0" w:rsidRPr="0047547A">
        <w:t xml:space="preserve">the </w:t>
      </w:r>
      <w:r w:rsidR="00F170FA" w:rsidRPr="0047547A">
        <w:rPr>
          <w:sz w:val="16"/>
          <w:szCs w:val="16"/>
        </w:rPr>
        <w:t>LORD</w:t>
      </w:r>
      <w:r w:rsidRPr="0047547A">
        <w:t xml:space="preserve"> God, and this is the altar of burnt offering for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2</w:t>
      </w:r>
      <w:r w:rsidRPr="0047547A">
        <w:t xml:space="preserve">David gave orders to gather together the foreigners who were in the </w:t>
      </w:r>
      <w:smartTag w:uri="urn:schemas-microsoft-com:office:smarttags" w:element="place">
        <w:smartTag w:uri="urn:schemas-microsoft-com:office:smarttags" w:element="PlaceType">
          <w:r w:rsidRPr="0047547A">
            <w:t>land</w:t>
          </w:r>
        </w:smartTag>
        <w:r w:rsidRPr="0047547A">
          <w:t xml:space="preserve"> of </w:t>
        </w:r>
        <w:smartTag w:uri="urn:schemas-microsoft-com:office:smarttags" w:element="PlaceName">
          <w:r w:rsidRPr="0047547A">
            <w:t>Israel</w:t>
          </w:r>
        </w:smartTag>
      </w:smartTag>
      <w:r w:rsidRPr="0047547A">
        <w:t xml:space="preserve">; and he set masons to cut worked stones to build God’s house. </w:t>
      </w:r>
      <w:r w:rsidRPr="0047547A">
        <w:rPr>
          <w:vertAlign w:val="superscript"/>
        </w:rPr>
        <w:t>3</w:t>
      </w:r>
      <w:r w:rsidRPr="0047547A">
        <w:t xml:space="preserve">David prepared iron in abundance for the nails for the doors of the gates, and for the couplings; and </w:t>
      </w:r>
      <w:r w:rsidR="00687E1E">
        <w:t>bronze</w:t>
      </w:r>
      <w:r w:rsidRPr="0047547A">
        <w:t xml:space="preserve"> in abundance without weight; </w:t>
      </w:r>
      <w:r w:rsidRPr="0047547A">
        <w:rPr>
          <w:vertAlign w:val="superscript"/>
        </w:rPr>
        <w:t>4</w:t>
      </w:r>
      <w:r w:rsidRPr="0047547A">
        <w:t xml:space="preserve">and cedar trees without number: for the Sidonians and they of </w:t>
      </w:r>
      <w:smartTag w:uri="urn:schemas-microsoft-com:office:smarttags" w:element="City">
        <w:smartTag w:uri="urn:schemas-microsoft-com:office:smarttags" w:element="place">
          <w:r w:rsidRPr="0047547A">
            <w:t>Tyre</w:t>
          </w:r>
        </w:smartTag>
      </w:smartTag>
      <w:r w:rsidRPr="0047547A">
        <w:t xml:space="preserve"> brought cedar trees in abundance to David. </w:t>
      </w:r>
      <w:r w:rsidRPr="0047547A">
        <w:rPr>
          <w:vertAlign w:val="superscript"/>
        </w:rPr>
        <w:t>5</w:t>
      </w:r>
      <w:r w:rsidRPr="0047547A">
        <w:t xml:space="preserve">David said, “Solomon my son is young and tender, and the house that is to be built for </w:t>
      </w:r>
      <w:r w:rsidR="00E56BF0" w:rsidRPr="0047547A">
        <w:t xml:space="preserve">the </w:t>
      </w:r>
      <w:r w:rsidR="00F170FA" w:rsidRPr="0047547A">
        <w:rPr>
          <w:sz w:val="16"/>
          <w:szCs w:val="16"/>
        </w:rPr>
        <w:t>LORD</w:t>
      </w:r>
      <w:r w:rsidRPr="0047547A">
        <w:t xml:space="preserve"> must be exceedingly magnificent, of </w:t>
      </w:r>
      <w:r w:rsidRPr="0047547A">
        <w:lastRenderedPageBreak/>
        <w:t xml:space="preserve">fame and of glory throughout all countries. I will therefore make preparation for it.” So David prepared abundantly before his death. </w:t>
      </w:r>
      <w:r w:rsidRPr="0047547A">
        <w:rPr>
          <w:vertAlign w:val="superscript"/>
        </w:rPr>
        <w:t>6</w:t>
      </w:r>
      <w:r w:rsidRPr="0047547A">
        <w:t xml:space="preserve">Then he called for Solomon his son, and commanded him to build a house for </w:t>
      </w:r>
      <w:r w:rsidR="00E56BF0" w:rsidRPr="0047547A">
        <w:t xml:space="preserve">the </w:t>
      </w:r>
      <w:r w:rsidR="00F170FA" w:rsidRPr="0047547A">
        <w:rPr>
          <w:sz w:val="16"/>
          <w:szCs w:val="16"/>
        </w:rPr>
        <w:t>LORD</w:t>
      </w:r>
      <w:r w:rsidRPr="0047547A">
        <w:t xml:space="preserve">, the God of Israel. </w:t>
      </w:r>
      <w:r w:rsidRPr="0047547A">
        <w:rPr>
          <w:vertAlign w:val="superscript"/>
        </w:rPr>
        <w:t>7</w:t>
      </w:r>
      <w:r w:rsidR="00FA172E">
        <w:t>David said to Solomon, “My son,</w:t>
      </w:r>
      <w:r w:rsidR="00FA172E">
        <w:rPr>
          <w:rStyle w:val="FootnoteReference"/>
        </w:rPr>
        <w:footnoteReference w:id="2137"/>
      </w:r>
      <w:r w:rsidR="00FA172E">
        <w:t xml:space="preserve"> as for me,</w:t>
      </w:r>
      <w:r w:rsidRPr="0047547A">
        <w:t xml:space="preserve"> it was in my heart to build a house to the name of </w:t>
      </w:r>
      <w:r w:rsidR="00E56BF0" w:rsidRPr="0047547A">
        <w:t xml:space="preserve">the </w:t>
      </w:r>
      <w:r w:rsidR="00F170FA" w:rsidRPr="0047547A">
        <w:rPr>
          <w:sz w:val="16"/>
          <w:szCs w:val="16"/>
        </w:rPr>
        <w:t>LORD</w:t>
      </w:r>
      <w:r w:rsidRPr="0047547A">
        <w:t xml:space="preserve"> my God. </w:t>
      </w:r>
      <w:r w:rsidRPr="0047547A">
        <w:rPr>
          <w:vertAlign w:val="superscript"/>
        </w:rPr>
        <w:t>8</w:t>
      </w:r>
      <w:r w:rsidRPr="0047547A">
        <w:t xml:space="preserve">But the word of </w:t>
      </w:r>
      <w:r w:rsidR="00E56BF0" w:rsidRPr="0047547A">
        <w:t xml:space="preserve">the </w:t>
      </w:r>
      <w:r w:rsidR="00F170FA" w:rsidRPr="0047547A">
        <w:rPr>
          <w:sz w:val="16"/>
          <w:szCs w:val="16"/>
        </w:rPr>
        <w:t>LORD</w:t>
      </w:r>
      <w:r w:rsidRPr="0047547A">
        <w:t xml:space="preserve"> came to me, saying, ‘You have shed blood abundantly, and have made great wars. You shall not build a house to my name, because you have shed much blood on the earth in my sight. </w:t>
      </w:r>
      <w:r w:rsidRPr="0047547A">
        <w:rPr>
          <w:vertAlign w:val="superscript"/>
        </w:rPr>
        <w:t>9</w:t>
      </w:r>
      <w:r w:rsidR="00B461A0">
        <w:t>Look</w:t>
      </w:r>
      <w:r w:rsidRPr="0047547A">
        <w:t xml:space="preserve">, a son shall be born to you, who shall be a man of rest. I will give him rest from all his enemies all around; for his name shall be Solomon, and I will give peace and quietness to </w:t>
      </w:r>
      <w:smartTag w:uri="urn:schemas-microsoft-com:office:smarttags" w:element="country-region">
        <w:smartTag w:uri="urn:schemas-microsoft-com:office:smarttags" w:element="place">
          <w:r w:rsidRPr="0047547A">
            <w:t>Israel</w:t>
          </w:r>
        </w:smartTag>
      </w:smartTag>
      <w:r w:rsidRPr="0047547A">
        <w:t xml:space="preserve"> in his days. </w:t>
      </w:r>
      <w:r w:rsidRPr="0047547A">
        <w:rPr>
          <w:vertAlign w:val="superscript"/>
        </w:rPr>
        <w:t>10</w:t>
      </w:r>
      <w:r w:rsidRPr="0047547A">
        <w:t xml:space="preserve">He shall build a house for my name; and he shall be my son, and I will be his father; and I will establish the throne of his kingdom over </w:t>
      </w:r>
      <w:smartTag w:uri="urn:schemas-microsoft-com:office:smarttags" w:element="place">
        <w:smartTag w:uri="urn:schemas-microsoft-com:office:smarttags" w:element="country-region">
          <w:r w:rsidRPr="0047547A">
            <w:t>Israel</w:t>
          </w:r>
        </w:smartTag>
      </w:smartTag>
      <w:r w:rsidRPr="0047547A">
        <w:t xml:space="preserve"> for ever.’ </w:t>
      </w:r>
      <w:r w:rsidRPr="0047547A">
        <w:rPr>
          <w:vertAlign w:val="superscript"/>
        </w:rPr>
        <w:t>11</w:t>
      </w:r>
      <w:r w:rsidRPr="0047547A">
        <w:t xml:space="preserve">Now, my son, may </w:t>
      </w:r>
      <w:r w:rsidR="00E56BF0" w:rsidRPr="0047547A">
        <w:t xml:space="preserve">the </w:t>
      </w:r>
      <w:r w:rsidR="00F170FA" w:rsidRPr="0047547A">
        <w:rPr>
          <w:sz w:val="16"/>
          <w:szCs w:val="16"/>
        </w:rPr>
        <w:t>LORD</w:t>
      </w:r>
      <w:r w:rsidRPr="0047547A">
        <w:t xml:space="preserve"> be with you and prosper you, and build the house of </w:t>
      </w:r>
      <w:r w:rsidR="00E56BF0" w:rsidRPr="0047547A">
        <w:t xml:space="preserve">the </w:t>
      </w:r>
      <w:r w:rsidR="00F170FA" w:rsidRPr="0047547A">
        <w:rPr>
          <w:sz w:val="16"/>
          <w:szCs w:val="16"/>
        </w:rPr>
        <w:t>LORD</w:t>
      </w:r>
      <w:r w:rsidRPr="0047547A">
        <w:t xml:space="preserve"> your God, as he has spoken concerning you. </w:t>
      </w:r>
      <w:r w:rsidRPr="0047547A">
        <w:rPr>
          <w:vertAlign w:val="superscript"/>
        </w:rPr>
        <w:t>12</w:t>
      </w:r>
      <w:r w:rsidRPr="0047547A">
        <w:t xml:space="preserve">May </w:t>
      </w:r>
      <w:r w:rsidR="00E56BF0" w:rsidRPr="0047547A">
        <w:t xml:space="preserve">the </w:t>
      </w:r>
      <w:r w:rsidR="00F170FA" w:rsidRPr="0047547A">
        <w:rPr>
          <w:sz w:val="16"/>
          <w:szCs w:val="16"/>
        </w:rPr>
        <w:t>LORD</w:t>
      </w:r>
      <w:r w:rsidRPr="0047547A">
        <w:t xml:space="preserve"> give you discretion and understanding, and put you in charge of </w:t>
      </w:r>
      <w:smartTag w:uri="urn:schemas-microsoft-com:office:smarttags" w:element="place">
        <w:smartTag w:uri="urn:schemas-microsoft-com:office:smarttags" w:element="country-region">
          <w:r w:rsidRPr="0047547A">
            <w:t>Israel</w:t>
          </w:r>
        </w:smartTag>
      </w:smartTag>
      <w:r w:rsidRPr="0047547A">
        <w:t xml:space="preserve">; that so you may keep the law of </w:t>
      </w:r>
      <w:r w:rsidR="00E56BF0" w:rsidRPr="0047547A">
        <w:t xml:space="preserve">the </w:t>
      </w:r>
      <w:r w:rsidR="00F170FA" w:rsidRPr="0047547A">
        <w:rPr>
          <w:sz w:val="16"/>
          <w:szCs w:val="16"/>
        </w:rPr>
        <w:t>LORD</w:t>
      </w:r>
      <w:r w:rsidRPr="0047547A">
        <w:t xml:space="preserve"> your God. </w:t>
      </w:r>
      <w:r w:rsidRPr="0047547A">
        <w:rPr>
          <w:vertAlign w:val="superscript"/>
        </w:rPr>
        <w:t>13</w:t>
      </w:r>
      <w:r w:rsidRPr="0047547A">
        <w:t xml:space="preserve">Then you will prosper, if you observe to do the statutes and the ordinances which </w:t>
      </w:r>
      <w:r w:rsidR="00E56BF0" w:rsidRPr="0047547A">
        <w:t xml:space="preserve">the </w:t>
      </w:r>
      <w:r w:rsidR="00F170FA" w:rsidRPr="0047547A">
        <w:rPr>
          <w:sz w:val="16"/>
          <w:szCs w:val="16"/>
        </w:rPr>
        <w:t>LORD</w:t>
      </w:r>
      <w:r w:rsidRPr="0047547A">
        <w:t xml:space="preserve"> gave Moses concerning </w:t>
      </w:r>
      <w:smartTag w:uri="urn:schemas-microsoft-com:office:smarttags" w:element="country-region">
        <w:smartTag w:uri="urn:schemas-microsoft-com:office:smarttags" w:element="place">
          <w:r w:rsidRPr="0047547A">
            <w:t>Israel</w:t>
          </w:r>
        </w:smartTag>
      </w:smartTag>
      <w:r w:rsidRPr="0047547A">
        <w:t xml:space="preserve">. Be strong, and courageous. </w:t>
      </w:r>
      <w:r w:rsidR="00613E0E" w:rsidRPr="0047547A">
        <w:t>Do not be afraid</w:t>
      </w:r>
      <w:r w:rsidRPr="0047547A">
        <w:t xml:space="preserve">, neither be dismayed. </w:t>
      </w:r>
      <w:r w:rsidRPr="0047547A">
        <w:rPr>
          <w:vertAlign w:val="superscript"/>
        </w:rPr>
        <w:t>14</w:t>
      </w:r>
      <w:r w:rsidRPr="0047547A">
        <w:t xml:space="preserve">Now, </w:t>
      </w:r>
      <w:r w:rsidR="00B461A0">
        <w:t>look</w:t>
      </w:r>
      <w:r w:rsidRPr="0047547A">
        <w:t xml:space="preserve">, in my affliction I have prepared for the house of </w:t>
      </w:r>
      <w:r w:rsidR="00E56BF0" w:rsidRPr="0047547A">
        <w:t xml:space="preserve">the </w:t>
      </w:r>
      <w:r w:rsidR="00F170FA" w:rsidRPr="0047547A">
        <w:rPr>
          <w:sz w:val="16"/>
          <w:szCs w:val="16"/>
        </w:rPr>
        <w:t>LORD</w:t>
      </w:r>
      <w:r w:rsidRPr="0047547A">
        <w:t xml:space="preserve"> one hundred thousand talents of gold, one million talents of silver, and </w:t>
      </w:r>
      <w:r w:rsidR="00687E1E">
        <w:t>bronze</w:t>
      </w:r>
      <w:r w:rsidRPr="0047547A">
        <w:t xml:space="preserve"> and iron without weight; for it is in abundance. I have also prepared timber and stone; and you may add to them. </w:t>
      </w:r>
      <w:r w:rsidRPr="0047547A">
        <w:rPr>
          <w:vertAlign w:val="superscript"/>
        </w:rPr>
        <w:t>15</w:t>
      </w:r>
      <w:r w:rsidRPr="0047547A">
        <w:t xml:space="preserve">There are also workmen with you in abundance, cutters and workers of stone and timber, and all kinds of men who are skillful in every kind of work: </w:t>
      </w:r>
      <w:r w:rsidRPr="0047547A">
        <w:rPr>
          <w:vertAlign w:val="superscript"/>
        </w:rPr>
        <w:t>16</w:t>
      </w:r>
      <w:r w:rsidRPr="0047547A">
        <w:t xml:space="preserve">of the gold, the silver, and the </w:t>
      </w:r>
      <w:r w:rsidR="00687E1E">
        <w:t>bronze</w:t>
      </w:r>
      <w:r w:rsidRPr="0047547A">
        <w:t xml:space="preserve">, and the iron, there is no number. Arise and be doing, and may </w:t>
      </w:r>
      <w:r w:rsidR="00E56BF0" w:rsidRPr="0047547A">
        <w:t xml:space="preserve">the </w:t>
      </w:r>
      <w:r w:rsidR="00F170FA" w:rsidRPr="0047547A">
        <w:rPr>
          <w:sz w:val="16"/>
          <w:szCs w:val="16"/>
        </w:rPr>
        <w:t>LORD</w:t>
      </w:r>
      <w:r w:rsidRPr="0047547A">
        <w:t xml:space="preserve"> be with you.”</w:t>
      </w:r>
    </w:p>
    <w:p w14:paraId="1D94D9A3" w14:textId="77777777" w:rsidR="000655DD" w:rsidRPr="0047547A" w:rsidRDefault="000655DD" w:rsidP="000655DD">
      <w:r w:rsidRPr="0047547A">
        <w:rPr>
          <w:vertAlign w:val="superscript"/>
        </w:rPr>
        <w:t>17</w:t>
      </w:r>
      <w:r w:rsidR="007B54C8">
        <w:t>And David also commanded all the leaders</w:t>
      </w:r>
      <w:r w:rsidRPr="0047547A">
        <w:t xml:space="preserve"> of </w:t>
      </w:r>
      <w:smartTag w:uri="urn:schemas-microsoft-com:office:smarttags" w:element="country-region">
        <w:smartTag w:uri="urn:schemas-microsoft-com:office:smarttags" w:element="place">
          <w:r w:rsidRPr="0047547A">
            <w:t>Israel</w:t>
          </w:r>
        </w:smartTag>
      </w:smartTag>
      <w:r w:rsidRPr="0047547A">
        <w:t xml:space="preserve"> to help Solomon his son, </w:t>
      </w:r>
      <w:r w:rsidR="00132AF3" w:rsidRPr="0047547A">
        <w:t>saying,</w:t>
      </w:r>
      <w:r w:rsidR="00132AF3">
        <w:rPr>
          <w:rStyle w:val="FootnoteReference"/>
        </w:rPr>
        <w:footnoteReference w:id="2138"/>
      </w:r>
      <w:r w:rsidRPr="0047547A">
        <w:t xml:space="preserve"> </w:t>
      </w:r>
      <w:r w:rsidRPr="0047547A">
        <w:rPr>
          <w:vertAlign w:val="superscript"/>
        </w:rPr>
        <w:t>18</w:t>
      </w:r>
      <w:r w:rsidRPr="0047547A">
        <w:t xml:space="preserve">“Isn’t </w:t>
      </w:r>
      <w:r w:rsidR="00E56BF0" w:rsidRPr="0047547A">
        <w:t xml:space="preserve">the </w:t>
      </w:r>
      <w:r w:rsidR="00F170FA" w:rsidRPr="0047547A">
        <w:rPr>
          <w:sz w:val="16"/>
          <w:szCs w:val="16"/>
        </w:rPr>
        <w:t>LORD</w:t>
      </w:r>
      <w:r w:rsidRPr="0047547A">
        <w:t xml:space="preserve"> your God with you? Hasn’t he given you rest on every side? For he has delivered the inhabitants of the land into my hand; and the land is subdued before </w:t>
      </w:r>
      <w:r w:rsidR="00E56BF0" w:rsidRPr="0047547A">
        <w:t xml:space="preserve">the </w:t>
      </w:r>
      <w:r w:rsidR="00F170FA" w:rsidRPr="0047547A">
        <w:rPr>
          <w:sz w:val="16"/>
          <w:szCs w:val="16"/>
        </w:rPr>
        <w:t>LORD</w:t>
      </w:r>
      <w:r w:rsidRPr="0047547A">
        <w:t xml:space="preserve">, and before his people. </w:t>
      </w:r>
      <w:r w:rsidRPr="0047547A">
        <w:rPr>
          <w:vertAlign w:val="superscript"/>
        </w:rPr>
        <w:t>19</w:t>
      </w:r>
      <w:r w:rsidRPr="0047547A">
        <w:t xml:space="preserve">Now set your heart and your soul to seek after </w:t>
      </w:r>
      <w:r w:rsidR="00E56BF0" w:rsidRPr="0047547A">
        <w:t xml:space="preserve">the </w:t>
      </w:r>
      <w:r w:rsidR="00F170FA" w:rsidRPr="0047547A">
        <w:rPr>
          <w:sz w:val="16"/>
          <w:szCs w:val="16"/>
        </w:rPr>
        <w:t>LORD</w:t>
      </w:r>
      <w:r w:rsidRPr="0047547A">
        <w:t xml:space="preserve"> your God. Arise therefore, and build the sanctuary of </w:t>
      </w:r>
      <w:r w:rsidR="00E56BF0" w:rsidRPr="0047547A">
        <w:t xml:space="preserve">the </w:t>
      </w:r>
      <w:r w:rsidR="00F170FA" w:rsidRPr="0047547A">
        <w:rPr>
          <w:sz w:val="16"/>
          <w:szCs w:val="16"/>
        </w:rPr>
        <w:t>LORD</w:t>
      </w:r>
      <w:r w:rsidRPr="0047547A">
        <w:t xml:space="preserve"> God, to bring the ark of the covenant of </w:t>
      </w:r>
      <w:r w:rsidR="00E56BF0" w:rsidRPr="0047547A">
        <w:t xml:space="preserve">the </w:t>
      </w:r>
      <w:r w:rsidR="00F170FA" w:rsidRPr="0047547A">
        <w:rPr>
          <w:sz w:val="16"/>
          <w:szCs w:val="16"/>
        </w:rPr>
        <w:t>LORD</w:t>
      </w:r>
      <w:r w:rsidRPr="0047547A">
        <w:t xml:space="preserve">, and the holy vessels of God, into the house that is to be built to the name of </w:t>
      </w:r>
      <w:r w:rsidR="00E56BF0" w:rsidRPr="0047547A">
        <w:t xml:space="preserve">the </w:t>
      </w:r>
      <w:r w:rsidR="00F170FA" w:rsidRPr="0047547A">
        <w:rPr>
          <w:sz w:val="16"/>
          <w:szCs w:val="16"/>
        </w:rPr>
        <w:t>LORD</w:t>
      </w:r>
      <w:r w:rsidRPr="0047547A">
        <w:t>.”</w:t>
      </w:r>
    </w:p>
    <w:p w14:paraId="726DF2EA" w14:textId="77777777" w:rsidR="000655DD" w:rsidRPr="0047547A" w:rsidRDefault="000655DD" w:rsidP="00CD144D">
      <w:pPr>
        <w:pStyle w:val="NHEB"/>
        <w:framePr w:wrap="auto"/>
        <w:rPr>
          <w:szCs w:val="54"/>
        </w:rPr>
      </w:pPr>
      <w:r w:rsidRPr="0047547A">
        <w:t>23</w:t>
      </w:r>
    </w:p>
    <w:p w14:paraId="7F0CFDC1" w14:textId="77777777" w:rsidR="000655DD" w:rsidRPr="0047547A" w:rsidRDefault="000655DD" w:rsidP="000655DD">
      <w:pPr>
        <w:ind w:firstLine="0"/>
      </w:pPr>
      <w:r w:rsidRPr="0047547A">
        <w:t xml:space="preserve">Now David was old and full of days; and he made Solomon his son king over Israel. </w:t>
      </w:r>
      <w:r w:rsidRPr="0047547A">
        <w:rPr>
          <w:vertAlign w:val="superscript"/>
        </w:rPr>
        <w:t>2</w:t>
      </w:r>
      <w:r w:rsidR="00AF04F6">
        <w:t xml:space="preserve">And he gathered together all the leaders of </w:t>
      </w:r>
      <w:r w:rsidR="00AF04F6">
        <w:lastRenderedPageBreak/>
        <w:t>Israel,</w:t>
      </w:r>
      <w:r w:rsidRPr="0047547A">
        <w:t xml:space="preserve"> with the priests and the Levites. </w:t>
      </w:r>
      <w:r w:rsidRPr="0047547A">
        <w:rPr>
          <w:vertAlign w:val="superscript"/>
        </w:rPr>
        <w:t>3</w:t>
      </w:r>
      <w:r w:rsidRPr="0047547A">
        <w:t xml:space="preserve">The Levites were numbered from thirty years old and upward: and their number by their polls, man by man, was thirty-eight thousand. </w:t>
      </w:r>
      <w:r w:rsidRPr="0047547A">
        <w:rPr>
          <w:vertAlign w:val="superscript"/>
        </w:rPr>
        <w:t>4</w:t>
      </w:r>
      <w:r w:rsidRPr="0047547A">
        <w:t xml:space="preserve">David said, “Of these, twenty-four thousand were to oversee the work of the house of </w:t>
      </w:r>
      <w:r w:rsidR="00E56BF0" w:rsidRPr="0047547A">
        <w:t xml:space="preserve">the </w:t>
      </w:r>
      <w:r w:rsidR="00F170FA" w:rsidRPr="0047547A">
        <w:rPr>
          <w:sz w:val="16"/>
          <w:szCs w:val="16"/>
        </w:rPr>
        <w:t>LORD</w:t>
      </w:r>
      <w:r w:rsidRPr="0047547A">
        <w:t xml:space="preserve">; six thousand were officers and judges; </w:t>
      </w:r>
      <w:r w:rsidRPr="0047547A">
        <w:rPr>
          <w:vertAlign w:val="superscript"/>
        </w:rPr>
        <w:t>5</w:t>
      </w:r>
      <w:r w:rsidRPr="0047547A">
        <w:t xml:space="preserve">four thousand were doorkeepers; and four thousand praised </w:t>
      </w:r>
      <w:r w:rsidR="00E56BF0" w:rsidRPr="0047547A">
        <w:t xml:space="preserve">the </w:t>
      </w:r>
      <w:r w:rsidR="00F170FA" w:rsidRPr="0047547A">
        <w:rPr>
          <w:sz w:val="16"/>
          <w:szCs w:val="16"/>
        </w:rPr>
        <w:t>LORD</w:t>
      </w:r>
      <w:r w:rsidRPr="0047547A">
        <w:t xml:space="preserve"> with the instruments which I made, for giving praise.”</w:t>
      </w:r>
    </w:p>
    <w:p w14:paraId="306FD3F8" w14:textId="77777777" w:rsidR="000655DD" w:rsidRPr="0047547A" w:rsidRDefault="000655DD" w:rsidP="000655DD">
      <w:r w:rsidRPr="0047547A">
        <w:rPr>
          <w:vertAlign w:val="superscript"/>
        </w:rPr>
        <w:t>6</w:t>
      </w:r>
      <w:r w:rsidRPr="0047547A">
        <w:t xml:space="preserve">David divided them into divisions according to the sons of Levi: Gershon, Kohath, and Merari. </w:t>
      </w:r>
      <w:r w:rsidRPr="0047547A">
        <w:rPr>
          <w:vertAlign w:val="superscript"/>
        </w:rPr>
        <w:t>7</w:t>
      </w:r>
      <w:r w:rsidRPr="0047547A">
        <w:t xml:space="preserve">Of the Gershonites: Ladan and Shimei. </w:t>
      </w:r>
      <w:r w:rsidRPr="0047547A">
        <w:rPr>
          <w:vertAlign w:val="superscript"/>
        </w:rPr>
        <w:t>8</w:t>
      </w:r>
      <w:r w:rsidRPr="0047547A">
        <w:t xml:space="preserve">The sons of Ladan: Jehiel the chief, and Zetham, and Joel, three. </w:t>
      </w:r>
      <w:r w:rsidRPr="0047547A">
        <w:rPr>
          <w:vertAlign w:val="superscript"/>
        </w:rPr>
        <w:t>9</w:t>
      </w:r>
      <w:r w:rsidR="00387554">
        <w:t xml:space="preserve">The sons of Shimei: </w:t>
      </w:r>
      <w:r w:rsidR="002A1296">
        <w:t>Shelom</w:t>
      </w:r>
      <w:r w:rsidR="0073143E">
        <w:t>o</w:t>
      </w:r>
      <w:r w:rsidR="002A1296">
        <w:t>th</w:t>
      </w:r>
      <w:r w:rsidR="002A1296" w:rsidRPr="00D95249">
        <w:t>,</w:t>
      </w:r>
      <w:r w:rsidR="002A1296">
        <w:rPr>
          <w:rStyle w:val="FootnoteReference"/>
        </w:rPr>
        <w:footnoteReference w:id="2139"/>
      </w:r>
      <w:r w:rsidRPr="0047547A">
        <w:t xml:space="preserve"> and Haziel, and </w:t>
      </w:r>
      <w:smartTag w:uri="urn:schemas-microsoft-com:office:smarttags" w:element="City">
        <w:smartTag w:uri="urn:schemas-microsoft-com:office:smarttags" w:element="place">
          <w:r w:rsidRPr="0047547A">
            <w:t>Haran</w:t>
          </w:r>
        </w:smartTag>
      </w:smartTag>
      <w:r w:rsidRPr="0047547A">
        <w:t xml:space="preserve">, three. These were the heads of the </w:t>
      </w:r>
      <w:r w:rsidR="00AD2AD4">
        <w:t>ancestral houses</w:t>
      </w:r>
      <w:r w:rsidRPr="0047547A">
        <w:t xml:space="preserve"> of Ladan. </w:t>
      </w:r>
      <w:r w:rsidRPr="0047547A">
        <w:rPr>
          <w:vertAlign w:val="superscript"/>
        </w:rPr>
        <w:t>10</w:t>
      </w:r>
      <w:r w:rsidRPr="0047547A">
        <w:t>The sons of Shimei: Jahath, Zi</w:t>
      </w:r>
      <w:r w:rsidR="005B5723">
        <w:t>zah</w:t>
      </w:r>
      <w:r w:rsidRPr="0047547A">
        <w:t>,</w:t>
      </w:r>
      <w:r w:rsidR="005B5723">
        <w:rPr>
          <w:rStyle w:val="FootnoteReference"/>
        </w:rPr>
        <w:footnoteReference w:id="2140"/>
      </w:r>
      <w:r w:rsidRPr="0047547A">
        <w:t xml:space="preserve"> and Jeush, and Beriah. These four were the sons of Shimei. </w:t>
      </w:r>
      <w:r w:rsidRPr="0047547A">
        <w:rPr>
          <w:vertAlign w:val="superscript"/>
        </w:rPr>
        <w:t>11</w:t>
      </w:r>
      <w:r w:rsidRPr="0047547A">
        <w:t xml:space="preserve">Jahath was the chief, and Zizah the second: but Jeush and Beriah </w:t>
      </w:r>
      <w:r w:rsidR="0050087F" w:rsidRPr="0047547A">
        <w:t>did not</w:t>
      </w:r>
      <w:r w:rsidRPr="0047547A">
        <w:t xml:space="preserve"> have many sons; therefore they became a fathers’ house in one reckoning. </w:t>
      </w:r>
      <w:r w:rsidRPr="0047547A">
        <w:rPr>
          <w:vertAlign w:val="superscript"/>
        </w:rPr>
        <w:t>12</w:t>
      </w:r>
      <w:r w:rsidRPr="0047547A">
        <w:t xml:space="preserve">The sons of Kohath: Amram, Izhar, </w:t>
      </w:r>
      <w:smartTag w:uri="urn:schemas-microsoft-com:office:smarttags" w:element="City">
        <w:smartTag w:uri="urn:schemas-microsoft-com:office:smarttags" w:element="place">
          <w:r w:rsidRPr="0047547A">
            <w:t>Hebron</w:t>
          </w:r>
        </w:smartTag>
      </w:smartTag>
      <w:r w:rsidRPr="0047547A">
        <w:t xml:space="preserve">, and Uzziel, four. </w:t>
      </w:r>
      <w:r w:rsidRPr="0047547A">
        <w:rPr>
          <w:vertAlign w:val="superscript"/>
        </w:rPr>
        <w:t>13</w:t>
      </w:r>
      <w:r w:rsidRPr="0047547A">
        <w:t xml:space="preserve">The sons of Amram: Aaron and Moses; and Aaron was separated, that he should sanctify the most holy things, he and his sons, forever, to burn incense before </w:t>
      </w:r>
      <w:r w:rsidR="00E56BF0" w:rsidRPr="0047547A">
        <w:t xml:space="preserve">the </w:t>
      </w:r>
      <w:r w:rsidR="00F170FA" w:rsidRPr="0047547A">
        <w:rPr>
          <w:sz w:val="16"/>
          <w:szCs w:val="16"/>
        </w:rPr>
        <w:t>LORD</w:t>
      </w:r>
      <w:r w:rsidRPr="0047547A">
        <w:t xml:space="preserve">, to minister to him, and to bless in his name, forever. </w:t>
      </w:r>
      <w:r w:rsidRPr="0047547A">
        <w:rPr>
          <w:vertAlign w:val="superscript"/>
        </w:rPr>
        <w:t>14</w:t>
      </w:r>
      <w:r w:rsidRPr="0047547A">
        <w:t xml:space="preserve">But as for Moses the man of God, his sons were named among the tribe of Levi. </w:t>
      </w:r>
      <w:r w:rsidRPr="0047547A">
        <w:rPr>
          <w:vertAlign w:val="superscript"/>
        </w:rPr>
        <w:t>15</w:t>
      </w:r>
      <w:r w:rsidRPr="0047547A">
        <w:t xml:space="preserve">The sons of Moses: Gershom and Eliezer. </w:t>
      </w:r>
      <w:r w:rsidRPr="0047547A">
        <w:rPr>
          <w:vertAlign w:val="superscript"/>
        </w:rPr>
        <w:t>16</w:t>
      </w:r>
      <w:r w:rsidR="00E43127">
        <w:t>The sons of Gershom: Shubael</w:t>
      </w:r>
      <w:r w:rsidR="00E43127">
        <w:rPr>
          <w:rStyle w:val="FootnoteReference"/>
        </w:rPr>
        <w:footnoteReference w:id="2141"/>
      </w:r>
      <w:r w:rsidRPr="0047547A">
        <w:t xml:space="preserve"> the chief. </w:t>
      </w:r>
      <w:r w:rsidRPr="0047547A">
        <w:rPr>
          <w:vertAlign w:val="superscript"/>
        </w:rPr>
        <w:t>17</w:t>
      </w:r>
      <w:r w:rsidRPr="0047547A">
        <w:t xml:space="preserve">The sons of Eliezer were: Rehabiah the chief; and Eliezer had no other sons; but the sons of Rehabiah were very many. </w:t>
      </w:r>
      <w:r w:rsidRPr="0047547A">
        <w:rPr>
          <w:vertAlign w:val="superscript"/>
        </w:rPr>
        <w:t>18</w:t>
      </w:r>
      <w:r w:rsidRPr="0047547A">
        <w:t>The sons of Izhar: Shelom</w:t>
      </w:r>
      <w:r w:rsidR="0030764C">
        <w:t>o</w:t>
      </w:r>
      <w:r w:rsidRPr="0047547A">
        <w:t>th</w:t>
      </w:r>
      <w:r w:rsidR="008C6891">
        <w:rPr>
          <w:rStyle w:val="FootnoteReference"/>
        </w:rPr>
        <w:footnoteReference w:id="2142"/>
      </w:r>
      <w:r w:rsidRPr="0047547A">
        <w:t xml:space="preserve"> the chief. </w:t>
      </w:r>
      <w:r w:rsidRPr="0047547A">
        <w:rPr>
          <w:vertAlign w:val="superscript"/>
        </w:rPr>
        <w:t>19</w:t>
      </w:r>
      <w:r w:rsidRPr="0047547A">
        <w:t xml:space="preserve">The sons of </w:t>
      </w:r>
      <w:smartTag w:uri="urn:schemas-microsoft-com:office:smarttags" w:element="City">
        <w:smartTag w:uri="urn:schemas-microsoft-com:office:smarttags" w:element="place">
          <w:r w:rsidRPr="0047547A">
            <w:t>Hebron</w:t>
          </w:r>
        </w:smartTag>
      </w:smartTag>
      <w:r w:rsidRPr="0047547A">
        <w:t xml:space="preserve">: Jeriah the chief, Amariah the second, Jahaziel the third, and Jekameam the fourth. </w:t>
      </w:r>
      <w:r w:rsidRPr="0047547A">
        <w:rPr>
          <w:vertAlign w:val="superscript"/>
        </w:rPr>
        <w:t>20</w:t>
      </w:r>
      <w:r w:rsidRPr="0047547A">
        <w:t xml:space="preserve">The sons of Uzziel: Micah the chief, and Isshiah the second. </w:t>
      </w:r>
      <w:r w:rsidRPr="0047547A">
        <w:rPr>
          <w:vertAlign w:val="superscript"/>
        </w:rPr>
        <w:t>21</w:t>
      </w:r>
      <w:r w:rsidRPr="0047547A">
        <w:t xml:space="preserve">The sons of Merari: Mahli and Mushi. The sons of Mahli: Eleazar and Kish. </w:t>
      </w:r>
      <w:r w:rsidRPr="0047547A">
        <w:rPr>
          <w:vertAlign w:val="superscript"/>
        </w:rPr>
        <w:t>22</w:t>
      </w:r>
      <w:r w:rsidRPr="0047547A">
        <w:t xml:space="preserve">Eleazar died, and had no sons, but daughters only: and their brothers the sons of Kish took them as wives. </w:t>
      </w:r>
      <w:r w:rsidRPr="0047547A">
        <w:rPr>
          <w:vertAlign w:val="superscript"/>
        </w:rPr>
        <w:t>23</w:t>
      </w:r>
      <w:r w:rsidRPr="0047547A">
        <w:t xml:space="preserve">The sons of Mushi: Mahli, and Eder, and Jeremoth, three. </w:t>
      </w:r>
      <w:r w:rsidRPr="0047547A">
        <w:rPr>
          <w:vertAlign w:val="superscript"/>
        </w:rPr>
        <w:t>24</w:t>
      </w:r>
      <w:r w:rsidRPr="0047547A">
        <w:t xml:space="preserve">These were the sons of Levi after their fathers’ houses, even the </w:t>
      </w:r>
      <w:r w:rsidR="0068008B">
        <w:t>heads of ancestral houses</w:t>
      </w:r>
      <w:r w:rsidRPr="0047547A">
        <w:t xml:space="preserve"> of those who were counted individually, in the number of names by their polls, who </w:t>
      </w:r>
      <w:bookmarkStart w:id="235" w:name="_Hlk516646226"/>
      <w:r w:rsidRPr="0047547A">
        <w:t>d</w:t>
      </w:r>
      <w:r w:rsidR="00587E2D">
        <w:t>o</w:t>
      </w:r>
      <w:r w:rsidR="00587E2D">
        <w:rPr>
          <w:rStyle w:val="FootnoteReference"/>
        </w:rPr>
        <w:footnoteReference w:id="2143"/>
      </w:r>
      <w:bookmarkEnd w:id="235"/>
      <w:r w:rsidRPr="0047547A">
        <w:t xml:space="preserve"> the work for the service of the house of </w:t>
      </w:r>
      <w:r w:rsidR="00E56BF0" w:rsidRPr="0047547A">
        <w:t xml:space="preserve">the </w:t>
      </w:r>
      <w:r w:rsidR="00F170FA" w:rsidRPr="0047547A">
        <w:rPr>
          <w:sz w:val="16"/>
          <w:szCs w:val="16"/>
        </w:rPr>
        <w:t>LORD</w:t>
      </w:r>
      <w:r w:rsidRPr="0047547A">
        <w:t xml:space="preserve">, from twenty years old and upward. </w:t>
      </w:r>
      <w:r w:rsidRPr="0047547A">
        <w:rPr>
          <w:vertAlign w:val="superscript"/>
        </w:rPr>
        <w:t>25</w:t>
      </w:r>
      <w:r w:rsidRPr="0047547A">
        <w:t>For David said, “</w:t>
      </w:r>
      <w:r w:rsidR="00E56BF0" w:rsidRPr="0047547A">
        <w:t xml:space="preserve">The </w:t>
      </w:r>
      <w:r w:rsidR="00F170FA" w:rsidRPr="0047547A">
        <w:rPr>
          <w:sz w:val="16"/>
          <w:szCs w:val="16"/>
        </w:rPr>
        <w:t>LORD</w:t>
      </w:r>
      <w:r w:rsidRPr="0047547A">
        <w:t xml:space="preserve">, the God of Israel, has given rest to his people; and he dwells in Jerusalem forever. </w:t>
      </w:r>
      <w:r w:rsidRPr="0047547A">
        <w:rPr>
          <w:vertAlign w:val="superscript"/>
        </w:rPr>
        <w:t>26</w:t>
      </w:r>
      <w:r w:rsidRPr="0047547A">
        <w:t xml:space="preserve">Also the Levites will no longer need to carry the tabernacle and all its vessels for its service.” </w:t>
      </w:r>
      <w:r w:rsidRPr="0047547A">
        <w:rPr>
          <w:vertAlign w:val="superscript"/>
        </w:rPr>
        <w:t>27</w:t>
      </w:r>
      <w:r w:rsidRPr="0047547A">
        <w:t xml:space="preserve">For by the last words of David the sons of </w:t>
      </w:r>
      <w:r w:rsidRPr="0047547A">
        <w:lastRenderedPageBreak/>
        <w:t xml:space="preserve">Levi were numbered, from twenty years old and upward. </w:t>
      </w:r>
      <w:r w:rsidRPr="0047547A">
        <w:rPr>
          <w:vertAlign w:val="superscript"/>
        </w:rPr>
        <w:t>28</w:t>
      </w:r>
      <w:r w:rsidRPr="0047547A">
        <w:t xml:space="preserve">For their office was to wait on the sons of Aaron for the service of the house of </w:t>
      </w:r>
      <w:r w:rsidR="00E56BF0" w:rsidRPr="0047547A">
        <w:t xml:space="preserve">the </w:t>
      </w:r>
      <w:r w:rsidR="00F170FA" w:rsidRPr="0047547A">
        <w:rPr>
          <w:sz w:val="16"/>
          <w:szCs w:val="16"/>
        </w:rPr>
        <w:t>LORD</w:t>
      </w:r>
      <w:r w:rsidRPr="0047547A">
        <w:t xml:space="preserve">, in the courts, and in the rooms, and in the purifying of all holy things, even the work of the service of God’s </w:t>
      </w:r>
      <w:r w:rsidR="009B7D71" w:rsidRPr="00D95249">
        <w:t>house</w:t>
      </w:r>
      <w:r w:rsidR="009B7D71">
        <w:t>,</w:t>
      </w:r>
      <w:r w:rsidR="009B7D71" w:rsidRPr="00D95249">
        <w:t xml:space="preserve"> </w:t>
      </w:r>
      <w:r w:rsidR="009B7D71" w:rsidRPr="0047547A">
        <w:rPr>
          <w:vertAlign w:val="superscript"/>
        </w:rPr>
        <w:t>29</w:t>
      </w:r>
      <w:r w:rsidR="009B7D71">
        <w:t>involving the show bread, the</w:t>
      </w:r>
      <w:r w:rsidRPr="0047547A">
        <w:t xml:space="preserve"> fine flour for a meal offering, whether of unleavened wafers, or of that which is baked in the pan, or of that which is soaked, and for all kinds of measure and size; </w:t>
      </w:r>
      <w:r w:rsidRPr="0047547A">
        <w:rPr>
          <w:vertAlign w:val="superscript"/>
        </w:rPr>
        <w:t>30</w:t>
      </w:r>
      <w:r w:rsidRPr="0047547A">
        <w:t xml:space="preserve">and to stand every morning to thank and praise </w:t>
      </w:r>
      <w:r w:rsidR="00E56BF0" w:rsidRPr="0047547A">
        <w:t xml:space="preserve">the </w:t>
      </w:r>
      <w:r w:rsidR="00F170FA" w:rsidRPr="0047547A">
        <w:rPr>
          <w:sz w:val="16"/>
          <w:szCs w:val="16"/>
        </w:rPr>
        <w:t>LORD</w:t>
      </w:r>
      <w:r w:rsidRPr="0047547A">
        <w:t xml:space="preserve">, and likewise in the evening; </w:t>
      </w:r>
      <w:r w:rsidRPr="0047547A">
        <w:rPr>
          <w:vertAlign w:val="superscript"/>
        </w:rPr>
        <w:t>31</w:t>
      </w:r>
      <w:r w:rsidRPr="0047547A">
        <w:t xml:space="preserve">and to offer all burnt offerings to </w:t>
      </w:r>
      <w:r w:rsidR="00E56BF0" w:rsidRPr="0047547A">
        <w:t xml:space="preserve">the </w:t>
      </w:r>
      <w:r w:rsidR="00F170FA" w:rsidRPr="0047547A">
        <w:rPr>
          <w:sz w:val="16"/>
          <w:szCs w:val="16"/>
        </w:rPr>
        <w:t>LORD</w:t>
      </w:r>
      <w:r w:rsidRPr="0047547A">
        <w:t xml:space="preserve">, on the Sabbaths, on the new moons, and on the set feasts, in number according to the ordinance concerning them, continually before </w:t>
      </w:r>
      <w:r w:rsidR="00E56BF0" w:rsidRPr="0047547A">
        <w:t xml:space="preserve">the </w:t>
      </w:r>
      <w:r w:rsidR="00F170FA" w:rsidRPr="0047547A">
        <w:rPr>
          <w:sz w:val="16"/>
          <w:szCs w:val="16"/>
        </w:rPr>
        <w:t>LORD</w:t>
      </w:r>
      <w:r w:rsidRPr="0047547A">
        <w:t xml:space="preserve">; </w:t>
      </w:r>
      <w:r w:rsidRPr="0047547A">
        <w:rPr>
          <w:vertAlign w:val="superscript"/>
        </w:rPr>
        <w:t>32</w:t>
      </w:r>
      <w:r w:rsidRPr="0047547A">
        <w:t xml:space="preserve">and that they should keep the duty of the Tent of Meeting, and the duty of the holy place, and the duty of the sons of Aaron their brothers, for the service of the house of </w:t>
      </w:r>
      <w:r w:rsidR="00E56BF0" w:rsidRPr="0047547A">
        <w:t xml:space="preserve">the </w:t>
      </w:r>
      <w:r w:rsidR="00F170FA" w:rsidRPr="0047547A">
        <w:rPr>
          <w:sz w:val="16"/>
          <w:szCs w:val="16"/>
        </w:rPr>
        <w:t>LORD</w:t>
      </w:r>
      <w:r w:rsidRPr="0047547A">
        <w:t>.</w:t>
      </w:r>
    </w:p>
    <w:p w14:paraId="4D239880" w14:textId="77777777" w:rsidR="000655DD" w:rsidRPr="0047547A" w:rsidRDefault="000655DD" w:rsidP="00CD144D">
      <w:pPr>
        <w:pStyle w:val="NHEB"/>
        <w:framePr w:wrap="auto"/>
        <w:rPr>
          <w:szCs w:val="54"/>
        </w:rPr>
      </w:pPr>
      <w:r w:rsidRPr="0047547A">
        <w:t>24</w:t>
      </w:r>
    </w:p>
    <w:p w14:paraId="699E444F" w14:textId="117FDAF2" w:rsidR="000655DD" w:rsidRPr="0047547A" w:rsidRDefault="000655DD" w:rsidP="000655DD">
      <w:pPr>
        <w:ind w:firstLine="0"/>
      </w:pPr>
      <w:r w:rsidRPr="0047547A">
        <w:t xml:space="preserve">These were the divisions of the sons of Aaron. The sons of Aaron: Nadab and Abihu, Eleazar and Ithamar. </w:t>
      </w:r>
      <w:r w:rsidRPr="0047547A">
        <w:rPr>
          <w:vertAlign w:val="superscript"/>
        </w:rPr>
        <w:t>2</w:t>
      </w:r>
      <w:r w:rsidRPr="0047547A">
        <w:t xml:space="preserve">But Nadab and Abihu died before their father, and had no children: therefore Eleazar and Ithamar executed the priest’s office. </w:t>
      </w:r>
      <w:r w:rsidRPr="0047547A">
        <w:rPr>
          <w:vertAlign w:val="superscript"/>
        </w:rPr>
        <w:t>3</w:t>
      </w:r>
      <w:r w:rsidRPr="0047547A">
        <w:t xml:space="preserve">David with Zadok of the sons of Eleazar, and Ahimelech of the sons of Ithamar, </w:t>
      </w:r>
      <w:r w:rsidRPr="0047547A">
        <w:t xml:space="preserve">divided them according to their ordering in their service. </w:t>
      </w:r>
      <w:r w:rsidRPr="0047547A">
        <w:rPr>
          <w:vertAlign w:val="superscript"/>
        </w:rPr>
        <w:t>4</w:t>
      </w:r>
      <w:r w:rsidR="009E1263" w:rsidRPr="009E1263">
        <w:t>There were more chief men found among the sons of Eleazar than of the sons of Ithamar; so they were divided like this: of the sons of Eleazar there were sixteen heads according to their</w:t>
      </w:r>
      <w:r w:rsidR="009E1263">
        <w:rPr>
          <w:rStyle w:val="FootnoteReference"/>
        </w:rPr>
        <w:footnoteReference w:id="2144"/>
      </w:r>
      <w:r w:rsidR="009E1263" w:rsidRPr="009E1263">
        <w:t xml:space="preserve"> ancestral houses, and eight according to their ancestral houses among the sons of Ithamar.</w:t>
      </w:r>
      <w:r w:rsidR="000D47A8">
        <w:t xml:space="preserve"> </w:t>
      </w:r>
      <w:r w:rsidRPr="0047547A">
        <w:rPr>
          <w:vertAlign w:val="superscript"/>
        </w:rPr>
        <w:t>5</w:t>
      </w:r>
      <w:r w:rsidR="00DB5738">
        <w:t>And thus were they divided impartially by drawing lots; for there were officiers of the sanctuary, and officiers</w:t>
      </w:r>
      <w:r w:rsidRPr="0047547A">
        <w:t xml:space="preserve"> of God, both of the </w:t>
      </w:r>
      <w:r w:rsidR="00C414D3">
        <w:t>descendants of Eleazar, and of the descendants</w:t>
      </w:r>
      <w:r w:rsidRPr="0047547A">
        <w:t xml:space="preserve"> of Ithamar. </w:t>
      </w:r>
      <w:r w:rsidRPr="0047547A">
        <w:rPr>
          <w:vertAlign w:val="superscript"/>
        </w:rPr>
        <w:t>6</w:t>
      </w:r>
      <w:r w:rsidR="007D0DFD">
        <w:t>And S</w:t>
      </w:r>
      <w:r w:rsidRPr="0047547A">
        <w:t xml:space="preserve">hemaiah the son of Nethanel the scribe, who was of the Levites, wrote them in the presence of the king, and the </w:t>
      </w:r>
      <w:r w:rsidR="007D0DFD">
        <w:t>officiers, and Zadok the priest, and Ahimelech the son of Abiathar, and the heads of the ancestral houses</w:t>
      </w:r>
      <w:r w:rsidRPr="0047547A">
        <w:t xml:space="preserve"> of the priests and of the Levites; one fathers’ house being taken for </w:t>
      </w:r>
      <w:r w:rsidR="00B008D2">
        <w:t>Eleazar and one</w:t>
      </w:r>
      <w:r w:rsidR="005B25B2">
        <w:rPr>
          <w:rStyle w:val="FootnoteReference"/>
        </w:rPr>
        <w:footnoteReference w:id="2145"/>
      </w:r>
      <w:r w:rsidR="00B008D2">
        <w:t xml:space="preserve"> being taken for Ithamar.</w:t>
      </w:r>
      <w:r w:rsidRPr="0047547A">
        <w:t xml:space="preserve"> </w:t>
      </w:r>
      <w:r w:rsidRPr="0047547A">
        <w:rPr>
          <w:vertAlign w:val="superscript"/>
        </w:rPr>
        <w:t>7</w:t>
      </w:r>
      <w:r w:rsidRPr="0047547A">
        <w:t xml:space="preserve">Now the first lot came forth to Jehoiarib, the second to Jedaiah, </w:t>
      </w:r>
      <w:r w:rsidRPr="0047547A">
        <w:rPr>
          <w:vertAlign w:val="superscript"/>
        </w:rPr>
        <w:t>8</w:t>
      </w:r>
      <w:r w:rsidRPr="0047547A">
        <w:t xml:space="preserve">the third to Harim, the fourth to Seorim, </w:t>
      </w:r>
      <w:r w:rsidRPr="0047547A">
        <w:rPr>
          <w:vertAlign w:val="superscript"/>
        </w:rPr>
        <w:t>9</w:t>
      </w:r>
      <w:r w:rsidRPr="0047547A">
        <w:t xml:space="preserve">the fifth to Malchijah, the sixth to Mijamin, </w:t>
      </w:r>
      <w:r w:rsidRPr="0047547A">
        <w:rPr>
          <w:vertAlign w:val="superscript"/>
        </w:rPr>
        <w:t>10</w:t>
      </w:r>
      <w:r w:rsidRPr="0047547A">
        <w:t xml:space="preserve">the seventh to Hakkoz, the eighth to Abijah, </w:t>
      </w:r>
      <w:r w:rsidRPr="0047547A">
        <w:rPr>
          <w:vertAlign w:val="superscript"/>
        </w:rPr>
        <w:t>11</w:t>
      </w:r>
      <w:r w:rsidRPr="0047547A">
        <w:t xml:space="preserve">the ninth to Jeshua, the tenth to Shecaniah, </w:t>
      </w:r>
      <w:r w:rsidRPr="0047547A">
        <w:rPr>
          <w:vertAlign w:val="superscript"/>
        </w:rPr>
        <w:t>12</w:t>
      </w:r>
      <w:r w:rsidRPr="0047547A">
        <w:t xml:space="preserve">the eleventh to Eliashib, the twelfth to Jakim, </w:t>
      </w:r>
      <w:r w:rsidRPr="0047547A">
        <w:rPr>
          <w:vertAlign w:val="superscript"/>
        </w:rPr>
        <w:t>13</w:t>
      </w:r>
      <w:r w:rsidRPr="0047547A">
        <w:t>the thirteenth to Huppah, the fourteenth to Jesh</w:t>
      </w:r>
      <w:r w:rsidR="00327DE9">
        <w:t>baal</w:t>
      </w:r>
      <w:r w:rsidRPr="0047547A">
        <w:t>,</w:t>
      </w:r>
      <w:r w:rsidR="00327DE9">
        <w:rPr>
          <w:rStyle w:val="FootnoteReference"/>
        </w:rPr>
        <w:footnoteReference w:id="2146"/>
      </w:r>
      <w:r w:rsidRPr="0047547A">
        <w:t xml:space="preserve"> </w:t>
      </w:r>
      <w:r w:rsidRPr="0047547A">
        <w:rPr>
          <w:vertAlign w:val="superscript"/>
        </w:rPr>
        <w:t>14</w:t>
      </w:r>
      <w:r w:rsidRPr="0047547A">
        <w:t xml:space="preserve">the fifteenth to Bilgah, the sixteenth to Immer, </w:t>
      </w:r>
      <w:r w:rsidRPr="0047547A">
        <w:rPr>
          <w:vertAlign w:val="superscript"/>
        </w:rPr>
        <w:t>15</w:t>
      </w:r>
      <w:r w:rsidRPr="0047547A">
        <w:t xml:space="preserve">the seventeenth to Hezir, the eighteenth to Happizzez, </w:t>
      </w:r>
      <w:r w:rsidRPr="0047547A">
        <w:rPr>
          <w:vertAlign w:val="superscript"/>
        </w:rPr>
        <w:t>16</w:t>
      </w:r>
      <w:r w:rsidRPr="0047547A">
        <w:t xml:space="preserve">the </w:t>
      </w:r>
      <w:r w:rsidRPr="0047547A">
        <w:lastRenderedPageBreak/>
        <w:t xml:space="preserve">nineteenth to Pethahiah, the twentieth to Jehezkel, </w:t>
      </w:r>
      <w:r w:rsidRPr="0047547A">
        <w:rPr>
          <w:vertAlign w:val="superscript"/>
        </w:rPr>
        <w:t>17</w:t>
      </w:r>
      <w:r w:rsidRPr="0047547A">
        <w:t xml:space="preserve">the twenty-first to </w:t>
      </w:r>
      <w:r w:rsidR="00EB1742">
        <w:t>Jakin</w:t>
      </w:r>
      <w:r w:rsidRPr="0047547A">
        <w:t xml:space="preserve">, the twenty-second to Gamul, </w:t>
      </w:r>
      <w:r w:rsidRPr="0047547A">
        <w:rPr>
          <w:vertAlign w:val="superscript"/>
        </w:rPr>
        <w:t>18</w:t>
      </w:r>
      <w:r w:rsidRPr="0047547A">
        <w:t xml:space="preserve">the twenty-third to Delaiah, the twenty-fourth to Maaziah. </w:t>
      </w:r>
      <w:r w:rsidRPr="0047547A">
        <w:rPr>
          <w:vertAlign w:val="superscript"/>
        </w:rPr>
        <w:t>19</w:t>
      </w:r>
      <w:r w:rsidRPr="0047547A">
        <w:t xml:space="preserve">This was their ordering in their service, to come into the house of </w:t>
      </w:r>
      <w:r w:rsidR="00E56BF0" w:rsidRPr="0047547A">
        <w:t xml:space="preserve">the </w:t>
      </w:r>
      <w:r w:rsidR="00F170FA" w:rsidRPr="0047547A">
        <w:rPr>
          <w:sz w:val="16"/>
          <w:szCs w:val="16"/>
        </w:rPr>
        <w:t>LORD</w:t>
      </w:r>
      <w:r w:rsidRPr="0047547A">
        <w:t xml:space="preserve"> according to the ordinance given to them by Aaron their father, as </w:t>
      </w:r>
      <w:r w:rsidR="00E56BF0" w:rsidRPr="0047547A">
        <w:t xml:space="preserve">the </w:t>
      </w:r>
      <w:r w:rsidR="00F170FA" w:rsidRPr="0047547A">
        <w:rPr>
          <w:sz w:val="16"/>
          <w:szCs w:val="16"/>
        </w:rPr>
        <w:t>LORD</w:t>
      </w:r>
      <w:r w:rsidRPr="0047547A">
        <w:t xml:space="preserve">, the God of Israel, had commanded him. </w:t>
      </w:r>
      <w:r w:rsidRPr="0047547A">
        <w:rPr>
          <w:vertAlign w:val="superscript"/>
        </w:rPr>
        <w:t>20</w:t>
      </w:r>
      <w:r w:rsidRPr="0047547A">
        <w:t xml:space="preserve">Of the rest of the sons of Levi: of the sons of Amram, Shubael; of the sons of Shubael, Jehdeiah. </w:t>
      </w:r>
      <w:r w:rsidRPr="0047547A">
        <w:rPr>
          <w:vertAlign w:val="superscript"/>
        </w:rPr>
        <w:t>21</w:t>
      </w:r>
      <w:r w:rsidRPr="0047547A">
        <w:t xml:space="preserve">Of Rehabiah: of the sons of Rehabiah, Isshiah the chief. </w:t>
      </w:r>
      <w:r w:rsidRPr="0047547A">
        <w:rPr>
          <w:vertAlign w:val="superscript"/>
        </w:rPr>
        <w:t>22</w:t>
      </w:r>
      <w:r w:rsidRPr="0047547A">
        <w:t xml:space="preserve">Of the Izharites, Shelomoth; of the sons of Shelomoth, Jahath. </w:t>
      </w:r>
      <w:r w:rsidRPr="0047547A">
        <w:rPr>
          <w:vertAlign w:val="superscript"/>
        </w:rPr>
        <w:t>23</w:t>
      </w:r>
      <w:r w:rsidRPr="0047547A">
        <w:t xml:space="preserve">The sons of </w:t>
      </w:r>
      <w:smartTag w:uri="urn:schemas-microsoft-com:office:smarttags" w:element="place">
        <w:smartTag w:uri="urn:schemas-microsoft-com:office:smarttags" w:element="City">
          <w:r w:rsidR="0021380D" w:rsidRPr="00D95249">
            <w:t>Hebron</w:t>
          </w:r>
        </w:smartTag>
      </w:smartTag>
      <w:r w:rsidR="0021380D" w:rsidRPr="00D95249">
        <w:t>:</w:t>
      </w:r>
      <w:r w:rsidR="0021380D">
        <w:rPr>
          <w:rStyle w:val="FootnoteReference"/>
        </w:rPr>
        <w:footnoteReference w:id="2147"/>
      </w:r>
      <w:r w:rsidRPr="0047547A">
        <w:t xml:space="preserve"> Jeriah, Amariah the second, Jahaziel the third, Jekameam the fourth. </w:t>
      </w:r>
      <w:r w:rsidRPr="0047547A">
        <w:rPr>
          <w:vertAlign w:val="superscript"/>
        </w:rPr>
        <w:t>24</w:t>
      </w:r>
      <w:r w:rsidRPr="0047547A">
        <w:t>The sons of Uzziel, Micah; of the sons of Micah, Shamir.</w:t>
      </w:r>
      <w:r w:rsidR="009F6204">
        <w:rPr>
          <w:rStyle w:val="FootnoteReference"/>
        </w:rPr>
        <w:footnoteReference w:id="2148"/>
      </w:r>
      <w:r w:rsidRPr="0047547A">
        <w:t xml:space="preserve"> </w:t>
      </w:r>
      <w:r w:rsidRPr="0047547A">
        <w:rPr>
          <w:vertAlign w:val="superscript"/>
        </w:rPr>
        <w:t>25</w:t>
      </w:r>
      <w:r w:rsidRPr="0047547A">
        <w:t xml:space="preserve">The brother of Micah, Isshiah; of the sons of Isshiah, Zechariah. </w:t>
      </w:r>
      <w:r w:rsidR="008059FE" w:rsidRPr="0047547A">
        <w:rPr>
          <w:vertAlign w:val="superscript"/>
        </w:rPr>
        <w:t>26</w:t>
      </w:r>
      <w:r w:rsidR="008059FE" w:rsidRPr="0047547A">
        <w:t xml:space="preserve">The sons of Merari: Mahli and </w:t>
      </w:r>
      <w:r w:rsidR="008059FE" w:rsidRPr="00A37FC5">
        <w:t>Mushi; of his sons: Jaaziah his son.</w:t>
      </w:r>
      <w:r w:rsidR="008059FE">
        <w:rPr>
          <w:rStyle w:val="FootnoteReference"/>
        </w:rPr>
        <w:footnoteReference w:id="2149"/>
      </w:r>
      <w:r w:rsidR="008059FE" w:rsidRPr="0047547A">
        <w:t xml:space="preserve"> </w:t>
      </w:r>
      <w:r w:rsidR="008059FE" w:rsidRPr="0047547A">
        <w:rPr>
          <w:vertAlign w:val="superscript"/>
        </w:rPr>
        <w:t>27</w:t>
      </w:r>
      <w:r w:rsidR="008059FE" w:rsidRPr="0047547A">
        <w:t xml:space="preserve">The sons of Merari </w:t>
      </w:r>
      <w:r w:rsidR="008059FE">
        <w:t>by</w:t>
      </w:r>
      <w:r w:rsidR="008059FE" w:rsidRPr="0047547A">
        <w:t xml:space="preserve"> Jaaziah</w:t>
      </w:r>
      <w:r w:rsidR="008059FE">
        <w:t xml:space="preserve"> his son:</w:t>
      </w:r>
      <w:r w:rsidR="008059FE">
        <w:rPr>
          <w:rStyle w:val="FootnoteReference"/>
        </w:rPr>
        <w:footnoteReference w:id="2150"/>
      </w:r>
      <w:r w:rsidR="008059FE">
        <w:t xml:space="preserve"> </w:t>
      </w:r>
      <w:r w:rsidR="008059FE" w:rsidRPr="0047547A">
        <w:t xml:space="preserve">Shoham, and </w:t>
      </w:r>
      <w:r w:rsidR="006B41C2">
        <w:t>Zakkur</w:t>
      </w:r>
      <w:r w:rsidR="008059FE" w:rsidRPr="0047547A">
        <w:t>, and Ibri.</w:t>
      </w:r>
      <w:r w:rsidRPr="0047547A">
        <w:t xml:space="preserve"> </w:t>
      </w:r>
      <w:r w:rsidRPr="0047547A">
        <w:rPr>
          <w:vertAlign w:val="superscript"/>
        </w:rPr>
        <w:t>28</w:t>
      </w:r>
      <w:r w:rsidRPr="0047547A">
        <w:t xml:space="preserve">Of Mahli: Eleazar, who had no sons. </w:t>
      </w:r>
      <w:r w:rsidRPr="0047547A">
        <w:rPr>
          <w:vertAlign w:val="superscript"/>
        </w:rPr>
        <w:t>29</w:t>
      </w:r>
      <w:r w:rsidRPr="0047547A">
        <w:t xml:space="preserve">Of </w:t>
      </w:r>
      <w:smartTag w:uri="urn:schemas-microsoft-com:office:smarttags" w:element="City">
        <w:r w:rsidRPr="0047547A">
          <w:t>Kish</w:t>
        </w:r>
      </w:smartTag>
      <w:r w:rsidRPr="0047547A">
        <w:t xml:space="preserve">; the sons of </w:t>
      </w:r>
      <w:smartTag w:uri="urn:schemas-microsoft-com:office:smarttags" w:element="City">
        <w:smartTag w:uri="urn:schemas-microsoft-com:office:smarttags" w:element="place">
          <w:r w:rsidRPr="0047547A">
            <w:t>Kish</w:t>
          </w:r>
        </w:smartTag>
      </w:smartTag>
      <w:r w:rsidRPr="0047547A">
        <w:t xml:space="preserve">: Jerahmeel. </w:t>
      </w:r>
      <w:r w:rsidRPr="0047547A">
        <w:rPr>
          <w:vertAlign w:val="superscript"/>
        </w:rPr>
        <w:t>30</w:t>
      </w:r>
      <w:r w:rsidRPr="0047547A">
        <w:t xml:space="preserve">The sons of Mushi: Mahli, and </w:t>
      </w:r>
      <w:smartTag w:uri="urn:schemas-microsoft-com:office:smarttags" w:element="place">
        <w:r w:rsidRPr="0047547A">
          <w:t>Eder</w:t>
        </w:r>
      </w:smartTag>
      <w:r w:rsidRPr="0047547A">
        <w:t xml:space="preserve">, and Jerimoth. These were the sons of the Levites after their fathers’ houses. </w:t>
      </w:r>
      <w:r w:rsidRPr="0047547A">
        <w:rPr>
          <w:vertAlign w:val="superscript"/>
        </w:rPr>
        <w:t>31</w:t>
      </w:r>
      <w:r w:rsidRPr="0047547A">
        <w:t xml:space="preserve">These </w:t>
      </w:r>
      <w:r w:rsidRPr="0047547A">
        <w:t xml:space="preserve">likewise cast lots even as their </w:t>
      </w:r>
      <w:r w:rsidR="00C414D3">
        <w:t>kinsmen the descendants of Aaron in the presence</w:t>
      </w:r>
      <w:r w:rsidRPr="0047547A">
        <w:t xml:space="preserve"> of David the king, and Zadok, and Ahimelech, and the heads of the </w:t>
      </w:r>
      <w:r w:rsidR="00AD2AD4">
        <w:t>ancestral houses</w:t>
      </w:r>
      <w:r w:rsidRPr="0047547A">
        <w:t xml:space="preserve"> of the priests and of the Levites; the </w:t>
      </w:r>
      <w:r w:rsidR="00AD2AD4">
        <w:t>ancestral houses</w:t>
      </w:r>
      <w:r w:rsidRPr="0047547A">
        <w:t xml:space="preserve"> of the chief even as those of his younger brother.</w:t>
      </w:r>
    </w:p>
    <w:p w14:paraId="77AF746C" w14:textId="77777777" w:rsidR="000655DD" w:rsidRPr="0047547A" w:rsidRDefault="000655DD" w:rsidP="00CD144D">
      <w:pPr>
        <w:pStyle w:val="NHEB"/>
        <w:framePr w:wrap="auto"/>
        <w:rPr>
          <w:szCs w:val="54"/>
        </w:rPr>
      </w:pPr>
      <w:r w:rsidRPr="0047547A">
        <w:t>25</w:t>
      </w:r>
    </w:p>
    <w:p w14:paraId="21123864" w14:textId="77777777" w:rsidR="000655DD" w:rsidRPr="0047547A" w:rsidRDefault="000655DD" w:rsidP="000655DD">
      <w:pPr>
        <w:ind w:firstLine="0"/>
      </w:pPr>
      <w:r w:rsidRPr="0047547A">
        <w:t xml:space="preserve">Moreover, David and the captains of the army set apart for the service certain of the sons of Asaph, and of Heman, and of </w:t>
      </w:r>
      <w:r w:rsidR="00C32FA2">
        <w:t>Jeduthun, were to prophesy</w:t>
      </w:r>
      <w:r w:rsidR="00C32FA2">
        <w:rPr>
          <w:rStyle w:val="FootnoteReference"/>
        </w:rPr>
        <w:footnoteReference w:id="2151"/>
      </w:r>
      <w:r w:rsidRPr="0047547A">
        <w:t xml:space="preserve"> with harps, with stringed instruments, and with cymbals: and the number of those who did the work according to their service was: </w:t>
      </w:r>
      <w:r w:rsidRPr="0047547A">
        <w:rPr>
          <w:vertAlign w:val="superscript"/>
        </w:rPr>
        <w:t>2</w:t>
      </w:r>
      <w:r w:rsidRPr="0047547A">
        <w:t xml:space="preserve">of the sons of Asaph: </w:t>
      </w:r>
      <w:r w:rsidR="006B41C2">
        <w:t>Zakkur</w:t>
      </w:r>
      <w:r w:rsidRPr="0047547A">
        <w:t xml:space="preserve">, and Joseph, and Nethaniah, and </w:t>
      </w:r>
      <w:r w:rsidR="00205BD9">
        <w:t>Asarelah</w:t>
      </w:r>
      <w:r w:rsidRPr="0047547A">
        <w:t xml:space="preserve">, the sons of Asaph, under the hand of Asaph, who prophesied after the order of the king. </w:t>
      </w:r>
      <w:r w:rsidRPr="0047547A">
        <w:rPr>
          <w:vertAlign w:val="superscript"/>
        </w:rPr>
        <w:t>3</w:t>
      </w:r>
      <w:r w:rsidRPr="0047547A">
        <w:t xml:space="preserve">Of Jeduthun; the sons of Jeduthun: Gedaliah, and Zeri, and </w:t>
      </w:r>
      <w:r w:rsidR="008F0984" w:rsidRPr="0047547A">
        <w:t xml:space="preserve">Jeshaiah, </w:t>
      </w:r>
      <w:r w:rsidR="008F0984">
        <w:t xml:space="preserve">and </w:t>
      </w:r>
      <w:r w:rsidR="008F0984" w:rsidRPr="00BA20E0">
        <w:t>Shimei,</w:t>
      </w:r>
      <w:r w:rsidR="008F0984">
        <w:rPr>
          <w:rStyle w:val="FootnoteReference"/>
        </w:rPr>
        <w:footnoteReference w:id="2152"/>
      </w:r>
      <w:r w:rsidR="008F0984">
        <w:t xml:space="preserve"> and </w:t>
      </w:r>
      <w:r w:rsidR="008F0984" w:rsidRPr="0047547A">
        <w:t>Hashabiah,</w:t>
      </w:r>
      <w:r w:rsidRPr="0047547A">
        <w:t xml:space="preserve"> and Mattithiah, six, under the hands of their father </w:t>
      </w:r>
      <w:r w:rsidR="007A6A43">
        <w:t>Jeduthun, who prophesied with the harp</w:t>
      </w:r>
      <w:r w:rsidR="007A6A43">
        <w:rPr>
          <w:rStyle w:val="FootnoteReference"/>
        </w:rPr>
        <w:footnoteReference w:id="2153"/>
      </w:r>
      <w:r w:rsidRPr="0047547A">
        <w:t xml:space="preserve"> in giving thanks and praising </w:t>
      </w:r>
      <w:r w:rsidR="00E56BF0" w:rsidRPr="0047547A">
        <w:t xml:space="preserve">the </w:t>
      </w:r>
      <w:r w:rsidR="00F170FA" w:rsidRPr="0047547A">
        <w:rPr>
          <w:sz w:val="16"/>
          <w:szCs w:val="16"/>
        </w:rPr>
        <w:t>LORD</w:t>
      </w:r>
      <w:r w:rsidRPr="0047547A">
        <w:t xml:space="preserve">. </w:t>
      </w:r>
      <w:r w:rsidRPr="0047547A">
        <w:rPr>
          <w:vertAlign w:val="superscript"/>
        </w:rPr>
        <w:t>4</w:t>
      </w:r>
      <w:r w:rsidRPr="0047547A">
        <w:t xml:space="preserve">Of Heman; the sons of Heman: Bukkiah, Mattaniah, Uzziel, </w:t>
      </w:r>
      <w:r w:rsidR="005B5C6E">
        <w:t>Shubael</w:t>
      </w:r>
      <w:r w:rsidR="005B5C6E">
        <w:rPr>
          <w:rStyle w:val="FootnoteReference"/>
        </w:rPr>
        <w:footnoteReference w:id="2154"/>
      </w:r>
      <w:r w:rsidRPr="0047547A">
        <w:t xml:space="preserve"> and Jerimoth, Hananiah, </w:t>
      </w:r>
      <w:r w:rsidRPr="0047547A">
        <w:lastRenderedPageBreak/>
        <w:t xml:space="preserve">Hanani, Eliathah, Giddalti, and Romamti-Ezer, Joshbekashah, Mallothi, Hothir, Mahazioth. </w:t>
      </w:r>
      <w:r w:rsidRPr="0047547A">
        <w:rPr>
          <w:vertAlign w:val="superscript"/>
        </w:rPr>
        <w:t>5</w:t>
      </w:r>
      <w:r w:rsidRPr="0047547A">
        <w:t xml:space="preserve">All these were the sons of Heman the king’s seer in the words of God, to lift up the horn. God gave to Heman fourteen sons and three daughters. </w:t>
      </w:r>
      <w:r w:rsidRPr="0047547A">
        <w:rPr>
          <w:vertAlign w:val="superscript"/>
        </w:rPr>
        <w:t>6</w:t>
      </w:r>
      <w:r w:rsidRPr="0047547A">
        <w:t xml:space="preserve">All these were under the hands of their father for song in the house of </w:t>
      </w:r>
      <w:r w:rsidR="00E56BF0" w:rsidRPr="0047547A">
        <w:t xml:space="preserve">the </w:t>
      </w:r>
      <w:r w:rsidR="00F170FA" w:rsidRPr="0047547A">
        <w:rPr>
          <w:sz w:val="16"/>
          <w:szCs w:val="16"/>
        </w:rPr>
        <w:t>LORD</w:t>
      </w:r>
      <w:r w:rsidRPr="0047547A">
        <w:t xml:space="preserve">, with cymbals, stringed instruments, and harps, for the service of God’s house; Asaph, Jeduthun, and Heman being under the order of the king. </w:t>
      </w:r>
      <w:r w:rsidRPr="0047547A">
        <w:rPr>
          <w:vertAlign w:val="superscript"/>
        </w:rPr>
        <w:t>7</w:t>
      </w:r>
      <w:r w:rsidRPr="0047547A">
        <w:t xml:space="preserve">The number of them, with their brothers who were instructed in singing to </w:t>
      </w:r>
      <w:r w:rsidR="00E56BF0" w:rsidRPr="0047547A">
        <w:t xml:space="preserve">the </w:t>
      </w:r>
      <w:r w:rsidR="00F170FA" w:rsidRPr="0047547A">
        <w:rPr>
          <w:sz w:val="16"/>
          <w:szCs w:val="16"/>
        </w:rPr>
        <w:t>LORD</w:t>
      </w:r>
      <w:r w:rsidRPr="0047547A">
        <w:t xml:space="preserve">, even all who were skillful, was two hundred eighty-eight. </w:t>
      </w:r>
      <w:r w:rsidRPr="0047547A">
        <w:rPr>
          <w:vertAlign w:val="superscript"/>
        </w:rPr>
        <w:t>8</w:t>
      </w:r>
      <w:r w:rsidR="00934DB3">
        <w:t>And t</w:t>
      </w:r>
      <w:r w:rsidRPr="0047547A">
        <w:t>hey cast lots</w:t>
      </w:r>
      <w:r w:rsidR="00934DB3">
        <w:t>, watch with watch,</w:t>
      </w:r>
      <w:r w:rsidR="00BF5191">
        <w:rPr>
          <w:rStyle w:val="FootnoteReference"/>
        </w:rPr>
        <w:footnoteReference w:id="2155"/>
      </w:r>
      <w:r w:rsidRPr="0047547A">
        <w:t xml:space="preserve"> the small as the great, the teacher as the </w:t>
      </w:r>
      <w:r w:rsidR="00934DB3">
        <w:t>pupil</w:t>
      </w:r>
      <w:r w:rsidRPr="0047547A">
        <w:t xml:space="preserve">. </w:t>
      </w:r>
      <w:r w:rsidRPr="0047547A">
        <w:rPr>
          <w:vertAlign w:val="superscript"/>
        </w:rPr>
        <w:t>9</w:t>
      </w:r>
      <w:r w:rsidR="00BF5191">
        <w:t>Now the first lot came out for Asaph of Joseph, his sons and his brothers, twelve</w:t>
      </w:r>
      <w:r w:rsidR="00BF5191">
        <w:rPr>
          <w:rStyle w:val="FootnoteReference"/>
        </w:rPr>
        <w:footnoteReference w:id="2156"/>
      </w:r>
      <w:r w:rsidR="00BF5191">
        <w:t>; the second to Gedaliah, his brothers and his sons, twelve:</w:t>
      </w:r>
      <w:r w:rsidRPr="0047547A">
        <w:t xml:space="preserve"> </w:t>
      </w:r>
      <w:r w:rsidRPr="0047547A">
        <w:rPr>
          <w:vertAlign w:val="superscript"/>
        </w:rPr>
        <w:t>10</w:t>
      </w:r>
      <w:r w:rsidRPr="0047547A">
        <w:t xml:space="preserve">the third to </w:t>
      </w:r>
      <w:r w:rsidR="006B41C2">
        <w:t>Zakkur</w:t>
      </w:r>
      <w:r w:rsidRPr="0047547A">
        <w:t xml:space="preserve">, his sons and his brothers, twelve: </w:t>
      </w:r>
      <w:r w:rsidRPr="0047547A">
        <w:rPr>
          <w:vertAlign w:val="superscript"/>
        </w:rPr>
        <w:t>11</w:t>
      </w:r>
      <w:r w:rsidRPr="0047547A">
        <w:t xml:space="preserve">the fourth to </w:t>
      </w:r>
      <w:r w:rsidR="002002FE">
        <w:t>Zeri</w:t>
      </w:r>
      <w:r w:rsidR="002002FE" w:rsidRPr="0047547A">
        <w:t>,</w:t>
      </w:r>
      <w:r w:rsidR="002002FE">
        <w:rPr>
          <w:rStyle w:val="FootnoteReference"/>
        </w:rPr>
        <w:footnoteReference w:id="2157"/>
      </w:r>
      <w:r w:rsidRPr="0047547A">
        <w:t xml:space="preserve"> his sons and his brothers, twelve: </w:t>
      </w:r>
      <w:r w:rsidRPr="0047547A">
        <w:rPr>
          <w:vertAlign w:val="superscript"/>
        </w:rPr>
        <w:t>12</w:t>
      </w:r>
      <w:r w:rsidRPr="0047547A">
        <w:t xml:space="preserve">the fifth to Nethaniah, his sons and his brothers, twelve: </w:t>
      </w:r>
      <w:r w:rsidRPr="0047547A">
        <w:rPr>
          <w:vertAlign w:val="superscript"/>
        </w:rPr>
        <w:t>13</w:t>
      </w:r>
      <w:r w:rsidRPr="0047547A">
        <w:t xml:space="preserve">the sixth to Bukkiah, his sons and his brothers, twelve: </w:t>
      </w:r>
      <w:r w:rsidRPr="0047547A">
        <w:rPr>
          <w:vertAlign w:val="superscript"/>
        </w:rPr>
        <w:t>14</w:t>
      </w:r>
      <w:r w:rsidRPr="0047547A">
        <w:t xml:space="preserve">the seventh to </w:t>
      </w:r>
      <w:r w:rsidR="000B72B1">
        <w:t>Asarelah</w:t>
      </w:r>
      <w:r w:rsidR="000B72B1" w:rsidRPr="0047547A">
        <w:t>,</w:t>
      </w:r>
      <w:r w:rsidR="000B72B1">
        <w:rPr>
          <w:rStyle w:val="FootnoteReference"/>
        </w:rPr>
        <w:footnoteReference w:id="2158"/>
      </w:r>
      <w:r w:rsidRPr="0047547A">
        <w:t xml:space="preserve"> his sons and his brothers, twelve: </w:t>
      </w:r>
      <w:r w:rsidRPr="0047547A">
        <w:rPr>
          <w:vertAlign w:val="superscript"/>
        </w:rPr>
        <w:t>15</w:t>
      </w:r>
      <w:r w:rsidRPr="0047547A">
        <w:t xml:space="preserve">the eighth to Jeshaiah, his sons and his brothers, twelve: </w:t>
      </w:r>
      <w:r w:rsidRPr="0047547A">
        <w:rPr>
          <w:vertAlign w:val="superscript"/>
        </w:rPr>
        <w:t>16</w:t>
      </w:r>
      <w:r w:rsidRPr="0047547A">
        <w:t xml:space="preserve">the ninth to Mattaniah, his sons and his brothers, twelve: </w:t>
      </w:r>
      <w:r w:rsidRPr="0047547A">
        <w:rPr>
          <w:vertAlign w:val="superscript"/>
        </w:rPr>
        <w:t>17</w:t>
      </w:r>
      <w:r w:rsidRPr="0047547A">
        <w:t xml:space="preserve">the tenth to </w:t>
      </w:r>
      <w:r w:rsidRPr="0047547A">
        <w:t xml:space="preserve">Shimei, his sons and his brothers, twelve: </w:t>
      </w:r>
      <w:r w:rsidRPr="0047547A">
        <w:rPr>
          <w:vertAlign w:val="superscript"/>
        </w:rPr>
        <w:t>18</w:t>
      </w:r>
      <w:r w:rsidRPr="0047547A">
        <w:t>t</w:t>
      </w:r>
      <w:r w:rsidR="008336B8">
        <w:t xml:space="preserve">he eleventh to </w:t>
      </w:r>
      <w:bookmarkStart w:id="236" w:name="_Hlk516325189"/>
      <w:r w:rsidR="008336B8">
        <w:t>Uzziel</w:t>
      </w:r>
      <w:r w:rsidRPr="0047547A">
        <w:t>,</w:t>
      </w:r>
      <w:r w:rsidR="008336B8">
        <w:rPr>
          <w:rStyle w:val="FootnoteReference"/>
        </w:rPr>
        <w:footnoteReference w:id="2159"/>
      </w:r>
      <w:bookmarkEnd w:id="236"/>
      <w:r w:rsidRPr="0047547A">
        <w:t xml:space="preserve"> his sons and his brothers, twelve: </w:t>
      </w:r>
      <w:r w:rsidRPr="0047547A">
        <w:rPr>
          <w:vertAlign w:val="superscript"/>
        </w:rPr>
        <w:t>19</w:t>
      </w:r>
      <w:r w:rsidRPr="0047547A">
        <w:t xml:space="preserve">the twelfth to Hashabiah, his sons and his brothers, twelve: </w:t>
      </w:r>
      <w:r w:rsidRPr="0047547A">
        <w:rPr>
          <w:vertAlign w:val="superscript"/>
        </w:rPr>
        <w:t>20</w:t>
      </w:r>
      <w:r w:rsidRPr="0047547A">
        <w:t xml:space="preserve">for the thirteenth, Shubael, his sons and his brothers, twelve: </w:t>
      </w:r>
      <w:r w:rsidRPr="0047547A">
        <w:rPr>
          <w:vertAlign w:val="superscript"/>
        </w:rPr>
        <w:t>21</w:t>
      </w:r>
      <w:r w:rsidRPr="0047547A">
        <w:t xml:space="preserve">for the fourteenth, Mattithiah, his sons and his brothers, twelve: </w:t>
      </w:r>
      <w:r w:rsidRPr="0047547A">
        <w:rPr>
          <w:vertAlign w:val="superscript"/>
        </w:rPr>
        <w:t>22</w:t>
      </w:r>
      <w:r w:rsidRPr="0047547A">
        <w:t xml:space="preserve">for the fifteenth to </w:t>
      </w:r>
      <w:r w:rsidR="00684E69" w:rsidRPr="0047547A">
        <w:t>Jer</w:t>
      </w:r>
      <w:r w:rsidR="00684E69">
        <w:t>i</w:t>
      </w:r>
      <w:r w:rsidR="00684E69" w:rsidRPr="0047547A">
        <w:t>moth,</w:t>
      </w:r>
      <w:r w:rsidR="00684E69">
        <w:rPr>
          <w:rStyle w:val="FootnoteReference"/>
        </w:rPr>
        <w:footnoteReference w:id="2160"/>
      </w:r>
      <w:r w:rsidRPr="0047547A">
        <w:t xml:space="preserve"> his sons and his brothers, twelve: </w:t>
      </w:r>
      <w:r w:rsidRPr="0047547A">
        <w:rPr>
          <w:vertAlign w:val="superscript"/>
        </w:rPr>
        <w:t>23</w:t>
      </w:r>
      <w:r w:rsidRPr="0047547A">
        <w:t xml:space="preserve">for the sixteenth to Hananiah, his sons and his brothers, twelve: </w:t>
      </w:r>
      <w:r w:rsidRPr="0047547A">
        <w:rPr>
          <w:vertAlign w:val="superscript"/>
        </w:rPr>
        <w:t>24</w:t>
      </w:r>
      <w:r w:rsidRPr="0047547A">
        <w:t xml:space="preserve">for the seventeenth to Joshbekashah, his sons and his brothers, twelve: </w:t>
      </w:r>
      <w:r w:rsidRPr="0047547A">
        <w:rPr>
          <w:vertAlign w:val="superscript"/>
        </w:rPr>
        <w:t>25</w:t>
      </w:r>
      <w:r w:rsidRPr="0047547A">
        <w:t xml:space="preserve">for the eighteenth to Hanani, his sons and his brothers, twelve: </w:t>
      </w:r>
      <w:r w:rsidRPr="0047547A">
        <w:rPr>
          <w:vertAlign w:val="superscript"/>
        </w:rPr>
        <w:t>26</w:t>
      </w:r>
      <w:r w:rsidRPr="0047547A">
        <w:t xml:space="preserve">for the nineteenth to Mallothi, his sons and his brothers, twelve: </w:t>
      </w:r>
      <w:r w:rsidRPr="0047547A">
        <w:rPr>
          <w:vertAlign w:val="superscript"/>
        </w:rPr>
        <w:t>27</w:t>
      </w:r>
      <w:r w:rsidRPr="0047547A">
        <w:t xml:space="preserve">for the twentieth to Eliathah, his sons and his brothers, twelve: </w:t>
      </w:r>
      <w:r w:rsidRPr="0047547A">
        <w:rPr>
          <w:vertAlign w:val="superscript"/>
        </w:rPr>
        <w:t>28</w:t>
      </w:r>
      <w:r w:rsidRPr="0047547A">
        <w:t xml:space="preserve">for the one and twentieth to Hothir, his sons and his brothers, twelve: </w:t>
      </w:r>
      <w:r w:rsidRPr="0047547A">
        <w:rPr>
          <w:vertAlign w:val="superscript"/>
        </w:rPr>
        <w:t>29</w:t>
      </w:r>
      <w:r w:rsidRPr="0047547A">
        <w:t xml:space="preserve">for the two and twentieth to Giddalti, his sons and his brothers, twelve: </w:t>
      </w:r>
      <w:r w:rsidRPr="0047547A">
        <w:rPr>
          <w:vertAlign w:val="superscript"/>
        </w:rPr>
        <w:t>30</w:t>
      </w:r>
      <w:r w:rsidRPr="0047547A">
        <w:t xml:space="preserve">for the three and twentieth to Mahazioth, his sons and his brothers, twelve: </w:t>
      </w:r>
      <w:r w:rsidRPr="0047547A">
        <w:rPr>
          <w:vertAlign w:val="superscript"/>
        </w:rPr>
        <w:t>31</w:t>
      </w:r>
      <w:r w:rsidRPr="0047547A">
        <w:t>for the four and twentieth to Romamti-Ezer, his sons and his brothers, twelve.</w:t>
      </w:r>
    </w:p>
    <w:p w14:paraId="530A1032" w14:textId="77777777" w:rsidR="000655DD" w:rsidRPr="0047547A" w:rsidRDefault="000655DD" w:rsidP="00CD144D">
      <w:pPr>
        <w:pStyle w:val="NHEB"/>
        <w:framePr w:wrap="auto"/>
        <w:rPr>
          <w:szCs w:val="54"/>
        </w:rPr>
      </w:pPr>
      <w:r w:rsidRPr="0047547A">
        <w:t>26</w:t>
      </w:r>
    </w:p>
    <w:p w14:paraId="441C2D06" w14:textId="52F2365C" w:rsidR="000655DD" w:rsidRPr="0047547A" w:rsidRDefault="000655DD" w:rsidP="000655DD">
      <w:pPr>
        <w:ind w:firstLine="0"/>
      </w:pPr>
      <w:r w:rsidRPr="0047547A">
        <w:t xml:space="preserve">For the divisions of the doorkeepers: of the Korahites, </w:t>
      </w:r>
      <w:r w:rsidR="00A627A7">
        <w:t xml:space="preserve">Meshelemiah the son of Kore, of the sons of </w:t>
      </w:r>
      <w:r w:rsidR="004657C3">
        <w:t>A</w:t>
      </w:r>
      <w:r w:rsidR="00A444DD">
        <w:t>biasaph.</w:t>
      </w:r>
      <w:r w:rsidR="00A444DD">
        <w:rPr>
          <w:rStyle w:val="FootnoteReference"/>
        </w:rPr>
        <w:footnoteReference w:id="2161"/>
      </w:r>
      <w:r w:rsidRPr="0047547A">
        <w:t xml:space="preserve"> </w:t>
      </w:r>
      <w:r w:rsidRPr="0047547A">
        <w:rPr>
          <w:vertAlign w:val="superscript"/>
        </w:rPr>
        <w:t>2</w:t>
      </w:r>
      <w:r w:rsidRPr="0047547A">
        <w:t xml:space="preserve">Meshelemiah had sons: Zechariah </w:t>
      </w:r>
      <w:r w:rsidRPr="0047547A">
        <w:lastRenderedPageBreak/>
        <w:t xml:space="preserve">the firstborn, Jediael the second, Zebadiah the third, Jathniel the fourth, </w:t>
      </w:r>
      <w:r w:rsidRPr="0047547A">
        <w:rPr>
          <w:vertAlign w:val="superscript"/>
        </w:rPr>
        <w:t>3</w:t>
      </w:r>
      <w:r w:rsidRPr="0047547A">
        <w:t xml:space="preserve">Elam the fifth, Jehohanan the sixth, Eliehoenai the seventh. </w:t>
      </w:r>
      <w:r w:rsidRPr="0047547A">
        <w:rPr>
          <w:vertAlign w:val="superscript"/>
        </w:rPr>
        <w:t>4</w:t>
      </w:r>
      <w:r w:rsidRPr="0047547A">
        <w:t xml:space="preserve">Obed-Edom had sons: Shemaiah the firstborn, Jehozabad the second, Joah the third, and </w:t>
      </w:r>
      <w:r w:rsidR="0008462B">
        <w:t>Sakar</w:t>
      </w:r>
      <w:r w:rsidRPr="0047547A">
        <w:t xml:space="preserve"> the fourth, and Nethanel the fifth, </w:t>
      </w:r>
      <w:r w:rsidRPr="0047547A">
        <w:rPr>
          <w:vertAlign w:val="superscript"/>
        </w:rPr>
        <w:t>5</w:t>
      </w:r>
      <w:r w:rsidRPr="0047547A">
        <w:t xml:space="preserve">Ammiel the sixth, Issachar the seventh, Peullethai the eighth; for God blessed him. </w:t>
      </w:r>
      <w:r w:rsidRPr="0047547A">
        <w:rPr>
          <w:vertAlign w:val="superscript"/>
        </w:rPr>
        <w:t>6</w:t>
      </w:r>
      <w:r w:rsidRPr="0047547A">
        <w:t xml:space="preserve">Also to Shemaiah his son were sons born, who ruled over the house of their father; for they were mighty men of valor. </w:t>
      </w:r>
      <w:r w:rsidRPr="0047547A">
        <w:rPr>
          <w:vertAlign w:val="superscript"/>
        </w:rPr>
        <w:t>7</w:t>
      </w:r>
      <w:r w:rsidRPr="0047547A">
        <w:t xml:space="preserve">The sons of Shemaiah: Othni, and Rephael, and </w:t>
      </w:r>
      <w:r w:rsidR="00645000">
        <w:t>Obed, and</w:t>
      </w:r>
      <w:r w:rsidR="00645000">
        <w:rPr>
          <w:rStyle w:val="FootnoteReference"/>
        </w:rPr>
        <w:footnoteReference w:id="2162"/>
      </w:r>
      <w:r w:rsidR="00645000">
        <w:t xml:space="preserve"> Elzabad,</w:t>
      </w:r>
      <w:r w:rsidRPr="0047547A">
        <w:t xml:space="preserve"> </w:t>
      </w:r>
      <w:r w:rsidR="003F5D96">
        <w:t>and</w:t>
      </w:r>
      <w:r w:rsidR="008C2ABB">
        <w:rPr>
          <w:rStyle w:val="FootnoteReference"/>
        </w:rPr>
        <w:footnoteReference w:id="2163"/>
      </w:r>
      <w:r w:rsidR="003F5D96">
        <w:t xml:space="preserve"> his</w:t>
      </w:r>
      <w:r w:rsidRPr="0047547A">
        <w:t xml:space="preserve"> brothers were valiant men, Elihu, and </w:t>
      </w:r>
      <w:r w:rsidR="00A076F0">
        <w:t>Semakiah</w:t>
      </w:r>
      <w:r w:rsidRPr="0047547A">
        <w:t xml:space="preserve">. </w:t>
      </w:r>
      <w:r w:rsidRPr="0047547A">
        <w:rPr>
          <w:vertAlign w:val="superscript"/>
        </w:rPr>
        <w:t>8</w:t>
      </w:r>
      <w:r w:rsidRPr="0047547A">
        <w:t xml:space="preserve">All these were of the sons of Obed-Edom: they and their sons and their brothers, able men in strength for the service; sixty-two of Obed-Edom. </w:t>
      </w:r>
      <w:r w:rsidRPr="0047547A">
        <w:rPr>
          <w:vertAlign w:val="superscript"/>
        </w:rPr>
        <w:t>9</w:t>
      </w:r>
      <w:r w:rsidRPr="0047547A">
        <w:t xml:space="preserve">Meshelemiah had sons and brothers, valiant men, eighteen. </w:t>
      </w:r>
      <w:r w:rsidRPr="0047547A">
        <w:rPr>
          <w:vertAlign w:val="superscript"/>
        </w:rPr>
        <w:t>10</w:t>
      </w:r>
      <w:r w:rsidRPr="0047547A">
        <w:t xml:space="preserve">Also Hosah, of the </w:t>
      </w:r>
      <w:r w:rsidR="00B9101A">
        <w:t>descendants of</w:t>
      </w:r>
      <w:r w:rsidRPr="0047547A">
        <w:t xml:space="preserve"> Merari, had sons: Shimri the chief, (for though he was not the firstborn, yet his father made him chief), </w:t>
      </w:r>
      <w:r w:rsidRPr="0047547A">
        <w:rPr>
          <w:vertAlign w:val="superscript"/>
        </w:rPr>
        <w:t>11</w:t>
      </w:r>
      <w:r w:rsidRPr="0047547A">
        <w:t xml:space="preserve">Hilkiah the second, Tebaliah the third, Zechariah the fourth: all the sons and brothers of Hosah were thirteen. </w:t>
      </w:r>
      <w:r w:rsidRPr="0047547A">
        <w:rPr>
          <w:vertAlign w:val="superscript"/>
        </w:rPr>
        <w:t>12</w:t>
      </w:r>
      <w:r w:rsidRPr="0047547A">
        <w:t xml:space="preserve">Of these were the divisions of the doorkeepers, even of the chief men, having offices like their brothers, to minister in the house of </w:t>
      </w:r>
      <w:r w:rsidR="00E56BF0" w:rsidRPr="0047547A">
        <w:t xml:space="preserve">the </w:t>
      </w:r>
      <w:r w:rsidR="00F170FA" w:rsidRPr="0047547A">
        <w:rPr>
          <w:sz w:val="16"/>
          <w:szCs w:val="16"/>
        </w:rPr>
        <w:t>LORD</w:t>
      </w:r>
      <w:r w:rsidRPr="0047547A">
        <w:t xml:space="preserve">. </w:t>
      </w:r>
      <w:r w:rsidRPr="0047547A">
        <w:rPr>
          <w:vertAlign w:val="superscript"/>
        </w:rPr>
        <w:t>13</w:t>
      </w:r>
      <w:r w:rsidRPr="0047547A">
        <w:t xml:space="preserve">They cast lots, the small as well as the great, according to their fathers’ houses, </w:t>
      </w:r>
      <w:r w:rsidRPr="0047547A">
        <w:t xml:space="preserve">for every gate. </w:t>
      </w:r>
      <w:bookmarkStart w:id="237" w:name="_Hlk521243669"/>
      <w:r w:rsidRPr="0047547A">
        <w:rPr>
          <w:vertAlign w:val="superscript"/>
        </w:rPr>
        <w:t>14</w:t>
      </w:r>
      <w:r w:rsidRPr="0047547A">
        <w:t xml:space="preserve">The lot east fell to Shelemiah. Then for Zechariah his son, a wise counselor, they cast lots; and his lot came out north. </w:t>
      </w:r>
      <w:r w:rsidRPr="0047547A">
        <w:rPr>
          <w:vertAlign w:val="superscript"/>
        </w:rPr>
        <w:t>15</w:t>
      </w:r>
      <w:r w:rsidRPr="0047547A">
        <w:t xml:space="preserve">To Obed-Edom </w:t>
      </w:r>
      <w:r w:rsidR="005B7530">
        <w:t xml:space="preserve">the </w:t>
      </w:r>
      <w:r w:rsidRPr="0047547A">
        <w:t>south; and to his sons</w:t>
      </w:r>
      <w:r w:rsidR="005B7530">
        <w:t>,</w:t>
      </w:r>
      <w:r w:rsidRPr="0047547A">
        <w:t xml:space="preserve"> the </w:t>
      </w:r>
      <w:r w:rsidR="005B7530">
        <w:t>vestibules</w:t>
      </w:r>
      <w:r w:rsidRPr="0047547A">
        <w:t xml:space="preserve">. </w:t>
      </w:r>
      <w:r w:rsidRPr="0047547A">
        <w:rPr>
          <w:vertAlign w:val="superscript"/>
        </w:rPr>
        <w:t>16</w:t>
      </w:r>
      <w:r w:rsidR="00026F47" w:rsidRPr="00026F47">
        <w:t>To</w:t>
      </w:r>
      <w:r w:rsidR="00026F47">
        <w:rPr>
          <w:rStyle w:val="FootnoteReference"/>
        </w:rPr>
        <w:footnoteReference w:id="2164"/>
      </w:r>
      <w:r w:rsidR="00026F47" w:rsidRPr="00026F47">
        <w:t xml:space="preserve"> Hosah fell the </w:t>
      </w:r>
      <w:r w:rsidR="005B7530">
        <w:t>west</w:t>
      </w:r>
      <w:r w:rsidR="00026F47" w:rsidRPr="00026F47">
        <w:t>, namely, the chamber</w:t>
      </w:r>
      <w:r w:rsidR="00A668C9">
        <w:rPr>
          <w:rStyle w:val="FootnoteReference"/>
        </w:rPr>
        <w:footnoteReference w:id="2165"/>
      </w:r>
      <w:r w:rsidR="00026F47" w:rsidRPr="00026F47">
        <w:t xml:space="preserve"> gate on the upper road</w:t>
      </w:r>
      <w:r w:rsidR="00307975">
        <w:t>.</w:t>
      </w:r>
      <w:r w:rsidR="00026F47" w:rsidRPr="00026F47">
        <w:t xml:space="preserve"> </w:t>
      </w:r>
      <w:r w:rsidR="00307975">
        <w:t>W</w:t>
      </w:r>
      <w:r w:rsidR="00026F47" w:rsidRPr="00026F47">
        <w:t>atchman opposite watchman.</w:t>
      </w:r>
      <w:r w:rsidRPr="0047547A">
        <w:t xml:space="preserve"> </w:t>
      </w:r>
      <w:r w:rsidRPr="0047547A">
        <w:rPr>
          <w:vertAlign w:val="superscript"/>
        </w:rPr>
        <w:t>17</w:t>
      </w:r>
      <w:r w:rsidR="0023601E">
        <w:t>On the east there were six a day</w:t>
      </w:r>
      <w:r w:rsidRPr="0047547A">
        <w:t>,</w:t>
      </w:r>
      <w:r w:rsidR="0023601E">
        <w:rPr>
          <w:rStyle w:val="FootnoteReference"/>
        </w:rPr>
        <w:footnoteReference w:id="2166"/>
      </w:r>
      <w:r w:rsidRPr="0047547A">
        <w:t xml:space="preserve"> </w:t>
      </w:r>
      <w:r w:rsidR="0023601E">
        <w:t xml:space="preserve">on the </w:t>
      </w:r>
      <w:r w:rsidRPr="0047547A">
        <w:t xml:space="preserve">north four a day, </w:t>
      </w:r>
      <w:r w:rsidR="0023601E">
        <w:t xml:space="preserve">on the south </w:t>
      </w:r>
      <w:r w:rsidRPr="0047547A">
        <w:t xml:space="preserve">four a day, and for the </w:t>
      </w:r>
      <w:r w:rsidR="005B7530">
        <w:t>vestibules</w:t>
      </w:r>
      <w:r w:rsidRPr="0047547A">
        <w:t xml:space="preserve"> two and two. </w:t>
      </w:r>
      <w:r w:rsidRPr="0047547A">
        <w:rPr>
          <w:vertAlign w:val="superscript"/>
        </w:rPr>
        <w:t>18</w:t>
      </w:r>
      <w:r w:rsidRPr="0047547A">
        <w:t xml:space="preserve">For </w:t>
      </w:r>
      <w:r w:rsidR="005B7530">
        <w:t>the col</w:t>
      </w:r>
      <w:r w:rsidR="00272A15">
        <w:t>o</w:t>
      </w:r>
      <w:r w:rsidR="005B7530">
        <w:t>nnade</w:t>
      </w:r>
      <w:r w:rsidRPr="0047547A">
        <w:t xml:space="preserve"> </w:t>
      </w:r>
      <w:r w:rsidR="005B7530">
        <w:t xml:space="preserve">on the </w:t>
      </w:r>
      <w:r w:rsidRPr="0047547A">
        <w:t xml:space="preserve">west, four at the </w:t>
      </w:r>
      <w:r w:rsidR="005B7530">
        <w:t>gateway</w:t>
      </w:r>
      <w:r w:rsidRPr="0047547A">
        <w:t xml:space="preserve">, and two at </w:t>
      </w:r>
      <w:r w:rsidR="005B7530">
        <w:t>the colonnade</w:t>
      </w:r>
      <w:r w:rsidRPr="0047547A">
        <w:t>.</w:t>
      </w:r>
      <w:bookmarkEnd w:id="237"/>
      <w:r w:rsidRPr="0047547A">
        <w:t xml:space="preserve"> </w:t>
      </w:r>
      <w:r w:rsidRPr="0047547A">
        <w:rPr>
          <w:vertAlign w:val="superscript"/>
        </w:rPr>
        <w:t>19</w:t>
      </w:r>
      <w:r w:rsidRPr="0047547A">
        <w:t xml:space="preserve">These were the divisions of the doorkeepers; of the sons of the Korahites, and of the sons of Merari. </w:t>
      </w:r>
      <w:r w:rsidRPr="0047547A">
        <w:rPr>
          <w:vertAlign w:val="superscript"/>
        </w:rPr>
        <w:t>20</w:t>
      </w:r>
      <w:r w:rsidR="00D16B14">
        <w:t>And the Levites, their brothers,</w:t>
      </w:r>
      <w:r w:rsidR="00D16B14">
        <w:rPr>
          <w:rStyle w:val="FootnoteReference"/>
        </w:rPr>
        <w:footnoteReference w:id="2167"/>
      </w:r>
      <w:r w:rsidR="00D16B14">
        <w:t xml:space="preserve"> were over the treasures</w:t>
      </w:r>
      <w:r w:rsidRPr="0047547A">
        <w:t xml:space="preserve"> of God’s house, and over the treasures of the dedicated things. </w:t>
      </w:r>
      <w:r w:rsidRPr="0047547A">
        <w:rPr>
          <w:vertAlign w:val="superscript"/>
        </w:rPr>
        <w:t>21</w:t>
      </w:r>
      <w:r w:rsidRPr="0047547A">
        <w:t xml:space="preserve">The sons of Ladan, the sons of the Gershonites belonging to Ladan, the heads of the </w:t>
      </w:r>
      <w:r w:rsidR="00AD2AD4">
        <w:t>ancestral houses</w:t>
      </w:r>
      <w:r w:rsidRPr="0047547A">
        <w:t xml:space="preserve"> belonging to Ladan the Gershonite: Jehieli. </w:t>
      </w:r>
      <w:r w:rsidRPr="0047547A">
        <w:rPr>
          <w:vertAlign w:val="superscript"/>
        </w:rPr>
        <w:t>22</w:t>
      </w:r>
      <w:r w:rsidRPr="0047547A">
        <w:t xml:space="preserve">The sons of Jehieli: Zetham, and Joel his brother, over the treasures of the house of </w:t>
      </w:r>
      <w:r w:rsidR="00E56BF0" w:rsidRPr="0047547A">
        <w:t xml:space="preserve">the </w:t>
      </w:r>
      <w:r w:rsidR="00F170FA" w:rsidRPr="0047547A">
        <w:rPr>
          <w:sz w:val="16"/>
          <w:szCs w:val="16"/>
        </w:rPr>
        <w:t>LORD</w:t>
      </w:r>
      <w:r w:rsidRPr="0047547A">
        <w:t xml:space="preserve">. </w:t>
      </w:r>
      <w:r w:rsidRPr="0047547A">
        <w:rPr>
          <w:vertAlign w:val="superscript"/>
        </w:rPr>
        <w:t>23</w:t>
      </w:r>
      <w:r w:rsidRPr="0047547A">
        <w:t xml:space="preserve">Of the Amramites, of the Izharites, of the Hebronites, of the Uzzielites: </w:t>
      </w:r>
      <w:r w:rsidRPr="0047547A">
        <w:rPr>
          <w:vertAlign w:val="superscript"/>
        </w:rPr>
        <w:t>24</w:t>
      </w:r>
      <w:r w:rsidR="006C125D">
        <w:t>and Shubael</w:t>
      </w:r>
      <w:r w:rsidR="006C125D">
        <w:rPr>
          <w:rStyle w:val="FootnoteReference"/>
        </w:rPr>
        <w:footnoteReference w:id="2168"/>
      </w:r>
      <w:r w:rsidR="006C125D">
        <w:t xml:space="preserve"> the son of Gershom, the son</w:t>
      </w:r>
      <w:r w:rsidRPr="0047547A">
        <w:t xml:space="preserve"> of Moses, was ruler over the treasures. </w:t>
      </w:r>
      <w:r w:rsidRPr="0047547A">
        <w:rPr>
          <w:vertAlign w:val="superscript"/>
        </w:rPr>
        <w:t>25</w:t>
      </w:r>
      <w:r w:rsidRPr="0047547A">
        <w:t xml:space="preserve">His brothers: of Eliezer, Rehabiah his son, and Jeshaiah his son, and Joram his son, </w:t>
      </w:r>
      <w:r w:rsidR="00994EF2">
        <w:t xml:space="preserve">and </w:t>
      </w:r>
      <w:r w:rsidR="007B3105">
        <w:t>Zikri</w:t>
      </w:r>
      <w:r w:rsidR="00994EF2">
        <w:t xml:space="preserve"> his son, </w:t>
      </w:r>
      <w:r w:rsidR="00994EF2">
        <w:lastRenderedPageBreak/>
        <w:t>and Shelom</w:t>
      </w:r>
      <w:r w:rsidR="00AB38CE">
        <w:t>o</w:t>
      </w:r>
      <w:r w:rsidR="00994EF2">
        <w:t>th</w:t>
      </w:r>
      <w:r w:rsidR="00994EF2">
        <w:rPr>
          <w:rStyle w:val="FootnoteReference"/>
        </w:rPr>
        <w:footnoteReference w:id="2169"/>
      </w:r>
      <w:r w:rsidRPr="0047547A">
        <w:t xml:space="preserve"> his son. </w:t>
      </w:r>
      <w:r w:rsidRPr="0047547A">
        <w:rPr>
          <w:vertAlign w:val="superscript"/>
        </w:rPr>
        <w:t>26</w:t>
      </w:r>
      <w:r w:rsidRPr="0047547A">
        <w:t>This Shelom</w:t>
      </w:r>
      <w:r w:rsidR="00994EF2">
        <w:t>i</w:t>
      </w:r>
      <w:r w:rsidRPr="0047547A">
        <w:t xml:space="preserve">th and his brothers were over all the treasures of the dedicated things, which David the king, and the heads of the </w:t>
      </w:r>
      <w:r w:rsidR="00AD2AD4">
        <w:t>ancestral houses</w:t>
      </w:r>
      <w:r w:rsidRPr="0047547A">
        <w:t xml:space="preserve">, </w:t>
      </w:r>
      <w:r w:rsidR="00354652">
        <w:t>and</w:t>
      </w:r>
      <w:r w:rsidR="00354652">
        <w:rPr>
          <w:rStyle w:val="FootnoteReference"/>
        </w:rPr>
        <w:footnoteReference w:id="2170"/>
      </w:r>
      <w:r w:rsidR="00354652">
        <w:t xml:space="preserve"> </w:t>
      </w:r>
      <w:r w:rsidRPr="0047547A">
        <w:t>the c</w:t>
      </w:r>
      <w:r w:rsidR="00354652">
        <w:t>ommanders</w:t>
      </w:r>
      <w:r w:rsidRPr="0047547A">
        <w:t xml:space="preserve"> over thousands and hundreds, and the c</w:t>
      </w:r>
      <w:r w:rsidR="00354652">
        <w:t xml:space="preserve">ommanders </w:t>
      </w:r>
      <w:r w:rsidRPr="0047547A">
        <w:t xml:space="preserve">of the army, had dedicated. </w:t>
      </w:r>
      <w:r w:rsidRPr="0047547A">
        <w:rPr>
          <w:vertAlign w:val="superscript"/>
        </w:rPr>
        <w:t>27</w:t>
      </w:r>
      <w:r w:rsidRPr="0047547A">
        <w:t xml:space="preserve">They dedicated some of the spoil won in battles to repair the house of </w:t>
      </w:r>
      <w:r w:rsidR="00E56BF0" w:rsidRPr="0047547A">
        <w:t xml:space="preserve">the </w:t>
      </w:r>
      <w:r w:rsidR="00F170FA" w:rsidRPr="0047547A">
        <w:rPr>
          <w:sz w:val="16"/>
          <w:szCs w:val="16"/>
        </w:rPr>
        <w:t>LORD</w:t>
      </w:r>
      <w:r w:rsidRPr="0047547A">
        <w:t xml:space="preserve">. </w:t>
      </w:r>
      <w:r w:rsidR="006D560C" w:rsidRPr="0047547A">
        <w:rPr>
          <w:vertAlign w:val="superscript"/>
        </w:rPr>
        <w:t>28</w:t>
      </w:r>
      <w:r w:rsidR="006D560C" w:rsidRPr="0047547A">
        <w:t>A</w:t>
      </w:r>
      <w:r w:rsidR="006D560C">
        <w:t>nd a</w:t>
      </w:r>
      <w:r w:rsidR="006D560C" w:rsidRPr="0047547A">
        <w:t xml:space="preserve">ll that Samuel the seer, and Saul the son of Kish, and Abner the son of Ner, and Joab the son of Zeruiah, </w:t>
      </w:r>
      <w:r w:rsidR="006D560C">
        <w:t>all who</w:t>
      </w:r>
      <w:r w:rsidR="006D560C" w:rsidRPr="0047547A">
        <w:t xml:space="preserve"> dedicated</w:t>
      </w:r>
      <w:r w:rsidR="006D560C">
        <w:rPr>
          <w:rStyle w:val="FootnoteReference"/>
        </w:rPr>
        <w:footnoteReference w:id="2171"/>
      </w:r>
      <w:r w:rsidR="006D560C" w:rsidRPr="0047547A">
        <w:t xml:space="preserve"> </w:t>
      </w:r>
      <w:r w:rsidR="006D560C">
        <w:t>anything, were in the care of Shelom</w:t>
      </w:r>
      <w:r w:rsidR="00A03BF8">
        <w:t>o</w:t>
      </w:r>
      <w:r w:rsidR="006D560C">
        <w:t>th</w:t>
      </w:r>
      <w:r w:rsidR="006D560C">
        <w:rPr>
          <w:rStyle w:val="FootnoteReference"/>
        </w:rPr>
        <w:footnoteReference w:id="2172"/>
      </w:r>
      <w:r w:rsidR="006D560C" w:rsidRPr="0047547A">
        <w:t xml:space="preserve"> and his brothers.</w:t>
      </w:r>
      <w:r w:rsidRPr="0047547A">
        <w:t xml:space="preserve"> </w:t>
      </w:r>
      <w:r w:rsidRPr="0047547A">
        <w:rPr>
          <w:vertAlign w:val="superscript"/>
        </w:rPr>
        <w:t>29</w:t>
      </w:r>
      <w:r w:rsidRPr="0047547A">
        <w:t xml:space="preserve">Of the Izharites, Chenaniah and his sons were for the outward business over </w:t>
      </w:r>
      <w:smartTag w:uri="urn:schemas-microsoft-com:office:smarttags" w:element="place">
        <w:smartTag w:uri="urn:schemas-microsoft-com:office:smarttags" w:element="country-region">
          <w:r w:rsidRPr="0047547A">
            <w:t>Israel</w:t>
          </w:r>
        </w:smartTag>
      </w:smartTag>
      <w:r w:rsidRPr="0047547A">
        <w:t xml:space="preserve">, for officers and judges. </w:t>
      </w:r>
      <w:r w:rsidRPr="0047547A">
        <w:rPr>
          <w:vertAlign w:val="superscript"/>
        </w:rPr>
        <w:t>30</w:t>
      </w:r>
      <w:r w:rsidRPr="0047547A">
        <w:t xml:space="preserve">Of the Hebronites, Hashabiah and his brothers, men of valor, one thousand seven hundred, had the oversight of </w:t>
      </w:r>
      <w:smartTag w:uri="urn:schemas-microsoft-com:office:smarttags" w:element="country-region">
        <w:r w:rsidRPr="0047547A">
          <w:t>Israel</w:t>
        </w:r>
      </w:smartTag>
      <w:r w:rsidRPr="0047547A">
        <w:t xml:space="preserve"> beyond the </w:t>
      </w:r>
      <w:smartTag w:uri="urn:schemas-microsoft-com:office:smarttags" w:element="place">
        <w:smartTag w:uri="urn:schemas-microsoft-com:office:smarttags" w:element="country-region">
          <w:r w:rsidRPr="0047547A">
            <w:t>Jordan</w:t>
          </w:r>
        </w:smartTag>
      </w:smartTag>
      <w:r w:rsidRPr="0047547A">
        <w:t xml:space="preserve"> westward, for all the business of </w:t>
      </w:r>
      <w:r w:rsidR="00E56BF0" w:rsidRPr="0047547A">
        <w:t xml:space="preserve">the </w:t>
      </w:r>
      <w:r w:rsidR="00F170FA" w:rsidRPr="0047547A">
        <w:rPr>
          <w:sz w:val="16"/>
          <w:szCs w:val="16"/>
        </w:rPr>
        <w:t>LORD</w:t>
      </w:r>
      <w:r w:rsidRPr="0047547A">
        <w:t xml:space="preserve">, and for the service of the king. </w:t>
      </w:r>
      <w:r w:rsidRPr="0047547A">
        <w:rPr>
          <w:vertAlign w:val="superscript"/>
        </w:rPr>
        <w:t>31</w:t>
      </w:r>
      <w:r w:rsidRPr="0047547A">
        <w:t xml:space="preserve">Of the Hebronites was Jerijah the chief, even of the Hebronites, according to their generations by </w:t>
      </w:r>
      <w:r w:rsidR="00AD2AD4">
        <w:t>ancestral houses</w:t>
      </w:r>
      <w:r w:rsidRPr="0047547A">
        <w:t xml:space="preserve">. In the fortieth year of the reign of David they were sought for, and there were found among them mighty men of valor at Jazer of Gilead. </w:t>
      </w:r>
      <w:r w:rsidRPr="0047547A">
        <w:rPr>
          <w:vertAlign w:val="superscript"/>
        </w:rPr>
        <w:t>32</w:t>
      </w:r>
      <w:r w:rsidRPr="0047547A">
        <w:t xml:space="preserve">His brothers, men of </w:t>
      </w:r>
      <w:r w:rsidRPr="0047547A">
        <w:t xml:space="preserve">valor, were two thousand seven hundred, heads of </w:t>
      </w:r>
      <w:r w:rsidR="00AD2AD4">
        <w:t>ancestral houses</w:t>
      </w:r>
      <w:r w:rsidRPr="0047547A">
        <w:t>, whom king David made overseers over the Reubenites, and the Gadites, and the half-tribe of the Manassites, for every matter pertaining to God, and for the affairs of the king.</w:t>
      </w:r>
    </w:p>
    <w:p w14:paraId="07F81760" w14:textId="77777777" w:rsidR="000655DD" w:rsidRPr="0047547A" w:rsidRDefault="000655DD" w:rsidP="00CD144D">
      <w:pPr>
        <w:pStyle w:val="NHEB"/>
        <w:framePr w:wrap="auto"/>
        <w:rPr>
          <w:szCs w:val="54"/>
        </w:rPr>
      </w:pPr>
      <w:r w:rsidRPr="0047547A">
        <w:t>27</w:t>
      </w:r>
    </w:p>
    <w:p w14:paraId="53A56955" w14:textId="5F063A38" w:rsidR="000655DD" w:rsidRPr="0047547A" w:rsidRDefault="000655DD" w:rsidP="000655DD">
      <w:pPr>
        <w:ind w:firstLine="0"/>
      </w:pPr>
      <w:r w:rsidRPr="0047547A">
        <w:t xml:space="preserve">Now the </w:t>
      </w:r>
      <w:r w:rsidR="00DD3076">
        <w:t>children of Israel</w:t>
      </w:r>
      <w:r w:rsidRPr="0047547A">
        <w:t xml:space="preserve"> after their number, the heads of </w:t>
      </w:r>
      <w:r w:rsidR="00AD2AD4">
        <w:t>ancestral houses</w:t>
      </w:r>
      <w:r w:rsidRPr="0047547A">
        <w:t xml:space="preserve"> and the captains of thousands and of hundreds, and their officers who served the king, in any matter of the divisions which came in and went out month by month throughout all the months of the year—of every division were twenty-four thousand. </w:t>
      </w:r>
      <w:r w:rsidRPr="0047547A">
        <w:rPr>
          <w:vertAlign w:val="superscript"/>
        </w:rPr>
        <w:t>2</w:t>
      </w:r>
      <w:r w:rsidRPr="0047547A">
        <w:t xml:space="preserve">Over the first division for the first month was </w:t>
      </w:r>
      <w:r w:rsidR="00C80BF5">
        <w:t>Jes</w:t>
      </w:r>
      <w:r w:rsidR="001511A5">
        <w:t>hbaal</w:t>
      </w:r>
      <w:r w:rsidR="001511A5">
        <w:rPr>
          <w:rStyle w:val="FootnoteReference"/>
        </w:rPr>
        <w:footnoteReference w:id="2173"/>
      </w:r>
      <w:r w:rsidRPr="0047547A">
        <w:t xml:space="preserve"> the son of Zabdiel</w:t>
      </w:r>
      <w:r w:rsidR="009F078D">
        <w:rPr>
          <w:rStyle w:val="FootnoteReference"/>
        </w:rPr>
        <w:footnoteReference w:id="2174"/>
      </w:r>
      <w:r w:rsidRPr="0047547A">
        <w:t xml:space="preserve">: and in his division were twenty-four thousand. </w:t>
      </w:r>
      <w:r w:rsidRPr="0047547A">
        <w:rPr>
          <w:vertAlign w:val="superscript"/>
        </w:rPr>
        <w:t>3</w:t>
      </w:r>
      <w:r w:rsidRPr="0047547A">
        <w:t xml:space="preserve">He was of the </w:t>
      </w:r>
      <w:r w:rsidR="00B9101A">
        <w:t>descendants of</w:t>
      </w:r>
      <w:r w:rsidRPr="0047547A">
        <w:t xml:space="preserve"> Perez, the chief of all the captains of the army for the first month. </w:t>
      </w:r>
      <w:r w:rsidRPr="0047547A">
        <w:rPr>
          <w:vertAlign w:val="superscript"/>
        </w:rPr>
        <w:t>4</w:t>
      </w:r>
      <w:r w:rsidRPr="0047547A">
        <w:t xml:space="preserve">Over the division of the second month was Dodai the Ahohite, and his division; and Mikloth the ruler: and in his division were twenty-four thousand. </w:t>
      </w:r>
      <w:r w:rsidRPr="0047547A">
        <w:rPr>
          <w:vertAlign w:val="superscript"/>
        </w:rPr>
        <w:t>5</w:t>
      </w:r>
      <w:r w:rsidRPr="0047547A">
        <w:t>The third captain of the army for the third month was Benaiah, the son of Jehoiada the</w:t>
      </w:r>
      <w:r w:rsidR="00C03565">
        <w:rPr>
          <w:rStyle w:val="FootnoteReference"/>
        </w:rPr>
        <w:footnoteReference w:id="2175"/>
      </w:r>
      <w:r w:rsidRPr="0047547A">
        <w:t xml:space="preserve"> </w:t>
      </w:r>
      <w:r w:rsidR="00C03565" w:rsidRPr="0047547A">
        <w:t xml:space="preserve">chief </w:t>
      </w:r>
      <w:r w:rsidRPr="0047547A">
        <w:t>priest</w:t>
      </w:r>
      <w:r w:rsidR="00181945">
        <w:t>:</w:t>
      </w:r>
      <w:r w:rsidRPr="0047547A">
        <w:t xml:space="preserve"> and in his division </w:t>
      </w:r>
      <w:r w:rsidRPr="0047547A">
        <w:lastRenderedPageBreak/>
        <w:t xml:space="preserve">were twenty-four thousand. </w:t>
      </w:r>
      <w:r w:rsidRPr="0047547A">
        <w:rPr>
          <w:vertAlign w:val="superscript"/>
        </w:rPr>
        <w:t>6</w:t>
      </w:r>
      <w:r w:rsidRPr="0047547A">
        <w:t xml:space="preserve">This is that Benaiah, who was the mighty man of the </w:t>
      </w:r>
      <w:r w:rsidR="00D63133">
        <w:t>Thirty, and over the Thirty</w:t>
      </w:r>
      <w:r w:rsidR="00181945">
        <w:t>:</w:t>
      </w:r>
      <w:r w:rsidRPr="0047547A">
        <w:t xml:space="preserve"> and of his division was Ammizabad his son. </w:t>
      </w:r>
      <w:r w:rsidRPr="0047547A">
        <w:rPr>
          <w:vertAlign w:val="superscript"/>
        </w:rPr>
        <w:t>7</w:t>
      </w:r>
      <w:r w:rsidRPr="0047547A">
        <w:t xml:space="preserve">The fourth  for the fourth month was Asahel the brother of Joab, and Zebadiah his son after him: and in his division were twenty-four thousand. </w:t>
      </w:r>
      <w:r w:rsidRPr="0047547A">
        <w:rPr>
          <w:vertAlign w:val="superscript"/>
        </w:rPr>
        <w:t>8</w:t>
      </w:r>
      <w:r w:rsidRPr="0047547A">
        <w:t xml:space="preserve">The fifth captain for this fifth month was Shamhuth the Izrahite: and in his division were twenty-four thousand. </w:t>
      </w:r>
      <w:r w:rsidRPr="0047547A">
        <w:rPr>
          <w:vertAlign w:val="superscript"/>
        </w:rPr>
        <w:t>9</w:t>
      </w:r>
      <w:r w:rsidRPr="0047547A">
        <w:t xml:space="preserve">The sixth  for the sixth month was Ira the son of Ikkesh the Tekoite: and in his division were twenty-four thousand. </w:t>
      </w:r>
      <w:r w:rsidRPr="0047547A">
        <w:rPr>
          <w:vertAlign w:val="superscript"/>
        </w:rPr>
        <w:t>10</w:t>
      </w:r>
      <w:r w:rsidRPr="0047547A">
        <w:t xml:space="preserve">The seventh for the seventh month was Helez the Pelonite, of the </w:t>
      </w:r>
      <w:r w:rsidR="00B9101A">
        <w:t>people of Ephraim</w:t>
      </w:r>
      <w:r w:rsidRPr="0047547A">
        <w:t xml:space="preserve">: and in his division were twenty-four thousand. </w:t>
      </w:r>
      <w:r w:rsidRPr="0047547A">
        <w:rPr>
          <w:vertAlign w:val="superscript"/>
        </w:rPr>
        <w:t>11</w:t>
      </w:r>
      <w:r w:rsidRPr="0047547A">
        <w:t xml:space="preserve">The eighth  for the eighth month was </w:t>
      </w:r>
      <w:r w:rsidR="00337A6D">
        <w:t>Sibbekai</w:t>
      </w:r>
      <w:r w:rsidRPr="0047547A">
        <w:t xml:space="preserve"> the Hushathite, of the Zerahites: and in his division were twenty-four thousand. </w:t>
      </w:r>
      <w:r w:rsidRPr="0047547A">
        <w:rPr>
          <w:vertAlign w:val="superscript"/>
        </w:rPr>
        <w:t>12</w:t>
      </w:r>
      <w:r w:rsidRPr="0047547A">
        <w:t xml:space="preserve">The ninth  for the ninth month was Abiezer the Anathothite, of the Benjamites: and in his division were twenty-four thousand. </w:t>
      </w:r>
      <w:r w:rsidRPr="0047547A">
        <w:rPr>
          <w:vertAlign w:val="superscript"/>
        </w:rPr>
        <w:t>13</w:t>
      </w:r>
      <w:r w:rsidRPr="0047547A">
        <w:t xml:space="preserve">The tenth for the tenth month was Maharai the Netophathite, of the Zerahites: and in his division were Twenty-four thousand. </w:t>
      </w:r>
      <w:r w:rsidRPr="0047547A">
        <w:rPr>
          <w:vertAlign w:val="superscript"/>
        </w:rPr>
        <w:t>14</w:t>
      </w:r>
      <w:r w:rsidRPr="0047547A">
        <w:t xml:space="preserve">The eleventh for the eleventh month was Benaiah the Pirathonite, of the </w:t>
      </w:r>
      <w:r w:rsidR="00B9101A">
        <w:t>people of Ephraim</w:t>
      </w:r>
      <w:r w:rsidRPr="0047547A">
        <w:t xml:space="preserve">: and in his division were twenty-four thousand. </w:t>
      </w:r>
      <w:r w:rsidRPr="0047547A">
        <w:rPr>
          <w:vertAlign w:val="superscript"/>
        </w:rPr>
        <w:t>15</w:t>
      </w:r>
      <w:r w:rsidRPr="0047547A">
        <w:t xml:space="preserve">The twelfth </w:t>
      </w:r>
      <w:r w:rsidR="00A10822">
        <w:t>for</w:t>
      </w:r>
      <w:r w:rsidRPr="0047547A">
        <w:t xml:space="preserve"> the twelfth month was Heldai the Netophathite, of Othniel: and in his division were twenty-four thousand. </w:t>
      </w:r>
      <w:r w:rsidRPr="0047547A">
        <w:rPr>
          <w:vertAlign w:val="superscript"/>
        </w:rPr>
        <w:t>16</w:t>
      </w:r>
      <w:r w:rsidRPr="0047547A">
        <w:t xml:space="preserve">Furthermore over the tribes of Israel: of the Reubenites was Eliezer the son of </w:t>
      </w:r>
      <w:r w:rsidR="007B3105">
        <w:t>Zikri</w:t>
      </w:r>
      <w:r w:rsidRPr="0047547A">
        <w:t xml:space="preserve"> the ruler: of the Simeonites, Shephatiah the son of Maacah: </w:t>
      </w:r>
      <w:r w:rsidRPr="0047547A">
        <w:rPr>
          <w:vertAlign w:val="superscript"/>
        </w:rPr>
        <w:t>17</w:t>
      </w:r>
      <w:r w:rsidRPr="0047547A">
        <w:t xml:space="preserve">of Levi, Hashabiah the son of Kemuel: of Aaron, Zadok: </w:t>
      </w:r>
      <w:r w:rsidRPr="0047547A">
        <w:rPr>
          <w:vertAlign w:val="superscript"/>
        </w:rPr>
        <w:t>18</w:t>
      </w:r>
      <w:r w:rsidRPr="0047547A">
        <w:t xml:space="preserve">of Judah, Elihu, one of the brothers of David: of Issachar, Omri the son of Michael: </w:t>
      </w:r>
      <w:r w:rsidRPr="0047547A">
        <w:rPr>
          <w:vertAlign w:val="superscript"/>
        </w:rPr>
        <w:t>19</w:t>
      </w:r>
      <w:r w:rsidRPr="0047547A">
        <w:t xml:space="preserve">of Zebulun, Ishmaiah the son of Obadiah: of Naphtali, Jeremoth the son of Azriel: </w:t>
      </w:r>
      <w:r w:rsidRPr="0047547A">
        <w:rPr>
          <w:vertAlign w:val="superscript"/>
        </w:rPr>
        <w:t>20</w:t>
      </w:r>
      <w:r w:rsidRPr="0047547A">
        <w:t xml:space="preserve">of the </w:t>
      </w:r>
      <w:r w:rsidR="00B9101A">
        <w:t>people of Ephraim</w:t>
      </w:r>
      <w:r w:rsidRPr="0047547A">
        <w:t xml:space="preserve">, Hoshea the son of Azaziah: of the half-tribe of Manasseh, Joel the son of Pedaiah: </w:t>
      </w:r>
      <w:r w:rsidRPr="0047547A">
        <w:rPr>
          <w:vertAlign w:val="superscript"/>
        </w:rPr>
        <w:t>21</w:t>
      </w:r>
      <w:r w:rsidRPr="0047547A">
        <w:t>of the half-tribe</w:t>
      </w:r>
      <w:r w:rsidR="00E82D00">
        <w:rPr>
          <w:rStyle w:val="FootnoteReference"/>
        </w:rPr>
        <w:footnoteReference w:id="2176"/>
      </w:r>
      <w:r w:rsidRPr="0047547A">
        <w:t xml:space="preserve"> of Manasseh in Gilead, Iddo the son of Zechariah: of Benjamin, Jaasiel the son of Abner: </w:t>
      </w:r>
      <w:r w:rsidRPr="0047547A">
        <w:rPr>
          <w:vertAlign w:val="superscript"/>
        </w:rPr>
        <w:t>22</w:t>
      </w:r>
      <w:r w:rsidRPr="0047547A">
        <w:t xml:space="preserve">of Dan, Azarel the son of Jeroham. These were the captains of the tribes of </w:t>
      </w:r>
      <w:smartTag w:uri="urn:schemas-microsoft-com:office:smarttags" w:element="place">
        <w:smartTag w:uri="urn:schemas-microsoft-com:office:smarttags" w:element="country-region">
          <w:r w:rsidRPr="0047547A">
            <w:t>Israel</w:t>
          </w:r>
        </w:smartTag>
      </w:smartTag>
      <w:r w:rsidRPr="0047547A">
        <w:t xml:space="preserve">. </w:t>
      </w:r>
      <w:r w:rsidRPr="0047547A">
        <w:rPr>
          <w:vertAlign w:val="superscript"/>
        </w:rPr>
        <w:t>23</w:t>
      </w:r>
      <w:r w:rsidRPr="0047547A">
        <w:t xml:space="preserve">But David </w:t>
      </w:r>
      <w:r w:rsidR="0050087F" w:rsidRPr="0047547A">
        <w:t>did not</w:t>
      </w:r>
      <w:r w:rsidRPr="0047547A">
        <w:t xml:space="preserve"> take the number of them from twenty years old and under, because </w:t>
      </w:r>
      <w:r w:rsidR="00E56BF0" w:rsidRPr="0047547A">
        <w:t xml:space="preserve">the </w:t>
      </w:r>
      <w:r w:rsidR="00F170FA" w:rsidRPr="0047547A">
        <w:rPr>
          <w:sz w:val="16"/>
          <w:szCs w:val="16"/>
        </w:rPr>
        <w:t>LORD</w:t>
      </w:r>
      <w:r w:rsidRPr="0047547A">
        <w:t xml:space="preserve"> had said he would increase </w:t>
      </w:r>
      <w:smartTag w:uri="urn:schemas-microsoft-com:office:smarttags" w:element="place">
        <w:smartTag w:uri="urn:schemas-microsoft-com:office:smarttags" w:element="country-region">
          <w:r w:rsidRPr="0047547A">
            <w:t>Israel</w:t>
          </w:r>
        </w:smartTag>
      </w:smartTag>
      <w:r w:rsidRPr="0047547A">
        <w:t xml:space="preserve"> like the stars of the sky. </w:t>
      </w:r>
      <w:r w:rsidRPr="0047547A">
        <w:rPr>
          <w:vertAlign w:val="superscript"/>
        </w:rPr>
        <w:t>24</w:t>
      </w:r>
      <w:r w:rsidRPr="0047547A">
        <w:t xml:space="preserve">Joab the son of Zeruiah began to number, but </w:t>
      </w:r>
      <w:r w:rsidR="0050087F" w:rsidRPr="0047547A">
        <w:t>did not</w:t>
      </w:r>
      <w:r w:rsidRPr="0047547A">
        <w:t xml:space="preserve"> finish; and there came wrath for this on </w:t>
      </w:r>
      <w:r w:rsidR="005835F2">
        <w:t>Israel; neither was the number entered in the scroll</w:t>
      </w:r>
      <w:r w:rsidR="004B10E3">
        <w:rPr>
          <w:rStyle w:val="FootnoteReference"/>
        </w:rPr>
        <w:footnoteReference w:id="2177"/>
      </w:r>
      <w:r w:rsidR="004B10E3">
        <w:t xml:space="preserve"> of the chronicles of King David.</w:t>
      </w:r>
      <w:r w:rsidRPr="0047547A">
        <w:t xml:space="preserve"> </w:t>
      </w:r>
      <w:r w:rsidRPr="0047547A">
        <w:rPr>
          <w:vertAlign w:val="superscript"/>
        </w:rPr>
        <w:t>25</w:t>
      </w:r>
      <w:r w:rsidRPr="0047547A">
        <w:t xml:space="preserve">Over the king’s treasures was Azmaveth the son of Adiel: and over the treasures in the fields, in the cities, and in the villages, and in the towers, was Jonathan the son of Uzziah: </w:t>
      </w:r>
      <w:r w:rsidRPr="0047547A">
        <w:rPr>
          <w:vertAlign w:val="superscript"/>
        </w:rPr>
        <w:t>26</w:t>
      </w:r>
      <w:r w:rsidRPr="0047547A">
        <w:t xml:space="preserve">Over those who did the work of the field for tillage of the ground was Ezri the son of Chelub: </w:t>
      </w:r>
      <w:r w:rsidRPr="0047547A">
        <w:rPr>
          <w:vertAlign w:val="superscript"/>
        </w:rPr>
        <w:t>27</w:t>
      </w:r>
      <w:r w:rsidR="00A157A6">
        <w:t>and over the vineyard workers</w:t>
      </w:r>
      <w:r w:rsidR="00A157A6">
        <w:rPr>
          <w:rStyle w:val="FootnoteReference"/>
        </w:rPr>
        <w:footnoteReference w:id="2178"/>
      </w:r>
      <w:r w:rsidR="00A157A6">
        <w:t xml:space="preserve"> </w:t>
      </w:r>
      <w:r w:rsidR="00A157A6">
        <w:lastRenderedPageBreak/>
        <w:t>was Shimei the Ramathite</w:t>
      </w:r>
      <w:r w:rsidRPr="0047547A">
        <w:t xml:space="preserve">: and over the increase of the vineyards for the winecellars was Zabdi the Shiphmite: </w:t>
      </w:r>
      <w:r w:rsidRPr="0047547A">
        <w:rPr>
          <w:vertAlign w:val="superscript"/>
        </w:rPr>
        <w:t>28</w:t>
      </w:r>
      <w:r w:rsidRPr="0047547A">
        <w:t xml:space="preserve">and over the olive trees and the sycamore trees that were in the lowland was Baal Hanan the Gederite: and over the cellars of oil was Joash: </w:t>
      </w:r>
      <w:r w:rsidRPr="0047547A">
        <w:rPr>
          <w:vertAlign w:val="superscript"/>
        </w:rPr>
        <w:t>29</w:t>
      </w:r>
      <w:r w:rsidRPr="0047547A">
        <w:t>and over the herds that fed in Sharon was Shitrai</w:t>
      </w:r>
      <w:r w:rsidR="00A75AA2">
        <w:rPr>
          <w:rStyle w:val="FootnoteReference"/>
        </w:rPr>
        <w:footnoteReference w:id="2179"/>
      </w:r>
      <w:r w:rsidRPr="0047547A">
        <w:t xml:space="preserve"> the Sharonite: and over the herds that were in the valleys was Shaphat the son of Adlai: </w:t>
      </w:r>
      <w:r w:rsidRPr="0047547A">
        <w:rPr>
          <w:vertAlign w:val="superscript"/>
        </w:rPr>
        <w:t>30</w:t>
      </w:r>
      <w:r w:rsidRPr="0047547A">
        <w:t xml:space="preserve">and over the camels was Obil the Ishmaelite: and over the donkeys was Jehdeiah the Meronothite: and over the flocks was Jaziz the Hagrite. </w:t>
      </w:r>
      <w:r w:rsidRPr="0047547A">
        <w:rPr>
          <w:vertAlign w:val="superscript"/>
        </w:rPr>
        <w:t>31</w:t>
      </w:r>
      <w:r w:rsidRPr="0047547A">
        <w:t xml:space="preserve">All these were the rulers of the substance which was king David’s. </w:t>
      </w:r>
      <w:r w:rsidRPr="0047547A">
        <w:rPr>
          <w:vertAlign w:val="superscript"/>
        </w:rPr>
        <w:t>32</w:t>
      </w:r>
      <w:r w:rsidRPr="0047547A">
        <w:t xml:space="preserve">Also Jonathan, David’s uncle, was a counselor, a man of understanding, and a scribe: and Jehiel the son of Hachmoni was with the king’s sons: </w:t>
      </w:r>
      <w:r w:rsidRPr="0047547A">
        <w:rPr>
          <w:vertAlign w:val="superscript"/>
        </w:rPr>
        <w:t>33</w:t>
      </w:r>
      <w:r w:rsidRPr="0047547A">
        <w:t xml:space="preserve">Ahithophel was the king’s counselor: and Hushai the Archite was the king’s friend: </w:t>
      </w:r>
      <w:r w:rsidRPr="0047547A">
        <w:rPr>
          <w:vertAlign w:val="superscript"/>
        </w:rPr>
        <w:t>34</w:t>
      </w:r>
      <w:r w:rsidRPr="0047547A">
        <w:t>and after Ahithophel was Jehoiada the son of Benaiah, and Abiathar: and the captain of the king’s army was Joab.</w:t>
      </w:r>
    </w:p>
    <w:p w14:paraId="0BC6C935" w14:textId="77777777" w:rsidR="000655DD" w:rsidRPr="0047547A" w:rsidRDefault="000655DD" w:rsidP="00CD144D">
      <w:pPr>
        <w:pStyle w:val="NHEB"/>
        <w:framePr w:wrap="auto"/>
        <w:rPr>
          <w:szCs w:val="54"/>
        </w:rPr>
      </w:pPr>
      <w:r w:rsidRPr="0047547A">
        <w:t>28</w:t>
      </w:r>
    </w:p>
    <w:p w14:paraId="6421BC3C" w14:textId="77777777" w:rsidR="000655DD" w:rsidRPr="0047547A" w:rsidRDefault="00313AF5" w:rsidP="000655DD">
      <w:pPr>
        <w:ind w:firstLine="0"/>
      </w:pPr>
      <w:r>
        <w:t>And David assembled all the officials of Israel, the officials of the tribes, and the officers of the companies who served the king by division, and the commanders of thousands, and the commanders of hundreds, and the stewards</w:t>
      </w:r>
      <w:r w:rsidR="000655DD" w:rsidRPr="0047547A">
        <w:t xml:space="preserve"> over all the substance and possessions of the king and of his sons, with the officers, and the </w:t>
      </w:r>
      <w:r w:rsidR="000655DD" w:rsidRPr="0047547A">
        <w:t xml:space="preserve">mighty men, even all the mighty men of valor, to Jerusalem. </w:t>
      </w:r>
      <w:r w:rsidR="000655DD" w:rsidRPr="0047547A">
        <w:rPr>
          <w:vertAlign w:val="superscript"/>
        </w:rPr>
        <w:t>2</w:t>
      </w:r>
      <w:r w:rsidR="000655DD" w:rsidRPr="0047547A">
        <w:t>Then David the king stood up on his feet, and said, “Hear me, my brothers, and my people</w:t>
      </w:r>
      <w:r w:rsidR="008A3D28">
        <w:t>.</w:t>
      </w:r>
      <w:r w:rsidR="000655DD" w:rsidRPr="0047547A">
        <w:t xml:space="preserve"> As for me, it was in my heart to build a house of rest for the ark of the covenant of </w:t>
      </w:r>
      <w:r w:rsidR="00E56BF0" w:rsidRPr="0047547A">
        <w:t xml:space="preserve">the </w:t>
      </w:r>
      <w:r w:rsidR="00F170FA" w:rsidRPr="0047547A">
        <w:rPr>
          <w:sz w:val="16"/>
          <w:szCs w:val="16"/>
        </w:rPr>
        <w:t>LORD</w:t>
      </w:r>
      <w:r w:rsidR="000655DD" w:rsidRPr="0047547A">
        <w:t xml:space="preserve">, and for the footstool of our God; and I had prepared for the building. </w:t>
      </w:r>
      <w:r w:rsidR="000655DD" w:rsidRPr="0047547A">
        <w:rPr>
          <w:vertAlign w:val="superscript"/>
        </w:rPr>
        <w:t>3</w:t>
      </w:r>
      <w:r w:rsidR="000655DD" w:rsidRPr="0047547A">
        <w:t xml:space="preserve">But God said to me, ‘You shall not build a house for my name, because you are a man of war, and have shed blood.’ </w:t>
      </w:r>
      <w:r w:rsidR="000655DD" w:rsidRPr="0047547A">
        <w:rPr>
          <w:vertAlign w:val="superscript"/>
        </w:rPr>
        <w:t>4</w:t>
      </w:r>
      <w:r w:rsidR="000655DD" w:rsidRPr="0047547A">
        <w:t xml:space="preserve">However </w:t>
      </w:r>
      <w:r w:rsidR="00E56BF0" w:rsidRPr="0047547A">
        <w:t xml:space="preserve">the </w:t>
      </w:r>
      <w:r w:rsidR="00F170FA" w:rsidRPr="0047547A">
        <w:rPr>
          <w:sz w:val="16"/>
          <w:szCs w:val="16"/>
        </w:rPr>
        <w:t>LORD</w:t>
      </w:r>
      <w:r w:rsidR="000655DD" w:rsidRPr="0047547A">
        <w:t xml:space="preserve">, the God of Israel, chose me out of all the house of my father to be king over </w:t>
      </w:r>
      <w:smartTag w:uri="urn:schemas-microsoft-com:office:smarttags" w:element="country-region">
        <w:smartTag w:uri="urn:schemas-microsoft-com:office:smarttags" w:element="place">
          <w:r w:rsidR="000655DD" w:rsidRPr="0047547A">
            <w:t>Israel</w:t>
          </w:r>
        </w:smartTag>
      </w:smartTag>
      <w:r w:rsidR="000655DD" w:rsidRPr="0047547A">
        <w:t xml:space="preserve"> forever. For he has chosen </w:t>
      </w:r>
      <w:smartTag w:uri="urn:schemas-microsoft-com:office:smarttags" w:element="country-region">
        <w:r w:rsidR="000655DD" w:rsidRPr="0047547A">
          <w:t>Judah</w:t>
        </w:r>
      </w:smartTag>
      <w:r w:rsidR="000655DD" w:rsidRPr="0047547A">
        <w:t xml:space="preserve"> to be prince; and in the house of </w:t>
      </w:r>
      <w:smartTag w:uri="urn:schemas-microsoft-com:office:smarttags" w:element="country-region">
        <w:r w:rsidR="000655DD" w:rsidRPr="0047547A">
          <w:t>Judah</w:t>
        </w:r>
      </w:smartTag>
      <w:r w:rsidR="000655DD" w:rsidRPr="0047547A">
        <w:t xml:space="preserve">, the house of my father; and among the sons of my father he took pleasure in me to make me king over all </w:t>
      </w:r>
      <w:smartTag w:uri="urn:schemas-microsoft-com:office:smarttags" w:element="country-region">
        <w:smartTag w:uri="urn:schemas-microsoft-com:office:smarttags" w:element="place">
          <w:r w:rsidR="000655DD" w:rsidRPr="0047547A">
            <w:t>Israel</w:t>
          </w:r>
        </w:smartTag>
      </w:smartTag>
      <w:r w:rsidR="000655DD" w:rsidRPr="0047547A">
        <w:t xml:space="preserve">. </w:t>
      </w:r>
      <w:r w:rsidR="000655DD" w:rsidRPr="0047547A">
        <w:rPr>
          <w:vertAlign w:val="superscript"/>
        </w:rPr>
        <w:t>5</w:t>
      </w:r>
      <w:r w:rsidR="000655DD" w:rsidRPr="0047547A">
        <w:t xml:space="preserve">Of all my sons (for </w:t>
      </w:r>
      <w:r w:rsidR="00E56BF0" w:rsidRPr="0047547A">
        <w:t xml:space="preserve">the </w:t>
      </w:r>
      <w:r w:rsidR="00F170FA" w:rsidRPr="0047547A">
        <w:rPr>
          <w:sz w:val="16"/>
          <w:szCs w:val="16"/>
        </w:rPr>
        <w:t>LORD</w:t>
      </w:r>
      <w:r w:rsidR="000655DD" w:rsidRPr="0047547A">
        <w:t xml:space="preserve"> has given me many sons), he has chosen Solomon my son to sit on the throne of </w:t>
      </w:r>
      <w:r w:rsidR="00E56BF0" w:rsidRPr="0047547A">
        <w:t xml:space="preserve">the </w:t>
      </w:r>
      <w:r w:rsidR="00F170FA" w:rsidRPr="0047547A">
        <w:rPr>
          <w:sz w:val="16"/>
          <w:szCs w:val="16"/>
        </w:rPr>
        <w:t>LORD</w:t>
      </w:r>
      <w:r w:rsidR="000655DD" w:rsidRPr="0047547A">
        <w:t xml:space="preserve">’s kingdom over </w:t>
      </w:r>
      <w:smartTag w:uri="urn:schemas-microsoft-com:office:smarttags" w:element="country-region">
        <w:smartTag w:uri="urn:schemas-microsoft-com:office:smarttags" w:element="place">
          <w:r w:rsidR="000655DD" w:rsidRPr="0047547A">
            <w:t>Israel</w:t>
          </w:r>
        </w:smartTag>
      </w:smartTag>
      <w:r w:rsidR="000655DD" w:rsidRPr="0047547A">
        <w:t xml:space="preserve">. </w:t>
      </w:r>
      <w:r w:rsidR="000655DD" w:rsidRPr="0047547A">
        <w:rPr>
          <w:vertAlign w:val="superscript"/>
        </w:rPr>
        <w:t>6</w:t>
      </w:r>
      <w:r w:rsidR="000655DD" w:rsidRPr="0047547A">
        <w:t xml:space="preserve">He said to me, ‘Solomon, your son, shall build my house and my courts; for I have chosen him to be my son, and I will be his father. </w:t>
      </w:r>
      <w:r w:rsidR="000655DD" w:rsidRPr="0047547A">
        <w:rPr>
          <w:vertAlign w:val="superscript"/>
        </w:rPr>
        <w:t>7</w:t>
      </w:r>
      <w:r w:rsidR="000655DD" w:rsidRPr="0047547A">
        <w:t xml:space="preserve">I will establish his kingdom forever, if he continues to do my commandments and my ordinances, as at this day.’ </w:t>
      </w:r>
      <w:r w:rsidR="000655DD" w:rsidRPr="0047547A">
        <w:rPr>
          <w:vertAlign w:val="superscript"/>
        </w:rPr>
        <w:t>8</w:t>
      </w:r>
      <w:r w:rsidR="000655DD" w:rsidRPr="0047547A">
        <w:t xml:space="preserve">Now therefore, in the sight of all </w:t>
      </w:r>
      <w:smartTag w:uri="urn:schemas-microsoft-com:office:smarttags" w:element="country-region">
        <w:smartTag w:uri="urn:schemas-microsoft-com:office:smarttags" w:element="place">
          <w:r w:rsidR="000655DD" w:rsidRPr="0047547A">
            <w:t>Israel</w:t>
          </w:r>
        </w:smartTag>
      </w:smartTag>
      <w:r w:rsidR="000655DD" w:rsidRPr="0047547A">
        <w:t xml:space="preserve">, the assembly of </w:t>
      </w:r>
      <w:r w:rsidR="00E56BF0" w:rsidRPr="0047547A">
        <w:t xml:space="preserve">the </w:t>
      </w:r>
      <w:r w:rsidR="00F170FA" w:rsidRPr="0047547A">
        <w:rPr>
          <w:sz w:val="16"/>
          <w:szCs w:val="16"/>
        </w:rPr>
        <w:t>LORD</w:t>
      </w:r>
      <w:r w:rsidR="000655DD" w:rsidRPr="0047547A">
        <w:t xml:space="preserve">, and in the audience of our God, observe and seek out all the commandments of </w:t>
      </w:r>
      <w:r w:rsidR="00E56BF0" w:rsidRPr="0047547A">
        <w:t xml:space="preserve">the </w:t>
      </w:r>
      <w:r w:rsidR="00F170FA" w:rsidRPr="0047547A">
        <w:rPr>
          <w:sz w:val="16"/>
          <w:szCs w:val="16"/>
        </w:rPr>
        <w:t>LORD</w:t>
      </w:r>
      <w:r w:rsidR="000655DD" w:rsidRPr="0047547A">
        <w:t xml:space="preserve"> your God; that you may possess this good land, and leave it for an inheritance to your children after you forever. </w:t>
      </w:r>
      <w:r w:rsidR="000655DD" w:rsidRPr="0047547A">
        <w:rPr>
          <w:vertAlign w:val="superscript"/>
        </w:rPr>
        <w:t>9</w:t>
      </w:r>
      <w:r w:rsidR="000655DD" w:rsidRPr="0047547A">
        <w:t xml:space="preserve">You, </w:t>
      </w:r>
      <w:r w:rsidR="000655DD" w:rsidRPr="0047547A">
        <w:lastRenderedPageBreak/>
        <w:t xml:space="preserve">Solomon my son, know the God of your father, and serve him with a perfect heart and with a willing mind; for </w:t>
      </w:r>
      <w:r w:rsidR="00E56BF0" w:rsidRPr="0047547A">
        <w:t xml:space="preserve">the </w:t>
      </w:r>
      <w:r w:rsidR="00F170FA" w:rsidRPr="0047547A">
        <w:rPr>
          <w:sz w:val="16"/>
          <w:szCs w:val="16"/>
        </w:rPr>
        <w:t>LORD</w:t>
      </w:r>
      <w:r w:rsidR="000655DD" w:rsidRPr="0047547A">
        <w:t xml:space="preserve"> searches all hearts, and understands all the imaginations of the thoughts. If you seek him, he will be found by you; but if you forsake him, he will cast you off forever. </w:t>
      </w:r>
      <w:r w:rsidR="000655DD" w:rsidRPr="0047547A">
        <w:rPr>
          <w:vertAlign w:val="superscript"/>
        </w:rPr>
        <w:t>10</w:t>
      </w:r>
      <w:r w:rsidR="001041C0">
        <w:t>Consider now, for</w:t>
      </w:r>
      <w:r w:rsidR="000655DD" w:rsidRPr="0047547A">
        <w:t xml:space="preserve"> </w:t>
      </w:r>
      <w:r w:rsidR="00E56BF0" w:rsidRPr="0047547A">
        <w:t xml:space="preserve">the </w:t>
      </w:r>
      <w:r w:rsidR="00F170FA" w:rsidRPr="0047547A">
        <w:rPr>
          <w:sz w:val="16"/>
          <w:szCs w:val="16"/>
        </w:rPr>
        <w:t>LORD</w:t>
      </w:r>
      <w:r w:rsidR="000655DD" w:rsidRPr="0047547A">
        <w:t xml:space="preserve"> has chosen you to </w:t>
      </w:r>
      <w:r w:rsidR="00631A90">
        <w:t>build a house for him</w:t>
      </w:r>
      <w:r w:rsidR="00631A90">
        <w:rPr>
          <w:rStyle w:val="FootnoteReference"/>
        </w:rPr>
        <w:footnoteReference w:id="2180"/>
      </w:r>
      <w:r w:rsidR="00631A90">
        <w:t xml:space="preserve"> as a sanctuary. Be</w:t>
      </w:r>
      <w:r w:rsidR="000655DD" w:rsidRPr="0047547A">
        <w:t xml:space="preserve"> strong, and do it.”</w:t>
      </w:r>
    </w:p>
    <w:p w14:paraId="7D3F3CA9" w14:textId="77777777" w:rsidR="000655DD" w:rsidRPr="0047547A" w:rsidRDefault="000655DD" w:rsidP="000655DD">
      <w:r w:rsidRPr="0047547A">
        <w:rPr>
          <w:vertAlign w:val="superscript"/>
        </w:rPr>
        <w:t>11</w:t>
      </w:r>
      <w:r w:rsidRPr="0047547A">
        <w:t xml:space="preserve">Then David gave to Solomon his son the pattern of the porch of the temple, and of its houses, and of its treasuries, and of the upper rooms of it, and of the inner rooms of it, and of the place of the mercy seat; </w:t>
      </w:r>
      <w:r w:rsidRPr="0047547A">
        <w:rPr>
          <w:vertAlign w:val="superscript"/>
        </w:rPr>
        <w:t>12</w:t>
      </w:r>
      <w:r w:rsidRPr="0047547A">
        <w:t xml:space="preserve">and the pattern of all that he had by the Spirit, for the courts of the house of </w:t>
      </w:r>
      <w:r w:rsidR="00E56BF0" w:rsidRPr="0047547A">
        <w:t xml:space="preserve">the </w:t>
      </w:r>
      <w:r w:rsidR="00F170FA" w:rsidRPr="0047547A">
        <w:rPr>
          <w:sz w:val="16"/>
          <w:szCs w:val="16"/>
        </w:rPr>
        <w:t>LORD</w:t>
      </w:r>
      <w:r w:rsidRPr="0047547A">
        <w:t xml:space="preserve">, and for all the surrounding rooms, for the treasuries of God’s house, and for the treasuries of the dedicated things; </w:t>
      </w:r>
      <w:r w:rsidRPr="0047547A">
        <w:rPr>
          <w:vertAlign w:val="superscript"/>
        </w:rPr>
        <w:t>13</w:t>
      </w:r>
      <w:r w:rsidRPr="0047547A">
        <w:t xml:space="preserve">also for the divisions of the priests and the Levites, and for all the work of the service of the house of </w:t>
      </w:r>
      <w:r w:rsidR="00E56BF0" w:rsidRPr="0047547A">
        <w:t xml:space="preserve">the </w:t>
      </w:r>
      <w:r w:rsidR="00F170FA" w:rsidRPr="0047547A">
        <w:rPr>
          <w:sz w:val="16"/>
          <w:szCs w:val="16"/>
        </w:rPr>
        <w:t>LORD</w:t>
      </w:r>
      <w:r w:rsidRPr="0047547A">
        <w:t xml:space="preserve">, and for all the vessels of service in the house of </w:t>
      </w:r>
      <w:r w:rsidR="00E56BF0" w:rsidRPr="0047547A">
        <w:t xml:space="preserve">the </w:t>
      </w:r>
      <w:r w:rsidR="00F170FA" w:rsidRPr="0047547A">
        <w:rPr>
          <w:sz w:val="16"/>
          <w:szCs w:val="16"/>
        </w:rPr>
        <w:t>LORD</w:t>
      </w:r>
      <w:r w:rsidRPr="0047547A">
        <w:t xml:space="preserve">; </w:t>
      </w:r>
      <w:r w:rsidRPr="0047547A">
        <w:rPr>
          <w:vertAlign w:val="superscript"/>
        </w:rPr>
        <w:t>14</w:t>
      </w:r>
      <w:r w:rsidRPr="0047547A">
        <w:t xml:space="preserve">of gold by weight for the gold, for all vessels of every kind of service; for all the vessels of silver by weight, for all vessels of every kind of service; </w:t>
      </w:r>
      <w:r w:rsidRPr="0047547A">
        <w:rPr>
          <w:vertAlign w:val="superscript"/>
        </w:rPr>
        <w:t>15</w:t>
      </w:r>
      <w:r w:rsidRPr="0047547A">
        <w:t xml:space="preserve">by weight also for the lampstands of gold, and for its lamps, of gold, by weight for every lampstand and for its lamps; and for the lampstands of silver, by weight for every lampstand and for its lamps, </w:t>
      </w:r>
      <w:r w:rsidRPr="0047547A">
        <w:t xml:space="preserve">according to the use of every lampstand; </w:t>
      </w:r>
      <w:r w:rsidRPr="0047547A">
        <w:rPr>
          <w:vertAlign w:val="superscript"/>
        </w:rPr>
        <w:t>16</w:t>
      </w:r>
      <w:r w:rsidRPr="0047547A">
        <w:t xml:space="preserve">and the gold by weight for the tables of show bread, for every table; and silver for the tables of silver; </w:t>
      </w:r>
      <w:r w:rsidRPr="0047547A">
        <w:rPr>
          <w:vertAlign w:val="superscript"/>
        </w:rPr>
        <w:t>17</w:t>
      </w:r>
      <w:r w:rsidRPr="0047547A">
        <w:t xml:space="preserve">and the forks, and the basins, and the cups, of pure gold; and for the golden bowls by weight for every bowl; and for the silver bowls by weight for every bowl; </w:t>
      </w:r>
      <w:r w:rsidR="00871619" w:rsidRPr="0047547A">
        <w:rPr>
          <w:vertAlign w:val="superscript"/>
        </w:rPr>
        <w:t>18</w:t>
      </w:r>
      <w:r w:rsidR="00871619" w:rsidRPr="0047547A">
        <w:t xml:space="preserve">and for the altar of incense refined gold by weight; and gold for the pattern of the </w:t>
      </w:r>
      <w:r w:rsidR="006B7C5F">
        <w:t>chariot</w:t>
      </w:r>
      <w:r w:rsidR="006B7C5F" w:rsidRPr="0047547A">
        <w:t>,</w:t>
      </w:r>
      <w:r w:rsidR="006B7C5F">
        <w:rPr>
          <w:rStyle w:val="FootnoteReference"/>
        </w:rPr>
        <w:footnoteReference w:id="2181"/>
      </w:r>
      <w:r w:rsidR="00871619" w:rsidRPr="0047547A">
        <w:t xml:space="preserve"> the cherubim that spread out</w:t>
      </w:r>
      <w:r w:rsidR="00871619">
        <w:t xml:space="preserve"> their wings</w:t>
      </w:r>
      <w:r w:rsidR="00871619">
        <w:rPr>
          <w:rStyle w:val="FootnoteReference"/>
        </w:rPr>
        <w:footnoteReference w:id="2182"/>
      </w:r>
      <w:r w:rsidR="00871619" w:rsidRPr="0047547A">
        <w:t xml:space="preserve"> and covered the ark of the covenant</w:t>
      </w:r>
      <w:r w:rsidRPr="0047547A">
        <w:t xml:space="preserve"> of </w:t>
      </w:r>
      <w:r w:rsidR="00E56BF0" w:rsidRPr="0047547A">
        <w:t xml:space="preserve">the </w:t>
      </w:r>
      <w:r w:rsidR="00F170FA" w:rsidRPr="0047547A">
        <w:rPr>
          <w:sz w:val="16"/>
          <w:szCs w:val="16"/>
        </w:rPr>
        <w:t>LORD</w:t>
      </w:r>
      <w:r w:rsidRPr="0047547A">
        <w:t xml:space="preserve">. </w:t>
      </w:r>
      <w:r w:rsidRPr="0047547A">
        <w:rPr>
          <w:vertAlign w:val="superscript"/>
        </w:rPr>
        <w:t>19</w:t>
      </w:r>
      <w:r w:rsidRPr="0047547A">
        <w:t xml:space="preserve">“All this,” said David, “I have been made to understand in writing from the hand of </w:t>
      </w:r>
      <w:r w:rsidR="00E56BF0" w:rsidRPr="0047547A">
        <w:t xml:space="preserve">the </w:t>
      </w:r>
      <w:r w:rsidR="00F170FA" w:rsidRPr="0047547A">
        <w:rPr>
          <w:sz w:val="16"/>
          <w:szCs w:val="16"/>
        </w:rPr>
        <w:t>LORD</w:t>
      </w:r>
      <w:r w:rsidRPr="0047547A">
        <w:t>, even all the works of this pattern.”</w:t>
      </w:r>
    </w:p>
    <w:p w14:paraId="7E070AB0" w14:textId="77777777" w:rsidR="000655DD" w:rsidRPr="0047547A" w:rsidRDefault="000655DD" w:rsidP="000655DD">
      <w:r w:rsidRPr="0047547A">
        <w:rPr>
          <w:vertAlign w:val="superscript"/>
        </w:rPr>
        <w:t>20</w:t>
      </w:r>
      <w:r w:rsidRPr="0047547A">
        <w:t xml:space="preserve">David said to Solomon his son, “Be strong and courageous, and do it. </w:t>
      </w:r>
      <w:r w:rsidR="00613E0E" w:rsidRPr="0047547A">
        <w:t>Do not be afraid</w:t>
      </w:r>
      <w:r w:rsidRPr="0047547A">
        <w:t xml:space="preserve">, nor be dismayed; for </w:t>
      </w:r>
      <w:r w:rsidR="00E56BF0" w:rsidRPr="0047547A">
        <w:t xml:space="preserve">the </w:t>
      </w:r>
      <w:r w:rsidR="00F170FA" w:rsidRPr="0047547A">
        <w:rPr>
          <w:sz w:val="16"/>
          <w:szCs w:val="16"/>
        </w:rPr>
        <w:t>LORD</w:t>
      </w:r>
      <w:r w:rsidRPr="0047547A">
        <w:t xml:space="preserve"> God, even my God, is with you. </w:t>
      </w:r>
      <w:r w:rsidR="004F670E">
        <w:t>He will not leave you or forsake you</w:t>
      </w:r>
      <w:r w:rsidRPr="0047547A">
        <w:t xml:space="preserve">, until all the work for the service of the house of </w:t>
      </w:r>
      <w:r w:rsidR="00E56BF0" w:rsidRPr="0047547A">
        <w:t xml:space="preserve">the </w:t>
      </w:r>
      <w:r w:rsidR="00F170FA" w:rsidRPr="0047547A">
        <w:rPr>
          <w:sz w:val="16"/>
          <w:szCs w:val="16"/>
        </w:rPr>
        <w:t>LORD</w:t>
      </w:r>
      <w:r w:rsidRPr="0047547A">
        <w:t xml:space="preserve"> is finished. </w:t>
      </w:r>
      <w:r w:rsidRPr="0047547A">
        <w:rPr>
          <w:vertAlign w:val="superscript"/>
        </w:rPr>
        <w:t>21</w:t>
      </w:r>
      <w:r w:rsidR="00B461A0">
        <w:t>Look</w:t>
      </w:r>
      <w:r w:rsidRPr="0047547A">
        <w:t>, there are the divisions of the priests and the Levites, for all the service of God’s house. There shall be with you in all kinds of work every willing man who has skill, for any kind of service. Also the captains and all the people will be entirely at your command.”</w:t>
      </w:r>
    </w:p>
    <w:p w14:paraId="6F320655" w14:textId="77777777" w:rsidR="000655DD" w:rsidRPr="0047547A" w:rsidRDefault="000655DD" w:rsidP="00CD144D">
      <w:pPr>
        <w:pStyle w:val="NHEB"/>
        <w:framePr w:wrap="auto"/>
        <w:rPr>
          <w:szCs w:val="54"/>
        </w:rPr>
      </w:pPr>
      <w:r w:rsidRPr="0047547A">
        <w:t>29</w:t>
      </w:r>
    </w:p>
    <w:p w14:paraId="6D29E995" w14:textId="77777777" w:rsidR="000655DD" w:rsidRPr="0047547A" w:rsidRDefault="000655DD" w:rsidP="000655DD">
      <w:pPr>
        <w:ind w:firstLine="0"/>
      </w:pPr>
      <w:r w:rsidRPr="0047547A">
        <w:t xml:space="preserve">David the king said to all the assembly, “Solomon my son, whom alone God has chosen, is yet </w:t>
      </w:r>
      <w:r w:rsidRPr="0047547A">
        <w:lastRenderedPageBreak/>
        <w:t xml:space="preserve">young and tender, and the work is great; for the palace is not for man, but for </w:t>
      </w:r>
      <w:r w:rsidR="00E56BF0" w:rsidRPr="0047547A">
        <w:t xml:space="preserve">the </w:t>
      </w:r>
      <w:r w:rsidR="00F170FA" w:rsidRPr="0047547A">
        <w:rPr>
          <w:sz w:val="16"/>
          <w:szCs w:val="16"/>
        </w:rPr>
        <w:t>LORD</w:t>
      </w:r>
      <w:r w:rsidRPr="0047547A">
        <w:t xml:space="preserve"> God. </w:t>
      </w:r>
      <w:r w:rsidRPr="0047547A">
        <w:rPr>
          <w:vertAlign w:val="superscript"/>
        </w:rPr>
        <w:t>2</w:t>
      </w:r>
      <w:r w:rsidRPr="0047547A">
        <w:t xml:space="preserve">Now I have prepared with all my might for the house of my God the gold for the things of gold, and the silver for the things of silver, and the </w:t>
      </w:r>
      <w:r w:rsidR="00687E1E">
        <w:t>bronze</w:t>
      </w:r>
      <w:r w:rsidRPr="0047547A">
        <w:t xml:space="preserve"> for the things of </w:t>
      </w:r>
      <w:r w:rsidR="00687E1E">
        <w:t>bronze</w:t>
      </w:r>
      <w:r w:rsidRPr="0047547A">
        <w:t xml:space="preserve">, the iron for the things of iron, and wood for the things of wood; onyx stones, and stones to be set, stones for inlaid work, and of various colors, and all kinds of precious stones, and marble stones in abundance. </w:t>
      </w:r>
      <w:r w:rsidRPr="0047547A">
        <w:rPr>
          <w:vertAlign w:val="superscript"/>
        </w:rPr>
        <w:t>3</w:t>
      </w:r>
      <w:r w:rsidRPr="0047547A">
        <w:t xml:space="preserve">In addition, because I have set my affection on the house of my God, since I have a treasure of my own of gold and silver, I give it to the house of my God, over and above all that I have prepared for the holy house, </w:t>
      </w:r>
      <w:r w:rsidRPr="0047547A">
        <w:rPr>
          <w:vertAlign w:val="superscript"/>
        </w:rPr>
        <w:t>4</w:t>
      </w:r>
      <w:r w:rsidRPr="0047547A">
        <w:t xml:space="preserve">even three thousand talents of gold, of the gold of Ophir, and seven thousand talents of refined silver, with which to overlay the walls of the houses; </w:t>
      </w:r>
      <w:r w:rsidRPr="0047547A">
        <w:rPr>
          <w:vertAlign w:val="superscript"/>
        </w:rPr>
        <w:t>5</w:t>
      </w:r>
      <w:r w:rsidRPr="0047547A">
        <w:t xml:space="preserve">of gold for the things of gold, and of silver for the things of silver, and for all kinds of work to be made by the hands of artisans. Who then offers willingly to consecrate himself this day to </w:t>
      </w:r>
      <w:r w:rsidR="00E56BF0" w:rsidRPr="0047547A">
        <w:t xml:space="preserve">the </w:t>
      </w:r>
      <w:r w:rsidR="00F170FA" w:rsidRPr="0047547A">
        <w:rPr>
          <w:sz w:val="16"/>
          <w:szCs w:val="16"/>
        </w:rPr>
        <w:t>LORD</w:t>
      </w:r>
      <w:r w:rsidRPr="0047547A">
        <w:t xml:space="preserve">?” </w:t>
      </w:r>
      <w:r w:rsidRPr="0047547A">
        <w:rPr>
          <w:vertAlign w:val="superscript"/>
        </w:rPr>
        <w:t>6</w:t>
      </w:r>
      <w:r w:rsidRPr="0047547A">
        <w:t xml:space="preserve">Then the </w:t>
      </w:r>
      <w:r w:rsidR="00B46698">
        <w:t>leaders of ancestral houses</w:t>
      </w:r>
      <w:r w:rsidRPr="0047547A">
        <w:t xml:space="preserve">, and the </w:t>
      </w:r>
      <w:r w:rsidR="005F4BF6">
        <w:t>leaders of the tribes of Israel, and the commanders of thousands and of hundreds, with the officers</w:t>
      </w:r>
      <w:r w:rsidRPr="0047547A">
        <w:t xml:space="preserve"> over the king’s work, offered willingly; </w:t>
      </w:r>
      <w:r w:rsidRPr="0047547A">
        <w:rPr>
          <w:vertAlign w:val="superscript"/>
        </w:rPr>
        <w:t>7</w:t>
      </w:r>
      <w:r w:rsidRPr="0047547A">
        <w:t xml:space="preserve">and they gave for the service of God’s house of gold five thousand talents and ten thousand darics, and of silver ten thousand talents, and of </w:t>
      </w:r>
      <w:r w:rsidR="00687E1E">
        <w:t>bronze</w:t>
      </w:r>
      <w:r w:rsidRPr="0047547A">
        <w:t xml:space="preserve"> eighteen thousand talents, and of iron a hundred thousand talents. </w:t>
      </w:r>
      <w:r w:rsidRPr="0047547A">
        <w:rPr>
          <w:vertAlign w:val="superscript"/>
        </w:rPr>
        <w:t>8</w:t>
      </w:r>
      <w:r w:rsidRPr="0047547A">
        <w:t xml:space="preserve">They with whom precious stones were found gave them to the treasure of the house of </w:t>
      </w:r>
      <w:r w:rsidR="00E56BF0" w:rsidRPr="0047547A">
        <w:t xml:space="preserve">the </w:t>
      </w:r>
      <w:r w:rsidR="00F170FA" w:rsidRPr="0047547A">
        <w:rPr>
          <w:sz w:val="16"/>
          <w:szCs w:val="16"/>
        </w:rPr>
        <w:t>LORD</w:t>
      </w:r>
      <w:r w:rsidRPr="0047547A">
        <w:t xml:space="preserve">, under the hand of Jehiel </w:t>
      </w:r>
      <w:r w:rsidRPr="0047547A">
        <w:t xml:space="preserve">the Gershonite. </w:t>
      </w:r>
      <w:r w:rsidRPr="0047547A">
        <w:rPr>
          <w:vertAlign w:val="superscript"/>
        </w:rPr>
        <w:t>9</w:t>
      </w:r>
      <w:r w:rsidRPr="0047547A">
        <w:t xml:space="preserve">Then the people rejoiced, because they offered willingly, because with a perfect heart they offered willingly to </w:t>
      </w:r>
      <w:r w:rsidR="00E56BF0" w:rsidRPr="0047547A">
        <w:t xml:space="preserve">the </w:t>
      </w:r>
      <w:r w:rsidR="00F170FA" w:rsidRPr="0047547A">
        <w:rPr>
          <w:sz w:val="16"/>
          <w:szCs w:val="16"/>
        </w:rPr>
        <w:t>LORD</w:t>
      </w:r>
      <w:r w:rsidRPr="0047547A">
        <w:t xml:space="preserve">: and David the king also rejoiced with great joy. </w:t>
      </w:r>
      <w:r w:rsidRPr="0047547A">
        <w:rPr>
          <w:vertAlign w:val="superscript"/>
        </w:rPr>
        <w:t>10</w:t>
      </w:r>
      <w:r w:rsidRPr="0047547A">
        <w:t xml:space="preserve">Therefore David blessed </w:t>
      </w:r>
      <w:r w:rsidR="00E56BF0" w:rsidRPr="0047547A">
        <w:t xml:space="preserve">the </w:t>
      </w:r>
      <w:r w:rsidR="00F170FA" w:rsidRPr="0047547A">
        <w:rPr>
          <w:sz w:val="16"/>
          <w:szCs w:val="16"/>
        </w:rPr>
        <w:t>LORD</w:t>
      </w:r>
      <w:r w:rsidRPr="0047547A">
        <w:t xml:space="preserve"> before all the assembly; and David said, “You are blessed, </w:t>
      </w:r>
      <w:r w:rsidR="00F170FA" w:rsidRPr="0047547A">
        <w:rPr>
          <w:sz w:val="16"/>
          <w:szCs w:val="16"/>
        </w:rPr>
        <w:t>LORD</w:t>
      </w:r>
      <w:r w:rsidRPr="0047547A">
        <w:t xml:space="preserve">, the God of Israel our father, forever and ever. </w:t>
      </w:r>
      <w:r w:rsidRPr="0047547A">
        <w:rPr>
          <w:vertAlign w:val="superscript"/>
        </w:rPr>
        <w:t>11</w:t>
      </w:r>
      <w:r w:rsidRPr="0047547A">
        <w:t xml:space="preserve">Yours, </w:t>
      </w:r>
      <w:r w:rsidR="00F170FA" w:rsidRPr="0047547A">
        <w:rPr>
          <w:sz w:val="16"/>
          <w:szCs w:val="16"/>
        </w:rPr>
        <w:t>LORD</w:t>
      </w:r>
      <w:r w:rsidRPr="0047547A">
        <w:t>, is the greatness, the power, the glory, the victory, and the majesty</w:t>
      </w:r>
      <w:r w:rsidR="008A3D28">
        <w:t>.</w:t>
      </w:r>
      <w:r w:rsidRPr="0047547A">
        <w:t xml:space="preserve"> For all that is in the heavens and in the earth is yours. Yours is the kingdom, </w:t>
      </w:r>
      <w:r w:rsidR="00F170FA" w:rsidRPr="0047547A">
        <w:rPr>
          <w:sz w:val="16"/>
          <w:szCs w:val="16"/>
        </w:rPr>
        <w:t>LORD</w:t>
      </w:r>
      <w:r w:rsidRPr="0047547A">
        <w:t xml:space="preserve">, and you are exalted as head above all. </w:t>
      </w:r>
      <w:r w:rsidRPr="0047547A">
        <w:rPr>
          <w:vertAlign w:val="superscript"/>
        </w:rPr>
        <w:t>12</w:t>
      </w:r>
      <w:r w:rsidRPr="0047547A">
        <w:t xml:space="preserve">Both riches and honor come from you, and you rule over all; and in your hand is power and might; and it is in your hand to make great, and to give strength to all. </w:t>
      </w:r>
      <w:r w:rsidRPr="0047547A">
        <w:rPr>
          <w:vertAlign w:val="superscript"/>
        </w:rPr>
        <w:t>13</w:t>
      </w:r>
      <w:r w:rsidRPr="0047547A">
        <w:t xml:space="preserve">Now therefore, our God, we thank you, and praise your glorious name. </w:t>
      </w:r>
      <w:r w:rsidRPr="0047547A">
        <w:rPr>
          <w:vertAlign w:val="superscript"/>
        </w:rPr>
        <w:t>14</w:t>
      </w:r>
      <w:r w:rsidRPr="0047547A">
        <w:t xml:space="preserve">But who am I, and what is my people, that we should be able to offer so willingly as this? For all things come from you, and of your own have we given you. </w:t>
      </w:r>
      <w:r w:rsidRPr="0047547A">
        <w:rPr>
          <w:vertAlign w:val="superscript"/>
        </w:rPr>
        <w:t>15</w:t>
      </w:r>
      <w:r w:rsidRPr="0047547A">
        <w:t xml:space="preserve">For we are strangers before you, and foreigners, as all our fathers were. Our days on the earth are as a shadow, and there is no remaining. </w:t>
      </w:r>
      <w:r w:rsidRPr="0047547A">
        <w:rPr>
          <w:vertAlign w:val="superscript"/>
        </w:rPr>
        <w:t>16</w:t>
      </w:r>
      <w:r w:rsidR="00E56BF0" w:rsidRPr="0047547A">
        <w:t xml:space="preserve">The </w:t>
      </w:r>
      <w:r w:rsidR="00F170FA" w:rsidRPr="0047547A">
        <w:rPr>
          <w:sz w:val="16"/>
          <w:szCs w:val="16"/>
        </w:rPr>
        <w:t>LORD</w:t>
      </w:r>
      <w:r w:rsidRPr="0047547A">
        <w:t xml:space="preserve"> our God, all this store that we have prepared to build you a house for your holy name comes from your hand, and is all your own. </w:t>
      </w:r>
      <w:r w:rsidRPr="0047547A">
        <w:rPr>
          <w:vertAlign w:val="superscript"/>
        </w:rPr>
        <w:t>17</w:t>
      </w:r>
      <w:r w:rsidRPr="0047547A">
        <w:t xml:space="preserve">I know also, my God, that you try the heart, and have pleasure in uprightness. As for me, in the uprightness of my heart I have willingly offered all these things. Now have I seen with joy your people, that are present here, offer willingly to you. </w:t>
      </w:r>
      <w:r w:rsidRPr="0047547A">
        <w:rPr>
          <w:vertAlign w:val="superscript"/>
        </w:rPr>
        <w:t>18</w:t>
      </w:r>
      <w:r w:rsidR="00E56BF0" w:rsidRPr="0047547A">
        <w:t xml:space="preserve">The </w:t>
      </w:r>
      <w:r w:rsidR="00F170FA" w:rsidRPr="0047547A">
        <w:rPr>
          <w:sz w:val="16"/>
          <w:szCs w:val="16"/>
        </w:rPr>
        <w:t>LORD</w:t>
      </w:r>
      <w:r w:rsidRPr="0047547A">
        <w:t xml:space="preserve">, the God of Abraham, of Isaac, and of Israel, our fathers, keep this forever </w:t>
      </w:r>
      <w:r w:rsidRPr="0047547A">
        <w:lastRenderedPageBreak/>
        <w:t xml:space="preserve">in the imagination of the thoughts of the heart of your people, and prepare their heart for you; </w:t>
      </w:r>
      <w:r w:rsidRPr="0047547A">
        <w:rPr>
          <w:vertAlign w:val="superscript"/>
        </w:rPr>
        <w:t>19</w:t>
      </w:r>
      <w:r w:rsidRPr="0047547A">
        <w:t xml:space="preserve">and give to Solomon my son a perfect heart, to keep your commandments, your testimonies, and your statutes, and to do all these things, and to build the palace, for which I have made provision.” </w:t>
      </w:r>
      <w:r w:rsidRPr="0047547A">
        <w:rPr>
          <w:vertAlign w:val="superscript"/>
        </w:rPr>
        <w:t>20</w:t>
      </w:r>
      <w:r w:rsidRPr="0047547A">
        <w:t xml:space="preserve">David said to all the assembly, “Now bless </w:t>
      </w:r>
      <w:r w:rsidR="00E56BF0" w:rsidRPr="0047547A">
        <w:t xml:space="preserve">the </w:t>
      </w:r>
      <w:r w:rsidR="00F170FA" w:rsidRPr="0047547A">
        <w:rPr>
          <w:sz w:val="16"/>
          <w:szCs w:val="16"/>
        </w:rPr>
        <w:t>LORD</w:t>
      </w:r>
      <w:r w:rsidRPr="0047547A">
        <w:t xml:space="preserve"> your God</w:t>
      </w:r>
      <w:r w:rsidR="008A3D28">
        <w:t>.</w:t>
      </w:r>
      <w:r w:rsidRPr="0047547A">
        <w:t>”</w:t>
      </w:r>
    </w:p>
    <w:p w14:paraId="7BF2D8F5" w14:textId="77777777" w:rsidR="004D6164" w:rsidRPr="0047547A" w:rsidRDefault="000655DD" w:rsidP="000655DD">
      <w:pPr>
        <w:ind w:firstLine="0"/>
      </w:pPr>
      <w:r w:rsidRPr="0047547A">
        <w:t xml:space="preserve">All the assembly blessed </w:t>
      </w:r>
      <w:r w:rsidR="00E56BF0" w:rsidRPr="0047547A">
        <w:t xml:space="preserve">the </w:t>
      </w:r>
      <w:r w:rsidR="00F170FA" w:rsidRPr="0047547A">
        <w:rPr>
          <w:sz w:val="16"/>
          <w:szCs w:val="16"/>
        </w:rPr>
        <w:t>LORD</w:t>
      </w:r>
      <w:r w:rsidRPr="0047547A">
        <w:t xml:space="preserve">, the God of their fathers, and bowed down their heads and prostrated themselves before </w:t>
      </w:r>
      <w:r w:rsidR="00E56BF0" w:rsidRPr="0047547A">
        <w:t xml:space="preserve">the </w:t>
      </w:r>
      <w:r w:rsidR="00F170FA" w:rsidRPr="0047547A">
        <w:rPr>
          <w:sz w:val="16"/>
          <w:szCs w:val="16"/>
        </w:rPr>
        <w:t>LORD</w:t>
      </w:r>
      <w:r w:rsidRPr="0047547A">
        <w:t xml:space="preserve"> and the king. </w:t>
      </w:r>
      <w:r w:rsidRPr="0047547A">
        <w:rPr>
          <w:vertAlign w:val="superscript"/>
        </w:rPr>
        <w:t>21</w:t>
      </w:r>
      <w:r w:rsidRPr="0047547A">
        <w:t xml:space="preserve">They sacrificed sacrifices to </w:t>
      </w:r>
      <w:r w:rsidR="00E56BF0" w:rsidRPr="0047547A">
        <w:t xml:space="preserve">the </w:t>
      </w:r>
      <w:r w:rsidR="00F170FA" w:rsidRPr="0047547A">
        <w:rPr>
          <w:sz w:val="16"/>
          <w:szCs w:val="16"/>
        </w:rPr>
        <w:t>LORD</w:t>
      </w:r>
      <w:r w:rsidRPr="0047547A">
        <w:t xml:space="preserve">, and offered burnt offerings to </w:t>
      </w:r>
      <w:r w:rsidR="00E56BF0" w:rsidRPr="0047547A">
        <w:t xml:space="preserve">the </w:t>
      </w:r>
      <w:r w:rsidR="00F170FA" w:rsidRPr="0047547A">
        <w:rPr>
          <w:sz w:val="16"/>
          <w:szCs w:val="16"/>
        </w:rPr>
        <w:t>LORD</w:t>
      </w:r>
      <w:r w:rsidRPr="0047547A">
        <w:t xml:space="preserve">, on the next day after that day, even one thousand bulls, one thousand rams, and one thousand lambs, with their drink offerings, and sacrifices in abundance for all </w:t>
      </w:r>
      <w:smartTag w:uri="urn:schemas-microsoft-com:office:smarttags" w:element="place">
        <w:smartTag w:uri="urn:schemas-microsoft-com:office:smarttags" w:element="country-region">
          <w:r w:rsidRPr="0047547A">
            <w:t>Israel</w:t>
          </w:r>
        </w:smartTag>
      </w:smartTag>
      <w:r w:rsidRPr="0047547A">
        <w:t xml:space="preserve">, </w:t>
      </w:r>
      <w:r w:rsidRPr="0047547A">
        <w:rPr>
          <w:vertAlign w:val="superscript"/>
        </w:rPr>
        <w:t>22</w:t>
      </w:r>
      <w:r w:rsidRPr="0047547A">
        <w:t xml:space="preserve">and ate and drink before </w:t>
      </w:r>
      <w:r w:rsidR="00E56BF0" w:rsidRPr="0047547A">
        <w:t xml:space="preserve">the </w:t>
      </w:r>
      <w:r w:rsidR="00F170FA" w:rsidRPr="0047547A">
        <w:rPr>
          <w:sz w:val="16"/>
          <w:szCs w:val="16"/>
        </w:rPr>
        <w:t>LORD</w:t>
      </w:r>
      <w:r w:rsidRPr="0047547A">
        <w:t xml:space="preserve"> on that day with great gladness. They made Solomon the son of David king the second </w:t>
      </w:r>
      <w:r w:rsidR="00C25F1F">
        <w:t>time, and they anointed him</w:t>
      </w:r>
      <w:r w:rsidR="00C25F1F">
        <w:rPr>
          <w:rStyle w:val="FootnoteReference"/>
        </w:rPr>
        <w:footnoteReference w:id="2183"/>
      </w:r>
      <w:r w:rsidRPr="0047547A">
        <w:t xml:space="preserve"> to </w:t>
      </w:r>
      <w:r w:rsidR="00E56BF0" w:rsidRPr="0047547A">
        <w:t xml:space="preserve">the </w:t>
      </w:r>
      <w:r w:rsidR="00F170FA" w:rsidRPr="0047547A">
        <w:rPr>
          <w:sz w:val="16"/>
          <w:szCs w:val="16"/>
        </w:rPr>
        <w:t>LORD</w:t>
      </w:r>
      <w:r w:rsidRPr="0047547A">
        <w:t xml:space="preserve"> to be prince, and Zadok to be priest. </w:t>
      </w:r>
      <w:r w:rsidRPr="0047547A">
        <w:rPr>
          <w:vertAlign w:val="superscript"/>
        </w:rPr>
        <w:t>23</w:t>
      </w:r>
      <w:r w:rsidRPr="0047547A">
        <w:t xml:space="preserve">Then Solomon sat on the throne of </w:t>
      </w:r>
      <w:r w:rsidR="00E56BF0" w:rsidRPr="0047547A">
        <w:t xml:space="preserve">the </w:t>
      </w:r>
      <w:r w:rsidR="00F170FA" w:rsidRPr="0047547A">
        <w:rPr>
          <w:sz w:val="16"/>
          <w:szCs w:val="16"/>
        </w:rPr>
        <w:t>LORD</w:t>
      </w:r>
      <w:r w:rsidRPr="0047547A">
        <w:t xml:space="preserve"> as king instead of David his father, and prospered; and all </w:t>
      </w:r>
      <w:smartTag w:uri="urn:schemas-microsoft-com:office:smarttags" w:element="country-region">
        <w:smartTag w:uri="urn:schemas-microsoft-com:office:smarttags" w:element="place">
          <w:r w:rsidRPr="0047547A">
            <w:t>Israel</w:t>
          </w:r>
        </w:smartTag>
      </w:smartTag>
      <w:r w:rsidRPr="0047547A">
        <w:t xml:space="preserve"> obeyed him. </w:t>
      </w:r>
      <w:r w:rsidRPr="0047547A">
        <w:rPr>
          <w:vertAlign w:val="superscript"/>
        </w:rPr>
        <w:t>24</w:t>
      </w:r>
      <w:r w:rsidR="002B3C23">
        <w:t>And all the leaders, the mighty</w:t>
      </w:r>
      <w:r w:rsidRPr="0047547A">
        <w:t xml:space="preserve"> men, and also all of the sons of king David submitted themselves to Solomon the king. </w:t>
      </w:r>
      <w:r w:rsidRPr="0047547A">
        <w:rPr>
          <w:vertAlign w:val="superscript"/>
        </w:rPr>
        <w:t>25</w:t>
      </w:r>
      <w:r w:rsidR="00E56BF0" w:rsidRPr="0047547A">
        <w:t xml:space="preserve">The </w:t>
      </w:r>
      <w:r w:rsidR="00F170FA" w:rsidRPr="0047547A">
        <w:rPr>
          <w:sz w:val="16"/>
          <w:szCs w:val="16"/>
        </w:rPr>
        <w:t>LORD</w:t>
      </w:r>
      <w:r w:rsidRPr="0047547A">
        <w:t xml:space="preserve"> magnified Solomon exceedingly in the sight of all </w:t>
      </w:r>
      <w:smartTag w:uri="urn:schemas-microsoft-com:office:smarttags" w:element="country-region">
        <w:r w:rsidRPr="0047547A">
          <w:t>Israel</w:t>
        </w:r>
      </w:smartTag>
      <w:r w:rsidRPr="0047547A">
        <w:t xml:space="preserve">, and bestowed on him such royal majesty as had not been on </w:t>
      </w:r>
      <w:r w:rsidRPr="0047547A">
        <w:t xml:space="preserve">any king before him in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26</w:t>
      </w:r>
      <w:r w:rsidRPr="0047547A">
        <w:t xml:space="preserve">Now David the son of Jesse reigned over all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27</w:t>
      </w:r>
      <w:r w:rsidRPr="0047547A">
        <w:t>The time that he reigned over Israel was forty years; he reigned seven years in Hebron, and he reigned thirty-three years</w:t>
      </w:r>
      <w:r w:rsidR="00101D8A">
        <w:rPr>
          <w:rStyle w:val="FootnoteReference"/>
        </w:rPr>
        <w:footnoteReference w:id="2184"/>
      </w:r>
      <w:r w:rsidRPr="0047547A">
        <w:t xml:space="preserve"> in Jerusalem. </w:t>
      </w:r>
      <w:r w:rsidRPr="0047547A">
        <w:rPr>
          <w:vertAlign w:val="superscript"/>
        </w:rPr>
        <w:t>28</w:t>
      </w:r>
      <w:r w:rsidRPr="0047547A">
        <w:t xml:space="preserve">He died in a good old age, full of days, riches, and honor: and Solomon his son reigned in his place. </w:t>
      </w:r>
      <w:r w:rsidRPr="0047547A">
        <w:rPr>
          <w:vertAlign w:val="superscript"/>
        </w:rPr>
        <w:t>29</w:t>
      </w:r>
      <w:r w:rsidRPr="0047547A">
        <w:t xml:space="preserve">Now the acts of David the king, first and last, </w:t>
      </w:r>
      <w:r w:rsidR="00B461A0">
        <w:t>look</w:t>
      </w:r>
      <w:r w:rsidRPr="0047547A">
        <w:t xml:space="preserve">, they are written in the history of Samuel the seer, and in the history of Nathan the prophet, and in the history of Gad the seer, </w:t>
      </w:r>
      <w:r w:rsidRPr="0047547A">
        <w:rPr>
          <w:vertAlign w:val="superscript"/>
        </w:rPr>
        <w:t>30</w:t>
      </w:r>
      <w:r w:rsidRPr="0047547A">
        <w:t>with all his reign and his might, and the times that went over him, and over Israel, and over all the kingdoms of the countries.</w:t>
      </w:r>
    </w:p>
    <w:p w14:paraId="2E7A3B7F" w14:textId="77777777" w:rsidR="004D6164" w:rsidRPr="0047547A" w:rsidRDefault="004D6164"/>
    <w:p w14:paraId="224940CB" w14:textId="77777777" w:rsidR="004D6164" w:rsidRPr="0047547A" w:rsidRDefault="004D6164"/>
    <w:p w14:paraId="6F47746D" w14:textId="77777777" w:rsidR="00512136" w:rsidRPr="0047547A" w:rsidRDefault="00512136" w:rsidP="00512136">
      <w:pPr>
        <w:pStyle w:val="H1"/>
      </w:pPr>
      <w:bookmarkStart w:id="238" w:name="_Toc223798786"/>
      <w:r w:rsidRPr="0047547A">
        <w:t>The Second Book of Chronicles</w:t>
      </w:r>
      <w:bookmarkEnd w:id="238"/>
    </w:p>
    <w:p w14:paraId="234A5AC8" w14:textId="77777777" w:rsidR="00512136" w:rsidRPr="0047547A" w:rsidRDefault="00512136" w:rsidP="00CD144D">
      <w:pPr>
        <w:pStyle w:val="NHEB"/>
        <w:framePr w:wrap="auto"/>
      </w:pPr>
      <w:r w:rsidRPr="0047547A">
        <w:t>1</w:t>
      </w:r>
    </w:p>
    <w:p w14:paraId="768974C2" w14:textId="77777777" w:rsidR="00512136" w:rsidRPr="0047547A" w:rsidRDefault="00512136" w:rsidP="00512136">
      <w:pPr>
        <w:ind w:firstLine="0"/>
      </w:pPr>
      <w:r w:rsidRPr="0047547A">
        <w:t xml:space="preserve">Solomon the son of David was strengthened in his kingdom, and </w:t>
      </w:r>
      <w:r w:rsidR="00E355BF" w:rsidRPr="0047547A">
        <w:t xml:space="preserve">the </w:t>
      </w:r>
      <w:r w:rsidR="00F170FA" w:rsidRPr="0047547A">
        <w:rPr>
          <w:sz w:val="16"/>
          <w:szCs w:val="16"/>
        </w:rPr>
        <w:t>LORD</w:t>
      </w:r>
      <w:r w:rsidRPr="0047547A">
        <w:t xml:space="preserve"> his God was with him, and magnified him exceedingly. </w:t>
      </w:r>
      <w:r w:rsidRPr="0047547A">
        <w:rPr>
          <w:vertAlign w:val="superscript"/>
        </w:rPr>
        <w:t>2</w:t>
      </w:r>
      <w:r w:rsidRPr="0047547A">
        <w:t xml:space="preserve">Solomon spoke to all </w:t>
      </w:r>
      <w:smartTag w:uri="urn:schemas-microsoft-com:office:smarttags" w:element="country-region">
        <w:r w:rsidRPr="0047547A">
          <w:t>Israel</w:t>
        </w:r>
      </w:smartTag>
      <w:r w:rsidRPr="0047547A">
        <w:t xml:space="preserve">, to the captains of thousands and of hundreds, and to the judges, and to every prince in all </w:t>
      </w:r>
      <w:smartTag w:uri="urn:schemas-microsoft-com:office:smarttags" w:element="country-region">
        <w:smartTag w:uri="urn:schemas-microsoft-com:office:smarttags" w:element="place">
          <w:r w:rsidRPr="0047547A">
            <w:t>Israel</w:t>
          </w:r>
        </w:smartTag>
      </w:smartTag>
      <w:r w:rsidRPr="0047547A">
        <w:t xml:space="preserve">, the heads of the </w:t>
      </w:r>
      <w:r w:rsidR="00AD2AD4">
        <w:t>ancestral houses</w:t>
      </w:r>
      <w:r w:rsidRPr="0047547A">
        <w:t xml:space="preserve">. </w:t>
      </w:r>
      <w:r w:rsidRPr="0047547A">
        <w:rPr>
          <w:vertAlign w:val="superscript"/>
        </w:rPr>
        <w:t>3</w:t>
      </w:r>
      <w:r w:rsidRPr="0047547A">
        <w:t xml:space="preserve">So Solomon, and all the assembly with him, went to the high place that was at Gibeon; for there was the Tent of Meeting of God, which Moses the </w:t>
      </w:r>
      <w:r w:rsidRPr="0047547A">
        <w:lastRenderedPageBreak/>
        <w:t xml:space="preserve">servant of </w:t>
      </w:r>
      <w:r w:rsidR="00E355BF" w:rsidRPr="0047547A">
        <w:t xml:space="preserve">the </w:t>
      </w:r>
      <w:r w:rsidR="00F170FA" w:rsidRPr="0047547A">
        <w:rPr>
          <w:sz w:val="16"/>
          <w:szCs w:val="16"/>
        </w:rPr>
        <w:t>LORD</w:t>
      </w:r>
      <w:r w:rsidRPr="0047547A">
        <w:t xml:space="preserve"> had made in the wilderness. </w:t>
      </w:r>
      <w:r w:rsidRPr="0047547A">
        <w:rPr>
          <w:vertAlign w:val="superscript"/>
        </w:rPr>
        <w:t>4</w:t>
      </w:r>
      <w:r w:rsidRPr="0047547A">
        <w:t xml:space="preserve">But David had brought the ark of God up from Kiriath Jearim to the place that David had prepared for it; for he had pitched a tent for it at </w:t>
      </w:r>
      <w:smartTag w:uri="urn:schemas-microsoft-com:office:smarttags" w:element="City">
        <w:smartTag w:uri="urn:schemas-microsoft-com:office:smarttags" w:element="place">
          <w:r w:rsidR="00584DBF" w:rsidRPr="0047547A">
            <w:t>Jerusalem</w:t>
          </w:r>
        </w:smartTag>
      </w:smartTag>
      <w:r w:rsidR="00584DBF" w:rsidRPr="0047547A">
        <w:t>.</w:t>
      </w:r>
      <w:r w:rsidR="00584DBF">
        <w:rPr>
          <w:rStyle w:val="FootnoteReference"/>
        </w:rPr>
        <w:footnoteReference w:id="2185"/>
      </w:r>
      <w:r w:rsidRPr="0047547A">
        <w:t xml:space="preserve"> </w:t>
      </w:r>
      <w:r w:rsidRPr="0047547A">
        <w:rPr>
          <w:vertAlign w:val="superscript"/>
        </w:rPr>
        <w:t>5</w:t>
      </w:r>
      <w:r w:rsidRPr="0047547A">
        <w:t>Moreover the bronze altar, that Bezalel the son of Uri, the son of Hur, had made, was there</w:t>
      </w:r>
      <w:r w:rsidR="007B08A1">
        <w:rPr>
          <w:rStyle w:val="FootnoteReference"/>
        </w:rPr>
        <w:footnoteReference w:id="2186"/>
      </w:r>
      <w:r w:rsidRPr="0047547A">
        <w:t xml:space="preserve"> before the tabernacle of </w:t>
      </w:r>
      <w:r w:rsidR="00E355BF" w:rsidRPr="0047547A">
        <w:t xml:space="preserve">the </w:t>
      </w:r>
      <w:r w:rsidR="00F170FA" w:rsidRPr="0047547A">
        <w:rPr>
          <w:sz w:val="16"/>
          <w:szCs w:val="16"/>
        </w:rPr>
        <w:t>LORD</w:t>
      </w:r>
      <w:r w:rsidRPr="0047547A">
        <w:t xml:space="preserve">: and Solomon and the assembly were seeking counsel there. </w:t>
      </w:r>
      <w:r w:rsidRPr="0047547A">
        <w:rPr>
          <w:vertAlign w:val="superscript"/>
        </w:rPr>
        <w:t>6</w:t>
      </w:r>
      <w:r w:rsidRPr="0047547A">
        <w:t xml:space="preserve">Solomon went up there to the bronze altar before </w:t>
      </w:r>
      <w:r w:rsidR="00E355BF" w:rsidRPr="0047547A">
        <w:t xml:space="preserve">the </w:t>
      </w:r>
      <w:r w:rsidR="00F170FA" w:rsidRPr="0047547A">
        <w:rPr>
          <w:sz w:val="16"/>
          <w:szCs w:val="16"/>
        </w:rPr>
        <w:t>LORD</w:t>
      </w:r>
      <w:r w:rsidRPr="0047547A">
        <w:t xml:space="preserve">, which was at the Tent of Meeting, and offered one thousand burnt offerings on it. </w:t>
      </w:r>
      <w:r w:rsidRPr="0047547A">
        <w:rPr>
          <w:vertAlign w:val="superscript"/>
        </w:rPr>
        <w:t>7</w:t>
      </w:r>
      <w:r w:rsidRPr="0047547A">
        <w:t xml:space="preserve">In that night God appeared to Solomon, and said to him, “Ask what I shall give you.” </w:t>
      </w:r>
      <w:r w:rsidRPr="0047547A">
        <w:rPr>
          <w:vertAlign w:val="superscript"/>
        </w:rPr>
        <w:t>8</w:t>
      </w:r>
      <w:r w:rsidRPr="0047547A">
        <w:t xml:space="preserve">Solomon said to God, “You have shown great loving kindness to David my father, and have made me king in his place. </w:t>
      </w:r>
      <w:r w:rsidRPr="0047547A">
        <w:rPr>
          <w:vertAlign w:val="superscript"/>
        </w:rPr>
        <w:t>9</w:t>
      </w:r>
      <w:r w:rsidRPr="0047547A">
        <w:t xml:space="preserve">Now, </w:t>
      </w:r>
      <w:r w:rsidR="00F170FA" w:rsidRPr="0047547A">
        <w:rPr>
          <w:sz w:val="16"/>
          <w:szCs w:val="16"/>
        </w:rPr>
        <w:t>LORD</w:t>
      </w:r>
      <w:r w:rsidRPr="0047547A">
        <w:t xml:space="preserve"> God, let your promise to David my father be established; for you have made me king over a people like the dust of the earth in multitude. </w:t>
      </w:r>
      <w:r w:rsidRPr="0047547A">
        <w:rPr>
          <w:vertAlign w:val="superscript"/>
        </w:rPr>
        <w:t>10</w:t>
      </w:r>
      <w:r w:rsidRPr="0047547A">
        <w:t>Now give me wisdom and knowledge, that I may go out and come in before this people; for who can judge this your people, that is so great?”</w:t>
      </w:r>
    </w:p>
    <w:p w14:paraId="125128F8" w14:textId="77777777" w:rsidR="00512136" w:rsidRPr="0047547A" w:rsidRDefault="00512136" w:rsidP="00512136">
      <w:r w:rsidRPr="0047547A">
        <w:rPr>
          <w:vertAlign w:val="superscript"/>
        </w:rPr>
        <w:t>11</w:t>
      </w:r>
      <w:r w:rsidRPr="0047547A">
        <w:t xml:space="preserve">God said to Solomon, “Because this was in your heart, and you have not asked riches, wealth, or honor, nor the life of those who hate you, neither yet have asked long life; but have asked wisdom and knowledge for yourself, that you may judge my </w:t>
      </w:r>
      <w:r w:rsidRPr="0047547A">
        <w:t xml:space="preserve">people, over whom I have made you king: </w:t>
      </w:r>
      <w:r w:rsidRPr="0047547A">
        <w:rPr>
          <w:vertAlign w:val="superscript"/>
        </w:rPr>
        <w:t>12</w:t>
      </w:r>
      <w:r w:rsidRPr="0047547A">
        <w:t>wisdom and knowledge is granted to you. I will give you riches, wealth, and honor, such as none of the kings have had who have been before you; neither shall there any after you have the like.”</w:t>
      </w:r>
    </w:p>
    <w:p w14:paraId="4E9D7A8D" w14:textId="77777777" w:rsidR="00512136" w:rsidRPr="0047547A" w:rsidRDefault="00512136" w:rsidP="00512136">
      <w:r w:rsidRPr="0047547A">
        <w:rPr>
          <w:vertAlign w:val="superscript"/>
        </w:rPr>
        <w:t>13</w:t>
      </w:r>
      <w:r w:rsidRPr="0047547A">
        <w:t xml:space="preserve">So Solomon came from the high place that was at Gibeon, from before the Tent of Meeting, to </w:t>
      </w:r>
      <w:smartTag w:uri="urn:schemas-microsoft-com:office:smarttags" w:element="City">
        <w:r w:rsidRPr="0047547A">
          <w:t>Jerusalem</w:t>
        </w:r>
      </w:smartTag>
      <w:r w:rsidRPr="0047547A">
        <w:t xml:space="preserve">; and he reigned over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14</w:t>
      </w:r>
      <w:r w:rsidRPr="0047547A">
        <w:t xml:space="preserve">Solomon gathered chariots and horsemen: and he had one thousand four hundred chariots, and twelve thousand horsemen, that he placed in the chariot cities, and with the king at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15</w:t>
      </w:r>
      <w:r w:rsidRPr="0047547A">
        <w:t xml:space="preserve">The king made silver and gold to be in </w:t>
      </w:r>
      <w:smartTag w:uri="urn:schemas-microsoft-com:office:smarttags" w:element="City">
        <w:smartTag w:uri="urn:schemas-microsoft-com:office:smarttags" w:element="place">
          <w:r w:rsidRPr="0047547A">
            <w:t>Jerusalem</w:t>
          </w:r>
        </w:smartTag>
      </w:smartTag>
      <w:r w:rsidRPr="0047547A">
        <w:t xml:space="preserve"> as stones, and cedars made he to be as the sycamore trees that are in the lowland, for abundance. </w:t>
      </w:r>
      <w:r w:rsidRPr="0047547A">
        <w:rPr>
          <w:vertAlign w:val="superscript"/>
        </w:rPr>
        <w:t>16</w:t>
      </w:r>
      <w:r w:rsidRPr="0047547A">
        <w:t>The horses which Solomon had were brought out of Egypt and from Kue;</w:t>
      </w:r>
      <w:r w:rsidR="00EA565F">
        <w:rPr>
          <w:rStyle w:val="FootnoteReference"/>
        </w:rPr>
        <w:footnoteReference w:id="2187"/>
      </w:r>
      <w:r w:rsidRPr="0047547A">
        <w:t xml:space="preserve"> the king’s merchants purchased them from Kue. </w:t>
      </w:r>
      <w:r w:rsidRPr="0047547A">
        <w:rPr>
          <w:vertAlign w:val="superscript"/>
        </w:rPr>
        <w:t>17</w:t>
      </w:r>
      <w:r w:rsidRPr="0047547A">
        <w:t xml:space="preserve">They brought up and brought out of Egypt a chariot for six hundred pieces of silver, and a horse for one hundred fifty: </w:t>
      </w:r>
      <w:r w:rsidR="00927FB5">
        <w:t>and so for all the kings of the Hittites,</w:t>
      </w:r>
      <w:r w:rsidRPr="0047547A">
        <w:t xml:space="preserve"> and the kings of </w:t>
      </w:r>
      <w:r w:rsidR="00927FB5">
        <w:t>Aram</w:t>
      </w:r>
      <w:r w:rsidRPr="0047547A">
        <w:t>, they brought them out by their means.</w:t>
      </w:r>
    </w:p>
    <w:p w14:paraId="0A733F81" w14:textId="77777777" w:rsidR="00512136" w:rsidRPr="0047547A" w:rsidRDefault="00512136" w:rsidP="00CD144D">
      <w:pPr>
        <w:pStyle w:val="NHEB"/>
        <w:framePr w:wrap="auto"/>
      </w:pPr>
      <w:r w:rsidRPr="0047547A">
        <w:t>2</w:t>
      </w:r>
    </w:p>
    <w:p w14:paraId="0257E7E5" w14:textId="77777777" w:rsidR="00512136" w:rsidRPr="00C945BA" w:rsidRDefault="00512136" w:rsidP="00C945BA">
      <w:pPr>
        <w:autoSpaceDE/>
        <w:autoSpaceDN/>
        <w:spacing w:before="0"/>
        <w:ind w:firstLine="0"/>
        <w:rPr>
          <w:sz w:val="24"/>
          <w:szCs w:val="24"/>
        </w:rPr>
      </w:pPr>
      <w:r w:rsidRPr="0047547A">
        <w:t xml:space="preserve">Now Solomon purposed to build a house for the name of </w:t>
      </w:r>
      <w:r w:rsidR="00E355BF" w:rsidRPr="0047547A">
        <w:t xml:space="preserve">the </w:t>
      </w:r>
      <w:r w:rsidR="00F170FA" w:rsidRPr="0047547A">
        <w:rPr>
          <w:sz w:val="16"/>
          <w:szCs w:val="16"/>
        </w:rPr>
        <w:t>LORD</w:t>
      </w:r>
      <w:r w:rsidRPr="0047547A">
        <w:t xml:space="preserve">, and a house for his kingdom. </w:t>
      </w:r>
      <w:r w:rsidRPr="0047547A">
        <w:rPr>
          <w:vertAlign w:val="superscript"/>
        </w:rPr>
        <w:t>2</w:t>
      </w:r>
      <w:r w:rsidRPr="0047547A">
        <w:t xml:space="preserve">Solomon counted out seventy thousand men to bear burdens, and eighty thousand men </w:t>
      </w:r>
      <w:r w:rsidRPr="0047547A">
        <w:lastRenderedPageBreak/>
        <w:t xml:space="preserve">who were stone cutters in the mountains, and three thousand and six hundred to oversee them. </w:t>
      </w:r>
      <w:r w:rsidRPr="0047547A">
        <w:rPr>
          <w:vertAlign w:val="superscript"/>
        </w:rPr>
        <w:t>3</w:t>
      </w:r>
      <w:r w:rsidRPr="0047547A">
        <w:t xml:space="preserve">Solomon sent to </w:t>
      </w:r>
      <w:r w:rsidR="00C945BA">
        <w:t>Hiram</w:t>
      </w:r>
      <w:r w:rsidR="00C945BA">
        <w:rPr>
          <w:rStyle w:val="FootnoteReference"/>
        </w:rPr>
        <w:footnoteReference w:id="2188"/>
      </w:r>
      <w:r w:rsidRPr="0047547A">
        <w:t xml:space="preserve"> the king of </w:t>
      </w:r>
      <w:smartTag w:uri="urn:schemas-microsoft-com:office:smarttags" w:element="City">
        <w:smartTag w:uri="urn:schemas-microsoft-com:office:smarttags" w:element="place">
          <w:r w:rsidRPr="0047547A">
            <w:t>Tyre</w:t>
          </w:r>
        </w:smartTag>
      </w:smartTag>
      <w:r w:rsidRPr="0047547A">
        <w:t xml:space="preserve">, saying, “As you dealt with David my father, and sent him cedars to build him a house in which to dwell, so deal with me. </w:t>
      </w:r>
      <w:r w:rsidRPr="0047547A">
        <w:rPr>
          <w:vertAlign w:val="superscript"/>
        </w:rPr>
        <w:t>4</w:t>
      </w:r>
      <w:r w:rsidR="00B461A0">
        <w:t>Look</w:t>
      </w:r>
      <w:r w:rsidRPr="0047547A">
        <w:t xml:space="preserve">, I am about to build a house for the name of </w:t>
      </w:r>
      <w:r w:rsidR="00E355BF" w:rsidRPr="0047547A">
        <w:t xml:space="preserve">the </w:t>
      </w:r>
      <w:r w:rsidR="00F170FA" w:rsidRPr="0047547A">
        <w:rPr>
          <w:sz w:val="16"/>
          <w:szCs w:val="16"/>
        </w:rPr>
        <w:t>LORD</w:t>
      </w:r>
      <w:r w:rsidRPr="0047547A">
        <w:t xml:space="preserve"> my God, to dedicate it to him, and to burn before him incense of sweet spices, and for</w:t>
      </w:r>
      <w:r w:rsidR="002A48E4">
        <w:rPr>
          <w:rStyle w:val="FootnoteReference"/>
        </w:rPr>
        <w:footnoteReference w:id="2189"/>
      </w:r>
      <w:r w:rsidRPr="0047547A">
        <w:t xml:space="preserve"> the continual show bread, and for the burnt offerings morning and evening, on the Sabbaths, and on the new moons, and on the set feasts of </w:t>
      </w:r>
      <w:r w:rsidR="00E355BF" w:rsidRPr="0047547A">
        <w:t xml:space="preserve">the </w:t>
      </w:r>
      <w:r w:rsidR="00F170FA" w:rsidRPr="0047547A">
        <w:rPr>
          <w:sz w:val="16"/>
          <w:szCs w:val="16"/>
        </w:rPr>
        <w:t>LORD</w:t>
      </w:r>
      <w:r w:rsidRPr="0047547A">
        <w:t xml:space="preserve"> our God. This is an ordinance forever to Israel.</w:t>
      </w:r>
    </w:p>
    <w:p w14:paraId="0168003B" w14:textId="77777777" w:rsidR="00512136" w:rsidRPr="0047547A" w:rsidRDefault="00512136" w:rsidP="00512136">
      <w:r w:rsidRPr="0047547A">
        <w:rPr>
          <w:vertAlign w:val="superscript"/>
        </w:rPr>
        <w:t>5</w:t>
      </w:r>
      <w:r w:rsidRPr="0047547A">
        <w:t xml:space="preserve">“The house which I build is great; for our God is great above all gods. </w:t>
      </w:r>
      <w:r w:rsidRPr="0047547A">
        <w:rPr>
          <w:vertAlign w:val="superscript"/>
        </w:rPr>
        <w:t>6</w:t>
      </w:r>
      <w:r w:rsidRPr="0047547A">
        <w:t xml:space="preserve">But who is able to build him a house, since heaven and the heaven of heavens can’t contain </w:t>
      </w:r>
      <w:r w:rsidR="00A53DE9">
        <w:t>him? Who</w:t>
      </w:r>
      <w:r w:rsidRPr="0047547A">
        <w:t xml:space="preserve"> am I then, that I should build him a house, except just to burn incense before him?</w:t>
      </w:r>
    </w:p>
    <w:p w14:paraId="0DDD8838" w14:textId="77777777" w:rsidR="00512136" w:rsidRPr="0047547A" w:rsidRDefault="00512136" w:rsidP="00512136">
      <w:r w:rsidRPr="0047547A">
        <w:rPr>
          <w:vertAlign w:val="superscript"/>
        </w:rPr>
        <w:t>7</w:t>
      </w:r>
      <w:r w:rsidRPr="0047547A">
        <w:t xml:space="preserve">“Now therefore send me a man skillful to work in gold, and in silver, and in </w:t>
      </w:r>
      <w:r w:rsidR="00687E1E">
        <w:t>bronze</w:t>
      </w:r>
      <w:r w:rsidRPr="0047547A">
        <w:t>, and in iron, and in purple, and crimson, and blue, and who knows how to engrave engravings, to be with the skillful men who are with me in Judah and in Jerusalem, whom David my father provided.</w:t>
      </w:r>
    </w:p>
    <w:p w14:paraId="06BF79F9" w14:textId="77777777" w:rsidR="00512136" w:rsidRPr="0047547A" w:rsidRDefault="00512136" w:rsidP="00512136">
      <w:r w:rsidRPr="0047547A">
        <w:rPr>
          <w:vertAlign w:val="superscript"/>
        </w:rPr>
        <w:t>8</w:t>
      </w:r>
      <w:r w:rsidRPr="0047547A">
        <w:t xml:space="preserve">“Send me also cedar trees, fir trees, and algum trees, out of Lebanon; for I know that your servants know how to cut timber in Lebanon: and </w:t>
      </w:r>
      <w:r w:rsidR="00B461A0">
        <w:t>look</w:t>
      </w:r>
      <w:r w:rsidRPr="0047547A">
        <w:t xml:space="preserve">, my servants shall be with your servants, </w:t>
      </w:r>
      <w:r w:rsidRPr="0047547A">
        <w:rPr>
          <w:vertAlign w:val="superscript"/>
        </w:rPr>
        <w:t>9</w:t>
      </w:r>
      <w:r w:rsidRPr="0047547A">
        <w:t xml:space="preserve">even to prepare me timber in abundance; for the house which I am about to build shall be great and wonderful. </w:t>
      </w:r>
      <w:r w:rsidRPr="0047547A">
        <w:rPr>
          <w:vertAlign w:val="superscript"/>
        </w:rPr>
        <w:t>10</w:t>
      </w:r>
      <w:r w:rsidR="00B461A0">
        <w:t>Look</w:t>
      </w:r>
      <w:r w:rsidRPr="0047547A">
        <w:t>, I will give to your servants, the cutters who cut timber, twenty thousand measures of beaten wheat, and twenty thousand measures of barley, and twenty thousand baths of wine, and twenty thousand baths of oil.”</w:t>
      </w:r>
    </w:p>
    <w:p w14:paraId="7AB6FD8E" w14:textId="77777777" w:rsidR="00512136" w:rsidRPr="0047547A" w:rsidRDefault="00512136" w:rsidP="00512136">
      <w:r w:rsidRPr="0047547A">
        <w:rPr>
          <w:vertAlign w:val="superscript"/>
        </w:rPr>
        <w:t>11</w:t>
      </w:r>
      <w:r w:rsidRPr="0047547A">
        <w:t xml:space="preserve">Then </w:t>
      </w:r>
      <w:r w:rsidR="00C945BA">
        <w:t>Hiram</w:t>
      </w:r>
      <w:r w:rsidR="00C945BA">
        <w:rPr>
          <w:rStyle w:val="FootnoteReference"/>
        </w:rPr>
        <w:footnoteReference w:id="2190"/>
      </w:r>
      <w:r w:rsidRPr="0047547A">
        <w:t xml:space="preserve"> the king of </w:t>
      </w:r>
      <w:smartTag w:uri="urn:schemas-microsoft-com:office:smarttags" w:element="City">
        <w:smartTag w:uri="urn:schemas-microsoft-com:office:smarttags" w:element="place">
          <w:r w:rsidRPr="0047547A">
            <w:t>Tyre</w:t>
          </w:r>
        </w:smartTag>
      </w:smartTag>
      <w:r w:rsidRPr="0047547A">
        <w:t xml:space="preserve"> answered in writing, which he sent to Solomon, “Because </w:t>
      </w:r>
      <w:r w:rsidR="00E355BF" w:rsidRPr="0047547A">
        <w:t xml:space="preserve">the </w:t>
      </w:r>
      <w:r w:rsidR="00F170FA" w:rsidRPr="0047547A">
        <w:rPr>
          <w:sz w:val="16"/>
          <w:szCs w:val="16"/>
        </w:rPr>
        <w:t>LORD</w:t>
      </w:r>
      <w:r w:rsidRPr="0047547A">
        <w:t xml:space="preserve"> loves his people, he has made you king over them.” </w:t>
      </w:r>
      <w:r w:rsidRPr="0047547A">
        <w:rPr>
          <w:vertAlign w:val="superscript"/>
        </w:rPr>
        <w:t>12</w:t>
      </w:r>
      <w:r w:rsidRPr="0047547A">
        <w:t>H</w:t>
      </w:r>
      <w:r w:rsidR="007F48FB">
        <w:t>i</w:t>
      </w:r>
      <w:r w:rsidRPr="0047547A">
        <w:t>ram</w:t>
      </w:r>
      <w:r w:rsidR="007F48FB">
        <w:rPr>
          <w:rStyle w:val="FootnoteReference"/>
        </w:rPr>
        <w:footnoteReference w:id="2191"/>
      </w:r>
      <w:r w:rsidRPr="0047547A">
        <w:t xml:space="preserve"> continued, “Blessed be </w:t>
      </w:r>
      <w:r w:rsidR="00E355BF" w:rsidRPr="0047547A">
        <w:t xml:space="preserve">the </w:t>
      </w:r>
      <w:r w:rsidR="00F170FA" w:rsidRPr="0047547A">
        <w:rPr>
          <w:sz w:val="16"/>
          <w:szCs w:val="16"/>
        </w:rPr>
        <w:t>LORD</w:t>
      </w:r>
      <w:r w:rsidRPr="0047547A">
        <w:t xml:space="preserve">, the God of Israel, that made heaven and earth, who has given to David the king a wise son, endowed with discretion and understanding, that should build a house for </w:t>
      </w:r>
      <w:r w:rsidR="00E355BF" w:rsidRPr="0047547A">
        <w:t xml:space="preserve">the </w:t>
      </w:r>
      <w:r w:rsidR="00F170FA" w:rsidRPr="0047547A">
        <w:rPr>
          <w:sz w:val="16"/>
          <w:szCs w:val="16"/>
        </w:rPr>
        <w:t>LORD</w:t>
      </w:r>
      <w:r w:rsidRPr="0047547A">
        <w:t xml:space="preserve">, and a house for his kingdom. </w:t>
      </w:r>
      <w:r w:rsidRPr="0047547A">
        <w:rPr>
          <w:vertAlign w:val="superscript"/>
        </w:rPr>
        <w:t>13</w:t>
      </w:r>
      <w:r w:rsidRPr="0047547A">
        <w:t xml:space="preserve">Now I have sent a skillful man, endowed with understanding, </w:t>
      </w:r>
      <w:r w:rsidR="00F96E15">
        <w:t>Hiram Abi</w:t>
      </w:r>
      <w:r w:rsidRPr="0047547A">
        <w:t>,</w:t>
      </w:r>
      <w:r w:rsidR="003E274C">
        <w:rPr>
          <w:rStyle w:val="FootnoteReference"/>
        </w:rPr>
        <w:footnoteReference w:id="2192"/>
      </w:r>
      <w:r w:rsidRPr="0047547A">
        <w:t xml:space="preserve"> </w:t>
      </w:r>
      <w:r w:rsidRPr="0047547A">
        <w:rPr>
          <w:vertAlign w:val="superscript"/>
        </w:rPr>
        <w:t>14</w:t>
      </w:r>
      <w:r w:rsidRPr="0047547A">
        <w:t xml:space="preserve">the son of a woman of the daughters of Dan; and his father was a man of Tyre, skillful to work in gold, and in silver, in </w:t>
      </w:r>
      <w:r w:rsidR="00687E1E">
        <w:t>bronze</w:t>
      </w:r>
      <w:r w:rsidRPr="0047547A">
        <w:t xml:space="preserve">, in iron, in stone, and in timber, in purple, in blue, and in fine linen, and in crimson, also to engrave any kind </w:t>
      </w:r>
      <w:r w:rsidRPr="0047547A">
        <w:lastRenderedPageBreak/>
        <w:t xml:space="preserve">of engraving, and to </w:t>
      </w:r>
      <w:r w:rsidR="001B19C6">
        <w:t>execute any design</w:t>
      </w:r>
      <w:r w:rsidRPr="0047547A">
        <w:t>; that there may be a place appointed to him with your skillful men, and with the skillful men of my lord David your father.</w:t>
      </w:r>
    </w:p>
    <w:p w14:paraId="592A3A82" w14:textId="77777777" w:rsidR="00512136" w:rsidRPr="0047547A" w:rsidRDefault="00512136" w:rsidP="00512136">
      <w:r w:rsidRPr="0047547A">
        <w:rPr>
          <w:vertAlign w:val="superscript"/>
        </w:rPr>
        <w:t>15</w:t>
      </w:r>
      <w:r w:rsidRPr="0047547A">
        <w:t xml:space="preserve">“Now therefore the wheat and the barley, the oil and the wine, which my lord has spoken of, let him send to his servants: </w:t>
      </w:r>
      <w:r w:rsidRPr="0047547A">
        <w:rPr>
          <w:vertAlign w:val="superscript"/>
        </w:rPr>
        <w:t>16</w:t>
      </w:r>
      <w:r w:rsidRPr="0047547A">
        <w:t xml:space="preserve">and we will cut wood out of Lebanon, as much as you shall need; and we will bring it to you in floats by sea to Joppa; and you shall carry it up to Jerusalem.” </w:t>
      </w:r>
      <w:r w:rsidRPr="0047547A">
        <w:rPr>
          <w:vertAlign w:val="superscript"/>
        </w:rPr>
        <w:t>17</w:t>
      </w:r>
      <w:r w:rsidRPr="0047547A">
        <w:t xml:space="preserve">Solomon numbered all the foreigners who were in the </w:t>
      </w:r>
      <w:smartTag w:uri="urn:schemas-microsoft-com:office:smarttags" w:element="place">
        <w:smartTag w:uri="urn:schemas-microsoft-com:office:smarttags" w:element="PlaceType">
          <w:r w:rsidRPr="0047547A">
            <w:t>land</w:t>
          </w:r>
        </w:smartTag>
        <w:r w:rsidRPr="0047547A">
          <w:t xml:space="preserve"> of </w:t>
        </w:r>
        <w:smartTag w:uri="urn:schemas-microsoft-com:office:smarttags" w:element="PlaceName">
          <w:r w:rsidRPr="0047547A">
            <w:t>Israel</w:t>
          </w:r>
        </w:smartTag>
      </w:smartTag>
      <w:r w:rsidRPr="0047547A">
        <w:t xml:space="preserve">, after the numbering with which David his father had numbered them; and they were found one hundred fifty-three thousand six hundred. </w:t>
      </w:r>
      <w:r w:rsidRPr="0047547A">
        <w:rPr>
          <w:vertAlign w:val="superscript"/>
        </w:rPr>
        <w:t>18</w:t>
      </w:r>
      <w:r w:rsidRPr="0047547A">
        <w:t>He set seventy thousand of them to bear burdens, and eighty thousand who were stone cutters in the mountains, and three thousand six hundred overseers to set the people at work.</w:t>
      </w:r>
    </w:p>
    <w:p w14:paraId="44137E4B" w14:textId="77777777" w:rsidR="00512136" w:rsidRPr="0047547A" w:rsidRDefault="00512136" w:rsidP="00CD144D">
      <w:pPr>
        <w:pStyle w:val="NHEB"/>
        <w:framePr w:wrap="auto"/>
      </w:pPr>
      <w:r w:rsidRPr="0047547A">
        <w:t>3</w:t>
      </w:r>
    </w:p>
    <w:p w14:paraId="3AE0E0C2" w14:textId="77777777" w:rsidR="00512136" w:rsidRPr="0047547A" w:rsidRDefault="00512136" w:rsidP="004870AE">
      <w:pPr>
        <w:tabs>
          <w:tab w:val="left" w:pos="1980"/>
        </w:tabs>
        <w:ind w:firstLine="0"/>
      </w:pPr>
      <w:r w:rsidRPr="0047547A">
        <w:t xml:space="preserve">Then Solomon began to build the house of </w:t>
      </w:r>
      <w:r w:rsidR="00E355BF" w:rsidRPr="0047547A">
        <w:t xml:space="preserve">the </w:t>
      </w:r>
      <w:r w:rsidR="00F170FA" w:rsidRPr="0047547A">
        <w:rPr>
          <w:sz w:val="16"/>
          <w:szCs w:val="16"/>
        </w:rPr>
        <w:t>LORD</w:t>
      </w:r>
      <w:r w:rsidRPr="0047547A">
        <w:t xml:space="preserve"> at </w:t>
      </w:r>
      <w:smartTag w:uri="urn:schemas-microsoft-com:office:smarttags" w:element="City">
        <w:r w:rsidRPr="0047547A">
          <w:t>Jerusalem</w:t>
        </w:r>
      </w:smartTag>
      <w:r w:rsidRPr="0047547A">
        <w:t xml:space="preserve"> on </w:t>
      </w:r>
      <w:smartTag w:uri="urn:schemas-microsoft-com:office:smarttags" w:element="place">
        <w:smartTag w:uri="urn:schemas-microsoft-com:office:smarttags" w:element="PlaceType">
          <w:r w:rsidRPr="0047547A">
            <w:t>Mount</w:t>
          </w:r>
        </w:smartTag>
        <w:r w:rsidRPr="0047547A">
          <w:t xml:space="preserve"> </w:t>
        </w:r>
        <w:smartTag w:uri="urn:schemas-microsoft-com:office:smarttags" w:element="PlaceName">
          <w:r w:rsidRPr="0047547A">
            <w:t>Moriah</w:t>
          </w:r>
        </w:smartTag>
      </w:smartTag>
      <w:r w:rsidRPr="0047547A">
        <w:t>, where</w:t>
      </w:r>
      <w:r w:rsidR="002376CE">
        <w:t xml:space="preserve"> he</w:t>
      </w:r>
      <w:r w:rsidRPr="0047547A">
        <w:t xml:space="preserve"> appeared to David his father, </w:t>
      </w:r>
      <w:r w:rsidR="00C23828">
        <w:t>at the place that David had designated, on</w:t>
      </w:r>
      <w:r w:rsidRPr="0047547A">
        <w:t xml:space="preserve"> the threshing floor of </w:t>
      </w:r>
      <w:r w:rsidR="004870AE" w:rsidRPr="0047547A">
        <w:t>Ornan</w:t>
      </w:r>
      <w:r w:rsidR="004870AE">
        <w:rPr>
          <w:rStyle w:val="FootnoteReference"/>
        </w:rPr>
        <w:footnoteReference w:id="2193"/>
      </w:r>
      <w:r w:rsidRPr="0047547A">
        <w:t xml:space="preserve"> the Jebusite. </w:t>
      </w:r>
      <w:r w:rsidRPr="0047547A">
        <w:rPr>
          <w:vertAlign w:val="superscript"/>
        </w:rPr>
        <w:t>2</w:t>
      </w:r>
      <w:r w:rsidR="00B23441">
        <w:t xml:space="preserve">And he began to build in </w:t>
      </w:r>
      <w:r w:rsidR="00B23441">
        <w:t>the</w:t>
      </w:r>
      <w:r w:rsidR="00B23441">
        <w:rPr>
          <w:rStyle w:val="FootnoteReference"/>
        </w:rPr>
        <w:footnoteReference w:id="2194"/>
      </w:r>
      <w:r w:rsidRPr="0047547A">
        <w:t xml:space="preserve"> second month, in the fourth year of his reign. </w:t>
      </w:r>
      <w:r w:rsidRPr="0047547A">
        <w:rPr>
          <w:vertAlign w:val="superscript"/>
        </w:rPr>
        <w:t>3</w:t>
      </w:r>
      <w:r w:rsidRPr="0047547A">
        <w:t xml:space="preserve">Now these are the foundations which Solomon laid for the building of God’s house. </w:t>
      </w:r>
      <w:r w:rsidR="007403BA">
        <w:t>The length</w:t>
      </w:r>
      <w:r w:rsidR="00DE0B47">
        <w:t>,</w:t>
      </w:r>
      <w:r w:rsidR="00A5522E">
        <w:rPr>
          <w:rStyle w:val="FootnoteReference"/>
        </w:rPr>
        <w:footnoteReference w:id="2195"/>
      </w:r>
      <w:r w:rsidR="007403BA">
        <w:t xml:space="preserve"> </w:t>
      </w:r>
      <w:r w:rsidR="00DE0B47">
        <w:t>using the former standard</w:t>
      </w:r>
      <w:r w:rsidR="007403BA">
        <w:t xml:space="preserve"> </w:t>
      </w:r>
      <w:r w:rsidR="00DE0B47">
        <w:t>measure,</w:t>
      </w:r>
      <w:r w:rsidR="007403BA">
        <w:t xml:space="preserve"> was </w:t>
      </w:r>
      <w:r w:rsidR="00A3684C">
        <w:t>one hundred three feet and four inches,</w:t>
      </w:r>
      <w:r w:rsidR="00A3684C">
        <w:rPr>
          <w:rStyle w:val="FootnoteReference"/>
        </w:rPr>
        <w:footnoteReference w:id="2196"/>
      </w:r>
      <w:r w:rsidR="007403BA">
        <w:t xml:space="preserve"> and the breadth was </w:t>
      </w:r>
      <w:r w:rsidR="00A3684C">
        <w:t>thirty-four feet and five inches,</w:t>
      </w:r>
      <w:r w:rsidR="00A3684C">
        <w:rPr>
          <w:rStyle w:val="FootnoteReference"/>
        </w:rPr>
        <w:footnoteReference w:id="2197"/>
      </w:r>
      <w:r w:rsidR="007403BA">
        <w:t xml:space="preserve"> and its height was </w:t>
      </w:r>
      <w:r w:rsidR="00A3684C">
        <w:t>fifty-one feet and eight inches.</w:t>
      </w:r>
      <w:r w:rsidR="00A3684C">
        <w:rPr>
          <w:rStyle w:val="FootnoteReference"/>
        </w:rPr>
        <w:footnoteReference w:id="2198"/>
      </w:r>
      <w:r w:rsidRPr="0047547A">
        <w:t xml:space="preserve"> </w:t>
      </w:r>
      <w:r w:rsidR="008E3438" w:rsidRPr="0047547A">
        <w:rPr>
          <w:vertAlign w:val="superscript"/>
        </w:rPr>
        <w:t>4</w:t>
      </w:r>
      <w:r w:rsidR="008E3438" w:rsidRPr="0047547A">
        <w:t>The porch that was in front</w:t>
      </w:r>
      <w:r w:rsidR="008E3438">
        <w:t xml:space="preserve"> of the house</w:t>
      </w:r>
      <w:r w:rsidR="008E3438">
        <w:rPr>
          <w:rStyle w:val="FootnoteReference"/>
        </w:rPr>
        <w:footnoteReference w:id="2199"/>
      </w:r>
      <w:r w:rsidR="008E3438" w:rsidRPr="0047547A">
        <w:t xml:space="preserve"> </w:t>
      </w:r>
      <w:r w:rsidR="008E3438" w:rsidRPr="00F13169">
        <w:t xml:space="preserve">was the same as the width of the house, </w:t>
      </w:r>
      <w:bookmarkStart w:id="239" w:name="_Hlk10834096"/>
      <w:r w:rsidR="00A3684C">
        <w:t>thirty-four feet and five inches</w:t>
      </w:r>
      <w:r w:rsidR="00AF4F07">
        <w:t>,</w:t>
      </w:r>
      <w:r w:rsidR="00A3684C">
        <w:rPr>
          <w:rStyle w:val="FootnoteReference"/>
        </w:rPr>
        <w:footnoteReference w:id="2200"/>
      </w:r>
      <w:r w:rsidR="008E3438" w:rsidRPr="00F13169">
        <w:t xml:space="preserve"> and the depth was </w:t>
      </w:r>
      <w:r w:rsidR="00A3684C">
        <w:t>seventeen feet and three inches</w:t>
      </w:r>
      <w:r w:rsidR="00AF4F07">
        <w:t>;</w:t>
      </w:r>
      <w:r w:rsidR="00A3684C">
        <w:rPr>
          <w:rStyle w:val="FootnoteReference"/>
        </w:rPr>
        <w:footnoteReference w:id="2201"/>
      </w:r>
      <w:bookmarkEnd w:id="239"/>
      <w:r w:rsidR="008E3438" w:rsidRPr="0047547A">
        <w:t xml:space="preserve"> and he overlaid it </w:t>
      </w:r>
      <w:r w:rsidR="008E3438">
        <w:t>on the inside</w:t>
      </w:r>
      <w:r w:rsidR="008E3438" w:rsidRPr="0047547A">
        <w:t xml:space="preserve"> with pure gold.</w:t>
      </w:r>
      <w:r w:rsidRPr="0047547A">
        <w:t xml:space="preserve"> </w:t>
      </w:r>
      <w:r w:rsidRPr="0047547A">
        <w:rPr>
          <w:vertAlign w:val="superscript"/>
        </w:rPr>
        <w:t>5</w:t>
      </w:r>
      <w:r w:rsidRPr="0047547A">
        <w:t xml:space="preserve">The greater house he made a ceiling with fir wood, which he overlaid with fine gold, and ornamented it with palm trees and chains. </w:t>
      </w:r>
      <w:r w:rsidRPr="0047547A">
        <w:rPr>
          <w:vertAlign w:val="superscript"/>
        </w:rPr>
        <w:t>6</w:t>
      </w:r>
      <w:r w:rsidRPr="0047547A">
        <w:t xml:space="preserve">He garnished the house with precious stones for beauty: and the gold was gold of Parvaim. </w:t>
      </w:r>
      <w:r w:rsidRPr="0047547A">
        <w:rPr>
          <w:vertAlign w:val="superscript"/>
        </w:rPr>
        <w:t>7</w:t>
      </w:r>
      <w:r w:rsidRPr="0047547A">
        <w:t xml:space="preserve">He overlaid also the house, the beams, the thresholds, and its walls, and its doors, with gold; and engraved cherubim on the walls. </w:t>
      </w:r>
      <w:r w:rsidRPr="0047547A">
        <w:rPr>
          <w:vertAlign w:val="superscript"/>
        </w:rPr>
        <w:t>8</w:t>
      </w:r>
      <w:r w:rsidRPr="0047547A">
        <w:t xml:space="preserve">He made the most holy house: its length, according to the breadth of the house, was </w:t>
      </w:r>
      <w:bookmarkStart w:id="240" w:name="_Hlk10834240"/>
      <w:r w:rsidR="008C26BC">
        <w:t>thirty-four feet and five inches,</w:t>
      </w:r>
      <w:r w:rsidR="008C26BC">
        <w:rPr>
          <w:rStyle w:val="FootnoteReference"/>
        </w:rPr>
        <w:footnoteReference w:id="2202"/>
      </w:r>
      <w:r w:rsidRPr="0047547A">
        <w:t xml:space="preserve"> and its breadth </w:t>
      </w:r>
      <w:r w:rsidR="008C26BC">
        <w:t>thirty-four feet and five inches</w:t>
      </w:r>
      <w:r w:rsidRPr="0047547A">
        <w:t>;</w:t>
      </w:r>
      <w:bookmarkEnd w:id="240"/>
      <w:r w:rsidRPr="0047547A">
        <w:t xml:space="preserve"> and he overlaid it with fine gold, amounting to six hundred talents. </w:t>
      </w:r>
      <w:r w:rsidRPr="0047547A">
        <w:rPr>
          <w:vertAlign w:val="superscript"/>
        </w:rPr>
        <w:t>9</w:t>
      </w:r>
      <w:r w:rsidRPr="0047547A">
        <w:t xml:space="preserve">The weight of the nails was fifty shekels of gold. He </w:t>
      </w:r>
      <w:r w:rsidRPr="0047547A">
        <w:lastRenderedPageBreak/>
        <w:t xml:space="preserve">overlaid the upper rooms with gold. </w:t>
      </w:r>
      <w:r w:rsidRPr="0047547A">
        <w:rPr>
          <w:vertAlign w:val="superscript"/>
        </w:rPr>
        <w:t>10</w:t>
      </w:r>
      <w:r w:rsidRPr="0047547A">
        <w:t xml:space="preserve">In the most holy house he made two </w:t>
      </w:r>
      <w:r w:rsidR="00AA4ED9">
        <w:t xml:space="preserve">cherubim of </w:t>
      </w:r>
      <w:r w:rsidR="002F2C2A">
        <w:t>sculptured work; and he</w:t>
      </w:r>
      <w:r w:rsidR="002F2C2A">
        <w:rPr>
          <w:rStyle w:val="FootnoteReference"/>
        </w:rPr>
        <w:footnoteReference w:id="2203"/>
      </w:r>
      <w:r w:rsidR="002F2C2A">
        <w:t xml:space="preserve"> overlaid</w:t>
      </w:r>
      <w:r w:rsidRPr="0047547A">
        <w:t xml:space="preserve"> them with gold. </w:t>
      </w:r>
      <w:r w:rsidRPr="0047547A">
        <w:rPr>
          <w:vertAlign w:val="superscript"/>
        </w:rPr>
        <w:t>11</w:t>
      </w:r>
      <w:r w:rsidRPr="0047547A">
        <w:t xml:space="preserve">The wings of the cherubim were </w:t>
      </w:r>
      <w:bookmarkStart w:id="241" w:name="_Hlk10834309"/>
      <w:r w:rsidR="008C26BC">
        <w:t>thirty-four feet and five inches</w:t>
      </w:r>
      <w:r w:rsidR="00AF4F07">
        <w:t>:</w:t>
      </w:r>
      <w:r w:rsidR="008C26BC">
        <w:rPr>
          <w:rStyle w:val="FootnoteReference"/>
        </w:rPr>
        <w:footnoteReference w:id="2204"/>
      </w:r>
      <w:r w:rsidRPr="0047547A">
        <w:t xml:space="preserve"> the wing of the one was </w:t>
      </w:r>
      <w:r w:rsidR="008C26BC">
        <w:t>eight feet and seven inches,</w:t>
      </w:r>
      <w:r w:rsidR="008C26BC">
        <w:rPr>
          <w:rStyle w:val="FootnoteReference"/>
        </w:rPr>
        <w:footnoteReference w:id="2205"/>
      </w:r>
      <w:r w:rsidRPr="0047547A">
        <w:t xml:space="preserve"> reaching to the wall of the house; and the other wing was </w:t>
      </w:r>
      <w:r w:rsidR="008C26BC">
        <w:t>eight feet and seven inches</w:t>
      </w:r>
      <w:r w:rsidRPr="0047547A">
        <w:t>, reaching to the wing of the other cherub.</w:t>
      </w:r>
      <w:bookmarkEnd w:id="241"/>
      <w:r w:rsidRPr="0047547A">
        <w:t xml:space="preserve"> </w:t>
      </w:r>
      <w:r w:rsidRPr="0047547A">
        <w:rPr>
          <w:vertAlign w:val="superscript"/>
        </w:rPr>
        <w:t>12</w:t>
      </w:r>
      <w:r w:rsidRPr="0047547A">
        <w:t xml:space="preserve">The wing of the other cherub was </w:t>
      </w:r>
      <w:bookmarkStart w:id="242" w:name="_Hlk10834384"/>
      <w:r w:rsidR="008C26BC">
        <w:t>eight feet and seven inches</w:t>
      </w:r>
      <w:r w:rsidR="00AF4F07">
        <w:t>,</w:t>
      </w:r>
      <w:r w:rsidR="008C26BC">
        <w:rPr>
          <w:rStyle w:val="FootnoteReference"/>
        </w:rPr>
        <w:footnoteReference w:id="2206"/>
      </w:r>
      <w:r w:rsidRPr="0047547A">
        <w:t xml:space="preserve"> reaching to the wall of the house; and the other wing was </w:t>
      </w:r>
      <w:r w:rsidR="008C26BC">
        <w:t>eight feet and seven inches</w:t>
      </w:r>
      <w:r w:rsidRPr="0047547A">
        <w:t xml:space="preserve">, joining to the wing of the other cherub. </w:t>
      </w:r>
      <w:r w:rsidRPr="0047547A">
        <w:rPr>
          <w:vertAlign w:val="superscript"/>
        </w:rPr>
        <w:t>13</w:t>
      </w:r>
      <w:r w:rsidR="00EB10C0">
        <w:t>The wings of these cherubim were extended</w:t>
      </w:r>
      <w:r w:rsidR="00EB10C0">
        <w:rPr>
          <w:rStyle w:val="FootnoteReference"/>
        </w:rPr>
        <w:footnoteReference w:id="2207"/>
      </w:r>
      <w:r w:rsidRPr="0047547A">
        <w:t xml:space="preserve"> </w:t>
      </w:r>
      <w:r w:rsidR="008C26BC">
        <w:t>thirty-four feet and five inches</w:t>
      </w:r>
      <w:r w:rsidR="00AF4F07">
        <w:t>:</w:t>
      </w:r>
      <w:r w:rsidR="008C26BC">
        <w:rPr>
          <w:rStyle w:val="FootnoteReference"/>
        </w:rPr>
        <w:footnoteReference w:id="2208"/>
      </w:r>
      <w:r w:rsidRPr="0047547A">
        <w:t xml:space="preserve">: and they stood on their feet, and their faces were toward the house. </w:t>
      </w:r>
      <w:r w:rsidRPr="0047547A">
        <w:rPr>
          <w:vertAlign w:val="superscript"/>
        </w:rPr>
        <w:t>14</w:t>
      </w:r>
      <w:r w:rsidRPr="0047547A">
        <w:t xml:space="preserve">He made the veil of blue, and purple, and crimson, and fine linen, and ornamented it with cherubim. </w:t>
      </w:r>
      <w:r w:rsidRPr="0047547A">
        <w:rPr>
          <w:vertAlign w:val="superscript"/>
        </w:rPr>
        <w:t>15</w:t>
      </w:r>
      <w:r w:rsidRPr="0047547A">
        <w:t xml:space="preserve">Also he made before the house two pillars </w:t>
      </w:r>
      <w:r w:rsidR="00F70FAD">
        <w:t>sixty feet and three inches</w:t>
      </w:r>
      <w:r w:rsidRPr="0047547A">
        <w:t xml:space="preserve"> high,</w:t>
      </w:r>
      <w:r w:rsidR="00F70FAD">
        <w:rPr>
          <w:rStyle w:val="FootnoteReference"/>
        </w:rPr>
        <w:footnoteReference w:id="2209"/>
      </w:r>
      <w:r w:rsidRPr="0047547A">
        <w:t xml:space="preserve"> and the capital that was on the top of each of them was </w:t>
      </w:r>
      <w:r w:rsidR="00F70FAD">
        <w:t>eight feet and seven inches.</w:t>
      </w:r>
      <w:r w:rsidR="00F70FAD">
        <w:rPr>
          <w:rStyle w:val="FootnoteReference"/>
        </w:rPr>
        <w:footnoteReference w:id="2210"/>
      </w:r>
      <w:r w:rsidRPr="0047547A">
        <w:t xml:space="preserve"> </w:t>
      </w:r>
      <w:r w:rsidRPr="0047547A">
        <w:rPr>
          <w:vertAlign w:val="superscript"/>
        </w:rPr>
        <w:t>16</w:t>
      </w:r>
      <w:r w:rsidRPr="0047547A">
        <w:t xml:space="preserve">He made chains in the </w:t>
      </w:r>
      <w:r w:rsidR="00963FEB">
        <w:t>inner sanctuary</w:t>
      </w:r>
      <w:r w:rsidRPr="0047547A">
        <w:t xml:space="preserve">, and put them on the tops of the pillars; and he made one hundred pomegranates, and put them on the chains. </w:t>
      </w:r>
      <w:r w:rsidRPr="0047547A">
        <w:rPr>
          <w:vertAlign w:val="superscript"/>
        </w:rPr>
        <w:t>17</w:t>
      </w:r>
      <w:r w:rsidRPr="0047547A">
        <w:t xml:space="preserve">He set up the pillars before the temple, one on the </w:t>
      </w:r>
      <w:r w:rsidRPr="0047547A">
        <w:t xml:space="preserve">right hand, and the other on the left; and called the name of that on the right hand </w:t>
      </w:r>
      <w:r w:rsidR="00EB1742">
        <w:t>Jakin</w:t>
      </w:r>
      <w:r w:rsidRPr="0047547A">
        <w:t>, and the name of that on the left Boaz.</w:t>
      </w:r>
      <w:bookmarkEnd w:id="242"/>
    </w:p>
    <w:p w14:paraId="601B4053" w14:textId="77777777" w:rsidR="00512136" w:rsidRPr="0047547A" w:rsidRDefault="00512136" w:rsidP="00CD144D">
      <w:pPr>
        <w:pStyle w:val="NHEB"/>
        <w:framePr w:wrap="auto"/>
      </w:pPr>
      <w:r w:rsidRPr="0047547A">
        <w:t>4</w:t>
      </w:r>
    </w:p>
    <w:p w14:paraId="107FA5CB" w14:textId="77777777" w:rsidR="00512136" w:rsidRPr="0047547A" w:rsidRDefault="00512136" w:rsidP="00512136">
      <w:pPr>
        <w:ind w:firstLine="0"/>
      </w:pPr>
      <w:r w:rsidRPr="0047547A">
        <w:t xml:space="preserve">Then he made an altar of </w:t>
      </w:r>
      <w:r w:rsidR="00687E1E">
        <w:t>bronze</w:t>
      </w:r>
      <w:r w:rsidRPr="0047547A">
        <w:t xml:space="preserve">, </w:t>
      </w:r>
      <w:bookmarkStart w:id="243" w:name="_Hlk10834446"/>
      <w:r w:rsidR="00F70FAD">
        <w:t>thirty-four feet and five inches,</w:t>
      </w:r>
      <w:r w:rsidR="00F70FAD">
        <w:rPr>
          <w:rStyle w:val="FootnoteReference"/>
        </w:rPr>
        <w:footnoteReference w:id="2211"/>
      </w:r>
      <w:r w:rsidRPr="0047547A">
        <w:t xml:space="preserve"> its length, and </w:t>
      </w:r>
      <w:r w:rsidR="00F70FAD">
        <w:t>thirty-four feet and five inches,</w:t>
      </w:r>
      <w:r w:rsidRPr="0047547A">
        <w:t xml:space="preserve"> its breadth, and </w:t>
      </w:r>
      <w:r w:rsidR="00F70FAD">
        <w:t>seventeen feet and three inches</w:t>
      </w:r>
      <w:r w:rsidR="00F70FAD">
        <w:rPr>
          <w:rStyle w:val="FootnoteReference"/>
        </w:rPr>
        <w:footnoteReference w:id="2212"/>
      </w:r>
      <w:r w:rsidRPr="0047547A">
        <w:t xml:space="preserve"> its height. </w:t>
      </w:r>
      <w:r w:rsidRPr="0047547A">
        <w:rPr>
          <w:vertAlign w:val="superscript"/>
        </w:rPr>
        <w:t>2</w:t>
      </w:r>
      <w:r w:rsidRPr="0047547A">
        <w:t xml:space="preserve">Also he made the molten sea </w:t>
      </w:r>
      <w:r w:rsidR="00F70FAD">
        <w:t>seventeen feet and three inches</w:t>
      </w:r>
      <w:r w:rsidR="00F70FAD">
        <w:rPr>
          <w:rStyle w:val="FootnoteReference"/>
        </w:rPr>
        <w:footnoteReference w:id="2213"/>
      </w:r>
      <w:r w:rsidRPr="0047547A">
        <w:t xml:space="preserve"> from brim to brim, round in compass; and its height was </w:t>
      </w:r>
      <w:r w:rsidR="00F70FAD">
        <w:t>eight feet and seven inches</w:t>
      </w:r>
      <w:r w:rsidR="00AF4F07">
        <w:t>;</w:t>
      </w:r>
      <w:r w:rsidR="00F70FAD">
        <w:rPr>
          <w:rStyle w:val="FootnoteReference"/>
        </w:rPr>
        <w:footnoteReference w:id="2214"/>
      </w:r>
      <w:r w:rsidRPr="0047547A">
        <w:t xml:space="preserve"> and a line of </w:t>
      </w:r>
      <w:r w:rsidR="00F70FAD">
        <w:t>fifty-one feet and eight inches</w:t>
      </w:r>
      <w:r w:rsidR="00F70FAD">
        <w:rPr>
          <w:rStyle w:val="FootnoteReference"/>
        </w:rPr>
        <w:footnoteReference w:id="2215"/>
      </w:r>
      <w:r w:rsidRPr="0047547A">
        <w:t xml:space="preserve"> encircled it.</w:t>
      </w:r>
      <w:bookmarkEnd w:id="243"/>
      <w:r w:rsidRPr="0047547A">
        <w:t xml:space="preserve"> </w:t>
      </w:r>
      <w:r w:rsidRPr="0047547A">
        <w:rPr>
          <w:vertAlign w:val="superscript"/>
        </w:rPr>
        <w:t>3</w:t>
      </w:r>
      <w:r w:rsidRPr="0047547A">
        <w:t xml:space="preserve">Under it was the likeness of oxen, which encircled it, for </w:t>
      </w:r>
      <w:r w:rsidR="00F70FAD">
        <w:t>seventeen feet and three inches</w:t>
      </w:r>
      <w:r w:rsidR="00AF4F07">
        <w:t>,</w:t>
      </w:r>
      <w:r w:rsidR="00F70FAD">
        <w:rPr>
          <w:rStyle w:val="FootnoteReference"/>
        </w:rPr>
        <w:footnoteReference w:id="2216"/>
      </w:r>
      <w:r w:rsidRPr="0047547A">
        <w:t xml:space="preserve"> encircling the sea. The oxen were in two rows, cast when it was cast. </w:t>
      </w:r>
      <w:r w:rsidRPr="0047547A">
        <w:rPr>
          <w:vertAlign w:val="superscript"/>
        </w:rPr>
        <w:t>4</w:t>
      </w:r>
      <w:r w:rsidRPr="0047547A">
        <w:t xml:space="preserve">It stood on twelve oxen, three looking toward the north, and three looking toward the west, and three looking toward the south, and three looking toward the east: and the sea was set on them above, </w:t>
      </w:r>
      <w:r w:rsidR="00FD2EE7">
        <w:t>and all their backs were toward the center.</w:t>
      </w:r>
      <w:r w:rsidRPr="0047547A">
        <w:t xml:space="preserve"> </w:t>
      </w:r>
      <w:r w:rsidRPr="0047547A">
        <w:rPr>
          <w:vertAlign w:val="superscript"/>
        </w:rPr>
        <w:t>5</w:t>
      </w:r>
      <w:r w:rsidRPr="0047547A">
        <w:t xml:space="preserve">It was </w:t>
      </w:r>
      <w:r w:rsidR="00A5522E">
        <w:t>almost three inches</w:t>
      </w:r>
      <w:r w:rsidR="00A5522E">
        <w:rPr>
          <w:rStyle w:val="FootnoteReference"/>
        </w:rPr>
        <w:footnoteReference w:id="2217"/>
      </w:r>
      <w:r w:rsidRPr="0047547A">
        <w:t xml:space="preserve"> thick; and its brim was worked like the brim of a cup, like the flower of a lily: it received and held three thousand baths. </w:t>
      </w:r>
      <w:r w:rsidRPr="0047547A">
        <w:rPr>
          <w:vertAlign w:val="superscript"/>
        </w:rPr>
        <w:t>6</w:t>
      </w:r>
      <w:r w:rsidRPr="0047547A">
        <w:t xml:space="preserve">He </w:t>
      </w:r>
      <w:r w:rsidRPr="0047547A">
        <w:lastRenderedPageBreak/>
        <w:t xml:space="preserve">made also ten basins, and put five on the right hand, and five on the left, to wash in them; such things as belonged to the burnt offering they washed in them; but the sea was for the priests to wash in. </w:t>
      </w:r>
      <w:r w:rsidRPr="0047547A">
        <w:rPr>
          <w:vertAlign w:val="superscript"/>
        </w:rPr>
        <w:t>7</w:t>
      </w:r>
      <w:r w:rsidRPr="0047547A">
        <w:t xml:space="preserve">He made the ten lampstands of gold according to the ordinance concerning them; and he set them in the temple, five on the right hand, and five on the left. </w:t>
      </w:r>
      <w:r w:rsidRPr="0047547A">
        <w:rPr>
          <w:vertAlign w:val="superscript"/>
        </w:rPr>
        <w:t>8</w:t>
      </w:r>
      <w:r w:rsidRPr="0047547A">
        <w:t xml:space="preserve">He made also ten tables, and placed them in the temple, five on the right side, and five on the left. He made one hundred basins of gold. </w:t>
      </w:r>
      <w:r w:rsidRPr="0047547A">
        <w:rPr>
          <w:vertAlign w:val="superscript"/>
        </w:rPr>
        <w:t>9</w:t>
      </w:r>
      <w:r w:rsidRPr="0047547A">
        <w:t xml:space="preserve">Furthermore he made the court of the priests, and the great court, and doors for the court, and overlaid their doors with </w:t>
      </w:r>
      <w:r w:rsidR="00687E1E">
        <w:t>bronze</w:t>
      </w:r>
      <w:r w:rsidRPr="0047547A">
        <w:t xml:space="preserve">. </w:t>
      </w:r>
      <w:r w:rsidRPr="0047547A">
        <w:rPr>
          <w:vertAlign w:val="superscript"/>
        </w:rPr>
        <w:t>10</w:t>
      </w:r>
      <w:r w:rsidRPr="0047547A">
        <w:t xml:space="preserve">He set the sea on the right side of the </w:t>
      </w:r>
      <w:r w:rsidR="00C86FAD" w:rsidRPr="00D95249">
        <w:t>house</w:t>
      </w:r>
      <w:r w:rsidR="00C86FAD">
        <w:rPr>
          <w:rStyle w:val="FootnoteReference"/>
        </w:rPr>
        <w:footnoteReference w:id="2218"/>
      </w:r>
      <w:r w:rsidRPr="0047547A">
        <w:t xml:space="preserve"> eastward, toward the south. </w:t>
      </w:r>
      <w:r w:rsidRPr="0047547A">
        <w:rPr>
          <w:vertAlign w:val="superscript"/>
        </w:rPr>
        <w:t>11</w:t>
      </w:r>
      <w:r w:rsidR="00D33DF3">
        <w:t>And Hiram</w:t>
      </w:r>
      <w:r w:rsidR="00D33DF3">
        <w:rPr>
          <w:rStyle w:val="FootnoteReference"/>
        </w:rPr>
        <w:footnoteReference w:id="2219"/>
      </w:r>
      <w:r w:rsidR="00D33DF3">
        <w:t xml:space="preserve"> made the pots, and the shovels, and the basins. So Hiram</w:t>
      </w:r>
      <w:r w:rsidR="00D33DF3">
        <w:rPr>
          <w:rStyle w:val="FootnoteReference"/>
        </w:rPr>
        <w:footnoteReference w:id="2220"/>
      </w:r>
      <w:r w:rsidRPr="0047547A">
        <w:t xml:space="preserve"> made an end of doing the work that he did for king Solomon in God’s house: </w:t>
      </w:r>
      <w:r w:rsidRPr="0047547A">
        <w:rPr>
          <w:vertAlign w:val="superscript"/>
        </w:rPr>
        <w:t>12</w:t>
      </w:r>
      <w:r w:rsidRPr="0047547A">
        <w:t xml:space="preserve">the two pillars, and the bowls, and the two capitals which were on the top of the pillars, and the two networks to cover the two bowls of the capitals that were on the top of the pillars, </w:t>
      </w:r>
      <w:r w:rsidRPr="0047547A">
        <w:rPr>
          <w:vertAlign w:val="superscript"/>
        </w:rPr>
        <w:t>13</w:t>
      </w:r>
      <w:r w:rsidRPr="0047547A">
        <w:t xml:space="preserve">and the four hundred pomegranates for the two networks; two rows of pomegranates for each network, to cover the two bowls of the capitals that were on the pillars. </w:t>
      </w:r>
      <w:r w:rsidRPr="0047547A">
        <w:rPr>
          <w:vertAlign w:val="superscript"/>
        </w:rPr>
        <w:t>14</w:t>
      </w:r>
      <w:r w:rsidRPr="0047547A">
        <w:t xml:space="preserve">He made also the bases, and the basins made he on the bases; </w:t>
      </w:r>
      <w:r w:rsidRPr="0047547A">
        <w:rPr>
          <w:vertAlign w:val="superscript"/>
        </w:rPr>
        <w:t>15</w:t>
      </w:r>
      <w:r w:rsidRPr="0047547A">
        <w:t>one sea, and the twelve oxen under it</w:t>
      </w:r>
      <w:r w:rsidR="0093618B">
        <w:t xml:space="preserve"> </w:t>
      </w:r>
      <w:r w:rsidRPr="0047547A">
        <w:t xml:space="preserve"> </w:t>
      </w:r>
      <w:bookmarkStart w:id="244" w:name="_Hlk515176194"/>
      <w:r w:rsidRPr="0047547A">
        <w:rPr>
          <w:vertAlign w:val="superscript"/>
        </w:rPr>
        <w:t>16</w:t>
      </w:r>
      <w:r w:rsidR="0093618B">
        <w:t>T</w:t>
      </w:r>
      <w:r w:rsidR="0093618B" w:rsidRPr="0093618B">
        <w:t xml:space="preserve">he pots, the shovels, the forks, and all its vessels </w:t>
      </w:r>
      <w:r w:rsidR="00F96E15">
        <w:t>Hiram Abi</w:t>
      </w:r>
      <w:r w:rsidR="0093618B">
        <w:rPr>
          <w:rStyle w:val="FootnoteReference"/>
        </w:rPr>
        <w:footnoteReference w:id="2221"/>
      </w:r>
      <w:r w:rsidR="0093618B" w:rsidRPr="0093618B">
        <w:t xml:space="preserve"> made for king</w:t>
      </w:r>
      <w:bookmarkEnd w:id="244"/>
      <w:r w:rsidRPr="0047547A">
        <w:t xml:space="preserve"> </w:t>
      </w:r>
      <w:r w:rsidRPr="0047547A">
        <w:t xml:space="preserve">Solomon for the house of </w:t>
      </w:r>
      <w:r w:rsidR="00E355BF" w:rsidRPr="0047547A">
        <w:t xml:space="preserve">the </w:t>
      </w:r>
      <w:r w:rsidR="00F170FA" w:rsidRPr="0047547A">
        <w:rPr>
          <w:sz w:val="16"/>
          <w:szCs w:val="16"/>
        </w:rPr>
        <w:t>LORD</w:t>
      </w:r>
      <w:r w:rsidRPr="0047547A">
        <w:t xml:space="preserve"> of bright </w:t>
      </w:r>
      <w:r w:rsidR="00687E1E">
        <w:t>bronze</w:t>
      </w:r>
      <w:r w:rsidRPr="0047547A">
        <w:t xml:space="preserve">. </w:t>
      </w:r>
      <w:r w:rsidRPr="0047547A">
        <w:rPr>
          <w:vertAlign w:val="superscript"/>
        </w:rPr>
        <w:t>17</w:t>
      </w:r>
      <w:r w:rsidRPr="0047547A">
        <w:t xml:space="preserve">The king cast them in the plain of the Jordan, in the clay </w:t>
      </w:r>
      <w:r w:rsidR="004870C7">
        <w:t>ground between Succoth and Zarethan</w:t>
      </w:r>
      <w:r w:rsidRPr="0047547A">
        <w:t>.</w:t>
      </w:r>
      <w:r w:rsidR="004870C7">
        <w:rPr>
          <w:rStyle w:val="FootnoteReference"/>
        </w:rPr>
        <w:footnoteReference w:id="2222"/>
      </w:r>
      <w:r w:rsidRPr="0047547A">
        <w:t xml:space="preserve"> </w:t>
      </w:r>
      <w:r w:rsidRPr="0047547A">
        <w:rPr>
          <w:vertAlign w:val="superscript"/>
        </w:rPr>
        <w:t>18</w:t>
      </w:r>
      <w:r w:rsidRPr="0047547A">
        <w:t xml:space="preserve">Thus Solomon made all these vessels in great abundance: for the weight of the </w:t>
      </w:r>
      <w:r w:rsidR="00687E1E">
        <w:t>bronze</w:t>
      </w:r>
      <w:r w:rsidRPr="0047547A">
        <w:t xml:space="preserve"> could not be found out. </w:t>
      </w:r>
      <w:r w:rsidRPr="0047547A">
        <w:rPr>
          <w:vertAlign w:val="superscript"/>
        </w:rPr>
        <w:t>19</w:t>
      </w:r>
      <w:r w:rsidRPr="0047547A">
        <w:t xml:space="preserve">Solomon made all the vessels that were in God’s house, the golden altar also, and the tables with the show bread on them; </w:t>
      </w:r>
      <w:r w:rsidRPr="0047547A">
        <w:rPr>
          <w:vertAlign w:val="superscript"/>
        </w:rPr>
        <w:t>20</w:t>
      </w:r>
      <w:r w:rsidRPr="0047547A">
        <w:t xml:space="preserve">and the lampstands with their lamps, to burn according to the ordinance before the </w:t>
      </w:r>
      <w:r w:rsidR="00963FEB">
        <w:t>inner sanctuary</w:t>
      </w:r>
      <w:r w:rsidRPr="0047547A">
        <w:t xml:space="preserve">, of pure gold; </w:t>
      </w:r>
      <w:r w:rsidRPr="0047547A">
        <w:rPr>
          <w:vertAlign w:val="superscript"/>
        </w:rPr>
        <w:t>21</w:t>
      </w:r>
      <w:r w:rsidRPr="0047547A">
        <w:t xml:space="preserve">and the flowers, and the lamps, and the tongs, of gold, and that perfect gold; </w:t>
      </w:r>
      <w:r w:rsidRPr="0047547A">
        <w:rPr>
          <w:vertAlign w:val="superscript"/>
        </w:rPr>
        <w:t>22</w:t>
      </w:r>
      <w:r w:rsidRPr="0047547A">
        <w:t>and the snuffers, and the basins, and the spoons, and the fire pans, of pure gold: and as for the entry of the house, the inner doors of it for the most holy place, and the doors of the main hall of the temple were of gold.</w:t>
      </w:r>
    </w:p>
    <w:p w14:paraId="0C0816F8" w14:textId="77777777" w:rsidR="00512136" w:rsidRPr="0047547A" w:rsidRDefault="00512136" w:rsidP="00CD144D">
      <w:pPr>
        <w:pStyle w:val="NHEB"/>
        <w:framePr w:wrap="auto"/>
      </w:pPr>
      <w:r w:rsidRPr="0047547A">
        <w:t>5</w:t>
      </w:r>
    </w:p>
    <w:p w14:paraId="2D65E0BE" w14:textId="1FA32913" w:rsidR="00512136" w:rsidRPr="0047547A" w:rsidRDefault="00512136" w:rsidP="005B1FDC">
      <w:pPr>
        <w:ind w:firstLine="0"/>
      </w:pPr>
      <w:r w:rsidRPr="0047547A">
        <w:t xml:space="preserve">Thus all the work that Solomon did for the house of </w:t>
      </w:r>
      <w:r w:rsidR="00E355BF" w:rsidRPr="0047547A">
        <w:t xml:space="preserve">the </w:t>
      </w:r>
      <w:r w:rsidR="00F170FA" w:rsidRPr="0047547A">
        <w:rPr>
          <w:sz w:val="16"/>
          <w:szCs w:val="16"/>
        </w:rPr>
        <w:t>LORD</w:t>
      </w:r>
      <w:r w:rsidRPr="0047547A">
        <w:t xml:space="preserve"> was finished. Solomon brought in the things that David his father had dedicated, even the silver, and the gold, and all the vessels, and put them in the treasuries of the house of God. </w:t>
      </w:r>
      <w:r w:rsidRPr="0047547A">
        <w:rPr>
          <w:vertAlign w:val="superscript"/>
        </w:rPr>
        <w:t>2</w:t>
      </w:r>
      <w:r w:rsidRPr="0047547A">
        <w:t xml:space="preserve">Then Solomon assembled the elders of Israel, and all the heads of the </w:t>
      </w:r>
      <w:r w:rsidR="002004A7">
        <w:t>tribes, the ancestral leaders</w:t>
      </w:r>
      <w:r w:rsidRPr="0047547A">
        <w:t xml:space="preserve"> of the </w:t>
      </w:r>
      <w:r w:rsidR="00DD3076">
        <w:t>children of Israel</w:t>
      </w:r>
      <w:r w:rsidRPr="0047547A">
        <w:t xml:space="preserve">, to Jerusalem, to bring up the ark of the covenant of </w:t>
      </w:r>
      <w:r w:rsidR="00E355BF" w:rsidRPr="0047547A">
        <w:t xml:space="preserve">the </w:t>
      </w:r>
      <w:r w:rsidR="00F170FA" w:rsidRPr="0047547A">
        <w:rPr>
          <w:sz w:val="16"/>
          <w:szCs w:val="16"/>
        </w:rPr>
        <w:t>LORD</w:t>
      </w:r>
      <w:r w:rsidRPr="0047547A">
        <w:t xml:space="preserve"> out of the </w:t>
      </w:r>
      <w:r w:rsidR="007B461E">
        <w:t>City of David</w:t>
      </w:r>
      <w:r w:rsidRPr="0047547A">
        <w:t xml:space="preserve">, which is Zion. </w:t>
      </w:r>
      <w:r w:rsidRPr="0047547A">
        <w:rPr>
          <w:vertAlign w:val="superscript"/>
        </w:rPr>
        <w:t>3</w:t>
      </w:r>
      <w:r w:rsidRPr="0047547A">
        <w:t xml:space="preserve">And </w:t>
      </w:r>
      <w:r w:rsidRPr="0047547A">
        <w:lastRenderedPageBreak/>
        <w:t xml:space="preserve">all the men of Israel assembled themselves to the king at the feast, which was in the seventh month. </w:t>
      </w:r>
      <w:r w:rsidRPr="0047547A">
        <w:rPr>
          <w:vertAlign w:val="superscript"/>
        </w:rPr>
        <w:t>4</w:t>
      </w:r>
      <w:r w:rsidRPr="0047547A">
        <w:t xml:space="preserve">All the elders of Israel came: and the Levites took up the ark; </w:t>
      </w:r>
      <w:r w:rsidRPr="0047547A">
        <w:rPr>
          <w:vertAlign w:val="superscript"/>
        </w:rPr>
        <w:t>5</w:t>
      </w:r>
      <w:r w:rsidRPr="0047547A">
        <w:t xml:space="preserve">and they brought up the ark, and the Tent of Meeting, and all the holy vessels that were in the Tent; these the priests the Levites brought up. </w:t>
      </w:r>
      <w:r w:rsidRPr="0047547A">
        <w:rPr>
          <w:vertAlign w:val="superscript"/>
        </w:rPr>
        <w:t>6</w:t>
      </w:r>
      <w:r w:rsidRPr="0047547A">
        <w:t xml:space="preserve">King Solomon and all the congregation of Israel, that were assembled to him, were before the ark, sacrificing sheep and cattle, that could not be counted nor numbered for multitude. </w:t>
      </w:r>
      <w:r w:rsidRPr="0047547A">
        <w:rPr>
          <w:vertAlign w:val="superscript"/>
        </w:rPr>
        <w:t>7</w:t>
      </w:r>
      <w:r w:rsidRPr="0047547A">
        <w:t xml:space="preserve">The priests brought in the ark of the covenant of </w:t>
      </w:r>
      <w:r w:rsidR="00E355BF" w:rsidRPr="0047547A">
        <w:t xml:space="preserve">the </w:t>
      </w:r>
      <w:r w:rsidR="00F170FA" w:rsidRPr="0047547A">
        <w:rPr>
          <w:sz w:val="16"/>
          <w:szCs w:val="16"/>
        </w:rPr>
        <w:t>LORD</w:t>
      </w:r>
      <w:r w:rsidRPr="0047547A">
        <w:t xml:space="preserve"> to its </w:t>
      </w:r>
      <w:r w:rsidR="00D87DA5">
        <w:t>place, into the inner sanctuary of the house, to the most holy place, under</w:t>
      </w:r>
      <w:r w:rsidRPr="0047547A">
        <w:t xml:space="preserve"> the wings of the cherubim. </w:t>
      </w:r>
      <w:r w:rsidRPr="0047547A">
        <w:rPr>
          <w:vertAlign w:val="superscript"/>
        </w:rPr>
        <w:t>8</w:t>
      </w:r>
      <w:r w:rsidRPr="0047547A">
        <w:t xml:space="preserve">For the cherubim spread forth their wings over the place of the ark, and the cherubim covered the ark and its poles above. </w:t>
      </w:r>
      <w:r w:rsidRPr="0047547A">
        <w:rPr>
          <w:vertAlign w:val="superscript"/>
        </w:rPr>
        <w:t>9</w:t>
      </w:r>
      <w:r w:rsidRPr="0047547A">
        <w:t xml:space="preserve">The poles were so long that the </w:t>
      </w:r>
      <w:r w:rsidR="00A50F03">
        <w:t>ends of the poles were seen from the holy place</w:t>
      </w:r>
      <w:r w:rsidR="00A50F03">
        <w:rPr>
          <w:rStyle w:val="FootnoteReference"/>
        </w:rPr>
        <w:footnoteReference w:id="2223"/>
      </w:r>
      <w:r w:rsidRPr="0047547A">
        <w:t xml:space="preserve"> before the </w:t>
      </w:r>
      <w:r w:rsidR="00214A6E">
        <w:t xml:space="preserve">inner sanctuary; but they were not seen </w:t>
      </w:r>
      <w:r w:rsidR="006D4713">
        <w:t>outside. And they</w:t>
      </w:r>
      <w:r w:rsidR="006D4713">
        <w:rPr>
          <w:rStyle w:val="FootnoteReference"/>
        </w:rPr>
        <w:footnoteReference w:id="2224"/>
      </w:r>
      <w:r w:rsidR="006D4713">
        <w:t xml:space="preserve"> are there to this day.</w:t>
      </w:r>
      <w:r w:rsidRPr="0047547A">
        <w:t xml:space="preserve"> </w:t>
      </w:r>
      <w:r w:rsidRPr="0047547A">
        <w:rPr>
          <w:vertAlign w:val="superscript"/>
        </w:rPr>
        <w:t>10</w:t>
      </w:r>
      <w:r w:rsidRPr="0047547A">
        <w:t xml:space="preserve">There was nothing in the ark except the </w:t>
      </w:r>
      <w:r w:rsidR="00C446B0">
        <w:t>two tablets</w:t>
      </w:r>
      <w:r w:rsidRPr="0047547A">
        <w:t xml:space="preserve"> which Moses put at Horeb, when </w:t>
      </w:r>
      <w:r w:rsidR="00E355BF" w:rsidRPr="0047547A">
        <w:t xml:space="preserve">the </w:t>
      </w:r>
      <w:r w:rsidR="00F170FA" w:rsidRPr="0047547A">
        <w:rPr>
          <w:sz w:val="16"/>
          <w:szCs w:val="16"/>
        </w:rPr>
        <w:t>LORD</w:t>
      </w:r>
      <w:r w:rsidRPr="0047547A">
        <w:t xml:space="preserve"> made a covenant with the </w:t>
      </w:r>
      <w:r w:rsidR="00DD3076">
        <w:t>children of Israel</w:t>
      </w:r>
      <w:r w:rsidRPr="0047547A">
        <w:t xml:space="preserve">, when they came out of Egypt. </w:t>
      </w:r>
      <w:r w:rsidRPr="0047547A">
        <w:rPr>
          <w:vertAlign w:val="superscript"/>
        </w:rPr>
        <w:t>11</w:t>
      </w:r>
      <w:r w:rsidRPr="0047547A">
        <w:t xml:space="preserve">It happened, when the priests had come out of the holy place, (for all the priests who were present had sanctified </w:t>
      </w:r>
      <w:r w:rsidR="00582C1B">
        <w:t>themselves, regardless of the divisions;</w:t>
      </w:r>
      <w:r w:rsidRPr="0047547A">
        <w:t xml:space="preserve"> </w:t>
      </w:r>
      <w:r w:rsidRPr="0047547A">
        <w:rPr>
          <w:vertAlign w:val="superscript"/>
        </w:rPr>
        <w:t>12</w:t>
      </w:r>
      <w:r w:rsidRPr="0047547A">
        <w:t xml:space="preserve">also the Levites who were the singers, all of them, even Asaph, Heman, Jeduthun, and their sons and their brothers, arrayed in fine linen, with </w:t>
      </w:r>
      <w:r w:rsidRPr="0047547A">
        <w:t xml:space="preserve">cymbals and stringed instruments and harps, stood at the east end of the altar, and with them one hundred twenty priests sounding with trumpets;) </w:t>
      </w:r>
      <w:r w:rsidRPr="0047547A">
        <w:rPr>
          <w:vertAlign w:val="superscript"/>
        </w:rPr>
        <w:t>13</w:t>
      </w:r>
      <w:r w:rsidRPr="0047547A">
        <w:t xml:space="preserve">it happened, when the trumpeters and singers were as one, to make one sound to be heard in praising and thanking </w:t>
      </w:r>
      <w:r w:rsidR="00E355BF" w:rsidRPr="0047547A">
        <w:t xml:space="preserve">the </w:t>
      </w:r>
      <w:r w:rsidR="00F170FA" w:rsidRPr="0047547A">
        <w:rPr>
          <w:sz w:val="16"/>
          <w:szCs w:val="16"/>
        </w:rPr>
        <w:t>LORD</w:t>
      </w:r>
      <w:r w:rsidRPr="0047547A">
        <w:t xml:space="preserve">; and when they lifted up their voice with the trumpets and cymbals and instruments of music, and praised </w:t>
      </w:r>
      <w:r w:rsidR="00E355BF" w:rsidRPr="0047547A">
        <w:t xml:space="preserve">the </w:t>
      </w:r>
      <w:r w:rsidR="00F170FA" w:rsidRPr="0047547A">
        <w:rPr>
          <w:sz w:val="16"/>
          <w:szCs w:val="16"/>
        </w:rPr>
        <w:t>LORD</w:t>
      </w:r>
      <w:r w:rsidRPr="0047547A">
        <w:t>, saying,</w:t>
      </w:r>
      <w:r w:rsidR="005B1FDC" w:rsidRPr="0047547A">
        <w:t xml:space="preserve"> </w:t>
      </w:r>
      <w:r w:rsidRPr="0047547A">
        <w:t>“For he is good;</w:t>
      </w:r>
    </w:p>
    <w:p w14:paraId="386B98CA" w14:textId="77777777" w:rsidR="00512136" w:rsidRPr="0047547A" w:rsidRDefault="00512136" w:rsidP="005B1FDC">
      <w:pPr>
        <w:pStyle w:val="Poetry2"/>
        <w:ind w:left="0" w:firstLine="0"/>
        <w:jc w:val="both"/>
      </w:pPr>
      <w:r w:rsidRPr="0047547A">
        <w:t>for his loving kindness endures forever</w:t>
      </w:r>
      <w:r w:rsidR="005B1FDC" w:rsidRPr="0047547A">
        <w:t>,</w:t>
      </w:r>
      <w:r w:rsidRPr="0047547A">
        <w:t>”</w:t>
      </w:r>
      <w:r w:rsidR="005B1FDC" w:rsidRPr="0047547A">
        <w:t xml:space="preserve"> </w:t>
      </w:r>
      <w:r w:rsidRPr="0047547A">
        <w:t xml:space="preserve">then the house was filled with a cloud, even the house of </w:t>
      </w:r>
      <w:r w:rsidR="00E355BF" w:rsidRPr="0047547A">
        <w:t xml:space="preserve">the </w:t>
      </w:r>
      <w:r w:rsidR="00F170FA" w:rsidRPr="0047547A">
        <w:rPr>
          <w:sz w:val="16"/>
          <w:szCs w:val="16"/>
        </w:rPr>
        <w:t>LORD</w:t>
      </w:r>
      <w:r w:rsidRPr="0047547A">
        <w:t xml:space="preserve">, </w:t>
      </w:r>
      <w:r w:rsidRPr="0047547A">
        <w:rPr>
          <w:vertAlign w:val="superscript"/>
        </w:rPr>
        <w:t>14</w:t>
      </w:r>
      <w:r w:rsidRPr="0047547A">
        <w:t xml:space="preserve">so that the priests could not stand to minister by reason of the cloud: for the glory of </w:t>
      </w:r>
      <w:r w:rsidR="00E355BF" w:rsidRPr="0047547A">
        <w:t xml:space="preserve">the </w:t>
      </w:r>
      <w:r w:rsidR="00F170FA" w:rsidRPr="0047547A">
        <w:rPr>
          <w:sz w:val="16"/>
          <w:szCs w:val="16"/>
        </w:rPr>
        <w:t>LORD</w:t>
      </w:r>
      <w:r w:rsidRPr="0047547A">
        <w:t xml:space="preserve"> filled God’s house.</w:t>
      </w:r>
    </w:p>
    <w:p w14:paraId="12D146F7" w14:textId="77777777" w:rsidR="00512136" w:rsidRPr="0047547A" w:rsidRDefault="00512136" w:rsidP="00CD144D">
      <w:pPr>
        <w:pStyle w:val="NHEB"/>
        <w:framePr w:wrap="auto"/>
      </w:pPr>
      <w:r w:rsidRPr="0047547A">
        <w:t>6</w:t>
      </w:r>
    </w:p>
    <w:p w14:paraId="019C3372" w14:textId="77777777" w:rsidR="00512136" w:rsidRPr="0047547A" w:rsidRDefault="00512136" w:rsidP="00512136">
      <w:pPr>
        <w:ind w:firstLine="0"/>
      </w:pPr>
      <w:r w:rsidRPr="0047547A">
        <w:t>Then Solomon said, “</w:t>
      </w:r>
      <w:r w:rsidR="00E355BF" w:rsidRPr="0047547A">
        <w:t xml:space="preserve">The </w:t>
      </w:r>
      <w:r w:rsidR="00F170FA" w:rsidRPr="0047547A">
        <w:rPr>
          <w:sz w:val="16"/>
          <w:szCs w:val="16"/>
        </w:rPr>
        <w:t>LORD</w:t>
      </w:r>
      <w:r w:rsidRPr="0047547A">
        <w:t xml:space="preserve"> has said that </w:t>
      </w:r>
      <w:r w:rsidR="006B5D7B">
        <w:t>he would dwell in the thick cloud</w:t>
      </w:r>
      <w:r w:rsidRPr="0047547A">
        <w:t xml:space="preserve">. </w:t>
      </w:r>
      <w:r w:rsidRPr="0047547A">
        <w:rPr>
          <w:vertAlign w:val="superscript"/>
        </w:rPr>
        <w:t>2</w:t>
      </w:r>
      <w:r w:rsidRPr="0047547A">
        <w:t>But I have built you a house of habitation, and a place for you to dwell in forever.”</w:t>
      </w:r>
    </w:p>
    <w:p w14:paraId="606E5B5A" w14:textId="77777777" w:rsidR="00512136" w:rsidRPr="0047547A" w:rsidRDefault="00512136" w:rsidP="00512136">
      <w:r w:rsidRPr="0047547A">
        <w:rPr>
          <w:vertAlign w:val="superscript"/>
        </w:rPr>
        <w:t>3</w:t>
      </w:r>
      <w:r w:rsidRPr="0047547A">
        <w:t xml:space="preserve">The king turned his face, and blessed all the assembly of Israel: and all the assembly of Israel stood. </w:t>
      </w:r>
      <w:r w:rsidRPr="0047547A">
        <w:rPr>
          <w:vertAlign w:val="superscript"/>
        </w:rPr>
        <w:t>4</w:t>
      </w:r>
      <w:r w:rsidRPr="0047547A">
        <w:t xml:space="preserve">He said, “Blessed be </w:t>
      </w:r>
      <w:r w:rsidR="00E355BF" w:rsidRPr="0047547A">
        <w:t xml:space="preserve">the </w:t>
      </w:r>
      <w:r w:rsidR="00F170FA" w:rsidRPr="0047547A">
        <w:rPr>
          <w:sz w:val="16"/>
          <w:szCs w:val="16"/>
        </w:rPr>
        <w:t>LORD</w:t>
      </w:r>
      <w:r w:rsidRPr="0047547A">
        <w:t xml:space="preserve">, the God of Israel, who spoke with his mouth to David my father, and has with his hands fulfilled it, saying, </w:t>
      </w:r>
      <w:r w:rsidRPr="0047547A">
        <w:rPr>
          <w:vertAlign w:val="superscript"/>
        </w:rPr>
        <w:t>5</w:t>
      </w:r>
      <w:r w:rsidRPr="0047547A">
        <w:t xml:space="preserve">‘Since the day that I brought forth my people out of the land of Egypt, I chose no city out of all the tribes of Israel to build a </w:t>
      </w:r>
      <w:r w:rsidR="0098668B">
        <w:t>house in, that my name might be there;</w:t>
      </w:r>
      <w:r w:rsidRPr="0047547A">
        <w:t xml:space="preserve"> </w:t>
      </w:r>
      <w:r w:rsidR="005B1FDC" w:rsidRPr="0047547A">
        <w:t xml:space="preserve">nor did I choose any man to </w:t>
      </w:r>
      <w:r w:rsidR="005B1FDC" w:rsidRPr="0047547A">
        <w:lastRenderedPageBreak/>
        <w:t xml:space="preserve">be </w:t>
      </w:r>
      <w:r w:rsidR="009A59D0">
        <w:t>a</w:t>
      </w:r>
      <w:r w:rsidR="005B1FDC" w:rsidRPr="0047547A">
        <w:t xml:space="preserve"> leader over my people Israel:</w:t>
      </w:r>
      <w:r w:rsidRPr="0047547A">
        <w:t xml:space="preserve"> </w:t>
      </w:r>
      <w:r w:rsidRPr="0047547A">
        <w:rPr>
          <w:vertAlign w:val="superscript"/>
        </w:rPr>
        <w:t>6</w:t>
      </w:r>
      <w:r w:rsidRPr="0047547A">
        <w:t xml:space="preserve">but I chose Jerusalem, that my name </w:t>
      </w:r>
      <w:r w:rsidR="009A59D0">
        <w:t>may</w:t>
      </w:r>
      <w:r w:rsidRPr="0047547A">
        <w:t xml:space="preserve"> be there; and </w:t>
      </w:r>
      <w:r w:rsidR="009A59D0">
        <w:t xml:space="preserve">I </w:t>
      </w:r>
      <w:r w:rsidRPr="0047547A">
        <w:t xml:space="preserve">chose David to be over my people Israel.’ </w:t>
      </w:r>
      <w:r w:rsidRPr="0047547A">
        <w:rPr>
          <w:vertAlign w:val="superscript"/>
        </w:rPr>
        <w:t>7</w:t>
      </w:r>
      <w:r w:rsidRPr="0047547A">
        <w:t xml:space="preserve">Now it was in the heart of David my father to build a house for the name of </w:t>
      </w:r>
      <w:r w:rsidR="00E355BF" w:rsidRPr="0047547A">
        <w:t xml:space="preserve">the </w:t>
      </w:r>
      <w:r w:rsidR="00F170FA" w:rsidRPr="0047547A">
        <w:rPr>
          <w:sz w:val="16"/>
          <w:szCs w:val="16"/>
        </w:rPr>
        <w:t>LORD</w:t>
      </w:r>
      <w:r w:rsidRPr="0047547A">
        <w:t xml:space="preserve">, the God of Israel. </w:t>
      </w:r>
      <w:r w:rsidRPr="0047547A">
        <w:rPr>
          <w:vertAlign w:val="superscript"/>
        </w:rPr>
        <w:t>8</w:t>
      </w:r>
      <w:r w:rsidRPr="0047547A">
        <w:t xml:space="preserve">But </w:t>
      </w:r>
      <w:r w:rsidR="00E355BF" w:rsidRPr="0047547A">
        <w:t xml:space="preserve">the </w:t>
      </w:r>
      <w:r w:rsidR="00F170FA" w:rsidRPr="0047547A">
        <w:rPr>
          <w:sz w:val="16"/>
          <w:szCs w:val="16"/>
        </w:rPr>
        <w:t>LORD</w:t>
      </w:r>
      <w:r w:rsidRPr="0047547A">
        <w:t xml:space="preserve"> said to David my father, ‘Whereas it was in your heart to build a house for my name, you did well that it was in your heart: </w:t>
      </w:r>
      <w:r w:rsidRPr="0047547A">
        <w:rPr>
          <w:vertAlign w:val="superscript"/>
        </w:rPr>
        <w:t>9</w:t>
      </w:r>
      <w:r w:rsidRPr="0047547A">
        <w:t>nevertheless you shall not build the house; but your son who shall come forth out of your body, he shall build the house for my name.’</w:t>
      </w:r>
    </w:p>
    <w:p w14:paraId="04B37BB8" w14:textId="23F1B081" w:rsidR="00512136" w:rsidRPr="0047547A" w:rsidRDefault="00512136" w:rsidP="00512136">
      <w:r w:rsidRPr="0047547A">
        <w:rPr>
          <w:vertAlign w:val="superscript"/>
        </w:rPr>
        <w:t>10</w:t>
      </w:r>
      <w:r w:rsidRPr="0047547A">
        <w:t>“</w:t>
      </w:r>
      <w:r w:rsidR="00E355BF" w:rsidRPr="0047547A">
        <w:t xml:space="preserve">The </w:t>
      </w:r>
      <w:r w:rsidR="00F170FA" w:rsidRPr="0047547A">
        <w:rPr>
          <w:sz w:val="16"/>
          <w:szCs w:val="16"/>
        </w:rPr>
        <w:t>LORD</w:t>
      </w:r>
      <w:r w:rsidRPr="0047547A">
        <w:t xml:space="preserve"> has performed his word that he spoke; for I have risen up in the place of David my father, and sit on the throne of Israel, as </w:t>
      </w:r>
      <w:r w:rsidR="00E355BF" w:rsidRPr="0047547A">
        <w:t xml:space="preserve">the </w:t>
      </w:r>
      <w:r w:rsidR="00F170FA" w:rsidRPr="0047547A">
        <w:rPr>
          <w:sz w:val="16"/>
          <w:szCs w:val="16"/>
        </w:rPr>
        <w:t>LORD</w:t>
      </w:r>
      <w:r w:rsidRPr="0047547A">
        <w:t xml:space="preserve"> promised, and have built the house for the name of </w:t>
      </w:r>
      <w:r w:rsidR="00E355BF" w:rsidRPr="0047547A">
        <w:t xml:space="preserve">the </w:t>
      </w:r>
      <w:r w:rsidR="00F170FA" w:rsidRPr="0047547A">
        <w:rPr>
          <w:sz w:val="16"/>
          <w:szCs w:val="16"/>
        </w:rPr>
        <w:t>LORD</w:t>
      </w:r>
      <w:r w:rsidRPr="0047547A">
        <w:t xml:space="preserve">, the God of Israel. </w:t>
      </w:r>
      <w:r w:rsidRPr="0047547A">
        <w:rPr>
          <w:vertAlign w:val="superscript"/>
        </w:rPr>
        <w:t>11</w:t>
      </w:r>
      <w:r w:rsidRPr="0047547A">
        <w:t xml:space="preserve">There I have set the ark, in which is the covenant of </w:t>
      </w:r>
      <w:r w:rsidR="00E355BF" w:rsidRPr="0047547A">
        <w:t xml:space="preserve">the </w:t>
      </w:r>
      <w:r w:rsidR="00F170FA" w:rsidRPr="0047547A">
        <w:rPr>
          <w:sz w:val="16"/>
          <w:szCs w:val="16"/>
        </w:rPr>
        <w:t>LORD</w:t>
      </w:r>
      <w:r w:rsidRPr="0047547A">
        <w:t xml:space="preserve">, which he made with the </w:t>
      </w:r>
      <w:r w:rsidR="00DD3076">
        <w:t>children of Israel</w:t>
      </w:r>
      <w:r w:rsidRPr="0047547A">
        <w:t>.”</w:t>
      </w:r>
    </w:p>
    <w:p w14:paraId="749DEF9F" w14:textId="77777777" w:rsidR="00512136" w:rsidRPr="0047547A" w:rsidRDefault="00512136" w:rsidP="00512136">
      <w:r w:rsidRPr="0047547A">
        <w:rPr>
          <w:vertAlign w:val="superscript"/>
        </w:rPr>
        <w:t>12</w:t>
      </w:r>
      <w:r w:rsidRPr="0047547A">
        <w:t xml:space="preserve">He stood before the altar of </w:t>
      </w:r>
      <w:r w:rsidR="00E355BF" w:rsidRPr="0047547A">
        <w:t xml:space="preserve">the </w:t>
      </w:r>
      <w:r w:rsidR="00F170FA" w:rsidRPr="0047547A">
        <w:rPr>
          <w:sz w:val="16"/>
          <w:szCs w:val="16"/>
        </w:rPr>
        <w:t>LORD</w:t>
      </w:r>
      <w:r w:rsidRPr="0047547A">
        <w:t xml:space="preserve"> in the presence of all the assembly of Israel, and spread forth his hands </w:t>
      </w:r>
      <w:r w:rsidRPr="0047547A">
        <w:rPr>
          <w:vertAlign w:val="superscript"/>
        </w:rPr>
        <w:t>13</w:t>
      </w:r>
      <w:r w:rsidRPr="0047547A">
        <w:t xml:space="preserve">(for Solomon had made a bronze </w:t>
      </w:r>
      <w:bookmarkStart w:id="245" w:name="_Hlk10834734"/>
      <w:r w:rsidRPr="0047547A">
        <w:t xml:space="preserve">scaffold, </w:t>
      </w:r>
      <w:r w:rsidR="00A73C46">
        <w:t>eight feet and seven inches</w:t>
      </w:r>
      <w:r w:rsidR="00A73C46">
        <w:rPr>
          <w:rStyle w:val="FootnoteReference"/>
        </w:rPr>
        <w:footnoteReference w:id="2225"/>
      </w:r>
      <w:r w:rsidRPr="0047547A">
        <w:t xml:space="preserve"> long, and </w:t>
      </w:r>
      <w:r w:rsidR="00A73C46">
        <w:t>eight feet and seven inches</w:t>
      </w:r>
      <w:r w:rsidRPr="0047547A">
        <w:t xml:space="preserve"> broad, and </w:t>
      </w:r>
      <w:r w:rsidR="00A73C46">
        <w:t>five feet and two inches</w:t>
      </w:r>
      <w:r w:rsidR="00A73C46">
        <w:rPr>
          <w:rStyle w:val="FootnoteReference"/>
        </w:rPr>
        <w:footnoteReference w:id="2226"/>
      </w:r>
      <w:r w:rsidRPr="0047547A">
        <w:t xml:space="preserve"> high, and had set it in the midst of the court;</w:t>
      </w:r>
      <w:bookmarkEnd w:id="245"/>
      <w:r w:rsidRPr="0047547A">
        <w:t xml:space="preserve"> and on it he stood, and kneeled down on his knees before all the assembly of Israel, and spread forth his hands toward heaven;) </w:t>
      </w:r>
      <w:r w:rsidRPr="0047547A">
        <w:rPr>
          <w:vertAlign w:val="superscript"/>
        </w:rPr>
        <w:t>14</w:t>
      </w:r>
      <w:r w:rsidRPr="0047547A">
        <w:t xml:space="preserve">and he said, </w:t>
      </w:r>
      <w:r w:rsidRPr="0047547A">
        <w:t>“</w:t>
      </w:r>
      <w:r w:rsidR="00F170FA" w:rsidRPr="0047547A">
        <w:rPr>
          <w:sz w:val="16"/>
          <w:szCs w:val="16"/>
        </w:rPr>
        <w:t>LORD</w:t>
      </w:r>
      <w:r w:rsidRPr="0047547A">
        <w:t xml:space="preserve">, God of Israel, there is no God like you, in heaven, or on </w:t>
      </w:r>
      <w:r w:rsidR="00B654AC">
        <w:t xml:space="preserve">the </w:t>
      </w:r>
      <w:r w:rsidRPr="0047547A">
        <w:t xml:space="preserve">earth; you who keep covenant and loving kindness with your servants, who walk before you with all their heart; </w:t>
      </w:r>
      <w:r w:rsidRPr="0047547A">
        <w:rPr>
          <w:vertAlign w:val="superscript"/>
        </w:rPr>
        <w:t>15</w:t>
      </w:r>
      <w:r w:rsidRPr="0047547A">
        <w:t>who have kept with your servant David my father that which you promised him: yes, you spoke with your mouth, and have fulfilled it with your hand, as it is this day.</w:t>
      </w:r>
    </w:p>
    <w:p w14:paraId="69FEA64A" w14:textId="77777777" w:rsidR="00512136" w:rsidRPr="0047547A" w:rsidRDefault="00512136" w:rsidP="00512136">
      <w:r w:rsidRPr="0047547A">
        <w:rPr>
          <w:vertAlign w:val="superscript"/>
        </w:rPr>
        <w:t>16</w:t>
      </w:r>
      <w:r w:rsidRPr="0047547A">
        <w:t xml:space="preserve">“Now therefore, </w:t>
      </w:r>
      <w:r w:rsidR="00F170FA" w:rsidRPr="0047547A">
        <w:rPr>
          <w:sz w:val="16"/>
          <w:szCs w:val="16"/>
        </w:rPr>
        <w:t>LORD</w:t>
      </w:r>
      <w:r w:rsidRPr="0047547A">
        <w:t xml:space="preserve">, the God of Israel, keep with your servant David my father that which you have promised him, saying, ‘There shall not fail you a man in my sight to sit on the throne of Israel, if only your children take heed to their way, to walk in my law as you have walked before me.’ </w:t>
      </w:r>
      <w:r w:rsidRPr="0047547A">
        <w:rPr>
          <w:vertAlign w:val="superscript"/>
        </w:rPr>
        <w:t>17</w:t>
      </w:r>
      <w:r w:rsidRPr="0047547A">
        <w:t xml:space="preserve">Now therefore, </w:t>
      </w:r>
      <w:r w:rsidR="00F170FA" w:rsidRPr="0047547A">
        <w:rPr>
          <w:sz w:val="16"/>
          <w:szCs w:val="16"/>
        </w:rPr>
        <w:t>LORD</w:t>
      </w:r>
      <w:r w:rsidRPr="0047547A">
        <w:t>, the God of Israel, let your word be verified, which you spoke to your servant David.</w:t>
      </w:r>
    </w:p>
    <w:p w14:paraId="693E44B7" w14:textId="77777777" w:rsidR="00512136" w:rsidRPr="0047547A" w:rsidRDefault="00512136" w:rsidP="00512136">
      <w:r w:rsidRPr="0047547A">
        <w:rPr>
          <w:vertAlign w:val="superscript"/>
        </w:rPr>
        <w:t>18</w:t>
      </w:r>
      <w:r w:rsidRPr="0047547A">
        <w:t xml:space="preserve">“But will God indeed </w:t>
      </w:r>
      <w:r w:rsidR="00B24C96">
        <w:t xml:space="preserve">dwell with humankind on the earth? </w:t>
      </w:r>
      <w:r w:rsidR="00B461A0">
        <w:t>Look</w:t>
      </w:r>
      <w:r w:rsidRPr="0047547A">
        <w:t xml:space="preserve">, heaven and the </w:t>
      </w:r>
      <w:r w:rsidR="009A15A6" w:rsidRPr="0047547A">
        <w:t>highest</w:t>
      </w:r>
      <w:r w:rsidRPr="0047547A">
        <w:t xml:space="preserve"> heaven can’t contain you; how much less this house which I have built</w:t>
      </w:r>
      <w:r w:rsidR="008A3D28">
        <w:t>.</w:t>
      </w:r>
      <w:r w:rsidRPr="0047547A">
        <w:t xml:space="preserve"> </w:t>
      </w:r>
      <w:r w:rsidRPr="0047547A">
        <w:rPr>
          <w:vertAlign w:val="superscript"/>
        </w:rPr>
        <w:t>19</w:t>
      </w:r>
      <w:r w:rsidRPr="0047547A">
        <w:t xml:space="preserve">Yet have respect for the prayer of your servant, and to his </w:t>
      </w:r>
      <w:r w:rsidR="006F0166">
        <w:t>petition</w:t>
      </w:r>
      <w:r w:rsidRPr="0047547A">
        <w:t xml:space="preserve">, </w:t>
      </w:r>
      <w:r w:rsidR="00F170FA" w:rsidRPr="0047547A">
        <w:rPr>
          <w:sz w:val="16"/>
          <w:szCs w:val="16"/>
        </w:rPr>
        <w:t>LORD</w:t>
      </w:r>
      <w:r w:rsidRPr="0047547A">
        <w:t xml:space="preserve"> my God, to listen to the cry and to the prayer which your servant prays before you; </w:t>
      </w:r>
      <w:r w:rsidRPr="0047547A">
        <w:rPr>
          <w:vertAlign w:val="superscript"/>
        </w:rPr>
        <w:t>20</w:t>
      </w:r>
      <w:r w:rsidRPr="0047547A">
        <w:t xml:space="preserve">that your eyes may be open toward this house day and night, even toward the place where you have said that you would put your name; to listen to the prayer which your servant shall pray toward this place. </w:t>
      </w:r>
      <w:r w:rsidRPr="0047547A">
        <w:rPr>
          <w:vertAlign w:val="superscript"/>
        </w:rPr>
        <w:t>21</w:t>
      </w:r>
      <w:r w:rsidRPr="0047547A">
        <w:t xml:space="preserve">Listen to the petitions of </w:t>
      </w:r>
      <w:r w:rsidRPr="0047547A">
        <w:lastRenderedPageBreak/>
        <w:t>your servant, and of your people Israel, when they shall pray toward this place: yes, hear from your dwelling place, even from heaven; and when you hear, forgive.</w:t>
      </w:r>
    </w:p>
    <w:p w14:paraId="14DF0689" w14:textId="77777777" w:rsidR="00512136" w:rsidRPr="0047547A" w:rsidRDefault="00512136" w:rsidP="00512136">
      <w:r w:rsidRPr="0047547A">
        <w:rPr>
          <w:vertAlign w:val="superscript"/>
        </w:rPr>
        <w:t>22</w:t>
      </w:r>
      <w:r w:rsidR="00751C70">
        <w:t>”If a man sins against his neighbor and obliges him to take an oath, and he comes to take an oath</w:t>
      </w:r>
      <w:r w:rsidRPr="0047547A">
        <w:t xml:space="preserve"> before your altar in this house; </w:t>
      </w:r>
      <w:r w:rsidRPr="0047547A">
        <w:rPr>
          <w:vertAlign w:val="superscript"/>
        </w:rPr>
        <w:t>23</w:t>
      </w:r>
      <w:r w:rsidRPr="0047547A">
        <w:t>then hear from heaven, and do, and judge your servants, bringing retribution to the wicked, to bring his way on his own head; and justifying the righteous, to give him according to his righteousness.</w:t>
      </w:r>
    </w:p>
    <w:p w14:paraId="4B0A7861" w14:textId="77777777" w:rsidR="00512136" w:rsidRPr="0047547A" w:rsidRDefault="00512136" w:rsidP="00512136">
      <w:r w:rsidRPr="0047547A">
        <w:rPr>
          <w:vertAlign w:val="superscript"/>
        </w:rPr>
        <w:t>24</w:t>
      </w:r>
      <w:r w:rsidRPr="0047547A">
        <w:t xml:space="preserve">“If your people Israel be struck down before the enemy, because they have sinned against you, and shall turn again and confess your name, and pray and make </w:t>
      </w:r>
      <w:r w:rsidR="006F0166">
        <w:t>petition</w:t>
      </w:r>
      <w:r w:rsidRPr="0047547A">
        <w:t xml:space="preserve"> before you in this house; </w:t>
      </w:r>
      <w:r w:rsidRPr="0047547A">
        <w:rPr>
          <w:vertAlign w:val="superscript"/>
        </w:rPr>
        <w:t>25</w:t>
      </w:r>
      <w:r w:rsidRPr="0047547A">
        <w:t>then hear from heaven, and forgive the sin of your people Israel, and bring them again to the land which you gave to them and to their fathers.</w:t>
      </w:r>
    </w:p>
    <w:p w14:paraId="6BB90D6F" w14:textId="77777777" w:rsidR="00512136" w:rsidRPr="0047547A" w:rsidRDefault="00512136" w:rsidP="00512136">
      <w:r w:rsidRPr="0047547A">
        <w:rPr>
          <w:vertAlign w:val="superscript"/>
        </w:rPr>
        <w:t>26</w:t>
      </w:r>
      <w:r w:rsidRPr="0047547A">
        <w:t>“When the sky is shut up, and there is no rain, because they have sinned against you; if they pray toward this place, and confess your name, and</w:t>
      </w:r>
      <w:r w:rsidR="00E558AC">
        <w:rPr>
          <w:rStyle w:val="FootnoteReference"/>
        </w:rPr>
        <w:footnoteReference w:id="2227"/>
      </w:r>
      <w:r w:rsidRPr="0047547A">
        <w:t xml:space="preserve"> turn from</w:t>
      </w:r>
      <w:r w:rsidR="000812E4">
        <w:t xml:space="preserve"> their sin, when you punish</w:t>
      </w:r>
      <w:r w:rsidR="000812E4">
        <w:rPr>
          <w:rStyle w:val="FootnoteReference"/>
        </w:rPr>
        <w:footnoteReference w:id="2228"/>
      </w:r>
      <w:r w:rsidRPr="0047547A">
        <w:t xml:space="preserve"> them: </w:t>
      </w:r>
      <w:r w:rsidRPr="0047547A">
        <w:rPr>
          <w:vertAlign w:val="superscript"/>
        </w:rPr>
        <w:t>27</w:t>
      </w:r>
      <w:r w:rsidRPr="0047547A">
        <w:t xml:space="preserve">then hear in heaven, and forgive the sin of your servants, and of your people Israel, when you teach them the good way in which they should </w:t>
      </w:r>
      <w:r w:rsidRPr="0047547A">
        <w:t>walk; and send rain on your land, which you have given to your people for an inheritance.</w:t>
      </w:r>
    </w:p>
    <w:p w14:paraId="35454041" w14:textId="70D2C028" w:rsidR="00512136" w:rsidRPr="0047547A" w:rsidRDefault="00512136" w:rsidP="00512136">
      <w:r w:rsidRPr="0047547A">
        <w:rPr>
          <w:vertAlign w:val="superscript"/>
        </w:rPr>
        <w:t>28</w:t>
      </w:r>
      <w:r w:rsidRPr="0047547A">
        <w:t xml:space="preserve">“If there is famine in the land, if there is pestilence, if there is blight or mildew, locust or caterpillar; </w:t>
      </w:r>
      <w:r w:rsidR="00BB63F7">
        <w:t>if their enemies besiege them in the land of their gates;</w:t>
      </w:r>
      <w:r w:rsidRPr="0047547A">
        <w:t xml:space="preserve"> whatever plague or whatever sickness there is; </w:t>
      </w:r>
      <w:r w:rsidRPr="0047547A">
        <w:rPr>
          <w:vertAlign w:val="superscript"/>
        </w:rPr>
        <w:t>29</w:t>
      </w:r>
      <w:r w:rsidRPr="0047547A">
        <w:t xml:space="preserve">whatever prayer and </w:t>
      </w:r>
      <w:r w:rsidR="006F0166">
        <w:t>petition</w:t>
      </w:r>
      <w:r w:rsidRPr="0047547A">
        <w:t xml:space="preserve"> be made by any man, or by all your people Israel, who shall know every man his own plague and his own sorrow, and shall spread forth his hands toward this house: </w:t>
      </w:r>
      <w:r w:rsidRPr="0047547A">
        <w:rPr>
          <w:vertAlign w:val="superscript"/>
        </w:rPr>
        <w:t>30</w:t>
      </w:r>
      <w:r w:rsidRPr="0047547A">
        <w:t xml:space="preserve">then hear from heaven, your dwelling place and forgive, and render to every man according to all his ways, whose heart you know; (for you, even you only, know the hearts of the children of </w:t>
      </w:r>
      <w:r w:rsidR="00B9101A">
        <w:t>humankind</w:t>
      </w:r>
      <w:r w:rsidRPr="0047547A">
        <w:t xml:space="preserve">;) </w:t>
      </w:r>
      <w:r w:rsidRPr="0047547A">
        <w:rPr>
          <w:vertAlign w:val="superscript"/>
        </w:rPr>
        <w:t>31</w:t>
      </w:r>
      <w:r w:rsidRPr="0047547A">
        <w:t>that they may fear you, to walk in your ways, so long as they live in the land which you gave to our fathers.</w:t>
      </w:r>
    </w:p>
    <w:p w14:paraId="3CBECADD" w14:textId="77777777" w:rsidR="00512136" w:rsidRPr="0047547A" w:rsidRDefault="00512136" w:rsidP="00512136">
      <w:r w:rsidRPr="0047547A">
        <w:rPr>
          <w:vertAlign w:val="superscript"/>
        </w:rPr>
        <w:t>32</w:t>
      </w:r>
      <w:r w:rsidRPr="0047547A">
        <w:t xml:space="preserve">“Moreover concerning the foreigner, who is not of your people Israel, when he shall come from a far </w:t>
      </w:r>
      <w:r w:rsidR="005E22B3">
        <w:t>country for the sake of your name, for they shall hear of your great name</w:t>
      </w:r>
      <w:r w:rsidR="00D25DCA">
        <w:t>,</w:t>
      </w:r>
      <w:r w:rsidR="00D25DCA">
        <w:rPr>
          <w:rStyle w:val="FootnoteReference"/>
        </w:rPr>
        <w:footnoteReference w:id="2229"/>
      </w:r>
      <w:r w:rsidRPr="0047547A">
        <w:t xml:space="preserve"> and your mighty hand, and your outstretched arm</w:t>
      </w:r>
      <w:r w:rsidR="00D25DCA">
        <w:t>,</w:t>
      </w:r>
      <w:r w:rsidRPr="0047547A">
        <w:t xml:space="preserve"> when they shall come and pray toward this house</w:t>
      </w:r>
      <w:r w:rsidR="00D25DCA">
        <w:t>,</w:t>
      </w:r>
      <w:r w:rsidRPr="0047547A">
        <w:t xml:space="preserve"> </w:t>
      </w:r>
      <w:r w:rsidRPr="0047547A">
        <w:rPr>
          <w:vertAlign w:val="superscript"/>
        </w:rPr>
        <w:t>33</w:t>
      </w:r>
      <w:r w:rsidRPr="0047547A">
        <w:t xml:space="preserve">then hear from heaven, even from your dwelling place, and do according to all that the foreigner calls to you for; that all the peoples of the earth may </w:t>
      </w:r>
      <w:r w:rsidRPr="0047547A">
        <w:lastRenderedPageBreak/>
        <w:t>know your name, and fear you, as does your people Israel, and that they may know that this house which I have built is called by your name.</w:t>
      </w:r>
    </w:p>
    <w:p w14:paraId="7E796489" w14:textId="77777777" w:rsidR="00512136" w:rsidRPr="0047547A" w:rsidRDefault="00512136" w:rsidP="00512136">
      <w:r w:rsidRPr="0047547A">
        <w:rPr>
          <w:vertAlign w:val="superscript"/>
        </w:rPr>
        <w:t>34</w:t>
      </w:r>
      <w:r w:rsidRPr="0047547A">
        <w:t xml:space="preserve">“If your people go out to battle against their enemies, by whatever way you shall send them, and they pray to you toward this city which you have chosen, and the house which I have built for your name; </w:t>
      </w:r>
      <w:r w:rsidRPr="0047547A">
        <w:rPr>
          <w:vertAlign w:val="superscript"/>
        </w:rPr>
        <w:t>35</w:t>
      </w:r>
      <w:r w:rsidRPr="0047547A">
        <w:t xml:space="preserve">then hear from heaven their prayer and their </w:t>
      </w:r>
      <w:r w:rsidR="006F0166">
        <w:t>petition</w:t>
      </w:r>
      <w:r w:rsidRPr="0047547A">
        <w:t>, and maintain their cause.</w:t>
      </w:r>
    </w:p>
    <w:p w14:paraId="1212DD53" w14:textId="77777777" w:rsidR="00512136" w:rsidRPr="0047547A" w:rsidRDefault="00512136" w:rsidP="00512136">
      <w:r w:rsidRPr="0047547A">
        <w:rPr>
          <w:vertAlign w:val="superscript"/>
        </w:rPr>
        <w:t>36</w:t>
      </w:r>
      <w:r w:rsidRPr="0047547A">
        <w:t xml:space="preserve">“If they sin against you (for there is no man who doesn’t sin), and you are angry with them, and deliver them to the enemy, so that they carry them away captive to a land far off or near; </w:t>
      </w:r>
      <w:r w:rsidRPr="0047547A">
        <w:rPr>
          <w:vertAlign w:val="superscript"/>
        </w:rPr>
        <w:t>37</w:t>
      </w:r>
      <w:r w:rsidRPr="0047547A">
        <w:t xml:space="preserve">yet if they shall repent themselves in the land where they are carried captive, and </w:t>
      </w:r>
      <w:r w:rsidR="004B40E8">
        <w:t>repent and make petition</w:t>
      </w:r>
      <w:r w:rsidRPr="0047547A">
        <w:t xml:space="preserve"> to you in the land of their captivity, saying, ‘We have sinned, we have done perversely, and have dealt wickedly;’ </w:t>
      </w:r>
      <w:r w:rsidRPr="0047547A">
        <w:rPr>
          <w:vertAlign w:val="superscript"/>
        </w:rPr>
        <w:t>38</w:t>
      </w:r>
      <w:r w:rsidRPr="0047547A">
        <w:t xml:space="preserve">if they return to you with all their heart and with all their soul in the land of their captivity, where they have carried them captive, and pray toward their land, which you gave to their fathers, and the city which you have chosen, and toward the house which I have built for your name: </w:t>
      </w:r>
      <w:r w:rsidRPr="0047547A">
        <w:rPr>
          <w:vertAlign w:val="superscript"/>
        </w:rPr>
        <w:t>39</w:t>
      </w:r>
      <w:r w:rsidRPr="0047547A">
        <w:t xml:space="preserve">then hear from heaven, even from your dwelling place, their prayer and their petitions, and maintain their </w:t>
      </w:r>
      <w:r w:rsidRPr="0047547A">
        <w:t>cause, and forgive your people who have sinned against you.</w:t>
      </w:r>
    </w:p>
    <w:p w14:paraId="78C16EDF" w14:textId="77777777" w:rsidR="00512136" w:rsidRPr="0047547A" w:rsidRDefault="00512136" w:rsidP="00512136">
      <w:r w:rsidRPr="0047547A">
        <w:rPr>
          <w:vertAlign w:val="superscript"/>
        </w:rPr>
        <w:t>40</w:t>
      </w:r>
      <w:r w:rsidRPr="0047547A">
        <w:t>“Now, my God, let, I beg you, your eyes be open, and let your ears be attentive, to the prayer that is made in this place.</w:t>
      </w:r>
    </w:p>
    <w:p w14:paraId="2FC76A48" w14:textId="77777777" w:rsidR="00512136" w:rsidRPr="0047547A" w:rsidRDefault="00512136" w:rsidP="00512136">
      <w:r w:rsidRPr="0047547A">
        <w:rPr>
          <w:vertAlign w:val="superscript"/>
        </w:rPr>
        <w:t>41</w:t>
      </w:r>
      <w:r w:rsidRPr="0047547A">
        <w:t xml:space="preserve">“Now therefore arise, </w:t>
      </w:r>
      <w:r w:rsidR="00F170FA" w:rsidRPr="0047547A">
        <w:rPr>
          <w:sz w:val="16"/>
          <w:szCs w:val="16"/>
        </w:rPr>
        <w:t>LORD</w:t>
      </w:r>
      <w:r w:rsidRPr="0047547A">
        <w:t xml:space="preserve"> God, into your resting place, you, and the ark of your strength: let your priests, </w:t>
      </w:r>
      <w:r w:rsidR="00F170FA" w:rsidRPr="0047547A">
        <w:rPr>
          <w:sz w:val="16"/>
          <w:szCs w:val="16"/>
        </w:rPr>
        <w:t>LORD</w:t>
      </w:r>
      <w:r w:rsidRPr="0047547A">
        <w:t xml:space="preserve"> God, be </w:t>
      </w:r>
      <w:r w:rsidR="007D1312">
        <w:t>clothed with salvation, and let your faithful ones</w:t>
      </w:r>
      <w:r w:rsidR="00102978" w:rsidRPr="0047547A">
        <w:t xml:space="preserve"> rejoice in what is good</w:t>
      </w:r>
      <w:r w:rsidRPr="0047547A">
        <w:t>.</w:t>
      </w:r>
    </w:p>
    <w:p w14:paraId="10451D02" w14:textId="77777777" w:rsidR="00512136" w:rsidRPr="0047547A" w:rsidRDefault="00512136" w:rsidP="00512136">
      <w:r w:rsidRPr="0047547A">
        <w:rPr>
          <w:vertAlign w:val="superscript"/>
        </w:rPr>
        <w:t>42</w:t>
      </w:r>
      <w:r w:rsidRPr="0047547A">
        <w:t>“</w:t>
      </w:r>
      <w:r w:rsidR="00F170FA" w:rsidRPr="0047547A">
        <w:rPr>
          <w:sz w:val="16"/>
          <w:szCs w:val="16"/>
        </w:rPr>
        <w:t>LORD</w:t>
      </w:r>
      <w:r w:rsidRPr="0047547A">
        <w:t xml:space="preserve"> </w:t>
      </w:r>
      <w:r w:rsidR="000E06EA">
        <w:t>God, do not turn away the face of your anointed one.</w:t>
      </w:r>
      <w:r w:rsidR="000E06EA">
        <w:rPr>
          <w:rStyle w:val="FootnoteReference"/>
        </w:rPr>
        <w:footnoteReference w:id="2230"/>
      </w:r>
      <w:r w:rsidRPr="0047547A">
        <w:t xml:space="preserve"> Remember your loving kindnesses to David your servant.”</w:t>
      </w:r>
    </w:p>
    <w:p w14:paraId="467688D4" w14:textId="77777777" w:rsidR="00512136" w:rsidRPr="0047547A" w:rsidRDefault="00512136" w:rsidP="00CD144D">
      <w:pPr>
        <w:pStyle w:val="NHEB"/>
        <w:framePr w:wrap="auto"/>
      </w:pPr>
      <w:r w:rsidRPr="0047547A">
        <w:t>7</w:t>
      </w:r>
    </w:p>
    <w:p w14:paraId="4C6C0235" w14:textId="31C1EF32" w:rsidR="00512136" w:rsidRPr="0047547A" w:rsidRDefault="00512136" w:rsidP="00512136">
      <w:pPr>
        <w:ind w:firstLine="0"/>
      </w:pPr>
      <w:r w:rsidRPr="0047547A">
        <w:t xml:space="preserve">Now when Solomon had made an end of praying, the fire came down from heaven, and consumed the burnt offering and the sacrifices; and the glory of </w:t>
      </w:r>
      <w:r w:rsidR="00E355BF" w:rsidRPr="0047547A">
        <w:t xml:space="preserve">the </w:t>
      </w:r>
      <w:r w:rsidR="00F170FA" w:rsidRPr="0047547A">
        <w:rPr>
          <w:sz w:val="16"/>
          <w:szCs w:val="16"/>
        </w:rPr>
        <w:t>LORD</w:t>
      </w:r>
      <w:r w:rsidRPr="0047547A">
        <w:t xml:space="preserve"> filled the house. </w:t>
      </w:r>
      <w:r w:rsidRPr="0047547A">
        <w:rPr>
          <w:vertAlign w:val="superscript"/>
        </w:rPr>
        <w:t>2</w:t>
      </w:r>
      <w:r w:rsidRPr="0047547A">
        <w:t xml:space="preserve">The priests could not enter into the house of </w:t>
      </w:r>
      <w:r w:rsidR="00E355BF" w:rsidRPr="0047547A">
        <w:t xml:space="preserve">the </w:t>
      </w:r>
      <w:r w:rsidR="00F170FA" w:rsidRPr="0047547A">
        <w:rPr>
          <w:sz w:val="16"/>
          <w:szCs w:val="16"/>
        </w:rPr>
        <w:t>LORD</w:t>
      </w:r>
      <w:r w:rsidRPr="0047547A">
        <w:t xml:space="preserve">, because the glory of </w:t>
      </w:r>
      <w:r w:rsidR="00E355BF" w:rsidRPr="0047547A">
        <w:t xml:space="preserve">the </w:t>
      </w:r>
      <w:r w:rsidR="00F170FA" w:rsidRPr="0047547A">
        <w:rPr>
          <w:sz w:val="16"/>
          <w:szCs w:val="16"/>
        </w:rPr>
        <w:t>LORD</w:t>
      </w:r>
      <w:r w:rsidRPr="0047547A">
        <w:t xml:space="preserve"> filled </w:t>
      </w:r>
      <w:r w:rsidR="00E355BF" w:rsidRPr="0047547A">
        <w:t xml:space="preserve">the </w:t>
      </w:r>
      <w:r w:rsidR="00F170FA" w:rsidRPr="0047547A">
        <w:rPr>
          <w:sz w:val="16"/>
          <w:szCs w:val="16"/>
        </w:rPr>
        <w:t>LORD</w:t>
      </w:r>
      <w:r w:rsidRPr="0047547A">
        <w:t xml:space="preserve">’s house. </w:t>
      </w:r>
      <w:r w:rsidRPr="0047547A">
        <w:rPr>
          <w:vertAlign w:val="superscript"/>
        </w:rPr>
        <w:t>3</w:t>
      </w:r>
      <w:r w:rsidRPr="0047547A">
        <w:t xml:space="preserve">All the </w:t>
      </w:r>
      <w:r w:rsidR="00DD3076">
        <w:t>children of Israel</w:t>
      </w:r>
      <w:r w:rsidRPr="0047547A">
        <w:t xml:space="preserve"> looked on, when the fire came down, and the glory of </w:t>
      </w:r>
      <w:r w:rsidR="00E355BF" w:rsidRPr="0047547A">
        <w:t xml:space="preserve">the </w:t>
      </w:r>
      <w:r w:rsidR="00F170FA" w:rsidRPr="0047547A">
        <w:rPr>
          <w:sz w:val="16"/>
          <w:szCs w:val="16"/>
        </w:rPr>
        <w:t>LORD</w:t>
      </w:r>
      <w:r w:rsidRPr="0047547A">
        <w:t xml:space="preserve"> was on the house; and they bowed themselves with their faces to the ground on the pavement, and worshiped, and gave thanks to </w:t>
      </w:r>
      <w:r w:rsidR="00E355BF" w:rsidRPr="0047547A">
        <w:t xml:space="preserve">the </w:t>
      </w:r>
      <w:r w:rsidR="00F170FA" w:rsidRPr="0047547A">
        <w:rPr>
          <w:sz w:val="16"/>
          <w:szCs w:val="16"/>
        </w:rPr>
        <w:t>LORD</w:t>
      </w:r>
      <w:r w:rsidRPr="0047547A">
        <w:t>, saying,</w:t>
      </w:r>
    </w:p>
    <w:p w14:paraId="669D993F" w14:textId="77777777" w:rsidR="00512136" w:rsidRPr="0047547A" w:rsidRDefault="00512136" w:rsidP="00512136">
      <w:pPr>
        <w:pStyle w:val="Poetry1"/>
      </w:pPr>
      <w:r w:rsidRPr="0047547A">
        <w:t>“For he is good;</w:t>
      </w:r>
    </w:p>
    <w:p w14:paraId="470CF89A" w14:textId="77777777" w:rsidR="00512136" w:rsidRPr="0047547A" w:rsidRDefault="00512136" w:rsidP="003D5228">
      <w:pPr>
        <w:pStyle w:val="Poetry2"/>
        <w:ind w:left="0" w:firstLine="0"/>
        <w:jc w:val="both"/>
      </w:pPr>
      <w:r w:rsidRPr="0047547A">
        <w:t>for his loving kindness endures for ever.”</w:t>
      </w:r>
      <w:r w:rsidRPr="0047547A">
        <w:br/>
      </w:r>
      <w:r w:rsidRPr="0047547A">
        <w:rPr>
          <w:vertAlign w:val="superscript"/>
        </w:rPr>
        <w:lastRenderedPageBreak/>
        <w:t>4</w:t>
      </w:r>
      <w:r w:rsidRPr="0047547A">
        <w:t xml:space="preserve">Then the king and all the people offered sacrifice before </w:t>
      </w:r>
      <w:r w:rsidR="00E355BF" w:rsidRPr="0047547A">
        <w:t xml:space="preserve">the </w:t>
      </w:r>
      <w:r w:rsidR="00F170FA" w:rsidRPr="0047547A">
        <w:rPr>
          <w:sz w:val="16"/>
          <w:szCs w:val="16"/>
        </w:rPr>
        <w:t>LORD</w:t>
      </w:r>
      <w:r w:rsidRPr="0047547A">
        <w:t xml:space="preserve">. </w:t>
      </w:r>
      <w:r w:rsidRPr="0047547A">
        <w:rPr>
          <w:vertAlign w:val="superscript"/>
        </w:rPr>
        <w:t>5</w:t>
      </w:r>
      <w:r w:rsidRPr="0047547A">
        <w:t xml:space="preserve">King Solomon offered a sacrifice of twenty-two thousand head of cattle, and a hundred and twenty thousand sheep. So the king and all the people dedicated God’s house. </w:t>
      </w:r>
      <w:r w:rsidRPr="0047547A">
        <w:rPr>
          <w:vertAlign w:val="superscript"/>
        </w:rPr>
        <w:t>6</w:t>
      </w:r>
      <w:r w:rsidRPr="0047547A">
        <w:t xml:space="preserve">The priests stood, according to their positions; the Levites also with instruments of music of </w:t>
      </w:r>
      <w:r w:rsidR="00E355BF" w:rsidRPr="0047547A">
        <w:t xml:space="preserve">the </w:t>
      </w:r>
      <w:r w:rsidR="00F170FA" w:rsidRPr="0047547A">
        <w:rPr>
          <w:sz w:val="16"/>
          <w:szCs w:val="16"/>
        </w:rPr>
        <w:t>LORD</w:t>
      </w:r>
      <w:r w:rsidRPr="0047547A">
        <w:t xml:space="preserve">, which David the king had made to give thanks to </w:t>
      </w:r>
      <w:r w:rsidR="00E355BF" w:rsidRPr="0047547A">
        <w:t xml:space="preserve">the </w:t>
      </w:r>
      <w:r w:rsidR="00F170FA" w:rsidRPr="0047547A">
        <w:rPr>
          <w:sz w:val="16"/>
          <w:szCs w:val="16"/>
        </w:rPr>
        <w:t>LORD</w:t>
      </w:r>
      <w:r w:rsidRPr="0047547A">
        <w:t>, when David praised by their ministry, saying “For his loving kindness endures for ever.” The priests sounded trumpets before them; and all Israel stood.</w:t>
      </w:r>
    </w:p>
    <w:p w14:paraId="57AA094E" w14:textId="77777777" w:rsidR="00512136" w:rsidRPr="0047547A" w:rsidRDefault="00512136" w:rsidP="00512136">
      <w:r w:rsidRPr="0047547A">
        <w:rPr>
          <w:vertAlign w:val="superscript"/>
        </w:rPr>
        <w:t>7</w:t>
      </w:r>
      <w:r w:rsidRPr="0047547A">
        <w:t xml:space="preserve">Moreover Solomon made the middle of the court holy that was before the house of </w:t>
      </w:r>
      <w:r w:rsidR="00E355BF" w:rsidRPr="0047547A">
        <w:t xml:space="preserve">the </w:t>
      </w:r>
      <w:r w:rsidR="00F170FA" w:rsidRPr="0047547A">
        <w:rPr>
          <w:sz w:val="16"/>
          <w:szCs w:val="16"/>
        </w:rPr>
        <w:t>LORD</w:t>
      </w:r>
      <w:r w:rsidRPr="0047547A">
        <w:t xml:space="preserve">; for there he offered the burnt offerings, and the fat of the peace offerings, because the bronze altar which Solomon had made was not able to receive the burnt offering, and the meal offering, and the fat. </w:t>
      </w:r>
      <w:r w:rsidRPr="0047547A">
        <w:rPr>
          <w:vertAlign w:val="superscript"/>
        </w:rPr>
        <w:t>8</w:t>
      </w:r>
      <w:r w:rsidRPr="0047547A">
        <w:t xml:space="preserve">So Solomon held the feast at that time seven days, and all Israel with him, a very great </w:t>
      </w:r>
      <w:r w:rsidR="00F85D06">
        <w:t>assembly, from Lebo Hamath</w:t>
      </w:r>
      <w:r w:rsidRPr="0047547A">
        <w:t xml:space="preserve"> to the </w:t>
      </w:r>
      <w:r w:rsidR="001D33A7">
        <w:t>Wadi of Egypt</w:t>
      </w:r>
      <w:r w:rsidRPr="0047547A">
        <w:t xml:space="preserve">. </w:t>
      </w:r>
      <w:r w:rsidRPr="0047547A">
        <w:rPr>
          <w:vertAlign w:val="superscript"/>
        </w:rPr>
        <w:t>9</w:t>
      </w:r>
      <w:r w:rsidRPr="0047547A">
        <w:t xml:space="preserve">On the eighth day they held a solemn assembly: for they kept the dedication of the altar seven days, and the feast seven days. </w:t>
      </w:r>
      <w:r w:rsidRPr="0047547A">
        <w:rPr>
          <w:vertAlign w:val="superscript"/>
        </w:rPr>
        <w:t>10</w:t>
      </w:r>
      <w:r w:rsidRPr="0047547A">
        <w:t xml:space="preserve">On the three and twentieth day of the seventh month he sent the people away to their tents, joyful and glad of heart for the goodness that </w:t>
      </w:r>
      <w:r w:rsidR="00E355BF" w:rsidRPr="0047547A">
        <w:t xml:space="preserve">the </w:t>
      </w:r>
      <w:r w:rsidR="00F170FA" w:rsidRPr="0047547A">
        <w:rPr>
          <w:sz w:val="16"/>
          <w:szCs w:val="16"/>
        </w:rPr>
        <w:t>LORD</w:t>
      </w:r>
      <w:r w:rsidRPr="0047547A">
        <w:t xml:space="preserve"> had shown to David, and to Solomon, and to Israel his people. </w:t>
      </w:r>
      <w:r w:rsidRPr="0047547A">
        <w:rPr>
          <w:vertAlign w:val="superscript"/>
        </w:rPr>
        <w:t>11</w:t>
      </w:r>
      <w:r w:rsidRPr="0047547A">
        <w:t xml:space="preserve">Thus Solomon finished the house of </w:t>
      </w:r>
      <w:r w:rsidR="00E355BF" w:rsidRPr="0047547A">
        <w:t xml:space="preserve">the </w:t>
      </w:r>
      <w:r w:rsidR="00F170FA" w:rsidRPr="0047547A">
        <w:rPr>
          <w:sz w:val="16"/>
          <w:szCs w:val="16"/>
        </w:rPr>
        <w:t>LORD</w:t>
      </w:r>
      <w:r w:rsidRPr="0047547A">
        <w:t xml:space="preserve">, and the king’s house: and he successfully completed all that came into Solomon’s heart to </w:t>
      </w:r>
      <w:r w:rsidRPr="0047547A">
        <w:t xml:space="preserve">make in the house of </w:t>
      </w:r>
      <w:r w:rsidR="00E355BF" w:rsidRPr="0047547A">
        <w:t xml:space="preserve">the </w:t>
      </w:r>
      <w:r w:rsidR="00F170FA" w:rsidRPr="0047547A">
        <w:rPr>
          <w:sz w:val="16"/>
          <w:szCs w:val="16"/>
        </w:rPr>
        <w:t>LORD</w:t>
      </w:r>
      <w:r w:rsidRPr="0047547A">
        <w:t>, and in his own house.</w:t>
      </w:r>
    </w:p>
    <w:p w14:paraId="3133DB9D" w14:textId="77777777" w:rsidR="00512136" w:rsidRPr="0047547A" w:rsidRDefault="00512136" w:rsidP="00512136">
      <w:r w:rsidRPr="0047547A">
        <w:rPr>
          <w:vertAlign w:val="superscript"/>
        </w:rPr>
        <w:t>12</w:t>
      </w:r>
      <w:r w:rsidR="00E355BF" w:rsidRPr="0047547A">
        <w:t xml:space="preserve">The </w:t>
      </w:r>
      <w:r w:rsidR="00F170FA" w:rsidRPr="0047547A">
        <w:rPr>
          <w:sz w:val="16"/>
          <w:szCs w:val="16"/>
        </w:rPr>
        <w:t>LORD</w:t>
      </w:r>
      <w:r w:rsidRPr="0047547A">
        <w:t xml:space="preserve"> appeared to Solomon by night, and said to him, “I have heard your prayer, and have chosen this place to myself for a house of sacrifice.</w:t>
      </w:r>
    </w:p>
    <w:p w14:paraId="2D7CED8E" w14:textId="3D8EE77A" w:rsidR="00512136" w:rsidRPr="0047547A" w:rsidRDefault="00EF1F7E" w:rsidP="00512136">
      <w:r w:rsidRPr="0047547A">
        <w:rPr>
          <w:vertAlign w:val="superscript"/>
        </w:rPr>
        <w:t>13</w:t>
      </w:r>
      <w:r w:rsidRPr="0047547A">
        <w:t xml:space="preserve">If I shut up the sky so that there is no rain, or if I command the locust to devour the land, or if I send </w:t>
      </w:r>
      <w:r>
        <w:t>a plague</w:t>
      </w:r>
      <w:r w:rsidRPr="0047547A">
        <w:t xml:space="preserve"> among my people; </w:t>
      </w:r>
      <w:r w:rsidRPr="0047547A">
        <w:rPr>
          <w:vertAlign w:val="superscript"/>
        </w:rPr>
        <w:t>14</w:t>
      </w:r>
      <w:r>
        <w:t>then i</w:t>
      </w:r>
      <w:r w:rsidRPr="0047547A">
        <w:t xml:space="preserve">f my people who are called by my name </w:t>
      </w:r>
      <w:r>
        <w:t>wi</w:t>
      </w:r>
      <w:r w:rsidRPr="0047547A">
        <w:t>ll humble themselves, and pray, and seek my face, and turn from their wicked ways</w:t>
      </w:r>
      <w:r>
        <w:t>,</w:t>
      </w:r>
      <w:r w:rsidRPr="0047547A">
        <w:t xml:space="preserve"> then </w:t>
      </w:r>
      <w:r>
        <w:t xml:space="preserve">I </w:t>
      </w:r>
      <w:r w:rsidRPr="0047547A">
        <w:t>will hear from heaven, and will forgive their sin, and will heal their land.</w:t>
      </w:r>
      <w:r w:rsidR="00512136" w:rsidRPr="0047547A">
        <w:t xml:space="preserve"> </w:t>
      </w:r>
      <w:r w:rsidR="00512136" w:rsidRPr="0047547A">
        <w:rPr>
          <w:vertAlign w:val="superscript"/>
        </w:rPr>
        <w:t>15</w:t>
      </w:r>
      <w:r w:rsidR="00512136" w:rsidRPr="0047547A">
        <w:t xml:space="preserve">Now my eyes shall be open, and my ears attentive, to the prayer that is made in this place. </w:t>
      </w:r>
      <w:r w:rsidR="00512136" w:rsidRPr="0047547A">
        <w:rPr>
          <w:vertAlign w:val="superscript"/>
        </w:rPr>
        <w:t>16</w:t>
      </w:r>
      <w:r w:rsidR="00512136" w:rsidRPr="0047547A">
        <w:t>For now have I chosen and made this house holy, that my name may be there forever; and my eyes and my heart shall be there perpetually.</w:t>
      </w:r>
    </w:p>
    <w:p w14:paraId="2CB21A0F" w14:textId="142EAACE" w:rsidR="00512136" w:rsidRPr="0047547A" w:rsidRDefault="00512136" w:rsidP="00512136">
      <w:r w:rsidRPr="0047547A">
        <w:rPr>
          <w:vertAlign w:val="superscript"/>
        </w:rPr>
        <w:t>17</w:t>
      </w:r>
      <w:r w:rsidRPr="0047547A">
        <w:t xml:space="preserve">As for you, if you will walk before me as David your father walked, and do according to all that I have commanded you, and will keep my statutes and my ordinances; </w:t>
      </w:r>
      <w:r w:rsidRPr="0047547A">
        <w:rPr>
          <w:vertAlign w:val="superscript"/>
        </w:rPr>
        <w:t>18</w:t>
      </w:r>
      <w:r w:rsidRPr="0047547A">
        <w:t xml:space="preserve">then I will establish the throne of your kingdom, according as I covenanted with David your father, saying, ‘There shall not fail you a man to be ruler in Israel.’ </w:t>
      </w:r>
      <w:r w:rsidRPr="0047547A">
        <w:rPr>
          <w:vertAlign w:val="superscript"/>
        </w:rPr>
        <w:t>19</w:t>
      </w:r>
      <w:r w:rsidRPr="0047547A">
        <w:t xml:space="preserve">But if you turn away, and forsake my statutes and my commandments which I have set before you, and shall go and serve other gods, and worship them; </w:t>
      </w:r>
      <w:r w:rsidRPr="0047547A">
        <w:rPr>
          <w:vertAlign w:val="superscript"/>
        </w:rPr>
        <w:t>20</w:t>
      </w:r>
      <w:r w:rsidRPr="0047547A">
        <w:t xml:space="preserve">then I will pluck them up by the roots out of my land which I have </w:t>
      </w:r>
      <w:r w:rsidRPr="0047547A">
        <w:lastRenderedPageBreak/>
        <w:t xml:space="preserve">given them; and this house, which I have made holy for my name, I will cast out of my sight, and I will make it a proverb and a byword among all peoples. </w:t>
      </w:r>
      <w:bookmarkStart w:id="246" w:name="_Hlk517967885"/>
      <w:r w:rsidRPr="0047547A">
        <w:rPr>
          <w:vertAlign w:val="superscript"/>
        </w:rPr>
        <w:t>21</w:t>
      </w:r>
      <w:r w:rsidR="00AF18F8">
        <w:t>And this house, which is exalted,</w:t>
      </w:r>
      <w:r w:rsidRPr="0047547A">
        <w:t xml:space="preserve"> </w:t>
      </w:r>
      <w:r w:rsidR="00E70949" w:rsidRPr="00E70949">
        <w:t>will become a heap of ruins</w:t>
      </w:r>
      <w:r w:rsidR="00E70949">
        <w:t>.</w:t>
      </w:r>
      <w:r w:rsidR="00E70949">
        <w:rPr>
          <w:rStyle w:val="FootnoteReference"/>
        </w:rPr>
        <w:footnoteReference w:id="2231"/>
      </w:r>
      <w:r w:rsidR="00E70949">
        <w:t xml:space="preserve"> E</w:t>
      </w:r>
      <w:r w:rsidRPr="0047547A">
        <w:t xml:space="preserve">veryone who passes by it </w:t>
      </w:r>
      <w:r w:rsidR="00A15434">
        <w:t>will</w:t>
      </w:r>
      <w:r w:rsidRPr="0047547A">
        <w:t xml:space="preserve"> be astonished, and </w:t>
      </w:r>
      <w:r w:rsidR="00A15434">
        <w:t>will</w:t>
      </w:r>
      <w:r w:rsidRPr="0047547A">
        <w:t xml:space="preserve"> say, ‘Why has </w:t>
      </w:r>
      <w:r w:rsidR="00E355BF" w:rsidRPr="0047547A">
        <w:t xml:space="preserve">the </w:t>
      </w:r>
      <w:r w:rsidR="00F170FA" w:rsidRPr="0047547A">
        <w:rPr>
          <w:sz w:val="16"/>
          <w:szCs w:val="16"/>
        </w:rPr>
        <w:t>LORD</w:t>
      </w:r>
      <w:r w:rsidRPr="0047547A">
        <w:t xml:space="preserve"> done th</w:t>
      </w:r>
      <w:r w:rsidR="00A15434">
        <w:t>i</w:t>
      </w:r>
      <w:r w:rsidRPr="0047547A">
        <w:t>s to this land, and to this house?’</w:t>
      </w:r>
      <w:bookmarkEnd w:id="246"/>
      <w:r w:rsidRPr="0047547A">
        <w:t xml:space="preserve"> </w:t>
      </w:r>
      <w:r w:rsidRPr="0047547A">
        <w:rPr>
          <w:vertAlign w:val="superscript"/>
        </w:rPr>
        <w:t>22</w:t>
      </w:r>
      <w:r w:rsidR="00432E6F">
        <w:t>And t</w:t>
      </w:r>
      <w:r w:rsidRPr="0047547A">
        <w:t xml:space="preserve">hey shall answer, ‘Because they abandoned </w:t>
      </w:r>
      <w:r w:rsidR="00E355BF" w:rsidRPr="0047547A">
        <w:t xml:space="preserve">the </w:t>
      </w:r>
      <w:r w:rsidR="00F170FA" w:rsidRPr="0047547A">
        <w:rPr>
          <w:sz w:val="16"/>
          <w:szCs w:val="16"/>
        </w:rPr>
        <w:t>LORD</w:t>
      </w:r>
      <w:r w:rsidRPr="0047547A">
        <w:t>, the God of their fathers, who brought them forth out of the land of Egypt, and took other gods, worshiped them, and served them. Therefore he has brought all th</w:t>
      </w:r>
      <w:r w:rsidR="00AE6D7D" w:rsidRPr="0047547A">
        <w:t>ese</w:t>
      </w:r>
      <w:r w:rsidRPr="0047547A">
        <w:t xml:space="preserve"> </w:t>
      </w:r>
      <w:r w:rsidR="00AE6D7D" w:rsidRPr="0047547A">
        <w:t>disasters</w:t>
      </w:r>
      <w:r w:rsidRPr="0047547A">
        <w:t xml:space="preserve"> on them.’”</w:t>
      </w:r>
    </w:p>
    <w:p w14:paraId="479E7123" w14:textId="77777777" w:rsidR="00512136" w:rsidRPr="0047547A" w:rsidRDefault="00512136" w:rsidP="00CD144D">
      <w:pPr>
        <w:pStyle w:val="NHEB"/>
        <w:framePr w:wrap="auto"/>
      </w:pPr>
      <w:r w:rsidRPr="0047547A">
        <w:t>8</w:t>
      </w:r>
    </w:p>
    <w:p w14:paraId="246734B1" w14:textId="701BFA34" w:rsidR="00512136" w:rsidRPr="0047547A" w:rsidRDefault="00512136" w:rsidP="00512136">
      <w:pPr>
        <w:ind w:firstLine="0"/>
      </w:pPr>
      <w:r w:rsidRPr="0047547A">
        <w:t xml:space="preserve">It happened at the end of twenty years, in which Solomon had built the house of </w:t>
      </w:r>
      <w:r w:rsidR="00E355BF" w:rsidRPr="0047547A">
        <w:t xml:space="preserve">the </w:t>
      </w:r>
      <w:r w:rsidR="00F170FA" w:rsidRPr="0047547A">
        <w:rPr>
          <w:sz w:val="16"/>
          <w:szCs w:val="16"/>
        </w:rPr>
        <w:t>LORD</w:t>
      </w:r>
      <w:r w:rsidRPr="0047547A">
        <w:t xml:space="preserve">, and his own house, </w:t>
      </w:r>
      <w:r w:rsidRPr="0047547A">
        <w:rPr>
          <w:vertAlign w:val="superscript"/>
        </w:rPr>
        <w:t>2</w:t>
      </w:r>
      <w:r w:rsidRPr="0047547A">
        <w:t xml:space="preserve">that the cities which </w:t>
      </w:r>
      <w:bookmarkStart w:id="247" w:name="_Hlk515176585"/>
      <w:r w:rsidRPr="0047547A">
        <w:t>H</w:t>
      </w:r>
      <w:r w:rsidR="00BE66F6">
        <w:t>i</w:t>
      </w:r>
      <w:r w:rsidRPr="0047547A">
        <w:t>ram</w:t>
      </w:r>
      <w:r w:rsidR="00BE66F6">
        <w:rPr>
          <w:rStyle w:val="FootnoteReference"/>
        </w:rPr>
        <w:footnoteReference w:id="2232"/>
      </w:r>
      <w:bookmarkEnd w:id="247"/>
      <w:r w:rsidRPr="0047547A">
        <w:t xml:space="preserve"> had given to Solomon, Solomon built them, and caused the </w:t>
      </w:r>
      <w:r w:rsidR="00DD3076">
        <w:t>children of Israel</w:t>
      </w:r>
      <w:r w:rsidRPr="0047547A">
        <w:t xml:space="preserve"> to dwell there. </w:t>
      </w:r>
      <w:r w:rsidRPr="0047547A">
        <w:rPr>
          <w:vertAlign w:val="superscript"/>
        </w:rPr>
        <w:t>3</w:t>
      </w:r>
      <w:r w:rsidRPr="0047547A">
        <w:t xml:space="preserve">Solomon went to Hamath Zobah, and prevailed against it. </w:t>
      </w:r>
      <w:r w:rsidRPr="0047547A">
        <w:rPr>
          <w:vertAlign w:val="superscript"/>
        </w:rPr>
        <w:t>4</w:t>
      </w:r>
      <w:r w:rsidRPr="0047547A">
        <w:t xml:space="preserve">He built Tadmor in the wilderness, and all the storage cities, which he built in Hamath. </w:t>
      </w:r>
      <w:r w:rsidRPr="0047547A">
        <w:rPr>
          <w:vertAlign w:val="superscript"/>
        </w:rPr>
        <w:t>5</w:t>
      </w:r>
      <w:r w:rsidRPr="0047547A">
        <w:t xml:space="preserve">Also he built </w:t>
      </w:r>
      <w:r w:rsidR="005242E4">
        <w:t xml:space="preserve">Upper </w:t>
      </w:r>
      <w:r w:rsidR="007C743E">
        <w:t>Beth Horon</w:t>
      </w:r>
      <w:r w:rsidRPr="0047547A">
        <w:t xml:space="preserve">, and </w:t>
      </w:r>
      <w:r w:rsidR="00B41D89">
        <w:t xml:space="preserve">Lower </w:t>
      </w:r>
      <w:r w:rsidR="007C743E">
        <w:t>Beth Horon</w:t>
      </w:r>
      <w:r w:rsidRPr="0047547A">
        <w:t xml:space="preserve">, fortified cities, with walls, gates, and bars; </w:t>
      </w:r>
      <w:r w:rsidRPr="0047547A">
        <w:rPr>
          <w:vertAlign w:val="superscript"/>
        </w:rPr>
        <w:t>6</w:t>
      </w:r>
      <w:r w:rsidRPr="0047547A">
        <w:t xml:space="preserve">and Baalath, and all the storage cities that Solomon had, and all the cities for his chariots, and the cities for his horsemen, and all that Solomon desired to build </w:t>
      </w:r>
      <w:r w:rsidRPr="0047547A">
        <w:t xml:space="preserve">for his pleasure in Jerusalem, and in Lebanon, and in all the land of his dominion. </w:t>
      </w:r>
      <w:r w:rsidRPr="0047547A">
        <w:rPr>
          <w:vertAlign w:val="superscript"/>
        </w:rPr>
        <w:t>7</w:t>
      </w:r>
      <w:r w:rsidRPr="0047547A">
        <w:t xml:space="preserve">As for all the people who were left of the </w:t>
      </w:r>
      <w:r w:rsidR="00B6023E">
        <w:t>Hethite</w:t>
      </w:r>
      <w:r w:rsidRPr="0047547A">
        <w:t xml:space="preserve">s, and the Amorites, and the Perizzites, and the Hivites, and the Jebusites, who were not of Israel; </w:t>
      </w:r>
      <w:r w:rsidRPr="0047547A">
        <w:rPr>
          <w:vertAlign w:val="superscript"/>
        </w:rPr>
        <w:t>8</w:t>
      </w:r>
      <w:r w:rsidRPr="0047547A">
        <w:t xml:space="preserve">of </w:t>
      </w:r>
      <w:r w:rsidR="00746B10">
        <w:t>their descendants who were left after them in the land,</w:t>
      </w:r>
      <w:r w:rsidRPr="0047547A">
        <w:t xml:space="preserve"> whom the </w:t>
      </w:r>
      <w:r w:rsidR="00DD3076">
        <w:t>children of Israel</w:t>
      </w:r>
      <w:r w:rsidRPr="0047547A">
        <w:t xml:space="preserve"> </w:t>
      </w:r>
      <w:r w:rsidR="0050087F" w:rsidRPr="0047547A">
        <w:t>did not</w:t>
      </w:r>
      <w:r w:rsidRPr="0047547A">
        <w:t xml:space="preserve"> </w:t>
      </w:r>
      <w:bookmarkStart w:id="248" w:name="_Hlk517977907"/>
      <w:r w:rsidR="006215E6">
        <w:t>destroy</w:t>
      </w:r>
      <w:r w:rsidRPr="0047547A">
        <w:t xml:space="preserve">, of them Solomon conscripted </w:t>
      </w:r>
      <w:r w:rsidR="006215E6">
        <w:t>for slave</w:t>
      </w:r>
      <w:r w:rsidR="006215E6">
        <w:rPr>
          <w:rStyle w:val="FootnoteReference"/>
        </w:rPr>
        <w:footnoteReference w:id="2233"/>
      </w:r>
      <w:r w:rsidRPr="0047547A">
        <w:t xml:space="preserve"> labor to this day.</w:t>
      </w:r>
      <w:bookmarkEnd w:id="248"/>
      <w:r w:rsidRPr="0047547A">
        <w:t xml:space="preserve"> </w:t>
      </w:r>
      <w:r w:rsidRPr="0047547A">
        <w:rPr>
          <w:vertAlign w:val="superscript"/>
        </w:rPr>
        <w:t>9</w:t>
      </w:r>
      <w:r w:rsidRPr="0047547A">
        <w:t xml:space="preserve">But of the </w:t>
      </w:r>
      <w:r w:rsidR="00DD3076">
        <w:t>children of Israel</w:t>
      </w:r>
      <w:r w:rsidR="008471C9">
        <w:t>, Solomon made no slaves for his work</w:t>
      </w:r>
      <w:r w:rsidRPr="0047547A">
        <w:t xml:space="preserve">; but they were men of </w:t>
      </w:r>
      <w:r w:rsidR="003E7FF3">
        <w:t>war, and his commanders, and his captains,</w:t>
      </w:r>
      <w:r w:rsidR="003E7FF3">
        <w:rPr>
          <w:rStyle w:val="FootnoteReference"/>
        </w:rPr>
        <w:footnoteReference w:id="2234"/>
      </w:r>
      <w:r w:rsidRPr="0047547A">
        <w:t xml:space="preserve"> and rulers of his chariots and of his horsemen. </w:t>
      </w:r>
      <w:r w:rsidRPr="0047547A">
        <w:rPr>
          <w:vertAlign w:val="superscript"/>
        </w:rPr>
        <w:t>10</w:t>
      </w:r>
      <w:r w:rsidRPr="0047547A">
        <w:t xml:space="preserve">These were the chief officers of king </w:t>
      </w:r>
      <w:r w:rsidR="00F919EC">
        <w:t>Solomon: five hundred</w:t>
      </w:r>
      <w:r w:rsidR="00F919EC">
        <w:rPr>
          <w:rStyle w:val="FootnoteReference"/>
        </w:rPr>
        <w:footnoteReference w:id="2235"/>
      </w:r>
      <w:r w:rsidR="00F919EC">
        <w:t xml:space="preserve"> fifty,</w:t>
      </w:r>
      <w:r w:rsidRPr="0047547A">
        <w:t xml:space="preserve"> who ruled over the people.</w:t>
      </w:r>
    </w:p>
    <w:p w14:paraId="265D3023" w14:textId="77777777" w:rsidR="00512136" w:rsidRPr="0047547A" w:rsidRDefault="00512136" w:rsidP="00512136">
      <w:r w:rsidRPr="0047547A">
        <w:rPr>
          <w:vertAlign w:val="superscript"/>
        </w:rPr>
        <w:t>11</w:t>
      </w:r>
      <w:r w:rsidRPr="0047547A">
        <w:t xml:space="preserve">Solomon brought up the daughter of Pharaoh out of the </w:t>
      </w:r>
      <w:r w:rsidR="007B461E">
        <w:t>City of David</w:t>
      </w:r>
      <w:r w:rsidRPr="0047547A">
        <w:t xml:space="preserve"> to the house that he had built for her; for he said, “My wife shall not dwell in the house of David king of Israel, because the places where the ark of </w:t>
      </w:r>
      <w:r w:rsidR="00E355BF" w:rsidRPr="0047547A">
        <w:t xml:space="preserve">the </w:t>
      </w:r>
      <w:r w:rsidR="00F170FA" w:rsidRPr="0047547A">
        <w:rPr>
          <w:sz w:val="16"/>
          <w:szCs w:val="16"/>
        </w:rPr>
        <w:t>LORD</w:t>
      </w:r>
      <w:r w:rsidRPr="0047547A">
        <w:t xml:space="preserve"> has come are holy.”</w:t>
      </w:r>
    </w:p>
    <w:p w14:paraId="600C6D47" w14:textId="6E37FBAB" w:rsidR="00512136" w:rsidRPr="0047547A" w:rsidRDefault="00512136" w:rsidP="00512136">
      <w:r w:rsidRPr="0047547A">
        <w:rPr>
          <w:vertAlign w:val="superscript"/>
        </w:rPr>
        <w:t>12</w:t>
      </w:r>
      <w:r w:rsidRPr="0047547A">
        <w:t xml:space="preserve">Then Solomon offered burnt offerings to </w:t>
      </w:r>
      <w:r w:rsidR="00E355BF" w:rsidRPr="0047547A">
        <w:t xml:space="preserve">the </w:t>
      </w:r>
      <w:r w:rsidR="00F170FA" w:rsidRPr="0047547A">
        <w:rPr>
          <w:sz w:val="16"/>
          <w:szCs w:val="16"/>
        </w:rPr>
        <w:t>LORD</w:t>
      </w:r>
      <w:r w:rsidRPr="0047547A">
        <w:t xml:space="preserve"> on the altar of </w:t>
      </w:r>
      <w:r w:rsidR="00E355BF" w:rsidRPr="0047547A">
        <w:t xml:space="preserve">the </w:t>
      </w:r>
      <w:r w:rsidR="00F170FA" w:rsidRPr="0047547A">
        <w:rPr>
          <w:sz w:val="16"/>
          <w:szCs w:val="16"/>
        </w:rPr>
        <w:t>LORD</w:t>
      </w:r>
      <w:r w:rsidRPr="0047547A">
        <w:t xml:space="preserve">, which he had built before the porch, </w:t>
      </w:r>
      <w:r w:rsidRPr="0047547A">
        <w:rPr>
          <w:vertAlign w:val="superscript"/>
        </w:rPr>
        <w:t>13</w:t>
      </w:r>
      <w:r w:rsidRPr="0047547A">
        <w:t xml:space="preserve">even as the duty of every day required, offering according to the commandment of Moses, on the Sabbaths, and on the new moons, and on the set feasts, </w:t>
      </w:r>
      <w:r w:rsidRPr="0047547A">
        <w:lastRenderedPageBreak/>
        <w:t xml:space="preserve">three times in the year, in the feast of unleavened bread, and in the feast of weeks, and in the feast of tents. </w:t>
      </w:r>
      <w:r w:rsidRPr="0047547A">
        <w:rPr>
          <w:vertAlign w:val="superscript"/>
        </w:rPr>
        <w:t>14</w:t>
      </w:r>
      <w:r w:rsidRPr="0047547A">
        <w:t xml:space="preserve">He appointed, according to the ordinance of David his father, the divisions of the priests to their service, and the Levites to their offices, to praise, and to minister before the priests, as the duty of every day required; the doorkeepers also by their divisions at every gate: for so had David the man of God commanded. </w:t>
      </w:r>
      <w:r w:rsidRPr="0047547A">
        <w:rPr>
          <w:vertAlign w:val="superscript"/>
        </w:rPr>
        <w:t>15</w:t>
      </w:r>
      <w:r w:rsidRPr="0047547A">
        <w:t xml:space="preserve">They </w:t>
      </w:r>
      <w:r w:rsidR="0050087F" w:rsidRPr="0047547A">
        <w:t>did not</w:t>
      </w:r>
      <w:r w:rsidRPr="0047547A">
        <w:t xml:space="preserve"> depart from the commandment of the king to the priests and Levites concerning any matter, or concerning the treasures. </w:t>
      </w:r>
      <w:r w:rsidRPr="0047547A">
        <w:rPr>
          <w:vertAlign w:val="superscript"/>
        </w:rPr>
        <w:t>16</w:t>
      </w:r>
      <w:r w:rsidRPr="0047547A">
        <w:t>Now all the</w:t>
      </w:r>
      <w:r w:rsidR="000669EA">
        <w:t xml:space="preserve"> </w:t>
      </w:r>
      <w:r w:rsidR="003D390F">
        <w:t xml:space="preserve">work of Solomon was carried out </w:t>
      </w:r>
      <w:r w:rsidR="00DB1A3F">
        <w:t>from</w:t>
      </w:r>
      <w:r w:rsidR="00DB1A3F">
        <w:rPr>
          <w:rStyle w:val="FootnoteReference"/>
        </w:rPr>
        <w:footnoteReference w:id="2236"/>
      </w:r>
      <w:r w:rsidRPr="0047547A">
        <w:t xml:space="preserve"> the day of the foundation of the house of </w:t>
      </w:r>
      <w:r w:rsidR="00E355BF" w:rsidRPr="0047547A">
        <w:t xml:space="preserve">the </w:t>
      </w:r>
      <w:r w:rsidR="00F170FA" w:rsidRPr="0047547A">
        <w:rPr>
          <w:sz w:val="16"/>
          <w:szCs w:val="16"/>
        </w:rPr>
        <w:t>LORD</w:t>
      </w:r>
      <w:r w:rsidRPr="0047547A">
        <w:t xml:space="preserve">, until it was finished. So the house of </w:t>
      </w:r>
      <w:r w:rsidR="00E355BF" w:rsidRPr="0047547A">
        <w:t xml:space="preserve">the </w:t>
      </w:r>
      <w:r w:rsidR="00F170FA" w:rsidRPr="0047547A">
        <w:rPr>
          <w:sz w:val="16"/>
          <w:szCs w:val="16"/>
        </w:rPr>
        <w:t>LORD</w:t>
      </w:r>
      <w:r w:rsidRPr="0047547A">
        <w:t xml:space="preserve"> was completed. </w:t>
      </w:r>
      <w:r w:rsidRPr="0047547A">
        <w:rPr>
          <w:vertAlign w:val="superscript"/>
        </w:rPr>
        <w:t>17</w:t>
      </w:r>
      <w:r w:rsidRPr="0047547A">
        <w:t>Th</w:t>
      </w:r>
      <w:r w:rsidR="000D6930">
        <w:t xml:space="preserve">en went Solomon to Ezion Geber, and to </w:t>
      </w:r>
      <w:r w:rsidR="00E8686F">
        <w:t>Eilat</w:t>
      </w:r>
      <w:r w:rsidRPr="0047547A">
        <w:t>,</w:t>
      </w:r>
      <w:r w:rsidR="000D6930">
        <w:rPr>
          <w:rStyle w:val="FootnoteReference"/>
        </w:rPr>
        <w:footnoteReference w:id="2237"/>
      </w:r>
      <w:r w:rsidRPr="0047547A">
        <w:t xml:space="preserve"> on the seashore in the </w:t>
      </w:r>
      <w:smartTag w:uri="urn:schemas-microsoft-com:office:smarttags" w:element="place">
        <w:smartTag w:uri="urn:schemas-microsoft-com:office:smarttags" w:element="PlaceType">
          <w:r w:rsidRPr="0047547A">
            <w:t>land</w:t>
          </w:r>
        </w:smartTag>
        <w:r w:rsidRPr="0047547A">
          <w:t xml:space="preserve"> of </w:t>
        </w:r>
        <w:smartTag w:uri="urn:schemas-microsoft-com:office:smarttags" w:element="PlaceName">
          <w:r w:rsidRPr="0047547A">
            <w:t>Edom</w:t>
          </w:r>
        </w:smartTag>
      </w:smartTag>
      <w:r w:rsidRPr="0047547A">
        <w:t xml:space="preserve">. </w:t>
      </w:r>
      <w:bookmarkStart w:id="249" w:name="_Hlk515176929"/>
      <w:r w:rsidRPr="0047547A">
        <w:rPr>
          <w:vertAlign w:val="superscript"/>
        </w:rPr>
        <w:t>18</w:t>
      </w:r>
      <w:r w:rsidR="00BE66F6">
        <w:t>And Hi</w:t>
      </w:r>
      <w:r w:rsidRPr="0047547A">
        <w:t>ram</w:t>
      </w:r>
      <w:r w:rsidR="00BE66F6">
        <w:rPr>
          <w:rStyle w:val="FootnoteReference"/>
        </w:rPr>
        <w:footnoteReference w:id="2238"/>
      </w:r>
      <w:bookmarkEnd w:id="249"/>
      <w:r w:rsidRPr="0047547A">
        <w:t xml:space="preserve"> sent him ships and servants who had knowledge of the sea by the hands of his servants; and they came with the servants of Solomon to Ophir, and fetched from there four hundred fifty talents of gold, and brought them to king Solomon.</w:t>
      </w:r>
    </w:p>
    <w:p w14:paraId="57C93055" w14:textId="77777777" w:rsidR="00512136" w:rsidRPr="0047547A" w:rsidRDefault="00512136" w:rsidP="00CD144D">
      <w:pPr>
        <w:pStyle w:val="NHEB"/>
        <w:framePr w:wrap="auto"/>
      </w:pPr>
      <w:r w:rsidRPr="0047547A">
        <w:t>9</w:t>
      </w:r>
    </w:p>
    <w:p w14:paraId="5C500A2A" w14:textId="77777777" w:rsidR="00512136" w:rsidRPr="0047547A" w:rsidRDefault="00512136" w:rsidP="00512136">
      <w:pPr>
        <w:ind w:firstLine="0"/>
      </w:pPr>
      <w:r w:rsidRPr="0047547A">
        <w:t xml:space="preserve">When the queen of </w:t>
      </w:r>
      <w:smartTag w:uri="urn:schemas-microsoft-com:office:smarttags" w:element="country-region">
        <w:r w:rsidRPr="0047547A">
          <w:t>Sheba</w:t>
        </w:r>
      </w:smartTag>
      <w:r w:rsidRPr="0047547A">
        <w:t xml:space="preserve"> heard of the fame of Solomon, she came to prove Solomon with hard questions at </w:t>
      </w:r>
      <w:smartTag w:uri="urn:schemas-microsoft-com:office:smarttags" w:element="City">
        <w:smartTag w:uri="urn:schemas-microsoft-com:office:smarttags" w:element="place">
          <w:r w:rsidRPr="0047547A">
            <w:t>Jerusalem</w:t>
          </w:r>
        </w:smartTag>
      </w:smartTag>
      <w:r w:rsidRPr="0047547A">
        <w:t xml:space="preserve">, with a very great train, and camels that bore </w:t>
      </w:r>
      <w:r w:rsidRPr="0047547A">
        <w:t xml:space="preserve">spices, and gold in abundance, and precious stones: and when she had come to Solomon, she talked with him of all that was in her heart. </w:t>
      </w:r>
      <w:r w:rsidRPr="0047547A">
        <w:rPr>
          <w:vertAlign w:val="superscript"/>
        </w:rPr>
        <w:t>2</w:t>
      </w:r>
      <w:r w:rsidRPr="0047547A">
        <w:t xml:space="preserve">Solomon told her all her questions; and there was not anything hidden from Solomon which he </w:t>
      </w:r>
      <w:r w:rsidR="0050087F" w:rsidRPr="0047547A">
        <w:t>did not</w:t>
      </w:r>
      <w:r w:rsidRPr="0047547A">
        <w:t xml:space="preserve"> tell her. </w:t>
      </w:r>
      <w:r w:rsidRPr="0047547A">
        <w:rPr>
          <w:vertAlign w:val="superscript"/>
        </w:rPr>
        <w:t>3</w:t>
      </w:r>
      <w:r w:rsidRPr="0047547A">
        <w:t xml:space="preserve">When the queen of Sheba had seen the wisdom of Solomon, and the house that he had built, </w:t>
      </w:r>
      <w:r w:rsidRPr="0047547A">
        <w:rPr>
          <w:vertAlign w:val="superscript"/>
        </w:rPr>
        <w:t>4</w:t>
      </w:r>
      <w:r w:rsidRPr="0047547A">
        <w:t xml:space="preserve">and the food of his table, and the sitting of his servants, and the attendance of his ministers, and their clothing, his cup bearers also, and their clothing, </w:t>
      </w:r>
      <w:r w:rsidR="00F9614F">
        <w:t>and his burnt offerings</w:t>
      </w:r>
      <w:r w:rsidR="00F9614F">
        <w:rPr>
          <w:rStyle w:val="FootnoteReference"/>
        </w:rPr>
        <w:footnoteReference w:id="2239"/>
      </w:r>
      <w:r w:rsidR="00F9614F">
        <w:t xml:space="preserve"> which he presented at the house</w:t>
      </w:r>
      <w:r w:rsidRPr="0047547A">
        <w:t xml:space="preserve"> of </w:t>
      </w:r>
      <w:r w:rsidR="00E355BF" w:rsidRPr="0047547A">
        <w:t xml:space="preserve">the </w:t>
      </w:r>
      <w:r w:rsidR="00F170FA" w:rsidRPr="0047547A">
        <w:rPr>
          <w:sz w:val="16"/>
          <w:szCs w:val="16"/>
        </w:rPr>
        <w:t>LORD</w:t>
      </w:r>
      <w:r w:rsidR="00527E67">
        <w:t>; it left her breathless.</w:t>
      </w:r>
    </w:p>
    <w:p w14:paraId="05A2CC92" w14:textId="77777777" w:rsidR="00512136" w:rsidRPr="0047547A" w:rsidRDefault="00512136" w:rsidP="00512136">
      <w:r w:rsidRPr="0047547A">
        <w:rPr>
          <w:vertAlign w:val="superscript"/>
        </w:rPr>
        <w:t>5</w:t>
      </w:r>
      <w:r w:rsidRPr="0047547A">
        <w:t xml:space="preserve">She said to the king, “It was a true report that I heard in my own land of your acts, and of your wisdom. </w:t>
      </w:r>
      <w:r w:rsidRPr="0047547A">
        <w:rPr>
          <w:vertAlign w:val="superscript"/>
        </w:rPr>
        <w:t>6</w:t>
      </w:r>
      <w:r w:rsidRPr="0047547A">
        <w:t xml:space="preserve">However I </w:t>
      </w:r>
      <w:r w:rsidR="0050087F" w:rsidRPr="0047547A">
        <w:t>did not</w:t>
      </w:r>
      <w:r w:rsidRPr="0047547A">
        <w:t xml:space="preserve"> believe their words, until I came, and my eyes had seen it; and </w:t>
      </w:r>
      <w:r w:rsidR="00B461A0">
        <w:t>look</w:t>
      </w:r>
      <w:r w:rsidRPr="0047547A">
        <w:t xml:space="preserve">, the half of the greatness of your wisdom was not told me: you exceed the fame that I heard. </w:t>
      </w:r>
      <w:r w:rsidRPr="0047547A">
        <w:rPr>
          <w:vertAlign w:val="superscript"/>
        </w:rPr>
        <w:t>7</w:t>
      </w:r>
      <w:r w:rsidRPr="0047547A">
        <w:t>H</w:t>
      </w:r>
      <w:r w:rsidR="009E780C">
        <w:t>appy are your wives,</w:t>
      </w:r>
      <w:r w:rsidR="009E780C">
        <w:rPr>
          <w:rStyle w:val="FootnoteReference"/>
        </w:rPr>
        <w:footnoteReference w:id="2240"/>
      </w:r>
      <w:r w:rsidR="009E780C">
        <w:t xml:space="preserve"> and happy are these</w:t>
      </w:r>
      <w:r w:rsidRPr="0047547A">
        <w:t xml:space="preserve"> your servants, who stand continually before you, and hear your wisdom. </w:t>
      </w:r>
      <w:r w:rsidRPr="0047547A">
        <w:rPr>
          <w:vertAlign w:val="superscript"/>
        </w:rPr>
        <w:t>8</w:t>
      </w:r>
      <w:r w:rsidRPr="0047547A">
        <w:t xml:space="preserve">Blessed be </w:t>
      </w:r>
      <w:r w:rsidR="00E355BF" w:rsidRPr="0047547A">
        <w:t xml:space="preserve">the </w:t>
      </w:r>
      <w:r w:rsidR="00F170FA" w:rsidRPr="0047547A">
        <w:rPr>
          <w:sz w:val="16"/>
          <w:szCs w:val="16"/>
        </w:rPr>
        <w:t>LORD</w:t>
      </w:r>
      <w:r w:rsidRPr="0047547A">
        <w:t xml:space="preserve"> your God, who delighted in you, to set you on his throne, to be king for </w:t>
      </w:r>
      <w:r w:rsidR="00E355BF" w:rsidRPr="0047547A">
        <w:t xml:space="preserve">the </w:t>
      </w:r>
      <w:r w:rsidR="00F170FA" w:rsidRPr="0047547A">
        <w:rPr>
          <w:sz w:val="16"/>
          <w:szCs w:val="16"/>
        </w:rPr>
        <w:t>LORD</w:t>
      </w:r>
      <w:r w:rsidRPr="0047547A">
        <w:t xml:space="preserve"> your God: because your God loved </w:t>
      </w:r>
      <w:smartTag w:uri="urn:schemas-microsoft-com:office:smarttags" w:element="country-region">
        <w:smartTag w:uri="urn:schemas-microsoft-com:office:smarttags" w:element="place">
          <w:r w:rsidRPr="0047547A">
            <w:t>Israel</w:t>
          </w:r>
        </w:smartTag>
      </w:smartTag>
      <w:r w:rsidRPr="0047547A">
        <w:t xml:space="preserve">, to establish them forever, </w:t>
      </w:r>
      <w:r w:rsidR="00037074">
        <w:t>therefore he made you king over them,</w:t>
      </w:r>
      <w:r w:rsidRPr="0047547A">
        <w:t xml:space="preserve"> to do justice and righteousness.”</w:t>
      </w:r>
    </w:p>
    <w:p w14:paraId="518EB250" w14:textId="77777777" w:rsidR="00512136" w:rsidRPr="0047547A" w:rsidRDefault="00512136" w:rsidP="00512136">
      <w:r w:rsidRPr="0047547A">
        <w:rPr>
          <w:vertAlign w:val="superscript"/>
        </w:rPr>
        <w:lastRenderedPageBreak/>
        <w:t>9</w:t>
      </w:r>
      <w:r w:rsidRPr="0047547A">
        <w:t xml:space="preserve">She gave the king one hundred and twenty talents of gold, and spices in great abundance, and precious stones: neither was there any such spice as the queen of </w:t>
      </w:r>
      <w:smartTag w:uri="urn:schemas-microsoft-com:office:smarttags" w:element="place">
        <w:smartTag w:uri="urn:schemas-microsoft-com:office:smarttags" w:element="country-region">
          <w:r w:rsidRPr="0047547A">
            <w:t>Sheba</w:t>
          </w:r>
        </w:smartTag>
      </w:smartTag>
      <w:r w:rsidRPr="0047547A">
        <w:t xml:space="preserve"> gave to king Solomon. </w:t>
      </w:r>
      <w:r w:rsidRPr="0047547A">
        <w:rPr>
          <w:vertAlign w:val="superscript"/>
        </w:rPr>
        <w:t>10</w:t>
      </w:r>
      <w:r w:rsidRPr="0047547A">
        <w:t>The servants also of H</w:t>
      </w:r>
      <w:r w:rsidR="00BE66F6">
        <w:t>i</w:t>
      </w:r>
      <w:r w:rsidRPr="0047547A">
        <w:t>ram,</w:t>
      </w:r>
      <w:r w:rsidR="00BE66F6">
        <w:rPr>
          <w:rStyle w:val="FootnoteReference"/>
        </w:rPr>
        <w:footnoteReference w:id="2241"/>
      </w:r>
      <w:r w:rsidRPr="0047547A">
        <w:t xml:space="preserve"> and the servants of Solomon, who brought gold from Ophir, brought </w:t>
      </w:r>
      <w:r w:rsidR="002817C7" w:rsidRPr="00D95249">
        <w:t>algum</w:t>
      </w:r>
      <w:r w:rsidR="002817C7">
        <w:rPr>
          <w:rStyle w:val="FootnoteReference"/>
        </w:rPr>
        <w:footnoteReference w:id="2242"/>
      </w:r>
      <w:r w:rsidRPr="0047547A">
        <w:t xml:space="preserve"> trees and precious stones. </w:t>
      </w:r>
      <w:r w:rsidRPr="0047547A">
        <w:rPr>
          <w:vertAlign w:val="superscript"/>
        </w:rPr>
        <w:t>11</w:t>
      </w:r>
      <w:r w:rsidR="0070367E">
        <w:t xml:space="preserve">The king made of the algum trees </w:t>
      </w:r>
      <w:bookmarkStart w:id="250" w:name="_Hlk522087230"/>
      <w:r w:rsidR="0070367E">
        <w:t>steps</w:t>
      </w:r>
      <w:r w:rsidR="0070367E">
        <w:rPr>
          <w:rStyle w:val="FootnoteReference"/>
        </w:rPr>
        <w:footnoteReference w:id="2243"/>
      </w:r>
      <w:bookmarkEnd w:id="250"/>
      <w:r w:rsidRPr="0047547A">
        <w:t xml:space="preserve"> for the house of </w:t>
      </w:r>
      <w:r w:rsidR="00E355BF" w:rsidRPr="0047547A">
        <w:t xml:space="preserve">the </w:t>
      </w:r>
      <w:r w:rsidR="00F170FA" w:rsidRPr="0047547A">
        <w:rPr>
          <w:sz w:val="16"/>
          <w:szCs w:val="16"/>
        </w:rPr>
        <w:t>LORD</w:t>
      </w:r>
      <w:r w:rsidRPr="0047547A">
        <w:t xml:space="preserve">, and for the king’s house, and harps and stringed instruments for the singers: and there were none like these seen before in the </w:t>
      </w:r>
      <w:smartTag w:uri="urn:schemas-microsoft-com:office:smarttags" w:element="place">
        <w:smartTag w:uri="urn:schemas-microsoft-com:office:smarttags" w:element="PlaceType">
          <w:r w:rsidRPr="0047547A">
            <w:t>land</w:t>
          </w:r>
        </w:smartTag>
        <w:r w:rsidRPr="0047547A">
          <w:t xml:space="preserve"> of </w:t>
        </w:r>
        <w:smartTag w:uri="urn:schemas-microsoft-com:office:smarttags" w:element="PlaceName">
          <w:r w:rsidRPr="0047547A">
            <w:t>Judah</w:t>
          </w:r>
        </w:smartTag>
      </w:smartTag>
      <w:r w:rsidRPr="0047547A">
        <w:t xml:space="preserve">. </w:t>
      </w:r>
      <w:r w:rsidRPr="0047547A">
        <w:rPr>
          <w:vertAlign w:val="superscript"/>
        </w:rPr>
        <w:t>12</w:t>
      </w:r>
      <w:r w:rsidRPr="0047547A">
        <w:t xml:space="preserve">King Solomon gave to the queen of </w:t>
      </w:r>
      <w:smartTag w:uri="urn:schemas-microsoft-com:office:smarttags" w:element="country-region">
        <w:smartTag w:uri="urn:schemas-microsoft-com:office:smarttags" w:element="place">
          <w:r w:rsidRPr="0047547A">
            <w:t>Sheba</w:t>
          </w:r>
        </w:smartTag>
      </w:smartTag>
      <w:r w:rsidRPr="0047547A">
        <w:t xml:space="preserve"> all her desire, whatever she asked, besides that which she had brought to the king. So she turned, and went to her own land, she and her servants. </w:t>
      </w:r>
      <w:r w:rsidRPr="0047547A">
        <w:rPr>
          <w:vertAlign w:val="superscript"/>
        </w:rPr>
        <w:t>13</w:t>
      </w:r>
      <w:r w:rsidRPr="0047547A">
        <w:t xml:space="preserve">Now the weight of gold that came to Solomon in one year was six hundred and sixty-six talents of gold, </w:t>
      </w:r>
      <w:r w:rsidRPr="0047547A">
        <w:rPr>
          <w:vertAlign w:val="superscript"/>
        </w:rPr>
        <w:t>14</w:t>
      </w:r>
      <w:r w:rsidRPr="0047547A">
        <w:t xml:space="preserve">besides that which the traders and merchants brought: and all the kings of </w:t>
      </w:r>
      <w:smartTag w:uri="urn:schemas-microsoft-com:office:smarttags" w:element="place">
        <w:r w:rsidRPr="0047547A">
          <w:t>Arabia</w:t>
        </w:r>
      </w:smartTag>
      <w:r w:rsidRPr="0047547A">
        <w:t xml:space="preserve"> and the governors of the country brought gold and silver to Solomon. </w:t>
      </w:r>
      <w:r w:rsidRPr="0047547A">
        <w:rPr>
          <w:vertAlign w:val="superscript"/>
        </w:rPr>
        <w:t>15</w:t>
      </w:r>
      <w:r w:rsidRPr="0047547A">
        <w:t xml:space="preserve">King Solomon made two hundred </w:t>
      </w:r>
      <w:r w:rsidR="001956A6">
        <w:t>large shields</w:t>
      </w:r>
      <w:r w:rsidRPr="0047547A">
        <w:t xml:space="preserve"> of beaten gold; six hundred shekels of beaten gold went to </w:t>
      </w:r>
      <w:r w:rsidR="001956A6">
        <w:t>each shield</w:t>
      </w:r>
      <w:r w:rsidRPr="0047547A">
        <w:t xml:space="preserve">. </w:t>
      </w:r>
      <w:r w:rsidRPr="0047547A">
        <w:rPr>
          <w:vertAlign w:val="superscript"/>
        </w:rPr>
        <w:t>16</w:t>
      </w:r>
      <w:r w:rsidRPr="0047547A">
        <w:t xml:space="preserve">He made three hundred shields of beaten gold; three hundred shekels of gold went to one shield: and the king put them in the house of the </w:t>
      </w:r>
      <w:smartTag w:uri="urn:schemas-microsoft-com:office:smarttags" w:element="place">
        <w:smartTag w:uri="urn:schemas-microsoft-com:office:smarttags" w:element="PlaceType">
          <w:r w:rsidRPr="0047547A">
            <w:t>forest</w:t>
          </w:r>
        </w:smartTag>
        <w:r w:rsidRPr="0047547A">
          <w:t xml:space="preserve"> of </w:t>
        </w:r>
        <w:smartTag w:uri="urn:schemas-microsoft-com:office:smarttags" w:element="PlaceName">
          <w:r w:rsidRPr="0047547A">
            <w:t>Lebanon</w:t>
          </w:r>
        </w:smartTag>
      </w:smartTag>
      <w:r w:rsidRPr="0047547A">
        <w:t xml:space="preserve">. </w:t>
      </w:r>
      <w:r w:rsidRPr="0047547A">
        <w:rPr>
          <w:vertAlign w:val="superscript"/>
        </w:rPr>
        <w:t>17</w:t>
      </w:r>
      <w:r w:rsidRPr="0047547A">
        <w:t xml:space="preserve">Moreover the king made a great throne of ivory, and overlaid it with pure gold. </w:t>
      </w:r>
      <w:r w:rsidRPr="0047547A">
        <w:rPr>
          <w:vertAlign w:val="superscript"/>
        </w:rPr>
        <w:t>18</w:t>
      </w:r>
      <w:r w:rsidRPr="0047547A">
        <w:t xml:space="preserve">And there were six </w:t>
      </w:r>
      <w:r w:rsidRPr="0047547A">
        <w:t xml:space="preserve">steps to the throne, with a footstool of gold, which were fastened to the throne, and stays on either side by the place of the seat, and two lions standing beside the stays. </w:t>
      </w:r>
      <w:r w:rsidRPr="0047547A">
        <w:rPr>
          <w:vertAlign w:val="superscript"/>
        </w:rPr>
        <w:t>19</w:t>
      </w:r>
      <w:r w:rsidRPr="0047547A">
        <w:t xml:space="preserve">Twelve lions stood there on the one side and on the other on the six steps: there was nothing like it made in any kingdom. </w:t>
      </w:r>
      <w:r w:rsidRPr="0047547A">
        <w:rPr>
          <w:vertAlign w:val="superscript"/>
        </w:rPr>
        <w:t>20</w:t>
      </w:r>
      <w:r w:rsidR="004A224A">
        <w:t>And all king Solomon’s drinking vessels were of gold, and washing vessels were of gold, and all</w:t>
      </w:r>
      <w:r w:rsidRPr="0047547A">
        <w:t xml:space="preserve"> the vessels of the house of the forest of Lebanon were of pure gold: silver was nothing accounted of in the days of Solomon. </w:t>
      </w:r>
      <w:r w:rsidRPr="0047547A">
        <w:rPr>
          <w:vertAlign w:val="superscript"/>
        </w:rPr>
        <w:t>21</w:t>
      </w:r>
      <w:r w:rsidRPr="0047547A">
        <w:t>For the king had ships that went to Tarshish with the servants of H</w:t>
      </w:r>
      <w:r w:rsidR="00BE66F6">
        <w:t>i</w:t>
      </w:r>
      <w:r w:rsidRPr="0047547A">
        <w:t>ram;</w:t>
      </w:r>
      <w:r w:rsidR="00BE66F6">
        <w:rPr>
          <w:rStyle w:val="FootnoteReference"/>
        </w:rPr>
        <w:footnoteReference w:id="2244"/>
      </w:r>
      <w:r w:rsidRPr="0047547A">
        <w:t xml:space="preserve"> once every three years came the ships of Tarshish, bringing gold, and silver, ivory, and apes, and peacocks. </w:t>
      </w:r>
      <w:r w:rsidRPr="0047547A">
        <w:rPr>
          <w:vertAlign w:val="superscript"/>
        </w:rPr>
        <w:t>22</w:t>
      </w:r>
      <w:r w:rsidRPr="0047547A">
        <w:t xml:space="preserve">So king Solomon exceeded all the kings of the earth in riches and wisdom. </w:t>
      </w:r>
      <w:r w:rsidRPr="0047547A">
        <w:rPr>
          <w:vertAlign w:val="superscript"/>
        </w:rPr>
        <w:t>23</w:t>
      </w:r>
      <w:r w:rsidRPr="0047547A">
        <w:t xml:space="preserve">All the kings of the earth sought the presence of Solomon, to hear his wisdom, which God had put in his heart. </w:t>
      </w:r>
      <w:r w:rsidRPr="0047547A">
        <w:rPr>
          <w:vertAlign w:val="superscript"/>
        </w:rPr>
        <w:t>24</w:t>
      </w:r>
      <w:r w:rsidRPr="0047547A">
        <w:t xml:space="preserve">They brought every man his tribute, vessels of silver, and vessels of gold, and clothing, armor, and spices, horses, and mules, a rate year by year. </w:t>
      </w:r>
      <w:r w:rsidRPr="0047547A">
        <w:rPr>
          <w:vertAlign w:val="superscript"/>
        </w:rPr>
        <w:t>25</w:t>
      </w:r>
      <w:r w:rsidRPr="0047547A">
        <w:t xml:space="preserve">Solomon had four thousand stalls for horses and chariots, and twelve thousand horsemen, that he stationed in the chariot cities, and with the king at Jerusalem. </w:t>
      </w:r>
      <w:r w:rsidRPr="0047547A">
        <w:rPr>
          <w:vertAlign w:val="superscript"/>
        </w:rPr>
        <w:t>26</w:t>
      </w:r>
      <w:r w:rsidRPr="0047547A">
        <w:t xml:space="preserve">He ruled over all the kings from the River even to the land of the Philistines, and to the border of Egypt. </w:t>
      </w:r>
      <w:r w:rsidRPr="0047547A">
        <w:rPr>
          <w:vertAlign w:val="superscript"/>
        </w:rPr>
        <w:t>27</w:t>
      </w:r>
      <w:r w:rsidRPr="0047547A">
        <w:t xml:space="preserve">The king made silver to be in Jerusalem as stones, and he made </w:t>
      </w:r>
      <w:r w:rsidRPr="0047547A">
        <w:lastRenderedPageBreak/>
        <w:t xml:space="preserve">cedars to be as the sycamore trees that are in the lowland, for abundance. </w:t>
      </w:r>
      <w:r w:rsidRPr="0047547A">
        <w:rPr>
          <w:vertAlign w:val="superscript"/>
        </w:rPr>
        <w:t>28</w:t>
      </w:r>
      <w:r w:rsidRPr="0047547A">
        <w:t xml:space="preserve">They brought horses for Solomon out of Egypt, and out of all lands. </w:t>
      </w:r>
      <w:r w:rsidRPr="0047547A">
        <w:rPr>
          <w:vertAlign w:val="superscript"/>
        </w:rPr>
        <w:t>29</w:t>
      </w:r>
      <w:r w:rsidRPr="0047547A">
        <w:t xml:space="preserve">Now the rest of the acts of Solomon, first and last, aren’t they written in the history of Nathan the prophet, and in the prophecy of Ahijah the Shilonite, and in the visions of Iddo the seer concerning Jeroboam the son of Nebat? </w:t>
      </w:r>
      <w:r w:rsidRPr="0047547A">
        <w:rPr>
          <w:vertAlign w:val="superscript"/>
        </w:rPr>
        <w:t>30</w:t>
      </w:r>
      <w:r w:rsidRPr="0047547A">
        <w:t xml:space="preserve">Solomon reigned in Jerusalem over all Israel forty years. </w:t>
      </w:r>
      <w:r w:rsidRPr="0047547A">
        <w:rPr>
          <w:vertAlign w:val="superscript"/>
        </w:rPr>
        <w:t>31</w:t>
      </w:r>
      <w:r w:rsidRPr="0047547A">
        <w:t xml:space="preserve">Solomon slept with his fathers, and he was buried in the </w:t>
      </w:r>
      <w:r w:rsidR="007B461E">
        <w:t>City of David</w:t>
      </w:r>
      <w:r w:rsidRPr="0047547A">
        <w:t xml:space="preserve"> his </w:t>
      </w:r>
      <w:r w:rsidR="00E72F5F">
        <w:t>father. And Rehoboam</w:t>
      </w:r>
      <w:r w:rsidRPr="0047547A">
        <w:t xml:space="preserve"> his son reigned in his place.</w:t>
      </w:r>
    </w:p>
    <w:p w14:paraId="6A5B8685" w14:textId="77777777" w:rsidR="00512136" w:rsidRPr="0047547A" w:rsidRDefault="00512136" w:rsidP="00CD144D">
      <w:pPr>
        <w:pStyle w:val="NHEB"/>
        <w:framePr w:wrap="auto"/>
        <w:rPr>
          <w:szCs w:val="54"/>
        </w:rPr>
      </w:pPr>
      <w:r w:rsidRPr="0047547A">
        <w:t>10</w:t>
      </w:r>
    </w:p>
    <w:p w14:paraId="544485E4" w14:textId="77777777" w:rsidR="00512136" w:rsidRPr="0047547A" w:rsidRDefault="00512136" w:rsidP="00512136">
      <w:pPr>
        <w:ind w:firstLine="0"/>
      </w:pPr>
      <w:r w:rsidRPr="0047547A">
        <w:t xml:space="preserve">Rehoboam went to Shechem; for all Israel had come to Shechem to make him king. </w:t>
      </w:r>
      <w:r w:rsidRPr="0047547A">
        <w:rPr>
          <w:vertAlign w:val="superscript"/>
        </w:rPr>
        <w:t>2</w:t>
      </w:r>
      <w:r w:rsidRPr="0047547A">
        <w:t xml:space="preserve">It happened, when Jeroboam the son of Nebat heard of it, (for he was in Egypt, where he had fled from the presence of king Solomon), that Jeroboam returned out of Egypt. </w:t>
      </w:r>
      <w:r w:rsidRPr="0047547A">
        <w:rPr>
          <w:vertAlign w:val="superscript"/>
        </w:rPr>
        <w:t>3</w:t>
      </w:r>
      <w:r w:rsidRPr="0047547A">
        <w:t xml:space="preserve">They sent and called him; and Jeroboam and all Israel came, and they spoke to Rehoboam, saying, </w:t>
      </w:r>
      <w:r w:rsidRPr="0047547A">
        <w:rPr>
          <w:vertAlign w:val="superscript"/>
        </w:rPr>
        <w:t>4</w:t>
      </w:r>
      <w:r w:rsidRPr="0047547A">
        <w:t>“Your father made our yoke grievous: now therefore make you the grievous service of your father, and his heavy yoke which he put on us, lighter, and we will serve you.”</w:t>
      </w:r>
    </w:p>
    <w:p w14:paraId="63D1530B" w14:textId="77777777" w:rsidR="00512136" w:rsidRPr="0047547A" w:rsidRDefault="00512136" w:rsidP="00512136">
      <w:r w:rsidRPr="0047547A">
        <w:rPr>
          <w:vertAlign w:val="superscript"/>
        </w:rPr>
        <w:t>5</w:t>
      </w:r>
      <w:r w:rsidRPr="0047547A">
        <w:t>He said to them, “Come again to me after three days.”</w:t>
      </w:r>
    </w:p>
    <w:p w14:paraId="706BB751" w14:textId="77777777" w:rsidR="00512136" w:rsidRPr="0047547A" w:rsidRDefault="00512136" w:rsidP="00512136">
      <w:r w:rsidRPr="0047547A">
        <w:t xml:space="preserve">The people departed. </w:t>
      </w:r>
      <w:r w:rsidRPr="0047547A">
        <w:rPr>
          <w:vertAlign w:val="superscript"/>
        </w:rPr>
        <w:t>6</w:t>
      </w:r>
      <w:r w:rsidRPr="0047547A">
        <w:t xml:space="preserve">King Rehoboam took counsel with the old men, who had stood before Solomon his father while he yet lived, saying, “What counsel do </w:t>
      </w:r>
      <w:r w:rsidRPr="0047547A">
        <w:t>you give me to return answer to this people?”</w:t>
      </w:r>
    </w:p>
    <w:p w14:paraId="6F6494F6" w14:textId="77777777" w:rsidR="00512136" w:rsidRPr="0047547A" w:rsidRDefault="00512136" w:rsidP="00512136">
      <w:r w:rsidRPr="0047547A">
        <w:rPr>
          <w:vertAlign w:val="superscript"/>
        </w:rPr>
        <w:t>7</w:t>
      </w:r>
      <w:r w:rsidRPr="0047547A">
        <w:t>They spoke to him, saying, “If you are kind to this people, and please them, and speak good words to them, then they will be your servants forever.”</w:t>
      </w:r>
    </w:p>
    <w:p w14:paraId="00B388FF" w14:textId="77777777" w:rsidR="00512136" w:rsidRPr="0047547A" w:rsidRDefault="00512136" w:rsidP="00512136">
      <w:r w:rsidRPr="0047547A">
        <w:rPr>
          <w:vertAlign w:val="superscript"/>
        </w:rPr>
        <w:t>8</w:t>
      </w:r>
      <w:r w:rsidRPr="0047547A">
        <w:t xml:space="preserve">But he forsook the counsel of the old men which they had given him, and took counsel with the young men who had grown up with him, who stood before him. </w:t>
      </w:r>
      <w:r w:rsidRPr="0047547A">
        <w:rPr>
          <w:vertAlign w:val="superscript"/>
        </w:rPr>
        <w:t>9</w:t>
      </w:r>
      <w:r w:rsidRPr="0047547A">
        <w:t>He said to them, “What counsel do you give, that we may return answer to this people, who have spoken to me, saying, ‘Make the yoke that your father put on us lighter?’”</w:t>
      </w:r>
    </w:p>
    <w:p w14:paraId="029B5A35" w14:textId="77777777" w:rsidR="00512136" w:rsidRPr="0047547A" w:rsidRDefault="00512136" w:rsidP="00512136">
      <w:r w:rsidRPr="0047547A">
        <w:rPr>
          <w:vertAlign w:val="superscript"/>
        </w:rPr>
        <w:t>10</w:t>
      </w:r>
      <w:r w:rsidRPr="0047547A">
        <w:t xml:space="preserve">The young men who had grown up with him spoke to him, saying, “Thus you shall tell the people who spoke to you, saying, ‘Your father made our yoke heavy, but make it lighter on us;’ thus you shall say to them, ‘My little finger is thicker than my father’s waist. </w:t>
      </w:r>
      <w:r w:rsidRPr="0047547A">
        <w:rPr>
          <w:vertAlign w:val="superscript"/>
        </w:rPr>
        <w:t>11</w:t>
      </w:r>
      <w:r w:rsidRPr="0047547A">
        <w:t>Now whereas my father burdened you with a heavy yoke, I will add to your yoke. My father chastised you with whips, but I will chastise you with scorpions.’”</w:t>
      </w:r>
    </w:p>
    <w:p w14:paraId="1CE0663E" w14:textId="77777777" w:rsidR="00512136" w:rsidRPr="0047547A" w:rsidRDefault="00512136" w:rsidP="00512136">
      <w:r w:rsidRPr="0047547A">
        <w:rPr>
          <w:vertAlign w:val="superscript"/>
        </w:rPr>
        <w:t>12</w:t>
      </w:r>
      <w:r w:rsidRPr="0047547A">
        <w:t xml:space="preserve">So Jeroboam and all the people came to Rehoboam the third day, as the king asked, saying, “Come to me again the third day.” </w:t>
      </w:r>
      <w:r w:rsidRPr="0047547A">
        <w:rPr>
          <w:vertAlign w:val="superscript"/>
        </w:rPr>
        <w:t>13</w:t>
      </w:r>
      <w:r w:rsidRPr="0047547A">
        <w:t xml:space="preserve">The king answered them roughly; and king Rehoboam forsook the counsel of the old men, </w:t>
      </w:r>
      <w:r w:rsidRPr="0047547A">
        <w:rPr>
          <w:vertAlign w:val="superscript"/>
        </w:rPr>
        <w:t>14</w:t>
      </w:r>
      <w:r w:rsidRPr="0047547A">
        <w:t xml:space="preserve">and spoke to them after the counsel of the young men, saying, “My father made your yoke heavy, but I will </w:t>
      </w:r>
      <w:r w:rsidRPr="0047547A">
        <w:lastRenderedPageBreak/>
        <w:t>add to it. My father chastised you with whips, but I will chastise you with scorpions.”</w:t>
      </w:r>
    </w:p>
    <w:p w14:paraId="67BF2655" w14:textId="77777777" w:rsidR="00512136" w:rsidRPr="0047547A" w:rsidRDefault="00512136" w:rsidP="00512136">
      <w:r w:rsidRPr="0047547A">
        <w:rPr>
          <w:vertAlign w:val="superscript"/>
        </w:rPr>
        <w:t>15</w:t>
      </w:r>
      <w:r w:rsidRPr="0047547A">
        <w:t xml:space="preserve">So the king </w:t>
      </w:r>
      <w:r w:rsidR="0050087F" w:rsidRPr="0047547A">
        <w:t>did not</w:t>
      </w:r>
      <w:r w:rsidRPr="0047547A">
        <w:t xml:space="preserve"> listen to the people; for it was brought about of God, that </w:t>
      </w:r>
      <w:r w:rsidR="00E355BF" w:rsidRPr="0047547A">
        <w:t xml:space="preserve">the </w:t>
      </w:r>
      <w:r w:rsidR="00F170FA" w:rsidRPr="0047547A">
        <w:rPr>
          <w:sz w:val="16"/>
          <w:szCs w:val="16"/>
        </w:rPr>
        <w:t>LORD</w:t>
      </w:r>
      <w:r w:rsidRPr="0047547A">
        <w:t xml:space="preserve"> might establish his word, which he spoke by Ahijah the Shilonite to Jeroboam the son of Nebat. </w:t>
      </w:r>
      <w:r w:rsidRPr="0047547A">
        <w:rPr>
          <w:vertAlign w:val="superscript"/>
        </w:rPr>
        <w:t>16</w:t>
      </w:r>
      <w:r w:rsidRPr="0047547A">
        <w:t xml:space="preserve">When all Israel saw that the king </w:t>
      </w:r>
      <w:r w:rsidR="0050087F" w:rsidRPr="0047547A">
        <w:t>did not</w:t>
      </w:r>
      <w:r w:rsidRPr="0047547A">
        <w:t xml:space="preserve"> listen to them, the people answered the king, saying, “What portion have we in David? Neither have we inheritance in the son of Jesse</w:t>
      </w:r>
      <w:r w:rsidR="008A3D28">
        <w:t>.</w:t>
      </w:r>
      <w:r w:rsidRPr="0047547A">
        <w:t xml:space="preserve"> Every man to your tents, Israel</w:t>
      </w:r>
      <w:r w:rsidR="008A3D28">
        <w:t>.</w:t>
      </w:r>
      <w:r w:rsidRPr="0047547A">
        <w:t xml:space="preserve"> Now see to your own house, David.” So all Israel departed to their tents.</w:t>
      </w:r>
    </w:p>
    <w:p w14:paraId="2B2E7936" w14:textId="77EBA0BB" w:rsidR="00512136" w:rsidRPr="0047547A" w:rsidRDefault="00512136" w:rsidP="00512136">
      <w:r w:rsidRPr="0047547A">
        <w:rPr>
          <w:vertAlign w:val="superscript"/>
        </w:rPr>
        <w:t>17</w:t>
      </w:r>
      <w:r w:rsidRPr="0047547A">
        <w:t xml:space="preserve">But as for the </w:t>
      </w:r>
      <w:r w:rsidR="00DD3076">
        <w:t>children of Israel</w:t>
      </w:r>
      <w:r w:rsidRPr="0047547A">
        <w:t xml:space="preserve"> who lived in the cities of Judah, Rehoboam reigned over them. </w:t>
      </w:r>
      <w:r w:rsidRPr="0047547A">
        <w:rPr>
          <w:vertAlign w:val="superscript"/>
        </w:rPr>
        <w:t>18</w:t>
      </w:r>
      <w:r w:rsidRPr="0047547A">
        <w:t xml:space="preserve">Then king Rehoboam sent Hadoram, who was over the men subject to forced labor; and the </w:t>
      </w:r>
      <w:r w:rsidR="00DD3076">
        <w:t>children of Israel</w:t>
      </w:r>
      <w:r w:rsidRPr="0047547A">
        <w:t xml:space="preserve"> stoned him to death with stones. King Rehoboam made speed to get himself up to his chariot, to flee to Jerusalem. </w:t>
      </w:r>
      <w:r w:rsidRPr="0047547A">
        <w:rPr>
          <w:vertAlign w:val="superscript"/>
        </w:rPr>
        <w:t>19</w:t>
      </w:r>
      <w:r w:rsidRPr="0047547A">
        <w:t>So Israel rebelled against the house of David to this day.</w:t>
      </w:r>
    </w:p>
    <w:p w14:paraId="30ECE52F" w14:textId="77777777" w:rsidR="00512136" w:rsidRPr="0047547A" w:rsidRDefault="00512136" w:rsidP="00CD144D">
      <w:pPr>
        <w:pStyle w:val="NHEB"/>
        <w:framePr w:wrap="auto"/>
        <w:rPr>
          <w:szCs w:val="54"/>
        </w:rPr>
      </w:pPr>
      <w:r w:rsidRPr="0047547A">
        <w:t>11</w:t>
      </w:r>
    </w:p>
    <w:p w14:paraId="0B210A61" w14:textId="77777777" w:rsidR="00814013" w:rsidRDefault="00512136" w:rsidP="00512136">
      <w:pPr>
        <w:ind w:firstLine="0"/>
      </w:pPr>
      <w:r w:rsidRPr="0047547A">
        <w:t xml:space="preserve">When Rehoboam had come to Jerusalem, he assembled the house of Judah and Benjamin, one hundred eighty thousand chosen men, who were warriors, to fight against Israel, to bring the kingdom again to </w:t>
      </w:r>
      <w:r w:rsidRPr="0047547A">
        <w:t xml:space="preserve">Rehoboam. </w:t>
      </w:r>
      <w:r w:rsidRPr="0047547A">
        <w:rPr>
          <w:vertAlign w:val="superscript"/>
        </w:rPr>
        <w:t>2</w:t>
      </w:r>
      <w:r w:rsidRPr="0047547A">
        <w:t xml:space="preserve">But the word of </w:t>
      </w:r>
      <w:r w:rsidR="00E355BF" w:rsidRPr="0047547A">
        <w:t xml:space="preserve">the </w:t>
      </w:r>
      <w:r w:rsidR="00F170FA" w:rsidRPr="0047547A">
        <w:rPr>
          <w:sz w:val="16"/>
          <w:szCs w:val="16"/>
        </w:rPr>
        <w:t>LORD</w:t>
      </w:r>
      <w:r w:rsidRPr="0047547A">
        <w:t xml:space="preserve"> came to Shemaiah the man of God, saying, </w:t>
      </w:r>
      <w:r w:rsidRPr="0047547A">
        <w:rPr>
          <w:vertAlign w:val="superscript"/>
        </w:rPr>
        <w:t>3</w:t>
      </w:r>
      <w:r w:rsidRPr="0047547A">
        <w:t xml:space="preserve">“Speak to Rehoboam the son of Solomon, king of Judah, and to all Israel in Judah and Benjamin, saying, </w:t>
      </w:r>
      <w:r w:rsidRPr="0047547A">
        <w:rPr>
          <w:vertAlign w:val="superscript"/>
        </w:rPr>
        <w:t>4</w:t>
      </w:r>
      <w:r w:rsidRPr="0047547A">
        <w:t xml:space="preserve">‘Thus says </w:t>
      </w:r>
      <w:r w:rsidR="00E355BF" w:rsidRPr="0047547A">
        <w:t xml:space="preserve">the </w:t>
      </w:r>
      <w:r w:rsidR="00F170FA" w:rsidRPr="0047547A">
        <w:rPr>
          <w:sz w:val="16"/>
          <w:szCs w:val="16"/>
        </w:rPr>
        <w:t>LORD</w:t>
      </w:r>
      <w:r w:rsidRPr="0047547A">
        <w:t>, “You shall not go up, nor fight against your brothers</w:t>
      </w:r>
      <w:r w:rsidR="008A3D28">
        <w:t>.</w:t>
      </w:r>
      <w:r w:rsidRPr="0047547A">
        <w:t xml:space="preserve"> Return every man to his house; for this thing is of me.”’” So they listened to the word</w:t>
      </w:r>
      <w:r w:rsidR="00303AC8">
        <w:rPr>
          <w:rStyle w:val="FootnoteReference"/>
        </w:rPr>
        <w:footnoteReference w:id="2245"/>
      </w:r>
      <w:r w:rsidRPr="0047547A">
        <w:t xml:space="preserve"> of </w:t>
      </w:r>
      <w:r w:rsidR="00E355BF" w:rsidRPr="0047547A">
        <w:t xml:space="preserve">the </w:t>
      </w:r>
      <w:r w:rsidR="00F170FA" w:rsidRPr="0047547A">
        <w:rPr>
          <w:sz w:val="16"/>
          <w:szCs w:val="16"/>
        </w:rPr>
        <w:t>LORD</w:t>
      </w:r>
      <w:r w:rsidRPr="0047547A">
        <w:t xml:space="preserve">, and returned from going against Jeroboam. </w:t>
      </w:r>
    </w:p>
    <w:p w14:paraId="0D97D799" w14:textId="77777777" w:rsidR="00814013" w:rsidRDefault="00512136" w:rsidP="00814013">
      <w:pPr>
        <w:ind w:firstLine="360"/>
      </w:pPr>
      <w:r w:rsidRPr="0047547A">
        <w:rPr>
          <w:vertAlign w:val="superscript"/>
        </w:rPr>
        <w:t>5</w:t>
      </w:r>
      <w:r w:rsidRPr="0047547A">
        <w:t xml:space="preserve">Rehoboam lived in Jerusalem, and built cities for defense in Judah. </w:t>
      </w:r>
      <w:r w:rsidRPr="0047547A">
        <w:rPr>
          <w:vertAlign w:val="superscript"/>
        </w:rPr>
        <w:t>6</w:t>
      </w:r>
      <w:r w:rsidRPr="0047547A">
        <w:t xml:space="preserve">He built Bethlehem, and Etam, and Tekoa, </w:t>
      </w:r>
      <w:r w:rsidRPr="0047547A">
        <w:rPr>
          <w:vertAlign w:val="superscript"/>
        </w:rPr>
        <w:t>7</w:t>
      </w:r>
      <w:r w:rsidRPr="0047547A">
        <w:t xml:space="preserve">Beth Zur, and Soco, and Adullam, </w:t>
      </w:r>
      <w:r w:rsidRPr="0047547A">
        <w:rPr>
          <w:vertAlign w:val="superscript"/>
        </w:rPr>
        <w:t>8</w:t>
      </w:r>
      <w:r w:rsidRPr="0047547A">
        <w:t xml:space="preserve">and Gath, and Mareshah, and Ziph, </w:t>
      </w:r>
      <w:r w:rsidRPr="0047547A">
        <w:rPr>
          <w:vertAlign w:val="superscript"/>
        </w:rPr>
        <w:t>9</w:t>
      </w:r>
      <w:r w:rsidRPr="0047547A">
        <w:t xml:space="preserve">and Adoraim, and Lachish, and Azekah, </w:t>
      </w:r>
      <w:r w:rsidRPr="0047547A">
        <w:rPr>
          <w:vertAlign w:val="superscript"/>
        </w:rPr>
        <w:t>10</w:t>
      </w:r>
      <w:r w:rsidRPr="0047547A">
        <w:t xml:space="preserve">and Zorah, and Aijalon, and Hebron, which are in Judah and in Benjamin, fortified cities. </w:t>
      </w:r>
      <w:r w:rsidRPr="0047547A">
        <w:rPr>
          <w:vertAlign w:val="superscript"/>
        </w:rPr>
        <w:t>11</w:t>
      </w:r>
      <w:r w:rsidRPr="0047547A">
        <w:t xml:space="preserve">He fortified the strongholds, and put captains in them, and stores of food, and oil and wine. </w:t>
      </w:r>
      <w:r w:rsidRPr="0047547A">
        <w:rPr>
          <w:vertAlign w:val="superscript"/>
        </w:rPr>
        <w:t>12</w:t>
      </w:r>
      <w:r w:rsidRPr="0047547A">
        <w:t xml:space="preserve">He put shields and spears in every city, and made them exceeding strong. Judah and Benjamin belonged to him. </w:t>
      </w:r>
    </w:p>
    <w:p w14:paraId="1536D071" w14:textId="77777777" w:rsidR="00512136" w:rsidRPr="0047547A" w:rsidRDefault="00512136" w:rsidP="00814013">
      <w:pPr>
        <w:ind w:firstLine="360"/>
      </w:pPr>
      <w:r w:rsidRPr="0047547A">
        <w:rPr>
          <w:vertAlign w:val="superscript"/>
        </w:rPr>
        <w:t>13</w:t>
      </w:r>
      <w:r w:rsidRPr="0047547A">
        <w:t xml:space="preserve">The priests and the Levites who were in all Israel resorted to him out of all their border. </w:t>
      </w:r>
      <w:r w:rsidRPr="0047547A">
        <w:rPr>
          <w:vertAlign w:val="superscript"/>
        </w:rPr>
        <w:t>14</w:t>
      </w:r>
      <w:r w:rsidRPr="0047547A">
        <w:t xml:space="preserve">For the Levites left their suburbs and their possession, and came to Judah and Jerusalem: for Jeroboam and his sons cast them off, that they should not execute the priest’s office to </w:t>
      </w:r>
      <w:r w:rsidR="00E355BF" w:rsidRPr="0047547A">
        <w:t xml:space="preserve">the </w:t>
      </w:r>
      <w:r w:rsidR="00F170FA" w:rsidRPr="0047547A">
        <w:rPr>
          <w:sz w:val="16"/>
          <w:szCs w:val="16"/>
        </w:rPr>
        <w:t>LORD</w:t>
      </w:r>
      <w:r w:rsidRPr="0047547A">
        <w:t xml:space="preserve">; </w:t>
      </w:r>
      <w:r w:rsidRPr="0047547A">
        <w:rPr>
          <w:vertAlign w:val="superscript"/>
        </w:rPr>
        <w:t>15</w:t>
      </w:r>
      <w:r w:rsidRPr="0047547A">
        <w:t xml:space="preserve">and he appointed him </w:t>
      </w:r>
      <w:r w:rsidRPr="0047547A">
        <w:lastRenderedPageBreak/>
        <w:t xml:space="preserve">priests for the high places, and for the male goats, and for the calves which he had made. </w:t>
      </w:r>
      <w:r w:rsidRPr="0047547A">
        <w:rPr>
          <w:vertAlign w:val="superscript"/>
        </w:rPr>
        <w:t>16</w:t>
      </w:r>
      <w:r w:rsidRPr="0047547A">
        <w:t xml:space="preserve">After them, out of all the tribes of Israel, such as set their hearts to seek </w:t>
      </w:r>
      <w:r w:rsidR="00E355BF" w:rsidRPr="0047547A">
        <w:t xml:space="preserve">the </w:t>
      </w:r>
      <w:r w:rsidR="00F170FA" w:rsidRPr="0047547A">
        <w:rPr>
          <w:sz w:val="16"/>
          <w:szCs w:val="16"/>
        </w:rPr>
        <w:t>LORD</w:t>
      </w:r>
      <w:r w:rsidRPr="0047547A">
        <w:t xml:space="preserve">, the God of Israel, came to Jerusalem to sacrifice to </w:t>
      </w:r>
      <w:r w:rsidR="00E355BF" w:rsidRPr="0047547A">
        <w:t xml:space="preserve">the </w:t>
      </w:r>
      <w:r w:rsidR="00F170FA" w:rsidRPr="0047547A">
        <w:rPr>
          <w:sz w:val="16"/>
          <w:szCs w:val="16"/>
        </w:rPr>
        <w:t>LORD</w:t>
      </w:r>
      <w:r w:rsidRPr="0047547A">
        <w:t xml:space="preserve">, the God of their fathers. </w:t>
      </w:r>
      <w:r w:rsidRPr="0047547A">
        <w:rPr>
          <w:vertAlign w:val="superscript"/>
        </w:rPr>
        <w:t>17</w:t>
      </w:r>
      <w:r w:rsidRPr="0047547A">
        <w:t xml:space="preserve">So they strengthened the kingdom of Judah, and made Rehoboam the son of Solomon strong, three years; for they walked three years in the way of David and Solomon. </w:t>
      </w:r>
      <w:r w:rsidRPr="0047547A">
        <w:rPr>
          <w:vertAlign w:val="superscript"/>
        </w:rPr>
        <w:t>18</w:t>
      </w:r>
      <w:r w:rsidRPr="0047547A">
        <w:t xml:space="preserve">Rehoboam took him a wife, Mahalath the daughter of Jerimoth the son of David, </w:t>
      </w:r>
      <w:r w:rsidR="00A14159" w:rsidRPr="0049741A">
        <w:t>and</w:t>
      </w:r>
      <w:r w:rsidR="00A14159">
        <w:rPr>
          <w:rStyle w:val="FootnoteReference"/>
        </w:rPr>
        <w:footnoteReference w:id="2246"/>
      </w:r>
      <w:r w:rsidRPr="0047547A">
        <w:t xml:space="preserve"> of Abihail the daughter of Eliab the son of Jesse; </w:t>
      </w:r>
      <w:r w:rsidRPr="0047547A">
        <w:rPr>
          <w:vertAlign w:val="superscript"/>
        </w:rPr>
        <w:t>19</w:t>
      </w:r>
      <w:r w:rsidRPr="0047547A">
        <w:t xml:space="preserve">and she bore him sons: Jeush, and Shemariah, and Zaham. </w:t>
      </w:r>
      <w:r w:rsidRPr="0047547A">
        <w:rPr>
          <w:vertAlign w:val="superscript"/>
        </w:rPr>
        <w:t>20</w:t>
      </w:r>
      <w:r w:rsidRPr="0047547A">
        <w:t xml:space="preserve">After her he took Maacah the daughter of Absalom; and she bore him Abijah, and Attai, and Ziza, and Shelomith. </w:t>
      </w:r>
      <w:r w:rsidRPr="0047547A">
        <w:rPr>
          <w:vertAlign w:val="superscript"/>
        </w:rPr>
        <w:t>21</w:t>
      </w:r>
      <w:r w:rsidRPr="0047547A">
        <w:t xml:space="preserve">Rehoboam loved Maacah the daughter of Absalom above all his wives and his </w:t>
      </w:r>
      <w:r w:rsidR="00BE46E5">
        <w:t>secondary wives</w:t>
      </w:r>
      <w:r w:rsidRPr="0047547A">
        <w:t xml:space="preserve">: (for he took eighteen wives, and sixty </w:t>
      </w:r>
      <w:r w:rsidR="00BE46E5">
        <w:t>secondary wives</w:t>
      </w:r>
      <w:r w:rsidRPr="0047547A">
        <w:t xml:space="preserve">, and became the father of twenty-eight sons and sixty daughters.) </w:t>
      </w:r>
      <w:r w:rsidRPr="0047547A">
        <w:rPr>
          <w:vertAlign w:val="superscript"/>
        </w:rPr>
        <w:t>22</w:t>
      </w:r>
      <w:r w:rsidRPr="0047547A">
        <w:t xml:space="preserve">Rehoboam appointed Abijah the son of Maacah to be chief, the prince among his brothers; for he intended to make him king. </w:t>
      </w:r>
      <w:r w:rsidRPr="0047547A">
        <w:rPr>
          <w:vertAlign w:val="superscript"/>
        </w:rPr>
        <w:t>23</w:t>
      </w:r>
      <w:r w:rsidRPr="0047547A">
        <w:t>He dealt wisely, and dispersed of all his sons throughout all the lands of Judah and Benjamin, to every fortified city: and he gave them food in abundance. He sought for them many wives.</w:t>
      </w:r>
    </w:p>
    <w:p w14:paraId="72E739F1" w14:textId="77777777" w:rsidR="00512136" w:rsidRPr="0047547A" w:rsidRDefault="00512136" w:rsidP="00CD144D">
      <w:pPr>
        <w:pStyle w:val="NHEB"/>
        <w:framePr w:wrap="auto"/>
        <w:rPr>
          <w:szCs w:val="54"/>
        </w:rPr>
      </w:pPr>
      <w:r w:rsidRPr="0047547A">
        <w:t>12</w:t>
      </w:r>
    </w:p>
    <w:p w14:paraId="2BA6C9EA" w14:textId="77777777" w:rsidR="00512136" w:rsidRPr="0047547A" w:rsidRDefault="00512136" w:rsidP="00512136">
      <w:pPr>
        <w:ind w:firstLine="0"/>
      </w:pPr>
      <w:r w:rsidRPr="0047547A">
        <w:t xml:space="preserve">It happened, when the kingdom of Rehoboam was established, and he was strong, that he forsook the law of </w:t>
      </w:r>
      <w:r w:rsidR="00E355BF" w:rsidRPr="0047547A">
        <w:t xml:space="preserve">the </w:t>
      </w:r>
      <w:r w:rsidR="00F170FA" w:rsidRPr="0047547A">
        <w:rPr>
          <w:sz w:val="16"/>
          <w:szCs w:val="16"/>
        </w:rPr>
        <w:t>LORD</w:t>
      </w:r>
      <w:r w:rsidRPr="0047547A">
        <w:t xml:space="preserve">, and all Israel with him. </w:t>
      </w:r>
      <w:r w:rsidRPr="0047547A">
        <w:rPr>
          <w:vertAlign w:val="superscript"/>
        </w:rPr>
        <w:t>2</w:t>
      </w:r>
      <w:r w:rsidRPr="0047547A">
        <w:t xml:space="preserve">It happened in the fifth year of king Rehoboam, that </w:t>
      </w:r>
      <w:r w:rsidR="001259C5">
        <w:t>Shishak</w:t>
      </w:r>
      <w:r w:rsidRPr="0047547A">
        <w:t xml:space="preserve"> king of Egypt came up against Jerusalem, because they had trespassed against </w:t>
      </w:r>
      <w:r w:rsidR="00E355BF" w:rsidRPr="0047547A">
        <w:t xml:space="preserve">the </w:t>
      </w:r>
      <w:r w:rsidR="00F170FA" w:rsidRPr="0047547A">
        <w:rPr>
          <w:sz w:val="16"/>
          <w:szCs w:val="16"/>
        </w:rPr>
        <w:t>LORD</w:t>
      </w:r>
      <w:r w:rsidRPr="0047547A">
        <w:t xml:space="preserve">, </w:t>
      </w:r>
      <w:r w:rsidRPr="0047547A">
        <w:rPr>
          <w:vertAlign w:val="superscript"/>
        </w:rPr>
        <w:t>3</w:t>
      </w:r>
      <w:r w:rsidRPr="0047547A">
        <w:t xml:space="preserve">with twelve hundred chariots, and sixty thousand horsemen. The people were without number who came with him out of Egypt: the Lubim, the Sukkiim, and the Ethiopians. </w:t>
      </w:r>
      <w:r w:rsidRPr="0047547A">
        <w:rPr>
          <w:vertAlign w:val="superscript"/>
        </w:rPr>
        <w:t>4</w:t>
      </w:r>
      <w:r w:rsidRPr="0047547A">
        <w:t xml:space="preserve">He took the fortified cities which pertained to Judah, and came to Jerusalem. </w:t>
      </w:r>
      <w:r w:rsidRPr="0047547A">
        <w:rPr>
          <w:vertAlign w:val="superscript"/>
        </w:rPr>
        <w:t>5</w:t>
      </w:r>
      <w:r w:rsidR="00A82C15">
        <w:t>And Shemaiah the prophet came to Rehoboam, and to the leaders</w:t>
      </w:r>
      <w:r w:rsidRPr="0047547A">
        <w:t xml:space="preserve"> of Judah, who were gathered together to Jerusalem because of Shishak, and said to them, “Thus says </w:t>
      </w:r>
      <w:r w:rsidR="00E355BF" w:rsidRPr="0047547A">
        <w:t xml:space="preserve">the </w:t>
      </w:r>
      <w:r w:rsidR="00F170FA" w:rsidRPr="0047547A">
        <w:rPr>
          <w:sz w:val="16"/>
          <w:szCs w:val="16"/>
        </w:rPr>
        <w:t>LORD</w:t>
      </w:r>
      <w:r w:rsidRPr="0047547A">
        <w:t>, ‘You have forsaken me, therefore have I also left you in the hand of Shishak.’”</w:t>
      </w:r>
    </w:p>
    <w:p w14:paraId="389CD71F" w14:textId="77777777" w:rsidR="00512136" w:rsidRPr="0047547A" w:rsidRDefault="00512136" w:rsidP="00512136">
      <w:r w:rsidRPr="0047547A">
        <w:rPr>
          <w:vertAlign w:val="superscript"/>
        </w:rPr>
        <w:t>6</w:t>
      </w:r>
      <w:r w:rsidR="0049548A">
        <w:t>Then the leaders of Israel and the king</w:t>
      </w:r>
      <w:r w:rsidRPr="0047547A">
        <w:t xml:space="preserve"> humbled themselves; and they said, “</w:t>
      </w:r>
      <w:r w:rsidR="00E355BF" w:rsidRPr="0047547A">
        <w:t xml:space="preserve">The </w:t>
      </w:r>
      <w:r w:rsidR="00F170FA" w:rsidRPr="0047547A">
        <w:rPr>
          <w:sz w:val="16"/>
          <w:szCs w:val="16"/>
        </w:rPr>
        <w:t>LORD</w:t>
      </w:r>
      <w:r w:rsidRPr="0047547A">
        <w:t xml:space="preserve"> is righteous.”</w:t>
      </w:r>
    </w:p>
    <w:p w14:paraId="73F5942E" w14:textId="77777777" w:rsidR="00512136" w:rsidRPr="0047547A" w:rsidRDefault="00512136" w:rsidP="00512136">
      <w:r w:rsidRPr="0047547A">
        <w:rPr>
          <w:vertAlign w:val="superscript"/>
        </w:rPr>
        <w:t>7</w:t>
      </w:r>
      <w:r w:rsidRPr="0047547A">
        <w:t xml:space="preserve">When </w:t>
      </w:r>
      <w:r w:rsidR="00E355BF" w:rsidRPr="0047547A">
        <w:t xml:space="preserve">the </w:t>
      </w:r>
      <w:r w:rsidR="00F170FA" w:rsidRPr="0047547A">
        <w:rPr>
          <w:sz w:val="16"/>
          <w:szCs w:val="16"/>
        </w:rPr>
        <w:t>LORD</w:t>
      </w:r>
      <w:r w:rsidRPr="0047547A">
        <w:t xml:space="preserve"> saw that they humbled themselves, the word of </w:t>
      </w:r>
      <w:r w:rsidR="00E355BF" w:rsidRPr="0047547A">
        <w:t xml:space="preserve">the </w:t>
      </w:r>
      <w:r w:rsidR="00F170FA" w:rsidRPr="0047547A">
        <w:rPr>
          <w:sz w:val="16"/>
          <w:szCs w:val="16"/>
        </w:rPr>
        <w:t>LORD</w:t>
      </w:r>
      <w:r w:rsidRPr="0047547A">
        <w:t xml:space="preserve"> came to Shemaiah, saying, “They have humbled themselves. I will not destroy them; but I will grant them some deliverance, and my wrath shall not be poured out on Jerusalem by the </w:t>
      </w:r>
      <w:r w:rsidRPr="0047547A">
        <w:lastRenderedPageBreak/>
        <w:t xml:space="preserve">hand of Shishak. </w:t>
      </w:r>
      <w:r w:rsidRPr="0047547A">
        <w:rPr>
          <w:vertAlign w:val="superscript"/>
        </w:rPr>
        <w:t>8</w:t>
      </w:r>
      <w:r w:rsidRPr="0047547A">
        <w:t>Nevertheless they shall be his servants, that they may know my service, and the service of the kingdoms of the countries.”</w:t>
      </w:r>
    </w:p>
    <w:p w14:paraId="2F429356" w14:textId="77777777" w:rsidR="00512136" w:rsidRPr="0047547A" w:rsidRDefault="00512136" w:rsidP="00512136">
      <w:r w:rsidRPr="0047547A">
        <w:rPr>
          <w:vertAlign w:val="superscript"/>
        </w:rPr>
        <w:t>9</w:t>
      </w:r>
      <w:r w:rsidRPr="0047547A">
        <w:t xml:space="preserve">So Shishak king of Egypt came up against Jerusalem, and took away the treasures of the house of </w:t>
      </w:r>
      <w:r w:rsidR="00E355BF" w:rsidRPr="0047547A">
        <w:t xml:space="preserve">the </w:t>
      </w:r>
      <w:r w:rsidR="00F170FA" w:rsidRPr="0047547A">
        <w:rPr>
          <w:sz w:val="16"/>
          <w:szCs w:val="16"/>
        </w:rPr>
        <w:t>LORD</w:t>
      </w:r>
      <w:r w:rsidRPr="0047547A">
        <w:t xml:space="preserve">, and the treasures of the king’s house. He took it all away. He also took away the shields of gold which Solomon had made. </w:t>
      </w:r>
      <w:r w:rsidRPr="0047547A">
        <w:rPr>
          <w:vertAlign w:val="superscript"/>
        </w:rPr>
        <w:t>10</w:t>
      </w:r>
      <w:r w:rsidRPr="0047547A">
        <w:t xml:space="preserve">King Rehoboam made in their place shields of </w:t>
      </w:r>
      <w:r w:rsidR="00687E1E">
        <w:t>bronze</w:t>
      </w:r>
      <w:r w:rsidRPr="0047547A">
        <w:t xml:space="preserve">, and committed them to the hands of the captains of the guard, who kept the door of the king’s house. </w:t>
      </w:r>
      <w:r w:rsidRPr="0047547A">
        <w:rPr>
          <w:vertAlign w:val="superscript"/>
        </w:rPr>
        <w:t>11</w:t>
      </w:r>
      <w:r w:rsidRPr="0047547A">
        <w:t xml:space="preserve">It was so, that as often as the king entered into the house of </w:t>
      </w:r>
      <w:r w:rsidR="00E355BF" w:rsidRPr="0047547A">
        <w:t xml:space="preserve">the </w:t>
      </w:r>
      <w:r w:rsidR="00F170FA" w:rsidRPr="0047547A">
        <w:rPr>
          <w:sz w:val="16"/>
          <w:szCs w:val="16"/>
        </w:rPr>
        <w:t>LORD</w:t>
      </w:r>
      <w:r w:rsidRPr="0047547A">
        <w:t xml:space="preserve">, the guard came and bore them, and brought them back into the guard room. </w:t>
      </w:r>
      <w:r w:rsidRPr="0047547A">
        <w:rPr>
          <w:vertAlign w:val="superscript"/>
        </w:rPr>
        <w:t>12</w:t>
      </w:r>
      <w:r w:rsidRPr="0047547A">
        <w:t xml:space="preserve">When he humbled himself, the wrath of </w:t>
      </w:r>
      <w:r w:rsidR="00E355BF" w:rsidRPr="0047547A">
        <w:t xml:space="preserve">the </w:t>
      </w:r>
      <w:r w:rsidR="00F170FA" w:rsidRPr="0047547A">
        <w:rPr>
          <w:sz w:val="16"/>
          <w:szCs w:val="16"/>
        </w:rPr>
        <w:t>LORD</w:t>
      </w:r>
      <w:r w:rsidRPr="0047547A">
        <w:t xml:space="preserve"> turned from him, so as not to destroy him altogether: and moreover in Judah there were good things found. </w:t>
      </w:r>
      <w:r w:rsidRPr="0047547A">
        <w:rPr>
          <w:vertAlign w:val="superscript"/>
        </w:rPr>
        <w:t>13</w:t>
      </w:r>
      <w:r w:rsidRPr="0047547A">
        <w:t xml:space="preserve">So king Rehoboam strengthened himself in Jerusalem, and reigned: for Rehoboam was forty-one years old when he began to reign, and he reigned seventeen years in Jerusalem, the city which </w:t>
      </w:r>
      <w:r w:rsidR="00E355BF" w:rsidRPr="0047547A">
        <w:t xml:space="preserve">the </w:t>
      </w:r>
      <w:r w:rsidR="00F170FA" w:rsidRPr="0047547A">
        <w:rPr>
          <w:sz w:val="16"/>
          <w:szCs w:val="16"/>
        </w:rPr>
        <w:t>LORD</w:t>
      </w:r>
      <w:r w:rsidRPr="0047547A">
        <w:t xml:space="preserve"> had chosen out of all the tribes of Israel, to put his name there: and his mother’s name was Naamah the Ammonitess. </w:t>
      </w:r>
      <w:r w:rsidRPr="0047547A">
        <w:rPr>
          <w:vertAlign w:val="superscript"/>
        </w:rPr>
        <w:t>14</w:t>
      </w:r>
      <w:r w:rsidRPr="0047547A">
        <w:t xml:space="preserve">He did that which was evil, because he </w:t>
      </w:r>
      <w:r w:rsidR="0050087F" w:rsidRPr="0047547A">
        <w:t>did not</w:t>
      </w:r>
      <w:r w:rsidRPr="0047547A">
        <w:t xml:space="preserve"> set his heart to seek </w:t>
      </w:r>
      <w:r w:rsidR="00E355BF" w:rsidRPr="0047547A">
        <w:t xml:space="preserve">the </w:t>
      </w:r>
      <w:r w:rsidR="00F170FA" w:rsidRPr="0047547A">
        <w:rPr>
          <w:sz w:val="16"/>
          <w:szCs w:val="16"/>
        </w:rPr>
        <w:t>LORD</w:t>
      </w:r>
      <w:r w:rsidRPr="0047547A">
        <w:t xml:space="preserve">. </w:t>
      </w:r>
      <w:r w:rsidRPr="0047547A">
        <w:rPr>
          <w:vertAlign w:val="superscript"/>
        </w:rPr>
        <w:t>15</w:t>
      </w:r>
      <w:r w:rsidRPr="0047547A">
        <w:t xml:space="preserve">Now the acts of Rehoboam, first and </w:t>
      </w:r>
      <w:r w:rsidR="00D248E3" w:rsidRPr="00D95249">
        <w:t>last,</w:t>
      </w:r>
      <w:r w:rsidRPr="0047547A">
        <w:t xml:space="preserve"> aren’t they written in the histories </w:t>
      </w:r>
      <w:r w:rsidRPr="0047547A">
        <w:t xml:space="preserve">of Shemaiah the prophet and of Iddo the seer, after the way of genealogies? There were wars between Rehoboam and Jeroboam continually. </w:t>
      </w:r>
      <w:r w:rsidRPr="0047547A">
        <w:rPr>
          <w:vertAlign w:val="superscript"/>
        </w:rPr>
        <w:t>16</w:t>
      </w:r>
      <w:r w:rsidR="000665EB">
        <w:t>And R</w:t>
      </w:r>
      <w:r w:rsidR="003E2EB7">
        <w:t>ehoboam slept with his fathers, and was buried with his fathers, and he was buried</w:t>
      </w:r>
      <w:r w:rsidR="003E2EB7">
        <w:rPr>
          <w:rStyle w:val="FootnoteReference"/>
        </w:rPr>
        <w:footnoteReference w:id="2247"/>
      </w:r>
      <w:r w:rsidR="003E2EB7">
        <w:t xml:space="preserve"> in the City of David. And</w:t>
      </w:r>
      <w:r w:rsidRPr="0047547A">
        <w:t xml:space="preserve"> Abijah his son reigned in his place.</w:t>
      </w:r>
    </w:p>
    <w:p w14:paraId="281B1001" w14:textId="77777777" w:rsidR="00512136" w:rsidRPr="0047547A" w:rsidRDefault="00512136" w:rsidP="00CD144D">
      <w:pPr>
        <w:pStyle w:val="NHEB"/>
        <w:framePr w:wrap="auto"/>
        <w:rPr>
          <w:szCs w:val="54"/>
        </w:rPr>
      </w:pPr>
      <w:r w:rsidRPr="0047547A">
        <w:t>13</w:t>
      </w:r>
    </w:p>
    <w:p w14:paraId="3141ADF6" w14:textId="4FA8017E" w:rsidR="00512136" w:rsidRPr="0047547A" w:rsidRDefault="00512136" w:rsidP="00512136">
      <w:pPr>
        <w:ind w:firstLine="0"/>
      </w:pPr>
      <w:r w:rsidRPr="0047547A">
        <w:t xml:space="preserve">In the eighteenth year of king Jeroboam began Abijah to reign over Judah. </w:t>
      </w:r>
      <w:r w:rsidRPr="0047547A">
        <w:rPr>
          <w:vertAlign w:val="superscript"/>
        </w:rPr>
        <w:t>2</w:t>
      </w:r>
      <w:r w:rsidRPr="0047547A">
        <w:t xml:space="preserve">He reigned three years in Jerusalem: and his </w:t>
      </w:r>
      <w:r w:rsidR="007A23C2">
        <w:t>mother’s name was Maacah</w:t>
      </w:r>
      <w:r w:rsidR="007A23C2">
        <w:rPr>
          <w:rStyle w:val="FootnoteReference"/>
        </w:rPr>
        <w:footnoteReference w:id="2248"/>
      </w:r>
      <w:r w:rsidRPr="0047547A">
        <w:t xml:space="preserve"> the daughter of Uriel of Gibeah. There was war between Abijah and Jeroboam. </w:t>
      </w:r>
      <w:r w:rsidRPr="0047547A">
        <w:rPr>
          <w:vertAlign w:val="superscript"/>
        </w:rPr>
        <w:t>3</w:t>
      </w:r>
      <w:r w:rsidRPr="0047547A">
        <w:t xml:space="preserve">Abijah joined battle with an army of valiant men of war, even four hundred thousand chosen men: and Jeroboam set the battle in array against him with eight hundred thousand chosen men, who were mighty men of valor. </w:t>
      </w:r>
      <w:r w:rsidRPr="0047547A">
        <w:rPr>
          <w:vertAlign w:val="superscript"/>
        </w:rPr>
        <w:t>4</w:t>
      </w:r>
      <w:r w:rsidRPr="0047547A">
        <w:t xml:space="preserve">Abijah stood up on Mount Zemaraim, which is in the hill country of Ephraim, and said, “Hear me, Jeroboam and all Israel: </w:t>
      </w:r>
      <w:r w:rsidRPr="0047547A">
        <w:rPr>
          <w:vertAlign w:val="superscript"/>
        </w:rPr>
        <w:t>5</w:t>
      </w:r>
      <w:r w:rsidRPr="0047547A">
        <w:t xml:space="preserve">Ought you not to know that </w:t>
      </w:r>
      <w:r w:rsidR="00E355BF" w:rsidRPr="0047547A">
        <w:t xml:space="preserve">the </w:t>
      </w:r>
      <w:r w:rsidR="00F170FA" w:rsidRPr="0047547A">
        <w:rPr>
          <w:sz w:val="16"/>
          <w:szCs w:val="16"/>
        </w:rPr>
        <w:t>LORD</w:t>
      </w:r>
      <w:r w:rsidRPr="0047547A">
        <w:t xml:space="preserve">, the God of Israel, gave the kingdom over Israel to David forever, even to him and to his </w:t>
      </w:r>
      <w:r w:rsidR="00C414D3">
        <w:t>descendants by a covenant of salt</w:t>
      </w:r>
      <w:r w:rsidRPr="0047547A">
        <w:t xml:space="preserve">? </w:t>
      </w:r>
      <w:r w:rsidRPr="0047547A">
        <w:rPr>
          <w:vertAlign w:val="superscript"/>
        </w:rPr>
        <w:t>6</w:t>
      </w:r>
      <w:r w:rsidRPr="0047547A">
        <w:t xml:space="preserve">Yet Jeroboam the son of Nebat, the servant of Solomon the son of David, rose up, and rebelled against his lord. </w:t>
      </w:r>
      <w:r w:rsidRPr="0047547A">
        <w:rPr>
          <w:vertAlign w:val="superscript"/>
        </w:rPr>
        <w:t>7</w:t>
      </w:r>
      <w:r w:rsidRPr="0047547A">
        <w:t xml:space="preserve">There were gathered to him worthless men, base fellows, who strengthened themselves against Rehoboam the son of </w:t>
      </w:r>
      <w:r w:rsidRPr="0047547A">
        <w:lastRenderedPageBreak/>
        <w:t>Solomon, when Rehoboam was young and tenderhearted, and could not withstand them.</w:t>
      </w:r>
    </w:p>
    <w:p w14:paraId="3FBB87AA" w14:textId="35CB60D1" w:rsidR="00512136" w:rsidRPr="0047547A" w:rsidRDefault="00512136" w:rsidP="00512136">
      <w:r w:rsidRPr="0047547A">
        <w:rPr>
          <w:vertAlign w:val="superscript"/>
        </w:rPr>
        <w:t>8</w:t>
      </w:r>
      <w:r w:rsidRPr="0047547A">
        <w:t xml:space="preserve">“Now you think to withstand the kingdom of </w:t>
      </w:r>
      <w:r w:rsidR="00E355BF" w:rsidRPr="0047547A">
        <w:t xml:space="preserve">the </w:t>
      </w:r>
      <w:r w:rsidR="00F170FA" w:rsidRPr="0047547A">
        <w:rPr>
          <w:sz w:val="16"/>
          <w:szCs w:val="16"/>
        </w:rPr>
        <w:t>LORD</w:t>
      </w:r>
      <w:r w:rsidRPr="0047547A">
        <w:t xml:space="preserve"> in the </w:t>
      </w:r>
      <w:r w:rsidR="00EF4923">
        <w:t>hand of the descendants of David; and</w:t>
      </w:r>
      <w:r w:rsidRPr="0047547A">
        <w:t xml:space="preserve"> you are a great multitude, and there are with you the golden calves which Jeroboam made you for gods. </w:t>
      </w:r>
      <w:r w:rsidRPr="0047547A">
        <w:rPr>
          <w:vertAlign w:val="superscript"/>
        </w:rPr>
        <w:t>9</w:t>
      </w:r>
      <w:r w:rsidRPr="0047547A">
        <w:t xml:space="preserve">Haven’t you driven out the priests of </w:t>
      </w:r>
      <w:r w:rsidR="00E355BF" w:rsidRPr="0047547A">
        <w:t xml:space="preserve">the </w:t>
      </w:r>
      <w:r w:rsidR="00F170FA" w:rsidRPr="0047547A">
        <w:rPr>
          <w:sz w:val="16"/>
          <w:szCs w:val="16"/>
        </w:rPr>
        <w:t>LORD</w:t>
      </w:r>
      <w:r w:rsidRPr="0047547A">
        <w:t>, the sons of Aaron, and the Levites, and made priests for yourselves after the ways of the peoples of other lands? so that whoever comes to consecrate himself with a young bull and seven rams, the same may be a priest of those who are no gods.</w:t>
      </w:r>
    </w:p>
    <w:p w14:paraId="185061AC" w14:textId="42897FC0" w:rsidR="00512136" w:rsidRPr="0047547A" w:rsidRDefault="00512136" w:rsidP="00512136">
      <w:r w:rsidRPr="0047547A">
        <w:rPr>
          <w:vertAlign w:val="superscript"/>
        </w:rPr>
        <w:t>10</w:t>
      </w:r>
      <w:r w:rsidRPr="0047547A">
        <w:t xml:space="preserve">“But as for us, </w:t>
      </w:r>
      <w:r w:rsidR="00E355BF" w:rsidRPr="0047547A">
        <w:t xml:space="preserve">the </w:t>
      </w:r>
      <w:r w:rsidR="00F170FA" w:rsidRPr="0047547A">
        <w:rPr>
          <w:sz w:val="16"/>
          <w:szCs w:val="16"/>
        </w:rPr>
        <w:t>LORD</w:t>
      </w:r>
      <w:r w:rsidRPr="0047547A">
        <w:t xml:space="preserve"> is our God, and we have not forsaken him; and we have priests ministering to </w:t>
      </w:r>
      <w:r w:rsidR="00E355BF" w:rsidRPr="0047547A">
        <w:t xml:space="preserve">the </w:t>
      </w:r>
      <w:r w:rsidR="00F170FA" w:rsidRPr="0047547A">
        <w:rPr>
          <w:sz w:val="16"/>
          <w:szCs w:val="16"/>
        </w:rPr>
        <w:t>LORD</w:t>
      </w:r>
      <w:r w:rsidRPr="0047547A">
        <w:t xml:space="preserve">, the </w:t>
      </w:r>
      <w:r w:rsidR="00EF4923">
        <w:t>descendants of Aaron, and the Levites in their work</w:t>
      </w:r>
      <w:r w:rsidRPr="0047547A">
        <w:t xml:space="preserve">: </w:t>
      </w:r>
      <w:r w:rsidRPr="0047547A">
        <w:rPr>
          <w:vertAlign w:val="superscript"/>
        </w:rPr>
        <w:t>11</w:t>
      </w:r>
      <w:r w:rsidRPr="0047547A">
        <w:t xml:space="preserve">and they burn to </w:t>
      </w:r>
      <w:r w:rsidR="00E355BF" w:rsidRPr="0047547A">
        <w:t xml:space="preserve">the </w:t>
      </w:r>
      <w:r w:rsidR="00F170FA" w:rsidRPr="0047547A">
        <w:rPr>
          <w:sz w:val="16"/>
          <w:szCs w:val="16"/>
        </w:rPr>
        <w:t>LORD</w:t>
      </w:r>
      <w:r w:rsidRPr="0047547A">
        <w:t xml:space="preserve"> every morning and every evening burnt offerings and sweet incense. They also set the show bread in order on the pure table; and the lampstand of gold with its lamps, to burn every evening: for we keep the instruction of </w:t>
      </w:r>
      <w:r w:rsidR="00E355BF" w:rsidRPr="0047547A">
        <w:t xml:space="preserve">the </w:t>
      </w:r>
      <w:r w:rsidR="00F170FA" w:rsidRPr="0047547A">
        <w:rPr>
          <w:sz w:val="16"/>
          <w:szCs w:val="16"/>
        </w:rPr>
        <w:t>LORD</w:t>
      </w:r>
      <w:r w:rsidRPr="0047547A">
        <w:t xml:space="preserve"> our God; but you have forsaken him. </w:t>
      </w:r>
      <w:r w:rsidRPr="0047547A">
        <w:rPr>
          <w:vertAlign w:val="superscript"/>
        </w:rPr>
        <w:t>12</w:t>
      </w:r>
      <w:r w:rsidR="00B461A0">
        <w:t>Look</w:t>
      </w:r>
      <w:r w:rsidRPr="0047547A">
        <w:t xml:space="preserve">, God is with us at our head, and his priests with the trumpets of alarm to sound an alarm against you. </w:t>
      </w:r>
      <w:r w:rsidR="00DD3076">
        <w:t>Children of Israel</w:t>
      </w:r>
      <w:r w:rsidRPr="0047547A">
        <w:t xml:space="preserve">, </w:t>
      </w:r>
      <w:r w:rsidR="00613E0E" w:rsidRPr="0047547A">
        <w:t>do not</w:t>
      </w:r>
      <w:r w:rsidRPr="0047547A">
        <w:t xml:space="preserve"> fight against </w:t>
      </w:r>
      <w:r w:rsidR="00E355BF" w:rsidRPr="0047547A">
        <w:t xml:space="preserve">the </w:t>
      </w:r>
      <w:r w:rsidR="00F170FA" w:rsidRPr="0047547A">
        <w:rPr>
          <w:sz w:val="16"/>
          <w:szCs w:val="16"/>
        </w:rPr>
        <w:t>LORD</w:t>
      </w:r>
      <w:r w:rsidRPr="0047547A">
        <w:t>, the God of your fathers; for you shall not prosper.”</w:t>
      </w:r>
    </w:p>
    <w:p w14:paraId="5EBFBFF3" w14:textId="5B9C0B54" w:rsidR="00512136" w:rsidRPr="0047547A" w:rsidRDefault="00512136" w:rsidP="00512136">
      <w:r w:rsidRPr="0047547A">
        <w:rPr>
          <w:vertAlign w:val="superscript"/>
        </w:rPr>
        <w:t>13</w:t>
      </w:r>
      <w:r w:rsidRPr="0047547A">
        <w:t xml:space="preserve">But Jeroboam caused an ambush to come about behind them: so they were before Judah, and the ambush was behind them. </w:t>
      </w:r>
      <w:r w:rsidRPr="0047547A">
        <w:rPr>
          <w:vertAlign w:val="superscript"/>
        </w:rPr>
        <w:t>14</w:t>
      </w:r>
      <w:r w:rsidRPr="0047547A">
        <w:t xml:space="preserve">When Judah looked back, </w:t>
      </w:r>
      <w:r w:rsidR="00B461A0">
        <w:t>look</w:t>
      </w:r>
      <w:r w:rsidRPr="0047547A">
        <w:t xml:space="preserve">, the battle was before and behind them; and they cried to </w:t>
      </w:r>
      <w:r w:rsidR="00E355BF" w:rsidRPr="0047547A">
        <w:t xml:space="preserve">the </w:t>
      </w:r>
      <w:r w:rsidR="00F170FA" w:rsidRPr="0047547A">
        <w:rPr>
          <w:sz w:val="16"/>
          <w:szCs w:val="16"/>
        </w:rPr>
        <w:t>LORD</w:t>
      </w:r>
      <w:r w:rsidRPr="0047547A">
        <w:t xml:space="preserve">, and the priests sounded with the trumpets. </w:t>
      </w:r>
      <w:r w:rsidRPr="0047547A">
        <w:rPr>
          <w:vertAlign w:val="superscript"/>
        </w:rPr>
        <w:t>15</w:t>
      </w:r>
      <w:r w:rsidRPr="0047547A">
        <w:t xml:space="preserve">Then the men of Judah gave a shout: and as the men of Judah shouted, it happened, that God struck Jeroboam and all Israel before Abijah and Judah. </w:t>
      </w:r>
      <w:r w:rsidRPr="0047547A">
        <w:rPr>
          <w:vertAlign w:val="superscript"/>
        </w:rPr>
        <w:t>16</w:t>
      </w:r>
      <w:r w:rsidRPr="0047547A">
        <w:t xml:space="preserve">The </w:t>
      </w:r>
      <w:r w:rsidR="00DD3076">
        <w:t>children of Israel</w:t>
      </w:r>
      <w:r w:rsidRPr="0047547A">
        <w:t xml:space="preserve"> fled before Judah; and God delivered them into their hand. </w:t>
      </w:r>
      <w:r w:rsidRPr="0047547A">
        <w:rPr>
          <w:vertAlign w:val="superscript"/>
        </w:rPr>
        <w:t>17</w:t>
      </w:r>
      <w:r w:rsidRPr="0047547A">
        <w:t xml:space="preserve">Abijah and his people killed them with a great slaughter: so there fell down slain of Israel five hundred thousand chosen men. </w:t>
      </w:r>
      <w:r w:rsidRPr="0047547A">
        <w:rPr>
          <w:vertAlign w:val="superscript"/>
        </w:rPr>
        <w:t>18</w:t>
      </w:r>
      <w:r w:rsidRPr="0047547A">
        <w:t xml:space="preserve">Thus the </w:t>
      </w:r>
      <w:r w:rsidR="00DD3076">
        <w:t>children of Israel</w:t>
      </w:r>
      <w:r w:rsidRPr="0047547A">
        <w:t xml:space="preserve"> were brought under at that time, and the </w:t>
      </w:r>
      <w:r w:rsidR="00B9101A">
        <w:t>people of Judah</w:t>
      </w:r>
      <w:r w:rsidRPr="0047547A">
        <w:t xml:space="preserve"> prevailed, because they relied on </w:t>
      </w:r>
      <w:r w:rsidR="00E355BF" w:rsidRPr="0047547A">
        <w:t xml:space="preserve">the </w:t>
      </w:r>
      <w:r w:rsidR="00F170FA" w:rsidRPr="0047547A">
        <w:rPr>
          <w:sz w:val="16"/>
          <w:szCs w:val="16"/>
        </w:rPr>
        <w:t>LORD</w:t>
      </w:r>
      <w:r w:rsidRPr="0047547A">
        <w:t xml:space="preserve">, the God of their fathers. </w:t>
      </w:r>
      <w:r w:rsidRPr="0047547A">
        <w:rPr>
          <w:vertAlign w:val="superscript"/>
        </w:rPr>
        <w:t>19</w:t>
      </w:r>
      <w:r w:rsidRPr="0047547A">
        <w:t>Abijah pursued after Jeroboam, and took cities from him, Bethel with its towns, and Jeshanah with its towns, and Ephron</w:t>
      </w:r>
      <w:r w:rsidR="00892EAC">
        <w:rPr>
          <w:rStyle w:val="FootnoteReference"/>
        </w:rPr>
        <w:footnoteReference w:id="2249"/>
      </w:r>
      <w:r w:rsidRPr="0047547A">
        <w:t xml:space="preserve"> with its towns. </w:t>
      </w:r>
      <w:r w:rsidRPr="0047547A">
        <w:rPr>
          <w:vertAlign w:val="superscript"/>
        </w:rPr>
        <w:t>20</w:t>
      </w:r>
      <w:r w:rsidRPr="0047547A">
        <w:t xml:space="preserve">Jeroboam </w:t>
      </w:r>
      <w:r w:rsidR="0050087F" w:rsidRPr="0047547A">
        <w:t>did not</w:t>
      </w:r>
      <w:r w:rsidRPr="0047547A">
        <w:t xml:space="preserve"> recover strength again in the days of Abijah. </w:t>
      </w:r>
      <w:r w:rsidR="00E355BF" w:rsidRPr="0047547A">
        <w:t xml:space="preserve">The </w:t>
      </w:r>
      <w:r w:rsidR="00F170FA" w:rsidRPr="0047547A">
        <w:rPr>
          <w:sz w:val="16"/>
          <w:szCs w:val="16"/>
        </w:rPr>
        <w:t>LORD</w:t>
      </w:r>
      <w:r w:rsidRPr="0047547A">
        <w:t xml:space="preserve"> struck him, and he died. </w:t>
      </w:r>
      <w:r w:rsidRPr="0047547A">
        <w:rPr>
          <w:vertAlign w:val="superscript"/>
        </w:rPr>
        <w:t>21</w:t>
      </w:r>
      <w:r w:rsidRPr="0047547A">
        <w:t xml:space="preserve">But Abijah grew mighty, and took to himself fourteen wives, and became the father of twenty-two sons, and sixteen daughters. </w:t>
      </w:r>
      <w:r w:rsidRPr="0047547A">
        <w:rPr>
          <w:vertAlign w:val="superscript"/>
        </w:rPr>
        <w:t>22</w:t>
      </w:r>
      <w:r w:rsidRPr="0047547A">
        <w:t>The rest of the acts of Abijah, and his ways, and his sayings, are written in the commentary of the prophet Iddo.</w:t>
      </w:r>
    </w:p>
    <w:p w14:paraId="7D33BD84" w14:textId="77777777" w:rsidR="00512136" w:rsidRPr="0047547A" w:rsidRDefault="00512136" w:rsidP="00CD144D">
      <w:pPr>
        <w:pStyle w:val="NHEB"/>
        <w:framePr w:wrap="auto"/>
        <w:rPr>
          <w:szCs w:val="54"/>
        </w:rPr>
      </w:pPr>
      <w:r w:rsidRPr="0047547A">
        <w:t>14</w:t>
      </w:r>
    </w:p>
    <w:p w14:paraId="44FA74E7" w14:textId="77777777" w:rsidR="00512136" w:rsidRPr="0047547A" w:rsidRDefault="00512136" w:rsidP="00512136">
      <w:pPr>
        <w:ind w:firstLine="0"/>
      </w:pPr>
      <w:r w:rsidRPr="0047547A">
        <w:t xml:space="preserve">So Abijah slept with his fathers, and they buried him in the </w:t>
      </w:r>
      <w:r w:rsidR="007B461E">
        <w:lastRenderedPageBreak/>
        <w:t>City of David</w:t>
      </w:r>
      <w:r w:rsidRPr="0047547A">
        <w:t xml:space="preserve">; and Asa his son reigned in his place. In his days the land was quiet ten years. </w:t>
      </w:r>
      <w:r w:rsidRPr="0047547A">
        <w:rPr>
          <w:vertAlign w:val="superscript"/>
        </w:rPr>
        <w:t>2</w:t>
      </w:r>
      <w:r w:rsidRPr="0047547A">
        <w:t xml:space="preserve">Asa did that which was good and right in the eyes of </w:t>
      </w:r>
      <w:r w:rsidR="00E355BF" w:rsidRPr="0047547A">
        <w:t xml:space="preserve">the </w:t>
      </w:r>
      <w:r w:rsidR="00F170FA" w:rsidRPr="0047547A">
        <w:rPr>
          <w:sz w:val="16"/>
          <w:szCs w:val="16"/>
        </w:rPr>
        <w:t>LORD</w:t>
      </w:r>
      <w:r w:rsidRPr="0047547A">
        <w:t xml:space="preserve"> his God: </w:t>
      </w:r>
      <w:r w:rsidRPr="0047547A">
        <w:rPr>
          <w:vertAlign w:val="superscript"/>
        </w:rPr>
        <w:t>3</w:t>
      </w:r>
      <w:r w:rsidRPr="0047547A">
        <w:t xml:space="preserve">for he took away the foreign altars, and the high places, and broke down the pillars, and cut down the Asherim, </w:t>
      </w:r>
      <w:r w:rsidRPr="0047547A">
        <w:rPr>
          <w:vertAlign w:val="superscript"/>
        </w:rPr>
        <w:t>4</w:t>
      </w:r>
      <w:r w:rsidRPr="0047547A">
        <w:t xml:space="preserve">and commanded Judah to seek </w:t>
      </w:r>
      <w:r w:rsidR="00E355BF" w:rsidRPr="0047547A">
        <w:t xml:space="preserve">the </w:t>
      </w:r>
      <w:r w:rsidR="00F170FA" w:rsidRPr="0047547A">
        <w:rPr>
          <w:sz w:val="16"/>
          <w:szCs w:val="16"/>
        </w:rPr>
        <w:t>LORD</w:t>
      </w:r>
      <w:r w:rsidRPr="0047547A">
        <w:t xml:space="preserve">, the God of their fathers, and to do the law and the commandment. </w:t>
      </w:r>
      <w:r w:rsidRPr="0047547A">
        <w:rPr>
          <w:vertAlign w:val="superscript"/>
        </w:rPr>
        <w:t>5</w:t>
      </w:r>
      <w:r w:rsidRPr="0047547A">
        <w:t xml:space="preserve">Also he took away out of all the cities of Judah the high places and the sun images: and the kingdom was quiet before him. </w:t>
      </w:r>
      <w:r w:rsidRPr="0047547A">
        <w:rPr>
          <w:vertAlign w:val="superscript"/>
        </w:rPr>
        <w:t>6</w:t>
      </w:r>
      <w:r w:rsidRPr="0047547A">
        <w:t xml:space="preserve">He built fortified cities in Judah; for the land was quiet, and he had no war in those years, because </w:t>
      </w:r>
      <w:r w:rsidR="00E355BF" w:rsidRPr="0047547A">
        <w:t xml:space="preserve">the </w:t>
      </w:r>
      <w:r w:rsidR="00F170FA" w:rsidRPr="0047547A">
        <w:rPr>
          <w:sz w:val="16"/>
          <w:szCs w:val="16"/>
        </w:rPr>
        <w:t>LORD</w:t>
      </w:r>
      <w:r w:rsidRPr="0047547A">
        <w:t xml:space="preserve"> had given him rest. </w:t>
      </w:r>
      <w:bookmarkStart w:id="251" w:name="_Hlk522091063"/>
      <w:r w:rsidRPr="0047547A">
        <w:rPr>
          <w:vertAlign w:val="superscript"/>
        </w:rPr>
        <w:t>7</w:t>
      </w:r>
      <w:r w:rsidRPr="0047547A">
        <w:t xml:space="preserve">For he said to Judah, “Let us build these cities, and make walls around them, with towers, gates, and bars. The land is </w:t>
      </w:r>
      <w:r w:rsidR="00537381">
        <w:t>still ours</w:t>
      </w:r>
      <w:r w:rsidR="00894882">
        <w:t>.</w:t>
      </w:r>
      <w:r w:rsidRPr="0047547A">
        <w:t xml:space="preserve"> </w:t>
      </w:r>
      <w:r w:rsidR="00894882">
        <w:t>Since</w:t>
      </w:r>
      <w:r w:rsidRPr="0047547A">
        <w:t xml:space="preserve"> we have sought</w:t>
      </w:r>
      <w:r w:rsidR="00894882">
        <w:rPr>
          <w:rStyle w:val="FootnoteReference"/>
        </w:rPr>
        <w:footnoteReference w:id="2250"/>
      </w:r>
      <w:r w:rsidRPr="0047547A">
        <w:t xml:space="preserve"> </w:t>
      </w:r>
      <w:r w:rsidR="00E355BF" w:rsidRPr="0047547A">
        <w:t xml:space="preserve">the </w:t>
      </w:r>
      <w:r w:rsidR="00F170FA" w:rsidRPr="0047547A">
        <w:rPr>
          <w:sz w:val="16"/>
          <w:szCs w:val="16"/>
        </w:rPr>
        <w:t>LORD</w:t>
      </w:r>
      <w:r w:rsidRPr="0047547A">
        <w:t xml:space="preserve"> our </w:t>
      </w:r>
      <w:r w:rsidR="00537381">
        <w:t>God</w:t>
      </w:r>
      <w:r w:rsidR="00894882">
        <w:t>,</w:t>
      </w:r>
      <w:r w:rsidR="00537381">
        <w:t xml:space="preserve"> he has sought us</w:t>
      </w:r>
      <w:r w:rsidR="00537381">
        <w:rPr>
          <w:rStyle w:val="FootnoteReference"/>
        </w:rPr>
        <w:footnoteReference w:id="2251"/>
      </w:r>
      <w:r w:rsidRPr="0047547A">
        <w:t xml:space="preserve"> and he has given us rest on every side.” So they built and prospered.</w:t>
      </w:r>
      <w:bookmarkEnd w:id="251"/>
      <w:r w:rsidRPr="0047547A">
        <w:t xml:space="preserve"> </w:t>
      </w:r>
      <w:r w:rsidRPr="0047547A">
        <w:rPr>
          <w:vertAlign w:val="superscript"/>
        </w:rPr>
        <w:t>8</w:t>
      </w:r>
      <w:r w:rsidRPr="0047547A">
        <w:t xml:space="preserve">Asa had an army that bore bucklers and spears, out of Judah three hundred thousand; and out of Benjamin, that bore shields and drew bows, two hundred eighty thousand: all these were mighty men of valor. </w:t>
      </w:r>
      <w:r w:rsidRPr="0047547A">
        <w:rPr>
          <w:vertAlign w:val="superscript"/>
        </w:rPr>
        <w:t>9</w:t>
      </w:r>
      <w:r w:rsidRPr="0047547A">
        <w:t xml:space="preserve">There came out against them Zerah the Ethiopian with an army of a million troops, and three hundred chariots; and he came to Mareshah. </w:t>
      </w:r>
      <w:r w:rsidRPr="0047547A">
        <w:rPr>
          <w:vertAlign w:val="superscript"/>
        </w:rPr>
        <w:t>10</w:t>
      </w:r>
      <w:r w:rsidRPr="0047547A">
        <w:t xml:space="preserve">Then Asa went out to meet him, and they set the battle in array in the </w:t>
      </w:r>
      <w:r w:rsidR="000B4BD2">
        <w:t>Valley of Zephathah</w:t>
      </w:r>
      <w:r w:rsidRPr="0047547A">
        <w:t xml:space="preserve"> at Mareshah. </w:t>
      </w:r>
      <w:r w:rsidRPr="0047547A">
        <w:rPr>
          <w:vertAlign w:val="superscript"/>
        </w:rPr>
        <w:t>11</w:t>
      </w:r>
      <w:r w:rsidRPr="0047547A">
        <w:t xml:space="preserve">Asa cried to </w:t>
      </w:r>
      <w:r w:rsidR="00E355BF" w:rsidRPr="0047547A">
        <w:t xml:space="preserve">the </w:t>
      </w:r>
      <w:r w:rsidR="00F170FA" w:rsidRPr="0047547A">
        <w:rPr>
          <w:sz w:val="16"/>
          <w:szCs w:val="16"/>
        </w:rPr>
        <w:t>LORD</w:t>
      </w:r>
      <w:r w:rsidRPr="0047547A">
        <w:t xml:space="preserve"> his God, and said, “</w:t>
      </w:r>
      <w:r w:rsidR="00F170FA" w:rsidRPr="0047547A">
        <w:rPr>
          <w:sz w:val="16"/>
          <w:szCs w:val="16"/>
        </w:rPr>
        <w:t>LORD</w:t>
      </w:r>
      <w:r w:rsidRPr="0047547A">
        <w:t xml:space="preserve">, there is none besides </w:t>
      </w:r>
      <w:r w:rsidRPr="0047547A">
        <w:t xml:space="preserve">you to help, between the mighty </w:t>
      </w:r>
      <w:r w:rsidR="008A32E2">
        <w:t>and those who have no strength. Help us, LORD our God; for we rely on you, and in your name we have come against this multitude</w:t>
      </w:r>
      <w:r w:rsidRPr="0047547A">
        <w:t xml:space="preserve">. </w:t>
      </w:r>
      <w:r w:rsidR="00F170FA" w:rsidRPr="0047547A">
        <w:rPr>
          <w:sz w:val="16"/>
          <w:szCs w:val="16"/>
        </w:rPr>
        <w:t>LORD</w:t>
      </w:r>
      <w:r w:rsidRPr="0047547A">
        <w:t xml:space="preserve">, you are our God. </w:t>
      </w:r>
      <w:r w:rsidR="00613E0E" w:rsidRPr="0047547A">
        <w:t>Do not</w:t>
      </w:r>
      <w:r w:rsidRPr="0047547A">
        <w:t xml:space="preserve"> let man prevail against you.”</w:t>
      </w:r>
    </w:p>
    <w:p w14:paraId="576396D0" w14:textId="77777777" w:rsidR="00512136" w:rsidRPr="0047547A" w:rsidRDefault="00512136" w:rsidP="00512136">
      <w:r w:rsidRPr="0047547A">
        <w:rPr>
          <w:vertAlign w:val="superscript"/>
        </w:rPr>
        <w:t>12</w:t>
      </w:r>
      <w:r w:rsidRPr="0047547A">
        <w:t xml:space="preserve">So </w:t>
      </w:r>
      <w:r w:rsidR="00E355BF" w:rsidRPr="0047547A">
        <w:t xml:space="preserve">the </w:t>
      </w:r>
      <w:r w:rsidR="00F170FA" w:rsidRPr="0047547A">
        <w:rPr>
          <w:sz w:val="16"/>
          <w:szCs w:val="16"/>
        </w:rPr>
        <w:t>LORD</w:t>
      </w:r>
      <w:r w:rsidRPr="0047547A">
        <w:t xml:space="preserve"> struck the Ethiopians before Asa, and before Judah; and the Ethiopians fled. </w:t>
      </w:r>
      <w:r w:rsidRPr="0047547A">
        <w:rPr>
          <w:vertAlign w:val="superscript"/>
        </w:rPr>
        <w:t>13</w:t>
      </w:r>
      <w:r w:rsidRPr="0047547A">
        <w:t xml:space="preserve">Asa and the people who were with him pursued them to Gerar: and there fell of the Ethiopians so many that they could not recover themselves; for they were destroyed before </w:t>
      </w:r>
      <w:r w:rsidR="00E355BF" w:rsidRPr="0047547A">
        <w:t xml:space="preserve">the </w:t>
      </w:r>
      <w:r w:rsidR="00F170FA" w:rsidRPr="0047547A">
        <w:rPr>
          <w:sz w:val="16"/>
          <w:szCs w:val="16"/>
        </w:rPr>
        <w:t>LORD</w:t>
      </w:r>
      <w:r w:rsidRPr="0047547A">
        <w:t xml:space="preserve">, and before his army; and they carried away very much booty. </w:t>
      </w:r>
      <w:r w:rsidRPr="0047547A">
        <w:rPr>
          <w:vertAlign w:val="superscript"/>
        </w:rPr>
        <w:t>14</w:t>
      </w:r>
      <w:r w:rsidRPr="0047547A">
        <w:t xml:space="preserve">They struck all the cities around Gerar; for the fear of </w:t>
      </w:r>
      <w:r w:rsidR="00E355BF" w:rsidRPr="0047547A">
        <w:t xml:space="preserve">the </w:t>
      </w:r>
      <w:r w:rsidR="00F170FA" w:rsidRPr="0047547A">
        <w:rPr>
          <w:sz w:val="16"/>
          <w:szCs w:val="16"/>
        </w:rPr>
        <w:t>LORD</w:t>
      </w:r>
      <w:r w:rsidRPr="0047547A">
        <w:t xml:space="preserve"> came on them: and they </w:t>
      </w:r>
      <w:r w:rsidR="000317DD">
        <w:t>plunder</w:t>
      </w:r>
      <w:r w:rsidRPr="0047547A">
        <w:t xml:space="preserve">ed all the cities; for there was </w:t>
      </w:r>
      <w:r w:rsidR="006F6310">
        <w:t>a great amount of plunder</w:t>
      </w:r>
      <w:r w:rsidRPr="0047547A">
        <w:t xml:space="preserve"> in them. </w:t>
      </w:r>
      <w:r w:rsidRPr="0047547A">
        <w:rPr>
          <w:vertAlign w:val="superscript"/>
        </w:rPr>
        <w:t>15</w:t>
      </w:r>
      <w:r w:rsidRPr="0047547A">
        <w:t>They struck also the tents of livestock, and carried away sheep in abundance, and camels, and returned to Jerusalem.</w:t>
      </w:r>
    </w:p>
    <w:p w14:paraId="229D7BB0" w14:textId="77777777" w:rsidR="00512136" w:rsidRPr="0047547A" w:rsidRDefault="00512136" w:rsidP="00CD144D">
      <w:pPr>
        <w:pStyle w:val="NHEB"/>
        <w:framePr w:wrap="auto"/>
        <w:rPr>
          <w:szCs w:val="54"/>
        </w:rPr>
      </w:pPr>
      <w:r w:rsidRPr="0047547A">
        <w:t>15</w:t>
      </w:r>
    </w:p>
    <w:p w14:paraId="0E9EC56A" w14:textId="77777777" w:rsidR="00512136" w:rsidRPr="0047547A" w:rsidRDefault="00512136" w:rsidP="00512136">
      <w:pPr>
        <w:ind w:firstLine="0"/>
      </w:pPr>
      <w:r w:rsidRPr="0047547A">
        <w:t xml:space="preserve">The Spirit of God came on Azariah the son of Oded: </w:t>
      </w:r>
      <w:r w:rsidRPr="0047547A">
        <w:rPr>
          <w:vertAlign w:val="superscript"/>
        </w:rPr>
        <w:t>2</w:t>
      </w:r>
      <w:r w:rsidRPr="0047547A">
        <w:t>and he went out to meet Asa, and said to him, “Hear me, Asa, and all Judah and Benjamin</w:t>
      </w:r>
      <w:r w:rsidR="008A3D28">
        <w:t>.</w:t>
      </w:r>
      <w:r w:rsidRPr="0047547A">
        <w:t xml:space="preserve"> </w:t>
      </w:r>
      <w:r w:rsidR="00E355BF" w:rsidRPr="0047547A">
        <w:t xml:space="preserve">The </w:t>
      </w:r>
      <w:r w:rsidR="00F170FA" w:rsidRPr="0047547A">
        <w:rPr>
          <w:sz w:val="16"/>
          <w:szCs w:val="16"/>
        </w:rPr>
        <w:t>LORD</w:t>
      </w:r>
      <w:r w:rsidRPr="0047547A">
        <w:t xml:space="preserve"> is with you, while you are with him; and if you seek him, he will be found by you; but if you forsake him, he will forsake you. </w:t>
      </w:r>
      <w:r w:rsidRPr="0047547A">
        <w:rPr>
          <w:vertAlign w:val="superscript"/>
        </w:rPr>
        <w:t>3</w:t>
      </w:r>
      <w:r w:rsidRPr="0047547A">
        <w:t xml:space="preserve">Now for a long time Israel was without the true God, and without a teaching priest, and </w:t>
      </w:r>
      <w:r w:rsidRPr="0047547A">
        <w:lastRenderedPageBreak/>
        <w:t xml:space="preserve">without law. </w:t>
      </w:r>
      <w:r w:rsidRPr="0047547A">
        <w:rPr>
          <w:vertAlign w:val="superscript"/>
        </w:rPr>
        <w:t>4</w:t>
      </w:r>
      <w:r w:rsidRPr="0047547A">
        <w:t xml:space="preserve">But when in their distress they turned to </w:t>
      </w:r>
      <w:r w:rsidR="00E355BF" w:rsidRPr="0047547A">
        <w:t xml:space="preserve">the </w:t>
      </w:r>
      <w:r w:rsidR="00F170FA" w:rsidRPr="0047547A">
        <w:rPr>
          <w:sz w:val="16"/>
          <w:szCs w:val="16"/>
        </w:rPr>
        <w:t>LORD</w:t>
      </w:r>
      <w:r w:rsidRPr="0047547A">
        <w:t xml:space="preserve">, the God of Israel, and sought him, he was found by them. </w:t>
      </w:r>
      <w:r w:rsidRPr="0047547A">
        <w:rPr>
          <w:vertAlign w:val="superscript"/>
        </w:rPr>
        <w:t>5</w:t>
      </w:r>
      <w:r w:rsidRPr="0047547A">
        <w:t xml:space="preserve">In those times there was no peace to him who went out, nor to him who came in; but great troubles were on all the inhabitants of the lands. </w:t>
      </w:r>
      <w:r w:rsidRPr="0047547A">
        <w:rPr>
          <w:vertAlign w:val="superscript"/>
        </w:rPr>
        <w:t>6</w:t>
      </w:r>
      <w:r w:rsidRPr="0047547A">
        <w:t xml:space="preserve">They were broken in pieces, nation against nation, and city against city; for God troubled them with all adversity. </w:t>
      </w:r>
      <w:r w:rsidRPr="0047547A">
        <w:rPr>
          <w:vertAlign w:val="superscript"/>
        </w:rPr>
        <w:t>7</w:t>
      </w:r>
      <w:r w:rsidRPr="0047547A">
        <w:t xml:space="preserve">But you be strong, and </w:t>
      </w:r>
      <w:r w:rsidR="00613E0E" w:rsidRPr="0047547A">
        <w:t>do not</w:t>
      </w:r>
      <w:r w:rsidRPr="0047547A">
        <w:t xml:space="preserve"> let your hands be slack; for your work shall be rewarded.”</w:t>
      </w:r>
    </w:p>
    <w:p w14:paraId="7C082901" w14:textId="77777777" w:rsidR="00512136" w:rsidRPr="0047547A" w:rsidRDefault="00512136" w:rsidP="00512136">
      <w:r w:rsidRPr="0047547A">
        <w:rPr>
          <w:vertAlign w:val="superscript"/>
        </w:rPr>
        <w:t>8</w:t>
      </w:r>
      <w:r w:rsidRPr="0047547A">
        <w:t xml:space="preserve">When Asa heard these words, and the </w:t>
      </w:r>
      <w:r w:rsidR="00E90E48">
        <w:t>prophecy of Azariah the son of</w:t>
      </w:r>
      <w:r w:rsidR="00E90E48">
        <w:rPr>
          <w:rStyle w:val="FootnoteReference"/>
        </w:rPr>
        <w:footnoteReference w:id="2252"/>
      </w:r>
      <w:r w:rsidR="00E90E48">
        <w:t xml:space="preserve"> Oded the prophet, he took courage and put away the abominations out of all the land of Judah and Benjamin</w:t>
      </w:r>
      <w:r w:rsidRPr="0047547A">
        <w:t xml:space="preserve"> and out of the cities which he had taken from the hill country of Ephraim; and he renewed the altar of </w:t>
      </w:r>
      <w:r w:rsidR="00E355BF" w:rsidRPr="0047547A">
        <w:t xml:space="preserve">the </w:t>
      </w:r>
      <w:r w:rsidR="00F170FA" w:rsidRPr="0047547A">
        <w:rPr>
          <w:sz w:val="16"/>
          <w:szCs w:val="16"/>
        </w:rPr>
        <w:t>LORD</w:t>
      </w:r>
      <w:r w:rsidRPr="0047547A">
        <w:t xml:space="preserve">, that was before the </w:t>
      </w:r>
      <w:r w:rsidR="00CF64F2">
        <w:t>vestibule</w:t>
      </w:r>
      <w:r w:rsidRPr="0047547A">
        <w:t xml:space="preserve"> of </w:t>
      </w:r>
      <w:r w:rsidR="00E355BF" w:rsidRPr="0047547A">
        <w:t xml:space="preserve">the </w:t>
      </w:r>
      <w:r w:rsidR="00F170FA" w:rsidRPr="0047547A">
        <w:rPr>
          <w:sz w:val="16"/>
          <w:szCs w:val="16"/>
        </w:rPr>
        <w:t>LORD</w:t>
      </w:r>
      <w:r w:rsidRPr="0047547A">
        <w:t xml:space="preserve">. </w:t>
      </w:r>
      <w:r w:rsidRPr="0047547A">
        <w:rPr>
          <w:vertAlign w:val="superscript"/>
        </w:rPr>
        <w:t>9</w:t>
      </w:r>
      <w:r w:rsidRPr="0047547A">
        <w:t xml:space="preserve">He gathered all Judah and Benjamin, and those who lived with them out of Ephraim and Manasseh, and out of Simeon: for they fell to him out of Israel in abundance, when they saw that </w:t>
      </w:r>
      <w:r w:rsidR="00E355BF" w:rsidRPr="0047547A">
        <w:t xml:space="preserve">the </w:t>
      </w:r>
      <w:r w:rsidR="00F170FA" w:rsidRPr="0047547A">
        <w:rPr>
          <w:sz w:val="16"/>
          <w:szCs w:val="16"/>
        </w:rPr>
        <w:t>LORD</w:t>
      </w:r>
      <w:r w:rsidRPr="0047547A">
        <w:t xml:space="preserve"> his God was with him. </w:t>
      </w:r>
      <w:r w:rsidRPr="0047547A">
        <w:rPr>
          <w:vertAlign w:val="superscript"/>
        </w:rPr>
        <w:t>10</w:t>
      </w:r>
      <w:r w:rsidRPr="0047547A">
        <w:t xml:space="preserve">So they gathered themselves together at Jerusalem in the third month, in the fifteenth year of the reign of Asa. </w:t>
      </w:r>
      <w:r w:rsidRPr="0047547A">
        <w:rPr>
          <w:vertAlign w:val="superscript"/>
        </w:rPr>
        <w:t>11</w:t>
      </w:r>
      <w:r w:rsidRPr="0047547A">
        <w:t xml:space="preserve">They sacrificed to </w:t>
      </w:r>
      <w:r w:rsidR="00E355BF" w:rsidRPr="0047547A">
        <w:t xml:space="preserve">the </w:t>
      </w:r>
      <w:r w:rsidR="00F170FA" w:rsidRPr="0047547A">
        <w:rPr>
          <w:sz w:val="16"/>
          <w:szCs w:val="16"/>
        </w:rPr>
        <w:t>LORD</w:t>
      </w:r>
      <w:r w:rsidRPr="0047547A">
        <w:t xml:space="preserve"> in that day, of the spoil which they had brought, seven hundred head of cattle and seven thousand sheep. </w:t>
      </w:r>
      <w:r w:rsidRPr="0047547A">
        <w:rPr>
          <w:vertAlign w:val="superscript"/>
        </w:rPr>
        <w:t>12</w:t>
      </w:r>
      <w:r w:rsidRPr="0047547A">
        <w:t xml:space="preserve">They entered into the covenant to seek </w:t>
      </w:r>
      <w:r w:rsidR="00E355BF" w:rsidRPr="0047547A">
        <w:t xml:space="preserve">the </w:t>
      </w:r>
      <w:r w:rsidR="00F170FA" w:rsidRPr="0047547A">
        <w:rPr>
          <w:sz w:val="16"/>
          <w:szCs w:val="16"/>
        </w:rPr>
        <w:t>LORD</w:t>
      </w:r>
      <w:r w:rsidRPr="0047547A">
        <w:t xml:space="preserve">, the God of their </w:t>
      </w:r>
      <w:r w:rsidRPr="0047547A">
        <w:t xml:space="preserve">fathers, with all their heart and with all their soul; </w:t>
      </w:r>
      <w:r w:rsidRPr="0047547A">
        <w:rPr>
          <w:vertAlign w:val="superscript"/>
        </w:rPr>
        <w:t>13</w:t>
      </w:r>
      <w:r w:rsidRPr="0047547A">
        <w:t xml:space="preserve">and that whoever would not seek </w:t>
      </w:r>
      <w:r w:rsidR="00E355BF" w:rsidRPr="0047547A">
        <w:t xml:space="preserve">the </w:t>
      </w:r>
      <w:r w:rsidR="00F170FA" w:rsidRPr="0047547A">
        <w:rPr>
          <w:sz w:val="16"/>
          <w:szCs w:val="16"/>
        </w:rPr>
        <w:t>LORD</w:t>
      </w:r>
      <w:r w:rsidRPr="0047547A">
        <w:t xml:space="preserve">, the God of Israel, should be put to death, whether small or great, whether man or woman. </w:t>
      </w:r>
      <w:r w:rsidRPr="0047547A">
        <w:rPr>
          <w:vertAlign w:val="superscript"/>
        </w:rPr>
        <w:t>14</w:t>
      </w:r>
      <w:r w:rsidRPr="0047547A">
        <w:t xml:space="preserve">They swore to </w:t>
      </w:r>
      <w:r w:rsidR="00E355BF" w:rsidRPr="0047547A">
        <w:t xml:space="preserve">the </w:t>
      </w:r>
      <w:r w:rsidR="00F170FA" w:rsidRPr="0047547A">
        <w:rPr>
          <w:sz w:val="16"/>
          <w:szCs w:val="16"/>
        </w:rPr>
        <w:t>LORD</w:t>
      </w:r>
      <w:r w:rsidRPr="0047547A">
        <w:t xml:space="preserve"> with a loud voice, and with shouting, and with trumpets, and with cornets. </w:t>
      </w:r>
      <w:r w:rsidRPr="0047547A">
        <w:rPr>
          <w:vertAlign w:val="superscript"/>
        </w:rPr>
        <w:t>15</w:t>
      </w:r>
      <w:r w:rsidRPr="0047547A">
        <w:t xml:space="preserve">All Judah rejoiced at the oath; for they had sworn with all their heart, and sought him with their whole desire; and he was found of them: and </w:t>
      </w:r>
      <w:r w:rsidR="00E355BF" w:rsidRPr="0047547A">
        <w:t xml:space="preserve">the </w:t>
      </w:r>
      <w:r w:rsidR="00F170FA" w:rsidRPr="0047547A">
        <w:rPr>
          <w:sz w:val="16"/>
          <w:szCs w:val="16"/>
        </w:rPr>
        <w:t>LORD</w:t>
      </w:r>
      <w:r w:rsidRPr="0047547A">
        <w:t xml:space="preserve"> gave them rest all around. </w:t>
      </w:r>
      <w:r w:rsidRPr="0047547A">
        <w:rPr>
          <w:vertAlign w:val="superscript"/>
        </w:rPr>
        <w:t>16</w:t>
      </w:r>
      <w:r w:rsidRPr="0047547A">
        <w:t xml:space="preserve">Also Maacah, the mother of Asa the king, he removed from being queen, because she had made an abominable image for an Asherah; and Asa cut down her image, and made dust of it, and burnt it at the brook Kidron. </w:t>
      </w:r>
      <w:r w:rsidRPr="0047547A">
        <w:rPr>
          <w:vertAlign w:val="superscript"/>
        </w:rPr>
        <w:t>17</w:t>
      </w:r>
      <w:r w:rsidRPr="0047547A">
        <w:t xml:space="preserve">But the high places were not taken away out of Israel: nevertheless the heart of Asa was perfect all his days. </w:t>
      </w:r>
      <w:r w:rsidRPr="0047547A">
        <w:rPr>
          <w:vertAlign w:val="superscript"/>
        </w:rPr>
        <w:t>18</w:t>
      </w:r>
      <w:r w:rsidRPr="0047547A">
        <w:t xml:space="preserve">He brought into God’s house the things that his father had dedicated, and that he himself had dedicated, silver, and gold, and vessels. </w:t>
      </w:r>
      <w:r w:rsidRPr="0047547A">
        <w:rPr>
          <w:vertAlign w:val="superscript"/>
        </w:rPr>
        <w:t>19</w:t>
      </w:r>
      <w:r w:rsidRPr="0047547A">
        <w:t>There was no more war to the five and thirtieth year of the reign of Asa.</w:t>
      </w:r>
    </w:p>
    <w:p w14:paraId="6019FFBA" w14:textId="77777777" w:rsidR="00512136" w:rsidRPr="0047547A" w:rsidRDefault="00512136" w:rsidP="00CD144D">
      <w:pPr>
        <w:pStyle w:val="NHEB"/>
        <w:framePr w:wrap="auto"/>
        <w:rPr>
          <w:szCs w:val="54"/>
        </w:rPr>
      </w:pPr>
      <w:r w:rsidRPr="0047547A">
        <w:t>16</w:t>
      </w:r>
    </w:p>
    <w:p w14:paraId="60745FDB" w14:textId="77777777" w:rsidR="00512136" w:rsidRPr="0047547A" w:rsidRDefault="00512136" w:rsidP="00512136">
      <w:pPr>
        <w:ind w:firstLine="0"/>
      </w:pPr>
      <w:r w:rsidRPr="0047547A">
        <w:t xml:space="preserve">In the six and thirtieth year of the reign of Asa, Baasha king of Israel went up against Judah, and built Ramah, that he might not allow anyone to go out or come in to Asa king of Judah. </w:t>
      </w:r>
      <w:r w:rsidRPr="0047547A">
        <w:rPr>
          <w:vertAlign w:val="superscript"/>
        </w:rPr>
        <w:t>2</w:t>
      </w:r>
      <w:r w:rsidRPr="0047547A">
        <w:t xml:space="preserve">Then Asa brought out silver and gold out of the treasures of the house of </w:t>
      </w:r>
      <w:r w:rsidR="00E355BF" w:rsidRPr="0047547A">
        <w:t xml:space="preserve">the </w:t>
      </w:r>
      <w:r w:rsidR="00F170FA" w:rsidRPr="0047547A">
        <w:rPr>
          <w:sz w:val="16"/>
          <w:szCs w:val="16"/>
        </w:rPr>
        <w:t>LORD</w:t>
      </w:r>
      <w:r w:rsidRPr="0047547A">
        <w:t xml:space="preserve"> and of the </w:t>
      </w:r>
      <w:r w:rsidRPr="0047547A">
        <w:lastRenderedPageBreak/>
        <w:t xml:space="preserve">king’s house, and sent to Ben Hadad king of </w:t>
      </w:r>
      <w:r w:rsidR="00F03113">
        <w:t>Aram</w:t>
      </w:r>
      <w:r w:rsidRPr="0047547A">
        <w:t xml:space="preserve">, who lived at Damascus, saying, </w:t>
      </w:r>
      <w:r w:rsidRPr="0047547A">
        <w:rPr>
          <w:vertAlign w:val="superscript"/>
        </w:rPr>
        <w:t>3</w:t>
      </w:r>
      <w:r w:rsidRPr="0047547A">
        <w:t xml:space="preserve">“Let there be a treaty between me and you, as there was between my father and your father. </w:t>
      </w:r>
      <w:r w:rsidR="00B461A0">
        <w:t>Look</w:t>
      </w:r>
      <w:r w:rsidRPr="0047547A">
        <w:t>, I have sent you silver and gold. Go, break your treaty with Baasha king of Israel, that he may depart from me.”</w:t>
      </w:r>
    </w:p>
    <w:p w14:paraId="6B8E33DD" w14:textId="77777777" w:rsidR="00512136" w:rsidRPr="0047547A" w:rsidRDefault="00512136" w:rsidP="00512136">
      <w:r w:rsidRPr="0047547A">
        <w:rPr>
          <w:vertAlign w:val="superscript"/>
        </w:rPr>
        <w:t>4</w:t>
      </w:r>
      <w:r w:rsidRPr="0047547A">
        <w:t xml:space="preserve">Ben Hadad listened to king Asa, and sent the captains of his armies against the cities of Israel; and they struck Ijon, and Dan, and Abel Maim, and all the storage cities of Naphtali. </w:t>
      </w:r>
      <w:r w:rsidRPr="0047547A">
        <w:rPr>
          <w:vertAlign w:val="superscript"/>
        </w:rPr>
        <w:t>5</w:t>
      </w:r>
      <w:r w:rsidRPr="0047547A">
        <w:t xml:space="preserve">It happened, when Baasha heard of it, that he left off building Ramah, and let his work cease. </w:t>
      </w:r>
      <w:r w:rsidRPr="0047547A">
        <w:rPr>
          <w:vertAlign w:val="superscript"/>
        </w:rPr>
        <w:t>6</w:t>
      </w:r>
      <w:r w:rsidRPr="0047547A">
        <w:t xml:space="preserve">Then Asa the king took all Judah; and they carried away the stones of Ramah, and its timber, with which Baasha had built; and he built therewith Geba and Mizpah. </w:t>
      </w:r>
      <w:r w:rsidRPr="0047547A">
        <w:rPr>
          <w:vertAlign w:val="superscript"/>
        </w:rPr>
        <w:t>7</w:t>
      </w:r>
      <w:r w:rsidRPr="0047547A">
        <w:t xml:space="preserve">At that time Hanani the seer came to Asa king of Judah, and said to him, “Because you have relied on the king of </w:t>
      </w:r>
      <w:r w:rsidR="00F03113">
        <w:t>Aram</w:t>
      </w:r>
      <w:r w:rsidRPr="0047547A">
        <w:t xml:space="preserve">, and have not relied on </w:t>
      </w:r>
      <w:r w:rsidR="00E355BF" w:rsidRPr="0047547A">
        <w:t xml:space="preserve">the </w:t>
      </w:r>
      <w:r w:rsidR="00F170FA" w:rsidRPr="0047547A">
        <w:rPr>
          <w:sz w:val="16"/>
          <w:szCs w:val="16"/>
        </w:rPr>
        <w:t>LORD</w:t>
      </w:r>
      <w:r w:rsidRPr="0047547A">
        <w:t xml:space="preserve"> your God, therefore is the army of the king of </w:t>
      </w:r>
      <w:r w:rsidR="00F03113">
        <w:t>Aram</w:t>
      </w:r>
      <w:r w:rsidRPr="0047547A">
        <w:t xml:space="preserve"> escaped out of your hand. </w:t>
      </w:r>
      <w:r w:rsidRPr="0047547A">
        <w:rPr>
          <w:vertAlign w:val="superscript"/>
        </w:rPr>
        <w:t>8</w:t>
      </w:r>
      <w:r w:rsidRPr="0047547A">
        <w:t xml:space="preserve">Weren’t the Ethiopians and the Lubim a huge army, with chariots and horsemen exceeding many? Yet, because you relied on </w:t>
      </w:r>
      <w:r w:rsidR="00E355BF" w:rsidRPr="0047547A">
        <w:t xml:space="preserve">the </w:t>
      </w:r>
      <w:r w:rsidR="00F170FA" w:rsidRPr="0047547A">
        <w:rPr>
          <w:sz w:val="16"/>
          <w:szCs w:val="16"/>
        </w:rPr>
        <w:t>LORD</w:t>
      </w:r>
      <w:r w:rsidRPr="0047547A">
        <w:t xml:space="preserve">, he delivered them into your hand. </w:t>
      </w:r>
      <w:r w:rsidRPr="0047547A">
        <w:rPr>
          <w:vertAlign w:val="superscript"/>
        </w:rPr>
        <w:t>9</w:t>
      </w:r>
      <w:r w:rsidRPr="0047547A">
        <w:t xml:space="preserve">For the eyes of </w:t>
      </w:r>
      <w:r w:rsidR="00E355BF" w:rsidRPr="0047547A">
        <w:t xml:space="preserve">the </w:t>
      </w:r>
      <w:r w:rsidR="00F170FA" w:rsidRPr="0047547A">
        <w:rPr>
          <w:sz w:val="16"/>
          <w:szCs w:val="16"/>
        </w:rPr>
        <w:t>LORD</w:t>
      </w:r>
      <w:r w:rsidRPr="0047547A">
        <w:t xml:space="preserve"> run back and forth throughout the whole earth, to show himself strong in the behalf of them whose heart is perfect toward </w:t>
      </w:r>
      <w:r w:rsidRPr="0047547A">
        <w:t xml:space="preserve">him. Herein you have done foolishly; for from </w:t>
      </w:r>
      <w:r w:rsidR="009F4B6D">
        <w:t>now on you shall have wars</w:t>
      </w:r>
      <w:r w:rsidRPr="0047547A">
        <w:t>.”</w:t>
      </w:r>
    </w:p>
    <w:p w14:paraId="4968A749" w14:textId="77777777" w:rsidR="00512136" w:rsidRPr="0047547A" w:rsidRDefault="00512136" w:rsidP="00512136">
      <w:r w:rsidRPr="0047547A">
        <w:rPr>
          <w:vertAlign w:val="superscript"/>
        </w:rPr>
        <w:t>10</w:t>
      </w:r>
      <w:r w:rsidRPr="0047547A">
        <w:t xml:space="preserve">Then Asa was angry with the seer, and put him in the prison; for he was in a rage with him because of this thing. Asa oppressed some of the people at the same time. </w:t>
      </w:r>
      <w:r w:rsidRPr="0047547A">
        <w:rPr>
          <w:vertAlign w:val="superscript"/>
        </w:rPr>
        <w:t>11</w:t>
      </w:r>
      <w:r w:rsidR="00B461A0">
        <w:t>Look</w:t>
      </w:r>
      <w:r w:rsidRPr="0047547A">
        <w:t xml:space="preserve">, the acts of Asa, first and last, </w:t>
      </w:r>
      <w:r w:rsidR="00B461A0">
        <w:t>look</w:t>
      </w:r>
      <w:r w:rsidRPr="0047547A">
        <w:t xml:space="preserve">, they are </w:t>
      </w:r>
      <w:r w:rsidR="00066279">
        <w:t xml:space="preserve">written </w:t>
      </w:r>
      <w:r w:rsidR="00B33D83">
        <w:t>in the book</w:t>
      </w:r>
      <w:r w:rsidRPr="0047547A">
        <w:t xml:space="preserve"> of the kings of Judah and Israel. </w:t>
      </w:r>
      <w:r w:rsidRPr="0047547A">
        <w:rPr>
          <w:vertAlign w:val="superscript"/>
        </w:rPr>
        <w:t>12</w:t>
      </w:r>
      <w:r w:rsidRPr="0047547A">
        <w:t xml:space="preserve">In the thirty-ninth year of his reign Asa was diseased in his feet; his disease was exceeding great: yet in his disease he </w:t>
      </w:r>
      <w:r w:rsidR="0050087F" w:rsidRPr="0047547A">
        <w:t>did not</w:t>
      </w:r>
      <w:r w:rsidRPr="0047547A">
        <w:t xml:space="preserve"> seek </w:t>
      </w:r>
      <w:r w:rsidR="00E355BF" w:rsidRPr="0047547A">
        <w:t xml:space="preserve">the </w:t>
      </w:r>
      <w:r w:rsidR="00F170FA" w:rsidRPr="0047547A">
        <w:rPr>
          <w:sz w:val="16"/>
          <w:szCs w:val="16"/>
        </w:rPr>
        <w:t>LORD</w:t>
      </w:r>
      <w:r w:rsidRPr="0047547A">
        <w:t xml:space="preserve">, but to the physicians. </w:t>
      </w:r>
      <w:r w:rsidRPr="0047547A">
        <w:rPr>
          <w:vertAlign w:val="superscript"/>
        </w:rPr>
        <w:t>13</w:t>
      </w:r>
      <w:r w:rsidRPr="0047547A">
        <w:t xml:space="preserve">Asa slept with his fathers, and died in the one and fortieth year of his reign. </w:t>
      </w:r>
      <w:r w:rsidRPr="0047547A">
        <w:rPr>
          <w:vertAlign w:val="superscript"/>
        </w:rPr>
        <w:t>14</w:t>
      </w:r>
      <w:r w:rsidR="003E4A4C">
        <w:t>They buried him in his own tomb</w:t>
      </w:r>
      <w:r w:rsidR="003E4A4C">
        <w:rPr>
          <w:rStyle w:val="FootnoteReference"/>
        </w:rPr>
        <w:footnoteReference w:id="2253"/>
      </w:r>
      <w:r w:rsidR="003E4A4C">
        <w:t xml:space="preserve"> that he had dug out in</w:t>
      </w:r>
      <w:r w:rsidRPr="0047547A">
        <w:t xml:space="preserve"> the </w:t>
      </w:r>
      <w:r w:rsidR="007B461E">
        <w:t>City of David</w:t>
      </w:r>
      <w:r w:rsidRPr="0047547A">
        <w:t xml:space="preserve">, and laid him in the bed which was </w:t>
      </w:r>
      <w:r w:rsidR="00DD3036">
        <w:t xml:space="preserve">filled with spices and various kinds of </w:t>
      </w:r>
      <w:r w:rsidR="00DF59DF" w:rsidRPr="00DF59DF">
        <w:t xml:space="preserve">sweet-scented </w:t>
      </w:r>
      <w:r w:rsidR="004A3A8F" w:rsidRPr="00DF59DF">
        <w:t>herbs</w:t>
      </w:r>
      <w:r w:rsidR="004A3A8F">
        <w:rPr>
          <w:rStyle w:val="FootnoteReference"/>
        </w:rPr>
        <w:footnoteReference w:id="2254"/>
      </w:r>
      <w:r w:rsidR="00DD3036">
        <w:t xml:space="preserve"> prepared by the perfumers’ art, and they made a very great fire</w:t>
      </w:r>
      <w:r w:rsidRPr="0047547A">
        <w:t xml:space="preserve"> for him.</w:t>
      </w:r>
    </w:p>
    <w:p w14:paraId="4EE67B0D" w14:textId="77777777" w:rsidR="00512136" w:rsidRPr="0047547A" w:rsidRDefault="00512136" w:rsidP="00CD144D">
      <w:pPr>
        <w:pStyle w:val="NHEB"/>
        <w:framePr w:wrap="auto"/>
        <w:rPr>
          <w:szCs w:val="54"/>
        </w:rPr>
      </w:pPr>
      <w:r w:rsidRPr="0047547A">
        <w:t>17</w:t>
      </w:r>
    </w:p>
    <w:p w14:paraId="7B0B9243" w14:textId="77777777" w:rsidR="00512136" w:rsidRPr="0047547A" w:rsidRDefault="00512136" w:rsidP="00512136">
      <w:pPr>
        <w:ind w:firstLine="0"/>
      </w:pPr>
      <w:r w:rsidRPr="0047547A">
        <w:t xml:space="preserve">Jehoshaphat his son reigned in his place, and strengthened himself against Israel. </w:t>
      </w:r>
      <w:r w:rsidRPr="0047547A">
        <w:rPr>
          <w:vertAlign w:val="superscript"/>
        </w:rPr>
        <w:t>2</w:t>
      </w:r>
      <w:r w:rsidRPr="0047547A">
        <w:t xml:space="preserve">He placed forces in all the fortified cities of Judah, and set garrisons in the land of Judah, and in the cities of Ephraim, which Asa his father had taken. </w:t>
      </w:r>
      <w:r w:rsidRPr="0047547A">
        <w:rPr>
          <w:vertAlign w:val="superscript"/>
        </w:rPr>
        <w:t>3</w:t>
      </w:r>
      <w:r w:rsidR="00E355BF" w:rsidRPr="0047547A">
        <w:t xml:space="preserve">The </w:t>
      </w:r>
      <w:r w:rsidR="00F170FA" w:rsidRPr="0047547A">
        <w:rPr>
          <w:sz w:val="16"/>
          <w:szCs w:val="16"/>
        </w:rPr>
        <w:t>LORD</w:t>
      </w:r>
      <w:r w:rsidRPr="0047547A">
        <w:t xml:space="preserve"> was with Jehoshaphat, because he walked in the first ways of his father,</w:t>
      </w:r>
      <w:r w:rsidR="00C04FDC">
        <w:rPr>
          <w:rStyle w:val="FootnoteReference"/>
        </w:rPr>
        <w:footnoteReference w:id="2255"/>
      </w:r>
      <w:r w:rsidRPr="0047547A">
        <w:t xml:space="preserve"> and </w:t>
      </w:r>
      <w:r w:rsidR="0050087F" w:rsidRPr="0047547A">
        <w:t>did not</w:t>
      </w:r>
      <w:r w:rsidRPr="0047547A">
        <w:t xml:space="preserve"> seek the Baals, </w:t>
      </w:r>
      <w:r w:rsidRPr="0047547A">
        <w:rPr>
          <w:vertAlign w:val="superscript"/>
        </w:rPr>
        <w:t>4</w:t>
      </w:r>
      <w:r w:rsidRPr="0047547A">
        <w:t xml:space="preserve">but sought to </w:t>
      </w:r>
      <w:r w:rsidRPr="0047547A">
        <w:lastRenderedPageBreak/>
        <w:t xml:space="preserve">the God of his father, and walked in his commandments, and not after the doings of Israel. </w:t>
      </w:r>
      <w:r w:rsidRPr="0047547A">
        <w:rPr>
          <w:vertAlign w:val="superscript"/>
        </w:rPr>
        <w:t>5</w:t>
      </w:r>
      <w:r w:rsidRPr="0047547A">
        <w:t xml:space="preserve">Therefore </w:t>
      </w:r>
      <w:r w:rsidR="00E355BF" w:rsidRPr="0047547A">
        <w:t xml:space="preserve">the </w:t>
      </w:r>
      <w:r w:rsidR="00F170FA" w:rsidRPr="0047547A">
        <w:rPr>
          <w:sz w:val="16"/>
          <w:szCs w:val="16"/>
        </w:rPr>
        <w:t>LORD</w:t>
      </w:r>
      <w:r w:rsidRPr="0047547A">
        <w:t xml:space="preserve"> established the kingdom in his hand; and all Judah brought to Jehoshaphat tribute; and he had riches and honor in abundance. </w:t>
      </w:r>
      <w:r w:rsidRPr="0047547A">
        <w:rPr>
          <w:vertAlign w:val="superscript"/>
        </w:rPr>
        <w:t>6</w:t>
      </w:r>
      <w:r w:rsidRPr="0047547A">
        <w:t xml:space="preserve">His heart was lifted up in the ways of </w:t>
      </w:r>
      <w:r w:rsidR="00E355BF" w:rsidRPr="0047547A">
        <w:t xml:space="preserve">the </w:t>
      </w:r>
      <w:r w:rsidR="00F170FA" w:rsidRPr="0047547A">
        <w:rPr>
          <w:sz w:val="16"/>
          <w:szCs w:val="16"/>
        </w:rPr>
        <w:t>LORD</w:t>
      </w:r>
      <w:r w:rsidRPr="0047547A">
        <w:t xml:space="preserve">: and furthermore he took away the high places and the Asherim out of Judah. </w:t>
      </w:r>
      <w:r w:rsidRPr="0047547A">
        <w:rPr>
          <w:vertAlign w:val="superscript"/>
        </w:rPr>
        <w:t>7</w:t>
      </w:r>
      <w:r w:rsidRPr="0047547A">
        <w:t xml:space="preserve">Also in the third year of his reign he sent his </w:t>
      </w:r>
      <w:r w:rsidR="00EB7712">
        <w:t>officials, even Ben Hail</w:t>
      </w:r>
      <w:r w:rsidRPr="0047547A">
        <w:t xml:space="preserve">, and Obadiah, and Zechariah, and Nethanel, and Micaiah, to teach in the cities of Judah; </w:t>
      </w:r>
      <w:r w:rsidRPr="0047547A">
        <w:rPr>
          <w:vertAlign w:val="superscript"/>
        </w:rPr>
        <w:t>8</w:t>
      </w:r>
      <w:r w:rsidRPr="0047547A">
        <w:t xml:space="preserve">and with them the Levites, even Shemaiah, and Nethaniah, and Zebadiah, and Asahel, and Shemiramoth, and Jehonathan, and Adonijah, and Tobijah, and Tobadonijah, the Levites; and with them Elishama and Jehoram, the priests. </w:t>
      </w:r>
      <w:r w:rsidRPr="0047547A">
        <w:rPr>
          <w:vertAlign w:val="superscript"/>
        </w:rPr>
        <w:t>9</w:t>
      </w:r>
      <w:r w:rsidRPr="0047547A">
        <w:t xml:space="preserve">They taught in </w:t>
      </w:r>
      <w:r w:rsidR="00760C49">
        <w:t>Judah, having the scroll</w:t>
      </w:r>
      <w:r w:rsidR="00693F62">
        <w:t xml:space="preserve"> of the law</w:t>
      </w:r>
      <w:r w:rsidRPr="0047547A">
        <w:t xml:space="preserve"> of </w:t>
      </w:r>
      <w:r w:rsidR="00E355BF" w:rsidRPr="0047547A">
        <w:t xml:space="preserve">the </w:t>
      </w:r>
      <w:r w:rsidR="00F170FA" w:rsidRPr="0047547A">
        <w:rPr>
          <w:sz w:val="16"/>
          <w:szCs w:val="16"/>
        </w:rPr>
        <w:t>LORD</w:t>
      </w:r>
      <w:r w:rsidRPr="0047547A">
        <w:t xml:space="preserve"> with them; and they went about throughout all the cities of Judah, and taught among the people. </w:t>
      </w:r>
      <w:r w:rsidRPr="0047547A">
        <w:rPr>
          <w:vertAlign w:val="superscript"/>
        </w:rPr>
        <w:t>10</w:t>
      </w:r>
      <w:r w:rsidRPr="0047547A">
        <w:t xml:space="preserve">The fear of </w:t>
      </w:r>
      <w:r w:rsidR="00E355BF" w:rsidRPr="0047547A">
        <w:t xml:space="preserve">the </w:t>
      </w:r>
      <w:r w:rsidR="00F170FA" w:rsidRPr="0047547A">
        <w:rPr>
          <w:sz w:val="16"/>
          <w:szCs w:val="16"/>
        </w:rPr>
        <w:t>LORD</w:t>
      </w:r>
      <w:r w:rsidRPr="0047547A">
        <w:t xml:space="preserve"> fell on all the kingdoms of the lands that were around Judah, so that they made no war against Jehoshaphat. </w:t>
      </w:r>
      <w:r w:rsidRPr="0047547A">
        <w:rPr>
          <w:vertAlign w:val="superscript"/>
        </w:rPr>
        <w:t>11</w:t>
      </w:r>
      <w:r w:rsidRPr="0047547A">
        <w:t xml:space="preserve">Some of the Philistines brought Jehoshaphat presents, and silver for tribute; the Arabians also brought him flocks, seven thousand and seven hundred rams, and seven thousand and seven hundred male goats. </w:t>
      </w:r>
      <w:r w:rsidRPr="0047547A">
        <w:rPr>
          <w:vertAlign w:val="superscript"/>
        </w:rPr>
        <w:t>12</w:t>
      </w:r>
      <w:r w:rsidRPr="0047547A">
        <w:t xml:space="preserve">Jehoshaphat grew great exceedingly; and he built in Judah </w:t>
      </w:r>
      <w:r w:rsidR="00586B22">
        <w:t>fortresses</w:t>
      </w:r>
      <w:r w:rsidRPr="0047547A">
        <w:t xml:space="preserve"> and cities of store. </w:t>
      </w:r>
      <w:r w:rsidRPr="0047547A">
        <w:rPr>
          <w:vertAlign w:val="superscript"/>
        </w:rPr>
        <w:t>13</w:t>
      </w:r>
      <w:r w:rsidRPr="0047547A">
        <w:t xml:space="preserve">He had many works in the cities of Judah; and men of war, mighty men of valor, in Jerusalem. </w:t>
      </w:r>
      <w:r w:rsidRPr="0047547A">
        <w:rPr>
          <w:vertAlign w:val="superscript"/>
        </w:rPr>
        <w:t>14</w:t>
      </w:r>
      <w:r w:rsidRPr="0047547A">
        <w:t xml:space="preserve">This was the numbering of them according to their fathers’ houses: Of Judah, the captains of thousands: Adnah the </w:t>
      </w:r>
      <w:r w:rsidRPr="0047547A">
        <w:t xml:space="preserve">captain, and with him mighty men of valor three hundred thousand; </w:t>
      </w:r>
      <w:r w:rsidRPr="0047547A">
        <w:rPr>
          <w:vertAlign w:val="superscript"/>
        </w:rPr>
        <w:t>15</w:t>
      </w:r>
      <w:r w:rsidRPr="0047547A">
        <w:t xml:space="preserve">and next to him Jehohanan the captain, and with him two hundred eighty thousand; </w:t>
      </w:r>
      <w:r w:rsidRPr="0047547A">
        <w:rPr>
          <w:vertAlign w:val="superscript"/>
        </w:rPr>
        <w:t>16</w:t>
      </w:r>
      <w:r w:rsidRPr="0047547A">
        <w:t xml:space="preserve">and next to him Amasiah the son of </w:t>
      </w:r>
      <w:r w:rsidR="007B3105">
        <w:t>Zikri</w:t>
      </w:r>
      <w:r w:rsidRPr="0047547A">
        <w:t xml:space="preserve">, who willingly offered himself to </w:t>
      </w:r>
      <w:r w:rsidR="00E355BF" w:rsidRPr="0047547A">
        <w:t xml:space="preserve">the </w:t>
      </w:r>
      <w:r w:rsidR="00F170FA" w:rsidRPr="0047547A">
        <w:rPr>
          <w:sz w:val="16"/>
          <w:szCs w:val="16"/>
        </w:rPr>
        <w:t>LORD</w:t>
      </w:r>
      <w:r w:rsidRPr="0047547A">
        <w:t xml:space="preserve">; and with him two hundred thousand mighty men of valor. </w:t>
      </w:r>
      <w:r w:rsidRPr="0047547A">
        <w:rPr>
          <w:vertAlign w:val="superscript"/>
        </w:rPr>
        <w:t>17</w:t>
      </w:r>
      <w:r w:rsidRPr="0047547A">
        <w:t xml:space="preserve">Of Benjamin: Eliada a mighty man of valor, and with him two hundred thousand armed with bow and shield; </w:t>
      </w:r>
      <w:r w:rsidRPr="0047547A">
        <w:rPr>
          <w:vertAlign w:val="superscript"/>
        </w:rPr>
        <w:t>18</w:t>
      </w:r>
      <w:r w:rsidRPr="0047547A">
        <w:t xml:space="preserve">and next to him Jehozabad and with him one hundred eighty thousand ready prepared for war. </w:t>
      </w:r>
      <w:r w:rsidRPr="0047547A">
        <w:rPr>
          <w:vertAlign w:val="superscript"/>
        </w:rPr>
        <w:t>19</w:t>
      </w:r>
      <w:r w:rsidRPr="0047547A">
        <w:t>These were those who waited on the king, besides those whom the king put in the fortified cities throughout all Judah.</w:t>
      </w:r>
    </w:p>
    <w:p w14:paraId="05F70DCD" w14:textId="77777777" w:rsidR="00512136" w:rsidRPr="0047547A" w:rsidRDefault="00512136" w:rsidP="00CD144D">
      <w:pPr>
        <w:pStyle w:val="NHEB"/>
        <w:framePr w:wrap="auto"/>
        <w:rPr>
          <w:szCs w:val="54"/>
        </w:rPr>
      </w:pPr>
      <w:r w:rsidRPr="0047547A">
        <w:t>18</w:t>
      </w:r>
    </w:p>
    <w:p w14:paraId="71D935E1" w14:textId="77777777" w:rsidR="00512136" w:rsidRPr="0047547A" w:rsidRDefault="00512136" w:rsidP="00512136">
      <w:pPr>
        <w:ind w:firstLine="0"/>
      </w:pPr>
      <w:r w:rsidRPr="0047547A">
        <w:t xml:space="preserve">Now Jehoshaphat had riches and honor in abundance; and he joined affinity with Ahab. </w:t>
      </w:r>
      <w:r w:rsidRPr="0047547A">
        <w:rPr>
          <w:vertAlign w:val="superscript"/>
        </w:rPr>
        <w:t>2</w:t>
      </w:r>
      <w:r w:rsidRPr="0047547A">
        <w:t xml:space="preserve">After certain years he went down to Ahab to Samaria. Ahab killed sheep and cattle for him in abundance, and for the people who were with him, and moved him to go up with him to Ramoth Gilead. </w:t>
      </w:r>
      <w:r w:rsidRPr="0047547A">
        <w:rPr>
          <w:vertAlign w:val="superscript"/>
        </w:rPr>
        <w:t>3</w:t>
      </w:r>
      <w:r w:rsidRPr="0047547A">
        <w:t>Ahab king of Israel said to Jehoshaphat king of Judah, “Will you go with me to Ramoth Gilead?”</w:t>
      </w:r>
    </w:p>
    <w:p w14:paraId="34F4F2B9" w14:textId="77777777" w:rsidR="00512136" w:rsidRPr="0047547A" w:rsidRDefault="00512136" w:rsidP="00512136">
      <w:r w:rsidRPr="0047547A">
        <w:t xml:space="preserve">He answered him, “I am as you are, and my people as your people. We will be with you in the war.” </w:t>
      </w:r>
      <w:r w:rsidRPr="0047547A">
        <w:rPr>
          <w:vertAlign w:val="superscript"/>
        </w:rPr>
        <w:t>4</w:t>
      </w:r>
      <w:r w:rsidRPr="0047547A">
        <w:t xml:space="preserve">Jehoshaphat said to the king of Israel, “Please inquire first for the word of </w:t>
      </w:r>
      <w:r w:rsidR="00E355BF" w:rsidRPr="0047547A">
        <w:t xml:space="preserve">the </w:t>
      </w:r>
      <w:r w:rsidR="00F170FA" w:rsidRPr="0047547A">
        <w:rPr>
          <w:sz w:val="16"/>
          <w:szCs w:val="16"/>
        </w:rPr>
        <w:t>LORD</w:t>
      </w:r>
      <w:r w:rsidRPr="0047547A">
        <w:t>.”</w:t>
      </w:r>
    </w:p>
    <w:p w14:paraId="341071F5" w14:textId="77777777" w:rsidR="00512136" w:rsidRPr="0047547A" w:rsidRDefault="00512136" w:rsidP="00512136">
      <w:r w:rsidRPr="0047547A">
        <w:rPr>
          <w:vertAlign w:val="superscript"/>
        </w:rPr>
        <w:t>5</w:t>
      </w:r>
      <w:r w:rsidRPr="0047547A">
        <w:t xml:space="preserve">Then the king of Israel gathered the prophets together, four hundred men, and said to them, </w:t>
      </w:r>
      <w:r w:rsidRPr="0047547A">
        <w:lastRenderedPageBreak/>
        <w:t>“Shall we go to Ramoth Gilead to battle, or shall I forbear?”</w:t>
      </w:r>
    </w:p>
    <w:p w14:paraId="75F09A2B" w14:textId="77777777" w:rsidR="00512136" w:rsidRPr="0047547A" w:rsidRDefault="00512136" w:rsidP="00512136">
      <w:r w:rsidRPr="0047547A">
        <w:t>They said, “Go up; for God will deliver it into the hand of the king.”</w:t>
      </w:r>
    </w:p>
    <w:p w14:paraId="2A575F7B" w14:textId="77777777" w:rsidR="00512136" w:rsidRPr="0047547A" w:rsidRDefault="00512136" w:rsidP="00512136">
      <w:r w:rsidRPr="0047547A">
        <w:rPr>
          <w:vertAlign w:val="superscript"/>
        </w:rPr>
        <w:t>6</w:t>
      </w:r>
      <w:r w:rsidRPr="0047547A">
        <w:t xml:space="preserve">But Jehoshaphat said, “Isn’t there here a prophet of </w:t>
      </w:r>
      <w:r w:rsidR="00E355BF" w:rsidRPr="0047547A">
        <w:t xml:space="preserve">the </w:t>
      </w:r>
      <w:r w:rsidR="00F170FA" w:rsidRPr="0047547A">
        <w:rPr>
          <w:sz w:val="16"/>
          <w:szCs w:val="16"/>
        </w:rPr>
        <w:t>LORD</w:t>
      </w:r>
      <w:r w:rsidRPr="0047547A">
        <w:t xml:space="preserve"> besides, that we may inquire of him?”</w:t>
      </w:r>
    </w:p>
    <w:p w14:paraId="74F6AEE6" w14:textId="77777777" w:rsidR="00512136" w:rsidRPr="0047547A" w:rsidRDefault="00512136" w:rsidP="00512136">
      <w:r w:rsidRPr="0047547A">
        <w:rPr>
          <w:vertAlign w:val="superscript"/>
        </w:rPr>
        <w:t>7</w:t>
      </w:r>
      <w:r w:rsidRPr="0047547A">
        <w:t xml:space="preserve">The king of Israel said to Jehoshaphat, “There is yet one man by whom we may inquire of </w:t>
      </w:r>
      <w:r w:rsidR="00E355BF" w:rsidRPr="0047547A">
        <w:t xml:space="preserve">the </w:t>
      </w:r>
      <w:r w:rsidR="00F170FA" w:rsidRPr="0047547A">
        <w:rPr>
          <w:sz w:val="16"/>
          <w:szCs w:val="16"/>
        </w:rPr>
        <w:t>LORD</w:t>
      </w:r>
      <w:r w:rsidRPr="0047547A">
        <w:t>; but I hate him, for he never prophesies good concerning me, but always evil. He is Micaiah the son of Imla.”</w:t>
      </w:r>
    </w:p>
    <w:p w14:paraId="36A096C1" w14:textId="77777777" w:rsidR="00512136" w:rsidRPr="0047547A" w:rsidRDefault="00512136" w:rsidP="00512136">
      <w:r w:rsidRPr="0047547A">
        <w:t>Jehoshaphat said, “</w:t>
      </w:r>
      <w:r w:rsidR="00613E0E" w:rsidRPr="0047547A">
        <w:t>Do not</w:t>
      </w:r>
      <w:r w:rsidRPr="0047547A">
        <w:t xml:space="preserve"> let the king say so.”</w:t>
      </w:r>
    </w:p>
    <w:p w14:paraId="49C444DA" w14:textId="77777777" w:rsidR="00512136" w:rsidRPr="0047547A" w:rsidRDefault="00512136" w:rsidP="00512136">
      <w:r w:rsidRPr="0047547A">
        <w:rPr>
          <w:vertAlign w:val="superscript"/>
        </w:rPr>
        <w:t>8</w:t>
      </w:r>
      <w:r w:rsidRPr="0047547A">
        <w:t>Then the king of Israel called an officer, and said, “Get Micaiah the son of Imla quickly.”</w:t>
      </w:r>
    </w:p>
    <w:p w14:paraId="099237C4" w14:textId="77777777" w:rsidR="00512136" w:rsidRPr="0047547A" w:rsidRDefault="00512136" w:rsidP="00512136">
      <w:r w:rsidRPr="0047547A">
        <w:rPr>
          <w:vertAlign w:val="superscript"/>
        </w:rPr>
        <w:t>9</w:t>
      </w:r>
      <w:r w:rsidRPr="0047547A">
        <w:t xml:space="preserve">Now the king of Israel and Jehoshaphat the king of Judah sat each on his throne, arrayed in their robes, and they were sitting in an open place at the entrance of the gate of Samaria; and all the prophets were prophesying before them. </w:t>
      </w:r>
      <w:r w:rsidRPr="0047547A">
        <w:rPr>
          <w:vertAlign w:val="superscript"/>
        </w:rPr>
        <w:t>10</w:t>
      </w:r>
      <w:r w:rsidRPr="0047547A">
        <w:t xml:space="preserve">Zedekiah the son of </w:t>
      </w:r>
      <w:r w:rsidR="00B54952">
        <w:t>Kenaanah</w:t>
      </w:r>
      <w:r w:rsidRPr="0047547A">
        <w:t xml:space="preserve"> made him horns of iron, and said, “Thus says </w:t>
      </w:r>
      <w:r w:rsidR="00E355BF" w:rsidRPr="0047547A">
        <w:t xml:space="preserve">the </w:t>
      </w:r>
      <w:r w:rsidR="00F170FA" w:rsidRPr="0047547A">
        <w:rPr>
          <w:sz w:val="16"/>
          <w:szCs w:val="16"/>
        </w:rPr>
        <w:t>LORD</w:t>
      </w:r>
      <w:r w:rsidRPr="0047547A">
        <w:t xml:space="preserve">, ‘With these you shall push the </w:t>
      </w:r>
      <w:r w:rsidR="00F27903">
        <w:t>Aramean</w:t>
      </w:r>
      <w:r w:rsidRPr="0047547A">
        <w:t>s, until they are consumed.’”</w:t>
      </w:r>
    </w:p>
    <w:p w14:paraId="49720224" w14:textId="77777777" w:rsidR="00512136" w:rsidRPr="0047547A" w:rsidRDefault="00512136" w:rsidP="00512136">
      <w:r w:rsidRPr="0047547A">
        <w:rPr>
          <w:vertAlign w:val="superscript"/>
        </w:rPr>
        <w:t>11</w:t>
      </w:r>
      <w:r w:rsidRPr="0047547A">
        <w:t xml:space="preserve">All the prophets prophesied so, saying, “Go up to Ramoth Gilead, and prosper; for </w:t>
      </w:r>
      <w:r w:rsidR="00E355BF" w:rsidRPr="0047547A">
        <w:t xml:space="preserve">the </w:t>
      </w:r>
      <w:r w:rsidR="00F170FA" w:rsidRPr="0047547A">
        <w:rPr>
          <w:sz w:val="16"/>
          <w:szCs w:val="16"/>
        </w:rPr>
        <w:t>LORD</w:t>
      </w:r>
      <w:r w:rsidRPr="0047547A">
        <w:t xml:space="preserve"> will deliver it into the hand of the king.”</w:t>
      </w:r>
    </w:p>
    <w:p w14:paraId="35C8F1CD" w14:textId="77777777" w:rsidR="00512136" w:rsidRPr="0047547A" w:rsidRDefault="00512136" w:rsidP="00512136">
      <w:r w:rsidRPr="0047547A">
        <w:rPr>
          <w:vertAlign w:val="superscript"/>
        </w:rPr>
        <w:t>12</w:t>
      </w:r>
      <w:r w:rsidRPr="0047547A">
        <w:t>The messenger who went to call Micaiah spoke to him, saying, “</w:t>
      </w:r>
      <w:r w:rsidR="00B461A0">
        <w:t>Look</w:t>
      </w:r>
      <w:r w:rsidRPr="0047547A">
        <w:t>, the words of the prophets declare good to the king with one mouth. Let your word therefore, please be like one of theirs, and speak good.”</w:t>
      </w:r>
    </w:p>
    <w:p w14:paraId="78F10D53" w14:textId="77777777" w:rsidR="00512136" w:rsidRPr="0047547A" w:rsidRDefault="00512136" w:rsidP="00512136">
      <w:r w:rsidRPr="0047547A">
        <w:rPr>
          <w:vertAlign w:val="superscript"/>
        </w:rPr>
        <w:t>13</w:t>
      </w:r>
      <w:r w:rsidRPr="0047547A">
        <w:t xml:space="preserve">Micaiah said, “As </w:t>
      </w:r>
      <w:r w:rsidR="00E355BF" w:rsidRPr="0047547A">
        <w:t xml:space="preserve">the </w:t>
      </w:r>
      <w:r w:rsidR="00F170FA" w:rsidRPr="0047547A">
        <w:rPr>
          <w:sz w:val="16"/>
          <w:szCs w:val="16"/>
        </w:rPr>
        <w:t>LORD</w:t>
      </w:r>
      <w:r w:rsidRPr="0047547A">
        <w:t xml:space="preserve"> lives, </w:t>
      </w:r>
      <w:r w:rsidR="00C04FDC">
        <w:t>whatever my God says to me,</w:t>
      </w:r>
      <w:r w:rsidR="00C04FDC">
        <w:rPr>
          <w:rStyle w:val="FootnoteReference"/>
        </w:rPr>
        <w:footnoteReference w:id="2256"/>
      </w:r>
      <w:r w:rsidR="00C04FDC">
        <w:t xml:space="preserve"> that I will speak.</w:t>
      </w:r>
      <w:r w:rsidRPr="0047547A">
        <w:t>”</w:t>
      </w:r>
    </w:p>
    <w:p w14:paraId="529930C6" w14:textId="77777777" w:rsidR="00512136" w:rsidRPr="0047547A" w:rsidRDefault="00512136" w:rsidP="00512136">
      <w:r w:rsidRPr="0047547A">
        <w:rPr>
          <w:vertAlign w:val="superscript"/>
        </w:rPr>
        <w:t>14</w:t>
      </w:r>
      <w:r w:rsidRPr="0047547A">
        <w:t>When he had come to the king, the king said to him, “Micaiah, shall we go to Ramoth Gilead to battle, or shall I forbear?”</w:t>
      </w:r>
    </w:p>
    <w:p w14:paraId="59F0ED13" w14:textId="77777777" w:rsidR="00512136" w:rsidRPr="0047547A" w:rsidRDefault="00512136" w:rsidP="00512136">
      <w:r w:rsidRPr="0047547A">
        <w:t>He said, “Go up, and prosper. They shall be delivered into your hand.”</w:t>
      </w:r>
    </w:p>
    <w:p w14:paraId="0AC3E73E" w14:textId="77777777" w:rsidR="00512136" w:rsidRPr="0047547A" w:rsidRDefault="00512136" w:rsidP="00512136">
      <w:r w:rsidRPr="0047547A">
        <w:rPr>
          <w:vertAlign w:val="superscript"/>
        </w:rPr>
        <w:t>15</w:t>
      </w:r>
      <w:r w:rsidRPr="0047547A">
        <w:t xml:space="preserve">The king said to him, “How many times shall I adjure you that you speak to me nothing but the truth in the name of </w:t>
      </w:r>
      <w:r w:rsidR="00E355BF" w:rsidRPr="0047547A">
        <w:t xml:space="preserve">the </w:t>
      </w:r>
      <w:r w:rsidR="00F170FA" w:rsidRPr="0047547A">
        <w:rPr>
          <w:sz w:val="16"/>
          <w:szCs w:val="16"/>
        </w:rPr>
        <w:t>LORD</w:t>
      </w:r>
      <w:r w:rsidRPr="0047547A">
        <w:t>?”</w:t>
      </w:r>
    </w:p>
    <w:p w14:paraId="188AFA3C" w14:textId="77777777" w:rsidR="00512136" w:rsidRPr="0047547A" w:rsidRDefault="00512136" w:rsidP="00512136">
      <w:r w:rsidRPr="0047547A">
        <w:rPr>
          <w:vertAlign w:val="superscript"/>
        </w:rPr>
        <w:t>16</w:t>
      </w:r>
      <w:r w:rsidRPr="0047547A">
        <w:t xml:space="preserve">He said, “I saw all Israel scattered on the mountains, as sheep that have no shepherd. </w:t>
      </w:r>
      <w:r w:rsidR="00E355BF" w:rsidRPr="0047547A">
        <w:t xml:space="preserve">The </w:t>
      </w:r>
      <w:r w:rsidR="00F170FA" w:rsidRPr="0047547A">
        <w:rPr>
          <w:sz w:val="16"/>
          <w:szCs w:val="16"/>
        </w:rPr>
        <w:t>LORD</w:t>
      </w:r>
      <w:r w:rsidRPr="0047547A">
        <w:t xml:space="preserve"> said, ‘These have no master. Let them return every man to his house in peace.’”</w:t>
      </w:r>
    </w:p>
    <w:p w14:paraId="26AE98EE" w14:textId="77777777" w:rsidR="00512136" w:rsidRPr="0047547A" w:rsidRDefault="00512136" w:rsidP="00512136">
      <w:r w:rsidRPr="0047547A">
        <w:rPr>
          <w:vertAlign w:val="superscript"/>
        </w:rPr>
        <w:t>17</w:t>
      </w:r>
      <w:r w:rsidRPr="0047547A">
        <w:t xml:space="preserve">The king of Israel said to Jehoshaphat, “Did I </w:t>
      </w:r>
      <w:r w:rsidR="0050087F" w:rsidRPr="0047547A">
        <w:t xml:space="preserve">not </w:t>
      </w:r>
      <w:r w:rsidRPr="0047547A">
        <w:t xml:space="preserve">tell you </w:t>
      </w:r>
      <w:r w:rsidRPr="0047547A">
        <w:lastRenderedPageBreak/>
        <w:t>that he would not prophesy good concerning me, but evil?”</w:t>
      </w:r>
    </w:p>
    <w:p w14:paraId="132DA0BB" w14:textId="77777777" w:rsidR="00512136" w:rsidRPr="0047547A" w:rsidRDefault="00512136" w:rsidP="00512136">
      <w:r w:rsidRPr="0047547A">
        <w:rPr>
          <w:vertAlign w:val="superscript"/>
        </w:rPr>
        <w:t>18</w:t>
      </w:r>
      <w:r w:rsidRPr="0047547A">
        <w:t xml:space="preserve">Micaiah said, “Therefore hear the word of </w:t>
      </w:r>
      <w:r w:rsidR="00E355BF" w:rsidRPr="0047547A">
        <w:t xml:space="preserve">the </w:t>
      </w:r>
      <w:r w:rsidR="00F170FA" w:rsidRPr="0047547A">
        <w:rPr>
          <w:sz w:val="16"/>
          <w:szCs w:val="16"/>
        </w:rPr>
        <w:t>LORD</w:t>
      </w:r>
      <w:r w:rsidRPr="0047547A">
        <w:t xml:space="preserve">: I saw </w:t>
      </w:r>
      <w:r w:rsidR="00E355BF" w:rsidRPr="0047547A">
        <w:t xml:space="preserve">the </w:t>
      </w:r>
      <w:r w:rsidR="00F170FA" w:rsidRPr="0047547A">
        <w:rPr>
          <w:sz w:val="16"/>
          <w:szCs w:val="16"/>
        </w:rPr>
        <w:t>LORD</w:t>
      </w:r>
      <w:r w:rsidRPr="0047547A">
        <w:t xml:space="preserve"> sitting on his throne, and all the army of heaven standing on his right hand and on his left. </w:t>
      </w:r>
      <w:r w:rsidRPr="0047547A">
        <w:rPr>
          <w:vertAlign w:val="superscript"/>
        </w:rPr>
        <w:t>19</w:t>
      </w:r>
      <w:r w:rsidR="00E355BF" w:rsidRPr="0047547A">
        <w:t xml:space="preserve">The </w:t>
      </w:r>
      <w:r w:rsidR="00F170FA" w:rsidRPr="0047547A">
        <w:rPr>
          <w:sz w:val="16"/>
          <w:szCs w:val="16"/>
        </w:rPr>
        <w:t>LORD</w:t>
      </w:r>
      <w:r w:rsidRPr="0047547A">
        <w:t xml:space="preserve"> said, ‘Who shall entice Ahab king of Israel, that he may go up and fall at Ramoth Gilead?’ One spoke saying in this way, and another saying in that way. </w:t>
      </w:r>
      <w:r w:rsidRPr="0047547A">
        <w:rPr>
          <w:vertAlign w:val="superscript"/>
        </w:rPr>
        <w:t>20</w:t>
      </w:r>
      <w:r w:rsidRPr="0047547A">
        <w:t xml:space="preserve">A spirit came out, stood before </w:t>
      </w:r>
      <w:r w:rsidR="00E355BF" w:rsidRPr="0047547A">
        <w:t xml:space="preserve">the </w:t>
      </w:r>
      <w:r w:rsidR="00F170FA" w:rsidRPr="0047547A">
        <w:rPr>
          <w:sz w:val="16"/>
          <w:szCs w:val="16"/>
        </w:rPr>
        <w:t>LORD</w:t>
      </w:r>
      <w:r w:rsidRPr="0047547A">
        <w:t>, and said, ‘I will entice him.’</w:t>
      </w:r>
    </w:p>
    <w:p w14:paraId="587BD73C" w14:textId="77777777" w:rsidR="00512136" w:rsidRPr="0047547A" w:rsidRDefault="00512136" w:rsidP="00512136">
      <w:r w:rsidRPr="0047547A">
        <w:t>“</w:t>
      </w:r>
      <w:r w:rsidR="00E355BF" w:rsidRPr="0047547A">
        <w:t xml:space="preserve">The </w:t>
      </w:r>
      <w:r w:rsidR="00F170FA" w:rsidRPr="0047547A">
        <w:rPr>
          <w:sz w:val="16"/>
          <w:szCs w:val="16"/>
        </w:rPr>
        <w:t>LORD</w:t>
      </w:r>
      <w:r w:rsidRPr="0047547A">
        <w:t xml:space="preserve"> said to him, ‘How?’</w:t>
      </w:r>
    </w:p>
    <w:p w14:paraId="21FD0692" w14:textId="77777777" w:rsidR="00512136" w:rsidRPr="0047547A" w:rsidRDefault="00512136" w:rsidP="00512136">
      <w:r w:rsidRPr="0047547A">
        <w:rPr>
          <w:vertAlign w:val="superscript"/>
        </w:rPr>
        <w:t>21</w:t>
      </w:r>
      <w:r w:rsidRPr="0047547A">
        <w:t>“He said, ‘I will go forth, and will be a lying spirit in the mouth of all his prophets.’</w:t>
      </w:r>
    </w:p>
    <w:p w14:paraId="02F1C67D" w14:textId="77777777" w:rsidR="00512136" w:rsidRPr="0047547A" w:rsidRDefault="00512136" w:rsidP="00512136">
      <w:r w:rsidRPr="0047547A">
        <w:t>“He said, ‘You will entice him, and will prevail also. Go forth, and do so.’</w:t>
      </w:r>
    </w:p>
    <w:p w14:paraId="10586CC6" w14:textId="77777777" w:rsidR="00512136" w:rsidRPr="0047547A" w:rsidRDefault="00512136" w:rsidP="00512136">
      <w:r w:rsidRPr="0047547A">
        <w:rPr>
          <w:vertAlign w:val="superscript"/>
        </w:rPr>
        <w:t>22</w:t>
      </w:r>
      <w:r w:rsidRPr="0047547A">
        <w:t xml:space="preserve">“Now therefore, </w:t>
      </w:r>
      <w:r w:rsidR="00B461A0">
        <w:t>look</w:t>
      </w:r>
      <w:r w:rsidRPr="0047547A">
        <w:t xml:space="preserve">, </w:t>
      </w:r>
      <w:r w:rsidR="00E355BF" w:rsidRPr="0047547A">
        <w:t xml:space="preserve">the </w:t>
      </w:r>
      <w:r w:rsidR="00F170FA" w:rsidRPr="0047547A">
        <w:rPr>
          <w:sz w:val="16"/>
          <w:szCs w:val="16"/>
        </w:rPr>
        <w:t>LORD</w:t>
      </w:r>
      <w:r w:rsidRPr="0047547A">
        <w:t xml:space="preserve"> has put a lying spirit in the mouth of these your prophets; and </w:t>
      </w:r>
      <w:r w:rsidR="00E355BF" w:rsidRPr="0047547A">
        <w:t xml:space="preserve">the </w:t>
      </w:r>
      <w:r w:rsidR="00F170FA" w:rsidRPr="0047547A">
        <w:rPr>
          <w:sz w:val="16"/>
          <w:szCs w:val="16"/>
        </w:rPr>
        <w:t>LORD</w:t>
      </w:r>
      <w:r w:rsidRPr="0047547A">
        <w:t xml:space="preserve"> has </w:t>
      </w:r>
      <w:r w:rsidR="00AE6D7D" w:rsidRPr="0047547A">
        <w:t>pronounced</w:t>
      </w:r>
      <w:r w:rsidRPr="0047547A">
        <w:t xml:space="preserve"> </w:t>
      </w:r>
      <w:r w:rsidR="00AE6D7D" w:rsidRPr="0047547A">
        <w:t xml:space="preserve">disaster </w:t>
      </w:r>
      <w:r w:rsidRPr="0047547A">
        <w:t>concerning you.”</w:t>
      </w:r>
    </w:p>
    <w:p w14:paraId="2B51A6B9" w14:textId="77777777" w:rsidR="00512136" w:rsidRPr="0047547A" w:rsidRDefault="00512136" w:rsidP="00512136">
      <w:r w:rsidRPr="0047547A">
        <w:rPr>
          <w:vertAlign w:val="superscript"/>
        </w:rPr>
        <w:t>23</w:t>
      </w:r>
      <w:r w:rsidRPr="0047547A">
        <w:t xml:space="preserve">Then Zedekiah the son of </w:t>
      </w:r>
      <w:r w:rsidR="00B54952">
        <w:t>Kenaanah</w:t>
      </w:r>
      <w:r w:rsidRPr="0047547A">
        <w:t xml:space="preserve"> came near, and struck Micaiah on the cheek, and said, “Which way did the Spirit of </w:t>
      </w:r>
      <w:r w:rsidR="00E355BF" w:rsidRPr="0047547A">
        <w:t xml:space="preserve">the </w:t>
      </w:r>
      <w:r w:rsidR="00F170FA" w:rsidRPr="0047547A">
        <w:rPr>
          <w:sz w:val="16"/>
          <w:szCs w:val="16"/>
        </w:rPr>
        <w:t>LORD</w:t>
      </w:r>
      <w:r w:rsidRPr="0047547A">
        <w:t xml:space="preserve"> go from me to speak to you?”</w:t>
      </w:r>
    </w:p>
    <w:p w14:paraId="7675D9ED" w14:textId="77777777" w:rsidR="00512136" w:rsidRPr="0047547A" w:rsidRDefault="00512136" w:rsidP="00512136">
      <w:r w:rsidRPr="0047547A">
        <w:rPr>
          <w:vertAlign w:val="superscript"/>
        </w:rPr>
        <w:t>24</w:t>
      </w:r>
      <w:r w:rsidRPr="0047547A">
        <w:t>Micaiah said, “</w:t>
      </w:r>
      <w:r w:rsidR="00B461A0">
        <w:t>Look</w:t>
      </w:r>
      <w:r w:rsidRPr="0047547A">
        <w:t>, you shall see on that day, when you shall go into an inner room to hide yourself.”</w:t>
      </w:r>
    </w:p>
    <w:p w14:paraId="22364752" w14:textId="77777777" w:rsidR="00512136" w:rsidRPr="0047547A" w:rsidRDefault="00512136" w:rsidP="00512136">
      <w:r w:rsidRPr="0047547A">
        <w:rPr>
          <w:vertAlign w:val="superscript"/>
        </w:rPr>
        <w:t>25</w:t>
      </w:r>
      <w:r w:rsidRPr="0047547A">
        <w:t xml:space="preserve">The king of Israel said, “Take Micaiah, and carry him back to Amon the governor of the city, and to Joash the king’s son; </w:t>
      </w:r>
      <w:r w:rsidRPr="0047547A">
        <w:rPr>
          <w:vertAlign w:val="superscript"/>
        </w:rPr>
        <w:t>26</w:t>
      </w:r>
      <w:r w:rsidRPr="0047547A">
        <w:t>and say, ‘Thus says the king, “Put this fellow in the prison, and feed him with bread of affliction and with water of affliction, until I return in peace.”’”</w:t>
      </w:r>
    </w:p>
    <w:p w14:paraId="175ACFC3" w14:textId="77777777" w:rsidR="00512136" w:rsidRPr="0047547A" w:rsidRDefault="00512136" w:rsidP="00512136">
      <w:r w:rsidRPr="0047547A">
        <w:rPr>
          <w:vertAlign w:val="superscript"/>
        </w:rPr>
        <w:t>27</w:t>
      </w:r>
      <w:r w:rsidRPr="0047547A">
        <w:t xml:space="preserve">Micaiah said, “If you return at all in peace, </w:t>
      </w:r>
      <w:r w:rsidR="00E355BF" w:rsidRPr="0047547A">
        <w:t xml:space="preserve">the </w:t>
      </w:r>
      <w:r w:rsidR="00F170FA" w:rsidRPr="0047547A">
        <w:rPr>
          <w:sz w:val="16"/>
          <w:szCs w:val="16"/>
        </w:rPr>
        <w:t>LORD</w:t>
      </w:r>
      <w:r w:rsidRPr="0047547A">
        <w:t xml:space="preserve"> has not spoken by me.” He said, “Listen, you peoples, all of you</w:t>
      </w:r>
      <w:r w:rsidR="008A3D28">
        <w:t>.</w:t>
      </w:r>
      <w:r w:rsidRPr="0047547A">
        <w:t xml:space="preserve">” </w:t>
      </w:r>
      <w:r w:rsidRPr="0047547A">
        <w:rPr>
          <w:vertAlign w:val="superscript"/>
        </w:rPr>
        <w:t>28</w:t>
      </w:r>
      <w:r w:rsidRPr="0047547A">
        <w:t xml:space="preserve">So the king of Israel and Jehoshaphat the king of Judah went up to Ramoth Gilead. </w:t>
      </w:r>
      <w:r w:rsidRPr="0047547A">
        <w:rPr>
          <w:vertAlign w:val="superscript"/>
        </w:rPr>
        <w:t>29</w:t>
      </w:r>
      <w:r w:rsidRPr="0047547A">
        <w:t xml:space="preserve">The king of Israel said to Jehoshaphat, “I will disguise myself, and go into the battle; but you put on your robes.” So the king of Israel disguised himself; and they went into the battle. </w:t>
      </w:r>
      <w:r w:rsidRPr="0047547A">
        <w:rPr>
          <w:vertAlign w:val="superscript"/>
        </w:rPr>
        <w:t>30</w:t>
      </w:r>
      <w:r w:rsidR="00A67832">
        <w:t>Now the king of Aram</w:t>
      </w:r>
      <w:r w:rsidRPr="0047547A">
        <w:t xml:space="preserve"> had commanded the captains of his chariots, saying, “Fight neither with small nor</w:t>
      </w:r>
      <w:r w:rsidR="006B4A2E">
        <w:rPr>
          <w:rStyle w:val="FootnoteReference"/>
        </w:rPr>
        <w:footnoteReference w:id="2257"/>
      </w:r>
      <w:r w:rsidRPr="0047547A">
        <w:t xml:space="preserve"> great, except only with the king of Israel.”</w:t>
      </w:r>
    </w:p>
    <w:p w14:paraId="11E11D72" w14:textId="77777777" w:rsidR="00512136" w:rsidRPr="0047547A" w:rsidRDefault="00512136" w:rsidP="00512136">
      <w:r w:rsidRPr="0047547A">
        <w:rPr>
          <w:vertAlign w:val="superscript"/>
        </w:rPr>
        <w:t>31</w:t>
      </w:r>
      <w:r w:rsidRPr="0047547A">
        <w:t>It happened, when the captains of the chariots saw Jehoshaphat, that they said, “It is the king of Israel</w:t>
      </w:r>
      <w:r w:rsidR="008A3D28">
        <w:t>.</w:t>
      </w:r>
      <w:r w:rsidRPr="0047547A">
        <w:t xml:space="preserve">” Therefore they turned around to fight against him. But Jehoshaphat cried out, and </w:t>
      </w:r>
      <w:r w:rsidR="00E355BF" w:rsidRPr="0047547A">
        <w:t xml:space="preserve">the </w:t>
      </w:r>
      <w:r w:rsidR="00F170FA" w:rsidRPr="0047547A">
        <w:rPr>
          <w:sz w:val="16"/>
          <w:szCs w:val="16"/>
        </w:rPr>
        <w:t>LORD</w:t>
      </w:r>
      <w:r w:rsidRPr="0047547A">
        <w:t xml:space="preserve"> helped him; and God moved them to depart from him. </w:t>
      </w:r>
      <w:r w:rsidRPr="0047547A">
        <w:rPr>
          <w:vertAlign w:val="superscript"/>
        </w:rPr>
        <w:t>32</w:t>
      </w:r>
      <w:r w:rsidRPr="0047547A">
        <w:t xml:space="preserve">It </w:t>
      </w:r>
      <w:r w:rsidRPr="0047547A">
        <w:lastRenderedPageBreak/>
        <w:t xml:space="preserve">happened, when the captains of the chariots saw that it was not the king of Israel, that they turned back from pursuing him. </w:t>
      </w:r>
      <w:r w:rsidRPr="0047547A">
        <w:rPr>
          <w:vertAlign w:val="superscript"/>
        </w:rPr>
        <w:t>33</w:t>
      </w:r>
      <w:r w:rsidRPr="0047547A">
        <w:t xml:space="preserve">A certain man drew his bow at random, and struck the king of Israel between the joints of the armor. Therefore he said to the driver of the chariot, “Turn your hand, and carry me out of the army; for I am severely wounded.” </w:t>
      </w:r>
      <w:r w:rsidRPr="0047547A">
        <w:rPr>
          <w:vertAlign w:val="superscript"/>
        </w:rPr>
        <w:t>34</w:t>
      </w:r>
      <w:r w:rsidRPr="0047547A">
        <w:t xml:space="preserve">The battle increased that day. However the king of Israel propped himself up in his chariot against the </w:t>
      </w:r>
      <w:r w:rsidR="00F27903">
        <w:t>Aramean</w:t>
      </w:r>
      <w:r w:rsidRPr="0047547A">
        <w:t>s until the evening; and about the time of the going down of the sun, he died.</w:t>
      </w:r>
    </w:p>
    <w:p w14:paraId="04335B56" w14:textId="77777777" w:rsidR="00512136" w:rsidRPr="0047547A" w:rsidRDefault="00512136" w:rsidP="00CD144D">
      <w:pPr>
        <w:pStyle w:val="NHEB"/>
        <w:framePr w:wrap="auto"/>
        <w:rPr>
          <w:szCs w:val="54"/>
        </w:rPr>
      </w:pPr>
      <w:r w:rsidRPr="0047547A">
        <w:t>19</w:t>
      </w:r>
    </w:p>
    <w:p w14:paraId="41439935" w14:textId="77777777" w:rsidR="00512136" w:rsidRPr="0047547A" w:rsidRDefault="00512136" w:rsidP="00512136">
      <w:pPr>
        <w:ind w:firstLine="0"/>
      </w:pPr>
      <w:r w:rsidRPr="0047547A">
        <w:t xml:space="preserve">Jehoshaphat the king of Judah returned to his house in peace to Jerusalem. </w:t>
      </w:r>
      <w:r w:rsidRPr="0047547A">
        <w:rPr>
          <w:vertAlign w:val="superscript"/>
        </w:rPr>
        <w:t>2</w:t>
      </w:r>
      <w:r w:rsidRPr="0047547A">
        <w:t xml:space="preserve">Jehu the son of Hanani the seer went out to meet him, and said to king Jehoshaphat, “Should you help the wicked, and love those who hate </w:t>
      </w:r>
      <w:r w:rsidR="00E355BF" w:rsidRPr="0047547A">
        <w:t xml:space="preserve">the </w:t>
      </w:r>
      <w:r w:rsidR="00F170FA" w:rsidRPr="0047547A">
        <w:rPr>
          <w:sz w:val="16"/>
          <w:szCs w:val="16"/>
        </w:rPr>
        <w:t>LORD</w:t>
      </w:r>
      <w:r w:rsidRPr="0047547A">
        <w:t xml:space="preserve">? Because of this, wrath is on you from before </w:t>
      </w:r>
      <w:r w:rsidR="00E355BF" w:rsidRPr="0047547A">
        <w:t xml:space="preserve">the </w:t>
      </w:r>
      <w:r w:rsidR="00F170FA" w:rsidRPr="0047547A">
        <w:rPr>
          <w:sz w:val="16"/>
          <w:szCs w:val="16"/>
        </w:rPr>
        <w:t>LORD</w:t>
      </w:r>
      <w:r w:rsidRPr="0047547A">
        <w:t xml:space="preserve">. </w:t>
      </w:r>
      <w:r w:rsidRPr="0047547A">
        <w:rPr>
          <w:vertAlign w:val="superscript"/>
        </w:rPr>
        <w:t>3</w:t>
      </w:r>
      <w:r w:rsidRPr="0047547A">
        <w:t>Nevertheless there are good things found in you, in that you have put away the Asheroth out of the land, and have set your heart to seek God.”</w:t>
      </w:r>
    </w:p>
    <w:p w14:paraId="59594B1D" w14:textId="77777777" w:rsidR="00512136" w:rsidRPr="0047547A" w:rsidRDefault="00512136" w:rsidP="00512136">
      <w:r w:rsidRPr="0047547A">
        <w:rPr>
          <w:vertAlign w:val="superscript"/>
        </w:rPr>
        <w:t>4</w:t>
      </w:r>
      <w:r w:rsidRPr="0047547A">
        <w:t xml:space="preserve">Jehoshaphat lived at Jerusalem: and he went out again among the people from Beersheba to the hill country of Ephraim, and brought them back to </w:t>
      </w:r>
      <w:r w:rsidR="00E355BF" w:rsidRPr="0047547A">
        <w:t xml:space="preserve">the </w:t>
      </w:r>
      <w:r w:rsidR="00F170FA" w:rsidRPr="0047547A">
        <w:rPr>
          <w:sz w:val="16"/>
          <w:szCs w:val="16"/>
        </w:rPr>
        <w:t>LORD</w:t>
      </w:r>
      <w:r w:rsidRPr="0047547A">
        <w:t xml:space="preserve">, the God of their fathers. </w:t>
      </w:r>
      <w:r w:rsidRPr="0047547A">
        <w:rPr>
          <w:vertAlign w:val="superscript"/>
        </w:rPr>
        <w:t>5</w:t>
      </w:r>
      <w:r w:rsidRPr="0047547A">
        <w:t xml:space="preserve">He set judges in the land throughout all the fortified cities of Judah, city by city, </w:t>
      </w:r>
      <w:r w:rsidRPr="0047547A">
        <w:rPr>
          <w:vertAlign w:val="superscript"/>
        </w:rPr>
        <w:t>6</w:t>
      </w:r>
      <w:r w:rsidRPr="0047547A">
        <w:t xml:space="preserve">and said to the judges, “Consider what you do: for you </w:t>
      </w:r>
      <w:r w:rsidR="00613E0E" w:rsidRPr="0047547A">
        <w:t>do not</w:t>
      </w:r>
      <w:r w:rsidRPr="0047547A">
        <w:t xml:space="preserve"> judge for man, but for </w:t>
      </w:r>
      <w:r w:rsidR="00E355BF" w:rsidRPr="0047547A">
        <w:t xml:space="preserve">the </w:t>
      </w:r>
      <w:r w:rsidR="00F170FA" w:rsidRPr="0047547A">
        <w:rPr>
          <w:sz w:val="16"/>
          <w:szCs w:val="16"/>
        </w:rPr>
        <w:t>LORD</w:t>
      </w:r>
      <w:r w:rsidRPr="0047547A">
        <w:t xml:space="preserve">; and he is with you in the </w:t>
      </w:r>
      <w:r w:rsidRPr="0047547A">
        <w:t xml:space="preserve">judgment. </w:t>
      </w:r>
      <w:r w:rsidRPr="0047547A">
        <w:rPr>
          <w:vertAlign w:val="superscript"/>
        </w:rPr>
        <w:t>7</w:t>
      </w:r>
      <w:r w:rsidRPr="0047547A">
        <w:t xml:space="preserve">Now therefore let the fear of </w:t>
      </w:r>
      <w:r w:rsidR="00E355BF" w:rsidRPr="0047547A">
        <w:t xml:space="preserve">the </w:t>
      </w:r>
      <w:r w:rsidR="00F170FA" w:rsidRPr="0047547A">
        <w:rPr>
          <w:sz w:val="16"/>
          <w:szCs w:val="16"/>
        </w:rPr>
        <w:t>LORD</w:t>
      </w:r>
      <w:r w:rsidRPr="0047547A">
        <w:t xml:space="preserve"> be on you. Take heed and do it: for there is no iniquity with </w:t>
      </w:r>
      <w:r w:rsidR="00E355BF" w:rsidRPr="0047547A">
        <w:t xml:space="preserve">the </w:t>
      </w:r>
      <w:r w:rsidR="00F170FA" w:rsidRPr="0047547A">
        <w:rPr>
          <w:sz w:val="16"/>
          <w:szCs w:val="16"/>
        </w:rPr>
        <w:t>LORD</w:t>
      </w:r>
      <w:r w:rsidRPr="0047547A">
        <w:t xml:space="preserve"> our God, nor respect of persons, nor taking of bribes.”</w:t>
      </w:r>
    </w:p>
    <w:p w14:paraId="51A36E9A" w14:textId="77777777" w:rsidR="00512136" w:rsidRPr="0047547A" w:rsidRDefault="00512136" w:rsidP="00512136">
      <w:r w:rsidRPr="0047547A">
        <w:rPr>
          <w:vertAlign w:val="superscript"/>
        </w:rPr>
        <w:t>8</w:t>
      </w:r>
      <w:r w:rsidRPr="0047547A">
        <w:t xml:space="preserve">Moreover in Jerusalem Jehoshaphat appointed Levites and priests, and of the heads of the </w:t>
      </w:r>
      <w:r w:rsidR="00AD2AD4">
        <w:t>ancestral houses</w:t>
      </w:r>
      <w:r w:rsidRPr="0047547A">
        <w:t xml:space="preserve"> of Israel, for the judgment of </w:t>
      </w:r>
      <w:r w:rsidR="00E355BF" w:rsidRPr="0047547A">
        <w:t xml:space="preserve">the </w:t>
      </w:r>
      <w:r w:rsidR="00F170FA" w:rsidRPr="0047547A">
        <w:rPr>
          <w:sz w:val="16"/>
          <w:szCs w:val="16"/>
        </w:rPr>
        <w:t>LORD</w:t>
      </w:r>
      <w:r w:rsidRPr="0047547A">
        <w:t xml:space="preserve">, and for controversies. They returned to Jerusalem. </w:t>
      </w:r>
      <w:r w:rsidRPr="0047547A">
        <w:rPr>
          <w:vertAlign w:val="superscript"/>
        </w:rPr>
        <w:t>9</w:t>
      </w:r>
      <w:r w:rsidRPr="0047547A">
        <w:t xml:space="preserve">He commanded them, saying, “Thus you shall do in the fear of </w:t>
      </w:r>
      <w:r w:rsidR="00E355BF" w:rsidRPr="0047547A">
        <w:t xml:space="preserve">the </w:t>
      </w:r>
      <w:r w:rsidR="00F170FA" w:rsidRPr="0047547A">
        <w:rPr>
          <w:sz w:val="16"/>
          <w:szCs w:val="16"/>
        </w:rPr>
        <w:t>LORD</w:t>
      </w:r>
      <w:r w:rsidRPr="0047547A">
        <w:t xml:space="preserve">, faithfully, and with a perfect heart. </w:t>
      </w:r>
      <w:r w:rsidRPr="0047547A">
        <w:rPr>
          <w:vertAlign w:val="superscript"/>
        </w:rPr>
        <w:t>10</w:t>
      </w:r>
      <w:r w:rsidRPr="0047547A">
        <w:t xml:space="preserve">Whenever any controversy shall come to you from your brothers who dwell in their cities, between blood and blood, between law and commandment, statutes and ordinances, you shall warn them, that they not be guilty towards </w:t>
      </w:r>
      <w:r w:rsidR="00E355BF" w:rsidRPr="0047547A">
        <w:t xml:space="preserve">the </w:t>
      </w:r>
      <w:r w:rsidR="00F170FA" w:rsidRPr="0047547A">
        <w:rPr>
          <w:sz w:val="16"/>
          <w:szCs w:val="16"/>
        </w:rPr>
        <w:t>LORD</w:t>
      </w:r>
      <w:r w:rsidRPr="0047547A">
        <w:t xml:space="preserve">, and so wrath come on you and on your brothers. Do this, and you shall not be guilty. </w:t>
      </w:r>
      <w:r w:rsidRPr="0047547A">
        <w:rPr>
          <w:vertAlign w:val="superscript"/>
        </w:rPr>
        <w:t>11</w:t>
      </w:r>
      <w:r w:rsidR="00B461A0">
        <w:t>Look</w:t>
      </w:r>
      <w:r w:rsidRPr="0047547A">
        <w:t xml:space="preserve">, Amariah the chief priest is over you in all matters of </w:t>
      </w:r>
      <w:r w:rsidR="00E355BF" w:rsidRPr="0047547A">
        <w:t xml:space="preserve">the </w:t>
      </w:r>
      <w:r w:rsidR="00F170FA" w:rsidRPr="0047547A">
        <w:rPr>
          <w:sz w:val="16"/>
          <w:szCs w:val="16"/>
        </w:rPr>
        <w:t>LORD</w:t>
      </w:r>
      <w:r w:rsidRPr="0047547A">
        <w:t xml:space="preserve">; and Zebadiah the son of Ishmael, the ruler of the house of Judah, in all the king’s matters: also the Levites shall be officers before you. Deal courageously, and may </w:t>
      </w:r>
      <w:r w:rsidR="00E355BF" w:rsidRPr="0047547A">
        <w:t xml:space="preserve">the </w:t>
      </w:r>
      <w:r w:rsidR="00F170FA" w:rsidRPr="0047547A">
        <w:rPr>
          <w:sz w:val="16"/>
          <w:szCs w:val="16"/>
        </w:rPr>
        <w:t>LORD</w:t>
      </w:r>
      <w:r w:rsidRPr="0047547A">
        <w:t xml:space="preserve"> be with the good.”</w:t>
      </w:r>
    </w:p>
    <w:p w14:paraId="05D6E656" w14:textId="77777777" w:rsidR="00512136" w:rsidRPr="0047547A" w:rsidRDefault="00512136" w:rsidP="00CD144D">
      <w:pPr>
        <w:pStyle w:val="NHEB"/>
        <w:framePr w:wrap="auto"/>
        <w:rPr>
          <w:szCs w:val="54"/>
        </w:rPr>
      </w:pPr>
      <w:r w:rsidRPr="0047547A">
        <w:t>20</w:t>
      </w:r>
    </w:p>
    <w:p w14:paraId="204F234C" w14:textId="5BA09F9B" w:rsidR="00512136" w:rsidRPr="0047547A" w:rsidRDefault="00512136" w:rsidP="00512136">
      <w:pPr>
        <w:ind w:firstLine="0"/>
      </w:pPr>
      <w:r w:rsidRPr="0047547A">
        <w:t xml:space="preserve">It happened after this, that the </w:t>
      </w:r>
      <w:r w:rsidR="00B9101A">
        <w:t>people of</w:t>
      </w:r>
      <w:r w:rsidRPr="0047547A">
        <w:t xml:space="preserve"> Moab, and the </w:t>
      </w:r>
      <w:r w:rsidR="00B9101A">
        <w:t>people of Ammon</w:t>
      </w:r>
      <w:r w:rsidRPr="0047547A">
        <w:t xml:space="preserve">, and with them </w:t>
      </w:r>
      <w:r w:rsidRPr="0047547A">
        <w:lastRenderedPageBreak/>
        <w:t xml:space="preserve">some of the </w:t>
      </w:r>
      <w:r w:rsidR="00005C89" w:rsidRPr="00005C89">
        <w:t>Meunites</w:t>
      </w:r>
      <w:r w:rsidRPr="0047547A">
        <w:t>,</w:t>
      </w:r>
      <w:r w:rsidR="00005C89">
        <w:rPr>
          <w:rStyle w:val="FootnoteReference"/>
        </w:rPr>
        <w:footnoteReference w:id="2258"/>
      </w:r>
      <w:r w:rsidRPr="0047547A">
        <w:t xml:space="preserve"> came against Jehoshaphat to battle. </w:t>
      </w:r>
      <w:r w:rsidRPr="0047547A">
        <w:rPr>
          <w:vertAlign w:val="superscript"/>
        </w:rPr>
        <w:t>2</w:t>
      </w:r>
      <w:r w:rsidRPr="0047547A">
        <w:t xml:space="preserve">Then some came who told Jehoshaphat, saying, “A great multitude is coming </w:t>
      </w:r>
      <w:r w:rsidR="008F4505">
        <w:t>against you from beyond the sea from Edom</w:t>
      </w:r>
      <w:r w:rsidR="008F4505" w:rsidRPr="0049741A">
        <w:t>.</w:t>
      </w:r>
      <w:r w:rsidR="008F4505">
        <w:rPr>
          <w:rStyle w:val="FootnoteReference"/>
        </w:rPr>
        <w:footnoteReference w:id="2259"/>
      </w:r>
      <w:r w:rsidRPr="0047547A">
        <w:t xml:space="preserve"> </w:t>
      </w:r>
      <w:r w:rsidR="00B461A0">
        <w:t>Look</w:t>
      </w:r>
      <w:r w:rsidRPr="0047547A">
        <w:t xml:space="preserve">, they are in Hazazon Tamar” (that is, En Gedi). </w:t>
      </w:r>
      <w:r w:rsidRPr="0047547A">
        <w:rPr>
          <w:vertAlign w:val="superscript"/>
        </w:rPr>
        <w:t>3</w:t>
      </w:r>
      <w:r w:rsidRPr="0047547A">
        <w:t xml:space="preserve">Jehoshaphat was alarmed, and set himself to seek to </w:t>
      </w:r>
      <w:r w:rsidR="00E355BF" w:rsidRPr="0047547A">
        <w:t xml:space="preserve">the </w:t>
      </w:r>
      <w:r w:rsidR="00F170FA" w:rsidRPr="0047547A">
        <w:rPr>
          <w:sz w:val="16"/>
          <w:szCs w:val="16"/>
        </w:rPr>
        <w:t>LORD</w:t>
      </w:r>
      <w:r w:rsidRPr="0047547A">
        <w:t xml:space="preserve">. He proclaimed a fast throughout all Judah. </w:t>
      </w:r>
      <w:r w:rsidRPr="0047547A">
        <w:rPr>
          <w:vertAlign w:val="superscript"/>
        </w:rPr>
        <w:t>4</w:t>
      </w:r>
      <w:r w:rsidRPr="0047547A">
        <w:t xml:space="preserve">Judah gathered themselves together, to seek help from </w:t>
      </w:r>
      <w:r w:rsidR="00E355BF" w:rsidRPr="0047547A">
        <w:t xml:space="preserve">the </w:t>
      </w:r>
      <w:r w:rsidR="00F170FA" w:rsidRPr="0047547A">
        <w:rPr>
          <w:sz w:val="16"/>
          <w:szCs w:val="16"/>
        </w:rPr>
        <w:t>LORD</w:t>
      </w:r>
      <w:r w:rsidRPr="0047547A">
        <w:t xml:space="preserve">. They came out of all the cities of Judah to seek </w:t>
      </w:r>
      <w:r w:rsidR="00E355BF" w:rsidRPr="0047547A">
        <w:t xml:space="preserve">the </w:t>
      </w:r>
      <w:r w:rsidR="00F170FA" w:rsidRPr="0047547A">
        <w:rPr>
          <w:sz w:val="16"/>
          <w:szCs w:val="16"/>
        </w:rPr>
        <w:t>LORD</w:t>
      </w:r>
      <w:r w:rsidRPr="0047547A">
        <w:t xml:space="preserve">. </w:t>
      </w:r>
      <w:r w:rsidRPr="0047547A">
        <w:rPr>
          <w:vertAlign w:val="superscript"/>
        </w:rPr>
        <w:t>5</w:t>
      </w:r>
      <w:r w:rsidRPr="0047547A">
        <w:t xml:space="preserve">Jehoshaphat stood in the assembly of Judah and Jerusalem, in the house of </w:t>
      </w:r>
      <w:r w:rsidR="00E355BF" w:rsidRPr="0047547A">
        <w:t xml:space="preserve">the </w:t>
      </w:r>
      <w:r w:rsidR="00F170FA" w:rsidRPr="0047547A">
        <w:rPr>
          <w:sz w:val="16"/>
          <w:szCs w:val="16"/>
        </w:rPr>
        <w:t>LORD</w:t>
      </w:r>
      <w:r w:rsidRPr="0047547A">
        <w:t xml:space="preserve">, before the new court; </w:t>
      </w:r>
      <w:r w:rsidRPr="0047547A">
        <w:rPr>
          <w:vertAlign w:val="superscript"/>
        </w:rPr>
        <w:t>6</w:t>
      </w:r>
      <w:r w:rsidRPr="0047547A">
        <w:t>and he said, “</w:t>
      </w:r>
      <w:r w:rsidR="008E3063">
        <w:t>O</w:t>
      </w:r>
      <w:r w:rsidR="00E355BF" w:rsidRPr="0047547A">
        <w:t xml:space="preserve"> </w:t>
      </w:r>
      <w:r w:rsidR="00F170FA" w:rsidRPr="0047547A">
        <w:rPr>
          <w:sz w:val="16"/>
          <w:szCs w:val="16"/>
        </w:rPr>
        <w:t>LORD</w:t>
      </w:r>
      <w:r w:rsidRPr="0047547A">
        <w:t xml:space="preserve">, the God of our fathers, aren’t you God in heaven? Aren’t you ruler over all the kingdoms of the nations? Power and might are in your hand, so that no one is able to withstand you. </w:t>
      </w:r>
      <w:r w:rsidRPr="0047547A">
        <w:rPr>
          <w:vertAlign w:val="superscript"/>
        </w:rPr>
        <w:t>7</w:t>
      </w:r>
      <w:r w:rsidR="0050087F" w:rsidRPr="0047547A">
        <w:t>Did you not</w:t>
      </w:r>
      <w:r w:rsidRPr="0047547A">
        <w:t xml:space="preserve">, our God, drive out the inhabitants of this land before your people Israel, and give </w:t>
      </w:r>
      <w:r w:rsidR="00E0397D">
        <w:t>it forever to the descendants of Abraham your friend</w:t>
      </w:r>
      <w:r w:rsidRPr="0047547A">
        <w:t xml:space="preserve">? </w:t>
      </w:r>
      <w:r w:rsidRPr="0047547A">
        <w:rPr>
          <w:vertAlign w:val="superscript"/>
        </w:rPr>
        <w:t>8</w:t>
      </w:r>
      <w:r w:rsidRPr="0047547A">
        <w:t xml:space="preserve">They lived in it, and have built you a sanctuary in it for your name, saying, </w:t>
      </w:r>
      <w:r w:rsidRPr="0047547A">
        <w:rPr>
          <w:vertAlign w:val="superscript"/>
        </w:rPr>
        <w:t>9</w:t>
      </w:r>
      <w:r w:rsidRPr="0047547A">
        <w:t xml:space="preserve">‘If evil comes on us—the sword, judgment, pestilence, or famine—we will stand before this house, and before you, (for your name is in this house), and cry to you in our affliction, and you will hear and save.’ </w:t>
      </w:r>
      <w:r w:rsidRPr="0047547A">
        <w:rPr>
          <w:vertAlign w:val="superscript"/>
        </w:rPr>
        <w:t>10</w:t>
      </w:r>
      <w:r w:rsidRPr="0047547A">
        <w:t xml:space="preserve">Now, </w:t>
      </w:r>
      <w:r w:rsidR="00B461A0">
        <w:t>look</w:t>
      </w:r>
      <w:r w:rsidRPr="0047547A">
        <w:t xml:space="preserve">, the </w:t>
      </w:r>
      <w:r w:rsidR="00B9101A">
        <w:t>people of Ammon</w:t>
      </w:r>
      <w:r w:rsidRPr="0047547A">
        <w:t xml:space="preserve"> and Moab and Mount Seir, whom you would not let Israel invade, when they came out of the land of Egypt, but they turned aside </w:t>
      </w:r>
      <w:r w:rsidRPr="0047547A">
        <w:t xml:space="preserve">from them, and </w:t>
      </w:r>
      <w:r w:rsidR="0050087F" w:rsidRPr="0047547A">
        <w:t>did not</w:t>
      </w:r>
      <w:r w:rsidRPr="0047547A">
        <w:t xml:space="preserve"> destroy them; </w:t>
      </w:r>
      <w:r w:rsidRPr="0047547A">
        <w:rPr>
          <w:vertAlign w:val="superscript"/>
        </w:rPr>
        <w:t>11</w:t>
      </w:r>
      <w:r w:rsidRPr="0047547A">
        <w:t xml:space="preserve">behold, how they reward us, to come to cast us out of your possession, which you have given us to inherit. </w:t>
      </w:r>
      <w:r w:rsidRPr="0047547A">
        <w:rPr>
          <w:vertAlign w:val="superscript"/>
        </w:rPr>
        <w:t>12</w:t>
      </w:r>
      <w:r w:rsidRPr="0047547A">
        <w:t>Our God, will you not judge them? For we have no might against this great company that comes against us; neither know we what to do, but our eyes are on you.”</w:t>
      </w:r>
    </w:p>
    <w:p w14:paraId="1709DAFA" w14:textId="77777777" w:rsidR="00512136" w:rsidRPr="0047547A" w:rsidRDefault="00512136" w:rsidP="00512136">
      <w:r w:rsidRPr="0047547A">
        <w:rPr>
          <w:vertAlign w:val="superscript"/>
        </w:rPr>
        <w:t>13</w:t>
      </w:r>
      <w:r w:rsidRPr="0047547A">
        <w:t xml:space="preserve">All Judah stood before </w:t>
      </w:r>
      <w:r w:rsidR="00E355BF" w:rsidRPr="0047547A">
        <w:t xml:space="preserve">the </w:t>
      </w:r>
      <w:r w:rsidR="00F170FA" w:rsidRPr="0047547A">
        <w:rPr>
          <w:sz w:val="16"/>
          <w:szCs w:val="16"/>
        </w:rPr>
        <w:t>LORD</w:t>
      </w:r>
      <w:r w:rsidRPr="0047547A">
        <w:t xml:space="preserve">, with their little ones, their wives, and their children. </w:t>
      </w:r>
      <w:r w:rsidRPr="0047547A">
        <w:rPr>
          <w:vertAlign w:val="superscript"/>
        </w:rPr>
        <w:t>14</w:t>
      </w:r>
      <w:r w:rsidRPr="0047547A">
        <w:t xml:space="preserve">Then the Spirit of </w:t>
      </w:r>
      <w:r w:rsidR="00E355BF" w:rsidRPr="0047547A">
        <w:t xml:space="preserve">the </w:t>
      </w:r>
      <w:r w:rsidR="00F170FA" w:rsidRPr="0047547A">
        <w:rPr>
          <w:sz w:val="16"/>
          <w:szCs w:val="16"/>
        </w:rPr>
        <w:t>LORD</w:t>
      </w:r>
      <w:r w:rsidRPr="0047547A">
        <w:t xml:space="preserve"> came on Jahaziel the son of Zechariah, the son of Benaiah, the son of Jeiel, the son of Mattaniah, the Levite, of the sons of Asaph, in the midst of the assembly; </w:t>
      </w:r>
      <w:r w:rsidRPr="0047547A">
        <w:rPr>
          <w:vertAlign w:val="superscript"/>
        </w:rPr>
        <w:t>15</w:t>
      </w:r>
      <w:r w:rsidRPr="0047547A">
        <w:t xml:space="preserve">and he said, “Listen, all Judah, and you inhabitants of Jerusalem, and you king Jehoshaphat. Thus says </w:t>
      </w:r>
      <w:r w:rsidR="00E355BF" w:rsidRPr="0047547A">
        <w:t xml:space="preserve">the </w:t>
      </w:r>
      <w:r w:rsidR="00F170FA" w:rsidRPr="0047547A">
        <w:rPr>
          <w:sz w:val="16"/>
          <w:szCs w:val="16"/>
        </w:rPr>
        <w:t>LORD</w:t>
      </w:r>
      <w:r w:rsidRPr="0047547A">
        <w:t xml:space="preserve"> to you, ‘</w:t>
      </w:r>
      <w:r w:rsidR="00613E0E" w:rsidRPr="0047547A">
        <w:t>Do not be afraid</w:t>
      </w:r>
      <w:r w:rsidRPr="0047547A">
        <w:t xml:space="preserve">, neither be dismayed by reason of this great multitude; for the battle is not yours, but God’s. </w:t>
      </w:r>
      <w:r w:rsidRPr="0047547A">
        <w:rPr>
          <w:vertAlign w:val="superscript"/>
        </w:rPr>
        <w:t>16</w:t>
      </w:r>
      <w:r w:rsidRPr="0047547A">
        <w:t xml:space="preserve">Tomorrow go down against them. </w:t>
      </w:r>
      <w:r w:rsidR="00B461A0">
        <w:t>Look</w:t>
      </w:r>
      <w:r w:rsidRPr="0047547A">
        <w:t xml:space="preserve">, they are coming up by the ascent of Ziz. You shall find them at the end of the valley, before the wilderness of Jeruel. </w:t>
      </w:r>
      <w:r w:rsidRPr="0047547A">
        <w:rPr>
          <w:vertAlign w:val="superscript"/>
        </w:rPr>
        <w:t>17</w:t>
      </w:r>
      <w:r w:rsidRPr="0047547A">
        <w:t xml:space="preserve">You will not need to fight this battle. Set yourselves, stand still, and see the salvation of </w:t>
      </w:r>
      <w:r w:rsidR="00E355BF" w:rsidRPr="0047547A">
        <w:t xml:space="preserve">the </w:t>
      </w:r>
      <w:r w:rsidR="00F170FA" w:rsidRPr="0047547A">
        <w:rPr>
          <w:sz w:val="16"/>
          <w:szCs w:val="16"/>
        </w:rPr>
        <w:t>LORD</w:t>
      </w:r>
      <w:r w:rsidRPr="0047547A">
        <w:t xml:space="preserve"> with you, O Judah and Jerusalem. </w:t>
      </w:r>
      <w:r w:rsidR="00613E0E" w:rsidRPr="0047547A">
        <w:t>Do not be afraid</w:t>
      </w:r>
      <w:r w:rsidRPr="0047547A">
        <w:t xml:space="preserve">, nor be dismayed. Go out against them tomorrow, for </w:t>
      </w:r>
      <w:r w:rsidR="00E355BF" w:rsidRPr="0047547A">
        <w:t xml:space="preserve">the </w:t>
      </w:r>
      <w:r w:rsidR="00F170FA" w:rsidRPr="0047547A">
        <w:rPr>
          <w:sz w:val="16"/>
          <w:szCs w:val="16"/>
        </w:rPr>
        <w:t>LORD</w:t>
      </w:r>
      <w:r w:rsidRPr="0047547A">
        <w:t xml:space="preserve"> is with you.’”</w:t>
      </w:r>
    </w:p>
    <w:p w14:paraId="70225D6B" w14:textId="2E749EFB" w:rsidR="00512136" w:rsidRPr="0047547A" w:rsidRDefault="00512136" w:rsidP="00512136">
      <w:r w:rsidRPr="0047547A">
        <w:rPr>
          <w:vertAlign w:val="superscript"/>
        </w:rPr>
        <w:lastRenderedPageBreak/>
        <w:t>18</w:t>
      </w:r>
      <w:r w:rsidRPr="0047547A">
        <w:t xml:space="preserve">Jehoshaphat bowed his head with his face to the ground; and all Judah and the inhabitants of Jerusalem fell down before </w:t>
      </w:r>
      <w:r w:rsidR="00E355BF" w:rsidRPr="0047547A">
        <w:t xml:space="preserve">the </w:t>
      </w:r>
      <w:r w:rsidR="00F170FA" w:rsidRPr="0047547A">
        <w:rPr>
          <w:sz w:val="16"/>
          <w:szCs w:val="16"/>
        </w:rPr>
        <w:t>LORD</w:t>
      </w:r>
      <w:r w:rsidRPr="0047547A">
        <w:t xml:space="preserve">, worshipping </w:t>
      </w:r>
      <w:r w:rsidR="00E355BF" w:rsidRPr="0047547A">
        <w:t xml:space="preserve">the </w:t>
      </w:r>
      <w:r w:rsidR="00F170FA" w:rsidRPr="0047547A">
        <w:rPr>
          <w:sz w:val="16"/>
          <w:szCs w:val="16"/>
        </w:rPr>
        <w:t>LORD</w:t>
      </w:r>
      <w:r w:rsidRPr="0047547A">
        <w:t xml:space="preserve">. </w:t>
      </w:r>
      <w:r w:rsidRPr="0047547A">
        <w:rPr>
          <w:vertAlign w:val="superscript"/>
        </w:rPr>
        <w:t>19</w:t>
      </w:r>
      <w:r w:rsidRPr="0047547A">
        <w:t xml:space="preserve">The Levites, of the </w:t>
      </w:r>
      <w:r w:rsidR="00B9101A">
        <w:t>descendants of</w:t>
      </w:r>
      <w:r w:rsidRPr="0047547A">
        <w:t xml:space="preserve"> the Kohathites and of the </w:t>
      </w:r>
      <w:r w:rsidR="00B9101A">
        <w:t>descendants of</w:t>
      </w:r>
      <w:r w:rsidRPr="0047547A">
        <w:t xml:space="preserve"> the Korahites, stood up to praise </w:t>
      </w:r>
      <w:r w:rsidR="00E355BF" w:rsidRPr="0047547A">
        <w:t xml:space="preserve">the </w:t>
      </w:r>
      <w:r w:rsidR="00F170FA" w:rsidRPr="0047547A">
        <w:rPr>
          <w:sz w:val="16"/>
          <w:szCs w:val="16"/>
        </w:rPr>
        <w:t>LORD</w:t>
      </w:r>
      <w:r w:rsidRPr="0047547A">
        <w:t xml:space="preserve">, the God of Israel, with an exceeding loud voice. </w:t>
      </w:r>
      <w:r w:rsidRPr="0047547A">
        <w:rPr>
          <w:vertAlign w:val="superscript"/>
        </w:rPr>
        <w:t>20</w:t>
      </w:r>
      <w:r w:rsidRPr="0047547A">
        <w:t>They rose early in the morning, and went forth into the wilderness of Tekoa: and as they went forth, Jehoshaphat stood and said, “Listen to me, Judah, and you inhabitants of Jerusalem</w:t>
      </w:r>
      <w:r w:rsidR="008A3D28">
        <w:t>.</w:t>
      </w:r>
      <w:r w:rsidRPr="0047547A">
        <w:t xml:space="preserve"> Believe in </w:t>
      </w:r>
      <w:r w:rsidR="00E355BF" w:rsidRPr="0047547A">
        <w:t xml:space="preserve">the </w:t>
      </w:r>
      <w:r w:rsidR="00F170FA" w:rsidRPr="0047547A">
        <w:rPr>
          <w:sz w:val="16"/>
          <w:szCs w:val="16"/>
        </w:rPr>
        <w:t>LORD</w:t>
      </w:r>
      <w:r w:rsidRPr="0047547A">
        <w:t xml:space="preserve"> your God, so you </w:t>
      </w:r>
      <w:r w:rsidR="003130AD">
        <w:t>will be established. Believe his prophets, and you will prosper</w:t>
      </w:r>
      <w:r w:rsidR="00C26F27">
        <w:t>.”</w:t>
      </w:r>
    </w:p>
    <w:p w14:paraId="7166BF57" w14:textId="27A8575C" w:rsidR="00512136" w:rsidRPr="0047547A" w:rsidRDefault="00512136" w:rsidP="00512136">
      <w:r w:rsidRPr="0047547A">
        <w:rPr>
          <w:vertAlign w:val="superscript"/>
        </w:rPr>
        <w:t>21</w:t>
      </w:r>
      <w:r w:rsidRPr="0047547A">
        <w:t xml:space="preserve">When he had taken counsel with the people, he appointed those who should sing to </w:t>
      </w:r>
      <w:r w:rsidR="00E355BF" w:rsidRPr="0047547A">
        <w:t xml:space="preserve">the </w:t>
      </w:r>
      <w:r w:rsidR="00F170FA" w:rsidRPr="0047547A">
        <w:rPr>
          <w:sz w:val="16"/>
          <w:szCs w:val="16"/>
        </w:rPr>
        <w:t>LORD</w:t>
      </w:r>
      <w:r w:rsidRPr="0047547A">
        <w:t xml:space="preserve">, and give praise in holy array, as they went out before the army, and say, Give thanks to </w:t>
      </w:r>
      <w:r w:rsidR="00E355BF" w:rsidRPr="0047547A">
        <w:t xml:space="preserve">the </w:t>
      </w:r>
      <w:r w:rsidR="00F170FA" w:rsidRPr="0047547A">
        <w:rPr>
          <w:sz w:val="16"/>
          <w:szCs w:val="16"/>
        </w:rPr>
        <w:t>LORD</w:t>
      </w:r>
      <w:r w:rsidRPr="0047547A">
        <w:t xml:space="preserve">; for his loving kindness endures forever. </w:t>
      </w:r>
      <w:r w:rsidRPr="0047547A">
        <w:rPr>
          <w:vertAlign w:val="superscript"/>
        </w:rPr>
        <w:t>22</w:t>
      </w:r>
      <w:r w:rsidRPr="0047547A">
        <w:t xml:space="preserve">When they began to sing and to praise, </w:t>
      </w:r>
      <w:r w:rsidR="00E355BF" w:rsidRPr="0047547A">
        <w:t xml:space="preserve">the </w:t>
      </w:r>
      <w:r w:rsidR="00F170FA" w:rsidRPr="0047547A">
        <w:rPr>
          <w:sz w:val="16"/>
          <w:szCs w:val="16"/>
        </w:rPr>
        <w:t>LORD</w:t>
      </w:r>
      <w:r w:rsidRPr="0047547A">
        <w:t xml:space="preserve"> set ambushers against the </w:t>
      </w:r>
      <w:r w:rsidR="00B9101A">
        <w:t>people of Ammon</w:t>
      </w:r>
      <w:r w:rsidRPr="0047547A">
        <w:t xml:space="preserve">, Moab, and Mount Seir, who had come against Judah; and they were struck. </w:t>
      </w:r>
      <w:r w:rsidRPr="0047547A">
        <w:rPr>
          <w:vertAlign w:val="superscript"/>
        </w:rPr>
        <w:t>23</w:t>
      </w:r>
      <w:r w:rsidRPr="0047547A">
        <w:t xml:space="preserve">For the </w:t>
      </w:r>
      <w:r w:rsidR="00B9101A">
        <w:t>people of Ammon</w:t>
      </w:r>
      <w:r w:rsidRPr="0047547A">
        <w:t xml:space="preserve"> and Moab stood up against the inhabitants of Mount Seir, utterly to kill and destroy them: and when they had made an end of the inhabitants of Seir, everyone helped to destroy another. </w:t>
      </w:r>
      <w:r w:rsidRPr="0047547A">
        <w:rPr>
          <w:vertAlign w:val="superscript"/>
        </w:rPr>
        <w:t>24</w:t>
      </w:r>
      <w:r w:rsidRPr="0047547A">
        <w:t xml:space="preserve">When Judah came to the place overlooking the wilderness, they looked at the multitude; and </w:t>
      </w:r>
      <w:r w:rsidR="00B461A0">
        <w:t>look</w:t>
      </w:r>
      <w:r w:rsidRPr="0047547A">
        <w:t xml:space="preserve">, they were dead bodies fallen to the earth, and there were none who escaped. </w:t>
      </w:r>
      <w:r w:rsidRPr="0047547A">
        <w:rPr>
          <w:vertAlign w:val="superscript"/>
        </w:rPr>
        <w:t>25</w:t>
      </w:r>
      <w:r w:rsidRPr="0047547A">
        <w:t xml:space="preserve">When Jehoshaphat and </w:t>
      </w:r>
      <w:r w:rsidRPr="0047547A">
        <w:t xml:space="preserve">his people came to take their spoil, they found among them in abundance both riches and dead bodies, and precious jewels, which they stripped off for themselves, more than they could carry away: and they were three days in taking the spoil, it was so much. </w:t>
      </w:r>
      <w:r w:rsidRPr="0047547A">
        <w:rPr>
          <w:vertAlign w:val="superscript"/>
        </w:rPr>
        <w:t>26</w:t>
      </w:r>
      <w:r w:rsidRPr="0047547A">
        <w:t xml:space="preserve">On the fourth day they assembled themselves in the </w:t>
      </w:r>
      <w:r w:rsidR="000B4BD2">
        <w:t>Valley of Berachah</w:t>
      </w:r>
      <w:r w:rsidRPr="0047547A">
        <w:t xml:space="preserve">; for there they blessed </w:t>
      </w:r>
      <w:r w:rsidR="00E355BF" w:rsidRPr="0047547A">
        <w:t xml:space="preserve">the </w:t>
      </w:r>
      <w:r w:rsidR="00F170FA" w:rsidRPr="0047547A">
        <w:rPr>
          <w:sz w:val="16"/>
          <w:szCs w:val="16"/>
        </w:rPr>
        <w:t>LORD</w:t>
      </w:r>
      <w:r w:rsidRPr="0047547A">
        <w:t xml:space="preserve">: therefore the name of that place was called The </w:t>
      </w:r>
      <w:r w:rsidR="000B4BD2">
        <w:t>Valley of Berachah</w:t>
      </w:r>
      <w:r w:rsidRPr="0047547A">
        <w:t xml:space="preserve"> to this day. </w:t>
      </w:r>
      <w:r w:rsidRPr="0047547A">
        <w:rPr>
          <w:vertAlign w:val="superscript"/>
        </w:rPr>
        <w:t>27</w:t>
      </w:r>
      <w:r w:rsidRPr="0047547A">
        <w:t xml:space="preserve">Then they returned, every man of Judah and Jerusalem, and Jehoshaphat in their forefront, to go again to Jerusalem with joy; for </w:t>
      </w:r>
      <w:r w:rsidR="00E355BF" w:rsidRPr="0047547A">
        <w:t xml:space="preserve">the </w:t>
      </w:r>
      <w:r w:rsidR="00F170FA" w:rsidRPr="0047547A">
        <w:rPr>
          <w:sz w:val="16"/>
          <w:szCs w:val="16"/>
        </w:rPr>
        <w:t>LORD</w:t>
      </w:r>
      <w:r w:rsidRPr="0047547A">
        <w:t xml:space="preserve"> had made them to rejoice over their enemies. </w:t>
      </w:r>
      <w:r w:rsidRPr="0047547A">
        <w:rPr>
          <w:vertAlign w:val="superscript"/>
        </w:rPr>
        <w:t>28</w:t>
      </w:r>
      <w:r w:rsidRPr="0047547A">
        <w:t xml:space="preserve">They came to Jerusalem with stringed instruments and harps and trumpets to the house of </w:t>
      </w:r>
      <w:r w:rsidR="00E355BF" w:rsidRPr="0047547A">
        <w:t xml:space="preserve">the </w:t>
      </w:r>
      <w:r w:rsidR="00F170FA" w:rsidRPr="0047547A">
        <w:rPr>
          <w:sz w:val="16"/>
          <w:szCs w:val="16"/>
        </w:rPr>
        <w:t>LORD</w:t>
      </w:r>
      <w:r w:rsidRPr="0047547A">
        <w:t xml:space="preserve">. </w:t>
      </w:r>
      <w:r w:rsidRPr="0047547A">
        <w:rPr>
          <w:vertAlign w:val="superscript"/>
        </w:rPr>
        <w:t>29</w:t>
      </w:r>
      <w:r w:rsidRPr="0047547A">
        <w:t xml:space="preserve">The fear of God was on all the kingdoms of the countries, when they heard that </w:t>
      </w:r>
      <w:r w:rsidR="00E355BF" w:rsidRPr="0047547A">
        <w:t xml:space="preserve">the </w:t>
      </w:r>
      <w:r w:rsidR="00F170FA" w:rsidRPr="0047547A">
        <w:rPr>
          <w:sz w:val="16"/>
          <w:szCs w:val="16"/>
        </w:rPr>
        <w:t>LORD</w:t>
      </w:r>
      <w:r w:rsidRPr="0047547A">
        <w:t xml:space="preserve"> fought against the enemies of Israel. </w:t>
      </w:r>
      <w:r w:rsidRPr="0047547A">
        <w:rPr>
          <w:vertAlign w:val="superscript"/>
        </w:rPr>
        <w:t>30</w:t>
      </w:r>
      <w:r w:rsidRPr="0047547A">
        <w:t xml:space="preserve">So the realm of Jehoshaphat was quiet; for his God gave him rest all around. </w:t>
      </w:r>
      <w:r w:rsidRPr="0047547A">
        <w:rPr>
          <w:vertAlign w:val="superscript"/>
        </w:rPr>
        <w:t>31</w:t>
      </w:r>
      <w:r w:rsidRPr="0047547A">
        <w:t xml:space="preserve">Jehoshaphat reigned over Judah: he was thirty-five years old when he began to reign; and he reigned twenty-five years in Jerusalem: and his mother’s name was Azubah the daughter of Shilhi. </w:t>
      </w:r>
      <w:r w:rsidRPr="0047547A">
        <w:rPr>
          <w:vertAlign w:val="superscript"/>
        </w:rPr>
        <w:t>32</w:t>
      </w:r>
      <w:r w:rsidRPr="0047547A">
        <w:t xml:space="preserve">He walked in the way of Asa his father, and </w:t>
      </w:r>
      <w:r w:rsidR="0050087F" w:rsidRPr="0047547A">
        <w:t>did not</w:t>
      </w:r>
      <w:r w:rsidRPr="0047547A">
        <w:t xml:space="preserve"> turn aside from it, doing that which was right in the eyes of </w:t>
      </w:r>
      <w:r w:rsidR="00E355BF" w:rsidRPr="0047547A">
        <w:t xml:space="preserve">the </w:t>
      </w:r>
      <w:r w:rsidR="00F170FA" w:rsidRPr="0047547A">
        <w:rPr>
          <w:sz w:val="16"/>
          <w:szCs w:val="16"/>
        </w:rPr>
        <w:t>LORD</w:t>
      </w:r>
      <w:r w:rsidRPr="0047547A">
        <w:t xml:space="preserve">. </w:t>
      </w:r>
      <w:r w:rsidRPr="0047547A">
        <w:rPr>
          <w:vertAlign w:val="superscript"/>
        </w:rPr>
        <w:t>33</w:t>
      </w:r>
      <w:r w:rsidRPr="0047547A">
        <w:t xml:space="preserve">However the high places were not taken away; neither as yet had the people set their hearts to the God of their fathers. </w:t>
      </w:r>
      <w:r w:rsidRPr="0047547A">
        <w:rPr>
          <w:vertAlign w:val="superscript"/>
        </w:rPr>
        <w:t>34</w:t>
      </w:r>
      <w:r w:rsidRPr="0047547A">
        <w:t xml:space="preserve">Now the rest of the acts of Jehoshaphat, first and last, </w:t>
      </w:r>
      <w:r w:rsidR="00B461A0">
        <w:t>look</w:t>
      </w:r>
      <w:r w:rsidRPr="0047547A">
        <w:t xml:space="preserve">, they are written in the history of Jehu the son of Hanani, which is inserted in the book of the kings of </w:t>
      </w:r>
      <w:r w:rsidRPr="0047547A">
        <w:lastRenderedPageBreak/>
        <w:t xml:space="preserve">Israel. </w:t>
      </w:r>
      <w:r w:rsidRPr="0047547A">
        <w:rPr>
          <w:vertAlign w:val="superscript"/>
        </w:rPr>
        <w:t>35</w:t>
      </w:r>
      <w:r w:rsidRPr="0047547A">
        <w:t xml:space="preserve">After this Jehoshaphat king of Judah joined himself with Ahaziah king of Israel. The same did very wickedly: </w:t>
      </w:r>
      <w:r w:rsidRPr="0047547A">
        <w:rPr>
          <w:vertAlign w:val="superscript"/>
        </w:rPr>
        <w:t>36</w:t>
      </w:r>
      <w:r w:rsidRPr="0047547A">
        <w:t xml:space="preserve">and he joined himself with him to make ships to go to Tarshish; and they made the ships in Ezion Geber. </w:t>
      </w:r>
      <w:r w:rsidRPr="0047547A">
        <w:rPr>
          <w:vertAlign w:val="superscript"/>
        </w:rPr>
        <w:t>37</w:t>
      </w:r>
      <w:r w:rsidRPr="0047547A">
        <w:t xml:space="preserve">Then Eliezer the son of Dodavahu of Mareshah prophesied against Jehoshaphat, saying, “Because you have joined yourself with Ahaziah, </w:t>
      </w:r>
      <w:r w:rsidR="00E355BF" w:rsidRPr="0047547A">
        <w:t xml:space="preserve">the </w:t>
      </w:r>
      <w:r w:rsidR="00F170FA" w:rsidRPr="0047547A">
        <w:rPr>
          <w:sz w:val="16"/>
          <w:szCs w:val="16"/>
        </w:rPr>
        <w:t>LORD</w:t>
      </w:r>
      <w:r w:rsidRPr="0047547A">
        <w:t xml:space="preserve"> has destroyed your works.” The ships were broken, so that they were not able to go to Tarshish.</w:t>
      </w:r>
    </w:p>
    <w:p w14:paraId="0DC754FC" w14:textId="77777777" w:rsidR="00512136" w:rsidRPr="0047547A" w:rsidRDefault="00512136" w:rsidP="00CD144D">
      <w:pPr>
        <w:pStyle w:val="NHEB"/>
        <w:framePr w:wrap="auto"/>
        <w:rPr>
          <w:szCs w:val="54"/>
        </w:rPr>
      </w:pPr>
      <w:r w:rsidRPr="0047547A">
        <w:t>21</w:t>
      </w:r>
    </w:p>
    <w:p w14:paraId="3313FC13" w14:textId="77777777" w:rsidR="00512136" w:rsidRPr="0047547A" w:rsidRDefault="00512136" w:rsidP="00512136">
      <w:pPr>
        <w:ind w:firstLine="0"/>
      </w:pPr>
      <w:r w:rsidRPr="0047547A">
        <w:t xml:space="preserve">Jehoshaphat slept with his fathers, and was buried with his fathers in the </w:t>
      </w:r>
      <w:r w:rsidR="007B461E">
        <w:t xml:space="preserve">City of </w:t>
      </w:r>
      <w:smartTag w:uri="urn:schemas-microsoft-com:office:smarttags" w:element="City">
        <w:smartTag w:uri="urn:schemas-microsoft-com:office:smarttags" w:element="place">
          <w:r w:rsidR="007B461E">
            <w:t>David</w:t>
          </w:r>
        </w:smartTag>
      </w:smartTag>
      <w:r w:rsidRPr="0047547A">
        <w:t xml:space="preserve">: and Jehoram his son reigned in his place. </w:t>
      </w:r>
      <w:r w:rsidRPr="0047547A">
        <w:rPr>
          <w:vertAlign w:val="superscript"/>
        </w:rPr>
        <w:t>2</w:t>
      </w:r>
      <w:r w:rsidRPr="0047547A">
        <w:t xml:space="preserve">He had brothers, the sons of Jehoshaphat: Azariah, and Jehiel, and Zechariah, and Azariah, and Michael, and Shephatiah; all these were the sons of Jehoshaphat king of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3</w:t>
      </w:r>
      <w:r w:rsidRPr="0047547A">
        <w:t xml:space="preserve">Their father gave them great gifts, of silver, and of gold, and of precious things, with fortified cities in </w:t>
      </w:r>
      <w:smartTag w:uri="urn:schemas-microsoft-com:office:smarttags" w:element="country-region">
        <w:smartTag w:uri="urn:schemas-microsoft-com:office:smarttags" w:element="place">
          <w:r w:rsidRPr="0047547A">
            <w:t>Judah</w:t>
          </w:r>
        </w:smartTag>
      </w:smartTag>
      <w:r w:rsidRPr="0047547A">
        <w:t xml:space="preserve">: but the kingdom gave he to Jehoram, because he was the firstborn. </w:t>
      </w:r>
      <w:r w:rsidRPr="0047547A">
        <w:rPr>
          <w:vertAlign w:val="superscript"/>
        </w:rPr>
        <w:t>4</w:t>
      </w:r>
      <w:r w:rsidRPr="0047547A">
        <w:t xml:space="preserve">Now when Jehoram was risen up over the kingdom of his father, and had strengthened himself, he killed all his brothers with the sword, and various also of the princes of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5</w:t>
      </w:r>
      <w:r w:rsidRPr="0047547A">
        <w:t xml:space="preserve">Jehoram was thirty-two years old when he began to reign; and he reigned eight years in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6</w:t>
      </w:r>
      <w:r w:rsidRPr="0047547A">
        <w:t xml:space="preserve">He walked in the way of the kings of </w:t>
      </w:r>
      <w:smartTag w:uri="urn:schemas-microsoft-com:office:smarttags" w:element="country-region">
        <w:smartTag w:uri="urn:schemas-microsoft-com:office:smarttags" w:element="place">
          <w:r w:rsidRPr="0047547A">
            <w:t>Israel</w:t>
          </w:r>
        </w:smartTag>
      </w:smartTag>
      <w:r w:rsidRPr="0047547A">
        <w:t xml:space="preserve">, as did the house of Ahab; for he had the daughter of Ahab as wife: and he did that which was evil in the sight of </w:t>
      </w:r>
      <w:r w:rsidR="00E355BF" w:rsidRPr="0047547A">
        <w:t xml:space="preserve">the </w:t>
      </w:r>
      <w:r w:rsidR="00F170FA" w:rsidRPr="0047547A">
        <w:rPr>
          <w:sz w:val="16"/>
          <w:szCs w:val="16"/>
        </w:rPr>
        <w:t>LORD</w:t>
      </w:r>
      <w:r w:rsidRPr="0047547A">
        <w:t xml:space="preserve">. </w:t>
      </w:r>
      <w:r w:rsidRPr="0047547A">
        <w:rPr>
          <w:vertAlign w:val="superscript"/>
        </w:rPr>
        <w:t>7</w:t>
      </w:r>
      <w:r w:rsidRPr="0047547A">
        <w:t xml:space="preserve">However </w:t>
      </w:r>
      <w:r w:rsidR="00E355BF" w:rsidRPr="0047547A">
        <w:t xml:space="preserve">the </w:t>
      </w:r>
      <w:r w:rsidR="00F170FA" w:rsidRPr="0047547A">
        <w:rPr>
          <w:sz w:val="16"/>
          <w:szCs w:val="16"/>
        </w:rPr>
        <w:t>LORD</w:t>
      </w:r>
      <w:r w:rsidRPr="0047547A">
        <w:t xml:space="preserve"> would not destroy the house of David, because of the covenant that he had made with David, and as he promised to give a lamp to him and to his children always. </w:t>
      </w:r>
      <w:r w:rsidRPr="0047547A">
        <w:rPr>
          <w:vertAlign w:val="superscript"/>
        </w:rPr>
        <w:t>8</w:t>
      </w:r>
      <w:r w:rsidRPr="0047547A">
        <w:t xml:space="preserve">In his days </w:t>
      </w:r>
      <w:smartTag w:uri="urn:schemas-microsoft-com:office:smarttags" w:element="country-region">
        <w:r w:rsidRPr="0047547A">
          <w:t>Edom</w:t>
        </w:r>
      </w:smartTag>
      <w:r w:rsidRPr="0047547A">
        <w:t xml:space="preserve"> revolted from under the hand of </w:t>
      </w:r>
      <w:smartTag w:uri="urn:schemas-microsoft-com:office:smarttags" w:element="country-region">
        <w:smartTag w:uri="urn:schemas-microsoft-com:office:smarttags" w:element="place">
          <w:r w:rsidRPr="0047547A">
            <w:t>Judah</w:t>
          </w:r>
        </w:smartTag>
      </w:smartTag>
      <w:r w:rsidRPr="0047547A">
        <w:t xml:space="preserve">, and made a king over themselves. </w:t>
      </w:r>
      <w:r w:rsidRPr="0047547A">
        <w:rPr>
          <w:vertAlign w:val="superscript"/>
        </w:rPr>
        <w:t>9</w:t>
      </w:r>
      <w:r w:rsidRPr="0047547A">
        <w:t xml:space="preserve">Then Jehoram passed over with his captains, and all his chariots with him: and he rose up by night, and struck the Edomites who surrounded him, along with the captains of the chariots. </w:t>
      </w:r>
      <w:r w:rsidRPr="0047547A">
        <w:rPr>
          <w:vertAlign w:val="superscript"/>
        </w:rPr>
        <w:t>10</w:t>
      </w:r>
      <w:r w:rsidRPr="0047547A">
        <w:t xml:space="preserve">So </w:t>
      </w:r>
      <w:smartTag w:uri="urn:schemas-microsoft-com:office:smarttags" w:element="country-region">
        <w:r w:rsidRPr="0047547A">
          <w:t>Edom</w:t>
        </w:r>
      </w:smartTag>
      <w:r w:rsidRPr="0047547A">
        <w:t xml:space="preserve"> revolted from under the hand of </w:t>
      </w:r>
      <w:smartTag w:uri="urn:schemas-microsoft-com:office:smarttags" w:element="country-region">
        <w:smartTag w:uri="urn:schemas-microsoft-com:office:smarttags" w:element="place">
          <w:r w:rsidRPr="0047547A">
            <w:t>Judah</w:t>
          </w:r>
        </w:smartTag>
      </w:smartTag>
      <w:r w:rsidRPr="0047547A">
        <w:t xml:space="preserve"> to this day: then Libnah revolted at the same time from under his hand, because he had forsaken </w:t>
      </w:r>
      <w:r w:rsidR="00E355BF" w:rsidRPr="0047547A">
        <w:t xml:space="preserve">the </w:t>
      </w:r>
      <w:r w:rsidR="00F170FA" w:rsidRPr="0047547A">
        <w:rPr>
          <w:sz w:val="16"/>
          <w:szCs w:val="16"/>
        </w:rPr>
        <w:t>LORD</w:t>
      </w:r>
      <w:r w:rsidRPr="0047547A">
        <w:t xml:space="preserve">, the God of his fathers. </w:t>
      </w:r>
      <w:r w:rsidRPr="0047547A">
        <w:rPr>
          <w:vertAlign w:val="superscript"/>
        </w:rPr>
        <w:t>11</w:t>
      </w:r>
      <w:r w:rsidRPr="0047547A">
        <w:t xml:space="preserve">Moreover he made high places in the mountains of </w:t>
      </w:r>
      <w:smartTag w:uri="urn:schemas-microsoft-com:office:smarttags" w:element="country-region">
        <w:r w:rsidRPr="0047547A">
          <w:t>Judah</w:t>
        </w:r>
      </w:smartTag>
      <w:r w:rsidRPr="0047547A">
        <w:t xml:space="preserve">, and made the inhabitants of </w:t>
      </w:r>
      <w:smartTag w:uri="urn:schemas-microsoft-com:office:smarttags" w:element="City">
        <w:r w:rsidRPr="0047547A">
          <w:t>Jerusalem</w:t>
        </w:r>
      </w:smartTag>
      <w:r w:rsidRPr="0047547A">
        <w:t xml:space="preserve"> to play the prostitute, and led </w:t>
      </w:r>
      <w:smartTag w:uri="urn:schemas-microsoft-com:office:smarttags" w:element="country-region">
        <w:smartTag w:uri="urn:schemas-microsoft-com:office:smarttags" w:element="place">
          <w:r w:rsidRPr="0047547A">
            <w:t>Judah</w:t>
          </w:r>
        </w:smartTag>
      </w:smartTag>
      <w:r w:rsidRPr="0047547A">
        <w:t xml:space="preserve"> astray. </w:t>
      </w:r>
      <w:r w:rsidRPr="0047547A">
        <w:rPr>
          <w:vertAlign w:val="superscript"/>
        </w:rPr>
        <w:t>12</w:t>
      </w:r>
      <w:r w:rsidRPr="0047547A">
        <w:t xml:space="preserve">A letter came to him from Elijah the prophet, saying, “Thus says </w:t>
      </w:r>
      <w:r w:rsidR="00E355BF" w:rsidRPr="0047547A">
        <w:t xml:space="preserve">the </w:t>
      </w:r>
      <w:r w:rsidR="00F170FA" w:rsidRPr="0047547A">
        <w:rPr>
          <w:sz w:val="16"/>
          <w:szCs w:val="16"/>
        </w:rPr>
        <w:t>LORD</w:t>
      </w:r>
      <w:r w:rsidRPr="0047547A">
        <w:t xml:space="preserve">, the God of David your father, ‘Because you have not walked in the ways of Jehoshaphat your father, nor in the ways of Asa king of Judah, </w:t>
      </w:r>
      <w:r w:rsidRPr="0047547A">
        <w:rPr>
          <w:vertAlign w:val="superscript"/>
        </w:rPr>
        <w:t>13</w:t>
      </w:r>
      <w:r w:rsidRPr="0047547A">
        <w:t xml:space="preserve">but have walked in the way of the kings of Israel, and have made Judah and the inhabitants of Jerusalem to play the prostitute, like the house of Ahab did, and also have slain your brothers of your father’s house, who were better than yourself: </w:t>
      </w:r>
      <w:r w:rsidRPr="0047547A">
        <w:rPr>
          <w:vertAlign w:val="superscript"/>
        </w:rPr>
        <w:t>14</w:t>
      </w:r>
      <w:r w:rsidRPr="0047547A">
        <w:t xml:space="preserve">behold, </w:t>
      </w:r>
      <w:r w:rsidR="00E355BF" w:rsidRPr="0047547A">
        <w:t xml:space="preserve">the </w:t>
      </w:r>
      <w:r w:rsidR="00F170FA" w:rsidRPr="0047547A">
        <w:rPr>
          <w:sz w:val="16"/>
          <w:szCs w:val="16"/>
        </w:rPr>
        <w:t>LORD</w:t>
      </w:r>
      <w:r w:rsidRPr="0047547A">
        <w:t xml:space="preserve"> will strike with a great plague your people, and your children, and your wives, and all your substance; </w:t>
      </w:r>
      <w:r w:rsidRPr="0047547A">
        <w:rPr>
          <w:vertAlign w:val="superscript"/>
        </w:rPr>
        <w:t>15</w:t>
      </w:r>
      <w:r w:rsidRPr="0047547A">
        <w:t>and you shall have great sickness by disease of your bowels, until your bowels fall out by reason of the sickness, day by day.’”</w:t>
      </w:r>
    </w:p>
    <w:p w14:paraId="20BA250B" w14:textId="77777777" w:rsidR="00512136" w:rsidRPr="0047547A" w:rsidRDefault="00512136" w:rsidP="00512136">
      <w:r w:rsidRPr="0047547A">
        <w:rPr>
          <w:vertAlign w:val="superscript"/>
        </w:rPr>
        <w:lastRenderedPageBreak/>
        <w:t>16</w:t>
      </w:r>
      <w:r w:rsidR="00E355BF" w:rsidRPr="0047547A">
        <w:t xml:space="preserve">The </w:t>
      </w:r>
      <w:r w:rsidR="00F170FA" w:rsidRPr="0047547A">
        <w:rPr>
          <w:sz w:val="16"/>
          <w:szCs w:val="16"/>
        </w:rPr>
        <w:t>LORD</w:t>
      </w:r>
      <w:r w:rsidRPr="0047547A">
        <w:t xml:space="preserve"> stirred up against Jehoram the spirit of the Philistines, and of the Arabians who are beside the Ethiopians: </w:t>
      </w:r>
      <w:r w:rsidRPr="0047547A">
        <w:rPr>
          <w:vertAlign w:val="superscript"/>
        </w:rPr>
        <w:t>17</w:t>
      </w:r>
      <w:r w:rsidRPr="0047547A">
        <w:t xml:space="preserve">and they came up against Judah, and broke into it, and carried away all the substance that was found in the king’s house, and his sons also, and his wives; so that there was never a son left him, except Jehoahaz, the youngest of his sons. </w:t>
      </w:r>
      <w:r w:rsidRPr="0047547A">
        <w:rPr>
          <w:vertAlign w:val="superscript"/>
        </w:rPr>
        <w:t>18</w:t>
      </w:r>
      <w:r w:rsidRPr="0047547A">
        <w:t xml:space="preserve">After all this </w:t>
      </w:r>
      <w:r w:rsidR="00E355BF" w:rsidRPr="0047547A">
        <w:t xml:space="preserve">the </w:t>
      </w:r>
      <w:r w:rsidR="00F170FA" w:rsidRPr="0047547A">
        <w:rPr>
          <w:sz w:val="16"/>
          <w:szCs w:val="16"/>
        </w:rPr>
        <w:t>LORD</w:t>
      </w:r>
      <w:r w:rsidRPr="0047547A">
        <w:t xml:space="preserve"> struck him in his bowels with an incurable disease. </w:t>
      </w:r>
      <w:r w:rsidRPr="0047547A">
        <w:rPr>
          <w:vertAlign w:val="superscript"/>
        </w:rPr>
        <w:t>19</w:t>
      </w:r>
      <w:r w:rsidRPr="0047547A">
        <w:t xml:space="preserve">It happened, in process of time, at the end of two years, that his bowels fell out by reason of his sickness, and he died of severe diseases. His people made no burning for him, like the burning of his fathers. </w:t>
      </w:r>
      <w:r w:rsidRPr="0047547A">
        <w:rPr>
          <w:vertAlign w:val="superscript"/>
        </w:rPr>
        <w:t>20</w:t>
      </w:r>
      <w:r w:rsidRPr="0047547A">
        <w:t xml:space="preserve">Thirty-two years old was he when he began to reign, and he reigned in </w:t>
      </w:r>
      <w:smartTag w:uri="urn:schemas-microsoft-com:office:smarttags" w:element="City">
        <w:r w:rsidRPr="0047547A">
          <w:t>Jerusalem</w:t>
        </w:r>
      </w:smartTag>
      <w:r w:rsidRPr="0047547A">
        <w:t xml:space="preserve"> eight years: and he departed without being desired; and they buried him in the </w:t>
      </w:r>
      <w:r w:rsidR="007B461E">
        <w:t xml:space="preserve">City of </w:t>
      </w:r>
      <w:smartTag w:uri="urn:schemas-microsoft-com:office:smarttags" w:element="place">
        <w:smartTag w:uri="urn:schemas-microsoft-com:office:smarttags" w:element="City">
          <w:r w:rsidR="007B461E">
            <w:t>David</w:t>
          </w:r>
        </w:smartTag>
      </w:smartTag>
      <w:r w:rsidRPr="0047547A">
        <w:t>, but not in the tombs of the kings.</w:t>
      </w:r>
    </w:p>
    <w:p w14:paraId="202BDD0E" w14:textId="77777777" w:rsidR="00512136" w:rsidRPr="0047547A" w:rsidRDefault="00512136" w:rsidP="00CD144D">
      <w:pPr>
        <w:pStyle w:val="NHEB"/>
        <w:framePr w:wrap="auto"/>
        <w:rPr>
          <w:szCs w:val="54"/>
        </w:rPr>
      </w:pPr>
      <w:r w:rsidRPr="0047547A">
        <w:t>22</w:t>
      </w:r>
    </w:p>
    <w:p w14:paraId="4DCC358E" w14:textId="77777777" w:rsidR="00512136" w:rsidRPr="0047547A" w:rsidRDefault="00512136" w:rsidP="00512136">
      <w:pPr>
        <w:ind w:firstLine="0"/>
      </w:pPr>
      <w:r w:rsidRPr="0047547A">
        <w:t xml:space="preserve">The inhabitants of </w:t>
      </w:r>
      <w:smartTag w:uri="urn:schemas-microsoft-com:office:smarttags" w:element="place">
        <w:smartTag w:uri="urn:schemas-microsoft-com:office:smarttags" w:element="City">
          <w:r w:rsidRPr="0047547A">
            <w:t>Jerusalem</w:t>
          </w:r>
        </w:smartTag>
      </w:smartTag>
      <w:r w:rsidRPr="0047547A">
        <w:t xml:space="preserve"> made Ahaziah his youngest son king in his place; for the band of men who came with the Arabians to the camp had slain all the eldest. So Ahaziah the son of Jehoram king of </w:t>
      </w:r>
      <w:smartTag w:uri="urn:schemas-microsoft-com:office:smarttags" w:element="country-region">
        <w:smartTag w:uri="urn:schemas-microsoft-com:office:smarttags" w:element="place">
          <w:r w:rsidRPr="0047547A">
            <w:t>Judah</w:t>
          </w:r>
        </w:smartTag>
      </w:smartTag>
      <w:r w:rsidRPr="0047547A">
        <w:t xml:space="preserve"> reigned. </w:t>
      </w:r>
      <w:r w:rsidRPr="0047547A">
        <w:rPr>
          <w:vertAlign w:val="superscript"/>
        </w:rPr>
        <w:t>2</w:t>
      </w:r>
      <w:r w:rsidR="006936E5">
        <w:t>Ahaziah was twenty-two</w:t>
      </w:r>
      <w:r w:rsidR="006936E5">
        <w:rPr>
          <w:rStyle w:val="FootnoteReference"/>
        </w:rPr>
        <w:footnoteReference w:id="2260"/>
      </w:r>
      <w:r w:rsidR="006936E5">
        <w:t xml:space="preserve"> years old </w:t>
      </w:r>
      <w:r w:rsidRPr="0047547A">
        <w:t xml:space="preserve"> when he began to reign; and he reigned one year in </w:t>
      </w:r>
      <w:smartTag w:uri="urn:schemas-microsoft-com:office:smarttags" w:element="place">
        <w:smartTag w:uri="urn:schemas-microsoft-com:office:smarttags" w:element="City">
          <w:r w:rsidRPr="0047547A">
            <w:t>Jerusalem</w:t>
          </w:r>
        </w:smartTag>
      </w:smartTag>
      <w:r w:rsidR="006936E5">
        <w:t>.</w:t>
      </w:r>
      <w:r w:rsidRPr="0047547A">
        <w:t xml:space="preserve"> </w:t>
      </w:r>
      <w:r w:rsidR="006936E5">
        <w:t>A</w:t>
      </w:r>
      <w:r w:rsidRPr="0047547A">
        <w:t>nd his mother’s name was Athaliah</w:t>
      </w:r>
      <w:r w:rsidR="006936E5">
        <w:t>,</w:t>
      </w:r>
      <w:r w:rsidRPr="0047547A">
        <w:t xml:space="preserve"> the daughter of Omri. </w:t>
      </w:r>
      <w:r w:rsidRPr="0047547A">
        <w:rPr>
          <w:vertAlign w:val="superscript"/>
        </w:rPr>
        <w:t>3</w:t>
      </w:r>
      <w:r w:rsidRPr="0047547A">
        <w:t xml:space="preserve">He also </w:t>
      </w:r>
      <w:r w:rsidRPr="0047547A">
        <w:t xml:space="preserve">walked in the ways of the house of Ahab; for his mother was his counselor to do wickedly. </w:t>
      </w:r>
      <w:r w:rsidRPr="0047547A">
        <w:rPr>
          <w:vertAlign w:val="superscript"/>
        </w:rPr>
        <w:t>4</w:t>
      </w:r>
      <w:r w:rsidRPr="0047547A">
        <w:t xml:space="preserve">He did that which was evil in the sight of </w:t>
      </w:r>
      <w:r w:rsidR="00E355BF" w:rsidRPr="0047547A">
        <w:t xml:space="preserve">the </w:t>
      </w:r>
      <w:r w:rsidR="00F170FA" w:rsidRPr="0047547A">
        <w:rPr>
          <w:sz w:val="16"/>
          <w:szCs w:val="16"/>
        </w:rPr>
        <w:t>LORD</w:t>
      </w:r>
      <w:r w:rsidRPr="0047547A">
        <w:t xml:space="preserve">, as did the house of Ahab; for they were his counselors after the death of his father, to his destruction. </w:t>
      </w:r>
      <w:r w:rsidRPr="0047547A">
        <w:rPr>
          <w:vertAlign w:val="superscript"/>
        </w:rPr>
        <w:t>5</w:t>
      </w:r>
      <w:r w:rsidRPr="0047547A">
        <w:t xml:space="preserve">He walked also after their counsel, and went with Jehoram the son of Ahab king of </w:t>
      </w:r>
      <w:smartTag w:uri="urn:schemas-microsoft-com:office:smarttags" w:element="country-region">
        <w:r w:rsidRPr="0047547A">
          <w:t>Israel</w:t>
        </w:r>
      </w:smartTag>
      <w:r w:rsidRPr="0047547A">
        <w:t xml:space="preserve"> to war against Hazael king of </w:t>
      </w:r>
      <w:r w:rsidR="00F03113">
        <w:t>Aram</w:t>
      </w:r>
      <w:r w:rsidRPr="0047547A">
        <w:t xml:space="preserve"> at Ramoth Gilead: and the </w:t>
      </w:r>
      <w:r w:rsidR="00F27903">
        <w:t>Aramean</w:t>
      </w:r>
      <w:r w:rsidRPr="0047547A">
        <w:t xml:space="preserve">s wounded Joram. </w:t>
      </w:r>
      <w:r w:rsidRPr="0047547A">
        <w:rPr>
          <w:vertAlign w:val="superscript"/>
        </w:rPr>
        <w:t>6</w:t>
      </w:r>
      <w:r w:rsidR="00512292">
        <w:t>He returned to be healed in Jezreel from</w:t>
      </w:r>
      <w:r w:rsidR="00512292">
        <w:rPr>
          <w:rStyle w:val="FootnoteReference"/>
        </w:rPr>
        <w:footnoteReference w:id="2261"/>
      </w:r>
      <w:r w:rsidR="00512292">
        <w:t xml:space="preserve"> the wounds</w:t>
      </w:r>
      <w:r w:rsidRPr="0047547A">
        <w:t xml:space="preserve"> which they had given him at Ramah, when he fought against Hazael king of </w:t>
      </w:r>
      <w:r w:rsidR="00F03113">
        <w:t>Aram</w:t>
      </w:r>
      <w:r w:rsidR="00692F60">
        <w:t>. Ahaziah</w:t>
      </w:r>
      <w:r w:rsidR="00692F60">
        <w:rPr>
          <w:rStyle w:val="FootnoteReference"/>
        </w:rPr>
        <w:footnoteReference w:id="2262"/>
      </w:r>
      <w:r w:rsidR="00692F60">
        <w:t xml:space="preserve"> the son of Jehoram</w:t>
      </w:r>
      <w:r w:rsidRPr="0047547A">
        <w:t xml:space="preserve"> king of </w:t>
      </w:r>
      <w:smartTag w:uri="urn:schemas-microsoft-com:office:smarttags" w:element="place">
        <w:smartTag w:uri="urn:schemas-microsoft-com:office:smarttags" w:element="country-region">
          <w:r w:rsidRPr="0047547A">
            <w:t>Judah</w:t>
          </w:r>
        </w:smartTag>
      </w:smartTag>
      <w:r w:rsidRPr="0047547A">
        <w:t xml:space="preserve"> went down to see Jehoram the son of Ahab in Jezreel, because he was sick. </w:t>
      </w:r>
      <w:r w:rsidRPr="0047547A">
        <w:rPr>
          <w:vertAlign w:val="superscript"/>
        </w:rPr>
        <w:t>7</w:t>
      </w:r>
      <w:r w:rsidRPr="0047547A">
        <w:t xml:space="preserve">Now the destruction of Ahaziah was of God, in that he went to Joram: for when he had come, he went out with Jehoram against Jehu the son of Nimshi, whom </w:t>
      </w:r>
      <w:r w:rsidR="00E355BF" w:rsidRPr="0047547A">
        <w:t xml:space="preserve">the </w:t>
      </w:r>
      <w:r w:rsidR="00F170FA" w:rsidRPr="0047547A">
        <w:rPr>
          <w:sz w:val="16"/>
          <w:szCs w:val="16"/>
        </w:rPr>
        <w:t>LORD</w:t>
      </w:r>
      <w:r w:rsidRPr="0047547A">
        <w:t xml:space="preserve"> had anointed to cut off the house of Ahab. </w:t>
      </w:r>
      <w:r w:rsidRPr="0047547A">
        <w:rPr>
          <w:vertAlign w:val="superscript"/>
        </w:rPr>
        <w:t>8</w:t>
      </w:r>
      <w:r w:rsidRPr="0047547A">
        <w:t xml:space="preserve">It happened, when Jehu was executing judgment on the house of Ahab, that he found the princes of </w:t>
      </w:r>
      <w:smartTag w:uri="urn:schemas-microsoft-com:office:smarttags" w:element="country-region">
        <w:smartTag w:uri="urn:schemas-microsoft-com:office:smarttags" w:element="place">
          <w:r w:rsidRPr="0047547A">
            <w:t>Judah</w:t>
          </w:r>
        </w:smartTag>
      </w:smartTag>
      <w:r w:rsidRPr="0047547A">
        <w:t xml:space="preserve">, and the </w:t>
      </w:r>
      <w:r w:rsidR="00DB4283" w:rsidRPr="0049741A">
        <w:t>sons</w:t>
      </w:r>
      <w:r w:rsidRPr="0047547A">
        <w:t xml:space="preserve"> of the brothers of Ahaziah, ministering to Ahaziah, and killed them. </w:t>
      </w:r>
      <w:r w:rsidRPr="0047547A">
        <w:rPr>
          <w:vertAlign w:val="superscript"/>
        </w:rPr>
        <w:t>9</w:t>
      </w:r>
      <w:r w:rsidRPr="0047547A">
        <w:t xml:space="preserve">He sought Ahaziah, and they caught him (now he was hiding in </w:t>
      </w:r>
      <w:smartTag w:uri="urn:schemas-microsoft-com:office:smarttags" w:element="City">
        <w:smartTag w:uri="urn:schemas-microsoft-com:office:smarttags" w:element="place">
          <w:r w:rsidRPr="0047547A">
            <w:t>Samaria</w:t>
          </w:r>
        </w:smartTag>
      </w:smartTag>
      <w:r w:rsidRPr="0047547A">
        <w:t xml:space="preserve">), and they brought him to Jehu, and killed him; and they buried him, for they said, “He is the son of Jehoshaphat, who sought </w:t>
      </w:r>
      <w:r w:rsidR="00E355BF" w:rsidRPr="0047547A">
        <w:t xml:space="preserve">the </w:t>
      </w:r>
      <w:r w:rsidR="00F170FA" w:rsidRPr="0047547A">
        <w:rPr>
          <w:sz w:val="16"/>
          <w:szCs w:val="16"/>
        </w:rPr>
        <w:t>LORD</w:t>
      </w:r>
      <w:r w:rsidRPr="0047547A">
        <w:t xml:space="preserve"> with all his heart.” The house </w:t>
      </w:r>
      <w:r w:rsidRPr="0047547A">
        <w:lastRenderedPageBreak/>
        <w:t xml:space="preserve">of Ahaziah had no power to hold the kingdom. </w:t>
      </w:r>
      <w:r w:rsidRPr="0047547A">
        <w:rPr>
          <w:vertAlign w:val="superscript"/>
        </w:rPr>
        <w:t>10</w:t>
      </w:r>
      <w:r w:rsidRPr="0047547A">
        <w:t xml:space="preserve">Now when Athaliah the mother of Ahaziah saw that her son was dead, she arose and destroyed all the </w:t>
      </w:r>
      <w:r w:rsidR="00FA3D0F">
        <w:t>royal family</w:t>
      </w:r>
      <w:r w:rsidRPr="0047547A">
        <w:t xml:space="preserve"> of the house of </w:t>
      </w:r>
      <w:smartTag w:uri="urn:schemas-microsoft-com:office:smarttags" w:element="country-region">
        <w:smartTag w:uri="urn:schemas-microsoft-com:office:smarttags" w:element="place">
          <w:r w:rsidRPr="0047547A">
            <w:t>Judah</w:t>
          </w:r>
        </w:smartTag>
      </w:smartTag>
      <w:r w:rsidRPr="0047547A">
        <w:t xml:space="preserve">. </w:t>
      </w:r>
      <w:r w:rsidRPr="0047547A">
        <w:rPr>
          <w:vertAlign w:val="superscript"/>
        </w:rPr>
        <w:t>11</w:t>
      </w:r>
      <w:r w:rsidRPr="0047547A">
        <w:t xml:space="preserve">But </w:t>
      </w:r>
      <w:r w:rsidR="00F72EDF">
        <w:t>Jehosheba</w:t>
      </w:r>
      <w:r w:rsidR="00F72EDF" w:rsidRPr="00D95249">
        <w:t>,</w:t>
      </w:r>
      <w:r w:rsidR="00F72EDF">
        <w:rPr>
          <w:rStyle w:val="FootnoteReference"/>
        </w:rPr>
        <w:footnoteReference w:id="2263"/>
      </w:r>
      <w:r w:rsidRPr="0047547A">
        <w:t xml:space="preserve"> the daughter of the king, took Joash the son of Ahaziah, and stole him away from among the king’s sons who were slain, and put him and his nurse in the bedroom. So </w:t>
      </w:r>
      <w:r w:rsidR="00E12A2D">
        <w:t>Jehosheba</w:t>
      </w:r>
      <w:r w:rsidR="00E12A2D" w:rsidRPr="00D95249">
        <w:t>,</w:t>
      </w:r>
      <w:r w:rsidRPr="0047547A">
        <w:t xml:space="preserve"> the daughter of king Jehoram, the wife of Jehoiada the priest (for she was the sister of Ahaziah), hid him from Athaliah, so that she </w:t>
      </w:r>
      <w:r w:rsidR="0050087F" w:rsidRPr="0047547A">
        <w:t>did not</w:t>
      </w:r>
      <w:r w:rsidRPr="0047547A">
        <w:t xml:space="preserve"> kill him. </w:t>
      </w:r>
      <w:r w:rsidRPr="0047547A">
        <w:rPr>
          <w:vertAlign w:val="superscript"/>
        </w:rPr>
        <w:t>12</w:t>
      </w:r>
      <w:r w:rsidRPr="0047547A">
        <w:t>He was with them hidden in God’s house six years: and Athaliah reigned over the land.</w:t>
      </w:r>
    </w:p>
    <w:p w14:paraId="2E2F6FC3" w14:textId="77777777" w:rsidR="00512136" w:rsidRPr="0047547A" w:rsidRDefault="00512136" w:rsidP="00CD144D">
      <w:pPr>
        <w:pStyle w:val="NHEB"/>
        <w:framePr w:wrap="auto"/>
        <w:rPr>
          <w:szCs w:val="54"/>
        </w:rPr>
      </w:pPr>
      <w:r w:rsidRPr="0047547A">
        <w:t>23</w:t>
      </w:r>
    </w:p>
    <w:p w14:paraId="6CDF6A3F" w14:textId="6A122D6B" w:rsidR="00512136" w:rsidRPr="0047547A" w:rsidRDefault="00512136" w:rsidP="00512136">
      <w:pPr>
        <w:ind w:firstLine="0"/>
      </w:pPr>
      <w:r w:rsidRPr="0047547A">
        <w:t xml:space="preserve">In the seventh year Jehoiada strengthened himself, and took the captains of hundreds, Azariah the son of Jeroham, and Ishmael the son of Jehohanan, and Azariah the son of Obed, and Maaseiah the son of Adaiah, and Elishaphat the son of </w:t>
      </w:r>
      <w:r w:rsidR="007B3105">
        <w:t>Zikri</w:t>
      </w:r>
      <w:r w:rsidRPr="0047547A">
        <w:t xml:space="preserve">, into covenant with him. </w:t>
      </w:r>
      <w:r w:rsidRPr="0047547A">
        <w:rPr>
          <w:vertAlign w:val="superscript"/>
        </w:rPr>
        <w:t>2</w:t>
      </w:r>
      <w:r w:rsidRPr="0047547A">
        <w:t xml:space="preserve">They went about in </w:t>
      </w:r>
      <w:smartTag w:uri="urn:schemas-microsoft-com:office:smarttags" w:element="country-region">
        <w:r w:rsidRPr="0047547A">
          <w:t>Judah</w:t>
        </w:r>
      </w:smartTag>
      <w:r w:rsidRPr="0047547A">
        <w:t xml:space="preserve">, and gathered the Levites out of all the cities of </w:t>
      </w:r>
      <w:smartTag w:uri="urn:schemas-microsoft-com:office:smarttags" w:element="country-region">
        <w:r w:rsidRPr="0047547A">
          <w:t>Judah</w:t>
        </w:r>
      </w:smartTag>
      <w:r w:rsidRPr="0047547A">
        <w:t xml:space="preserve">, and the heads of </w:t>
      </w:r>
      <w:r w:rsidR="00AD2AD4">
        <w:t>ancestral houses</w:t>
      </w:r>
      <w:r w:rsidRPr="0047547A">
        <w:t xml:space="preserve"> of </w:t>
      </w:r>
      <w:smartTag w:uri="urn:schemas-microsoft-com:office:smarttags" w:element="country-region">
        <w:r w:rsidRPr="0047547A">
          <w:t>Israel</w:t>
        </w:r>
      </w:smartTag>
      <w:r w:rsidRPr="0047547A">
        <w:t xml:space="preserve">, and they came to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3</w:t>
      </w:r>
      <w:r w:rsidRPr="0047547A">
        <w:t xml:space="preserve">All the assembly made a </w:t>
      </w:r>
      <w:r w:rsidR="00897BEB">
        <w:t xml:space="preserve">covenant in the house of God with the king. And he showed them the </w:t>
      </w:r>
      <w:r w:rsidR="00D435C5">
        <w:t>king’s son</w:t>
      </w:r>
      <w:r w:rsidR="00897BEB">
        <w:t>.</w:t>
      </w:r>
      <w:r w:rsidR="00897BEB">
        <w:rPr>
          <w:rStyle w:val="FootnoteReference"/>
        </w:rPr>
        <w:footnoteReference w:id="2264"/>
      </w:r>
      <w:r w:rsidR="00897BEB">
        <w:t xml:space="preserve"> And he said to them,</w:t>
      </w:r>
      <w:r w:rsidRPr="0047547A">
        <w:t xml:space="preserve"> “</w:t>
      </w:r>
      <w:r w:rsidR="00B461A0">
        <w:t>Look</w:t>
      </w:r>
      <w:r w:rsidRPr="0047547A">
        <w:t xml:space="preserve">, the </w:t>
      </w:r>
      <w:r w:rsidR="00D435C5">
        <w:t xml:space="preserve">king’s </w:t>
      </w:r>
      <w:r w:rsidR="00897BEB">
        <w:t>son</w:t>
      </w:r>
      <w:r w:rsidRPr="0047547A">
        <w:t xml:space="preserve"> shall reign, as </w:t>
      </w:r>
      <w:r w:rsidR="00E355BF" w:rsidRPr="0047547A">
        <w:t xml:space="preserve">the </w:t>
      </w:r>
      <w:r w:rsidR="00F170FA" w:rsidRPr="0047547A">
        <w:rPr>
          <w:sz w:val="16"/>
          <w:szCs w:val="16"/>
        </w:rPr>
        <w:t>LORD</w:t>
      </w:r>
      <w:r w:rsidRPr="0047547A">
        <w:t xml:space="preserve"> </w:t>
      </w:r>
      <w:r w:rsidR="00D83BD6">
        <w:t xml:space="preserve">has spoken concerning the descendants </w:t>
      </w:r>
      <w:r w:rsidR="00D83BD6">
        <w:t>of David.</w:t>
      </w:r>
      <w:r w:rsidRPr="0047547A">
        <w:t xml:space="preserve"> </w:t>
      </w:r>
      <w:r w:rsidRPr="0047547A">
        <w:rPr>
          <w:vertAlign w:val="superscript"/>
        </w:rPr>
        <w:t>4</w:t>
      </w:r>
      <w:r w:rsidRPr="0047547A">
        <w:t xml:space="preserve">This is the thing that you shall do. A third part of you, who come in on the Sabbath, of the priests and of the Levites, shall be </w:t>
      </w:r>
      <w:r w:rsidR="00E87E17">
        <w:t>gatekeepers</w:t>
      </w:r>
      <w:r w:rsidRPr="0047547A">
        <w:t xml:space="preserve"> of the thresholds. </w:t>
      </w:r>
      <w:r w:rsidRPr="0047547A">
        <w:rPr>
          <w:vertAlign w:val="superscript"/>
        </w:rPr>
        <w:t>5</w:t>
      </w:r>
      <w:r w:rsidRPr="0047547A">
        <w:t xml:space="preserve">A third part shall be at the king’s house; and a third part at the gate of the foundation. All the people shall be in the courts of </w:t>
      </w:r>
      <w:r w:rsidR="00E355BF" w:rsidRPr="0047547A">
        <w:t xml:space="preserve">the </w:t>
      </w:r>
      <w:r w:rsidR="00F170FA" w:rsidRPr="0047547A">
        <w:rPr>
          <w:sz w:val="16"/>
          <w:szCs w:val="16"/>
        </w:rPr>
        <w:t>LORD</w:t>
      </w:r>
      <w:r w:rsidRPr="0047547A">
        <w:t xml:space="preserve">’s house. </w:t>
      </w:r>
      <w:r w:rsidRPr="0047547A">
        <w:rPr>
          <w:vertAlign w:val="superscript"/>
        </w:rPr>
        <w:t>6</w:t>
      </w:r>
      <w:r w:rsidRPr="0047547A">
        <w:t xml:space="preserve">But let no one come into the house of </w:t>
      </w:r>
      <w:r w:rsidR="00E355BF" w:rsidRPr="0047547A">
        <w:t xml:space="preserve">the </w:t>
      </w:r>
      <w:r w:rsidR="00F170FA" w:rsidRPr="0047547A">
        <w:rPr>
          <w:sz w:val="16"/>
          <w:szCs w:val="16"/>
        </w:rPr>
        <w:t>LORD</w:t>
      </w:r>
      <w:r w:rsidRPr="0047547A">
        <w:t xml:space="preserve">, except the priests, and those who minister of the Levites. They shall come in, for they are holy, but all the people shall follow </w:t>
      </w:r>
      <w:r w:rsidR="00E355BF" w:rsidRPr="0047547A">
        <w:t xml:space="preserve">the </w:t>
      </w:r>
      <w:r w:rsidR="00F170FA" w:rsidRPr="0047547A">
        <w:rPr>
          <w:sz w:val="16"/>
          <w:szCs w:val="16"/>
        </w:rPr>
        <w:t>LORD</w:t>
      </w:r>
      <w:r w:rsidRPr="0047547A">
        <w:t xml:space="preserve">’s instructions. </w:t>
      </w:r>
      <w:r w:rsidRPr="0047547A">
        <w:rPr>
          <w:vertAlign w:val="superscript"/>
        </w:rPr>
        <w:t>7</w:t>
      </w:r>
      <w:r w:rsidRPr="0047547A">
        <w:t>The Levites shall surround the king, every man with his weapons in his hand. Whoever comes into the house, let him be slain. Be with the king when he comes in, and when he goes out.”</w:t>
      </w:r>
    </w:p>
    <w:p w14:paraId="51FBEDFE" w14:textId="77777777" w:rsidR="00512136" w:rsidRPr="0047547A" w:rsidRDefault="00512136" w:rsidP="00512136">
      <w:r w:rsidRPr="0047547A">
        <w:rPr>
          <w:vertAlign w:val="superscript"/>
        </w:rPr>
        <w:t>8</w:t>
      </w:r>
      <w:r w:rsidRPr="0047547A">
        <w:t xml:space="preserve">So the Levites and all Judah did according to all that Jehoiada the priest commanded: and they took every man his men, those who were to come in on the Sabbath; with those who were to go out on the Sabbath; for Jehoiada the priest </w:t>
      </w:r>
      <w:r w:rsidR="0050087F" w:rsidRPr="0047547A">
        <w:t>did not</w:t>
      </w:r>
      <w:r w:rsidRPr="0047547A">
        <w:t xml:space="preserve"> dismiss the shift. </w:t>
      </w:r>
      <w:r w:rsidRPr="0047547A">
        <w:rPr>
          <w:vertAlign w:val="superscript"/>
        </w:rPr>
        <w:t>9</w:t>
      </w:r>
      <w:r w:rsidRPr="0047547A">
        <w:t xml:space="preserve">Jehoiada the priest delivered to the captains of hundreds the spears, and bucklers, and shields, that had been king David’s, which were in God’s house. </w:t>
      </w:r>
      <w:r w:rsidRPr="0047547A">
        <w:rPr>
          <w:vertAlign w:val="superscript"/>
        </w:rPr>
        <w:t>10</w:t>
      </w:r>
      <w:r w:rsidRPr="0047547A">
        <w:t xml:space="preserve">He set all the people, every man with his weapon in his hand, from the right side of the house to the left side of the house, along by the altar and the house, around the </w:t>
      </w:r>
      <w:r w:rsidRPr="0047547A">
        <w:lastRenderedPageBreak/>
        <w:t xml:space="preserve">king. </w:t>
      </w:r>
      <w:r w:rsidRPr="0047547A">
        <w:rPr>
          <w:vertAlign w:val="superscript"/>
        </w:rPr>
        <w:t>11</w:t>
      </w:r>
      <w:r w:rsidRPr="0047547A">
        <w:t>Then he</w:t>
      </w:r>
      <w:r w:rsidR="00EE5BC4">
        <w:rPr>
          <w:rStyle w:val="FootnoteReference"/>
        </w:rPr>
        <w:footnoteReference w:id="2265"/>
      </w:r>
      <w:r w:rsidRPr="0047547A">
        <w:t xml:space="preserve"> brought out the king’s son, and </w:t>
      </w:r>
      <w:r w:rsidR="007E0624">
        <w:t>put</w:t>
      </w:r>
      <w:r w:rsidR="007E0624">
        <w:rPr>
          <w:rStyle w:val="FootnoteReference"/>
        </w:rPr>
        <w:footnoteReference w:id="2266"/>
      </w:r>
      <w:r w:rsidRPr="0047547A">
        <w:t xml:space="preserve"> the crown on him, and gave him the testimony, and made him king: and Jehoiada and his sons anointed him; and they said, “Long live the king</w:t>
      </w:r>
      <w:r w:rsidR="008A3D28">
        <w:t>.</w:t>
      </w:r>
      <w:r w:rsidRPr="0047547A">
        <w:t>”</w:t>
      </w:r>
    </w:p>
    <w:p w14:paraId="48E613E5" w14:textId="77777777" w:rsidR="00512136" w:rsidRPr="0047547A" w:rsidRDefault="00512136" w:rsidP="00512136">
      <w:r w:rsidRPr="0047547A">
        <w:rPr>
          <w:vertAlign w:val="superscript"/>
        </w:rPr>
        <w:t>12</w:t>
      </w:r>
      <w:r w:rsidRPr="0047547A">
        <w:t xml:space="preserve">When Athaliah heard the noise of the people running and praising the king, she came to the people into the house of </w:t>
      </w:r>
      <w:r w:rsidR="00E355BF" w:rsidRPr="0047547A">
        <w:t xml:space="preserve">the </w:t>
      </w:r>
      <w:r w:rsidR="00F170FA" w:rsidRPr="0047547A">
        <w:rPr>
          <w:sz w:val="16"/>
          <w:szCs w:val="16"/>
        </w:rPr>
        <w:t>LORD</w:t>
      </w:r>
      <w:r w:rsidRPr="0047547A">
        <w:t xml:space="preserve">: </w:t>
      </w:r>
      <w:r w:rsidRPr="0047547A">
        <w:rPr>
          <w:vertAlign w:val="superscript"/>
        </w:rPr>
        <w:t>13</w:t>
      </w:r>
      <w:r w:rsidRPr="0047547A">
        <w:t xml:space="preserve">and she looked, and, </w:t>
      </w:r>
      <w:r w:rsidR="00B461A0">
        <w:t>look</w:t>
      </w:r>
      <w:r w:rsidRPr="0047547A">
        <w:t>, the king stood by his pillar at the entrance, and the captains and the trumpets by the king; and all the people of the land rejoiced, and blew trumpets; the singers also played musical instruments, and led the singing of praise. Then Athaliah tore her clothes, and said, “</w:t>
      </w:r>
      <w:r w:rsidR="00A53DE9">
        <w:t>Treason</w:t>
      </w:r>
      <w:r w:rsidR="008A3D28">
        <w:t>.</w:t>
      </w:r>
      <w:r w:rsidR="00A53DE9">
        <w:t xml:space="preserve"> Treason</w:t>
      </w:r>
      <w:r w:rsidR="008A3D28">
        <w:t>.</w:t>
      </w:r>
      <w:r w:rsidRPr="0047547A">
        <w:t>”</w:t>
      </w:r>
    </w:p>
    <w:p w14:paraId="3D96243D" w14:textId="77777777" w:rsidR="00512136" w:rsidRPr="0047547A" w:rsidRDefault="00512136" w:rsidP="00512136">
      <w:r w:rsidRPr="0047547A">
        <w:rPr>
          <w:vertAlign w:val="superscript"/>
        </w:rPr>
        <w:t>14</w:t>
      </w:r>
      <w:r w:rsidRPr="0047547A">
        <w:t>Jehoiada the priest brought out the captains of hundreds who were set over the army, and said to them, “Bring her out between the ranks; and whoever follows her, let him be slain with the sword.” For the priest said, “</w:t>
      </w:r>
      <w:r w:rsidR="00613E0E" w:rsidRPr="0047547A">
        <w:t>Do not</w:t>
      </w:r>
      <w:r w:rsidRPr="0047547A">
        <w:t xml:space="preserve"> kill her in the </w:t>
      </w:r>
      <w:r w:rsidR="00F170FA" w:rsidRPr="0047547A">
        <w:rPr>
          <w:sz w:val="16"/>
          <w:szCs w:val="16"/>
        </w:rPr>
        <w:t>LORD</w:t>
      </w:r>
      <w:r w:rsidRPr="0047547A">
        <w:t xml:space="preserve">’s house.” </w:t>
      </w:r>
      <w:r w:rsidRPr="0047547A">
        <w:rPr>
          <w:vertAlign w:val="superscript"/>
        </w:rPr>
        <w:t>15</w:t>
      </w:r>
      <w:r w:rsidRPr="0047547A">
        <w:t xml:space="preserve">So they made way for her. She went to the entrance of the </w:t>
      </w:r>
      <w:r w:rsidR="003B29BE">
        <w:t>Horse Gate</w:t>
      </w:r>
      <w:r w:rsidRPr="0047547A">
        <w:t xml:space="preserve"> to the king’s house; and they killed her there. </w:t>
      </w:r>
      <w:r w:rsidRPr="0047547A">
        <w:rPr>
          <w:vertAlign w:val="superscript"/>
        </w:rPr>
        <w:t>16</w:t>
      </w:r>
      <w:r w:rsidRPr="0047547A">
        <w:t xml:space="preserve">Jehoiada made a covenant between himself, and all the people, and the king, that they should be </w:t>
      </w:r>
      <w:r w:rsidR="00E355BF" w:rsidRPr="0047547A">
        <w:t xml:space="preserve">the </w:t>
      </w:r>
      <w:r w:rsidR="00F170FA" w:rsidRPr="0047547A">
        <w:rPr>
          <w:sz w:val="16"/>
          <w:szCs w:val="16"/>
        </w:rPr>
        <w:t>LORD</w:t>
      </w:r>
      <w:r w:rsidRPr="0047547A">
        <w:t xml:space="preserve">’s people. </w:t>
      </w:r>
      <w:r w:rsidRPr="0047547A">
        <w:rPr>
          <w:vertAlign w:val="superscript"/>
        </w:rPr>
        <w:t>17</w:t>
      </w:r>
      <w:r w:rsidRPr="0047547A">
        <w:t xml:space="preserve">All the people went to the house of Baal, and broke it down, and broke his altars and his images in pieces, </w:t>
      </w:r>
      <w:r w:rsidRPr="0047547A">
        <w:t xml:space="preserve">and killed Mattan the priest of Baal before the altars. </w:t>
      </w:r>
      <w:r w:rsidRPr="0047547A">
        <w:rPr>
          <w:vertAlign w:val="superscript"/>
        </w:rPr>
        <w:t>18</w:t>
      </w:r>
      <w:r w:rsidRPr="0047547A">
        <w:t xml:space="preserve">Jehoiada appointed the officers of the house of </w:t>
      </w:r>
      <w:r w:rsidR="00E355BF" w:rsidRPr="0047547A">
        <w:t xml:space="preserve">the </w:t>
      </w:r>
      <w:r w:rsidR="00F170FA" w:rsidRPr="0047547A">
        <w:rPr>
          <w:sz w:val="16"/>
          <w:szCs w:val="16"/>
        </w:rPr>
        <w:t>LORD</w:t>
      </w:r>
      <w:r w:rsidRPr="0047547A">
        <w:t xml:space="preserve"> </w:t>
      </w:r>
      <w:r w:rsidR="00F27811">
        <w:t>under the hand of the priests and</w:t>
      </w:r>
      <w:r w:rsidR="00F27811">
        <w:rPr>
          <w:rStyle w:val="FootnoteReference"/>
        </w:rPr>
        <w:footnoteReference w:id="2267"/>
      </w:r>
      <w:r w:rsidR="00F27811">
        <w:t xml:space="preserve"> </w:t>
      </w:r>
      <w:r w:rsidR="003E24C1">
        <w:t xml:space="preserve">the Levites, and he appointed the divisions of the priests and the </w:t>
      </w:r>
      <w:r w:rsidR="00265035">
        <w:t>Levites,</w:t>
      </w:r>
      <w:r w:rsidR="00265035">
        <w:rPr>
          <w:rStyle w:val="FootnoteReference"/>
        </w:rPr>
        <w:footnoteReference w:id="2268"/>
      </w:r>
      <w:r w:rsidR="00E03C94">
        <w:t xml:space="preserve"> </w:t>
      </w:r>
      <w:r w:rsidR="005E754C">
        <w:t>whom David had assigned over the house</w:t>
      </w:r>
      <w:r w:rsidRPr="0047547A">
        <w:t xml:space="preserve"> of </w:t>
      </w:r>
      <w:r w:rsidR="00E355BF" w:rsidRPr="0047547A">
        <w:t xml:space="preserve">the </w:t>
      </w:r>
      <w:r w:rsidR="00F170FA" w:rsidRPr="0047547A">
        <w:rPr>
          <w:sz w:val="16"/>
          <w:szCs w:val="16"/>
        </w:rPr>
        <w:t>LORD</w:t>
      </w:r>
      <w:r w:rsidRPr="0047547A">
        <w:t xml:space="preserve">, to offer the burnt offerings of </w:t>
      </w:r>
      <w:r w:rsidR="00E355BF" w:rsidRPr="0047547A">
        <w:t xml:space="preserve">the </w:t>
      </w:r>
      <w:r w:rsidR="00F170FA" w:rsidRPr="0047547A">
        <w:rPr>
          <w:sz w:val="16"/>
          <w:szCs w:val="16"/>
        </w:rPr>
        <w:t>LORD</w:t>
      </w:r>
      <w:r w:rsidRPr="0047547A">
        <w:t xml:space="preserve">, as it is written in the law of Moses, with rejoicing and with singing, according to the order of David. </w:t>
      </w:r>
      <w:r w:rsidRPr="0047547A">
        <w:rPr>
          <w:vertAlign w:val="superscript"/>
        </w:rPr>
        <w:t>19</w:t>
      </w:r>
      <w:r w:rsidRPr="0047547A">
        <w:t xml:space="preserve">He set the </w:t>
      </w:r>
      <w:r w:rsidR="00E87E17">
        <w:t>gatekeepers</w:t>
      </w:r>
      <w:r w:rsidRPr="0047547A">
        <w:t xml:space="preserve"> at the gates of the house of </w:t>
      </w:r>
      <w:r w:rsidR="00E355BF" w:rsidRPr="0047547A">
        <w:t xml:space="preserve">the </w:t>
      </w:r>
      <w:r w:rsidR="00F170FA" w:rsidRPr="0047547A">
        <w:rPr>
          <w:sz w:val="16"/>
          <w:szCs w:val="16"/>
        </w:rPr>
        <w:t>LORD</w:t>
      </w:r>
      <w:r w:rsidRPr="0047547A">
        <w:t xml:space="preserve">, that no one who was unclean in anything should enter in. </w:t>
      </w:r>
      <w:r w:rsidRPr="0047547A">
        <w:rPr>
          <w:vertAlign w:val="superscript"/>
        </w:rPr>
        <w:t>20</w:t>
      </w:r>
      <w:r w:rsidRPr="0047547A">
        <w:t xml:space="preserve">He took the captains of hundreds, and the nobles, and the governors of the people, and all the people of the land, and brought down the king from the house of </w:t>
      </w:r>
      <w:r w:rsidR="00E355BF" w:rsidRPr="0047547A">
        <w:t xml:space="preserve">the </w:t>
      </w:r>
      <w:r w:rsidR="00F170FA" w:rsidRPr="0047547A">
        <w:rPr>
          <w:sz w:val="16"/>
          <w:szCs w:val="16"/>
        </w:rPr>
        <w:t>LORD</w:t>
      </w:r>
      <w:r w:rsidRPr="0047547A">
        <w:t xml:space="preserve">: and they came through the </w:t>
      </w:r>
      <w:r w:rsidR="003B29BE">
        <w:t>Upper Gate</w:t>
      </w:r>
      <w:r w:rsidRPr="0047547A">
        <w:t xml:space="preserve"> to the king’s house, and set the king on the throne of the kingdom. </w:t>
      </w:r>
      <w:r w:rsidRPr="0047547A">
        <w:rPr>
          <w:vertAlign w:val="superscript"/>
        </w:rPr>
        <w:t>21</w:t>
      </w:r>
      <w:r w:rsidRPr="0047547A">
        <w:t>So all the people of the land rejoiced, and the city was quiet. Athaliah they had slain with the sword.</w:t>
      </w:r>
    </w:p>
    <w:p w14:paraId="43F90F27" w14:textId="77777777" w:rsidR="00512136" w:rsidRPr="0047547A" w:rsidRDefault="00512136" w:rsidP="00CD144D">
      <w:pPr>
        <w:pStyle w:val="NHEB"/>
        <w:framePr w:wrap="auto"/>
        <w:rPr>
          <w:szCs w:val="54"/>
        </w:rPr>
      </w:pPr>
      <w:r w:rsidRPr="0047547A">
        <w:t>24</w:t>
      </w:r>
    </w:p>
    <w:p w14:paraId="44C72096" w14:textId="77777777" w:rsidR="00512136" w:rsidRPr="0047547A" w:rsidRDefault="00512136" w:rsidP="00512136">
      <w:pPr>
        <w:ind w:firstLine="0"/>
      </w:pPr>
      <w:r w:rsidRPr="0047547A">
        <w:t xml:space="preserve">Joash was seven years old when he began to reign; and he reigned forty years in Jerusalem: and his mother’s name was Zibiah, of Beersheba. </w:t>
      </w:r>
      <w:r w:rsidRPr="0047547A">
        <w:rPr>
          <w:vertAlign w:val="superscript"/>
        </w:rPr>
        <w:t>2</w:t>
      </w:r>
      <w:r w:rsidRPr="0047547A">
        <w:t xml:space="preserve">Joash did that which was right in the eyes of </w:t>
      </w:r>
      <w:r w:rsidR="00E355BF" w:rsidRPr="0047547A">
        <w:t xml:space="preserve">the </w:t>
      </w:r>
      <w:r w:rsidR="00F170FA" w:rsidRPr="0047547A">
        <w:rPr>
          <w:sz w:val="16"/>
          <w:szCs w:val="16"/>
        </w:rPr>
        <w:t>LORD</w:t>
      </w:r>
      <w:r w:rsidRPr="0047547A">
        <w:t xml:space="preserve"> all the days of Jehoiada the priest. </w:t>
      </w:r>
      <w:r w:rsidRPr="0047547A">
        <w:rPr>
          <w:vertAlign w:val="superscript"/>
        </w:rPr>
        <w:t>3</w:t>
      </w:r>
      <w:r w:rsidRPr="0047547A">
        <w:t xml:space="preserve">Jehoiada took for him two wives; and he became the father of sons and daughters. </w:t>
      </w:r>
      <w:r w:rsidRPr="0047547A">
        <w:rPr>
          <w:vertAlign w:val="superscript"/>
        </w:rPr>
        <w:t>4</w:t>
      </w:r>
      <w:r w:rsidRPr="0047547A">
        <w:t xml:space="preserve">It happened after </w:t>
      </w:r>
      <w:r w:rsidRPr="0047547A">
        <w:lastRenderedPageBreak/>
        <w:t xml:space="preserve">this, that Joash intended to restore the house of </w:t>
      </w:r>
      <w:r w:rsidR="00E355BF" w:rsidRPr="0047547A">
        <w:t xml:space="preserve">the </w:t>
      </w:r>
      <w:r w:rsidR="00F170FA" w:rsidRPr="0047547A">
        <w:rPr>
          <w:sz w:val="16"/>
          <w:szCs w:val="16"/>
        </w:rPr>
        <w:t>LORD</w:t>
      </w:r>
      <w:r w:rsidRPr="0047547A">
        <w:t xml:space="preserve">. </w:t>
      </w:r>
      <w:r w:rsidRPr="0047547A">
        <w:rPr>
          <w:vertAlign w:val="superscript"/>
        </w:rPr>
        <w:t>5</w:t>
      </w:r>
      <w:r w:rsidRPr="0047547A">
        <w:t xml:space="preserve">He gathered together the priests and the Levites, and said to them, “Go out to the cities of Judah, and gather money to repair the house of your God from all Israel from year to year. See that you expedite this matter.” However the Levites </w:t>
      </w:r>
      <w:r w:rsidR="0050087F" w:rsidRPr="0047547A">
        <w:t>did not</w:t>
      </w:r>
      <w:r w:rsidRPr="0047547A">
        <w:t xml:space="preserve"> do it right away. </w:t>
      </w:r>
      <w:r w:rsidRPr="0047547A">
        <w:rPr>
          <w:vertAlign w:val="superscript"/>
        </w:rPr>
        <w:t>6</w:t>
      </w:r>
      <w:r w:rsidRPr="0047547A">
        <w:t xml:space="preserve">The king called for Jehoiada the chief, and said to him, “Why haven’t you required of the Levites to bring in the tax of Moses the servant of </w:t>
      </w:r>
      <w:r w:rsidR="00E355BF" w:rsidRPr="0047547A">
        <w:t xml:space="preserve">the </w:t>
      </w:r>
      <w:r w:rsidR="00F170FA" w:rsidRPr="0047547A">
        <w:rPr>
          <w:sz w:val="16"/>
          <w:szCs w:val="16"/>
        </w:rPr>
        <w:t>LORD</w:t>
      </w:r>
      <w:r w:rsidRPr="0047547A">
        <w:t xml:space="preserve">, and of the assembly of Israel, out of Judah and out of Jerusalem, for the tent of the testimony?” </w:t>
      </w:r>
      <w:r w:rsidRPr="0047547A">
        <w:rPr>
          <w:vertAlign w:val="superscript"/>
        </w:rPr>
        <w:t>7</w:t>
      </w:r>
      <w:r w:rsidRPr="0047547A">
        <w:t xml:space="preserve">For the sons of Athaliah, that wicked woman, had broken up God’s house; and they also gave all the dedicated things of the house of </w:t>
      </w:r>
      <w:r w:rsidR="00E355BF" w:rsidRPr="0047547A">
        <w:t xml:space="preserve">the </w:t>
      </w:r>
      <w:r w:rsidR="00F170FA" w:rsidRPr="0047547A">
        <w:rPr>
          <w:sz w:val="16"/>
          <w:szCs w:val="16"/>
        </w:rPr>
        <w:t>LORD</w:t>
      </w:r>
      <w:r w:rsidRPr="0047547A">
        <w:t xml:space="preserve"> to the Baals. </w:t>
      </w:r>
      <w:r w:rsidRPr="0047547A">
        <w:rPr>
          <w:vertAlign w:val="superscript"/>
        </w:rPr>
        <w:t>8</w:t>
      </w:r>
      <w:r w:rsidRPr="0047547A">
        <w:t xml:space="preserve">So the king commanded, and they made a chest, and set it outside at the gate of the house of </w:t>
      </w:r>
      <w:r w:rsidR="00E355BF" w:rsidRPr="0047547A">
        <w:t xml:space="preserve">the </w:t>
      </w:r>
      <w:r w:rsidR="00F170FA" w:rsidRPr="0047547A">
        <w:rPr>
          <w:sz w:val="16"/>
          <w:szCs w:val="16"/>
        </w:rPr>
        <w:t>LORD</w:t>
      </w:r>
      <w:r w:rsidRPr="0047547A">
        <w:t xml:space="preserve">. </w:t>
      </w:r>
      <w:r w:rsidRPr="0047547A">
        <w:rPr>
          <w:vertAlign w:val="superscript"/>
        </w:rPr>
        <w:t>9</w:t>
      </w:r>
      <w:r w:rsidRPr="0047547A">
        <w:t xml:space="preserve">They made a proclamation through Judah and Jerusalem, to bring in for </w:t>
      </w:r>
      <w:r w:rsidR="00E355BF" w:rsidRPr="0047547A">
        <w:t xml:space="preserve">the </w:t>
      </w:r>
      <w:r w:rsidR="00F170FA" w:rsidRPr="0047547A">
        <w:rPr>
          <w:sz w:val="16"/>
          <w:szCs w:val="16"/>
        </w:rPr>
        <w:t>LORD</w:t>
      </w:r>
      <w:r w:rsidRPr="0047547A">
        <w:t xml:space="preserve"> the tax that Moses the servant of God laid on Israel in the wilderness. </w:t>
      </w:r>
      <w:r w:rsidRPr="0047547A">
        <w:rPr>
          <w:vertAlign w:val="superscript"/>
        </w:rPr>
        <w:t>10</w:t>
      </w:r>
      <w:r w:rsidR="00945B87">
        <w:t>And all the leaders and all the people rejoiced, and brought in, and threw it</w:t>
      </w:r>
      <w:r w:rsidR="000B47F4">
        <w:t xml:space="preserve"> into the chest, until it was full</w:t>
      </w:r>
      <w:r w:rsidRPr="0047547A">
        <w:t xml:space="preserve">. </w:t>
      </w:r>
      <w:r w:rsidRPr="0047547A">
        <w:rPr>
          <w:vertAlign w:val="superscript"/>
        </w:rPr>
        <w:t>11</w:t>
      </w:r>
      <w:r w:rsidRPr="0047547A">
        <w:t xml:space="preserve">It was so, that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w:t>
      </w:r>
      <w:r w:rsidRPr="0047547A">
        <w:rPr>
          <w:vertAlign w:val="superscript"/>
        </w:rPr>
        <w:t>12</w:t>
      </w:r>
      <w:r w:rsidRPr="0047547A">
        <w:t xml:space="preserve">The king and Jehoiada gave it to such as did the work of the service of the house of </w:t>
      </w:r>
      <w:r w:rsidR="00E355BF" w:rsidRPr="0047547A">
        <w:t xml:space="preserve">the </w:t>
      </w:r>
      <w:r w:rsidR="00F170FA" w:rsidRPr="0047547A">
        <w:rPr>
          <w:sz w:val="16"/>
          <w:szCs w:val="16"/>
        </w:rPr>
        <w:t>LORD</w:t>
      </w:r>
      <w:r w:rsidRPr="0047547A">
        <w:t xml:space="preserve">; and they hired masons </w:t>
      </w:r>
      <w:r w:rsidRPr="0047547A">
        <w:t xml:space="preserve">and carpenters to restore the house of </w:t>
      </w:r>
      <w:r w:rsidR="00E355BF" w:rsidRPr="0047547A">
        <w:t xml:space="preserve">the </w:t>
      </w:r>
      <w:r w:rsidR="00F170FA" w:rsidRPr="0047547A">
        <w:rPr>
          <w:sz w:val="16"/>
          <w:szCs w:val="16"/>
        </w:rPr>
        <w:t>LORD</w:t>
      </w:r>
      <w:r w:rsidRPr="0047547A">
        <w:t xml:space="preserve">, and also such as worked iron and </w:t>
      </w:r>
      <w:r w:rsidR="00687E1E">
        <w:t>bronze</w:t>
      </w:r>
      <w:r w:rsidRPr="0047547A">
        <w:t xml:space="preserve"> to repair the house of </w:t>
      </w:r>
      <w:r w:rsidR="00E355BF" w:rsidRPr="0047547A">
        <w:t xml:space="preserve">the </w:t>
      </w:r>
      <w:r w:rsidR="00F170FA" w:rsidRPr="0047547A">
        <w:rPr>
          <w:sz w:val="16"/>
          <w:szCs w:val="16"/>
        </w:rPr>
        <w:t>LORD</w:t>
      </w:r>
      <w:r w:rsidRPr="0047547A">
        <w:t xml:space="preserve">. </w:t>
      </w:r>
      <w:r w:rsidRPr="0047547A">
        <w:rPr>
          <w:vertAlign w:val="superscript"/>
        </w:rPr>
        <w:t>13</w:t>
      </w:r>
      <w:r w:rsidRPr="0047547A">
        <w:t xml:space="preserve">So the workmen worked, and the work of repairing went forward in their hands, and they set up God’s house in its state, and strengthened it. </w:t>
      </w:r>
      <w:r w:rsidRPr="0047547A">
        <w:rPr>
          <w:vertAlign w:val="superscript"/>
        </w:rPr>
        <w:t>14</w:t>
      </w:r>
      <w:r w:rsidRPr="0047547A">
        <w:t xml:space="preserve">When they had made an end, they brought the rest of the money before the king and Jehoiada, of which were made vessels for the house of </w:t>
      </w:r>
      <w:r w:rsidR="00E355BF" w:rsidRPr="0047547A">
        <w:t xml:space="preserve">the </w:t>
      </w:r>
      <w:r w:rsidR="00F170FA" w:rsidRPr="0047547A">
        <w:rPr>
          <w:sz w:val="16"/>
          <w:szCs w:val="16"/>
        </w:rPr>
        <w:t>LORD</w:t>
      </w:r>
      <w:r w:rsidRPr="0047547A">
        <w:t xml:space="preserve">, even vessels with which to minister and to offer, and spoons, and vessels of gold and silver. They offered burnt offerings in the house of </w:t>
      </w:r>
      <w:r w:rsidR="00E355BF" w:rsidRPr="0047547A">
        <w:t xml:space="preserve">the </w:t>
      </w:r>
      <w:r w:rsidR="00F170FA" w:rsidRPr="0047547A">
        <w:rPr>
          <w:sz w:val="16"/>
          <w:szCs w:val="16"/>
        </w:rPr>
        <w:t>LORD</w:t>
      </w:r>
      <w:r w:rsidRPr="0047547A">
        <w:t xml:space="preserve"> continually all the days of Jehoiada. </w:t>
      </w:r>
      <w:r w:rsidRPr="0047547A">
        <w:rPr>
          <w:vertAlign w:val="superscript"/>
        </w:rPr>
        <w:t>15</w:t>
      </w:r>
      <w:r w:rsidRPr="0047547A">
        <w:t xml:space="preserve">But Jehoiada grew old and was full of days, and he died; one hundred thirty years old was he when he died. </w:t>
      </w:r>
      <w:r w:rsidRPr="0047547A">
        <w:rPr>
          <w:vertAlign w:val="superscript"/>
        </w:rPr>
        <w:t>16</w:t>
      </w:r>
      <w:r w:rsidRPr="0047547A">
        <w:t xml:space="preserve">They buried him in the </w:t>
      </w:r>
      <w:r w:rsidR="007B461E">
        <w:t>City of David</w:t>
      </w:r>
      <w:r w:rsidRPr="0047547A">
        <w:t xml:space="preserve"> among the kings, because he had done good in Israel, and toward God and his house. </w:t>
      </w:r>
      <w:r w:rsidRPr="0047547A">
        <w:rPr>
          <w:vertAlign w:val="superscript"/>
        </w:rPr>
        <w:t>17</w:t>
      </w:r>
      <w:r w:rsidRPr="0047547A">
        <w:t xml:space="preserve">Now after the death of Jehoiada </w:t>
      </w:r>
      <w:r w:rsidR="00097D3B">
        <w:t>the leaders of Judah came and</w:t>
      </w:r>
      <w:r w:rsidR="00AB34DB">
        <w:t xml:space="preserve"> paid homage to the king. And</w:t>
      </w:r>
      <w:r w:rsidRPr="0047547A">
        <w:t xml:space="preserve"> the king listened to them. </w:t>
      </w:r>
      <w:r w:rsidRPr="0047547A">
        <w:rPr>
          <w:vertAlign w:val="superscript"/>
        </w:rPr>
        <w:t>18</w:t>
      </w:r>
      <w:r w:rsidRPr="0047547A">
        <w:t xml:space="preserve">They forsook the house of </w:t>
      </w:r>
      <w:r w:rsidR="00E355BF" w:rsidRPr="0047547A">
        <w:t xml:space="preserve">the </w:t>
      </w:r>
      <w:r w:rsidR="00F170FA" w:rsidRPr="0047547A">
        <w:rPr>
          <w:sz w:val="16"/>
          <w:szCs w:val="16"/>
        </w:rPr>
        <w:t>LORD</w:t>
      </w:r>
      <w:r w:rsidRPr="0047547A">
        <w:t xml:space="preserve">, the God of their fathers, and served the Asherim and the idols: and wrath came on Judah and Jerusalem for this their guiltiness. </w:t>
      </w:r>
      <w:r w:rsidRPr="0047547A">
        <w:rPr>
          <w:vertAlign w:val="superscript"/>
        </w:rPr>
        <w:t>19</w:t>
      </w:r>
      <w:r w:rsidRPr="0047547A">
        <w:t xml:space="preserve">Yet he sent prophets to them, to bring them again to </w:t>
      </w:r>
      <w:r w:rsidR="00E355BF" w:rsidRPr="0047547A">
        <w:t xml:space="preserve">the </w:t>
      </w:r>
      <w:r w:rsidR="00F170FA" w:rsidRPr="0047547A">
        <w:rPr>
          <w:sz w:val="16"/>
          <w:szCs w:val="16"/>
        </w:rPr>
        <w:t>LORD</w:t>
      </w:r>
      <w:r w:rsidRPr="0047547A">
        <w:t xml:space="preserve">; and they testified against them: but they would not give ear. </w:t>
      </w:r>
      <w:r w:rsidRPr="0047547A">
        <w:rPr>
          <w:vertAlign w:val="superscript"/>
        </w:rPr>
        <w:t>20</w:t>
      </w:r>
      <w:r w:rsidRPr="0047547A">
        <w:t xml:space="preserve">The Spirit of God came on Zechariah the son of Jehoiada the priest; and he stood above the people, and said to them, “Thus says God, ‘Why do you disobey the commandments of </w:t>
      </w:r>
      <w:r w:rsidR="00E355BF" w:rsidRPr="0047547A">
        <w:t xml:space="preserve">the </w:t>
      </w:r>
      <w:r w:rsidR="00F170FA" w:rsidRPr="0047547A">
        <w:rPr>
          <w:sz w:val="16"/>
          <w:szCs w:val="16"/>
        </w:rPr>
        <w:t>LORD</w:t>
      </w:r>
      <w:r w:rsidRPr="0047547A">
        <w:t xml:space="preserve">, so that you can’t prosper? Because you have forsaken </w:t>
      </w:r>
      <w:r w:rsidR="00E355BF" w:rsidRPr="0047547A">
        <w:t xml:space="preserve">the </w:t>
      </w:r>
      <w:r w:rsidR="00F170FA" w:rsidRPr="0047547A">
        <w:rPr>
          <w:sz w:val="16"/>
          <w:szCs w:val="16"/>
        </w:rPr>
        <w:t>LORD</w:t>
      </w:r>
      <w:r w:rsidRPr="0047547A">
        <w:t>, he has also forsaken you.’”</w:t>
      </w:r>
    </w:p>
    <w:p w14:paraId="2639F708" w14:textId="77777777" w:rsidR="00512136" w:rsidRPr="0047547A" w:rsidRDefault="00512136" w:rsidP="00512136">
      <w:r w:rsidRPr="0047547A">
        <w:rPr>
          <w:vertAlign w:val="superscript"/>
        </w:rPr>
        <w:lastRenderedPageBreak/>
        <w:t>21</w:t>
      </w:r>
      <w:r w:rsidRPr="0047547A">
        <w:t xml:space="preserve">They conspired against him, and stoned him with stones at the commandment of the king in the court of the house of </w:t>
      </w:r>
      <w:r w:rsidR="00E355BF" w:rsidRPr="0047547A">
        <w:t xml:space="preserve">the </w:t>
      </w:r>
      <w:r w:rsidR="00F170FA" w:rsidRPr="0047547A">
        <w:rPr>
          <w:sz w:val="16"/>
          <w:szCs w:val="16"/>
        </w:rPr>
        <w:t>LORD</w:t>
      </w:r>
      <w:r w:rsidRPr="0047547A">
        <w:t xml:space="preserve">. </w:t>
      </w:r>
      <w:r w:rsidRPr="0047547A">
        <w:rPr>
          <w:vertAlign w:val="superscript"/>
        </w:rPr>
        <w:t>22</w:t>
      </w:r>
      <w:r w:rsidRPr="0047547A">
        <w:t xml:space="preserve">Thus Joash the king </w:t>
      </w:r>
      <w:r w:rsidR="0050087F" w:rsidRPr="0047547A">
        <w:t>did not</w:t>
      </w:r>
      <w:r w:rsidRPr="0047547A">
        <w:t xml:space="preserve"> remember the kindness which Jehoiada his father had done to him, but killed his son. When he died, he said, “May </w:t>
      </w:r>
      <w:r w:rsidR="00E355BF" w:rsidRPr="0047547A">
        <w:t xml:space="preserve">the </w:t>
      </w:r>
      <w:r w:rsidR="00F170FA" w:rsidRPr="0047547A">
        <w:rPr>
          <w:sz w:val="16"/>
          <w:szCs w:val="16"/>
        </w:rPr>
        <w:t>LORD</w:t>
      </w:r>
      <w:r w:rsidRPr="0047547A">
        <w:t xml:space="preserve"> look at it, and repay it.” </w:t>
      </w:r>
      <w:r w:rsidRPr="0047547A">
        <w:rPr>
          <w:vertAlign w:val="superscript"/>
        </w:rPr>
        <w:t>23</w:t>
      </w:r>
      <w:r w:rsidRPr="0047547A">
        <w:t xml:space="preserve">It happened at the end of the year, that the army of the </w:t>
      </w:r>
      <w:r w:rsidR="00F27903">
        <w:t>Aramean</w:t>
      </w:r>
      <w:r w:rsidRPr="0047547A">
        <w:t xml:space="preserve">s came up against </w:t>
      </w:r>
      <w:r w:rsidR="0002128E">
        <w:t>him. And they came to Judah and Jerusalem, and destroyed all the leaders</w:t>
      </w:r>
      <w:r w:rsidRPr="0047547A">
        <w:t xml:space="preserve"> of the people from among the people, </w:t>
      </w:r>
      <w:r w:rsidR="008A55F7">
        <w:t>and sent all their spoil to the king in</w:t>
      </w:r>
      <w:r w:rsidR="008A55F7">
        <w:rPr>
          <w:rStyle w:val="FootnoteReference"/>
        </w:rPr>
        <w:footnoteReference w:id="2269"/>
      </w:r>
      <w:r w:rsidR="008A55F7">
        <w:t xml:space="preserve"> Damascus.</w:t>
      </w:r>
      <w:r w:rsidRPr="0047547A">
        <w:t xml:space="preserve"> </w:t>
      </w:r>
      <w:r w:rsidRPr="0047547A">
        <w:rPr>
          <w:vertAlign w:val="superscript"/>
        </w:rPr>
        <w:t>24</w:t>
      </w:r>
      <w:r w:rsidRPr="0047547A">
        <w:t xml:space="preserve">For the army of the </w:t>
      </w:r>
      <w:r w:rsidR="00F27903">
        <w:t>Aramean</w:t>
      </w:r>
      <w:r w:rsidRPr="0047547A">
        <w:t xml:space="preserve">s came with a small company of men; and </w:t>
      </w:r>
      <w:r w:rsidR="00E355BF" w:rsidRPr="0047547A">
        <w:t xml:space="preserve">the </w:t>
      </w:r>
      <w:r w:rsidR="00F170FA" w:rsidRPr="0047547A">
        <w:rPr>
          <w:sz w:val="16"/>
          <w:szCs w:val="16"/>
        </w:rPr>
        <w:t>LORD</w:t>
      </w:r>
      <w:r w:rsidRPr="0047547A">
        <w:t xml:space="preserve"> delivered a very great army into their hand, because they had forsaken </w:t>
      </w:r>
      <w:r w:rsidR="00E355BF" w:rsidRPr="0047547A">
        <w:t xml:space="preserve">the </w:t>
      </w:r>
      <w:r w:rsidR="00F170FA" w:rsidRPr="0047547A">
        <w:rPr>
          <w:sz w:val="16"/>
          <w:szCs w:val="16"/>
        </w:rPr>
        <w:t>LORD</w:t>
      </w:r>
      <w:r w:rsidRPr="0047547A">
        <w:t xml:space="preserve">, the God of their fathers. So they executed judgment on Joash. </w:t>
      </w:r>
      <w:r w:rsidRPr="0047547A">
        <w:rPr>
          <w:vertAlign w:val="superscript"/>
        </w:rPr>
        <w:t>25</w:t>
      </w:r>
      <w:r w:rsidRPr="0047547A">
        <w:t xml:space="preserve">When they were departed for him (for they left him very sick), his own servants conspired against him </w:t>
      </w:r>
      <w:r w:rsidR="00871043">
        <w:t>for the blood of the son</w:t>
      </w:r>
      <w:r w:rsidR="00871043">
        <w:rPr>
          <w:rStyle w:val="FootnoteReference"/>
        </w:rPr>
        <w:footnoteReference w:id="2270"/>
      </w:r>
      <w:r w:rsidR="00871043">
        <w:t xml:space="preserve"> of Jehoiada</w:t>
      </w:r>
      <w:r w:rsidRPr="0047547A">
        <w:t xml:space="preserve"> the priest, and killed him on his bed, and he died; and they buried him in the </w:t>
      </w:r>
      <w:r w:rsidR="007B461E">
        <w:t>City of David</w:t>
      </w:r>
      <w:r w:rsidRPr="0047547A">
        <w:t xml:space="preserve">, but they </w:t>
      </w:r>
      <w:r w:rsidR="0050087F" w:rsidRPr="0047547A">
        <w:t>did not</w:t>
      </w:r>
      <w:r w:rsidRPr="0047547A">
        <w:t xml:space="preserve"> bury him in the tombs of the kings. </w:t>
      </w:r>
      <w:r w:rsidRPr="0047547A">
        <w:rPr>
          <w:vertAlign w:val="superscript"/>
        </w:rPr>
        <w:t>26</w:t>
      </w:r>
      <w:r w:rsidRPr="0047547A">
        <w:t xml:space="preserve">These are those who conspired against him: Zabad the son of Shimeath the Ammonitess, and Jehozabad the son of Shimrith the Moabitess. </w:t>
      </w:r>
      <w:r w:rsidRPr="0047547A">
        <w:rPr>
          <w:vertAlign w:val="superscript"/>
        </w:rPr>
        <w:t>27</w:t>
      </w:r>
      <w:r w:rsidRPr="0047547A">
        <w:t xml:space="preserve">Now concerning his sons, </w:t>
      </w:r>
      <w:r w:rsidR="00935CB7">
        <w:t>and the many</w:t>
      </w:r>
      <w:r w:rsidR="00935CB7">
        <w:rPr>
          <w:rStyle w:val="FootnoteReference"/>
        </w:rPr>
        <w:footnoteReference w:id="2271"/>
      </w:r>
      <w:r w:rsidR="00935CB7">
        <w:t xml:space="preserve"> oracles against him,</w:t>
      </w:r>
      <w:r w:rsidRPr="0047547A">
        <w:t xml:space="preserve"> and the rebuilding of God’s house, </w:t>
      </w:r>
      <w:r w:rsidR="00B461A0">
        <w:t>look</w:t>
      </w:r>
      <w:r w:rsidRPr="0047547A">
        <w:t xml:space="preserve">, they are written in the </w:t>
      </w:r>
      <w:r w:rsidRPr="0047547A">
        <w:t>commentary of the book of the kings. Amaziah his son reigned in his place.</w:t>
      </w:r>
    </w:p>
    <w:p w14:paraId="18C6ADE6" w14:textId="77777777" w:rsidR="00512136" w:rsidRPr="0047547A" w:rsidRDefault="00512136" w:rsidP="00CD144D">
      <w:pPr>
        <w:pStyle w:val="NHEB"/>
        <w:framePr w:wrap="auto"/>
        <w:rPr>
          <w:szCs w:val="54"/>
        </w:rPr>
      </w:pPr>
      <w:r w:rsidRPr="0047547A">
        <w:t>25</w:t>
      </w:r>
    </w:p>
    <w:p w14:paraId="190A08AE" w14:textId="3721618E" w:rsidR="00512136" w:rsidRPr="0047547A" w:rsidRDefault="00512136" w:rsidP="00512136">
      <w:pPr>
        <w:ind w:firstLine="0"/>
      </w:pPr>
      <w:r w:rsidRPr="0047547A">
        <w:t xml:space="preserve">Amaziah was twenty-five years old when he began to reign; and he reigned twenty-nine years in Jerusalem: and his mother’s name was Jehoaddan, of Jerusalem. </w:t>
      </w:r>
      <w:r w:rsidRPr="0047547A">
        <w:rPr>
          <w:vertAlign w:val="superscript"/>
        </w:rPr>
        <w:t>2</w:t>
      </w:r>
      <w:r w:rsidRPr="0047547A">
        <w:t xml:space="preserve">He did that which was right in the eyes of </w:t>
      </w:r>
      <w:r w:rsidR="00E355BF" w:rsidRPr="0047547A">
        <w:t xml:space="preserve">the </w:t>
      </w:r>
      <w:r w:rsidR="00F170FA" w:rsidRPr="0047547A">
        <w:rPr>
          <w:sz w:val="16"/>
          <w:szCs w:val="16"/>
        </w:rPr>
        <w:t>LORD</w:t>
      </w:r>
      <w:r w:rsidRPr="0047547A">
        <w:t xml:space="preserve">, but not with a perfect heart. </w:t>
      </w:r>
      <w:r w:rsidRPr="0047547A">
        <w:rPr>
          <w:vertAlign w:val="superscript"/>
        </w:rPr>
        <w:t>3</w:t>
      </w:r>
      <w:r w:rsidRPr="0047547A">
        <w:t xml:space="preserve">Now it happened, when the kingdom was </w:t>
      </w:r>
      <w:r w:rsidR="00FF6C49">
        <w:t>firmly in his grasp,</w:t>
      </w:r>
      <w:r w:rsidR="00FF6C49">
        <w:rPr>
          <w:rStyle w:val="FootnoteReference"/>
        </w:rPr>
        <w:footnoteReference w:id="2272"/>
      </w:r>
      <w:r w:rsidR="00FF6C49">
        <w:t xml:space="preserve"> that he killed his servants who had killed his father the king.</w:t>
      </w:r>
      <w:r w:rsidRPr="0047547A">
        <w:t xml:space="preserve"> </w:t>
      </w:r>
      <w:r w:rsidRPr="0047547A">
        <w:rPr>
          <w:vertAlign w:val="superscript"/>
        </w:rPr>
        <w:t>4</w:t>
      </w:r>
      <w:r w:rsidRPr="0047547A">
        <w:t xml:space="preserve">But he </w:t>
      </w:r>
      <w:r w:rsidR="0050087F" w:rsidRPr="0047547A">
        <w:t>did not</w:t>
      </w:r>
      <w:r w:rsidRPr="0047547A">
        <w:t xml:space="preserve"> put their children to death, but did according to that which is </w:t>
      </w:r>
      <w:r w:rsidR="00C105EF">
        <w:t>written in the law in the scroll of Moses,</w:t>
      </w:r>
      <w:r w:rsidRPr="0047547A">
        <w:t xml:space="preserve"> as </w:t>
      </w:r>
      <w:r w:rsidR="00E355BF" w:rsidRPr="0047547A">
        <w:t xml:space="preserve">the </w:t>
      </w:r>
      <w:r w:rsidR="00F170FA" w:rsidRPr="0047547A">
        <w:rPr>
          <w:sz w:val="16"/>
          <w:szCs w:val="16"/>
        </w:rPr>
        <w:t>LORD</w:t>
      </w:r>
      <w:r w:rsidRPr="0047547A">
        <w:t xml:space="preserve"> commanded, saying, “The fathers shall not die for the children, neither shall the children die for the fathers; but every man shall die for his own sin.” </w:t>
      </w:r>
      <w:r w:rsidRPr="0047547A">
        <w:rPr>
          <w:vertAlign w:val="superscript"/>
        </w:rPr>
        <w:t>5</w:t>
      </w:r>
      <w:r w:rsidRPr="0047547A">
        <w:t xml:space="preserv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who could handle spear and shield. </w:t>
      </w:r>
      <w:r w:rsidRPr="0047547A">
        <w:rPr>
          <w:vertAlign w:val="superscript"/>
        </w:rPr>
        <w:t>6</w:t>
      </w:r>
      <w:r w:rsidRPr="0047547A">
        <w:t xml:space="preserve">He hired also one hundred thousand mighty men of valor out of Israel for one hundred talents of silver. </w:t>
      </w:r>
      <w:r w:rsidRPr="0047547A">
        <w:rPr>
          <w:vertAlign w:val="superscript"/>
        </w:rPr>
        <w:t>7</w:t>
      </w:r>
      <w:r w:rsidRPr="0047547A">
        <w:t xml:space="preserve">A man of God came to him, saying, </w:t>
      </w:r>
      <w:r w:rsidRPr="0047547A">
        <w:lastRenderedPageBreak/>
        <w:t xml:space="preserve">“O king, </w:t>
      </w:r>
      <w:r w:rsidR="00613E0E" w:rsidRPr="0047547A">
        <w:t>do not</w:t>
      </w:r>
      <w:r w:rsidRPr="0047547A">
        <w:t xml:space="preserve"> let the army of Israel go with you; for </w:t>
      </w:r>
      <w:r w:rsidR="00E355BF" w:rsidRPr="0047547A">
        <w:t xml:space="preserve">the </w:t>
      </w:r>
      <w:r w:rsidR="00F170FA" w:rsidRPr="0047547A">
        <w:rPr>
          <w:sz w:val="16"/>
          <w:szCs w:val="16"/>
        </w:rPr>
        <w:t>LORD</w:t>
      </w:r>
      <w:r w:rsidRPr="0047547A">
        <w:t xml:space="preserve"> is not with Israel, with all the </w:t>
      </w:r>
      <w:r w:rsidR="00B9101A">
        <w:t>people of Ephraim</w:t>
      </w:r>
      <w:r w:rsidRPr="0047547A">
        <w:t xml:space="preserve">. </w:t>
      </w:r>
      <w:r w:rsidRPr="0047547A">
        <w:rPr>
          <w:vertAlign w:val="superscript"/>
        </w:rPr>
        <w:t>8</w:t>
      </w:r>
      <w:r w:rsidRPr="0047547A">
        <w:t>But if you will go, take action, be strong for the battle. God will overthrow you before the enemy; for God has power to help, and to overthrow.”</w:t>
      </w:r>
    </w:p>
    <w:p w14:paraId="30FBB090" w14:textId="77777777" w:rsidR="00512136" w:rsidRPr="0047547A" w:rsidRDefault="00512136" w:rsidP="00512136">
      <w:r w:rsidRPr="0047547A">
        <w:rPr>
          <w:vertAlign w:val="superscript"/>
        </w:rPr>
        <w:t>9</w:t>
      </w:r>
      <w:r w:rsidRPr="0047547A">
        <w:t>Amaziah said to the man of God, “But what shall we do for the hundred talents which I have given to the army of Israel?”</w:t>
      </w:r>
    </w:p>
    <w:p w14:paraId="42B14460" w14:textId="77777777" w:rsidR="00512136" w:rsidRPr="0047547A" w:rsidRDefault="00512136" w:rsidP="00512136">
      <w:r w:rsidRPr="0047547A">
        <w:t>The man of God answered, “</w:t>
      </w:r>
      <w:r w:rsidR="00E355BF" w:rsidRPr="0047547A">
        <w:t xml:space="preserve">The </w:t>
      </w:r>
      <w:r w:rsidR="00F170FA" w:rsidRPr="0047547A">
        <w:rPr>
          <w:sz w:val="16"/>
          <w:szCs w:val="16"/>
        </w:rPr>
        <w:t>LORD</w:t>
      </w:r>
      <w:r w:rsidRPr="0047547A">
        <w:t xml:space="preserve"> is able to give you much more than this.”</w:t>
      </w:r>
    </w:p>
    <w:p w14:paraId="2598FC54" w14:textId="5E8B39EE" w:rsidR="00512136" w:rsidRPr="0047547A" w:rsidRDefault="00512136" w:rsidP="00512136">
      <w:r w:rsidRPr="0047547A">
        <w:rPr>
          <w:vertAlign w:val="superscript"/>
        </w:rPr>
        <w:t>10</w:t>
      </w:r>
      <w:r w:rsidRPr="0047547A">
        <w:t xml:space="preserve">Then Amaziah separated them, the army that had come to him out of Ephraim, to go home again: therefore their anger was greatly kindled against Judah, and they returned home in fierce anger. </w:t>
      </w:r>
      <w:r w:rsidRPr="0047547A">
        <w:rPr>
          <w:vertAlign w:val="superscript"/>
        </w:rPr>
        <w:t>11</w:t>
      </w:r>
      <w:r w:rsidRPr="0047547A">
        <w:t xml:space="preserve">Amaziah took courage, and led forth his people, and went to the Valley of Salt, and struck ten thousand of the </w:t>
      </w:r>
      <w:r w:rsidR="00B9101A">
        <w:t>people of</w:t>
      </w:r>
      <w:r w:rsidRPr="0047547A">
        <w:t xml:space="preserve"> Seir. </w:t>
      </w:r>
      <w:r w:rsidRPr="0047547A">
        <w:rPr>
          <w:vertAlign w:val="superscript"/>
        </w:rPr>
        <w:t>12</w:t>
      </w:r>
      <w:r w:rsidRPr="0047547A">
        <w:t xml:space="preserve">The </w:t>
      </w:r>
      <w:r w:rsidR="00B9101A">
        <w:t>people of Judah</w:t>
      </w:r>
      <w:r w:rsidRPr="0047547A">
        <w:t xml:space="preserve"> carry away ten thousand alive, and brought them to the top of the rock, and threw them down from the top of the rock, so that they all were broken in pieces. </w:t>
      </w:r>
      <w:r w:rsidRPr="0047547A">
        <w:rPr>
          <w:vertAlign w:val="superscript"/>
        </w:rPr>
        <w:t>13</w:t>
      </w:r>
      <w:r w:rsidRPr="0047547A">
        <w:t xml:space="preserve">But the men of the army whom Amaziah sent back, that they should not go with him to battle, fell on the cities of Judah, from Samaria even to </w:t>
      </w:r>
      <w:r w:rsidR="007C743E">
        <w:t>Beth Horon</w:t>
      </w:r>
      <w:r w:rsidRPr="0047547A">
        <w:t xml:space="preserve">, and struck of them three thousand, and took much spoil. </w:t>
      </w:r>
      <w:r w:rsidRPr="0047547A">
        <w:rPr>
          <w:vertAlign w:val="superscript"/>
        </w:rPr>
        <w:t>14</w:t>
      </w:r>
      <w:r w:rsidRPr="0047547A">
        <w:t xml:space="preserve">Now it happened, after that Amaziah had come from the slaughter of the Edomites, that he brought the gods of the </w:t>
      </w:r>
      <w:r w:rsidR="00B9101A">
        <w:t>people of</w:t>
      </w:r>
      <w:r w:rsidRPr="0047547A">
        <w:t xml:space="preserve"> Seir, and set them up to be his gods, and bowed down </w:t>
      </w:r>
      <w:r w:rsidRPr="0047547A">
        <w:t xml:space="preserve">himself before them, and burned incense to them. </w:t>
      </w:r>
      <w:r w:rsidRPr="0047547A">
        <w:rPr>
          <w:vertAlign w:val="superscript"/>
        </w:rPr>
        <w:t>15</w:t>
      </w:r>
      <w:r w:rsidRPr="0047547A">
        <w:t xml:space="preserve">Therefore the anger of </w:t>
      </w:r>
      <w:r w:rsidR="00E355BF" w:rsidRPr="0047547A">
        <w:t xml:space="preserve">the </w:t>
      </w:r>
      <w:r w:rsidR="00F170FA" w:rsidRPr="0047547A">
        <w:rPr>
          <w:sz w:val="16"/>
          <w:szCs w:val="16"/>
        </w:rPr>
        <w:t>LORD</w:t>
      </w:r>
      <w:r w:rsidRPr="0047547A">
        <w:t xml:space="preserve"> was kindled against Amaziah, and he sent to him a prophet, who said to him, “Why have you sought after the gods of the people, which have not delivered their own people out of your hand?”</w:t>
      </w:r>
    </w:p>
    <w:p w14:paraId="7914FA1B" w14:textId="77777777" w:rsidR="00512136" w:rsidRPr="0047547A" w:rsidRDefault="00512136" w:rsidP="00512136">
      <w:r w:rsidRPr="0047547A">
        <w:rPr>
          <w:vertAlign w:val="superscript"/>
        </w:rPr>
        <w:t>16</w:t>
      </w:r>
      <w:r w:rsidRPr="0047547A">
        <w:t>It happened, as he talked with him, that the king said to him, “Have we made you one of the king’s counselors? Stop</w:t>
      </w:r>
      <w:r w:rsidR="008A3D28">
        <w:t>.</w:t>
      </w:r>
      <w:r w:rsidRPr="0047547A">
        <w:t xml:space="preserve"> Why should you be struck down?”</w:t>
      </w:r>
    </w:p>
    <w:p w14:paraId="34CBC49C" w14:textId="77777777" w:rsidR="00512136" w:rsidRPr="0047547A" w:rsidRDefault="00512136" w:rsidP="00512136">
      <w:r w:rsidRPr="0047547A">
        <w:t>Then the prophet stopped, and said, “I know that God has determined to destroy you, because you have done this, and have not listened to my counsel.”</w:t>
      </w:r>
    </w:p>
    <w:p w14:paraId="0842769B" w14:textId="77777777" w:rsidR="00512136" w:rsidRPr="0047547A" w:rsidRDefault="00512136" w:rsidP="00512136">
      <w:r w:rsidRPr="0047547A">
        <w:rPr>
          <w:vertAlign w:val="superscript"/>
        </w:rPr>
        <w:t>17</w:t>
      </w:r>
      <w:r w:rsidRPr="0047547A">
        <w:t>Then Amaziah king of Judah consulted his advisers, and sent to Joash, the son of Jehoahaz the son of Jehu, king of Israel, saying, “Come, let us look one another in the face.”</w:t>
      </w:r>
    </w:p>
    <w:p w14:paraId="78CCDB4B" w14:textId="77777777" w:rsidR="00512136" w:rsidRPr="0047547A" w:rsidRDefault="00512136" w:rsidP="00512136">
      <w:r w:rsidRPr="0047547A">
        <w:rPr>
          <w:vertAlign w:val="superscript"/>
        </w:rPr>
        <w:t>18</w:t>
      </w:r>
      <w:r w:rsidRPr="0047547A">
        <w:t xml:space="preserve">Joash king of Israel sent to Amaziah king of Judah, saying, “The thistle that was in Lebanon sent to the cedar that was in Lebanon, saying, ‘Give your daughter to my son as his wife; then a wild animal that was in Lebanon passed by, and trampled down the thistle. </w:t>
      </w:r>
      <w:r w:rsidRPr="0047547A">
        <w:rPr>
          <w:vertAlign w:val="superscript"/>
        </w:rPr>
        <w:t>19</w:t>
      </w:r>
      <w:r w:rsidRPr="0047547A">
        <w:t>You say to yourself that you have struck Edom; and your heart lifts you up to boast. Now stay at home. Why should you meddle with trouble, that you should fall, even you, and Judah with you?’”</w:t>
      </w:r>
    </w:p>
    <w:p w14:paraId="6605B4EB" w14:textId="77777777" w:rsidR="00512136" w:rsidRPr="0047547A" w:rsidRDefault="00512136" w:rsidP="00512136">
      <w:r w:rsidRPr="0047547A">
        <w:rPr>
          <w:vertAlign w:val="superscript"/>
        </w:rPr>
        <w:lastRenderedPageBreak/>
        <w:t>20</w:t>
      </w:r>
      <w:r w:rsidRPr="0047547A">
        <w:t xml:space="preserve">But Amaziah would not listen; for it was of God, that he might deliver them into the hand of their enemies, because they had sought after the gods of Edom. </w:t>
      </w:r>
      <w:r w:rsidRPr="0047547A">
        <w:rPr>
          <w:vertAlign w:val="superscript"/>
        </w:rPr>
        <w:t>21</w:t>
      </w:r>
      <w:r w:rsidRPr="0047547A">
        <w:t xml:space="preserve">So Joash king of Israel went up; and he and Amaziah king of Judah looked one another in the face at Beth Shemesh, which belongs to Judah. </w:t>
      </w:r>
      <w:r w:rsidRPr="0047547A">
        <w:rPr>
          <w:vertAlign w:val="superscript"/>
        </w:rPr>
        <w:t>22</w:t>
      </w:r>
      <w:r w:rsidRPr="0047547A">
        <w:t xml:space="preserve">Judah was defeated by Israel; and they fled every man to his tent. </w:t>
      </w:r>
      <w:r w:rsidRPr="0047547A">
        <w:rPr>
          <w:vertAlign w:val="superscript"/>
        </w:rPr>
        <w:t>23</w:t>
      </w:r>
      <w:r w:rsidRPr="0047547A">
        <w:t xml:space="preserve">Joash king of Israel took Amaziah king of Judah, the son of Joash the son of Jehoahaz, at Beth Shemesh, and brought him to Jerusalem, and broke down the wall of Jerusalem </w:t>
      </w:r>
      <w:r w:rsidR="00EE6FA0">
        <w:t xml:space="preserve">from the Ephraim </w:t>
      </w:r>
      <w:r w:rsidR="00443BE7">
        <w:t>G</w:t>
      </w:r>
      <w:r w:rsidR="00EE6FA0">
        <w:t>ate to the Corner Gate,</w:t>
      </w:r>
      <w:r w:rsidR="00EE6FA0">
        <w:rPr>
          <w:rStyle w:val="FootnoteReference"/>
        </w:rPr>
        <w:footnoteReference w:id="2273"/>
      </w:r>
      <w:r w:rsidRPr="0047547A">
        <w:t xml:space="preserve"> </w:t>
      </w:r>
      <w:r w:rsidR="00181945">
        <w:t>six hundred eighty-nine feet.</w:t>
      </w:r>
      <w:r w:rsidR="00181945">
        <w:rPr>
          <w:rStyle w:val="FootnoteReference"/>
        </w:rPr>
        <w:footnoteReference w:id="2274"/>
      </w:r>
      <w:r w:rsidRPr="0047547A">
        <w:t xml:space="preserve"> </w:t>
      </w:r>
      <w:r w:rsidRPr="0047547A">
        <w:rPr>
          <w:vertAlign w:val="superscript"/>
        </w:rPr>
        <w:t>24</w:t>
      </w:r>
      <w:r w:rsidRPr="0047547A">
        <w:t xml:space="preserve">He took all the gold and silver, and all the vessels that were found in God’s house with Obed-Edom, and the treasures of the king’s house, the hostages also, and returned to Samaria. </w:t>
      </w:r>
      <w:r w:rsidRPr="0047547A">
        <w:rPr>
          <w:vertAlign w:val="superscript"/>
        </w:rPr>
        <w:t>25</w:t>
      </w:r>
      <w:r w:rsidRPr="0047547A">
        <w:t xml:space="preserve">Amaziah the son of Joash king of Judah lived after the death of Joash son of Jehoahaz king of Israel fifteen years. </w:t>
      </w:r>
      <w:r w:rsidRPr="0047547A">
        <w:rPr>
          <w:vertAlign w:val="superscript"/>
        </w:rPr>
        <w:t>26</w:t>
      </w:r>
      <w:r w:rsidRPr="0047547A">
        <w:t xml:space="preserve">Now the rest of the acts of Amaziah, first and last, </w:t>
      </w:r>
      <w:r w:rsidR="00B461A0">
        <w:t>look</w:t>
      </w:r>
      <w:r w:rsidRPr="0047547A">
        <w:t xml:space="preserve">, aren’t they </w:t>
      </w:r>
      <w:r w:rsidR="00066279">
        <w:t xml:space="preserve">written </w:t>
      </w:r>
      <w:r w:rsidR="00B33D83">
        <w:t>in the book</w:t>
      </w:r>
      <w:r w:rsidRPr="0047547A">
        <w:t xml:space="preserve"> of the kings of Judah and Israel? </w:t>
      </w:r>
      <w:r w:rsidRPr="0047547A">
        <w:rPr>
          <w:vertAlign w:val="superscript"/>
        </w:rPr>
        <w:t>27</w:t>
      </w:r>
      <w:r w:rsidRPr="0047547A">
        <w:t xml:space="preserve">Now from the time that Amaziah turned away from following </w:t>
      </w:r>
      <w:r w:rsidR="00E355BF" w:rsidRPr="0047547A">
        <w:t xml:space="preserve">the </w:t>
      </w:r>
      <w:r w:rsidR="00F170FA" w:rsidRPr="0047547A">
        <w:rPr>
          <w:sz w:val="16"/>
          <w:szCs w:val="16"/>
        </w:rPr>
        <w:t>LORD</w:t>
      </w:r>
      <w:r w:rsidRPr="0047547A">
        <w:t xml:space="preserve">, they made a conspiracy against him in Jerusalem. He fled to Lachish; but they sent after him to </w:t>
      </w:r>
      <w:r w:rsidRPr="0047547A">
        <w:t xml:space="preserve">Lachish, and killed him there. </w:t>
      </w:r>
      <w:r w:rsidRPr="0047547A">
        <w:rPr>
          <w:vertAlign w:val="superscript"/>
        </w:rPr>
        <w:t>28</w:t>
      </w:r>
      <w:r w:rsidRPr="0047547A">
        <w:t xml:space="preserve">They brought him on horses, </w:t>
      </w:r>
      <w:r w:rsidR="00B2079B">
        <w:t>and buried him with his fathers in the City of David.</w:t>
      </w:r>
      <w:r w:rsidR="00B2079B">
        <w:rPr>
          <w:rStyle w:val="FootnoteReference"/>
        </w:rPr>
        <w:footnoteReference w:id="2275"/>
      </w:r>
    </w:p>
    <w:p w14:paraId="03FA9223" w14:textId="77777777" w:rsidR="00512136" w:rsidRPr="0047547A" w:rsidRDefault="00512136" w:rsidP="00CD144D">
      <w:pPr>
        <w:pStyle w:val="NHEB"/>
        <w:framePr w:wrap="auto"/>
        <w:rPr>
          <w:szCs w:val="54"/>
        </w:rPr>
      </w:pPr>
      <w:r w:rsidRPr="0047547A">
        <w:t>26</w:t>
      </w:r>
    </w:p>
    <w:p w14:paraId="3EC4F85F" w14:textId="3F46D106" w:rsidR="00512136" w:rsidRPr="0047547A" w:rsidRDefault="00512136" w:rsidP="00512136">
      <w:pPr>
        <w:ind w:firstLine="0"/>
      </w:pPr>
      <w:r w:rsidRPr="0047547A">
        <w:t xml:space="preserve">All the people of Judah took Uzziah, who was sixteen years old, and made him king in the place of his father Amaziah. </w:t>
      </w:r>
      <w:r w:rsidRPr="0047547A">
        <w:rPr>
          <w:vertAlign w:val="superscript"/>
        </w:rPr>
        <w:t>2</w:t>
      </w:r>
      <w:r w:rsidRPr="0047547A">
        <w:t xml:space="preserve">He built </w:t>
      </w:r>
      <w:r w:rsidR="00E8686F">
        <w:t>Eilat</w:t>
      </w:r>
      <w:r w:rsidRPr="0047547A">
        <w:t>,</w:t>
      </w:r>
      <w:r w:rsidR="00923125">
        <w:rPr>
          <w:rStyle w:val="FootnoteReference"/>
        </w:rPr>
        <w:footnoteReference w:id="2276"/>
      </w:r>
      <w:r w:rsidRPr="0047547A">
        <w:t xml:space="preserve"> and restored it to Judah, after that the king slept with his fathers. </w:t>
      </w:r>
      <w:r w:rsidRPr="0047547A">
        <w:rPr>
          <w:vertAlign w:val="superscript"/>
        </w:rPr>
        <w:t>3</w:t>
      </w:r>
      <w:r w:rsidRPr="0047547A">
        <w:t xml:space="preserve">Sixteen years old was Uzziah when he began to reign; and he reigned fifty-two years in Jerusalem: and his mother’s name </w:t>
      </w:r>
      <w:r w:rsidR="004B0199">
        <w:t>was Jecoliah,</w:t>
      </w:r>
      <w:r w:rsidR="004B0199">
        <w:rPr>
          <w:rStyle w:val="FootnoteReference"/>
        </w:rPr>
        <w:footnoteReference w:id="2277"/>
      </w:r>
      <w:r w:rsidR="004B0199">
        <w:t xml:space="preserve"> of Jerusalem.</w:t>
      </w:r>
      <w:r w:rsidRPr="0047547A">
        <w:t xml:space="preserve"> </w:t>
      </w:r>
      <w:r w:rsidRPr="0047547A">
        <w:rPr>
          <w:vertAlign w:val="superscript"/>
        </w:rPr>
        <w:t>4</w:t>
      </w:r>
      <w:r w:rsidRPr="0047547A">
        <w:t xml:space="preserve">He did that which was right in the eyes of </w:t>
      </w:r>
      <w:r w:rsidR="00E355BF" w:rsidRPr="0047547A">
        <w:t xml:space="preserve">the </w:t>
      </w:r>
      <w:r w:rsidR="00F170FA" w:rsidRPr="0047547A">
        <w:rPr>
          <w:sz w:val="16"/>
          <w:szCs w:val="16"/>
        </w:rPr>
        <w:t>LORD</w:t>
      </w:r>
      <w:r w:rsidRPr="0047547A">
        <w:t xml:space="preserve">, according to all that his father Amaziah had done. </w:t>
      </w:r>
      <w:r w:rsidRPr="0047547A">
        <w:rPr>
          <w:vertAlign w:val="superscript"/>
        </w:rPr>
        <w:t>5</w:t>
      </w:r>
      <w:r w:rsidRPr="0047547A">
        <w:t xml:space="preserve">He set himself to seek God in the days of </w:t>
      </w:r>
      <w:r w:rsidR="00A02329">
        <w:t>Zechariah, who had understanding in the fear</w:t>
      </w:r>
      <w:r w:rsidR="008843A8">
        <w:rPr>
          <w:rStyle w:val="FootnoteReference"/>
        </w:rPr>
        <w:footnoteReference w:id="2278"/>
      </w:r>
      <w:r w:rsidR="008843A8">
        <w:t xml:space="preserve"> of God</w:t>
      </w:r>
      <w:r w:rsidR="00A02329">
        <w:t>,</w:t>
      </w:r>
      <w:r w:rsidR="008843A8">
        <w:t xml:space="preserve"> and</w:t>
      </w:r>
      <w:r w:rsidRPr="0047547A">
        <w:t xml:space="preserve"> as long as he sought </w:t>
      </w:r>
      <w:r w:rsidR="00E355BF" w:rsidRPr="0047547A">
        <w:t xml:space="preserve">the </w:t>
      </w:r>
      <w:r w:rsidR="00F170FA" w:rsidRPr="0047547A">
        <w:rPr>
          <w:sz w:val="16"/>
          <w:szCs w:val="16"/>
        </w:rPr>
        <w:t>LORD</w:t>
      </w:r>
      <w:r w:rsidRPr="0047547A">
        <w:t xml:space="preserve">, God made him to prosper. </w:t>
      </w:r>
      <w:r w:rsidRPr="0047547A">
        <w:rPr>
          <w:vertAlign w:val="superscript"/>
        </w:rPr>
        <w:t>6</w:t>
      </w:r>
      <w:r w:rsidRPr="0047547A">
        <w:t xml:space="preserve">He went forth and warred against the Philistines, and broke down the wall of Gath, and the wall of Jabneh, and the wall of Ashdod; and he built cities in the country of Ashdod, and among the Philistines. </w:t>
      </w:r>
      <w:r w:rsidRPr="0047547A">
        <w:rPr>
          <w:vertAlign w:val="superscript"/>
        </w:rPr>
        <w:t>7</w:t>
      </w:r>
      <w:r w:rsidRPr="0047547A">
        <w:t xml:space="preserve">God helped him against the Philistines, and against the Arabians who lived in Gur Baal, </w:t>
      </w:r>
      <w:r w:rsidRPr="0047547A">
        <w:lastRenderedPageBreak/>
        <w:t xml:space="preserve">and the </w:t>
      </w:r>
      <w:r w:rsidR="00E15091">
        <w:t>Meunites.</w:t>
      </w:r>
      <w:r w:rsidRPr="0047547A">
        <w:t xml:space="preserve"> </w:t>
      </w:r>
      <w:r w:rsidRPr="0047547A">
        <w:rPr>
          <w:vertAlign w:val="superscript"/>
        </w:rPr>
        <w:t>8</w:t>
      </w:r>
      <w:r w:rsidR="0078756D">
        <w:t>The Meunites</w:t>
      </w:r>
      <w:r w:rsidR="004D1D4A">
        <w:rPr>
          <w:rStyle w:val="FootnoteReference"/>
        </w:rPr>
        <w:footnoteReference w:id="2279"/>
      </w:r>
      <w:r w:rsidR="004D1D4A">
        <w:t xml:space="preserve"> gave tribute to Uzziah,</w:t>
      </w:r>
      <w:r w:rsidRPr="0047547A">
        <w:t xml:space="preserve"> and his name spread abroad even to the entrance of Egypt; for he grew exceeding strong. </w:t>
      </w:r>
      <w:r w:rsidRPr="0047547A">
        <w:rPr>
          <w:vertAlign w:val="superscript"/>
        </w:rPr>
        <w:t>9</w:t>
      </w:r>
      <w:r w:rsidRPr="0047547A">
        <w:t xml:space="preserve">Moreover Uzziah built towers in Jerusalem at the </w:t>
      </w:r>
      <w:r w:rsidR="003B29BE">
        <w:t>Corner Gate</w:t>
      </w:r>
      <w:r w:rsidRPr="0047547A">
        <w:t xml:space="preserve">, and at the </w:t>
      </w:r>
      <w:r w:rsidR="003B29BE">
        <w:t>Valley Gate</w:t>
      </w:r>
      <w:r w:rsidRPr="0047547A">
        <w:t xml:space="preserve">, and at the turning of the wall, and fortified them. </w:t>
      </w:r>
      <w:r w:rsidRPr="0047547A">
        <w:rPr>
          <w:vertAlign w:val="superscript"/>
        </w:rPr>
        <w:t>10</w:t>
      </w:r>
      <w:r w:rsidRPr="0047547A">
        <w:t xml:space="preserve">He built towers in the wilderness, and dug out many cisterns, </w:t>
      </w:r>
      <w:r w:rsidR="00D80308">
        <w:t>for he had many cattle;</w:t>
      </w:r>
      <w:r w:rsidR="004E18AF">
        <w:rPr>
          <w:rStyle w:val="FootnoteReference"/>
        </w:rPr>
        <w:footnoteReference w:id="2280"/>
      </w:r>
      <w:r w:rsidR="00D80308">
        <w:t xml:space="preserve"> in the Shephelah and in the plain he had farmers</w:t>
      </w:r>
      <w:r w:rsidR="00B3149A">
        <w:t>,</w:t>
      </w:r>
      <w:r w:rsidR="00D80308">
        <w:t xml:space="preserve"> and vinedressers in the hills and in the fertile fields</w:t>
      </w:r>
      <w:r w:rsidR="00B3149A">
        <w:t>,</w:t>
      </w:r>
      <w:r w:rsidR="00D80308">
        <w:t xml:space="preserve"> for he loved the land.</w:t>
      </w:r>
      <w:r w:rsidRPr="0047547A">
        <w:t xml:space="preserve"> </w:t>
      </w:r>
      <w:r w:rsidRPr="0047547A">
        <w:rPr>
          <w:vertAlign w:val="superscript"/>
        </w:rPr>
        <w:t>11</w:t>
      </w:r>
      <w:r w:rsidRPr="0047547A">
        <w:t xml:space="preserve">Moreover Uzziah had an army of fighting men, who went out to war by bands, according to the number of their reckoning made by Jeiel the scribe and Maaseiah the officer, under the hand of Hananiah, one of the king’s captains. </w:t>
      </w:r>
      <w:r w:rsidRPr="0047547A">
        <w:rPr>
          <w:vertAlign w:val="superscript"/>
        </w:rPr>
        <w:t>12</w:t>
      </w:r>
      <w:r w:rsidRPr="0047547A">
        <w:t xml:space="preserve">The whole number of the heads of </w:t>
      </w:r>
      <w:r w:rsidR="00AD2AD4">
        <w:t>ancestral houses</w:t>
      </w:r>
      <w:r w:rsidRPr="0047547A">
        <w:t xml:space="preserve">, even the mighty men of valor, was two thousand and six hundred. </w:t>
      </w:r>
      <w:r w:rsidRPr="0047547A">
        <w:rPr>
          <w:vertAlign w:val="superscript"/>
        </w:rPr>
        <w:t>13</w:t>
      </w:r>
      <w:r w:rsidRPr="0047547A">
        <w:t xml:space="preserve">Under their hand was an army, three hundred thousand and seven thousand and five hundred, who made war with mighty power, to help the king against the enemy. </w:t>
      </w:r>
      <w:r w:rsidRPr="0047547A">
        <w:rPr>
          <w:vertAlign w:val="superscript"/>
        </w:rPr>
        <w:t>14</w:t>
      </w:r>
      <w:r w:rsidRPr="0047547A">
        <w:t xml:space="preserve">Uzziah prepared for them, even for all the army, shields, and spears, and helmets, and coats of mail, and bows, and stones for slinging. </w:t>
      </w:r>
      <w:r w:rsidRPr="0047547A">
        <w:rPr>
          <w:vertAlign w:val="superscript"/>
        </w:rPr>
        <w:t>15</w:t>
      </w:r>
      <w:r w:rsidRPr="0047547A">
        <w:t xml:space="preserve">He made in Jerusalem engines, invented by skillful men, to be on the towers and on the battlements, with which to shoot arrows and great stones. His name spread far abroad; for he was marvelously helped, until he was strong. </w:t>
      </w:r>
      <w:r w:rsidRPr="0047547A">
        <w:rPr>
          <w:vertAlign w:val="superscript"/>
        </w:rPr>
        <w:t>16</w:t>
      </w:r>
      <w:r w:rsidRPr="0047547A">
        <w:t xml:space="preserve">But when he was strong, his heart was lifted up, so that he did corruptly, </w:t>
      </w:r>
      <w:r w:rsidRPr="0047547A">
        <w:t xml:space="preserve">and he trespassed against </w:t>
      </w:r>
      <w:r w:rsidR="00E355BF" w:rsidRPr="0047547A">
        <w:t xml:space="preserve">the </w:t>
      </w:r>
      <w:r w:rsidR="00F170FA" w:rsidRPr="0047547A">
        <w:rPr>
          <w:sz w:val="16"/>
          <w:szCs w:val="16"/>
        </w:rPr>
        <w:t>LORD</w:t>
      </w:r>
      <w:r w:rsidRPr="0047547A">
        <w:t xml:space="preserve"> his God; for he went into </w:t>
      </w:r>
      <w:r w:rsidR="00E355BF" w:rsidRPr="0047547A">
        <w:t xml:space="preserve">the </w:t>
      </w:r>
      <w:r w:rsidR="00F170FA" w:rsidRPr="0047547A">
        <w:rPr>
          <w:sz w:val="16"/>
          <w:szCs w:val="16"/>
        </w:rPr>
        <w:t>LORD</w:t>
      </w:r>
      <w:r w:rsidRPr="0047547A">
        <w:t xml:space="preserve">’s temple to burn incense on the altar of incense. </w:t>
      </w:r>
      <w:r w:rsidRPr="0047547A">
        <w:rPr>
          <w:vertAlign w:val="superscript"/>
        </w:rPr>
        <w:t>17</w:t>
      </w:r>
      <w:r w:rsidRPr="0047547A">
        <w:t xml:space="preserve">Azariah the priest went in after him, and with him eighty priests of </w:t>
      </w:r>
      <w:r w:rsidR="00E355BF" w:rsidRPr="0047547A">
        <w:t xml:space="preserve">the </w:t>
      </w:r>
      <w:r w:rsidR="00F170FA" w:rsidRPr="0047547A">
        <w:rPr>
          <w:sz w:val="16"/>
          <w:szCs w:val="16"/>
        </w:rPr>
        <w:t>LORD</w:t>
      </w:r>
      <w:r w:rsidRPr="0047547A">
        <w:t xml:space="preserve">, who were valiant men: </w:t>
      </w:r>
      <w:r w:rsidRPr="0047547A">
        <w:rPr>
          <w:vertAlign w:val="superscript"/>
        </w:rPr>
        <w:t>18</w:t>
      </w:r>
      <w:r w:rsidRPr="0047547A">
        <w:t xml:space="preserve">and they resisted Uzziah the king, and said to him, “It isn’t for you, Uzziah, to burn incense to </w:t>
      </w:r>
      <w:r w:rsidR="00E355BF" w:rsidRPr="0047547A">
        <w:t xml:space="preserve">the </w:t>
      </w:r>
      <w:r w:rsidR="00F170FA" w:rsidRPr="0047547A">
        <w:rPr>
          <w:sz w:val="16"/>
          <w:szCs w:val="16"/>
        </w:rPr>
        <w:t>LORD</w:t>
      </w:r>
      <w:r w:rsidRPr="0047547A">
        <w:t xml:space="preserve">, but for the priests </w:t>
      </w:r>
      <w:r w:rsidR="00D83BD6">
        <w:t>the descendants of Aaron, who are consecrated</w:t>
      </w:r>
      <w:r w:rsidRPr="0047547A">
        <w:t xml:space="preserve"> to burn incense. Go out of the sanctuary; for you have trespassed; neither shall it be for your honor from </w:t>
      </w:r>
      <w:r w:rsidR="00E355BF" w:rsidRPr="0047547A">
        <w:t xml:space="preserve">the </w:t>
      </w:r>
      <w:r w:rsidR="00F170FA" w:rsidRPr="0047547A">
        <w:rPr>
          <w:sz w:val="16"/>
          <w:szCs w:val="16"/>
        </w:rPr>
        <w:t>LORD</w:t>
      </w:r>
      <w:r w:rsidRPr="0047547A">
        <w:t xml:space="preserve"> God.”</w:t>
      </w:r>
    </w:p>
    <w:p w14:paraId="25791C12" w14:textId="77777777" w:rsidR="00512136" w:rsidRPr="0047547A" w:rsidRDefault="00512136" w:rsidP="00512136">
      <w:r w:rsidRPr="0047547A">
        <w:rPr>
          <w:vertAlign w:val="superscript"/>
        </w:rPr>
        <w:t>19</w:t>
      </w:r>
      <w:r w:rsidRPr="0047547A">
        <w:t xml:space="preserve">Then Uzziah was angry; and he had a censer in his hand to burn incense; and while he was angry with the priests, the leprosy broke forth in his forehead before the priests in the house of </w:t>
      </w:r>
      <w:r w:rsidR="00E355BF" w:rsidRPr="0047547A">
        <w:t xml:space="preserve">the </w:t>
      </w:r>
      <w:r w:rsidR="00F170FA" w:rsidRPr="0047547A">
        <w:rPr>
          <w:sz w:val="16"/>
          <w:szCs w:val="16"/>
        </w:rPr>
        <w:t>LORD</w:t>
      </w:r>
      <w:r w:rsidRPr="0047547A">
        <w:t xml:space="preserve">, beside the altar of incense. </w:t>
      </w:r>
      <w:r w:rsidRPr="0047547A">
        <w:rPr>
          <w:vertAlign w:val="superscript"/>
        </w:rPr>
        <w:t>20</w:t>
      </w:r>
      <w:r w:rsidRPr="0047547A">
        <w:t xml:space="preserve">Azariah the chief priest, and all the priests, looked on him, and </w:t>
      </w:r>
      <w:r w:rsidR="00B461A0">
        <w:t>look</w:t>
      </w:r>
      <w:r w:rsidRPr="0047547A">
        <w:t xml:space="preserve">, he was leprous in his forehead, and they thrust him out quickly from there; yes, himself hurried also to go out, because </w:t>
      </w:r>
      <w:r w:rsidR="00E355BF" w:rsidRPr="0047547A">
        <w:t xml:space="preserve">the </w:t>
      </w:r>
      <w:r w:rsidR="00F170FA" w:rsidRPr="0047547A">
        <w:rPr>
          <w:sz w:val="16"/>
          <w:szCs w:val="16"/>
        </w:rPr>
        <w:t>LORD</w:t>
      </w:r>
      <w:r w:rsidRPr="0047547A">
        <w:t xml:space="preserve"> had struck him. </w:t>
      </w:r>
      <w:r w:rsidRPr="0047547A">
        <w:rPr>
          <w:vertAlign w:val="superscript"/>
        </w:rPr>
        <w:t>21</w:t>
      </w:r>
      <w:r w:rsidRPr="0047547A">
        <w:t xml:space="preserve">Uzziah the king was a leper to the day of his death, and lived in a separate house, being a leper; for he was cut off from the house of </w:t>
      </w:r>
      <w:r w:rsidR="00E355BF" w:rsidRPr="0047547A">
        <w:t xml:space="preserve">the </w:t>
      </w:r>
      <w:r w:rsidR="00F170FA" w:rsidRPr="0047547A">
        <w:rPr>
          <w:sz w:val="16"/>
          <w:szCs w:val="16"/>
        </w:rPr>
        <w:t>LORD</w:t>
      </w:r>
      <w:r w:rsidRPr="0047547A">
        <w:t xml:space="preserve">: and Jotham his son was over the king’s house, judging the people of the land. </w:t>
      </w:r>
      <w:r w:rsidRPr="0047547A">
        <w:rPr>
          <w:vertAlign w:val="superscript"/>
        </w:rPr>
        <w:t>22</w:t>
      </w:r>
      <w:r w:rsidRPr="0047547A">
        <w:t xml:space="preserve">Now the rest of the acts of Uzziah, first and last, Isaiah the prophet, the son of Amoz, wrote. </w:t>
      </w:r>
      <w:r w:rsidRPr="0047547A">
        <w:rPr>
          <w:vertAlign w:val="superscript"/>
        </w:rPr>
        <w:t>23</w:t>
      </w:r>
      <w:r w:rsidRPr="0047547A">
        <w:t xml:space="preserve">So Uzziah slept with his fathers; and they buried him with his fathers </w:t>
      </w:r>
      <w:r w:rsidRPr="0047547A">
        <w:lastRenderedPageBreak/>
        <w:t>in the field of burial which belonged to the kings; for they said, “He is a leper.” Jotham his son reigned in his place.</w:t>
      </w:r>
    </w:p>
    <w:p w14:paraId="3236A3ED" w14:textId="77777777" w:rsidR="00512136" w:rsidRPr="0047547A" w:rsidRDefault="00512136" w:rsidP="00CD144D">
      <w:pPr>
        <w:pStyle w:val="NHEB"/>
        <w:framePr w:wrap="auto"/>
        <w:rPr>
          <w:szCs w:val="54"/>
        </w:rPr>
      </w:pPr>
      <w:r w:rsidRPr="0047547A">
        <w:t>27</w:t>
      </w:r>
    </w:p>
    <w:p w14:paraId="753B7637" w14:textId="0BEC72DF" w:rsidR="00512136" w:rsidRPr="0047547A" w:rsidRDefault="00512136" w:rsidP="00512136">
      <w:pPr>
        <w:ind w:firstLine="0"/>
      </w:pPr>
      <w:r w:rsidRPr="0047547A">
        <w:t xml:space="preserve">Jotham was twenty-five years old when he began to reign; and he reigned sixteen years in Jerusalem: and his mother’s name was Jerushah the daughter of Zadok. </w:t>
      </w:r>
      <w:r w:rsidRPr="0047547A">
        <w:rPr>
          <w:vertAlign w:val="superscript"/>
        </w:rPr>
        <w:t>2</w:t>
      </w:r>
      <w:r w:rsidRPr="0047547A">
        <w:t xml:space="preserve">He did that which was right in the eyes of </w:t>
      </w:r>
      <w:r w:rsidR="00E355BF" w:rsidRPr="0047547A">
        <w:t xml:space="preserve">the </w:t>
      </w:r>
      <w:r w:rsidR="00F170FA" w:rsidRPr="0047547A">
        <w:rPr>
          <w:sz w:val="16"/>
          <w:szCs w:val="16"/>
        </w:rPr>
        <w:t>LORD</w:t>
      </w:r>
      <w:r w:rsidRPr="0047547A">
        <w:t xml:space="preserve">, according to all that his father Uzziah had done: however he </w:t>
      </w:r>
      <w:r w:rsidR="0050087F" w:rsidRPr="0047547A">
        <w:t>did not</w:t>
      </w:r>
      <w:r w:rsidRPr="0047547A">
        <w:t xml:space="preserve"> enter into </w:t>
      </w:r>
      <w:r w:rsidR="00E355BF" w:rsidRPr="0047547A">
        <w:t xml:space="preserve">the </w:t>
      </w:r>
      <w:r w:rsidR="00F170FA" w:rsidRPr="0047547A">
        <w:rPr>
          <w:sz w:val="16"/>
          <w:szCs w:val="16"/>
        </w:rPr>
        <w:t>LORD</w:t>
      </w:r>
      <w:r w:rsidRPr="0047547A">
        <w:t xml:space="preserve">’s temple. The people still did corruptly. </w:t>
      </w:r>
      <w:r w:rsidRPr="0047547A">
        <w:rPr>
          <w:vertAlign w:val="superscript"/>
        </w:rPr>
        <w:t>3</w:t>
      </w:r>
      <w:r w:rsidRPr="0047547A">
        <w:t xml:space="preserve">He built the </w:t>
      </w:r>
      <w:r w:rsidR="00DD62D7">
        <w:t xml:space="preserve">Upper Gate of the house of the </w:t>
      </w:r>
      <w:r w:rsidR="00522913" w:rsidRPr="00522913">
        <w:rPr>
          <w:sz w:val="16"/>
        </w:rPr>
        <w:t>LORD</w:t>
      </w:r>
      <w:r w:rsidR="00DD62D7">
        <w:t>, and he carried out considerable work on the wall of Ophel</w:t>
      </w:r>
      <w:r w:rsidRPr="0047547A">
        <w:t xml:space="preserve">. </w:t>
      </w:r>
      <w:r w:rsidRPr="0047547A">
        <w:rPr>
          <w:vertAlign w:val="superscript"/>
        </w:rPr>
        <w:t>4</w:t>
      </w:r>
      <w:r w:rsidRPr="0047547A">
        <w:t xml:space="preserve">Moreover he built cities in the hill country of Judah, and in the forests he built </w:t>
      </w:r>
      <w:r w:rsidR="00586B22">
        <w:t>fortresses</w:t>
      </w:r>
      <w:r w:rsidRPr="0047547A">
        <w:t xml:space="preserve"> and towers. </w:t>
      </w:r>
      <w:r w:rsidRPr="0047547A">
        <w:rPr>
          <w:vertAlign w:val="superscript"/>
        </w:rPr>
        <w:t>5</w:t>
      </w:r>
      <w:r w:rsidRPr="0047547A">
        <w:t xml:space="preserve">He fought also with the king of the </w:t>
      </w:r>
      <w:r w:rsidR="00B9101A">
        <w:t>people of Ammon</w:t>
      </w:r>
      <w:r w:rsidRPr="0047547A">
        <w:t xml:space="preserve">, and prevailed against them. The </w:t>
      </w:r>
      <w:r w:rsidR="00B9101A">
        <w:t>people of Ammon</w:t>
      </w:r>
      <w:r w:rsidRPr="0047547A">
        <w:t xml:space="preserve"> gave him the same year one hundred talents of silver, and ten thousand measures of wheat, and ten thousand of barley. The </w:t>
      </w:r>
      <w:r w:rsidR="00B9101A">
        <w:t>people of Ammon</w:t>
      </w:r>
      <w:r w:rsidRPr="0047547A">
        <w:t xml:space="preserve"> gave that much to him in the second year also, and in the third. </w:t>
      </w:r>
      <w:r w:rsidRPr="0047547A">
        <w:rPr>
          <w:vertAlign w:val="superscript"/>
        </w:rPr>
        <w:t>6</w:t>
      </w:r>
      <w:r w:rsidRPr="0047547A">
        <w:t xml:space="preserve">So Jotham became mighty, because he ordered his ways before </w:t>
      </w:r>
      <w:r w:rsidR="00E355BF" w:rsidRPr="0047547A">
        <w:t xml:space="preserve">the </w:t>
      </w:r>
      <w:r w:rsidR="00F170FA" w:rsidRPr="0047547A">
        <w:rPr>
          <w:sz w:val="16"/>
          <w:szCs w:val="16"/>
        </w:rPr>
        <w:t>LORD</w:t>
      </w:r>
      <w:r w:rsidRPr="0047547A">
        <w:t xml:space="preserve"> his God. </w:t>
      </w:r>
      <w:r w:rsidRPr="0047547A">
        <w:rPr>
          <w:vertAlign w:val="superscript"/>
        </w:rPr>
        <w:t>7</w:t>
      </w:r>
      <w:r w:rsidRPr="0047547A">
        <w:t xml:space="preserve">Now the rest of the acts of Jotham, and all his wars, and his ways, </w:t>
      </w:r>
      <w:r w:rsidR="00B461A0">
        <w:t>look</w:t>
      </w:r>
      <w:r w:rsidRPr="0047547A">
        <w:t xml:space="preserve">, they are </w:t>
      </w:r>
      <w:r w:rsidR="00066279">
        <w:t xml:space="preserve">written </w:t>
      </w:r>
      <w:r w:rsidR="00B33D83">
        <w:t>in the book</w:t>
      </w:r>
      <w:r w:rsidRPr="0047547A">
        <w:t xml:space="preserve"> of the kings of Israel and Judah. </w:t>
      </w:r>
      <w:r w:rsidRPr="0047547A">
        <w:rPr>
          <w:vertAlign w:val="superscript"/>
        </w:rPr>
        <w:t>8</w:t>
      </w:r>
      <w:r w:rsidRPr="0047547A">
        <w:t xml:space="preserve">He was five and twenty years old when he began to reign, and reigned sixteen </w:t>
      </w:r>
      <w:r w:rsidRPr="0047547A">
        <w:t xml:space="preserve">years in Jerusalem. </w:t>
      </w:r>
      <w:r w:rsidRPr="0047547A">
        <w:rPr>
          <w:vertAlign w:val="superscript"/>
        </w:rPr>
        <w:t>9</w:t>
      </w:r>
      <w:r w:rsidRPr="0047547A">
        <w:t xml:space="preserve">Jotham slept with his fathers, and they buried him in the </w:t>
      </w:r>
      <w:r w:rsidR="007B461E">
        <w:t>City of David</w:t>
      </w:r>
      <w:r w:rsidRPr="0047547A">
        <w:t>: and Ahaz his son reigned in his place.</w:t>
      </w:r>
    </w:p>
    <w:p w14:paraId="053301E3" w14:textId="77777777" w:rsidR="00512136" w:rsidRPr="0047547A" w:rsidRDefault="00512136" w:rsidP="00CD144D">
      <w:pPr>
        <w:pStyle w:val="NHEB"/>
        <w:framePr w:wrap="auto"/>
        <w:rPr>
          <w:szCs w:val="54"/>
        </w:rPr>
      </w:pPr>
      <w:r w:rsidRPr="0047547A">
        <w:t>28</w:t>
      </w:r>
    </w:p>
    <w:p w14:paraId="10DC1625" w14:textId="5BC1ECF3" w:rsidR="00512136" w:rsidRPr="0047547A" w:rsidRDefault="00512136" w:rsidP="00512136">
      <w:pPr>
        <w:ind w:firstLine="0"/>
      </w:pPr>
      <w:r w:rsidRPr="0047547A">
        <w:t xml:space="preserve">Ahaz was twenty years old when he began to reign; and he reigned sixteen years in Jerusalem: and he </w:t>
      </w:r>
      <w:r w:rsidR="0050087F" w:rsidRPr="0047547A">
        <w:t>did not</w:t>
      </w:r>
      <w:r w:rsidRPr="0047547A">
        <w:t xml:space="preserve"> do that which was right in the eyes of </w:t>
      </w:r>
      <w:r w:rsidR="00E355BF" w:rsidRPr="0047547A">
        <w:t xml:space="preserve">the </w:t>
      </w:r>
      <w:r w:rsidR="00F170FA" w:rsidRPr="0047547A">
        <w:rPr>
          <w:sz w:val="16"/>
          <w:szCs w:val="16"/>
        </w:rPr>
        <w:t>LORD</w:t>
      </w:r>
      <w:r w:rsidRPr="0047547A">
        <w:t>,</w:t>
      </w:r>
      <w:r w:rsidR="008C7606">
        <w:rPr>
          <w:rStyle w:val="FootnoteReference"/>
        </w:rPr>
        <w:footnoteReference w:id="2281"/>
      </w:r>
      <w:r w:rsidRPr="0047547A">
        <w:t xml:space="preserve"> like David his father; </w:t>
      </w:r>
      <w:r w:rsidRPr="0047547A">
        <w:rPr>
          <w:vertAlign w:val="superscript"/>
        </w:rPr>
        <w:t>2</w:t>
      </w:r>
      <w:r w:rsidRPr="0047547A">
        <w:t xml:space="preserve">but he walked in the ways of the kings of Israel, and made also molten images for the Baals. </w:t>
      </w:r>
      <w:r w:rsidRPr="0047547A">
        <w:rPr>
          <w:vertAlign w:val="superscript"/>
        </w:rPr>
        <w:t>3</w:t>
      </w:r>
      <w:r w:rsidRPr="0047547A">
        <w:t xml:space="preserve">Moreover he burnt incense in the </w:t>
      </w:r>
      <w:r w:rsidR="00632BBC">
        <w:t>Valley of Ben Hinnom</w:t>
      </w:r>
      <w:r w:rsidR="008C7606">
        <w:t>, and made his sons pass through</w:t>
      </w:r>
      <w:r w:rsidR="008C7606">
        <w:rPr>
          <w:rStyle w:val="FootnoteReference"/>
        </w:rPr>
        <w:footnoteReference w:id="2282"/>
      </w:r>
      <w:r w:rsidR="008C7606">
        <w:t xml:space="preserve"> the fire</w:t>
      </w:r>
      <w:r w:rsidRPr="0047547A">
        <w:t xml:space="preserve">, according to the abominations of the nations whom </w:t>
      </w:r>
      <w:r w:rsidR="00E355BF" w:rsidRPr="0047547A">
        <w:t xml:space="preserve">the </w:t>
      </w:r>
      <w:r w:rsidR="00F170FA" w:rsidRPr="0047547A">
        <w:rPr>
          <w:sz w:val="16"/>
          <w:szCs w:val="16"/>
        </w:rPr>
        <w:t>LORD</w:t>
      </w:r>
      <w:r w:rsidRPr="0047547A">
        <w:t xml:space="preserve"> cast out before the </w:t>
      </w:r>
      <w:r w:rsidR="00DD3076">
        <w:t>children of Israel</w:t>
      </w:r>
      <w:r w:rsidRPr="0047547A">
        <w:t xml:space="preserve">. </w:t>
      </w:r>
      <w:r w:rsidRPr="0047547A">
        <w:rPr>
          <w:vertAlign w:val="superscript"/>
        </w:rPr>
        <w:t>4</w:t>
      </w:r>
      <w:r w:rsidRPr="0047547A">
        <w:t xml:space="preserve">He sacrificed and burnt incense in the high places, and on the hills, and under every green tree. </w:t>
      </w:r>
      <w:r w:rsidRPr="0047547A">
        <w:rPr>
          <w:vertAlign w:val="superscript"/>
        </w:rPr>
        <w:t>5</w:t>
      </w:r>
      <w:r w:rsidRPr="0047547A">
        <w:t xml:space="preserve">Therefore </w:t>
      </w:r>
      <w:r w:rsidR="00E355BF" w:rsidRPr="0047547A">
        <w:t xml:space="preserve">the </w:t>
      </w:r>
      <w:r w:rsidR="00F170FA" w:rsidRPr="0047547A">
        <w:rPr>
          <w:sz w:val="16"/>
          <w:szCs w:val="16"/>
        </w:rPr>
        <w:t>LORD</w:t>
      </w:r>
      <w:r w:rsidRPr="0047547A">
        <w:t xml:space="preserve"> his God delivered him into the hand of the king of </w:t>
      </w:r>
      <w:r w:rsidR="00F03113">
        <w:t>Aram</w:t>
      </w:r>
      <w:r w:rsidRPr="0047547A">
        <w:t xml:space="preserve">; and they struck him, and carried away of his a great multitude of captives, and brought them to Damascus. He was also delivered into the hand of the king of Israel, who struck him with a great slaughter. </w:t>
      </w:r>
      <w:r w:rsidRPr="0047547A">
        <w:rPr>
          <w:vertAlign w:val="superscript"/>
        </w:rPr>
        <w:t>6</w:t>
      </w:r>
      <w:r w:rsidRPr="0047547A">
        <w:t xml:space="preserve">For Pekah the son of Remaliah killed in Judah one hundred twenty thousand in one day, all of them valiant men; because they had forsaken </w:t>
      </w:r>
      <w:r w:rsidR="00E355BF" w:rsidRPr="0047547A">
        <w:t xml:space="preserve">the </w:t>
      </w:r>
      <w:r w:rsidR="00F170FA" w:rsidRPr="0047547A">
        <w:rPr>
          <w:sz w:val="16"/>
          <w:szCs w:val="16"/>
        </w:rPr>
        <w:t>LORD</w:t>
      </w:r>
      <w:r w:rsidRPr="0047547A">
        <w:t xml:space="preserve">, the God of their fathers. </w:t>
      </w:r>
      <w:r w:rsidRPr="0047547A">
        <w:rPr>
          <w:vertAlign w:val="superscript"/>
        </w:rPr>
        <w:t>7</w:t>
      </w:r>
      <w:r w:rsidRPr="0047547A">
        <w:t xml:space="preserve">Zichri, a mighty man of Ephraim, killed Maaseiah the king’s son, and Azrikam the ruler of the house, and Elkanah who was next to the king. </w:t>
      </w:r>
      <w:r w:rsidRPr="0047547A">
        <w:rPr>
          <w:vertAlign w:val="superscript"/>
        </w:rPr>
        <w:lastRenderedPageBreak/>
        <w:t>8</w:t>
      </w:r>
      <w:r w:rsidRPr="0047547A">
        <w:t xml:space="preserve">The </w:t>
      </w:r>
      <w:r w:rsidR="00DD3076">
        <w:t>children of Israel</w:t>
      </w:r>
      <w:r w:rsidRPr="0047547A">
        <w:t xml:space="preserve"> carried away captive of their brothers two hundred thousand, women, sons, and daughters, and took also away much spoil from them, and brought the spoil to Samaria. </w:t>
      </w:r>
      <w:r w:rsidRPr="0047547A">
        <w:rPr>
          <w:vertAlign w:val="superscript"/>
        </w:rPr>
        <w:t>9</w:t>
      </w:r>
      <w:r w:rsidRPr="0047547A">
        <w:t xml:space="preserve">But a prophet of </w:t>
      </w:r>
      <w:r w:rsidR="00E355BF" w:rsidRPr="0047547A">
        <w:t xml:space="preserve">the </w:t>
      </w:r>
      <w:r w:rsidR="00F170FA" w:rsidRPr="0047547A">
        <w:rPr>
          <w:sz w:val="16"/>
          <w:szCs w:val="16"/>
        </w:rPr>
        <w:t>LORD</w:t>
      </w:r>
      <w:r w:rsidRPr="0047547A">
        <w:t xml:space="preserve"> was there, whose name was Oded: and he went out to meet the army that came to Samaria, and said to them, “</w:t>
      </w:r>
      <w:r w:rsidR="00B461A0">
        <w:t>Look</w:t>
      </w:r>
      <w:r w:rsidRPr="0047547A">
        <w:t xml:space="preserve">, because </w:t>
      </w:r>
      <w:r w:rsidR="00E355BF" w:rsidRPr="0047547A">
        <w:t xml:space="preserve">the </w:t>
      </w:r>
      <w:r w:rsidR="00F170FA" w:rsidRPr="0047547A">
        <w:rPr>
          <w:sz w:val="16"/>
          <w:szCs w:val="16"/>
        </w:rPr>
        <w:t>LORD</w:t>
      </w:r>
      <w:r w:rsidRPr="0047547A">
        <w:t xml:space="preserve">, the God of your fathers, was angry with Judah, he has delivered them into your hand, and you have slain them in a rage which has reached up to heaven. </w:t>
      </w:r>
      <w:r w:rsidRPr="0047547A">
        <w:rPr>
          <w:vertAlign w:val="superscript"/>
        </w:rPr>
        <w:t>10</w:t>
      </w:r>
      <w:r w:rsidRPr="0047547A">
        <w:t xml:space="preserve">Now you purpose to keep under the </w:t>
      </w:r>
      <w:r w:rsidR="00B9101A">
        <w:t>people of Judah</w:t>
      </w:r>
      <w:r w:rsidRPr="0047547A">
        <w:t xml:space="preserve"> and Jerusalem for bondservants and bondmaids for yourselves. Aren’t there even with you trespasses of your own against </w:t>
      </w:r>
      <w:r w:rsidR="00E355BF" w:rsidRPr="0047547A">
        <w:t xml:space="preserve">the </w:t>
      </w:r>
      <w:r w:rsidR="00F170FA" w:rsidRPr="0047547A">
        <w:rPr>
          <w:sz w:val="16"/>
          <w:szCs w:val="16"/>
        </w:rPr>
        <w:t>LORD</w:t>
      </w:r>
      <w:r w:rsidRPr="0047547A">
        <w:t xml:space="preserve"> your God? </w:t>
      </w:r>
      <w:r w:rsidRPr="0047547A">
        <w:rPr>
          <w:vertAlign w:val="superscript"/>
        </w:rPr>
        <w:t>11</w:t>
      </w:r>
      <w:r w:rsidRPr="0047547A">
        <w:t xml:space="preserve">Now hear me therefore, and send back the captives, that you have taken captive from your brothers; for the fierce wrath of </w:t>
      </w:r>
      <w:r w:rsidR="00E355BF" w:rsidRPr="0047547A">
        <w:t xml:space="preserve">the </w:t>
      </w:r>
      <w:r w:rsidR="00F170FA" w:rsidRPr="0047547A">
        <w:rPr>
          <w:sz w:val="16"/>
          <w:szCs w:val="16"/>
        </w:rPr>
        <w:t>LORD</w:t>
      </w:r>
      <w:r w:rsidRPr="0047547A">
        <w:t xml:space="preserve"> is on you.” </w:t>
      </w:r>
      <w:r w:rsidRPr="0047547A">
        <w:rPr>
          <w:vertAlign w:val="superscript"/>
        </w:rPr>
        <w:t>12</w:t>
      </w:r>
      <w:r w:rsidRPr="0047547A">
        <w:t xml:space="preserve">Then some of the heads of the </w:t>
      </w:r>
      <w:r w:rsidR="00B9101A">
        <w:t>people of Ephraim</w:t>
      </w:r>
      <w:r w:rsidRPr="0047547A">
        <w:t xml:space="preserve">, Azariah the son of Johanan, </w:t>
      </w:r>
      <w:r w:rsidR="00571DC0">
        <w:t>Berechiah</w:t>
      </w:r>
      <w:r w:rsidRPr="0047547A">
        <w:t xml:space="preserve"> the son of Meshillemoth, and Jehizkiah the son of Shallum, and Amasa the son of Hadlai, stood up against those who came from the war, </w:t>
      </w:r>
      <w:r w:rsidRPr="0047547A">
        <w:rPr>
          <w:vertAlign w:val="superscript"/>
        </w:rPr>
        <w:t>13</w:t>
      </w:r>
      <w:r w:rsidRPr="0047547A">
        <w:t xml:space="preserve">and said to them, “You shall not bring in the captives here: for you purpose that which will bring on us a trespass against </w:t>
      </w:r>
      <w:r w:rsidR="00E355BF" w:rsidRPr="0047547A">
        <w:t xml:space="preserve">the </w:t>
      </w:r>
      <w:r w:rsidR="00F170FA" w:rsidRPr="0047547A">
        <w:rPr>
          <w:sz w:val="16"/>
          <w:szCs w:val="16"/>
        </w:rPr>
        <w:t>LORD</w:t>
      </w:r>
      <w:r w:rsidRPr="0047547A">
        <w:t>, to add to our sins and to our trespass; for our trespass is great, and there is fierce wrath against Israel.”</w:t>
      </w:r>
    </w:p>
    <w:p w14:paraId="664A3127" w14:textId="77777777" w:rsidR="00512136" w:rsidRPr="0047547A" w:rsidRDefault="00512136" w:rsidP="00512136">
      <w:r w:rsidRPr="0047547A">
        <w:rPr>
          <w:vertAlign w:val="superscript"/>
        </w:rPr>
        <w:t>14</w:t>
      </w:r>
      <w:r w:rsidRPr="0047547A">
        <w:t xml:space="preserve">So the armed men left the captives and the spoil </w:t>
      </w:r>
      <w:r w:rsidR="002A2B29">
        <w:t>before the leaders and all the assembly.</w:t>
      </w:r>
      <w:r w:rsidRPr="0047547A">
        <w:t xml:space="preserve"> </w:t>
      </w:r>
      <w:r w:rsidRPr="0047547A">
        <w:rPr>
          <w:vertAlign w:val="superscript"/>
        </w:rPr>
        <w:t>15</w:t>
      </w:r>
      <w:r w:rsidRPr="0047547A">
        <w:t xml:space="preserve">The men who have been mentioned by name rose up, and took the captives, and with the spoil clothed all who were naked among them, dressed them, gave them sandals, and gave them something to eat and to drink, anointed them, carried all the feeble of them on donkeys, and brought them to Jericho, the city of palm trees, to their brothers. Then they returned to Samaria. </w:t>
      </w:r>
      <w:r w:rsidRPr="0047547A">
        <w:rPr>
          <w:vertAlign w:val="superscript"/>
        </w:rPr>
        <w:t>16</w:t>
      </w:r>
      <w:r w:rsidRPr="0047547A">
        <w:t>At that time king Ahaz sent to the king</w:t>
      </w:r>
      <w:r w:rsidR="003A740E">
        <w:rPr>
          <w:rStyle w:val="FootnoteReference"/>
        </w:rPr>
        <w:footnoteReference w:id="2283"/>
      </w:r>
      <w:r w:rsidRPr="0047547A">
        <w:t xml:space="preserve"> of </w:t>
      </w:r>
      <w:r w:rsidR="006C39DF">
        <w:t>Assyria</w:t>
      </w:r>
      <w:r w:rsidRPr="0047547A">
        <w:t xml:space="preserve"> to help him. </w:t>
      </w:r>
      <w:r w:rsidRPr="0047547A">
        <w:rPr>
          <w:vertAlign w:val="superscript"/>
        </w:rPr>
        <w:t>17</w:t>
      </w:r>
      <w:r w:rsidRPr="0047547A">
        <w:t xml:space="preserve">For again the Edomites had come and struck Judah, and carried away captives. </w:t>
      </w:r>
      <w:r w:rsidRPr="0047547A">
        <w:rPr>
          <w:vertAlign w:val="superscript"/>
        </w:rPr>
        <w:t>18</w:t>
      </w:r>
      <w:r w:rsidRPr="0047547A">
        <w:t xml:space="preserve">The Philistines also had invaded the cities of the lowland, and of the </w:t>
      </w:r>
      <w:r w:rsidR="00EA3AE7" w:rsidRPr="0047547A">
        <w:t>Negev</w:t>
      </w:r>
      <w:r w:rsidRPr="0047547A">
        <w:t xml:space="preserve"> of Judah, and had taken Beth Shemesh, and Aijalon, and Gederoth, and Soco with its towns, and Timnah with its towns, Gimzo also and its towns: and they lived there. </w:t>
      </w:r>
      <w:r w:rsidRPr="0047547A">
        <w:rPr>
          <w:vertAlign w:val="superscript"/>
        </w:rPr>
        <w:t>19</w:t>
      </w:r>
      <w:r w:rsidRPr="0047547A">
        <w:t xml:space="preserve">For </w:t>
      </w:r>
      <w:r w:rsidR="00E355BF" w:rsidRPr="0047547A">
        <w:t xml:space="preserve">the </w:t>
      </w:r>
      <w:r w:rsidR="00F170FA" w:rsidRPr="0047547A">
        <w:rPr>
          <w:sz w:val="16"/>
          <w:szCs w:val="16"/>
        </w:rPr>
        <w:t>LORD</w:t>
      </w:r>
      <w:r w:rsidRPr="0047547A">
        <w:t xml:space="preserve"> brought Judah low because of Ahaz king of Israel; for he had dealt wantonly in Judah, and trespassed severely against </w:t>
      </w:r>
      <w:r w:rsidR="00E355BF" w:rsidRPr="0047547A">
        <w:t xml:space="preserve">the </w:t>
      </w:r>
      <w:r w:rsidR="00F170FA" w:rsidRPr="0047547A">
        <w:rPr>
          <w:sz w:val="16"/>
          <w:szCs w:val="16"/>
        </w:rPr>
        <w:t>LORD</w:t>
      </w:r>
      <w:r w:rsidRPr="0047547A">
        <w:t xml:space="preserve">. </w:t>
      </w:r>
      <w:r w:rsidRPr="0047547A">
        <w:rPr>
          <w:vertAlign w:val="superscript"/>
        </w:rPr>
        <w:t>20</w:t>
      </w:r>
      <w:r w:rsidRPr="0047547A">
        <w:t xml:space="preserve">Tilgath Pilneser king of </w:t>
      </w:r>
      <w:r w:rsidR="006C39DF">
        <w:t>Assyria</w:t>
      </w:r>
      <w:r w:rsidRPr="0047547A">
        <w:t xml:space="preserve"> came to him, and distressed him, but </w:t>
      </w:r>
      <w:r w:rsidR="0050087F" w:rsidRPr="0047547A">
        <w:t>did not</w:t>
      </w:r>
      <w:r w:rsidRPr="0047547A">
        <w:t xml:space="preserve"> strengthen him. </w:t>
      </w:r>
      <w:r w:rsidRPr="0047547A">
        <w:rPr>
          <w:vertAlign w:val="superscript"/>
        </w:rPr>
        <w:t>21</w:t>
      </w:r>
      <w:r w:rsidRPr="0047547A">
        <w:t xml:space="preserve">For Ahaz took away a portion out of the house of </w:t>
      </w:r>
      <w:r w:rsidR="00E355BF" w:rsidRPr="0047547A">
        <w:t xml:space="preserve">the </w:t>
      </w:r>
      <w:r w:rsidR="00F170FA" w:rsidRPr="0047547A">
        <w:rPr>
          <w:sz w:val="16"/>
          <w:szCs w:val="16"/>
        </w:rPr>
        <w:t>LORD</w:t>
      </w:r>
      <w:r w:rsidRPr="0047547A">
        <w:t xml:space="preserve">, and out of the house of the king and of the princes, and gave it to the king of </w:t>
      </w:r>
      <w:r w:rsidR="006C39DF">
        <w:t>Assyria</w:t>
      </w:r>
      <w:r w:rsidRPr="0047547A">
        <w:t xml:space="preserve">: but it </w:t>
      </w:r>
      <w:r w:rsidR="0050087F" w:rsidRPr="0047547A">
        <w:t>did not</w:t>
      </w:r>
      <w:r w:rsidRPr="0047547A">
        <w:t xml:space="preserve"> help him. </w:t>
      </w:r>
      <w:r w:rsidRPr="0047547A">
        <w:rPr>
          <w:vertAlign w:val="superscript"/>
        </w:rPr>
        <w:t>22</w:t>
      </w:r>
      <w:r w:rsidRPr="0047547A">
        <w:t xml:space="preserve">In the time of his distress, he trespassed yet more against </w:t>
      </w:r>
      <w:r w:rsidR="00E355BF" w:rsidRPr="0047547A">
        <w:t xml:space="preserve">the </w:t>
      </w:r>
      <w:r w:rsidR="00F170FA" w:rsidRPr="0047547A">
        <w:rPr>
          <w:sz w:val="16"/>
          <w:szCs w:val="16"/>
        </w:rPr>
        <w:t>LORD</w:t>
      </w:r>
      <w:r w:rsidRPr="0047547A">
        <w:t xml:space="preserve">, this same king Ahaz. </w:t>
      </w:r>
      <w:r w:rsidRPr="0047547A">
        <w:rPr>
          <w:vertAlign w:val="superscript"/>
        </w:rPr>
        <w:t>23</w:t>
      </w:r>
      <w:r w:rsidRPr="0047547A">
        <w:t xml:space="preserve">For he sacrificed to the gods of Damascus, which struck </w:t>
      </w:r>
      <w:r w:rsidRPr="0047547A">
        <w:lastRenderedPageBreak/>
        <w:t xml:space="preserve">him; and he said, “Because the gods of the kings of </w:t>
      </w:r>
      <w:r w:rsidR="00F03113">
        <w:t>Aram</w:t>
      </w:r>
      <w:r w:rsidRPr="0047547A">
        <w:t xml:space="preserve"> helped them, so I will sacrifice to them, that they may help me.” But they were the ruin of him, and of all Israel. </w:t>
      </w:r>
      <w:r w:rsidRPr="0047547A">
        <w:rPr>
          <w:vertAlign w:val="superscript"/>
        </w:rPr>
        <w:t>24</w:t>
      </w:r>
      <w:r w:rsidRPr="0047547A">
        <w:t xml:space="preserve">Ahaz gathered together the vessels of God’s house, and cut in pieces the vessels of God’s house, and shut up the doors of the house of </w:t>
      </w:r>
      <w:r w:rsidR="00E355BF" w:rsidRPr="0047547A">
        <w:t xml:space="preserve">the </w:t>
      </w:r>
      <w:r w:rsidR="00F170FA" w:rsidRPr="0047547A">
        <w:rPr>
          <w:sz w:val="16"/>
          <w:szCs w:val="16"/>
        </w:rPr>
        <w:t>LORD</w:t>
      </w:r>
      <w:r w:rsidRPr="0047547A">
        <w:t xml:space="preserve">; and he made him altars in every corner of Jerusalem. </w:t>
      </w:r>
      <w:r w:rsidRPr="0047547A">
        <w:rPr>
          <w:vertAlign w:val="superscript"/>
        </w:rPr>
        <w:t>25</w:t>
      </w:r>
      <w:r w:rsidRPr="0047547A">
        <w:t xml:space="preserve">In every city of Judah he made high places to burn incense to other gods, and provoked to anger </w:t>
      </w:r>
      <w:r w:rsidR="00E355BF" w:rsidRPr="0047547A">
        <w:t xml:space="preserve">the </w:t>
      </w:r>
      <w:r w:rsidR="00F170FA" w:rsidRPr="0047547A">
        <w:rPr>
          <w:sz w:val="16"/>
          <w:szCs w:val="16"/>
        </w:rPr>
        <w:t>LORD</w:t>
      </w:r>
      <w:r w:rsidRPr="0047547A">
        <w:t xml:space="preserve">, the God of his fathers. </w:t>
      </w:r>
      <w:r w:rsidRPr="0047547A">
        <w:rPr>
          <w:vertAlign w:val="superscript"/>
        </w:rPr>
        <w:t>26</w:t>
      </w:r>
      <w:r w:rsidRPr="0047547A">
        <w:t xml:space="preserve">Now the rest of his acts, and all his ways, first and last, </w:t>
      </w:r>
      <w:r w:rsidR="00B461A0">
        <w:t>look</w:t>
      </w:r>
      <w:r w:rsidRPr="0047547A">
        <w:t xml:space="preserve">, they are </w:t>
      </w:r>
      <w:r w:rsidR="00066279">
        <w:t xml:space="preserve">written </w:t>
      </w:r>
      <w:r w:rsidR="00B33D83">
        <w:t>in the book</w:t>
      </w:r>
      <w:r w:rsidRPr="0047547A">
        <w:t xml:space="preserve"> of the kings of Judah and Israel. </w:t>
      </w:r>
      <w:r w:rsidRPr="0047547A">
        <w:rPr>
          <w:vertAlign w:val="superscript"/>
        </w:rPr>
        <w:t>27</w:t>
      </w:r>
      <w:r w:rsidRPr="0047547A">
        <w:t xml:space="preserve">Ahaz slept with his fathers, and they buried him in the city, even in Jerusalem; for they </w:t>
      </w:r>
      <w:r w:rsidR="0050087F" w:rsidRPr="0047547A">
        <w:t>did not</w:t>
      </w:r>
      <w:r w:rsidRPr="0047547A">
        <w:t xml:space="preserve"> bring him into the tombs of the kings of Israel: and Hezekiah his son reigned in his place.</w:t>
      </w:r>
    </w:p>
    <w:p w14:paraId="474C8959" w14:textId="77777777" w:rsidR="00512136" w:rsidRPr="0047547A" w:rsidRDefault="00512136" w:rsidP="00CD144D">
      <w:pPr>
        <w:pStyle w:val="NHEB"/>
        <w:framePr w:wrap="auto"/>
        <w:rPr>
          <w:szCs w:val="54"/>
        </w:rPr>
      </w:pPr>
      <w:r w:rsidRPr="0047547A">
        <w:t>29</w:t>
      </w:r>
    </w:p>
    <w:p w14:paraId="5E3DEF8D" w14:textId="77777777" w:rsidR="00512136" w:rsidRPr="0047547A" w:rsidRDefault="00512136" w:rsidP="00512136">
      <w:pPr>
        <w:ind w:firstLine="0"/>
      </w:pPr>
      <w:r w:rsidRPr="0047547A">
        <w:t xml:space="preserve">Hezekiah began to reign when he was twenty-five years old; and he reigned twenty-nine years in Jerusalem: and his mother’s name was Abijah, the daughter of Zechariah. </w:t>
      </w:r>
      <w:r w:rsidRPr="0047547A">
        <w:rPr>
          <w:vertAlign w:val="superscript"/>
        </w:rPr>
        <w:t>2</w:t>
      </w:r>
      <w:r w:rsidRPr="0047547A">
        <w:t xml:space="preserve">He did that which was right in the eyes of </w:t>
      </w:r>
      <w:r w:rsidR="00E355BF" w:rsidRPr="0047547A">
        <w:t xml:space="preserve">the </w:t>
      </w:r>
      <w:r w:rsidR="00F170FA" w:rsidRPr="0047547A">
        <w:rPr>
          <w:sz w:val="16"/>
          <w:szCs w:val="16"/>
        </w:rPr>
        <w:t>LORD</w:t>
      </w:r>
      <w:r w:rsidRPr="0047547A">
        <w:t xml:space="preserve">, according to all that David his father had done. </w:t>
      </w:r>
      <w:r w:rsidRPr="0047547A">
        <w:rPr>
          <w:vertAlign w:val="superscript"/>
        </w:rPr>
        <w:t>3</w:t>
      </w:r>
      <w:r w:rsidRPr="0047547A">
        <w:t xml:space="preserve">He in the first year of his reign, in the first month, opened the doors of the house of </w:t>
      </w:r>
      <w:r w:rsidR="00E355BF" w:rsidRPr="0047547A">
        <w:t xml:space="preserve">the </w:t>
      </w:r>
      <w:r w:rsidR="00F170FA" w:rsidRPr="0047547A">
        <w:rPr>
          <w:sz w:val="16"/>
          <w:szCs w:val="16"/>
        </w:rPr>
        <w:t>LORD</w:t>
      </w:r>
      <w:r w:rsidRPr="0047547A">
        <w:t xml:space="preserve">, and repaired them. </w:t>
      </w:r>
      <w:r w:rsidRPr="0047547A">
        <w:rPr>
          <w:vertAlign w:val="superscript"/>
        </w:rPr>
        <w:t>4</w:t>
      </w:r>
      <w:r w:rsidRPr="0047547A">
        <w:t xml:space="preserve">He brought in the priests and the Levites, and gathered them together into the broad place on the east, </w:t>
      </w:r>
      <w:r w:rsidRPr="0047547A">
        <w:rPr>
          <w:vertAlign w:val="superscript"/>
        </w:rPr>
        <w:t>5</w:t>
      </w:r>
      <w:r w:rsidRPr="0047547A">
        <w:t>and said to them, “Listen to me, you Levites</w:t>
      </w:r>
      <w:r w:rsidR="008A3D28">
        <w:t>.</w:t>
      </w:r>
      <w:r w:rsidRPr="0047547A">
        <w:t xml:space="preserve"> Now sanctify yourselves, and sanctify the house </w:t>
      </w:r>
      <w:r w:rsidRPr="0047547A">
        <w:t xml:space="preserve">of </w:t>
      </w:r>
      <w:r w:rsidR="00E355BF" w:rsidRPr="0047547A">
        <w:t xml:space="preserve">the </w:t>
      </w:r>
      <w:r w:rsidR="00F170FA" w:rsidRPr="0047547A">
        <w:rPr>
          <w:sz w:val="16"/>
          <w:szCs w:val="16"/>
        </w:rPr>
        <w:t>LORD</w:t>
      </w:r>
      <w:r w:rsidRPr="0047547A">
        <w:t xml:space="preserve">, the God of your fathers, and carry out the filthiness out of the holy place. </w:t>
      </w:r>
      <w:r w:rsidRPr="0047547A">
        <w:rPr>
          <w:vertAlign w:val="superscript"/>
        </w:rPr>
        <w:t>6</w:t>
      </w:r>
      <w:r w:rsidRPr="0047547A">
        <w:t xml:space="preserve">For our fathers have trespassed, and done that which was evil in the sight of </w:t>
      </w:r>
      <w:r w:rsidR="00E355BF" w:rsidRPr="0047547A">
        <w:t xml:space="preserve">the </w:t>
      </w:r>
      <w:r w:rsidR="00F170FA" w:rsidRPr="0047547A">
        <w:rPr>
          <w:sz w:val="16"/>
          <w:szCs w:val="16"/>
        </w:rPr>
        <w:t>LORD</w:t>
      </w:r>
      <w:r w:rsidRPr="0047547A">
        <w:t xml:space="preserve"> our God, and have forsaken him, and have turned away their faces from the habitation of </w:t>
      </w:r>
      <w:r w:rsidR="00E355BF" w:rsidRPr="0047547A">
        <w:t xml:space="preserve">the </w:t>
      </w:r>
      <w:r w:rsidR="00F170FA" w:rsidRPr="0047547A">
        <w:rPr>
          <w:sz w:val="16"/>
          <w:szCs w:val="16"/>
        </w:rPr>
        <w:t>LORD</w:t>
      </w:r>
      <w:r w:rsidRPr="0047547A">
        <w:t xml:space="preserve">, and turned their backs. </w:t>
      </w:r>
      <w:r w:rsidRPr="0047547A">
        <w:rPr>
          <w:vertAlign w:val="superscript"/>
        </w:rPr>
        <w:t>7</w:t>
      </w:r>
      <w:r w:rsidRPr="0047547A">
        <w:t xml:space="preserve">Also they have shut up the doors of the porch, and put out the lamps, and have not burned incense nor offered burnt offerings in the holy place to the God of Israel. </w:t>
      </w:r>
      <w:r w:rsidRPr="0047547A">
        <w:rPr>
          <w:vertAlign w:val="superscript"/>
        </w:rPr>
        <w:t>8</w:t>
      </w:r>
      <w:r w:rsidRPr="0047547A">
        <w:t xml:space="preserve">Therefore the wrath of </w:t>
      </w:r>
      <w:r w:rsidR="00E355BF" w:rsidRPr="0047547A">
        <w:t xml:space="preserve">the </w:t>
      </w:r>
      <w:r w:rsidR="00F170FA" w:rsidRPr="0047547A">
        <w:rPr>
          <w:sz w:val="16"/>
          <w:szCs w:val="16"/>
        </w:rPr>
        <w:t>LORD</w:t>
      </w:r>
      <w:r w:rsidRPr="0047547A">
        <w:t xml:space="preserve"> was on Judah and Jerusalem, and he has delivered them to be tossed back and forth, to be an astonishment, and a hissing, as you see with your eyes. </w:t>
      </w:r>
      <w:r w:rsidRPr="0047547A">
        <w:rPr>
          <w:vertAlign w:val="superscript"/>
        </w:rPr>
        <w:t>9</w:t>
      </w:r>
      <w:r w:rsidRPr="0047547A">
        <w:t xml:space="preserve">For, </w:t>
      </w:r>
      <w:r w:rsidR="00B461A0">
        <w:t>look</w:t>
      </w:r>
      <w:r w:rsidRPr="0047547A">
        <w:t xml:space="preserve">, our fathers have fallen by the sword, and our sons and our daughters and our wives are in captivity for this. </w:t>
      </w:r>
      <w:r w:rsidRPr="0047547A">
        <w:rPr>
          <w:vertAlign w:val="superscript"/>
        </w:rPr>
        <w:t>10</w:t>
      </w:r>
      <w:r w:rsidRPr="0047547A">
        <w:t xml:space="preserve">Now it is in my heart to make a covenant with </w:t>
      </w:r>
      <w:r w:rsidR="00E355BF" w:rsidRPr="0047547A">
        <w:t xml:space="preserve">the </w:t>
      </w:r>
      <w:r w:rsidR="00F170FA" w:rsidRPr="0047547A">
        <w:rPr>
          <w:sz w:val="16"/>
          <w:szCs w:val="16"/>
        </w:rPr>
        <w:t>LORD</w:t>
      </w:r>
      <w:r w:rsidRPr="0047547A">
        <w:t xml:space="preserve">, the God of Israel, that his fierce anger may turn away from us. </w:t>
      </w:r>
      <w:r w:rsidRPr="0047547A">
        <w:rPr>
          <w:vertAlign w:val="superscript"/>
        </w:rPr>
        <w:t>11</w:t>
      </w:r>
      <w:r w:rsidRPr="0047547A">
        <w:t xml:space="preserve">My sons, </w:t>
      </w:r>
      <w:r w:rsidR="00613E0E" w:rsidRPr="0047547A">
        <w:t>do not</w:t>
      </w:r>
      <w:r w:rsidRPr="0047547A">
        <w:t xml:space="preserve"> be negligent now; for </w:t>
      </w:r>
      <w:r w:rsidR="00E355BF" w:rsidRPr="0047547A">
        <w:t xml:space="preserve">the </w:t>
      </w:r>
      <w:r w:rsidR="00F170FA" w:rsidRPr="0047547A">
        <w:rPr>
          <w:sz w:val="16"/>
          <w:szCs w:val="16"/>
        </w:rPr>
        <w:t>LORD</w:t>
      </w:r>
      <w:r w:rsidRPr="0047547A">
        <w:t xml:space="preserve"> has chosen you to stand before him, to minister to him, and that you should be his ministers, and burn incense.”</w:t>
      </w:r>
    </w:p>
    <w:p w14:paraId="091BD45C" w14:textId="2FDB53B1" w:rsidR="00512136" w:rsidRPr="0047547A" w:rsidRDefault="00512136" w:rsidP="00512136">
      <w:r w:rsidRPr="0047547A">
        <w:rPr>
          <w:vertAlign w:val="superscript"/>
        </w:rPr>
        <w:t>12</w:t>
      </w:r>
      <w:r w:rsidRPr="0047547A">
        <w:t xml:space="preserve">Then the Levites arose, Mahath, the son of Amasai, and Joel the son of Azariah, of the </w:t>
      </w:r>
      <w:r w:rsidR="00D83BD6">
        <w:t>descendants of the Kohathites; and of the sons</w:t>
      </w:r>
      <w:r w:rsidRPr="0047547A">
        <w:t xml:space="preserve"> of Merari, Kish the son of Abdi, and Azariah the son of Jehallelel; and of the Gershonites, Joah the son of Zimmah, and Eden the son of Joah; </w:t>
      </w:r>
      <w:r w:rsidRPr="0047547A">
        <w:rPr>
          <w:vertAlign w:val="superscript"/>
        </w:rPr>
        <w:t>13</w:t>
      </w:r>
      <w:r w:rsidRPr="0047547A">
        <w:t xml:space="preserve">and of the </w:t>
      </w:r>
      <w:r w:rsidR="003061CF">
        <w:t>descendants of Elizaphan, Shimri and Jeuel; and of the descendants</w:t>
      </w:r>
      <w:r w:rsidRPr="0047547A">
        <w:t xml:space="preserve"> of Asaph, Zechariah and Mattaniah; </w:t>
      </w:r>
      <w:r w:rsidRPr="0047547A">
        <w:rPr>
          <w:vertAlign w:val="superscript"/>
        </w:rPr>
        <w:lastRenderedPageBreak/>
        <w:t>14</w:t>
      </w:r>
      <w:r w:rsidRPr="0047547A">
        <w:t xml:space="preserve">and of the </w:t>
      </w:r>
      <w:r w:rsidR="004C0B2B">
        <w:t>descendants of Heman, Jehuel and Shimei; and of the descendants</w:t>
      </w:r>
      <w:r w:rsidRPr="0047547A">
        <w:t xml:space="preserve"> of Jeduthun, Shemaiah and Uzziel. </w:t>
      </w:r>
      <w:r w:rsidRPr="0047547A">
        <w:rPr>
          <w:vertAlign w:val="superscript"/>
        </w:rPr>
        <w:t>15</w:t>
      </w:r>
      <w:r w:rsidRPr="0047547A">
        <w:t xml:space="preserve">They gathered their brothers, and sanctified themselves, and went in, according to the commandment of the king by the words of </w:t>
      </w:r>
      <w:r w:rsidR="00E355BF" w:rsidRPr="0047547A">
        <w:t xml:space="preserve">the </w:t>
      </w:r>
      <w:r w:rsidR="00F170FA" w:rsidRPr="0047547A">
        <w:rPr>
          <w:sz w:val="16"/>
          <w:szCs w:val="16"/>
        </w:rPr>
        <w:t>LORD</w:t>
      </w:r>
      <w:r w:rsidRPr="0047547A">
        <w:t xml:space="preserve">, to cleanse the house of </w:t>
      </w:r>
      <w:r w:rsidR="00E355BF" w:rsidRPr="0047547A">
        <w:t xml:space="preserve">the </w:t>
      </w:r>
      <w:r w:rsidR="00F170FA" w:rsidRPr="0047547A">
        <w:rPr>
          <w:sz w:val="16"/>
          <w:szCs w:val="16"/>
        </w:rPr>
        <w:t>LORD</w:t>
      </w:r>
      <w:r w:rsidRPr="0047547A">
        <w:t xml:space="preserve">. </w:t>
      </w:r>
      <w:r w:rsidRPr="0047547A">
        <w:rPr>
          <w:vertAlign w:val="superscript"/>
        </w:rPr>
        <w:t>16</w:t>
      </w:r>
      <w:r w:rsidRPr="0047547A">
        <w:t xml:space="preserve">The priests went in to the inner part of the house of </w:t>
      </w:r>
      <w:r w:rsidR="00E355BF" w:rsidRPr="0047547A">
        <w:t xml:space="preserve">the </w:t>
      </w:r>
      <w:r w:rsidR="00F170FA" w:rsidRPr="0047547A">
        <w:rPr>
          <w:sz w:val="16"/>
          <w:szCs w:val="16"/>
        </w:rPr>
        <w:t>LORD</w:t>
      </w:r>
      <w:r w:rsidRPr="0047547A">
        <w:t xml:space="preserve">, to cleanse it, and brought out all the uncleanness that they found in </w:t>
      </w:r>
      <w:r w:rsidR="00E355BF" w:rsidRPr="0047547A">
        <w:t xml:space="preserve">the </w:t>
      </w:r>
      <w:r w:rsidR="00F170FA" w:rsidRPr="0047547A">
        <w:rPr>
          <w:sz w:val="16"/>
          <w:szCs w:val="16"/>
        </w:rPr>
        <w:t>LORD</w:t>
      </w:r>
      <w:r w:rsidRPr="0047547A">
        <w:t xml:space="preserve">’s temple into the court of the house of </w:t>
      </w:r>
      <w:r w:rsidR="00E355BF" w:rsidRPr="0047547A">
        <w:t xml:space="preserve">the </w:t>
      </w:r>
      <w:r w:rsidR="00F170FA" w:rsidRPr="0047547A">
        <w:rPr>
          <w:sz w:val="16"/>
          <w:szCs w:val="16"/>
        </w:rPr>
        <w:t>LORD</w:t>
      </w:r>
      <w:r w:rsidRPr="0047547A">
        <w:t xml:space="preserve">. The Levites took it, to carry it out abroad to the brook Kidron. </w:t>
      </w:r>
      <w:r w:rsidRPr="0047547A">
        <w:rPr>
          <w:vertAlign w:val="superscript"/>
        </w:rPr>
        <w:t>17</w:t>
      </w:r>
      <w:r w:rsidRPr="0047547A">
        <w:t xml:space="preserve">Now they began on the first day of the first month to sanctify, and on the eighth day of the month came they to the porch of </w:t>
      </w:r>
      <w:r w:rsidR="00E355BF" w:rsidRPr="0047547A">
        <w:t xml:space="preserve">the </w:t>
      </w:r>
      <w:r w:rsidR="00F170FA" w:rsidRPr="0047547A">
        <w:rPr>
          <w:sz w:val="16"/>
          <w:szCs w:val="16"/>
        </w:rPr>
        <w:t>LORD</w:t>
      </w:r>
      <w:r w:rsidRPr="0047547A">
        <w:t xml:space="preserve">; and they sanctified the house of </w:t>
      </w:r>
      <w:r w:rsidR="00E355BF" w:rsidRPr="0047547A">
        <w:t xml:space="preserve">the </w:t>
      </w:r>
      <w:r w:rsidR="00F170FA" w:rsidRPr="0047547A">
        <w:rPr>
          <w:sz w:val="16"/>
          <w:szCs w:val="16"/>
        </w:rPr>
        <w:t>LORD</w:t>
      </w:r>
      <w:r w:rsidRPr="0047547A">
        <w:t xml:space="preserve"> in eight days: and on the sixteenth day of the first month they made an end. </w:t>
      </w:r>
      <w:r w:rsidRPr="0047547A">
        <w:rPr>
          <w:vertAlign w:val="superscript"/>
        </w:rPr>
        <w:t>18</w:t>
      </w:r>
      <w:r w:rsidRPr="0047547A">
        <w:t xml:space="preserve">Then they went in to Hezekiah the king within the palace, and said, “We have cleansed all the house of </w:t>
      </w:r>
      <w:r w:rsidR="00E355BF" w:rsidRPr="0047547A">
        <w:t xml:space="preserve">the </w:t>
      </w:r>
      <w:r w:rsidR="00F170FA" w:rsidRPr="0047547A">
        <w:rPr>
          <w:sz w:val="16"/>
          <w:szCs w:val="16"/>
        </w:rPr>
        <w:t>LORD</w:t>
      </w:r>
      <w:r w:rsidRPr="0047547A">
        <w:t xml:space="preserve">, and the altar of burnt offering, with all its vessels, and the table of show bread, with all its vessels. </w:t>
      </w:r>
      <w:r w:rsidRPr="0047547A">
        <w:rPr>
          <w:vertAlign w:val="superscript"/>
        </w:rPr>
        <w:t>19</w:t>
      </w:r>
      <w:r w:rsidRPr="0047547A">
        <w:t xml:space="preserve">Moreover all the vessels, which king Ahaz in his reign threw away when he trespassed, have we prepared and sanctified; and </w:t>
      </w:r>
      <w:r w:rsidR="00B461A0">
        <w:t>look</w:t>
      </w:r>
      <w:r w:rsidRPr="0047547A">
        <w:t xml:space="preserve">, they are before the altar of </w:t>
      </w:r>
      <w:r w:rsidR="00E355BF" w:rsidRPr="0047547A">
        <w:t xml:space="preserve">the </w:t>
      </w:r>
      <w:r w:rsidR="00F170FA" w:rsidRPr="0047547A">
        <w:rPr>
          <w:sz w:val="16"/>
          <w:szCs w:val="16"/>
        </w:rPr>
        <w:t>LORD</w:t>
      </w:r>
      <w:r w:rsidRPr="0047547A">
        <w:t>.”</w:t>
      </w:r>
    </w:p>
    <w:p w14:paraId="0BAE82A0" w14:textId="77777777" w:rsidR="00512136" w:rsidRPr="0047547A" w:rsidRDefault="00512136" w:rsidP="00512136">
      <w:r w:rsidRPr="0047547A">
        <w:rPr>
          <w:vertAlign w:val="superscript"/>
        </w:rPr>
        <w:t>20</w:t>
      </w:r>
      <w:r w:rsidRPr="0047547A">
        <w:t xml:space="preserve">Then Hezekiah the king arose </w:t>
      </w:r>
      <w:r w:rsidR="00D84D7A">
        <w:t>early and gathered the officials of the city and</w:t>
      </w:r>
      <w:r w:rsidRPr="0047547A">
        <w:t xml:space="preserve"> went up to the house of </w:t>
      </w:r>
      <w:r w:rsidR="00E355BF" w:rsidRPr="0047547A">
        <w:t xml:space="preserve">the </w:t>
      </w:r>
      <w:r w:rsidR="00F170FA" w:rsidRPr="0047547A">
        <w:rPr>
          <w:sz w:val="16"/>
          <w:szCs w:val="16"/>
        </w:rPr>
        <w:t>LORD</w:t>
      </w:r>
      <w:r w:rsidRPr="0047547A">
        <w:t xml:space="preserve">. </w:t>
      </w:r>
      <w:r w:rsidRPr="0047547A">
        <w:rPr>
          <w:vertAlign w:val="superscript"/>
        </w:rPr>
        <w:t>21</w:t>
      </w:r>
      <w:r w:rsidRPr="0047547A">
        <w:t xml:space="preserve">They brought seven bulls, and seven </w:t>
      </w:r>
      <w:r w:rsidRPr="0047547A">
        <w:t xml:space="preserve">rams, and seven lambs, and seven male goats, for a sin offering for the kingdom and for the sanctuary and for Judah. He commanded the priests the sons of Aaron to offer them on the altar of </w:t>
      </w:r>
      <w:r w:rsidR="00E355BF" w:rsidRPr="0047547A">
        <w:t xml:space="preserve">the </w:t>
      </w:r>
      <w:r w:rsidR="00F170FA" w:rsidRPr="0047547A">
        <w:rPr>
          <w:sz w:val="16"/>
          <w:szCs w:val="16"/>
        </w:rPr>
        <w:t>LORD</w:t>
      </w:r>
      <w:r w:rsidRPr="0047547A">
        <w:t xml:space="preserve">. </w:t>
      </w:r>
      <w:r w:rsidRPr="0047547A">
        <w:rPr>
          <w:vertAlign w:val="superscript"/>
        </w:rPr>
        <w:t>22</w:t>
      </w:r>
      <w:r w:rsidRPr="0047547A">
        <w:t xml:space="preserve">So they killed the bulls, and the priests received the blood, and sprinkled it on the altar: and they killed the rams, and sprinkled the blood on the altar: they killed also the lambs, and sprinkled the blood on the altar. </w:t>
      </w:r>
      <w:r w:rsidRPr="0047547A">
        <w:rPr>
          <w:vertAlign w:val="superscript"/>
        </w:rPr>
        <w:t>23</w:t>
      </w:r>
      <w:r w:rsidRPr="0047547A">
        <w:t xml:space="preserve">They brought near the male goats for the sin offering before the king and the assembly; and they laid their hands on them: </w:t>
      </w:r>
      <w:r w:rsidRPr="0047547A">
        <w:rPr>
          <w:vertAlign w:val="superscript"/>
        </w:rPr>
        <w:t>24</w:t>
      </w:r>
      <w:r w:rsidRPr="0047547A">
        <w:t xml:space="preserve">and the priests killed them, and they made a sin offering with their blood on the altar, to make atonement for all Israel; for the king commanded that the burnt offering and the sin offering should be made for all Israel. </w:t>
      </w:r>
      <w:r w:rsidRPr="0047547A">
        <w:rPr>
          <w:vertAlign w:val="superscript"/>
        </w:rPr>
        <w:t>25</w:t>
      </w:r>
      <w:r w:rsidRPr="0047547A">
        <w:t xml:space="preserve">He set the Levites in the house of </w:t>
      </w:r>
      <w:r w:rsidR="00E355BF" w:rsidRPr="0047547A">
        <w:t xml:space="preserve">the </w:t>
      </w:r>
      <w:r w:rsidR="00F170FA" w:rsidRPr="0047547A">
        <w:rPr>
          <w:sz w:val="16"/>
          <w:szCs w:val="16"/>
        </w:rPr>
        <w:t>LORD</w:t>
      </w:r>
      <w:r w:rsidRPr="0047547A">
        <w:t xml:space="preserve"> with cymbals, with stringed instruments, and with harps, according to the commandment of David, and of Gad the king’s seer, and Nathan the prophet; for the commandment was of </w:t>
      </w:r>
      <w:r w:rsidR="00E355BF" w:rsidRPr="0047547A">
        <w:t xml:space="preserve">the </w:t>
      </w:r>
      <w:r w:rsidR="00F170FA" w:rsidRPr="0047547A">
        <w:rPr>
          <w:sz w:val="16"/>
          <w:szCs w:val="16"/>
        </w:rPr>
        <w:t>LORD</w:t>
      </w:r>
      <w:r w:rsidRPr="0047547A">
        <w:t xml:space="preserve"> by his prophets. </w:t>
      </w:r>
      <w:r w:rsidRPr="0047547A">
        <w:rPr>
          <w:vertAlign w:val="superscript"/>
        </w:rPr>
        <w:t>26</w:t>
      </w:r>
      <w:r w:rsidRPr="0047547A">
        <w:t xml:space="preserve">The Levites stood with the instruments of David, and the priests with the trumpets. </w:t>
      </w:r>
      <w:r w:rsidRPr="0047547A">
        <w:rPr>
          <w:vertAlign w:val="superscript"/>
        </w:rPr>
        <w:t>27</w:t>
      </w:r>
      <w:r w:rsidRPr="0047547A">
        <w:t xml:space="preserve">Hezekiah commanded to offer the burnt offering on the altar. When the burnt offering began, the song of </w:t>
      </w:r>
      <w:r w:rsidR="00E355BF" w:rsidRPr="0047547A">
        <w:t xml:space="preserve">the </w:t>
      </w:r>
      <w:r w:rsidR="00F170FA" w:rsidRPr="0047547A">
        <w:rPr>
          <w:sz w:val="16"/>
          <w:szCs w:val="16"/>
        </w:rPr>
        <w:t>LORD</w:t>
      </w:r>
      <w:r w:rsidRPr="0047547A">
        <w:t xml:space="preserve"> began also, and the trumpets, together with the instruments of David king of Israel. </w:t>
      </w:r>
      <w:r w:rsidRPr="0047547A">
        <w:rPr>
          <w:vertAlign w:val="superscript"/>
        </w:rPr>
        <w:t>28</w:t>
      </w:r>
      <w:r w:rsidRPr="0047547A">
        <w:t>All the assembly worshiped, and the singers sang, and the trumpeters sounded; all</w:t>
      </w:r>
      <w:r w:rsidR="00790929">
        <w:rPr>
          <w:rStyle w:val="FootnoteReference"/>
        </w:rPr>
        <w:footnoteReference w:id="2284"/>
      </w:r>
      <w:r w:rsidRPr="0047547A">
        <w:t xml:space="preserve"> this continued until the burnt offering was finished. </w:t>
      </w:r>
      <w:r w:rsidRPr="0047547A">
        <w:rPr>
          <w:vertAlign w:val="superscript"/>
        </w:rPr>
        <w:t>29</w:t>
      </w:r>
      <w:r w:rsidRPr="0047547A">
        <w:t xml:space="preserve">When they </w:t>
      </w:r>
      <w:r w:rsidRPr="0047547A">
        <w:lastRenderedPageBreak/>
        <w:t xml:space="preserve">had made an end of offering, the king and all who were present with him bowed themselves and worshiped. </w:t>
      </w:r>
      <w:r w:rsidRPr="0047547A">
        <w:rPr>
          <w:vertAlign w:val="superscript"/>
        </w:rPr>
        <w:t>30</w:t>
      </w:r>
      <w:r w:rsidR="008F0B8A">
        <w:t>Moreover Hezekiah the king and the leaders</w:t>
      </w:r>
      <w:r w:rsidRPr="0047547A">
        <w:t xml:space="preserve"> commanded the Levites to sing praises to </w:t>
      </w:r>
      <w:r w:rsidR="00E355BF" w:rsidRPr="0047547A">
        <w:t xml:space="preserve">the </w:t>
      </w:r>
      <w:r w:rsidR="00F170FA" w:rsidRPr="0047547A">
        <w:rPr>
          <w:sz w:val="16"/>
          <w:szCs w:val="16"/>
        </w:rPr>
        <w:t>LORD</w:t>
      </w:r>
      <w:r w:rsidRPr="0047547A">
        <w:t xml:space="preserve"> with the words of David, and of Asaph the seer. They sang praises with gladness, and they bowed their heads and worshiped. </w:t>
      </w:r>
      <w:r w:rsidRPr="0047547A">
        <w:rPr>
          <w:vertAlign w:val="superscript"/>
        </w:rPr>
        <w:t>31</w:t>
      </w:r>
      <w:r w:rsidRPr="0047547A">
        <w:t xml:space="preserve">Then Hezekiah answered, “Now you have consecrated yourselves to </w:t>
      </w:r>
      <w:r w:rsidR="00E355BF" w:rsidRPr="0047547A">
        <w:t xml:space="preserve">the </w:t>
      </w:r>
      <w:r w:rsidR="00F170FA" w:rsidRPr="0047547A">
        <w:rPr>
          <w:sz w:val="16"/>
          <w:szCs w:val="16"/>
        </w:rPr>
        <w:t>LORD</w:t>
      </w:r>
      <w:r w:rsidRPr="0047547A">
        <w:t xml:space="preserve">; come near and bring sacrifices and thank offerings into the house of </w:t>
      </w:r>
      <w:r w:rsidR="00E355BF" w:rsidRPr="0047547A">
        <w:t xml:space="preserve">the </w:t>
      </w:r>
      <w:r w:rsidR="00F170FA" w:rsidRPr="0047547A">
        <w:rPr>
          <w:sz w:val="16"/>
          <w:szCs w:val="16"/>
        </w:rPr>
        <w:t>LORD</w:t>
      </w:r>
      <w:r w:rsidRPr="0047547A">
        <w:t xml:space="preserve">.” The assembly brought in sacrifices and thank offerings; and as many as were of a willing heart brought burnt offerings. </w:t>
      </w:r>
      <w:r w:rsidRPr="0047547A">
        <w:rPr>
          <w:vertAlign w:val="superscript"/>
        </w:rPr>
        <w:t>32</w:t>
      </w:r>
      <w:r w:rsidRPr="0047547A">
        <w:t xml:space="preserve">The number of the burnt offerings which the assembly brought was seventy bulls, one hundred rams, and two hundred lambs: all these were for a burnt offering to </w:t>
      </w:r>
      <w:r w:rsidR="00E355BF" w:rsidRPr="0047547A">
        <w:t xml:space="preserve">the </w:t>
      </w:r>
      <w:r w:rsidR="00F170FA" w:rsidRPr="0047547A">
        <w:rPr>
          <w:sz w:val="16"/>
          <w:szCs w:val="16"/>
        </w:rPr>
        <w:t>LORD</w:t>
      </w:r>
      <w:r w:rsidRPr="0047547A">
        <w:t xml:space="preserve">. </w:t>
      </w:r>
      <w:r w:rsidRPr="0047547A">
        <w:rPr>
          <w:vertAlign w:val="superscript"/>
        </w:rPr>
        <w:t>33</w:t>
      </w:r>
      <w:r w:rsidRPr="0047547A">
        <w:t xml:space="preserve">The consecrated things were six hundred head of cattle and three thousand sheep. </w:t>
      </w:r>
      <w:r w:rsidRPr="0047547A">
        <w:rPr>
          <w:vertAlign w:val="superscript"/>
        </w:rPr>
        <w:t>34</w:t>
      </w:r>
      <w:r w:rsidRPr="0047547A">
        <w:t xml:space="preserve">But the priests were too few, so that they could not flay all the burnt offerings: therefore their brothers the Levites helped them, until the work was ended, and until the priests had sanctified themselves; for the Levites were more upright in heart to sanctify themselves than the priests. </w:t>
      </w:r>
      <w:r w:rsidRPr="0047547A">
        <w:rPr>
          <w:vertAlign w:val="superscript"/>
        </w:rPr>
        <w:t>35</w:t>
      </w:r>
      <w:r w:rsidRPr="0047547A">
        <w:t xml:space="preserve">Also the burnt offerings were in abundance, with the fat of the peace offerings, and with the drink offerings for every burnt offering. So the service of the house of </w:t>
      </w:r>
      <w:r w:rsidR="00E355BF" w:rsidRPr="0047547A">
        <w:t xml:space="preserve">the </w:t>
      </w:r>
      <w:r w:rsidR="00F170FA" w:rsidRPr="0047547A">
        <w:rPr>
          <w:sz w:val="16"/>
          <w:szCs w:val="16"/>
        </w:rPr>
        <w:t>LORD</w:t>
      </w:r>
      <w:r w:rsidRPr="0047547A">
        <w:t xml:space="preserve"> was set in order. </w:t>
      </w:r>
      <w:r w:rsidRPr="0047547A">
        <w:rPr>
          <w:vertAlign w:val="superscript"/>
        </w:rPr>
        <w:t>36</w:t>
      </w:r>
      <w:r w:rsidRPr="0047547A">
        <w:t>Hezekiah rejoiced, and all the people, because of that which God had prepared for the people: for the thing was done suddenly.</w:t>
      </w:r>
    </w:p>
    <w:p w14:paraId="40D5E641" w14:textId="77777777" w:rsidR="00512136" w:rsidRPr="0047547A" w:rsidRDefault="00512136" w:rsidP="00CD144D">
      <w:pPr>
        <w:pStyle w:val="NHEB"/>
        <w:framePr w:wrap="auto"/>
        <w:rPr>
          <w:szCs w:val="54"/>
        </w:rPr>
      </w:pPr>
      <w:r w:rsidRPr="0047547A">
        <w:t>30</w:t>
      </w:r>
    </w:p>
    <w:p w14:paraId="68EF12F1" w14:textId="163CD432" w:rsidR="00512136" w:rsidRPr="0047547A" w:rsidRDefault="00512136" w:rsidP="00512136">
      <w:pPr>
        <w:ind w:firstLine="0"/>
      </w:pPr>
      <w:r w:rsidRPr="0047547A">
        <w:t xml:space="preserve">Hezekiah sent to all Israel and Judah, and wrote letters also to Ephraim and Manasseh, that they should come to the house of </w:t>
      </w:r>
      <w:r w:rsidR="00E355BF" w:rsidRPr="0047547A">
        <w:t xml:space="preserve">the </w:t>
      </w:r>
      <w:r w:rsidR="00F170FA" w:rsidRPr="0047547A">
        <w:rPr>
          <w:sz w:val="16"/>
          <w:szCs w:val="16"/>
        </w:rPr>
        <w:t>LORD</w:t>
      </w:r>
      <w:r w:rsidRPr="0047547A">
        <w:t xml:space="preserve"> at Jerusalem, to keep the Passover to </w:t>
      </w:r>
      <w:r w:rsidR="00E355BF" w:rsidRPr="0047547A">
        <w:t xml:space="preserve">the </w:t>
      </w:r>
      <w:r w:rsidR="00F170FA" w:rsidRPr="0047547A">
        <w:rPr>
          <w:sz w:val="16"/>
          <w:szCs w:val="16"/>
        </w:rPr>
        <w:t>LORD</w:t>
      </w:r>
      <w:r w:rsidRPr="0047547A">
        <w:t xml:space="preserve">, the God of Israel. </w:t>
      </w:r>
      <w:r w:rsidRPr="0047547A">
        <w:rPr>
          <w:vertAlign w:val="superscript"/>
        </w:rPr>
        <w:t>2</w:t>
      </w:r>
      <w:r w:rsidRPr="0047547A">
        <w:t xml:space="preserve">For the king had taken </w:t>
      </w:r>
      <w:r w:rsidR="00CF113A">
        <w:t>counsel, and his officials</w:t>
      </w:r>
      <w:r w:rsidRPr="0047547A">
        <w:t xml:space="preserve">, and all the assembly in Jerusalem, to keep the Passover in the second month. </w:t>
      </w:r>
      <w:r w:rsidRPr="0047547A">
        <w:rPr>
          <w:vertAlign w:val="superscript"/>
        </w:rPr>
        <w:t>3</w:t>
      </w:r>
      <w:r w:rsidRPr="0047547A">
        <w:t xml:space="preserve">For they could not keep it at that time, because the priests had not sanctified themselves in sufficient number, neither had the people gathered themselves together to Jerusalem. </w:t>
      </w:r>
      <w:r w:rsidRPr="0047547A">
        <w:rPr>
          <w:vertAlign w:val="superscript"/>
        </w:rPr>
        <w:t>4</w:t>
      </w:r>
      <w:r w:rsidRPr="0047547A">
        <w:t xml:space="preserve">The thing was right in the eyes of the king and of all the assembly. </w:t>
      </w:r>
      <w:r w:rsidRPr="0047547A">
        <w:rPr>
          <w:vertAlign w:val="superscript"/>
        </w:rPr>
        <w:t>5</w:t>
      </w:r>
      <w:r w:rsidRPr="0047547A">
        <w:t xml:space="preserve">So they established a decree to make proclamation throughout all Israel, from Beersheba even to Dan, that they should come to keep the Passover to </w:t>
      </w:r>
      <w:r w:rsidR="00E355BF" w:rsidRPr="0047547A">
        <w:t xml:space="preserve">the </w:t>
      </w:r>
      <w:r w:rsidR="00F170FA" w:rsidRPr="0047547A">
        <w:rPr>
          <w:sz w:val="16"/>
          <w:szCs w:val="16"/>
        </w:rPr>
        <w:t>LORD</w:t>
      </w:r>
      <w:r w:rsidRPr="0047547A">
        <w:t xml:space="preserve">, the God of Israel, at Jerusalem: for they had not kept it in great numbers in such sort as it is written. </w:t>
      </w:r>
      <w:r w:rsidRPr="0047547A">
        <w:rPr>
          <w:vertAlign w:val="superscript"/>
        </w:rPr>
        <w:t>6</w:t>
      </w:r>
      <w:r w:rsidR="007806AE">
        <w:t>So the couriers went with the letters from the king and his officers</w:t>
      </w:r>
      <w:r w:rsidRPr="0047547A">
        <w:t xml:space="preserve"> throughout all Israel and Judah, and according to the commandment of the king, saying, “</w:t>
      </w:r>
      <w:r w:rsidR="00DD3076">
        <w:t>Children of Israel</w:t>
      </w:r>
      <w:r w:rsidR="00DB2B68">
        <w:t xml:space="preserve">, turn again to the </w:t>
      </w:r>
      <w:r w:rsidR="00522913" w:rsidRPr="00522913">
        <w:rPr>
          <w:sz w:val="16"/>
        </w:rPr>
        <w:t>LORD</w:t>
      </w:r>
      <w:r w:rsidR="00DB2B68">
        <w:t>, the God of Abraham, Isaac, and Israel, that he may return to the remnant of you who have escaped</w:t>
      </w:r>
      <w:r w:rsidRPr="0047547A">
        <w:t xml:space="preserve"> out of the hand of the kings of </w:t>
      </w:r>
      <w:r w:rsidR="006C39DF">
        <w:t>Assyria</w:t>
      </w:r>
      <w:r w:rsidRPr="0047547A">
        <w:t xml:space="preserve">. </w:t>
      </w:r>
      <w:r w:rsidRPr="0047547A">
        <w:rPr>
          <w:vertAlign w:val="superscript"/>
        </w:rPr>
        <w:t>7</w:t>
      </w:r>
      <w:r w:rsidR="00613E0E" w:rsidRPr="0047547A">
        <w:t>Do not</w:t>
      </w:r>
      <w:r w:rsidRPr="0047547A">
        <w:t xml:space="preserve"> be like your fathers, and like your brothers, who trespassed against </w:t>
      </w:r>
      <w:r w:rsidR="00E355BF" w:rsidRPr="0047547A">
        <w:t xml:space="preserve">the </w:t>
      </w:r>
      <w:r w:rsidR="00F170FA" w:rsidRPr="0047547A">
        <w:rPr>
          <w:sz w:val="16"/>
          <w:szCs w:val="16"/>
        </w:rPr>
        <w:t>LORD</w:t>
      </w:r>
      <w:r w:rsidRPr="0047547A">
        <w:t xml:space="preserve">, the God of their fathers, so that he gave them up to desolation, as you see. </w:t>
      </w:r>
      <w:r w:rsidRPr="0047547A">
        <w:rPr>
          <w:vertAlign w:val="superscript"/>
        </w:rPr>
        <w:t>8</w:t>
      </w:r>
      <w:r w:rsidRPr="0047547A">
        <w:t xml:space="preserve">Now </w:t>
      </w:r>
      <w:r w:rsidR="00613E0E" w:rsidRPr="0047547A">
        <w:t>do not</w:t>
      </w:r>
      <w:r w:rsidRPr="0047547A">
        <w:t xml:space="preserve"> be stiff-necked, as your fathers were; but yield yourselves to </w:t>
      </w:r>
      <w:r w:rsidR="00E355BF" w:rsidRPr="0047547A">
        <w:t xml:space="preserve">the </w:t>
      </w:r>
      <w:r w:rsidR="00F170FA" w:rsidRPr="0047547A">
        <w:rPr>
          <w:sz w:val="16"/>
          <w:szCs w:val="16"/>
        </w:rPr>
        <w:t>LORD</w:t>
      </w:r>
      <w:r w:rsidRPr="0047547A">
        <w:t xml:space="preserve">, and enter into his sanctuary, which he has sanctified forever, </w:t>
      </w:r>
      <w:r w:rsidRPr="0047547A">
        <w:lastRenderedPageBreak/>
        <w:t xml:space="preserve">and serve </w:t>
      </w:r>
      <w:r w:rsidR="00E355BF" w:rsidRPr="0047547A">
        <w:t xml:space="preserve">the </w:t>
      </w:r>
      <w:r w:rsidR="00F170FA" w:rsidRPr="0047547A">
        <w:rPr>
          <w:sz w:val="16"/>
          <w:szCs w:val="16"/>
        </w:rPr>
        <w:t>LORD</w:t>
      </w:r>
      <w:r w:rsidRPr="0047547A">
        <w:t xml:space="preserve"> your God, that his fierce anger may turn away from you. </w:t>
      </w:r>
      <w:r w:rsidRPr="0047547A">
        <w:rPr>
          <w:vertAlign w:val="superscript"/>
        </w:rPr>
        <w:t>9</w:t>
      </w:r>
      <w:r w:rsidRPr="0047547A">
        <w:t xml:space="preserve">For if you turn again to </w:t>
      </w:r>
      <w:r w:rsidR="00E355BF" w:rsidRPr="0047547A">
        <w:t xml:space="preserve">the </w:t>
      </w:r>
      <w:r w:rsidR="00F170FA" w:rsidRPr="0047547A">
        <w:rPr>
          <w:sz w:val="16"/>
          <w:szCs w:val="16"/>
        </w:rPr>
        <w:t>LORD</w:t>
      </w:r>
      <w:r w:rsidRPr="0047547A">
        <w:t xml:space="preserve">, your brothers and your children shall </w:t>
      </w:r>
      <w:r w:rsidR="003146DD" w:rsidRPr="00D95249">
        <w:t>find</w:t>
      </w:r>
      <w:r w:rsidR="003146DD">
        <w:rPr>
          <w:rStyle w:val="FootnoteReference"/>
        </w:rPr>
        <w:footnoteReference w:id="2285"/>
      </w:r>
      <w:r w:rsidRPr="0047547A">
        <w:t xml:space="preserve"> compassion before those who led them captive, and shall come again into this land: for </w:t>
      </w:r>
      <w:r w:rsidR="00E355BF" w:rsidRPr="0047547A">
        <w:t xml:space="preserve">the </w:t>
      </w:r>
      <w:r w:rsidR="00F170FA" w:rsidRPr="0047547A">
        <w:rPr>
          <w:sz w:val="16"/>
          <w:szCs w:val="16"/>
        </w:rPr>
        <w:t>LORD</w:t>
      </w:r>
      <w:r w:rsidRPr="0047547A">
        <w:t xml:space="preserve"> your God is gracious and merciful, and will not turn away his face from you, if you return to him.”</w:t>
      </w:r>
    </w:p>
    <w:p w14:paraId="36B6A4C2" w14:textId="64975CDF" w:rsidR="00512136" w:rsidRPr="0047547A" w:rsidRDefault="00512136" w:rsidP="00512136">
      <w:r w:rsidRPr="0047547A">
        <w:rPr>
          <w:vertAlign w:val="superscript"/>
        </w:rPr>
        <w:t>10</w:t>
      </w:r>
      <w:r w:rsidRPr="0047547A">
        <w:t xml:space="preserve">So the couriers passed from city to city through the country of Ephraim and Manasseh, even to Zebulun: but they ridiculed them, and mocked them. </w:t>
      </w:r>
      <w:r w:rsidRPr="0047547A">
        <w:rPr>
          <w:vertAlign w:val="superscript"/>
        </w:rPr>
        <w:t>11</w:t>
      </w:r>
      <w:r w:rsidR="008619C0">
        <w:t>Nevertheless some from Asher and from</w:t>
      </w:r>
      <w:r w:rsidR="008619C0">
        <w:rPr>
          <w:rStyle w:val="FootnoteReference"/>
        </w:rPr>
        <w:footnoteReference w:id="2286"/>
      </w:r>
      <w:r w:rsidR="008619C0">
        <w:t xml:space="preserve"> Manasseh and from Zebulun</w:t>
      </w:r>
      <w:r w:rsidRPr="0047547A">
        <w:t xml:space="preserve"> humbled themselves, and came to Jerusalem. </w:t>
      </w:r>
      <w:r w:rsidRPr="0047547A">
        <w:rPr>
          <w:vertAlign w:val="superscript"/>
        </w:rPr>
        <w:t>12</w:t>
      </w:r>
      <w:r w:rsidRPr="0047547A">
        <w:t xml:space="preserve">Also </w:t>
      </w:r>
      <w:r w:rsidR="00E23DAE">
        <w:t>in Judah came the hand of God to give them one heart, to do the commandment of the king and of the leaders</w:t>
      </w:r>
      <w:r w:rsidRPr="0047547A">
        <w:t xml:space="preserve"> by the word of </w:t>
      </w:r>
      <w:r w:rsidR="00E355BF" w:rsidRPr="0047547A">
        <w:t xml:space="preserve">the </w:t>
      </w:r>
      <w:r w:rsidR="00F170FA" w:rsidRPr="0047547A">
        <w:rPr>
          <w:sz w:val="16"/>
          <w:szCs w:val="16"/>
        </w:rPr>
        <w:t>LORD</w:t>
      </w:r>
      <w:r w:rsidRPr="0047547A">
        <w:t xml:space="preserve">. </w:t>
      </w:r>
      <w:r w:rsidRPr="0047547A">
        <w:rPr>
          <w:vertAlign w:val="superscript"/>
        </w:rPr>
        <w:t>13</w:t>
      </w:r>
      <w:r w:rsidRPr="0047547A">
        <w:t xml:space="preserve">Many people assembled at Jerusalem to keep the feast of unleavened bread in the second month, a very great assembly. </w:t>
      </w:r>
      <w:r w:rsidRPr="0047547A">
        <w:rPr>
          <w:vertAlign w:val="superscript"/>
        </w:rPr>
        <w:t>14</w:t>
      </w:r>
      <w:r w:rsidRPr="0047547A">
        <w:t xml:space="preserve">They arose and took away the altars that were in Jerusalem, and all the altars for incense took they away, and cast them into the brook Kidron. </w:t>
      </w:r>
      <w:r w:rsidRPr="0047547A">
        <w:rPr>
          <w:vertAlign w:val="superscript"/>
        </w:rPr>
        <w:t>15</w:t>
      </w:r>
      <w:r w:rsidRPr="0047547A">
        <w:t xml:space="preserve">Then they killed the Passover </w:t>
      </w:r>
      <w:r w:rsidR="00B15A00">
        <w:t xml:space="preserve">lamb </w:t>
      </w:r>
      <w:r w:rsidRPr="0047547A">
        <w:t xml:space="preserve">on the fourteenth day of the second month: and the priests and the Levites were ashamed, and sanctified themselves, and brought burnt offerings into the house of </w:t>
      </w:r>
      <w:r w:rsidR="00E355BF" w:rsidRPr="0047547A">
        <w:t xml:space="preserve">the </w:t>
      </w:r>
      <w:r w:rsidR="00F170FA" w:rsidRPr="0047547A">
        <w:rPr>
          <w:sz w:val="16"/>
          <w:szCs w:val="16"/>
        </w:rPr>
        <w:t>LORD</w:t>
      </w:r>
      <w:r w:rsidRPr="0047547A">
        <w:t xml:space="preserve">. </w:t>
      </w:r>
      <w:r w:rsidRPr="0047547A">
        <w:rPr>
          <w:vertAlign w:val="superscript"/>
        </w:rPr>
        <w:t>16</w:t>
      </w:r>
      <w:r w:rsidRPr="0047547A">
        <w:t xml:space="preserve">They stood in their place after their order, according to the </w:t>
      </w:r>
      <w:r w:rsidRPr="0047547A">
        <w:t xml:space="preserve">law of Moses the man of God: the priests sprinkled the blood which they received of the hand of the Levites. </w:t>
      </w:r>
      <w:r w:rsidRPr="0047547A">
        <w:rPr>
          <w:vertAlign w:val="superscript"/>
        </w:rPr>
        <w:t>17</w:t>
      </w:r>
      <w:r w:rsidRPr="0047547A">
        <w:t xml:space="preserve">For there were many in the assembly who had not sanctified themselves: therefore the Levites were in charge of killing the Passovers for everyone who was not clean, to sanctify them to </w:t>
      </w:r>
      <w:r w:rsidR="00E355BF" w:rsidRPr="0047547A">
        <w:t xml:space="preserve">the </w:t>
      </w:r>
      <w:r w:rsidR="00F170FA" w:rsidRPr="0047547A">
        <w:rPr>
          <w:sz w:val="16"/>
          <w:szCs w:val="16"/>
        </w:rPr>
        <w:t>LORD</w:t>
      </w:r>
      <w:r w:rsidRPr="0047547A">
        <w:t xml:space="preserve">. </w:t>
      </w:r>
      <w:r w:rsidRPr="0047547A">
        <w:rPr>
          <w:vertAlign w:val="superscript"/>
        </w:rPr>
        <w:t>18</w:t>
      </w:r>
      <w:r w:rsidRPr="0047547A">
        <w:t xml:space="preserve">For a multitude of the people, even many of Ephraim and Manasseh, Issachar and Zebulun, had not cleansed themselves, yet they ate the Passover otherwise than it is written. For Hezekiah had prayed for them, saying, “May the good </w:t>
      </w:r>
      <w:r w:rsidR="00F170FA" w:rsidRPr="0047547A">
        <w:rPr>
          <w:sz w:val="16"/>
          <w:szCs w:val="16"/>
        </w:rPr>
        <w:t>LORD</w:t>
      </w:r>
      <w:r w:rsidRPr="0047547A">
        <w:t xml:space="preserve"> pardon everyone </w:t>
      </w:r>
      <w:r w:rsidRPr="0047547A">
        <w:rPr>
          <w:vertAlign w:val="superscript"/>
        </w:rPr>
        <w:t>19</w:t>
      </w:r>
      <w:r w:rsidRPr="0047547A">
        <w:t xml:space="preserve">who sets his heart to seek God, </w:t>
      </w:r>
      <w:r w:rsidR="00E355BF" w:rsidRPr="0047547A">
        <w:t xml:space="preserve">the </w:t>
      </w:r>
      <w:r w:rsidR="00F170FA" w:rsidRPr="0047547A">
        <w:rPr>
          <w:sz w:val="16"/>
          <w:szCs w:val="16"/>
        </w:rPr>
        <w:t>LORD</w:t>
      </w:r>
      <w:r w:rsidRPr="0047547A">
        <w:t>, the God of his fathers, even if they aren’t clean according to the purification of the sanctuary.”</w:t>
      </w:r>
    </w:p>
    <w:p w14:paraId="17DB6DF6" w14:textId="7B01E681" w:rsidR="00512136" w:rsidRPr="0047547A" w:rsidRDefault="00512136" w:rsidP="00512136">
      <w:r w:rsidRPr="0047547A">
        <w:rPr>
          <w:vertAlign w:val="superscript"/>
        </w:rPr>
        <w:t>20</w:t>
      </w:r>
      <w:r w:rsidR="00E355BF" w:rsidRPr="0047547A">
        <w:t xml:space="preserve">The </w:t>
      </w:r>
      <w:r w:rsidR="00F170FA" w:rsidRPr="0047547A">
        <w:rPr>
          <w:sz w:val="16"/>
          <w:szCs w:val="16"/>
        </w:rPr>
        <w:t>LORD</w:t>
      </w:r>
      <w:r w:rsidRPr="0047547A">
        <w:t xml:space="preserve"> listened to Hezekiah, and healed the people. </w:t>
      </w:r>
      <w:r w:rsidRPr="0047547A">
        <w:rPr>
          <w:vertAlign w:val="superscript"/>
        </w:rPr>
        <w:t>21</w:t>
      </w:r>
      <w:r w:rsidRPr="0047547A">
        <w:t xml:space="preserve">The </w:t>
      </w:r>
      <w:r w:rsidR="00DD3076">
        <w:t>children of Israel</w:t>
      </w:r>
      <w:r w:rsidRPr="0047547A">
        <w:t xml:space="preserve"> who were present at Jerusalem kept the feast of unleavened bread seven days with great gladness; and the Levites and the priests praised </w:t>
      </w:r>
      <w:r w:rsidR="00E355BF" w:rsidRPr="0047547A">
        <w:t xml:space="preserve">the </w:t>
      </w:r>
      <w:r w:rsidR="00F170FA" w:rsidRPr="0047547A">
        <w:rPr>
          <w:sz w:val="16"/>
          <w:szCs w:val="16"/>
        </w:rPr>
        <w:t>LORD</w:t>
      </w:r>
      <w:r w:rsidRPr="0047547A">
        <w:t xml:space="preserve"> day by day, singing with loud instruments to </w:t>
      </w:r>
      <w:r w:rsidR="00E355BF" w:rsidRPr="0047547A">
        <w:t xml:space="preserve">the </w:t>
      </w:r>
      <w:r w:rsidR="00F170FA" w:rsidRPr="0047547A">
        <w:rPr>
          <w:sz w:val="16"/>
          <w:szCs w:val="16"/>
        </w:rPr>
        <w:t>LORD</w:t>
      </w:r>
      <w:r w:rsidRPr="0047547A">
        <w:t xml:space="preserve">. </w:t>
      </w:r>
      <w:r w:rsidRPr="0047547A">
        <w:rPr>
          <w:vertAlign w:val="superscript"/>
        </w:rPr>
        <w:t>22</w:t>
      </w:r>
      <w:r w:rsidRPr="0047547A">
        <w:t xml:space="preserve">Hezekiah spoke comfortably to all the Levites who had good understanding in the service of </w:t>
      </w:r>
      <w:r w:rsidR="00E355BF" w:rsidRPr="0047547A">
        <w:t xml:space="preserve">the </w:t>
      </w:r>
      <w:r w:rsidR="00F170FA" w:rsidRPr="0047547A">
        <w:rPr>
          <w:sz w:val="16"/>
          <w:szCs w:val="16"/>
        </w:rPr>
        <w:t>LORD</w:t>
      </w:r>
      <w:r w:rsidRPr="0047547A">
        <w:t xml:space="preserve">. </w:t>
      </w:r>
      <w:r w:rsidR="00DE0351">
        <w:t>So they completed</w:t>
      </w:r>
      <w:r w:rsidR="00DE0351">
        <w:rPr>
          <w:rStyle w:val="FootnoteReference"/>
        </w:rPr>
        <w:footnoteReference w:id="2287"/>
      </w:r>
      <w:r w:rsidR="00DE0351">
        <w:t xml:space="preserve"> the seven days of the feast,</w:t>
      </w:r>
      <w:r w:rsidRPr="0047547A">
        <w:t xml:space="preserve"> offering sacrifices of peace offerings, and making confession to </w:t>
      </w:r>
      <w:r w:rsidR="00E355BF" w:rsidRPr="0047547A">
        <w:t xml:space="preserve">the </w:t>
      </w:r>
      <w:r w:rsidR="00F170FA" w:rsidRPr="0047547A">
        <w:rPr>
          <w:sz w:val="16"/>
          <w:szCs w:val="16"/>
        </w:rPr>
        <w:t>LORD</w:t>
      </w:r>
      <w:r w:rsidRPr="0047547A">
        <w:t xml:space="preserve">, the God of their fathers. </w:t>
      </w:r>
      <w:r w:rsidRPr="0047547A">
        <w:rPr>
          <w:vertAlign w:val="superscript"/>
        </w:rPr>
        <w:t>23</w:t>
      </w:r>
      <w:r w:rsidRPr="0047547A">
        <w:t xml:space="preserve">The whole assembly took counsel to keep other seven days; and they </w:t>
      </w:r>
      <w:r w:rsidRPr="0047547A">
        <w:lastRenderedPageBreak/>
        <w:t xml:space="preserve">kept another seven days with gladness. </w:t>
      </w:r>
      <w:r w:rsidRPr="0047547A">
        <w:rPr>
          <w:vertAlign w:val="superscript"/>
        </w:rPr>
        <w:t>24</w:t>
      </w:r>
      <w:r w:rsidRPr="0047547A">
        <w:t xml:space="preserve">For Hezekiah king of Judah gave to the assembly for offerings one thousand bulls and seven thousand </w:t>
      </w:r>
      <w:r w:rsidR="005676A5">
        <w:t>sheep, and the leaders gave to the assembly a thousand bulls and ten thousand sheep. And</w:t>
      </w:r>
      <w:r w:rsidRPr="0047547A">
        <w:t xml:space="preserve"> a great number of priests sanctified themselves. </w:t>
      </w:r>
      <w:r w:rsidRPr="0047547A">
        <w:rPr>
          <w:vertAlign w:val="superscript"/>
        </w:rPr>
        <w:t>25</w:t>
      </w:r>
      <w:r w:rsidRPr="0047547A">
        <w:t xml:space="preserve">All the assembly of Judah, with the priests and the Levites, and all the assembly who came out of Israel, and the foreigners who came out of the land of Israel, and who lived in Judah, rejoiced. </w:t>
      </w:r>
      <w:r w:rsidRPr="0047547A">
        <w:rPr>
          <w:vertAlign w:val="superscript"/>
        </w:rPr>
        <w:t>26</w:t>
      </w:r>
      <w:r w:rsidRPr="0047547A">
        <w:t xml:space="preserve">So there was great joy in Jerusalem; for since the time of Solomon the son of David king of Israel there was not the like in Jerusalem. </w:t>
      </w:r>
      <w:r w:rsidRPr="0047547A">
        <w:rPr>
          <w:vertAlign w:val="superscript"/>
        </w:rPr>
        <w:t>27</w:t>
      </w:r>
      <w:r w:rsidRPr="0047547A">
        <w:t>Then the priests the Levites arose and blessed the people: and their voice was heard, and their prayer came up to his holy habitation, even to heaven.</w:t>
      </w:r>
    </w:p>
    <w:p w14:paraId="581634C8" w14:textId="77777777" w:rsidR="00512136" w:rsidRPr="0047547A" w:rsidRDefault="00512136" w:rsidP="00CD144D">
      <w:pPr>
        <w:pStyle w:val="NHEB"/>
        <w:framePr w:wrap="auto"/>
        <w:rPr>
          <w:szCs w:val="54"/>
        </w:rPr>
      </w:pPr>
      <w:r w:rsidRPr="0047547A">
        <w:t>31</w:t>
      </w:r>
    </w:p>
    <w:p w14:paraId="66F3C242" w14:textId="228FA523" w:rsidR="00512136" w:rsidRPr="0047547A" w:rsidRDefault="00512136" w:rsidP="00512136">
      <w:pPr>
        <w:ind w:firstLine="0"/>
      </w:pPr>
      <w:r w:rsidRPr="0047547A">
        <w:t xml:space="preserve">Now when all this was finished, all Israel who were present went out to the cities of Judah, and broke in pieces the pillars, and cut down the Asherim, and broke down the high places and the altars out of all Judah and Benjamin, in Ephraim also and Manasseh, until they had destroyed them all. Then all the </w:t>
      </w:r>
      <w:r w:rsidR="00DD3076">
        <w:t>children of Israel</w:t>
      </w:r>
      <w:r w:rsidRPr="0047547A">
        <w:t xml:space="preserve"> returned, every man to his possession, into their own cities. </w:t>
      </w:r>
      <w:r w:rsidRPr="0047547A">
        <w:rPr>
          <w:vertAlign w:val="superscript"/>
        </w:rPr>
        <w:t>2</w:t>
      </w:r>
      <w:r w:rsidRPr="0047547A">
        <w:t xml:space="preserve">Hezekiah appointed the divisions of the priests and the Levites after their divisions, every man according to his service, both the priests and the Levites, for burnt offerings and for peace offerings, to minister, and to give thanks, and to praise in the gates of the camp of </w:t>
      </w:r>
      <w:r w:rsidR="00E355BF" w:rsidRPr="0047547A">
        <w:t xml:space="preserve">the </w:t>
      </w:r>
      <w:r w:rsidR="00F170FA" w:rsidRPr="0047547A">
        <w:rPr>
          <w:sz w:val="16"/>
          <w:szCs w:val="16"/>
        </w:rPr>
        <w:t>LORD</w:t>
      </w:r>
      <w:r w:rsidRPr="0047547A">
        <w:t xml:space="preserve">. </w:t>
      </w:r>
      <w:r w:rsidRPr="0047547A">
        <w:rPr>
          <w:vertAlign w:val="superscript"/>
        </w:rPr>
        <w:t>3</w:t>
      </w:r>
      <w:r w:rsidRPr="0047547A">
        <w:t xml:space="preserve">He appointed also the king’s portion of his substance for the burnt offerings, for the morning and evening burnt offerings, and the burnt offerings for the Sabbaths, and for the new moons, and for the set feasts, as it is written in the law of </w:t>
      </w:r>
      <w:r w:rsidR="00E355BF" w:rsidRPr="0047547A">
        <w:t xml:space="preserve">the </w:t>
      </w:r>
      <w:r w:rsidR="00F170FA" w:rsidRPr="0047547A">
        <w:rPr>
          <w:sz w:val="16"/>
          <w:szCs w:val="16"/>
        </w:rPr>
        <w:t>LORD</w:t>
      </w:r>
      <w:r w:rsidRPr="0047547A">
        <w:t xml:space="preserve">. </w:t>
      </w:r>
      <w:r w:rsidRPr="0047547A">
        <w:rPr>
          <w:vertAlign w:val="superscript"/>
        </w:rPr>
        <w:t>4</w:t>
      </w:r>
      <w:r w:rsidRPr="0047547A">
        <w:t xml:space="preserve">Moreover he commanded the people who lived in Jerusalem to give the portion of the priests and the Levites, that they might give themselves to the law of </w:t>
      </w:r>
      <w:r w:rsidR="00E355BF" w:rsidRPr="0047547A">
        <w:t xml:space="preserve">the </w:t>
      </w:r>
      <w:r w:rsidR="00F170FA" w:rsidRPr="0047547A">
        <w:rPr>
          <w:sz w:val="16"/>
          <w:szCs w:val="16"/>
        </w:rPr>
        <w:t>LORD</w:t>
      </w:r>
      <w:r w:rsidRPr="0047547A">
        <w:t xml:space="preserve">. </w:t>
      </w:r>
      <w:r w:rsidRPr="0047547A">
        <w:rPr>
          <w:vertAlign w:val="superscript"/>
        </w:rPr>
        <w:t>5</w:t>
      </w:r>
      <w:r w:rsidRPr="0047547A">
        <w:t xml:space="preserve">As soon as the commandment came abroad, the </w:t>
      </w:r>
      <w:r w:rsidR="00DD3076">
        <w:t>children of Israel</w:t>
      </w:r>
      <w:r w:rsidRPr="0047547A">
        <w:t xml:space="preserve"> gave in abundance the first fruits of grain, new wine, and oil, and honey, and of all the increase of the field; and the tithe of all things brought they in abundantly. </w:t>
      </w:r>
      <w:r w:rsidRPr="0047547A">
        <w:rPr>
          <w:vertAlign w:val="superscript"/>
        </w:rPr>
        <w:t>6</w:t>
      </w:r>
      <w:r w:rsidRPr="0047547A">
        <w:t xml:space="preserve">The </w:t>
      </w:r>
      <w:r w:rsidR="00DD3076">
        <w:t>children of Israel</w:t>
      </w:r>
      <w:r w:rsidRPr="0047547A">
        <w:t xml:space="preserve"> and Judah, who lived in the cities of Judah, they also brought in the tithe of cattle and sheep, and the tithe of dedicated things which were consecrated to </w:t>
      </w:r>
      <w:r w:rsidR="00E355BF" w:rsidRPr="0047547A">
        <w:t xml:space="preserve">the </w:t>
      </w:r>
      <w:r w:rsidR="00F170FA" w:rsidRPr="0047547A">
        <w:rPr>
          <w:sz w:val="16"/>
          <w:szCs w:val="16"/>
        </w:rPr>
        <w:t>LORD</w:t>
      </w:r>
      <w:r w:rsidRPr="0047547A">
        <w:t xml:space="preserve"> their God, and laid them by heaps. </w:t>
      </w:r>
      <w:r w:rsidRPr="0047547A">
        <w:rPr>
          <w:vertAlign w:val="superscript"/>
        </w:rPr>
        <w:t>7</w:t>
      </w:r>
      <w:r w:rsidRPr="0047547A">
        <w:t xml:space="preserve">In the third month they began to lay the foundation of the heaps, and finished them in the seventh month. </w:t>
      </w:r>
      <w:r w:rsidRPr="0047547A">
        <w:rPr>
          <w:vertAlign w:val="superscript"/>
        </w:rPr>
        <w:t>8</w:t>
      </w:r>
      <w:r w:rsidR="00EF6D3D">
        <w:t>And when Hezekiah and the leaders</w:t>
      </w:r>
      <w:r w:rsidRPr="0047547A">
        <w:t xml:space="preserve"> came and saw the heaps, they blessed </w:t>
      </w:r>
      <w:r w:rsidR="00E355BF" w:rsidRPr="0047547A">
        <w:t xml:space="preserve">the </w:t>
      </w:r>
      <w:r w:rsidR="00F170FA" w:rsidRPr="0047547A">
        <w:rPr>
          <w:sz w:val="16"/>
          <w:szCs w:val="16"/>
        </w:rPr>
        <w:t>LORD</w:t>
      </w:r>
      <w:r w:rsidRPr="0047547A">
        <w:t xml:space="preserve">, and his people Israel. </w:t>
      </w:r>
      <w:r w:rsidRPr="0047547A">
        <w:rPr>
          <w:vertAlign w:val="superscript"/>
        </w:rPr>
        <w:t>9</w:t>
      </w:r>
      <w:r w:rsidRPr="0047547A">
        <w:t xml:space="preserve">Then Hezekiah questioned the priests and the Levites concerning the heaps. </w:t>
      </w:r>
      <w:r w:rsidRPr="0047547A">
        <w:rPr>
          <w:vertAlign w:val="superscript"/>
        </w:rPr>
        <w:t>10</w:t>
      </w:r>
      <w:r w:rsidRPr="0047547A">
        <w:t xml:space="preserve">Azariah the chief priest, of the house of Zadok, answered him and said, “Since people began to bring the offerings into the house of </w:t>
      </w:r>
      <w:r w:rsidR="00E355BF" w:rsidRPr="0047547A">
        <w:t xml:space="preserve">the </w:t>
      </w:r>
      <w:r w:rsidR="00F170FA" w:rsidRPr="0047547A">
        <w:rPr>
          <w:sz w:val="16"/>
          <w:szCs w:val="16"/>
        </w:rPr>
        <w:t>LORD</w:t>
      </w:r>
      <w:r w:rsidRPr="0047547A">
        <w:t xml:space="preserve">, we have eaten and had enough, and have left plenty: for </w:t>
      </w:r>
      <w:r w:rsidR="00E355BF" w:rsidRPr="0047547A">
        <w:t xml:space="preserve">the </w:t>
      </w:r>
      <w:r w:rsidR="00F170FA" w:rsidRPr="0047547A">
        <w:rPr>
          <w:sz w:val="16"/>
          <w:szCs w:val="16"/>
        </w:rPr>
        <w:t>LORD</w:t>
      </w:r>
      <w:r w:rsidRPr="0047547A">
        <w:t xml:space="preserve"> has blessed his people; and that which is left is this great store.” </w:t>
      </w:r>
      <w:r w:rsidRPr="0047547A">
        <w:rPr>
          <w:vertAlign w:val="superscript"/>
        </w:rPr>
        <w:t>11</w:t>
      </w:r>
      <w:r w:rsidRPr="0047547A">
        <w:t xml:space="preserve">Then Hezekiah commanded them to prepare rooms </w:t>
      </w:r>
      <w:r w:rsidRPr="0047547A">
        <w:lastRenderedPageBreak/>
        <w:t xml:space="preserve">in the house of </w:t>
      </w:r>
      <w:r w:rsidR="00E355BF" w:rsidRPr="0047547A">
        <w:t xml:space="preserve">the </w:t>
      </w:r>
      <w:r w:rsidR="00F170FA" w:rsidRPr="0047547A">
        <w:rPr>
          <w:sz w:val="16"/>
          <w:szCs w:val="16"/>
        </w:rPr>
        <w:t>LORD</w:t>
      </w:r>
      <w:r w:rsidRPr="0047547A">
        <w:t xml:space="preserve">; and they prepared them. </w:t>
      </w:r>
      <w:r w:rsidRPr="0047547A">
        <w:rPr>
          <w:vertAlign w:val="superscript"/>
        </w:rPr>
        <w:t>12</w:t>
      </w:r>
      <w:r w:rsidRPr="0047547A">
        <w:t xml:space="preserve">They brought in the offerings and the tithes and the dedicated things faithfully: and over them Conaniah the Levite was ruler, and Shimei his brother was second. </w:t>
      </w:r>
      <w:r w:rsidRPr="0047547A">
        <w:rPr>
          <w:vertAlign w:val="superscript"/>
        </w:rPr>
        <w:t>13</w:t>
      </w:r>
      <w:r w:rsidRPr="0047547A">
        <w:t xml:space="preserve">Jehiel, and Azaziah, and Nahath, and Asahel, and Jerimoth, and Jozabad, and Eliel, and </w:t>
      </w:r>
      <w:r w:rsidR="003F0812">
        <w:t>Ismakiah</w:t>
      </w:r>
      <w:r w:rsidRPr="0047547A">
        <w:t xml:space="preserve">, and Mahath, and Benaiah, were overseers under the hand of Conaniah and Shimei his brother, by the appointment of Hezekiah the king, and Azariah the ruler of God’s house. </w:t>
      </w:r>
      <w:r w:rsidRPr="0047547A">
        <w:rPr>
          <w:vertAlign w:val="superscript"/>
        </w:rPr>
        <w:t>14</w:t>
      </w:r>
      <w:r w:rsidRPr="0047547A">
        <w:t xml:space="preserve">Kore the son of </w:t>
      </w:r>
      <w:r w:rsidR="00F70133">
        <w:t>Jimnah</w:t>
      </w:r>
      <w:r w:rsidRPr="0047547A">
        <w:t xml:space="preserve"> the Levite, the </w:t>
      </w:r>
      <w:r w:rsidR="000950C0">
        <w:t>keeper of</w:t>
      </w:r>
      <w:r w:rsidRPr="0047547A">
        <w:t xml:space="preserve"> the east gate, was over the freewill offerings of God, to distribute the offerings of </w:t>
      </w:r>
      <w:r w:rsidR="00E355BF" w:rsidRPr="0047547A">
        <w:t xml:space="preserve">the </w:t>
      </w:r>
      <w:r w:rsidR="00F170FA" w:rsidRPr="0047547A">
        <w:rPr>
          <w:sz w:val="16"/>
          <w:szCs w:val="16"/>
        </w:rPr>
        <w:t>LORD</w:t>
      </w:r>
      <w:r w:rsidRPr="0047547A">
        <w:t xml:space="preserve">, and the most holy things. </w:t>
      </w:r>
      <w:r w:rsidRPr="0047547A">
        <w:rPr>
          <w:vertAlign w:val="superscript"/>
        </w:rPr>
        <w:t>15</w:t>
      </w:r>
      <w:r w:rsidRPr="0047547A">
        <w:t xml:space="preserve">Under him were Eden, and Miniamin, and Jeshua, and Shemaiah, Amariah, and </w:t>
      </w:r>
      <w:r w:rsidR="00673A4B">
        <w:t>Shecaniah, alongside</w:t>
      </w:r>
      <w:r w:rsidR="00673A4B">
        <w:rPr>
          <w:rStyle w:val="FootnoteReference"/>
        </w:rPr>
        <w:footnoteReference w:id="2288"/>
      </w:r>
      <w:r w:rsidR="00673A4B">
        <w:t xml:space="preserve"> the </w:t>
      </w:r>
      <w:r w:rsidRPr="0047547A">
        <w:t xml:space="preserve"> priests, </w:t>
      </w:r>
      <w:r w:rsidR="00B12A3D">
        <w:t>to faithfully make disbursements</w:t>
      </w:r>
      <w:r w:rsidR="00842050">
        <w:t xml:space="preserve"> to their brothers</w:t>
      </w:r>
      <w:r w:rsidRPr="0047547A">
        <w:t xml:space="preserve"> by divisions, as well to the great as to the small: </w:t>
      </w:r>
      <w:r w:rsidRPr="0047547A">
        <w:rPr>
          <w:vertAlign w:val="superscript"/>
        </w:rPr>
        <w:t>16</w:t>
      </w:r>
      <w:r w:rsidRPr="0047547A">
        <w:t xml:space="preserve">besides those who were reckoned by genealogy of males, from three years old and upward, even everyone who entered into the house of </w:t>
      </w:r>
      <w:r w:rsidR="00E355BF" w:rsidRPr="0047547A">
        <w:t xml:space="preserve">the </w:t>
      </w:r>
      <w:r w:rsidR="00F170FA" w:rsidRPr="0047547A">
        <w:rPr>
          <w:sz w:val="16"/>
          <w:szCs w:val="16"/>
        </w:rPr>
        <w:t>LORD</w:t>
      </w:r>
      <w:r w:rsidRPr="0047547A">
        <w:t>, as the duty of every day required, for their service in their offices according to their divisions</w:t>
      </w:r>
      <w:r w:rsidR="00FD77A4">
        <w:t>.</w:t>
      </w:r>
      <w:r w:rsidRPr="0047547A">
        <w:t xml:space="preserve"> </w:t>
      </w:r>
      <w:r w:rsidRPr="0047547A">
        <w:rPr>
          <w:vertAlign w:val="superscript"/>
        </w:rPr>
        <w:t>17</w:t>
      </w:r>
      <w:r w:rsidR="00FD77A4">
        <w:t>This is</w:t>
      </w:r>
      <w:r w:rsidR="00FD77A4">
        <w:rPr>
          <w:rStyle w:val="FootnoteReference"/>
        </w:rPr>
        <w:footnoteReference w:id="2289"/>
      </w:r>
      <w:r w:rsidR="00FD77A4">
        <w:t xml:space="preserve"> the enrollment of the priests</w:t>
      </w:r>
      <w:r w:rsidRPr="0047547A">
        <w:t xml:space="preserve"> by their fathers’ houses, and the Levites from twenty years old and upward, in their offices by their divisions; </w:t>
      </w:r>
      <w:r w:rsidRPr="0047547A">
        <w:rPr>
          <w:vertAlign w:val="superscript"/>
        </w:rPr>
        <w:t>18</w:t>
      </w:r>
      <w:r w:rsidRPr="0047547A">
        <w:t xml:space="preserve">and those who were reckoned by genealogy of all their little ones, their wives, and their sons, and </w:t>
      </w:r>
      <w:r w:rsidRPr="0047547A">
        <w:t xml:space="preserve">their daughters, through all the congregation: for in their office of trust they sanctified themselves in holiness. </w:t>
      </w:r>
      <w:r w:rsidRPr="0047547A">
        <w:rPr>
          <w:vertAlign w:val="superscript"/>
        </w:rPr>
        <w:t>19</w:t>
      </w:r>
      <w:r w:rsidR="00753714">
        <w:t>Also for the descendants of Aaron</w:t>
      </w:r>
      <w:r w:rsidRPr="0047547A">
        <w:t xml:space="preserve"> the priests, who were in the fields of the suburbs of their cities, in every city, there were men who were mentioned by name, to give portions to all the males among the priests, and to all who were reckoned by genealogy among the Levites. </w:t>
      </w:r>
      <w:r w:rsidRPr="0047547A">
        <w:rPr>
          <w:vertAlign w:val="superscript"/>
        </w:rPr>
        <w:t>20</w:t>
      </w:r>
      <w:r w:rsidRPr="0047547A">
        <w:t xml:space="preserve">Hezekiah did so throughout all Judah; and he worked that which was good and right and faithful before </w:t>
      </w:r>
      <w:r w:rsidR="00E355BF" w:rsidRPr="0047547A">
        <w:t xml:space="preserve">the </w:t>
      </w:r>
      <w:r w:rsidR="00F170FA" w:rsidRPr="0047547A">
        <w:rPr>
          <w:sz w:val="16"/>
          <w:szCs w:val="16"/>
        </w:rPr>
        <w:t>LORD</w:t>
      </w:r>
      <w:r w:rsidRPr="0047547A">
        <w:t xml:space="preserve"> his God. </w:t>
      </w:r>
      <w:r w:rsidRPr="0047547A">
        <w:rPr>
          <w:vertAlign w:val="superscript"/>
        </w:rPr>
        <w:t>21</w:t>
      </w:r>
      <w:r w:rsidRPr="0047547A">
        <w:t>In every work that he began in the service of God’s house, and in the law, and in the commandments, to seek his God, he did it with all his heart, and prospered.</w:t>
      </w:r>
    </w:p>
    <w:p w14:paraId="30704381" w14:textId="77777777" w:rsidR="00512136" w:rsidRPr="0047547A" w:rsidRDefault="00512136" w:rsidP="00CD144D">
      <w:pPr>
        <w:pStyle w:val="NHEB"/>
        <w:framePr w:wrap="auto"/>
        <w:rPr>
          <w:szCs w:val="54"/>
        </w:rPr>
      </w:pPr>
      <w:r w:rsidRPr="0047547A">
        <w:t>32</w:t>
      </w:r>
    </w:p>
    <w:p w14:paraId="5DDA8A6C" w14:textId="77777777" w:rsidR="00512136" w:rsidRPr="0047547A" w:rsidRDefault="00512136" w:rsidP="00512136">
      <w:pPr>
        <w:ind w:firstLine="0"/>
      </w:pPr>
      <w:r w:rsidRPr="0047547A">
        <w:t xml:space="preserve">After these things, and this faithfulness, Sennacherib king of </w:t>
      </w:r>
      <w:r w:rsidR="006C39DF">
        <w:t>Assyria</w:t>
      </w:r>
      <w:r w:rsidRPr="0047547A">
        <w:t xml:space="preserve"> came, and entered into Judah, and </w:t>
      </w:r>
      <w:r w:rsidR="00E93747">
        <w:t>camped</w:t>
      </w:r>
      <w:r w:rsidRPr="0047547A">
        <w:t xml:space="preserve"> against the fortified cities, and thought to win them for himself. </w:t>
      </w:r>
      <w:r w:rsidRPr="0047547A">
        <w:rPr>
          <w:vertAlign w:val="superscript"/>
        </w:rPr>
        <w:t>2</w:t>
      </w:r>
      <w:r w:rsidRPr="0047547A">
        <w:t xml:space="preserve">When Hezekiah saw that Sennacherib had come, and that he </w:t>
      </w:r>
      <w:r w:rsidR="00055BE1">
        <w:t>intended to fight against Jerusalem,</w:t>
      </w:r>
      <w:r w:rsidRPr="0047547A">
        <w:t xml:space="preserve"> </w:t>
      </w:r>
      <w:r w:rsidRPr="0047547A">
        <w:rPr>
          <w:vertAlign w:val="superscript"/>
        </w:rPr>
        <w:t>3</w:t>
      </w:r>
      <w:r w:rsidRPr="0047547A">
        <w:t xml:space="preserve">he took counsel with his princes and his mighty men to stop the waters of the springs which were outside of the city; and they helped him. </w:t>
      </w:r>
      <w:r w:rsidRPr="0047547A">
        <w:rPr>
          <w:vertAlign w:val="superscript"/>
        </w:rPr>
        <w:t>4</w:t>
      </w:r>
      <w:r w:rsidRPr="0047547A">
        <w:t xml:space="preserve">So many people gathered together, and they stopped all the springs, and the brook that flowed through the midst of the land, saying, “Why should the </w:t>
      </w:r>
      <w:r w:rsidRPr="0047547A">
        <w:lastRenderedPageBreak/>
        <w:t xml:space="preserve">kings of </w:t>
      </w:r>
      <w:r w:rsidR="006C39DF">
        <w:t>Assyria</w:t>
      </w:r>
      <w:r w:rsidRPr="0047547A">
        <w:t xml:space="preserve"> come, and find much water?”</w:t>
      </w:r>
    </w:p>
    <w:p w14:paraId="23FD33EB" w14:textId="77777777" w:rsidR="00512136" w:rsidRPr="0047547A" w:rsidRDefault="00512136" w:rsidP="00512136">
      <w:r w:rsidRPr="0047547A">
        <w:rPr>
          <w:vertAlign w:val="superscript"/>
        </w:rPr>
        <w:t>5</w:t>
      </w:r>
      <w:r w:rsidRPr="0047547A">
        <w:t xml:space="preserve">He took courage, and built up all the wall that was broken </w:t>
      </w:r>
      <w:r w:rsidR="00AD2E3B">
        <w:t>down, and raised towers upon it,</w:t>
      </w:r>
      <w:r w:rsidR="00AD2E3B">
        <w:rPr>
          <w:rStyle w:val="FootnoteReference"/>
        </w:rPr>
        <w:footnoteReference w:id="2290"/>
      </w:r>
      <w:r w:rsidRPr="0047547A">
        <w:t xml:space="preserve"> and the other wall outside, and strengthened Millo in the </w:t>
      </w:r>
      <w:r w:rsidR="007B461E">
        <w:t>City of David</w:t>
      </w:r>
      <w:r w:rsidRPr="0047547A">
        <w:t xml:space="preserve">, and made weapons and shields in abundance. </w:t>
      </w:r>
      <w:r w:rsidRPr="0047547A">
        <w:rPr>
          <w:vertAlign w:val="superscript"/>
        </w:rPr>
        <w:t>6</w:t>
      </w:r>
      <w:r w:rsidRPr="0047547A">
        <w:t xml:space="preserve">He set captains of war over the people, and gathered them together to him in the broad place at the gate of the city, and spoke comfortably to them, saying, </w:t>
      </w:r>
      <w:r w:rsidRPr="0047547A">
        <w:rPr>
          <w:vertAlign w:val="superscript"/>
        </w:rPr>
        <w:t>7</w:t>
      </w:r>
      <w:r w:rsidRPr="0047547A">
        <w:t xml:space="preserve">“Be strong and courageous, </w:t>
      </w:r>
      <w:r w:rsidR="00613E0E" w:rsidRPr="0047547A">
        <w:t>do not be afraid</w:t>
      </w:r>
      <w:r w:rsidRPr="0047547A">
        <w:t xml:space="preserve"> nor dismayed for the king of </w:t>
      </w:r>
      <w:r w:rsidR="006C39DF">
        <w:t>Assyria</w:t>
      </w:r>
      <w:r w:rsidRPr="0047547A">
        <w:t xml:space="preserve">, nor for all the multitude who is with him; for there is a greater with us than with him. </w:t>
      </w:r>
      <w:r w:rsidRPr="0047547A">
        <w:rPr>
          <w:vertAlign w:val="superscript"/>
        </w:rPr>
        <w:t>8</w:t>
      </w:r>
      <w:r w:rsidRPr="0047547A">
        <w:t xml:space="preserve">With him is an arm of flesh; but with us is </w:t>
      </w:r>
      <w:r w:rsidR="00E355BF" w:rsidRPr="0047547A">
        <w:t xml:space="preserve">the </w:t>
      </w:r>
      <w:r w:rsidR="00F170FA" w:rsidRPr="0047547A">
        <w:rPr>
          <w:sz w:val="16"/>
          <w:szCs w:val="16"/>
        </w:rPr>
        <w:t>LORD</w:t>
      </w:r>
      <w:r w:rsidRPr="0047547A">
        <w:t xml:space="preserve"> our God to help us, and to fight our battles.” The people rested themselves on the words of Hezekiah king of Judah. </w:t>
      </w:r>
      <w:r w:rsidRPr="0047547A">
        <w:rPr>
          <w:vertAlign w:val="superscript"/>
        </w:rPr>
        <w:t>9</w:t>
      </w:r>
      <w:r w:rsidRPr="0047547A">
        <w:t xml:space="preserve">After this, Sennacherib king of </w:t>
      </w:r>
      <w:r w:rsidR="006C39DF">
        <w:t>Assyria</w:t>
      </w:r>
      <w:r w:rsidRPr="0047547A">
        <w:t xml:space="preserve"> sent his servants to Jerusalem, (now he was before Lachish, and all his power with him), to Hezekiah king of Judah, and to all Judah who were at Jerusalem, saying, </w:t>
      </w:r>
      <w:r w:rsidRPr="0047547A">
        <w:rPr>
          <w:vertAlign w:val="superscript"/>
        </w:rPr>
        <w:t>10</w:t>
      </w:r>
      <w:r w:rsidRPr="0047547A">
        <w:t xml:space="preserve">Thus says Sennacherib king of </w:t>
      </w:r>
      <w:r w:rsidR="006C39DF">
        <w:t>Assyria</w:t>
      </w:r>
      <w:r w:rsidRPr="0047547A">
        <w:t xml:space="preserve">, “In whom do you trust, that you remain under siege in Jerusalem? </w:t>
      </w:r>
      <w:r w:rsidRPr="0047547A">
        <w:rPr>
          <w:vertAlign w:val="superscript"/>
        </w:rPr>
        <w:t>11</w:t>
      </w:r>
      <w:r w:rsidRPr="0047547A">
        <w:t>Doesn’t Hezekiah persuade you, to give you over to die by famine and by thirst, saying, ‘</w:t>
      </w:r>
      <w:r w:rsidR="00E355BF" w:rsidRPr="0047547A">
        <w:t xml:space="preserve">The </w:t>
      </w:r>
      <w:r w:rsidR="00F170FA" w:rsidRPr="0047547A">
        <w:rPr>
          <w:sz w:val="16"/>
          <w:szCs w:val="16"/>
        </w:rPr>
        <w:t>LORD</w:t>
      </w:r>
      <w:r w:rsidRPr="0047547A">
        <w:t xml:space="preserve"> our God will deliver us out of the hand of the king of </w:t>
      </w:r>
      <w:r w:rsidR="006C39DF">
        <w:t>Assyria</w:t>
      </w:r>
      <w:r w:rsidRPr="0047547A">
        <w:t xml:space="preserve">?’ </w:t>
      </w:r>
      <w:r w:rsidRPr="0047547A">
        <w:rPr>
          <w:vertAlign w:val="superscript"/>
        </w:rPr>
        <w:t>12</w:t>
      </w:r>
      <w:r w:rsidRPr="0047547A">
        <w:t xml:space="preserve">Hasn’t the same Hezekiah taken away his high places and his altars, </w:t>
      </w:r>
      <w:r w:rsidRPr="0047547A">
        <w:t xml:space="preserve">and commanded Judah and Jerusalem, saying, ‘You shall worship before one altar, and on it you shall burn incense?’ </w:t>
      </w:r>
      <w:r w:rsidRPr="0047547A">
        <w:rPr>
          <w:vertAlign w:val="superscript"/>
        </w:rPr>
        <w:t>13</w:t>
      </w:r>
      <w:r w:rsidRPr="0047547A">
        <w:t xml:space="preserve"> </w:t>
      </w:r>
      <w:r w:rsidR="00613E0E" w:rsidRPr="0047547A">
        <w:t>Do you not know</w:t>
      </w:r>
      <w:r w:rsidRPr="0047547A">
        <w:t xml:space="preserve"> what I and my fathers have done to all the peoples of the lands? Were the gods of the nations of the lands in any way able to deliver their land out of my hand? </w:t>
      </w:r>
      <w:r w:rsidRPr="0047547A">
        <w:rPr>
          <w:vertAlign w:val="superscript"/>
        </w:rPr>
        <w:t>14</w:t>
      </w:r>
      <w:r w:rsidRPr="0047547A">
        <w:t xml:space="preserve">Who was there among all the gods of those nations which my fathers utterly destroyed, that could deliver his people out of my hand, that your God should be able to deliver you out of my hand? </w:t>
      </w:r>
      <w:r w:rsidRPr="0047547A">
        <w:rPr>
          <w:vertAlign w:val="superscript"/>
        </w:rPr>
        <w:t>15</w:t>
      </w:r>
      <w:r w:rsidRPr="0047547A">
        <w:t xml:space="preserve">Now therefore </w:t>
      </w:r>
      <w:r w:rsidR="00613E0E" w:rsidRPr="0047547A">
        <w:t>do not</w:t>
      </w:r>
      <w:r w:rsidRPr="0047547A">
        <w:t xml:space="preserve"> let Hezekiah deceive you, nor persuade you in this way, neither believe him; for no god of any nation or kingdom was able to deliver his people out of my hand, and out of the hand of my fathers. How much less will your God deliver you out of my hand?”</w:t>
      </w:r>
    </w:p>
    <w:p w14:paraId="43BD7A50" w14:textId="77777777" w:rsidR="00512136" w:rsidRPr="0047547A" w:rsidRDefault="00512136" w:rsidP="00512136">
      <w:r w:rsidRPr="0047547A">
        <w:rPr>
          <w:vertAlign w:val="superscript"/>
        </w:rPr>
        <w:t>16</w:t>
      </w:r>
      <w:r w:rsidRPr="0047547A">
        <w:t xml:space="preserve">His servants spoke yet more against </w:t>
      </w:r>
      <w:r w:rsidR="00E355BF" w:rsidRPr="0047547A">
        <w:t xml:space="preserve">the </w:t>
      </w:r>
      <w:r w:rsidR="00F170FA" w:rsidRPr="0047547A">
        <w:rPr>
          <w:sz w:val="16"/>
          <w:szCs w:val="16"/>
        </w:rPr>
        <w:t>LORD</w:t>
      </w:r>
      <w:r w:rsidRPr="0047547A">
        <w:t xml:space="preserve"> God, and against his servant Hezekiah. </w:t>
      </w:r>
      <w:r w:rsidRPr="0047547A">
        <w:rPr>
          <w:vertAlign w:val="superscript"/>
        </w:rPr>
        <w:t>17</w:t>
      </w:r>
      <w:r w:rsidRPr="0047547A">
        <w:t xml:space="preserve">He also wrote letters insulting </w:t>
      </w:r>
      <w:r w:rsidR="00E355BF" w:rsidRPr="0047547A">
        <w:t xml:space="preserve">the </w:t>
      </w:r>
      <w:r w:rsidR="00F170FA" w:rsidRPr="0047547A">
        <w:rPr>
          <w:sz w:val="16"/>
          <w:szCs w:val="16"/>
        </w:rPr>
        <w:t>LORD</w:t>
      </w:r>
      <w:r w:rsidRPr="0047547A">
        <w:t xml:space="preserve">, the God of Israel, and to speak against him, saying, “As the gods of the nations of the lands, which have not delivered their people out of my hand, so shall the God of Hezekiah not deliver his people out of my hand.” </w:t>
      </w:r>
      <w:r w:rsidRPr="0047547A">
        <w:rPr>
          <w:vertAlign w:val="superscript"/>
        </w:rPr>
        <w:t>18</w:t>
      </w:r>
      <w:r w:rsidRPr="0047547A">
        <w:t xml:space="preserve">They cried with a loud voice in the </w:t>
      </w:r>
      <w:r w:rsidR="003A454F">
        <w:t>Judean language</w:t>
      </w:r>
      <w:r w:rsidRPr="0047547A">
        <w:t xml:space="preserve"> to the people of Jerusalem who were on the wall, to frighten them, and to trouble them; that they might take the city. </w:t>
      </w:r>
      <w:r w:rsidRPr="0047547A">
        <w:rPr>
          <w:vertAlign w:val="superscript"/>
        </w:rPr>
        <w:t>19</w:t>
      </w:r>
      <w:r w:rsidRPr="0047547A">
        <w:t xml:space="preserve">They spoke of the God of Jerusalem, as </w:t>
      </w:r>
      <w:r w:rsidRPr="0047547A">
        <w:lastRenderedPageBreak/>
        <w:t xml:space="preserve">of the gods of the peoples of the earth, which are the work of men’s hands. </w:t>
      </w:r>
      <w:r w:rsidRPr="0047547A">
        <w:rPr>
          <w:vertAlign w:val="superscript"/>
        </w:rPr>
        <w:t>20</w:t>
      </w:r>
      <w:r w:rsidRPr="0047547A">
        <w:t xml:space="preserve">Hezekiah the king, and Isaiah the prophet the son of Amoz, prayed because of this, and cried to heaven. </w:t>
      </w:r>
      <w:r w:rsidRPr="0047547A">
        <w:rPr>
          <w:vertAlign w:val="superscript"/>
        </w:rPr>
        <w:t>21</w:t>
      </w:r>
      <w:r w:rsidR="00E355BF" w:rsidRPr="0047547A">
        <w:t xml:space="preserve">The </w:t>
      </w:r>
      <w:r w:rsidR="00F170FA" w:rsidRPr="0047547A">
        <w:rPr>
          <w:sz w:val="16"/>
          <w:szCs w:val="16"/>
        </w:rPr>
        <w:t>LORD</w:t>
      </w:r>
      <w:r w:rsidRPr="0047547A">
        <w:t xml:space="preserve"> sent an angel, who cut off all the mighty men of valor, and the leaders and captains, in the camp of the king of </w:t>
      </w:r>
      <w:r w:rsidR="006C39DF">
        <w:t>Assyria</w:t>
      </w:r>
      <w:r w:rsidRPr="0047547A">
        <w:t xml:space="preserve">. So he returned with shame of face to his own land. When he had come into the house of his god, </w:t>
      </w:r>
      <w:r w:rsidR="004D646F">
        <w:t>some of his own offspring killed</w:t>
      </w:r>
      <w:r w:rsidRPr="0047547A">
        <w:t xml:space="preserve"> him there with the sword. </w:t>
      </w:r>
      <w:r w:rsidRPr="0047547A">
        <w:rPr>
          <w:vertAlign w:val="superscript"/>
        </w:rPr>
        <w:t>22</w:t>
      </w:r>
      <w:r w:rsidRPr="0047547A">
        <w:t xml:space="preserve">Thus </w:t>
      </w:r>
      <w:r w:rsidR="00E355BF" w:rsidRPr="0047547A">
        <w:t xml:space="preserve">the </w:t>
      </w:r>
      <w:r w:rsidR="00F170FA" w:rsidRPr="0047547A">
        <w:rPr>
          <w:sz w:val="16"/>
          <w:szCs w:val="16"/>
        </w:rPr>
        <w:t>LORD</w:t>
      </w:r>
      <w:r w:rsidRPr="0047547A">
        <w:t xml:space="preserve"> saved Hezekiah and the inhabitants of Jerusalem from the hand of Sennacherib the king of </w:t>
      </w:r>
      <w:r w:rsidR="006C39DF">
        <w:t>Assyria</w:t>
      </w:r>
      <w:r w:rsidRPr="0047547A">
        <w:t xml:space="preserve">, and from the hand of all </w:t>
      </w:r>
      <w:r w:rsidR="00201BAA">
        <w:t>others, and gave them rest</w:t>
      </w:r>
      <w:r w:rsidR="00201BAA">
        <w:rPr>
          <w:rStyle w:val="FootnoteReference"/>
        </w:rPr>
        <w:footnoteReference w:id="2291"/>
      </w:r>
      <w:r w:rsidR="00201BAA">
        <w:t xml:space="preserve"> on every</w:t>
      </w:r>
      <w:r w:rsidRPr="0047547A">
        <w:t xml:space="preserve"> side. </w:t>
      </w:r>
      <w:r w:rsidRPr="0047547A">
        <w:rPr>
          <w:vertAlign w:val="superscript"/>
        </w:rPr>
        <w:t>23</w:t>
      </w:r>
      <w:r w:rsidRPr="0047547A">
        <w:t xml:space="preserve">Many brought gifts to </w:t>
      </w:r>
      <w:r w:rsidR="00E355BF" w:rsidRPr="0047547A">
        <w:t xml:space="preserve">the </w:t>
      </w:r>
      <w:r w:rsidR="00F170FA" w:rsidRPr="0047547A">
        <w:rPr>
          <w:sz w:val="16"/>
          <w:szCs w:val="16"/>
        </w:rPr>
        <w:t>LORD</w:t>
      </w:r>
      <w:r w:rsidRPr="0047547A">
        <w:t xml:space="preserve"> to Jerusalem, and precious things to Hezekiah king of Judah; so that he was exalted in the sight of all nations from thenceforth. </w:t>
      </w:r>
      <w:r w:rsidRPr="0047547A">
        <w:rPr>
          <w:vertAlign w:val="superscript"/>
        </w:rPr>
        <w:t>24</w:t>
      </w:r>
      <w:r w:rsidRPr="0047547A">
        <w:t xml:space="preserve">In those days Hezekiah was sick even to death: and he prayed to </w:t>
      </w:r>
      <w:r w:rsidR="00E355BF" w:rsidRPr="0047547A">
        <w:t xml:space="preserve">the </w:t>
      </w:r>
      <w:r w:rsidR="00F170FA" w:rsidRPr="0047547A">
        <w:rPr>
          <w:sz w:val="16"/>
          <w:szCs w:val="16"/>
        </w:rPr>
        <w:t>LORD</w:t>
      </w:r>
      <w:r w:rsidRPr="0047547A">
        <w:t xml:space="preserve">; and he spoke to him, and gave him a sign. </w:t>
      </w:r>
      <w:r w:rsidRPr="0047547A">
        <w:rPr>
          <w:vertAlign w:val="superscript"/>
        </w:rPr>
        <w:t>25</w:t>
      </w:r>
      <w:r w:rsidRPr="0047547A">
        <w:t xml:space="preserve">But Hezekiah </w:t>
      </w:r>
      <w:r w:rsidR="0050087F" w:rsidRPr="0047547A">
        <w:t>did not</w:t>
      </w:r>
      <w:r w:rsidRPr="0047547A">
        <w:t xml:space="preserve"> render again according to the benefit done to him; for his heart was lifted up: therefore there was wrath on him, and on Judah and Jerusalem. </w:t>
      </w:r>
      <w:r w:rsidRPr="0047547A">
        <w:rPr>
          <w:vertAlign w:val="superscript"/>
        </w:rPr>
        <w:t>26</w:t>
      </w:r>
      <w:r w:rsidRPr="0047547A">
        <w:t xml:space="preserve">Notwithstanding Hezekiah humbled himself for the pride of his heart, both he and the inhabitants of Jerusalem, so that the wrath of </w:t>
      </w:r>
      <w:r w:rsidR="00E355BF" w:rsidRPr="0047547A">
        <w:t xml:space="preserve">the </w:t>
      </w:r>
      <w:r w:rsidR="00F170FA" w:rsidRPr="0047547A">
        <w:rPr>
          <w:sz w:val="16"/>
          <w:szCs w:val="16"/>
        </w:rPr>
        <w:t>LORD</w:t>
      </w:r>
      <w:r w:rsidRPr="0047547A">
        <w:t xml:space="preserve"> </w:t>
      </w:r>
      <w:r w:rsidR="0050087F" w:rsidRPr="0047547A">
        <w:t>did not</w:t>
      </w:r>
      <w:r w:rsidRPr="0047547A">
        <w:t xml:space="preserve"> come on them in the days of Hezekiah. </w:t>
      </w:r>
      <w:r w:rsidRPr="0047547A">
        <w:rPr>
          <w:vertAlign w:val="superscript"/>
        </w:rPr>
        <w:t>27</w:t>
      </w:r>
      <w:r w:rsidRPr="0047547A">
        <w:t xml:space="preserve">Hezekiah had </w:t>
      </w:r>
      <w:r w:rsidR="00BB459B">
        <w:t>a very great amount of</w:t>
      </w:r>
      <w:r w:rsidRPr="0047547A">
        <w:t xml:space="preserve"> riches and honor: and he provided him treasuries for silver, </w:t>
      </w:r>
      <w:r w:rsidRPr="0047547A">
        <w:t xml:space="preserve">and for gold, and for precious stones, and for spices, and for shields, and for all kinds of goodly vessels; </w:t>
      </w:r>
      <w:r w:rsidRPr="0047547A">
        <w:rPr>
          <w:vertAlign w:val="superscript"/>
        </w:rPr>
        <w:t>28</w:t>
      </w:r>
      <w:r w:rsidRPr="0047547A">
        <w:t xml:space="preserve">storehouses also for the increase of grain and new wine and oil; and stalls for all kinds of animals, and flocks in folds. </w:t>
      </w:r>
      <w:r w:rsidRPr="0047547A">
        <w:rPr>
          <w:vertAlign w:val="superscript"/>
        </w:rPr>
        <w:t>29</w:t>
      </w:r>
      <w:r w:rsidRPr="0047547A">
        <w:t xml:space="preserve">Moreover he provided him cities, and possessions of flocks and herds in abundance; for God had given him very much substance. </w:t>
      </w:r>
      <w:r w:rsidRPr="0047547A">
        <w:rPr>
          <w:vertAlign w:val="superscript"/>
        </w:rPr>
        <w:t>30</w:t>
      </w:r>
      <w:r w:rsidRPr="0047547A">
        <w:t xml:space="preserve">This same Hezekiah also stopped the upper spring of the waters of Gihon, and brought them straight down on the west side of the </w:t>
      </w:r>
      <w:r w:rsidR="007B461E">
        <w:t>City of David</w:t>
      </w:r>
      <w:r w:rsidRPr="0047547A">
        <w:t xml:space="preserve">. Hezekiah prospered in all his works. </w:t>
      </w:r>
      <w:r w:rsidRPr="0047547A">
        <w:rPr>
          <w:vertAlign w:val="superscript"/>
        </w:rPr>
        <w:t>31</w:t>
      </w:r>
      <w:r w:rsidRPr="0047547A">
        <w:t xml:space="preserve">However concerning the ambassadors of the princes of Babylon, who sent to him to inquire of the wonder that was done in the land, God left him, to try him, that he might know all that was in his heart. </w:t>
      </w:r>
      <w:r w:rsidRPr="0047547A">
        <w:rPr>
          <w:vertAlign w:val="superscript"/>
        </w:rPr>
        <w:t>32</w:t>
      </w:r>
      <w:r w:rsidRPr="0047547A">
        <w:t xml:space="preserve">Now the rest of the acts of Hezekiah, and his good deeds, </w:t>
      </w:r>
      <w:r w:rsidR="00B461A0">
        <w:t>look</w:t>
      </w:r>
      <w:r w:rsidRPr="0047547A">
        <w:t xml:space="preserve">, they are written in the vision of Isaiah the prophet the son of Amoz, in the book of the kings of Judah and Israel. </w:t>
      </w:r>
      <w:r w:rsidRPr="0047547A">
        <w:rPr>
          <w:vertAlign w:val="superscript"/>
        </w:rPr>
        <w:t>33</w:t>
      </w:r>
      <w:r w:rsidRPr="0047547A">
        <w:t>Hezekiah slept with his fathers, and they buried him in the ascent of the tombs of the sons of David: and all Judah and the inhabitants of Jerusalem did him honor at his death. Manasseh his son reigned in his place.</w:t>
      </w:r>
    </w:p>
    <w:p w14:paraId="570A34E4" w14:textId="77777777" w:rsidR="00512136" w:rsidRPr="0047547A" w:rsidRDefault="00512136" w:rsidP="00CD144D">
      <w:pPr>
        <w:pStyle w:val="NHEB"/>
        <w:framePr w:wrap="auto"/>
        <w:rPr>
          <w:szCs w:val="54"/>
        </w:rPr>
      </w:pPr>
      <w:r w:rsidRPr="0047547A">
        <w:t>33</w:t>
      </w:r>
    </w:p>
    <w:p w14:paraId="3D9BE2E6" w14:textId="57A64337" w:rsidR="00512136" w:rsidRPr="0047547A" w:rsidRDefault="00512136" w:rsidP="00512136">
      <w:pPr>
        <w:ind w:firstLine="0"/>
      </w:pPr>
      <w:r w:rsidRPr="0047547A">
        <w:t xml:space="preserve">Manasseh was twelve years old when he began to reign; and he reigned fifty-five years in Jerusalem. </w:t>
      </w:r>
      <w:r w:rsidRPr="0047547A">
        <w:rPr>
          <w:vertAlign w:val="superscript"/>
        </w:rPr>
        <w:t>2</w:t>
      </w:r>
      <w:r w:rsidRPr="0047547A">
        <w:t xml:space="preserve">He did that </w:t>
      </w:r>
      <w:r w:rsidRPr="0047547A">
        <w:lastRenderedPageBreak/>
        <w:t xml:space="preserve">which was evil in the sight of </w:t>
      </w:r>
      <w:r w:rsidR="00E355BF" w:rsidRPr="0047547A">
        <w:t xml:space="preserve">the </w:t>
      </w:r>
      <w:r w:rsidR="00F170FA" w:rsidRPr="0047547A">
        <w:rPr>
          <w:sz w:val="16"/>
          <w:szCs w:val="16"/>
        </w:rPr>
        <w:t>LORD</w:t>
      </w:r>
      <w:r w:rsidRPr="0047547A">
        <w:t xml:space="preserve">, after the abominations of the nations whom </w:t>
      </w:r>
      <w:r w:rsidR="00E355BF" w:rsidRPr="0047547A">
        <w:t xml:space="preserve">the </w:t>
      </w:r>
      <w:r w:rsidR="00F170FA" w:rsidRPr="0047547A">
        <w:rPr>
          <w:sz w:val="16"/>
          <w:szCs w:val="16"/>
        </w:rPr>
        <w:t>LORD</w:t>
      </w:r>
      <w:r w:rsidRPr="0047547A">
        <w:t xml:space="preserve"> cast out before the </w:t>
      </w:r>
      <w:r w:rsidR="00DD3076">
        <w:t>children of Israel</w:t>
      </w:r>
      <w:r w:rsidRPr="0047547A">
        <w:t xml:space="preserve">. </w:t>
      </w:r>
      <w:r w:rsidRPr="0047547A">
        <w:rPr>
          <w:vertAlign w:val="superscript"/>
        </w:rPr>
        <w:t>3</w:t>
      </w:r>
      <w:r w:rsidRPr="0047547A">
        <w:t xml:space="preserve">For he built again the high places which Hezekiah his father had broken down; and he reared up altars for the Baals, and made Asheroth, and worshiped all the </w:t>
      </w:r>
      <w:r w:rsidR="001114E8">
        <w:t>host of heaven</w:t>
      </w:r>
      <w:r w:rsidRPr="0047547A">
        <w:t xml:space="preserve">, and served them. </w:t>
      </w:r>
      <w:r w:rsidRPr="0047547A">
        <w:rPr>
          <w:vertAlign w:val="superscript"/>
        </w:rPr>
        <w:t>4</w:t>
      </w:r>
      <w:r w:rsidRPr="0047547A">
        <w:t xml:space="preserve">He built altars in the house of </w:t>
      </w:r>
      <w:r w:rsidR="00E355BF" w:rsidRPr="0047547A">
        <w:t xml:space="preserve">the </w:t>
      </w:r>
      <w:r w:rsidR="00F170FA" w:rsidRPr="0047547A">
        <w:rPr>
          <w:sz w:val="16"/>
          <w:szCs w:val="16"/>
        </w:rPr>
        <w:t>LORD</w:t>
      </w:r>
      <w:r w:rsidRPr="0047547A">
        <w:t xml:space="preserve">, of which </w:t>
      </w:r>
      <w:r w:rsidR="00E355BF" w:rsidRPr="0047547A">
        <w:t xml:space="preserve">the </w:t>
      </w:r>
      <w:r w:rsidR="00F170FA" w:rsidRPr="0047547A">
        <w:rPr>
          <w:sz w:val="16"/>
          <w:szCs w:val="16"/>
        </w:rPr>
        <w:t>LORD</w:t>
      </w:r>
      <w:r w:rsidRPr="0047547A">
        <w:t xml:space="preserve"> said, “My name shall be in Jerusalem forever.” </w:t>
      </w:r>
      <w:r w:rsidRPr="0047547A">
        <w:rPr>
          <w:vertAlign w:val="superscript"/>
        </w:rPr>
        <w:t>5</w:t>
      </w:r>
      <w:r w:rsidRPr="0047547A">
        <w:t xml:space="preserve">He built altars for all the </w:t>
      </w:r>
      <w:r w:rsidR="001114E8">
        <w:t>host of heaven</w:t>
      </w:r>
      <w:r w:rsidRPr="0047547A">
        <w:t xml:space="preserve"> in the two courts of the house of </w:t>
      </w:r>
      <w:r w:rsidR="00E355BF" w:rsidRPr="0047547A">
        <w:t xml:space="preserve">the </w:t>
      </w:r>
      <w:r w:rsidR="00F170FA" w:rsidRPr="0047547A">
        <w:rPr>
          <w:sz w:val="16"/>
          <w:szCs w:val="16"/>
        </w:rPr>
        <w:t>LORD</w:t>
      </w:r>
      <w:r w:rsidRPr="0047547A">
        <w:t xml:space="preserve">. </w:t>
      </w:r>
      <w:r w:rsidRPr="0047547A">
        <w:rPr>
          <w:vertAlign w:val="superscript"/>
        </w:rPr>
        <w:t>6</w:t>
      </w:r>
      <w:r w:rsidRPr="0047547A">
        <w:t xml:space="preserve">He also made his children to pass through the fire in the </w:t>
      </w:r>
      <w:r w:rsidR="00632BBC">
        <w:t>Valley of Ben Hinnom</w:t>
      </w:r>
      <w:r w:rsidRPr="0047547A">
        <w:t xml:space="preserve">; and he practiced sorcery, and </w:t>
      </w:r>
      <w:r w:rsidR="00243471" w:rsidRPr="00243471">
        <w:t>divination</w:t>
      </w:r>
      <w:r w:rsidR="00243471">
        <w:t>,</w:t>
      </w:r>
      <w:r w:rsidR="00243471" w:rsidRPr="00243471">
        <w:t xml:space="preserve"> and witchcraft, and consulted mediums</w:t>
      </w:r>
      <w:r w:rsidRPr="0047547A">
        <w:t xml:space="preserve"> </w:t>
      </w:r>
      <w:r w:rsidR="003B176E">
        <w:t>and spiritists</w:t>
      </w:r>
      <w:r w:rsidRPr="0047547A">
        <w:t xml:space="preserve">: he worked much evil in the sight of </w:t>
      </w:r>
      <w:r w:rsidR="00E355BF" w:rsidRPr="0047547A">
        <w:t xml:space="preserve">the </w:t>
      </w:r>
      <w:r w:rsidR="00F170FA" w:rsidRPr="0047547A">
        <w:rPr>
          <w:sz w:val="16"/>
          <w:szCs w:val="16"/>
        </w:rPr>
        <w:t>LORD</w:t>
      </w:r>
      <w:r w:rsidRPr="0047547A">
        <w:t xml:space="preserve">, to provoke him to anger. </w:t>
      </w:r>
      <w:r w:rsidRPr="0047547A">
        <w:rPr>
          <w:vertAlign w:val="superscript"/>
        </w:rPr>
        <w:t>7</w:t>
      </w:r>
      <w:r w:rsidRPr="0047547A">
        <w:t xml:space="preserve">He set the engraved image of the idol, which he had made, in God’s house, of which God said to David and to Solomon his son, “In this house, and in Jerusalem, which I have chosen out of all the tribes of Israel, will I put my name forever: </w:t>
      </w:r>
      <w:r w:rsidRPr="0047547A">
        <w:rPr>
          <w:vertAlign w:val="superscript"/>
        </w:rPr>
        <w:t>8</w:t>
      </w:r>
      <w:r w:rsidRPr="0047547A">
        <w:t xml:space="preserve">neither will I any more remove the foot of Israel from off the land which I have appointed for your fathers, if only they will observe to do all that I have commanded them, even all the law and the statutes and the ordinances given by Moses.” </w:t>
      </w:r>
      <w:r w:rsidRPr="0047547A">
        <w:rPr>
          <w:vertAlign w:val="superscript"/>
        </w:rPr>
        <w:t>9</w:t>
      </w:r>
      <w:r w:rsidRPr="0047547A">
        <w:t xml:space="preserve">Manasseh seduced Judah and the inhabitants of Jerusalem, so that they did more evil than the nations whom </w:t>
      </w:r>
      <w:r w:rsidR="00E355BF" w:rsidRPr="0047547A">
        <w:t xml:space="preserve">the </w:t>
      </w:r>
      <w:r w:rsidR="00F170FA" w:rsidRPr="0047547A">
        <w:rPr>
          <w:sz w:val="16"/>
          <w:szCs w:val="16"/>
        </w:rPr>
        <w:t>LORD</w:t>
      </w:r>
      <w:r w:rsidRPr="0047547A">
        <w:t xml:space="preserve"> destroyed before the </w:t>
      </w:r>
      <w:r w:rsidR="00DD3076">
        <w:t>children of Israel</w:t>
      </w:r>
      <w:r w:rsidRPr="0047547A">
        <w:t xml:space="preserve"> did. </w:t>
      </w:r>
      <w:r w:rsidRPr="0047547A">
        <w:rPr>
          <w:vertAlign w:val="superscript"/>
        </w:rPr>
        <w:t>10</w:t>
      </w:r>
      <w:r w:rsidR="00E355BF" w:rsidRPr="0047547A">
        <w:t xml:space="preserve">The </w:t>
      </w:r>
      <w:r w:rsidR="00F170FA" w:rsidRPr="0047547A">
        <w:rPr>
          <w:sz w:val="16"/>
          <w:szCs w:val="16"/>
        </w:rPr>
        <w:t>LORD</w:t>
      </w:r>
      <w:r w:rsidRPr="0047547A">
        <w:t xml:space="preserve"> spoke to Manasseh, and to his people; but they gave no heed. </w:t>
      </w:r>
      <w:r w:rsidRPr="0047547A">
        <w:rPr>
          <w:vertAlign w:val="superscript"/>
        </w:rPr>
        <w:t>11</w:t>
      </w:r>
      <w:r w:rsidRPr="0047547A">
        <w:t xml:space="preserve">Therefore </w:t>
      </w:r>
      <w:r w:rsidR="00E355BF" w:rsidRPr="0047547A">
        <w:t xml:space="preserve">the </w:t>
      </w:r>
      <w:r w:rsidR="00F170FA" w:rsidRPr="0047547A">
        <w:rPr>
          <w:sz w:val="16"/>
          <w:szCs w:val="16"/>
        </w:rPr>
        <w:t>LORD</w:t>
      </w:r>
      <w:r w:rsidRPr="0047547A">
        <w:t xml:space="preserve"> brought on them the captains of the army of the </w:t>
      </w:r>
      <w:r w:rsidRPr="0047547A">
        <w:t xml:space="preserve">king of </w:t>
      </w:r>
      <w:r w:rsidR="006C39DF">
        <w:t>Assyria</w:t>
      </w:r>
      <w:r w:rsidRPr="0047547A">
        <w:t xml:space="preserve">, who took Manasseh in chains, and bound him with fetters, and carried him to Babylon. </w:t>
      </w:r>
      <w:r w:rsidRPr="0047547A">
        <w:rPr>
          <w:vertAlign w:val="superscript"/>
        </w:rPr>
        <w:t>12</w:t>
      </w:r>
      <w:r w:rsidRPr="0047547A">
        <w:t xml:space="preserve">When he was in distress, he begged </w:t>
      </w:r>
      <w:r w:rsidR="00E355BF" w:rsidRPr="0047547A">
        <w:t xml:space="preserve">the </w:t>
      </w:r>
      <w:r w:rsidR="00F170FA" w:rsidRPr="0047547A">
        <w:rPr>
          <w:sz w:val="16"/>
          <w:szCs w:val="16"/>
        </w:rPr>
        <w:t>LORD</w:t>
      </w:r>
      <w:r w:rsidRPr="0047547A">
        <w:t xml:space="preserve"> his God, and humbled himself greatly before the God of his fathers. </w:t>
      </w:r>
      <w:r w:rsidRPr="0047547A">
        <w:rPr>
          <w:vertAlign w:val="superscript"/>
        </w:rPr>
        <w:t>13</w:t>
      </w:r>
      <w:r w:rsidRPr="0047547A">
        <w:t xml:space="preserve">He prayed to him; and he was entreated by him, and heard his </w:t>
      </w:r>
      <w:r w:rsidR="006F0166">
        <w:t>petition</w:t>
      </w:r>
      <w:r w:rsidRPr="0047547A">
        <w:t xml:space="preserve">, and brought him again to Jerusalem into his kingdom. Then Manasseh knew that </w:t>
      </w:r>
      <w:r w:rsidR="00E355BF" w:rsidRPr="0047547A">
        <w:t xml:space="preserve">the </w:t>
      </w:r>
      <w:r w:rsidR="00F170FA" w:rsidRPr="0047547A">
        <w:rPr>
          <w:sz w:val="16"/>
          <w:szCs w:val="16"/>
        </w:rPr>
        <w:t>LORD</w:t>
      </w:r>
      <w:r w:rsidRPr="0047547A">
        <w:t xml:space="preserve"> was God. </w:t>
      </w:r>
      <w:r w:rsidRPr="0047547A">
        <w:rPr>
          <w:vertAlign w:val="superscript"/>
        </w:rPr>
        <w:t>14</w:t>
      </w:r>
      <w:r w:rsidRPr="0047547A">
        <w:t xml:space="preserve">Now after this he built an outer wall to the </w:t>
      </w:r>
      <w:r w:rsidR="007B461E">
        <w:t>City of David</w:t>
      </w:r>
      <w:r w:rsidRPr="0047547A">
        <w:t xml:space="preserve">, on the west side of Gihon, in the valley, even to the entrance at the </w:t>
      </w:r>
      <w:r w:rsidR="003B29BE">
        <w:t>Fish Gate</w:t>
      </w:r>
      <w:r w:rsidRPr="0047547A">
        <w:t xml:space="preserve">; and he encircled Ophel with it, and raised it up to a very great height: and he put valiant captains in all the fortified cities of Judah. </w:t>
      </w:r>
      <w:r w:rsidRPr="0047547A">
        <w:rPr>
          <w:vertAlign w:val="superscript"/>
        </w:rPr>
        <w:t>15</w:t>
      </w:r>
      <w:r w:rsidRPr="0047547A">
        <w:t xml:space="preserve">He took away the foreign gods, and the idol out of the house of </w:t>
      </w:r>
      <w:r w:rsidR="00E355BF" w:rsidRPr="0047547A">
        <w:t xml:space="preserve">the </w:t>
      </w:r>
      <w:r w:rsidR="00F170FA" w:rsidRPr="0047547A">
        <w:rPr>
          <w:sz w:val="16"/>
          <w:szCs w:val="16"/>
        </w:rPr>
        <w:t>LORD</w:t>
      </w:r>
      <w:r w:rsidRPr="0047547A">
        <w:t xml:space="preserve">, and all the altars that he had built in the mountain of the house of </w:t>
      </w:r>
      <w:r w:rsidR="00E355BF" w:rsidRPr="0047547A">
        <w:t xml:space="preserve">the </w:t>
      </w:r>
      <w:r w:rsidR="00F170FA" w:rsidRPr="0047547A">
        <w:rPr>
          <w:sz w:val="16"/>
          <w:szCs w:val="16"/>
        </w:rPr>
        <w:t>LORD</w:t>
      </w:r>
      <w:r w:rsidRPr="0047547A">
        <w:t xml:space="preserve">, and in Jerusalem, and cast them out of the city. </w:t>
      </w:r>
      <w:r w:rsidRPr="0047547A">
        <w:rPr>
          <w:vertAlign w:val="superscript"/>
        </w:rPr>
        <w:t>16</w:t>
      </w:r>
      <w:r w:rsidRPr="0047547A">
        <w:t xml:space="preserve">He built up the altar of </w:t>
      </w:r>
      <w:r w:rsidR="00E355BF" w:rsidRPr="0047547A">
        <w:t xml:space="preserve">the </w:t>
      </w:r>
      <w:r w:rsidR="00F170FA" w:rsidRPr="0047547A">
        <w:rPr>
          <w:sz w:val="16"/>
          <w:szCs w:val="16"/>
        </w:rPr>
        <w:t>LORD</w:t>
      </w:r>
      <w:r w:rsidRPr="0047547A">
        <w:t xml:space="preserve">, and offered thereon sacrifices of peace offerings and of thanksgiving, and commanded Judah to serve </w:t>
      </w:r>
      <w:r w:rsidR="00E355BF" w:rsidRPr="0047547A">
        <w:t xml:space="preserve">the </w:t>
      </w:r>
      <w:r w:rsidR="00F170FA" w:rsidRPr="0047547A">
        <w:rPr>
          <w:sz w:val="16"/>
          <w:szCs w:val="16"/>
        </w:rPr>
        <w:t>LORD</w:t>
      </w:r>
      <w:r w:rsidRPr="0047547A">
        <w:t xml:space="preserve">, the God of Israel. </w:t>
      </w:r>
      <w:r w:rsidRPr="0047547A">
        <w:rPr>
          <w:vertAlign w:val="superscript"/>
        </w:rPr>
        <w:t>17</w:t>
      </w:r>
      <w:r w:rsidRPr="0047547A">
        <w:t xml:space="preserve">Nevertheless the people sacrificed still in the high places, but only to </w:t>
      </w:r>
      <w:r w:rsidR="00E355BF" w:rsidRPr="0047547A">
        <w:t xml:space="preserve">the </w:t>
      </w:r>
      <w:r w:rsidR="00F170FA" w:rsidRPr="0047547A">
        <w:rPr>
          <w:sz w:val="16"/>
          <w:szCs w:val="16"/>
        </w:rPr>
        <w:t>LORD</w:t>
      </w:r>
      <w:r w:rsidRPr="0047547A">
        <w:t xml:space="preserve"> their God. </w:t>
      </w:r>
      <w:r w:rsidRPr="0047547A">
        <w:rPr>
          <w:vertAlign w:val="superscript"/>
        </w:rPr>
        <w:t>18</w:t>
      </w:r>
      <w:r w:rsidRPr="0047547A">
        <w:t xml:space="preserve">Now the rest of the acts of Manasseh, and his prayer to his God, and the words of the seers who spoke to him in the name of </w:t>
      </w:r>
      <w:r w:rsidR="00E355BF" w:rsidRPr="0047547A">
        <w:t xml:space="preserve">the </w:t>
      </w:r>
      <w:r w:rsidR="00F170FA" w:rsidRPr="0047547A">
        <w:rPr>
          <w:sz w:val="16"/>
          <w:szCs w:val="16"/>
        </w:rPr>
        <w:t>LORD</w:t>
      </w:r>
      <w:r w:rsidRPr="0047547A">
        <w:t xml:space="preserve">, the God of Israel, </w:t>
      </w:r>
      <w:r w:rsidR="00B461A0">
        <w:t>look</w:t>
      </w:r>
      <w:r w:rsidRPr="0047547A">
        <w:t xml:space="preserve">, they are written among the acts of the kings of Israel. </w:t>
      </w:r>
      <w:r w:rsidRPr="0047547A">
        <w:rPr>
          <w:vertAlign w:val="superscript"/>
        </w:rPr>
        <w:t>19</w:t>
      </w:r>
      <w:r w:rsidRPr="0047547A">
        <w:t xml:space="preserve">His prayer also, and how God was entreated of him, and all his sin and his trespass, and the places in which he built high places, and set up the Asherim and the engraved images, before he </w:t>
      </w:r>
      <w:r w:rsidRPr="0047547A">
        <w:lastRenderedPageBreak/>
        <w:t>humbled himself</w:t>
      </w:r>
      <w:r w:rsidR="00011958">
        <w:t>,</w:t>
      </w:r>
      <w:r w:rsidRPr="0047547A">
        <w:t xml:space="preserve"> </w:t>
      </w:r>
      <w:r w:rsidR="00B461A0">
        <w:t>look</w:t>
      </w:r>
      <w:r w:rsidRPr="0047547A">
        <w:t xml:space="preserve">, they are written in the </w:t>
      </w:r>
      <w:r w:rsidR="008C42E6">
        <w:t>Record of the Seers</w:t>
      </w:r>
      <w:r w:rsidRPr="0047547A">
        <w:t>.</w:t>
      </w:r>
      <w:r w:rsidR="008C42E6">
        <w:rPr>
          <w:rStyle w:val="FootnoteReference"/>
        </w:rPr>
        <w:footnoteReference w:id="2292"/>
      </w:r>
      <w:r w:rsidRPr="0047547A">
        <w:t xml:space="preserve"> </w:t>
      </w:r>
      <w:r w:rsidRPr="0047547A">
        <w:rPr>
          <w:vertAlign w:val="superscript"/>
        </w:rPr>
        <w:t>20</w:t>
      </w:r>
      <w:r w:rsidRPr="0047547A">
        <w:t xml:space="preserve">So Manasseh slept with his fathers, and they </w:t>
      </w:r>
      <w:r w:rsidR="00984CA0">
        <w:t>buried him in the garden</w:t>
      </w:r>
      <w:r w:rsidR="00984CA0">
        <w:rPr>
          <w:rStyle w:val="FootnoteReference"/>
        </w:rPr>
        <w:footnoteReference w:id="2293"/>
      </w:r>
      <w:r w:rsidR="00984CA0">
        <w:t xml:space="preserve"> of his own house. And</w:t>
      </w:r>
      <w:r w:rsidRPr="0047547A">
        <w:t xml:space="preserve"> Amon his son reigned in his place. </w:t>
      </w:r>
      <w:r w:rsidRPr="0047547A">
        <w:rPr>
          <w:vertAlign w:val="superscript"/>
        </w:rPr>
        <w:t>21</w:t>
      </w:r>
      <w:r w:rsidRPr="0047547A">
        <w:t xml:space="preserve">Amon was twenty-two years old when he began to reign; and he reigned two years in Jerusalem. </w:t>
      </w:r>
      <w:r w:rsidRPr="0047547A">
        <w:rPr>
          <w:vertAlign w:val="superscript"/>
        </w:rPr>
        <w:t>22</w:t>
      </w:r>
      <w:r w:rsidRPr="0047547A">
        <w:t xml:space="preserve">He did that which was evil in the sight of </w:t>
      </w:r>
      <w:r w:rsidR="00E355BF" w:rsidRPr="0047547A">
        <w:t xml:space="preserve">the </w:t>
      </w:r>
      <w:r w:rsidR="00F170FA" w:rsidRPr="0047547A">
        <w:rPr>
          <w:sz w:val="16"/>
          <w:szCs w:val="16"/>
        </w:rPr>
        <w:t>LORD</w:t>
      </w:r>
      <w:r w:rsidRPr="0047547A">
        <w:t xml:space="preserve">, as did Manasseh his father; and Amon sacrificed to all the engraved images which Manasseh his father had made, and served them. </w:t>
      </w:r>
      <w:r w:rsidRPr="0047547A">
        <w:rPr>
          <w:vertAlign w:val="superscript"/>
        </w:rPr>
        <w:t>23</w:t>
      </w:r>
      <w:r w:rsidRPr="0047547A">
        <w:t xml:space="preserve">He </w:t>
      </w:r>
      <w:r w:rsidR="0050087F" w:rsidRPr="0047547A">
        <w:t>did not</w:t>
      </w:r>
      <w:r w:rsidRPr="0047547A">
        <w:t xml:space="preserve"> humble himself before </w:t>
      </w:r>
      <w:r w:rsidR="00E355BF" w:rsidRPr="0047547A">
        <w:t xml:space="preserve">the </w:t>
      </w:r>
      <w:r w:rsidR="00F170FA" w:rsidRPr="0047547A">
        <w:rPr>
          <w:sz w:val="16"/>
          <w:szCs w:val="16"/>
        </w:rPr>
        <w:t>LORD</w:t>
      </w:r>
      <w:r w:rsidRPr="0047547A">
        <w:t xml:space="preserve">, as Manasseh his father had humbled himself; but this same Amon trespassed more and more. </w:t>
      </w:r>
      <w:r w:rsidRPr="0047547A">
        <w:rPr>
          <w:vertAlign w:val="superscript"/>
        </w:rPr>
        <w:t>24</w:t>
      </w:r>
      <w:r w:rsidRPr="0047547A">
        <w:t xml:space="preserve">His servants conspired against him, and put him to death in his own house. </w:t>
      </w:r>
      <w:r w:rsidRPr="0047547A">
        <w:rPr>
          <w:vertAlign w:val="superscript"/>
        </w:rPr>
        <w:t>25</w:t>
      </w:r>
      <w:r w:rsidRPr="0047547A">
        <w:t>But the people of the land killed all those who had conspired against king Amon; and the people of the land made Josiah his son king in his place.</w:t>
      </w:r>
    </w:p>
    <w:p w14:paraId="205C63C1" w14:textId="77777777" w:rsidR="00512136" w:rsidRPr="0047547A" w:rsidRDefault="00512136" w:rsidP="00CD144D">
      <w:pPr>
        <w:pStyle w:val="NHEB"/>
        <w:framePr w:wrap="auto"/>
        <w:rPr>
          <w:szCs w:val="54"/>
        </w:rPr>
      </w:pPr>
      <w:r w:rsidRPr="0047547A">
        <w:t>34</w:t>
      </w:r>
    </w:p>
    <w:p w14:paraId="136BA08F" w14:textId="77777777" w:rsidR="00512136" w:rsidRPr="0047547A" w:rsidRDefault="00512136" w:rsidP="00512136">
      <w:pPr>
        <w:ind w:firstLine="0"/>
      </w:pPr>
      <w:r w:rsidRPr="0047547A">
        <w:t xml:space="preserve">Josiah was eight years old when he began to reign; and he reigned thirty-one years in Jerusalem. </w:t>
      </w:r>
      <w:r w:rsidRPr="0047547A">
        <w:rPr>
          <w:vertAlign w:val="superscript"/>
        </w:rPr>
        <w:t>2</w:t>
      </w:r>
      <w:r w:rsidRPr="0047547A">
        <w:t xml:space="preserve">He did that which was right in the eyes of </w:t>
      </w:r>
      <w:r w:rsidR="00E355BF" w:rsidRPr="0047547A">
        <w:t xml:space="preserve">the </w:t>
      </w:r>
      <w:r w:rsidR="00F170FA" w:rsidRPr="0047547A">
        <w:rPr>
          <w:sz w:val="16"/>
          <w:szCs w:val="16"/>
        </w:rPr>
        <w:t>LORD</w:t>
      </w:r>
      <w:r w:rsidRPr="0047547A">
        <w:t xml:space="preserve">, and walked in the ways of David his father, and </w:t>
      </w:r>
      <w:r w:rsidR="0050087F" w:rsidRPr="0047547A">
        <w:t>did not</w:t>
      </w:r>
      <w:r w:rsidRPr="0047547A">
        <w:t xml:space="preserve"> turn aside to the right hand or to the left. </w:t>
      </w:r>
      <w:r w:rsidRPr="0047547A">
        <w:rPr>
          <w:vertAlign w:val="superscript"/>
        </w:rPr>
        <w:t>3</w:t>
      </w:r>
      <w:r w:rsidRPr="0047547A">
        <w:t xml:space="preserve">For in the eighth year of his reign, while he was yet young, he began to seek after the God of David his father; and in the twelfth year he began to purge Judah and Jerusalem from </w:t>
      </w:r>
      <w:r w:rsidRPr="0047547A">
        <w:t xml:space="preserve">the high places, and the Asherim, and the engraved images, and the molten images. </w:t>
      </w:r>
      <w:r w:rsidRPr="0047547A">
        <w:rPr>
          <w:vertAlign w:val="superscript"/>
        </w:rPr>
        <w:t>4</w:t>
      </w:r>
      <w:r w:rsidRPr="0047547A">
        <w:t xml:space="preserve">They broke down the altars of the Baals in his presence; and the incense altars that were on high above them he cut down; and the Asherim, and the engraved images, and the molten images, he broke in pieces, and made dust of them, and strewed it on the graves of those who had sacrificed to them. </w:t>
      </w:r>
      <w:r w:rsidRPr="0047547A">
        <w:rPr>
          <w:vertAlign w:val="superscript"/>
        </w:rPr>
        <w:t>5</w:t>
      </w:r>
      <w:r w:rsidRPr="0047547A">
        <w:t xml:space="preserve">He burnt the bones of the priests on their altars, and purged Judah and Jerusalem. </w:t>
      </w:r>
      <w:r w:rsidRPr="0047547A">
        <w:rPr>
          <w:vertAlign w:val="superscript"/>
        </w:rPr>
        <w:t>6</w:t>
      </w:r>
      <w:r w:rsidRPr="0047547A">
        <w:t xml:space="preserve">He did this in the cities of Manasseh and Ephraim and Simeon, even to Naphtali, around in their ruins. </w:t>
      </w:r>
      <w:r w:rsidRPr="0047547A">
        <w:rPr>
          <w:vertAlign w:val="superscript"/>
        </w:rPr>
        <w:t>7</w:t>
      </w:r>
      <w:r w:rsidRPr="0047547A">
        <w:t xml:space="preserve">He broke down the altars, and beat the Asherim and the engraved images into powder, and cut down all the incense altars throughout all the land of Israel, and returned to Jerusalem. </w:t>
      </w:r>
      <w:r w:rsidRPr="0047547A">
        <w:rPr>
          <w:vertAlign w:val="superscript"/>
        </w:rPr>
        <w:t>8</w:t>
      </w:r>
      <w:r w:rsidRPr="0047547A">
        <w:t>Now in the eighteenth year of his reign, when he had</w:t>
      </w:r>
      <w:r w:rsidR="004C6C88">
        <w:rPr>
          <w:rStyle w:val="FootnoteReference"/>
        </w:rPr>
        <w:footnoteReference w:id="2294"/>
      </w:r>
      <w:r w:rsidRPr="0047547A">
        <w:t xml:space="preserve"> purged the land and the house, he sent Shaphan the son of Azaliah, and Maaseiah the governor of the city, and Joah the son of Joahaz the recorder, to repair the house of </w:t>
      </w:r>
      <w:r w:rsidR="00E355BF" w:rsidRPr="0047547A">
        <w:t xml:space="preserve">the </w:t>
      </w:r>
      <w:r w:rsidR="00F170FA" w:rsidRPr="0047547A">
        <w:rPr>
          <w:sz w:val="16"/>
          <w:szCs w:val="16"/>
        </w:rPr>
        <w:t>LORD</w:t>
      </w:r>
      <w:r w:rsidRPr="0047547A">
        <w:t xml:space="preserve"> his God. </w:t>
      </w:r>
      <w:r w:rsidRPr="0047547A">
        <w:rPr>
          <w:vertAlign w:val="superscript"/>
        </w:rPr>
        <w:t>9</w:t>
      </w:r>
      <w:r w:rsidRPr="0047547A">
        <w:t xml:space="preserve">They came to Hilkiah the high priest, and delivered the money that was brought into God’s house, which the Levites, the keepers of the threshold, had gathered of the hand of Manasseh and Ephraim, and of all the remnant of Israel, and of all Judah and Benjamin, and of the inhabitants of Jerusalem. </w:t>
      </w:r>
      <w:r w:rsidRPr="0047547A">
        <w:rPr>
          <w:vertAlign w:val="superscript"/>
        </w:rPr>
        <w:t>10</w:t>
      </w:r>
      <w:r w:rsidR="00487053">
        <w:t xml:space="preserve">They delivered it into the hand of </w:t>
      </w:r>
      <w:r w:rsidR="00487053">
        <w:lastRenderedPageBreak/>
        <w:t>the workers</w:t>
      </w:r>
      <w:r w:rsidR="00487053">
        <w:rPr>
          <w:rStyle w:val="FootnoteReference"/>
        </w:rPr>
        <w:footnoteReference w:id="2295"/>
      </w:r>
      <w:r w:rsidRPr="0047547A">
        <w:t xml:space="preserve"> who had the oversight of the house of </w:t>
      </w:r>
      <w:r w:rsidR="00E355BF" w:rsidRPr="0047547A">
        <w:t xml:space="preserve">the </w:t>
      </w:r>
      <w:r w:rsidR="00F170FA" w:rsidRPr="0047547A">
        <w:rPr>
          <w:sz w:val="16"/>
          <w:szCs w:val="16"/>
        </w:rPr>
        <w:t>LORD</w:t>
      </w:r>
      <w:r w:rsidRPr="0047547A">
        <w:t xml:space="preserve">; and the workmen who labored in the house of </w:t>
      </w:r>
      <w:r w:rsidR="00E355BF" w:rsidRPr="0047547A">
        <w:t xml:space="preserve">the </w:t>
      </w:r>
      <w:r w:rsidR="00F170FA" w:rsidRPr="0047547A">
        <w:rPr>
          <w:sz w:val="16"/>
          <w:szCs w:val="16"/>
        </w:rPr>
        <w:t>LORD</w:t>
      </w:r>
      <w:r w:rsidRPr="0047547A">
        <w:t xml:space="preserve"> gave it to mend and repair the house; </w:t>
      </w:r>
      <w:r w:rsidRPr="0047547A">
        <w:rPr>
          <w:vertAlign w:val="superscript"/>
        </w:rPr>
        <w:t>11</w:t>
      </w:r>
      <w:r w:rsidRPr="0047547A">
        <w:t xml:space="preserve">even to the carpenters and to the builders gave they it, to buy cut stone, and timber for couplings, and to make beams for the houses which the kings of Judah had destroyed. </w:t>
      </w:r>
      <w:r w:rsidRPr="0047547A">
        <w:rPr>
          <w:vertAlign w:val="superscript"/>
        </w:rPr>
        <w:t>12</w:t>
      </w:r>
      <w:r w:rsidRPr="0047547A">
        <w:t xml:space="preserve">The men did the work faithfully: and their overseers were Jahath and Obadiah, the Levites, of the sons of Merari; and Zechariah and Meshullam, of the sons of the Kohathites, to set it forward; and others of the Levites, all who were skillful with instruments of music. </w:t>
      </w:r>
      <w:r w:rsidRPr="0047547A">
        <w:rPr>
          <w:vertAlign w:val="superscript"/>
        </w:rPr>
        <w:t>13</w:t>
      </w:r>
      <w:r w:rsidRPr="0047547A">
        <w:t xml:space="preserve">Also they were over the bearers of burdens, and set forward all who did the work in every kind of service: and of the Levites there were scribes, and officers, and </w:t>
      </w:r>
      <w:r w:rsidR="00E87E17">
        <w:t>gatekeepers</w:t>
      </w:r>
      <w:r w:rsidRPr="0047547A">
        <w:t xml:space="preserve">. </w:t>
      </w:r>
      <w:r w:rsidRPr="0047547A">
        <w:rPr>
          <w:vertAlign w:val="superscript"/>
        </w:rPr>
        <w:t>14</w:t>
      </w:r>
      <w:r w:rsidRPr="0047547A">
        <w:t xml:space="preserve">When they brought out the money that was brought into the house of </w:t>
      </w:r>
      <w:r w:rsidR="00E355BF" w:rsidRPr="0047547A">
        <w:t xml:space="preserve">the </w:t>
      </w:r>
      <w:r w:rsidR="00F170FA" w:rsidRPr="0047547A">
        <w:rPr>
          <w:sz w:val="16"/>
          <w:szCs w:val="16"/>
        </w:rPr>
        <w:t>LORD</w:t>
      </w:r>
      <w:r w:rsidRPr="0047547A">
        <w:t xml:space="preserve">, Hilkiah the priest found the </w:t>
      </w:r>
      <w:r w:rsidR="00693F62">
        <w:t>book of the law</w:t>
      </w:r>
      <w:r w:rsidRPr="0047547A">
        <w:t xml:space="preserve"> of </w:t>
      </w:r>
      <w:r w:rsidR="00E355BF" w:rsidRPr="0047547A">
        <w:t xml:space="preserve">the </w:t>
      </w:r>
      <w:r w:rsidR="00F170FA" w:rsidRPr="0047547A">
        <w:rPr>
          <w:sz w:val="16"/>
          <w:szCs w:val="16"/>
        </w:rPr>
        <w:t>LORD</w:t>
      </w:r>
      <w:r w:rsidRPr="0047547A">
        <w:t xml:space="preserve"> given by Moses. </w:t>
      </w:r>
      <w:r w:rsidRPr="0047547A">
        <w:rPr>
          <w:vertAlign w:val="superscript"/>
        </w:rPr>
        <w:t>15</w:t>
      </w:r>
      <w:r w:rsidRPr="0047547A">
        <w:t xml:space="preserve">Hilkiah answered Shaphan the scribe, “I have </w:t>
      </w:r>
      <w:r w:rsidR="00534D4D">
        <w:t>found the scroll of the law</w:t>
      </w:r>
      <w:r w:rsidRPr="0047547A">
        <w:t xml:space="preserve"> in the house of </w:t>
      </w:r>
      <w:r w:rsidR="00E355BF" w:rsidRPr="0047547A">
        <w:t xml:space="preserve">the </w:t>
      </w:r>
      <w:r w:rsidR="00F170FA" w:rsidRPr="0047547A">
        <w:rPr>
          <w:sz w:val="16"/>
          <w:szCs w:val="16"/>
        </w:rPr>
        <w:t>LORD</w:t>
      </w:r>
      <w:r w:rsidRPr="0047547A">
        <w:t xml:space="preserve">.” </w:t>
      </w:r>
      <w:r w:rsidR="00ED6934">
        <w:t>Hilkiah delivered the scroll to Shaphan.</w:t>
      </w:r>
    </w:p>
    <w:p w14:paraId="22FB3F54" w14:textId="77777777" w:rsidR="00512136" w:rsidRPr="0047547A" w:rsidRDefault="00512136" w:rsidP="00512136">
      <w:r w:rsidRPr="0047547A">
        <w:rPr>
          <w:vertAlign w:val="superscript"/>
        </w:rPr>
        <w:t>16</w:t>
      </w:r>
      <w:r w:rsidR="00FE2864">
        <w:t>Shaphan carried the scroll</w:t>
      </w:r>
      <w:r w:rsidRPr="0047547A">
        <w:t xml:space="preserve"> to the king, and moreover brought back word to the king, saying, “All that was committed to your </w:t>
      </w:r>
      <w:r w:rsidRPr="0047547A">
        <w:t xml:space="preserve">servants, they are doing. </w:t>
      </w:r>
      <w:r w:rsidRPr="0047547A">
        <w:rPr>
          <w:vertAlign w:val="superscript"/>
        </w:rPr>
        <w:t>17</w:t>
      </w:r>
      <w:r w:rsidRPr="0047547A">
        <w:t xml:space="preserve">They have emptied out the money that was found in the house of </w:t>
      </w:r>
      <w:r w:rsidR="00E355BF" w:rsidRPr="0047547A">
        <w:t xml:space="preserve">the </w:t>
      </w:r>
      <w:r w:rsidR="00F170FA" w:rsidRPr="0047547A">
        <w:rPr>
          <w:sz w:val="16"/>
          <w:szCs w:val="16"/>
        </w:rPr>
        <w:t>LORD</w:t>
      </w:r>
      <w:r w:rsidRPr="0047547A">
        <w:t xml:space="preserve">, and have delivered it into the hand of the overseers, and into the hand of the workmen.” </w:t>
      </w:r>
      <w:r w:rsidRPr="0047547A">
        <w:rPr>
          <w:vertAlign w:val="superscript"/>
        </w:rPr>
        <w:t>18</w:t>
      </w:r>
      <w:r w:rsidRPr="0047547A">
        <w:t>Shaphan the scribe told the king, saying, “</w:t>
      </w:r>
      <w:r w:rsidR="00316DC7">
        <w:t>Hilkiah the priest has given me a scroll</w:t>
      </w:r>
      <w:r w:rsidRPr="0047547A">
        <w:t xml:space="preserve">.” </w:t>
      </w:r>
      <w:r w:rsidR="00F37176">
        <w:t>Shaphan read it</w:t>
      </w:r>
      <w:r w:rsidRPr="0047547A">
        <w:t xml:space="preserve"> before the king.</w:t>
      </w:r>
    </w:p>
    <w:p w14:paraId="1BB947E5" w14:textId="77777777" w:rsidR="00512136" w:rsidRPr="0047547A" w:rsidRDefault="00512136" w:rsidP="00512136">
      <w:r w:rsidRPr="0047547A">
        <w:rPr>
          <w:vertAlign w:val="superscript"/>
        </w:rPr>
        <w:t>19</w:t>
      </w:r>
      <w:r w:rsidRPr="0047547A">
        <w:t xml:space="preserve">It happened, when the king had heard the words of the law, that he tore his clothes. </w:t>
      </w:r>
      <w:r w:rsidRPr="0047547A">
        <w:rPr>
          <w:vertAlign w:val="superscript"/>
        </w:rPr>
        <w:t>20</w:t>
      </w:r>
      <w:r w:rsidRPr="0047547A">
        <w:t xml:space="preserve">The king commanded Hilkiah, and Ahikam the son of </w:t>
      </w:r>
      <w:r w:rsidR="00434D67">
        <w:t>Shaphan, and A</w:t>
      </w:r>
      <w:r w:rsidR="0082382D">
        <w:t>c</w:t>
      </w:r>
      <w:r w:rsidR="00434D67">
        <w:t>b</w:t>
      </w:r>
      <w:r w:rsidR="0082382D">
        <w:t>or</w:t>
      </w:r>
      <w:r w:rsidR="00A12C20">
        <w:rPr>
          <w:rStyle w:val="FootnoteReference"/>
        </w:rPr>
        <w:footnoteReference w:id="2296"/>
      </w:r>
      <w:r w:rsidR="00434D67">
        <w:t xml:space="preserve"> the son of </w:t>
      </w:r>
      <w:r w:rsidR="00073B37">
        <w:t>Micaiah,</w:t>
      </w:r>
      <w:r w:rsidR="00073B37">
        <w:rPr>
          <w:rStyle w:val="FootnoteReference"/>
        </w:rPr>
        <w:footnoteReference w:id="2297"/>
      </w:r>
      <w:r w:rsidRPr="0047547A">
        <w:t xml:space="preserve"> and Shaphan the scribe, and Asaiah the king’s servant, saying, </w:t>
      </w:r>
      <w:r w:rsidRPr="0047547A">
        <w:rPr>
          <w:vertAlign w:val="superscript"/>
        </w:rPr>
        <w:t>21</w:t>
      </w:r>
      <w:r w:rsidRPr="0047547A">
        <w:t xml:space="preserve">“Go inquire of </w:t>
      </w:r>
      <w:r w:rsidR="00E355BF" w:rsidRPr="0047547A">
        <w:t xml:space="preserve">the </w:t>
      </w:r>
      <w:r w:rsidR="00F170FA" w:rsidRPr="0047547A">
        <w:rPr>
          <w:sz w:val="16"/>
          <w:szCs w:val="16"/>
        </w:rPr>
        <w:t>LORD</w:t>
      </w:r>
      <w:r w:rsidRPr="0047547A">
        <w:t xml:space="preserve"> for me, and for those who are left in Israel and in Judah, concerning the words of the book that is found; for great is the wrath of </w:t>
      </w:r>
      <w:r w:rsidR="00E355BF" w:rsidRPr="0047547A">
        <w:t xml:space="preserve">the </w:t>
      </w:r>
      <w:r w:rsidR="00F170FA" w:rsidRPr="0047547A">
        <w:rPr>
          <w:sz w:val="16"/>
          <w:szCs w:val="16"/>
        </w:rPr>
        <w:t>LORD</w:t>
      </w:r>
      <w:r w:rsidRPr="0047547A">
        <w:t xml:space="preserve"> that is poured out on us, because our fathers have not kept the word of </w:t>
      </w:r>
      <w:r w:rsidR="00E355BF" w:rsidRPr="0047547A">
        <w:t xml:space="preserve">the </w:t>
      </w:r>
      <w:r w:rsidR="00F170FA" w:rsidRPr="0047547A">
        <w:rPr>
          <w:sz w:val="16"/>
          <w:szCs w:val="16"/>
        </w:rPr>
        <w:t>LORD</w:t>
      </w:r>
      <w:r w:rsidRPr="0047547A">
        <w:t xml:space="preserve">, </w:t>
      </w:r>
      <w:r w:rsidR="00451639">
        <w:t>to do according to all that is written in this scroll.</w:t>
      </w:r>
      <w:r w:rsidRPr="0047547A">
        <w:t xml:space="preserve">” </w:t>
      </w:r>
      <w:r w:rsidRPr="0047547A">
        <w:rPr>
          <w:vertAlign w:val="superscript"/>
        </w:rPr>
        <w:t>22</w:t>
      </w:r>
      <w:r w:rsidRPr="0047547A">
        <w:t xml:space="preserve">So </w:t>
      </w:r>
      <w:r w:rsidR="00254E04" w:rsidRPr="0047547A">
        <w:t xml:space="preserve">Hilkiah </w:t>
      </w:r>
      <w:r w:rsidR="00254E04">
        <w:t>and those whom the king had sent</w:t>
      </w:r>
      <w:r w:rsidR="00254E04">
        <w:rPr>
          <w:rStyle w:val="FootnoteReference"/>
        </w:rPr>
        <w:footnoteReference w:id="2298"/>
      </w:r>
      <w:r w:rsidR="00254E04" w:rsidRPr="0047547A">
        <w:t xml:space="preserve"> went to Huldah</w:t>
      </w:r>
      <w:r w:rsidRPr="0047547A">
        <w:t xml:space="preserve"> the prophetess, the wife of Shallum the son of </w:t>
      </w:r>
      <w:r w:rsidR="00094474">
        <w:t>Tikvah,</w:t>
      </w:r>
      <w:r w:rsidR="00094474">
        <w:rPr>
          <w:rStyle w:val="FootnoteReference"/>
        </w:rPr>
        <w:footnoteReference w:id="2299"/>
      </w:r>
      <w:r w:rsidR="004C5B11">
        <w:t xml:space="preserve"> </w:t>
      </w:r>
      <w:r w:rsidR="00094474">
        <w:t>the son of Harhas</w:t>
      </w:r>
      <w:r w:rsidRPr="0047547A">
        <w:t>,</w:t>
      </w:r>
      <w:r w:rsidR="004C5B11">
        <w:rPr>
          <w:rStyle w:val="FootnoteReference"/>
        </w:rPr>
        <w:footnoteReference w:id="2300"/>
      </w:r>
      <w:r w:rsidRPr="0047547A">
        <w:t xml:space="preserve"> keeper of the wardrobe; (now she lived in Jerusalem in the second quarter;) and they spoke to her to that effect. </w:t>
      </w:r>
      <w:r w:rsidRPr="0047547A">
        <w:rPr>
          <w:vertAlign w:val="superscript"/>
        </w:rPr>
        <w:t>23</w:t>
      </w:r>
      <w:r w:rsidRPr="0047547A">
        <w:t xml:space="preserve">She said to them, “Thus says </w:t>
      </w:r>
      <w:r w:rsidR="00E355BF" w:rsidRPr="0047547A">
        <w:t xml:space="preserve">the </w:t>
      </w:r>
      <w:r w:rsidR="00F170FA" w:rsidRPr="0047547A">
        <w:rPr>
          <w:sz w:val="16"/>
          <w:szCs w:val="16"/>
        </w:rPr>
        <w:t>LORD</w:t>
      </w:r>
      <w:r w:rsidRPr="0047547A">
        <w:t xml:space="preserve">, the God of Israel: ‘Tell the man who sent you to me, </w:t>
      </w:r>
      <w:r w:rsidRPr="0047547A">
        <w:rPr>
          <w:vertAlign w:val="superscript"/>
        </w:rPr>
        <w:t>24</w:t>
      </w:r>
      <w:r w:rsidRPr="0047547A">
        <w:t xml:space="preserve">“Thus says </w:t>
      </w:r>
      <w:r w:rsidR="00E355BF" w:rsidRPr="0047547A">
        <w:t xml:space="preserve">the </w:t>
      </w:r>
      <w:r w:rsidR="00F170FA" w:rsidRPr="0047547A">
        <w:rPr>
          <w:sz w:val="16"/>
          <w:szCs w:val="16"/>
        </w:rPr>
        <w:lastRenderedPageBreak/>
        <w:t>LORD</w:t>
      </w:r>
      <w:r w:rsidRPr="0047547A">
        <w:t>, ‘</w:t>
      </w:r>
      <w:r w:rsidR="00B461A0">
        <w:t>Look</w:t>
      </w:r>
      <w:r w:rsidRPr="0047547A">
        <w:t xml:space="preserve">, I will bring </w:t>
      </w:r>
      <w:r w:rsidR="000E3A33" w:rsidRPr="0047547A">
        <w:t>disaster</w:t>
      </w:r>
      <w:r w:rsidRPr="0047547A">
        <w:t xml:space="preserve"> on this place, and on its inhabitants, even all the curses that are </w:t>
      </w:r>
      <w:r w:rsidR="00066279">
        <w:t xml:space="preserve">written </w:t>
      </w:r>
      <w:r w:rsidR="00B33D83">
        <w:t xml:space="preserve">in the </w:t>
      </w:r>
      <w:r w:rsidR="00DE4D01">
        <w:t>scroll which they have read before the king</w:t>
      </w:r>
      <w:r w:rsidRPr="0047547A">
        <w:t xml:space="preserve"> of Judah. </w:t>
      </w:r>
      <w:r w:rsidRPr="0047547A">
        <w:rPr>
          <w:vertAlign w:val="superscript"/>
        </w:rPr>
        <w:t>25</w:t>
      </w:r>
      <w:r w:rsidRPr="0047547A">
        <w:t xml:space="preserve">Because they have forsaken me, and have burned incense to other gods, that they might provoke me to anger with all the works of their hands; therefore is my wrath poured out on this place, and it shall not be quenched.’”’ </w:t>
      </w:r>
      <w:r w:rsidRPr="0047547A">
        <w:rPr>
          <w:vertAlign w:val="superscript"/>
        </w:rPr>
        <w:t>26</w:t>
      </w:r>
      <w:r w:rsidRPr="0047547A">
        <w:t xml:space="preserve">But to the king of Judah, who sent you to inquire of </w:t>
      </w:r>
      <w:r w:rsidR="00E355BF" w:rsidRPr="0047547A">
        <w:t xml:space="preserve">the </w:t>
      </w:r>
      <w:r w:rsidR="00F170FA" w:rsidRPr="0047547A">
        <w:rPr>
          <w:sz w:val="16"/>
          <w:szCs w:val="16"/>
        </w:rPr>
        <w:t>LORD</w:t>
      </w:r>
      <w:r w:rsidRPr="0047547A">
        <w:t xml:space="preserve">, thus you shall tell him, ‘Thus says </w:t>
      </w:r>
      <w:r w:rsidR="00E355BF" w:rsidRPr="0047547A">
        <w:t xml:space="preserve">the </w:t>
      </w:r>
      <w:r w:rsidR="00F170FA" w:rsidRPr="0047547A">
        <w:rPr>
          <w:sz w:val="16"/>
          <w:szCs w:val="16"/>
        </w:rPr>
        <w:t>LORD</w:t>
      </w:r>
      <w:r w:rsidRPr="0047547A">
        <w:t xml:space="preserve">, the God of Israel: “As touching the words which you have heard, </w:t>
      </w:r>
      <w:r w:rsidRPr="0047547A">
        <w:rPr>
          <w:vertAlign w:val="superscript"/>
        </w:rPr>
        <w:t>27</w:t>
      </w:r>
      <w:r w:rsidRPr="0047547A">
        <w:t xml:space="preserve">because your heart was tender, and you humbled yourself before God, when you heard his words against this place, and against its inhabitants, and have humbled yourself before me, and have torn your clothes, and wept before me; I also have heard you,” says </w:t>
      </w:r>
      <w:r w:rsidR="00E355BF" w:rsidRPr="0047547A">
        <w:t xml:space="preserve">the </w:t>
      </w:r>
      <w:r w:rsidR="00F170FA" w:rsidRPr="0047547A">
        <w:rPr>
          <w:sz w:val="16"/>
          <w:szCs w:val="16"/>
        </w:rPr>
        <w:t>LORD</w:t>
      </w:r>
      <w:r w:rsidRPr="0047547A">
        <w:t xml:space="preserve">. </w:t>
      </w:r>
      <w:r w:rsidRPr="0047547A">
        <w:rPr>
          <w:vertAlign w:val="superscript"/>
        </w:rPr>
        <w:t>28</w:t>
      </w:r>
      <w:r w:rsidRPr="0047547A">
        <w:t>“</w:t>
      </w:r>
      <w:r w:rsidR="00B461A0">
        <w:t>Look</w:t>
      </w:r>
      <w:r w:rsidRPr="0047547A">
        <w:t xml:space="preserve">, I will gather you to your fathers, and you shall be gathered to your grave in peace, neither shall your eyes see all the </w:t>
      </w:r>
      <w:r w:rsidR="000E3A33" w:rsidRPr="0047547A">
        <w:t>disaster</w:t>
      </w:r>
      <w:r w:rsidRPr="0047547A">
        <w:t xml:space="preserve"> that I will bring on this place, and on its inhabitants.”’”</w:t>
      </w:r>
    </w:p>
    <w:p w14:paraId="2E07CF85" w14:textId="249139D0" w:rsidR="00512136" w:rsidRPr="0047547A" w:rsidRDefault="00512136" w:rsidP="00512136">
      <w:r w:rsidRPr="0047547A">
        <w:t xml:space="preserve">They brought back word to the king. </w:t>
      </w:r>
      <w:r w:rsidRPr="0047547A">
        <w:rPr>
          <w:vertAlign w:val="superscript"/>
        </w:rPr>
        <w:t>29</w:t>
      </w:r>
      <w:r w:rsidRPr="0047547A">
        <w:t xml:space="preserve">Then the king sent and gathered together all the elders of Judah and Jerusalem. </w:t>
      </w:r>
      <w:r w:rsidRPr="0047547A">
        <w:rPr>
          <w:vertAlign w:val="superscript"/>
        </w:rPr>
        <w:t>30</w:t>
      </w:r>
      <w:r w:rsidRPr="0047547A">
        <w:t xml:space="preserve">The king went up to the house of </w:t>
      </w:r>
      <w:r w:rsidR="00E355BF" w:rsidRPr="0047547A">
        <w:t xml:space="preserve">the </w:t>
      </w:r>
      <w:r w:rsidR="00F170FA" w:rsidRPr="0047547A">
        <w:rPr>
          <w:sz w:val="16"/>
          <w:szCs w:val="16"/>
        </w:rPr>
        <w:t>LORD</w:t>
      </w:r>
      <w:r w:rsidRPr="0047547A">
        <w:t xml:space="preserve">, and all the men of Judah and the inhabitants of Jerusalem, and the priests, and the Levites, and all the people, both great and small: and he read in their </w:t>
      </w:r>
      <w:r w:rsidR="0084294F">
        <w:t>ears all the words of the scroll of the covenant</w:t>
      </w:r>
      <w:r w:rsidRPr="0047547A">
        <w:t xml:space="preserve"> that was found in the house of </w:t>
      </w:r>
      <w:r w:rsidR="00E355BF" w:rsidRPr="0047547A">
        <w:t xml:space="preserve">the </w:t>
      </w:r>
      <w:r w:rsidR="00F170FA" w:rsidRPr="0047547A">
        <w:rPr>
          <w:sz w:val="16"/>
          <w:szCs w:val="16"/>
        </w:rPr>
        <w:t>LORD</w:t>
      </w:r>
      <w:r w:rsidRPr="0047547A">
        <w:t xml:space="preserve">. </w:t>
      </w:r>
      <w:r w:rsidRPr="0047547A">
        <w:rPr>
          <w:vertAlign w:val="superscript"/>
        </w:rPr>
        <w:t>31</w:t>
      </w:r>
      <w:r w:rsidRPr="0047547A">
        <w:t xml:space="preserve">The king stood in his place, and </w:t>
      </w:r>
      <w:r w:rsidRPr="0047547A">
        <w:t xml:space="preserve">made a covenant before </w:t>
      </w:r>
      <w:r w:rsidR="00E355BF" w:rsidRPr="0047547A">
        <w:t xml:space="preserve">the </w:t>
      </w:r>
      <w:r w:rsidR="00F170FA" w:rsidRPr="0047547A">
        <w:rPr>
          <w:sz w:val="16"/>
          <w:szCs w:val="16"/>
        </w:rPr>
        <w:t>LORD</w:t>
      </w:r>
      <w:r w:rsidRPr="0047547A">
        <w:t xml:space="preserve">, to walk after </w:t>
      </w:r>
      <w:r w:rsidR="00E355BF" w:rsidRPr="0047547A">
        <w:t xml:space="preserve">the </w:t>
      </w:r>
      <w:r w:rsidR="00F170FA" w:rsidRPr="0047547A">
        <w:rPr>
          <w:sz w:val="16"/>
          <w:szCs w:val="16"/>
        </w:rPr>
        <w:t>LORD</w:t>
      </w:r>
      <w:r w:rsidRPr="0047547A">
        <w:t xml:space="preserve">, and to keep his commandments, and his testimonies, and his statutes, with all his heart, and with all his soul, to perform the words of the </w:t>
      </w:r>
      <w:r w:rsidR="00012325">
        <w:t>covenant that were written in this scroll</w:t>
      </w:r>
      <w:r w:rsidRPr="0047547A">
        <w:t xml:space="preserve">. </w:t>
      </w:r>
      <w:r w:rsidRPr="0047547A">
        <w:rPr>
          <w:vertAlign w:val="superscript"/>
        </w:rPr>
        <w:t>32</w:t>
      </w:r>
      <w:r w:rsidRPr="0047547A">
        <w:t xml:space="preserve">He caused all who were found in Jerusalem and Benjamin to stand. The inhabitants of Jerusalem did according to the covenant of God, the God of their fathers. </w:t>
      </w:r>
      <w:r w:rsidRPr="0047547A">
        <w:rPr>
          <w:vertAlign w:val="superscript"/>
        </w:rPr>
        <w:t>33</w:t>
      </w:r>
      <w:r w:rsidRPr="0047547A">
        <w:t xml:space="preserve">Josiah took away all the abominations out of all the countries that pertained to the </w:t>
      </w:r>
      <w:r w:rsidR="00DD3076">
        <w:t>children of Israel</w:t>
      </w:r>
      <w:r w:rsidRPr="0047547A">
        <w:t xml:space="preserve">, and made all who were found in Israel to serve, even to serve </w:t>
      </w:r>
      <w:r w:rsidR="00E355BF" w:rsidRPr="0047547A">
        <w:t xml:space="preserve">the </w:t>
      </w:r>
      <w:r w:rsidR="00F170FA" w:rsidRPr="0047547A">
        <w:rPr>
          <w:sz w:val="16"/>
          <w:szCs w:val="16"/>
        </w:rPr>
        <w:t>LORD</w:t>
      </w:r>
      <w:r w:rsidRPr="0047547A">
        <w:t xml:space="preserve"> their God. All his days they </w:t>
      </w:r>
      <w:r w:rsidR="0050087F" w:rsidRPr="0047547A">
        <w:t>did not</w:t>
      </w:r>
      <w:r w:rsidRPr="0047547A">
        <w:t xml:space="preserve"> depart from following </w:t>
      </w:r>
      <w:r w:rsidR="00E355BF" w:rsidRPr="0047547A">
        <w:t xml:space="preserve">the </w:t>
      </w:r>
      <w:r w:rsidR="00F170FA" w:rsidRPr="0047547A">
        <w:rPr>
          <w:sz w:val="16"/>
          <w:szCs w:val="16"/>
        </w:rPr>
        <w:t>LORD</w:t>
      </w:r>
      <w:r w:rsidRPr="0047547A">
        <w:t>, the God of their fathers.</w:t>
      </w:r>
    </w:p>
    <w:p w14:paraId="7CB0E50C" w14:textId="77777777" w:rsidR="00512136" w:rsidRPr="0047547A" w:rsidRDefault="00512136" w:rsidP="00CD144D">
      <w:pPr>
        <w:pStyle w:val="NHEB"/>
        <w:framePr w:wrap="auto"/>
        <w:rPr>
          <w:szCs w:val="54"/>
        </w:rPr>
      </w:pPr>
      <w:r w:rsidRPr="0047547A">
        <w:t>35</w:t>
      </w:r>
    </w:p>
    <w:p w14:paraId="2950055B" w14:textId="24E28478" w:rsidR="00512136" w:rsidRPr="0047547A" w:rsidRDefault="00512136" w:rsidP="00512136">
      <w:pPr>
        <w:ind w:firstLine="0"/>
      </w:pPr>
      <w:r w:rsidRPr="0047547A">
        <w:t xml:space="preserve">Josiah kept a Passover to </w:t>
      </w:r>
      <w:r w:rsidR="00E355BF" w:rsidRPr="0047547A">
        <w:t xml:space="preserve">the </w:t>
      </w:r>
      <w:r w:rsidR="00F170FA" w:rsidRPr="0047547A">
        <w:rPr>
          <w:sz w:val="16"/>
          <w:szCs w:val="16"/>
        </w:rPr>
        <w:t>LORD</w:t>
      </w:r>
      <w:r w:rsidRPr="0047547A">
        <w:t xml:space="preserve"> in Jerusalem: and they killed the Passover </w:t>
      </w:r>
      <w:r w:rsidR="00B15A00">
        <w:t xml:space="preserve">lamb </w:t>
      </w:r>
      <w:r w:rsidRPr="0047547A">
        <w:t xml:space="preserve">on the fourteenth day of the first month. </w:t>
      </w:r>
      <w:r w:rsidRPr="0047547A">
        <w:rPr>
          <w:vertAlign w:val="superscript"/>
        </w:rPr>
        <w:t>2</w:t>
      </w:r>
      <w:r w:rsidRPr="0047547A">
        <w:t xml:space="preserve">He set the priests in their offices, and encouraged them to the service of the house of </w:t>
      </w:r>
      <w:r w:rsidR="00E355BF" w:rsidRPr="0047547A">
        <w:t xml:space="preserve">the </w:t>
      </w:r>
      <w:r w:rsidR="00F170FA" w:rsidRPr="0047547A">
        <w:rPr>
          <w:sz w:val="16"/>
          <w:szCs w:val="16"/>
        </w:rPr>
        <w:t>LORD</w:t>
      </w:r>
      <w:r w:rsidRPr="0047547A">
        <w:t xml:space="preserve">. </w:t>
      </w:r>
      <w:r w:rsidRPr="0047547A">
        <w:rPr>
          <w:vertAlign w:val="superscript"/>
        </w:rPr>
        <w:t>3</w:t>
      </w:r>
      <w:r w:rsidRPr="0047547A">
        <w:t xml:space="preserve">He said to the Levites who taught all Israel, who were holy to </w:t>
      </w:r>
      <w:r w:rsidR="00E355BF" w:rsidRPr="0047547A">
        <w:t xml:space="preserve">the </w:t>
      </w:r>
      <w:r w:rsidR="00F170FA" w:rsidRPr="0047547A">
        <w:rPr>
          <w:sz w:val="16"/>
          <w:szCs w:val="16"/>
        </w:rPr>
        <w:t>LORD</w:t>
      </w:r>
      <w:r w:rsidRPr="0047547A">
        <w:t xml:space="preserve">, “Put the holy ark in the house which Solomon the son of David king of Israel built. There shall no more be a burden on your shoulders. Now serve </w:t>
      </w:r>
      <w:r w:rsidR="00E355BF" w:rsidRPr="0047547A">
        <w:t xml:space="preserve">the </w:t>
      </w:r>
      <w:r w:rsidR="00F170FA" w:rsidRPr="0047547A">
        <w:rPr>
          <w:sz w:val="16"/>
          <w:szCs w:val="16"/>
        </w:rPr>
        <w:t>LORD</w:t>
      </w:r>
      <w:r w:rsidRPr="0047547A">
        <w:t xml:space="preserve"> your God, and his people Israel. </w:t>
      </w:r>
      <w:r w:rsidRPr="0047547A">
        <w:rPr>
          <w:vertAlign w:val="superscript"/>
        </w:rPr>
        <w:t>4</w:t>
      </w:r>
      <w:r w:rsidRPr="0047547A">
        <w:t xml:space="preserve">Prepare yourselves after your </w:t>
      </w:r>
      <w:r w:rsidRPr="0047547A">
        <w:lastRenderedPageBreak/>
        <w:t xml:space="preserve">fathers’ houses </w:t>
      </w:r>
      <w:r w:rsidR="003E1AB2">
        <w:t>and</w:t>
      </w:r>
      <w:r w:rsidR="003E1AB2">
        <w:rPr>
          <w:rStyle w:val="FootnoteReference"/>
        </w:rPr>
        <w:footnoteReference w:id="2301"/>
      </w:r>
      <w:r w:rsidR="003E1AB2">
        <w:t xml:space="preserve"> </w:t>
      </w:r>
      <w:r w:rsidRPr="0047547A">
        <w:t xml:space="preserve">by your divisions, according to the writing of David king of Israel, and according to the writing of Solomon his son. </w:t>
      </w:r>
      <w:r w:rsidRPr="0047547A">
        <w:rPr>
          <w:vertAlign w:val="superscript"/>
        </w:rPr>
        <w:t>5</w:t>
      </w:r>
      <w:r w:rsidRPr="0047547A">
        <w:t xml:space="preserve">Stand in the holy place according to the divisions of the fathers’ houses of your brothers the </w:t>
      </w:r>
      <w:r w:rsidR="00B9101A">
        <w:t>lay</w:t>
      </w:r>
      <w:r w:rsidRPr="0047547A">
        <w:t xml:space="preserve"> people, and let there be for each a portion of a fathers’ house of the Levites. </w:t>
      </w:r>
      <w:r w:rsidRPr="0047547A">
        <w:rPr>
          <w:vertAlign w:val="superscript"/>
        </w:rPr>
        <w:t>6</w:t>
      </w:r>
      <w:r w:rsidRPr="0047547A">
        <w:t>Kill the Passover</w:t>
      </w:r>
      <w:r w:rsidR="00B15A00">
        <w:t xml:space="preserve"> lamb</w:t>
      </w:r>
      <w:r w:rsidRPr="0047547A">
        <w:t xml:space="preserve">, and sanctify yourselves, and prepare for your brothers, to do according to the word of </w:t>
      </w:r>
      <w:r w:rsidR="00E355BF" w:rsidRPr="0047547A">
        <w:t xml:space="preserve">the </w:t>
      </w:r>
      <w:r w:rsidR="00F170FA" w:rsidRPr="0047547A">
        <w:rPr>
          <w:sz w:val="16"/>
          <w:szCs w:val="16"/>
        </w:rPr>
        <w:t>LORD</w:t>
      </w:r>
      <w:r w:rsidRPr="0047547A">
        <w:t xml:space="preserve"> by Moses.”</w:t>
      </w:r>
    </w:p>
    <w:p w14:paraId="7DEA419B" w14:textId="1D67F0CB" w:rsidR="00512136" w:rsidRPr="0047547A" w:rsidRDefault="00512136" w:rsidP="00512136">
      <w:r w:rsidRPr="0047547A">
        <w:rPr>
          <w:vertAlign w:val="superscript"/>
        </w:rPr>
        <w:t>7</w:t>
      </w:r>
      <w:r w:rsidRPr="0047547A">
        <w:t xml:space="preserve">Josiah gave to the </w:t>
      </w:r>
      <w:r w:rsidR="00B9101A">
        <w:t>lay</w:t>
      </w:r>
      <w:r w:rsidRPr="0047547A">
        <w:t xml:space="preserve"> people, of the flock, lambs and young goats, all of them for the Passover offerings, to all who were present, to the number of thirty thousand, and three thousand bulls: these were of the king’s substance. </w:t>
      </w:r>
      <w:r w:rsidRPr="0047547A">
        <w:rPr>
          <w:vertAlign w:val="superscript"/>
        </w:rPr>
        <w:t>8</w:t>
      </w:r>
      <w:r w:rsidR="00043E24">
        <w:t>And his officials gave for a freewill offering</w:t>
      </w:r>
      <w:r w:rsidRPr="0047547A">
        <w:t xml:space="preserve"> to the people, to the priests, and to the </w:t>
      </w:r>
      <w:r w:rsidR="00E34F3C">
        <w:t>Levites; and</w:t>
      </w:r>
      <w:r w:rsidR="00E34F3C">
        <w:rPr>
          <w:rStyle w:val="FootnoteReference"/>
        </w:rPr>
        <w:footnoteReference w:id="2302"/>
      </w:r>
      <w:r w:rsidR="00E34F3C">
        <w:t xml:space="preserve"> Hilkiah and Zechariah and Jehiel,</w:t>
      </w:r>
      <w:r w:rsidRPr="0047547A">
        <w:t xml:space="preserve"> the rulers of God’s house, gave to the priests for the Passover offerings two thousand and six hundred small livestock, and three hundred head of cattle. </w:t>
      </w:r>
      <w:r w:rsidRPr="0047547A">
        <w:rPr>
          <w:vertAlign w:val="superscript"/>
        </w:rPr>
        <w:t>9</w:t>
      </w:r>
      <w:r w:rsidRPr="0047547A">
        <w:t xml:space="preserve">Conaniah also, and Shemaiah and Nethanel, his brothers, and Hashabiah and Jeiel and Jozabad, the chiefs of the Levites, gave to the Levites for the Passover offerings five thousand small livestock, and five hundred head of cattle. </w:t>
      </w:r>
      <w:r w:rsidRPr="0047547A">
        <w:rPr>
          <w:vertAlign w:val="superscript"/>
        </w:rPr>
        <w:t>10</w:t>
      </w:r>
      <w:r w:rsidRPr="0047547A">
        <w:t xml:space="preserve">So the service was prepared, and the priests stood in their place, and the Levites by their divisions, according to the king’s </w:t>
      </w:r>
      <w:r w:rsidRPr="0047547A">
        <w:t xml:space="preserve">commandment. </w:t>
      </w:r>
      <w:r w:rsidRPr="0047547A">
        <w:rPr>
          <w:vertAlign w:val="superscript"/>
        </w:rPr>
        <w:t>11</w:t>
      </w:r>
      <w:r w:rsidR="00BE427D">
        <w:t>They killed the Passover</w:t>
      </w:r>
      <w:r w:rsidR="00B15A00">
        <w:t xml:space="preserve"> lamb</w:t>
      </w:r>
      <w:r w:rsidR="00BE427D">
        <w:t>, and the priests sprinkled the blood</w:t>
      </w:r>
      <w:r w:rsidR="00BE427D">
        <w:rPr>
          <w:rStyle w:val="FootnoteReference"/>
        </w:rPr>
        <w:footnoteReference w:id="2303"/>
      </w:r>
      <w:r w:rsidR="00BE427D">
        <w:t xml:space="preserve"> from their hand</w:t>
      </w:r>
      <w:r w:rsidRPr="0047547A">
        <w:t xml:space="preserve">, and the Levites flayed them. </w:t>
      </w:r>
      <w:r w:rsidRPr="0047547A">
        <w:rPr>
          <w:vertAlign w:val="superscript"/>
        </w:rPr>
        <w:t>12</w:t>
      </w:r>
      <w:r w:rsidRPr="0047547A">
        <w:t xml:space="preserve">They removed the burnt offerings, that they might give them according to the divisions of the fathers’ houses of the </w:t>
      </w:r>
      <w:r w:rsidR="00B9101A">
        <w:t>lay</w:t>
      </w:r>
      <w:r w:rsidRPr="0047547A">
        <w:t xml:space="preserve"> people, to offer to </w:t>
      </w:r>
      <w:r w:rsidR="00E355BF" w:rsidRPr="0047547A">
        <w:t xml:space="preserve">the </w:t>
      </w:r>
      <w:r w:rsidR="00F170FA" w:rsidRPr="0047547A">
        <w:rPr>
          <w:sz w:val="16"/>
          <w:szCs w:val="16"/>
        </w:rPr>
        <w:t>LORD</w:t>
      </w:r>
      <w:r w:rsidRPr="0047547A">
        <w:t xml:space="preserve">, as it is </w:t>
      </w:r>
      <w:r w:rsidR="00066279">
        <w:t xml:space="preserve">written </w:t>
      </w:r>
      <w:r w:rsidR="002F7E31">
        <w:t>in the scroll of Moses</w:t>
      </w:r>
      <w:r w:rsidRPr="0047547A">
        <w:t xml:space="preserve">. So they did with the cattle. </w:t>
      </w:r>
      <w:r w:rsidRPr="0047547A">
        <w:rPr>
          <w:vertAlign w:val="superscript"/>
        </w:rPr>
        <w:t>13</w:t>
      </w:r>
      <w:r w:rsidRPr="0047547A">
        <w:t xml:space="preserve">They roasted the Passover with fire according to the ordinance: and the holy offerings boiled they in pots, and in caldrons, and in pans, and carried them quickly to all the </w:t>
      </w:r>
      <w:r w:rsidR="00B9101A">
        <w:t>lay</w:t>
      </w:r>
      <w:r w:rsidRPr="0047547A">
        <w:t xml:space="preserve"> people. </w:t>
      </w:r>
      <w:r w:rsidRPr="0047547A">
        <w:rPr>
          <w:vertAlign w:val="superscript"/>
        </w:rPr>
        <w:t>14</w:t>
      </w:r>
      <w:r w:rsidRPr="0047547A">
        <w:t xml:space="preserve">Afterward they prepared for themselves, and for the priests, because the priests the </w:t>
      </w:r>
      <w:r w:rsidR="00FB6FD8" w:rsidRPr="00FB6FD8">
        <w:t>descendants</w:t>
      </w:r>
      <w:r w:rsidRPr="0047547A">
        <w:t xml:space="preserve"> of Aaron were busy with offering the burnt offerings and the fat until night: therefore the Levites prepared for themselves, and for the priests the </w:t>
      </w:r>
      <w:r w:rsidR="00FB6FD8" w:rsidRPr="00FB6FD8">
        <w:t>descendants</w:t>
      </w:r>
      <w:r w:rsidRPr="0047547A">
        <w:t xml:space="preserve"> of Aaron. </w:t>
      </w:r>
      <w:r w:rsidRPr="0047547A">
        <w:rPr>
          <w:vertAlign w:val="superscript"/>
        </w:rPr>
        <w:t>15</w:t>
      </w:r>
      <w:r w:rsidRPr="0047547A">
        <w:t xml:space="preserve">The singers the sons of Asaph were in their place, according to the commandment of David, and Asaph, and Heman, and Jeduthun the king’s seer; and the </w:t>
      </w:r>
      <w:r w:rsidR="00E87E17">
        <w:t>gatekeepers</w:t>
      </w:r>
      <w:r w:rsidRPr="0047547A">
        <w:t xml:space="preserve"> were at every gate: they </w:t>
      </w:r>
      <w:r w:rsidR="0050087F" w:rsidRPr="0047547A">
        <w:t>did not</w:t>
      </w:r>
      <w:r w:rsidRPr="0047547A">
        <w:t xml:space="preserve"> need to depart from their service; for their brothers the Levites prepared for them. </w:t>
      </w:r>
      <w:r w:rsidRPr="0047547A">
        <w:rPr>
          <w:vertAlign w:val="superscript"/>
        </w:rPr>
        <w:t>16</w:t>
      </w:r>
      <w:r w:rsidRPr="0047547A">
        <w:t xml:space="preserve">So all the service of </w:t>
      </w:r>
      <w:r w:rsidR="00E355BF" w:rsidRPr="0047547A">
        <w:t xml:space="preserve">the </w:t>
      </w:r>
      <w:r w:rsidR="00F170FA" w:rsidRPr="0047547A">
        <w:rPr>
          <w:sz w:val="16"/>
          <w:szCs w:val="16"/>
        </w:rPr>
        <w:t>LORD</w:t>
      </w:r>
      <w:r w:rsidRPr="0047547A">
        <w:t xml:space="preserve"> was prepared the same day, to keep the Passover, and to offer burnt offerings on the altar of </w:t>
      </w:r>
      <w:r w:rsidR="00E355BF" w:rsidRPr="0047547A">
        <w:t xml:space="preserve">the </w:t>
      </w:r>
      <w:r w:rsidR="00F170FA" w:rsidRPr="0047547A">
        <w:rPr>
          <w:sz w:val="16"/>
          <w:szCs w:val="16"/>
        </w:rPr>
        <w:t>LORD</w:t>
      </w:r>
      <w:r w:rsidRPr="0047547A">
        <w:t xml:space="preserve">, according to the commandment of king Josiah. </w:t>
      </w:r>
      <w:r w:rsidRPr="0047547A">
        <w:rPr>
          <w:vertAlign w:val="superscript"/>
        </w:rPr>
        <w:t>17</w:t>
      </w:r>
      <w:r w:rsidRPr="0047547A">
        <w:t xml:space="preserve">The </w:t>
      </w:r>
      <w:r w:rsidR="00DD3076">
        <w:t>children of Israel</w:t>
      </w:r>
      <w:r w:rsidRPr="0047547A">
        <w:t xml:space="preserve"> who were present kept the Passover at that time, and the feast of </w:t>
      </w:r>
      <w:r w:rsidRPr="0047547A">
        <w:lastRenderedPageBreak/>
        <w:t xml:space="preserve">unleavened bread seven days. </w:t>
      </w:r>
      <w:r w:rsidRPr="0047547A">
        <w:rPr>
          <w:vertAlign w:val="superscript"/>
        </w:rPr>
        <w:t>18</w:t>
      </w:r>
      <w:r w:rsidRPr="0047547A">
        <w:t xml:space="preserve">There was no Passover like that kept in Israel from the days of Samuel the prophet; neither did any of the kings of Israel keep such a Passover as Josiah kept, and the priests, and the Levites, and all Judah and Israel who were present, and the inhabitants of Jerusalem. </w:t>
      </w:r>
      <w:r w:rsidRPr="0047547A">
        <w:rPr>
          <w:vertAlign w:val="superscript"/>
        </w:rPr>
        <w:t>19</w:t>
      </w:r>
      <w:r w:rsidRPr="0047547A">
        <w:t xml:space="preserve">In the eighteenth year of the reign of Josiah was this Passover kept. </w:t>
      </w:r>
      <w:r w:rsidRPr="0047547A">
        <w:rPr>
          <w:vertAlign w:val="superscript"/>
        </w:rPr>
        <w:t>20</w:t>
      </w:r>
      <w:r w:rsidRPr="0047547A">
        <w:t xml:space="preserve">After all this, when Josiah had prepared the temple, Neco king of Egypt went up to fight against Carchemish by the </w:t>
      </w:r>
      <w:r w:rsidR="00A55209">
        <w:t>Perath</w:t>
      </w:r>
      <w:r w:rsidRPr="0047547A">
        <w:t xml:space="preserve">: and Josiah went out against him. </w:t>
      </w:r>
      <w:r w:rsidRPr="0047547A">
        <w:rPr>
          <w:vertAlign w:val="superscript"/>
        </w:rPr>
        <w:t>21</w:t>
      </w:r>
      <w:r w:rsidRPr="0047547A">
        <w:t>But he sent ambassadors to him, saying, “What have I to do with you, you king of Judah? I come not against you this day, but against the house with which I have war. God has commanded me to make haste. Beware that it is God who is with me, that he not destroy you.”</w:t>
      </w:r>
    </w:p>
    <w:p w14:paraId="1EE3D770" w14:textId="77777777" w:rsidR="00512136" w:rsidRPr="0047547A" w:rsidRDefault="00512136" w:rsidP="00512136">
      <w:r w:rsidRPr="0047547A">
        <w:rPr>
          <w:vertAlign w:val="superscript"/>
        </w:rPr>
        <w:t>22</w:t>
      </w:r>
      <w:r w:rsidRPr="0047547A">
        <w:t xml:space="preserve">Nevertheless Josiah would not turn his face from him, but disguised himself, that he might fight with him, and </w:t>
      </w:r>
      <w:r w:rsidR="0050087F" w:rsidRPr="0047547A">
        <w:t>did not</w:t>
      </w:r>
      <w:r w:rsidRPr="0047547A">
        <w:t xml:space="preserve"> listen to the words of Neco from the mouth of God, and came to fight in the valley of Megiddo. </w:t>
      </w:r>
      <w:r w:rsidRPr="0047547A">
        <w:rPr>
          <w:vertAlign w:val="superscript"/>
        </w:rPr>
        <w:t>23</w:t>
      </w:r>
      <w:r w:rsidRPr="0047547A">
        <w:t>The archers shot at king Josiah; and the king said to his servants, “Take me away, because I am seriously wounded</w:t>
      </w:r>
      <w:r w:rsidR="008A3D28">
        <w:t>.</w:t>
      </w:r>
      <w:r w:rsidRPr="0047547A">
        <w:t>”</w:t>
      </w:r>
    </w:p>
    <w:p w14:paraId="25CCAE8B" w14:textId="77777777" w:rsidR="00512136" w:rsidRPr="0047547A" w:rsidRDefault="00512136" w:rsidP="00512136">
      <w:r w:rsidRPr="0047547A">
        <w:rPr>
          <w:vertAlign w:val="superscript"/>
        </w:rPr>
        <w:t>24</w:t>
      </w:r>
      <w:r w:rsidRPr="0047547A">
        <w:t xml:space="preserve">So his servants took him out of the chariot, and put him in the second chariot that he had, and brought him to Jerusalem; and he </w:t>
      </w:r>
      <w:r w:rsidRPr="0047547A">
        <w:t xml:space="preserve">died, and was buried in the tombs of his fathers. All Judah and Jerusalem mourned for Josiah. </w:t>
      </w:r>
      <w:r w:rsidRPr="0047547A">
        <w:rPr>
          <w:vertAlign w:val="superscript"/>
        </w:rPr>
        <w:t>25</w:t>
      </w:r>
      <w:r w:rsidRPr="0047547A">
        <w:t xml:space="preserve">Jeremiah lamented for Josiah: and all the singing men and singing women spoke of Josiah in their lamentations to this day; and they made them an ordinance in Israel: and </w:t>
      </w:r>
      <w:r w:rsidR="00B461A0">
        <w:t>look</w:t>
      </w:r>
      <w:r w:rsidRPr="0047547A">
        <w:t xml:space="preserve">, they are written in the lamentations. </w:t>
      </w:r>
      <w:r w:rsidRPr="0047547A">
        <w:rPr>
          <w:vertAlign w:val="superscript"/>
        </w:rPr>
        <w:t>26</w:t>
      </w:r>
      <w:r w:rsidRPr="0047547A">
        <w:t xml:space="preserve">Now the rest of the acts of Josiah, and his good deeds, according to that which is written in the law of </w:t>
      </w:r>
      <w:r w:rsidR="00E355BF" w:rsidRPr="0047547A">
        <w:t xml:space="preserve">the </w:t>
      </w:r>
      <w:r w:rsidR="00F170FA" w:rsidRPr="0047547A">
        <w:rPr>
          <w:sz w:val="16"/>
          <w:szCs w:val="16"/>
        </w:rPr>
        <w:t>LORD</w:t>
      </w:r>
      <w:r w:rsidRPr="0047547A">
        <w:t xml:space="preserve">, </w:t>
      </w:r>
      <w:r w:rsidRPr="0047547A">
        <w:rPr>
          <w:vertAlign w:val="superscript"/>
        </w:rPr>
        <w:t>27</w:t>
      </w:r>
      <w:r w:rsidRPr="0047547A">
        <w:t xml:space="preserve">and his acts, first and last, </w:t>
      </w:r>
      <w:r w:rsidR="00B461A0">
        <w:t>look</w:t>
      </w:r>
      <w:r w:rsidRPr="0047547A">
        <w:t xml:space="preserve">, they are </w:t>
      </w:r>
      <w:r w:rsidR="00066279">
        <w:t xml:space="preserve">written </w:t>
      </w:r>
      <w:r w:rsidR="00B33D83">
        <w:t>in the book</w:t>
      </w:r>
      <w:r w:rsidRPr="0047547A">
        <w:t xml:space="preserve"> of the kings of Israel and Judah.</w:t>
      </w:r>
    </w:p>
    <w:p w14:paraId="3850CF95" w14:textId="77777777" w:rsidR="00512136" w:rsidRPr="0047547A" w:rsidRDefault="00512136" w:rsidP="00CD144D">
      <w:pPr>
        <w:pStyle w:val="NHEB"/>
        <w:framePr w:wrap="auto"/>
        <w:rPr>
          <w:szCs w:val="54"/>
        </w:rPr>
      </w:pPr>
      <w:r w:rsidRPr="0047547A">
        <w:t>36</w:t>
      </w:r>
    </w:p>
    <w:p w14:paraId="0F384CBE" w14:textId="4F45379C" w:rsidR="00512136" w:rsidRPr="0047547A" w:rsidRDefault="00D006CB" w:rsidP="00512136">
      <w:pPr>
        <w:ind w:firstLine="0"/>
      </w:pPr>
      <w:r>
        <w:t>Then the people of the land took Jehoahaz the son of Josiah, and they anointed him</w:t>
      </w:r>
      <w:r>
        <w:rPr>
          <w:rStyle w:val="FootnoteReference"/>
        </w:rPr>
        <w:footnoteReference w:id="2304"/>
      </w:r>
      <w:r>
        <w:t xml:space="preserve"> and</w:t>
      </w:r>
      <w:r w:rsidR="00512136" w:rsidRPr="0047547A">
        <w:t xml:space="preserve"> made him king in his father’s place in Jerusalem. </w:t>
      </w:r>
      <w:r w:rsidR="00512136" w:rsidRPr="0047547A">
        <w:rPr>
          <w:vertAlign w:val="superscript"/>
        </w:rPr>
        <w:t>2</w:t>
      </w:r>
      <w:r w:rsidR="00512136" w:rsidRPr="0047547A">
        <w:t xml:space="preserve">Joahaz was twenty-three years old when he began to reign; and he reigned three months in Jerusalem. </w:t>
      </w:r>
      <w:r w:rsidR="00512136" w:rsidRPr="0047547A">
        <w:rPr>
          <w:vertAlign w:val="superscript"/>
        </w:rPr>
        <w:t>3</w:t>
      </w:r>
      <w:r w:rsidR="00512136" w:rsidRPr="0047547A">
        <w:t xml:space="preserve">The king of Egypt deposed him at Jerusalem, and fined the land one hundred talents of silver and a talent of gold. </w:t>
      </w:r>
      <w:r w:rsidR="00512136" w:rsidRPr="0047547A">
        <w:rPr>
          <w:vertAlign w:val="superscript"/>
        </w:rPr>
        <w:t>4</w:t>
      </w:r>
      <w:r w:rsidR="00512136" w:rsidRPr="0047547A">
        <w:t xml:space="preserve">The king of Egypt made Eliakim his brother king over Judah and Jerusalem, and changed his name to Jehoiakim. Neco took Joahaz his brother, and carried him to Egypt. </w:t>
      </w:r>
      <w:r w:rsidR="00512136" w:rsidRPr="0047547A">
        <w:rPr>
          <w:vertAlign w:val="superscript"/>
        </w:rPr>
        <w:t>5</w:t>
      </w:r>
      <w:r w:rsidR="00512136" w:rsidRPr="0047547A">
        <w:t xml:space="preserve">Jehoiakim was twenty-five years old when he began to reign; and he reigned eleven years in Jerusalem: and he did that which was evil in the sight of </w:t>
      </w:r>
      <w:r w:rsidR="00E355BF" w:rsidRPr="0047547A">
        <w:t xml:space="preserve">the </w:t>
      </w:r>
      <w:r w:rsidR="00F170FA" w:rsidRPr="0047547A">
        <w:rPr>
          <w:sz w:val="16"/>
          <w:szCs w:val="16"/>
        </w:rPr>
        <w:t>LORD</w:t>
      </w:r>
      <w:r w:rsidR="00512136" w:rsidRPr="0047547A">
        <w:t xml:space="preserve"> his God. </w:t>
      </w:r>
      <w:r w:rsidR="00512136" w:rsidRPr="0047547A">
        <w:rPr>
          <w:vertAlign w:val="superscript"/>
        </w:rPr>
        <w:t>6</w:t>
      </w:r>
      <w:r w:rsidR="00512136" w:rsidRPr="0047547A">
        <w:t xml:space="preserve">Against him came up Nebuchadnezzar king of Babylon, </w:t>
      </w:r>
      <w:r w:rsidR="00512136" w:rsidRPr="0047547A">
        <w:lastRenderedPageBreak/>
        <w:t xml:space="preserve">and bound him in fetters, to carry him to Babylon. </w:t>
      </w:r>
      <w:r w:rsidR="00512136" w:rsidRPr="0047547A">
        <w:rPr>
          <w:vertAlign w:val="superscript"/>
        </w:rPr>
        <w:t>7</w:t>
      </w:r>
      <w:r w:rsidR="00512136" w:rsidRPr="0047547A">
        <w:t xml:space="preserve">Nebuchadnezzar also carried of the vessels of the house of </w:t>
      </w:r>
      <w:r w:rsidR="00E355BF" w:rsidRPr="0047547A">
        <w:t xml:space="preserve">the </w:t>
      </w:r>
      <w:r w:rsidR="00F170FA" w:rsidRPr="0047547A">
        <w:rPr>
          <w:sz w:val="16"/>
          <w:szCs w:val="16"/>
        </w:rPr>
        <w:t>LORD</w:t>
      </w:r>
      <w:r w:rsidR="00512136" w:rsidRPr="0047547A">
        <w:t xml:space="preserve"> to Babylon, and put them in his temple at Babylon. </w:t>
      </w:r>
      <w:r w:rsidR="00512136" w:rsidRPr="0047547A">
        <w:rPr>
          <w:vertAlign w:val="superscript"/>
        </w:rPr>
        <w:t>8</w:t>
      </w:r>
      <w:r w:rsidR="00512136" w:rsidRPr="0047547A">
        <w:t xml:space="preserve">Now the rest of the acts of Jehoiakim, and his abominations which he did, and that which was found in him, </w:t>
      </w:r>
      <w:r w:rsidR="00B461A0">
        <w:t>look</w:t>
      </w:r>
      <w:r w:rsidR="00512136" w:rsidRPr="0047547A">
        <w:t xml:space="preserve">, they are </w:t>
      </w:r>
      <w:r w:rsidR="00066279">
        <w:t xml:space="preserve">written </w:t>
      </w:r>
      <w:r w:rsidR="00B33D83">
        <w:t>in the book</w:t>
      </w:r>
      <w:r w:rsidR="00512136" w:rsidRPr="0047547A">
        <w:t xml:space="preserve"> of the kings of Israel and Judah: and Jehoiachin his son reigned in his place. </w:t>
      </w:r>
      <w:r w:rsidR="00512136" w:rsidRPr="0047547A">
        <w:rPr>
          <w:vertAlign w:val="superscript"/>
        </w:rPr>
        <w:t>9</w:t>
      </w:r>
      <w:r w:rsidR="00A434C5">
        <w:t>Jehoiachin was eighteen</w:t>
      </w:r>
      <w:r w:rsidR="00A434C5">
        <w:rPr>
          <w:rStyle w:val="FootnoteReference"/>
        </w:rPr>
        <w:footnoteReference w:id="2305"/>
      </w:r>
      <w:r w:rsidR="00A434C5">
        <w:t xml:space="preserve"> years old when he began</w:t>
      </w:r>
      <w:r w:rsidR="00512136" w:rsidRPr="0047547A">
        <w:t xml:space="preserve"> to reign; and he reigned three months and ten days in Jerusalem: and he did that which was evil in the sight of </w:t>
      </w:r>
      <w:r w:rsidR="00E355BF" w:rsidRPr="0047547A">
        <w:t xml:space="preserve">the </w:t>
      </w:r>
      <w:r w:rsidR="00F170FA" w:rsidRPr="0047547A">
        <w:rPr>
          <w:sz w:val="16"/>
          <w:szCs w:val="16"/>
        </w:rPr>
        <w:t>LORD</w:t>
      </w:r>
      <w:r w:rsidR="00512136" w:rsidRPr="0047547A">
        <w:t xml:space="preserve">. </w:t>
      </w:r>
      <w:r w:rsidR="00512136" w:rsidRPr="0047547A">
        <w:rPr>
          <w:vertAlign w:val="superscript"/>
        </w:rPr>
        <w:t>10</w:t>
      </w:r>
      <w:r w:rsidR="00512136" w:rsidRPr="0047547A">
        <w:t xml:space="preserve">At the return of the year king Nebuchadnezzar sent, and brought him to Babylon, with the goodly vessels of the house of </w:t>
      </w:r>
      <w:r w:rsidR="00E355BF" w:rsidRPr="0047547A">
        <w:t xml:space="preserve">the </w:t>
      </w:r>
      <w:r w:rsidR="00F170FA" w:rsidRPr="0047547A">
        <w:rPr>
          <w:sz w:val="16"/>
          <w:szCs w:val="16"/>
        </w:rPr>
        <w:t>LORD</w:t>
      </w:r>
      <w:r w:rsidR="00512136" w:rsidRPr="0047547A">
        <w:t xml:space="preserve">, </w:t>
      </w:r>
      <w:r w:rsidR="00F77803">
        <w:t>and made Zedekiah his relative king</w:t>
      </w:r>
      <w:r w:rsidR="00512136" w:rsidRPr="0047547A">
        <w:t xml:space="preserve"> over Judah and Jerusalem. </w:t>
      </w:r>
      <w:r w:rsidR="00512136" w:rsidRPr="0047547A">
        <w:rPr>
          <w:vertAlign w:val="superscript"/>
        </w:rPr>
        <w:t>11</w:t>
      </w:r>
      <w:r w:rsidR="00512136" w:rsidRPr="0047547A">
        <w:t xml:space="preserve">Zedekiah was twenty-one years old when he began to reign; and he reigned eleven years in Jerusalem: </w:t>
      </w:r>
      <w:r w:rsidR="00512136" w:rsidRPr="0047547A">
        <w:rPr>
          <w:vertAlign w:val="superscript"/>
        </w:rPr>
        <w:t>12</w:t>
      </w:r>
      <w:r w:rsidR="00512136" w:rsidRPr="0047547A">
        <w:t xml:space="preserve">and he did that which was evil in the sight of </w:t>
      </w:r>
      <w:r w:rsidR="00E355BF" w:rsidRPr="0047547A">
        <w:t xml:space="preserve">the </w:t>
      </w:r>
      <w:r w:rsidR="00F170FA" w:rsidRPr="0047547A">
        <w:rPr>
          <w:sz w:val="16"/>
          <w:szCs w:val="16"/>
        </w:rPr>
        <w:t>LORD</w:t>
      </w:r>
      <w:r w:rsidR="00512136" w:rsidRPr="0047547A">
        <w:t xml:space="preserve"> his God; he </w:t>
      </w:r>
      <w:r w:rsidR="0050087F" w:rsidRPr="0047547A">
        <w:t>did not</w:t>
      </w:r>
      <w:r w:rsidR="00512136" w:rsidRPr="0047547A">
        <w:t xml:space="preserve"> humble himself before Jeremiah the prophet speaking from the mouth of </w:t>
      </w:r>
      <w:r w:rsidR="00E355BF" w:rsidRPr="0047547A">
        <w:t xml:space="preserve">the </w:t>
      </w:r>
      <w:r w:rsidR="00F170FA" w:rsidRPr="0047547A">
        <w:rPr>
          <w:sz w:val="16"/>
          <w:szCs w:val="16"/>
        </w:rPr>
        <w:t>LORD</w:t>
      </w:r>
      <w:r w:rsidR="00512136" w:rsidRPr="0047547A">
        <w:t xml:space="preserve">. </w:t>
      </w:r>
      <w:r w:rsidR="00512136" w:rsidRPr="0047547A">
        <w:rPr>
          <w:vertAlign w:val="superscript"/>
        </w:rPr>
        <w:t>13</w:t>
      </w:r>
      <w:r w:rsidR="00512136" w:rsidRPr="0047547A">
        <w:t xml:space="preserve">He also rebelled against king Nebuchadnezzar, who had made him swear by God: but he stiffened his neck, and hardened his heart against turning to </w:t>
      </w:r>
      <w:r w:rsidR="00E355BF" w:rsidRPr="0047547A">
        <w:t xml:space="preserve">the </w:t>
      </w:r>
      <w:r w:rsidR="00F170FA" w:rsidRPr="0047547A">
        <w:rPr>
          <w:sz w:val="16"/>
          <w:szCs w:val="16"/>
        </w:rPr>
        <w:t>LORD</w:t>
      </w:r>
      <w:r w:rsidR="00512136" w:rsidRPr="0047547A">
        <w:t xml:space="preserve">, the God of Israel. </w:t>
      </w:r>
      <w:r w:rsidR="00512136" w:rsidRPr="0047547A">
        <w:rPr>
          <w:vertAlign w:val="superscript"/>
        </w:rPr>
        <w:t>14</w:t>
      </w:r>
      <w:r w:rsidR="00512136" w:rsidRPr="0047547A">
        <w:t xml:space="preserve">Moreover all the chiefs of the priests, and the people, trespassed very greatly after all the abominations of the nations; and they polluted the house of </w:t>
      </w:r>
      <w:r w:rsidR="00E355BF" w:rsidRPr="0047547A">
        <w:t xml:space="preserve">the </w:t>
      </w:r>
      <w:r w:rsidR="00F170FA" w:rsidRPr="0047547A">
        <w:rPr>
          <w:sz w:val="16"/>
          <w:szCs w:val="16"/>
        </w:rPr>
        <w:t>LORD</w:t>
      </w:r>
      <w:r w:rsidR="00512136" w:rsidRPr="0047547A">
        <w:t xml:space="preserve"> which he had made holy in Jerusalem. </w:t>
      </w:r>
      <w:r w:rsidR="00512136" w:rsidRPr="0047547A">
        <w:rPr>
          <w:vertAlign w:val="superscript"/>
        </w:rPr>
        <w:t>15</w:t>
      </w:r>
      <w:r w:rsidR="00E355BF" w:rsidRPr="0047547A">
        <w:t xml:space="preserve">The </w:t>
      </w:r>
      <w:r w:rsidR="00F170FA" w:rsidRPr="0047547A">
        <w:rPr>
          <w:sz w:val="16"/>
          <w:szCs w:val="16"/>
        </w:rPr>
        <w:t>LORD</w:t>
      </w:r>
      <w:r w:rsidR="00512136" w:rsidRPr="0047547A">
        <w:t xml:space="preserve">, the God of their fathers, sent to them by his messengers, rising up early and sending, because he had compassion on his people, and on his dwelling place: </w:t>
      </w:r>
      <w:r w:rsidR="00512136" w:rsidRPr="0047547A">
        <w:rPr>
          <w:vertAlign w:val="superscript"/>
        </w:rPr>
        <w:t>16</w:t>
      </w:r>
      <w:r w:rsidR="00512136" w:rsidRPr="0047547A">
        <w:t xml:space="preserve">but they mocked the messengers of God, and despised his words, and scoffed at his prophets, until the wrath of </w:t>
      </w:r>
      <w:r w:rsidR="00E355BF" w:rsidRPr="0047547A">
        <w:t xml:space="preserve">the </w:t>
      </w:r>
      <w:r w:rsidR="00F170FA" w:rsidRPr="0047547A">
        <w:rPr>
          <w:sz w:val="16"/>
          <w:szCs w:val="16"/>
        </w:rPr>
        <w:t>LORD</w:t>
      </w:r>
      <w:r w:rsidR="00512136" w:rsidRPr="0047547A">
        <w:t xml:space="preserve"> arose against his people, until there was no remedy. </w:t>
      </w:r>
      <w:r w:rsidR="00512136" w:rsidRPr="0047547A">
        <w:rPr>
          <w:vertAlign w:val="superscript"/>
        </w:rPr>
        <w:t>17</w:t>
      </w:r>
      <w:r w:rsidR="00512136" w:rsidRPr="0047547A">
        <w:t xml:space="preserve">Therefore he brought on them the king of the Chaldeans, who killed their young men with the sword in the house of their sanctuary, and had no compassion on young man or virgin, old man or gray-headed: he gave them all into his hand. </w:t>
      </w:r>
      <w:r w:rsidR="00512136" w:rsidRPr="0047547A">
        <w:rPr>
          <w:vertAlign w:val="superscript"/>
        </w:rPr>
        <w:t>18</w:t>
      </w:r>
      <w:r w:rsidR="00512136" w:rsidRPr="0047547A">
        <w:t xml:space="preserve">All the vessels of God’s house, great and small, and the treasures of the house of </w:t>
      </w:r>
      <w:r w:rsidR="00E355BF" w:rsidRPr="0047547A">
        <w:t xml:space="preserve">the </w:t>
      </w:r>
      <w:r w:rsidR="00F170FA" w:rsidRPr="0047547A">
        <w:rPr>
          <w:sz w:val="16"/>
          <w:szCs w:val="16"/>
        </w:rPr>
        <w:t>LORD</w:t>
      </w:r>
      <w:r w:rsidR="00512136" w:rsidRPr="0047547A">
        <w:t xml:space="preserve">, and the treasures of the king, and of </w:t>
      </w:r>
      <w:r w:rsidR="0030105E">
        <w:t>his officials, all these he brought to Babylon</w:t>
      </w:r>
      <w:r w:rsidR="00512136" w:rsidRPr="0047547A">
        <w:t xml:space="preserve">. </w:t>
      </w:r>
      <w:r w:rsidR="00512136" w:rsidRPr="0047547A">
        <w:rPr>
          <w:vertAlign w:val="superscript"/>
        </w:rPr>
        <w:t>19</w:t>
      </w:r>
      <w:r w:rsidR="00512136" w:rsidRPr="0047547A">
        <w:t xml:space="preserve">They burnt God’s house, and broke down the wall of Jerusalem, and burnt all its palaces with fire, and destroyed all the goodly vessels of it. </w:t>
      </w:r>
      <w:r w:rsidR="00512136" w:rsidRPr="0047547A">
        <w:rPr>
          <w:vertAlign w:val="superscript"/>
        </w:rPr>
        <w:t>20</w:t>
      </w:r>
      <w:r w:rsidR="00512136" w:rsidRPr="0047547A">
        <w:t xml:space="preserve">He carried those who had escaped from the sword away to Babylon; and they were servants to him and his sons until the reign of the kingdom of Persia: </w:t>
      </w:r>
      <w:r w:rsidR="00512136" w:rsidRPr="0047547A">
        <w:rPr>
          <w:vertAlign w:val="superscript"/>
        </w:rPr>
        <w:t>21</w:t>
      </w:r>
      <w:r w:rsidR="00512136" w:rsidRPr="0047547A">
        <w:t xml:space="preserve">to fulfill the word of </w:t>
      </w:r>
      <w:r w:rsidR="00E355BF" w:rsidRPr="0047547A">
        <w:t xml:space="preserve">the </w:t>
      </w:r>
      <w:r w:rsidR="00F170FA" w:rsidRPr="0047547A">
        <w:rPr>
          <w:sz w:val="16"/>
          <w:szCs w:val="16"/>
        </w:rPr>
        <w:t>LORD</w:t>
      </w:r>
      <w:r w:rsidR="00512136" w:rsidRPr="0047547A">
        <w:t xml:space="preserve"> by the mouth of Jeremiah, until the land had enjoyed its Sabbaths. As long as it lay desolate it kept Sabbath, to fulfill seventy years. </w:t>
      </w:r>
      <w:r w:rsidR="00512136" w:rsidRPr="0047547A">
        <w:rPr>
          <w:vertAlign w:val="superscript"/>
        </w:rPr>
        <w:t>22</w:t>
      </w:r>
      <w:r w:rsidR="00512136" w:rsidRPr="0047547A">
        <w:t xml:space="preserve">Now in the first year of </w:t>
      </w:r>
      <w:r w:rsidR="00F317D7">
        <w:t>Koresh</w:t>
      </w:r>
      <w:r w:rsidR="00116460" w:rsidRPr="0047547A">
        <w:rPr>
          <w:rStyle w:val="FootnoteReference"/>
        </w:rPr>
        <w:footnoteReference w:id="2306"/>
      </w:r>
      <w:r w:rsidR="00512136" w:rsidRPr="0047547A">
        <w:t xml:space="preserve"> king of Persia, that the word of </w:t>
      </w:r>
      <w:r w:rsidR="00E355BF" w:rsidRPr="0047547A">
        <w:t xml:space="preserve">the </w:t>
      </w:r>
      <w:r w:rsidR="00F170FA" w:rsidRPr="0047547A">
        <w:rPr>
          <w:sz w:val="16"/>
          <w:szCs w:val="16"/>
        </w:rPr>
        <w:t>LORD</w:t>
      </w:r>
      <w:r w:rsidR="00512136" w:rsidRPr="0047547A">
        <w:t xml:space="preserve"> by the mouth of </w:t>
      </w:r>
      <w:r w:rsidR="00512136" w:rsidRPr="0047547A">
        <w:lastRenderedPageBreak/>
        <w:t xml:space="preserve">Jeremiah might be accomplished, </w:t>
      </w:r>
      <w:r w:rsidR="00E355BF" w:rsidRPr="0047547A">
        <w:t xml:space="preserve">the </w:t>
      </w:r>
      <w:r w:rsidR="00F170FA" w:rsidRPr="0047547A">
        <w:rPr>
          <w:sz w:val="16"/>
          <w:szCs w:val="16"/>
        </w:rPr>
        <w:t>LORD</w:t>
      </w:r>
      <w:r w:rsidR="00512136" w:rsidRPr="0047547A">
        <w:t xml:space="preserve"> stirred up the spirit of </w:t>
      </w:r>
      <w:r w:rsidR="00F317D7">
        <w:t>Koresh</w:t>
      </w:r>
      <w:r w:rsidR="00512136" w:rsidRPr="0047547A">
        <w:t xml:space="preserve"> king of Persia, so that he made a proclamation throughout all his kingdom, and put it also in writing, saying, </w:t>
      </w:r>
      <w:r w:rsidR="00512136" w:rsidRPr="0047547A">
        <w:rPr>
          <w:vertAlign w:val="superscript"/>
        </w:rPr>
        <w:t>23</w:t>
      </w:r>
      <w:r w:rsidR="00512136" w:rsidRPr="0047547A">
        <w:t xml:space="preserve">“Thus says </w:t>
      </w:r>
      <w:r w:rsidR="00F317D7">
        <w:t>Koresh</w:t>
      </w:r>
      <w:r w:rsidR="00512136" w:rsidRPr="0047547A">
        <w:t xml:space="preserve"> king of Persia, ‘</w:t>
      </w:r>
      <w:r w:rsidR="00E355BF" w:rsidRPr="0047547A">
        <w:t xml:space="preserve">The </w:t>
      </w:r>
      <w:r w:rsidR="00F170FA" w:rsidRPr="0047547A">
        <w:rPr>
          <w:sz w:val="16"/>
          <w:szCs w:val="16"/>
        </w:rPr>
        <w:t>LORD</w:t>
      </w:r>
      <w:r w:rsidR="00512136" w:rsidRPr="0047547A">
        <w:t xml:space="preserve">, the God of heaven, has given all the kingdoms of the earth to me; and he has commanded me to build him a house in Jerusalem, which is in Judah. Whoever there is among you of all his people, </w:t>
      </w:r>
      <w:r w:rsidR="00E355BF" w:rsidRPr="0047547A">
        <w:t xml:space="preserve">the </w:t>
      </w:r>
      <w:r w:rsidR="00F170FA" w:rsidRPr="0047547A">
        <w:rPr>
          <w:sz w:val="16"/>
          <w:szCs w:val="16"/>
        </w:rPr>
        <w:t>LORD</w:t>
      </w:r>
      <w:r w:rsidR="00512136" w:rsidRPr="0047547A">
        <w:t xml:space="preserve"> his God be with him, and let him go up.’”</w:t>
      </w:r>
    </w:p>
    <w:p w14:paraId="7DE4BEAE" w14:textId="77777777" w:rsidR="004D6164" w:rsidRDefault="004D6164">
      <w:pPr>
        <w:ind w:firstLine="0"/>
      </w:pPr>
    </w:p>
    <w:p w14:paraId="4B74191D" w14:textId="77777777" w:rsidR="000862CB" w:rsidRDefault="000862CB">
      <w:pPr>
        <w:ind w:firstLine="0"/>
      </w:pPr>
    </w:p>
    <w:p w14:paraId="3FF449C6" w14:textId="77777777" w:rsidR="00AC0B01" w:rsidRDefault="00AC0B01" w:rsidP="00AC0B01">
      <w:pPr>
        <w:pStyle w:val="H1"/>
      </w:pPr>
      <w:bookmarkStart w:id="252" w:name="_Toc223798787"/>
      <w:r>
        <w:t>Ezra</w:t>
      </w:r>
      <w:bookmarkEnd w:id="252"/>
    </w:p>
    <w:p w14:paraId="19BEFB69" w14:textId="77777777" w:rsidR="00AC0B01" w:rsidRDefault="00AC0B01" w:rsidP="00CD144D">
      <w:pPr>
        <w:pStyle w:val="NHEB"/>
        <w:framePr w:wrap="auto"/>
      </w:pPr>
      <w:r>
        <w:t>1</w:t>
      </w:r>
    </w:p>
    <w:p w14:paraId="4EBFB3C0" w14:textId="692AEF61" w:rsidR="00AC0B01" w:rsidRDefault="00AC0B01" w:rsidP="00AC0B01">
      <w:pPr>
        <w:ind w:firstLine="0"/>
      </w:pPr>
      <w:r>
        <w:t xml:space="preserve">Now in the first year of </w:t>
      </w:r>
      <w:r w:rsidR="00F317D7">
        <w:t>Koresh</w:t>
      </w:r>
      <w:r w:rsidR="00116460" w:rsidRPr="0047547A">
        <w:rPr>
          <w:rStyle w:val="FootnoteReference"/>
        </w:rPr>
        <w:footnoteReference w:id="2307"/>
      </w:r>
      <w:r>
        <w:t xml:space="preserve"> king of Persia, that the word of the </w:t>
      </w:r>
      <w:r w:rsidR="00F170FA" w:rsidRPr="00F170FA">
        <w:rPr>
          <w:sz w:val="16"/>
          <w:szCs w:val="16"/>
        </w:rPr>
        <w:t>LORD</w:t>
      </w:r>
      <w:r>
        <w:t xml:space="preserve"> by the mouth of Jeremiah might be accomplished, the </w:t>
      </w:r>
      <w:r w:rsidR="00F170FA" w:rsidRPr="00F170FA">
        <w:rPr>
          <w:sz w:val="16"/>
          <w:szCs w:val="16"/>
        </w:rPr>
        <w:t>LORD</w:t>
      </w:r>
      <w:r>
        <w:t xml:space="preserve"> stirred up the spirit of </w:t>
      </w:r>
      <w:r w:rsidR="00F317D7">
        <w:t>Koresh</w:t>
      </w:r>
      <w:r>
        <w:t xml:space="preserve"> king of Persia, so that he made a proclamation throughout all his kingdom, and put it also in writing, saying, </w:t>
      </w:r>
      <w:r>
        <w:rPr>
          <w:vertAlign w:val="superscript"/>
        </w:rPr>
        <w:t>2</w:t>
      </w:r>
      <w:r>
        <w:t xml:space="preserve">“Thus says </w:t>
      </w:r>
      <w:r w:rsidR="00F317D7">
        <w:t>Koresh</w:t>
      </w:r>
      <w:r>
        <w:t xml:space="preserve"> king of Persia, ‘The </w:t>
      </w:r>
      <w:r w:rsidR="00F170FA" w:rsidRPr="00F170FA">
        <w:rPr>
          <w:sz w:val="16"/>
          <w:szCs w:val="16"/>
        </w:rPr>
        <w:t>LORD</w:t>
      </w:r>
      <w:r>
        <w:t xml:space="preserve">, the God of heaven, has given me all the kingdoms of the earth; and he has commanded me to build him a house in Jerusalem, which is in Judah. </w:t>
      </w:r>
      <w:r>
        <w:rPr>
          <w:vertAlign w:val="superscript"/>
        </w:rPr>
        <w:t>3</w:t>
      </w:r>
      <w:r>
        <w:t xml:space="preserve">Whoever there is among you of all his people, may his God be with him, and let him go up to Jerusalem, which is in Judah, and </w:t>
      </w:r>
      <w:r>
        <w:t xml:space="preserve">build the house of the </w:t>
      </w:r>
      <w:r w:rsidR="00F170FA" w:rsidRPr="00F170FA">
        <w:rPr>
          <w:sz w:val="16"/>
          <w:szCs w:val="16"/>
        </w:rPr>
        <w:t>LORD</w:t>
      </w:r>
      <w:r>
        <w:t xml:space="preserve">, the God of Israel (he is God), which is in Jerusalem. </w:t>
      </w:r>
      <w:r>
        <w:rPr>
          <w:vertAlign w:val="superscript"/>
        </w:rPr>
        <w:t>4</w:t>
      </w:r>
      <w:r>
        <w:t>Whoever is left, in any place where he lives, let the men of his place help him with silver, with gold, with goods, and with animals, besides the freewill offering for God’s house which is in Jerusalem.’”</w:t>
      </w:r>
    </w:p>
    <w:p w14:paraId="2B5FA6F7" w14:textId="0A6B9F67" w:rsidR="00AC0B01" w:rsidRDefault="00AC0B01" w:rsidP="00AC0B01">
      <w:r>
        <w:rPr>
          <w:vertAlign w:val="superscript"/>
        </w:rPr>
        <w:t>5</w:t>
      </w:r>
      <w:r>
        <w:t xml:space="preserve">Then the heads of </w:t>
      </w:r>
      <w:r w:rsidR="00AD2AD4">
        <w:t>ancestral houses</w:t>
      </w:r>
      <w:r>
        <w:t xml:space="preserve"> of Judah and Benjamin, and the priests, and the Levites, even all whose spirit God had stirred to go up rose up to build the house of the </w:t>
      </w:r>
      <w:r w:rsidR="00F170FA" w:rsidRPr="00F170FA">
        <w:rPr>
          <w:sz w:val="16"/>
          <w:szCs w:val="16"/>
        </w:rPr>
        <w:t>LORD</w:t>
      </w:r>
      <w:r>
        <w:t xml:space="preserve"> which is in Jerusalem. </w:t>
      </w:r>
      <w:r>
        <w:rPr>
          <w:vertAlign w:val="superscript"/>
        </w:rPr>
        <w:t>6</w:t>
      </w:r>
      <w:r>
        <w:t xml:space="preserve">All those who were around them strengthened their hands with vessels of silver, with gold, with goods, and with animals, and with precious things, besides all that was willingly offered. </w:t>
      </w:r>
      <w:r>
        <w:rPr>
          <w:vertAlign w:val="superscript"/>
        </w:rPr>
        <w:t>7</w:t>
      </w:r>
      <w:r>
        <w:t xml:space="preserve">Also </w:t>
      </w:r>
      <w:r w:rsidR="00F317D7">
        <w:t>Koresh</w:t>
      </w:r>
      <w:r>
        <w:t xml:space="preserve"> the king brought forth the vessels of the house of the </w:t>
      </w:r>
      <w:r w:rsidR="00F170FA" w:rsidRPr="00F170FA">
        <w:rPr>
          <w:sz w:val="16"/>
          <w:szCs w:val="16"/>
        </w:rPr>
        <w:t>LORD</w:t>
      </w:r>
      <w:r>
        <w:t xml:space="preserve">, which Nebuchadnezzar had brought out of Jerusalem, and had put in the house of his gods; </w:t>
      </w:r>
      <w:r>
        <w:rPr>
          <w:vertAlign w:val="superscript"/>
        </w:rPr>
        <w:t>8</w:t>
      </w:r>
      <w:r>
        <w:t xml:space="preserve">even those, </w:t>
      </w:r>
      <w:r w:rsidR="00F317D7">
        <w:t>Koresh</w:t>
      </w:r>
      <w:r>
        <w:t xml:space="preserve"> king of Persia brought out by the hand of Mithredath the treasurer, and numbered them to Sheshbazzar, the prince of Judah. </w:t>
      </w:r>
      <w:r>
        <w:rPr>
          <w:vertAlign w:val="superscript"/>
        </w:rPr>
        <w:t>9</w:t>
      </w:r>
      <w:r>
        <w:t xml:space="preserve">This is the number of them: thirty platters of gold, one thousand platters of silver, twenty-nine knives, </w:t>
      </w:r>
      <w:r>
        <w:rPr>
          <w:vertAlign w:val="superscript"/>
        </w:rPr>
        <w:t>10</w:t>
      </w:r>
      <w:r>
        <w:t xml:space="preserve">thirty bowls of gold, silver bowls of a second sort four hundred and ten, and other vessels one thousand. </w:t>
      </w:r>
      <w:r>
        <w:rPr>
          <w:vertAlign w:val="superscript"/>
        </w:rPr>
        <w:t>11</w:t>
      </w:r>
      <w:r>
        <w:t xml:space="preserve">All the vessels of gold and of silver were five thousand and four hundred. Sheshbazzar brought all these up, </w:t>
      </w:r>
      <w:r>
        <w:lastRenderedPageBreak/>
        <w:t xml:space="preserve">when the captives were brought up from </w:t>
      </w:r>
      <w:smartTag w:uri="urn:schemas-microsoft-com:office:smarttags" w:element="place">
        <w:r>
          <w:t>Babylon</w:t>
        </w:r>
      </w:smartTag>
      <w:r>
        <w:t xml:space="preserve"> to </w:t>
      </w:r>
      <w:smartTag w:uri="urn:schemas-microsoft-com:office:smarttags" w:element="place">
        <w:r>
          <w:t>Jerusalem</w:t>
        </w:r>
      </w:smartTag>
      <w:r>
        <w:t>.</w:t>
      </w:r>
    </w:p>
    <w:p w14:paraId="0F951FE2" w14:textId="77777777" w:rsidR="00AC0B01" w:rsidRDefault="00AC0B01" w:rsidP="00CD144D">
      <w:pPr>
        <w:pStyle w:val="NHEB"/>
        <w:framePr w:wrap="auto"/>
      </w:pPr>
      <w:r>
        <w:t>2</w:t>
      </w:r>
    </w:p>
    <w:p w14:paraId="66F4E5E2" w14:textId="7024FF8E" w:rsidR="00AC0B01" w:rsidRDefault="00AC0B01" w:rsidP="00AC0B01">
      <w:pPr>
        <w:ind w:firstLine="0"/>
      </w:pPr>
      <w:r>
        <w:t xml:space="preserve">Now these are the </w:t>
      </w:r>
      <w:r w:rsidR="00B9101A">
        <w:t>people of</w:t>
      </w:r>
      <w:r>
        <w:t xml:space="preserve"> the province, who went up out of the captivity of those who had been carried away, whom Nebuchadnezzar the king of Babylon had carried away to Babylon, and who returned to Jerusalem and Judah, everyone to his city; </w:t>
      </w:r>
      <w:r>
        <w:rPr>
          <w:vertAlign w:val="superscript"/>
        </w:rPr>
        <w:t>2</w:t>
      </w:r>
      <w:r>
        <w:t xml:space="preserve">who came with Zerubbabel, Jeshua, Nehemiah, Seraiah, Reelaiah, Mordecai, Bilshan, Mispar, Bigvai, Rehum, Baanah. The </w:t>
      </w:r>
      <w:r w:rsidR="00C153EB">
        <w:t>number of the men of the people of Israel:</w:t>
      </w:r>
      <w:r>
        <w:t xml:space="preserve"> </w:t>
      </w:r>
      <w:r>
        <w:rPr>
          <w:vertAlign w:val="superscript"/>
        </w:rPr>
        <w:t>3</w:t>
      </w:r>
      <w:r>
        <w:t xml:space="preserve">The </w:t>
      </w:r>
      <w:r w:rsidR="00B9101A">
        <w:t>descendants of</w:t>
      </w:r>
      <w:r>
        <w:t xml:space="preserve"> Parosh, two thousand one hundred seventy-two. </w:t>
      </w:r>
      <w:r>
        <w:rPr>
          <w:vertAlign w:val="superscript"/>
        </w:rPr>
        <w:t>4</w:t>
      </w:r>
      <w:r>
        <w:t xml:space="preserve">The </w:t>
      </w:r>
      <w:r w:rsidR="00B9101A">
        <w:t>descendants of</w:t>
      </w:r>
      <w:r>
        <w:t xml:space="preserve"> Shephatiah, three hundred seventy-two. </w:t>
      </w:r>
      <w:r>
        <w:rPr>
          <w:vertAlign w:val="superscript"/>
        </w:rPr>
        <w:t>5</w:t>
      </w:r>
      <w:r>
        <w:t xml:space="preserve">The </w:t>
      </w:r>
      <w:r w:rsidR="00B9101A">
        <w:t>descendants of</w:t>
      </w:r>
      <w:r>
        <w:t xml:space="preserve"> Arah, seven hundred seventy-five. </w:t>
      </w:r>
      <w:r>
        <w:rPr>
          <w:vertAlign w:val="superscript"/>
        </w:rPr>
        <w:t>6</w:t>
      </w:r>
      <w:r>
        <w:t xml:space="preserve">The </w:t>
      </w:r>
      <w:r w:rsidR="00B9101A">
        <w:t>descendants of</w:t>
      </w:r>
      <w:r>
        <w:t xml:space="preserve"> </w:t>
      </w:r>
      <w:r w:rsidR="00C447CE">
        <w:t>Pahath-Moab</w:t>
      </w:r>
      <w:r>
        <w:t xml:space="preserve">, of the </w:t>
      </w:r>
      <w:r w:rsidR="00B9101A">
        <w:t>descendants of</w:t>
      </w:r>
      <w:r>
        <w:t xml:space="preserve"> Jeshua and</w:t>
      </w:r>
      <w:r w:rsidR="00A04F31">
        <w:rPr>
          <w:rStyle w:val="FootnoteReference"/>
        </w:rPr>
        <w:footnoteReference w:id="2308"/>
      </w:r>
      <w:r>
        <w:t xml:space="preserve"> Joab, two thousand eight hundred twelve. </w:t>
      </w:r>
      <w:r>
        <w:rPr>
          <w:vertAlign w:val="superscript"/>
        </w:rPr>
        <w:t>7</w:t>
      </w:r>
      <w:r>
        <w:t xml:space="preserve">The </w:t>
      </w:r>
      <w:r w:rsidR="00B9101A">
        <w:t>descendants of</w:t>
      </w:r>
      <w:r>
        <w:t xml:space="preserve"> </w:t>
      </w:r>
      <w:smartTag w:uri="urn:schemas-microsoft-com:office:smarttags" w:element="place">
        <w:r>
          <w:t>Elam</w:t>
        </w:r>
      </w:smartTag>
      <w:r>
        <w:t xml:space="preserve">, one thousand two hundred fifty-four. </w:t>
      </w:r>
      <w:r>
        <w:rPr>
          <w:vertAlign w:val="superscript"/>
        </w:rPr>
        <w:t>8</w:t>
      </w:r>
      <w:r>
        <w:t xml:space="preserve">The </w:t>
      </w:r>
      <w:r w:rsidR="00B9101A">
        <w:t>descendants of</w:t>
      </w:r>
      <w:r>
        <w:t xml:space="preserve"> Zattu, nine hundred forty-five. </w:t>
      </w:r>
      <w:r>
        <w:rPr>
          <w:vertAlign w:val="superscript"/>
        </w:rPr>
        <w:t>9</w:t>
      </w:r>
      <w:r>
        <w:t xml:space="preserve">The </w:t>
      </w:r>
      <w:r w:rsidR="00B9101A">
        <w:t>descendants of</w:t>
      </w:r>
      <w:r>
        <w:t xml:space="preserve"> Zaccai, seven hundred sixty. </w:t>
      </w:r>
      <w:r>
        <w:rPr>
          <w:vertAlign w:val="superscript"/>
        </w:rPr>
        <w:t>10</w:t>
      </w:r>
      <w:r>
        <w:t xml:space="preserve">The </w:t>
      </w:r>
      <w:r w:rsidR="00B9101A">
        <w:t>descendants of</w:t>
      </w:r>
      <w:r>
        <w:t xml:space="preserve"> Bani, six hundred forty-two. </w:t>
      </w:r>
      <w:r>
        <w:rPr>
          <w:vertAlign w:val="superscript"/>
        </w:rPr>
        <w:t>11</w:t>
      </w:r>
      <w:r>
        <w:t xml:space="preserve">The </w:t>
      </w:r>
      <w:r w:rsidR="00B9101A">
        <w:t>descendants of</w:t>
      </w:r>
      <w:r>
        <w:t xml:space="preserve"> Bebai, six hundred twenty-three. </w:t>
      </w:r>
      <w:r>
        <w:rPr>
          <w:vertAlign w:val="superscript"/>
        </w:rPr>
        <w:t>12</w:t>
      </w:r>
      <w:r>
        <w:t xml:space="preserve">The </w:t>
      </w:r>
      <w:r w:rsidR="00B9101A">
        <w:t>descendants of</w:t>
      </w:r>
      <w:r>
        <w:t xml:space="preserve"> Azgad, one thousand two hundred twenty-two. </w:t>
      </w:r>
      <w:r>
        <w:rPr>
          <w:vertAlign w:val="superscript"/>
        </w:rPr>
        <w:t>13</w:t>
      </w:r>
      <w:r>
        <w:t xml:space="preserve">The </w:t>
      </w:r>
      <w:r w:rsidR="00B9101A">
        <w:t>descendants of</w:t>
      </w:r>
      <w:r>
        <w:t xml:space="preserve"> Adonikam, six hundred sixty-six. </w:t>
      </w:r>
      <w:r>
        <w:rPr>
          <w:vertAlign w:val="superscript"/>
        </w:rPr>
        <w:t>14</w:t>
      </w:r>
      <w:r>
        <w:t xml:space="preserve">The </w:t>
      </w:r>
      <w:r w:rsidR="00B9101A">
        <w:t>descendants of</w:t>
      </w:r>
      <w:r>
        <w:t xml:space="preserve"> Bigvai, two </w:t>
      </w:r>
      <w:r>
        <w:t xml:space="preserve">thousand fifty-six. </w:t>
      </w:r>
      <w:r>
        <w:rPr>
          <w:vertAlign w:val="superscript"/>
        </w:rPr>
        <w:t>15</w:t>
      </w:r>
      <w:r>
        <w:t xml:space="preserve">The </w:t>
      </w:r>
      <w:r w:rsidR="00B9101A">
        <w:t>descendants of</w:t>
      </w:r>
      <w:r>
        <w:t xml:space="preserve"> Adin, four hundred fifty-four. </w:t>
      </w:r>
      <w:r>
        <w:rPr>
          <w:vertAlign w:val="superscript"/>
        </w:rPr>
        <w:t>16</w:t>
      </w:r>
      <w:r>
        <w:t xml:space="preserve">The </w:t>
      </w:r>
      <w:r w:rsidR="00B9101A">
        <w:t>descendants of</w:t>
      </w:r>
      <w:r>
        <w:t xml:space="preserve"> Ater, of Hezekiah, ninety-eight. </w:t>
      </w:r>
      <w:r>
        <w:rPr>
          <w:vertAlign w:val="superscript"/>
        </w:rPr>
        <w:t>17</w:t>
      </w:r>
      <w:r>
        <w:t xml:space="preserve">The </w:t>
      </w:r>
      <w:r w:rsidR="00B9101A">
        <w:t>descendants of</w:t>
      </w:r>
      <w:r>
        <w:t xml:space="preserve"> Bezai, three hundred twenty-three. </w:t>
      </w:r>
      <w:r>
        <w:rPr>
          <w:vertAlign w:val="superscript"/>
        </w:rPr>
        <w:t>18</w:t>
      </w:r>
      <w:r>
        <w:t xml:space="preserve">The </w:t>
      </w:r>
      <w:r w:rsidR="00B9101A">
        <w:t>descendants of</w:t>
      </w:r>
      <w:r>
        <w:t xml:space="preserve"> Jorah, one hundred twelve. </w:t>
      </w:r>
      <w:r>
        <w:rPr>
          <w:vertAlign w:val="superscript"/>
        </w:rPr>
        <w:t>19</w:t>
      </w:r>
      <w:r>
        <w:t xml:space="preserve">The </w:t>
      </w:r>
      <w:r w:rsidR="00B9101A">
        <w:t>descendants of</w:t>
      </w:r>
      <w:r>
        <w:t xml:space="preserve"> Hashum, two hundred twenty-three. </w:t>
      </w:r>
      <w:r>
        <w:rPr>
          <w:vertAlign w:val="superscript"/>
        </w:rPr>
        <w:t>20</w:t>
      </w:r>
      <w:r>
        <w:t xml:space="preserve">The </w:t>
      </w:r>
      <w:r w:rsidR="00B9101A">
        <w:t>descendants of</w:t>
      </w:r>
      <w:r>
        <w:t xml:space="preserve"> Gibbar, ninety-five. </w:t>
      </w:r>
      <w:r>
        <w:rPr>
          <w:vertAlign w:val="superscript"/>
        </w:rPr>
        <w:t>21</w:t>
      </w:r>
      <w:r>
        <w:t xml:space="preserve">The </w:t>
      </w:r>
      <w:r w:rsidR="00B9101A">
        <w:t>descendants of</w:t>
      </w:r>
      <w:r>
        <w:t xml:space="preserve"> </w:t>
      </w:r>
      <w:smartTag w:uri="urn:schemas-microsoft-com:office:smarttags" w:element="place">
        <w:r>
          <w:t>Bethlehem</w:t>
        </w:r>
      </w:smartTag>
      <w:r>
        <w:t xml:space="preserve">, one hundred twenty-three. </w:t>
      </w:r>
      <w:r>
        <w:rPr>
          <w:vertAlign w:val="superscript"/>
        </w:rPr>
        <w:t>22</w:t>
      </w:r>
      <w:r>
        <w:t xml:space="preserve">The men of Netophah, fifty-six. </w:t>
      </w:r>
      <w:r>
        <w:rPr>
          <w:vertAlign w:val="superscript"/>
        </w:rPr>
        <w:t>23</w:t>
      </w:r>
      <w:r>
        <w:t xml:space="preserve">The men of Anathoth, one hundred twenty-eight. </w:t>
      </w:r>
      <w:r>
        <w:rPr>
          <w:vertAlign w:val="superscript"/>
        </w:rPr>
        <w:t>24</w:t>
      </w:r>
      <w:r>
        <w:t xml:space="preserve">The </w:t>
      </w:r>
      <w:r w:rsidR="00B9101A">
        <w:t>descendants of</w:t>
      </w:r>
      <w:r>
        <w:t xml:space="preserve"> </w:t>
      </w:r>
      <w:r w:rsidR="0026674B">
        <w:t>Beth</w:t>
      </w:r>
      <w:r w:rsidR="0026674B">
        <w:rPr>
          <w:rStyle w:val="FootnoteReference"/>
        </w:rPr>
        <w:footnoteReference w:id="2309"/>
      </w:r>
      <w:r w:rsidR="0026674B">
        <w:t xml:space="preserve"> Azmaveth,</w:t>
      </w:r>
      <w:r>
        <w:t xml:space="preserve"> forty-two. </w:t>
      </w:r>
      <w:r>
        <w:rPr>
          <w:vertAlign w:val="superscript"/>
        </w:rPr>
        <w:t>25</w:t>
      </w:r>
      <w:r w:rsidR="00F304DE">
        <w:t xml:space="preserve">The </w:t>
      </w:r>
      <w:r w:rsidR="00B9101A">
        <w:t>descendants of</w:t>
      </w:r>
      <w:r w:rsidR="00F304DE">
        <w:t xml:space="preserve"> Kiriath Jearim,</w:t>
      </w:r>
      <w:r w:rsidR="00F304DE">
        <w:rPr>
          <w:rStyle w:val="FootnoteReference"/>
        </w:rPr>
        <w:footnoteReference w:id="2310"/>
      </w:r>
      <w:r w:rsidR="00F304DE">
        <w:t xml:space="preserve"> Kephirah</w:t>
      </w:r>
      <w:r>
        <w:t xml:space="preserve">, and Beeroth, seven hundred forty-three. </w:t>
      </w:r>
      <w:r>
        <w:rPr>
          <w:vertAlign w:val="superscript"/>
        </w:rPr>
        <w:t>26</w:t>
      </w:r>
      <w:r>
        <w:t xml:space="preserve">The </w:t>
      </w:r>
      <w:r w:rsidR="00B9101A">
        <w:t>descendants of</w:t>
      </w:r>
      <w:r>
        <w:t xml:space="preserve"> Ramah and Geba, six hundred twenty-one. </w:t>
      </w:r>
      <w:r>
        <w:rPr>
          <w:vertAlign w:val="superscript"/>
        </w:rPr>
        <w:t>27</w:t>
      </w:r>
      <w:r>
        <w:t xml:space="preserve">The men of Michmas, one hundred twenty-two. </w:t>
      </w:r>
      <w:r>
        <w:rPr>
          <w:vertAlign w:val="superscript"/>
        </w:rPr>
        <w:t>28</w:t>
      </w:r>
      <w:r>
        <w:t xml:space="preserve">The men of </w:t>
      </w:r>
      <w:smartTag w:uri="urn:schemas-microsoft-com:office:smarttags" w:element="place">
        <w:r>
          <w:t>Bethel</w:t>
        </w:r>
      </w:smartTag>
      <w:r>
        <w:t xml:space="preserve"> and Ai, two hundred twenty-three. </w:t>
      </w:r>
      <w:r>
        <w:rPr>
          <w:vertAlign w:val="superscript"/>
        </w:rPr>
        <w:t>29</w:t>
      </w:r>
      <w:r>
        <w:t xml:space="preserve">The </w:t>
      </w:r>
      <w:r w:rsidR="00B9101A">
        <w:t>descendants of</w:t>
      </w:r>
      <w:r>
        <w:t xml:space="preserve"> Nebo, fifty-two. </w:t>
      </w:r>
      <w:r>
        <w:rPr>
          <w:vertAlign w:val="superscript"/>
        </w:rPr>
        <w:t>30</w:t>
      </w:r>
      <w:r>
        <w:t xml:space="preserve">The </w:t>
      </w:r>
      <w:r w:rsidR="00B9101A">
        <w:t>descendants of</w:t>
      </w:r>
      <w:r>
        <w:t xml:space="preserve"> Magbish, one hundred fifty-six. </w:t>
      </w:r>
      <w:r>
        <w:rPr>
          <w:vertAlign w:val="superscript"/>
        </w:rPr>
        <w:t>31</w:t>
      </w:r>
      <w:r>
        <w:t xml:space="preserve">The </w:t>
      </w:r>
      <w:r w:rsidR="00B9101A">
        <w:t>descendants of</w:t>
      </w:r>
      <w:r>
        <w:t xml:space="preserve"> the other </w:t>
      </w:r>
      <w:smartTag w:uri="urn:schemas-microsoft-com:office:smarttags" w:element="place">
        <w:r>
          <w:t>Elam</w:t>
        </w:r>
      </w:smartTag>
      <w:r>
        <w:t xml:space="preserve">, one thousand two hundred fifty-four. </w:t>
      </w:r>
      <w:r>
        <w:rPr>
          <w:vertAlign w:val="superscript"/>
        </w:rPr>
        <w:t>32</w:t>
      </w:r>
      <w:r>
        <w:t xml:space="preserve">The </w:t>
      </w:r>
      <w:r w:rsidR="00B9101A">
        <w:t>descendants of</w:t>
      </w:r>
      <w:r>
        <w:t xml:space="preserve"> Harim, three hundred twenty. </w:t>
      </w:r>
      <w:r>
        <w:rPr>
          <w:vertAlign w:val="superscript"/>
        </w:rPr>
        <w:t>33</w:t>
      </w:r>
      <w:r>
        <w:t xml:space="preserve">The </w:t>
      </w:r>
      <w:r w:rsidR="00B9101A">
        <w:t>descendants of</w:t>
      </w:r>
      <w:r>
        <w:t xml:space="preserve"> Lod, Hadid, and Ono, seven hundred twenty-five. </w:t>
      </w:r>
      <w:r>
        <w:rPr>
          <w:vertAlign w:val="superscript"/>
        </w:rPr>
        <w:t>34</w:t>
      </w:r>
      <w:r>
        <w:t xml:space="preserve">The </w:t>
      </w:r>
      <w:r w:rsidR="00B9101A">
        <w:t>descendants of</w:t>
      </w:r>
      <w:r>
        <w:t xml:space="preserve"> </w:t>
      </w:r>
      <w:smartTag w:uri="urn:schemas-microsoft-com:office:smarttags" w:element="place">
        <w:r>
          <w:t>Jericho</w:t>
        </w:r>
      </w:smartTag>
      <w:r>
        <w:t xml:space="preserve">, three hundred forty-five. </w:t>
      </w:r>
      <w:r>
        <w:rPr>
          <w:vertAlign w:val="superscript"/>
        </w:rPr>
        <w:t>35</w:t>
      </w:r>
      <w:r>
        <w:t xml:space="preserve">The </w:t>
      </w:r>
      <w:r w:rsidR="00B9101A">
        <w:t>descendants of</w:t>
      </w:r>
      <w:r>
        <w:t xml:space="preserve"> Senaah, three thousand six hundred thirty. </w:t>
      </w:r>
      <w:r>
        <w:rPr>
          <w:vertAlign w:val="superscript"/>
        </w:rPr>
        <w:t>36</w:t>
      </w:r>
      <w:r>
        <w:t xml:space="preserve">The priests: the </w:t>
      </w:r>
      <w:r w:rsidR="00B9101A">
        <w:t>descendants of</w:t>
      </w:r>
      <w:r>
        <w:t xml:space="preserve"> Jedaiah, of the house of Jeshua, nine hundred seventy-three. </w:t>
      </w:r>
      <w:r>
        <w:rPr>
          <w:vertAlign w:val="superscript"/>
        </w:rPr>
        <w:t>37</w:t>
      </w:r>
      <w:r>
        <w:t xml:space="preserve">The </w:t>
      </w:r>
      <w:r w:rsidR="00B9101A">
        <w:t>descendants of</w:t>
      </w:r>
      <w:r>
        <w:t xml:space="preserve"> Immer, one </w:t>
      </w:r>
      <w:r>
        <w:lastRenderedPageBreak/>
        <w:t xml:space="preserve">thousand fifty-two. </w:t>
      </w:r>
      <w:r>
        <w:rPr>
          <w:vertAlign w:val="superscript"/>
        </w:rPr>
        <w:t>38</w:t>
      </w:r>
      <w:r>
        <w:t xml:space="preserve">The </w:t>
      </w:r>
      <w:r w:rsidR="00B9101A">
        <w:t>descendants of</w:t>
      </w:r>
      <w:r>
        <w:t xml:space="preserve"> Pashhur, one thousand two hundred forty-seven. </w:t>
      </w:r>
      <w:r>
        <w:rPr>
          <w:vertAlign w:val="superscript"/>
        </w:rPr>
        <w:t>39</w:t>
      </w:r>
      <w:r>
        <w:t xml:space="preserve">The </w:t>
      </w:r>
      <w:r w:rsidR="00B9101A">
        <w:t>descendants of</w:t>
      </w:r>
      <w:r>
        <w:t xml:space="preserve"> Harim, one thousand seventeen. </w:t>
      </w:r>
      <w:r>
        <w:rPr>
          <w:vertAlign w:val="superscript"/>
        </w:rPr>
        <w:t>40</w:t>
      </w:r>
      <w:r>
        <w:t xml:space="preserve">The Levites: the </w:t>
      </w:r>
      <w:r w:rsidR="00B9101A">
        <w:t>descendants of</w:t>
      </w:r>
      <w:r>
        <w:t xml:space="preserve"> Jeshua and Kadmiel, of the </w:t>
      </w:r>
      <w:r w:rsidR="00B9101A">
        <w:t>descendants of</w:t>
      </w:r>
      <w:r>
        <w:t xml:space="preserve"> Hodaviah, seventy-four. </w:t>
      </w:r>
      <w:r>
        <w:rPr>
          <w:vertAlign w:val="superscript"/>
        </w:rPr>
        <w:t>41</w:t>
      </w:r>
      <w:r>
        <w:t xml:space="preserve">The singers: the </w:t>
      </w:r>
      <w:r w:rsidR="00B9101A">
        <w:t>descendants of</w:t>
      </w:r>
      <w:r>
        <w:t xml:space="preserve"> Asaph, one hundred twenty-eight. </w:t>
      </w:r>
      <w:r>
        <w:rPr>
          <w:vertAlign w:val="superscript"/>
        </w:rPr>
        <w:t>42</w:t>
      </w:r>
      <w:r>
        <w:t xml:space="preserve">The </w:t>
      </w:r>
      <w:r w:rsidR="00B9101A">
        <w:t>descendants of</w:t>
      </w:r>
      <w:r>
        <w:t xml:space="preserve"> the </w:t>
      </w:r>
      <w:r w:rsidR="00E87E17">
        <w:t>gatekeepers</w:t>
      </w:r>
      <w:r>
        <w:t xml:space="preserve">: the </w:t>
      </w:r>
      <w:r w:rsidR="00B9101A">
        <w:t>descendants of</w:t>
      </w:r>
      <w:r>
        <w:t xml:space="preserve"> Shallum, the </w:t>
      </w:r>
      <w:r w:rsidR="00B9101A">
        <w:t>descendants of</w:t>
      </w:r>
      <w:r>
        <w:t xml:space="preserve"> Ater, the </w:t>
      </w:r>
      <w:r w:rsidR="00B9101A">
        <w:t>descendants of</w:t>
      </w:r>
      <w:r>
        <w:t xml:space="preserve"> Talmon, the </w:t>
      </w:r>
      <w:r w:rsidR="00B9101A">
        <w:t>descendants of</w:t>
      </w:r>
      <w:r>
        <w:t xml:space="preserve"> Akkub, the </w:t>
      </w:r>
      <w:r w:rsidR="00B9101A">
        <w:t>descendants of</w:t>
      </w:r>
      <w:r>
        <w:t xml:space="preserve"> Hatita, the </w:t>
      </w:r>
      <w:r w:rsidR="00B9101A">
        <w:t>descendants of</w:t>
      </w:r>
      <w:r>
        <w:t xml:space="preserve"> Shobai, in all one hundred thirty-nine. </w:t>
      </w:r>
      <w:r>
        <w:rPr>
          <w:vertAlign w:val="superscript"/>
        </w:rPr>
        <w:t>43</w:t>
      </w:r>
      <w:r>
        <w:t xml:space="preserve">The Nethinim: the </w:t>
      </w:r>
      <w:r w:rsidR="00B9101A">
        <w:t>descendants of</w:t>
      </w:r>
      <w:r>
        <w:t xml:space="preserve"> Ziha, the </w:t>
      </w:r>
      <w:r w:rsidR="00B9101A">
        <w:t>descendants of</w:t>
      </w:r>
      <w:r>
        <w:t xml:space="preserve"> Hasupha, the </w:t>
      </w:r>
      <w:r w:rsidR="00B9101A">
        <w:t>descendants of</w:t>
      </w:r>
      <w:r>
        <w:t xml:space="preserve"> Tabbaoth, </w:t>
      </w:r>
      <w:r>
        <w:rPr>
          <w:vertAlign w:val="superscript"/>
        </w:rPr>
        <w:t>44</w:t>
      </w:r>
      <w:r>
        <w:t xml:space="preserve">the </w:t>
      </w:r>
      <w:r w:rsidR="00B9101A">
        <w:t>descendants of</w:t>
      </w:r>
      <w:r>
        <w:t xml:space="preserve"> Keros, the </w:t>
      </w:r>
      <w:r w:rsidR="00B9101A">
        <w:t>descendants of</w:t>
      </w:r>
      <w:r>
        <w:t xml:space="preserve"> Siaha, the </w:t>
      </w:r>
      <w:r w:rsidR="00B9101A">
        <w:t>descendants of</w:t>
      </w:r>
      <w:r>
        <w:t xml:space="preserve"> Padon, </w:t>
      </w:r>
      <w:r>
        <w:rPr>
          <w:vertAlign w:val="superscript"/>
        </w:rPr>
        <w:t>45</w:t>
      </w:r>
      <w:r>
        <w:t xml:space="preserve">the </w:t>
      </w:r>
      <w:r w:rsidR="00B9101A">
        <w:t>descendants of</w:t>
      </w:r>
      <w:r>
        <w:t xml:space="preserve"> Lebanah, the </w:t>
      </w:r>
      <w:r w:rsidR="00B9101A">
        <w:t>descendants of</w:t>
      </w:r>
      <w:r>
        <w:t xml:space="preserve"> Hagabah, the </w:t>
      </w:r>
      <w:r w:rsidR="00B9101A">
        <w:t>descendants of</w:t>
      </w:r>
      <w:r>
        <w:t xml:space="preserve"> Akkub, </w:t>
      </w:r>
      <w:r>
        <w:rPr>
          <w:vertAlign w:val="superscript"/>
        </w:rPr>
        <w:t>46</w:t>
      </w:r>
      <w:r>
        <w:t xml:space="preserve">the </w:t>
      </w:r>
      <w:r w:rsidR="00B9101A">
        <w:t>descendants of</w:t>
      </w:r>
      <w:r>
        <w:t xml:space="preserve"> Hagab, the </w:t>
      </w:r>
      <w:r w:rsidR="00B9101A">
        <w:t>descendants of</w:t>
      </w:r>
      <w:r>
        <w:t xml:space="preserve"> </w:t>
      </w:r>
      <w:r w:rsidR="00534F20">
        <w:t>Shalmai</w:t>
      </w:r>
      <w:r>
        <w:t>,</w:t>
      </w:r>
      <w:r w:rsidR="00534F20">
        <w:rPr>
          <w:rStyle w:val="FootnoteReference"/>
        </w:rPr>
        <w:footnoteReference w:id="2311"/>
      </w:r>
      <w:r>
        <w:t xml:space="preserve"> the </w:t>
      </w:r>
      <w:r w:rsidR="00B9101A">
        <w:t>descendants of</w:t>
      </w:r>
      <w:r>
        <w:t xml:space="preserve"> Hanan, </w:t>
      </w:r>
      <w:r>
        <w:rPr>
          <w:vertAlign w:val="superscript"/>
        </w:rPr>
        <w:t>47</w:t>
      </w:r>
      <w:r>
        <w:t xml:space="preserve">the </w:t>
      </w:r>
      <w:r w:rsidR="00B9101A">
        <w:t>descendants of</w:t>
      </w:r>
      <w:r>
        <w:t xml:space="preserve"> Giddel, the </w:t>
      </w:r>
      <w:r w:rsidR="00B9101A">
        <w:t>descendants of</w:t>
      </w:r>
      <w:r>
        <w:t xml:space="preserve"> Gahar, the </w:t>
      </w:r>
      <w:r w:rsidR="00B9101A">
        <w:t>descendants of</w:t>
      </w:r>
      <w:r>
        <w:t xml:space="preserve"> Reaiah, </w:t>
      </w:r>
      <w:r>
        <w:rPr>
          <w:vertAlign w:val="superscript"/>
        </w:rPr>
        <w:t>48</w:t>
      </w:r>
      <w:r>
        <w:t xml:space="preserve">the </w:t>
      </w:r>
      <w:r w:rsidR="00B9101A">
        <w:t>descendants of</w:t>
      </w:r>
      <w:r>
        <w:t xml:space="preserve"> Rezin, the </w:t>
      </w:r>
      <w:r w:rsidR="00B9101A">
        <w:t>descendants of</w:t>
      </w:r>
      <w:r>
        <w:t xml:space="preserve"> Nekoda, the </w:t>
      </w:r>
      <w:r w:rsidR="00B9101A">
        <w:t>descendants of</w:t>
      </w:r>
      <w:r>
        <w:t xml:space="preserve"> Gazzam, </w:t>
      </w:r>
      <w:r>
        <w:rPr>
          <w:vertAlign w:val="superscript"/>
        </w:rPr>
        <w:t>49</w:t>
      </w:r>
      <w:r>
        <w:t xml:space="preserve">the </w:t>
      </w:r>
      <w:r w:rsidR="00B9101A">
        <w:t>descendants of</w:t>
      </w:r>
      <w:r>
        <w:t xml:space="preserve"> Uzza, the </w:t>
      </w:r>
      <w:r w:rsidR="00B9101A">
        <w:t>descendants of</w:t>
      </w:r>
      <w:r>
        <w:t xml:space="preserve"> Paseah, the </w:t>
      </w:r>
      <w:r w:rsidR="00B9101A">
        <w:t>descendants of</w:t>
      </w:r>
      <w:r>
        <w:t xml:space="preserve"> Besai, </w:t>
      </w:r>
      <w:r>
        <w:rPr>
          <w:vertAlign w:val="superscript"/>
        </w:rPr>
        <w:t>50</w:t>
      </w:r>
      <w:r>
        <w:t xml:space="preserve">the </w:t>
      </w:r>
      <w:r w:rsidR="00B9101A">
        <w:t>descendants of</w:t>
      </w:r>
      <w:r>
        <w:t xml:space="preserve"> Asnah, the </w:t>
      </w:r>
      <w:r w:rsidR="00B9101A">
        <w:t>descendants of</w:t>
      </w:r>
      <w:r>
        <w:t xml:space="preserve"> Meunim, </w:t>
      </w:r>
      <w:r w:rsidR="001341A2">
        <w:t xml:space="preserve">the </w:t>
      </w:r>
      <w:r w:rsidR="00B9101A">
        <w:t>descendants of</w:t>
      </w:r>
      <w:r w:rsidR="001341A2">
        <w:t xml:space="preserve"> Nephusim,</w:t>
      </w:r>
      <w:r>
        <w:t xml:space="preserve"> </w:t>
      </w:r>
      <w:r>
        <w:rPr>
          <w:vertAlign w:val="superscript"/>
        </w:rPr>
        <w:t>51</w:t>
      </w:r>
      <w:r>
        <w:t xml:space="preserve">the </w:t>
      </w:r>
      <w:r w:rsidR="00B9101A">
        <w:t>descendants of</w:t>
      </w:r>
      <w:r>
        <w:t xml:space="preserve"> Bakbuk, the </w:t>
      </w:r>
      <w:r w:rsidR="00B9101A">
        <w:t>descendants of</w:t>
      </w:r>
      <w:r>
        <w:t xml:space="preserve"> Hakupha, the </w:t>
      </w:r>
      <w:r w:rsidR="00B9101A">
        <w:t>descendants of</w:t>
      </w:r>
      <w:r>
        <w:t xml:space="preserve"> Harhur, </w:t>
      </w:r>
      <w:r>
        <w:rPr>
          <w:vertAlign w:val="superscript"/>
        </w:rPr>
        <w:t>52</w:t>
      </w:r>
      <w:r>
        <w:t xml:space="preserve">the </w:t>
      </w:r>
      <w:r w:rsidR="00B9101A">
        <w:t>descendants of</w:t>
      </w:r>
      <w:r>
        <w:t xml:space="preserve"> Bazluth, the </w:t>
      </w:r>
      <w:r w:rsidR="00B9101A">
        <w:t>descendants of</w:t>
      </w:r>
      <w:r>
        <w:t xml:space="preserve"> Mehida, the </w:t>
      </w:r>
      <w:r w:rsidR="00B9101A">
        <w:t>descendants of</w:t>
      </w:r>
      <w:r>
        <w:t xml:space="preserve"> Harsha, </w:t>
      </w:r>
      <w:r>
        <w:rPr>
          <w:vertAlign w:val="superscript"/>
        </w:rPr>
        <w:t>53</w:t>
      </w:r>
      <w:r>
        <w:t xml:space="preserve">the </w:t>
      </w:r>
      <w:r w:rsidR="00B9101A">
        <w:t>descendants of</w:t>
      </w:r>
      <w:r>
        <w:t xml:space="preserve"> Barkos, the </w:t>
      </w:r>
      <w:r w:rsidR="00B9101A">
        <w:t>descendants of</w:t>
      </w:r>
      <w:r>
        <w:t xml:space="preserve"> Sisera, the </w:t>
      </w:r>
      <w:r w:rsidR="00B9101A">
        <w:t>descendants of</w:t>
      </w:r>
      <w:r>
        <w:t xml:space="preserve"> Temah, </w:t>
      </w:r>
      <w:r>
        <w:rPr>
          <w:vertAlign w:val="superscript"/>
        </w:rPr>
        <w:t>54</w:t>
      </w:r>
      <w:r>
        <w:t xml:space="preserve">the </w:t>
      </w:r>
      <w:r w:rsidR="00B9101A">
        <w:t>descendants of</w:t>
      </w:r>
      <w:r>
        <w:t xml:space="preserve"> Neziah, the </w:t>
      </w:r>
      <w:r w:rsidR="00B9101A">
        <w:t>descendants of</w:t>
      </w:r>
      <w:r>
        <w:t xml:space="preserve"> Hatipha. </w:t>
      </w:r>
      <w:r>
        <w:rPr>
          <w:vertAlign w:val="superscript"/>
        </w:rPr>
        <w:t>55</w:t>
      </w:r>
      <w:r>
        <w:t xml:space="preserve">The </w:t>
      </w:r>
      <w:r w:rsidR="00B9101A">
        <w:t>descendants of</w:t>
      </w:r>
      <w:r>
        <w:t xml:space="preserve"> Solomon’s servants: the </w:t>
      </w:r>
      <w:r w:rsidR="00B9101A">
        <w:t>descendants of</w:t>
      </w:r>
      <w:r>
        <w:t xml:space="preserve"> Sotai, the </w:t>
      </w:r>
      <w:r w:rsidR="00B9101A">
        <w:t>descendants of</w:t>
      </w:r>
      <w:r>
        <w:t xml:space="preserve"> Hassophereth, the </w:t>
      </w:r>
      <w:r w:rsidR="00B9101A">
        <w:t>descendants of</w:t>
      </w:r>
      <w:r>
        <w:t xml:space="preserve"> Peruda, </w:t>
      </w:r>
      <w:r>
        <w:rPr>
          <w:vertAlign w:val="superscript"/>
        </w:rPr>
        <w:t>56</w:t>
      </w:r>
      <w:r>
        <w:t xml:space="preserve">the </w:t>
      </w:r>
      <w:r w:rsidR="00B9101A">
        <w:t>descendants of</w:t>
      </w:r>
      <w:r>
        <w:t xml:space="preserve"> Jaalah, the </w:t>
      </w:r>
      <w:r w:rsidR="00B9101A">
        <w:t>descendants of</w:t>
      </w:r>
      <w:r>
        <w:t xml:space="preserve"> Darkon, the </w:t>
      </w:r>
      <w:r w:rsidR="00B9101A">
        <w:t>descendants of</w:t>
      </w:r>
      <w:r>
        <w:t xml:space="preserve"> Giddel, </w:t>
      </w:r>
      <w:r>
        <w:rPr>
          <w:vertAlign w:val="superscript"/>
        </w:rPr>
        <w:t>57</w:t>
      </w:r>
      <w:r>
        <w:t xml:space="preserve">the </w:t>
      </w:r>
      <w:r w:rsidR="00B9101A">
        <w:t>descendants of</w:t>
      </w:r>
      <w:r>
        <w:t xml:space="preserve"> Shephatiah, the </w:t>
      </w:r>
      <w:r w:rsidR="00B9101A">
        <w:t>descendants of</w:t>
      </w:r>
      <w:r>
        <w:t xml:space="preserve"> Hattil, the </w:t>
      </w:r>
      <w:r w:rsidR="00B9101A">
        <w:t>descendants of</w:t>
      </w:r>
      <w:r>
        <w:t xml:space="preserve"> </w:t>
      </w:r>
      <w:r w:rsidR="00A076F0">
        <w:t>Pokereth</w:t>
      </w:r>
      <w:r>
        <w:t xml:space="preserve"> Hazzebaim, the </w:t>
      </w:r>
      <w:r w:rsidR="00B9101A">
        <w:t>descendants of</w:t>
      </w:r>
      <w:r>
        <w:t xml:space="preserve"> </w:t>
      </w:r>
      <w:r w:rsidR="00002ECA">
        <w:t>Amon.</w:t>
      </w:r>
      <w:r w:rsidR="00002ECA">
        <w:rPr>
          <w:rStyle w:val="FootnoteReference"/>
        </w:rPr>
        <w:footnoteReference w:id="2312"/>
      </w:r>
      <w:r>
        <w:t xml:space="preserve"> </w:t>
      </w:r>
      <w:r>
        <w:rPr>
          <w:vertAlign w:val="superscript"/>
        </w:rPr>
        <w:t>58</w:t>
      </w:r>
      <w:r>
        <w:t xml:space="preserve">All the Nethinim, and the </w:t>
      </w:r>
      <w:r w:rsidR="00B9101A">
        <w:t>descendants of</w:t>
      </w:r>
      <w:r>
        <w:t xml:space="preserve"> Solomon’s servants, were three hundred ninety-two. </w:t>
      </w:r>
      <w:r>
        <w:rPr>
          <w:vertAlign w:val="superscript"/>
        </w:rPr>
        <w:t>59</w:t>
      </w:r>
      <w:r>
        <w:t xml:space="preserve">These were those who went up from Tel Melah, Tel Harsha, Cherub, Addan, and Immer; but they could not show </w:t>
      </w:r>
      <w:r w:rsidR="00FD3F16">
        <w:t>whether their fathers’ house, and their descent, were from</w:t>
      </w:r>
      <w:r>
        <w:t xml:space="preserve"> Israel: </w:t>
      </w:r>
      <w:r>
        <w:rPr>
          <w:vertAlign w:val="superscript"/>
        </w:rPr>
        <w:t>60</w:t>
      </w:r>
      <w:r>
        <w:t xml:space="preserve">the </w:t>
      </w:r>
      <w:r w:rsidR="00B9101A">
        <w:t>descendants of</w:t>
      </w:r>
      <w:r>
        <w:t xml:space="preserve"> Delaiah, the </w:t>
      </w:r>
      <w:r w:rsidR="00B9101A">
        <w:t>descendants of</w:t>
      </w:r>
      <w:r>
        <w:t xml:space="preserve"> Tobiah, the </w:t>
      </w:r>
      <w:r w:rsidR="00B9101A">
        <w:t>descendants of</w:t>
      </w:r>
      <w:r>
        <w:t xml:space="preserve"> Nekoda, six hundred fifty-two. </w:t>
      </w:r>
      <w:r>
        <w:rPr>
          <w:vertAlign w:val="superscript"/>
        </w:rPr>
        <w:t>61</w:t>
      </w:r>
      <w:r>
        <w:t xml:space="preserve">Of the </w:t>
      </w:r>
      <w:r w:rsidR="00B9101A">
        <w:t>descendants of</w:t>
      </w:r>
      <w:r>
        <w:t xml:space="preserve"> the priests: the </w:t>
      </w:r>
      <w:r w:rsidR="00B9101A">
        <w:t>descendants of</w:t>
      </w:r>
      <w:r>
        <w:t xml:space="preserve"> Habaiah, the </w:t>
      </w:r>
      <w:r w:rsidR="00B9101A">
        <w:t>descendants of</w:t>
      </w:r>
      <w:r>
        <w:t xml:space="preserve"> Hakkoz, the </w:t>
      </w:r>
      <w:r w:rsidR="00B9101A">
        <w:t>descendants of</w:t>
      </w:r>
      <w:r>
        <w:t xml:space="preserve"> Barzillai, who took a wife of the daughters of Barzillai the Gileadite, and was called after their name. </w:t>
      </w:r>
      <w:r>
        <w:rPr>
          <w:vertAlign w:val="superscript"/>
        </w:rPr>
        <w:t>62</w:t>
      </w:r>
      <w:r>
        <w:t xml:space="preserve">These sought their </w:t>
      </w:r>
      <w:r>
        <w:lastRenderedPageBreak/>
        <w:t xml:space="preserve">place among those who were registered by genealogy, but they were not found: therefore were they deemed polluted and put from the priesthood. </w:t>
      </w:r>
      <w:r>
        <w:rPr>
          <w:vertAlign w:val="superscript"/>
        </w:rPr>
        <w:t>63</w:t>
      </w:r>
      <w:r>
        <w:t xml:space="preserve">The governor said to them, that they should not eat of the most holy things, until there stood up a priest with Urim and with Thummim. </w:t>
      </w:r>
      <w:r>
        <w:rPr>
          <w:vertAlign w:val="superscript"/>
        </w:rPr>
        <w:t>64</w:t>
      </w:r>
      <w:r>
        <w:t xml:space="preserve">The whole assembly together was forty-two thousand three hundred sixty, </w:t>
      </w:r>
      <w:r>
        <w:rPr>
          <w:vertAlign w:val="superscript"/>
        </w:rPr>
        <w:t>65</w:t>
      </w:r>
      <w:r>
        <w:t xml:space="preserve">besides their male servants and their female servants, of whom there were seven thousand three hundred thirty-seven: and they had two hundred singing men and singing women. </w:t>
      </w:r>
      <w:r>
        <w:rPr>
          <w:vertAlign w:val="superscript"/>
        </w:rPr>
        <w:t>66</w:t>
      </w:r>
      <w:r>
        <w:t xml:space="preserve">Their horses were seven hundred thirty-six; their mules, two hundred forty-five; </w:t>
      </w:r>
      <w:r>
        <w:rPr>
          <w:vertAlign w:val="superscript"/>
        </w:rPr>
        <w:t>67</w:t>
      </w:r>
      <w:r>
        <w:t xml:space="preserve">their camels, four hundred thirty-five; their donkeys, six thousand seven hundred and twenty. </w:t>
      </w:r>
      <w:r>
        <w:rPr>
          <w:vertAlign w:val="superscript"/>
        </w:rPr>
        <w:t>68</w:t>
      </w:r>
      <w:r>
        <w:t xml:space="preserve">Some of the heads of </w:t>
      </w:r>
      <w:r w:rsidR="00AD2AD4">
        <w:t>ancestral houses</w:t>
      </w:r>
      <w:r>
        <w:t xml:space="preserve">, when they came to the house of the </w:t>
      </w:r>
      <w:r w:rsidR="00F170FA" w:rsidRPr="00F170FA">
        <w:rPr>
          <w:sz w:val="16"/>
          <w:szCs w:val="16"/>
        </w:rPr>
        <w:t>LORD</w:t>
      </w:r>
      <w:r>
        <w:t xml:space="preserve"> which is in </w:t>
      </w:r>
      <w:smartTag w:uri="urn:schemas-microsoft-com:office:smarttags" w:element="place">
        <w:r>
          <w:t>Jerusalem</w:t>
        </w:r>
      </w:smartTag>
      <w:r>
        <w:t xml:space="preserve">, offered willingly for God’s house to set it up in its place: </w:t>
      </w:r>
      <w:r>
        <w:rPr>
          <w:vertAlign w:val="superscript"/>
        </w:rPr>
        <w:t>69</w:t>
      </w:r>
      <w:r>
        <w:t xml:space="preserve">they gave after their ability into the treasury of the work sixty-one thousand darics of gold, and five thousand minas of silver, and one hundred priests’ garments. </w:t>
      </w:r>
      <w:r>
        <w:rPr>
          <w:vertAlign w:val="superscript"/>
        </w:rPr>
        <w:t>70</w:t>
      </w:r>
      <w:r>
        <w:t xml:space="preserve">So the priests, and the Levites, and some of the people, and the singers, and the </w:t>
      </w:r>
      <w:r w:rsidR="00E87E17">
        <w:t>gatekeepers</w:t>
      </w:r>
      <w:r>
        <w:t xml:space="preserve">, and the Nethinim, lived in their cities, and all </w:t>
      </w:r>
      <w:smartTag w:uri="urn:schemas-microsoft-com:office:smarttags" w:element="place">
        <w:r>
          <w:t>Israel</w:t>
        </w:r>
      </w:smartTag>
      <w:r>
        <w:t xml:space="preserve"> in their cities.</w:t>
      </w:r>
    </w:p>
    <w:p w14:paraId="5C240590" w14:textId="77777777" w:rsidR="00AC0B01" w:rsidRDefault="00AC0B01" w:rsidP="00CD144D">
      <w:pPr>
        <w:pStyle w:val="NHEB"/>
        <w:framePr w:wrap="auto"/>
      </w:pPr>
      <w:r>
        <w:t>3</w:t>
      </w:r>
    </w:p>
    <w:p w14:paraId="6CF645D1" w14:textId="46EEBE82" w:rsidR="00AC0B01" w:rsidRDefault="00AC0B01" w:rsidP="00AC0B01">
      <w:pPr>
        <w:ind w:firstLine="0"/>
      </w:pPr>
      <w:r>
        <w:t xml:space="preserve">When the seventh month had come, and </w:t>
      </w:r>
      <w:r w:rsidR="00550167">
        <w:t xml:space="preserve">the </w:t>
      </w:r>
      <w:r w:rsidR="00DD3076">
        <w:t>children of Israel</w:t>
      </w:r>
      <w:r w:rsidR="00550167">
        <w:t xml:space="preserve"> were in their</w:t>
      </w:r>
      <w:r w:rsidR="00550167">
        <w:rPr>
          <w:rStyle w:val="FootnoteReference"/>
        </w:rPr>
        <w:footnoteReference w:id="2313"/>
      </w:r>
      <w:r w:rsidR="00550167">
        <w:t xml:space="preserve"> cities</w:t>
      </w:r>
      <w:r>
        <w:t xml:space="preserve">, the people </w:t>
      </w:r>
      <w:r>
        <w:t xml:space="preserve">gathered themselves together as one man to </w:t>
      </w:r>
      <w:smartTag w:uri="urn:schemas-microsoft-com:office:smarttags" w:element="place">
        <w:r>
          <w:t>Jerusalem</w:t>
        </w:r>
      </w:smartTag>
      <w:r>
        <w:t xml:space="preserve">. </w:t>
      </w:r>
      <w:r>
        <w:rPr>
          <w:vertAlign w:val="superscript"/>
        </w:rPr>
        <w:t>2</w:t>
      </w:r>
      <w:r>
        <w:t xml:space="preserve">Then Jeshua the son of Jozadak stood up with his brothers the priests, and Zerubbabel the son of Shealtiel and his brothers, and built the altar of the God of Israel, to offer burnt offerings thereon, as it is written in the law of Moses the man of God. </w:t>
      </w:r>
      <w:r>
        <w:rPr>
          <w:vertAlign w:val="superscript"/>
        </w:rPr>
        <w:t>3</w:t>
      </w:r>
      <w:r>
        <w:t xml:space="preserve">In spite of their fear because of the peoples of the surrounding lands, they set the altar on its base; and they offered burnt offerings on it to the </w:t>
      </w:r>
      <w:r w:rsidR="00F170FA" w:rsidRPr="00F170FA">
        <w:rPr>
          <w:sz w:val="16"/>
          <w:szCs w:val="16"/>
        </w:rPr>
        <w:t>LORD</w:t>
      </w:r>
      <w:r>
        <w:t xml:space="preserve">, even burnt offerings morning and evening. </w:t>
      </w:r>
      <w:r>
        <w:rPr>
          <w:vertAlign w:val="superscript"/>
        </w:rPr>
        <w:t>4</w:t>
      </w:r>
      <w:r>
        <w:t xml:space="preserve">They kept the feast of tents, as it is written, and offered the daily burnt offerings by number, according to the ordinance, as the duty of every day required; </w:t>
      </w:r>
      <w:r>
        <w:rPr>
          <w:vertAlign w:val="superscript"/>
        </w:rPr>
        <w:t>5</w:t>
      </w:r>
      <w:r>
        <w:t xml:space="preserve">and afterward the continual burnt offering, the offerings of the new moons, of all the set feasts of the </w:t>
      </w:r>
      <w:r w:rsidR="00F170FA" w:rsidRPr="00F170FA">
        <w:rPr>
          <w:sz w:val="16"/>
          <w:szCs w:val="16"/>
        </w:rPr>
        <w:t>LORD</w:t>
      </w:r>
      <w:r>
        <w:t xml:space="preserve"> that were consecrated, and of everyone who willingly offered a freewill offering to the </w:t>
      </w:r>
      <w:r w:rsidR="00F170FA" w:rsidRPr="00F170FA">
        <w:rPr>
          <w:sz w:val="16"/>
          <w:szCs w:val="16"/>
        </w:rPr>
        <w:t>LORD</w:t>
      </w:r>
      <w:r>
        <w:t xml:space="preserve">. </w:t>
      </w:r>
      <w:r>
        <w:rPr>
          <w:vertAlign w:val="superscript"/>
        </w:rPr>
        <w:t>6</w:t>
      </w:r>
      <w:r>
        <w:t xml:space="preserve">From the first day of the seventh month, they began to offer burnt offerings to the </w:t>
      </w:r>
      <w:r w:rsidR="00F170FA" w:rsidRPr="00F170FA">
        <w:rPr>
          <w:sz w:val="16"/>
          <w:szCs w:val="16"/>
        </w:rPr>
        <w:t>LORD</w:t>
      </w:r>
      <w:r>
        <w:t xml:space="preserve">; but the foundation of the </w:t>
      </w:r>
      <w:r w:rsidR="00F170FA" w:rsidRPr="00F170FA">
        <w:rPr>
          <w:sz w:val="16"/>
          <w:szCs w:val="16"/>
        </w:rPr>
        <w:t>LORD</w:t>
      </w:r>
      <w:r>
        <w:t xml:space="preserve">’s temple was not yet laid. </w:t>
      </w:r>
      <w:r>
        <w:rPr>
          <w:vertAlign w:val="superscript"/>
        </w:rPr>
        <w:t>7</w:t>
      </w:r>
      <w:r>
        <w:t xml:space="preserve">They also gave money to the masons, and to the carpenters. They also gave food, drink, and oil to the people of </w:t>
      </w:r>
      <w:smartTag w:uri="urn:schemas-microsoft-com:office:smarttags" w:element="place">
        <w:r>
          <w:t>Sidon</w:t>
        </w:r>
      </w:smartTag>
      <w:r>
        <w:t xml:space="preserve"> and </w:t>
      </w:r>
      <w:smartTag w:uri="urn:schemas-microsoft-com:office:smarttags" w:element="place">
        <w:r>
          <w:t>Tyre</w:t>
        </w:r>
      </w:smartTag>
      <w:r>
        <w:t xml:space="preserve">, to bring cedar trees from </w:t>
      </w:r>
      <w:smartTag w:uri="urn:schemas-microsoft-com:office:smarttags" w:element="place">
        <w:r>
          <w:t>Lebanon</w:t>
        </w:r>
      </w:smartTag>
      <w:r>
        <w:t xml:space="preserve"> to the sea, to Joppa, according to the grant that they had from </w:t>
      </w:r>
      <w:r w:rsidR="00F317D7">
        <w:t>Koresh</w:t>
      </w:r>
      <w:r>
        <w:t xml:space="preserve"> King of </w:t>
      </w:r>
      <w:smartTag w:uri="urn:schemas-microsoft-com:office:smarttags" w:element="place">
        <w:r>
          <w:t>Persia</w:t>
        </w:r>
      </w:smartTag>
      <w:r>
        <w:t>.</w:t>
      </w:r>
    </w:p>
    <w:p w14:paraId="3EE16155" w14:textId="575CD63B" w:rsidR="00AC0B01" w:rsidRDefault="00AC0B01" w:rsidP="00AC0B01">
      <w:r>
        <w:rPr>
          <w:vertAlign w:val="superscript"/>
        </w:rPr>
        <w:t>8</w:t>
      </w:r>
      <w:r>
        <w:t xml:space="preserve">Now in the second year of their coming to God’s house at Jerusalem, in the second month, </w:t>
      </w:r>
      <w:r>
        <w:lastRenderedPageBreak/>
        <w:t xml:space="preserve">Zerubbabel the son of Shealtiel, and Jeshua the son of Jozadak, and the rest of their brothers the priests and the Levites, and all those who had come out of the captivity to Jerusalem, began the work and appointed the Levites, from twenty years old and upward, to have the oversight of the work of the </w:t>
      </w:r>
      <w:r w:rsidR="00F170FA" w:rsidRPr="00F170FA">
        <w:rPr>
          <w:sz w:val="16"/>
          <w:szCs w:val="16"/>
        </w:rPr>
        <w:t>LORD</w:t>
      </w:r>
      <w:r>
        <w:t xml:space="preserve">’s house. </w:t>
      </w:r>
      <w:r>
        <w:rPr>
          <w:vertAlign w:val="superscript"/>
        </w:rPr>
        <w:t>9</w:t>
      </w:r>
      <w:r>
        <w:t xml:space="preserve">Then Jeshua stood with his sons and his brothers, Kadmiel and his sons, the sons of </w:t>
      </w:r>
      <w:r w:rsidR="009C3607">
        <w:t>Hodaviah</w:t>
      </w:r>
      <w:r w:rsidR="009C3607">
        <w:rPr>
          <w:rStyle w:val="FootnoteReference"/>
        </w:rPr>
        <w:footnoteReference w:id="2314"/>
      </w:r>
      <w:r w:rsidR="009C3607">
        <w:t>,</w:t>
      </w:r>
      <w:r>
        <w:t xml:space="preserve"> together, to have the oversight of the workmen in God’s house: the sons of Henadad, with their sons and their brothers the Levites. </w:t>
      </w:r>
      <w:r>
        <w:rPr>
          <w:vertAlign w:val="superscript"/>
        </w:rPr>
        <w:t>10</w:t>
      </w:r>
      <w:r>
        <w:t xml:space="preserve">When the builders laid the foundation of the </w:t>
      </w:r>
      <w:r w:rsidR="00F170FA" w:rsidRPr="00F170FA">
        <w:rPr>
          <w:sz w:val="16"/>
          <w:szCs w:val="16"/>
        </w:rPr>
        <w:t>LORD</w:t>
      </w:r>
      <w:r>
        <w:t xml:space="preserve">’s temple, they set the priests in their clothing with trumpets, with the Levites the sons of Asaph with cymbals, to praise the </w:t>
      </w:r>
      <w:r w:rsidR="00F170FA" w:rsidRPr="00F170FA">
        <w:rPr>
          <w:sz w:val="16"/>
          <w:szCs w:val="16"/>
        </w:rPr>
        <w:t>LORD</w:t>
      </w:r>
      <w:r>
        <w:t xml:space="preserve">, according to the directions of David king of </w:t>
      </w:r>
      <w:smartTag w:uri="urn:schemas-microsoft-com:office:smarttags" w:element="place">
        <w:r>
          <w:t>Israel</w:t>
        </w:r>
      </w:smartTag>
      <w:r>
        <w:t xml:space="preserve">. </w:t>
      </w:r>
      <w:r>
        <w:rPr>
          <w:vertAlign w:val="superscript"/>
        </w:rPr>
        <w:t>11</w:t>
      </w:r>
      <w:r>
        <w:t xml:space="preserve">They sang to one another in praising and giving thanks to the </w:t>
      </w:r>
      <w:r w:rsidR="00F170FA" w:rsidRPr="00F170FA">
        <w:rPr>
          <w:sz w:val="16"/>
          <w:szCs w:val="16"/>
        </w:rPr>
        <w:t>LORD</w:t>
      </w:r>
      <w:r>
        <w:t xml:space="preserve">, “For he is good, for his loving kindness endures forever toward </w:t>
      </w:r>
      <w:smartTag w:uri="urn:schemas-microsoft-com:office:smarttags" w:element="place">
        <w:r>
          <w:t>Israel</w:t>
        </w:r>
      </w:smartTag>
      <w:r>
        <w:t xml:space="preserve">.” All the people shouted with a great shout, when they praised the </w:t>
      </w:r>
      <w:r w:rsidR="00F170FA" w:rsidRPr="00F170FA">
        <w:rPr>
          <w:sz w:val="16"/>
          <w:szCs w:val="16"/>
        </w:rPr>
        <w:t>LORD</w:t>
      </w:r>
      <w:r>
        <w:t xml:space="preserve">, because the foundation of the house of the </w:t>
      </w:r>
      <w:r w:rsidR="00F170FA" w:rsidRPr="00F170FA">
        <w:rPr>
          <w:sz w:val="16"/>
          <w:szCs w:val="16"/>
        </w:rPr>
        <w:t>LORD</w:t>
      </w:r>
      <w:r>
        <w:t xml:space="preserve"> had been laid.</w:t>
      </w:r>
    </w:p>
    <w:p w14:paraId="675FBDD6" w14:textId="77777777" w:rsidR="00AC0B01" w:rsidRDefault="00AC0B01" w:rsidP="00AC0B01">
      <w:r>
        <w:rPr>
          <w:vertAlign w:val="superscript"/>
        </w:rPr>
        <w:t>12</w:t>
      </w:r>
      <w:r>
        <w:t xml:space="preserve">But many of the priests and Levites and heads of </w:t>
      </w:r>
      <w:r w:rsidR="00AD2AD4">
        <w:t>ancestral houses</w:t>
      </w:r>
      <w:r>
        <w:t xml:space="preserve">, the old men who had seen the first house, when the foundation of this house was laid before their eyes, wept with a loud voice. Many also shouted aloud for joy, </w:t>
      </w:r>
      <w:r>
        <w:rPr>
          <w:vertAlign w:val="superscript"/>
        </w:rPr>
        <w:t>13</w:t>
      </w:r>
      <w:r>
        <w:t xml:space="preserve">so that </w:t>
      </w:r>
      <w:r>
        <w:t>the people could not discern the noise of the shout of joy from the noise of the weeping of the people; for the people shouted with a loud shout, and the noise was heard far away.</w:t>
      </w:r>
    </w:p>
    <w:p w14:paraId="5F02B147" w14:textId="77777777" w:rsidR="00AC0B01" w:rsidRDefault="00AC0B01" w:rsidP="00CD144D">
      <w:pPr>
        <w:pStyle w:val="NHEB"/>
        <w:framePr w:wrap="auto"/>
      </w:pPr>
      <w:r>
        <w:t>4</w:t>
      </w:r>
    </w:p>
    <w:p w14:paraId="0557D846" w14:textId="2EC2D4AC" w:rsidR="00AC0B01" w:rsidRDefault="00AC0B01" w:rsidP="00AC0B01">
      <w:pPr>
        <w:ind w:firstLine="0"/>
      </w:pPr>
      <w:r>
        <w:t xml:space="preserve">Now when the adversaries of Judah and Benjamin heard that the </w:t>
      </w:r>
      <w:r w:rsidR="00B9101A">
        <w:t>people from the exile</w:t>
      </w:r>
      <w:r>
        <w:t xml:space="preserve"> were building a temple to the </w:t>
      </w:r>
      <w:r w:rsidR="00F170FA" w:rsidRPr="00F170FA">
        <w:rPr>
          <w:sz w:val="16"/>
          <w:szCs w:val="16"/>
        </w:rPr>
        <w:t>LORD</w:t>
      </w:r>
      <w:r>
        <w:t xml:space="preserve">, the God of Israel; </w:t>
      </w:r>
      <w:r>
        <w:rPr>
          <w:vertAlign w:val="superscript"/>
        </w:rPr>
        <w:t>2</w:t>
      </w:r>
      <w:r>
        <w:t xml:space="preserve">then they drew near to Zerubbabel, and to the heads of </w:t>
      </w:r>
      <w:r w:rsidR="00AD2AD4">
        <w:t>ancestral houses</w:t>
      </w:r>
      <w:r>
        <w:t xml:space="preserve">, and said to them, “Let us build with you; for we seek your God, as you do; and we sacrifice to </w:t>
      </w:r>
      <w:bookmarkStart w:id="253" w:name="_Hlk515713710"/>
      <w:r>
        <w:t>him</w:t>
      </w:r>
      <w:r w:rsidR="00595CE0">
        <w:rPr>
          <w:rStyle w:val="FootnoteReference"/>
        </w:rPr>
        <w:footnoteReference w:id="2315"/>
      </w:r>
      <w:bookmarkEnd w:id="253"/>
      <w:r>
        <w:t xml:space="preserve"> since the days of </w:t>
      </w:r>
      <w:r w:rsidR="007F64F3">
        <w:t>Esarhaddon</w:t>
      </w:r>
      <w:r>
        <w:t xml:space="preserve"> king of </w:t>
      </w:r>
      <w:r w:rsidR="006C39DF">
        <w:t>Assyria</w:t>
      </w:r>
      <w:r>
        <w:t>, who brought us up here.”</w:t>
      </w:r>
    </w:p>
    <w:p w14:paraId="1610A2FD" w14:textId="59FC4C80" w:rsidR="00AC0B01" w:rsidRDefault="00AC0B01" w:rsidP="00AC0B01">
      <w:r>
        <w:rPr>
          <w:vertAlign w:val="superscript"/>
        </w:rPr>
        <w:t>3</w:t>
      </w:r>
      <w:r>
        <w:t xml:space="preserve">But Zerubbabel, and Jeshua, and the rest of the heads of </w:t>
      </w:r>
      <w:r w:rsidR="00AD2AD4">
        <w:t>ancestral houses</w:t>
      </w:r>
      <w:r>
        <w:t xml:space="preserve"> of </w:t>
      </w:r>
      <w:smartTag w:uri="urn:schemas-microsoft-com:office:smarttags" w:element="place">
        <w:r>
          <w:t>Israel</w:t>
        </w:r>
      </w:smartTag>
      <w:r>
        <w:t xml:space="preserve">, said to them, “You have nothing to do with us in building a house to our God; but we ourselves together will build to the </w:t>
      </w:r>
      <w:r w:rsidR="00F170FA" w:rsidRPr="00F170FA">
        <w:rPr>
          <w:sz w:val="16"/>
          <w:szCs w:val="16"/>
        </w:rPr>
        <w:t>LORD</w:t>
      </w:r>
      <w:r>
        <w:t xml:space="preserve">, the God of Israel, as king </w:t>
      </w:r>
      <w:r w:rsidR="00F317D7">
        <w:t>Koresh</w:t>
      </w:r>
      <w:r>
        <w:t xml:space="preserve"> the king of </w:t>
      </w:r>
      <w:smartTag w:uri="urn:schemas-microsoft-com:office:smarttags" w:element="place">
        <w:r>
          <w:t>Persia</w:t>
        </w:r>
      </w:smartTag>
      <w:r>
        <w:t xml:space="preserve"> has commanded us.”</w:t>
      </w:r>
    </w:p>
    <w:p w14:paraId="1749882C" w14:textId="2CFD6301" w:rsidR="00AC0B01" w:rsidRDefault="00AC0B01" w:rsidP="00AC0B01">
      <w:r>
        <w:rPr>
          <w:vertAlign w:val="superscript"/>
        </w:rPr>
        <w:t>4</w:t>
      </w:r>
      <w:r>
        <w:t xml:space="preserve">Then the people of the land weakened the hands of the people of </w:t>
      </w:r>
      <w:smartTag w:uri="urn:schemas-microsoft-com:office:smarttags" w:element="place">
        <w:r>
          <w:t>Judah</w:t>
        </w:r>
      </w:smartTag>
      <w:r>
        <w:t xml:space="preserve">, and troubled them in building, </w:t>
      </w:r>
      <w:r>
        <w:rPr>
          <w:vertAlign w:val="superscript"/>
        </w:rPr>
        <w:t>5</w:t>
      </w:r>
      <w:r>
        <w:t xml:space="preserve">and hired counselors against them, to frustrate their purpose, all the days of </w:t>
      </w:r>
      <w:r w:rsidR="00F317D7">
        <w:t>Koresh</w:t>
      </w:r>
      <w:r>
        <w:t xml:space="preserve"> king of </w:t>
      </w:r>
      <w:smartTag w:uri="urn:schemas-microsoft-com:office:smarttags" w:element="place">
        <w:r>
          <w:t>Persia</w:t>
        </w:r>
      </w:smartTag>
      <w:r>
        <w:t xml:space="preserve">, even until the reign of </w:t>
      </w:r>
      <w:bookmarkStart w:id="254" w:name="_Hlk534628230"/>
      <w:r w:rsidR="00D072AA">
        <w:t>Darayavush</w:t>
      </w:r>
      <w:r w:rsidR="00D072AA">
        <w:rPr>
          <w:rStyle w:val="FootnoteReference"/>
        </w:rPr>
        <w:footnoteReference w:id="2316"/>
      </w:r>
      <w:bookmarkEnd w:id="254"/>
      <w:r>
        <w:t xml:space="preserve"> king of </w:t>
      </w:r>
      <w:smartTag w:uri="urn:schemas-microsoft-com:office:smarttags" w:element="place">
        <w:r>
          <w:t>Persia</w:t>
        </w:r>
      </w:smartTag>
      <w:r>
        <w:t xml:space="preserve">. </w:t>
      </w:r>
      <w:r>
        <w:rPr>
          <w:vertAlign w:val="superscript"/>
        </w:rPr>
        <w:t>6</w:t>
      </w:r>
      <w:r>
        <w:t xml:space="preserve">In </w:t>
      </w:r>
      <w:r>
        <w:lastRenderedPageBreak/>
        <w:t xml:space="preserve">the reign of </w:t>
      </w:r>
      <w:r w:rsidR="00436FD2" w:rsidRPr="00C06695">
        <w:t>Achashyerosh</w:t>
      </w:r>
      <w:r w:rsidR="00436FD2">
        <w:t>,</w:t>
      </w:r>
      <w:r w:rsidR="00436FD2">
        <w:rPr>
          <w:rStyle w:val="FootnoteReference"/>
        </w:rPr>
        <w:footnoteReference w:id="2317"/>
      </w:r>
      <w:r>
        <w:t xml:space="preserve"> in the beginning of his </w:t>
      </w:r>
      <w:r w:rsidR="00A01810">
        <w:t>reign, they wrote</w:t>
      </w:r>
      <w:r>
        <w:t xml:space="preserve"> an accusation against the inhabitants of </w:t>
      </w:r>
      <w:smartTag w:uri="urn:schemas-microsoft-com:office:smarttags" w:element="place">
        <w:r>
          <w:t>Judah</w:t>
        </w:r>
      </w:smartTag>
      <w:r>
        <w:t xml:space="preserve"> and </w:t>
      </w:r>
      <w:smartTag w:uri="urn:schemas-microsoft-com:office:smarttags" w:element="place">
        <w:r>
          <w:t>Jerusalem</w:t>
        </w:r>
      </w:smartTag>
      <w:r>
        <w:t xml:space="preserve">. </w:t>
      </w:r>
      <w:r>
        <w:rPr>
          <w:vertAlign w:val="superscript"/>
        </w:rPr>
        <w:t>7</w:t>
      </w:r>
      <w:r>
        <w:t xml:space="preserve">In the days of </w:t>
      </w:r>
      <w:r w:rsidR="00F802D9">
        <w:t>Artachshasta</w:t>
      </w:r>
      <w:r w:rsidR="00F802D9">
        <w:rPr>
          <w:rStyle w:val="FootnoteReference"/>
        </w:rPr>
        <w:footnoteReference w:id="2318"/>
      </w:r>
      <w:r>
        <w:t xml:space="preserve"> wrote Bishlam, Mithredath, Tabeel, and the rest of his companions, to </w:t>
      </w:r>
      <w:r w:rsidR="00F802D9">
        <w:t>Artachshasta</w:t>
      </w:r>
      <w:r>
        <w:t xml:space="preserve"> king of </w:t>
      </w:r>
      <w:smartTag w:uri="urn:schemas-microsoft-com:office:smarttags" w:element="place">
        <w:r>
          <w:t>Persia</w:t>
        </w:r>
      </w:smartTag>
      <w:r>
        <w:t xml:space="preserve">; and the writing of the letter was </w:t>
      </w:r>
      <w:r w:rsidR="008F2AC2">
        <w:t>written in Aramaic</w:t>
      </w:r>
      <w:r>
        <w:t xml:space="preserve">, and set forth in the </w:t>
      </w:r>
      <w:r w:rsidR="008F2AC2">
        <w:t>Aramaic language</w:t>
      </w:r>
      <w:r>
        <w:t xml:space="preserve">. </w:t>
      </w:r>
      <w:r w:rsidR="00083607">
        <w:rPr>
          <w:vertAlign w:val="superscript"/>
        </w:rPr>
        <w:t>8</w:t>
      </w:r>
      <w:r w:rsidR="00083607">
        <w:t xml:space="preserve">Rehum the chancellor and Shimshai the scribe wrote a letter against Jerusalem to Artachshasta the king as follows: </w:t>
      </w:r>
      <w:r w:rsidR="00083607">
        <w:rPr>
          <w:vertAlign w:val="superscript"/>
        </w:rPr>
        <w:t>9</w:t>
      </w:r>
      <w:r w:rsidR="00083607">
        <w:t xml:space="preserve">[From] Rehum the commander, and Shimshai the scribe, and the rest of their companions, the Dinaites, and the Apharsathchites, the Tarpelites, the Apharsites, the Archevites, the Babylonians, the Shushanchites, the Dehaites, the Elamites, </w:t>
      </w:r>
      <w:r w:rsidR="00083607">
        <w:rPr>
          <w:vertAlign w:val="superscript"/>
        </w:rPr>
        <w:t>10</w:t>
      </w:r>
      <w:r w:rsidR="00083607">
        <w:t xml:space="preserve">and the rest of the nations whom the great and noble </w:t>
      </w:r>
      <w:r w:rsidR="00B13DA4">
        <w:t>Asnappar</w:t>
      </w:r>
      <w:r w:rsidR="00083607">
        <w:t xml:space="preserve"> brought over, and set in the </w:t>
      </w:r>
      <w:bookmarkStart w:id="256" w:name="_Hlk515715661"/>
      <w:r w:rsidR="00083607">
        <w:t>cities</w:t>
      </w:r>
      <w:r w:rsidR="00083607">
        <w:rPr>
          <w:rStyle w:val="FootnoteReference"/>
        </w:rPr>
        <w:footnoteReference w:id="2319"/>
      </w:r>
      <w:bookmarkEnd w:id="256"/>
      <w:r w:rsidR="00083607">
        <w:t xml:space="preserve"> of Samaria, and in the rest of the country beyond the River. </w:t>
      </w:r>
      <w:r w:rsidR="00083607">
        <w:rPr>
          <w:vertAlign w:val="superscript"/>
        </w:rPr>
        <w:t>11</w:t>
      </w:r>
      <w:r w:rsidR="00083607">
        <w:t xml:space="preserve">This is the copy of the letter that they sent to Artachshasta the king: Your servants the men beyond the River. And now, </w:t>
      </w:r>
      <w:r w:rsidR="00083607">
        <w:rPr>
          <w:vertAlign w:val="superscript"/>
        </w:rPr>
        <w:t>12</w:t>
      </w:r>
      <w:r w:rsidR="00083607">
        <w:t xml:space="preserve">be it known to the king, that the Jews who came up from you have come to us to </w:t>
      </w:r>
      <w:smartTag w:uri="urn:schemas-microsoft-com:office:smarttags" w:element="place">
        <w:r w:rsidR="00083607">
          <w:t>Jerusalem</w:t>
        </w:r>
      </w:smartTag>
      <w:r w:rsidR="00083607">
        <w:t>; they are building the rebellious and wicked city, and have finished the walls, and repaired the foundations.</w:t>
      </w:r>
      <w:r>
        <w:t xml:space="preserve"> </w:t>
      </w:r>
      <w:r>
        <w:rPr>
          <w:vertAlign w:val="superscript"/>
        </w:rPr>
        <w:t>13</w:t>
      </w:r>
      <w:r>
        <w:t xml:space="preserve">Be it known now to the king that if this </w:t>
      </w:r>
      <w:r>
        <w:t xml:space="preserve">city is built, and the walls finished, they will not pay tribute, custom, or toll, and in the end it will be hurtful to the kings. </w:t>
      </w:r>
      <w:r>
        <w:rPr>
          <w:vertAlign w:val="superscript"/>
        </w:rPr>
        <w:t>14</w:t>
      </w:r>
      <w:r>
        <w:t xml:space="preserve">Now because we eat the salt of the palace, and it is not appropriate for us to see the king’s dishonor, therefore have we sent and informed the king; </w:t>
      </w:r>
      <w:r>
        <w:rPr>
          <w:vertAlign w:val="superscript"/>
        </w:rPr>
        <w:t>15</w:t>
      </w:r>
      <w:r>
        <w:t xml:space="preserve">that search may be made in the book of the records of your fathers: so you shall find in the book of the records, and know that this city is a rebellious city, and hurtful to kings and provinces, and that they have moved sedition within the same of old time; for which cause was this city laid waste. </w:t>
      </w:r>
      <w:r>
        <w:rPr>
          <w:vertAlign w:val="superscript"/>
        </w:rPr>
        <w:t>16</w:t>
      </w:r>
      <w:r>
        <w:t xml:space="preserve">We inform the king that, if this city be built, and the walls finished, by this means you shall have no portion beyond the River. </w:t>
      </w:r>
      <w:r>
        <w:rPr>
          <w:vertAlign w:val="superscript"/>
        </w:rPr>
        <w:t>17</w:t>
      </w:r>
      <w:r>
        <w:t xml:space="preserve">Then the king sent an answer to Rehum the chancellor, and to Shimshai the scribe, and to the rest of their companions who dwell in </w:t>
      </w:r>
      <w:smartTag w:uri="urn:schemas-microsoft-com:office:smarttags" w:element="place">
        <w:r>
          <w:t>Samaria</w:t>
        </w:r>
      </w:smartTag>
      <w:r>
        <w:t xml:space="preserve">, and in the rest of the country beyond the River: Peace, and so forth. </w:t>
      </w:r>
      <w:r>
        <w:rPr>
          <w:vertAlign w:val="superscript"/>
        </w:rPr>
        <w:t>18</w:t>
      </w:r>
      <w:r>
        <w:t xml:space="preserve">The letter which you sent to us has been plainly read before me. </w:t>
      </w:r>
      <w:r>
        <w:rPr>
          <w:vertAlign w:val="superscript"/>
        </w:rPr>
        <w:t>19</w:t>
      </w:r>
      <w:r>
        <w:t xml:space="preserve">I decreed, and search has been made, and it is found that this city of old time has made insurrection against kings, and that rebellion and sedition have been made </w:t>
      </w:r>
      <w:r w:rsidR="00E25BCA">
        <w:t>in it</w:t>
      </w:r>
      <w:r>
        <w:t xml:space="preserve">. </w:t>
      </w:r>
      <w:r>
        <w:rPr>
          <w:vertAlign w:val="superscript"/>
        </w:rPr>
        <w:t>20</w:t>
      </w:r>
      <w:r>
        <w:t xml:space="preserve">There have been mighty kings also over </w:t>
      </w:r>
      <w:smartTag w:uri="urn:schemas-microsoft-com:office:smarttags" w:element="place">
        <w:r>
          <w:t>Jerusalem</w:t>
        </w:r>
      </w:smartTag>
      <w:r>
        <w:t xml:space="preserve">, who have ruled over all the country beyond the River; and tribute, </w:t>
      </w:r>
      <w:r>
        <w:lastRenderedPageBreak/>
        <w:t xml:space="preserve">custom, and toll, was paid to them. </w:t>
      </w:r>
      <w:r>
        <w:rPr>
          <w:vertAlign w:val="superscript"/>
        </w:rPr>
        <w:t>21</w:t>
      </w:r>
      <w:r>
        <w:t xml:space="preserve">Make a decree now to cause these men to cease, and that this city not be built, until a decree shall be made by me. </w:t>
      </w:r>
      <w:r>
        <w:rPr>
          <w:vertAlign w:val="superscript"/>
        </w:rPr>
        <w:t>22</w:t>
      </w:r>
      <w:r>
        <w:t xml:space="preserve">Take heed that you not be slack herein: why should damage grow to the hurt of the kings? </w:t>
      </w:r>
      <w:r>
        <w:rPr>
          <w:vertAlign w:val="superscript"/>
        </w:rPr>
        <w:t>23</w:t>
      </w:r>
      <w:r>
        <w:t xml:space="preserve">Then when the copy of king </w:t>
      </w:r>
      <w:r w:rsidR="00F802D9">
        <w:t>Artachshasta</w:t>
      </w:r>
      <w:r>
        <w:t xml:space="preserve">’ letter was read before Rehum, and Shimshai the scribe, and their companions, they went in haste to </w:t>
      </w:r>
      <w:smartTag w:uri="urn:schemas-microsoft-com:office:smarttags" w:element="place">
        <w:r>
          <w:t>Jerusalem</w:t>
        </w:r>
      </w:smartTag>
      <w:r>
        <w:t xml:space="preserve"> to the Jews, and made them to cease by force and power. </w:t>
      </w:r>
      <w:r>
        <w:rPr>
          <w:vertAlign w:val="superscript"/>
        </w:rPr>
        <w:t>24</w:t>
      </w:r>
      <w:r>
        <w:t xml:space="preserve">Then ceased the work of God’s house which is at </w:t>
      </w:r>
      <w:smartTag w:uri="urn:schemas-microsoft-com:office:smarttags" w:element="place">
        <w:r>
          <w:t>Jerusalem</w:t>
        </w:r>
      </w:smartTag>
      <w:r>
        <w:t xml:space="preserve">; and it ceased until the second year of the reign of </w:t>
      </w:r>
      <w:r w:rsidR="00131502">
        <w:t>Darayavush</w:t>
      </w:r>
      <w:r>
        <w:t xml:space="preserve"> king of </w:t>
      </w:r>
      <w:smartTag w:uri="urn:schemas-microsoft-com:office:smarttags" w:element="place">
        <w:r>
          <w:t>Persia</w:t>
        </w:r>
      </w:smartTag>
      <w:r>
        <w:t>.</w:t>
      </w:r>
    </w:p>
    <w:p w14:paraId="7AF9C5AA" w14:textId="77777777" w:rsidR="00AC0B01" w:rsidRDefault="00AC0B01" w:rsidP="00CD144D">
      <w:pPr>
        <w:pStyle w:val="NHEB"/>
        <w:framePr w:wrap="auto"/>
      </w:pPr>
      <w:r>
        <w:t>5</w:t>
      </w:r>
    </w:p>
    <w:p w14:paraId="5B21081D" w14:textId="30168008" w:rsidR="00AC0B01" w:rsidRDefault="00AC0B01" w:rsidP="00AC0B01">
      <w:pPr>
        <w:ind w:firstLine="0"/>
      </w:pPr>
      <w:r>
        <w:t xml:space="preserve">Now the prophets, Haggai the prophet, and Zechariah the son of Iddo, prophesied to the Jews who were in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in the name of the God of Israel they prophesied to them. </w:t>
      </w:r>
      <w:r>
        <w:rPr>
          <w:vertAlign w:val="superscript"/>
        </w:rPr>
        <w:t>2</w:t>
      </w:r>
      <w:r>
        <w:t xml:space="preserve">Then rose up Zerubbabel the son of Shealtiel, and Jeshua the son of Jozadak, and began to build God’s house which is at </w:t>
      </w:r>
      <w:smartTag w:uri="urn:schemas-microsoft-com:office:smarttags" w:element="place">
        <w:smartTag w:uri="urn:schemas-microsoft-com:office:smarttags" w:element="City">
          <w:r>
            <w:t>Jerusalem</w:t>
          </w:r>
        </w:smartTag>
      </w:smartTag>
      <w:r>
        <w:t xml:space="preserve">; and with them were the prophets of God, helping them. </w:t>
      </w:r>
      <w:r>
        <w:rPr>
          <w:vertAlign w:val="superscript"/>
        </w:rPr>
        <w:t>3</w:t>
      </w:r>
      <w:r>
        <w:t xml:space="preserve">At the same time came to them Tattenai, the governor beyond the River, and Shetharbozenai, and their companions, and said thus to them, “Who gave you a decree to build this house, and to finish this wall?” </w:t>
      </w:r>
      <w:r>
        <w:rPr>
          <w:vertAlign w:val="superscript"/>
        </w:rPr>
        <w:t>4</w:t>
      </w:r>
      <w:r w:rsidR="001B09B1">
        <w:t>Then they</w:t>
      </w:r>
      <w:r w:rsidR="001B09B1">
        <w:rPr>
          <w:rStyle w:val="FootnoteReference"/>
        </w:rPr>
        <w:footnoteReference w:id="2320"/>
      </w:r>
      <w:r w:rsidR="001B09B1">
        <w:t xml:space="preserve"> asked them, “What are the names of the </w:t>
      </w:r>
      <w:r w:rsidR="004218B6">
        <w:t>men who are constructing this building?</w:t>
      </w:r>
      <w:r>
        <w:t xml:space="preserve"> </w:t>
      </w:r>
      <w:r>
        <w:rPr>
          <w:vertAlign w:val="superscript"/>
        </w:rPr>
        <w:t>5</w:t>
      </w:r>
      <w:r>
        <w:t xml:space="preserve">But the eye of their God was on the </w:t>
      </w:r>
      <w:r>
        <w:t xml:space="preserve">elders of the Jews, and they did not make them cease, until the matter should come to </w:t>
      </w:r>
      <w:r w:rsidR="00131502">
        <w:t>Darayavush</w:t>
      </w:r>
      <w:r>
        <w:t xml:space="preserve">, and then answer should be returned by letter concerning it. </w:t>
      </w:r>
      <w:r>
        <w:rPr>
          <w:vertAlign w:val="superscript"/>
        </w:rPr>
        <w:t>6</w:t>
      </w:r>
      <w:r>
        <w:t xml:space="preserve">The copy of the letter that Tattenai, the governor beyond the River, and Shetharbozenai, and his companions the Apharsachites, who were beyond the River, sent to </w:t>
      </w:r>
      <w:r w:rsidR="00131502">
        <w:t>Darayavush</w:t>
      </w:r>
      <w:r>
        <w:t xml:space="preserve"> the king; </w:t>
      </w:r>
      <w:r>
        <w:rPr>
          <w:vertAlign w:val="superscript"/>
        </w:rPr>
        <w:t>7</w:t>
      </w:r>
      <w:r>
        <w:t xml:space="preserve">they sent a letter to him, in which was written thus: To </w:t>
      </w:r>
      <w:r w:rsidR="00131502">
        <w:t>Darayavush</w:t>
      </w:r>
      <w:r>
        <w:t xml:space="preserve"> the king, all peace. </w:t>
      </w:r>
      <w:r>
        <w:rPr>
          <w:vertAlign w:val="superscript"/>
        </w:rPr>
        <w:t>8</w:t>
      </w:r>
      <w:r>
        <w:t xml:space="preserve">Be it known to the king, that we went into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Judah</w:t>
          </w:r>
        </w:smartTag>
      </w:smartTag>
      <w:r>
        <w:t xml:space="preserve">, to the house of the great God, which is built with great stones, and timber is laid in the walls; and this work goes on with diligence and prospers in their hands. </w:t>
      </w:r>
      <w:r>
        <w:rPr>
          <w:vertAlign w:val="superscript"/>
        </w:rPr>
        <w:t>9</w:t>
      </w:r>
      <w:r>
        <w:t xml:space="preserve">Then we asked those elders, and said to them thus, “Who gave you a decree to build this house, and to finish this wall?” </w:t>
      </w:r>
      <w:r>
        <w:rPr>
          <w:vertAlign w:val="superscript"/>
        </w:rPr>
        <w:t>10</w:t>
      </w:r>
      <w:r>
        <w:t xml:space="preserve">We asked them their names also, to inform you that we might write the names of the men who were at their head. </w:t>
      </w:r>
      <w:r>
        <w:rPr>
          <w:vertAlign w:val="superscript"/>
        </w:rPr>
        <w:t>11</w:t>
      </w:r>
      <w:r>
        <w:t xml:space="preserve">Thus they returned us answer, saying, “We are the servants of the God of heaven and earth, and are building the house that was built these many years ago, which a great king of </w:t>
      </w:r>
      <w:smartTag w:uri="urn:schemas-microsoft-com:office:smarttags" w:element="country-region">
        <w:smartTag w:uri="urn:schemas-microsoft-com:office:smarttags" w:element="place">
          <w:r>
            <w:t>Israel</w:t>
          </w:r>
        </w:smartTag>
      </w:smartTag>
      <w:r>
        <w:t xml:space="preserve"> built and finished. </w:t>
      </w:r>
      <w:r>
        <w:rPr>
          <w:vertAlign w:val="superscript"/>
        </w:rPr>
        <w:t>12</w:t>
      </w:r>
      <w:r>
        <w:t xml:space="preserve">But after that our fathers had provoked the God of heaven to wrath, he gave them into the hand of Nebuchadnezzar king of Babylon, the Chaldean, who destroyed this house, and carried the people away into Babylon. </w:t>
      </w:r>
      <w:r>
        <w:rPr>
          <w:vertAlign w:val="superscript"/>
        </w:rPr>
        <w:t>13</w:t>
      </w:r>
      <w:r>
        <w:t xml:space="preserve">But in the first year of </w:t>
      </w:r>
      <w:r w:rsidR="00F317D7">
        <w:t>Koresh</w:t>
      </w:r>
      <w:r>
        <w:t xml:space="preserve"> king of </w:t>
      </w:r>
      <w:smartTag w:uri="urn:schemas-microsoft-com:office:smarttags" w:element="City">
        <w:smartTag w:uri="urn:schemas-microsoft-com:office:smarttags" w:element="place">
          <w:r>
            <w:t>Babylon</w:t>
          </w:r>
        </w:smartTag>
      </w:smartTag>
      <w:r>
        <w:t xml:space="preserve">, </w:t>
      </w:r>
      <w:r w:rsidR="00F317D7">
        <w:t>Koresh</w:t>
      </w:r>
      <w:r>
        <w:t xml:space="preserve"> </w:t>
      </w:r>
      <w:r>
        <w:lastRenderedPageBreak/>
        <w:t xml:space="preserve">the king made a decree to build this house of God. </w:t>
      </w:r>
      <w:r>
        <w:rPr>
          <w:vertAlign w:val="superscript"/>
        </w:rPr>
        <w:t>14</w:t>
      </w:r>
      <w:r>
        <w:t xml:space="preserve">The gold and silver vessels also of God’s house, which Nebuchadnezzar took out of the temple that was in Jerusalem, and brought into the temple of Babylon, those </w:t>
      </w:r>
      <w:r w:rsidR="00F317D7">
        <w:t>Koresh</w:t>
      </w:r>
      <w:r>
        <w:t xml:space="preserve"> the king took out of the temple of Babylon, and they were delivered to one whose name was Sheshbazzar, whom he had made governor; </w:t>
      </w:r>
      <w:r>
        <w:rPr>
          <w:vertAlign w:val="superscript"/>
        </w:rPr>
        <w:t>15</w:t>
      </w:r>
      <w:r>
        <w:t xml:space="preserve">and he said to him, ‘Take these vessels, go, put them in the temple that is in Jerusalem, and let God’s house be built in its place.’ </w:t>
      </w:r>
      <w:r>
        <w:rPr>
          <w:vertAlign w:val="superscript"/>
        </w:rPr>
        <w:t>16</w:t>
      </w:r>
      <w:r>
        <w:t xml:space="preserve">Then the same Sheshbazzar came, and laid the foundations of God’s house which is in </w:t>
      </w:r>
      <w:smartTag w:uri="urn:schemas-microsoft-com:office:smarttags" w:element="City">
        <w:smartTag w:uri="urn:schemas-microsoft-com:office:smarttags" w:element="place">
          <w:r>
            <w:t>Jerusalem</w:t>
          </w:r>
        </w:smartTag>
      </w:smartTag>
      <w:r>
        <w:t xml:space="preserve">: and since that time even until now has it been in building, and yet it is not completed. </w:t>
      </w:r>
      <w:r>
        <w:rPr>
          <w:vertAlign w:val="superscript"/>
        </w:rPr>
        <w:t>17</w:t>
      </w:r>
      <w:r>
        <w:t xml:space="preserve">Now therefore, if it seem good to the king, let a search be made in the king’s treasure house, which is there at </w:t>
      </w:r>
      <w:smartTag w:uri="urn:schemas-microsoft-com:office:smarttags" w:element="City">
        <w:r>
          <w:t>Babylon</w:t>
        </w:r>
      </w:smartTag>
      <w:r>
        <w:t xml:space="preserve">, whether it be so, that a decree was made of </w:t>
      </w:r>
      <w:r w:rsidR="00F317D7">
        <w:t>Koresh</w:t>
      </w:r>
      <w:r>
        <w:t xml:space="preserve"> the king to build this house of God at </w:t>
      </w:r>
      <w:smartTag w:uri="urn:schemas-microsoft-com:office:smarttags" w:element="City">
        <w:smartTag w:uri="urn:schemas-microsoft-com:office:smarttags" w:element="place">
          <w:r>
            <w:t>Jerusalem</w:t>
          </w:r>
        </w:smartTag>
      </w:smartTag>
      <w:r>
        <w:t>; and let the king send his pleasure to us concerning this matter.”</w:t>
      </w:r>
    </w:p>
    <w:p w14:paraId="1D411608" w14:textId="77777777" w:rsidR="00AC0B01" w:rsidRDefault="00AC0B01" w:rsidP="00CD144D">
      <w:pPr>
        <w:pStyle w:val="NHEB"/>
        <w:framePr w:wrap="auto"/>
      </w:pPr>
      <w:r>
        <w:t>6</w:t>
      </w:r>
    </w:p>
    <w:p w14:paraId="64F6EE0C" w14:textId="3F2C7E98" w:rsidR="00AC0B01" w:rsidRDefault="00AC0B01" w:rsidP="00AC0B01">
      <w:pPr>
        <w:ind w:firstLine="0"/>
      </w:pPr>
      <w:r>
        <w:t xml:space="preserve">Then </w:t>
      </w:r>
      <w:r w:rsidR="00131502">
        <w:t>Darayavush</w:t>
      </w:r>
      <w:r>
        <w:t xml:space="preserve"> the king made a decree, and search was made in the house of the archives, where the treasures were laid up in </w:t>
      </w:r>
      <w:smartTag w:uri="urn:schemas-microsoft-com:office:smarttags" w:element="place">
        <w:r>
          <w:t>Babylon</w:t>
        </w:r>
      </w:smartTag>
      <w:r>
        <w:t xml:space="preserve">. </w:t>
      </w:r>
      <w:r>
        <w:rPr>
          <w:vertAlign w:val="superscript"/>
        </w:rPr>
        <w:t>2</w:t>
      </w:r>
      <w:r>
        <w:t xml:space="preserve">There was found at Achmetha, in the palace that is in the province of Media, a scroll, </w:t>
      </w:r>
      <w:r w:rsidR="00185533">
        <w:t>and there was written in it as follows: “Memorandum:</w:t>
      </w:r>
      <w:r>
        <w:t xml:space="preserve"> </w:t>
      </w:r>
      <w:r>
        <w:rPr>
          <w:vertAlign w:val="superscript"/>
        </w:rPr>
        <w:t>3</w:t>
      </w:r>
      <w:r>
        <w:t xml:space="preserve">In the first year of </w:t>
      </w:r>
      <w:r w:rsidR="00F317D7">
        <w:t>Koresh</w:t>
      </w:r>
      <w:r>
        <w:t xml:space="preserve"> the king, </w:t>
      </w:r>
      <w:r w:rsidR="00F317D7">
        <w:t>Koresh</w:t>
      </w:r>
      <w:r>
        <w:t xml:space="preserve"> the king </w:t>
      </w:r>
      <w:r>
        <w:t xml:space="preserve">made a decree: Concerning God’s house at Jerusalem, let the house be built, the place where they offer sacrifices, and let its foundations be strongly laid; its height </w:t>
      </w:r>
      <w:bookmarkStart w:id="257" w:name="_Hlk10881154"/>
      <w:r w:rsidR="00260D08">
        <w:t>one hundred three feet and four inches;</w:t>
      </w:r>
      <w:r w:rsidR="00260D08">
        <w:rPr>
          <w:rStyle w:val="FootnoteReference"/>
        </w:rPr>
        <w:footnoteReference w:id="2321"/>
      </w:r>
      <w:r>
        <w:t xml:space="preserve"> and its breadth </w:t>
      </w:r>
      <w:r w:rsidR="00260D08">
        <w:t>one hundred three feet and four inches</w:t>
      </w:r>
      <w:r>
        <w:t>;</w:t>
      </w:r>
      <w:bookmarkEnd w:id="257"/>
      <w:r>
        <w:t xml:space="preserve"> </w:t>
      </w:r>
      <w:r>
        <w:rPr>
          <w:vertAlign w:val="superscript"/>
        </w:rPr>
        <w:t>4</w:t>
      </w:r>
      <w:r>
        <w:t xml:space="preserve">with three </w:t>
      </w:r>
      <w:r w:rsidR="00EA54A6">
        <w:t>layers</w:t>
      </w:r>
      <w:r>
        <w:t xml:space="preserve"> of great stones, </w:t>
      </w:r>
      <w:r w:rsidR="00185533">
        <w:t>and one</w:t>
      </w:r>
      <w:r w:rsidR="00185533">
        <w:rPr>
          <w:rStyle w:val="FootnoteReference"/>
        </w:rPr>
        <w:footnoteReference w:id="2322"/>
      </w:r>
      <w:r w:rsidR="00185533">
        <w:t xml:space="preserve"> layer of timber. And</w:t>
      </w:r>
      <w:r>
        <w:t xml:space="preserve"> let the expenses be given out of the king’s house. </w:t>
      </w:r>
      <w:r>
        <w:rPr>
          <w:vertAlign w:val="superscript"/>
        </w:rPr>
        <w:t>5</w:t>
      </w:r>
      <w:r>
        <w:t xml:space="preserve">Also let the gold and silver vessels of God’s house, which Nebuchadnezzar took forth out of the temple which is at Jerusalem, and brought to Babylon, be restored, and brought again to the temple which is at Jerusalem, everyone to its place; and you shall put them in God’s house. </w:t>
      </w:r>
      <w:r>
        <w:rPr>
          <w:vertAlign w:val="superscript"/>
        </w:rPr>
        <w:t>6</w:t>
      </w:r>
      <w:r>
        <w:t xml:space="preserve">Now therefore, Tattenai, governor beyond the River, Shetharbozenai, and your companions the Apharsachites, who are beyond the River, you must stay far from there. </w:t>
      </w:r>
      <w:r>
        <w:rPr>
          <w:vertAlign w:val="superscript"/>
        </w:rPr>
        <w:t>7</w:t>
      </w:r>
      <w:r>
        <w:t xml:space="preserve">Leave the work of this house of God alone; let the governor of the Jews and the elders of the Jews build this house of God in its place. </w:t>
      </w:r>
      <w:r>
        <w:rPr>
          <w:vertAlign w:val="superscript"/>
        </w:rPr>
        <w:t>8</w:t>
      </w:r>
      <w:r>
        <w:t xml:space="preserve">Moreover I make a decree what you shall do to these elders of the Jews for the building of this house of God: that of the king’s goods, even of the tribute beyond the River, expenses be given with all diligence to these men, that they be not hindered. </w:t>
      </w:r>
      <w:r>
        <w:rPr>
          <w:vertAlign w:val="superscript"/>
        </w:rPr>
        <w:t>9</w:t>
      </w:r>
      <w:r>
        <w:t xml:space="preserve">That which they have need of, both young bulls, and rams, and lambs, for burnt offerings to the God of heaven; also wheat, salt, wine, and oil, according to the word of the priests </w:t>
      </w:r>
      <w:r>
        <w:lastRenderedPageBreak/>
        <w:t xml:space="preserve">who are at Jerusalem, let it be given them day by day without fail; </w:t>
      </w:r>
      <w:r>
        <w:rPr>
          <w:vertAlign w:val="superscript"/>
        </w:rPr>
        <w:t>10</w:t>
      </w:r>
      <w:r>
        <w:t xml:space="preserve">that they may offer sacrifices of pleasant aroma to the God of heaven, and pray for the life of the king, and of his sons. </w:t>
      </w:r>
      <w:r>
        <w:rPr>
          <w:vertAlign w:val="superscript"/>
        </w:rPr>
        <w:t>11</w:t>
      </w:r>
      <w:r>
        <w:t xml:space="preserve">Also I have made a decree, that whoever shall alter this word, let a beam be pulled out from his house, and let him be lifted up and fastened thereon; and let his house be made a dunghill for this: </w:t>
      </w:r>
      <w:r>
        <w:rPr>
          <w:vertAlign w:val="superscript"/>
        </w:rPr>
        <w:t>12</w:t>
      </w:r>
      <w:r>
        <w:t xml:space="preserve">and the God who has caused his name to dwell there overthrow all kings and peoples who shall put forth their hand to alter the same, to destroy this house of God which is at Jerusalem. I </w:t>
      </w:r>
      <w:r w:rsidR="00131502">
        <w:t>Darayavush</w:t>
      </w:r>
      <w:r>
        <w:t xml:space="preserve"> have made a decree; let it be done with all diligence. </w:t>
      </w:r>
      <w:r>
        <w:rPr>
          <w:vertAlign w:val="superscript"/>
        </w:rPr>
        <w:t>13</w:t>
      </w:r>
      <w:r>
        <w:t xml:space="preserve">Then Tattenai, the governor beyond the River, Shetharbozenai, and their companions, because </w:t>
      </w:r>
      <w:r w:rsidR="00131502">
        <w:t>Darayavush</w:t>
      </w:r>
      <w:r>
        <w:t xml:space="preserve"> the king had sent a decree, did accordingly with all diligence. </w:t>
      </w:r>
      <w:r>
        <w:rPr>
          <w:vertAlign w:val="superscript"/>
        </w:rPr>
        <w:t>14</w:t>
      </w:r>
      <w:r>
        <w:t xml:space="preserve">The elders of the Jews built and prospered, through the prophesying of Haggai the prophet and Zechariah the son of Iddo. They built and finished it, according to the commandment of the God of Israel, and according to the decree of </w:t>
      </w:r>
      <w:r w:rsidR="00F317D7">
        <w:t>Koresh</w:t>
      </w:r>
      <w:r>
        <w:t xml:space="preserve">, and </w:t>
      </w:r>
      <w:r w:rsidR="00131502">
        <w:t>Darayavush</w:t>
      </w:r>
      <w:r>
        <w:t xml:space="preserve">, and </w:t>
      </w:r>
      <w:r w:rsidR="00F802D9">
        <w:t>Artachshasta</w:t>
      </w:r>
      <w:r>
        <w:t xml:space="preserve"> king of </w:t>
      </w:r>
      <w:smartTag w:uri="urn:schemas-microsoft-com:office:smarttags" w:element="place">
        <w:r>
          <w:t>Persia</w:t>
        </w:r>
      </w:smartTag>
      <w:r>
        <w:t xml:space="preserve">. </w:t>
      </w:r>
      <w:r>
        <w:rPr>
          <w:vertAlign w:val="superscript"/>
        </w:rPr>
        <w:t>15</w:t>
      </w:r>
      <w:r>
        <w:t xml:space="preserve">This house was finished on the third day of the month Adar, which was in the sixth year of the reign of </w:t>
      </w:r>
      <w:r w:rsidR="00131502">
        <w:t>Darayavush</w:t>
      </w:r>
      <w:r>
        <w:t xml:space="preserve"> the king. </w:t>
      </w:r>
      <w:r>
        <w:rPr>
          <w:vertAlign w:val="superscript"/>
        </w:rPr>
        <w:t>16</w:t>
      </w:r>
      <w:r>
        <w:t xml:space="preserve">The </w:t>
      </w:r>
      <w:r w:rsidR="00DD3076">
        <w:t>children of Israel</w:t>
      </w:r>
      <w:r>
        <w:t xml:space="preserve">, the priests, and the Levites, and the rest of the </w:t>
      </w:r>
      <w:r w:rsidR="00B9101A">
        <w:t>people from the exile</w:t>
      </w:r>
      <w:r>
        <w:t xml:space="preserve">, kept the dedication of this house of God with joy. </w:t>
      </w:r>
      <w:r>
        <w:rPr>
          <w:vertAlign w:val="superscript"/>
        </w:rPr>
        <w:t>17</w:t>
      </w:r>
      <w:r>
        <w:t xml:space="preserve">They offered at the dedication of this house of God one hundred bulls, two hundred rams, four hundred lambs; and for a sin offering for all Israel, twelve male </w:t>
      </w:r>
      <w:r>
        <w:t xml:space="preserve">goats, according to the number of the tribes of Israel. </w:t>
      </w:r>
      <w:r>
        <w:rPr>
          <w:vertAlign w:val="superscript"/>
        </w:rPr>
        <w:t>18</w:t>
      </w:r>
      <w:r>
        <w:t xml:space="preserve">They set the priests in their divisions, and the Levites in their courses, for the service of God, which is at </w:t>
      </w:r>
      <w:smartTag w:uri="urn:schemas-microsoft-com:office:smarttags" w:element="place">
        <w:r>
          <w:t>Jerusalem</w:t>
        </w:r>
      </w:smartTag>
      <w:r>
        <w:t xml:space="preserve">; as it is </w:t>
      </w:r>
      <w:r w:rsidR="00066279">
        <w:t xml:space="preserve">written </w:t>
      </w:r>
      <w:r w:rsidR="00B33D83">
        <w:t>in the book</w:t>
      </w:r>
      <w:r>
        <w:t xml:space="preserve"> of Moses. </w:t>
      </w:r>
      <w:r>
        <w:rPr>
          <w:vertAlign w:val="superscript"/>
        </w:rPr>
        <w:t>19</w:t>
      </w:r>
      <w:r>
        <w:t xml:space="preserve">The </w:t>
      </w:r>
      <w:r w:rsidR="00B9101A">
        <w:t>people from the exile</w:t>
      </w:r>
      <w:r>
        <w:t xml:space="preserve"> kept the Passover on the fourteenth day of the first month. </w:t>
      </w:r>
      <w:r>
        <w:rPr>
          <w:vertAlign w:val="superscript"/>
        </w:rPr>
        <w:t>20</w:t>
      </w:r>
      <w:r>
        <w:t xml:space="preserve">For the priests and the Levites had purified themselves together; all of them were pure: and they killed the Passover </w:t>
      </w:r>
      <w:r w:rsidR="00B15A00">
        <w:t xml:space="preserve">lamb </w:t>
      </w:r>
      <w:r>
        <w:t xml:space="preserve">for all the </w:t>
      </w:r>
      <w:r w:rsidR="00B9101A">
        <w:t>people from the exile</w:t>
      </w:r>
      <w:r>
        <w:t xml:space="preserve">, and for their brothers the priests, and for themselves. </w:t>
      </w:r>
      <w:r>
        <w:rPr>
          <w:vertAlign w:val="superscript"/>
        </w:rPr>
        <w:t>21</w:t>
      </w:r>
      <w:r>
        <w:t xml:space="preserve">The </w:t>
      </w:r>
      <w:r w:rsidR="00DD3076">
        <w:t>children of Israel</w:t>
      </w:r>
      <w:r>
        <w:t xml:space="preserve"> who had come again out of the captivity, and all such as had separated themselves to them from the filthiness of the nations of the land, to seek the </w:t>
      </w:r>
      <w:r w:rsidR="00F170FA" w:rsidRPr="00F170FA">
        <w:rPr>
          <w:sz w:val="16"/>
          <w:szCs w:val="16"/>
        </w:rPr>
        <w:t>LORD</w:t>
      </w:r>
      <w:r>
        <w:t xml:space="preserve">, the God of Israel, ate, </w:t>
      </w:r>
      <w:r>
        <w:rPr>
          <w:vertAlign w:val="superscript"/>
        </w:rPr>
        <w:t>22</w:t>
      </w:r>
      <w:r>
        <w:t xml:space="preserve">and kept the feast of unleavened bread seven days with joy: for the </w:t>
      </w:r>
      <w:r w:rsidR="00F170FA" w:rsidRPr="00F170FA">
        <w:rPr>
          <w:sz w:val="16"/>
          <w:szCs w:val="16"/>
        </w:rPr>
        <w:t>LORD</w:t>
      </w:r>
      <w:r>
        <w:t xml:space="preserve"> had made them joyful, and had turned the heart of the king of </w:t>
      </w:r>
      <w:r w:rsidR="006C39DF">
        <w:t>Assyria</w:t>
      </w:r>
      <w:r>
        <w:t xml:space="preserve"> to them, to strengthen their hands in the work of God’s house, the God of Israel.</w:t>
      </w:r>
    </w:p>
    <w:p w14:paraId="70172496" w14:textId="77777777" w:rsidR="00AC0B01" w:rsidRDefault="00AC0B01" w:rsidP="00CD144D">
      <w:pPr>
        <w:pStyle w:val="NHEB"/>
        <w:framePr w:wrap="auto"/>
      </w:pPr>
      <w:r>
        <w:t>7</w:t>
      </w:r>
    </w:p>
    <w:p w14:paraId="42E393B7" w14:textId="3C3A1990" w:rsidR="00AC0B01" w:rsidRDefault="00AC0B01" w:rsidP="00AC0B01">
      <w:pPr>
        <w:ind w:firstLine="0"/>
      </w:pPr>
      <w:r>
        <w:t xml:space="preserve">Now after these things, in the reign of </w:t>
      </w:r>
      <w:r w:rsidR="00F802D9">
        <w:t>Artachshasta</w:t>
      </w:r>
      <w:r>
        <w:t xml:space="preserve"> king of Persia, Ezra the son of Seraiah, the son of Azariah, the son of Hilkiah, </w:t>
      </w:r>
      <w:r>
        <w:rPr>
          <w:vertAlign w:val="superscript"/>
        </w:rPr>
        <w:t>2</w:t>
      </w:r>
      <w:r>
        <w:t xml:space="preserve">the son of Shallum, the son of Zadok, the son of Ahitub, </w:t>
      </w:r>
      <w:r>
        <w:rPr>
          <w:vertAlign w:val="superscript"/>
        </w:rPr>
        <w:t>3</w:t>
      </w:r>
      <w:r>
        <w:t xml:space="preserve">the son of Amariah, the son of Azariah, the son of Meraioth, </w:t>
      </w:r>
      <w:r>
        <w:rPr>
          <w:vertAlign w:val="superscript"/>
        </w:rPr>
        <w:t>4</w:t>
      </w:r>
      <w:r>
        <w:t xml:space="preserve">the son of Zerahiah, the son of Uzzi, the son of Bukki, </w:t>
      </w:r>
      <w:r>
        <w:rPr>
          <w:vertAlign w:val="superscript"/>
        </w:rPr>
        <w:t>5</w:t>
      </w:r>
      <w:r>
        <w:t xml:space="preserve">the son of Abishua, the son of Phinehas, the son of Eleazar, the son of Aaron the chief priest; </w:t>
      </w:r>
      <w:r>
        <w:rPr>
          <w:vertAlign w:val="superscript"/>
        </w:rPr>
        <w:t>6</w:t>
      </w:r>
      <w:r>
        <w:t xml:space="preserve">this Ezra went up from Babylon: and he was a ready scribe in the law of Moses, which the </w:t>
      </w:r>
      <w:r w:rsidR="00F170FA" w:rsidRPr="00F170FA">
        <w:rPr>
          <w:sz w:val="16"/>
          <w:szCs w:val="16"/>
        </w:rPr>
        <w:t>LORD</w:t>
      </w:r>
      <w:r>
        <w:t xml:space="preserve">, the </w:t>
      </w:r>
      <w:r>
        <w:lastRenderedPageBreak/>
        <w:t xml:space="preserve">God of Israel, had given; and the king granted him all his request, according to the hand of the </w:t>
      </w:r>
      <w:r w:rsidR="00F170FA" w:rsidRPr="00F170FA">
        <w:rPr>
          <w:sz w:val="16"/>
          <w:szCs w:val="16"/>
        </w:rPr>
        <w:t>LORD</w:t>
      </w:r>
      <w:r>
        <w:t xml:space="preserve"> his God on him. </w:t>
      </w:r>
      <w:r>
        <w:rPr>
          <w:vertAlign w:val="superscript"/>
        </w:rPr>
        <w:t>7</w:t>
      </w:r>
      <w:r>
        <w:t xml:space="preserve">There went up some of the </w:t>
      </w:r>
      <w:r w:rsidR="00DD3076">
        <w:t>children of Israel</w:t>
      </w:r>
      <w:r>
        <w:t xml:space="preserve">, and of the priests, and the Levites, and the singers, and the </w:t>
      </w:r>
      <w:r w:rsidR="00E87E17">
        <w:t>gatekeepers</w:t>
      </w:r>
      <w:r>
        <w:t xml:space="preserve">, and the Nethinim, to </w:t>
      </w:r>
      <w:smartTag w:uri="urn:schemas-microsoft-com:office:smarttags" w:element="City">
        <w:smartTag w:uri="urn:schemas-microsoft-com:office:smarttags" w:element="place">
          <w:r>
            <w:t>Jerusalem</w:t>
          </w:r>
        </w:smartTag>
      </w:smartTag>
      <w:r>
        <w:t xml:space="preserve">, in the seventh year of </w:t>
      </w:r>
      <w:r w:rsidR="00F802D9">
        <w:t>Artachshasta</w:t>
      </w:r>
      <w:r>
        <w:t xml:space="preserve"> the king. </w:t>
      </w:r>
      <w:r>
        <w:rPr>
          <w:vertAlign w:val="superscript"/>
        </w:rPr>
        <w:t>8</w:t>
      </w:r>
      <w:r>
        <w:t xml:space="preserve">He came to </w:t>
      </w:r>
      <w:smartTag w:uri="urn:schemas-microsoft-com:office:smarttags" w:element="City">
        <w:smartTag w:uri="urn:schemas-microsoft-com:office:smarttags" w:element="place">
          <w:r>
            <w:t>Jerusalem</w:t>
          </w:r>
        </w:smartTag>
      </w:smartTag>
      <w:r>
        <w:t xml:space="preserve"> in the fifth month, which was in the seventh year of the king. </w:t>
      </w:r>
      <w:r>
        <w:rPr>
          <w:vertAlign w:val="superscript"/>
        </w:rPr>
        <w:t>9</w:t>
      </w:r>
      <w:r>
        <w:t xml:space="preserve">For on the first day of the first </w:t>
      </w:r>
      <w:r w:rsidR="005C1791">
        <w:t>month he began to go up from Babylon; and on the first day of the fifth month he came to Jerusalem, for the good hand of his God was</w:t>
      </w:r>
      <w:r>
        <w:t xml:space="preserve"> on him. </w:t>
      </w:r>
      <w:r>
        <w:rPr>
          <w:vertAlign w:val="superscript"/>
        </w:rPr>
        <w:t>10</w:t>
      </w:r>
      <w:r>
        <w:t xml:space="preserve">For Ezra had set his heart to seek the law of the </w:t>
      </w:r>
      <w:r w:rsidR="00F170FA" w:rsidRPr="00F170FA">
        <w:rPr>
          <w:sz w:val="16"/>
          <w:szCs w:val="16"/>
        </w:rPr>
        <w:t>LORD</w:t>
      </w:r>
      <w:r>
        <w:t xml:space="preserve">, and to do it, and to teach in </w:t>
      </w:r>
      <w:smartTag w:uri="urn:schemas-microsoft-com:office:smarttags" w:element="country-region">
        <w:smartTag w:uri="urn:schemas-microsoft-com:office:smarttags" w:element="place">
          <w:r>
            <w:t>Israel</w:t>
          </w:r>
        </w:smartTag>
      </w:smartTag>
      <w:r>
        <w:t xml:space="preserve"> statutes and ordinances. </w:t>
      </w:r>
      <w:r>
        <w:rPr>
          <w:vertAlign w:val="superscript"/>
        </w:rPr>
        <w:t>11</w:t>
      </w:r>
      <w:r>
        <w:t xml:space="preserve">Now this is the copy of the letter that the king </w:t>
      </w:r>
      <w:r w:rsidR="00F802D9">
        <w:t>Artachshasta</w:t>
      </w:r>
      <w:r>
        <w:t xml:space="preserve"> gave to Ezra the priest, the scribe, even the scribe of the words of the commandments of the </w:t>
      </w:r>
      <w:r w:rsidR="00F170FA" w:rsidRPr="00F170FA">
        <w:rPr>
          <w:sz w:val="16"/>
          <w:szCs w:val="16"/>
        </w:rPr>
        <w:t>LORD</w:t>
      </w:r>
      <w:r>
        <w:t xml:space="preserve">, and of his statutes to </w:t>
      </w:r>
      <w:smartTag w:uri="urn:schemas-microsoft-com:office:smarttags" w:element="country-region">
        <w:smartTag w:uri="urn:schemas-microsoft-com:office:smarttags" w:element="place">
          <w:r>
            <w:t>Israel</w:t>
          </w:r>
        </w:smartTag>
      </w:smartTag>
      <w:r>
        <w:t xml:space="preserve">: </w:t>
      </w:r>
      <w:r>
        <w:rPr>
          <w:vertAlign w:val="superscript"/>
        </w:rPr>
        <w:t>12</w:t>
      </w:r>
      <w:r w:rsidR="00F802D9">
        <w:t>Artachshasta</w:t>
      </w:r>
      <w:r>
        <w:t xml:space="preserve">, king of kings, to Ezra the priest, the scribe of the law of the God of heaven, perfect and so forth. </w:t>
      </w:r>
      <w:r>
        <w:rPr>
          <w:vertAlign w:val="superscript"/>
        </w:rPr>
        <w:t>13</w:t>
      </w:r>
      <w:r>
        <w:t xml:space="preserve">I make a </w:t>
      </w:r>
      <w:r w:rsidR="001C203D">
        <w:t>decree, that all those of the people of Israel,</w:t>
      </w:r>
      <w:r>
        <w:t xml:space="preserve"> and their priests and the Levites, in my realm, who are minded of their own free will to go to </w:t>
      </w:r>
      <w:smartTag w:uri="urn:schemas-microsoft-com:office:smarttags" w:element="City">
        <w:smartTag w:uri="urn:schemas-microsoft-com:office:smarttags" w:element="place">
          <w:r>
            <w:t>Jerusalem</w:t>
          </w:r>
        </w:smartTag>
      </w:smartTag>
      <w:r>
        <w:t xml:space="preserve">, go with you. </w:t>
      </w:r>
      <w:r>
        <w:rPr>
          <w:vertAlign w:val="superscript"/>
        </w:rPr>
        <w:t>14</w:t>
      </w:r>
      <w:r>
        <w:t xml:space="preserve">Because you are sent of the king and his seven counselors, to inquire concerning Judah and Jerusalem, according to the law of your God which is in your hand, </w:t>
      </w:r>
      <w:r>
        <w:rPr>
          <w:vertAlign w:val="superscript"/>
        </w:rPr>
        <w:t>15</w:t>
      </w:r>
      <w:r>
        <w:t xml:space="preserve">and to carry the silver and gold, which the king and his counselors have freely offered to the God of Israel, whose habitation is in Jerusalem, </w:t>
      </w:r>
      <w:r>
        <w:rPr>
          <w:vertAlign w:val="superscript"/>
        </w:rPr>
        <w:t>16</w:t>
      </w:r>
      <w:r>
        <w:t xml:space="preserve">and all the silver and gold that you shall find in all the province of Babylon, </w:t>
      </w:r>
      <w:r>
        <w:t xml:space="preserve">with the freewill offering of the people, and of the priests, offering willingly for the house of their God which is in Jerusalem; </w:t>
      </w:r>
      <w:r>
        <w:rPr>
          <w:vertAlign w:val="superscript"/>
        </w:rPr>
        <w:t>17</w:t>
      </w:r>
      <w:r>
        <w:t xml:space="preserve">therefore you shall with all diligence buy with this money bulls, rams, lambs, with their meal offerings and their drink offerings, and shall offer them on the altar of the house of your God which is in Jerusalem. </w:t>
      </w:r>
      <w:r>
        <w:rPr>
          <w:vertAlign w:val="superscript"/>
        </w:rPr>
        <w:t>18</w:t>
      </w:r>
      <w:r>
        <w:t xml:space="preserve">Whatever shall seem good to you and to your brothers to do with the rest of the silver and the gold, do that after the will of your God. </w:t>
      </w:r>
      <w:r>
        <w:rPr>
          <w:vertAlign w:val="superscript"/>
        </w:rPr>
        <w:t>19</w:t>
      </w:r>
      <w:r>
        <w:t xml:space="preserve">The vessels that are given to you for the service of the house of your God, deliver before the God of Jerusalem. </w:t>
      </w:r>
      <w:r>
        <w:rPr>
          <w:vertAlign w:val="superscript"/>
        </w:rPr>
        <w:t>20</w:t>
      </w:r>
      <w:r>
        <w:t xml:space="preserve">Whatever more shall be needful for the house of your God, which you shall have occasion to bestow, bestow it out of the king’s treasure house. </w:t>
      </w:r>
      <w:r>
        <w:rPr>
          <w:vertAlign w:val="superscript"/>
        </w:rPr>
        <w:t>21</w:t>
      </w:r>
      <w:r>
        <w:t xml:space="preserve">I, even I </w:t>
      </w:r>
      <w:r w:rsidR="00F802D9">
        <w:t>Artachshasta</w:t>
      </w:r>
      <w:r>
        <w:t xml:space="preserve"> the king, do make a decree to all the treasurers who are beyond the River, that whatever Ezra the priest, the scribe of the law of the God of heaven, shall require of you, it be done with all diligence, </w:t>
      </w:r>
      <w:r>
        <w:rPr>
          <w:vertAlign w:val="superscript"/>
        </w:rPr>
        <w:t>22</w:t>
      </w:r>
      <w:r>
        <w:t xml:space="preserve">to one hundred talents of silver, and to one hundred measures of wheat, and to one hundred baths of wine, and to one hundred baths of oil, and salt without prescribing how much. </w:t>
      </w:r>
      <w:r>
        <w:rPr>
          <w:vertAlign w:val="superscript"/>
        </w:rPr>
        <w:t>23</w:t>
      </w:r>
      <w:r>
        <w:t xml:space="preserve">Whatever is commanded by the God of heaven, let it be done exactly for the house of the God of heaven; for why should there be wrath against the realm of the king and his sons? </w:t>
      </w:r>
      <w:r>
        <w:rPr>
          <w:vertAlign w:val="superscript"/>
        </w:rPr>
        <w:t>24</w:t>
      </w:r>
      <w:r>
        <w:t xml:space="preserve">Also we inform you, that touching any of the priests and Levites, the singers, </w:t>
      </w:r>
      <w:r w:rsidR="00811BF1" w:rsidRPr="00811BF1">
        <w:t>doorkeepers</w:t>
      </w:r>
      <w:r>
        <w:t xml:space="preserve">, Nethinim, or servants of this house of God, it shall not be lawful to impose tribute, custom, or toll, on them. </w:t>
      </w:r>
      <w:r>
        <w:rPr>
          <w:vertAlign w:val="superscript"/>
        </w:rPr>
        <w:t>25</w:t>
      </w:r>
      <w:r>
        <w:t xml:space="preserve">You, Ezra, after the </w:t>
      </w:r>
      <w:r>
        <w:lastRenderedPageBreak/>
        <w:t xml:space="preserve">wisdom of your God who is in your hand, appoint magistrates and judges, who may judge all the people who are beyond the River, all such as know the laws of your God; and teach him who doesn’t know them. </w:t>
      </w:r>
      <w:r>
        <w:rPr>
          <w:vertAlign w:val="superscript"/>
        </w:rPr>
        <w:t>26</w:t>
      </w:r>
      <w:r>
        <w:t xml:space="preserve">Whoever will not do the law of your God, and the law of the king, let judgment be executed on him with all diligence, whether it be to death, or to banishment, or to confiscation of goods, or to imprisonment. </w:t>
      </w:r>
      <w:r>
        <w:rPr>
          <w:vertAlign w:val="superscript"/>
        </w:rPr>
        <w:t>27</w:t>
      </w:r>
      <w:r>
        <w:t xml:space="preserve">Blessed be the </w:t>
      </w:r>
      <w:r w:rsidR="00F170FA" w:rsidRPr="00F170FA">
        <w:rPr>
          <w:sz w:val="16"/>
          <w:szCs w:val="16"/>
        </w:rPr>
        <w:t>LORD</w:t>
      </w:r>
      <w:r>
        <w:t xml:space="preserve">, the God of our fathers, who has put such a thing as this in the king’s heart, to beautify the house of the </w:t>
      </w:r>
      <w:r w:rsidR="00F170FA" w:rsidRPr="00F170FA">
        <w:rPr>
          <w:sz w:val="16"/>
          <w:szCs w:val="16"/>
        </w:rPr>
        <w:t>LORD</w:t>
      </w:r>
      <w:r>
        <w:t xml:space="preserve"> which is in Jerusalem; </w:t>
      </w:r>
      <w:r>
        <w:rPr>
          <w:vertAlign w:val="superscript"/>
        </w:rPr>
        <w:t>28</w:t>
      </w:r>
      <w:r>
        <w:t xml:space="preserve">and has extended loving kindness to me before the king, and his counselors, </w:t>
      </w:r>
      <w:r w:rsidR="0014725E">
        <w:t>and before all the king’s powerful officers</w:t>
      </w:r>
      <w:r>
        <w:t xml:space="preserve">. I was strengthened according to the hand of the </w:t>
      </w:r>
      <w:r w:rsidR="00F170FA" w:rsidRPr="00F170FA">
        <w:rPr>
          <w:sz w:val="16"/>
          <w:szCs w:val="16"/>
        </w:rPr>
        <w:t>LORD</w:t>
      </w:r>
      <w:r>
        <w:t xml:space="preserve"> my God on me, and I gathered together out of </w:t>
      </w:r>
      <w:smartTag w:uri="urn:schemas-microsoft-com:office:smarttags" w:element="country-region">
        <w:smartTag w:uri="urn:schemas-microsoft-com:office:smarttags" w:element="place">
          <w:r>
            <w:t>Israel</w:t>
          </w:r>
        </w:smartTag>
      </w:smartTag>
      <w:r>
        <w:t xml:space="preserve"> chief men to go up with me.</w:t>
      </w:r>
    </w:p>
    <w:p w14:paraId="2FA6ABD2" w14:textId="77777777" w:rsidR="00AC0B01" w:rsidRDefault="00AC0B01" w:rsidP="00CD144D">
      <w:pPr>
        <w:pStyle w:val="NHEB"/>
        <w:framePr w:wrap="auto"/>
      </w:pPr>
      <w:r>
        <w:t>8</w:t>
      </w:r>
    </w:p>
    <w:p w14:paraId="281A770D" w14:textId="6DE13D52" w:rsidR="00AC0B01" w:rsidRDefault="00AC0B01" w:rsidP="00AC0B01">
      <w:pPr>
        <w:ind w:firstLine="0"/>
      </w:pPr>
      <w:r>
        <w:t xml:space="preserve">Now these are the heads of their </w:t>
      </w:r>
      <w:r w:rsidR="00AD2AD4">
        <w:t>ancestral houses</w:t>
      </w:r>
      <w:r>
        <w:t xml:space="preserve">, and this is the genealogy of those who went up with me from </w:t>
      </w:r>
      <w:smartTag w:uri="urn:schemas-microsoft-com:office:smarttags" w:element="City">
        <w:smartTag w:uri="urn:schemas-microsoft-com:office:smarttags" w:element="place">
          <w:r>
            <w:t>Babylon</w:t>
          </w:r>
        </w:smartTag>
      </w:smartTag>
      <w:r>
        <w:t xml:space="preserve">, in the reign of </w:t>
      </w:r>
      <w:r w:rsidR="00F802D9">
        <w:t>Artachshasta</w:t>
      </w:r>
      <w:r>
        <w:t xml:space="preserve"> the king: </w:t>
      </w:r>
      <w:r>
        <w:rPr>
          <w:vertAlign w:val="superscript"/>
        </w:rPr>
        <w:t>2</w:t>
      </w:r>
      <w:r>
        <w:t xml:space="preserve">Of the sons of Phinehas, Gershom. Of the sons of Ithamar, Daniel. Of the sons of David, </w:t>
      </w:r>
      <w:r w:rsidR="005008D1">
        <w:t xml:space="preserve">Hattush </w:t>
      </w:r>
      <w:r w:rsidR="005008D1">
        <w:rPr>
          <w:vertAlign w:val="superscript"/>
        </w:rPr>
        <w:t>3</w:t>
      </w:r>
      <w:r w:rsidR="005008D1">
        <w:t>the son</w:t>
      </w:r>
      <w:r w:rsidR="005008D1">
        <w:rPr>
          <w:rStyle w:val="FootnoteReference"/>
        </w:rPr>
        <w:footnoteReference w:id="2323"/>
      </w:r>
      <w:r w:rsidR="005008D1">
        <w:t xml:space="preserve"> of Shecaniah;</w:t>
      </w:r>
      <w:r>
        <w:t xml:space="preserve"> of the sons of Parosh, Zechariah; and with him were reckoned by genealogy of the males one hundred fifty. </w:t>
      </w:r>
      <w:r>
        <w:rPr>
          <w:vertAlign w:val="superscript"/>
        </w:rPr>
        <w:t>4</w:t>
      </w:r>
      <w:r>
        <w:t xml:space="preserve">Of the sons of </w:t>
      </w:r>
      <w:r w:rsidR="00C447CE">
        <w:t>Pahath-Moab</w:t>
      </w:r>
      <w:r>
        <w:t xml:space="preserve">, Eliehoenai </w:t>
      </w:r>
      <w:r>
        <w:t xml:space="preserve">the son of Zerahiah; and with him two hundred males. </w:t>
      </w:r>
      <w:r>
        <w:rPr>
          <w:vertAlign w:val="superscript"/>
        </w:rPr>
        <w:t>5</w:t>
      </w:r>
      <w:r>
        <w:t xml:space="preserve">Of the sons </w:t>
      </w:r>
      <w:r w:rsidR="00DA584A" w:rsidRPr="00DA584A">
        <w:t>of Zattu,</w:t>
      </w:r>
      <w:r w:rsidR="00DA584A">
        <w:rPr>
          <w:rStyle w:val="FootnoteReference"/>
        </w:rPr>
        <w:footnoteReference w:id="2324"/>
      </w:r>
      <w:r>
        <w:t xml:space="preserve"> Shecaniah the son of Jahaziel</w:t>
      </w:r>
      <w:r w:rsidR="00DA584A">
        <w:t>,</w:t>
      </w:r>
      <w:r>
        <w:t xml:space="preserve"> and with him three hundred males. </w:t>
      </w:r>
      <w:r>
        <w:rPr>
          <w:vertAlign w:val="superscript"/>
        </w:rPr>
        <w:t>6</w:t>
      </w:r>
      <w:r>
        <w:t xml:space="preserve">Of the sons of Adin, Ebed the son of Jonathan; and with him fifty males. </w:t>
      </w:r>
      <w:r>
        <w:rPr>
          <w:vertAlign w:val="superscript"/>
        </w:rPr>
        <w:t>7</w:t>
      </w:r>
      <w:r>
        <w:t xml:space="preserve">Of the sons of </w:t>
      </w:r>
      <w:smartTag w:uri="urn:schemas-microsoft-com:office:smarttags" w:element="place">
        <w:smartTag w:uri="urn:schemas-microsoft-com:office:smarttags" w:element="country-region">
          <w:r>
            <w:t>Elam</w:t>
          </w:r>
        </w:smartTag>
      </w:smartTag>
      <w:r>
        <w:t xml:space="preserve">, Jeshaiah the son of Athaliah; and with him seventy males. </w:t>
      </w:r>
      <w:r>
        <w:rPr>
          <w:vertAlign w:val="superscript"/>
        </w:rPr>
        <w:t>8</w:t>
      </w:r>
      <w:r>
        <w:t xml:space="preserve">Of the sons of Shephatiah, Zebadiah the son of Michael; and with him eighty males. </w:t>
      </w:r>
      <w:r>
        <w:rPr>
          <w:vertAlign w:val="superscript"/>
        </w:rPr>
        <w:t>9</w:t>
      </w:r>
      <w:r>
        <w:t xml:space="preserve">Of the sons of Joab, Obadiah the son of Jehiel; and with him two hundred and eighteen males. </w:t>
      </w:r>
      <w:r>
        <w:rPr>
          <w:vertAlign w:val="superscript"/>
        </w:rPr>
        <w:t>10</w:t>
      </w:r>
      <w:r w:rsidR="00F37CBA">
        <w:t>Of the sons of Bani,</w:t>
      </w:r>
      <w:r w:rsidR="008406A5">
        <w:rPr>
          <w:rStyle w:val="FootnoteReference"/>
        </w:rPr>
        <w:footnoteReference w:id="2325"/>
      </w:r>
      <w:r w:rsidR="008406A5">
        <w:t xml:space="preserve"> </w:t>
      </w:r>
      <w:r w:rsidR="00AE0103">
        <w:t>Shelomoth</w:t>
      </w:r>
      <w:r w:rsidR="00AE0103">
        <w:rPr>
          <w:rStyle w:val="FootnoteReference"/>
        </w:rPr>
        <w:footnoteReference w:id="2326"/>
      </w:r>
      <w:r w:rsidR="008406A5">
        <w:t xml:space="preserve"> the son of Josiphiah, </w:t>
      </w:r>
      <w:r>
        <w:t xml:space="preserve">and with him one hundred sixty males. </w:t>
      </w:r>
      <w:r>
        <w:rPr>
          <w:vertAlign w:val="superscript"/>
        </w:rPr>
        <w:t>11</w:t>
      </w:r>
      <w:r>
        <w:t xml:space="preserve">Of the sons of Bebai, Zechariah the son of Bebai; and with him twenty-eight males. </w:t>
      </w:r>
      <w:r>
        <w:rPr>
          <w:vertAlign w:val="superscript"/>
        </w:rPr>
        <w:t>12</w:t>
      </w:r>
      <w:r>
        <w:t xml:space="preserve">Of the sons of Azgad, Johanan the son of Hakkatan; and with him one hundred ten males. </w:t>
      </w:r>
      <w:r>
        <w:rPr>
          <w:vertAlign w:val="superscript"/>
        </w:rPr>
        <w:t>13</w:t>
      </w:r>
      <w:r>
        <w:t xml:space="preserve">Of the sons of Adonikam, who were the last; and these are their names: Eliphelet, Jeuel, and Shemaiah; and with them sixty males. </w:t>
      </w:r>
      <w:r>
        <w:rPr>
          <w:vertAlign w:val="superscript"/>
        </w:rPr>
        <w:t>14</w:t>
      </w:r>
      <w:r>
        <w:t xml:space="preserve">Of the sons of Bigvai, Uthai and </w:t>
      </w:r>
      <w:r w:rsidR="00F46955">
        <w:t>Zakkur;</w:t>
      </w:r>
      <w:r w:rsidR="00F46955">
        <w:rPr>
          <w:rStyle w:val="FootnoteReference"/>
        </w:rPr>
        <w:footnoteReference w:id="2327"/>
      </w:r>
      <w:r>
        <w:t xml:space="preserve"> and with them seventy males. </w:t>
      </w:r>
      <w:r>
        <w:rPr>
          <w:vertAlign w:val="superscript"/>
        </w:rPr>
        <w:t>15</w:t>
      </w:r>
      <w:r>
        <w:t xml:space="preserve">I gathered them together to the river that runs to Ahava; and there we </w:t>
      </w:r>
      <w:r w:rsidR="00E93747">
        <w:t>camped</w:t>
      </w:r>
      <w:r>
        <w:t xml:space="preserve"> three days: and I viewed the people, and the priests, and found there none of the sons of Levi. </w:t>
      </w:r>
      <w:r>
        <w:rPr>
          <w:vertAlign w:val="superscript"/>
        </w:rPr>
        <w:t>16</w:t>
      </w:r>
      <w:r>
        <w:t xml:space="preserve">Then sent I for Eliezer, for Ariel, for Shemaiah, and for Elnathan, and for Jarib, and for Elnathan, and for Nathan, and for Zechariah, and for Meshullam, chief men; also for Joiarib, and for </w:t>
      </w:r>
      <w:r>
        <w:lastRenderedPageBreak/>
        <w:t xml:space="preserve">Elnathan, who were teachers. </w:t>
      </w:r>
      <w:r>
        <w:rPr>
          <w:vertAlign w:val="superscript"/>
        </w:rPr>
        <w:t>17</w:t>
      </w:r>
      <w:r>
        <w:t xml:space="preserve">I sent them forth to Iddo the chief at the place Casiphia; and I told them what they should tell Iddo, and his brothers the </w:t>
      </w:r>
      <w:r w:rsidR="003845CB">
        <w:t>The temple servants, at the place Casiphia,</w:t>
      </w:r>
      <w:r>
        <w:t xml:space="preserve"> that they should bring to us ministers for the house of our God. </w:t>
      </w:r>
      <w:r>
        <w:rPr>
          <w:vertAlign w:val="superscript"/>
        </w:rPr>
        <w:t>18</w:t>
      </w:r>
      <w:r>
        <w:t xml:space="preserve">According to the good hand of our God on us they brought us a man of discretion, of the sons of Mahli, the son of Levi, the son of Israel; and Sherebiah, with his sons and his brothers, eighteen; </w:t>
      </w:r>
      <w:r>
        <w:rPr>
          <w:vertAlign w:val="superscript"/>
        </w:rPr>
        <w:t>19</w:t>
      </w:r>
      <w:r>
        <w:t xml:space="preserve">and Hashabiah, and with him Jeshaiah of the sons of Merari, his brothers and their sons, twenty; </w:t>
      </w:r>
      <w:r>
        <w:rPr>
          <w:vertAlign w:val="superscript"/>
        </w:rPr>
        <w:t>20</w:t>
      </w:r>
      <w:r>
        <w:t xml:space="preserve">and </w:t>
      </w:r>
      <w:r w:rsidR="00636187">
        <w:t xml:space="preserve">from the temple servants, whom David and the officials had given for the service of the Levites, two hundred and twenty temple servants. All </w:t>
      </w:r>
      <w:r>
        <w:t xml:space="preserve">of them were mentioned by name. </w:t>
      </w:r>
      <w:r>
        <w:rPr>
          <w:vertAlign w:val="superscript"/>
        </w:rPr>
        <w:t>21</w:t>
      </w:r>
      <w:r>
        <w:t xml:space="preserve">Then I proclaimed a fast there, at the river Ahava, that we might humble ourselves before our God, to seek of him a straight way for us, and for our little ones, and for all our substance. </w:t>
      </w:r>
      <w:r>
        <w:rPr>
          <w:vertAlign w:val="superscript"/>
        </w:rPr>
        <w:t>22</w:t>
      </w:r>
      <w:r>
        <w:t xml:space="preserve">For I was ashamed to ask of the king a band of soldiers and horsemen to help us against the enemy in the way, because we had spoken to the king, saying, “The hand of our God is on all those who seek him, for good; but his power and his wrath is against all those who forsake him.” </w:t>
      </w:r>
      <w:r>
        <w:rPr>
          <w:vertAlign w:val="superscript"/>
        </w:rPr>
        <w:t>23</w:t>
      </w:r>
      <w:r>
        <w:t xml:space="preserve">So we fasted and begged our God for this: and he was entreated of us. </w:t>
      </w:r>
      <w:r>
        <w:rPr>
          <w:vertAlign w:val="superscript"/>
        </w:rPr>
        <w:t>24</w:t>
      </w:r>
      <w:r>
        <w:t xml:space="preserve">Then I set apart twelve of the chiefs of the priests, even Sherebiah, Hashabiah, and ten of their brothers with them, </w:t>
      </w:r>
      <w:r>
        <w:rPr>
          <w:vertAlign w:val="superscript"/>
        </w:rPr>
        <w:t>25</w:t>
      </w:r>
      <w:r>
        <w:t xml:space="preserve">and weighed to them the silver, and the gold, and the vessels, even the offering for the house of our God, which the king, and his counselors, </w:t>
      </w:r>
      <w:r w:rsidR="00FB546D">
        <w:t xml:space="preserve">and his officials, and all </w:t>
      </w:r>
      <w:r w:rsidR="00FB546D">
        <w:t>Israel</w:t>
      </w:r>
      <w:r>
        <w:t xml:space="preserve"> there present, had offered: </w:t>
      </w:r>
      <w:r>
        <w:rPr>
          <w:vertAlign w:val="superscript"/>
        </w:rPr>
        <w:t>26</w:t>
      </w:r>
      <w:r>
        <w:t xml:space="preserve">I weighed into their hand six hundred fifty talents of silver, and silver vessels one hundred talents; of gold one hundred talents; </w:t>
      </w:r>
      <w:r>
        <w:rPr>
          <w:vertAlign w:val="superscript"/>
        </w:rPr>
        <w:t>27</w:t>
      </w:r>
      <w:r>
        <w:t xml:space="preserve">and twenty bowls of gold, of one thousand darics; and two vessels of fine bright </w:t>
      </w:r>
      <w:r w:rsidR="00687E1E">
        <w:t>bronze</w:t>
      </w:r>
      <w:r>
        <w:t xml:space="preserve">, precious as gold. </w:t>
      </w:r>
      <w:r>
        <w:rPr>
          <w:vertAlign w:val="superscript"/>
        </w:rPr>
        <w:t>28</w:t>
      </w:r>
      <w:r>
        <w:t xml:space="preserve">I said to them, “You are holy to the </w:t>
      </w:r>
      <w:r w:rsidR="00F170FA" w:rsidRPr="00F170FA">
        <w:rPr>
          <w:sz w:val="16"/>
          <w:szCs w:val="16"/>
        </w:rPr>
        <w:t>LORD</w:t>
      </w:r>
      <w:r>
        <w:t xml:space="preserve">, and the vessels are holy; and the silver and the gold are a freewill offering to the </w:t>
      </w:r>
      <w:r w:rsidR="00F170FA" w:rsidRPr="00F170FA">
        <w:rPr>
          <w:sz w:val="16"/>
          <w:szCs w:val="16"/>
        </w:rPr>
        <w:t>LORD</w:t>
      </w:r>
      <w:r>
        <w:t xml:space="preserve">, the God of your fathers. </w:t>
      </w:r>
      <w:r>
        <w:rPr>
          <w:vertAlign w:val="superscript"/>
        </w:rPr>
        <w:t>29</w:t>
      </w:r>
      <w:r>
        <w:t xml:space="preserve">Watch, and keep them, until you weigh them before the chiefs of the priests and the Levites, and the </w:t>
      </w:r>
      <w:r w:rsidR="00B46698">
        <w:t>leaders of ancestral houses</w:t>
      </w:r>
      <w:r>
        <w:t xml:space="preserve"> of </w:t>
      </w:r>
      <w:smartTag w:uri="urn:schemas-microsoft-com:office:smarttags" w:element="country-region">
        <w:r>
          <w:t>Israel</w:t>
        </w:r>
      </w:smartTag>
      <w:r>
        <w:t xml:space="preserve">, at </w:t>
      </w:r>
      <w:smartTag w:uri="urn:schemas-microsoft-com:office:smarttags" w:element="City">
        <w:smartTag w:uri="urn:schemas-microsoft-com:office:smarttags" w:element="place">
          <w:r>
            <w:t>Jerusalem</w:t>
          </w:r>
        </w:smartTag>
      </w:smartTag>
      <w:r>
        <w:t xml:space="preserve">, in the rooms of the house of the </w:t>
      </w:r>
      <w:r w:rsidR="00F170FA" w:rsidRPr="00F170FA">
        <w:rPr>
          <w:sz w:val="16"/>
          <w:szCs w:val="16"/>
        </w:rPr>
        <w:t>LORD</w:t>
      </w:r>
      <w:r>
        <w:t xml:space="preserve">.” </w:t>
      </w:r>
      <w:r>
        <w:rPr>
          <w:vertAlign w:val="superscript"/>
        </w:rPr>
        <w:t>30</w:t>
      </w:r>
      <w:r>
        <w:t xml:space="preserve">So the priests and the Levites received the weight of the silver and the gold, and the vessels, to bring them to </w:t>
      </w:r>
      <w:smartTag w:uri="urn:schemas-microsoft-com:office:smarttags" w:element="City">
        <w:smartTag w:uri="urn:schemas-microsoft-com:office:smarttags" w:element="place">
          <w:r>
            <w:t>Jerusalem</w:t>
          </w:r>
        </w:smartTag>
      </w:smartTag>
      <w:r>
        <w:t xml:space="preserve"> to the house of our God. </w:t>
      </w:r>
      <w:r>
        <w:rPr>
          <w:vertAlign w:val="superscript"/>
        </w:rPr>
        <w:t>31</w:t>
      </w:r>
      <w:r>
        <w:t xml:space="preserve">Then we departed from the river Ahava on the twelfth day of the first month, to go to </w:t>
      </w:r>
      <w:smartTag w:uri="urn:schemas-microsoft-com:office:smarttags" w:element="City">
        <w:smartTag w:uri="urn:schemas-microsoft-com:office:smarttags" w:element="place">
          <w:r>
            <w:t>Jerusalem</w:t>
          </w:r>
        </w:smartTag>
      </w:smartTag>
      <w:r>
        <w:t xml:space="preserve">: and the hand of our God was on us, and he delivered us from the hand of the enemy and the bandit by the way. </w:t>
      </w:r>
      <w:r>
        <w:rPr>
          <w:vertAlign w:val="superscript"/>
        </w:rPr>
        <w:t>32</w:t>
      </w:r>
      <w:r>
        <w:t xml:space="preserve">We came to </w:t>
      </w:r>
      <w:smartTag w:uri="urn:schemas-microsoft-com:office:smarttags" w:element="City">
        <w:smartTag w:uri="urn:schemas-microsoft-com:office:smarttags" w:element="place">
          <w:r>
            <w:t>Jerusalem</w:t>
          </w:r>
        </w:smartTag>
      </w:smartTag>
      <w:r>
        <w:t xml:space="preserve">, and stayed there three days. </w:t>
      </w:r>
      <w:r>
        <w:rPr>
          <w:vertAlign w:val="superscript"/>
        </w:rPr>
        <w:t>33</w:t>
      </w:r>
      <w:r>
        <w:t xml:space="preserve">On the fourth day the silver and the gold and the vessels were weighed in the house of our God into the hand of Meremoth the son of Uriah the priest; and with him was Eleazar the son of Phinehas; and with them was Jozabad the son of Jeshua, and Noadiah the son of Binnui, the Levite; </w:t>
      </w:r>
      <w:r>
        <w:rPr>
          <w:vertAlign w:val="superscript"/>
        </w:rPr>
        <w:t>34</w:t>
      </w:r>
      <w:r>
        <w:t xml:space="preserve">the whole by number and by weight: and all the weight was written at that time. </w:t>
      </w:r>
      <w:r>
        <w:rPr>
          <w:vertAlign w:val="superscript"/>
        </w:rPr>
        <w:t>35</w:t>
      </w:r>
      <w:r>
        <w:t xml:space="preserve">The </w:t>
      </w:r>
      <w:r w:rsidR="00B9101A">
        <w:t>the exiles who had returned from</w:t>
      </w:r>
      <w:r>
        <w:t xml:space="preserve"> captivity offered burnt offerings to the God of Israel, twelve bulls for all </w:t>
      </w:r>
      <w:smartTag w:uri="urn:schemas-microsoft-com:office:smarttags" w:element="country-region">
        <w:smartTag w:uri="urn:schemas-microsoft-com:office:smarttags" w:element="place">
          <w:r>
            <w:t>Israel</w:t>
          </w:r>
        </w:smartTag>
      </w:smartTag>
      <w:r>
        <w:t xml:space="preserve">, ninety-six rams, seventy-seven </w:t>
      </w:r>
      <w:r>
        <w:lastRenderedPageBreak/>
        <w:t xml:space="preserve">lambs, and twelve male goats for a sin offering: all this was a burnt offering to the </w:t>
      </w:r>
      <w:r w:rsidR="00F170FA" w:rsidRPr="00F170FA">
        <w:rPr>
          <w:sz w:val="16"/>
          <w:szCs w:val="16"/>
        </w:rPr>
        <w:t>LORD</w:t>
      </w:r>
      <w:r>
        <w:t xml:space="preserve">. </w:t>
      </w:r>
      <w:r>
        <w:rPr>
          <w:vertAlign w:val="superscript"/>
        </w:rPr>
        <w:t>36</w:t>
      </w:r>
      <w:r>
        <w:t>They delivered the king’s commissions to the king’s satraps, and to the governors beyond the River: and they furthered the people and God’s house.</w:t>
      </w:r>
    </w:p>
    <w:p w14:paraId="1A55E672" w14:textId="77777777" w:rsidR="00AC0B01" w:rsidRDefault="00AC0B01" w:rsidP="00CD144D">
      <w:pPr>
        <w:pStyle w:val="NHEB"/>
        <w:framePr w:wrap="auto"/>
      </w:pPr>
      <w:r>
        <w:t>9</w:t>
      </w:r>
    </w:p>
    <w:p w14:paraId="6C766A25" w14:textId="7CBD6B36" w:rsidR="00AC0B01" w:rsidRDefault="00AC0B01" w:rsidP="00AC0B01">
      <w:pPr>
        <w:ind w:firstLine="0"/>
      </w:pPr>
      <w:r>
        <w:t xml:space="preserve">Now when these things were </w:t>
      </w:r>
      <w:r w:rsidR="000D1BCB">
        <w:t>completed, the leaders approached me and said</w:t>
      </w:r>
      <w:r>
        <w:t>, “</w:t>
      </w:r>
      <w:r w:rsidR="001C203D">
        <w:t>The people of Israel, and the priests and the Levites,</w:t>
      </w:r>
      <w:r>
        <w:t xml:space="preserve"> have not separated themselves from the peoples of the lands, following their abominations, even those of the Canaanites, the </w:t>
      </w:r>
      <w:r w:rsidR="00B6023E">
        <w:t>Hethite</w:t>
      </w:r>
      <w:r>
        <w:t xml:space="preserve">s, the Perizzites, the Jebusites, the Ammonites, the Moabites, the Egyptians, and the Amorites. </w:t>
      </w:r>
      <w:r>
        <w:rPr>
          <w:vertAlign w:val="superscript"/>
        </w:rPr>
        <w:t>2</w:t>
      </w:r>
      <w:r>
        <w:t xml:space="preserve">For they have taken of their daughters for themselves and for their sons, so that the holy seed have mixed themselves with the peoples of the lands. </w:t>
      </w:r>
      <w:r w:rsidR="00A013F3">
        <w:t>Indeed, the hand of the officials and leaders has been foremost in this trespass</w:t>
      </w:r>
      <w:r>
        <w:t>.”</w:t>
      </w:r>
    </w:p>
    <w:p w14:paraId="15D2F944" w14:textId="77777777" w:rsidR="00AC0B01" w:rsidRDefault="00AC0B01" w:rsidP="00AC0B01">
      <w:r>
        <w:rPr>
          <w:vertAlign w:val="superscript"/>
        </w:rPr>
        <w:t>3</w:t>
      </w:r>
      <w:r>
        <w:t xml:space="preserve">When I heard this thing, I tore my garment and my robe, and plucked off the hair of my head and of my beard, and sat down confounded. </w:t>
      </w:r>
      <w:r>
        <w:rPr>
          <w:vertAlign w:val="superscript"/>
        </w:rPr>
        <w:t>4</w:t>
      </w:r>
      <w:r>
        <w:t xml:space="preserve">Then were assembled to me everyone who trembled at the words of the God of Israel, because of their trespass of the captivity; and I sat confounded until the evening offering. </w:t>
      </w:r>
      <w:r>
        <w:rPr>
          <w:vertAlign w:val="superscript"/>
        </w:rPr>
        <w:t>5</w:t>
      </w:r>
      <w:r>
        <w:t xml:space="preserve">At the evening offering I arose up from my humiliation, even with my garment and my robe torn; and I fell on my knees, and spread out my hands to the </w:t>
      </w:r>
      <w:r w:rsidR="00F170FA" w:rsidRPr="00F170FA">
        <w:rPr>
          <w:sz w:val="16"/>
          <w:szCs w:val="16"/>
        </w:rPr>
        <w:t>LORD</w:t>
      </w:r>
      <w:r>
        <w:t xml:space="preserve"> my God; </w:t>
      </w:r>
      <w:r>
        <w:rPr>
          <w:vertAlign w:val="superscript"/>
        </w:rPr>
        <w:t>6</w:t>
      </w:r>
      <w:r>
        <w:t xml:space="preserve">and I said, “My God, I am ashamed and blush to lift </w:t>
      </w:r>
      <w:r>
        <w:t xml:space="preserve">up my face to you, my God; for our iniquities have increased over our head, and our guiltiness has grown up to the heavens. </w:t>
      </w:r>
      <w:r>
        <w:rPr>
          <w:vertAlign w:val="superscript"/>
        </w:rPr>
        <w:t>7</w:t>
      </w:r>
      <w:r>
        <w:t xml:space="preserve">Since the days of our fathers we have been exceeding guilty to this day; and for our iniquities we, our kings, and our priests, have been delivered into the hand of the kings of the lands, to the sword, to captivity, to plunder, and to confusion of face, as it is this day. </w:t>
      </w:r>
      <w:r>
        <w:rPr>
          <w:vertAlign w:val="superscript"/>
        </w:rPr>
        <w:t>8</w:t>
      </w:r>
      <w:r>
        <w:t xml:space="preserve">Now for a little moment grace has been shown from the </w:t>
      </w:r>
      <w:r w:rsidR="00F170FA" w:rsidRPr="00F170FA">
        <w:rPr>
          <w:sz w:val="16"/>
          <w:szCs w:val="16"/>
        </w:rPr>
        <w:t>LORD</w:t>
      </w:r>
      <w:r>
        <w:t xml:space="preserve"> our God, to leave us a remnant to escape, and to give us a nail in his holy place, that our God may lighten our eyes, and give us a little reviving in our bondage. </w:t>
      </w:r>
      <w:r>
        <w:rPr>
          <w:vertAlign w:val="superscript"/>
        </w:rPr>
        <w:t>9</w:t>
      </w:r>
      <w:r>
        <w:t>For we are bondservants; yet our God has not forsaken us in our bondage, but has extended loving kindness to us in the sight of the kings of Persia, to give us a reviving, to set up the house of our God, and to repair its ruins, and to give us a wall in Judah and in Jerusalem.</w:t>
      </w:r>
    </w:p>
    <w:p w14:paraId="59B167DD" w14:textId="77777777" w:rsidR="00AC0B01" w:rsidRDefault="00AC0B01" w:rsidP="00AC0B01">
      <w:r>
        <w:rPr>
          <w:vertAlign w:val="superscript"/>
        </w:rPr>
        <w:t>10</w:t>
      </w:r>
      <w:r>
        <w:t xml:space="preserve">“Now, our God, what shall we say after this? For we have forsaken your commandments, </w:t>
      </w:r>
      <w:r>
        <w:rPr>
          <w:vertAlign w:val="superscript"/>
        </w:rPr>
        <w:t>11</w:t>
      </w:r>
      <w:r>
        <w:t xml:space="preserve">which you have commanded by your servants the prophets, saying, ‘The land, to which you go to possess it, is an unclean land through the uncleanness of the peoples of the lands, through their abominations, which have filled it from one end to another with their filthiness. </w:t>
      </w:r>
      <w:r>
        <w:rPr>
          <w:vertAlign w:val="superscript"/>
        </w:rPr>
        <w:t>12</w:t>
      </w:r>
      <w:r>
        <w:t xml:space="preserve">Now therefore </w:t>
      </w:r>
      <w:r w:rsidR="00613E0E">
        <w:t>do not</w:t>
      </w:r>
      <w:r>
        <w:t xml:space="preserve"> give your daughters to their sons, neither take their daughters to your sons, nor seek their peace or their prosperity forever; that you may be strong, and eat the good of the land, </w:t>
      </w:r>
      <w:r>
        <w:lastRenderedPageBreak/>
        <w:t>and leave it for an inheritance to your children forever.’</w:t>
      </w:r>
    </w:p>
    <w:p w14:paraId="05EA720A" w14:textId="77777777" w:rsidR="00AC0B01" w:rsidRDefault="00AC0B01" w:rsidP="00AC0B01">
      <w:r>
        <w:rPr>
          <w:vertAlign w:val="superscript"/>
        </w:rPr>
        <w:t>13</w:t>
      </w:r>
      <w:r>
        <w:t xml:space="preserve">“After all that has come on us for our evil deeds, and for our great guilt, since you, our God, have punished us less than our iniquities deserve, and have given us such a remnant, </w:t>
      </w:r>
      <w:r>
        <w:rPr>
          <w:vertAlign w:val="superscript"/>
        </w:rPr>
        <w:t>14</w:t>
      </w:r>
      <w:r>
        <w:t xml:space="preserve">shall we again break your commandments, and join in affinity with the peoples that do these abominations? Wouldn’t you be angry with us until you had consumed us, so that there should be no remnant, nor any to escape? </w:t>
      </w:r>
      <w:r>
        <w:rPr>
          <w:vertAlign w:val="superscript"/>
        </w:rPr>
        <w:t>15</w:t>
      </w:r>
      <w:r>
        <w:t xml:space="preserve">The </w:t>
      </w:r>
      <w:r w:rsidR="00F170FA" w:rsidRPr="00F170FA">
        <w:rPr>
          <w:sz w:val="16"/>
          <w:szCs w:val="16"/>
        </w:rPr>
        <w:t>LORD</w:t>
      </w:r>
      <w:r>
        <w:t xml:space="preserve">, the God of Israel, you are righteous; for we are left a remnant that has escaped, as it is this day. </w:t>
      </w:r>
      <w:r w:rsidR="00B461A0">
        <w:t>Look</w:t>
      </w:r>
      <w:r>
        <w:t>, we are before you in our guiltiness; for none can stand before you because of this.”</w:t>
      </w:r>
    </w:p>
    <w:p w14:paraId="0E259A90" w14:textId="77777777" w:rsidR="00AC0B01" w:rsidRDefault="00AC0B01" w:rsidP="00CD144D">
      <w:pPr>
        <w:pStyle w:val="NHEB"/>
        <w:framePr w:wrap="auto"/>
        <w:rPr>
          <w:szCs w:val="54"/>
        </w:rPr>
      </w:pPr>
      <w:r w:rsidRPr="004568F1">
        <w:t>10</w:t>
      </w:r>
    </w:p>
    <w:p w14:paraId="53A7513D" w14:textId="77777777" w:rsidR="00AC0B01" w:rsidRDefault="00AC0B01" w:rsidP="00AC0B01">
      <w:pPr>
        <w:ind w:firstLine="0"/>
      </w:pPr>
      <w:r>
        <w:t xml:space="preserve">Now while Ezra prayed and made confession, weeping and casting himself down before God’s house, there was gathered together to him out of </w:t>
      </w:r>
      <w:smartTag w:uri="urn:schemas-microsoft-com:office:smarttags" w:element="place">
        <w:r>
          <w:t>Israel</w:t>
        </w:r>
      </w:smartTag>
      <w:r>
        <w:t xml:space="preserve"> a very great assembly of men and women and children; for the people wept very bitterly. </w:t>
      </w:r>
      <w:r>
        <w:rPr>
          <w:vertAlign w:val="superscript"/>
        </w:rPr>
        <w:t>2</w:t>
      </w:r>
      <w:r>
        <w:t xml:space="preserve">Shecaniah the son of Jehiel, one of the sons of </w:t>
      </w:r>
      <w:smartTag w:uri="urn:schemas-microsoft-com:office:smarttags" w:element="place">
        <w:r>
          <w:t>Elam</w:t>
        </w:r>
      </w:smartTag>
      <w:r>
        <w:t xml:space="preserve">, answered Ezra, “We have trespassed against our God, and have married foreign women of the peoples of the land. Yet now there is hope for </w:t>
      </w:r>
      <w:smartTag w:uri="urn:schemas-microsoft-com:office:smarttags" w:element="place">
        <w:r>
          <w:t>Israel</w:t>
        </w:r>
      </w:smartTag>
      <w:r>
        <w:t xml:space="preserve"> concerning this thing. </w:t>
      </w:r>
      <w:r>
        <w:rPr>
          <w:vertAlign w:val="superscript"/>
        </w:rPr>
        <w:t>3</w:t>
      </w:r>
      <w:r>
        <w:t xml:space="preserve">Now therefore let us make a covenant with our God to put away all the wives, and such as are born of them, according to the counsel of </w:t>
      </w:r>
      <w:r>
        <w:t xml:space="preserve">my lord, and of those who tremble at the commandment of our God. Let it be done according to the law. </w:t>
      </w:r>
      <w:r>
        <w:rPr>
          <w:vertAlign w:val="superscript"/>
        </w:rPr>
        <w:t>4</w:t>
      </w:r>
      <w:r>
        <w:t>Arise; for the matter belongs to you, and we are with you. Be courageous, and do it.”</w:t>
      </w:r>
    </w:p>
    <w:p w14:paraId="54E48393" w14:textId="5F48BC22" w:rsidR="00AC0B01" w:rsidRDefault="00AC0B01" w:rsidP="00AC0B01">
      <w:r>
        <w:rPr>
          <w:vertAlign w:val="superscript"/>
        </w:rPr>
        <w:t>5</w:t>
      </w:r>
      <w:r>
        <w:t xml:space="preserve">Then Ezra arose, and made the chiefs of the priests, the Levites, and all </w:t>
      </w:r>
      <w:smartTag w:uri="urn:schemas-microsoft-com:office:smarttags" w:element="place">
        <w:r>
          <w:t>Israel</w:t>
        </w:r>
      </w:smartTag>
      <w:r>
        <w:t xml:space="preserve">, to swear that they would do according to this word. So they swore. </w:t>
      </w:r>
      <w:r>
        <w:rPr>
          <w:vertAlign w:val="superscript"/>
        </w:rPr>
        <w:t>6</w:t>
      </w:r>
      <w:r>
        <w:t xml:space="preserve">Then Ezra rose up from before God’s house, and went into the room of Jehohanan the son of </w:t>
      </w:r>
      <w:r w:rsidR="00F53CE6">
        <w:t>Eliashib. And while he stayed</w:t>
      </w:r>
      <w:r w:rsidR="00F53CE6">
        <w:rPr>
          <w:rStyle w:val="FootnoteReference"/>
        </w:rPr>
        <w:footnoteReference w:id="2328"/>
      </w:r>
      <w:r w:rsidR="00F53CE6">
        <w:t xml:space="preserve"> there, he ate no bread,</w:t>
      </w:r>
      <w:r>
        <w:t xml:space="preserve"> nor drank water; for he mourned because of their trespass of the captivity. </w:t>
      </w:r>
      <w:r>
        <w:rPr>
          <w:vertAlign w:val="superscript"/>
        </w:rPr>
        <w:t>7</w:t>
      </w:r>
      <w:r>
        <w:t xml:space="preserve">They made proclamation throughout </w:t>
      </w:r>
      <w:smartTag w:uri="urn:schemas-microsoft-com:office:smarttags" w:element="place">
        <w:r>
          <w:t>Judah</w:t>
        </w:r>
      </w:smartTag>
      <w:r>
        <w:t xml:space="preserve"> and </w:t>
      </w:r>
      <w:smartTag w:uri="urn:schemas-microsoft-com:office:smarttags" w:element="place">
        <w:r>
          <w:t>Jerusalem</w:t>
        </w:r>
      </w:smartTag>
      <w:r>
        <w:t xml:space="preserve"> to all the </w:t>
      </w:r>
      <w:r w:rsidR="00B9101A">
        <w:t>descendants of</w:t>
      </w:r>
      <w:r>
        <w:t xml:space="preserve"> the captivity, that they should gather themselves together to </w:t>
      </w:r>
      <w:smartTag w:uri="urn:schemas-microsoft-com:office:smarttags" w:element="place">
        <w:r>
          <w:t>Jerusalem</w:t>
        </w:r>
      </w:smartTag>
      <w:r>
        <w:t xml:space="preserve">; </w:t>
      </w:r>
      <w:r>
        <w:rPr>
          <w:vertAlign w:val="superscript"/>
        </w:rPr>
        <w:t>8</w:t>
      </w:r>
      <w:r>
        <w:t xml:space="preserve">and that whoever </w:t>
      </w:r>
      <w:r w:rsidR="0050087F">
        <w:t>did not</w:t>
      </w:r>
      <w:r>
        <w:t xml:space="preserve"> come within three days, </w:t>
      </w:r>
      <w:r w:rsidR="00E73B3C">
        <w:t>according to the counsel of the officials</w:t>
      </w:r>
      <w:r>
        <w:t xml:space="preserve"> and the elders, all his substance should be forfeited, and himself separated from the assembly of the captivity. </w:t>
      </w:r>
      <w:r>
        <w:rPr>
          <w:vertAlign w:val="superscript"/>
        </w:rPr>
        <w:t>9</w:t>
      </w:r>
      <w:r>
        <w:t xml:space="preserve">Then all the men of Judah and Benjamin gathered themselves together to </w:t>
      </w:r>
      <w:smartTag w:uri="urn:schemas-microsoft-com:office:smarttags" w:element="place">
        <w:r>
          <w:t>Jerusalem</w:t>
        </w:r>
      </w:smartTag>
      <w:r>
        <w:t xml:space="preserve"> within the three days; it was the ninth month, on the twentieth day of the month: and all the people sat in the broad place before God’s house, trembling because of this matter, and for the great rain.</w:t>
      </w:r>
    </w:p>
    <w:p w14:paraId="5D988640" w14:textId="77777777" w:rsidR="00AC0B01" w:rsidRDefault="00AC0B01" w:rsidP="00AC0B01">
      <w:r>
        <w:rPr>
          <w:vertAlign w:val="superscript"/>
        </w:rPr>
        <w:t>10</w:t>
      </w:r>
      <w:r>
        <w:t xml:space="preserve">Ezra the priest stood up, and said to them, “You have </w:t>
      </w:r>
      <w:r>
        <w:lastRenderedPageBreak/>
        <w:t xml:space="preserve">trespassed, and have married foreign women, to increase the guilt of </w:t>
      </w:r>
      <w:smartTag w:uri="urn:schemas-microsoft-com:office:smarttags" w:element="place">
        <w:r>
          <w:t>Israel</w:t>
        </w:r>
      </w:smartTag>
      <w:r>
        <w:t xml:space="preserve">. </w:t>
      </w:r>
      <w:r>
        <w:rPr>
          <w:vertAlign w:val="superscript"/>
        </w:rPr>
        <w:t>11</w:t>
      </w:r>
      <w:r>
        <w:t xml:space="preserve">Now therefore make confession to the </w:t>
      </w:r>
      <w:r w:rsidR="00F170FA" w:rsidRPr="00F170FA">
        <w:rPr>
          <w:sz w:val="16"/>
          <w:szCs w:val="16"/>
        </w:rPr>
        <w:t>LORD</w:t>
      </w:r>
      <w:r>
        <w:t>, the God of your fathers, and do his pleasure; and separate yourselves from the peoples of the land, and from the foreign women.”</w:t>
      </w:r>
    </w:p>
    <w:p w14:paraId="3F633C03" w14:textId="77777777" w:rsidR="00AC0B01" w:rsidRDefault="00AC0B01" w:rsidP="00AC0B01">
      <w:r>
        <w:rPr>
          <w:vertAlign w:val="superscript"/>
        </w:rPr>
        <w:t>12</w:t>
      </w:r>
      <w:r>
        <w:t xml:space="preserve">Then all the assembly answered with a loud voice, “As you have said concerning us, so must we do. </w:t>
      </w:r>
      <w:r>
        <w:rPr>
          <w:vertAlign w:val="superscript"/>
        </w:rPr>
        <w:t>13</w:t>
      </w:r>
      <w:r>
        <w:t xml:space="preserve">But the people are many, and it is a time of much rain, and we are not able to stand outside; neither is this a work of one day or two; for we have greatly transgressed in this matter. </w:t>
      </w:r>
      <w:r>
        <w:rPr>
          <w:vertAlign w:val="superscript"/>
        </w:rPr>
        <w:t>14</w:t>
      </w:r>
      <w:r w:rsidR="003435F7">
        <w:t>Let now our leaders represent the whole assembly</w:t>
      </w:r>
      <w:r>
        <w:t>, and let all those who are in our cities who have married foreign women come at appointed times, and with them the elders of every city, and its judges, until the fierce wrath of our God be turned from us, until this matter is resolved.”</w:t>
      </w:r>
    </w:p>
    <w:p w14:paraId="5D02151B" w14:textId="2FF7FAC9" w:rsidR="00AC0B01" w:rsidRDefault="00AC0B01" w:rsidP="00AC0B01">
      <w:r>
        <w:rPr>
          <w:vertAlign w:val="superscript"/>
        </w:rPr>
        <w:t>15</w:t>
      </w:r>
      <w:r>
        <w:t xml:space="preserve">Only Jonathan the son of Asahel and Jahzeiah the son of Tikvah stood up against this; and Meshullam and Shabbethai the Levite helped them. </w:t>
      </w:r>
      <w:r w:rsidR="00B87BFB">
        <w:rPr>
          <w:vertAlign w:val="superscript"/>
        </w:rPr>
        <w:t>16</w:t>
      </w:r>
      <w:r w:rsidR="00B87BFB">
        <w:t xml:space="preserve">But the </w:t>
      </w:r>
      <w:r w:rsidR="00B9101A">
        <w:t>descendants of</w:t>
      </w:r>
      <w:r w:rsidR="00B87BFB">
        <w:t xml:space="preserve"> the captivity did so. And Ezra the priest </w:t>
      </w:r>
      <w:bookmarkStart w:id="258" w:name="_Hlk530551346"/>
      <w:r w:rsidR="00B87BFB">
        <w:t>selected for himself</w:t>
      </w:r>
      <w:r w:rsidR="00B87BFB">
        <w:rPr>
          <w:rStyle w:val="FootnoteReference"/>
        </w:rPr>
        <w:footnoteReference w:id="2329"/>
      </w:r>
      <w:bookmarkEnd w:id="258"/>
      <w:r w:rsidR="00B87BFB">
        <w:t xml:space="preserve"> men, heads of fathers’ houses, according to their fathers’ houses, and all of them by their names. So they began their sessions</w:t>
      </w:r>
      <w:r w:rsidR="00B87BFB">
        <w:rPr>
          <w:rStyle w:val="FootnoteReference"/>
        </w:rPr>
        <w:footnoteReference w:id="2330"/>
      </w:r>
      <w:r w:rsidR="00B87BFB">
        <w:t xml:space="preserve"> on the first day of the tenth month to examine the matter. </w:t>
      </w:r>
      <w:r w:rsidR="00B87BFB">
        <w:rPr>
          <w:vertAlign w:val="superscript"/>
        </w:rPr>
        <w:t>17</w:t>
      </w:r>
      <w:r w:rsidR="00B87BFB">
        <w:t>And they finished with all the men who had married foreign women by the first day of the first month.</w:t>
      </w:r>
      <w:r>
        <w:t xml:space="preserve"> </w:t>
      </w:r>
      <w:r>
        <w:rPr>
          <w:vertAlign w:val="superscript"/>
        </w:rPr>
        <w:t>18</w:t>
      </w:r>
      <w:r>
        <w:t xml:space="preserve">Among the sons of the priests there were found who had married foreign women: of the sons of Jeshua, the son of Jozadak, and his brothers, Maaseiah, and Eliezer, and Jarib, and Gedaliah. </w:t>
      </w:r>
      <w:r>
        <w:rPr>
          <w:vertAlign w:val="superscript"/>
        </w:rPr>
        <w:t>19</w:t>
      </w:r>
      <w:r>
        <w:t xml:space="preserve">They gave their hand that they would put away their wives; and being guilty, they offered a ram of the flock for their guilt. </w:t>
      </w:r>
      <w:r>
        <w:rPr>
          <w:vertAlign w:val="superscript"/>
        </w:rPr>
        <w:t>20</w:t>
      </w:r>
      <w:r>
        <w:t xml:space="preserve">Of the sons of Immer: Hanani and Zebadiah. </w:t>
      </w:r>
      <w:r>
        <w:rPr>
          <w:vertAlign w:val="superscript"/>
        </w:rPr>
        <w:t>21</w:t>
      </w:r>
      <w:r>
        <w:t xml:space="preserve">Of the sons of Harim: Maaseiah, and Elijah, and Shemaiah, and Jehiel, and Uzziah. </w:t>
      </w:r>
      <w:r>
        <w:rPr>
          <w:vertAlign w:val="superscript"/>
        </w:rPr>
        <w:t>22</w:t>
      </w:r>
      <w:r>
        <w:t xml:space="preserve">Of the sons of Pashhur: Elioenai, Maaseiah, Ishmael, Nethanel, Jozabad, and Elasah. </w:t>
      </w:r>
      <w:r>
        <w:rPr>
          <w:vertAlign w:val="superscript"/>
        </w:rPr>
        <w:t>23</w:t>
      </w:r>
      <w:r>
        <w:t xml:space="preserve">Of the Levites: Jozabad, and Shimei, and Kelaiah </w:t>
      </w:r>
      <w:r w:rsidR="00E03A05">
        <w:t>(that is,</w:t>
      </w:r>
      <w:r>
        <w:t xml:space="preserve"> Kelita), </w:t>
      </w:r>
      <w:smartTag w:uri="urn:schemas-microsoft-com:office:smarttags" w:element="place">
        <w:smartTag w:uri="urn:schemas-microsoft-com:office:smarttags" w:element="place">
          <w:r>
            <w:t>Pethahiah</w:t>
          </w:r>
        </w:smartTag>
        <w:r>
          <w:t xml:space="preserve">, </w:t>
        </w:r>
        <w:smartTag w:uri="urn:schemas-microsoft-com:office:smarttags" w:element="place">
          <w:r>
            <w:t>Judah</w:t>
          </w:r>
        </w:smartTag>
      </w:smartTag>
      <w:r>
        <w:t xml:space="preserve">, and Eliezer. </w:t>
      </w:r>
      <w:r>
        <w:rPr>
          <w:vertAlign w:val="superscript"/>
        </w:rPr>
        <w:t>24</w:t>
      </w:r>
      <w:r>
        <w:t xml:space="preserve">Of the singers: Eliashib. Of the </w:t>
      </w:r>
      <w:r w:rsidR="00E87E17">
        <w:t>gatekeepers</w:t>
      </w:r>
      <w:r>
        <w:t xml:space="preserve">: Shallum, and Telem, and Uri. </w:t>
      </w:r>
      <w:r>
        <w:rPr>
          <w:vertAlign w:val="superscript"/>
        </w:rPr>
        <w:t>25</w:t>
      </w:r>
      <w:r>
        <w:t xml:space="preserve">Of </w:t>
      </w:r>
      <w:smartTag w:uri="urn:schemas-microsoft-com:office:smarttags" w:element="place">
        <w:r>
          <w:t>Israel</w:t>
        </w:r>
      </w:smartTag>
      <w:r>
        <w:t xml:space="preserve">: Of the sons of Parosh: Ramiah, and Izziah, and Malchijah, and Mijamin, and Eleazar, and Malchijah, and Benaiah. </w:t>
      </w:r>
      <w:r>
        <w:rPr>
          <w:vertAlign w:val="superscript"/>
        </w:rPr>
        <w:t>26</w:t>
      </w:r>
      <w:r>
        <w:t xml:space="preserve">Of the sons of </w:t>
      </w:r>
      <w:smartTag w:uri="urn:schemas-microsoft-com:office:smarttags" w:element="place">
        <w:r>
          <w:t>Elam</w:t>
        </w:r>
      </w:smartTag>
      <w:r>
        <w:t xml:space="preserve">: Mattaniah, Zechariah, and Jehiel, and Abdi, and Jeremoth, and Elijah. </w:t>
      </w:r>
      <w:r>
        <w:rPr>
          <w:vertAlign w:val="superscript"/>
        </w:rPr>
        <w:t>27</w:t>
      </w:r>
      <w:r>
        <w:t xml:space="preserve">Of the sons of Zattu: Elioenai, Eliashib, Mattaniah, and Jeremoth, and Zabad, and Aziza. </w:t>
      </w:r>
      <w:r>
        <w:rPr>
          <w:vertAlign w:val="superscript"/>
        </w:rPr>
        <w:t>28</w:t>
      </w:r>
      <w:r>
        <w:t xml:space="preserve">Of the sons of Bebai: Jehohanan, Hananiah, Zabbai, Athlai. </w:t>
      </w:r>
      <w:r>
        <w:rPr>
          <w:vertAlign w:val="superscript"/>
        </w:rPr>
        <w:t>29</w:t>
      </w:r>
      <w:r>
        <w:t xml:space="preserve">Of the sons of Bani: Meshullam, Malluch, and Adaiah, </w:t>
      </w:r>
      <w:r w:rsidR="00DF0889">
        <w:t>Jashub, and Sheal, and Jeremoth.</w:t>
      </w:r>
      <w:r>
        <w:t xml:space="preserve"> </w:t>
      </w:r>
      <w:r>
        <w:rPr>
          <w:vertAlign w:val="superscript"/>
        </w:rPr>
        <w:t>30</w:t>
      </w:r>
      <w:r>
        <w:t xml:space="preserve">Of the sons of </w:t>
      </w:r>
      <w:r w:rsidR="00C447CE">
        <w:t>Pahath-Moab</w:t>
      </w:r>
      <w:r>
        <w:t xml:space="preserve">: Adna, and Chelal, Benaiah, Maaseiah, Mattaniah, Bezalel, and </w:t>
      </w:r>
      <w:r>
        <w:lastRenderedPageBreak/>
        <w:t xml:space="preserve">Binnui, and Manasseh. </w:t>
      </w:r>
      <w:r>
        <w:rPr>
          <w:vertAlign w:val="superscript"/>
        </w:rPr>
        <w:t>31</w:t>
      </w:r>
      <w:r w:rsidR="006E178A">
        <w:t>Of</w:t>
      </w:r>
      <w:r w:rsidR="00E91619">
        <w:rPr>
          <w:rStyle w:val="FootnoteReference"/>
        </w:rPr>
        <w:footnoteReference w:id="2331"/>
      </w:r>
      <w:r w:rsidR="00E91619">
        <w:t xml:space="preserve"> the sons of Harim: Eliezer,</w:t>
      </w:r>
      <w:r>
        <w:t xml:space="preserve"> Isshijah, Malchijah, Shemaiah, Shimeon, </w:t>
      </w:r>
      <w:r>
        <w:rPr>
          <w:vertAlign w:val="superscript"/>
        </w:rPr>
        <w:t>32</w:t>
      </w:r>
      <w:r>
        <w:t xml:space="preserve">Benjamin, Malluch, Shemariah. </w:t>
      </w:r>
      <w:r>
        <w:rPr>
          <w:vertAlign w:val="superscript"/>
        </w:rPr>
        <w:t>33</w:t>
      </w:r>
      <w:r>
        <w:t xml:space="preserve">Of the sons of Hashum: Mattenai, Mattattah, Zabad, Eliphelet, Jeremai, Manasseh, Shimei. </w:t>
      </w:r>
      <w:r>
        <w:rPr>
          <w:vertAlign w:val="superscript"/>
        </w:rPr>
        <w:t>34</w:t>
      </w:r>
      <w:r>
        <w:t xml:space="preserve">Of the sons of Bani: Maadai, Amram, and Uel, </w:t>
      </w:r>
      <w:r>
        <w:rPr>
          <w:vertAlign w:val="superscript"/>
        </w:rPr>
        <w:t>35</w:t>
      </w:r>
      <w:r>
        <w:t xml:space="preserve">Benaiah, </w:t>
      </w:r>
      <w:r w:rsidR="00A92273">
        <w:t>Bedeiah, Keluhi</w:t>
      </w:r>
      <w:r>
        <w:t xml:space="preserve">, </w:t>
      </w:r>
      <w:r>
        <w:rPr>
          <w:vertAlign w:val="superscript"/>
        </w:rPr>
        <w:t>36</w:t>
      </w:r>
      <w:r>
        <w:t xml:space="preserve">Vaniah, Meremoth, Eliashib, </w:t>
      </w:r>
      <w:r>
        <w:rPr>
          <w:vertAlign w:val="superscript"/>
        </w:rPr>
        <w:t>37</w:t>
      </w:r>
      <w:r>
        <w:t>Mattaniah, Mattenai, and Jaasu</w:t>
      </w:r>
      <w:r w:rsidR="006B2111">
        <w:t>.</w:t>
      </w:r>
      <w:r>
        <w:t xml:space="preserve"> </w:t>
      </w:r>
      <w:r>
        <w:rPr>
          <w:vertAlign w:val="superscript"/>
        </w:rPr>
        <w:t>38</w:t>
      </w:r>
      <w:r w:rsidR="006B2111">
        <w:t>Of the sons</w:t>
      </w:r>
      <w:r w:rsidR="006B2111">
        <w:rPr>
          <w:rStyle w:val="FootnoteReference"/>
        </w:rPr>
        <w:footnoteReference w:id="2332"/>
      </w:r>
      <w:r w:rsidR="006B2111">
        <w:t xml:space="preserve"> of Binnui: Shimei,</w:t>
      </w:r>
      <w:r>
        <w:t xml:space="preserve"> </w:t>
      </w:r>
      <w:r>
        <w:rPr>
          <w:vertAlign w:val="superscript"/>
        </w:rPr>
        <w:t>39</w:t>
      </w:r>
      <w:r>
        <w:t xml:space="preserve">and Shelemiah, and Nathan, and Adaiah, </w:t>
      </w:r>
      <w:r>
        <w:rPr>
          <w:vertAlign w:val="superscript"/>
        </w:rPr>
        <w:t>40</w:t>
      </w:r>
      <w:r>
        <w:t xml:space="preserve">Machnadebai, Shashai, Sharai, </w:t>
      </w:r>
      <w:r>
        <w:rPr>
          <w:vertAlign w:val="superscript"/>
        </w:rPr>
        <w:t>41</w:t>
      </w:r>
      <w:r>
        <w:t xml:space="preserve">Azarel, and Shelemiah, Shemariah, </w:t>
      </w:r>
      <w:r>
        <w:rPr>
          <w:vertAlign w:val="superscript"/>
        </w:rPr>
        <w:t>42</w:t>
      </w:r>
      <w:r>
        <w:t xml:space="preserve">Shallum, Amariah, Joseph. </w:t>
      </w:r>
      <w:r>
        <w:rPr>
          <w:vertAlign w:val="superscript"/>
        </w:rPr>
        <w:t>43</w:t>
      </w:r>
      <w:r>
        <w:t xml:space="preserve">Of the sons of Nebo: Jeiel, Mattithiah, Zabad, </w:t>
      </w:r>
      <w:r w:rsidR="00772513">
        <w:t>Zebina, Jaddai,</w:t>
      </w:r>
      <w:r>
        <w:t xml:space="preserve"> and Joel, Benaiah. </w:t>
      </w:r>
      <w:r>
        <w:rPr>
          <w:vertAlign w:val="superscript"/>
        </w:rPr>
        <w:t>44</w:t>
      </w:r>
      <w:r>
        <w:t>All these had taken foreign wives; and some of them had wives by whom they had children.</w:t>
      </w:r>
    </w:p>
    <w:p w14:paraId="33F09ABB" w14:textId="77777777" w:rsidR="00AC0B01" w:rsidRDefault="00AC0B01" w:rsidP="00AC0B01"/>
    <w:p w14:paraId="306CBD52" w14:textId="77777777" w:rsidR="004D6164" w:rsidRDefault="004D6164"/>
    <w:p w14:paraId="56A7ADE8" w14:textId="77777777" w:rsidR="00796118" w:rsidRDefault="00796118" w:rsidP="00796118">
      <w:pPr>
        <w:pStyle w:val="H1"/>
      </w:pPr>
      <w:bookmarkStart w:id="259" w:name="_Toc223798788"/>
      <w:r>
        <w:t>Nehemiah</w:t>
      </w:r>
      <w:bookmarkEnd w:id="259"/>
    </w:p>
    <w:p w14:paraId="79C7832E" w14:textId="77777777" w:rsidR="00796118" w:rsidRDefault="00796118" w:rsidP="00CD144D">
      <w:pPr>
        <w:pStyle w:val="NHEB"/>
        <w:framePr w:wrap="auto"/>
      </w:pPr>
      <w:r>
        <w:t>1</w:t>
      </w:r>
    </w:p>
    <w:p w14:paraId="76007D1C" w14:textId="156B029A" w:rsidR="00796118" w:rsidRDefault="00796118" w:rsidP="00796118">
      <w:pPr>
        <w:ind w:firstLine="0"/>
      </w:pPr>
      <w:r>
        <w:t xml:space="preserve">The words of Nehemiah the son of Hacaliah. Now it happened in the month Chislev, in the twentieth year, as I was in Shushan the palace, </w:t>
      </w:r>
      <w:r>
        <w:rPr>
          <w:vertAlign w:val="superscript"/>
        </w:rPr>
        <w:t>2</w:t>
      </w:r>
      <w:r>
        <w:t xml:space="preserve">that Hanani, one of my brothers, came, he and certain men out of Judah; and I asked them concerning the Jews who had escaped, who were left of the </w:t>
      </w:r>
      <w:r>
        <w:t xml:space="preserve">captivity, and concerning Jerusalem. </w:t>
      </w:r>
      <w:r>
        <w:rPr>
          <w:vertAlign w:val="superscript"/>
        </w:rPr>
        <w:t>3</w:t>
      </w:r>
      <w:r>
        <w:t xml:space="preserve">They said to me, “The remnant who are left of the captivity there in the province are in </w:t>
      </w:r>
      <w:r w:rsidR="00CA601C">
        <w:t>great trouble and disgrace</w:t>
      </w:r>
      <w:r>
        <w:t xml:space="preserve">. The wall of </w:t>
      </w:r>
      <w:smartTag w:uri="urn:schemas-microsoft-com:office:smarttags" w:element="place">
        <w:r>
          <w:t>Jerusalem</w:t>
        </w:r>
      </w:smartTag>
      <w:r>
        <w:t xml:space="preserve"> also is broken down, and its gates are burned with fire.” </w:t>
      </w:r>
      <w:r>
        <w:rPr>
          <w:vertAlign w:val="superscript"/>
        </w:rPr>
        <w:t>4</w:t>
      </w:r>
      <w:r>
        <w:t xml:space="preserve">It happened, when I heard these words, that I sat down and wept, and mourned certain days; and I fasted and prayed before the God of heaven, </w:t>
      </w:r>
      <w:r>
        <w:rPr>
          <w:vertAlign w:val="superscript"/>
        </w:rPr>
        <w:t>5</w:t>
      </w:r>
      <w:r>
        <w:t xml:space="preserve">and said, “I beg you, </w:t>
      </w:r>
      <w:r w:rsidR="00F170FA" w:rsidRPr="00F170FA">
        <w:rPr>
          <w:sz w:val="16"/>
          <w:szCs w:val="16"/>
        </w:rPr>
        <w:t>LORD</w:t>
      </w:r>
      <w:r>
        <w:t xml:space="preserve">, the God of heaven, the great and awesome God, who keeps covenant and loving kindness with those who love him and keep his commandments: </w:t>
      </w:r>
      <w:r>
        <w:rPr>
          <w:vertAlign w:val="superscript"/>
        </w:rPr>
        <w:t>6</w:t>
      </w:r>
      <w:r>
        <w:t xml:space="preserve">Let your ear now be attentive, and your eyes open, that you may listen to the prayer of your servant, which I pray before you at this time, day and night, for the </w:t>
      </w:r>
      <w:r w:rsidR="00DD3076">
        <w:t>children of Israel</w:t>
      </w:r>
      <w:r>
        <w:t xml:space="preserve"> your servants while I confess the sins of the </w:t>
      </w:r>
      <w:r w:rsidR="00DD3076">
        <w:t>children of Israel</w:t>
      </w:r>
      <w:r>
        <w:t xml:space="preserve">, which we have sinned against you. Yes, I and my father’s house have sinned. </w:t>
      </w:r>
      <w:r>
        <w:rPr>
          <w:vertAlign w:val="superscript"/>
        </w:rPr>
        <w:t>7</w:t>
      </w:r>
      <w:r>
        <w:t>We have dealt very corruptly against you, and have not kept the commandments, nor the statutes, nor the ordinances, which you commanded your servant Moses.</w:t>
      </w:r>
    </w:p>
    <w:p w14:paraId="0BCC8FB0" w14:textId="4B3403D3" w:rsidR="00796118" w:rsidRDefault="00796118" w:rsidP="00796118">
      <w:r>
        <w:rPr>
          <w:vertAlign w:val="superscript"/>
        </w:rPr>
        <w:t>8</w:t>
      </w:r>
      <w:r>
        <w:t>“Remember, I beg you, the word that you commanded your servant Moses, saying, ‘</w:t>
      </w:r>
      <w:r w:rsidR="00201997">
        <w:t>If you are unfaithful</w:t>
      </w:r>
      <w:r>
        <w:t xml:space="preserve">, I will scatter you abroad among the peoples; </w:t>
      </w:r>
      <w:r>
        <w:rPr>
          <w:vertAlign w:val="superscript"/>
        </w:rPr>
        <w:t>9</w:t>
      </w:r>
      <w:r>
        <w:t xml:space="preserve">but if you return to me, and keep my commandments and do them, though </w:t>
      </w:r>
      <w:r w:rsidR="00AC7A85">
        <w:t>some of you were cast out to the farthest horizon,</w:t>
      </w:r>
      <w:r>
        <w:t xml:space="preserve"> yet will I </w:t>
      </w:r>
      <w:r>
        <w:lastRenderedPageBreak/>
        <w:t xml:space="preserve">gather them from there, and will bring them to the place that I have chosen, to cause my name to dwell </w:t>
      </w:r>
      <w:r w:rsidR="00AC7A85">
        <w:t>there.’</w:t>
      </w:r>
      <w:r w:rsidR="00AC7A85">
        <w:rPr>
          <w:rStyle w:val="FootnoteReference"/>
        </w:rPr>
        <w:footnoteReference w:id="2333"/>
      </w:r>
    </w:p>
    <w:p w14:paraId="41B117CC" w14:textId="77777777" w:rsidR="00796118" w:rsidRDefault="00796118" w:rsidP="00796118">
      <w:r>
        <w:rPr>
          <w:vertAlign w:val="superscript"/>
        </w:rPr>
        <w:t>10</w:t>
      </w:r>
      <w:r>
        <w:t xml:space="preserve">“Now these are your servants and your people, whom you have redeemed by your great power, and by your strong hand. </w:t>
      </w:r>
      <w:r>
        <w:rPr>
          <w:vertAlign w:val="superscript"/>
        </w:rPr>
        <w:t>11</w:t>
      </w:r>
      <w:r>
        <w:t>Lord, I beg you, let your ear be attentive now to the prayer of your servant, and to the prayer of your servants, who delight to fear your name; and please prosper your servant this day, and grant him mercy in the sight of this man.”</w:t>
      </w:r>
    </w:p>
    <w:p w14:paraId="41EAC42D" w14:textId="77777777" w:rsidR="00796118" w:rsidRDefault="00796118" w:rsidP="00796118">
      <w:r>
        <w:t>Now I was cup bearer to the king.</w:t>
      </w:r>
    </w:p>
    <w:p w14:paraId="6674CEBB" w14:textId="77777777" w:rsidR="00796118" w:rsidRDefault="00796118" w:rsidP="00CD144D">
      <w:pPr>
        <w:pStyle w:val="NHEB"/>
        <w:framePr w:wrap="auto"/>
      </w:pPr>
      <w:r>
        <w:t>2</w:t>
      </w:r>
    </w:p>
    <w:p w14:paraId="2A2BDAB7" w14:textId="77777777" w:rsidR="00796118" w:rsidRDefault="00796118" w:rsidP="00796118">
      <w:pPr>
        <w:ind w:firstLine="0"/>
      </w:pPr>
      <w:r>
        <w:t xml:space="preserve">It happened in the month Nisan, in the twentieth year of </w:t>
      </w:r>
      <w:r w:rsidR="00F802D9">
        <w:t>Artachshasta</w:t>
      </w:r>
      <w:r w:rsidR="00F802D9">
        <w:rPr>
          <w:rStyle w:val="FootnoteReference"/>
        </w:rPr>
        <w:footnoteReference w:id="2334"/>
      </w:r>
      <w:r>
        <w:t xml:space="preserve"> the king, </w:t>
      </w:r>
      <w:bookmarkStart w:id="260" w:name="_Hlk496018630"/>
      <w:r>
        <w:t>when</w:t>
      </w:r>
      <w:r w:rsidR="00D47EE6">
        <w:rPr>
          <w:rStyle w:val="FootnoteReference"/>
        </w:rPr>
        <w:footnoteReference w:id="2335"/>
      </w:r>
      <w:r>
        <w:t xml:space="preserve"> wine was before </w:t>
      </w:r>
      <w:r w:rsidR="00D47EE6">
        <w:t>me</w:t>
      </w:r>
      <w:r>
        <w:t>,</w:t>
      </w:r>
      <w:r w:rsidR="00D47EE6">
        <w:rPr>
          <w:rStyle w:val="FootnoteReference"/>
        </w:rPr>
        <w:footnoteReference w:id="2336"/>
      </w:r>
      <w:bookmarkEnd w:id="260"/>
      <w:r>
        <w:t xml:space="preserve"> that I took up the wine, and gave it to the king. Now I had not been sad before in his presence. </w:t>
      </w:r>
      <w:r>
        <w:rPr>
          <w:vertAlign w:val="superscript"/>
        </w:rPr>
        <w:t>2</w:t>
      </w:r>
      <w:r>
        <w:t>The king said to me, “Why is your face sad, since you are not sick? This is nothing else but sorrow of heart.”</w:t>
      </w:r>
    </w:p>
    <w:p w14:paraId="6F725ED7" w14:textId="77777777" w:rsidR="00796118" w:rsidRDefault="00796118" w:rsidP="00796118">
      <w:r>
        <w:t xml:space="preserve">Then I was very much afraid. </w:t>
      </w:r>
      <w:r>
        <w:rPr>
          <w:vertAlign w:val="superscript"/>
        </w:rPr>
        <w:t>3</w:t>
      </w:r>
      <w:r>
        <w:t>I said to the king, “Let the king live forever</w:t>
      </w:r>
      <w:r w:rsidR="008A3D28">
        <w:t>.</w:t>
      </w:r>
      <w:r>
        <w:t xml:space="preserve"> Why shouldn’t my face be sad, when the city, the place of my fathers’ tombs, lies waste, and its gates have been consumed with fire?”</w:t>
      </w:r>
    </w:p>
    <w:p w14:paraId="11AD5F6F" w14:textId="77777777" w:rsidR="00796118" w:rsidRDefault="00796118" w:rsidP="00796118">
      <w:r>
        <w:rPr>
          <w:vertAlign w:val="superscript"/>
        </w:rPr>
        <w:t>4</w:t>
      </w:r>
      <w:r>
        <w:t>Then the king said to me, “For what do you make request?”</w:t>
      </w:r>
    </w:p>
    <w:p w14:paraId="4332EC95" w14:textId="77777777" w:rsidR="00796118" w:rsidRDefault="00796118" w:rsidP="00796118">
      <w:r>
        <w:t xml:space="preserve">So I prayed to the God of heaven. </w:t>
      </w:r>
      <w:r>
        <w:rPr>
          <w:vertAlign w:val="superscript"/>
        </w:rPr>
        <w:t>5</w:t>
      </w:r>
      <w:r>
        <w:t xml:space="preserve">I said to the king, “If it pleases the king, and if your servant has found favor in your sight, that you would send me to </w:t>
      </w:r>
      <w:smartTag w:uri="urn:schemas-microsoft-com:office:smarttags" w:element="place">
        <w:r>
          <w:t>Judah</w:t>
        </w:r>
      </w:smartTag>
      <w:r>
        <w:t>, to the city of my fathers’ tombs, that I may build it.”</w:t>
      </w:r>
    </w:p>
    <w:p w14:paraId="13AAE001" w14:textId="77777777" w:rsidR="00796118" w:rsidRDefault="00796118" w:rsidP="00796118">
      <w:r>
        <w:rPr>
          <w:vertAlign w:val="superscript"/>
        </w:rPr>
        <w:t>6</w:t>
      </w:r>
      <w:r>
        <w:t>The king said to me (the queen was also sitting by him), “For how long shall your journey be? And when will you return?”</w:t>
      </w:r>
    </w:p>
    <w:p w14:paraId="1D6051F8" w14:textId="77777777" w:rsidR="00796118" w:rsidRDefault="00796118" w:rsidP="00796118">
      <w:r>
        <w:t xml:space="preserve">So it pleased the king to send me; and I set him a time. </w:t>
      </w:r>
      <w:r>
        <w:rPr>
          <w:vertAlign w:val="superscript"/>
        </w:rPr>
        <w:t>7</w:t>
      </w:r>
      <w:r>
        <w:t xml:space="preserve">Moreover I said to the king, “If it pleases the king, let letters be given me to the governors beyond the River, that they may let me pass through until I come to Judah; </w:t>
      </w:r>
      <w:r>
        <w:rPr>
          <w:vertAlign w:val="superscript"/>
        </w:rPr>
        <w:t>8</w:t>
      </w:r>
      <w:r>
        <w:t>and a letter to Asaph the keeper of the king’s forest, that he may give me timber to make beams for the gates of the citadel by the temple, for the wall of the city, and for the house that I shall enter into.”</w:t>
      </w:r>
    </w:p>
    <w:p w14:paraId="13355523" w14:textId="161F1E2B" w:rsidR="00796118" w:rsidRDefault="00796118" w:rsidP="00796118">
      <w:r>
        <w:t xml:space="preserve">The king granted my requests, because of the good hand of my God on me. </w:t>
      </w:r>
      <w:r>
        <w:rPr>
          <w:vertAlign w:val="superscript"/>
        </w:rPr>
        <w:t>9</w:t>
      </w:r>
      <w:r>
        <w:t xml:space="preserve">Then I came to the governors beyond the River, and gave them the king’s letters. Now the king had sent with me captains of the army and horsemen. </w:t>
      </w:r>
      <w:r>
        <w:rPr>
          <w:vertAlign w:val="superscript"/>
        </w:rPr>
        <w:t>10</w:t>
      </w:r>
      <w:r>
        <w:t xml:space="preserve">When Sanballat the Horonite, and Tobiah the servant, the Ammonite, </w:t>
      </w:r>
      <w:r>
        <w:lastRenderedPageBreak/>
        <w:t xml:space="preserve">heard of it, it grieved them exceedingly, because a man had come to seek the welfare of the </w:t>
      </w:r>
      <w:r w:rsidR="00DD3076">
        <w:t>children of Israel</w:t>
      </w:r>
      <w:r>
        <w:t xml:space="preserve">. </w:t>
      </w:r>
      <w:r>
        <w:rPr>
          <w:vertAlign w:val="superscript"/>
        </w:rPr>
        <w:t>11</w:t>
      </w:r>
      <w:r>
        <w:t xml:space="preserve">So I came to </w:t>
      </w:r>
      <w:smartTag w:uri="urn:schemas-microsoft-com:office:smarttags" w:element="place">
        <w:r>
          <w:t>Jerusalem</w:t>
        </w:r>
      </w:smartTag>
      <w:r>
        <w:t xml:space="preserve">, and was there three days. </w:t>
      </w:r>
      <w:r>
        <w:rPr>
          <w:vertAlign w:val="superscript"/>
        </w:rPr>
        <w:t>12</w:t>
      </w:r>
      <w:r>
        <w:t xml:space="preserve">I arose in the night, I and some few men with </w:t>
      </w:r>
      <w:r w:rsidR="000C08FA">
        <w:t>me. And I told no one</w:t>
      </w:r>
      <w:r>
        <w:t xml:space="preserve"> what my God put into my heart to do for Jerusalem; neither was there any animal with me, except the animal that I rode on. </w:t>
      </w:r>
      <w:r>
        <w:rPr>
          <w:vertAlign w:val="superscript"/>
        </w:rPr>
        <w:t>13</w:t>
      </w:r>
      <w:r>
        <w:t xml:space="preserve">I went out by night by the </w:t>
      </w:r>
      <w:r w:rsidR="00CF2B9B">
        <w:t>Valley Gate, even toward the Serpent’s Well, and to the Dung Gate</w:t>
      </w:r>
      <w:r>
        <w:t xml:space="preserve">, and viewed the walls of </w:t>
      </w:r>
      <w:smartTag w:uri="urn:schemas-microsoft-com:office:smarttags" w:element="place">
        <w:r>
          <w:t>Jerusalem</w:t>
        </w:r>
      </w:smartTag>
      <w:r>
        <w:t xml:space="preserve">, which were broken down, and its gates were consumed with fire. </w:t>
      </w:r>
      <w:r>
        <w:rPr>
          <w:vertAlign w:val="superscript"/>
        </w:rPr>
        <w:t>14</w:t>
      </w:r>
      <w:r>
        <w:t xml:space="preserve">Then I went on to the </w:t>
      </w:r>
      <w:r w:rsidR="00CF2B9B">
        <w:t>Fountain</w:t>
      </w:r>
      <w:r>
        <w:t xml:space="preserve"> </w:t>
      </w:r>
      <w:r w:rsidR="00CF2B9B">
        <w:t>G</w:t>
      </w:r>
      <w:r>
        <w:t xml:space="preserve">ate and to the </w:t>
      </w:r>
      <w:r w:rsidR="00CF2B9B">
        <w:t>K</w:t>
      </w:r>
      <w:r>
        <w:t xml:space="preserve">ing’s </w:t>
      </w:r>
      <w:r w:rsidR="00CF2B9B">
        <w:t>P</w:t>
      </w:r>
      <w:r>
        <w:t>ool</w:t>
      </w:r>
      <w:r w:rsidR="00CF2B9B">
        <w:t>,</w:t>
      </w:r>
      <w:r>
        <w:t xml:space="preserve"> but there was no place for the animal that was under me to pass. </w:t>
      </w:r>
      <w:r>
        <w:rPr>
          <w:vertAlign w:val="superscript"/>
        </w:rPr>
        <w:t>15</w:t>
      </w:r>
      <w:r>
        <w:t xml:space="preserve">Then went I up in the night by the </w:t>
      </w:r>
      <w:r w:rsidR="00CF2B9B">
        <w:t>wadi</w:t>
      </w:r>
      <w:r>
        <w:t xml:space="preserve">, and viewed the wall; and I turned back, and entered by the </w:t>
      </w:r>
      <w:r w:rsidR="00CF2B9B">
        <w:t>V</w:t>
      </w:r>
      <w:r>
        <w:t xml:space="preserve">alley </w:t>
      </w:r>
      <w:r w:rsidR="00CF2B9B">
        <w:t>G</w:t>
      </w:r>
      <w:r>
        <w:t xml:space="preserve">ate, and so returned. </w:t>
      </w:r>
      <w:r>
        <w:rPr>
          <w:vertAlign w:val="superscript"/>
        </w:rPr>
        <w:t>16</w:t>
      </w:r>
      <w:r>
        <w:t xml:space="preserve">The rulers </w:t>
      </w:r>
      <w:r w:rsidR="0050087F">
        <w:t>did not</w:t>
      </w:r>
      <w:r>
        <w:t xml:space="preserve"> know where I went, or what I did; neither had I as yet told it to the Jews, nor to the priests, nor to the nobles, nor to the rulers, nor to the rest who did the work. </w:t>
      </w:r>
      <w:r>
        <w:rPr>
          <w:vertAlign w:val="superscript"/>
        </w:rPr>
        <w:t>17</w:t>
      </w:r>
      <w:r>
        <w:t xml:space="preserve">Then I said to them, “You see the </w:t>
      </w:r>
      <w:r w:rsidR="000E3A33">
        <w:t>distress</w:t>
      </w:r>
      <w:r>
        <w:t xml:space="preserve"> that we are in, how </w:t>
      </w:r>
      <w:smartTag w:uri="urn:schemas-microsoft-com:office:smarttags" w:element="place">
        <w:r>
          <w:t>Jerusalem</w:t>
        </w:r>
      </w:smartTag>
      <w:r>
        <w:t xml:space="preserve"> lies waste, and its gates are burned with fire. Come, let us build up the wall of </w:t>
      </w:r>
      <w:smartTag w:uri="urn:schemas-microsoft-com:office:smarttags" w:element="place">
        <w:r>
          <w:t>Jerusalem</w:t>
        </w:r>
      </w:smartTag>
      <w:r>
        <w:t xml:space="preserve">, that we won’t be disgraced.” </w:t>
      </w:r>
      <w:r>
        <w:rPr>
          <w:vertAlign w:val="superscript"/>
        </w:rPr>
        <w:t>18</w:t>
      </w:r>
      <w:r>
        <w:t>I told them of the hand of my God which was good on me, as also of the king’s words that he had spoken to me.</w:t>
      </w:r>
    </w:p>
    <w:p w14:paraId="000FE27B" w14:textId="77777777" w:rsidR="00796118" w:rsidRDefault="00796118" w:rsidP="00796118">
      <w:r>
        <w:t>They said, “Let’s rise up and build.” So they strengthened their hands for the good work.</w:t>
      </w:r>
    </w:p>
    <w:p w14:paraId="7C703616" w14:textId="77777777" w:rsidR="00796118" w:rsidRDefault="00796118" w:rsidP="00796118">
      <w:r>
        <w:rPr>
          <w:vertAlign w:val="superscript"/>
        </w:rPr>
        <w:t>19</w:t>
      </w:r>
      <w:r>
        <w:t>But when Sanballat the Horonite, and Tobiah the servant, the Ammonite, and Geshem the Arabian, heard it, they ridiculed us, and despised us, and said, “What is this thing that you are doing? Will you rebel against the king?”</w:t>
      </w:r>
    </w:p>
    <w:p w14:paraId="77D7ED0A" w14:textId="77777777" w:rsidR="00796118" w:rsidRDefault="00796118" w:rsidP="00796118">
      <w:r>
        <w:rPr>
          <w:vertAlign w:val="superscript"/>
        </w:rPr>
        <w:t>20</w:t>
      </w:r>
      <w:r>
        <w:t xml:space="preserve">Then answered I them, and said to them, “The God of heaven will prosper us. Therefore we, his servants, will arise and build; but you have no portion, nor right, nor memorial, in </w:t>
      </w:r>
      <w:smartTag w:uri="urn:schemas-microsoft-com:office:smarttags" w:element="place">
        <w:r>
          <w:t>Jerusalem</w:t>
        </w:r>
      </w:smartTag>
      <w:r>
        <w:t>.”</w:t>
      </w:r>
    </w:p>
    <w:p w14:paraId="31AD9AA2" w14:textId="77777777" w:rsidR="00796118" w:rsidRDefault="00796118" w:rsidP="00CD144D">
      <w:pPr>
        <w:pStyle w:val="NHEB"/>
        <w:framePr w:wrap="auto"/>
      </w:pPr>
      <w:r>
        <w:t>3</w:t>
      </w:r>
    </w:p>
    <w:p w14:paraId="6C121862" w14:textId="463696DE" w:rsidR="00796118" w:rsidRDefault="00796118" w:rsidP="00796118">
      <w:pPr>
        <w:ind w:firstLine="0"/>
      </w:pPr>
      <w:r>
        <w:t xml:space="preserve">Then Eliashib the high priest rose up with his brothers the priests, and they built the </w:t>
      </w:r>
      <w:r w:rsidR="00107DA9">
        <w:t xml:space="preserve">Sheep </w:t>
      </w:r>
      <w:r w:rsidR="002F4367">
        <w:t>Gate. They sanctified it and set up its doors; they sanctified it as far as the Tower of the Hundred and as far as the Tower of Hananel.</w:t>
      </w:r>
      <w:r>
        <w:t xml:space="preserve"> </w:t>
      </w:r>
      <w:r>
        <w:rPr>
          <w:vertAlign w:val="superscript"/>
        </w:rPr>
        <w:t>2</w:t>
      </w:r>
      <w:r w:rsidR="00096CEA" w:rsidRPr="00096CEA">
        <w:t>And the men of Jericho built next to him. And next to them Zaccur son of Imri built.</w:t>
      </w:r>
      <w:r w:rsidR="00096CEA">
        <w:t xml:space="preserve"> </w:t>
      </w:r>
      <w:r>
        <w:rPr>
          <w:vertAlign w:val="superscript"/>
        </w:rPr>
        <w:t>3</w:t>
      </w:r>
      <w:r>
        <w:t xml:space="preserve">The sons of Hassenaah built the </w:t>
      </w:r>
      <w:r w:rsidR="003B29BE">
        <w:t>Fish Gate</w:t>
      </w:r>
      <w:r>
        <w:t xml:space="preserve">. They laid its beams, and set up its doors, its bolts, and its bars. </w:t>
      </w:r>
      <w:r>
        <w:rPr>
          <w:vertAlign w:val="superscript"/>
        </w:rPr>
        <w:t>4</w:t>
      </w:r>
      <w:r>
        <w:t xml:space="preserve">Next to them, Meremoth the son of Uriah, the son of Hakkoz made repairs. Next to them, Meshullam the son of </w:t>
      </w:r>
      <w:r w:rsidR="00571DC0">
        <w:t>Berechiah</w:t>
      </w:r>
      <w:r>
        <w:t xml:space="preserve">, the son of Meshezabel made repairs. Next to them, Zadok the son of Baana made repairs. </w:t>
      </w:r>
      <w:r>
        <w:rPr>
          <w:vertAlign w:val="superscript"/>
        </w:rPr>
        <w:t>5</w:t>
      </w:r>
      <w:r>
        <w:t xml:space="preserve">Next to them, the Tekoites made repairs; but their nobles </w:t>
      </w:r>
      <w:r w:rsidR="0050087F">
        <w:t>did not</w:t>
      </w:r>
      <w:r>
        <w:t xml:space="preserve"> put their necks to the work of their lord. </w:t>
      </w:r>
      <w:r>
        <w:rPr>
          <w:vertAlign w:val="superscript"/>
        </w:rPr>
        <w:t>6</w:t>
      </w:r>
      <w:r>
        <w:t xml:space="preserve">Joiada the son of Paseah and Meshullam the son of Besodeiah repaired the </w:t>
      </w:r>
      <w:r w:rsidR="00107DA9">
        <w:t>Old Gate</w:t>
      </w:r>
      <w:r>
        <w:t xml:space="preserve">. They laid its beams, and set up its doors, and its bolts, and its bars. </w:t>
      </w:r>
      <w:r>
        <w:rPr>
          <w:vertAlign w:val="superscript"/>
        </w:rPr>
        <w:t>7</w:t>
      </w:r>
      <w:r>
        <w:t xml:space="preserve">Next to them, Melatiah the Gibeonite, and Jadon the Meronothite, the men of </w:t>
      </w:r>
      <w:smartTag w:uri="urn:schemas-microsoft-com:office:smarttags" w:element="place">
        <w:r>
          <w:lastRenderedPageBreak/>
          <w:t>Gibeon</w:t>
        </w:r>
      </w:smartTag>
      <w:r>
        <w:t xml:space="preserve">, and of Mizpah, repaired the residence of the governor beyond the River. </w:t>
      </w:r>
      <w:r>
        <w:rPr>
          <w:vertAlign w:val="superscript"/>
        </w:rPr>
        <w:t>8</w:t>
      </w:r>
      <w:r>
        <w:t xml:space="preserve">Next to him, Uzziel the son of Harhaiah, goldsmiths, made repairs. Next to him, Hananiah one of the perfumers made repairs, and they fortified </w:t>
      </w:r>
      <w:smartTag w:uri="urn:schemas-microsoft-com:office:smarttags" w:element="place">
        <w:r>
          <w:t>Jerusalem</w:t>
        </w:r>
      </w:smartTag>
      <w:r>
        <w:t xml:space="preserve"> even to the </w:t>
      </w:r>
      <w:r w:rsidR="00F8427F">
        <w:t>Broad Wall</w:t>
      </w:r>
      <w:r>
        <w:t xml:space="preserve">. </w:t>
      </w:r>
      <w:r>
        <w:rPr>
          <w:vertAlign w:val="superscript"/>
        </w:rPr>
        <w:t>9</w:t>
      </w:r>
      <w:r>
        <w:t xml:space="preserve">Next to them, Rephaiah the son of Hur, the ruler of half the district of Jerusalem, made repairs. </w:t>
      </w:r>
      <w:r>
        <w:rPr>
          <w:vertAlign w:val="superscript"/>
        </w:rPr>
        <w:t>10</w:t>
      </w:r>
      <w:r>
        <w:t xml:space="preserve">Next to them, Jedaiah the son of Harumaph made </w:t>
      </w:r>
      <w:bookmarkStart w:id="261" w:name="_Hlk496084142"/>
      <w:r>
        <w:t>repairs</w:t>
      </w:r>
      <w:r w:rsidR="00290D8D">
        <w:rPr>
          <w:rStyle w:val="FootnoteReference"/>
        </w:rPr>
        <w:footnoteReference w:id="2337"/>
      </w:r>
      <w:bookmarkEnd w:id="261"/>
      <w:r>
        <w:t xml:space="preserve"> across from his house. Next to him, Hattush the son of Hashabneiah made repairs. </w:t>
      </w:r>
      <w:r>
        <w:rPr>
          <w:vertAlign w:val="superscript"/>
        </w:rPr>
        <w:t>11</w:t>
      </w:r>
      <w:r>
        <w:t xml:space="preserve">Malchijah the son of Harim, and Hasshub the son of </w:t>
      </w:r>
      <w:r w:rsidR="00C447CE">
        <w:t>Pahath-Moab</w:t>
      </w:r>
      <w:r>
        <w:t xml:space="preserve">, repaired another portion, and the </w:t>
      </w:r>
      <w:r w:rsidR="00D00595">
        <w:t>Tower of the Ovens</w:t>
      </w:r>
      <w:r>
        <w:t xml:space="preserve">. </w:t>
      </w:r>
      <w:r>
        <w:rPr>
          <w:vertAlign w:val="superscript"/>
        </w:rPr>
        <w:t>12</w:t>
      </w:r>
      <w:r>
        <w:t xml:space="preserve">Next to him, Shallum the son of Hallohesh, the ruler of half the district of Jerusalem, he and his daughters, made repairs. </w:t>
      </w:r>
      <w:r>
        <w:rPr>
          <w:vertAlign w:val="superscript"/>
        </w:rPr>
        <w:t>13</w:t>
      </w:r>
      <w:r>
        <w:t xml:space="preserve">Hanun and the inhabitants of Zanoah repaired the </w:t>
      </w:r>
      <w:r w:rsidR="003B29BE">
        <w:t>Valley Gate</w:t>
      </w:r>
      <w:r>
        <w:t xml:space="preserve">. They built it, and set up its doors, its bolts, and its bars, and </w:t>
      </w:r>
      <w:bookmarkStart w:id="262" w:name="_Hlk10881742"/>
      <w:r w:rsidR="00260D08">
        <w:t>one thousand seven hundred twenty</w:t>
      </w:r>
      <w:r w:rsidR="00081C9B">
        <w:t>-</w:t>
      </w:r>
      <w:r w:rsidR="00260D08">
        <w:t>two feet</w:t>
      </w:r>
      <w:r w:rsidR="00081C9B">
        <w:t xml:space="preserve"> six inches</w:t>
      </w:r>
      <w:r w:rsidR="00081C9B">
        <w:rPr>
          <w:rStyle w:val="FootnoteReference"/>
        </w:rPr>
        <w:footnoteReference w:id="2338"/>
      </w:r>
      <w:bookmarkEnd w:id="262"/>
      <w:r w:rsidR="00081C9B">
        <w:t xml:space="preserve"> </w:t>
      </w:r>
      <w:r>
        <w:t xml:space="preserve">of the wall to the </w:t>
      </w:r>
      <w:r w:rsidR="00107DA9">
        <w:t>Dung Gate</w:t>
      </w:r>
      <w:r>
        <w:t xml:space="preserve">. </w:t>
      </w:r>
      <w:r>
        <w:rPr>
          <w:vertAlign w:val="superscript"/>
        </w:rPr>
        <w:t>14</w:t>
      </w:r>
      <w:r>
        <w:t xml:space="preserve">Malchijah the son of Rechab, the ruler of the district of Beth Haccherem repaired the </w:t>
      </w:r>
      <w:r w:rsidR="00107DA9">
        <w:t>Dung Gate</w:t>
      </w:r>
      <w:r>
        <w:t xml:space="preserve">. He built it, and set up its doors, its bolts, and its bars. </w:t>
      </w:r>
      <w:bookmarkStart w:id="263" w:name="_Hlk515798702"/>
      <w:r>
        <w:rPr>
          <w:vertAlign w:val="superscript"/>
        </w:rPr>
        <w:t>15</w:t>
      </w:r>
      <w:r w:rsidR="00107DA9">
        <w:t>Shallum</w:t>
      </w:r>
      <w:r w:rsidR="00107DA9">
        <w:rPr>
          <w:rStyle w:val="FootnoteReference"/>
        </w:rPr>
        <w:footnoteReference w:id="2339"/>
      </w:r>
      <w:bookmarkEnd w:id="263"/>
      <w:r w:rsidR="00107DA9">
        <w:t xml:space="preserve"> the son of Colhozeh</w:t>
      </w:r>
      <w:r>
        <w:t xml:space="preserve">, the ruler of the district of Mizpah repaired the </w:t>
      </w:r>
      <w:r w:rsidR="003B29BE">
        <w:t>Fountain Gate</w:t>
      </w:r>
      <w:r>
        <w:t xml:space="preserve">. He </w:t>
      </w:r>
      <w:r>
        <w:t xml:space="preserve">built it, and covered it, and set up its doors, its bolts, and its bars, and the wall of the </w:t>
      </w:r>
      <w:r w:rsidR="006F6CA5">
        <w:t xml:space="preserve">Pool of </w:t>
      </w:r>
      <w:r w:rsidR="005C7AA8">
        <w:t>Shiloah</w:t>
      </w:r>
      <w:r w:rsidR="005C7AA8">
        <w:rPr>
          <w:rStyle w:val="FootnoteReference"/>
        </w:rPr>
        <w:footnoteReference w:id="2340"/>
      </w:r>
      <w:r>
        <w:t xml:space="preserve"> by the king’s garden, even to the stairs that go down from the </w:t>
      </w:r>
      <w:r w:rsidR="007B461E">
        <w:t>City of David</w:t>
      </w:r>
      <w:r>
        <w:t xml:space="preserve">. </w:t>
      </w:r>
      <w:r>
        <w:rPr>
          <w:vertAlign w:val="superscript"/>
        </w:rPr>
        <w:t>16</w:t>
      </w:r>
      <w:r>
        <w:t xml:space="preserve">After him, Nehemiah the son of Azbuk, the ruler of half the district of Beth Zur, made repairs to the place opposite the tombs of David, and to the pool that was made, and to the house of the mighty men. </w:t>
      </w:r>
      <w:bookmarkStart w:id="264" w:name="_Hlk496084772"/>
      <w:r>
        <w:rPr>
          <w:vertAlign w:val="superscript"/>
        </w:rPr>
        <w:t>17</w:t>
      </w:r>
      <w:r>
        <w:t>After him, the Levites</w:t>
      </w:r>
      <w:r w:rsidR="00290D8D" w:rsidRPr="00290D8D">
        <w:t xml:space="preserve"> </w:t>
      </w:r>
      <w:r w:rsidR="00290D8D">
        <w:t>made repairs:</w:t>
      </w:r>
      <w:r>
        <w:t xml:space="preserve"> Rehum the son of Bani</w:t>
      </w:r>
      <w:r w:rsidR="00290D8D">
        <w:t>,</w:t>
      </w:r>
      <w:r>
        <w:t xml:space="preserve"> </w:t>
      </w:r>
      <w:r w:rsidR="00290D8D">
        <w:t>and</w:t>
      </w:r>
      <w:r w:rsidR="00290D8D">
        <w:rPr>
          <w:rStyle w:val="FootnoteReference"/>
        </w:rPr>
        <w:footnoteReference w:id="2341"/>
      </w:r>
      <w:r w:rsidR="00290D8D">
        <w:t xml:space="preserve"> n</w:t>
      </w:r>
      <w:r>
        <w:t>ext to him, Hashabiah, the ruler of half the district of Keilah, made repairs for his district.</w:t>
      </w:r>
      <w:bookmarkEnd w:id="264"/>
      <w:r>
        <w:t xml:space="preserve"> </w:t>
      </w:r>
      <w:r>
        <w:rPr>
          <w:vertAlign w:val="superscript"/>
        </w:rPr>
        <w:t>18</w:t>
      </w:r>
      <w:r>
        <w:t xml:space="preserve">After him, </w:t>
      </w:r>
      <w:r w:rsidR="00A3226C">
        <w:t>their brothers, Binnui</w:t>
      </w:r>
      <w:r w:rsidR="00A3226C">
        <w:rPr>
          <w:rStyle w:val="FootnoteReference"/>
        </w:rPr>
        <w:footnoteReference w:id="2342"/>
      </w:r>
      <w:r>
        <w:t xml:space="preserve"> the son of Henadad, the ruler of half the district of Keilah made repairs. </w:t>
      </w:r>
      <w:r>
        <w:rPr>
          <w:vertAlign w:val="superscript"/>
        </w:rPr>
        <w:t>19</w:t>
      </w:r>
      <w:r>
        <w:t xml:space="preserve">Next to him, Ezer the son of Jeshua, the ruler of Mizpah, repaired another portion, across from the ascent to the armory at the turning of the wall. </w:t>
      </w:r>
      <w:r>
        <w:rPr>
          <w:vertAlign w:val="superscript"/>
        </w:rPr>
        <w:t>20</w:t>
      </w:r>
      <w:r>
        <w:t xml:space="preserve">After him, Baruch the son of Zabbai earnestly repaired another portion, from the turning of the wall to the door of the house of Eliashib the high priest. </w:t>
      </w:r>
      <w:r>
        <w:rPr>
          <w:vertAlign w:val="superscript"/>
        </w:rPr>
        <w:t>21</w:t>
      </w:r>
      <w:r>
        <w:t xml:space="preserve">After him, Meremoth the son of Uriah the son of Hakkoz repaired another portion, from the door of the house of Eliashib even to the end of the house of Eliashib. </w:t>
      </w:r>
      <w:r>
        <w:rPr>
          <w:vertAlign w:val="superscript"/>
        </w:rPr>
        <w:t>22</w:t>
      </w:r>
      <w:r>
        <w:t xml:space="preserve">After him, the priests, the men of the Plain made repairs. </w:t>
      </w:r>
      <w:r>
        <w:rPr>
          <w:vertAlign w:val="superscript"/>
        </w:rPr>
        <w:t>23</w:t>
      </w:r>
      <w:r>
        <w:t xml:space="preserve">After them, Benjamin and Hasshub made </w:t>
      </w:r>
      <w:r>
        <w:lastRenderedPageBreak/>
        <w:t xml:space="preserve">repairs across from their house. After them, Azariah the son of Maaseiah the son of Ananiah made repairs beside his own house. </w:t>
      </w:r>
      <w:r>
        <w:rPr>
          <w:vertAlign w:val="superscript"/>
        </w:rPr>
        <w:t>24</w:t>
      </w:r>
      <w:r>
        <w:t xml:space="preserve">After him, Binnui the son of Henadad repaired another portion, from the house of Azariah to the turning of the wall, and to the corner. </w:t>
      </w:r>
      <w:r>
        <w:rPr>
          <w:vertAlign w:val="superscript"/>
        </w:rPr>
        <w:t>25</w:t>
      </w:r>
      <w:r>
        <w:t xml:space="preserve">Palal the son of Uzai made repairs opposite the turning of the wall, and the tower that stands out from the upper house of the king, which is by the court of the guard. After him Pedaiah the son of Parosh made repairs. </w:t>
      </w:r>
      <w:r>
        <w:rPr>
          <w:vertAlign w:val="superscript"/>
        </w:rPr>
        <w:t>26</w:t>
      </w:r>
      <w:r>
        <w:t xml:space="preserve">(Now the Nethinim lived in Ophel, to the place over against the </w:t>
      </w:r>
      <w:r w:rsidR="000165AE">
        <w:t>Water Gate</w:t>
      </w:r>
      <w:r>
        <w:t xml:space="preserve"> toward the east, and the tower that stands out.) </w:t>
      </w:r>
      <w:r>
        <w:rPr>
          <w:vertAlign w:val="superscript"/>
        </w:rPr>
        <w:t>27</w:t>
      </w:r>
      <w:r>
        <w:t xml:space="preserve">After him the Tekoites repaired another portion, over against the great tower that stands out, and to the wall of Ophel. </w:t>
      </w:r>
      <w:r>
        <w:rPr>
          <w:vertAlign w:val="superscript"/>
        </w:rPr>
        <w:t>28</w:t>
      </w:r>
      <w:r>
        <w:t xml:space="preserve">Above the </w:t>
      </w:r>
      <w:r w:rsidR="003B29BE">
        <w:t>Horse Gate</w:t>
      </w:r>
      <w:r>
        <w:t xml:space="preserve">, the priests made repairs, everyone across from his own house. </w:t>
      </w:r>
      <w:r>
        <w:rPr>
          <w:vertAlign w:val="superscript"/>
        </w:rPr>
        <w:t>29</w:t>
      </w:r>
      <w:r>
        <w:t xml:space="preserve">After them, Zadok the son of Immer made repairs across from his own house. After him, Shemaiah the son of Shecaniah, the keeper of the </w:t>
      </w:r>
      <w:r w:rsidR="00BE4D64">
        <w:t>E</w:t>
      </w:r>
      <w:r>
        <w:t xml:space="preserve">ast </w:t>
      </w:r>
      <w:r w:rsidR="00BE4D64">
        <w:t>G</w:t>
      </w:r>
      <w:r>
        <w:t xml:space="preserve">ate made repairs. </w:t>
      </w:r>
      <w:r>
        <w:rPr>
          <w:vertAlign w:val="superscript"/>
        </w:rPr>
        <w:t>30</w:t>
      </w:r>
      <w:r>
        <w:t xml:space="preserve">After </w:t>
      </w:r>
      <w:bookmarkStart w:id="265" w:name="_Hlk496086281"/>
      <w:r>
        <w:t>him,</w:t>
      </w:r>
      <w:r w:rsidR="009F779A">
        <w:rPr>
          <w:rStyle w:val="FootnoteReference"/>
        </w:rPr>
        <w:footnoteReference w:id="2343"/>
      </w:r>
      <w:bookmarkEnd w:id="265"/>
      <w:r>
        <w:t xml:space="preserve"> Hananiah the son of Shelemiah, and Hanun the sixth son of Zalaph, repaired another portion. After him, Meshullam the son of </w:t>
      </w:r>
      <w:r w:rsidR="00571DC0">
        <w:t>Berechiah</w:t>
      </w:r>
      <w:r>
        <w:t xml:space="preserve"> made repairs across from his room. </w:t>
      </w:r>
      <w:r>
        <w:rPr>
          <w:vertAlign w:val="superscript"/>
        </w:rPr>
        <w:t>31</w:t>
      </w:r>
      <w:r>
        <w:t xml:space="preserve">After him, Malchijah one of the goldsmiths to the house of the Nethinim, and of the merchants, made repairs over against the </w:t>
      </w:r>
      <w:r w:rsidR="00D442CF">
        <w:t>Miphkad Gate</w:t>
      </w:r>
      <w:r>
        <w:t xml:space="preserve">, and to the ascent of the corner. </w:t>
      </w:r>
      <w:r>
        <w:rPr>
          <w:vertAlign w:val="superscript"/>
        </w:rPr>
        <w:t>32</w:t>
      </w:r>
      <w:r>
        <w:t xml:space="preserve">Between the ascent of the corner and the </w:t>
      </w:r>
      <w:r w:rsidR="00107DA9">
        <w:t>Sheep Gate</w:t>
      </w:r>
      <w:r>
        <w:t>, the goldsmiths and the merchants made repairs.</w:t>
      </w:r>
    </w:p>
    <w:p w14:paraId="0D3E5826" w14:textId="77777777" w:rsidR="00796118" w:rsidRDefault="00796118" w:rsidP="00CD144D">
      <w:pPr>
        <w:pStyle w:val="NHEB"/>
        <w:framePr w:wrap="auto"/>
      </w:pPr>
      <w:r>
        <w:t>4</w:t>
      </w:r>
    </w:p>
    <w:p w14:paraId="2BC856B0" w14:textId="77777777" w:rsidR="00796118" w:rsidRDefault="00796118" w:rsidP="00796118">
      <w:pPr>
        <w:ind w:firstLine="0"/>
      </w:pPr>
      <w:r>
        <w:t xml:space="preserve">But it happened that when Sanballat heard that we were building the wall, he was angry, and took great indignation, and mocked the Jews. </w:t>
      </w:r>
      <w:r>
        <w:rPr>
          <w:vertAlign w:val="superscript"/>
        </w:rPr>
        <w:t>2</w:t>
      </w:r>
      <w:r w:rsidR="00CB74B5" w:rsidRPr="00CB74B5">
        <w:t xml:space="preserve">And he spoke before his brothers and the army of Samaria, and said, </w:t>
      </w:r>
      <w:r w:rsidR="00CB74B5">
        <w:t>“</w:t>
      </w:r>
      <w:r w:rsidR="00CB74B5" w:rsidRPr="00CB74B5">
        <w:t xml:space="preserve">What are </w:t>
      </w:r>
      <w:r w:rsidR="00CB74B5">
        <w:t>these</w:t>
      </w:r>
      <w:r w:rsidR="00CB74B5">
        <w:rPr>
          <w:rStyle w:val="FootnoteReference"/>
        </w:rPr>
        <w:footnoteReference w:id="2344"/>
      </w:r>
      <w:r w:rsidR="00CB74B5" w:rsidRPr="00CB74B5">
        <w:t xml:space="preserve"> feeble Jews doing? Will they restore it for themselves? Will they sacrifice? Will they finish in a day? Will they revive the stones out of the heaps of rubbish, which are burned?</w:t>
      </w:r>
      <w:r w:rsidR="00CB74B5">
        <w:t>”</w:t>
      </w:r>
      <w:r>
        <w:t xml:space="preserve"> </w:t>
      </w:r>
      <w:r>
        <w:rPr>
          <w:vertAlign w:val="superscript"/>
        </w:rPr>
        <w:t>3</w:t>
      </w:r>
      <w:r>
        <w:t>Now Tobiah the Ammonite was by him, and he said, “What they are building, if a fox climbed up it, he would break down their stone wall.”</w:t>
      </w:r>
    </w:p>
    <w:p w14:paraId="3FB27036" w14:textId="77777777" w:rsidR="00796118" w:rsidRDefault="00796118" w:rsidP="00796118">
      <w:r>
        <w:rPr>
          <w:vertAlign w:val="superscript"/>
        </w:rPr>
        <w:t>4</w:t>
      </w:r>
      <w:r>
        <w:t xml:space="preserve">“Hear, our God; for we are despised; </w:t>
      </w:r>
      <w:r w:rsidR="00CA601C">
        <w:t>and turn back their insults on their own head</w:t>
      </w:r>
      <w:r>
        <w:t xml:space="preserve">, give them up for a spoil in a land of captivity; </w:t>
      </w:r>
      <w:r>
        <w:rPr>
          <w:vertAlign w:val="superscript"/>
        </w:rPr>
        <w:t>5</w:t>
      </w:r>
      <w:r w:rsidR="00613E0E">
        <w:t>do not</w:t>
      </w:r>
      <w:r>
        <w:t xml:space="preserve"> cover their iniquity, and </w:t>
      </w:r>
      <w:r w:rsidR="00613E0E">
        <w:t>do not</w:t>
      </w:r>
      <w:r>
        <w:t xml:space="preserve"> let their sin be blotted out from before you; for they have insulted the builders.”</w:t>
      </w:r>
    </w:p>
    <w:p w14:paraId="3B878C07" w14:textId="77777777" w:rsidR="00796118" w:rsidRDefault="00796118" w:rsidP="00796118">
      <w:r>
        <w:rPr>
          <w:vertAlign w:val="superscript"/>
        </w:rPr>
        <w:t>6</w:t>
      </w:r>
      <w:r>
        <w:t xml:space="preserve">So we built the wall; and all the wall was joined together to half its height: for the people had a mind to work. </w:t>
      </w:r>
      <w:r>
        <w:rPr>
          <w:vertAlign w:val="superscript"/>
        </w:rPr>
        <w:t>7</w:t>
      </w:r>
      <w:r>
        <w:t xml:space="preserve">But it happened that when Sanballat, Tobiah, the Arabians, the Ammonites, and the Ashdodites heard that the repairing of the walls of </w:t>
      </w:r>
      <w:smartTag w:uri="urn:schemas-microsoft-com:office:smarttags" w:element="place">
        <w:r>
          <w:t>Jerusalem</w:t>
        </w:r>
      </w:smartTag>
      <w:r>
        <w:t xml:space="preserve"> went forward, and that the breaches began to be filled, then they were very angry; </w:t>
      </w:r>
      <w:r>
        <w:rPr>
          <w:vertAlign w:val="superscript"/>
        </w:rPr>
        <w:t>8</w:t>
      </w:r>
      <w:r>
        <w:t xml:space="preserve">and they </w:t>
      </w:r>
      <w:r>
        <w:lastRenderedPageBreak/>
        <w:t xml:space="preserve">conspired all of them together to come and fight against </w:t>
      </w:r>
      <w:smartTag w:uri="urn:schemas-microsoft-com:office:smarttags" w:element="place">
        <w:r>
          <w:t>Jerusalem</w:t>
        </w:r>
      </w:smartTag>
      <w:r>
        <w:t xml:space="preserve">, and to cause confusion </w:t>
      </w:r>
      <w:r w:rsidR="00E25BCA">
        <w:t>in it</w:t>
      </w:r>
      <w:r>
        <w:t xml:space="preserve">. </w:t>
      </w:r>
      <w:r>
        <w:rPr>
          <w:vertAlign w:val="superscript"/>
        </w:rPr>
        <w:t>9</w:t>
      </w:r>
      <w:r>
        <w:t xml:space="preserve">But we made our prayer to our God, and set a watch against them day and night, because of them. </w:t>
      </w:r>
      <w:r>
        <w:rPr>
          <w:vertAlign w:val="superscript"/>
        </w:rPr>
        <w:t>10</w:t>
      </w:r>
      <w:r>
        <w:t xml:space="preserve">Judah said, “The strength of the bearers of burdens is fading, and there is much rubbish; so that we are not able to build the wall.” </w:t>
      </w:r>
      <w:r>
        <w:rPr>
          <w:vertAlign w:val="superscript"/>
        </w:rPr>
        <w:t>11</w:t>
      </w:r>
      <w:r>
        <w:t>Our adversaries said, “They shall not know, neither see, until we come into their midst, and kill them, and cause the work to cease.”</w:t>
      </w:r>
    </w:p>
    <w:p w14:paraId="5A13BC29" w14:textId="77777777" w:rsidR="00796118" w:rsidRDefault="00796118" w:rsidP="00796118">
      <w:r>
        <w:rPr>
          <w:vertAlign w:val="superscript"/>
        </w:rPr>
        <w:t>12</w:t>
      </w:r>
      <w:r>
        <w:t xml:space="preserve">It happened that when the Jews who lived by them came, they said to us ten times from all places, “Wherever you turn, they will attack us.” </w:t>
      </w:r>
      <w:r>
        <w:rPr>
          <w:vertAlign w:val="superscript"/>
        </w:rPr>
        <w:t>13</w:t>
      </w:r>
      <w:r>
        <w:t xml:space="preserve">Therefore set I in the lowest parts of the space behind the wall, in the open places, I set the people after their families with their swords, their spears, and their bows. </w:t>
      </w:r>
      <w:r>
        <w:rPr>
          <w:vertAlign w:val="superscript"/>
        </w:rPr>
        <w:t>14</w:t>
      </w:r>
      <w:r>
        <w:t>I looked, and rose up, and said to the nobles, and to the rulers, and to the rest of the people, “</w:t>
      </w:r>
      <w:r w:rsidR="00613E0E">
        <w:t>Do not be afraid</w:t>
      </w:r>
      <w:r>
        <w:t xml:space="preserve"> of them</w:t>
      </w:r>
      <w:r w:rsidR="008A3D28">
        <w:t>.</w:t>
      </w:r>
      <w:r>
        <w:t xml:space="preserve"> Remember the Lord, who is great and awesome, and fight for your brothers, your sons, and your daughters, your wives, and your houses.”</w:t>
      </w:r>
    </w:p>
    <w:p w14:paraId="42266602" w14:textId="77777777" w:rsidR="00796118" w:rsidRDefault="00796118" w:rsidP="00796118">
      <w:r>
        <w:rPr>
          <w:vertAlign w:val="superscript"/>
        </w:rPr>
        <w:t>15</w:t>
      </w:r>
      <w:r>
        <w:t xml:space="preserve">It happened, when our enemies heard that it was known to us, and God had brought their counsel to nothing, that we returned all of us to the wall, everyone to his work. </w:t>
      </w:r>
      <w:r w:rsidR="003B2CA5">
        <w:rPr>
          <w:vertAlign w:val="superscript"/>
        </w:rPr>
        <w:t>16</w:t>
      </w:r>
      <w:r w:rsidR="003B2CA5">
        <w:t xml:space="preserve">It happened from that time forth that half of my servants would </w:t>
      </w:r>
      <w:r w:rsidR="003B2CA5">
        <w:t xml:space="preserve">do the work and half of them </w:t>
      </w:r>
      <w:bookmarkStart w:id="266" w:name="_Hlk496106491"/>
      <w:bookmarkStart w:id="267" w:name="_Hlk496107014"/>
      <w:r w:rsidR="003B2CA5">
        <w:t>held</w:t>
      </w:r>
      <w:r w:rsidR="003B2CA5">
        <w:rPr>
          <w:rStyle w:val="FootnoteReference"/>
        </w:rPr>
        <w:footnoteReference w:id="2345"/>
      </w:r>
      <w:bookmarkEnd w:id="266"/>
      <w:r w:rsidR="003B2CA5">
        <w:t xml:space="preserve"> the spears, and</w:t>
      </w:r>
      <w:r w:rsidR="003B2CA5">
        <w:rPr>
          <w:rStyle w:val="FootnoteReference"/>
        </w:rPr>
        <w:footnoteReference w:id="2346"/>
      </w:r>
      <w:r w:rsidR="003B2CA5">
        <w:t xml:space="preserve"> the</w:t>
      </w:r>
      <w:bookmarkEnd w:id="267"/>
      <w:r w:rsidR="003B2CA5">
        <w:t xml:space="preserve"> shields, and the bows, and the body armor; and the rulers stood behind the whole house of Judah </w:t>
      </w:r>
      <w:r w:rsidR="003B2CA5">
        <w:rPr>
          <w:vertAlign w:val="superscript"/>
        </w:rPr>
        <w:t>17</w:t>
      </w:r>
      <w:r w:rsidR="003B2CA5" w:rsidRPr="003A1C56">
        <w:t>who were building the wall. And those who carried loads held their load with one hand and with the other held a weapon;</w:t>
      </w:r>
      <w:r>
        <w:t xml:space="preserve"> </w:t>
      </w:r>
      <w:r>
        <w:rPr>
          <w:vertAlign w:val="superscript"/>
        </w:rPr>
        <w:t>18</w:t>
      </w:r>
      <w:r>
        <w:t xml:space="preserve">and the builders, everyone wore his sword at his side, and so built. He who sounded the trumpet was by me. </w:t>
      </w:r>
      <w:r>
        <w:rPr>
          <w:vertAlign w:val="superscript"/>
        </w:rPr>
        <w:t>19</w:t>
      </w:r>
      <w:r>
        <w:t xml:space="preserve">I said to the nobles, and to the rulers and to the rest of the people, “The work is great and large, and we are separated on the wall, one far from another. </w:t>
      </w:r>
      <w:r>
        <w:rPr>
          <w:vertAlign w:val="superscript"/>
        </w:rPr>
        <w:t>20</w:t>
      </w:r>
      <w:r>
        <w:t>Wherever you hear the sound of the trumpet, rally there to us. Our God will fight for us.”</w:t>
      </w:r>
    </w:p>
    <w:p w14:paraId="562430E5" w14:textId="77777777" w:rsidR="00796118" w:rsidRDefault="00796118" w:rsidP="00796118">
      <w:r>
        <w:rPr>
          <w:vertAlign w:val="superscript"/>
        </w:rPr>
        <w:t>21</w:t>
      </w:r>
      <w:r>
        <w:t xml:space="preserve">So we worked in the work: and half of them held the spears from the rising of the morning until the stars appeared. </w:t>
      </w:r>
      <w:r>
        <w:rPr>
          <w:vertAlign w:val="superscript"/>
        </w:rPr>
        <w:t>22</w:t>
      </w:r>
      <w:r>
        <w:t xml:space="preserve">Likewise at the same time said I to the people, “Let everyone with his servant lodge within </w:t>
      </w:r>
      <w:smartTag w:uri="urn:schemas-microsoft-com:office:smarttags" w:element="place">
        <w:r>
          <w:t>Jerusalem</w:t>
        </w:r>
      </w:smartTag>
      <w:r>
        <w:t xml:space="preserve">, that in the night they may be a guard to us, and may labor in the day.” </w:t>
      </w:r>
      <w:r>
        <w:rPr>
          <w:vertAlign w:val="superscript"/>
        </w:rPr>
        <w:t>23</w:t>
      </w:r>
      <w:r>
        <w:t>So neither I, nor my brothers, nor my servants, nor the men of the guard who followed me, none of us took off our clothes. Everyone took his weapon to the water.</w:t>
      </w:r>
    </w:p>
    <w:p w14:paraId="457496AF" w14:textId="77777777" w:rsidR="00796118" w:rsidRDefault="00796118" w:rsidP="00CD144D">
      <w:pPr>
        <w:pStyle w:val="NHEB"/>
        <w:framePr w:wrap="auto"/>
      </w:pPr>
      <w:r>
        <w:t>5</w:t>
      </w:r>
    </w:p>
    <w:p w14:paraId="24C59B15" w14:textId="77777777" w:rsidR="00796118" w:rsidRDefault="00796118" w:rsidP="00796118">
      <w:pPr>
        <w:ind w:firstLine="0"/>
      </w:pPr>
      <w:r>
        <w:t xml:space="preserve">Then there arose a great cry of the people and of their wives against their brothers the Jews. </w:t>
      </w:r>
      <w:r>
        <w:rPr>
          <w:vertAlign w:val="superscript"/>
        </w:rPr>
        <w:t>2</w:t>
      </w:r>
      <w:r>
        <w:t xml:space="preserve">For there were that said, “We, our sons and our daughters, are many. Let us get </w:t>
      </w:r>
      <w:r>
        <w:lastRenderedPageBreak/>
        <w:t xml:space="preserve">grain, that we may eat and live.” </w:t>
      </w:r>
      <w:r>
        <w:rPr>
          <w:vertAlign w:val="superscript"/>
        </w:rPr>
        <w:t>3</w:t>
      </w:r>
      <w:r>
        <w:t xml:space="preserve">Some also there were that said, “We are mortgaging our fields, and our vineyards, and our houses. Let us get grain, because of the famine.” </w:t>
      </w:r>
      <w:r>
        <w:rPr>
          <w:vertAlign w:val="superscript"/>
        </w:rPr>
        <w:t>4</w:t>
      </w:r>
      <w:r>
        <w:t xml:space="preserve">There were also some who said, “We have borrowed money for the king’s tribute using our fields and our vineyards as collateral. </w:t>
      </w:r>
      <w:r>
        <w:rPr>
          <w:vertAlign w:val="superscript"/>
        </w:rPr>
        <w:t>5</w:t>
      </w:r>
      <w:r>
        <w:t xml:space="preserve">Yet now our flesh is as the flesh of our brothers, our children as their children. </w:t>
      </w:r>
      <w:r w:rsidR="00B461A0">
        <w:t>Look</w:t>
      </w:r>
      <w:r>
        <w:t>, we bring into bondage our sons and our daughters to be servants, and some of our daughters have been brought into bondage. Neither is it in our power to help it; for other men have our fields and our vineyards.”</w:t>
      </w:r>
    </w:p>
    <w:p w14:paraId="4BDB307F" w14:textId="77777777" w:rsidR="00796118" w:rsidRDefault="00796118" w:rsidP="00796118">
      <w:r>
        <w:rPr>
          <w:vertAlign w:val="superscript"/>
        </w:rPr>
        <w:t>6</w:t>
      </w:r>
      <w:r>
        <w:t xml:space="preserve">I was very angry when I heard their cry and these words. </w:t>
      </w:r>
      <w:r>
        <w:rPr>
          <w:vertAlign w:val="superscript"/>
        </w:rPr>
        <w:t>7</w:t>
      </w:r>
      <w:r>
        <w:t xml:space="preserve">Then I consulted with myself, and contended with the nobles and the rulers, and said to them, “You exact usury, everyone of his brother.” I held a great assembly against them. </w:t>
      </w:r>
      <w:r>
        <w:rPr>
          <w:vertAlign w:val="superscript"/>
        </w:rPr>
        <w:t>8</w:t>
      </w:r>
      <w:r>
        <w:t xml:space="preserve">I said to them, “We, after our ability, have redeemed our brothers the Jews that were sold to the nations; and would you even sell your brothers, and should they be sold to us?” Then they held their peace, and found never a word. </w:t>
      </w:r>
      <w:r>
        <w:rPr>
          <w:vertAlign w:val="superscript"/>
        </w:rPr>
        <w:t>9</w:t>
      </w:r>
      <w:r>
        <w:t xml:space="preserve">Also I said, “The thing that you do is not good. Ought you not to walk in the fear of our God, </w:t>
      </w:r>
      <w:r w:rsidR="001B08FB">
        <w:t>to prevent the taunts of the nations</w:t>
      </w:r>
      <w:r>
        <w:t xml:space="preserve"> our enemies? </w:t>
      </w:r>
      <w:r>
        <w:rPr>
          <w:vertAlign w:val="superscript"/>
        </w:rPr>
        <w:t>10</w:t>
      </w:r>
      <w:r>
        <w:t xml:space="preserve">I likewise, my brothers and my servants, lend them money and grain. Please let us stop this usury. </w:t>
      </w:r>
      <w:r>
        <w:rPr>
          <w:vertAlign w:val="superscript"/>
        </w:rPr>
        <w:t>11</w:t>
      </w:r>
      <w:r>
        <w:t xml:space="preserve">Please restore to them, even this day, their fields, their vineyards, their olive groves, and their houses, also the hundredth part of the money, and of the grain, </w:t>
      </w:r>
      <w:r>
        <w:t>the new wine, and the oil, that you are charging them.”</w:t>
      </w:r>
    </w:p>
    <w:p w14:paraId="32E056FF" w14:textId="77777777" w:rsidR="00796118" w:rsidRDefault="00796118" w:rsidP="00796118">
      <w:r>
        <w:rPr>
          <w:vertAlign w:val="superscript"/>
        </w:rPr>
        <w:t>12</w:t>
      </w:r>
      <w:r>
        <w:t>Then they said, “We will restore them, and will require nothing of them; so will we do, even as you say.”</w:t>
      </w:r>
    </w:p>
    <w:p w14:paraId="63764CD3" w14:textId="77777777" w:rsidR="00796118" w:rsidRDefault="00796118" w:rsidP="00796118">
      <w:r>
        <w:t xml:space="preserve">Then I called the priests, and took an oath of them, that they would do according to this promise. </w:t>
      </w:r>
      <w:r>
        <w:rPr>
          <w:vertAlign w:val="superscript"/>
        </w:rPr>
        <w:t>13</w:t>
      </w:r>
      <w:r>
        <w:t>Also I shook out my lap, and said, “So may God shake out every man from his house, and from his labor, that doesn’t perform this promise; even thus be he shaken out, and emptied.”</w:t>
      </w:r>
    </w:p>
    <w:p w14:paraId="4C6E32D6" w14:textId="77777777" w:rsidR="00796118" w:rsidRDefault="00796118" w:rsidP="00796118">
      <w:r>
        <w:t xml:space="preserve">All the assembly said, “Amen,” and praised the </w:t>
      </w:r>
      <w:r w:rsidR="00F170FA" w:rsidRPr="00F170FA">
        <w:rPr>
          <w:sz w:val="16"/>
          <w:szCs w:val="16"/>
        </w:rPr>
        <w:t>LORD</w:t>
      </w:r>
      <w:r>
        <w:t>. The people did according to this promise.</w:t>
      </w:r>
    </w:p>
    <w:p w14:paraId="3AA12312" w14:textId="77777777" w:rsidR="00796118" w:rsidRDefault="00796118" w:rsidP="00796118">
      <w:r>
        <w:rPr>
          <w:vertAlign w:val="superscript"/>
        </w:rPr>
        <w:t>14</w:t>
      </w:r>
      <w:r>
        <w:t xml:space="preserve">Moreover from the time that I was appointed to be their governor in the land of Judah, from the twentieth year even to the two and thirtieth year of </w:t>
      </w:r>
      <w:r w:rsidR="00073C1F">
        <w:t>Artachshasta</w:t>
      </w:r>
      <w:r>
        <w:t xml:space="preserve"> the king, that is, twelve years, I and my brothers have not eaten the bread of the governor. </w:t>
      </w:r>
      <w:r>
        <w:rPr>
          <w:vertAlign w:val="superscript"/>
        </w:rPr>
        <w:t>15</w:t>
      </w:r>
      <w:r>
        <w:t xml:space="preserve">But the former governors who were before me were supported by the people, and took bread and wine from them, besides forty shekels of silver; yes, even their servants ruled over the people: but I </w:t>
      </w:r>
      <w:r w:rsidR="0050087F">
        <w:t>did not</w:t>
      </w:r>
      <w:r>
        <w:t xml:space="preserve"> do so, because of the fear of God. </w:t>
      </w:r>
      <w:r>
        <w:rPr>
          <w:vertAlign w:val="superscript"/>
        </w:rPr>
        <w:t>16</w:t>
      </w:r>
      <w:r>
        <w:t xml:space="preserve">Yes, also I continued in the work of this wall, neither bought we any land: and all my servants were gathered there to the work. </w:t>
      </w:r>
      <w:r>
        <w:rPr>
          <w:vertAlign w:val="superscript"/>
        </w:rPr>
        <w:t>17</w:t>
      </w:r>
      <w:r>
        <w:t xml:space="preserve">Moreover there were at my table, of the Jews and the rulers, one hundred fifty men, besides those who came to us from </w:t>
      </w:r>
      <w:r>
        <w:lastRenderedPageBreak/>
        <w:t xml:space="preserve">among the nations that were around us. </w:t>
      </w:r>
      <w:r>
        <w:rPr>
          <w:vertAlign w:val="superscript"/>
        </w:rPr>
        <w:t>18</w:t>
      </w:r>
      <w:r>
        <w:t xml:space="preserve">Now that which was prepared for one day was one ox and six choice sheep; also fowls were prepared for me, and once in ten days store of all sorts of wine: yet for all this I </w:t>
      </w:r>
      <w:r w:rsidR="0050087F">
        <w:t>did not</w:t>
      </w:r>
      <w:r>
        <w:t xml:space="preserve"> demand the bread of the governor, because the bondage was heavy on this people. </w:t>
      </w:r>
      <w:r>
        <w:rPr>
          <w:vertAlign w:val="superscript"/>
        </w:rPr>
        <w:t>19</w:t>
      </w:r>
      <w:r>
        <w:t>Remember to me, my God, for good, all that I have done for this people.</w:t>
      </w:r>
    </w:p>
    <w:p w14:paraId="52CB2F85" w14:textId="77777777" w:rsidR="00796118" w:rsidRDefault="00796118" w:rsidP="00CD144D">
      <w:pPr>
        <w:pStyle w:val="NHEB"/>
        <w:framePr w:wrap="auto"/>
      </w:pPr>
      <w:r>
        <w:t>6</w:t>
      </w:r>
    </w:p>
    <w:p w14:paraId="57EAF42E" w14:textId="77777777" w:rsidR="00796118" w:rsidRDefault="00796118" w:rsidP="00796118">
      <w:pPr>
        <w:ind w:firstLine="0"/>
      </w:pPr>
      <w:r>
        <w:t xml:space="preserve">Now it happened, when it was reported to Sanballat and Tobiah, and to Geshem the Arabian, and to the rest of our enemies, that I had built the wall, and that there was no breach left </w:t>
      </w:r>
      <w:r w:rsidR="00E25BCA">
        <w:t>in it</w:t>
      </w:r>
      <w:r>
        <w:t xml:space="preserve">; (though even to that time I had not set up the doors in the gates;) </w:t>
      </w:r>
      <w:r>
        <w:rPr>
          <w:vertAlign w:val="superscript"/>
        </w:rPr>
        <w:t>2</w:t>
      </w:r>
      <w:r>
        <w:t xml:space="preserve">that Sanballat and Geshem sent to me, saying, “Come, let us meet </w:t>
      </w:r>
      <w:r w:rsidR="00A06106">
        <w:t>together at Ha-Kephirim</w:t>
      </w:r>
      <w:r w:rsidR="00A06106">
        <w:rPr>
          <w:rStyle w:val="FootnoteReference"/>
        </w:rPr>
        <w:footnoteReference w:id="2347"/>
      </w:r>
      <w:r w:rsidR="00A06106">
        <w:t xml:space="preserve"> in the plain of Ono</w:t>
      </w:r>
      <w:r>
        <w:t>.” But they intended to harm me.</w:t>
      </w:r>
    </w:p>
    <w:p w14:paraId="6BA67402" w14:textId="77777777" w:rsidR="00796118" w:rsidRDefault="00796118" w:rsidP="00796118">
      <w:r>
        <w:rPr>
          <w:vertAlign w:val="superscript"/>
        </w:rPr>
        <w:t>3</w:t>
      </w:r>
      <w:r>
        <w:t xml:space="preserve">I sent messengers to them, saying, “I am doing a great work, so that I can’t come down. Why should the work cease, while I leave it, and come down to you?” </w:t>
      </w:r>
      <w:r>
        <w:rPr>
          <w:vertAlign w:val="superscript"/>
        </w:rPr>
        <w:t>4</w:t>
      </w:r>
      <w:r>
        <w:t xml:space="preserve">They sent to me four times after this sort; and I answered them the same way. </w:t>
      </w:r>
      <w:r>
        <w:rPr>
          <w:vertAlign w:val="superscript"/>
        </w:rPr>
        <w:t>5</w:t>
      </w:r>
      <w:r>
        <w:t xml:space="preserve">Then Sanballat sent his servant to me the same way the fifth time with an open letter in his hand, </w:t>
      </w:r>
      <w:r>
        <w:rPr>
          <w:vertAlign w:val="superscript"/>
        </w:rPr>
        <w:t>6</w:t>
      </w:r>
      <w:r>
        <w:t xml:space="preserve">in which was written, “It is reported among the nations, and Gashmu says it, that you and the Jews intend to rebel. Because of that, you are building the wall. You </w:t>
      </w:r>
      <w:r>
        <w:t xml:space="preserve">would be their king, according to these words. </w:t>
      </w:r>
      <w:r>
        <w:rPr>
          <w:vertAlign w:val="superscript"/>
        </w:rPr>
        <w:t>7</w:t>
      </w:r>
      <w:r>
        <w:t xml:space="preserve">You have also appointed prophets to preach of you at </w:t>
      </w:r>
      <w:smartTag w:uri="urn:schemas-microsoft-com:office:smarttags" w:element="City">
        <w:r>
          <w:t>Jerusalem</w:t>
        </w:r>
      </w:smartTag>
      <w:r>
        <w:t>, saying, ‘There is a king in Judah</w:t>
      </w:r>
      <w:r w:rsidR="008A3D28">
        <w:t>.</w:t>
      </w:r>
      <w:r>
        <w:t>’ Now it will be reported to the king according to these words. Come now therefore, and let us take counsel together.”</w:t>
      </w:r>
    </w:p>
    <w:p w14:paraId="6BBD4EC2" w14:textId="77777777" w:rsidR="00796118" w:rsidRDefault="00796118" w:rsidP="00796118">
      <w:r>
        <w:rPr>
          <w:vertAlign w:val="superscript"/>
        </w:rPr>
        <w:t>8</w:t>
      </w:r>
      <w:r>
        <w:t xml:space="preserve">Then I sent to him, saying, “There are no such things done as you say, but you imagine them out of your own heart.” </w:t>
      </w:r>
      <w:r>
        <w:rPr>
          <w:vertAlign w:val="superscript"/>
        </w:rPr>
        <w:t>9</w:t>
      </w:r>
      <w:r>
        <w:t>For they all would have made us afraid, saying, “Their hands will be weakened from the work, that it not be done. But now, strengthen my hands.”</w:t>
      </w:r>
    </w:p>
    <w:p w14:paraId="5883672E" w14:textId="77777777" w:rsidR="00796118" w:rsidRDefault="00796118" w:rsidP="00796118">
      <w:r>
        <w:rPr>
          <w:vertAlign w:val="superscript"/>
        </w:rPr>
        <w:t>10</w:t>
      </w:r>
      <w:r>
        <w:t>I went to the house of Shemaiah the son of Delaiah the son of Mehetabel, who was shut in at his home; and he said, “Let us meet together in God’s house, within the temple, and let us shut the doors of the temple; for they will come to kill you; yes, in the night will they come to kill you.”</w:t>
      </w:r>
    </w:p>
    <w:p w14:paraId="441A2F8B" w14:textId="77777777" w:rsidR="00796118" w:rsidRDefault="00796118" w:rsidP="00796118">
      <w:r>
        <w:rPr>
          <w:vertAlign w:val="superscript"/>
        </w:rPr>
        <w:t>11</w:t>
      </w:r>
      <w:r>
        <w:t xml:space="preserve">I said, “Should such a man as I flee? Who is there that, being such as I, would go into the temple to save his life? I will not go in.” </w:t>
      </w:r>
      <w:r>
        <w:rPr>
          <w:vertAlign w:val="superscript"/>
        </w:rPr>
        <w:t>12</w:t>
      </w:r>
      <w:r>
        <w:t xml:space="preserve">I discerned, and </w:t>
      </w:r>
      <w:r w:rsidR="00B461A0">
        <w:t>look</w:t>
      </w:r>
      <w:r>
        <w:t xml:space="preserve">, God had not sent him; but he pronounced this prophecy against me. Tobiah and Sanballat had hired him. </w:t>
      </w:r>
      <w:r>
        <w:rPr>
          <w:vertAlign w:val="superscript"/>
        </w:rPr>
        <w:t>13</w:t>
      </w:r>
      <w:r>
        <w:t xml:space="preserve">He hired so that I would be afraid, do so, and sin, and that they might have material for an </w:t>
      </w:r>
      <w:r w:rsidR="00AB3EAD">
        <w:t>unfavorable</w:t>
      </w:r>
      <w:r>
        <w:t xml:space="preserve"> report, that they might </w:t>
      </w:r>
      <w:r w:rsidR="00AB3EAD">
        <w:t>taunt</w:t>
      </w:r>
      <w:r>
        <w:t xml:space="preserve"> me. </w:t>
      </w:r>
      <w:r>
        <w:rPr>
          <w:vertAlign w:val="superscript"/>
        </w:rPr>
        <w:t>14</w:t>
      </w:r>
      <w:r>
        <w:t xml:space="preserve">“Remember, my God, Tobiah and Sanballat according to these their </w:t>
      </w:r>
      <w:r>
        <w:lastRenderedPageBreak/>
        <w:t>works, and also the prophetess Noadiah, and the rest of the prophets, that would have put me in fear.”</w:t>
      </w:r>
    </w:p>
    <w:p w14:paraId="3B9ECD8D" w14:textId="2D190020" w:rsidR="00796118" w:rsidRDefault="00796118" w:rsidP="00796118">
      <w:r>
        <w:rPr>
          <w:vertAlign w:val="superscript"/>
        </w:rPr>
        <w:t>15</w:t>
      </w:r>
      <w:r>
        <w:t xml:space="preserve">So the wall was finished in the twenty-fifth day of Elul, in fifty-two days. </w:t>
      </w:r>
      <w:r>
        <w:rPr>
          <w:vertAlign w:val="superscript"/>
        </w:rPr>
        <w:t>16</w:t>
      </w:r>
      <w:r w:rsidR="00375857">
        <w:t>And it happened, when all our enemies heard of it, and all the surrounding nations saw it, that they lost their confidence; for they recognized that this work was done by our God.</w:t>
      </w:r>
      <w:r>
        <w:t xml:space="preserve"> </w:t>
      </w:r>
      <w:r>
        <w:rPr>
          <w:vertAlign w:val="superscript"/>
        </w:rPr>
        <w:t>17</w:t>
      </w:r>
      <w:r>
        <w:t xml:space="preserve">Moreover in those days the nobles of </w:t>
      </w:r>
      <w:smartTag w:uri="urn:schemas-microsoft-com:office:smarttags" w:element="place">
        <w:r>
          <w:t>Judah</w:t>
        </w:r>
      </w:smartTag>
      <w:r>
        <w:t xml:space="preserve"> sent many letters to Tobiah, and Tobiah’s letters came to them. </w:t>
      </w:r>
      <w:r>
        <w:rPr>
          <w:vertAlign w:val="superscript"/>
        </w:rPr>
        <w:t>18</w:t>
      </w:r>
      <w:r>
        <w:t xml:space="preserve">For there were many in </w:t>
      </w:r>
      <w:smartTag w:uri="urn:schemas-microsoft-com:office:smarttags" w:element="place">
        <w:r>
          <w:t>Judah</w:t>
        </w:r>
      </w:smartTag>
      <w:r>
        <w:t xml:space="preserve"> sworn to him, because he was the son-in-law of Shecaniah the son of Arah; and his son Jehohanan had taken the daughter of Meshullam the son of </w:t>
      </w:r>
      <w:r w:rsidR="00571DC0">
        <w:t>Berechiah</w:t>
      </w:r>
      <w:r>
        <w:t xml:space="preserve"> as wife. </w:t>
      </w:r>
      <w:r>
        <w:rPr>
          <w:vertAlign w:val="superscript"/>
        </w:rPr>
        <w:t>19</w:t>
      </w:r>
      <w:r>
        <w:t>Also they spoke of his good deeds before me, and reported my words to him. Tobiah sent letters to put me in fear.</w:t>
      </w:r>
    </w:p>
    <w:p w14:paraId="56405CD5" w14:textId="77777777" w:rsidR="00796118" w:rsidRDefault="00796118" w:rsidP="00CD144D">
      <w:pPr>
        <w:pStyle w:val="NHEB"/>
        <w:framePr w:wrap="auto"/>
      </w:pPr>
      <w:r>
        <w:t>7</w:t>
      </w:r>
    </w:p>
    <w:p w14:paraId="7E364392" w14:textId="77777777" w:rsidR="00796118" w:rsidRDefault="00796118" w:rsidP="00796118">
      <w:pPr>
        <w:ind w:firstLine="0"/>
      </w:pPr>
      <w:r>
        <w:t xml:space="preserve">Now it happened, when the wall was built, and I had set up the doors, and the </w:t>
      </w:r>
      <w:r w:rsidR="00E87E17">
        <w:t>gatekeepers</w:t>
      </w:r>
      <w:r>
        <w:t xml:space="preserve"> and the singers and the Levites were appointed, </w:t>
      </w:r>
      <w:r>
        <w:rPr>
          <w:vertAlign w:val="superscript"/>
        </w:rPr>
        <w:t>2</w:t>
      </w:r>
      <w:r>
        <w:t xml:space="preserve">that I put my brother Hanani, and Hananiah the </w:t>
      </w:r>
      <w:r w:rsidR="00BA5296">
        <w:t>commander of the fortress</w:t>
      </w:r>
      <w:r>
        <w:t xml:space="preserve">, in charge of Jerusalem; for he was a faithful man, and feared God above many. </w:t>
      </w:r>
      <w:r>
        <w:rPr>
          <w:vertAlign w:val="superscript"/>
        </w:rPr>
        <w:t>3</w:t>
      </w:r>
      <w:r>
        <w:t>I said to them, “</w:t>
      </w:r>
      <w:r w:rsidR="00613E0E">
        <w:t>Do not</w:t>
      </w:r>
      <w:r>
        <w:t xml:space="preserve"> let the gates of </w:t>
      </w:r>
      <w:smartTag w:uri="urn:schemas-microsoft-com:office:smarttags" w:element="place">
        <w:r>
          <w:t>Jerusalem</w:t>
        </w:r>
      </w:smartTag>
      <w:r>
        <w:t xml:space="preserve"> be opened until the sun is hot; and while they stand guard, let them shut the doors, and you bar them: </w:t>
      </w:r>
      <w:r>
        <w:t xml:space="preserve">and appoint watches of the inhabitants of </w:t>
      </w:r>
      <w:smartTag w:uri="urn:schemas-microsoft-com:office:smarttags" w:element="place">
        <w:r>
          <w:t>Jerusalem</w:t>
        </w:r>
      </w:smartTag>
      <w:r>
        <w:t>, everyone in his watch, with everyone near his house.”</w:t>
      </w:r>
    </w:p>
    <w:p w14:paraId="02CB4356" w14:textId="26E06E1A" w:rsidR="00796118" w:rsidRDefault="00796118" w:rsidP="00796118">
      <w:r>
        <w:rPr>
          <w:vertAlign w:val="superscript"/>
        </w:rPr>
        <w:t>4</w:t>
      </w:r>
      <w:r>
        <w:t xml:space="preserve">Now the city was wide and large; but the people were few </w:t>
      </w:r>
      <w:r w:rsidR="00E25BCA">
        <w:t>in it</w:t>
      </w:r>
      <w:r>
        <w:t xml:space="preserve">, and the houses were not built. </w:t>
      </w:r>
      <w:r>
        <w:rPr>
          <w:vertAlign w:val="superscript"/>
        </w:rPr>
        <w:t>5</w:t>
      </w:r>
      <w:r>
        <w:t xml:space="preserve">My God put into my heart to gather together the nobles, and the rulers, and the people, that they might be reckoned by genealogy. I found the book of the genealogy of those who came up at the first, and I found written </w:t>
      </w:r>
      <w:r w:rsidR="00E25BCA">
        <w:t>in it</w:t>
      </w:r>
      <w:r>
        <w:t xml:space="preserve">: </w:t>
      </w:r>
      <w:r>
        <w:rPr>
          <w:vertAlign w:val="superscript"/>
        </w:rPr>
        <w:t>6</w:t>
      </w:r>
      <w:r>
        <w:t xml:space="preserve">These are the </w:t>
      </w:r>
      <w:r w:rsidR="00B9101A">
        <w:t>people of</w:t>
      </w:r>
      <w:r>
        <w:t xml:space="preserve"> the province, who went up out of the captivity of those who had been carried away, whom Nebuchadnezzar the king of Babylon had carried away, and who returned to Jerusalem and to Judah, everyone to his city; </w:t>
      </w:r>
      <w:r>
        <w:rPr>
          <w:vertAlign w:val="superscript"/>
        </w:rPr>
        <w:t>7</w:t>
      </w:r>
      <w:r>
        <w:t xml:space="preserve">who came with Zerubbabel, Jeshua, </w:t>
      </w:r>
      <w:r w:rsidR="0093333C">
        <w:t xml:space="preserve">Nehemiah, </w:t>
      </w:r>
      <w:r w:rsidR="0093333C" w:rsidRPr="00C53F58">
        <w:t>Seraiah</w:t>
      </w:r>
      <w:r w:rsidR="0093333C">
        <w:t>,</w:t>
      </w:r>
      <w:r w:rsidR="0093333C">
        <w:rPr>
          <w:rStyle w:val="FootnoteReference"/>
        </w:rPr>
        <w:footnoteReference w:id="2348"/>
      </w:r>
      <w:r w:rsidR="0093333C">
        <w:t xml:space="preserve"> </w:t>
      </w:r>
      <w:r w:rsidR="0093333C" w:rsidRPr="00C53F58">
        <w:t>Reelaiah</w:t>
      </w:r>
      <w:r w:rsidR="0093333C">
        <w:t>,</w:t>
      </w:r>
      <w:r w:rsidR="0093333C">
        <w:rPr>
          <w:rStyle w:val="FootnoteReference"/>
        </w:rPr>
        <w:footnoteReference w:id="2349"/>
      </w:r>
      <w:r w:rsidR="0093333C">
        <w:t xml:space="preserve"> Nahamani, Mordecai, Bilshan, </w:t>
      </w:r>
      <w:r w:rsidR="0093333C" w:rsidRPr="00C53F58">
        <w:t>Mispar</w:t>
      </w:r>
      <w:r w:rsidR="0093333C">
        <w:t>,</w:t>
      </w:r>
      <w:r w:rsidR="0093333C">
        <w:rPr>
          <w:rStyle w:val="FootnoteReference"/>
        </w:rPr>
        <w:footnoteReference w:id="2350"/>
      </w:r>
      <w:r w:rsidR="0093333C">
        <w:t xml:space="preserve"> Bigvai, </w:t>
      </w:r>
      <w:r w:rsidR="0093333C" w:rsidRPr="00C53F58">
        <w:t>Rehum</w:t>
      </w:r>
      <w:r w:rsidR="0093333C">
        <w:t>,</w:t>
      </w:r>
      <w:r w:rsidR="0093333C">
        <w:rPr>
          <w:rStyle w:val="FootnoteReference"/>
        </w:rPr>
        <w:footnoteReference w:id="2351"/>
      </w:r>
      <w:r w:rsidR="0093333C">
        <w:t xml:space="preserve"> Baanah.</w:t>
      </w:r>
      <w:r>
        <w:t xml:space="preserve"> The </w:t>
      </w:r>
      <w:r w:rsidR="00C153EB">
        <w:t>number of the men of the people of Israel:</w:t>
      </w:r>
      <w:r>
        <w:t xml:space="preserve"> </w:t>
      </w:r>
      <w:r>
        <w:rPr>
          <w:vertAlign w:val="superscript"/>
        </w:rPr>
        <w:t>8</w:t>
      </w:r>
      <w:r>
        <w:t xml:space="preserve">The </w:t>
      </w:r>
      <w:r w:rsidR="00B9101A">
        <w:t>descendants of</w:t>
      </w:r>
      <w:r>
        <w:t xml:space="preserve"> Parosh, two thousand one hundred seventy-two. </w:t>
      </w:r>
      <w:r>
        <w:rPr>
          <w:vertAlign w:val="superscript"/>
        </w:rPr>
        <w:t>9</w:t>
      </w:r>
      <w:r>
        <w:t xml:space="preserve">The </w:t>
      </w:r>
      <w:r w:rsidR="00B9101A">
        <w:t>descendants of</w:t>
      </w:r>
      <w:r>
        <w:t xml:space="preserve"> Shephatiah, three hundred seventy-two. </w:t>
      </w:r>
      <w:r>
        <w:rPr>
          <w:vertAlign w:val="superscript"/>
        </w:rPr>
        <w:t>10</w:t>
      </w:r>
      <w:r>
        <w:t xml:space="preserve">The </w:t>
      </w:r>
      <w:r w:rsidR="00B9101A">
        <w:t>descendants of</w:t>
      </w:r>
      <w:r>
        <w:t xml:space="preserve"> Arah, six hundred fifty-two. </w:t>
      </w:r>
      <w:r>
        <w:rPr>
          <w:vertAlign w:val="superscript"/>
        </w:rPr>
        <w:t>11</w:t>
      </w:r>
      <w:r>
        <w:t xml:space="preserve">The </w:t>
      </w:r>
      <w:r w:rsidR="00B9101A">
        <w:t>descendants of</w:t>
      </w:r>
      <w:r>
        <w:t xml:space="preserve"> </w:t>
      </w:r>
      <w:r w:rsidR="00C447CE">
        <w:t>Pahath-Moab</w:t>
      </w:r>
      <w:r>
        <w:t xml:space="preserve">, of the </w:t>
      </w:r>
      <w:r w:rsidR="00B9101A">
        <w:t>descendants of</w:t>
      </w:r>
      <w:r>
        <w:t xml:space="preserve"> Jeshua and Joab, two thousand eight hundred eighteen. </w:t>
      </w:r>
      <w:r>
        <w:rPr>
          <w:vertAlign w:val="superscript"/>
        </w:rPr>
        <w:t>12</w:t>
      </w:r>
      <w:r>
        <w:t xml:space="preserve">The </w:t>
      </w:r>
      <w:r w:rsidR="00B9101A">
        <w:t>descendants of</w:t>
      </w:r>
      <w:r>
        <w:t xml:space="preserve"> </w:t>
      </w:r>
      <w:smartTag w:uri="urn:schemas-microsoft-com:office:smarttags" w:element="place">
        <w:r>
          <w:t>Elam</w:t>
        </w:r>
      </w:smartTag>
      <w:r>
        <w:t xml:space="preserve">, one thousand two hundred fifty-four. </w:t>
      </w:r>
      <w:r>
        <w:rPr>
          <w:vertAlign w:val="superscript"/>
        </w:rPr>
        <w:t>13</w:t>
      </w:r>
      <w:r>
        <w:t xml:space="preserve">The </w:t>
      </w:r>
      <w:r w:rsidR="00B9101A">
        <w:t>descendants of</w:t>
      </w:r>
      <w:r>
        <w:t xml:space="preserve"> Zattu, eight hundred </w:t>
      </w:r>
      <w:r>
        <w:lastRenderedPageBreak/>
        <w:t xml:space="preserve">forty-five. </w:t>
      </w:r>
      <w:r>
        <w:rPr>
          <w:vertAlign w:val="superscript"/>
        </w:rPr>
        <w:t>14</w:t>
      </w:r>
      <w:r>
        <w:t xml:space="preserve">The </w:t>
      </w:r>
      <w:r w:rsidR="00B9101A">
        <w:t>descendants of</w:t>
      </w:r>
      <w:r>
        <w:t xml:space="preserve"> Zaccai, seven hundred sixty. </w:t>
      </w:r>
      <w:r>
        <w:rPr>
          <w:vertAlign w:val="superscript"/>
        </w:rPr>
        <w:t>15</w:t>
      </w:r>
      <w:r>
        <w:t xml:space="preserve">The </w:t>
      </w:r>
      <w:r w:rsidR="00B9101A">
        <w:t>descendants of</w:t>
      </w:r>
      <w:r>
        <w:t xml:space="preserve"> </w:t>
      </w:r>
      <w:r w:rsidR="00F0443A">
        <w:t>Bani,</w:t>
      </w:r>
      <w:r w:rsidR="00F0443A">
        <w:rPr>
          <w:rStyle w:val="FootnoteReference"/>
        </w:rPr>
        <w:footnoteReference w:id="2352"/>
      </w:r>
      <w:r>
        <w:t xml:space="preserve"> six hundred forty-eight. </w:t>
      </w:r>
      <w:r>
        <w:rPr>
          <w:vertAlign w:val="superscript"/>
        </w:rPr>
        <w:t>16</w:t>
      </w:r>
      <w:r>
        <w:t xml:space="preserve">The children of Bebai, six hundred twenty-eight. </w:t>
      </w:r>
      <w:r>
        <w:rPr>
          <w:vertAlign w:val="superscript"/>
        </w:rPr>
        <w:t>17</w:t>
      </w:r>
      <w:r>
        <w:t xml:space="preserve">The children of Azgad, two thousand three hundred twenty-two. </w:t>
      </w:r>
      <w:r>
        <w:rPr>
          <w:vertAlign w:val="superscript"/>
        </w:rPr>
        <w:t>18</w:t>
      </w:r>
      <w:r>
        <w:t xml:space="preserve">The children of Adonikam, six hundred sixty-seven. </w:t>
      </w:r>
      <w:r>
        <w:rPr>
          <w:vertAlign w:val="superscript"/>
        </w:rPr>
        <w:t>19</w:t>
      </w:r>
      <w:r>
        <w:t xml:space="preserve">The children of Bigvai, two thousand sixty-seven. </w:t>
      </w:r>
      <w:r>
        <w:rPr>
          <w:vertAlign w:val="superscript"/>
        </w:rPr>
        <w:t>20</w:t>
      </w:r>
      <w:r>
        <w:t xml:space="preserve">The children of Adin, six hundred fifty-five. </w:t>
      </w:r>
      <w:r>
        <w:rPr>
          <w:vertAlign w:val="superscript"/>
        </w:rPr>
        <w:t>21</w:t>
      </w:r>
      <w:r>
        <w:t xml:space="preserve">The children of Ater, of Hezekiah, ninety-eight. </w:t>
      </w:r>
      <w:r>
        <w:rPr>
          <w:vertAlign w:val="superscript"/>
        </w:rPr>
        <w:t>22</w:t>
      </w:r>
      <w:r>
        <w:t xml:space="preserve">The children of Hashum, three hundred Twenty-eight. </w:t>
      </w:r>
      <w:r>
        <w:rPr>
          <w:vertAlign w:val="superscript"/>
        </w:rPr>
        <w:t>23</w:t>
      </w:r>
      <w:r>
        <w:t xml:space="preserve">The children of Bezai, three hundred twenty-four. </w:t>
      </w:r>
      <w:r>
        <w:rPr>
          <w:vertAlign w:val="superscript"/>
        </w:rPr>
        <w:t>24</w:t>
      </w:r>
      <w:r>
        <w:t xml:space="preserve">The </w:t>
      </w:r>
      <w:r w:rsidR="00B9101A">
        <w:t>descendants of</w:t>
      </w:r>
      <w:r>
        <w:t xml:space="preserve"> </w:t>
      </w:r>
      <w:bookmarkStart w:id="268" w:name="_Hlk530248943"/>
      <w:r w:rsidR="00040721">
        <w:t>Hariph,</w:t>
      </w:r>
      <w:r w:rsidR="00040721">
        <w:rPr>
          <w:rStyle w:val="FootnoteReference"/>
        </w:rPr>
        <w:footnoteReference w:id="2353"/>
      </w:r>
      <w:bookmarkEnd w:id="268"/>
      <w:r>
        <w:t xml:space="preserve"> one hundred twelve. </w:t>
      </w:r>
      <w:r>
        <w:rPr>
          <w:vertAlign w:val="superscript"/>
        </w:rPr>
        <w:t>25</w:t>
      </w:r>
      <w:r>
        <w:t xml:space="preserve">The </w:t>
      </w:r>
      <w:r w:rsidR="00B9101A">
        <w:t>descendants of</w:t>
      </w:r>
      <w:r>
        <w:t xml:space="preserve"> </w:t>
      </w:r>
      <w:r w:rsidR="004B7358" w:rsidRPr="00607E48">
        <w:t>Gibbar</w:t>
      </w:r>
      <w:r w:rsidR="004B7358">
        <w:t>,</w:t>
      </w:r>
      <w:r w:rsidR="004B7358">
        <w:rPr>
          <w:rStyle w:val="FootnoteReference"/>
        </w:rPr>
        <w:footnoteReference w:id="2354"/>
      </w:r>
      <w:r>
        <w:t xml:space="preserve"> ninety-five. </w:t>
      </w:r>
      <w:r>
        <w:rPr>
          <w:vertAlign w:val="superscript"/>
        </w:rPr>
        <w:t>26</w:t>
      </w:r>
      <w:r>
        <w:t xml:space="preserve">The men of </w:t>
      </w:r>
      <w:smartTag w:uri="urn:schemas-microsoft-com:office:smarttags" w:element="place">
        <w:r>
          <w:t>Bethlehem</w:t>
        </w:r>
      </w:smartTag>
      <w:r>
        <w:t xml:space="preserve"> and Netophah, one hundred eighty-eight. </w:t>
      </w:r>
      <w:r>
        <w:rPr>
          <w:vertAlign w:val="superscript"/>
        </w:rPr>
        <w:t>27</w:t>
      </w:r>
      <w:r>
        <w:t xml:space="preserve">The men of Anathoth, one hundred twenty-eight. </w:t>
      </w:r>
      <w:r>
        <w:rPr>
          <w:vertAlign w:val="superscript"/>
        </w:rPr>
        <w:t>28</w:t>
      </w:r>
      <w:r>
        <w:t xml:space="preserve">The men of Beth Azmaveth, forty-two. </w:t>
      </w:r>
      <w:r>
        <w:rPr>
          <w:vertAlign w:val="superscript"/>
        </w:rPr>
        <w:t>29</w:t>
      </w:r>
      <w:r>
        <w:t xml:space="preserve">The men of Kiriath Jearim, </w:t>
      </w:r>
      <w:r w:rsidR="0011047C">
        <w:t>Kephirah</w:t>
      </w:r>
      <w:r>
        <w:t xml:space="preserve">, and Beeroth, seven hundred forty-three. </w:t>
      </w:r>
      <w:r>
        <w:rPr>
          <w:vertAlign w:val="superscript"/>
        </w:rPr>
        <w:t>30</w:t>
      </w:r>
      <w:r>
        <w:t xml:space="preserve">The men of Ramah and Geba, six hundred twenty-one. </w:t>
      </w:r>
      <w:r>
        <w:rPr>
          <w:vertAlign w:val="superscript"/>
        </w:rPr>
        <w:t>31</w:t>
      </w:r>
      <w:r>
        <w:t xml:space="preserve">The men of Michmas, one hundred and twenty-two. </w:t>
      </w:r>
      <w:r>
        <w:rPr>
          <w:vertAlign w:val="superscript"/>
        </w:rPr>
        <w:t>32</w:t>
      </w:r>
      <w:r>
        <w:t xml:space="preserve">The men of </w:t>
      </w:r>
      <w:smartTag w:uri="urn:schemas-microsoft-com:office:smarttags" w:element="place">
        <w:r>
          <w:t>Bethel</w:t>
        </w:r>
      </w:smartTag>
      <w:r>
        <w:t xml:space="preserve"> and Ai, a hundred twenty-three. </w:t>
      </w:r>
      <w:r>
        <w:rPr>
          <w:vertAlign w:val="superscript"/>
        </w:rPr>
        <w:t>33</w:t>
      </w:r>
      <w:r>
        <w:t xml:space="preserve">The men of the other Nebo, fifty-two. </w:t>
      </w:r>
      <w:r>
        <w:rPr>
          <w:vertAlign w:val="superscript"/>
        </w:rPr>
        <w:t>34</w:t>
      </w:r>
      <w:r>
        <w:t xml:space="preserve">The </w:t>
      </w:r>
      <w:r w:rsidR="00B9101A">
        <w:t>descendants of</w:t>
      </w:r>
      <w:r>
        <w:t xml:space="preserve"> the other </w:t>
      </w:r>
      <w:smartTag w:uri="urn:schemas-microsoft-com:office:smarttags" w:element="place">
        <w:r>
          <w:t>Elam</w:t>
        </w:r>
      </w:smartTag>
      <w:r>
        <w:t xml:space="preserve">, one thousand two hundred fifty-four. </w:t>
      </w:r>
      <w:r>
        <w:rPr>
          <w:vertAlign w:val="superscript"/>
        </w:rPr>
        <w:t>35</w:t>
      </w:r>
      <w:r>
        <w:t xml:space="preserve">The </w:t>
      </w:r>
      <w:r w:rsidR="00B9101A">
        <w:t>descendants of</w:t>
      </w:r>
      <w:r>
        <w:t xml:space="preserve"> Harim, three hundred twenty. </w:t>
      </w:r>
      <w:r>
        <w:rPr>
          <w:vertAlign w:val="superscript"/>
        </w:rPr>
        <w:t>36</w:t>
      </w:r>
      <w:r>
        <w:t xml:space="preserve">The </w:t>
      </w:r>
      <w:r w:rsidR="00B9101A">
        <w:t>descendants of</w:t>
      </w:r>
      <w:r>
        <w:t xml:space="preserve"> </w:t>
      </w:r>
      <w:smartTag w:uri="urn:schemas-microsoft-com:office:smarttags" w:element="place">
        <w:r>
          <w:t>Jericho</w:t>
        </w:r>
      </w:smartTag>
      <w:r>
        <w:t xml:space="preserve">, three hundred forty-five. </w:t>
      </w:r>
      <w:r>
        <w:rPr>
          <w:vertAlign w:val="superscript"/>
        </w:rPr>
        <w:t>37</w:t>
      </w:r>
      <w:r>
        <w:t xml:space="preserve">The </w:t>
      </w:r>
      <w:r w:rsidR="00B9101A">
        <w:t>descendants of</w:t>
      </w:r>
      <w:r>
        <w:t xml:space="preserve"> Lod, Hadid, </w:t>
      </w:r>
      <w:r>
        <w:t xml:space="preserve">and Ono, seven hundred twenty-one. </w:t>
      </w:r>
      <w:r>
        <w:rPr>
          <w:vertAlign w:val="superscript"/>
        </w:rPr>
        <w:t>38</w:t>
      </w:r>
      <w:r>
        <w:t xml:space="preserve">The </w:t>
      </w:r>
      <w:r w:rsidR="00B9101A">
        <w:t>descendants of</w:t>
      </w:r>
      <w:r>
        <w:t xml:space="preserve"> Senaah, three thousand nine hundred thirty. </w:t>
      </w:r>
      <w:r>
        <w:rPr>
          <w:vertAlign w:val="superscript"/>
        </w:rPr>
        <w:t>39</w:t>
      </w:r>
      <w:r>
        <w:t xml:space="preserve">The priests: The </w:t>
      </w:r>
      <w:r w:rsidR="00B9101A">
        <w:t>descendants of</w:t>
      </w:r>
      <w:r>
        <w:t xml:space="preserve"> Jedaiah, of the house of Jeshua, nine hundred seventy-three. </w:t>
      </w:r>
      <w:r>
        <w:rPr>
          <w:vertAlign w:val="superscript"/>
        </w:rPr>
        <w:t>40</w:t>
      </w:r>
      <w:r>
        <w:t xml:space="preserve">The </w:t>
      </w:r>
      <w:r w:rsidR="00B9101A">
        <w:t>descendants of</w:t>
      </w:r>
      <w:r>
        <w:t xml:space="preserve"> Immer, one thousand fifty-two. </w:t>
      </w:r>
      <w:r>
        <w:rPr>
          <w:vertAlign w:val="superscript"/>
        </w:rPr>
        <w:t>41</w:t>
      </w:r>
      <w:r>
        <w:t xml:space="preserve">The </w:t>
      </w:r>
      <w:r w:rsidR="00B9101A">
        <w:t>descendants of</w:t>
      </w:r>
      <w:r>
        <w:t xml:space="preserve"> Pashhur, one thousand two hundred forty-seven. </w:t>
      </w:r>
      <w:r>
        <w:rPr>
          <w:vertAlign w:val="superscript"/>
        </w:rPr>
        <w:t>42</w:t>
      </w:r>
      <w:r>
        <w:t xml:space="preserve">The </w:t>
      </w:r>
      <w:r w:rsidR="00B9101A">
        <w:t>descendants of</w:t>
      </w:r>
      <w:r>
        <w:t xml:space="preserve"> Harim, one thousand seventeen. </w:t>
      </w:r>
      <w:r>
        <w:rPr>
          <w:vertAlign w:val="superscript"/>
        </w:rPr>
        <w:t>43</w:t>
      </w:r>
      <w:r>
        <w:t xml:space="preserve">The Levites: the </w:t>
      </w:r>
      <w:r w:rsidR="00B9101A">
        <w:t>descendants of</w:t>
      </w:r>
      <w:r>
        <w:t xml:space="preserve"> Jeshua, of Kadmiel, of the </w:t>
      </w:r>
      <w:r w:rsidR="00B9101A">
        <w:t>descendants of</w:t>
      </w:r>
      <w:r>
        <w:t xml:space="preserve"> </w:t>
      </w:r>
      <w:r w:rsidR="00135E7E" w:rsidRPr="009A6727">
        <w:t>Hodaviah</w:t>
      </w:r>
      <w:r w:rsidR="00135E7E">
        <w:t>,</w:t>
      </w:r>
      <w:r w:rsidR="00135E7E">
        <w:rPr>
          <w:rStyle w:val="FootnoteReference"/>
        </w:rPr>
        <w:footnoteReference w:id="2355"/>
      </w:r>
      <w:r>
        <w:t xml:space="preserve"> seventy-four. </w:t>
      </w:r>
      <w:r>
        <w:rPr>
          <w:vertAlign w:val="superscript"/>
        </w:rPr>
        <w:t>44</w:t>
      </w:r>
      <w:r>
        <w:t xml:space="preserve">The singers: the </w:t>
      </w:r>
      <w:r w:rsidR="00B9101A">
        <w:t>descendants of</w:t>
      </w:r>
      <w:r>
        <w:t xml:space="preserve"> Asaph, one hundred forty-eight. </w:t>
      </w:r>
      <w:r>
        <w:rPr>
          <w:vertAlign w:val="superscript"/>
        </w:rPr>
        <w:t>45</w:t>
      </w:r>
      <w:r>
        <w:t xml:space="preserve">The </w:t>
      </w:r>
      <w:r w:rsidR="00E87E17">
        <w:t>gatekeepers</w:t>
      </w:r>
      <w:r>
        <w:t xml:space="preserve">: the </w:t>
      </w:r>
      <w:r w:rsidR="00B9101A">
        <w:t>descendants of</w:t>
      </w:r>
      <w:r>
        <w:t xml:space="preserve"> Shallum, the </w:t>
      </w:r>
      <w:r w:rsidR="00B9101A">
        <w:t>descendants of</w:t>
      </w:r>
      <w:r>
        <w:t xml:space="preserve"> Ater, the </w:t>
      </w:r>
      <w:r w:rsidR="00B9101A">
        <w:t>descendants of</w:t>
      </w:r>
      <w:r>
        <w:t xml:space="preserve"> Talmon, the </w:t>
      </w:r>
      <w:r w:rsidR="00B9101A">
        <w:t>descendants of</w:t>
      </w:r>
      <w:r>
        <w:t xml:space="preserve"> Akkub, the </w:t>
      </w:r>
      <w:r w:rsidR="00B9101A">
        <w:t>descendants of</w:t>
      </w:r>
      <w:r>
        <w:t xml:space="preserve"> Hatita, the </w:t>
      </w:r>
      <w:r w:rsidR="00B9101A">
        <w:t>descendants of</w:t>
      </w:r>
      <w:r>
        <w:t xml:space="preserve"> Shobai, one hundred thirty-eight. </w:t>
      </w:r>
      <w:r>
        <w:rPr>
          <w:vertAlign w:val="superscript"/>
        </w:rPr>
        <w:t>46</w:t>
      </w:r>
      <w:r>
        <w:t xml:space="preserve">The Nethinim: the </w:t>
      </w:r>
      <w:r w:rsidR="00B9101A">
        <w:t>descendants of</w:t>
      </w:r>
      <w:r>
        <w:t xml:space="preserve"> Ziha, the </w:t>
      </w:r>
      <w:r w:rsidR="00B9101A">
        <w:t>descendants of</w:t>
      </w:r>
      <w:r>
        <w:t xml:space="preserve"> Hasupha, the </w:t>
      </w:r>
      <w:r w:rsidR="00B9101A">
        <w:t>descendants of</w:t>
      </w:r>
      <w:r>
        <w:t xml:space="preserve"> Tabbaoth, </w:t>
      </w:r>
      <w:r>
        <w:rPr>
          <w:vertAlign w:val="superscript"/>
        </w:rPr>
        <w:t>47</w:t>
      </w:r>
      <w:r>
        <w:t xml:space="preserve">the </w:t>
      </w:r>
      <w:r w:rsidR="00B9101A">
        <w:t>descendants of</w:t>
      </w:r>
      <w:r>
        <w:t xml:space="preserve"> Keros, the </w:t>
      </w:r>
      <w:r w:rsidR="00B9101A">
        <w:t>descendants of</w:t>
      </w:r>
      <w:r>
        <w:t xml:space="preserve"> </w:t>
      </w:r>
      <w:r w:rsidR="00CD7993" w:rsidRPr="00B8641E">
        <w:t>Siaha</w:t>
      </w:r>
      <w:r w:rsidR="00CD7993">
        <w:t>,</w:t>
      </w:r>
      <w:r w:rsidR="00CD7993">
        <w:rPr>
          <w:rStyle w:val="FootnoteReference"/>
        </w:rPr>
        <w:footnoteReference w:id="2356"/>
      </w:r>
      <w:r>
        <w:t xml:space="preserve"> the </w:t>
      </w:r>
      <w:r w:rsidR="00B9101A">
        <w:t>descendants of</w:t>
      </w:r>
      <w:r>
        <w:t xml:space="preserve"> Padon, </w:t>
      </w:r>
      <w:r>
        <w:rPr>
          <w:vertAlign w:val="superscript"/>
        </w:rPr>
        <w:t>48</w:t>
      </w:r>
      <w:r>
        <w:t xml:space="preserve">the </w:t>
      </w:r>
      <w:r w:rsidR="00B9101A">
        <w:t>descendants of</w:t>
      </w:r>
      <w:r>
        <w:t xml:space="preserve"> Lebana, the </w:t>
      </w:r>
      <w:r w:rsidR="00B9101A">
        <w:t>descendants of</w:t>
      </w:r>
      <w:r>
        <w:t xml:space="preserve"> Hagaba, the </w:t>
      </w:r>
      <w:r w:rsidR="00B9101A">
        <w:t>descendants of</w:t>
      </w:r>
      <w:r>
        <w:t xml:space="preserve"> Salmai, </w:t>
      </w:r>
      <w:r>
        <w:rPr>
          <w:vertAlign w:val="superscript"/>
        </w:rPr>
        <w:t>49</w:t>
      </w:r>
      <w:r>
        <w:t xml:space="preserve">the </w:t>
      </w:r>
      <w:r w:rsidR="00B9101A">
        <w:t>descendants of</w:t>
      </w:r>
      <w:r>
        <w:t xml:space="preserve"> Hanan, the </w:t>
      </w:r>
      <w:r w:rsidR="00B9101A">
        <w:t>descendants of</w:t>
      </w:r>
      <w:r>
        <w:t xml:space="preserve"> Giddel, the </w:t>
      </w:r>
      <w:r w:rsidR="00B9101A">
        <w:t>descendants of</w:t>
      </w:r>
      <w:r>
        <w:t xml:space="preserve"> Gahar, </w:t>
      </w:r>
      <w:r>
        <w:rPr>
          <w:vertAlign w:val="superscript"/>
        </w:rPr>
        <w:t>50</w:t>
      </w:r>
      <w:r>
        <w:t xml:space="preserve">the </w:t>
      </w:r>
      <w:r w:rsidR="00B9101A">
        <w:t>descendants of</w:t>
      </w:r>
      <w:r>
        <w:t xml:space="preserve"> Reaiah, the </w:t>
      </w:r>
      <w:r w:rsidR="00B9101A">
        <w:t>descendants of</w:t>
      </w:r>
      <w:r>
        <w:t xml:space="preserve"> Rezin, the </w:t>
      </w:r>
      <w:r w:rsidR="00B9101A">
        <w:t>descendants of</w:t>
      </w:r>
      <w:r>
        <w:t xml:space="preserve"> Nekoda, </w:t>
      </w:r>
      <w:r>
        <w:rPr>
          <w:vertAlign w:val="superscript"/>
        </w:rPr>
        <w:t>51</w:t>
      </w:r>
      <w:r>
        <w:t xml:space="preserve">the </w:t>
      </w:r>
      <w:r w:rsidR="00B9101A">
        <w:lastRenderedPageBreak/>
        <w:t>descendants of</w:t>
      </w:r>
      <w:r>
        <w:t xml:space="preserve"> Gazzam, the </w:t>
      </w:r>
      <w:r w:rsidR="00B9101A">
        <w:t>descendants of</w:t>
      </w:r>
      <w:r>
        <w:t xml:space="preserve"> Uzza, the </w:t>
      </w:r>
      <w:r w:rsidR="00B9101A">
        <w:t>descendants of</w:t>
      </w:r>
      <w:r>
        <w:t xml:space="preserve"> Paseah. </w:t>
      </w:r>
      <w:r>
        <w:rPr>
          <w:vertAlign w:val="superscript"/>
        </w:rPr>
        <w:t>52</w:t>
      </w:r>
      <w:r>
        <w:t xml:space="preserve">The </w:t>
      </w:r>
      <w:r w:rsidR="00B9101A">
        <w:t>descendants of</w:t>
      </w:r>
      <w:r>
        <w:t xml:space="preserve"> Besai, the </w:t>
      </w:r>
      <w:r w:rsidR="00B9101A">
        <w:t>descendants of</w:t>
      </w:r>
      <w:r>
        <w:t xml:space="preserve"> Meunim, the </w:t>
      </w:r>
      <w:r w:rsidR="00B9101A">
        <w:t>descendants of</w:t>
      </w:r>
      <w:r>
        <w:t xml:space="preserve"> </w:t>
      </w:r>
      <w:r w:rsidR="009D1267" w:rsidRPr="00644F9E">
        <w:t>Nephusim</w:t>
      </w:r>
      <w:r w:rsidR="009D1267">
        <w:t>,</w:t>
      </w:r>
      <w:r w:rsidR="009D1267">
        <w:rPr>
          <w:rStyle w:val="FootnoteReference"/>
        </w:rPr>
        <w:footnoteReference w:id="2357"/>
      </w:r>
      <w:r>
        <w:t xml:space="preserve"> </w:t>
      </w:r>
      <w:r>
        <w:rPr>
          <w:vertAlign w:val="superscript"/>
        </w:rPr>
        <w:t>53</w:t>
      </w:r>
      <w:r>
        <w:t xml:space="preserve">the </w:t>
      </w:r>
      <w:r w:rsidR="00B9101A">
        <w:t>descendants of</w:t>
      </w:r>
      <w:r>
        <w:t xml:space="preserve"> Bakbuk, the </w:t>
      </w:r>
      <w:r w:rsidR="00B9101A">
        <w:t>descendants of</w:t>
      </w:r>
      <w:r>
        <w:t xml:space="preserve"> Hakupha, the </w:t>
      </w:r>
      <w:r w:rsidR="00B9101A">
        <w:t>descendants of</w:t>
      </w:r>
      <w:r>
        <w:t xml:space="preserve"> Harhur, </w:t>
      </w:r>
      <w:r>
        <w:rPr>
          <w:vertAlign w:val="superscript"/>
        </w:rPr>
        <w:t>54</w:t>
      </w:r>
      <w:r>
        <w:t xml:space="preserve">the </w:t>
      </w:r>
      <w:r w:rsidR="00B9101A">
        <w:t>descendants of</w:t>
      </w:r>
      <w:r>
        <w:t xml:space="preserve"> </w:t>
      </w:r>
      <w:r w:rsidR="001341A2" w:rsidRPr="00827A3D">
        <w:t>Bazluth</w:t>
      </w:r>
      <w:r w:rsidR="001341A2">
        <w:t>,</w:t>
      </w:r>
      <w:r w:rsidR="001341A2">
        <w:rPr>
          <w:rStyle w:val="FootnoteReference"/>
        </w:rPr>
        <w:footnoteReference w:id="2358"/>
      </w:r>
      <w:r>
        <w:t xml:space="preserve"> the </w:t>
      </w:r>
      <w:r w:rsidR="00B9101A">
        <w:t>descendants of</w:t>
      </w:r>
      <w:r>
        <w:t xml:space="preserve"> Mehida, the </w:t>
      </w:r>
      <w:r w:rsidR="00B9101A">
        <w:t>descendants of</w:t>
      </w:r>
      <w:r>
        <w:t xml:space="preserve"> Harsha, </w:t>
      </w:r>
      <w:r>
        <w:rPr>
          <w:vertAlign w:val="superscript"/>
        </w:rPr>
        <w:t>55</w:t>
      </w:r>
      <w:r>
        <w:t xml:space="preserve">the </w:t>
      </w:r>
      <w:r w:rsidR="00B9101A">
        <w:t>descendants of</w:t>
      </w:r>
      <w:r>
        <w:t xml:space="preserve"> Barkos, the </w:t>
      </w:r>
      <w:r w:rsidR="00B9101A">
        <w:t>descendants of</w:t>
      </w:r>
      <w:r>
        <w:t xml:space="preserve"> Sisera, the </w:t>
      </w:r>
      <w:r w:rsidR="00B9101A">
        <w:t>descendants of</w:t>
      </w:r>
      <w:r>
        <w:t xml:space="preserve"> Temah, </w:t>
      </w:r>
      <w:r>
        <w:rPr>
          <w:vertAlign w:val="superscript"/>
        </w:rPr>
        <w:t>56</w:t>
      </w:r>
      <w:r>
        <w:t xml:space="preserve">the </w:t>
      </w:r>
      <w:r w:rsidR="00B9101A">
        <w:t>descendants of</w:t>
      </w:r>
      <w:r>
        <w:t xml:space="preserve"> Neziah, the </w:t>
      </w:r>
      <w:r w:rsidR="00B9101A">
        <w:t>descendants of</w:t>
      </w:r>
      <w:r>
        <w:t xml:space="preserve"> Hatipha. </w:t>
      </w:r>
      <w:r>
        <w:rPr>
          <w:vertAlign w:val="superscript"/>
        </w:rPr>
        <w:t>57</w:t>
      </w:r>
      <w:r>
        <w:t xml:space="preserve">The </w:t>
      </w:r>
      <w:r w:rsidR="00B9101A">
        <w:t>descendants of</w:t>
      </w:r>
      <w:r>
        <w:t xml:space="preserve"> Solomon’s servants: the </w:t>
      </w:r>
      <w:r w:rsidR="00B9101A">
        <w:t>descendants of</w:t>
      </w:r>
      <w:r>
        <w:t xml:space="preserve"> Sotai, the </w:t>
      </w:r>
      <w:r w:rsidR="00B9101A">
        <w:t>descendants of</w:t>
      </w:r>
      <w:r>
        <w:t xml:space="preserve"> </w:t>
      </w:r>
      <w:r w:rsidR="008D2EB0">
        <w:t>Hassophereth,</w:t>
      </w:r>
      <w:r w:rsidR="008D2EB0">
        <w:rPr>
          <w:rStyle w:val="FootnoteReference"/>
        </w:rPr>
        <w:footnoteReference w:id="2359"/>
      </w:r>
      <w:r w:rsidR="008D2EB0">
        <w:t xml:space="preserve"> the </w:t>
      </w:r>
      <w:r w:rsidR="00B9101A">
        <w:t>descendants of</w:t>
      </w:r>
      <w:r w:rsidR="008D2EB0">
        <w:t xml:space="preserve"> Peruda,</w:t>
      </w:r>
      <w:r w:rsidR="008D2EB0">
        <w:rPr>
          <w:rStyle w:val="FootnoteReference"/>
        </w:rPr>
        <w:footnoteReference w:id="2360"/>
      </w:r>
      <w:r>
        <w:t xml:space="preserve"> </w:t>
      </w:r>
      <w:r>
        <w:rPr>
          <w:vertAlign w:val="superscript"/>
        </w:rPr>
        <w:t>58</w:t>
      </w:r>
      <w:r>
        <w:t xml:space="preserve">the </w:t>
      </w:r>
      <w:r w:rsidR="00B9101A">
        <w:t>descendants of</w:t>
      </w:r>
      <w:r>
        <w:t xml:space="preserve"> </w:t>
      </w:r>
      <w:r w:rsidR="00A86984">
        <w:t>Jaalah,</w:t>
      </w:r>
      <w:r w:rsidR="00A86984">
        <w:rPr>
          <w:rStyle w:val="FootnoteReference"/>
        </w:rPr>
        <w:footnoteReference w:id="2361"/>
      </w:r>
      <w:r>
        <w:t xml:space="preserve"> the </w:t>
      </w:r>
      <w:r w:rsidR="00B9101A">
        <w:t>descendants of</w:t>
      </w:r>
      <w:r>
        <w:t xml:space="preserve"> Darkon, the </w:t>
      </w:r>
      <w:r w:rsidR="00B9101A">
        <w:t>descendants of</w:t>
      </w:r>
      <w:r>
        <w:t xml:space="preserve"> Giddel, </w:t>
      </w:r>
      <w:r>
        <w:rPr>
          <w:vertAlign w:val="superscript"/>
        </w:rPr>
        <w:t>59</w:t>
      </w:r>
      <w:r>
        <w:t xml:space="preserve">the </w:t>
      </w:r>
      <w:r w:rsidR="00B9101A">
        <w:t>descendants of</w:t>
      </w:r>
      <w:r>
        <w:t xml:space="preserve"> Shephatiah, the </w:t>
      </w:r>
      <w:r w:rsidR="00B9101A">
        <w:t>descendants of</w:t>
      </w:r>
      <w:r>
        <w:t xml:space="preserve"> Hattil, the </w:t>
      </w:r>
      <w:r w:rsidR="00B9101A">
        <w:t>descendants of</w:t>
      </w:r>
      <w:r>
        <w:t xml:space="preserve"> </w:t>
      </w:r>
      <w:r w:rsidR="00A076F0">
        <w:t>Pokereth</w:t>
      </w:r>
      <w:r>
        <w:t xml:space="preserve"> Hazzebaim, the </w:t>
      </w:r>
      <w:r w:rsidR="00B9101A">
        <w:t>descendants of</w:t>
      </w:r>
      <w:r>
        <w:t xml:space="preserve"> </w:t>
      </w:r>
      <w:r w:rsidR="00B51EA3">
        <w:t>Am</w:t>
      </w:r>
      <w:r w:rsidR="00735205">
        <w:t>on</w:t>
      </w:r>
      <w:r w:rsidR="00B51EA3">
        <w:t>.</w:t>
      </w:r>
      <w:r>
        <w:t xml:space="preserve"> </w:t>
      </w:r>
      <w:r>
        <w:rPr>
          <w:vertAlign w:val="superscript"/>
        </w:rPr>
        <w:t>60</w:t>
      </w:r>
      <w:r>
        <w:t xml:space="preserve">All the Nethinim, and the </w:t>
      </w:r>
      <w:r w:rsidR="00B9101A">
        <w:t>descendants of</w:t>
      </w:r>
      <w:r>
        <w:t xml:space="preserve"> Solomon’s servants, were three hundred ninety-two. </w:t>
      </w:r>
      <w:r>
        <w:rPr>
          <w:vertAlign w:val="superscript"/>
        </w:rPr>
        <w:t>61</w:t>
      </w:r>
      <w:r>
        <w:t xml:space="preserve">These were those who went up from Tel Melah, Tel Harsha, Cherub, </w:t>
      </w:r>
      <w:r w:rsidR="00C774EF">
        <w:t>Addan,</w:t>
      </w:r>
      <w:r w:rsidR="00C774EF">
        <w:rPr>
          <w:rStyle w:val="FootnoteReference"/>
        </w:rPr>
        <w:footnoteReference w:id="2362"/>
      </w:r>
      <w:r>
        <w:t xml:space="preserve"> and Immer; but they could not </w:t>
      </w:r>
      <w:r w:rsidR="00F2210B">
        <w:t>prove their ancestral houses, nor their descent,</w:t>
      </w:r>
      <w:r>
        <w:t xml:space="preserve"> whether they were of Israel: </w:t>
      </w:r>
      <w:r>
        <w:rPr>
          <w:vertAlign w:val="superscript"/>
        </w:rPr>
        <w:t>62</w:t>
      </w:r>
      <w:r>
        <w:t xml:space="preserve">The </w:t>
      </w:r>
      <w:r w:rsidR="00B9101A">
        <w:t>descendants of</w:t>
      </w:r>
      <w:r>
        <w:t xml:space="preserve"> </w:t>
      </w:r>
      <w:r>
        <w:t xml:space="preserve">Delaiah, the </w:t>
      </w:r>
      <w:r w:rsidR="00B9101A">
        <w:t>descendants of</w:t>
      </w:r>
      <w:r>
        <w:t xml:space="preserve"> Tobiah, the </w:t>
      </w:r>
      <w:r w:rsidR="00B9101A">
        <w:t>descendants of</w:t>
      </w:r>
      <w:r>
        <w:t xml:space="preserve"> Nekoda, six hundred forty-two. </w:t>
      </w:r>
      <w:r>
        <w:rPr>
          <w:vertAlign w:val="superscript"/>
        </w:rPr>
        <w:t>63</w:t>
      </w:r>
      <w:r>
        <w:t xml:space="preserve">Of the priests: the </w:t>
      </w:r>
      <w:r w:rsidR="00B9101A">
        <w:t>descendants of</w:t>
      </w:r>
      <w:r>
        <w:t xml:space="preserve"> Hobaiah, the </w:t>
      </w:r>
      <w:r w:rsidR="00B9101A">
        <w:t>descendants of</w:t>
      </w:r>
      <w:r>
        <w:t xml:space="preserve"> Hakkoz, the </w:t>
      </w:r>
      <w:r w:rsidR="00B9101A">
        <w:t>descendants of</w:t>
      </w:r>
      <w:r>
        <w:t xml:space="preserve"> Barzillai, who took a wife of the daughters of Barzillai the Gileadite, and was called after their name. </w:t>
      </w:r>
      <w:r>
        <w:rPr>
          <w:vertAlign w:val="superscript"/>
        </w:rPr>
        <w:t>64</w:t>
      </w:r>
      <w:r>
        <w:t xml:space="preserve">These searched for their </w:t>
      </w:r>
      <w:r w:rsidR="00D71533">
        <w:t>genealogical</w:t>
      </w:r>
      <w:r>
        <w:t xml:space="preserve"> records, but couldn’t find them. Therefore were they deemed polluted and put from the priesthood. </w:t>
      </w:r>
      <w:r>
        <w:rPr>
          <w:vertAlign w:val="superscript"/>
        </w:rPr>
        <w:t>65</w:t>
      </w:r>
      <w:r>
        <w:t xml:space="preserve">The governor said to them, that they should not eat of the most holy things, until there stood up a priest with Urim and Thummim. </w:t>
      </w:r>
      <w:r>
        <w:rPr>
          <w:vertAlign w:val="superscript"/>
        </w:rPr>
        <w:t>66</w:t>
      </w:r>
      <w:r>
        <w:t xml:space="preserve">The whole assembly together was forty-two thousand three hundred sixty, </w:t>
      </w:r>
      <w:r>
        <w:rPr>
          <w:vertAlign w:val="superscript"/>
        </w:rPr>
        <w:t>67</w:t>
      </w:r>
      <w:r>
        <w:t xml:space="preserve">besides their male servants and their female servants, of whom there were seven thousand three hundred thirty-seven: and they had two hundred forty-five singing men and singing women. </w:t>
      </w:r>
      <w:r>
        <w:rPr>
          <w:vertAlign w:val="superscript"/>
        </w:rPr>
        <w:t>68</w:t>
      </w:r>
      <w:r>
        <w:t xml:space="preserve">Their horses were seven hundred thirty-six; their mules, two hundred forty-five; </w:t>
      </w:r>
      <w:r>
        <w:rPr>
          <w:vertAlign w:val="superscript"/>
        </w:rPr>
        <w:t>69</w:t>
      </w:r>
      <w:r>
        <w:t xml:space="preserve">their camels, four hundred thirty-five; their donkeys, six thousand seven hundred twenty. </w:t>
      </w:r>
      <w:r>
        <w:rPr>
          <w:vertAlign w:val="superscript"/>
        </w:rPr>
        <w:t>70</w:t>
      </w:r>
      <w:r>
        <w:t xml:space="preserve">Some from among the heads of </w:t>
      </w:r>
      <w:r w:rsidR="00AD2AD4">
        <w:t>ancestral houses</w:t>
      </w:r>
      <w:r>
        <w:t xml:space="preserve"> gave to the work. The governor gave to the treasury one thousand darics of gold, fifty basins, and five hundred thirty priests’ garments. </w:t>
      </w:r>
      <w:r>
        <w:rPr>
          <w:vertAlign w:val="superscript"/>
        </w:rPr>
        <w:t>71</w:t>
      </w:r>
      <w:r>
        <w:t xml:space="preserve">Some of the heads of </w:t>
      </w:r>
      <w:r w:rsidR="00AD2AD4">
        <w:t>ancestral houses</w:t>
      </w:r>
      <w:r>
        <w:t xml:space="preserve"> gave into </w:t>
      </w:r>
      <w:r>
        <w:lastRenderedPageBreak/>
        <w:t xml:space="preserve">the treasury of the work twenty thousand darics of gold, and two thousand two hundred minas of silver. </w:t>
      </w:r>
      <w:r>
        <w:rPr>
          <w:vertAlign w:val="superscript"/>
        </w:rPr>
        <w:t>72</w:t>
      </w:r>
      <w:r>
        <w:t xml:space="preserve">That which the rest of the people gave was twenty thousand darics of gold, and two thousand minas of silver, and sixty-seven priests’ garments. </w:t>
      </w:r>
      <w:r>
        <w:rPr>
          <w:vertAlign w:val="superscript"/>
        </w:rPr>
        <w:t>73</w:t>
      </w:r>
      <w:r>
        <w:t xml:space="preserve">So the priests, and the Levites, and the </w:t>
      </w:r>
      <w:r w:rsidR="00E87E17">
        <w:t>gatekeepers</w:t>
      </w:r>
      <w:r>
        <w:t xml:space="preserve">, and the singers, and some of the people, and the Nethinim, and all </w:t>
      </w:r>
      <w:smartTag w:uri="urn:schemas-microsoft-com:office:smarttags" w:element="place">
        <w:r>
          <w:t>Israel</w:t>
        </w:r>
      </w:smartTag>
      <w:r>
        <w:t xml:space="preserve">, lived in their cities. When the seventh month had come, the </w:t>
      </w:r>
      <w:r w:rsidR="00DD3076">
        <w:t>children of Israel</w:t>
      </w:r>
      <w:r>
        <w:t xml:space="preserve"> were in their cities.</w:t>
      </w:r>
    </w:p>
    <w:p w14:paraId="4AE2E121" w14:textId="77777777" w:rsidR="00796118" w:rsidRDefault="00796118" w:rsidP="00CD144D">
      <w:pPr>
        <w:pStyle w:val="NHEB"/>
        <w:framePr w:wrap="auto"/>
      </w:pPr>
      <w:r>
        <w:t>8</w:t>
      </w:r>
    </w:p>
    <w:p w14:paraId="7CE3933E" w14:textId="77777777" w:rsidR="00796118" w:rsidRDefault="00796118" w:rsidP="00796118">
      <w:pPr>
        <w:ind w:firstLine="0"/>
      </w:pPr>
      <w:r>
        <w:t xml:space="preserve">All the people gathered themselves together as one man into the </w:t>
      </w:r>
      <w:r w:rsidR="00AF4DDE">
        <w:t>square that was before the Water Gate;</w:t>
      </w:r>
      <w:r>
        <w:t xml:space="preserve"> and they spoke to Ezra the scribe to bring the </w:t>
      </w:r>
      <w:r w:rsidR="006E108D">
        <w:t>scroll</w:t>
      </w:r>
      <w:r w:rsidR="00693F62">
        <w:t xml:space="preserve"> of the law</w:t>
      </w:r>
      <w:r>
        <w:t xml:space="preserve"> of Moses, which the </w:t>
      </w:r>
      <w:r w:rsidR="00F170FA" w:rsidRPr="00F170FA">
        <w:rPr>
          <w:sz w:val="16"/>
          <w:szCs w:val="16"/>
        </w:rPr>
        <w:t>LORD</w:t>
      </w:r>
      <w:r>
        <w:t xml:space="preserve"> had commanded to </w:t>
      </w:r>
      <w:smartTag w:uri="urn:schemas-microsoft-com:office:smarttags" w:element="place">
        <w:r>
          <w:t>Israel</w:t>
        </w:r>
      </w:smartTag>
      <w:r>
        <w:t xml:space="preserve">. </w:t>
      </w:r>
      <w:r>
        <w:rPr>
          <w:vertAlign w:val="superscript"/>
        </w:rPr>
        <w:t>2</w:t>
      </w:r>
      <w:r>
        <w:t xml:space="preserve">Ezra the priest brought the law before the assembly, both men and women, and all who could hear with understanding, on the first day of the seventh month. </w:t>
      </w:r>
      <w:r>
        <w:rPr>
          <w:vertAlign w:val="superscript"/>
        </w:rPr>
        <w:t>3</w:t>
      </w:r>
      <w:r w:rsidR="00F37176">
        <w:t>And he read it before the square that was before the Water Gate</w:t>
      </w:r>
      <w:r>
        <w:t xml:space="preserve"> from early morning until midday, in the presence of the men and the women, and of those who could understand; and the ears of all the people were attentive to the </w:t>
      </w:r>
      <w:r w:rsidR="006E108D">
        <w:t>scroll</w:t>
      </w:r>
      <w:r w:rsidR="00693F62">
        <w:t xml:space="preserve"> of the law</w:t>
      </w:r>
      <w:r>
        <w:t xml:space="preserve">. </w:t>
      </w:r>
      <w:r>
        <w:rPr>
          <w:vertAlign w:val="superscript"/>
        </w:rPr>
        <w:t>4</w:t>
      </w:r>
      <w:r>
        <w:t xml:space="preserve">Ezra the scribe stood on a pulpit of wood, which they had made for the purpose; and beside him stood Mattithiah, and Shema, and Anaiah, and Uriah, and Hilkiah, and Maaseiah, on his right hand; and on his left hand, Pedaiah, </w:t>
      </w:r>
      <w:r>
        <w:t xml:space="preserve">and Mishael, and Malchijah, and Hashum, and Hashbaddanah, Zechariah, and Meshullam. </w:t>
      </w:r>
      <w:r>
        <w:rPr>
          <w:vertAlign w:val="superscript"/>
        </w:rPr>
        <w:t>5</w:t>
      </w:r>
      <w:r>
        <w:t xml:space="preserve">Ezra opened the </w:t>
      </w:r>
      <w:r w:rsidR="006E108D">
        <w:t>scroll</w:t>
      </w:r>
      <w:r>
        <w:t xml:space="preserve"> in the sight of all the people; (for he was above all the people;) and when he opened it, all the people stood up: </w:t>
      </w:r>
      <w:r>
        <w:rPr>
          <w:vertAlign w:val="superscript"/>
        </w:rPr>
        <w:t>6</w:t>
      </w:r>
      <w:r>
        <w:t xml:space="preserve">and Ezra blessed the </w:t>
      </w:r>
      <w:r w:rsidR="00F170FA" w:rsidRPr="00F170FA">
        <w:rPr>
          <w:sz w:val="16"/>
          <w:szCs w:val="16"/>
        </w:rPr>
        <w:t>LORD</w:t>
      </w:r>
      <w:r>
        <w:t xml:space="preserve">, the great God. All the people answered, “Amen, Amen,” with the lifting up of their hands. They bowed their heads, and worshiped the </w:t>
      </w:r>
      <w:r w:rsidR="00F170FA" w:rsidRPr="00F170FA">
        <w:rPr>
          <w:sz w:val="16"/>
          <w:szCs w:val="16"/>
        </w:rPr>
        <w:t>LORD</w:t>
      </w:r>
      <w:r>
        <w:t xml:space="preserve"> with their faces to the ground. </w:t>
      </w:r>
      <w:r>
        <w:rPr>
          <w:vertAlign w:val="superscript"/>
        </w:rPr>
        <w:t>7</w:t>
      </w:r>
      <w:r>
        <w:t>Also Jeshua, and Bani, and Sherebiah, Jamin, Akkub, Shabbethai, Hodiah, Maaseiah, Kelita, Azariah, Jozabad, Hanan, Pelaiah,</w:t>
      </w:r>
      <w:r w:rsidR="0014784C">
        <w:rPr>
          <w:rStyle w:val="FootnoteReference"/>
        </w:rPr>
        <w:footnoteReference w:id="2363"/>
      </w:r>
      <w:r>
        <w:t xml:space="preserve"> the Levites, </w:t>
      </w:r>
      <w:r w:rsidR="00872D91">
        <w:t>explained the law to the people,</w:t>
      </w:r>
      <w:r>
        <w:t xml:space="preserve"> and the people stayed in their place. </w:t>
      </w:r>
      <w:r>
        <w:rPr>
          <w:vertAlign w:val="superscript"/>
        </w:rPr>
        <w:t>8</w:t>
      </w:r>
      <w:r>
        <w:t xml:space="preserve">They read in the </w:t>
      </w:r>
      <w:r w:rsidR="006E108D">
        <w:t>scroll</w:t>
      </w:r>
      <w:r>
        <w:t xml:space="preserve">, in the law of God, distinctly; and they gave the sense, so that they understood the reading. </w:t>
      </w:r>
      <w:r>
        <w:rPr>
          <w:vertAlign w:val="superscript"/>
        </w:rPr>
        <w:t>9</w:t>
      </w:r>
      <w:r>
        <w:t xml:space="preserve">Nehemiah, who was the governor, and Ezra the priest the scribe, and the Levites who taught the people, said to all the people, “This day is holy to the </w:t>
      </w:r>
      <w:r w:rsidR="00F170FA" w:rsidRPr="00F170FA">
        <w:rPr>
          <w:sz w:val="16"/>
          <w:szCs w:val="16"/>
        </w:rPr>
        <w:t>LORD</w:t>
      </w:r>
      <w:r>
        <w:t xml:space="preserve"> your God. </w:t>
      </w:r>
      <w:r w:rsidR="00613E0E">
        <w:t>Do not</w:t>
      </w:r>
      <w:r>
        <w:t xml:space="preserve"> mourn, nor weep.” For all the people wept, when they heard the words of the law. </w:t>
      </w:r>
      <w:r>
        <w:rPr>
          <w:vertAlign w:val="superscript"/>
        </w:rPr>
        <w:t>10</w:t>
      </w:r>
      <w:r>
        <w:t xml:space="preserve">Then he said to them, “Go your way. Eat the fat, drink the sweet, and send portions to him for whom nothing is prepared; for this day is holy to our Lord. </w:t>
      </w:r>
      <w:r w:rsidR="00613E0E">
        <w:t>Do not</w:t>
      </w:r>
      <w:r>
        <w:t xml:space="preserve"> be grieved; for the joy of the </w:t>
      </w:r>
      <w:r w:rsidR="00F170FA" w:rsidRPr="00F170FA">
        <w:rPr>
          <w:sz w:val="16"/>
          <w:szCs w:val="16"/>
        </w:rPr>
        <w:t>LORD</w:t>
      </w:r>
      <w:r>
        <w:t xml:space="preserve"> is your strength.”</w:t>
      </w:r>
    </w:p>
    <w:p w14:paraId="4194A3B7" w14:textId="77777777" w:rsidR="00796118" w:rsidRDefault="00796118" w:rsidP="00796118">
      <w:r>
        <w:rPr>
          <w:vertAlign w:val="superscript"/>
        </w:rPr>
        <w:t>11</w:t>
      </w:r>
      <w:r>
        <w:t>So the Levites stilled all the people, saying, “Hold your peace, for the day is holy; neither be grieved.”</w:t>
      </w:r>
    </w:p>
    <w:p w14:paraId="7E59766C" w14:textId="2DC272EC" w:rsidR="00796118" w:rsidRDefault="00796118" w:rsidP="00796118">
      <w:r>
        <w:rPr>
          <w:vertAlign w:val="superscript"/>
        </w:rPr>
        <w:lastRenderedPageBreak/>
        <w:t>12</w:t>
      </w:r>
      <w:r>
        <w:t xml:space="preserve">All the people went their way to eat, and to drink, and to send portions, and to make great mirth, because they had understood the words that were declared to them. </w:t>
      </w:r>
      <w:r>
        <w:rPr>
          <w:vertAlign w:val="superscript"/>
        </w:rPr>
        <w:t>13</w:t>
      </w:r>
      <w:r>
        <w:t xml:space="preserve">On the second day were gathered together the heads of </w:t>
      </w:r>
      <w:r w:rsidR="00AD2AD4">
        <w:t>ancestral houses</w:t>
      </w:r>
      <w:r>
        <w:t xml:space="preserve"> of all the people, the priests, and the Levites, to Ezra the scribe, even to give attention to the words of the law. </w:t>
      </w:r>
      <w:r>
        <w:rPr>
          <w:vertAlign w:val="superscript"/>
        </w:rPr>
        <w:t>14</w:t>
      </w:r>
      <w:r>
        <w:t xml:space="preserve">They found written in the law, how that the </w:t>
      </w:r>
      <w:r w:rsidR="00F170FA" w:rsidRPr="00F170FA">
        <w:rPr>
          <w:sz w:val="16"/>
          <w:szCs w:val="16"/>
        </w:rPr>
        <w:t>LORD</w:t>
      </w:r>
      <w:r>
        <w:t xml:space="preserve"> had commanded by Moses, that the </w:t>
      </w:r>
      <w:r w:rsidR="00DD3076">
        <w:t>children of Israel</w:t>
      </w:r>
      <w:r>
        <w:t xml:space="preserve"> should dwell in booths in the feast of the seventh month; </w:t>
      </w:r>
      <w:r>
        <w:rPr>
          <w:vertAlign w:val="superscript"/>
        </w:rPr>
        <w:t>15</w:t>
      </w:r>
      <w:r>
        <w:t>and that they should publish and proclaim in all their cities, and in Jerusalem, saying, “Go out to the mountain, and get olive branches, and branches of wild olive, and myrtle branches, and palm branches, and branches of thick trees, to make booths, as it is written.”</w:t>
      </w:r>
    </w:p>
    <w:p w14:paraId="4921105C" w14:textId="2B16F390" w:rsidR="00796118" w:rsidRDefault="00796118" w:rsidP="00796118">
      <w:r>
        <w:rPr>
          <w:vertAlign w:val="superscript"/>
        </w:rPr>
        <w:t>16</w:t>
      </w:r>
      <w:r>
        <w:t xml:space="preserve">So the people went out, and brought them, and made themselves booths, everyone on the roof of his house, and in their courts, and in the courts of God’s house, and in the broad place of the </w:t>
      </w:r>
      <w:r w:rsidR="000165AE">
        <w:t>Water Gate</w:t>
      </w:r>
      <w:r>
        <w:t xml:space="preserve">, and in the broad place of the </w:t>
      </w:r>
      <w:r w:rsidR="00CE536D">
        <w:t>Ephraim Gate</w:t>
      </w:r>
      <w:r>
        <w:t xml:space="preserve">. </w:t>
      </w:r>
      <w:r>
        <w:rPr>
          <w:vertAlign w:val="superscript"/>
        </w:rPr>
        <w:t>17</w:t>
      </w:r>
      <w:r>
        <w:t xml:space="preserve">All the assembly of those who had come again out of the captivity made booths, and lived in the booths; for since the days of Jeshua the son of Nun to that day the </w:t>
      </w:r>
      <w:r w:rsidR="00DD3076">
        <w:t>children of Israel</w:t>
      </w:r>
      <w:r>
        <w:t xml:space="preserve"> had not done so. There was very great gladness. </w:t>
      </w:r>
      <w:r>
        <w:rPr>
          <w:vertAlign w:val="superscript"/>
        </w:rPr>
        <w:t>18</w:t>
      </w:r>
      <w:r>
        <w:t xml:space="preserve">Also day by day, from the first day to the last day, he read in the </w:t>
      </w:r>
      <w:r w:rsidR="006E108D">
        <w:t>scroll</w:t>
      </w:r>
      <w:r w:rsidR="00693F62">
        <w:t xml:space="preserve"> of the law</w:t>
      </w:r>
      <w:r>
        <w:t xml:space="preserve"> of God. They kept the feast seven days; and on the eighth day was a </w:t>
      </w:r>
      <w:r>
        <w:t>solemn assembly, according to the ordinance.</w:t>
      </w:r>
    </w:p>
    <w:p w14:paraId="147D6E78" w14:textId="77777777" w:rsidR="00796118" w:rsidRDefault="00796118" w:rsidP="00CD144D">
      <w:pPr>
        <w:pStyle w:val="NHEB"/>
        <w:framePr w:wrap="auto"/>
      </w:pPr>
      <w:r>
        <w:t>9</w:t>
      </w:r>
    </w:p>
    <w:p w14:paraId="2B03AB4A" w14:textId="2357CD3E" w:rsidR="00796118" w:rsidRDefault="00796118" w:rsidP="00796118">
      <w:pPr>
        <w:ind w:firstLine="0"/>
      </w:pPr>
      <w:r>
        <w:t xml:space="preserve">Now in the twenty-fourth day of this month the </w:t>
      </w:r>
      <w:r w:rsidR="00DD3076">
        <w:t>children of Israel</w:t>
      </w:r>
      <w:r>
        <w:t xml:space="preserve"> were assembled with fasting, and with sackcloth, and earth on them. </w:t>
      </w:r>
      <w:r>
        <w:rPr>
          <w:vertAlign w:val="superscript"/>
        </w:rPr>
        <w:t>2</w:t>
      </w:r>
      <w:r w:rsidR="00703726">
        <w:t>The descendants of Israel separated themselves</w:t>
      </w:r>
      <w:r>
        <w:t xml:space="preserve"> from all foreigners, and stood and confessed their sins, and the iniquities of their fathers. </w:t>
      </w:r>
      <w:r>
        <w:rPr>
          <w:vertAlign w:val="superscript"/>
        </w:rPr>
        <w:t>3</w:t>
      </w:r>
      <w:r>
        <w:t xml:space="preserve">They stood up in their place, and read in the </w:t>
      </w:r>
      <w:r w:rsidR="006E108D">
        <w:t>scroll</w:t>
      </w:r>
      <w:r w:rsidR="00693F62">
        <w:t xml:space="preserve"> of the law</w:t>
      </w:r>
      <w:r>
        <w:t xml:space="preserve"> of the </w:t>
      </w:r>
      <w:r w:rsidR="00F170FA" w:rsidRPr="00F170FA">
        <w:rPr>
          <w:sz w:val="16"/>
          <w:szCs w:val="16"/>
        </w:rPr>
        <w:t>LORD</w:t>
      </w:r>
      <w:r>
        <w:t xml:space="preserve"> their God a fourth part of the day; and a fourth part they confessed, and worshiped the </w:t>
      </w:r>
      <w:r w:rsidR="00F170FA" w:rsidRPr="00F170FA">
        <w:rPr>
          <w:sz w:val="16"/>
          <w:szCs w:val="16"/>
        </w:rPr>
        <w:t>LORD</w:t>
      </w:r>
      <w:r>
        <w:t xml:space="preserve"> their God. </w:t>
      </w:r>
      <w:r>
        <w:rPr>
          <w:vertAlign w:val="superscript"/>
        </w:rPr>
        <w:t>4</w:t>
      </w:r>
      <w:r>
        <w:t xml:space="preserve">Then Jeshua, and Bani, Kadmiel, Shebaniah, Bunni, Sherebiah, Bani, and Chenani of the Levites stood up on the stairs, and cried with a loud voice to the </w:t>
      </w:r>
      <w:r w:rsidR="00F170FA" w:rsidRPr="00F170FA">
        <w:rPr>
          <w:sz w:val="16"/>
          <w:szCs w:val="16"/>
        </w:rPr>
        <w:t>LORD</w:t>
      </w:r>
      <w:r>
        <w:t xml:space="preserve"> their God. </w:t>
      </w:r>
      <w:r>
        <w:rPr>
          <w:vertAlign w:val="superscript"/>
        </w:rPr>
        <w:t>5</w:t>
      </w:r>
      <w:r>
        <w:t xml:space="preserve">Then the Levites, Jeshua, and Kadmiel, Bani, Hashabneiah, Sherebiah, Hodiah, Shebaniah, and Pethahiah, said, “Stand up and bless the </w:t>
      </w:r>
      <w:r w:rsidR="00F170FA" w:rsidRPr="00F170FA">
        <w:rPr>
          <w:sz w:val="16"/>
          <w:szCs w:val="16"/>
        </w:rPr>
        <w:t>LORD</w:t>
      </w:r>
      <w:r>
        <w:t xml:space="preserve"> your God from everlasting to everlasting</w:t>
      </w:r>
      <w:r w:rsidR="008A3D28">
        <w:t>.</w:t>
      </w:r>
      <w:r>
        <w:t xml:space="preserve"> </w:t>
      </w:r>
      <w:r w:rsidR="006C2461">
        <w:t>Blessed</w:t>
      </w:r>
      <w:r>
        <w:t xml:space="preserve"> be your glorious name, which is exalted above all blessing and praise</w:t>
      </w:r>
      <w:r w:rsidR="008A3D28">
        <w:t>.</w:t>
      </w:r>
      <w:r>
        <w:t xml:space="preserve"> </w:t>
      </w:r>
      <w:r>
        <w:rPr>
          <w:vertAlign w:val="superscript"/>
        </w:rPr>
        <w:t>6</w:t>
      </w:r>
      <w:r>
        <w:t xml:space="preserve">You are the </w:t>
      </w:r>
      <w:r w:rsidR="00F170FA" w:rsidRPr="00F170FA">
        <w:rPr>
          <w:sz w:val="16"/>
          <w:szCs w:val="16"/>
        </w:rPr>
        <w:t>LORD</w:t>
      </w:r>
      <w:r>
        <w:t xml:space="preserve">, even you alone. You have made heaven, the heaven of heavens, with all their army, the earth and all things that are on it, the seas and all that is in them, and you preserve them all. The army of heaven worships you. </w:t>
      </w:r>
      <w:r>
        <w:rPr>
          <w:vertAlign w:val="superscript"/>
        </w:rPr>
        <w:t>7</w:t>
      </w:r>
      <w:r>
        <w:t xml:space="preserve">You are the </w:t>
      </w:r>
      <w:r w:rsidR="00F170FA" w:rsidRPr="00F170FA">
        <w:rPr>
          <w:sz w:val="16"/>
          <w:szCs w:val="16"/>
        </w:rPr>
        <w:t>LORD</w:t>
      </w:r>
      <w:r>
        <w:t xml:space="preserve">, the God who chose Abram, and brought him out of </w:t>
      </w:r>
      <w:r w:rsidR="00C10CB9">
        <w:t>Ur Kasdim</w:t>
      </w:r>
      <w:r>
        <w:t xml:space="preserve">, and gave him the name of Abraham, </w:t>
      </w:r>
      <w:r>
        <w:rPr>
          <w:vertAlign w:val="superscript"/>
        </w:rPr>
        <w:t>8</w:t>
      </w:r>
      <w:r>
        <w:t xml:space="preserve">and found his heart faithful before you, and made a covenant with him to give the land of the Canaanite, the </w:t>
      </w:r>
      <w:r w:rsidR="00B6023E">
        <w:t>Hethite</w:t>
      </w:r>
      <w:r>
        <w:t xml:space="preserve">, the </w:t>
      </w:r>
      <w:r>
        <w:lastRenderedPageBreak/>
        <w:t xml:space="preserve">Amorite, and the Perizzite, and the Jebusite, and the Girgashite, </w:t>
      </w:r>
      <w:r w:rsidR="004C15CE">
        <w:t>to give it to his descendants, and have performed</w:t>
      </w:r>
      <w:r>
        <w:t xml:space="preserve"> your words; for you are righteous.</w:t>
      </w:r>
    </w:p>
    <w:p w14:paraId="46CF0A7A" w14:textId="29EF1F39" w:rsidR="00796118" w:rsidRDefault="00796118" w:rsidP="00796118">
      <w:r>
        <w:rPr>
          <w:vertAlign w:val="superscript"/>
        </w:rPr>
        <w:t>9</w:t>
      </w:r>
      <w:r>
        <w:t xml:space="preserve">“You saw the affliction of our fathers in Egypt, and heard their cry by the </w:t>
      </w:r>
      <w:r w:rsidR="00BB03B3">
        <w:t>Sea at the End,</w:t>
      </w:r>
      <w:r w:rsidR="00BB03B3">
        <w:rPr>
          <w:rStyle w:val="FootnoteReference"/>
        </w:rPr>
        <w:footnoteReference w:id="2364"/>
      </w:r>
      <w:r>
        <w:t xml:space="preserve"> </w:t>
      </w:r>
      <w:r>
        <w:rPr>
          <w:vertAlign w:val="superscript"/>
        </w:rPr>
        <w:t>10</w:t>
      </w:r>
      <w:r>
        <w:t xml:space="preserve">and showed signs and wonders against Pharaoh, and against all his servants, and against all the people of his land; for you knew that they dealt proudly against them, and made a name for yourself, as it is this day. </w:t>
      </w:r>
      <w:r>
        <w:rPr>
          <w:vertAlign w:val="superscript"/>
        </w:rPr>
        <w:t>11</w:t>
      </w:r>
      <w:r>
        <w:t xml:space="preserve">You divided the sea before them, so that they went through the midst of the sea on the dry land; and you cast their pursuers into the depths, as a stone into the mighty waters. </w:t>
      </w:r>
      <w:r>
        <w:rPr>
          <w:vertAlign w:val="superscript"/>
        </w:rPr>
        <w:t>12</w:t>
      </w:r>
      <w:r>
        <w:t>Moreover, in a pillar of cloud you led them by day; and in a pillar of fire by night, to give them light in the way in which they should go.</w:t>
      </w:r>
    </w:p>
    <w:p w14:paraId="0FD1C6EF" w14:textId="77777777" w:rsidR="00796118" w:rsidRDefault="00796118" w:rsidP="00796118">
      <w:r>
        <w:rPr>
          <w:vertAlign w:val="superscript"/>
        </w:rPr>
        <w:t>13</w:t>
      </w:r>
      <w:r>
        <w:t xml:space="preserve">“You came down also on Mount Sinai, and spoke with them from heaven, and gave them right ordinances and true laws, good statutes and commandments, </w:t>
      </w:r>
      <w:r>
        <w:rPr>
          <w:vertAlign w:val="superscript"/>
        </w:rPr>
        <w:t>14</w:t>
      </w:r>
      <w:r>
        <w:t xml:space="preserve">and made known to them your holy Sabbath, and commanded them commandments, and statutes, and a law, by Moses your servant, </w:t>
      </w:r>
      <w:r>
        <w:rPr>
          <w:vertAlign w:val="superscript"/>
        </w:rPr>
        <w:t>15</w:t>
      </w:r>
      <w:r>
        <w:t xml:space="preserve">and gave them bread from the sky for their hunger, and brought forth water for them out of the rock for their thirst, and commanded them that they should go in to possess the </w:t>
      </w:r>
      <w:r>
        <w:t>land which you had sworn to give them.</w:t>
      </w:r>
    </w:p>
    <w:p w14:paraId="7DC985C7" w14:textId="77777777" w:rsidR="00796118" w:rsidRDefault="00796118" w:rsidP="00796118">
      <w:r>
        <w:rPr>
          <w:vertAlign w:val="superscript"/>
        </w:rPr>
        <w:t>16</w:t>
      </w:r>
      <w:r>
        <w:t xml:space="preserve">“But they and our fathers dealt proudly and hardened their neck, </w:t>
      </w:r>
      <w:r w:rsidR="0050087F">
        <w:t>did not</w:t>
      </w:r>
      <w:r>
        <w:t xml:space="preserve"> listen to your commandments, </w:t>
      </w:r>
      <w:r>
        <w:rPr>
          <w:vertAlign w:val="superscript"/>
        </w:rPr>
        <w:t>17</w:t>
      </w:r>
      <w:r>
        <w:t xml:space="preserve">and refused to obey, neither were they mindful of your wonders that you did among them, but hardened their neck, </w:t>
      </w:r>
      <w:r w:rsidR="00F94004">
        <w:t>and appointed a leader to return to their slavery in Egypt.</w:t>
      </w:r>
      <w:r w:rsidR="00F94004">
        <w:rPr>
          <w:rStyle w:val="FootnoteReference"/>
        </w:rPr>
        <w:footnoteReference w:id="2365"/>
      </w:r>
      <w:r>
        <w:t xml:space="preserve"> But you are a God ready to pardon, gracious and merciful, slow to anger, and abundant</w:t>
      </w:r>
      <w:r w:rsidR="00993A5D">
        <w:rPr>
          <w:rStyle w:val="FootnoteReference"/>
        </w:rPr>
        <w:footnoteReference w:id="2366"/>
      </w:r>
      <w:r>
        <w:t xml:space="preserve"> in loving kindness, and </w:t>
      </w:r>
      <w:r w:rsidR="0050087F">
        <w:t>did not</w:t>
      </w:r>
      <w:r>
        <w:t xml:space="preserve"> forsake them. </w:t>
      </w:r>
      <w:r>
        <w:rPr>
          <w:vertAlign w:val="superscript"/>
        </w:rPr>
        <w:t>18</w:t>
      </w:r>
      <w:r>
        <w:t xml:space="preserve">Yes, when they had made them a molten calf, and said, ‘This is your God who brought you up out of Egypt,’ and had committed awful blasphemies; </w:t>
      </w:r>
      <w:r>
        <w:rPr>
          <w:vertAlign w:val="superscript"/>
        </w:rPr>
        <w:t>19</w:t>
      </w:r>
      <w:r>
        <w:t xml:space="preserve">yet you in your manifold mercies </w:t>
      </w:r>
      <w:r w:rsidR="0050087F">
        <w:t>did not</w:t>
      </w:r>
      <w:r>
        <w:t xml:space="preserve"> forsake them in the wilderness: the pillar of cloud </w:t>
      </w:r>
      <w:r w:rsidR="0050087F">
        <w:t>did not</w:t>
      </w:r>
      <w:r>
        <w:t xml:space="preserve"> depart from over them by day, to lead them in the way; neither the pillar of fire by night, to show them light, and the way in which they should go. </w:t>
      </w:r>
      <w:r>
        <w:rPr>
          <w:vertAlign w:val="superscript"/>
        </w:rPr>
        <w:t>20</w:t>
      </w:r>
      <w:r>
        <w:t xml:space="preserve">You gave also your good Spirit to instruct them, and </w:t>
      </w:r>
      <w:r w:rsidR="0050087F">
        <w:t>did not</w:t>
      </w:r>
      <w:r>
        <w:t xml:space="preserve"> withhold your manna from their mouth, and gave them water for their thirst.</w:t>
      </w:r>
    </w:p>
    <w:p w14:paraId="371E2405" w14:textId="77777777" w:rsidR="00796118" w:rsidRDefault="00796118" w:rsidP="00796118">
      <w:r>
        <w:rPr>
          <w:vertAlign w:val="superscript"/>
        </w:rPr>
        <w:t>21</w:t>
      </w:r>
      <w:r>
        <w:t xml:space="preserve">“Yes, forty years you sustained them in the wilderness. They lacked nothing. Their clothes </w:t>
      </w:r>
      <w:r w:rsidR="0050087F">
        <w:t>did not</w:t>
      </w:r>
      <w:r>
        <w:t xml:space="preserve"> grow old, and their feet </w:t>
      </w:r>
      <w:r w:rsidR="0050087F">
        <w:t>did not</w:t>
      </w:r>
      <w:r>
        <w:t xml:space="preserve"> swell. </w:t>
      </w:r>
      <w:r>
        <w:rPr>
          <w:vertAlign w:val="superscript"/>
        </w:rPr>
        <w:t>22</w:t>
      </w:r>
      <w:r>
        <w:t xml:space="preserve">Moreover you gave them kingdoms and peoples, which you allotted according to their </w:t>
      </w:r>
      <w:r>
        <w:lastRenderedPageBreak/>
        <w:t xml:space="preserve">portions. </w:t>
      </w:r>
      <w:r w:rsidR="00917104">
        <w:t xml:space="preserve">So they possessed the </w:t>
      </w:r>
      <w:smartTag w:uri="urn:schemas-microsoft-com:office:smarttags" w:element="PlaceType">
        <w:r w:rsidR="00917104">
          <w:t>land</w:t>
        </w:r>
      </w:smartTag>
      <w:r w:rsidR="00917104">
        <w:t xml:space="preserve"> of </w:t>
      </w:r>
      <w:smartTag w:uri="urn:schemas-microsoft-com:office:smarttags" w:element="PlaceName">
        <w:r w:rsidR="00917104">
          <w:t>Sihon</w:t>
        </w:r>
      </w:smartTag>
      <w:r w:rsidR="00917104">
        <w:rPr>
          <w:rStyle w:val="FootnoteReference"/>
        </w:rPr>
        <w:footnoteReference w:id="2367"/>
      </w:r>
      <w:r w:rsidR="00917104">
        <w:t xml:space="preserve"> king of Heshbon</w:t>
      </w:r>
      <w:r>
        <w:t xml:space="preserve">, and the </w:t>
      </w:r>
      <w:smartTag w:uri="urn:schemas-microsoft-com:office:smarttags" w:element="PlaceType">
        <w:r>
          <w:t>land</w:t>
        </w:r>
      </w:smartTag>
      <w:r>
        <w:t xml:space="preserve"> of </w:t>
      </w:r>
      <w:smartTag w:uri="urn:schemas-microsoft-com:office:smarttags" w:element="PlaceName">
        <w:r>
          <w:t>Og</w:t>
        </w:r>
      </w:smartTag>
      <w:r>
        <w:t xml:space="preserve"> king of </w:t>
      </w:r>
      <w:smartTag w:uri="urn:schemas-microsoft-com:office:smarttags" w:element="place">
        <w:r>
          <w:t>Bashan</w:t>
        </w:r>
      </w:smartTag>
      <w:r>
        <w:t xml:space="preserve">. </w:t>
      </w:r>
      <w:r>
        <w:rPr>
          <w:vertAlign w:val="superscript"/>
        </w:rPr>
        <w:t>23</w:t>
      </w:r>
      <w:r>
        <w:t>You also multiplied their children as the stars of the sky, and brought them into the land concerning which you said to their fathers, that they should go in to possess it.</w:t>
      </w:r>
    </w:p>
    <w:p w14:paraId="1A58B00E" w14:textId="77777777" w:rsidR="00796118" w:rsidRDefault="00796118" w:rsidP="00796118">
      <w:r>
        <w:rPr>
          <w:vertAlign w:val="superscript"/>
        </w:rPr>
        <w:t>24</w:t>
      </w:r>
      <w:r>
        <w:t xml:space="preserve">“So the children went in and possessed the land, and you subdued before them the inhabitants of the land, the Canaanites, and gave them into their hands, with their kings, and the peoples of the land, that they might do with them as they pleased. </w:t>
      </w:r>
      <w:r>
        <w:rPr>
          <w:vertAlign w:val="superscript"/>
        </w:rPr>
        <w:t>25</w:t>
      </w:r>
      <w:r>
        <w:t xml:space="preserve">They took fortified cities, and a rich land, and possessed houses full of all good things, cisterns dug out, vineyards, and olive groves, and fruit trees in abundance. So they ate, </w:t>
      </w:r>
      <w:r w:rsidR="00E33F77">
        <w:t>were filled and became fat,</w:t>
      </w:r>
      <w:r>
        <w:t xml:space="preserve"> and delighted themselves in your great goodness.</w:t>
      </w:r>
    </w:p>
    <w:p w14:paraId="5766D390" w14:textId="77777777" w:rsidR="00796118" w:rsidRDefault="00796118" w:rsidP="00796118">
      <w:r>
        <w:rPr>
          <w:vertAlign w:val="superscript"/>
        </w:rPr>
        <w:t>26</w:t>
      </w:r>
      <w:r>
        <w:t xml:space="preserve">“Nevertheless they were disobedient, and rebelled against you, and cast your law behind their back, and killed your prophets that testified against them to turn them again to you, and they committed awful blasphemies. </w:t>
      </w:r>
      <w:r>
        <w:rPr>
          <w:vertAlign w:val="superscript"/>
        </w:rPr>
        <w:t>27</w:t>
      </w:r>
      <w:r>
        <w:t xml:space="preserve">Therefore you delivered them into the hand of their adversaries, who distressed them. In the time of their trouble, when they cried to you, you heard from heaven; and according to your manifold mercies you gave them saviors who saved them out of the hand of their adversaries. </w:t>
      </w:r>
      <w:r>
        <w:rPr>
          <w:vertAlign w:val="superscript"/>
        </w:rPr>
        <w:t>28</w:t>
      </w:r>
      <w:r>
        <w:t xml:space="preserve">But </w:t>
      </w:r>
      <w:r>
        <w:t xml:space="preserve">after they had rest, they did evil again before you; therefore left you them in the hand of their enemies, so that they had the dominion over them; yet when they returned, and cried to you, you heard from heaven; and many times you delivered them according to your mercies, </w:t>
      </w:r>
      <w:r>
        <w:rPr>
          <w:vertAlign w:val="superscript"/>
        </w:rPr>
        <w:t>29</w:t>
      </w:r>
      <w:r>
        <w:t xml:space="preserve">and testified against them, that you might bring them again to your law. Yet they dealt proudly, and </w:t>
      </w:r>
      <w:r w:rsidR="0050087F">
        <w:t>did not</w:t>
      </w:r>
      <w:r>
        <w:t xml:space="preserve"> listen to your commandments, but sinned against your ordinances, (which if a man does, he shall live in them), turned their backs, stiffened their neck, and would not hear. </w:t>
      </w:r>
      <w:r>
        <w:rPr>
          <w:vertAlign w:val="superscript"/>
        </w:rPr>
        <w:t>30</w:t>
      </w:r>
      <w:r>
        <w:t>Yet many years you put up with them, and testified against them by your Spirit through your prophets. Yet would they not give ear. Therefore you gave them into the hand of the peoples of the lands.</w:t>
      </w:r>
    </w:p>
    <w:p w14:paraId="1ECF2A49" w14:textId="77777777" w:rsidR="00796118" w:rsidRDefault="00796118" w:rsidP="00796118">
      <w:r>
        <w:rPr>
          <w:vertAlign w:val="superscript"/>
        </w:rPr>
        <w:t>31</w:t>
      </w:r>
      <w:r>
        <w:t xml:space="preserve">“Nevertheless in your manifold mercies you did not make a full end of them, nor forsake them; for you are a gracious and merciful God. </w:t>
      </w:r>
      <w:r>
        <w:rPr>
          <w:vertAlign w:val="superscript"/>
        </w:rPr>
        <w:t>32</w:t>
      </w:r>
      <w:r>
        <w:t xml:space="preserve">Now therefore, our God, the great, the mighty, and the awesome God, who keeps covenant and loving kindness, </w:t>
      </w:r>
      <w:r w:rsidR="00613E0E">
        <w:t>do not</w:t>
      </w:r>
      <w:r>
        <w:t xml:space="preserve"> let all the travail seem little before you, that has come on us, </w:t>
      </w:r>
      <w:r w:rsidR="00A379C2">
        <w:t>on our kings, on our leaders</w:t>
      </w:r>
      <w:r>
        <w:t xml:space="preserve">, and on our priests, and on our prophets, and on our fathers, and on all your people, since the time of the kings of </w:t>
      </w:r>
      <w:r w:rsidR="006C39DF">
        <w:t>Assyria</w:t>
      </w:r>
      <w:r>
        <w:t xml:space="preserve"> to this day. </w:t>
      </w:r>
      <w:r>
        <w:rPr>
          <w:vertAlign w:val="superscript"/>
        </w:rPr>
        <w:t>33</w:t>
      </w:r>
      <w:r>
        <w:t xml:space="preserve">However you are just in all that has come on us; for you have dealt truly, but we </w:t>
      </w:r>
      <w:r>
        <w:lastRenderedPageBreak/>
        <w:t xml:space="preserve">have done wickedly; </w:t>
      </w:r>
      <w:r>
        <w:rPr>
          <w:vertAlign w:val="superscript"/>
        </w:rPr>
        <w:t>34</w:t>
      </w:r>
      <w:r w:rsidR="009D2BB4">
        <w:t>neither have our kings, our leaders</w:t>
      </w:r>
      <w:r>
        <w:t xml:space="preserve">, our priests, nor our fathers, kept your law, nor listened to your commandments and your testimonies with which you testified against them. </w:t>
      </w:r>
      <w:r>
        <w:rPr>
          <w:vertAlign w:val="superscript"/>
        </w:rPr>
        <w:t>35</w:t>
      </w:r>
      <w:r>
        <w:t>For they have not served you in their kingdom, and in your great goodness that you gave them, and in the large and rich land which you gave before them, neither did they turn from their wicked works.</w:t>
      </w:r>
    </w:p>
    <w:p w14:paraId="0C95E660" w14:textId="77777777" w:rsidR="00796118" w:rsidRDefault="00796118" w:rsidP="00796118">
      <w:r>
        <w:rPr>
          <w:vertAlign w:val="superscript"/>
        </w:rPr>
        <w:t>36</w:t>
      </w:r>
      <w:r>
        <w:t>“</w:t>
      </w:r>
      <w:r w:rsidR="00B461A0">
        <w:t>Look</w:t>
      </w:r>
      <w:r>
        <w:t xml:space="preserve">, we are servants this day, and as for the land that you gave to our fathers to eat its fruit and its good, </w:t>
      </w:r>
      <w:r w:rsidR="00B461A0">
        <w:t>look</w:t>
      </w:r>
      <w:r>
        <w:t xml:space="preserve">, we are servants in it. </w:t>
      </w:r>
      <w:r>
        <w:rPr>
          <w:vertAlign w:val="superscript"/>
        </w:rPr>
        <w:t>37</w:t>
      </w:r>
      <w:r>
        <w:t xml:space="preserve">It yields much increase to the kings whom you have set over us because of our sins: also they have power over our bodies, and over our livestock, at their pleasure, and we are in great distress. </w:t>
      </w:r>
      <w:r>
        <w:rPr>
          <w:vertAlign w:val="superscript"/>
        </w:rPr>
        <w:t>38</w:t>
      </w:r>
      <w:r>
        <w:t xml:space="preserve">Yet for all this, we make a sure covenant, and </w:t>
      </w:r>
      <w:r w:rsidR="00B07940">
        <w:t>write it; and our leaders,</w:t>
      </w:r>
      <w:r>
        <w:t xml:space="preserve"> our Levites, and our priests, seal it.”</w:t>
      </w:r>
    </w:p>
    <w:p w14:paraId="6DB398A9" w14:textId="77777777" w:rsidR="00796118" w:rsidRDefault="00796118" w:rsidP="00CD144D">
      <w:pPr>
        <w:pStyle w:val="NHEB"/>
        <w:framePr w:wrap="auto"/>
        <w:rPr>
          <w:szCs w:val="54"/>
        </w:rPr>
      </w:pPr>
      <w:r w:rsidRPr="004568F1">
        <w:t>10</w:t>
      </w:r>
    </w:p>
    <w:p w14:paraId="1DF4768B" w14:textId="3E42E76D" w:rsidR="00796118" w:rsidRDefault="00796118" w:rsidP="00796118">
      <w:pPr>
        <w:ind w:firstLine="0"/>
      </w:pPr>
      <w:r>
        <w:t xml:space="preserve">Now those who sealed were: Nehemiah the governor, the son of Hacaliah, and Zedekiah, </w:t>
      </w:r>
      <w:r>
        <w:rPr>
          <w:vertAlign w:val="superscript"/>
        </w:rPr>
        <w:t>2</w:t>
      </w:r>
      <w:r>
        <w:t xml:space="preserve">Seraiah, Azariah, Jeremiah, </w:t>
      </w:r>
      <w:r>
        <w:rPr>
          <w:vertAlign w:val="superscript"/>
        </w:rPr>
        <w:t>3</w:t>
      </w:r>
      <w:r>
        <w:t xml:space="preserve">Pashhur, Amariah, Malchijah, </w:t>
      </w:r>
      <w:r>
        <w:rPr>
          <w:vertAlign w:val="superscript"/>
        </w:rPr>
        <w:t>4</w:t>
      </w:r>
      <w:r>
        <w:t xml:space="preserve">Hattush, Shebaniah, Malluch, </w:t>
      </w:r>
      <w:r>
        <w:rPr>
          <w:vertAlign w:val="superscript"/>
        </w:rPr>
        <w:t>5</w:t>
      </w:r>
      <w:r>
        <w:t xml:space="preserve">Harim, Meremoth, Obadiah, </w:t>
      </w:r>
      <w:r>
        <w:rPr>
          <w:vertAlign w:val="superscript"/>
        </w:rPr>
        <w:t>6</w:t>
      </w:r>
      <w:r>
        <w:t xml:space="preserve">Daniel, Ginnethon, Baruch, </w:t>
      </w:r>
      <w:r>
        <w:rPr>
          <w:vertAlign w:val="superscript"/>
        </w:rPr>
        <w:t>7</w:t>
      </w:r>
      <w:r>
        <w:t xml:space="preserve">Meshullam, Abijah, Mijamin, </w:t>
      </w:r>
      <w:r>
        <w:rPr>
          <w:vertAlign w:val="superscript"/>
        </w:rPr>
        <w:t>8</w:t>
      </w:r>
      <w:r>
        <w:t xml:space="preserve">Maaziah, Bilgai, Shemaiah; these were the priests. </w:t>
      </w:r>
      <w:r>
        <w:rPr>
          <w:vertAlign w:val="superscript"/>
        </w:rPr>
        <w:t>9</w:t>
      </w:r>
      <w:r>
        <w:t>The Levites: namely,</w:t>
      </w:r>
      <w:r w:rsidR="004F51D5">
        <w:rPr>
          <w:rStyle w:val="FootnoteReference"/>
        </w:rPr>
        <w:footnoteReference w:id="2368"/>
      </w:r>
      <w:r>
        <w:t xml:space="preserve"> Jeshua the son of Azaniah, Binnui of the sons </w:t>
      </w:r>
      <w:r>
        <w:t xml:space="preserve">of Henadad, Kadmiel; </w:t>
      </w:r>
      <w:r>
        <w:rPr>
          <w:vertAlign w:val="superscript"/>
        </w:rPr>
        <w:t>10</w:t>
      </w:r>
      <w:r>
        <w:t xml:space="preserve">and their brothers, Shebaniah, Hodiah, Kelita, Pelaiah, Hanan, </w:t>
      </w:r>
      <w:r>
        <w:rPr>
          <w:vertAlign w:val="superscript"/>
        </w:rPr>
        <w:t>11</w:t>
      </w:r>
      <w:r>
        <w:t xml:space="preserve">Mica, Rehob, Hashabiah, </w:t>
      </w:r>
      <w:r>
        <w:rPr>
          <w:vertAlign w:val="superscript"/>
        </w:rPr>
        <w:t>12</w:t>
      </w:r>
      <w:r w:rsidR="006B41C2">
        <w:t>Zakkur</w:t>
      </w:r>
      <w:r>
        <w:t xml:space="preserve">, Sherebiah, Shebaniah, </w:t>
      </w:r>
      <w:r>
        <w:rPr>
          <w:vertAlign w:val="superscript"/>
        </w:rPr>
        <w:t>13</w:t>
      </w:r>
      <w:r>
        <w:t xml:space="preserve">Hodiah, Bani, Beninu. </w:t>
      </w:r>
      <w:r>
        <w:rPr>
          <w:vertAlign w:val="superscript"/>
        </w:rPr>
        <w:t>14</w:t>
      </w:r>
      <w:r>
        <w:t xml:space="preserve">The chiefs of the people: Parosh, </w:t>
      </w:r>
      <w:r w:rsidR="00C447CE">
        <w:t>Pahath-Moab</w:t>
      </w:r>
      <w:r>
        <w:t xml:space="preserve">, Elam, Zattu, Bani, </w:t>
      </w:r>
      <w:r>
        <w:rPr>
          <w:vertAlign w:val="superscript"/>
        </w:rPr>
        <w:t>15</w:t>
      </w:r>
      <w:r>
        <w:t xml:space="preserve">Bunni, Azgad, Bebai, </w:t>
      </w:r>
      <w:r>
        <w:rPr>
          <w:vertAlign w:val="superscript"/>
        </w:rPr>
        <w:t>16</w:t>
      </w:r>
      <w:r>
        <w:t xml:space="preserve">Adonijah, Bigvai, Adin, </w:t>
      </w:r>
      <w:r>
        <w:rPr>
          <w:vertAlign w:val="superscript"/>
        </w:rPr>
        <w:t>17</w:t>
      </w:r>
      <w:r>
        <w:t xml:space="preserve">Ater, Hezekiah, Azzur, </w:t>
      </w:r>
      <w:r>
        <w:rPr>
          <w:vertAlign w:val="superscript"/>
        </w:rPr>
        <w:t>18</w:t>
      </w:r>
      <w:r>
        <w:t xml:space="preserve">Hodiah, Hashum, Bezai, </w:t>
      </w:r>
      <w:r>
        <w:rPr>
          <w:vertAlign w:val="superscript"/>
        </w:rPr>
        <w:t>19</w:t>
      </w:r>
      <w:r>
        <w:t xml:space="preserve">Hariph, Anathoth, Nobai, </w:t>
      </w:r>
      <w:r>
        <w:rPr>
          <w:vertAlign w:val="superscript"/>
        </w:rPr>
        <w:t>20</w:t>
      </w:r>
      <w:r>
        <w:t xml:space="preserve">Magpiash, Meshullam, Hezir, </w:t>
      </w:r>
      <w:r>
        <w:rPr>
          <w:vertAlign w:val="superscript"/>
        </w:rPr>
        <w:t>21</w:t>
      </w:r>
      <w:r>
        <w:t xml:space="preserve">Meshezabel, Zadok, Jaddua, </w:t>
      </w:r>
      <w:r>
        <w:rPr>
          <w:vertAlign w:val="superscript"/>
        </w:rPr>
        <w:t>22</w:t>
      </w:r>
      <w:r>
        <w:t xml:space="preserve">Pelatiah, Hanan, Anaiah, </w:t>
      </w:r>
      <w:r>
        <w:rPr>
          <w:vertAlign w:val="superscript"/>
        </w:rPr>
        <w:t>23</w:t>
      </w:r>
      <w:r>
        <w:t xml:space="preserve">Hoshea, Hananiah, Hasshub, </w:t>
      </w:r>
      <w:r>
        <w:rPr>
          <w:vertAlign w:val="superscript"/>
        </w:rPr>
        <w:t>24</w:t>
      </w:r>
      <w:r>
        <w:t xml:space="preserve">Hallohesh, Pilha, Shobek, </w:t>
      </w:r>
      <w:r>
        <w:rPr>
          <w:vertAlign w:val="superscript"/>
        </w:rPr>
        <w:t>25</w:t>
      </w:r>
      <w:r>
        <w:t xml:space="preserve">Rehum, Hashabnah, Maaseiah, </w:t>
      </w:r>
      <w:r>
        <w:rPr>
          <w:vertAlign w:val="superscript"/>
        </w:rPr>
        <w:t>26</w:t>
      </w:r>
      <w:r>
        <w:t xml:space="preserve">and Ahiah, Hanan, Anan, </w:t>
      </w:r>
      <w:r>
        <w:rPr>
          <w:vertAlign w:val="superscript"/>
        </w:rPr>
        <w:t>27</w:t>
      </w:r>
      <w:r>
        <w:t xml:space="preserve">Malluch, Harim, Baanah. </w:t>
      </w:r>
      <w:r>
        <w:rPr>
          <w:vertAlign w:val="superscript"/>
        </w:rPr>
        <w:t>28</w:t>
      </w:r>
      <w:r>
        <w:t xml:space="preserve">The rest of the people, the priests, the Levites, the </w:t>
      </w:r>
      <w:r w:rsidR="00E87E17">
        <w:t>gatekeepers</w:t>
      </w:r>
      <w:r>
        <w:t xml:space="preserve">, the singers, the Nethinim, and all those who had separated themselves from the peoples of the lands to the law of God, their wives, their sons, and their daughters, everyone who had knowledge, and understanding— </w:t>
      </w:r>
      <w:r>
        <w:rPr>
          <w:vertAlign w:val="superscript"/>
        </w:rPr>
        <w:t>29</w:t>
      </w:r>
      <w:r>
        <w:t xml:space="preserve">they joined with their brothers, their nobles, and entered into a curse, and into an oath, to walk in God’s law, which was given by Moses the servant of God, and to observe and do all the commandments of the </w:t>
      </w:r>
      <w:r w:rsidR="00F170FA" w:rsidRPr="00F170FA">
        <w:rPr>
          <w:sz w:val="16"/>
          <w:szCs w:val="16"/>
        </w:rPr>
        <w:t>LORD</w:t>
      </w:r>
      <w:r>
        <w:t xml:space="preserve"> our Lord, and his ordinances and his statutes; </w:t>
      </w:r>
      <w:r>
        <w:rPr>
          <w:vertAlign w:val="superscript"/>
        </w:rPr>
        <w:t>30</w:t>
      </w:r>
      <w:r>
        <w:t xml:space="preserve">and that we would not give our daughters to the peoples of the land, nor take their daughters for our sons; </w:t>
      </w:r>
      <w:r>
        <w:rPr>
          <w:vertAlign w:val="superscript"/>
        </w:rPr>
        <w:t>31</w:t>
      </w:r>
      <w:r>
        <w:t xml:space="preserve">and if the peoples of the land bring wares or any grain on the Sabbath day to sell, that we would not buy of them on the </w:t>
      </w:r>
      <w:r>
        <w:lastRenderedPageBreak/>
        <w:t xml:space="preserve">Sabbath, or on a holy day; and that we would forego the seventh year, and the exaction of every debt. </w:t>
      </w:r>
      <w:r>
        <w:rPr>
          <w:vertAlign w:val="superscript"/>
        </w:rPr>
        <w:t>32</w:t>
      </w:r>
      <w:r>
        <w:t xml:space="preserve">Also we made ordinances for ourselves, to charge ourselves yearly with the third part of a shekel for the service of the house of our God; </w:t>
      </w:r>
      <w:r>
        <w:rPr>
          <w:vertAlign w:val="superscript"/>
        </w:rPr>
        <w:t>33</w:t>
      </w:r>
      <w:r>
        <w:t xml:space="preserve">for the show bread, and for the continual meal offering, and for the continual burnt offering, for the Sabbaths, for the new moons, for the set feasts, and for the holy things, and for the sin offerings to make atonement for Israel, and for all the work of the house of our God. </w:t>
      </w:r>
      <w:r>
        <w:rPr>
          <w:vertAlign w:val="superscript"/>
        </w:rPr>
        <w:t>34</w:t>
      </w:r>
      <w:r>
        <w:t xml:space="preserve">We cast lots, the priests, the Levites, and the people, for the wood offering, to bring it into the house of our God, according to our fathers’ houses, at times appointed, year by year, to burn on the altar of the </w:t>
      </w:r>
      <w:r w:rsidR="00F170FA" w:rsidRPr="00F170FA">
        <w:rPr>
          <w:sz w:val="16"/>
          <w:szCs w:val="16"/>
        </w:rPr>
        <w:t>LORD</w:t>
      </w:r>
      <w:r>
        <w:t xml:space="preserve"> our God, as it is written in the law; </w:t>
      </w:r>
      <w:r>
        <w:rPr>
          <w:vertAlign w:val="superscript"/>
        </w:rPr>
        <w:t>35</w:t>
      </w:r>
      <w:r>
        <w:t xml:space="preserve">and to bring the first fruits of our ground, and the first fruits of all fruit of all kinds of trees, year by year, to the house of the </w:t>
      </w:r>
      <w:r w:rsidR="00F170FA" w:rsidRPr="00F170FA">
        <w:rPr>
          <w:sz w:val="16"/>
          <w:szCs w:val="16"/>
        </w:rPr>
        <w:t>LORD</w:t>
      </w:r>
      <w:r>
        <w:t xml:space="preserve">; </w:t>
      </w:r>
      <w:r>
        <w:rPr>
          <w:vertAlign w:val="superscript"/>
        </w:rPr>
        <w:t>36</w:t>
      </w:r>
      <w:r>
        <w:t xml:space="preserve">also the firstborn of our sons, and of our livestock, as it is written in the law, and the firstborn of our herds and of our flocks, to bring to the house of our God, to the priests who minister in the house of our God; </w:t>
      </w:r>
      <w:r>
        <w:rPr>
          <w:vertAlign w:val="superscript"/>
        </w:rPr>
        <w:t>37</w:t>
      </w:r>
      <w:r w:rsidR="00711994" w:rsidRPr="00711994">
        <w:t>and that we should bring the first fruits of our coarse meal, our contributions, the fruit of every tree, the new wine and the oil to the priests to the storerooms of the house of our God; and the tithes of our land to the Levites, for the Levites take the tithes in all the cities where we work.</w:t>
      </w:r>
      <w:r>
        <w:t xml:space="preserve"> </w:t>
      </w:r>
      <w:r>
        <w:rPr>
          <w:vertAlign w:val="superscript"/>
        </w:rPr>
        <w:t>38</w:t>
      </w:r>
      <w:r>
        <w:t xml:space="preserve">The priest the son of Aaron shall be with the Levites, when the Levites take tithes: and the Levites shall bring up the tithe of the tithes to the house </w:t>
      </w:r>
      <w:r>
        <w:t xml:space="preserve">of our God, to the rooms, into the treasure house. </w:t>
      </w:r>
      <w:r>
        <w:rPr>
          <w:vertAlign w:val="superscript"/>
        </w:rPr>
        <w:t>39</w:t>
      </w:r>
      <w:r>
        <w:t xml:space="preserve">For the </w:t>
      </w:r>
      <w:r w:rsidR="00DD3076">
        <w:t>children of Israel</w:t>
      </w:r>
      <w:r>
        <w:t xml:space="preserve"> and the </w:t>
      </w:r>
      <w:r w:rsidR="00B9101A">
        <w:t>descendants of</w:t>
      </w:r>
      <w:r>
        <w:t xml:space="preserve"> Levi shall bring the wave offering of the grain, of the new wine, and of the oil, to the rooms, where are the vessels of the sanctuary, and the priests who minister, and the </w:t>
      </w:r>
      <w:r w:rsidR="00E87E17">
        <w:t>gatekeepers</w:t>
      </w:r>
      <w:r>
        <w:t>, and the singers. We will not forsake the house of our God.</w:t>
      </w:r>
    </w:p>
    <w:p w14:paraId="467482BF" w14:textId="77777777" w:rsidR="00796118" w:rsidRDefault="00796118" w:rsidP="00CD144D">
      <w:pPr>
        <w:pStyle w:val="NHEB"/>
        <w:framePr w:wrap="auto"/>
        <w:rPr>
          <w:szCs w:val="54"/>
        </w:rPr>
      </w:pPr>
      <w:r w:rsidRPr="004568F1">
        <w:t>11</w:t>
      </w:r>
    </w:p>
    <w:p w14:paraId="7EC8A177" w14:textId="52D0FB59" w:rsidR="00796118" w:rsidRDefault="004F4475" w:rsidP="00796118">
      <w:pPr>
        <w:ind w:firstLine="0"/>
      </w:pPr>
      <w:r>
        <w:t>And the princes of the people lived in Jerusalem. And the</w:t>
      </w:r>
      <w:r w:rsidR="00796118">
        <w:t xml:space="preserve"> rest of the people also cast lots, to bring one of ten to dwell in </w:t>
      </w:r>
      <w:smartTag w:uri="urn:schemas-microsoft-com:office:smarttags" w:element="place">
        <w:r w:rsidR="00796118">
          <w:t>Jerusalem</w:t>
        </w:r>
      </w:smartTag>
      <w:r w:rsidR="00796118">
        <w:t xml:space="preserve"> the holy city, and nine parts in the other cities. </w:t>
      </w:r>
      <w:r w:rsidR="00796118">
        <w:rPr>
          <w:vertAlign w:val="superscript"/>
        </w:rPr>
        <w:t>2</w:t>
      </w:r>
      <w:r w:rsidR="00796118">
        <w:t xml:space="preserve">The people blessed all the men who willingly offered themselves to dwell in </w:t>
      </w:r>
      <w:smartTag w:uri="urn:schemas-microsoft-com:office:smarttags" w:element="place">
        <w:r w:rsidR="00796118">
          <w:t>Jerusalem</w:t>
        </w:r>
      </w:smartTag>
      <w:r w:rsidR="00796118">
        <w:t xml:space="preserve">. </w:t>
      </w:r>
      <w:r w:rsidR="00796118">
        <w:rPr>
          <w:vertAlign w:val="superscript"/>
        </w:rPr>
        <w:t>3</w:t>
      </w:r>
      <w:r w:rsidR="00796118">
        <w:t xml:space="preserve">Now these are the chiefs of the province who lived in </w:t>
      </w:r>
      <w:smartTag w:uri="urn:schemas-microsoft-com:office:smarttags" w:element="place">
        <w:r w:rsidR="00796118">
          <w:t>Jerusalem</w:t>
        </w:r>
      </w:smartTag>
      <w:r w:rsidR="00796118">
        <w:t xml:space="preserve">; but in the cities of </w:t>
      </w:r>
      <w:smartTag w:uri="urn:schemas-microsoft-com:office:smarttags" w:element="place">
        <w:r w:rsidR="00796118">
          <w:t>Judah</w:t>
        </w:r>
      </w:smartTag>
      <w:r w:rsidR="00796118">
        <w:t xml:space="preserve"> everyone lived in his possession in their cities: </w:t>
      </w:r>
      <w:smartTag w:uri="urn:schemas-microsoft-com:office:smarttags" w:element="place">
        <w:r w:rsidR="00796118">
          <w:t>Israel</w:t>
        </w:r>
      </w:smartTag>
      <w:r w:rsidR="00796118">
        <w:t xml:space="preserve">, the priests, and the Levites, and the Nethinim, and the </w:t>
      </w:r>
      <w:r w:rsidR="00B9101A">
        <w:t>descendants of</w:t>
      </w:r>
      <w:r w:rsidR="00796118">
        <w:t xml:space="preserve"> Solomon’s servants. </w:t>
      </w:r>
      <w:r w:rsidR="00796118">
        <w:rPr>
          <w:vertAlign w:val="superscript"/>
        </w:rPr>
        <w:t>4</w:t>
      </w:r>
      <w:r w:rsidR="00796118">
        <w:t xml:space="preserve">In </w:t>
      </w:r>
      <w:smartTag w:uri="urn:schemas-microsoft-com:office:smarttags" w:element="place">
        <w:r w:rsidR="00796118">
          <w:t>Jerusalem</w:t>
        </w:r>
      </w:smartTag>
      <w:r w:rsidR="00796118">
        <w:t xml:space="preserve"> lived certain of the </w:t>
      </w:r>
      <w:r w:rsidR="00B9101A">
        <w:t>people of Judah</w:t>
      </w:r>
      <w:r w:rsidR="00796118">
        <w:t xml:space="preserve">, and of the </w:t>
      </w:r>
      <w:r w:rsidR="00B9101A">
        <w:t>people of Benjamin</w:t>
      </w:r>
      <w:r w:rsidR="00796118">
        <w:t xml:space="preserve">. Of the </w:t>
      </w:r>
      <w:r w:rsidR="00B9101A">
        <w:t>people of Judah</w:t>
      </w:r>
      <w:r w:rsidR="00796118">
        <w:t xml:space="preserve">: Athaiah the son of Uzziah, the son of Zechariah, the son of Amariah, the son of Shephatiah, the son of Mahalalel, of the </w:t>
      </w:r>
      <w:r w:rsidR="00B9101A">
        <w:t>descendants of</w:t>
      </w:r>
      <w:r w:rsidR="00796118">
        <w:t xml:space="preserve"> Perez; </w:t>
      </w:r>
      <w:r w:rsidR="00796118">
        <w:rPr>
          <w:vertAlign w:val="superscript"/>
        </w:rPr>
        <w:t>5</w:t>
      </w:r>
      <w:r w:rsidR="00796118">
        <w:t xml:space="preserve">and Maaseiah the son of Baruch, the son of Colhozeh, the son of Hazaiah, the son of Adaiah, the son of Joiarib, the son of Zechariah, the </w:t>
      </w:r>
      <w:r w:rsidR="00796118">
        <w:lastRenderedPageBreak/>
        <w:t xml:space="preserve">son of </w:t>
      </w:r>
      <w:r w:rsidR="006B3896">
        <w:t>a Shelanite.</w:t>
      </w:r>
      <w:r w:rsidR="006B3896">
        <w:rPr>
          <w:rStyle w:val="FootnoteReference"/>
        </w:rPr>
        <w:footnoteReference w:id="2369"/>
      </w:r>
      <w:r w:rsidR="00796118">
        <w:t xml:space="preserve"> </w:t>
      </w:r>
      <w:r w:rsidR="00796118">
        <w:rPr>
          <w:vertAlign w:val="superscript"/>
        </w:rPr>
        <w:t>6</w:t>
      </w:r>
      <w:r w:rsidR="00796118">
        <w:t xml:space="preserve">All the sons of Perez who lived in </w:t>
      </w:r>
      <w:smartTag w:uri="urn:schemas-microsoft-com:office:smarttags" w:element="place">
        <w:r w:rsidR="00796118">
          <w:t>Jerusalem</w:t>
        </w:r>
      </w:smartTag>
      <w:r w:rsidR="00796118">
        <w:t xml:space="preserve"> were four hundred sixty-eight valiant men. </w:t>
      </w:r>
      <w:r w:rsidR="00796118">
        <w:rPr>
          <w:vertAlign w:val="superscript"/>
        </w:rPr>
        <w:t>7</w:t>
      </w:r>
      <w:r w:rsidR="00796118">
        <w:t xml:space="preserve">These are the sons of Benjamin: Sallu the son of Meshullam, the son of Joed, the son of Pedaiah, the son of Kolaiah, the son of Maaseiah, the son of Ithiel, the son of Jeshaiah. </w:t>
      </w:r>
      <w:r w:rsidR="00796118">
        <w:rPr>
          <w:vertAlign w:val="superscript"/>
        </w:rPr>
        <w:t>8</w:t>
      </w:r>
      <w:r w:rsidR="00796118">
        <w:t xml:space="preserve">After him Gabbai, Sallai, nine hundred twenty-eight. </w:t>
      </w:r>
      <w:r w:rsidR="00796118">
        <w:rPr>
          <w:vertAlign w:val="superscript"/>
        </w:rPr>
        <w:t>9</w:t>
      </w:r>
      <w:r w:rsidR="00796118">
        <w:t xml:space="preserve">Joel the son of </w:t>
      </w:r>
      <w:r w:rsidR="007B3105">
        <w:t>Zikri</w:t>
      </w:r>
      <w:r w:rsidR="00796118">
        <w:t xml:space="preserve"> was their overseer; and Judah the son of Hassenuah was second over the city. </w:t>
      </w:r>
      <w:r w:rsidR="00796118">
        <w:rPr>
          <w:vertAlign w:val="superscript"/>
        </w:rPr>
        <w:t>10</w:t>
      </w:r>
      <w:r w:rsidR="00796118">
        <w:t xml:space="preserve">Of the priests: Jedaiah the son of Joiarib, </w:t>
      </w:r>
      <w:r w:rsidR="00EB1742">
        <w:t>Jakin</w:t>
      </w:r>
      <w:r w:rsidR="00796118">
        <w:t xml:space="preserve">, </w:t>
      </w:r>
      <w:r w:rsidR="00BF7160">
        <w:rPr>
          <w:vertAlign w:val="superscript"/>
        </w:rPr>
        <w:t>11</w:t>
      </w:r>
      <w:r w:rsidR="00BF7160">
        <w:t>Azariah</w:t>
      </w:r>
      <w:r w:rsidR="00BF7160">
        <w:rPr>
          <w:rStyle w:val="FootnoteReference"/>
        </w:rPr>
        <w:footnoteReference w:id="2370"/>
      </w:r>
      <w:r w:rsidR="00796118">
        <w:t xml:space="preserve"> the son of Hilkiah, the son of Meshullam, the son of Zadok, the son of Meraioth, the son of Ahitub, the ruler of God’s house, </w:t>
      </w:r>
      <w:r w:rsidR="00796118">
        <w:rPr>
          <w:vertAlign w:val="superscript"/>
        </w:rPr>
        <w:t>12</w:t>
      </w:r>
      <w:r w:rsidR="00796118">
        <w:t xml:space="preserve">and their brothers who did the work of the house, eight hundred twenty-two; and Adaiah the son of Jeroham, the son of Pelaliah, the son of Amzi, the son of Zechariah, the son of Pashhur, the son of Malchijah, </w:t>
      </w:r>
      <w:r w:rsidR="00796118">
        <w:rPr>
          <w:vertAlign w:val="superscript"/>
        </w:rPr>
        <w:t>13</w:t>
      </w:r>
      <w:r w:rsidR="00796118">
        <w:t xml:space="preserve">and his brothers, chiefs of </w:t>
      </w:r>
      <w:r w:rsidR="00AD2AD4">
        <w:t>ancestral houses</w:t>
      </w:r>
      <w:r w:rsidR="00796118">
        <w:t xml:space="preserve">, two hundred forty-two; and Amashsai the son of Azarel, the son of Ahzai, the son of Meshillemoth, the son of Immer, </w:t>
      </w:r>
      <w:r w:rsidR="00796118">
        <w:rPr>
          <w:vertAlign w:val="superscript"/>
        </w:rPr>
        <w:t>14</w:t>
      </w:r>
      <w:r w:rsidR="00796118">
        <w:t xml:space="preserve">and </w:t>
      </w:r>
      <w:r w:rsidR="004C344E">
        <w:t>his</w:t>
      </w:r>
      <w:r w:rsidR="004C344E">
        <w:rPr>
          <w:rStyle w:val="FootnoteReference"/>
        </w:rPr>
        <w:footnoteReference w:id="2371"/>
      </w:r>
      <w:r w:rsidR="00796118">
        <w:t xml:space="preserve"> brothers, mighty men of valor, one hundred twenty-eight; and their overseer was Zabdiel, the son of Haggedolim. </w:t>
      </w:r>
      <w:r w:rsidR="00796118">
        <w:rPr>
          <w:vertAlign w:val="superscript"/>
        </w:rPr>
        <w:t>15</w:t>
      </w:r>
      <w:r w:rsidR="00796118">
        <w:t xml:space="preserve">Of the Levites: Shemaiah the son of Hasshub, the son of Azrikam, the son of Hashabiah, the son of Bunni; </w:t>
      </w:r>
      <w:r w:rsidR="00796118">
        <w:rPr>
          <w:vertAlign w:val="superscript"/>
        </w:rPr>
        <w:t>16</w:t>
      </w:r>
      <w:r w:rsidR="00796118">
        <w:t xml:space="preserve">and Shabbethai and Jozabad, of the chiefs of the Levites, who had </w:t>
      </w:r>
      <w:r w:rsidR="00796118">
        <w:t xml:space="preserve">the oversight of the outward business of God’s house; </w:t>
      </w:r>
      <w:r w:rsidR="00796118">
        <w:rPr>
          <w:vertAlign w:val="superscript"/>
        </w:rPr>
        <w:t>17</w:t>
      </w:r>
      <w:r w:rsidR="00796118">
        <w:t>and Mattaniah the son of</w:t>
      </w:r>
      <w:r w:rsidR="00FC3EBF">
        <w:t xml:space="preserve"> Mica</w:t>
      </w:r>
      <w:r w:rsidR="00C154EA">
        <w:t>h</w:t>
      </w:r>
      <w:r w:rsidR="00FC3EBF">
        <w:t xml:space="preserve">, the son of </w:t>
      </w:r>
      <w:r w:rsidR="007B3105">
        <w:t>Zikri</w:t>
      </w:r>
      <w:r w:rsidR="00FC3EBF">
        <w:t>,</w:t>
      </w:r>
      <w:r w:rsidR="006A7FCD">
        <w:rPr>
          <w:rStyle w:val="FootnoteReference"/>
        </w:rPr>
        <w:footnoteReference w:id="2372"/>
      </w:r>
      <w:r w:rsidR="00796118">
        <w:t xml:space="preserve"> the son of </w:t>
      </w:r>
      <w:r w:rsidR="00233D76">
        <w:t xml:space="preserve">Asaph, </w:t>
      </w:r>
      <w:r w:rsidR="00233D76" w:rsidRPr="0089154C">
        <w:t>the praise</w:t>
      </w:r>
      <w:r w:rsidR="00233D76">
        <w:rPr>
          <w:rStyle w:val="FootnoteReference"/>
        </w:rPr>
        <w:footnoteReference w:id="2373"/>
      </w:r>
      <w:r w:rsidR="00233D76" w:rsidRPr="0089154C">
        <w:t xml:space="preserve"> leader who led in thanksgiving and prayer</w:t>
      </w:r>
      <w:r w:rsidR="00233D76">
        <w:t>, and Bakbukiah,</w:t>
      </w:r>
      <w:r w:rsidR="00796118">
        <w:t xml:space="preserve"> the second among his brothers; and Abda the son of Shammua, the son of Galal, the son of Jeduthun. </w:t>
      </w:r>
      <w:r w:rsidR="00796118">
        <w:rPr>
          <w:vertAlign w:val="superscript"/>
        </w:rPr>
        <w:t>18</w:t>
      </w:r>
      <w:r w:rsidR="00796118">
        <w:t xml:space="preserve">All the Levites in the holy city were two hundred eighty-four. </w:t>
      </w:r>
      <w:r w:rsidR="00796118">
        <w:rPr>
          <w:vertAlign w:val="superscript"/>
        </w:rPr>
        <w:t>19</w:t>
      </w:r>
      <w:r w:rsidR="00796118">
        <w:t xml:space="preserve">Moreover the </w:t>
      </w:r>
      <w:r w:rsidR="00E87E17">
        <w:t>gatekeepers</w:t>
      </w:r>
      <w:r w:rsidR="00796118">
        <w:t xml:space="preserve">, Akkub, Talmon, and their brothers, who kept watch at the gates, were one hundred seventy-two. </w:t>
      </w:r>
      <w:r w:rsidR="00796118">
        <w:rPr>
          <w:vertAlign w:val="superscript"/>
        </w:rPr>
        <w:t>20</w:t>
      </w:r>
      <w:r w:rsidR="00796118">
        <w:t xml:space="preserve">The residue of </w:t>
      </w:r>
      <w:smartTag w:uri="urn:schemas-microsoft-com:office:smarttags" w:element="place">
        <w:r w:rsidR="00796118">
          <w:t>Israel</w:t>
        </w:r>
      </w:smartTag>
      <w:r w:rsidR="00796118">
        <w:t xml:space="preserve">, of the priests, the Levites, were in all the cities of Judah, everyone in his inheritance. </w:t>
      </w:r>
      <w:r w:rsidR="00796118">
        <w:rPr>
          <w:vertAlign w:val="superscript"/>
        </w:rPr>
        <w:t>21</w:t>
      </w:r>
      <w:r w:rsidR="003F4972">
        <w:t>But the temple servants lived on Ophel, and Ziha and Gishpa were in charge of the temple servants.</w:t>
      </w:r>
      <w:r w:rsidR="00796118">
        <w:t xml:space="preserve"> </w:t>
      </w:r>
      <w:r w:rsidR="00796118">
        <w:rPr>
          <w:vertAlign w:val="superscript"/>
        </w:rPr>
        <w:t>22</w:t>
      </w:r>
      <w:r w:rsidR="00796118">
        <w:t xml:space="preserve">The overseer also of the Levites at </w:t>
      </w:r>
      <w:smartTag w:uri="urn:schemas-microsoft-com:office:smarttags" w:element="place">
        <w:r w:rsidR="00796118">
          <w:t>Jerusalem</w:t>
        </w:r>
      </w:smartTag>
      <w:r w:rsidR="00796118">
        <w:t xml:space="preserve"> was Uzzi the son of Bani, the son of Hashabiah, the son of Mattaniah, the son of Mica, of the sons of Asaph, the singers, over the business of God’s house. </w:t>
      </w:r>
      <w:r w:rsidR="00796118">
        <w:rPr>
          <w:vertAlign w:val="superscript"/>
        </w:rPr>
        <w:t>23</w:t>
      </w:r>
      <w:r w:rsidR="00796118">
        <w:t xml:space="preserve">For there was a commandment from the king concerning them, and a settled provision for the singers, as every day required. </w:t>
      </w:r>
      <w:r w:rsidR="00796118">
        <w:rPr>
          <w:vertAlign w:val="superscript"/>
        </w:rPr>
        <w:t>24</w:t>
      </w:r>
      <w:r w:rsidR="00796118">
        <w:t xml:space="preserve">Pethahiah the son of Meshezabel, of the </w:t>
      </w:r>
      <w:r w:rsidR="00B9101A">
        <w:t>descendants of</w:t>
      </w:r>
      <w:r w:rsidR="00796118">
        <w:t xml:space="preserve"> Zerah the son of </w:t>
      </w:r>
      <w:smartTag w:uri="urn:schemas-microsoft-com:office:smarttags" w:element="place">
        <w:r w:rsidR="00796118">
          <w:t>Judah</w:t>
        </w:r>
      </w:smartTag>
      <w:r w:rsidR="00796118">
        <w:t xml:space="preserve">, was at the king’s hand in all matters concerning the people. </w:t>
      </w:r>
      <w:r w:rsidR="00796118">
        <w:rPr>
          <w:vertAlign w:val="superscript"/>
        </w:rPr>
        <w:t>25</w:t>
      </w:r>
      <w:r w:rsidR="00796118">
        <w:t xml:space="preserve">As for the villages, with their fields, some of the </w:t>
      </w:r>
      <w:r w:rsidR="00B9101A">
        <w:t>people of Judah</w:t>
      </w:r>
      <w:r w:rsidR="00796118">
        <w:t xml:space="preserve"> lived in Kiriath Arba and its towns, and in Dibon and its towns, and in Jekabzeel and </w:t>
      </w:r>
      <w:r w:rsidR="00796118">
        <w:lastRenderedPageBreak/>
        <w:t xml:space="preserve">its villages, </w:t>
      </w:r>
      <w:r w:rsidR="00796118">
        <w:rPr>
          <w:vertAlign w:val="superscript"/>
        </w:rPr>
        <w:t>26</w:t>
      </w:r>
      <w:r w:rsidR="00796118">
        <w:t xml:space="preserve">and in Jeshua, and in Moladah, and Beth Pelet, </w:t>
      </w:r>
      <w:r w:rsidR="00796118">
        <w:rPr>
          <w:vertAlign w:val="superscript"/>
        </w:rPr>
        <w:t>27</w:t>
      </w:r>
      <w:r w:rsidR="00796118">
        <w:t xml:space="preserve">and in Hazar Shual, and in Beersheba and its towns, </w:t>
      </w:r>
      <w:r w:rsidR="00796118">
        <w:rPr>
          <w:vertAlign w:val="superscript"/>
        </w:rPr>
        <w:t>28</w:t>
      </w:r>
      <w:r w:rsidR="00796118">
        <w:t xml:space="preserve">and in Ziklag, and in Meconah and in its towns, </w:t>
      </w:r>
      <w:r w:rsidR="00796118">
        <w:rPr>
          <w:vertAlign w:val="superscript"/>
        </w:rPr>
        <w:t>29</w:t>
      </w:r>
      <w:r w:rsidR="00796118">
        <w:t xml:space="preserve">and in En Rimmon, and in Zorah, and in Jarmuth, </w:t>
      </w:r>
      <w:r w:rsidR="00796118">
        <w:rPr>
          <w:vertAlign w:val="superscript"/>
        </w:rPr>
        <w:t>30</w:t>
      </w:r>
      <w:r w:rsidR="00796118">
        <w:t xml:space="preserve">Zanoah, Adullam, and their villages, Lachish and its fields, Azekah and its towns. So they </w:t>
      </w:r>
      <w:r w:rsidR="00E93747">
        <w:t>camped</w:t>
      </w:r>
      <w:r w:rsidR="00796118">
        <w:t xml:space="preserve"> from </w:t>
      </w:r>
      <w:smartTag w:uri="urn:schemas-microsoft-com:office:smarttags" w:element="place">
        <w:r w:rsidR="00796118">
          <w:t>Beersheba</w:t>
        </w:r>
      </w:smartTag>
      <w:r w:rsidR="00796118">
        <w:t xml:space="preserve"> to the </w:t>
      </w:r>
      <w:r w:rsidR="000B4BD2">
        <w:t>Valley of Hinnom</w:t>
      </w:r>
      <w:r w:rsidR="00796118">
        <w:t xml:space="preserve">. </w:t>
      </w:r>
      <w:r w:rsidR="00796118">
        <w:rPr>
          <w:vertAlign w:val="superscript"/>
        </w:rPr>
        <w:t>31</w:t>
      </w:r>
      <w:r w:rsidR="00982763">
        <w:t xml:space="preserve">And </w:t>
      </w:r>
      <w:bookmarkStart w:id="269" w:name="_Hlk515993106"/>
      <w:r w:rsidR="00982763">
        <w:t>some</w:t>
      </w:r>
      <w:r w:rsidR="00982763">
        <w:rPr>
          <w:rStyle w:val="FootnoteReference"/>
        </w:rPr>
        <w:footnoteReference w:id="2374"/>
      </w:r>
      <w:bookmarkEnd w:id="269"/>
      <w:r w:rsidR="00982763">
        <w:t xml:space="preserve"> of the </w:t>
      </w:r>
      <w:r w:rsidR="00B9101A">
        <w:t>people of Benjamin</w:t>
      </w:r>
      <w:r w:rsidR="00982763">
        <w:t xml:space="preserve"> also lived from Geba</w:t>
      </w:r>
      <w:r w:rsidR="00796118">
        <w:t xml:space="preserve"> onward, at Michmash and </w:t>
      </w:r>
      <w:r w:rsidR="00B32F3E">
        <w:t>Aiah</w:t>
      </w:r>
      <w:r w:rsidR="00796118">
        <w:t xml:space="preserve">, and at </w:t>
      </w:r>
      <w:smartTag w:uri="urn:schemas-microsoft-com:office:smarttags" w:element="place">
        <w:r w:rsidR="00796118">
          <w:t>Bethel</w:t>
        </w:r>
      </w:smartTag>
      <w:r w:rsidR="00796118">
        <w:t xml:space="preserve"> and its towns, </w:t>
      </w:r>
      <w:r w:rsidR="00796118">
        <w:rPr>
          <w:vertAlign w:val="superscript"/>
        </w:rPr>
        <w:t>32</w:t>
      </w:r>
      <w:r w:rsidR="00796118">
        <w:t xml:space="preserve">at Anathoth, Nob, Ananiah, </w:t>
      </w:r>
      <w:r w:rsidR="00796118">
        <w:rPr>
          <w:vertAlign w:val="superscript"/>
        </w:rPr>
        <w:t>33</w:t>
      </w:r>
      <w:r w:rsidR="00796118">
        <w:t xml:space="preserve">Hazor, Ramah, Gittaim, </w:t>
      </w:r>
      <w:r w:rsidR="00796118">
        <w:rPr>
          <w:vertAlign w:val="superscript"/>
        </w:rPr>
        <w:t>34</w:t>
      </w:r>
      <w:r w:rsidR="00796118">
        <w:t xml:space="preserve">Hadid, Zeboim, Neballat, </w:t>
      </w:r>
      <w:r w:rsidR="00796118">
        <w:rPr>
          <w:vertAlign w:val="superscript"/>
        </w:rPr>
        <w:t>35</w:t>
      </w:r>
      <w:r w:rsidR="00796118">
        <w:t xml:space="preserve">Lod, and Ono, </w:t>
      </w:r>
      <w:r w:rsidR="002E7FE9">
        <w:t>Ge-harashim</w:t>
      </w:r>
      <w:r w:rsidR="00796118">
        <w:t xml:space="preserve">. </w:t>
      </w:r>
      <w:r w:rsidR="00796118">
        <w:rPr>
          <w:vertAlign w:val="superscript"/>
        </w:rPr>
        <w:t>36</w:t>
      </w:r>
      <w:r w:rsidR="00796118">
        <w:t xml:space="preserve">Of the Levites, certain divisions in </w:t>
      </w:r>
      <w:smartTag w:uri="urn:schemas-microsoft-com:office:smarttags" w:element="place">
        <w:r w:rsidR="00796118">
          <w:t>Judah</w:t>
        </w:r>
      </w:smartTag>
      <w:r w:rsidR="00796118">
        <w:t xml:space="preserve"> settled in Benjamin’s territory.</w:t>
      </w:r>
    </w:p>
    <w:p w14:paraId="71E74864" w14:textId="77777777" w:rsidR="00796118" w:rsidRDefault="00796118" w:rsidP="00CD144D">
      <w:pPr>
        <w:pStyle w:val="NHEB"/>
        <w:framePr w:wrap="auto"/>
        <w:rPr>
          <w:szCs w:val="54"/>
        </w:rPr>
      </w:pPr>
      <w:r w:rsidRPr="004568F1">
        <w:t>12</w:t>
      </w:r>
    </w:p>
    <w:p w14:paraId="50D10F66" w14:textId="77777777" w:rsidR="00796118" w:rsidRDefault="00796118" w:rsidP="00796118">
      <w:pPr>
        <w:ind w:firstLine="0"/>
      </w:pPr>
      <w:r>
        <w:t xml:space="preserve">Now these are the priests and the Levites who went up with Zerubbabel the son of Shealtiel, and Jeshua: Seraiah, Jeremiah, Ezra, </w:t>
      </w:r>
      <w:r>
        <w:rPr>
          <w:vertAlign w:val="superscript"/>
        </w:rPr>
        <w:t>2</w:t>
      </w:r>
      <w:r>
        <w:t xml:space="preserve">Amariah, Malluch, Hattush, </w:t>
      </w:r>
      <w:r>
        <w:rPr>
          <w:vertAlign w:val="superscript"/>
        </w:rPr>
        <w:t>3</w:t>
      </w:r>
      <w:r>
        <w:t xml:space="preserve">Shecaniah, Rehum, Meremoth, </w:t>
      </w:r>
      <w:r>
        <w:rPr>
          <w:vertAlign w:val="superscript"/>
        </w:rPr>
        <w:t>4</w:t>
      </w:r>
      <w:r>
        <w:t xml:space="preserve">Iddo, </w:t>
      </w:r>
      <w:r w:rsidR="002E7FE9">
        <w:t>Ginnethon,</w:t>
      </w:r>
      <w:r w:rsidR="002E7FE9">
        <w:rPr>
          <w:rStyle w:val="FootnoteReference"/>
        </w:rPr>
        <w:footnoteReference w:id="2375"/>
      </w:r>
      <w:r w:rsidR="002E7FE9">
        <w:t xml:space="preserve"> Abijah,</w:t>
      </w:r>
      <w:r>
        <w:t xml:space="preserve"> </w:t>
      </w:r>
      <w:r>
        <w:rPr>
          <w:vertAlign w:val="superscript"/>
        </w:rPr>
        <w:t>5</w:t>
      </w:r>
      <w:r>
        <w:t xml:space="preserve">Mijamin, Maadiah, Bilgah, </w:t>
      </w:r>
      <w:r>
        <w:rPr>
          <w:vertAlign w:val="superscript"/>
        </w:rPr>
        <w:t>6</w:t>
      </w:r>
      <w:r>
        <w:t xml:space="preserve">Shemaiah, and Joiarib, Jedaiah. </w:t>
      </w:r>
      <w:r>
        <w:rPr>
          <w:vertAlign w:val="superscript"/>
        </w:rPr>
        <w:t>7</w:t>
      </w:r>
      <w:r>
        <w:t xml:space="preserve">Sallu, Amok, Hilkiah, Jedaiah. These were the chiefs of the priests and of their brothers in the days of Jeshua. </w:t>
      </w:r>
      <w:r>
        <w:rPr>
          <w:vertAlign w:val="superscript"/>
        </w:rPr>
        <w:t>8</w:t>
      </w:r>
      <w:r>
        <w:t xml:space="preserve">Moreover the Levites: Jeshua, </w:t>
      </w:r>
      <w:r>
        <w:t xml:space="preserve">Binnui, Kadmiel, </w:t>
      </w:r>
      <w:smartTag w:uri="urn:schemas-microsoft-com:office:smarttags" w:element="place">
        <w:smartTag w:uri="urn:schemas-microsoft-com:office:smarttags" w:element="City">
          <w:r>
            <w:t>Sherebiah</w:t>
          </w:r>
        </w:smartTag>
        <w:r>
          <w:t xml:space="preserve">, </w:t>
        </w:r>
        <w:smartTag w:uri="urn:schemas-microsoft-com:office:smarttags" w:element="country-region">
          <w:r>
            <w:t>Judah</w:t>
          </w:r>
        </w:smartTag>
      </w:smartTag>
      <w:r>
        <w:t xml:space="preserve">, and Mattaniah, who was over the thanksgiving, he and his brothers. </w:t>
      </w:r>
      <w:r>
        <w:rPr>
          <w:vertAlign w:val="superscript"/>
        </w:rPr>
        <w:t>9</w:t>
      </w:r>
      <w:r>
        <w:t>Also Bakbukiah and Unn</w:t>
      </w:r>
      <w:r w:rsidR="00647BEA">
        <w:t>i</w:t>
      </w:r>
      <w:r>
        <w:t>,</w:t>
      </w:r>
      <w:r w:rsidR="00647BEA">
        <w:rPr>
          <w:rStyle w:val="FootnoteReference"/>
        </w:rPr>
        <w:footnoteReference w:id="2376"/>
      </w:r>
      <w:r>
        <w:t xml:space="preserve"> their brothers, were over against them according to their offices. </w:t>
      </w:r>
      <w:r>
        <w:rPr>
          <w:vertAlign w:val="superscript"/>
        </w:rPr>
        <w:t>10</w:t>
      </w:r>
      <w:r>
        <w:t xml:space="preserve">Jeshua became the father of Joiakim, and Joiakim became the father of Eliashib, and Eliashib became the father of Joiada, </w:t>
      </w:r>
      <w:r>
        <w:rPr>
          <w:vertAlign w:val="superscript"/>
        </w:rPr>
        <w:t>11</w:t>
      </w:r>
      <w:r>
        <w:t xml:space="preserve">and Joiada became the father of Jonathan, and Jonathan became the father of Jaddua. </w:t>
      </w:r>
      <w:r>
        <w:rPr>
          <w:vertAlign w:val="superscript"/>
        </w:rPr>
        <w:t>12</w:t>
      </w:r>
      <w:r>
        <w:t xml:space="preserve">In the days of Joiakim were priests, heads of </w:t>
      </w:r>
      <w:r w:rsidR="00AD2AD4">
        <w:t>ancestral houses</w:t>
      </w:r>
      <w:r>
        <w:t xml:space="preserve">: of Seraiah, Meraiah; of Jeremiah, Hananiah; </w:t>
      </w:r>
      <w:r>
        <w:rPr>
          <w:vertAlign w:val="superscript"/>
        </w:rPr>
        <w:t>13</w:t>
      </w:r>
      <w:r>
        <w:t xml:space="preserve">of Ezra, Meshullam; of Amariah, Jehohanan; </w:t>
      </w:r>
      <w:r>
        <w:rPr>
          <w:vertAlign w:val="superscript"/>
        </w:rPr>
        <w:t>14</w:t>
      </w:r>
      <w:r>
        <w:t xml:space="preserve">of </w:t>
      </w:r>
      <w:bookmarkStart w:id="270" w:name="_Hlk515995410"/>
      <w:r>
        <w:t>Malluch,</w:t>
      </w:r>
      <w:r w:rsidR="00CF31D8">
        <w:rPr>
          <w:rStyle w:val="FootnoteReference"/>
        </w:rPr>
        <w:footnoteReference w:id="2377"/>
      </w:r>
      <w:bookmarkEnd w:id="270"/>
      <w:r>
        <w:t xml:space="preserve"> Jonathan; of She</w:t>
      </w:r>
      <w:r w:rsidR="00E97794">
        <w:t>c</w:t>
      </w:r>
      <w:r>
        <w:t>aniah</w:t>
      </w:r>
      <w:r w:rsidR="00E97794">
        <w:t>,</w:t>
      </w:r>
      <w:r w:rsidR="00E97794">
        <w:rPr>
          <w:rStyle w:val="FootnoteReference"/>
        </w:rPr>
        <w:footnoteReference w:id="2378"/>
      </w:r>
      <w:r>
        <w:t xml:space="preserve"> Joseph; </w:t>
      </w:r>
      <w:r>
        <w:rPr>
          <w:vertAlign w:val="superscript"/>
        </w:rPr>
        <w:t>15</w:t>
      </w:r>
      <w:r>
        <w:t xml:space="preserve">of Harim, Adna; of </w:t>
      </w:r>
      <w:r w:rsidR="00CF31D8">
        <w:t>Meremoth</w:t>
      </w:r>
      <w:r>
        <w:t>,</w:t>
      </w:r>
      <w:r w:rsidR="00CF31D8">
        <w:rPr>
          <w:rStyle w:val="FootnoteReference"/>
        </w:rPr>
        <w:footnoteReference w:id="2379"/>
      </w:r>
      <w:r>
        <w:t xml:space="preserve"> Helkai; </w:t>
      </w:r>
      <w:r>
        <w:rPr>
          <w:vertAlign w:val="superscript"/>
        </w:rPr>
        <w:t>16</w:t>
      </w:r>
      <w:r>
        <w:t>of Iddo,</w:t>
      </w:r>
      <w:r w:rsidR="00E7147D">
        <w:rPr>
          <w:rStyle w:val="FootnoteReference"/>
        </w:rPr>
        <w:footnoteReference w:id="2380"/>
      </w:r>
      <w:r>
        <w:t xml:space="preserve"> Zechariah; of Ginnethon, Meshullam; </w:t>
      </w:r>
      <w:r>
        <w:rPr>
          <w:vertAlign w:val="superscript"/>
        </w:rPr>
        <w:t>17</w:t>
      </w:r>
      <w:r>
        <w:t xml:space="preserve">of Abijah, </w:t>
      </w:r>
      <w:r w:rsidR="007B3105">
        <w:t>Zikri</w:t>
      </w:r>
      <w:r w:rsidR="00273F1D">
        <w:t>; of Minjamin</w:t>
      </w:r>
      <w:r>
        <w:t xml:space="preserve">, of Moadiah, Piltai; </w:t>
      </w:r>
      <w:r>
        <w:rPr>
          <w:vertAlign w:val="superscript"/>
        </w:rPr>
        <w:t>18</w:t>
      </w:r>
      <w:r>
        <w:t xml:space="preserve">of Bilgah, Shammua; of Shemaiah, Jehonathan; </w:t>
      </w:r>
      <w:r>
        <w:rPr>
          <w:vertAlign w:val="superscript"/>
        </w:rPr>
        <w:t>19</w:t>
      </w:r>
      <w:r>
        <w:t xml:space="preserve">and of Joiarib, Mattenai; of Jedaiah, Uzzi; </w:t>
      </w:r>
      <w:r>
        <w:rPr>
          <w:vertAlign w:val="superscript"/>
        </w:rPr>
        <w:t>20</w:t>
      </w:r>
      <w:r>
        <w:t xml:space="preserve">of Sallai, Kallai; of Amok, Eber; </w:t>
      </w:r>
      <w:r>
        <w:rPr>
          <w:vertAlign w:val="superscript"/>
        </w:rPr>
        <w:t>21</w:t>
      </w:r>
      <w:r>
        <w:t xml:space="preserve">of Hilkiah, Hashabiah; of Jedaiah, Nethanel. </w:t>
      </w:r>
      <w:r>
        <w:rPr>
          <w:vertAlign w:val="superscript"/>
        </w:rPr>
        <w:t>22</w:t>
      </w:r>
      <w:r>
        <w:t xml:space="preserve">As for the Levites, in the days of Eliashib, Joiada, and Johanan, and Jaddua, there were recorded the heads of </w:t>
      </w:r>
      <w:r w:rsidR="00AD2AD4">
        <w:t>ancestral houses</w:t>
      </w:r>
      <w:r>
        <w:t xml:space="preserve">; also the priests, in the reign </w:t>
      </w:r>
      <w:r>
        <w:lastRenderedPageBreak/>
        <w:t xml:space="preserve">of </w:t>
      </w:r>
      <w:r w:rsidR="00131502">
        <w:t>Darayavush</w:t>
      </w:r>
      <w:r w:rsidR="00131502">
        <w:rPr>
          <w:rStyle w:val="FootnoteReference"/>
        </w:rPr>
        <w:footnoteReference w:id="2381"/>
      </w:r>
      <w:r>
        <w:t xml:space="preserve"> the Persian. </w:t>
      </w:r>
      <w:r>
        <w:rPr>
          <w:vertAlign w:val="superscript"/>
        </w:rPr>
        <w:t>23</w:t>
      </w:r>
      <w:r>
        <w:t xml:space="preserve">The sons of Levi, heads of </w:t>
      </w:r>
      <w:r w:rsidR="00AD2AD4">
        <w:t>ancestral houses</w:t>
      </w:r>
      <w:r>
        <w:t xml:space="preserve">, were </w:t>
      </w:r>
      <w:r w:rsidR="00066279">
        <w:t xml:space="preserve">written </w:t>
      </w:r>
      <w:r w:rsidR="00B33D83">
        <w:t xml:space="preserve">in the </w:t>
      </w:r>
      <w:r w:rsidR="006E108D">
        <w:t>scroll</w:t>
      </w:r>
      <w:r>
        <w:t xml:space="preserve"> of the chronicles, even until the days of Johanan the son of Eliashib. </w:t>
      </w:r>
      <w:r>
        <w:rPr>
          <w:vertAlign w:val="superscript"/>
        </w:rPr>
        <w:t>24</w:t>
      </w:r>
      <w:r>
        <w:t xml:space="preserve">The chiefs of the Levites: Hashabiah, Sherebiah, and Jeshua the son of Kadmiel, with their brothers over against them, to praise and give thanks, according to the commandment of David the man of God, watch next to watch. </w:t>
      </w:r>
      <w:r>
        <w:rPr>
          <w:vertAlign w:val="superscript"/>
        </w:rPr>
        <w:t>25</w:t>
      </w:r>
      <w:r>
        <w:t xml:space="preserve">Mattaniah, and Bakbukiah, Obadiah, Meshullam, Talmon, Akkub, were </w:t>
      </w:r>
      <w:r w:rsidR="00E87E17">
        <w:t>gatekeepers</w:t>
      </w:r>
      <w:r>
        <w:t xml:space="preserve"> keeping the watch at the storehouses of the gates. </w:t>
      </w:r>
      <w:r>
        <w:rPr>
          <w:vertAlign w:val="superscript"/>
        </w:rPr>
        <w:t>26</w:t>
      </w:r>
      <w:r>
        <w:t xml:space="preserve">These were in the days of Joiakim the son of Jeshua, the son of Jozadak, and in the days of Nehemiah the governor, and of Ezra the priest the scribe. </w:t>
      </w:r>
      <w:r>
        <w:rPr>
          <w:vertAlign w:val="superscript"/>
        </w:rPr>
        <w:t>27</w:t>
      </w:r>
      <w:r>
        <w:t xml:space="preserve">At the dedication of the wall of Jerusalem they sought the Levites out of all their places, to bring them to Jerusalem, to keep the dedication with gladness, both with giving thanks, and with singing, with cymbals, stringed instruments, and with harps. </w:t>
      </w:r>
      <w:r>
        <w:rPr>
          <w:vertAlign w:val="superscript"/>
        </w:rPr>
        <w:t>28</w:t>
      </w:r>
      <w:r>
        <w:t xml:space="preserve">The sons of the singers gathered themselves together, both out of the plain around </w:t>
      </w:r>
      <w:smartTag w:uri="urn:schemas-microsoft-com:office:smarttags" w:element="City">
        <w:r>
          <w:t>Jerusalem</w:t>
        </w:r>
      </w:smartTag>
      <w:r>
        <w:t xml:space="preserve">, and from the villages of the Netophathites; </w:t>
      </w:r>
      <w:r>
        <w:rPr>
          <w:vertAlign w:val="superscript"/>
        </w:rPr>
        <w:t>29</w:t>
      </w:r>
      <w:r>
        <w:t xml:space="preserve">also from Beth Gilgal, and out of the fields of Geba and Azmaveth: for the singers had built them villages around </w:t>
      </w:r>
      <w:smartTag w:uri="urn:schemas-microsoft-com:office:smarttags" w:element="City">
        <w:smartTag w:uri="urn:schemas-microsoft-com:office:smarttags" w:element="place">
          <w:r>
            <w:t>Jerusalem</w:t>
          </w:r>
        </w:smartTag>
      </w:smartTag>
      <w:r>
        <w:t xml:space="preserve">. </w:t>
      </w:r>
      <w:r>
        <w:rPr>
          <w:vertAlign w:val="superscript"/>
        </w:rPr>
        <w:t>30</w:t>
      </w:r>
      <w:r>
        <w:t xml:space="preserve">The priests and the Levites purified themselves; and they purified the people, and the gates, and the wall. </w:t>
      </w:r>
      <w:r>
        <w:rPr>
          <w:vertAlign w:val="superscript"/>
        </w:rPr>
        <w:t>31</w:t>
      </w:r>
      <w:r w:rsidR="00944E62">
        <w:t xml:space="preserve">Then I brought up the leaders of </w:t>
      </w:r>
      <w:smartTag w:uri="urn:schemas-microsoft-com:office:smarttags" w:element="country-region">
        <w:smartTag w:uri="urn:schemas-microsoft-com:office:smarttags" w:element="place">
          <w:r w:rsidR="00944E62">
            <w:t>Judah</w:t>
          </w:r>
        </w:smartTag>
      </w:smartTag>
      <w:r w:rsidR="00944E62">
        <w:t xml:space="preserve"> </w:t>
      </w:r>
      <w:r w:rsidR="00944E62">
        <w:t>onto</w:t>
      </w:r>
      <w:r>
        <w:t xml:space="preserve"> the wall, and appointed two great companies who gave thanks and went in procession. One went on the right hand on the wall toward the </w:t>
      </w:r>
      <w:r w:rsidR="00107DA9">
        <w:t>Dung Gate</w:t>
      </w:r>
      <w:r>
        <w:t xml:space="preserve">; </w:t>
      </w:r>
      <w:r>
        <w:rPr>
          <w:vertAlign w:val="superscript"/>
        </w:rPr>
        <w:t>32</w:t>
      </w:r>
      <w:r>
        <w:t xml:space="preserve">and after them went Hoshaiah, </w:t>
      </w:r>
      <w:r w:rsidR="006F48B5">
        <w:t>and half of the leaders of Judah,</w:t>
      </w:r>
      <w:r>
        <w:t xml:space="preserve"> </w:t>
      </w:r>
      <w:r>
        <w:rPr>
          <w:vertAlign w:val="superscript"/>
        </w:rPr>
        <w:t>33</w:t>
      </w:r>
      <w:r>
        <w:t xml:space="preserve">and Azariah, Ezra, and Meshullam, </w:t>
      </w:r>
      <w:r>
        <w:rPr>
          <w:vertAlign w:val="superscript"/>
        </w:rPr>
        <w:t>34</w:t>
      </w:r>
      <w:r>
        <w:t xml:space="preserve">Judah, and Benjamin, and Shemaiah, and Jeremiah, </w:t>
      </w:r>
      <w:r>
        <w:rPr>
          <w:vertAlign w:val="superscript"/>
        </w:rPr>
        <w:t>35</w:t>
      </w:r>
      <w:r>
        <w:t xml:space="preserve">and certain of the priests’ sons with trumpets: Zechariah the son of Jonathan, the son of Shemaiah, the son of Mattaniah, the son of Micaiah, the son of </w:t>
      </w:r>
      <w:r w:rsidR="006B41C2">
        <w:t>Zakkur</w:t>
      </w:r>
      <w:r>
        <w:t xml:space="preserve">, the son of Asaph; </w:t>
      </w:r>
      <w:r>
        <w:rPr>
          <w:vertAlign w:val="superscript"/>
        </w:rPr>
        <w:t>36</w:t>
      </w:r>
      <w:r>
        <w:t xml:space="preserve">and his brothers, Shemaiah, and Azarel, Milalai, Gilalai, Maai, Nethanel, and Judah, Hanani, with the musical instruments of David the man of God; and Ezra the scribe was before them. </w:t>
      </w:r>
      <w:r>
        <w:rPr>
          <w:vertAlign w:val="superscript"/>
        </w:rPr>
        <w:t>37</w:t>
      </w:r>
      <w:r>
        <w:t xml:space="preserve">By the </w:t>
      </w:r>
      <w:r w:rsidR="003B29BE">
        <w:t>Fountain Gate</w:t>
      </w:r>
      <w:r>
        <w:t xml:space="preserve">, and straight before them, they went up by the stairs of the </w:t>
      </w:r>
      <w:r w:rsidR="007B461E">
        <w:t>City of David</w:t>
      </w:r>
      <w:r>
        <w:t xml:space="preserve">, at the ascent of the wall, above the house of David, even to the </w:t>
      </w:r>
      <w:r w:rsidR="000165AE">
        <w:t>Water Gate</w:t>
      </w:r>
      <w:r>
        <w:t xml:space="preserve"> eastward. </w:t>
      </w:r>
      <w:r>
        <w:rPr>
          <w:vertAlign w:val="superscript"/>
        </w:rPr>
        <w:t>38</w:t>
      </w:r>
      <w:r>
        <w:t xml:space="preserve">The other company of those who gave thanks went to meet them, and I after them, with the half of the people, on the wall, above the </w:t>
      </w:r>
      <w:r w:rsidR="00D00595">
        <w:t>Tower of the Ovens</w:t>
      </w:r>
      <w:r>
        <w:t xml:space="preserve">, to the </w:t>
      </w:r>
      <w:r w:rsidR="00D00595">
        <w:t>B</w:t>
      </w:r>
      <w:r>
        <w:t xml:space="preserve">road </w:t>
      </w:r>
      <w:r w:rsidR="00D00595">
        <w:t>W</w:t>
      </w:r>
      <w:r>
        <w:t xml:space="preserve">all, </w:t>
      </w:r>
      <w:r>
        <w:rPr>
          <w:vertAlign w:val="superscript"/>
        </w:rPr>
        <w:t>39</w:t>
      </w:r>
      <w:r>
        <w:t xml:space="preserve">and above the </w:t>
      </w:r>
      <w:r w:rsidR="00CE536D">
        <w:t>Ephraim Gate</w:t>
      </w:r>
      <w:r>
        <w:t xml:space="preserve">, </w:t>
      </w:r>
      <w:r w:rsidR="00472DDF">
        <w:t>and by the Jeshanah Gate</w:t>
      </w:r>
      <w:r>
        <w:t xml:space="preserve">, and by the </w:t>
      </w:r>
      <w:r w:rsidR="003B29BE">
        <w:t>Fish Gate</w:t>
      </w:r>
      <w:r>
        <w:t xml:space="preserve">, and the </w:t>
      </w:r>
      <w:r w:rsidR="00FD6197">
        <w:t>Tower of Hananel</w:t>
      </w:r>
      <w:r>
        <w:t xml:space="preserve">, and the </w:t>
      </w:r>
      <w:r w:rsidR="002F4367">
        <w:t>Tower of the Hundred, and as far as the Sheep Gate. And</w:t>
      </w:r>
      <w:r>
        <w:t xml:space="preserve"> they stood still in the </w:t>
      </w:r>
      <w:r w:rsidR="00FD6197">
        <w:t>Gate of the Guard</w:t>
      </w:r>
      <w:r>
        <w:t xml:space="preserve">. </w:t>
      </w:r>
      <w:r>
        <w:rPr>
          <w:vertAlign w:val="superscript"/>
        </w:rPr>
        <w:t>40</w:t>
      </w:r>
      <w:r>
        <w:t xml:space="preserve">So stood the two companies of those who gave thanks in God’s house, and I, and the half of the rulers with me; </w:t>
      </w:r>
      <w:r>
        <w:rPr>
          <w:vertAlign w:val="superscript"/>
        </w:rPr>
        <w:lastRenderedPageBreak/>
        <w:t>41</w:t>
      </w:r>
      <w:r>
        <w:t xml:space="preserve">and the priests, Eliakim, Maaseiah, Miniamin, Micaiah, Elioenai, Zechariah, and Hananiah, with trumpets; </w:t>
      </w:r>
      <w:r>
        <w:rPr>
          <w:vertAlign w:val="superscript"/>
        </w:rPr>
        <w:t>42</w:t>
      </w:r>
      <w:r>
        <w:t xml:space="preserve">and Maaseiah, and Shemaiah, and Eleazar, and Uzzi, and Jehohanan, and Malchijah, and Elam, and Ezer. The singers sang loud, with Jezrahiah their overseer. </w:t>
      </w:r>
      <w:r>
        <w:rPr>
          <w:vertAlign w:val="superscript"/>
        </w:rPr>
        <w:t>43</w:t>
      </w:r>
      <w:r>
        <w:t xml:space="preserve">They offered great sacrifices that day, and rejoiced; for God had made them rejoice with great joy; and the women also and the children rejoiced: so that the joy of Jerusalem was heard even afar off. </w:t>
      </w:r>
      <w:r>
        <w:rPr>
          <w:vertAlign w:val="superscript"/>
        </w:rPr>
        <w:t>44</w:t>
      </w:r>
      <w:r>
        <w:t xml:space="preserve">On that day men </w:t>
      </w:r>
      <w:r w:rsidR="001748FB">
        <w:t xml:space="preserve">were </w:t>
      </w:r>
      <w:r>
        <w:t xml:space="preserve">appointed over the </w:t>
      </w:r>
      <w:r w:rsidR="001748FB">
        <w:t>storerooms</w:t>
      </w:r>
      <w:r>
        <w:t xml:space="preserve">, for the </w:t>
      </w:r>
      <w:r w:rsidR="001748FB">
        <w:t>contributions</w:t>
      </w:r>
      <w:r>
        <w:t xml:space="preserve">, the first fruits, and the tithes, </w:t>
      </w:r>
      <w:r w:rsidR="001748FB">
        <w:t>to gather into them from</w:t>
      </w:r>
      <w:r w:rsidR="001748FB">
        <w:rPr>
          <w:rStyle w:val="FootnoteReference"/>
        </w:rPr>
        <w:footnoteReference w:id="2382"/>
      </w:r>
      <w:r w:rsidR="001748FB">
        <w:t xml:space="preserve"> the fields</w:t>
      </w:r>
      <w:r>
        <w:t xml:space="preserve"> of the cities the portions appointed by the law for the priests and Levites</w:t>
      </w:r>
      <w:r w:rsidR="001748FB">
        <w:t>,</w:t>
      </w:r>
      <w:r>
        <w:t xml:space="preserve"> for Judah rejoiced </w:t>
      </w:r>
      <w:r w:rsidR="007C52D1">
        <w:t>over</w:t>
      </w:r>
      <w:r>
        <w:t xml:space="preserve"> the priests and the Levites who </w:t>
      </w:r>
      <w:r w:rsidR="007C52D1" w:rsidRPr="007C52D1">
        <w:t>ministered</w:t>
      </w:r>
      <w:r>
        <w:t xml:space="preserve">. </w:t>
      </w:r>
      <w:r>
        <w:rPr>
          <w:vertAlign w:val="superscript"/>
        </w:rPr>
        <w:t>45</w:t>
      </w:r>
      <w:r>
        <w:t xml:space="preserve">They performed the duty of their God, and the duty of the purification, and so did the singers and the </w:t>
      </w:r>
      <w:r w:rsidR="00E87E17">
        <w:t>gatekeepers</w:t>
      </w:r>
      <w:r>
        <w:t>, according to the commandment of David, and</w:t>
      </w:r>
      <w:r w:rsidR="00182BA7">
        <w:rPr>
          <w:rStyle w:val="FootnoteReference"/>
        </w:rPr>
        <w:footnoteReference w:id="2383"/>
      </w:r>
      <w:r>
        <w:t xml:space="preserve"> of Solomon his son. </w:t>
      </w:r>
      <w:r>
        <w:rPr>
          <w:vertAlign w:val="superscript"/>
        </w:rPr>
        <w:t>46</w:t>
      </w:r>
      <w:r>
        <w:t xml:space="preserve">For </w:t>
      </w:r>
      <w:r w:rsidR="00BD2D76">
        <w:t xml:space="preserve">long ago </w:t>
      </w:r>
      <w:r>
        <w:t xml:space="preserve">in the days of David and Asaph there </w:t>
      </w:r>
      <w:r w:rsidR="00BD2D76">
        <w:t>were directors</w:t>
      </w:r>
      <w:r w:rsidR="00BD2D76">
        <w:rPr>
          <w:rStyle w:val="FootnoteReference"/>
        </w:rPr>
        <w:footnoteReference w:id="2384"/>
      </w:r>
      <w:r>
        <w:t xml:space="preserve"> of the singers and songs of praise and thanksgiving to God. </w:t>
      </w:r>
      <w:r>
        <w:rPr>
          <w:vertAlign w:val="superscript"/>
        </w:rPr>
        <w:t>47</w:t>
      </w:r>
      <w:r>
        <w:t xml:space="preserve">All </w:t>
      </w:r>
      <w:smartTag w:uri="urn:schemas-microsoft-com:office:smarttags" w:element="country-region">
        <w:smartTag w:uri="urn:schemas-microsoft-com:office:smarttags" w:element="place">
          <w:r>
            <w:t>Israel</w:t>
          </w:r>
        </w:smartTag>
      </w:smartTag>
      <w:r>
        <w:t xml:space="preserve"> in the days of Zerubbabel, and in the days of Nehemiah, gave the portions of the singers and the </w:t>
      </w:r>
      <w:r w:rsidR="00E87E17">
        <w:t>gatekeepers</w:t>
      </w:r>
      <w:r>
        <w:t>, as every day required: and they set apart that which was for the Levites; and the Levites set apart that which was for the sons of Aaron.</w:t>
      </w:r>
    </w:p>
    <w:p w14:paraId="7F48AB9F" w14:textId="77777777" w:rsidR="00796118" w:rsidRDefault="00796118" w:rsidP="00CD144D">
      <w:pPr>
        <w:pStyle w:val="NHEB"/>
        <w:framePr w:wrap="auto"/>
        <w:rPr>
          <w:szCs w:val="54"/>
        </w:rPr>
      </w:pPr>
      <w:r w:rsidRPr="004568F1">
        <w:t>13</w:t>
      </w:r>
    </w:p>
    <w:p w14:paraId="21ECDE5C" w14:textId="6A1488BC" w:rsidR="00796118" w:rsidRDefault="00796118" w:rsidP="00796118">
      <w:pPr>
        <w:ind w:firstLine="0"/>
      </w:pPr>
      <w:r>
        <w:t xml:space="preserve">On that day they read in the </w:t>
      </w:r>
      <w:r w:rsidR="006E108D">
        <w:t>scroll</w:t>
      </w:r>
      <w:r>
        <w:t xml:space="preserve"> of Moses in the audience of the people; and </w:t>
      </w:r>
      <w:r w:rsidR="00E25BCA">
        <w:t>in it</w:t>
      </w:r>
      <w:r>
        <w:t xml:space="preserve"> was found written, that an Ammonite and a Moabite should not enter into the assembly of God forever, </w:t>
      </w:r>
      <w:r>
        <w:rPr>
          <w:vertAlign w:val="superscript"/>
        </w:rPr>
        <w:t>2</w:t>
      </w:r>
      <w:r>
        <w:t xml:space="preserve">because they </w:t>
      </w:r>
      <w:r w:rsidR="0050087F">
        <w:t>did not</w:t>
      </w:r>
      <w:r>
        <w:t xml:space="preserve"> meet the </w:t>
      </w:r>
      <w:r w:rsidR="00DD3076">
        <w:t>children of Israel</w:t>
      </w:r>
      <w:r>
        <w:t xml:space="preserve"> with bread and with water, but hired Balaam against them, to curse them: however our God turned the curse into a blessing. </w:t>
      </w:r>
      <w:r>
        <w:rPr>
          <w:vertAlign w:val="superscript"/>
        </w:rPr>
        <w:t>3</w:t>
      </w:r>
      <w:r>
        <w:t xml:space="preserve">It came to pass, when they had heard the law, that they separated from </w:t>
      </w:r>
      <w:smartTag w:uri="urn:schemas-microsoft-com:office:smarttags" w:element="place">
        <w:r>
          <w:t>Israel</w:t>
        </w:r>
      </w:smartTag>
      <w:r>
        <w:t xml:space="preserve"> all the mixed multitude. </w:t>
      </w:r>
      <w:r>
        <w:rPr>
          <w:vertAlign w:val="superscript"/>
        </w:rPr>
        <w:t>4</w:t>
      </w:r>
      <w:r>
        <w:t xml:space="preserve">Now before this, Eliashib the priest, who was appointed over the rooms of the house of our God, being allied to Tobiah, </w:t>
      </w:r>
      <w:r>
        <w:rPr>
          <w:vertAlign w:val="superscript"/>
        </w:rPr>
        <w:t>5</w:t>
      </w:r>
      <w:r>
        <w:t xml:space="preserve">had prepared for him a great room, where before they laid the meal offerings, the frankincense, and the vessels, and the tithes of the grain, the new wine, and the oil, which were given by commandment to the Levites, and the singers, and the </w:t>
      </w:r>
      <w:r w:rsidR="00E87E17">
        <w:t>gatekeepers</w:t>
      </w:r>
      <w:r>
        <w:t xml:space="preserve">; and the wave offerings for the priests. </w:t>
      </w:r>
      <w:r>
        <w:rPr>
          <w:vertAlign w:val="superscript"/>
        </w:rPr>
        <w:t>6</w:t>
      </w:r>
      <w:r>
        <w:t xml:space="preserve">But in all this, I was not at Jerusalem; for in the two and thirtieth year of </w:t>
      </w:r>
      <w:r w:rsidR="00073C1F">
        <w:t>Artachshasta</w:t>
      </w:r>
      <w:r>
        <w:t xml:space="preserve"> king of Babylon I went to the king: and after certain days asked I leave of the king, </w:t>
      </w:r>
      <w:r>
        <w:rPr>
          <w:vertAlign w:val="superscript"/>
        </w:rPr>
        <w:t>7</w:t>
      </w:r>
      <w:r>
        <w:t xml:space="preserve">and I came to Jerusalem, and understood the evil that Eliashib had done for Tobiah, in preparing him a room in the courts of God’s house. </w:t>
      </w:r>
      <w:r>
        <w:rPr>
          <w:vertAlign w:val="superscript"/>
        </w:rPr>
        <w:t>8</w:t>
      </w:r>
      <w:r>
        <w:t xml:space="preserve">It grieved me severely: therefore I cast forth all the </w:t>
      </w:r>
      <w:r>
        <w:lastRenderedPageBreak/>
        <w:t xml:space="preserve">household stuff of Tobiah out of the room. </w:t>
      </w:r>
      <w:r>
        <w:rPr>
          <w:vertAlign w:val="superscript"/>
        </w:rPr>
        <w:t>9</w:t>
      </w:r>
      <w:r>
        <w:t xml:space="preserve">Then I commanded, and they cleansed the rooms: and there brought I again the vessels of God’s house, with the meal offerings and the frankincense. </w:t>
      </w:r>
      <w:r>
        <w:rPr>
          <w:vertAlign w:val="superscript"/>
        </w:rPr>
        <w:t>10</w:t>
      </w:r>
      <w:r>
        <w:t xml:space="preserve">I perceived that the portions of the Levites had not been given them; so that the Levites and the singers, who did the work, had fled everyone to his field. </w:t>
      </w:r>
      <w:r>
        <w:rPr>
          <w:vertAlign w:val="superscript"/>
        </w:rPr>
        <w:t>11</w:t>
      </w:r>
      <w:r>
        <w:t xml:space="preserve">Then I contended with the rulers, and said, “Why is God’s house forsaken?” I gathered them together, and set them in their place. </w:t>
      </w:r>
      <w:r>
        <w:rPr>
          <w:vertAlign w:val="superscript"/>
        </w:rPr>
        <w:t>12</w:t>
      </w:r>
      <w:r>
        <w:t xml:space="preserve">Then brought all </w:t>
      </w:r>
      <w:smartTag w:uri="urn:schemas-microsoft-com:office:smarttags" w:element="place">
        <w:r>
          <w:t>Judah</w:t>
        </w:r>
      </w:smartTag>
      <w:r>
        <w:t xml:space="preserve"> the tithe of the grain and the new wine and the oil to the treasuries. </w:t>
      </w:r>
      <w:r>
        <w:rPr>
          <w:vertAlign w:val="superscript"/>
        </w:rPr>
        <w:t>13</w:t>
      </w:r>
      <w:r>
        <w:t xml:space="preserve">I made treasurers over the treasuries, Shelemiah the priest, and Zadok the scribe, and of the Levites, Pedaiah: and next to them was Hanan the son of </w:t>
      </w:r>
      <w:r w:rsidR="006B41C2">
        <w:t>Zakkur</w:t>
      </w:r>
      <w:r>
        <w:t xml:space="preserve">, the son of Mattaniah; for they were counted faithful, and their business was to distribute to their brothers. </w:t>
      </w:r>
      <w:r>
        <w:rPr>
          <w:vertAlign w:val="superscript"/>
        </w:rPr>
        <w:t>14</w:t>
      </w:r>
      <w:r>
        <w:t xml:space="preserve">Remember me, my God, concerning this, and </w:t>
      </w:r>
      <w:r w:rsidR="00613E0E">
        <w:t>do not</w:t>
      </w:r>
      <w:r>
        <w:t xml:space="preserve"> wipe out my good deeds that I have done for the house of my God, and for its observances. </w:t>
      </w:r>
      <w:r>
        <w:rPr>
          <w:vertAlign w:val="superscript"/>
        </w:rPr>
        <w:t>15</w:t>
      </w:r>
      <w:r>
        <w:t xml:space="preserve">In those days </w:t>
      </w:r>
      <w:r w:rsidR="00E05423">
        <w:t xml:space="preserve">I </w:t>
      </w:r>
      <w:r>
        <w:t xml:space="preserve">saw in </w:t>
      </w:r>
      <w:smartTag w:uri="urn:schemas-microsoft-com:office:smarttags" w:element="place">
        <w:r>
          <w:t>Judah</w:t>
        </w:r>
      </w:smartTag>
      <w:r>
        <w:t xml:space="preserve"> some men treading winepresses on the Sabbath, and bringing in sheaves, and loading donkeys; as also wine, grapes, and figs, and all kinds of burdens, which they brought into </w:t>
      </w:r>
      <w:smartTag w:uri="urn:schemas-microsoft-com:office:smarttags" w:element="place">
        <w:r>
          <w:t>Jerusalem</w:t>
        </w:r>
      </w:smartTag>
      <w:r>
        <w:t xml:space="preserve"> on the Sabbath day: and I testified against them in the day in which they sold food. </w:t>
      </w:r>
      <w:r>
        <w:rPr>
          <w:vertAlign w:val="superscript"/>
        </w:rPr>
        <w:t>16</w:t>
      </w:r>
      <w:r>
        <w:t xml:space="preserve">There lived men of </w:t>
      </w:r>
      <w:smartTag w:uri="urn:schemas-microsoft-com:office:smarttags" w:element="place">
        <w:r>
          <w:t>Tyre</w:t>
        </w:r>
      </w:smartTag>
      <w:r>
        <w:t xml:space="preserve"> also </w:t>
      </w:r>
      <w:r w:rsidR="00E25BCA">
        <w:t>in it</w:t>
      </w:r>
      <w:r>
        <w:t xml:space="preserve">, who brought in fish, and all kinds of wares, and sold on the Sabbath to the </w:t>
      </w:r>
      <w:r w:rsidR="00B9101A">
        <w:t>people of Judah</w:t>
      </w:r>
      <w:r>
        <w:t xml:space="preserve">, and in </w:t>
      </w:r>
      <w:smartTag w:uri="urn:schemas-microsoft-com:office:smarttags" w:element="place">
        <w:r>
          <w:t>Jerusalem</w:t>
        </w:r>
      </w:smartTag>
      <w:r>
        <w:t xml:space="preserve">. </w:t>
      </w:r>
      <w:r>
        <w:rPr>
          <w:vertAlign w:val="superscript"/>
        </w:rPr>
        <w:t>17</w:t>
      </w:r>
      <w:r>
        <w:t xml:space="preserve">Then I contended with the nobles of </w:t>
      </w:r>
      <w:smartTag w:uri="urn:schemas-microsoft-com:office:smarttags" w:element="place">
        <w:r>
          <w:t>Judah</w:t>
        </w:r>
      </w:smartTag>
      <w:r>
        <w:t xml:space="preserve">, and said to them, “What evil thing is this that you do, and profane the Sabbath day? </w:t>
      </w:r>
      <w:r>
        <w:rPr>
          <w:vertAlign w:val="superscript"/>
        </w:rPr>
        <w:t>18</w:t>
      </w:r>
      <w:r w:rsidR="000B70B1">
        <w:t>Did not your fathers</w:t>
      </w:r>
      <w:r>
        <w:t xml:space="preserve"> </w:t>
      </w:r>
      <w:r>
        <w:t xml:space="preserve">do thus, and </w:t>
      </w:r>
      <w:r w:rsidR="0050087F">
        <w:t>did not</w:t>
      </w:r>
      <w:r>
        <w:t xml:space="preserve"> our God bring all this </w:t>
      </w:r>
      <w:r w:rsidR="00A949F1">
        <w:t>disaster</w:t>
      </w:r>
      <w:r>
        <w:t xml:space="preserve"> on us, and on this city? Yet you bring more wrath on </w:t>
      </w:r>
      <w:smartTag w:uri="urn:schemas-microsoft-com:office:smarttags" w:element="place">
        <w:r>
          <w:t>Israel</w:t>
        </w:r>
      </w:smartTag>
      <w:r>
        <w:t xml:space="preserve"> by profaning the Sabbath.”</w:t>
      </w:r>
    </w:p>
    <w:p w14:paraId="171B42F8" w14:textId="77777777" w:rsidR="00796118" w:rsidRDefault="00796118" w:rsidP="00796118">
      <w:r>
        <w:rPr>
          <w:vertAlign w:val="superscript"/>
        </w:rPr>
        <w:t>19</w:t>
      </w:r>
      <w:r>
        <w:t xml:space="preserve">It came to pass that, when the gates of </w:t>
      </w:r>
      <w:smartTag w:uri="urn:schemas-microsoft-com:office:smarttags" w:element="place">
        <w:r>
          <w:t>Jerusalem</w:t>
        </w:r>
      </w:smartTag>
      <w:r>
        <w:t xml:space="preserve"> began to be dark before the Sabbath, I commanded that the doors should be shut, and commanded that they should not be opened until after the Sabbath. I set some of my servants over the gates, that no burden should be brought in on the Sabbath day. </w:t>
      </w:r>
      <w:r>
        <w:rPr>
          <w:vertAlign w:val="superscript"/>
        </w:rPr>
        <w:t>20</w:t>
      </w:r>
      <w:r>
        <w:t xml:space="preserve">So the merchants and sellers of all kinds of wares lodged outside of </w:t>
      </w:r>
      <w:smartTag w:uri="urn:schemas-microsoft-com:office:smarttags" w:element="place">
        <w:r>
          <w:t>Jerusalem</w:t>
        </w:r>
      </w:smartTag>
      <w:r>
        <w:t xml:space="preserve"> once or twice. </w:t>
      </w:r>
      <w:r>
        <w:rPr>
          <w:vertAlign w:val="superscript"/>
        </w:rPr>
        <w:t>21</w:t>
      </w:r>
      <w:r>
        <w:t xml:space="preserve">Then I testified against them, and said to them, “Why do you stay around the wall? If you do so again, I will lay hands on you.” From that time on, they </w:t>
      </w:r>
      <w:r w:rsidR="0050087F">
        <w:t>did not</w:t>
      </w:r>
      <w:r>
        <w:t xml:space="preserve"> come on the Sabbath. </w:t>
      </w:r>
      <w:r>
        <w:rPr>
          <w:vertAlign w:val="superscript"/>
        </w:rPr>
        <w:t>22</w:t>
      </w:r>
      <w:r>
        <w:t xml:space="preserve">I commanded the Levites that they should purify themselves, and that they should come and keep the gates, to sanctify the Sabbath day. Remember to me, my God, this also, and spare me according to the greatness of your loving kindness. </w:t>
      </w:r>
      <w:r>
        <w:rPr>
          <w:vertAlign w:val="superscript"/>
        </w:rPr>
        <w:t>23</w:t>
      </w:r>
      <w:r>
        <w:t xml:space="preserve">In those days also saw I the Jews who had married women of </w:t>
      </w:r>
      <w:smartTag w:uri="urn:schemas-microsoft-com:office:smarttags" w:element="place">
        <w:r>
          <w:t>Ashdod</w:t>
        </w:r>
      </w:smartTag>
      <w:r>
        <w:t xml:space="preserve">, of Ammon, and of </w:t>
      </w:r>
      <w:smartTag w:uri="urn:schemas-microsoft-com:office:smarttags" w:element="place">
        <w:r>
          <w:t>Moab</w:t>
        </w:r>
      </w:smartTag>
      <w:r>
        <w:t xml:space="preserve">: </w:t>
      </w:r>
      <w:r>
        <w:rPr>
          <w:vertAlign w:val="superscript"/>
        </w:rPr>
        <w:t>24</w:t>
      </w:r>
      <w:r>
        <w:t xml:space="preserve">and their children spoke half in the speech of </w:t>
      </w:r>
      <w:smartTag w:uri="urn:schemas-microsoft-com:office:smarttags" w:element="place">
        <w:r>
          <w:t>Ashdod</w:t>
        </w:r>
      </w:smartTag>
      <w:r>
        <w:t xml:space="preserve">, and could not speak in the </w:t>
      </w:r>
      <w:r w:rsidR="003A454F">
        <w:t>Judean language</w:t>
      </w:r>
      <w:r>
        <w:t xml:space="preserve">, but according to the language of each people. </w:t>
      </w:r>
      <w:r>
        <w:rPr>
          <w:vertAlign w:val="superscript"/>
        </w:rPr>
        <w:t>25</w:t>
      </w:r>
      <w:r>
        <w:t xml:space="preserve">I contended with them, and cursed them, and struck certain of them, and plucked off their hair, and made them swear by God, “You shall not give your daughters to their sons, nor take their daughters for your sons, or for yourselves. </w:t>
      </w:r>
      <w:r>
        <w:rPr>
          <w:vertAlign w:val="superscript"/>
        </w:rPr>
        <w:t>26</w:t>
      </w:r>
      <w:r>
        <w:t>Did</w:t>
      </w:r>
      <w:r w:rsidR="0050087F">
        <w:t xml:space="preserve"> </w:t>
      </w:r>
      <w:r>
        <w:t>n</w:t>
      </w:r>
      <w:r w:rsidR="0050087F">
        <w:t>o</w:t>
      </w:r>
      <w:r>
        <w:t xml:space="preserve">t Solomon king of </w:t>
      </w:r>
      <w:smartTag w:uri="urn:schemas-microsoft-com:office:smarttags" w:element="place">
        <w:r>
          <w:t>Israel</w:t>
        </w:r>
      </w:smartTag>
      <w:r>
        <w:t xml:space="preserve"> sin by these things? </w:t>
      </w:r>
      <w:r>
        <w:lastRenderedPageBreak/>
        <w:t xml:space="preserve">Yet among many nations was there no king like him, and he was beloved of his God, and God made him king over all </w:t>
      </w:r>
      <w:smartTag w:uri="urn:schemas-microsoft-com:office:smarttags" w:element="place">
        <w:r>
          <w:t>Israel</w:t>
        </w:r>
      </w:smartTag>
      <w:r>
        <w:t xml:space="preserve">. Nevertheless foreign women caused even him to sin. </w:t>
      </w:r>
      <w:r>
        <w:rPr>
          <w:vertAlign w:val="superscript"/>
        </w:rPr>
        <w:t>27</w:t>
      </w:r>
      <w:r>
        <w:t>Shall we then listen to you to do all this great evil, to trespass against our God in marrying foreign women?”</w:t>
      </w:r>
    </w:p>
    <w:p w14:paraId="0BE4EBE1" w14:textId="77777777" w:rsidR="00796118" w:rsidRDefault="00796118" w:rsidP="00796118">
      <w:r>
        <w:rPr>
          <w:vertAlign w:val="superscript"/>
        </w:rPr>
        <w:t>28</w:t>
      </w:r>
      <w:r>
        <w:t xml:space="preserve">One of the sons of Joiada, the son of Eliashib the high priest, was son-in-law to Sanballat the Horonite: therefore I chased him from me. </w:t>
      </w:r>
      <w:r>
        <w:rPr>
          <w:vertAlign w:val="superscript"/>
        </w:rPr>
        <w:t>29</w:t>
      </w:r>
      <w:r>
        <w:t xml:space="preserve">Remember them, my God, because they have defiled the priesthood, and the covenant of the </w:t>
      </w:r>
      <w:r w:rsidR="00005110">
        <w:t>priests,</w:t>
      </w:r>
      <w:r w:rsidR="00005110">
        <w:rPr>
          <w:rStyle w:val="FootnoteReference"/>
        </w:rPr>
        <w:footnoteReference w:id="2385"/>
      </w:r>
      <w:r>
        <w:t xml:space="preserve"> and of the Levites. </w:t>
      </w:r>
      <w:r>
        <w:rPr>
          <w:vertAlign w:val="superscript"/>
        </w:rPr>
        <w:t>30</w:t>
      </w:r>
      <w:r>
        <w:t xml:space="preserve">Thus I cleansed them from all foreigners, and appointed duties for the priests and for the Levites, everyone in his work; </w:t>
      </w:r>
      <w:r>
        <w:rPr>
          <w:vertAlign w:val="superscript"/>
        </w:rPr>
        <w:t>31</w:t>
      </w:r>
      <w:r>
        <w:t>and for the wood offering, at times appointed, and for the first fruits. Remember me, my God, for good.</w:t>
      </w:r>
    </w:p>
    <w:p w14:paraId="6839CAA9" w14:textId="77777777" w:rsidR="00796118" w:rsidRDefault="00796118" w:rsidP="00796118"/>
    <w:p w14:paraId="0C20B0E1" w14:textId="77777777" w:rsidR="00796118" w:rsidRDefault="00796118">
      <w:pPr>
        <w:pStyle w:val="H1"/>
      </w:pPr>
    </w:p>
    <w:p w14:paraId="5D2E6866" w14:textId="77777777" w:rsidR="004D6164" w:rsidRDefault="004D6164">
      <w:pPr>
        <w:pStyle w:val="H1"/>
      </w:pPr>
      <w:bookmarkStart w:id="271" w:name="_Toc223798789"/>
      <w:r>
        <w:t>Esther</w:t>
      </w:r>
      <w:bookmarkEnd w:id="271"/>
    </w:p>
    <w:p w14:paraId="586807E4" w14:textId="77777777" w:rsidR="004D6164" w:rsidRDefault="004D6164" w:rsidP="00CD144D">
      <w:pPr>
        <w:pStyle w:val="NHEB"/>
        <w:framePr w:wrap="auto"/>
      </w:pPr>
      <w:r>
        <w:t>1</w:t>
      </w:r>
    </w:p>
    <w:p w14:paraId="2A0392D1" w14:textId="50528E9E" w:rsidR="004D6164" w:rsidRDefault="004D6164">
      <w:pPr>
        <w:ind w:firstLine="0"/>
      </w:pPr>
      <w:r>
        <w:t xml:space="preserve">Now it happened in the days of </w:t>
      </w:r>
      <w:r w:rsidR="00BC47C4">
        <w:t>Achashyerosh</w:t>
      </w:r>
      <w:r w:rsidR="00FC749C">
        <w:rPr>
          <w:rStyle w:val="FootnoteReference"/>
        </w:rPr>
        <w:footnoteReference w:id="2386"/>
      </w:r>
      <w:r>
        <w:t xml:space="preserve"> (this is </w:t>
      </w:r>
      <w:r w:rsidR="00BC47C4">
        <w:t>Achashyerosh</w:t>
      </w:r>
      <w:r>
        <w:t xml:space="preserve"> who reigned from India even to Ethiopia, over one hundred twenty-seven provinces), </w:t>
      </w:r>
      <w:r>
        <w:rPr>
          <w:vertAlign w:val="superscript"/>
        </w:rPr>
        <w:t>2</w:t>
      </w:r>
      <w:r>
        <w:t xml:space="preserve">that in those </w:t>
      </w:r>
      <w:r>
        <w:t xml:space="preserve">days, when the King </w:t>
      </w:r>
      <w:r w:rsidR="00BC47C4">
        <w:t>Achashyerosh</w:t>
      </w:r>
      <w:r>
        <w:t xml:space="preserve"> sat on the throne of his kingdom, which was in Shushan the palace, </w:t>
      </w:r>
      <w:r>
        <w:rPr>
          <w:vertAlign w:val="superscript"/>
        </w:rPr>
        <w:t>3</w:t>
      </w:r>
      <w:r>
        <w:t xml:space="preserve">in the third year of his reign, he made a </w:t>
      </w:r>
      <w:r w:rsidR="00707006">
        <w:t>feast for all his officials</w:t>
      </w:r>
      <w:r>
        <w:t xml:space="preserve"> and his servants; the power of Persia and Media, the nobles and princes of the provinces, being before him. </w:t>
      </w:r>
      <w:r>
        <w:rPr>
          <w:vertAlign w:val="superscript"/>
        </w:rPr>
        <w:t>4</w:t>
      </w:r>
      <w:r>
        <w:t xml:space="preserve">He displayed the riches of his glorious kingdom and the honor of his excellent majesty many days, even one hundred eighty days. </w:t>
      </w:r>
      <w:r>
        <w:rPr>
          <w:vertAlign w:val="superscript"/>
        </w:rPr>
        <w:t>5</w:t>
      </w:r>
      <w:r>
        <w:t xml:space="preserve">When these days were fulfilled, the king made a seven day feast for all the people who were present in Shushan the palace, both great and small, in the court of the garden of the king’s palace. </w:t>
      </w:r>
      <w:r>
        <w:rPr>
          <w:vertAlign w:val="superscript"/>
        </w:rPr>
        <w:t>6</w:t>
      </w:r>
      <w:r>
        <w:t xml:space="preserve">There were hangings of white, green, and blue material, fastened with cords of fine linen and purple to silver rings and marble pillars. The couches were of gold and silver, on a pavement of red, white, yellow, and black marble. </w:t>
      </w:r>
      <w:r>
        <w:rPr>
          <w:vertAlign w:val="superscript"/>
        </w:rPr>
        <w:t>7</w:t>
      </w:r>
      <w:r>
        <w:t xml:space="preserve">They gave them drinks in golden vessels of various kinds, including royal wine in abundance, according to the bounty of the king. </w:t>
      </w:r>
      <w:r>
        <w:rPr>
          <w:vertAlign w:val="superscript"/>
        </w:rPr>
        <w:t>8</w:t>
      </w:r>
      <w:r>
        <w:t xml:space="preserve">In accordance with the law, the drinking was not compulsory; for so the king had instructed all the officials of his house, that they should do according to every man’s pleasure. </w:t>
      </w:r>
      <w:r>
        <w:rPr>
          <w:vertAlign w:val="superscript"/>
        </w:rPr>
        <w:t>9</w:t>
      </w:r>
      <w:r>
        <w:t xml:space="preserve">Also Vashti the queen made a feast for the women in the royal house which belonged to King </w:t>
      </w:r>
      <w:r w:rsidR="00BC47C4">
        <w:t>Achashyerosh</w:t>
      </w:r>
      <w:r>
        <w:t>.</w:t>
      </w:r>
    </w:p>
    <w:p w14:paraId="66241F5C" w14:textId="3935ACB5" w:rsidR="004D6164" w:rsidRDefault="004D6164">
      <w:r>
        <w:rPr>
          <w:vertAlign w:val="superscript"/>
        </w:rPr>
        <w:lastRenderedPageBreak/>
        <w:t>10</w:t>
      </w:r>
      <w:r>
        <w:t xml:space="preserve">On the seventh day, when the heart of the king was merry with wine, he commanded Mehuman, Biztha, Harbona, Bigtha, and Abagtha, Zethar, and Carcass, the seven eunuchs who served in the presence of </w:t>
      </w:r>
      <w:r w:rsidR="00BC47C4">
        <w:t>Achashyerosh</w:t>
      </w:r>
      <w:r>
        <w:t xml:space="preserve"> the king, </w:t>
      </w:r>
      <w:r>
        <w:rPr>
          <w:vertAlign w:val="superscript"/>
        </w:rPr>
        <w:t>11</w:t>
      </w:r>
      <w:r>
        <w:t xml:space="preserve">to bring Vashti the queen before the king with the royal crown, to show the </w:t>
      </w:r>
      <w:r w:rsidR="008E3F23">
        <w:t>people and the officials her beauty</w:t>
      </w:r>
      <w:r>
        <w:t xml:space="preserve">; for she was beautiful. </w:t>
      </w:r>
      <w:r>
        <w:rPr>
          <w:vertAlign w:val="superscript"/>
        </w:rPr>
        <w:t>12</w:t>
      </w:r>
      <w:r>
        <w:t xml:space="preserve">But the queen Vashti refused to come at the king’s commandment by the eunuchs. Therefore the king was very angry, and his anger burned in him. </w:t>
      </w:r>
      <w:r>
        <w:rPr>
          <w:vertAlign w:val="superscript"/>
        </w:rPr>
        <w:t>13</w:t>
      </w:r>
      <w:r>
        <w:t xml:space="preserve">Then the king said to the wise men, who knew the times, (for it was the king’s custom to consult those who knew law and judgment; </w:t>
      </w:r>
      <w:r>
        <w:rPr>
          <w:vertAlign w:val="superscript"/>
        </w:rPr>
        <w:t>14</w:t>
      </w:r>
      <w:r>
        <w:t xml:space="preserve">and the next to him were Carshena, Shethar, Admatha, Tarshish, Meres, Marsena, and Memucan, </w:t>
      </w:r>
      <w:r w:rsidR="00341F1B">
        <w:t>the seven officials of Persia</w:t>
      </w:r>
      <w:r>
        <w:t xml:space="preserve"> and Media, who saw the king’s face, and sat first in the kingdom), </w:t>
      </w:r>
      <w:r>
        <w:rPr>
          <w:vertAlign w:val="superscript"/>
        </w:rPr>
        <w:t>15</w:t>
      </w:r>
      <w:r>
        <w:t xml:space="preserve">“What shall we do to the queen Vashti according to law, because she has not done the bidding of the King </w:t>
      </w:r>
      <w:r w:rsidR="00BC47C4">
        <w:t>Achashyerosh</w:t>
      </w:r>
      <w:r>
        <w:t xml:space="preserve"> by the eunuchs?”</w:t>
      </w:r>
    </w:p>
    <w:p w14:paraId="12D3F88C" w14:textId="6A5F3FCF" w:rsidR="004D6164" w:rsidRDefault="004D6164">
      <w:r>
        <w:rPr>
          <w:vertAlign w:val="superscript"/>
        </w:rPr>
        <w:t>16</w:t>
      </w:r>
      <w:r>
        <w:t xml:space="preserve">Memucan answered before the king and the </w:t>
      </w:r>
      <w:r w:rsidR="003122BB">
        <w:t>officials, “Vashti the queen has not done wrong to just the king, but also to all the officials</w:t>
      </w:r>
      <w:r>
        <w:t xml:space="preserve">, and to all the people who are in all the provinces of the King </w:t>
      </w:r>
      <w:r w:rsidR="00BC47C4">
        <w:t>Achashyerosh</w:t>
      </w:r>
      <w:r>
        <w:t xml:space="preserve">. </w:t>
      </w:r>
      <w:r>
        <w:rPr>
          <w:vertAlign w:val="superscript"/>
        </w:rPr>
        <w:t>17</w:t>
      </w:r>
      <w:r>
        <w:t xml:space="preserve">For this deed of the queen will become known to all women, causing them to show contempt for their husbands, when it is reported, ‘King </w:t>
      </w:r>
      <w:r w:rsidR="00BC47C4">
        <w:t>Achashyerosh</w:t>
      </w:r>
      <w:r>
        <w:t xml:space="preserve"> commanded Vashti the queen to be brought in before him, but she </w:t>
      </w:r>
      <w:r w:rsidR="0050087F">
        <w:t xml:space="preserve">did </w:t>
      </w:r>
      <w:r w:rsidR="0050087F">
        <w:t>not</w:t>
      </w:r>
      <w:r>
        <w:t xml:space="preserve"> come.’ </w:t>
      </w:r>
      <w:r>
        <w:rPr>
          <w:vertAlign w:val="superscript"/>
        </w:rPr>
        <w:t>18</w:t>
      </w:r>
      <w:r>
        <w:t xml:space="preserve">Today, the princesses of </w:t>
      </w:r>
      <w:smartTag w:uri="urn:schemas-microsoft-com:office:smarttags" w:element="place">
        <w:r>
          <w:t>Persia</w:t>
        </w:r>
      </w:smartTag>
      <w:r>
        <w:t xml:space="preserve"> and Media who have heard of the queen’s deed will </w:t>
      </w:r>
      <w:r w:rsidR="00696CFE">
        <w:t>tell all the king’s officials</w:t>
      </w:r>
      <w:r>
        <w:t xml:space="preserve">. This will cause much contempt and wrath. </w:t>
      </w:r>
      <w:r>
        <w:rPr>
          <w:vertAlign w:val="superscript"/>
        </w:rPr>
        <w:t>19</w:t>
      </w:r>
      <w:r>
        <w:t xml:space="preserve">If it please the king, let a royal commandment go from him, and let it be written among the laws of the Persians and the Medes, so that it cannot be altered, that Vashti may never again come before King </w:t>
      </w:r>
      <w:r w:rsidR="00BC47C4">
        <w:t>Achashyerosh</w:t>
      </w:r>
      <w:r>
        <w:t xml:space="preserve">; and let the king give her royal estate to another who is better than she. </w:t>
      </w:r>
      <w:r>
        <w:rPr>
          <w:vertAlign w:val="superscript"/>
        </w:rPr>
        <w:t>20</w:t>
      </w:r>
      <w:r>
        <w:t>When the king’s decree which he shall make is published throughout all his kingdom (for it is great), all the wives will give their husbands honor, both great and small.”</w:t>
      </w:r>
    </w:p>
    <w:p w14:paraId="68F2CA74" w14:textId="77777777" w:rsidR="004D6164" w:rsidRDefault="004D6164">
      <w:r>
        <w:rPr>
          <w:vertAlign w:val="superscript"/>
        </w:rPr>
        <w:t>21</w:t>
      </w:r>
      <w:r w:rsidR="00BB4FCE">
        <w:t>And this advice pleased the king and the officials</w:t>
      </w:r>
      <w:r>
        <w:t xml:space="preserve">, and the king did according to the word of Memucan: </w:t>
      </w:r>
      <w:r>
        <w:rPr>
          <w:vertAlign w:val="superscript"/>
        </w:rPr>
        <w:t>22</w:t>
      </w:r>
      <w:r>
        <w:t>for he sent letters into all the king’s provinces, into every province according to its writing, and to every people in their language, that every man should rule his own house, speaking in the language of his own people.</w:t>
      </w:r>
    </w:p>
    <w:p w14:paraId="454DBBCD" w14:textId="77777777" w:rsidR="004D6164" w:rsidRDefault="004D6164" w:rsidP="00CD144D">
      <w:pPr>
        <w:pStyle w:val="NHEB"/>
        <w:framePr w:wrap="auto"/>
      </w:pPr>
      <w:r>
        <w:t>2</w:t>
      </w:r>
    </w:p>
    <w:p w14:paraId="522A8462" w14:textId="2F8E1E8F" w:rsidR="004D6164" w:rsidRDefault="004D6164">
      <w:pPr>
        <w:ind w:firstLine="0"/>
      </w:pPr>
      <w:r>
        <w:t xml:space="preserve">After these things, when the wrath of King </w:t>
      </w:r>
      <w:r w:rsidR="00BC47C4">
        <w:t>Achashyerosh</w:t>
      </w:r>
      <w:r>
        <w:t xml:space="preserve"> was pacified, he remembered Vashti, and what she had done, and what was decreed against her. </w:t>
      </w:r>
      <w:r>
        <w:rPr>
          <w:vertAlign w:val="superscript"/>
        </w:rPr>
        <w:t>2</w:t>
      </w:r>
      <w:r>
        <w:t xml:space="preserve">Then the king’s servants who served him said, “Let beautiful young virgins be sought for the king. </w:t>
      </w:r>
      <w:r>
        <w:rPr>
          <w:vertAlign w:val="superscript"/>
        </w:rPr>
        <w:t>3</w:t>
      </w:r>
      <w:r>
        <w:t xml:space="preserve">Let the king appoint officers in all the provinces of his kingdom, that they may gather together all the beautiful young virgins to the citadel of </w:t>
      </w:r>
      <w:r w:rsidR="009B7AE0">
        <w:t>Shushan</w:t>
      </w:r>
      <w:r>
        <w:t xml:space="preserve">, to the women’s house, to </w:t>
      </w:r>
      <w:r>
        <w:lastRenderedPageBreak/>
        <w:t xml:space="preserve">the custody of Hegai the king’s eunuch, keeper of the women. Let cosmetics be given them; </w:t>
      </w:r>
      <w:r>
        <w:rPr>
          <w:vertAlign w:val="superscript"/>
        </w:rPr>
        <w:t>4</w:t>
      </w:r>
      <w:r>
        <w:t>and let the maiden who pleases the king be queen instead of Vashti.” The thing pleased the king, and he did so.</w:t>
      </w:r>
    </w:p>
    <w:p w14:paraId="4425866F" w14:textId="77777777" w:rsidR="004D6164" w:rsidRDefault="004D6164">
      <w:r>
        <w:rPr>
          <w:vertAlign w:val="superscript"/>
        </w:rPr>
        <w:t>5</w:t>
      </w:r>
      <w:r>
        <w:t xml:space="preserve">There was a certain Jew in the citadel of </w:t>
      </w:r>
      <w:r w:rsidR="009B7AE0">
        <w:t>Shushan</w:t>
      </w:r>
      <w:r>
        <w:t xml:space="preserve">, whose name was Mordecai, the son of Jair, the son of Shimei, the son of Kish, a Benjamite, </w:t>
      </w:r>
      <w:r>
        <w:rPr>
          <w:vertAlign w:val="superscript"/>
        </w:rPr>
        <w:t>6</w:t>
      </w:r>
      <w:r>
        <w:t xml:space="preserve">who had been carried away from Jerusalem with the captives who had been carried away with Jeconiah king of Judah, whom Nebuchadnezzar the king of Babylon had carried away. </w:t>
      </w:r>
      <w:r>
        <w:rPr>
          <w:vertAlign w:val="superscript"/>
        </w:rPr>
        <w:t>7</w:t>
      </w:r>
      <w:r>
        <w:t xml:space="preserve">He brought up Hadassah, that is, Esther, his uncle’s daughter; for she had neither father nor mother. The maiden was fair and beautiful; and when her father and mother were dead, Mordecai took her for his own daughter. </w:t>
      </w:r>
      <w:r>
        <w:rPr>
          <w:vertAlign w:val="superscript"/>
        </w:rPr>
        <w:t>8</w:t>
      </w:r>
      <w:r>
        <w:t xml:space="preserve">So it happened, when the king’s commandment and his decree was heard, and when many maidens were gathered together to the citadel of </w:t>
      </w:r>
      <w:r w:rsidR="009B7AE0">
        <w:t>Shushan</w:t>
      </w:r>
      <w:r>
        <w:t xml:space="preserve">, to the custody of Hegai, that Esther was taken into the king’s house, to the custody of Hegai, keeper of the women. </w:t>
      </w:r>
      <w:r>
        <w:rPr>
          <w:vertAlign w:val="superscript"/>
        </w:rPr>
        <w:t>9</w:t>
      </w:r>
      <w:r>
        <w:t xml:space="preserve">The maiden pleased him, and she obtained kindness from him. He quickly gave her cosmetics and her portions of food, and the seven choice maidens who were to be given her out of the king’s house. He moved her and her maidens to the best place in the women’s house. </w:t>
      </w:r>
      <w:r>
        <w:rPr>
          <w:vertAlign w:val="superscript"/>
        </w:rPr>
        <w:t>10</w:t>
      </w:r>
      <w:r>
        <w:t xml:space="preserve">Esther had not made known her people nor her </w:t>
      </w:r>
      <w:r>
        <w:t xml:space="preserve">relatives, because Mordecai had instructed her that she should not make it known. </w:t>
      </w:r>
      <w:r>
        <w:rPr>
          <w:vertAlign w:val="superscript"/>
        </w:rPr>
        <w:t>11</w:t>
      </w:r>
      <w:r>
        <w:t>Mordecai walked every day in front of the court of the women’s house, to find out how Esther did, and what would become of her.</w:t>
      </w:r>
    </w:p>
    <w:p w14:paraId="6EA31A33" w14:textId="196AE087" w:rsidR="004D6164" w:rsidRDefault="004D6164">
      <w:r>
        <w:rPr>
          <w:vertAlign w:val="superscript"/>
        </w:rPr>
        <w:t>12</w:t>
      </w:r>
      <w:r>
        <w:t xml:space="preserve">Each young woman’s turn came to go in to King </w:t>
      </w:r>
      <w:r w:rsidR="00BC47C4">
        <w:t>Achashyerosh</w:t>
      </w:r>
      <w:r>
        <w:t xml:space="preserve"> after her purification for twelve months (for so were the days of their purification accomplished, six months with oil of myrrh, and six months with sweet fragrances and with preparations for beautifying women). </w:t>
      </w:r>
      <w:r>
        <w:rPr>
          <w:vertAlign w:val="superscript"/>
        </w:rPr>
        <w:t>13</w:t>
      </w:r>
      <w:r>
        <w:t xml:space="preserve">The young woman then came to the king like this: whatever she desired was given her to go with her out of the women’s house to the king’s house. </w:t>
      </w:r>
      <w:r>
        <w:rPr>
          <w:vertAlign w:val="superscript"/>
        </w:rPr>
        <w:t>14</w:t>
      </w:r>
      <w:r>
        <w:t>In the evening she went, and on the next day she returned into the</w:t>
      </w:r>
      <w:r w:rsidR="004E2327">
        <w:rPr>
          <w:rStyle w:val="FootnoteReference"/>
        </w:rPr>
        <w:footnoteReference w:id="2387"/>
      </w:r>
      <w:r>
        <w:t xml:space="preserve"> second women’s house, to the custody of Shaashgaz, the king’s eunuch, who kept the </w:t>
      </w:r>
      <w:r w:rsidR="00BE46E5">
        <w:t>secondary wives</w:t>
      </w:r>
      <w:r>
        <w:t xml:space="preserve">. She came in to the king no more, unless the king delighted in her, and she was called by name. </w:t>
      </w:r>
      <w:r>
        <w:rPr>
          <w:vertAlign w:val="superscript"/>
        </w:rPr>
        <w:t>15</w:t>
      </w:r>
      <w:r>
        <w:t xml:space="preserve">Now when the turn of Esther, the daughter of Abihail the uncle of Mordecai, who had taken her for his daughter, came to go in to the king, she required nothing but what Hegai the king’s eunuch, the keeper of the women, advised. Esther obtained favor in the sight of all those who looked at her. </w:t>
      </w:r>
      <w:r>
        <w:rPr>
          <w:vertAlign w:val="superscript"/>
        </w:rPr>
        <w:t>16</w:t>
      </w:r>
      <w:r>
        <w:t xml:space="preserve">So Esther was taken to King </w:t>
      </w:r>
      <w:r w:rsidR="00BC47C4">
        <w:t>Achashyerosh</w:t>
      </w:r>
      <w:r>
        <w:t xml:space="preserve"> into his royal house in the tenth month, </w:t>
      </w:r>
      <w:r>
        <w:lastRenderedPageBreak/>
        <w:t xml:space="preserve">which is the month Tebeth, in the seventh year of his reign. </w:t>
      </w:r>
      <w:r>
        <w:rPr>
          <w:vertAlign w:val="superscript"/>
        </w:rPr>
        <w:t>17</w:t>
      </w:r>
      <w:r>
        <w:t>The king loved Esther more than all the women, and she obtained favor and kindness in his sight more than all the virgins; so that he set the royal crown on her head, and made her queen instead of Vashti.</w:t>
      </w:r>
    </w:p>
    <w:p w14:paraId="02311A7B" w14:textId="77777777" w:rsidR="004D6164" w:rsidRDefault="004D6164">
      <w:r>
        <w:rPr>
          <w:vertAlign w:val="superscript"/>
        </w:rPr>
        <w:t>18</w:t>
      </w:r>
      <w:r>
        <w:t xml:space="preserve">Then the king made a great </w:t>
      </w:r>
      <w:r w:rsidR="00707006">
        <w:t>feast for all his officials</w:t>
      </w:r>
      <w:r>
        <w:t xml:space="preserve"> and his servants, even Esther’s feast; and he proclaimed a holiday in the provinces, and gave gifts according to the king’s bounty.</w:t>
      </w:r>
    </w:p>
    <w:p w14:paraId="30D18F37" w14:textId="5F62083D" w:rsidR="004D6164" w:rsidRDefault="004D6164">
      <w:r>
        <w:rPr>
          <w:vertAlign w:val="superscript"/>
        </w:rPr>
        <w:t>19</w:t>
      </w:r>
      <w:r>
        <w:t xml:space="preserve">When the virgins were gathered together the second time, Mordecai was sitting in the </w:t>
      </w:r>
      <w:r w:rsidR="003B29BE">
        <w:t>King’s Gate</w:t>
      </w:r>
      <w:r>
        <w:t xml:space="preserve">. </w:t>
      </w:r>
      <w:r>
        <w:rPr>
          <w:vertAlign w:val="superscript"/>
        </w:rPr>
        <w:t>20</w:t>
      </w:r>
      <w:r>
        <w:t xml:space="preserve">Esther had not yet made known her relatives nor her people, as Mordecai had commanded her; for Esther obeyed Mordecai, like she did when she was brought up by him. </w:t>
      </w:r>
      <w:r>
        <w:rPr>
          <w:vertAlign w:val="superscript"/>
        </w:rPr>
        <w:t>21</w:t>
      </w:r>
      <w:r>
        <w:t xml:space="preserve">In those days, while Mordecai was sitting in the </w:t>
      </w:r>
      <w:r w:rsidR="003B29BE">
        <w:t>King’s Gate</w:t>
      </w:r>
      <w:r>
        <w:t xml:space="preserve">, two of the king’s eunuchs, Bigthan and Teresh, who were doorkeepers, were angry, and sought to lay hands on the King </w:t>
      </w:r>
      <w:r w:rsidR="00BC47C4">
        <w:t>Achashyerosh</w:t>
      </w:r>
      <w:r>
        <w:t xml:space="preserve">. </w:t>
      </w:r>
      <w:r>
        <w:rPr>
          <w:vertAlign w:val="superscript"/>
        </w:rPr>
        <w:t>22</w:t>
      </w:r>
      <w:r>
        <w:t xml:space="preserve">This thing became known to Mordecai, who informed Esther the queen; and Esther informed the king in Mordecai’s name. </w:t>
      </w:r>
      <w:r>
        <w:rPr>
          <w:vertAlign w:val="superscript"/>
        </w:rPr>
        <w:t>23</w:t>
      </w:r>
      <w:r>
        <w:t xml:space="preserve">When this matter was investigated, and it was found to be so, they were both hanged on a tree; and it was </w:t>
      </w:r>
      <w:r w:rsidR="00066279">
        <w:t xml:space="preserve">written </w:t>
      </w:r>
      <w:r w:rsidR="00B33D83">
        <w:t>in the book</w:t>
      </w:r>
      <w:r>
        <w:t xml:space="preserve"> of the chronicles in the king’s presence.</w:t>
      </w:r>
    </w:p>
    <w:p w14:paraId="7270031A" w14:textId="77777777" w:rsidR="004D6164" w:rsidRDefault="004D6164" w:rsidP="00CD144D">
      <w:pPr>
        <w:pStyle w:val="NHEB"/>
        <w:framePr w:wrap="auto"/>
      </w:pPr>
      <w:r>
        <w:t>3</w:t>
      </w:r>
    </w:p>
    <w:p w14:paraId="4E33F049" w14:textId="68545175" w:rsidR="004D6164" w:rsidRDefault="004D6164">
      <w:pPr>
        <w:ind w:firstLine="0"/>
      </w:pPr>
      <w:r>
        <w:t xml:space="preserve">After these things King </w:t>
      </w:r>
      <w:r w:rsidR="00BC47C4">
        <w:t>Achashyerosh</w:t>
      </w:r>
      <w:r>
        <w:t xml:space="preserve"> promoted Haman the son of Hammedatha the Agagite, and advanced him, and set his </w:t>
      </w:r>
      <w:r w:rsidR="00DB03CB">
        <w:t xml:space="preserve">seat </w:t>
      </w:r>
      <w:r w:rsidR="00DB03CB">
        <w:t>above all the officials</w:t>
      </w:r>
      <w:r>
        <w:t xml:space="preserve"> who were with him. </w:t>
      </w:r>
      <w:r>
        <w:rPr>
          <w:vertAlign w:val="superscript"/>
        </w:rPr>
        <w:t>2</w:t>
      </w:r>
      <w:r>
        <w:t xml:space="preserve">All the king’s servants who were in the </w:t>
      </w:r>
      <w:r w:rsidR="003B29BE">
        <w:t>King’s Gate</w:t>
      </w:r>
      <w:r>
        <w:t xml:space="preserve"> bowed down, and paid homage to Haman; for the king had so commanded concerning him. But Mordecai </w:t>
      </w:r>
      <w:r w:rsidR="0050087F">
        <w:t>did not</w:t>
      </w:r>
      <w:r>
        <w:t xml:space="preserve"> bow down or pay him homage. </w:t>
      </w:r>
      <w:r>
        <w:rPr>
          <w:vertAlign w:val="superscript"/>
        </w:rPr>
        <w:t>3</w:t>
      </w:r>
      <w:r>
        <w:t xml:space="preserve">Then the king’s servants, who were in the </w:t>
      </w:r>
      <w:r w:rsidR="003B29BE">
        <w:t>King’s Gate</w:t>
      </w:r>
      <w:r>
        <w:t xml:space="preserve">, said to Mordecai, “Why do you disobey the king’s commandment?” </w:t>
      </w:r>
      <w:r>
        <w:rPr>
          <w:vertAlign w:val="superscript"/>
        </w:rPr>
        <w:t>4</w:t>
      </w:r>
      <w:r>
        <w:t xml:space="preserve">Now it came to pass, when they spoke daily to him, and he </w:t>
      </w:r>
      <w:r w:rsidR="0050087F">
        <w:t>did not</w:t>
      </w:r>
      <w:r>
        <w:t xml:space="preserve"> listen to them, that they told Haman, to see whether Mordecai’s reason would stand; for he had told them that he was a Jew. </w:t>
      </w:r>
      <w:r>
        <w:rPr>
          <w:vertAlign w:val="superscript"/>
        </w:rPr>
        <w:t>5</w:t>
      </w:r>
      <w:r>
        <w:t xml:space="preserve">When Haman saw that Mordecai </w:t>
      </w:r>
      <w:r w:rsidR="0050087F">
        <w:t>did not</w:t>
      </w:r>
      <w:r>
        <w:t xml:space="preserve"> bow down, nor pay him homage, Haman was full of wrath. </w:t>
      </w:r>
      <w:r>
        <w:rPr>
          <w:vertAlign w:val="superscript"/>
        </w:rPr>
        <w:t>6</w:t>
      </w:r>
      <w:r>
        <w:t xml:space="preserve">But he scorned the thought of laying hands on Mordecai alone, for they had made known to him Mordecai’s people. Therefore Haman sought to destroy all the Jews who were throughout the whole </w:t>
      </w:r>
      <w:smartTag w:uri="urn:schemas-microsoft-com:office:smarttags" w:element="place">
        <w:r>
          <w:t>kingdom</w:t>
        </w:r>
      </w:smartTag>
      <w:r>
        <w:t xml:space="preserve"> of </w:t>
      </w:r>
      <w:r w:rsidR="00BC47C4">
        <w:t>Achashyerosh</w:t>
      </w:r>
      <w:r>
        <w:t xml:space="preserve">, </w:t>
      </w:r>
      <w:r w:rsidR="000639F6">
        <w:t>even Mordecai’s people</w:t>
      </w:r>
      <w:r>
        <w:t>.</w:t>
      </w:r>
    </w:p>
    <w:p w14:paraId="3995F377" w14:textId="7E145CAF" w:rsidR="004D6164" w:rsidRDefault="004D6164">
      <w:r>
        <w:rPr>
          <w:vertAlign w:val="superscript"/>
        </w:rPr>
        <w:t>7</w:t>
      </w:r>
      <w:r>
        <w:t xml:space="preserve">In the first month, which is the month Nisan, in the twelfth year of King </w:t>
      </w:r>
      <w:r w:rsidR="00BC47C4">
        <w:t>Achashyerosh</w:t>
      </w:r>
      <w:r>
        <w:t xml:space="preserve">, </w:t>
      </w:r>
      <w:r w:rsidR="006D7FDE">
        <w:t>they cast Pur (that is, the lot)</w:t>
      </w:r>
      <w:r>
        <w:t xml:space="preserve"> before Haman from day to day, and from month to month, and chose the twelfth month, which is the month Adar. </w:t>
      </w:r>
      <w:r>
        <w:rPr>
          <w:vertAlign w:val="superscript"/>
        </w:rPr>
        <w:t>8</w:t>
      </w:r>
      <w:r>
        <w:t xml:space="preserve">Haman said to King </w:t>
      </w:r>
      <w:r w:rsidR="00BC47C4">
        <w:t>Achashyerosh</w:t>
      </w:r>
      <w:r>
        <w:t xml:space="preserve">, “There is a certain people scattered abroad and dispersed among the peoples in all the provinces of your kingdom, and their laws are different than other people’s. They </w:t>
      </w:r>
      <w:r w:rsidR="00613E0E">
        <w:t>do not</w:t>
      </w:r>
      <w:r>
        <w:t xml:space="preserve"> keep the king’s laws. Therefore it is not for the king’s profit to allow them to </w:t>
      </w:r>
      <w:r>
        <w:lastRenderedPageBreak/>
        <w:t xml:space="preserve">remain. </w:t>
      </w:r>
      <w:r>
        <w:rPr>
          <w:vertAlign w:val="superscript"/>
        </w:rPr>
        <w:t>9</w:t>
      </w:r>
      <w:r>
        <w:t>If it pleases the king, let it be written that they be destroyed; and I will pay ten thousand talents of silver into the hands of those who are in charge of the king’s business, to bring it into the king’s treasuries.”</w:t>
      </w:r>
    </w:p>
    <w:p w14:paraId="48A9F8FE" w14:textId="21415BE2" w:rsidR="004D6164" w:rsidRDefault="004D6164">
      <w:r>
        <w:rPr>
          <w:vertAlign w:val="superscript"/>
        </w:rPr>
        <w:t>10</w:t>
      </w:r>
      <w:r>
        <w:t xml:space="preserve">The king took his ring from his hand, and gave it to Haman the son of Hammedatha the Agagite, the Jews’ enemy. </w:t>
      </w:r>
      <w:r>
        <w:rPr>
          <w:vertAlign w:val="superscript"/>
        </w:rPr>
        <w:t>11</w:t>
      </w:r>
      <w:r>
        <w:t xml:space="preserve">The king said to Haman, “The silver is given to you, the people also, to do with them as it seems good to you.” </w:t>
      </w:r>
      <w:r>
        <w:rPr>
          <w:vertAlign w:val="superscript"/>
        </w:rPr>
        <w:t>12</w:t>
      </w:r>
      <w:r>
        <w:t xml:space="preserve">Then the king’s scribes were called in on the first month, on the thirteenth day of the month; and all that Haman commanded was written to the king’s satraps, and to the governors who were over every province, </w:t>
      </w:r>
      <w:r w:rsidR="002D74B0">
        <w:t>and to the officials of every people</w:t>
      </w:r>
      <w:r>
        <w:t xml:space="preserve">, to every province according its writing, and to every people in their language. It was written in the name of King </w:t>
      </w:r>
      <w:r w:rsidR="00BC47C4">
        <w:t>Achashyerosh</w:t>
      </w:r>
      <w:r>
        <w:t xml:space="preserve">, and it was sealed with the king’s ring. </w:t>
      </w:r>
      <w:r>
        <w:rPr>
          <w:vertAlign w:val="superscript"/>
        </w:rPr>
        <w:t>13</w:t>
      </w:r>
      <w:r>
        <w:t xml:space="preserve">Letters were sent by couriers into all the king’s provinces, to destroy, to kill, and to cause to perish, all Jews, both young and old, little children and women, in one day, even on the thirteenth day of the twelfth month, which is the month Adar, and to plunder their possessions. </w:t>
      </w:r>
      <w:r>
        <w:rPr>
          <w:vertAlign w:val="superscript"/>
        </w:rPr>
        <w:t>14</w:t>
      </w:r>
      <w:r>
        <w:t xml:space="preserve">A copy of the letter, that the decree should be given out in every province, was published to all the peoples, that they should be ready against that day. </w:t>
      </w:r>
      <w:r>
        <w:rPr>
          <w:vertAlign w:val="superscript"/>
        </w:rPr>
        <w:t>15</w:t>
      </w:r>
      <w:r>
        <w:t xml:space="preserve">The couriers went forth in haste by the king’s commandment, and the decree was given out in the citadel of </w:t>
      </w:r>
      <w:r w:rsidR="009B7AE0">
        <w:t>Shushan</w:t>
      </w:r>
      <w:r>
        <w:t xml:space="preserve">. The king and Haman </w:t>
      </w:r>
      <w:r>
        <w:t xml:space="preserve">sat down to drink; but the city of </w:t>
      </w:r>
      <w:smartTag w:uri="urn:schemas-microsoft-com:office:smarttags" w:element="place">
        <w:r>
          <w:t>Shushan</w:t>
        </w:r>
      </w:smartTag>
      <w:r>
        <w:t xml:space="preserve"> was perplexed.</w:t>
      </w:r>
    </w:p>
    <w:p w14:paraId="3BC1FD2B" w14:textId="77777777" w:rsidR="004D6164" w:rsidRDefault="004D6164" w:rsidP="00CD144D">
      <w:pPr>
        <w:pStyle w:val="NHEB"/>
        <w:framePr w:wrap="auto"/>
      </w:pPr>
      <w:r>
        <w:t>4</w:t>
      </w:r>
    </w:p>
    <w:p w14:paraId="1C1A2CBF" w14:textId="77777777" w:rsidR="004D6164" w:rsidRDefault="004D6164">
      <w:pPr>
        <w:ind w:firstLine="0"/>
      </w:pPr>
      <w:r>
        <w:t xml:space="preserve">Now when Mordecai found out all that was done, Mordecai tore his clothes, and put on sackcloth with ashes, and went out into the midst of the city, and wailed loudly and a bitterly. </w:t>
      </w:r>
      <w:r>
        <w:rPr>
          <w:vertAlign w:val="superscript"/>
        </w:rPr>
        <w:t>2</w:t>
      </w:r>
      <w:r>
        <w:t xml:space="preserve">He came even before the </w:t>
      </w:r>
      <w:r w:rsidR="003B29BE">
        <w:t>King’s Gate</w:t>
      </w:r>
      <w:r>
        <w:t xml:space="preserve">, for no one is allowed inside the </w:t>
      </w:r>
      <w:r w:rsidR="003B29BE">
        <w:t>King’s Gate</w:t>
      </w:r>
      <w:r>
        <w:t xml:space="preserve"> clothed with sackcloth. </w:t>
      </w:r>
      <w:r>
        <w:rPr>
          <w:vertAlign w:val="superscript"/>
        </w:rPr>
        <w:t>3</w:t>
      </w:r>
      <w:r>
        <w:t xml:space="preserve">In every province, wherever the king’s commandment and his decree came, there was great mourning among the Jews, and fasting, and weeping, and wailing; and many lay in sackcloth and ashes. </w:t>
      </w:r>
      <w:r>
        <w:rPr>
          <w:vertAlign w:val="superscript"/>
        </w:rPr>
        <w:t>4</w:t>
      </w:r>
      <w:r>
        <w:t xml:space="preserve">Esther’s maidens and her eunuchs came and told her this, and the queen was exceedingly grieved. She sent clothing to Mordecai, to replace his sackcloth; but he </w:t>
      </w:r>
      <w:r w:rsidR="0050087F">
        <w:t>did not</w:t>
      </w:r>
      <w:r>
        <w:t xml:space="preserve"> receive it. </w:t>
      </w:r>
      <w:r>
        <w:rPr>
          <w:vertAlign w:val="superscript"/>
        </w:rPr>
        <w:t>5</w:t>
      </w:r>
      <w:r>
        <w:t xml:space="preserve">Then Esther called for Hathach, one of the king’s eunuchs, whom he had appointed to attend her, and commanded him to go to Mordecai, to find out what this was, and why it was. </w:t>
      </w:r>
      <w:r>
        <w:rPr>
          <w:vertAlign w:val="superscript"/>
        </w:rPr>
        <w:t>6</w:t>
      </w:r>
      <w:r>
        <w:t xml:space="preserve">So Hathach went out to Mordecai, to city square which was before the </w:t>
      </w:r>
      <w:r w:rsidR="003B29BE">
        <w:t>King’s Gate</w:t>
      </w:r>
      <w:r>
        <w:t xml:space="preserve">. </w:t>
      </w:r>
      <w:r>
        <w:rPr>
          <w:vertAlign w:val="superscript"/>
        </w:rPr>
        <w:t>7</w:t>
      </w:r>
      <w:r>
        <w:t xml:space="preserve">Mordecai told him of all that had happened to him, and the exact sum of the money that Haman had promised to pay to the king’s treasuries for the destruction of the Jews. </w:t>
      </w:r>
      <w:r>
        <w:rPr>
          <w:vertAlign w:val="superscript"/>
        </w:rPr>
        <w:t>8</w:t>
      </w:r>
      <w:r>
        <w:t xml:space="preserve">He also gave him the copy of the writing of the decree that was given out in Shushan to destroy them, to show it to Esther, and to declare it to her, and to urge her to go in to the king, to make </w:t>
      </w:r>
      <w:r w:rsidR="006F0166">
        <w:t>petition</w:t>
      </w:r>
      <w:r>
        <w:t xml:space="preserve"> to him, and to make request before him, for her people.</w:t>
      </w:r>
    </w:p>
    <w:p w14:paraId="333351DC" w14:textId="77777777" w:rsidR="004D6164" w:rsidRDefault="004D6164">
      <w:r>
        <w:rPr>
          <w:vertAlign w:val="superscript"/>
        </w:rPr>
        <w:lastRenderedPageBreak/>
        <w:t>9</w:t>
      </w:r>
      <w:r>
        <w:t xml:space="preserve">Hathach came and told Esther the words of Mordecai. </w:t>
      </w:r>
      <w:r>
        <w:rPr>
          <w:vertAlign w:val="superscript"/>
        </w:rPr>
        <w:t>10</w:t>
      </w:r>
      <w:r>
        <w:t xml:space="preserve">Then Esther spoke to Hathach, and gave him a message to Mordecai: </w:t>
      </w:r>
      <w:r>
        <w:rPr>
          <w:vertAlign w:val="superscript"/>
        </w:rPr>
        <w:t>11</w:t>
      </w:r>
      <w:r>
        <w:t>“All the king’s servants, and the people of the king’s provinces, know, that whoever, whether man or woman, comes to the king into the inner court without being called, there is one law for him, that he be put to death, except those to whom the king might hold out the golden scepter, that he may live. I have not been called to come in to the king these thirty days.”</w:t>
      </w:r>
    </w:p>
    <w:p w14:paraId="52D840C8" w14:textId="77777777" w:rsidR="004D6164" w:rsidRDefault="004D6164">
      <w:r>
        <w:rPr>
          <w:vertAlign w:val="superscript"/>
        </w:rPr>
        <w:t>12</w:t>
      </w:r>
      <w:r>
        <w:t xml:space="preserve">They told to Mordecai Esther’s words. </w:t>
      </w:r>
      <w:r>
        <w:rPr>
          <w:vertAlign w:val="superscript"/>
        </w:rPr>
        <w:t>13</w:t>
      </w:r>
      <w:r>
        <w:t>Then Mordecai asked them return answer to Esther, “</w:t>
      </w:r>
      <w:r w:rsidR="00613E0E">
        <w:t>Do not</w:t>
      </w:r>
      <w:r>
        <w:t xml:space="preserve"> think to yourself that you will escape in the king’s house any more than all the Jews. </w:t>
      </w:r>
      <w:r>
        <w:rPr>
          <w:vertAlign w:val="superscript"/>
        </w:rPr>
        <w:t>14</w:t>
      </w:r>
      <w:r>
        <w:t>For if you remain silent now, then relief and deliverance will come to the Jews from another place, but you and your father’s house will perish. Who knows if you haven’t come to the kingdom for such a time as this?”</w:t>
      </w:r>
    </w:p>
    <w:p w14:paraId="4D3A2D05" w14:textId="77777777" w:rsidR="004D6164" w:rsidRDefault="004D6164">
      <w:r>
        <w:rPr>
          <w:vertAlign w:val="superscript"/>
        </w:rPr>
        <w:t>15</w:t>
      </w:r>
      <w:r>
        <w:t xml:space="preserve">Then Esther asked them to answer Mordecai, </w:t>
      </w:r>
      <w:r>
        <w:rPr>
          <w:vertAlign w:val="superscript"/>
        </w:rPr>
        <w:t>16</w:t>
      </w:r>
      <w:r>
        <w:t xml:space="preserve">“Go, gather together all the Jews who are present in Shushan, and fast for me, and neither eat nor drink three days, night or day. I and my maidens will also fast the same way. Then I will go in to the king, which is against the law; and if I perish, I perish.” </w:t>
      </w:r>
      <w:r>
        <w:rPr>
          <w:vertAlign w:val="superscript"/>
        </w:rPr>
        <w:t>17</w:t>
      </w:r>
      <w:r>
        <w:t>So Mordecai went his way, and did according to all that Esther had commanded him.</w:t>
      </w:r>
    </w:p>
    <w:p w14:paraId="4BDDF607" w14:textId="77777777" w:rsidR="004D6164" w:rsidRDefault="004D6164" w:rsidP="00CD144D">
      <w:pPr>
        <w:pStyle w:val="NHEB"/>
        <w:framePr w:wrap="auto"/>
      </w:pPr>
      <w:r>
        <w:t>5</w:t>
      </w:r>
    </w:p>
    <w:p w14:paraId="1D3442E3" w14:textId="77777777" w:rsidR="004D6164" w:rsidRDefault="004D6164">
      <w:pPr>
        <w:ind w:firstLine="0"/>
      </w:pPr>
      <w:r>
        <w:t xml:space="preserve">Now it happened on the third day that Esther put on her royal clothing, and stood in the inner court of the king’s house, next to the king’s house. The king sat on his royal throne in the royal house, next to the entrance of the house. </w:t>
      </w:r>
      <w:r>
        <w:rPr>
          <w:vertAlign w:val="superscript"/>
        </w:rPr>
        <w:t>2</w:t>
      </w:r>
      <w:r>
        <w:t xml:space="preserve">When the king saw Esther the queen standing in the court, she obtained favor in his sight; and the king held out to Esther the golden scepter that was in his hand. So Esther came near, and touched the top of the scepter. </w:t>
      </w:r>
      <w:r>
        <w:rPr>
          <w:vertAlign w:val="superscript"/>
        </w:rPr>
        <w:t>3</w:t>
      </w:r>
      <w:r>
        <w:t>Then the king asked her, “What would you like, queen Esther? What is your request? It shall be given you even to the half of the kingdom.”</w:t>
      </w:r>
    </w:p>
    <w:p w14:paraId="78F6B7DB" w14:textId="77777777" w:rsidR="004D6164" w:rsidRDefault="004D6164">
      <w:r>
        <w:rPr>
          <w:vertAlign w:val="superscript"/>
        </w:rPr>
        <w:t>4</w:t>
      </w:r>
      <w:r>
        <w:t>Esther said, “If it seems good to the king, let the king and Haman come today to the banquet that I have prepared for him.”</w:t>
      </w:r>
    </w:p>
    <w:p w14:paraId="2BF85202" w14:textId="77777777" w:rsidR="004D6164" w:rsidRDefault="004D6164">
      <w:r>
        <w:rPr>
          <w:vertAlign w:val="superscript"/>
        </w:rPr>
        <w:t>5</w:t>
      </w:r>
      <w:r>
        <w:t>Then the king said, “Bring Haman quickly, so that it may be done as Esther has said.” So the king and Haman came to the banquet that Esther had prepared.</w:t>
      </w:r>
    </w:p>
    <w:p w14:paraId="706EDD88" w14:textId="77777777" w:rsidR="004D6164" w:rsidRDefault="004D6164">
      <w:r>
        <w:rPr>
          <w:vertAlign w:val="superscript"/>
        </w:rPr>
        <w:t>6</w:t>
      </w:r>
      <w:r>
        <w:t>The king said to Esther at the banquet of wine, “What is your petition? It shall be granted you. What is your request? Even to the half of the kingdom it shall be performed.”</w:t>
      </w:r>
    </w:p>
    <w:p w14:paraId="68359D32" w14:textId="77777777" w:rsidR="004D6164" w:rsidRDefault="004D6164">
      <w:r>
        <w:rPr>
          <w:vertAlign w:val="superscript"/>
        </w:rPr>
        <w:t>7</w:t>
      </w:r>
      <w:r>
        <w:t xml:space="preserve">Then Esther answered and said, “My petition and my request is this. </w:t>
      </w:r>
      <w:r>
        <w:rPr>
          <w:vertAlign w:val="superscript"/>
        </w:rPr>
        <w:t>8</w:t>
      </w:r>
      <w:r>
        <w:t xml:space="preserve">If I have found favor in the sight of the king, and if it please the king to grant my petition and to perform my request, let the king and Haman come to the banquet </w:t>
      </w:r>
      <w:r>
        <w:lastRenderedPageBreak/>
        <w:t>that I will prepare for them, and I will do tomorrow as the king has said.”</w:t>
      </w:r>
    </w:p>
    <w:p w14:paraId="6BDC6B7E" w14:textId="77777777" w:rsidR="004D6164" w:rsidRDefault="004D6164">
      <w:r>
        <w:rPr>
          <w:vertAlign w:val="superscript"/>
        </w:rPr>
        <w:t>9</w:t>
      </w:r>
      <w:r>
        <w:t xml:space="preserve">Then Haman went out that day joyful and glad of heart, but when Haman saw Mordecai in the </w:t>
      </w:r>
      <w:r w:rsidR="003B29BE">
        <w:t>King’s Gate</w:t>
      </w:r>
      <w:r>
        <w:t xml:space="preserve">, that he </w:t>
      </w:r>
      <w:r w:rsidR="0050087F">
        <w:t>did not</w:t>
      </w:r>
      <w:r>
        <w:t xml:space="preserve"> stand up nor move for him, he was filled with wrath against Mordecai. </w:t>
      </w:r>
      <w:r>
        <w:rPr>
          <w:vertAlign w:val="superscript"/>
        </w:rPr>
        <w:t>10</w:t>
      </w:r>
      <w:r>
        <w:t xml:space="preserve">Nevertheless Haman restrained himself, and went home. There, he sent and called for his friends and Zeresh his wife. </w:t>
      </w:r>
      <w:r>
        <w:rPr>
          <w:vertAlign w:val="superscript"/>
        </w:rPr>
        <w:t>11</w:t>
      </w:r>
      <w:r>
        <w:t xml:space="preserve">Haman recounted to them the glory of his riches, the multitude of his children, all the things in which the king had promoted him, and how he had advanced </w:t>
      </w:r>
      <w:r w:rsidR="00AE36EB">
        <w:t>him above the officials and servants of the king</w:t>
      </w:r>
      <w:r>
        <w:t xml:space="preserve">. </w:t>
      </w:r>
      <w:r>
        <w:rPr>
          <w:vertAlign w:val="superscript"/>
        </w:rPr>
        <w:t>12</w:t>
      </w:r>
      <w:r>
        <w:t xml:space="preserve">Haman also said, “Yes, Esther the queen let no man come in with the king to the banquet that she had prepared but myself; and tomorrow I am also invited by her together with the king. </w:t>
      </w:r>
      <w:r>
        <w:rPr>
          <w:vertAlign w:val="superscript"/>
        </w:rPr>
        <w:t>13</w:t>
      </w:r>
      <w:r>
        <w:t xml:space="preserve">Yet all this avails me nothing, so long as I see Mordecai the Jew sitting at the </w:t>
      </w:r>
      <w:r w:rsidR="003B29BE">
        <w:t>King’s Gate</w:t>
      </w:r>
      <w:r>
        <w:t>.”</w:t>
      </w:r>
    </w:p>
    <w:p w14:paraId="0214A2EF" w14:textId="77777777" w:rsidR="004D6164" w:rsidRDefault="004D6164">
      <w:r>
        <w:rPr>
          <w:vertAlign w:val="superscript"/>
        </w:rPr>
        <w:t>14</w:t>
      </w:r>
      <w:r>
        <w:t xml:space="preserve">Then Zeresh his wife and all his friends said to him, “Let a gallows be made </w:t>
      </w:r>
      <w:bookmarkStart w:id="272" w:name="_Hlk11068957"/>
      <w:r w:rsidR="00D64A13">
        <w:t>seventy-three feet eight inches</w:t>
      </w:r>
      <w:r w:rsidR="00D64A13">
        <w:rPr>
          <w:rStyle w:val="FootnoteReference"/>
        </w:rPr>
        <w:footnoteReference w:id="2388"/>
      </w:r>
      <w:r>
        <w:t xml:space="preserve"> high,</w:t>
      </w:r>
      <w:bookmarkEnd w:id="272"/>
      <w:r>
        <w:t xml:space="preserve"> and in the morning speak to the king about hanging Mordecai on it. Then go in merrily with the king to the banquet.” This pleased Haman, so he had the gallows made.</w:t>
      </w:r>
    </w:p>
    <w:p w14:paraId="6CBB5C80" w14:textId="77777777" w:rsidR="004D6164" w:rsidRDefault="004D6164" w:rsidP="00CD144D">
      <w:pPr>
        <w:pStyle w:val="NHEB"/>
        <w:framePr w:wrap="auto"/>
      </w:pPr>
      <w:r>
        <w:t>6</w:t>
      </w:r>
    </w:p>
    <w:p w14:paraId="6AD884C0" w14:textId="6A297393" w:rsidR="004D6164" w:rsidRDefault="004D6164">
      <w:pPr>
        <w:ind w:firstLine="0"/>
      </w:pPr>
      <w:r>
        <w:t xml:space="preserve">On that night, the king couldn’t sleep. He commanded the book of records of the chronicles to be brought, and they were read to the king. </w:t>
      </w:r>
      <w:r>
        <w:rPr>
          <w:vertAlign w:val="superscript"/>
        </w:rPr>
        <w:t>2</w:t>
      </w:r>
      <w:r>
        <w:t xml:space="preserve">It was found written that Mordecai had told of Bigthana and Teresh, two of the king’s eunuchs, who were doorkeepers, who had tried to lay hands on the King </w:t>
      </w:r>
      <w:r w:rsidR="00BC47C4">
        <w:t>Achashyerosh</w:t>
      </w:r>
      <w:r>
        <w:t xml:space="preserve">. </w:t>
      </w:r>
      <w:r>
        <w:rPr>
          <w:vertAlign w:val="superscript"/>
        </w:rPr>
        <w:t>3</w:t>
      </w:r>
      <w:r>
        <w:t>The king said, “What honor and dignity has been bestowed on Mordecai for this?”</w:t>
      </w:r>
    </w:p>
    <w:p w14:paraId="0F699A09" w14:textId="77777777" w:rsidR="004D6164" w:rsidRDefault="004D6164">
      <w:r>
        <w:t>Then the king’s servants who attended him said, “Nothing has been done for him.”</w:t>
      </w:r>
    </w:p>
    <w:p w14:paraId="61470E7A" w14:textId="77777777" w:rsidR="004D6164" w:rsidRDefault="004D6164">
      <w:r>
        <w:rPr>
          <w:vertAlign w:val="superscript"/>
        </w:rPr>
        <w:t>4</w:t>
      </w:r>
      <w:r>
        <w:t>The king said, “Who is in the court?” Now Haman had come into the outer court of the king’s house, to speak to the king about hanging Mordecai on the gallows that he had prepared for him.</w:t>
      </w:r>
    </w:p>
    <w:p w14:paraId="7E035BE6" w14:textId="77777777" w:rsidR="004D6164" w:rsidRDefault="004D6164">
      <w:r>
        <w:rPr>
          <w:vertAlign w:val="superscript"/>
        </w:rPr>
        <w:t>5</w:t>
      </w:r>
      <w:r>
        <w:t>The king’s servants said to him, “</w:t>
      </w:r>
      <w:r w:rsidR="00B461A0">
        <w:t>Look</w:t>
      </w:r>
      <w:r>
        <w:t>, Haman stands in the court.”</w:t>
      </w:r>
    </w:p>
    <w:p w14:paraId="61E970E0" w14:textId="77777777" w:rsidR="004D6164" w:rsidRDefault="004D6164">
      <w:r>
        <w:t xml:space="preserve">The king said, “Let him come in.” </w:t>
      </w:r>
      <w:r>
        <w:rPr>
          <w:vertAlign w:val="superscript"/>
        </w:rPr>
        <w:t>6</w:t>
      </w:r>
      <w:r>
        <w:t>So Haman came in. The king said to him, “What shall be done to the man whom the king delights to honor?”</w:t>
      </w:r>
    </w:p>
    <w:p w14:paraId="539C37FC" w14:textId="77777777" w:rsidR="004D6164" w:rsidRDefault="004D6164">
      <w:r>
        <w:t xml:space="preserve">Now Haman said in his heart, “Who would the king delight to honor more than myself?” </w:t>
      </w:r>
      <w:r>
        <w:rPr>
          <w:vertAlign w:val="superscript"/>
        </w:rPr>
        <w:t>7</w:t>
      </w:r>
      <w:r>
        <w:t xml:space="preserve">Haman said to the king, “For the man whom the king delights to honor, </w:t>
      </w:r>
      <w:r>
        <w:rPr>
          <w:vertAlign w:val="superscript"/>
        </w:rPr>
        <w:lastRenderedPageBreak/>
        <w:t>8</w:t>
      </w:r>
      <w:r>
        <w:t xml:space="preserve">let royal clothing be brought which the king uses to wear, and the horse that the king rides on, and on the head of which a crown royal is set. </w:t>
      </w:r>
      <w:r>
        <w:rPr>
          <w:vertAlign w:val="superscript"/>
        </w:rPr>
        <w:t>9</w:t>
      </w:r>
      <w:r w:rsidR="00161922">
        <w:t xml:space="preserve">And let the clothing and the horse be delivered to the hand of one of the king’s most noble </w:t>
      </w:r>
      <w:r w:rsidR="004713C7">
        <w:t>officials, and let him</w:t>
      </w:r>
      <w:r w:rsidR="004713C7">
        <w:rPr>
          <w:rStyle w:val="FootnoteReference"/>
        </w:rPr>
        <w:footnoteReference w:id="2389"/>
      </w:r>
      <w:r w:rsidR="004713C7">
        <w:t xml:space="preserve"> clothe the man</w:t>
      </w:r>
      <w:r>
        <w:t xml:space="preserve"> whom the king delights to honor with them, and have him ride on horseback through the city square, and proclaim before him, ‘Thus shall it be done to the man whom the king delights to honor</w:t>
      </w:r>
      <w:r w:rsidR="008A3D28">
        <w:t>.</w:t>
      </w:r>
      <w:r>
        <w:t>’”</w:t>
      </w:r>
    </w:p>
    <w:p w14:paraId="2B1CACFE" w14:textId="77777777" w:rsidR="004D6164" w:rsidRDefault="004D6164">
      <w:r>
        <w:rPr>
          <w:vertAlign w:val="superscript"/>
        </w:rPr>
        <w:t>10</w:t>
      </w:r>
      <w:r>
        <w:t xml:space="preserve">Then the king said to Haman, “Hurry and take the clothing and the horse, as you have said, and do this for Mordecai the Jew, who sits at the </w:t>
      </w:r>
      <w:r w:rsidR="003B29BE">
        <w:t>King’s Gate</w:t>
      </w:r>
      <w:r>
        <w:t>. Let nothing fail of all that you have spoken.”</w:t>
      </w:r>
    </w:p>
    <w:p w14:paraId="06255C13" w14:textId="77777777" w:rsidR="004D6164" w:rsidRDefault="004D6164">
      <w:r>
        <w:rPr>
          <w:vertAlign w:val="superscript"/>
        </w:rPr>
        <w:t>11</w:t>
      </w:r>
      <w:r>
        <w:t>Then Haman took the clothing and the horse, and arrayed Mordecai, and had him ride through the city square, and proclaimed before him, “Thus shall it be done to the man whom the king delights to honor</w:t>
      </w:r>
      <w:r w:rsidR="008A3D28">
        <w:t>.</w:t>
      </w:r>
      <w:r>
        <w:t>”</w:t>
      </w:r>
    </w:p>
    <w:p w14:paraId="624A0989" w14:textId="77777777" w:rsidR="004D6164" w:rsidRDefault="004D6164">
      <w:r>
        <w:rPr>
          <w:vertAlign w:val="superscript"/>
        </w:rPr>
        <w:t>12</w:t>
      </w:r>
      <w:r>
        <w:t xml:space="preserve">Mordecai came back to the </w:t>
      </w:r>
      <w:r w:rsidR="003B29BE">
        <w:t>King’s Gate</w:t>
      </w:r>
      <w:r>
        <w:t xml:space="preserve">, but Haman hurried to his house, mourning and having his head covered. </w:t>
      </w:r>
      <w:r>
        <w:rPr>
          <w:vertAlign w:val="superscript"/>
        </w:rPr>
        <w:t>13</w:t>
      </w:r>
      <w:r>
        <w:t xml:space="preserve">Haman recounted to Zeresh his wife and all his friends everything that had happened to him. Then his wise men and Zeresh his wife said to him, “If Mordecai, before whom you have begun to fall, is of Jewish descent, you will not prevail </w:t>
      </w:r>
      <w:r>
        <w:t xml:space="preserve">against him, but you will surely fall before him.” </w:t>
      </w:r>
      <w:r>
        <w:rPr>
          <w:vertAlign w:val="superscript"/>
        </w:rPr>
        <w:t>14</w:t>
      </w:r>
      <w:r>
        <w:t>While they were yet talking with him, the king’s eunuchs came, and hurried to bring Haman to the banquet that Esther had prepared.</w:t>
      </w:r>
    </w:p>
    <w:p w14:paraId="4D5CB54B" w14:textId="77777777" w:rsidR="004D6164" w:rsidRDefault="004D6164" w:rsidP="00CD144D">
      <w:pPr>
        <w:pStyle w:val="NHEB"/>
        <w:framePr w:wrap="auto"/>
      </w:pPr>
      <w:r>
        <w:t>7</w:t>
      </w:r>
    </w:p>
    <w:p w14:paraId="78A3E6FE" w14:textId="77777777" w:rsidR="004D6164" w:rsidRDefault="004D6164">
      <w:pPr>
        <w:ind w:firstLine="0"/>
      </w:pPr>
      <w:r>
        <w:t xml:space="preserve">So the king and Haman came to banquet with Esther the queen. </w:t>
      </w:r>
      <w:r>
        <w:rPr>
          <w:vertAlign w:val="superscript"/>
        </w:rPr>
        <w:t>2</w:t>
      </w:r>
      <w:r>
        <w:t>The king said again to Esther on the second day at the banquet of wine, “What is your petition, queen Esther? It shall be granted you. What is your request? Even to the half of the kingdom it shall be performed.”</w:t>
      </w:r>
    </w:p>
    <w:p w14:paraId="42E19BEE" w14:textId="77777777" w:rsidR="004D6164" w:rsidRDefault="004D6164">
      <w:r>
        <w:rPr>
          <w:vertAlign w:val="superscript"/>
        </w:rPr>
        <w:t>3</w:t>
      </w:r>
      <w:r>
        <w:t xml:space="preserve">Then Esther the queen answered, “If I have found favor in your sight, O king, and if it please the king, let my life be given me at my petition, and my people at my request. </w:t>
      </w:r>
      <w:r>
        <w:rPr>
          <w:vertAlign w:val="superscript"/>
        </w:rPr>
        <w:t>4</w:t>
      </w:r>
      <w:r>
        <w:t>For we are sold, I and my people, to be destroyed, to be slain, and to perish. But if we had been sold for bondservants and bondmaids, I would have held my peace, although the adversary could not have compensated for the king’s loss.”</w:t>
      </w:r>
    </w:p>
    <w:p w14:paraId="6427C476" w14:textId="06966AB7" w:rsidR="004D6164" w:rsidRDefault="004D6164">
      <w:r>
        <w:rPr>
          <w:vertAlign w:val="superscript"/>
        </w:rPr>
        <w:t>5</w:t>
      </w:r>
      <w:r>
        <w:t xml:space="preserve">Then King </w:t>
      </w:r>
      <w:r w:rsidR="00BC47C4">
        <w:t>Achashyerosh</w:t>
      </w:r>
      <w:r>
        <w:t xml:space="preserve"> said to Esther the queen, “Who is he, and where is he who dared presume in his heart to do so?”</w:t>
      </w:r>
    </w:p>
    <w:p w14:paraId="64A8DC40" w14:textId="77777777" w:rsidR="004D6164" w:rsidRDefault="004D6164">
      <w:r>
        <w:rPr>
          <w:vertAlign w:val="superscript"/>
        </w:rPr>
        <w:t>6</w:t>
      </w:r>
      <w:r>
        <w:t>Esther said, “An adversary and an enemy, even this wicked Haman</w:t>
      </w:r>
      <w:r w:rsidR="008A3D28">
        <w:t>.</w:t>
      </w:r>
      <w:r>
        <w:t>”</w:t>
      </w:r>
    </w:p>
    <w:p w14:paraId="3D1666FB" w14:textId="77777777" w:rsidR="004D6164" w:rsidRDefault="004D6164">
      <w:r>
        <w:lastRenderedPageBreak/>
        <w:t xml:space="preserve">Then Haman was afraid before the king and the queen. </w:t>
      </w:r>
      <w:r>
        <w:rPr>
          <w:vertAlign w:val="superscript"/>
        </w:rPr>
        <w:t>7</w:t>
      </w:r>
      <w:r>
        <w:t xml:space="preserve">The king arose in his wrath from the banquet of wine and went into the palace garden. Haman stood up to make request for his life to Esther the queen; for he saw that there was evil determined against him by the king. </w:t>
      </w:r>
      <w:r>
        <w:rPr>
          <w:vertAlign w:val="superscript"/>
        </w:rPr>
        <w:t>8</w:t>
      </w:r>
      <w:r>
        <w:t>Then the king returned out of the palace garden into the place of the banquet of wine; and Haman had fallen on the couch where Esther was. Then the king said, “Will he even assault the queen in front of me in the house?” As the word went out of the king’s mouth, they covered Haman’s face.</w:t>
      </w:r>
    </w:p>
    <w:p w14:paraId="1F797BF5" w14:textId="77777777" w:rsidR="004D6164" w:rsidRDefault="004D6164">
      <w:r>
        <w:rPr>
          <w:vertAlign w:val="superscript"/>
        </w:rPr>
        <w:t>9</w:t>
      </w:r>
      <w:r>
        <w:t>Then Harbonah, one of the eunuchs who were with the king said, “</w:t>
      </w:r>
      <w:r w:rsidR="00B461A0">
        <w:t>Look</w:t>
      </w:r>
      <w:r>
        <w:t xml:space="preserve">, the gallows </w:t>
      </w:r>
      <w:bookmarkStart w:id="273" w:name="_Hlk11069322"/>
      <w:r w:rsidR="00D64A13">
        <w:t>seventy-three feet eight inches</w:t>
      </w:r>
      <w:r w:rsidR="00D64A13">
        <w:rPr>
          <w:rStyle w:val="FootnoteReference"/>
        </w:rPr>
        <w:footnoteReference w:id="2390"/>
      </w:r>
      <w:bookmarkEnd w:id="273"/>
      <w:r>
        <w:t xml:space="preserve"> high, which Haman has made for Mordecai, who spoke good for the king, is standing at Haman’s house.”</w:t>
      </w:r>
    </w:p>
    <w:p w14:paraId="12953881" w14:textId="77777777" w:rsidR="004D6164" w:rsidRDefault="004D6164">
      <w:r>
        <w:t>The king said, “Hang him on it</w:t>
      </w:r>
      <w:r w:rsidR="008A3D28">
        <w:t>.</w:t>
      </w:r>
      <w:r>
        <w:t>”</w:t>
      </w:r>
    </w:p>
    <w:p w14:paraId="01A55FD2" w14:textId="77777777" w:rsidR="004D6164" w:rsidRDefault="004D6164">
      <w:r>
        <w:rPr>
          <w:vertAlign w:val="superscript"/>
        </w:rPr>
        <w:t>10</w:t>
      </w:r>
      <w:r>
        <w:t>So they hanged Haman on the gallows that he had prepared for Mordecai. Then was the king’s wrath pacified.</w:t>
      </w:r>
    </w:p>
    <w:p w14:paraId="40599C2F" w14:textId="77777777" w:rsidR="004D6164" w:rsidRDefault="004D6164" w:rsidP="00CD144D">
      <w:pPr>
        <w:pStyle w:val="NHEB"/>
        <w:framePr w:wrap="auto"/>
      </w:pPr>
      <w:r>
        <w:t>8</w:t>
      </w:r>
    </w:p>
    <w:p w14:paraId="48C986F3" w14:textId="0196817F" w:rsidR="004D6164" w:rsidRDefault="004D6164">
      <w:pPr>
        <w:ind w:firstLine="0"/>
      </w:pPr>
      <w:r>
        <w:t xml:space="preserve">On that day, King </w:t>
      </w:r>
      <w:r w:rsidR="00BC47C4">
        <w:t>Achashyerosh</w:t>
      </w:r>
      <w:r>
        <w:t xml:space="preserve"> gave the house of Haman, the Jews’ enemy, to Esther the queen. Mordecai came before the king; for Esther had told what he was to her. </w:t>
      </w:r>
      <w:r>
        <w:rPr>
          <w:vertAlign w:val="superscript"/>
        </w:rPr>
        <w:t>2</w:t>
      </w:r>
      <w:r>
        <w:t xml:space="preserve">The king took off his ring, which </w:t>
      </w:r>
      <w:r>
        <w:t xml:space="preserve">he had taken from Haman, and gave it to Mordecai. Esther set Mordecai over the house of Haman. </w:t>
      </w:r>
      <w:r>
        <w:rPr>
          <w:vertAlign w:val="superscript"/>
        </w:rPr>
        <w:t>3</w:t>
      </w:r>
      <w:r>
        <w:t xml:space="preserve">Esther spoke yet again before the king, and fell down at his feet, and begged him with tears to put away the </w:t>
      </w:r>
      <w:r w:rsidR="00D560A7">
        <w:t>mischief</w:t>
      </w:r>
      <w:r w:rsidR="001D71B6">
        <w:t xml:space="preserve"> of Haman the Agagite, and his plot</w:t>
      </w:r>
      <w:r>
        <w:t xml:space="preserve"> that he had devised against the Jews. </w:t>
      </w:r>
      <w:r>
        <w:rPr>
          <w:vertAlign w:val="superscript"/>
        </w:rPr>
        <w:t>4</w:t>
      </w:r>
      <w:r>
        <w:t xml:space="preserve">Then the king held out to Esther the golden scepter. So Esther arose, and stood before the king. </w:t>
      </w:r>
      <w:r>
        <w:rPr>
          <w:vertAlign w:val="superscript"/>
        </w:rPr>
        <w:t>5</w:t>
      </w:r>
      <w:r>
        <w:t xml:space="preserve">She said, “If it pleases the king, and if I have found favor in his sight, and the thing seem right to the king, and I am pleasing in his eyes, let it be written to reverse the letters devised by Haman, the son of Hammedatha the Agagite, which he wrote to destroy the Jews who are in all the king’s provinces. </w:t>
      </w:r>
      <w:r>
        <w:rPr>
          <w:vertAlign w:val="superscript"/>
        </w:rPr>
        <w:t>6</w:t>
      </w:r>
      <w:r>
        <w:t xml:space="preserve">For how can I endure to see the </w:t>
      </w:r>
      <w:r w:rsidR="00A949F1">
        <w:t>disaster</w:t>
      </w:r>
      <w:r>
        <w:t xml:space="preserve"> that would come to my people? How can I endure to see the destruction of my relatives?”</w:t>
      </w:r>
    </w:p>
    <w:p w14:paraId="764AEF57" w14:textId="30318D93" w:rsidR="004D6164" w:rsidRDefault="004D6164">
      <w:r>
        <w:rPr>
          <w:vertAlign w:val="superscript"/>
        </w:rPr>
        <w:t>7</w:t>
      </w:r>
      <w:r>
        <w:t xml:space="preserve">Then King </w:t>
      </w:r>
      <w:r w:rsidR="00BC47C4">
        <w:t>Achashyerosh</w:t>
      </w:r>
      <w:r>
        <w:t xml:space="preserve"> said to Esther the queen and to Mordecai the Jew, “See, I have given Esther the house of Haman, and him they have hanged on the gallows, because he laid his hand on the Jews. </w:t>
      </w:r>
      <w:r>
        <w:rPr>
          <w:vertAlign w:val="superscript"/>
        </w:rPr>
        <w:t>8</w:t>
      </w:r>
      <w:r>
        <w:t>Write also to the Jews, as it pleases you, in the king’s name, and seal it with the king’s ring; for the writing which is written in the king’s name, and sealed with the king’s ring, may not be reversed by any man.”</w:t>
      </w:r>
    </w:p>
    <w:p w14:paraId="33CCDF5B" w14:textId="4803A8FB" w:rsidR="004D6164" w:rsidRDefault="004D6164">
      <w:r>
        <w:rPr>
          <w:vertAlign w:val="superscript"/>
        </w:rPr>
        <w:lastRenderedPageBreak/>
        <w:t>9</w:t>
      </w:r>
      <w:r>
        <w:t xml:space="preserve">Then the king’s scribes were called at that time, in the third month Sivan, on the twenty-third day of the month; and it was written according to all that Mordecai commanded to the Jews, and to the satraps, and the </w:t>
      </w:r>
      <w:r w:rsidR="00220D75">
        <w:t>governors and officials of the provinces</w:t>
      </w:r>
      <w:r>
        <w:t xml:space="preserve"> which are from India to Ethiopia, one hundred twenty-seven provinces, to every province according to its writing, and to every people in their language, and to the Jews in their writing, and in their language. </w:t>
      </w:r>
      <w:r>
        <w:rPr>
          <w:vertAlign w:val="superscript"/>
        </w:rPr>
        <w:t>10</w:t>
      </w:r>
      <w:r>
        <w:t xml:space="preserve">He wrote in the name of King </w:t>
      </w:r>
      <w:r w:rsidR="00BC47C4">
        <w:t>Achashyerosh</w:t>
      </w:r>
      <w:r>
        <w:t xml:space="preserve">, and sealed it with the king’s ring, and sent letters by courier on horseback, riding on royal horses that were bread from swift steeds. </w:t>
      </w:r>
      <w:r>
        <w:rPr>
          <w:vertAlign w:val="superscript"/>
        </w:rPr>
        <w:t>11</w:t>
      </w:r>
      <w:r>
        <w:t xml:space="preserve">In those letters, the king granted the Jews who were in every city to gather themselves together, and to defend their life, to destroy, to kill, and to cause to perish, all the power of the people and province that would assault them, their little ones and women, and to plunder their possessions, </w:t>
      </w:r>
      <w:r>
        <w:rPr>
          <w:vertAlign w:val="superscript"/>
        </w:rPr>
        <w:t>12</w:t>
      </w:r>
      <w:r>
        <w:t xml:space="preserve">on one day in all the provinces of King </w:t>
      </w:r>
      <w:r w:rsidR="00BC47C4">
        <w:t>Achashyerosh</w:t>
      </w:r>
      <w:r>
        <w:t xml:space="preserve">, on the thirteenth day of the twelfth month, which is the month Adar. </w:t>
      </w:r>
      <w:r>
        <w:rPr>
          <w:vertAlign w:val="superscript"/>
        </w:rPr>
        <w:t>13</w:t>
      </w:r>
      <w:r>
        <w:t xml:space="preserve">A copy of the letter, that the decree should be given out in every province, was published to all the peoples, that the Jews should be ready for that day to avenge themselves on their enemies. </w:t>
      </w:r>
      <w:r>
        <w:rPr>
          <w:vertAlign w:val="superscript"/>
        </w:rPr>
        <w:t>14</w:t>
      </w:r>
      <w:r>
        <w:t xml:space="preserve">So the couriers who rode on royal horses went out, hastened and pressed on by the king’s commandment. The decree was given out in the citadel of </w:t>
      </w:r>
      <w:r w:rsidR="009B7AE0">
        <w:t>Shushan</w:t>
      </w:r>
      <w:r>
        <w:t>.</w:t>
      </w:r>
    </w:p>
    <w:p w14:paraId="55A17E8C" w14:textId="77777777" w:rsidR="004D6164" w:rsidRDefault="004D6164">
      <w:r>
        <w:rPr>
          <w:vertAlign w:val="superscript"/>
        </w:rPr>
        <w:t>15</w:t>
      </w:r>
      <w:r>
        <w:t xml:space="preserve">Mordecai went out of the presence of the king in royal clothing of blue and white, and with a great crown of gold, and with a robe of fine linen and purple; and the city of </w:t>
      </w:r>
      <w:r w:rsidR="009B7AE0">
        <w:t>Shushan</w:t>
      </w:r>
      <w:r>
        <w:t xml:space="preserve"> shouted and was glad. </w:t>
      </w:r>
      <w:r>
        <w:rPr>
          <w:vertAlign w:val="superscript"/>
        </w:rPr>
        <w:t>16</w:t>
      </w:r>
      <w:r>
        <w:t xml:space="preserve">The Jews had light, gladness, joy, and honor. </w:t>
      </w:r>
      <w:r>
        <w:rPr>
          <w:vertAlign w:val="superscript"/>
        </w:rPr>
        <w:t>17</w:t>
      </w:r>
      <w:r>
        <w:t>In every province, and in every city, wherever the king’s commandment and his decree came, the Jews had gladness, joy, a feast, and a good day. Many from among the peoples of the land became Jews; for the fear of the Jews was fallen on them.</w:t>
      </w:r>
    </w:p>
    <w:p w14:paraId="2F80AE8E" w14:textId="77777777" w:rsidR="004D6164" w:rsidRDefault="004D6164" w:rsidP="00CD144D">
      <w:pPr>
        <w:pStyle w:val="NHEB"/>
        <w:framePr w:wrap="auto"/>
      </w:pPr>
      <w:r>
        <w:t>9</w:t>
      </w:r>
    </w:p>
    <w:p w14:paraId="76B5546D" w14:textId="5A5178B0" w:rsidR="004D6164" w:rsidRDefault="004D6164">
      <w:pPr>
        <w:ind w:firstLine="0"/>
      </w:pPr>
      <w:r>
        <w:t xml:space="preserve">Now in the twelfth month, which is the month Adar, on the thirteenth day of the month, when the king’s commandment and his decree drew near to be put in execution, on the day that the enemies of the Jews hoped to conquer them, (but it was turned out the opposite happened, that the Jews conquered those who hated them), </w:t>
      </w:r>
      <w:r>
        <w:rPr>
          <w:vertAlign w:val="superscript"/>
        </w:rPr>
        <w:t>2</w:t>
      </w:r>
      <w:r>
        <w:t xml:space="preserve">the Jews gathered themselves together in their cities throughout all the provinces of the King </w:t>
      </w:r>
      <w:r w:rsidR="00BC47C4">
        <w:t>Achashyerosh</w:t>
      </w:r>
      <w:r>
        <w:t xml:space="preserve">, to lay hands on those who wanted to harm them. No one could withstand them, because the fear of them had fallen on all the people. </w:t>
      </w:r>
      <w:r>
        <w:rPr>
          <w:vertAlign w:val="superscript"/>
        </w:rPr>
        <w:t>3</w:t>
      </w:r>
      <w:r w:rsidR="00F72569">
        <w:t>And all the officials of the provinces</w:t>
      </w:r>
      <w:r>
        <w:t xml:space="preserve">, the satraps, the governors, and those who did the king’s business helped the Jews, because the fear of Mordecai had fallen on them. </w:t>
      </w:r>
      <w:r>
        <w:rPr>
          <w:vertAlign w:val="superscript"/>
        </w:rPr>
        <w:t>4</w:t>
      </w:r>
      <w:r>
        <w:t xml:space="preserve">For Mordecai was great in the king’s house, and his fame went out throughout all the provinces; for the man Mordecai grew greater and greater. </w:t>
      </w:r>
      <w:r>
        <w:rPr>
          <w:vertAlign w:val="superscript"/>
        </w:rPr>
        <w:t>5</w:t>
      </w:r>
      <w:r>
        <w:t xml:space="preserve">The Jews struck all their </w:t>
      </w:r>
      <w:r>
        <w:lastRenderedPageBreak/>
        <w:t xml:space="preserve">enemies with the stroke of the sword, and with slaughter and destruction, and did what they wanted to those who hated them. </w:t>
      </w:r>
      <w:r>
        <w:rPr>
          <w:vertAlign w:val="superscript"/>
        </w:rPr>
        <w:t>6</w:t>
      </w:r>
      <w:r>
        <w:t xml:space="preserve">In the citadel of </w:t>
      </w:r>
      <w:r w:rsidR="009B7AE0">
        <w:t>Shushan</w:t>
      </w:r>
      <w:r>
        <w:t xml:space="preserve">, the Jews killed and destroyed five hundred men. </w:t>
      </w:r>
      <w:r>
        <w:rPr>
          <w:vertAlign w:val="superscript"/>
        </w:rPr>
        <w:t>7</w:t>
      </w:r>
      <w:r>
        <w:t xml:space="preserve">They killed Parshandatha, Dalphon, Aspatha, </w:t>
      </w:r>
      <w:r>
        <w:rPr>
          <w:vertAlign w:val="superscript"/>
        </w:rPr>
        <w:t>8</w:t>
      </w:r>
      <w:r>
        <w:t xml:space="preserve">Poratha, Adalia, Aridatha, </w:t>
      </w:r>
      <w:r>
        <w:rPr>
          <w:vertAlign w:val="superscript"/>
        </w:rPr>
        <w:t>9</w:t>
      </w:r>
      <w:r>
        <w:t xml:space="preserve">Parmashta, Arisai, Aridai, and Vaizatha, </w:t>
      </w:r>
      <w:r>
        <w:rPr>
          <w:vertAlign w:val="superscript"/>
        </w:rPr>
        <w:t>10</w:t>
      </w:r>
      <w:r>
        <w:t xml:space="preserve">the ten sons of Haman the son of Hammedatha, the Jew’s enemy, but they </w:t>
      </w:r>
      <w:r w:rsidR="0050087F">
        <w:t>did not</w:t>
      </w:r>
      <w:r>
        <w:t xml:space="preserve"> lay their hand on the plunder. </w:t>
      </w:r>
      <w:r>
        <w:rPr>
          <w:vertAlign w:val="superscript"/>
        </w:rPr>
        <w:t>11</w:t>
      </w:r>
      <w:r>
        <w:t xml:space="preserve">On that day, the number of those who were slain in the citadel of </w:t>
      </w:r>
      <w:r w:rsidR="009B7AE0">
        <w:t>Shushan</w:t>
      </w:r>
      <w:r>
        <w:t xml:space="preserve"> was brought before the king. </w:t>
      </w:r>
      <w:r>
        <w:rPr>
          <w:vertAlign w:val="superscript"/>
        </w:rPr>
        <w:t>12</w:t>
      </w:r>
      <w:r>
        <w:t xml:space="preserve">The king said to Esther the queen, “The Jews have slain and destroyed five hundred men in the citadel of </w:t>
      </w:r>
      <w:r w:rsidR="009B7AE0">
        <w:t>Shushan</w:t>
      </w:r>
      <w:r>
        <w:t>, including the ten sons of Haman; what then have they done in the rest of the king’s provinces</w:t>
      </w:r>
      <w:r w:rsidR="008A3D28">
        <w:t>.</w:t>
      </w:r>
      <w:r>
        <w:t xml:space="preserve"> Now what is your petition? It shall be granted you. What is your further request? It shall be done.”</w:t>
      </w:r>
    </w:p>
    <w:p w14:paraId="2574C772" w14:textId="77777777" w:rsidR="004D6164" w:rsidRDefault="004D6164">
      <w:r>
        <w:rPr>
          <w:vertAlign w:val="superscript"/>
        </w:rPr>
        <w:t>13</w:t>
      </w:r>
      <w:r>
        <w:t>Then Esther said, “If it pleases the king, let it be granted to the Jews who are in Shushan to do tomorrow also according to this day’s decree, and let Haman’s ten sons be hanged on the gallows.”</w:t>
      </w:r>
    </w:p>
    <w:p w14:paraId="0C141EFC" w14:textId="1ED3F3F3" w:rsidR="004D6164" w:rsidRDefault="004D6164">
      <w:r>
        <w:rPr>
          <w:vertAlign w:val="superscript"/>
        </w:rPr>
        <w:t>14</w:t>
      </w:r>
      <w:r>
        <w:t xml:space="preserve">The king commanded this to be done. A decree was given out in Shushan; and they hanged Haman’s ten sons. </w:t>
      </w:r>
      <w:r>
        <w:rPr>
          <w:vertAlign w:val="superscript"/>
        </w:rPr>
        <w:t>15</w:t>
      </w:r>
      <w:r>
        <w:t xml:space="preserve">The Jews who were in Shushan gathered themselves together on the fourteenth day also of the month Adar, and killed three hundred men in Shushan; but they </w:t>
      </w:r>
      <w:r w:rsidR="0050087F">
        <w:t>did not</w:t>
      </w:r>
      <w:r>
        <w:t xml:space="preserve"> lay their hand on the spoil. </w:t>
      </w:r>
      <w:r>
        <w:rPr>
          <w:vertAlign w:val="superscript"/>
        </w:rPr>
        <w:t>16</w:t>
      </w:r>
      <w:r>
        <w:t xml:space="preserve">The other Jews who were in the king’s </w:t>
      </w:r>
      <w:r>
        <w:t xml:space="preserve">provinces gathered themselves together, defended their lives, had rest from their enemies, and killed seventy-five thousand of those who hated them; but they </w:t>
      </w:r>
      <w:r w:rsidR="0050087F">
        <w:t>did not</w:t>
      </w:r>
      <w:r>
        <w:t xml:space="preserve"> lay their hand on the plunder. </w:t>
      </w:r>
      <w:r>
        <w:rPr>
          <w:vertAlign w:val="superscript"/>
        </w:rPr>
        <w:t>17</w:t>
      </w:r>
      <w:r>
        <w:t xml:space="preserve">This was done on the thirteenth day of the month Adar; and on the fourteenth day of that month they rested and made it a day of feasting and gladness. </w:t>
      </w:r>
      <w:r>
        <w:rPr>
          <w:vertAlign w:val="superscript"/>
        </w:rPr>
        <w:t>18</w:t>
      </w:r>
      <w:r>
        <w:t xml:space="preserve">But the Jews who were in Shushan assembled together on the thirteenth and on the fourteenth days of the month; and on the fifteenth day of that month, they rested, and made it a day of feasting and gladness. </w:t>
      </w:r>
      <w:r>
        <w:rPr>
          <w:vertAlign w:val="superscript"/>
        </w:rPr>
        <w:t>19</w:t>
      </w:r>
      <w:r w:rsidR="00362E59">
        <w:t>Therefore the Jews of the villages</w:t>
      </w:r>
      <w:r>
        <w:t xml:space="preserve">, who live in the unwalled towns, make the fourteenth day of the month Adar a day of gladness and feasting, a good day, and a day of sending presents of food to one another. </w:t>
      </w:r>
      <w:r>
        <w:rPr>
          <w:vertAlign w:val="superscript"/>
        </w:rPr>
        <w:t>20</w:t>
      </w:r>
      <w:r>
        <w:t xml:space="preserve">Mordecai wrote these things, and sent letters to all the Jews who were in all the provinces of the king </w:t>
      </w:r>
      <w:r w:rsidR="00BC47C4">
        <w:t>Achashyerosh</w:t>
      </w:r>
      <w:r>
        <w:t xml:space="preserve">, both near and far, </w:t>
      </w:r>
      <w:r>
        <w:rPr>
          <w:vertAlign w:val="superscript"/>
        </w:rPr>
        <w:t>21</w:t>
      </w:r>
      <w:r>
        <w:t xml:space="preserve">to enjoin them that they should keep the fourteenth and fifteenth days of the month Adar yearly, </w:t>
      </w:r>
      <w:r>
        <w:rPr>
          <w:vertAlign w:val="superscript"/>
        </w:rPr>
        <w:t>22</w:t>
      </w:r>
      <w:r>
        <w:t xml:space="preserve">as the days in which the Jews had rest from their enemies, and the month which was turned to them from sorrow to gladness, and from mourning into a good day; that they should make them days of feasting and gladness, and of sending presents of food to one another, and gifts to the needy. </w:t>
      </w:r>
      <w:r>
        <w:rPr>
          <w:vertAlign w:val="superscript"/>
        </w:rPr>
        <w:t>23</w:t>
      </w:r>
      <w:r>
        <w:t xml:space="preserve">The Jews accepted the custom that they had begun, as Mordecai had written to them; </w:t>
      </w:r>
      <w:r>
        <w:rPr>
          <w:vertAlign w:val="superscript"/>
        </w:rPr>
        <w:t>24</w:t>
      </w:r>
      <w:r>
        <w:t xml:space="preserve">because Haman the son of Hammedatha, the Agagite, the enemy of all the Jews, had plotted against the Jews to destroy them, and had cast “Pur,” </w:t>
      </w:r>
      <w:r>
        <w:lastRenderedPageBreak/>
        <w:t xml:space="preserve">that is the lot, to consume them, and to destroy them; </w:t>
      </w:r>
      <w:r>
        <w:rPr>
          <w:vertAlign w:val="superscript"/>
        </w:rPr>
        <w:t>25</w:t>
      </w:r>
      <w:r>
        <w:t xml:space="preserve">but when this became known to the king, he commanded by letters that his wicked device, which he had devised against the Jews, should return on his own head, and that he and his sons should be hanged on the gallows. </w:t>
      </w:r>
      <w:r>
        <w:rPr>
          <w:vertAlign w:val="superscript"/>
        </w:rPr>
        <w:t>26</w:t>
      </w:r>
      <w:r>
        <w:t>Therefore they called these days “Purim,</w:t>
      </w:r>
      <w:r>
        <w:rPr>
          <w:rStyle w:val="FootnoteReference"/>
        </w:rPr>
        <w:footnoteReference w:id="2391"/>
      </w:r>
      <w:r>
        <w:t xml:space="preserve">” from the word “Pur.” Therefore because of all the words of this letter, and of that which they had seen concerning this matter, and that which had come to them, </w:t>
      </w:r>
      <w:r>
        <w:rPr>
          <w:vertAlign w:val="superscript"/>
        </w:rPr>
        <w:t>27</w:t>
      </w:r>
      <w:r>
        <w:t xml:space="preserve">the Jews established, and imposed on themselves, and on their descendants, and on all those who joined themselves to them, so that it should not fail, that they would keep these two days according to what was written, and according to its appointed time, every year; </w:t>
      </w:r>
      <w:r>
        <w:rPr>
          <w:vertAlign w:val="superscript"/>
        </w:rPr>
        <w:t>28</w:t>
      </w:r>
      <w:r>
        <w:t xml:space="preserve">and that these days should be remembered and kept throughout every generation, every family, every province, and every city; and that these days of Purim should not fail from among the Jews, nor the </w:t>
      </w:r>
      <w:r w:rsidR="00644AED">
        <w:t>memory of them perish among their descendants.</w:t>
      </w:r>
    </w:p>
    <w:p w14:paraId="7AF5505B" w14:textId="60C579B0" w:rsidR="004D6164" w:rsidRDefault="004D6164">
      <w:r>
        <w:rPr>
          <w:vertAlign w:val="superscript"/>
        </w:rPr>
        <w:t>29</w:t>
      </w:r>
      <w:r>
        <w:t xml:space="preserve">Then Esther the queen, the daughter of Abihail, and Mordecai the Jew, wrote with all authority to confirm this second letter of Purim. </w:t>
      </w:r>
      <w:r>
        <w:rPr>
          <w:vertAlign w:val="superscript"/>
        </w:rPr>
        <w:t>30</w:t>
      </w:r>
      <w:r>
        <w:t xml:space="preserve">He sent letters to all the Jews, to the hundred twenty-seven provinces of the kingdom of </w:t>
      </w:r>
      <w:r w:rsidR="00BC47C4">
        <w:t>Achashyerosh</w:t>
      </w:r>
      <w:r>
        <w:t xml:space="preserve">, with words of peace and truth, </w:t>
      </w:r>
      <w:r>
        <w:rPr>
          <w:vertAlign w:val="superscript"/>
        </w:rPr>
        <w:t>31</w:t>
      </w:r>
      <w:r>
        <w:t xml:space="preserve">to confirm these days of </w:t>
      </w:r>
      <w:r>
        <w:t xml:space="preserve">Purim in their appointed times, as Mordecai the Jew and Esther the queen had decreed, and as they had imposed upon themselves and their descendants, in the matter of the fastings and their cry. </w:t>
      </w:r>
      <w:r>
        <w:rPr>
          <w:vertAlign w:val="superscript"/>
        </w:rPr>
        <w:t>32</w:t>
      </w:r>
      <w:r>
        <w:t xml:space="preserve">The commandment of Esther confirmed these matters of Purim; and it was </w:t>
      </w:r>
      <w:r w:rsidR="00066279">
        <w:t xml:space="preserve">written </w:t>
      </w:r>
      <w:r w:rsidR="00B33D83">
        <w:t>in the book</w:t>
      </w:r>
      <w:r>
        <w:t>.</w:t>
      </w:r>
    </w:p>
    <w:p w14:paraId="3018B6B5" w14:textId="77777777" w:rsidR="004D6164" w:rsidRDefault="004D6164" w:rsidP="00CD144D">
      <w:pPr>
        <w:pStyle w:val="NHEB"/>
        <w:framePr w:wrap="auto"/>
      </w:pPr>
      <w:r>
        <w:t>10</w:t>
      </w:r>
    </w:p>
    <w:p w14:paraId="3F261D23" w14:textId="37C53CDF" w:rsidR="004D6164" w:rsidRDefault="004D6164">
      <w:pPr>
        <w:ind w:firstLine="0"/>
      </w:pPr>
      <w:r>
        <w:t xml:space="preserve">King </w:t>
      </w:r>
      <w:r w:rsidR="00BC47C4">
        <w:t>Achashyerosh</w:t>
      </w:r>
      <w:r>
        <w:t xml:space="preserve"> laid a tribute on the land, and on the islands of the sea. </w:t>
      </w:r>
      <w:r>
        <w:rPr>
          <w:vertAlign w:val="superscript"/>
        </w:rPr>
        <w:t>2</w:t>
      </w:r>
      <w:r>
        <w:t xml:space="preserve">All the acts of his power and of his might, and the full account of the greatness of Mordecai, to which the king advanced him, aren’t they </w:t>
      </w:r>
      <w:r w:rsidR="00066279">
        <w:t xml:space="preserve">written </w:t>
      </w:r>
      <w:r w:rsidR="00B33D83">
        <w:t>in the book</w:t>
      </w:r>
      <w:r>
        <w:t xml:space="preserve"> of the chronicles of the kings of Media and </w:t>
      </w:r>
      <w:smartTag w:uri="urn:schemas-microsoft-com:office:smarttags" w:element="place">
        <w:r>
          <w:t>Persia</w:t>
        </w:r>
      </w:smartTag>
      <w:r>
        <w:t xml:space="preserve">? </w:t>
      </w:r>
      <w:r>
        <w:rPr>
          <w:vertAlign w:val="superscript"/>
        </w:rPr>
        <w:t>3</w:t>
      </w:r>
      <w:r>
        <w:t xml:space="preserve">For Mordecai the Jew was next to King </w:t>
      </w:r>
      <w:r w:rsidR="00BC47C4">
        <w:t>Achashyerosh</w:t>
      </w:r>
      <w:r>
        <w:t>, and great among the Jews, and accepted by the multitude of his brothers, seeking the good of his people, and speaking peace to all his descendants.</w:t>
      </w:r>
    </w:p>
    <w:p w14:paraId="3438AA52" w14:textId="77777777" w:rsidR="004D6164" w:rsidRDefault="004D6164"/>
    <w:p w14:paraId="7CEAE720" w14:textId="77777777" w:rsidR="004D6164" w:rsidRDefault="004D6164"/>
    <w:p w14:paraId="5AB1A093" w14:textId="77777777" w:rsidR="004D6164" w:rsidRDefault="004D6164">
      <w:pPr>
        <w:pStyle w:val="H1"/>
      </w:pPr>
      <w:bookmarkStart w:id="274" w:name="_Toc223798790"/>
      <w:r>
        <w:t>Job</w:t>
      </w:r>
      <w:bookmarkEnd w:id="274"/>
    </w:p>
    <w:p w14:paraId="6B69FB3F" w14:textId="77777777" w:rsidR="004D6164" w:rsidRDefault="004D6164" w:rsidP="00CD144D">
      <w:pPr>
        <w:pStyle w:val="NHEB"/>
        <w:framePr w:wrap="auto"/>
      </w:pPr>
      <w:r>
        <w:t>1</w:t>
      </w:r>
    </w:p>
    <w:p w14:paraId="5BD8838A" w14:textId="06255DF1" w:rsidR="004D6164" w:rsidRDefault="004D6164">
      <w:pPr>
        <w:ind w:firstLine="0"/>
      </w:pPr>
      <w:r>
        <w:t xml:space="preserve">There was a man in the </w:t>
      </w:r>
      <w:smartTag w:uri="urn:schemas-microsoft-com:office:smarttags" w:element="place">
        <w:r>
          <w:t>land</w:t>
        </w:r>
      </w:smartTag>
      <w:r>
        <w:t xml:space="preserve"> of </w:t>
      </w:r>
      <w:smartTag w:uri="urn:schemas-microsoft-com:office:smarttags" w:element="PlaceName">
        <w:r w:rsidR="009C60C3">
          <w:t>Uz</w:t>
        </w:r>
      </w:smartTag>
      <w:r w:rsidR="009C60C3">
        <w:t>,</w:t>
      </w:r>
      <w:r w:rsidR="009C60C3">
        <w:rPr>
          <w:rStyle w:val="FootnoteReference"/>
        </w:rPr>
        <w:footnoteReference w:id="2392"/>
      </w:r>
      <w:r>
        <w:t xml:space="preserve"> whose name was </w:t>
      </w:r>
      <w:r w:rsidR="009B12DE">
        <w:t xml:space="preserve">Job, and that man was blameless and upright, and one who feared God, and </w:t>
      </w:r>
      <w:r w:rsidR="009B12DE">
        <w:lastRenderedPageBreak/>
        <w:t>turning</w:t>
      </w:r>
      <w:r>
        <w:t xml:space="preserve"> away from evil. </w:t>
      </w:r>
      <w:r>
        <w:rPr>
          <w:vertAlign w:val="superscript"/>
        </w:rPr>
        <w:t>2</w:t>
      </w:r>
      <w:r>
        <w:t xml:space="preserve">There were born to him seven sons and three daughters. </w:t>
      </w:r>
      <w:r>
        <w:rPr>
          <w:vertAlign w:val="superscript"/>
        </w:rPr>
        <w:t>3</w:t>
      </w:r>
      <w:r>
        <w:t xml:space="preserve">His possessions also were seven thousand sheep, three thousand camels, five hundred yoke of oxen, five hundred female donkeys, and a very great household; so that this man was the greatest of all the </w:t>
      </w:r>
      <w:r w:rsidR="00B9101A">
        <w:t>people of the east</w:t>
      </w:r>
      <w:r>
        <w:t xml:space="preserve">. </w:t>
      </w:r>
      <w:r>
        <w:rPr>
          <w:vertAlign w:val="superscript"/>
        </w:rPr>
        <w:t>4</w:t>
      </w:r>
      <w:r>
        <w:t xml:space="preserve">His sons went and held a feast in the house of each one </w:t>
      </w:r>
      <w:r w:rsidR="00CE58C2">
        <w:t>on his day;</w:t>
      </w:r>
      <w:r>
        <w:t xml:space="preserve"> and they sent and called for their three sisters to eat and to drink with them. </w:t>
      </w:r>
      <w:r>
        <w:rPr>
          <w:vertAlign w:val="superscript"/>
        </w:rPr>
        <w:t>5</w:t>
      </w:r>
      <w:r>
        <w:t xml:space="preserve">It was so, when the days of their feasting had run their course, that Job sent and sanctified them, and rose up early in the morning, and offered burnt offerings according to the number of them all. For Job said, “It may be that my sons have sinned, and </w:t>
      </w:r>
      <w:r w:rsidR="00EF6BB4">
        <w:t>cursed</w:t>
      </w:r>
      <w:r w:rsidR="00EF6BB4">
        <w:rPr>
          <w:rStyle w:val="FootnoteReference"/>
        </w:rPr>
        <w:footnoteReference w:id="2393"/>
      </w:r>
      <w:r>
        <w:t xml:space="preserve"> God in their hearts.” Job did so continually.</w:t>
      </w:r>
    </w:p>
    <w:p w14:paraId="1C3B3574" w14:textId="77777777" w:rsidR="004D6164" w:rsidRDefault="004D6164">
      <w:r>
        <w:rPr>
          <w:vertAlign w:val="superscript"/>
        </w:rPr>
        <w:t>6</w:t>
      </w:r>
      <w:r>
        <w:t xml:space="preserve">Now it happened on the </w:t>
      </w:r>
      <w:r w:rsidR="00987934">
        <w:t>day when the sons of God</w:t>
      </w:r>
      <w:r>
        <w:t xml:space="preserve"> came to present themselves before the </w:t>
      </w:r>
      <w:r w:rsidR="00F170FA" w:rsidRPr="00F170FA">
        <w:rPr>
          <w:sz w:val="16"/>
          <w:szCs w:val="16"/>
        </w:rPr>
        <w:t>LORD</w:t>
      </w:r>
      <w:r>
        <w:t xml:space="preserve">, that Satan also came among them. </w:t>
      </w:r>
      <w:r>
        <w:rPr>
          <w:vertAlign w:val="superscript"/>
        </w:rPr>
        <w:t>7</w:t>
      </w:r>
      <w:r>
        <w:t xml:space="preserve">The </w:t>
      </w:r>
      <w:r w:rsidR="00F170FA" w:rsidRPr="00F170FA">
        <w:rPr>
          <w:sz w:val="16"/>
          <w:szCs w:val="16"/>
        </w:rPr>
        <w:t>LORD</w:t>
      </w:r>
      <w:r>
        <w:t xml:space="preserve"> said to Satan, “Where have you come from?”</w:t>
      </w:r>
    </w:p>
    <w:p w14:paraId="267E6155" w14:textId="77777777" w:rsidR="004D6164" w:rsidRDefault="004D6164">
      <w:r>
        <w:t xml:space="preserve">Then Satan answered the </w:t>
      </w:r>
      <w:r w:rsidR="00F170FA" w:rsidRPr="00F170FA">
        <w:rPr>
          <w:sz w:val="16"/>
          <w:szCs w:val="16"/>
        </w:rPr>
        <w:t>LORD</w:t>
      </w:r>
      <w:r>
        <w:t xml:space="preserve">, and said, “From going back and forth </w:t>
      </w:r>
      <w:r w:rsidR="00A71185">
        <w:t>on the earth, and from walking up and down on</w:t>
      </w:r>
      <w:r>
        <w:t xml:space="preserve"> it.”</w:t>
      </w:r>
    </w:p>
    <w:p w14:paraId="5968CA93" w14:textId="77777777" w:rsidR="004D6164" w:rsidRDefault="004D6164">
      <w:r>
        <w:rPr>
          <w:vertAlign w:val="superscript"/>
        </w:rPr>
        <w:t>8</w:t>
      </w:r>
      <w:r>
        <w:t xml:space="preserve">The </w:t>
      </w:r>
      <w:r w:rsidR="00F170FA" w:rsidRPr="00F170FA">
        <w:rPr>
          <w:sz w:val="16"/>
          <w:szCs w:val="16"/>
        </w:rPr>
        <w:t>LORD</w:t>
      </w:r>
      <w:r>
        <w:t xml:space="preserve"> said to Satan, “Have you considered my servant, Job? For there is none like him in the earth, a blameless and an upright man, one who fears God, and turns away from evil.”</w:t>
      </w:r>
    </w:p>
    <w:p w14:paraId="24305B4C" w14:textId="77777777" w:rsidR="004D6164" w:rsidRDefault="004D6164">
      <w:r>
        <w:rPr>
          <w:vertAlign w:val="superscript"/>
        </w:rPr>
        <w:t>9</w:t>
      </w:r>
      <w:r>
        <w:t xml:space="preserve">Then Satan answered the </w:t>
      </w:r>
      <w:r w:rsidR="00F170FA" w:rsidRPr="00F170FA">
        <w:rPr>
          <w:sz w:val="16"/>
          <w:szCs w:val="16"/>
        </w:rPr>
        <w:t>LORD</w:t>
      </w:r>
      <w:r>
        <w:t xml:space="preserve">, and said, “Does Job fear God for nothing? </w:t>
      </w:r>
      <w:r>
        <w:rPr>
          <w:vertAlign w:val="superscript"/>
        </w:rPr>
        <w:t>10</w:t>
      </w:r>
      <w:r>
        <w:t>Haven’t you made a hedge around</w:t>
      </w:r>
      <w:r w:rsidR="00A71185">
        <w:t xml:space="preserve"> him, and around his household,</w:t>
      </w:r>
      <w:r>
        <w:t xml:space="preserve"> and around all that he has, on every side? You have blessed the work of his hands, </w:t>
      </w:r>
      <w:r w:rsidR="00A71185">
        <w:t>and his livestock have increased in the land.</w:t>
      </w:r>
      <w:r>
        <w:t xml:space="preserve"> </w:t>
      </w:r>
      <w:r>
        <w:rPr>
          <w:vertAlign w:val="superscript"/>
        </w:rPr>
        <w:t>11</w:t>
      </w:r>
      <w:r>
        <w:t xml:space="preserve">But put forth your hand </w:t>
      </w:r>
      <w:r w:rsidR="00755B34">
        <w:t>now, and strike all that he has,</w:t>
      </w:r>
      <w:r>
        <w:t xml:space="preserve"> and he will </w:t>
      </w:r>
      <w:bookmarkStart w:id="275" w:name="_Hlk510602191"/>
      <w:r w:rsidR="00955D61">
        <w:t>curse</w:t>
      </w:r>
      <w:r w:rsidR="00955D61">
        <w:rPr>
          <w:rStyle w:val="FootnoteReference"/>
        </w:rPr>
        <w:footnoteReference w:id="2394"/>
      </w:r>
      <w:bookmarkEnd w:id="275"/>
      <w:r>
        <w:t xml:space="preserve"> you to your face.”</w:t>
      </w:r>
    </w:p>
    <w:p w14:paraId="6E2B29AE" w14:textId="77777777" w:rsidR="004D6164" w:rsidRDefault="004D6164">
      <w:r>
        <w:rPr>
          <w:vertAlign w:val="superscript"/>
        </w:rPr>
        <w:t>12</w:t>
      </w:r>
      <w:r>
        <w:t xml:space="preserve">The </w:t>
      </w:r>
      <w:r w:rsidR="00F170FA" w:rsidRPr="00F170FA">
        <w:rPr>
          <w:sz w:val="16"/>
          <w:szCs w:val="16"/>
        </w:rPr>
        <w:t>LORD</w:t>
      </w:r>
      <w:r>
        <w:t xml:space="preserve"> said to Satan, “</w:t>
      </w:r>
      <w:r w:rsidR="00B461A0">
        <w:t>Look</w:t>
      </w:r>
      <w:r>
        <w:t xml:space="preserve">, all that he has is in your power. </w:t>
      </w:r>
      <w:r w:rsidR="00755B34">
        <w:t>Only do not put forth your hand on him</w:t>
      </w:r>
      <w:r>
        <w:t>.”</w:t>
      </w:r>
    </w:p>
    <w:p w14:paraId="08EAE576" w14:textId="77777777" w:rsidR="004D6164" w:rsidRDefault="004D6164">
      <w:r>
        <w:t xml:space="preserve">So Satan went forth from the presence of the </w:t>
      </w:r>
      <w:r w:rsidR="00F170FA" w:rsidRPr="00F170FA">
        <w:rPr>
          <w:sz w:val="16"/>
          <w:szCs w:val="16"/>
        </w:rPr>
        <w:t>LORD</w:t>
      </w:r>
      <w:r>
        <w:t xml:space="preserve">. </w:t>
      </w:r>
      <w:r>
        <w:rPr>
          <w:vertAlign w:val="superscript"/>
        </w:rPr>
        <w:t>13</w:t>
      </w:r>
      <w:r w:rsidR="001B6063">
        <w:t>Now the day came when his sons and his daughters</w:t>
      </w:r>
      <w:r>
        <w:t xml:space="preserve"> were eating and drinking wine in their eldest brother’s house, </w:t>
      </w:r>
      <w:r>
        <w:rPr>
          <w:vertAlign w:val="superscript"/>
        </w:rPr>
        <w:t>14</w:t>
      </w:r>
      <w:r>
        <w:t xml:space="preserve">that there came a messenger to Job, and said, “The oxen were plowing, </w:t>
      </w:r>
      <w:r w:rsidR="001B6063">
        <w:t>and the donkeys grazing beside them,</w:t>
      </w:r>
      <w:r>
        <w:t xml:space="preserve"> </w:t>
      </w:r>
      <w:r>
        <w:rPr>
          <w:vertAlign w:val="superscript"/>
        </w:rPr>
        <w:t>15</w:t>
      </w:r>
      <w:r w:rsidR="00705BB6">
        <w:t>and Sheba attacked,</w:t>
      </w:r>
      <w:r>
        <w:t xml:space="preserve"> and took them away. Yes, they have killed the servants with the edge of the sword, and I alone have escaped to tell you.”</w:t>
      </w:r>
    </w:p>
    <w:p w14:paraId="36718D0D" w14:textId="77777777" w:rsidR="004D6164" w:rsidRDefault="004D6164">
      <w:r>
        <w:rPr>
          <w:vertAlign w:val="superscript"/>
        </w:rPr>
        <w:t>16</w:t>
      </w:r>
      <w:r>
        <w:t xml:space="preserve">While he was still speaking, there also came another, and said, “The fire of God has fallen from the sky, and has </w:t>
      </w:r>
      <w:r w:rsidR="00EA49FE">
        <w:t>burned up the sheep and the young men,</w:t>
      </w:r>
      <w:r>
        <w:t xml:space="preserve"> and consumed them, and I alone have escaped to tell you.”</w:t>
      </w:r>
    </w:p>
    <w:p w14:paraId="3D3CF381" w14:textId="77777777" w:rsidR="004D6164" w:rsidRDefault="004D6164">
      <w:r>
        <w:rPr>
          <w:vertAlign w:val="superscript"/>
        </w:rPr>
        <w:t>17</w:t>
      </w:r>
      <w:r>
        <w:t>While he was still speaking, there came also another, and said, “T</w:t>
      </w:r>
      <w:r w:rsidR="008F5F6B">
        <w:t>he Kasdim made three bands,</w:t>
      </w:r>
      <w:r>
        <w:t xml:space="preserve"> </w:t>
      </w:r>
      <w:r>
        <w:lastRenderedPageBreak/>
        <w:t xml:space="preserve">and swept down on the camels, and have taken them </w:t>
      </w:r>
      <w:r w:rsidR="001B6063">
        <w:t>away, and killed the young men with</w:t>
      </w:r>
      <w:r>
        <w:t xml:space="preserve"> the edge of the sword; and I alone have escaped to tell you.”</w:t>
      </w:r>
    </w:p>
    <w:p w14:paraId="66567626" w14:textId="77777777" w:rsidR="004D6164" w:rsidRDefault="004D6164">
      <w:r>
        <w:rPr>
          <w:vertAlign w:val="superscript"/>
        </w:rPr>
        <w:t>18</w:t>
      </w:r>
      <w:r>
        <w:t xml:space="preserve">While he was still speaking, there came also another, and said, “Your sons and your daughters were eating and drinking wine in their eldest brother’s house, </w:t>
      </w:r>
      <w:r>
        <w:rPr>
          <w:vertAlign w:val="superscript"/>
        </w:rPr>
        <w:t>19</w:t>
      </w:r>
      <w:r>
        <w:t xml:space="preserve">and </w:t>
      </w:r>
      <w:r w:rsidR="00B461A0">
        <w:t>look</w:t>
      </w:r>
      <w:r>
        <w:t xml:space="preserve">, there came a great wind from the wilderness, and struck the four </w:t>
      </w:r>
      <w:r w:rsidR="00EA49FE">
        <w:t>corners of the house, and it fell on the young people,</w:t>
      </w:r>
      <w:r>
        <w:t xml:space="preserve"> and they are dead. I alone have escaped to tell you.”</w:t>
      </w:r>
    </w:p>
    <w:p w14:paraId="1DFF8B4A" w14:textId="77777777" w:rsidR="004D6164" w:rsidRDefault="004D6164">
      <w:r>
        <w:rPr>
          <w:vertAlign w:val="superscript"/>
        </w:rPr>
        <w:t>20</w:t>
      </w:r>
      <w:r>
        <w:t xml:space="preserve">Then Job arose, and tore his robe, and shaved his head, </w:t>
      </w:r>
      <w:r w:rsidR="00D46631">
        <w:t>and fell down with his face to the ground.</w:t>
      </w:r>
      <w:r>
        <w:t xml:space="preserve"> </w:t>
      </w:r>
      <w:r>
        <w:rPr>
          <w:vertAlign w:val="superscript"/>
        </w:rPr>
        <w:t>21</w:t>
      </w:r>
      <w:r>
        <w:t xml:space="preserve">He said, “Naked I came out of my mother’s womb, and naked shall I return there. The </w:t>
      </w:r>
      <w:r w:rsidR="00F170FA" w:rsidRPr="00F170FA">
        <w:rPr>
          <w:sz w:val="16"/>
          <w:szCs w:val="16"/>
        </w:rPr>
        <w:t>LORD</w:t>
      </w:r>
      <w:r>
        <w:t xml:space="preserve"> gave, and the </w:t>
      </w:r>
      <w:r w:rsidR="00F170FA" w:rsidRPr="00F170FA">
        <w:rPr>
          <w:sz w:val="16"/>
          <w:szCs w:val="16"/>
        </w:rPr>
        <w:t>LORD</w:t>
      </w:r>
      <w:r>
        <w:t xml:space="preserve"> has taken away. Blessed be the name of the </w:t>
      </w:r>
      <w:r w:rsidR="00F170FA" w:rsidRPr="00F170FA">
        <w:rPr>
          <w:sz w:val="16"/>
          <w:szCs w:val="16"/>
        </w:rPr>
        <w:t>LORD</w:t>
      </w:r>
      <w:r>
        <w:t xml:space="preserve">.” </w:t>
      </w:r>
      <w:r>
        <w:rPr>
          <w:vertAlign w:val="superscript"/>
        </w:rPr>
        <w:t>22</w:t>
      </w:r>
      <w:r>
        <w:t>In all this, Job did not sin, nor charge God with wrongdoing.</w:t>
      </w:r>
    </w:p>
    <w:p w14:paraId="6F8F568B" w14:textId="77777777" w:rsidR="004D6164" w:rsidRDefault="004D6164" w:rsidP="00CD144D">
      <w:pPr>
        <w:pStyle w:val="NHEB"/>
        <w:framePr w:wrap="auto"/>
      </w:pPr>
      <w:r>
        <w:t>2</w:t>
      </w:r>
    </w:p>
    <w:p w14:paraId="68F80955" w14:textId="77777777" w:rsidR="004D6164" w:rsidRDefault="004D6164">
      <w:pPr>
        <w:ind w:firstLine="0"/>
      </w:pPr>
      <w:r>
        <w:t xml:space="preserve">Again it happened on the </w:t>
      </w:r>
      <w:r w:rsidR="00987934">
        <w:t>day when the sons of God</w:t>
      </w:r>
      <w:r>
        <w:t xml:space="preserve"> came to present themselves before the </w:t>
      </w:r>
      <w:r w:rsidR="00F170FA" w:rsidRPr="00F170FA">
        <w:rPr>
          <w:sz w:val="16"/>
          <w:szCs w:val="16"/>
        </w:rPr>
        <w:t>LORD</w:t>
      </w:r>
      <w:r>
        <w:t xml:space="preserve">, that Satan came also among them to present himself before the </w:t>
      </w:r>
      <w:r w:rsidR="00F170FA" w:rsidRPr="00F170FA">
        <w:rPr>
          <w:sz w:val="16"/>
          <w:szCs w:val="16"/>
        </w:rPr>
        <w:t>LORD</w:t>
      </w:r>
      <w:r>
        <w:t xml:space="preserve">. </w:t>
      </w:r>
      <w:r>
        <w:rPr>
          <w:vertAlign w:val="superscript"/>
        </w:rPr>
        <w:t>2</w:t>
      </w:r>
      <w:r>
        <w:t xml:space="preserve">The </w:t>
      </w:r>
      <w:r w:rsidR="00F170FA" w:rsidRPr="00F170FA">
        <w:rPr>
          <w:sz w:val="16"/>
          <w:szCs w:val="16"/>
        </w:rPr>
        <w:t>LORD</w:t>
      </w:r>
      <w:r>
        <w:t xml:space="preserve"> said to Satan, “Where have you come from?”</w:t>
      </w:r>
    </w:p>
    <w:p w14:paraId="0E8ADF05" w14:textId="77777777" w:rsidR="004D6164" w:rsidRDefault="004D6164">
      <w:r>
        <w:t xml:space="preserve">Satan answered the </w:t>
      </w:r>
      <w:r w:rsidR="00F170FA" w:rsidRPr="00F170FA">
        <w:rPr>
          <w:sz w:val="16"/>
          <w:szCs w:val="16"/>
        </w:rPr>
        <w:t>LORD</w:t>
      </w:r>
      <w:r>
        <w:t xml:space="preserve">, and said, “From going back and forth </w:t>
      </w:r>
      <w:r w:rsidR="00A71185">
        <w:t>on the earth, and from walking up and down on</w:t>
      </w:r>
      <w:r>
        <w:t xml:space="preserve"> it.”</w:t>
      </w:r>
    </w:p>
    <w:p w14:paraId="009A6DD4" w14:textId="77777777" w:rsidR="004D6164" w:rsidRDefault="004D6164">
      <w:r>
        <w:rPr>
          <w:vertAlign w:val="superscript"/>
        </w:rPr>
        <w:t>3</w:t>
      </w:r>
      <w:r>
        <w:t xml:space="preserve">The </w:t>
      </w:r>
      <w:r w:rsidR="00F170FA" w:rsidRPr="00F170FA">
        <w:rPr>
          <w:sz w:val="16"/>
          <w:szCs w:val="16"/>
        </w:rPr>
        <w:t>LORD</w:t>
      </w:r>
      <w:r>
        <w:t xml:space="preserve"> said to Satan, “Have you considered my servant Job? For there is none like him in the earth, a blameless and an upright man, one who fears God, and turns away from evil. </w:t>
      </w:r>
      <w:r w:rsidR="00D46631">
        <w:t>And he still holds firmly to his integrity,</w:t>
      </w:r>
      <w:r>
        <w:t>although you incited me against him, to ruin him without cause.”</w:t>
      </w:r>
    </w:p>
    <w:p w14:paraId="3F741B88" w14:textId="77777777" w:rsidR="004D6164" w:rsidRDefault="004D6164">
      <w:r>
        <w:rPr>
          <w:vertAlign w:val="superscript"/>
        </w:rPr>
        <w:t>4</w:t>
      </w:r>
      <w:r w:rsidR="00D46631">
        <w:t>Then S</w:t>
      </w:r>
      <w:r>
        <w:t xml:space="preserve">atan answered the </w:t>
      </w:r>
      <w:r w:rsidR="00F170FA" w:rsidRPr="00F170FA">
        <w:rPr>
          <w:sz w:val="16"/>
          <w:szCs w:val="16"/>
        </w:rPr>
        <w:t>LORD</w:t>
      </w:r>
      <w:r>
        <w:t xml:space="preserve">, and said, “Skin for skin. </w:t>
      </w:r>
      <w:r w:rsidR="00D73233">
        <w:t>Indeed, all that a man has he</w:t>
      </w:r>
      <w:r>
        <w:t xml:space="preserve"> will give for his life. </w:t>
      </w:r>
      <w:r>
        <w:rPr>
          <w:vertAlign w:val="superscript"/>
        </w:rPr>
        <w:t>5</w:t>
      </w:r>
      <w:r>
        <w:t xml:space="preserve">But put forth your hand now, and touch his bone and his flesh, and he will </w:t>
      </w:r>
      <w:bookmarkStart w:id="276" w:name="_Hlk510602344"/>
      <w:r w:rsidR="00794708">
        <w:t>curse</w:t>
      </w:r>
      <w:r w:rsidR="00794708">
        <w:rPr>
          <w:rStyle w:val="FootnoteReference"/>
        </w:rPr>
        <w:footnoteReference w:id="2395"/>
      </w:r>
      <w:bookmarkEnd w:id="276"/>
      <w:r>
        <w:t xml:space="preserve"> you to your face.”</w:t>
      </w:r>
    </w:p>
    <w:p w14:paraId="64510F1D" w14:textId="77777777" w:rsidR="004D6164" w:rsidRDefault="004D6164">
      <w:r>
        <w:rPr>
          <w:vertAlign w:val="superscript"/>
        </w:rPr>
        <w:t>6</w:t>
      </w:r>
      <w:r>
        <w:t xml:space="preserve">The </w:t>
      </w:r>
      <w:r w:rsidR="00F170FA" w:rsidRPr="00F170FA">
        <w:rPr>
          <w:sz w:val="16"/>
          <w:szCs w:val="16"/>
        </w:rPr>
        <w:t>LORD</w:t>
      </w:r>
      <w:r>
        <w:t xml:space="preserve"> said to Satan, “</w:t>
      </w:r>
      <w:r w:rsidR="00B461A0">
        <w:t>Look</w:t>
      </w:r>
      <w:r>
        <w:t xml:space="preserve">, he is in your </w:t>
      </w:r>
      <w:r w:rsidR="00725D37">
        <w:t>power. Only preserve</w:t>
      </w:r>
      <w:r>
        <w:t xml:space="preserve"> his life.”</w:t>
      </w:r>
    </w:p>
    <w:p w14:paraId="14BDC79F" w14:textId="77777777" w:rsidR="004D6164" w:rsidRDefault="004D6164">
      <w:r>
        <w:rPr>
          <w:vertAlign w:val="superscript"/>
        </w:rPr>
        <w:t>7</w:t>
      </w:r>
      <w:r>
        <w:t xml:space="preserve">So Satan went forth from the presence of the </w:t>
      </w:r>
      <w:r w:rsidR="00F170FA" w:rsidRPr="00F170FA">
        <w:rPr>
          <w:sz w:val="16"/>
          <w:szCs w:val="16"/>
        </w:rPr>
        <w:t>LORD</w:t>
      </w:r>
      <w:r>
        <w:t xml:space="preserve">, and struck </w:t>
      </w:r>
      <w:r w:rsidR="00016ADC">
        <w:t>Job with painful boils</w:t>
      </w:r>
      <w:r>
        <w:t xml:space="preserve"> from the sole of his </w:t>
      </w:r>
      <w:r w:rsidR="00016ADC">
        <w:t>foot to the top of his head.</w:t>
      </w:r>
      <w:r>
        <w:t xml:space="preserve"> </w:t>
      </w:r>
      <w:r>
        <w:rPr>
          <w:vertAlign w:val="superscript"/>
        </w:rPr>
        <w:t>8</w:t>
      </w:r>
      <w:r w:rsidR="00451430">
        <w:t>And he took for himself a potsherd to scrape himself with while</w:t>
      </w:r>
      <w:r>
        <w:t xml:space="preserve"> he sat among the ashes. </w:t>
      </w:r>
      <w:r>
        <w:rPr>
          <w:vertAlign w:val="superscript"/>
        </w:rPr>
        <w:t>9</w:t>
      </w:r>
      <w:r>
        <w:t>Then his wife said to him, “</w:t>
      </w:r>
      <w:r w:rsidR="00451430">
        <w:t>Do you still hold firmly to your</w:t>
      </w:r>
      <w:r>
        <w:t xml:space="preserve"> integrity? </w:t>
      </w:r>
      <w:bookmarkStart w:id="277" w:name="_Hlk510602498"/>
      <w:r w:rsidR="00794708">
        <w:t>Curse</w:t>
      </w:r>
      <w:r w:rsidR="00794708">
        <w:rPr>
          <w:rStyle w:val="FootnoteReference"/>
        </w:rPr>
        <w:footnoteReference w:id="2396"/>
      </w:r>
      <w:bookmarkEnd w:id="277"/>
      <w:r>
        <w:t xml:space="preserve"> God, and die.”</w:t>
      </w:r>
    </w:p>
    <w:p w14:paraId="4F9FCA72" w14:textId="77777777" w:rsidR="00A656E8" w:rsidRDefault="004D6164">
      <w:bookmarkStart w:id="278" w:name="_Hlk510184262"/>
      <w:r>
        <w:rPr>
          <w:vertAlign w:val="superscript"/>
        </w:rPr>
        <w:t>10</w:t>
      </w:r>
      <w:r>
        <w:t xml:space="preserve">But he said to her, “You speak as one of the foolish women would speak. </w:t>
      </w:r>
      <w:r w:rsidR="00451430">
        <w:t xml:space="preserve">Shall we indeed </w:t>
      </w:r>
      <w:r w:rsidR="00A656E8">
        <w:t>accept</w:t>
      </w:r>
      <w:r w:rsidR="00451430">
        <w:t xml:space="preserve"> good</w:t>
      </w:r>
      <w:r>
        <w:t xml:space="preserve"> at the hand of God, and shall we not </w:t>
      </w:r>
      <w:r w:rsidR="00A656E8">
        <w:t>accept adversity</w:t>
      </w:r>
      <w:r>
        <w:t>?”</w:t>
      </w:r>
      <w:r w:rsidR="00A656E8">
        <w:t xml:space="preserve"> </w:t>
      </w:r>
      <w:r>
        <w:t xml:space="preserve">In all this Job </w:t>
      </w:r>
      <w:r w:rsidR="0050087F">
        <w:t>did not</w:t>
      </w:r>
      <w:r>
        <w:t xml:space="preserve"> sin with his lips. </w:t>
      </w:r>
      <w:bookmarkEnd w:id="278"/>
    </w:p>
    <w:p w14:paraId="40264D48" w14:textId="77777777" w:rsidR="004D6164" w:rsidRDefault="004D6164">
      <w:r>
        <w:rPr>
          <w:vertAlign w:val="superscript"/>
        </w:rPr>
        <w:lastRenderedPageBreak/>
        <w:t>11</w:t>
      </w:r>
      <w:r>
        <w:t xml:space="preserve">Now when Job’s three friends heard of all this </w:t>
      </w:r>
      <w:r w:rsidR="00A656E8">
        <w:t xml:space="preserve">adversity </w:t>
      </w:r>
      <w:r>
        <w:t xml:space="preserve">that had come on him, they each came from his own place: Eliphaz the Temanite, Bildad the Shuhite, and Zophar the Naamathite, and they made an appointment together to come to sympathize with him and to comfort him. </w:t>
      </w:r>
      <w:r>
        <w:rPr>
          <w:vertAlign w:val="superscript"/>
        </w:rPr>
        <w:t>12</w:t>
      </w:r>
      <w:r>
        <w:t xml:space="preserve">When they lifted up their eyes from a distance, and </w:t>
      </w:r>
      <w:r w:rsidR="0050087F">
        <w:t>did not</w:t>
      </w:r>
      <w:r>
        <w:t xml:space="preserve"> recognize him, they raised their voices, and wept; and they each tore his robe, </w:t>
      </w:r>
      <w:r w:rsidR="0084597A">
        <w:t>and threw dust in the air over their heads.</w:t>
      </w:r>
      <w:r>
        <w:t xml:space="preserve"> </w:t>
      </w:r>
      <w:r>
        <w:rPr>
          <w:vertAlign w:val="superscript"/>
        </w:rPr>
        <w:t>13</w:t>
      </w:r>
      <w:r>
        <w:t xml:space="preserve">So they sat down with him on the ground seven days and seven nights, and none spoke a word to him, for they </w:t>
      </w:r>
      <w:r w:rsidR="0084597A">
        <w:t>saw that his pain was very great.</w:t>
      </w:r>
    </w:p>
    <w:p w14:paraId="186FA324" w14:textId="77777777" w:rsidR="004D6164" w:rsidRDefault="004D6164" w:rsidP="00CD144D">
      <w:pPr>
        <w:pStyle w:val="NHEB"/>
        <w:framePr w:wrap="auto"/>
      </w:pPr>
      <w:r>
        <w:t>3</w:t>
      </w:r>
    </w:p>
    <w:p w14:paraId="0DD269B5" w14:textId="77777777" w:rsidR="004D6164" w:rsidRDefault="004D6164">
      <w:pPr>
        <w:ind w:firstLine="0"/>
      </w:pPr>
      <w:r>
        <w:t xml:space="preserve">After this Job opened his mouth, </w:t>
      </w:r>
      <w:r w:rsidR="00D4079C">
        <w:t>and cursed his day.</w:t>
      </w:r>
      <w:r>
        <w:t xml:space="preserve"> </w:t>
      </w:r>
      <w:r>
        <w:rPr>
          <w:vertAlign w:val="superscript"/>
        </w:rPr>
        <w:t>2</w:t>
      </w:r>
      <w:r>
        <w:t xml:space="preserve">Job answered: </w:t>
      </w:r>
    </w:p>
    <w:p w14:paraId="5C2DFF1F" w14:textId="77777777" w:rsidR="004D6164" w:rsidRDefault="004D6164">
      <w:pPr>
        <w:pStyle w:val="Poetry1"/>
      </w:pPr>
      <w:r>
        <w:rPr>
          <w:vertAlign w:val="superscript"/>
        </w:rPr>
        <w:t>3</w:t>
      </w:r>
      <w:r>
        <w:t>“Let the day perish in which I was born,</w:t>
      </w:r>
    </w:p>
    <w:p w14:paraId="6BA13535" w14:textId="77777777" w:rsidR="004D6164" w:rsidRDefault="004D6164">
      <w:pPr>
        <w:pStyle w:val="Poetry2"/>
      </w:pPr>
      <w:r>
        <w:t>the night which said, ‘</w:t>
      </w:r>
      <w:r w:rsidR="00D4079C">
        <w:t>A man is conceived</w:t>
      </w:r>
      <w:r>
        <w:t>.’</w:t>
      </w:r>
    </w:p>
    <w:p w14:paraId="22831024" w14:textId="77777777" w:rsidR="004D6164" w:rsidRDefault="004D6164">
      <w:pPr>
        <w:pStyle w:val="Poetry1"/>
      </w:pPr>
      <w:r>
        <w:rPr>
          <w:vertAlign w:val="superscript"/>
        </w:rPr>
        <w:t>4</w:t>
      </w:r>
      <w:r>
        <w:t>Let that day be darkness.</w:t>
      </w:r>
    </w:p>
    <w:p w14:paraId="190EFF7C" w14:textId="77777777" w:rsidR="004D6164" w:rsidRDefault="00D4079C">
      <w:pPr>
        <w:pStyle w:val="Poetry2"/>
      </w:pPr>
      <w:r>
        <w:t>May God above not care about it</w:t>
      </w:r>
      <w:r w:rsidR="004D6164">
        <w:t>,</w:t>
      </w:r>
    </w:p>
    <w:p w14:paraId="6F6BF9AE" w14:textId="77777777" w:rsidR="004D6164" w:rsidRDefault="004D6164">
      <w:pPr>
        <w:pStyle w:val="Poetry2"/>
      </w:pPr>
      <w:r>
        <w:t>neither let the light shine on it.</w:t>
      </w:r>
    </w:p>
    <w:p w14:paraId="1C568CE9" w14:textId="77777777" w:rsidR="004D6164" w:rsidRDefault="004D6164">
      <w:pPr>
        <w:pStyle w:val="Poetry1"/>
      </w:pPr>
      <w:r>
        <w:rPr>
          <w:vertAlign w:val="superscript"/>
        </w:rPr>
        <w:t>5</w:t>
      </w:r>
      <w:r>
        <w:t>Let darkness and the shadow of death claim it for their own.</w:t>
      </w:r>
    </w:p>
    <w:p w14:paraId="3F68947F" w14:textId="77777777" w:rsidR="004D6164" w:rsidRDefault="004D6164">
      <w:pPr>
        <w:pStyle w:val="Poetry2"/>
      </w:pPr>
      <w:r>
        <w:t>Let a cloud dwell on it.</w:t>
      </w:r>
    </w:p>
    <w:p w14:paraId="2A159B6A" w14:textId="77777777" w:rsidR="004D6164" w:rsidRDefault="00D4079C">
      <w:pPr>
        <w:pStyle w:val="Poetry2"/>
      </w:pPr>
      <w:r>
        <w:t>Let the blackness of the day terrify it.</w:t>
      </w:r>
    </w:p>
    <w:p w14:paraId="19F7EBBB" w14:textId="77777777" w:rsidR="004D6164" w:rsidRDefault="004D6164">
      <w:pPr>
        <w:pStyle w:val="Poetry1"/>
      </w:pPr>
      <w:r>
        <w:rPr>
          <w:vertAlign w:val="superscript"/>
        </w:rPr>
        <w:t>6</w:t>
      </w:r>
      <w:r>
        <w:t>As for that night, let thick darkness seize on it.</w:t>
      </w:r>
    </w:p>
    <w:p w14:paraId="571B1D94" w14:textId="77777777" w:rsidR="004D6164" w:rsidRDefault="004D6164">
      <w:pPr>
        <w:pStyle w:val="Poetry2"/>
      </w:pPr>
      <w:r>
        <w:t>Let it not rejoice among the days of the year.</w:t>
      </w:r>
    </w:p>
    <w:p w14:paraId="464A9CE5" w14:textId="77777777" w:rsidR="004D6164" w:rsidRDefault="004D6164">
      <w:pPr>
        <w:pStyle w:val="Poetry2"/>
      </w:pPr>
      <w:r>
        <w:t>Let it not come into the number of the months.</w:t>
      </w:r>
    </w:p>
    <w:p w14:paraId="3771C6C6" w14:textId="77777777" w:rsidR="004D6164" w:rsidRDefault="004D6164">
      <w:pPr>
        <w:pStyle w:val="Poetry1"/>
      </w:pPr>
      <w:r>
        <w:rPr>
          <w:vertAlign w:val="superscript"/>
        </w:rPr>
        <w:t>7</w:t>
      </w:r>
      <w:r w:rsidR="00B461A0">
        <w:t>Look</w:t>
      </w:r>
      <w:r>
        <w:t>, let that night be barren.</w:t>
      </w:r>
    </w:p>
    <w:p w14:paraId="22E35BA5" w14:textId="77777777" w:rsidR="004D6164" w:rsidRDefault="004D6164">
      <w:pPr>
        <w:pStyle w:val="Poetry2"/>
      </w:pPr>
      <w:r>
        <w:t xml:space="preserve">Let no joyful voice come </w:t>
      </w:r>
      <w:r w:rsidR="00E25BCA">
        <w:t>in it</w:t>
      </w:r>
      <w:r>
        <w:t>.</w:t>
      </w:r>
    </w:p>
    <w:p w14:paraId="073F87E3" w14:textId="77777777" w:rsidR="004D6164" w:rsidRDefault="004D6164">
      <w:pPr>
        <w:pStyle w:val="Poetry1"/>
      </w:pPr>
      <w:r>
        <w:rPr>
          <w:vertAlign w:val="superscript"/>
        </w:rPr>
        <w:t>8</w:t>
      </w:r>
      <w:r>
        <w:t>Let them curse it who curse the day,</w:t>
      </w:r>
    </w:p>
    <w:p w14:paraId="2B4CB2C2" w14:textId="77777777" w:rsidR="004D6164" w:rsidRDefault="004D6164">
      <w:pPr>
        <w:pStyle w:val="Poetry2"/>
      </w:pPr>
      <w:r>
        <w:t>who are ready to rouse up leviathan.</w:t>
      </w:r>
    </w:p>
    <w:p w14:paraId="38728528" w14:textId="77777777" w:rsidR="004D6164" w:rsidRDefault="004D6164">
      <w:pPr>
        <w:pStyle w:val="Poetry1"/>
      </w:pPr>
      <w:r>
        <w:rPr>
          <w:vertAlign w:val="superscript"/>
        </w:rPr>
        <w:t>9</w:t>
      </w:r>
      <w:r>
        <w:t>Let the stars of its twilight be dark.</w:t>
      </w:r>
    </w:p>
    <w:p w14:paraId="1C6B30B7" w14:textId="77777777" w:rsidR="004D6164" w:rsidRDefault="004D6164">
      <w:pPr>
        <w:pStyle w:val="Poetry2"/>
      </w:pPr>
      <w:r>
        <w:t>Let it look for light, but have none,</w:t>
      </w:r>
    </w:p>
    <w:p w14:paraId="5738A682" w14:textId="77777777" w:rsidR="004D6164" w:rsidRDefault="004D6164">
      <w:pPr>
        <w:pStyle w:val="Poetry2"/>
      </w:pPr>
      <w:r>
        <w:t>neither let it see the eyelids of the morning,</w:t>
      </w:r>
    </w:p>
    <w:p w14:paraId="3358B4C0" w14:textId="77777777" w:rsidR="004D6164" w:rsidRDefault="004D6164">
      <w:pPr>
        <w:pStyle w:val="Poetry1"/>
      </w:pPr>
      <w:r>
        <w:rPr>
          <w:vertAlign w:val="superscript"/>
        </w:rPr>
        <w:t>10</w:t>
      </w:r>
      <w:r>
        <w:t xml:space="preserve">because it </w:t>
      </w:r>
      <w:r w:rsidR="0050087F">
        <w:t>did not</w:t>
      </w:r>
      <w:r>
        <w:t xml:space="preserve"> shut up the doors of my mother’s womb,</w:t>
      </w:r>
    </w:p>
    <w:p w14:paraId="6D1AF653" w14:textId="77777777" w:rsidR="004D6164" w:rsidRDefault="004D6164">
      <w:pPr>
        <w:pStyle w:val="Poetry2"/>
      </w:pPr>
      <w:r>
        <w:t>nor did it hide trouble from my eyes.</w:t>
      </w:r>
    </w:p>
    <w:p w14:paraId="3E68C06B" w14:textId="77777777" w:rsidR="004D6164" w:rsidRDefault="004D6164">
      <w:pPr>
        <w:pStyle w:val="Poetry1"/>
      </w:pPr>
    </w:p>
    <w:p w14:paraId="53AAA2DC" w14:textId="77777777" w:rsidR="004D6164" w:rsidRDefault="004D6164">
      <w:pPr>
        <w:pStyle w:val="Poetry1"/>
      </w:pPr>
      <w:r>
        <w:rPr>
          <w:vertAlign w:val="superscript"/>
        </w:rPr>
        <w:t>11</w:t>
      </w:r>
      <w:r>
        <w:t xml:space="preserve">“Why did I </w:t>
      </w:r>
      <w:r w:rsidR="0050087F">
        <w:t xml:space="preserve">not </w:t>
      </w:r>
      <w:r>
        <w:t>die from the womb?</w:t>
      </w:r>
    </w:p>
    <w:p w14:paraId="5436B188" w14:textId="77777777" w:rsidR="004D6164" w:rsidRDefault="004D6164">
      <w:pPr>
        <w:pStyle w:val="Poetry2"/>
      </w:pPr>
      <w:r>
        <w:t xml:space="preserve">Why did I </w:t>
      </w:r>
      <w:r w:rsidR="0050087F">
        <w:t xml:space="preserve">not </w:t>
      </w:r>
      <w:r>
        <w:t>give up the spirit when my mother bore me?</w:t>
      </w:r>
    </w:p>
    <w:p w14:paraId="51457F8E" w14:textId="77777777" w:rsidR="004D6164" w:rsidRDefault="004D6164">
      <w:pPr>
        <w:pStyle w:val="Poetry1"/>
      </w:pPr>
      <w:r>
        <w:rPr>
          <w:vertAlign w:val="superscript"/>
        </w:rPr>
        <w:t>12</w:t>
      </w:r>
      <w:r>
        <w:t>Why did the knees receive me?</w:t>
      </w:r>
    </w:p>
    <w:p w14:paraId="723B398F" w14:textId="77777777" w:rsidR="004D6164" w:rsidRDefault="004D6164">
      <w:pPr>
        <w:pStyle w:val="Poetry2"/>
      </w:pPr>
      <w:r>
        <w:t>Or why the breast, that I should suck?</w:t>
      </w:r>
    </w:p>
    <w:p w14:paraId="651C0E05" w14:textId="77777777" w:rsidR="004D6164" w:rsidRDefault="004D6164">
      <w:pPr>
        <w:pStyle w:val="Poetry1"/>
      </w:pPr>
      <w:r>
        <w:rPr>
          <w:vertAlign w:val="superscript"/>
        </w:rPr>
        <w:t>13</w:t>
      </w:r>
      <w:r>
        <w:t>For now should I have lain down and been quiet.</w:t>
      </w:r>
    </w:p>
    <w:p w14:paraId="0052C564" w14:textId="77777777" w:rsidR="004D6164" w:rsidRDefault="004D6164">
      <w:pPr>
        <w:pStyle w:val="Poetry2"/>
      </w:pPr>
      <w:r>
        <w:t>I should have slept, then I would have been at rest,</w:t>
      </w:r>
    </w:p>
    <w:p w14:paraId="026B2C34" w14:textId="77777777" w:rsidR="004D6164" w:rsidRDefault="004D6164">
      <w:pPr>
        <w:pStyle w:val="Poetry1"/>
      </w:pPr>
      <w:r>
        <w:rPr>
          <w:vertAlign w:val="superscript"/>
        </w:rPr>
        <w:t>14</w:t>
      </w:r>
      <w:r>
        <w:t>with kings and counselors of the earth,</w:t>
      </w:r>
    </w:p>
    <w:p w14:paraId="648B7412" w14:textId="77777777" w:rsidR="004D6164" w:rsidRDefault="004D6164">
      <w:pPr>
        <w:pStyle w:val="Poetry2"/>
      </w:pPr>
      <w:r>
        <w:t>who built up waste places for themselves;</w:t>
      </w:r>
    </w:p>
    <w:p w14:paraId="54F0D30F" w14:textId="77777777" w:rsidR="004D6164" w:rsidRDefault="004D6164">
      <w:pPr>
        <w:pStyle w:val="Poetry1"/>
      </w:pPr>
      <w:r>
        <w:rPr>
          <w:vertAlign w:val="superscript"/>
        </w:rPr>
        <w:t>15</w:t>
      </w:r>
      <w:r>
        <w:t>or with princes who had gold,</w:t>
      </w:r>
    </w:p>
    <w:p w14:paraId="35DDBC05" w14:textId="77777777" w:rsidR="004D6164" w:rsidRDefault="004D6164">
      <w:pPr>
        <w:pStyle w:val="Poetry2"/>
      </w:pPr>
      <w:r>
        <w:t>who filled their houses with silver:</w:t>
      </w:r>
    </w:p>
    <w:p w14:paraId="1682CFEE" w14:textId="77777777" w:rsidR="004D6164" w:rsidRDefault="004D6164">
      <w:pPr>
        <w:pStyle w:val="Poetry1"/>
      </w:pPr>
      <w:r>
        <w:rPr>
          <w:vertAlign w:val="superscript"/>
        </w:rPr>
        <w:t>16</w:t>
      </w:r>
      <w:r>
        <w:t>or as a hidden untimely birth I had not been,</w:t>
      </w:r>
    </w:p>
    <w:p w14:paraId="336F9535" w14:textId="77777777" w:rsidR="004D6164" w:rsidRDefault="004D6164">
      <w:pPr>
        <w:pStyle w:val="Poetry2"/>
      </w:pPr>
      <w:r>
        <w:t>as infants who never saw light.</w:t>
      </w:r>
    </w:p>
    <w:p w14:paraId="5ABBF17D" w14:textId="77777777" w:rsidR="004D6164" w:rsidRDefault="004D6164">
      <w:pPr>
        <w:pStyle w:val="Poetry1"/>
      </w:pPr>
      <w:r>
        <w:rPr>
          <w:vertAlign w:val="superscript"/>
        </w:rPr>
        <w:t>17</w:t>
      </w:r>
      <w:r>
        <w:t>There the wicked cease from troubling.</w:t>
      </w:r>
    </w:p>
    <w:p w14:paraId="772C1D13" w14:textId="77777777" w:rsidR="004D6164" w:rsidRDefault="004D6164">
      <w:pPr>
        <w:pStyle w:val="Poetry2"/>
      </w:pPr>
      <w:r>
        <w:t>There the weary are at rest.</w:t>
      </w:r>
    </w:p>
    <w:p w14:paraId="72646BD8" w14:textId="77777777" w:rsidR="004D6164" w:rsidRDefault="004D6164">
      <w:pPr>
        <w:pStyle w:val="Poetry1"/>
      </w:pPr>
      <w:r>
        <w:rPr>
          <w:vertAlign w:val="superscript"/>
        </w:rPr>
        <w:lastRenderedPageBreak/>
        <w:t>18</w:t>
      </w:r>
      <w:r>
        <w:t>There the prisoners are at ease together.</w:t>
      </w:r>
    </w:p>
    <w:p w14:paraId="118A26BF" w14:textId="77777777" w:rsidR="004D6164" w:rsidRDefault="004D6164">
      <w:pPr>
        <w:pStyle w:val="Poetry2"/>
      </w:pPr>
      <w:r>
        <w:t xml:space="preserve">They </w:t>
      </w:r>
      <w:r w:rsidR="00613E0E">
        <w:t>do not</w:t>
      </w:r>
      <w:r>
        <w:t xml:space="preserve"> hear the voice of the taskmaster.</w:t>
      </w:r>
    </w:p>
    <w:p w14:paraId="7BFD28CD" w14:textId="77777777" w:rsidR="004D6164" w:rsidRDefault="004D6164">
      <w:pPr>
        <w:pStyle w:val="Poetry1"/>
      </w:pPr>
      <w:r>
        <w:rPr>
          <w:vertAlign w:val="superscript"/>
        </w:rPr>
        <w:t>19</w:t>
      </w:r>
      <w:r>
        <w:t>The small and the great are there.</w:t>
      </w:r>
    </w:p>
    <w:p w14:paraId="3A134240" w14:textId="77777777" w:rsidR="004D6164" w:rsidRDefault="004D6164">
      <w:pPr>
        <w:pStyle w:val="Poetry2"/>
      </w:pPr>
      <w:r>
        <w:t>The servant is free from his master.</w:t>
      </w:r>
    </w:p>
    <w:p w14:paraId="0FE15BCF" w14:textId="77777777" w:rsidR="004D6164" w:rsidRDefault="004D6164">
      <w:pPr>
        <w:pStyle w:val="Poetry1"/>
      </w:pPr>
    </w:p>
    <w:p w14:paraId="538BBD69" w14:textId="77777777" w:rsidR="004D6164" w:rsidRDefault="004D6164">
      <w:pPr>
        <w:pStyle w:val="Poetry1"/>
      </w:pPr>
      <w:r>
        <w:rPr>
          <w:vertAlign w:val="superscript"/>
        </w:rPr>
        <w:t>20</w:t>
      </w:r>
      <w:r>
        <w:t>“Why is light given to him who is in misery,</w:t>
      </w:r>
    </w:p>
    <w:p w14:paraId="32EE3B3D" w14:textId="77777777" w:rsidR="004D6164" w:rsidRDefault="004D6164">
      <w:pPr>
        <w:pStyle w:val="Poetry2"/>
      </w:pPr>
      <w:r>
        <w:t>life to the bitter in soul,</w:t>
      </w:r>
    </w:p>
    <w:p w14:paraId="786361AF" w14:textId="77777777" w:rsidR="004D6164" w:rsidRDefault="004D6164">
      <w:pPr>
        <w:pStyle w:val="Poetry1"/>
      </w:pPr>
      <w:r>
        <w:rPr>
          <w:vertAlign w:val="superscript"/>
        </w:rPr>
        <w:t>21</w:t>
      </w:r>
      <w:r>
        <w:t>Who long for death, but it doesn’t come;</w:t>
      </w:r>
    </w:p>
    <w:p w14:paraId="17A75E34" w14:textId="77777777" w:rsidR="004D6164" w:rsidRDefault="004D6164">
      <w:pPr>
        <w:pStyle w:val="Poetry2"/>
      </w:pPr>
      <w:r>
        <w:t>and dig for it more than for hidden treasures,</w:t>
      </w:r>
    </w:p>
    <w:p w14:paraId="0AD5AC76" w14:textId="77777777" w:rsidR="004D6164" w:rsidRDefault="004D6164">
      <w:pPr>
        <w:pStyle w:val="Poetry1"/>
      </w:pPr>
      <w:r>
        <w:rPr>
          <w:vertAlign w:val="superscript"/>
        </w:rPr>
        <w:t>22</w:t>
      </w:r>
      <w:r>
        <w:t>who rejoice exceedingly,</w:t>
      </w:r>
    </w:p>
    <w:p w14:paraId="4245EDDA" w14:textId="77777777" w:rsidR="004D6164" w:rsidRDefault="004D6164">
      <w:pPr>
        <w:pStyle w:val="Poetry2"/>
      </w:pPr>
      <w:r>
        <w:t>and are glad, when they can find the grave?</w:t>
      </w:r>
    </w:p>
    <w:p w14:paraId="0FC2ACE0" w14:textId="77777777" w:rsidR="004D6164" w:rsidRDefault="004D6164">
      <w:pPr>
        <w:pStyle w:val="Poetry1"/>
      </w:pPr>
      <w:r>
        <w:rPr>
          <w:vertAlign w:val="superscript"/>
        </w:rPr>
        <w:t>23</w:t>
      </w:r>
      <w:r>
        <w:t>Why is light given to a man whose way is hid,</w:t>
      </w:r>
    </w:p>
    <w:p w14:paraId="3A6EB756" w14:textId="77777777" w:rsidR="004D6164" w:rsidRDefault="004D6164">
      <w:pPr>
        <w:pStyle w:val="Poetry2"/>
      </w:pPr>
      <w:r>
        <w:t>whom God has hedged in?</w:t>
      </w:r>
    </w:p>
    <w:p w14:paraId="447C2D4B" w14:textId="77777777" w:rsidR="004D6164" w:rsidRDefault="004D6164">
      <w:pPr>
        <w:pStyle w:val="Poetry1"/>
      </w:pPr>
      <w:r>
        <w:rPr>
          <w:vertAlign w:val="superscript"/>
        </w:rPr>
        <w:t>24</w:t>
      </w:r>
      <w:r>
        <w:t>For my sighing comes before I eat.</w:t>
      </w:r>
    </w:p>
    <w:p w14:paraId="6AE261EC" w14:textId="77777777" w:rsidR="004D6164" w:rsidRDefault="004D6164">
      <w:pPr>
        <w:pStyle w:val="Poetry2"/>
      </w:pPr>
      <w:r>
        <w:t>My groanings are poured out like water.</w:t>
      </w:r>
    </w:p>
    <w:p w14:paraId="09D3861C" w14:textId="77777777" w:rsidR="004D6164" w:rsidRDefault="004D6164">
      <w:pPr>
        <w:pStyle w:val="Poetry1"/>
      </w:pPr>
      <w:r>
        <w:rPr>
          <w:vertAlign w:val="superscript"/>
        </w:rPr>
        <w:t>25</w:t>
      </w:r>
      <w:r>
        <w:t>For the thing which I fear comes on me,</w:t>
      </w:r>
    </w:p>
    <w:p w14:paraId="12CC9EE4" w14:textId="77777777" w:rsidR="004D6164" w:rsidRDefault="004D6164">
      <w:pPr>
        <w:pStyle w:val="Poetry2"/>
      </w:pPr>
      <w:r>
        <w:t>That which I am afraid of comes to me.</w:t>
      </w:r>
    </w:p>
    <w:p w14:paraId="4EF84594" w14:textId="77777777" w:rsidR="004D6164" w:rsidRDefault="004D6164">
      <w:pPr>
        <w:pStyle w:val="Poetry1"/>
      </w:pPr>
      <w:r>
        <w:rPr>
          <w:vertAlign w:val="superscript"/>
        </w:rPr>
        <w:t>26</w:t>
      </w:r>
      <w:r>
        <w:t>I am not at ease, neither am I quiet, neither have I rest;</w:t>
      </w:r>
    </w:p>
    <w:p w14:paraId="259213D0" w14:textId="77777777" w:rsidR="004D6164" w:rsidRDefault="004D6164">
      <w:pPr>
        <w:pStyle w:val="Poetry2"/>
      </w:pPr>
      <w:r>
        <w:t>but trouble comes.”</w:t>
      </w:r>
    </w:p>
    <w:p w14:paraId="700ECC41" w14:textId="77777777" w:rsidR="004D6164" w:rsidRDefault="004D6164" w:rsidP="00CD144D">
      <w:pPr>
        <w:pStyle w:val="NHEB"/>
        <w:framePr w:wrap="auto"/>
      </w:pPr>
      <w:r>
        <w:t>4</w:t>
      </w:r>
    </w:p>
    <w:p w14:paraId="02BED493" w14:textId="77777777" w:rsidR="004D6164" w:rsidRDefault="004D6164">
      <w:pPr>
        <w:ind w:firstLine="0"/>
      </w:pPr>
      <w:r>
        <w:t xml:space="preserve">Then Eliphaz the Temanite answered, </w:t>
      </w:r>
    </w:p>
    <w:p w14:paraId="6DEDC1B9" w14:textId="77777777" w:rsidR="004D6164" w:rsidRDefault="004D6164">
      <w:pPr>
        <w:pStyle w:val="Poetry1"/>
      </w:pPr>
      <w:r>
        <w:rPr>
          <w:vertAlign w:val="superscript"/>
        </w:rPr>
        <w:t>2</w:t>
      </w:r>
      <w:r>
        <w:t>“If someone ventures to talk with you, will you be grieved?</w:t>
      </w:r>
    </w:p>
    <w:p w14:paraId="552DCA7F" w14:textId="77777777" w:rsidR="004D6164" w:rsidRDefault="004D6164">
      <w:pPr>
        <w:pStyle w:val="Poetry2"/>
      </w:pPr>
      <w:r>
        <w:t>But who can withhold himself from speaking?</w:t>
      </w:r>
    </w:p>
    <w:p w14:paraId="58BE5775" w14:textId="77777777" w:rsidR="004D6164" w:rsidRDefault="004D6164">
      <w:pPr>
        <w:pStyle w:val="Poetry1"/>
      </w:pPr>
      <w:r>
        <w:rPr>
          <w:vertAlign w:val="superscript"/>
        </w:rPr>
        <w:t>3</w:t>
      </w:r>
      <w:r w:rsidR="00B461A0">
        <w:t>Look</w:t>
      </w:r>
      <w:r>
        <w:t>, you have instructed many,</w:t>
      </w:r>
    </w:p>
    <w:p w14:paraId="192DFDDF" w14:textId="77777777" w:rsidR="004D6164" w:rsidRDefault="004D6164">
      <w:pPr>
        <w:pStyle w:val="Poetry2"/>
      </w:pPr>
      <w:r>
        <w:t>you have strengthened the weak hands.</w:t>
      </w:r>
    </w:p>
    <w:p w14:paraId="147109BD" w14:textId="77777777" w:rsidR="004D6164" w:rsidRDefault="004D6164">
      <w:pPr>
        <w:pStyle w:val="Poetry1"/>
      </w:pPr>
      <w:r>
        <w:rPr>
          <w:vertAlign w:val="superscript"/>
        </w:rPr>
        <w:t>4</w:t>
      </w:r>
      <w:r>
        <w:t>Your words have supported him who was falling,</w:t>
      </w:r>
    </w:p>
    <w:p w14:paraId="4F8F5434" w14:textId="77777777" w:rsidR="004D6164" w:rsidRDefault="004D6164">
      <w:pPr>
        <w:pStyle w:val="Poetry2"/>
      </w:pPr>
      <w:r>
        <w:t>You have made firm the feeble knees.</w:t>
      </w:r>
    </w:p>
    <w:p w14:paraId="489E1FBD" w14:textId="77777777" w:rsidR="004D6164" w:rsidRDefault="004D6164">
      <w:pPr>
        <w:pStyle w:val="Poetry1"/>
      </w:pPr>
      <w:r>
        <w:rPr>
          <w:vertAlign w:val="superscript"/>
        </w:rPr>
        <w:t>5</w:t>
      </w:r>
      <w:r>
        <w:t>But now it is come to you, and you faint.</w:t>
      </w:r>
    </w:p>
    <w:p w14:paraId="75346F1F" w14:textId="77777777" w:rsidR="004D6164" w:rsidRDefault="004D6164">
      <w:pPr>
        <w:pStyle w:val="Poetry2"/>
      </w:pPr>
      <w:r>
        <w:t>It touches you, and you are troubled.</w:t>
      </w:r>
    </w:p>
    <w:p w14:paraId="7797F3D1" w14:textId="77777777" w:rsidR="004D6164" w:rsidRDefault="004D6164">
      <w:pPr>
        <w:pStyle w:val="Poetry1"/>
      </w:pPr>
      <w:r>
        <w:rPr>
          <w:vertAlign w:val="superscript"/>
        </w:rPr>
        <w:t>6</w:t>
      </w:r>
      <w:r>
        <w:t>Isn’t your piety your confidence?</w:t>
      </w:r>
    </w:p>
    <w:p w14:paraId="1B7186FF" w14:textId="77777777" w:rsidR="004D6164" w:rsidRDefault="004D6164">
      <w:pPr>
        <w:pStyle w:val="Poetry2"/>
      </w:pPr>
      <w:r>
        <w:t>Isn’t the integrity of your ways your hope?</w:t>
      </w:r>
    </w:p>
    <w:p w14:paraId="6D54B808" w14:textId="77777777" w:rsidR="004D6164" w:rsidRDefault="004D6164">
      <w:pPr>
        <w:pStyle w:val="Poetry1"/>
      </w:pPr>
    </w:p>
    <w:p w14:paraId="6624EB1D" w14:textId="77777777" w:rsidR="004D6164" w:rsidRDefault="004D6164">
      <w:pPr>
        <w:pStyle w:val="Poetry1"/>
      </w:pPr>
      <w:r>
        <w:rPr>
          <w:vertAlign w:val="superscript"/>
        </w:rPr>
        <w:t>7</w:t>
      </w:r>
      <w:r>
        <w:t>“Remember, now, whoever perished, being innocent?</w:t>
      </w:r>
    </w:p>
    <w:p w14:paraId="315C9A11" w14:textId="77777777" w:rsidR="004D6164" w:rsidRDefault="004D6164">
      <w:pPr>
        <w:pStyle w:val="Poetry2"/>
      </w:pPr>
      <w:r>
        <w:t>Or where were the upright cut off?</w:t>
      </w:r>
    </w:p>
    <w:p w14:paraId="488F528B" w14:textId="77777777" w:rsidR="004D6164" w:rsidRDefault="004D6164">
      <w:pPr>
        <w:pStyle w:val="Poetry1"/>
      </w:pPr>
      <w:r>
        <w:rPr>
          <w:vertAlign w:val="superscript"/>
        </w:rPr>
        <w:t>8</w:t>
      </w:r>
      <w:r>
        <w:t>According to what I have seen, those who plow iniquity,</w:t>
      </w:r>
    </w:p>
    <w:p w14:paraId="3D5E8C91" w14:textId="77777777" w:rsidR="004D6164" w:rsidRDefault="004D6164">
      <w:pPr>
        <w:pStyle w:val="Poetry2"/>
      </w:pPr>
      <w:r>
        <w:t>and sow trouble,</w:t>
      </w:r>
    </w:p>
    <w:p w14:paraId="6F4369FE" w14:textId="77777777" w:rsidR="004D6164" w:rsidRDefault="004D6164">
      <w:pPr>
        <w:pStyle w:val="Poetry2"/>
      </w:pPr>
      <w:r>
        <w:t>reap the same.</w:t>
      </w:r>
    </w:p>
    <w:p w14:paraId="084634E1" w14:textId="77777777" w:rsidR="004D6164" w:rsidRDefault="004D6164">
      <w:pPr>
        <w:pStyle w:val="Poetry1"/>
      </w:pPr>
      <w:r>
        <w:rPr>
          <w:vertAlign w:val="superscript"/>
        </w:rPr>
        <w:t>9</w:t>
      </w:r>
      <w:r>
        <w:t>By the breath of God they perish.</w:t>
      </w:r>
    </w:p>
    <w:p w14:paraId="08675C1B" w14:textId="77777777" w:rsidR="004D6164" w:rsidRDefault="004D6164">
      <w:pPr>
        <w:pStyle w:val="Poetry2"/>
      </w:pPr>
      <w:r>
        <w:t>By the blast of his anger are they consumed.</w:t>
      </w:r>
    </w:p>
    <w:p w14:paraId="00452C6A" w14:textId="77777777" w:rsidR="004D6164" w:rsidRDefault="004D6164">
      <w:pPr>
        <w:pStyle w:val="Poetry1"/>
      </w:pPr>
      <w:r>
        <w:rPr>
          <w:vertAlign w:val="superscript"/>
        </w:rPr>
        <w:t>10</w:t>
      </w:r>
      <w:r>
        <w:t>The roaring of the lion,</w:t>
      </w:r>
    </w:p>
    <w:p w14:paraId="78C57F40" w14:textId="77777777" w:rsidR="004D6164" w:rsidRDefault="004D6164">
      <w:pPr>
        <w:pStyle w:val="Poetry2"/>
      </w:pPr>
      <w:r>
        <w:t>and the voice of the fierce lion,</w:t>
      </w:r>
    </w:p>
    <w:p w14:paraId="4BAFA28D" w14:textId="77777777" w:rsidR="004D6164" w:rsidRDefault="004D6164">
      <w:pPr>
        <w:pStyle w:val="Poetry2"/>
      </w:pPr>
      <w:r>
        <w:t>the teeth of the young lions, are broken.</w:t>
      </w:r>
    </w:p>
    <w:p w14:paraId="2BFBDD75" w14:textId="77777777" w:rsidR="004D6164" w:rsidRDefault="004D6164">
      <w:pPr>
        <w:pStyle w:val="Poetry1"/>
      </w:pPr>
      <w:r>
        <w:rPr>
          <w:vertAlign w:val="superscript"/>
        </w:rPr>
        <w:t>11</w:t>
      </w:r>
      <w:r>
        <w:t>The old lion perishes for lack of prey.</w:t>
      </w:r>
    </w:p>
    <w:p w14:paraId="786B89FF" w14:textId="77777777" w:rsidR="004D6164" w:rsidRDefault="004D6164">
      <w:pPr>
        <w:pStyle w:val="Poetry2"/>
      </w:pPr>
      <w:r>
        <w:t>The cubs of the lioness are scattered abroad.</w:t>
      </w:r>
    </w:p>
    <w:p w14:paraId="5099FA31" w14:textId="77777777" w:rsidR="004D6164" w:rsidRDefault="004D6164">
      <w:pPr>
        <w:pStyle w:val="Poetry1"/>
      </w:pPr>
    </w:p>
    <w:p w14:paraId="3E1FFBB3" w14:textId="77777777" w:rsidR="004D6164" w:rsidRDefault="004D6164">
      <w:pPr>
        <w:pStyle w:val="Poetry1"/>
      </w:pPr>
      <w:r>
        <w:rPr>
          <w:vertAlign w:val="superscript"/>
        </w:rPr>
        <w:t>12</w:t>
      </w:r>
      <w:r>
        <w:t>“Now a thing was secretly brought to me.</w:t>
      </w:r>
    </w:p>
    <w:p w14:paraId="6C07C9F5" w14:textId="77777777" w:rsidR="004D6164" w:rsidRDefault="004D6164">
      <w:pPr>
        <w:pStyle w:val="Poetry2"/>
      </w:pPr>
      <w:r>
        <w:t>My ear received a whisper of it.</w:t>
      </w:r>
    </w:p>
    <w:p w14:paraId="01DBA43C" w14:textId="77777777" w:rsidR="004D6164" w:rsidRDefault="004D6164">
      <w:pPr>
        <w:pStyle w:val="Poetry1"/>
      </w:pPr>
      <w:r>
        <w:rPr>
          <w:vertAlign w:val="superscript"/>
        </w:rPr>
        <w:t>13</w:t>
      </w:r>
      <w:r>
        <w:t>In thoughts from the visions of the night,</w:t>
      </w:r>
    </w:p>
    <w:p w14:paraId="62383862" w14:textId="77777777" w:rsidR="004D6164" w:rsidRDefault="004D6164">
      <w:pPr>
        <w:pStyle w:val="Poetry2"/>
      </w:pPr>
      <w:r>
        <w:t>when deep sleep falls on men,</w:t>
      </w:r>
    </w:p>
    <w:p w14:paraId="21D7F65A" w14:textId="77777777" w:rsidR="004D6164" w:rsidRDefault="004D6164">
      <w:pPr>
        <w:pStyle w:val="Poetry1"/>
      </w:pPr>
      <w:r>
        <w:rPr>
          <w:vertAlign w:val="superscript"/>
        </w:rPr>
        <w:t>14</w:t>
      </w:r>
      <w:r>
        <w:t>fear came on me, and trembling,</w:t>
      </w:r>
    </w:p>
    <w:p w14:paraId="751290A4" w14:textId="77777777" w:rsidR="004D6164" w:rsidRDefault="004D6164">
      <w:pPr>
        <w:pStyle w:val="Poetry2"/>
      </w:pPr>
      <w:r>
        <w:t>which made all my bones shake.</w:t>
      </w:r>
    </w:p>
    <w:p w14:paraId="6443DB63" w14:textId="77777777" w:rsidR="004D6164" w:rsidRDefault="004D6164">
      <w:pPr>
        <w:pStyle w:val="Poetry1"/>
      </w:pPr>
      <w:r>
        <w:rPr>
          <w:vertAlign w:val="superscript"/>
        </w:rPr>
        <w:lastRenderedPageBreak/>
        <w:t>15</w:t>
      </w:r>
      <w:r>
        <w:t>Then a spirit passed before my face.</w:t>
      </w:r>
    </w:p>
    <w:p w14:paraId="1A444FE4" w14:textId="77777777" w:rsidR="004D6164" w:rsidRDefault="004D6164">
      <w:pPr>
        <w:pStyle w:val="Poetry2"/>
      </w:pPr>
      <w:r>
        <w:t>The hair of my flesh stood up.</w:t>
      </w:r>
    </w:p>
    <w:p w14:paraId="49B99905" w14:textId="77777777" w:rsidR="004D6164" w:rsidRDefault="004D6164">
      <w:pPr>
        <w:pStyle w:val="Poetry1"/>
      </w:pPr>
      <w:r>
        <w:rPr>
          <w:vertAlign w:val="superscript"/>
        </w:rPr>
        <w:t>16</w:t>
      </w:r>
      <w:r>
        <w:t>It stood still, but I couldn’t discern its appearance.</w:t>
      </w:r>
    </w:p>
    <w:p w14:paraId="703041AF" w14:textId="77777777" w:rsidR="004D6164" w:rsidRDefault="004D6164">
      <w:pPr>
        <w:pStyle w:val="Poetry2"/>
      </w:pPr>
      <w:r>
        <w:t>A form was before my eyes.</w:t>
      </w:r>
    </w:p>
    <w:p w14:paraId="0654D3DC" w14:textId="77777777" w:rsidR="004D6164" w:rsidRDefault="004D6164">
      <w:pPr>
        <w:pStyle w:val="Poetry2"/>
      </w:pPr>
      <w:r>
        <w:t>Silence, then I heard a voice, saying,</w:t>
      </w:r>
    </w:p>
    <w:p w14:paraId="7F504701" w14:textId="77777777" w:rsidR="004D6164" w:rsidRDefault="004D6164">
      <w:pPr>
        <w:pStyle w:val="Poetry1"/>
      </w:pPr>
      <w:r>
        <w:rPr>
          <w:vertAlign w:val="superscript"/>
        </w:rPr>
        <w:t>17</w:t>
      </w:r>
      <w:r>
        <w:t>‘Shall mortal man be more just than God?</w:t>
      </w:r>
    </w:p>
    <w:p w14:paraId="45C0F862" w14:textId="77777777" w:rsidR="004D6164" w:rsidRDefault="004D6164">
      <w:pPr>
        <w:pStyle w:val="Poetry2"/>
      </w:pPr>
      <w:r>
        <w:t>Shall a man be more pure than his Maker?</w:t>
      </w:r>
    </w:p>
    <w:p w14:paraId="1705ADBB" w14:textId="77777777" w:rsidR="004D6164" w:rsidRDefault="004D6164">
      <w:pPr>
        <w:pStyle w:val="Poetry1"/>
      </w:pPr>
      <w:r>
        <w:rPr>
          <w:vertAlign w:val="superscript"/>
        </w:rPr>
        <w:t>18</w:t>
      </w:r>
      <w:r w:rsidR="00B461A0">
        <w:t>Look</w:t>
      </w:r>
      <w:r>
        <w:t>, he puts no trust in his servants.</w:t>
      </w:r>
    </w:p>
    <w:p w14:paraId="4FE6A883" w14:textId="77777777" w:rsidR="004D6164" w:rsidRDefault="004D6164">
      <w:pPr>
        <w:pStyle w:val="Poetry2"/>
      </w:pPr>
      <w:r>
        <w:t>He charges his angels with error.</w:t>
      </w:r>
    </w:p>
    <w:p w14:paraId="5EDB91AA" w14:textId="77777777" w:rsidR="004D6164" w:rsidRDefault="004D6164">
      <w:pPr>
        <w:pStyle w:val="Poetry1"/>
      </w:pPr>
      <w:r>
        <w:rPr>
          <w:vertAlign w:val="superscript"/>
        </w:rPr>
        <w:t>19</w:t>
      </w:r>
      <w:r>
        <w:t>How much more, those who dwell in houses of clay,</w:t>
      </w:r>
    </w:p>
    <w:p w14:paraId="28700C10" w14:textId="77777777" w:rsidR="004D6164" w:rsidRDefault="004D6164">
      <w:pPr>
        <w:pStyle w:val="Poetry2"/>
      </w:pPr>
      <w:r>
        <w:t>whose foundation is in the dust,</w:t>
      </w:r>
    </w:p>
    <w:p w14:paraId="6D8B8B77" w14:textId="77777777" w:rsidR="004D6164" w:rsidRDefault="004D6164">
      <w:pPr>
        <w:pStyle w:val="Poetry2"/>
      </w:pPr>
      <w:r>
        <w:t>who are crushed before the moth</w:t>
      </w:r>
      <w:r w:rsidR="008A3D28">
        <w:t>.</w:t>
      </w:r>
    </w:p>
    <w:p w14:paraId="1D724347" w14:textId="77777777" w:rsidR="004D6164" w:rsidRDefault="004D6164">
      <w:pPr>
        <w:pStyle w:val="Poetry1"/>
      </w:pPr>
      <w:r>
        <w:rPr>
          <w:vertAlign w:val="superscript"/>
        </w:rPr>
        <w:t>20</w:t>
      </w:r>
      <w:r>
        <w:t>Between morning and evening they are destroyed.</w:t>
      </w:r>
    </w:p>
    <w:p w14:paraId="438BB5C3" w14:textId="77777777" w:rsidR="004D6164" w:rsidRDefault="004D6164">
      <w:pPr>
        <w:pStyle w:val="Poetry2"/>
      </w:pPr>
      <w:r>
        <w:t>They perish forever without any regarding it.</w:t>
      </w:r>
    </w:p>
    <w:p w14:paraId="61C8D1CE" w14:textId="77777777" w:rsidR="004D6164" w:rsidRDefault="004D6164">
      <w:pPr>
        <w:pStyle w:val="Poetry1"/>
      </w:pPr>
      <w:r>
        <w:rPr>
          <w:vertAlign w:val="superscript"/>
        </w:rPr>
        <w:t>21</w:t>
      </w:r>
      <w:r>
        <w:t>Isn’t their tent cord plucked up within them?</w:t>
      </w:r>
    </w:p>
    <w:p w14:paraId="7025AF1D" w14:textId="77777777" w:rsidR="004D6164" w:rsidRDefault="004D6164" w:rsidP="00AF44B4">
      <w:pPr>
        <w:pStyle w:val="Poetry2"/>
      </w:pPr>
      <w:r>
        <w:t>They die, and that without wisdom.’</w:t>
      </w:r>
    </w:p>
    <w:p w14:paraId="70BBDF39" w14:textId="77777777" w:rsidR="004D6164" w:rsidRDefault="004D6164" w:rsidP="00CD144D">
      <w:pPr>
        <w:pStyle w:val="NHEB"/>
        <w:framePr w:wrap="auto"/>
      </w:pPr>
      <w:r>
        <w:t>5</w:t>
      </w:r>
    </w:p>
    <w:p w14:paraId="726F78ED" w14:textId="77777777" w:rsidR="004D6164" w:rsidRDefault="004D6164">
      <w:pPr>
        <w:ind w:firstLine="0"/>
      </w:pPr>
      <w:r>
        <w:t>“Call now; is there any who will answer you?</w:t>
      </w:r>
    </w:p>
    <w:p w14:paraId="397F199A" w14:textId="77777777" w:rsidR="004D6164" w:rsidRDefault="004D6164">
      <w:pPr>
        <w:pStyle w:val="Poetry2"/>
      </w:pPr>
      <w:r>
        <w:t>To which of the holy ones will you turn?</w:t>
      </w:r>
    </w:p>
    <w:p w14:paraId="5C060C60" w14:textId="77777777" w:rsidR="004D6164" w:rsidRDefault="004D6164">
      <w:pPr>
        <w:pStyle w:val="Poetry1"/>
      </w:pPr>
      <w:r>
        <w:rPr>
          <w:vertAlign w:val="superscript"/>
        </w:rPr>
        <w:t>2</w:t>
      </w:r>
      <w:r>
        <w:t>For resentment kills the foolish man,</w:t>
      </w:r>
    </w:p>
    <w:p w14:paraId="6F159A23" w14:textId="77777777" w:rsidR="004D6164" w:rsidRDefault="004D6164">
      <w:pPr>
        <w:pStyle w:val="Poetry2"/>
      </w:pPr>
      <w:r>
        <w:t>and jealousy kills the simple.</w:t>
      </w:r>
    </w:p>
    <w:p w14:paraId="2AC713B2" w14:textId="77777777" w:rsidR="004D6164" w:rsidRDefault="004D6164">
      <w:pPr>
        <w:pStyle w:val="Poetry1"/>
      </w:pPr>
      <w:r>
        <w:rPr>
          <w:vertAlign w:val="superscript"/>
        </w:rPr>
        <w:t>3</w:t>
      </w:r>
      <w:r>
        <w:t>I have seen the foolish taking root,</w:t>
      </w:r>
    </w:p>
    <w:p w14:paraId="324B6B8E" w14:textId="77777777" w:rsidR="004D6164" w:rsidRDefault="004D6164">
      <w:pPr>
        <w:pStyle w:val="Poetry2"/>
      </w:pPr>
      <w:r>
        <w:t>but suddenly I cursed his habitation.</w:t>
      </w:r>
    </w:p>
    <w:p w14:paraId="126A02E7" w14:textId="77777777" w:rsidR="004D6164" w:rsidRDefault="004D6164">
      <w:pPr>
        <w:pStyle w:val="Poetry1"/>
      </w:pPr>
      <w:r>
        <w:rPr>
          <w:vertAlign w:val="superscript"/>
        </w:rPr>
        <w:t>4</w:t>
      </w:r>
      <w:r>
        <w:t>His children are far from safety.</w:t>
      </w:r>
    </w:p>
    <w:p w14:paraId="07FE0301" w14:textId="77777777" w:rsidR="004D6164" w:rsidRDefault="004D6164">
      <w:pPr>
        <w:pStyle w:val="Poetry2"/>
      </w:pPr>
      <w:r>
        <w:t>They are crushed in the gate.</w:t>
      </w:r>
    </w:p>
    <w:p w14:paraId="36C601D9" w14:textId="77777777" w:rsidR="004D6164" w:rsidRDefault="004D6164">
      <w:pPr>
        <w:pStyle w:val="Poetry2"/>
      </w:pPr>
      <w:r>
        <w:t>Neither is there any to deliver them,</w:t>
      </w:r>
    </w:p>
    <w:p w14:paraId="6541BC6B" w14:textId="77777777" w:rsidR="004D6164" w:rsidRDefault="004D6164">
      <w:pPr>
        <w:pStyle w:val="Poetry1"/>
      </w:pPr>
      <w:r>
        <w:rPr>
          <w:vertAlign w:val="superscript"/>
        </w:rPr>
        <w:t>5</w:t>
      </w:r>
      <w:r>
        <w:t>whose harvest the hungry eats up,</w:t>
      </w:r>
    </w:p>
    <w:p w14:paraId="25E645DD" w14:textId="77777777" w:rsidR="004D6164" w:rsidRDefault="004D6164">
      <w:pPr>
        <w:pStyle w:val="Poetry2"/>
      </w:pPr>
      <w:r>
        <w:t>and take it even out of the thorns.</w:t>
      </w:r>
    </w:p>
    <w:p w14:paraId="0E1305D5" w14:textId="77777777" w:rsidR="004D6164" w:rsidRDefault="003C1989">
      <w:pPr>
        <w:pStyle w:val="Poetry2"/>
      </w:pPr>
      <w:bookmarkStart w:id="279" w:name="_Hlk515028859"/>
      <w:r>
        <w:t>And the thirsty</w:t>
      </w:r>
      <w:r>
        <w:rPr>
          <w:rStyle w:val="FootnoteReference"/>
        </w:rPr>
        <w:footnoteReference w:id="2397"/>
      </w:r>
      <w:r>
        <w:t xml:space="preserve"> swallow up their wealth</w:t>
      </w:r>
      <w:r w:rsidR="004D6164">
        <w:t>.</w:t>
      </w:r>
      <w:bookmarkEnd w:id="279"/>
    </w:p>
    <w:p w14:paraId="0AD367FE" w14:textId="77777777" w:rsidR="004D6164" w:rsidRDefault="004D6164">
      <w:pPr>
        <w:pStyle w:val="Poetry1"/>
      </w:pPr>
      <w:r>
        <w:rPr>
          <w:vertAlign w:val="superscript"/>
        </w:rPr>
        <w:t>6</w:t>
      </w:r>
      <w:r>
        <w:t>For affliction doesn’t come forth from the dust,</w:t>
      </w:r>
    </w:p>
    <w:p w14:paraId="6B4923CF" w14:textId="77777777" w:rsidR="004D6164" w:rsidRDefault="004D6164">
      <w:pPr>
        <w:pStyle w:val="Poetry2"/>
      </w:pPr>
      <w:r>
        <w:t>neither does trouble spring out of the ground;</w:t>
      </w:r>
    </w:p>
    <w:p w14:paraId="6FEFA04D" w14:textId="77777777" w:rsidR="004D6164" w:rsidRDefault="004D6164">
      <w:pPr>
        <w:pStyle w:val="Poetry1"/>
      </w:pPr>
      <w:r>
        <w:rPr>
          <w:vertAlign w:val="superscript"/>
        </w:rPr>
        <w:t>7</w:t>
      </w:r>
      <w:r>
        <w:t>but man is born to trouble,</w:t>
      </w:r>
    </w:p>
    <w:p w14:paraId="56E59D96" w14:textId="77777777" w:rsidR="004D6164" w:rsidRDefault="004D6164">
      <w:pPr>
        <w:pStyle w:val="Poetry2"/>
      </w:pPr>
      <w:r>
        <w:t>as the sparks fly upward.</w:t>
      </w:r>
    </w:p>
    <w:p w14:paraId="41DB67D2" w14:textId="77777777" w:rsidR="004D6164" w:rsidRDefault="004D6164">
      <w:pPr>
        <w:pStyle w:val="Poetry1"/>
      </w:pPr>
    </w:p>
    <w:p w14:paraId="192AC573" w14:textId="77777777" w:rsidR="004D6164" w:rsidRDefault="004D6164">
      <w:pPr>
        <w:pStyle w:val="Poetry1"/>
      </w:pPr>
      <w:r>
        <w:rPr>
          <w:vertAlign w:val="superscript"/>
        </w:rPr>
        <w:t>8</w:t>
      </w:r>
      <w:r>
        <w:t>“But as for me, I would seek God.</w:t>
      </w:r>
    </w:p>
    <w:p w14:paraId="18E57E4F" w14:textId="77777777" w:rsidR="004D6164" w:rsidRDefault="004D6164">
      <w:pPr>
        <w:pStyle w:val="Poetry2"/>
      </w:pPr>
      <w:r>
        <w:t>I would commit my cause to God,</w:t>
      </w:r>
    </w:p>
    <w:p w14:paraId="372B52A6" w14:textId="77777777" w:rsidR="004D6164" w:rsidRDefault="004D6164">
      <w:pPr>
        <w:pStyle w:val="Poetry1"/>
      </w:pPr>
      <w:r>
        <w:rPr>
          <w:vertAlign w:val="superscript"/>
        </w:rPr>
        <w:t>9</w:t>
      </w:r>
      <w:r>
        <w:t>who does great things that can’t be fathomed,</w:t>
      </w:r>
    </w:p>
    <w:p w14:paraId="140E7BC1" w14:textId="77777777" w:rsidR="004D6164" w:rsidRDefault="004D6164">
      <w:pPr>
        <w:pStyle w:val="Poetry2"/>
      </w:pPr>
      <w:r>
        <w:t>marvelous things without number;</w:t>
      </w:r>
    </w:p>
    <w:p w14:paraId="0AAE5F9A" w14:textId="77777777" w:rsidR="004D6164" w:rsidRDefault="004D6164">
      <w:pPr>
        <w:pStyle w:val="Poetry1"/>
      </w:pPr>
      <w:r>
        <w:rPr>
          <w:vertAlign w:val="superscript"/>
        </w:rPr>
        <w:t>10</w:t>
      </w:r>
      <w:r>
        <w:t>who gives rain on the earth,</w:t>
      </w:r>
    </w:p>
    <w:p w14:paraId="5E964B2B" w14:textId="77777777" w:rsidR="004D6164" w:rsidRDefault="004D6164">
      <w:pPr>
        <w:pStyle w:val="Poetry2"/>
      </w:pPr>
      <w:r>
        <w:t>and sends waters on the fields;</w:t>
      </w:r>
    </w:p>
    <w:p w14:paraId="46CEA19D" w14:textId="77777777" w:rsidR="004D6164" w:rsidRDefault="004D6164">
      <w:pPr>
        <w:pStyle w:val="Poetry1"/>
      </w:pPr>
      <w:r>
        <w:rPr>
          <w:vertAlign w:val="superscript"/>
        </w:rPr>
        <w:t>11</w:t>
      </w:r>
      <w:r>
        <w:t>so that he sets up on high those who are low,</w:t>
      </w:r>
    </w:p>
    <w:p w14:paraId="001ADA95" w14:textId="77777777" w:rsidR="004D6164" w:rsidRDefault="004D6164">
      <w:pPr>
        <w:pStyle w:val="Poetry2"/>
      </w:pPr>
      <w:r>
        <w:t>those who mourn are exalted to safety.</w:t>
      </w:r>
    </w:p>
    <w:p w14:paraId="214031BD" w14:textId="77777777" w:rsidR="004D6164" w:rsidRDefault="004D6164">
      <w:pPr>
        <w:pStyle w:val="Poetry1"/>
      </w:pPr>
      <w:r>
        <w:rPr>
          <w:vertAlign w:val="superscript"/>
        </w:rPr>
        <w:t>12</w:t>
      </w:r>
      <w:r>
        <w:t>He frustrates the devices of the crafty,</w:t>
      </w:r>
    </w:p>
    <w:p w14:paraId="36C0EE90" w14:textId="77777777" w:rsidR="004D6164" w:rsidRDefault="004D6164">
      <w:pPr>
        <w:pStyle w:val="Poetry2"/>
      </w:pPr>
      <w:r>
        <w:t>So that their hands can’t perform their enterprise.</w:t>
      </w:r>
    </w:p>
    <w:p w14:paraId="228CD671" w14:textId="77777777" w:rsidR="004D6164" w:rsidRDefault="004D6164">
      <w:pPr>
        <w:pStyle w:val="Poetry1"/>
      </w:pPr>
      <w:r>
        <w:rPr>
          <w:vertAlign w:val="superscript"/>
        </w:rPr>
        <w:t>13</w:t>
      </w:r>
      <w:r w:rsidR="00B25C04">
        <w:t>He traps the wise in their own craftiness</w:t>
      </w:r>
      <w:r w:rsidR="00AF2685">
        <w:t>,</w:t>
      </w:r>
      <w:r w:rsidR="00AF2685">
        <w:rPr>
          <w:rStyle w:val="FootnoteReference"/>
        </w:rPr>
        <w:footnoteReference w:id="2398"/>
      </w:r>
    </w:p>
    <w:p w14:paraId="100B7582" w14:textId="77777777" w:rsidR="004D6164" w:rsidRDefault="00AF2685">
      <w:pPr>
        <w:pStyle w:val="Poetry2"/>
      </w:pPr>
      <w:r>
        <w:lastRenderedPageBreak/>
        <w:t xml:space="preserve">and </w:t>
      </w:r>
      <w:r w:rsidR="004D6164">
        <w:t xml:space="preserve">the counsel of the cunning </w:t>
      </w:r>
      <w:r w:rsidRPr="00AF2685">
        <w:t>are broug</w:t>
      </w:r>
      <w:r>
        <w:t>ht to a quick end</w:t>
      </w:r>
      <w:r w:rsidR="004D6164">
        <w:t>.</w:t>
      </w:r>
    </w:p>
    <w:p w14:paraId="22A7C881" w14:textId="77777777" w:rsidR="004D6164" w:rsidRDefault="004D6164">
      <w:pPr>
        <w:pStyle w:val="Poetry1"/>
      </w:pPr>
      <w:r>
        <w:rPr>
          <w:vertAlign w:val="superscript"/>
        </w:rPr>
        <w:t>14</w:t>
      </w:r>
      <w:r>
        <w:t>They meet with darkness in the day time,</w:t>
      </w:r>
    </w:p>
    <w:p w14:paraId="19C3D342" w14:textId="77777777" w:rsidR="004D6164" w:rsidRDefault="004D6164">
      <w:pPr>
        <w:pStyle w:val="Poetry2"/>
      </w:pPr>
      <w:r>
        <w:t>and grope at noonday as in the night.</w:t>
      </w:r>
    </w:p>
    <w:p w14:paraId="088C4F04" w14:textId="77777777" w:rsidR="004D6164" w:rsidRDefault="004D6164">
      <w:pPr>
        <w:pStyle w:val="Poetry1"/>
      </w:pPr>
      <w:r>
        <w:rPr>
          <w:vertAlign w:val="superscript"/>
        </w:rPr>
        <w:t>15</w:t>
      </w:r>
      <w:r>
        <w:t>But he saves from the sword of their mouth,</w:t>
      </w:r>
    </w:p>
    <w:p w14:paraId="09BFFD3C" w14:textId="77777777" w:rsidR="004D6164" w:rsidRDefault="004D6164">
      <w:pPr>
        <w:pStyle w:val="Poetry2"/>
      </w:pPr>
      <w:r>
        <w:t>even the needy from the hand of the mighty.</w:t>
      </w:r>
    </w:p>
    <w:p w14:paraId="2562A3CA" w14:textId="77777777" w:rsidR="004D6164" w:rsidRDefault="004D6164">
      <w:pPr>
        <w:pStyle w:val="Poetry1"/>
      </w:pPr>
      <w:r>
        <w:rPr>
          <w:vertAlign w:val="superscript"/>
        </w:rPr>
        <w:t>16</w:t>
      </w:r>
      <w:r>
        <w:t>So the poor has hope,</w:t>
      </w:r>
    </w:p>
    <w:p w14:paraId="543250AD" w14:textId="77777777" w:rsidR="004D6164" w:rsidRDefault="004D6164">
      <w:pPr>
        <w:pStyle w:val="Poetry2"/>
      </w:pPr>
      <w:r>
        <w:t>and injustice shuts her mouth.</w:t>
      </w:r>
    </w:p>
    <w:p w14:paraId="294DE3F3" w14:textId="77777777" w:rsidR="004D6164" w:rsidRDefault="004D6164">
      <w:pPr>
        <w:pStyle w:val="Poetry1"/>
      </w:pPr>
    </w:p>
    <w:p w14:paraId="2C2EB8B8" w14:textId="77777777" w:rsidR="004D6164" w:rsidRDefault="004D6164">
      <w:pPr>
        <w:pStyle w:val="Poetry1"/>
      </w:pPr>
      <w:r>
        <w:rPr>
          <w:vertAlign w:val="superscript"/>
        </w:rPr>
        <w:t>17</w:t>
      </w:r>
      <w:r>
        <w:t>“</w:t>
      </w:r>
      <w:r w:rsidR="00B461A0">
        <w:t>Look</w:t>
      </w:r>
      <w:r w:rsidR="00C535F5">
        <w:t>, blessed is the man</w:t>
      </w:r>
      <w:r>
        <w:t xml:space="preserve"> whom God corrects.</w:t>
      </w:r>
    </w:p>
    <w:p w14:paraId="177143B6" w14:textId="77777777" w:rsidR="004D6164" w:rsidRDefault="004D6164">
      <w:pPr>
        <w:pStyle w:val="Poetry2"/>
      </w:pPr>
      <w:r>
        <w:t xml:space="preserve">Therefore do not despise the chastening of  </w:t>
      </w:r>
      <w:r w:rsidR="002835F6">
        <w:t>Shaddai</w:t>
      </w:r>
      <w:r>
        <w:t>.</w:t>
      </w:r>
    </w:p>
    <w:p w14:paraId="6F3F60ED" w14:textId="77777777" w:rsidR="004D6164" w:rsidRDefault="004D6164">
      <w:pPr>
        <w:pStyle w:val="Poetry1"/>
      </w:pPr>
      <w:r>
        <w:rPr>
          <w:vertAlign w:val="superscript"/>
        </w:rPr>
        <w:t>18</w:t>
      </w:r>
      <w:r>
        <w:t>For he wounds, and binds up.</w:t>
      </w:r>
    </w:p>
    <w:p w14:paraId="6D764CB2" w14:textId="77777777" w:rsidR="004D6164" w:rsidRDefault="004D6164">
      <w:pPr>
        <w:pStyle w:val="Poetry2"/>
      </w:pPr>
      <w:r>
        <w:t>He injures, and his hands make whole.</w:t>
      </w:r>
    </w:p>
    <w:p w14:paraId="6E693861" w14:textId="77777777" w:rsidR="004D6164" w:rsidRDefault="004D6164">
      <w:pPr>
        <w:pStyle w:val="Poetry1"/>
      </w:pPr>
      <w:r>
        <w:rPr>
          <w:vertAlign w:val="superscript"/>
        </w:rPr>
        <w:t>19</w:t>
      </w:r>
      <w:r>
        <w:t>He will deliver you in six troubles;</w:t>
      </w:r>
    </w:p>
    <w:p w14:paraId="55A4DAD9" w14:textId="77777777" w:rsidR="004D6164" w:rsidRDefault="004D6164">
      <w:pPr>
        <w:pStyle w:val="Poetry2"/>
      </w:pPr>
      <w:r>
        <w:t>yes, in seven there shall no evil touch you.</w:t>
      </w:r>
    </w:p>
    <w:p w14:paraId="306C892E" w14:textId="77777777" w:rsidR="004D6164" w:rsidRDefault="004D6164">
      <w:pPr>
        <w:pStyle w:val="Poetry1"/>
      </w:pPr>
      <w:r>
        <w:rPr>
          <w:vertAlign w:val="superscript"/>
        </w:rPr>
        <w:t>20</w:t>
      </w:r>
      <w:r>
        <w:t>In famine he will redeem you from death;</w:t>
      </w:r>
    </w:p>
    <w:p w14:paraId="4ED77517" w14:textId="77777777" w:rsidR="004D6164" w:rsidRDefault="004D6164">
      <w:pPr>
        <w:pStyle w:val="Poetry2"/>
      </w:pPr>
      <w:r>
        <w:t>in war, from the power of the sword.</w:t>
      </w:r>
    </w:p>
    <w:p w14:paraId="3AB3C2DB" w14:textId="77777777" w:rsidR="004D6164" w:rsidRDefault="004D6164">
      <w:pPr>
        <w:pStyle w:val="Poetry1"/>
      </w:pPr>
      <w:r>
        <w:rPr>
          <w:vertAlign w:val="superscript"/>
        </w:rPr>
        <w:t>21</w:t>
      </w:r>
      <w:r>
        <w:t>You shall be hidden from the scourge of the tongue,</w:t>
      </w:r>
    </w:p>
    <w:p w14:paraId="1D471AAF" w14:textId="77777777" w:rsidR="004D6164" w:rsidRDefault="004D6164">
      <w:pPr>
        <w:pStyle w:val="Poetry2"/>
      </w:pPr>
      <w:r>
        <w:t>neither shall you be afraid of destruction when it comes.</w:t>
      </w:r>
    </w:p>
    <w:p w14:paraId="4BD77E38" w14:textId="77777777" w:rsidR="004D6164" w:rsidRDefault="004D6164">
      <w:pPr>
        <w:pStyle w:val="Poetry1"/>
      </w:pPr>
      <w:r>
        <w:rPr>
          <w:vertAlign w:val="superscript"/>
        </w:rPr>
        <w:t>22</w:t>
      </w:r>
      <w:r>
        <w:t>At destruction and famine you shall laugh,</w:t>
      </w:r>
    </w:p>
    <w:p w14:paraId="25121199" w14:textId="77777777" w:rsidR="004D6164" w:rsidRDefault="004D6164">
      <w:pPr>
        <w:pStyle w:val="Poetry2"/>
      </w:pPr>
      <w:r>
        <w:t>neither shall you be afraid of the animals of the earth.</w:t>
      </w:r>
    </w:p>
    <w:p w14:paraId="4139D999" w14:textId="77777777" w:rsidR="004D6164" w:rsidRDefault="004D6164">
      <w:pPr>
        <w:pStyle w:val="Poetry1"/>
      </w:pPr>
      <w:r>
        <w:rPr>
          <w:vertAlign w:val="superscript"/>
        </w:rPr>
        <w:t>23</w:t>
      </w:r>
      <w:r>
        <w:t>For you shall be in league with the stones of the field.</w:t>
      </w:r>
    </w:p>
    <w:p w14:paraId="635D9334" w14:textId="77777777" w:rsidR="004D6164" w:rsidRDefault="004D6164">
      <w:pPr>
        <w:pStyle w:val="Poetry2"/>
      </w:pPr>
      <w:r>
        <w:t>The animals of the field shall be at peace with you.</w:t>
      </w:r>
    </w:p>
    <w:p w14:paraId="17E51CD1" w14:textId="77777777" w:rsidR="004D6164" w:rsidRDefault="004D6164">
      <w:pPr>
        <w:pStyle w:val="Poetry1"/>
      </w:pPr>
      <w:r>
        <w:rPr>
          <w:vertAlign w:val="superscript"/>
        </w:rPr>
        <w:t>24</w:t>
      </w:r>
      <w:r>
        <w:t>You shall know that your tent is in peace.</w:t>
      </w:r>
    </w:p>
    <w:p w14:paraId="4B8F391E" w14:textId="77777777" w:rsidR="004D6164" w:rsidRDefault="004D6164">
      <w:pPr>
        <w:pStyle w:val="Poetry2"/>
      </w:pPr>
      <w:r>
        <w:t>You shall visit your fold, and shall miss nothing.</w:t>
      </w:r>
    </w:p>
    <w:p w14:paraId="508F20C5" w14:textId="77777777" w:rsidR="004D6164" w:rsidRDefault="004D6164">
      <w:pPr>
        <w:pStyle w:val="Poetry1"/>
      </w:pPr>
      <w:r>
        <w:rPr>
          <w:vertAlign w:val="superscript"/>
        </w:rPr>
        <w:t>25</w:t>
      </w:r>
      <w:r>
        <w:t xml:space="preserve">You </w:t>
      </w:r>
      <w:r w:rsidR="00DA59C2">
        <w:t>shall know also that your descendants shall be great</w:t>
      </w:r>
      <w:r>
        <w:t>,</w:t>
      </w:r>
    </w:p>
    <w:p w14:paraId="1DE8FC7C" w14:textId="77777777" w:rsidR="004D6164" w:rsidRDefault="00E200F0">
      <w:pPr>
        <w:pStyle w:val="Poetry2"/>
      </w:pPr>
      <w:r>
        <w:t>and your offspring as the grass</w:t>
      </w:r>
      <w:r w:rsidR="004D6164">
        <w:t xml:space="preserve"> of the earth.</w:t>
      </w:r>
    </w:p>
    <w:p w14:paraId="0E2AEF80" w14:textId="77777777" w:rsidR="004D6164" w:rsidRDefault="004D6164">
      <w:pPr>
        <w:pStyle w:val="Poetry1"/>
      </w:pPr>
      <w:r>
        <w:rPr>
          <w:vertAlign w:val="superscript"/>
        </w:rPr>
        <w:t>26</w:t>
      </w:r>
      <w:r>
        <w:t>You shall come to your grave in a full age,</w:t>
      </w:r>
    </w:p>
    <w:p w14:paraId="2032BBCC" w14:textId="77777777" w:rsidR="004D6164" w:rsidRDefault="004D6164">
      <w:pPr>
        <w:pStyle w:val="Poetry2"/>
      </w:pPr>
      <w:r>
        <w:t>like a shock of grain comes in its season.</w:t>
      </w:r>
    </w:p>
    <w:p w14:paraId="555B40B9" w14:textId="77777777" w:rsidR="004D6164" w:rsidRDefault="004D6164">
      <w:pPr>
        <w:pStyle w:val="Poetry1"/>
      </w:pPr>
      <w:r>
        <w:rPr>
          <w:vertAlign w:val="superscript"/>
        </w:rPr>
        <w:t>27</w:t>
      </w:r>
      <w:r>
        <w:t>Look this, we have searched it, so it is.</w:t>
      </w:r>
    </w:p>
    <w:p w14:paraId="28CEDB37" w14:textId="77777777" w:rsidR="004D6164" w:rsidRDefault="004D6164" w:rsidP="00AF44B4">
      <w:pPr>
        <w:pStyle w:val="Poetry2"/>
      </w:pPr>
      <w:r>
        <w:t>Hear it, and know it for your good.”</w:t>
      </w:r>
    </w:p>
    <w:p w14:paraId="22BC96F0" w14:textId="77777777" w:rsidR="004D6164" w:rsidRDefault="004D6164" w:rsidP="00CD144D">
      <w:pPr>
        <w:pStyle w:val="NHEB"/>
        <w:framePr w:wrap="auto"/>
      </w:pPr>
      <w:r>
        <w:t>6</w:t>
      </w:r>
    </w:p>
    <w:p w14:paraId="37F73361" w14:textId="77777777" w:rsidR="004D6164" w:rsidRDefault="004D6164">
      <w:pPr>
        <w:ind w:firstLine="0"/>
      </w:pPr>
      <w:r>
        <w:t xml:space="preserve">Then Job answered, </w:t>
      </w:r>
    </w:p>
    <w:p w14:paraId="217AE0F0" w14:textId="77777777" w:rsidR="004D6164" w:rsidRDefault="004D6164">
      <w:pPr>
        <w:pStyle w:val="Poetry1"/>
      </w:pPr>
      <w:r>
        <w:rPr>
          <w:vertAlign w:val="superscript"/>
        </w:rPr>
        <w:t>2</w:t>
      </w:r>
      <w:r>
        <w:t>“Oh that my anguish were weighed,</w:t>
      </w:r>
    </w:p>
    <w:p w14:paraId="021422B8" w14:textId="77777777" w:rsidR="004D6164" w:rsidRDefault="004D6164">
      <w:pPr>
        <w:pStyle w:val="Poetry2"/>
      </w:pPr>
      <w:r>
        <w:t>and all my calamity laid in the balances</w:t>
      </w:r>
      <w:r w:rsidR="008A3D28">
        <w:t>.</w:t>
      </w:r>
    </w:p>
    <w:p w14:paraId="5984A3EA" w14:textId="77777777" w:rsidR="004D6164" w:rsidRDefault="004D6164">
      <w:pPr>
        <w:pStyle w:val="Poetry1"/>
      </w:pPr>
      <w:r>
        <w:rPr>
          <w:vertAlign w:val="superscript"/>
        </w:rPr>
        <w:t>3</w:t>
      </w:r>
      <w:r>
        <w:t>For now it would be heavier than the sand of the seas,</w:t>
      </w:r>
    </w:p>
    <w:p w14:paraId="50913541" w14:textId="77777777" w:rsidR="004D6164" w:rsidRDefault="004D6164">
      <w:pPr>
        <w:pStyle w:val="Poetry2"/>
      </w:pPr>
      <w:r>
        <w:t>therefore have my words been rash.</w:t>
      </w:r>
    </w:p>
    <w:p w14:paraId="6DB4E902" w14:textId="77777777" w:rsidR="004D6164" w:rsidRDefault="004D6164">
      <w:pPr>
        <w:pStyle w:val="Poetry1"/>
      </w:pPr>
      <w:r>
        <w:rPr>
          <w:vertAlign w:val="superscript"/>
        </w:rPr>
        <w:t>4</w:t>
      </w:r>
      <w:r>
        <w:t xml:space="preserve">For the arrows of </w:t>
      </w:r>
      <w:r w:rsidR="002835F6">
        <w:t>Shaddai</w:t>
      </w:r>
      <w:r>
        <w:t xml:space="preserve"> are within me.</w:t>
      </w:r>
    </w:p>
    <w:p w14:paraId="505BEF3B" w14:textId="77777777" w:rsidR="004D6164" w:rsidRDefault="004D6164">
      <w:pPr>
        <w:pStyle w:val="Poetry2"/>
      </w:pPr>
      <w:r>
        <w:t>My spirit drinks up their poison.</w:t>
      </w:r>
    </w:p>
    <w:p w14:paraId="71F58DDC" w14:textId="77777777" w:rsidR="004D6164" w:rsidRDefault="004D6164">
      <w:pPr>
        <w:pStyle w:val="Poetry1"/>
      </w:pPr>
      <w:r>
        <w:t>The terrors of God set themselves in array against me.</w:t>
      </w:r>
    </w:p>
    <w:p w14:paraId="7450328C" w14:textId="77777777" w:rsidR="004D6164" w:rsidRDefault="004D6164">
      <w:pPr>
        <w:pStyle w:val="Poetry2"/>
      </w:pPr>
      <w:r>
        <w:rPr>
          <w:vertAlign w:val="superscript"/>
        </w:rPr>
        <w:t>5</w:t>
      </w:r>
      <w:r>
        <w:t>Does the wild donkey bray when he has grass?</w:t>
      </w:r>
    </w:p>
    <w:p w14:paraId="43B007FD" w14:textId="77777777" w:rsidR="004D6164" w:rsidRDefault="004D6164">
      <w:pPr>
        <w:pStyle w:val="Poetry1"/>
      </w:pPr>
      <w:r>
        <w:t>Or does the ox low over his fodder?</w:t>
      </w:r>
    </w:p>
    <w:p w14:paraId="532F5ABD" w14:textId="77777777" w:rsidR="004D6164" w:rsidRDefault="004D6164">
      <w:pPr>
        <w:pStyle w:val="Poetry2"/>
      </w:pPr>
      <w:r>
        <w:rPr>
          <w:vertAlign w:val="superscript"/>
        </w:rPr>
        <w:t>6</w:t>
      </w:r>
      <w:r>
        <w:t>Can that which has no flavor be eaten without salt?</w:t>
      </w:r>
    </w:p>
    <w:p w14:paraId="5AB8D8BA" w14:textId="77777777" w:rsidR="004D6164" w:rsidRDefault="004D6164">
      <w:pPr>
        <w:pStyle w:val="Poetry1"/>
      </w:pPr>
      <w:r>
        <w:t>Or is there any taste in the white of an egg?</w:t>
      </w:r>
    </w:p>
    <w:p w14:paraId="005F5022" w14:textId="77777777" w:rsidR="004D6164" w:rsidRDefault="004D6164">
      <w:pPr>
        <w:pStyle w:val="Poetry2"/>
      </w:pPr>
      <w:r>
        <w:rPr>
          <w:vertAlign w:val="superscript"/>
        </w:rPr>
        <w:t>7</w:t>
      </w:r>
      <w:r>
        <w:t>My soul refuses to touch them.</w:t>
      </w:r>
    </w:p>
    <w:p w14:paraId="6391E5CA" w14:textId="77777777" w:rsidR="004D6164" w:rsidRDefault="004D6164">
      <w:pPr>
        <w:pStyle w:val="Poetry1"/>
      </w:pPr>
      <w:r>
        <w:t>They are as loathsome food to me.</w:t>
      </w:r>
    </w:p>
    <w:p w14:paraId="6F29747C" w14:textId="77777777" w:rsidR="004D6164" w:rsidRDefault="004D6164">
      <w:pPr>
        <w:pStyle w:val="Poetry1"/>
      </w:pPr>
    </w:p>
    <w:p w14:paraId="2466BC2C" w14:textId="77777777" w:rsidR="004D6164" w:rsidRDefault="004D6164">
      <w:pPr>
        <w:pStyle w:val="Poetry1"/>
      </w:pPr>
      <w:r>
        <w:rPr>
          <w:vertAlign w:val="superscript"/>
        </w:rPr>
        <w:t>8</w:t>
      </w:r>
      <w:r>
        <w:t>“Oh that I might have my request,</w:t>
      </w:r>
    </w:p>
    <w:p w14:paraId="144DB908" w14:textId="77777777" w:rsidR="004D6164" w:rsidRDefault="004D6164">
      <w:pPr>
        <w:pStyle w:val="Poetry2"/>
      </w:pPr>
      <w:r>
        <w:t>that God would grant the thing that I long for,</w:t>
      </w:r>
    </w:p>
    <w:p w14:paraId="04C0219B" w14:textId="77777777" w:rsidR="004D6164" w:rsidRDefault="004D6164">
      <w:pPr>
        <w:pStyle w:val="Poetry1"/>
      </w:pPr>
      <w:r>
        <w:rPr>
          <w:vertAlign w:val="superscript"/>
        </w:rPr>
        <w:t>9</w:t>
      </w:r>
      <w:r>
        <w:t>even that it would please God to crush me;</w:t>
      </w:r>
    </w:p>
    <w:p w14:paraId="59D5E58A" w14:textId="77777777" w:rsidR="004D6164" w:rsidRDefault="004D6164">
      <w:pPr>
        <w:pStyle w:val="Poetry2"/>
      </w:pPr>
      <w:r>
        <w:t>that he would let loose his hand, and cut me off</w:t>
      </w:r>
      <w:r w:rsidR="008A3D28">
        <w:t>.</w:t>
      </w:r>
    </w:p>
    <w:p w14:paraId="7DD3BBBE" w14:textId="77777777" w:rsidR="004D6164" w:rsidRDefault="004D6164">
      <w:pPr>
        <w:pStyle w:val="Poetry1"/>
      </w:pPr>
      <w:r>
        <w:rPr>
          <w:vertAlign w:val="superscript"/>
        </w:rPr>
        <w:t>10</w:t>
      </w:r>
      <w:r>
        <w:t>Be it still my consolation,</w:t>
      </w:r>
    </w:p>
    <w:p w14:paraId="3ED65558" w14:textId="77777777" w:rsidR="004D6164" w:rsidRDefault="004D6164">
      <w:pPr>
        <w:pStyle w:val="Poetry2"/>
      </w:pPr>
      <w:r>
        <w:t>yes, let me exult in pain that doesn’t spare,</w:t>
      </w:r>
    </w:p>
    <w:p w14:paraId="3F94EB68" w14:textId="77777777" w:rsidR="004D6164" w:rsidRDefault="004D6164">
      <w:pPr>
        <w:pStyle w:val="Poetry2"/>
      </w:pPr>
      <w:r>
        <w:t>that I have not denied the words of the Holy One.</w:t>
      </w:r>
    </w:p>
    <w:p w14:paraId="4F17D7D6" w14:textId="77777777" w:rsidR="004D6164" w:rsidRDefault="004D6164">
      <w:pPr>
        <w:pStyle w:val="Poetry1"/>
      </w:pPr>
      <w:r>
        <w:rPr>
          <w:vertAlign w:val="superscript"/>
        </w:rPr>
        <w:t>11</w:t>
      </w:r>
      <w:r>
        <w:t>What is my strength, that I should wait?</w:t>
      </w:r>
    </w:p>
    <w:p w14:paraId="60C00B86" w14:textId="77777777" w:rsidR="004D6164" w:rsidRDefault="004D6164">
      <w:pPr>
        <w:pStyle w:val="Poetry2"/>
      </w:pPr>
      <w:r>
        <w:t>What is my end, that I should be patient?</w:t>
      </w:r>
    </w:p>
    <w:p w14:paraId="42870B44" w14:textId="77777777" w:rsidR="004D6164" w:rsidRDefault="004D6164">
      <w:pPr>
        <w:pStyle w:val="Poetry1"/>
      </w:pPr>
      <w:r>
        <w:rPr>
          <w:vertAlign w:val="superscript"/>
        </w:rPr>
        <w:t>12</w:t>
      </w:r>
      <w:r>
        <w:t>Is my strength the strength of stones?</w:t>
      </w:r>
    </w:p>
    <w:p w14:paraId="51C805A5" w14:textId="77777777" w:rsidR="004D6164" w:rsidRDefault="004D6164">
      <w:pPr>
        <w:pStyle w:val="Poetry2"/>
      </w:pPr>
      <w:r>
        <w:t xml:space="preserve">Or is my flesh of </w:t>
      </w:r>
      <w:r w:rsidR="00687E1E">
        <w:t>bronze</w:t>
      </w:r>
      <w:r>
        <w:t>?</w:t>
      </w:r>
    </w:p>
    <w:p w14:paraId="018D71E6" w14:textId="77777777" w:rsidR="004D6164" w:rsidRDefault="004D6164">
      <w:pPr>
        <w:pStyle w:val="Poetry1"/>
      </w:pPr>
      <w:r>
        <w:rPr>
          <w:vertAlign w:val="superscript"/>
        </w:rPr>
        <w:t>13</w:t>
      </w:r>
      <w:r>
        <w:t>Isn’t it that I have no help in me,</w:t>
      </w:r>
    </w:p>
    <w:p w14:paraId="2A5727B3" w14:textId="77777777" w:rsidR="004D6164" w:rsidRDefault="004D6164">
      <w:pPr>
        <w:pStyle w:val="Poetry2"/>
      </w:pPr>
      <w:r>
        <w:t>That wisdom is driven quite from me?</w:t>
      </w:r>
    </w:p>
    <w:p w14:paraId="6C9AB8C5" w14:textId="77777777" w:rsidR="004D6164" w:rsidRDefault="004D6164">
      <w:pPr>
        <w:pStyle w:val="Poetry1"/>
      </w:pPr>
    </w:p>
    <w:p w14:paraId="06AF527F" w14:textId="77777777" w:rsidR="004D6164" w:rsidRDefault="004D6164">
      <w:pPr>
        <w:pStyle w:val="Poetry1"/>
      </w:pPr>
      <w:r>
        <w:rPr>
          <w:vertAlign w:val="superscript"/>
        </w:rPr>
        <w:t>14</w:t>
      </w:r>
      <w:r>
        <w:t>“</w:t>
      </w:r>
      <w:bookmarkStart w:id="280" w:name="_Hlk515029776"/>
      <w:r w:rsidR="003C1989">
        <w:t>To the despairing</w:t>
      </w:r>
      <w:bookmarkEnd w:id="280"/>
      <w:r w:rsidR="003C1989">
        <w:t>, kindness</w:t>
      </w:r>
      <w:r>
        <w:t xml:space="preserve"> should be shown from his friend;</w:t>
      </w:r>
    </w:p>
    <w:p w14:paraId="0EFC83D1" w14:textId="77777777" w:rsidR="004D6164" w:rsidRDefault="004D6164">
      <w:pPr>
        <w:pStyle w:val="Poetry2"/>
      </w:pPr>
      <w:r>
        <w:t xml:space="preserve">even to him who forsakes the fear of  </w:t>
      </w:r>
      <w:r w:rsidR="002835F6">
        <w:t>Shaddai</w:t>
      </w:r>
      <w:r>
        <w:t>.</w:t>
      </w:r>
    </w:p>
    <w:p w14:paraId="0859ACD1" w14:textId="77777777" w:rsidR="004D6164" w:rsidRDefault="004D6164">
      <w:pPr>
        <w:pStyle w:val="Poetry1"/>
      </w:pPr>
      <w:r>
        <w:rPr>
          <w:vertAlign w:val="superscript"/>
        </w:rPr>
        <w:t>15</w:t>
      </w:r>
      <w:r>
        <w:t>My brothers have dealt deceitfully as a brook,</w:t>
      </w:r>
    </w:p>
    <w:p w14:paraId="734770C4" w14:textId="77777777" w:rsidR="004D6164" w:rsidRDefault="004D6164">
      <w:pPr>
        <w:pStyle w:val="Poetry2"/>
      </w:pPr>
      <w:r>
        <w:t>as the channel of brooks that pass away;</w:t>
      </w:r>
    </w:p>
    <w:p w14:paraId="16BDFACE" w14:textId="77777777" w:rsidR="004D6164" w:rsidRDefault="004D6164">
      <w:pPr>
        <w:pStyle w:val="Poetry1"/>
      </w:pPr>
      <w:r>
        <w:rPr>
          <w:vertAlign w:val="superscript"/>
        </w:rPr>
        <w:t>16</w:t>
      </w:r>
      <w:r>
        <w:t>Which are black by reason of the ice,</w:t>
      </w:r>
    </w:p>
    <w:p w14:paraId="114B5E05" w14:textId="77777777" w:rsidR="004D6164" w:rsidRDefault="004D6164">
      <w:pPr>
        <w:pStyle w:val="Poetry2"/>
      </w:pPr>
      <w:r>
        <w:t>in which the snow hides itself.</w:t>
      </w:r>
    </w:p>
    <w:p w14:paraId="1362AD9A" w14:textId="77777777" w:rsidR="004D6164" w:rsidRDefault="004D6164">
      <w:pPr>
        <w:pStyle w:val="Poetry1"/>
      </w:pPr>
      <w:r>
        <w:rPr>
          <w:vertAlign w:val="superscript"/>
        </w:rPr>
        <w:t>17</w:t>
      </w:r>
      <w:r>
        <w:t>In the dry season, they vanish.</w:t>
      </w:r>
    </w:p>
    <w:p w14:paraId="4BAAA0DF" w14:textId="77777777" w:rsidR="004D6164" w:rsidRDefault="004D6164">
      <w:pPr>
        <w:pStyle w:val="Poetry2"/>
      </w:pPr>
      <w:r>
        <w:t>When it is hot, they are consumed out of their place.</w:t>
      </w:r>
    </w:p>
    <w:p w14:paraId="6BEA6021" w14:textId="77777777" w:rsidR="004D6164" w:rsidRDefault="004D6164">
      <w:pPr>
        <w:pStyle w:val="Poetry1"/>
      </w:pPr>
      <w:r>
        <w:rPr>
          <w:vertAlign w:val="superscript"/>
        </w:rPr>
        <w:t>18</w:t>
      </w:r>
      <w:r>
        <w:t>The caravans that travel beside them turn aside.</w:t>
      </w:r>
    </w:p>
    <w:p w14:paraId="1976B904" w14:textId="77777777" w:rsidR="004D6164" w:rsidRDefault="004D6164">
      <w:pPr>
        <w:pStyle w:val="Poetry2"/>
      </w:pPr>
      <w:r>
        <w:t>They go up into the waste, and perish.</w:t>
      </w:r>
    </w:p>
    <w:p w14:paraId="7AA49EFF" w14:textId="77777777" w:rsidR="004D6164" w:rsidRDefault="004D6164">
      <w:pPr>
        <w:pStyle w:val="Poetry1"/>
      </w:pPr>
      <w:r>
        <w:rPr>
          <w:vertAlign w:val="superscript"/>
        </w:rPr>
        <w:t>19</w:t>
      </w:r>
      <w:r>
        <w:t>The caravans of Tema looked.</w:t>
      </w:r>
    </w:p>
    <w:p w14:paraId="1874A6F5" w14:textId="77777777" w:rsidR="004D6164" w:rsidRDefault="004D6164">
      <w:pPr>
        <w:pStyle w:val="Poetry2"/>
      </w:pPr>
      <w:r>
        <w:t>The companies of Sheba waited for them.</w:t>
      </w:r>
    </w:p>
    <w:p w14:paraId="4E35C478" w14:textId="77777777" w:rsidR="004D6164" w:rsidRDefault="004D6164">
      <w:pPr>
        <w:pStyle w:val="Poetry1"/>
      </w:pPr>
      <w:r>
        <w:rPr>
          <w:vertAlign w:val="superscript"/>
        </w:rPr>
        <w:t>20</w:t>
      </w:r>
      <w:r>
        <w:t>They were distressed because they were confident.</w:t>
      </w:r>
    </w:p>
    <w:p w14:paraId="7FBF03A9" w14:textId="77777777" w:rsidR="004D6164" w:rsidRDefault="004D6164">
      <w:pPr>
        <w:pStyle w:val="Poetry2"/>
      </w:pPr>
      <w:r>
        <w:t>They came there, and were confounded.</w:t>
      </w:r>
    </w:p>
    <w:p w14:paraId="5DFC62F4" w14:textId="77777777" w:rsidR="004D6164" w:rsidRDefault="004D6164">
      <w:pPr>
        <w:pStyle w:val="Poetry1"/>
      </w:pPr>
      <w:r>
        <w:rPr>
          <w:vertAlign w:val="superscript"/>
        </w:rPr>
        <w:t>21</w:t>
      </w:r>
      <w:r>
        <w:t>For now you are nothing.</w:t>
      </w:r>
    </w:p>
    <w:p w14:paraId="366D0E85" w14:textId="77777777" w:rsidR="004D6164" w:rsidRDefault="004D6164">
      <w:pPr>
        <w:pStyle w:val="Poetry2"/>
      </w:pPr>
      <w:r>
        <w:t>You see a terror, and are afraid.</w:t>
      </w:r>
    </w:p>
    <w:p w14:paraId="10D2E307" w14:textId="77777777" w:rsidR="004D6164" w:rsidRDefault="004D6164">
      <w:pPr>
        <w:pStyle w:val="Poetry1"/>
      </w:pPr>
      <w:r>
        <w:rPr>
          <w:vertAlign w:val="superscript"/>
        </w:rPr>
        <w:t>22</w:t>
      </w:r>
      <w:r>
        <w:t>Did I say, ‘Give to me?’</w:t>
      </w:r>
    </w:p>
    <w:p w14:paraId="055C4DCD" w14:textId="77777777" w:rsidR="004D6164" w:rsidRDefault="004D6164">
      <w:pPr>
        <w:pStyle w:val="Poetry2"/>
      </w:pPr>
      <w:r>
        <w:t>or, ‘Offer a present for me from your substance?’</w:t>
      </w:r>
    </w:p>
    <w:p w14:paraId="4121652C" w14:textId="77777777" w:rsidR="004D6164" w:rsidRDefault="004D6164">
      <w:pPr>
        <w:pStyle w:val="Poetry1"/>
      </w:pPr>
      <w:r>
        <w:rPr>
          <w:vertAlign w:val="superscript"/>
        </w:rPr>
        <w:t>23</w:t>
      </w:r>
      <w:r>
        <w:t>or, ‘Deliver me from the adversary’s hand?’</w:t>
      </w:r>
    </w:p>
    <w:p w14:paraId="39332F90" w14:textId="77777777" w:rsidR="004D6164" w:rsidRDefault="004D6164">
      <w:pPr>
        <w:pStyle w:val="Poetry2"/>
      </w:pPr>
      <w:r>
        <w:t>or, ‘Redeem me from the hand of the oppressors?’</w:t>
      </w:r>
    </w:p>
    <w:p w14:paraId="7BB47456" w14:textId="77777777" w:rsidR="004D6164" w:rsidRDefault="004D6164">
      <w:pPr>
        <w:pStyle w:val="Poetry1"/>
      </w:pPr>
    </w:p>
    <w:p w14:paraId="54DFFCF4" w14:textId="77777777" w:rsidR="004D6164" w:rsidRDefault="004D6164">
      <w:pPr>
        <w:pStyle w:val="Poetry1"/>
      </w:pPr>
      <w:r>
        <w:rPr>
          <w:vertAlign w:val="superscript"/>
        </w:rPr>
        <w:t>24</w:t>
      </w:r>
      <w:r>
        <w:t>“Teach me, and I will hold my peace.</w:t>
      </w:r>
    </w:p>
    <w:p w14:paraId="2FF80445" w14:textId="77777777" w:rsidR="004D6164" w:rsidRDefault="004D6164">
      <w:pPr>
        <w:pStyle w:val="Poetry2"/>
      </w:pPr>
      <w:r>
        <w:t>Cause me to understand wherein I have erred.</w:t>
      </w:r>
    </w:p>
    <w:p w14:paraId="58C8868F" w14:textId="77777777" w:rsidR="004D6164" w:rsidRDefault="004D6164">
      <w:pPr>
        <w:pStyle w:val="Poetry1"/>
      </w:pPr>
      <w:r>
        <w:rPr>
          <w:vertAlign w:val="superscript"/>
        </w:rPr>
        <w:t>25</w:t>
      </w:r>
      <w:r>
        <w:t>How forcible are words of uprightness</w:t>
      </w:r>
      <w:r w:rsidR="008A3D28">
        <w:t>.</w:t>
      </w:r>
    </w:p>
    <w:p w14:paraId="1FDEFE55" w14:textId="77777777" w:rsidR="004D6164" w:rsidRDefault="004D6164">
      <w:pPr>
        <w:pStyle w:val="Poetry2"/>
      </w:pPr>
      <w:r>
        <w:t>But your reproof, what does it reprove?</w:t>
      </w:r>
    </w:p>
    <w:p w14:paraId="48CFC950" w14:textId="77777777" w:rsidR="004D6164" w:rsidRDefault="004D6164">
      <w:pPr>
        <w:pStyle w:val="Poetry1"/>
      </w:pPr>
      <w:r>
        <w:rPr>
          <w:vertAlign w:val="superscript"/>
        </w:rPr>
        <w:t>26</w:t>
      </w:r>
      <w:r>
        <w:t>Do you intend to reprove words,</w:t>
      </w:r>
    </w:p>
    <w:p w14:paraId="666AD202" w14:textId="77777777" w:rsidR="004D6164" w:rsidRDefault="004D6164">
      <w:pPr>
        <w:pStyle w:val="Poetry2"/>
      </w:pPr>
      <w:r>
        <w:t>seeing that the speeches of one who is desperate are as wind?</w:t>
      </w:r>
    </w:p>
    <w:p w14:paraId="2B078FAA" w14:textId="77777777" w:rsidR="004D6164" w:rsidRDefault="004D6164">
      <w:pPr>
        <w:pStyle w:val="Poetry1"/>
      </w:pPr>
      <w:r>
        <w:rPr>
          <w:vertAlign w:val="superscript"/>
        </w:rPr>
        <w:t>27</w:t>
      </w:r>
      <w:r>
        <w:t>Yes, you would even cast lots for the fatherless,</w:t>
      </w:r>
    </w:p>
    <w:p w14:paraId="5C1F26AD" w14:textId="77777777" w:rsidR="004D6164" w:rsidRDefault="004D6164">
      <w:pPr>
        <w:pStyle w:val="Poetry2"/>
      </w:pPr>
      <w:r>
        <w:t>and make merchandise of your friend.</w:t>
      </w:r>
    </w:p>
    <w:p w14:paraId="321BA459" w14:textId="77777777" w:rsidR="004D6164" w:rsidRDefault="004D6164">
      <w:pPr>
        <w:pStyle w:val="Poetry1"/>
      </w:pPr>
      <w:r>
        <w:rPr>
          <w:vertAlign w:val="superscript"/>
        </w:rPr>
        <w:t>28</w:t>
      </w:r>
      <w:r>
        <w:t>Now therefore be pleased to look at me,</w:t>
      </w:r>
    </w:p>
    <w:p w14:paraId="697CBA94" w14:textId="77777777" w:rsidR="004D6164" w:rsidRDefault="004D6164">
      <w:pPr>
        <w:pStyle w:val="Poetry2"/>
      </w:pPr>
      <w:r>
        <w:t>for surely I shall not lie to your face.</w:t>
      </w:r>
    </w:p>
    <w:p w14:paraId="710EAE35" w14:textId="77777777" w:rsidR="004D6164" w:rsidRDefault="004D6164">
      <w:pPr>
        <w:pStyle w:val="Poetry1"/>
      </w:pPr>
      <w:r>
        <w:rPr>
          <w:vertAlign w:val="superscript"/>
        </w:rPr>
        <w:t>29</w:t>
      </w:r>
      <w:r>
        <w:t>Please return.</w:t>
      </w:r>
    </w:p>
    <w:p w14:paraId="5B3E1D6A" w14:textId="77777777" w:rsidR="004D6164" w:rsidRDefault="004D6164">
      <w:pPr>
        <w:pStyle w:val="Poetry2"/>
      </w:pPr>
      <w:r>
        <w:t>Let there be no injustice.</w:t>
      </w:r>
    </w:p>
    <w:p w14:paraId="78FB5694" w14:textId="77777777" w:rsidR="004D6164" w:rsidRDefault="004D6164">
      <w:pPr>
        <w:pStyle w:val="Poetry2"/>
      </w:pPr>
      <w:r>
        <w:t>Yes, return again.</w:t>
      </w:r>
    </w:p>
    <w:p w14:paraId="5D355B42" w14:textId="77777777" w:rsidR="004D6164" w:rsidRDefault="004D6164">
      <w:pPr>
        <w:pStyle w:val="Poetry2"/>
      </w:pPr>
      <w:r>
        <w:t>My cause is righteous.</w:t>
      </w:r>
    </w:p>
    <w:p w14:paraId="62FAD79A" w14:textId="77777777" w:rsidR="004D6164" w:rsidRDefault="004D6164">
      <w:pPr>
        <w:pStyle w:val="Poetry1"/>
      </w:pPr>
      <w:r>
        <w:rPr>
          <w:vertAlign w:val="superscript"/>
        </w:rPr>
        <w:t>30</w:t>
      </w:r>
      <w:r>
        <w:t>Is there injustice on my tongue?</w:t>
      </w:r>
    </w:p>
    <w:p w14:paraId="4C2E2CF9" w14:textId="77777777" w:rsidR="004D6164" w:rsidRDefault="004D6164" w:rsidP="00AF44B4">
      <w:pPr>
        <w:pStyle w:val="Poetry2"/>
      </w:pPr>
      <w:r>
        <w:t>Can’t my taste discern mischievous things?</w:t>
      </w:r>
    </w:p>
    <w:p w14:paraId="22803A3B" w14:textId="77777777" w:rsidR="004D6164" w:rsidRDefault="004D6164" w:rsidP="00CD144D">
      <w:pPr>
        <w:pStyle w:val="NHEB"/>
        <w:framePr w:wrap="auto"/>
      </w:pPr>
      <w:r>
        <w:lastRenderedPageBreak/>
        <w:t>7</w:t>
      </w:r>
    </w:p>
    <w:p w14:paraId="2C46A0E2" w14:textId="77777777" w:rsidR="004D6164" w:rsidRDefault="004D6164">
      <w:pPr>
        <w:ind w:firstLine="0"/>
      </w:pPr>
      <w:r>
        <w:t>“Isn’t a man forced to labor on earth?</w:t>
      </w:r>
    </w:p>
    <w:p w14:paraId="2C96C177" w14:textId="77777777" w:rsidR="004D6164" w:rsidRDefault="004D6164">
      <w:pPr>
        <w:pStyle w:val="Poetry2"/>
      </w:pPr>
      <w:r>
        <w:t>Aren’t his days like the days of a hired hand?</w:t>
      </w:r>
    </w:p>
    <w:p w14:paraId="2E88B106" w14:textId="77777777" w:rsidR="004D6164" w:rsidRDefault="004D6164">
      <w:pPr>
        <w:pStyle w:val="Poetry1"/>
      </w:pPr>
      <w:r>
        <w:rPr>
          <w:vertAlign w:val="superscript"/>
        </w:rPr>
        <w:t>2</w:t>
      </w:r>
      <w:r>
        <w:t>As a servant who earnestly desires the shadow,</w:t>
      </w:r>
    </w:p>
    <w:p w14:paraId="4CFBEEE6" w14:textId="77777777" w:rsidR="004D6164" w:rsidRDefault="004D6164">
      <w:pPr>
        <w:pStyle w:val="Poetry2"/>
      </w:pPr>
      <w:r>
        <w:t>as a hireling who looks for his wages,</w:t>
      </w:r>
    </w:p>
    <w:p w14:paraId="7808BE79" w14:textId="77777777" w:rsidR="004D6164" w:rsidRDefault="004D6164">
      <w:pPr>
        <w:pStyle w:val="Poetry1"/>
      </w:pPr>
      <w:r>
        <w:rPr>
          <w:vertAlign w:val="superscript"/>
        </w:rPr>
        <w:t>3</w:t>
      </w:r>
      <w:r>
        <w:t>so am I made to possess months of misery,</w:t>
      </w:r>
    </w:p>
    <w:p w14:paraId="02802EC2" w14:textId="77777777" w:rsidR="004D6164" w:rsidRDefault="004D6164">
      <w:pPr>
        <w:pStyle w:val="Poetry2"/>
      </w:pPr>
      <w:r>
        <w:t>wearisome nights are appointed to me.</w:t>
      </w:r>
    </w:p>
    <w:p w14:paraId="0A8E7344" w14:textId="77777777" w:rsidR="004D6164" w:rsidRDefault="004D6164">
      <w:pPr>
        <w:pStyle w:val="Poetry1"/>
      </w:pPr>
      <w:r>
        <w:rPr>
          <w:vertAlign w:val="superscript"/>
        </w:rPr>
        <w:t>4</w:t>
      </w:r>
      <w:r>
        <w:t>When I lie down, I say,</w:t>
      </w:r>
    </w:p>
    <w:p w14:paraId="15E8A052" w14:textId="77777777" w:rsidR="004D6164" w:rsidRDefault="004D6164">
      <w:pPr>
        <w:pStyle w:val="Poetry2"/>
      </w:pPr>
      <w:r>
        <w:t>‘When shall I arise, and the night be gone?’</w:t>
      </w:r>
    </w:p>
    <w:p w14:paraId="185B1F22" w14:textId="77777777" w:rsidR="004D6164" w:rsidRDefault="004D6164">
      <w:pPr>
        <w:pStyle w:val="Poetry2"/>
      </w:pPr>
      <w:r>
        <w:t>I toss and turn until the dawning of the day.</w:t>
      </w:r>
    </w:p>
    <w:p w14:paraId="7AC60C2A" w14:textId="77777777" w:rsidR="004D6164" w:rsidRDefault="004D6164">
      <w:pPr>
        <w:pStyle w:val="Poetry1"/>
      </w:pPr>
      <w:r>
        <w:rPr>
          <w:vertAlign w:val="superscript"/>
        </w:rPr>
        <w:t>5</w:t>
      </w:r>
      <w:r>
        <w:t>My flesh is clothed with worms and clods of dust.</w:t>
      </w:r>
    </w:p>
    <w:p w14:paraId="1ACDA148" w14:textId="77777777" w:rsidR="004D6164" w:rsidRDefault="004D6164">
      <w:pPr>
        <w:pStyle w:val="Poetry2"/>
      </w:pPr>
      <w:r>
        <w:t>My skin closes up, and breaks out afresh.</w:t>
      </w:r>
    </w:p>
    <w:p w14:paraId="5DB10652" w14:textId="77777777" w:rsidR="004D6164" w:rsidRDefault="004D6164">
      <w:pPr>
        <w:pStyle w:val="Poetry1"/>
      </w:pPr>
      <w:r>
        <w:rPr>
          <w:vertAlign w:val="superscript"/>
        </w:rPr>
        <w:t>6</w:t>
      </w:r>
      <w:r>
        <w:t>My days are swifter than a weaver’s shuttle,</w:t>
      </w:r>
    </w:p>
    <w:p w14:paraId="6B4C5659" w14:textId="77777777" w:rsidR="004D6164" w:rsidRDefault="004D6164">
      <w:pPr>
        <w:pStyle w:val="Poetry2"/>
      </w:pPr>
      <w:r>
        <w:t>and are spent without hope.</w:t>
      </w:r>
    </w:p>
    <w:p w14:paraId="6A997703" w14:textId="77777777" w:rsidR="004D6164" w:rsidRDefault="004D6164">
      <w:pPr>
        <w:pStyle w:val="Poetry1"/>
      </w:pPr>
      <w:r>
        <w:rPr>
          <w:vertAlign w:val="superscript"/>
        </w:rPr>
        <w:t>7</w:t>
      </w:r>
      <w:r>
        <w:t>Oh remember that my life is a breath.</w:t>
      </w:r>
    </w:p>
    <w:p w14:paraId="1C779079" w14:textId="77777777" w:rsidR="004D6164" w:rsidRDefault="004D6164">
      <w:pPr>
        <w:pStyle w:val="Poetry2"/>
      </w:pPr>
      <w:r>
        <w:t>My eye shall no more see good.</w:t>
      </w:r>
    </w:p>
    <w:p w14:paraId="31EE3864" w14:textId="77777777" w:rsidR="004D6164" w:rsidRDefault="004D6164">
      <w:pPr>
        <w:pStyle w:val="Poetry1"/>
      </w:pPr>
      <w:r>
        <w:rPr>
          <w:vertAlign w:val="superscript"/>
        </w:rPr>
        <w:t>8</w:t>
      </w:r>
      <w:r>
        <w:t>The eye of him who sees me shall see me no more.</w:t>
      </w:r>
    </w:p>
    <w:p w14:paraId="1AF62447" w14:textId="77777777" w:rsidR="004D6164" w:rsidRDefault="004D6164">
      <w:pPr>
        <w:pStyle w:val="Poetry2"/>
      </w:pPr>
      <w:r>
        <w:t>Your eyes shall be on me, but I shall not be.</w:t>
      </w:r>
    </w:p>
    <w:p w14:paraId="6FDA8A5D" w14:textId="77777777" w:rsidR="004D6164" w:rsidRDefault="004D6164">
      <w:pPr>
        <w:pStyle w:val="Poetry1"/>
      </w:pPr>
      <w:r>
        <w:rPr>
          <w:vertAlign w:val="superscript"/>
        </w:rPr>
        <w:t>9</w:t>
      </w:r>
      <w:r>
        <w:t>As the cloud is consumed and vanishes away,</w:t>
      </w:r>
    </w:p>
    <w:p w14:paraId="2DFAF212" w14:textId="77777777" w:rsidR="004D6164" w:rsidRDefault="004D6164">
      <w:pPr>
        <w:pStyle w:val="Poetry2"/>
      </w:pPr>
      <w:r>
        <w:t>so he who goes down to Sheol shall come up no more.</w:t>
      </w:r>
    </w:p>
    <w:p w14:paraId="0F255FC1" w14:textId="77777777" w:rsidR="004D6164" w:rsidRDefault="004D6164">
      <w:pPr>
        <w:pStyle w:val="Poetry1"/>
      </w:pPr>
      <w:r>
        <w:rPr>
          <w:vertAlign w:val="superscript"/>
        </w:rPr>
        <w:t>10</w:t>
      </w:r>
      <w:r>
        <w:t>He shall return no more to his house,</w:t>
      </w:r>
    </w:p>
    <w:p w14:paraId="27D71FF8" w14:textId="77777777" w:rsidR="004D6164" w:rsidRDefault="004D6164">
      <w:pPr>
        <w:pStyle w:val="Poetry2"/>
      </w:pPr>
      <w:r>
        <w:t>neither shall his place know him any more.</w:t>
      </w:r>
    </w:p>
    <w:p w14:paraId="02F2310F" w14:textId="77777777" w:rsidR="004D6164" w:rsidRDefault="004D6164">
      <w:pPr>
        <w:pStyle w:val="Poetry1"/>
      </w:pPr>
    </w:p>
    <w:p w14:paraId="2050B643" w14:textId="77777777" w:rsidR="004D6164" w:rsidRDefault="004D6164">
      <w:pPr>
        <w:pStyle w:val="Poetry1"/>
      </w:pPr>
      <w:r>
        <w:rPr>
          <w:vertAlign w:val="superscript"/>
        </w:rPr>
        <w:t>11</w:t>
      </w:r>
      <w:r>
        <w:t>“Therefore I will not keep silent.</w:t>
      </w:r>
    </w:p>
    <w:p w14:paraId="536CE974" w14:textId="77777777" w:rsidR="004D6164" w:rsidRDefault="004D6164">
      <w:pPr>
        <w:pStyle w:val="Poetry2"/>
      </w:pPr>
      <w:r>
        <w:t>I will speak in the anguish of my spirit.</w:t>
      </w:r>
    </w:p>
    <w:p w14:paraId="1444F211" w14:textId="77777777" w:rsidR="004D6164" w:rsidRDefault="004D6164">
      <w:pPr>
        <w:pStyle w:val="Poetry2"/>
      </w:pPr>
      <w:r>
        <w:t>I will complain in the bitterness of my soul.</w:t>
      </w:r>
    </w:p>
    <w:p w14:paraId="3407315F" w14:textId="77777777" w:rsidR="004D6164" w:rsidRDefault="004D6164">
      <w:pPr>
        <w:pStyle w:val="Poetry1"/>
      </w:pPr>
      <w:r>
        <w:rPr>
          <w:vertAlign w:val="superscript"/>
        </w:rPr>
        <w:t>12</w:t>
      </w:r>
      <w:r>
        <w:t>Am I a sea, or a sea monster,</w:t>
      </w:r>
    </w:p>
    <w:p w14:paraId="12FDD006" w14:textId="77777777" w:rsidR="004D6164" w:rsidRDefault="004D6164">
      <w:pPr>
        <w:pStyle w:val="Poetry2"/>
      </w:pPr>
      <w:r>
        <w:t>that you put a guard over me?</w:t>
      </w:r>
    </w:p>
    <w:p w14:paraId="2E2226BC" w14:textId="77777777" w:rsidR="004D6164" w:rsidRDefault="004D6164">
      <w:pPr>
        <w:pStyle w:val="Poetry1"/>
      </w:pPr>
      <w:r>
        <w:rPr>
          <w:vertAlign w:val="superscript"/>
        </w:rPr>
        <w:t>13</w:t>
      </w:r>
      <w:r>
        <w:t>When I say, ‘My bed shall comfort me.</w:t>
      </w:r>
    </w:p>
    <w:p w14:paraId="6F34C8BF" w14:textId="77777777" w:rsidR="004D6164" w:rsidRDefault="004D6164">
      <w:pPr>
        <w:pStyle w:val="Poetry2"/>
      </w:pPr>
      <w:r>
        <w:t>My couch shall ease my complaint;’</w:t>
      </w:r>
    </w:p>
    <w:p w14:paraId="5706280B" w14:textId="77777777" w:rsidR="004D6164" w:rsidRDefault="004D6164">
      <w:pPr>
        <w:pStyle w:val="Poetry1"/>
      </w:pPr>
      <w:r>
        <w:rPr>
          <w:vertAlign w:val="superscript"/>
        </w:rPr>
        <w:t>14</w:t>
      </w:r>
      <w:r>
        <w:t>then you scare me with dreams,</w:t>
      </w:r>
    </w:p>
    <w:p w14:paraId="223B1420" w14:textId="77777777" w:rsidR="004D6164" w:rsidRDefault="004D6164">
      <w:pPr>
        <w:pStyle w:val="Poetry2"/>
      </w:pPr>
      <w:r>
        <w:t>and terrify me through visions:</w:t>
      </w:r>
    </w:p>
    <w:p w14:paraId="4F7FD934" w14:textId="77777777" w:rsidR="004D6164" w:rsidRDefault="004D6164">
      <w:pPr>
        <w:pStyle w:val="Poetry1"/>
      </w:pPr>
      <w:r>
        <w:rPr>
          <w:vertAlign w:val="superscript"/>
        </w:rPr>
        <w:t>15</w:t>
      </w:r>
      <w:r>
        <w:t>so that my soul chooses strangling,</w:t>
      </w:r>
    </w:p>
    <w:p w14:paraId="76BC87F7" w14:textId="77777777" w:rsidR="004D6164" w:rsidRDefault="004D6164">
      <w:pPr>
        <w:pStyle w:val="Poetry2"/>
      </w:pPr>
      <w:r>
        <w:t>death rather than my bones.</w:t>
      </w:r>
    </w:p>
    <w:p w14:paraId="39B8F409" w14:textId="77777777" w:rsidR="004D6164" w:rsidRDefault="004D6164">
      <w:pPr>
        <w:pStyle w:val="Poetry1"/>
      </w:pPr>
      <w:r>
        <w:rPr>
          <w:vertAlign w:val="superscript"/>
        </w:rPr>
        <w:t>16</w:t>
      </w:r>
      <w:r>
        <w:t>I loathe my life.</w:t>
      </w:r>
    </w:p>
    <w:p w14:paraId="0776C6EE" w14:textId="77777777" w:rsidR="004D6164" w:rsidRDefault="004D6164">
      <w:pPr>
        <w:pStyle w:val="Poetry2"/>
      </w:pPr>
      <w:r>
        <w:t xml:space="preserve">I </w:t>
      </w:r>
      <w:r w:rsidR="00613E0E">
        <w:t>do not</w:t>
      </w:r>
      <w:r>
        <w:t xml:space="preserve"> want to live forever.</w:t>
      </w:r>
    </w:p>
    <w:p w14:paraId="72BA3AC6" w14:textId="77777777" w:rsidR="004D6164" w:rsidRDefault="004D6164">
      <w:pPr>
        <w:pStyle w:val="Poetry2"/>
      </w:pPr>
      <w:r>
        <w:t>Leave me alone, for my days are but a breath.</w:t>
      </w:r>
    </w:p>
    <w:p w14:paraId="6D6DC579" w14:textId="77777777" w:rsidR="004D6164" w:rsidRDefault="004D6164">
      <w:pPr>
        <w:pStyle w:val="Poetry1"/>
      </w:pPr>
      <w:r>
        <w:rPr>
          <w:vertAlign w:val="superscript"/>
        </w:rPr>
        <w:t>17</w:t>
      </w:r>
      <w:r>
        <w:t>What is man, that you should magnify him,</w:t>
      </w:r>
    </w:p>
    <w:p w14:paraId="273DA36D" w14:textId="77777777" w:rsidR="004D6164" w:rsidRDefault="004D6164">
      <w:pPr>
        <w:pStyle w:val="Poetry2"/>
      </w:pPr>
      <w:r>
        <w:t>that you should set your mind on him,</w:t>
      </w:r>
    </w:p>
    <w:p w14:paraId="02B358CE" w14:textId="77777777" w:rsidR="004D6164" w:rsidRDefault="004D6164">
      <w:pPr>
        <w:pStyle w:val="Poetry1"/>
      </w:pPr>
      <w:r>
        <w:rPr>
          <w:vertAlign w:val="superscript"/>
        </w:rPr>
        <w:t>18</w:t>
      </w:r>
      <w:r>
        <w:t>that you should visit him every morning,</w:t>
      </w:r>
    </w:p>
    <w:p w14:paraId="35627FE6" w14:textId="77777777" w:rsidR="004D6164" w:rsidRDefault="004D6164">
      <w:pPr>
        <w:pStyle w:val="Poetry2"/>
      </w:pPr>
      <w:r>
        <w:t>and test him every moment?</w:t>
      </w:r>
    </w:p>
    <w:p w14:paraId="1ED162B7" w14:textId="77777777" w:rsidR="004D6164" w:rsidRDefault="004D6164">
      <w:pPr>
        <w:pStyle w:val="Poetry1"/>
      </w:pPr>
      <w:r>
        <w:rPr>
          <w:vertAlign w:val="superscript"/>
        </w:rPr>
        <w:t>19</w:t>
      </w:r>
      <w:r>
        <w:t>How long will you not look away from me,</w:t>
      </w:r>
    </w:p>
    <w:p w14:paraId="61C4CDE3" w14:textId="77777777" w:rsidR="004D6164" w:rsidRDefault="004D6164">
      <w:pPr>
        <w:pStyle w:val="Poetry2"/>
      </w:pPr>
      <w:r>
        <w:t>nor leave me alone until I swallow down my spittle?</w:t>
      </w:r>
    </w:p>
    <w:p w14:paraId="561B5B46" w14:textId="77777777" w:rsidR="004D6164" w:rsidRDefault="004D6164">
      <w:pPr>
        <w:pStyle w:val="Poetry1"/>
      </w:pPr>
      <w:r>
        <w:rPr>
          <w:vertAlign w:val="superscript"/>
        </w:rPr>
        <w:t>20</w:t>
      </w:r>
      <w:r>
        <w:t>If I have sinned, what do I do to you, you watcher of men?</w:t>
      </w:r>
    </w:p>
    <w:p w14:paraId="72897627" w14:textId="77777777" w:rsidR="004D6164" w:rsidRDefault="004D6164">
      <w:pPr>
        <w:pStyle w:val="Poetry2"/>
      </w:pPr>
      <w:r>
        <w:t>Why have you set me as a mark for you,</w:t>
      </w:r>
    </w:p>
    <w:p w14:paraId="1E869B53" w14:textId="77777777" w:rsidR="004D6164" w:rsidRDefault="004D6164">
      <w:pPr>
        <w:pStyle w:val="Poetry2"/>
      </w:pPr>
      <w:r>
        <w:t>so that I am a burden to myself?</w:t>
      </w:r>
    </w:p>
    <w:p w14:paraId="2D017B06" w14:textId="77777777" w:rsidR="004D6164" w:rsidRDefault="004D6164">
      <w:pPr>
        <w:pStyle w:val="Poetry1"/>
      </w:pPr>
      <w:r>
        <w:rPr>
          <w:vertAlign w:val="superscript"/>
        </w:rPr>
        <w:t>21</w:t>
      </w:r>
      <w:r>
        <w:t>Why do you not pardon my disobedience, and take away my iniquity?</w:t>
      </w:r>
    </w:p>
    <w:p w14:paraId="2CD94DAD" w14:textId="77777777" w:rsidR="004D6164" w:rsidRDefault="004D6164">
      <w:pPr>
        <w:pStyle w:val="Poetry2"/>
      </w:pPr>
      <w:r>
        <w:t>For now shall I lie down in the dust.</w:t>
      </w:r>
    </w:p>
    <w:p w14:paraId="2785BE0A" w14:textId="77777777" w:rsidR="004D6164" w:rsidRDefault="004D6164">
      <w:pPr>
        <w:pStyle w:val="Poetry2"/>
      </w:pPr>
      <w:r>
        <w:t>You will seek me diligently, but I shall not be.”</w:t>
      </w:r>
    </w:p>
    <w:p w14:paraId="50D85774" w14:textId="77777777" w:rsidR="004D6164" w:rsidRDefault="004D6164" w:rsidP="00CD144D">
      <w:pPr>
        <w:pStyle w:val="NHEB"/>
        <w:framePr w:wrap="auto"/>
      </w:pPr>
      <w:r>
        <w:lastRenderedPageBreak/>
        <w:t>8</w:t>
      </w:r>
    </w:p>
    <w:p w14:paraId="169FE478" w14:textId="77777777" w:rsidR="004D6164" w:rsidRDefault="004D6164">
      <w:pPr>
        <w:ind w:firstLine="0"/>
      </w:pPr>
      <w:r>
        <w:t>Then Bildad the Shuhite answered,</w:t>
      </w:r>
    </w:p>
    <w:p w14:paraId="0F0C9595" w14:textId="77777777" w:rsidR="004D6164" w:rsidRDefault="004D6164">
      <w:pPr>
        <w:pStyle w:val="Poetry1"/>
      </w:pPr>
      <w:r>
        <w:rPr>
          <w:vertAlign w:val="superscript"/>
        </w:rPr>
        <w:t>2</w:t>
      </w:r>
      <w:r>
        <w:t>“How long will you speak these things?</w:t>
      </w:r>
    </w:p>
    <w:p w14:paraId="70D31B44" w14:textId="77777777" w:rsidR="004D6164" w:rsidRDefault="004D6164">
      <w:pPr>
        <w:pStyle w:val="Poetry2"/>
      </w:pPr>
      <w:r>
        <w:t>Shall the words of your mouth be a mighty wind?</w:t>
      </w:r>
    </w:p>
    <w:p w14:paraId="6DC9EAFF" w14:textId="77777777" w:rsidR="004D6164" w:rsidRDefault="004D6164">
      <w:pPr>
        <w:pStyle w:val="Poetry1"/>
      </w:pPr>
      <w:r>
        <w:rPr>
          <w:vertAlign w:val="superscript"/>
        </w:rPr>
        <w:t>3</w:t>
      </w:r>
      <w:r>
        <w:t>Does God pervert justice?</w:t>
      </w:r>
    </w:p>
    <w:p w14:paraId="76493D08" w14:textId="77777777" w:rsidR="004D6164" w:rsidRDefault="004D6164">
      <w:pPr>
        <w:pStyle w:val="Poetry2"/>
      </w:pPr>
      <w:r>
        <w:t xml:space="preserve">Or does </w:t>
      </w:r>
      <w:r w:rsidR="002835F6">
        <w:t>Shaddai</w:t>
      </w:r>
      <w:r>
        <w:t xml:space="preserve"> pervert righteousness?</w:t>
      </w:r>
    </w:p>
    <w:p w14:paraId="72B75A9B" w14:textId="77777777" w:rsidR="004D6164" w:rsidRDefault="004D6164">
      <w:pPr>
        <w:pStyle w:val="Poetry1"/>
      </w:pPr>
      <w:r>
        <w:rPr>
          <w:vertAlign w:val="superscript"/>
        </w:rPr>
        <w:t>4</w:t>
      </w:r>
      <w:r>
        <w:t>If your children have sinned against him,</w:t>
      </w:r>
    </w:p>
    <w:p w14:paraId="7F1BF280" w14:textId="77777777" w:rsidR="004D6164" w:rsidRDefault="004D6164">
      <w:pPr>
        <w:pStyle w:val="Poetry2"/>
      </w:pPr>
      <w:r>
        <w:t>He has delivered them into the hand of their disobedience.</w:t>
      </w:r>
    </w:p>
    <w:p w14:paraId="6E3324FD" w14:textId="77777777" w:rsidR="004D6164" w:rsidRDefault="004D6164">
      <w:pPr>
        <w:pStyle w:val="Poetry1"/>
      </w:pPr>
      <w:r>
        <w:rPr>
          <w:vertAlign w:val="superscript"/>
        </w:rPr>
        <w:t>5</w:t>
      </w:r>
      <w:r>
        <w:t>If you want to seek God diligently,</w:t>
      </w:r>
    </w:p>
    <w:p w14:paraId="3B1EEDEE" w14:textId="77777777" w:rsidR="004D6164" w:rsidRDefault="004D6164">
      <w:pPr>
        <w:pStyle w:val="Poetry2"/>
      </w:pPr>
      <w:r>
        <w:t xml:space="preserve">make your </w:t>
      </w:r>
      <w:r w:rsidR="006F0166">
        <w:t>petition</w:t>
      </w:r>
      <w:r>
        <w:t xml:space="preserve"> to </w:t>
      </w:r>
      <w:r w:rsidR="002835F6">
        <w:t>Shaddai</w:t>
      </w:r>
      <w:r>
        <w:t>.</w:t>
      </w:r>
    </w:p>
    <w:p w14:paraId="2C9A8C38" w14:textId="77777777" w:rsidR="004D6164" w:rsidRDefault="004D6164">
      <w:pPr>
        <w:pStyle w:val="Poetry1"/>
      </w:pPr>
      <w:r>
        <w:rPr>
          <w:vertAlign w:val="superscript"/>
        </w:rPr>
        <w:t>6</w:t>
      </w:r>
      <w:r>
        <w:t>If you were pure and upright,</w:t>
      </w:r>
    </w:p>
    <w:p w14:paraId="40020222" w14:textId="77777777" w:rsidR="004D6164" w:rsidRDefault="004D6164">
      <w:pPr>
        <w:pStyle w:val="Poetry2"/>
      </w:pPr>
      <w:r>
        <w:t>surely now he would awaken for you,</w:t>
      </w:r>
    </w:p>
    <w:p w14:paraId="28189843" w14:textId="77777777" w:rsidR="004D6164" w:rsidRDefault="004D6164">
      <w:pPr>
        <w:pStyle w:val="Poetry1"/>
      </w:pPr>
      <w:r>
        <w:t>and make the habitation of your righteousness prosperous.</w:t>
      </w:r>
    </w:p>
    <w:p w14:paraId="529607DF" w14:textId="77777777" w:rsidR="004D6164" w:rsidRDefault="004D6164">
      <w:pPr>
        <w:pStyle w:val="Poetry2"/>
      </w:pPr>
      <w:r>
        <w:rPr>
          <w:vertAlign w:val="superscript"/>
        </w:rPr>
        <w:t>7</w:t>
      </w:r>
      <w:r>
        <w:t>Though your beginning was small,</w:t>
      </w:r>
    </w:p>
    <w:p w14:paraId="60B8E56E" w14:textId="77777777" w:rsidR="004D6164" w:rsidRDefault="004D6164">
      <w:pPr>
        <w:pStyle w:val="Poetry1"/>
      </w:pPr>
      <w:r>
        <w:t>yet your latter end would greatly increase.</w:t>
      </w:r>
    </w:p>
    <w:p w14:paraId="30468A9F" w14:textId="77777777" w:rsidR="004D6164" w:rsidRDefault="004D6164">
      <w:pPr>
        <w:pStyle w:val="Poetry1"/>
      </w:pPr>
    </w:p>
    <w:p w14:paraId="1D40D18D" w14:textId="77777777" w:rsidR="004D6164" w:rsidRDefault="004D6164">
      <w:pPr>
        <w:pStyle w:val="Poetry1"/>
      </w:pPr>
      <w:r>
        <w:rPr>
          <w:vertAlign w:val="superscript"/>
        </w:rPr>
        <w:t>8</w:t>
      </w:r>
      <w:r>
        <w:t>“Please inquire of past generations.</w:t>
      </w:r>
    </w:p>
    <w:p w14:paraId="5AB3D541" w14:textId="77777777" w:rsidR="004D6164" w:rsidRDefault="004D6164">
      <w:pPr>
        <w:pStyle w:val="Poetry2"/>
      </w:pPr>
      <w:r>
        <w:t>Find out about the learning of their fathers.</w:t>
      </w:r>
    </w:p>
    <w:p w14:paraId="4008FFF2" w14:textId="77777777" w:rsidR="004D6164" w:rsidRDefault="004D6164">
      <w:pPr>
        <w:pStyle w:val="Poetry1"/>
      </w:pPr>
      <w:r>
        <w:rPr>
          <w:vertAlign w:val="superscript"/>
        </w:rPr>
        <w:t>9</w:t>
      </w:r>
      <w:r>
        <w:t>(For we are but of yesterday, and know nothing,</w:t>
      </w:r>
    </w:p>
    <w:p w14:paraId="344FBEE2" w14:textId="77777777" w:rsidR="004D6164" w:rsidRDefault="004D6164">
      <w:pPr>
        <w:pStyle w:val="Poetry2"/>
      </w:pPr>
      <w:r>
        <w:t>because our days on earth are a shadow.)</w:t>
      </w:r>
    </w:p>
    <w:p w14:paraId="725AA104" w14:textId="77777777" w:rsidR="004D6164" w:rsidRDefault="004D6164">
      <w:pPr>
        <w:pStyle w:val="Poetry1"/>
      </w:pPr>
      <w:r>
        <w:rPr>
          <w:vertAlign w:val="superscript"/>
        </w:rPr>
        <w:t>10</w:t>
      </w:r>
      <w:r>
        <w:t>Shall they not teach you, tell you,</w:t>
      </w:r>
    </w:p>
    <w:p w14:paraId="19E00A25" w14:textId="77777777" w:rsidR="004D6164" w:rsidRDefault="004D6164">
      <w:pPr>
        <w:pStyle w:val="Poetry2"/>
      </w:pPr>
      <w:r>
        <w:t>and utter words out of their heart?</w:t>
      </w:r>
    </w:p>
    <w:p w14:paraId="42F1F24D" w14:textId="77777777" w:rsidR="004D6164" w:rsidRDefault="004D6164">
      <w:pPr>
        <w:pStyle w:val="Poetry1"/>
      </w:pPr>
    </w:p>
    <w:p w14:paraId="56E94B0A" w14:textId="77777777" w:rsidR="004D6164" w:rsidRDefault="004D6164">
      <w:pPr>
        <w:pStyle w:val="Poetry1"/>
      </w:pPr>
      <w:r>
        <w:rPr>
          <w:vertAlign w:val="superscript"/>
        </w:rPr>
        <w:t>11</w:t>
      </w:r>
      <w:r>
        <w:t>“Can the papyrus grow up without mire?</w:t>
      </w:r>
    </w:p>
    <w:p w14:paraId="4EF09B05" w14:textId="77777777" w:rsidR="004D6164" w:rsidRDefault="004D6164">
      <w:pPr>
        <w:pStyle w:val="Poetry2"/>
      </w:pPr>
      <w:r>
        <w:t>Can the rushes grow without water?</w:t>
      </w:r>
    </w:p>
    <w:p w14:paraId="7F77E73A" w14:textId="77777777" w:rsidR="004D6164" w:rsidRDefault="004D6164">
      <w:pPr>
        <w:pStyle w:val="Poetry1"/>
      </w:pPr>
      <w:r>
        <w:rPr>
          <w:vertAlign w:val="superscript"/>
        </w:rPr>
        <w:t>12</w:t>
      </w:r>
      <w:r>
        <w:t>While it is yet in its greenness, not cut down,</w:t>
      </w:r>
    </w:p>
    <w:p w14:paraId="35EEA929" w14:textId="77777777" w:rsidR="004D6164" w:rsidRDefault="004D6164">
      <w:pPr>
        <w:pStyle w:val="Poetry2"/>
      </w:pPr>
      <w:r>
        <w:t>it withers before any other reed.</w:t>
      </w:r>
    </w:p>
    <w:p w14:paraId="1FDC64EF" w14:textId="77777777" w:rsidR="004D6164" w:rsidRDefault="004D6164">
      <w:pPr>
        <w:pStyle w:val="Poetry1"/>
      </w:pPr>
      <w:r>
        <w:rPr>
          <w:vertAlign w:val="superscript"/>
        </w:rPr>
        <w:t>13</w:t>
      </w:r>
      <w:r>
        <w:t>So are the paths of all who forget God.</w:t>
      </w:r>
    </w:p>
    <w:p w14:paraId="6518F2E6" w14:textId="77777777" w:rsidR="004D6164" w:rsidRDefault="004D6164">
      <w:pPr>
        <w:pStyle w:val="Poetry2"/>
      </w:pPr>
      <w:r>
        <w:t>The hope of the godless man shall perish,</w:t>
      </w:r>
    </w:p>
    <w:p w14:paraId="092B45BD" w14:textId="77777777" w:rsidR="004D6164" w:rsidRDefault="004D6164">
      <w:pPr>
        <w:pStyle w:val="Poetry1"/>
      </w:pPr>
      <w:r>
        <w:rPr>
          <w:vertAlign w:val="superscript"/>
        </w:rPr>
        <w:t>14</w:t>
      </w:r>
      <w:r>
        <w:t>Whose confidence shall break apart,</w:t>
      </w:r>
    </w:p>
    <w:p w14:paraId="5C1F1184" w14:textId="77777777" w:rsidR="004D6164" w:rsidRDefault="004D6164">
      <w:pPr>
        <w:pStyle w:val="Poetry2"/>
      </w:pPr>
      <w:r>
        <w:t>Whose trust is a spider’s web.</w:t>
      </w:r>
    </w:p>
    <w:p w14:paraId="2EEFD516" w14:textId="77777777" w:rsidR="004D6164" w:rsidRDefault="004D6164">
      <w:pPr>
        <w:pStyle w:val="Poetry1"/>
      </w:pPr>
      <w:r>
        <w:rPr>
          <w:vertAlign w:val="superscript"/>
        </w:rPr>
        <w:t>15</w:t>
      </w:r>
      <w:r>
        <w:t>He shall lean on his house, but it shall not stand.</w:t>
      </w:r>
    </w:p>
    <w:p w14:paraId="41CE888E" w14:textId="77777777" w:rsidR="004D6164" w:rsidRDefault="004D6164">
      <w:pPr>
        <w:pStyle w:val="Poetry2"/>
      </w:pPr>
      <w:r>
        <w:t>He shall cling to it, but it shall not endure.</w:t>
      </w:r>
    </w:p>
    <w:p w14:paraId="2B598814" w14:textId="77777777" w:rsidR="004D6164" w:rsidRDefault="004D6164">
      <w:pPr>
        <w:pStyle w:val="Poetry1"/>
      </w:pPr>
      <w:r>
        <w:rPr>
          <w:vertAlign w:val="superscript"/>
        </w:rPr>
        <w:t>16</w:t>
      </w:r>
      <w:r>
        <w:t>He is green before the sun.</w:t>
      </w:r>
    </w:p>
    <w:p w14:paraId="24C62E99" w14:textId="77777777" w:rsidR="004D6164" w:rsidRDefault="004D6164">
      <w:pPr>
        <w:pStyle w:val="Poetry2"/>
      </w:pPr>
      <w:r>
        <w:t>His shoots go forth over his garden.</w:t>
      </w:r>
    </w:p>
    <w:p w14:paraId="61F67A6C" w14:textId="77777777" w:rsidR="004D6164" w:rsidRDefault="004D6164">
      <w:pPr>
        <w:pStyle w:val="Poetry1"/>
      </w:pPr>
      <w:r>
        <w:rPr>
          <w:vertAlign w:val="superscript"/>
        </w:rPr>
        <w:t>17</w:t>
      </w:r>
      <w:r>
        <w:t>His roots are wrapped around the rock pile.</w:t>
      </w:r>
    </w:p>
    <w:p w14:paraId="47C36F14" w14:textId="77777777" w:rsidR="004D6164" w:rsidRDefault="004D6164">
      <w:pPr>
        <w:pStyle w:val="Poetry2"/>
      </w:pPr>
      <w:r>
        <w:t>He sees the place of stones.</w:t>
      </w:r>
    </w:p>
    <w:p w14:paraId="2F89370C" w14:textId="77777777" w:rsidR="004D6164" w:rsidRDefault="004D6164">
      <w:pPr>
        <w:pStyle w:val="Poetry1"/>
      </w:pPr>
      <w:r>
        <w:rPr>
          <w:vertAlign w:val="superscript"/>
        </w:rPr>
        <w:t>18</w:t>
      </w:r>
      <w:r>
        <w:t>If he is destroyed from his place,</w:t>
      </w:r>
    </w:p>
    <w:p w14:paraId="3E118699" w14:textId="77777777" w:rsidR="004D6164" w:rsidRDefault="004D6164">
      <w:pPr>
        <w:pStyle w:val="Poetry2"/>
      </w:pPr>
      <w:r>
        <w:t>then it shall deny him, saying, ‘I have not seen you.’</w:t>
      </w:r>
    </w:p>
    <w:p w14:paraId="4165811C" w14:textId="77777777" w:rsidR="004D6164" w:rsidRDefault="004D6164">
      <w:pPr>
        <w:pStyle w:val="Poetry1"/>
      </w:pPr>
      <w:r>
        <w:rPr>
          <w:vertAlign w:val="superscript"/>
        </w:rPr>
        <w:t>19</w:t>
      </w:r>
      <w:r w:rsidR="00B461A0">
        <w:t>Look</w:t>
      </w:r>
      <w:r>
        <w:t>, this is the joy of his way:</w:t>
      </w:r>
    </w:p>
    <w:p w14:paraId="6E16EDBB" w14:textId="77777777" w:rsidR="004D6164" w:rsidRDefault="004D6164">
      <w:pPr>
        <w:pStyle w:val="Poetry2"/>
      </w:pPr>
      <w:r>
        <w:t>out of the earth, others shall spring.</w:t>
      </w:r>
    </w:p>
    <w:p w14:paraId="00AB019E" w14:textId="77777777" w:rsidR="004D6164" w:rsidRDefault="004D6164">
      <w:pPr>
        <w:pStyle w:val="Poetry1"/>
      </w:pPr>
    </w:p>
    <w:p w14:paraId="3B69C66B" w14:textId="77777777" w:rsidR="004D6164" w:rsidRDefault="004D6164">
      <w:pPr>
        <w:pStyle w:val="Poetry1"/>
      </w:pPr>
      <w:r>
        <w:rPr>
          <w:vertAlign w:val="superscript"/>
        </w:rPr>
        <w:t>20</w:t>
      </w:r>
      <w:r>
        <w:t>“</w:t>
      </w:r>
      <w:r w:rsidR="00B461A0">
        <w:t>Look</w:t>
      </w:r>
      <w:r>
        <w:t>, God will not cast away a blameless man,</w:t>
      </w:r>
    </w:p>
    <w:p w14:paraId="63EDBD4E" w14:textId="77777777" w:rsidR="004D6164" w:rsidRDefault="004D6164">
      <w:pPr>
        <w:pStyle w:val="Poetry2"/>
      </w:pPr>
      <w:r>
        <w:t>neither will he uphold the evildoers.</w:t>
      </w:r>
    </w:p>
    <w:p w14:paraId="328434C0" w14:textId="77777777" w:rsidR="004D6164" w:rsidRDefault="004D6164">
      <w:pPr>
        <w:pStyle w:val="Poetry1"/>
      </w:pPr>
      <w:r>
        <w:rPr>
          <w:vertAlign w:val="superscript"/>
        </w:rPr>
        <w:t>21</w:t>
      </w:r>
      <w:r>
        <w:t>He will still fill your mouth with laughter,</w:t>
      </w:r>
    </w:p>
    <w:p w14:paraId="14E8744E" w14:textId="77777777" w:rsidR="004D6164" w:rsidRDefault="004D6164">
      <w:pPr>
        <w:pStyle w:val="Poetry2"/>
      </w:pPr>
      <w:r>
        <w:t>your lips with shouting.</w:t>
      </w:r>
    </w:p>
    <w:p w14:paraId="34C2A3E9" w14:textId="77777777" w:rsidR="004D6164" w:rsidRDefault="004D6164">
      <w:pPr>
        <w:pStyle w:val="Poetry1"/>
      </w:pPr>
      <w:r>
        <w:rPr>
          <w:vertAlign w:val="superscript"/>
        </w:rPr>
        <w:t>22</w:t>
      </w:r>
      <w:r>
        <w:t>Those who hate you shall be clothed with shame.</w:t>
      </w:r>
    </w:p>
    <w:p w14:paraId="2A16F7BD" w14:textId="77777777" w:rsidR="004D6164" w:rsidRDefault="004D6164">
      <w:pPr>
        <w:pStyle w:val="Poetry2"/>
      </w:pPr>
      <w:r>
        <w:t>The tent of the wicked shall be no more.”</w:t>
      </w:r>
    </w:p>
    <w:p w14:paraId="4E2ADC2F" w14:textId="77777777" w:rsidR="004D6164" w:rsidRDefault="004D6164" w:rsidP="00CD144D">
      <w:pPr>
        <w:pStyle w:val="NHEB"/>
        <w:framePr w:wrap="auto"/>
      </w:pPr>
      <w:r>
        <w:lastRenderedPageBreak/>
        <w:t>9</w:t>
      </w:r>
    </w:p>
    <w:p w14:paraId="5D4DDEB3" w14:textId="77777777" w:rsidR="004D6164" w:rsidRDefault="004D6164">
      <w:pPr>
        <w:ind w:firstLine="0"/>
      </w:pPr>
      <w:r>
        <w:t>Then Job answered,</w:t>
      </w:r>
    </w:p>
    <w:p w14:paraId="0F655AE3" w14:textId="77777777" w:rsidR="004D6164" w:rsidRDefault="004D6164">
      <w:pPr>
        <w:pStyle w:val="Poetry1"/>
      </w:pPr>
      <w:r>
        <w:rPr>
          <w:vertAlign w:val="superscript"/>
        </w:rPr>
        <w:t>2</w:t>
      </w:r>
      <w:r>
        <w:t>“Truly I know that it is so,</w:t>
      </w:r>
    </w:p>
    <w:p w14:paraId="3E5C727C" w14:textId="77777777" w:rsidR="004D6164" w:rsidRDefault="004D6164">
      <w:pPr>
        <w:pStyle w:val="Poetry2"/>
      </w:pPr>
      <w:r>
        <w:t>but how can man be just with God?</w:t>
      </w:r>
    </w:p>
    <w:p w14:paraId="7BA0C57A" w14:textId="77777777" w:rsidR="004D6164" w:rsidRDefault="004D6164">
      <w:pPr>
        <w:pStyle w:val="Poetry1"/>
      </w:pPr>
      <w:r>
        <w:rPr>
          <w:vertAlign w:val="superscript"/>
        </w:rPr>
        <w:t>3</w:t>
      </w:r>
      <w:r>
        <w:t>If he is pleased to contend with him,</w:t>
      </w:r>
    </w:p>
    <w:p w14:paraId="61C4CFA1" w14:textId="77777777" w:rsidR="004D6164" w:rsidRDefault="004D6164">
      <w:pPr>
        <w:pStyle w:val="Poetry2"/>
      </w:pPr>
      <w:r>
        <w:t>he can’t answer him one time in a thousand.</w:t>
      </w:r>
    </w:p>
    <w:p w14:paraId="565E4C7F" w14:textId="77777777" w:rsidR="004D6164" w:rsidRDefault="004D6164">
      <w:pPr>
        <w:pStyle w:val="Poetry1"/>
      </w:pPr>
      <w:r>
        <w:rPr>
          <w:vertAlign w:val="superscript"/>
        </w:rPr>
        <w:t>4</w:t>
      </w:r>
      <w:r>
        <w:t>God who is wise in heart, and mighty in strength:</w:t>
      </w:r>
    </w:p>
    <w:p w14:paraId="7AA98B62" w14:textId="77777777" w:rsidR="004D6164" w:rsidRDefault="004D6164">
      <w:pPr>
        <w:pStyle w:val="Poetry2"/>
      </w:pPr>
      <w:r>
        <w:t>who has hardened himself against him, and prospered?</w:t>
      </w:r>
    </w:p>
    <w:p w14:paraId="55553A58" w14:textId="77777777" w:rsidR="004D6164" w:rsidRDefault="004D6164">
      <w:pPr>
        <w:pStyle w:val="Poetry1"/>
      </w:pPr>
      <w:r>
        <w:rPr>
          <w:vertAlign w:val="superscript"/>
        </w:rPr>
        <w:t>5</w:t>
      </w:r>
      <w:r>
        <w:t xml:space="preserve">He removes the mountains, and they </w:t>
      </w:r>
      <w:r w:rsidR="00613E0E">
        <w:t>do not</w:t>
      </w:r>
      <w:r>
        <w:t xml:space="preserve"> know it,</w:t>
      </w:r>
    </w:p>
    <w:p w14:paraId="41AC12AB" w14:textId="77777777" w:rsidR="004D6164" w:rsidRDefault="004D6164">
      <w:pPr>
        <w:pStyle w:val="Poetry2"/>
      </w:pPr>
      <w:r>
        <w:t>when he overturns them in his anger.</w:t>
      </w:r>
    </w:p>
    <w:p w14:paraId="0154F5A7" w14:textId="77777777" w:rsidR="004D6164" w:rsidRDefault="004D6164">
      <w:pPr>
        <w:pStyle w:val="Poetry1"/>
      </w:pPr>
      <w:r>
        <w:rPr>
          <w:vertAlign w:val="superscript"/>
        </w:rPr>
        <w:t>6</w:t>
      </w:r>
      <w:r>
        <w:t>He shakes the earth out of its place.</w:t>
      </w:r>
    </w:p>
    <w:p w14:paraId="3360BEBE" w14:textId="77777777" w:rsidR="004D6164" w:rsidRDefault="004D6164">
      <w:pPr>
        <w:pStyle w:val="Poetry2"/>
      </w:pPr>
      <w:r>
        <w:t>Its pillars tremble.</w:t>
      </w:r>
    </w:p>
    <w:p w14:paraId="218245E9" w14:textId="77777777" w:rsidR="004D6164" w:rsidRDefault="004D6164">
      <w:pPr>
        <w:pStyle w:val="Poetry1"/>
      </w:pPr>
      <w:r>
        <w:rPr>
          <w:vertAlign w:val="superscript"/>
        </w:rPr>
        <w:t>7</w:t>
      </w:r>
      <w:r>
        <w:t>He commands the sun, and it doesn’t rise,</w:t>
      </w:r>
    </w:p>
    <w:p w14:paraId="1DC0B42E" w14:textId="77777777" w:rsidR="004D6164" w:rsidRDefault="004D6164">
      <w:pPr>
        <w:pStyle w:val="Poetry2"/>
      </w:pPr>
      <w:r>
        <w:t>and seals up the stars.</w:t>
      </w:r>
    </w:p>
    <w:p w14:paraId="04CD1135" w14:textId="77777777" w:rsidR="004D6164" w:rsidRDefault="004D6164">
      <w:pPr>
        <w:pStyle w:val="Poetry1"/>
      </w:pPr>
      <w:r>
        <w:rPr>
          <w:vertAlign w:val="superscript"/>
        </w:rPr>
        <w:t>8</w:t>
      </w:r>
      <w:r>
        <w:t>He alone stretches out the heavens,</w:t>
      </w:r>
    </w:p>
    <w:p w14:paraId="4A19DAD5" w14:textId="77777777" w:rsidR="004D6164" w:rsidRDefault="004D6164">
      <w:pPr>
        <w:pStyle w:val="Poetry2"/>
      </w:pPr>
      <w:r>
        <w:t>and treads on the waves of the sea.</w:t>
      </w:r>
      <w:r w:rsidR="00957D8A">
        <w:rPr>
          <w:rStyle w:val="FootnoteReference"/>
        </w:rPr>
        <w:footnoteReference w:id="2399"/>
      </w:r>
    </w:p>
    <w:p w14:paraId="5CED04E4" w14:textId="77777777" w:rsidR="004D6164" w:rsidRDefault="004D6164">
      <w:pPr>
        <w:pStyle w:val="Poetry1"/>
      </w:pPr>
      <w:r>
        <w:rPr>
          <w:vertAlign w:val="superscript"/>
        </w:rPr>
        <w:t>9</w:t>
      </w:r>
      <w:r w:rsidR="00E14123">
        <w:t>He makes Osh, Kesil, and Kimah,</w:t>
      </w:r>
      <w:r w:rsidR="00F83DD2">
        <w:rPr>
          <w:rStyle w:val="FootnoteReference"/>
        </w:rPr>
        <w:footnoteReference w:id="2400"/>
      </w:r>
    </w:p>
    <w:p w14:paraId="0BE18961" w14:textId="77777777" w:rsidR="004D6164" w:rsidRDefault="004D6164">
      <w:pPr>
        <w:pStyle w:val="Poetry2"/>
      </w:pPr>
      <w:r>
        <w:t>and the chambers of the south.</w:t>
      </w:r>
    </w:p>
    <w:p w14:paraId="66600CF4" w14:textId="77777777" w:rsidR="004D6164" w:rsidRDefault="004D6164">
      <w:pPr>
        <w:pStyle w:val="Poetry1"/>
      </w:pPr>
      <w:r>
        <w:rPr>
          <w:vertAlign w:val="superscript"/>
        </w:rPr>
        <w:t>10</w:t>
      </w:r>
      <w:r>
        <w:t>He does great things past finding out;</w:t>
      </w:r>
    </w:p>
    <w:p w14:paraId="0DDDC7C2" w14:textId="77777777" w:rsidR="004D6164" w:rsidRDefault="004D6164">
      <w:pPr>
        <w:pStyle w:val="Poetry2"/>
      </w:pPr>
      <w:r>
        <w:t>yes, marvelous things without number.</w:t>
      </w:r>
    </w:p>
    <w:p w14:paraId="10450C29" w14:textId="77777777" w:rsidR="004D6164" w:rsidRDefault="004D6164">
      <w:pPr>
        <w:pStyle w:val="Poetry1"/>
      </w:pPr>
      <w:r>
        <w:rPr>
          <w:vertAlign w:val="superscript"/>
        </w:rPr>
        <w:t>11</w:t>
      </w:r>
      <w:r w:rsidR="00B461A0">
        <w:t>Look</w:t>
      </w:r>
      <w:r>
        <w:t xml:space="preserve">, he goes by me, and I </w:t>
      </w:r>
      <w:r w:rsidR="00613E0E">
        <w:t>do not</w:t>
      </w:r>
      <w:r>
        <w:t xml:space="preserve"> see him.</w:t>
      </w:r>
    </w:p>
    <w:p w14:paraId="43F03A97" w14:textId="77777777" w:rsidR="004D6164" w:rsidRDefault="004D6164">
      <w:pPr>
        <w:pStyle w:val="Poetry2"/>
      </w:pPr>
      <w:r>
        <w:t xml:space="preserve">He passes on also, but I </w:t>
      </w:r>
      <w:r w:rsidR="00613E0E">
        <w:t>do not</w:t>
      </w:r>
      <w:r>
        <w:t xml:space="preserve"> perceive him.</w:t>
      </w:r>
    </w:p>
    <w:p w14:paraId="72048772" w14:textId="77777777" w:rsidR="004D6164" w:rsidRDefault="004D6164">
      <w:pPr>
        <w:pStyle w:val="Poetry1"/>
      </w:pPr>
      <w:r>
        <w:rPr>
          <w:vertAlign w:val="superscript"/>
        </w:rPr>
        <w:t>12</w:t>
      </w:r>
      <w:r w:rsidR="00B461A0">
        <w:t>Look</w:t>
      </w:r>
      <w:r>
        <w:t>, he snatches away.</w:t>
      </w:r>
    </w:p>
    <w:p w14:paraId="32CD2364" w14:textId="77777777" w:rsidR="004D6164" w:rsidRDefault="004D6164">
      <w:pPr>
        <w:pStyle w:val="Poetry2"/>
      </w:pPr>
      <w:r>
        <w:t>Who can hinder him?</w:t>
      </w:r>
    </w:p>
    <w:p w14:paraId="02D37A4A" w14:textId="77777777" w:rsidR="004D6164" w:rsidRDefault="004D6164">
      <w:pPr>
        <w:pStyle w:val="Poetry2"/>
      </w:pPr>
      <w:r>
        <w:t>Who will ask him, ‘What are you doing?’</w:t>
      </w:r>
    </w:p>
    <w:p w14:paraId="06071CE3" w14:textId="77777777" w:rsidR="004D6164" w:rsidRDefault="004D6164">
      <w:pPr>
        <w:pStyle w:val="Poetry1"/>
      </w:pPr>
    </w:p>
    <w:p w14:paraId="59EBE631" w14:textId="77777777" w:rsidR="004D6164" w:rsidRDefault="004D6164">
      <w:pPr>
        <w:pStyle w:val="Poetry1"/>
      </w:pPr>
      <w:r>
        <w:rPr>
          <w:vertAlign w:val="superscript"/>
        </w:rPr>
        <w:t>13</w:t>
      </w:r>
      <w:r>
        <w:t>“God will not withdraw his anger.</w:t>
      </w:r>
    </w:p>
    <w:p w14:paraId="49EAB956" w14:textId="77777777" w:rsidR="004D6164" w:rsidRDefault="004D6164">
      <w:pPr>
        <w:pStyle w:val="Poetry2"/>
      </w:pPr>
      <w:r>
        <w:t>The helpers of Rahab stoop under him.</w:t>
      </w:r>
    </w:p>
    <w:p w14:paraId="4CD4F71A" w14:textId="77777777" w:rsidR="004D6164" w:rsidRDefault="004D6164">
      <w:pPr>
        <w:pStyle w:val="Poetry1"/>
      </w:pPr>
      <w:r>
        <w:rPr>
          <w:vertAlign w:val="superscript"/>
        </w:rPr>
        <w:t>14</w:t>
      </w:r>
      <w:r>
        <w:t>How much less shall I answer him,</w:t>
      </w:r>
    </w:p>
    <w:p w14:paraId="211878A3" w14:textId="77777777" w:rsidR="004D6164" w:rsidRDefault="004D6164">
      <w:pPr>
        <w:pStyle w:val="Poetry2"/>
      </w:pPr>
      <w:r>
        <w:t>And choose my words to argue with him?</w:t>
      </w:r>
    </w:p>
    <w:p w14:paraId="42D8D709" w14:textId="77777777" w:rsidR="004D6164" w:rsidRDefault="004D6164">
      <w:pPr>
        <w:pStyle w:val="Poetry1"/>
      </w:pPr>
      <w:r>
        <w:rPr>
          <w:vertAlign w:val="superscript"/>
        </w:rPr>
        <w:t>15</w:t>
      </w:r>
      <w:r>
        <w:t>Though I were righteous, yet I wouldn’t answer him.</w:t>
      </w:r>
    </w:p>
    <w:p w14:paraId="13BE5B99" w14:textId="77777777" w:rsidR="004D6164" w:rsidRDefault="004D6164">
      <w:pPr>
        <w:pStyle w:val="Poetry2"/>
      </w:pPr>
      <w:r>
        <w:t xml:space="preserve">I would make </w:t>
      </w:r>
      <w:r w:rsidR="006F0166">
        <w:t>petition</w:t>
      </w:r>
      <w:r>
        <w:t xml:space="preserve"> to my judge.</w:t>
      </w:r>
    </w:p>
    <w:p w14:paraId="08CCC292" w14:textId="77777777" w:rsidR="004D6164" w:rsidRDefault="004D6164">
      <w:pPr>
        <w:pStyle w:val="Poetry1"/>
      </w:pPr>
      <w:r>
        <w:rPr>
          <w:vertAlign w:val="superscript"/>
        </w:rPr>
        <w:t>16</w:t>
      </w:r>
      <w:r>
        <w:t>If I had called, and he had answered me,</w:t>
      </w:r>
    </w:p>
    <w:p w14:paraId="3251012E" w14:textId="77777777" w:rsidR="004D6164" w:rsidRDefault="004D6164">
      <w:pPr>
        <w:pStyle w:val="Poetry2"/>
      </w:pPr>
      <w:r>
        <w:t>yet I wouldn’t believe that he listened to my voice.</w:t>
      </w:r>
    </w:p>
    <w:p w14:paraId="68A706A5" w14:textId="77777777" w:rsidR="004D6164" w:rsidRDefault="004D6164">
      <w:pPr>
        <w:pStyle w:val="Poetry1"/>
      </w:pPr>
      <w:r>
        <w:rPr>
          <w:vertAlign w:val="superscript"/>
        </w:rPr>
        <w:t>17</w:t>
      </w:r>
      <w:r w:rsidR="001909B9">
        <w:t>For he bruises me with a storm</w:t>
      </w:r>
      <w:r>
        <w:t>,</w:t>
      </w:r>
    </w:p>
    <w:p w14:paraId="6AB6C5F9" w14:textId="77777777" w:rsidR="004D6164" w:rsidRDefault="004D6164">
      <w:pPr>
        <w:pStyle w:val="Poetry2"/>
      </w:pPr>
      <w:r>
        <w:t>and multiplies my wounds without cause.</w:t>
      </w:r>
    </w:p>
    <w:p w14:paraId="00D5E017" w14:textId="77777777" w:rsidR="004D6164" w:rsidRDefault="004D6164">
      <w:pPr>
        <w:pStyle w:val="Poetry1"/>
      </w:pPr>
      <w:r>
        <w:rPr>
          <w:vertAlign w:val="superscript"/>
        </w:rPr>
        <w:t>18</w:t>
      </w:r>
      <w:r>
        <w:t>He will not allow me to catch my breath,</w:t>
      </w:r>
    </w:p>
    <w:p w14:paraId="280284C9" w14:textId="77777777" w:rsidR="004D6164" w:rsidRDefault="004D6164">
      <w:pPr>
        <w:pStyle w:val="Poetry2"/>
      </w:pPr>
      <w:r>
        <w:t>but fills me with bitterness.</w:t>
      </w:r>
    </w:p>
    <w:p w14:paraId="03ACCFDE" w14:textId="77777777" w:rsidR="004D6164" w:rsidRDefault="004D6164">
      <w:pPr>
        <w:pStyle w:val="Poetry1"/>
      </w:pPr>
      <w:r>
        <w:rPr>
          <w:vertAlign w:val="superscript"/>
        </w:rPr>
        <w:t>19</w:t>
      </w:r>
      <w:r>
        <w:t xml:space="preserve">If it is a matter of strength, </w:t>
      </w:r>
      <w:r w:rsidR="00B461A0">
        <w:t>look</w:t>
      </w:r>
      <w:r>
        <w:t>, he is mighty</w:t>
      </w:r>
      <w:r w:rsidR="008A3D28">
        <w:t>.</w:t>
      </w:r>
    </w:p>
    <w:p w14:paraId="17AF2326" w14:textId="77777777" w:rsidR="004D6164" w:rsidRDefault="00B81043">
      <w:pPr>
        <w:pStyle w:val="Poetry2"/>
      </w:pPr>
      <w:r>
        <w:t xml:space="preserve">And if of justice, who will summon </w:t>
      </w:r>
      <w:r w:rsidR="00437274">
        <w:t>him</w:t>
      </w:r>
      <w:r w:rsidR="00437274">
        <w:rPr>
          <w:rStyle w:val="FootnoteReference"/>
        </w:rPr>
        <w:footnoteReference w:id="2401"/>
      </w:r>
      <w:r>
        <w:t>?</w:t>
      </w:r>
    </w:p>
    <w:p w14:paraId="34E41A12" w14:textId="77777777" w:rsidR="004D6164" w:rsidRDefault="004D6164">
      <w:pPr>
        <w:pStyle w:val="Poetry1"/>
      </w:pPr>
      <w:r>
        <w:rPr>
          <w:vertAlign w:val="superscript"/>
        </w:rPr>
        <w:t>20</w:t>
      </w:r>
      <w:r>
        <w:t>Though I am righteous, my own mouth shall condemn me.</w:t>
      </w:r>
    </w:p>
    <w:p w14:paraId="2DC8FBA5" w14:textId="77777777" w:rsidR="004D6164" w:rsidRDefault="004D6164">
      <w:pPr>
        <w:pStyle w:val="Poetry2"/>
      </w:pPr>
      <w:r>
        <w:t>Though I am blameless, it shall prove me perverse.</w:t>
      </w:r>
    </w:p>
    <w:p w14:paraId="126AB5A2" w14:textId="77777777" w:rsidR="004D6164" w:rsidRDefault="004D6164">
      <w:pPr>
        <w:pStyle w:val="Poetry1"/>
      </w:pPr>
      <w:r>
        <w:rPr>
          <w:vertAlign w:val="superscript"/>
        </w:rPr>
        <w:t>21</w:t>
      </w:r>
      <w:r>
        <w:t>I am blameless.</w:t>
      </w:r>
    </w:p>
    <w:p w14:paraId="22C6CB07" w14:textId="77777777" w:rsidR="004D6164" w:rsidRDefault="004D6164">
      <w:pPr>
        <w:pStyle w:val="Poetry2"/>
      </w:pPr>
      <w:r>
        <w:t xml:space="preserve">I </w:t>
      </w:r>
      <w:r w:rsidR="00613E0E">
        <w:t>do not</w:t>
      </w:r>
      <w:r>
        <w:t xml:space="preserve"> regard myself.</w:t>
      </w:r>
    </w:p>
    <w:p w14:paraId="3F678C18" w14:textId="77777777" w:rsidR="004D6164" w:rsidRDefault="004D6164">
      <w:pPr>
        <w:pStyle w:val="Poetry2"/>
      </w:pPr>
      <w:r>
        <w:t>I despise my life.</w:t>
      </w:r>
    </w:p>
    <w:p w14:paraId="02764DED" w14:textId="77777777" w:rsidR="004D6164" w:rsidRDefault="004D6164">
      <w:pPr>
        <w:pStyle w:val="Poetry1"/>
      </w:pPr>
    </w:p>
    <w:p w14:paraId="0F9826C3" w14:textId="77777777" w:rsidR="004D6164" w:rsidRDefault="004D6164">
      <w:pPr>
        <w:pStyle w:val="Poetry1"/>
      </w:pPr>
      <w:r>
        <w:rPr>
          <w:vertAlign w:val="superscript"/>
        </w:rPr>
        <w:lastRenderedPageBreak/>
        <w:t>22</w:t>
      </w:r>
      <w:r>
        <w:t>“It is all the same.</w:t>
      </w:r>
    </w:p>
    <w:p w14:paraId="5B13BA04" w14:textId="77777777" w:rsidR="004D6164" w:rsidRDefault="004D6164">
      <w:pPr>
        <w:pStyle w:val="Poetry2"/>
      </w:pPr>
      <w:r>
        <w:t>Therefore I say he destroys the blameless and the wicked.</w:t>
      </w:r>
    </w:p>
    <w:p w14:paraId="1ED41E9F" w14:textId="77777777" w:rsidR="004D6164" w:rsidRDefault="004D6164">
      <w:pPr>
        <w:pStyle w:val="Poetry1"/>
      </w:pPr>
      <w:r>
        <w:rPr>
          <w:vertAlign w:val="superscript"/>
        </w:rPr>
        <w:t>23</w:t>
      </w:r>
      <w:r>
        <w:t>If the scourge kills suddenly,</w:t>
      </w:r>
    </w:p>
    <w:p w14:paraId="4AA77435" w14:textId="77777777" w:rsidR="004D6164" w:rsidRDefault="004D6164">
      <w:pPr>
        <w:pStyle w:val="Poetry2"/>
      </w:pPr>
      <w:r>
        <w:t>he will mock at the trial of the innocent.</w:t>
      </w:r>
    </w:p>
    <w:p w14:paraId="1521E2CF" w14:textId="77777777" w:rsidR="004D6164" w:rsidRDefault="004D6164">
      <w:pPr>
        <w:pStyle w:val="Poetry1"/>
      </w:pPr>
      <w:r>
        <w:rPr>
          <w:vertAlign w:val="superscript"/>
        </w:rPr>
        <w:t>24</w:t>
      </w:r>
      <w:r>
        <w:t>The earth is given into the hand of the wicked.</w:t>
      </w:r>
    </w:p>
    <w:p w14:paraId="5006D299" w14:textId="77777777" w:rsidR="004D6164" w:rsidRDefault="004D6164">
      <w:pPr>
        <w:pStyle w:val="Poetry2"/>
      </w:pPr>
      <w:r>
        <w:t>He covers the faces of its judges.</w:t>
      </w:r>
    </w:p>
    <w:p w14:paraId="30CA28A6" w14:textId="77777777" w:rsidR="004D6164" w:rsidRDefault="004D6164">
      <w:pPr>
        <w:pStyle w:val="Poetry2"/>
      </w:pPr>
      <w:r>
        <w:t>If not he, then who is it?</w:t>
      </w:r>
    </w:p>
    <w:p w14:paraId="568645D0" w14:textId="77777777" w:rsidR="004D6164" w:rsidRDefault="004D6164">
      <w:pPr>
        <w:pStyle w:val="Poetry1"/>
      </w:pPr>
    </w:p>
    <w:p w14:paraId="783130C6" w14:textId="77777777" w:rsidR="004D6164" w:rsidRDefault="004D6164">
      <w:pPr>
        <w:pStyle w:val="Poetry1"/>
      </w:pPr>
      <w:r>
        <w:rPr>
          <w:vertAlign w:val="superscript"/>
        </w:rPr>
        <w:t>25</w:t>
      </w:r>
      <w:r>
        <w:t>“Now my days are swifter than a runner.</w:t>
      </w:r>
    </w:p>
    <w:p w14:paraId="12291192" w14:textId="77777777" w:rsidR="004D6164" w:rsidRDefault="004D6164">
      <w:pPr>
        <w:pStyle w:val="Poetry2"/>
      </w:pPr>
      <w:r>
        <w:t>They flee away, they see no good,</w:t>
      </w:r>
    </w:p>
    <w:p w14:paraId="4C93C868" w14:textId="77777777" w:rsidR="004D6164" w:rsidRDefault="004D6164">
      <w:pPr>
        <w:pStyle w:val="Poetry1"/>
      </w:pPr>
      <w:r>
        <w:rPr>
          <w:vertAlign w:val="superscript"/>
        </w:rPr>
        <w:t>26</w:t>
      </w:r>
      <w:r>
        <w:t>They have passed away as the swift ships,</w:t>
      </w:r>
    </w:p>
    <w:p w14:paraId="5C7C2ABA" w14:textId="77777777" w:rsidR="004D6164" w:rsidRDefault="004D6164">
      <w:pPr>
        <w:pStyle w:val="Poetry2"/>
      </w:pPr>
      <w:r>
        <w:t>as the eagle that swoops on the prey.</w:t>
      </w:r>
    </w:p>
    <w:p w14:paraId="227FFF75" w14:textId="77777777" w:rsidR="004D6164" w:rsidRDefault="004D6164">
      <w:pPr>
        <w:pStyle w:val="Poetry1"/>
      </w:pPr>
      <w:r>
        <w:rPr>
          <w:vertAlign w:val="superscript"/>
        </w:rPr>
        <w:t>27</w:t>
      </w:r>
      <w:r>
        <w:t>If I say, ‘I will forget my complaint,</w:t>
      </w:r>
    </w:p>
    <w:p w14:paraId="2377F5D6" w14:textId="77777777" w:rsidR="004D6164" w:rsidRDefault="004D6164">
      <w:pPr>
        <w:pStyle w:val="Poetry2"/>
      </w:pPr>
      <w:r>
        <w:t>I will put off my sad face, and cheer up;’</w:t>
      </w:r>
    </w:p>
    <w:p w14:paraId="4C1ECD69" w14:textId="77777777" w:rsidR="004D6164" w:rsidRDefault="004D6164">
      <w:pPr>
        <w:pStyle w:val="Poetry1"/>
      </w:pPr>
      <w:r>
        <w:rPr>
          <w:vertAlign w:val="superscript"/>
        </w:rPr>
        <w:t>28</w:t>
      </w:r>
      <w:r>
        <w:t>I am afraid of all my sorrows,</w:t>
      </w:r>
    </w:p>
    <w:p w14:paraId="54BB1799" w14:textId="77777777" w:rsidR="004D6164" w:rsidRDefault="004D6164">
      <w:pPr>
        <w:pStyle w:val="Poetry2"/>
      </w:pPr>
      <w:r>
        <w:t>I know that you will not hold me innocent.</w:t>
      </w:r>
    </w:p>
    <w:p w14:paraId="28853C59" w14:textId="77777777" w:rsidR="004D6164" w:rsidRDefault="004D6164">
      <w:pPr>
        <w:pStyle w:val="Poetry1"/>
      </w:pPr>
      <w:r>
        <w:rPr>
          <w:vertAlign w:val="superscript"/>
        </w:rPr>
        <w:t>29</w:t>
      </w:r>
      <w:r>
        <w:t>I shall be condemned.</w:t>
      </w:r>
    </w:p>
    <w:p w14:paraId="1A68EE29" w14:textId="77777777" w:rsidR="004D6164" w:rsidRDefault="004D6164">
      <w:pPr>
        <w:pStyle w:val="Poetry2"/>
      </w:pPr>
      <w:r>
        <w:t>Why then do I labor in vain?</w:t>
      </w:r>
    </w:p>
    <w:p w14:paraId="46856DD7" w14:textId="77777777" w:rsidR="004D6164" w:rsidRDefault="004D6164">
      <w:pPr>
        <w:pStyle w:val="Poetry1"/>
      </w:pPr>
      <w:r>
        <w:rPr>
          <w:vertAlign w:val="superscript"/>
        </w:rPr>
        <w:t>30</w:t>
      </w:r>
      <w:r w:rsidR="007B41A3">
        <w:t>If I wash myself with snow water,</w:t>
      </w:r>
    </w:p>
    <w:p w14:paraId="07D3ADDF" w14:textId="77777777" w:rsidR="004D6164" w:rsidRDefault="004D6164">
      <w:pPr>
        <w:pStyle w:val="Poetry2"/>
      </w:pPr>
      <w:r>
        <w:t>and cleanse my hands with lye,</w:t>
      </w:r>
    </w:p>
    <w:p w14:paraId="5EC1F28A" w14:textId="77777777" w:rsidR="004D6164" w:rsidRDefault="004D6164">
      <w:pPr>
        <w:pStyle w:val="Poetry1"/>
      </w:pPr>
      <w:r>
        <w:rPr>
          <w:vertAlign w:val="superscript"/>
        </w:rPr>
        <w:t>31</w:t>
      </w:r>
      <w:r>
        <w:t>yet you will plunge me in the ditch.</w:t>
      </w:r>
    </w:p>
    <w:p w14:paraId="5182909E" w14:textId="77777777" w:rsidR="004D6164" w:rsidRDefault="004D6164">
      <w:pPr>
        <w:pStyle w:val="Poetry2"/>
      </w:pPr>
      <w:r>
        <w:t>My own clothes shall abhor me.</w:t>
      </w:r>
    </w:p>
    <w:p w14:paraId="18F2DA3D" w14:textId="77777777" w:rsidR="004D6164" w:rsidRDefault="004D6164">
      <w:pPr>
        <w:pStyle w:val="Poetry1"/>
      </w:pPr>
      <w:r>
        <w:rPr>
          <w:vertAlign w:val="superscript"/>
        </w:rPr>
        <w:t>32</w:t>
      </w:r>
      <w:r>
        <w:t>For he is not a man, as I am, that I should answer him,</w:t>
      </w:r>
    </w:p>
    <w:p w14:paraId="37AB0BA9" w14:textId="77777777" w:rsidR="004D6164" w:rsidRDefault="004D6164">
      <w:pPr>
        <w:pStyle w:val="Poetry2"/>
      </w:pPr>
      <w:r>
        <w:t>that we should come together in judgment.</w:t>
      </w:r>
    </w:p>
    <w:p w14:paraId="37EB2065" w14:textId="77777777" w:rsidR="004D6164" w:rsidRDefault="004D6164">
      <w:pPr>
        <w:pStyle w:val="Poetry1"/>
      </w:pPr>
      <w:r>
        <w:rPr>
          <w:vertAlign w:val="superscript"/>
        </w:rPr>
        <w:t>33</w:t>
      </w:r>
      <w:r>
        <w:t>There is no umpire between us,</w:t>
      </w:r>
    </w:p>
    <w:p w14:paraId="52469FE7" w14:textId="77777777" w:rsidR="004D6164" w:rsidRDefault="004D6164">
      <w:pPr>
        <w:pStyle w:val="Poetry2"/>
      </w:pPr>
      <w:r>
        <w:t>that might lay his hand on us both.</w:t>
      </w:r>
    </w:p>
    <w:p w14:paraId="7A713941" w14:textId="77777777" w:rsidR="004D6164" w:rsidRDefault="004D6164">
      <w:pPr>
        <w:pStyle w:val="Poetry1"/>
      </w:pPr>
      <w:r>
        <w:rPr>
          <w:vertAlign w:val="superscript"/>
        </w:rPr>
        <w:t>34</w:t>
      </w:r>
      <w:r>
        <w:t>Let him take his rod away from me.</w:t>
      </w:r>
    </w:p>
    <w:p w14:paraId="64AE78BC" w14:textId="77777777" w:rsidR="004D6164" w:rsidRDefault="004D6164">
      <w:pPr>
        <w:pStyle w:val="Poetry2"/>
      </w:pPr>
      <w:r>
        <w:t>Let his terror not make me afraid;</w:t>
      </w:r>
    </w:p>
    <w:p w14:paraId="145AA389" w14:textId="77777777" w:rsidR="004D6164" w:rsidRDefault="004D6164">
      <w:pPr>
        <w:pStyle w:val="Poetry1"/>
      </w:pPr>
      <w:r>
        <w:rPr>
          <w:vertAlign w:val="superscript"/>
        </w:rPr>
        <w:t>35</w:t>
      </w:r>
      <w:r>
        <w:t>then I would speak, and not fear him,</w:t>
      </w:r>
    </w:p>
    <w:p w14:paraId="74406D13" w14:textId="77777777" w:rsidR="004D6164" w:rsidRDefault="004D6164" w:rsidP="00AF44B4">
      <w:pPr>
        <w:pStyle w:val="Poetry2"/>
      </w:pPr>
      <w:r>
        <w:t>for I am not so in myself.</w:t>
      </w:r>
    </w:p>
    <w:p w14:paraId="66A5557B" w14:textId="77777777" w:rsidR="004D6164" w:rsidRDefault="004D6164" w:rsidP="00CD144D">
      <w:pPr>
        <w:pStyle w:val="NHEB"/>
        <w:framePr w:wrap="auto"/>
      </w:pPr>
      <w:r>
        <w:t>10</w:t>
      </w:r>
    </w:p>
    <w:p w14:paraId="6FCD38F5" w14:textId="77777777" w:rsidR="004D6164" w:rsidRDefault="004D6164">
      <w:pPr>
        <w:ind w:firstLine="0"/>
      </w:pPr>
      <w:r>
        <w:t>“My soul is weary of my life.</w:t>
      </w:r>
    </w:p>
    <w:p w14:paraId="2F0EF0B6" w14:textId="77777777" w:rsidR="004D6164" w:rsidRDefault="004D6164">
      <w:pPr>
        <w:pStyle w:val="Poetry2"/>
      </w:pPr>
      <w:r>
        <w:t>I will give free course to my complaint.</w:t>
      </w:r>
    </w:p>
    <w:p w14:paraId="6B354A8F" w14:textId="77777777" w:rsidR="004D6164" w:rsidRDefault="004D6164">
      <w:pPr>
        <w:pStyle w:val="Poetry2"/>
      </w:pPr>
      <w:r>
        <w:t>I will speak in the bitterness of my soul.</w:t>
      </w:r>
    </w:p>
    <w:p w14:paraId="767A44FC" w14:textId="77777777" w:rsidR="004D6164" w:rsidRDefault="004D6164">
      <w:pPr>
        <w:pStyle w:val="Poetry1"/>
      </w:pPr>
      <w:r>
        <w:rPr>
          <w:vertAlign w:val="superscript"/>
        </w:rPr>
        <w:t>2</w:t>
      </w:r>
      <w:r>
        <w:t>I will tell God, ‘Do not condemn me.</w:t>
      </w:r>
    </w:p>
    <w:p w14:paraId="4BB56D42" w14:textId="77777777" w:rsidR="004D6164" w:rsidRDefault="004D6164">
      <w:pPr>
        <w:pStyle w:val="Poetry2"/>
      </w:pPr>
      <w:r>
        <w:t>Show me why you contend with me.</w:t>
      </w:r>
    </w:p>
    <w:p w14:paraId="0A2D649B" w14:textId="77777777" w:rsidR="004D6164" w:rsidRDefault="004D6164">
      <w:pPr>
        <w:pStyle w:val="Poetry1"/>
      </w:pPr>
      <w:r>
        <w:rPr>
          <w:vertAlign w:val="superscript"/>
        </w:rPr>
        <w:t>3</w:t>
      </w:r>
      <w:r>
        <w:t>Is it good to you that you should oppress,</w:t>
      </w:r>
    </w:p>
    <w:p w14:paraId="0A7949CE" w14:textId="77777777" w:rsidR="004D6164" w:rsidRDefault="004D6164">
      <w:pPr>
        <w:pStyle w:val="Poetry2"/>
      </w:pPr>
      <w:r>
        <w:t>that you should despise the work of your hands,</w:t>
      </w:r>
    </w:p>
    <w:p w14:paraId="6A111FDA" w14:textId="77777777" w:rsidR="004D6164" w:rsidRDefault="004D6164">
      <w:pPr>
        <w:pStyle w:val="Poetry2"/>
      </w:pPr>
      <w:r>
        <w:t>and smile on the counsel of the wicked?</w:t>
      </w:r>
    </w:p>
    <w:p w14:paraId="2DFFDAFE" w14:textId="77777777" w:rsidR="004D6164" w:rsidRDefault="004D6164">
      <w:pPr>
        <w:pStyle w:val="Poetry1"/>
      </w:pPr>
      <w:r>
        <w:rPr>
          <w:vertAlign w:val="superscript"/>
        </w:rPr>
        <w:t>4</w:t>
      </w:r>
      <w:r>
        <w:t>Do you have eyes of flesh?</w:t>
      </w:r>
    </w:p>
    <w:p w14:paraId="4B811239" w14:textId="77777777" w:rsidR="004D6164" w:rsidRDefault="004D6164">
      <w:pPr>
        <w:pStyle w:val="Poetry2"/>
      </w:pPr>
      <w:r>
        <w:t>Or do you see as man sees?</w:t>
      </w:r>
    </w:p>
    <w:p w14:paraId="31A4E747" w14:textId="77777777" w:rsidR="004D6164" w:rsidRDefault="004D6164">
      <w:pPr>
        <w:pStyle w:val="Poetry1"/>
      </w:pPr>
      <w:r>
        <w:rPr>
          <w:vertAlign w:val="superscript"/>
        </w:rPr>
        <w:t>5</w:t>
      </w:r>
      <w:r>
        <w:t>Are your days as the days of mortals,</w:t>
      </w:r>
    </w:p>
    <w:p w14:paraId="1E496F14" w14:textId="77777777" w:rsidR="004D6164" w:rsidRDefault="004D6164">
      <w:pPr>
        <w:pStyle w:val="Poetry2"/>
      </w:pPr>
      <w:r>
        <w:t>or your years as man’s years,</w:t>
      </w:r>
    </w:p>
    <w:p w14:paraId="02371568" w14:textId="77777777" w:rsidR="004D6164" w:rsidRDefault="004D6164">
      <w:pPr>
        <w:pStyle w:val="Poetry1"/>
      </w:pPr>
      <w:r>
        <w:rPr>
          <w:vertAlign w:val="superscript"/>
        </w:rPr>
        <w:t>6</w:t>
      </w:r>
      <w:r>
        <w:t>that you inquire after my iniquity,</w:t>
      </w:r>
    </w:p>
    <w:p w14:paraId="163CE0AB" w14:textId="77777777" w:rsidR="004D6164" w:rsidRDefault="004D6164">
      <w:pPr>
        <w:pStyle w:val="Poetry2"/>
      </w:pPr>
      <w:r>
        <w:t>and search after my sin?</w:t>
      </w:r>
    </w:p>
    <w:p w14:paraId="3883C835" w14:textId="77777777" w:rsidR="004D6164" w:rsidRDefault="004D6164">
      <w:pPr>
        <w:pStyle w:val="Poetry1"/>
      </w:pPr>
      <w:r>
        <w:rPr>
          <w:vertAlign w:val="superscript"/>
        </w:rPr>
        <w:t>7</w:t>
      </w:r>
      <w:r>
        <w:t>Although you know that I am not wicked,</w:t>
      </w:r>
    </w:p>
    <w:p w14:paraId="32A459B2" w14:textId="77777777" w:rsidR="004D6164" w:rsidRDefault="004D6164">
      <w:pPr>
        <w:pStyle w:val="Poetry2"/>
      </w:pPr>
      <w:r>
        <w:t>there is no one who can deliver out of your hand.</w:t>
      </w:r>
    </w:p>
    <w:p w14:paraId="6611BD3B" w14:textId="77777777" w:rsidR="004D6164" w:rsidRDefault="004D6164">
      <w:pPr>
        <w:pStyle w:val="Poetry1"/>
      </w:pPr>
    </w:p>
    <w:p w14:paraId="519569C8" w14:textId="77777777" w:rsidR="004D6164" w:rsidRDefault="004D6164">
      <w:pPr>
        <w:pStyle w:val="Poetry1"/>
      </w:pPr>
      <w:r>
        <w:rPr>
          <w:vertAlign w:val="superscript"/>
        </w:rPr>
        <w:t>8</w:t>
      </w:r>
      <w:r>
        <w:t>“‘Your hands have framed me and fashioned me altogether,</w:t>
      </w:r>
    </w:p>
    <w:p w14:paraId="6C080654" w14:textId="77777777" w:rsidR="004D6164" w:rsidRDefault="004D6164">
      <w:pPr>
        <w:pStyle w:val="Poetry2"/>
      </w:pPr>
      <w:r>
        <w:t>yet you destroy me.</w:t>
      </w:r>
    </w:p>
    <w:p w14:paraId="0AE7BB35" w14:textId="77777777" w:rsidR="004D6164" w:rsidRDefault="004D6164">
      <w:pPr>
        <w:pStyle w:val="Poetry1"/>
      </w:pPr>
      <w:r>
        <w:rPr>
          <w:vertAlign w:val="superscript"/>
        </w:rPr>
        <w:t>9</w:t>
      </w:r>
      <w:r>
        <w:t>Remember, I beg you, that you have fashioned me as clay.</w:t>
      </w:r>
    </w:p>
    <w:p w14:paraId="770588F0" w14:textId="77777777" w:rsidR="004D6164" w:rsidRDefault="004D6164">
      <w:pPr>
        <w:pStyle w:val="Poetry2"/>
      </w:pPr>
      <w:r>
        <w:lastRenderedPageBreak/>
        <w:t>Will you bring me into dust again?</w:t>
      </w:r>
    </w:p>
    <w:p w14:paraId="2A63513B" w14:textId="77777777" w:rsidR="004D6164" w:rsidRDefault="004D6164">
      <w:pPr>
        <w:pStyle w:val="Poetry1"/>
      </w:pPr>
      <w:r>
        <w:rPr>
          <w:vertAlign w:val="superscript"/>
        </w:rPr>
        <w:t>10</w:t>
      </w:r>
      <w:r>
        <w:t>Haven’t you poured me out like milk,</w:t>
      </w:r>
    </w:p>
    <w:p w14:paraId="3F300998" w14:textId="77777777" w:rsidR="004D6164" w:rsidRDefault="004D6164">
      <w:pPr>
        <w:pStyle w:val="Poetry2"/>
      </w:pPr>
      <w:r>
        <w:t>and curdled me like cheese?</w:t>
      </w:r>
    </w:p>
    <w:p w14:paraId="30ECD8CC" w14:textId="77777777" w:rsidR="004D6164" w:rsidRDefault="004D6164">
      <w:pPr>
        <w:pStyle w:val="Poetry1"/>
      </w:pPr>
      <w:r>
        <w:rPr>
          <w:vertAlign w:val="superscript"/>
        </w:rPr>
        <w:t>11</w:t>
      </w:r>
      <w:r>
        <w:t>You have clothed me with skin and flesh,</w:t>
      </w:r>
    </w:p>
    <w:p w14:paraId="0945D604" w14:textId="77777777" w:rsidR="004D6164" w:rsidRDefault="004D6164">
      <w:pPr>
        <w:pStyle w:val="Poetry2"/>
      </w:pPr>
      <w:r>
        <w:t>and knit me together with bones and sinews.</w:t>
      </w:r>
    </w:p>
    <w:p w14:paraId="57300B01" w14:textId="77777777" w:rsidR="004D6164" w:rsidRDefault="004D6164">
      <w:pPr>
        <w:pStyle w:val="Poetry1"/>
      </w:pPr>
      <w:r>
        <w:rPr>
          <w:vertAlign w:val="superscript"/>
        </w:rPr>
        <w:t>12</w:t>
      </w:r>
      <w:r>
        <w:t>You have granted me life and loving kindness.</w:t>
      </w:r>
    </w:p>
    <w:p w14:paraId="6922FE00" w14:textId="77777777" w:rsidR="004D6164" w:rsidRDefault="004D6164">
      <w:pPr>
        <w:pStyle w:val="Poetry2"/>
      </w:pPr>
      <w:r>
        <w:t>Your visitation has preserved my spirit.</w:t>
      </w:r>
    </w:p>
    <w:p w14:paraId="7E7741A1" w14:textId="77777777" w:rsidR="004D6164" w:rsidRDefault="004D6164">
      <w:pPr>
        <w:pStyle w:val="Poetry1"/>
      </w:pPr>
      <w:r>
        <w:rPr>
          <w:vertAlign w:val="superscript"/>
        </w:rPr>
        <w:t>13</w:t>
      </w:r>
      <w:r>
        <w:t>Yet you hid these things in your heart.</w:t>
      </w:r>
    </w:p>
    <w:p w14:paraId="401DB274" w14:textId="77777777" w:rsidR="004D6164" w:rsidRDefault="004D6164">
      <w:pPr>
        <w:pStyle w:val="Poetry2"/>
      </w:pPr>
      <w:r>
        <w:t>I know that this is with you:</w:t>
      </w:r>
    </w:p>
    <w:p w14:paraId="4E53D472" w14:textId="77777777" w:rsidR="004D6164" w:rsidRDefault="004D6164">
      <w:pPr>
        <w:pStyle w:val="Poetry1"/>
      </w:pPr>
      <w:r>
        <w:rPr>
          <w:vertAlign w:val="superscript"/>
        </w:rPr>
        <w:t>14</w:t>
      </w:r>
      <w:r>
        <w:t>if I sin, then you mark me.</w:t>
      </w:r>
    </w:p>
    <w:p w14:paraId="0109FE1F" w14:textId="77777777" w:rsidR="004D6164" w:rsidRDefault="004D6164">
      <w:pPr>
        <w:pStyle w:val="Poetry2"/>
      </w:pPr>
      <w:r>
        <w:t>You will not acquit me from my iniquity.</w:t>
      </w:r>
    </w:p>
    <w:p w14:paraId="7766A388" w14:textId="77777777" w:rsidR="004D6164" w:rsidRDefault="004D6164">
      <w:pPr>
        <w:pStyle w:val="Poetry1"/>
      </w:pPr>
      <w:r>
        <w:rPr>
          <w:vertAlign w:val="superscript"/>
        </w:rPr>
        <w:t>15</w:t>
      </w:r>
      <w:r>
        <w:t>If I am wicked, woe to me.</w:t>
      </w:r>
    </w:p>
    <w:p w14:paraId="379C820F" w14:textId="77777777" w:rsidR="004D6164" w:rsidRDefault="004D6164">
      <w:pPr>
        <w:pStyle w:val="Poetry2"/>
      </w:pPr>
      <w:r>
        <w:t>If I am righteous, I still shall not lift up my head,</w:t>
      </w:r>
    </w:p>
    <w:p w14:paraId="0A363CD0" w14:textId="77777777" w:rsidR="004D6164" w:rsidRDefault="004D6164">
      <w:pPr>
        <w:pStyle w:val="Poetry2"/>
      </w:pPr>
      <w:r>
        <w:t>being filled with disgrace,</w:t>
      </w:r>
    </w:p>
    <w:p w14:paraId="5DC7B65A" w14:textId="77777777" w:rsidR="004D6164" w:rsidRDefault="004D6164">
      <w:pPr>
        <w:pStyle w:val="Poetry2"/>
      </w:pPr>
      <w:r>
        <w:t>and conscious of my affliction.</w:t>
      </w:r>
    </w:p>
    <w:p w14:paraId="51AB7CC7" w14:textId="77777777" w:rsidR="004D6164" w:rsidRDefault="004D6164">
      <w:pPr>
        <w:pStyle w:val="Poetry1"/>
      </w:pPr>
      <w:r>
        <w:rPr>
          <w:vertAlign w:val="superscript"/>
        </w:rPr>
        <w:t>16</w:t>
      </w:r>
      <w:r w:rsidR="00F61C21">
        <w:t>And if I lift myself up</w:t>
      </w:r>
      <w:r>
        <w:t>, you hunt me like a lion.</w:t>
      </w:r>
    </w:p>
    <w:p w14:paraId="3ADEAF37" w14:textId="77777777" w:rsidR="004D6164" w:rsidRDefault="004D6164">
      <w:pPr>
        <w:pStyle w:val="Poetry2"/>
      </w:pPr>
      <w:r>
        <w:t>Again you show yourself powerful to me.</w:t>
      </w:r>
    </w:p>
    <w:p w14:paraId="0BF4B16B" w14:textId="77777777" w:rsidR="004D6164" w:rsidRDefault="004D6164">
      <w:pPr>
        <w:pStyle w:val="Poetry1"/>
      </w:pPr>
      <w:r>
        <w:rPr>
          <w:vertAlign w:val="superscript"/>
        </w:rPr>
        <w:t>17</w:t>
      </w:r>
      <w:r>
        <w:t>You renew your witnesses against me,</w:t>
      </w:r>
    </w:p>
    <w:p w14:paraId="45470095" w14:textId="77777777" w:rsidR="004D6164" w:rsidRDefault="004D6164">
      <w:pPr>
        <w:pStyle w:val="Poetry2"/>
      </w:pPr>
      <w:r>
        <w:t>and increase your indignation on me.</w:t>
      </w:r>
    </w:p>
    <w:p w14:paraId="4FEE1C22" w14:textId="77777777" w:rsidR="004D6164" w:rsidRDefault="004D6164">
      <w:pPr>
        <w:pStyle w:val="Poetry2"/>
      </w:pPr>
      <w:r>
        <w:t>Changes and warfare are with me.</w:t>
      </w:r>
    </w:p>
    <w:p w14:paraId="7CBA338B" w14:textId="77777777" w:rsidR="004D6164" w:rsidRDefault="004D6164">
      <w:pPr>
        <w:pStyle w:val="Poetry1"/>
      </w:pPr>
    </w:p>
    <w:p w14:paraId="0E584A9E" w14:textId="77777777" w:rsidR="004D6164" w:rsidRDefault="004D6164">
      <w:pPr>
        <w:pStyle w:val="Poetry1"/>
      </w:pPr>
      <w:r>
        <w:rPr>
          <w:vertAlign w:val="superscript"/>
        </w:rPr>
        <w:t>18</w:t>
      </w:r>
      <w:r>
        <w:t>“‘Why, then, have you brought me forth out of the womb?</w:t>
      </w:r>
    </w:p>
    <w:p w14:paraId="6C335142" w14:textId="77777777" w:rsidR="004D6164" w:rsidRDefault="004D6164">
      <w:pPr>
        <w:pStyle w:val="Poetry2"/>
      </w:pPr>
      <w:r>
        <w:t>I wish I had given up the spirit, and no eye had seen me.</w:t>
      </w:r>
    </w:p>
    <w:p w14:paraId="07C14438" w14:textId="77777777" w:rsidR="004D6164" w:rsidRDefault="004D6164">
      <w:pPr>
        <w:pStyle w:val="Poetry1"/>
      </w:pPr>
      <w:r>
        <w:rPr>
          <w:vertAlign w:val="superscript"/>
        </w:rPr>
        <w:t>19</w:t>
      </w:r>
      <w:r>
        <w:t>I should have been as though I had not been.</w:t>
      </w:r>
    </w:p>
    <w:p w14:paraId="1C62D9E9" w14:textId="77777777" w:rsidR="004D6164" w:rsidRDefault="004D6164">
      <w:pPr>
        <w:pStyle w:val="Poetry2"/>
      </w:pPr>
      <w:r>
        <w:t>I should have been carried from the womb to the grave.</w:t>
      </w:r>
    </w:p>
    <w:p w14:paraId="174E70A7" w14:textId="77777777" w:rsidR="004D6164" w:rsidRDefault="004D6164">
      <w:pPr>
        <w:pStyle w:val="Poetry1"/>
      </w:pPr>
      <w:r>
        <w:rPr>
          <w:vertAlign w:val="superscript"/>
        </w:rPr>
        <w:t>20</w:t>
      </w:r>
      <w:r>
        <w:t>Aren’t my days few?</w:t>
      </w:r>
    </w:p>
    <w:p w14:paraId="37446234" w14:textId="77777777" w:rsidR="004D6164" w:rsidRDefault="004D6164">
      <w:pPr>
        <w:pStyle w:val="Poetry2"/>
      </w:pPr>
      <w:r>
        <w:t>Cease then.</w:t>
      </w:r>
    </w:p>
    <w:p w14:paraId="55782CD2" w14:textId="77777777" w:rsidR="004D6164" w:rsidRDefault="004D6164">
      <w:pPr>
        <w:pStyle w:val="Poetry2"/>
      </w:pPr>
      <w:r>
        <w:t>Leave me alone, that I may find a little comfort,</w:t>
      </w:r>
    </w:p>
    <w:p w14:paraId="7E5C5C83" w14:textId="77777777" w:rsidR="004D6164" w:rsidRDefault="004D6164">
      <w:pPr>
        <w:pStyle w:val="Poetry1"/>
      </w:pPr>
      <w:r>
        <w:rPr>
          <w:vertAlign w:val="superscript"/>
        </w:rPr>
        <w:t>21</w:t>
      </w:r>
      <w:r>
        <w:t>before I go where I shall not return from,</w:t>
      </w:r>
    </w:p>
    <w:p w14:paraId="385600D5" w14:textId="77777777" w:rsidR="004D6164" w:rsidRDefault="004D6164">
      <w:pPr>
        <w:pStyle w:val="Poetry2"/>
      </w:pPr>
      <w:r>
        <w:t>to the land of darkness and of the shadow of death;</w:t>
      </w:r>
    </w:p>
    <w:p w14:paraId="566AACF1" w14:textId="77777777" w:rsidR="004D6164" w:rsidRDefault="004D6164">
      <w:pPr>
        <w:pStyle w:val="Poetry1"/>
      </w:pPr>
      <w:r>
        <w:rPr>
          <w:vertAlign w:val="superscript"/>
        </w:rPr>
        <w:t>22</w:t>
      </w:r>
      <w:r>
        <w:t>the land dark as midnight,</w:t>
      </w:r>
    </w:p>
    <w:p w14:paraId="557970EB" w14:textId="77777777" w:rsidR="004D6164" w:rsidRDefault="004D6164">
      <w:pPr>
        <w:pStyle w:val="Poetry2"/>
      </w:pPr>
      <w:r>
        <w:t>of the shadow of death,</w:t>
      </w:r>
    </w:p>
    <w:p w14:paraId="2EEDB945" w14:textId="77777777" w:rsidR="004D6164" w:rsidRDefault="004D6164">
      <w:pPr>
        <w:pStyle w:val="Poetry2"/>
      </w:pPr>
      <w:r>
        <w:t>without any order,</w:t>
      </w:r>
    </w:p>
    <w:p w14:paraId="70E953FF" w14:textId="77777777" w:rsidR="004D6164" w:rsidRDefault="004D6164">
      <w:pPr>
        <w:pStyle w:val="Poetry2"/>
      </w:pPr>
      <w:r>
        <w:t>where the light is as midnight.’”</w:t>
      </w:r>
    </w:p>
    <w:p w14:paraId="424845DD" w14:textId="77777777" w:rsidR="004D6164" w:rsidRDefault="004D6164" w:rsidP="00CD144D">
      <w:pPr>
        <w:pStyle w:val="NHEB"/>
        <w:framePr w:wrap="auto"/>
      </w:pPr>
      <w:r>
        <w:t>11</w:t>
      </w:r>
    </w:p>
    <w:p w14:paraId="69ACFC3C" w14:textId="77777777" w:rsidR="004D6164" w:rsidRDefault="004D6164">
      <w:pPr>
        <w:ind w:firstLine="0"/>
      </w:pPr>
      <w:r>
        <w:t>Then Zophar, the Naamathite, answered,</w:t>
      </w:r>
    </w:p>
    <w:p w14:paraId="2C55788B" w14:textId="77777777" w:rsidR="004D6164" w:rsidRDefault="004D6164">
      <w:pPr>
        <w:pStyle w:val="Poetry1"/>
      </w:pPr>
      <w:r>
        <w:rPr>
          <w:vertAlign w:val="superscript"/>
        </w:rPr>
        <w:t>2</w:t>
      </w:r>
      <w:r>
        <w:t>“Shouldn’t the multitude of words be answered?</w:t>
      </w:r>
    </w:p>
    <w:p w14:paraId="65FE31CE" w14:textId="77777777" w:rsidR="004D6164" w:rsidRDefault="004D6164">
      <w:pPr>
        <w:pStyle w:val="Poetry2"/>
      </w:pPr>
      <w:r>
        <w:t>Should a man full of talk be justified?</w:t>
      </w:r>
    </w:p>
    <w:p w14:paraId="63C98659" w14:textId="77777777" w:rsidR="004D6164" w:rsidRDefault="004D6164">
      <w:pPr>
        <w:pStyle w:val="Poetry1"/>
      </w:pPr>
      <w:r>
        <w:rPr>
          <w:vertAlign w:val="superscript"/>
        </w:rPr>
        <w:t>3</w:t>
      </w:r>
      <w:r>
        <w:t>Should your boastings make men hold their peace?</w:t>
      </w:r>
    </w:p>
    <w:p w14:paraId="4533EE5B" w14:textId="77777777" w:rsidR="004D6164" w:rsidRDefault="004D6164">
      <w:pPr>
        <w:pStyle w:val="Poetry2"/>
      </w:pPr>
      <w:r>
        <w:t>When you mock, shall no man make you ashamed?</w:t>
      </w:r>
    </w:p>
    <w:p w14:paraId="744BF3B8" w14:textId="77777777" w:rsidR="004D6164" w:rsidRDefault="004D6164">
      <w:pPr>
        <w:pStyle w:val="Poetry1"/>
      </w:pPr>
      <w:r>
        <w:rPr>
          <w:vertAlign w:val="superscript"/>
        </w:rPr>
        <w:t>4</w:t>
      </w:r>
      <w:r>
        <w:t>For you say, ‘My doctrine is pure.</w:t>
      </w:r>
    </w:p>
    <w:p w14:paraId="20D1D1CE" w14:textId="77777777" w:rsidR="004D6164" w:rsidRDefault="004D6164">
      <w:pPr>
        <w:pStyle w:val="Poetry2"/>
      </w:pPr>
      <w:r>
        <w:t>I am clean in your eyes.’</w:t>
      </w:r>
    </w:p>
    <w:p w14:paraId="2C6A9E55" w14:textId="77777777" w:rsidR="004D6164" w:rsidRDefault="004D6164">
      <w:pPr>
        <w:pStyle w:val="Poetry1"/>
      </w:pPr>
      <w:r>
        <w:rPr>
          <w:vertAlign w:val="superscript"/>
        </w:rPr>
        <w:t>5</w:t>
      </w:r>
      <w:r>
        <w:t>But oh that God would speak,</w:t>
      </w:r>
    </w:p>
    <w:p w14:paraId="1148FC32" w14:textId="77777777" w:rsidR="004D6164" w:rsidRDefault="004D6164">
      <w:pPr>
        <w:pStyle w:val="Poetry2"/>
      </w:pPr>
      <w:r>
        <w:t>and open his lips against you,</w:t>
      </w:r>
    </w:p>
    <w:p w14:paraId="37FFD16C" w14:textId="77777777" w:rsidR="004D6164" w:rsidRDefault="004D6164">
      <w:pPr>
        <w:pStyle w:val="Poetry1"/>
      </w:pPr>
      <w:r>
        <w:rPr>
          <w:vertAlign w:val="superscript"/>
        </w:rPr>
        <w:t>6</w:t>
      </w:r>
      <w:r>
        <w:t>that he would show you the secrets of wisdom</w:t>
      </w:r>
      <w:r w:rsidR="008A3D28">
        <w:t>.</w:t>
      </w:r>
    </w:p>
    <w:p w14:paraId="6C11EC1B" w14:textId="77777777" w:rsidR="004D6164" w:rsidRDefault="004D6164">
      <w:pPr>
        <w:pStyle w:val="Poetry2"/>
      </w:pPr>
      <w:r>
        <w:t>For true wisdom has two sides.</w:t>
      </w:r>
    </w:p>
    <w:p w14:paraId="069BB9C7" w14:textId="77777777" w:rsidR="004D6164" w:rsidRDefault="004D6164">
      <w:pPr>
        <w:pStyle w:val="Poetry2"/>
      </w:pPr>
      <w:r>
        <w:t>Know therefore that God exacts of you less than your iniquity deserves.</w:t>
      </w:r>
    </w:p>
    <w:p w14:paraId="1F32C569" w14:textId="77777777" w:rsidR="004D6164" w:rsidRDefault="004D6164">
      <w:pPr>
        <w:pStyle w:val="Poetry1"/>
      </w:pPr>
    </w:p>
    <w:p w14:paraId="79CC16DF" w14:textId="77777777" w:rsidR="004D6164" w:rsidRDefault="004D6164">
      <w:pPr>
        <w:pStyle w:val="Poetry1"/>
      </w:pPr>
      <w:r>
        <w:rPr>
          <w:vertAlign w:val="superscript"/>
        </w:rPr>
        <w:t>7</w:t>
      </w:r>
      <w:r>
        <w:t>“Can you fathom the mystery of God?</w:t>
      </w:r>
    </w:p>
    <w:p w14:paraId="25965F07" w14:textId="77777777" w:rsidR="004D6164" w:rsidRDefault="004D6164">
      <w:pPr>
        <w:pStyle w:val="Poetry2"/>
      </w:pPr>
      <w:r>
        <w:lastRenderedPageBreak/>
        <w:t xml:space="preserve">Or can you probe the limits of </w:t>
      </w:r>
      <w:r w:rsidR="002835F6">
        <w:t>Shaddai</w:t>
      </w:r>
      <w:r>
        <w:t>?</w:t>
      </w:r>
    </w:p>
    <w:p w14:paraId="14C84652" w14:textId="77777777" w:rsidR="004D6164" w:rsidRDefault="004D6164">
      <w:pPr>
        <w:pStyle w:val="Poetry1"/>
      </w:pPr>
      <w:r>
        <w:rPr>
          <w:vertAlign w:val="superscript"/>
        </w:rPr>
        <w:t>8</w:t>
      </w:r>
      <w:r>
        <w:t>They are high as heaven. What can you do?</w:t>
      </w:r>
    </w:p>
    <w:p w14:paraId="623E62CC" w14:textId="77777777" w:rsidR="004D6164" w:rsidRDefault="004D6164">
      <w:pPr>
        <w:pStyle w:val="Poetry2"/>
      </w:pPr>
      <w:r>
        <w:t>They are deeper than Sheol. What can you know?</w:t>
      </w:r>
    </w:p>
    <w:p w14:paraId="0E610FFE" w14:textId="77777777" w:rsidR="004D6164" w:rsidRDefault="004D6164">
      <w:pPr>
        <w:pStyle w:val="Poetry1"/>
      </w:pPr>
      <w:r>
        <w:rPr>
          <w:vertAlign w:val="superscript"/>
        </w:rPr>
        <w:t>9</w:t>
      </w:r>
      <w:r>
        <w:t>Its measure is longer than the earth,</w:t>
      </w:r>
    </w:p>
    <w:p w14:paraId="3CAF3B9F" w14:textId="77777777" w:rsidR="004D6164" w:rsidRDefault="004D6164">
      <w:pPr>
        <w:pStyle w:val="Poetry2"/>
      </w:pPr>
      <w:r>
        <w:t>and broader than the sea.</w:t>
      </w:r>
    </w:p>
    <w:p w14:paraId="298F0D04" w14:textId="77777777" w:rsidR="004D6164" w:rsidRDefault="004D6164">
      <w:pPr>
        <w:pStyle w:val="Poetry1"/>
      </w:pPr>
      <w:r>
        <w:rPr>
          <w:vertAlign w:val="superscript"/>
        </w:rPr>
        <w:t>10</w:t>
      </w:r>
      <w:r>
        <w:t>If he passes by, or confines,</w:t>
      </w:r>
    </w:p>
    <w:p w14:paraId="6FF32C84" w14:textId="77777777" w:rsidR="004D6164" w:rsidRDefault="004D6164">
      <w:pPr>
        <w:pStyle w:val="Poetry2"/>
      </w:pPr>
      <w:r>
        <w:t>or convenes a court, then who can oppose him?</w:t>
      </w:r>
    </w:p>
    <w:p w14:paraId="5EFFAA87" w14:textId="77777777" w:rsidR="004D6164" w:rsidRDefault="004D6164">
      <w:pPr>
        <w:pStyle w:val="Poetry1"/>
      </w:pPr>
      <w:r>
        <w:rPr>
          <w:vertAlign w:val="superscript"/>
        </w:rPr>
        <w:t>11</w:t>
      </w:r>
      <w:r>
        <w:t>For he knows false men.</w:t>
      </w:r>
    </w:p>
    <w:p w14:paraId="113DF083" w14:textId="77777777" w:rsidR="004D6164" w:rsidRDefault="004D6164">
      <w:pPr>
        <w:pStyle w:val="Poetry2"/>
      </w:pPr>
      <w:r>
        <w:t>He sees iniquity also, even though he doesn’t consider it.</w:t>
      </w:r>
    </w:p>
    <w:p w14:paraId="1040818C" w14:textId="77777777" w:rsidR="004D6164" w:rsidRDefault="004D6164">
      <w:pPr>
        <w:pStyle w:val="Poetry1"/>
      </w:pPr>
      <w:r>
        <w:rPr>
          <w:vertAlign w:val="superscript"/>
        </w:rPr>
        <w:t>12</w:t>
      </w:r>
      <w:r>
        <w:t>An empty-headed man becomes wise</w:t>
      </w:r>
    </w:p>
    <w:p w14:paraId="15B694EE" w14:textId="77777777" w:rsidR="004D6164" w:rsidRDefault="004D6164">
      <w:pPr>
        <w:pStyle w:val="Poetry2"/>
      </w:pPr>
      <w:r>
        <w:t>when a man is born as a wild donkey’s colt.</w:t>
      </w:r>
    </w:p>
    <w:p w14:paraId="187C235D" w14:textId="77777777" w:rsidR="004D6164" w:rsidRDefault="004D6164">
      <w:pPr>
        <w:pStyle w:val="Poetry1"/>
      </w:pPr>
    </w:p>
    <w:p w14:paraId="6D656366" w14:textId="77777777" w:rsidR="004D6164" w:rsidRDefault="004D6164">
      <w:pPr>
        <w:pStyle w:val="Poetry1"/>
      </w:pPr>
      <w:r>
        <w:rPr>
          <w:vertAlign w:val="superscript"/>
        </w:rPr>
        <w:t>13</w:t>
      </w:r>
      <w:r>
        <w:t>“If you set your heart aright,</w:t>
      </w:r>
    </w:p>
    <w:p w14:paraId="65A33E3B" w14:textId="77777777" w:rsidR="004D6164" w:rsidRDefault="004D6164">
      <w:pPr>
        <w:pStyle w:val="Poetry2"/>
      </w:pPr>
      <w:r>
        <w:t>stretch out your hands toward him.</w:t>
      </w:r>
    </w:p>
    <w:p w14:paraId="42975924" w14:textId="77777777" w:rsidR="004D6164" w:rsidRDefault="004D6164">
      <w:pPr>
        <w:pStyle w:val="Poetry1"/>
      </w:pPr>
      <w:r>
        <w:rPr>
          <w:vertAlign w:val="superscript"/>
        </w:rPr>
        <w:t>14</w:t>
      </w:r>
      <w:r>
        <w:t>If iniquity is in your hand, put it far away.</w:t>
      </w:r>
    </w:p>
    <w:p w14:paraId="43438FA5" w14:textId="77777777" w:rsidR="004D6164" w:rsidRDefault="00613E0E">
      <w:pPr>
        <w:pStyle w:val="Poetry2"/>
      </w:pPr>
      <w:r>
        <w:t>Do not</w:t>
      </w:r>
      <w:r w:rsidR="004D6164">
        <w:t xml:space="preserve"> let unrighteousness dwell in your tents.</w:t>
      </w:r>
    </w:p>
    <w:p w14:paraId="11EA976B" w14:textId="77777777" w:rsidR="004D6164" w:rsidRDefault="004D6164">
      <w:pPr>
        <w:pStyle w:val="Poetry1"/>
      </w:pPr>
      <w:r>
        <w:rPr>
          <w:vertAlign w:val="superscript"/>
        </w:rPr>
        <w:t>15</w:t>
      </w:r>
      <w:r>
        <w:t>Surely then you shall lift up your face without spot;</w:t>
      </w:r>
    </w:p>
    <w:p w14:paraId="6FBF9B9D" w14:textId="77777777" w:rsidR="004D6164" w:rsidRDefault="004D6164">
      <w:pPr>
        <w:pStyle w:val="Poetry2"/>
      </w:pPr>
      <w:r>
        <w:t>Yes, you shall be steadfast, and shall not fear:</w:t>
      </w:r>
    </w:p>
    <w:p w14:paraId="24C1DBA2" w14:textId="77777777" w:rsidR="004D6164" w:rsidRDefault="004D6164">
      <w:pPr>
        <w:pStyle w:val="Poetry1"/>
      </w:pPr>
      <w:r>
        <w:rPr>
          <w:vertAlign w:val="superscript"/>
        </w:rPr>
        <w:t>16</w:t>
      </w:r>
      <w:r>
        <w:t>for you shall forget your misery.</w:t>
      </w:r>
    </w:p>
    <w:p w14:paraId="3C13AA99" w14:textId="77777777" w:rsidR="004D6164" w:rsidRDefault="004D6164">
      <w:pPr>
        <w:pStyle w:val="Poetry2"/>
      </w:pPr>
      <w:r>
        <w:t>You shall remember it as waters that are passed away.</w:t>
      </w:r>
    </w:p>
    <w:p w14:paraId="598473C4" w14:textId="77777777" w:rsidR="004D6164" w:rsidRDefault="004D6164">
      <w:pPr>
        <w:pStyle w:val="Poetry1"/>
      </w:pPr>
      <w:r>
        <w:rPr>
          <w:vertAlign w:val="superscript"/>
        </w:rPr>
        <w:t>17</w:t>
      </w:r>
      <w:r>
        <w:t>Life shall be clearer than the noonday.</w:t>
      </w:r>
    </w:p>
    <w:p w14:paraId="495A0B48" w14:textId="77777777" w:rsidR="004D6164" w:rsidRDefault="004D6164">
      <w:pPr>
        <w:pStyle w:val="Poetry2"/>
      </w:pPr>
      <w:r>
        <w:t>Though there is darkness, it shall be as the morning.</w:t>
      </w:r>
    </w:p>
    <w:p w14:paraId="1E6FA445" w14:textId="77777777" w:rsidR="004D6164" w:rsidRDefault="004D6164">
      <w:pPr>
        <w:pStyle w:val="Poetry1"/>
      </w:pPr>
      <w:r>
        <w:rPr>
          <w:vertAlign w:val="superscript"/>
        </w:rPr>
        <w:t>18</w:t>
      </w:r>
      <w:r>
        <w:t>You shall be secure, because there is hope.</w:t>
      </w:r>
    </w:p>
    <w:p w14:paraId="3BFDC01C" w14:textId="77777777" w:rsidR="004D6164" w:rsidRDefault="004D6164">
      <w:pPr>
        <w:pStyle w:val="Poetry2"/>
      </w:pPr>
      <w:r>
        <w:t>Yes, you shall search, and shall take your rest in safety.</w:t>
      </w:r>
    </w:p>
    <w:p w14:paraId="10BFD23C" w14:textId="77777777" w:rsidR="004D6164" w:rsidRDefault="004D6164">
      <w:pPr>
        <w:pStyle w:val="Poetry1"/>
      </w:pPr>
      <w:r>
        <w:rPr>
          <w:vertAlign w:val="superscript"/>
        </w:rPr>
        <w:t>19</w:t>
      </w:r>
      <w:r>
        <w:t>Also you shall lie down, and none shall make you afraid.</w:t>
      </w:r>
    </w:p>
    <w:p w14:paraId="29F0F608" w14:textId="77777777" w:rsidR="004D6164" w:rsidRDefault="004D6164">
      <w:pPr>
        <w:pStyle w:val="Poetry2"/>
      </w:pPr>
      <w:r>
        <w:t>Yes, many shall court your favor.</w:t>
      </w:r>
    </w:p>
    <w:p w14:paraId="1C1B4728" w14:textId="77777777" w:rsidR="004D6164" w:rsidRDefault="004D6164">
      <w:pPr>
        <w:pStyle w:val="Poetry1"/>
      </w:pPr>
      <w:r>
        <w:rPr>
          <w:vertAlign w:val="superscript"/>
        </w:rPr>
        <w:t>20</w:t>
      </w:r>
      <w:r>
        <w:t>But the eyes of the wicked shall fail.</w:t>
      </w:r>
    </w:p>
    <w:p w14:paraId="5D85907D" w14:textId="77777777" w:rsidR="004D6164" w:rsidRDefault="004D6164">
      <w:pPr>
        <w:pStyle w:val="Poetry2"/>
      </w:pPr>
      <w:r>
        <w:t>They shall have no way to flee.</w:t>
      </w:r>
    </w:p>
    <w:p w14:paraId="6804E5C6" w14:textId="77777777" w:rsidR="004D6164" w:rsidRDefault="004D6164">
      <w:pPr>
        <w:pStyle w:val="Poetry2"/>
      </w:pPr>
      <w:r>
        <w:t>Their hope shall be the giving up of the spirit.”</w:t>
      </w:r>
    </w:p>
    <w:p w14:paraId="1EEFB905" w14:textId="77777777" w:rsidR="004D6164" w:rsidRDefault="004D6164" w:rsidP="00CD144D">
      <w:pPr>
        <w:pStyle w:val="NHEB"/>
        <w:framePr w:wrap="auto"/>
      </w:pPr>
      <w:r>
        <w:t>12</w:t>
      </w:r>
    </w:p>
    <w:p w14:paraId="6D99B15B" w14:textId="77777777" w:rsidR="004D6164" w:rsidRDefault="004D6164">
      <w:pPr>
        <w:ind w:firstLine="0"/>
      </w:pPr>
      <w:r>
        <w:t>Then Job answered,</w:t>
      </w:r>
    </w:p>
    <w:p w14:paraId="3C35E745" w14:textId="77777777" w:rsidR="004D6164" w:rsidRDefault="004D6164">
      <w:pPr>
        <w:pStyle w:val="Poetry1"/>
      </w:pPr>
      <w:r>
        <w:rPr>
          <w:vertAlign w:val="superscript"/>
        </w:rPr>
        <w:t>2</w:t>
      </w:r>
      <w:r>
        <w:t>“No doubt, but you are the people,</w:t>
      </w:r>
    </w:p>
    <w:p w14:paraId="7AF61B9A" w14:textId="77777777" w:rsidR="004D6164" w:rsidRDefault="004D6164">
      <w:pPr>
        <w:pStyle w:val="Poetry2"/>
      </w:pPr>
      <w:r>
        <w:t>and wisdom shall die with you.</w:t>
      </w:r>
    </w:p>
    <w:p w14:paraId="4E8DE578" w14:textId="77777777" w:rsidR="004D6164" w:rsidRDefault="004D6164">
      <w:pPr>
        <w:pStyle w:val="Poetry1"/>
      </w:pPr>
      <w:r>
        <w:rPr>
          <w:vertAlign w:val="superscript"/>
        </w:rPr>
        <w:t>3</w:t>
      </w:r>
      <w:r>
        <w:t>But I have understanding as well as you;</w:t>
      </w:r>
    </w:p>
    <w:p w14:paraId="34A9169E" w14:textId="77777777" w:rsidR="004D6164" w:rsidRDefault="004D6164">
      <w:pPr>
        <w:pStyle w:val="Poetry2"/>
      </w:pPr>
      <w:r>
        <w:t>I am not inferior to you.</w:t>
      </w:r>
    </w:p>
    <w:p w14:paraId="55D58610" w14:textId="77777777" w:rsidR="004D6164" w:rsidRDefault="004D6164">
      <w:pPr>
        <w:pStyle w:val="Poetry2"/>
      </w:pPr>
      <w:r>
        <w:t>Yes, who doesn’t know such things as these?</w:t>
      </w:r>
    </w:p>
    <w:p w14:paraId="7B84E568" w14:textId="77777777" w:rsidR="004D6164" w:rsidRDefault="004D6164">
      <w:pPr>
        <w:pStyle w:val="Poetry1"/>
      </w:pPr>
      <w:r>
        <w:rPr>
          <w:vertAlign w:val="superscript"/>
        </w:rPr>
        <w:t>4</w:t>
      </w:r>
      <w:r>
        <w:t>I am like one who is a joke to his neighbor,</w:t>
      </w:r>
    </w:p>
    <w:p w14:paraId="3461BF91" w14:textId="77777777" w:rsidR="004D6164" w:rsidRDefault="004D6164">
      <w:pPr>
        <w:pStyle w:val="Poetry2"/>
      </w:pPr>
      <w:r>
        <w:t>I, who called on God, and he answered.</w:t>
      </w:r>
    </w:p>
    <w:p w14:paraId="24FEF006" w14:textId="77777777" w:rsidR="004D6164" w:rsidRDefault="004D6164">
      <w:pPr>
        <w:pStyle w:val="Poetry2"/>
      </w:pPr>
      <w:r>
        <w:t>The just, the blameless man is a joke.</w:t>
      </w:r>
    </w:p>
    <w:p w14:paraId="634AE18E" w14:textId="77777777" w:rsidR="004D6164" w:rsidRDefault="004D6164">
      <w:pPr>
        <w:pStyle w:val="Poetry1"/>
      </w:pPr>
      <w:r>
        <w:rPr>
          <w:vertAlign w:val="superscript"/>
        </w:rPr>
        <w:t>5</w:t>
      </w:r>
      <w:r>
        <w:t>In the thought of him who is at ease there is contempt for misfortune.</w:t>
      </w:r>
    </w:p>
    <w:p w14:paraId="4ABBFA73" w14:textId="77777777" w:rsidR="004D6164" w:rsidRDefault="004D6164">
      <w:pPr>
        <w:pStyle w:val="Poetry2"/>
      </w:pPr>
      <w:r>
        <w:t>It is ready for them whose foot slips.</w:t>
      </w:r>
    </w:p>
    <w:p w14:paraId="2883DCE7" w14:textId="77777777" w:rsidR="004D6164" w:rsidRDefault="004D6164">
      <w:pPr>
        <w:pStyle w:val="Poetry1"/>
      </w:pPr>
      <w:r>
        <w:rPr>
          <w:vertAlign w:val="superscript"/>
        </w:rPr>
        <w:t>6</w:t>
      </w:r>
      <w:r>
        <w:t>The tents of robbers prosper.</w:t>
      </w:r>
    </w:p>
    <w:p w14:paraId="65BE5C90" w14:textId="77777777" w:rsidR="004D6164" w:rsidRDefault="004D6164">
      <w:pPr>
        <w:pStyle w:val="Poetry2"/>
      </w:pPr>
      <w:r>
        <w:t>Those who provoke God are secure,</w:t>
      </w:r>
    </w:p>
    <w:p w14:paraId="52F1E790" w14:textId="77777777" w:rsidR="004D6164" w:rsidRDefault="00C97CEB">
      <w:pPr>
        <w:pStyle w:val="Poetry2"/>
      </w:pPr>
      <w:r>
        <w:t>who carry their god in their hands</w:t>
      </w:r>
      <w:r w:rsidR="004D6164">
        <w:t>.</w:t>
      </w:r>
    </w:p>
    <w:p w14:paraId="254D64B1" w14:textId="77777777" w:rsidR="004D6164" w:rsidRDefault="004D6164">
      <w:pPr>
        <w:pStyle w:val="Poetry1"/>
      </w:pPr>
    </w:p>
    <w:p w14:paraId="251CAAED" w14:textId="77777777" w:rsidR="004D6164" w:rsidRDefault="004D6164">
      <w:pPr>
        <w:pStyle w:val="Poetry1"/>
      </w:pPr>
      <w:r>
        <w:rPr>
          <w:vertAlign w:val="superscript"/>
        </w:rPr>
        <w:t>7</w:t>
      </w:r>
      <w:r>
        <w:t>“But ask the animals, now, and they shall teach you;</w:t>
      </w:r>
    </w:p>
    <w:p w14:paraId="57D60AA8" w14:textId="77777777" w:rsidR="004D6164" w:rsidRDefault="004D6164">
      <w:pPr>
        <w:pStyle w:val="Poetry2"/>
      </w:pPr>
      <w:r>
        <w:t>the birds of the sky, and they shall tell you.</w:t>
      </w:r>
    </w:p>
    <w:p w14:paraId="4963B096" w14:textId="77777777" w:rsidR="004D6164" w:rsidRDefault="004D6164">
      <w:pPr>
        <w:pStyle w:val="Poetry1"/>
      </w:pPr>
      <w:r>
        <w:rPr>
          <w:vertAlign w:val="superscript"/>
        </w:rPr>
        <w:lastRenderedPageBreak/>
        <w:t>8</w:t>
      </w:r>
      <w:r>
        <w:t>Or speak to the earth, and it shall teach you.</w:t>
      </w:r>
    </w:p>
    <w:p w14:paraId="107A575E" w14:textId="77777777" w:rsidR="004D6164" w:rsidRDefault="004D6164">
      <w:pPr>
        <w:pStyle w:val="Poetry2"/>
      </w:pPr>
      <w:r>
        <w:t>The fish of the sea shall declare to you.</w:t>
      </w:r>
    </w:p>
    <w:p w14:paraId="407661B4" w14:textId="77777777" w:rsidR="004D6164" w:rsidRDefault="004D6164">
      <w:pPr>
        <w:pStyle w:val="Poetry1"/>
      </w:pPr>
      <w:r>
        <w:rPr>
          <w:vertAlign w:val="superscript"/>
        </w:rPr>
        <w:t>9</w:t>
      </w:r>
      <w:r>
        <w:t>Who doesn’t know that in all these,</w:t>
      </w:r>
    </w:p>
    <w:p w14:paraId="188F04D8" w14:textId="77777777" w:rsidR="004D6164" w:rsidRDefault="004D6164">
      <w:pPr>
        <w:pStyle w:val="Poetry2"/>
      </w:pPr>
      <w:r>
        <w:t xml:space="preserve">the hand of the </w:t>
      </w:r>
      <w:r w:rsidR="00F170FA" w:rsidRPr="00F170FA">
        <w:rPr>
          <w:sz w:val="16"/>
          <w:szCs w:val="16"/>
        </w:rPr>
        <w:t>LORD</w:t>
      </w:r>
      <w:r>
        <w:t xml:space="preserve"> has done this,</w:t>
      </w:r>
    </w:p>
    <w:p w14:paraId="41B98CC3" w14:textId="77777777" w:rsidR="004D6164" w:rsidRDefault="004D6164">
      <w:pPr>
        <w:pStyle w:val="Poetry1"/>
      </w:pPr>
      <w:r>
        <w:rPr>
          <w:vertAlign w:val="superscript"/>
        </w:rPr>
        <w:t>10</w:t>
      </w:r>
      <w:r>
        <w:t>in whose hand is the life of every living thing,</w:t>
      </w:r>
    </w:p>
    <w:p w14:paraId="0659FAD2" w14:textId="77777777" w:rsidR="004D6164" w:rsidRDefault="004D6164">
      <w:pPr>
        <w:pStyle w:val="Poetry2"/>
      </w:pPr>
      <w:r>
        <w:t xml:space="preserve">and the breath of all </w:t>
      </w:r>
      <w:r w:rsidR="00472812">
        <w:t>humankind</w:t>
      </w:r>
      <w:r>
        <w:t>?</w:t>
      </w:r>
    </w:p>
    <w:p w14:paraId="44F805EF" w14:textId="77777777" w:rsidR="004D6164" w:rsidRDefault="004D6164">
      <w:pPr>
        <w:pStyle w:val="Poetry1"/>
      </w:pPr>
      <w:r>
        <w:rPr>
          <w:vertAlign w:val="superscript"/>
        </w:rPr>
        <w:t>11</w:t>
      </w:r>
      <w:r>
        <w:t>Doesn’t the ear try words,</w:t>
      </w:r>
    </w:p>
    <w:p w14:paraId="7A086BC6" w14:textId="77777777" w:rsidR="004D6164" w:rsidRDefault="004D6164">
      <w:pPr>
        <w:pStyle w:val="Poetry2"/>
      </w:pPr>
      <w:r>
        <w:t>even as the palate tastes its food?</w:t>
      </w:r>
    </w:p>
    <w:p w14:paraId="301B95D9" w14:textId="77777777" w:rsidR="004D6164" w:rsidRDefault="004D6164">
      <w:pPr>
        <w:pStyle w:val="Poetry1"/>
      </w:pPr>
      <w:r>
        <w:rPr>
          <w:vertAlign w:val="superscript"/>
        </w:rPr>
        <w:t>12</w:t>
      </w:r>
      <w:r>
        <w:t>With aged men is wisdom,</w:t>
      </w:r>
    </w:p>
    <w:p w14:paraId="2D5076AE" w14:textId="77777777" w:rsidR="004D6164" w:rsidRDefault="004D6164">
      <w:pPr>
        <w:pStyle w:val="Poetry2"/>
      </w:pPr>
      <w:r>
        <w:t>in length of days understanding.</w:t>
      </w:r>
    </w:p>
    <w:p w14:paraId="02E5CAAE" w14:textId="77777777" w:rsidR="004D6164" w:rsidRDefault="004D6164">
      <w:pPr>
        <w:pStyle w:val="Poetry1"/>
      </w:pPr>
    </w:p>
    <w:p w14:paraId="449D240B" w14:textId="77777777" w:rsidR="004D6164" w:rsidRDefault="004D6164">
      <w:pPr>
        <w:pStyle w:val="Poetry1"/>
      </w:pPr>
      <w:r>
        <w:rPr>
          <w:vertAlign w:val="superscript"/>
        </w:rPr>
        <w:t>13</w:t>
      </w:r>
      <w:r>
        <w:t>“</w:t>
      </w:r>
      <w:r w:rsidR="001918E9">
        <w:t>With him is wisdom and might.</w:t>
      </w:r>
    </w:p>
    <w:p w14:paraId="5B7C81A1" w14:textId="77777777" w:rsidR="004D6164" w:rsidRDefault="004D6164">
      <w:pPr>
        <w:pStyle w:val="Poetry2"/>
      </w:pPr>
      <w:r>
        <w:t>He has counsel and understanding.</w:t>
      </w:r>
    </w:p>
    <w:p w14:paraId="5285E0D8" w14:textId="77777777" w:rsidR="004D6164" w:rsidRDefault="004D6164">
      <w:pPr>
        <w:pStyle w:val="Poetry1"/>
      </w:pPr>
      <w:r>
        <w:rPr>
          <w:vertAlign w:val="superscript"/>
        </w:rPr>
        <w:t>14</w:t>
      </w:r>
      <w:r w:rsidR="00B461A0">
        <w:t>Look</w:t>
      </w:r>
      <w:r>
        <w:t>, he breaks down, and it can’t be built again.</w:t>
      </w:r>
    </w:p>
    <w:p w14:paraId="750F92C3" w14:textId="77777777" w:rsidR="004D6164" w:rsidRDefault="004D6164">
      <w:pPr>
        <w:pStyle w:val="Poetry2"/>
      </w:pPr>
      <w:r>
        <w:t>He imprisons a man, and there can be no release.</w:t>
      </w:r>
    </w:p>
    <w:p w14:paraId="717E29F0" w14:textId="77777777" w:rsidR="004D6164" w:rsidRDefault="004D6164">
      <w:pPr>
        <w:pStyle w:val="Poetry1"/>
      </w:pPr>
      <w:r>
        <w:rPr>
          <w:vertAlign w:val="superscript"/>
        </w:rPr>
        <w:t>15</w:t>
      </w:r>
      <w:r w:rsidR="00B461A0">
        <w:t>Look</w:t>
      </w:r>
      <w:r>
        <w:t>, he withholds the waters, and they dry up.</w:t>
      </w:r>
    </w:p>
    <w:p w14:paraId="101BD9FF" w14:textId="77777777" w:rsidR="004D6164" w:rsidRDefault="004D6164">
      <w:pPr>
        <w:pStyle w:val="Poetry2"/>
      </w:pPr>
      <w:r>
        <w:t>Again, he sends them out, and they overturn the earth.</w:t>
      </w:r>
    </w:p>
    <w:p w14:paraId="1786BE37" w14:textId="77777777" w:rsidR="004D6164" w:rsidRDefault="004D6164">
      <w:pPr>
        <w:pStyle w:val="Poetry1"/>
      </w:pPr>
      <w:r>
        <w:rPr>
          <w:vertAlign w:val="superscript"/>
        </w:rPr>
        <w:t>16</w:t>
      </w:r>
      <w:r>
        <w:t>With him is strength and wisdom.</w:t>
      </w:r>
    </w:p>
    <w:p w14:paraId="273C0EC3" w14:textId="77777777" w:rsidR="004D6164" w:rsidRDefault="004D6164">
      <w:pPr>
        <w:pStyle w:val="Poetry2"/>
      </w:pPr>
      <w:r>
        <w:t>The deceived and the deceiver are his.</w:t>
      </w:r>
    </w:p>
    <w:p w14:paraId="460F0CF5" w14:textId="77777777" w:rsidR="004D6164" w:rsidRDefault="004D6164">
      <w:pPr>
        <w:pStyle w:val="Poetry1"/>
      </w:pPr>
      <w:r>
        <w:rPr>
          <w:vertAlign w:val="superscript"/>
        </w:rPr>
        <w:t>17</w:t>
      </w:r>
      <w:r>
        <w:t>He leads counselors away stripped.</w:t>
      </w:r>
    </w:p>
    <w:p w14:paraId="4A70DCBC" w14:textId="77777777" w:rsidR="004D6164" w:rsidRDefault="004D6164">
      <w:pPr>
        <w:pStyle w:val="Poetry2"/>
      </w:pPr>
      <w:r>
        <w:t>He makes judges fools.</w:t>
      </w:r>
    </w:p>
    <w:p w14:paraId="66D0E7F2" w14:textId="77777777" w:rsidR="004D6164" w:rsidRDefault="004D6164">
      <w:pPr>
        <w:pStyle w:val="Poetry1"/>
      </w:pPr>
      <w:r>
        <w:rPr>
          <w:vertAlign w:val="superscript"/>
        </w:rPr>
        <w:t>18</w:t>
      </w:r>
      <w:r>
        <w:t>He loosens the bond of kings.</w:t>
      </w:r>
    </w:p>
    <w:p w14:paraId="775F0BF9" w14:textId="77777777" w:rsidR="004D6164" w:rsidRDefault="004D6164">
      <w:pPr>
        <w:pStyle w:val="Poetry2"/>
      </w:pPr>
      <w:r>
        <w:t>He binds their waist with a belt.</w:t>
      </w:r>
    </w:p>
    <w:p w14:paraId="145B403A" w14:textId="77777777" w:rsidR="004D6164" w:rsidRDefault="004D6164">
      <w:pPr>
        <w:pStyle w:val="Poetry1"/>
      </w:pPr>
      <w:r>
        <w:rPr>
          <w:vertAlign w:val="superscript"/>
        </w:rPr>
        <w:t>19</w:t>
      </w:r>
      <w:r>
        <w:t>He leads priests away stripped,</w:t>
      </w:r>
    </w:p>
    <w:p w14:paraId="0BBBB2C9" w14:textId="77777777" w:rsidR="004D6164" w:rsidRDefault="004D6164">
      <w:pPr>
        <w:pStyle w:val="Poetry2"/>
      </w:pPr>
      <w:r>
        <w:t>and overthrows the mighty.</w:t>
      </w:r>
    </w:p>
    <w:p w14:paraId="3AC687F6" w14:textId="77777777" w:rsidR="004D6164" w:rsidRDefault="004D6164">
      <w:pPr>
        <w:pStyle w:val="Poetry1"/>
      </w:pPr>
      <w:r>
        <w:rPr>
          <w:vertAlign w:val="superscript"/>
        </w:rPr>
        <w:t>20</w:t>
      </w:r>
      <w:r>
        <w:t>He removes the speech of those who are trusted,</w:t>
      </w:r>
    </w:p>
    <w:p w14:paraId="6D5AB205" w14:textId="77777777" w:rsidR="004D6164" w:rsidRDefault="004D6164">
      <w:pPr>
        <w:pStyle w:val="Poetry2"/>
      </w:pPr>
      <w:r>
        <w:t>and takes away the understanding of the elders.</w:t>
      </w:r>
    </w:p>
    <w:p w14:paraId="4B6C58DC" w14:textId="77777777" w:rsidR="004D6164" w:rsidRDefault="004D6164">
      <w:pPr>
        <w:pStyle w:val="Poetry1"/>
      </w:pPr>
      <w:r>
        <w:rPr>
          <w:vertAlign w:val="superscript"/>
        </w:rPr>
        <w:t>21</w:t>
      </w:r>
      <w:r>
        <w:t>He pours contempt on princes,</w:t>
      </w:r>
    </w:p>
    <w:p w14:paraId="1699D142" w14:textId="77777777" w:rsidR="004D6164" w:rsidRDefault="004D6164">
      <w:pPr>
        <w:pStyle w:val="Poetry2"/>
      </w:pPr>
      <w:r>
        <w:t>and loosens the belt of the strong.</w:t>
      </w:r>
    </w:p>
    <w:p w14:paraId="25FD8295" w14:textId="77777777" w:rsidR="004D6164" w:rsidRDefault="004D6164">
      <w:pPr>
        <w:pStyle w:val="Poetry1"/>
      </w:pPr>
      <w:r>
        <w:rPr>
          <w:vertAlign w:val="superscript"/>
        </w:rPr>
        <w:t>22</w:t>
      </w:r>
      <w:r>
        <w:t>He uncovers deep things out of darkness,</w:t>
      </w:r>
    </w:p>
    <w:p w14:paraId="09874B0D" w14:textId="77777777" w:rsidR="004D6164" w:rsidRDefault="004D6164">
      <w:pPr>
        <w:pStyle w:val="Poetry2"/>
      </w:pPr>
      <w:r>
        <w:t>and brings out to light the shadow of death.</w:t>
      </w:r>
    </w:p>
    <w:p w14:paraId="2656D8B0" w14:textId="77777777" w:rsidR="004D6164" w:rsidRDefault="004D6164">
      <w:pPr>
        <w:pStyle w:val="Poetry1"/>
      </w:pPr>
      <w:r>
        <w:rPr>
          <w:vertAlign w:val="superscript"/>
        </w:rPr>
        <w:t>23</w:t>
      </w:r>
      <w:r>
        <w:t>He increases the nations, and he destroys them.</w:t>
      </w:r>
    </w:p>
    <w:p w14:paraId="6CC39CCB" w14:textId="77777777" w:rsidR="004D6164" w:rsidRDefault="004D6164">
      <w:pPr>
        <w:pStyle w:val="Poetry2"/>
      </w:pPr>
      <w:r>
        <w:t>He enlarges the nations, and he leads them captive.</w:t>
      </w:r>
    </w:p>
    <w:p w14:paraId="2763152E" w14:textId="77777777" w:rsidR="004D6164" w:rsidRDefault="004D6164">
      <w:pPr>
        <w:pStyle w:val="Poetry1"/>
      </w:pPr>
      <w:r>
        <w:rPr>
          <w:vertAlign w:val="superscript"/>
        </w:rPr>
        <w:t>24</w:t>
      </w:r>
      <w:r>
        <w:t>He takes away understanding from the chiefs of the people of the earth,</w:t>
      </w:r>
    </w:p>
    <w:p w14:paraId="1F303BE3" w14:textId="77777777" w:rsidR="004D6164" w:rsidRDefault="004D6164">
      <w:pPr>
        <w:pStyle w:val="Poetry2"/>
      </w:pPr>
      <w:r>
        <w:t>and causes them to wander in a wilderness where there is no way.</w:t>
      </w:r>
    </w:p>
    <w:p w14:paraId="18763375" w14:textId="77777777" w:rsidR="004D6164" w:rsidRDefault="004D6164">
      <w:pPr>
        <w:pStyle w:val="Poetry1"/>
      </w:pPr>
      <w:r>
        <w:rPr>
          <w:vertAlign w:val="superscript"/>
        </w:rPr>
        <w:t>25</w:t>
      </w:r>
      <w:r>
        <w:t>They grope in the dark without light.</w:t>
      </w:r>
    </w:p>
    <w:p w14:paraId="09A0C7A1" w14:textId="77777777" w:rsidR="004D6164" w:rsidRDefault="004D6164" w:rsidP="00AF44B4">
      <w:pPr>
        <w:pStyle w:val="Poetry2"/>
      </w:pPr>
      <w:r>
        <w:t>He makes them stagger like a drunken man.</w:t>
      </w:r>
    </w:p>
    <w:p w14:paraId="781720D6" w14:textId="77777777" w:rsidR="004D6164" w:rsidRDefault="004D6164" w:rsidP="00CD144D">
      <w:pPr>
        <w:pStyle w:val="NHEB"/>
        <w:framePr w:wrap="auto"/>
      </w:pPr>
      <w:r>
        <w:t>13</w:t>
      </w:r>
    </w:p>
    <w:p w14:paraId="2A53982C" w14:textId="77777777" w:rsidR="004D6164" w:rsidRDefault="004D6164">
      <w:pPr>
        <w:ind w:firstLine="0"/>
      </w:pPr>
      <w:r>
        <w:t>“</w:t>
      </w:r>
      <w:r w:rsidR="00B461A0">
        <w:t>Look</w:t>
      </w:r>
      <w:r>
        <w:t>, my eye has seen all this.</w:t>
      </w:r>
    </w:p>
    <w:p w14:paraId="64018F26" w14:textId="77777777" w:rsidR="004D6164" w:rsidRDefault="004D6164">
      <w:pPr>
        <w:pStyle w:val="Poetry2"/>
      </w:pPr>
      <w:r>
        <w:t>My ear has heard and understood it.</w:t>
      </w:r>
    </w:p>
    <w:p w14:paraId="2ADD835E" w14:textId="77777777" w:rsidR="004D6164" w:rsidRDefault="004D6164">
      <w:pPr>
        <w:pStyle w:val="Poetry1"/>
      </w:pPr>
      <w:r>
        <w:rPr>
          <w:vertAlign w:val="superscript"/>
        </w:rPr>
        <w:t>2</w:t>
      </w:r>
      <w:r>
        <w:t>What you know, I know also.</w:t>
      </w:r>
    </w:p>
    <w:p w14:paraId="0F056978" w14:textId="77777777" w:rsidR="004D6164" w:rsidRDefault="004D6164">
      <w:pPr>
        <w:pStyle w:val="Poetry2"/>
      </w:pPr>
      <w:r>
        <w:t>I am not inferior to you.</w:t>
      </w:r>
    </w:p>
    <w:p w14:paraId="5DABDC89" w14:textId="77777777" w:rsidR="004D6164" w:rsidRDefault="004D6164">
      <w:pPr>
        <w:pStyle w:val="Poetry1"/>
      </w:pPr>
    </w:p>
    <w:p w14:paraId="25385999" w14:textId="77777777" w:rsidR="004D6164" w:rsidRDefault="004D6164">
      <w:pPr>
        <w:pStyle w:val="Poetry1"/>
      </w:pPr>
      <w:r>
        <w:rPr>
          <w:vertAlign w:val="superscript"/>
        </w:rPr>
        <w:t>3</w:t>
      </w:r>
      <w:r>
        <w:t xml:space="preserve">“Surely I would speak to </w:t>
      </w:r>
      <w:r w:rsidR="002835F6">
        <w:t>Shaddai</w:t>
      </w:r>
      <w:r>
        <w:t>.</w:t>
      </w:r>
    </w:p>
    <w:p w14:paraId="7DD216A6" w14:textId="77777777" w:rsidR="004D6164" w:rsidRDefault="004D6164">
      <w:pPr>
        <w:pStyle w:val="Poetry2"/>
      </w:pPr>
      <w:r>
        <w:t>I desire to reason with God.</w:t>
      </w:r>
    </w:p>
    <w:p w14:paraId="7FBBD6DC" w14:textId="77777777" w:rsidR="004D6164" w:rsidRDefault="004D6164">
      <w:pPr>
        <w:pStyle w:val="Poetry1"/>
      </w:pPr>
      <w:r>
        <w:rPr>
          <w:vertAlign w:val="superscript"/>
        </w:rPr>
        <w:t>4</w:t>
      </w:r>
      <w:r>
        <w:t>But you are forgers of lies.</w:t>
      </w:r>
    </w:p>
    <w:p w14:paraId="642EC02A" w14:textId="77777777" w:rsidR="004D6164" w:rsidRDefault="004D6164">
      <w:pPr>
        <w:pStyle w:val="Poetry2"/>
      </w:pPr>
      <w:r>
        <w:t>You are all physicians of no value.</w:t>
      </w:r>
    </w:p>
    <w:p w14:paraId="708EEA0A" w14:textId="77777777" w:rsidR="004D6164" w:rsidRDefault="004D6164">
      <w:pPr>
        <w:pStyle w:val="Poetry1"/>
      </w:pPr>
      <w:r>
        <w:rPr>
          <w:vertAlign w:val="superscript"/>
        </w:rPr>
        <w:t>5</w:t>
      </w:r>
      <w:r>
        <w:t>Oh that you would be completely silent</w:t>
      </w:r>
      <w:r w:rsidR="008A3D28">
        <w:t>.</w:t>
      </w:r>
    </w:p>
    <w:p w14:paraId="35B57938" w14:textId="77777777" w:rsidR="004D6164" w:rsidRDefault="004D6164">
      <w:pPr>
        <w:pStyle w:val="Poetry2"/>
      </w:pPr>
      <w:r>
        <w:t>Then you would be wise.</w:t>
      </w:r>
    </w:p>
    <w:p w14:paraId="0DF82F4A" w14:textId="77777777" w:rsidR="004D6164" w:rsidRDefault="004D6164">
      <w:pPr>
        <w:pStyle w:val="Poetry1"/>
      </w:pPr>
      <w:r>
        <w:rPr>
          <w:vertAlign w:val="superscript"/>
        </w:rPr>
        <w:t>6</w:t>
      </w:r>
      <w:r>
        <w:t>Hear now my reasoning.</w:t>
      </w:r>
    </w:p>
    <w:p w14:paraId="053AEA7A" w14:textId="77777777" w:rsidR="004D6164" w:rsidRDefault="004D6164">
      <w:pPr>
        <w:pStyle w:val="Poetry2"/>
      </w:pPr>
      <w:r>
        <w:t>Listen to the pleadings of my lips.</w:t>
      </w:r>
    </w:p>
    <w:p w14:paraId="4041ED76" w14:textId="77777777" w:rsidR="004D6164" w:rsidRDefault="004D6164">
      <w:pPr>
        <w:pStyle w:val="Poetry1"/>
      </w:pPr>
      <w:r>
        <w:rPr>
          <w:vertAlign w:val="superscript"/>
        </w:rPr>
        <w:t>7</w:t>
      </w:r>
      <w:r>
        <w:t>Will you speak unrighteously for God,</w:t>
      </w:r>
    </w:p>
    <w:p w14:paraId="3C3FA8FA" w14:textId="77777777" w:rsidR="004D6164" w:rsidRDefault="004D6164">
      <w:pPr>
        <w:pStyle w:val="Poetry2"/>
      </w:pPr>
      <w:r>
        <w:lastRenderedPageBreak/>
        <w:t>and talk deceitfully for him?</w:t>
      </w:r>
    </w:p>
    <w:p w14:paraId="714241E1" w14:textId="77777777" w:rsidR="004D6164" w:rsidRDefault="004D6164">
      <w:pPr>
        <w:pStyle w:val="Poetry1"/>
      </w:pPr>
      <w:r>
        <w:rPr>
          <w:vertAlign w:val="superscript"/>
        </w:rPr>
        <w:t>8</w:t>
      </w:r>
      <w:r>
        <w:t>Will you show partiality to him?</w:t>
      </w:r>
    </w:p>
    <w:p w14:paraId="15E64462" w14:textId="77777777" w:rsidR="004D6164" w:rsidRDefault="004D6164">
      <w:pPr>
        <w:pStyle w:val="Poetry2"/>
      </w:pPr>
      <w:r>
        <w:t>Will you contend for God?</w:t>
      </w:r>
    </w:p>
    <w:p w14:paraId="3DDA2FF4" w14:textId="77777777" w:rsidR="004D6164" w:rsidRDefault="004D6164">
      <w:pPr>
        <w:pStyle w:val="Poetry1"/>
      </w:pPr>
      <w:r>
        <w:rPr>
          <w:vertAlign w:val="superscript"/>
        </w:rPr>
        <w:t>9</w:t>
      </w:r>
      <w:r>
        <w:t>Is it good that he should search you out?</w:t>
      </w:r>
    </w:p>
    <w:p w14:paraId="766E8100" w14:textId="77777777" w:rsidR="004D6164" w:rsidRDefault="004D6164">
      <w:pPr>
        <w:pStyle w:val="Poetry2"/>
      </w:pPr>
      <w:r>
        <w:t>Or as one deceives a man, will you deceive him?</w:t>
      </w:r>
    </w:p>
    <w:p w14:paraId="0857C348" w14:textId="77777777" w:rsidR="004D6164" w:rsidRDefault="004D6164">
      <w:pPr>
        <w:pStyle w:val="Poetry1"/>
      </w:pPr>
      <w:r>
        <w:rPr>
          <w:vertAlign w:val="superscript"/>
        </w:rPr>
        <w:t>10</w:t>
      </w:r>
      <w:r>
        <w:t>He will surely reprove you</w:t>
      </w:r>
    </w:p>
    <w:p w14:paraId="29EB5263" w14:textId="77777777" w:rsidR="004D6164" w:rsidRDefault="004D6164">
      <w:pPr>
        <w:pStyle w:val="Poetry2"/>
      </w:pPr>
      <w:r>
        <w:t>if you secretly show partiality.</w:t>
      </w:r>
    </w:p>
    <w:p w14:paraId="43C46067" w14:textId="77777777" w:rsidR="004D6164" w:rsidRDefault="004D6164">
      <w:pPr>
        <w:pStyle w:val="Poetry1"/>
      </w:pPr>
      <w:r>
        <w:rPr>
          <w:vertAlign w:val="superscript"/>
        </w:rPr>
        <w:t>11</w:t>
      </w:r>
      <w:r>
        <w:t>Shall not his majesty make you afraid,</w:t>
      </w:r>
    </w:p>
    <w:p w14:paraId="5FB33159" w14:textId="77777777" w:rsidR="004D6164" w:rsidRDefault="004D6164">
      <w:pPr>
        <w:pStyle w:val="Poetry2"/>
      </w:pPr>
      <w:r>
        <w:t>And his dread fall on you?</w:t>
      </w:r>
    </w:p>
    <w:p w14:paraId="78790CAE" w14:textId="77777777" w:rsidR="004D6164" w:rsidRDefault="004D6164">
      <w:pPr>
        <w:pStyle w:val="Poetry1"/>
      </w:pPr>
      <w:r>
        <w:rPr>
          <w:vertAlign w:val="superscript"/>
        </w:rPr>
        <w:t>12</w:t>
      </w:r>
      <w:r>
        <w:t>Your memorable sayings are proverbs of ashes,</w:t>
      </w:r>
    </w:p>
    <w:p w14:paraId="56E857E2" w14:textId="77777777" w:rsidR="004D6164" w:rsidRDefault="004D6164">
      <w:pPr>
        <w:pStyle w:val="Poetry2"/>
      </w:pPr>
      <w:r>
        <w:t>Your defenses are defenses of clay.</w:t>
      </w:r>
    </w:p>
    <w:p w14:paraId="2A806FDD" w14:textId="77777777" w:rsidR="004D6164" w:rsidRDefault="004D6164">
      <w:pPr>
        <w:pStyle w:val="Poetry1"/>
      </w:pPr>
    </w:p>
    <w:p w14:paraId="1C50474E" w14:textId="77777777" w:rsidR="004D6164" w:rsidRDefault="004D6164">
      <w:pPr>
        <w:pStyle w:val="Poetry1"/>
      </w:pPr>
      <w:r>
        <w:rPr>
          <w:vertAlign w:val="superscript"/>
        </w:rPr>
        <w:t>13</w:t>
      </w:r>
      <w:r>
        <w:t>“Be silent, leave me alone, that I may speak.</w:t>
      </w:r>
    </w:p>
    <w:p w14:paraId="4ECC42E4" w14:textId="77777777" w:rsidR="004D6164" w:rsidRDefault="004D6164">
      <w:pPr>
        <w:pStyle w:val="Poetry2"/>
      </w:pPr>
      <w:r>
        <w:t>Let come on me what will.</w:t>
      </w:r>
    </w:p>
    <w:p w14:paraId="0D2F1094" w14:textId="77777777" w:rsidR="004D6164" w:rsidRDefault="004D6164">
      <w:pPr>
        <w:pStyle w:val="Poetry1"/>
      </w:pPr>
      <w:r>
        <w:rPr>
          <w:vertAlign w:val="superscript"/>
        </w:rPr>
        <w:t>14</w:t>
      </w:r>
      <w:r>
        <w:t>Why should I take my flesh in my teeth,</w:t>
      </w:r>
    </w:p>
    <w:p w14:paraId="619BB8E2" w14:textId="77777777" w:rsidR="004D6164" w:rsidRDefault="004D6164">
      <w:pPr>
        <w:pStyle w:val="Poetry2"/>
      </w:pPr>
      <w:r>
        <w:t>and put my life in my hand?</w:t>
      </w:r>
    </w:p>
    <w:p w14:paraId="2E109C01" w14:textId="77777777" w:rsidR="004D6164" w:rsidRDefault="004D6164">
      <w:pPr>
        <w:pStyle w:val="Poetry1"/>
      </w:pPr>
      <w:r>
        <w:rPr>
          <w:vertAlign w:val="superscript"/>
        </w:rPr>
        <w:t>15</w:t>
      </w:r>
      <w:r w:rsidR="00B461A0">
        <w:t>Look</w:t>
      </w:r>
      <w:r>
        <w:t xml:space="preserve">, </w:t>
      </w:r>
      <w:r w:rsidR="004A09EB">
        <w:t xml:space="preserve">though </w:t>
      </w:r>
      <w:r>
        <w:t xml:space="preserve">he </w:t>
      </w:r>
      <w:r w:rsidR="004A09EB">
        <w:t>should</w:t>
      </w:r>
      <w:r>
        <w:t xml:space="preserve"> kill me</w:t>
      </w:r>
      <w:r w:rsidR="004A09EB">
        <w:t>,</w:t>
      </w:r>
    </w:p>
    <w:p w14:paraId="4E3DAD67" w14:textId="77777777" w:rsidR="004D6164" w:rsidRDefault="004D6164">
      <w:pPr>
        <w:pStyle w:val="Poetry2"/>
      </w:pPr>
      <w:r>
        <w:t xml:space="preserve">I </w:t>
      </w:r>
      <w:r w:rsidR="004A09EB">
        <w:t>will</w:t>
      </w:r>
      <w:r>
        <w:t xml:space="preserve"> hope</w:t>
      </w:r>
      <w:r w:rsidR="004A09EB">
        <w:t xml:space="preserve"> in him</w:t>
      </w:r>
      <w:r>
        <w:t>.</w:t>
      </w:r>
      <w:r w:rsidR="004A09EB">
        <w:rPr>
          <w:rStyle w:val="FootnoteReference"/>
        </w:rPr>
        <w:footnoteReference w:id="2402"/>
      </w:r>
    </w:p>
    <w:p w14:paraId="2F32167F" w14:textId="77777777" w:rsidR="004D6164" w:rsidRDefault="004D6164">
      <w:pPr>
        <w:pStyle w:val="Poetry2"/>
      </w:pPr>
      <w:r>
        <w:t xml:space="preserve">Nevertheless, I will </w:t>
      </w:r>
      <w:r w:rsidR="004A09EB">
        <w:t>argue</w:t>
      </w:r>
      <w:r>
        <w:t xml:space="preserve"> my ways before him.</w:t>
      </w:r>
    </w:p>
    <w:p w14:paraId="2F95C3F4" w14:textId="77777777" w:rsidR="004D6164" w:rsidRDefault="004D6164">
      <w:pPr>
        <w:pStyle w:val="Poetry1"/>
      </w:pPr>
      <w:r>
        <w:rPr>
          <w:vertAlign w:val="superscript"/>
        </w:rPr>
        <w:t>16</w:t>
      </w:r>
      <w:r>
        <w:t>This also shall be my salvation,</w:t>
      </w:r>
    </w:p>
    <w:p w14:paraId="1F8B3BDD" w14:textId="77777777" w:rsidR="004D6164" w:rsidRDefault="004D6164">
      <w:pPr>
        <w:pStyle w:val="Poetry2"/>
      </w:pPr>
      <w:r>
        <w:t>that a godless man shall not come before him.</w:t>
      </w:r>
    </w:p>
    <w:p w14:paraId="3B84470E" w14:textId="77777777" w:rsidR="004D6164" w:rsidRDefault="004D6164">
      <w:pPr>
        <w:pStyle w:val="Poetry1"/>
      </w:pPr>
      <w:r>
        <w:rPr>
          <w:vertAlign w:val="superscript"/>
        </w:rPr>
        <w:t>17</w:t>
      </w:r>
      <w:r>
        <w:t>Hear diligently my speech.</w:t>
      </w:r>
    </w:p>
    <w:p w14:paraId="5CA6BFA6" w14:textId="77777777" w:rsidR="004D6164" w:rsidRDefault="004D6164">
      <w:pPr>
        <w:pStyle w:val="Poetry2"/>
      </w:pPr>
      <w:r>
        <w:t>Let my declaration be in your ears.</w:t>
      </w:r>
    </w:p>
    <w:p w14:paraId="04131BCD" w14:textId="77777777" w:rsidR="004D6164" w:rsidRDefault="004D6164">
      <w:pPr>
        <w:pStyle w:val="Poetry1"/>
      </w:pPr>
      <w:r>
        <w:rPr>
          <w:vertAlign w:val="superscript"/>
        </w:rPr>
        <w:t>18</w:t>
      </w:r>
      <w:r>
        <w:t>See now, I have set my cause in order.</w:t>
      </w:r>
    </w:p>
    <w:p w14:paraId="6C1E2870" w14:textId="77777777" w:rsidR="004D6164" w:rsidRDefault="004D6164">
      <w:pPr>
        <w:pStyle w:val="Poetry2"/>
      </w:pPr>
      <w:r>
        <w:t>I know that I am righteous.</w:t>
      </w:r>
    </w:p>
    <w:p w14:paraId="5C024DE4" w14:textId="77777777" w:rsidR="004D6164" w:rsidRDefault="004D6164">
      <w:pPr>
        <w:pStyle w:val="Poetry1"/>
      </w:pPr>
      <w:r>
        <w:rPr>
          <w:vertAlign w:val="superscript"/>
        </w:rPr>
        <w:t>19</w:t>
      </w:r>
      <w:r>
        <w:t>Who is he who will contend with me?</w:t>
      </w:r>
    </w:p>
    <w:p w14:paraId="5F7311BF" w14:textId="77777777" w:rsidR="004D6164" w:rsidRDefault="004D6164">
      <w:pPr>
        <w:pStyle w:val="Poetry2"/>
      </w:pPr>
      <w:r>
        <w:t>For then would I hold my peace and give up the spirit.</w:t>
      </w:r>
    </w:p>
    <w:p w14:paraId="5C7CB822" w14:textId="77777777" w:rsidR="004D6164" w:rsidRDefault="004D6164">
      <w:pPr>
        <w:pStyle w:val="Poetry1"/>
      </w:pPr>
    </w:p>
    <w:p w14:paraId="37B0D1D6" w14:textId="77777777" w:rsidR="004D6164" w:rsidRDefault="004D6164">
      <w:pPr>
        <w:pStyle w:val="Poetry1"/>
      </w:pPr>
      <w:r>
        <w:rPr>
          <w:vertAlign w:val="superscript"/>
        </w:rPr>
        <w:t>20</w:t>
      </w:r>
      <w:r>
        <w:t xml:space="preserve">“Only </w:t>
      </w:r>
      <w:r w:rsidR="00613E0E">
        <w:t>do not</w:t>
      </w:r>
      <w:r>
        <w:t xml:space="preserve"> do two things to me;</w:t>
      </w:r>
    </w:p>
    <w:p w14:paraId="156EBE49" w14:textId="77777777" w:rsidR="004D6164" w:rsidRDefault="004D6164">
      <w:pPr>
        <w:pStyle w:val="Poetry2"/>
      </w:pPr>
      <w:r>
        <w:t>then I will not hide myself from your face:</w:t>
      </w:r>
    </w:p>
    <w:p w14:paraId="5486AB31" w14:textId="77777777" w:rsidR="004D6164" w:rsidRDefault="004D6164">
      <w:pPr>
        <w:pStyle w:val="Poetry1"/>
      </w:pPr>
      <w:r>
        <w:rPr>
          <w:vertAlign w:val="superscript"/>
        </w:rPr>
        <w:t>21</w:t>
      </w:r>
      <w:r>
        <w:t>withdraw your hand far from me;</w:t>
      </w:r>
    </w:p>
    <w:p w14:paraId="4D626B3D" w14:textId="77777777" w:rsidR="004D6164" w:rsidRDefault="004D6164">
      <w:pPr>
        <w:pStyle w:val="Poetry2"/>
      </w:pPr>
      <w:r>
        <w:t xml:space="preserve">and </w:t>
      </w:r>
      <w:r w:rsidR="00613E0E">
        <w:t>do not</w:t>
      </w:r>
      <w:r>
        <w:t xml:space="preserve"> let your terror make me afraid.</w:t>
      </w:r>
    </w:p>
    <w:p w14:paraId="53B8E757" w14:textId="77777777" w:rsidR="004D6164" w:rsidRDefault="004D6164">
      <w:pPr>
        <w:pStyle w:val="Poetry1"/>
      </w:pPr>
      <w:r>
        <w:rPr>
          <w:vertAlign w:val="superscript"/>
        </w:rPr>
        <w:t>22</w:t>
      </w:r>
      <w:r>
        <w:t>Then call, and I will answer;</w:t>
      </w:r>
    </w:p>
    <w:p w14:paraId="778FC8D2" w14:textId="77777777" w:rsidR="004D6164" w:rsidRDefault="004D6164">
      <w:pPr>
        <w:pStyle w:val="Poetry2"/>
      </w:pPr>
      <w:r>
        <w:t>or let me speak, and you answer me.</w:t>
      </w:r>
    </w:p>
    <w:p w14:paraId="621826C9" w14:textId="77777777" w:rsidR="004D6164" w:rsidRDefault="004D6164">
      <w:pPr>
        <w:pStyle w:val="Poetry1"/>
      </w:pPr>
      <w:r>
        <w:rPr>
          <w:vertAlign w:val="superscript"/>
        </w:rPr>
        <w:t>23</w:t>
      </w:r>
      <w:r>
        <w:t>How many are my iniquities and sins?</w:t>
      </w:r>
    </w:p>
    <w:p w14:paraId="5394C8A8" w14:textId="77777777" w:rsidR="004D6164" w:rsidRDefault="004D6164">
      <w:pPr>
        <w:pStyle w:val="Poetry2"/>
      </w:pPr>
      <w:r>
        <w:t>Make me know my disobedience and my sin.</w:t>
      </w:r>
    </w:p>
    <w:p w14:paraId="0DE2B47E" w14:textId="77777777" w:rsidR="004D6164" w:rsidRDefault="004D6164">
      <w:pPr>
        <w:pStyle w:val="Poetry1"/>
      </w:pPr>
      <w:r>
        <w:rPr>
          <w:vertAlign w:val="superscript"/>
        </w:rPr>
        <w:t>24</w:t>
      </w:r>
      <w:r>
        <w:t>Why hide you your face,</w:t>
      </w:r>
    </w:p>
    <w:p w14:paraId="4D3308FC" w14:textId="77777777" w:rsidR="004D6164" w:rsidRDefault="004D6164">
      <w:pPr>
        <w:pStyle w:val="Poetry2"/>
      </w:pPr>
      <w:r>
        <w:t>and hold me for your enemy?</w:t>
      </w:r>
    </w:p>
    <w:p w14:paraId="39EC82C4" w14:textId="77777777" w:rsidR="004D6164" w:rsidRDefault="004D6164">
      <w:pPr>
        <w:pStyle w:val="Poetry1"/>
      </w:pPr>
      <w:r>
        <w:rPr>
          <w:vertAlign w:val="superscript"/>
        </w:rPr>
        <w:t>25</w:t>
      </w:r>
      <w:r>
        <w:t>Will you harass a driven leaf?</w:t>
      </w:r>
    </w:p>
    <w:p w14:paraId="41615D2A" w14:textId="77777777" w:rsidR="004D6164" w:rsidRDefault="004D6164">
      <w:pPr>
        <w:pStyle w:val="Poetry2"/>
      </w:pPr>
      <w:r>
        <w:t>Will you pursue the dry stubble?</w:t>
      </w:r>
    </w:p>
    <w:p w14:paraId="4F3FE46E" w14:textId="77777777" w:rsidR="004D6164" w:rsidRDefault="004D6164">
      <w:pPr>
        <w:pStyle w:val="Poetry1"/>
      </w:pPr>
      <w:r>
        <w:rPr>
          <w:vertAlign w:val="superscript"/>
        </w:rPr>
        <w:t>26</w:t>
      </w:r>
      <w:r>
        <w:t>For you write bitter things against me,</w:t>
      </w:r>
    </w:p>
    <w:p w14:paraId="612B376F" w14:textId="77777777" w:rsidR="004D6164" w:rsidRDefault="004D6164">
      <w:pPr>
        <w:pStyle w:val="Poetry2"/>
      </w:pPr>
      <w:r>
        <w:t>and make me inherit the iniquities of my youth:</w:t>
      </w:r>
    </w:p>
    <w:p w14:paraId="51FA979B" w14:textId="77777777" w:rsidR="004D6164" w:rsidRDefault="004D6164">
      <w:pPr>
        <w:pStyle w:val="Poetry1"/>
      </w:pPr>
      <w:r>
        <w:rPr>
          <w:vertAlign w:val="superscript"/>
        </w:rPr>
        <w:t>27</w:t>
      </w:r>
      <w:r>
        <w:t>You also put my feet in the stocks,</w:t>
      </w:r>
    </w:p>
    <w:p w14:paraId="1596FFEF" w14:textId="77777777" w:rsidR="004D6164" w:rsidRDefault="004D6164">
      <w:pPr>
        <w:pStyle w:val="Poetry2"/>
      </w:pPr>
      <w:r>
        <w:t>and mark all my paths.</w:t>
      </w:r>
    </w:p>
    <w:p w14:paraId="5CE53982" w14:textId="77777777" w:rsidR="004D6164" w:rsidRDefault="004D6164">
      <w:pPr>
        <w:pStyle w:val="Poetry2"/>
      </w:pPr>
      <w:r>
        <w:t>You set a bound to the soles of my feet,</w:t>
      </w:r>
    </w:p>
    <w:p w14:paraId="60DC0737" w14:textId="77777777" w:rsidR="004D6164" w:rsidRDefault="004D6164">
      <w:pPr>
        <w:pStyle w:val="Poetry1"/>
      </w:pPr>
      <w:r>
        <w:rPr>
          <w:vertAlign w:val="superscript"/>
        </w:rPr>
        <w:t>28</w:t>
      </w:r>
      <w:r>
        <w:t>though I am decaying like a rotten thing,</w:t>
      </w:r>
    </w:p>
    <w:p w14:paraId="740DC4C2" w14:textId="77777777" w:rsidR="004D6164" w:rsidRDefault="004D6164" w:rsidP="00AF44B4">
      <w:pPr>
        <w:pStyle w:val="Poetry2"/>
      </w:pPr>
      <w:r>
        <w:t>like a garment that is moth-eaten.</w:t>
      </w:r>
    </w:p>
    <w:p w14:paraId="4F424960" w14:textId="77777777" w:rsidR="004D6164" w:rsidRDefault="004D6164" w:rsidP="00CD144D">
      <w:pPr>
        <w:pStyle w:val="NHEB"/>
        <w:framePr w:wrap="auto"/>
      </w:pPr>
      <w:r>
        <w:lastRenderedPageBreak/>
        <w:t>14</w:t>
      </w:r>
    </w:p>
    <w:p w14:paraId="3D05CE4D" w14:textId="77777777" w:rsidR="004D6164" w:rsidRDefault="004D6164">
      <w:pPr>
        <w:ind w:firstLine="0"/>
      </w:pPr>
      <w:r>
        <w:t>“Man, who is born of a woman,</w:t>
      </w:r>
    </w:p>
    <w:p w14:paraId="22C8456D" w14:textId="77777777" w:rsidR="004D6164" w:rsidRDefault="004D6164">
      <w:pPr>
        <w:pStyle w:val="Poetry2"/>
      </w:pPr>
      <w:r>
        <w:t>is of few days, and full of trouble.</w:t>
      </w:r>
    </w:p>
    <w:p w14:paraId="781C3E30" w14:textId="77777777" w:rsidR="004D6164" w:rsidRDefault="004D6164">
      <w:pPr>
        <w:pStyle w:val="Poetry1"/>
      </w:pPr>
      <w:r>
        <w:rPr>
          <w:vertAlign w:val="superscript"/>
        </w:rPr>
        <w:t>2</w:t>
      </w:r>
      <w:r>
        <w:t>He comes forth like a flower, and is cut down.</w:t>
      </w:r>
    </w:p>
    <w:p w14:paraId="6E8A9E3D" w14:textId="77777777" w:rsidR="004D6164" w:rsidRDefault="004D6164">
      <w:pPr>
        <w:pStyle w:val="Poetry2"/>
      </w:pPr>
      <w:r>
        <w:t>He also flees like a shadow, and doesn’t continue.</w:t>
      </w:r>
    </w:p>
    <w:p w14:paraId="56E56C17" w14:textId="77777777" w:rsidR="004D6164" w:rsidRDefault="004D6164">
      <w:pPr>
        <w:pStyle w:val="Poetry1"/>
      </w:pPr>
      <w:r>
        <w:rPr>
          <w:vertAlign w:val="superscript"/>
        </w:rPr>
        <w:t>3</w:t>
      </w:r>
      <w:r>
        <w:t>Do you open your eyes on such a one,</w:t>
      </w:r>
    </w:p>
    <w:p w14:paraId="3A7097C8" w14:textId="77777777" w:rsidR="004D6164" w:rsidRDefault="004D6164">
      <w:pPr>
        <w:pStyle w:val="Poetry2"/>
      </w:pPr>
      <w:r>
        <w:t>and bring me into judgment with you?</w:t>
      </w:r>
    </w:p>
    <w:p w14:paraId="0C7B9CF1" w14:textId="77777777" w:rsidR="004D6164" w:rsidRDefault="004D6164">
      <w:pPr>
        <w:pStyle w:val="Poetry1"/>
      </w:pPr>
      <w:r>
        <w:rPr>
          <w:vertAlign w:val="superscript"/>
        </w:rPr>
        <w:t>4</w:t>
      </w:r>
      <w:r>
        <w:t>Who can bring a clean thing out of an unclean?</w:t>
      </w:r>
    </w:p>
    <w:p w14:paraId="7D406F63" w14:textId="77777777" w:rsidR="004D6164" w:rsidRDefault="004D6164">
      <w:pPr>
        <w:pStyle w:val="Poetry2"/>
      </w:pPr>
      <w:r>
        <w:t>Not one.</w:t>
      </w:r>
    </w:p>
    <w:p w14:paraId="2BFE1EC1" w14:textId="77777777" w:rsidR="004D6164" w:rsidRDefault="004D6164">
      <w:pPr>
        <w:pStyle w:val="Poetry2"/>
      </w:pPr>
      <w:r>
        <w:rPr>
          <w:vertAlign w:val="superscript"/>
        </w:rPr>
        <w:t>5</w:t>
      </w:r>
      <w:r>
        <w:t>Seeing his days are determined,</w:t>
      </w:r>
    </w:p>
    <w:p w14:paraId="4EEE9A45" w14:textId="77777777" w:rsidR="004D6164" w:rsidRDefault="004D6164">
      <w:pPr>
        <w:pStyle w:val="Poetry2"/>
      </w:pPr>
      <w:r>
        <w:t>the number of his months is with you,</w:t>
      </w:r>
    </w:p>
    <w:p w14:paraId="32A11FD6" w14:textId="77777777" w:rsidR="004D6164" w:rsidRDefault="004D6164">
      <w:pPr>
        <w:pStyle w:val="Poetry2"/>
      </w:pPr>
      <w:r>
        <w:t>and you have appointed his bounds that he can’t pass;</w:t>
      </w:r>
    </w:p>
    <w:p w14:paraId="6A4F1541" w14:textId="77777777" w:rsidR="004D6164" w:rsidRDefault="004D6164">
      <w:pPr>
        <w:pStyle w:val="Poetry1"/>
      </w:pPr>
      <w:r>
        <w:rPr>
          <w:vertAlign w:val="superscript"/>
        </w:rPr>
        <w:t>6</w:t>
      </w:r>
      <w:r>
        <w:t>Look away from him, that he may rest,</w:t>
      </w:r>
    </w:p>
    <w:p w14:paraId="76EF4783" w14:textId="77777777" w:rsidR="004D6164" w:rsidRDefault="004D6164">
      <w:pPr>
        <w:pStyle w:val="Poetry2"/>
      </w:pPr>
      <w:r>
        <w:t>until he shall accomplish, as a hireling, his day.</w:t>
      </w:r>
    </w:p>
    <w:p w14:paraId="549751D1" w14:textId="77777777" w:rsidR="004D6164" w:rsidRDefault="004D6164">
      <w:pPr>
        <w:pStyle w:val="Poetry1"/>
      </w:pPr>
    </w:p>
    <w:p w14:paraId="4C2AA80D" w14:textId="77777777" w:rsidR="004D6164" w:rsidRDefault="004D6164">
      <w:pPr>
        <w:pStyle w:val="Poetry1"/>
      </w:pPr>
      <w:r>
        <w:rPr>
          <w:vertAlign w:val="superscript"/>
        </w:rPr>
        <w:t>7</w:t>
      </w:r>
      <w:r>
        <w:t>“For there is hope for a tree,</w:t>
      </w:r>
    </w:p>
    <w:p w14:paraId="1B7DCE7F" w14:textId="77777777" w:rsidR="004D6164" w:rsidRDefault="004D6164">
      <w:pPr>
        <w:pStyle w:val="Poetry2"/>
      </w:pPr>
      <w:r>
        <w:t>If it is cut down, that it will sprout again,</w:t>
      </w:r>
    </w:p>
    <w:p w14:paraId="44679476" w14:textId="77777777" w:rsidR="004D6164" w:rsidRDefault="004D6164">
      <w:pPr>
        <w:pStyle w:val="Poetry2"/>
      </w:pPr>
      <w:r>
        <w:t>that the tender branch of it will not cease.</w:t>
      </w:r>
    </w:p>
    <w:p w14:paraId="54B740CB" w14:textId="77777777" w:rsidR="004D6164" w:rsidRDefault="004D6164">
      <w:pPr>
        <w:pStyle w:val="Poetry1"/>
      </w:pPr>
      <w:r>
        <w:rPr>
          <w:vertAlign w:val="superscript"/>
        </w:rPr>
        <w:t>8</w:t>
      </w:r>
      <w:r>
        <w:t>Though its root grows old in the earth,</w:t>
      </w:r>
    </w:p>
    <w:p w14:paraId="153D81FE" w14:textId="77777777" w:rsidR="004D6164" w:rsidRDefault="004D6164">
      <w:pPr>
        <w:pStyle w:val="Poetry2"/>
      </w:pPr>
      <w:r>
        <w:t>and its stock dies in the ground,</w:t>
      </w:r>
    </w:p>
    <w:p w14:paraId="73B0A35E" w14:textId="77777777" w:rsidR="004D6164" w:rsidRDefault="004D6164">
      <w:pPr>
        <w:pStyle w:val="Poetry1"/>
      </w:pPr>
      <w:r>
        <w:rPr>
          <w:vertAlign w:val="superscript"/>
        </w:rPr>
        <w:t>9</w:t>
      </w:r>
      <w:r>
        <w:t>yet through the scent of water it will bud,</w:t>
      </w:r>
    </w:p>
    <w:p w14:paraId="5A7852E5" w14:textId="77777777" w:rsidR="004D6164" w:rsidRDefault="004D6164">
      <w:pPr>
        <w:pStyle w:val="Poetry2"/>
      </w:pPr>
      <w:r>
        <w:t>and put forth boughs like a plant.</w:t>
      </w:r>
    </w:p>
    <w:p w14:paraId="5510FDDF" w14:textId="77777777" w:rsidR="004D6164" w:rsidRDefault="004D6164">
      <w:pPr>
        <w:pStyle w:val="Poetry1"/>
      </w:pPr>
      <w:r>
        <w:rPr>
          <w:vertAlign w:val="superscript"/>
        </w:rPr>
        <w:t>10</w:t>
      </w:r>
      <w:r>
        <w:t>But man dies, and is laid low.</w:t>
      </w:r>
    </w:p>
    <w:p w14:paraId="07E83652" w14:textId="77777777" w:rsidR="004D6164" w:rsidRDefault="004D6164">
      <w:pPr>
        <w:pStyle w:val="Poetry2"/>
      </w:pPr>
      <w:r>
        <w:t>Yes, man gives up the spirit, and where is he?</w:t>
      </w:r>
    </w:p>
    <w:p w14:paraId="7278A740" w14:textId="77777777" w:rsidR="004D6164" w:rsidRDefault="004D6164">
      <w:pPr>
        <w:pStyle w:val="Poetry1"/>
      </w:pPr>
      <w:r>
        <w:rPr>
          <w:vertAlign w:val="superscript"/>
        </w:rPr>
        <w:t>11</w:t>
      </w:r>
      <w:r>
        <w:t>As the waters fail from the sea,</w:t>
      </w:r>
    </w:p>
    <w:p w14:paraId="19B53CAF" w14:textId="77777777" w:rsidR="004D6164" w:rsidRDefault="004D6164">
      <w:pPr>
        <w:pStyle w:val="Poetry2"/>
      </w:pPr>
      <w:r>
        <w:t>and the river wastes and dries up,</w:t>
      </w:r>
    </w:p>
    <w:p w14:paraId="58E5D7EB" w14:textId="77777777" w:rsidR="004D6164" w:rsidRDefault="004D6164">
      <w:pPr>
        <w:pStyle w:val="Poetry1"/>
      </w:pPr>
      <w:r>
        <w:rPr>
          <w:vertAlign w:val="superscript"/>
        </w:rPr>
        <w:t>12</w:t>
      </w:r>
      <w:r>
        <w:t>so man lies down and doesn’t rise.</w:t>
      </w:r>
    </w:p>
    <w:p w14:paraId="0499441E" w14:textId="77777777" w:rsidR="004D6164" w:rsidRDefault="004D6164">
      <w:pPr>
        <w:pStyle w:val="Poetry2"/>
      </w:pPr>
      <w:r>
        <w:t>Until the heavens are no more, they shall not awake,</w:t>
      </w:r>
    </w:p>
    <w:p w14:paraId="06D6DC0A" w14:textId="77777777" w:rsidR="004D6164" w:rsidRDefault="004D6164">
      <w:pPr>
        <w:pStyle w:val="Poetry2"/>
      </w:pPr>
      <w:r>
        <w:t>nor be roused out of their sleep.</w:t>
      </w:r>
    </w:p>
    <w:p w14:paraId="7BC41464" w14:textId="77777777" w:rsidR="004D6164" w:rsidRDefault="004D6164">
      <w:pPr>
        <w:pStyle w:val="Poetry1"/>
      </w:pPr>
    </w:p>
    <w:p w14:paraId="2C4F3957" w14:textId="77777777" w:rsidR="004D6164" w:rsidRDefault="004D6164">
      <w:pPr>
        <w:pStyle w:val="Poetry1"/>
      </w:pPr>
      <w:r>
        <w:rPr>
          <w:vertAlign w:val="superscript"/>
        </w:rPr>
        <w:t>13</w:t>
      </w:r>
      <w:r>
        <w:t>“Oh that you would hide me in Sheol,</w:t>
      </w:r>
    </w:p>
    <w:p w14:paraId="76577F91" w14:textId="77777777" w:rsidR="004D6164" w:rsidRDefault="004D6164">
      <w:pPr>
        <w:pStyle w:val="Poetry2"/>
      </w:pPr>
      <w:r>
        <w:t>that you would keep me secret, until your wrath is past,</w:t>
      </w:r>
    </w:p>
    <w:p w14:paraId="15C5CA06" w14:textId="77777777" w:rsidR="004D6164" w:rsidRDefault="004D6164">
      <w:pPr>
        <w:pStyle w:val="Poetry2"/>
      </w:pPr>
      <w:r>
        <w:t>that you would appoint me a set time, and remember me</w:t>
      </w:r>
      <w:r w:rsidR="008A3D28">
        <w:t>.</w:t>
      </w:r>
    </w:p>
    <w:p w14:paraId="5FE414D4" w14:textId="77777777" w:rsidR="004D6164" w:rsidRDefault="004D6164">
      <w:pPr>
        <w:pStyle w:val="Poetry1"/>
      </w:pPr>
      <w:r>
        <w:rPr>
          <w:vertAlign w:val="superscript"/>
        </w:rPr>
        <w:t>14</w:t>
      </w:r>
      <w:r>
        <w:t>If a man dies, shall he live again?</w:t>
      </w:r>
    </w:p>
    <w:p w14:paraId="4C000240" w14:textId="77777777" w:rsidR="004D6164" w:rsidRDefault="004D6164">
      <w:pPr>
        <w:pStyle w:val="Poetry2"/>
      </w:pPr>
      <w:r>
        <w:t>All the days of my warfare would I wait,</w:t>
      </w:r>
    </w:p>
    <w:p w14:paraId="3763270B" w14:textId="77777777" w:rsidR="004D6164" w:rsidRDefault="004D6164">
      <w:pPr>
        <w:pStyle w:val="Poetry2"/>
      </w:pPr>
      <w:r>
        <w:t>until my release should come.</w:t>
      </w:r>
    </w:p>
    <w:p w14:paraId="71DDAA02" w14:textId="77777777" w:rsidR="004D6164" w:rsidRDefault="004D6164">
      <w:pPr>
        <w:pStyle w:val="Poetry1"/>
      </w:pPr>
      <w:r>
        <w:rPr>
          <w:vertAlign w:val="superscript"/>
        </w:rPr>
        <w:t>15</w:t>
      </w:r>
      <w:r>
        <w:t>You would call, and I would answer you.</w:t>
      </w:r>
    </w:p>
    <w:p w14:paraId="5FD006D6" w14:textId="77777777" w:rsidR="004D6164" w:rsidRDefault="004D6164">
      <w:pPr>
        <w:pStyle w:val="Poetry2"/>
      </w:pPr>
      <w:r>
        <w:t>You would have a desire to the work of your hands.</w:t>
      </w:r>
    </w:p>
    <w:p w14:paraId="4AA3202D" w14:textId="77777777" w:rsidR="004D6164" w:rsidRDefault="004D6164">
      <w:pPr>
        <w:pStyle w:val="Poetry1"/>
      </w:pPr>
      <w:r>
        <w:rPr>
          <w:vertAlign w:val="superscript"/>
        </w:rPr>
        <w:t>16</w:t>
      </w:r>
      <w:r>
        <w:t>But now you number my steps.</w:t>
      </w:r>
    </w:p>
    <w:p w14:paraId="6F162F6B" w14:textId="77777777" w:rsidR="004D6164" w:rsidRDefault="004D6164">
      <w:pPr>
        <w:pStyle w:val="Poetry2"/>
      </w:pPr>
      <w:r>
        <w:t>Do</w:t>
      </w:r>
      <w:r w:rsidR="00613E0E">
        <w:t xml:space="preserve"> you not</w:t>
      </w:r>
      <w:r>
        <w:t xml:space="preserve"> watch over my sin?</w:t>
      </w:r>
    </w:p>
    <w:p w14:paraId="41260A3E" w14:textId="77777777" w:rsidR="004D6164" w:rsidRDefault="004D6164">
      <w:pPr>
        <w:pStyle w:val="Poetry1"/>
      </w:pPr>
      <w:r>
        <w:rPr>
          <w:vertAlign w:val="superscript"/>
        </w:rPr>
        <w:t>17</w:t>
      </w:r>
      <w:r>
        <w:t>My disobedience is sealed up in a bag.</w:t>
      </w:r>
    </w:p>
    <w:p w14:paraId="6B63B56D" w14:textId="77777777" w:rsidR="004D6164" w:rsidRDefault="004D6164">
      <w:pPr>
        <w:pStyle w:val="Poetry2"/>
      </w:pPr>
      <w:r>
        <w:t>You fasten up my iniquity.</w:t>
      </w:r>
    </w:p>
    <w:p w14:paraId="6B340CAF" w14:textId="77777777" w:rsidR="004D6164" w:rsidRDefault="004D6164">
      <w:pPr>
        <w:pStyle w:val="Poetry1"/>
      </w:pPr>
    </w:p>
    <w:p w14:paraId="46D7799A" w14:textId="77777777" w:rsidR="004D6164" w:rsidRDefault="004D6164">
      <w:pPr>
        <w:pStyle w:val="Poetry1"/>
      </w:pPr>
      <w:r>
        <w:rPr>
          <w:vertAlign w:val="superscript"/>
        </w:rPr>
        <w:t>18</w:t>
      </w:r>
      <w:r>
        <w:t>“But the mountain falling comes to nothing.</w:t>
      </w:r>
    </w:p>
    <w:p w14:paraId="5360F5AA" w14:textId="77777777" w:rsidR="004D6164" w:rsidRDefault="004D6164">
      <w:pPr>
        <w:pStyle w:val="Poetry2"/>
      </w:pPr>
      <w:r>
        <w:t>The rock is removed out of its place;</w:t>
      </w:r>
    </w:p>
    <w:p w14:paraId="49BD6A1A" w14:textId="77777777" w:rsidR="004D6164" w:rsidRDefault="004D6164">
      <w:pPr>
        <w:pStyle w:val="Poetry1"/>
      </w:pPr>
      <w:r>
        <w:rPr>
          <w:vertAlign w:val="superscript"/>
        </w:rPr>
        <w:t>19</w:t>
      </w:r>
      <w:r>
        <w:t>The waters wear the stones.</w:t>
      </w:r>
    </w:p>
    <w:p w14:paraId="029C3E24" w14:textId="77777777" w:rsidR="004D6164" w:rsidRDefault="004D6164">
      <w:pPr>
        <w:pStyle w:val="Poetry2"/>
      </w:pPr>
      <w:r>
        <w:t>The torrents of it wash away the dust of the earth.</w:t>
      </w:r>
    </w:p>
    <w:p w14:paraId="3F08A4A0" w14:textId="77777777" w:rsidR="004D6164" w:rsidRDefault="004D6164">
      <w:pPr>
        <w:pStyle w:val="Poetry2"/>
      </w:pPr>
      <w:r>
        <w:t>So you destroy the hope of man.</w:t>
      </w:r>
    </w:p>
    <w:p w14:paraId="49A054C9" w14:textId="77777777" w:rsidR="004D6164" w:rsidRDefault="004D6164">
      <w:pPr>
        <w:pStyle w:val="Poetry1"/>
      </w:pPr>
      <w:r>
        <w:rPr>
          <w:vertAlign w:val="superscript"/>
        </w:rPr>
        <w:t>20</w:t>
      </w:r>
      <w:r>
        <w:t>You forever prevail against him, and he departs.</w:t>
      </w:r>
    </w:p>
    <w:p w14:paraId="26E17884" w14:textId="77777777" w:rsidR="004D6164" w:rsidRDefault="004D6164">
      <w:pPr>
        <w:pStyle w:val="Poetry2"/>
      </w:pPr>
      <w:r>
        <w:t>You change his face, and send him away.</w:t>
      </w:r>
    </w:p>
    <w:p w14:paraId="32D91D19" w14:textId="77777777" w:rsidR="004D6164" w:rsidRDefault="004D6164">
      <w:pPr>
        <w:pStyle w:val="Poetry1"/>
      </w:pPr>
      <w:r>
        <w:rPr>
          <w:vertAlign w:val="superscript"/>
        </w:rPr>
        <w:lastRenderedPageBreak/>
        <w:t>21</w:t>
      </w:r>
      <w:r>
        <w:t>His sons come to honor, and he doesn’t know it.</w:t>
      </w:r>
    </w:p>
    <w:p w14:paraId="4E3E03F3" w14:textId="77777777" w:rsidR="004D6164" w:rsidRDefault="004D6164">
      <w:pPr>
        <w:pStyle w:val="Poetry2"/>
      </w:pPr>
      <w:r>
        <w:t>They are brought low, but he doesn’t perceive it of them.</w:t>
      </w:r>
    </w:p>
    <w:p w14:paraId="3C2A6023" w14:textId="77777777" w:rsidR="004D6164" w:rsidRDefault="004D6164">
      <w:pPr>
        <w:pStyle w:val="Poetry1"/>
      </w:pPr>
      <w:r>
        <w:rPr>
          <w:vertAlign w:val="superscript"/>
        </w:rPr>
        <w:t>22</w:t>
      </w:r>
      <w:r>
        <w:t>But his flesh on him has pain,</w:t>
      </w:r>
    </w:p>
    <w:p w14:paraId="40B6F6E8" w14:textId="77777777" w:rsidR="004D6164" w:rsidRDefault="004D6164" w:rsidP="00AF44B4">
      <w:pPr>
        <w:pStyle w:val="Poetry2"/>
      </w:pPr>
      <w:r>
        <w:t>and his soul within him mourns.”</w:t>
      </w:r>
    </w:p>
    <w:p w14:paraId="462AF41A" w14:textId="77777777" w:rsidR="004D6164" w:rsidRDefault="004D6164" w:rsidP="00CD144D">
      <w:pPr>
        <w:pStyle w:val="NHEB"/>
        <w:framePr w:wrap="auto"/>
      </w:pPr>
      <w:r>
        <w:t>15</w:t>
      </w:r>
    </w:p>
    <w:p w14:paraId="78E370C5" w14:textId="77777777" w:rsidR="004D6164" w:rsidRDefault="004D6164">
      <w:pPr>
        <w:ind w:firstLine="0"/>
      </w:pPr>
      <w:r>
        <w:t>Then Eliphaz the Temanite answered,</w:t>
      </w:r>
    </w:p>
    <w:p w14:paraId="486A21EA" w14:textId="77777777" w:rsidR="004D6164" w:rsidRDefault="004D6164">
      <w:pPr>
        <w:pStyle w:val="Poetry1"/>
      </w:pPr>
      <w:r>
        <w:rPr>
          <w:vertAlign w:val="superscript"/>
        </w:rPr>
        <w:t>2</w:t>
      </w:r>
      <w:r>
        <w:t>“Should a wise man answer with vain knowledge,</w:t>
      </w:r>
    </w:p>
    <w:p w14:paraId="2AA3DAA9" w14:textId="77777777" w:rsidR="004D6164" w:rsidRDefault="004D6164">
      <w:pPr>
        <w:pStyle w:val="Poetry2"/>
      </w:pPr>
      <w:r>
        <w:t>and fill himself with the east wind?</w:t>
      </w:r>
    </w:p>
    <w:p w14:paraId="6B085843" w14:textId="77777777" w:rsidR="004D6164" w:rsidRDefault="004D6164">
      <w:pPr>
        <w:pStyle w:val="Poetry1"/>
      </w:pPr>
      <w:r>
        <w:rPr>
          <w:vertAlign w:val="superscript"/>
        </w:rPr>
        <w:t>3</w:t>
      </w:r>
      <w:r>
        <w:t>Should he reason with unprofitable talk,</w:t>
      </w:r>
    </w:p>
    <w:p w14:paraId="3A2EFE7F" w14:textId="77777777" w:rsidR="004D6164" w:rsidRDefault="004D6164">
      <w:pPr>
        <w:pStyle w:val="Poetry2"/>
      </w:pPr>
      <w:r>
        <w:t>or with speeches with which he can do no good?</w:t>
      </w:r>
    </w:p>
    <w:p w14:paraId="37E6273A" w14:textId="77777777" w:rsidR="004D6164" w:rsidRDefault="004D6164">
      <w:pPr>
        <w:pStyle w:val="Poetry1"/>
      </w:pPr>
      <w:r>
        <w:rPr>
          <w:vertAlign w:val="superscript"/>
        </w:rPr>
        <w:t>4</w:t>
      </w:r>
      <w:r>
        <w:t>Yes, you do away with fear,</w:t>
      </w:r>
    </w:p>
    <w:p w14:paraId="137BB4CA" w14:textId="77777777" w:rsidR="004D6164" w:rsidRDefault="004D6164">
      <w:pPr>
        <w:pStyle w:val="Poetry2"/>
      </w:pPr>
      <w:r>
        <w:t>and hinder devotion before God.</w:t>
      </w:r>
    </w:p>
    <w:p w14:paraId="0BD35F43" w14:textId="77777777" w:rsidR="004D6164" w:rsidRDefault="004D6164">
      <w:pPr>
        <w:pStyle w:val="Poetry1"/>
      </w:pPr>
      <w:r>
        <w:rPr>
          <w:vertAlign w:val="superscript"/>
        </w:rPr>
        <w:t>5</w:t>
      </w:r>
      <w:r>
        <w:t>For your iniquity teaches your mouth,</w:t>
      </w:r>
    </w:p>
    <w:p w14:paraId="46FA3175" w14:textId="77777777" w:rsidR="004D6164" w:rsidRDefault="004D6164">
      <w:pPr>
        <w:pStyle w:val="Poetry2"/>
      </w:pPr>
      <w:r>
        <w:t>and you choose the language of the crafty.</w:t>
      </w:r>
    </w:p>
    <w:p w14:paraId="07481E1D" w14:textId="77777777" w:rsidR="004D6164" w:rsidRDefault="004D6164">
      <w:pPr>
        <w:pStyle w:val="Poetry1"/>
      </w:pPr>
      <w:r>
        <w:rPr>
          <w:vertAlign w:val="superscript"/>
        </w:rPr>
        <w:t>6</w:t>
      </w:r>
      <w:r>
        <w:t>Your own mouth condemns you, and not I.</w:t>
      </w:r>
    </w:p>
    <w:p w14:paraId="74B7F262" w14:textId="77777777" w:rsidR="004D6164" w:rsidRDefault="004D6164">
      <w:pPr>
        <w:pStyle w:val="Poetry2"/>
      </w:pPr>
      <w:r>
        <w:t>Yes, your own lips testify against you.</w:t>
      </w:r>
    </w:p>
    <w:p w14:paraId="4FDA8E1D" w14:textId="77777777" w:rsidR="004D6164" w:rsidRDefault="004D6164">
      <w:pPr>
        <w:pStyle w:val="Poetry1"/>
      </w:pPr>
    </w:p>
    <w:p w14:paraId="0E8AD9C3" w14:textId="77777777" w:rsidR="004D6164" w:rsidRDefault="004D6164">
      <w:pPr>
        <w:pStyle w:val="Poetry1"/>
      </w:pPr>
      <w:r>
        <w:rPr>
          <w:vertAlign w:val="superscript"/>
        </w:rPr>
        <w:t>7</w:t>
      </w:r>
      <w:r>
        <w:t>“Are you the first man who was born?</w:t>
      </w:r>
    </w:p>
    <w:p w14:paraId="7FD0BE8A" w14:textId="77777777" w:rsidR="004D6164" w:rsidRDefault="004D6164">
      <w:pPr>
        <w:pStyle w:val="Poetry2"/>
      </w:pPr>
      <w:r>
        <w:t>Or were you brought forth before the hills?</w:t>
      </w:r>
    </w:p>
    <w:p w14:paraId="062AB6E3" w14:textId="77777777" w:rsidR="004D6164" w:rsidRDefault="004D6164">
      <w:pPr>
        <w:pStyle w:val="Poetry1"/>
      </w:pPr>
      <w:r>
        <w:rPr>
          <w:vertAlign w:val="superscript"/>
        </w:rPr>
        <w:t>8</w:t>
      </w:r>
      <w:r>
        <w:t>Have you heard the secret counsel of God?</w:t>
      </w:r>
    </w:p>
    <w:p w14:paraId="2FB6D498" w14:textId="77777777" w:rsidR="004D6164" w:rsidRDefault="004D6164">
      <w:pPr>
        <w:pStyle w:val="Poetry2"/>
      </w:pPr>
      <w:r>
        <w:t>Do you limit wisdom to yourself?</w:t>
      </w:r>
    </w:p>
    <w:p w14:paraId="1406928E" w14:textId="77777777" w:rsidR="004D6164" w:rsidRDefault="004D6164">
      <w:pPr>
        <w:pStyle w:val="Poetry1"/>
      </w:pPr>
      <w:r>
        <w:rPr>
          <w:vertAlign w:val="superscript"/>
        </w:rPr>
        <w:t>9</w:t>
      </w:r>
      <w:r>
        <w:t xml:space="preserve">What do you know, that we </w:t>
      </w:r>
      <w:r w:rsidR="00613E0E">
        <w:t>do not</w:t>
      </w:r>
      <w:r>
        <w:t xml:space="preserve"> know?</w:t>
      </w:r>
    </w:p>
    <w:p w14:paraId="5B310210" w14:textId="77777777" w:rsidR="004D6164" w:rsidRDefault="004D6164">
      <w:pPr>
        <w:pStyle w:val="Poetry2"/>
      </w:pPr>
      <w:r>
        <w:t>What do you understand, which is not in us?</w:t>
      </w:r>
    </w:p>
    <w:p w14:paraId="02290DA9" w14:textId="77777777" w:rsidR="004D6164" w:rsidRDefault="004D6164">
      <w:pPr>
        <w:pStyle w:val="Poetry1"/>
      </w:pPr>
      <w:r>
        <w:rPr>
          <w:vertAlign w:val="superscript"/>
        </w:rPr>
        <w:t>10</w:t>
      </w:r>
      <w:r>
        <w:t>With us are both the gray-headed and the very aged men,</w:t>
      </w:r>
    </w:p>
    <w:p w14:paraId="7BFDCACE" w14:textId="77777777" w:rsidR="004D6164" w:rsidRDefault="004D6164">
      <w:pPr>
        <w:pStyle w:val="Poetry2"/>
      </w:pPr>
      <w:r>
        <w:t>much elder than your father.</w:t>
      </w:r>
    </w:p>
    <w:p w14:paraId="525A4CCE" w14:textId="77777777" w:rsidR="004D6164" w:rsidRDefault="004D6164">
      <w:pPr>
        <w:pStyle w:val="Poetry1"/>
      </w:pPr>
      <w:r>
        <w:rPr>
          <w:vertAlign w:val="superscript"/>
        </w:rPr>
        <w:t>11</w:t>
      </w:r>
      <w:r>
        <w:t>Are the consolations of God too small for you,</w:t>
      </w:r>
    </w:p>
    <w:p w14:paraId="6D415113" w14:textId="77777777" w:rsidR="004D6164" w:rsidRDefault="004D6164">
      <w:pPr>
        <w:pStyle w:val="Poetry2"/>
      </w:pPr>
      <w:r>
        <w:t>even the word that is gentle toward you?</w:t>
      </w:r>
    </w:p>
    <w:p w14:paraId="7DD048B9" w14:textId="77777777" w:rsidR="004D6164" w:rsidRDefault="004D6164">
      <w:pPr>
        <w:pStyle w:val="Poetry1"/>
      </w:pPr>
      <w:r>
        <w:rPr>
          <w:vertAlign w:val="superscript"/>
        </w:rPr>
        <w:t>12</w:t>
      </w:r>
      <w:r>
        <w:t>Why does your heart carry you away?</w:t>
      </w:r>
    </w:p>
    <w:p w14:paraId="3A82E71B" w14:textId="77777777" w:rsidR="004D6164" w:rsidRDefault="004D6164">
      <w:pPr>
        <w:pStyle w:val="Poetry2"/>
      </w:pPr>
      <w:r>
        <w:t>Why do your eyes flash,</w:t>
      </w:r>
    </w:p>
    <w:p w14:paraId="4AE8C110" w14:textId="77777777" w:rsidR="004D6164" w:rsidRDefault="004D6164">
      <w:pPr>
        <w:pStyle w:val="Poetry1"/>
      </w:pPr>
      <w:r>
        <w:rPr>
          <w:vertAlign w:val="superscript"/>
        </w:rPr>
        <w:t>13</w:t>
      </w:r>
      <w:r>
        <w:t>That you turn your spirit against God,</w:t>
      </w:r>
    </w:p>
    <w:p w14:paraId="5E435CE0" w14:textId="77777777" w:rsidR="004D6164" w:rsidRDefault="004D6164">
      <w:pPr>
        <w:pStyle w:val="Poetry2"/>
      </w:pPr>
      <w:r>
        <w:t>and let such words go out of your mouth?</w:t>
      </w:r>
    </w:p>
    <w:p w14:paraId="594EE3F3" w14:textId="77777777" w:rsidR="004D6164" w:rsidRDefault="004D6164">
      <w:pPr>
        <w:pStyle w:val="Poetry1"/>
      </w:pPr>
      <w:r>
        <w:rPr>
          <w:vertAlign w:val="superscript"/>
        </w:rPr>
        <w:t>14</w:t>
      </w:r>
      <w:r>
        <w:t>What is man, that he should be clean?</w:t>
      </w:r>
    </w:p>
    <w:p w14:paraId="428BD4AB" w14:textId="77777777" w:rsidR="004D6164" w:rsidRDefault="004D6164">
      <w:pPr>
        <w:pStyle w:val="Poetry2"/>
      </w:pPr>
      <w:r>
        <w:t>What is he who is born of a woman, that he should be righteous?</w:t>
      </w:r>
    </w:p>
    <w:p w14:paraId="096A7379" w14:textId="77777777" w:rsidR="004D6164" w:rsidRDefault="004D6164">
      <w:pPr>
        <w:pStyle w:val="Poetry1"/>
      </w:pPr>
      <w:r>
        <w:rPr>
          <w:vertAlign w:val="superscript"/>
        </w:rPr>
        <w:t>15</w:t>
      </w:r>
      <w:r w:rsidR="00B461A0">
        <w:t>Look</w:t>
      </w:r>
      <w:r>
        <w:t>, he puts no trust in his holy ones.</w:t>
      </w:r>
    </w:p>
    <w:p w14:paraId="53DCAA25" w14:textId="77777777" w:rsidR="004D6164" w:rsidRDefault="004D6164">
      <w:pPr>
        <w:pStyle w:val="Poetry2"/>
      </w:pPr>
      <w:r>
        <w:t>Yes, the heavens are not clean in his sight;</w:t>
      </w:r>
    </w:p>
    <w:p w14:paraId="53782854" w14:textId="77777777" w:rsidR="004D6164" w:rsidRDefault="004D6164">
      <w:pPr>
        <w:pStyle w:val="Poetry1"/>
      </w:pPr>
      <w:r>
        <w:rPr>
          <w:vertAlign w:val="superscript"/>
        </w:rPr>
        <w:t>16</w:t>
      </w:r>
      <w:r>
        <w:t>how much less one who is abominable and corrupt,</w:t>
      </w:r>
    </w:p>
    <w:p w14:paraId="43B00505" w14:textId="77777777" w:rsidR="004D6164" w:rsidRDefault="004D6164">
      <w:pPr>
        <w:pStyle w:val="Poetry2"/>
      </w:pPr>
      <w:r>
        <w:t>a man who drinks iniquity like water</w:t>
      </w:r>
      <w:r w:rsidR="008A3D28">
        <w:t>.</w:t>
      </w:r>
    </w:p>
    <w:p w14:paraId="52BD56E0" w14:textId="77777777" w:rsidR="004D6164" w:rsidRDefault="004D6164">
      <w:pPr>
        <w:pStyle w:val="Poetry1"/>
      </w:pPr>
    </w:p>
    <w:p w14:paraId="44BAA2D8" w14:textId="77777777" w:rsidR="004D6164" w:rsidRDefault="004D6164">
      <w:pPr>
        <w:pStyle w:val="Poetry1"/>
      </w:pPr>
      <w:r>
        <w:rPr>
          <w:vertAlign w:val="superscript"/>
        </w:rPr>
        <w:t>17</w:t>
      </w:r>
      <w:r>
        <w:t>“I will show you, listen to me;</w:t>
      </w:r>
    </w:p>
    <w:p w14:paraId="47061FA5" w14:textId="77777777" w:rsidR="004D6164" w:rsidRDefault="004D6164">
      <w:pPr>
        <w:pStyle w:val="Poetry2"/>
      </w:pPr>
      <w:r>
        <w:t>that which I have seen I will declare:</w:t>
      </w:r>
    </w:p>
    <w:p w14:paraId="50F8DB5A" w14:textId="77777777" w:rsidR="004D6164" w:rsidRDefault="004D6164">
      <w:pPr>
        <w:pStyle w:val="Poetry1"/>
      </w:pPr>
      <w:r>
        <w:rPr>
          <w:vertAlign w:val="superscript"/>
        </w:rPr>
        <w:t>18</w:t>
      </w:r>
      <w:r>
        <w:t>(Which wise men have told by their fathers,</w:t>
      </w:r>
    </w:p>
    <w:p w14:paraId="7603E070" w14:textId="77777777" w:rsidR="004D6164" w:rsidRDefault="004D6164">
      <w:pPr>
        <w:pStyle w:val="Poetry2"/>
      </w:pPr>
      <w:r>
        <w:t>and have not hidden it;</w:t>
      </w:r>
    </w:p>
    <w:p w14:paraId="0DC6133D" w14:textId="77777777" w:rsidR="004D6164" w:rsidRDefault="004D6164">
      <w:pPr>
        <w:pStyle w:val="Poetry1"/>
      </w:pPr>
      <w:r>
        <w:rPr>
          <w:vertAlign w:val="superscript"/>
        </w:rPr>
        <w:t>19</w:t>
      </w:r>
      <w:r>
        <w:t>to whom alone the land was given,</w:t>
      </w:r>
    </w:p>
    <w:p w14:paraId="02DCCA07" w14:textId="77777777" w:rsidR="004D6164" w:rsidRDefault="004D6164">
      <w:pPr>
        <w:pStyle w:val="Poetry2"/>
      </w:pPr>
      <w:r>
        <w:t>and no stranger passed among them):</w:t>
      </w:r>
    </w:p>
    <w:p w14:paraId="6B3F313A" w14:textId="77777777" w:rsidR="004D6164" w:rsidRDefault="004D6164">
      <w:pPr>
        <w:pStyle w:val="Poetry1"/>
      </w:pPr>
      <w:r>
        <w:rPr>
          <w:vertAlign w:val="superscript"/>
        </w:rPr>
        <w:t>20</w:t>
      </w:r>
      <w:r>
        <w:t>the wicked man writhes in pain all his days,</w:t>
      </w:r>
    </w:p>
    <w:p w14:paraId="7250713C" w14:textId="77777777" w:rsidR="004D6164" w:rsidRDefault="004D6164">
      <w:pPr>
        <w:pStyle w:val="Poetry2"/>
      </w:pPr>
      <w:r>
        <w:t>even the number of years that are laid up for the oppressor.</w:t>
      </w:r>
    </w:p>
    <w:p w14:paraId="1315029C" w14:textId="77777777" w:rsidR="004D6164" w:rsidRDefault="004D6164">
      <w:pPr>
        <w:pStyle w:val="Poetry1"/>
      </w:pPr>
      <w:r>
        <w:rPr>
          <w:vertAlign w:val="superscript"/>
        </w:rPr>
        <w:t>21</w:t>
      </w:r>
      <w:r>
        <w:t>A sound of terrors is in his ears.</w:t>
      </w:r>
    </w:p>
    <w:p w14:paraId="2811DF3C" w14:textId="77777777" w:rsidR="004D6164" w:rsidRDefault="004D6164">
      <w:pPr>
        <w:pStyle w:val="Poetry2"/>
      </w:pPr>
      <w:r>
        <w:lastRenderedPageBreak/>
        <w:t>In prosperity the destroyer shall come on him.</w:t>
      </w:r>
    </w:p>
    <w:p w14:paraId="50ADBBFD" w14:textId="77777777" w:rsidR="004D6164" w:rsidRDefault="004D6164">
      <w:pPr>
        <w:pStyle w:val="Poetry1"/>
      </w:pPr>
      <w:r>
        <w:rPr>
          <w:vertAlign w:val="superscript"/>
        </w:rPr>
        <w:t>22</w:t>
      </w:r>
      <w:r>
        <w:t>He doesn’t believe that he shall return out of darkness.</w:t>
      </w:r>
    </w:p>
    <w:p w14:paraId="3411C5C8" w14:textId="77777777" w:rsidR="004D6164" w:rsidRDefault="004D6164">
      <w:pPr>
        <w:pStyle w:val="Poetry2"/>
      </w:pPr>
      <w:r>
        <w:t>He is waited for by the sword.</w:t>
      </w:r>
    </w:p>
    <w:p w14:paraId="28DD6093" w14:textId="77777777" w:rsidR="004D6164" w:rsidRDefault="004D6164">
      <w:pPr>
        <w:pStyle w:val="Poetry1"/>
      </w:pPr>
      <w:r>
        <w:rPr>
          <w:vertAlign w:val="superscript"/>
        </w:rPr>
        <w:t>23</w:t>
      </w:r>
      <w:r>
        <w:t>He wanders abroad for bread, saying, ‘Where is it?’</w:t>
      </w:r>
    </w:p>
    <w:p w14:paraId="4FCEB5DA" w14:textId="77777777" w:rsidR="004D6164" w:rsidRDefault="004D6164">
      <w:pPr>
        <w:pStyle w:val="Poetry2"/>
      </w:pPr>
      <w:r>
        <w:t>He knows that the day of darkness is ready at his hand.</w:t>
      </w:r>
    </w:p>
    <w:p w14:paraId="48234CDA" w14:textId="77777777" w:rsidR="004D6164" w:rsidRDefault="004D6164">
      <w:pPr>
        <w:pStyle w:val="Poetry1"/>
      </w:pPr>
      <w:r>
        <w:rPr>
          <w:vertAlign w:val="superscript"/>
        </w:rPr>
        <w:t>24</w:t>
      </w:r>
      <w:r>
        <w:t>Distress and anguish make him afraid.</w:t>
      </w:r>
    </w:p>
    <w:p w14:paraId="0D482D2D" w14:textId="77777777" w:rsidR="004D6164" w:rsidRDefault="004D6164">
      <w:pPr>
        <w:pStyle w:val="Poetry2"/>
      </w:pPr>
      <w:r>
        <w:t>They prevail against him, as a king ready to the battle.</w:t>
      </w:r>
    </w:p>
    <w:p w14:paraId="24F9D2FE" w14:textId="77777777" w:rsidR="004D6164" w:rsidRDefault="004D6164">
      <w:pPr>
        <w:pStyle w:val="Poetry1"/>
      </w:pPr>
      <w:r>
        <w:rPr>
          <w:vertAlign w:val="superscript"/>
        </w:rPr>
        <w:t>25</w:t>
      </w:r>
      <w:r>
        <w:t>Because he has stretched out his hand against God,</w:t>
      </w:r>
    </w:p>
    <w:p w14:paraId="1F20243B" w14:textId="77777777" w:rsidR="004D6164" w:rsidRDefault="004D6164">
      <w:pPr>
        <w:pStyle w:val="Poetry2"/>
      </w:pPr>
      <w:r>
        <w:t xml:space="preserve">and behaves himself proudly against </w:t>
      </w:r>
      <w:r w:rsidR="002835F6">
        <w:t>Shaddai</w:t>
      </w:r>
      <w:r>
        <w:t>;</w:t>
      </w:r>
    </w:p>
    <w:p w14:paraId="2F1AA9A0" w14:textId="77777777" w:rsidR="004D6164" w:rsidRDefault="004D6164">
      <w:pPr>
        <w:pStyle w:val="Poetry1"/>
      </w:pPr>
      <w:r>
        <w:rPr>
          <w:vertAlign w:val="superscript"/>
        </w:rPr>
        <w:t>26</w:t>
      </w:r>
      <w:r>
        <w:t>he runs at him with a stiff neck,</w:t>
      </w:r>
    </w:p>
    <w:p w14:paraId="2CEA2FD3" w14:textId="77777777" w:rsidR="004D6164" w:rsidRDefault="004D6164">
      <w:pPr>
        <w:pStyle w:val="Poetry2"/>
      </w:pPr>
      <w:r>
        <w:t>with the thick shields of his bucklers;</w:t>
      </w:r>
    </w:p>
    <w:p w14:paraId="2F397D2E" w14:textId="77777777" w:rsidR="004D6164" w:rsidRDefault="004D6164">
      <w:pPr>
        <w:pStyle w:val="Poetry1"/>
      </w:pPr>
      <w:r>
        <w:rPr>
          <w:vertAlign w:val="superscript"/>
        </w:rPr>
        <w:t>27</w:t>
      </w:r>
      <w:r>
        <w:t>because he has covered his face with his fatness,</w:t>
      </w:r>
    </w:p>
    <w:p w14:paraId="4B842B25" w14:textId="77777777" w:rsidR="004D6164" w:rsidRDefault="004D6164">
      <w:pPr>
        <w:pStyle w:val="Poetry2"/>
      </w:pPr>
      <w:r>
        <w:t>and gathered fat on his thighs.</w:t>
      </w:r>
    </w:p>
    <w:p w14:paraId="287817B0" w14:textId="77777777" w:rsidR="004D6164" w:rsidRDefault="004D6164">
      <w:pPr>
        <w:pStyle w:val="Poetry1"/>
      </w:pPr>
      <w:r>
        <w:rPr>
          <w:vertAlign w:val="superscript"/>
        </w:rPr>
        <w:t>28</w:t>
      </w:r>
      <w:r>
        <w:t>He has lived in desolate cities,</w:t>
      </w:r>
    </w:p>
    <w:p w14:paraId="22318E56" w14:textId="77777777" w:rsidR="004D6164" w:rsidRDefault="004D6164">
      <w:pPr>
        <w:pStyle w:val="Poetry2"/>
      </w:pPr>
      <w:r>
        <w:t>in houses which no one inhabited,</w:t>
      </w:r>
    </w:p>
    <w:p w14:paraId="622E3316" w14:textId="77777777" w:rsidR="004D6164" w:rsidRDefault="004D6164">
      <w:pPr>
        <w:pStyle w:val="Poetry2"/>
      </w:pPr>
      <w:r>
        <w:t>which were ready to become heaps.</w:t>
      </w:r>
    </w:p>
    <w:p w14:paraId="216AB586" w14:textId="77777777" w:rsidR="004D6164" w:rsidRDefault="004D6164">
      <w:pPr>
        <w:pStyle w:val="Poetry1"/>
      </w:pPr>
      <w:r>
        <w:rPr>
          <w:vertAlign w:val="superscript"/>
        </w:rPr>
        <w:t>29</w:t>
      </w:r>
      <w:r>
        <w:t>He shall not be rich, neither shall his substance continue,</w:t>
      </w:r>
    </w:p>
    <w:p w14:paraId="15C2AA0D" w14:textId="77777777" w:rsidR="004D6164" w:rsidRDefault="004D6164">
      <w:pPr>
        <w:pStyle w:val="Poetry2"/>
      </w:pPr>
      <w:r>
        <w:t>neither shall their possessions be extended on the earth.</w:t>
      </w:r>
    </w:p>
    <w:p w14:paraId="68027C6D" w14:textId="77777777" w:rsidR="004D6164" w:rsidRDefault="004D6164">
      <w:pPr>
        <w:pStyle w:val="Poetry1"/>
      </w:pPr>
      <w:r>
        <w:rPr>
          <w:vertAlign w:val="superscript"/>
        </w:rPr>
        <w:t>30</w:t>
      </w:r>
      <w:r>
        <w:t>He shall not depart out of darkness.</w:t>
      </w:r>
    </w:p>
    <w:p w14:paraId="426C5B48" w14:textId="77777777" w:rsidR="004D6164" w:rsidRDefault="004D6164">
      <w:pPr>
        <w:pStyle w:val="Poetry2"/>
      </w:pPr>
      <w:r>
        <w:t>The flame shall dry up his branches.</w:t>
      </w:r>
    </w:p>
    <w:p w14:paraId="51F6B265" w14:textId="77777777" w:rsidR="004D6164" w:rsidRDefault="004D6164">
      <w:pPr>
        <w:pStyle w:val="Poetry2"/>
      </w:pPr>
      <w:r>
        <w:t>By the breath of God’s mouth shall he go away.</w:t>
      </w:r>
    </w:p>
    <w:p w14:paraId="0026B359" w14:textId="77777777" w:rsidR="004D6164" w:rsidRDefault="004D6164">
      <w:pPr>
        <w:pStyle w:val="Poetry1"/>
      </w:pPr>
      <w:r>
        <w:rPr>
          <w:vertAlign w:val="superscript"/>
        </w:rPr>
        <w:t>31</w:t>
      </w:r>
      <w:r>
        <w:t>Let him not trust in emptiness, deceiving himself;</w:t>
      </w:r>
    </w:p>
    <w:p w14:paraId="67BB0AF6" w14:textId="77777777" w:rsidR="004D6164" w:rsidRDefault="004D6164">
      <w:pPr>
        <w:pStyle w:val="Poetry2"/>
      </w:pPr>
      <w:r>
        <w:t>for emptiness shall be his reward.</w:t>
      </w:r>
    </w:p>
    <w:p w14:paraId="0DA070F7" w14:textId="77777777" w:rsidR="004D6164" w:rsidRDefault="004D6164">
      <w:pPr>
        <w:pStyle w:val="Poetry1"/>
      </w:pPr>
      <w:r>
        <w:rPr>
          <w:vertAlign w:val="superscript"/>
        </w:rPr>
        <w:t>32</w:t>
      </w:r>
      <w:r>
        <w:t>It shall be accomplished before his time.</w:t>
      </w:r>
    </w:p>
    <w:p w14:paraId="5F1A5D50" w14:textId="77777777" w:rsidR="004D6164" w:rsidRDefault="004D6164">
      <w:pPr>
        <w:pStyle w:val="Poetry2"/>
      </w:pPr>
      <w:r>
        <w:t>His branch shall not be green.</w:t>
      </w:r>
    </w:p>
    <w:p w14:paraId="117ABF00" w14:textId="77777777" w:rsidR="004D6164" w:rsidRDefault="004D6164">
      <w:pPr>
        <w:pStyle w:val="Poetry1"/>
      </w:pPr>
      <w:r>
        <w:rPr>
          <w:vertAlign w:val="superscript"/>
        </w:rPr>
        <w:t>33</w:t>
      </w:r>
      <w:r>
        <w:t>He shall shake off his unripe grape as the vine,</w:t>
      </w:r>
    </w:p>
    <w:p w14:paraId="2CFE1CEC" w14:textId="77777777" w:rsidR="004D6164" w:rsidRDefault="004D6164">
      <w:pPr>
        <w:pStyle w:val="Poetry2"/>
      </w:pPr>
      <w:r>
        <w:t>and shall cast off his flower as the olive tree.</w:t>
      </w:r>
    </w:p>
    <w:p w14:paraId="2BA84CDF" w14:textId="77777777" w:rsidR="004D6164" w:rsidRDefault="004D6164">
      <w:pPr>
        <w:pStyle w:val="Poetry1"/>
      </w:pPr>
      <w:r>
        <w:rPr>
          <w:vertAlign w:val="superscript"/>
        </w:rPr>
        <w:t>34</w:t>
      </w:r>
      <w:r>
        <w:t>For the company of the godless shall be barren,</w:t>
      </w:r>
    </w:p>
    <w:p w14:paraId="7299D742" w14:textId="77777777" w:rsidR="004D6164" w:rsidRDefault="004D6164">
      <w:pPr>
        <w:pStyle w:val="Poetry2"/>
      </w:pPr>
      <w:r>
        <w:t>and fire shall consume the tents of bribery.</w:t>
      </w:r>
    </w:p>
    <w:p w14:paraId="12E3ED6D" w14:textId="77777777" w:rsidR="004D6164" w:rsidRDefault="004D6164">
      <w:pPr>
        <w:pStyle w:val="Poetry1"/>
      </w:pPr>
      <w:r>
        <w:rPr>
          <w:vertAlign w:val="superscript"/>
        </w:rPr>
        <w:t>35</w:t>
      </w:r>
      <w:r>
        <w:t>They conceive mischief, and bring forth iniquity.</w:t>
      </w:r>
    </w:p>
    <w:p w14:paraId="4D18182F" w14:textId="77777777" w:rsidR="004D6164" w:rsidRDefault="004D6164" w:rsidP="00AF44B4">
      <w:pPr>
        <w:pStyle w:val="Poetry2"/>
      </w:pPr>
      <w:r>
        <w:t>Their heart prepares deceit.”</w:t>
      </w:r>
    </w:p>
    <w:p w14:paraId="306495A5" w14:textId="77777777" w:rsidR="004D6164" w:rsidRDefault="004D6164" w:rsidP="00CD144D">
      <w:pPr>
        <w:pStyle w:val="NHEB"/>
        <w:framePr w:wrap="auto"/>
      </w:pPr>
      <w:r>
        <w:t>16</w:t>
      </w:r>
    </w:p>
    <w:p w14:paraId="1DCDBB3A" w14:textId="77777777" w:rsidR="004D6164" w:rsidRDefault="004D6164">
      <w:pPr>
        <w:ind w:firstLine="0"/>
      </w:pPr>
      <w:r>
        <w:t>Then Job answered,</w:t>
      </w:r>
    </w:p>
    <w:p w14:paraId="78946334" w14:textId="77777777" w:rsidR="004D6164" w:rsidRDefault="004D6164">
      <w:pPr>
        <w:pStyle w:val="Poetry1"/>
      </w:pPr>
      <w:r>
        <w:rPr>
          <w:vertAlign w:val="superscript"/>
        </w:rPr>
        <w:t>2</w:t>
      </w:r>
      <w:r>
        <w:t>“I have heard many such things.</w:t>
      </w:r>
    </w:p>
    <w:p w14:paraId="6FAEB880" w14:textId="77777777" w:rsidR="004D6164" w:rsidRDefault="004D6164">
      <w:pPr>
        <w:pStyle w:val="Poetry2"/>
      </w:pPr>
      <w:r>
        <w:t>You are all miserable comforters</w:t>
      </w:r>
      <w:r w:rsidR="008A3D28">
        <w:t>.</w:t>
      </w:r>
    </w:p>
    <w:p w14:paraId="1CE8F506" w14:textId="77777777" w:rsidR="004D6164" w:rsidRDefault="004D6164">
      <w:pPr>
        <w:pStyle w:val="Poetry1"/>
      </w:pPr>
      <w:r>
        <w:rPr>
          <w:vertAlign w:val="superscript"/>
        </w:rPr>
        <w:t>3</w:t>
      </w:r>
      <w:r>
        <w:t>Shall vain words have an end?</w:t>
      </w:r>
    </w:p>
    <w:p w14:paraId="300C97A9" w14:textId="77777777" w:rsidR="004D6164" w:rsidRDefault="004D6164">
      <w:pPr>
        <w:pStyle w:val="Poetry2"/>
      </w:pPr>
      <w:r>
        <w:t>Or what provokes you that you answer?</w:t>
      </w:r>
    </w:p>
    <w:p w14:paraId="6E22F5E0" w14:textId="77777777" w:rsidR="004D6164" w:rsidRDefault="004D6164">
      <w:pPr>
        <w:pStyle w:val="Poetry1"/>
      </w:pPr>
      <w:r>
        <w:rPr>
          <w:vertAlign w:val="superscript"/>
        </w:rPr>
        <w:t>4</w:t>
      </w:r>
      <w:r>
        <w:t>I also could speak as you do.</w:t>
      </w:r>
    </w:p>
    <w:p w14:paraId="4E3F7727" w14:textId="77777777" w:rsidR="004D6164" w:rsidRDefault="004D6164">
      <w:pPr>
        <w:pStyle w:val="Poetry2"/>
      </w:pPr>
      <w:r>
        <w:t>If your soul were in my soul’s place,</w:t>
      </w:r>
    </w:p>
    <w:p w14:paraId="73CAF8D8" w14:textId="77777777" w:rsidR="004D6164" w:rsidRDefault="004D6164">
      <w:pPr>
        <w:pStyle w:val="Poetry2"/>
      </w:pPr>
      <w:r>
        <w:t>I could join words together against you,</w:t>
      </w:r>
    </w:p>
    <w:p w14:paraId="4CB962F7" w14:textId="77777777" w:rsidR="004D6164" w:rsidRDefault="004D6164">
      <w:pPr>
        <w:pStyle w:val="Poetry2"/>
      </w:pPr>
      <w:r>
        <w:t>and shake my head at you,</w:t>
      </w:r>
    </w:p>
    <w:p w14:paraId="7F16782A" w14:textId="77777777" w:rsidR="004D6164" w:rsidRDefault="004D6164">
      <w:pPr>
        <w:pStyle w:val="Poetry1"/>
      </w:pPr>
      <w:r>
        <w:rPr>
          <w:vertAlign w:val="superscript"/>
        </w:rPr>
        <w:t>5</w:t>
      </w:r>
      <w:r>
        <w:t>but I would strengthen you with my mouth.</w:t>
      </w:r>
    </w:p>
    <w:p w14:paraId="1C0CECAE" w14:textId="77777777" w:rsidR="004D6164" w:rsidRDefault="004D6164">
      <w:pPr>
        <w:pStyle w:val="Poetry2"/>
      </w:pPr>
      <w:r>
        <w:t>The solace of my lips would relieve you.</w:t>
      </w:r>
    </w:p>
    <w:p w14:paraId="36E087C8" w14:textId="77777777" w:rsidR="004D6164" w:rsidRDefault="004D6164">
      <w:pPr>
        <w:pStyle w:val="Poetry1"/>
      </w:pPr>
    </w:p>
    <w:p w14:paraId="5EC5E2D0" w14:textId="77777777" w:rsidR="004D6164" w:rsidRDefault="004D6164">
      <w:pPr>
        <w:pStyle w:val="Poetry1"/>
      </w:pPr>
      <w:r>
        <w:rPr>
          <w:vertAlign w:val="superscript"/>
        </w:rPr>
        <w:t>6</w:t>
      </w:r>
      <w:r>
        <w:t>“Though I speak, my grief is not subsided.</w:t>
      </w:r>
    </w:p>
    <w:p w14:paraId="689B39A0" w14:textId="77777777" w:rsidR="004D6164" w:rsidRDefault="004D6164">
      <w:pPr>
        <w:pStyle w:val="Poetry2"/>
      </w:pPr>
      <w:r>
        <w:t>Though I forbear, what am I eased?</w:t>
      </w:r>
    </w:p>
    <w:p w14:paraId="25FE96D4" w14:textId="77777777" w:rsidR="004D6164" w:rsidRDefault="004D6164">
      <w:pPr>
        <w:pStyle w:val="Poetry1"/>
      </w:pPr>
      <w:r>
        <w:rPr>
          <w:vertAlign w:val="superscript"/>
        </w:rPr>
        <w:t>7</w:t>
      </w:r>
      <w:r w:rsidR="00895A4C">
        <w:t>But now he has</w:t>
      </w:r>
      <w:r>
        <w:t xml:space="preserve"> worn me out.</w:t>
      </w:r>
    </w:p>
    <w:p w14:paraId="32ED057A" w14:textId="77777777" w:rsidR="004D6164" w:rsidRDefault="000B3D18">
      <w:pPr>
        <w:pStyle w:val="Poetry2"/>
      </w:pPr>
      <w:r>
        <w:t>You have laid waste all my company.</w:t>
      </w:r>
    </w:p>
    <w:p w14:paraId="49F7F794" w14:textId="77777777" w:rsidR="004D6164" w:rsidRDefault="004D6164">
      <w:pPr>
        <w:pStyle w:val="Poetry1"/>
      </w:pPr>
      <w:r>
        <w:rPr>
          <w:vertAlign w:val="superscript"/>
        </w:rPr>
        <w:lastRenderedPageBreak/>
        <w:t>8</w:t>
      </w:r>
      <w:r>
        <w:t>You have shriveled me up. This is a witness against me.</w:t>
      </w:r>
    </w:p>
    <w:p w14:paraId="48E1D5F0" w14:textId="77777777" w:rsidR="004D6164" w:rsidRDefault="004D6164">
      <w:pPr>
        <w:pStyle w:val="Poetry2"/>
      </w:pPr>
      <w:r>
        <w:t>My leanness rises up against me.</w:t>
      </w:r>
    </w:p>
    <w:p w14:paraId="1AD9249E" w14:textId="77777777" w:rsidR="004D6164" w:rsidRDefault="004D6164">
      <w:pPr>
        <w:pStyle w:val="Poetry2"/>
      </w:pPr>
      <w:r>
        <w:t>It testifies to my face.</w:t>
      </w:r>
    </w:p>
    <w:p w14:paraId="175E7F5E" w14:textId="77777777" w:rsidR="004D6164" w:rsidRDefault="004D6164">
      <w:pPr>
        <w:pStyle w:val="Poetry1"/>
      </w:pPr>
      <w:r>
        <w:rPr>
          <w:vertAlign w:val="superscript"/>
        </w:rPr>
        <w:t>9</w:t>
      </w:r>
      <w:r>
        <w:t>He has torn me in his wrath, and persecuted me.</w:t>
      </w:r>
    </w:p>
    <w:p w14:paraId="1F48F4F2" w14:textId="77777777" w:rsidR="004D6164" w:rsidRDefault="004D6164">
      <w:pPr>
        <w:pStyle w:val="Poetry2"/>
      </w:pPr>
      <w:r>
        <w:t>He has gnashed on me with his teeth.</w:t>
      </w:r>
    </w:p>
    <w:p w14:paraId="4CE99971" w14:textId="77777777" w:rsidR="004D6164" w:rsidRDefault="004D6164">
      <w:pPr>
        <w:pStyle w:val="Poetry2"/>
      </w:pPr>
      <w:r>
        <w:t>My adversary sharpens his eyes on me.</w:t>
      </w:r>
    </w:p>
    <w:p w14:paraId="38B0605D" w14:textId="77777777" w:rsidR="004D6164" w:rsidRDefault="004D6164">
      <w:pPr>
        <w:pStyle w:val="Poetry1"/>
      </w:pPr>
      <w:r>
        <w:rPr>
          <w:vertAlign w:val="superscript"/>
        </w:rPr>
        <w:t>10</w:t>
      </w:r>
      <w:r>
        <w:t>They have gaped on me with their mouth.</w:t>
      </w:r>
    </w:p>
    <w:p w14:paraId="616DA13B" w14:textId="77777777" w:rsidR="004D6164" w:rsidRDefault="004D6164">
      <w:pPr>
        <w:pStyle w:val="Poetry2"/>
      </w:pPr>
      <w:r>
        <w:t>They have struck me on the cheek reproachfully.</w:t>
      </w:r>
    </w:p>
    <w:p w14:paraId="45CF3F48" w14:textId="77777777" w:rsidR="004D6164" w:rsidRDefault="004D6164">
      <w:pPr>
        <w:pStyle w:val="Poetry2"/>
      </w:pPr>
      <w:r>
        <w:t>They gather themselves together against me.</w:t>
      </w:r>
    </w:p>
    <w:p w14:paraId="3ABB87BF" w14:textId="77777777" w:rsidR="004D6164" w:rsidRDefault="004D6164">
      <w:pPr>
        <w:pStyle w:val="Poetry1"/>
      </w:pPr>
      <w:r>
        <w:rPr>
          <w:vertAlign w:val="superscript"/>
        </w:rPr>
        <w:t>11</w:t>
      </w:r>
      <w:r>
        <w:t>God delivers me to the ungodly,</w:t>
      </w:r>
    </w:p>
    <w:p w14:paraId="47537504" w14:textId="77777777" w:rsidR="004D6164" w:rsidRDefault="004D6164">
      <w:pPr>
        <w:pStyle w:val="Poetry2"/>
      </w:pPr>
      <w:r>
        <w:t>and casts me into the hands of the wicked.</w:t>
      </w:r>
    </w:p>
    <w:p w14:paraId="67BCF0FE" w14:textId="77777777" w:rsidR="004D6164" w:rsidRDefault="004D6164">
      <w:pPr>
        <w:pStyle w:val="Poetry1"/>
      </w:pPr>
      <w:r>
        <w:rPr>
          <w:vertAlign w:val="superscript"/>
        </w:rPr>
        <w:t>12</w:t>
      </w:r>
      <w:r>
        <w:t>I was at ease, and he broke me apart.</w:t>
      </w:r>
    </w:p>
    <w:p w14:paraId="5676389B" w14:textId="77777777" w:rsidR="004D6164" w:rsidRDefault="004D6164">
      <w:pPr>
        <w:pStyle w:val="Poetry2"/>
      </w:pPr>
      <w:r>
        <w:t>Yes, he has taken me by the neck, and dashed me to pieces.</w:t>
      </w:r>
    </w:p>
    <w:p w14:paraId="10668793" w14:textId="77777777" w:rsidR="004D6164" w:rsidRDefault="004D6164">
      <w:pPr>
        <w:pStyle w:val="Poetry2"/>
      </w:pPr>
      <w:r>
        <w:t>He has also set me up for his target.</w:t>
      </w:r>
    </w:p>
    <w:p w14:paraId="486BD025" w14:textId="77777777" w:rsidR="004D6164" w:rsidRDefault="004D6164">
      <w:pPr>
        <w:pStyle w:val="Poetry1"/>
      </w:pPr>
      <w:r>
        <w:rPr>
          <w:vertAlign w:val="superscript"/>
        </w:rPr>
        <w:t>13</w:t>
      </w:r>
      <w:r>
        <w:t>His archers surround me.</w:t>
      </w:r>
    </w:p>
    <w:p w14:paraId="6B1CE8B1" w14:textId="77777777" w:rsidR="004D6164" w:rsidRDefault="004D6164">
      <w:pPr>
        <w:pStyle w:val="Poetry2"/>
      </w:pPr>
      <w:r>
        <w:t>He splits my kidneys apart, and does not spare.</w:t>
      </w:r>
    </w:p>
    <w:p w14:paraId="4F17B28E" w14:textId="77777777" w:rsidR="004D6164" w:rsidRDefault="004D6164">
      <w:pPr>
        <w:pStyle w:val="Poetry2"/>
      </w:pPr>
      <w:r>
        <w:t>He pours out my gall on the ground.</w:t>
      </w:r>
    </w:p>
    <w:p w14:paraId="5B29CCEC" w14:textId="77777777" w:rsidR="004D6164" w:rsidRDefault="004D6164">
      <w:pPr>
        <w:pStyle w:val="Poetry1"/>
      </w:pPr>
      <w:r>
        <w:rPr>
          <w:vertAlign w:val="superscript"/>
        </w:rPr>
        <w:t>14</w:t>
      </w:r>
      <w:r>
        <w:t>He breaks me with breach on breach.</w:t>
      </w:r>
    </w:p>
    <w:p w14:paraId="6DA763AE" w14:textId="77777777" w:rsidR="004D6164" w:rsidRDefault="004D6164">
      <w:pPr>
        <w:pStyle w:val="Poetry2"/>
      </w:pPr>
      <w:r>
        <w:t>He runs on me like a giant.</w:t>
      </w:r>
    </w:p>
    <w:p w14:paraId="49A80445" w14:textId="77777777" w:rsidR="004D6164" w:rsidRDefault="004D6164">
      <w:pPr>
        <w:pStyle w:val="Poetry1"/>
      </w:pPr>
      <w:r>
        <w:rPr>
          <w:vertAlign w:val="superscript"/>
        </w:rPr>
        <w:t>15</w:t>
      </w:r>
      <w:r>
        <w:t>I have sewed sackcloth on my skin,</w:t>
      </w:r>
    </w:p>
    <w:p w14:paraId="4DB8A0DC" w14:textId="77777777" w:rsidR="004D6164" w:rsidRDefault="004D6164">
      <w:pPr>
        <w:pStyle w:val="Poetry2"/>
      </w:pPr>
      <w:r>
        <w:t>and have thrust my horn in the dust.</w:t>
      </w:r>
    </w:p>
    <w:p w14:paraId="3EFFF0F0" w14:textId="77777777" w:rsidR="004D6164" w:rsidRDefault="004D6164">
      <w:pPr>
        <w:pStyle w:val="Poetry1"/>
      </w:pPr>
      <w:r>
        <w:rPr>
          <w:vertAlign w:val="superscript"/>
        </w:rPr>
        <w:t>16</w:t>
      </w:r>
      <w:r>
        <w:t>My face is red with weeping.</w:t>
      </w:r>
    </w:p>
    <w:p w14:paraId="7BCAF8EE" w14:textId="77777777" w:rsidR="004D6164" w:rsidRDefault="004D6164">
      <w:pPr>
        <w:pStyle w:val="Poetry2"/>
      </w:pPr>
      <w:r>
        <w:t>Deep darkness is on my eyelids.</w:t>
      </w:r>
    </w:p>
    <w:p w14:paraId="34BCC92F" w14:textId="77777777" w:rsidR="004D6164" w:rsidRDefault="004D6164">
      <w:pPr>
        <w:pStyle w:val="Poetry1"/>
      </w:pPr>
      <w:r>
        <w:rPr>
          <w:vertAlign w:val="superscript"/>
        </w:rPr>
        <w:t>17</w:t>
      </w:r>
      <w:r>
        <w:t>Although there is no violence in my hands,</w:t>
      </w:r>
    </w:p>
    <w:p w14:paraId="497EDA54" w14:textId="77777777" w:rsidR="004D6164" w:rsidRDefault="004D6164">
      <w:pPr>
        <w:pStyle w:val="Poetry2"/>
      </w:pPr>
      <w:r>
        <w:t>and my prayer is pure.</w:t>
      </w:r>
    </w:p>
    <w:p w14:paraId="228AA295" w14:textId="77777777" w:rsidR="004D6164" w:rsidRDefault="004D6164">
      <w:pPr>
        <w:pStyle w:val="Poetry1"/>
      </w:pPr>
    </w:p>
    <w:p w14:paraId="3B8BEE58" w14:textId="77777777" w:rsidR="004D6164" w:rsidRDefault="004D6164">
      <w:pPr>
        <w:pStyle w:val="Poetry1"/>
      </w:pPr>
      <w:r>
        <w:rPr>
          <w:vertAlign w:val="superscript"/>
        </w:rPr>
        <w:t>18</w:t>
      </w:r>
      <w:r>
        <w:t xml:space="preserve">“Earth, </w:t>
      </w:r>
      <w:r w:rsidR="00613E0E">
        <w:t>do not</w:t>
      </w:r>
      <w:r>
        <w:t xml:space="preserve"> cover my blood.</w:t>
      </w:r>
    </w:p>
    <w:p w14:paraId="02437300" w14:textId="77777777" w:rsidR="004D6164" w:rsidRDefault="004D6164">
      <w:pPr>
        <w:pStyle w:val="Poetry2"/>
      </w:pPr>
      <w:r>
        <w:t>Let my cry have no place to rest.</w:t>
      </w:r>
    </w:p>
    <w:p w14:paraId="709F6FFC" w14:textId="77777777" w:rsidR="004D6164" w:rsidRDefault="004D6164">
      <w:pPr>
        <w:pStyle w:val="Poetry1"/>
      </w:pPr>
      <w:r>
        <w:rPr>
          <w:vertAlign w:val="superscript"/>
        </w:rPr>
        <w:t>19</w:t>
      </w:r>
      <w:r>
        <w:t xml:space="preserve">Even now, </w:t>
      </w:r>
      <w:r w:rsidR="00B461A0">
        <w:t>look</w:t>
      </w:r>
      <w:r>
        <w:t>, my witness is in heaven.</w:t>
      </w:r>
    </w:p>
    <w:p w14:paraId="2F97FE1A" w14:textId="77777777" w:rsidR="004D6164" w:rsidRDefault="004D6164">
      <w:pPr>
        <w:pStyle w:val="Poetry2"/>
      </w:pPr>
      <w:r>
        <w:t>He who vouches for me is on high.</w:t>
      </w:r>
    </w:p>
    <w:p w14:paraId="74FBF70C" w14:textId="77777777" w:rsidR="004D6164" w:rsidRDefault="004D6164">
      <w:pPr>
        <w:pStyle w:val="Poetry1"/>
      </w:pPr>
      <w:r>
        <w:rPr>
          <w:vertAlign w:val="superscript"/>
        </w:rPr>
        <w:t>20</w:t>
      </w:r>
      <w:r>
        <w:t>My friends scoff at me.</w:t>
      </w:r>
    </w:p>
    <w:p w14:paraId="01416BC4" w14:textId="77777777" w:rsidR="004D6164" w:rsidRDefault="004D6164">
      <w:pPr>
        <w:pStyle w:val="Poetry2"/>
      </w:pPr>
      <w:r>
        <w:t>My eyes pour out tears to God,</w:t>
      </w:r>
    </w:p>
    <w:p w14:paraId="45D000F7" w14:textId="77777777" w:rsidR="004D6164" w:rsidRDefault="004D6164">
      <w:pPr>
        <w:pStyle w:val="Poetry1"/>
      </w:pPr>
      <w:r>
        <w:rPr>
          <w:vertAlign w:val="superscript"/>
        </w:rPr>
        <w:t>21</w:t>
      </w:r>
      <w:r>
        <w:t>that he would maintain the right of a man with God,</w:t>
      </w:r>
    </w:p>
    <w:p w14:paraId="57C1D780" w14:textId="77777777" w:rsidR="004D6164" w:rsidRDefault="004D6164">
      <w:pPr>
        <w:pStyle w:val="Poetry2"/>
      </w:pPr>
      <w:r>
        <w:t>of a son of man with his neighbor</w:t>
      </w:r>
      <w:r w:rsidR="008A3D28">
        <w:t>.</w:t>
      </w:r>
    </w:p>
    <w:p w14:paraId="427531A7" w14:textId="77777777" w:rsidR="004D6164" w:rsidRDefault="004D6164">
      <w:pPr>
        <w:pStyle w:val="Poetry1"/>
      </w:pPr>
      <w:r>
        <w:rPr>
          <w:vertAlign w:val="superscript"/>
        </w:rPr>
        <w:t>22</w:t>
      </w:r>
      <w:r>
        <w:t xml:space="preserve">For when a few years </w:t>
      </w:r>
      <w:r w:rsidR="00473884">
        <w:t>have come</w:t>
      </w:r>
      <w:r>
        <w:t>,</w:t>
      </w:r>
    </w:p>
    <w:p w14:paraId="24FE9994" w14:textId="77777777" w:rsidR="004D6164" w:rsidRDefault="004D6164" w:rsidP="00AF44B4">
      <w:pPr>
        <w:pStyle w:val="Poetry2"/>
      </w:pPr>
      <w:r>
        <w:t xml:space="preserve">I shall go the way from </w:t>
      </w:r>
      <w:r w:rsidR="004F77D2">
        <w:t>where</w:t>
      </w:r>
      <w:r>
        <w:t xml:space="preserve"> I shall not return.</w:t>
      </w:r>
    </w:p>
    <w:p w14:paraId="5656884C" w14:textId="77777777" w:rsidR="004D6164" w:rsidRDefault="004D6164" w:rsidP="00CD144D">
      <w:pPr>
        <w:pStyle w:val="NHEB"/>
        <w:framePr w:wrap="auto"/>
      </w:pPr>
      <w:r>
        <w:t>17</w:t>
      </w:r>
    </w:p>
    <w:p w14:paraId="50B7BB07" w14:textId="77777777" w:rsidR="004D6164" w:rsidRDefault="004D6164">
      <w:pPr>
        <w:ind w:firstLine="0"/>
      </w:pPr>
      <w:r>
        <w:t>“My spirit is consumed.</w:t>
      </w:r>
    </w:p>
    <w:p w14:paraId="338ED934" w14:textId="77777777" w:rsidR="004D6164" w:rsidRDefault="004D6164">
      <w:pPr>
        <w:pStyle w:val="Poetry2"/>
      </w:pPr>
      <w:r>
        <w:t>My days are extinct,</w:t>
      </w:r>
    </w:p>
    <w:p w14:paraId="0A2F7BAE" w14:textId="77777777" w:rsidR="004D6164" w:rsidRDefault="004D6164">
      <w:pPr>
        <w:pStyle w:val="Poetry2"/>
      </w:pPr>
      <w:r>
        <w:t>And the grave is ready for me.</w:t>
      </w:r>
    </w:p>
    <w:p w14:paraId="5AA8893E" w14:textId="77777777" w:rsidR="004D6164" w:rsidRDefault="004D6164">
      <w:pPr>
        <w:pStyle w:val="Poetry1"/>
      </w:pPr>
      <w:r>
        <w:rPr>
          <w:vertAlign w:val="superscript"/>
        </w:rPr>
        <w:t>2</w:t>
      </w:r>
      <w:r>
        <w:t>Surely there are mockers with me.</w:t>
      </w:r>
    </w:p>
    <w:p w14:paraId="0EA5F0DC" w14:textId="77777777" w:rsidR="004D6164" w:rsidRDefault="004D6164">
      <w:pPr>
        <w:pStyle w:val="Poetry2"/>
      </w:pPr>
      <w:r>
        <w:t>My eye dwells on their provocation.</w:t>
      </w:r>
    </w:p>
    <w:p w14:paraId="0F15D987" w14:textId="77777777" w:rsidR="004D6164" w:rsidRDefault="004D6164">
      <w:pPr>
        <w:pStyle w:val="Poetry1"/>
      </w:pPr>
    </w:p>
    <w:p w14:paraId="5446CCF5" w14:textId="77777777" w:rsidR="004D6164" w:rsidRDefault="004D6164">
      <w:pPr>
        <w:pStyle w:val="Poetry1"/>
      </w:pPr>
      <w:r>
        <w:rPr>
          <w:vertAlign w:val="superscript"/>
        </w:rPr>
        <w:t>3</w:t>
      </w:r>
      <w:r>
        <w:t>“Now give a pledge, be collateral for me with yourself.</w:t>
      </w:r>
    </w:p>
    <w:p w14:paraId="3B31C6B2" w14:textId="77777777" w:rsidR="004D6164" w:rsidRDefault="004D6164">
      <w:pPr>
        <w:pStyle w:val="Poetry2"/>
      </w:pPr>
      <w:r>
        <w:t>Who is there who will strike hands with me?</w:t>
      </w:r>
    </w:p>
    <w:p w14:paraId="7FA05F85" w14:textId="77777777" w:rsidR="004D6164" w:rsidRDefault="004D6164">
      <w:pPr>
        <w:pStyle w:val="Poetry1"/>
      </w:pPr>
      <w:r>
        <w:rPr>
          <w:vertAlign w:val="superscript"/>
        </w:rPr>
        <w:t>4</w:t>
      </w:r>
      <w:r>
        <w:t>For you have hidden their heart from understanding,</w:t>
      </w:r>
    </w:p>
    <w:p w14:paraId="467D6EBF" w14:textId="77777777" w:rsidR="004D6164" w:rsidRDefault="004D6164">
      <w:pPr>
        <w:pStyle w:val="Poetry2"/>
      </w:pPr>
      <w:r>
        <w:t>Therefore you shall not exalt them.</w:t>
      </w:r>
    </w:p>
    <w:p w14:paraId="550E71EC" w14:textId="77777777" w:rsidR="004D6164" w:rsidRDefault="004D6164">
      <w:pPr>
        <w:pStyle w:val="Poetry1"/>
      </w:pPr>
      <w:r>
        <w:rPr>
          <w:vertAlign w:val="superscript"/>
        </w:rPr>
        <w:t>5</w:t>
      </w:r>
      <w:r>
        <w:t>He who denounces his friends for a prey,</w:t>
      </w:r>
    </w:p>
    <w:p w14:paraId="26355117" w14:textId="77777777" w:rsidR="004D6164" w:rsidRDefault="004D6164">
      <w:pPr>
        <w:pStyle w:val="Poetry2"/>
      </w:pPr>
      <w:r>
        <w:t>Even the eyes of his children shall fail.</w:t>
      </w:r>
    </w:p>
    <w:p w14:paraId="6674977A" w14:textId="77777777" w:rsidR="004D6164" w:rsidRDefault="004D6164">
      <w:pPr>
        <w:pStyle w:val="Poetry1"/>
      </w:pPr>
    </w:p>
    <w:p w14:paraId="21E3FF09" w14:textId="77777777" w:rsidR="004D6164" w:rsidRDefault="004D6164">
      <w:pPr>
        <w:pStyle w:val="Poetry1"/>
      </w:pPr>
      <w:r>
        <w:rPr>
          <w:vertAlign w:val="superscript"/>
        </w:rPr>
        <w:t>6</w:t>
      </w:r>
      <w:r>
        <w:t>“But he has made me a byword of the people.</w:t>
      </w:r>
    </w:p>
    <w:p w14:paraId="42BBBC55" w14:textId="77777777" w:rsidR="004D6164" w:rsidRDefault="004D6164">
      <w:pPr>
        <w:pStyle w:val="Poetry2"/>
      </w:pPr>
      <w:r>
        <w:t>They spit in my face.</w:t>
      </w:r>
    </w:p>
    <w:p w14:paraId="3734EE55" w14:textId="77777777" w:rsidR="004D6164" w:rsidRDefault="004D6164">
      <w:pPr>
        <w:pStyle w:val="Poetry1"/>
      </w:pPr>
      <w:r>
        <w:rPr>
          <w:vertAlign w:val="superscript"/>
        </w:rPr>
        <w:lastRenderedPageBreak/>
        <w:t>7</w:t>
      </w:r>
      <w:r>
        <w:t>My eye also is dim by reason of sorrow.</w:t>
      </w:r>
    </w:p>
    <w:p w14:paraId="04A80A79" w14:textId="77777777" w:rsidR="004D6164" w:rsidRDefault="004D6164">
      <w:pPr>
        <w:pStyle w:val="Poetry2"/>
      </w:pPr>
      <w:r>
        <w:t>All my members are as a shadow.</w:t>
      </w:r>
    </w:p>
    <w:p w14:paraId="3DA68465" w14:textId="77777777" w:rsidR="004D6164" w:rsidRDefault="004D6164">
      <w:pPr>
        <w:pStyle w:val="Poetry1"/>
      </w:pPr>
      <w:r>
        <w:rPr>
          <w:vertAlign w:val="superscript"/>
        </w:rPr>
        <w:t>8</w:t>
      </w:r>
      <w:r>
        <w:t>Upright men shall be astonished at this.</w:t>
      </w:r>
    </w:p>
    <w:p w14:paraId="3831F8A0" w14:textId="77777777" w:rsidR="004D6164" w:rsidRDefault="004D6164">
      <w:pPr>
        <w:pStyle w:val="Poetry2"/>
      </w:pPr>
      <w:r>
        <w:t>The innocent shall stir up himself against the godless.</w:t>
      </w:r>
    </w:p>
    <w:p w14:paraId="701BD51C" w14:textId="77777777" w:rsidR="004D6164" w:rsidRDefault="004D6164">
      <w:pPr>
        <w:pStyle w:val="Poetry1"/>
      </w:pPr>
      <w:r>
        <w:rPr>
          <w:vertAlign w:val="superscript"/>
        </w:rPr>
        <w:t>9</w:t>
      </w:r>
      <w:r>
        <w:t>Yet shall the righteous hold on his way.</w:t>
      </w:r>
    </w:p>
    <w:p w14:paraId="76CB7BD8" w14:textId="77777777" w:rsidR="004D6164" w:rsidRDefault="004D6164">
      <w:pPr>
        <w:pStyle w:val="Poetry2"/>
      </w:pPr>
      <w:r>
        <w:t>He who has clean hands shall grow stronger and stronger.</w:t>
      </w:r>
    </w:p>
    <w:p w14:paraId="775B043A" w14:textId="77777777" w:rsidR="004D6164" w:rsidRDefault="004D6164">
      <w:pPr>
        <w:pStyle w:val="Poetry1"/>
      </w:pPr>
      <w:r>
        <w:rPr>
          <w:vertAlign w:val="superscript"/>
        </w:rPr>
        <w:t>10</w:t>
      </w:r>
      <w:r>
        <w:t>But as for you all, come on now again;</w:t>
      </w:r>
    </w:p>
    <w:p w14:paraId="79BE2186" w14:textId="77777777" w:rsidR="004D6164" w:rsidRDefault="004D6164">
      <w:pPr>
        <w:pStyle w:val="Poetry2"/>
      </w:pPr>
      <w:r>
        <w:t>I shall not find a wise man among you.</w:t>
      </w:r>
    </w:p>
    <w:p w14:paraId="0E1906A5" w14:textId="77777777" w:rsidR="004D6164" w:rsidRDefault="004D6164">
      <w:pPr>
        <w:pStyle w:val="Poetry1"/>
      </w:pPr>
      <w:r>
        <w:rPr>
          <w:vertAlign w:val="superscript"/>
        </w:rPr>
        <w:t>11</w:t>
      </w:r>
      <w:r>
        <w:t>My days are past, my plans are broken off,</w:t>
      </w:r>
    </w:p>
    <w:p w14:paraId="7120B03F" w14:textId="77777777" w:rsidR="004D6164" w:rsidRDefault="004D6164">
      <w:pPr>
        <w:pStyle w:val="Poetry2"/>
      </w:pPr>
      <w:r>
        <w:t>as are the thoughts of my heart.</w:t>
      </w:r>
    </w:p>
    <w:p w14:paraId="0E164598" w14:textId="77777777" w:rsidR="004D6164" w:rsidRDefault="004D6164">
      <w:pPr>
        <w:pStyle w:val="Poetry1"/>
      </w:pPr>
      <w:r>
        <w:rPr>
          <w:vertAlign w:val="superscript"/>
        </w:rPr>
        <w:t>12</w:t>
      </w:r>
      <w:r>
        <w:t>They change the night into day,</w:t>
      </w:r>
    </w:p>
    <w:p w14:paraId="0778907E" w14:textId="77777777" w:rsidR="004D6164" w:rsidRDefault="004D6164">
      <w:pPr>
        <w:pStyle w:val="Poetry2"/>
      </w:pPr>
      <w:r>
        <w:t>saying ‘The light is near’ in the presence of darkness.</w:t>
      </w:r>
    </w:p>
    <w:p w14:paraId="374BF50F" w14:textId="77777777" w:rsidR="004D6164" w:rsidRDefault="004D6164">
      <w:pPr>
        <w:pStyle w:val="Poetry1"/>
      </w:pPr>
      <w:r>
        <w:rPr>
          <w:vertAlign w:val="superscript"/>
        </w:rPr>
        <w:t>13</w:t>
      </w:r>
      <w:r>
        <w:t>If I look for Sheol as my house,</w:t>
      </w:r>
    </w:p>
    <w:p w14:paraId="78051EA2" w14:textId="77777777" w:rsidR="004D6164" w:rsidRDefault="004D6164">
      <w:pPr>
        <w:pStyle w:val="Poetry2"/>
      </w:pPr>
      <w:r>
        <w:t>if I have spread my couch in the darkness,</w:t>
      </w:r>
    </w:p>
    <w:p w14:paraId="7775130D" w14:textId="77777777" w:rsidR="004D6164" w:rsidRDefault="004D6164">
      <w:pPr>
        <w:pStyle w:val="Poetry1"/>
      </w:pPr>
      <w:r>
        <w:rPr>
          <w:vertAlign w:val="superscript"/>
        </w:rPr>
        <w:t>14</w:t>
      </w:r>
      <w:r>
        <w:t>If I have said to corruption, ‘You are my father;’</w:t>
      </w:r>
    </w:p>
    <w:p w14:paraId="6168D0A2" w14:textId="77777777" w:rsidR="004D6164" w:rsidRDefault="004D6164">
      <w:pPr>
        <w:pStyle w:val="Poetry2"/>
      </w:pPr>
      <w:r>
        <w:t>to the worm, ‘My mother,’ and ‘my sister;’</w:t>
      </w:r>
    </w:p>
    <w:p w14:paraId="0D18BAE2" w14:textId="77777777" w:rsidR="004D6164" w:rsidRDefault="004D6164">
      <w:pPr>
        <w:pStyle w:val="Poetry1"/>
      </w:pPr>
      <w:r>
        <w:rPr>
          <w:vertAlign w:val="superscript"/>
        </w:rPr>
        <w:t>15</w:t>
      </w:r>
      <w:r>
        <w:t>where then is my hope?</w:t>
      </w:r>
    </w:p>
    <w:p w14:paraId="08C63663" w14:textId="77777777" w:rsidR="004D6164" w:rsidRDefault="00A53DE9">
      <w:pPr>
        <w:pStyle w:val="Poetry2"/>
      </w:pPr>
      <w:r>
        <w:t>As for my hope, who</w:t>
      </w:r>
      <w:r w:rsidR="004D6164">
        <w:t xml:space="preserve"> shall see it?</w:t>
      </w:r>
    </w:p>
    <w:p w14:paraId="372135FA" w14:textId="77777777" w:rsidR="004D6164" w:rsidRDefault="004D6164">
      <w:pPr>
        <w:pStyle w:val="Poetry1"/>
      </w:pPr>
      <w:r>
        <w:rPr>
          <w:vertAlign w:val="superscript"/>
        </w:rPr>
        <w:t>16</w:t>
      </w:r>
      <w:r>
        <w:t>Shall it go down with me to the gates of Sheol,</w:t>
      </w:r>
    </w:p>
    <w:p w14:paraId="102092A3" w14:textId="77777777" w:rsidR="004D6164" w:rsidRDefault="004D6164" w:rsidP="00AF44B4">
      <w:pPr>
        <w:pStyle w:val="Poetry2"/>
      </w:pPr>
      <w:r>
        <w:t>or descend together into the dust?”</w:t>
      </w:r>
    </w:p>
    <w:p w14:paraId="4CA63062" w14:textId="77777777" w:rsidR="004D6164" w:rsidRDefault="004D6164" w:rsidP="00CD144D">
      <w:pPr>
        <w:pStyle w:val="NHEB"/>
        <w:framePr w:wrap="auto"/>
      </w:pPr>
      <w:r>
        <w:t>18</w:t>
      </w:r>
    </w:p>
    <w:p w14:paraId="1E9B1025" w14:textId="77777777" w:rsidR="004D6164" w:rsidRDefault="004D6164">
      <w:pPr>
        <w:ind w:firstLine="0"/>
      </w:pPr>
      <w:r>
        <w:t>Then Bildad the Shuhite answered,</w:t>
      </w:r>
    </w:p>
    <w:p w14:paraId="3DC72E8A" w14:textId="77777777" w:rsidR="004D6164" w:rsidRDefault="004D6164">
      <w:pPr>
        <w:pStyle w:val="Poetry1"/>
      </w:pPr>
      <w:r>
        <w:rPr>
          <w:vertAlign w:val="superscript"/>
        </w:rPr>
        <w:t>2</w:t>
      </w:r>
      <w:r>
        <w:t>“How long will you hunt for words?</w:t>
      </w:r>
    </w:p>
    <w:p w14:paraId="1D512878" w14:textId="77777777" w:rsidR="004D6164" w:rsidRDefault="004D6164">
      <w:pPr>
        <w:pStyle w:val="Poetry2"/>
      </w:pPr>
      <w:r>
        <w:t>Consider, and afterwards we will speak.</w:t>
      </w:r>
    </w:p>
    <w:p w14:paraId="4D8A503F" w14:textId="77777777" w:rsidR="004D6164" w:rsidRDefault="004D6164">
      <w:pPr>
        <w:pStyle w:val="Poetry1"/>
      </w:pPr>
      <w:r>
        <w:rPr>
          <w:vertAlign w:val="superscript"/>
        </w:rPr>
        <w:t>3</w:t>
      </w:r>
      <w:r>
        <w:t>Why are we counted as animals,</w:t>
      </w:r>
    </w:p>
    <w:p w14:paraId="4E3553C2" w14:textId="77777777" w:rsidR="004D6164" w:rsidRDefault="004D6164">
      <w:pPr>
        <w:pStyle w:val="Poetry2"/>
      </w:pPr>
      <w:r>
        <w:t>which have become unclean in your sight?</w:t>
      </w:r>
    </w:p>
    <w:p w14:paraId="6EDB0F44" w14:textId="77777777" w:rsidR="004D6164" w:rsidRDefault="004D6164">
      <w:pPr>
        <w:pStyle w:val="Poetry1"/>
      </w:pPr>
      <w:r>
        <w:rPr>
          <w:vertAlign w:val="superscript"/>
        </w:rPr>
        <w:t>4</w:t>
      </w:r>
      <w:r>
        <w:t>You who tear yourself in your anger,</w:t>
      </w:r>
    </w:p>
    <w:p w14:paraId="64E5A314" w14:textId="77777777" w:rsidR="004D6164" w:rsidRDefault="004D6164">
      <w:pPr>
        <w:pStyle w:val="Poetry2"/>
      </w:pPr>
      <w:r>
        <w:t>shall the earth be forsaken for you?</w:t>
      </w:r>
    </w:p>
    <w:p w14:paraId="58AE2E60" w14:textId="77777777" w:rsidR="004D6164" w:rsidRDefault="004D6164">
      <w:pPr>
        <w:pStyle w:val="Poetry2"/>
      </w:pPr>
      <w:r>
        <w:t>Or shall the rock be removed out of its place?</w:t>
      </w:r>
    </w:p>
    <w:p w14:paraId="2D35F93C" w14:textId="77777777" w:rsidR="004D6164" w:rsidRDefault="004D6164">
      <w:pPr>
        <w:pStyle w:val="Poetry1"/>
      </w:pPr>
    </w:p>
    <w:p w14:paraId="0AA73CE8" w14:textId="77777777" w:rsidR="004D6164" w:rsidRDefault="004D6164">
      <w:pPr>
        <w:pStyle w:val="Poetry1"/>
      </w:pPr>
      <w:r>
        <w:rPr>
          <w:vertAlign w:val="superscript"/>
        </w:rPr>
        <w:t>5</w:t>
      </w:r>
      <w:r>
        <w:t>“Yes, the light of the wicked shall be put out,</w:t>
      </w:r>
    </w:p>
    <w:p w14:paraId="4CD8360B" w14:textId="77777777" w:rsidR="004D6164" w:rsidRDefault="004D6164">
      <w:pPr>
        <w:pStyle w:val="Poetry2"/>
      </w:pPr>
      <w:r>
        <w:t>The spark of his fire shall not shine.</w:t>
      </w:r>
    </w:p>
    <w:p w14:paraId="1D9E32D1" w14:textId="77777777" w:rsidR="004D6164" w:rsidRDefault="004D6164">
      <w:pPr>
        <w:pStyle w:val="Poetry1"/>
      </w:pPr>
      <w:r>
        <w:rPr>
          <w:vertAlign w:val="superscript"/>
        </w:rPr>
        <w:t>6</w:t>
      </w:r>
      <w:r>
        <w:t>The light shall be dark in his tent.</w:t>
      </w:r>
    </w:p>
    <w:p w14:paraId="59104834" w14:textId="77777777" w:rsidR="004D6164" w:rsidRDefault="004D6164">
      <w:pPr>
        <w:pStyle w:val="Poetry2"/>
      </w:pPr>
      <w:r>
        <w:t>His lamp above him shall be put out.</w:t>
      </w:r>
    </w:p>
    <w:p w14:paraId="60AEC948" w14:textId="77777777" w:rsidR="004D6164" w:rsidRDefault="004D6164">
      <w:pPr>
        <w:pStyle w:val="Poetry1"/>
      </w:pPr>
      <w:r>
        <w:rPr>
          <w:vertAlign w:val="superscript"/>
        </w:rPr>
        <w:t>7</w:t>
      </w:r>
      <w:r>
        <w:t>The steps of his strength shall be shortened.</w:t>
      </w:r>
    </w:p>
    <w:p w14:paraId="2C6CB98E" w14:textId="77777777" w:rsidR="004D6164" w:rsidRDefault="004D6164">
      <w:pPr>
        <w:pStyle w:val="Poetry2"/>
      </w:pPr>
      <w:r>
        <w:t>His own counsel shall cast him down.</w:t>
      </w:r>
    </w:p>
    <w:p w14:paraId="621753BA" w14:textId="77777777" w:rsidR="004D6164" w:rsidRDefault="004D6164">
      <w:pPr>
        <w:pStyle w:val="Poetry1"/>
      </w:pPr>
      <w:r>
        <w:rPr>
          <w:vertAlign w:val="superscript"/>
        </w:rPr>
        <w:t>8</w:t>
      </w:r>
      <w:r>
        <w:t>For he is cast into a net by his own feet,</w:t>
      </w:r>
    </w:p>
    <w:p w14:paraId="33F3E9ED" w14:textId="77777777" w:rsidR="004D6164" w:rsidRDefault="004D6164">
      <w:pPr>
        <w:pStyle w:val="Poetry2"/>
      </w:pPr>
      <w:r>
        <w:t>and he wanders into its mesh.</w:t>
      </w:r>
    </w:p>
    <w:p w14:paraId="2F61FD65" w14:textId="77777777" w:rsidR="004D6164" w:rsidRDefault="004D6164">
      <w:pPr>
        <w:pStyle w:val="Poetry1"/>
      </w:pPr>
      <w:r>
        <w:rPr>
          <w:vertAlign w:val="superscript"/>
        </w:rPr>
        <w:t>9</w:t>
      </w:r>
      <w:r>
        <w:t>A snare will take him by the heel.</w:t>
      </w:r>
    </w:p>
    <w:p w14:paraId="5D42CC6E" w14:textId="77777777" w:rsidR="004D6164" w:rsidRDefault="004D6164">
      <w:pPr>
        <w:pStyle w:val="Poetry2"/>
      </w:pPr>
      <w:r>
        <w:t>A trap will catch him.</w:t>
      </w:r>
    </w:p>
    <w:p w14:paraId="66A96F66" w14:textId="77777777" w:rsidR="004D6164" w:rsidRDefault="004D6164">
      <w:pPr>
        <w:pStyle w:val="Poetry1"/>
      </w:pPr>
      <w:r>
        <w:rPr>
          <w:vertAlign w:val="superscript"/>
        </w:rPr>
        <w:t>10</w:t>
      </w:r>
      <w:r>
        <w:t>A noose is hidden for him in the ground,</w:t>
      </w:r>
    </w:p>
    <w:p w14:paraId="0D239B49" w14:textId="77777777" w:rsidR="004D6164" w:rsidRDefault="004D6164">
      <w:pPr>
        <w:pStyle w:val="Poetry2"/>
      </w:pPr>
      <w:r>
        <w:t>a trap for him in the way.</w:t>
      </w:r>
    </w:p>
    <w:p w14:paraId="2A090355" w14:textId="77777777" w:rsidR="004D6164" w:rsidRDefault="004D6164">
      <w:pPr>
        <w:pStyle w:val="Poetry1"/>
      </w:pPr>
      <w:r>
        <w:rPr>
          <w:vertAlign w:val="superscript"/>
        </w:rPr>
        <w:t>11</w:t>
      </w:r>
      <w:r>
        <w:t>Terrors shall make him afraid on every side,</w:t>
      </w:r>
    </w:p>
    <w:p w14:paraId="36D1961E" w14:textId="77777777" w:rsidR="004D6164" w:rsidRDefault="004D6164">
      <w:pPr>
        <w:pStyle w:val="Poetry2"/>
      </w:pPr>
      <w:r>
        <w:t>and shall chase him at his heels.</w:t>
      </w:r>
    </w:p>
    <w:p w14:paraId="2178C641" w14:textId="77777777" w:rsidR="004D6164" w:rsidRDefault="004D6164">
      <w:pPr>
        <w:pStyle w:val="Poetry1"/>
      </w:pPr>
      <w:r>
        <w:rPr>
          <w:vertAlign w:val="superscript"/>
        </w:rPr>
        <w:t>12</w:t>
      </w:r>
      <w:r>
        <w:t>His strength shall be famished.</w:t>
      </w:r>
    </w:p>
    <w:p w14:paraId="315A7EC9" w14:textId="77777777" w:rsidR="004D6164" w:rsidRDefault="004D6164">
      <w:pPr>
        <w:pStyle w:val="Poetry2"/>
      </w:pPr>
      <w:r>
        <w:t>Calamity shall be ready at his side.</w:t>
      </w:r>
    </w:p>
    <w:p w14:paraId="77BEB052" w14:textId="77777777" w:rsidR="004D6164" w:rsidRDefault="004D6164">
      <w:pPr>
        <w:pStyle w:val="Poetry1"/>
      </w:pPr>
      <w:r>
        <w:rPr>
          <w:vertAlign w:val="superscript"/>
        </w:rPr>
        <w:t>13</w:t>
      </w:r>
      <w:r>
        <w:t>The members of his body shall be devoured.</w:t>
      </w:r>
    </w:p>
    <w:p w14:paraId="697F28AE" w14:textId="77777777" w:rsidR="004D6164" w:rsidRDefault="004D6164">
      <w:pPr>
        <w:pStyle w:val="Poetry2"/>
      </w:pPr>
      <w:r>
        <w:t>The firstborn of death shall devour his members.</w:t>
      </w:r>
    </w:p>
    <w:p w14:paraId="4E4894D2" w14:textId="77777777" w:rsidR="004D6164" w:rsidRDefault="004D6164">
      <w:pPr>
        <w:pStyle w:val="Poetry1"/>
      </w:pPr>
      <w:r>
        <w:rPr>
          <w:vertAlign w:val="superscript"/>
        </w:rPr>
        <w:t>14</w:t>
      </w:r>
      <w:r>
        <w:t>He shall be rooted out of his tent where he trusts.</w:t>
      </w:r>
    </w:p>
    <w:p w14:paraId="51820E8F" w14:textId="77777777" w:rsidR="004D6164" w:rsidRDefault="004D6164">
      <w:pPr>
        <w:pStyle w:val="Poetry2"/>
      </w:pPr>
      <w:r>
        <w:lastRenderedPageBreak/>
        <w:t>He shall be brought to the king of terrors.</w:t>
      </w:r>
    </w:p>
    <w:p w14:paraId="05756EBA" w14:textId="77777777" w:rsidR="004D6164" w:rsidRDefault="004D6164">
      <w:pPr>
        <w:pStyle w:val="Poetry1"/>
      </w:pPr>
      <w:r>
        <w:rPr>
          <w:vertAlign w:val="superscript"/>
        </w:rPr>
        <w:t>15</w:t>
      </w:r>
      <w:r>
        <w:t>There shall dwell in his tent that which is none of his.</w:t>
      </w:r>
    </w:p>
    <w:p w14:paraId="052582D5" w14:textId="77777777" w:rsidR="004D6164" w:rsidRDefault="004D6164">
      <w:pPr>
        <w:pStyle w:val="Poetry2"/>
      </w:pPr>
      <w:r>
        <w:t>Sulfur shall be scattered on his habitation.</w:t>
      </w:r>
    </w:p>
    <w:p w14:paraId="0B18CDC5" w14:textId="77777777" w:rsidR="004D6164" w:rsidRDefault="004D6164">
      <w:pPr>
        <w:pStyle w:val="Poetry1"/>
      </w:pPr>
      <w:r>
        <w:rPr>
          <w:vertAlign w:val="superscript"/>
        </w:rPr>
        <w:t>16</w:t>
      </w:r>
      <w:r>
        <w:t>His roots shall be dried up beneath.</w:t>
      </w:r>
    </w:p>
    <w:p w14:paraId="519AAE5F" w14:textId="77777777" w:rsidR="004D6164" w:rsidRDefault="004D6164">
      <w:pPr>
        <w:pStyle w:val="Poetry2"/>
      </w:pPr>
      <w:r>
        <w:t>Above shall his branch be cut off.</w:t>
      </w:r>
    </w:p>
    <w:p w14:paraId="36204801" w14:textId="77777777" w:rsidR="004D6164" w:rsidRDefault="004D6164">
      <w:pPr>
        <w:pStyle w:val="Poetry1"/>
      </w:pPr>
      <w:r>
        <w:rPr>
          <w:vertAlign w:val="superscript"/>
        </w:rPr>
        <w:t>17</w:t>
      </w:r>
      <w:r>
        <w:t>His memory shall perish from the earth.</w:t>
      </w:r>
    </w:p>
    <w:p w14:paraId="0F7731DF" w14:textId="77777777" w:rsidR="004D6164" w:rsidRDefault="004D6164">
      <w:pPr>
        <w:pStyle w:val="Poetry2"/>
      </w:pPr>
      <w:r>
        <w:t>He shall have no name in the street.</w:t>
      </w:r>
    </w:p>
    <w:p w14:paraId="6AC0F3E1" w14:textId="77777777" w:rsidR="004D6164" w:rsidRDefault="004D6164">
      <w:pPr>
        <w:pStyle w:val="Poetry1"/>
      </w:pPr>
      <w:r>
        <w:rPr>
          <w:vertAlign w:val="superscript"/>
        </w:rPr>
        <w:t>18</w:t>
      </w:r>
      <w:r>
        <w:t>He shall be driven from light into darkness,</w:t>
      </w:r>
    </w:p>
    <w:p w14:paraId="0758DD9A" w14:textId="77777777" w:rsidR="004D6164" w:rsidRDefault="004D6164">
      <w:pPr>
        <w:pStyle w:val="Poetry2"/>
      </w:pPr>
      <w:r>
        <w:t>and chased out of the world.</w:t>
      </w:r>
    </w:p>
    <w:p w14:paraId="773A0EC5" w14:textId="77777777" w:rsidR="004D6164" w:rsidRDefault="004D6164">
      <w:pPr>
        <w:pStyle w:val="Poetry1"/>
      </w:pPr>
      <w:r>
        <w:rPr>
          <w:vertAlign w:val="superscript"/>
        </w:rPr>
        <w:t>19</w:t>
      </w:r>
      <w:r>
        <w:t>He shall have neither son nor grandson among his people,</w:t>
      </w:r>
    </w:p>
    <w:p w14:paraId="095593C1" w14:textId="77777777" w:rsidR="004D6164" w:rsidRDefault="004D6164">
      <w:pPr>
        <w:pStyle w:val="Poetry2"/>
      </w:pPr>
      <w:r>
        <w:t>nor any remaining where he sojourned.</w:t>
      </w:r>
    </w:p>
    <w:p w14:paraId="33121414" w14:textId="77777777" w:rsidR="004D6164" w:rsidRDefault="004D6164">
      <w:pPr>
        <w:pStyle w:val="Poetry1"/>
      </w:pPr>
      <w:r>
        <w:rPr>
          <w:vertAlign w:val="superscript"/>
        </w:rPr>
        <w:t>20</w:t>
      </w:r>
      <w:r>
        <w:t>Those who come after shall be astonished at his day,</w:t>
      </w:r>
    </w:p>
    <w:p w14:paraId="5799093F" w14:textId="77777777" w:rsidR="004D6164" w:rsidRDefault="004D6164">
      <w:pPr>
        <w:pStyle w:val="Poetry2"/>
      </w:pPr>
      <w:r>
        <w:t>as those who went before were frightened.</w:t>
      </w:r>
    </w:p>
    <w:p w14:paraId="2504A8C1" w14:textId="77777777" w:rsidR="004D6164" w:rsidRDefault="004D6164">
      <w:pPr>
        <w:pStyle w:val="Poetry1"/>
      </w:pPr>
      <w:r>
        <w:rPr>
          <w:vertAlign w:val="superscript"/>
        </w:rPr>
        <w:t>21</w:t>
      </w:r>
      <w:r>
        <w:t>Surely such are the dwellings of the unrighteous.</w:t>
      </w:r>
    </w:p>
    <w:p w14:paraId="3ECAB90C" w14:textId="77777777" w:rsidR="004D6164" w:rsidRDefault="004D6164">
      <w:pPr>
        <w:pStyle w:val="Poetry2"/>
      </w:pPr>
      <w:r>
        <w:t>This is the place of him who doesn’t know God.”</w:t>
      </w:r>
    </w:p>
    <w:p w14:paraId="0229DF66" w14:textId="77777777" w:rsidR="004D6164" w:rsidRDefault="004D6164" w:rsidP="00CD144D">
      <w:pPr>
        <w:pStyle w:val="NHEB"/>
        <w:framePr w:wrap="auto"/>
      </w:pPr>
      <w:r>
        <w:t>19</w:t>
      </w:r>
    </w:p>
    <w:p w14:paraId="1B6BFDF6" w14:textId="77777777" w:rsidR="004D6164" w:rsidRDefault="004D6164">
      <w:pPr>
        <w:ind w:firstLine="0"/>
      </w:pPr>
      <w:r>
        <w:t>Then Job answered,</w:t>
      </w:r>
    </w:p>
    <w:p w14:paraId="18FA78CD" w14:textId="77777777" w:rsidR="004D6164" w:rsidRDefault="004D6164">
      <w:pPr>
        <w:pStyle w:val="Poetry1"/>
      </w:pPr>
      <w:r>
        <w:rPr>
          <w:vertAlign w:val="superscript"/>
        </w:rPr>
        <w:t>2</w:t>
      </w:r>
      <w:r>
        <w:t>“How long will you torment me,</w:t>
      </w:r>
    </w:p>
    <w:p w14:paraId="5BF8FDF4" w14:textId="77777777" w:rsidR="004D6164" w:rsidRDefault="004D6164">
      <w:pPr>
        <w:pStyle w:val="Poetry2"/>
      </w:pPr>
      <w:r>
        <w:t>and crush me with words?</w:t>
      </w:r>
    </w:p>
    <w:p w14:paraId="7A335D4B" w14:textId="77777777" w:rsidR="004D6164" w:rsidRDefault="004D6164">
      <w:pPr>
        <w:pStyle w:val="Poetry1"/>
      </w:pPr>
      <w:r>
        <w:rPr>
          <w:vertAlign w:val="superscript"/>
        </w:rPr>
        <w:t>3</w:t>
      </w:r>
      <w:r>
        <w:t>You have reproached me ten times.</w:t>
      </w:r>
    </w:p>
    <w:p w14:paraId="1F8EF66B" w14:textId="77777777" w:rsidR="004D6164" w:rsidRDefault="004D6164">
      <w:pPr>
        <w:pStyle w:val="Poetry2"/>
      </w:pPr>
      <w:r>
        <w:t>You aren’t ashamed that you attack me.</w:t>
      </w:r>
    </w:p>
    <w:p w14:paraId="4A901733" w14:textId="77777777" w:rsidR="004D6164" w:rsidRDefault="004D6164">
      <w:pPr>
        <w:pStyle w:val="Poetry1"/>
      </w:pPr>
      <w:r>
        <w:rPr>
          <w:vertAlign w:val="superscript"/>
        </w:rPr>
        <w:t>4</w:t>
      </w:r>
      <w:r>
        <w:t>If it is true that I have erred,</w:t>
      </w:r>
    </w:p>
    <w:p w14:paraId="14D6DF70" w14:textId="77777777" w:rsidR="004D6164" w:rsidRDefault="004D6164">
      <w:pPr>
        <w:pStyle w:val="Poetry2"/>
      </w:pPr>
      <w:r>
        <w:t>my error remains with myself.</w:t>
      </w:r>
    </w:p>
    <w:p w14:paraId="12469259" w14:textId="77777777" w:rsidR="004D6164" w:rsidRDefault="004D6164">
      <w:pPr>
        <w:pStyle w:val="Poetry1"/>
      </w:pPr>
      <w:r>
        <w:rPr>
          <w:vertAlign w:val="superscript"/>
        </w:rPr>
        <w:t>5</w:t>
      </w:r>
      <w:r>
        <w:t>If indeed you will magnify yourselves against me,</w:t>
      </w:r>
    </w:p>
    <w:p w14:paraId="38691ED3" w14:textId="77777777" w:rsidR="004D6164" w:rsidRDefault="001B08FB">
      <w:pPr>
        <w:pStyle w:val="Poetry2"/>
      </w:pPr>
      <w:r>
        <w:t>and plead my disgrace against me;</w:t>
      </w:r>
    </w:p>
    <w:p w14:paraId="33D04ADC" w14:textId="77777777" w:rsidR="004D6164" w:rsidRDefault="004D6164">
      <w:pPr>
        <w:pStyle w:val="Poetry1"/>
      </w:pPr>
      <w:r>
        <w:rPr>
          <w:vertAlign w:val="superscript"/>
        </w:rPr>
        <w:t>6</w:t>
      </w:r>
      <w:r>
        <w:t>know now that God has subverted me,</w:t>
      </w:r>
    </w:p>
    <w:p w14:paraId="58D4BB54" w14:textId="77777777" w:rsidR="004D6164" w:rsidRDefault="004D6164">
      <w:pPr>
        <w:pStyle w:val="Poetry2"/>
      </w:pPr>
      <w:r>
        <w:t>and has surrounded me with his net.</w:t>
      </w:r>
    </w:p>
    <w:p w14:paraId="74236472" w14:textId="77777777" w:rsidR="004D6164" w:rsidRDefault="004D6164">
      <w:pPr>
        <w:pStyle w:val="Poetry1"/>
      </w:pPr>
    </w:p>
    <w:p w14:paraId="0CD16EF1" w14:textId="77777777" w:rsidR="004D6164" w:rsidRDefault="004D6164" w:rsidP="003B3986">
      <w:pPr>
        <w:pStyle w:val="Poetry1"/>
      </w:pPr>
      <w:r>
        <w:rPr>
          <w:vertAlign w:val="superscript"/>
        </w:rPr>
        <w:t>7</w:t>
      </w:r>
      <w:r>
        <w:t>“</w:t>
      </w:r>
      <w:r w:rsidR="00B461A0">
        <w:t>Look</w:t>
      </w:r>
      <w:r>
        <w:t xml:space="preserve">, I cry out </w:t>
      </w:r>
      <w:r w:rsidR="003B3986" w:rsidRPr="003B3986">
        <w:t>‘Injustice</w:t>
      </w:r>
      <w:r w:rsidR="008A3D28">
        <w:t>.</w:t>
      </w:r>
      <w:r w:rsidR="003B3986" w:rsidRPr="003B3986">
        <w:t>’</w:t>
      </w:r>
      <w:r>
        <w:t xml:space="preserve"> but there is no justice.</w:t>
      </w:r>
    </w:p>
    <w:p w14:paraId="5999BB09" w14:textId="77777777" w:rsidR="004D6164" w:rsidRDefault="004D6164">
      <w:pPr>
        <w:pStyle w:val="Poetry1"/>
      </w:pPr>
      <w:r>
        <w:rPr>
          <w:vertAlign w:val="superscript"/>
        </w:rPr>
        <w:t>8</w:t>
      </w:r>
      <w:r>
        <w:t>He has walled up my way so that I can’t pass,</w:t>
      </w:r>
    </w:p>
    <w:p w14:paraId="79A93DE7" w14:textId="77777777" w:rsidR="004D6164" w:rsidRDefault="004D6164">
      <w:pPr>
        <w:pStyle w:val="Poetry2"/>
      </w:pPr>
      <w:r>
        <w:t>and has set darkness in my paths.</w:t>
      </w:r>
    </w:p>
    <w:p w14:paraId="6CB8CDDD" w14:textId="77777777" w:rsidR="004D6164" w:rsidRDefault="004D6164">
      <w:pPr>
        <w:pStyle w:val="Poetry1"/>
      </w:pPr>
      <w:r>
        <w:rPr>
          <w:vertAlign w:val="superscript"/>
        </w:rPr>
        <w:t>9</w:t>
      </w:r>
      <w:r>
        <w:t>He has stripped me of my glory,</w:t>
      </w:r>
    </w:p>
    <w:p w14:paraId="08BE765F" w14:textId="77777777" w:rsidR="004D6164" w:rsidRDefault="004D6164">
      <w:pPr>
        <w:pStyle w:val="Poetry2"/>
      </w:pPr>
      <w:r>
        <w:t>and taken the crown from my head.</w:t>
      </w:r>
    </w:p>
    <w:p w14:paraId="0DCFE153" w14:textId="77777777" w:rsidR="004D6164" w:rsidRDefault="004D6164">
      <w:pPr>
        <w:pStyle w:val="Poetry1"/>
      </w:pPr>
      <w:r>
        <w:rPr>
          <w:vertAlign w:val="superscript"/>
        </w:rPr>
        <w:t>10</w:t>
      </w:r>
      <w:r>
        <w:t>He has broken me down on every side, and I am gone.</w:t>
      </w:r>
    </w:p>
    <w:p w14:paraId="7B03D336" w14:textId="77777777" w:rsidR="004D6164" w:rsidRDefault="004D6164">
      <w:pPr>
        <w:pStyle w:val="Poetry2"/>
      </w:pPr>
      <w:r>
        <w:t>My hope he has plucked up like a tree.</w:t>
      </w:r>
    </w:p>
    <w:p w14:paraId="5CCAC94F" w14:textId="77777777" w:rsidR="004D6164" w:rsidRDefault="004D6164">
      <w:pPr>
        <w:pStyle w:val="Poetry1"/>
      </w:pPr>
      <w:r>
        <w:rPr>
          <w:vertAlign w:val="superscript"/>
        </w:rPr>
        <w:t>11</w:t>
      </w:r>
      <w:r>
        <w:t>He has also kindled his wrath against me.</w:t>
      </w:r>
    </w:p>
    <w:p w14:paraId="6A99BDEE" w14:textId="77777777" w:rsidR="004D6164" w:rsidRDefault="004D6164">
      <w:pPr>
        <w:pStyle w:val="Poetry2"/>
      </w:pPr>
      <w:r>
        <w:t>He counts me among his adversaries.</w:t>
      </w:r>
    </w:p>
    <w:p w14:paraId="27183252" w14:textId="77777777" w:rsidR="004D6164" w:rsidRDefault="004D6164">
      <w:pPr>
        <w:pStyle w:val="Poetry1"/>
      </w:pPr>
      <w:r>
        <w:rPr>
          <w:vertAlign w:val="superscript"/>
        </w:rPr>
        <w:t>12</w:t>
      </w:r>
      <w:r>
        <w:t>His troops come on together,</w:t>
      </w:r>
    </w:p>
    <w:p w14:paraId="664F4BFA" w14:textId="77777777" w:rsidR="004D6164" w:rsidRDefault="004D6164">
      <w:pPr>
        <w:pStyle w:val="Poetry2"/>
      </w:pPr>
      <w:r>
        <w:t>build a siege ramp against me,</w:t>
      </w:r>
    </w:p>
    <w:p w14:paraId="0B22AE02" w14:textId="77777777" w:rsidR="004D6164" w:rsidRDefault="004D6164">
      <w:pPr>
        <w:pStyle w:val="Poetry2"/>
      </w:pPr>
      <w:r>
        <w:t xml:space="preserve">and </w:t>
      </w:r>
      <w:r w:rsidR="00AE15D2">
        <w:t>camp</w:t>
      </w:r>
      <w:r>
        <w:t xml:space="preserve"> around my tent.</w:t>
      </w:r>
    </w:p>
    <w:p w14:paraId="4C7A43B0" w14:textId="77777777" w:rsidR="004D6164" w:rsidRDefault="004D6164">
      <w:pPr>
        <w:pStyle w:val="Poetry1"/>
      </w:pPr>
    </w:p>
    <w:p w14:paraId="0983A34A" w14:textId="77777777" w:rsidR="004D6164" w:rsidRDefault="004D6164">
      <w:pPr>
        <w:pStyle w:val="Poetry1"/>
      </w:pPr>
      <w:r>
        <w:rPr>
          <w:vertAlign w:val="superscript"/>
        </w:rPr>
        <w:t>13</w:t>
      </w:r>
      <w:r>
        <w:t>“He has put my brothers far from me.</w:t>
      </w:r>
    </w:p>
    <w:p w14:paraId="1A1BF406" w14:textId="77777777" w:rsidR="004D6164" w:rsidRDefault="004D6164">
      <w:pPr>
        <w:pStyle w:val="Poetry2"/>
      </w:pPr>
      <w:r>
        <w:t>My acquaintances are wholly estranged from me.</w:t>
      </w:r>
    </w:p>
    <w:p w14:paraId="3D6D4F1D" w14:textId="77777777" w:rsidR="004D6164" w:rsidRDefault="004D6164">
      <w:pPr>
        <w:pStyle w:val="Poetry1"/>
      </w:pPr>
      <w:r>
        <w:rPr>
          <w:vertAlign w:val="superscript"/>
        </w:rPr>
        <w:t>14</w:t>
      </w:r>
      <w:r>
        <w:t>My relatives have gone away.</w:t>
      </w:r>
    </w:p>
    <w:p w14:paraId="2580E992" w14:textId="77777777" w:rsidR="004D6164" w:rsidRDefault="004D6164">
      <w:pPr>
        <w:pStyle w:val="Poetry2"/>
      </w:pPr>
      <w:r>
        <w:t>My familiar friends have forgotten me.</w:t>
      </w:r>
    </w:p>
    <w:p w14:paraId="5D8D5E4E" w14:textId="77777777" w:rsidR="004D6164" w:rsidRDefault="004D6164">
      <w:pPr>
        <w:pStyle w:val="Poetry1"/>
      </w:pPr>
      <w:r>
        <w:rPr>
          <w:vertAlign w:val="superscript"/>
        </w:rPr>
        <w:t>15</w:t>
      </w:r>
      <w:r>
        <w:t>Those who dwell in my house, and my maids, count me for a stranger.</w:t>
      </w:r>
    </w:p>
    <w:p w14:paraId="1367AF21" w14:textId="77777777" w:rsidR="004D6164" w:rsidRDefault="004D6164">
      <w:pPr>
        <w:pStyle w:val="Poetry2"/>
      </w:pPr>
      <w:r>
        <w:t xml:space="preserve">I am </w:t>
      </w:r>
      <w:r w:rsidR="00AC35E8">
        <w:t>a foreigner</w:t>
      </w:r>
      <w:r>
        <w:t xml:space="preserve"> in their sight.</w:t>
      </w:r>
    </w:p>
    <w:p w14:paraId="0BB641D5" w14:textId="77777777" w:rsidR="004D6164" w:rsidRDefault="004D6164">
      <w:pPr>
        <w:pStyle w:val="Poetry1"/>
      </w:pPr>
      <w:r>
        <w:rPr>
          <w:vertAlign w:val="superscript"/>
        </w:rPr>
        <w:t>16</w:t>
      </w:r>
      <w:r>
        <w:t>I call to my servant, and he gives me no answer.</w:t>
      </w:r>
    </w:p>
    <w:p w14:paraId="6A084EBC" w14:textId="77777777" w:rsidR="004D6164" w:rsidRDefault="004D6164">
      <w:pPr>
        <w:pStyle w:val="Poetry2"/>
      </w:pPr>
      <w:r>
        <w:t>I beg him with my mouth.</w:t>
      </w:r>
    </w:p>
    <w:p w14:paraId="5BC171A4" w14:textId="77777777" w:rsidR="004D6164" w:rsidRDefault="004D6164">
      <w:pPr>
        <w:pStyle w:val="Poetry1"/>
      </w:pPr>
      <w:r>
        <w:rPr>
          <w:vertAlign w:val="superscript"/>
        </w:rPr>
        <w:lastRenderedPageBreak/>
        <w:t>17</w:t>
      </w:r>
      <w:r>
        <w:t>My breath is offensive to my wife.</w:t>
      </w:r>
    </w:p>
    <w:p w14:paraId="27317746" w14:textId="77777777" w:rsidR="004D6164" w:rsidRDefault="004D6164">
      <w:pPr>
        <w:pStyle w:val="Poetry2"/>
      </w:pPr>
      <w:r>
        <w:t>I am loathsome to the children of my own mother.</w:t>
      </w:r>
    </w:p>
    <w:p w14:paraId="2FB971FA" w14:textId="77777777" w:rsidR="004D6164" w:rsidRDefault="004D6164">
      <w:pPr>
        <w:pStyle w:val="Poetry1"/>
      </w:pPr>
      <w:r>
        <w:rPr>
          <w:vertAlign w:val="superscript"/>
        </w:rPr>
        <w:t>18</w:t>
      </w:r>
      <w:r>
        <w:t>Even young children despise me.</w:t>
      </w:r>
    </w:p>
    <w:p w14:paraId="78564A79" w14:textId="77777777" w:rsidR="004D6164" w:rsidRDefault="004D6164">
      <w:pPr>
        <w:pStyle w:val="Poetry2"/>
      </w:pPr>
      <w:r>
        <w:t>If I arise, they speak against me.</w:t>
      </w:r>
    </w:p>
    <w:p w14:paraId="21740F2D" w14:textId="77777777" w:rsidR="004D6164" w:rsidRDefault="004D6164">
      <w:pPr>
        <w:pStyle w:val="Poetry1"/>
      </w:pPr>
      <w:r>
        <w:rPr>
          <w:vertAlign w:val="superscript"/>
        </w:rPr>
        <w:t>19</w:t>
      </w:r>
      <w:r>
        <w:t>All my familiar friends abhor me.</w:t>
      </w:r>
    </w:p>
    <w:p w14:paraId="7C76F7B4" w14:textId="77777777" w:rsidR="004D6164" w:rsidRDefault="004D6164">
      <w:pPr>
        <w:pStyle w:val="Poetry2"/>
      </w:pPr>
      <w:r>
        <w:t>They whom I loved have turned against me.</w:t>
      </w:r>
    </w:p>
    <w:p w14:paraId="7B09A3BB" w14:textId="77777777" w:rsidR="004D6164" w:rsidRDefault="004D6164">
      <w:pPr>
        <w:pStyle w:val="Poetry1"/>
      </w:pPr>
      <w:r>
        <w:rPr>
          <w:vertAlign w:val="superscript"/>
        </w:rPr>
        <w:t>20</w:t>
      </w:r>
      <w:r>
        <w:t>My bones stick to my skin and to my flesh.</w:t>
      </w:r>
    </w:p>
    <w:p w14:paraId="3BDB3A24" w14:textId="77777777" w:rsidR="004D6164" w:rsidRDefault="004D6164">
      <w:pPr>
        <w:pStyle w:val="Poetry2"/>
      </w:pPr>
      <w:r>
        <w:t>I have escaped by the skin of my teeth.</w:t>
      </w:r>
    </w:p>
    <w:p w14:paraId="64523EA2" w14:textId="77777777" w:rsidR="004D6164" w:rsidRDefault="004D6164">
      <w:pPr>
        <w:pStyle w:val="Poetry1"/>
      </w:pPr>
    </w:p>
    <w:p w14:paraId="4239B899" w14:textId="77777777" w:rsidR="004D6164" w:rsidRDefault="004D6164">
      <w:pPr>
        <w:pStyle w:val="Poetry1"/>
      </w:pPr>
      <w:r>
        <w:rPr>
          <w:vertAlign w:val="superscript"/>
        </w:rPr>
        <w:t>21</w:t>
      </w:r>
      <w:r>
        <w:t>“Have pity on me, have pity on me, you my friends;</w:t>
      </w:r>
    </w:p>
    <w:p w14:paraId="3B6BA710" w14:textId="77777777" w:rsidR="004D6164" w:rsidRDefault="004D6164">
      <w:pPr>
        <w:pStyle w:val="Poetry2"/>
      </w:pPr>
      <w:r>
        <w:t>for the hand of God has touched me.</w:t>
      </w:r>
    </w:p>
    <w:p w14:paraId="2BF4F6B7" w14:textId="77777777" w:rsidR="004D6164" w:rsidRDefault="004D6164">
      <w:pPr>
        <w:pStyle w:val="Poetry1"/>
      </w:pPr>
      <w:r>
        <w:rPr>
          <w:vertAlign w:val="superscript"/>
        </w:rPr>
        <w:t>22</w:t>
      </w:r>
      <w:r>
        <w:t>Why do you persecute me as God,</w:t>
      </w:r>
    </w:p>
    <w:p w14:paraId="6FA9A584" w14:textId="77777777" w:rsidR="004D6164" w:rsidRDefault="004D6164">
      <w:pPr>
        <w:pStyle w:val="Poetry2"/>
      </w:pPr>
      <w:r>
        <w:t>and are not satisfied with my flesh?</w:t>
      </w:r>
    </w:p>
    <w:p w14:paraId="5A3FAD64" w14:textId="77777777" w:rsidR="004D6164" w:rsidRDefault="004D6164">
      <w:pPr>
        <w:pStyle w:val="Poetry1"/>
      </w:pPr>
    </w:p>
    <w:p w14:paraId="57EBB9A8" w14:textId="77777777" w:rsidR="004D6164" w:rsidRDefault="004D6164">
      <w:pPr>
        <w:pStyle w:val="Poetry1"/>
      </w:pPr>
      <w:r>
        <w:rPr>
          <w:vertAlign w:val="superscript"/>
        </w:rPr>
        <w:t>23</w:t>
      </w:r>
      <w:r>
        <w:t>“Oh that my words were now written</w:t>
      </w:r>
      <w:r w:rsidR="008A3D28">
        <w:t>.</w:t>
      </w:r>
    </w:p>
    <w:p w14:paraId="093E4431" w14:textId="77777777" w:rsidR="004D6164" w:rsidRDefault="004D6164">
      <w:pPr>
        <w:pStyle w:val="Poetry2"/>
      </w:pPr>
      <w:r>
        <w:t xml:space="preserve">Oh that they were inscribed in a </w:t>
      </w:r>
      <w:r w:rsidR="006E108D">
        <w:t>scroll</w:t>
      </w:r>
      <w:r w:rsidR="008A3D28">
        <w:t>.</w:t>
      </w:r>
    </w:p>
    <w:p w14:paraId="34CABD54" w14:textId="77777777" w:rsidR="004D6164" w:rsidRDefault="004D6164">
      <w:pPr>
        <w:pStyle w:val="Poetry1"/>
      </w:pPr>
      <w:r>
        <w:rPr>
          <w:vertAlign w:val="superscript"/>
        </w:rPr>
        <w:t>24</w:t>
      </w:r>
      <w:r>
        <w:t>That with an iron pen and lead</w:t>
      </w:r>
    </w:p>
    <w:p w14:paraId="60CE1BD3" w14:textId="77777777" w:rsidR="004D6164" w:rsidRDefault="004D6164">
      <w:pPr>
        <w:pStyle w:val="Poetry2"/>
      </w:pPr>
      <w:r>
        <w:t>they were engraved in the rock forever</w:t>
      </w:r>
      <w:r w:rsidR="008A3D28">
        <w:t>.</w:t>
      </w:r>
    </w:p>
    <w:p w14:paraId="5E0E6576" w14:textId="77777777" w:rsidR="004D6164" w:rsidRDefault="004D6164">
      <w:pPr>
        <w:pStyle w:val="Poetry1"/>
      </w:pPr>
      <w:r>
        <w:rPr>
          <w:vertAlign w:val="superscript"/>
        </w:rPr>
        <w:t>25</w:t>
      </w:r>
      <w:r>
        <w:t>But as for me, I know that my Redeemer lives.</w:t>
      </w:r>
    </w:p>
    <w:p w14:paraId="69574AB6" w14:textId="77777777" w:rsidR="004D6164" w:rsidRDefault="004D6164">
      <w:pPr>
        <w:pStyle w:val="Poetry2"/>
      </w:pPr>
      <w:r>
        <w:t>In the end, he will stand upon the earth.</w:t>
      </w:r>
    </w:p>
    <w:p w14:paraId="54DA2911" w14:textId="77777777" w:rsidR="004D6164" w:rsidRDefault="004D6164">
      <w:pPr>
        <w:pStyle w:val="Poetry1"/>
      </w:pPr>
      <w:r>
        <w:rPr>
          <w:vertAlign w:val="superscript"/>
        </w:rPr>
        <w:t>26</w:t>
      </w:r>
      <w:r>
        <w:t>After my skin is destroyed,</w:t>
      </w:r>
    </w:p>
    <w:p w14:paraId="5066622B" w14:textId="77777777" w:rsidR="004D6164" w:rsidRDefault="004D6164">
      <w:pPr>
        <w:pStyle w:val="Poetry2"/>
      </w:pPr>
      <w:r>
        <w:t>then in my flesh shall I see God,</w:t>
      </w:r>
    </w:p>
    <w:p w14:paraId="02D0E22B" w14:textId="77777777" w:rsidR="004D6164" w:rsidRDefault="004D6164">
      <w:pPr>
        <w:pStyle w:val="Poetry1"/>
      </w:pPr>
      <w:r>
        <w:rPr>
          <w:vertAlign w:val="superscript"/>
        </w:rPr>
        <w:t>27</w:t>
      </w:r>
      <w:r>
        <w:t>Whom I, even I, shall see on my side.</w:t>
      </w:r>
    </w:p>
    <w:p w14:paraId="2281373B" w14:textId="77777777" w:rsidR="004D6164" w:rsidRDefault="004D6164">
      <w:pPr>
        <w:pStyle w:val="Poetry2"/>
      </w:pPr>
      <w:r>
        <w:t>My eyes shall see, and not as a stranger.</w:t>
      </w:r>
    </w:p>
    <w:p w14:paraId="5230A156" w14:textId="77777777" w:rsidR="004D6164" w:rsidRDefault="004D6164">
      <w:pPr>
        <w:pStyle w:val="Poetry1"/>
      </w:pPr>
      <w:r>
        <w:t>My heart is consumed within me.</w:t>
      </w:r>
    </w:p>
    <w:p w14:paraId="2EAA34FD" w14:textId="77777777" w:rsidR="004D6164" w:rsidRDefault="004D6164">
      <w:pPr>
        <w:pStyle w:val="Poetry1"/>
      </w:pPr>
      <w:r>
        <w:rPr>
          <w:vertAlign w:val="superscript"/>
        </w:rPr>
        <w:t>28</w:t>
      </w:r>
      <w:r>
        <w:t>If you say, ‘How we will persecute him</w:t>
      </w:r>
      <w:r w:rsidR="00706C87">
        <w:t>,</w:t>
      </w:r>
    </w:p>
    <w:p w14:paraId="52BF9218" w14:textId="77777777" w:rsidR="004D6164" w:rsidRDefault="004D6164">
      <w:pPr>
        <w:pStyle w:val="Poetry2"/>
      </w:pPr>
      <w:r>
        <w:t xml:space="preserve">because the </w:t>
      </w:r>
      <w:r w:rsidR="00706C87">
        <w:t>root of the matter is found in him.’</w:t>
      </w:r>
      <w:r w:rsidR="00706C87">
        <w:rPr>
          <w:rStyle w:val="FootnoteReference"/>
        </w:rPr>
        <w:footnoteReference w:id="2403"/>
      </w:r>
    </w:p>
    <w:p w14:paraId="1A5487CD" w14:textId="77777777" w:rsidR="004D6164" w:rsidRDefault="004D6164">
      <w:pPr>
        <w:pStyle w:val="Poetry1"/>
      </w:pPr>
      <w:r>
        <w:rPr>
          <w:vertAlign w:val="superscript"/>
        </w:rPr>
        <w:t>29</w:t>
      </w:r>
      <w:r w:rsidR="00706C87">
        <w:t>B</w:t>
      </w:r>
      <w:r>
        <w:t>e afraid of the sword,</w:t>
      </w:r>
    </w:p>
    <w:p w14:paraId="37EA7839" w14:textId="77777777" w:rsidR="004D6164" w:rsidRDefault="004D6164">
      <w:pPr>
        <w:pStyle w:val="Poetry2"/>
      </w:pPr>
      <w:r>
        <w:t>for wrath brings the punishments of the sword,</w:t>
      </w:r>
    </w:p>
    <w:p w14:paraId="3912F7C0" w14:textId="77777777" w:rsidR="004D6164" w:rsidRDefault="004D6164">
      <w:pPr>
        <w:pStyle w:val="Poetry2"/>
      </w:pPr>
      <w:r>
        <w:t>that you may know there is a judgment.”</w:t>
      </w:r>
    </w:p>
    <w:p w14:paraId="27B760CF" w14:textId="77777777" w:rsidR="004D6164" w:rsidRDefault="004D6164" w:rsidP="00CD144D">
      <w:pPr>
        <w:pStyle w:val="NHEB"/>
        <w:framePr w:wrap="auto"/>
      </w:pPr>
      <w:r>
        <w:t>20</w:t>
      </w:r>
    </w:p>
    <w:p w14:paraId="4109B9CB" w14:textId="77777777" w:rsidR="004D6164" w:rsidRDefault="004D6164">
      <w:pPr>
        <w:ind w:firstLine="0"/>
      </w:pPr>
      <w:r>
        <w:t>Then Zophar the Naamathite answered,</w:t>
      </w:r>
    </w:p>
    <w:p w14:paraId="2D297D5C" w14:textId="77777777" w:rsidR="004D6164" w:rsidRDefault="004D6164">
      <w:pPr>
        <w:pStyle w:val="Poetry1"/>
      </w:pPr>
      <w:r>
        <w:rPr>
          <w:vertAlign w:val="superscript"/>
        </w:rPr>
        <w:t>2</w:t>
      </w:r>
      <w:r>
        <w:t>“Therefore do my thoughts give answer to me,</w:t>
      </w:r>
    </w:p>
    <w:p w14:paraId="2BBAF961" w14:textId="77777777" w:rsidR="004D6164" w:rsidRDefault="004D6164">
      <w:pPr>
        <w:pStyle w:val="Poetry2"/>
      </w:pPr>
      <w:r>
        <w:t>even by reason of my haste that is in me.</w:t>
      </w:r>
    </w:p>
    <w:p w14:paraId="3EFDD89A" w14:textId="77777777" w:rsidR="004D6164" w:rsidRDefault="004D6164">
      <w:pPr>
        <w:pStyle w:val="Poetry1"/>
      </w:pPr>
      <w:r>
        <w:rPr>
          <w:vertAlign w:val="superscript"/>
        </w:rPr>
        <w:t>3</w:t>
      </w:r>
      <w:r>
        <w:t>I have heard the reproof which puts me to shame.</w:t>
      </w:r>
    </w:p>
    <w:p w14:paraId="2B6B6809" w14:textId="77777777" w:rsidR="004D6164" w:rsidRDefault="004D6164">
      <w:pPr>
        <w:pStyle w:val="Poetry2"/>
      </w:pPr>
      <w:r>
        <w:t>The spirit of my understanding answers me.</w:t>
      </w:r>
    </w:p>
    <w:p w14:paraId="5282DDD0" w14:textId="77777777" w:rsidR="004D6164" w:rsidRDefault="004D6164">
      <w:pPr>
        <w:pStyle w:val="Poetry1"/>
      </w:pPr>
      <w:r>
        <w:rPr>
          <w:vertAlign w:val="superscript"/>
        </w:rPr>
        <w:t>4</w:t>
      </w:r>
      <w:r w:rsidR="00613E0E">
        <w:t>Do you not know</w:t>
      </w:r>
      <w:r>
        <w:t xml:space="preserve"> this from old time,</w:t>
      </w:r>
    </w:p>
    <w:p w14:paraId="0184456A" w14:textId="77777777" w:rsidR="004D6164" w:rsidRDefault="00B24C96">
      <w:pPr>
        <w:pStyle w:val="Poetry2"/>
      </w:pPr>
      <w:r>
        <w:t>since humankind was placed</w:t>
      </w:r>
      <w:r w:rsidR="004D6164">
        <w:t xml:space="preserve"> on earth,</w:t>
      </w:r>
    </w:p>
    <w:p w14:paraId="4A67A69C" w14:textId="77777777" w:rsidR="004D6164" w:rsidRDefault="004D6164">
      <w:pPr>
        <w:pStyle w:val="Poetry1"/>
      </w:pPr>
      <w:r>
        <w:rPr>
          <w:vertAlign w:val="superscript"/>
        </w:rPr>
        <w:t>5</w:t>
      </w:r>
      <w:r>
        <w:t>that the triumphing of the wicked is short,</w:t>
      </w:r>
    </w:p>
    <w:p w14:paraId="056F83DF" w14:textId="77777777" w:rsidR="004D6164" w:rsidRDefault="004D6164">
      <w:pPr>
        <w:pStyle w:val="Poetry2"/>
      </w:pPr>
      <w:r>
        <w:t>the joy of the godless but for a moment?</w:t>
      </w:r>
    </w:p>
    <w:p w14:paraId="2222AEBF" w14:textId="77777777" w:rsidR="004D6164" w:rsidRDefault="004D6164">
      <w:pPr>
        <w:pStyle w:val="Poetry1"/>
      </w:pPr>
      <w:r>
        <w:rPr>
          <w:vertAlign w:val="superscript"/>
        </w:rPr>
        <w:t>6</w:t>
      </w:r>
      <w:r>
        <w:t>Though his height mount up to the heavens,</w:t>
      </w:r>
    </w:p>
    <w:p w14:paraId="279699B9" w14:textId="77777777" w:rsidR="004D6164" w:rsidRDefault="004D6164">
      <w:pPr>
        <w:pStyle w:val="Poetry2"/>
      </w:pPr>
      <w:r>
        <w:t>and his head reach to the clouds,</w:t>
      </w:r>
    </w:p>
    <w:p w14:paraId="57941ADC" w14:textId="77777777" w:rsidR="004D6164" w:rsidRDefault="004D6164">
      <w:pPr>
        <w:pStyle w:val="Poetry1"/>
      </w:pPr>
      <w:r>
        <w:rPr>
          <w:vertAlign w:val="superscript"/>
        </w:rPr>
        <w:t>7</w:t>
      </w:r>
      <w:r>
        <w:t>yet he shall perish forever like his own dung.</w:t>
      </w:r>
    </w:p>
    <w:p w14:paraId="67D73CCA" w14:textId="77777777" w:rsidR="004D6164" w:rsidRDefault="004D6164">
      <w:pPr>
        <w:pStyle w:val="Poetry2"/>
      </w:pPr>
      <w:r>
        <w:lastRenderedPageBreak/>
        <w:t>Those who have seen him shall say, ‘Where is he?’</w:t>
      </w:r>
    </w:p>
    <w:p w14:paraId="47440D8A" w14:textId="77777777" w:rsidR="004D6164" w:rsidRDefault="004D6164">
      <w:pPr>
        <w:pStyle w:val="Poetry1"/>
      </w:pPr>
      <w:r>
        <w:rPr>
          <w:vertAlign w:val="superscript"/>
        </w:rPr>
        <w:t>8</w:t>
      </w:r>
      <w:r>
        <w:t>He shall fly away as a dream, and shall not be found.</w:t>
      </w:r>
    </w:p>
    <w:p w14:paraId="18C84026" w14:textId="77777777" w:rsidR="004D6164" w:rsidRDefault="004D6164">
      <w:pPr>
        <w:pStyle w:val="Poetry2"/>
      </w:pPr>
      <w:r>
        <w:t>Yes, he shall be chased away like a vision of the night.</w:t>
      </w:r>
    </w:p>
    <w:p w14:paraId="5551C38D" w14:textId="77777777" w:rsidR="004D6164" w:rsidRDefault="004D6164">
      <w:pPr>
        <w:pStyle w:val="Poetry1"/>
      </w:pPr>
      <w:r>
        <w:rPr>
          <w:vertAlign w:val="superscript"/>
        </w:rPr>
        <w:t>9</w:t>
      </w:r>
      <w:r>
        <w:t>The eye which saw him shall see him no more,</w:t>
      </w:r>
    </w:p>
    <w:p w14:paraId="3CC7D895" w14:textId="77777777" w:rsidR="004D6164" w:rsidRDefault="004D6164">
      <w:pPr>
        <w:pStyle w:val="Poetry2"/>
      </w:pPr>
      <w:r>
        <w:t>neither shall his place any more see him.</w:t>
      </w:r>
    </w:p>
    <w:p w14:paraId="59CC963B" w14:textId="77777777" w:rsidR="004D6164" w:rsidRDefault="004D6164">
      <w:pPr>
        <w:pStyle w:val="Poetry1"/>
      </w:pPr>
      <w:r>
        <w:rPr>
          <w:vertAlign w:val="superscript"/>
        </w:rPr>
        <w:t>10</w:t>
      </w:r>
      <w:r>
        <w:t>His children shall seek the favor of the poor.</w:t>
      </w:r>
    </w:p>
    <w:p w14:paraId="18AC47ED" w14:textId="77777777" w:rsidR="004D6164" w:rsidRDefault="004D6164">
      <w:pPr>
        <w:pStyle w:val="Poetry2"/>
      </w:pPr>
      <w:r>
        <w:t>His hands shall give back his wealth.</w:t>
      </w:r>
    </w:p>
    <w:p w14:paraId="2450178E" w14:textId="77777777" w:rsidR="004D6164" w:rsidRDefault="004D6164">
      <w:pPr>
        <w:pStyle w:val="Poetry1"/>
      </w:pPr>
      <w:r>
        <w:rPr>
          <w:vertAlign w:val="superscript"/>
        </w:rPr>
        <w:t>11</w:t>
      </w:r>
      <w:r>
        <w:t>His bones are full of his youth,</w:t>
      </w:r>
    </w:p>
    <w:p w14:paraId="2FA46EDD" w14:textId="77777777" w:rsidR="004D6164" w:rsidRDefault="004D6164">
      <w:pPr>
        <w:pStyle w:val="Poetry2"/>
      </w:pPr>
      <w:r>
        <w:t>but youth shall lie down with him in the dust.</w:t>
      </w:r>
    </w:p>
    <w:p w14:paraId="523DEAAD" w14:textId="77777777" w:rsidR="004D6164" w:rsidRDefault="004D6164">
      <w:pPr>
        <w:pStyle w:val="Poetry1"/>
      </w:pPr>
    </w:p>
    <w:p w14:paraId="2C60D93F" w14:textId="77777777" w:rsidR="004D6164" w:rsidRDefault="004D6164">
      <w:pPr>
        <w:pStyle w:val="Poetry1"/>
      </w:pPr>
      <w:r>
        <w:rPr>
          <w:vertAlign w:val="superscript"/>
        </w:rPr>
        <w:t>12</w:t>
      </w:r>
      <w:r>
        <w:t>“Though wickedness is sweet in his mouth,</w:t>
      </w:r>
    </w:p>
    <w:p w14:paraId="1A7B1D08" w14:textId="77777777" w:rsidR="004D6164" w:rsidRDefault="004D6164">
      <w:pPr>
        <w:pStyle w:val="Poetry2"/>
      </w:pPr>
      <w:r>
        <w:t>though he hide it under his tongue,</w:t>
      </w:r>
    </w:p>
    <w:p w14:paraId="001578E7" w14:textId="77777777" w:rsidR="004D6164" w:rsidRDefault="004D6164">
      <w:pPr>
        <w:pStyle w:val="Poetry1"/>
      </w:pPr>
      <w:r>
        <w:rPr>
          <w:vertAlign w:val="superscript"/>
        </w:rPr>
        <w:t>13</w:t>
      </w:r>
      <w:r>
        <w:t>though he spare it, and will not let it go,</w:t>
      </w:r>
    </w:p>
    <w:p w14:paraId="52CBE3D9" w14:textId="77777777" w:rsidR="004D6164" w:rsidRDefault="004D6164">
      <w:pPr>
        <w:pStyle w:val="Poetry2"/>
      </w:pPr>
      <w:r>
        <w:t>but keep it still within his mouth;</w:t>
      </w:r>
    </w:p>
    <w:p w14:paraId="72F0E2EF" w14:textId="77777777" w:rsidR="004D6164" w:rsidRDefault="004D6164">
      <w:pPr>
        <w:pStyle w:val="Poetry1"/>
      </w:pPr>
      <w:r>
        <w:rPr>
          <w:vertAlign w:val="superscript"/>
        </w:rPr>
        <w:t>14</w:t>
      </w:r>
      <w:r>
        <w:t>yet his food in his bowels is turned.</w:t>
      </w:r>
    </w:p>
    <w:p w14:paraId="1E3ECFE8" w14:textId="77777777" w:rsidR="004D6164" w:rsidRDefault="004D6164">
      <w:pPr>
        <w:pStyle w:val="Poetry2"/>
      </w:pPr>
      <w:r>
        <w:t>It is cobra venom within him.</w:t>
      </w:r>
    </w:p>
    <w:p w14:paraId="6ABAAC1A" w14:textId="77777777" w:rsidR="004D6164" w:rsidRDefault="004D6164">
      <w:pPr>
        <w:pStyle w:val="Poetry1"/>
      </w:pPr>
      <w:r>
        <w:rPr>
          <w:vertAlign w:val="superscript"/>
        </w:rPr>
        <w:t>15</w:t>
      </w:r>
      <w:r>
        <w:t>He has swallowed down riches, and he shall vomit them up again.</w:t>
      </w:r>
    </w:p>
    <w:p w14:paraId="166963D3" w14:textId="77777777" w:rsidR="004D6164" w:rsidRDefault="004D6164">
      <w:pPr>
        <w:pStyle w:val="Poetry2"/>
      </w:pPr>
      <w:r>
        <w:t>God will cast them out of his belly.</w:t>
      </w:r>
    </w:p>
    <w:p w14:paraId="64274B39" w14:textId="77777777" w:rsidR="004D6164" w:rsidRDefault="004D6164">
      <w:pPr>
        <w:pStyle w:val="Poetry1"/>
      </w:pPr>
      <w:r>
        <w:rPr>
          <w:vertAlign w:val="superscript"/>
        </w:rPr>
        <w:t>16</w:t>
      </w:r>
      <w:r>
        <w:t>He shall suck cobra venom.</w:t>
      </w:r>
    </w:p>
    <w:p w14:paraId="527DC50A" w14:textId="77777777" w:rsidR="004D6164" w:rsidRDefault="004D6164">
      <w:pPr>
        <w:pStyle w:val="Poetry2"/>
      </w:pPr>
      <w:r>
        <w:t>The viper’s tongue shall kill him.</w:t>
      </w:r>
    </w:p>
    <w:p w14:paraId="3DFCE9B9" w14:textId="77777777" w:rsidR="004D6164" w:rsidRDefault="004D6164">
      <w:pPr>
        <w:pStyle w:val="Poetry1"/>
      </w:pPr>
      <w:r>
        <w:rPr>
          <w:vertAlign w:val="superscript"/>
        </w:rPr>
        <w:t>17</w:t>
      </w:r>
      <w:r>
        <w:t>He shall not look at the rivers,</w:t>
      </w:r>
    </w:p>
    <w:p w14:paraId="2A9F36EC" w14:textId="77777777" w:rsidR="004D6164" w:rsidRDefault="004D6164">
      <w:pPr>
        <w:pStyle w:val="Poetry2"/>
      </w:pPr>
      <w:r>
        <w:t>the flowing streams of honey and butter.</w:t>
      </w:r>
    </w:p>
    <w:p w14:paraId="390AD7F9" w14:textId="77777777" w:rsidR="004D6164" w:rsidRDefault="004D6164">
      <w:pPr>
        <w:pStyle w:val="Poetry1"/>
      </w:pPr>
      <w:r>
        <w:rPr>
          <w:vertAlign w:val="superscript"/>
        </w:rPr>
        <w:t>18</w:t>
      </w:r>
      <w:r>
        <w:t>That for which he labored he shall restore, and shall not swallow it down.</w:t>
      </w:r>
    </w:p>
    <w:p w14:paraId="700C35EF" w14:textId="77777777" w:rsidR="004D6164" w:rsidRDefault="004D6164">
      <w:pPr>
        <w:pStyle w:val="Poetry2"/>
      </w:pPr>
      <w:r>
        <w:t>According to the substance that he has gotten, he shall not rejoice.</w:t>
      </w:r>
    </w:p>
    <w:p w14:paraId="1F7E00CC" w14:textId="77777777" w:rsidR="004D6164" w:rsidRDefault="004D6164">
      <w:pPr>
        <w:pStyle w:val="Poetry1"/>
      </w:pPr>
      <w:r>
        <w:rPr>
          <w:vertAlign w:val="superscript"/>
        </w:rPr>
        <w:t>19</w:t>
      </w:r>
      <w:r>
        <w:t>For he has oppressed and forsaken the poor.</w:t>
      </w:r>
    </w:p>
    <w:p w14:paraId="3FF14609" w14:textId="77777777" w:rsidR="004D6164" w:rsidRDefault="004D6164">
      <w:pPr>
        <w:pStyle w:val="Poetry2"/>
      </w:pPr>
      <w:r>
        <w:t>He has violently taken away a house, and he shall not build it up.</w:t>
      </w:r>
    </w:p>
    <w:p w14:paraId="26189C64" w14:textId="77777777" w:rsidR="004D6164" w:rsidRDefault="004D6164">
      <w:pPr>
        <w:pStyle w:val="Poetry1"/>
      </w:pPr>
    </w:p>
    <w:p w14:paraId="193468FE" w14:textId="77777777" w:rsidR="004D6164" w:rsidRDefault="004D6164">
      <w:pPr>
        <w:pStyle w:val="Poetry1"/>
      </w:pPr>
      <w:r>
        <w:rPr>
          <w:vertAlign w:val="superscript"/>
        </w:rPr>
        <w:t>20</w:t>
      </w:r>
      <w:r>
        <w:t>“Because he knew no quietness within him,</w:t>
      </w:r>
    </w:p>
    <w:p w14:paraId="0AACA8C0" w14:textId="77777777" w:rsidR="004D6164" w:rsidRDefault="004D6164">
      <w:pPr>
        <w:pStyle w:val="Poetry2"/>
      </w:pPr>
      <w:r>
        <w:t>he shall not save anything of that in which he delights.</w:t>
      </w:r>
    </w:p>
    <w:p w14:paraId="1CD28460" w14:textId="77777777" w:rsidR="004D6164" w:rsidRDefault="004D6164">
      <w:pPr>
        <w:pStyle w:val="Poetry1"/>
      </w:pPr>
      <w:r>
        <w:rPr>
          <w:vertAlign w:val="superscript"/>
        </w:rPr>
        <w:t>21</w:t>
      </w:r>
      <w:r>
        <w:t xml:space="preserve">There was nothing left that he </w:t>
      </w:r>
      <w:r w:rsidR="0050087F">
        <w:t>did not</w:t>
      </w:r>
      <w:r>
        <w:t xml:space="preserve"> devour,</w:t>
      </w:r>
    </w:p>
    <w:p w14:paraId="532D1A4F" w14:textId="77777777" w:rsidR="004D6164" w:rsidRDefault="004D6164">
      <w:pPr>
        <w:pStyle w:val="Poetry2"/>
      </w:pPr>
      <w:r>
        <w:t>therefore his prosperity shall not endure.</w:t>
      </w:r>
    </w:p>
    <w:p w14:paraId="045734D3" w14:textId="77777777" w:rsidR="004D6164" w:rsidRDefault="004D6164">
      <w:pPr>
        <w:pStyle w:val="Poetry1"/>
      </w:pPr>
      <w:r>
        <w:rPr>
          <w:vertAlign w:val="superscript"/>
        </w:rPr>
        <w:t>22</w:t>
      </w:r>
      <w:r>
        <w:t>In the fullness of his sufficiency, distress shall overtake him.</w:t>
      </w:r>
    </w:p>
    <w:p w14:paraId="20923A40" w14:textId="77777777" w:rsidR="004D6164" w:rsidRDefault="004D6164">
      <w:pPr>
        <w:pStyle w:val="Poetry2"/>
      </w:pPr>
      <w:r>
        <w:t>The hand of everyone who is in misery shall come on him.</w:t>
      </w:r>
    </w:p>
    <w:p w14:paraId="24D17A8D" w14:textId="77777777" w:rsidR="004D6164" w:rsidRDefault="004D6164">
      <w:pPr>
        <w:pStyle w:val="Poetry1"/>
      </w:pPr>
      <w:r>
        <w:rPr>
          <w:vertAlign w:val="superscript"/>
        </w:rPr>
        <w:t>23</w:t>
      </w:r>
      <w:r>
        <w:t xml:space="preserve">When he is about to fill his </w:t>
      </w:r>
      <w:r w:rsidR="00A60B36">
        <w:t>belly, he will cast</w:t>
      </w:r>
      <w:r>
        <w:t xml:space="preserve"> the fierceness of his wrath on him.</w:t>
      </w:r>
    </w:p>
    <w:p w14:paraId="135729C6" w14:textId="77777777" w:rsidR="004D6164" w:rsidRDefault="004D6164">
      <w:pPr>
        <w:pStyle w:val="Poetry2"/>
      </w:pPr>
      <w:r>
        <w:t>It will rain on him while he is eating.</w:t>
      </w:r>
    </w:p>
    <w:p w14:paraId="11EA4D66" w14:textId="77777777" w:rsidR="004D6164" w:rsidRDefault="004D6164">
      <w:pPr>
        <w:pStyle w:val="Poetry1"/>
      </w:pPr>
      <w:r>
        <w:rPr>
          <w:vertAlign w:val="superscript"/>
        </w:rPr>
        <w:t>24</w:t>
      </w:r>
      <w:r>
        <w:t>He shall flee from the iron weapon.</w:t>
      </w:r>
    </w:p>
    <w:p w14:paraId="64A80BEF" w14:textId="77777777" w:rsidR="004D6164" w:rsidRDefault="004D6164">
      <w:pPr>
        <w:pStyle w:val="Poetry2"/>
      </w:pPr>
      <w:r>
        <w:t>The bronze arrow shall strike him through.</w:t>
      </w:r>
    </w:p>
    <w:p w14:paraId="1DDEAD69" w14:textId="77777777" w:rsidR="004D6164" w:rsidRDefault="004D6164">
      <w:pPr>
        <w:pStyle w:val="Poetry1"/>
      </w:pPr>
      <w:r>
        <w:rPr>
          <w:vertAlign w:val="superscript"/>
        </w:rPr>
        <w:t>25</w:t>
      </w:r>
      <w:r>
        <w:t>He draws it forth, and it comes out of his body.</w:t>
      </w:r>
    </w:p>
    <w:p w14:paraId="02AF69F8" w14:textId="77777777" w:rsidR="004D6164" w:rsidRDefault="004D6164">
      <w:pPr>
        <w:pStyle w:val="Poetry2"/>
      </w:pPr>
      <w:r>
        <w:t>Yes, the glittering point comes out of his liver.</w:t>
      </w:r>
    </w:p>
    <w:p w14:paraId="1E80F3E3" w14:textId="77777777" w:rsidR="004D6164" w:rsidRDefault="004D6164">
      <w:pPr>
        <w:pStyle w:val="Poetry2"/>
      </w:pPr>
      <w:r>
        <w:t>Terrors are on him.</w:t>
      </w:r>
    </w:p>
    <w:p w14:paraId="5419060F" w14:textId="77777777" w:rsidR="004D6164" w:rsidRDefault="004D6164">
      <w:pPr>
        <w:pStyle w:val="Poetry1"/>
      </w:pPr>
      <w:r>
        <w:rPr>
          <w:vertAlign w:val="superscript"/>
        </w:rPr>
        <w:t>26</w:t>
      </w:r>
      <w:r>
        <w:t>All darkness is laid up for his treasures.</w:t>
      </w:r>
    </w:p>
    <w:p w14:paraId="5F0A5FF0" w14:textId="77777777" w:rsidR="004D6164" w:rsidRDefault="004D6164">
      <w:pPr>
        <w:pStyle w:val="Poetry2"/>
      </w:pPr>
      <w:r>
        <w:t>An unfanned fire shall devour him.</w:t>
      </w:r>
    </w:p>
    <w:p w14:paraId="2C0F6902" w14:textId="77777777" w:rsidR="004D6164" w:rsidRDefault="004D6164">
      <w:pPr>
        <w:pStyle w:val="Poetry2"/>
      </w:pPr>
      <w:r>
        <w:t>It shall consume that which is left in his tent.</w:t>
      </w:r>
    </w:p>
    <w:p w14:paraId="663C3E00" w14:textId="77777777" w:rsidR="004D6164" w:rsidRDefault="004D6164">
      <w:pPr>
        <w:pStyle w:val="Poetry1"/>
      </w:pPr>
      <w:r>
        <w:rPr>
          <w:vertAlign w:val="superscript"/>
        </w:rPr>
        <w:lastRenderedPageBreak/>
        <w:t>27</w:t>
      </w:r>
      <w:r>
        <w:t>The heavens shall reveal his iniquity.</w:t>
      </w:r>
    </w:p>
    <w:p w14:paraId="302382C2" w14:textId="77777777" w:rsidR="004D6164" w:rsidRDefault="004D6164">
      <w:pPr>
        <w:pStyle w:val="Poetry2"/>
      </w:pPr>
      <w:r>
        <w:t>The earth shall rise up against him.</w:t>
      </w:r>
    </w:p>
    <w:p w14:paraId="5D5C1083" w14:textId="77777777" w:rsidR="004D6164" w:rsidRDefault="004D6164">
      <w:pPr>
        <w:pStyle w:val="Poetry1"/>
      </w:pPr>
      <w:r>
        <w:rPr>
          <w:vertAlign w:val="superscript"/>
        </w:rPr>
        <w:t>28</w:t>
      </w:r>
      <w:r>
        <w:t>The increase of his house shall depart.</w:t>
      </w:r>
    </w:p>
    <w:p w14:paraId="2FF248BC" w14:textId="77777777" w:rsidR="004D6164" w:rsidRDefault="004D6164">
      <w:pPr>
        <w:pStyle w:val="Poetry2"/>
      </w:pPr>
      <w:r>
        <w:t>They shall rush away in the day of his wrath.</w:t>
      </w:r>
    </w:p>
    <w:p w14:paraId="7CDD1149" w14:textId="77777777" w:rsidR="004D6164" w:rsidRDefault="004D6164">
      <w:pPr>
        <w:pStyle w:val="Poetry1"/>
      </w:pPr>
      <w:r>
        <w:rPr>
          <w:vertAlign w:val="superscript"/>
        </w:rPr>
        <w:t>29</w:t>
      </w:r>
      <w:r>
        <w:t>This is the portion of a wicked man from God,</w:t>
      </w:r>
    </w:p>
    <w:p w14:paraId="47ED182D" w14:textId="77777777" w:rsidR="004D6164" w:rsidRDefault="004D6164">
      <w:pPr>
        <w:pStyle w:val="Poetry2"/>
      </w:pPr>
      <w:r>
        <w:t>the heritage appointed to him by God.”</w:t>
      </w:r>
    </w:p>
    <w:p w14:paraId="6DC55D85" w14:textId="77777777" w:rsidR="004D6164" w:rsidRDefault="004D6164" w:rsidP="00CD144D">
      <w:pPr>
        <w:pStyle w:val="NHEB"/>
        <w:framePr w:wrap="auto"/>
      </w:pPr>
      <w:r>
        <w:t>21</w:t>
      </w:r>
    </w:p>
    <w:p w14:paraId="47A1BC17" w14:textId="77777777" w:rsidR="004D6164" w:rsidRDefault="004D6164">
      <w:pPr>
        <w:ind w:firstLine="0"/>
      </w:pPr>
      <w:r>
        <w:t>Then Job answered,</w:t>
      </w:r>
    </w:p>
    <w:p w14:paraId="22B9931A" w14:textId="77777777" w:rsidR="004D6164" w:rsidRDefault="004D6164">
      <w:pPr>
        <w:pStyle w:val="Poetry1"/>
      </w:pPr>
      <w:r>
        <w:rPr>
          <w:vertAlign w:val="superscript"/>
        </w:rPr>
        <w:t>2</w:t>
      </w:r>
      <w:r>
        <w:t>“Listen diligently to my speech.</w:t>
      </w:r>
    </w:p>
    <w:p w14:paraId="444D10A1" w14:textId="77777777" w:rsidR="004D6164" w:rsidRDefault="004D6164">
      <w:pPr>
        <w:pStyle w:val="Poetry2"/>
      </w:pPr>
      <w:r>
        <w:t>Let this be your consolation.</w:t>
      </w:r>
    </w:p>
    <w:p w14:paraId="5B83D591" w14:textId="77777777" w:rsidR="004D6164" w:rsidRDefault="004D6164">
      <w:pPr>
        <w:pStyle w:val="Poetry1"/>
      </w:pPr>
      <w:r>
        <w:rPr>
          <w:vertAlign w:val="superscript"/>
        </w:rPr>
        <w:t>3</w:t>
      </w:r>
      <w:r>
        <w:t>Allow me, and I also will speak;</w:t>
      </w:r>
    </w:p>
    <w:p w14:paraId="6BA4F6C9" w14:textId="77777777" w:rsidR="004D6164" w:rsidRDefault="004D6164">
      <w:pPr>
        <w:pStyle w:val="Poetry2"/>
      </w:pPr>
      <w:r>
        <w:t>After I have spoken, mock on.</w:t>
      </w:r>
    </w:p>
    <w:p w14:paraId="329C786D" w14:textId="77777777" w:rsidR="004D6164" w:rsidRDefault="004D6164">
      <w:pPr>
        <w:pStyle w:val="Poetry1"/>
      </w:pPr>
      <w:r>
        <w:rPr>
          <w:vertAlign w:val="superscript"/>
        </w:rPr>
        <w:t>4</w:t>
      </w:r>
      <w:r>
        <w:t>As for me, is my complaint to man?</w:t>
      </w:r>
    </w:p>
    <w:p w14:paraId="37C4CDBB" w14:textId="77777777" w:rsidR="004D6164" w:rsidRDefault="004D6164">
      <w:pPr>
        <w:pStyle w:val="Poetry2"/>
      </w:pPr>
      <w:r>
        <w:t>Why shouldn’t I be impatient?</w:t>
      </w:r>
    </w:p>
    <w:p w14:paraId="14155A80" w14:textId="77777777" w:rsidR="004D6164" w:rsidRDefault="004D6164">
      <w:pPr>
        <w:pStyle w:val="Poetry1"/>
      </w:pPr>
      <w:r>
        <w:rPr>
          <w:vertAlign w:val="superscript"/>
        </w:rPr>
        <w:t>5</w:t>
      </w:r>
      <w:r>
        <w:t>Look at me, and be astonished.</w:t>
      </w:r>
    </w:p>
    <w:p w14:paraId="123D92A1" w14:textId="77777777" w:rsidR="004D6164" w:rsidRDefault="004D6164">
      <w:pPr>
        <w:pStyle w:val="Poetry2"/>
      </w:pPr>
      <w:r>
        <w:t>Lay your hand on your mouth.</w:t>
      </w:r>
    </w:p>
    <w:p w14:paraId="5F2EF1D2" w14:textId="77777777" w:rsidR="004D6164" w:rsidRDefault="004D6164">
      <w:pPr>
        <w:pStyle w:val="Poetry1"/>
      </w:pPr>
      <w:r>
        <w:rPr>
          <w:vertAlign w:val="superscript"/>
        </w:rPr>
        <w:t>6</w:t>
      </w:r>
      <w:r>
        <w:t>When I remember, I am troubled.</w:t>
      </w:r>
    </w:p>
    <w:p w14:paraId="26FFDC22" w14:textId="77777777" w:rsidR="004D6164" w:rsidRDefault="004D6164">
      <w:pPr>
        <w:pStyle w:val="Poetry2"/>
      </w:pPr>
      <w:r>
        <w:t>Horror takes hold of my flesh.</w:t>
      </w:r>
    </w:p>
    <w:p w14:paraId="40ACCBD5" w14:textId="77777777" w:rsidR="004D6164" w:rsidRDefault="004D6164">
      <w:pPr>
        <w:pStyle w:val="Poetry1"/>
      </w:pPr>
    </w:p>
    <w:p w14:paraId="40148F28" w14:textId="77777777" w:rsidR="004D6164" w:rsidRDefault="004D6164">
      <w:pPr>
        <w:pStyle w:val="Poetry1"/>
      </w:pPr>
      <w:r>
        <w:rPr>
          <w:vertAlign w:val="superscript"/>
        </w:rPr>
        <w:t>7</w:t>
      </w:r>
      <w:r>
        <w:t>“Why do the wicked live,</w:t>
      </w:r>
    </w:p>
    <w:p w14:paraId="6FC4D722" w14:textId="77777777" w:rsidR="004D6164" w:rsidRDefault="004D6164">
      <w:pPr>
        <w:pStyle w:val="Poetry2"/>
      </w:pPr>
      <w:r>
        <w:t>become old, yes, and grow mighty in power?</w:t>
      </w:r>
    </w:p>
    <w:p w14:paraId="6D7E18E1" w14:textId="77777777" w:rsidR="004D6164" w:rsidRDefault="004D6164">
      <w:pPr>
        <w:pStyle w:val="Poetry1"/>
      </w:pPr>
      <w:r>
        <w:rPr>
          <w:vertAlign w:val="superscript"/>
        </w:rPr>
        <w:t>8</w:t>
      </w:r>
      <w:r>
        <w:t>Their child is established with them in their sight,</w:t>
      </w:r>
    </w:p>
    <w:p w14:paraId="198D4E60" w14:textId="77777777" w:rsidR="004D6164" w:rsidRDefault="004D6164">
      <w:pPr>
        <w:pStyle w:val="Poetry2"/>
      </w:pPr>
      <w:r>
        <w:t>their offspring before their eyes.</w:t>
      </w:r>
    </w:p>
    <w:p w14:paraId="5D047C3C" w14:textId="77777777" w:rsidR="004D6164" w:rsidRDefault="004D6164">
      <w:pPr>
        <w:pStyle w:val="Poetry1"/>
      </w:pPr>
      <w:r>
        <w:rPr>
          <w:vertAlign w:val="superscript"/>
        </w:rPr>
        <w:t>9</w:t>
      </w:r>
      <w:r>
        <w:t>Their houses are safe from fear,</w:t>
      </w:r>
    </w:p>
    <w:p w14:paraId="101EEEF4" w14:textId="77777777" w:rsidR="004D6164" w:rsidRDefault="004D6164">
      <w:pPr>
        <w:pStyle w:val="Poetry2"/>
      </w:pPr>
      <w:r>
        <w:t>neither is the rod of God upon them.</w:t>
      </w:r>
    </w:p>
    <w:p w14:paraId="0DC1C25D" w14:textId="77777777" w:rsidR="004D6164" w:rsidRDefault="004D6164">
      <w:pPr>
        <w:pStyle w:val="Poetry1"/>
      </w:pPr>
      <w:r>
        <w:rPr>
          <w:vertAlign w:val="superscript"/>
        </w:rPr>
        <w:t>10</w:t>
      </w:r>
      <w:r>
        <w:t>Their bulls breed without fail.</w:t>
      </w:r>
    </w:p>
    <w:p w14:paraId="5D4A1458" w14:textId="77777777" w:rsidR="004D6164" w:rsidRDefault="004D6164">
      <w:pPr>
        <w:pStyle w:val="Poetry2"/>
      </w:pPr>
      <w:r>
        <w:t xml:space="preserve">Their cows calve, and </w:t>
      </w:r>
      <w:r w:rsidR="00613E0E">
        <w:t>do not</w:t>
      </w:r>
      <w:r>
        <w:t xml:space="preserve"> miscarry.</w:t>
      </w:r>
    </w:p>
    <w:p w14:paraId="7DFB5466" w14:textId="77777777" w:rsidR="004D6164" w:rsidRDefault="004D6164">
      <w:pPr>
        <w:pStyle w:val="Poetry1"/>
      </w:pPr>
      <w:r>
        <w:rPr>
          <w:vertAlign w:val="superscript"/>
        </w:rPr>
        <w:t>11</w:t>
      </w:r>
      <w:r>
        <w:t>They send forth their little ones like a flock.</w:t>
      </w:r>
    </w:p>
    <w:p w14:paraId="2DE1C47E" w14:textId="77777777" w:rsidR="004D6164" w:rsidRDefault="004D6164">
      <w:pPr>
        <w:pStyle w:val="Poetry2"/>
      </w:pPr>
      <w:r>
        <w:t>Their children dance.</w:t>
      </w:r>
    </w:p>
    <w:p w14:paraId="493BDDEE" w14:textId="77777777" w:rsidR="004D6164" w:rsidRDefault="004D6164">
      <w:pPr>
        <w:pStyle w:val="Poetry1"/>
      </w:pPr>
      <w:r>
        <w:rPr>
          <w:vertAlign w:val="superscript"/>
        </w:rPr>
        <w:t>12</w:t>
      </w:r>
      <w:r>
        <w:t>They sing to the tambourine and harp,</w:t>
      </w:r>
    </w:p>
    <w:p w14:paraId="18BDCA3B" w14:textId="77777777" w:rsidR="004D6164" w:rsidRDefault="004D6164">
      <w:pPr>
        <w:pStyle w:val="Poetry2"/>
      </w:pPr>
      <w:r>
        <w:t>and rejoice at the sound of the pipe.</w:t>
      </w:r>
    </w:p>
    <w:p w14:paraId="4403F9F2" w14:textId="77777777" w:rsidR="004D6164" w:rsidRDefault="004D6164">
      <w:pPr>
        <w:pStyle w:val="Poetry1"/>
      </w:pPr>
      <w:r>
        <w:rPr>
          <w:vertAlign w:val="superscript"/>
        </w:rPr>
        <w:t>13</w:t>
      </w:r>
      <w:r>
        <w:t>They spend their days in prosperity.</w:t>
      </w:r>
    </w:p>
    <w:p w14:paraId="6798A1D0" w14:textId="77777777" w:rsidR="004D6164" w:rsidRDefault="004D6164">
      <w:pPr>
        <w:pStyle w:val="Poetry2"/>
      </w:pPr>
      <w:r>
        <w:t>In an instant they go down to Sheol.</w:t>
      </w:r>
    </w:p>
    <w:p w14:paraId="65848DCA" w14:textId="77777777" w:rsidR="004D6164" w:rsidRDefault="004D6164">
      <w:pPr>
        <w:pStyle w:val="Poetry1"/>
      </w:pPr>
      <w:r>
        <w:rPr>
          <w:vertAlign w:val="superscript"/>
        </w:rPr>
        <w:t>14</w:t>
      </w:r>
      <w:r>
        <w:t>They tell God, ‘Depart from us,</w:t>
      </w:r>
    </w:p>
    <w:p w14:paraId="2940676F" w14:textId="77777777" w:rsidR="004D6164" w:rsidRDefault="004D6164">
      <w:pPr>
        <w:pStyle w:val="Poetry2"/>
      </w:pPr>
      <w:r>
        <w:t xml:space="preserve">for we </w:t>
      </w:r>
      <w:r w:rsidR="00613E0E">
        <w:t>do not</w:t>
      </w:r>
      <w:r>
        <w:t xml:space="preserve"> want to know about your ways.</w:t>
      </w:r>
    </w:p>
    <w:p w14:paraId="26CCDA21" w14:textId="77777777" w:rsidR="004D6164" w:rsidRDefault="004D6164">
      <w:pPr>
        <w:pStyle w:val="Poetry1"/>
      </w:pPr>
      <w:r>
        <w:rPr>
          <w:vertAlign w:val="superscript"/>
        </w:rPr>
        <w:t>15</w:t>
      </w:r>
      <w:r>
        <w:t xml:space="preserve">What is </w:t>
      </w:r>
      <w:r w:rsidR="002835F6">
        <w:t>Shaddai</w:t>
      </w:r>
      <w:r>
        <w:t>, that we should serve him?</w:t>
      </w:r>
    </w:p>
    <w:p w14:paraId="1BD8DE6F" w14:textId="77777777" w:rsidR="004D6164" w:rsidRDefault="004D6164">
      <w:pPr>
        <w:pStyle w:val="Poetry2"/>
      </w:pPr>
      <w:r>
        <w:t>What profit should we have, if we pray to him?’</w:t>
      </w:r>
    </w:p>
    <w:p w14:paraId="69DA15DF" w14:textId="77777777" w:rsidR="004D6164" w:rsidRDefault="004D6164">
      <w:pPr>
        <w:pStyle w:val="Poetry1"/>
      </w:pPr>
      <w:r>
        <w:rPr>
          <w:vertAlign w:val="superscript"/>
        </w:rPr>
        <w:t>16</w:t>
      </w:r>
      <w:r w:rsidR="00B461A0">
        <w:t>Look</w:t>
      </w:r>
      <w:r>
        <w:t>, their prosperity is not in their hand.</w:t>
      </w:r>
    </w:p>
    <w:p w14:paraId="6E860C23" w14:textId="77777777" w:rsidR="004D6164" w:rsidRDefault="004D6164">
      <w:pPr>
        <w:pStyle w:val="Poetry2"/>
      </w:pPr>
      <w:r>
        <w:t>The counsel of the wicked is far from me.</w:t>
      </w:r>
    </w:p>
    <w:p w14:paraId="278C8BC9" w14:textId="77777777" w:rsidR="004D6164" w:rsidRDefault="004D6164">
      <w:pPr>
        <w:pStyle w:val="Poetry1"/>
      </w:pPr>
    </w:p>
    <w:p w14:paraId="55DB553E" w14:textId="77777777" w:rsidR="004D6164" w:rsidRDefault="004D6164">
      <w:pPr>
        <w:pStyle w:val="Poetry1"/>
      </w:pPr>
      <w:r>
        <w:rPr>
          <w:vertAlign w:val="superscript"/>
        </w:rPr>
        <w:t>17</w:t>
      </w:r>
      <w:r>
        <w:t>“How often is it that the lamp of the wicked is put out,</w:t>
      </w:r>
    </w:p>
    <w:p w14:paraId="5A620057" w14:textId="77777777" w:rsidR="004D6164" w:rsidRDefault="004D6164">
      <w:pPr>
        <w:pStyle w:val="Poetry2"/>
      </w:pPr>
      <w:r>
        <w:t>that their calamity comes on them,</w:t>
      </w:r>
    </w:p>
    <w:p w14:paraId="7CB3FB1E" w14:textId="77777777" w:rsidR="004D6164" w:rsidRDefault="00064796">
      <w:pPr>
        <w:pStyle w:val="Poetry2"/>
      </w:pPr>
      <w:r>
        <w:t>that he distributes sorrows</w:t>
      </w:r>
      <w:r w:rsidR="004D6164">
        <w:t xml:space="preserve"> in his anger?</w:t>
      </w:r>
    </w:p>
    <w:p w14:paraId="1FB5B539" w14:textId="77777777" w:rsidR="004D6164" w:rsidRDefault="004D6164">
      <w:pPr>
        <w:pStyle w:val="Poetry1"/>
      </w:pPr>
      <w:r>
        <w:rPr>
          <w:vertAlign w:val="superscript"/>
        </w:rPr>
        <w:t>18</w:t>
      </w:r>
      <w:r>
        <w:t>How often is it that they are as stubble before the wind,</w:t>
      </w:r>
    </w:p>
    <w:p w14:paraId="18F600FC" w14:textId="77777777" w:rsidR="004D6164" w:rsidRDefault="004D6164">
      <w:pPr>
        <w:pStyle w:val="Poetry2"/>
      </w:pPr>
      <w:r>
        <w:t>as chaff that the storm carries away?</w:t>
      </w:r>
    </w:p>
    <w:p w14:paraId="30907CA5" w14:textId="77777777" w:rsidR="004D6164" w:rsidRDefault="004D6164">
      <w:pPr>
        <w:pStyle w:val="Poetry1"/>
      </w:pPr>
      <w:r>
        <w:rPr>
          <w:vertAlign w:val="superscript"/>
        </w:rPr>
        <w:t>19</w:t>
      </w:r>
      <w:r>
        <w:t>You say, ‘God lays up his iniquity for his children.’</w:t>
      </w:r>
    </w:p>
    <w:p w14:paraId="320A8927" w14:textId="77777777" w:rsidR="004D6164" w:rsidRDefault="004D6164">
      <w:pPr>
        <w:pStyle w:val="Poetry2"/>
      </w:pPr>
      <w:r>
        <w:t>Let him recompense it to himself, that he may know it.</w:t>
      </w:r>
    </w:p>
    <w:p w14:paraId="593C7462" w14:textId="77777777" w:rsidR="004D6164" w:rsidRDefault="004D6164">
      <w:pPr>
        <w:pStyle w:val="Poetry1"/>
      </w:pPr>
      <w:r>
        <w:rPr>
          <w:vertAlign w:val="superscript"/>
        </w:rPr>
        <w:t>20</w:t>
      </w:r>
      <w:r>
        <w:t>Let his own eyes see his destruction.</w:t>
      </w:r>
    </w:p>
    <w:p w14:paraId="7F49BDEC" w14:textId="77777777" w:rsidR="004D6164" w:rsidRDefault="004D6164">
      <w:pPr>
        <w:pStyle w:val="Poetry2"/>
      </w:pPr>
      <w:r>
        <w:t xml:space="preserve">Let him drink of the wrath of </w:t>
      </w:r>
      <w:r w:rsidR="002835F6">
        <w:t>Shaddai</w:t>
      </w:r>
      <w:r>
        <w:t>.</w:t>
      </w:r>
    </w:p>
    <w:p w14:paraId="4B07FD45" w14:textId="77777777" w:rsidR="004D6164" w:rsidRDefault="004D6164">
      <w:pPr>
        <w:pStyle w:val="Poetry1"/>
      </w:pPr>
      <w:r>
        <w:rPr>
          <w:vertAlign w:val="superscript"/>
        </w:rPr>
        <w:t>21</w:t>
      </w:r>
      <w:r>
        <w:t>For what does he care for his house after him,</w:t>
      </w:r>
    </w:p>
    <w:p w14:paraId="0C8C27B2" w14:textId="77777777" w:rsidR="004D6164" w:rsidRDefault="004D6164">
      <w:pPr>
        <w:pStyle w:val="Poetry2"/>
      </w:pPr>
      <w:r>
        <w:lastRenderedPageBreak/>
        <w:t>when the number of his months is cut off?</w:t>
      </w:r>
    </w:p>
    <w:p w14:paraId="77DB9327" w14:textId="77777777" w:rsidR="004D6164" w:rsidRDefault="004D6164">
      <w:pPr>
        <w:pStyle w:val="Poetry1"/>
      </w:pPr>
    </w:p>
    <w:p w14:paraId="3DA947EA" w14:textId="77777777" w:rsidR="004D6164" w:rsidRDefault="004D6164">
      <w:pPr>
        <w:pStyle w:val="Poetry1"/>
      </w:pPr>
      <w:r>
        <w:rPr>
          <w:vertAlign w:val="superscript"/>
        </w:rPr>
        <w:t>22</w:t>
      </w:r>
      <w:r>
        <w:t>“Shall any teach God knowledge,</w:t>
      </w:r>
    </w:p>
    <w:p w14:paraId="2238A284" w14:textId="77777777" w:rsidR="004D6164" w:rsidRDefault="004D6164">
      <w:pPr>
        <w:pStyle w:val="Poetry2"/>
      </w:pPr>
      <w:r>
        <w:t>seeing he judges those who are high?</w:t>
      </w:r>
    </w:p>
    <w:p w14:paraId="71BF78DE" w14:textId="77777777" w:rsidR="004D6164" w:rsidRDefault="004D6164">
      <w:pPr>
        <w:pStyle w:val="Poetry1"/>
      </w:pPr>
      <w:r>
        <w:rPr>
          <w:vertAlign w:val="superscript"/>
        </w:rPr>
        <w:t>23</w:t>
      </w:r>
      <w:r>
        <w:t>One dies in his full strength,</w:t>
      </w:r>
    </w:p>
    <w:p w14:paraId="598CD176" w14:textId="77777777" w:rsidR="004D6164" w:rsidRDefault="004D6164">
      <w:pPr>
        <w:pStyle w:val="Poetry2"/>
      </w:pPr>
      <w:r>
        <w:t>being wholly at ease and quiet.</w:t>
      </w:r>
    </w:p>
    <w:p w14:paraId="0A4C7C9A" w14:textId="77777777" w:rsidR="004D6164" w:rsidRDefault="004D6164">
      <w:pPr>
        <w:pStyle w:val="Poetry1"/>
      </w:pPr>
      <w:r>
        <w:rPr>
          <w:vertAlign w:val="superscript"/>
        </w:rPr>
        <w:t>24</w:t>
      </w:r>
      <w:r>
        <w:t>His pails are full of milk.</w:t>
      </w:r>
    </w:p>
    <w:p w14:paraId="3354E687" w14:textId="77777777" w:rsidR="004D6164" w:rsidRDefault="004D6164">
      <w:pPr>
        <w:pStyle w:val="Poetry2"/>
      </w:pPr>
      <w:r>
        <w:t>The marrow of his bones is moistened.</w:t>
      </w:r>
    </w:p>
    <w:p w14:paraId="5B1CA6ED" w14:textId="77777777" w:rsidR="004D6164" w:rsidRDefault="004D6164">
      <w:pPr>
        <w:pStyle w:val="Poetry1"/>
      </w:pPr>
      <w:r>
        <w:rPr>
          <w:vertAlign w:val="superscript"/>
        </w:rPr>
        <w:t>25</w:t>
      </w:r>
      <w:r>
        <w:t>Another dies in bitterness of soul,</w:t>
      </w:r>
    </w:p>
    <w:p w14:paraId="753CC2C9" w14:textId="77777777" w:rsidR="004D6164" w:rsidRDefault="004D6164">
      <w:pPr>
        <w:pStyle w:val="Poetry2"/>
      </w:pPr>
      <w:r>
        <w:t>and never tastes of good.</w:t>
      </w:r>
    </w:p>
    <w:p w14:paraId="3709A06A" w14:textId="77777777" w:rsidR="004D6164" w:rsidRDefault="004D6164">
      <w:pPr>
        <w:pStyle w:val="Poetry1"/>
      </w:pPr>
      <w:r>
        <w:rPr>
          <w:vertAlign w:val="superscript"/>
        </w:rPr>
        <w:t>26</w:t>
      </w:r>
      <w:r>
        <w:t>They lie down alike in the dust.</w:t>
      </w:r>
    </w:p>
    <w:p w14:paraId="075BE50B" w14:textId="77777777" w:rsidR="004D6164" w:rsidRDefault="004D6164">
      <w:pPr>
        <w:pStyle w:val="Poetry2"/>
      </w:pPr>
      <w:r>
        <w:t>The worm covers them.</w:t>
      </w:r>
    </w:p>
    <w:p w14:paraId="6B6E8500" w14:textId="77777777" w:rsidR="004D6164" w:rsidRDefault="004D6164">
      <w:pPr>
        <w:pStyle w:val="Poetry1"/>
      </w:pPr>
    </w:p>
    <w:p w14:paraId="09F13F13" w14:textId="77777777" w:rsidR="004D6164" w:rsidRDefault="004D6164">
      <w:pPr>
        <w:pStyle w:val="Poetry1"/>
      </w:pPr>
      <w:r>
        <w:rPr>
          <w:vertAlign w:val="superscript"/>
        </w:rPr>
        <w:t>27</w:t>
      </w:r>
      <w:r>
        <w:t>“</w:t>
      </w:r>
      <w:r w:rsidR="00B461A0">
        <w:t>Look</w:t>
      </w:r>
      <w:r>
        <w:t>, I know your thoughts,</w:t>
      </w:r>
    </w:p>
    <w:p w14:paraId="070D68F0" w14:textId="77777777" w:rsidR="004D6164" w:rsidRDefault="004D6164">
      <w:pPr>
        <w:pStyle w:val="Poetry2"/>
      </w:pPr>
      <w:r>
        <w:t>the devices with which you would wrong me.</w:t>
      </w:r>
    </w:p>
    <w:p w14:paraId="287F7909" w14:textId="77777777" w:rsidR="004D6164" w:rsidRDefault="004D6164">
      <w:pPr>
        <w:pStyle w:val="Poetry1"/>
      </w:pPr>
      <w:r>
        <w:rPr>
          <w:vertAlign w:val="superscript"/>
        </w:rPr>
        <w:t>28</w:t>
      </w:r>
      <w:r>
        <w:t>For you say, ‘Where is the house of the prince?</w:t>
      </w:r>
    </w:p>
    <w:p w14:paraId="3D530A70" w14:textId="77777777" w:rsidR="004D6164" w:rsidRDefault="004D6164">
      <w:pPr>
        <w:pStyle w:val="Poetry2"/>
      </w:pPr>
      <w:r>
        <w:t>Where is the tent in which the wicked lived?’</w:t>
      </w:r>
    </w:p>
    <w:p w14:paraId="35C43F0F" w14:textId="77777777" w:rsidR="004D6164" w:rsidRDefault="004D6164">
      <w:pPr>
        <w:pStyle w:val="Poetry1"/>
      </w:pPr>
      <w:r>
        <w:rPr>
          <w:vertAlign w:val="superscript"/>
        </w:rPr>
        <w:t>29</w:t>
      </w:r>
      <w:r>
        <w:t>Haven’t you asked wayfaring men?</w:t>
      </w:r>
    </w:p>
    <w:p w14:paraId="44B3EA28" w14:textId="77777777" w:rsidR="004D6164" w:rsidRDefault="00613E0E">
      <w:pPr>
        <w:pStyle w:val="Poetry2"/>
      </w:pPr>
      <w:r>
        <w:t>Do you not know</w:t>
      </w:r>
      <w:r w:rsidR="004D6164">
        <w:t xml:space="preserve"> their evidences,</w:t>
      </w:r>
    </w:p>
    <w:p w14:paraId="452AD3DA" w14:textId="77777777" w:rsidR="004D6164" w:rsidRDefault="004D6164">
      <w:pPr>
        <w:pStyle w:val="Poetry1"/>
      </w:pPr>
      <w:r>
        <w:rPr>
          <w:vertAlign w:val="superscript"/>
        </w:rPr>
        <w:t>30</w:t>
      </w:r>
      <w:r>
        <w:t>that the evil man is reserved to the day of calamity,</w:t>
      </w:r>
    </w:p>
    <w:p w14:paraId="170E2B70" w14:textId="77777777" w:rsidR="004D6164" w:rsidRDefault="004D6164">
      <w:pPr>
        <w:pStyle w:val="Poetry2"/>
      </w:pPr>
      <w:r>
        <w:t>That they are led forth to the day of wrath?</w:t>
      </w:r>
    </w:p>
    <w:p w14:paraId="15A527FB" w14:textId="77777777" w:rsidR="004D6164" w:rsidRDefault="004D6164">
      <w:pPr>
        <w:pStyle w:val="Poetry1"/>
      </w:pPr>
      <w:r>
        <w:rPr>
          <w:vertAlign w:val="superscript"/>
        </w:rPr>
        <w:t>31</w:t>
      </w:r>
      <w:r>
        <w:t>Who shall declare his way to his face?</w:t>
      </w:r>
    </w:p>
    <w:p w14:paraId="7BFB75D0" w14:textId="77777777" w:rsidR="004D6164" w:rsidRDefault="004D6164">
      <w:pPr>
        <w:pStyle w:val="Poetry2"/>
      </w:pPr>
      <w:r>
        <w:t>Who shall repay him what he has done?</w:t>
      </w:r>
    </w:p>
    <w:p w14:paraId="78E39E27" w14:textId="77777777" w:rsidR="004D6164" w:rsidRDefault="004D6164">
      <w:pPr>
        <w:pStyle w:val="Poetry1"/>
      </w:pPr>
      <w:r>
        <w:rPr>
          <w:vertAlign w:val="superscript"/>
        </w:rPr>
        <w:t>32</w:t>
      </w:r>
      <w:r>
        <w:t>Yet he will be borne to the grave.</w:t>
      </w:r>
    </w:p>
    <w:p w14:paraId="4F372618" w14:textId="77777777" w:rsidR="004D6164" w:rsidRDefault="004D6164">
      <w:pPr>
        <w:pStyle w:val="Poetry2"/>
      </w:pPr>
      <w:r>
        <w:t>Men shall keep watch over the tomb.</w:t>
      </w:r>
    </w:p>
    <w:p w14:paraId="11BD3E2A" w14:textId="77777777" w:rsidR="004D6164" w:rsidRDefault="004D6164">
      <w:pPr>
        <w:pStyle w:val="Poetry1"/>
      </w:pPr>
      <w:r>
        <w:rPr>
          <w:vertAlign w:val="superscript"/>
        </w:rPr>
        <w:t>33</w:t>
      </w:r>
      <w:r>
        <w:t>The clods of the valley shall be sweet to him.</w:t>
      </w:r>
    </w:p>
    <w:p w14:paraId="240683C3" w14:textId="77777777" w:rsidR="004D6164" w:rsidRDefault="004D6164">
      <w:pPr>
        <w:pStyle w:val="Poetry2"/>
      </w:pPr>
      <w:r>
        <w:t>All men shall draw after him,</w:t>
      </w:r>
    </w:p>
    <w:p w14:paraId="28F993A7" w14:textId="77777777" w:rsidR="004D6164" w:rsidRDefault="004D6164">
      <w:pPr>
        <w:pStyle w:val="Poetry2"/>
      </w:pPr>
      <w:r>
        <w:t>as there were innumerable before him.</w:t>
      </w:r>
    </w:p>
    <w:p w14:paraId="09A22FE9" w14:textId="77777777" w:rsidR="004D6164" w:rsidRDefault="004D6164">
      <w:pPr>
        <w:pStyle w:val="Poetry1"/>
      </w:pPr>
      <w:r>
        <w:rPr>
          <w:vertAlign w:val="superscript"/>
        </w:rPr>
        <w:t>34</w:t>
      </w:r>
      <w:r>
        <w:t>So how can you comfort me with nonsense,</w:t>
      </w:r>
    </w:p>
    <w:p w14:paraId="2E14A0A3" w14:textId="77777777" w:rsidR="004D6164" w:rsidRDefault="004D6164">
      <w:pPr>
        <w:pStyle w:val="Poetry2"/>
      </w:pPr>
      <w:r>
        <w:t>seeing that in your answers there remains only falsehood?”</w:t>
      </w:r>
    </w:p>
    <w:p w14:paraId="68636062" w14:textId="77777777" w:rsidR="004D6164" w:rsidRDefault="004D6164" w:rsidP="00CD144D">
      <w:pPr>
        <w:pStyle w:val="NHEB"/>
        <w:framePr w:wrap="auto"/>
      </w:pPr>
      <w:r>
        <w:t>22</w:t>
      </w:r>
    </w:p>
    <w:p w14:paraId="47758145" w14:textId="77777777" w:rsidR="004D6164" w:rsidRDefault="004D6164">
      <w:pPr>
        <w:ind w:firstLine="0"/>
      </w:pPr>
      <w:r>
        <w:t>Then Eliphaz the Temanite answered,</w:t>
      </w:r>
    </w:p>
    <w:p w14:paraId="01ECFC9A" w14:textId="77777777" w:rsidR="004D6164" w:rsidRDefault="004D6164">
      <w:pPr>
        <w:pStyle w:val="Poetry1"/>
      </w:pPr>
      <w:r>
        <w:rPr>
          <w:vertAlign w:val="superscript"/>
        </w:rPr>
        <w:t>2</w:t>
      </w:r>
      <w:r>
        <w:t>“Can a man be profitable to God?</w:t>
      </w:r>
    </w:p>
    <w:p w14:paraId="7BA34CD3" w14:textId="77777777" w:rsidR="004D6164" w:rsidRDefault="004D6164">
      <w:pPr>
        <w:pStyle w:val="Poetry2"/>
      </w:pPr>
      <w:r>
        <w:t>Surely he who is wise is profitable to himself.</w:t>
      </w:r>
    </w:p>
    <w:p w14:paraId="42C7334A" w14:textId="77777777" w:rsidR="004D6164" w:rsidRDefault="004D6164">
      <w:pPr>
        <w:pStyle w:val="Poetry1"/>
      </w:pPr>
      <w:r>
        <w:rPr>
          <w:vertAlign w:val="superscript"/>
        </w:rPr>
        <w:t>3</w:t>
      </w:r>
      <w:r>
        <w:t xml:space="preserve">Is it any pleasure to </w:t>
      </w:r>
      <w:r w:rsidR="002835F6">
        <w:t>Shaddai</w:t>
      </w:r>
      <w:r>
        <w:t>, that you are righteous?</w:t>
      </w:r>
    </w:p>
    <w:p w14:paraId="6F07795E" w14:textId="77777777" w:rsidR="004D6164" w:rsidRDefault="004D6164">
      <w:pPr>
        <w:pStyle w:val="Poetry2"/>
      </w:pPr>
      <w:r>
        <w:t>Or does it benefit him, that you make your ways perfect?</w:t>
      </w:r>
    </w:p>
    <w:p w14:paraId="0CC8030A" w14:textId="77777777" w:rsidR="004D6164" w:rsidRDefault="004D6164">
      <w:pPr>
        <w:pStyle w:val="Poetry1"/>
      </w:pPr>
      <w:r>
        <w:rPr>
          <w:vertAlign w:val="superscript"/>
        </w:rPr>
        <w:t>4</w:t>
      </w:r>
      <w:r>
        <w:t>Is it for your piety that he reproves you,</w:t>
      </w:r>
    </w:p>
    <w:p w14:paraId="70293BB8" w14:textId="77777777" w:rsidR="004D6164" w:rsidRDefault="004D6164">
      <w:pPr>
        <w:pStyle w:val="Poetry2"/>
      </w:pPr>
      <w:r>
        <w:t>that he enters with you into judgment?</w:t>
      </w:r>
    </w:p>
    <w:p w14:paraId="78E4FEAC" w14:textId="77777777" w:rsidR="004D6164" w:rsidRDefault="004D6164">
      <w:pPr>
        <w:pStyle w:val="Poetry1"/>
      </w:pPr>
      <w:r>
        <w:rPr>
          <w:vertAlign w:val="superscript"/>
        </w:rPr>
        <w:t>5</w:t>
      </w:r>
      <w:r>
        <w:t>Isn’t your wickedness great?</w:t>
      </w:r>
    </w:p>
    <w:p w14:paraId="040AFE01" w14:textId="77777777" w:rsidR="004D6164" w:rsidRDefault="004D6164">
      <w:pPr>
        <w:pStyle w:val="Poetry2"/>
      </w:pPr>
      <w:r>
        <w:t>Neither is there any end to your iniquities.</w:t>
      </w:r>
    </w:p>
    <w:p w14:paraId="34BF2708" w14:textId="77777777" w:rsidR="004D6164" w:rsidRDefault="004D6164">
      <w:pPr>
        <w:pStyle w:val="Poetry1"/>
      </w:pPr>
      <w:r>
        <w:rPr>
          <w:vertAlign w:val="superscript"/>
        </w:rPr>
        <w:t>6</w:t>
      </w:r>
      <w:r>
        <w:t>For you have taken pledges from your brother for nothing,</w:t>
      </w:r>
    </w:p>
    <w:p w14:paraId="2449405D" w14:textId="77777777" w:rsidR="004D6164" w:rsidRDefault="004D6164">
      <w:pPr>
        <w:pStyle w:val="Poetry2"/>
      </w:pPr>
      <w:r>
        <w:t>and stripped the naked of their clothing.</w:t>
      </w:r>
    </w:p>
    <w:p w14:paraId="2936FD30" w14:textId="77777777" w:rsidR="004D6164" w:rsidRDefault="004D6164">
      <w:pPr>
        <w:pStyle w:val="Poetry1"/>
      </w:pPr>
      <w:r>
        <w:rPr>
          <w:vertAlign w:val="superscript"/>
        </w:rPr>
        <w:t>7</w:t>
      </w:r>
      <w:r>
        <w:t>You haven’t given water to the weary to drink,</w:t>
      </w:r>
    </w:p>
    <w:p w14:paraId="3D9BE644" w14:textId="77777777" w:rsidR="004D6164" w:rsidRDefault="004D6164">
      <w:pPr>
        <w:pStyle w:val="Poetry2"/>
      </w:pPr>
      <w:r>
        <w:t>and you have withheld bread from the hungry.</w:t>
      </w:r>
    </w:p>
    <w:p w14:paraId="20DD91A7" w14:textId="77777777" w:rsidR="004D6164" w:rsidRDefault="004D6164">
      <w:pPr>
        <w:pStyle w:val="Poetry1"/>
      </w:pPr>
      <w:r>
        <w:rPr>
          <w:vertAlign w:val="superscript"/>
        </w:rPr>
        <w:t>8</w:t>
      </w:r>
      <w:r>
        <w:t>But as for the mighty man, he had the earth.</w:t>
      </w:r>
    </w:p>
    <w:p w14:paraId="6F296A10" w14:textId="77777777" w:rsidR="004D6164" w:rsidRDefault="004D6164">
      <w:pPr>
        <w:pStyle w:val="Poetry2"/>
      </w:pPr>
      <w:r>
        <w:t>The honorable man, he lived in it.</w:t>
      </w:r>
    </w:p>
    <w:p w14:paraId="22D6E312" w14:textId="77777777" w:rsidR="004D6164" w:rsidRDefault="004D6164">
      <w:pPr>
        <w:pStyle w:val="Poetry1"/>
      </w:pPr>
      <w:r>
        <w:rPr>
          <w:vertAlign w:val="superscript"/>
        </w:rPr>
        <w:t>9</w:t>
      </w:r>
      <w:r>
        <w:t>You have sent widows away empty,</w:t>
      </w:r>
    </w:p>
    <w:p w14:paraId="28D1FBBD" w14:textId="77777777" w:rsidR="004D6164" w:rsidRDefault="004D6164">
      <w:pPr>
        <w:pStyle w:val="Poetry2"/>
      </w:pPr>
      <w:r>
        <w:t>and the arms of the fatherless have been broken.</w:t>
      </w:r>
    </w:p>
    <w:p w14:paraId="1AB33F1B" w14:textId="77777777" w:rsidR="004D6164" w:rsidRDefault="004D6164">
      <w:pPr>
        <w:pStyle w:val="Poetry1"/>
      </w:pPr>
      <w:r>
        <w:rPr>
          <w:vertAlign w:val="superscript"/>
        </w:rPr>
        <w:t>10</w:t>
      </w:r>
      <w:r>
        <w:t>Therefore snares are around you.</w:t>
      </w:r>
    </w:p>
    <w:p w14:paraId="6988A02F" w14:textId="77777777" w:rsidR="004D6164" w:rsidRDefault="004D6164">
      <w:pPr>
        <w:pStyle w:val="Poetry2"/>
      </w:pPr>
      <w:r>
        <w:lastRenderedPageBreak/>
        <w:t>Sudden fear troubles you,</w:t>
      </w:r>
    </w:p>
    <w:p w14:paraId="39761FD0" w14:textId="77777777" w:rsidR="004D6164" w:rsidRDefault="004D6164">
      <w:pPr>
        <w:pStyle w:val="Poetry1"/>
      </w:pPr>
      <w:r>
        <w:rPr>
          <w:vertAlign w:val="superscript"/>
        </w:rPr>
        <w:t>11</w:t>
      </w:r>
      <w:r>
        <w:t>or darkness, so that you can not see,</w:t>
      </w:r>
    </w:p>
    <w:p w14:paraId="03AF4841" w14:textId="77777777" w:rsidR="004D6164" w:rsidRDefault="004D6164">
      <w:pPr>
        <w:pStyle w:val="Poetry2"/>
      </w:pPr>
      <w:r>
        <w:t>and floods of waters cover you.</w:t>
      </w:r>
    </w:p>
    <w:p w14:paraId="7673A958" w14:textId="77777777" w:rsidR="004D6164" w:rsidRDefault="004D6164">
      <w:pPr>
        <w:pStyle w:val="Poetry1"/>
      </w:pPr>
    </w:p>
    <w:p w14:paraId="4E349CF7" w14:textId="77777777" w:rsidR="004D6164" w:rsidRDefault="004D6164">
      <w:pPr>
        <w:pStyle w:val="Poetry1"/>
      </w:pPr>
      <w:r>
        <w:rPr>
          <w:vertAlign w:val="superscript"/>
        </w:rPr>
        <w:t>12</w:t>
      </w:r>
      <w:r>
        <w:t>“Isn’t God in the heights of heaven?</w:t>
      </w:r>
    </w:p>
    <w:p w14:paraId="53767D48" w14:textId="77777777" w:rsidR="004D6164" w:rsidRDefault="004D6164">
      <w:pPr>
        <w:pStyle w:val="Poetry2"/>
      </w:pPr>
      <w:r>
        <w:t>See the height of the stars, how high they are</w:t>
      </w:r>
      <w:r w:rsidR="008A3D28">
        <w:t>.</w:t>
      </w:r>
    </w:p>
    <w:p w14:paraId="03B10CED" w14:textId="77777777" w:rsidR="004D6164" w:rsidRDefault="004D6164">
      <w:pPr>
        <w:pStyle w:val="Poetry1"/>
      </w:pPr>
      <w:r>
        <w:rPr>
          <w:vertAlign w:val="superscript"/>
        </w:rPr>
        <w:t>13</w:t>
      </w:r>
      <w:r>
        <w:t>You say, ‘What does God know?</w:t>
      </w:r>
    </w:p>
    <w:p w14:paraId="3A498470" w14:textId="77777777" w:rsidR="004D6164" w:rsidRDefault="004D6164">
      <w:pPr>
        <w:pStyle w:val="Poetry2"/>
      </w:pPr>
      <w:r>
        <w:t>Can he judge through the thick darkness?</w:t>
      </w:r>
    </w:p>
    <w:p w14:paraId="316A9A33" w14:textId="77777777" w:rsidR="004D6164" w:rsidRDefault="004D6164">
      <w:pPr>
        <w:pStyle w:val="Poetry1"/>
      </w:pPr>
      <w:r>
        <w:rPr>
          <w:vertAlign w:val="superscript"/>
        </w:rPr>
        <w:t>14</w:t>
      </w:r>
      <w:r>
        <w:t>Thick clouds are a covering to him, so that he doesn’t see.</w:t>
      </w:r>
    </w:p>
    <w:p w14:paraId="61AA6460" w14:textId="77777777" w:rsidR="004D6164" w:rsidRDefault="004D6164">
      <w:pPr>
        <w:pStyle w:val="Poetry2"/>
      </w:pPr>
      <w:r>
        <w:t>He walks on the vault of the sky.’</w:t>
      </w:r>
    </w:p>
    <w:p w14:paraId="60D9AC83" w14:textId="77777777" w:rsidR="004D6164" w:rsidRDefault="004D6164">
      <w:pPr>
        <w:pStyle w:val="Poetry1"/>
      </w:pPr>
      <w:r>
        <w:rPr>
          <w:vertAlign w:val="superscript"/>
        </w:rPr>
        <w:t>15</w:t>
      </w:r>
      <w:r>
        <w:t>Will you keep the old way,</w:t>
      </w:r>
    </w:p>
    <w:p w14:paraId="19BBFE2D" w14:textId="77777777" w:rsidR="004D6164" w:rsidRDefault="004D6164">
      <w:pPr>
        <w:pStyle w:val="Poetry2"/>
      </w:pPr>
      <w:r>
        <w:t>which wicked men have trodden,</w:t>
      </w:r>
    </w:p>
    <w:p w14:paraId="5C12BCFE" w14:textId="77777777" w:rsidR="004D6164" w:rsidRDefault="004D6164">
      <w:pPr>
        <w:pStyle w:val="Poetry1"/>
      </w:pPr>
      <w:r>
        <w:rPr>
          <w:vertAlign w:val="superscript"/>
        </w:rPr>
        <w:t>16</w:t>
      </w:r>
      <w:r>
        <w:t>who were snatched away before their time,</w:t>
      </w:r>
    </w:p>
    <w:p w14:paraId="55E94266" w14:textId="77777777" w:rsidR="004D6164" w:rsidRDefault="004D6164">
      <w:pPr>
        <w:pStyle w:val="Poetry2"/>
      </w:pPr>
      <w:r>
        <w:t>whose foundation was poured out as a stream,</w:t>
      </w:r>
    </w:p>
    <w:p w14:paraId="70A532FF" w14:textId="77777777" w:rsidR="004D6164" w:rsidRDefault="004D6164">
      <w:pPr>
        <w:pStyle w:val="Poetry1"/>
      </w:pPr>
      <w:r>
        <w:rPr>
          <w:vertAlign w:val="superscript"/>
        </w:rPr>
        <w:t>17</w:t>
      </w:r>
      <w:r>
        <w:t>who said to God, ‘Depart from us;’</w:t>
      </w:r>
    </w:p>
    <w:p w14:paraId="0CA248B7" w14:textId="77777777" w:rsidR="004D6164" w:rsidRDefault="004D6164">
      <w:pPr>
        <w:pStyle w:val="Poetry2"/>
      </w:pPr>
      <w:r>
        <w:t xml:space="preserve">and, ‘What can </w:t>
      </w:r>
      <w:r w:rsidR="002835F6">
        <w:t>Shaddai</w:t>
      </w:r>
      <w:r>
        <w:t xml:space="preserve"> do for us?’</w:t>
      </w:r>
    </w:p>
    <w:p w14:paraId="48CC537F" w14:textId="77777777" w:rsidR="004D6164" w:rsidRDefault="004D6164">
      <w:pPr>
        <w:pStyle w:val="Poetry1"/>
      </w:pPr>
      <w:r>
        <w:rPr>
          <w:vertAlign w:val="superscript"/>
        </w:rPr>
        <w:t>18</w:t>
      </w:r>
      <w:r>
        <w:t>Yet he filled their houses with good things,</w:t>
      </w:r>
    </w:p>
    <w:p w14:paraId="61ABFFC2" w14:textId="77777777" w:rsidR="004D6164" w:rsidRDefault="004D6164">
      <w:pPr>
        <w:pStyle w:val="Poetry2"/>
      </w:pPr>
      <w:r>
        <w:t>but the counsel of the wicked is far from me.</w:t>
      </w:r>
    </w:p>
    <w:p w14:paraId="1E7FA067" w14:textId="77777777" w:rsidR="004D6164" w:rsidRDefault="004D6164">
      <w:pPr>
        <w:pStyle w:val="Poetry1"/>
      </w:pPr>
      <w:r>
        <w:rPr>
          <w:vertAlign w:val="superscript"/>
        </w:rPr>
        <w:t>19</w:t>
      </w:r>
      <w:r>
        <w:t>The righteous see it, and are glad.</w:t>
      </w:r>
    </w:p>
    <w:p w14:paraId="21394A9D" w14:textId="77777777" w:rsidR="004D6164" w:rsidRDefault="004D6164">
      <w:pPr>
        <w:pStyle w:val="Poetry2"/>
      </w:pPr>
      <w:r>
        <w:t>The innocent ridicule them,</w:t>
      </w:r>
    </w:p>
    <w:p w14:paraId="2DF02F8B" w14:textId="77777777" w:rsidR="004D6164" w:rsidRDefault="004D6164">
      <w:pPr>
        <w:pStyle w:val="Poetry1"/>
      </w:pPr>
      <w:r>
        <w:rPr>
          <w:vertAlign w:val="superscript"/>
        </w:rPr>
        <w:t>20</w:t>
      </w:r>
      <w:r>
        <w:t>saying, ‘Surely those who rose up against us are cut off.</w:t>
      </w:r>
    </w:p>
    <w:p w14:paraId="725CBE69" w14:textId="77777777" w:rsidR="004D6164" w:rsidRDefault="004D6164">
      <w:pPr>
        <w:pStyle w:val="Poetry2"/>
      </w:pPr>
      <w:r>
        <w:t>The fire has consumed the remnant of them.’</w:t>
      </w:r>
    </w:p>
    <w:p w14:paraId="6B01B6F5" w14:textId="77777777" w:rsidR="004D6164" w:rsidRDefault="004D6164">
      <w:pPr>
        <w:pStyle w:val="Poetry1"/>
      </w:pPr>
    </w:p>
    <w:p w14:paraId="3BD4B5BD" w14:textId="77777777" w:rsidR="004D6164" w:rsidRDefault="004D6164">
      <w:pPr>
        <w:pStyle w:val="Poetry1"/>
      </w:pPr>
      <w:r>
        <w:rPr>
          <w:vertAlign w:val="superscript"/>
        </w:rPr>
        <w:t>21</w:t>
      </w:r>
      <w:r>
        <w:t>“Acquaint yourself with him, now, and be at peace.</w:t>
      </w:r>
    </w:p>
    <w:p w14:paraId="6A4CDA51" w14:textId="77777777" w:rsidR="004D6164" w:rsidRDefault="004D6164">
      <w:pPr>
        <w:pStyle w:val="Poetry2"/>
      </w:pPr>
      <w:r>
        <w:t>Thereby good shall come to you.</w:t>
      </w:r>
    </w:p>
    <w:p w14:paraId="21603A48" w14:textId="77777777" w:rsidR="004D6164" w:rsidRDefault="004D6164">
      <w:pPr>
        <w:pStyle w:val="Poetry1"/>
      </w:pPr>
      <w:r>
        <w:rPr>
          <w:vertAlign w:val="superscript"/>
        </w:rPr>
        <w:t>22</w:t>
      </w:r>
      <w:r>
        <w:t>Please receive instruction from his mouth,</w:t>
      </w:r>
    </w:p>
    <w:p w14:paraId="03A8A25E" w14:textId="77777777" w:rsidR="004D6164" w:rsidRDefault="004D6164">
      <w:pPr>
        <w:pStyle w:val="Poetry2"/>
      </w:pPr>
      <w:r>
        <w:t>and lay up his words in your heart.</w:t>
      </w:r>
    </w:p>
    <w:p w14:paraId="7769AB30" w14:textId="77777777" w:rsidR="004D6164" w:rsidRDefault="004D6164">
      <w:pPr>
        <w:pStyle w:val="Poetry1"/>
      </w:pPr>
      <w:r>
        <w:rPr>
          <w:vertAlign w:val="superscript"/>
        </w:rPr>
        <w:t>23</w:t>
      </w:r>
      <w:r>
        <w:t xml:space="preserve">If you return to </w:t>
      </w:r>
      <w:r w:rsidR="002835F6">
        <w:t>Shaddai</w:t>
      </w:r>
      <w:r>
        <w:t>, you shall be built up,</w:t>
      </w:r>
    </w:p>
    <w:p w14:paraId="2BD955BD" w14:textId="77777777" w:rsidR="004D6164" w:rsidRDefault="004D6164">
      <w:pPr>
        <w:pStyle w:val="Poetry2"/>
      </w:pPr>
      <w:r>
        <w:t>if you put away unrighteousness far from your tents.</w:t>
      </w:r>
    </w:p>
    <w:p w14:paraId="4BBAEC88" w14:textId="77777777" w:rsidR="004D6164" w:rsidRDefault="004D6164">
      <w:pPr>
        <w:pStyle w:val="Poetry1"/>
      </w:pPr>
      <w:r>
        <w:rPr>
          <w:vertAlign w:val="superscript"/>
        </w:rPr>
        <w:t>24</w:t>
      </w:r>
      <w:r>
        <w:t>Lay your treasure in the dust,</w:t>
      </w:r>
    </w:p>
    <w:p w14:paraId="5D10F213" w14:textId="77777777" w:rsidR="004D6164" w:rsidRDefault="004D6164">
      <w:pPr>
        <w:pStyle w:val="Poetry2"/>
      </w:pPr>
      <w:r>
        <w:t>the gold of Ophir among the stones of the brooks.</w:t>
      </w:r>
    </w:p>
    <w:p w14:paraId="6E23A67B" w14:textId="77777777" w:rsidR="004D6164" w:rsidRDefault="004D6164">
      <w:pPr>
        <w:pStyle w:val="Poetry1"/>
      </w:pPr>
      <w:r>
        <w:rPr>
          <w:vertAlign w:val="superscript"/>
        </w:rPr>
        <w:t>25</w:t>
      </w:r>
      <w:r w:rsidR="002835F6">
        <w:t>Shaddai</w:t>
      </w:r>
      <w:r>
        <w:t xml:space="preserve"> will be your treasure,</w:t>
      </w:r>
    </w:p>
    <w:p w14:paraId="68B6A5E1" w14:textId="77777777" w:rsidR="004D6164" w:rsidRDefault="004D6164">
      <w:pPr>
        <w:pStyle w:val="Poetry2"/>
      </w:pPr>
      <w:r>
        <w:t>and precious silver to you.</w:t>
      </w:r>
    </w:p>
    <w:p w14:paraId="4206A9D7" w14:textId="77777777" w:rsidR="004D6164" w:rsidRDefault="004D6164">
      <w:pPr>
        <w:pStyle w:val="Poetry1"/>
      </w:pPr>
      <w:r>
        <w:rPr>
          <w:vertAlign w:val="superscript"/>
        </w:rPr>
        <w:t>26</w:t>
      </w:r>
      <w:r>
        <w:t xml:space="preserve">For then you will delight yourself in </w:t>
      </w:r>
      <w:r w:rsidR="002835F6">
        <w:t>Shaddai</w:t>
      </w:r>
      <w:r>
        <w:t>,</w:t>
      </w:r>
    </w:p>
    <w:p w14:paraId="14AE75AC" w14:textId="77777777" w:rsidR="004D6164" w:rsidRDefault="004D6164">
      <w:pPr>
        <w:pStyle w:val="Poetry2"/>
      </w:pPr>
      <w:r>
        <w:t>and shall lift up your face to God.</w:t>
      </w:r>
    </w:p>
    <w:p w14:paraId="03E515CA" w14:textId="77777777" w:rsidR="004D6164" w:rsidRDefault="004D6164">
      <w:pPr>
        <w:pStyle w:val="Poetry1"/>
      </w:pPr>
      <w:r>
        <w:rPr>
          <w:vertAlign w:val="superscript"/>
        </w:rPr>
        <w:t>27</w:t>
      </w:r>
      <w:r>
        <w:t>You shall make your prayer to him, and he will hear you.</w:t>
      </w:r>
    </w:p>
    <w:p w14:paraId="068192BF" w14:textId="77777777" w:rsidR="004D6164" w:rsidRDefault="004D6164">
      <w:pPr>
        <w:pStyle w:val="Poetry2"/>
      </w:pPr>
      <w:r>
        <w:t>You shall pay your vows.</w:t>
      </w:r>
    </w:p>
    <w:p w14:paraId="33E74AE1" w14:textId="77777777" w:rsidR="004D6164" w:rsidRDefault="004D6164">
      <w:pPr>
        <w:pStyle w:val="Poetry1"/>
      </w:pPr>
      <w:r>
        <w:rPr>
          <w:vertAlign w:val="superscript"/>
        </w:rPr>
        <w:t>28</w:t>
      </w:r>
      <w:r w:rsidR="00394222">
        <w:t>And y</w:t>
      </w:r>
      <w:r>
        <w:t xml:space="preserve">ou </w:t>
      </w:r>
      <w:r w:rsidR="00394222">
        <w:t>wi</w:t>
      </w:r>
      <w:r>
        <w:t xml:space="preserve">ll also decree a thing, and </w:t>
      </w:r>
      <w:r w:rsidR="00394222">
        <w:t>it will be established</w:t>
      </w:r>
      <w:r>
        <w:t xml:space="preserve"> </w:t>
      </w:r>
      <w:r w:rsidR="002C0943">
        <w:t>for</w:t>
      </w:r>
      <w:r>
        <w:t xml:space="preserve"> you</w:t>
      </w:r>
      <w:r w:rsidR="002C0943">
        <w:t>, and</w:t>
      </w:r>
    </w:p>
    <w:p w14:paraId="4B307AFF" w14:textId="77777777" w:rsidR="004D6164" w:rsidRDefault="002C0943">
      <w:pPr>
        <w:pStyle w:val="Poetry2"/>
      </w:pPr>
      <w:r>
        <w:t>l</w:t>
      </w:r>
      <w:r w:rsidR="004D6164">
        <w:t xml:space="preserve">ight </w:t>
      </w:r>
      <w:r w:rsidR="00093DF8">
        <w:t>wi</w:t>
      </w:r>
      <w:r w:rsidR="004D6164">
        <w:t>ll shine on your ways.</w:t>
      </w:r>
    </w:p>
    <w:p w14:paraId="1DEB59A3" w14:textId="77777777" w:rsidR="004D6164" w:rsidRDefault="004D6164">
      <w:pPr>
        <w:pStyle w:val="Poetry1"/>
      </w:pPr>
      <w:r>
        <w:rPr>
          <w:vertAlign w:val="superscript"/>
        </w:rPr>
        <w:t>29</w:t>
      </w:r>
      <w:r>
        <w:t>When they cast down, you shall say, ‘be lifted up.’</w:t>
      </w:r>
    </w:p>
    <w:p w14:paraId="68DA8340" w14:textId="77777777" w:rsidR="004D6164" w:rsidRDefault="008B4D1E">
      <w:pPr>
        <w:pStyle w:val="Poetry2"/>
      </w:pPr>
      <w:r>
        <w:t>And he will save the humble.</w:t>
      </w:r>
    </w:p>
    <w:p w14:paraId="21EA2191" w14:textId="77777777" w:rsidR="004D6164" w:rsidRDefault="004D6164">
      <w:pPr>
        <w:pStyle w:val="Poetry1"/>
      </w:pPr>
      <w:r>
        <w:rPr>
          <w:vertAlign w:val="superscript"/>
        </w:rPr>
        <w:t>30</w:t>
      </w:r>
      <w:r>
        <w:t>He will even deliver him who is not innocent.</w:t>
      </w:r>
    </w:p>
    <w:p w14:paraId="2E16800F" w14:textId="77777777" w:rsidR="004D6164" w:rsidRDefault="004D6164">
      <w:pPr>
        <w:pStyle w:val="Poetry2"/>
      </w:pPr>
      <w:r>
        <w:t>Yes, he shall be delivered through the cleanness of your hands.”</w:t>
      </w:r>
    </w:p>
    <w:p w14:paraId="303B84C2" w14:textId="77777777" w:rsidR="004D6164" w:rsidRDefault="004D6164" w:rsidP="00CD144D">
      <w:pPr>
        <w:pStyle w:val="NHEB"/>
        <w:framePr w:wrap="auto"/>
      </w:pPr>
      <w:r>
        <w:t>23</w:t>
      </w:r>
    </w:p>
    <w:p w14:paraId="7660E0FD" w14:textId="77777777" w:rsidR="004D6164" w:rsidRDefault="004D6164">
      <w:pPr>
        <w:ind w:firstLine="0"/>
      </w:pPr>
      <w:r>
        <w:t>Then Job answered,</w:t>
      </w:r>
    </w:p>
    <w:p w14:paraId="7DA433EE" w14:textId="77777777" w:rsidR="004D6164" w:rsidRDefault="004D6164">
      <w:pPr>
        <w:pStyle w:val="Poetry1"/>
      </w:pPr>
      <w:r>
        <w:rPr>
          <w:vertAlign w:val="superscript"/>
        </w:rPr>
        <w:t>2</w:t>
      </w:r>
      <w:r>
        <w:t>“Even today my complaint is rebellious.</w:t>
      </w:r>
    </w:p>
    <w:p w14:paraId="1F693291" w14:textId="77777777" w:rsidR="004D6164" w:rsidRDefault="004D6164">
      <w:pPr>
        <w:pStyle w:val="Poetry2"/>
      </w:pPr>
      <w:r>
        <w:t>His hand is heavy in spite of my groaning.</w:t>
      </w:r>
    </w:p>
    <w:p w14:paraId="21C596F4" w14:textId="77777777" w:rsidR="004D6164" w:rsidRDefault="004D6164">
      <w:pPr>
        <w:pStyle w:val="Poetry1"/>
      </w:pPr>
      <w:r>
        <w:rPr>
          <w:vertAlign w:val="superscript"/>
        </w:rPr>
        <w:lastRenderedPageBreak/>
        <w:t>3</w:t>
      </w:r>
      <w:r>
        <w:t>Oh that I knew where I might find him</w:t>
      </w:r>
      <w:r w:rsidR="008A3D28">
        <w:t>.</w:t>
      </w:r>
    </w:p>
    <w:p w14:paraId="343CE3E9" w14:textId="77777777" w:rsidR="004D6164" w:rsidRDefault="004D6164">
      <w:pPr>
        <w:pStyle w:val="Poetry2"/>
      </w:pPr>
      <w:r>
        <w:t>That I might come even to his seat</w:t>
      </w:r>
      <w:r w:rsidR="008A3D28">
        <w:t>.</w:t>
      </w:r>
    </w:p>
    <w:p w14:paraId="1F00303F" w14:textId="77777777" w:rsidR="004D6164" w:rsidRDefault="004D6164">
      <w:pPr>
        <w:pStyle w:val="Poetry1"/>
      </w:pPr>
      <w:r>
        <w:rPr>
          <w:vertAlign w:val="superscript"/>
        </w:rPr>
        <w:t>4</w:t>
      </w:r>
      <w:r>
        <w:t>I would set my cause in order before him,</w:t>
      </w:r>
    </w:p>
    <w:p w14:paraId="6547A91E" w14:textId="77777777" w:rsidR="004D6164" w:rsidRDefault="004D6164">
      <w:pPr>
        <w:pStyle w:val="Poetry2"/>
      </w:pPr>
      <w:r>
        <w:t>and fill my mouth with arguments.</w:t>
      </w:r>
    </w:p>
    <w:p w14:paraId="092FC1A3" w14:textId="77777777" w:rsidR="004D6164" w:rsidRDefault="004D6164">
      <w:pPr>
        <w:pStyle w:val="Poetry1"/>
      </w:pPr>
      <w:r>
        <w:rPr>
          <w:vertAlign w:val="superscript"/>
        </w:rPr>
        <w:t>5</w:t>
      </w:r>
      <w:r>
        <w:t>I would know the words which he would answer me,</w:t>
      </w:r>
    </w:p>
    <w:p w14:paraId="0824469C" w14:textId="77777777" w:rsidR="004D6164" w:rsidRDefault="004D6164">
      <w:pPr>
        <w:pStyle w:val="Poetry2"/>
      </w:pPr>
      <w:r>
        <w:t>and understand what he would tell me.</w:t>
      </w:r>
    </w:p>
    <w:p w14:paraId="72B59194" w14:textId="77777777" w:rsidR="004D6164" w:rsidRDefault="004D6164">
      <w:pPr>
        <w:pStyle w:val="Poetry1"/>
      </w:pPr>
      <w:r>
        <w:rPr>
          <w:vertAlign w:val="superscript"/>
        </w:rPr>
        <w:t>6</w:t>
      </w:r>
      <w:r>
        <w:t>Would he contend with me in the greatness of his power?</w:t>
      </w:r>
    </w:p>
    <w:p w14:paraId="3A9EE2D6" w14:textId="77777777" w:rsidR="004D6164" w:rsidRDefault="004D6164">
      <w:pPr>
        <w:pStyle w:val="Poetry2"/>
      </w:pPr>
      <w:r>
        <w:t>No, but he would listen to me.</w:t>
      </w:r>
    </w:p>
    <w:p w14:paraId="7C71002F" w14:textId="77777777" w:rsidR="004D6164" w:rsidRDefault="004D6164">
      <w:pPr>
        <w:pStyle w:val="Poetry1"/>
      </w:pPr>
      <w:r>
        <w:rPr>
          <w:vertAlign w:val="superscript"/>
        </w:rPr>
        <w:t>7</w:t>
      </w:r>
      <w:r>
        <w:t>There the upright might reason with him,</w:t>
      </w:r>
    </w:p>
    <w:p w14:paraId="1621001D" w14:textId="77777777" w:rsidR="004D6164" w:rsidRDefault="004D6164">
      <w:pPr>
        <w:pStyle w:val="Poetry2"/>
      </w:pPr>
      <w:r>
        <w:t>so I should be delivered forever from my judge.</w:t>
      </w:r>
    </w:p>
    <w:p w14:paraId="0B0E27E3" w14:textId="77777777" w:rsidR="004D6164" w:rsidRDefault="004D6164">
      <w:pPr>
        <w:pStyle w:val="Poetry1"/>
      </w:pPr>
    </w:p>
    <w:p w14:paraId="391CF0A7" w14:textId="77777777" w:rsidR="004D6164" w:rsidRDefault="004D6164">
      <w:pPr>
        <w:pStyle w:val="Poetry1"/>
      </w:pPr>
      <w:r>
        <w:rPr>
          <w:vertAlign w:val="superscript"/>
        </w:rPr>
        <w:t>8</w:t>
      </w:r>
      <w:r>
        <w:t>“If I go east, he is not there;</w:t>
      </w:r>
    </w:p>
    <w:p w14:paraId="2649118F" w14:textId="77777777" w:rsidR="004D6164" w:rsidRDefault="004D6164">
      <w:pPr>
        <w:pStyle w:val="Poetry2"/>
      </w:pPr>
      <w:r>
        <w:t>if west, I can’t find him;</w:t>
      </w:r>
    </w:p>
    <w:p w14:paraId="5C335B16" w14:textId="77777777" w:rsidR="004D6164" w:rsidRDefault="004D6164">
      <w:pPr>
        <w:pStyle w:val="Poetry1"/>
      </w:pPr>
      <w:r>
        <w:rPr>
          <w:vertAlign w:val="superscript"/>
        </w:rPr>
        <w:t>9</w:t>
      </w:r>
      <w:r>
        <w:t>He works to the north, but I can’t see him.</w:t>
      </w:r>
    </w:p>
    <w:p w14:paraId="393A476A" w14:textId="77777777" w:rsidR="004D6164" w:rsidRDefault="004D6164">
      <w:pPr>
        <w:pStyle w:val="Poetry2"/>
      </w:pPr>
      <w:r>
        <w:t>He turns south, but I can’t catch a glimpse of him.</w:t>
      </w:r>
    </w:p>
    <w:p w14:paraId="0BD280FB" w14:textId="77777777" w:rsidR="004D6164" w:rsidRDefault="004D6164">
      <w:pPr>
        <w:pStyle w:val="Poetry1"/>
      </w:pPr>
      <w:r>
        <w:rPr>
          <w:vertAlign w:val="superscript"/>
        </w:rPr>
        <w:t>10</w:t>
      </w:r>
      <w:r>
        <w:t>But he knows the way that I take.</w:t>
      </w:r>
    </w:p>
    <w:p w14:paraId="25AADE00" w14:textId="77777777" w:rsidR="004D6164" w:rsidRDefault="004D6164">
      <w:pPr>
        <w:pStyle w:val="Poetry2"/>
      </w:pPr>
      <w:r>
        <w:t>When he has tried me, I shall come forth like gold.</w:t>
      </w:r>
    </w:p>
    <w:p w14:paraId="27135E0C" w14:textId="77777777" w:rsidR="004D6164" w:rsidRDefault="004D6164">
      <w:pPr>
        <w:pStyle w:val="Poetry1"/>
      </w:pPr>
      <w:r>
        <w:rPr>
          <w:vertAlign w:val="superscript"/>
        </w:rPr>
        <w:t>11</w:t>
      </w:r>
      <w:r>
        <w:t>My foot has held fast to his steps.</w:t>
      </w:r>
    </w:p>
    <w:p w14:paraId="2D0BC71B" w14:textId="77777777" w:rsidR="004D6164" w:rsidRDefault="004D6164">
      <w:pPr>
        <w:pStyle w:val="Poetry2"/>
      </w:pPr>
      <w:r>
        <w:t>I have kept his way, and not turned aside.</w:t>
      </w:r>
    </w:p>
    <w:p w14:paraId="37E21AFF" w14:textId="77777777" w:rsidR="004D6164" w:rsidRDefault="004D6164">
      <w:pPr>
        <w:pStyle w:val="Poetry1"/>
      </w:pPr>
      <w:r>
        <w:rPr>
          <w:vertAlign w:val="superscript"/>
        </w:rPr>
        <w:t>12</w:t>
      </w:r>
      <w:r>
        <w:t>I haven’t gone back from the commandment of his lips.</w:t>
      </w:r>
    </w:p>
    <w:p w14:paraId="78326759" w14:textId="77777777" w:rsidR="004D6164" w:rsidRDefault="004D6164">
      <w:pPr>
        <w:pStyle w:val="Poetry2"/>
      </w:pPr>
      <w:r>
        <w:t>I have treasured up the words of his mouth more than my necessary food.</w:t>
      </w:r>
    </w:p>
    <w:p w14:paraId="40B3C2CF" w14:textId="77777777" w:rsidR="004D6164" w:rsidRDefault="004D6164">
      <w:pPr>
        <w:pStyle w:val="Poetry1"/>
      </w:pPr>
      <w:r>
        <w:rPr>
          <w:vertAlign w:val="superscript"/>
        </w:rPr>
        <w:t>13</w:t>
      </w:r>
      <w:r>
        <w:t>But he stands alone, and who can oppose him?</w:t>
      </w:r>
    </w:p>
    <w:p w14:paraId="4B45543E" w14:textId="77777777" w:rsidR="004D6164" w:rsidRDefault="004D6164">
      <w:pPr>
        <w:pStyle w:val="Poetry2"/>
      </w:pPr>
      <w:r>
        <w:t>What his soul desires, even that he does.</w:t>
      </w:r>
    </w:p>
    <w:p w14:paraId="3DBDAE95" w14:textId="77777777" w:rsidR="004D6164" w:rsidRDefault="004D6164">
      <w:pPr>
        <w:pStyle w:val="Poetry1"/>
      </w:pPr>
      <w:r>
        <w:rPr>
          <w:vertAlign w:val="superscript"/>
        </w:rPr>
        <w:t>14</w:t>
      </w:r>
      <w:r>
        <w:t>For he performs that which is appointed for me.</w:t>
      </w:r>
    </w:p>
    <w:p w14:paraId="30DF5EB9" w14:textId="77777777" w:rsidR="004D6164" w:rsidRDefault="004D6164">
      <w:pPr>
        <w:pStyle w:val="Poetry2"/>
      </w:pPr>
      <w:r>
        <w:t>Many such things are with him.</w:t>
      </w:r>
    </w:p>
    <w:p w14:paraId="0441BBD3" w14:textId="77777777" w:rsidR="004D6164" w:rsidRDefault="004D6164">
      <w:pPr>
        <w:pStyle w:val="Poetry1"/>
      </w:pPr>
      <w:r>
        <w:rPr>
          <w:vertAlign w:val="superscript"/>
        </w:rPr>
        <w:t>15</w:t>
      </w:r>
      <w:r>
        <w:t>Therefore I am terrified at his presence.</w:t>
      </w:r>
    </w:p>
    <w:p w14:paraId="68CF2E3E" w14:textId="77777777" w:rsidR="004D6164" w:rsidRDefault="004D6164">
      <w:pPr>
        <w:pStyle w:val="Poetry2"/>
      </w:pPr>
      <w:r>
        <w:t>When I consider, I am afraid of him.</w:t>
      </w:r>
    </w:p>
    <w:p w14:paraId="6F2E013F" w14:textId="77777777" w:rsidR="004D6164" w:rsidRDefault="004D6164">
      <w:pPr>
        <w:pStyle w:val="Poetry1"/>
      </w:pPr>
      <w:r>
        <w:rPr>
          <w:vertAlign w:val="superscript"/>
        </w:rPr>
        <w:t>16</w:t>
      </w:r>
      <w:r>
        <w:t>For God has made my heart faint.</w:t>
      </w:r>
    </w:p>
    <w:p w14:paraId="52F2D056" w14:textId="77777777" w:rsidR="004D6164" w:rsidRDefault="002835F6">
      <w:pPr>
        <w:pStyle w:val="Poetry2"/>
      </w:pPr>
      <w:r>
        <w:t>Shaddai</w:t>
      </w:r>
      <w:r w:rsidR="004D6164">
        <w:t xml:space="preserve"> has terrified me.</w:t>
      </w:r>
    </w:p>
    <w:p w14:paraId="482F5639" w14:textId="77777777" w:rsidR="004D6164" w:rsidRDefault="004D6164">
      <w:pPr>
        <w:pStyle w:val="Poetry1"/>
      </w:pPr>
      <w:r>
        <w:rPr>
          <w:vertAlign w:val="superscript"/>
        </w:rPr>
        <w:t>17</w:t>
      </w:r>
      <w:r>
        <w:t>Because I was not cut off before the darkness,</w:t>
      </w:r>
    </w:p>
    <w:p w14:paraId="5B0BA086" w14:textId="77777777" w:rsidR="004D6164" w:rsidRDefault="004D6164" w:rsidP="00AF44B4">
      <w:pPr>
        <w:pStyle w:val="Poetry2"/>
      </w:pPr>
      <w:r>
        <w:t>neither did he cover the thick darkness from my face.</w:t>
      </w:r>
    </w:p>
    <w:p w14:paraId="681A0A05" w14:textId="77777777" w:rsidR="004D6164" w:rsidRDefault="004D6164" w:rsidP="00CD144D">
      <w:pPr>
        <w:pStyle w:val="NHEB"/>
        <w:framePr w:wrap="auto"/>
      </w:pPr>
      <w:r>
        <w:t>24</w:t>
      </w:r>
    </w:p>
    <w:p w14:paraId="49FF5DBF" w14:textId="77777777" w:rsidR="004D6164" w:rsidRDefault="004D6164">
      <w:pPr>
        <w:ind w:firstLine="0"/>
      </w:pPr>
      <w:r>
        <w:t xml:space="preserve">“Why aren’t times </w:t>
      </w:r>
      <w:r w:rsidR="00B27A2B">
        <w:t>made known</w:t>
      </w:r>
      <w:r>
        <w:t xml:space="preserve"> by </w:t>
      </w:r>
      <w:r w:rsidR="002835F6">
        <w:t>Shaddai</w:t>
      </w:r>
      <w:r>
        <w:t>?</w:t>
      </w:r>
    </w:p>
    <w:p w14:paraId="64BC52DC" w14:textId="77777777" w:rsidR="004D6164" w:rsidRDefault="004D6164">
      <w:pPr>
        <w:pStyle w:val="Poetry2"/>
      </w:pPr>
      <w:r>
        <w:t xml:space="preserve">Why </w:t>
      </w:r>
      <w:r w:rsidR="00613E0E">
        <w:t>do not</w:t>
      </w:r>
      <w:r>
        <w:t xml:space="preserve"> those who know him see his days?</w:t>
      </w:r>
    </w:p>
    <w:p w14:paraId="27C3A009" w14:textId="77777777" w:rsidR="004D6164" w:rsidRDefault="004D6164">
      <w:pPr>
        <w:pStyle w:val="Poetry1"/>
      </w:pPr>
      <w:r>
        <w:rPr>
          <w:vertAlign w:val="superscript"/>
        </w:rPr>
        <w:t>2</w:t>
      </w:r>
      <w:r>
        <w:t>There are people who remove the landmarks.</w:t>
      </w:r>
    </w:p>
    <w:p w14:paraId="16DF3225" w14:textId="77777777" w:rsidR="004D6164" w:rsidRDefault="004D6164">
      <w:pPr>
        <w:pStyle w:val="Poetry2"/>
      </w:pPr>
      <w:r>
        <w:t>They violently take away flocks, and feed them.</w:t>
      </w:r>
    </w:p>
    <w:p w14:paraId="0B9363C0" w14:textId="77777777" w:rsidR="004D6164" w:rsidRDefault="004D6164">
      <w:pPr>
        <w:pStyle w:val="Poetry1"/>
      </w:pPr>
      <w:r>
        <w:rPr>
          <w:vertAlign w:val="superscript"/>
        </w:rPr>
        <w:t>3</w:t>
      </w:r>
      <w:r>
        <w:t>They drive away the donkey of the fatherless,</w:t>
      </w:r>
    </w:p>
    <w:p w14:paraId="306679F8" w14:textId="77777777" w:rsidR="004D6164" w:rsidRDefault="004D6164">
      <w:pPr>
        <w:pStyle w:val="Poetry2"/>
      </w:pPr>
      <w:r>
        <w:t>and they take the widow’s ox for a pledge.</w:t>
      </w:r>
    </w:p>
    <w:p w14:paraId="6661E1EE" w14:textId="77777777" w:rsidR="004D6164" w:rsidRDefault="004D6164">
      <w:pPr>
        <w:pStyle w:val="Poetry1"/>
      </w:pPr>
      <w:r>
        <w:rPr>
          <w:vertAlign w:val="superscript"/>
        </w:rPr>
        <w:t>4</w:t>
      </w:r>
      <w:r>
        <w:t>They turn the needy out of the way.</w:t>
      </w:r>
    </w:p>
    <w:p w14:paraId="54254233" w14:textId="77777777" w:rsidR="004D6164" w:rsidRDefault="004D6164">
      <w:pPr>
        <w:pStyle w:val="Poetry2"/>
      </w:pPr>
      <w:r>
        <w:t>The poor of the earth all hide themselves.</w:t>
      </w:r>
    </w:p>
    <w:p w14:paraId="34697718" w14:textId="77777777" w:rsidR="004D6164" w:rsidRDefault="004D6164">
      <w:pPr>
        <w:pStyle w:val="Poetry1"/>
      </w:pPr>
      <w:r>
        <w:rPr>
          <w:vertAlign w:val="superscript"/>
        </w:rPr>
        <w:t>5</w:t>
      </w:r>
      <w:r w:rsidR="00B461A0">
        <w:t>Look</w:t>
      </w:r>
      <w:r>
        <w:t>, as wild donkeys in the desert,</w:t>
      </w:r>
    </w:p>
    <w:p w14:paraId="4D0AA205" w14:textId="77777777" w:rsidR="004D6164" w:rsidRDefault="004D6164">
      <w:pPr>
        <w:pStyle w:val="Poetry2"/>
      </w:pPr>
      <w:r>
        <w:t>they go forth to their work, seeking diligently for food.</w:t>
      </w:r>
    </w:p>
    <w:p w14:paraId="2BF66C8A" w14:textId="77777777" w:rsidR="004D6164" w:rsidRDefault="004D6164">
      <w:pPr>
        <w:pStyle w:val="Poetry1"/>
      </w:pPr>
      <w:r>
        <w:t>The wilderness yields them bread for their children.</w:t>
      </w:r>
    </w:p>
    <w:p w14:paraId="27AEB1FE" w14:textId="77777777" w:rsidR="004D6164" w:rsidRDefault="004D6164">
      <w:pPr>
        <w:pStyle w:val="Poetry2"/>
      </w:pPr>
      <w:r>
        <w:rPr>
          <w:vertAlign w:val="superscript"/>
        </w:rPr>
        <w:lastRenderedPageBreak/>
        <w:t>6</w:t>
      </w:r>
      <w:r>
        <w:t>They cut their provender in the field.</w:t>
      </w:r>
    </w:p>
    <w:p w14:paraId="73EF182A" w14:textId="77777777" w:rsidR="004D6164" w:rsidRDefault="004D6164">
      <w:pPr>
        <w:pStyle w:val="Poetry1"/>
      </w:pPr>
      <w:r>
        <w:t>They glean the vineyard of the wicked.</w:t>
      </w:r>
    </w:p>
    <w:p w14:paraId="367EFA9F" w14:textId="77777777" w:rsidR="004D6164" w:rsidRDefault="004D6164">
      <w:pPr>
        <w:pStyle w:val="Poetry2"/>
      </w:pPr>
      <w:r>
        <w:rPr>
          <w:vertAlign w:val="superscript"/>
        </w:rPr>
        <w:t>7</w:t>
      </w:r>
      <w:r>
        <w:t>They lie all night naked without clothing,</w:t>
      </w:r>
    </w:p>
    <w:p w14:paraId="406166E0" w14:textId="77777777" w:rsidR="004D6164" w:rsidRDefault="004D6164">
      <w:pPr>
        <w:pStyle w:val="Poetry1"/>
      </w:pPr>
      <w:r>
        <w:t>and have no covering in the cold.</w:t>
      </w:r>
    </w:p>
    <w:p w14:paraId="73B4734B" w14:textId="77777777" w:rsidR="004D6164" w:rsidRDefault="004D6164">
      <w:pPr>
        <w:pStyle w:val="Poetry2"/>
      </w:pPr>
      <w:r>
        <w:rPr>
          <w:vertAlign w:val="superscript"/>
        </w:rPr>
        <w:t>8</w:t>
      </w:r>
      <w:r>
        <w:t>They are wet with the showers of the mountains,</w:t>
      </w:r>
    </w:p>
    <w:p w14:paraId="6CB7EEDE" w14:textId="77777777" w:rsidR="004D6164" w:rsidRDefault="004D6164">
      <w:pPr>
        <w:pStyle w:val="Poetry1"/>
      </w:pPr>
      <w:r>
        <w:t>and embrace the rock for lack of a shelter.</w:t>
      </w:r>
    </w:p>
    <w:p w14:paraId="6753A6C5" w14:textId="77777777" w:rsidR="004D6164" w:rsidRDefault="004D6164">
      <w:pPr>
        <w:pStyle w:val="Poetry2"/>
      </w:pPr>
      <w:r>
        <w:rPr>
          <w:vertAlign w:val="superscript"/>
        </w:rPr>
        <w:t>9</w:t>
      </w:r>
      <w:r>
        <w:t>There are those who pluck the fatherless from the breast,</w:t>
      </w:r>
    </w:p>
    <w:p w14:paraId="0F31B19B" w14:textId="77777777" w:rsidR="004D6164" w:rsidRDefault="004D6164">
      <w:pPr>
        <w:pStyle w:val="Poetry1"/>
      </w:pPr>
      <w:r>
        <w:t>and take a pledge of the poor,</w:t>
      </w:r>
    </w:p>
    <w:p w14:paraId="00773937" w14:textId="77777777" w:rsidR="004D6164" w:rsidRDefault="004D6164">
      <w:pPr>
        <w:pStyle w:val="Poetry2"/>
      </w:pPr>
      <w:r>
        <w:rPr>
          <w:vertAlign w:val="superscript"/>
        </w:rPr>
        <w:t>10</w:t>
      </w:r>
      <w:r>
        <w:t>So that they go around naked without clothing.</w:t>
      </w:r>
    </w:p>
    <w:p w14:paraId="78DAA567" w14:textId="77777777" w:rsidR="004D6164" w:rsidRDefault="004D6164">
      <w:pPr>
        <w:pStyle w:val="Poetry2"/>
      </w:pPr>
      <w:r>
        <w:t>Being hungry, they carry the sheaves.</w:t>
      </w:r>
    </w:p>
    <w:p w14:paraId="770869FC" w14:textId="77777777" w:rsidR="004D6164" w:rsidRDefault="004D6164">
      <w:pPr>
        <w:pStyle w:val="Poetry1"/>
      </w:pPr>
      <w:r>
        <w:rPr>
          <w:vertAlign w:val="superscript"/>
        </w:rPr>
        <w:t>11</w:t>
      </w:r>
      <w:r>
        <w:t>They make oil within the walls of these men.</w:t>
      </w:r>
    </w:p>
    <w:p w14:paraId="18D6E0CF" w14:textId="77777777" w:rsidR="004D6164" w:rsidRDefault="004D6164">
      <w:pPr>
        <w:pStyle w:val="Poetry2"/>
      </w:pPr>
      <w:r>
        <w:t>They tread wine presses, and suffer thirst.</w:t>
      </w:r>
    </w:p>
    <w:p w14:paraId="067B2D36" w14:textId="77777777" w:rsidR="004D6164" w:rsidRDefault="004D6164">
      <w:pPr>
        <w:pStyle w:val="Poetry1"/>
      </w:pPr>
      <w:r>
        <w:rPr>
          <w:vertAlign w:val="superscript"/>
        </w:rPr>
        <w:t>12</w:t>
      </w:r>
      <w:r>
        <w:t>From out of the populous city, men groan.</w:t>
      </w:r>
    </w:p>
    <w:p w14:paraId="3E821316" w14:textId="77777777" w:rsidR="004D6164" w:rsidRDefault="004D6164">
      <w:pPr>
        <w:pStyle w:val="Poetry2"/>
      </w:pPr>
      <w:r>
        <w:t>The soul of the wounded cries out,</w:t>
      </w:r>
    </w:p>
    <w:p w14:paraId="1F22FBC0" w14:textId="77777777" w:rsidR="004D6164" w:rsidRDefault="004D6164">
      <w:pPr>
        <w:pStyle w:val="Poetry2"/>
      </w:pPr>
      <w:r>
        <w:t>yet God doesn’t regard the folly.</w:t>
      </w:r>
    </w:p>
    <w:p w14:paraId="1C20B68A" w14:textId="77777777" w:rsidR="004D6164" w:rsidRDefault="004D6164">
      <w:pPr>
        <w:pStyle w:val="Poetry1"/>
      </w:pPr>
    </w:p>
    <w:p w14:paraId="2E07920B" w14:textId="77777777" w:rsidR="004D6164" w:rsidRDefault="004D6164">
      <w:pPr>
        <w:pStyle w:val="Poetry1"/>
      </w:pPr>
      <w:r>
        <w:rPr>
          <w:vertAlign w:val="superscript"/>
        </w:rPr>
        <w:t>13</w:t>
      </w:r>
      <w:r>
        <w:t>“These are of those who rebel against the light.</w:t>
      </w:r>
    </w:p>
    <w:p w14:paraId="737A7587" w14:textId="77777777" w:rsidR="004D6164" w:rsidRDefault="004D6164">
      <w:pPr>
        <w:pStyle w:val="Poetry2"/>
      </w:pPr>
      <w:r>
        <w:t xml:space="preserve">They </w:t>
      </w:r>
      <w:r w:rsidR="00613E0E">
        <w:t>do not</w:t>
      </w:r>
      <w:r>
        <w:t xml:space="preserve"> know its ways,</w:t>
      </w:r>
    </w:p>
    <w:p w14:paraId="3BFBAB76" w14:textId="77777777" w:rsidR="004D6164" w:rsidRDefault="004D6164">
      <w:pPr>
        <w:pStyle w:val="Poetry2"/>
      </w:pPr>
      <w:r>
        <w:t>nor abide in its paths.</w:t>
      </w:r>
    </w:p>
    <w:p w14:paraId="40EDAB9A" w14:textId="77777777" w:rsidR="004D6164" w:rsidRDefault="004D6164">
      <w:pPr>
        <w:pStyle w:val="Poetry1"/>
      </w:pPr>
      <w:r>
        <w:rPr>
          <w:vertAlign w:val="superscript"/>
        </w:rPr>
        <w:t>14</w:t>
      </w:r>
      <w:r>
        <w:t>The murderer rises with the light.</w:t>
      </w:r>
    </w:p>
    <w:p w14:paraId="78DD15B3" w14:textId="77777777" w:rsidR="004D6164" w:rsidRDefault="004D6164">
      <w:pPr>
        <w:pStyle w:val="Poetry2"/>
      </w:pPr>
      <w:r>
        <w:t>He kills the poor and needy.</w:t>
      </w:r>
    </w:p>
    <w:p w14:paraId="54965D4D" w14:textId="77777777" w:rsidR="004D6164" w:rsidRDefault="004D6164">
      <w:pPr>
        <w:pStyle w:val="Poetry2"/>
      </w:pPr>
      <w:r>
        <w:t>In the night he is like a thief.</w:t>
      </w:r>
    </w:p>
    <w:p w14:paraId="278634C2" w14:textId="77777777" w:rsidR="004D6164" w:rsidRDefault="004D6164">
      <w:pPr>
        <w:pStyle w:val="Poetry1"/>
      </w:pPr>
      <w:r>
        <w:rPr>
          <w:vertAlign w:val="superscript"/>
        </w:rPr>
        <w:t>15</w:t>
      </w:r>
      <w:r>
        <w:t>The eye also of the adulterer waits for the twilight,</w:t>
      </w:r>
    </w:p>
    <w:p w14:paraId="62A2AB86" w14:textId="77777777" w:rsidR="004D6164" w:rsidRDefault="004D6164">
      <w:pPr>
        <w:pStyle w:val="Poetry2"/>
      </w:pPr>
      <w:r>
        <w:t>saying, ‘No eye shall see me.’</w:t>
      </w:r>
    </w:p>
    <w:p w14:paraId="159B2499" w14:textId="77777777" w:rsidR="004D6164" w:rsidRDefault="004D6164">
      <w:pPr>
        <w:pStyle w:val="Poetry2"/>
      </w:pPr>
      <w:r>
        <w:t>He disguises his face.</w:t>
      </w:r>
    </w:p>
    <w:p w14:paraId="7BD7D127" w14:textId="77777777" w:rsidR="004D6164" w:rsidRDefault="004D6164">
      <w:pPr>
        <w:pStyle w:val="Poetry1"/>
      </w:pPr>
      <w:r>
        <w:rPr>
          <w:vertAlign w:val="superscript"/>
        </w:rPr>
        <w:t>16</w:t>
      </w:r>
      <w:r>
        <w:t>In the dark they dig through houses.</w:t>
      </w:r>
    </w:p>
    <w:p w14:paraId="217FC1A0" w14:textId="77777777" w:rsidR="004D6164" w:rsidRDefault="004D6164">
      <w:pPr>
        <w:pStyle w:val="Poetry2"/>
      </w:pPr>
      <w:r>
        <w:t>They shut themselves up in the daytime.</w:t>
      </w:r>
    </w:p>
    <w:p w14:paraId="3D33E5BA" w14:textId="77777777" w:rsidR="004D6164" w:rsidRDefault="004D6164">
      <w:pPr>
        <w:pStyle w:val="Poetry2"/>
      </w:pPr>
      <w:r>
        <w:t xml:space="preserve">They </w:t>
      </w:r>
      <w:r w:rsidR="00613E0E">
        <w:t>do not</w:t>
      </w:r>
      <w:r>
        <w:t xml:space="preserve"> know the light.</w:t>
      </w:r>
    </w:p>
    <w:p w14:paraId="0B00D8CE" w14:textId="77777777" w:rsidR="004D6164" w:rsidRDefault="004D6164">
      <w:pPr>
        <w:pStyle w:val="Poetry1"/>
      </w:pPr>
      <w:r>
        <w:rPr>
          <w:vertAlign w:val="superscript"/>
        </w:rPr>
        <w:t>17</w:t>
      </w:r>
      <w:r>
        <w:t>For the morning is to all of them like thick darkness,</w:t>
      </w:r>
    </w:p>
    <w:p w14:paraId="3A8A0E35" w14:textId="77777777" w:rsidR="004D6164" w:rsidRDefault="004D6164">
      <w:pPr>
        <w:pStyle w:val="Poetry2"/>
      </w:pPr>
      <w:r>
        <w:t>for they know the terrors of the thick darkness.</w:t>
      </w:r>
    </w:p>
    <w:p w14:paraId="5D4FEA02" w14:textId="77777777" w:rsidR="004D6164" w:rsidRDefault="004D6164">
      <w:pPr>
        <w:pStyle w:val="Poetry1"/>
      </w:pPr>
    </w:p>
    <w:p w14:paraId="5DD13800" w14:textId="77777777" w:rsidR="004D6164" w:rsidRDefault="004D6164">
      <w:pPr>
        <w:pStyle w:val="Poetry1"/>
      </w:pPr>
      <w:r>
        <w:rPr>
          <w:vertAlign w:val="superscript"/>
        </w:rPr>
        <w:t>18</w:t>
      </w:r>
      <w:r>
        <w:t>“They are foam on the surface of the waters.</w:t>
      </w:r>
    </w:p>
    <w:p w14:paraId="3E5E39B5" w14:textId="77777777" w:rsidR="004D6164" w:rsidRDefault="004D6164">
      <w:pPr>
        <w:pStyle w:val="Poetry2"/>
      </w:pPr>
      <w:r>
        <w:t>Their portion is cursed in the earth.</w:t>
      </w:r>
    </w:p>
    <w:p w14:paraId="3FD8A933" w14:textId="77777777" w:rsidR="004D6164" w:rsidRDefault="004D6164">
      <w:pPr>
        <w:pStyle w:val="Poetry2"/>
      </w:pPr>
      <w:r>
        <w:t xml:space="preserve">They </w:t>
      </w:r>
      <w:r w:rsidR="00613E0E">
        <w:t>do not</w:t>
      </w:r>
      <w:r>
        <w:t xml:space="preserve"> turn into the way of the vineyards.</w:t>
      </w:r>
    </w:p>
    <w:p w14:paraId="75DFD833" w14:textId="77777777" w:rsidR="004D6164" w:rsidRDefault="004D6164">
      <w:pPr>
        <w:pStyle w:val="Poetry1"/>
      </w:pPr>
      <w:r>
        <w:rPr>
          <w:vertAlign w:val="superscript"/>
        </w:rPr>
        <w:t>19</w:t>
      </w:r>
      <w:r>
        <w:t>Drought and heat consume the snow waters,</w:t>
      </w:r>
    </w:p>
    <w:p w14:paraId="27761217" w14:textId="77777777" w:rsidR="004D6164" w:rsidRDefault="004D6164">
      <w:pPr>
        <w:pStyle w:val="Poetry2"/>
      </w:pPr>
      <w:r>
        <w:t>so does Sheol those who have sinned.</w:t>
      </w:r>
    </w:p>
    <w:p w14:paraId="77A0D60B" w14:textId="77777777" w:rsidR="004D6164" w:rsidRDefault="004D6164">
      <w:pPr>
        <w:pStyle w:val="Poetry1"/>
      </w:pPr>
      <w:r>
        <w:rPr>
          <w:vertAlign w:val="superscript"/>
        </w:rPr>
        <w:t>20</w:t>
      </w:r>
      <w:r>
        <w:t>The womb shall forget him.</w:t>
      </w:r>
    </w:p>
    <w:p w14:paraId="70404E18" w14:textId="77777777" w:rsidR="004D6164" w:rsidRDefault="004D6164">
      <w:pPr>
        <w:pStyle w:val="Poetry2"/>
      </w:pPr>
      <w:r>
        <w:t>The worm shall feed sweetly on him.</w:t>
      </w:r>
    </w:p>
    <w:p w14:paraId="6E00D059" w14:textId="77777777" w:rsidR="004D6164" w:rsidRDefault="004D6164">
      <w:pPr>
        <w:pStyle w:val="Poetry2"/>
      </w:pPr>
      <w:r>
        <w:t>He shall be no more remembered.</w:t>
      </w:r>
    </w:p>
    <w:p w14:paraId="3045DA3F" w14:textId="77777777" w:rsidR="004D6164" w:rsidRDefault="004D6164">
      <w:pPr>
        <w:pStyle w:val="Poetry2"/>
      </w:pPr>
      <w:r>
        <w:t>Unrighteousness shall be broken as a tree.</w:t>
      </w:r>
    </w:p>
    <w:p w14:paraId="02D27CBB" w14:textId="77777777" w:rsidR="004D6164" w:rsidRDefault="004D6164">
      <w:pPr>
        <w:pStyle w:val="Poetry1"/>
      </w:pPr>
      <w:r>
        <w:rPr>
          <w:vertAlign w:val="superscript"/>
        </w:rPr>
        <w:t>21</w:t>
      </w:r>
      <w:r>
        <w:t xml:space="preserve">He devours the barren who </w:t>
      </w:r>
      <w:r w:rsidR="00613E0E">
        <w:t>do not</w:t>
      </w:r>
      <w:r>
        <w:t xml:space="preserve"> bear.</w:t>
      </w:r>
    </w:p>
    <w:p w14:paraId="6007BD3E" w14:textId="77777777" w:rsidR="004D6164" w:rsidRDefault="004D6164">
      <w:pPr>
        <w:pStyle w:val="Poetry2"/>
      </w:pPr>
      <w:r>
        <w:t>He shows no kindness to the widow.</w:t>
      </w:r>
    </w:p>
    <w:p w14:paraId="23F3CCEB" w14:textId="77777777" w:rsidR="004D6164" w:rsidRDefault="004D6164">
      <w:pPr>
        <w:pStyle w:val="Poetry1"/>
      </w:pPr>
      <w:r>
        <w:rPr>
          <w:vertAlign w:val="superscript"/>
        </w:rPr>
        <w:t>22</w:t>
      </w:r>
      <w:r w:rsidR="00610025">
        <w:t>Yet he preserves the mighty by</w:t>
      </w:r>
      <w:r>
        <w:t xml:space="preserve"> his power.</w:t>
      </w:r>
    </w:p>
    <w:p w14:paraId="5B09123C" w14:textId="77777777" w:rsidR="004D6164" w:rsidRDefault="004D6164">
      <w:pPr>
        <w:pStyle w:val="Poetry2"/>
      </w:pPr>
      <w:r>
        <w:t>He rises up who has no assurance of life.</w:t>
      </w:r>
    </w:p>
    <w:p w14:paraId="060D70DA" w14:textId="77777777" w:rsidR="004D6164" w:rsidRDefault="004D6164">
      <w:pPr>
        <w:pStyle w:val="Poetry1"/>
      </w:pPr>
      <w:r>
        <w:rPr>
          <w:vertAlign w:val="superscript"/>
        </w:rPr>
        <w:t>23</w:t>
      </w:r>
      <w:r w:rsidR="00232D63">
        <w:t>He gives them security,</w:t>
      </w:r>
      <w:r>
        <w:t xml:space="preserve"> and they rest in it.</w:t>
      </w:r>
    </w:p>
    <w:p w14:paraId="4CAF01A2" w14:textId="77777777" w:rsidR="004D6164" w:rsidRDefault="004D6164">
      <w:pPr>
        <w:pStyle w:val="Poetry2"/>
      </w:pPr>
      <w:r>
        <w:t>His eyes are on their ways.</w:t>
      </w:r>
    </w:p>
    <w:p w14:paraId="70DE84A8" w14:textId="77777777" w:rsidR="004D6164" w:rsidRDefault="004D6164">
      <w:pPr>
        <w:pStyle w:val="Poetry1"/>
      </w:pPr>
      <w:r>
        <w:rPr>
          <w:vertAlign w:val="superscript"/>
        </w:rPr>
        <w:t>24</w:t>
      </w:r>
      <w:r>
        <w:t>They are exalted; yet a little while, and they are gone.</w:t>
      </w:r>
    </w:p>
    <w:p w14:paraId="239414F3" w14:textId="77777777" w:rsidR="004D6164" w:rsidRDefault="004D6164">
      <w:pPr>
        <w:pStyle w:val="Poetry2"/>
      </w:pPr>
      <w:r>
        <w:t>Yes, they are brought low, they are taken out of the way as all others,</w:t>
      </w:r>
    </w:p>
    <w:p w14:paraId="02F461C2" w14:textId="77777777" w:rsidR="004D6164" w:rsidRDefault="004D6164">
      <w:pPr>
        <w:pStyle w:val="Poetry2"/>
      </w:pPr>
      <w:r>
        <w:t>and are cut off as the tops of the ears of grain.</w:t>
      </w:r>
    </w:p>
    <w:p w14:paraId="7456FAC8" w14:textId="77777777" w:rsidR="004D6164" w:rsidRDefault="004D6164">
      <w:pPr>
        <w:pStyle w:val="Poetry1"/>
      </w:pPr>
      <w:r>
        <w:rPr>
          <w:vertAlign w:val="superscript"/>
        </w:rPr>
        <w:t>25</w:t>
      </w:r>
      <w:r>
        <w:t>If it isn’t so now, who will prove me a liar,</w:t>
      </w:r>
    </w:p>
    <w:p w14:paraId="47DFCA69" w14:textId="77777777" w:rsidR="004D6164" w:rsidRDefault="004D6164" w:rsidP="00AF44B4">
      <w:pPr>
        <w:pStyle w:val="Poetry2"/>
      </w:pPr>
      <w:r>
        <w:lastRenderedPageBreak/>
        <w:t>and make my speech worth nothing?”</w:t>
      </w:r>
    </w:p>
    <w:p w14:paraId="6F65035F" w14:textId="77777777" w:rsidR="004D6164" w:rsidRDefault="004D6164" w:rsidP="00CD144D">
      <w:pPr>
        <w:pStyle w:val="NHEB"/>
        <w:framePr w:wrap="auto"/>
      </w:pPr>
      <w:r>
        <w:t>25</w:t>
      </w:r>
    </w:p>
    <w:p w14:paraId="113F3C90" w14:textId="77777777" w:rsidR="004D6164" w:rsidRDefault="004D6164">
      <w:pPr>
        <w:ind w:firstLine="0"/>
      </w:pPr>
      <w:r>
        <w:t>Then Bildad the Shuhite answered,</w:t>
      </w:r>
    </w:p>
    <w:p w14:paraId="42032D44" w14:textId="77777777" w:rsidR="004D6164" w:rsidRDefault="004D6164">
      <w:pPr>
        <w:pStyle w:val="Poetry1"/>
      </w:pPr>
      <w:r>
        <w:rPr>
          <w:vertAlign w:val="superscript"/>
        </w:rPr>
        <w:t>2</w:t>
      </w:r>
      <w:r>
        <w:t>“Dominion and fear are with him.</w:t>
      </w:r>
    </w:p>
    <w:p w14:paraId="0EEC5216" w14:textId="77777777" w:rsidR="004D6164" w:rsidRDefault="004D6164">
      <w:pPr>
        <w:pStyle w:val="Poetry2"/>
      </w:pPr>
      <w:r>
        <w:t>He makes peace in his high places.</w:t>
      </w:r>
    </w:p>
    <w:p w14:paraId="1B15DB4E" w14:textId="77777777" w:rsidR="004D6164" w:rsidRDefault="004D6164">
      <w:pPr>
        <w:pStyle w:val="Poetry1"/>
      </w:pPr>
      <w:r>
        <w:rPr>
          <w:vertAlign w:val="superscript"/>
        </w:rPr>
        <w:t>3</w:t>
      </w:r>
      <w:r>
        <w:t>Can his armies be counted?</w:t>
      </w:r>
    </w:p>
    <w:p w14:paraId="308AF37D" w14:textId="77777777" w:rsidR="004D6164" w:rsidRDefault="004D6164">
      <w:pPr>
        <w:pStyle w:val="Poetry2"/>
      </w:pPr>
      <w:r>
        <w:t>On whom does his light not arise?</w:t>
      </w:r>
    </w:p>
    <w:p w14:paraId="5DABC612" w14:textId="77777777" w:rsidR="004D6164" w:rsidRDefault="004D6164">
      <w:pPr>
        <w:pStyle w:val="Poetry1"/>
      </w:pPr>
      <w:r>
        <w:rPr>
          <w:vertAlign w:val="superscript"/>
        </w:rPr>
        <w:t>4</w:t>
      </w:r>
      <w:r>
        <w:t>How then can man be just with God?</w:t>
      </w:r>
    </w:p>
    <w:p w14:paraId="21DA7B34" w14:textId="77777777" w:rsidR="004D6164" w:rsidRDefault="004D6164">
      <w:pPr>
        <w:pStyle w:val="Poetry2"/>
      </w:pPr>
      <w:r>
        <w:t>Or how can he who is born of a woman be clean?</w:t>
      </w:r>
    </w:p>
    <w:p w14:paraId="55B54B7D" w14:textId="77777777" w:rsidR="004D6164" w:rsidRDefault="004D6164">
      <w:pPr>
        <w:pStyle w:val="Poetry1"/>
      </w:pPr>
      <w:r>
        <w:rPr>
          <w:vertAlign w:val="superscript"/>
        </w:rPr>
        <w:t>5</w:t>
      </w:r>
      <w:r w:rsidR="00B461A0">
        <w:t>Look</w:t>
      </w:r>
      <w:r>
        <w:t>, even the moon has no brightness,</w:t>
      </w:r>
    </w:p>
    <w:p w14:paraId="271DCCD5" w14:textId="77777777" w:rsidR="004D6164" w:rsidRDefault="004D6164">
      <w:pPr>
        <w:pStyle w:val="Poetry2"/>
      </w:pPr>
      <w:r>
        <w:t>and the stars are not pure in his sight;</w:t>
      </w:r>
    </w:p>
    <w:p w14:paraId="3D47D9BA" w14:textId="77777777" w:rsidR="004D6164" w:rsidRDefault="004D6164">
      <w:pPr>
        <w:pStyle w:val="Poetry1"/>
      </w:pPr>
      <w:r>
        <w:rPr>
          <w:vertAlign w:val="superscript"/>
        </w:rPr>
        <w:t>6</w:t>
      </w:r>
      <w:r>
        <w:t>How much less man, who is a worm,</w:t>
      </w:r>
    </w:p>
    <w:p w14:paraId="08787FF4" w14:textId="77777777" w:rsidR="004D6164" w:rsidRDefault="004D6164">
      <w:pPr>
        <w:pStyle w:val="Poetry2"/>
      </w:pPr>
      <w:r>
        <w:t>the son of man, who is a worm</w:t>
      </w:r>
      <w:r w:rsidR="008A3D28">
        <w:t>.</w:t>
      </w:r>
      <w:r>
        <w:t>”</w:t>
      </w:r>
    </w:p>
    <w:p w14:paraId="11D15CC8" w14:textId="77777777" w:rsidR="004D6164" w:rsidRDefault="004D6164" w:rsidP="00CD144D">
      <w:pPr>
        <w:pStyle w:val="NHEB"/>
        <w:framePr w:wrap="auto"/>
      </w:pPr>
      <w:r>
        <w:t>26</w:t>
      </w:r>
    </w:p>
    <w:p w14:paraId="27E10D6B" w14:textId="77777777" w:rsidR="004D6164" w:rsidRDefault="004D6164">
      <w:pPr>
        <w:ind w:firstLine="0"/>
      </w:pPr>
      <w:r>
        <w:t>Then Job answered,</w:t>
      </w:r>
    </w:p>
    <w:p w14:paraId="7FCC9483" w14:textId="77777777" w:rsidR="004D6164" w:rsidRDefault="004D6164">
      <w:pPr>
        <w:pStyle w:val="Poetry1"/>
      </w:pPr>
      <w:r>
        <w:rPr>
          <w:vertAlign w:val="superscript"/>
        </w:rPr>
        <w:t>2</w:t>
      </w:r>
      <w:r>
        <w:t>“How have you helped him who is without power</w:t>
      </w:r>
      <w:r w:rsidR="008A3D28">
        <w:t>.</w:t>
      </w:r>
    </w:p>
    <w:p w14:paraId="666A7334" w14:textId="77777777" w:rsidR="004D6164" w:rsidRDefault="004D6164">
      <w:pPr>
        <w:pStyle w:val="Poetry2"/>
      </w:pPr>
      <w:r>
        <w:t>How have you saved the arm that has no strength</w:t>
      </w:r>
      <w:r w:rsidR="008A3D28">
        <w:t>.</w:t>
      </w:r>
    </w:p>
    <w:p w14:paraId="1CD2776C" w14:textId="77777777" w:rsidR="004D6164" w:rsidRDefault="004D6164">
      <w:pPr>
        <w:pStyle w:val="Poetry1"/>
      </w:pPr>
      <w:r>
        <w:rPr>
          <w:vertAlign w:val="superscript"/>
        </w:rPr>
        <w:t>3</w:t>
      </w:r>
      <w:r>
        <w:t>How have you counseled him who has no wisdom,</w:t>
      </w:r>
    </w:p>
    <w:p w14:paraId="513C226E" w14:textId="77777777" w:rsidR="004D6164" w:rsidRDefault="004D6164">
      <w:pPr>
        <w:pStyle w:val="Poetry2"/>
      </w:pPr>
      <w:r>
        <w:t>and plentifully declared sound knowledge</w:t>
      </w:r>
      <w:r w:rsidR="008A3D28">
        <w:t>.</w:t>
      </w:r>
    </w:p>
    <w:p w14:paraId="0B01B8A5" w14:textId="77777777" w:rsidR="004D6164" w:rsidRDefault="004D6164">
      <w:pPr>
        <w:pStyle w:val="Poetry1"/>
      </w:pPr>
      <w:r>
        <w:rPr>
          <w:vertAlign w:val="superscript"/>
        </w:rPr>
        <w:t>4</w:t>
      </w:r>
      <w:r>
        <w:t>To whom have you uttered words?</w:t>
      </w:r>
    </w:p>
    <w:p w14:paraId="5C154DE2" w14:textId="77777777" w:rsidR="004D6164" w:rsidRDefault="004D6164">
      <w:pPr>
        <w:pStyle w:val="Poetry2"/>
      </w:pPr>
      <w:r>
        <w:t>Whose spirit came forth from you?</w:t>
      </w:r>
    </w:p>
    <w:p w14:paraId="3859BCEE" w14:textId="77777777" w:rsidR="004D6164" w:rsidRDefault="004D6164">
      <w:pPr>
        <w:pStyle w:val="Poetry1"/>
      </w:pPr>
    </w:p>
    <w:p w14:paraId="65B1CA87" w14:textId="77777777" w:rsidR="004D6164" w:rsidRDefault="004D6164">
      <w:pPr>
        <w:pStyle w:val="Poetry1"/>
      </w:pPr>
      <w:r>
        <w:rPr>
          <w:vertAlign w:val="superscript"/>
        </w:rPr>
        <w:t>5</w:t>
      </w:r>
      <w:r>
        <w:t>“Those who are deceased tremble,</w:t>
      </w:r>
    </w:p>
    <w:p w14:paraId="70B3959A" w14:textId="77777777" w:rsidR="004D6164" w:rsidRDefault="004D6164">
      <w:pPr>
        <w:pStyle w:val="Poetry2"/>
      </w:pPr>
      <w:r>
        <w:t>those beneath the waters and all that live in them.</w:t>
      </w:r>
    </w:p>
    <w:p w14:paraId="347F18C0" w14:textId="77777777" w:rsidR="004D6164" w:rsidRDefault="004D6164">
      <w:pPr>
        <w:pStyle w:val="Poetry1"/>
      </w:pPr>
      <w:r>
        <w:rPr>
          <w:vertAlign w:val="superscript"/>
        </w:rPr>
        <w:t>6</w:t>
      </w:r>
      <w:r>
        <w:t>Sheol</w:t>
      </w:r>
      <w:r>
        <w:rPr>
          <w:rStyle w:val="FootnoteReference"/>
        </w:rPr>
        <w:footnoteReference w:id="2404"/>
      </w:r>
      <w:r>
        <w:t xml:space="preserve"> </w:t>
      </w:r>
      <w:r w:rsidR="00AD45A8">
        <w:t>is naked before him,</w:t>
      </w:r>
    </w:p>
    <w:p w14:paraId="0AE5557F" w14:textId="77777777" w:rsidR="004D6164" w:rsidRDefault="004D6164">
      <w:pPr>
        <w:pStyle w:val="Poetry2"/>
      </w:pPr>
      <w:r>
        <w:t>and Abaddon</w:t>
      </w:r>
      <w:r>
        <w:rPr>
          <w:rStyle w:val="FootnoteReference"/>
        </w:rPr>
        <w:footnoteReference w:id="2405"/>
      </w:r>
      <w:r>
        <w:t xml:space="preserve"> has no covering.</w:t>
      </w:r>
    </w:p>
    <w:p w14:paraId="1B0D9127" w14:textId="77777777" w:rsidR="004D6164" w:rsidRDefault="004D6164">
      <w:pPr>
        <w:pStyle w:val="Poetry1"/>
      </w:pPr>
      <w:r>
        <w:rPr>
          <w:vertAlign w:val="superscript"/>
        </w:rPr>
        <w:t>7</w:t>
      </w:r>
      <w:r>
        <w:t>He stretches out the north over empty space,</w:t>
      </w:r>
    </w:p>
    <w:p w14:paraId="7286387E" w14:textId="77777777" w:rsidR="004D6164" w:rsidRDefault="004D6164">
      <w:pPr>
        <w:pStyle w:val="Poetry2"/>
      </w:pPr>
      <w:r>
        <w:t>and hangs the earth on nothing.</w:t>
      </w:r>
    </w:p>
    <w:p w14:paraId="223223E0" w14:textId="77777777" w:rsidR="004D6164" w:rsidRDefault="004D6164">
      <w:pPr>
        <w:pStyle w:val="Poetry1"/>
      </w:pPr>
      <w:r>
        <w:rPr>
          <w:vertAlign w:val="superscript"/>
        </w:rPr>
        <w:t>8</w:t>
      </w:r>
      <w:r>
        <w:t>He binds up the waters in his thick clouds,</w:t>
      </w:r>
    </w:p>
    <w:p w14:paraId="789703A4" w14:textId="77777777" w:rsidR="004D6164" w:rsidRDefault="004D6164">
      <w:pPr>
        <w:pStyle w:val="Poetry2"/>
      </w:pPr>
      <w:r>
        <w:t>and the cloud is not burst under them.</w:t>
      </w:r>
    </w:p>
    <w:p w14:paraId="54739E6B" w14:textId="77777777" w:rsidR="004D6164" w:rsidRDefault="004D6164">
      <w:pPr>
        <w:pStyle w:val="Poetry1"/>
      </w:pPr>
      <w:r>
        <w:rPr>
          <w:vertAlign w:val="superscript"/>
        </w:rPr>
        <w:t>9</w:t>
      </w:r>
      <w:r>
        <w:t>He encloses the face of his throne,</w:t>
      </w:r>
    </w:p>
    <w:p w14:paraId="729141D0" w14:textId="77777777" w:rsidR="004D6164" w:rsidRDefault="004D6164">
      <w:pPr>
        <w:pStyle w:val="Poetry2"/>
      </w:pPr>
      <w:r>
        <w:t>and spreads his cloud on it.</w:t>
      </w:r>
    </w:p>
    <w:p w14:paraId="4996CBB0" w14:textId="77777777" w:rsidR="004D6164" w:rsidRDefault="004D6164">
      <w:pPr>
        <w:pStyle w:val="Poetry1"/>
      </w:pPr>
      <w:r>
        <w:rPr>
          <w:vertAlign w:val="superscript"/>
        </w:rPr>
        <w:t>10</w:t>
      </w:r>
      <w:r>
        <w:t>He has described a boundary on the surface of the waters,</w:t>
      </w:r>
    </w:p>
    <w:p w14:paraId="3910F3FB" w14:textId="77777777" w:rsidR="004D6164" w:rsidRDefault="004D6164">
      <w:pPr>
        <w:pStyle w:val="Poetry2"/>
      </w:pPr>
      <w:r>
        <w:t>and to the confines of light and darkness.</w:t>
      </w:r>
    </w:p>
    <w:p w14:paraId="5A6CC43E" w14:textId="77777777" w:rsidR="004D6164" w:rsidRDefault="004D6164">
      <w:pPr>
        <w:pStyle w:val="Poetry1"/>
      </w:pPr>
      <w:r>
        <w:rPr>
          <w:vertAlign w:val="superscript"/>
        </w:rPr>
        <w:t>11</w:t>
      </w:r>
      <w:r>
        <w:t>The pillars of heaven tremble</w:t>
      </w:r>
    </w:p>
    <w:p w14:paraId="19B1531F" w14:textId="77777777" w:rsidR="004D6164" w:rsidRDefault="004D6164">
      <w:pPr>
        <w:pStyle w:val="Poetry2"/>
      </w:pPr>
      <w:r>
        <w:t>and are astonished at his rebuke.</w:t>
      </w:r>
    </w:p>
    <w:p w14:paraId="42CE8283" w14:textId="77777777" w:rsidR="004D6164" w:rsidRDefault="004D6164">
      <w:pPr>
        <w:pStyle w:val="Poetry1"/>
      </w:pPr>
      <w:r>
        <w:rPr>
          <w:vertAlign w:val="superscript"/>
        </w:rPr>
        <w:t>12</w:t>
      </w:r>
      <w:r>
        <w:t>He stirs up the sea with his power,</w:t>
      </w:r>
    </w:p>
    <w:p w14:paraId="0771A28D" w14:textId="77777777" w:rsidR="004D6164" w:rsidRDefault="004D6164">
      <w:pPr>
        <w:pStyle w:val="Poetry2"/>
      </w:pPr>
      <w:r>
        <w:t>and by his understanding he strikes through Rahab.</w:t>
      </w:r>
    </w:p>
    <w:p w14:paraId="2D75AF39" w14:textId="77777777" w:rsidR="004D6164" w:rsidRDefault="004D6164">
      <w:pPr>
        <w:pStyle w:val="Poetry1"/>
      </w:pPr>
      <w:r>
        <w:rPr>
          <w:vertAlign w:val="superscript"/>
        </w:rPr>
        <w:t>13</w:t>
      </w:r>
      <w:r>
        <w:t>By his Spirit the heavens are garnished.</w:t>
      </w:r>
    </w:p>
    <w:p w14:paraId="16CFF9CC" w14:textId="77777777" w:rsidR="004D6164" w:rsidRDefault="004D6164">
      <w:pPr>
        <w:pStyle w:val="Poetry2"/>
      </w:pPr>
      <w:r>
        <w:t>His hand has pierced the swift serpent.</w:t>
      </w:r>
    </w:p>
    <w:p w14:paraId="43AEC3A7" w14:textId="77777777" w:rsidR="004D6164" w:rsidRDefault="004D6164">
      <w:pPr>
        <w:pStyle w:val="Poetry1"/>
      </w:pPr>
      <w:r>
        <w:rPr>
          <w:vertAlign w:val="superscript"/>
        </w:rPr>
        <w:t>14</w:t>
      </w:r>
      <w:r w:rsidR="00B461A0">
        <w:t>Look</w:t>
      </w:r>
      <w:r>
        <w:t>, these are but the outskirts of his ways.</w:t>
      </w:r>
    </w:p>
    <w:p w14:paraId="2294AE85" w14:textId="77777777" w:rsidR="004D6164" w:rsidRDefault="004D6164">
      <w:pPr>
        <w:pStyle w:val="Poetry2"/>
      </w:pPr>
      <w:r>
        <w:t>How small a whisper do we hear of him</w:t>
      </w:r>
      <w:r w:rsidR="008A3D28">
        <w:t>.</w:t>
      </w:r>
    </w:p>
    <w:p w14:paraId="3CF7D76B" w14:textId="77777777" w:rsidR="004D6164" w:rsidRDefault="004D6164">
      <w:pPr>
        <w:pStyle w:val="Poetry2"/>
      </w:pPr>
      <w:r>
        <w:t>But the thunder of his power who can understand?”</w:t>
      </w:r>
    </w:p>
    <w:p w14:paraId="0B0FF911" w14:textId="77777777" w:rsidR="004D6164" w:rsidRDefault="004D6164" w:rsidP="00CD144D">
      <w:pPr>
        <w:pStyle w:val="NHEB"/>
        <w:framePr w:wrap="auto"/>
      </w:pPr>
      <w:r>
        <w:t>27</w:t>
      </w:r>
    </w:p>
    <w:p w14:paraId="7ED2C8CE" w14:textId="77777777" w:rsidR="004D6164" w:rsidRDefault="004D6164">
      <w:pPr>
        <w:ind w:firstLine="0"/>
      </w:pPr>
      <w:r>
        <w:lastRenderedPageBreak/>
        <w:t xml:space="preserve">Job again took up his parable, and said, </w:t>
      </w:r>
    </w:p>
    <w:p w14:paraId="776E798C" w14:textId="77777777" w:rsidR="004D6164" w:rsidRDefault="004D6164">
      <w:pPr>
        <w:pStyle w:val="Poetry1"/>
      </w:pPr>
      <w:r>
        <w:rPr>
          <w:vertAlign w:val="superscript"/>
        </w:rPr>
        <w:t>2</w:t>
      </w:r>
      <w:r>
        <w:t>“As God lives, who has taken away my right,</w:t>
      </w:r>
    </w:p>
    <w:p w14:paraId="6439F3A8" w14:textId="77777777" w:rsidR="004D6164" w:rsidRDefault="002835F6">
      <w:pPr>
        <w:pStyle w:val="Poetry2"/>
      </w:pPr>
      <w:r>
        <w:t>Shaddai</w:t>
      </w:r>
      <w:r w:rsidR="004D6164">
        <w:t>, who has made my soul bitter.</w:t>
      </w:r>
    </w:p>
    <w:p w14:paraId="1E45615B" w14:textId="77777777" w:rsidR="004D6164" w:rsidRDefault="004D6164">
      <w:pPr>
        <w:pStyle w:val="Poetry1"/>
      </w:pPr>
      <w:r>
        <w:rPr>
          <w:vertAlign w:val="superscript"/>
        </w:rPr>
        <w:t>3</w:t>
      </w:r>
      <w:r>
        <w:t>(For the length of my life is still in me,</w:t>
      </w:r>
    </w:p>
    <w:p w14:paraId="66B4940F" w14:textId="77777777" w:rsidR="004D6164" w:rsidRDefault="004D6164">
      <w:pPr>
        <w:pStyle w:val="Poetry2"/>
      </w:pPr>
      <w:r>
        <w:t>and the spirit of God is in my nostrils);</w:t>
      </w:r>
    </w:p>
    <w:p w14:paraId="38A0DF89" w14:textId="77777777" w:rsidR="004D6164" w:rsidRDefault="004D6164">
      <w:pPr>
        <w:pStyle w:val="Poetry1"/>
      </w:pPr>
      <w:r>
        <w:rPr>
          <w:vertAlign w:val="superscript"/>
        </w:rPr>
        <w:t>4</w:t>
      </w:r>
      <w:r>
        <w:t>surely my lips shall not speak unrighteousness,</w:t>
      </w:r>
    </w:p>
    <w:p w14:paraId="0EAC6DAE" w14:textId="77777777" w:rsidR="004D6164" w:rsidRDefault="004D6164">
      <w:pPr>
        <w:pStyle w:val="Poetry2"/>
      </w:pPr>
      <w:r>
        <w:t>neither shall my tongue utter deceit.</w:t>
      </w:r>
    </w:p>
    <w:p w14:paraId="07F856B3" w14:textId="77777777" w:rsidR="004D6164" w:rsidRDefault="004D6164">
      <w:pPr>
        <w:pStyle w:val="Poetry1"/>
      </w:pPr>
      <w:r>
        <w:rPr>
          <w:vertAlign w:val="superscript"/>
        </w:rPr>
        <w:t>5</w:t>
      </w:r>
      <w:r>
        <w:t>Far be it from me that I should justify you.</w:t>
      </w:r>
    </w:p>
    <w:p w14:paraId="5D22C421" w14:textId="77777777" w:rsidR="004D6164" w:rsidRDefault="004D6164">
      <w:pPr>
        <w:pStyle w:val="Poetry2"/>
      </w:pPr>
      <w:r>
        <w:t>Until I die I will not put away my integrity from me.</w:t>
      </w:r>
    </w:p>
    <w:p w14:paraId="19CAFB2F" w14:textId="77777777" w:rsidR="004D6164" w:rsidRDefault="004D6164">
      <w:pPr>
        <w:pStyle w:val="Poetry1"/>
      </w:pPr>
      <w:r>
        <w:rPr>
          <w:vertAlign w:val="superscript"/>
        </w:rPr>
        <w:t>6</w:t>
      </w:r>
      <w:r>
        <w:t>I hold fast to my righteousness, and will not let it go.</w:t>
      </w:r>
    </w:p>
    <w:p w14:paraId="1B1301B5" w14:textId="77777777" w:rsidR="004D6164" w:rsidRDefault="001B08FB">
      <w:pPr>
        <w:pStyle w:val="Poetry2"/>
      </w:pPr>
      <w:r>
        <w:t>My conscience will not accuse me as long as I live.</w:t>
      </w:r>
    </w:p>
    <w:p w14:paraId="4335491B" w14:textId="77777777" w:rsidR="004D6164" w:rsidRDefault="004D6164">
      <w:pPr>
        <w:pStyle w:val="Poetry1"/>
      </w:pPr>
    </w:p>
    <w:p w14:paraId="6E426E2B" w14:textId="77777777" w:rsidR="004D6164" w:rsidRDefault="004D6164">
      <w:pPr>
        <w:pStyle w:val="Poetry1"/>
      </w:pPr>
      <w:r>
        <w:rPr>
          <w:vertAlign w:val="superscript"/>
        </w:rPr>
        <w:t>7</w:t>
      </w:r>
      <w:r>
        <w:t>“Let my enemy be as the wicked.</w:t>
      </w:r>
    </w:p>
    <w:p w14:paraId="05894DE7" w14:textId="77777777" w:rsidR="004D6164" w:rsidRDefault="004D6164">
      <w:pPr>
        <w:pStyle w:val="Poetry2"/>
      </w:pPr>
      <w:r>
        <w:t>Let him who rises up against me be as the unrighteous.</w:t>
      </w:r>
    </w:p>
    <w:p w14:paraId="7F7E4824" w14:textId="77777777" w:rsidR="004D6164" w:rsidRDefault="004D6164">
      <w:pPr>
        <w:pStyle w:val="Poetry1"/>
      </w:pPr>
      <w:r>
        <w:rPr>
          <w:vertAlign w:val="superscript"/>
        </w:rPr>
        <w:t>8</w:t>
      </w:r>
      <w:r>
        <w:t>For what is the hope of the godless, when he is cut off, when God takes away his life?</w:t>
      </w:r>
    </w:p>
    <w:p w14:paraId="2AA29A3F" w14:textId="77777777" w:rsidR="004D6164" w:rsidRDefault="004D6164">
      <w:pPr>
        <w:pStyle w:val="Poetry2"/>
      </w:pPr>
      <w:r>
        <w:rPr>
          <w:vertAlign w:val="superscript"/>
        </w:rPr>
        <w:t>9</w:t>
      </w:r>
      <w:r>
        <w:t>Will God hear his cry when trouble comes on him?</w:t>
      </w:r>
    </w:p>
    <w:p w14:paraId="3B041E75" w14:textId="77777777" w:rsidR="004D6164" w:rsidRDefault="004D6164">
      <w:pPr>
        <w:pStyle w:val="Poetry1"/>
      </w:pPr>
      <w:r>
        <w:rPr>
          <w:vertAlign w:val="superscript"/>
        </w:rPr>
        <w:t>10</w:t>
      </w:r>
      <w:r>
        <w:t xml:space="preserve">Will he delight himself in </w:t>
      </w:r>
      <w:r w:rsidR="002835F6">
        <w:t>Shaddai</w:t>
      </w:r>
      <w:r>
        <w:t>,</w:t>
      </w:r>
    </w:p>
    <w:p w14:paraId="2811317E" w14:textId="77777777" w:rsidR="004D6164" w:rsidRDefault="004D6164">
      <w:pPr>
        <w:pStyle w:val="Poetry2"/>
      </w:pPr>
      <w:r>
        <w:t>and call on God at all times?</w:t>
      </w:r>
    </w:p>
    <w:p w14:paraId="36A47116" w14:textId="77777777" w:rsidR="004D6164" w:rsidRDefault="004D6164">
      <w:pPr>
        <w:pStyle w:val="Poetry1"/>
      </w:pPr>
      <w:r>
        <w:rPr>
          <w:vertAlign w:val="superscript"/>
        </w:rPr>
        <w:t>11</w:t>
      </w:r>
      <w:r>
        <w:t>I will teach you about the hand of God.</w:t>
      </w:r>
    </w:p>
    <w:p w14:paraId="5D932950" w14:textId="77777777" w:rsidR="004D6164" w:rsidRDefault="004D6164">
      <w:pPr>
        <w:pStyle w:val="Poetry2"/>
      </w:pPr>
      <w:r>
        <w:t xml:space="preserve">That which is with </w:t>
      </w:r>
      <w:r w:rsidR="002835F6">
        <w:t>Shaddai</w:t>
      </w:r>
      <w:r>
        <w:t xml:space="preserve"> will I not conceal.</w:t>
      </w:r>
    </w:p>
    <w:p w14:paraId="71A4D779" w14:textId="77777777" w:rsidR="004D6164" w:rsidRDefault="004D6164">
      <w:pPr>
        <w:pStyle w:val="Poetry1"/>
      </w:pPr>
      <w:r>
        <w:rPr>
          <w:vertAlign w:val="superscript"/>
        </w:rPr>
        <w:t>12</w:t>
      </w:r>
      <w:r w:rsidR="00B461A0">
        <w:t>Look</w:t>
      </w:r>
      <w:r>
        <w:t>, all of you have seen it yourselves;</w:t>
      </w:r>
    </w:p>
    <w:p w14:paraId="5BEB2EFF" w14:textId="77777777" w:rsidR="004D6164" w:rsidRDefault="004D6164">
      <w:pPr>
        <w:pStyle w:val="Poetry2"/>
      </w:pPr>
      <w:r>
        <w:t>why then have you become altogether vain?</w:t>
      </w:r>
    </w:p>
    <w:p w14:paraId="6876D828" w14:textId="77777777" w:rsidR="004D6164" w:rsidRDefault="004D6164">
      <w:pPr>
        <w:pStyle w:val="Poetry1"/>
      </w:pPr>
    </w:p>
    <w:p w14:paraId="324F6979" w14:textId="77777777" w:rsidR="004D6164" w:rsidRDefault="004D6164">
      <w:pPr>
        <w:pStyle w:val="Poetry1"/>
      </w:pPr>
      <w:r>
        <w:rPr>
          <w:vertAlign w:val="superscript"/>
        </w:rPr>
        <w:t>13</w:t>
      </w:r>
      <w:r>
        <w:t>“This is the portion of a wicked man with God,</w:t>
      </w:r>
    </w:p>
    <w:p w14:paraId="2B8E12DC" w14:textId="77777777" w:rsidR="004D6164" w:rsidRDefault="004D6164">
      <w:pPr>
        <w:pStyle w:val="Poetry2"/>
      </w:pPr>
      <w:r>
        <w:t xml:space="preserve">the heritage of oppressors, which they receive from </w:t>
      </w:r>
      <w:r w:rsidR="002835F6">
        <w:t>Shaddai</w:t>
      </w:r>
      <w:r>
        <w:t>.</w:t>
      </w:r>
    </w:p>
    <w:p w14:paraId="04765BD7" w14:textId="77777777" w:rsidR="004D6164" w:rsidRDefault="004D6164">
      <w:pPr>
        <w:pStyle w:val="Poetry1"/>
      </w:pPr>
      <w:r>
        <w:rPr>
          <w:vertAlign w:val="superscript"/>
        </w:rPr>
        <w:t>14</w:t>
      </w:r>
      <w:r>
        <w:t>If his children are multiplied, it is for the sword.</w:t>
      </w:r>
    </w:p>
    <w:p w14:paraId="4BADF962" w14:textId="77777777" w:rsidR="004D6164" w:rsidRDefault="004D6164">
      <w:pPr>
        <w:pStyle w:val="Poetry2"/>
      </w:pPr>
      <w:r>
        <w:t>His offspring shall not be satisfied with bread.</w:t>
      </w:r>
    </w:p>
    <w:p w14:paraId="6C44F9DE" w14:textId="77777777" w:rsidR="004D6164" w:rsidRDefault="004D6164">
      <w:pPr>
        <w:pStyle w:val="Poetry1"/>
      </w:pPr>
      <w:r>
        <w:rPr>
          <w:vertAlign w:val="superscript"/>
        </w:rPr>
        <w:t>15</w:t>
      </w:r>
      <w:r>
        <w:t>Those who remain of him shall be buried in death.</w:t>
      </w:r>
    </w:p>
    <w:p w14:paraId="2D32AE9D" w14:textId="77777777" w:rsidR="004D6164" w:rsidRDefault="004D6164">
      <w:pPr>
        <w:pStyle w:val="Poetry2"/>
      </w:pPr>
      <w:r>
        <w:t>His widows shall make no lamentation.</w:t>
      </w:r>
    </w:p>
    <w:p w14:paraId="0C618558" w14:textId="77777777" w:rsidR="004D6164" w:rsidRDefault="004D6164">
      <w:pPr>
        <w:pStyle w:val="Poetry1"/>
      </w:pPr>
      <w:r>
        <w:rPr>
          <w:vertAlign w:val="superscript"/>
        </w:rPr>
        <w:t>16</w:t>
      </w:r>
      <w:r>
        <w:t>Though he heap up silver as the dust,</w:t>
      </w:r>
    </w:p>
    <w:p w14:paraId="14453F50" w14:textId="77777777" w:rsidR="004D6164" w:rsidRDefault="004D6164">
      <w:pPr>
        <w:pStyle w:val="Poetry2"/>
      </w:pPr>
      <w:r>
        <w:t>and prepare clothing as the clay;</w:t>
      </w:r>
    </w:p>
    <w:p w14:paraId="3F9A9856" w14:textId="77777777" w:rsidR="004D6164" w:rsidRDefault="004D6164">
      <w:pPr>
        <w:pStyle w:val="Poetry1"/>
      </w:pPr>
      <w:r>
        <w:rPr>
          <w:vertAlign w:val="superscript"/>
        </w:rPr>
        <w:t>17</w:t>
      </w:r>
      <w:r>
        <w:t>he may prepare it, but the just shall put it on,</w:t>
      </w:r>
    </w:p>
    <w:p w14:paraId="28D2DE88" w14:textId="77777777" w:rsidR="004D6164" w:rsidRDefault="004D6164">
      <w:pPr>
        <w:pStyle w:val="Poetry2"/>
      </w:pPr>
      <w:r>
        <w:t>and the innocent shall divide the silver.</w:t>
      </w:r>
    </w:p>
    <w:p w14:paraId="3CAFBF3A" w14:textId="77777777" w:rsidR="004D6164" w:rsidRDefault="004D6164">
      <w:pPr>
        <w:pStyle w:val="Poetry1"/>
      </w:pPr>
      <w:r>
        <w:rPr>
          <w:vertAlign w:val="superscript"/>
        </w:rPr>
        <w:t>18</w:t>
      </w:r>
      <w:r>
        <w:t>He builds his house as the moth,</w:t>
      </w:r>
    </w:p>
    <w:p w14:paraId="3D47FA46" w14:textId="77777777" w:rsidR="004D6164" w:rsidRDefault="004D6164">
      <w:pPr>
        <w:pStyle w:val="Poetry2"/>
      </w:pPr>
      <w:r>
        <w:t>as a booth which the watchman makes.</w:t>
      </w:r>
    </w:p>
    <w:p w14:paraId="0D591FFB" w14:textId="77777777" w:rsidR="004D6164" w:rsidRDefault="004D6164">
      <w:pPr>
        <w:pStyle w:val="Poetry1"/>
      </w:pPr>
      <w:r>
        <w:rPr>
          <w:vertAlign w:val="superscript"/>
        </w:rPr>
        <w:t>19</w:t>
      </w:r>
      <w:r>
        <w:t>He lies down rich, but he shall not do so again.</w:t>
      </w:r>
    </w:p>
    <w:p w14:paraId="2F2C9DC7" w14:textId="6A6E1130" w:rsidR="004D6164" w:rsidRDefault="004D6164">
      <w:pPr>
        <w:pStyle w:val="Poetry2"/>
      </w:pPr>
      <w:r>
        <w:t xml:space="preserve">He opens his </w:t>
      </w:r>
      <w:r w:rsidR="00F615C6">
        <w:t>eyes, and it is gone.</w:t>
      </w:r>
    </w:p>
    <w:p w14:paraId="5DAD9A9B" w14:textId="77777777" w:rsidR="004D6164" w:rsidRDefault="004D6164">
      <w:pPr>
        <w:pStyle w:val="Poetry1"/>
      </w:pPr>
      <w:r>
        <w:rPr>
          <w:vertAlign w:val="superscript"/>
        </w:rPr>
        <w:t>20</w:t>
      </w:r>
      <w:r>
        <w:t>Terrors overtake him like waters.</w:t>
      </w:r>
    </w:p>
    <w:p w14:paraId="681118CD" w14:textId="77777777" w:rsidR="004D6164" w:rsidRDefault="004D6164">
      <w:pPr>
        <w:pStyle w:val="Poetry2"/>
      </w:pPr>
      <w:r>
        <w:t>A storm steals him away in the night.</w:t>
      </w:r>
    </w:p>
    <w:p w14:paraId="72F17146" w14:textId="77777777" w:rsidR="004D6164" w:rsidRDefault="004D6164">
      <w:pPr>
        <w:pStyle w:val="Poetry1"/>
      </w:pPr>
      <w:r>
        <w:rPr>
          <w:vertAlign w:val="superscript"/>
        </w:rPr>
        <w:t>21</w:t>
      </w:r>
      <w:r>
        <w:t>The east wind carries him away, and he departs.</w:t>
      </w:r>
    </w:p>
    <w:p w14:paraId="33936D7C" w14:textId="77777777" w:rsidR="004D6164" w:rsidRDefault="004D6164">
      <w:pPr>
        <w:pStyle w:val="Poetry2"/>
      </w:pPr>
      <w:r>
        <w:t>It sweeps him out of his place.</w:t>
      </w:r>
    </w:p>
    <w:p w14:paraId="39DC0CFB" w14:textId="77777777" w:rsidR="004D6164" w:rsidRDefault="004D6164">
      <w:pPr>
        <w:pStyle w:val="Poetry1"/>
      </w:pPr>
      <w:r>
        <w:rPr>
          <w:vertAlign w:val="superscript"/>
        </w:rPr>
        <w:t>22</w:t>
      </w:r>
      <w:r>
        <w:t>For it hurls at him, and does not spare,</w:t>
      </w:r>
    </w:p>
    <w:p w14:paraId="49EAD858" w14:textId="77777777" w:rsidR="004D6164" w:rsidRDefault="004D6164">
      <w:pPr>
        <w:pStyle w:val="Poetry2"/>
      </w:pPr>
      <w:r>
        <w:t>as he flees away from his hand.</w:t>
      </w:r>
    </w:p>
    <w:p w14:paraId="517A75AB" w14:textId="77777777" w:rsidR="004D6164" w:rsidRDefault="004D6164">
      <w:pPr>
        <w:pStyle w:val="Poetry1"/>
      </w:pPr>
      <w:r>
        <w:rPr>
          <w:vertAlign w:val="superscript"/>
        </w:rPr>
        <w:t>23</w:t>
      </w:r>
      <w:r>
        <w:t>Men shall clap their hands at him,</w:t>
      </w:r>
    </w:p>
    <w:p w14:paraId="620108D2" w14:textId="77777777" w:rsidR="004D6164" w:rsidRDefault="004D6164" w:rsidP="00AF44B4">
      <w:pPr>
        <w:pStyle w:val="Poetry2"/>
      </w:pPr>
      <w:r>
        <w:t>and shall hiss him out of his place.</w:t>
      </w:r>
    </w:p>
    <w:p w14:paraId="5CBC491D" w14:textId="77777777" w:rsidR="004D6164" w:rsidRDefault="004D6164" w:rsidP="00CD144D">
      <w:pPr>
        <w:pStyle w:val="NHEB"/>
        <w:framePr w:wrap="auto"/>
      </w:pPr>
      <w:r>
        <w:lastRenderedPageBreak/>
        <w:t>28</w:t>
      </w:r>
    </w:p>
    <w:p w14:paraId="3E4DBBCC" w14:textId="77777777" w:rsidR="004D6164" w:rsidRDefault="004D6164">
      <w:pPr>
        <w:ind w:firstLine="0"/>
      </w:pPr>
      <w:r>
        <w:t>“Surely there is a mine for silver,</w:t>
      </w:r>
    </w:p>
    <w:p w14:paraId="472A47EB" w14:textId="77777777" w:rsidR="004D6164" w:rsidRDefault="004D6164">
      <w:pPr>
        <w:pStyle w:val="Poetry2"/>
      </w:pPr>
      <w:r>
        <w:t>and a place for gold which they refine.</w:t>
      </w:r>
    </w:p>
    <w:p w14:paraId="3C15CECC" w14:textId="77777777" w:rsidR="004D6164" w:rsidRDefault="004D6164">
      <w:pPr>
        <w:pStyle w:val="Poetry1"/>
      </w:pPr>
      <w:r>
        <w:rPr>
          <w:vertAlign w:val="superscript"/>
        </w:rPr>
        <w:t>2</w:t>
      </w:r>
      <w:r>
        <w:t>Iron is taken out of the earth,</w:t>
      </w:r>
    </w:p>
    <w:p w14:paraId="2BAB4C71" w14:textId="77777777" w:rsidR="004D6164" w:rsidRDefault="004D6164">
      <w:pPr>
        <w:pStyle w:val="Poetry2"/>
      </w:pPr>
      <w:r>
        <w:t>and copper is smelted out of the ore.</w:t>
      </w:r>
    </w:p>
    <w:p w14:paraId="65A046D7" w14:textId="77777777" w:rsidR="004D6164" w:rsidRDefault="004D6164">
      <w:pPr>
        <w:pStyle w:val="Poetry1"/>
      </w:pPr>
      <w:r>
        <w:rPr>
          <w:vertAlign w:val="superscript"/>
        </w:rPr>
        <w:t>3</w:t>
      </w:r>
      <w:r>
        <w:t>Man sets an end to darkness,</w:t>
      </w:r>
    </w:p>
    <w:p w14:paraId="50CAA45C" w14:textId="77777777" w:rsidR="004D6164" w:rsidRDefault="004D6164">
      <w:pPr>
        <w:pStyle w:val="Poetry2"/>
      </w:pPr>
      <w:r>
        <w:t>and searches out, to the furthest bound,</w:t>
      </w:r>
    </w:p>
    <w:p w14:paraId="091039BD" w14:textId="77777777" w:rsidR="004D6164" w:rsidRDefault="004D6164">
      <w:pPr>
        <w:pStyle w:val="Poetry2"/>
      </w:pPr>
      <w:r>
        <w:t>the stones of obscurity and of thick darkness.</w:t>
      </w:r>
    </w:p>
    <w:p w14:paraId="4E83B2BE" w14:textId="77777777" w:rsidR="004D6164" w:rsidRDefault="004D6164">
      <w:pPr>
        <w:pStyle w:val="Poetry1"/>
      </w:pPr>
      <w:r>
        <w:rPr>
          <w:vertAlign w:val="superscript"/>
        </w:rPr>
        <w:t>4</w:t>
      </w:r>
      <w:r>
        <w:t>He breaks open a shaft away from where people live.</w:t>
      </w:r>
    </w:p>
    <w:p w14:paraId="2D6D0DDF" w14:textId="77777777" w:rsidR="004D6164" w:rsidRDefault="004D6164">
      <w:pPr>
        <w:pStyle w:val="Poetry2"/>
      </w:pPr>
      <w:r>
        <w:t>They are forgotten by the foot.</w:t>
      </w:r>
    </w:p>
    <w:p w14:paraId="4BB9FE9A" w14:textId="77777777" w:rsidR="004D6164" w:rsidRDefault="004D6164">
      <w:pPr>
        <w:pStyle w:val="Poetry2"/>
      </w:pPr>
      <w:r>
        <w:t>They hang far from men, they swing back and forth.</w:t>
      </w:r>
    </w:p>
    <w:p w14:paraId="39692493" w14:textId="77777777" w:rsidR="004D6164" w:rsidRDefault="004D6164">
      <w:pPr>
        <w:pStyle w:val="Poetry1"/>
      </w:pPr>
      <w:r>
        <w:rPr>
          <w:vertAlign w:val="superscript"/>
        </w:rPr>
        <w:t>5</w:t>
      </w:r>
      <w:r>
        <w:t>As for the earth, out of it comes bread;</w:t>
      </w:r>
    </w:p>
    <w:p w14:paraId="11ACF1F3" w14:textId="77777777" w:rsidR="004D6164" w:rsidRDefault="004D6164">
      <w:pPr>
        <w:pStyle w:val="Poetry2"/>
      </w:pPr>
      <w:r>
        <w:t>Underneath it is turned up as it were by fire.</w:t>
      </w:r>
    </w:p>
    <w:p w14:paraId="32CAA2E3" w14:textId="77777777" w:rsidR="004D6164" w:rsidRDefault="004D6164">
      <w:pPr>
        <w:pStyle w:val="Poetry1"/>
      </w:pPr>
      <w:r>
        <w:rPr>
          <w:vertAlign w:val="superscript"/>
        </w:rPr>
        <w:t>6</w:t>
      </w:r>
      <w:r>
        <w:t>Sapphires come from its rocks.</w:t>
      </w:r>
    </w:p>
    <w:p w14:paraId="22D7AD5E" w14:textId="77777777" w:rsidR="004D6164" w:rsidRDefault="004D6164">
      <w:pPr>
        <w:pStyle w:val="Poetry2"/>
      </w:pPr>
      <w:r>
        <w:t>It has dust of gold.</w:t>
      </w:r>
    </w:p>
    <w:p w14:paraId="4722ACE4" w14:textId="77777777" w:rsidR="004D6164" w:rsidRDefault="004D6164">
      <w:pPr>
        <w:pStyle w:val="Poetry1"/>
      </w:pPr>
      <w:r>
        <w:rPr>
          <w:vertAlign w:val="superscript"/>
        </w:rPr>
        <w:t>7</w:t>
      </w:r>
      <w:r>
        <w:t>That path no bird of prey knows,</w:t>
      </w:r>
    </w:p>
    <w:p w14:paraId="184F7415" w14:textId="77777777" w:rsidR="004D6164" w:rsidRDefault="004D6164">
      <w:pPr>
        <w:pStyle w:val="Poetry2"/>
      </w:pPr>
      <w:r>
        <w:t>neither has the falcon’s eye seen it.</w:t>
      </w:r>
    </w:p>
    <w:p w14:paraId="3B250785" w14:textId="77777777" w:rsidR="004D6164" w:rsidRDefault="004D6164">
      <w:pPr>
        <w:pStyle w:val="Poetry1"/>
      </w:pPr>
      <w:r>
        <w:rPr>
          <w:vertAlign w:val="superscript"/>
        </w:rPr>
        <w:t>8</w:t>
      </w:r>
      <w:r>
        <w:t>The proud animals have not trodden it,</w:t>
      </w:r>
    </w:p>
    <w:p w14:paraId="169E5482" w14:textId="77777777" w:rsidR="004D6164" w:rsidRDefault="004D6164">
      <w:pPr>
        <w:pStyle w:val="Poetry2"/>
      </w:pPr>
      <w:r>
        <w:t>nor has the fierce lion passed by there.</w:t>
      </w:r>
    </w:p>
    <w:p w14:paraId="531CB4E0" w14:textId="77777777" w:rsidR="004D6164" w:rsidRDefault="004D6164">
      <w:pPr>
        <w:pStyle w:val="Poetry1"/>
      </w:pPr>
      <w:r>
        <w:rPr>
          <w:vertAlign w:val="superscript"/>
        </w:rPr>
        <w:t>9</w:t>
      </w:r>
      <w:r>
        <w:t>He puts forth his hand on the flinty rock,</w:t>
      </w:r>
    </w:p>
    <w:p w14:paraId="0F53D151" w14:textId="77777777" w:rsidR="004D6164" w:rsidRDefault="004D6164">
      <w:pPr>
        <w:pStyle w:val="Poetry2"/>
      </w:pPr>
      <w:r>
        <w:t>and he overturns the mountains by the roots.</w:t>
      </w:r>
    </w:p>
    <w:p w14:paraId="1D91BF09" w14:textId="77777777" w:rsidR="004D6164" w:rsidRDefault="004D6164">
      <w:pPr>
        <w:pStyle w:val="Poetry1"/>
      </w:pPr>
      <w:r>
        <w:rPr>
          <w:vertAlign w:val="superscript"/>
        </w:rPr>
        <w:t>10</w:t>
      </w:r>
      <w:r>
        <w:t>He cuts out channels among the rocks.</w:t>
      </w:r>
    </w:p>
    <w:p w14:paraId="7B5A6EFE" w14:textId="77777777" w:rsidR="004D6164" w:rsidRDefault="004D6164">
      <w:pPr>
        <w:pStyle w:val="Poetry2"/>
      </w:pPr>
      <w:r>
        <w:t>His eye sees every precious thing.</w:t>
      </w:r>
    </w:p>
    <w:p w14:paraId="5761055A" w14:textId="77777777" w:rsidR="004D6164" w:rsidRDefault="004D6164">
      <w:pPr>
        <w:pStyle w:val="Poetry1"/>
      </w:pPr>
      <w:r>
        <w:rPr>
          <w:vertAlign w:val="superscript"/>
        </w:rPr>
        <w:t>11</w:t>
      </w:r>
      <w:r>
        <w:t xml:space="preserve">He binds the streams that they </w:t>
      </w:r>
      <w:r w:rsidR="00613E0E">
        <w:t>do not</w:t>
      </w:r>
      <w:r>
        <w:t xml:space="preserve"> trickle.</w:t>
      </w:r>
    </w:p>
    <w:p w14:paraId="401729EF" w14:textId="77777777" w:rsidR="004D6164" w:rsidRDefault="004D6164">
      <w:pPr>
        <w:pStyle w:val="Poetry2"/>
      </w:pPr>
      <w:r>
        <w:t>The thing that is hidden he brings forth to light.</w:t>
      </w:r>
    </w:p>
    <w:p w14:paraId="53B0804D" w14:textId="77777777" w:rsidR="004D6164" w:rsidRDefault="004D6164">
      <w:pPr>
        <w:pStyle w:val="Poetry1"/>
      </w:pPr>
    </w:p>
    <w:p w14:paraId="3536F8F1" w14:textId="77777777" w:rsidR="004D6164" w:rsidRDefault="004D6164">
      <w:pPr>
        <w:pStyle w:val="Poetry1"/>
      </w:pPr>
      <w:r>
        <w:rPr>
          <w:vertAlign w:val="superscript"/>
        </w:rPr>
        <w:t>12</w:t>
      </w:r>
      <w:r>
        <w:t>“But where shall wisdom be found?</w:t>
      </w:r>
    </w:p>
    <w:p w14:paraId="18F90FC4" w14:textId="77777777" w:rsidR="004D6164" w:rsidRDefault="004D6164">
      <w:pPr>
        <w:pStyle w:val="Poetry2"/>
      </w:pPr>
      <w:r>
        <w:t>Where is the place of understanding?</w:t>
      </w:r>
    </w:p>
    <w:p w14:paraId="25DEA05B" w14:textId="77777777" w:rsidR="004D6164" w:rsidRDefault="004D6164">
      <w:pPr>
        <w:pStyle w:val="Poetry1"/>
      </w:pPr>
      <w:r>
        <w:rPr>
          <w:vertAlign w:val="superscript"/>
        </w:rPr>
        <w:t>13</w:t>
      </w:r>
      <w:r>
        <w:t>Man doesn’t know its price;</w:t>
      </w:r>
    </w:p>
    <w:p w14:paraId="68BA87D7" w14:textId="77777777" w:rsidR="004D6164" w:rsidRDefault="004D6164">
      <w:pPr>
        <w:pStyle w:val="Poetry2"/>
      </w:pPr>
      <w:r>
        <w:t>Neither is it found in the land of the living.</w:t>
      </w:r>
    </w:p>
    <w:p w14:paraId="56FA3991" w14:textId="77777777" w:rsidR="004D6164" w:rsidRDefault="004D6164">
      <w:pPr>
        <w:pStyle w:val="Poetry1"/>
      </w:pPr>
      <w:r>
        <w:rPr>
          <w:vertAlign w:val="superscript"/>
        </w:rPr>
        <w:t>14</w:t>
      </w:r>
      <w:r>
        <w:t>The deep says, ‘It isn’t in me.’</w:t>
      </w:r>
    </w:p>
    <w:p w14:paraId="587F502F" w14:textId="77777777" w:rsidR="004D6164" w:rsidRDefault="004D6164">
      <w:pPr>
        <w:pStyle w:val="Poetry2"/>
      </w:pPr>
      <w:r>
        <w:t>The sea says, ‘It isn’t with me.’</w:t>
      </w:r>
    </w:p>
    <w:p w14:paraId="2733F31E" w14:textId="77777777" w:rsidR="004D6164" w:rsidRDefault="004D6164">
      <w:pPr>
        <w:pStyle w:val="Poetry1"/>
      </w:pPr>
      <w:r>
        <w:rPr>
          <w:vertAlign w:val="superscript"/>
        </w:rPr>
        <w:t>15</w:t>
      </w:r>
      <w:r>
        <w:t>It can’t be gotten for gold,</w:t>
      </w:r>
    </w:p>
    <w:p w14:paraId="0F0289C9" w14:textId="77777777" w:rsidR="004D6164" w:rsidRDefault="004D6164">
      <w:pPr>
        <w:pStyle w:val="Poetry2"/>
      </w:pPr>
      <w:r>
        <w:t>neither shall silver be weighed for its price.</w:t>
      </w:r>
    </w:p>
    <w:p w14:paraId="6F6CAD39" w14:textId="77777777" w:rsidR="004D6164" w:rsidRDefault="004D6164">
      <w:pPr>
        <w:pStyle w:val="Poetry1"/>
      </w:pPr>
      <w:r>
        <w:rPr>
          <w:vertAlign w:val="superscript"/>
        </w:rPr>
        <w:t>16</w:t>
      </w:r>
      <w:r>
        <w:t>It can’t be valued with the gold of Ophir,</w:t>
      </w:r>
    </w:p>
    <w:p w14:paraId="373E4F4E" w14:textId="77777777" w:rsidR="004D6164" w:rsidRDefault="004D6164">
      <w:pPr>
        <w:pStyle w:val="Poetry2"/>
      </w:pPr>
      <w:r>
        <w:t>with the precious onyx, or the sapphire</w:t>
      </w:r>
      <w:r>
        <w:rPr>
          <w:rStyle w:val="FootnoteReference"/>
        </w:rPr>
        <w:footnoteReference w:id="2406"/>
      </w:r>
      <w:r>
        <w:t>.</w:t>
      </w:r>
    </w:p>
    <w:p w14:paraId="6C7536E1" w14:textId="77777777" w:rsidR="004D6164" w:rsidRDefault="004D6164">
      <w:pPr>
        <w:pStyle w:val="Poetry1"/>
      </w:pPr>
      <w:r>
        <w:rPr>
          <w:vertAlign w:val="superscript"/>
        </w:rPr>
        <w:t>17</w:t>
      </w:r>
      <w:r>
        <w:t>Gold and glass can’t equal it,</w:t>
      </w:r>
    </w:p>
    <w:p w14:paraId="67C743E1" w14:textId="77777777" w:rsidR="004D6164" w:rsidRDefault="004D6164">
      <w:pPr>
        <w:pStyle w:val="Poetry2"/>
      </w:pPr>
      <w:r>
        <w:t>neither shall it be exchanged for jewels of fine gold.</w:t>
      </w:r>
    </w:p>
    <w:p w14:paraId="62840F8A" w14:textId="77777777" w:rsidR="004D6164" w:rsidRDefault="004D6164">
      <w:pPr>
        <w:pStyle w:val="Poetry1"/>
      </w:pPr>
      <w:r>
        <w:rPr>
          <w:vertAlign w:val="superscript"/>
        </w:rPr>
        <w:t>18</w:t>
      </w:r>
      <w:r>
        <w:t>No mention shall be made of coral or of crystal.</w:t>
      </w:r>
    </w:p>
    <w:p w14:paraId="7F55042F" w14:textId="77777777" w:rsidR="004D6164" w:rsidRDefault="004D6164">
      <w:pPr>
        <w:pStyle w:val="Poetry2"/>
      </w:pPr>
      <w:r>
        <w:t>Yes, the price of wisdom is above rubies.</w:t>
      </w:r>
    </w:p>
    <w:p w14:paraId="7B8E8438" w14:textId="77777777" w:rsidR="004D6164" w:rsidRDefault="004D6164">
      <w:pPr>
        <w:pStyle w:val="Poetry1"/>
      </w:pPr>
      <w:r>
        <w:rPr>
          <w:vertAlign w:val="superscript"/>
        </w:rPr>
        <w:t>19</w:t>
      </w:r>
      <w:r>
        <w:t xml:space="preserve">The topaz of </w:t>
      </w:r>
      <w:smartTag w:uri="urn:schemas-microsoft-com:office:smarttags" w:element="place">
        <w:r>
          <w:t>Ethiopia</w:t>
        </w:r>
      </w:smartTag>
      <w:r>
        <w:t xml:space="preserve"> shall not equal it,</w:t>
      </w:r>
    </w:p>
    <w:p w14:paraId="25735002" w14:textId="77777777" w:rsidR="004D6164" w:rsidRDefault="004D6164">
      <w:pPr>
        <w:pStyle w:val="Poetry2"/>
      </w:pPr>
      <w:r>
        <w:t>Neither shall it be valued with pure gold.</w:t>
      </w:r>
    </w:p>
    <w:p w14:paraId="53D11359" w14:textId="77777777" w:rsidR="004D6164" w:rsidRDefault="004D6164">
      <w:pPr>
        <w:pStyle w:val="Poetry1"/>
      </w:pPr>
      <w:r>
        <w:rPr>
          <w:vertAlign w:val="superscript"/>
        </w:rPr>
        <w:t>20</w:t>
      </w:r>
      <w:r w:rsidR="004F77D2">
        <w:t>From where</w:t>
      </w:r>
      <w:r>
        <w:t xml:space="preserve"> then comes wisdom?</w:t>
      </w:r>
    </w:p>
    <w:p w14:paraId="16E02722" w14:textId="77777777" w:rsidR="004D6164" w:rsidRDefault="004D6164">
      <w:pPr>
        <w:pStyle w:val="Poetry2"/>
      </w:pPr>
      <w:r>
        <w:t>Where is the place of understanding?</w:t>
      </w:r>
    </w:p>
    <w:p w14:paraId="304A091C" w14:textId="77777777" w:rsidR="004D6164" w:rsidRDefault="004D6164">
      <w:pPr>
        <w:pStyle w:val="Poetry1"/>
      </w:pPr>
      <w:r>
        <w:rPr>
          <w:vertAlign w:val="superscript"/>
        </w:rPr>
        <w:t>21</w:t>
      </w:r>
      <w:r>
        <w:t>Seeing it is hidden from the eyes of all living,</w:t>
      </w:r>
    </w:p>
    <w:p w14:paraId="234C5522" w14:textId="77777777" w:rsidR="004D6164" w:rsidRDefault="004D6164">
      <w:pPr>
        <w:pStyle w:val="Poetry2"/>
      </w:pPr>
      <w:r>
        <w:t>and kept close from the birds of the sky.</w:t>
      </w:r>
    </w:p>
    <w:p w14:paraId="426ACAA6" w14:textId="77777777" w:rsidR="004D6164" w:rsidRDefault="004D6164">
      <w:pPr>
        <w:pStyle w:val="Poetry1"/>
      </w:pPr>
      <w:r>
        <w:rPr>
          <w:vertAlign w:val="superscript"/>
        </w:rPr>
        <w:t>22</w:t>
      </w:r>
      <w:r>
        <w:t>Destruction and Death say,</w:t>
      </w:r>
    </w:p>
    <w:p w14:paraId="15ED1F38" w14:textId="77777777" w:rsidR="004D6164" w:rsidRDefault="004D6164">
      <w:pPr>
        <w:pStyle w:val="Poetry2"/>
      </w:pPr>
      <w:r>
        <w:t>‘We have heard a rumor of it with our ears.’</w:t>
      </w:r>
    </w:p>
    <w:p w14:paraId="44D363D0" w14:textId="77777777" w:rsidR="004D6164" w:rsidRDefault="004D6164">
      <w:pPr>
        <w:pStyle w:val="Poetry1"/>
      </w:pPr>
    </w:p>
    <w:p w14:paraId="7CA8EC70" w14:textId="77777777" w:rsidR="004D6164" w:rsidRDefault="004D6164">
      <w:pPr>
        <w:pStyle w:val="Poetry1"/>
      </w:pPr>
      <w:r>
        <w:rPr>
          <w:vertAlign w:val="superscript"/>
        </w:rPr>
        <w:lastRenderedPageBreak/>
        <w:t>23</w:t>
      </w:r>
      <w:r>
        <w:t>“God understands its way,</w:t>
      </w:r>
    </w:p>
    <w:p w14:paraId="778388A2" w14:textId="77777777" w:rsidR="004D6164" w:rsidRDefault="004D6164">
      <w:pPr>
        <w:pStyle w:val="Poetry2"/>
      </w:pPr>
      <w:r>
        <w:t>and he knows its place.</w:t>
      </w:r>
    </w:p>
    <w:p w14:paraId="0C1DAA1D" w14:textId="77777777" w:rsidR="004D6164" w:rsidRDefault="004D6164">
      <w:pPr>
        <w:pStyle w:val="Poetry1"/>
      </w:pPr>
      <w:r>
        <w:rPr>
          <w:vertAlign w:val="superscript"/>
        </w:rPr>
        <w:t>24</w:t>
      </w:r>
      <w:r>
        <w:t xml:space="preserve">For he looks to the </w:t>
      </w:r>
      <w:r w:rsidR="00BD4C9D">
        <w:t>farthest parts of the earth</w:t>
      </w:r>
      <w:r>
        <w:t>,</w:t>
      </w:r>
    </w:p>
    <w:p w14:paraId="6913C65E" w14:textId="77777777" w:rsidR="004D6164" w:rsidRDefault="004D6164">
      <w:pPr>
        <w:pStyle w:val="Poetry2"/>
      </w:pPr>
      <w:r>
        <w:t>and sees under the whole sky.</w:t>
      </w:r>
    </w:p>
    <w:p w14:paraId="36ADE7F4" w14:textId="77777777" w:rsidR="004D6164" w:rsidRDefault="004D6164">
      <w:pPr>
        <w:pStyle w:val="Poetry1"/>
      </w:pPr>
      <w:r>
        <w:rPr>
          <w:vertAlign w:val="superscript"/>
        </w:rPr>
        <w:t>25</w:t>
      </w:r>
      <w:r>
        <w:t>He establishes the force of the wind.</w:t>
      </w:r>
    </w:p>
    <w:p w14:paraId="48A85362" w14:textId="77777777" w:rsidR="004D6164" w:rsidRDefault="004D6164">
      <w:pPr>
        <w:pStyle w:val="Poetry2"/>
      </w:pPr>
      <w:r>
        <w:t>Yes, he measures out the waters by measure.</w:t>
      </w:r>
    </w:p>
    <w:p w14:paraId="7C93A4F9" w14:textId="77777777" w:rsidR="004D6164" w:rsidRDefault="004D6164">
      <w:pPr>
        <w:pStyle w:val="Poetry1"/>
      </w:pPr>
      <w:r>
        <w:rPr>
          <w:vertAlign w:val="superscript"/>
        </w:rPr>
        <w:t>26</w:t>
      </w:r>
      <w:r>
        <w:t>When he made a decree for the rain,</w:t>
      </w:r>
    </w:p>
    <w:p w14:paraId="472CE482" w14:textId="77777777" w:rsidR="004D6164" w:rsidRDefault="004D6164">
      <w:pPr>
        <w:pStyle w:val="Poetry2"/>
      </w:pPr>
      <w:r>
        <w:t>and a way for the lightning of the thunder;</w:t>
      </w:r>
    </w:p>
    <w:p w14:paraId="20473967" w14:textId="77777777" w:rsidR="004D6164" w:rsidRDefault="004D6164">
      <w:pPr>
        <w:pStyle w:val="Poetry1"/>
      </w:pPr>
      <w:r>
        <w:rPr>
          <w:vertAlign w:val="superscript"/>
        </w:rPr>
        <w:t>27</w:t>
      </w:r>
      <w:r>
        <w:t>then he saw it, and declared it.</w:t>
      </w:r>
    </w:p>
    <w:p w14:paraId="6771E6A7" w14:textId="77777777" w:rsidR="004D6164" w:rsidRDefault="004D6164">
      <w:pPr>
        <w:pStyle w:val="Poetry2"/>
      </w:pPr>
      <w:r>
        <w:t>He established it, yes, and searched it out.</w:t>
      </w:r>
    </w:p>
    <w:p w14:paraId="17AA8464" w14:textId="77777777" w:rsidR="004D6164" w:rsidRDefault="004D6164">
      <w:pPr>
        <w:pStyle w:val="Poetry1"/>
      </w:pPr>
      <w:r>
        <w:rPr>
          <w:vertAlign w:val="superscript"/>
        </w:rPr>
        <w:t>28</w:t>
      </w:r>
      <w:r>
        <w:t>To man he said,</w:t>
      </w:r>
    </w:p>
    <w:p w14:paraId="03A59D24" w14:textId="77777777" w:rsidR="004D6164" w:rsidRDefault="004D6164">
      <w:pPr>
        <w:pStyle w:val="Poetry2"/>
      </w:pPr>
      <w:r>
        <w:t>‘</w:t>
      </w:r>
      <w:r w:rsidR="00B461A0">
        <w:t>Look</w:t>
      </w:r>
      <w:r>
        <w:t>, the fear of the Lord, that is wisdom.</w:t>
      </w:r>
    </w:p>
    <w:p w14:paraId="038A1306" w14:textId="77777777" w:rsidR="004D6164" w:rsidRDefault="004D6164" w:rsidP="00AF44B4">
      <w:pPr>
        <w:pStyle w:val="Poetry2"/>
      </w:pPr>
      <w:r>
        <w:t>To depart from evil is understanding.’”</w:t>
      </w:r>
    </w:p>
    <w:p w14:paraId="63086F58" w14:textId="77777777" w:rsidR="004D6164" w:rsidRDefault="004D6164" w:rsidP="00CD144D">
      <w:pPr>
        <w:pStyle w:val="NHEB"/>
        <w:framePr w:wrap="auto"/>
      </w:pPr>
      <w:r>
        <w:t>29</w:t>
      </w:r>
    </w:p>
    <w:p w14:paraId="55A47C94" w14:textId="77777777" w:rsidR="004D6164" w:rsidRDefault="004D6164">
      <w:pPr>
        <w:ind w:firstLine="0"/>
      </w:pPr>
      <w:r>
        <w:t>Job again took up his parable, and said,</w:t>
      </w:r>
    </w:p>
    <w:p w14:paraId="224C0C0A" w14:textId="77777777" w:rsidR="004D6164" w:rsidRDefault="004D6164">
      <w:pPr>
        <w:pStyle w:val="Poetry1"/>
      </w:pPr>
      <w:r>
        <w:rPr>
          <w:vertAlign w:val="superscript"/>
        </w:rPr>
        <w:t>2</w:t>
      </w:r>
      <w:r>
        <w:t>“Oh that I were as in the months of old,</w:t>
      </w:r>
    </w:p>
    <w:p w14:paraId="5A76A00B" w14:textId="77777777" w:rsidR="004D6164" w:rsidRDefault="004D6164">
      <w:pPr>
        <w:pStyle w:val="Poetry2"/>
      </w:pPr>
      <w:r>
        <w:t>as in the days when God watched over me;</w:t>
      </w:r>
    </w:p>
    <w:p w14:paraId="13E6999E" w14:textId="77777777" w:rsidR="004D6164" w:rsidRDefault="004D6164">
      <w:pPr>
        <w:pStyle w:val="Poetry1"/>
      </w:pPr>
      <w:r>
        <w:rPr>
          <w:vertAlign w:val="superscript"/>
        </w:rPr>
        <w:t>3</w:t>
      </w:r>
      <w:r>
        <w:t>when his lamp shone on my head,</w:t>
      </w:r>
    </w:p>
    <w:p w14:paraId="10A01127" w14:textId="77777777" w:rsidR="004D6164" w:rsidRDefault="004D6164">
      <w:pPr>
        <w:pStyle w:val="Poetry2"/>
      </w:pPr>
      <w:r>
        <w:t>and by his light I walked through darkness,</w:t>
      </w:r>
    </w:p>
    <w:p w14:paraId="67BEB4F8" w14:textId="77777777" w:rsidR="004D6164" w:rsidRDefault="004D6164">
      <w:pPr>
        <w:pStyle w:val="Poetry1"/>
      </w:pPr>
      <w:r>
        <w:rPr>
          <w:vertAlign w:val="superscript"/>
        </w:rPr>
        <w:t>4</w:t>
      </w:r>
      <w:r>
        <w:t>as I was in the ripeness of my days,</w:t>
      </w:r>
    </w:p>
    <w:p w14:paraId="1A3189F4" w14:textId="77777777" w:rsidR="004D6164" w:rsidRDefault="004D6164">
      <w:pPr>
        <w:pStyle w:val="Poetry2"/>
      </w:pPr>
      <w:r>
        <w:t>when the friendship of God was in my tent,</w:t>
      </w:r>
    </w:p>
    <w:p w14:paraId="798612C7" w14:textId="77777777" w:rsidR="004D6164" w:rsidRDefault="004D6164">
      <w:pPr>
        <w:pStyle w:val="Poetry1"/>
      </w:pPr>
      <w:r>
        <w:rPr>
          <w:vertAlign w:val="superscript"/>
        </w:rPr>
        <w:t>5</w:t>
      </w:r>
      <w:r>
        <w:t xml:space="preserve">when </w:t>
      </w:r>
      <w:r w:rsidR="002835F6">
        <w:t>Shaddai</w:t>
      </w:r>
      <w:r>
        <w:t xml:space="preserve"> was yet with me,</w:t>
      </w:r>
    </w:p>
    <w:p w14:paraId="278B64E4" w14:textId="77777777" w:rsidR="004D6164" w:rsidRDefault="004D6164">
      <w:pPr>
        <w:pStyle w:val="Poetry2"/>
      </w:pPr>
      <w:r>
        <w:t>and my children were around me,</w:t>
      </w:r>
    </w:p>
    <w:p w14:paraId="29AA3767" w14:textId="77777777" w:rsidR="004D6164" w:rsidRDefault="004D6164">
      <w:pPr>
        <w:pStyle w:val="Poetry1"/>
      </w:pPr>
      <w:r>
        <w:rPr>
          <w:vertAlign w:val="superscript"/>
        </w:rPr>
        <w:t>6</w:t>
      </w:r>
      <w:r>
        <w:t>when my steps were washed with butter,</w:t>
      </w:r>
    </w:p>
    <w:p w14:paraId="021C2338" w14:textId="77777777" w:rsidR="004D6164" w:rsidRDefault="004D6164">
      <w:pPr>
        <w:pStyle w:val="Poetry2"/>
      </w:pPr>
      <w:r>
        <w:t>and the rock poured out streams of oil for me,</w:t>
      </w:r>
    </w:p>
    <w:p w14:paraId="0C7FC2AF" w14:textId="77777777" w:rsidR="004D6164" w:rsidRDefault="004D6164">
      <w:pPr>
        <w:pStyle w:val="Poetry1"/>
      </w:pPr>
      <w:r>
        <w:rPr>
          <w:vertAlign w:val="superscript"/>
        </w:rPr>
        <w:t>7</w:t>
      </w:r>
      <w:r>
        <w:t>when I went forth to the city gate,</w:t>
      </w:r>
    </w:p>
    <w:p w14:paraId="1C5C74EB" w14:textId="77777777" w:rsidR="004D6164" w:rsidRDefault="004D6164">
      <w:pPr>
        <w:pStyle w:val="Poetry2"/>
      </w:pPr>
      <w:r>
        <w:t>when I prepared my seat in the street.</w:t>
      </w:r>
    </w:p>
    <w:p w14:paraId="21FE0E77" w14:textId="77777777" w:rsidR="004D6164" w:rsidRDefault="004D6164">
      <w:pPr>
        <w:pStyle w:val="Poetry1"/>
      </w:pPr>
      <w:r>
        <w:rPr>
          <w:vertAlign w:val="superscript"/>
        </w:rPr>
        <w:t>8</w:t>
      </w:r>
      <w:r>
        <w:t>The young men saw me and hid themselves.</w:t>
      </w:r>
    </w:p>
    <w:p w14:paraId="2A7DB12D" w14:textId="77777777" w:rsidR="004D6164" w:rsidRDefault="004D6164">
      <w:pPr>
        <w:pStyle w:val="Poetry2"/>
      </w:pPr>
      <w:r>
        <w:t>The aged rose up and stood.</w:t>
      </w:r>
    </w:p>
    <w:p w14:paraId="3302E78C" w14:textId="77777777" w:rsidR="004D6164" w:rsidRDefault="004D6164">
      <w:pPr>
        <w:pStyle w:val="Poetry1"/>
      </w:pPr>
      <w:r>
        <w:rPr>
          <w:vertAlign w:val="superscript"/>
        </w:rPr>
        <w:t>9</w:t>
      </w:r>
      <w:r>
        <w:t>The princes refrained from talking,</w:t>
      </w:r>
    </w:p>
    <w:p w14:paraId="1179C00A" w14:textId="77777777" w:rsidR="004D6164" w:rsidRDefault="004D6164">
      <w:pPr>
        <w:pStyle w:val="Poetry2"/>
      </w:pPr>
      <w:r>
        <w:t>and laid their hand on their mouth.</w:t>
      </w:r>
    </w:p>
    <w:p w14:paraId="06C8F71F" w14:textId="77777777" w:rsidR="004D6164" w:rsidRDefault="004D6164">
      <w:pPr>
        <w:pStyle w:val="Poetry1"/>
      </w:pPr>
      <w:r>
        <w:rPr>
          <w:vertAlign w:val="superscript"/>
        </w:rPr>
        <w:t>10</w:t>
      </w:r>
      <w:r>
        <w:t>The voice of the nobles was hushed,</w:t>
      </w:r>
    </w:p>
    <w:p w14:paraId="66BD13EC" w14:textId="77777777" w:rsidR="004D6164" w:rsidRDefault="004D6164">
      <w:pPr>
        <w:pStyle w:val="Poetry2"/>
      </w:pPr>
      <w:r>
        <w:t>and their tongue stuck to the roof of their mouth.</w:t>
      </w:r>
    </w:p>
    <w:p w14:paraId="7EB23B01" w14:textId="77777777" w:rsidR="004D6164" w:rsidRDefault="004D6164">
      <w:pPr>
        <w:pStyle w:val="Poetry1"/>
      </w:pPr>
      <w:r>
        <w:rPr>
          <w:vertAlign w:val="superscript"/>
        </w:rPr>
        <w:t>11</w:t>
      </w:r>
      <w:r>
        <w:t>For when the ear heard me, then it blessed me;</w:t>
      </w:r>
    </w:p>
    <w:p w14:paraId="168E9E09" w14:textId="77777777" w:rsidR="004D6164" w:rsidRDefault="004D6164">
      <w:pPr>
        <w:pStyle w:val="Poetry2"/>
      </w:pPr>
      <w:r>
        <w:t>and when the eye saw me, it commended me:</w:t>
      </w:r>
    </w:p>
    <w:p w14:paraId="78517EBB" w14:textId="77777777" w:rsidR="004D6164" w:rsidRDefault="004D6164">
      <w:pPr>
        <w:pStyle w:val="Poetry1"/>
      </w:pPr>
      <w:r>
        <w:rPr>
          <w:vertAlign w:val="superscript"/>
        </w:rPr>
        <w:t>12</w:t>
      </w:r>
      <w:r>
        <w:t>Because I delivered the poor who cried,</w:t>
      </w:r>
    </w:p>
    <w:p w14:paraId="6977C65D" w14:textId="77777777" w:rsidR="004D6164" w:rsidRDefault="004D6164">
      <w:pPr>
        <w:pStyle w:val="Poetry2"/>
      </w:pPr>
      <w:r>
        <w:t>and the fatherless also, who had none to help him,</w:t>
      </w:r>
    </w:p>
    <w:p w14:paraId="3301D67F" w14:textId="77777777" w:rsidR="004D6164" w:rsidRDefault="004D6164">
      <w:pPr>
        <w:pStyle w:val="Poetry1"/>
      </w:pPr>
      <w:r>
        <w:rPr>
          <w:vertAlign w:val="superscript"/>
        </w:rPr>
        <w:t>13</w:t>
      </w:r>
      <w:r>
        <w:t>the blessing of him who was ready to perish came on me,</w:t>
      </w:r>
    </w:p>
    <w:p w14:paraId="688E9183" w14:textId="77777777" w:rsidR="004D6164" w:rsidRDefault="004D6164">
      <w:pPr>
        <w:pStyle w:val="Poetry2"/>
      </w:pPr>
      <w:r>
        <w:t>and I caused the widow’s heart to sing for joy.</w:t>
      </w:r>
    </w:p>
    <w:p w14:paraId="40714474" w14:textId="77777777" w:rsidR="004D6164" w:rsidRDefault="004D6164">
      <w:pPr>
        <w:pStyle w:val="Poetry1"/>
      </w:pPr>
      <w:r>
        <w:rPr>
          <w:vertAlign w:val="superscript"/>
        </w:rPr>
        <w:t>14</w:t>
      </w:r>
      <w:r>
        <w:t>I put on righteousness, and it clothed me.</w:t>
      </w:r>
    </w:p>
    <w:p w14:paraId="545BE544" w14:textId="77777777" w:rsidR="004D6164" w:rsidRDefault="004D6164">
      <w:pPr>
        <w:pStyle w:val="Poetry2"/>
      </w:pPr>
      <w:r>
        <w:t>My justice was as a robe and a diadem.</w:t>
      </w:r>
    </w:p>
    <w:p w14:paraId="64773459" w14:textId="77777777" w:rsidR="004D6164" w:rsidRDefault="004D6164">
      <w:pPr>
        <w:pStyle w:val="Poetry1"/>
      </w:pPr>
      <w:r>
        <w:rPr>
          <w:vertAlign w:val="superscript"/>
        </w:rPr>
        <w:t>15</w:t>
      </w:r>
      <w:r>
        <w:t>I was eyes to the blind,</w:t>
      </w:r>
    </w:p>
    <w:p w14:paraId="4C202195" w14:textId="77777777" w:rsidR="004D6164" w:rsidRDefault="004D6164">
      <w:pPr>
        <w:pStyle w:val="Poetry2"/>
      </w:pPr>
      <w:r>
        <w:t>and feet to the lame.</w:t>
      </w:r>
    </w:p>
    <w:p w14:paraId="07B53683" w14:textId="77777777" w:rsidR="004D6164" w:rsidRDefault="004D6164">
      <w:pPr>
        <w:pStyle w:val="Poetry1"/>
      </w:pPr>
      <w:r>
        <w:rPr>
          <w:vertAlign w:val="superscript"/>
        </w:rPr>
        <w:t>16</w:t>
      </w:r>
      <w:r>
        <w:t>I was a father to the needy.</w:t>
      </w:r>
    </w:p>
    <w:p w14:paraId="4DF8E9D9" w14:textId="77777777" w:rsidR="004D6164" w:rsidRDefault="004D6164">
      <w:pPr>
        <w:pStyle w:val="Poetry2"/>
      </w:pPr>
      <w:r>
        <w:t xml:space="preserve">The cause of him who I </w:t>
      </w:r>
      <w:r w:rsidR="0050087F">
        <w:t>did not</w:t>
      </w:r>
      <w:r>
        <w:t xml:space="preserve"> know, I searched out.</w:t>
      </w:r>
    </w:p>
    <w:p w14:paraId="613014C1" w14:textId="77777777" w:rsidR="004D6164" w:rsidRDefault="004D6164">
      <w:pPr>
        <w:pStyle w:val="Poetry1"/>
      </w:pPr>
      <w:r>
        <w:rPr>
          <w:vertAlign w:val="superscript"/>
        </w:rPr>
        <w:t>17</w:t>
      </w:r>
      <w:r>
        <w:t>I broke the jaws of the unrighteous,</w:t>
      </w:r>
    </w:p>
    <w:p w14:paraId="0C9911AC" w14:textId="77777777" w:rsidR="004D6164" w:rsidRDefault="004D6164">
      <w:pPr>
        <w:pStyle w:val="Poetry2"/>
      </w:pPr>
      <w:r>
        <w:t>and plucked the prey out of his teeth.</w:t>
      </w:r>
    </w:p>
    <w:p w14:paraId="6747B9FD" w14:textId="77777777" w:rsidR="004D6164" w:rsidRDefault="004D6164">
      <w:pPr>
        <w:pStyle w:val="Poetry1"/>
      </w:pPr>
      <w:r>
        <w:rPr>
          <w:vertAlign w:val="superscript"/>
        </w:rPr>
        <w:t>18</w:t>
      </w:r>
      <w:r>
        <w:t>Then I said, ‘I shall die in my own house,</w:t>
      </w:r>
    </w:p>
    <w:p w14:paraId="45B71C31" w14:textId="77777777" w:rsidR="004D6164" w:rsidRDefault="004D6164">
      <w:pPr>
        <w:pStyle w:val="Poetry2"/>
      </w:pPr>
      <w:r>
        <w:t>I shall number my days as the sand.</w:t>
      </w:r>
    </w:p>
    <w:p w14:paraId="1CC15241" w14:textId="77777777" w:rsidR="004D6164" w:rsidRDefault="004D6164">
      <w:pPr>
        <w:pStyle w:val="Poetry1"/>
      </w:pPr>
      <w:r>
        <w:rPr>
          <w:vertAlign w:val="superscript"/>
        </w:rPr>
        <w:t>19</w:t>
      </w:r>
      <w:r>
        <w:t>My root is spread out to the waters.</w:t>
      </w:r>
    </w:p>
    <w:p w14:paraId="3F7D41E8" w14:textId="77777777" w:rsidR="004D6164" w:rsidRDefault="004D6164">
      <w:pPr>
        <w:pStyle w:val="Poetry2"/>
      </w:pPr>
      <w:r>
        <w:lastRenderedPageBreak/>
        <w:t>The dew lies all night on my branch.</w:t>
      </w:r>
    </w:p>
    <w:p w14:paraId="43564742" w14:textId="77777777" w:rsidR="004D6164" w:rsidRDefault="004D6164">
      <w:pPr>
        <w:pStyle w:val="Poetry1"/>
      </w:pPr>
      <w:r>
        <w:rPr>
          <w:vertAlign w:val="superscript"/>
        </w:rPr>
        <w:t>20</w:t>
      </w:r>
      <w:r>
        <w:t>My glory is fresh in me.</w:t>
      </w:r>
    </w:p>
    <w:p w14:paraId="5FF890FB" w14:textId="77777777" w:rsidR="004D6164" w:rsidRDefault="004D6164">
      <w:pPr>
        <w:pStyle w:val="Poetry2"/>
      </w:pPr>
      <w:r>
        <w:t>My bow is renewed in my hand.’</w:t>
      </w:r>
    </w:p>
    <w:p w14:paraId="5DDEDD80" w14:textId="77777777" w:rsidR="004D6164" w:rsidRDefault="004D6164">
      <w:pPr>
        <w:pStyle w:val="Poetry1"/>
      </w:pPr>
    </w:p>
    <w:p w14:paraId="49E45C0E" w14:textId="77777777" w:rsidR="004D6164" w:rsidRDefault="004D6164">
      <w:pPr>
        <w:pStyle w:val="Poetry1"/>
      </w:pPr>
      <w:r>
        <w:rPr>
          <w:vertAlign w:val="superscript"/>
        </w:rPr>
        <w:t>21</w:t>
      </w:r>
      <w:r>
        <w:t>“Men listened to me, waited,</w:t>
      </w:r>
    </w:p>
    <w:p w14:paraId="58AC55C8" w14:textId="77777777" w:rsidR="004D6164" w:rsidRDefault="004D6164">
      <w:pPr>
        <w:pStyle w:val="Poetry2"/>
      </w:pPr>
      <w:r>
        <w:t>and kept silence for my counsel.</w:t>
      </w:r>
    </w:p>
    <w:p w14:paraId="6663CB8C" w14:textId="77777777" w:rsidR="004D6164" w:rsidRDefault="004D6164">
      <w:pPr>
        <w:pStyle w:val="Poetry1"/>
      </w:pPr>
      <w:r>
        <w:rPr>
          <w:vertAlign w:val="superscript"/>
        </w:rPr>
        <w:t>22</w:t>
      </w:r>
      <w:r>
        <w:t xml:space="preserve">After my words they </w:t>
      </w:r>
      <w:r w:rsidR="0050087F">
        <w:t>did not</w:t>
      </w:r>
      <w:r>
        <w:t xml:space="preserve"> speak again.</w:t>
      </w:r>
    </w:p>
    <w:p w14:paraId="1D84974C" w14:textId="77777777" w:rsidR="004D6164" w:rsidRDefault="004D6164">
      <w:pPr>
        <w:pStyle w:val="Poetry2"/>
      </w:pPr>
      <w:r>
        <w:t>My speech fell on them.</w:t>
      </w:r>
    </w:p>
    <w:p w14:paraId="02AD057F" w14:textId="77777777" w:rsidR="004D6164" w:rsidRDefault="004D6164">
      <w:pPr>
        <w:pStyle w:val="Poetry1"/>
      </w:pPr>
      <w:r>
        <w:rPr>
          <w:vertAlign w:val="superscript"/>
        </w:rPr>
        <w:t>23</w:t>
      </w:r>
      <w:r>
        <w:t>They waited for me as for the rain.</w:t>
      </w:r>
    </w:p>
    <w:p w14:paraId="42B8862B" w14:textId="77777777" w:rsidR="004D6164" w:rsidRDefault="004D6164">
      <w:pPr>
        <w:pStyle w:val="Poetry2"/>
      </w:pPr>
      <w:r>
        <w:t>Their mouths drank as with the spring rain.</w:t>
      </w:r>
    </w:p>
    <w:p w14:paraId="3BFFFFD5" w14:textId="77777777" w:rsidR="004D6164" w:rsidRDefault="004D6164">
      <w:pPr>
        <w:pStyle w:val="Poetry1"/>
      </w:pPr>
      <w:r>
        <w:rPr>
          <w:vertAlign w:val="superscript"/>
        </w:rPr>
        <w:t>24</w:t>
      </w:r>
      <w:r>
        <w:t>I smiled on them when they had no confidence.</w:t>
      </w:r>
    </w:p>
    <w:p w14:paraId="6706618C" w14:textId="77777777" w:rsidR="004D6164" w:rsidRDefault="004D6164">
      <w:pPr>
        <w:pStyle w:val="Poetry2"/>
      </w:pPr>
      <w:r>
        <w:t xml:space="preserve">They </w:t>
      </w:r>
      <w:r w:rsidR="0050087F">
        <w:t>did not</w:t>
      </w:r>
      <w:r>
        <w:t xml:space="preserve"> reject the light of my face.</w:t>
      </w:r>
    </w:p>
    <w:p w14:paraId="7AD92986" w14:textId="77777777" w:rsidR="004D6164" w:rsidRDefault="004D6164">
      <w:pPr>
        <w:pStyle w:val="Poetry1"/>
      </w:pPr>
      <w:r>
        <w:rPr>
          <w:vertAlign w:val="superscript"/>
        </w:rPr>
        <w:t>25</w:t>
      </w:r>
      <w:r>
        <w:t>I chose out their way, and sat as chief.</w:t>
      </w:r>
    </w:p>
    <w:p w14:paraId="781AE892" w14:textId="77777777" w:rsidR="004D6164" w:rsidRDefault="004D6164">
      <w:pPr>
        <w:pStyle w:val="Poetry2"/>
      </w:pPr>
      <w:r>
        <w:t>I lived as a king in the army,</w:t>
      </w:r>
    </w:p>
    <w:p w14:paraId="3B5922A6" w14:textId="77777777" w:rsidR="004D6164" w:rsidRDefault="004D6164" w:rsidP="00AF44B4">
      <w:pPr>
        <w:pStyle w:val="Poetry2"/>
      </w:pPr>
      <w:r>
        <w:t>as one who comforts the mourners.</w:t>
      </w:r>
    </w:p>
    <w:p w14:paraId="65930CA6" w14:textId="77777777" w:rsidR="004D6164" w:rsidRDefault="004D6164" w:rsidP="00CD144D">
      <w:pPr>
        <w:pStyle w:val="NHEB"/>
        <w:framePr w:wrap="auto"/>
      </w:pPr>
      <w:r>
        <w:t>30</w:t>
      </w:r>
    </w:p>
    <w:p w14:paraId="55592E0B" w14:textId="77777777" w:rsidR="004D6164" w:rsidRDefault="004D6164">
      <w:pPr>
        <w:ind w:firstLine="0"/>
      </w:pPr>
      <w:r>
        <w:t>“But now those who are younger than I have me in derision,</w:t>
      </w:r>
    </w:p>
    <w:p w14:paraId="594851DB" w14:textId="77777777" w:rsidR="004D6164" w:rsidRDefault="004D6164">
      <w:pPr>
        <w:pStyle w:val="Poetry2"/>
      </w:pPr>
      <w:r>
        <w:t>whose fathers I would have disdained to put with my sheep dogs.</w:t>
      </w:r>
    </w:p>
    <w:p w14:paraId="4679340C" w14:textId="77777777" w:rsidR="004D6164" w:rsidRDefault="004D6164">
      <w:pPr>
        <w:pStyle w:val="Poetry1"/>
      </w:pPr>
      <w:r>
        <w:rPr>
          <w:vertAlign w:val="superscript"/>
        </w:rPr>
        <w:t>2</w:t>
      </w:r>
      <w:r>
        <w:t>Of what use is the strength of their hands to me,</w:t>
      </w:r>
    </w:p>
    <w:p w14:paraId="32CE8302" w14:textId="77777777" w:rsidR="004D6164" w:rsidRDefault="004D6164">
      <w:pPr>
        <w:pStyle w:val="Poetry2"/>
      </w:pPr>
      <w:r>
        <w:t>men in whom ripe age has perished?</w:t>
      </w:r>
    </w:p>
    <w:p w14:paraId="3784A49E" w14:textId="77777777" w:rsidR="004D6164" w:rsidRDefault="004D6164">
      <w:pPr>
        <w:pStyle w:val="Poetry1"/>
      </w:pPr>
      <w:r>
        <w:rPr>
          <w:vertAlign w:val="superscript"/>
        </w:rPr>
        <w:t>3</w:t>
      </w:r>
      <w:r>
        <w:t>They are gaunt from lack and famine.</w:t>
      </w:r>
    </w:p>
    <w:p w14:paraId="76AC0069" w14:textId="77777777" w:rsidR="004D6164" w:rsidRDefault="004D6164">
      <w:pPr>
        <w:pStyle w:val="Poetry2"/>
      </w:pPr>
      <w:r>
        <w:t>They gnaw the dry ground, in the gloom of waste and desolation.</w:t>
      </w:r>
    </w:p>
    <w:p w14:paraId="3F98B322" w14:textId="77777777" w:rsidR="004D6164" w:rsidRDefault="004D6164">
      <w:pPr>
        <w:pStyle w:val="Poetry1"/>
      </w:pPr>
      <w:r>
        <w:rPr>
          <w:vertAlign w:val="superscript"/>
        </w:rPr>
        <w:t>4</w:t>
      </w:r>
      <w:r>
        <w:t>They pluck salt herbs by the bushes.</w:t>
      </w:r>
    </w:p>
    <w:p w14:paraId="601CE3E9" w14:textId="77777777" w:rsidR="004D6164" w:rsidRDefault="004D6164">
      <w:pPr>
        <w:pStyle w:val="Poetry2"/>
      </w:pPr>
      <w:r>
        <w:t>The roots of the broom are their food.</w:t>
      </w:r>
    </w:p>
    <w:p w14:paraId="4F604333" w14:textId="77777777" w:rsidR="004D6164" w:rsidRDefault="004D6164">
      <w:pPr>
        <w:pStyle w:val="Poetry1"/>
      </w:pPr>
      <w:r>
        <w:rPr>
          <w:vertAlign w:val="superscript"/>
        </w:rPr>
        <w:t>5</w:t>
      </w:r>
      <w:r>
        <w:t>They are driven out from the midst of men.</w:t>
      </w:r>
    </w:p>
    <w:p w14:paraId="3AFEE866" w14:textId="77777777" w:rsidR="004D6164" w:rsidRDefault="004D6164">
      <w:pPr>
        <w:pStyle w:val="Poetry2"/>
      </w:pPr>
      <w:r>
        <w:t>They cry after them as after a thief;</w:t>
      </w:r>
    </w:p>
    <w:p w14:paraId="602667F8" w14:textId="77777777" w:rsidR="004D6164" w:rsidRDefault="004D6164">
      <w:pPr>
        <w:pStyle w:val="Poetry1"/>
      </w:pPr>
      <w:r>
        <w:rPr>
          <w:vertAlign w:val="superscript"/>
        </w:rPr>
        <w:t>6</w:t>
      </w:r>
      <w:r>
        <w:t>So that they dwell in frightful valleys,</w:t>
      </w:r>
    </w:p>
    <w:p w14:paraId="3C6F89E8" w14:textId="77777777" w:rsidR="004D6164" w:rsidRDefault="004D6164">
      <w:pPr>
        <w:pStyle w:val="Poetry2"/>
      </w:pPr>
      <w:r>
        <w:t>and in holes of the earth and of the rocks.</w:t>
      </w:r>
    </w:p>
    <w:p w14:paraId="1E0A69F1" w14:textId="77777777" w:rsidR="004D6164" w:rsidRDefault="004D6164">
      <w:pPr>
        <w:pStyle w:val="Poetry1"/>
      </w:pPr>
      <w:r>
        <w:rPr>
          <w:vertAlign w:val="superscript"/>
        </w:rPr>
        <w:t>7</w:t>
      </w:r>
      <w:r>
        <w:t>Among the bushes they bray;</w:t>
      </w:r>
    </w:p>
    <w:p w14:paraId="108F022B" w14:textId="77777777" w:rsidR="004D6164" w:rsidRDefault="004D6164">
      <w:pPr>
        <w:pStyle w:val="Poetry2"/>
      </w:pPr>
      <w:r>
        <w:t>and under the nettles they are gathered together.</w:t>
      </w:r>
    </w:p>
    <w:p w14:paraId="5952E743" w14:textId="77777777" w:rsidR="004D6164" w:rsidRDefault="004D6164">
      <w:pPr>
        <w:pStyle w:val="Poetry1"/>
      </w:pPr>
      <w:r>
        <w:rPr>
          <w:vertAlign w:val="superscript"/>
        </w:rPr>
        <w:t>8</w:t>
      </w:r>
      <w:r>
        <w:t>They are children of fools, yes, children of base men.</w:t>
      </w:r>
    </w:p>
    <w:p w14:paraId="5C7EE5A8" w14:textId="77777777" w:rsidR="004D6164" w:rsidRDefault="004D6164">
      <w:pPr>
        <w:pStyle w:val="Poetry2"/>
      </w:pPr>
      <w:r>
        <w:t>They were flogged out of the land.</w:t>
      </w:r>
    </w:p>
    <w:p w14:paraId="0B3D4297" w14:textId="77777777" w:rsidR="004D6164" w:rsidRDefault="004D6164">
      <w:pPr>
        <w:pStyle w:val="Poetry1"/>
      </w:pPr>
    </w:p>
    <w:p w14:paraId="48304531" w14:textId="77777777" w:rsidR="004D6164" w:rsidRDefault="004D6164">
      <w:pPr>
        <w:pStyle w:val="Poetry1"/>
      </w:pPr>
      <w:r>
        <w:rPr>
          <w:vertAlign w:val="superscript"/>
        </w:rPr>
        <w:t>9</w:t>
      </w:r>
      <w:r>
        <w:t>“Now I have become their song.</w:t>
      </w:r>
    </w:p>
    <w:p w14:paraId="7EDB3453" w14:textId="77777777" w:rsidR="004D6164" w:rsidRDefault="004D6164">
      <w:pPr>
        <w:pStyle w:val="Poetry2"/>
      </w:pPr>
      <w:r>
        <w:t>Yes, I am a byword to them.</w:t>
      </w:r>
    </w:p>
    <w:p w14:paraId="3A7357F4" w14:textId="77777777" w:rsidR="004D6164" w:rsidRDefault="004D6164">
      <w:pPr>
        <w:pStyle w:val="Poetry1"/>
      </w:pPr>
      <w:r>
        <w:rPr>
          <w:vertAlign w:val="superscript"/>
        </w:rPr>
        <w:t>10</w:t>
      </w:r>
      <w:r>
        <w:t xml:space="preserve">They abhor me, they </w:t>
      </w:r>
      <w:r w:rsidR="00005349">
        <w:t>keep their distance</w:t>
      </w:r>
      <w:r>
        <w:t xml:space="preserve"> from me,</w:t>
      </w:r>
    </w:p>
    <w:p w14:paraId="7601F298" w14:textId="77777777" w:rsidR="004D6164" w:rsidRDefault="004D6164">
      <w:pPr>
        <w:pStyle w:val="Poetry2"/>
      </w:pPr>
      <w:r>
        <w:t xml:space="preserve">and </w:t>
      </w:r>
      <w:r w:rsidR="00613E0E">
        <w:t>do not</w:t>
      </w:r>
      <w:r>
        <w:t xml:space="preserve"> hesitate to spit in my face.</w:t>
      </w:r>
    </w:p>
    <w:p w14:paraId="43C4B1F2" w14:textId="77777777" w:rsidR="004D6164" w:rsidRDefault="004D6164">
      <w:pPr>
        <w:pStyle w:val="Poetry1"/>
      </w:pPr>
      <w:r>
        <w:rPr>
          <w:vertAlign w:val="superscript"/>
        </w:rPr>
        <w:t>11</w:t>
      </w:r>
      <w:r>
        <w:t>For he has untied his cord, and afflicted me;</w:t>
      </w:r>
    </w:p>
    <w:p w14:paraId="6BEB6D26" w14:textId="77777777" w:rsidR="004D6164" w:rsidRDefault="004D6164">
      <w:pPr>
        <w:pStyle w:val="Poetry2"/>
      </w:pPr>
      <w:r>
        <w:t>and they have thrown off restraint before me.</w:t>
      </w:r>
    </w:p>
    <w:p w14:paraId="41C73BA6" w14:textId="77777777" w:rsidR="004D6164" w:rsidRDefault="004D6164">
      <w:pPr>
        <w:pStyle w:val="Poetry1"/>
      </w:pPr>
      <w:r>
        <w:rPr>
          <w:vertAlign w:val="superscript"/>
        </w:rPr>
        <w:t>12</w:t>
      </w:r>
      <w:r>
        <w:t>On my right hand rise the rabble.</w:t>
      </w:r>
    </w:p>
    <w:p w14:paraId="13481810" w14:textId="77777777" w:rsidR="004D6164" w:rsidRDefault="004D6164">
      <w:pPr>
        <w:pStyle w:val="Poetry2"/>
      </w:pPr>
      <w:r>
        <w:t>They thrust aside my feet,</w:t>
      </w:r>
    </w:p>
    <w:p w14:paraId="4FCFDF99" w14:textId="77777777" w:rsidR="004D6164" w:rsidRDefault="004D6164">
      <w:pPr>
        <w:pStyle w:val="Poetry2"/>
      </w:pPr>
      <w:r>
        <w:t>They cast up against me their ways of destruction.</w:t>
      </w:r>
    </w:p>
    <w:p w14:paraId="74C1DCDA" w14:textId="77777777" w:rsidR="004D6164" w:rsidRDefault="004D6164">
      <w:pPr>
        <w:pStyle w:val="Poetry1"/>
      </w:pPr>
      <w:r>
        <w:rPr>
          <w:vertAlign w:val="superscript"/>
        </w:rPr>
        <w:t>13</w:t>
      </w:r>
      <w:r>
        <w:t>They mar my path,</w:t>
      </w:r>
    </w:p>
    <w:p w14:paraId="4C428317" w14:textId="77777777" w:rsidR="004D6164" w:rsidRDefault="004D6164">
      <w:pPr>
        <w:pStyle w:val="Poetry2"/>
      </w:pPr>
      <w:r>
        <w:t>They set forward my calamity,</w:t>
      </w:r>
    </w:p>
    <w:p w14:paraId="2EABF8C6" w14:textId="77777777" w:rsidR="004D6164" w:rsidRDefault="004D6164">
      <w:pPr>
        <w:pStyle w:val="Poetry2"/>
      </w:pPr>
      <w:r>
        <w:t>without anyone’s help.</w:t>
      </w:r>
    </w:p>
    <w:p w14:paraId="1673A198" w14:textId="77777777" w:rsidR="004D6164" w:rsidRDefault="004D6164">
      <w:pPr>
        <w:pStyle w:val="Poetry1"/>
      </w:pPr>
      <w:r>
        <w:rPr>
          <w:vertAlign w:val="superscript"/>
        </w:rPr>
        <w:t>14</w:t>
      </w:r>
      <w:r>
        <w:t>As through a wide breach they come,</w:t>
      </w:r>
    </w:p>
    <w:p w14:paraId="6D0AF9A4" w14:textId="77777777" w:rsidR="004D6164" w:rsidRDefault="004D6164">
      <w:pPr>
        <w:pStyle w:val="Poetry2"/>
      </w:pPr>
      <w:r>
        <w:t>in the midst of the ruin they roll themselves in.</w:t>
      </w:r>
    </w:p>
    <w:p w14:paraId="5917F5F9" w14:textId="77777777" w:rsidR="004D6164" w:rsidRDefault="004D6164">
      <w:pPr>
        <w:pStyle w:val="Poetry1"/>
      </w:pPr>
      <w:r>
        <w:rPr>
          <w:vertAlign w:val="superscript"/>
        </w:rPr>
        <w:t>15</w:t>
      </w:r>
      <w:r>
        <w:t>Terrors have turned on me.</w:t>
      </w:r>
    </w:p>
    <w:p w14:paraId="074432CB" w14:textId="77777777" w:rsidR="004D6164" w:rsidRDefault="004D6164">
      <w:pPr>
        <w:pStyle w:val="Poetry2"/>
      </w:pPr>
      <w:r>
        <w:t>They chase my honor as the wind.</w:t>
      </w:r>
    </w:p>
    <w:p w14:paraId="5E5D4759" w14:textId="77777777" w:rsidR="004D6164" w:rsidRDefault="004D6164">
      <w:pPr>
        <w:pStyle w:val="Poetry2"/>
      </w:pPr>
      <w:r>
        <w:t>My welfare has passed away as a cloud.</w:t>
      </w:r>
    </w:p>
    <w:p w14:paraId="3B87049D" w14:textId="77777777" w:rsidR="004D6164" w:rsidRDefault="004D6164">
      <w:pPr>
        <w:pStyle w:val="Poetry1"/>
      </w:pPr>
    </w:p>
    <w:p w14:paraId="45C8C85C" w14:textId="77777777" w:rsidR="004D6164" w:rsidRDefault="004D6164">
      <w:pPr>
        <w:pStyle w:val="Poetry1"/>
      </w:pPr>
      <w:r>
        <w:rPr>
          <w:vertAlign w:val="superscript"/>
        </w:rPr>
        <w:lastRenderedPageBreak/>
        <w:t>16</w:t>
      </w:r>
      <w:r>
        <w:t>“Now my soul is poured out within me.</w:t>
      </w:r>
    </w:p>
    <w:p w14:paraId="42BB5CA5" w14:textId="77777777" w:rsidR="004D6164" w:rsidRDefault="004D6164">
      <w:pPr>
        <w:pStyle w:val="Poetry2"/>
      </w:pPr>
      <w:r>
        <w:t>Days of affliction have taken hold on me.</w:t>
      </w:r>
    </w:p>
    <w:p w14:paraId="28DDFD03" w14:textId="77777777" w:rsidR="004D6164" w:rsidRDefault="004D6164">
      <w:pPr>
        <w:pStyle w:val="Poetry1"/>
      </w:pPr>
      <w:r>
        <w:rPr>
          <w:vertAlign w:val="superscript"/>
        </w:rPr>
        <w:t>17</w:t>
      </w:r>
      <w:r>
        <w:t>In the night season my bones are pierced in me,</w:t>
      </w:r>
    </w:p>
    <w:p w14:paraId="6740121C" w14:textId="77777777" w:rsidR="004D6164" w:rsidRDefault="004D6164">
      <w:pPr>
        <w:pStyle w:val="Poetry2"/>
      </w:pPr>
      <w:r>
        <w:t>and the pains that gnaw me take no rest.</w:t>
      </w:r>
    </w:p>
    <w:p w14:paraId="2003BAF4" w14:textId="77777777" w:rsidR="004D6164" w:rsidRDefault="004D6164">
      <w:pPr>
        <w:pStyle w:val="Poetry1"/>
      </w:pPr>
      <w:r>
        <w:rPr>
          <w:vertAlign w:val="superscript"/>
        </w:rPr>
        <w:t>18</w:t>
      </w:r>
      <w:r>
        <w:t>By great force is my garment disfigured.</w:t>
      </w:r>
    </w:p>
    <w:p w14:paraId="4A27E301" w14:textId="77777777" w:rsidR="004D6164" w:rsidRDefault="004D6164">
      <w:pPr>
        <w:pStyle w:val="Poetry2"/>
      </w:pPr>
      <w:r>
        <w:t>It binds me about as the collar of my coat.</w:t>
      </w:r>
    </w:p>
    <w:p w14:paraId="773C7853" w14:textId="77777777" w:rsidR="004D6164" w:rsidRDefault="004D6164">
      <w:pPr>
        <w:pStyle w:val="Poetry1"/>
      </w:pPr>
      <w:r>
        <w:rPr>
          <w:vertAlign w:val="superscript"/>
        </w:rPr>
        <w:t>19</w:t>
      </w:r>
      <w:r>
        <w:t>He has cast me into the mire.</w:t>
      </w:r>
    </w:p>
    <w:p w14:paraId="65E0F59F" w14:textId="77777777" w:rsidR="004D6164" w:rsidRDefault="004D6164">
      <w:pPr>
        <w:pStyle w:val="Poetry2"/>
      </w:pPr>
      <w:r>
        <w:t>I have become like dust and ashes.</w:t>
      </w:r>
    </w:p>
    <w:p w14:paraId="023BBD24" w14:textId="77777777" w:rsidR="004D6164" w:rsidRDefault="004D6164">
      <w:pPr>
        <w:pStyle w:val="Poetry1"/>
      </w:pPr>
      <w:r>
        <w:rPr>
          <w:vertAlign w:val="superscript"/>
        </w:rPr>
        <w:t>20</w:t>
      </w:r>
      <w:r>
        <w:t>I cry to you, and you do not answer me.</w:t>
      </w:r>
    </w:p>
    <w:p w14:paraId="48D3C287" w14:textId="77777777" w:rsidR="004D6164" w:rsidRDefault="004D6164">
      <w:pPr>
        <w:pStyle w:val="Poetry2"/>
      </w:pPr>
      <w:r>
        <w:t>I stand up, and you gaze at me.</w:t>
      </w:r>
    </w:p>
    <w:p w14:paraId="7EDA9493" w14:textId="77777777" w:rsidR="004D6164" w:rsidRDefault="004D6164">
      <w:pPr>
        <w:pStyle w:val="Poetry1"/>
      </w:pPr>
      <w:r>
        <w:rPr>
          <w:vertAlign w:val="superscript"/>
        </w:rPr>
        <w:t>21</w:t>
      </w:r>
      <w:r>
        <w:t>You have turned to be cruel to me.</w:t>
      </w:r>
    </w:p>
    <w:p w14:paraId="2282D2F3" w14:textId="77777777" w:rsidR="004D6164" w:rsidRDefault="004D6164">
      <w:pPr>
        <w:pStyle w:val="Poetry2"/>
      </w:pPr>
      <w:r>
        <w:t>With the might of your hand you persecute me.</w:t>
      </w:r>
    </w:p>
    <w:p w14:paraId="0FE37E62" w14:textId="77777777" w:rsidR="004D6164" w:rsidRDefault="004D6164">
      <w:pPr>
        <w:pStyle w:val="Poetry1"/>
      </w:pPr>
      <w:r>
        <w:rPr>
          <w:vertAlign w:val="superscript"/>
        </w:rPr>
        <w:t>22</w:t>
      </w:r>
      <w:r>
        <w:t>You lift me up to the wind, and drive me with it.</w:t>
      </w:r>
    </w:p>
    <w:p w14:paraId="257441BB" w14:textId="77777777" w:rsidR="004D6164" w:rsidRDefault="004D6164">
      <w:pPr>
        <w:pStyle w:val="Poetry2"/>
      </w:pPr>
      <w:r>
        <w:t>You dissolve me in the storm.</w:t>
      </w:r>
    </w:p>
    <w:p w14:paraId="780A6B63" w14:textId="77777777" w:rsidR="004D6164" w:rsidRDefault="004D6164">
      <w:pPr>
        <w:pStyle w:val="Poetry1"/>
      </w:pPr>
      <w:r>
        <w:rPr>
          <w:vertAlign w:val="superscript"/>
        </w:rPr>
        <w:t>23</w:t>
      </w:r>
      <w:r>
        <w:t>For I know that you will bring me to death,</w:t>
      </w:r>
    </w:p>
    <w:p w14:paraId="42C6A79B" w14:textId="77777777" w:rsidR="004D6164" w:rsidRDefault="004D6164">
      <w:pPr>
        <w:pStyle w:val="Poetry2"/>
      </w:pPr>
      <w:r>
        <w:t>To the house appointed for all living.</w:t>
      </w:r>
    </w:p>
    <w:p w14:paraId="5A18BBD9" w14:textId="77777777" w:rsidR="004D6164" w:rsidRDefault="004D6164">
      <w:pPr>
        <w:pStyle w:val="Poetry1"/>
      </w:pPr>
    </w:p>
    <w:p w14:paraId="01EB6C2C" w14:textId="77777777" w:rsidR="004D6164" w:rsidRDefault="004D6164">
      <w:pPr>
        <w:pStyle w:val="Poetry1"/>
      </w:pPr>
      <w:r>
        <w:rPr>
          <w:vertAlign w:val="superscript"/>
        </w:rPr>
        <w:t>24</w:t>
      </w:r>
      <w:r>
        <w:t>“However doesn’t one stretch out a hand in his fall?</w:t>
      </w:r>
    </w:p>
    <w:p w14:paraId="3FA17C85" w14:textId="77777777" w:rsidR="004D6164" w:rsidRDefault="004D6164">
      <w:pPr>
        <w:pStyle w:val="Poetry2"/>
      </w:pPr>
      <w:r>
        <w:t>Or in his calamity therefore cry for help?</w:t>
      </w:r>
    </w:p>
    <w:p w14:paraId="3132DE6D" w14:textId="77777777" w:rsidR="004D6164" w:rsidRDefault="004D6164">
      <w:pPr>
        <w:pStyle w:val="Poetry1"/>
      </w:pPr>
      <w:r>
        <w:rPr>
          <w:vertAlign w:val="superscript"/>
        </w:rPr>
        <w:t>25</w:t>
      </w:r>
      <w:r>
        <w:t>Did</w:t>
      </w:r>
      <w:r w:rsidR="0050087F">
        <w:t xml:space="preserve"> I </w:t>
      </w:r>
      <w:r>
        <w:t>n</w:t>
      </w:r>
      <w:r w:rsidR="0050087F">
        <w:t>o</w:t>
      </w:r>
      <w:r>
        <w:t>t weep for him who was in trouble?</w:t>
      </w:r>
    </w:p>
    <w:p w14:paraId="078BB97E" w14:textId="77777777" w:rsidR="004D6164" w:rsidRDefault="004D6164">
      <w:pPr>
        <w:pStyle w:val="Poetry2"/>
      </w:pPr>
      <w:r>
        <w:t>Wasn’t my soul grieved for the needy?</w:t>
      </w:r>
    </w:p>
    <w:p w14:paraId="1657CB9A" w14:textId="77777777" w:rsidR="004D6164" w:rsidRDefault="004D6164">
      <w:pPr>
        <w:pStyle w:val="Poetry1"/>
      </w:pPr>
      <w:r>
        <w:rPr>
          <w:vertAlign w:val="superscript"/>
        </w:rPr>
        <w:t>26</w:t>
      </w:r>
      <w:r>
        <w:t>When I looked for good, then evil came;</w:t>
      </w:r>
    </w:p>
    <w:p w14:paraId="412A8898" w14:textId="77777777" w:rsidR="004D6164" w:rsidRDefault="004D6164">
      <w:pPr>
        <w:pStyle w:val="Poetry2"/>
      </w:pPr>
      <w:r>
        <w:t>When I waited for light, there came darkness.</w:t>
      </w:r>
    </w:p>
    <w:p w14:paraId="17C70B29" w14:textId="77777777" w:rsidR="004D6164" w:rsidRDefault="004D6164">
      <w:pPr>
        <w:pStyle w:val="Poetry1"/>
      </w:pPr>
      <w:r>
        <w:rPr>
          <w:vertAlign w:val="superscript"/>
        </w:rPr>
        <w:t>27</w:t>
      </w:r>
      <w:r>
        <w:t>My heart is troubled, and doesn’t rest.</w:t>
      </w:r>
    </w:p>
    <w:p w14:paraId="4A03D280" w14:textId="77777777" w:rsidR="004D6164" w:rsidRDefault="004D6164">
      <w:pPr>
        <w:pStyle w:val="Poetry2"/>
      </w:pPr>
      <w:r>
        <w:t>Days of affliction have come on me.</w:t>
      </w:r>
    </w:p>
    <w:p w14:paraId="0FAF5198" w14:textId="77777777" w:rsidR="004D6164" w:rsidRDefault="004D6164">
      <w:pPr>
        <w:pStyle w:val="Poetry1"/>
      </w:pPr>
      <w:r>
        <w:rPr>
          <w:vertAlign w:val="superscript"/>
        </w:rPr>
        <w:t>28</w:t>
      </w:r>
      <w:r>
        <w:t>I go mourning without the sun.</w:t>
      </w:r>
    </w:p>
    <w:p w14:paraId="53D9E692" w14:textId="77777777" w:rsidR="004D6164" w:rsidRDefault="004D6164">
      <w:pPr>
        <w:pStyle w:val="Poetry2"/>
      </w:pPr>
      <w:r>
        <w:t>I stand up in the assembly, and cry for help.</w:t>
      </w:r>
    </w:p>
    <w:p w14:paraId="696F4B46" w14:textId="77777777" w:rsidR="004D6164" w:rsidRDefault="004D6164">
      <w:pPr>
        <w:pStyle w:val="Poetry1"/>
      </w:pPr>
      <w:r>
        <w:rPr>
          <w:vertAlign w:val="superscript"/>
        </w:rPr>
        <w:t>29</w:t>
      </w:r>
      <w:r>
        <w:t>I am a brother to jackals,</w:t>
      </w:r>
    </w:p>
    <w:p w14:paraId="6DA7AD45" w14:textId="77777777" w:rsidR="004D6164" w:rsidRDefault="004D6164">
      <w:pPr>
        <w:pStyle w:val="Poetry2"/>
      </w:pPr>
      <w:r>
        <w:t>and a companion to ostriches.</w:t>
      </w:r>
    </w:p>
    <w:p w14:paraId="54AF1F09" w14:textId="77777777" w:rsidR="004D6164" w:rsidRDefault="004D6164">
      <w:pPr>
        <w:pStyle w:val="Poetry1"/>
      </w:pPr>
      <w:r>
        <w:rPr>
          <w:vertAlign w:val="superscript"/>
        </w:rPr>
        <w:t>30</w:t>
      </w:r>
      <w:r>
        <w:t>My skin grows black and peels from me.</w:t>
      </w:r>
    </w:p>
    <w:p w14:paraId="5D46768F" w14:textId="77777777" w:rsidR="004D6164" w:rsidRDefault="004D6164">
      <w:pPr>
        <w:pStyle w:val="Poetry2"/>
      </w:pPr>
      <w:r>
        <w:t>My bones are burned with heat.</w:t>
      </w:r>
    </w:p>
    <w:p w14:paraId="733F2111" w14:textId="77777777" w:rsidR="004D6164" w:rsidRDefault="004D6164">
      <w:pPr>
        <w:pStyle w:val="Poetry1"/>
      </w:pPr>
      <w:r>
        <w:rPr>
          <w:vertAlign w:val="superscript"/>
        </w:rPr>
        <w:t>31</w:t>
      </w:r>
      <w:r>
        <w:t>Therefore my harp has turned to mourning,</w:t>
      </w:r>
    </w:p>
    <w:p w14:paraId="57E47033" w14:textId="77777777" w:rsidR="004D6164" w:rsidRDefault="004D6164" w:rsidP="00AF44B4">
      <w:pPr>
        <w:pStyle w:val="Poetry2"/>
      </w:pPr>
      <w:r>
        <w:t>and my pipe into the voice of those who weep.</w:t>
      </w:r>
    </w:p>
    <w:p w14:paraId="71B14B70" w14:textId="77777777" w:rsidR="004D6164" w:rsidRDefault="004D6164" w:rsidP="00CD144D">
      <w:pPr>
        <w:pStyle w:val="NHEB"/>
        <w:framePr w:wrap="auto"/>
      </w:pPr>
      <w:r>
        <w:t>31</w:t>
      </w:r>
    </w:p>
    <w:p w14:paraId="39A7EBA4" w14:textId="77777777" w:rsidR="004D6164" w:rsidRDefault="004D6164">
      <w:pPr>
        <w:ind w:firstLine="0"/>
      </w:pPr>
      <w:r>
        <w:t>“I made a covenant with my eyes,</w:t>
      </w:r>
    </w:p>
    <w:p w14:paraId="7A07D867" w14:textId="77777777" w:rsidR="004D6164" w:rsidRDefault="004D6164">
      <w:pPr>
        <w:pStyle w:val="Poetry2"/>
      </w:pPr>
      <w:r>
        <w:t>how then should I look lustfully at a young woman?</w:t>
      </w:r>
    </w:p>
    <w:p w14:paraId="1A05E1DA" w14:textId="77777777" w:rsidR="004D6164" w:rsidRDefault="004D6164">
      <w:pPr>
        <w:pStyle w:val="Poetry1"/>
      </w:pPr>
      <w:r>
        <w:rPr>
          <w:vertAlign w:val="superscript"/>
        </w:rPr>
        <w:t>2</w:t>
      </w:r>
      <w:r>
        <w:t>For what is the portion from God above,</w:t>
      </w:r>
    </w:p>
    <w:p w14:paraId="6EB63A8A" w14:textId="77777777" w:rsidR="004D6164" w:rsidRDefault="004D6164">
      <w:pPr>
        <w:pStyle w:val="Poetry2"/>
      </w:pPr>
      <w:r>
        <w:t xml:space="preserve">and the heritage from </w:t>
      </w:r>
      <w:r w:rsidR="002835F6">
        <w:t>Shaddai</w:t>
      </w:r>
      <w:r>
        <w:t xml:space="preserve"> on high?</w:t>
      </w:r>
    </w:p>
    <w:p w14:paraId="5FF0B1DF" w14:textId="77777777" w:rsidR="004D6164" w:rsidRDefault="004D6164">
      <w:pPr>
        <w:pStyle w:val="Poetry1"/>
      </w:pPr>
      <w:r>
        <w:rPr>
          <w:vertAlign w:val="superscript"/>
        </w:rPr>
        <w:t>3</w:t>
      </w:r>
      <w:r>
        <w:t xml:space="preserve">Is it not calamity </w:t>
      </w:r>
      <w:r w:rsidR="004C42D7">
        <w:t>for</w:t>
      </w:r>
      <w:r>
        <w:t xml:space="preserve"> the unrighteous,</w:t>
      </w:r>
    </w:p>
    <w:p w14:paraId="2FE4AE06" w14:textId="77777777" w:rsidR="004D6164" w:rsidRDefault="004D6164">
      <w:pPr>
        <w:pStyle w:val="Poetry2"/>
      </w:pPr>
      <w:r>
        <w:t xml:space="preserve">and disaster </w:t>
      </w:r>
      <w:r w:rsidR="004C42D7">
        <w:t>for</w:t>
      </w:r>
      <w:r>
        <w:t xml:space="preserve"> </w:t>
      </w:r>
      <w:r w:rsidR="003E424D">
        <w:t>evildoers</w:t>
      </w:r>
      <w:r>
        <w:t>?</w:t>
      </w:r>
    </w:p>
    <w:p w14:paraId="72F4F93D" w14:textId="77777777" w:rsidR="004D6164" w:rsidRDefault="004D6164">
      <w:pPr>
        <w:pStyle w:val="Poetry1"/>
      </w:pPr>
      <w:r>
        <w:rPr>
          <w:vertAlign w:val="superscript"/>
        </w:rPr>
        <w:t>4</w:t>
      </w:r>
      <w:r>
        <w:t>Doesn’t he see my ways,</w:t>
      </w:r>
    </w:p>
    <w:p w14:paraId="3B0A89EE" w14:textId="77777777" w:rsidR="004D6164" w:rsidRDefault="004D6164">
      <w:pPr>
        <w:pStyle w:val="Poetry2"/>
      </w:pPr>
      <w:r>
        <w:t>and number all my steps?</w:t>
      </w:r>
    </w:p>
    <w:p w14:paraId="1E5A312D" w14:textId="77777777" w:rsidR="004D6164" w:rsidRDefault="004D6164">
      <w:pPr>
        <w:pStyle w:val="Poetry1"/>
      </w:pPr>
    </w:p>
    <w:p w14:paraId="051D4A4B" w14:textId="77777777" w:rsidR="004D6164" w:rsidRDefault="004D6164">
      <w:pPr>
        <w:pStyle w:val="Poetry1"/>
      </w:pPr>
      <w:r>
        <w:rPr>
          <w:vertAlign w:val="superscript"/>
        </w:rPr>
        <w:t>5</w:t>
      </w:r>
      <w:r>
        <w:t>“If I have walked with falsehood,</w:t>
      </w:r>
    </w:p>
    <w:p w14:paraId="4FB7C289" w14:textId="77777777" w:rsidR="004D6164" w:rsidRDefault="004D6164">
      <w:pPr>
        <w:pStyle w:val="Poetry2"/>
      </w:pPr>
      <w:r>
        <w:t>and my foot has hurried to deceit</w:t>
      </w:r>
    </w:p>
    <w:p w14:paraId="57AEF0D0" w14:textId="77777777" w:rsidR="004D6164" w:rsidRDefault="004D6164">
      <w:pPr>
        <w:pStyle w:val="Poetry1"/>
      </w:pPr>
      <w:r>
        <w:rPr>
          <w:vertAlign w:val="superscript"/>
        </w:rPr>
        <w:t>6</w:t>
      </w:r>
      <w:r>
        <w:t>(let me be weighed in an even balance,</w:t>
      </w:r>
    </w:p>
    <w:p w14:paraId="6D593CBE" w14:textId="77777777" w:rsidR="004D6164" w:rsidRDefault="004D6164">
      <w:pPr>
        <w:pStyle w:val="Poetry2"/>
      </w:pPr>
      <w:r>
        <w:t>that God may know my integrity);</w:t>
      </w:r>
    </w:p>
    <w:p w14:paraId="137C356B" w14:textId="77777777" w:rsidR="004D6164" w:rsidRDefault="004D6164">
      <w:pPr>
        <w:pStyle w:val="Poetry1"/>
      </w:pPr>
      <w:r>
        <w:rPr>
          <w:vertAlign w:val="superscript"/>
        </w:rPr>
        <w:t>7</w:t>
      </w:r>
      <w:r>
        <w:t>if my step has turned out of the way,</w:t>
      </w:r>
    </w:p>
    <w:p w14:paraId="1F1A0F08" w14:textId="77777777" w:rsidR="004D6164" w:rsidRDefault="004D6164">
      <w:pPr>
        <w:pStyle w:val="Poetry2"/>
      </w:pPr>
      <w:r>
        <w:t>if my heart walked after my eyes,</w:t>
      </w:r>
    </w:p>
    <w:p w14:paraId="45BF727C" w14:textId="77777777" w:rsidR="004D6164" w:rsidRDefault="004D6164">
      <w:pPr>
        <w:pStyle w:val="Poetry2"/>
      </w:pPr>
      <w:r>
        <w:t>if any defilement has stuck to my hands,</w:t>
      </w:r>
    </w:p>
    <w:p w14:paraId="5C97CAF3" w14:textId="77777777" w:rsidR="004D6164" w:rsidRDefault="004D6164">
      <w:pPr>
        <w:pStyle w:val="Poetry1"/>
      </w:pPr>
      <w:r>
        <w:rPr>
          <w:vertAlign w:val="superscript"/>
        </w:rPr>
        <w:lastRenderedPageBreak/>
        <w:t>8</w:t>
      </w:r>
      <w:r>
        <w:t>then let me sow, and let another eat.</w:t>
      </w:r>
    </w:p>
    <w:p w14:paraId="4651A631" w14:textId="77777777" w:rsidR="004D6164" w:rsidRDefault="004D6164">
      <w:pPr>
        <w:pStyle w:val="Poetry2"/>
      </w:pPr>
      <w:r>
        <w:t>Yes, let the produce of my field be rooted out.</w:t>
      </w:r>
    </w:p>
    <w:p w14:paraId="45617E71" w14:textId="77777777" w:rsidR="004D6164" w:rsidRDefault="004D6164">
      <w:pPr>
        <w:pStyle w:val="Poetry1"/>
      </w:pPr>
    </w:p>
    <w:p w14:paraId="483C8A52" w14:textId="77777777" w:rsidR="004D6164" w:rsidRDefault="004D6164">
      <w:pPr>
        <w:pStyle w:val="Poetry1"/>
      </w:pPr>
      <w:r>
        <w:rPr>
          <w:vertAlign w:val="superscript"/>
        </w:rPr>
        <w:t>9</w:t>
      </w:r>
      <w:r>
        <w:t>“If my heart has been enticed to a woman,</w:t>
      </w:r>
    </w:p>
    <w:p w14:paraId="55933A63" w14:textId="77777777" w:rsidR="004D6164" w:rsidRDefault="004D6164">
      <w:pPr>
        <w:pStyle w:val="Poetry2"/>
      </w:pPr>
      <w:r>
        <w:t xml:space="preserve">and </w:t>
      </w:r>
      <w:r w:rsidR="008E3063">
        <w:t>I have lain in wait</w:t>
      </w:r>
      <w:r>
        <w:t xml:space="preserve"> at my neighbor’s door,</w:t>
      </w:r>
    </w:p>
    <w:p w14:paraId="0C33D690" w14:textId="77777777" w:rsidR="004D6164" w:rsidRDefault="004D6164">
      <w:pPr>
        <w:pStyle w:val="Poetry1"/>
      </w:pPr>
      <w:r>
        <w:rPr>
          <w:vertAlign w:val="superscript"/>
        </w:rPr>
        <w:t>10</w:t>
      </w:r>
      <w:r>
        <w:t>then let my wife grind for another,</w:t>
      </w:r>
    </w:p>
    <w:p w14:paraId="3BBB09AF" w14:textId="77777777" w:rsidR="004D6164" w:rsidRDefault="004D6164">
      <w:pPr>
        <w:pStyle w:val="Poetry2"/>
      </w:pPr>
      <w:r>
        <w:t>and let others sleep with her.</w:t>
      </w:r>
    </w:p>
    <w:p w14:paraId="116F6155" w14:textId="77777777" w:rsidR="004D6164" w:rsidRDefault="004D6164">
      <w:pPr>
        <w:pStyle w:val="Poetry1"/>
      </w:pPr>
      <w:r>
        <w:rPr>
          <w:vertAlign w:val="superscript"/>
        </w:rPr>
        <w:t>11</w:t>
      </w:r>
      <w:r>
        <w:t>For that would be a heinous crime.</w:t>
      </w:r>
    </w:p>
    <w:p w14:paraId="78F5BCC9" w14:textId="77777777" w:rsidR="004D6164" w:rsidRDefault="004D6164">
      <w:pPr>
        <w:pStyle w:val="Poetry2"/>
      </w:pPr>
      <w:r>
        <w:t>Yes, it would be an iniquity to be punished by the judges:</w:t>
      </w:r>
    </w:p>
    <w:p w14:paraId="06587318" w14:textId="77777777" w:rsidR="004D6164" w:rsidRDefault="004D6164">
      <w:pPr>
        <w:pStyle w:val="Poetry1"/>
      </w:pPr>
      <w:r>
        <w:rPr>
          <w:vertAlign w:val="superscript"/>
        </w:rPr>
        <w:t>12</w:t>
      </w:r>
      <w:r>
        <w:t>For it is a fire that consumes to destruction,</w:t>
      </w:r>
    </w:p>
    <w:p w14:paraId="0A440DCE" w14:textId="77777777" w:rsidR="004D6164" w:rsidRDefault="004D6164">
      <w:pPr>
        <w:pStyle w:val="Poetry2"/>
      </w:pPr>
      <w:r>
        <w:t>and would root out all my increase.</w:t>
      </w:r>
    </w:p>
    <w:p w14:paraId="6FD24025" w14:textId="77777777" w:rsidR="004D6164" w:rsidRDefault="004D6164">
      <w:pPr>
        <w:pStyle w:val="Poetry1"/>
      </w:pPr>
    </w:p>
    <w:p w14:paraId="6FF3C100" w14:textId="77777777" w:rsidR="004D6164" w:rsidRDefault="004D6164">
      <w:pPr>
        <w:pStyle w:val="Poetry1"/>
      </w:pPr>
      <w:r>
        <w:rPr>
          <w:vertAlign w:val="superscript"/>
        </w:rPr>
        <w:t>13</w:t>
      </w:r>
      <w:r>
        <w:t>“If I have despised the cause of my male servant</w:t>
      </w:r>
    </w:p>
    <w:p w14:paraId="75401D0D" w14:textId="77777777" w:rsidR="004D6164" w:rsidRDefault="004D6164">
      <w:pPr>
        <w:pStyle w:val="Poetry2"/>
      </w:pPr>
      <w:r>
        <w:t>or of my female servant,</w:t>
      </w:r>
    </w:p>
    <w:p w14:paraId="37A765E6" w14:textId="77777777" w:rsidR="004D6164" w:rsidRDefault="004D6164">
      <w:pPr>
        <w:pStyle w:val="Poetry2"/>
      </w:pPr>
      <w:r>
        <w:t>when they contended with me;</w:t>
      </w:r>
    </w:p>
    <w:p w14:paraId="2BFCEADE" w14:textId="77777777" w:rsidR="004D6164" w:rsidRDefault="004D6164">
      <w:pPr>
        <w:pStyle w:val="Poetry1"/>
      </w:pPr>
      <w:r>
        <w:rPr>
          <w:vertAlign w:val="superscript"/>
        </w:rPr>
        <w:t>14</w:t>
      </w:r>
      <w:r>
        <w:t>What then shall I do when God rises up?</w:t>
      </w:r>
    </w:p>
    <w:p w14:paraId="20CB16F9" w14:textId="77777777" w:rsidR="004D6164" w:rsidRDefault="004D6164">
      <w:pPr>
        <w:pStyle w:val="Poetry2"/>
      </w:pPr>
      <w:r>
        <w:t>When he visits, what shall I answer him?</w:t>
      </w:r>
    </w:p>
    <w:p w14:paraId="2A3D1D82" w14:textId="77777777" w:rsidR="004D6164" w:rsidRDefault="004D6164">
      <w:pPr>
        <w:pStyle w:val="Poetry1"/>
      </w:pPr>
      <w:r>
        <w:rPr>
          <w:vertAlign w:val="superscript"/>
        </w:rPr>
        <w:t>15</w:t>
      </w:r>
      <w:r>
        <w:t>Did</w:t>
      </w:r>
      <w:r w:rsidR="00B8502D">
        <w:t xml:space="preserve"> </w:t>
      </w:r>
      <w:r>
        <w:t>n</w:t>
      </w:r>
      <w:r w:rsidR="00B8502D">
        <w:t>o</w:t>
      </w:r>
      <w:r>
        <w:t>t he who made me in the womb make him?</w:t>
      </w:r>
    </w:p>
    <w:p w14:paraId="05A1CFE8" w14:textId="77777777" w:rsidR="004D6164" w:rsidRDefault="004D6164">
      <w:pPr>
        <w:pStyle w:val="Poetry2"/>
      </w:pPr>
      <w:r>
        <w:t>Did</w:t>
      </w:r>
      <w:r w:rsidR="00B8502D">
        <w:t xml:space="preserve"> not </w:t>
      </w:r>
      <w:r w:rsidR="00B8502D" w:rsidRPr="0047547A">
        <w:t>the same</w:t>
      </w:r>
      <w:r w:rsidR="00B8502D">
        <w:t xml:space="preserve"> one </w:t>
      </w:r>
      <w:r>
        <w:t>fashion us in the womb?</w:t>
      </w:r>
    </w:p>
    <w:p w14:paraId="2BB1BC4B" w14:textId="77777777" w:rsidR="004D6164" w:rsidRDefault="004D6164">
      <w:pPr>
        <w:pStyle w:val="Poetry1"/>
      </w:pPr>
    </w:p>
    <w:p w14:paraId="5C9147E2" w14:textId="77777777" w:rsidR="004D6164" w:rsidRDefault="004D6164">
      <w:pPr>
        <w:pStyle w:val="Poetry1"/>
      </w:pPr>
      <w:r>
        <w:rPr>
          <w:vertAlign w:val="superscript"/>
        </w:rPr>
        <w:t>16</w:t>
      </w:r>
      <w:r>
        <w:t>“If I have withheld the poor from their desire,</w:t>
      </w:r>
    </w:p>
    <w:p w14:paraId="4C7FA39C" w14:textId="77777777" w:rsidR="004D6164" w:rsidRDefault="004D6164">
      <w:pPr>
        <w:pStyle w:val="Poetry2"/>
      </w:pPr>
      <w:r>
        <w:t>or have caused the eyes of the widow to fail,</w:t>
      </w:r>
    </w:p>
    <w:p w14:paraId="57B470D6" w14:textId="77777777" w:rsidR="004D6164" w:rsidRDefault="004D6164">
      <w:pPr>
        <w:pStyle w:val="Poetry1"/>
      </w:pPr>
      <w:r>
        <w:rPr>
          <w:vertAlign w:val="superscript"/>
        </w:rPr>
        <w:t>17</w:t>
      </w:r>
      <w:r>
        <w:t>or have eaten my morsel alone,</w:t>
      </w:r>
    </w:p>
    <w:p w14:paraId="4059A16D" w14:textId="77777777" w:rsidR="004D6164" w:rsidRDefault="004D6164">
      <w:pPr>
        <w:pStyle w:val="Poetry2"/>
      </w:pPr>
      <w:r>
        <w:t>and the fatherless has not eaten of it</w:t>
      </w:r>
    </w:p>
    <w:p w14:paraId="4992AAB7" w14:textId="77777777" w:rsidR="004D6164" w:rsidRDefault="004D6164">
      <w:pPr>
        <w:pStyle w:val="Poetry1"/>
      </w:pPr>
      <w:r>
        <w:rPr>
          <w:vertAlign w:val="superscript"/>
        </w:rPr>
        <w:t>18</w:t>
      </w:r>
      <w:r>
        <w:t>(no, from my youth he grew up with me as with a father,</w:t>
      </w:r>
    </w:p>
    <w:p w14:paraId="1AABF956" w14:textId="77777777" w:rsidR="004D6164" w:rsidRDefault="004D6164">
      <w:pPr>
        <w:pStyle w:val="Poetry2"/>
      </w:pPr>
      <w:r>
        <w:t>her have I guided from my mother’s womb);</w:t>
      </w:r>
    </w:p>
    <w:p w14:paraId="52891D53" w14:textId="77777777" w:rsidR="004D6164" w:rsidRDefault="004D6164">
      <w:pPr>
        <w:pStyle w:val="Poetry1"/>
      </w:pPr>
      <w:r>
        <w:rPr>
          <w:vertAlign w:val="superscript"/>
        </w:rPr>
        <w:t>19</w:t>
      </w:r>
      <w:r>
        <w:t>if I have seen any perish for want of clothing,</w:t>
      </w:r>
    </w:p>
    <w:p w14:paraId="7136E51F" w14:textId="77777777" w:rsidR="004D6164" w:rsidRDefault="004D6164">
      <w:pPr>
        <w:pStyle w:val="Poetry2"/>
      </w:pPr>
      <w:r>
        <w:t>or that the needy had no covering;</w:t>
      </w:r>
    </w:p>
    <w:p w14:paraId="6200CCA6" w14:textId="77777777" w:rsidR="004D6164" w:rsidRDefault="004D6164">
      <w:pPr>
        <w:pStyle w:val="Poetry1"/>
      </w:pPr>
      <w:r>
        <w:rPr>
          <w:vertAlign w:val="superscript"/>
        </w:rPr>
        <w:t>20</w:t>
      </w:r>
      <w:r>
        <w:t>if his heart hasn’t blessed me,</w:t>
      </w:r>
    </w:p>
    <w:p w14:paraId="53B7D5D8" w14:textId="77777777" w:rsidR="004D6164" w:rsidRDefault="004D6164">
      <w:pPr>
        <w:pStyle w:val="Poetry2"/>
      </w:pPr>
      <w:r>
        <w:t>if he hasn’t been warmed with my sheep’s fleece;</w:t>
      </w:r>
    </w:p>
    <w:p w14:paraId="4E939BA1" w14:textId="77777777" w:rsidR="004D6164" w:rsidRDefault="004D6164">
      <w:pPr>
        <w:pStyle w:val="Poetry1"/>
      </w:pPr>
      <w:r>
        <w:rPr>
          <w:vertAlign w:val="superscript"/>
        </w:rPr>
        <w:t>21</w:t>
      </w:r>
      <w:r>
        <w:t>if I have lifted up my hand against the fatherless,</w:t>
      </w:r>
    </w:p>
    <w:p w14:paraId="0FC6595D" w14:textId="77777777" w:rsidR="004D6164" w:rsidRDefault="004D6164">
      <w:pPr>
        <w:pStyle w:val="Poetry2"/>
      </w:pPr>
      <w:r>
        <w:t>because I saw my help in the gate,</w:t>
      </w:r>
    </w:p>
    <w:p w14:paraId="475F1183" w14:textId="77777777" w:rsidR="004D6164" w:rsidRDefault="004D6164">
      <w:pPr>
        <w:pStyle w:val="Poetry1"/>
      </w:pPr>
      <w:r>
        <w:rPr>
          <w:vertAlign w:val="superscript"/>
        </w:rPr>
        <w:t>22</w:t>
      </w:r>
      <w:r>
        <w:t>then let my shoulder fall from the shoulder blade,</w:t>
      </w:r>
    </w:p>
    <w:p w14:paraId="252FA86E" w14:textId="77777777" w:rsidR="004D6164" w:rsidRDefault="004D6164">
      <w:pPr>
        <w:pStyle w:val="Poetry2"/>
      </w:pPr>
      <w:r>
        <w:t>and my arm be broken from the bone.</w:t>
      </w:r>
    </w:p>
    <w:p w14:paraId="305D55A2" w14:textId="77777777" w:rsidR="004D6164" w:rsidRDefault="004D6164">
      <w:pPr>
        <w:pStyle w:val="Poetry1"/>
      </w:pPr>
      <w:r>
        <w:rPr>
          <w:vertAlign w:val="superscript"/>
        </w:rPr>
        <w:t>23</w:t>
      </w:r>
      <w:r>
        <w:t>For calamity from God is a terror to me.</w:t>
      </w:r>
    </w:p>
    <w:p w14:paraId="07AB013F" w14:textId="77777777" w:rsidR="004D6164" w:rsidRDefault="004D6164">
      <w:pPr>
        <w:pStyle w:val="Poetry2"/>
      </w:pPr>
      <w:r>
        <w:t>Because his majesty, I can do nothing.</w:t>
      </w:r>
    </w:p>
    <w:p w14:paraId="465B75C0" w14:textId="77777777" w:rsidR="004D6164" w:rsidRDefault="004D6164">
      <w:pPr>
        <w:pStyle w:val="Poetry1"/>
      </w:pPr>
    </w:p>
    <w:p w14:paraId="3DC11281" w14:textId="77777777" w:rsidR="004D6164" w:rsidRDefault="004D6164">
      <w:pPr>
        <w:pStyle w:val="Poetry1"/>
      </w:pPr>
      <w:r>
        <w:rPr>
          <w:vertAlign w:val="superscript"/>
        </w:rPr>
        <w:t>24</w:t>
      </w:r>
      <w:r>
        <w:t>“If I have made gold my hope,</w:t>
      </w:r>
    </w:p>
    <w:p w14:paraId="32EFAAD7" w14:textId="77777777" w:rsidR="004D6164" w:rsidRDefault="004D6164">
      <w:pPr>
        <w:pStyle w:val="Poetry2"/>
      </w:pPr>
      <w:r>
        <w:t>and have said to the fine gold, ‘You are my confidence;’</w:t>
      </w:r>
    </w:p>
    <w:p w14:paraId="2F79DAFD" w14:textId="77777777" w:rsidR="004D6164" w:rsidRDefault="004D6164">
      <w:pPr>
        <w:pStyle w:val="Poetry1"/>
      </w:pPr>
      <w:r>
        <w:rPr>
          <w:vertAlign w:val="superscript"/>
        </w:rPr>
        <w:t>25</w:t>
      </w:r>
      <w:r>
        <w:t>If I have rejoiced because my wealth was great,</w:t>
      </w:r>
    </w:p>
    <w:p w14:paraId="70D2F06D" w14:textId="77777777" w:rsidR="004D6164" w:rsidRDefault="004D6164">
      <w:pPr>
        <w:pStyle w:val="Poetry2"/>
      </w:pPr>
      <w:r>
        <w:t>and because my hand had gotten much;</w:t>
      </w:r>
    </w:p>
    <w:p w14:paraId="675E819A" w14:textId="77777777" w:rsidR="004D6164" w:rsidRDefault="004D6164">
      <w:pPr>
        <w:pStyle w:val="Poetry1"/>
      </w:pPr>
      <w:r>
        <w:rPr>
          <w:vertAlign w:val="superscript"/>
        </w:rPr>
        <w:t>26</w:t>
      </w:r>
      <w:r>
        <w:t>if I have seen the sun when it shined,</w:t>
      </w:r>
    </w:p>
    <w:p w14:paraId="2F9EE277" w14:textId="77777777" w:rsidR="004D6164" w:rsidRDefault="004D6164">
      <w:pPr>
        <w:pStyle w:val="Poetry2"/>
      </w:pPr>
      <w:r>
        <w:t>or the moon moving in splendor,</w:t>
      </w:r>
    </w:p>
    <w:p w14:paraId="7D62A9D2" w14:textId="77777777" w:rsidR="004D6164" w:rsidRDefault="004D6164">
      <w:pPr>
        <w:pStyle w:val="Poetry1"/>
      </w:pPr>
      <w:r>
        <w:rPr>
          <w:vertAlign w:val="superscript"/>
        </w:rPr>
        <w:t>27</w:t>
      </w:r>
      <w:r>
        <w:t>and my heart has been secretly enticed,</w:t>
      </w:r>
    </w:p>
    <w:p w14:paraId="4D19DF24" w14:textId="77777777" w:rsidR="004D6164" w:rsidRDefault="004D6164">
      <w:pPr>
        <w:pStyle w:val="Poetry2"/>
      </w:pPr>
      <w:r>
        <w:t>and my hand threw a kiss from my mouth,</w:t>
      </w:r>
    </w:p>
    <w:p w14:paraId="749239AC" w14:textId="77777777" w:rsidR="004D6164" w:rsidRDefault="004D6164">
      <w:pPr>
        <w:pStyle w:val="Poetry1"/>
      </w:pPr>
      <w:r>
        <w:rPr>
          <w:vertAlign w:val="superscript"/>
        </w:rPr>
        <w:t>28</w:t>
      </w:r>
      <w:r>
        <w:t>this also would be an iniquity to be punished by the judges;</w:t>
      </w:r>
    </w:p>
    <w:p w14:paraId="28BB7445" w14:textId="77777777" w:rsidR="004D6164" w:rsidRDefault="004D6164">
      <w:pPr>
        <w:pStyle w:val="Poetry2"/>
      </w:pPr>
      <w:r>
        <w:lastRenderedPageBreak/>
        <w:t>for I should have denied the God who is above.</w:t>
      </w:r>
    </w:p>
    <w:p w14:paraId="3A684D6A" w14:textId="77777777" w:rsidR="004D6164" w:rsidRDefault="004D6164">
      <w:pPr>
        <w:pStyle w:val="Poetry1"/>
      </w:pPr>
    </w:p>
    <w:p w14:paraId="4E6EA6E3" w14:textId="77777777" w:rsidR="004D6164" w:rsidRDefault="004D6164">
      <w:pPr>
        <w:pStyle w:val="Poetry1"/>
      </w:pPr>
      <w:r>
        <w:rPr>
          <w:vertAlign w:val="superscript"/>
        </w:rPr>
        <w:t>29</w:t>
      </w:r>
      <w:r>
        <w:t>“If I have rejoiced at the destruction of him who hated me,</w:t>
      </w:r>
    </w:p>
    <w:p w14:paraId="060521F8" w14:textId="77777777" w:rsidR="004D6164" w:rsidRDefault="004D6164">
      <w:pPr>
        <w:pStyle w:val="Poetry2"/>
      </w:pPr>
      <w:r>
        <w:t>or lifted up myself when evil found him;</w:t>
      </w:r>
    </w:p>
    <w:p w14:paraId="0DF4CFDC" w14:textId="77777777" w:rsidR="004D6164" w:rsidRDefault="004D6164">
      <w:pPr>
        <w:pStyle w:val="Poetry1"/>
      </w:pPr>
      <w:r>
        <w:rPr>
          <w:vertAlign w:val="superscript"/>
        </w:rPr>
        <w:t>30</w:t>
      </w:r>
      <w:r>
        <w:t>(yes, I have not allowed my mouth to sin</w:t>
      </w:r>
    </w:p>
    <w:p w14:paraId="03D6D735" w14:textId="77777777" w:rsidR="004D6164" w:rsidRDefault="004D6164">
      <w:pPr>
        <w:pStyle w:val="Poetry2"/>
      </w:pPr>
      <w:r>
        <w:t>by asking his life with a curse);</w:t>
      </w:r>
    </w:p>
    <w:p w14:paraId="640ACD24" w14:textId="77777777" w:rsidR="004D6164" w:rsidRDefault="004D6164">
      <w:pPr>
        <w:pStyle w:val="Poetry1"/>
      </w:pPr>
      <w:r>
        <w:rPr>
          <w:vertAlign w:val="superscript"/>
        </w:rPr>
        <w:t>31</w:t>
      </w:r>
      <w:r>
        <w:t>if the men of my tent have not said,</w:t>
      </w:r>
    </w:p>
    <w:p w14:paraId="0D6CC376" w14:textId="77777777" w:rsidR="004D6164" w:rsidRDefault="004D6164">
      <w:pPr>
        <w:pStyle w:val="Poetry2"/>
      </w:pPr>
      <w:r>
        <w:t>‘Who can find one who has not been filled with his meat?’</w:t>
      </w:r>
    </w:p>
    <w:p w14:paraId="20933021" w14:textId="77777777" w:rsidR="004D6164" w:rsidRDefault="004D6164">
      <w:pPr>
        <w:pStyle w:val="Poetry1"/>
      </w:pPr>
      <w:r>
        <w:rPr>
          <w:vertAlign w:val="superscript"/>
        </w:rPr>
        <w:t>32</w:t>
      </w:r>
      <w:r>
        <w:t>(the foreigner has not lodged in the street,</w:t>
      </w:r>
    </w:p>
    <w:p w14:paraId="49AA268C" w14:textId="77777777" w:rsidR="004D6164" w:rsidRDefault="004D6164">
      <w:pPr>
        <w:pStyle w:val="Poetry2"/>
      </w:pPr>
      <w:r>
        <w:t>but I have opened my doors to the traveler);</w:t>
      </w:r>
    </w:p>
    <w:p w14:paraId="1F95AA6B" w14:textId="77777777" w:rsidR="004D6164" w:rsidRDefault="004D6164">
      <w:pPr>
        <w:pStyle w:val="Poetry1"/>
      </w:pPr>
      <w:r>
        <w:rPr>
          <w:vertAlign w:val="superscript"/>
        </w:rPr>
        <w:t>33</w:t>
      </w:r>
      <w:r>
        <w:t>if like Adam I have covered my transgressions,</w:t>
      </w:r>
    </w:p>
    <w:p w14:paraId="4BB79161" w14:textId="77777777" w:rsidR="004D6164" w:rsidRDefault="004D6164">
      <w:pPr>
        <w:pStyle w:val="Poetry2"/>
      </w:pPr>
      <w:r>
        <w:t>by hiding my iniquity in my heart,</w:t>
      </w:r>
    </w:p>
    <w:p w14:paraId="5C510D27" w14:textId="77777777" w:rsidR="004D6164" w:rsidRDefault="004D6164">
      <w:pPr>
        <w:pStyle w:val="Poetry1"/>
      </w:pPr>
      <w:r>
        <w:rPr>
          <w:vertAlign w:val="superscript"/>
        </w:rPr>
        <w:t>34</w:t>
      </w:r>
      <w:r>
        <w:t>because I feared the great multitude,</w:t>
      </w:r>
    </w:p>
    <w:p w14:paraId="2C7285FC" w14:textId="77777777" w:rsidR="004D6164" w:rsidRDefault="004D6164">
      <w:pPr>
        <w:pStyle w:val="Poetry2"/>
      </w:pPr>
      <w:r>
        <w:t>and the contempt of families terrified me,</w:t>
      </w:r>
    </w:p>
    <w:p w14:paraId="408ACED7" w14:textId="77777777" w:rsidR="004D6164" w:rsidRDefault="004D6164">
      <w:pPr>
        <w:pStyle w:val="Poetry2"/>
      </w:pPr>
      <w:r>
        <w:t xml:space="preserve">so that I kept silence, and </w:t>
      </w:r>
      <w:r w:rsidR="00B8502D">
        <w:t>did not</w:t>
      </w:r>
      <w:r>
        <w:t xml:space="preserve"> go out of the door—</w:t>
      </w:r>
    </w:p>
    <w:p w14:paraId="282DF416" w14:textId="77777777" w:rsidR="004D6164" w:rsidRDefault="004D6164">
      <w:pPr>
        <w:pStyle w:val="Poetry1"/>
      </w:pPr>
      <w:r>
        <w:rPr>
          <w:vertAlign w:val="superscript"/>
        </w:rPr>
        <w:t>35</w:t>
      </w:r>
      <w:r>
        <w:t>oh that I had one to hear me</w:t>
      </w:r>
      <w:r w:rsidR="008A3D28">
        <w:t>.</w:t>
      </w:r>
    </w:p>
    <w:p w14:paraId="05F9ABA4" w14:textId="77777777" w:rsidR="004D6164" w:rsidRDefault="004D6164">
      <w:pPr>
        <w:pStyle w:val="Poetry2"/>
      </w:pPr>
      <w:r>
        <w:t>(</w:t>
      </w:r>
      <w:r w:rsidR="00B461A0">
        <w:t>look</w:t>
      </w:r>
      <w:r>
        <w:t xml:space="preserve">, here is my signature, let </w:t>
      </w:r>
      <w:r w:rsidR="002835F6">
        <w:t>Shaddai</w:t>
      </w:r>
      <w:r>
        <w:t xml:space="preserve"> answer me);</w:t>
      </w:r>
    </w:p>
    <w:p w14:paraId="563A562B" w14:textId="77777777" w:rsidR="004D6164" w:rsidRDefault="004D6164">
      <w:pPr>
        <w:pStyle w:val="Poetry2"/>
      </w:pPr>
      <w:r>
        <w:t>let the accuser write my indictment</w:t>
      </w:r>
      <w:r w:rsidR="008A3D28">
        <w:t>.</w:t>
      </w:r>
    </w:p>
    <w:p w14:paraId="1708942D" w14:textId="77777777" w:rsidR="004D6164" w:rsidRDefault="004D6164">
      <w:pPr>
        <w:pStyle w:val="Poetry1"/>
      </w:pPr>
      <w:r>
        <w:rPr>
          <w:vertAlign w:val="superscript"/>
        </w:rPr>
        <w:t>36</w:t>
      </w:r>
      <w:r>
        <w:t>Surely I would carry it on my shoulder;</w:t>
      </w:r>
    </w:p>
    <w:p w14:paraId="3F29530C" w14:textId="77777777" w:rsidR="004D6164" w:rsidRDefault="004D6164">
      <w:pPr>
        <w:pStyle w:val="Poetry2"/>
      </w:pPr>
      <w:r>
        <w:t>and I would bind it to me as a crown.</w:t>
      </w:r>
    </w:p>
    <w:p w14:paraId="2F63BEE3" w14:textId="77777777" w:rsidR="004D6164" w:rsidRDefault="004D6164">
      <w:pPr>
        <w:pStyle w:val="Poetry1"/>
      </w:pPr>
      <w:r>
        <w:rPr>
          <w:vertAlign w:val="superscript"/>
        </w:rPr>
        <w:t>37</w:t>
      </w:r>
      <w:r>
        <w:t>I would declar</w:t>
      </w:r>
      <w:r w:rsidR="0021395D">
        <w:t>e to him the number of my steps;</w:t>
      </w:r>
    </w:p>
    <w:p w14:paraId="209EE7E7" w14:textId="77777777" w:rsidR="004D6164" w:rsidRDefault="004D6164">
      <w:pPr>
        <w:pStyle w:val="Poetry2"/>
      </w:pPr>
      <w:r>
        <w:t>as a prince would I go near to him.</w:t>
      </w:r>
    </w:p>
    <w:p w14:paraId="0B334FCE" w14:textId="77777777" w:rsidR="004D6164" w:rsidRDefault="004D6164">
      <w:pPr>
        <w:pStyle w:val="Poetry1"/>
      </w:pPr>
      <w:r>
        <w:rPr>
          <w:vertAlign w:val="superscript"/>
        </w:rPr>
        <w:t>38</w:t>
      </w:r>
      <w:r>
        <w:t>If my land cries out against me,</w:t>
      </w:r>
    </w:p>
    <w:p w14:paraId="4A893EDE" w14:textId="77777777" w:rsidR="004D6164" w:rsidRDefault="004D6164">
      <w:pPr>
        <w:pStyle w:val="Poetry2"/>
      </w:pPr>
      <w:r>
        <w:t>and its furrows weep together;</w:t>
      </w:r>
    </w:p>
    <w:p w14:paraId="0E3DAADC" w14:textId="77777777" w:rsidR="004D6164" w:rsidRDefault="004D6164">
      <w:pPr>
        <w:pStyle w:val="Poetry1"/>
      </w:pPr>
      <w:r>
        <w:rPr>
          <w:vertAlign w:val="superscript"/>
        </w:rPr>
        <w:t>39</w:t>
      </w:r>
      <w:r>
        <w:t>if I have eaten its fruits without money,</w:t>
      </w:r>
    </w:p>
    <w:p w14:paraId="6ED07616" w14:textId="77777777" w:rsidR="004D6164" w:rsidRDefault="004D6164">
      <w:pPr>
        <w:pStyle w:val="Poetry2"/>
      </w:pPr>
      <w:r>
        <w:t>or have caused its owners to lose their life,</w:t>
      </w:r>
    </w:p>
    <w:p w14:paraId="4E4F24B9" w14:textId="77777777" w:rsidR="004D6164" w:rsidRDefault="004D6164">
      <w:pPr>
        <w:pStyle w:val="Poetry1"/>
      </w:pPr>
      <w:r>
        <w:rPr>
          <w:vertAlign w:val="superscript"/>
        </w:rPr>
        <w:t>40</w:t>
      </w:r>
      <w:r>
        <w:t>let briars grow instead of wheat,</w:t>
      </w:r>
    </w:p>
    <w:p w14:paraId="4D40BB6D" w14:textId="77777777" w:rsidR="004D6164" w:rsidRDefault="004D6164">
      <w:pPr>
        <w:pStyle w:val="Poetry2"/>
      </w:pPr>
      <w:r>
        <w:t>and stinkweed instead of barley.”</w:t>
      </w:r>
    </w:p>
    <w:p w14:paraId="476325DB" w14:textId="77777777" w:rsidR="004D6164" w:rsidRDefault="004D6164">
      <w:r>
        <w:t>The words of Job are ended.</w:t>
      </w:r>
    </w:p>
    <w:p w14:paraId="41B0138E" w14:textId="77777777" w:rsidR="004D6164" w:rsidRDefault="004D6164" w:rsidP="00CD144D">
      <w:pPr>
        <w:pStyle w:val="NHEB"/>
        <w:framePr w:wrap="auto"/>
      </w:pPr>
      <w:r>
        <w:t>32</w:t>
      </w:r>
    </w:p>
    <w:p w14:paraId="1AEB15FD" w14:textId="77777777" w:rsidR="004D6164" w:rsidRDefault="004D6164">
      <w:pPr>
        <w:ind w:firstLine="0"/>
      </w:pPr>
      <w:r>
        <w:t xml:space="preserve">So these three men ceased to answer Job, because he was righteous in his own eyes. </w:t>
      </w:r>
      <w:r>
        <w:rPr>
          <w:vertAlign w:val="superscript"/>
        </w:rPr>
        <w:t>2</w:t>
      </w:r>
      <w:r>
        <w:t xml:space="preserve">Then the wrath of Elihu the son of </w:t>
      </w:r>
      <w:r w:rsidR="003F0812">
        <w:t>Barakel</w:t>
      </w:r>
      <w:r>
        <w:t xml:space="preserve">, the Buzite, of the family of Ram, was kindled against Job. His wrath was kindled because he justified himself rather than God. </w:t>
      </w:r>
      <w:r>
        <w:rPr>
          <w:vertAlign w:val="superscript"/>
        </w:rPr>
        <w:t>3</w:t>
      </w:r>
      <w:r>
        <w:t xml:space="preserve">Also his wrath was kindled against his three friends, because they had found no answer, and yet had condemned Job. </w:t>
      </w:r>
      <w:r>
        <w:rPr>
          <w:vertAlign w:val="superscript"/>
        </w:rPr>
        <w:t>4</w:t>
      </w:r>
      <w:r>
        <w:t xml:space="preserve">Now Elihu had waited to speak to Job, because they were elder than he. </w:t>
      </w:r>
      <w:r>
        <w:rPr>
          <w:vertAlign w:val="superscript"/>
        </w:rPr>
        <w:t>5</w:t>
      </w:r>
      <w:r>
        <w:t>When Elihu saw that there was no answer in the mouth of these three men, his wrath was kindled.</w:t>
      </w:r>
    </w:p>
    <w:p w14:paraId="47B757DD" w14:textId="77777777" w:rsidR="004D6164" w:rsidRDefault="004D6164">
      <w:r>
        <w:rPr>
          <w:vertAlign w:val="superscript"/>
        </w:rPr>
        <w:t>6</w:t>
      </w:r>
      <w:r>
        <w:t xml:space="preserve">Elihu the son of </w:t>
      </w:r>
      <w:r w:rsidR="003F0812">
        <w:t>Barakel</w:t>
      </w:r>
      <w:r>
        <w:t xml:space="preserve"> the Buzite answered,</w:t>
      </w:r>
    </w:p>
    <w:p w14:paraId="5FB281AA" w14:textId="77777777" w:rsidR="004D6164" w:rsidRDefault="004D6164">
      <w:pPr>
        <w:pStyle w:val="Poetry1"/>
      </w:pPr>
      <w:r>
        <w:t>“I am young, and you are very old;</w:t>
      </w:r>
    </w:p>
    <w:p w14:paraId="5E25426E" w14:textId="77777777" w:rsidR="004D6164" w:rsidRDefault="004D6164">
      <w:pPr>
        <w:pStyle w:val="Poetry2"/>
      </w:pPr>
      <w:r>
        <w:t xml:space="preserve">Therefore I held back, and </w:t>
      </w:r>
      <w:r w:rsidR="00B8502D">
        <w:t>did not</w:t>
      </w:r>
      <w:r>
        <w:t xml:space="preserve"> dare show you my opinion.</w:t>
      </w:r>
    </w:p>
    <w:p w14:paraId="56725079" w14:textId="77777777" w:rsidR="004D6164" w:rsidRDefault="004D6164">
      <w:pPr>
        <w:pStyle w:val="Poetry1"/>
      </w:pPr>
      <w:r>
        <w:rPr>
          <w:vertAlign w:val="superscript"/>
        </w:rPr>
        <w:t>7</w:t>
      </w:r>
      <w:r>
        <w:t>I said, ‘Days should speak,</w:t>
      </w:r>
    </w:p>
    <w:p w14:paraId="7A861BFA" w14:textId="77777777" w:rsidR="004D6164" w:rsidRDefault="004D6164">
      <w:pPr>
        <w:pStyle w:val="Poetry2"/>
      </w:pPr>
      <w:r>
        <w:t>and multitude of years should teach wisdom.’</w:t>
      </w:r>
    </w:p>
    <w:p w14:paraId="05EC46DA" w14:textId="77777777" w:rsidR="004D6164" w:rsidRDefault="004D6164">
      <w:pPr>
        <w:pStyle w:val="Poetry1"/>
      </w:pPr>
      <w:r>
        <w:rPr>
          <w:vertAlign w:val="superscript"/>
        </w:rPr>
        <w:t>8</w:t>
      </w:r>
      <w:r>
        <w:t>But there is a spirit in man,</w:t>
      </w:r>
    </w:p>
    <w:p w14:paraId="5466C494" w14:textId="77777777" w:rsidR="004D6164" w:rsidRDefault="004D6164">
      <w:pPr>
        <w:pStyle w:val="Poetry2"/>
      </w:pPr>
      <w:r>
        <w:t xml:space="preserve">and the breath of </w:t>
      </w:r>
      <w:r w:rsidR="002835F6">
        <w:t>Shaddai</w:t>
      </w:r>
      <w:r>
        <w:t xml:space="preserve"> gives them understanding.</w:t>
      </w:r>
    </w:p>
    <w:p w14:paraId="05904221" w14:textId="77777777" w:rsidR="004D6164" w:rsidRDefault="004D6164">
      <w:pPr>
        <w:pStyle w:val="Poetry1"/>
      </w:pPr>
      <w:r>
        <w:rPr>
          <w:vertAlign w:val="superscript"/>
        </w:rPr>
        <w:lastRenderedPageBreak/>
        <w:t>9</w:t>
      </w:r>
      <w:r>
        <w:t>It is not the great who are wise,</w:t>
      </w:r>
    </w:p>
    <w:p w14:paraId="0A458FBC" w14:textId="77777777" w:rsidR="004D6164" w:rsidRDefault="004D6164">
      <w:pPr>
        <w:pStyle w:val="Poetry2"/>
      </w:pPr>
      <w:r>
        <w:t>nor the aged who understand justice.</w:t>
      </w:r>
    </w:p>
    <w:p w14:paraId="29A7C510" w14:textId="77777777" w:rsidR="004D6164" w:rsidRDefault="004D6164">
      <w:pPr>
        <w:pStyle w:val="Poetry1"/>
      </w:pPr>
      <w:r>
        <w:rPr>
          <w:vertAlign w:val="superscript"/>
        </w:rPr>
        <w:t>10</w:t>
      </w:r>
      <w:r>
        <w:t>Therefore I said, ‘Listen to me;</w:t>
      </w:r>
    </w:p>
    <w:p w14:paraId="243FBF45" w14:textId="77777777" w:rsidR="004D6164" w:rsidRDefault="004D6164">
      <w:pPr>
        <w:pStyle w:val="Poetry2"/>
      </w:pPr>
      <w:r>
        <w:t>I also will show my opinion.’</w:t>
      </w:r>
    </w:p>
    <w:p w14:paraId="3C998658" w14:textId="77777777" w:rsidR="004D6164" w:rsidRDefault="004D6164">
      <w:pPr>
        <w:pStyle w:val="Poetry1"/>
      </w:pPr>
    </w:p>
    <w:p w14:paraId="68C3B45C" w14:textId="77777777" w:rsidR="004D6164" w:rsidRDefault="004D6164">
      <w:pPr>
        <w:pStyle w:val="Poetry1"/>
      </w:pPr>
      <w:r>
        <w:rPr>
          <w:vertAlign w:val="superscript"/>
        </w:rPr>
        <w:t>11</w:t>
      </w:r>
      <w:r>
        <w:t>“</w:t>
      </w:r>
      <w:r w:rsidR="00B461A0">
        <w:t>Look</w:t>
      </w:r>
      <w:r>
        <w:t>, I waited for your words,</w:t>
      </w:r>
    </w:p>
    <w:p w14:paraId="36EB17D2" w14:textId="77777777" w:rsidR="004D6164" w:rsidRDefault="004D6164">
      <w:pPr>
        <w:pStyle w:val="Poetry2"/>
      </w:pPr>
      <w:r>
        <w:t>and I listened for your reasoning,</w:t>
      </w:r>
    </w:p>
    <w:p w14:paraId="73FDAA6E" w14:textId="77777777" w:rsidR="004D6164" w:rsidRDefault="004D6164">
      <w:pPr>
        <w:pStyle w:val="Poetry2"/>
      </w:pPr>
      <w:r>
        <w:t>while you searched out what to say.</w:t>
      </w:r>
    </w:p>
    <w:p w14:paraId="65802150" w14:textId="77777777" w:rsidR="004D6164" w:rsidRDefault="004D6164">
      <w:pPr>
        <w:pStyle w:val="Poetry1"/>
      </w:pPr>
      <w:r>
        <w:rPr>
          <w:vertAlign w:val="superscript"/>
        </w:rPr>
        <w:t>12</w:t>
      </w:r>
      <w:r>
        <w:t>Yes, I gave you my full attention,</w:t>
      </w:r>
    </w:p>
    <w:p w14:paraId="7F8AF4DE" w14:textId="77777777" w:rsidR="004D6164" w:rsidRDefault="004D6164">
      <w:pPr>
        <w:pStyle w:val="Poetry2"/>
      </w:pPr>
      <w:r>
        <w:t>but there was no one who convinced Job,</w:t>
      </w:r>
    </w:p>
    <w:p w14:paraId="10E0DDB1" w14:textId="77777777" w:rsidR="004D6164" w:rsidRDefault="004D6164">
      <w:pPr>
        <w:pStyle w:val="Poetry2"/>
      </w:pPr>
      <w:r>
        <w:t>or who answered his words, among you.</w:t>
      </w:r>
    </w:p>
    <w:p w14:paraId="1DA5784A" w14:textId="77777777" w:rsidR="004D6164" w:rsidRDefault="004D6164">
      <w:pPr>
        <w:pStyle w:val="Poetry1"/>
      </w:pPr>
      <w:r>
        <w:rPr>
          <w:vertAlign w:val="superscript"/>
        </w:rPr>
        <w:t>13</w:t>
      </w:r>
      <w:r>
        <w:t>Beware lest you say, ‘We have found wisdom,</w:t>
      </w:r>
    </w:p>
    <w:p w14:paraId="70047011" w14:textId="77777777" w:rsidR="004D6164" w:rsidRDefault="004D6164">
      <w:pPr>
        <w:pStyle w:val="Poetry2"/>
      </w:pPr>
      <w:r>
        <w:t>God may refute him, not man;’</w:t>
      </w:r>
    </w:p>
    <w:p w14:paraId="754C3D6D" w14:textId="77777777" w:rsidR="004D6164" w:rsidRDefault="004D6164">
      <w:pPr>
        <w:pStyle w:val="Poetry1"/>
      </w:pPr>
      <w:r>
        <w:rPr>
          <w:vertAlign w:val="superscript"/>
        </w:rPr>
        <w:t>14</w:t>
      </w:r>
      <w:r>
        <w:t>for he has not directed his words against me;</w:t>
      </w:r>
    </w:p>
    <w:p w14:paraId="08DD652E" w14:textId="77777777" w:rsidR="004D6164" w:rsidRDefault="004D6164">
      <w:pPr>
        <w:pStyle w:val="Poetry2"/>
      </w:pPr>
      <w:r>
        <w:t>neither will I answer him with your speeches.</w:t>
      </w:r>
    </w:p>
    <w:p w14:paraId="307F3C73" w14:textId="77777777" w:rsidR="004D6164" w:rsidRDefault="004D6164">
      <w:pPr>
        <w:pStyle w:val="Poetry1"/>
      </w:pPr>
    </w:p>
    <w:p w14:paraId="1C3EDE19" w14:textId="77777777" w:rsidR="004D6164" w:rsidRDefault="004D6164">
      <w:pPr>
        <w:pStyle w:val="Poetry1"/>
      </w:pPr>
      <w:r>
        <w:rPr>
          <w:vertAlign w:val="superscript"/>
        </w:rPr>
        <w:t>15</w:t>
      </w:r>
      <w:r>
        <w:t>“They are amazed. They answer no more.</w:t>
      </w:r>
    </w:p>
    <w:p w14:paraId="32DB2226" w14:textId="77777777" w:rsidR="004D6164" w:rsidRDefault="004D6164">
      <w:pPr>
        <w:pStyle w:val="Poetry2"/>
      </w:pPr>
      <w:r>
        <w:t xml:space="preserve">They </w:t>
      </w:r>
      <w:r w:rsidR="00613E0E">
        <w:t>do not</w:t>
      </w:r>
      <w:r>
        <w:t xml:space="preserve"> have a word to say.</w:t>
      </w:r>
    </w:p>
    <w:p w14:paraId="1BB9E712" w14:textId="77777777" w:rsidR="004D6164" w:rsidRDefault="004D6164">
      <w:pPr>
        <w:pStyle w:val="Poetry1"/>
      </w:pPr>
      <w:r>
        <w:rPr>
          <w:vertAlign w:val="superscript"/>
        </w:rPr>
        <w:t>16</w:t>
      </w:r>
      <w:r>
        <w:t xml:space="preserve">Shall I wait, because they </w:t>
      </w:r>
      <w:r w:rsidR="00613E0E">
        <w:t>do not</w:t>
      </w:r>
      <w:r>
        <w:t xml:space="preserve"> speak,</w:t>
      </w:r>
    </w:p>
    <w:p w14:paraId="45E25A28" w14:textId="77777777" w:rsidR="004D6164" w:rsidRDefault="004D6164">
      <w:pPr>
        <w:pStyle w:val="Poetry2"/>
      </w:pPr>
      <w:r>
        <w:t>because they stand still, and answer no more?</w:t>
      </w:r>
    </w:p>
    <w:p w14:paraId="17A9885A" w14:textId="77777777" w:rsidR="004D6164" w:rsidRDefault="004D6164">
      <w:pPr>
        <w:pStyle w:val="Poetry1"/>
      </w:pPr>
      <w:r>
        <w:rPr>
          <w:vertAlign w:val="superscript"/>
        </w:rPr>
        <w:t>17</w:t>
      </w:r>
      <w:r>
        <w:t>I also will answer my part,</w:t>
      </w:r>
    </w:p>
    <w:p w14:paraId="5DE093AD" w14:textId="77777777" w:rsidR="004D6164" w:rsidRDefault="004D6164">
      <w:pPr>
        <w:pStyle w:val="Poetry2"/>
      </w:pPr>
      <w:r>
        <w:t>and I also will show my opinion.</w:t>
      </w:r>
    </w:p>
    <w:p w14:paraId="0B8E296B" w14:textId="77777777" w:rsidR="004D6164" w:rsidRDefault="004D6164">
      <w:pPr>
        <w:pStyle w:val="Poetry1"/>
      </w:pPr>
      <w:r>
        <w:rPr>
          <w:vertAlign w:val="superscript"/>
        </w:rPr>
        <w:t>18</w:t>
      </w:r>
      <w:r>
        <w:t>For I am full of words.</w:t>
      </w:r>
    </w:p>
    <w:p w14:paraId="67D7B1FB" w14:textId="77777777" w:rsidR="004D6164" w:rsidRDefault="004D6164">
      <w:pPr>
        <w:pStyle w:val="Poetry2"/>
      </w:pPr>
      <w:r>
        <w:t>The spirit within me constrains me.</w:t>
      </w:r>
    </w:p>
    <w:p w14:paraId="58D3C84B" w14:textId="77777777" w:rsidR="004D6164" w:rsidRDefault="004D6164">
      <w:pPr>
        <w:pStyle w:val="Poetry1"/>
      </w:pPr>
      <w:r>
        <w:rPr>
          <w:vertAlign w:val="superscript"/>
        </w:rPr>
        <w:t>19</w:t>
      </w:r>
      <w:r w:rsidR="00B461A0">
        <w:t>Look</w:t>
      </w:r>
      <w:r>
        <w:t>, my breast is as wine which has no vent;</w:t>
      </w:r>
    </w:p>
    <w:p w14:paraId="4FB7C47B" w14:textId="77777777" w:rsidR="004D6164" w:rsidRDefault="004D6164">
      <w:pPr>
        <w:pStyle w:val="Poetry2"/>
      </w:pPr>
      <w:r>
        <w:t>like new wineskins it is ready to burst.</w:t>
      </w:r>
    </w:p>
    <w:p w14:paraId="57F9775A" w14:textId="77777777" w:rsidR="004D6164" w:rsidRDefault="004D6164">
      <w:pPr>
        <w:pStyle w:val="Poetry1"/>
      </w:pPr>
      <w:r>
        <w:rPr>
          <w:vertAlign w:val="superscript"/>
        </w:rPr>
        <w:t>20</w:t>
      </w:r>
      <w:r>
        <w:t>I will speak, that I may be refreshed.</w:t>
      </w:r>
    </w:p>
    <w:p w14:paraId="18649B47" w14:textId="77777777" w:rsidR="004D6164" w:rsidRDefault="004D6164">
      <w:pPr>
        <w:pStyle w:val="Poetry2"/>
      </w:pPr>
      <w:r>
        <w:t>I will open my lips and answer.</w:t>
      </w:r>
    </w:p>
    <w:p w14:paraId="66A5B5A1" w14:textId="77777777" w:rsidR="004D6164" w:rsidRDefault="004D6164">
      <w:pPr>
        <w:pStyle w:val="Poetry1"/>
      </w:pPr>
      <w:r>
        <w:rPr>
          <w:vertAlign w:val="superscript"/>
        </w:rPr>
        <w:t>21</w:t>
      </w:r>
      <w:r>
        <w:t xml:space="preserve">Please </w:t>
      </w:r>
      <w:r w:rsidR="00613E0E">
        <w:t>do not</w:t>
      </w:r>
      <w:r>
        <w:t xml:space="preserve"> let me respect any man’s person,</w:t>
      </w:r>
    </w:p>
    <w:p w14:paraId="7E35BC39" w14:textId="77777777" w:rsidR="004D6164" w:rsidRDefault="004D6164">
      <w:pPr>
        <w:pStyle w:val="Poetry2"/>
      </w:pPr>
      <w:r>
        <w:t>neither will I give flattering titles to any man.</w:t>
      </w:r>
    </w:p>
    <w:p w14:paraId="6E82D5A2" w14:textId="77777777" w:rsidR="004D6164" w:rsidRDefault="004D6164">
      <w:pPr>
        <w:pStyle w:val="Poetry1"/>
      </w:pPr>
      <w:r>
        <w:rPr>
          <w:vertAlign w:val="superscript"/>
        </w:rPr>
        <w:t>22</w:t>
      </w:r>
      <w:r>
        <w:t xml:space="preserve">For I </w:t>
      </w:r>
      <w:r w:rsidR="00613E0E">
        <w:t>do not</w:t>
      </w:r>
      <w:r>
        <w:t xml:space="preserve"> know how to give flattering titles;</w:t>
      </w:r>
    </w:p>
    <w:p w14:paraId="2C4A9CAB" w14:textId="77777777" w:rsidR="004D6164" w:rsidRDefault="004D6164" w:rsidP="00AF44B4">
      <w:pPr>
        <w:pStyle w:val="Poetry2"/>
      </w:pPr>
      <w:r>
        <w:t>or else my Maker would soon take me away.</w:t>
      </w:r>
    </w:p>
    <w:p w14:paraId="4569067D" w14:textId="77777777" w:rsidR="004D6164" w:rsidRDefault="004D6164" w:rsidP="00CD144D">
      <w:pPr>
        <w:pStyle w:val="NHEB"/>
        <w:framePr w:wrap="auto"/>
      </w:pPr>
      <w:r>
        <w:t>33</w:t>
      </w:r>
    </w:p>
    <w:p w14:paraId="692AD65B" w14:textId="77777777" w:rsidR="004D6164" w:rsidRDefault="004D6164">
      <w:pPr>
        <w:ind w:firstLine="0"/>
      </w:pPr>
      <w:r>
        <w:t>“However, Job, Please hear my speech,</w:t>
      </w:r>
    </w:p>
    <w:p w14:paraId="2B6E3EF2" w14:textId="77777777" w:rsidR="004D6164" w:rsidRDefault="004D6164">
      <w:pPr>
        <w:pStyle w:val="Poetry2"/>
      </w:pPr>
      <w:r>
        <w:t>and listen to all my words.</w:t>
      </w:r>
    </w:p>
    <w:p w14:paraId="3F71943E" w14:textId="77777777" w:rsidR="004D6164" w:rsidRDefault="004D6164">
      <w:pPr>
        <w:pStyle w:val="Poetry1"/>
      </w:pPr>
      <w:r>
        <w:rPr>
          <w:vertAlign w:val="superscript"/>
        </w:rPr>
        <w:t>2</w:t>
      </w:r>
      <w:r>
        <w:t>See now, I have opened my mouth.</w:t>
      </w:r>
    </w:p>
    <w:p w14:paraId="0350EF8F" w14:textId="77777777" w:rsidR="004D6164" w:rsidRDefault="004D6164">
      <w:pPr>
        <w:pStyle w:val="Poetry2"/>
      </w:pPr>
      <w:r>
        <w:t>My tongue has spoken in my mouth.</w:t>
      </w:r>
    </w:p>
    <w:p w14:paraId="5302FD0A" w14:textId="77777777" w:rsidR="004D6164" w:rsidRDefault="004D6164">
      <w:pPr>
        <w:pStyle w:val="Poetry1"/>
      </w:pPr>
      <w:r>
        <w:rPr>
          <w:vertAlign w:val="superscript"/>
        </w:rPr>
        <w:t>3</w:t>
      </w:r>
      <w:r>
        <w:t>My words shall utter the uprightness of my heart.</w:t>
      </w:r>
    </w:p>
    <w:p w14:paraId="34B25C66" w14:textId="77777777" w:rsidR="004D6164" w:rsidRDefault="004D6164">
      <w:pPr>
        <w:pStyle w:val="Poetry2"/>
      </w:pPr>
      <w:r>
        <w:t>That which my lips know they shall speak sincerely.</w:t>
      </w:r>
    </w:p>
    <w:p w14:paraId="398F97E3" w14:textId="77777777" w:rsidR="004D6164" w:rsidRDefault="004D6164">
      <w:pPr>
        <w:pStyle w:val="Poetry1"/>
      </w:pPr>
      <w:r>
        <w:rPr>
          <w:vertAlign w:val="superscript"/>
        </w:rPr>
        <w:t>4</w:t>
      </w:r>
      <w:r>
        <w:t>The Spirit of God has made me,</w:t>
      </w:r>
    </w:p>
    <w:p w14:paraId="54C2A958" w14:textId="77777777" w:rsidR="004D6164" w:rsidRDefault="004D6164">
      <w:pPr>
        <w:pStyle w:val="Poetry2"/>
      </w:pPr>
      <w:r>
        <w:t xml:space="preserve">and the breath of </w:t>
      </w:r>
      <w:r w:rsidR="002835F6">
        <w:t>Shaddai</w:t>
      </w:r>
      <w:r>
        <w:t xml:space="preserve"> gives me life.</w:t>
      </w:r>
    </w:p>
    <w:p w14:paraId="4AE7728E" w14:textId="77777777" w:rsidR="004D6164" w:rsidRDefault="004D6164">
      <w:pPr>
        <w:pStyle w:val="Poetry1"/>
      </w:pPr>
      <w:r>
        <w:rPr>
          <w:vertAlign w:val="superscript"/>
        </w:rPr>
        <w:t>5</w:t>
      </w:r>
      <w:r>
        <w:t>If you can, answer me.</w:t>
      </w:r>
    </w:p>
    <w:p w14:paraId="2C228668" w14:textId="77777777" w:rsidR="004D6164" w:rsidRDefault="004D6164">
      <w:pPr>
        <w:pStyle w:val="Poetry2"/>
      </w:pPr>
      <w:r>
        <w:t>Set your words in order before me, and stand forth.</w:t>
      </w:r>
    </w:p>
    <w:p w14:paraId="438B0EEF" w14:textId="77777777" w:rsidR="004D6164" w:rsidRDefault="004D6164">
      <w:pPr>
        <w:pStyle w:val="Poetry1"/>
      </w:pPr>
      <w:r>
        <w:rPr>
          <w:vertAlign w:val="superscript"/>
        </w:rPr>
        <w:t>6</w:t>
      </w:r>
      <w:r w:rsidR="00B461A0">
        <w:t>Look</w:t>
      </w:r>
      <w:r>
        <w:t>, I am toward God even as you are.</w:t>
      </w:r>
    </w:p>
    <w:p w14:paraId="48C8C7C8" w14:textId="77777777" w:rsidR="004D6164" w:rsidRDefault="004D6164">
      <w:pPr>
        <w:pStyle w:val="Poetry2"/>
      </w:pPr>
      <w:r>
        <w:t>I am also formed out of the clay.</w:t>
      </w:r>
    </w:p>
    <w:p w14:paraId="59A51F24" w14:textId="77777777" w:rsidR="004D6164" w:rsidRDefault="004D6164">
      <w:pPr>
        <w:pStyle w:val="Poetry1"/>
      </w:pPr>
      <w:r>
        <w:rPr>
          <w:vertAlign w:val="superscript"/>
        </w:rPr>
        <w:t>7</w:t>
      </w:r>
      <w:r w:rsidR="00B461A0">
        <w:t>Look</w:t>
      </w:r>
      <w:r>
        <w:t>, my terror shall not make you afraid,</w:t>
      </w:r>
    </w:p>
    <w:p w14:paraId="2EA89FF7" w14:textId="77777777" w:rsidR="004D6164" w:rsidRDefault="004D6164">
      <w:pPr>
        <w:pStyle w:val="Poetry2"/>
      </w:pPr>
      <w:r>
        <w:t>neither shall my pressure be heavy on you.</w:t>
      </w:r>
    </w:p>
    <w:p w14:paraId="160D9230" w14:textId="77777777" w:rsidR="004D6164" w:rsidRDefault="004D6164">
      <w:pPr>
        <w:pStyle w:val="Poetry1"/>
      </w:pPr>
    </w:p>
    <w:p w14:paraId="21ADEB8B" w14:textId="77777777" w:rsidR="004D6164" w:rsidRDefault="004D6164">
      <w:pPr>
        <w:pStyle w:val="Poetry1"/>
      </w:pPr>
      <w:r>
        <w:rPr>
          <w:vertAlign w:val="superscript"/>
        </w:rPr>
        <w:t>8</w:t>
      </w:r>
      <w:r>
        <w:t>“Surely you have spoken in my hearing,</w:t>
      </w:r>
    </w:p>
    <w:p w14:paraId="2831FE80" w14:textId="77777777" w:rsidR="004D6164" w:rsidRDefault="004D6164">
      <w:pPr>
        <w:pStyle w:val="Poetry2"/>
      </w:pPr>
      <w:r>
        <w:lastRenderedPageBreak/>
        <w:t>I have heard the voice of your words, saying,</w:t>
      </w:r>
    </w:p>
    <w:p w14:paraId="20FD4786" w14:textId="77777777" w:rsidR="004D6164" w:rsidRDefault="004D6164">
      <w:pPr>
        <w:pStyle w:val="Poetry1"/>
      </w:pPr>
      <w:r>
        <w:rPr>
          <w:vertAlign w:val="superscript"/>
        </w:rPr>
        <w:t>9</w:t>
      </w:r>
      <w:r>
        <w:t>‘I am clean, without disobedience.</w:t>
      </w:r>
    </w:p>
    <w:p w14:paraId="2FAD9D0C" w14:textId="77777777" w:rsidR="004D6164" w:rsidRDefault="004D6164">
      <w:pPr>
        <w:pStyle w:val="Poetry2"/>
      </w:pPr>
      <w:r>
        <w:t>I am innocent, neither is there iniquity in me.</w:t>
      </w:r>
    </w:p>
    <w:p w14:paraId="326EA622" w14:textId="77777777" w:rsidR="004D6164" w:rsidRDefault="004D6164">
      <w:pPr>
        <w:pStyle w:val="Poetry1"/>
      </w:pPr>
      <w:r>
        <w:rPr>
          <w:vertAlign w:val="superscript"/>
        </w:rPr>
        <w:t>10</w:t>
      </w:r>
      <w:r w:rsidR="00B461A0">
        <w:t>Look</w:t>
      </w:r>
      <w:r>
        <w:t>, he finds occasions against me.</w:t>
      </w:r>
    </w:p>
    <w:p w14:paraId="59E838D9" w14:textId="77777777" w:rsidR="004D6164" w:rsidRDefault="004D6164">
      <w:pPr>
        <w:pStyle w:val="Poetry2"/>
      </w:pPr>
      <w:r>
        <w:t>He counts me for his enemy.</w:t>
      </w:r>
    </w:p>
    <w:p w14:paraId="3CD9B626" w14:textId="77777777" w:rsidR="004D6164" w:rsidRDefault="004D6164">
      <w:pPr>
        <w:pStyle w:val="Poetry1"/>
      </w:pPr>
      <w:r>
        <w:rPr>
          <w:vertAlign w:val="superscript"/>
        </w:rPr>
        <w:t>11</w:t>
      </w:r>
      <w:r>
        <w:t>He puts my feet in the stocks.</w:t>
      </w:r>
    </w:p>
    <w:p w14:paraId="072D9711" w14:textId="77777777" w:rsidR="004D6164" w:rsidRDefault="004D6164">
      <w:pPr>
        <w:pStyle w:val="Poetry2"/>
      </w:pPr>
      <w:r>
        <w:t>He marks all my paths.’</w:t>
      </w:r>
    </w:p>
    <w:p w14:paraId="7B0910AF" w14:textId="77777777" w:rsidR="004D6164" w:rsidRDefault="004D6164">
      <w:pPr>
        <w:pStyle w:val="Poetry1"/>
      </w:pPr>
    </w:p>
    <w:p w14:paraId="25D1FB8B" w14:textId="77777777" w:rsidR="004D6164" w:rsidRDefault="004D6164">
      <w:pPr>
        <w:pStyle w:val="Poetry1"/>
      </w:pPr>
      <w:r>
        <w:rPr>
          <w:vertAlign w:val="superscript"/>
        </w:rPr>
        <w:t>12</w:t>
      </w:r>
      <w:r>
        <w:t>“</w:t>
      </w:r>
      <w:r w:rsidR="00B461A0">
        <w:t>Look</w:t>
      </w:r>
      <w:r>
        <w:t>, I will answer you. In this you are not just,</w:t>
      </w:r>
    </w:p>
    <w:p w14:paraId="03ABC19E" w14:textId="77777777" w:rsidR="004D6164" w:rsidRDefault="004D6164">
      <w:pPr>
        <w:pStyle w:val="Poetry2"/>
      </w:pPr>
      <w:r>
        <w:t>for God is greater than man.</w:t>
      </w:r>
    </w:p>
    <w:p w14:paraId="6F2F6DC3" w14:textId="77777777" w:rsidR="004D6164" w:rsidRDefault="004D6164">
      <w:pPr>
        <w:pStyle w:val="Poetry1"/>
      </w:pPr>
      <w:r>
        <w:rPr>
          <w:vertAlign w:val="superscript"/>
        </w:rPr>
        <w:t>13</w:t>
      </w:r>
      <w:r>
        <w:t>Why do you strive against him,</w:t>
      </w:r>
    </w:p>
    <w:p w14:paraId="0992C7DB" w14:textId="77777777" w:rsidR="004D6164" w:rsidRDefault="004D6164">
      <w:pPr>
        <w:pStyle w:val="Poetry2"/>
      </w:pPr>
      <w:r>
        <w:t>because he doesn’t give account of any of his matters?</w:t>
      </w:r>
    </w:p>
    <w:p w14:paraId="5F09D354" w14:textId="77777777" w:rsidR="004D6164" w:rsidRDefault="004D6164">
      <w:pPr>
        <w:pStyle w:val="Poetry1"/>
      </w:pPr>
      <w:r>
        <w:rPr>
          <w:vertAlign w:val="superscript"/>
        </w:rPr>
        <w:t>14</w:t>
      </w:r>
      <w:r>
        <w:t>For God speaks once,</w:t>
      </w:r>
    </w:p>
    <w:p w14:paraId="16FD3541" w14:textId="77777777" w:rsidR="004D6164" w:rsidRDefault="004D6164">
      <w:pPr>
        <w:pStyle w:val="Poetry2"/>
      </w:pPr>
      <w:r>
        <w:t>yes twice, though man pays no attention.</w:t>
      </w:r>
    </w:p>
    <w:p w14:paraId="0AF0BC22" w14:textId="77777777" w:rsidR="004D6164" w:rsidRDefault="004D6164">
      <w:pPr>
        <w:pStyle w:val="Poetry1"/>
      </w:pPr>
      <w:r>
        <w:rPr>
          <w:vertAlign w:val="superscript"/>
        </w:rPr>
        <w:t>15</w:t>
      </w:r>
      <w:r>
        <w:t>In a dream, in a vision of the night,</w:t>
      </w:r>
    </w:p>
    <w:p w14:paraId="506E1CB2" w14:textId="77777777" w:rsidR="004D6164" w:rsidRDefault="004D6164">
      <w:pPr>
        <w:pStyle w:val="Poetry2"/>
      </w:pPr>
      <w:r>
        <w:t>when deep sleep falls on men,</w:t>
      </w:r>
    </w:p>
    <w:p w14:paraId="2B4FC948" w14:textId="77777777" w:rsidR="004D6164" w:rsidRDefault="004D6164">
      <w:pPr>
        <w:pStyle w:val="Poetry2"/>
      </w:pPr>
      <w:r>
        <w:t>in slumbering on the bed;</w:t>
      </w:r>
    </w:p>
    <w:p w14:paraId="2EE9A939" w14:textId="77777777" w:rsidR="004D6164" w:rsidRDefault="004D6164">
      <w:pPr>
        <w:pStyle w:val="Poetry1"/>
      </w:pPr>
      <w:r>
        <w:rPr>
          <w:vertAlign w:val="superscript"/>
        </w:rPr>
        <w:t>16</w:t>
      </w:r>
      <w:r>
        <w:t>Then he opens the ears of men,</w:t>
      </w:r>
    </w:p>
    <w:p w14:paraId="550DAFEB" w14:textId="77777777" w:rsidR="004D6164" w:rsidRDefault="004D6164">
      <w:pPr>
        <w:pStyle w:val="Poetry2"/>
      </w:pPr>
      <w:r>
        <w:t>and seals their instruction,</w:t>
      </w:r>
    </w:p>
    <w:p w14:paraId="0922BDC4" w14:textId="77777777" w:rsidR="004D6164" w:rsidRDefault="004D6164">
      <w:pPr>
        <w:pStyle w:val="Poetry1"/>
      </w:pPr>
      <w:r>
        <w:rPr>
          <w:vertAlign w:val="superscript"/>
        </w:rPr>
        <w:t>17</w:t>
      </w:r>
      <w:r>
        <w:t>That he may withdraw man from his purpose,</w:t>
      </w:r>
    </w:p>
    <w:p w14:paraId="14D6B131" w14:textId="77777777" w:rsidR="004D6164" w:rsidRDefault="004D6164">
      <w:pPr>
        <w:pStyle w:val="Poetry2"/>
      </w:pPr>
      <w:r>
        <w:t>and hide pride from man.</w:t>
      </w:r>
    </w:p>
    <w:p w14:paraId="0B5865FE" w14:textId="77777777" w:rsidR="004D6164" w:rsidRDefault="004D6164">
      <w:pPr>
        <w:pStyle w:val="Poetry1"/>
      </w:pPr>
      <w:r>
        <w:rPr>
          <w:vertAlign w:val="superscript"/>
        </w:rPr>
        <w:t>18</w:t>
      </w:r>
      <w:r>
        <w:t>He keeps back his soul from the pit,</w:t>
      </w:r>
    </w:p>
    <w:p w14:paraId="594D75CC" w14:textId="77777777" w:rsidR="004D6164" w:rsidRDefault="004D6164">
      <w:pPr>
        <w:pStyle w:val="Poetry2"/>
      </w:pPr>
      <w:r>
        <w:t>and his life from perishing by the sword.</w:t>
      </w:r>
    </w:p>
    <w:p w14:paraId="0BACF99D" w14:textId="77777777" w:rsidR="004D6164" w:rsidRDefault="004D6164">
      <w:pPr>
        <w:pStyle w:val="Poetry1"/>
      </w:pPr>
      <w:r>
        <w:rPr>
          <w:vertAlign w:val="superscript"/>
        </w:rPr>
        <w:t>19</w:t>
      </w:r>
      <w:r>
        <w:t>He is chastened also with pain on his bed,</w:t>
      </w:r>
    </w:p>
    <w:p w14:paraId="05F0C219" w14:textId="77777777" w:rsidR="004D6164" w:rsidRDefault="004D6164">
      <w:pPr>
        <w:pStyle w:val="Poetry2"/>
      </w:pPr>
      <w:r>
        <w:t>with continual strife in his bones;</w:t>
      </w:r>
    </w:p>
    <w:p w14:paraId="0052E631" w14:textId="77777777" w:rsidR="004D6164" w:rsidRDefault="004D6164">
      <w:pPr>
        <w:pStyle w:val="Poetry1"/>
      </w:pPr>
      <w:r>
        <w:rPr>
          <w:vertAlign w:val="superscript"/>
        </w:rPr>
        <w:t>20</w:t>
      </w:r>
      <w:r>
        <w:t>So that his life abhors bread,</w:t>
      </w:r>
    </w:p>
    <w:p w14:paraId="0755A69E" w14:textId="77777777" w:rsidR="004D6164" w:rsidRDefault="00331440">
      <w:pPr>
        <w:pStyle w:val="Poetry2"/>
      </w:pPr>
      <w:r>
        <w:t>and his soul choicest food</w:t>
      </w:r>
      <w:r w:rsidR="004D6164">
        <w:t>.</w:t>
      </w:r>
    </w:p>
    <w:p w14:paraId="7BE5B371" w14:textId="77777777" w:rsidR="004D6164" w:rsidRDefault="004D6164">
      <w:pPr>
        <w:pStyle w:val="Poetry1"/>
      </w:pPr>
      <w:r>
        <w:rPr>
          <w:vertAlign w:val="superscript"/>
        </w:rPr>
        <w:t>21</w:t>
      </w:r>
      <w:r>
        <w:t>His flesh is so consumed away, that it can’t be seen.</w:t>
      </w:r>
    </w:p>
    <w:p w14:paraId="3621FF89" w14:textId="77777777" w:rsidR="004D6164" w:rsidRDefault="004D6164">
      <w:pPr>
        <w:pStyle w:val="Poetry2"/>
      </w:pPr>
      <w:r>
        <w:t>His bones that were not seen stick out.</w:t>
      </w:r>
    </w:p>
    <w:p w14:paraId="51550150" w14:textId="77777777" w:rsidR="004D6164" w:rsidRDefault="004D6164">
      <w:pPr>
        <w:pStyle w:val="Poetry1"/>
      </w:pPr>
      <w:r>
        <w:rPr>
          <w:vertAlign w:val="superscript"/>
        </w:rPr>
        <w:t>22</w:t>
      </w:r>
      <w:r>
        <w:t>Yes, his soul draws near to the pit,</w:t>
      </w:r>
    </w:p>
    <w:p w14:paraId="45202C09" w14:textId="77777777" w:rsidR="004D6164" w:rsidRDefault="004D6164">
      <w:pPr>
        <w:pStyle w:val="Poetry2"/>
      </w:pPr>
      <w:r>
        <w:t>and his life to the destroyers.</w:t>
      </w:r>
    </w:p>
    <w:p w14:paraId="7E46242A" w14:textId="77777777" w:rsidR="004D6164" w:rsidRDefault="004D6164">
      <w:pPr>
        <w:pStyle w:val="Poetry1"/>
      </w:pPr>
    </w:p>
    <w:p w14:paraId="63E669B9" w14:textId="77777777" w:rsidR="004D6164" w:rsidRDefault="004D6164">
      <w:pPr>
        <w:pStyle w:val="Poetry1"/>
      </w:pPr>
      <w:r>
        <w:rPr>
          <w:vertAlign w:val="superscript"/>
        </w:rPr>
        <w:t>23</w:t>
      </w:r>
      <w:r>
        <w:t>“If there is beside him an angel,</w:t>
      </w:r>
    </w:p>
    <w:p w14:paraId="1972D1D3" w14:textId="77777777" w:rsidR="004D6164" w:rsidRDefault="004D6164">
      <w:pPr>
        <w:pStyle w:val="Poetry2"/>
      </w:pPr>
      <w:r>
        <w:t>an interpreter, one among a thousand,</w:t>
      </w:r>
    </w:p>
    <w:p w14:paraId="64E8498B" w14:textId="77777777" w:rsidR="004D6164" w:rsidRDefault="004D6164">
      <w:pPr>
        <w:pStyle w:val="Poetry2"/>
      </w:pPr>
      <w:r>
        <w:t>to show to man what is right for him;</w:t>
      </w:r>
    </w:p>
    <w:p w14:paraId="3E5A34AF" w14:textId="77777777" w:rsidR="004D6164" w:rsidRDefault="004D6164">
      <w:pPr>
        <w:pStyle w:val="Poetry1"/>
      </w:pPr>
      <w:r>
        <w:rPr>
          <w:vertAlign w:val="superscript"/>
        </w:rPr>
        <w:t>24</w:t>
      </w:r>
      <w:r>
        <w:t>then God is gracious to him, and says,</w:t>
      </w:r>
    </w:p>
    <w:p w14:paraId="25A3F997" w14:textId="77777777" w:rsidR="004D6164" w:rsidRDefault="004D6164">
      <w:pPr>
        <w:pStyle w:val="Poetry2"/>
      </w:pPr>
      <w:r>
        <w:t>‘Deliver him from going down to the pit,</w:t>
      </w:r>
    </w:p>
    <w:p w14:paraId="1EAACB6E" w14:textId="77777777" w:rsidR="004D6164" w:rsidRDefault="004D6164">
      <w:pPr>
        <w:pStyle w:val="Poetry2"/>
      </w:pPr>
      <w:r>
        <w:t>I have found a ransom.’</w:t>
      </w:r>
    </w:p>
    <w:p w14:paraId="194B0FEF" w14:textId="77777777" w:rsidR="004D6164" w:rsidRDefault="004D6164">
      <w:pPr>
        <w:pStyle w:val="Poetry1"/>
      </w:pPr>
      <w:r>
        <w:rPr>
          <w:vertAlign w:val="superscript"/>
        </w:rPr>
        <w:t>25</w:t>
      </w:r>
      <w:r>
        <w:t>His flesh shall be fresher than a child’s.</w:t>
      </w:r>
    </w:p>
    <w:p w14:paraId="6FAEF68C" w14:textId="77777777" w:rsidR="004D6164" w:rsidRDefault="004D6164">
      <w:pPr>
        <w:pStyle w:val="Poetry2"/>
      </w:pPr>
      <w:r>
        <w:t>He returns to the days of his youth.</w:t>
      </w:r>
    </w:p>
    <w:p w14:paraId="263557F1" w14:textId="77777777" w:rsidR="004D6164" w:rsidRDefault="004D6164">
      <w:pPr>
        <w:pStyle w:val="Poetry1"/>
      </w:pPr>
      <w:r>
        <w:rPr>
          <w:vertAlign w:val="superscript"/>
        </w:rPr>
        <w:t>26</w:t>
      </w:r>
      <w:r>
        <w:t>He prays to God, and he is favorable to him,</w:t>
      </w:r>
    </w:p>
    <w:p w14:paraId="677B6E6C" w14:textId="77777777" w:rsidR="004D6164" w:rsidRDefault="004D6164">
      <w:pPr>
        <w:pStyle w:val="Poetry2"/>
      </w:pPr>
      <w:r>
        <w:t>so that he sees his face with joy.</w:t>
      </w:r>
    </w:p>
    <w:p w14:paraId="05481615" w14:textId="77777777" w:rsidR="004D6164" w:rsidRDefault="004D6164">
      <w:pPr>
        <w:pStyle w:val="Poetry2"/>
      </w:pPr>
      <w:r>
        <w:t>He restores to man his righteousness.</w:t>
      </w:r>
    </w:p>
    <w:p w14:paraId="3983C5DF" w14:textId="77777777" w:rsidR="004D6164" w:rsidRDefault="004D6164">
      <w:pPr>
        <w:pStyle w:val="Poetry1"/>
      </w:pPr>
      <w:r>
        <w:rPr>
          <w:vertAlign w:val="superscript"/>
        </w:rPr>
        <w:t>27</w:t>
      </w:r>
      <w:r>
        <w:t>He sings before men, and says,</w:t>
      </w:r>
    </w:p>
    <w:p w14:paraId="0F4AD63B" w14:textId="77777777" w:rsidR="004D6164" w:rsidRDefault="004D6164">
      <w:pPr>
        <w:pStyle w:val="Poetry2"/>
      </w:pPr>
      <w:r>
        <w:t>‘I have sinned, and perverted that which was right,</w:t>
      </w:r>
    </w:p>
    <w:p w14:paraId="45093D38" w14:textId="77777777" w:rsidR="004D6164" w:rsidRDefault="004D6164">
      <w:pPr>
        <w:pStyle w:val="Poetry2"/>
      </w:pPr>
      <w:r>
        <w:t xml:space="preserve">and it </w:t>
      </w:r>
      <w:r w:rsidR="00B8502D">
        <w:t>did not</w:t>
      </w:r>
      <w:r>
        <w:t xml:space="preserve"> profit me.</w:t>
      </w:r>
    </w:p>
    <w:p w14:paraId="0E7E787F" w14:textId="77777777" w:rsidR="004D6164" w:rsidRDefault="004D6164">
      <w:pPr>
        <w:pStyle w:val="Poetry1"/>
      </w:pPr>
      <w:r>
        <w:rPr>
          <w:vertAlign w:val="superscript"/>
        </w:rPr>
        <w:t>28</w:t>
      </w:r>
      <w:r>
        <w:t>He has redeemed my soul from going into the pit.</w:t>
      </w:r>
    </w:p>
    <w:p w14:paraId="24E149E0" w14:textId="77777777" w:rsidR="004D6164" w:rsidRDefault="004D6164">
      <w:pPr>
        <w:pStyle w:val="Poetry2"/>
      </w:pPr>
      <w:r>
        <w:t>My life shall see the light.’</w:t>
      </w:r>
    </w:p>
    <w:p w14:paraId="71DBD084" w14:textId="77777777" w:rsidR="004D6164" w:rsidRDefault="004D6164">
      <w:pPr>
        <w:pStyle w:val="Poetry1"/>
      </w:pPr>
    </w:p>
    <w:p w14:paraId="18DB565C" w14:textId="77777777" w:rsidR="004D6164" w:rsidRDefault="004D6164">
      <w:pPr>
        <w:pStyle w:val="Poetry1"/>
      </w:pPr>
      <w:r>
        <w:rPr>
          <w:vertAlign w:val="superscript"/>
        </w:rPr>
        <w:t>29</w:t>
      </w:r>
      <w:r>
        <w:t>“</w:t>
      </w:r>
      <w:r w:rsidR="00B461A0">
        <w:t>Look</w:t>
      </w:r>
      <w:r>
        <w:t>, God works all these things,</w:t>
      </w:r>
    </w:p>
    <w:p w14:paraId="318CCB62" w14:textId="77777777" w:rsidR="004D6164" w:rsidRDefault="004D6164">
      <w:pPr>
        <w:pStyle w:val="Poetry2"/>
      </w:pPr>
      <w:r>
        <w:t>twice, yes three times, with a man,</w:t>
      </w:r>
    </w:p>
    <w:p w14:paraId="01633EC7" w14:textId="77777777" w:rsidR="004D6164" w:rsidRDefault="004D6164">
      <w:pPr>
        <w:pStyle w:val="Poetry1"/>
      </w:pPr>
      <w:r>
        <w:rPr>
          <w:vertAlign w:val="superscript"/>
        </w:rPr>
        <w:t>30</w:t>
      </w:r>
      <w:r>
        <w:t>to bring back his soul from the pit,</w:t>
      </w:r>
    </w:p>
    <w:p w14:paraId="576C1968" w14:textId="77777777" w:rsidR="004D6164" w:rsidRDefault="004D6164">
      <w:pPr>
        <w:pStyle w:val="Poetry2"/>
      </w:pPr>
      <w:r>
        <w:t>that he may be enlightened with the light of the living.</w:t>
      </w:r>
    </w:p>
    <w:p w14:paraId="69177EB3" w14:textId="77777777" w:rsidR="004D6164" w:rsidRDefault="004D6164">
      <w:pPr>
        <w:pStyle w:val="Poetry1"/>
      </w:pPr>
      <w:r>
        <w:rPr>
          <w:vertAlign w:val="superscript"/>
        </w:rPr>
        <w:t>31</w:t>
      </w:r>
      <w:r>
        <w:t>Mark well, Job, and listen to me.</w:t>
      </w:r>
    </w:p>
    <w:p w14:paraId="45648F1D" w14:textId="77777777" w:rsidR="004D6164" w:rsidRDefault="004D6164">
      <w:pPr>
        <w:pStyle w:val="Poetry2"/>
      </w:pPr>
      <w:r>
        <w:t>Hold your peace, and I will speak.</w:t>
      </w:r>
    </w:p>
    <w:p w14:paraId="3DD32F91" w14:textId="77777777" w:rsidR="004D6164" w:rsidRDefault="004D6164">
      <w:pPr>
        <w:pStyle w:val="Poetry1"/>
      </w:pPr>
      <w:r>
        <w:rPr>
          <w:vertAlign w:val="superscript"/>
        </w:rPr>
        <w:t>32</w:t>
      </w:r>
      <w:r>
        <w:t>If you have anything to say, answer me.</w:t>
      </w:r>
    </w:p>
    <w:p w14:paraId="69D493F5" w14:textId="77777777" w:rsidR="004D6164" w:rsidRDefault="004D6164">
      <w:pPr>
        <w:pStyle w:val="Poetry2"/>
      </w:pPr>
      <w:r>
        <w:lastRenderedPageBreak/>
        <w:t>Speak, for I desire to justify you.</w:t>
      </w:r>
    </w:p>
    <w:p w14:paraId="1B3D0662" w14:textId="77777777" w:rsidR="004D6164" w:rsidRDefault="004D6164">
      <w:pPr>
        <w:pStyle w:val="Poetry1"/>
      </w:pPr>
      <w:r>
        <w:rPr>
          <w:vertAlign w:val="superscript"/>
        </w:rPr>
        <w:t>33</w:t>
      </w:r>
      <w:r>
        <w:t>If not, listen to me.</w:t>
      </w:r>
    </w:p>
    <w:p w14:paraId="0F2A920E" w14:textId="77777777" w:rsidR="004D6164" w:rsidRDefault="004D6164" w:rsidP="00AF44B4">
      <w:pPr>
        <w:pStyle w:val="Poetry2"/>
      </w:pPr>
      <w:r>
        <w:t>Hold your peace, and I will teach you wisdom.”</w:t>
      </w:r>
    </w:p>
    <w:p w14:paraId="6F31DC41" w14:textId="77777777" w:rsidR="004D6164" w:rsidRDefault="004D6164" w:rsidP="00CD144D">
      <w:pPr>
        <w:pStyle w:val="NHEB"/>
        <w:framePr w:wrap="auto"/>
      </w:pPr>
      <w:r>
        <w:t>34</w:t>
      </w:r>
    </w:p>
    <w:p w14:paraId="66DB9A27" w14:textId="77777777" w:rsidR="004D6164" w:rsidRDefault="004D6164">
      <w:pPr>
        <w:ind w:firstLine="0"/>
      </w:pPr>
      <w:r>
        <w:t>Moreover Elihu answered,</w:t>
      </w:r>
    </w:p>
    <w:p w14:paraId="11B5C3C8" w14:textId="77777777" w:rsidR="004D6164" w:rsidRDefault="004D6164">
      <w:pPr>
        <w:pStyle w:val="Poetry1"/>
      </w:pPr>
      <w:r>
        <w:rPr>
          <w:vertAlign w:val="superscript"/>
        </w:rPr>
        <w:t>2</w:t>
      </w:r>
      <w:r>
        <w:t xml:space="preserve">“Hear </w:t>
      </w:r>
      <w:r w:rsidR="002A576C">
        <w:t>my words, you sages.</w:t>
      </w:r>
    </w:p>
    <w:p w14:paraId="05247B91" w14:textId="77777777" w:rsidR="004D6164" w:rsidRDefault="004D6164">
      <w:pPr>
        <w:pStyle w:val="Poetry2"/>
      </w:pPr>
      <w:r>
        <w:t>Give ear to me, you who have knowledge.</w:t>
      </w:r>
    </w:p>
    <w:p w14:paraId="63A52E15" w14:textId="77777777" w:rsidR="004D6164" w:rsidRDefault="004D6164">
      <w:pPr>
        <w:pStyle w:val="Poetry1"/>
      </w:pPr>
      <w:r>
        <w:rPr>
          <w:vertAlign w:val="superscript"/>
        </w:rPr>
        <w:t>3</w:t>
      </w:r>
      <w:r>
        <w:t>For the ear tries words,</w:t>
      </w:r>
    </w:p>
    <w:p w14:paraId="52E5D59D" w14:textId="77777777" w:rsidR="004D6164" w:rsidRDefault="004D6164">
      <w:pPr>
        <w:pStyle w:val="Poetry2"/>
      </w:pPr>
      <w:r>
        <w:t>as the palate tastes food.</w:t>
      </w:r>
    </w:p>
    <w:p w14:paraId="5640B6C9" w14:textId="77777777" w:rsidR="004D6164" w:rsidRDefault="004D6164">
      <w:pPr>
        <w:pStyle w:val="Poetry1"/>
      </w:pPr>
      <w:r>
        <w:rPr>
          <w:vertAlign w:val="superscript"/>
        </w:rPr>
        <w:t>4</w:t>
      </w:r>
      <w:r>
        <w:t>Let us choose for us that which is right.</w:t>
      </w:r>
    </w:p>
    <w:p w14:paraId="0BB11331" w14:textId="77777777" w:rsidR="004D6164" w:rsidRDefault="004D6164">
      <w:pPr>
        <w:pStyle w:val="Poetry2"/>
      </w:pPr>
      <w:r>
        <w:t>Let us know among ourselves what is good.</w:t>
      </w:r>
    </w:p>
    <w:p w14:paraId="2339EDEF" w14:textId="77777777" w:rsidR="004D6164" w:rsidRDefault="004D6164">
      <w:pPr>
        <w:pStyle w:val="Poetry1"/>
      </w:pPr>
      <w:r>
        <w:rPr>
          <w:vertAlign w:val="superscript"/>
        </w:rPr>
        <w:t>5</w:t>
      </w:r>
      <w:r>
        <w:t>For Job has said, ‘I am righteous,</w:t>
      </w:r>
    </w:p>
    <w:p w14:paraId="0069A6F8" w14:textId="77777777" w:rsidR="004D6164" w:rsidRDefault="004D6164">
      <w:pPr>
        <w:pStyle w:val="Poetry2"/>
      </w:pPr>
      <w:r>
        <w:t>God has taken away my right:</w:t>
      </w:r>
    </w:p>
    <w:p w14:paraId="703733F5" w14:textId="77777777" w:rsidR="004D6164" w:rsidRDefault="004D6164">
      <w:pPr>
        <w:pStyle w:val="Poetry1"/>
      </w:pPr>
      <w:r>
        <w:rPr>
          <w:vertAlign w:val="superscript"/>
        </w:rPr>
        <w:t>6</w:t>
      </w:r>
      <w:r>
        <w:t>Notwithstanding my right I am considered a liar.</w:t>
      </w:r>
    </w:p>
    <w:p w14:paraId="10D1433B" w14:textId="77777777" w:rsidR="004D6164" w:rsidRDefault="004D6164">
      <w:pPr>
        <w:pStyle w:val="Poetry2"/>
      </w:pPr>
      <w:r>
        <w:t>My wound is incurable, though I am without disobedience.’</w:t>
      </w:r>
    </w:p>
    <w:p w14:paraId="470CEEA6" w14:textId="77777777" w:rsidR="004D6164" w:rsidRDefault="004D6164">
      <w:pPr>
        <w:pStyle w:val="Poetry1"/>
      </w:pPr>
      <w:r>
        <w:rPr>
          <w:vertAlign w:val="superscript"/>
        </w:rPr>
        <w:t>7</w:t>
      </w:r>
      <w:r>
        <w:t>What man is like Job,</w:t>
      </w:r>
    </w:p>
    <w:p w14:paraId="562C2354" w14:textId="77777777" w:rsidR="004D6164" w:rsidRDefault="004D6164">
      <w:pPr>
        <w:pStyle w:val="Poetry2"/>
      </w:pPr>
      <w:r>
        <w:t>who drinks scorn like water,</w:t>
      </w:r>
    </w:p>
    <w:p w14:paraId="7654433A" w14:textId="77777777" w:rsidR="004D6164" w:rsidRDefault="004D6164">
      <w:pPr>
        <w:pStyle w:val="Poetry1"/>
      </w:pPr>
      <w:r>
        <w:rPr>
          <w:vertAlign w:val="superscript"/>
        </w:rPr>
        <w:t>8</w:t>
      </w:r>
      <w:r>
        <w:t xml:space="preserve">Who goes in company with </w:t>
      </w:r>
      <w:r w:rsidR="003E424D">
        <w:t>evildoers</w:t>
      </w:r>
      <w:r>
        <w:t>,</w:t>
      </w:r>
    </w:p>
    <w:p w14:paraId="19A3EFA0" w14:textId="77777777" w:rsidR="004D6164" w:rsidRDefault="004D6164">
      <w:pPr>
        <w:pStyle w:val="Poetry2"/>
      </w:pPr>
      <w:r>
        <w:t>and walks with wicked men?</w:t>
      </w:r>
    </w:p>
    <w:p w14:paraId="412C81CD" w14:textId="77777777" w:rsidR="004D6164" w:rsidRDefault="004D6164">
      <w:pPr>
        <w:pStyle w:val="Poetry1"/>
      </w:pPr>
      <w:r>
        <w:rPr>
          <w:vertAlign w:val="superscript"/>
        </w:rPr>
        <w:t>9</w:t>
      </w:r>
      <w:r>
        <w:t>For he has said, ‘It profits a man nothing</w:t>
      </w:r>
    </w:p>
    <w:p w14:paraId="637C638C" w14:textId="77777777" w:rsidR="004D6164" w:rsidRDefault="004D6164">
      <w:pPr>
        <w:pStyle w:val="Poetry2"/>
      </w:pPr>
      <w:r>
        <w:t>that he should delight himself with God.’</w:t>
      </w:r>
    </w:p>
    <w:p w14:paraId="3603D60A" w14:textId="77777777" w:rsidR="004D6164" w:rsidRDefault="004D6164">
      <w:pPr>
        <w:pStyle w:val="Poetry1"/>
      </w:pPr>
    </w:p>
    <w:p w14:paraId="4C3711DA" w14:textId="77777777" w:rsidR="004D6164" w:rsidRDefault="004D6164">
      <w:pPr>
        <w:pStyle w:val="Poetry1"/>
      </w:pPr>
      <w:r>
        <w:rPr>
          <w:vertAlign w:val="superscript"/>
        </w:rPr>
        <w:t>10</w:t>
      </w:r>
      <w:r>
        <w:t>“Therefore listen to me, you men of understanding:</w:t>
      </w:r>
    </w:p>
    <w:p w14:paraId="77B4B853" w14:textId="77777777" w:rsidR="004D6164" w:rsidRDefault="004D6164">
      <w:pPr>
        <w:pStyle w:val="Poetry2"/>
      </w:pPr>
      <w:r>
        <w:t>far be it from God, that he should do wickedness,</w:t>
      </w:r>
    </w:p>
    <w:p w14:paraId="6B104A13" w14:textId="77777777" w:rsidR="004D6164" w:rsidRDefault="004D6164">
      <w:pPr>
        <w:pStyle w:val="Poetry2"/>
      </w:pPr>
      <w:r>
        <w:t xml:space="preserve">from </w:t>
      </w:r>
      <w:r w:rsidR="002835F6">
        <w:t>Shaddai</w:t>
      </w:r>
      <w:r>
        <w:t>, that he should commit iniquity.</w:t>
      </w:r>
    </w:p>
    <w:p w14:paraId="6AF6B9E7" w14:textId="77777777" w:rsidR="004D6164" w:rsidRDefault="004D6164">
      <w:pPr>
        <w:pStyle w:val="Poetry1"/>
      </w:pPr>
      <w:r>
        <w:rPr>
          <w:vertAlign w:val="superscript"/>
        </w:rPr>
        <w:t>11</w:t>
      </w:r>
      <w:r>
        <w:t>For the work of a man he will render to him,</w:t>
      </w:r>
    </w:p>
    <w:p w14:paraId="1646CEA1" w14:textId="77777777" w:rsidR="004D6164" w:rsidRDefault="004D6164">
      <w:pPr>
        <w:pStyle w:val="Poetry2"/>
      </w:pPr>
      <w:r>
        <w:t>and cause every man to find according to his ways.</w:t>
      </w:r>
    </w:p>
    <w:p w14:paraId="3571A5C5" w14:textId="77777777" w:rsidR="004D6164" w:rsidRDefault="004D6164">
      <w:pPr>
        <w:pStyle w:val="Poetry1"/>
      </w:pPr>
      <w:r>
        <w:rPr>
          <w:vertAlign w:val="superscript"/>
        </w:rPr>
        <w:t>12</w:t>
      </w:r>
      <w:r>
        <w:t>Yes surely, God will not do wickedly,</w:t>
      </w:r>
    </w:p>
    <w:p w14:paraId="63F141A5" w14:textId="77777777" w:rsidR="004D6164" w:rsidRDefault="004D6164">
      <w:pPr>
        <w:pStyle w:val="Poetry2"/>
      </w:pPr>
      <w:r>
        <w:t xml:space="preserve">neither will </w:t>
      </w:r>
      <w:r w:rsidR="002835F6">
        <w:t>Shaddai</w:t>
      </w:r>
      <w:r>
        <w:t xml:space="preserve"> pervert justice.</w:t>
      </w:r>
    </w:p>
    <w:p w14:paraId="397030EE" w14:textId="77777777" w:rsidR="004D6164" w:rsidRDefault="004D6164">
      <w:pPr>
        <w:pStyle w:val="Poetry1"/>
      </w:pPr>
      <w:r>
        <w:rPr>
          <w:vertAlign w:val="superscript"/>
        </w:rPr>
        <w:t>13</w:t>
      </w:r>
      <w:r>
        <w:t>Who put him in charge of the earth?</w:t>
      </w:r>
    </w:p>
    <w:p w14:paraId="2011FA12" w14:textId="77777777" w:rsidR="004D6164" w:rsidRDefault="004D6164">
      <w:pPr>
        <w:pStyle w:val="Poetry2"/>
      </w:pPr>
      <w:r>
        <w:t>or who has appointed him over the whole world?</w:t>
      </w:r>
    </w:p>
    <w:p w14:paraId="6CB355AF" w14:textId="77777777" w:rsidR="004D6164" w:rsidRDefault="004D6164">
      <w:pPr>
        <w:pStyle w:val="Poetry1"/>
      </w:pPr>
      <w:r>
        <w:rPr>
          <w:vertAlign w:val="superscript"/>
        </w:rPr>
        <w:t>14</w:t>
      </w:r>
      <w:r>
        <w:t>If he set his heart on himself,</w:t>
      </w:r>
    </w:p>
    <w:p w14:paraId="36EB0FEA" w14:textId="77777777" w:rsidR="004D6164" w:rsidRDefault="004D6164">
      <w:pPr>
        <w:pStyle w:val="Poetry2"/>
      </w:pPr>
      <w:r>
        <w:t>If he gathered to himself his spirit and his breath,</w:t>
      </w:r>
    </w:p>
    <w:p w14:paraId="72CE48DD" w14:textId="77777777" w:rsidR="004D6164" w:rsidRDefault="004D6164">
      <w:pPr>
        <w:pStyle w:val="Poetry1"/>
      </w:pPr>
      <w:r>
        <w:rPr>
          <w:vertAlign w:val="superscript"/>
        </w:rPr>
        <w:t>15</w:t>
      </w:r>
      <w:r>
        <w:t>all flesh would perish together,</w:t>
      </w:r>
    </w:p>
    <w:p w14:paraId="6ECE43B6" w14:textId="77777777" w:rsidR="004D6164" w:rsidRDefault="004D6164">
      <w:pPr>
        <w:pStyle w:val="Poetry2"/>
      </w:pPr>
      <w:r>
        <w:t>and man would turn again to dust.</w:t>
      </w:r>
    </w:p>
    <w:p w14:paraId="7A08A004" w14:textId="77777777" w:rsidR="004D6164" w:rsidRDefault="004D6164">
      <w:pPr>
        <w:pStyle w:val="Poetry1"/>
      </w:pPr>
    </w:p>
    <w:p w14:paraId="37EF9FE2" w14:textId="77777777" w:rsidR="004D6164" w:rsidRDefault="004D6164">
      <w:pPr>
        <w:pStyle w:val="Poetry1"/>
      </w:pPr>
      <w:r>
        <w:rPr>
          <w:vertAlign w:val="superscript"/>
        </w:rPr>
        <w:t>16</w:t>
      </w:r>
      <w:r>
        <w:t>“If now you have understanding, hear this.</w:t>
      </w:r>
    </w:p>
    <w:p w14:paraId="7ED56043" w14:textId="77777777" w:rsidR="004D6164" w:rsidRDefault="004D6164">
      <w:pPr>
        <w:pStyle w:val="Poetry2"/>
      </w:pPr>
      <w:r>
        <w:t>Listen to the voice of my words.</w:t>
      </w:r>
    </w:p>
    <w:p w14:paraId="5ADAEF43" w14:textId="77777777" w:rsidR="004D6164" w:rsidRDefault="004D6164">
      <w:pPr>
        <w:pStyle w:val="Poetry1"/>
      </w:pPr>
      <w:r>
        <w:rPr>
          <w:vertAlign w:val="superscript"/>
        </w:rPr>
        <w:t>17</w:t>
      </w:r>
      <w:r>
        <w:t>Shall even one who hates justice govern?</w:t>
      </w:r>
    </w:p>
    <w:p w14:paraId="1C19C02C" w14:textId="77777777" w:rsidR="004D6164" w:rsidRDefault="004D6164">
      <w:pPr>
        <w:pStyle w:val="Poetry2"/>
      </w:pPr>
      <w:r>
        <w:t>Will you condemn him who is righteous and mighty?—</w:t>
      </w:r>
    </w:p>
    <w:p w14:paraId="22EE21DE" w14:textId="77777777" w:rsidR="004D6164" w:rsidRDefault="004D6164">
      <w:pPr>
        <w:pStyle w:val="Poetry1"/>
      </w:pPr>
      <w:r>
        <w:rPr>
          <w:vertAlign w:val="superscript"/>
        </w:rPr>
        <w:t>18</w:t>
      </w:r>
      <w:r>
        <w:t>Who says to a king, ‘Vile</w:t>
      </w:r>
      <w:r w:rsidR="008A3D28">
        <w:t>.</w:t>
      </w:r>
      <w:r>
        <w:t>’</w:t>
      </w:r>
    </w:p>
    <w:p w14:paraId="2495F8DF" w14:textId="77777777" w:rsidR="004D6164" w:rsidRDefault="004D6164">
      <w:pPr>
        <w:pStyle w:val="Poetry2"/>
      </w:pPr>
      <w:r>
        <w:t>or to nobles, ‘Wicked</w:t>
      </w:r>
      <w:r w:rsidR="008A3D28">
        <w:t>.</w:t>
      </w:r>
      <w:r>
        <w:t>’?</w:t>
      </w:r>
    </w:p>
    <w:p w14:paraId="287957D5" w14:textId="77777777" w:rsidR="004D6164" w:rsidRDefault="004D6164">
      <w:pPr>
        <w:pStyle w:val="Poetry1"/>
      </w:pPr>
      <w:r>
        <w:rPr>
          <w:vertAlign w:val="superscript"/>
        </w:rPr>
        <w:t>19</w:t>
      </w:r>
      <w:r>
        <w:t>Who doesn’t respect the persons of princes,</w:t>
      </w:r>
    </w:p>
    <w:p w14:paraId="522B5188" w14:textId="77777777" w:rsidR="004D6164" w:rsidRDefault="004D6164">
      <w:pPr>
        <w:pStyle w:val="Poetry2"/>
      </w:pPr>
      <w:r>
        <w:t>nor regards the rich more than the poor;</w:t>
      </w:r>
    </w:p>
    <w:p w14:paraId="62E3AF5D" w14:textId="77777777" w:rsidR="004D6164" w:rsidRDefault="004D6164">
      <w:pPr>
        <w:pStyle w:val="Poetry2"/>
      </w:pPr>
      <w:r>
        <w:t>for they all are the work of his hands.</w:t>
      </w:r>
    </w:p>
    <w:p w14:paraId="53CB5E46" w14:textId="77777777" w:rsidR="004D6164" w:rsidRDefault="004D6164">
      <w:pPr>
        <w:pStyle w:val="Poetry1"/>
      </w:pPr>
      <w:r>
        <w:rPr>
          <w:vertAlign w:val="superscript"/>
        </w:rPr>
        <w:t>20</w:t>
      </w:r>
      <w:r>
        <w:t>In a moment they die, even at midnight.</w:t>
      </w:r>
    </w:p>
    <w:p w14:paraId="3BEC74F4" w14:textId="77777777" w:rsidR="004D6164" w:rsidRDefault="004D6164">
      <w:pPr>
        <w:pStyle w:val="Poetry2"/>
      </w:pPr>
      <w:r>
        <w:t>The people are shaken and pass away.</w:t>
      </w:r>
    </w:p>
    <w:p w14:paraId="794F8017" w14:textId="77777777" w:rsidR="004D6164" w:rsidRDefault="004D6164">
      <w:pPr>
        <w:pStyle w:val="Poetry2"/>
      </w:pPr>
      <w:r>
        <w:t>The mighty are taken away without a hand.</w:t>
      </w:r>
    </w:p>
    <w:p w14:paraId="79F1EF2F" w14:textId="77777777" w:rsidR="004D6164" w:rsidRDefault="004D6164">
      <w:pPr>
        <w:pStyle w:val="Poetry1"/>
      </w:pPr>
    </w:p>
    <w:p w14:paraId="5171CF97" w14:textId="77777777" w:rsidR="004D6164" w:rsidRDefault="004D6164">
      <w:pPr>
        <w:pStyle w:val="Poetry1"/>
      </w:pPr>
      <w:r>
        <w:rPr>
          <w:vertAlign w:val="superscript"/>
        </w:rPr>
        <w:t>21</w:t>
      </w:r>
      <w:r>
        <w:t>“For his eyes are on the ways of a man.</w:t>
      </w:r>
    </w:p>
    <w:p w14:paraId="1635B4E4" w14:textId="77777777" w:rsidR="004D6164" w:rsidRDefault="004D6164">
      <w:pPr>
        <w:pStyle w:val="Poetry2"/>
      </w:pPr>
      <w:r>
        <w:t>He sees all his goings.</w:t>
      </w:r>
    </w:p>
    <w:p w14:paraId="25694AEC" w14:textId="77777777" w:rsidR="004D6164" w:rsidRDefault="004D6164">
      <w:pPr>
        <w:pStyle w:val="Poetry1"/>
      </w:pPr>
      <w:r>
        <w:rPr>
          <w:vertAlign w:val="superscript"/>
        </w:rPr>
        <w:t>22</w:t>
      </w:r>
      <w:r>
        <w:t>There is no darkness, nor thick gloom,</w:t>
      </w:r>
    </w:p>
    <w:p w14:paraId="536C0D22" w14:textId="77777777" w:rsidR="004D6164" w:rsidRDefault="004D6164">
      <w:pPr>
        <w:pStyle w:val="Poetry2"/>
      </w:pPr>
      <w:r>
        <w:lastRenderedPageBreak/>
        <w:t xml:space="preserve">where </w:t>
      </w:r>
      <w:r w:rsidR="003E424D">
        <w:t>evildoers</w:t>
      </w:r>
      <w:r>
        <w:t xml:space="preserve"> may hide themselves.</w:t>
      </w:r>
    </w:p>
    <w:p w14:paraId="7340C38A" w14:textId="77777777" w:rsidR="004D6164" w:rsidRDefault="004D6164">
      <w:pPr>
        <w:pStyle w:val="Poetry1"/>
      </w:pPr>
      <w:r>
        <w:rPr>
          <w:vertAlign w:val="superscript"/>
        </w:rPr>
        <w:t>23</w:t>
      </w:r>
      <w:r>
        <w:t>For he doesn’t need to consider a man further,</w:t>
      </w:r>
    </w:p>
    <w:p w14:paraId="169A7E72" w14:textId="77777777" w:rsidR="004D6164" w:rsidRDefault="004D6164">
      <w:pPr>
        <w:pStyle w:val="Poetry2"/>
      </w:pPr>
      <w:r>
        <w:t>that he should go before God in judgment.</w:t>
      </w:r>
    </w:p>
    <w:p w14:paraId="3FF191E3" w14:textId="77777777" w:rsidR="004D6164" w:rsidRDefault="004D6164">
      <w:pPr>
        <w:pStyle w:val="Poetry1"/>
      </w:pPr>
      <w:r>
        <w:rPr>
          <w:vertAlign w:val="superscript"/>
        </w:rPr>
        <w:t>24</w:t>
      </w:r>
      <w:r>
        <w:t>He breaks in pieces mighty men in ways past finding out,</w:t>
      </w:r>
    </w:p>
    <w:p w14:paraId="31768D54" w14:textId="77777777" w:rsidR="004D6164" w:rsidRDefault="004D6164">
      <w:pPr>
        <w:pStyle w:val="Poetry2"/>
      </w:pPr>
      <w:r>
        <w:t>and sets others in their place.</w:t>
      </w:r>
    </w:p>
    <w:p w14:paraId="2C189D84" w14:textId="77777777" w:rsidR="004D6164" w:rsidRDefault="004D6164">
      <w:pPr>
        <w:pStyle w:val="Poetry1"/>
      </w:pPr>
      <w:r>
        <w:rPr>
          <w:vertAlign w:val="superscript"/>
        </w:rPr>
        <w:t>25</w:t>
      </w:r>
      <w:r>
        <w:t>Therefore he takes knowledge of their works.</w:t>
      </w:r>
    </w:p>
    <w:p w14:paraId="475FAE2A" w14:textId="77777777" w:rsidR="004D6164" w:rsidRDefault="004D6164">
      <w:pPr>
        <w:pStyle w:val="Poetry2"/>
      </w:pPr>
      <w:r>
        <w:t>He overturns them in the night, so that they are destroyed.</w:t>
      </w:r>
    </w:p>
    <w:p w14:paraId="3CA95999" w14:textId="77777777" w:rsidR="004D6164" w:rsidRDefault="004D6164">
      <w:pPr>
        <w:pStyle w:val="Poetry1"/>
      </w:pPr>
      <w:r>
        <w:rPr>
          <w:vertAlign w:val="superscript"/>
        </w:rPr>
        <w:t>26</w:t>
      </w:r>
      <w:r>
        <w:t>He strikes them as wicked men</w:t>
      </w:r>
    </w:p>
    <w:p w14:paraId="47DF2257" w14:textId="77777777" w:rsidR="004D6164" w:rsidRDefault="004D6164">
      <w:pPr>
        <w:pStyle w:val="Poetry2"/>
      </w:pPr>
      <w:r>
        <w:t>in the open sight of others;</w:t>
      </w:r>
    </w:p>
    <w:p w14:paraId="563542B0" w14:textId="77777777" w:rsidR="004D6164" w:rsidRDefault="004D6164">
      <w:pPr>
        <w:pStyle w:val="Poetry1"/>
      </w:pPr>
      <w:r>
        <w:rPr>
          <w:vertAlign w:val="superscript"/>
        </w:rPr>
        <w:t>27</w:t>
      </w:r>
      <w:r>
        <w:t>because they turned aside from following him,</w:t>
      </w:r>
    </w:p>
    <w:p w14:paraId="544C4708" w14:textId="77777777" w:rsidR="004D6164" w:rsidRDefault="004D6164">
      <w:pPr>
        <w:pStyle w:val="Poetry2"/>
      </w:pPr>
      <w:r>
        <w:t>and wouldn’t pay attention to any of his ways,</w:t>
      </w:r>
    </w:p>
    <w:p w14:paraId="0D4DE9BB" w14:textId="77777777" w:rsidR="004D6164" w:rsidRDefault="004D6164">
      <w:pPr>
        <w:pStyle w:val="Poetry1"/>
      </w:pPr>
      <w:r>
        <w:rPr>
          <w:vertAlign w:val="superscript"/>
        </w:rPr>
        <w:t>28</w:t>
      </w:r>
      <w:r>
        <w:t>so that they caused the cry of the poor to come to him.</w:t>
      </w:r>
    </w:p>
    <w:p w14:paraId="010C6D06" w14:textId="77777777" w:rsidR="004D6164" w:rsidRDefault="004D6164">
      <w:pPr>
        <w:pStyle w:val="Poetry2"/>
      </w:pPr>
      <w:r>
        <w:t>He heard the cry of the afflicted.</w:t>
      </w:r>
    </w:p>
    <w:p w14:paraId="54BF3A99" w14:textId="77777777" w:rsidR="004D6164" w:rsidRDefault="004D6164">
      <w:pPr>
        <w:pStyle w:val="Poetry1"/>
      </w:pPr>
      <w:r>
        <w:rPr>
          <w:vertAlign w:val="superscript"/>
        </w:rPr>
        <w:t>29</w:t>
      </w:r>
      <w:r>
        <w:t>When he gives quietness, who then can condemn?</w:t>
      </w:r>
    </w:p>
    <w:p w14:paraId="4737DAFF" w14:textId="77777777" w:rsidR="004D6164" w:rsidRDefault="004D6164">
      <w:pPr>
        <w:pStyle w:val="Poetry2"/>
      </w:pPr>
      <w:r>
        <w:t>When he hides his face, who then can see him?</w:t>
      </w:r>
    </w:p>
    <w:p w14:paraId="44D93EA8" w14:textId="77777777" w:rsidR="004D6164" w:rsidRDefault="004D6164">
      <w:pPr>
        <w:pStyle w:val="Poetry2"/>
      </w:pPr>
      <w:r>
        <w:t>Alike whether to a nation, or to a man,</w:t>
      </w:r>
    </w:p>
    <w:p w14:paraId="5D457A96" w14:textId="77777777" w:rsidR="004D6164" w:rsidRDefault="004D6164">
      <w:pPr>
        <w:pStyle w:val="Poetry1"/>
      </w:pPr>
      <w:r>
        <w:rPr>
          <w:vertAlign w:val="superscript"/>
        </w:rPr>
        <w:t>30</w:t>
      </w:r>
      <w:r>
        <w:t>that the godless man may not reign,</w:t>
      </w:r>
    </w:p>
    <w:p w14:paraId="4D7CB83D" w14:textId="77777777" w:rsidR="004D6164" w:rsidRDefault="004D6164">
      <w:pPr>
        <w:pStyle w:val="Poetry2"/>
      </w:pPr>
      <w:r>
        <w:t>that there be no one to ensnare the people.</w:t>
      </w:r>
    </w:p>
    <w:p w14:paraId="44B4DDA4" w14:textId="77777777" w:rsidR="004D6164" w:rsidRDefault="004D6164">
      <w:pPr>
        <w:pStyle w:val="Poetry1"/>
      </w:pPr>
    </w:p>
    <w:p w14:paraId="69A7C27A" w14:textId="77777777" w:rsidR="004D6164" w:rsidRDefault="004D6164">
      <w:pPr>
        <w:pStyle w:val="Poetry1"/>
      </w:pPr>
      <w:r>
        <w:rPr>
          <w:vertAlign w:val="superscript"/>
        </w:rPr>
        <w:t>31</w:t>
      </w:r>
      <w:r>
        <w:t>“For has any said to God,</w:t>
      </w:r>
    </w:p>
    <w:p w14:paraId="63DCC3B8" w14:textId="77777777" w:rsidR="004D6164" w:rsidRDefault="004D6164">
      <w:pPr>
        <w:pStyle w:val="Poetry2"/>
      </w:pPr>
      <w:r>
        <w:t>‘I am guilty, but I will not offend any more.</w:t>
      </w:r>
    </w:p>
    <w:p w14:paraId="274D5E49" w14:textId="77777777" w:rsidR="004D6164" w:rsidRDefault="004D6164">
      <w:pPr>
        <w:pStyle w:val="Poetry1"/>
      </w:pPr>
      <w:r>
        <w:rPr>
          <w:vertAlign w:val="superscript"/>
        </w:rPr>
        <w:t>32</w:t>
      </w:r>
      <w:r>
        <w:t xml:space="preserve">Teach me that which I </w:t>
      </w:r>
      <w:r w:rsidR="00613E0E">
        <w:t>do not</w:t>
      </w:r>
      <w:r>
        <w:t xml:space="preserve"> see.</w:t>
      </w:r>
    </w:p>
    <w:p w14:paraId="5E26D455" w14:textId="77777777" w:rsidR="004D6164" w:rsidRDefault="004D6164">
      <w:pPr>
        <w:pStyle w:val="Poetry2"/>
      </w:pPr>
      <w:r>
        <w:t>If I have done iniquity, I will do it no more’?</w:t>
      </w:r>
    </w:p>
    <w:p w14:paraId="12ACBB77" w14:textId="77777777" w:rsidR="004D6164" w:rsidRDefault="004D6164">
      <w:pPr>
        <w:pStyle w:val="Poetry1"/>
      </w:pPr>
      <w:r>
        <w:rPr>
          <w:vertAlign w:val="superscript"/>
        </w:rPr>
        <w:t>33</w:t>
      </w:r>
      <w:r>
        <w:t>Shall his recompense be as you desire, that you refuse it?</w:t>
      </w:r>
    </w:p>
    <w:p w14:paraId="07A07E01" w14:textId="77777777" w:rsidR="004D6164" w:rsidRDefault="004D6164">
      <w:pPr>
        <w:pStyle w:val="Poetry2"/>
      </w:pPr>
      <w:r>
        <w:t>For you must choose, and not I.</w:t>
      </w:r>
    </w:p>
    <w:p w14:paraId="330EA190" w14:textId="77777777" w:rsidR="004D6164" w:rsidRDefault="004D6164">
      <w:pPr>
        <w:pStyle w:val="Poetry2"/>
      </w:pPr>
      <w:r>
        <w:t>Therefore speak what you know.</w:t>
      </w:r>
    </w:p>
    <w:p w14:paraId="5358E9CD" w14:textId="77777777" w:rsidR="004D6164" w:rsidRDefault="004D6164">
      <w:pPr>
        <w:pStyle w:val="Poetry1"/>
      </w:pPr>
      <w:r>
        <w:rPr>
          <w:vertAlign w:val="superscript"/>
        </w:rPr>
        <w:t>34</w:t>
      </w:r>
      <w:r>
        <w:t>Men of understanding will tell me,</w:t>
      </w:r>
    </w:p>
    <w:p w14:paraId="150E4B2C" w14:textId="77777777" w:rsidR="004D6164" w:rsidRDefault="004D6164">
      <w:pPr>
        <w:pStyle w:val="Poetry2"/>
      </w:pPr>
      <w:r>
        <w:t>yes, every wise man who hears me:</w:t>
      </w:r>
    </w:p>
    <w:p w14:paraId="60668776" w14:textId="77777777" w:rsidR="004D6164" w:rsidRDefault="004D6164">
      <w:pPr>
        <w:pStyle w:val="Poetry1"/>
      </w:pPr>
      <w:r>
        <w:rPr>
          <w:vertAlign w:val="superscript"/>
        </w:rPr>
        <w:t>35</w:t>
      </w:r>
      <w:r>
        <w:t>‘Job speaks without knowledge.</w:t>
      </w:r>
    </w:p>
    <w:p w14:paraId="5867A7B6" w14:textId="77777777" w:rsidR="004D6164" w:rsidRDefault="004D6164">
      <w:pPr>
        <w:pStyle w:val="Poetry2"/>
      </w:pPr>
      <w:r>
        <w:t>His words are without wisdom.’</w:t>
      </w:r>
    </w:p>
    <w:p w14:paraId="1B99D5E6" w14:textId="77777777" w:rsidR="004D6164" w:rsidRDefault="004D6164">
      <w:pPr>
        <w:pStyle w:val="Poetry1"/>
      </w:pPr>
      <w:r>
        <w:rPr>
          <w:vertAlign w:val="superscript"/>
        </w:rPr>
        <w:t>36</w:t>
      </w:r>
      <w:r>
        <w:t>I wish that Job were tried to the end,</w:t>
      </w:r>
    </w:p>
    <w:p w14:paraId="77AF97CB" w14:textId="77777777" w:rsidR="004D6164" w:rsidRDefault="004D6164">
      <w:pPr>
        <w:pStyle w:val="Poetry2"/>
      </w:pPr>
      <w:r>
        <w:t>because of his answering like wicked men.</w:t>
      </w:r>
    </w:p>
    <w:p w14:paraId="265F2C47" w14:textId="77777777" w:rsidR="004D6164" w:rsidRDefault="004D6164">
      <w:pPr>
        <w:pStyle w:val="Poetry1"/>
      </w:pPr>
      <w:r>
        <w:rPr>
          <w:vertAlign w:val="superscript"/>
        </w:rPr>
        <w:t>37</w:t>
      </w:r>
      <w:r>
        <w:t>For he adds rebellion to his sin.</w:t>
      </w:r>
    </w:p>
    <w:p w14:paraId="2C325811" w14:textId="77777777" w:rsidR="004D6164" w:rsidRDefault="004D6164">
      <w:pPr>
        <w:pStyle w:val="Poetry2"/>
      </w:pPr>
      <w:r>
        <w:t>He claps his hands among us,</w:t>
      </w:r>
    </w:p>
    <w:p w14:paraId="22694777" w14:textId="77777777" w:rsidR="004D6164" w:rsidRDefault="004D6164" w:rsidP="00AF44B4">
      <w:pPr>
        <w:pStyle w:val="Poetry2"/>
      </w:pPr>
      <w:r>
        <w:t>and multiplies his words against God.”</w:t>
      </w:r>
    </w:p>
    <w:p w14:paraId="3BE7580D" w14:textId="77777777" w:rsidR="004D6164" w:rsidRDefault="004D6164" w:rsidP="00CD144D">
      <w:pPr>
        <w:pStyle w:val="NHEB"/>
        <w:framePr w:wrap="auto"/>
      </w:pPr>
      <w:r>
        <w:t>35</w:t>
      </w:r>
    </w:p>
    <w:p w14:paraId="3529D0ED" w14:textId="77777777" w:rsidR="004D6164" w:rsidRDefault="004D6164">
      <w:pPr>
        <w:ind w:firstLine="0"/>
      </w:pPr>
      <w:r>
        <w:t>Moreover Elihu answered,</w:t>
      </w:r>
    </w:p>
    <w:p w14:paraId="2040E4A6" w14:textId="77777777" w:rsidR="004D6164" w:rsidRDefault="004D6164">
      <w:pPr>
        <w:pStyle w:val="Poetry1"/>
      </w:pPr>
      <w:r>
        <w:rPr>
          <w:vertAlign w:val="superscript"/>
        </w:rPr>
        <w:t>2</w:t>
      </w:r>
      <w:r>
        <w:t>“Do you think this to be your right,</w:t>
      </w:r>
    </w:p>
    <w:p w14:paraId="749071E5" w14:textId="77777777" w:rsidR="004D6164" w:rsidRDefault="004D6164">
      <w:pPr>
        <w:pStyle w:val="Poetry2"/>
      </w:pPr>
      <w:r>
        <w:t>or do you say, ‘My righteousness is more than God’s,’</w:t>
      </w:r>
    </w:p>
    <w:p w14:paraId="646E43DE" w14:textId="77777777" w:rsidR="004D6164" w:rsidRDefault="004D6164">
      <w:pPr>
        <w:pStyle w:val="Poetry1"/>
      </w:pPr>
      <w:r>
        <w:rPr>
          <w:vertAlign w:val="superscript"/>
        </w:rPr>
        <w:t>3</w:t>
      </w:r>
      <w:r>
        <w:t>That you ask, ‘What advantage will it be to you?</w:t>
      </w:r>
    </w:p>
    <w:p w14:paraId="752E8837" w14:textId="77777777" w:rsidR="004D6164" w:rsidRDefault="004D6164">
      <w:pPr>
        <w:pStyle w:val="Poetry2"/>
      </w:pPr>
      <w:r>
        <w:t>What profit shall I have, more than if I had sinned?’</w:t>
      </w:r>
    </w:p>
    <w:p w14:paraId="152CADC1" w14:textId="77777777" w:rsidR="004D6164" w:rsidRDefault="004D6164">
      <w:pPr>
        <w:pStyle w:val="Poetry1"/>
      </w:pPr>
      <w:r>
        <w:rPr>
          <w:vertAlign w:val="superscript"/>
        </w:rPr>
        <w:t>4</w:t>
      </w:r>
      <w:r>
        <w:t>I will answer you,</w:t>
      </w:r>
    </w:p>
    <w:p w14:paraId="6E127DAF" w14:textId="77777777" w:rsidR="004D6164" w:rsidRDefault="004D6164">
      <w:pPr>
        <w:pStyle w:val="Poetry2"/>
      </w:pPr>
      <w:r>
        <w:t>and your companions with you.</w:t>
      </w:r>
    </w:p>
    <w:p w14:paraId="566C81BB" w14:textId="77777777" w:rsidR="004D6164" w:rsidRDefault="004D6164">
      <w:pPr>
        <w:pStyle w:val="Poetry1"/>
      </w:pPr>
      <w:r>
        <w:rPr>
          <w:vertAlign w:val="superscript"/>
        </w:rPr>
        <w:t>5</w:t>
      </w:r>
      <w:r>
        <w:t>Look to the heavens, and see.</w:t>
      </w:r>
    </w:p>
    <w:p w14:paraId="1BB9D726" w14:textId="77777777" w:rsidR="004D6164" w:rsidRDefault="004D6164">
      <w:pPr>
        <w:pStyle w:val="Poetry2"/>
      </w:pPr>
      <w:r>
        <w:t>See the skies, which are higher than you.</w:t>
      </w:r>
    </w:p>
    <w:p w14:paraId="437F9C14" w14:textId="77777777" w:rsidR="004D6164" w:rsidRDefault="004D6164">
      <w:pPr>
        <w:pStyle w:val="Poetry1"/>
      </w:pPr>
      <w:r>
        <w:rPr>
          <w:vertAlign w:val="superscript"/>
        </w:rPr>
        <w:t>6</w:t>
      </w:r>
      <w:r>
        <w:t>If you have sinned, what effect do you have against him?</w:t>
      </w:r>
    </w:p>
    <w:p w14:paraId="11938BDA" w14:textId="77777777" w:rsidR="004D6164" w:rsidRDefault="004D6164">
      <w:pPr>
        <w:pStyle w:val="Poetry2"/>
      </w:pPr>
      <w:r>
        <w:t>If your transgressions are multiplied, what do you do to him?</w:t>
      </w:r>
    </w:p>
    <w:p w14:paraId="6468E2D7" w14:textId="77777777" w:rsidR="004D6164" w:rsidRDefault="004D6164">
      <w:pPr>
        <w:pStyle w:val="Poetry1"/>
      </w:pPr>
      <w:r>
        <w:rPr>
          <w:vertAlign w:val="superscript"/>
        </w:rPr>
        <w:lastRenderedPageBreak/>
        <w:t>7</w:t>
      </w:r>
      <w:r>
        <w:t>If you are righteous, what do you give him?</w:t>
      </w:r>
    </w:p>
    <w:p w14:paraId="26D3383C" w14:textId="77777777" w:rsidR="004D6164" w:rsidRDefault="004D6164">
      <w:pPr>
        <w:pStyle w:val="Poetry2"/>
      </w:pPr>
      <w:r>
        <w:t>Or what does he receive from your hand?</w:t>
      </w:r>
    </w:p>
    <w:p w14:paraId="10211F61" w14:textId="77777777" w:rsidR="004D6164" w:rsidRDefault="004D6164">
      <w:pPr>
        <w:pStyle w:val="Poetry1"/>
      </w:pPr>
      <w:r>
        <w:rPr>
          <w:vertAlign w:val="superscript"/>
        </w:rPr>
        <w:t>8</w:t>
      </w:r>
      <w:r>
        <w:t>Your wickedness may hurt a man as you are,</w:t>
      </w:r>
    </w:p>
    <w:p w14:paraId="61BD8DF3" w14:textId="4A4C49A5" w:rsidR="004D6164" w:rsidRDefault="004D6164">
      <w:pPr>
        <w:pStyle w:val="Poetry2"/>
      </w:pPr>
      <w:r>
        <w:t xml:space="preserve">and your righteousness may profit </w:t>
      </w:r>
      <w:r w:rsidR="00D45266">
        <w:t>other people</w:t>
      </w:r>
      <w:r>
        <w:t>.</w:t>
      </w:r>
    </w:p>
    <w:p w14:paraId="3FFB8895" w14:textId="77777777" w:rsidR="004D6164" w:rsidRDefault="004D6164">
      <w:pPr>
        <w:pStyle w:val="Poetry1"/>
      </w:pPr>
    </w:p>
    <w:p w14:paraId="2FB385C9" w14:textId="77777777" w:rsidR="004D6164" w:rsidRDefault="004D6164">
      <w:pPr>
        <w:pStyle w:val="Poetry1"/>
      </w:pPr>
      <w:r>
        <w:rPr>
          <w:vertAlign w:val="superscript"/>
        </w:rPr>
        <w:t>9</w:t>
      </w:r>
      <w:r>
        <w:t>“By reason of the multitude of oppressions they cry out.</w:t>
      </w:r>
    </w:p>
    <w:p w14:paraId="152038B4" w14:textId="77777777" w:rsidR="004D6164" w:rsidRDefault="004D6164">
      <w:pPr>
        <w:pStyle w:val="Poetry2"/>
      </w:pPr>
      <w:r>
        <w:t>They cry for help by reason of the arm of the mighty.</w:t>
      </w:r>
    </w:p>
    <w:p w14:paraId="102C0C36" w14:textId="77777777" w:rsidR="004D6164" w:rsidRDefault="004D6164">
      <w:pPr>
        <w:pStyle w:val="Poetry1"/>
      </w:pPr>
      <w:r>
        <w:rPr>
          <w:vertAlign w:val="superscript"/>
        </w:rPr>
        <w:t>10</w:t>
      </w:r>
      <w:r>
        <w:t>But none says, ‘Where is God my Maker,</w:t>
      </w:r>
    </w:p>
    <w:p w14:paraId="04DD3DA6" w14:textId="77777777" w:rsidR="004D6164" w:rsidRDefault="004D6164">
      <w:pPr>
        <w:pStyle w:val="Poetry2"/>
      </w:pPr>
      <w:r>
        <w:t>who gives songs in the night,</w:t>
      </w:r>
    </w:p>
    <w:p w14:paraId="3692CE77" w14:textId="77777777" w:rsidR="004D6164" w:rsidRDefault="004D6164">
      <w:pPr>
        <w:pStyle w:val="Poetry1"/>
      </w:pPr>
      <w:r>
        <w:rPr>
          <w:vertAlign w:val="superscript"/>
        </w:rPr>
        <w:t>11</w:t>
      </w:r>
      <w:r>
        <w:t>who teaches us more than the animals of the earth,</w:t>
      </w:r>
    </w:p>
    <w:p w14:paraId="390777CF" w14:textId="77777777" w:rsidR="004D6164" w:rsidRDefault="004D6164">
      <w:pPr>
        <w:pStyle w:val="Poetry2"/>
      </w:pPr>
      <w:r>
        <w:t>and makes us wiser than the birds of the sky?’</w:t>
      </w:r>
    </w:p>
    <w:p w14:paraId="6E8C0C19" w14:textId="77777777" w:rsidR="004D6164" w:rsidRDefault="004D6164">
      <w:pPr>
        <w:pStyle w:val="Poetry1"/>
      </w:pPr>
      <w:r>
        <w:rPr>
          <w:vertAlign w:val="superscript"/>
        </w:rPr>
        <w:t>12</w:t>
      </w:r>
      <w:r>
        <w:t>There they cry, but none gives answer,</w:t>
      </w:r>
    </w:p>
    <w:p w14:paraId="0DB91B5D" w14:textId="77777777" w:rsidR="004D6164" w:rsidRDefault="004D6164">
      <w:pPr>
        <w:pStyle w:val="Poetry2"/>
      </w:pPr>
      <w:r>
        <w:t>because of the pride of evil men.</w:t>
      </w:r>
    </w:p>
    <w:p w14:paraId="115B7111" w14:textId="77777777" w:rsidR="004D6164" w:rsidRDefault="004D6164">
      <w:pPr>
        <w:pStyle w:val="Poetry1"/>
      </w:pPr>
      <w:r>
        <w:rPr>
          <w:vertAlign w:val="superscript"/>
        </w:rPr>
        <w:t>13</w:t>
      </w:r>
      <w:r>
        <w:t>Surely God will not hear an empty cry,</w:t>
      </w:r>
    </w:p>
    <w:p w14:paraId="7C0D4814" w14:textId="77777777" w:rsidR="004D6164" w:rsidRDefault="004D6164">
      <w:pPr>
        <w:pStyle w:val="Poetry2"/>
      </w:pPr>
      <w:r>
        <w:t xml:space="preserve">neither will </w:t>
      </w:r>
      <w:r w:rsidR="002835F6">
        <w:t>Shaddai</w:t>
      </w:r>
      <w:r>
        <w:t xml:space="preserve"> regard it.</w:t>
      </w:r>
    </w:p>
    <w:p w14:paraId="24931C3B" w14:textId="77777777" w:rsidR="004D6164" w:rsidRDefault="004D6164">
      <w:pPr>
        <w:pStyle w:val="Poetry1"/>
      </w:pPr>
      <w:r>
        <w:rPr>
          <w:vertAlign w:val="superscript"/>
        </w:rPr>
        <w:t>14</w:t>
      </w:r>
      <w:r>
        <w:t xml:space="preserve">How much less when you say you </w:t>
      </w:r>
      <w:r w:rsidR="00613E0E">
        <w:t>do not</w:t>
      </w:r>
      <w:r>
        <w:t xml:space="preserve"> see him.</w:t>
      </w:r>
    </w:p>
    <w:p w14:paraId="3AAECBBD" w14:textId="77777777" w:rsidR="004D6164" w:rsidRDefault="004D6164">
      <w:pPr>
        <w:pStyle w:val="Poetry2"/>
      </w:pPr>
      <w:r>
        <w:t>The cause is before him, and you wait for him</w:t>
      </w:r>
      <w:r w:rsidR="008A3D28">
        <w:t>.</w:t>
      </w:r>
    </w:p>
    <w:p w14:paraId="5ECAF65D" w14:textId="77777777" w:rsidR="004D6164" w:rsidRDefault="004D6164">
      <w:pPr>
        <w:pStyle w:val="Poetry1"/>
      </w:pPr>
      <w:r>
        <w:rPr>
          <w:vertAlign w:val="superscript"/>
        </w:rPr>
        <w:t>15</w:t>
      </w:r>
      <w:r>
        <w:t>But now, because he has not visited in his anger,</w:t>
      </w:r>
    </w:p>
    <w:p w14:paraId="2B5A2C6C" w14:textId="77777777" w:rsidR="004D6164" w:rsidRDefault="004D6164">
      <w:pPr>
        <w:pStyle w:val="Poetry2"/>
      </w:pPr>
      <w:r>
        <w:t>neither does he greatly regard arrogance.</w:t>
      </w:r>
    </w:p>
    <w:p w14:paraId="3D66EE85" w14:textId="77777777" w:rsidR="004D6164" w:rsidRDefault="004D6164">
      <w:pPr>
        <w:pStyle w:val="Poetry1"/>
      </w:pPr>
      <w:r>
        <w:rPr>
          <w:vertAlign w:val="superscript"/>
        </w:rPr>
        <w:t>16</w:t>
      </w:r>
      <w:r>
        <w:t>Therefore Job opens his mouth with empty talk,</w:t>
      </w:r>
    </w:p>
    <w:p w14:paraId="30D94281" w14:textId="77777777" w:rsidR="004D6164" w:rsidRDefault="004D6164" w:rsidP="00AF44B4">
      <w:pPr>
        <w:pStyle w:val="Poetry2"/>
      </w:pPr>
      <w:r>
        <w:t>and he multiplies words without knowledge.”</w:t>
      </w:r>
      <w:r w:rsidR="00AF44B4">
        <w:t xml:space="preserve"> </w:t>
      </w:r>
    </w:p>
    <w:p w14:paraId="19D90EB4" w14:textId="77777777" w:rsidR="004D6164" w:rsidRDefault="004D6164" w:rsidP="00CD144D">
      <w:pPr>
        <w:pStyle w:val="NHEB"/>
        <w:framePr w:wrap="auto"/>
      </w:pPr>
      <w:r>
        <w:t>36</w:t>
      </w:r>
    </w:p>
    <w:p w14:paraId="3715DFF0" w14:textId="77777777" w:rsidR="004D6164" w:rsidRDefault="004D6164">
      <w:pPr>
        <w:ind w:firstLine="0"/>
      </w:pPr>
      <w:r>
        <w:t>Elihu also continued, and said,</w:t>
      </w:r>
    </w:p>
    <w:p w14:paraId="5D3CDE24" w14:textId="77777777" w:rsidR="004D6164" w:rsidRDefault="004D6164">
      <w:pPr>
        <w:pStyle w:val="Poetry1"/>
      </w:pPr>
      <w:r>
        <w:rPr>
          <w:vertAlign w:val="superscript"/>
        </w:rPr>
        <w:t>2</w:t>
      </w:r>
      <w:r>
        <w:t>“Bear with me a little, and I will show you;</w:t>
      </w:r>
    </w:p>
    <w:p w14:paraId="0322F0C3" w14:textId="77777777" w:rsidR="004D6164" w:rsidRDefault="004D6164">
      <w:pPr>
        <w:pStyle w:val="Poetry2"/>
      </w:pPr>
      <w:r>
        <w:t>for I still have something to say on God’s behalf.</w:t>
      </w:r>
    </w:p>
    <w:p w14:paraId="6E7B089B" w14:textId="77777777" w:rsidR="004D6164" w:rsidRDefault="004D6164">
      <w:pPr>
        <w:pStyle w:val="Poetry1"/>
      </w:pPr>
      <w:r>
        <w:rPr>
          <w:vertAlign w:val="superscript"/>
        </w:rPr>
        <w:t>3</w:t>
      </w:r>
      <w:r>
        <w:t>I will get my knowledge from afar,</w:t>
      </w:r>
    </w:p>
    <w:p w14:paraId="0106231E" w14:textId="77777777" w:rsidR="004D6164" w:rsidRDefault="004D6164">
      <w:pPr>
        <w:pStyle w:val="Poetry2"/>
      </w:pPr>
      <w:r>
        <w:t>and will ascribe righteousness to my Maker.</w:t>
      </w:r>
    </w:p>
    <w:p w14:paraId="637DE33A" w14:textId="77777777" w:rsidR="004D6164" w:rsidRDefault="004D6164">
      <w:pPr>
        <w:pStyle w:val="Poetry1"/>
      </w:pPr>
      <w:r>
        <w:rPr>
          <w:vertAlign w:val="superscript"/>
        </w:rPr>
        <w:t>4</w:t>
      </w:r>
      <w:r>
        <w:t>For truly my words are not false.</w:t>
      </w:r>
    </w:p>
    <w:p w14:paraId="6F832426" w14:textId="77777777" w:rsidR="004D6164" w:rsidRDefault="004D6164">
      <w:pPr>
        <w:pStyle w:val="Poetry2"/>
      </w:pPr>
      <w:r>
        <w:t>One who is perfect in knowledge is with you.</w:t>
      </w:r>
    </w:p>
    <w:p w14:paraId="150EC9AE" w14:textId="77777777" w:rsidR="004D6164" w:rsidRDefault="004D6164">
      <w:pPr>
        <w:pStyle w:val="Poetry1"/>
      </w:pPr>
    </w:p>
    <w:p w14:paraId="735BE60F" w14:textId="77777777" w:rsidR="004D6164" w:rsidRDefault="004D6164">
      <w:pPr>
        <w:pStyle w:val="Poetry1"/>
      </w:pPr>
      <w:r>
        <w:rPr>
          <w:vertAlign w:val="superscript"/>
        </w:rPr>
        <w:t>5</w:t>
      </w:r>
      <w:r>
        <w:t>“</w:t>
      </w:r>
      <w:r w:rsidR="00B461A0">
        <w:t>Look</w:t>
      </w:r>
      <w:r>
        <w:t>, God is mighty, and doesn’t despise anyone.</w:t>
      </w:r>
    </w:p>
    <w:p w14:paraId="2795C317" w14:textId="77777777" w:rsidR="004D6164" w:rsidRDefault="004D6164">
      <w:pPr>
        <w:pStyle w:val="Poetry2"/>
      </w:pPr>
      <w:r>
        <w:t>He is mighty in strength of understanding.</w:t>
      </w:r>
    </w:p>
    <w:p w14:paraId="376A03BA" w14:textId="77777777" w:rsidR="004D6164" w:rsidRDefault="004D6164">
      <w:pPr>
        <w:pStyle w:val="Poetry1"/>
      </w:pPr>
      <w:r>
        <w:rPr>
          <w:vertAlign w:val="superscript"/>
        </w:rPr>
        <w:t>6</w:t>
      </w:r>
      <w:r>
        <w:t>He doesn’t preserve the life of the wicked,</w:t>
      </w:r>
    </w:p>
    <w:p w14:paraId="791DBD26" w14:textId="77777777" w:rsidR="004D6164" w:rsidRDefault="004D6164">
      <w:pPr>
        <w:pStyle w:val="Poetry2"/>
      </w:pPr>
      <w:r>
        <w:t>but gives to the afflicted their right.</w:t>
      </w:r>
    </w:p>
    <w:p w14:paraId="04EE5F0F" w14:textId="77777777" w:rsidR="004D6164" w:rsidRDefault="004D6164">
      <w:pPr>
        <w:pStyle w:val="Poetry1"/>
      </w:pPr>
      <w:r>
        <w:rPr>
          <w:vertAlign w:val="superscript"/>
        </w:rPr>
        <w:t>7</w:t>
      </w:r>
      <w:r>
        <w:t>He doesn’t withdraw his eyes from the righteous,</w:t>
      </w:r>
    </w:p>
    <w:p w14:paraId="47C1667D" w14:textId="77777777" w:rsidR="004D6164" w:rsidRDefault="004D6164">
      <w:pPr>
        <w:pStyle w:val="Poetry2"/>
      </w:pPr>
      <w:r>
        <w:t>but with kings on the throne,</w:t>
      </w:r>
    </w:p>
    <w:p w14:paraId="6185B169" w14:textId="77777777" w:rsidR="004D6164" w:rsidRDefault="004D6164">
      <w:pPr>
        <w:pStyle w:val="Poetry2"/>
      </w:pPr>
      <w:r>
        <w:t>he sets them forever, and they are exalted.</w:t>
      </w:r>
    </w:p>
    <w:p w14:paraId="60F3E77A" w14:textId="77777777" w:rsidR="004D6164" w:rsidRDefault="004D6164">
      <w:pPr>
        <w:pStyle w:val="Poetry1"/>
      </w:pPr>
      <w:r>
        <w:rPr>
          <w:vertAlign w:val="superscript"/>
        </w:rPr>
        <w:t>8</w:t>
      </w:r>
      <w:r>
        <w:t>If they are bound in fetters,</w:t>
      </w:r>
    </w:p>
    <w:p w14:paraId="08042777" w14:textId="77777777" w:rsidR="004D6164" w:rsidRDefault="004D6164">
      <w:pPr>
        <w:pStyle w:val="Poetry2"/>
      </w:pPr>
      <w:r>
        <w:t>and are taken in the cords of afflictions,</w:t>
      </w:r>
    </w:p>
    <w:p w14:paraId="226AA22D" w14:textId="77777777" w:rsidR="004D6164" w:rsidRDefault="004D6164">
      <w:pPr>
        <w:pStyle w:val="Poetry1"/>
      </w:pPr>
      <w:r>
        <w:rPr>
          <w:vertAlign w:val="superscript"/>
        </w:rPr>
        <w:t>9</w:t>
      </w:r>
      <w:r>
        <w:t>then he shows them their work,</w:t>
      </w:r>
    </w:p>
    <w:p w14:paraId="6FDC56AF" w14:textId="77777777" w:rsidR="004D6164" w:rsidRDefault="004D6164">
      <w:pPr>
        <w:pStyle w:val="Poetry2"/>
      </w:pPr>
      <w:r>
        <w:t>and their transgressions, that they have behaved themselves proudly.</w:t>
      </w:r>
    </w:p>
    <w:p w14:paraId="72F67C92" w14:textId="77777777" w:rsidR="004D6164" w:rsidRDefault="004D6164">
      <w:pPr>
        <w:pStyle w:val="Poetry1"/>
      </w:pPr>
      <w:r>
        <w:rPr>
          <w:vertAlign w:val="superscript"/>
        </w:rPr>
        <w:t>10</w:t>
      </w:r>
      <w:r>
        <w:t>He also opens their ears to instruction,</w:t>
      </w:r>
    </w:p>
    <w:p w14:paraId="7515D6C3" w14:textId="77777777" w:rsidR="004D6164" w:rsidRDefault="004D6164">
      <w:pPr>
        <w:pStyle w:val="Poetry2"/>
      </w:pPr>
      <w:r>
        <w:t>and commands that they return from iniquity.</w:t>
      </w:r>
    </w:p>
    <w:p w14:paraId="61DCDC11" w14:textId="77777777" w:rsidR="004D6164" w:rsidRDefault="004D6164">
      <w:pPr>
        <w:pStyle w:val="Poetry1"/>
      </w:pPr>
      <w:r>
        <w:rPr>
          <w:vertAlign w:val="superscript"/>
        </w:rPr>
        <w:t>11</w:t>
      </w:r>
      <w:r>
        <w:t>If they listen and serve him,</w:t>
      </w:r>
    </w:p>
    <w:p w14:paraId="70F3614C" w14:textId="77777777" w:rsidR="004D6164" w:rsidRDefault="004D6164">
      <w:pPr>
        <w:pStyle w:val="Poetry2"/>
      </w:pPr>
      <w:r>
        <w:t>they shall spend their days in prosperity,</w:t>
      </w:r>
    </w:p>
    <w:p w14:paraId="43E89ABE" w14:textId="77777777" w:rsidR="004D6164" w:rsidRDefault="004D6164">
      <w:pPr>
        <w:pStyle w:val="Poetry2"/>
      </w:pPr>
      <w:r>
        <w:t>and their years in pleasures.</w:t>
      </w:r>
    </w:p>
    <w:p w14:paraId="4D8547DC" w14:textId="77777777" w:rsidR="004D6164" w:rsidRDefault="004D6164">
      <w:pPr>
        <w:pStyle w:val="Poetry1"/>
      </w:pPr>
      <w:r>
        <w:rPr>
          <w:vertAlign w:val="superscript"/>
        </w:rPr>
        <w:t>12</w:t>
      </w:r>
      <w:r>
        <w:t xml:space="preserve">But if they </w:t>
      </w:r>
      <w:r w:rsidR="00613E0E">
        <w:t>do not</w:t>
      </w:r>
      <w:r>
        <w:t xml:space="preserve"> listen, they shall perish by the sword;</w:t>
      </w:r>
    </w:p>
    <w:p w14:paraId="0D229ECA" w14:textId="77777777" w:rsidR="004D6164" w:rsidRDefault="004D6164">
      <w:pPr>
        <w:pStyle w:val="Poetry2"/>
      </w:pPr>
      <w:r>
        <w:lastRenderedPageBreak/>
        <w:t>they shall die without knowledge.</w:t>
      </w:r>
    </w:p>
    <w:p w14:paraId="04325306" w14:textId="77777777" w:rsidR="004D6164" w:rsidRDefault="004D6164">
      <w:pPr>
        <w:pStyle w:val="Poetry1"/>
      </w:pPr>
    </w:p>
    <w:p w14:paraId="19A7C408" w14:textId="77777777" w:rsidR="004D6164" w:rsidRDefault="004D6164">
      <w:pPr>
        <w:pStyle w:val="Poetry1"/>
      </w:pPr>
      <w:r>
        <w:rPr>
          <w:vertAlign w:val="superscript"/>
        </w:rPr>
        <w:t>13</w:t>
      </w:r>
      <w:r>
        <w:t>“But those who are godless in heart lay up anger.</w:t>
      </w:r>
    </w:p>
    <w:p w14:paraId="541818E2" w14:textId="77777777" w:rsidR="004D6164" w:rsidRDefault="004D6164">
      <w:pPr>
        <w:pStyle w:val="Poetry2"/>
      </w:pPr>
      <w:r>
        <w:t xml:space="preserve">They </w:t>
      </w:r>
      <w:r w:rsidR="00613E0E">
        <w:t>do not</w:t>
      </w:r>
      <w:r>
        <w:t xml:space="preserve"> cry for help when he binds them.</w:t>
      </w:r>
    </w:p>
    <w:p w14:paraId="3B7F75DC" w14:textId="77777777" w:rsidR="004D6164" w:rsidRDefault="004D6164">
      <w:pPr>
        <w:pStyle w:val="Poetry1"/>
      </w:pPr>
      <w:r>
        <w:rPr>
          <w:vertAlign w:val="superscript"/>
        </w:rPr>
        <w:t>14</w:t>
      </w:r>
      <w:r>
        <w:t>They die in youth.</w:t>
      </w:r>
    </w:p>
    <w:p w14:paraId="23D95802" w14:textId="77777777" w:rsidR="004D6164" w:rsidRDefault="004D6164">
      <w:pPr>
        <w:pStyle w:val="Poetry2"/>
      </w:pPr>
      <w:r>
        <w:t>Their life perishes among the unclean.</w:t>
      </w:r>
    </w:p>
    <w:p w14:paraId="64120B75" w14:textId="77777777" w:rsidR="004D6164" w:rsidRDefault="004D6164">
      <w:pPr>
        <w:pStyle w:val="Poetry1"/>
      </w:pPr>
      <w:r>
        <w:rPr>
          <w:vertAlign w:val="superscript"/>
        </w:rPr>
        <w:t>15</w:t>
      </w:r>
      <w:r>
        <w:t>He delivers the afflicted by their affliction,</w:t>
      </w:r>
    </w:p>
    <w:p w14:paraId="234E7354" w14:textId="77777777" w:rsidR="004D6164" w:rsidRDefault="004D6164">
      <w:pPr>
        <w:pStyle w:val="Poetry2"/>
      </w:pPr>
      <w:r>
        <w:t>and opens their ear in oppression.</w:t>
      </w:r>
    </w:p>
    <w:p w14:paraId="13AB1F9B" w14:textId="77777777" w:rsidR="004D6164" w:rsidRDefault="004D6164">
      <w:pPr>
        <w:pStyle w:val="Poetry1"/>
      </w:pPr>
      <w:r>
        <w:rPr>
          <w:vertAlign w:val="superscript"/>
        </w:rPr>
        <w:t>16</w:t>
      </w:r>
      <w:r>
        <w:t>Yes, he would have allured you out of distress,</w:t>
      </w:r>
    </w:p>
    <w:p w14:paraId="26E838BB" w14:textId="77777777" w:rsidR="004D6164" w:rsidRDefault="004D6164">
      <w:pPr>
        <w:pStyle w:val="Poetry2"/>
      </w:pPr>
      <w:r>
        <w:t>into a broad place, where there is no restriction.</w:t>
      </w:r>
    </w:p>
    <w:p w14:paraId="35D512FC" w14:textId="77777777" w:rsidR="004D6164" w:rsidRDefault="004D6164">
      <w:pPr>
        <w:pStyle w:val="Poetry2"/>
      </w:pPr>
      <w:r>
        <w:t>That which is set on your table would be full of fatness.</w:t>
      </w:r>
    </w:p>
    <w:p w14:paraId="4A46181A" w14:textId="77777777" w:rsidR="004D6164" w:rsidRDefault="004D6164">
      <w:pPr>
        <w:pStyle w:val="Poetry1"/>
      </w:pPr>
    </w:p>
    <w:p w14:paraId="7E176D04" w14:textId="77777777" w:rsidR="004D6164" w:rsidRDefault="004D6164">
      <w:pPr>
        <w:pStyle w:val="Poetry1"/>
      </w:pPr>
      <w:r>
        <w:rPr>
          <w:vertAlign w:val="superscript"/>
        </w:rPr>
        <w:t>17</w:t>
      </w:r>
      <w:r>
        <w:t>“But you are full of the judgment of the wicked.</w:t>
      </w:r>
    </w:p>
    <w:p w14:paraId="63BE2EE8" w14:textId="77777777" w:rsidR="004D6164" w:rsidRDefault="004D6164">
      <w:pPr>
        <w:pStyle w:val="Poetry2"/>
      </w:pPr>
      <w:r>
        <w:t>Judgment and justice take hold of you.</w:t>
      </w:r>
    </w:p>
    <w:p w14:paraId="121A6F3F" w14:textId="77777777" w:rsidR="004D6164" w:rsidRDefault="004D6164">
      <w:pPr>
        <w:pStyle w:val="Poetry1"/>
      </w:pPr>
      <w:r>
        <w:rPr>
          <w:vertAlign w:val="superscript"/>
        </w:rPr>
        <w:t>18</w:t>
      </w:r>
      <w:r w:rsidR="00613E0E">
        <w:t>Do not</w:t>
      </w:r>
      <w:r>
        <w:t xml:space="preserve"> let riches entice you to wrath,</w:t>
      </w:r>
    </w:p>
    <w:p w14:paraId="1B2A8C1F" w14:textId="77777777" w:rsidR="004D6164" w:rsidRDefault="004D6164">
      <w:pPr>
        <w:pStyle w:val="Poetry2"/>
      </w:pPr>
      <w:r>
        <w:t>neither let the great size of a bribe turn you aside.</w:t>
      </w:r>
    </w:p>
    <w:p w14:paraId="4A4E38A2" w14:textId="77777777" w:rsidR="004D6164" w:rsidRDefault="004D6164">
      <w:pPr>
        <w:pStyle w:val="Poetry1"/>
      </w:pPr>
      <w:r>
        <w:rPr>
          <w:vertAlign w:val="superscript"/>
        </w:rPr>
        <w:t>19</w:t>
      </w:r>
      <w:r>
        <w:t>Would your wealth sustain you in distress,</w:t>
      </w:r>
    </w:p>
    <w:p w14:paraId="35DF819C" w14:textId="77777777" w:rsidR="004D6164" w:rsidRDefault="004D6164">
      <w:pPr>
        <w:pStyle w:val="Poetry2"/>
      </w:pPr>
      <w:r>
        <w:t>or all the might of your strength?</w:t>
      </w:r>
    </w:p>
    <w:p w14:paraId="5A7C0095" w14:textId="77777777" w:rsidR="004D6164" w:rsidRDefault="004D6164">
      <w:pPr>
        <w:pStyle w:val="Poetry1"/>
      </w:pPr>
      <w:r>
        <w:rPr>
          <w:vertAlign w:val="superscript"/>
        </w:rPr>
        <w:t>20</w:t>
      </w:r>
      <w:r w:rsidR="00613E0E">
        <w:t>Do not</w:t>
      </w:r>
      <w:r>
        <w:t xml:space="preserve"> desire the night,</w:t>
      </w:r>
    </w:p>
    <w:p w14:paraId="622F35D5" w14:textId="77777777" w:rsidR="004D6164" w:rsidRDefault="004D6164">
      <w:pPr>
        <w:pStyle w:val="Poetry2"/>
      </w:pPr>
      <w:r>
        <w:t>when people are cut off in their place.</w:t>
      </w:r>
    </w:p>
    <w:p w14:paraId="48312730" w14:textId="77777777" w:rsidR="004D6164" w:rsidRDefault="004D6164">
      <w:pPr>
        <w:pStyle w:val="Poetry1"/>
      </w:pPr>
      <w:r>
        <w:rPr>
          <w:vertAlign w:val="superscript"/>
        </w:rPr>
        <w:t>21</w:t>
      </w:r>
      <w:r>
        <w:t xml:space="preserve">Take heed, </w:t>
      </w:r>
      <w:r w:rsidR="00613E0E">
        <w:t>do not</w:t>
      </w:r>
      <w:r>
        <w:t xml:space="preserve"> regard iniquity;</w:t>
      </w:r>
    </w:p>
    <w:p w14:paraId="20B92B1D" w14:textId="77777777" w:rsidR="004D6164" w:rsidRDefault="004D6164">
      <w:pPr>
        <w:pStyle w:val="Poetry2"/>
      </w:pPr>
      <w:r>
        <w:t>for you have chosen this rather than affliction.</w:t>
      </w:r>
    </w:p>
    <w:p w14:paraId="7AB7C6BB" w14:textId="77777777" w:rsidR="004D6164" w:rsidRDefault="004D6164">
      <w:pPr>
        <w:pStyle w:val="Poetry1"/>
      </w:pPr>
      <w:r>
        <w:rPr>
          <w:vertAlign w:val="superscript"/>
        </w:rPr>
        <w:t>22</w:t>
      </w:r>
      <w:r w:rsidR="00B461A0">
        <w:t>Look</w:t>
      </w:r>
      <w:r>
        <w:t>, God is exalted in his power.</w:t>
      </w:r>
    </w:p>
    <w:p w14:paraId="774FF3E8" w14:textId="77777777" w:rsidR="004D6164" w:rsidRDefault="004D6164">
      <w:pPr>
        <w:pStyle w:val="Poetry2"/>
      </w:pPr>
      <w:r>
        <w:t>Who is a teacher like him?</w:t>
      </w:r>
    </w:p>
    <w:p w14:paraId="514D14C6" w14:textId="77777777" w:rsidR="004D6164" w:rsidRDefault="004D6164">
      <w:pPr>
        <w:pStyle w:val="Poetry1"/>
      </w:pPr>
      <w:r>
        <w:rPr>
          <w:vertAlign w:val="superscript"/>
        </w:rPr>
        <w:t>23</w:t>
      </w:r>
      <w:r>
        <w:t>Who has prescribed his way for him?</w:t>
      </w:r>
    </w:p>
    <w:p w14:paraId="1522D5C3" w14:textId="77777777" w:rsidR="004D6164" w:rsidRDefault="004D6164">
      <w:pPr>
        <w:pStyle w:val="Poetry2"/>
      </w:pPr>
      <w:r>
        <w:t>Or who can say, ‘You have committed unrighteousness?’</w:t>
      </w:r>
    </w:p>
    <w:p w14:paraId="746F478B" w14:textId="77777777" w:rsidR="004D6164" w:rsidRDefault="004D6164">
      <w:pPr>
        <w:pStyle w:val="Poetry1"/>
      </w:pPr>
    </w:p>
    <w:p w14:paraId="6C18980E" w14:textId="77777777" w:rsidR="004D6164" w:rsidRDefault="004D6164">
      <w:pPr>
        <w:pStyle w:val="Poetry1"/>
      </w:pPr>
      <w:r>
        <w:rPr>
          <w:vertAlign w:val="superscript"/>
        </w:rPr>
        <w:t>24</w:t>
      </w:r>
      <w:r>
        <w:t>“Remember that you magnify his work,</w:t>
      </w:r>
    </w:p>
    <w:p w14:paraId="068E34F8" w14:textId="77777777" w:rsidR="004D6164" w:rsidRDefault="004D6164">
      <w:pPr>
        <w:pStyle w:val="Poetry2"/>
      </w:pPr>
      <w:r>
        <w:t>whereof men have sung.</w:t>
      </w:r>
    </w:p>
    <w:p w14:paraId="1892C684" w14:textId="77777777" w:rsidR="004D6164" w:rsidRDefault="004D6164">
      <w:pPr>
        <w:pStyle w:val="Poetry1"/>
      </w:pPr>
      <w:r>
        <w:rPr>
          <w:vertAlign w:val="superscript"/>
        </w:rPr>
        <w:t>25</w:t>
      </w:r>
      <w:r>
        <w:t>All men have looked thereon.</w:t>
      </w:r>
    </w:p>
    <w:p w14:paraId="51D6872D" w14:textId="77777777" w:rsidR="004D6164" w:rsidRDefault="004D6164">
      <w:pPr>
        <w:pStyle w:val="Poetry2"/>
      </w:pPr>
      <w:r>
        <w:t>Man sees it afar off.</w:t>
      </w:r>
    </w:p>
    <w:p w14:paraId="2E0C9F4B" w14:textId="77777777" w:rsidR="004D6164" w:rsidRDefault="004D6164">
      <w:pPr>
        <w:pStyle w:val="Poetry1"/>
      </w:pPr>
      <w:r>
        <w:rPr>
          <w:vertAlign w:val="superscript"/>
        </w:rPr>
        <w:t>26</w:t>
      </w:r>
      <w:r w:rsidR="00B461A0">
        <w:t>Look</w:t>
      </w:r>
      <w:r>
        <w:t xml:space="preserve">, God is great, and we </w:t>
      </w:r>
      <w:r w:rsidR="00613E0E">
        <w:t>do not</w:t>
      </w:r>
      <w:r>
        <w:t xml:space="preserve"> know him.</w:t>
      </w:r>
    </w:p>
    <w:p w14:paraId="3547C0D6" w14:textId="77777777" w:rsidR="004D6164" w:rsidRDefault="004D6164">
      <w:pPr>
        <w:pStyle w:val="Poetry2"/>
      </w:pPr>
      <w:r>
        <w:t>The number of his years is unsearchable.</w:t>
      </w:r>
    </w:p>
    <w:p w14:paraId="1CBD9B40" w14:textId="77777777" w:rsidR="004D6164" w:rsidRDefault="004D6164">
      <w:pPr>
        <w:pStyle w:val="Poetry1"/>
      </w:pPr>
      <w:r>
        <w:rPr>
          <w:vertAlign w:val="superscript"/>
        </w:rPr>
        <w:t>27</w:t>
      </w:r>
      <w:r>
        <w:t>For he draws up the drops of water,</w:t>
      </w:r>
    </w:p>
    <w:p w14:paraId="30F9A0FF" w14:textId="77777777" w:rsidR="004D6164" w:rsidRDefault="004D6164">
      <w:pPr>
        <w:pStyle w:val="Poetry2"/>
      </w:pPr>
      <w:r>
        <w:t>which distill in rain from his vapor,</w:t>
      </w:r>
    </w:p>
    <w:p w14:paraId="73A219B2" w14:textId="77777777" w:rsidR="004D6164" w:rsidRDefault="004D6164">
      <w:pPr>
        <w:pStyle w:val="Poetry1"/>
      </w:pPr>
      <w:r>
        <w:rPr>
          <w:vertAlign w:val="superscript"/>
        </w:rPr>
        <w:t>28</w:t>
      </w:r>
      <w:r>
        <w:t>Which the skies pour down</w:t>
      </w:r>
    </w:p>
    <w:p w14:paraId="2CC0B14F" w14:textId="77777777" w:rsidR="004D6164" w:rsidRDefault="004D6164">
      <w:pPr>
        <w:pStyle w:val="Poetry2"/>
      </w:pPr>
      <w:r>
        <w:t xml:space="preserve">and which drop on </w:t>
      </w:r>
      <w:r w:rsidR="00B24C96">
        <w:t>humankind</w:t>
      </w:r>
      <w:r>
        <w:t xml:space="preserve"> abundantly.</w:t>
      </w:r>
    </w:p>
    <w:p w14:paraId="775EF00C" w14:textId="77777777" w:rsidR="004D6164" w:rsidRDefault="004D6164">
      <w:pPr>
        <w:pStyle w:val="Poetry1"/>
      </w:pPr>
      <w:r>
        <w:rPr>
          <w:vertAlign w:val="superscript"/>
        </w:rPr>
        <w:t>29</w:t>
      </w:r>
      <w:r>
        <w:t>Yes, can any understand the spreading of the clouds,</w:t>
      </w:r>
    </w:p>
    <w:p w14:paraId="102C0016" w14:textId="77777777" w:rsidR="004D6164" w:rsidRDefault="004D6164">
      <w:pPr>
        <w:pStyle w:val="Poetry2"/>
      </w:pPr>
      <w:r>
        <w:t>and the thunderings of his pavilion?</w:t>
      </w:r>
    </w:p>
    <w:p w14:paraId="030C0C0F" w14:textId="77777777" w:rsidR="004D6164" w:rsidRDefault="004D6164">
      <w:pPr>
        <w:pStyle w:val="Poetry1"/>
      </w:pPr>
      <w:r>
        <w:rPr>
          <w:vertAlign w:val="superscript"/>
        </w:rPr>
        <w:t>30</w:t>
      </w:r>
      <w:r w:rsidR="00B461A0">
        <w:t>Look</w:t>
      </w:r>
      <w:r>
        <w:t>, he spreads his light around him.</w:t>
      </w:r>
    </w:p>
    <w:p w14:paraId="00375A8B" w14:textId="77777777" w:rsidR="004D6164" w:rsidRDefault="004D6164">
      <w:pPr>
        <w:pStyle w:val="Poetry2"/>
      </w:pPr>
      <w:r>
        <w:t>He covers the bottom of the sea.</w:t>
      </w:r>
    </w:p>
    <w:p w14:paraId="669937B9" w14:textId="77777777" w:rsidR="004D6164" w:rsidRDefault="004D6164">
      <w:pPr>
        <w:pStyle w:val="Poetry1"/>
      </w:pPr>
      <w:r>
        <w:rPr>
          <w:vertAlign w:val="superscript"/>
        </w:rPr>
        <w:t>31</w:t>
      </w:r>
      <w:r>
        <w:t>For by these he judges the people.</w:t>
      </w:r>
    </w:p>
    <w:p w14:paraId="1EFBB202" w14:textId="77777777" w:rsidR="004D6164" w:rsidRDefault="004D6164">
      <w:pPr>
        <w:pStyle w:val="Poetry2"/>
      </w:pPr>
      <w:r>
        <w:t>He gives food in abundance.</w:t>
      </w:r>
    </w:p>
    <w:p w14:paraId="38E8BF55" w14:textId="77777777" w:rsidR="004D6164" w:rsidRDefault="004D6164">
      <w:pPr>
        <w:pStyle w:val="Poetry1"/>
      </w:pPr>
      <w:r>
        <w:rPr>
          <w:vertAlign w:val="superscript"/>
        </w:rPr>
        <w:t>32</w:t>
      </w:r>
      <w:r>
        <w:t>He covers his hands with the lightning,</w:t>
      </w:r>
    </w:p>
    <w:p w14:paraId="5400FA17" w14:textId="77777777" w:rsidR="004D6164" w:rsidRDefault="004D6164">
      <w:pPr>
        <w:pStyle w:val="Poetry2"/>
      </w:pPr>
      <w:r>
        <w:t>and commands it to strike the mark.</w:t>
      </w:r>
    </w:p>
    <w:p w14:paraId="448738DE" w14:textId="77777777" w:rsidR="004D6164" w:rsidRDefault="004D6164">
      <w:pPr>
        <w:pStyle w:val="Poetry1"/>
      </w:pPr>
      <w:r>
        <w:rPr>
          <w:vertAlign w:val="superscript"/>
        </w:rPr>
        <w:t>33</w:t>
      </w:r>
      <w:r>
        <w:t>Its noise tells about him,</w:t>
      </w:r>
    </w:p>
    <w:p w14:paraId="129D87CD" w14:textId="77777777" w:rsidR="004D6164" w:rsidRDefault="004D6164" w:rsidP="00AF44B4">
      <w:pPr>
        <w:pStyle w:val="Poetry2"/>
      </w:pPr>
      <w:r>
        <w:t>and the livestock also concerning the storm that comes up.</w:t>
      </w:r>
    </w:p>
    <w:p w14:paraId="406F6D35" w14:textId="77777777" w:rsidR="004D6164" w:rsidRDefault="004D6164" w:rsidP="00CD144D">
      <w:pPr>
        <w:pStyle w:val="NHEB"/>
        <w:framePr w:wrap="auto"/>
      </w:pPr>
      <w:r>
        <w:t>37</w:t>
      </w:r>
    </w:p>
    <w:p w14:paraId="0DBD6AC4" w14:textId="77777777" w:rsidR="004D6164" w:rsidRDefault="004D6164">
      <w:pPr>
        <w:ind w:firstLine="0"/>
      </w:pPr>
      <w:r>
        <w:t>“Yes, at this my heart trembles,</w:t>
      </w:r>
    </w:p>
    <w:p w14:paraId="36B592E2" w14:textId="77777777" w:rsidR="004D6164" w:rsidRDefault="004D6164">
      <w:pPr>
        <w:pStyle w:val="Poetry2"/>
      </w:pPr>
      <w:r>
        <w:lastRenderedPageBreak/>
        <w:t>and is moved out of its place.</w:t>
      </w:r>
    </w:p>
    <w:p w14:paraId="6ED0ABFC" w14:textId="77777777" w:rsidR="004D6164" w:rsidRDefault="004D6164">
      <w:pPr>
        <w:pStyle w:val="Poetry1"/>
      </w:pPr>
      <w:r>
        <w:rPr>
          <w:vertAlign w:val="superscript"/>
        </w:rPr>
        <w:t>2</w:t>
      </w:r>
      <w:r>
        <w:t>Hear, oh, hear the noise of his voice,</w:t>
      </w:r>
    </w:p>
    <w:p w14:paraId="5662D21D" w14:textId="77777777" w:rsidR="004D6164" w:rsidRDefault="004D6164">
      <w:pPr>
        <w:pStyle w:val="Poetry2"/>
      </w:pPr>
      <w:r>
        <w:t>the sound that goes out of his mouth.</w:t>
      </w:r>
    </w:p>
    <w:p w14:paraId="28238E35" w14:textId="77777777" w:rsidR="004D6164" w:rsidRDefault="004D6164">
      <w:pPr>
        <w:pStyle w:val="Poetry1"/>
      </w:pPr>
      <w:r>
        <w:rPr>
          <w:vertAlign w:val="superscript"/>
        </w:rPr>
        <w:t>3</w:t>
      </w:r>
      <w:r>
        <w:t>He sends it forth under the whole sky,</w:t>
      </w:r>
    </w:p>
    <w:p w14:paraId="771361C4" w14:textId="77777777" w:rsidR="004D6164" w:rsidRDefault="004D6164">
      <w:pPr>
        <w:pStyle w:val="Poetry2"/>
      </w:pPr>
      <w:r>
        <w:t xml:space="preserve">and his lightning to </w:t>
      </w:r>
      <w:r w:rsidR="000944ED">
        <w:t>the farthest parts of the earth.</w:t>
      </w:r>
    </w:p>
    <w:p w14:paraId="3D9A863A" w14:textId="77777777" w:rsidR="004D6164" w:rsidRDefault="004D6164">
      <w:pPr>
        <w:pStyle w:val="Poetry1"/>
      </w:pPr>
      <w:r>
        <w:rPr>
          <w:vertAlign w:val="superscript"/>
        </w:rPr>
        <w:t>4</w:t>
      </w:r>
      <w:r>
        <w:t>After it a voice roars.</w:t>
      </w:r>
    </w:p>
    <w:p w14:paraId="6C1C39CE" w14:textId="77777777" w:rsidR="004D6164" w:rsidRDefault="004D6164">
      <w:pPr>
        <w:pStyle w:val="Poetry2"/>
      </w:pPr>
      <w:r>
        <w:t>He thunders with the voice of his majesty.</w:t>
      </w:r>
    </w:p>
    <w:p w14:paraId="11E292C5" w14:textId="77777777" w:rsidR="004D6164" w:rsidRDefault="004D6164">
      <w:pPr>
        <w:pStyle w:val="Poetry2"/>
      </w:pPr>
      <w:r>
        <w:t>He doesn’t hold back anything when his voice is heard.</w:t>
      </w:r>
    </w:p>
    <w:p w14:paraId="3C2537A7" w14:textId="77777777" w:rsidR="004D6164" w:rsidRDefault="004D6164">
      <w:pPr>
        <w:pStyle w:val="Poetry1"/>
      </w:pPr>
      <w:r>
        <w:rPr>
          <w:vertAlign w:val="superscript"/>
        </w:rPr>
        <w:t>5</w:t>
      </w:r>
      <w:r>
        <w:t>God thunders marvelously with his voice.</w:t>
      </w:r>
    </w:p>
    <w:p w14:paraId="7AD4E252" w14:textId="77777777" w:rsidR="004D6164" w:rsidRDefault="004D6164">
      <w:pPr>
        <w:pStyle w:val="Poetry2"/>
      </w:pPr>
      <w:r>
        <w:t>He does great things, which we can’t comprehend.</w:t>
      </w:r>
    </w:p>
    <w:p w14:paraId="53FB7021" w14:textId="77777777" w:rsidR="004D6164" w:rsidRDefault="004D6164">
      <w:pPr>
        <w:pStyle w:val="Poetry1"/>
      </w:pPr>
      <w:r>
        <w:rPr>
          <w:vertAlign w:val="superscript"/>
        </w:rPr>
        <w:t>6</w:t>
      </w:r>
      <w:r>
        <w:t>For he says to the snow, ‘Fall on the earth;’</w:t>
      </w:r>
    </w:p>
    <w:p w14:paraId="70098411" w14:textId="77777777" w:rsidR="004D6164" w:rsidRDefault="004D6164">
      <w:pPr>
        <w:pStyle w:val="Poetry2"/>
      </w:pPr>
      <w:r>
        <w:t>likewise to the shower of rain,</w:t>
      </w:r>
    </w:p>
    <w:p w14:paraId="381C7776" w14:textId="77777777" w:rsidR="004D6164" w:rsidRDefault="004D6164">
      <w:pPr>
        <w:pStyle w:val="Poetry2"/>
      </w:pPr>
      <w:r>
        <w:t>and to the showers of his mighty rain.</w:t>
      </w:r>
    </w:p>
    <w:p w14:paraId="371FCA4D" w14:textId="77777777" w:rsidR="004D6164" w:rsidRDefault="004D6164">
      <w:pPr>
        <w:pStyle w:val="Poetry1"/>
      </w:pPr>
      <w:r>
        <w:rPr>
          <w:vertAlign w:val="superscript"/>
        </w:rPr>
        <w:t>7</w:t>
      </w:r>
      <w:r>
        <w:t>He seals up the hand of every man,</w:t>
      </w:r>
    </w:p>
    <w:p w14:paraId="59A0BD0B" w14:textId="77777777" w:rsidR="004D6164" w:rsidRDefault="004D6164">
      <w:pPr>
        <w:pStyle w:val="Poetry2"/>
      </w:pPr>
      <w:r>
        <w:t>that all men whom he has made may know it.</w:t>
      </w:r>
    </w:p>
    <w:p w14:paraId="06813D5F" w14:textId="77777777" w:rsidR="004D6164" w:rsidRDefault="004D6164">
      <w:pPr>
        <w:pStyle w:val="Poetry1"/>
      </w:pPr>
      <w:r>
        <w:rPr>
          <w:vertAlign w:val="superscript"/>
        </w:rPr>
        <w:t>8</w:t>
      </w:r>
      <w:r>
        <w:t>Then the animals take cover,</w:t>
      </w:r>
    </w:p>
    <w:p w14:paraId="271C07FB" w14:textId="77777777" w:rsidR="004D6164" w:rsidRDefault="004D6164">
      <w:pPr>
        <w:pStyle w:val="Poetry2"/>
      </w:pPr>
      <w:r>
        <w:t>and remain in their dens.</w:t>
      </w:r>
    </w:p>
    <w:p w14:paraId="796AF0F0" w14:textId="77777777" w:rsidR="004D6164" w:rsidRDefault="004D6164">
      <w:pPr>
        <w:pStyle w:val="Poetry1"/>
      </w:pPr>
      <w:r>
        <w:rPr>
          <w:vertAlign w:val="superscript"/>
        </w:rPr>
        <w:t>9</w:t>
      </w:r>
      <w:r>
        <w:t>Out of its chamber comes the storm,</w:t>
      </w:r>
    </w:p>
    <w:p w14:paraId="16AA0F57" w14:textId="77777777" w:rsidR="004D6164" w:rsidRDefault="004D6164">
      <w:pPr>
        <w:pStyle w:val="Poetry2"/>
      </w:pPr>
      <w:r>
        <w:t>and cold out of the north.</w:t>
      </w:r>
    </w:p>
    <w:p w14:paraId="151B42AB" w14:textId="77777777" w:rsidR="004D6164" w:rsidRDefault="004D6164">
      <w:pPr>
        <w:pStyle w:val="Poetry1"/>
      </w:pPr>
      <w:r>
        <w:rPr>
          <w:vertAlign w:val="superscript"/>
        </w:rPr>
        <w:t>10</w:t>
      </w:r>
      <w:r>
        <w:t>By the breath of God, ice is given,</w:t>
      </w:r>
    </w:p>
    <w:p w14:paraId="51D9473A" w14:textId="77777777" w:rsidR="004D6164" w:rsidRDefault="004D6164">
      <w:pPr>
        <w:pStyle w:val="Poetry2"/>
      </w:pPr>
      <w:r>
        <w:t>and the breadth of the waters is frozen.</w:t>
      </w:r>
    </w:p>
    <w:p w14:paraId="178E6340" w14:textId="77777777" w:rsidR="004D6164" w:rsidRDefault="004D6164">
      <w:pPr>
        <w:pStyle w:val="Poetry1"/>
      </w:pPr>
      <w:r>
        <w:rPr>
          <w:vertAlign w:val="superscript"/>
        </w:rPr>
        <w:t>11</w:t>
      </w:r>
      <w:r>
        <w:t>Yes, he loads the thick cloud with moisture.</w:t>
      </w:r>
    </w:p>
    <w:p w14:paraId="4C82464C" w14:textId="77777777" w:rsidR="004D6164" w:rsidRDefault="004D6164">
      <w:pPr>
        <w:pStyle w:val="Poetry2"/>
      </w:pPr>
      <w:r>
        <w:t>He spreads abroad the cloud of his lightning.</w:t>
      </w:r>
    </w:p>
    <w:p w14:paraId="3CCFA65B" w14:textId="77777777" w:rsidR="004D6164" w:rsidRDefault="004D6164">
      <w:pPr>
        <w:pStyle w:val="Poetry1"/>
      </w:pPr>
      <w:r>
        <w:rPr>
          <w:vertAlign w:val="superscript"/>
        </w:rPr>
        <w:t>12</w:t>
      </w:r>
      <w:r>
        <w:t>It is turned around by his guidance,</w:t>
      </w:r>
    </w:p>
    <w:p w14:paraId="052DB53F" w14:textId="77777777" w:rsidR="004D6164" w:rsidRDefault="004D6164">
      <w:pPr>
        <w:pStyle w:val="Poetry2"/>
      </w:pPr>
      <w:r>
        <w:t>that they may do whatever he commands them</w:t>
      </w:r>
    </w:p>
    <w:p w14:paraId="458EF09A" w14:textId="77777777" w:rsidR="004D6164" w:rsidRDefault="004D6164">
      <w:pPr>
        <w:pStyle w:val="Poetry2"/>
      </w:pPr>
      <w:r>
        <w:t>on the surface of the habitable world,</w:t>
      </w:r>
    </w:p>
    <w:p w14:paraId="17B11F10" w14:textId="77777777" w:rsidR="004D6164" w:rsidRDefault="004D6164">
      <w:pPr>
        <w:pStyle w:val="Poetry1"/>
      </w:pPr>
      <w:r>
        <w:rPr>
          <w:vertAlign w:val="superscript"/>
        </w:rPr>
        <w:t>13</w:t>
      </w:r>
      <w:r>
        <w:t>Whether it is for correction, or for his land,</w:t>
      </w:r>
    </w:p>
    <w:p w14:paraId="0101577F" w14:textId="77777777" w:rsidR="004D6164" w:rsidRDefault="004D6164">
      <w:pPr>
        <w:pStyle w:val="Poetry2"/>
      </w:pPr>
      <w:r>
        <w:t>or for loving kindness, that he causes it to come.</w:t>
      </w:r>
    </w:p>
    <w:p w14:paraId="2B865CD5" w14:textId="77777777" w:rsidR="004D6164" w:rsidRDefault="004D6164">
      <w:pPr>
        <w:pStyle w:val="Poetry1"/>
      </w:pPr>
    </w:p>
    <w:p w14:paraId="5CA42BF9" w14:textId="77777777" w:rsidR="004D6164" w:rsidRDefault="004D6164">
      <w:pPr>
        <w:pStyle w:val="Poetry1"/>
      </w:pPr>
      <w:r>
        <w:rPr>
          <w:vertAlign w:val="superscript"/>
        </w:rPr>
        <w:t>14</w:t>
      </w:r>
      <w:r>
        <w:t>“Listen to this, Job.</w:t>
      </w:r>
    </w:p>
    <w:p w14:paraId="2137D792" w14:textId="77777777" w:rsidR="004D6164" w:rsidRDefault="004D6164">
      <w:pPr>
        <w:pStyle w:val="Poetry2"/>
      </w:pPr>
      <w:r>
        <w:t>Stand still, and consider the wondrous works of God.</w:t>
      </w:r>
    </w:p>
    <w:p w14:paraId="7655D19B" w14:textId="77777777" w:rsidR="004D6164" w:rsidRDefault="004D6164">
      <w:pPr>
        <w:pStyle w:val="Poetry1"/>
      </w:pPr>
      <w:r>
        <w:rPr>
          <w:vertAlign w:val="superscript"/>
        </w:rPr>
        <w:t>15</w:t>
      </w:r>
      <w:r>
        <w:t>Do you know how God controls them,</w:t>
      </w:r>
    </w:p>
    <w:p w14:paraId="555711C8" w14:textId="77777777" w:rsidR="004D6164" w:rsidRDefault="004D6164">
      <w:pPr>
        <w:pStyle w:val="Poetry2"/>
      </w:pPr>
      <w:r>
        <w:t>and causes the lightning of his cloud to shine?</w:t>
      </w:r>
    </w:p>
    <w:p w14:paraId="085203D8" w14:textId="77777777" w:rsidR="004D6164" w:rsidRDefault="004D6164">
      <w:pPr>
        <w:pStyle w:val="Poetry1"/>
      </w:pPr>
      <w:r>
        <w:rPr>
          <w:vertAlign w:val="superscript"/>
        </w:rPr>
        <w:t>16</w:t>
      </w:r>
      <w:r>
        <w:t>Do you know the workings of the clouds,</w:t>
      </w:r>
    </w:p>
    <w:p w14:paraId="4D6A354F" w14:textId="77777777" w:rsidR="004D6164" w:rsidRDefault="004D6164">
      <w:pPr>
        <w:pStyle w:val="Poetry2"/>
      </w:pPr>
      <w:r>
        <w:t>the wondrous works of him who is perfect in knowledge?</w:t>
      </w:r>
    </w:p>
    <w:p w14:paraId="7E8BE83E" w14:textId="77777777" w:rsidR="004D6164" w:rsidRDefault="004D6164">
      <w:pPr>
        <w:pStyle w:val="Poetry1"/>
      </w:pPr>
      <w:r>
        <w:rPr>
          <w:vertAlign w:val="superscript"/>
        </w:rPr>
        <w:t>17</w:t>
      </w:r>
      <w:r>
        <w:t>You whose clothing is warm,</w:t>
      </w:r>
    </w:p>
    <w:p w14:paraId="58599CD7" w14:textId="77777777" w:rsidR="004D6164" w:rsidRDefault="004D6164">
      <w:pPr>
        <w:pStyle w:val="Poetry2"/>
      </w:pPr>
      <w:r>
        <w:t>when the earth is still by reason of the south wind?</w:t>
      </w:r>
    </w:p>
    <w:p w14:paraId="00E2C9F0" w14:textId="77777777" w:rsidR="004D6164" w:rsidRDefault="004D6164">
      <w:pPr>
        <w:pStyle w:val="Poetry1"/>
      </w:pPr>
      <w:r>
        <w:rPr>
          <w:vertAlign w:val="superscript"/>
        </w:rPr>
        <w:t>18</w:t>
      </w:r>
      <w:r>
        <w:t>Can you, with him, spread out the sky,</w:t>
      </w:r>
    </w:p>
    <w:p w14:paraId="1769A9E6" w14:textId="77777777" w:rsidR="004D6164" w:rsidRDefault="004D6164">
      <w:pPr>
        <w:pStyle w:val="Poetry2"/>
      </w:pPr>
      <w:r>
        <w:t>which is strong as a cast metal mirror?</w:t>
      </w:r>
    </w:p>
    <w:p w14:paraId="4BA78863" w14:textId="77777777" w:rsidR="004D6164" w:rsidRDefault="004D6164">
      <w:pPr>
        <w:pStyle w:val="Poetry1"/>
      </w:pPr>
      <w:r>
        <w:rPr>
          <w:vertAlign w:val="superscript"/>
        </w:rPr>
        <w:t>19</w:t>
      </w:r>
      <w:r>
        <w:t>Teach us what we shall tell him,</w:t>
      </w:r>
    </w:p>
    <w:p w14:paraId="75282D45" w14:textId="77777777" w:rsidR="004D6164" w:rsidRDefault="004D6164">
      <w:pPr>
        <w:pStyle w:val="Poetry2"/>
      </w:pPr>
      <w:r>
        <w:t>for we can’t make our case by reason of darkness.</w:t>
      </w:r>
    </w:p>
    <w:p w14:paraId="215D966C" w14:textId="77777777" w:rsidR="004D6164" w:rsidRDefault="004D6164">
      <w:pPr>
        <w:pStyle w:val="Poetry1"/>
      </w:pPr>
      <w:r>
        <w:rPr>
          <w:vertAlign w:val="superscript"/>
        </w:rPr>
        <w:t>20</w:t>
      </w:r>
      <w:r>
        <w:t>Shall it be told him that I would speak?</w:t>
      </w:r>
    </w:p>
    <w:p w14:paraId="1E606582" w14:textId="77777777" w:rsidR="004D6164" w:rsidRDefault="004D6164">
      <w:pPr>
        <w:pStyle w:val="Poetry2"/>
      </w:pPr>
      <w:r>
        <w:t>Or should a man wish that he were swallowed up?</w:t>
      </w:r>
    </w:p>
    <w:p w14:paraId="7322EF82" w14:textId="77777777" w:rsidR="004D6164" w:rsidRDefault="004D6164">
      <w:pPr>
        <w:pStyle w:val="Poetry1"/>
      </w:pPr>
      <w:r>
        <w:rPr>
          <w:vertAlign w:val="superscript"/>
        </w:rPr>
        <w:t>21</w:t>
      </w:r>
      <w:r>
        <w:t xml:space="preserve">Now men </w:t>
      </w:r>
      <w:r w:rsidR="00613E0E">
        <w:t>do not</w:t>
      </w:r>
      <w:r>
        <w:t xml:space="preserve"> see the light which is bright in the skies,</w:t>
      </w:r>
    </w:p>
    <w:p w14:paraId="1E4B52C7" w14:textId="77777777" w:rsidR="004D6164" w:rsidRDefault="004D6164">
      <w:pPr>
        <w:pStyle w:val="Poetry2"/>
      </w:pPr>
      <w:r>
        <w:t>but the wind passes, and clears them.</w:t>
      </w:r>
    </w:p>
    <w:p w14:paraId="4AB35C35" w14:textId="77777777" w:rsidR="004D6164" w:rsidRDefault="004D6164">
      <w:pPr>
        <w:pStyle w:val="Poetry1"/>
      </w:pPr>
      <w:r>
        <w:rPr>
          <w:vertAlign w:val="superscript"/>
        </w:rPr>
        <w:t>22</w:t>
      </w:r>
      <w:r>
        <w:t>Out of the north comes golden splendor.</w:t>
      </w:r>
    </w:p>
    <w:p w14:paraId="5DE534C5" w14:textId="77777777" w:rsidR="004D6164" w:rsidRDefault="004D6164">
      <w:pPr>
        <w:pStyle w:val="Poetry2"/>
      </w:pPr>
      <w:r>
        <w:lastRenderedPageBreak/>
        <w:t>With God is awesome majesty.</w:t>
      </w:r>
    </w:p>
    <w:p w14:paraId="3D264966" w14:textId="77777777" w:rsidR="004D6164" w:rsidRDefault="004D6164">
      <w:pPr>
        <w:pStyle w:val="Poetry1"/>
      </w:pPr>
      <w:r>
        <w:rPr>
          <w:vertAlign w:val="superscript"/>
        </w:rPr>
        <w:t>23</w:t>
      </w:r>
      <w:r>
        <w:t xml:space="preserve">We can’t reach </w:t>
      </w:r>
      <w:r w:rsidR="002835F6">
        <w:t>Shaddai</w:t>
      </w:r>
      <w:r>
        <w:t>.</w:t>
      </w:r>
    </w:p>
    <w:p w14:paraId="00DAB41C" w14:textId="77777777" w:rsidR="004D6164" w:rsidRDefault="004D6164">
      <w:pPr>
        <w:pStyle w:val="Poetry2"/>
      </w:pPr>
      <w:r>
        <w:t>He is exalted in power.</w:t>
      </w:r>
    </w:p>
    <w:p w14:paraId="613C58C8" w14:textId="77777777" w:rsidR="004D6164" w:rsidRDefault="004D6164">
      <w:pPr>
        <w:pStyle w:val="Poetry2"/>
      </w:pPr>
      <w:r>
        <w:t>In justice and great righteousness, he will not oppress.</w:t>
      </w:r>
    </w:p>
    <w:p w14:paraId="6326DCDA" w14:textId="77777777" w:rsidR="004D6164" w:rsidRDefault="004D6164">
      <w:pPr>
        <w:pStyle w:val="Poetry1"/>
      </w:pPr>
      <w:r>
        <w:rPr>
          <w:vertAlign w:val="superscript"/>
        </w:rPr>
        <w:t>24</w:t>
      </w:r>
      <w:r>
        <w:t>Therefore men revere him.</w:t>
      </w:r>
    </w:p>
    <w:p w14:paraId="64F38796" w14:textId="77777777" w:rsidR="004D6164" w:rsidRDefault="004D6164" w:rsidP="00AF44B4">
      <w:pPr>
        <w:pStyle w:val="Poetry2"/>
      </w:pPr>
      <w:r>
        <w:t>He doesn’t regard any who are wise of heart.”</w:t>
      </w:r>
    </w:p>
    <w:p w14:paraId="6DA57103" w14:textId="77777777" w:rsidR="004D6164" w:rsidRDefault="004D6164" w:rsidP="00CD144D">
      <w:pPr>
        <w:pStyle w:val="NHEB"/>
        <w:framePr w:wrap="auto"/>
      </w:pPr>
      <w:r>
        <w:t>38</w:t>
      </w:r>
    </w:p>
    <w:p w14:paraId="7EED7307" w14:textId="77777777" w:rsidR="004D6164" w:rsidRDefault="004D6164">
      <w:pPr>
        <w:ind w:firstLine="0"/>
      </w:pPr>
      <w:r>
        <w:t xml:space="preserve">Then the </w:t>
      </w:r>
      <w:r w:rsidR="00F170FA" w:rsidRPr="00F170FA">
        <w:rPr>
          <w:sz w:val="16"/>
          <w:szCs w:val="16"/>
        </w:rPr>
        <w:t>LORD</w:t>
      </w:r>
      <w:r>
        <w:t xml:space="preserve"> answered Job out of the whirlwind,</w:t>
      </w:r>
    </w:p>
    <w:p w14:paraId="7662C5F5" w14:textId="77777777" w:rsidR="004D6164" w:rsidRDefault="004D6164">
      <w:pPr>
        <w:pStyle w:val="Poetry1"/>
      </w:pPr>
      <w:r>
        <w:rPr>
          <w:vertAlign w:val="superscript"/>
        </w:rPr>
        <w:t>2</w:t>
      </w:r>
      <w:r>
        <w:t>“Who is this who darkens counsel</w:t>
      </w:r>
    </w:p>
    <w:p w14:paraId="46512FEE" w14:textId="77777777" w:rsidR="004D6164" w:rsidRDefault="004D6164">
      <w:pPr>
        <w:pStyle w:val="Poetry2"/>
      </w:pPr>
      <w:r>
        <w:t>by words without knowledge?</w:t>
      </w:r>
    </w:p>
    <w:p w14:paraId="33A894E7" w14:textId="77777777" w:rsidR="004D6164" w:rsidRDefault="004D6164">
      <w:pPr>
        <w:pStyle w:val="Poetry1"/>
      </w:pPr>
      <w:r>
        <w:rPr>
          <w:vertAlign w:val="superscript"/>
        </w:rPr>
        <w:t>3</w:t>
      </w:r>
      <w:r>
        <w:t>Brace yourself like a man,</w:t>
      </w:r>
    </w:p>
    <w:p w14:paraId="65653AC8" w14:textId="77777777" w:rsidR="004D6164" w:rsidRDefault="004D6164">
      <w:pPr>
        <w:pStyle w:val="Poetry2"/>
      </w:pPr>
      <w:r>
        <w:t>for I will question you, then you answer me</w:t>
      </w:r>
      <w:r w:rsidR="008A3D28">
        <w:t>.</w:t>
      </w:r>
    </w:p>
    <w:p w14:paraId="778CF4D4" w14:textId="77777777" w:rsidR="004D6164" w:rsidRDefault="004D6164">
      <w:pPr>
        <w:pStyle w:val="Poetry1"/>
      </w:pPr>
    </w:p>
    <w:p w14:paraId="7599519D" w14:textId="77777777" w:rsidR="004D6164" w:rsidRDefault="004D6164">
      <w:pPr>
        <w:pStyle w:val="Poetry1"/>
      </w:pPr>
      <w:r>
        <w:rPr>
          <w:vertAlign w:val="superscript"/>
        </w:rPr>
        <w:t>4</w:t>
      </w:r>
      <w:r>
        <w:t>“Where were you when I laid the foundations of the earth?</w:t>
      </w:r>
    </w:p>
    <w:p w14:paraId="15DCE3C2" w14:textId="77777777" w:rsidR="004D6164" w:rsidRDefault="004D6164">
      <w:pPr>
        <w:pStyle w:val="Poetry2"/>
      </w:pPr>
      <w:r>
        <w:t>Declare, if you have understanding.</w:t>
      </w:r>
    </w:p>
    <w:p w14:paraId="561A365C" w14:textId="77777777" w:rsidR="004D6164" w:rsidRDefault="004D6164">
      <w:pPr>
        <w:pStyle w:val="Poetry1"/>
      </w:pPr>
      <w:r>
        <w:rPr>
          <w:vertAlign w:val="superscript"/>
        </w:rPr>
        <w:t>5</w:t>
      </w:r>
      <w:r>
        <w:t>Who determined its measures, if you know?</w:t>
      </w:r>
    </w:p>
    <w:p w14:paraId="46A439B1" w14:textId="77777777" w:rsidR="004D6164" w:rsidRDefault="004D6164">
      <w:pPr>
        <w:pStyle w:val="Poetry2"/>
      </w:pPr>
      <w:r>
        <w:t>Or who stretched the line on it?</w:t>
      </w:r>
    </w:p>
    <w:p w14:paraId="25462613" w14:textId="77777777" w:rsidR="004D6164" w:rsidRDefault="004D6164">
      <w:pPr>
        <w:pStyle w:val="Poetry1"/>
      </w:pPr>
      <w:r>
        <w:rPr>
          <w:vertAlign w:val="superscript"/>
        </w:rPr>
        <w:t>6</w:t>
      </w:r>
      <w:r>
        <w:t>Whereupon were its foundations fastened?</w:t>
      </w:r>
    </w:p>
    <w:p w14:paraId="0F2F7A87" w14:textId="77777777" w:rsidR="004D6164" w:rsidRDefault="004D6164">
      <w:pPr>
        <w:pStyle w:val="Poetry2"/>
      </w:pPr>
      <w:r>
        <w:t>Or who laid its cornerstone,</w:t>
      </w:r>
    </w:p>
    <w:p w14:paraId="2B7C356E" w14:textId="77777777" w:rsidR="004D6164" w:rsidRDefault="004D6164">
      <w:pPr>
        <w:pStyle w:val="Poetry1"/>
      </w:pPr>
      <w:r>
        <w:rPr>
          <w:vertAlign w:val="superscript"/>
        </w:rPr>
        <w:t>7</w:t>
      </w:r>
      <w:r>
        <w:t>when the morning stars sang together,</w:t>
      </w:r>
    </w:p>
    <w:p w14:paraId="571A9321" w14:textId="77777777" w:rsidR="004D6164" w:rsidRDefault="004D6164">
      <w:pPr>
        <w:pStyle w:val="Poetry2"/>
      </w:pPr>
      <w:r>
        <w:t>and all the sons of God shouted for joy?</w:t>
      </w:r>
    </w:p>
    <w:p w14:paraId="318B2E7C" w14:textId="77777777" w:rsidR="004D6164" w:rsidRDefault="004D6164">
      <w:pPr>
        <w:pStyle w:val="Poetry1"/>
      </w:pPr>
    </w:p>
    <w:p w14:paraId="43830830" w14:textId="77777777" w:rsidR="004D6164" w:rsidRDefault="004D6164">
      <w:pPr>
        <w:pStyle w:val="Poetry1"/>
      </w:pPr>
      <w:r>
        <w:rPr>
          <w:vertAlign w:val="superscript"/>
        </w:rPr>
        <w:t>8</w:t>
      </w:r>
      <w:r>
        <w:t>“Or who shut up the sea with doors,</w:t>
      </w:r>
    </w:p>
    <w:p w14:paraId="14DDFBAC" w14:textId="77777777" w:rsidR="004D6164" w:rsidRDefault="004D6164">
      <w:pPr>
        <w:pStyle w:val="Poetry2"/>
      </w:pPr>
      <w:r>
        <w:t>when it broke forth from the womb,</w:t>
      </w:r>
    </w:p>
    <w:p w14:paraId="230CADFB" w14:textId="77777777" w:rsidR="004D6164" w:rsidRDefault="004D6164">
      <w:pPr>
        <w:pStyle w:val="Poetry1"/>
      </w:pPr>
      <w:r>
        <w:rPr>
          <w:vertAlign w:val="superscript"/>
        </w:rPr>
        <w:t>9</w:t>
      </w:r>
      <w:r>
        <w:t>when I made clouds its garment,</w:t>
      </w:r>
    </w:p>
    <w:p w14:paraId="387B4E60" w14:textId="77777777" w:rsidR="004D6164" w:rsidRDefault="004D6164">
      <w:pPr>
        <w:pStyle w:val="Poetry2"/>
      </w:pPr>
      <w:r>
        <w:t>and wrapped it in thick darkness,</w:t>
      </w:r>
    </w:p>
    <w:p w14:paraId="6D7A8AB2" w14:textId="77777777" w:rsidR="004D6164" w:rsidRDefault="004D6164">
      <w:pPr>
        <w:pStyle w:val="Poetry1"/>
      </w:pPr>
      <w:r>
        <w:rPr>
          <w:vertAlign w:val="superscript"/>
        </w:rPr>
        <w:t>10</w:t>
      </w:r>
      <w:r>
        <w:t>marked out for it my bound,</w:t>
      </w:r>
    </w:p>
    <w:p w14:paraId="1127B5FE" w14:textId="77777777" w:rsidR="004D6164" w:rsidRDefault="004D6164">
      <w:pPr>
        <w:pStyle w:val="Poetry2"/>
      </w:pPr>
      <w:r>
        <w:t>set bars and doors,</w:t>
      </w:r>
    </w:p>
    <w:p w14:paraId="3B7D9755" w14:textId="77777777" w:rsidR="004D6164" w:rsidRDefault="004D6164">
      <w:pPr>
        <w:pStyle w:val="Poetry1"/>
      </w:pPr>
      <w:r>
        <w:rPr>
          <w:vertAlign w:val="superscript"/>
        </w:rPr>
        <w:t>11</w:t>
      </w:r>
      <w:r>
        <w:t>and said, ‘Here you may come, but no further.</w:t>
      </w:r>
    </w:p>
    <w:p w14:paraId="5C236B59" w14:textId="77777777" w:rsidR="004D6164" w:rsidRDefault="004D6164">
      <w:pPr>
        <w:pStyle w:val="Poetry2"/>
      </w:pPr>
      <w:r>
        <w:t>Here your proud waves shall be stayed?’</w:t>
      </w:r>
    </w:p>
    <w:p w14:paraId="55DA1C82" w14:textId="77777777" w:rsidR="004D6164" w:rsidRDefault="004D6164">
      <w:pPr>
        <w:pStyle w:val="Poetry1"/>
      </w:pPr>
    </w:p>
    <w:p w14:paraId="2B8485A3" w14:textId="77777777" w:rsidR="004D6164" w:rsidRDefault="004D6164">
      <w:pPr>
        <w:pStyle w:val="Poetry1"/>
      </w:pPr>
      <w:r>
        <w:rPr>
          <w:vertAlign w:val="superscript"/>
        </w:rPr>
        <w:t>12</w:t>
      </w:r>
      <w:r>
        <w:t>“Have you commanded the morning in your days,</w:t>
      </w:r>
    </w:p>
    <w:p w14:paraId="160792F6" w14:textId="77777777" w:rsidR="004D6164" w:rsidRDefault="004D6164">
      <w:pPr>
        <w:pStyle w:val="Poetry2"/>
      </w:pPr>
      <w:r>
        <w:t>and caused the dawn to know its place;</w:t>
      </w:r>
    </w:p>
    <w:p w14:paraId="3B9DAB8D" w14:textId="77777777" w:rsidR="004D6164" w:rsidRDefault="004D6164">
      <w:pPr>
        <w:pStyle w:val="Poetry1"/>
      </w:pPr>
      <w:r>
        <w:rPr>
          <w:vertAlign w:val="superscript"/>
        </w:rPr>
        <w:t>13</w:t>
      </w:r>
      <w:r>
        <w:t xml:space="preserve">that it might take hold of the </w:t>
      </w:r>
      <w:r w:rsidR="00BD4C9D">
        <w:t>farthest parts of the earth</w:t>
      </w:r>
      <w:r>
        <w:t>,</w:t>
      </w:r>
    </w:p>
    <w:p w14:paraId="2ACB254D" w14:textId="77777777" w:rsidR="004D6164" w:rsidRDefault="004D6164">
      <w:pPr>
        <w:pStyle w:val="Poetry2"/>
      </w:pPr>
      <w:r>
        <w:t>and shake the wicked out of it?</w:t>
      </w:r>
    </w:p>
    <w:p w14:paraId="4E62D616" w14:textId="77777777" w:rsidR="004D6164" w:rsidRDefault="004D6164">
      <w:pPr>
        <w:pStyle w:val="Poetry1"/>
      </w:pPr>
      <w:r>
        <w:rPr>
          <w:vertAlign w:val="superscript"/>
        </w:rPr>
        <w:t>14</w:t>
      </w:r>
      <w:r>
        <w:t>It is changed as clay under the seal,</w:t>
      </w:r>
    </w:p>
    <w:p w14:paraId="40BBDF09" w14:textId="77777777" w:rsidR="004D6164" w:rsidRDefault="004D6164">
      <w:pPr>
        <w:pStyle w:val="Poetry2"/>
      </w:pPr>
      <w:r>
        <w:t>and stands forth as a garment.</w:t>
      </w:r>
    </w:p>
    <w:p w14:paraId="02683C55" w14:textId="77777777" w:rsidR="004D6164" w:rsidRDefault="004D6164">
      <w:pPr>
        <w:pStyle w:val="Poetry1"/>
      </w:pPr>
      <w:r>
        <w:rPr>
          <w:vertAlign w:val="superscript"/>
        </w:rPr>
        <w:t>15</w:t>
      </w:r>
      <w:r>
        <w:t>From the wicked, their light is withheld.</w:t>
      </w:r>
    </w:p>
    <w:p w14:paraId="73DF371B" w14:textId="77777777" w:rsidR="004D6164" w:rsidRDefault="004D6164">
      <w:pPr>
        <w:pStyle w:val="Poetry2"/>
      </w:pPr>
      <w:r>
        <w:t>The high arm is broken.</w:t>
      </w:r>
    </w:p>
    <w:p w14:paraId="555209C9" w14:textId="77777777" w:rsidR="004D6164" w:rsidRDefault="004D6164">
      <w:pPr>
        <w:pStyle w:val="Poetry1"/>
      </w:pPr>
    </w:p>
    <w:p w14:paraId="474E420E" w14:textId="77777777" w:rsidR="004D6164" w:rsidRDefault="004D6164">
      <w:pPr>
        <w:pStyle w:val="Poetry1"/>
      </w:pPr>
      <w:r>
        <w:rPr>
          <w:vertAlign w:val="superscript"/>
        </w:rPr>
        <w:t>16</w:t>
      </w:r>
      <w:r>
        <w:t>“Have you entered into the springs of the sea?</w:t>
      </w:r>
    </w:p>
    <w:p w14:paraId="2048EB5B" w14:textId="77777777" w:rsidR="004D6164" w:rsidRDefault="004D6164">
      <w:pPr>
        <w:pStyle w:val="Poetry2"/>
      </w:pPr>
      <w:r>
        <w:t>Or have you walked in the recesses of the deep?</w:t>
      </w:r>
    </w:p>
    <w:p w14:paraId="2879B47D" w14:textId="77777777" w:rsidR="004D6164" w:rsidRDefault="004D6164">
      <w:pPr>
        <w:pStyle w:val="Poetry1"/>
      </w:pPr>
      <w:r>
        <w:rPr>
          <w:vertAlign w:val="superscript"/>
        </w:rPr>
        <w:t>17</w:t>
      </w:r>
      <w:r>
        <w:t>Have the gates of death been revealed to you?</w:t>
      </w:r>
    </w:p>
    <w:p w14:paraId="600DDC40" w14:textId="77777777" w:rsidR="004D6164" w:rsidRDefault="004D6164">
      <w:pPr>
        <w:pStyle w:val="Poetry2"/>
      </w:pPr>
      <w:r>
        <w:t>Or have you seen the gates of the shadow of death?</w:t>
      </w:r>
    </w:p>
    <w:p w14:paraId="0EC76FF9" w14:textId="77777777" w:rsidR="004D6164" w:rsidRDefault="004D6164">
      <w:pPr>
        <w:pStyle w:val="Poetry1"/>
      </w:pPr>
      <w:r>
        <w:rPr>
          <w:vertAlign w:val="superscript"/>
        </w:rPr>
        <w:t>18</w:t>
      </w:r>
      <w:r>
        <w:t>Have you comprehended the earth in its breadth?</w:t>
      </w:r>
    </w:p>
    <w:p w14:paraId="141F6C71" w14:textId="77777777" w:rsidR="004D6164" w:rsidRDefault="004D6164">
      <w:pPr>
        <w:pStyle w:val="Poetry2"/>
      </w:pPr>
      <w:r>
        <w:t>Declare, if you know it all.</w:t>
      </w:r>
    </w:p>
    <w:p w14:paraId="148FDB62" w14:textId="77777777" w:rsidR="004D6164" w:rsidRDefault="004D6164">
      <w:pPr>
        <w:pStyle w:val="Poetry1"/>
      </w:pPr>
    </w:p>
    <w:p w14:paraId="6DDFF825" w14:textId="77777777" w:rsidR="004D6164" w:rsidRDefault="004D6164">
      <w:pPr>
        <w:pStyle w:val="Poetry1"/>
      </w:pPr>
      <w:r>
        <w:rPr>
          <w:vertAlign w:val="superscript"/>
        </w:rPr>
        <w:t>19</w:t>
      </w:r>
      <w:r>
        <w:t>“What is the way to the dwelling of light?</w:t>
      </w:r>
    </w:p>
    <w:p w14:paraId="443F9076" w14:textId="77777777" w:rsidR="004D6164" w:rsidRDefault="004D6164">
      <w:pPr>
        <w:pStyle w:val="Poetry2"/>
      </w:pPr>
      <w:r>
        <w:t>As for darkness, where is its place,</w:t>
      </w:r>
    </w:p>
    <w:p w14:paraId="5595E3CB" w14:textId="77777777" w:rsidR="004D6164" w:rsidRDefault="004D6164">
      <w:pPr>
        <w:pStyle w:val="Poetry1"/>
      </w:pPr>
      <w:r>
        <w:rPr>
          <w:vertAlign w:val="superscript"/>
        </w:rPr>
        <w:t>20</w:t>
      </w:r>
      <w:r>
        <w:t>that you should take it to its bound,</w:t>
      </w:r>
    </w:p>
    <w:p w14:paraId="7250D648" w14:textId="77777777" w:rsidR="004D6164" w:rsidRDefault="004D6164">
      <w:pPr>
        <w:pStyle w:val="Poetry2"/>
      </w:pPr>
      <w:r>
        <w:t>that you should discern the paths to its house?</w:t>
      </w:r>
    </w:p>
    <w:p w14:paraId="22398BCF" w14:textId="77777777" w:rsidR="004D6164" w:rsidRDefault="004D6164">
      <w:pPr>
        <w:pStyle w:val="Poetry1"/>
      </w:pPr>
      <w:r>
        <w:rPr>
          <w:vertAlign w:val="superscript"/>
        </w:rPr>
        <w:lastRenderedPageBreak/>
        <w:t>21</w:t>
      </w:r>
      <w:r>
        <w:t>Surely you know, for you were born then,</w:t>
      </w:r>
    </w:p>
    <w:p w14:paraId="14B53D39" w14:textId="77777777" w:rsidR="004D6164" w:rsidRDefault="004D6164">
      <w:pPr>
        <w:pStyle w:val="Poetry2"/>
      </w:pPr>
      <w:r>
        <w:t>and the number of your days is great</w:t>
      </w:r>
      <w:r w:rsidR="008A3D28">
        <w:t>.</w:t>
      </w:r>
    </w:p>
    <w:p w14:paraId="07FA6FF4" w14:textId="77777777" w:rsidR="004D6164" w:rsidRDefault="004D6164">
      <w:pPr>
        <w:pStyle w:val="Poetry1"/>
      </w:pPr>
      <w:r>
        <w:rPr>
          <w:vertAlign w:val="superscript"/>
        </w:rPr>
        <w:t>22</w:t>
      </w:r>
      <w:r>
        <w:t>Have you entered the treasuries of the snow,</w:t>
      </w:r>
    </w:p>
    <w:p w14:paraId="2DA5989E" w14:textId="77777777" w:rsidR="004D6164" w:rsidRDefault="004D6164">
      <w:pPr>
        <w:pStyle w:val="Poetry2"/>
      </w:pPr>
      <w:r>
        <w:t>or have you seen the treasures of the hail,</w:t>
      </w:r>
    </w:p>
    <w:p w14:paraId="44DCA8FC" w14:textId="77777777" w:rsidR="004D6164" w:rsidRDefault="004D6164">
      <w:pPr>
        <w:pStyle w:val="Poetry1"/>
      </w:pPr>
      <w:r>
        <w:rPr>
          <w:vertAlign w:val="superscript"/>
        </w:rPr>
        <w:t>23</w:t>
      </w:r>
      <w:r>
        <w:t>which I have reserved against the time of trouble,</w:t>
      </w:r>
    </w:p>
    <w:p w14:paraId="604B9F3D" w14:textId="77777777" w:rsidR="004D6164" w:rsidRDefault="004D6164">
      <w:pPr>
        <w:pStyle w:val="Poetry2"/>
      </w:pPr>
      <w:r>
        <w:t>against the day of battle and war?</w:t>
      </w:r>
    </w:p>
    <w:p w14:paraId="5028E33E" w14:textId="77777777" w:rsidR="004D6164" w:rsidRDefault="004D6164">
      <w:pPr>
        <w:pStyle w:val="Poetry1"/>
      </w:pPr>
      <w:r>
        <w:rPr>
          <w:vertAlign w:val="superscript"/>
        </w:rPr>
        <w:t>24</w:t>
      </w:r>
      <w:r>
        <w:t>By what way is the lightning distributed,</w:t>
      </w:r>
    </w:p>
    <w:p w14:paraId="4BA29392" w14:textId="77777777" w:rsidR="004D6164" w:rsidRDefault="004D6164">
      <w:pPr>
        <w:pStyle w:val="Poetry2"/>
      </w:pPr>
      <w:r>
        <w:t>or the east wind scattered on the earth?</w:t>
      </w:r>
    </w:p>
    <w:p w14:paraId="37041DE8" w14:textId="77777777" w:rsidR="004D6164" w:rsidRDefault="004D6164">
      <w:pPr>
        <w:pStyle w:val="Poetry1"/>
      </w:pPr>
      <w:r>
        <w:rPr>
          <w:vertAlign w:val="superscript"/>
        </w:rPr>
        <w:t>25</w:t>
      </w:r>
      <w:r>
        <w:t>Who has cut a channel for the flood water,</w:t>
      </w:r>
    </w:p>
    <w:p w14:paraId="33FC2D44" w14:textId="77777777" w:rsidR="004D6164" w:rsidRDefault="004D6164">
      <w:pPr>
        <w:pStyle w:val="Poetry2"/>
      </w:pPr>
      <w:r>
        <w:t>or the path for the thunderstorm;</w:t>
      </w:r>
    </w:p>
    <w:p w14:paraId="6C615754" w14:textId="77777777" w:rsidR="004D6164" w:rsidRDefault="004D6164">
      <w:pPr>
        <w:pStyle w:val="Poetry1"/>
      </w:pPr>
      <w:r>
        <w:rPr>
          <w:vertAlign w:val="superscript"/>
        </w:rPr>
        <w:t>26</w:t>
      </w:r>
      <w:r>
        <w:t>To cause it to rain on a land where no man is;</w:t>
      </w:r>
    </w:p>
    <w:p w14:paraId="6D60123F" w14:textId="77777777" w:rsidR="004D6164" w:rsidRDefault="004D6164">
      <w:pPr>
        <w:pStyle w:val="Poetry2"/>
      </w:pPr>
      <w:r>
        <w:t>on the wilderness, in which there is no man;</w:t>
      </w:r>
    </w:p>
    <w:p w14:paraId="19A8E7E9" w14:textId="77777777" w:rsidR="004D6164" w:rsidRDefault="004D6164">
      <w:pPr>
        <w:pStyle w:val="Poetry1"/>
      </w:pPr>
      <w:r>
        <w:rPr>
          <w:vertAlign w:val="superscript"/>
        </w:rPr>
        <w:t>27</w:t>
      </w:r>
      <w:r>
        <w:t>to satisfy the waste and desolate ground,</w:t>
      </w:r>
    </w:p>
    <w:p w14:paraId="7FD59435" w14:textId="77777777" w:rsidR="004D6164" w:rsidRDefault="004D6164">
      <w:pPr>
        <w:pStyle w:val="Poetry2"/>
      </w:pPr>
      <w:r>
        <w:t>to cause the tender grass to spring forth?</w:t>
      </w:r>
    </w:p>
    <w:p w14:paraId="3FA3A8CB" w14:textId="77777777" w:rsidR="004D6164" w:rsidRDefault="004D6164">
      <w:pPr>
        <w:pStyle w:val="Poetry1"/>
      </w:pPr>
      <w:r>
        <w:rPr>
          <w:vertAlign w:val="superscript"/>
        </w:rPr>
        <w:t>28</w:t>
      </w:r>
      <w:r>
        <w:t>Does the rain have a father?</w:t>
      </w:r>
    </w:p>
    <w:p w14:paraId="048F5130" w14:textId="77777777" w:rsidR="004D6164" w:rsidRDefault="004D6164">
      <w:pPr>
        <w:pStyle w:val="Poetry2"/>
      </w:pPr>
      <w:r>
        <w:t>Or who fathers the drops of dew?</w:t>
      </w:r>
    </w:p>
    <w:p w14:paraId="092A3EF6" w14:textId="77777777" w:rsidR="004D6164" w:rsidRDefault="004D6164">
      <w:pPr>
        <w:pStyle w:val="Poetry1"/>
      </w:pPr>
      <w:r>
        <w:rPr>
          <w:vertAlign w:val="superscript"/>
        </w:rPr>
        <w:t>29</w:t>
      </w:r>
      <w:r>
        <w:t>Out of whose womb came the ice?</w:t>
      </w:r>
    </w:p>
    <w:p w14:paraId="34BE1066" w14:textId="77777777" w:rsidR="004D6164" w:rsidRDefault="004D6164">
      <w:pPr>
        <w:pStyle w:val="Poetry2"/>
      </w:pPr>
      <w:r>
        <w:t>The gray frost of the sky, who has given birth to it?</w:t>
      </w:r>
    </w:p>
    <w:p w14:paraId="7A87F942" w14:textId="77777777" w:rsidR="004D6164" w:rsidRDefault="004D6164">
      <w:pPr>
        <w:pStyle w:val="Poetry1"/>
      </w:pPr>
      <w:r>
        <w:rPr>
          <w:vertAlign w:val="superscript"/>
        </w:rPr>
        <w:t>30</w:t>
      </w:r>
      <w:r>
        <w:t>The waters become hard like stone,</w:t>
      </w:r>
    </w:p>
    <w:p w14:paraId="4D7261DF" w14:textId="77777777" w:rsidR="004D6164" w:rsidRDefault="004D6164">
      <w:pPr>
        <w:pStyle w:val="Poetry2"/>
      </w:pPr>
      <w:r>
        <w:t>when the surface of the deep is frozen.</w:t>
      </w:r>
    </w:p>
    <w:p w14:paraId="38217C75" w14:textId="77777777" w:rsidR="004D6164" w:rsidRDefault="004D6164">
      <w:pPr>
        <w:pStyle w:val="Poetry1"/>
      </w:pPr>
    </w:p>
    <w:p w14:paraId="77B0632D" w14:textId="77777777" w:rsidR="004D6164" w:rsidRDefault="004D6164">
      <w:pPr>
        <w:pStyle w:val="Poetry1"/>
      </w:pPr>
      <w:r>
        <w:rPr>
          <w:vertAlign w:val="superscript"/>
        </w:rPr>
        <w:t>31</w:t>
      </w:r>
      <w:r>
        <w:t xml:space="preserve">“Can you </w:t>
      </w:r>
      <w:r w:rsidR="00885EEA" w:rsidRPr="00885EEA">
        <w:t>fasten the chains o</w:t>
      </w:r>
      <w:r w:rsidR="00885EEA">
        <w:t>f</w:t>
      </w:r>
      <w:r>
        <w:t xml:space="preserve"> </w:t>
      </w:r>
      <w:r w:rsidR="00885EEA">
        <w:t>Kimah</w:t>
      </w:r>
      <w:r>
        <w:t>,</w:t>
      </w:r>
    </w:p>
    <w:p w14:paraId="44D9AAE9" w14:textId="77777777" w:rsidR="004D6164" w:rsidRDefault="004D6164">
      <w:pPr>
        <w:pStyle w:val="Poetry2"/>
      </w:pPr>
      <w:r>
        <w:t xml:space="preserve">or loosen the cords of </w:t>
      </w:r>
      <w:r w:rsidR="00885EEA">
        <w:t>Kesil</w:t>
      </w:r>
      <w:r>
        <w:t>?</w:t>
      </w:r>
      <w:r w:rsidR="00CB1EC0">
        <w:rPr>
          <w:rStyle w:val="FootnoteReference"/>
        </w:rPr>
        <w:footnoteReference w:id="2407"/>
      </w:r>
    </w:p>
    <w:p w14:paraId="6D7E8655" w14:textId="77777777" w:rsidR="004D6164" w:rsidRDefault="004D6164">
      <w:pPr>
        <w:pStyle w:val="Poetry1"/>
      </w:pPr>
      <w:r>
        <w:rPr>
          <w:vertAlign w:val="superscript"/>
        </w:rPr>
        <w:t>32</w:t>
      </w:r>
      <w:r w:rsidR="006D31F5">
        <w:t>Can you lead forth the Mazzaroth</w:t>
      </w:r>
      <w:r>
        <w:t xml:space="preserve"> in their season?</w:t>
      </w:r>
    </w:p>
    <w:p w14:paraId="29F454FB" w14:textId="77777777" w:rsidR="004D6164" w:rsidRDefault="00BA535B">
      <w:pPr>
        <w:pStyle w:val="Poetry2"/>
      </w:pPr>
      <w:r>
        <w:t>Or can you lead Aysh with her children</w:t>
      </w:r>
      <w:r w:rsidR="004D6164">
        <w:t>?</w:t>
      </w:r>
      <w:r w:rsidR="00B92C0B">
        <w:rPr>
          <w:rStyle w:val="FootnoteReference"/>
        </w:rPr>
        <w:footnoteReference w:id="2408"/>
      </w:r>
    </w:p>
    <w:p w14:paraId="1D6CDC74" w14:textId="77777777" w:rsidR="004D6164" w:rsidRDefault="004D6164">
      <w:pPr>
        <w:pStyle w:val="Poetry1"/>
      </w:pPr>
      <w:r>
        <w:rPr>
          <w:vertAlign w:val="superscript"/>
        </w:rPr>
        <w:t>33</w:t>
      </w:r>
      <w:r>
        <w:t>Do you know the laws of the heavens?</w:t>
      </w:r>
    </w:p>
    <w:p w14:paraId="74521B9D" w14:textId="77777777" w:rsidR="004D6164" w:rsidRDefault="004D6164">
      <w:pPr>
        <w:pStyle w:val="Poetry2"/>
      </w:pPr>
      <w:r>
        <w:t>Can you establish its dominion over the earth?</w:t>
      </w:r>
    </w:p>
    <w:p w14:paraId="0CFA4F33" w14:textId="77777777" w:rsidR="004D6164" w:rsidRDefault="004D6164">
      <w:pPr>
        <w:pStyle w:val="Poetry1"/>
      </w:pPr>
    </w:p>
    <w:p w14:paraId="79BD000F" w14:textId="77777777" w:rsidR="004D6164" w:rsidRDefault="004D6164">
      <w:pPr>
        <w:pStyle w:val="Poetry1"/>
      </w:pPr>
      <w:r>
        <w:rPr>
          <w:vertAlign w:val="superscript"/>
        </w:rPr>
        <w:t>34</w:t>
      </w:r>
      <w:r>
        <w:t>“Can you lift up your voice to the clouds,</w:t>
      </w:r>
    </w:p>
    <w:p w14:paraId="62B849EA" w14:textId="77777777" w:rsidR="004D6164" w:rsidRDefault="004D6164">
      <w:pPr>
        <w:pStyle w:val="Poetry2"/>
      </w:pPr>
      <w:r>
        <w:t>That abundance of waters may cover you?</w:t>
      </w:r>
    </w:p>
    <w:p w14:paraId="52F8899F" w14:textId="77777777" w:rsidR="004D6164" w:rsidRDefault="004D6164">
      <w:pPr>
        <w:pStyle w:val="Poetry1"/>
      </w:pPr>
      <w:r>
        <w:rPr>
          <w:vertAlign w:val="superscript"/>
        </w:rPr>
        <w:t>35</w:t>
      </w:r>
      <w:r>
        <w:t>Can you send forth lightnings, that they may go?</w:t>
      </w:r>
    </w:p>
    <w:p w14:paraId="23C47D05" w14:textId="77777777" w:rsidR="004D6164" w:rsidRDefault="004D6164">
      <w:pPr>
        <w:pStyle w:val="Poetry2"/>
      </w:pPr>
      <w:r>
        <w:t>Do they report to you, ‘Here we are?’</w:t>
      </w:r>
    </w:p>
    <w:p w14:paraId="43FCDDA4" w14:textId="77777777" w:rsidR="004D6164" w:rsidRDefault="004D6164">
      <w:pPr>
        <w:pStyle w:val="Poetry1"/>
      </w:pPr>
      <w:r>
        <w:rPr>
          <w:vertAlign w:val="superscript"/>
        </w:rPr>
        <w:t>36</w:t>
      </w:r>
      <w:r>
        <w:t>Who has put wisdom in the inward parts?</w:t>
      </w:r>
    </w:p>
    <w:p w14:paraId="56CFB897" w14:textId="77777777" w:rsidR="004D6164" w:rsidRDefault="004D6164">
      <w:pPr>
        <w:pStyle w:val="Poetry2"/>
      </w:pPr>
      <w:r>
        <w:t>Or who has given understanding to the mind?</w:t>
      </w:r>
    </w:p>
    <w:p w14:paraId="79E954CA" w14:textId="77777777" w:rsidR="004D6164" w:rsidRDefault="004D6164">
      <w:pPr>
        <w:pStyle w:val="Poetry1"/>
      </w:pPr>
      <w:r>
        <w:rPr>
          <w:vertAlign w:val="superscript"/>
        </w:rPr>
        <w:t>37</w:t>
      </w:r>
      <w:r>
        <w:t>Who can number the clouds by wisdom?</w:t>
      </w:r>
    </w:p>
    <w:p w14:paraId="0766C4B8" w14:textId="77777777" w:rsidR="004D6164" w:rsidRDefault="004D6164">
      <w:pPr>
        <w:pStyle w:val="Poetry2"/>
      </w:pPr>
      <w:r>
        <w:t>Or who can pour out the bottles of the sky,</w:t>
      </w:r>
    </w:p>
    <w:p w14:paraId="0C9579B9" w14:textId="77777777" w:rsidR="004D6164" w:rsidRDefault="004D6164">
      <w:pPr>
        <w:pStyle w:val="Poetry1"/>
      </w:pPr>
      <w:r>
        <w:rPr>
          <w:vertAlign w:val="superscript"/>
        </w:rPr>
        <w:t>38</w:t>
      </w:r>
      <w:r>
        <w:t>when the dust runs into a mass,</w:t>
      </w:r>
    </w:p>
    <w:p w14:paraId="5D6B6E7E" w14:textId="77777777" w:rsidR="004D6164" w:rsidRDefault="004D6164">
      <w:pPr>
        <w:pStyle w:val="Poetry2"/>
      </w:pPr>
      <w:r>
        <w:t>and the clods of earth stick together?</w:t>
      </w:r>
    </w:p>
    <w:p w14:paraId="7D7AD221" w14:textId="77777777" w:rsidR="004D6164" w:rsidRDefault="004D6164">
      <w:pPr>
        <w:pStyle w:val="Poetry1"/>
      </w:pPr>
    </w:p>
    <w:p w14:paraId="6BDC2D94" w14:textId="77777777" w:rsidR="004D6164" w:rsidRDefault="004D6164">
      <w:pPr>
        <w:pStyle w:val="Poetry1"/>
      </w:pPr>
      <w:r>
        <w:rPr>
          <w:vertAlign w:val="superscript"/>
        </w:rPr>
        <w:t>39</w:t>
      </w:r>
      <w:r>
        <w:t>“Can you hunt the prey for the lioness,</w:t>
      </w:r>
    </w:p>
    <w:p w14:paraId="78CD6EB0" w14:textId="77777777" w:rsidR="004D6164" w:rsidRDefault="004D6164">
      <w:pPr>
        <w:pStyle w:val="Poetry2"/>
      </w:pPr>
      <w:r>
        <w:t>or satisfy the appetite of the young lions,</w:t>
      </w:r>
    </w:p>
    <w:p w14:paraId="7C1C53BD" w14:textId="77777777" w:rsidR="004D6164" w:rsidRDefault="004D6164">
      <w:pPr>
        <w:pStyle w:val="Poetry1"/>
      </w:pPr>
      <w:r>
        <w:rPr>
          <w:vertAlign w:val="superscript"/>
        </w:rPr>
        <w:t>40</w:t>
      </w:r>
      <w:r>
        <w:t>when they crouch in their dens,</w:t>
      </w:r>
    </w:p>
    <w:p w14:paraId="65C578F6" w14:textId="77777777" w:rsidR="004D6164" w:rsidRDefault="004D6164">
      <w:pPr>
        <w:pStyle w:val="Poetry2"/>
      </w:pPr>
      <w:r>
        <w:t>and lie in wait in the thicket?</w:t>
      </w:r>
    </w:p>
    <w:p w14:paraId="63BE6695" w14:textId="77777777" w:rsidR="004D6164" w:rsidRDefault="004D6164">
      <w:pPr>
        <w:pStyle w:val="Poetry1"/>
      </w:pPr>
      <w:r>
        <w:rPr>
          <w:vertAlign w:val="superscript"/>
        </w:rPr>
        <w:lastRenderedPageBreak/>
        <w:t>41</w:t>
      </w:r>
      <w:r>
        <w:t>Who provides for the raven his prey,</w:t>
      </w:r>
    </w:p>
    <w:p w14:paraId="1A724D94" w14:textId="77777777" w:rsidR="004D6164" w:rsidRDefault="004D6164">
      <w:pPr>
        <w:pStyle w:val="Poetry2"/>
      </w:pPr>
      <w:r>
        <w:t>when his young ones cry to God,</w:t>
      </w:r>
    </w:p>
    <w:p w14:paraId="2E16EC60" w14:textId="77777777" w:rsidR="004D6164" w:rsidRDefault="004D6164" w:rsidP="00AF44B4">
      <w:pPr>
        <w:pStyle w:val="Poetry2"/>
      </w:pPr>
      <w:r>
        <w:t>and wander for lack of food?</w:t>
      </w:r>
    </w:p>
    <w:p w14:paraId="4076EEE6" w14:textId="77777777" w:rsidR="004D6164" w:rsidRDefault="004D6164" w:rsidP="00CD144D">
      <w:pPr>
        <w:pStyle w:val="NHEB"/>
        <w:framePr w:wrap="auto"/>
      </w:pPr>
      <w:r>
        <w:t>39</w:t>
      </w:r>
    </w:p>
    <w:p w14:paraId="2DB7C718" w14:textId="77777777" w:rsidR="004D6164" w:rsidRDefault="004D6164">
      <w:pPr>
        <w:ind w:firstLine="0"/>
      </w:pPr>
      <w:r>
        <w:t>“Do you know the time when the mountain goats give birth?</w:t>
      </w:r>
    </w:p>
    <w:p w14:paraId="7E5DBFE1" w14:textId="77777777" w:rsidR="004D6164" w:rsidRDefault="004D6164">
      <w:pPr>
        <w:pStyle w:val="Poetry2"/>
      </w:pPr>
      <w:r>
        <w:t>Do you watch when the doe bears fawns?</w:t>
      </w:r>
    </w:p>
    <w:p w14:paraId="6D97049C" w14:textId="77777777" w:rsidR="004D6164" w:rsidRDefault="004D6164">
      <w:pPr>
        <w:pStyle w:val="Poetry1"/>
      </w:pPr>
      <w:r>
        <w:rPr>
          <w:vertAlign w:val="superscript"/>
        </w:rPr>
        <w:t>2</w:t>
      </w:r>
      <w:r>
        <w:t>Can you number the months that they fulfill?</w:t>
      </w:r>
    </w:p>
    <w:p w14:paraId="5598C7D6" w14:textId="77777777" w:rsidR="004D6164" w:rsidRDefault="004D6164">
      <w:pPr>
        <w:pStyle w:val="Poetry2"/>
      </w:pPr>
      <w:r>
        <w:t>Or do you know the time when they give birth?</w:t>
      </w:r>
    </w:p>
    <w:p w14:paraId="61373D9F" w14:textId="77777777" w:rsidR="004D6164" w:rsidRDefault="004D6164">
      <w:pPr>
        <w:pStyle w:val="Poetry1"/>
      </w:pPr>
      <w:r>
        <w:rPr>
          <w:vertAlign w:val="superscript"/>
        </w:rPr>
        <w:t>3</w:t>
      </w:r>
      <w:r>
        <w:t>They bow themselves, they bring forth their young,</w:t>
      </w:r>
    </w:p>
    <w:p w14:paraId="1F43F7A5" w14:textId="77777777" w:rsidR="004D6164" w:rsidRDefault="004D6164">
      <w:pPr>
        <w:pStyle w:val="Poetry2"/>
      </w:pPr>
      <w:r>
        <w:t>they end their labor pains.</w:t>
      </w:r>
    </w:p>
    <w:p w14:paraId="0D804A96" w14:textId="77777777" w:rsidR="004D6164" w:rsidRDefault="004D6164">
      <w:pPr>
        <w:pStyle w:val="Poetry1"/>
      </w:pPr>
      <w:r>
        <w:rPr>
          <w:vertAlign w:val="superscript"/>
        </w:rPr>
        <w:t>4</w:t>
      </w:r>
      <w:r>
        <w:t>Their young ones become strong.</w:t>
      </w:r>
    </w:p>
    <w:p w14:paraId="0DBA2793" w14:textId="77777777" w:rsidR="004D6164" w:rsidRDefault="004D6164">
      <w:pPr>
        <w:pStyle w:val="Poetry2"/>
      </w:pPr>
      <w:r>
        <w:t>They grow up in the open field.</w:t>
      </w:r>
    </w:p>
    <w:p w14:paraId="398CE607" w14:textId="77777777" w:rsidR="004D6164" w:rsidRDefault="004D6164">
      <w:pPr>
        <w:pStyle w:val="Poetry2"/>
      </w:pPr>
      <w:r>
        <w:t xml:space="preserve">They go forth, and </w:t>
      </w:r>
      <w:r w:rsidR="00613E0E">
        <w:t>do not</w:t>
      </w:r>
      <w:r>
        <w:t xml:space="preserve"> return again.</w:t>
      </w:r>
    </w:p>
    <w:p w14:paraId="6D617A26" w14:textId="77777777" w:rsidR="004D6164" w:rsidRDefault="004D6164">
      <w:pPr>
        <w:pStyle w:val="Poetry1"/>
      </w:pPr>
    </w:p>
    <w:p w14:paraId="4F97FB51" w14:textId="77777777" w:rsidR="004D6164" w:rsidRDefault="004D6164">
      <w:pPr>
        <w:pStyle w:val="Poetry1"/>
      </w:pPr>
      <w:r>
        <w:rPr>
          <w:vertAlign w:val="superscript"/>
        </w:rPr>
        <w:t>5</w:t>
      </w:r>
      <w:r>
        <w:t>“Who has set the wild donkey free?</w:t>
      </w:r>
    </w:p>
    <w:p w14:paraId="1491217A" w14:textId="77777777" w:rsidR="004D6164" w:rsidRDefault="004D6164">
      <w:pPr>
        <w:pStyle w:val="Poetry2"/>
      </w:pPr>
      <w:r>
        <w:t>Or who has loosened the bonds of the swift donkey,</w:t>
      </w:r>
    </w:p>
    <w:p w14:paraId="1EBE1100" w14:textId="77777777" w:rsidR="004D6164" w:rsidRDefault="004D6164">
      <w:pPr>
        <w:pStyle w:val="Poetry1"/>
      </w:pPr>
      <w:r>
        <w:rPr>
          <w:vertAlign w:val="superscript"/>
        </w:rPr>
        <w:t>6</w:t>
      </w:r>
      <w:r>
        <w:t>Whose home I have made the wilderness,</w:t>
      </w:r>
    </w:p>
    <w:p w14:paraId="7C9EF201" w14:textId="77777777" w:rsidR="004D6164" w:rsidRDefault="004D6164">
      <w:pPr>
        <w:pStyle w:val="Poetry2"/>
      </w:pPr>
      <w:r>
        <w:t>and the salt land his dwelling place?</w:t>
      </w:r>
    </w:p>
    <w:p w14:paraId="78B71BBA" w14:textId="77777777" w:rsidR="004D6164" w:rsidRDefault="004D6164">
      <w:pPr>
        <w:pStyle w:val="Poetry1"/>
      </w:pPr>
      <w:r>
        <w:rPr>
          <w:vertAlign w:val="superscript"/>
        </w:rPr>
        <w:t>7</w:t>
      </w:r>
      <w:r>
        <w:t>He scorns the tumult of the city,</w:t>
      </w:r>
    </w:p>
    <w:p w14:paraId="23AFA915" w14:textId="77777777" w:rsidR="004D6164" w:rsidRDefault="004D6164">
      <w:pPr>
        <w:pStyle w:val="Poetry2"/>
      </w:pPr>
      <w:r>
        <w:t>neither does he hear the shouting of the driver.</w:t>
      </w:r>
    </w:p>
    <w:p w14:paraId="24F63D82" w14:textId="77777777" w:rsidR="004D6164" w:rsidRDefault="004D6164">
      <w:pPr>
        <w:pStyle w:val="Poetry1"/>
      </w:pPr>
      <w:r>
        <w:rPr>
          <w:vertAlign w:val="superscript"/>
        </w:rPr>
        <w:t>8</w:t>
      </w:r>
      <w:r>
        <w:t>The range of the mountains is his pasture,</w:t>
      </w:r>
    </w:p>
    <w:p w14:paraId="15A26485" w14:textId="77777777" w:rsidR="004D6164" w:rsidRDefault="004D6164">
      <w:pPr>
        <w:pStyle w:val="Poetry2"/>
      </w:pPr>
      <w:r>
        <w:t>He searches after every green thing.</w:t>
      </w:r>
    </w:p>
    <w:p w14:paraId="11F6EFF3" w14:textId="77777777" w:rsidR="004D6164" w:rsidRDefault="004D6164">
      <w:pPr>
        <w:pStyle w:val="Poetry1"/>
      </w:pPr>
    </w:p>
    <w:p w14:paraId="49600881" w14:textId="77777777" w:rsidR="004D6164" w:rsidRDefault="004D6164">
      <w:pPr>
        <w:pStyle w:val="Poetry1"/>
      </w:pPr>
      <w:r>
        <w:rPr>
          <w:vertAlign w:val="superscript"/>
        </w:rPr>
        <w:t>9</w:t>
      </w:r>
      <w:r>
        <w:t>“Will the wild ox be content to serve you?</w:t>
      </w:r>
    </w:p>
    <w:p w14:paraId="043324CB" w14:textId="77777777" w:rsidR="004D6164" w:rsidRDefault="004D6164">
      <w:pPr>
        <w:pStyle w:val="Poetry2"/>
      </w:pPr>
      <w:r>
        <w:t>Or will he stay by your feeding trough?</w:t>
      </w:r>
    </w:p>
    <w:p w14:paraId="391730C0" w14:textId="77777777" w:rsidR="004D6164" w:rsidRDefault="004D6164">
      <w:pPr>
        <w:pStyle w:val="Poetry1"/>
      </w:pPr>
      <w:r>
        <w:rPr>
          <w:vertAlign w:val="superscript"/>
        </w:rPr>
        <w:t>10</w:t>
      </w:r>
      <w:r>
        <w:t>Can you hold the wild ox in the furrow with his harness?</w:t>
      </w:r>
    </w:p>
    <w:p w14:paraId="49B607A5" w14:textId="77777777" w:rsidR="004D6164" w:rsidRDefault="004D6164">
      <w:pPr>
        <w:pStyle w:val="Poetry2"/>
      </w:pPr>
      <w:r>
        <w:t>Or will he till the valleys after you?</w:t>
      </w:r>
    </w:p>
    <w:p w14:paraId="6750333C" w14:textId="77777777" w:rsidR="004D6164" w:rsidRDefault="004D6164">
      <w:pPr>
        <w:pStyle w:val="Poetry1"/>
      </w:pPr>
      <w:r>
        <w:rPr>
          <w:vertAlign w:val="superscript"/>
        </w:rPr>
        <w:t>11</w:t>
      </w:r>
      <w:r>
        <w:t>Will you trust him, because his strength is great?</w:t>
      </w:r>
    </w:p>
    <w:p w14:paraId="0ACA6D07" w14:textId="77777777" w:rsidR="004D6164" w:rsidRDefault="004D6164">
      <w:pPr>
        <w:pStyle w:val="Poetry2"/>
      </w:pPr>
      <w:r>
        <w:t>Or will you leave to him your labor?</w:t>
      </w:r>
    </w:p>
    <w:p w14:paraId="12C54C0F" w14:textId="77777777" w:rsidR="004D6164" w:rsidRDefault="004D6164">
      <w:pPr>
        <w:pStyle w:val="Poetry1"/>
      </w:pPr>
      <w:r>
        <w:rPr>
          <w:vertAlign w:val="superscript"/>
        </w:rPr>
        <w:t>12</w:t>
      </w:r>
      <w:r>
        <w:t xml:space="preserve">Will you </w:t>
      </w:r>
      <w:r w:rsidR="00CA2BF4">
        <w:t>have faith</w:t>
      </w:r>
      <w:r>
        <w:t xml:space="preserve"> in him, that he will bring </w:t>
      </w:r>
      <w:r w:rsidR="00C10EEC">
        <w:t>in</w:t>
      </w:r>
      <w:r w:rsidR="00C10EEC">
        <w:rPr>
          <w:rStyle w:val="FootnoteReference"/>
        </w:rPr>
        <w:footnoteReference w:id="2409"/>
      </w:r>
      <w:r>
        <w:t xml:space="preserve"> your </w:t>
      </w:r>
      <w:r w:rsidR="00CA2BF4">
        <w:t>grain</w:t>
      </w:r>
      <w:r>
        <w:t>,</w:t>
      </w:r>
    </w:p>
    <w:p w14:paraId="36039CDD" w14:textId="77777777" w:rsidR="004D6164" w:rsidRDefault="004D6164">
      <w:pPr>
        <w:pStyle w:val="Poetry2"/>
      </w:pPr>
      <w:r>
        <w:t xml:space="preserve">and gather </w:t>
      </w:r>
      <w:r w:rsidR="00CA2BF4">
        <w:t>it to</w:t>
      </w:r>
      <w:r>
        <w:t xml:space="preserve"> your threshing floor?</w:t>
      </w:r>
    </w:p>
    <w:p w14:paraId="43A593B7" w14:textId="77777777" w:rsidR="004D6164" w:rsidRDefault="004D6164">
      <w:pPr>
        <w:pStyle w:val="Poetry1"/>
      </w:pPr>
    </w:p>
    <w:p w14:paraId="4220AD9F" w14:textId="77777777" w:rsidR="004D6164" w:rsidRDefault="004D6164">
      <w:pPr>
        <w:pStyle w:val="Poetry1"/>
      </w:pPr>
      <w:r>
        <w:rPr>
          <w:vertAlign w:val="superscript"/>
        </w:rPr>
        <w:t>13</w:t>
      </w:r>
      <w:r>
        <w:t>“The wings of the ostrich wave proudly;</w:t>
      </w:r>
    </w:p>
    <w:p w14:paraId="7AB173F1" w14:textId="77777777" w:rsidR="004D6164" w:rsidRDefault="004D6164">
      <w:pPr>
        <w:pStyle w:val="Poetry2"/>
      </w:pPr>
      <w:r>
        <w:t>but are they the feathers and plumage of love?</w:t>
      </w:r>
    </w:p>
    <w:p w14:paraId="04B9D3D3" w14:textId="77777777" w:rsidR="004D6164" w:rsidRDefault="004D6164">
      <w:pPr>
        <w:pStyle w:val="Poetry1"/>
      </w:pPr>
      <w:r>
        <w:rPr>
          <w:vertAlign w:val="superscript"/>
        </w:rPr>
        <w:t>14</w:t>
      </w:r>
      <w:r>
        <w:t>For she leaves her eggs on the earth,</w:t>
      </w:r>
    </w:p>
    <w:p w14:paraId="67FFEF16" w14:textId="77777777" w:rsidR="004D6164" w:rsidRDefault="004D6164">
      <w:pPr>
        <w:pStyle w:val="Poetry2"/>
      </w:pPr>
      <w:r>
        <w:t>warms them in the dust,</w:t>
      </w:r>
    </w:p>
    <w:p w14:paraId="608409FD" w14:textId="77777777" w:rsidR="004D6164" w:rsidRDefault="004D6164">
      <w:pPr>
        <w:pStyle w:val="Poetry1"/>
      </w:pPr>
      <w:r>
        <w:rPr>
          <w:vertAlign w:val="superscript"/>
        </w:rPr>
        <w:t>15</w:t>
      </w:r>
      <w:r>
        <w:t>and forgets that the foot may crush them,</w:t>
      </w:r>
    </w:p>
    <w:p w14:paraId="4480176F" w14:textId="77777777" w:rsidR="004D6164" w:rsidRDefault="004D6164">
      <w:pPr>
        <w:pStyle w:val="Poetry2"/>
      </w:pPr>
      <w:r>
        <w:t>or that the wild animal may trample them.</w:t>
      </w:r>
    </w:p>
    <w:p w14:paraId="010FE614" w14:textId="77777777" w:rsidR="004D6164" w:rsidRDefault="004D6164">
      <w:pPr>
        <w:pStyle w:val="Poetry1"/>
      </w:pPr>
      <w:r>
        <w:rPr>
          <w:vertAlign w:val="superscript"/>
        </w:rPr>
        <w:t>16</w:t>
      </w:r>
      <w:r>
        <w:t>She deals harshly with her young ones, as if they were not hers.</w:t>
      </w:r>
    </w:p>
    <w:p w14:paraId="59FA3E31" w14:textId="77777777" w:rsidR="004D6164" w:rsidRDefault="004D6164">
      <w:pPr>
        <w:pStyle w:val="Poetry2"/>
      </w:pPr>
      <w:r>
        <w:t>Though her labor is in vain, she is without fear,</w:t>
      </w:r>
    </w:p>
    <w:p w14:paraId="7030CF17" w14:textId="77777777" w:rsidR="004D6164" w:rsidRDefault="004D6164">
      <w:pPr>
        <w:pStyle w:val="Poetry1"/>
      </w:pPr>
      <w:r>
        <w:rPr>
          <w:vertAlign w:val="superscript"/>
        </w:rPr>
        <w:t>17</w:t>
      </w:r>
      <w:r>
        <w:t>because God has deprived her of wisdom,</w:t>
      </w:r>
    </w:p>
    <w:p w14:paraId="1B85A33D" w14:textId="77777777" w:rsidR="004D6164" w:rsidRDefault="004D6164">
      <w:pPr>
        <w:pStyle w:val="Poetry2"/>
      </w:pPr>
      <w:r>
        <w:t>neither has he imparted to her understanding.</w:t>
      </w:r>
    </w:p>
    <w:p w14:paraId="70D414A1" w14:textId="77777777" w:rsidR="004D6164" w:rsidRDefault="004D6164">
      <w:pPr>
        <w:pStyle w:val="Poetry1"/>
      </w:pPr>
      <w:r>
        <w:rPr>
          <w:vertAlign w:val="superscript"/>
        </w:rPr>
        <w:t>18</w:t>
      </w:r>
      <w:r>
        <w:t>When she lifts up herself on high,</w:t>
      </w:r>
    </w:p>
    <w:p w14:paraId="13284A8B" w14:textId="77777777" w:rsidR="004D6164" w:rsidRDefault="004D6164">
      <w:pPr>
        <w:pStyle w:val="Poetry2"/>
      </w:pPr>
      <w:r>
        <w:lastRenderedPageBreak/>
        <w:t>she scorns the horse and his rider.</w:t>
      </w:r>
    </w:p>
    <w:p w14:paraId="0BC07943" w14:textId="77777777" w:rsidR="004D6164" w:rsidRDefault="004D6164">
      <w:pPr>
        <w:pStyle w:val="Poetry1"/>
      </w:pPr>
    </w:p>
    <w:p w14:paraId="71F8ACBE" w14:textId="77777777" w:rsidR="004D6164" w:rsidRDefault="004D6164">
      <w:pPr>
        <w:pStyle w:val="Poetry1"/>
      </w:pPr>
      <w:r>
        <w:rPr>
          <w:vertAlign w:val="superscript"/>
        </w:rPr>
        <w:t>19</w:t>
      </w:r>
      <w:r>
        <w:t>“Have you given the horse might?</w:t>
      </w:r>
    </w:p>
    <w:p w14:paraId="6C07F812" w14:textId="77777777" w:rsidR="004D6164" w:rsidRDefault="004D6164">
      <w:pPr>
        <w:pStyle w:val="Poetry2"/>
      </w:pPr>
      <w:r>
        <w:t>Have you clothed his neck with a quivering mane?</w:t>
      </w:r>
    </w:p>
    <w:p w14:paraId="08C4BEE8" w14:textId="77777777" w:rsidR="004D6164" w:rsidRDefault="004D6164">
      <w:pPr>
        <w:pStyle w:val="Poetry1"/>
      </w:pPr>
      <w:r>
        <w:rPr>
          <w:vertAlign w:val="superscript"/>
        </w:rPr>
        <w:t>20</w:t>
      </w:r>
      <w:r>
        <w:t>Have you made him to leap as a locust?</w:t>
      </w:r>
    </w:p>
    <w:p w14:paraId="7EDC8133" w14:textId="77777777" w:rsidR="004D6164" w:rsidRDefault="004D6164">
      <w:pPr>
        <w:pStyle w:val="Poetry2"/>
      </w:pPr>
      <w:r>
        <w:t>The glory of his snorting is awesome.</w:t>
      </w:r>
    </w:p>
    <w:p w14:paraId="6C558732" w14:textId="77777777" w:rsidR="004D6164" w:rsidRDefault="004D6164">
      <w:pPr>
        <w:pStyle w:val="Poetry1"/>
      </w:pPr>
      <w:r>
        <w:rPr>
          <w:vertAlign w:val="superscript"/>
        </w:rPr>
        <w:t>21</w:t>
      </w:r>
      <w:r>
        <w:t>He paws in the valley, and rejoices in his strength.</w:t>
      </w:r>
    </w:p>
    <w:p w14:paraId="28308B2B" w14:textId="77777777" w:rsidR="004D6164" w:rsidRDefault="004D6164">
      <w:pPr>
        <w:pStyle w:val="Poetry2"/>
      </w:pPr>
      <w:r>
        <w:t>He goes out to meet the armed men.</w:t>
      </w:r>
    </w:p>
    <w:p w14:paraId="6957A9CA" w14:textId="77777777" w:rsidR="004D6164" w:rsidRDefault="004D6164">
      <w:pPr>
        <w:pStyle w:val="Poetry1"/>
      </w:pPr>
      <w:r>
        <w:rPr>
          <w:vertAlign w:val="superscript"/>
        </w:rPr>
        <w:t>22</w:t>
      </w:r>
      <w:r>
        <w:t>He mocks at fear, and is not dismayed,</w:t>
      </w:r>
    </w:p>
    <w:p w14:paraId="63199AEC" w14:textId="77777777" w:rsidR="004D6164" w:rsidRDefault="004D6164">
      <w:pPr>
        <w:pStyle w:val="Poetry2"/>
      </w:pPr>
      <w:r>
        <w:t>neither does he turn back from the sword.</w:t>
      </w:r>
    </w:p>
    <w:p w14:paraId="68594931" w14:textId="77777777" w:rsidR="004D6164" w:rsidRDefault="004D6164">
      <w:pPr>
        <w:pStyle w:val="Poetry1"/>
      </w:pPr>
      <w:r>
        <w:rPr>
          <w:vertAlign w:val="superscript"/>
        </w:rPr>
        <w:t>23</w:t>
      </w:r>
      <w:r>
        <w:t>The quiver rattles against him,</w:t>
      </w:r>
    </w:p>
    <w:p w14:paraId="4459C780" w14:textId="77777777" w:rsidR="004D6164" w:rsidRDefault="004D6164">
      <w:pPr>
        <w:pStyle w:val="Poetry2"/>
      </w:pPr>
      <w:r>
        <w:t>the flashing spear and the javelin.</w:t>
      </w:r>
    </w:p>
    <w:p w14:paraId="43474627" w14:textId="77777777" w:rsidR="004D6164" w:rsidRDefault="004D6164">
      <w:pPr>
        <w:pStyle w:val="Poetry1"/>
      </w:pPr>
      <w:r>
        <w:rPr>
          <w:vertAlign w:val="superscript"/>
        </w:rPr>
        <w:t>24</w:t>
      </w:r>
      <w:r>
        <w:t>He eats up the ground with fierceness and rage,</w:t>
      </w:r>
    </w:p>
    <w:p w14:paraId="205B190A" w14:textId="77777777" w:rsidR="004D6164" w:rsidRDefault="004D6164">
      <w:pPr>
        <w:pStyle w:val="Poetry2"/>
      </w:pPr>
      <w:r>
        <w:t xml:space="preserve">neither does he stand still at the sound of the </w:t>
      </w:r>
      <w:r w:rsidR="003A0677">
        <w:t>trumpet</w:t>
      </w:r>
      <w:r>
        <w:t>.</w:t>
      </w:r>
    </w:p>
    <w:p w14:paraId="61DC6A6D" w14:textId="77777777" w:rsidR="004D6164" w:rsidRDefault="004D6164">
      <w:pPr>
        <w:pStyle w:val="Poetry1"/>
      </w:pPr>
      <w:r>
        <w:rPr>
          <w:vertAlign w:val="superscript"/>
        </w:rPr>
        <w:t>25</w:t>
      </w:r>
      <w:r>
        <w:t xml:space="preserve">As often as the </w:t>
      </w:r>
      <w:r w:rsidR="003A0677">
        <w:t>trumpet</w:t>
      </w:r>
      <w:r>
        <w:t xml:space="preserve"> sounds he snorts, ‘Aha</w:t>
      </w:r>
      <w:r w:rsidR="008A3D28">
        <w:t>.</w:t>
      </w:r>
      <w:r>
        <w:t>’</w:t>
      </w:r>
    </w:p>
    <w:p w14:paraId="5FEBB09C" w14:textId="77777777" w:rsidR="004D6164" w:rsidRDefault="004D6164">
      <w:pPr>
        <w:pStyle w:val="Poetry2"/>
      </w:pPr>
      <w:r>
        <w:t>He smells the battle afar off,</w:t>
      </w:r>
    </w:p>
    <w:p w14:paraId="6FE348C8" w14:textId="77777777" w:rsidR="004D6164" w:rsidRDefault="004D6164">
      <w:pPr>
        <w:pStyle w:val="Poetry2"/>
      </w:pPr>
      <w:r>
        <w:t>the thunder of the captains, and the shouting.</w:t>
      </w:r>
    </w:p>
    <w:p w14:paraId="7D6C0103" w14:textId="77777777" w:rsidR="004D6164" w:rsidRDefault="004D6164">
      <w:pPr>
        <w:pStyle w:val="Poetry1"/>
      </w:pPr>
    </w:p>
    <w:p w14:paraId="336FC0B5" w14:textId="77777777" w:rsidR="004D6164" w:rsidRDefault="004D6164">
      <w:pPr>
        <w:pStyle w:val="Poetry1"/>
      </w:pPr>
      <w:r>
        <w:rPr>
          <w:vertAlign w:val="superscript"/>
        </w:rPr>
        <w:t>26</w:t>
      </w:r>
      <w:r>
        <w:t>“Is it by your wisdom that the hawk soars,</w:t>
      </w:r>
    </w:p>
    <w:p w14:paraId="6140B9E4" w14:textId="77777777" w:rsidR="004D6164" w:rsidRDefault="004D6164">
      <w:pPr>
        <w:pStyle w:val="Poetry2"/>
      </w:pPr>
      <w:r>
        <w:t>and stretches her wings toward the south?</w:t>
      </w:r>
    </w:p>
    <w:p w14:paraId="0B284D60" w14:textId="77777777" w:rsidR="004D6164" w:rsidRDefault="004D6164">
      <w:pPr>
        <w:pStyle w:val="Poetry1"/>
      </w:pPr>
      <w:r>
        <w:rPr>
          <w:vertAlign w:val="superscript"/>
        </w:rPr>
        <w:t>27</w:t>
      </w:r>
      <w:r>
        <w:t>Is it at your command that the eagle mounts up,</w:t>
      </w:r>
    </w:p>
    <w:p w14:paraId="242D24C8" w14:textId="77777777" w:rsidR="004D6164" w:rsidRDefault="004D6164">
      <w:pPr>
        <w:pStyle w:val="Poetry2"/>
      </w:pPr>
      <w:r>
        <w:t>and makes his nest on high?</w:t>
      </w:r>
    </w:p>
    <w:p w14:paraId="72E8DC61" w14:textId="77777777" w:rsidR="004D6164" w:rsidRDefault="004D6164">
      <w:pPr>
        <w:pStyle w:val="Poetry1"/>
      </w:pPr>
      <w:r>
        <w:rPr>
          <w:vertAlign w:val="superscript"/>
        </w:rPr>
        <w:t>28</w:t>
      </w:r>
      <w:r>
        <w:t>On the cliff he dwells, and makes his home,</w:t>
      </w:r>
    </w:p>
    <w:p w14:paraId="6A5B5944" w14:textId="77777777" w:rsidR="004D6164" w:rsidRDefault="004D6164">
      <w:pPr>
        <w:pStyle w:val="Poetry2"/>
      </w:pPr>
      <w:r>
        <w:t>on the point of the cliff, and the stronghold.</w:t>
      </w:r>
    </w:p>
    <w:p w14:paraId="4D7C726C" w14:textId="77777777" w:rsidR="004D6164" w:rsidRDefault="004D6164">
      <w:pPr>
        <w:pStyle w:val="Poetry1"/>
      </w:pPr>
      <w:r>
        <w:rPr>
          <w:vertAlign w:val="superscript"/>
        </w:rPr>
        <w:t>29</w:t>
      </w:r>
      <w:r>
        <w:t>From there he spies out the prey.</w:t>
      </w:r>
    </w:p>
    <w:p w14:paraId="3A3E8894" w14:textId="77777777" w:rsidR="004D6164" w:rsidRDefault="004D6164">
      <w:pPr>
        <w:pStyle w:val="Poetry2"/>
      </w:pPr>
      <w:r>
        <w:t>His eyes see it afar off.</w:t>
      </w:r>
    </w:p>
    <w:p w14:paraId="0C0A6C76" w14:textId="77777777" w:rsidR="004D6164" w:rsidRDefault="004D6164">
      <w:pPr>
        <w:pStyle w:val="Poetry1"/>
      </w:pPr>
      <w:r>
        <w:rPr>
          <w:vertAlign w:val="superscript"/>
        </w:rPr>
        <w:t>30</w:t>
      </w:r>
      <w:r>
        <w:t>His young ones also suck up blood.</w:t>
      </w:r>
    </w:p>
    <w:p w14:paraId="06EFA46A" w14:textId="77777777" w:rsidR="004D6164" w:rsidRDefault="004D6164" w:rsidP="00AF44B4">
      <w:pPr>
        <w:pStyle w:val="Poetry2"/>
      </w:pPr>
      <w:r>
        <w:t>Where the slain are, there he is.”</w:t>
      </w:r>
    </w:p>
    <w:p w14:paraId="32833D2B" w14:textId="77777777" w:rsidR="004D6164" w:rsidRDefault="004D6164" w:rsidP="00CD144D">
      <w:pPr>
        <w:pStyle w:val="NHEB"/>
        <w:framePr w:wrap="auto"/>
      </w:pPr>
      <w:r>
        <w:t>40</w:t>
      </w:r>
    </w:p>
    <w:p w14:paraId="6FCE591C" w14:textId="77777777" w:rsidR="004D6164" w:rsidRDefault="004D6164">
      <w:pPr>
        <w:ind w:firstLine="0"/>
      </w:pPr>
      <w:r>
        <w:t xml:space="preserve">Moreover the </w:t>
      </w:r>
      <w:r w:rsidR="00F170FA" w:rsidRPr="00F170FA">
        <w:rPr>
          <w:sz w:val="16"/>
          <w:szCs w:val="16"/>
        </w:rPr>
        <w:t>LORD</w:t>
      </w:r>
      <w:r>
        <w:t xml:space="preserve"> answered Job,</w:t>
      </w:r>
    </w:p>
    <w:p w14:paraId="5A3D73BE" w14:textId="77777777" w:rsidR="004D6164" w:rsidRDefault="004D6164">
      <w:pPr>
        <w:pStyle w:val="Poetry1"/>
      </w:pPr>
      <w:r>
        <w:rPr>
          <w:vertAlign w:val="superscript"/>
        </w:rPr>
        <w:t>2</w:t>
      </w:r>
      <w:r>
        <w:t xml:space="preserve">“Shall he who argues contend with </w:t>
      </w:r>
      <w:r w:rsidR="002835F6">
        <w:t>Shaddai</w:t>
      </w:r>
      <w:r>
        <w:t>?</w:t>
      </w:r>
    </w:p>
    <w:p w14:paraId="028E2182" w14:textId="77777777" w:rsidR="004D6164" w:rsidRDefault="004D6164">
      <w:pPr>
        <w:pStyle w:val="Poetry2"/>
      </w:pPr>
      <w:r>
        <w:t>He who argues with God, let him answer it.”</w:t>
      </w:r>
    </w:p>
    <w:p w14:paraId="21A837C5" w14:textId="77777777" w:rsidR="004D6164" w:rsidRDefault="004D6164">
      <w:r>
        <w:rPr>
          <w:vertAlign w:val="superscript"/>
        </w:rPr>
        <w:t>3</w:t>
      </w:r>
      <w:r>
        <w:t xml:space="preserve">Then Job answered the </w:t>
      </w:r>
      <w:r w:rsidR="00F170FA" w:rsidRPr="00F170FA">
        <w:rPr>
          <w:sz w:val="16"/>
          <w:szCs w:val="16"/>
        </w:rPr>
        <w:t>LORD</w:t>
      </w:r>
      <w:r>
        <w:t>,</w:t>
      </w:r>
    </w:p>
    <w:p w14:paraId="4D70353E" w14:textId="77777777" w:rsidR="004D6164" w:rsidRDefault="004D6164">
      <w:pPr>
        <w:pStyle w:val="Poetry1"/>
      </w:pPr>
      <w:r>
        <w:rPr>
          <w:vertAlign w:val="superscript"/>
        </w:rPr>
        <w:t>4</w:t>
      </w:r>
      <w:r>
        <w:t>“</w:t>
      </w:r>
      <w:r w:rsidR="00B461A0">
        <w:t>Look</w:t>
      </w:r>
      <w:r>
        <w:t>, I am of small account. What shall I answer you?</w:t>
      </w:r>
    </w:p>
    <w:p w14:paraId="64B7709A" w14:textId="77777777" w:rsidR="004D6164" w:rsidRDefault="004D6164">
      <w:pPr>
        <w:pStyle w:val="Poetry2"/>
      </w:pPr>
      <w:r>
        <w:t>I lay my hand on my mouth.</w:t>
      </w:r>
    </w:p>
    <w:p w14:paraId="6C679F0E" w14:textId="77777777" w:rsidR="004D6164" w:rsidRDefault="004D6164">
      <w:pPr>
        <w:pStyle w:val="Poetry1"/>
      </w:pPr>
      <w:r>
        <w:rPr>
          <w:vertAlign w:val="superscript"/>
        </w:rPr>
        <w:t>5</w:t>
      </w:r>
      <w:r>
        <w:t>I have spoken once, and I will not answer;</w:t>
      </w:r>
    </w:p>
    <w:p w14:paraId="5E4DD77E" w14:textId="77777777" w:rsidR="004D6164" w:rsidRDefault="004D6164">
      <w:pPr>
        <w:pStyle w:val="Poetry2"/>
      </w:pPr>
      <w:r>
        <w:t>Yes, twice, but I will proceed no further.”</w:t>
      </w:r>
    </w:p>
    <w:p w14:paraId="6B50DCE7" w14:textId="77777777" w:rsidR="004D6164" w:rsidRDefault="004D6164"/>
    <w:p w14:paraId="18378BD9" w14:textId="77777777" w:rsidR="004D6164" w:rsidRDefault="004D6164">
      <w:r>
        <w:rPr>
          <w:vertAlign w:val="superscript"/>
        </w:rPr>
        <w:t>6</w:t>
      </w:r>
      <w:r>
        <w:t xml:space="preserve">Then the </w:t>
      </w:r>
      <w:r w:rsidR="00F170FA" w:rsidRPr="00F170FA">
        <w:rPr>
          <w:sz w:val="16"/>
          <w:szCs w:val="16"/>
        </w:rPr>
        <w:t>LORD</w:t>
      </w:r>
      <w:r>
        <w:t xml:space="preserve"> answered Job out of the whirlwind,</w:t>
      </w:r>
    </w:p>
    <w:p w14:paraId="25FCB61C" w14:textId="77777777" w:rsidR="004D6164" w:rsidRDefault="004D6164">
      <w:pPr>
        <w:pStyle w:val="Poetry1"/>
      </w:pPr>
      <w:r>
        <w:rPr>
          <w:vertAlign w:val="superscript"/>
        </w:rPr>
        <w:t>7</w:t>
      </w:r>
      <w:r>
        <w:t>“Now brace yourself like a man.</w:t>
      </w:r>
    </w:p>
    <w:p w14:paraId="6AE32570" w14:textId="77777777" w:rsidR="004D6164" w:rsidRDefault="004D6164">
      <w:pPr>
        <w:pStyle w:val="Poetry2"/>
      </w:pPr>
      <w:r>
        <w:t>I will question you, and you will answer me.</w:t>
      </w:r>
    </w:p>
    <w:p w14:paraId="27202EA7" w14:textId="77777777" w:rsidR="004D6164" w:rsidRDefault="004D6164">
      <w:pPr>
        <w:pStyle w:val="Poetry1"/>
      </w:pPr>
      <w:r>
        <w:rPr>
          <w:vertAlign w:val="superscript"/>
        </w:rPr>
        <w:t>8</w:t>
      </w:r>
      <w:r>
        <w:t>Will you even annul my judgment?</w:t>
      </w:r>
    </w:p>
    <w:p w14:paraId="18AA84FA" w14:textId="77777777" w:rsidR="004D6164" w:rsidRDefault="004D6164">
      <w:pPr>
        <w:pStyle w:val="Poetry2"/>
      </w:pPr>
      <w:r>
        <w:t>Will you condemn me, that you may be justified?</w:t>
      </w:r>
    </w:p>
    <w:p w14:paraId="60BC2929" w14:textId="77777777" w:rsidR="004D6164" w:rsidRDefault="004D6164">
      <w:pPr>
        <w:pStyle w:val="Poetry1"/>
      </w:pPr>
      <w:r>
        <w:rPr>
          <w:vertAlign w:val="superscript"/>
        </w:rPr>
        <w:t>9</w:t>
      </w:r>
      <w:r>
        <w:t>Or do you have an arm like God?</w:t>
      </w:r>
    </w:p>
    <w:p w14:paraId="2D83E888" w14:textId="77777777" w:rsidR="004D6164" w:rsidRDefault="004D6164">
      <w:pPr>
        <w:pStyle w:val="Poetry2"/>
      </w:pPr>
      <w:r>
        <w:t>Can you thunder with a voice like him?</w:t>
      </w:r>
    </w:p>
    <w:p w14:paraId="387C6CB1" w14:textId="77777777" w:rsidR="004D6164" w:rsidRDefault="004D6164">
      <w:pPr>
        <w:pStyle w:val="Poetry1"/>
      </w:pPr>
    </w:p>
    <w:p w14:paraId="1862A07D" w14:textId="77777777" w:rsidR="004D6164" w:rsidRDefault="004D6164">
      <w:pPr>
        <w:pStyle w:val="Poetry1"/>
      </w:pPr>
      <w:r>
        <w:rPr>
          <w:vertAlign w:val="superscript"/>
        </w:rPr>
        <w:t>10</w:t>
      </w:r>
      <w:r>
        <w:t>“Now deck yourself with excellency and dignity.</w:t>
      </w:r>
    </w:p>
    <w:p w14:paraId="1AB39B40" w14:textId="77777777" w:rsidR="004D6164" w:rsidRDefault="004D6164">
      <w:pPr>
        <w:pStyle w:val="Poetry2"/>
      </w:pPr>
      <w:r>
        <w:t>Array yourself with honor and majesty.</w:t>
      </w:r>
    </w:p>
    <w:p w14:paraId="7757B6CB" w14:textId="77777777" w:rsidR="004D6164" w:rsidRDefault="004D6164">
      <w:pPr>
        <w:pStyle w:val="Poetry1"/>
      </w:pPr>
      <w:r>
        <w:rPr>
          <w:vertAlign w:val="superscript"/>
        </w:rPr>
        <w:lastRenderedPageBreak/>
        <w:t>11</w:t>
      </w:r>
      <w:r>
        <w:t>Pour out the fury of your anger.</w:t>
      </w:r>
    </w:p>
    <w:p w14:paraId="7B0C940F" w14:textId="77777777" w:rsidR="004D6164" w:rsidRDefault="004D6164">
      <w:pPr>
        <w:pStyle w:val="Poetry2"/>
      </w:pPr>
      <w:r>
        <w:t>Look at everyone who is proud, and bring him low.</w:t>
      </w:r>
    </w:p>
    <w:p w14:paraId="2C990FA4" w14:textId="77777777" w:rsidR="004D6164" w:rsidRDefault="004D6164">
      <w:pPr>
        <w:pStyle w:val="Poetry1"/>
      </w:pPr>
      <w:r>
        <w:rPr>
          <w:vertAlign w:val="superscript"/>
        </w:rPr>
        <w:t>12</w:t>
      </w:r>
      <w:r>
        <w:t>Look at everyone who is proud, and humble him.</w:t>
      </w:r>
    </w:p>
    <w:p w14:paraId="06F9DABA" w14:textId="77777777" w:rsidR="004D6164" w:rsidRDefault="004D6164">
      <w:pPr>
        <w:pStyle w:val="Poetry2"/>
      </w:pPr>
      <w:r>
        <w:t>Crush the wicked in their place.</w:t>
      </w:r>
    </w:p>
    <w:p w14:paraId="3A48C45F" w14:textId="77777777" w:rsidR="004D6164" w:rsidRDefault="004D6164">
      <w:pPr>
        <w:pStyle w:val="Poetry1"/>
      </w:pPr>
      <w:r>
        <w:rPr>
          <w:vertAlign w:val="superscript"/>
        </w:rPr>
        <w:t>13</w:t>
      </w:r>
      <w:r>
        <w:t>Hide them in the dust together.</w:t>
      </w:r>
    </w:p>
    <w:p w14:paraId="14A25033" w14:textId="77777777" w:rsidR="004D6164" w:rsidRDefault="004D6164">
      <w:pPr>
        <w:pStyle w:val="Poetry2"/>
      </w:pPr>
      <w:r>
        <w:t>Bind their faces in the hidden place.</w:t>
      </w:r>
    </w:p>
    <w:p w14:paraId="31EB6648" w14:textId="77777777" w:rsidR="004D6164" w:rsidRDefault="004D6164">
      <w:pPr>
        <w:pStyle w:val="Poetry1"/>
      </w:pPr>
      <w:r>
        <w:rPr>
          <w:vertAlign w:val="superscript"/>
        </w:rPr>
        <w:t>14</w:t>
      </w:r>
      <w:r>
        <w:t>Then I will also admit to you</w:t>
      </w:r>
    </w:p>
    <w:p w14:paraId="2EBFA303" w14:textId="77777777" w:rsidR="004D6164" w:rsidRDefault="004D6164">
      <w:pPr>
        <w:pStyle w:val="Poetry2"/>
      </w:pPr>
      <w:r>
        <w:t>that your own right hand can save you.</w:t>
      </w:r>
    </w:p>
    <w:p w14:paraId="08DD6F2D" w14:textId="77777777" w:rsidR="004D6164" w:rsidRDefault="004D6164">
      <w:pPr>
        <w:pStyle w:val="Poetry1"/>
      </w:pPr>
    </w:p>
    <w:p w14:paraId="31FED6F5" w14:textId="11872F13" w:rsidR="004D6164" w:rsidRDefault="004D6164">
      <w:pPr>
        <w:pStyle w:val="Poetry1"/>
      </w:pPr>
      <w:r>
        <w:rPr>
          <w:vertAlign w:val="superscript"/>
        </w:rPr>
        <w:t>15</w:t>
      </w:r>
      <w:r>
        <w:t>“</w:t>
      </w:r>
      <w:r w:rsidR="004C1B6D">
        <w:t>Look now at the sauropod,</w:t>
      </w:r>
      <w:r>
        <w:t xml:space="preserve"> which I made as well as you.</w:t>
      </w:r>
    </w:p>
    <w:p w14:paraId="18894508" w14:textId="77777777" w:rsidR="004D6164" w:rsidRDefault="004D6164">
      <w:pPr>
        <w:pStyle w:val="Poetry2"/>
      </w:pPr>
      <w:r>
        <w:t>He eats grass as an ox.</w:t>
      </w:r>
    </w:p>
    <w:p w14:paraId="6529F715" w14:textId="77777777" w:rsidR="004D6164" w:rsidRDefault="004D6164">
      <w:pPr>
        <w:pStyle w:val="Poetry1"/>
      </w:pPr>
      <w:r>
        <w:rPr>
          <w:vertAlign w:val="superscript"/>
        </w:rPr>
        <w:t>16</w:t>
      </w:r>
      <w:r>
        <w:t>Look now, his strength is in his thighs.</w:t>
      </w:r>
    </w:p>
    <w:p w14:paraId="15F8BCCB" w14:textId="77777777" w:rsidR="004D6164" w:rsidRDefault="004D6164">
      <w:pPr>
        <w:pStyle w:val="Poetry2"/>
      </w:pPr>
      <w:r>
        <w:t>His force is in the muscles of his belly.</w:t>
      </w:r>
    </w:p>
    <w:p w14:paraId="026F7B43" w14:textId="77777777" w:rsidR="004D6164" w:rsidRDefault="004D6164">
      <w:pPr>
        <w:pStyle w:val="Poetry1"/>
      </w:pPr>
      <w:r>
        <w:rPr>
          <w:vertAlign w:val="superscript"/>
        </w:rPr>
        <w:t>17</w:t>
      </w:r>
      <w:r>
        <w:t>He moves his tail like a cedar.</w:t>
      </w:r>
    </w:p>
    <w:p w14:paraId="09D85FB5" w14:textId="77777777" w:rsidR="004D6164" w:rsidRDefault="004D6164">
      <w:pPr>
        <w:pStyle w:val="Poetry2"/>
      </w:pPr>
      <w:r>
        <w:t>The sinews of his thighs are knit together.</w:t>
      </w:r>
    </w:p>
    <w:p w14:paraId="4CDC563B" w14:textId="77777777" w:rsidR="004D6164" w:rsidRDefault="004D6164">
      <w:pPr>
        <w:pStyle w:val="Poetry1"/>
      </w:pPr>
      <w:r>
        <w:rPr>
          <w:vertAlign w:val="superscript"/>
        </w:rPr>
        <w:t>18</w:t>
      </w:r>
      <w:r>
        <w:t xml:space="preserve">His bones are like tubes of </w:t>
      </w:r>
      <w:r w:rsidR="00687E1E">
        <w:t>bronze</w:t>
      </w:r>
      <w:r>
        <w:t>.</w:t>
      </w:r>
    </w:p>
    <w:p w14:paraId="3BE4FE1A" w14:textId="77777777" w:rsidR="004D6164" w:rsidRDefault="004D6164">
      <w:pPr>
        <w:pStyle w:val="Poetry2"/>
      </w:pPr>
      <w:r>
        <w:t>His limbs are like bars of iron.</w:t>
      </w:r>
    </w:p>
    <w:p w14:paraId="5AF4EC7B" w14:textId="77777777" w:rsidR="004D6164" w:rsidRDefault="004D6164">
      <w:pPr>
        <w:pStyle w:val="Poetry1"/>
      </w:pPr>
      <w:r>
        <w:rPr>
          <w:vertAlign w:val="superscript"/>
        </w:rPr>
        <w:t>19</w:t>
      </w:r>
      <w:r>
        <w:t>He is the chief of the ways of God.</w:t>
      </w:r>
    </w:p>
    <w:p w14:paraId="01211E01" w14:textId="77777777" w:rsidR="004D6164" w:rsidRDefault="004D6164">
      <w:pPr>
        <w:pStyle w:val="Poetry2"/>
      </w:pPr>
      <w:r>
        <w:t>He who made him gives him his sword.</w:t>
      </w:r>
    </w:p>
    <w:p w14:paraId="6E88AE61" w14:textId="77777777" w:rsidR="004D6164" w:rsidRDefault="004D6164">
      <w:pPr>
        <w:pStyle w:val="Poetry1"/>
      </w:pPr>
      <w:r>
        <w:rPr>
          <w:vertAlign w:val="superscript"/>
        </w:rPr>
        <w:t>20</w:t>
      </w:r>
      <w:r>
        <w:t>Surely the mountains produce food for him,</w:t>
      </w:r>
    </w:p>
    <w:p w14:paraId="0C96AAEA" w14:textId="77777777" w:rsidR="004D6164" w:rsidRDefault="004D6164">
      <w:pPr>
        <w:pStyle w:val="Poetry2"/>
      </w:pPr>
      <w:r>
        <w:t>where all the animals of the field play.</w:t>
      </w:r>
    </w:p>
    <w:p w14:paraId="0B2792C6" w14:textId="77777777" w:rsidR="004D6164" w:rsidRDefault="004D6164">
      <w:pPr>
        <w:pStyle w:val="Poetry1"/>
      </w:pPr>
      <w:r>
        <w:rPr>
          <w:vertAlign w:val="superscript"/>
        </w:rPr>
        <w:t>21</w:t>
      </w:r>
      <w:r>
        <w:t>He lies under the lotus trees,</w:t>
      </w:r>
    </w:p>
    <w:p w14:paraId="08367F83" w14:textId="77777777" w:rsidR="004D6164" w:rsidRDefault="004D6164">
      <w:pPr>
        <w:pStyle w:val="Poetry2"/>
      </w:pPr>
      <w:r>
        <w:t>in the covert of the reed, and the marsh.</w:t>
      </w:r>
    </w:p>
    <w:p w14:paraId="2DC6864E" w14:textId="77777777" w:rsidR="004D6164" w:rsidRDefault="004D6164">
      <w:pPr>
        <w:pStyle w:val="Poetry1"/>
      </w:pPr>
      <w:r>
        <w:rPr>
          <w:vertAlign w:val="superscript"/>
        </w:rPr>
        <w:t>22</w:t>
      </w:r>
      <w:r>
        <w:t>The lotuses cover him with their shade.</w:t>
      </w:r>
    </w:p>
    <w:p w14:paraId="341B1D47" w14:textId="77777777" w:rsidR="004D6164" w:rsidRDefault="004D6164">
      <w:pPr>
        <w:pStyle w:val="Poetry2"/>
      </w:pPr>
      <w:r>
        <w:t>The willows of the brook surround him.</w:t>
      </w:r>
    </w:p>
    <w:p w14:paraId="0F3EF673" w14:textId="77777777" w:rsidR="004D6164" w:rsidRDefault="004D6164">
      <w:pPr>
        <w:pStyle w:val="Poetry1"/>
      </w:pPr>
      <w:r>
        <w:rPr>
          <w:vertAlign w:val="superscript"/>
        </w:rPr>
        <w:t>23</w:t>
      </w:r>
      <w:r w:rsidR="00B461A0">
        <w:t>Look</w:t>
      </w:r>
      <w:r>
        <w:t>, if a river overflows, he doesn’t tremble.</w:t>
      </w:r>
    </w:p>
    <w:p w14:paraId="7D816274" w14:textId="77777777" w:rsidR="004D6164" w:rsidRDefault="004D6164">
      <w:pPr>
        <w:pStyle w:val="Poetry2"/>
      </w:pPr>
      <w:r>
        <w:t xml:space="preserve">He is confident, though the </w:t>
      </w:r>
      <w:smartTag w:uri="urn:schemas-microsoft-com:office:smarttags" w:element="country-region">
        <w:smartTag w:uri="urn:schemas-microsoft-com:office:smarttags" w:element="place">
          <w:r>
            <w:t>Jordan</w:t>
          </w:r>
        </w:smartTag>
      </w:smartTag>
      <w:r>
        <w:t xml:space="preserve"> swells even to his mouth.</w:t>
      </w:r>
    </w:p>
    <w:p w14:paraId="67AB03AF" w14:textId="77777777" w:rsidR="004D6164" w:rsidRDefault="004D6164">
      <w:pPr>
        <w:pStyle w:val="Poetry1"/>
      </w:pPr>
      <w:r>
        <w:rPr>
          <w:vertAlign w:val="superscript"/>
        </w:rPr>
        <w:t>24</w:t>
      </w:r>
      <w:r>
        <w:t>Shall any take him when he is on the watch,</w:t>
      </w:r>
    </w:p>
    <w:p w14:paraId="26B9410B" w14:textId="77777777" w:rsidR="004D6164" w:rsidRDefault="004D6164" w:rsidP="00AF44B4">
      <w:pPr>
        <w:pStyle w:val="Poetry2"/>
      </w:pPr>
      <w:r>
        <w:t>or pierce through his nose with a snare?</w:t>
      </w:r>
    </w:p>
    <w:p w14:paraId="2C010F20" w14:textId="77777777" w:rsidR="004D6164" w:rsidRDefault="004D6164" w:rsidP="00CD144D">
      <w:pPr>
        <w:pStyle w:val="NHEB"/>
        <w:framePr w:wrap="auto"/>
      </w:pPr>
      <w:r>
        <w:t>41</w:t>
      </w:r>
    </w:p>
    <w:p w14:paraId="3FAE0715" w14:textId="7843CB56" w:rsidR="004D6164" w:rsidRDefault="004D6164">
      <w:pPr>
        <w:ind w:firstLine="0"/>
      </w:pPr>
      <w:r>
        <w:t xml:space="preserve">“Can you draw out </w:t>
      </w:r>
      <w:r w:rsidR="004C1B6D">
        <w:t>Spinosaurus</w:t>
      </w:r>
      <w:r>
        <w:t xml:space="preserve"> with a fishhook,</w:t>
      </w:r>
    </w:p>
    <w:p w14:paraId="12527CE9" w14:textId="77777777" w:rsidR="004D6164" w:rsidRDefault="004D6164">
      <w:pPr>
        <w:pStyle w:val="Poetry2"/>
      </w:pPr>
      <w:r>
        <w:t>or press down his tongue with a cord?</w:t>
      </w:r>
    </w:p>
    <w:p w14:paraId="018EA6AD" w14:textId="77777777" w:rsidR="004D6164" w:rsidRDefault="004D6164">
      <w:pPr>
        <w:pStyle w:val="Poetry1"/>
      </w:pPr>
      <w:r>
        <w:rPr>
          <w:vertAlign w:val="superscript"/>
        </w:rPr>
        <w:t>2</w:t>
      </w:r>
      <w:r>
        <w:t>Can you put a rope into his nose,</w:t>
      </w:r>
    </w:p>
    <w:p w14:paraId="589CFEE2" w14:textId="77777777" w:rsidR="004D6164" w:rsidRDefault="004D6164">
      <w:pPr>
        <w:pStyle w:val="Poetry2"/>
      </w:pPr>
      <w:r>
        <w:t>or pierce his jaw through with a hook?</w:t>
      </w:r>
    </w:p>
    <w:p w14:paraId="19EAFB3F" w14:textId="77777777" w:rsidR="004D6164" w:rsidRDefault="004D6164">
      <w:pPr>
        <w:pStyle w:val="Poetry1"/>
      </w:pPr>
      <w:r>
        <w:rPr>
          <w:vertAlign w:val="superscript"/>
        </w:rPr>
        <w:t>3</w:t>
      </w:r>
      <w:r>
        <w:t>Will he make many petitions to you,</w:t>
      </w:r>
    </w:p>
    <w:p w14:paraId="66B56857" w14:textId="77777777" w:rsidR="004D6164" w:rsidRDefault="004D6164">
      <w:pPr>
        <w:pStyle w:val="Poetry2"/>
      </w:pPr>
      <w:r>
        <w:t>or will he speak soft words to you?</w:t>
      </w:r>
    </w:p>
    <w:p w14:paraId="5870C43F" w14:textId="77777777" w:rsidR="004D6164" w:rsidRDefault="004D6164">
      <w:pPr>
        <w:pStyle w:val="Poetry1"/>
      </w:pPr>
      <w:r>
        <w:rPr>
          <w:vertAlign w:val="superscript"/>
        </w:rPr>
        <w:t>4</w:t>
      </w:r>
      <w:r>
        <w:t>Will he make a covenant with you,</w:t>
      </w:r>
    </w:p>
    <w:p w14:paraId="79257B47" w14:textId="77777777" w:rsidR="004D6164" w:rsidRDefault="004D6164">
      <w:pPr>
        <w:pStyle w:val="Poetry2"/>
      </w:pPr>
      <w:r>
        <w:t>that you should take him for a servant forever?</w:t>
      </w:r>
    </w:p>
    <w:p w14:paraId="2DF73D31" w14:textId="77777777" w:rsidR="004D6164" w:rsidRDefault="004D6164">
      <w:pPr>
        <w:pStyle w:val="Poetry1"/>
      </w:pPr>
      <w:r>
        <w:rPr>
          <w:vertAlign w:val="superscript"/>
        </w:rPr>
        <w:t>5</w:t>
      </w:r>
      <w:r>
        <w:t>Will you play with him as with a bird?</w:t>
      </w:r>
    </w:p>
    <w:p w14:paraId="00F357F2" w14:textId="77777777" w:rsidR="004D6164" w:rsidRDefault="004D6164">
      <w:pPr>
        <w:pStyle w:val="Poetry2"/>
      </w:pPr>
      <w:r>
        <w:t>Or will you bind him for your girls?</w:t>
      </w:r>
    </w:p>
    <w:p w14:paraId="12819BE9" w14:textId="77777777" w:rsidR="004D6164" w:rsidRDefault="004D6164">
      <w:pPr>
        <w:pStyle w:val="Poetry1"/>
      </w:pPr>
      <w:r>
        <w:rPr>
          <w:vertAlign w:val="superscript"/>
        </w:rPr>
        <w:t>6</w:t>
      </w:r>
      <w:r>
        <w:t>Will traders barter for him?</w:t>
      </w:r>
    </w:p>
    <w:p w14:paraId="1146E794" w14:textId="77777777" w:rsidR="004D6164" w:rsidRDefault="004D6164">
      <w:pPr>
        <w:pStyle w:val="Poetry2"/>
      </w:pPr>
      <w:r>
        <w:t>Will they part him among the merchants?</w:t>
      </w:r>
    </w:p>
    <w:p w14:paraId="682EE501" w14:textId="77777777" w:rsidR="004D6164" w:rsidRDefault="004D6164">
      <w:pPr>
        <w:pStyle w:val="Poetry1"/>
      </w:pPr>
      <w:r>
        <w:rPr>
          <w:vertAlign w:val="superscript"/>
        </w:rPr>
        <w:t>7</w:t>
      </w:r>
      <w:r>
        <w:t>Can you fill his skin with barbed irons,</w:t>
      </w:r>
    </w:p>
    <w:p w14:paraId="6A143D73" w14:textId="77777777" w:rsidR="004D6164" w:rsidRDefault="004D6164">
      <w:pPr>
        <w:pStyle w:val="Poetry2"/>
      </w:pPr>
      <w:r>
        <w:t>or his head with fish spears?</w:t>
      </w:r>
    </w:p>
    <w:p w14:paraId="2FC8A3C3" w14:textId="0B2EE31D" w:rsidR="004D6164" w:rsidRDefault="004D6164" w:rsidP="00697003">
      <w:pPr>
        <w:pStyle w:val="Poetry1"/>
      </w:pPr>
      <w:r>
        <w:rPr>
          <w:vertAlign w:val="superscript"/>
        </w:rPr>
        <w:t>8</w:t>
      </w:r>
      <w:r w:rsidR="00697003" w:rsidRPr="00697003">
        <w:t>If you lay a hand on him, you will remember the battle, and you will never do it again.</w:t>
      </w:r>
    </w:p>
    <w:p w14:paraId="3F3F3FB7" w14:textId="77777777" w:rsidR="004D6164" w:rsidRDefault="004D6164">
      <w:pPr>
        <w:pStyle w:val="Poetry1"/>
      </w:pPr>
      <w:r>
        <w:rPr>
          <w:vertAlign w:val="superscript"/>
        </w:rPr>
        <w:t>9</w:t>
      </w:r>
      <w:r w:rsidR="00B461A0">
        <w:t>Look</w:t>
      </w:r>
      <w:r>
        <w:t>, the hope of him is in vain.</w:t>
      </w:r>
    </w:p>
    <w:p w14:paraId="787C1B14" w14:textId="77777777" w:rsidR="004D6164" w:rsidRDefault="004D6164">
      <w:pPr>
        <w:pStyle w:val="Poetry2"/>
      </w:pPr>
      <w:r>
        <w:t>Won’t one be cast down even at the sight of him?</w:t>
      </w:r>
    </w:p>
    <w:p w14:paraId="4C27D908" w14:textId="77777777" w:rsidR="004D6164" w:rsidRDefault="004D6164">
      <w:pPr>
        <w:pStyle w:val="Poetry1"/>
      </w:pPr>
      <w:r>
        <w:rPr>
          <w:vertAlign w:val="superscript"/>
        </w:rPr>
        <w:lastRenderedPageBreak/>
        <w:t>10</w:t>
      </w:r>
      <w:r>
        <w:t>None is so fierce that he dare stir him up.</w:t>
      </w:r>
    </w:p>
    <w:p w14:paraId="2FBDF108" w14:textId="77777777" w:rsidR="004D6164" w:rsidRDefault="004D6164">
      <w:pPr>
        <w:pStyle w:val="Poetry2"/>
      </w:pPr>
      <w:r>
        <w:t>Who then is he who can stand before me?</w:t>
      </w:r>
    </w:p>
    <w:p w14:paraId="24D493AE" w14:textId="4FF11291" w:rsidR="004D6164" w:rsidRDefault="00E44429">
      <w:pPr>
        <w:pStyle w:val="Poetry1"/>
      </w:pPr>
      <w:r>
        <w:rPr>
          <w:vertAlign w:val="superscript"/>
        </w:rPr>
        <w:t>11</w:t>
      </w:r>
      <w:r>
        <w:t>Who has confronted me, that I should repay?</w:t>
      </w:r>
    </w:p>
    <w:p w14:paraId="0A32308A" w14:textId="77777777" w:rsidR="004D6164" w:rsidRDefault="004D6164">
      <w:pPr>
        <w:pStyle w:val="Poetry2"/>
      </w:pPr>
      <w:r>
        <w:t>Everything under the heavens is mine.</w:t>
      </w:r>
    </w:p>
    <w:p w14:paraId="427CC5B2" w14:textId="77777777" w:rsidR="004D6164" w:rsidRDefault="004D6164">
      <w:pPr>
        <w:pStyle w:val="Poetry1"/>
      </w:pPr>
    </w:p>
    <w:p w14:paraId="47B913E8" w14:textId="77777777" w:rsidR="004D6164" w:rsidRDefault="004D6164">
      <w:pPr>
        <w:pStyle w:val="Poetry1"/>
      </w:pPr>
      <w:r>
        <w:rPr>
          <w:vertAlign w:val="superscript"/>
        </w:rPr>
        <w:t>12</w:t>
      </w:r>
      <w:r>
        <w:t>“I will not keep silence concerning his limbs,</w:t>
      </w:r>
    </w:p>
    <w:p w14:paraId="223D87BF" w14:textId="77777777" w:rsidR="004D6164" w:rsidRDefault="004D6164">
      <w:pPr>
        <w:pStyle w:val="Poetry2"/>
      </w:pPr>
      <w:r>
        <w:t>nor his mighty strength, nor his goodly frame.</w:t>
      </w:r>
    </w:p>
    <w:p w14:paraId="2D8D6369" w14:textId="77777777" w:rsidR="004D6164" w:rsidRDefault="004D6164">
      <w:pPr>
        <w:pStyle w:val="Poetry1"/>
      </w:pPr>
      <w:r>
        <w:rPr>
          <w:vertAlign w:val="superscript"/>
        </w:rPr>
        <w:t>13</w:t>
      </w:r>
      <w:r>
        <w:t>Who can strip off his outer garment?</w:t>
      </w:r>
    </w:p>
    <w:p w14:paraId="242B6F64" w14:textId="77777777" w:rsidR="004D6164" w:rsidRDefault="004D6164">
      <w:pPr>
        <w:pStyle w:val="Poetry2"/>
      </w:pPr>
      <w:r>
        <w:t>Who shall come within his jaws?</w:t>
      </w:r>
    </w:p>
    <w:p w14:paraId="315D044E" w14:textId="77777777" w:rsidR="004D6164" w:rsidRDefault="004D6164">
      <w:pPr>
        <w:pStyle w:val="Poetry1"/>
      </w:pPr>
      <w:r>
        <w:rPr>
          <w:vertAlign w:val="superscript"/>
        </w:rPr>
        <w:t>14</w:t>
      </w:r>
      <w:r>
        <w:t>Who can open the doors of his face?</w:t>
      </w:r>
    </w:p>
    <w:p w14:paraId="587AE7EC" w14:textId="77777777" w:rsidR="004D6164" w:rsidRDefault="004D6164">
      <w:pPr>
        <w:pStyle w:val="Poetry2"/>
      </w:pPr>
      <w:r>
        <w:t>Around his teeth is terror.</w:t>
      </w:r>
    </w:p>
    <w:p w14:paraId="7E201C6D" w14:textId="77777777" w:rsidR="004D6164" w:rsidRDefault="004D6164">
      <w:pPr>
        <w:pStyle w:val="Poetry1"/>
      </w:pPr>
      <w:r>
        <w:rPr>
          <w:vertAlign w:val="superscript"/>
        </w:rPr>
        <w:t>15</w:t>
      </w:r>
      <w:r>
        <w:t>Strong scales are his pride,</w:t>
      </w:r>
    </w:p>
    <w:p w14:paraId="30EF7DAE" w14:textId="77777777" w:rsidR="004D6164" w:rsidRDefault="004D6164">
      <w:pPr>
        <w:pStyle w:val="Poetry2"/>
      </w:pPr>
      <w:r>
        <w:t>shut up together with a close seal.</w:t>
      </w:r>
    </w:p>
    <w:p w14:paraId="6EB54E41" w14:textId="77777777" w:rsidR="004D6164" w:rsidRDefault="004D6164">
      <w:pPr>
        <w:pStyle w:val="Poetry1"/>
      </w:pPr>
      <w:r>
        <w:rPr>
          <w:vertAlign w:val="superscript"/>
        </w:rPr>
        <w:t>16</w:t>
      </w:r>
      <w:r>
        <w:t>One is so near to another,</w:t>
      </w:r>
    </w:p>
    <w:p w14:paraId="3C880FD8" w14:textId="77777777" w:rsidR="004D6164" w:rsidRDefault="004D6164">
      <w:pPr>
        <w:pStyle w:val="Poetry2"/>
      </w:pPr>
      <w:r>
        <w:t>that no air can come between them.</w:t>
      </w:r>
    </w:p>
    <w:p w14:paraId="4AD4B19A" w14:textId="77777777" w:rsidR="004D6164" w:rsidRDefault="004D6164">
      <w:pPr>
        <w:pStyle w:val="Poetry1"/>
      </w:pPr>
      <w:r>
        <w:rPr>
          <w:vertAlign w:val="superscript"/>
        </w:rPr>
        <w:t>17</w:t>
      </w:r>
      <w:r>
        <w:t>They are joined one to another.</w:t>
      </w:r>
    </w:p>
    <w:p w14:paraId="5CAE3C82" w14:textId="77777777" w:rsidR="004D6164" w:rsidRDefault="004D6164">
      <w:pPr>
        <w:pStyle w:val="Poetry2"/>
      </w:pPr>
      <w:r>
        <w:t>They stick together, so that they can’t be pulled apart.</w:t>
      </w:r>
    </w:p>
    <w:p w14:paraId="23541FB8" w14:textId="77777777" w:rsidR="004D6164" w:rsidRDefault="004D6164">
      <w:pPr>
        <w:pStyle w:val="Poetry1"/>
      </w:pPr>
      <w:r>
        <w:rPr>
          <w:vertAlign w:val="superscript"/>
        </w:rPr>
        <w:t>18</w:t>
      </w:r>
      <w:r>
        <w:t>His sneezing flashes out light.</w:t>
      </w:r>
    </w:p>
    <w:p w14:paraId="6D519D2C" w14:textId="77777777" w:rsidR="004D6164" w:rsidRDefault="004D6164">
      <w:pPr>
        <w:pStyle w:val="Poetry2"/>
      </w:pPr>
      <w:r>
        <w:t>His eyes are like the eyelids of the morning.</w:t>
      </w:r>
    </w:p>
    <w:p w14:paraId="6F079E30" w14:textId="77777777" w:rsidR="004D6164" w:rsidRDefault="004D6164">
      <w:pPr>
        <w:pStyle w:val="Poetry1"/>
      </w:pPr>
      <w:r>
        <w:rPr>
          <w:vertAlign w:val="superscript"/>
        </w:rPr>
        <w:t>19</w:t>
      </w:r>
      <w:r>
        <w:t>Out of his mouth go burning torches.</w:t>
      </w:r>
    </w:p>
    <w:p w14:paraId="124C855C" w14:textId="77777777" w:rsidR="004D6164" w:rsidRDefault="004D6164">
      <w:pPr>
        <w:pStyle w:val="Poetry2"/>
      </w:pPr>
      <w:smartTag w:uri="urn:schemas-microsoft-com:office:smarttags" w:element="City">
        <w:smartTag w:uri="urn:schemas-microsoft-com:office:smarttags" w:element="place">
          <w:r>
            <w:t>Sparks</w:t>
          </w:r>
        </w:smartTag>
      </w:smartTag>
      <w:r>
        <w:t xml:space="preserve"> of fire leap forth.</w:t>
      </w:r>
    </w:p>
    <w:p w14:paraId="1CA4DFE2" w14:textId="77777777" w:rsidR="004D6164" w:rsidRDefault="004D6164">
      <w:pPr>
        <w:pStyle w:val="Poetry1"/>
      </w:pPr>
      <w:r>
        <w:rPr>
          <w:vertAlign w:val="superscript"/>
        </w:rPr>
        <w:t>20</w:t>
      </w:r>
      <w:r>
        <w:t>Out of his nostrils a smoke goes,</w:t>
      </w:r>
    </w:p>
    <w:p w14:paraId="7C2DA32F" w14:textId="77777777" w:rsidR="004D6164" w:rsidRDefault="004D6164">
      <w:pPr>
        <w:pStyle w:val="Poetry2"/>
      </w:pPr>
      <w:r>
        <w:t>as of a boiling pot over a fire of reeds.</w:t>
      </w:r>
    </w:p>
    <w:p w14:paraId="7DDA4A37" w14:textId="77777777" w:rsidR="004D6164" w:rsidRDefault="004D6164">
      <w:pPr>
        <w:pStyle w:val="Poetry1"/>
      </w:pPr>
      <w:r>
        <w:rPr>
          <w:vertAlign w:val="superscript"/>
        </w:rPr>
        <w:t>21</w:t>
      </w:r>
      <w:r>
        <w:t>His breath kindles coals.</w:t>
      </w:r>
    </w:p>
    <w:p w14:paraId="3A5E21D5" w14:textId="77777777" w:rsidR="004D6164" w:rsidRDefault="004D6164">
      <w:pPr>
        <w:pStyle w:val="Poetry2"/>
      </w:pPr>
      <w:r>
        <w:t>A flame goes forth from his mouth.</w:t>
      </w:r>
    </w:p>
    <w:p w14:paraId="4844B9FA" w14:textId="77777777" w:rsidR="004D6164" w:rsidRDefault="004D6164">
      <w:pPr>
        <w:pStyle w:val="Poetry1"/>
      </w:pPr>
      <w:r>
        <w:rPr>
          <w:vertAlign w:val="superscript"/>
        </w:rPr>
        <w:t>22</w:t>
      </w:r>
      <w:r>
        <w:t>There is strength in his neck.</w:t>
      </w:r>
    </w:p>
    <w:p w14:paraId="0F9F7E3F" w14:textId="77777777" w:rsidR="004D6164" w:rsidRDefault="004D6164">
      <w:pPr>
        <w:pStyle w:val="Poetry2"/>
      </w:pPr>
      <w:r>
        <w:t>Terror dances before him.</w:t>
      </w:r>
    </w:p>
    <w:p w14:paraId="74BAE2DE" w14:textId="77777777" w:rsidR="004D6164" w:rsidRDefault="004D6164">
      <w:pPr>
        <w:pStyle w:val="Poetry1"/>
      </w:pPr>
      <w:r>
        <w:rPr>
          <w:vertAlign w:val="superscript"/>
        </w:rPr>
        <w:t>23</w:t>
      </w:r>
      <w:r>
        <w:t>The flakes of his flesh are joined together.</w:t>
      </w:r>
    </w:p>
    <w:p w14:paraId="409E5064" w14:textId="77777777" w:rsidR="004D6164" w:rsidRDefault="004D6164">
      <w:pPr>
        <w:pStyle w:val="Poetry2"/>
      </w:pPr>
      <w:r>
        <w:t>They are firm on him.</w:t>
      </w:r>
    </w:p>
    <w:p w14:paraId="147EDBFB" w14:textId="77777777" w:rsidR="004D6164" w:rsidRDefault="004D6164">
      <w:pPr>
        <w:pStyle w:val="Poetry2"/>
      </w:pPr>
      <w:r>
        <w:t>They can’t be moved.</w:t>
      </w:r>
    </w:p>
    <w:p w14:paraId="61C9E2E1" w14:textId="77777777" w:rsidR="004D6164" w:rsidRDefault="004D6164">
      <w:pPr>
        <w:pStyle w:val="Poetry1"/>
      </w:pPr>
      <w:r>
        <w:rPr>
          <w:vertAlign w:val="superscript"/>
        </w:rPr>
        <w:t>24</w:t>
      </w:r>
      <w:r>
        <w:t>His heart is as firm as a stone,</w:t>
      </w:r>
    </w:p>
    <w:p w14:paraId="1911C282" w14:textId="77777777" w:rsidR="004D6164" w:rsidRDefault="004D6164">
      <w:pPr>
        <w:pStyle w:val="Poetry2"/>
      </w:pPr>
      <w:r>
        <w:t>yes, firm as the lower millstone.</w:t>
      </w:r>
    </w:p>
    <w:p w14:paraId="595FB6DD" w14:textId="77777777" w:rsidR="004D6164" w:rsidRDefault="004D6164">
      <w:pPr>
        <w:pStyle w:val="Poetry1"/>
      </w:pPr>
      <w:r>
        <w:rPr>
          <w:vertAlign w:val="superscript"/>
        </w:rPr>
        <w:t>25</w:t>
      </w:r>
      <w:r>
        <w:t>When he raises himself up, the mighty are afraid.</w:t>
      </w:r>
    </w:p>
    <w:p w14:paraId="47F71A9F" w14:textId="77777777" w:rsidR="004D6164" w:rsidRDefault="004D6164">
      <w:pPr>
        <w:pStyle w:val="Poetry2"/>
      </w:pPr>
      <w:r>
        <w:t>They retreat before his thrashing.</w:t>
      </w:r>
    </w:p>
    <w:p w14:paraId="6DC51389" w14:textId="77777777" w:rsidR="004D6164" w:rsidRDefault="004D6164">
      <w:pPr>
        <w:pStyle w:val="Poetry1"/>
      </w:pPr>
      <w:r>
        <w:rPr>
          <w:vertAlign w:val="superscript"/>
        </w:rPr>
        <w:t>26</w:t>
      </w:r>
      <w:r>
        <w:t>If one attacks him with the sword, it can’t prevail;</w:t>
      </w:r>
    </w:p>
    <w:p w14:paraId="3C8B5D70" w14:textId="77777777" w:rsidR="004D6164" w:rsidRDefault="004D6164">
      <w:pPr>
        <w:pStyle w:val="Poetry2"/>
      </w:pPr>
      <w:r>
        <w:t>nor the spear, the dart, nor the pointed shaft.</w:t>
      </w:r>
    </w:p>
    <w:p w14:paraId="498C7677" w14:textId="77777777" w:rsidR="004D6164" w:rsidRDefault="004D6164">
      <w:pPr>
        <w:pStyle w:val="Poetry1"/>
      </w:pPr>
      <w:r>
        <w:rPr>
          <w:vertAlign w:val="superscript"/>
        </w:rPr>
        <w:t>27</w:t>
      </w:r>
      <w:r>
        <w:t>He counts iron as straw;</w:t>
      </w:r>
    </w:p>
    <w:p w14:paraId="2CA998D6" w14:textId="77777777" w:rsidR="004D6164" w:rsidRDefault="004D6164">
      <w:pPr>
        <w:pStyle w:val="Poetry2"/>
      </w:pPr>
      <w:r>
        <w:t xml:space="preserve">and </w:t>
      </w:r>
      <w:r w:rsidR="00687E1E">
        <w:t>bronze</w:t>
      </w:r>
      <w:r>
        <w:t xml:space="preserve"> as rotten wood.</w:t>
      </w:r>
    </w:p>
    <w:p w14:paraId="015908E9" w14:textId="77777777" w:rsidR="004D6164" w:rsidRDefault="004D6164">
      <w:pPr>
        <w:pStyle w:val="Poetry1"/>
      </w:pPr>
      <w:r>
        <w:rPr>
          <w:vertAlign w:val="superscript"/>
        </w:rPr>
        <w:t>28</w:t>
      </w:r>
      <w:r>
        <w:t>The arrow can’t make him flee.</w:t>
      </w:r>
    </w:p>
    <w:p w14:paraId="4FB78AD7" w14:textId="77777777" w:rsidR="004D6164" w:rsidRDefault="004D6164">
      <w:pPr>
        <w:pStyle w:val="Poetry2"/>
      </w:pPr>
      <w:r>
        <w:t>Sling stones are like chaff to him.</w:t>
      </w:r>
    </w:p>
    <w:p w14:paraId="4F563CC9" w14:textId="77777777" w:rsidR="004D6164" w:rsidRDefault="004D6164">
      <w:pPr>
        <w:pStyle w:val="Poetry1"/>
      </w:pPr>
      <w:r>
        <w:rPr>
          <w:vertAlign w:val="superscript"/>
        </w:rPr>
        <w:t>29</w:t>
      </w:r>
      <w:r>
        <w:t>Clubs are counted as stubble.</w:t>
      </w:r>
    </w:p>
    <w:p w14:paraId="3A66D8CA" w14:textId="77777777" w:rsidR="004D6164" w:rsidRDefault="004D6164">
      <w:pPr>
        <w:pStyle w:val="Poetry2"/>
      </w:pPr>
      <w:r>
        <w:t>He laughs at the rushing of the javelin.</w:t>
      </w:r>
    </w:p>
    <w:p w14:paraId="16979B32" w14:textId="77777777" w:rsidR="004D6164" w:rsidRDefault="004D6164">
      <w:pPr>
        <w:pStyle w:val="Poetry1"/>
      </w:pPr>
      <w:r>
        <w:rPr>
          <w:vertAlign w:val="superscript"/>
        </w:rPr>
        <w:t>30</w:t>
      </w:r>
      <w:r>
        <w:t>His undersides are like sharp potsherds,</w:t>
      </w:r>
    </w:p>
    <w:p w14:paraId="51299086" w14:textId="77777777" w:rsidR="004D6164" w:rsidRDefault="004D6164">
      <w:pPr>
        <w:pStyle w:val="Poetry2"/>
      </w:pPr>
      <w:r>
        <w:t>leaving a trail in the mud like a threshing sledge.</w:t>
      </w:r>
    </w:p>
    <w:p w14:paraId="429A49D5" w14:textId="77777777" w:rsidR="004D6164" w:rsidRDefault="004D6164">
      <w:pPr>
        <w:pStyle w:val="Poetry1"/>
      </w:pPr>
      <w:r>
        <w:rPr>
          <w:vertAlign w:val="superscript"/>
        </w:rPr>
        <w:t>31</w:t>
      </w:r>
      <w:r>
        <w:t>He makes the deep to boil like a pot.</w:t>
      </w:r>
    </w:p>
    <w:p w14:paraId="340F5276" w14:textId="77777777" w:rsidR="004D6164" w:rsidRDefault="004D6164">
      <w:pPr>
        <w:pStyle w:val="Poetry2"/>
      </w:pPr>
      <w:r>
        <w:t>He makes the sea like a pot of ointment.</w:t>
      </w:r>
    </w:p>
    <w:p w14:paraId="4ADB49CA" w14:textId="77777777" w:rsidR="004D6164" w:rsidRDefault="004D6164">
      <w:pPr>
        <w:pStyle w:val="Poetry1"/>
      </w:pPr>
      <w:r>
        <w:rPr>
          <w:vertAlign w:val="superscript"/>
        </w:rPr>
        <w:t>32</w:t>
      </w:r>
      <w:r>
        <w:t>He makes a path shine after him.</w:t>
      </w:r>
    </w:p>
    <w:p w14:paraId="59AAAAD0" w14:textId="77777777" w:rsidR="004D6164" w:rsidRDefault="004D6164">
      <w:pPr>
        <w:pStyle w:val="Poetry2"/>
      </w:pPr>
      <w:r>
        <w:t>One would think the deep had white hair.</w:t>
      </w:r>
    </w:p>
    <w:p w14:paraId="0367E501" w14:textId="77777777" w:rsidR="004D6164" w:rsidRDefault="004D6164">
      <w:pPr>
        <w:pStyle w:val="Poetry1"/>
      </w:pPr>
      <w:r>
        <w:rPr>
          <w:vertAlign w:val="superscript"/>
        </w:rPr>
        <w:t>33</w:t>
      </w:r>
      <w:r>
        <w:t>On earth there is not his equal,</w:t>
      </w:r>
    </w:p>
    <w:p w14:paraId="43C8F902" w14:textId="77777777" w:rsidR="004D6164" w:rsidRDefault="004D6164">
      <w:pPr>
        <w:pStyle w:val="Poetry2"/>
      </w:pPr>
      <w:r>
        <w:t>that is made without fear.</w:t>
      </w:r>
    </w:p>
    <w:p w14:paraId="10058A8F" w14:textId="77777777" w:rsidR="004D6164" w:rsidRDefault="004D6164">
      <w:pPr>
        <w:pStyle w:val="Poetry1"/>
      </w:pPr>
      <w:r>
        <w:rPr>
          <w:vertAlign w:val="superscript"/>
        </w:rPr>
        <w:t>34</w:t>
      </w:r>
      <w:r>
        <w:t>He sees everything that is high.</w:t>
      </w:r>
    </w:p>
    <w:p w14:paraId="3FA158B4" w14:textId="77777777" w:rsidR="004D6164" w:rsidRDefault="004D6164" w:rsidP="00AF44B4">
      <w:pPr>
        <w:pStyle w:val="Poetry2"/>
      </w:pPr>
      <w:r>
        <w:t>He is king over all the sons of pride.”</w:t>
      </w:r>
    </w:p>
    <w:p w14:paraId="2BD4D98B" w14:textId="77777777" w:rsidR="004D6164" w:rsidRDefault="004D6164" w:rsidP="00CD144D">
      <w:pPr>
        <w:pStyle w:val="NHEB"/>
        <w:framePr w:wrap="auto"/>
      </w:pPr>
      <w:r>
        <w:t>42</w:t>
      </w:r>
    </w:p>
    <w:p w14:paraId="1FAA6F68" w14:textId="77777777" w:rsidR="004D6164" w:rsidRDefault="004D6164">
      <w:pPr>
        <w:ind w:firstLine="0"/>
      </w:pPr>
      <w:r>
        <w:t xml:space="preserve">Then Job answered the </w:t>
      </w:r>
      <w:r w:rsidR="00F170FA" w:rsidRPr="00F170FA">
        <w:rPr>
          <w:sz w:val="16"/>
          <w:szCs w:val="16"/>
        </w:rPr>
        <w:t>LORD</w:t>
      </w:r>
      <w:r>
        <w:t>,</w:t>
      </w:r>
    </w:p>
    <w:p w14:paraId="6880AE50" w14:textId="77777777" w:rsidR="004D6164" w:rsidRDefault="004D6164">
      <w:pPr>
        <w:pStyle w:val="Poetry1"/>
      </w:pPr>
      <w:r>
        <w:rPr>
          <w:vertAlign w:val="superscript"/>
        </w:rPr>
        <w:t>2</w:t>
      </w:r>
      <w:r>
        <w:t>“I know that you can do all things,</w:t>
      </w:r>
    </w:p>
    <w:p w14:paraId="2BAC227C" w14:textId="77777777" w:rsidR="004D6164" w:rsidRDefault="004D6164">
      <w:pPr>
        <w:pStyle w:val="Poetry2"/>
      </w:pPr>
      <w:r>
        <w:t>and that no purpose of yours can be restrained.</w:t>
      </w:r>
    </w:p>
    <w:p w14:paraId="05B3A659" w14:textId="77777777" w:rsidR="004D6164" w:rsidRDefault="004D6164">
      <w:pPr>
        <w:pStyle w:val="Poetry1"/>
      </w:pPr>
      <w:r>
        <w:rPr>
          <w:vertAlign w:val="superscript"/>
        </w:rPr>
        <w:lastRenderedPageBreak/>
        <w:t>3</w:t>
      </w:r>
      <w:r>
        <w:t>You asked, ‘Who is this who hides counsel without knowledge?’</w:t>
      </w:r>
    </w:p>
    <w:p w14:paraId="580159C1" w14:textId="77777777" w:rsidR="004D6164" w:rsidRDefault="004D6164">
      <w:pPr>
        <w:pStyle w:val="Poetry2"/>
      </w:pPr>
      <w:r>
        <w:t>therefore I have uttered that which I did not understand,</w:t>
      </w:r>
    </w:p>
    <w:p w14:paraId="46DD2E82" w14:textId="77777777" w:rsidR="004D6164" w:rsidRDefault="004D6164">
      <w:pPr>
        <w:pStyle w:val="Poetry2"/>
      </w:pPr>
      <w:r>
        <w:t xml:space="preserve">things too wonderful for me, which I </w:t>
      </w:r>
      <w:r w:rsidR="00B8502D">
        <w:t>did not</w:t>
      </w:r>
      <w:r>
        <w:t xml:space="preserve"> know.</w:t>
      </w:r>
    </w:p>
    <w:p w14:paraId="2E4E128F" w14:textId="77777777" w:rsidR="004D6164" w:rsidRDefault="004D6164">
      <w:pPr>
        <w:pStyle w:val="Poetry1"/>
      </w:pPr>
      <w:r>
        <w:rPr>
          <w:vertAlign w:val="superscript"/>
        </w:rPr>
        <w:t>4</w:t>
      </w:r>
      <w:r>
        <w:t>You said, ‘Listen, now, and I will speak;</w:t>
      </w:r>
    </w:p>
    <w:p w14:paraId="042ACFEB" w14:textId="77777777" w:rsidR="004D6164" w:rsidRDefault="004D6164">
      <w:pPr>
        <w:pStyle w:val="Poetry2"/>
      </w:pPr>
      <w:r>
        <w:t>I will question you, and you will answer me.’</w:t>
      </w:r>
    </w:p>
    <w:p w14:paraId="79772749" w14:textId="77777777" w:rsidR="004D6164" w:rsidRDefault="004D6164">
      <w:pPr>
        <w:pStyle w:val="Poetry1"/>
      </w:pPr>
      <w:r>
        <w:rPr>
          <w:vertAlign w:val="superscript"/>
        </w:rPr>
        <w:t>5</w:t>
      </w:r>
      <w:r>
        <w:t>I had heard of you by the hearing of the ear,</w:t>
      </w:r>
    </w:p>
    <w:p w14:paraId="6B2B0F35" w14:textId="77777777" w:rsidR="004D6164" w:rsidRDefault="004D6164">
      <w:pPr>
        <w:pStyle w:val="Poetry2"/>
      </w:pPr>
      <w:r>
        <w:t>but now my eye sees you.</w:t>
      </w:r>
    </w:p>
    <w:p w14:paraId="6DF34F79" w14:textId="77777777" w:rsidR="004D6164" w:rsidRDefault="004D6164">
      <w:pPr>
        <w:pStyle w:val="Poetry1"/>
      </w:pPr>
      <w:r>
        <w:rPr>
          <w:vertAlign w:val="superscript"/>
        </w:rPr>
        <w:t>6</w:t>
      </w:r>
      <w:r>
        <w:t>Therefore I abhor myself,</w:t>
      </w:r>
    </w:p>
    <w:p w14:paraId="2A3CD277" w14:textId="77777777" w:rsidR="004D6164" w:rsidRDefault="004D6164">
      <w:pPr>
        <w:pStyle w:val="Poetry2"/>
      </w:pPr>
      <w:r>
        <w:t>and repent in dust and ashes.”</w:t>
      </w:r>
    </w:p>
    <w:p w14:paraId="7A62DC4B" w14:textId="77777777" w:rsidR="004D6164" w:rsidRDefault="004D6164">
      <w:r>
        <w:rPr>
          <w:vertAlign w:val="superscript"/>
        </w:rPr>
        <w:t>7</w:t>
      </w:r>
      <w:r>
        <w:t xml:space="preserve">It was so, that after the </w:t>
      </w:r>
      <w:r w:rsidR="00F170FA" w:rsidRPr="00F170FA">
        <w:rPr>
          <w:sz w:val="16"/>
          <w:szCs w:val="16"/>
        </w:rPr>
        <w:t>LORD</w:t>
      </w:r>
      <w:r>
        <w:t xml:space="preserve"> had spoken these words to Job, the </w:t>
      </w:r>
      <w:r w:rsidR="00F170FA" w:rsidRPr="00F170FA">
        <w:rPr>
          <w:sz w:val="16"/>
          <w:szCs w:val="16"/>
        </w:rPr>
        <w:t>LORD</w:t>
      </w:r>
      <w:r>
        <w:t xml:space="preserve"> said to Eliphaz the Temanite, “My wrath is kindled against you, and against your two friends; for you have not spoken of me the thing that is right, as my servant Job has. </w:t>
      </w:r>
      <w:r>
        <w:rPr>
          <w:vertAlign w:val="superscript"/>
        </w:rPr>
        <w:t>8</w:t>
      </w:r>
      <w:r>
        <w:t>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w:t>
      </w:r>
    </w:p>
    <w:p w14:paraId="3DAA2ADF" w14:textId="77777777" w:rsidR="004D6164" w:rsidRDefault="004D6164">
      <w:r>
        <w:rPr>
          <w:vertAlign w:val="superscript"/>
        </w:rPr>
        <w:t>9</w:t>
      </w:r>
      <w:r>
        <w:t xml:space="preserve">So Eliphaz the Temanite and Bildad the Shuhite and Zophar the Naamathite went, and did what the </w:t>
      </w:r>
      <w:r w:rsidR="00F170FA" w:rsidRPr="00F170FA">
        <w:rPr>
          <w:sz w:val="16"/>
          <w:szCs w:val="16"/>
        </w:rPr>
        <w:t>LORD</w:t>
      </w:r>
      <w:r>
        <w:t xml:space="preserve"> commanded them, and the </w:t>
      </w:r>
      <w:r w:rsidR="00F170FA" w:rsidRPr="00F170FA">
        <w:rPr>
          <w:sz w:val="16"/>
          <w:szCs w:val="16"/>
        </w:rPr>
        <w:t>LORD</w:t>
      </w:r>
      <w:r>
        <w:t xml:space="preserve"> accepted Job.</w:t>
      </w:r>
    </w:p>
    <w:p w14:paraId="443B9024" w14:textId="77777777" w:rsidR="004D6164" w:rsidRDefault="004D6164">
      <w:r>
        <w:rPr>
          <w:vertAlign w:val="superscript"/>
        </w:rPr>
        <w:t>10</w:t>
      </w:r>
      <w:r>
        <w:t xml:space="preserve">The </w:t>
      </w:r>
      <w:r w:rsidR="00F170FA" w:rsidRPr="00F170FA">
        <w:rPr>
          <w:sz w:val="16"/>
          <w:szCs w:val="16"/>
        </w:rPr>
        <w:t>LORD</w:t>
      </w:r>
      <w:r>
        <w:t xml:space="preserve"> turned the captivity of Job, when he prayed </w:t>
      </w:r>
      <w:r>
        <w:t xml:space="preserve">for his friends. The </w:t>
      </w:r>
      <w:r w:rsidR="00F170FA" w:rsidRPr="00F170FA">
        <w:rPr>
          <w:sz w:val="16"/>
          <w:szCs w:val="16"/>
        </w:rPr>
        <w:t>LORD</w:t>
      </w:r>
      <w:r>
        <w:t xml:space="preserve"> gave Job twice as much as he had before. </w:t>
      </w:r>
      <w:r>
        <w:rPr>
          <w:vertAlign w:val="superscript"/>
        </w:rPr>
        <w:t>11</w:t>
      </w:r>
      <w:r>
        <w:t xml:space="preserve">Then came there to him all his brothers, and all his sisters, and all those who had been of his acquaintance before, and ate bread with him in his house. They comforted him, and consoled him concerning all the evil that the </w:t>
      </w:r>
      <w:r w:rsidR="00F170FA" w:rsidRPr="00F170FA">
        <w:rPr>
          <w:sz w:val="16"/>
          <w:szCs w:val="16"/>
        </w:rPr>
        <w:t>LORD</w:t>
      </w:r>
      <w:r>
        <w:t xml:space="preserve"> had brought on him. </w:t>
      </w:r>
      <w:r w:rsidR="00D933E5">
        <w:t>And each of them gave him a kesitah and a gold ring</w:t>
      </w:r>
      <w:r>
        <w:t>.</w:t>
      </w:r>
    </w:p>
    <w:p w14:paraId="3C159AD5" w14:textId="77777777" w:rsidR="004D6164" w:rsidRDefault="004D6164">
      <w:r>
        <w:rPr>
          <w:vertAlign w:val="superscript"/>
        </w:rPr>
        <w:t>12</w:t>
      </w:r>
      <w:r>
        <w:t xml:space="preserve">So the </w:t>
      </w:r>
      <w:r w:rsidR="00F170FA" w:rsidRPr="00F170FA">
        <w:rPr>
          <w:sz w:val="16"/>
          <w:szCs w:val="16"/>
        </w:rPr>
        <w:t>LORD</w:t>
      </w:r>
      <w:r>
        <w:t xml:space="preserve"> blessed the latter end of Job more than his beginning. He had fourteen thousand sheep, six thousand camels, one thousand yoke of oxen, and a thousand female donkeys. </w:t>
      </w:r>
      <w:r>
        <w:rPr>
          <w:vertAlign w:val="superscript"/>
        </w:rPr>
        <w:t>13</w:t>
      </w:r>
      <w:r>
        <w:t xml:space="preserve">He had also seven sons and three daughters. </w:t>
      </w:r>
      <w:r>
        <w:rPr>
          <w:vertAlign w:val="superscript"/>
        </w:rPr>
        <w:t>14</w:t>
      </w:r>
      <w:r>
        <w:t xml:space="preserve">He called the name of the first, Jemimah; and the name of the second, Keziah; and the name of the third, Keren Happuch. </w:t>
      </w:r>
      <w:r>
        <w:rPr>
          <w:vertAlign w:val="superscript"/>
        </w:rPr>
        <w:t>15</w:t>
      </w:r>
      <w:r>
        <w:t xml:space="preserve">In all the land were no women found so beautiful as the daughters of Job. Their father gave them an inheritance among their brothers. </w:t>
      </w:r>
      <w:r>
        <w:rPr>
          <w:vertAlign w:val="superscript"/>
        </w:rPr>
        <w:t>16</w:t>
      </w:r>
      <w:r>
        <w:t xml:space="preserve">After this Job lived one hundred forty years, and saw his sons, and his sons’ sons, to four generations. </w:t>
      </w:r>
      <w:r>
        <w:rPr>
          <w:vertAlign w:val="superscript"/>
        </w:rPr>
        <w:t>17</w:t>
      </w:r>
      <w:r>
        <w:t>So Job died, being old and full of days.</w:t>
      </w:r>
    </w:p>
    <w:p w14:paraId="23E1AA7B" w14:textId="77777777" w:rsidR="004D6164" w:rsidRDefault="004D6164" w:rsidP="00CD144D">
      <w:pPr>
        <w:pStyle w:val="NHEB"/>
        <w:framePr w:wrap="auto"/>
      </w:pPr>
    </w:p>
    <w:p w14:paraId="23560701" w14:textId="77777777" w:rsidR="00856CB8" w:rsidRDefault="00856CB8"/>
    <w:p w14:paraId="36576E6E" w14:textId="77777777" w:rsidR="00856CB8" w:rsidRDefault="00856CB8">
      <w:pPr>
        <w:pStyle w:val="H1"/>
      </w:pPr>
    </w:p>
    <w:p w14:paraId="53344D39" w14:textId="77777777" w:rsidR="004D6164" w:rsidRPr="00856CB8" w:rsidRDefault="004D6164" w:rsidP="00940237">
      <w:pPr>
        <w:spacing w:before="0"/>
        <w:ind w:firstLine="0"/>
        <w:jc w:val="center"/>
        <w:rPr>
          <w:b/>
          <w:sz w:val="36"/>
          <w:szCs w:val="36"/>
        </w:rPr>
      </w:pPr>
      <w:r w:rsidRPr="00856CB8">
        <w:rPr>
          <w:b/>
          <w:sz w:val="36"/>
          <w:szCs w:val="36"/>
        </w:rPr>
        <w:t>The Psalms</w:t>
      </w:r>
    </w:p>
    <w:p w14:paraId="188366B1" w14:textId="77777777" w:rsidR="004D6164" w:rsidRDefault="004D6164" w:rsidP="00940237">
      <w:pPr>
        <w:pStyle w:val="PsalmBookTitle"/>
        <w:pBdr>
          <w:top w:val="thinThickSmallGap" w:sz="24" w:space="1" w:color="auto"/>
          <w:bottom w:val="thickThinSmallGap" w:sz="24" w:space="1" w:color="auto"/>
        </w:pBdr>
        <w:spacing w:after="240"/>
      </w:pPr>
      <w:r>
        <w:t>BOOK I</w:t>
      </w:r>
    </w:p>
    <w:p w14:paraId="040745C2" w14:textId="77777777" w:rsidR="00856CB8" w:rsidRDefault="00856CB8" w:rsidP="00856CB8">
      <w:pPr>
        <w:pStyle w:val="H1"/>
      </w:pPr>
      <w:bookmarkStart w:id="281" w:name="_Toc223798791"/>
      <w:r>
        <w:lastRenderedPageBreak/>
        <w:t>Psalm 1</w:t>
      </w:r>
      <w:bookmarkEnd w:id="281"/>
    </w:p>
    <w:p w14:paraId="260BD275" w14:textId="77777777" w:rsidR="007A24F1" w:rsidRDefault="007A24F1" w:rsidP="007A24F1">
      <w:pPr>
        <w:ind w:firstLine="0"/>
      </w:pPr>
      <w:bookmarkStart w:id="282" w:name="_Hlk496695886"/>
      <w:r w:rsidRPr="00856CB8">
        <w:rPr>
          <w:vertAlign w:val="superscript"/>
        </w:rPr>
        <w:t>1</w:t>
      </w:r>
      <w:r>
        <w:t>Blessed is the one</w:t>
      </w:r>
      <w:r w:rsidR="00D17E1A">
        <w:rPr>
          <w:rStyle w:val="FootnoteReference"/>
        </w:rPr>
        <w:footnoteReference w:id="2410"/>
      </w:r>
      <w:r>
        <w:t xml:space="preserve"> who doesn’t follow the advice</w:t>
      </w:r>
      <w:r>
        <w:rPr>
          <w:rStyle w:val="FootnoteReference"/>
        </w:rPr>
        <w:footnoteReference w:id="2411"/>
      </w:r>
      <w:r>
        <w:t xml:space="preserve"> of the wicked,</w:t>
      </w:r>
    </w:p>
    <w:p w14:paraId="2E95A813" w14:textId="77777777" w:rsidR="007A24F1" w:rsidRDefault="007A24F1" w:rsidP="007A24F1">
      <w:pPr>
        <w:pStyle w:val="Poetry2"/>
      </w:pPr>
      <w:r>
        <w:t>or take</w:t>
      </w:r>
      <w:r>
        <w:rPr>
          <w:rStyle w:val="FootnoteReference"/>
        </w:rPr>
        <w:footnoteReference w:id="2412"/>
      </w:r>
      <w:r>
        <w:t xml:space="preserve"> the path of sinners,</w:t>
      </w:r>
    </w:p>
    <w:p w14:paraId="3E5DA503" w14:textId="77777777" w:rsidR="007A24F1" w:rsidRDefault="007A24F1" w:rsidP="007A24F1">
      <w:pPr>
        <w:pStyle w:val="Poetry2"/>
      </w:pPr>
      <w:r>
        <w:t>or join in</w:t>
      </w:r>
      <w:r>
        <w:rPr>
          <w:rStyle w:val="FootnoteReference"/>
        </w:rPr>
        <w:footnoteReference w:id="2413"/>
      </w:r>
      <w:r>
        <w:t xml:space="preserve"> with scoffers.</w:t>
      </w:r>
    </w:p>
    <w:p w14:paraId="29904234" w14:textId="77777777" w:rsidR="004D6164" w:rsidRDefault="007A24F1" w:rsidP="007A24F1">
      <w:pPr>
        <w:pStyle w:val="Poetry1"/>
      </w:pPr>
      <w:r>
        <w:rPr>
          <w:vertAlign w:val="superscript"/>
        </w:rPr>
        <w:t>2</w:t>
      </w:r>
      <w:r>
        <w:t>But</w:t>
      </w:r>
      <w:bookmarkEnd w:id="282"/>
      <w:r w:rsidR="004D6164">
        <w:t xml:space="preserve"> his delight is in the </w:t>
      </w:r>
      <w:r w:rsidR="00FF7B10">
        <w:t>l</w:t>
      </w:r>
      <w:r w:rsidR="00366EAD">
        <w:t xml:space="preserve">aw of the </w:t>
      </w:r>
      <w:r w:rsidR="00F170FA" w:rsidRPr="00F170FA">
        <w:rPr>
          <w:sz w:val="16"/>
          <w:szCs w:val="16"/>
        </w:rPr>
        <w:t>LORD</w:t>
      </w:r>
      <w:r w:rsidR="00624D4B">
        <w:rPr>
          <w:sz w:val="16"/>
          <w:szCs w:val="16"/>
        </w:rPr>
        <w:t>,</w:t>
      </w:r>
    </w:p>
    <w:p w14:paraId="1E487DC3" w14:textId="77777777" w:rsidR="004D6164" w:rsidRDefault="00624D4B">
      <w:pPr>
        <w:pStyle w:val="Poetry2"/>
      </w:pPr>
      <w:r>
        <w:t>and o</w:t>
      </w:r>
      <w:r w:rsidR="004D6164">
        <w:t xml:space="preserve">n his </w:t>
      </w:r>
      <w:r>
        <w:t>l</w:t>
      </w:r>
      <w:r w:rsidR="004D6164">
        <w:t>aw he meditates day and night.</w:t>
      </w:r>
    </w:p>
    <w:p w14:paraId="5E0D7682" w14:textId="77777777" w:rsidR="004D6164" w:rsidRDefault="004D6164">
      <w:pPr>
        <w:pStyle w:val="Poetry1"/>
      </w:pPr>
      <w:r>
        <w:rPr>
          <w:vertAlign w:val="superscript"/>
        </w:rPr>
        <w:t>3</w:t>
      </w:r>
      <w:r w:rsidR="006C4D64">
        <w:t>And h</w:t>
      </w:r>
      <w:r>
        <w:t xml:space="preserve">e </w:t>
      </w:r>
      <w:r w:rsidR="006C4D64">
        <w:t>is</w:t>
      </w:r>
      <w:r>
        <w:t xml:space="preserve"> like a tree planted by </w:t>
      </w:r>
      <w:r w:rsidR="006C4D64" w:rsidRPr="006C4D64">
        <w:t>flowing streams</w:t>
      </w:r>
      <w:r>
        <w:t>,</w:t>
      </w:r>
    </w:p>
    <w:p w14:paraId="45883CCE" w14:textId="77777777" w:rsidR="004D6164" w:rsidRDefault="004D6164">
      <w:pPr>
        <w:pStyle w:val="Poetry2"/>
      </w:pPr>
      <w:r>
        <w:t>that brings forth its fruit in its season,</w:t>
      </w:r>
    </w:p>
    <w:p w14:paraId="1691940A" w14:textId="77777777" w:rsidR="004D6164" w:rsidRDefault="006C4D64">
      <w:pPr>
        <w:pStyle w:val="Poetry2"/>
      </w:pPr>
      <w:r>
        <w:t>and its</w:t>
      </w:r>
      <w:r w:rsidR="004D6164">
        <w:t xml:space="preserve"> leaf does not wither</w:t>
      </w:r>
      <w:r w:rsidR="00E50F3F">
        <w:t>,</w:t>
      </w:r>
    </w:p>
    <w:p w14:paraId="69E8F801" w14:textId="77777777" w:rsidR="004D6164" w:rsidRDefault="00E50F3F">
      <w:pPr>
        <w:pStyle w:val="Poetry2"/>
      </w:pPr>
      <w:r>
        <w:t xml:space="preserve">and </w:t>
      </w:r>
      <w:r w:rsidR="002C3F04">
        <w:t>whatever</w:t>
      </w:r>
      <w:r w:rsidR="004D6164">
        <w:t xml:space="preserve"> he does </w:t>
      </w:r>
      <w:r w:rsidR="002C3F04">
        <w:t xml:space="preserve">shall </w:t>
      </w:r>
      <w:r w:rsidR="004D6164">
        <w:t>prosper.</w:t>
      </w:r>
    </w:p>
    <w:p w14:paraId="297F3D4B" w14:textId="77777777" w:rsidR="004D6164" w:rsidRDefault="004D6164">
      <w:pPr>
        <w:pStyle w:val="Poetry1"/>
      </w:pPr>
      <w:r>
        <w:rPr>
          <w:vertAlign w:val="superscript"/>
        </w:rPr>
        <w:t>4</w:t>
      </w:r>
      <w:r w:rsidR="006D5A3A">
        <w:t>Not so with the wicked;</w:t>
      </w:r>
      <w:r w:rsidR="006D5A3A">
        <w:rPr>
          <w:rStyle w:val="FootnoteReference"/>
        </w:rPr>
        <w:footnoteReference w:id="2414"/>
      </w:r>
    </w:p>
    <w:p w14:paraId="115F348D" w14:textId="77777777" w:rsidR="004D6164" w:rsidRDefault="006D5A3A">
      <w:pPr>
        <w:pStyle w:val="Poetry2"/>
      </w:pPr>
      <w:r>
        <w:t>instead, they</w:t>
      </w:r>
      <w:r w:rsidR="004D6164">
        <w:t xml:space="preserve"> are </w:t>
      </w:r>
      <w:r w:rsidR="00BC5DDD">
        <w:t>like the chaff which the wind drives away from the surface of the ground.</w:t>
      </w:r>
      <w:r w:rsidR="00BC5DDD">
        <w:rPr>
          <w:rStyle w:val="FootnoteReference"/>
        </w:rPr>
        <w:footnoteReference w:id="2415"/>
      </w:r>
    </w:p>
    <w:p w14:paraId="0C6FB195" w14:textId="77777777" w:rsidR="004D6164" w:rsidRDefault="004D6164">
      <w:pPr>
        <w:pStyle w:val="Poetry1"/>
      </w:pPr>
      <w:r>
        <w:rPr>
          <w:vertAlign w:val="superscript"/>
        </w:rPr>
        <w:t>5</w:t>
      </w:r>
      <w:r>
        <w:t>Therefore the wicked shall not stand in the judgment,</w:t>
      </w:r>
    </w:p>
    <w:p w14:paraId="33FC68FC" w14:textId="77777777" w:rsidR="004D6164" w:rsidRDefault="004D6164">
      <w:pPr>
        <w:pStyle w:val="Poetry2"/>
      </w:pPr>
      <w:r>
        <w:t>nor sinners in the congregation of the righteous.</w:t>
      </w:r>
    </w:p>
    <w:p w14:paraId="75546CCD" w14:textId="77777777" w:rsidR="004D6164" w:rsidRDefault="004D6164">
      <w:pPr>
        <w:pStyle w:val="Poetry1"/>
      </w:pPr>
      <w:r>
        <w:rPr>
          <w:vertAlign w:val="superscript"/>
        </w:rPr>
        <w:t>6</w:t>
      </w:r>
      <w:r>
        <w:t xml:space="preserve">For the </w:t>
      </w:r>
      <w:r w:rsidR="00F170FA" w:rsidRPr="00F170FA">
        <w:rPr>
          <w:sz w:val="16"/>
          <w:szCs w:val="16"/>
        </w:rPr>
        <w:t>LORD</w:t>
      </w:r>
      <w:r>
        <w:t xml:space="preserve"> knows the way of the righteous,</w:t>
      </w:r>
    </w:p>
    <w:p w14:paraId="42DEEBD5" w14:textId="77777777" w:rsidR="004D6164" w:rsidRDefault="004D6164">
      <w:pPr>
        <w:pStyle w:val="Poetry2"/>
      </w:pPr>
      <w:r>
        <w:t>but the way of the wicked shall perish.</w:t>
      </w:r>
    </w:p>
    <w:p w14:paraId="7D0A31DA" w14:textId="77777777" w:rsidR="004D6164" w:rsidRDefault="004D6164">
      <w:pPr>
        <w:pStyle w:val="Poetry1"/>
      </w:pPr>
    </w:p>
    <w:p w14:paraId="0B27727B" w14:textId="77777777" w:rsidR="00856CB8" w:rsidRDefault="00856CB8" w:rsidP="00856CB8">
      <w:pPr>
        <w:pStyle w:val="H1"/>
      </w:pPr>
      <w:bookmarkStart w:id="283" w:name="_Toc221564553"/>
      <w:bookmarkStart w:id="284" w:name="_Toc223798792"/>
      <w:r>
        <w:t>Psalm 2</w:t>
      </w:r>
      <w:bookmarkEnd w:id="283"/>
      <w:bookmarkEnd w:id="284"/>
    </w:p>
    <w:p w14:paraId="035F9CF3" w14:textId="77777777" w:rsidR="004D6164" w:rsidRDefault="00A77293" w:rsidP="00B5092E">
      <w:pPr>
        <w:ind w:left="432" w:hanging="432"/>
      </w:pPr>
      <w:r w:rsidRPr="00856CB8">
        <w:rPr>
          <w:vertAlign w:val="superscript"/>
        </w:rPr>
        <w:t>1</w:t>
      </w:r>
      <w:r w:rsidR="004D6164">
        <w:t>Why do the nations rage,</w:t>
      </w:r>
    </w:p>
    <w:p w14:paraId="0614B59A" w14:textId="77777777" w:rsidR="004D6164" w:rsidRDefault="004D6164">
      <w:pPr>
        <w:pStyle w:val="Poetry2"/>
      </w:pPr>
      <w:r>
        <w:t xml:space="preserve">and the peoples plot </w:t>
      </w:r>
      <w:r w:rsidR="00A3513D">
        <w:t xml:space="preserve">in </w:t>
      </w:r>
      <w:r>
        <w:t>vain?</w:t>
      </w:r>
    </w:p>
    <w:p w14:paraId="63878592" w14:textId="77777777" w:rsidR="004D6164" w:rsidRDefault="004D6164">
      <w:pPr>
        <w:pStyle w:val="Poetry1"/>
      </w:pPr>
      <w:r>
        <w:rPr>
          <w:vertAlign w:val="superscript"/>
        </w:rPr>
        <w:t>2</w:t>
      </w:r>
      <w:r>
        <w:t>The kings of the earth take a stand,</w:t>
      </w:r>
    </w:p>
    <w:p w14:paraId="611C2DD2" w14:textId="77777777" w:rsidR="004D6164" w:rsidRDefault="004D6164">
      <w:pPr>
        <w:pStyle w:val="Poetry2"/>
      </w:pPr>
      <w:r>
        <w:t>and the rulers take counsel together,</w:t>
      </w:r>
    </w:p>
    <w:p w14:paraId="1116ADD4" w14:textId="2ADF6BCB" w:rsidR="004D6164" w:rsidRDefault="004D6164">
      <w:pPr>
        <w:pStyle w:val="Poetry2"/>
      </w:pPr>
      <w:r>
        <w:t xml:space="preserve">against the </w:t>
      </w:r>
      <w:r w:rsidR="00F170FA" w:rsidRPr="00F170FA">
        <w:rPr>
          <w:sz w:val="16"/>
          <w:szCs w:val="16"/>
        </w:rPr>
        <w:t>LORD</w:t>
      </w:r>
      <w:r>
        <w:t xml:space="preserve">, and against his </w:t>
      </w:r>
      <w:r w:rsidR="00D93893">
        <w:t>Anointed</w:t>
      </w:r>
      <w:r w:rsidR="00353ECC">
        <w:t xml:space="preserve"> One</w:t>
      </w:r>
      <w:r w:rsidR="00532B58">
        <w:t>:</w:t>
      </w:r>
      <w:r>
        <w:rPr>
          <w:rStyle w:val="FootnoteReference"/>
        </w:rPr>
        <w:footnoteReference w:id="2416"/>
      </w:r>
    </w:p>
    <w:p w14:paraId="2E175E01" w14:textId="77777777" w:rsidR="004D6164" w:rsidRDefault="004D6164">
      <w:pPr>
        <w:pStyle w:val="Poetry1"/>
      </w:pPr>
      <w:r>
        <w:rPr>
          <w:vertAlign w:val="superscript"/>
        </w:rPr>
        <w:t>3</w:t>
      </w:r>
      <w:r>
        <w:t xml:space="preserve">“Let’s </w:t>
      </w:r>
      <w:r w:rsidR="00C8153C">
        <w:t xml:space="preserve">tear off </w:t>
      </w:r>
      <w:r>
        <w:t xml:space="preserve">their </w:t>
      </w:r>
      <w:r w:rsidR="00C8153C">
        <w:t>shackles</w:t>
      </w:r>
      <w:r>
        <w:t>,</w:t>
      </w:r>
    </w:p>
    <w:p w14:paraId="517E2AD9" w14:textId="77777777" w:rsidR="004D6164" w:rsidRDefault="004D6164">
      <w:pPr>
        <w:pStyle w:val="Poetry2"/>
      </w:pPr>
      <w:r>
        <w:t xml:space="preserve">and </w:t>
      </w:r>
      <w:r w:rsidR="00C8153C">
        <w:t>throw off</w:t>
      </w:r>
      <w:r>
        <w:t xml:space="preserve"> their </w:t>
      </w:r>
      <w:r w:rsidR="00C8153C">
        <w:t>ropes</w:t>
      </w:r>
      <w:r>
        <w:t xml:space="preserve"> from us.”</w:t>
      </w:r>
    </w:p>
    <w:p w14:paraId="703EA28B" w14:textId="77777777" w:rsidR="004D6164" w:rsidRDefault="004D6164">
      <w:pPr>
        <w:pStyle w:val="Poetry1"/>
      </w:pPr>
      <w:bookmarkStart w:id="285" w:name="_Hlk496711225"/>
      <w:r>
        <w:rPr>
          <w:vertAlign w:val="superscript"/>
        </w:rPr>
        <w:t>4</w:t>
      </w:r>
      <w:r w:rsidR="009A1534">
        <w:t>The one</w:t>
      </w:r>
      <w:r>
        <w:t xml:space="preserve"> who sits in the heavens laugh</w:t>
      </w:r>
      <w:r w:rsidR="00C03AC4">
        <w:t>s</w:t>
      </w:r>
      <w:r>
        <w:t>.</w:t>
      </w:r>
    </w:p>
    <w:p w14:paraId="2DEE94ED" w14:textId="77777777" w:rsidR="004D6164" w:rsidRDefault="004D6164">
      <w:pPr>
        <w:pStyle w:val="Poetry2"/>
      </w:pPr>
      <w:r>
        <w:t xml:space="preserve">The </w:t>
      </w:r>
      <w:bookmarkStart w:id="286" w:name="_Hlk496712188"/>
      <w:r w:rsidR="0074720B" w:rsidRPr="0074720B">
        <w:rPr>
          <w:sz w:val="16"/>
          <w:szCs w:val="16"/>
        </w:rPr>
        <w:t>LORD</w:t>
      </w:r>
      <w:r w:rsidR="009A1534">
        <w:rPr>
          <w:rStyle w:val="FootnoteReference"/>
        </w:rPr>
        <w:footnoteReference w:id="2417"/>
      </w:r>
      <w:bookmarkEnd w:id="286"/>
      <w:r>
        <w:t xml:space="preserve"> </w:t>
      </w:r>
      <w:r w:rsidR="00C03AC4">
        <w:t>scoffs at them</w:t>
      </w:r>
      <w:r>
        <w:t>.</w:t>
      </w:r>
      <w:bookmarkEnd w:id="285"/>
    </w:p>
    <w:p w14:paraId="34D40743" w14:textId="77777777" w:rsidR="004D6164" w:rsidRDefault="004D6164">
      <w:pPr>
        <w:pStyle w:val="Poetry1"/>
      </w:pPr>
      <w:r>
        <w:rPr>
          <w:vertAlign w:val="superscript"/>
        </w:rPr>
        <w:t>5</w:t>
      </w:r>
      <w:r>
        <w:t>Then he will speak to them in his anger,</w:t>
      </w:r>
    </w:p>
    <w:p w14:paraId="452773E6" w14:textId="77777777" w:rsidR="004D6164" w:rsidRDefault="004D6164">
      <w:pPr>
        <w:pStyle w:val="Poetry2"/>
      </w:pPr>
      <w:r>
        <w:t>and terrify them in his wrath:</w:t>
      </w:r>
    </w:p>
    <w:p w14:paraId="1596213D" w14:textId="77777777" w:rsidR="004D6164" w:rsidRDefault="004D6164">
      <w:pPr>
        <w:pStyle w:val="Poetry1"/>
      </w:pPr>
      <w:bookmarkStart w:id="287" w:name="_Hlk496713286"/>
      <w:r>
        <w:rPr>
          <w:vertAlign w:val="superscript"/>
        </w:rPr>
        <w:t>6</w:t>
      </w:r>
      <w:r>
        <w:t>“</w:t>
      </w:r>
      <w:r w:rsidR="003A4A4D">
        <w:t>But</w:t>
      </w:r>
      <w:r>
        <w:t xml:space="preserve"> I </w:t>
      </w:r>
      <w:r w:rsidR="003A4A4D">
        <w:t xml:space="preserve">myself </w:t>
      </w:r>
      <w:r>
        <w:t xml:space="preserve">have </w:t>
      </w:r>
      <w:r w:rsidR="003A4A4D">
        <w:t>installed</w:t>
      </w:r>
      <w:r>
        <w:t xml:space="preserve"> my king on Zion</w:t>
      </w:r>
      <w:r w:rsidR="003A4A4D">
        <w:t xml:space="preserve">, my </w:t>
      </w:r>
      <w:r w:rsidR="00BC5EF3">
        <w:t>holy mountain.</w:t>
      </w:r>
      <w:r>
        <w:t>”</w:t>
      </w:r>
      <w:bookmarkEnd w:id="287"/>
    </w:p>
    <w:p w14:paraId="3B85DD1A" w14:textId="77777777" w:rsidR="004D6164" w:rsidRDefault="004D6164">
      <w:pPr>
        <w:pStyle w:val="Poetry2"/>
      </w:pPr>
      <w:r>
        <w:rPr>
          <w:vertAlign w:val="superscript"/>
        </w:rPr>
        <w:t>7</w:t>
      </w:r>
      <w:r>
        <w:t>I will tell of the decree.</w:t>
      </w:r>
    </w:p>
    <w:p w14:paraId="19801447" w14:textId="77777777" w:rsidR="004D6164" w:rsidRDefault="004D6164">
      <w:pPr>
        <w:pStyle w:val="Poetry1"/>
      </w:pPr>
      <w:r>
        <w:t xml:space="preserve">The </w:t>
      </w:r>
      <w:r w:rsidR="00F170FA" w:rsidRPr="00F170FA">
        <w:rPr>
          <w:sz w:val="16"/>
          <w:szCs w:val="16"/>
        </w:rPr>
        <w:t>LORD</w:t>
      </w:r>
      <w:r>
        <w:t xml:space="preserve"> said to me, “You are my son.</w:t>
      </w:r>
    </w:p>
    <w:p w14:paraId="6196957F" w14:textId="77777777" w:rsidR="004D6164" w:rsidRDefault="004D6164">
      <w:pPr>
        <w:pStyle w:val="Poetry2"/>
      </w:pPr>
      <w:r>
        <w:t>Today I have become your father.</w:t>
      </w:r>
      <w:r w:rsidR="00123C45">
        <w:rPr>
          <w:rStyle w:val="FootnoteReference"/>
        </w:rPr>
        <w:footnoteReference w:id="2418"/>
      </w:r>
    </w:p>
    <w:p w14:paraId="68F221B2" w14:textId="77777777" w:rsidR="004D6164" w:rsidRDefault="004D6164">
      <w:pPr>
        <w:pStyle w:val="Poetry1"/>
      </w:pPr>
      <w:r>
        <w:rPr>
          <w:vertAlign w:val="superscript"/>
        </w:rPr>
        <w:t>8</w:t>
      </w:r>
      <w:r>
        <w:t xml:space="preserve">Ask of me, and I will give the nations </w:t>
      </w:r>
      <w:r w:rsidR="00DA6170">
        <w:t>as</w:t>
      </w:r>
      <w:r>
        <w:t xml:space="preserve"> your inheritance,</w:t>
      </w:r>
    </w:p>
    <w:p w14:paraId="2C038D78" w14:textId="77777777" w:rsidR="004D6164" w:rsidRDefault="00EB62BC">
      <w:pPr>
        <w:pStyle w:val="Poetry2"/>
      </w:pPr>
      <w:r>
        <w:t>a</w:t>
      </w:r>
      <w:r w:rsidR="0095029F">
        <w:t>nd the farthest parts of the earth</w:t>
      </w:r>
      <w:r w:rsidR="004D6164">
        <w:t xml:space="preserve"> for your possession.</w:t>
      </w:r>
    </w:p>
    <w:p w14:paraId="1F570C56" w14:textId="77777777" w:rsidR="004D6164" w:rsidRDefault="004D6164">
      <w:pPr>
        <w:pStyle w:val="Poetry1"/>
      </w:pPr>
      <w:r>
        <w:rPr>
          <w:vertAlign w:val="superscript"/>
        </w:rPr>
        <w:lastRenderedPageBreak/>
        <w:t>9</w:t>
      </w:r>
      <w:r>
        <w:t xml:space="preserve">You shall </w:t>
      </w:r>
      <w:r w:rsidR="00442C31">
        <w:t>rule</w:t>
      </w:r>
      <w:r w:rsidR="00442C31">
        <w:rPr>
          <w:rStyle w:val="FootnoteReference"/>
        </w:rPr>
        <w:footnoteReference w:id="2419"/>
      </w:r>
      <w:r>
        <w:t xml:space="preserve"> </w:t>
      </w:r>
      <w:r w:rsidR="00C05C9B">
        <w:t>them with an iron scepter</w:t>
      </w:r>
      <w:r>
        <w:t>.</w:t>
      </w:r>
    </w:p>
    <w:p w14:paraId="69810D9D" w14:textId="77777777" w:rsidR="004D6164" w:rsidRDefault="004D6164">
      <w:pPr>
        <w:pStyle w:val="Poetry2"/>
      </w:pPr>
      <w:r>
        <w:t>You shall dash them in pieces like a potter’s vessel.”</w:t>
      </w:r>
      <w:r w:rsidR="008935A0">
        <w:rPr>
          <w:rStyle w:val="FootnoteReference"/>
        </w:rPr>
        <w:footnoteReference w:id="2420"/>
      </w:r>
    </w:p>
    <w:p w14:paraId="16F44017" w14:textId="77777777" w:rsidR="004D6164" w:rsidRDefault="004D6164">
      <w:pPr>
        <w:pStyle w:val="Poetry1"/>
      </w:pPr>
      <w:r>
        <w:rPr>
          <w:vertAlign w:val="superscript"/>
        </w:rPr>
        <w:t>10</w:t>
      </w:r>
      <w:r>
        <w:t>Now therefore</w:t>
      </w:r>
      <w:r w:rsidR="00DA6170">
        <w:t>, you kings,</w:t>
      </w:r>
      <w:r>
        <w:t xml:space="preserve"> be wise</w:t>
      </w:r>
      <w:r w:rsidR="00D41CA0">
        <w:t>;</w:t>
      </w:r>
    </w:p>
    <w:p w14:paraId="334B7617" w14:textId="77777777" w:rsidR="004D6164" w:rsidRDefault="00D41CA0">
      <w:pPr>
        <w:pStyle w:val="Poetry2"/>
      </w:pPr>
      <w:r>
        <w:t>r</w:t>
      </w:r>
      <w:r w:rsidR="00B86975">
        <w:t>eceive correction</w:t>
      </w:r>
      <w:r w:rsidR="004D6164">
        <w:t>, you judges of the earth.</w:t>
      </w:r>
    </w:p>
    <w:p w14:paraId="70FE31FC" w14:textId="77777777" w:rsidR="004D6164" w:rsidRDefault="004D6164">
      <w:pPr>
        <w:pStyle w:val="Poetry1"/>
      </w:pPr>
      <w:r>
        <w:rPr>
          <w:vertAlign w:val="superscript"/>
        </w:rPr>
        <w:t>11</w:t>
      </w:r>
      <w:r>
        <w:t xml:space="preserve">Serve the </w:t>
      </w:r>
      <w:r w:rsidR="00F170FA" w:rsidRPr="00F170FA">
        <w:rPr>
          <w:sz w:val="16"/>
          <w:szCs w:val="16"/>
        </w:rPr>
        <w:t>LORD</w:t>
      </w:r>
      <w:r>
        <w:t xml:space="preserve"> with fear,</w:t>
      </w:r>
    </w:p>
    <w:p w14:paraId="62D08462" w14:textId="77777777" w:rsidR="004D6164" w:rsidRDefault="004D6164">
      <w:pPr>
        <w:pStyle w:val="Poetry2"/>
      </w:pPr>
      <w:r>
        <w:t>and rejoice with trembling.</w:t>
      </w:r>
    </w:p>
    <w:p w14:paraId="74739CE8" w14:textId="77777777" w:rsidR="004D6164" w:rsidRDefault="00B45031">
      <w:pPr>
        <w:pStyle w:val="Poetry1"/>
      </w:pPr>
      <w:r>
        <w:rPr>
          <w:vertAlign w:val="superscript"/>
        </w:rPr>
        <w:t>12</w:t>
      </w:r>
      <w:r>
        <w:t>Do homage in purity,</w:t>
      </w:r>
      <w:r>
        <w:rPr>
          <w:rStyle w:val="FootnoteReference"/>
        </w:rPr>
        <w:footnoteReference w:id="2421"/>
      </w:r>
      <w:r w:rsidR="004D6164">
        <w:t xml:space="preserve"> lest he be angry, and you perish in the way,</w:t>
      </w:r>
    </w:p>
    <w:p w14:paraId="12577369" w14:textId="77777777" w:rsidR="004D6164" w:rsidRDefault="004D6164">
      <w:pPr>
        <w:pStyle w:val="Poetry2"/>
      </w:pPr>
      <w:r>
        <w:t>for his wrath will soon be kindled.</w:t>
      </w:r>
    </w:p>
    <w:p w14:paraId="3FF331D3" w14:textId="77777777" w:rsidR="004D6164" w:rsidRDefault="00D37939">
      <w:pPr>
        <w:pStyle w:val="Poetry2"/>
      </w:pPr>
      <w:r>
        <w:t>Blessed are all those who take</w:t>
      </w:r>
      <w:r w:rsidR="0042342B">
        <w:t xml:space="preserve"> refuge in him</w:t>
      </w:r>
      <w:r w:rsidR="004D6164">
        <w:t>.</w:t>
      </w:r>
    </w:p>
    <w:p w14:paraId="6FCB4BB5" w14:textId="77777777" w:rsidR="00CD144D" w:rsidRDefault="00CD144D">
      <w:pPr>
        <w:pStyle w:val="Poetry2"/>
      </w:pPr>
    </w:p>
    <w:p w14:paraId="652459B6" w14:textId="77777777" w:rsidR="004D6164" w:rsidRDefault="00856CB8" w:rsidP="00856CB8">
      <w:pPr>
        <w:pStyle w:val="H1"/>
      </w:pPr>
      <w:bookmarkStart w:id="288" w:name="_Toc221564554"/>
      <w:bookmarkStart w:id="289" w:name="_Toc223798793"/>
      <w:r>
        <w:t>Psalm 3</w:t>
      </w:r>
      <w:bookmarkEnd w:id="288"/>
      <w:bookmarkEnd w:id="289"/>
    </w:p>
    <w:p w14:paraId="3E9277CE" w14:textId="77777777" w:rsidR="004D6164" w:rsidRDefault="004D6164">
      <w:pPr>
        <w:pStyle w:val="Psalmtitle"/>
        <w:jc w:val="left"/>
      </w:pPr>
      <w:r>
        <w:t>A Psalm by David, when he fled from Absalom his son.</w:t>
      </w:r>
    </w:p>
    <w:p w14:paraId="140AE7C4" w14:textId="77777777" w:rsidR="004D6164" w:rsidRDefault="004D6164">
      <w:pPr>
        <w:pStyle w:val="Poetry1"/>
      </w:pPr>
      <w:r>
        <w:rPr>
          <w:vertAlign w:val="superscript"/>
        </w:rPr>
        <w:t>1</w:t>
      </w:r>
      <w:r w:rsidR="00F170FA" w:rsidRPr="00F170FA">
        <w:rPr>
          <w:sz w:val="16"/>
          <w:szCs w:val="16"/>
        </w:rPr>
        <w:t>LORD</w:t>
      </w:r>
      <w:r>
        <w:t>, how my adversaries have increased</w:t>
      </w:r>
      <w:r w:rsidR="008A3D28">
        <w:t>.</w:t>
      </w:r>
    </w:p>
    <w:p w14:paraId="0169FA16" w14:textId="77777777" w:rsidR="004D6164" w:rsidRDefault="00824365">
      <w:pPr>
        <w:pStyle w:val="Poetry2"/>
      </w:pPr>
      <w:r>
        <w:t>Many rise up against me.</w:t>
      </w:r>
    </w:p>
    <w:p w14:paraId="59ABD417" w14:textId="77777777" w:rsidR="004D6164" w:rsidRDefault="004D6164">
      <w:pPr>
        <w:pStyle w:val="Poetry1"/>
      </w:pPr>
      <w:r>
        <w:rPr>
          <w:vertAlign w:val="superscript"/>
        </w:rPr>
        <w:t>2</w:t>
      </w:r>
      <w:r>
        <w:t>Many there are who say of my soul,</w:t>
      </w:r>
    </w:p>
    <w:p w14:paraId="2FF455BE" w14:textId="77777777" w:rsidR="004D6164" w:rsidRDefault="004D6164">
      <w:pPr>
        <w:pStyle w:val="Poetry2"/>
      </w:pPr>
      <w:r>
        <w:t>“</w:t>
      </w:r>
      <w:r w:rsidR="00824365">
        <w:t>There is no salvation for him in God</w:t>
      </w:r>
      <w:r>
        <w:t>.”</w:t>
      </w:r>
    </w:p>
    <w:p w14:paraId="4B8A21BB" w14:textId="77777777" w:rsidR="004D6164" w:rsidRDefault="004D6164">
      <w:pPr>
        <w:pStyle w:val="Poetry1"/>
        <w:jc w:val="right"/>
      </w:pPr>
      <w:r>
        <w:t>Selah.</w:t>
      </w:r>
    </w:p>
    <w:p w14:paraId="0D3CD642" w14:textId="77777777" w:rsidR="004D6164" w:rsidRDefault="004D6164">
      <w:pPr>
        <w:pStyle w:val="Poetry1"/>
      </w:pPr>
      <w:r>
        <w:rPr>
          <w:vertAlign w:val="superscript"/>
        </w:rPr>
        <w:t>3</w:t>
      </w:r>
      <w:r>
        <w:t xml:space="preserve">But you, </w:t>
      </w:r>
      <w:r w:rsidR="00F170FA" w:rsidRPr="00F170FA">
        <w:rPr>
          <w:sz w:val="16"/>
          <w:szCs w:val="16"/>
        </w:rPr>
        <w:t>LORD</w:t>
      </w:r>
      <w:r>
        <w:t>, are a shield around me,</w:t>
      </w:r>
    </w:p>
    <w:p w14:paraId="71F454DA" w14:textId="77777777" w:rsidR="004D6164" w:rsidRDefault="004D6164">
      <w:pPr>
        <w:pStyle w:val="Poetry2"/>
      </w:pPr>
      <w:r>
        <w:t>my glory, and the one who lifts up my head.</w:t>
      </w:r>
    </w:p>
    <w:p w14:paraId="456815D9" w14:textId="77777777" w:rsidR="004D6164" w:rsidRDefault="004D6164">
      <w:pPr>
        <w:pStyle w:val="Poetry1"/>
      </w:pPr>
      <w:r>
        <w:rPr>
          <w:vertAlign w:val="superscript"/>
        </w:rPr>
        <w:t>4</w:t>
      </w:r>
      <w:r>
        <w:t>I cr</w:t>
      </w:r>
      <w:r w:rsidR="00824365">
        <w:t>ied</w:t>
      </w:r>
      <w:r>
        <w:t xml:space="preserve"> </w:t>
      </w:r>
      <w:r w:rsidR="00824365">
        <w:t xml:space="preserve">out </w:t>
      </w:r>
      <w:r>
        <w:t xml:space="preserve">to the </w:t>
      </w:r>
      <w:r w:rsidR="00F170FA" w:rsidRPr="00F170FA">
        <w:rPr>
          <w:sz w:val="16"/>
          <w:szCs w:val="16"/>
        </w:rPr>
        <w:t>LORD</w:t>
      </w:r>
      <w:r>
        <w:t xml:space="preserve"> with my voice,</w:t>
      </w:r>
    </w:p>
    <w:p w14:paraId="451AF9FA" w14:textId="77777777" w:rsidR="004D6164" w:rsidRDefault="004D6164">
      <w:pPr>
        <w:pStyle w:val="Poetry2"/>
      </w:pPr>
      <w:r>
        <w:t>and he answer</w:t>
      </w:r>
      <w:r w:rsidR="00824365">
        <w:t>ed</w:t>
      </w:r>
      <w:r>
        <w:t xml:space="preserve"> me </w:t>
      </w:r>
      <w:r w:rsidR="00824365">
        <w:t>from</w:t>
      </w:r>
      <w:r>
        <w:t xml:space="preserve"> </w:t>
      </w:r>
      <w:r w:rsidR="009D5ADF">
        <w:t>his holy mountain.</w:t>
      </w:r>
    </w:p>
    <w:p w14:paraId="36F4C4FC" w14:textId="77777777" w:rsidR="004D6164" w:rsidRDefault="004D6164">
      <w:pPr>
        <w:pStyle w:val="Poetry1"/>
        <w:jc w:val="right"/>
      </w:pPr>
      <w:r>
        <w:t>Selah.</w:t>
      </w:r>
    </w:p>
    <w:p w14:paraId="6735D73A" w14:textId="77777777" w:rsidR="004D6164" w:rsidRDefault="004D6164">
      <w:pPr>
        <w:pStyle w:val="Poetry1"/>
      </w:pPr>
      <w:r>
        <w:rPr>
          <w:vertAlign w:val="superscript"/>
        </w:rPr>
        <w:t>5</w:t>
      </w:r>
      <w:r w:rsidR="00C04536">
        <w:t>I lay down and slept.</w:t>
      </w:r>
    </w:p>
    <w:p w14:paraId="178ECA8D" w14:textId="77777777" w:rsidR="004D6164" w:rsidRDefault="00C04536">
      <w:pPr>
        <w:pStyle w:val="Poetry2"/>
      </w:pPr>
      <w:r>
        <w:t xml:space="preserve">I awoke, </w:t>
      </w:r>
      <w:r w:rsidR="004D6164">
        <w:t xml:space="preserve">for the </w:t>
      </w:r>
      <w:r w:rsidR="00F170FA" w:rsidRPr="00F170FA">
        <w:rPr>
          <w:sz w:val="16"/>
          <w:szCs w:val="16"/>
        </w:rPr>
        <w:t>LORD</w:t>
      </w:r>
      <w:r w:rsidR="004D6164">
        <w:t xml:space="preserve"> sustains me.</w:t>
      </w:r>
    </w:p>
    <w:p w14:paraId="5BFD4E13" w14:textId="77777777" w:rsidR="004D6164" w:rsidRDefault="004D6164">
      <w:pPr>
        <w:pStyle w:val="Poetry1"/>
      </w:pPr>
      <w:r>
        <w:rPr>
          <w:vertAlign w:val="superscript"/>
        </w:rPr>
        <w:t>6</w:t>
      </w:r>
      <w:r>
        <w:t xml:space="preserve">I </w:t>
      </w:r>
      <w:r w:rsidR="00F96057">
        <w:t>am</w:t>
      </w:r>
      <w:r>
        <w:t xml:space="preserve"> not afraid of ten thousands of people</w:t>
      </w:r>
    </w:p>
    <w:p w14:paraId="1FA91A5A" w14:textId="77777777" w:rsidR="004D6164" w:rsidRDefault="004D6164">
      <w:pPr>
        <w:pStyle w:val="Poetry2"/>
      </w:pPr>
      <w:r>
        <w:t>who have set themselves against me on every side.</w:t>
      </w:r>
    </w:p>
    <w:p w14:paraId="3564B44E" w14:textId="77777777" w:rsidR="004D6164" w:rsidRDefault="004D6164">
      <w:pPr>
        <w:pStyle w:val="Poetry1"/>
      </w:pPr>
      <w:r>
        <w:rPr>
          <w:vertAlign w:val="superscript"/>
        </w:rPr>
        <w:t>7</w:t>
      </w:r>
      <w:r>
        <w:t xml:space="preserve">Arise, </w:t>
      </w:r>
      <w:r w:rsidR="00F170FA" w:rsidRPr="00F170FA">
        <w:rPr>
          <w:sz w:val="16"/>
          <w:szCs w:val="16"/>
        </w:rPr>
        <w:t>LORD</w:t>
      </w:r>
      <w:r w:rsidR="008A3D28">
        <w:t>.</w:t>
      </w:r>
    </w:p>
    <w:p w14:paraId="7365E45B" w14:textId="77777777" w:rsidR="004D6164" w:rsidRDefault="004D6164">
      <w:pPr>
        <w:pStyle w:val="Poetry2"/>
      </w:pPr>
      <w:r>
        <w:t>Save me, my God</w:t>
      </w:r>
      <w:r w:rsidR="008A3D28">
        <w:t>.</w:t>
      </w:r>
    </w:p>
    <w:p w14:paraId="26F676F7" w14:textId="77777777" w:rsidR="004D6164" w:rsidRDefault="004D6164">
      <w:pPr>
        <w:pStyle w:val="Poetry1"/>
      </w:pPr>
      <w:r>
        <w:t xml:space="preserve">For you </w:t>
      </w:r>
      <w:r w:rsidR="00C30E58">
        <w:t>slap</w:t>
      </w:r>
      <w:r>
        <w:t xml:space="preserve"> all my enemies </w:t>
      </w:r>
      <w:r w:rsidR="00C30E58">
        <w:t>i</w:t>
      </w:r>
      <w:r>
        <w:t xml:space="preserve">n the </w:t>
      </w:r>
      <w:r w:rsidR="00C30E58">
        <w:t>face</w:t>
      </w:r>
      <w:r>
        <w:t>.</w:t>
      </w:r>
    </w:p>
    <w:p w14:paraId="583E979A" w14:textId="77777777" w:rsidR="004D6164" w:rsidRDefault="004D6164">
      <w:pPr>
        <w:pStyle w:val="Poetry2"/>
      </w:pPr>
      <w:r>
        <w:t>You br</w:t>
      </w:r>
      <w:r w:rsidR="00C30E58">
        <w:t>ea</w:t>
      </w:r>
      <w:r>
        <w:t>k the teeth of the wicked.</w:t>
      </w:r>
    </w:p>
    <w:p w14:paraId="744ADFC9" w14:textId="77777777" w:rsidR="004D6164" w:rsidRDefault="004D6164">
      <w:pPr>
        <w:pStyle w:val="Poetry1"/>
      </w:pPr>
      <w:r>
        <w:rPr>
          <w:vertAlign w:val="superscript"/>
        </w:rPr>
        <w:t>8</w:t>
      </w:r>
      <w:r>
        <w:t xml:space="preserve">Salvation belongs to the </w:t>
      </w:r>
      <w:r w:rsidR="00F170FA" w:rsidRPr="00F170FA">
        <w:rPr>
          <w:sz w:val="16"/>
          <w:szCs w:val="16"/>
        </w:rPr>
        <w:t>LORD</w:t>
      </w:r>
      <w:r>
        <w:t>.</w:t>
      </w:r>
    </w:p>
    <w:p w14:paraId="777810FC" w14:textId="77777777" w:rsidR="004D6164" w:rsidRDefault="004D6164">
      <w:pPr>
        <w:pStyle w:val="Poetry2"/>
      </w:pPr>
      <w:r>
        <w:t xml:space="preserve">Your blessing </w:t>
      </w:r>
      <w:r w:rsidR="009D66C1">
        <w:t>is</w:t>
      </w:r>
      <w:r>
        <w:t xml:space="preserve"> </w:t>
      </w:r>
      <w:r w:rsidR="00721725">
        <w:t>up</w:t>
      </w:r>
      <w:r>
        <w:t>on your people.</w:t>
      </w:r>
    </w:p>
    <w:p w14:paraId="54309433" w14:textId="77777777" w:rsidR="004D6164" w:rsidRDefault="004D6164">
      <w:pPr>
        <w:pStyle w:val="Poetry1"/>
        <w:jc w:val="right"/>
      </w:pPr>
      <w:r>
        <w:t>Selah.</w:t>
      </w:r>
    </w:p>
    <w:p w14:paraId="66B23DB8" w14:textId="77777777" w:rsidR="004D6164" w:rsidRDefault="004D6164">
      <w:pPr>
        <w:pStyle w:val="Poetry1"/>
      </w:pPr>
    </w:p>
    <w:p w14:paraId="5EF6A9D6" w14:textId="77777777" w:rsidR="004D6164" w:rsidRDefault="00856CB8" w:rsidP="00856CB8">
      <w:pPr>
        <w:pStyle w:val="H1"/>
      </w:pPr>
      <w:bookmarkStart w:id="290" w:name="_Toc221564555"/>
      <w:bookmarkStart w:id="291" w:name="_Toc223798794"/>
      <w:r>
        <w:t>Psalm 4</w:t>
      </w:r>
      <w:bookmarkEnd w:id="290"/>
      <w:bookmarkEnd w:id="291"/>
    </w:p>
    <w:p w14:paraId="37DE6975" w14:textId="77777777" w:rsidR="004D6164" w:rsidRDefault="004D6164">
      <w:pPr>
        <w:pStyle w:val="Psalmtitle"/>
        <w:jc w:val="left"/>
      </w:pPr>
      <w:r>
        <w:t>For the Chief Musician; on stringed instruments. A Psalm by David.</w:t>
      </w:r>
    </w:p>
    <w:p w14:paraId="6A808ADD" w14:textId="77777777" w:rsidR="004D6164" w:rsidRDefault="004D6164">
      <w:pPr>
        <w:pStyle w:val="Poetry1"/>
      </w:pPr>
      <w:r>
        <w:rPr>
          <w:vertAlign w:val="superscript"/>
        </w:rPr>
        <w:t>1</w:t>
      </w:r>
      <w:r>
        <w:t>Answer me when I call, God of my righteousness.</w:t>
      </w:r>
    </w:p>
    <w:p w14:paraId="605C2690" w14:textId="77777777" w:rsidR="004D6164" w:rsidRDefault="00424915">
      <w:pPr>
        <w:pStyle w:val="Poetry2"/>
      </w:pPr>
      <w:r>
        <w:t>You set me free in my distress.</w:t>
      </w:r>
    </w:p>
    <w:p w14:paraId="4A4039D4" w14:textId="77777777" w:rsidR="004D6164" w:rsidRDefault="006752D9">
      <w:pPr>
        <w:pStyle w:val="Poetry2"/>
      </w:pPr>
      <w:r>
        <w:t>Be gracious to me and hear my prayer.</w:t>
      </w:r>
    </w:p>
    <w:p w14:paraId="1CF759DA" w14:textId="77777777" w:rsidR="004D6164" w:rsidRDefault="004D6164" w:rsidP="00935FC4">
      <w:pPr>
        <w:pStyle w:val="Poetry1"/>
      </w:pPr>
      <w:bookmarkStart w:id="292" w:name="_Hlk496876839"/>
      <w:r>
        <w:rPr>
          <w:vertAlign w:val="superscript"/>
        </w:rPr>
        <w:t>2</w:t>
      </w:r>
      <w:r w:rsidR="006752D9">
        <w:t>You sons of man, how</w:t>
      </w:r>
      <w:r>
        <w:t xml:space="preserve"> long </w:t>
      </w:r>
      <w:r w:rsidR="00935FC4">
        <w:t>will</w:t>
      </w:r>
      <w:r>
        <w:t xml:space="preserve"> </w:t>
      </w:r>
      <w:r w:rsidR="00196223">
        <w:t>you</w:t>
      </w:r>
      <w:r>
        <w:t xml:space="preserve"> </w:t>
      </w:r>
      <w:r w:rsidR="00196223">
        <w:t>shame my honor,</w:t>
      </w:r>
      <w:r w:rsidR="00935FC4">
        <w:t xml:space="preserve"> </w:t>
      </w:r>
      <w:r>
        <w:t xml:space="preserve">love </w:t>
      </w:r>
      <w:r w:rsidR="00935FC4">
        <w:t>what is worthless</w:t>
      </w:r>
      <w:r>
        <w:t xml:space="preserve">, </w:t>
      </w:r>
      <w:r w:rsidR="0082257A">
        <w:t>chase after</w:t>
      </w:r>
      <w:r>
        <w:t xml:space="preserve"> </w:t>
      </w:r>
      <w:r w:rsidR="00935FC4">
        <w:t>a lie</w:t>
      </w:r>
      <w:r>
        <w:t>?</w:t>
      </w:r>
      <w:bookmarkEnd w:id="292"/>
    </w:p>
    <w:p w14:paraId="583EBFE2" w14:textId="77777777" w:rsidR="004D6164" w:rsidRDefault="004D6164">
      <w:pPr>
        <w:pStyle w:val="Poetry1"/>
        <w:jc w:val="right"/>
      </w:pPr>
      <w:r>
        <w:lastRenderedPageBreak/>
        <w:t>Selah.</w:t>
      </w:r>
    </w:p>
    <w:p w14:paraId="7A542A13" w14:textId="77777777" w:rsidR="004D6164" w:rsidRDefault="004D6164">
      <w:pPr>
        <w:pStyle w:val="Poetry1"/>
      </w:pPr>
      <w:r>
        <w:rPr>
          <w:vertAlign w:val="superscript"/>
        </w:rPr>
        <w:t>3</w:t>
      </w:r>
      <w:r>
        <w:t xml:space="preserve">But know that the </w:t>
      </w:r>
      <w:r w:rsidR="00F170FA" w:rsidRPr="00F170FA">
        <w:rPr>
          <w:sz w:val="16"/>
          <w:szCs w:val="16"/>
        </w:rPr>
        <w:t>LORD</w:t>
      </w:r>
      <w:r>
        <w:t xml:space="preserve"> </w:t>
      </w:r>
      <w:r w:rsidR="00A62320">
        <w:t>works wonders</w:t>
      </w:r>
      <w:r w:rsidR="003C3AD0">
        <w:rPr>
          <w:rStyle w:val="FootnoteReference"/>
        </w:rPr>
        <w:footnoteReference w:id="2422"/>
      </w:r>
      <w:r w:rsidR="00A62320">
        <w:t xml:space="preserve"> </w:t>
      </w:r>
      <w:r w:rsidR="003B0388">
        <w:t>for his faithful one;</w:t>
      </w:r>
      <w:r w:rsidR="00DB1774">
        <w:rPr>
          <w:rStyle w:val="FootnoteReference"/>
        </w:rPr>
        <w:footnoteReference w:id="2423"/>
      </w:r>
    </w:p>
    <w:p w14:paraId="09DF071A" w14:textId="77777777" w:rsidR="004D6164" w:rsidRDefault="00A62320">
      <w:pPr>
        <w:pStyle w:val="Poetry2"/>
      </w:pPr>
      <w:r>
        <w:t>t</w:t>
      </w:r>
      <w:r w:rsidR="004D6164">
        <w:t xml:space="preserve">he </w:t>
      </w:r>
      <w:r w:rsidR="00F170FA" w:rsidRPr="00F170FA">
        <w:rPr>
          <w:sz w:val="16"/>
          <w:szCs w:val="16"/>
        </w:rPr>
        <w:t>LORD</w:t>
      </w:r>
      <w:r w:rsidR="004D6164">
        <w:t xml:space="preserve"> will hear when I call to him.</w:t>
      </w:r>
    </w:p>
    <w:p w14:paraId="4C202F03" w14:textId="77777777" w:rsidR="00AC5E8E" w:rsidRDefault="00AC5E8E" w:rsidP="00AC5E8E">
      <w:pPr>
        <w:pStyle w:val="Poetry1"/>
      </w:pPr>
      <w:r>
        <w:rPr>
          <w:vertAlign w:val="superscript"/>
        </w:rPr>
        <w:t>4</w:t>
      </w:r>
      <w:r>
        <w:t>Be angry, but do not sin.</w:t>
      </w:r>
      <w:r>
        <w:rPr>
          <w:rStyle w:val="FootnoteReference"/>
        </w:rPr>
        <w:footnoteReference w:id="2424"/>
      </w:r>
    </w:p>
    <w:p w14:paraId="09B85345" w14:textId="77777777" w:rsidR="00AC5E8E" w:rsidRDefault="00281B5B" w:rsidP="00AC5E8E">
      <w:pPr>
        <w:pStyle w:val="Poetry2"/>
      </w:pPr>
      <w:r>
        <w:t>Ponder in your heart</w:t>
      </w:r>
      <w:r w:rsidR="00AC5E8E">
        <w:t>, but</w:t>
      </w:r>
      <w:r w:rsidR="00AC5E8E">
        <w:rPr>
          <w:rStyle w:val="FootnoteReference"/>
        </w:rPr>
        <w:footnoteReference w:id="2425"/>
      </w:r>
      <w:r w:rsidR="00AC5E8E">
        <w:t xml:space="preserve"> be at rest on your bed.</w:t>
      </w:r>
      <w:r w:rsidR="00AC5E8E">
        <w:rPr>
          <w:rStyle w:val="FootnoteReference"/>
        </w:rPr>
        <w:footnoteReference w:id="2426"/>
      </w:r>
    </w:p>
    <w:p w14:paraId="7F5F34FC" w14:textId="77777777" w:rsidR="00AC5E8E" w:rsidRDefault="00AC5E8E" w:rsidP="00AC5E8E">
      <w:pPr>
        <w:pStyle w:val="Poetry1"/>
        <w:jc w:val="right"/>
      </w:pPr>
      <w:r>
        <w:t>Selah.</w:t>
      </w:r>
    </w:p>
    <w:p w14:paraId="0280AD39" w14:textId="77777777" w:rsidR="004D6164" w:rsidRDefault="004D6164">
      <w:pPr>
        <w:pStyle w:val="Poetry1"/>
        <w:jc w:val="right"/>
      </w:pPr>
    </w:p>
    <w:p w14:paraId="1D8218FC" w14:textId="77777777" w:rsidR="004D6164" w:rsidRDefault="004D6164">
      <w:pPr>
        <w:pStyle w:val="Poetry1"/>
      </w:pPr>
      <w:r>
        <w:rPr>
          <w:vertAlign w:val="superscript"/>
        </w:rPr>
        <w:t>5</w:t>
      </w:r>
      <w:r>
        <w:t>Offer the sacrifices of righteousness</w:t>
      </w:r>
      <w:r w:rsidR="001D1A8E">
        <w:t>,</w:t>
      </w:r>
    </w:p>
    <w:p w14:paraId="230534A6" w14:textId="77777777" w:rsidR="004D6164" w:rsidRDefault="001D1A8E">
      <w:pPr>
        <w:pStyle w:val="Poetry2"/>
      </w:pPr>
      <w:r>
        <w:t>and p</w:t>
      </w:r>
      <w:r w:rsidR="004D6164">
        <w:t xml:space="preserve">ut your trust in the </w:t>
      </w:r>
      <w:r w:rsidR="00F170FA" w:rsidRPr="00F170FA">
        <w:rPr>
          <w:sz w:val="16"/>
          <w:szCs w:val="16"/>
        </w:rPr>
        <w:t>LORD</w:t>
      </w:r>
      <w:r w:rsidR="004D6164">
        <w:t>.</w:t>
      </w:r>
    </w:p>
    <w:p w14:paraId="19C17828" w14:textId="77777777" w:rsidR="004D6164" w:rsidRDefault="004D6164">
      <w:pPr>
        <w:pStyle w:val="Poetry1"/>
      </w:pPr>
      <w:r>
        <w:rPr>
          <w:vertAlign w:val="superscript"/>
        </w:rPr>
        <w:t>6</w:t>
      </w:r>
      <w:r>
        <w:t>Many say, “Who will show us any good?”</w:t>
      </w:r>
    </w:p>
    <w:p w14:paraId="2E2B64AF" w14:textId="77777777" w:rsidR="004D6164" w:rsidRDefault="00F170FA">
      <w:pPr>
        <w:pStyle w:val="Poetry2"/>
      </w:pPr>
      <w:r w:rsidRPr="00F170FA">
        <w:rPr>
          <w:sz w:val="16"/>
          <w:szCs w:val="16"/>
        </w:rPr>
        <w:t>LORD</w:t>
      </w:r>
      <w:r w:rsidR="004D6164">
        <w:t xml:space="preserve">, </w:t>
      </w:r>
      <w:r w:rsidR="00221436">
        <w:t xml:space="preserve">lift up </w:t>
      </w:r>
      <w:r w:rsidR="004D6164">
        <w:t xml:space="preserve">the light of your face </w:t>
      </w:r>
      <w:r w:rsidR="00221436">
        <w:t>up</w:t>
      </w:r>
      <w:r w:rsidR="004D6164">
        <w:t>on us.</w:t>
      </w:r>
    </w:p>
    <w:p w14:paraId="51C2525C" w14:textId="77777777" w:rsidR="00D70C01" w:rsidRDefault="00D70C01" w:rsidP="00D70C01">
      <w:pPr>
        <w:pStyle w:val="Poetry1"/>
      </w:pPr>
      <w:r>
        <w:rPr>
          <w:vertAlign w:val="superscript"/>
        </w:rPr>
        <w:t>7</w:t>
      </w:r>
      <w:r>
        <w:t>You have put gladness in my heart,</w:t>
      </w:r>
    </w:p>
    <w:p w14:paraId="26DE6386" w14:textId="77777777" w:rsidR="004D6164" w:rsidRDefault="00D70C01" w:rsidP="00D70C01">
      <w:pPr>
        <w:pStyle w:val="Poetry2"/>
      </w:pPr>
      <w:r>
        <w:t>more than when their grain and wine and oil abound.</w:t>
      </w:r>
      <w:r>
        <w:rPr>
          <w:rStyle w:val="FootnoteReference"/>
        </w:rPr>
        <w:footnoteReference w:id="2427"/>
      </w:r>
    </w:p>
    <w:p w14:paraId="3C9CC5D3" w14:textId="77777777" w:rsidR="004D6164" w:rsidRDefault="004D6164">
      <w:pPr>
        <w:pStyle w:val="Poetry1"/>
      </w:pPr>
      <w:bookmarkStart w:id="293" w:name="_Hlk496878133"/>
      <w:r>
        <w:rPr>
          <w:vertAlign w:val="superscript"/>
        </w:rPr>
        <w:t>8</w:t>
      </w:r>
      <w:r>
        <w:t>In peace I will both lay myself down and sleep,</w:t>
      </w:r>
    </w:p>
    <w:p w14:paraId="655E07B1" w14:textId="77777777" w:rsidR="004D6164" w:rsidRDefault="004D6164">
      <w:pPr>
        <w:pStyle w:val="Poetry2"/>
      </w:pPr>
      <w:r>
        <w:t>for you</w:t>
      </w:r>
      <w:r w:rsidR="00E3152A">
        <w:t xml:space="preserve"> alone</w:t>
      </w:r>
      <w:r>
        <w:t xml:space="preserve">, </w:t>
      </w:r>
      <w:r w:rsidR="00F170FA" w:rsidRPr="00F170FA">
        <w:rPr>
          <w:sz w:val="16"/>
          <w:szCs w:val="16"/>
        </w:rPr>
        <w:t>LORD</w:t>
      </w:r>
      <w:r>
        <w:t>, make me live in safety.</w:t>
      </w:r>
      <w:bookmarkEnd w:id="293"/>
    </w:p>
    <w:p w14:paraId="6359FB8C" w14:textId="77777777" w:rsidR="00856CB8" w:rsidRDefault="00856CB8">
      <w:pPr>
        <w:pStyle w:val="Poetry2"/>
      </w:pPr>
    </w:p>
    <w:p w14:paraId="0E14196E" w14:textId="77777777" w:rsidR="004D6164" w:rsidRDefault="00856CB8" w:rsidP="00856CB8">
      <w:pPr>
        <w:pStyle w:val="H1"/>
      </w:pPr>
      <w:bookmarkStart w:id="294" w:name="_Toc221564556"/>
      <w:bookmarkStart w:id="295" w:name="_Toc223798795"/>
      <w:r>
        <w:t>Psalm 5</w:t>
      </w:r>
      <w:bookmarkEnd w:id="294"/>
      <w:bookmarkEnd w:id="295"/>
    </w:p>
    <w:p w14:paraId="34205632" w14:textId="77777777" w:rsidR="004D6164" w:rsidRDefault="004D6164">
      <w:pPr>
        <w:pStyle w:val="Psalmtitle"/>
        <w:jc w:val="left"/>
      </w:pPr>
      <w:r>
        <w:t>For the Chief Musician, with the flutes. A Psalm by David.</w:t>
      </w:r>
    </w:p>
    <w:p w14:paraId="57978FB5" w14:textId="77777777" w:rsidR="004D6164" w:rsidRDefault="004D6164">
      <w:pPr>
        <w:pStyle w:val="Poetry1"/>
      </w:pPr>
      <w:r>
        <w:rPr>
          <w:vertAlign w:val="superscript"/>
        </w:rPr>
        <w:t>1</w:t>
      </w:r>
      <w:r w:rsidR="00651F83">
        <w:t>Listen to my words,</w:t>
      </w:r>
      <w:r>
        <w:t xml:space="preserve"> </w:t>
      </w:r>
      <w:r w:rsidR="00F170FA" w:rsidRPr="00F170FA">
        <w:rPr>
          <w:sz w:val="16"/>
          <w:szCs w:val="16"/>
        </w:rPr>
        <w:t>LORD</w:t>
      </w:r>
      <w:r>
        <w:t>.</w:t>
      </w:r>
    </w:p>
    <w:p w14:paraId="6C7100E5" w14:textId="77777777" w:rsidR="004D6164" w:rsidRDefault="004D6164">
      <w:pPr>
        <w:pStyle w:val="Poetry2"/>
      </w:pPr>
      <w:r>
        <w:t>Consider my meditation.</w:t>
      </w:r>
    </w:p>
    <w:p w14:paraId="463C51D8" w14:textId="77777777" w:rsidR="004D6164" w:rsidRDefault="004D6164">
      <w:pPr>
        <w:pStyle w:val="Poetry1"/>
      </w:pPr>
      <w:r>
        <w:rPr>
          <w:vertAlign w:val="superscript"/>
        </w:rPr>
        <w:t>2</w:t>
      </w:r>
      <w:r w:rsidR="00651F83">
        <w:t>Give attention</w:t>
      </w:r>
      <w:r>
        <w:t xml:space="preserve"> to the voice of my cry, my King and my God;</w:t>
      </w:r>
    </w:p>
    <w:p w14:paraId="131CA0AA" w14:textId="77777777" w:rsidR="004D6164" w:rsidRDefault="004D6164">
      <w:pPr>
        <w:pStyle w:val="Poetry2"/>
      </w:pPr>
      <w:r>
        <w:t>for to you do I pray.</w:t>
      </w:r>
    </w:p>
    <w:p w14:paraId="4C4C6164" w14:textId="77777777" w:rsidR="004D6164" w:rsidRDefault="004D6164">
      <w:pPr>
        <w:pStyle w:val="Poetry1"/>
      </w:pPr>
      <w:r>
        <w:rPr>
          <w:vertAlign w:val="superscript"/>
        </w:rPr>
        <w:t>3</w:t>
      </w:r>
      <w:r w:rsidR="00F170FA" w:rsidRPr="00F170FA">
        <w:rPr>
          <w:sz w:val="16"/>
          <w:szCs w:val="16"/>
        </w:rPr>
        <w:t>LORD</w:t>
      </w:r>
      <w:r>
        <w:t>, in the morning you shall hear my voice.</w:t>
      </w:r>
    </w:p>
    <w:p w14:paraId="294105AF" w14:textId="77777777" w:rsidR="004D6164" w:rsidRDefault="004D6164">
      <w:pPr>
        <w:pStyle w:val="Poetry2"/>
      </w:pPr>
      <w:r>
        <w:t>In the morning I will lay my requests before you</w:t>
      </w:r>
      <w:r w:rsidR="007A078E">
        <w:t>,</w:t>
      </w:r>
      <w:r>
        <w:t xml:space="preserve"> and watch.</w:t>
      </w:r>
    </w:p>
    <w:p w14:paraId="3E83C192" w14:textId="77777777" w:rsidR="004D6164" w:rsidRDefault="004D6164">
      <w:pPr>
        <w:pStyle w:val="Poetry1"/>
      </w:pPr>
      <w:r>
        <w:rPr>
          <w:vertAlign w:val="superscript"/>
        </w:rPr>
        <w:t>4</w:t>
      </w:r>
      <w:r>
        <w:t xml:space="preserve">For you are not a God who </w:t>
      </w:r>
      <w:r w:rsidR="007A078E">
        <w:t>desires</w:t>
      </w:r>
      <w:r>
        <w:t xml:space="preserve"> wickedness.</w:t>
      </w:r>
    </w:p>
    <w:p w14:paraId="5FA5E451" w14:textId="77777777" w:rsidR="004D6164" w:rsidRDefault="004D6164">
      <w:pPr>
        <w:pStyle w:val="Poetry2"/>
      </w:pPr>
      <w:r>
        <w:t>Evil can’t live with you.</w:t>
      </w:r>
    </w:p>
    <w:p w14:paraId="7A34CEF0" w14:textId="77777777" w:rsidR="004D6164" w:rsidRDefault="004D6164">
      <w:pPr>
        <w:pStyle w:val="Poetry1"/>
      </w:pPr>
      <w:r>
        <w:rPr>
          <w:vertAlign w:val="superscript"/>
        </w:rPr>
        <w:t>5</w:t>
      </w:r>
      <w:r>
        <w:t>The arrogant shall not stand in your sight.</w:t>
      </w:r>
    </w:p>
    <w:p w14:paraId="56F3D362" w14:textId="77777777" w:rsidR="004D6164" w:rsidRDefault="004D6164">
      <w:pPr>
        <w:pStyle w:val="Poetry2"/>
      </w:pPr>
      <w:r>
        <w:t xml:space="preserve">You hate </w:t>
      </w:r>
      <w:r w:rsidR="00840AA4">
        <w:t>all evildoers.</w:t>
      </w:r>
    </w:p>
    <w:p w14:paraId="63013CBA" w14:textId="77777777" w:rsidR="004D6164" w:rsidRDefault="004D6164">
      <w:pPr>
        <w:pStyle w:val="Poetry1"/>
      </w:pPr>
      <w:r>
        <w:rPr>
          <w:vertAlign w:val="superscript"/>
        </w:rPr>
        <w:t>6</w:t>
      </w:r>
      <w:r>
        <w:t>You will destroy those who speak lies.</w:t>
      </w:r>
    </w:p>
    <w:p w14:paraId="41839B83" w14:textId="77777777" w:rsidR="004D6164" w:rsidRDefault="004D6164">
      <w:pPr>
        <w:pStyle w:val="Poetry2"/>
      </w:pPr>
      <w:r>
        <w:t xml:space="preserve">The </w:t>
      </w:r>
      <w:r w:rsidR="00F170FA" w:rsidRPr="00F170FA">
        <w:rPr>
          <w:sz w:val="16"/>
          <w:szCs w:val="16"/>
        </w:rPr>
        <w:t>LORD</w:t>
      </w:r>
      <w:r>
        <w:t xml:space="preserve"> </w:t>
      </w:r>
      <w:r w:rsidR="00AE3792">
        <w:t>despises a person of bloodshed and deceit.</w:t>
      </w:r>
    </w:p>
    <w:p w14:paraId="70F1D8AA" w14:textId="77777777" w:rsidR="004D6164" w:rsidRDefault="004D6164">
      <w:pPr>
        <w:pStyle w:val="Poetry1"/>
      </w:pPr>
      <w:r>
        <w:rPr>
          <w:vertAlign w:val="superscript"/>
        </w:rPr>
        <w:t>7</w:t>
      </w:r>
      <w:r>
        <w:t xml:space="preserve">But as for me, in the abundance of your loving kindness </w:t>
      </w:r>
      <w:r w:rsidR="00BC673E">
        <w:t>I will enter into your house.</w:t>
      </w:r>
    </w:p>
    <w:p w14:paraId="0911D711" w14:textId="77777777" w:rsidR="004D6164" w:rsidRDefault="004D6164">
      <w:pPr>
        <w:pStyle w:val="Poetry2"/>
      </w:pPr>
      <w:r>
        <w:t>I will bow toward your holy temple in reverence of you.</w:t>
      </w:r>
    </w:p>
    <w:p w14:paraId="0C744A78" w14:textId="77777777" w:rsidR="004D6164" w:rsidRDefault="004D6164">
      <w:pPr>
        <w:pStyle w:val="Poetry1"/>
      </w:pPr>
      <w:r>
        <w:rPr>
          <w:vertAlign w:val="superscript"/>
        </w:rPr>
        <w:t>8</w:t>
      </w:r>
      <w:r>
        <w:t xml:space="preserve">Lead me, </w:t>
      </w:r>
      <w:r w:rsidR="00F170FA" w:rsidRPr="00F170FA">
        <w:rPr>
          <w:sz w:val="16"/>
          <w:szCs w:val="16"/>
        </w:rPr>
        <w:t>LORD</w:t>
      </w:r>
      <w:r>
        <w:t>, in your righteousness because of my enemies.</w:t>
      </w:r>
    </w:p>
    <w:p w14:paraId="6459A646" w14:textId="77777777" w:rsidR="004D6164" w:rsidRDefault="00B327C5">
      <w:pPr>
        <w:pStyle w:val="Poetry2"/>
      </w:pPr>
      <w:r>
        <w:t>Make your way straight before me.</w:t>
      </w:r>
    </w:p>
    <w:p w14:paraId="5E4CAC9C" w14:textId="77777777" w:rsidR="004D6164" w:rsidRDefault="004D6164">
      <w:pPr>
        <w:pStyle w:val="Poetry1"/>
      </w:pPr>
      <w:r>
        <w:rPr>
          <w:vertAlign w:val="superscript"/>
        </w:rPr>
        <w:t>9</w:t>
      </w:r>
      <w:r w:rsidR="00F435FC">
        <w:t>For there is nothing reliable in their</w:t>
      </w:r>
      <w:r w:rsidR="00F435FC">
        <w:rPr>
          <w:rStyle w:val="FootnoteReference"/>
        </w:rPr>
        <w:footnoteReference w:id="2428"/>
      </w:r>
      <w:r w:rsidR="00F435FC">
        <w:t xml:space="preserve"> mouth</w:t>
      </w:r>
      <w:r>
        <w:t>.</w:t>
      </w:r>
    </w:p>
    <w:p w14:paraId="3E86CD11" w14:textId="77777777" w:rsidR="004D6164" w:rsidRDefault="004D6164">
      <w:pPr>
        <w:pStyle w:val="Poetry2"/>
      </w:pPr>
      <w:r>
        <w:t>Their heart is destruction.</w:t>
      </w:r>
    </w:p>
    <w:p w14:paraId="5475CA55" w14:textId="77777777" w:rsidR="004D6164" w:rsidRDefault="004D6164">
      <w:pPr>
        <w:pStyle w:val="Poetry2"/>
      </w:pPr>
      <w:r>
        <w:t>Their throat is an open tomb</w:t>
      </w:r>
      <w:r w:rsidR="00565F0A">
        <w:t>;</w:t>
      </w:r>
    </w:p>
    <w:p w14:paraId="45E011D2" w14:textId="77777777" w:rsidR="004D6164" w:rsidRDefault="00FD72D9">
      <w:pPr>
        <w:pStyle w:val="Poetry2"/>
      </w:pPr>
      <w:r>
        <w:lastRenderedPageBreak/>
        <w:t>with their tongue</w:t>
      </w:r>
      <w:r w:rsidR="00031F14">
        <w:t>s they flatter.</w:t>
      </w:r>
      <w:r w:rsidR="00031F14">
        <w:rPr>
          <w:rStyle w:val="FootnoteReference"/>
        </w:rPr>
        <w:footnoteReference w:id="2429"/>
      </w:r>
    </w:p>
    <w:p w14:paraId="40187131" w14:textId="77777777" w:rsidR="004D6164" w:rsidRDefault="004D6164">
      <w:pPr>
        <w:pStyle w:val="Poetry1"/>
      </w:pPr>
      <w:r>
        <w:rPr>
          <w:vertAlign w:val="superscript"/>
        </w:rPr>
        <w:t>10</w:t>
      </w:r>
      <w:r>
        <w:t>Hold them guilty, God.</w:t>
      </w:r>
    </w:p>
    <w:p w14:paraId="04BB3EB8" w14:textId="77777777" w:rsidR="004D6164" w:rsidRDefault="004D6164">
      <w:pPr>
        <w:pStyle w:val="Poetry2"/>
      </w:pPr>
      <w:r>
        <w:t>Let them fall by their own counsels</w:t>
      </w:r>
      <w:r w:rsidR="005D3080">
        <w:t>.</w:t>
      </w:r>
    </w:p>
    <w:p w14:paraId="1E61CB1F" w14:textId="77777777" w:rsidR="004D6164" w:rsidRDefault="00497249">
      <w:pPr>
        <w:pStyle w:val="Poetry1"/>
      </w:pPr>
      <w:r>
        <w:t>Cast them out because of the multitude</w:t>
      </w:r>
      <w:r w:rsidR="004D6164">
        <w:t xml:space="preserve"> of their transgressions,</w:t>
      </w:r>
    </w:p>
    <w:p w14:paraId="28BA3988" w14:textId="77777777" w:rsidR="004D6164" w:rsidRDefault="004D6164">
      <w:pPr>
        <w:pStyle w:val="Poetry2"/>
      </w:pPr>
      <w:r>
        <w:t>for they have rebelled against you.</w:t>
      </w:r>
    </w:p>
    <w:p w14:paraId="0B3DE502" w14:textId="77777777" w:rsidR="004D6164" w:rsidRDefault="004D6164">
      <w:pPr>
        <w:pStyle w:val="Poetry1"/>
      </w:pPr>
      <w:r>
        <w:rPr>
          <w:vertAlign w:val="superscript"/>
        </w:rPr>
        <w:t>11</w:t>
      </w:r>
      <w:r>
        <w:t>But let all those who take refuge in you rejoice</w:t>
      </w:r>
      <w:r w:rsidR="005D3080">
        <w:t>.</w:t>
      </w:r>
    </w:p>
    <w:p w14:paraId="608745F5" w14:textId="77777777" w:rsidR="004D6164" w:rsidRDefault="004D6164">
      <w:pPr>
        <w:pStyle w:val="Poetry2"/>
      </w:pPr>
      <w:r>
        <w:t>Let them always shout for joy, because you defen</w:t>
      </w:r>
      <w:r w:rsidR="00513736">
        <w:t>d them.</w:t>
      </w:r>
    </w:p>
    <w:p w14:paraId="4093A5BD" w14:textId="77777777" w:rsidR="004D6164" w:rsidRDefault="00513736">
      <w:pPr>
        <w:pStyle w:val="Poetry1"/>
      </w:pPr>
      <w:r>
        <w:t>And let those who love</w:t>
      </w:r>
      <w:r w:rsidR="004D6164">
        <w:t xml:space="preserve"> your name be joyful in you.</w:t>
      </w:r>
    </w:p>
    <w:p w14:paraId="7B4A266A" w14:textId="77777777" w:rsidR="004D6164" w:rsidRDefault="004D6164" w:rsidP="00D81408">
      <w:pPr>
        <w:pStyle w:val="Poetry2"/>
        <w:ind w:hanging="864"/>
      </w:pPr>
      <w:r>
        <w:rPr>
          <w:vertAlign w:val="superscript"/>
        </w:rPr>
        <w:t>12</w:t>
      </w:r>
      <w:r>
        <w:t>For you bless the righteous</w:t>
      </w:r>
      <w:r w:rsidR="00D81408">
        <w:t xml:space="preserve">, </w:t>
      </w:r>
      <w:r w:rsidR="00F170FA" w:rsidRPr="00F170FA">
        <w:rPr>
          <w:sz w:val="16"/>
          <w:szCs w:val="16"/>
        </w:rPr>
        <w:t>LORD</w:t>
      </w:r>
      <w:r w:rsidR="00D81408">
        <w:rPr>
          <w:sz w:val="16"/>
          <w:szCs w:val="16"/>
        </w:rPr>
        <w:t>.</w:t>
      </w:r>
      <w:r>
        <w:t xml:space="preserve"> </w:t>
      </w:r>
      <w:r w:rsidR="00D81408">
        <w:t>Y</w:t>
      </w:r>
      <w:r>
        <w:t xml:space="preserve">ou surround him with favor </w:t>
      </w:r>
      <w:r w:rsidR="00D81408">
        <w:t>like</w:t>
      </w:r>
      <w:r>
        <w:t xml:space="preserve"> a shield.</w:t>
      </w:r>
    </w:p>
    <w:p w14:paraId="66B099C8" w14:textId="77777777" w:rsidR="0059586B" w:rsidRPr="0059586B" w:rsidRDefault="0059586B" w:rsidP="0059586B">
      <w:pPr>
        <w:pStyle w:val="Poetry2"/>
      </w:pPr>
    </w:p>
    <w:p w14:paraId="20086F71" w14:textId="77777777" w:rsidR="0059586B" w:rsidRPr="0059586B" w:rsidRDefault="0059586B" w:rsidP="0059586B">
      <w:pPr>
        <w:pStyle w:val="H1"/>
      </w:pPr>
      <w:bookmarkStart w:id="296" w:name="_Toc221564557"/>
      <w:bookmarkStart w:id="297" w:name="_Toc223798796"/>
      <w:r w:rsidRPr="0059586B">
        <w:t xml:space="preserve">Psalm </w:t>
      </w:r>
      <w:r>
        <w:t>6</w:t>
      </w:r>
      <w:bookmarkEnd w:id="296"/>
      <w:bookmarkEnd w:id="297"/>
    </w:p>
    <w:p w14:paraId="7EA7F719" w14:textId="77777777" w:rsidR="004D6164" w:rsidRDefault="004D6164">
      <w:pPr>
        <w:pStyle w:val="Psalmtitle"/>
        <w:jc w:val="left"/>
      </w:pPr>
      <w:r>
        <w:t>For the Chief Musician; on stringed instruments, upon the eight-stringed lyre. A Psalm by David.</w:t>
      </w:r>
    </w:p>
    <w:p w14:paraId="0CBF6B01" w14:textId="77777777" w:rsidR="004D6164" w:rsidRDefault="004D6164">
      <w:pPr>
        <w:pStyle w:val="Poetry1"/>
      </w:pPr>
      <w:r>
        <w:rPr>
          <w:vertAlign w:val="superscript"/>
        </w:rPr>
        <w:t>1</w:t>
      </w:r>
      <w:r w:rsidR="00F170FA" w:rsidRPr="00F170FA">
        <w:rPr>
          <w:sz w:val="16"/>
          <w:szCs w:val="16"/>
        </w:rPr>
        <w:t>LORD</w:t>
      </w:r>
      <w:r>
        <w:t xml:space="preserve">, </w:t>
      </w:r>
      <w:r w:rsidR="00613E0E">
        <w:t>do not</w:t>
      </w:r>
      <w:r>
        <w:t xml:space="preserve"> rebuke me in your anger,</w:t>
      </w:r>
    </w:p>
    <w:p w14:paraId="2678AEA7" w14:textId="77777777" w:rsidR="004D6164" w:rsidRDefault="004D6164">
      <w:pPr>
        <w:pStyle w:val="Poetry2"/>
      </w:pPr>
      <w:r>
        <w:t>neither discipline me in your wrath.</w:t>
      </w:r>
    </w:p>
    <w:p w14:paraId="7ED0F35D" w14:textId="77777777" w:rsidR="004D6164" w:rsidRDefault="004D6164">
      <w:pPr>
        <w:pStyle w:val="Poetry1"/>
      </w:pPr>
      <w:r>
        <w:rPr>
          <w:vertAlign w:val="superscript"/>
        </w:rPr>
        <w:t>2</w:t>
      </w:r>
      <w:r w:rsidR="00FA7FDA">
        <w:t xml:space="preserve">Be gracious to </w:t>
      </w:r>
      <w:r>
        <w:t xml:space="preserve">me, </w:t>
      </w:r>
      <w:r w:rsidR="00F170FA" w:rsidRPr="00F170FA">
        <w:rPr>
          <w:sz w:val="16"/>
          <w:szCs w:val="16"/>
        </w:rPr>
        <w:t>LORD</w:t>
      </w:r>
      <w:r>
        <w:t>, for I am f</w:t>
      </w:r>
      <w:r w:rsidR="00FA7FDA">
        <w:t>rail</w:t>
      </w:r>
      <w:r>
        <w:t>.</w:t>
      </w:r>
    </w:p>
    <w:p w14:paraId="3115278E" w14:textId="77777777" w:rsidR="004D6164" w:rsidRDefault="00F170FA">
      <w:pPr>
        <w:pStyle w:val="Poetry2"/>
      </w:pPr>
      <w:r w:rsidRPr="00F170FA">
        <w:rPr>
          <w:sz w:val="16"/>
          <w:szCs w:val="16"/>
        </w:rPr>
        <w:t>LORD</w:t>
      </w:r>
      <w:r w:rsidR="004D6164">
        <w:t xml:space="preserve">, heal me, for my bones are </w:t>
      </w:r>
      <w:r w:rsidR="000E6961">
        <w:t>trembling</w:t>
      </w:r>
      <w:r w:rsidR="004D6164">
        <w:t>.</w:t>
      </w:r>
    </w:p>
    <w:p w14:paraId="139B344D" w14:textId="77777777" w:rsidR="004D6164" w:rsidRDefault="004D6164">
      <w:pPr>
        <w:pStyle w:val="Poetry1"/>
      </w:pPr>
      <w:bookmarkStart w:id="298" w:name="_Hlk497574868"/>
      <w:r>
        <w:rPr>
          <w:vertAlign w:val="superscript"/>
        </w:rPr>
        <w:t>3</w:t>
      </w:r>
      <w:r w:rsidR="002C4707">
        <w:t>And my soul is greatly troubled.</w:t>
      </w:r>
      <w:bookmarkEnd w:id="298"/>
    </w:p>
    <w:p w14:paraId="44322CEA" w14:textId="77777777" w:rsidR="004D6164" w:rsidRDefault="004D6164">
      <w:pPr>
        <w:pStyle w:val="Poetry2"/>
      </w:pPr>
      <w:r>
        <w:t xml:space="preserve">But you, </w:t>
      </w:r>
      <w:r w:rsidR="00F170FA" w:rsidRPr="00F170FA">
        <w:rPr>
          <w:sz w:val="16"/>
          <w:szCs w:val="16"/>
        </w:rPr>
        <w:t>LORD</w:t>
      </w:r>
      <w:r w:rsidR="002C4707">
        <w:rPr>
          <w:sz w:val="16"/>
          <w:szCs w:val="16"/>
        </w:rPr>
        <w:t xml:space="preserve">, </w:t>
      </w:r>
      <w:r>
        <w:t>how long?</w:t>
      </w:r>
    </w:p>
    <w:p w14:paraId="53F1D6A9" w14:textId="77777777" w:rsidR="004D6164" w:rsidRDefault="004D6164">
      <w:pPr>
        <w:pStyle w:val="Poetry1"/>
      </w:pPr>
      <w:bookmarkStart w:id="299" w:name="_Hlk497577320"/>
      <w:r>
        <w:rPr>
          <w:vertAlign w:val="superscript"/>
        </w:rPr>
        <w:t>4</w:t>
      </w:r>
      <w:r>
        <w:t xml:space="preserve">Return, </w:t>
      </w:r>
      <w:r w:rsidR="00F170FA" w:rsidRPr="00F170FA">
        <w:rPr>
          <w:sz w:val="16"/>
          <w:szCs w:val="16"/>
        </w:rPr>
        <w:t>LORD</w:t>
      </w:r>
      <w:r>
        <w:t>. Deliver my soul</w:t>
      </w:r>
      <w:r w:rsidR="009431E7">
        <w:t>.</w:t>
      </w:r>
    </w:p>
    <w:p w14:paraId="7FC5006F" w14:textId="77777777" w:rsidR="004D6164" w:rsidRDefault="009431E7">
      <w:pPr>
        <w:pStyle w:val="Poetry2"/>
      </w:pPr>
      <w:r>
        <w:t>S</w:t>
      </w:r>
      <w:r w:rsidR="004D6164">
        <w:t xml:space="preserve">ave me </w:t>
      </w:r>
      <w:r>
        <w:t>because of</w:t>
      </w:r>
      <w:r w:rsidR="004D6164">
        <w:t xml:space="preserve"> your lovingkindness.</w:t>
      </w:r>
      <w:bookmarkEnd w:id="299"/>
    </w:p>
    <w:p w14:paraId="43AEA9DF" w14:textId="77777777" w:rsidR="004D6164" w:rsidRDefault="004D6164">
      <w:pPr>
        <w:pStyle w:val="Poetry1"/>
      </w:pPr>
      <w:r>
        <w:rPr>
          <w:vertAlign w:val="superscript"/>
        </w:rPr>
        <w:t>5</w:t>
      </w:r>
      <w:r>
        <w:t>For in death there is no memory of you.</w:t>
      </w:r>
    </w:p>
    <w:p w14:paraId="1EB79A1E" w14:textId="77777777" w:rsidR="004D6164" w:rsidRDefault="004D6164">
      <w:pPr>
        <w:pStyle w:val="Poetry2"/>
      </w:pPr>
      <w:r>
        <w:t>In Sheol, who shall give you thanks?</w:t>
      </w:r>
    </w:p>
    <w:p w14:paraId="04A03D08" w14:textId="77777777" w:rsidR="004D6164" w:rsidRDefault="004D6164">
      <w:pPr>
        <w:pStyle w:val="Poetry1"/>
      </w:pPr>
      <w:r>
        <w:rPr>
          <w:vertAlign w:val="superscript"/>
        </w:rPr>
        <w:t>6</w:t>
      </w:r>
      <w:r>
        <w:t>I am weary with my groaning.</w:t>
      </w:r>
    </w:p>
    <w:p w14:paraId="1251FE00" w14:textId="77777777" w:rsidR="004D6164" w:rsidRDefault="004D6164">
      <w:pPr>
        <w:pStyle w:val="Poetry2"/>
      </w:pPr>
      <w:r>
        <w:t xml:space="preserve">Every night I </w:t>
      </w:r>
      <w:r w:rsidR="007644EA">
        <w:t>drench</w:t>
      </w:r>
      <w:r>
        <w:t xml:space="preserve"> my bed</w:t>
      </w:r>
      <w:r w:rsidR="007644EA">
        <w:t>;</w:t>
      </w:r>
    </w:p>
    <w:p w14:paraId="6E8A1246" w14:textId="77777777" w:rsidR="004D6164" w:rsidRDefault="004D6164">
      <w:pPr>
        <w:pStyle w:val="Poetry2"/>
      </w:pPr>
      <w:r>
        <w:t xml:space="preserve">I </w:t>
      </w:r>
      <w:r w:rsidR="007644EA">
        <w:t>melt</w:t>
      </w:r>
      <w:r>
        <w:t xml:space="preserve"> my couch with my tears.</w:t>
      </w:r>
    </w:p>
    <w:p w14:paraId="41EC042F" w14:textId="77777777" w:rsidR="004D6164" w:rsidRDefault="004D6164">
      <w:pPr>
        <w:pStyle w:val="Poetry1"/>
      </w:pPr>
      <w:r>
        <w:rPr>
          <w:vertAlign w:val="superscript"/>
        </w:rPr>
        <w:t>7</w:t>
      </w:r>
      <w:r>
        <w:t>My eye wastes away because of grief.</w:t>
      </w:r>
    </w:p>
    <w:p w14:paraId="1669698D" w14:textId="77777777" w:rsidR="004D6164" w:rsidRDefault="004D6164">
      <w:pPr>
        <w:pStyle w:val="Poetry2"/>
      </w:pPr>
      <w:r>
        <w:t>It grows old because of all my adversaries.</w:t>
      </w:r>
    </w:p>
    <w:p w14:paraId="6502FDF8" w14:textId="77777777" w:rsidR="004D6164" w:rsidRDefault="004D6164">
      <w:pPr>
        <w:pStyle w:val="Poetry1"/>
      </w:pPr>
      <w:r>
        <w:rPr>
          <w:vertAlign w:val="superscript"/>
        </w:rPr>
        <w:t>8</w:t>
      </w:r>
      <w:r>
        <w:t>Depart from me, all you workers of iniquity,</w:t>
      </w:r>
    </w:p>
    <w:p w14:paraId="3ED5F254" w14:textId="77777777" w:rsidR="004D6164" w:rsidRDefault="004D6164">
      <w:pPr>
        <w:pStyle w:val="Poetry2"/>
      </w:pPr>
      <w:r>
        <w:t xml:space="preserve">for the </w:t>
      </w:r>
      <w:r w:rsidR="00F170FA" w:rsidRPr="00F170FA">
        <w:rPr>
          <w:sz w:val="16"/>
          <w:szCs w:val="16"/>
        </w:rPr>
        <w:t>LORD</w:t>
      </w:r>
      <w:r>
        <w:t xml:space="preserve"> </w:t>
      </w:r>
      <w:r w:rsidR="0065505E">
        <w:t>has heard the sound of my weeping.</w:t>
      </w:r>
    </w:p>
    <w:p w14:paraId="30BE5530" w14:textId="77777777" w:rsidR="004D6164" w:rsidRDefault="004D6164">
      <w:pPr>
        <w:pStyle w:val="Poetry1"/>
      </w:pPr>
      <w:r>
        <w:rPr>
          <w:vertAlign w:val="superscript"/>
        </w:rPr>
        <w:t>9</w:t>
      </w:r>
      <w:r>
        <w:t xml:space="preserve">The </w:t>
      </w:r>
      <w:r w:rsidR="00F170FA" w:rsidRPr="00F170FA">
        <w:rPr>
          <w:sz w:val="16"/>
          <w:szCs w:val="16"/>
        </w:rPr>
        <w:t>LORD</w:t>
      </w:r>
      <w:r>
        <w:t xml:space="preserve"> has heard my </w:t>
      </w:r>
      <w:r w:rsidR="0065505E">
        <w:t>plea</w:t>
      </w:r>
      <w:r>
        <w:t>.</w:t>
      </w:r>
    </w:p>
    <w:p w14:paraId="10D6CFA8" w14:textId="77777777" w:rsidR="004D6164" w:rsidRDefault="004D6164">
      <w:pPr>
        <w:pStyle w:val="Poetry2"/>
      </w:pPr>
      <w:r>
        <w:t xml:space="preserve">The </w:t>
      </w:r>
      <w:r w:rsidR="00F170FA" w:rsidRPr="00F170FA">
        <w:rPr>
          <w:sz w:val="16"/>
          <w:szCs w:val="16"/>
        </w:rPr>
        <w:t>LORD</w:t>
      </w:r>
      <w:r>
        <w:t xml:space="preserve"> </w:t>
      </w:r>
      <w:r w:rsidR="0065505E">
        <w:t xml:space="preserve">has </w:t>
      </w:r>
      <w:r>
        <w:t>accept</w:t>
      </w:r>
      <w:r w:rsidR="0065505E">
        <w:t>ed</w:t>
      </w:r>
      <w:r>
        <w:t xml:space="preserve"> my prayer.</w:t>
      </w:r>
    </w:p>
    <w:p w14:paraId="66BB23D0" w14:textId="77777777" w:rsidR="002E10F9" w:rsidRDefault="002E10F9" w:rsidP="002E10F9">
      <w:pPr>
        <w:pStyle w:val="Poetry1"/>
      </w:pPr>
      <w:r>
        <w:rPr>
          <w:vertAlign w:val="superscript"/>
        </w:rPr>
        <w:t>10</w:t>
      </w:r>
      <w:r>
        <w:t>May all my enemies be ashamed and greatly terrified.</w:t>
      </w:r>
    </w:p>
    <w:p w14:paraId="59EB7963" w14:textId="3459C2C5" w:rsidR="004D6164" w:rsidRDefault="002E10F9" w:rsidP="002E10F9">
      <w:pPr>
        <w:pStyle w:val="Poetry2"/>
      </w:pPr>
      <w:r>
        <w:t>May they turn back, suddenly ashamed.</w:t>
      </w:r>
    </w:p>
    <w:p w14:paraId="399CA388" w14:textId="77777777" w:rsidR="0059586B" w:rsidRDefault="0059586B">
      <w:pPr>
        <w:pStyle w:val="Poetry2"/>
      </w:pPr>
    </w:p>
    <w:p w14:paraId="493A66B5" w14:textId="77777777" w:rsidR="0059586B" w:rsidRDefault="0059586B" w:rsidP="0059586B">
      <w:pPr>
        <w:pStyle w:val="H1"/>
      </w:pPr>
      <w:bookmarkStart w:id="300" w:name="_Toc221564558"/>
      <w:bookmarkStart w:id="301" w:name="_Toc223798797"/>
      <w:r>
        <w:t>Psalm 7</w:t>
      </w:r>
      <w:bookmarkEnd w:id="300"/>
      <w:bookmarkEnd w:id="301"/>
    </w:p>
    <w:p w14:paraId="60830079" w14:textId="77777777" w:rsidR="004D6164" w:rsidRDefault="004D6164">
      <w:pPr>
        <w:pStyle w:val="Psalmtitle"/>
        <w:jc w:val="left"/>
      </w:pPr>
      <w:r>
        <w:t xml:space="preserve">A meditation by David, which he sang to the </w:t>
      </w:r>
      <w:r w:rsidR="00F170FA" w:rsidRPr="00F170FA">
        <w:rPr>
          <w:sz w:val="16"/>
          <w:szCs w:val="16"/>
        </w:rPr>
        <w:t>LORD</w:t>
      </w:r>
      <w:r>
        <w:t xml:space="preserve">, concerning the words of </w:t>
      </w:r>
      <w:smartTag w:uri="urn:schemas-microsoft-com:office:smarttags" w:element="country-region">
        <w:smartTag w:uri="urn:schemas-microsoft-com:office:smarttags" w:element="place">
          <w:r>
            <w:t>Cush</w:t>
          </w:r>
        </w:smartTag>
      </w:smartTag>
      <w:r>
        <w:t>, the Benjamite.</w:t>
      </w:r>
    </w:p>
    <w:p w14:paraId="1CB6102E" w14:textId="77777777" w:rsidR="004D6164" w:rsidRDefault="004D6164">
      <w:pPr>
        <w:pStyle w:val="Poetry1"/>
      </w:pPr>
      <w:r>
        <w:rPr>
          <w:vertAlign w:val="superscript"/>
        </w:rPr>
        <w:t>1</w:t>
      </w:r>
      <w:r w:rsidR="00F170FA" w:rsidRPr="00F170FA">
        <w:rPr>
          <w:sz w:val="16"/>
          <w:szCs w:val="16"/>
        </w:rPr>
        <w:t>LORD</w:t>
      </w:r>
      <w:r>
        <w:t>, my God, I take refuge in you.</w:t>
      </w:r>
    </w:p>
    <w:p w14:paraId="0F976F9C" w14:textId="77777777" w:rsidR="004D6164" w:rsidRDefault="004D6164">
      <w:pPr>
        <w:pStyle w:val="Poetry2"/>
      </w:pPr>
      <w:r>
        <w:t>Save me from all those who pursue me, and deliver me,</w:t>
      </w:r>
    </w:p>
    <w:p w14:paraId="3FA15E4E" w14:textId="77777777" w:rsidR="004D6164" w:rsidRDefault="004D6164">
      <w:pPr>
        <w:pStyle w:val="Poetry1"/>
      </w:pPr>
      <w:r>
        <w:rPr>
          <w:vertAlign w:val="superscript"/>
        </w:rPr>
        <w:t>2</w:t>
      </w:r>
      <w:r>
        <w:t>lest they tear apart my soul like a lion,</w:t>
      </w:r>
    </w:p>
    <w:p w14:paraId="2CABBDBD" w14:textId="77777777" w:rsidR="004D6164" w:rsidRDefault="004D6164">
      <w:pPr>
        <w:pStyle w:val="Poetry2"/>
      </w:pPr>
      <w:r>
        <w:lastRenderedPageBreak/>
        <w:t>ripping it in pieces, while there is none to deliver.</w:t>
      </w:r>
    </w:p>
    <w:p w14:paraId="539AC89C" w14:textId="77777777" w:rsidR="004D6164" w:rsidRDefault="004D6164">
      <w:pPr>
        <w:pStyle w:val="Poetry1"/>
      </w:pPr>
      <w:r>
        <w:rPr>
          <w:vertAlign w:val="superscript"/>
        </w:rPr>
        <w:t>3</w:t>
      </w:r>
      <w:r w:rsidR="00F170FA" w:rsidRPr="00F170FA">
        <w:rPr>
          <w:sz w:val="16"/>
          <w:szCs w:val="16"/>
        </w:rPr>
        <w:t>LORD</w:t>
      </w:r>
      <w:r>
        <w:t>, my God, if I have done this,</w:t>
      </w:r>
    </w:p>
    <w:p w14:paraId="740EF76A" w14:textId="77777777" w:rsidR="004D6164" w:rsidRDefault="004D6164">
      <w:pPr>
        <w:pStyle w:val="Poetry2"/>
      </w:pPr>
      <w:r>
        <w:t>if there is iniquity in my hands,</w:t>
      </w:r>
    </w:p>
    <w:p w14:paraId="7D36892D" w14:textId="77777777" w:rsidR="004D6164" w:rsidRDefault="008F1FD3">
      <w:pPr>
        <w:pStyle w:val="Poetry2"/>
      </w:pPr>
      <w:r>
        <w:rPr>
          <w:vertAlign w:val="superscript"/>
        </w:rPr>
        <w:t>4</w:t>
      </w:r>
      <w:r>
        <w:t xml:space="preserve">if I have rewarded evil to him who was at peace with </w:t>
      </w:r>
      <w:r w:rsidRPr="00DB169B">
        <w:t>me, or oppressed</w:t>
      </w:r>
      <w:r>
        <w:rPr>
          <w:rStyle w:val="FootnoteReference"/>
        </w:rPr>
        <w:footnoteReference w:id="2430"/>
      </w:r>
      <w:r w:rsidRPr="00DB169B">
        <w:t xml:space="preserve"> my enemy without cause,</w:t>
      </w:r>
    </w:p>
    <w:p w14:paraId="3039844D" w14:textId="77777777" w:rsidR="004D6164" w:rsidRDefault="004D6164">
      <w:pPr>
        <w:pStyle w:val="Poetry2"/>
      </w:pPr>
      <w:r>
        <w:rPr>
          <w:vertAlign w:val="superscript"/>
        </w:rPr>
        <w:t>5</w:t>
      </w:r>
      <w:r>
        <w:t>let the enemy pursue my soul, and overtake it;</w:t>
      </w:r>
    </w:p>
    <w:p w14:paraId="299548AE" w14:textId="77777777" w:rsidR="004D6164" w:rsidRDefault="004D6164">
      <w:pPr>
        <w:pStyle w:val="Poetry1"/>
      </w:pPr>
      <w:r>
        <w:t>yes, let him tread my life down to the earth,</w:t>
      </w:r>
    </w:p>
    <w:p w14:paraId="5F11F25B" w14:textId="77777777" w:rsidR="004D6164" w:rsidRDefault="004D6164">
      <w:pPr>
        <w:pStyle w:val="Poetry2"/>
      </w:pPr>
      <w:r>
        <w:t>and lay my glory in the dust.</w:t>
      </w:r>
    </w:p>
    <w:p w14:paraId="4E8B8146" w14:textId="77777777" w:rsidR="004D6164" w:rsidRDefault="004D6164">
      <w:pPr>
        <w:pStyle w:val="Poetry1"/>
        <w:jc w:val="right"/>
      </w:pPr>
      <w:r>
        <w:t>Selah.</w:t>
      </w:r>
    </w:p>
    <w:p w14:paraId="58EB29B4" w14:textId="77777777" w:rsidR="004D6164" w:rsidRDefault="004D6164">
      <w:pPr>
        <w:pStyle w:val="Poetry1"/>
      </w:pPr>
      <w:r>
        <w:rPr>
          <w:vertAlign w:val="superscript"/>
        </w:rPr>
        <w:t>6</w:t>
      </w:r>
      <w:r>
        <w:t xml:space="preserve">Arise, </w:t>
      </w:r>
      <w:r w:rsidR="00F170FA" w:rsidRPr="00F170FA">
        <w:rPr>
          <w:sz w:val="16"/>
          <w:szCs w:val="16"/>
        </w:rPr>
        <w:t>LORD</w:t>
      </w:r>
      <w:r>
        <w:t>, in your anger.</w:t>
      </w:r>
    </w:p>
    <w:p w14:paraId="50ABBEF9" w14:textId="77777777" w:rsidR="00FB0CF0" w:rsidRDefault="004D6164" w:rsidP="00FB0CF0">
      <w:pPr>
        <w:pStyle w:val="Poetry2"/>
      </w:pPr>
      <w:r>
        <w:t xml:space="preserve">Lift up yourself against the rage of my </w:t>
      </w:r>
      <w:r w:rsidR="00FB0CF0">
        <w:t>adversaries.</w:t>
      </w:r>
      <w:r w:rsidR="00FB0CF0">
        <w:rPr>
          <w:rStyle w:val="FootnoteReference"/>
        </w:rPr>
        <w:footnoteReference w:id="2431"/>
      </w:r>
    </w:p>
    <w:p w14:paraId="67CA3577" w14:textId="77777777" w:rsidR="004D6164" w:rsidRDefault="00FB0CF0" w:rsidP="00FB0CF0">
      <w:pPr>
        <w:pStyle w:val="Poetry1"/>
      </w:pPr>
      <w:r>
        <w:t>Awake, my God;</w:t>
      </w:r>
      <w:r>
        <w:rPr>
          <w:rStyle w:val="FootnoteReference"/>
        </w:rPr>
        <w:footnoteReference w:id="2432"/>
      </w:r>
      <w:r>
        <w:t xml:space="preserve"> you have appointed judgment.</w:t>
      </w:r>
    </w:p>
    <w:p w14:paraId="5371FC5B" w14:textId="77777777" w:rsidR="004D6164" w:rsidRDefault="004D6164">
      <w:pPr>
        <w:pStyle w:val="Poetry2"/>
      </w:pPr>
      <w:r>
        <w:rPr>
          <w:vertAlign w:val="superscript"/>
        </w:rPr>
        <w:t>7</w:t>
      </w:r>
      <w:r w:rsidR="00C312D2">
        <w:t>And l</w:t>
      </w:r>
      <w:r>
        <w:t>et the congregation of the peoples surround you</w:t>
      </w:r>
      <w:r w:rsidR="00C312D2">
        <w:t xml:space="preserve">, </w:t>
      </w:r>
    </w:p>
    <w:p w14:paraId="56EB1F00" w14:textId="77777777" w:rsidR="004D6164" w:rsidRDefault="00C312D2">
      <w:pPr>
        <w:pStyle w:val="Poetry2"/>
      </w:pPr>
      <w:r>
        <w:t>and r</w:t>
      </w:r>
      <w:r w:rsidR="004D6164">
        <w:t>ule over them on high.</w:t>
      </w:r>
    </w:p>
    <w:p w14:paraId="15112B14" w14:textId="77777777" w:rsidR="004D6164" w:rsidRDefault="004D6164">
      <w:pPr>
        <w:pStyle w:val="Poetry1"/>
      </w:pPr>
      <w:r>
        <w:rPr>
          <w:vertAlign w:val="superscript"/>
        </w:rPr>
        <w:t>8</w:t>
      </w:r>
      <w:r>
        <w:t xml:space="preserve">The </w:t>
      </w:r>
      <w:r w:rsidR="00F170FA" w:rsidRPr="00F170FA">
        <w:rPr>
          <w:sz w:val="16"/>
          <w:szCs w:val="16"/>
        </w:rPr>
        <w:t>LORD</w:t>
      </w:r>
      <w:r>
        <w:t xml:space="preserve"> administers judgment to the peoples.</w:t>
      </w:r>
    </w:p>
    <w:p w14:paraId="4EAE5D34" w14:textId="77777777" w:rsidR="004D6164" w:rsidRDefault="004D6164">
      <w:pPr>
        <w:pStyle w:val="Poetry2"/>
      </w:pPr>
      <w:r>
        <w:t xml:space="preserve">Judge me, </w:t>
      </w:r>
      <w:r w:rsidR="00F170FA" w:rsidRPr="00F170FA">
        <w:rPr>
          <w:sz w:val="16"/>
          <w:szCs w:val="16"/>
        </w:rPr>
        <w:t>LORD</w:t>
      </w:r>
      <w:r>
        <w:t>, according to my righteousness,</w:t>
      </w:r>
    </w:p>
    <w:p w14:paraId="123A83E9" w14:textId="77777777" w:rsidR="004D6164" w:rsidRDefault="004D6164">
      <w:pPr>
        <w:pStyle w:val="Poetry2"/>
      </w:pPr>
      <w:r>
        <w:t>and to my integrity that is in me.</w:t>
      </w:r>
    </w:p>
    <w:p w14:paraId="69E34A53" w14:textId="77777777" w:rsidR="004D6164" w:rsidRDefault="004D6164">
      <w:pPr>
        <w:pStyle w:val="Poetry1"/>
      </w:pPr>
      <w:r>
        <w:rPr>
          <w:vertAlign w:val="superscript"/>
        </w:rPr>
        <w:t>9</w:t>
      </w:r>
      <w:r>
        <w:t>Oh let the wickedness of the wicked come to an end,</w:t>
      </w:r>
    </w:p>
    <w:p w14:paraId="4FA73355" w14:textId="77777777" w:rsidR="004D6164" w:rsidRDefault="004D6164">
      <w:pPr>
        <w:pStyle w:val="Poetry2"/>
      </w:pPr>
      <w:r>
        <w:t>but establish the righteous;</w:t>
      </w:r>
    </w:p>
    <w:p w14:paraId="5C693445" w14:textId="77777777" w:rsidR="004D6164" w:rsidRDefault="004D6164">
      <w:pPr>
        <w:pStyle w:val="Poetry2"/>
      </w:pPr>
      <w:r>
        <w:t>their minds and hearts are searched by the righteous God.</w:t>
      </w:r>
    </w:p>
    <w:p w14:paraId="4B072697" w14:textId="77777777" w:rsidR="004D6164" w:rsidRDefault="004D6164">
      <w:pPr>
        <w:pStyle w:val="Poetry1"/>
      </w:pPr>
      <w:r>
        <w:rPr>
          <w:vertAlign w:val="superscript"/>
        </w:rPr>
        <w:t>10</w:t>
      </w:r>
      <w:r>
        <w:t>My shield is with God,</w:t>
      </w:r>
    </w:p>
    <w:p w14:paraId="6C603B6E" w14:textId="77777777" w:rsidR="004D6164" w:rsidRDefault="004D6164">
      <w:pPr>
        <w:pStyle w:val="Poetry2"/>
      </w:pPr>
      <w:r>
        <w:t>who saves the upright in heart.</w:t>
      </w:r>
    </w:p>
    <w:p w14:paraId="42D4DD3A" w14:textId="77777777" w:rsidR="004D6164" w:rsidRDefault="004D6164">
      <w:pPr>
        <w:pStyle w:val="Poetry1"/>
      </w:pPr>
      <w:r>
        <w:rPr>
          <w:vertAlign w:val="superscript"/>
        </w:rPr>
        <w:t>11</w:t>
      </w:r>
      <w:r>
        <w:t>God is a righteous judge,</w:t>
      </w:r>
    </w:p>
    <w:p w14:paraId="7B37D40E" w14:textId="77777777" w:rsidR="004D6164" w:rsidRDefault="004D6164">
      <w:pPr>
        <w:pStyle w:val="Poetry2"/>
      </w:pPr>
      <w:r>
        <w:t>yes, a God who has indignation every day.</w:t>
      </w:r>
    </w:p>
    <w:p w14:paraId="27CF230F" w14:textId="77777777" w:rsidR="004D6164" w:rsidRDefault="004D6164">
      <w:pPr>
        <w:pStyle w:val="Poetry1"/>
      </w:pPr>
      <w:r>
        <w:rPr>
          <w:vertAlign w:val="superscript"/>
        </w:rPr>
        <w:t>12</w:t>
      </w:r>
      <w:r>
        <w:t>If a man doesn’t relent, he will sharpen his sword;</w:t>
      </w:r>
    </w:p>
    <w:p w14:paraId="5080C799" w14:textId="77777777" w:rsidR="004D6164" w:rsidRDefault="004D6164">
      <w:pPr>
        <w:pStyle w:val="Poetry2"/>
      </w:pPr>
      <w:r>
        <w:t>he has bent and strung his bow.</w:t>
      </w:r>
    </w:p>
    <w:p w14:paraId="7776078E" w14:textId="77777777" w:rsidR="004D6164" w:rsidRDefault="004D6164">
      <w:pPr>
        <w:pStyle w:val="Poetry1"/>
      </w:pPr>
      <w:r>
        <w:rPr>
          <w:vertAlign w:val="superscript"/>
        </w:rPr>
        <w:t>13</w:t>
      </w:r>
      <w:r>
        <w:t xml:space="preserve">He has also prepared </w:t>
      </w:r>
      <w:r w:rsidR="002B36B9">
        <w:t>for himself deadly weapons.</w:t>
      </w:r>
    </w:p>
    <w:p w14:paraId="060CBDAA" w14:textId="77777777" w:rsidR="004D6164" w:rsidRDefault="004D6164">
      <w:pPr>
        <w:pStyle w:val="Poetry2"/>
      </w:pPr>
      <w:r>
        <w:t>He makes ready his flaming arrows.</w:t>
      </w:r>
    </w:p>
    <w:p w14:paraId="31D4C59A" w14:textId="77777777" w:rsidR="004D6164" w:rsidRDefault="004D6164">
      <w:pPr>
        <w:pStyle w:val="Poetry1"/>
      </w:pPr>
      <w:r>
        <w:rPr>
          <w:vertAlign w:val="superscript"/>
        </w:rPr>
        <w:t>14</w:t>
      </w:r>
      <w:r w:rsidR="00B461A0">
        <w:t>Look</w:t>
      </w:r>
      <w:r>
        <w:t>, he travails with iniquity.</w:t>
      </w:r>
    </w:p>
    <w:p w14:paraId="4AAD6A2E" w14:textId="77777777" w:rsidR="004D6164" w:rsidRDefault="004D6164">
      <w:pPr>
        <w:pStyle w:val="Poetry2"/>
      </w:pPr>
      <w:r>
        <w:t>Yes, he has conceived mischief,</w:t>
      </w:r>
    </w:p>
    <w:p w14:paraId="79CF3A41" w14:textId="77777777" w:rsidR="004D6164" w:rsidRDefault="004D6164">
      <w:pPr>
        <w:pStyle w:val="Poetry2"/>
      </w:pPr>
      <w:r>
        <w:t>and brought forth falsehood.</w:t>
      </w:r>
    </w:p>
    <w:p w14:paraId="1DFABDC3" w14:textId="77777777" w:rsidR="004D6164" w:rsidRDefault="004D6164">
      <w:pPr>
        <w:pStyle w:val="Poetry1"/>
      </w:pPr>
      <w:r>
        <w:rPr>
          <w:vertAlign w:val="superscript"/>
        </w:rPr>
        <w:t>15</w:t>
      </w:r>
      <w:r>
        <w:t>He has dug a hole,</w:t>
      </w:r>
    </w:p>
    <w:p w14:paraId="374E95EA" w14:textId="77777777" w:rsidR="004D6164" w:rsidRDefault="004D6164">
      <w:pPr>
        <w:pStyle w:val="Poetry2"/>
      </w:pPr>
      <w:r>
        <w:t>and has fallen into the pit which he made.</w:t>
      </w:r>
    </w:p>
    <w:p w14:paraId="5CDA1510" w14:textId="77777777" w:rsidR="004D6164" w:rsidRDefault="004D6164">
      <w:pPr>
        <w:pStyle w:val="Poetry1"/>
      </w:pPr>
      <w:r>
        <w:rPr>
          <w:vertAlign w:val="superscript"/>
        </w:rPr>
        <w:t>16</w:t>
      </w:r>
      <w:r>
        <w:t>The trouble he causes shall return to his own head</w:t>
      </w:r>
      <w:r w:rsidR="004F687C">
        <w:t>,</w:t>
      </w:r>
    </w:p>
    <w:p w14:paraId="3566E599" w14:textId="77777777" w:rsidR="004D6164" w:rsidRDefault="004F687C">
      <w:pPr>
        <w:pStyle w:val="Poetry2"/>
      </w:pPr>
      <w:r>
        <w:t>and h</w:t>
      </w:r>
      <w:r w:rsidR="004D6164">
        <w:t>is violence shall come down on the crown of his own head.</w:t>
      </w:r>
    </w:p>
    <w:p w14:paraId="4782EFCE" w14:textId="77777777" w:rsidR="004D6164" w:rsidRDefault="004D6164">
      <w:pPr>
        <w:pStyle w:val="Poetry1"/>
      </w:pPr>
      <w:r>
        <w:rPr>
          <w:vertAlign w:val="superscript"/>
        </w:rPr>
        <w:t>17</w:t>
      </w:r>
      <w:r>
        <w:t xml:space="preserve">I will give thanks to the </w:t>
      </w:r>
      <w:r w:rsidR="00F170FA" w:rsidRPr="00F170FA">
        <w:rPr>
          <w:sz w:val="16"/>
          <w:szCs w:val="16"/>
        </w:rPr>
        <w:t>LORD</w:t>
      </w:r>
      <w:r>
        <w:t xml:space="preserve"> according to his righteousness,</w:t>
      </w:r>
    </w:p>
    <w:p w14:paraId="053687C8" w14:textId="77777777" w:rsidR="004D6164" w:rsidRDefault="004D6164" w:rsidP="00AF44B4">
      <w:pPr>
        <w:pStyle w:val="Poetry2"/>
      </w:pPr>
      <w:r>
        <w:t xml:space="preserve">and will sing praise to the name of the </w:t>
      </w:r>
      <w:r w:rsidR="00F170FA" w:rsidRPr="00F170FA">
        <w:rPr>
          <w:sz w:val="16"/>
          <w:szCs w:val="16"/>
        </w:rPr>
        <w:t>LORD</w:t>
      </w:r>
      <w:r>
        <w:t xml:space="preserve"> Most High.</w:t>
      </w:r>
    </w:p>
    <w:p w14:paraId="1803C43F" w14:textId="77777777" w:rsidR="00AF44B4" w:rsidRDefault="00AF44B4" w:rsidP="00AF44B4">
      <w:pPr>
        <w:pStyle w:val="Poetry2"/>
      </w:pPr>
    </w:p>
    <w:p w14:paraId="638C6E64" w14:textId="77777777" w:rsidR="004D6164" w:rsidRDefault="004D6164" w:rsidP="0059586B">
      <w:pPr>
        <w:pStyle w:val="H1"/>
      </w:pPr>
      <w:bookmarkStart w:id="302" w:name="_Toc221564559"/>
      <w:bookmarkStart w:id="303" w:name="_Toc223798798"/>
      <w:r>
        <w:t>Psalm 8</w:t>
      </w:r>
      <w:bookmarkEnd w:id="302"/>
      <w:bookmarkEnd w:id="303"/>
    </w:p>
    <w:p w14:paraId="1D73D370" w14:textId="77777777" w:rsidR="004D6164" w:rsidRDefault="004D6164">
      <w:pPr>
        <w:pStyle w:val="Psalmtitle"/>
        <w:jc w:val="left"/>
      </w:pPr>
      <w:r>
        <w:t xml:space="preserve">For the Chief Musician; on an </w:t>
      </w:r>
      <w:r w:rsidR="0059586B">
        <w:t>i</w:t>
      </w:r>
      <w:r>
        <w:t xml:space="preserve">nstrument of </w:t>
      </w:r>
      <w:smartTag w:uri="urn:schemas-microsoft-com:office:smarttags" w:element="place">
        <w:smartTag w:uri="urn:schemas-microsoft-com:office:smarttags" w:element="City">
          <w:r>
            <w:t>Gath</w:t>
          </w:r>
        </w:smartTag>
      </w:smartTag>
      <w:r>
        <w:t>. A Psalm by David.</w:t>
      </w:r>
    </w:p>
    <w:p w14:paraId="7F8332BF" w14:textId="77777777" w:rsidR="00214F8F" w:rsidRDefault="00214F8F" w:rsidP="00214F8F">
      <w:pPr>
        <w:pStyle w:val="Poetry1"/>
      </w:pPr>
      <w:r>
        <w:rPr>
          <w:vertAlign w:val="superscript"/>
        </w:rPr>
        <w:lastRenderedPageBreak/>
        <w:t>1</w:t>
      </w:r>
      <w:r>
        <w:rPr>
          <w:sz w:val="16"/>
          <w:szCs w:val="16"/>
        </w:rPr>
        <w:t>LORD</w:t>
      </w:r>
      <w:r>
        <w:t>, our Lord, how majestic is your name in all the earth.</w:t>
      </w:r>
    </w:p>
    <w:p w14:paraId="673EB907" w14:textId="77777777" w:rsidR="004D6164" w:rsidRDefault="00214F8F" w:rsidP="00214F8F">
      <w:pPr>
        <w:pStyle w:val="Poetry2"/>
      </w:pPr>
      <w:r w:rsidRPr="005A2313">
        <w:t>You have put</w:t>
      </w:r>
      <w:r>
        <w:rPr>
          <w:rStyle w:val="FootnoteReference"/>
        </w:rPr>
        <w:footnoteReference w:id="2433"/>
      </w:r>
      <w:r w:rsidRPr="005A2313">
        <w:t xml:space="preserve"> your glory </w:t>
      </w:r>
      <w:r>
        <w:t>upon the heavens.</w:t>
      </w:r>
    </w:p>
    <w:p w14:paraId="6C4D3441" w14:textId="77777777" w:rsidR="004D6164" w:rsidRDefault="004D6164">
      <w:pPr>
        <w:pStyle w:val="Poetry1"/>
      </w:pPr>
      <w:r>
        <w:rPr>
          <w:vertAlign w:val="superscript"/>
        </w:rPr>
        <w:t>2</w:t>
      </w:r>
      <w:r>
        <w:t xml:space="preserve">From the lips of </w:t>
      </w:r>
      <w:r w:rsidR="006E719E">
        <w:t>children and infants</w:t>
      </w:r>
      <w:r>
        <w:t xml:space="preserve"> </w:t>
      </w:r>
      <w:r w:rsidR="00B40A99">
        <w:t>you have established praise</w:t>
      </w:r>
      <w:r w:rsidR="004102F7">
        <w:t>,</w:t>
      </w:r>
      <w:r w:rsidR="004102F7">
        <w:rPr>
          <w:rStyle w:val="FootnoteReference"/>
        </w:rPr>
        <w:footnoteReference w:id="2434"/>
      </w:r>
    </w:p>
    <w:p w14:paraId="68DAA556" w14:textId="77777777" w:rsidR="004D6164" w:rsidRDefault="004D6164">
      <w:pPr>
        <w:pStyle w:val="Poetry2"/>
      </w:pPr>
      <w:r>
        <w:t>because of your adversaries, that you might silence the enemy and the avenger.</w:t>
      </w:r>
    </w:p>
    <w:p w14:paraId="2705BAAC" w14:textId="77777777" w:rsidR="004D6164" w:rsidRDefault="004D6164">
      <w:pPr>
        <w:pStyle w:val="Poetry1"/>
      </w:pPr>
      <w:r>
        <w:rPr>
          <w:vertAlign w:val="superscript"/>
        </w:rPr>
        <w:t>3</w:t>
      </w:r>
      <w:r>
        <w:t>When I consider your heavens, the work of your fingers,</w:t>
      </w:r>
    </w:p>
    <w:p w14:paraId="21D71793" w14:textId="77777777" w:rsidR="004D6164" w:rsidRDefault="004D6164">
      <w:pPr>
        <w:pStyle w:val="Poetry2"/>
      </w:pPr>
      <w:r>
        <w:t xml:space="preserve">the moon and the </w:t>
      </w:r>
      <w:r w:rsidR="000E40BC">
        <w:t>stars which you have set in place</w:t>
      </w:r>
      <w:r>
        <w:t>;</w:t>
      </w:r>
    </w:p>
    <w:p w14:paraId="53B039FE" w14:textId="77777777" w:rsidR="004D6164" w:rsidRDefault="004D6164">
      <w:pPr>
        <w:pStyle w:val="Poetry1"/>
      </w:pPr>
      <w:r>
        <w:rPr>
          <w:vertAlign w:val="superscript"/>
        </w:rPr>
        <w:t>4</w:t>
      </w:r>
      <w:r>
        <w:t>what is man, that you think of him</w:t>
      </w:r>
      <w:r w:rsidR="00083B7D">
        <w:t>,</w:t>
      </w:r>
    </w:p>
    <w:p w14:paraId="2AADAC14" w14:textId="77777777" w:rsidR="00083B7D" w:rsidRDefault="00083B7D">
      <w:pPr>
        <w:pStyle w:val="Poetry2"/>
      </w:pPr>
      <w:r>
        <w:t>and</w:t>
      </w:r>
      <w:r w:rsidR="004D6164">
        <w:t xml:space="preserve"> the son of man </w:t>
      </w:r>
    </w:p>
    <w:p w14:paraId="63AF36D5" w14:textId="77777777" w:rsidR="004D6164" w:rsidRDefault="00083B7D">
      <w:pPr>
        <w:pStyle w:val="Poetry2"/>
      </w:pPr>
      <w:r>
        <w:t xml:space="preserve">         </w:t>
      </w:r>
      <w:r w:rsidR="004D6164">
        <w:t>that you care for him?</w:t>
      </w:r>
    </w:p>
    <w:p w14:paraId="53D772BA" w14:textId="77777777" w:rsidR="004D6164" w:rsidRDefault="004D6164">
      <w:pPr>
        <w:pStyle w:val="Poetry1"/>
      </w:pPr>
      <w:r>
        <w:rPr>
          <w:vertAlign w:val="superscript"/>
        </w:rPr>
        <w:t>5</w:t>
      </w:r>
      <w:r>
        <w:t xml:space="preserve">For you have made him a little lower than </w:t>
      </w:r>
      <w:r w:rsidR="00E72638">
        <w:t xml:space="preserve">the </w:t>
      </w:r>
      <w:r w:rsidR="00483651">
        <w:t>angels</w:t>
      </w:r>
      <w:r w:rsidR="008C0F8D">
        <w:t>.</w:t>
      </w:r>
      <w:r w:rsidR="00483651">
        <w:rPr>
          <w:rStyle w:val="FootnoteReference"/>
        </w:rPr>
        <w:footnoteReference w:id="2435"/>
      </w:r>
    </w:p>
    <w:p w14:paraId="0B593240" w14:textId="77777777" w:rsidR="004D6164" w:rsidRDefault="008C0F8D">
      <w:pPr>
        <w:pStyle w:val="Poetry2"/>
      </w:pPr>
      <w:r>
        <w:t>Y</w:t>
      </w:r>
      <w:r w:rsidR="00197FB3">
        <w:t>ou have crowned him with glory and honor.</w:t>
      </w:r>
    </w:p>
    <w:p w14:paraId="77E96B35" w14:textId="77777777" w:rsidR="004D6164" w:rsidRDefault="004D6164">
      <w:pPr>
        <w:pStyle w:val="Poetry1"/>
      </w:pPr>
      <w:r>
        <w:rPr>
          <w:vertAlign w:val="superscript"/>
        </w:rPr>
        <w:t>6</w:t>
      </w:r>
      <w:r>
        <w:t>You make him ruler over the works of your hands.</w:t>
      </w:r>
    </w:p>
    <w:p w14:paraId="50C2C5AA" w14:textId="77777777" w:rsidR="004D6164" w:rsidRDefault="004D6164">
      <w:pPr>
        <w:pStyle w:val="Poetry2"/>
      </w:pPr>
      <w:r>
        <w:t>You have put</w:t>
      </w:r>
      <w:r w:rsidR="00CA4E11">
        <w:rPr>
          <w:rStyle w:val="FootnoteReference"/>
        </w:rPr>
        <w:footnoteReference w:id="2436"/>
      </w:r>
      <w:r>
        <w:t xml:space="preserve"> all things under his feet:</w:t>
      </w:r>
      <w:r w:rsidR="00E27FB2">
        <w:rPr>
          <w:rStyle w:val="FootnoteReference"/>
        </w:rPr>
        <w:footnoteReference w:id="2437"/>
      </w:r>
    </w:p>
    <w:p w14:paraId="5B25FCDF" w14:textId="77777777" w:rsidR="004D6164" w:rsidRDefault="004D6164">
      <w:pPr>
        <w:pStyle w:val="Poetry1"/>
      </w:pPr>
      <w:r>
        <w:rPr>
          <w:vertAlign w:val="superscript"/>
        </w:rPr>
        <w:t>7</w:t>
      </w:r>
      <w:r w:rsidR="00716546">
        <w:t>all sheep and cattle,</w:t>
      </w:r>
    </w:p>
    <w:p w14:paraId="5B62E95A" w14:textId="77777777" w:rsidR="004D6164" w:rsidRDefault="00671951">
      <w:pPr>
        <w:pStyle w:val="Poetry2"/>
      </w:pPr>
      <w:r>
        <w:t>and also the wild animals,</w:t>
      </w:r>
    </w:p>
    <w:p w14:paraId="7C9F0293" w14:textId="77777777" w:rsidR="004D6164" w:rsidRDefault="004D6164">
      <w:pPr>
        <w:pStyle w:val="Poetry2"/>
      </w:pPr>
      <w:r>
        <w:rPr>
          <w:vertAlign w:val="superscript"/>
        </w:rPr>
        <w:t>8</w:t>
      </w:r>
      <w:r w:rsidR="00671951">
        <w:t>t</w:t>
      </w:r>
      <w:r>
        <w:t xml:space="preserve">he birds of the sky, </w:t>
      </w:r>
      <w:r w:rsidR="008479A8">
        <w:t xml:space="preserve">and </w:t>
      </w:r>
      <w:r>
        <w:t>the fish of the sea,</w:t>
      </w:r>
    </w:p>
    <w:p w14:paraId="7B32BC48" w14:textId="77777777" w:rsidR="004D6164" w:rsidRDefault="004D6164">
      <w:pPr>
        <w:pStyle w:val="Poetry2"/>
      </w:pPr>
      <w:r>
        <w:t>whatever passes through the paths of the seas.</w:t>
      </w:r>
    </w:p>
    <w:p w14:paraId="646E1229" w14:textId="77777777" w:rsidR="004D6164" w:rsidRDefault="004D6164">
      <w:pPr>
        <w:pStyle w:val="Poetry1"/>
      </w:pPr>
      <w:r>
        <w:rPr>
          <w:vertAlign w:val="superscript"/>
        </w:rPr>
        <w:t>9</w:t>
      </w:r>
      <w:r w:rsidR="00F170FA" w:rsidRPr="00F170FA">
        <w:rPr>
          <w:sz w:val="16"/>
          <w:szCs w:val="16"/>
        </w:rPr>
        <w:t>LORD</w:t>
      </w:r>
      <w:r>
        <w:t>, our Lord,</w:t>
      </w:r>
    </w:p>
    <w:p w14:paraId="6DBBA069" w14:textId="77777777" w:rsidR="00C920EA" w:rsidRDefault="004D6164" w:rsidP="00C920EA">
      <w:pPr>
        <w:pStyle w:val="Poetry2"/>
      </w:pPr>
      <w:r>
        <w:t xml:space="preserve">how majestic is your name </w:t>
      </w:r>
      <w:r w:rsidR="00C920EA">
        <w:t>in all the earth.</w:t>
      </w:r>
    </w:p>
    <w:p w14:paraId="5205BD1A" w14:textId="77777777" w:rsidR="00C920EA" w:rsidRDefault="00C920EA" w:rsidP="00C920EA">
      <w:pPr>
        <w:pStyle w:val="Poetry2"/>
      </w:pPr>
    </w:p>
    <w:p w14:paraId="41346A15" w14:textId="77777777" w:rsidR="00C920EA" w:rsidRDefault="00C920EA" w:rsidP="00C920EA">
      <w:pPr>
        <w:pStyle w:val="H1"/>
      </w:pPr>
      <w:bookmarkStart w:id="304" w:name="_Toc221564560"/>
      <w:bookmarkStart w:id="305" w:name="_Toc223798799"/>
      <w:r>
        <w:t>Psalm 9</w:t>
      </w:r>
      <w:bookmarkEnd w:id="304"/>
      <w:bookmarkEnd w:id="305"/>
    </w:p>
    <w:p w14:paraId="12D68717" w14:textId="77777777" w:rsidR="004D6164" w:rsidRDefault="00C920EA" w:rsidP="00C920EA">
      <w:pPr>
        <w:pStyle w:val="Psalmtitle"/>
        <w:jc w:val="left"/>
      </w:pPr>
      <w:r>
        <w:t xml:space="preserve">For the </w:t>
      </w:r>
      <w:r w:rsidR="00FC5A93">
        <w:t xml:space="preserve">choir director; according to </w:t>
      </w:r>
      <w:r w:rsidR="00ED7726">
        <w:t>Mu</w:t>
      </w:r>
      <w:r w:rsidR="00FC5A93">
        <w:t>th-labben.</w:t>
      </w:r>
      <w:r w:rsidR="004D6164">
        <w:t xml:space="preserve"> A Psalm by David.</w:t>
      </w:r>
    </w:p>
    <w:p w14:paraId="4B094091" w14:textId="77777777" w:rsidR="004D6164" w:rsidRPr="0015378F" w:rsidRDefault="004D6164">
      <w:pPr>
        <w:ind w:firstLine="0"/>
        <w:jc w:val="left"/>
      </w:pPr>
      <w:r w:rsidRPr="0015378F">
        <w:t>ALEPH</w:t>
      </w:r>
    </w:p>
    <w:p w14:paraId="3CFED1E5" w14:textId="77777777" w:rsidR="004D6164" w:rsidRDefault="004D6164">
      <w:pPr>
        <w:ind w:firstLine="0"/>
        <w:jc w:val="left"/>
      </w:pPr>
    </w:p>
    <w:p w14:paraId="16C70227" w14:textId="77777777" w:rsidR="004D6164" w:rsidRDefault="00342A41">
      <w:pPr>
        <w:pStyle w:val="Poetry1"/>
      </w:pPr>
      <w:r>
        <w:rPr>
          <w:vertAlign w:val="superscript"/>
        </w:rPr>
        <w:t>1</w:t>
      </w:r>
      <w:r>
        <w:t>I</w:t>
      </w:r>
      <w:r>
        <w:rPr>
          <w:rStyle w:val="FootnoteReference"/>
        </w:rPr>
        <w:footnoteReference w:id="2438"/>
      </w:r>
      <w:r w:rsidR="004D6164">
        <w:t xml:space="preserve"> will give thanks to the </w:t>
      </w:r>
      <w:r w:rsidR="00F170FA" w:rsidRPr="00F170FA">
        <w:rPr>
          <w:sz w:val="16"/>
          <w:szCs w:val="16"/>
        </w:rPr>
        <w:t>LORD</w:t>
      </w:r>
      <w:r w:rsidR="004D6164">
        <w:t xml:space="preserve"> with my whole heart.</w:t>
      </w:r>
    </w:p>
    <w:p w14:paraId="6BAA6257" w14:textId="77777777" w:rsidR="004D6164" w:rsidRDefault="004D6164">
      <w:pPr>
        <w:pStyle w:val="Poetry2"/>
      </w:pPr>
      <w:r>
        <w:t>I will tell of all your marvelous works.</w:t>
      </w:r>
    </w:p>
    <w:p w14:paraId="028B8B16" w14:textId="77777777" w:rsidR="004D6164" w:rsidRDefault="004D6164">
      <w:pPr>
        <w:pStyle w:val="Poetry1"/>
      </w:pPr>
      <w:r>
        <w:rPr>
          <w:vertAlign w:val="superscript"/>
        </w:rPr>
        <w:t>2</w:t>
      </w:r>
      <w:r>
        <w:t>I will be glad and rejoice in you.</w:t>
      </w:r>
    </w:p>
    <w:p w14:paraId="3E6378A0" w14:textId="77777777" w:rsidR="004D6164" w:rsidRDefault="004D6164">
      <w:pPr>
        <w:pStyle w:val="Poetry2"/>
      </w:pPr>
      <w:r>
        <w:t>I will sing praise to your name, O Most High.</w:t>
      </w:r>
    </w:p>
    <w:p w14:paraId="09175D5C" w14:textId="77777777" w:rsidR="004D6164" w:rsidRDefault="004D6164">
      <w:pPr>
        <w:pStyle w:val="Poetry1"/>
      </w:pPr>
    </w:p>
    <w:p w14:paraId="6065449F" w14:textId="77777777" w:rsidR="004D6164" w:rsidRPr="0015378F" w:rsidRDefault="004D6164">
      <w:pPr>
        <w:pStyle w:val="Poetry1"/>
      </w:pPr>
      <w:r w:rsidRPr="0015378F">
        <w:t>BET</w:t>
      </w:r>
    </w:p>
    <w:p w14:paraId="28067C6D" w14:textId="77777777" w:rsidR="004D6164" w:rsidRDefault="004D6164">
      <w:pPr>
        <w:pStyle w:val="Poetry1"/>
        <w:rPr>
          <w:vertAlign w:val="superscript"/>
        </w:rPr>
      </w:pPr>
    </w:p>
    <w:p w14:paraId="1BE03452" w14:textId="77777777" w:rsidR="004D6164" w:rsidRDefault="004D6164">
      <w:pPr>
        <w:pStyle w:val="Poetry1"/>
      </w:pPr>
      <w:r>
        <w:rPr>
          <w:vertAlign w:val="superscript"/>
        </w:rPr>
        <w:t>3</w:t>
      </w:r>
      <w:r>
        <w:t>When my enemies turn back,</w:t>
      </w:r>
    </w:p>
    <w:p w14:paraId="0343F5A6" w14:textId="77777777" w:rsidR="004D6164" w:rsidRDefault="004D6164">
      <w:pPr>
        <w:pStyle w:val="Poetry2"/>
      </w:pPr>
      <w:r>
        <w:t>they stumble and perish in your presence.</w:t>
      </w:r>
    </w:p>
    <w:p w14:paraId="61339C32" w14:textId="77777777" w:rsidR="004D6164" w:rsidRDefault="004D6164">
      <w:pPr>
        <w:pStyle w:val="Poetry1"/>
      </w:pPr>
      <w:r>
        <w:rPr>
          <w:vertAlign w:val="superscript"/>
        </w:rPr>
        <w:t>4</w:t>
      </w:r>
      <w:r w:rsidR="00ED7726">
        <w:t>For you have upheld my just cause.</w:t>
      </w:r>
    </w:p>
    <w:p w14:paraId="13FC2188" w14:textId="77777777" w:rsidR="004D6164" w:rsidRDefault="004D6164">
      <w:pPr>
        <w:pStyle w:val="Poetry2"/>
      </w:pPr>
      <w:r>
        <w:t>You sit on the throne judging righteously.</w:t>
      </w:r>
    </w:p>
    <w:p w14:paraId="4A9F1015" w14:textId="77777777" w:rsidR="00CD144D" w:rsidRDefault="00CD144D">
      <w:pPr>
        <w:pStyle w:val="Poetry2"/>
      </w:pPr>
    </w:p>
    <w:p w14:paraId="5338DFE0" w14:textId="77777777" w:rsidR="004D6164" w:rsidRPr="0015378F" w:rsidRDefault="004D6164">
      <w:pPr>
        <w:pStyle w:val="Poetry1"/>
      </w:pPr>
      <w:r w:rsidRPr="0015378F">
        <w:t>GIMEL</w:t>
      </w:r>
    </w:p>
    <w:p w14:paraId="47F183F1" w14:textId="77777777" w:rsidR="004D6164" w:rsidRDefault="004D6164">
      <w:pPr>
        <w:pStyle w:val="Poetry1"/>
        <w:rPr>
          <w:vertAlign w:val="superscript"/>
        </w:rPr>
      </w:pPr>
    </w:p>
    <w:p w14:paraId="175FA027" w14:textId="77777777" w:rsidR="004D6164" w:rsidRDefault="004D6164">
      <w:pPr>
        <w:pStyle w:val="Poetry1"/>
      </w:pPr>
      <w:r>
        <w:rPr>
          <w:vertAlign w:val="superscript"/>
        </w:rPr>
        <w:t>5</w:t>
      </w:r>
      <w:r>
        <w:t>You have rebuked the nations.</w:t>
      </w:r>
    </w:p>
    <w:p w14:paraId="4A8FA559" w14:textId="77777777" w:rsidR="004D6164" w:rsidRDefault="004D6164">
      <w:pPr>
        <w:pStyle w:val="Poetry2"/>
      </w:pPr>
      <w:r>
        <w:t>You have destroyed the wicked.</w:t>
      </w:r>
    </w:p>
    <w:p w14:paraId="03C7357B" w14:textId="77777777" w:rsidR="004D6164" w:rsidRDefault="004D6164">
      <w:pPr>
        <w:pStyle w:val="Poetry2"/>
      </w:pPr>
      <w:r>
        <w:lastRenderedPageBreak/>
        <w:t>You have blotted out their name forever and ever.</w:t>
      </w:r>
    </w:p>
    <w:p w14:paraId="0C5B639D" w14:textId="77777777" w:rsidR="004D6164" w:rsidRDefault="004D6164">
      <w:pPr>
        <w:pStyle w:val="Poetry1"/>
        <w:rPr>
          <w:vertAlign w:val="superscript"/>
        </w:rPr>
      </w:pPr>
    </w:p>
    <w:p w14:paraId="29092CCB" w14:textId="77777777" w:rsidR="009353CD" w:rsidRDefault="009353CD">
      <w:pPr>
        <w:pStyle w:val="Poetry1"/>
        <w:rPr>
          <w:i/>
        </w:rPr>
      </w:pPr>
    </w:p>
    <w:p w14:paraId="60082868" w14:textId="77777777" w:rsidR="004D6164" w:rsidRPr="0015378F" w:rsidRDefault="004D6164">
      <w:pPr>
        <w:pStyle w:val="Poetry1"/>
      </w:pPr>
      <w:r w:rsidRPr="0015378F">
        <w:t>HEY</w:t>
      </w:r>
    </w:p>
    <w:p w14:paraId="3403149E" w14:textId="77777777" w:rsidR="004D6164" w:rsidRDefault="004D6164">
      <w:pPr>
        <w:pStyle w:val="Poetry1"/>
      </w:pPr>
    </w:p>
    <w:p w14:paraId="753ACE62" w14:textId="77777777" w:rsidR="004450A4" w:rsidRDefault="004D6164" w:rsidP="004450A4">
      <w:pPr>
        <w:pStyle w:val="Poetry1"/>
      </w:pPr>
      <w:r>
        <w:rPr>
          <w:vertAlign w:val="superscript"/>
        </w:rPr>
        <w:t>6</w:t>
      </w:r>
      <w:r>
        <w:t xml:space="preserve">The enemy is overtaken by endless </w:t>
      </w:r>
      <w:r w:rsidR="004450A4">
        <w:t>ruin;</w:t>
      </w:r>
    </w:p>
    <w:p w14:paraId="6C0C6F66" w14:textId="77777777" w:rsidR="004D6164" w:rsidRDefault="004450A4" w:rsidP="004450A4">
      <w:pPr>
        <w:pStyle w:val="Poetry2"/>
      </w:pPr>
      <w:r>
        <w:t>and the</w:t>
      </w:r>
      <w:r w:rsidR="004D6164">
        <w:t xml:space="preserve"> very memory of the cities which you have overthrown has perished.</w:t>
      </w:r>
    </w:p>
    <w:p w14:paraId="341A882D" w14:textId="77777777" w:rsidR="004D6164" w:rsidRDefault="004D6164">
      <w:pPr>
        <w:pStyle w:val="Poetry1"/>
        <w:rPr>
          <w:vertAlign w:val="superscript"/>
        </w:rPr>
      </w:pPr>
    </w:p>
    <w:p w14:paraId="78E70461" w14:textId="77777777" w:rsidR="004D6164" w:rsidRDefault="004D6164">
      <w:pPr>
        <w:pStyle w:val="Poetry1"/>
      </w:pPr>
      <w:r>
        <w:rPr>
          <w:vertAlign w:val="superscript"/>
        </w:rPr>
        <w:t>7</w:t>
      </w:r>
      <w:r>
        <w:t xml:space="preserve">But the </w:t>
      </w:r>
      <w:r w:rsidR="00F170FA" w:rsidRPr="00F170FA">
        <w:rPr>
          <w:sz w:val="16"/>
          <w:szCs w:val="16"/>
        </w:rPr>
        <w:t>LORD</w:t>
      </w:r>
      <w:r>
        <w:t xml:space="preserve"> reigns forever.</w:t>
      </w:r>
    </w:p>
    <w:p w14:paraId="519FFBDE" w14:textId="77777777" w:rsidR="004D6164" w:rsidRDefault="004D6164">
      <w:pPr>
        <w:pStyle w:val="Poetry2"/>
      </w:pPr>
      <w:r>
        <w:t>He has prepared his throne for judgment.</w:t>
      </w:r>
    </w:p>
    <w:p w14:paraId="018E4C98" w14:textId="77777777" w:rsidR="004D6164" w:rsidRDefault="004D6164">
      <w:pPr>
        <w:pStyle w:val="Poetry1"/>
      </w:pPr>
      <w:r>
        <w:rPr>
          <w:vertAlign w:val="superscript"/>
        </w:rPr>
        <w:t>8</w:t>
      </w:r>
      <w:r w:rsidR="00347D4A">
        <w:t>And he will judge the world in righteousness.</w:t>
      </w:r>
    </w:p>
    <w:p w14:paraId="4B1D07A2" w14:textId="77777777" w:rsidR="004D6164" w:rsidRDefault="004D6164">
      <w:pPr>
        <w:pStyle w:val="Poetry2"/>
      </w:pPr>
      <w:r>
        <w:t xml:space="preserve">He will </w:t>
      </w:r>
      <w:r w:rsidR="00ED7726">
        <w:t>judge the peoples with equity.</w:t>
      </w:r>
    </w:p>
    <w:p w14:paraId="33BAB655" w14:textId="77777777" w:rsidR="004D6164" w:rsidRPr="000F3D05" w:rsidRDefault="004D6164">
      <w:pPr>
        <w:pStyle w:val="Poetry1"/>
        <w:rPr>
          <w:i/>
          <w:vertAlign w:val="superscript"/>
        </w:rPr>
      </w:pPr>
    </w:p>
    <w:p w14:paraId="1CF1B013" w14:textId="77777777" w:rsidR="004D6164" w:rsidRPr="0015378F" w:rsidRDefault="00A071D2">
      <w:pPr>
        <w:pStyle w:val="Poetry1"/>
      </w:pPr>
      <w:r>
        <w:t>WAW</w:t>
      </w:r>
    </w:p>
    <w:p w14:paraId="7EFC9088" w14:textId="77777777" w:rsidR="004D6164" w:rsidRDefault="004D6164">
      <w:pPr>
        <w:pStyle w:val="Poetry1"/>
        <w:rPr>
          <w:vertAlign w:val="superscript"/>
        </w:rPr>
      </w:pPr>
    </w:p>
    <w:p w14:paraId="3A41A41F" w14:textId="77777777" w:rsidR="004D6164" w:rsidRDefault="004D6164">
      <w:pPr>
        <w:pStyle w:val="Poetry1"/>
      </w:pPr>
      <w:r>
        <w:rPr>
          <w:vertAlign w:val="superscript"/>
        </w:rPr>
        <w:t>9</w:t>
      </w:r>
      <w:r>
        <w:t xml:space="preserve">The </w:t>
      </w:r>
      <w:r w:rsidR="00F170FA" w:rsidRPr="00F170FA">
        <w:rPr>
          <w:sz w:val="16"/>
          <w:szCs w:val="16"/>
        </w:rPr>
        <w:t>LORD</w:t>
      </w:r>
      <w:r>
        <w:t xml:space="preserve"> will also be a </w:t>
      </w:r>
      <w:r w:rsidR="00A363F7">
        <w:t>refuge for the oppressed,</w:t>
      </w:r>
    </w:p>
    <w:p w14:paraId="034216B4" w14:textId="77777777" w:rsidR="004D6164" w:rsidRDefault="004D6164">
      <w:pPr>
        <w:pStyle w:val="Poetry2"/>
      </w:pPr>
      <w:r>
        <w:t xml:space="preserve">a </w:t>
      </w:r>
      <w:r w:rsidR="00A363F7">
        <w:t>refuge</w:t>
      </w:r>
      <w:r>
        <w:t xml:space="preserve"> in times of trouble.</w:t>
      </w:r>
    </w:p>
    <w:p w14:paraId="196D97EA" w14:textId="77777777" w:rsidR="004D6164" w:rsidRDefault="004D6164">
      <w:pPr>
        <w:pStyle w:val="Poetry1"/>
      </w:pPr>
      <w:r>
        <w:rPr>
          <w:vertAlign w:val="superscript"/>
        </w:rPr>
        <w:t>10</w:t>
      </w:r>
      <w:r w:rsidR="00AD1C81">
        <w:t>And those who know your name will put their trust</w:t>
      </w:r>
      <w:r>
        <w:t xml:space="preserve"> in you,</w:t>
      </w:r>
    </w:p>
    <w:p w14:paraId="1C69990B" w14:textId="77777777" w:rsidR="004D6164" w:rsidRDefault="004D6164">
      <w:pPr>
        <w:pStyle w:val="Poetry2"/>
      </w:pPr>
      <w:r>
        <w:t xml:space="preserve">for you, </w:t>
      </w:r>
      <w:r w:rsidR="00F170FA" w:rsidRPr="00F170FA">
        <w:rPr>
          <w:sz w:val="16"/>
          <w:szCs w:val="16"/>
        </w:rPr>
        <w:t>LORD</w:t>
      </w:r>
      <w:r>
        <w:t>, have not forsaken those who seek you.</w:t>
      </w:r>
    </w:p>
    <w:p w14:paraId="1A210BD9" w14:textId="77777777" w:rsidR="004D6164" w:rsidRDefault="004D6164">
      <w:pPr>
        <w:pStyle w:val="Poetry1"/>
        <w:rPr>
          <w:vertAlign w:val="superscript"/>
        </w:rPr>
      </w:pPr>
    </w:p>
    <w:p w14:paraId="00D036F0" w14:textId="77777777" w:rsidR="000E4758" w:rsidRPr="000E4758" w:rsidRDefault="000E4758" w:rsidP="00342A41">
      <w:pPr>
        <w:pStyle w:val="Poetry2"/>
        <w:ind w:left="0" w:firstLine="0"/>
      </w:pPr>
    </w:p>
    <w:p w14:paraId="4ED84404" w14:textId="77777777" w:rsidR="004D6164" w:rsidRPr="0015378F" w:rsidRDefault="004D6164">
      <w:pPr>
        <w:pStyle w:val="Poetry1"/>
      </w:pPr>
      <w:r w:rsidRPr="0015378F">
        <w:t>ZAYIN</w:t>
      </w:r>
    </w:p>
    <w:p w14:paraId="59B63B73" w14:textId="77777777" w:rsidR="004D6164" w:rsidRDefault="004D6164">
      <w:pPr>
        <w:pStyle w:val="Poetry2"/>
      </w:pPr>
    </w:p>
    <w:p w14:paraId="3F138298" w14:textId="77777777" w:rsidR="004D6164" w:rsidRDefault="004D6164">
      <w:pPr>
        <w:pStyle w:val="Poetry1"/>
      </w:pPr>
      <w:r>
        <w:rPr>
          <w:vertAlign w:val="superscript"/>
        </w:rPr>
        <w:t>11</w:t>
      </w:r>
      <w:r>
        <w:t xml:space="preserve">Sing praises to the </w:t>
      </w:r>
      <w:r w:rsidR="00F170FA" w:rsidRPr="00F170FA">
        <w:rPr>
          <w:sz w:val="16"/>
          <w:szCs w:val="16"/>
        </w:rPr>
        <w:t>LORD</w:t>
      </w:r>
      <w:r>
        <w:t xml:space="preserve">, who dwells in </w:t>
      </w:r>
      <w:smartTag w:uri="urn:schemas-microsoft-com:office:smarttags" w:element="place">
        <w:smartTag w:uri="urn:schemas-microsoft-com:office:smarttags" w:element="City">
          <w:r>
            <w:t>Zion</w:t>
          </w:r>
        </w:smartTag>
      </w:smartTag>
      <w:r>
        <w:t>,</w:t>
      </w:r>
    </w:p>
    <w:p w14:paraId="6A85D68F" w14:textId="77777777" w:rsidR="004D6164" w:rsidRDefault="004D6164">
      <w:pPr>
        <w:pStyle w:val="Poetry2"/>
      </w:pPr>
      <w:r>
        <w:t>and declare among the people what he has done.</w:t>
      </w:r>
    </w:p>
    <w:p w14:paraId="2B8527E2" w14:textId="77777777" w:rsidR="004D6164" w:rsidRDefault="004D6164">
      <w:pPr>
        <w:pStyle w:val="Poetry1"/>
      </w:pPr>
      <w:r>
        <w:rPr>
          <w:vertAlign w:val="superscript"/>
        </w:rPr>
        <w:t>12</w:t>
      </w:r>
      <w:r w:rsidR="00AE5A7F">
        <w:t>For he who takes revenge against murderers remembers</w:t>
      </w:r>
      <w:r>
        <w:t xml:space="preserve"> them.</w:t>
      </w:r>
    </w:p>
    <w:p w14:paraId="2E57CD36" w14:textId="77777777" w:rsidR="004D6164" w:rsidRDefault="004D6164">
      <w:pPr>
        <w:pStyle w:val="Poetry2"/>
      </w:pPr>
      <w:r>
        <w:t>He doesn’t forget the cry of the afflicted.</w:t>
      </w:r>
    </w:p>
    <w:p w14:paraId="79686EB9" w14:textId="77777777" w:rsidR="004D6164" w:rsidRDefault="004D6164">
      <w:pPr>
        <w:pStyle w:val="Poetry1"/>
        <w:rPr>
          <w:vertAlign w:val="superscript"/>
        </w:rPr>
      </w:pPr>
    </w:p>
    <w:p w14:paraId="366CB4CE" w14:textId="77777777" w:rsidR="004D6164" w:rsidRPr="0015378F" w:rsidRDefault="00583C1A">
      <w:pPr>
        <w:pStyle w:val="Poetry1"/>
      </w:pPr>
      <w:r w:rsidRPr="0015378F">
        <w:t>HET</w:t>
      </w:r>
    </w:p>
    <w:p w14:paraId="03611795" w14:textId="77777777" w:rsidR="004D6164" w:rsidRDefault="004D6164">
      <w:pPr>
        <w:pStyle w:val="Poetry1"/>
        <w:rPr>
          <w:vertAlign w:val="superscript"/>
        </w:rPr>
      </w:pPr>
    </w:p>
    <w:p w14:paraId="3ED27350" w14:textId="77777777" w:rsidR="004D6164" w:rsidRDefault="004D6164">
      <w:pPr>
        <w:pStyle w:val="Poetry1"/>
      </w:pPr>
      <w:r>
        <w:rPr>
          <w:vertAlign w:val="superscript"/>
        </w:rPr>
        <w:t>13</w:t>
      </w:r>
      <w:r>
        <w:t xml:space="preserve">Have mercy on me, </w:t>
      </w:r>
      <w:r w:rsidR="00F170FA" w:rsidRPr="00F170FA">
        <w:rPr>
          <w:sz w:val="16"/>
          <w:szCs w:val="16"/>
        </w:rPr>
        <w:t>LORD</w:t>
      </w:r>
      <w:r>
        <w:t>.</w:t>
      </w:r>
    </w:p>
    <w:p w14:paraId="2A9EA924" w14:textId="77777777" w:rsidR="004D6164" w:rsidRDefault="004D6164">
      <w:pPr>
        <w:pStyle w:val="Poetry2"/>
      </w:pPr>
      <w:r>
        <w:t>See my affliction by those who hate me</w:t>
      </w:r>
      <w:r w:rsidR="001C63BC">
        <w:t>.</w:t>
      </w:r>
    </w:p>
    <w:p w14:paraId="23CBA531" w14:textId="77777777" w:rsidR="004D6164" w:rsidRDefault="001C63BC">
      <w:pPr>
        <w:pStyle w:val="Poetry1"/>
      </w:pPr>
      <w:r>
        <w:t>You</w:t>
      </w:r>
      <w:r w:rsidR="004D6164">
        <w:t xml:space="preserve"> lift me up from the gates of death</w:t>
      </w:r>
      <w:r>
        <w:t>,</w:t>
      </w:r>
    </w:p>
    <w:p w14:paraId="568D1DD8" w14:textId="77777777" w:rsidR="004D6164" w:rsidRDefault="004D6164">
      <w:pPr>
        <w:pStyle w:val="Poetry2"/>
      </w:pPr>
      <w:r>
        <w:rPr>
          <w:vertAlign w:val="superscript"/>
        </w:rPr>
        <w:t>14</w:t>
      </w:r>
      <w:r w:rsidR="001C63BC">
        <w:t>so t</w:t>
      </w:r>
      <w:r>
        <w:t xml:space="preserve">hat I may </w:t>
      </w:r>
      <w:r w:rsidR="001C63BC">
        <w:t>tell</w:t>
      </w:r>
      <w:r>
        <w:t xml:space="preserve"> all your praise</w:t>
      </w:r>
    </w:p>
    <w:p w14:paraId="7EBEC786" w14:textId="77777777" w:rsidR="004D6164" w:rsidRDefault="001C63BC">
      <w:pPr>
        <w:pStyle w:val="Poetry2"/>
      </w:pPr>
      <w:r>
        <w:t>i</w:t>
      </w:r>
      <w:r w:rsidR="004D6164">
        <w:t>n the gates of the daughter of Zion</w:t>
      </w:r>
      <w:r>
        <w:t>.</w:t>
      </w:r>
      <w:r w:rsidR="004D6164">
        <w:t xml:space="preserve"> I will rejoice in your salvation.</w:t>
      </w:r>
    </w:p>
    <w:p w14:paraId="77F95AA2" w14:textId="77777777" w:rsidR="004D6164" w:rsidRDefault="004D6164">
      <w:pPr>
        <w:pStyle w:val="Poetry1"/>
        <w:rPr>
          <w:vertAlign w:val="superscript"/>
        </w:rPr>
      </w:pPr>
    </w:p>
    <w:p w14:paraId="3416FBE7" w14:textId="77777777" w:rsidR="004D6164" w:rsidRPr="0015378F" w:rsidRDefault="004D6164">
      <w:pPr>
        <w:pStyle w:val="Poetry1"/>
      </w:pPr>
      <w:r w:rsidRPr="0015378F">
        <w:t>TET</w:t>
      </w:r>
    </w:p>
    <w:p w14:paraId="70CA9AEA" w14:textId="77777777" w:rsidR="004D6164" w:rsidRDefault="004D6164">
      <w:pPr>
        <w:pStyle w:val="Poetry1"/>
        <w:rPr>
          <w:vertAlign w:val="superscript"/>
        </w:rPr>
      </w:pPr>
    </w:p>
    <w:p w14:paraId="27A60695" w14:textId="77777777" w:rsidR="004D6164" w:rsidRDefault="004D6164">
      <w:pPr>
        <w:pStyle w:val="Poetry1"/>
      </w:pPr>
      <w:bookmarkStart w:id="306" w:name="_Hlk11692593"/>
      <w:r>
        <w:rPr>
          <w:vertAlign w:val="superscript"/>
        </w:rPr>
        <w:t>15</w:t>
      </w:r>
      <w:r>
        <w:t xml:space="preserve">The nations have </w:t>
      </w:r>
      <w:r w:rsidR="00901801">
        <w:t>fallen</w:t>
      </w:r>
      <w:r>
        <w:t xml:space="preserve"> in</w:t>
      </w:r>
      <w:r w:rsidR="00901801">
        <w:t>to</w:t>
      </w:r>
      <w:r>
        <w:t xml:space="preserve"> the pit they </w:t>
      </w:r>
      <w:r w:rsidR="00901801">
        <w:t xml:space="preserve">had </w:t>
      </w:r>
      <w:r>
        <w:t>made.</w:t>
      </w:r>
    </w:p>
    <w:p w14:paraId="27575A79" w14:textId="77777777" w:rsidR="004D6164" w:rsidRDefault="004D6164">
      <w:pPr>
        <w:pStyle w:val="Poetry2"/>
      </w:pPr>
      <w:r>
        <w:t xml:space="preserve">In the net which they hid, their </w:t>
      </w:r>
      <w:r w:rsidR="00901801">
        <w:t>feet</w:t>
      </w:r>
      <w:r>
        <w:t xml:space="preserve"> </w:t>
      </w:r>
      <w:r w:rsidR="00901801">
        <w:t>are</w:t>
      </w:r>
      <w:r>
        <w:t xml:space="preserve"> </w:t>
      </w:r>
      <w:r w:rsidR="00901801">
        <w:t>caught</w:t>
      </w:r>
      <w:r>
        <w:t>.</w:t>
      </w:r>
      <w:bookmarkEnd w:id="306"/>
    </w:p>
    <w:p w14:paraId="5D368D5A" w14:textId="77777777" w:rsidR="004D6164" w:rsidRDefault="004D6164">
      <w:pPr>
        <w:pStyle w:val="Poetry1"/>
      </w:pPr>
      <w:r>
        <w:rPr>
          <w:vertAlign w:val="superscript"/>
        </w:rPr>
        <w:t>16</w:t>
      </w:r>
      <w:r>
        <w:t xml:space="preserve">The </w:t>
      </w:r>
      <w:r w:rsidR="00F170FA" w:rsidRPr="00F170FA">
        <w:rPr>
          <w:sz w:val="16"/>
          <w:szCs w:val="16"/>
        </w:rPr>
        <w:t>LORD</w:t>
      </w:r>
      <w:r>
        <w:t xml:space="preserve"> has made himself known.</w:t>
      </w:r>
    </w:p>
    <w:p w14:paraId="10D994C8" w14:textId="77777777" w:rsidR="004D6164" w:rsidRDefault="004D6164">
      <w:pPr>
        <w:pStyle w:val="Poetry2"/>
      </w:pPr>
      <w:r>
        <w:t>He has executed judgment.</w:t>
      </w:r>
    </w:p>
    <w:p w14:paraId="062D8364" w14:textId="77777777" w:rsidR="004D6164" w:rsidRDefault="004D6164">
      <w:pPr>
        <w:pStyle w:val="Poetry2"/>
      </w:pPr>
      <w:r>
        <w:t>The wicked is snared by the work of his own hands.</w:t>
      </w:r>
    </w:p>
    <w:p w14:paraId="1B1658CA" w14:textId="77777777" w:rsidR="004D6164" w:rsidRDefault="00C71B10">
      <w:pPr>
        <w:pStyle w:val="Poetry1"/>
        <w:jc w:val="right"/>
      </w:pPr>
      <w:r>
        <w:t>Higgaion. Selah.</w:t>
      </w:r>
    </w:p>
    <w:p w14:paraId="4358FF78" w14:textId="77777777" w:rsidR="004D6164" w:rsidRDefault="004D6164">
      <w:pPr>
        <w:pStyle w:val="Poetry1"/>
        <w:rPr>
          <w:vertAlign w:val="superscript"/>
        </w:rPr>
      </w:pPr>
    </w:p>
    <w:p w14:paraId="484D8060" w14:textId="77777777" w:rsidR="004D6164" w:rsidRPr="0015378F" w:rsidRDefault="007550D6" w:rsidP="00CD144D">
      <w:pPr>
        <w:pStyle w:val="Poetry1"/>
        <w:keepNext/>
      </w:pPr>
      <w:r w:rsidRPr="0015378F">
        <w:t>YOD</w:t>
      </w:r>
    </w:p>
    <w:p w14:paraId="6042BE49" w14:textId="77777777" w:rsidR="004D6164" w:rsidRDefault="004D6164" w:rsidP="00CD144D">
      <w:pPr>
        <w:pStyle w:val="Poetry1"/>
        <w:keepNext/>
        <w:rPr>
          <w:vertAlign w:val="superscript"/>
        </w:rPr>
      </w:pPr>
    </w:p>
    <w:p w14:paraId="7B8AE76F" w14:textId="77777777" w:rsidR="004D6164" w:rsidRDefault="004D6164">
      <w:pPr>
        <w:pStyle w:val="Poetry1"/>
      </w:pPr>
      <w:r>
        <w:rPr>
          <w:vertAlign w:val="superscript"/>
        </w:rPr>
        <w:t>17</w:t>
      </w:r>
      <w:r>
        <w:t>The wicked shall be turned back to Sheol,</w:t>
      </w:r>
    </w:p>
    <w:p w14:paraId="1ADD8344" w14:textId="77777777" w:rsidR="004D6164" w:rsidRDefault="004D6164">
      <w:pPr>
        <w:pStyle w:val="Poetry2"/>
      </w:pPr>
      <w:r>
        <w:t>even all the nations that forget God.</w:t>
      </w:r>
    </w:p>
    <w:p w14:paraId="3F017795" w14:textId="77777777" w:rsidR="0084740F" w:rsidRDefault="0084740F">
      <w:pPr>
        <w:pStyle w:val="Poetry2"/>
      </w:pPr>
    </w:p>
    <w:p w14:paraId="36556B97" w14:textId="77777777" w:rsidR="004D6164" w:rsidRPr="000F3D05" w:rsidRDefault="004D6164">
      <w:pPr>
        <w:pStyle w:val="Poetry1"/>
        <w:rPr>
          <w:i/>
        </w:rPr>
      </w:pPr>
      <w:r w:rsidRPr="0015378F">
        <w:t>KAPH</w:t>
      </w:r>
    </w:p>
    <w:p w14:paraId="060D5F3E" w14:textId="77777777" w:rsidR="004D6164" w:rsidRDefault="004D6164">
      <w:pPr>
        <w:pStyle w:val="Poetry1"/>
        <w:rPr>
          <w:vertAlign w:val="superscript"/>
        </w:rPr>
      </w:pPr>
    </w:p>
    <w:p w14:paraId="4A0B89C4" w14:textId="77777777" w:rsidR="00B115A3" w:rsidRDefault="00B115A3" w:rsidP="00B115A3">
      <w:pPr>
        <w:pStyle w:val="Poetry1"/>
      </w:pPr>
      <w:r>
        <w:rPr>
          <w:vertAlign w:val="superscript"/>
        </w:rPr>
        <w:t>18</w:t>
      </w:r>
      <w:r>
        <w:t>For the needy shall not always be forgotten;</w:t>
      </w:r>
    </w:p>
    <w:p w14:paraId="37B0FF8B" w14:textId="77777777" w:rsidR="004D6164" w:rsidRDefault="00B115A3" w:rsidP="00B115A3">
      <w:pPr>
        <w:pStyle w:val="Poetry2"/>
      </w:pPr>
      <w:r>
        <w:lastRenderedPageBreak/>
        <w:t>the hope of the poor shall not</w:t>
      </w:r>
      <w:r>
        <w:rPr>
          <w:rStyle w:val="FootnoteReference"/>
        </w:rPr>
        <w:footnoteReference w:id="2439"/>
      </w:r>
      <w:r>
        <w:t xml:space="preserve"> perish forever.</w:t>
      </w:r>
    </w:p>
    <w:p w14:paraId="1C483B15" w14:textId="77777777" w:rsidR="004D6164" w:rsidRDefault="004D6164">
      <w:pPr>
        <w:pStyle w:val="Poetry1"/>
      </w:pPr>
      <w:r>
        <w:rPr>
          <w:vertAlign w:val="superscript"/>
        </w:rPr>
        <w:t>19</w:t>
      </w:r>
      <w:r>
        <w:t xml:space="preserve">Arise, </w:t>
      </w:r>
      <w:r w:rsidR="00F170FA" w:rsidRPr="00F170FA">
        <w:rPr>
          <w:sz w:val="16"/>
          <w:szCs w:val="16"/>
        </w:rPr>
        <w:t>LORD</w:t>
      </w:r>
      <w:r w:rsidR="008A3D28">
        <w:t>.</w:t>
      </w:r>
      <w:r>
        <w:t xml:space="preserve"> </w:t>
      </w:r>
      <w:r w:rsidR="00613E0E">
        <w:t>Do not</w:t>
      </w:r>
      <w:r>
        <w:t xml:space="preserve"> let man prevail.</w:t>
      </w:r>
    </w:p>
    <w:p w14:paraId="1A0F6854" w14:textId="77777777" w:rsidR="004D6164" w:rsidRDefault="004D6164">
      <w:pPr>
        <w:pStyle w:val="Poetry2"/>
      </w:pPr>
      <w:r>
        <w:t xml:space="preserve">Let the </w:t>
      </w:r>
      <w:r w:rsidR="00C71B10">
        <w:t>nations be judged in your presence.</w:t>
      </w:r>
    </w:p>
    <w:p w14:paraId="5C220DDE" w14:textId="77777777" w:rsidR="004D6164" w:rsidRDefault="004D6164">
      <w:pPr>
        <w:pStyle w:val="Poetry1"/>
      </w:pPr>
      <w:bookmarkStart w:id="307" w:name="_Hlk11693944"/>
      <w:r>
        <w:rPr>
          <w:vertAlign w:val="superscript"/>
        </w:rPr>
        <w:t>20</w:t>
      </w:r>
      <w:r w:rsidR="00C71B10">
        <w:t>Terrify</w:t>
      </w:r>
      <w:r>
        <w:t xml:space="preserve"> them, </w:t>
      </w:r>
      <w:r w:rsidR="00F170FA" w:rsidRPr="00F170FA">
        <w:rPr>
          <w:sz w:val="16"/>
          <w:szCs w:val="16"/>
        </w:rPr>
        <w:t>LORD</w:t>
      </w:r>
      <w:r>
        <w:t>.</w:t>
      </w:r>
    </w:p>
    <w:p w14:paraId="217AF60F" w14:textId="77777777" w:rsidR="004D6164" w:rsidRDefault="004D6164">
      <w:pPr>
        <w:pStyle w:val="Poetry2"/>
      </w:pPr>
      <w:r>
        <w:t xml:space="preserve">Let the nations know that they are only </w:t>
      </w:r>
      <w:r w:rsidR="00C71B10">
        <w:t>human</w:t>
      </w:r>
      <w:r>
        <w:t>.</w:t>
      </w:r>
      <w:bookmarkEnd w:id="307"/>
    </w:p>
    <w:p w14:paraId="053E7352" w14:textId="77777777" w:rsidR="00C920EA" w:rsidRDefault="00C920EA" w:rsidP="00C920EA">
      <w:pPr>
        <w:pStyle w:val="Poetry1"/>
        <w:jc w:val="right"/>
      </w:pPr>
      <w:r>
        <w:t>Selah.</w:t>
      </w:r>
    </w:p>
    <w:p w14:paraId="47DACA69" w14:textId="77777777" w:rsidR="00C920EA" w:rsidRDefault="00C920EA" w:rsidP="00C920EA">
      <w:pPr>
        <w:pStyle w:val="Poetry2"/>
      </w:pPr>
    </w:p>
    <w:p w14:paraId="2F93EBC6" w14:textId="77777777" w:rsidR="00C920EA" w:rsidRDefault="00C920EA" w:rsidP="00C920EA">
      <w:pPr>
        <w:pStyle w:val="H1"/>
      </w:pPr>
      <w:r>
        <w:t>Psalm 10</w:t>
      </w:r>
    </w:p>
    <w:p w14:paraId="58C8C54C" w14:textId="77777777" w:rsidR="00C920EA" w:rsidRDefault="00C920EA" w:rsidP="00C920EA">
      <w:pPr>
        <w:pStyle w:val="Poetry2"/>
        <w:ind w:left="0" w:firstLine="0"/>
      </w:pPr>
    </w:p>
    <w:p w14:paraId="2945E18F" w14:textId="77777777" w:rsidR="00C920EA" w:rsidRPr="004C08EC" w:rsidRDefault="00C920EA" w:rsidP="00C920EA">
      <w:pPr>
        <w:pStyle w:val="Poetry2"/>
        <w:ind w:left="0" w:firstLine="0"/>
      </w:pPr>
      <w:r>
        <w:t>For the Chief Musician.</w:t>
      </w:r>
    </w:p>
    <w:p w14:paraId="78EAE278" w14:textId="77777777" w:rsidR="00C920EA" w:rsidRDefault="00C920EA" w:rsidP="00C920EA">
      <w:pPr>
        <w:pStyle w:val="Poetry1"/>
        <w:rPr>
          <w:i/>
        </w:rPr>
      </w:pPr>
    </w:p>
    <w:p w14:paraId="65FF0649" w14:textId="77777777" w:rsidR="004D6164" w:rsidRPr="0015378F" w:rsidRDefault="00C920EA" w:rsidP="00C920EA">
      <w:pPr>
        <w:pStyle w:val="Poetry1"/>
      </w:pPr>
      <w:r w:rsidRPr="0015378F">
        <w:t>LAMED</w:t>
      </w:r>
    </w:p>
    <w:p w14:paraId="03A0FF8E" w14:textId="77777777" w:rsidR="004D6164" w:rsidRDefault="004D6164">
      <w:pPr>
        <w:pStyle w:val="Poetry2"/>
      </w:pPr>
    </w:p>
    <w:p w14:paraId="5278A6AD" w14:textId="77777777" w:rsidR="004D6164" w:rsidRDefault="004D6164">
      <w:pPr>
        <w:pStyle w:val="Poetry1"/>
      </w:pPr>
      <w:r>
        <w:rPr>
          <w:vertAlign w:val="superscript"/>
        </w:rPr>
        <w:t>1</w:t>
      </w:r>
      <w:r>
        <w:t xml:space="preserve">Why do you stand far off, </w:t>
      </w:r>
      <w:r w:rsidR="00F170FA" w:rsidRPr="00F170FA">
        <w:rPr>
          <w:sz w:val="16"/>
          <w:szCs w:val="16"/>
        </w:rPr>
        <w:t>LORD</w:t>
      </w:r>
      <w:r>
        <w:t>?</w:t>
      </w:r>
    </w:p>
    <w:p w14:paraId="799F2E9C" w14:textId="77777777" w:rsidR="004D6164" w:rsidRDefault="004D6164">
      <w:pPr>
        <w:pStyle w:val="Poetry2"/>
      </w:pPr>
      <w:r>
        <w:t>Why do you hide yourself in times of trouble?</w:t>
      </w:r>
    </w:p>
    <w:p w14:paraId="6ACC08DC" w14:textId="77777777" w:rsidR="004D6164" w:rsidRDefault="004D6164">
      <w:pPr>
        <w:pStyle w:val="Poetry1"/>
      </w:pPr>
      <w:r>
        <w:rPr>
          <w:vertAlign w:val="superscript"/>
        </w:rPr>
        <w:t>2</w:t>
      </w:r>
      <w:r>
        <w:t>In arrogance, the wicked hunt down the weak.</w:t>
      </w:r>
    </w:p>
    <w:p w14:paraId="307CD93B" w14:textId="77777777" w:rsidR="004D6164" w:rsidRDefault="004D6164">
      <w:pPr>
        <w:pStyle w:val="Poetry2"/>
      </w:pPr>
      <w:r>
        <w:t>They are caught in the schemes that they devise.</w:t>
      </w:r>
    </w:p>
    <w:p w14:paraId="40A68945" w14:textId="77777777" w:rsidR="004D6164" w:rsidRDefault="004D6164">
      <w:pPr>
        <w:pStyle w:val="Poetry1"/>
        <w:rPr>
          <w:vertAlign w:val="superscript"/>
        </w:rPr>
      </w:pPr>
    </w:p>
    <w:p w14:paraId="4FECF7EE" w14:textId="77777777" w:rsidR="004D6164" w:rsidRDefault="004D6164">
      <w:pPr>
        <w:pStyle w:val="Poetry1"/>
      </w:pPr>
      <w:r>
        <w:rPr>
          <w:vertAlign w:val="superscript"/>
        </w:rPr>
        <w:t>3</w:t>
      </w:r>
      <w:r>
        <w:t>For the wicked boasts of his heart’s cravings</w:t>
      </w:r>
      <w:r w:rsidR="00BD1FDE">
        <w:t>,</w:t>
      </w:r>
    </w:p>
    <w:p w14:paraId="50F03376" w14:textId="77777777" w:rsidR="004D6164" w:rsidRDefault="00BD1FDE">
      <w:pPr>
        <w:pStyle w:val="Poetry2"/>
      </w:pPr>
      <w:r>
        <w:t xml:space="preserve">and he blesses the greedy, scorning </w:t>
      </w:r>
      <w:r w:rsidR="004D6164">
        <w:t xml:space="preserve">the </w:t>
      </w:r>
      <w:r w:rsidR="00F170FA" w:rsidRPr="00F170FA">
        <w:rPr>
          <w:sz w:val="16"/>
          <w:szCs w:val="16"/>
        </w:rPr>
        <w:t>LORD</w:t>
      </w:r>
      <w:r w:rsidR="004D6164">
        <w:t>.</w:t>
      </w:r>
    </w:p>
    <w:p w14:paraId="29F31314" w14:textId="77777777" w:rsidR="004D6164" w:rsidRDefault="004D6164">
      <w:pPr>
        <w:pStyle w:val="Poetry1"/>
        <w:rPr>
          <w:vertAlign w:val="superscript"/>
        </w:rPr>
      </w:pPr>
    </w:p>
    <w:p w14:paraId="6D2FBE9B" w14:textId="77777777" w:rsidR="004D6164" w:rsidRDefault="004D6164">
      <w:pPr>
        <w:pStyle w:val="Poetry1"/>
      </w:pPr>
      <w:r>
        <w:rPr>
          <w:vertAlign w:val="superscript"/>
        </w:rPr>
        <w:t>4</w:t>
      </w:r>
      <w:r w:rsidR="000B2552">
        <w:t>The wicked in his proud countenance</w:t>
      </w:r>
    </w:p>
    <w:p w14:paraId="5BB02011" w14:textId="77777777" w:rsidR="004D6164" w:rsidRDefault="00911918">
      <w:pPr>
        <w:pStyle w:val="Poetry2"/>
      </w:pPr>
      <w:r>
        <w:t>does not seek. All his thoughts are “There is no God.”</w:t>
      </w:r>
    </w:p>
    <w:p w14:paraId="0ECB0B6A" w14:textId="77777777" w:rsidR="004D6164" w:rsidRDefault="004D6164">
      <w:pPr>
        <w:pStyle w:val="Poetry1"/>
      </w:pPr>
      <w:r>
        <w:rPr>
          <w:vertAlign w:val="superscript"/>
        </w:rPr>
        <w:t>5</w:t>
      </w:r>
      <w:r w:rsidR="00BD3A77">
        <w:t xml:space="preserve">His ways are </w:t>
      </w:r>
      <w:r w:rsidR="00FF3D1C">
        <w:t>firm</w:t>
      </w:r>
      <w:r w:rsidR="003279C7">
        <w:rPr>
          <w:rStyle w:val="FootnoteReference"/>
        </w:rPr>
        <w:footnoteReference w:id="2440"/>
      </w:r>
      <w:r w:rsidR="00BD3A77">
        <w:t xml:space="preserve"> at all times.</w:t>
      </w:r>
    </w:p>
    <w:p w14:paraId="1E818FD1" w14:textId="77777777" w:rsidR="004D6164" w:rsidRDefault="004D6164">
      <w:pPr>
        <w:pStyle w:val="Poetry2"/>
      </w:pPr>
    </w:p>
    <w:p w14:paraId="6B770224" w14:textId="77777777" w:rsidR="00342A41" w:rsidRDefault="00342A41">
      <w:pPr>
        <w:pStyle w:val="Poetry2"/>
      </w:pPr>
    </w:p>
    <w:p w14:paraId="4F9A0847" w14:textId="77777777" w:rsidR="004D6164" w:rsidRPr="0015378F" w:rsidRDefault="00D45CBE" w:rsidP="00CD144D">
      <w:pPr>
        <w:pStyle w:val="Poetry2"/>
        <w:keepNext/>
        <w:ind w:hanging="864"/>
      </w:pPr>
      <w:r>
        <w:t>SAMEKH</w:t>
      </w:r>
    </w:p>
    <w:p w14:paraId="633C6688" w14:textId="77777777" w:rsidR="004D6164" w:rsidRDefault="004D6164" w:rsidP="00CD144D">
      <w:pPr>
        <w:pStyle w:val="Poetry2"/>
        <w:keepNext/>
      </w:pPr>
    </w:p>
    <w:p w14:paraId="1F3647F9" w14:textId="77777777" w:rsidR="004D6164" w:rsidRDefault="00D45CBE">
      <w:pPr>
        <w:pStyle w:val="Poetry2"/>
        <w:ind w:hanging="864"/>
      </w:pPr>
      <w:r>
        <w:t>Your judgments are turned aside</w:t>
      </w:r>
      <w:r w:rsidR="004D6164">
        <w:t>.</w:t>
      </w:r>
      <w:r>
        <w:rPr>
          <w:rStyle w:val="FootnoteReference"/>
        </w:rPr>
        <w:footnoteReference w:id="2441"/>
      </w:r>
    </w:p>
    <w:p w14:paraId="0073E9C3" w14:textId="77777777" w:rsidR="004D6164" w:rsidRDefault="004D6164">
      <w:pPr>
        <w:pStyle w:val="Poetry1"/>
      </w:pPr>
      <w:r>
        <w:t>As for all his adversaries, he sneers at them.</w:t>
      </w:r>
    </w:p>
    <w:p w14:paraId="79DB8A32" w14:textId="77777777" w:rsidR="004D6164" w:rsidRDefault="004D6164">
      <w:pPr>
        <w:pStyle w:val="Poetry2"/>
      </w:pPr>
      <w:r>
        <w:rPr>
          <w:vertAlign w:val="superscript"/>
        </w:rPr>
        <w:t>6</w:t>
      </w:r>
      <w:r>
        <w:t>He says in his heart, “I shall not be shaken.</w:t>
      </w:r>
    </w:p>
    <w:p w14:paraId="76518E62" w14:textId="77777777" w:rsidR="004D6164" w:rsidRDefault="00880E5E">
      <w:pPr>
        <w:pStyle w:val="Poetry2"/>
      </w:pPr>
      <w:r>
        <w:t>From generation to generation I shall not experience calamity</w:t>
      </w:r>
      <w:r w:rsidR="004D6164">
        <w:t>.”</w:t>
      </w:r>
    </w:p>
    <w:p w14:paraId="31D03279" w14:textId="77777777" w:rsidR="00342A41" w:rsidRDefault="00342A41">
      <w:pPr>
        <w:pStyle w:val="Poetry2"/>
      </w:pPr>
    </w:p>
    <w:p w14:paraId="1B2D22F4" w14:textId="77777777" w:rsidR="00342A41" w:rsidRDefault="00342A41">
      <w:pPr>
        <w:pStyle w:val="Poetry2"/>
      </w:pPr>
    </w:p>
    <w:p w14:paraId="2DA299B2" w14:textId="77777777" w:rsidR="004D6164" w:rsidRPr="0015378F" w:rsidRDefault="00D45CBE">
      <w:pPr>
        <w:pStyle w:val="Poetry1"/>
      </w:pPr>
      <w:r>
        <w:t>PEY</w:t>
      </w:r>
    </w:p>
    <w:p w14:paraId="51EF1E33" w14:textId="77777777" w:rsidR="004D6164" w:rsidRDefault="004D6164">
      <w:pPr>
        <w:pStyle w:val="Poetry1"/>
        <w:rPr>
          <w:vertAlign w:val="superscript"/>
        </w:rPr>
      </w:pPr>
    </w:p>
    <w:p w14:paraId="5D6670E1" w14:textId="77777777" w:rsidR="004D6164" w:rsidRDefault="004D6164">
      <w:pPr>
        <w:pStyle w:val="Poetry1"/>
      </w:pPr>
      <w:r>
        <w:rPr>
          <w:vertAlign w:val="superscript"/>
        </w:rPr>
        <w:t>7</w:t>
      </w:r>
      <w:r w:rsidR="00B07A85">
        <w:t>His mouth is full of cursing and bitterness</w:t>
      </w:r>
      <w:r w:rsidR="00B07A85">
        <w:rPr>
          <w:rStyle w:val="FootnoteReference"/>
        </w:rPr>
        <w:footnoteReference w:id="2442"/>
      </w:r>
      <w:r w:rsidR="00B07A85">
        <w:t xml:space="preserve"> and oppression</w:t>
      </w:r>
      <w:r>
        <w:t>.</w:t>
      </w:r>
    </w:p>
    <w:p w14:paraId="3E054639" w14:textId="77777777" w:rsidR="004D6164" w:rsidRDefault="004D6164">
      <w:pPr>
        <w:pStyle w:val="Poetry2"/>
      </w:pPr>
      <w:r>
        <w:t>Under his tongue is mischief and iniquity.</w:t>
      </w:r>
    </w:p>
    <w:p w14:paraId="6B63D46B" w14:textId="77777777" w:rsidR="004D6164" w:rsidRDefault="004D6164">
      <w:pPr>
        <w:pStyle w:val="Poetry1"/>
      </w:pPr>
      <w:r>
        <w:rPr>
          <w:vertAlign w:val="superscript"/>
        </w:rPr>
        <w:t>8</w:t>
      </w:r>
      <w:r>
        <w:t>He lies in wait near the villages.</w:t>
      </w:r>
    </w:p>
    <w:p w14:paraId="6FD8F34C" w14:textId="77777777" w:rsidR="004D6164" w:rsidRDefault="004D6164">
      <w:pPr>
        <w:pStyle w:val="Poetry2"/>
      </w:pPr>
      <w:r>
        <w:t>From ambushes, he murders the innocent.</w:t>
      </w:r>
    </w:p>
    <w:p w14:paraId="70FA9022" w14:textId="77777777" w:rsidR="004D6164" w:rsidRDefault="004D6164">
      <w:pPr>
        <w:pStyle w:val="Poetry1"/>
      </w:pPr>
    </w:p>
    <w:p w14:paraId="57786D59" w14:textId="77777777" w:rsidR="004D6164" w:rsidRPr="0015378F" w:rsidRDefault="004D6164">
      <w:pPr>
        <w:pStyle w:val="Poetry1"/>
      </w:pPr>
      <w:r w:rsidRPr="0015378F">
        <w:t>AYIN</w:t>
      </w:r>
    </w:p>
    <w:p w14:paraId="4207D90E" w14:textId="77777777" w:rsidR="004D6164" w:rsidRDefault="004D6164">
      <w:pPr>
        <w:pStyle w:val="Poetry1"/>
      </w:pPr>
    </w:p>
    <w:p w14:paraId="421ED33D" w14:textId="77777777" w:rsidR="004D6164" w:rsidRDefault="004D6164">
      <w:pPr>
        <w:pStyle w:val="Poetry1"/>
      </w:pPr>
      <w:r>
        <w:t>His eyes are secretly set against the helpless.</w:t>
      </w:r>
    </w:p>
    <w:p w14:paraId="339AAD3E" w14:textId="77777777" w:rsidR="004D6164" w:rsidRDefault="004D6164">
      <w:pPr>
        <w:pStyle w:val="Poetry1"/>
      </w:pPr>
      <w:r>
        <w:rPr>
          <w:vertAlign w:val="superscript"/>
        </w:rPr>
        <w:t>9</w:t>
      </w:r>
      <w:r>
        <w:t>He lurks in secret as a lion in his ambush.</w:t>
      </w:r>
    </w:p>
    <w:p w14:paraId="4FF4F472" w14:textId="77777777" w:rsidR="004D6164" w:rsidRDefault="004D6164">
      <w:pPr>
        <w:pStyle w:val="Poetry2"/>
      </w:pPr>
      <w:r>
        <w:t>He lies in wait to catch the helpless.</w:t>
      </w:r>
    </w:p>
    <w:p w14:paraId="035299DA" w14:textId="77777777" w:rsidR="004D6164" w:rsidRDefault="004D6164">
      <w:pPr>
        <w:pStyle w:val="Poetry2"/>
      </w:pPr>
      <w:r>
        <w:t>He catches the helpless, when he draws him in his net.</w:t>
      </w:r>
    </w:p>
    <w:p w14:paraId="12E4EAE8" w14:textId="77777777" w:rsidR="004D6164" w:rsidRDefault="004D6164">
      <w:pPr>
        <w:pStyle w:val="Poetry1"/>
      </w:pPr>
      <w:r>
        <w:rPr>
          <w:vertAlign w:val="superscript"/>
        </w:rPr>
        <w:t>10</w:t>
      </w:r>
      <w:r>
        <w:t>The helpless are crushed.</w:t>
      </w:r>
    </w:p>
    <w:p w14:paraId="73148E49" w14:textId="77777777" w:rsidR="004D6164" w:rsidRDefault="004D6164">
      <w:pPr>
        <w:pStyle w:val="Poetry2"/>
      </w:pPr>
      <w:r>
        <w:t>They collapse</w:t>
      </w:r>
      <w:r w:rsidR="00BD1FDE">
        <w:t>, and</w:t>
      </w:r>
    </w:p>
    <w:p w14:paraId="76A38CB7" w14:textId="77777777" w:rsidR="004D6164" w:rsidRDefault="00BD1FDE">
      <w:pPr>
        <w:pStyle w:val="Poetry2"/>
      </w:pPr>
      <w:r>
        <w:t>t</w:t>
      </w:r>
      <w:r w:rsidR="004D6164">
        <w:t>hey fall under his strength.</w:t>
      </w:r>
    </w:p>
    <w:p w14:paraId="7B5A2E9B" w14:textId="77777777" w:rsidR="004D6164" w:rsidRDefault="004D6164">
      <w:pPr>
        <w:pStyle w:val="Poetry1"/>
      </w:pPr>
      <w:r>
        <w:rPr>
          <w:vertAlign w:val="superscript"/>
        </w:rPr>
        <w:t>11</w:t>
      </w:r>
      <w:r>
        <w:t>He says in his heart, “God has forgotten.</w:t>
      </w:r>
    </w:p>
    <w:p w14:paraId="4DBAE053" w14:textId="77777777" w:rsidR="004D6164" w:rsidRDefault="004D6164">
      <w:pPr>
        <w:pStyle w:val="Poetry2"/>
      </w:pPr>
      <w:r>
        <w:t>He hides his face.</w:t>
      </w:r>
    </w:p>
    <w:p w14:paraId="153CBF46" w14:textId="77777777" w:rsidR="004D6164" w:rsidRDefault="004D6164">
      <w:pPr>
        <w:pStyle w:val="Poetry2"/>
      </w:pPr>
      <w:r>
        <w:t>He will never see it.”</w:t>
      </w:r>
    </w:p>
    <w:p w14:paraId="5682A237" w14:textId="77777777" w:rsidR="009025E1" w:rsidRDefault="009025E1">
      <w:pPr>
        <w:pStyle w:val="Poetry1"/>
      </w:pPr>
    </w:p>
    <w:p w14:paraId="6C960440" w14:textId="77777777" w:rsidR="00AD391F" w:rsidRPr="00AD391F" w:rsidRDefault="00AD391F" w:rsidP="00AD391F">
      <w:pPr>
        <w:pStyle w:val="Poetry2"/>
      </w:pPr>
    </w:p>
    <w:p w14:paraId="522DF725" w14:textId="77777777" w:rsidR="004D6164" w:rsidRPr="0015378F" w:rsidRDefault="007550D6">
      <w:pPr>
        <w:pStyle w:val="Poetry1"/>
      </w:pPr>
      <w:r w:rsidRPr="0015378F">
        <w:t>QOPH</w:t>
      </w:r>
    </w:p>
    <w:p w14:paraId="486F35DC" w14:textId="77777777" w:rsidR="009025E1" w:rsidRPr="009025E1" w:rsidRDefault="009025E1" w:rsidP="009025E1">
      <w:pPr>
        <w:pStyle w:val="Poetry2"/>
      </w:pPr>
    </w:p>
    <w:p w14:paraId="6D721694" w14:textId="77777777" w:rsidR="004D6164" w:rsidRDefault="004D6164">
      <w:pPr>
        <w:pStyle w:val="Poetry1"/>
      </w:pPr>
      <w:r>
        <w:rPr>
          <w:vertAlign w:val="superscript"/>
        </w:rPr>
        <w:t>12</w:t>
      </w:r>
      <w:r>
        <w:t xml:space="preserve">Arise, </w:t>
      </w:r>
      <w:r w:rsidR="00F170FA" w:rsidRPr="00F170FA">
        <w:rPr>
          <w:sz w:val="16"/>
          <w:szCs w:val="16"/>
        </w:rPr>
        <w:t>LORD</w:t>
      </w:r>
      <w:r w:rsidR="008A3D28">
        <w:t>.</w:t>
      </w:r>
    </w:p>
    <w:p w14:paraId="4CD92DEA" w14:textId="77777777" w:rsidR="004D6164" w:rsidRDefault="004D6164">
      <w:pPr>
        <w:pStyle w:val="Poetry2"/>
      </w:pPr>
      <w:r>
        <w:t>God, lift up your hand</w:t>
      </w:r>
      <w:r w:rsidR="008A3D28">
        <w:t>.</w:t>
      </w:r>
    </w:p>
    <w:p w14:paraId="42C3577A" w14:textId="77777777" w:rsidR="004D6164" w:rsidRDefault="00613E0E">
      <w:pPr>
        <w:pStyle w:val="Poetry2"/>
      </w:pPr>
      <w:r>
        <w:t>Do not</w:t>
      </w:r>
      <w:r w:rsidR="004D6164">
        <w:t xml:space="preserve"> forget the helpless.</w:t>
      </w:r>
    </w:p>
    <w:p w14:paraId="5AFFCB9F" w14:textId="77777777" w:rsidR="004D6164" w:rsidRDefault="004D6164">
      <w:pPr>
        <w:pStyle w:val="Poetry1"/>
      </w:pPr>
      <w:r>
        <w:rPr>
          <w:vertAlign w:val="superscript"/>
        </w:rPr>
        <w:t>13</w:t>
      </w:r>
      <w:r>
        <w:t>Why does the wicked person condemn God,</w:t>
      </w:r>
    </w:p>
    <w:p w14:paraId="2233669C" w14:textId="77777777" w:rsidR="004D6164" w:rsidRDefault="004D6164">
      <w:pPr>
        <w:pStyle w:val="Poetry2"/>
      </w:pPr>
      <w:r>
        <w:t>and say in his heart, “</w:t>
      </w:r>
      <w:r w:rsidR="00E11D20">
        <w:t>Y</w:t>
      </w:r>
      <w:r w:rsidR="00006122">
        <w:t>ou will not seek (an accounting)</w:t>
      </w:r>
      <w:r w:rsidR="00E11D20">
        <w:t>.</w:t>
      </w:r>
      <w:r>
        <w:t>”</w:t>
      </w:r>
    </w:p>
    <w:p w14:paraId="28F42BF7" w14:textId="77777777" w:rsidR="00CD144D" w:rsidRDefault="00CD144D">
      <w:pPr>
        <w:pStyle w:val="Poetry2"/>
      </w:pPr>
    </w:p>
    <w:p w14:paraId="3A476C89" w14:textId="77777777" w:rsidR="004D6164" w:rsidRPr="0015378F" w:rsidRDefault="004D6164">
      <w:pPr>
        <w:pStyle w:val="Poetry1"/>
      </w:pPr>
      <w:r w:rsidRPr="0015378F">
        <w:t>RESH</w:t>
      </w:r>
    </w:p>
    <w:p w14:paraId="611B9A63" w14:textId="77777777" w:rsidR="004D6164" w:rsidRDefault="004D6164">
      <w:pPr>
        <w:pStyle w:val="Poetry1"/>
        <w:rPr>
          <w:vertAlign w:val="superscript"/>
        </w:rPr>
      </w:pPr>
    </w:p>
    <w:p w14:paraId="7AFEA0E7" w14:textId="77777777" w:rsidR="004D6164" w:rsidRDefault="004D6164">
      <w:pPr>
        <w:pStyle w:val="Poetry1"/>
      </w:pPr>
      <w:r>
        <w:rPr>
          <w:vertAlign w:val="superscript"/>
        </w:rPr>
        <w:t>14</w:t>
      </w:r>
      <w:r>
        <w:t>But you do see trouble and grief.</w:t>
      </w:r>
    </w:p>
    <w:p w14:paraId="156FAF10" w14:textId="77777777" w:rsidR="004D6164" w:rsidRDefault="004D6164">
      <w:pPr>
        <w:pStyle w:val="Poetry2"/>
      </w:pPr>
      <w:r>
        <w:t>You consider it to take it into your hand.</w:t>
      </w:r>
    </w:p>
    <w:p w14:paraId="789BB713" w14:textId="77777777" w:rsidR="004D6164" w:rsidRDefault="004D6164">
      <w:pPr>
        <w:pStyle w:val="Poetry2"/>
      </w:pPr>
      <w:r>
        <w:t>You help the victim and the fatherless.</w:t>
      </w:r>
    </w:p>
    <w:p w14:paraId="08CB51EF" w14:textId="77777777" w:rsidR="004D6164" w:rsidRDefault="004D6164">
      <w:pPr>
        <w:pStyle w:val="Poetry1"/>
        <w:rPr>
          <w:vertAlign w:val="superscript"/>
        </w:rPr>
      </w:pPr>
    </w:p>
    <w:p w14:paraId="7B130561" w14:textId="77777777" w:rsidR="004D6164" w:rsidRPr="0015378F" w:rsidRDefault="007550D6">
      <w:pPr>
        <w:pStyle w:val="Poetry1"/>
      </w:pPr>
      <w:r w:rsidRPr="0015378F">
        <w:t>SHIN</w:t>
      </w:r>
    </w:p>
    <w:p w14:paraId="23C245FD" w14:textId="77777777" w:rsidR="004D6164" w:rsidRDefault="004D6164">
      <w:pPr>
        <w:pStyle w:val="Poetry1"/>
        <w:rPr>
          <w:vertAlign w:val="superscript"/>
        </w:rPr>
      </w:pPr>
    </w:p>
    <w:p w14:paraId="6F03B62D" w14:textId="77777777" w:rsidR="004D6164" w:rsidRDefault="004D6164">
      <w:pPr>
        <w:pStyle w:val="Poetry1"/>
      </w:pPr>
      <w:r>
        <w:rPr>
          <w:vertAlign w:val="superscript"/>
        </w:rPr>
        <w:t>15</w:t>
      </w:r>
      <w:r>
        <w:t>Break the arm of the wicked.</w:t>
      </w:r>
    </w:p>
    <w:p w14:paraId="7C70D02F" w14:textId="77777777" w:rsidR="004D6164" w:rsidRDefault="004D6164">
      <w:pPr>
        <w:pStyle w:val="Poetry2"/>
      </w:pPr>
      <w:r>
        <w:t>As for the evil man, seek out his wickedness until you find none.</w:t>
      </w:r>
    </w:p>
    <w:p w14:paraId="0EEF9463" w14:textId="77777777" w:rsidR="004D6164" w:rsidRDefault="004D6164">
      <w:pPr>
        <w:pStyle w:val="Poetry1"/>
      </w:pPr>
      <w:r>
        <w:rPr>
          <w:vertAlign w:val="superscript"/>
        </w:rPr>
        <w:t>16</w:t>
      </w:r>
      <w:r>
        <w:t xml:space="preserve">The </w:t>
      </w:r>
      <w:r w:rsidR="00F170FA" w:rsidRPr="00F170FA">
        <w:rPr>
          <w:sz w:val="16"/>
          <w:szCs w:val="16"/>
        </w:rPr>
        <w:t>LORD</w:t>
      </w:r>
      <w:r>
        <w:t xml:space="preserve"> is King forever and ever</w:t>
      </w:r>
      <w:r w:rsidR="008A3D28">
        <w:t>.</w:t>
      </w:r>
    </w:p>
    <w:p w14:paraId="181C5071" w14:textId="77777777" w:rsidR="004D6164" w:rsidRDefault="00515B9E">
      <w:pPr>
        <w:pStyle w:val="Poetry2"/>
      </w:pPr>
      <w:r>
        <w:t>The nations have perished from his land.</w:t>
      </w:r>
    </w:p>
    <w:p w14:paraId="1146B48E" w14:textId="77777777" w:rsidR="00A85FB5" w:rsidRDefault="00A85FB5">
      <w:pPr>
        <w:pStyle w:val="Poetry2"/>
      </w:pPr>
    </w:p>
    <w:p w14:paraId="60895339" w14:textId="77777777" w:rsidR="004D6164" w:rsidRPr="0015378F" w:rsidRDefault="00A071D2">
      <w:pPr>
        <w:pStyle w:val="Poetry1"/>
      </w:pPr>
      <w:r>
        <w:t>TAW</w:t>
      </w:r>
    </w:p>
    <w:p w14:paraId="0F4A8EEC" w14:textId="77777777" w:rsidR="004D6164" w:rsidRDefault="004D6164">
      <w:pPr>
        <w:pStyle w:val="Poetry1"/>
        <w:rPr>
          <w:vertAlign w:val="superscript"/>
        </w:rPr>
      </w:pPr>
    </w:p>
    <w:p w14:paraId="3A59A5B6" w14:textId="77777777" w:rsidR="004D6164" w:rsidRDefault="004D6164">
      <w:pPr>
        <w:pStyle w:val="Poetry1"/>
      </w:pPr>
      <w:r>
        <w:rPr>
          <w:vertAlign w:val="superscript"/>
        </w:rPr>
        <w:t>17</w:t>
      </w:r>
      <w:r w:rsidR="00F170FA" w:rsidRPr="00F170FA">
        <w:rPr>
          <w:sz w:val="16"/>
          <w:szCs w:val="16"/>
        </w:rPr>
        <w:t>LORD</w:t>
      </w:r>
      <w:r>
        <w:t>, you have heard the desire of the humble.</w:t>
      </w:r>
    </w:p>
    <w:p w14:paraId="1C3716E1" w14:textId="77777777" w:rsidR="004D6164" w:rsidRDefault="004D6164">
      <w:pPr>
        <w:pStyle w:val="Poetry2"/>
      </w:pPr>
      <w:r>
        <w:t>You will prepare their heart.</w:t>
      </w:r>
    </w:p>
    <w:p w14:paraId="08756E76" w14:textId="77777777" w:rsidR="004D6164" w:rsidRDefault="004D6164">
      <w:pPr>
        <w:pStyle w:val="Poetry2"/>
      </w:pPr>
      <w:r>
        <w:t>You will cause your ear to hear,</w:t>
      </w:r>
    </w:p>
    <w:p w14:paraId="1C1B6B9A" w14:textId="77777777" w:rsidR="004D6164" w:rsidRDefault="004D6164">
      <w:pPr>
        <w:pStyle w:val="Poetry2"/>
      </w:pPr>
      <w:r>
        <w:rPr>
          <w:vertAlign w:val="superscript"/>
        </w:rPr>
        <w:t>18</w:t>
      </w:r>
      <w:r>
        <w:t>to judge the fatherless and the oppressed,</w:t>
      </w:r>
    </w:p>
    <w:p w14:paraId="62FBB867" w14:textId="77777777" w:rsidR="004D6164" w:rsidRDefault="004D6164">
      <w:pPr>
        <w:pStyle w:val="Poetry2"/>
      </w:pPr>
      <w:r>
        <w:t>that man who is of the earth may terrify no more.</w:t>
      </w:r>
    </w:p>
    <w:p w14:paraId="6DDE2FDE" w14:textId="77777777" w:rsidR="0059586B" w:rsidRDefault="0059586B">
      <w:pPr>
        <w:pStyle w:val="Poetry2"/>
      </w:pPr>
    </w:p>
    <w:p w14:paraId="7FDF396D" w14:textId="77777777" w:rsidR="004D6164" w:rsidRDefault="004D6164" w:rsidP="0059586B">
      <w:pPr>
        <w:pStyle w:val="H1"/>
      </w:pPr>
      <w:bookmarkStart w:id="308" w:name="_Toc221564561"/>
      <w:bookmarkStart w:id="309" w:name="_Toc223798800"/>
      <w:r>
        <w:t>Psalm 11</w:t>
      </w:r>
      <w:bookmarkEnd w:id="308"/>
      <w:bookmarkEnd w:id="309"/>
    </w:p>
    <w:p w14:paraId="31AB0C73" w14:textId="77777777" w:rsidR="004D6164" w:rsidRDefault="004D6164">
      <w:pPr>
        <w:pStyle w:val="Psalmtitle"/>
        <w:jc w:val="left"/>
      </w:pPr>
      <w:r>
        <w:t>For the Chief Musician. By David.</w:t>
      </w:r>
    </w:p>
    <w:p w14:paraId="0A096961" w14:textId="77777777" w:rsidR="004D6164" w:rsidRDefault="004D6164">
      <w:pPr>
        <w:pStyle w:val="Poetry1"/>
      </w:pPr>
      <w:r>
        <w:rPr>
          <w:vertAlign w:val="superscript"/>
        </w:rPr>
        <w:t>1</w:t>
      </w:r>
      <w:r>
        <w:t xml:space="preserve">In the </w:t>
      </w:r>
      <w:r w:rsidR="00F170FA" w:rsidRPr="00F170FA">
        <w:rPr>
          <w:sz w:val="16"/>
          <w:szCs w:val="16"/>
        </w:rPr>
        <w:t>LORD</w:t>
      </w:r>
      <w:r>
        <w:t>, I take refuge.</w:t>
      </w:r>
    </w:p>
    <w:p w14:paraId="261C5A4C" w14:textId="77777777" w:rsidR="004D6164" w:rsidRDefault="004D6164">
      <w:pPr>
        <w:pStyle w:val="Poetry2"/>
      </w:pPr>
      <w:r>
        <w:t>How can you say to my soul, “Flee as a bird to your mountain</w:t>
      </w:r>
      <w:r w:rsidR="008A3D28">
        <w:t>.</w:t>
      </w:r>
      <w:r>
        <w:t>”</w:t>
      </w:r>
    </w:p>
    <w:p w14:paraId="28C0E7F5" w14:textId="77777777" w:rsidR="004D6164" w:rsidRDefault="004D6164">
      <w:pPr>
        <w:pStyle w:val="Poetry1"/>
      </w:pPr>
      <w:r>
        <w:rPr>
          <w:vertAlign w:val="superscript"/>
        </w:rPr>
        <w:t>2</w:t>
      </w:r>
      <w:r>
        <w:t xml:space="preserve">For, </w:t>
      </w:r>
      <w:r w:rsidR="00B461A0">
        <w:t>look</w:t>
      </w:r>
      <w:r>
        <w:t>, the wicked bend their bows.</w:t>
      </w:r>
    </w:p>
    <w:p w14:paraId="0B8F6D63" w14:textId="77777777" w:rsidR="004D6164" w:rsidRDefault="004D6164">
      <w:pPr>
        <w:pStyle w:val="Poetry2"/>
      </w:pPr>
      <w:r>
        <w:t>They set their arrows on the strings,</w:t>
      </w:r>
    </w:p>
    <w:p w14:paraId="1864181A" w14:textId="77777777" w:rsidR="004D6164" w:rsidRDefault="004D6164">
      <w:pPr>
        <w:pStyle w:val="Poetry2"/>
      </w:pPr>
      <w:r>
        <w:t>that they may shoot in darkness at the upright in heart.</w:t>
      </w:r>
    </w:p>
    <w:p w14:paraId="52FD6C92" w14:textId="77777777" w:rsidR="004D6164" w:rsidRDefault="004D6164">
      <w:pPr>
        <w:pStyle w:val="Poetry1"/>
      </w:pPr>
      <w:r>
        <w:rPr>
          <w:vertAlign w:val="superscript"/>
        </w:rPr>
        <w:t>3</w:t>
      </w:r>
      <w:r>
        <w:t>If the foundations are destroyed,</w:t>
      </w:r>
    </w:p>
    <w:p w14:paraId="5F3AEFAF" w14:textId="77777777" w:rsidR="004D6164" w:rsidRDefault="004D6164">
      <w:pPr>
        <w:pStyle w:val="Poetry2"/>
      </w:pPr>
      <w:r>
        <w:t>what can the righteous do?</w:t>
      </w:r>
    </w:p>
    <w:p w14:paraId="7309F3D3" w14:textId="77777777" w:rsidR="004D6164" w:rsidRDefault="004D6164">
      <w:pPr>
        <w:pStyle w:val="Poetry1"/>
      </w:pPr>
      <w:r>
        <w:rPr>
          <w:vertAlign w:val="superscript"/>
        </w:rPr>
        <w:t>4</w:t>
      </w:r>
      <w:r>
        <w:t xml:space="preserve">The </w:t>
      </w:r>
      <w:r w:rsidR="00F170FA" w:rsidRPr="00F170FA">
        <w:rPr>
          <w:sz w:val="16"/>
          <w:szCs w:val="16"/>
        </w:rPr>
        <w:t>LORD</w:t>
      </w:r>
      <w:r>
        <w:t xml:space="preserve"> is in his holy temple.</w:t>
      </w:r>
    </w:p>
    <w:p w14:paraId="5FDBCB07" w14:textId="77777777" w:rsidR="004D6164" w:rsidRDefault="004D6164">
      <w:pPr>
        <w:pStyle w:val="Poetry2"/>
      </w:pPr>
      <w:r>
        <w:t xml:space="preserve">The </w:t>
      </w:r>
      <w:r w:rsidR="00F170FA" w:rsidRPr="00F170FA">
        <w:rPr>
          <w:sz w:val="16"/>
          <w:szCs w:val="16"/>
        </w:rPr>
        <w:t>LORD</w:t>
      </w:r>
      <w:r>
        <w:t xml:space="preserve"> is on his throne in heaven.</w:t>
      </w:r>
    </w:p>
    <w:p w14:paraId="0E08C29B" w14:textId="77777777" w:rsidR="004D6164" w:rsidRDefault="006968C3">
      <w:pPr>
        <w:pStyle w:val="Poetry1"/>
      </w:pPr>
      <w:r>
        <w:t>His eyes look upon the poor.</w:t>
      </w:r>
      <w:r>
        <w:rPr>
          <w:rStyle w:val="FootnoteReference"/>
        </w:rPr>
        <w:footnoteReference w:id="2443"/>
      </w:r>
    </w:p>
    <w:p w14:paraId="011E7FD7" w14:textId="202397A8" w:rsidR="004D6164" w:rsidRDefault="004D6164">
      <w:pPr>
        <w:pStyle w:val="Poetry2"/>
      </w:pPr>
      <w:r>
        <w:t xml:space="preserve">His eyes examine </w:t>
      </w:r>
      <w:r w:rsidR="00D75485">
        <w:t>the descendants of Adam</w:t>
      </w:r>
      <w:r>
        <w:t>.</w:t>
      </w:r>
    </w:p>
    <w:p w14:paraId="0A1B122E" w14:textId="77777777" w:rsidR="002B3E55" w:rsidRDefault="002B3E55" w:rsidP="002B3E55">
      <w:pPr>
        <w:pStyle w:val="Poetry1"/>
      </w:pPr>
      <w:r>
        <w:rPr>
          <w:vertAlign w:val="superscript"/>
        </w:rPr>
        <w:t>5</w:t>
      </w:r>
      <w:r>
        <w:t xml:space="preserve">The </w:t>
      </w:r>
      <w:r w:rsidRPr="00F170FA">
        <w:rPr>
          <w:sz w:val="16"/>
          <w:szCs w:val="16"/>
        </w:rPr>
        <w:t>LORD</w:t>
      </w:r>
      <w:r>
        <w:t xml:space="preserve"> examines the righteous</w:t>
      </w:r>
      <w:r w:rsidR="00A0166B">
        <w:t>,</w:t>
      </w:r>
    </w:p>
    <w:p w14:paraId="4B953598" w14:textId="77777777" w:rsidR="004D6164" w:rsidRDefault="00A0166B" w:rsidP="002B3E55">
      <w:pPr>
        <w:pStyle w:val="Poetry2"/>
      </w:pPr>
      <w:r>
        <w:t>but</w:t>
      </w:r>
      <w:r w:rsidR="002B3E55">
        <w:t xml:space="preserve"> the wicked and </w:t>
      </w:r>
      <w:r>
        <w:t>the one</w:t>
      </w:r>
      <w:r w:rsidR="002B3E55">
        <w:t xml:space="preserve"> who loves violence his soul hates.</w:t>
      </w:r>
    </w:p>
    <w:p w14:paraId="3635E71E" w14:textId="77777777" w:rsidR="004D6164" w:rsidRDefault="004D6164">
      <w:pPr>
        <w:pStyle w:val="Poetry1"/>
      </w:pPr>
      <w:r>
        <w:rPr>
          <w:vertAlign w:val="superscript"/>
        </w:rPr>
        <w:t>6</w:t>
      </w:r>
      <w:r>
        <w:t>On the wicked he will rain blazing coals;</w:t>
      </w:r>
    </w:p>
    <w:p w14:paraId="4CF0326E" w14:textId="77777777" w:rsidR="004D6164" w:rsidRDefault="004D6164">
      <w:pPr>
        <w:pStyle w:val="Poetry2"/>
      </w:pPr>
      <w:r>
        <w:t>fire, sulfur, and scorching wind shall be the portion of their cup.</w:t>
      </w:r>
    </w:p>
    <w:p w14:paraId="35CB7935" w14:textId="77777777" w:rsidR="004D6164" w:rsidRDefault="004D6164">
      <w:pPr>
        <w:pStyle w:val="Poetry1"/>
      </w:pPr>
      <w:r>
        <w:rPr>
          <w:vertAlign w:val="superscript"/>
        </w:rPr>
        <w:t>7</w:t>
      </w:r>
      <w:r>
        <w:t xml:space="preserve">For the </w:t>
      </w:r>
      <w:r w:rsidR="00F170FA" w:rsidRPr="00F170FA">
        <w:rPr>
          <w:sz w:val="16"/>
          <w:szCs w:val="16"/>
        </w:rPr>
        <w:t>LORD</w:t>
      </w:r>
      <w:r>
        <w:t xml:space="preserve"> is righteous.</w:t>
      </w:r>
    </w:p>
    <w:p w14:paraId="59F5B886" w14:textId="77777777" w:rsidR="004D6164" w:rsidRDefault="004D6164">
      <w:pPr>
        <w:pStyle w:val="Poetry2"/>
      </w:pPr>
      <w:r>
        <w:t>He loves righteousness.</w:t>
      </w:r>
    </w:p>
    <w:p w14:paraId="42B4D774" w14:textId="77777777" w:rsidR="004D6164" w:rsidRDefault="004D6164" w:rsidP="0059586B">
      <w:pPr>
        <w:pStyle w:val="Poetry2"/>
      </w:pPr>
      <w:r>
        <w:t>The upright shall see his face.</w:t>
      </w:r>
    </w:p>
    <w:p w14:paraId="2EBA50C3" w14:textId="77777777" w:rsidR="0059586B" w:rsidRDefault="0059586B" w:rsidP="0059586B">
      <w:pPr>
        <w:pStyle w:val="Poetry2"/>
      </w:pPr>
    </w:p>
    <w:p w14:paraId="3CB91797" w14:textId="77777777" w:rsidR="004D6164" w:rsidRDefault="004D6164" w:rsidP="0059586B">
      <w:pPr>
        <w:pStyle w:val="H1"/>
      </w:pPr>
      <w:bookmarkStart w:id="310" w:name="_Toc221564562"/>
      <w:bookmarkStart w:id="311" w:name="_Toc223798801"/>
      <w:r>
        <w:t>Psalm 12</w:t>
      </w:r>
      <w:bookmarkEnd w:id="310"/>
      <w:bookmarkEnd w:id="311"/>
    </w:p>
    <w:p w14:paraId="23CAD206" w14:textId="77777777" w:rsidR="004D6164" w:rsidRDefault="004D6164">
      <w:pPr>
        <w:pStyle w:val="Psalmtitle"/>
        <w:jc w:val="left"/>
      </w:pPr>
      <w:r>
        <w:t>For the Chief Musician; upon an eight-stringed lyre. A Psalm of David.</w:t>
      </w:r>
    </w:p>
    <w:p w14:paraId="36E805AC" w14:textId="77777777" w:rsidR="004D6164" w:rsidRDefault="004D6164">
      <w:pPr>
        <w:pStyle w:val="Poetry1"/>
      </w:pPr>
      <w:r>
        <w:rPr>
          <w:vertAlign w:val="superscript"/>
        </w:rPr>
        <w:t>1</w:t>
      </w:r>
      <w:r>
        <w:t xml:space="preserve">Help, </w:t>
      </w:r>
      <w:r w:rsidR="00F170FA" w:rsidRPr="00F170FA">
        <w:rPr>
          <w:sz w:val="16"/>
          <w:szCs w:val="16"/>
        </w:rPr>
        <w:t>LORD</w:t>
      </w:r>
      <w:r>
        <w:t>; f</w:t>
      </w:r>
      <w:r w:rsidR="00D4316B">
        <w:t>or the faithful ceases.</w:t>
      </w:r>
    </w:p>
    <w:p w14:paraId="7E2E7AFC" w14:textId="4B6B2296" w:rsidR="004D6164" w:rsidRDefault="00D4316B">
      <w:pPr>
        <w:pStyle w:val="Poetry2"/>
      </w:pPr>
      <w:r>
        <w:t>For the loyal have vanished</w:t>
      </w:r>
      <w:r w:rsidR="00AF530C">
        <w:t xml:space="preserve"> from among </w:t>
      </w:r>
      <w:r w:rsidR="00610F52">
        <w:t>the descendants of Adam</w:t>
      </w:r>
      <w:r w:rsidR="004D6164">
        <w:t>.</w:t>
      </w:r>
    </w:p>
    <w:p w14:paraId="58311E24" w14:textId="77777777" w:rsidR="004D6164" w:rsidRDefault="004D6164">
      <w:pPr>
        <w:pStyle w:val="Poetry1"/>
      </w:pPr>
      <w:r>
        <w:rPr>
          <w:vertAlign w:val="superscript"/>
        </w:rPr>
        <w:t>2</w:t>
      </w:r>
      <w:r>
        <w:t>Everyone lies to his neighbor.</w:t>
      </w:r>
    </w:p>
    <w:p w14:paraId="6F5E2A02" w14:textId="77777777" w:rsidR="004D6164" w:rsidRDefault="004D6164">
      <w:pPr>
        <w:pStyle w:val="Poetry2"/>
      </w:pPr>
      <w:r>
        <w:t>They speak with flattering lips, and with a double heart.</w:t>
      </w:r>
    </w:p>
    <w:p w14:paraId="0A7E9441" w14:textId="77777777" w:rsidR="004D6164" w:rsidRDefault="004D6164">
      <w:pPr>
        <w:pStyle w:val="Poetry1"/>
      </w:pPr>
      <w:r>
        <w:rPr>
          <w:vertAlign w:val="superscript"/>
        </w:rPr>
        <w:t>3</w:t>
      </w:r>
      <w:r>
        <w:t xml:space="preserve">May the </w:t>
      </w:r>
      <w:r w:rsidR="00F170FA" w:rsidRPr="00F170FA">
        <w:rPr>
          <w:sz w:val="16"/>
          <w:szCs w:val="16"/>
        </w:rPr>
        <w:t>LORD</w:t>
      </w:r>
      <w:r>
        <w:t xml:space="preserve"> cut off all flattering lips,</w:t>
      </w:r>
    </w:p>
    <w:p w14:paraId="350A291A" w14:textId="77777777" w:rsidR="004D6164" w:rsidRDefault="004D6164">
      <w:pPr>
        <w:pStyle w:val="Poetry2"/>
      </w:pPr>
      <w:r>
        <w:t>and</w:t>
      </w:r>
      <w:r w:rsidR="00A018E4">
        <w:rPr>
          <w:rStyle w:val="FootnoteReference"/>
        </w:rPr>
        <w:footnoteReference w:id="2444"/>
      </w:r>
      <w:r>
        <w:t xml:space="preserve"> the tongue that boasts,</w:t>
      </w:r>
    </w:p>
    <w:p w14:paraId="61D799B8" w14:textId="77777777" w:rsidR="004D6164" w:rsidRDefault="004D6164">
      <w:pPr>
        <w:pStyle w:val="Poetry1"/>
      </w:pPr>
      <w:r>
        <w:rPr>
          <w:vertAlign w:val="superscript"/>
        </w:rPr>
        <w:t>4</w:t>
      </w:r>
      <w:r>
        <w:t>who have said, “With our tongue we will prevail.</w:t>
      </w:r>
    </w:p>
    <w:p w14:paraId="2731086E" w14:textId="77777777" w:rsidR="004D6164" w:rsidRDefault="004D6164">
      <w:pPr>
        <w:pStyle w:val="Poetry2"/>
      </w:pPr>
      <w:r>
        <w:t>Our lips are our own.</w:t>
      </w:r>
    </w:p>
    <w:p w14:paraId="1F1D1C9C" w14:textId="77777777" w:rsidR="004D6164" w:rsidRDefault="004D6164">
      <w:pPr>
        <w:pStyle w:val="Poetry2"/>
      </w:pPr>
      <w:r>
        <w:t>Who is lord over us?”</w:t>
      </w:r>
    </w:p>
    <w:p w14:paraId="3ADF4C70" w14:textId="77777777" w:rsidR="004D6164" w:rsidRDefault="004D6164">
      <w:pPr>
        <w:pStyle w:val="Poetry1"/>
      </w:pPr>
      <w:r>
        <w:rPr>
          <w:vertAlign w:val="superscript"/>
        </w:rPr>
        <w:t>5</w:t>
      </w:r>
      <w:r>
        <w:t>“Because of the oppression of the weak and because of the groaning of the needy,</w:t>
      </w:r>
    </w:p>
    <w:p w14:paraId="23842E45" w14:textId="77777777" w:rsidR="004D6164" w:rsidRDefault="004D6164">
      <w:pPr>
        <w:pStyle w:val="Poetry2"/>
      </w:pPr>
      <w:r>
        <w:t xml:space="preserve">I will now arise,” says the </w:t>
      </w:r>
      <w:r w:rsidR="00F170FA" w:rsidRPr="00F170FA">
        <w:rPr>
          <w:sz w:val="16"/>
          <w:szCs w:val="16"/>
        </w:rPr>
        <w:t>LORD</w:t>
      </w:r>
      <w:r>
        <w:t>;</w:t>
      </w:r>
    </w:p>
    <w:p w14:paraId="20EFCEC8" w14:textId="77777777" w:rsidR="004D6164" w:rsidRDefault="004D6164">
      <w:pPr>
        <w:pStyle w:val="Poetry1"/>
      </w:pPr>
      <w:r>
        <w:t>“</w:t>
      </w:r>
      <w:r w:rsidR="00044114">
        <w:t>I will place in safety the one who longs for it</w:t>
      </w:r>
      <w:r>
        <w:t>.”</w:t>
      </w:r>
    </w:p>
    <w:p w14:paraId="2ADC8D99" w14:textId="77777777" w:rsidR="004D6164" w:rsidRDefault="004D6164">
      <w:pPr>
        <w:pStyle w:val="Poetry1"/>
      </w:pPr>
      <w:r>
        <w:rPr>
          <w:vertAlign w:val="superscript"/>
        </w:rPr>
        <w:t>6</w:t>
      </w:r>
      <w:r>
        <w:t xml:space="preserve">The words of the </w:t>
      </w:r>
      <w:r w:rsidR="00F170FA" w:rsidRPr="00F170FA">
        <w:rPr>
          <w:sz w:val="16"/>
          <w:szCs w:val="16"/>
        </w:rPr>
        <w:t>LORD</w:t>
      </w:r>
      <w:r>
        <w:t xml:space="preserve"> are flawless words,</w:t>
      </w:r>
    </w:p>
    <w:p w14:paraId="6A30F03C" w14:textId="77777777" w:rsidR="004D6164" w:rsidRDefault="004D6164">
      <w:pPr>
        <w:pStyle w:val="Poetry2"/>
      </w:pPr>
      <w:r>
        <w:t>as silver refined in a clay furnace, purified seven times.</w:t>
      </w:r>
    </w:p>
    <w:p w14:paraId="0F60FBE2" w14:textId="77777777" w:rsidR="00AD69AB" w:rsidRDefault="00AD69AB" w:rsidP="00AD69AB">
      <w:pPr>
        <w:pStyle w:val="Poetry1"/>
      </w:pPr>
      <w:r>
        <w:rPr>
          <w:vertAlign w:val="superscript"/>
        </w:rPr>
        <w:t>7</w:t>
      </w:r>
      <w:r>
        <w:t>You, LORD, will protect us.</w:t>
      </w:r>
      <w:r>
        <w:rPr>
          <w:rStyle w:val="FootnoteReference"/>
        </w:rPr>
        <w:footnoteReference w:id="2445"/>
      </w:r>
    </w:p>
    <w:p w14:paraId="44C8454A" w14:textId="16ABD662" w:rsidR="004D6164" w:rsidRDefault="00AD69AB" w:rsidP="00AD69AB">
      <w:pPr>
        <w:pStyle w:val="Poetry2"/>
      </w:pPr>
      <w:r>
        <w:t>You will guard us</w:t>
      </w:r>
      <w:r>
        <w:rPr>
          <w:rStyle w:val="FootnoteReference"/>
        </w:rPr>
        <w:footnoteReference w:id="2446"/>
      </w:r>
      <w:r>
        <w:t xml:space="preserve"> from this generation forever.</w:t>
      </w:r>
    </w:p>
    <w:p w14:paraId="5216F1FC" w14:textId="77777777" w:rsidR="004D6164" w:rsidRDefault="004D6164">
      <w:pPr>
        <w:pStyle w:val="Poetry1"/>
      </w:pPr>
      <w:r>
        <w:rPr>
          <w:vertAlign w:val="superscript"/>
        </w:rPr>
        <w:t>8</w:t>
      </w:r>
      <w:r>
        <w:t>The wicked walk on every side,</w:t>
      </w:r>
    </w:p>
    <w:p w14:paraId="554E4309" w14:textId="2363D112" w:rsidR="004D6164" w:rsidRDefault="004D6164">
      <w:pPr>
        <w:pStyle w:val="Poetry2"/>
      </w:pPr>
      <w:r>
        <w:t xml:space="preserve">when what is vile is exalted among the </w:t>
      </w:r>
      <w:r w:rsidR="00610F52">
        <w:t>descendants of Adam</w:t>
      </w:r>
      <w:r>
        <w:t>.</w:t>
      </w:r>
    </w:p>
    <w:p w14:paraId="366E9F17" w14:textId="77777777" w:rsidR="009025E1" w:rsidRDefault="009025E1">
      <w:pPr>
        <w:pStyle w:val="Poetry2"/>
      </w:pPr>
    </w:p>
    <w:p w14:paraId="4CDA01A2" w14:textId="77777777" w:rsidR="004D6164" w:rsidRDefault="004D6164" w:rsidP="0059586B">
      <w:pPr>
        <w:pStyle w:val="H1"/>
      </w:pPr>
      <w:bookmarkStart w:id="312" w:name="_Toc221564563"/>
      <w:bookmarkStart w:id="313" w:name="_Toc223798802"/>
      <w:r>
        <w:t>Psalm 13</w:t>
      </w:r>
      <w:bookmarkEnd w:id="312"/>
      <w:bookmarkEnd w:id="313"/>
    </w:p>
    <w:p w14:paraId="627D7A3E" w14:textId="77777777" w:rsidR="004D6164" w:rsidRDefault="004D6164">
      <w:pPr>
        <w:pStyle w:val="Psalmtitle"/>
        <w:jc w:val="left"/>
      </w:pPr>
      <w:r>
        <w:t>For the Chief Musician. A Psalm by David.</w:t>
      </w:r>
    </w:p>
    <w:p w14:paraId="02C786ED" w14:textId="77777777" w:rsidR="004D6164" w:rsidRDefault="004D6164">
      <w:pPr>
        <w:pStyle w:val="Poetry1"/>
      </w:pPr>
      <w:r>
        <w:rPr>
          <w:vertAlign w:val="superscript"/>
        </w:rPr>
        <w:t>1</w:t>
      </w:r>
      <w:r>
        <w:t xml:space="preserve">How long, </w:t>
      </w:r>
      <w:r w:rsidR="00F170FA" w:rsidRPr="00F170FA">
        <w:rPr>
          <w:sz w:val="16"/>
          <w:szCs w:val="16"/>
        </w:rPr>
        <w:t>LORD</w:t>
      </w:r>
      <w:r>
        <w:t>?</w:t>
      </w:r>
    </w:p>
    <w:p w14:paraId="3B8FE2E0" w14:textId="77777777" w:rsidR="004D6164" w:rsidRDefault="004D6164">
      <w:pPr>
        <w:pStyle w:val="Poetry2"/>
      </w:pPr>
      <w:r>
        <w:t>Will you forget me forever?</w:t>
      </w:r>
    </w:p>
    <w:p w14:paraId="19FF8EBC" w14:textId="77777777" w:rsidR="004D6164" w:rsidRDefault="004D6164">
      <w:pPr>
        <w:pStyle w:val="Poetry2"/>
      </w:pPr>
      <w:r>
        <w:t>How long will you hide your face from me?</w:t>
      </w:r>
    </w:p>
    <w:p w14:paraId="7C13873A" w14:textId="77777777" w:rsidR="004D6164" w:rsidRDefault="004D6164">
      <w:pPr>
        <w:pStyle w:val="Poetry1"/>
      </w:pPr>
      <w:r>
        <w:rPr>
          <w:vertAlign w:val="superscript"/>
        </w:rPr>
        <w:t>2</w:t>
      </w:r>
      <w:r>
        <w:t>How long shall I take counsel in my soul,</w:t>
      </w:r>
    </w:p>
    <w:p w14:paraId="1437C079" w14:textId="77777777" w:rsidR="004D6164" w:rsidRDefault="004D6164">
      <w:pPr>
        <w:pStyle w:val="Poetry2"/>
      </w:pPr>
      <w:r>
        <w:t>having sorrow in my heart every day</w:t>
      </w:r>
      <w:r w:rsidR="00F615D3">
        <w:rPr>
          <w:rStyle w:val="FootnoteReference"/>
        </w:rPr>
        <w:footnoteReference w:id="2447"/>
      </w:r>
      <w:r>
        <w:t>?</w:t>
      </w:r>
    </w:p>
    <w:p w14:paraId="39DF93EF" w14:textId="77777777" w:rsidR="004D6164" w:rsidRDefault="004D6164">
      <w:pPr>
        <w:pStyle w:val="Poetry2"/>
      </w:pPr>
      <w:r>
        <w:t>How long shall my enemy triumph over me?</w:t>
      </w:r>
    </w:p>
    <w:p w14:paraId="513B1795" w14:textId="77777777" w:rsidR="004D6164" w:rsidRDefault="004D6164">
      <w:pPr>
        <w:pStyle w:val="Poetry1"/>
      </w:pPr>
      <w:r>
        <w:rPr>
          <w:vertAlign w:val="superscript"/>
        </w:rPr>
        <w:t>3</w:t>
      </w:r>
      <w:r w:rsidR="00B461A0">
        <w:t>Look</w:t>
      </w:r>
      <w:r>
        <w:t xml:space="preserve">, and answer me, </w:t>
      </w:r>
      <w:r w:rsidR="00F170FA" w:rsidRPr="00F170FA">
        <w:rPr>
          <w:sz w:val="16"/>
          <w:szCs w:val="16"/>
        </w:rPr>
        <w:t>LORD</w:t>
      </w:r>
      <w:r>
        <w:t>, my God.</w:t>
      </w:r>
    </w:p>
    <w:p w14:paraId="63048E36" w14:textId="77777777" w:rsidR="004D6164" w:rsidRDefault="004D6164">
      <w:pPr>
        <w:pStyle w:val="Poetry2"/>
      </w:pPr>
      <w:r>
        <w:t>Give light to my eyes, lest I sleep in death;</w:t>
      </w:r>
    </w:p>
    <w:p w14:paraId="40D09AB7" w14:textId="77777777" w:rsidR="004D6164" w:rsidRDefault="004D6164">
      <w:pPr>
        <w:pStyle w:val="Poetry2"/>
      </w:pPr>
      <w:r>
        <w:rPr>
          <w:vertAlign w:val="superscript"/>
        </w:rPr>
        <w:t>4</w:t>
      </w:r>
      <w:r>
        <w:t>Lest my enemy say, “I have prevailed against him</w:t>
      </w:r>
      <w:r w:rsidR="005919CB">
        <w:t>,</w:t>
      </w:r>
      <w:r>
        <w:t>”</w:t>
      </w:r>
    </w:p>
    <w:p w14:paraId="1DCC23F1" w14:textId="77777777" w:rsidR="004D6164" w:rsidRDefault="000A24AB">
      <w:pPr>
        <w:pStyle w:val="Poetry2"/>
      </w:pPr>
      <w:r>
        <w:t>and</w:t>
      </w:r>
      <w:r w:rsidR="002A17C9">
        <w:rPr>
          <w:rStyle w:val="FootnoteReference"/>
        </w:rPr>
        <w:footnoteReference w:id="2448"/>
      </w:r>
      <w:r>
        <w:t xml:space="preserve"> </w:t>
      </w:r>
      <w:r w:rsidR="004D6164">
        <w:t>my adversaries rejoice when I fall.</w:t>
      </w:r>
    </w:p>
    <w:p w14:paraId="3B8B96A3" w14:textId="77777777" w:rsidR="004D6164" w:rsidRDefault="004D6164">
      <w:pPr>
        <w:pStyle w:val="Poetry1"/>
      </w:pPr>
    </w:p>
    <w:p w14:paraId="751ECCFE" w14:textId="77777777" w:rsidR="004D6164" w:rsidRDefault="004D6164">
      <w:pPr>
        <w:pStyle w:val="Poetry1"/>
      </w:pPr>
      <w:r>
        <w:rPr>
          <w:vertAlign w:val="superscript"/>
        </w:rPr>
        <w:t>5</w:t>
      </w:r>
      <w:r>
        <w:t>But I trust in your loving kindness.</w:t>
      </w:r>
    </w:p>
    <w:p w14:paraId="39AB2E0D" w14:textId="77777777" w:rsidR="004D6164" w:rsidRDefault="004D6164">
      <w:pPr>
        <w:pStyle w:val="Poetry2"/>
      </w:pPr>
      <w:r>
        <w:t>My heart rejoices in your salvation.</w:t>
      </w:r>
    </w:p>
    <w:p w14:paraId="77127346" w14:textId="77777777" w:rsidR="004D6164" w:rsidRDefault="004D6164">
      <w:pPr>
        <w:pStyle w:val="Poetry1"/>
      </w:pPr>
      <w:r>
        <w:rPr>
          <w:vertAlign w:val="superscript"/>
        </w:rPr>
        <w:t>6</w:t>
      </w:r>
      <w:r>
        <w:t xml:space="preserve">I will sing to the </w:t>
      </w:r>
      <w:r w:rsidR="00F170FA" w:rsidRPr="00F170FA">
        <w:rPr>
          <w:sz w:val="16"/>
          <w:szCs w:val="16"/>
        </w:rPr>
        <w:t>LORD</w:t>
      </w:r>
      <w:r>
        <w:t>,</w:t>
      </w:r>
    </w:p>
    <w:p w14:paraId="19DD3A5F" w14:textId="77777777" w:rsidR="004D6164" w:rsidRPr="00D9530C" w:rsidRDefault="00DC007B" w:rsidP="00005F70">
      <w:pPr>
        <w:pStyle w:val="Poetry2"/>
        <w:ind w:left="450" w:hanging="18"/>
      </w:pPr>
      <w:r>
        <w:lastRenderedPageBreak/>
        <w:t>because he has dealt bountifully with me,</w:t>
      </w:r>
      <w:r w:rsidR="00D9530C" w:rsidRPr="00D9530C">
        <w:t xml:space="preserve"> and I will sing to the name of the </w:t>
      </w:r>
      <w:r w:rsidR="00D9530C" w:rsidRPr="00005F70">
        <w:rPr>
          <w:sz w:val="16"/>
          <w:szCs w:val="16"/>
        </w:rPr>
        <w:t>LORD</w:t>
      </w:r>
      <w:r w:rsidR="00D9530C" w:rsidRPr="00D9530C">
        <w:t xml:space="preserve"> Most</w:t>
      </w:r>
      <w:r w:rsidR="00005F70">
        <w:t xml:space="preserve"> </w:t>
      </w:r>
      <w:r w:rsidR="00D9530C" w:rsidRPr="00D9530C">
        <w:t>High.</w:t>
      </w:r>
      <w:r w:rsidR="00D9530C">
        <w:rPr>
          <w:rStyle w:val="FootnoteReference"/>
        </w:rPr>
        <w:footnoteReference w:id="2449"/>
      </w:r>
    </w:p>
    <w:p w14:paraId="5714FE64" w14:textId="77777777" w:rsidR="0059586B" w:rsidRDefault="0059586B" w:rsidP="0059586B">
      <w:pPr>
        <w:pStyle w:val="Poetry2"/>
      </w:pPr>
    </w:p>
    <w:p w14:paraId="5B701ECA" w14:textId="77777777" w:rsidR="004D6164" w:rsidRDefault="004D6164" w:rsidP="0059586B">
      <w:pPr>
        <w:pStyle w:val="H1"/>
      </w:pPr>
      <w:bookmarkStart w:id="314" w:name="_Toc221564564"/>
      <w:bookmarkStart w:id="315" w:name="_Toc223798803"/>
      <w:r>
        <w:t>Psalm 14</w:t>
      </w:r>
      <w:bookmarkEnd w:id="314"/>
      <w:bookmarkEnd w:id="315"/>
    </w:p>
    <w:p w14:paraId="775A0AC3" w14:textId="77777777" w:rsidR="004D6164" w:rsidRDefault="004D6164">
      <w:pPr>
        <w:pStyle w:val="Psalmtitle"/>
        <w:jc w:val="left"/>
      </w:pPr>
      <w:r>
        <w:t>For the Chief Musician. By David.</w:t>
      </w:r>
    </w:p>
    <w:p w14:paraId="545BE3CF" w14:textId="77777777" w:rsidR="004D6164" w:rsidRDefault="004D6164">
      <w:pPr>
        <w:pStyle w:val="Poetry1"/>
      </w:pPr>
      <w:r>
        <w:rPr>
          <w:vertAlign w:val="superscript"/>
        </w:rPr>
        <w:t>1</w:t>
      </w:r>
      <w:r>
        <w:t>The fool has said in his heart, “There is no God.”</w:t>
      </w:r>
    </w:p>
    <w:p w14:paraId="643F5789" w14:textId="77777777" w:rsidR="004D6164" w:rsidRDefault="004D6164">
      <w:pPr>
        <w:pStyle w:val="Poetry2"/>
      </w:pPr>
      <w:r>
        <w:t>They are corrupt.</w:t>
      </w:r>
    </w:p>
    <w:p w14:paraId="6D0E0CB7" w14:textId="77777777" w:rsidR="004D6164" w:rsidRDefault="005B5BD5">
      <w:pPr>
        <w:pStyle w:val="Poetry2"/>
      </w:pPr>
      <w:r>
        <w:t>They do abominable</w:t>
      </w:r>
      <w:r w:rsidR="004D6164">
        <w:t xml:space="preserve"> works.</w:t>
      </w:r>
    </w:p>
    <w:p w14:paraId="4F0AC28A" w14:textId="77777777" w:rsidR="004D6164" w:rsidRDefault="004D6164">
      <w:pPr>
        <w:pStyle w:val="Poetry2"/>
      </w:pPr>
      <w:r>
        <w:t>There is none who does good.</w:t>
      </w:r>
    </w:p>
    <w:p w14:paraId="6AD5FDEC" w14:textId="39A79CAE" w:rsidR="004D6164" w:rsidRDefault="004D6164">
      <w:pPr>
        <w:pStyle w:val="Poetry1"/>
      </w:pPr>
      <w:r>
        <w:rPr>
          <w:vertAlign w:val="superscript"/>
        </w:rPr>
        <w:t>2</w:t>
      </w:r>
      <w:r>
        <w:t xml:space="preserve">The </w:t>
      </w:r>
      <w:r w:rsidR="00F170FA" w:rsidRPr="00F170FA">
        <w:rPr>
          <w:sz w:val="16"/>
          <w:szCs w:val="16"/>
        </w:rPr>
        <w:t>LORD</w:t>
      </w:r>
      <w:r>
        <w:t xml:space="preserve"> look</w:t>
      </w:r>
      <w:r w:rsidR="00695683">
        <w:t>s</w:t>
      </w:r>
      <w:r>
        <w:t xml:space="preserve"> </w:t>
      </w:r>
      <w:r w:rsidR="003D2579">
        <w:t xml:space="preserve">down from heaven on </w:t>
      </w:r>
      <w:r w:rsidR="00610F52">
        <w:t>the descendants of Adam</w:t>
      </w:r>
      <w:r>
        <w:t>,</w:t>
      </w:r>
    </w:p>
    <w:p w14:paraId="2E7B461D" w14:textId="77777777" w:rsidR="004D6164" w:rsidRDefault="004D6164">
      <w:pPr>
        <w:pStyle w:val="Poetry2"/>
      </w:pPr>
      <w:r>
        <w:t xml:space="preserve">to see if there </w:t>
      </w:r>
      <w:r w:rsidR="008A20A7">
        <w:t>are</w:t>
      </w:r>
      <w:r>
        <w:t xml:space="preserve"> any who </w:t>
      </w:r>
      <w:r w:rsidR="008A20A7">
        <w:t>are wise</w:t>
      </w:r>
      <w:r>
        <w:t>,</w:t>
      </w:r>
    </w:p>
    <w:p w14:paraId="4A3D9848" w14:textId="77777777" w:rsidR="004D6164" w:rsidRDefault="004D6164">
      <w:pPr>
        <w:pStyle w:val="Poetry2"/>
      </w:pPr>
      <w:r>
        <w:t>who seek after God.</w:t>
      </w:r>
    </w:p>
    <w:p w14:paraId="3807E284" w14:textId="77777777" w:rsidR="004D6164" w:rsidRDefault="004D6164">
      <w:pPr>
        <w:pStyle w:val="Poetry1"/>
      </w:pPr>
      <w:r>
        <w:rPr>
          <w:vertAlign w:val="superscript"/>
        </w:rPr>
        <w:t>3</w:t>
      </w:r>
      <w:r>
        <w:t>T</w:t>
      </w:r>
      <w:r w:rsidR="000F7CF0">
        <w:t>hey have all turned away.</w:t>
      </w:r>
    </w:p>
    <w:p w14:paraId="2189AC0F" w14:textId="77777777" w:rsidR="004D6164" w:rsidRDefault="004D6164">
      <w:pPr>
        <w:pStyle w:val="Poetry2"/>
      </w:pPr>
      <w:r>
        <w:t>They have together become corrupt.</w:t>
      </w:r>
    </w:p>
    <w:p w14:paraId="399A8794" w14:textId="77777777" w:rsidR="004D6164" w:rsidRDefault="00D60012">
      <w:pPr>
        <w:pStyle w:val="Poetry2"/>
      </w:pPr>
      <w:r>
        <w:t>There is no one who does good,</w:t>
      </w:r>
      <w:r w:rsidR="004D6164">
        <w:t xml:space="preserve"> no, not one.</w:t>
      </w:r>
      <w:r w:rsidR="00167F88">
        <w:rPr>
          <w:rStyle w:val="FootnoteReference"/>
        </w:rPr>
        <w:footnoteReference w:id="2450"/>
      </w:r>
    </w:p>
    <w:p w14:paraId="78500138" w14:textId="77777777" w:rsidR="004D6164" w:rsidRDefault="004D6164">
      <w:pPr>
        <w:pStyle w:val="Poetry1"/>
      </w:pPr>
      <w:r>
        <w:rPr>
          <w:vertAlign w:val="superscript"/>
        </w:rPr>
        <w:t>4</w:t>
      </w:r>
      <w:r>
        <w:t xml:space="preserve">Have all </w:t>
      </w:r>
      <w:r w:rsidR="003E424D">
        <w:t>evildoers</w:t>
      </w:r>
      <w:r>
        <w:t xml:space="preserve"> no knowledge,</w:t>
      </w:r>
    </w:p>
    <w:p w14:paraId="304BB3FC" w14:textId="77777777" w:rsidR="004D6164" w:rsidRDefault="004D6164">
      <w:pPr>
        <w:pStyle w:val="Poetry2"/>
      </w:pPr>
      <w:r>
        <w:t>who eat up my people as they eat bread</w:t>
      </w:r>
      <w:r w:rsidR="00DF5D7D">
        <w:t>?</w:t>
      </w:r>
    </w:p>
    <w:p w14:paraId="6344A116" w14:textId="77777777" w:rsidR="004D6164" w:rsidRDefault="00DF5D7D">
      <w:pPr>
        <w:pStyle w:val="Poetry2"/>
      </w:pPr>
      <w:r>
        <w:t>They</w:t>
      </w:r>
      <w:r w:rsidR="004D6164">
        <w:t xml:space="preserve"> </w:t>
      </w:r>
      <w:r w:rsidR="00613E0E">
        <w:t>do not</w:t>
      </w:r>
      <w:r w:rsidR="004D6164">
        <w:t xml:space="preserve"> call on the </w:t>
      </w:r>
      <w:r w:rsidR="00F170FA" w:rsidRPr="00F170FA">
        <w:rPr>
          <w:sz w:val="16"/>
          <w:szCs w:val="16"/>
        </w:rPr>
        <w:t>LORD</w:t>
      </w:r>
      <w:r>
        <w:rPr>
          <w:sz w:val="16"/>
          <w:szCs w:val="16"/>
        </w:rPr>
        <w:t>.</w:t>
      </w:r>
    </w:p>
    <w:p w14:paraId="5AE4C153" w14:textId="77777777" w:rsidR="004D6164" w:rsidRDefault="004D6164">
      <w:pPr>
        <w:pStyle w:val="Poetry1"/>
      </w:pPr>
      <w:r>
        <w:rPr>
          <w:vertAlign w:val="superscript"/>
        </w:rPr>
        <w:t>5</w:t>
      </w:r>
      <w:r w:rsidR="006F2926">
        <w:t>There they are utterly terrified</w:t>
      </w:r>
      <w:r>
        <w:t>,</w:t>
      </w:r>
    </w:p>
    <w:p w14:paraId="14D9826B" w14:textId="77777777" w:rsidR="004D6164" w:rsidRDefault="004D6164">
      <w:pPr>
        <w:pStyle w:val="Poetry2"/>
      </w:pPr>
      <w:r>
        <w:t>for God is in the generation of the righteous.</w:t>
      </w:r>
    </w:p>
    <w:p w14:paraId="776D009C" w14:textId="77777777" w:rsidR="004D6164" w:rsidRDefault="004D6164">
      <w:pPr>
        <w:pStyle w:val="Poetry1"/>
      </w:pPr>
      <w:r>
        <w:rPr>
          <w:vertAlign w:val="superscript"/>
        </w:rPr>
        <w:t>6</w:t>
      </w:r>
      <w:r>
        <w:t xml:space="preserve">You </w:t>
      </w:r>
      <w:r w:rsidR="00557065">
        <w:t xml:space="preserve">would </w:t>
      </w:r>
      <w:r>
        <w:t>frustrate the plan</w:t>
      </w:r>
      <w:r w:rsidR="00557065">
        <w:t>s</w:t>
      </w:r>
      <w:r>
        <w:t xml:space="preserve"> of the </w:t>
      </w:r>
      <w:r w:rsidR="00557065">
        <w:t>lowly</w:t>
      </w:r>
      <w:r>
        <w:t>,</w:t>
      </w:r>
    </w:p>
    <w:p w14:paraId="2BBD544A" w14:textId="77777777" w:rsidR="004D6164" w:rsidRDefault="004D6164">
      <w:pPr>
        <w:pStyle w:val="Poetry2"/>
      </w:pPr>
      <w:r>
        <w:t>b</w:t>
      </w:r>
      <w:r w:rsidR="00557065">
        <w:t>ut</w:t>
      </w:r>
      <w:r>
        <w:t xml:space="preserve"> the </w:t>
      </w:r>
      <w:r w:rsidR="00F170FA" w:rsidRPr="00F170FA">
        <w:rPr>
          <w:sz w:val="16"/>
          <w:szCs w:val="16"/>
        </w:rPr>
        <w:t>LORD</w:t>
      </w:r>
      <w:r>
        <w:t xml:space="preserve"> is his refuge.</w:t>
      </w:r>
    </w:p>
    <w:p w14:paraId="195758DA" w14:textId="77777777" w:rsidR="004D6164" w:rsidRDefault="004D6164">
      <w:pPr>
        <w:pStyle w:val="Poetry1"/>
      </w:pPr>
      <w:r>
        <w:rPr>
          <w:vertAlign w:val="superscript"/>
        </w:rPr>
        <w:t>7</w:t>
      </w:r>
      <w:r>
        <w:t xml:space="preserve">Oh that the salvation of </w:t>
      </w:r>
      <w:smartTag w:uri="urn:schemas-microsoft-com:office:smarttags" w:element="country-region">
        <w:r>
          <w:t>Israel</w:t>
        </w:r>
      </w:smartTag>
      <w:r>
        <w:t xml:space="preserve"> would come out of Zion</w:t>
      </w:r>
      <w:r w:rsidR="008A3D28">
        <w:t>.</w:t>
      </w:r>
    </w:p>
    <w:p w14:paraId="46F85EFD" w14:textId="77777777" w:rsidR="004D6164" w:rsidRDefault="004D6164">
      <w:pPr>
        <w:pStyle w:val="Poetry2"/>
      </w:pPr>
      <w:r>
        <w:t xml:space="preserve">When the </w:t>
      </w:r>
      <w:r w:rsidR="00F170FA" w:rsidRPr="00F170FA">
        <w:rPr>
          <w:sz w:val="16"/>
          <w:szCs w:val="16"/>
        </w:rPr>
        <w:t>LORD</w:t>
      </w:r>
      <w:r>
        <w:t xml:space="preserve"> restores the fortunes of his people,</w:t>
      </w:r>
    </w:p>
    <w:p w14:paraId="4160E7CD" w14:textId="77777777" w:rsidR="004D6164" w:rsidRDefault="00A80D85">
      <w:pPr>
        <w:pStyle w:val="Poetry2"/>
      </w:pPr>
      <w:r>
        <w:t>may Jacob rejoice, may Israel</w:t>
      </w:r>
      <w:r w:rsidR="004D6164">
        <w:t xml:space="preserve"> be glad.</w:t>
      </w:r>
    </w:p>
    <w:p w14:paraId="3DA97FC9" w14:textId="77777777" w:rsidR="0059586B" w:rsidRDefault="0059586B">
      <w:pPr>
        <w:pStyle w:val="Poetry2"/>
      </w:pPr>
    </w:p>
    <w:p w14:paraId="2A981378" w14:textId="77777777" w:rsidR="004D6164" w:rsidRDefault="004D6164" w:rsidP="0059586B">
      <w:pPr>
        <w:pStyle w:val="H1"/>
      </w:pPr>
      <w:bookmarkStart w:id="316" w:name="_Toc221564565"/>
      <w:bookmarkStart w:id="317" w:name="_Toc223798804"/>
      <w:r>
        <w:t>Psalm 15</w:t>
      </w:r>
      <w:bookmarkEnd w:id="316"/>
      <w:bookmarkEnd w:id="317"/>
    </w:p>
    <w:p w14:paraId="272FA714" w14:textId="77777777" w:rsidR="004D6164" w:rsidRDefault="004D6164">
      <w:pPr>
        <w:pStyle w:val="Psalmtitle"/>
        <w:jc w:val="left"/>
      </w:pPr>
      <w:r>
        <w:t>A Psalm by David.</w:t>
      </w:r>
    </w:p>
    <w:p w14:paraId="6A2984DA" w14:textId="77777777" w:rsidR="004D6164" w:rsidRDefault="004D6164">
      <w:pPr>
        <w:pStyle w:val="Poetry1"/>
      </w:pPr>
      <w:r>
        <w:rPr>
          <w:vertAlign w:val="superscript"/>
        </w:rPr>
        <w:t>1</w:t>
      </w:r>
      <w:r w:rsidR="00F170FA" w:rsidRPr="00F170FA">
        <w:rPr>
          <w:sz w:val="16"/>
          <w:szCs w:val="16"/>
        </w:rPr>
        <w:t>LORD</w:t>
      </w:r>
      <w:r>
        <w:t>, who shall dwell in your sanctuary?</w:t>
      </w:r>
    </w:p>
    <w:p w14:paraId="55DA9030" w14:textId="77777777" w:rsidR="004D6164" w:rsidRDefault="004D6164">
      <w:pPr>
        <w:pStyle w:val="Poetry2"/>
      </w:pPr>
      <w:r>
        <w:t xml:space="preserve">Who shall live on your </w:t>
      </w:r>
      <w:r w:rsidR="00AB0705">
        <w:t>holy mountain</w:t>
      </w:r>
      <w:r>
        <w:t>?</w:t>
      </w:r>
    </w:p>
    <w:p w14:paraId="3CDA57FB" w14:textId="77777777" w:rsidR="00E374FB" w:rsidRDefault="00E374FB" w:rsidP="00E374FB">
      <w:pPr>
        <w:pStyle w:val="Poetry1"/>
      </w:pPr>
      <w:r>
        <w:rPr>
          <w:vertAlign w:val="superscript"/>
        </w:rPr>
        <w:t>2</w:t>
      </w:r>
      <w:r>
        <w:t>H</w:t>
      </w:r>
      <w:r w:rsidR="00DB52E2">
        <w:t>e who walks blamelessly and does</w:t>
      </w:r>
      <w:r>
        <w:t xml:space="preserve"> what is right,</w:t>
      </w:r>
    </w:p>
    <w:p w14:paraId="1F6E0A28" w14:textId="77777777" w:rsidR="00E374FB" w:rsidRDefault="00E374FB" w:rsidP="00E374FB">
      <w:pPr>
        <w:pStyle w:val="Poetry2"/>
      </w:pPr>
      <w:r>
        <w:t>and speaks truth in his heart.</w:t>
      </w:r>
    </w:p>
    <w:p w14:paraId="5B886F6E" w14:textId="77777777" w:rsidR="00E374FB" w:rsidRDefault="00E374FB" w:rsidP="00E374FB">
      <w:pPr>
        <w:pStyle w:val="Poetry1"/>
      </w:pPr>
      <w:r>
        <w:rPr>
          <w:vertAlign w:val="superscript"/>
        </w:rPr>
        <w:t>3</w:t>
      </w:r>
      <w:r>
        <w:t>He doesn’t slander with his tongue,</w:t>
      </w:r>
    </w:p>
    <w:p w14:paraId="1C27B311" w14:textId="77777777" w:rsidR="00E374FB" w:rsidRDefault="00E374FB" w:rsidP="00E374FB">
      <w:pPr>
        <w:pStyle w:val="Poetry2"/>
      </w:pPr>
      <w:r>
        <w:t>nor does evil to his friend,</w:t>
      </w:r>
    </w:p>
    <w:p w14:paraId="3A0D606D" w14:textId="77777777" w:rsidR="00E374FB" w:rsidRDefault="00035350" w:rsidP="00E374FB">
      <w:pPr>
        <w:pStyle w:val="Poetry2"/>
      </w:pPr>
      <w:r>
        <w:t>nor lifts up an insult against his neighbor</w:t>
      </w:r>
      <w:r w:rsidR="00313306">
        <w:t>.</w:t>
      </w:r>
    </w:p>
    <w:p w14:paraId="2E3919DA" w14:textId="77777777" w:rsidR="00E374FB" w:rsidRDefault="00E374FB" w:rsidP="00E374FB">
      <w:pPr>
        <w:pStyle w:val="Poetry1"/>
      </w:pPr>
      <w:r>
        <w:rPr>
          <w:vertAlign w:val="superscript"/>
        </w:rPr>
        <w:t>4</w:t>
      </w:r>
      <w:r>
        <w:t>In his eyes a vile man is despised,</w:t>
      </w:r>
    </w:p>
    <w:p w14:paraId="5FA19B62" w14:textId="77777777" w:rsidR="00E374FB" w:rsidRDefault="00E374FB" w:rsidP="00E374FB">
      <w:pPr>
        <w:pStyle w:val="Poetry2"/>
      </w:pPr>
      <w:r>
        <w:t xml:space="preserve">but he honors those who fear the </w:t>
      </w:r>
      <w:r w:rsidRPr="00F170FA">
        <w:rPr>
          <w:sz w:val="16"/>
          <w:szCs w:val="16"/>
        </w:rPr>
        <w:t>LORD</w:t>
      </w:r>
      <w:r>
        <w:t>.</w:t>
      </w:r>
    </w:p>
    <w:p w14:paraId="55D2DA9D" w14:textId="77777777" w:rsidR="00E374FB" w:rsidRDefault="00E374FB" w:rsidP="00E374FB">
      <w:pPr>
        <w:pStyle w:val="Poetry2"/>
      </w:pPr>
      <w:r>
        <w:t>He keeps an oath even when it hurts, and doesn’t change it.</w:t>
      </w:r>
    </w:p>
    <w:p w14:paraId="151994FA" w14:textId="77777777" w:rsidR="00E374FB" w:rsidRDefault="00E374FB" w:rsidP="00E374FB">
      <w:pPr>
        <w:pStyle w:val="Poetry1"/>
      </w:pPr>
      <w:r>
        <w:rPr>
          <w:vertAlign w:val="superscript"/>
        </w:rPr>
        <w:t>5</w:t>
      </w:r>
      <w:r>
        <w:t>He doesn’t lend out his money for interest,</w:t>
      </w:r>
    </w:p>
    <w:p w14:paraId="1174E96E" w14:textId="77777777" w:rsidR="004D6164" w:rsidRDefault="00E374FB" w:rsidP="00E374FB">
      <w:pPr>
        <w:pStyle w:val="Poetry2"/>
      </w:pPr>
      <w:r>
        <w:t>nor take a bribe against the innocent.</w:t>
      </w:r>
    </w:p>
    <w:p w14:paraId="4D2BD3B0" w14:textId="77777777" w:rsidR="004D6164" w:rsidRDefault="004D6164" w:rsidP="0059586B">
      <w:pPr>
        <w:pStyle w:val="Poetry1"/>
      </w:pPr>
      <w:r>
        <w:t>He who does these things shall never be shaken.</w:t>
      </w:r>
    </w:p>
    <w:p w14:paraId="2564DFA8" w14:textId="77777777" w:rsidR="0059586B" w:rsidRPr="0059586B" w:rsidRDefault="0059586B" w:rsidP="0059586B">
      <w:pPr>
        <w:pStyle w:val="Poetry2"/>
      </w:pPr>
    </w:p>
    <w:p w14:paraId="29E4E5E8" w14:textId="77777777" w:rsidR="004D6164" w:rsidRDefault="004D6164" w:rsidP="0059586B">
      <w:pPr>
        <w:pStyle w:val="H1"/>
      </w:pPr>
      <w:bookmarkStart w:id="318" w:name="_Toc221564566"/>
      <w:bookmarkStart w:id="319" w:name="_Toc223798805"/>
      <w:r>
        <w:t>Psalm 16</w:t>
      </w:r>
      <w:bookmarkEnd w:id="318"/>
      <w:bookmarkEnd w:id="319"/>
    </w:p>
    <w:p w14:paraId="4D54BFC2" w14:textId="77777777" w:rsidR="004D6164" w:rsidRDefault="004D6164">
      <w:pPr>
        <w:pStyle w:val="Psalmtitle"/>
        <w:jc w:val="left"/>
      </w:pPr>
      <w:r>
        <w:t>A Poem by David.</w:t>
      </w:r>
    </w:p>
    <w:p w14:paraId="474D6472" w14:textId="77777777" w:rsidR="004D6164" w:rsidRDefault="004D6164">
      <w:pPr>
        <w:pStyle w:val="Poetry1"/>
      </w:pPr>
      <w:r>
        <w:rPr>
          <w:vertAlign w:val="superscript"/>
        </w:rPr>
        <w:lastRenderedPageBreak/>
        <w:t>1</w:t>
      </w:r>
      <w:r>
        <w:t>Preserve me, God, for in you do I take refuge.</w:t>
      </w:r>
    </w:p>
    <w:p w14:paraId="7F1343A0" w14:textId="77777777" w:rsidR="004D6164" w:rsidRDefault="004D6164">
      <w:pPr>
        <w:pStyle w:val="Poetry1"/>
      </w:pPr>
      <w:r>
        <w:rPr>
          <w:vertAlign w:val="superscript"/>
        </w:rPr>
        <w:t>2</w:t>
      </w:r>
      <w:r w:rsidR="0012565D">
        <w:t>I</w:t>
      </w:r>
      <w:r w:rsidR="0012565D">
        <w:rPr>
          <w:rStyle w:val="FootnoteReference"/>
        </w:rPr>
        <w:footnoteReference w:id="2451"/>
      </w:r>
      <w:r w:rsidR="0012565D">
        <w:t xml:space="preserve"> said to</w:t>
      </w:r>
      <w:r>
        <w:t xml:space="preserve"> the </w:t>
      </w:r>
      <w:r w:rsidR="00F170FA" w:rsidRPr="00F170FA">
        <w:rPr>
          <w:sz w:val="16"/>
          <w:szCs w:val="16"/>
        </w:rPr>
        <w:t>LORD</w:t>
      </w:r>
      <w:r>
        <w:t>, “You are my Lord.</w:t>
      </w:r>
    </w:p>
    <w:p w14:paraId="211645A4" w14:textId="77777777" w:rsidR="004D6164" w:rsidRDefault="004D6164">
      <w:pPr>
        <w:pStyle w:val="Poetry2"/>
      </w:pPr>
      <w:r>
        <w:t>Apart from you I have no good thing.”</w:t>
      </w:r>
    </w:p>
    <w:p w14:paraId="6E7A696F" w14:textId="77777777" w:rsidR="004D6164" w:rsidRDefault="004D6164">
      <w:pPr>
        <w:pStyle w:val="Poetry1"/>
      </w:pPr>
      <w:r>
        <w:rPr>
          <w:vertAlign w:val="superscript"/>
        </w:rPr>
        <w:t>3</w:t>
      </w:r>
      <w:r>
        <w:t xml:space="preserve">As for the holy ones who are in the </w:t>
      </w:r>
      <w:r w:rsidR="00E6780E">
        <w:t>land</w:t>
      </w:r>
      <w:r>
        <w:t>,</w:t>
      </w:r>
    </w:p>
    <w:p w14:paraId="692BC4C1" w14:textId="77777777" w:rsidR="004D6164" w:rsidRDefault="004D6164">
      <w:pPr>
        <w:pStyle w:val="Poetry2"/>
      </w:pPr>
      <w:r>
        <w:t>they are the excellent ones in whom is all my delight.</w:t>
      </w:r>
    </w:p>
    <w:p w14:paraId="4F27FCA6" w14:textId="77777777" w:rsidR="004D6164" w:rsidRDefault="004D6164">
      <w:pPr>
        <w:pStyle w:val="Poetry1"/>
      </w:pPr>
    </w:p>
    <w:p w14:paraId="4C1452A8" w14:textId="60316913" w:rsidR="004D6164" w:rsidRDefault="004D6164">
      <w:pPr>
        <w:pStyle w:val="Poetry1"/>
      </w:pPr>
      <w:r>
        <w:rPr>
          <w:vertAlign w:val="superscript"/>
        </w:rPr>
        <w:t>4</w:t>
      </w:r>
      <w:r w:rsidR="008525AC">
        <w:t xml:space="preserve">Their sorrows will multiply who pay a dowry for </w:t>
      </w:r>
      <w:r w:rsidR="00103B98">
        <w:t>another.</w:t>
      </w:r>
      <w:r w:rsidR="00103B98">
        <w:rPr>
          <w:rStyle w:val="FootnoteReference"/>
        </w:rPr>
        <w:footnoteReference w:id="2452"/>
      </w:r>
    </w:p>
    <w:p w14:paraId="42B3D584" w14:textId="77777777" w:rsidR="004D6164" w:rsidRDefault="004D6164">
      <w:pPr>
        <w:pStyle w:val="Poetry2"/>
      </w:pPr>
      <w:r>
        <w:t>Their drink offerings of blood I will not offer,</w:t>
      </w:r>
    </w:p>
    <w:p w14:paraId="081304AB" w14:textId="77777777" w:rsidR="004D6164" w:rsidRDefault="004D6164">
      <w:pPr>
        <w:pStyle w:val="Poetry2"/>
      </w:pPr>
      <w:r>
        <w:t>nor take their names on my lips.</w:t>
      </w:r>
    </w:p>
    <w:p w14:paraId="5CA6D42F" w14:textId="77777777" w:rsidR="004D6164" w:rsidRDefault="004D6164">
      <w:pPr>
        <w:pStyle w:val="Poetry1"/>
      </w:pPr>
      <w:r>
        <w:rPr>
          <w:vertAlign w:val="superscript"/>
        </w:rPr>
        <w:t>5</w:t>
      </w:r>
      <w:r>
        <w:t xml:space="preserve">The </w:t>
      </w:r>
      <w:r w:rsidR="00F170FA" w:rsidRPr="00F170FA">
        <w:rPr>
          <w:sz w:val="16"/>
          <w:szCs w:val="16"/>
        </w:rPr>
        <w:t>LORD</w:t>
      </w:r>
      <w:r>
        <w:t xml:space="preserve"> </w:t>
      </w:r>
      <w:r w:rsidR="00095B68">
        <w:t>is the portion of my inheritance and my cup.</w:t>
      </w:r>
    </w:p>
    <w:p w14:paraId="0726F488" w14:textId="77777777" w:rsidR="004D6164" w:rsidRDefault="004D6164">
      <w:pPr>
        <w:pStyle w:val="Poetry2"/>
      </w:pPr>
      <w:r>
        <w:t>You made my lot secure.</w:t>
      </w:r>
    </w:p>
    <w:p w14:paraId="7C7FB6A1" w14:textId="77777777" w:rsidR="004D6164" w:rsidRDefault="004D6164">
      <w:pPr>
        <w:pStyle w:val="Poetry1"/>
      </w:pPr>
    </w:p>
    <w:p w14:paraId="4A8E4BA7" w14:textId="77777777" w:rsidR="004D6164" w:rsidRDefault="004D6164">
      <w:pPr>
        <w:pStyle w:val="Poetry1"/>
      </w:pPr>
      <w:r>
        <w:rPr>
          <w:vertAlign w:val="superscript"/>
        </w:rPr>
        <w:t>6</w:t>
      </w:r>
      <w:r>
        <w:t>The lines have fallen to me in pleasant places.</w:t>
      </w:r>
    </w:p>
    <w:p w14:paraId="4FF92799" w14:textId="77777777" w:rsidR="004D6164" w:rsidRDefault="00716977">
      <w:pPr>
        <w:pStyle w:val="Poetry2"/>
      </w:pPr>
      <w:r>
        <w:t>Yes, beautiful is my inheritance.</w:t>
      </w:r>
    </w:p>
    <w:p w14:paraId="247101EF" w14:textId="77777777" w:rsidR="004D6164" w:rsidRDefault="004D6164">
      <w:pPr>
        <w:pStyle w:val="Poetry1"/>
      </w:pPr>
      <w:r>
        <w:rPr>
          <w:vertAlign w:val="superscript"/>
        </w:rPr>
        <w:t>7</w:t>
      </w:r>
      <w:r>
        <w:t xml:space="preserve">I will bless the </w:t>
      </w:r>
      <w:r w:rsidR="00F170FA" w:rsidRPr="00F170FA">
        <w:rPr>
          <w:sz w:val="16"/>
          <w:szCs w:val="16"/>
        </w:rPr>
        <w:t>LORD</w:t>
      </w:r>
      <w:r>
        <w:t>, who has given me counsel.</w:t>
      </w:r>
    </w:p>
    <w:p w14:paraId="1E63F023" w14:textId="77777777" w:rsidR="004D6164" w:rsidRDefault="004D6164">
      <w:pPr>
        <w:pStyle w:val="Poetry2"/>
      </w:pPr>
      <w:r>
        <w:t>Yes, my heart instructs me in the night seasons.</w:t>
      </w:r>
    </w:p>
    <w:p w14:paraId="7B003F09" w14:textId="77777777" w:rsidR="004D6164" w:rsidRDefault="004D6164">
      <w:pPr>
        <w:pStyle w:val="Poetry1"/>
      </w:pPr>
      <w:r>
        <w:rPr>
          <w:vertAlign w:val="superscript"/>
        </w:rPr>
        <w:t>8</w:t>
      </w:r>
      <w:r>
        <w:t xml:space="preserve">I have set the </w:t>
      </w:r>
      <w:r w:rsidR="00F170FA" w:rsidRPr="00F170FA">
        <w:rPr>
          <w:sz w:val="16"/>
          <w:szCs w:val="16"/>
        </w:rPr>
        <w:t>LORD</w:t>
      </w:r>
      <w:r>
        <w:t xml:space="preserve"> always before me</w:t>
      </w:r>
      <w:r w:rsidR="00F36F62">
        <w:t>;</w:t>
      </w:r>
    </w:p>
    <w:p w14:paraId="537F31AE" w14:textId="77777777" w:rsidR="004D6164" w:rsidRDefault="00F36F62">
      <w:pPr>
        <w:pStyle w:val="Poetry2"/>
      </w:pPr>
      <w:r>
        <w:t>b</w:t>
      </w:r>
      <w:r w:rsidR="004D6164">
        <w:t>ecause he is</w:t>
      </w:r>
      <w:r w:rsidR="00B06354">
        <w:rPr>
          <w:rStyle w:val="FootnoteReference"/>
        </w:rPr>
        <w:footnoteReference w:id="2453"/>
      </w:r>
      <w:r w:rsidR="004D6164">
        <w:t xml:space="preserve"> at my right </w:t>
      </w:r>
      <w:r w:rsidR="00F41A84">
        <w:t>hand, I will not be shaken.</w:t>
      </w:r>
    </w:p>
    <w:p w14:paraId="51A1D253" w14:textId="77777777" w:rsidR="004D6164" w:rsidRDefault="004D6164">
      <w:pPr>
        <w:pStyle w:val="Poetry1"/>
      </w:pPr>
      <w:r>
        <w:rPr>
          <w:vertAlign w:val="superscript"/>
        </w:rPr>
        <w:t>9</w:t>
      </w:r>
      <w:r>
        <w:t xml:space="preserve">Therefore my heart is glad, </w:t>
      </w:r>
      <w:r w:rsidR="00070202">
        <w:t xml:space="preserve">and my </w:t>
      </w:r>
      <w:r w:rsidR="00E2012B">
        <w:t>tongue</w:t>
      </w:r>
      <w:r w:rsidR="00E2012B">
        <w:rPr>
          <w:rStyle w:val="FootnoteReference"/>
        </w:rPr>
        <w:footnoteReference w:id="2454"/>
      </w:r>
      <w:r w:rsidR="00070202">
        <w:t xml:space="preserve"> rejoices.</w:t>
      </w:r>
    </w:p>
    <w:p w14:paraId="480EAC7E" w14:textId="77777777" w:rsidR="004D6164" w:rsidRDefault="004D6164">
      <w:pPr>
        <w:pStyle w:val="Poetry2"/>
      </w:pPr>
      <w:r>
        <w:t>My body shall also dwell in safety.</w:t>
      </w:r>
    </w:p>
    <w:p w14:paraId="75FC3EA7" w14:textId="77777777" w:rsidR="004D6164" w:rsidRDefault="004D6164">
      <w:pPr>
        <w:pStyle w:val="Poetry1"/>
      </w:pPr>
      <w:r>
        <w:rPr>
          <w:vertAlign w:val="superscript"/>
        </w:rPr>
        <w:t>10</w:t>
      </w:r>
      <w:r w:rsidR="00753689">
        <w:t xml:space="preserve">For you will not abandon my soul </w:t>
      </w:r>
      <w:r>
        <w:t>in Sheol,</w:t>
      </w:r>
    </w:p>
    <w:p w14:paraId="68FC878C" w14:textId="77777777" w:rsidR="004D6164" w:rsidRDefault="004D6164">
      <w:pPr>
        <w:pStyle w:val="Poetry2"/>
      </w:pPr>
      <w:r>
        <w:t xml:space="preserve">neither will you allow </w:t>
      </w:r>
      <w:r w:rsidR="00DE0F97">
        <w:t xml:space="preserve">your Holy One to see </w:t>
      </w:r>
      <w:r w:rsidR="00BF1AB0">
        <w:t>decay.</w:t>
      </w:r>
      <w:r w:rsidR="00BF1AB0">
        <w:rPr>
          <w:rStyle w:val="FootnoteReference"/>
        </w:rPr>
        <w:footnoteReference w:id="2455"/>
      </w:r>
    </w:p>
    <w:p w14:paraId="3AE901DE" w14:textId="77777777" w:rsidR="004D6164" w:rsidRDefault="004D6164">
      <w:pPr>
        <w:pStyle w:val="Poetry1"/>
      </w:pPr>
      <w:r>
        <w:rPr>
          <w:vertAlign w:val="superscript"/>
        </w:rPr>
        <w:t>11</w:t>
      </w:r>
      <w:r w:rsidR="00040018">
        <w:t>You make known to me the path</w:t>
      </w:r>
      <w:r>
        <w:t xml:space="preserve"> of life.</w:t>
      </w:r>
    </w:p>
    <w:p w14:paraId="17F96CBB" w14:textId="77777777" w:rsidR="004D6164" w:rsidRDefault="004D6164">
      <w:pPr>
        <w:pStyle w:val="Poetry2"/>
      </w:pPr>
      <w:r>
        <w:t>In your presence is fullness of joy.</w:t>
      </w:r>
      <w:r w:rsidR="00E927D5">
        <w:rPr>
          <w:rStyle w:val="FootnoteReference"/>
        </w:rPr>
        <w:footnoteReference w:id="2456"/>
      </w:r>
    </w:p>
    <w:p w14:paraId="56CCF58F" w14:textId="77777777" w:rsidR="004D6164" w:rsidRDefault="004D6164" w:rsidP="0059586B">
      <w:pPr>
        <w:pStyle w:val="Poetry1"/>
      </w:pPr>
      <w:r>
        <w:t>In your right hand there are pleasures forevermore.</w:t>
      </w:r>
    </w:p>
    <w:p w14:paraId="0FF54E90" w14:textId="77777777" w:rsidR="0059586B" w:rsidRPr="0059586B" w:rsidRDefault="0059586B" w:rsidP="0059586B">
      <w:pPr>
        <w:pStyle w:val="Poetry2"/>
      </w:pPr>
    </w:p>
    <w:p w14:paraId="50D39519" w14:textId="77777777" w:rsidR="004D6164" w:rsidRDefault="004D6164" w:rsidP="0059586B">
      <w:pPr>
        <w:pStyle w:val="H1"/>
      </w:pPr>
      <w:bookmarkStart w:id="320" w:name="_Toc221564567"/>
      <w:bookmarkStart w:id="321" w:name="_Toc223798806"/>
      <w:r>
        <w:t>Psalm 17</w:t>
      </w:r>
      <w:bookmarkEnd w:id="320"/>
      <w:bookmarkEnd w:id="321"/>
    </w:p>
    <w:p w14:paraId="600BAF0E" w14:textId="77777777" w:rsidR="004D6164" w:rsidRDefault="004D6164">
      <w:pPr>
        <w:pStyle w:val="Psalmtitle"/>
        <w:jc w:val="left"/>
      </w:pPr>
      <w:r>
        <w:t>A Prayer by David.</w:t>
      </w:r>
    </w:p>
    <w:p w14:paraId="3B479729" w14:textId="77777777" w:rsidR="004D6164" w:rsidRDefault="004D6164">
      <w:pPr>
        <w:pStyle w:val="Poetry1"/>
      </w:pPr>
      <w:r>
        <w:rPr>
          <w:vertAlign w:val="superscript"/>
        </w:rPr>
        <w:t>1</w:t>
      </w:r>
      <w:r>
        <w:t xml:space="preserve">Hear, </w:t>
      </w:r>
      <w:r w:rsidR="00F170FA" w:rsidRPr="00F170FA">
        <w:rPr>
          <w:sz w:val="16"/>
          <w:szCs w:val="16"/>
        </w:rPr>
        <w:t>LORD</w:t>
      </w:r>
      <w:r>
        <w:t>, my righteous plea;</w:t>
      </w:r>
    </w:p>
    <w:p w14:paraId="447EC906" w14:textId="77777777" w:rsidR="004D6164" w:rsidRDefault="004D6164">
      <w:pPr>
        <w:pStyle w:val="Poetry2"/>
      </w:pPr>
      <w:r>
        <w:t>Give ear to my prayer, that doesn’t go out of deceitful lips.</w:t>
      </w:r>
    </w:p>
    <w:p w14:paraId="4EF2CFCF" w14:textId="77777777" w:rsidR="004D6164" w:rsidRDefault="004D6164">
      <w:pPr>
        <w:pStyle w:val="Poetry1"/>
      </w:pPr>
      <w:r>
        <w:rPr>
          <w:vertAlign w:val="superscript"/>
        </w:rPr>
        <w:t>2</w:t>
      </w:r>
      <w:r>
        <w:t>Let my sentence come forth from your presence.</w:t>
      </w:r>
    </w:p>
    <w:p w14:paraId="541B0FDD" w14:textId="77777777" w:rsidR="004D6164" w:rsidRDefault="004D6164">
      <w:pPr>
        <w:pStyle w:val="Poetry2"/>
      </w:pPr>
      <w:r>
        <w:t>Let your eyes look on equity.</w:t>
      </w:r>
    </w:p>
    <w:p w14:paraId="2D3C7F0E" w14:textId="77777777" w:rsidR="004D6164" w:rsidRDefault="004D6164">
      <w:pPr>
        <w:pStyle w:val="Poetry1"/>
      </w:pPr>
      <w:r>
        <w:rPr>
          <w:vertAlign w:val="superscript"/>
        </w:rPr>
        <w:t>3</w:t>
      </w:r>
      <w:r>
        <w:t>You have proved my heart.</w:t>
      </w:r>
    </w:p>
    <w:p w14:paraId="04E319E6" w14:textId="77777777" w:rsidR="004D6164" w:rsidRDefault="004D6164">
      <w:pPr>
        <w:pStyle w:val="Poetry2"/>
      </w:pPr>
      <w:r>
        <w:t>You have visited me in the night.</w:t>
      </w:r>
    </w:p>
    <w:p w14:paraId="17654FEB" w14:textId="77777777" w:rsidR="004D6164" w:rsidRDefault="004D6164">
      <w:pPr>
        <w:pStyle w:val="Poetry2"/>
      </w:pPr>
      <w:r>
        <w:t>You have tried me, and found nothing.</w:t>
      </w:r>
    </w:p>
    <w:p w14:paraId="24B7A92A" w14:textId="77777777" w:rsidR="004D6164" w:rsidRDefault="004D6164">
      <w:pPr>
        <w:pStyle w:val="Poetry2"/>
      </w:pPr>
      <w:r>
        <w:t>I have resolved that my mouth shall not disobey.</w:t>
      </w:r>
    </w:p>
    <w:p w14:paraId="34E16BFA" w14:textId="77777777" w:rsidR="004D6164" w:rsidRDefault="004D6164">
      <w:pPr>
        <w:pStyle w:val="Poetry1"/>
      </w:pPr>
      <w:r>
        <w:rPr>
          <w:vertAlign w:val="superscript"/>
        </w:rPr>
        <w:t>4</w:t>
      </w:r>
      <w:r>
        <w:t>As for the works of men, by the word of your lips,</w:t>
      </w:r>
    </w:p>
    <w:p w14:paraId="46F826BE" w14:textId="77777777" w:rsidR="004D6164" w:rsidRDefault="004D6164">
      <w:pPr>
        <w:pStyle w:val="Poetry2"/>
      </w:pPr>
      <w:r>
        <w:lastRenderedPageBreak/>
        <w:t>I have kept myself from the ways of the violent.</w:t>
      </w:r>
    </w:p>
    <w:p w14:paraId="38F32775" w14:textId="77777777" w:rsidR="004D6164" w:rsidRDefault="004D6164">
      <w:pPr>
        <w:pStyle w:val="Poetry1"/>
      </w:pPr>
      <w:r>
        <w:rPr>
          <w:vertAlign w:val="superscript"/>
        </w:rPr>
        <w:t>5</w:t>
      </w:r>
      <w:r>
        <w:t>My steps have held fast to your paths.</w:t>
      </w:r>
    </w:p>
    <w:p w14:paraId="633D8493" w14:textId="77777777" w:rsidR="004D6164" w:rsidRDefault="004D6164">
      <w:pPr>
        <w:pStyle w:val="Poetry2"/>
      </w:pPr>
      <w:r>
        <w:t>My feet have not slipped.</w:t>
      </w:r>
    </w:p>
    <w:p w14:paraId="4A13E9C5" w14:textId="77777777" w:rsidR="004D6164" w:rsidRDefault="004D6164">
      <w:pPr>
        <w:pStyle w:val="Poetry1"/>
      </w:pPr>
      <w:r>
        <w:rPr>
          <w:vertAlign w:val="superscript"/>
        </w:rPr>
        <w:t>6</w:t>
      </w:r>
      <w:r>
        <w:t>I have called on you, for you will answer me, God.</w:t>
      </w:r>
    </w:p>
    <w:p w14:paraId="78FC19C2" w14:textId="77777777" w:rsidR="004D6164" w:rsidRDefault="004D6164">
      <w:pPr>
        <w:pStyle w:val="Poetry2"/>
      </w:pPr>
      <w:r>
        <w:t>Turn your ear to me.</w:t>
      </w:r>
    </w:p>
    <w:p w14:paraId="7A751698" w14:textId="77777777" w:rsidR="004D6164" w:rsidRDefault="004D6164">
      <w:pPr>
        <w:pStyle w:val="Poetry2"/>
      </w:pPr>
      <w:r>
        <w:t>Hear my speech.</w:t>
      </w:r>
    </w:p>
    <w:p w14:paraId="78F0AD71" w14:textId="77777777" w:rsidR="004D6164" w:rsidRDefault="004D6164">
      <w:pPr>
        <w:pStyle w:val="Poetry1"/>
      </w:pPr>
      <w:r>
        <w:rPr>
          <w:vertAlign w:val="superscript"/>
        </w:rPr>
        <w:t>7</w:t>
      </w:r>
      <w:r>
        <w:t>Show your marvelous loving kindness,</w:t>
      </w:r>
    </w:p>
    <w:p w14:paraId="443ABB5E" w14:textId="77777777" w:rsidR="004D6164" w:rsidRDefault="004D6164">
      <w:pPr>
        <w:pStyle w:val="Poetry2"/>
      </w:pPr>
      <w:r>
        <w:t>you who save those who take refuge by your right hand from their enemies.</w:t>
      </w:r>
    </w:p>
    <w:p w14:paraId="1C32CD9B" w14:textId="77777777" w:rsidR="004D6164" w:rsidRDefault="004D6164">
      <w:pPr>
        <w:pStyle w:val="Poetry1"/>
      </w:pPr>
      <w:r>
        <w:rPr>
          <w:vertAlign w:val="superscript"/>
        </w:rPr>
        <w:t>8</w:t>
      </w:r>
      <w:r>
        <w:t>Keep me as the apple of your eye.</w:t>
      </w:r>
    </w:p>
    <w:p w14:paraId="64067F95" w14:textId="77777777" w:rsidR="004D6164" w:rsidRDefault="004D6164">
      <w:pPr>
        <w:pStyle w:val="Poetry2"/>
      </w:pPr>
      <w:r>
        <w:t>Hide me under the shadow of your wings,</w:t>
      </w:r>
    </w:p>
    <w:p w14:paraId="685973E2" w14:textId="77777777" w:rsidR="004D6164" w:rsidRDefault="004D6164">
      <w:pPr>
        <w:pStyle w:val="Poetry1"/>
      </w:pPr>
      <w:r>
        <w:rPr>
          <w:vertAlign w:val="superscript"/>
        </w:rPr>
        <w:t>9</w:t>
      </w:r>
      <w:r>
        <w:t>from the wicked who oppress me,</w:t>
      </w:r>
    </w:p>
    <w:p w14:paraId="4ABF8F80" w14:textId="77777777" w:rsidR="004D6164" w:rsidRDefault="004D6164">
      <w:pPr>
        <w:pStyle w:val="Poetry2"/>
      </w:pPr>
      <w:r>
        <w:t>my deadly enemies, who surround me.</w:t>
      </w:r>
    </w:p>
    <w:p w14:paraId="31F0F8A5" w14:textId="77777777" w:rsidR="004D6164" w:rsidRDefault="004D6164">
      <w:pPr>
        <w:pStyle w:val="Poetry1"/>
      </w:pPr>
      <w:r>
        <w:rPr>
          <w:vertAlign w:val="superscript"/>
        </w:rPr>
        <w:t>10</w:t>
      </w:r>
      <w:r>
        <w:t>They close up their callous hearts.</w:t>
      </w:r>
    </w:p>
    <w:p w14:paraId="047F8EF0" w14:textId="77777777" w:rsidR="004D6164" w:rsidRDefault="004D6164">
      <w:pPr>
        <w:pStyle w:val="Poetry2"/>
      </w:pPr>
      <w:r>
        <w:t>With their mouth they speak proudly.</w:t>
      </w:r>
    </w:p>
    <w:p w14:paraId="7E48AA27" w14:textId="77777777" w:rsidR="00B90EF6" w:rsidRDefault="00B90EF6" w:rsidP="00B90EF6">
      <w:pPr>
        <w:pStyle w:val="Poetry1"/>
      </w:pPr>
      <w:bookmarkStart w:id="322" w:name="_Hlk48552181"/>
      <w:r>
        <w:rPr>
          <w:vertAlign w:val="superscript"/>
        </w:rPr>
        <w:t>11</w:t>
      </w:r>
      <w:r w:rsidRPr="00731CFA">
        <w:t xml:space="preserve">They </w:t>
      </w:r>
      <w:r>
        <w:t xml:space="preserve">have tracked me </w:t>
      </w:r>
      <w:bookmarkStart w:id="323" w:name="_Hlk48552078"/>
      <w:r>
        <w:t>down</w:t>
      </w:r>
      <w:r>
        <w:rPr>
          <w:rStyle w:val="FootnoteReference"/>
        </w:rPr>
        <w:footnoteReference w:id="2457"/>
      </w:r>
      <w:r>
        <w:t>;</w:t>
      </w:r>
      <w:bookmarkEnd w:id="323"/>
      <w:r w:rsidRPr="00731CFA">
        <w:t xml:space="preserve"> </w:t>
      </w:r>
      <w:r>
        <w:t xml:space="preserve">suddenly </w:t>
      </w:r>
      <w:r w:rsidRPr="00731CFA">
        <w:t>they surround me</w:t>
      </w:r>
      <w:r>
        <w:t>.</w:t>
      </w:r>
    </w:p>
    <w:p w14:paraId="5A37D500" w14:textId="44B49127" w:rsidR="004D6164" w:rsidRDefault="00B90EF6" w:rsidP="00B90EF6">
      <w:pPr>
        <w:pStyle w:val="Poetry2"/>
      </w:pPr>
      <w:r w:rsidRPr="00731CFA">
        <w:t xml:space="preserve">They </w:t>
      </w:r>
      <w:r>
        <w:t>watch closely</w:t>
      </w:r>
      <w:r w:rsidRPr="00731CFA">
        <w:t xml:space="preserve">, crouching down to the </w:t>
      </w:r>
      <w:r>
        <w:t>ground.</w:t>
      </w:r>
      <w:bookmarkEnd w:id="322"/>
    </w:p>
    <w:p w14:paraId="2AF33871" w14:textId="77777777" w:rsidR="004D6164" w:rsidRDefault="004D6164">
      <w:pPr>
        <w:pStyle w:val="Poetry1"/>
      </w:pPr>
      <w:r>
        <w:rPr>
          <w:vertAlign w:val="superscript"/>
        </w:rPr>
        <w:t>12</w:t>
      </w:r>
      <w:r>
        <w:t>He is like a lion that is greedy of his prey,</w:t>
      </w:r>
    </w:p>
    <w:p w14:paraId="4FC91FEA" w14:textId="77777777" w:rsidR="004D6164" w:rsidRDefault="004D6164">
      <w:pPr>
        <w:pStyle w:val="Poetry2"/>
      </w:pPr>
      <w:r>
        <w:t>as it were a young lion lurking in secret places.</w:t>
      </w:r>
    </w:p>
    <w:p w14:paraId="71DA3E2E" w14:textId="77777777" w:rsidR="004D6164" w:rsidRDefault="004D6164">
      <w:pPr>
        <w:pStyle w:val="Poetry1"/>
      </w:pPr>
      <w:r>
        <w:rPr>
          <w:vertAlign w:val="superscript"/>
        </w:rPr>
        <w:t>13</w:t>
      </w:r>
      <w:r>
        <w:t xml:space="preserve">Arise, </w:t>
      </w:r>
      <w:r w:rsidR="00F170FA" w:rsidRPr="00F170FA">
        <w:rPr>
          <w:sz w:val="16"/>
          <w:szCs w:val="16"/>
        </w:rPr>
        <w:t>LORD</w:t>
      </w:r>
      <w:r>
        <w:t>, confront him.</w:t>
      </w:r>
    </w:p>
    <w:p w14:paraId="5C90534F" w14:textId="77777777" w:rsidR="004D6164" w:rsidRDefault="004D6164">
      <w:pPr>
        <w:pStyle w:val="Poetry2"/>
      </w:pPr>
      <w:r>
        <w:t>Cast him down.</w:t>
      </w:r>
    </w:p>
    <w:p w14:paraId="27D8ED6B" w14:textId="77777777" w:rsidR="004D6164" w:rsidRDefault="004D6164">
      <w:pPr>
        <w:pStyle w:val="Poetry2"/>
      </w:pPr>
      <w:r>
        <w:t>Deliver my soul from the wicked by your sword;</w:t>
      </w:r>
    </w:p>
    <w:p w14:paraId="4818F50B" w14:textId="77777777" w:rsidR="004D6164" w:rsidRDefault="004D6164">
      <w:pPr>
        <w:pStyle w:val="Poetry2"/>
      </w:pPr>
      <w:bookmarkStart w:id="324" w:name="_Hlk11685709"/>
      <w:r>
        <w:rPr>
          <w:vertAlign w:val="superscript"/>
        </w:rPr>
        <w:t>14</w:t>
      </w:r>
      <w:r>
        <w:t xml:space="preserve">from men </w:t>
      </w:r>
      <w:r w:rsidR="00AC11D2">
        <w:t>with</w:t>
      </w:r>
      <w:r>
        <w:t xml:space="preserve"> your hand, </w:t>
      </w:r>
      <w:r w:rsidR="00F170FA" w:rsidRPr="00F170FA">
        <w:rPr>
          <w:sz w:val="16"/>
          <w:szCs w:val="16"/>
        </w:rPr>
        <w:t>LORD</w:t>
      </w:r>
      <w:r>
        <w:t>,</w:t>
      </w:r>
    </w:p>
    <w:p w14:paraId="007D724E" w14:textId="77777777" w:rsidR="004D6164" w:rsidRDefault="004D6164">
      <w:pPr>
        <w:pStyle w:val="Poetry1"/>
      </w:pPr>
      <w:r>
        <w:t>from men of the world, whose portion is in this life.</w:t>
      </w:r>
    </w:p>
    <w:p w14:paraId="6796BC80" w14:textId="77777777" w:rsidR="004D6164" w:rsidRDefault="00AC11D2">
      <w:pPr>
        <w:pStyle w:val="Poetry1"/>
      </w:pPr>
      <w:r w:rsidRPr="00AC11D2">
        <w:t>You fill their womb with treasure.</w:t>
      </w:r>
    </w:p>
    <w:p w14:paraId="1CCA741D" w14:textId="77777777" w:rsidR="004D6164" w:rsidRPr="00AC11D2" w:rsidRDefault="00AC11D2">
      <w:pPr>
        <w:pStyle w:val="Poetry2"/>
      </w:pPr>
      <w:r w:rsidRPr="00AC11D2">
        <w:t>They are satisfied with children,</w:t>
      </w:r>
    </w:p>
    <w:p w14:paraId="1DD533E9" w14:textId="77777777" w:rsidR="004D6164" w:rsidRDefault="00AC11D2">
      <w:pPr>
        <w:pStyle w:val="Poetry2"/>
      </w:pPr>
      <w:r w:rsidRPr="00AC11D2">
        <w:t>and they leave their wealth to their little ones.</w:t>
      </w:r>
      <w:bookmarkEnd w:id="324"/>
    </w:p>
    <w:p w14:paraId="17352E0A" w14:textId="77777777" w:rsidR="004D6164" w:rsidRDefault="004D6164">
      <w:pPr>
        <w:pStyle w:val="Poetry1"/>
      </w:pPr>
      <w:r>
        <w:rPr>
          <w:vertAlign w:val="superscript"/>
        </w:rPr>
        <w:t>15</w:t>
      </w:r>
      <w:r>
        <w:t>As for me, I shall see your face in righteousness.</w:t>
      </w:r>
    </w:p>
    <w:p w14:paraId="6E33F88B" w14:textId="77777777" w:rsidR="004D6164" w:rsidRDefault="004D6164" w:rsidP="0059586B">
      <w:pPr>
        <w:pStyle w:val="Poetry2"/>
      </w:pPr>
      <w:r>
        <w:t>I shall be satisfied, when I awake, with seeing your form.</w:t>
      </w:r>
    </w:p>
    <w:p w14:paraId="5AD2CE34" w14:textId="77777777" w:rsidR="0059586B" w:rsidRDefault="0059586B" w:rsidP="0059586B">
      <w:pPr>
        <w:pStyle w:val="Poetry2"/>
      </w:pPr>
    </w:p>
    <w:p w14:paraId="643D7555" w14:textId="77777777" w:rsidR="004D6164" w:rsidRDefault="004D6164" w:rsidP="0059586B">
      <w:pPr>
        <w:pStyle w:val="H1"/>
      </w:pPr>
      <w:bookmarkStart w:id="325" w:name="_Toc221564568"/>
      <w:bookmarkStart w:id="326" w:name="_Toc223798807"/>
      <w:r>
        <w:t>Psalm 18</w:t>
      </w:r>
      <w:bookmarkEnd w:id="325"/>
      <w:bookmarkEnd w:id="326"/>
    </w:p>
    <w:p w14:paraId="24CB32EB" w14:textId="77777777" w:rsidR="004D6164" w:rsidRDefault="004D6164">
      <w:pPr>
        <w:pStyle w:val="Psalmtitle"/>
        <w:jc w:val="left"/>
      </w:pPr>
      <w:r>
        <w:t xml:space="preserve">For the Chief Musician. By David the servant of the </w:t>
      </w:r>
      <w:r w:rsidR="00F170FA" w:rsidRPr="00F170FA">
        <w:rPr>
          <w:sz w:val="16"/>
          <w:szCs w:val="16"/>
        </w:rPr>
        <w:t>LORD</w:t>
      </w:r>
      <w:r>
        <w:t xml:space="preserve">, who spoke to the </w:t>
      </w:r>
      <w:r w:rsidR="00F170FA" w:rsidRPr="00F170FA">
        <w:rPr>
          <w:sz w:val="16"/>
          <w:szCs w:val="16"/>
        </w:rPr>
        <w:t>LORD</w:t>
      </w:r>
      <w:r>
        <w:t xml:space="preserve"> the words of this song in the day that the </w:t>
      </w:r>
      <w:r w:rsidR="00F170FA" w:rsidRPr="00F170FA">
        <w:rPr>
          <w:sz w:val="16"/>
          <w:szCs w:val="16"/>
        </w:rPr>
        <w:t>LORD</w:t>
      </w:r>
      <w:r>
        <w:t xml:space="preserve"> delivered him from the hand of all his enemies, and from the hand of Saul. He said,</w:t>
      </w:r>
    </w:p>
    <w:p w14:paraId="226D3093" w14:textId="77777777" w:rsidR="004D6164" w:rsidRDefault="004D6164">
      <w:pPr>
        <w:pStyle w:val="Poetry1"/>
      </w:pPr>
      <w:r>
        <w:rPr>
          <w:vertAlign w:val="superscript"/>
        </w:rPr>
        <w:t>1</w:t>
      </w:r>
      <w:r>
        <w:t xml:space="preserve">I love you, </w:t>
      </w:r>
      <w:r w:rsidR="00F170FA" w:rsidRPr="00F170FA">
        <w:rPr>
          <w:sz w:val="16"/>
          <w:szCs w:val="16"/>
        </w:rPr>
        <w:t>LORD</w:t>
      </w:r>
      <w:r>
        <w:t>, my strength.</w:t>
      </w:r>
    </w:p>
    <w:p w14:paraId="51ED2AA7" w14:textId="77777777" w:rsidR="004D6164" w:rsidRDefault="004D6164">
      <w:pPr>
        <w:pStyle w:val="Poetry1"/>
      </w:pPr>
      <w:r>
        <w:rPr>
          <w:vertAlign w:val="superscript"/>
        </w:rPr>
        <w:t>2</w:t>
      </w:r>
      <w:r>
        <w:t xml:space="preserve">The </w:t>
      </w:r>
      <w:r w:rsidR="00F170FA" w:rsidRPr="00F170FA">
        <w:rPr>
          <w:sz w:val="16"/>
          <w:szCs w:val="16"/>
        </w:rPr>
        <w:t>LORD</w:t>
      </w:r>
      <w:r>
        <w:t xml:space="preserve"> is my </w:t>
      </w:r>
      <w:r w:rsidR="00EF7512">
        <w:t>Rock, my fortress,</w:t>
      </w:r>
      <w:r>
        <w:t xml:space="preserve"> and my deliverer;</w:t>
      </w:r>
    </w:p>
    <w:p w14:paraId="128A2BCD" w14:textId="77777777" w:rsidR="004D6164" w:rsidRDefault="004D6164">
      <w:pPr>
        <w:pStyle w:val="Poetry2"/>
      </w:pPr>
      <w:r>
        <w:t xml:space="preserve">my </w:t>
      </w:r>
      <w:r w:rsidR="00C42539">
        <w:t>God, my Rock,</w:t>
      </w:r>
      <w:r>
        <w:t xml:space="preserve"> in whom I take refuge;</w:t>
      </w:r>
    </w:p>
    <w:p w14:paraId="59BF16DC" w14:textId="77777777" w:rsidR="004D6164" w:rsidRDefault="004D6164">
      <w:pPr>
        <w:pStyle w:val="Poetry2"/>
      </w:pPr>
      <w:r>
        <w:t>my shield, and the horn of my salvation, my high tower.</w:t>
      </w:r>
    </w:p>
    <w:p w14:paraId="12DCE964" w14:textId="77777777" w:rsidR="004D6164" w:rsidRDefault="004D6164">
      <w:pPr>
        <w:pStyle w:val="Poetry1"/>
      </w:pPr>
      <w:r>
        <w:rPr>
          <w:vertAlign w:val="superscript"/>
        </w:rPr>
        <w:t>3</w:t>
      </w:r>
      <w:r>
        <w:t xml:space="preserve">I call on the </w:t>
      </w:r>
      <w:r w:rsidR="00F170FA" w:rsidRPr="00F170FA">
        <w:rPr>
          <w:sz w:val="16"/>
          <w:szCs w:val="16"/>
        </w:rPr>
        <w:t>LORD</w:t>
      </w:r>
      <w:r>
        <w:t>, who is worthy to be praised;</w:t>
      </w:r>
    </w:p>
    <w:p w14:paraId="3FF25148" w14:textId="77777777" w:rsidR="004D6164" w:rsidRDefault="004D6164">
      <w:pPr>
        <w:pStyle w:val="Poetry2"/>
      </w:pPr>
      <w:r>
        <w:t>and I am saved from my enemies.</w:t>
      </w:r>
    </w:p>
    <w:p w14:paraId="4E251A96" w14:textId="77777777" w:rsidR="008A4BB5" w:rsidRDefault="008A4BB5" w:rsidP="008A4BB5">
      <w:pPr>
        <w:pStyle w:val="Poetry1"/>
      </w:pPr>
      <w:r>
        <w:rPr>
          <w:vertAlign w:val="superscript"/>
        </w:rPr>
        <w:t>4</w:t>
      </w:r>
      <w:r>
        <w:t>The waves</w:t>
      </w:r>
      <w:r>
        <w:rPr>
          <w:rStyle w:val="FootnoteReference"/>
        </w:rPr>
        <w:footnoteReference w:id="2458"/>
      </w:r>
      <w:r>
        <w:t xml:space="preserve"> of death surrounded me</w:t>
      </w:r>
      <w:r w:rsidR="00363D86">
        <w:t>,</w:t>
      </w:r>
    </w:p>
    <w:p w14:paraId="0079C7C2" w14:textId="38DD420E" w:rsidR="004D6164" w:rsidRDefault="00F8405E" w:rsidP="008A4BB5">
      <w:pPr>
        <w:pStyle w:val="Poetry2"/>
      </w:pPr>
      <w:r>
        <w:lastRenderedPageBreak/>
        <w:t>and the currents of ungodliness</w:t>
      </w:r>
      <w:r w:rsidR="008A4BB5">
        <w:t xml:space="preserve"> overwhelmed me.</w:t>
      </w:r>
    </w:p>
    <w:p w14:paraId="5AF11A18" w14:textId="77777777" w:rsidR="004D6164" w:rsidRDefault="004D6164">
      <w:pPr>
        <w:pStyle w:val="Poetry1"/>
      </w:pPr>
      <w:r>
        <w:rPr>
          <w:vertAlign w:val="superscript"/>
        </w:rPr>
        <w:t>5</w:t>
      </w:r>
      <w:r>
        <w:t>The cords of Sheol were around me.</w:t>
      </w:r>
    </w:p>
    <w:p w14:paraId="6E82E289" w14:textId="77777777" w:rsidR="004D6164" w:rsidRDefault="004D6164">
      <w:pPr>
        <w:pStyle w:val="Poetry2"/>
      </w:pPr>
      <w:r>
        <w:t>The snares of death came on me.</w:t>
      </w:r>
    </w:p>
    <w:p w14:paraId="2E398294" w14:textId="77777777" w:rsidR="001A6EB6" w:rsidRDefault="001A6EB6" w:rsidP="001A6EB6">
      <w:pPr>
        <w:pStyle w:val="Poetry1"/>
      </w:pPr>
      <w:r>
        <w:rPr>
          <w:vertAlign w:val="superscript"/>
        </w:rPr>
        <w:t>6</w:t>
      </w:r>
      <w:r>
        <w:t xml:space="preserve">In my distress I called upon the </w:t>
      </w:r>
      <w:r w:rsidRPr="00F170FA">
        <w:rPr>
          <w:sz w:val="16"/>
          <w:szCs w:val="16"/>
        </w:rPr>
        <w:t>LORD</w:t>
      </w:r>
      <w:r>
        <w:t>,</w:t>
      </w:r>
    </w:p>
    <w:p w14:paraId="6F533550" w14:textId="77777777" w:rsidR="001A6EB6" w:rsidRDefault="001A6EB6" w:rsidP="001A6EB6">
      <w:pPr>
        <w:pStyle w:val="Poetry2"/>
      </w:pPr>
      <w:r>
        <w:t>and cried out to my God.</w:t>
      </w:r>
    </w:p>
    <w:p w14:paraId="66313E30" w14:textId="77777777" w:rsidR="001A6EB6" w:rsidRDefault="001A6EB6" w:rsidP="001A6EB6">
      <w:pPr>
        <w:pStyle w:val="Poetry1"/>
      </w:pPr>
      <w:r>
        <w:t>He heard my voice out of his temple,</w:t>
      </w:r>
    </w:p>
    <w:p w14:paraId="0A2BA8A8" w14:textId="77777777" w:rsidR="004D6164" w:rsidRDefault="001A6EB6" w:rsidP="001A6EB6">
      <w:pPr>
        <w:pStyle w:val="Poetry2"/>
      </w:pPr>
      <w:r>
        <w:t>and my cry before him came into his ears.</w:t>
      </w:r>
    </w:p>
    <w:p w14:paraId="47F1FA1D" w14:textId="77777777" w:rsidR="004D6164" w:rsidRDefault="004D6164">
      <w:pPr>
        <w:pStyle w:val="Poetry1"/>
      </w:pPr>
      <w:r>
        <w:rPr>
          <w:vertAlign w:val="superscript"/>
        </w:rPr>
        <w:t>7</w:t>
      </w:r>
      <w:r>
        <w:t>Then the earth shook and trembled.</w:t>
      </w:r>
    </w:p>
    <w:p w14:paraId="29151682" w14:textId="77777777" w:rsidR="004D6164" w:rsidRDefault="004D6164">
      <w:pPr>
        <w:pStyle w:val="Poetry2"/>
      </w:pPr>
      <w:r>
        <w:t>The foundations also of the mountains quaked and were shaken,</w:t>
      </w:r>
    </w:p>
    <w:p w14:paraId="290D4940" w14:textId="77777777" w:rsidR="004D6164" w:rsidRDefault="004D6164">
      <w:pPr>
        <w:pStyle w:val="Poetry2"/>
      </w:pPr>
      <w:r>
        <w:t>because he was angry.</w:t>
      </w:r>
    </w:p>
    <w:p w14:paraId="7DBFF5C9" w14:textId="77777777" w:rsidR="004D6164" w:rsidRDefault="004D6164">
      <w:pPr>
        <w:pStyle w:val="Poetry1"/>
      </w:pPr>
      <w:r>
        <w:rPr>
          <w:vertAlign w:val="superscript"/>
        </w:rPr>
        <w:t>8</w:t>
      </w:r>
      <w:r>
        <w:t>Smoke went out of his nostrils.</w:t>
      </w:r>
    </w:p>
    <w:p w14:paraId="4845228B" w14:textId="77777777" w:rsidR="004D6164" w:rsidRDefault="004D6164">
      <w:pPr>
        <w:pStyle w:val="Poetry2"/>
      </w:pPr>
      <w:r>
        <w:t>Consuming fire came out of his mouth.</w:t>
      </w:r>
    </w:p>
    <w:p w14:paraId="1F4B1886" w14:textId="77777777" w:rsidR="004D6164" w:rsidRDefault="004D6164">
      <w:pPr>
        <w:pStyle w:val="Poetry2"/>
      </w:pPr>
      <w:r>
        <w:t>Coals were kindled by it.</w:t>
      </w:r>
    </w:p>
    <w:p w14:paraId="1EF880FB" w14:textId="77777777" w:rsidR="004D6164" w:rsidRDefault="004D6164">
      <w:pPr>
        <w:pStyle w:val="Poetry1"/>
      </w:pPr>
      <w:r>
        <w:rPr>
          <w:vertAlign w:val="superscript"/>
        </w:rPr>
        <w:t>9</w:t>
      </w:r>
      <w:r>
        <w:t>He bowed the heavens also, and came down.</w:t>
      </w:r>
    </w:p>
    <w:p w14:paraId="3E78EEC8" w14:textId="77777777" w:rsidR="004D6164" w:rsidRDefault="004D6164">
      <w:pPr>
        <w:pStyle w:val="Poetry2"/>
      </w:pPr>
      <w:r>
        <w:t>Thick darkness was under his feet.</w:t>
      </w:r>
    </w:p>
    <w:p w14:paraId="406D4114" w14:textId="77777777" w:rsidR="004D6164" w:rsidRDefault="004D6164">
      <w:pPr>
        <w:pStyle w:val="Poetry1"/>
      </w:pPr>
      <w:r>
        <w:rPr>
          <w:vertAlign w:val="superscript"/>
        </w:rPr>
        <w:t>10</w:t>
      </w:r>
      <w:r>
        <w:t>He rode on a cherub, and flew.</w:t>
      </w:r>
    </w:p>
    <w:p w14:paraId="3A666E9D" w14:textId="77777777" w:rsidR="004D6164" w:rsidRDefault="004D6164">
      <w:pPr>
        <w:pStyle w:val="Poetry2"/>
      </w:pPr>
      <w:r>
        <w:t>Yes, he soared on the wings of the wind.</w:t>
      </w:r>
    </w:p>
    <w:p w14:paraId="06AE486B" w14:textId="77777777" w:rsidR="00743B6B" w:rsidRDefault="00B77BD3" w:rsidP="006D2E06">
      <w:pPr>
        <w:pStyle w:val="Poetry2"/>
        <w:ind w:hanging="864"/>
      </w:pPr>
      <w:r>
        <w:rPr>
          <w:vertAlign w:val="superscript"/>
        </w:rPr>
        <w:t>11</w:t>
      </w:r>
      <w:r>
        <w:t xml:space="preserve">He made darkness his hiding place, </w:t>
      </w:r>
    </w:p>
    <w:p w14:paraId="671CDA01" w14:textId="77777777" w:rsidR="004D6164" w:rsidRDefault="00B77BD3">
      <w:pPr>
        <w:pStyle w:val="Poetry2"/>
      </w:pPr>
      <w:r>
        <w:t>his canopy around him thick clouds dark with water.</w:t>
      </w:r>
    </w:p>
    <w:p w14:paraId="58E44DDA" w14:textId="77777777" w:rsidR="006D2E06" w:rsidRDefault="006D2E06" w:rsidP="006D2E06">
      <w:pPr>
        <w:pStyle w:val="Poetry1"/>
      </w:pPr>
      <w:r>
        <w:rPr>
          <w:vertAlign w:val="superscript"/>
        </w:rPr>
        <w:t>12</w:t>
      </w:r>
      <w:r>
        <w:t>From the brightness before him his thick clouds passed on,</w:t>
      </w:r>
    </w:p>
    <w:p w14:paraId="498B76D7" w14:textId="77777777" w:rsidR="004D6164" w:rsidRDefault="006D2E06" w:rsidP="006D2E06">
      <w:pPr>
        <w:pStyle w:val="Poetry2"/>
      </w:pPr>
      <w:r>
        <w:t>with hailstones and coals of fire.</w:t>
      </w:r>
    </w:p>
    <w:p w14:paraId="065AFD5C" w14:textId="77777777" w:rsidR="004D6164" w:rsidRDefault="004D6164">
      <w:pPr>
        <w:pStyle w:val="Poetry1"/>
      </w:pPr>
      <w:r>
        <w:rPr>
          <w:vertAlign w:val="superscript"/>
        </w:rPr>
        <w:t>13</w:t>
      </w:r>
      <w:r>
        <w:t xml:space="preserve">The </w:t>
      </w:r>
      <w:r w:rsidR="00F170FA" w:rsidRPr="00F170FA">
        <w:rPr>
          <w:sz w:val="16"/>
          <w:szCs w:val="16"/>
        </w:rPr>
        <w:t>LORD</w:t>
      </w:r>
      <w:r>
        <w:t xml:space="preserve"> also thundered in the sky.</w:t>
      </w:r>
    </w:p>
    <w:p w14:paraId="6BB6716F" w14:textId="77777777" w:rsidR="004D6164" w:rsidRDefault="006D2E06">
      <w:pPr>
        <w:pStyle w:val="Poetry2"/>
      </w:pPr>
      <w:r>
        <w:t xml:space="preserve">The Most High uttered his </w:t>
      </w:r>
      <w:r w:rsidR="00B90CAC">
        <w:t>voice.</w:t>
      </w:r>
      <w:r w:rsidR="00B90CAC">
        <w:rPr>
          <w:rStyle w:val="FootnoteReference"/>
        </w:rPr>
        <w:footnoteReference w:id="2459"/>
      </w:r>
    </w:p>
    <w:p w14:paraId="512AA64F" w14:textId="77777777" w:rsidR="004D6164" w:rsidRDefault="0032603A" w:rsidP="00E25FB0">
      <w:pPr>
        <w:pStyle w:val="Poetry2"/>
        <w:ind w:hanging="864"/>
      </w:pPr>
      <w:r>
        <w:rPr>
          <w:vertAlign w:val="superscript"/>
        </w:rPr>
        <w:t>14</w:t>
      </w:r>
      <w:r w:rsidRPr="0018063F">
        <w:t>And he sent out arrows</w:t>
      </w:r>
      <w:r>
        <w:rPr>
          <w:rStyle w:val="FootnoteReference"/>
        </w:rPr>
        <w:footnoteReference w:id="2460"/>
      </w:r>
      <w:r w:rsidRPr="0018063F">
        <w:t xml:space="preserve"> and scattered them, and he shot lightning bolts and routed them.</w:t>
      </w:r>
    </w:p>
    <w:p w14:paraId="6C3B0F9F" w14:textId="77777777" w:rsidR="004D6164" w:rsidRDefault="004D6164">
      <w:pPr>
        <w:pStyle w:val="Poetry1"/>
      </w:pPr>
      <w:r>
        <w:rPr>
          <w:vertAlign w:val="superscript"/>
        </w:rPr>
        <w:t>15</w:t>
      </w:r>
      <w:r w:rsidR="003E79F9">
        <w:t xml:space="preserve">And the depths of the sea appeared. </w:t>
      </w:r>
    </w:p>
    <w:p w14:paraId="30D32852" w14:textId="77777777" w:rsidR="004D6164" w:rsidRDefault="004D6164">
      <w:pPr>
        <w:pStyle w:val="Poetry2"/>
      </w:pPr>
      <w:r>
        <w:t xml:space="preserve">The foundations of the world were laid bare at your rebuke, </w:t>
      </w:r>
      <w:r w:rsidR="00F170FA" w:rsidRPr="00F170FA">
        <w:rPr>
          <w:sz w:val="16"/>
          <w:szCs w:val="16"/>
        </w:rPr>
        <w:t>LORD</w:t>
      </w:r>
      <w:r>
        <w:t>,</w:t>
      </w:r>
    </w:p>
    <w:p w14:paraId="2FBE9873" w14:textId="77777777" w:rsidR="004D6164" w:rsidRDefault="004D6164">
      <w:pPr>
        <w:pStyle w:val="Poetry2"/>
      </w:pPr>
      <w:r>
        <w:t>at the blast of the breath of your nostrils.</w:t>
      </w:r>
    </w:p>
    <w:p w14:paraId="3DEB3245" w14:textId="77777777" w:rsidR="004D6164" w:rsidRDefault="004D6164">
      <w:pPr>
        <w:pStyle w:val="Poetry1"/>
      </w:pPr>
      <w:r>
        <w:rPr>
          <w:vertAlign w:val="superscript"/>
        </w:rPr>
        <w:t>16</w:t>
      </w:r>
      <w:r>
        <w:t>He sent from on high.</w:t>
      </w:r>
    </w:p>
    <w:p w14:paraId="02F44747" w14:textId="77777777" w:rsidR="004D6164" w:rsidRDefault="004D6164">
      <w:pPr>
        <w:pStyle w:val="Poetry2"/>
      </w:pPr>
      <w:r>
        <w:t>He took me.</w:t>
      </w:r>
    </w:p>
    <w:p w14:paraId="705F29D5" w14:textId="77777777" w:rsidR="004D6164" w:rsidRDefault="004D6164">
      <w:pPr>
        <w:pStyle w:val="Poetry2"/>
      </w:pPr>
      <w:r>
        <w:t>He drew me out of many waters.</w:t>
      </w:r>
    </w:p>
    <w:p w14:paraId="0DD4D5AF" w14:textId="77777777" w:rsidR="004D6164" w:rsidRDefault="004D6164">
      <w:pPr>
        <w:pStyle w:val="Poetry1"/>
      </w:pPr>
      <w:r>
        <w:rPr>
          <w:vertAlign w:val="superscript"/>
        </w:rPr>
        <w:t>17</w:t>
      </w:r>
      <w:r>
        <w:t>He delivered me from my strong enemy,</w:t>
      </w:r>
    </w:p>
    <w:p w14:paraId="39164403" w14:textId="77777777" w:rsidR="004D6164" w:rsidRDefault="004D6164">
      <w:pPr>
        <w:pStyle w:val="Poetry2"/>
      </w:pPr>
      <w:r>
        <w:t>from those who hated me; for they were too mighty for me.</w:t>
      </w:r>
    </w:p>
    <w:p w14:paraId="263BEBBA" w14:textId="77777777" w:rsidR="004D6164" w:rsidRDefault="004D6164">
      <w:pPr>
        <w:pStyle w:val="Poetry1"/>
      </w:pPr>
      <w:r>
        <w:rPr>
          <w:vertAlign w:val="superscript"/>
        </w:rPr>
        <w:t>18</w:t>
      </w:r>
      <w:r>
        <w:t>They came on me in the day of my calamity,</w:t>
      </w:r>
    </w:p>
    <w:p w14:paraId="63CF00BB" w14:textId="77777777" w:rsidR="004D6164" w:rsidRDefault="004D6164">
      <w:pPr>
        <w:pStyle w:val="Poetry2"/>
      </w:pPr>
      <w:r>
        <w:t xml:space="preserve">but the </w:t>
      </w:r>
      <w:r w:rsidR="00F170FA" w:rsidRPr="00F170FA">
        <w:rPr>
          <w:sz w:val="16"/>
          <w:szCs w:val="16"/>
        </w:rPr>
        <w:t>LORD</w:t>
      </w:r>
      <w:r>
        <w:t xml:space="preserve"> was my support.</w:t>
      </w:r>
    </w:p>
    <w:p w14:paraId="175BEEB0" w14:textId="77777777" w:rsidR="004D6164" w:rsidRDefault="004D6164">
      <w:pPr>
        <w:pStyle w:val="Poetry1"/>
      </w:pPr>
      <w:r>
        <w:rPr>
          <w:vertAlign w:val="superscript"/>
        </w:rPr>
        <w:t>19</w:t>
      </w:r>
      <w:r>
        <w:t>He brought me forth also into a large place.</w:t>
      </w:r>
    </w:p>
    <w:p w14:paraId="3CE086DE" w14:textId="77777777" w:rsidR="004D6164" w:rsidRDefault="004D6164">
      <w:pPr>
        <w:pStyle w:val="Poetry2"/>
      </w:pPr>
      <w:r>
        <w:t>He delivered me, because he delighted in me.</w:t>
      </w:r>
    </w:p>
    <w:p w14:paraId="0CA2BD95" w14:textId="77777777" w:rsidR="004D6164" w:rsidRDefault="004D6164">
      <w:pPr>
        <w:pStyle w:val="Poetry1"/>
      </w:pPr>
      <w:r>
        <w:rPr>
          <w:vertAlign w:val="superscript"/>
        </w:rPr>
        <w:t>20</w:t>
      </w:r>
      <w:r>
        <w:t xml:space="preserve">The </w:t>
      </w:r>
      <w:r w:rsidR="00F170FA" w:rsidRPr="00F170FA">
        <w:rPr>
          <w:sz w:val="16"/>
          <w:szCs w:val="16"/>
        </w:rPr>
        <w:t>LORD</w:t>
      </w:r>
      <w:r>
        <w:t xml:space="preserve"> has rewarded me according to my righteousness.</w:t>
      </w:r>
    </w:p>
    <w:p w14:paraId="5A4FA2D1" w14:textId="77777777" w:rsidR="004D6164" w:rsidRDefault="004D6164">
      <w:pPr>
        <w:pStyle w:val="Poetry2"/>
      </w:pPr>
      <w:r>
        <w:t>According to the cleanness of my hands has he recompensed me.</w:t>
      </w:r>
    </w:p>
    <w:p w14:paraId="3C2613C7" w14:textId="77777777" w:rsidR="004D6164" w:rsidRDefault="004D6164">
      <w:pPr>
        <w:pStyle w:val="Poetry1"/>
      </w:pPr>
      <w:r>
        <w:rPr>
          <w:vertAlign w:val="superscript"/>
        </w:rPr>
        <w:t>21</w:t>
      </w:r>
      <w:r>
        <w:t xml:space="preserve">For I have kept the ways of the </w:t>
      </w:r>
      <w:r w:rsidR="00F170FA" w:rsidRPr="00F170FA">
        <w:rPr>
          <w:sz w:val="16"/>
          <w:szCs w:val="16"/>
        </w:rPr>
        <w:t>LORD</w:t>
      </w:r>
      <w:r>
        <w:t>,</w:t>
      </w:r>
    </w:p>
    <w:p w14:paraId="1BD189B2" w14:textId="77777777" w:rsidR="004D6164" w:rsidRDefault="004D6164">
      <w:pPr>
        <w:pStyle w:val="Poetry2"/>
      </w:pPr>
      <w:r>
        <w:lastRenderedPageBreak/>
        <w:t>and have not wickedly departed from my God.</w:t>
      </w:r>
    </w:p>
    <w:p w14:paraId="509C2151" w14:textId="77777777" w:rsidR="004D6164" w:rsidRDefault="004D6164">
      <w:pPr>
        <w:pStyle w:val="Poetry1"/>
      </w:pPr>
      <w:r>
        <w:rPr>
          <w:vertAlign w:val="superscript"/>
        </w:rPr>
        <w:t>22</w:t>
      </w:r>
      <w:r>
        <w:t>For all his ordinances were before me.</w:t>
      </w:r>
    </w:p>
    <w:p w14:paraId="10B70E59" w14:textId="77777777" w:rsidR="004D6164" w:rsidRDefault="004D6164">
      <w:pPr>
        <w:pStyle w:val="Poetry2"/>
      </w:pPr>
      <w:r>
        <w:t xml:space="preserve">I </w:t>
      </w:r>
      <w:r w:rsidR="00B8502D">
        <w:t>did not</w:t>
      </w:r>
      <w:r>
        <w:t xml:space="preserve"> put away his statutes from me.</w:t>
      </w:r>
    </w:p>
    <w:p w14:paraId="59AE31B7" w14:textId="77777777" w:rsidR="004D6164" w:rsidRDefault="004D6164">
      <w:pPr>
        <w:pStyle w:val="Poetry1"/>
      </w:pPr>
      <w:r>
        <w:rPr>
          <w:vertAlign w:val="superscript"/>
        </w:rPr>
        <w:t>23</w:t>
      </w:r>
      <w:r>
        <w:t>I was also blameless with him.</w:t>
      </w:r>
    </w:p>
    <w:p w14:paraId="0AB61AF7" w14:textId="77777777" w:rsidR="004D6164" w:rsidRDefault="004D6164">
      <w:pPr>
        <w:pStyle w:val="Poetry2"/>
      </w:pPr>
      <w:r>
        <w:t>I kept myself from my iniquity.</w:t>
      </w:r>
    </w:p>
    <w:p w14:paraId="07353546" w14:textId="77777777" w:rsidR="004D6164" w:rsidRDefault="004D6164">
      <w:pPr>
        <w:pStyle w:val="Poetry1"/>
      </w:pPr>
      <w:r>
        <w:rPr>
          <w:vertAlign w:val="superscript"/>
        </w:rPr>
        <w:t>24</w:t>
      </w:r>
      <w:r>
        <w:t xml:space="preserve">Therefore the </w:t>
      </w:r>
      <w:r w:rsidR="00F170FA" w:rsidRPr="00F170FA">
        <w:rPr>
          <w:sz w:val="16"/>
          <w:szCs w:val="16"/>
        </w:rPr>
        <w:t>LORD</w:t>
      </w:r>
      <w:r>
        <w:t xml:space="preserve"> has rewarded me according to my righteousness,</w:t>
      </w:r>
    </w:p>
    <w:p w14:paraId="1F49731B" w14:textId="77777777" w:rsidR="004D6164" w:rsidRDefault="004D6164">
      <w:pPr>
        <w:pStyle w:val="Poetry2"/>
      </w:pPr>
      <w:r>
        <w:t>according to the cleanness of my hands in his eyesight.</w:t>
      </w:r>
    </w:p>
    <w:p w14:paraId="5FD1A0E2" w14:textId="77777777" w:rsidR="004776D3" w:rsidRDefault="004776D3" w:rsidP="004776D3">
      <w:pPr>
        <w:pStyle w:val="Poetry1"/>
      </w:pPr>
      <w:r>
        <w:rPr>
          <w:vertAlign w:val="superscript"/>
        </w:rPr>
        <w:t>25</w:t>
      </w:r>
      <w:r>
        <w:t>With the faithful you show yourself faithful.</w:t>
      </w:r>
    </w:p>
    <w:p w14:paraId="0815E249" w14:textId="77777777" w:rsidR="004D6164" w:rsidRDefault="004776D3" w:rsidP="004776D3">
      <w:pPr>
        <w:pStyle w:val="Poetry2"/>
      </w:pPr>
      <w:r>
        <w:t>With the innocent</w:t>
      </w:r>
      <w:r>
        <w:rPr>
          <w:rStyle w:val="FootnoteReference"/>
        </w:rPr>
        <w:footnoteReference w:id="2461"/>
      </w:r>
      <w:r>
        <w:t xml:space="preserve"> you show yourself innocent.</w:t>
      </w:r>
      <w:r>
        <w:rPr>
          <w:rStyle w:val="FootnoteReference"/>
        </w:rPr>
        <w:footnoteReference w:id="2462"/>
      </w:r>
    </w:p>
    <w:p w14:paraId="4A96B860" w14:textId="77777777" w:rsidR="004D6164" w:rsidRDefault="004D6164">
      <w:pPr>
        <w:pStyle w:val="Poetry1"/>
      </w:pPr>
      <w:r>
        <w:rPr>
          <w:vertAlign w:val="superscript"/>
        </w:rPr>
        <w:t>26</w:t>
      </w:r>
      <w:r>
        <w:t>With the pure you show yourself pure.</w:t>
      </w:r>
    </w:p>
    <w:p w14:paraId="132C1B03" w14:textId="77777777" w:rsidR="004D6164" w:rsidRDefault="00BF32E6">
      <w:pPr>
        <w:pStyle w:val="Poetry2"/>
      </w:pPr>
      <w:r>
        <w:t>And w</w:t>
      </w:r>
      <w:r w:rsidR="004D6164">
        <w:t xml:space="preserve">ith the crooked you show yourself </w:t>
      </w:r>
      <w:r w:rsidRPr="00BF32E6">
        <w:t>tortuous</w:t>
      </w:r>
      <w:r w:rsidR="004D6164">
        <w:t>.</w:t>
      </w:r>
    </w:p>
    <w:p w14:paraId="1E14F74B" w14:textId="77777777" w:rsidR="004D6164" w:rsidRDefault="004D6164">
      <w:pPr>
        <w:pStyle w:val="Poetry1"/>
      </w:pPr>
      <w:bookmarkStart w:id="327" w:name="_Hlk517360520"/>
      <w:r>
        <w:rPr>
          <w:vertAlign w:val="superscript"/>
        </w:rPr>
        <w:t>27</w:t>
      </w:r>
      <w:r>
        <w:t xml:space="preserve">For you will save </w:t>
      </w:r>
      <w:r w:rsidR="00E90863">
        <w:t>a humble people</w:t>
      </w:r>
      <w:r>
        <w:t>,</w:t>
      </w:r>
    </w:p>
    <w:p w14:paraId="255FAA60" w14:textId="77777777" w:rsidR="004D6164" w:rsidRDefault="004D6164">
      <w:pPr>
        <w:pStyle w:val="Poetry2"/>
      </w:pPr>
      <w:r>
        <w:t xml:space="preserve">but the </w:t>
      </w:r>
      <w:r w:rsidR="00E90863">
        <w:t>eyes of the proud</w:t>
      </w:r>
      <w:r>
        <w:t xml:space="preserve"> you will bring </w:t>
      </w:r>
      <w:r w:rsidR="00E90863">
        <w:t>low</w:t>
      </w:r>
      <w:r>
        <w:t>.</w:t>
      </w:r>
      <w:bookmarkEnd w:id="327"/>
    </w:p>
    <w:p w14:paraId="6217EC34" w14:textId="77777777" w:rsidR="004D6164" w:rsidRDefault="004D6164" w:rsidP="000974DD">
      <w:pPr>
        <w:pStyle w:val="Poetry1"/>
      </w:pPr>
      <w:r>
        <w:rPr>
          <w:vertAlign w:val="superscript"/>
        </w:rPr>
        <w:t>28</w:t>
      </w:r>
      <w:r>
        <w:t>For you light my lamp</w:t>
      </w:r>
      <w:r w:rsidR="000974DD">
        <w:t>.</w:t>
      </w:r>
      <w:r>
        <w:t xml:space="preserve"> </w:t>
      </w:r>
      <w:r w:rsidR="000974DD">
        <w:t xml:space="preserve">The </w:t>
      </w:r>
      <w:r w:rsidR="00F170FA" w:rsidRPr="00F170FA">
        <w:rPr>
          <w:sz w:val="16"/>
          <w:szCs w:val="16"/>
        </w:rPr>
        <w:t>LORD</w:t>
      </w:r>
      <w:r w:rsidR="000974DD">
        <w:rPr>
          <w:sz w:val="16"/>
          <w:szCs w:val="16"/>
        </w:rPr>
        <w:t xml:space="preserve"> </w:t>
      </w:r>
      <w:r w:rsidR="000974DD" w:rsidRPr="000974DD">
        <w:t>m</w:t>
      </w:r>
      <w:r w:rsidRPr="000974DD">
        <w:t>y</w:t>
      </w:r>
      <w:r>
        <w:t xml:space="preserve"> God light</w:t>
      </w:r>
      <w:r w:rsidR="000974DD">
        <w:t>s</w:t>
      </w:r>
      <w:r>
        <w:t xml:space="preserve"> up my darkness.</w:t>
      </w:r>
    </w:p>
    <w:p w14:paraId="4ACD8418" w14:textId="77777777" w:rsidR="004D6164" w:rsidRDefault="004D6164">
      <w:pPr>
        <w:pStyle w:val="Poetry1"/>
      </w:pPr>
      <w:r>
        <w:rPr>
          <w:vertAlign w:val="superscript"/>
        </w:rPr>
        <w:t>29</w:t>
      </w:r>
      <w:r>
        <w:t>For by you, I advance through a troop.</w:t>
      </w:r>
    </w:p>
    <w:p w14:paraId="49517A90" w14:textId="77777777" w:rsidR="004D6164" w:rsidRDefault="004D6164">
      <w:pPr>
        <w:pStyle w:val="Poetry2"/>
      </w:pPr>
      <w:r>
        <w:t>By my God, I leap over a wall.</w:t>
      </w:r>
    </w:p>
    <w:p w14:paraId="55D7CB17" w14:textId="77777777" w:rsidR="004D6164" w:rsidRDefault="004D6164">
      <w:pPr>
        <w:pStyle w:val="Poetry1"/>
      </w:pPr>
      <w:r>
        <w:rPr>
          <w:vertAlign w:val="superscript"/>
        </w:rPr>
        <w:t>30</w:t>
      </w:r>
      <w:r>
        <w:t>As for God, his way is perfect.</w:t>
      </w:r>
    </w:p>
    <w:p w14:paraId="529716F5" w14:textId="77777777" w:rsidR="004D6164" w:rsidRDefault="004D6164">
      <w:pPr>
        <w:pStyle w:val="Poetry2"/>
      </w:pPr>
      <w:r>
        <w:t xml:space="preserve">The word of the </w:t>
      </w:r>
      <w:r w:rsidR="00F170FA" w:rsidRPr="00F170FA">
        <w:rPr>
          <w:sz w:val="16"/>
          <w:szCs w:val="16"/>
        </w:rPr>
        <w:t>LORD</w:t>
      </w:r>
      <w:r>
        <w:t xml:space="preserve"> is </w:t>
      </w:r>
      <w:r w:rsidR="00C93C96">
        <w:t>pure</w:t>
      </w:r>
      <w:r>
        <w:t>.</w:t>
      </w:r>
    </w:p>
    <w:p w14:paraId="09589A89" w14:textId="77777777" w:rsidR="004D6164" w:rsidRDefault="004D6164">
      <w:pPr>
        <w:pStyle w:val="Poetry2"/>
      </w:pPr>
      <w:r>
        <w:t>He is a shield to all those who take refuge in him.</w:t>
      </w:r>
    </w:p>
    <w:p w14:paraId="272D31F8" w14:textId="77777777" w:rsidR="004D6164" w:rsidRDefault="004D6164">
      <w:pPr>
        <w:pStyle w:val="Poetry1"/>
      </w:pPr>
      <w:r>
        <w:rPr>
          <w:vertAlign w:val="superscript"/>
        </w:rPr>
        <w:t>31</w:t>
      </w:r>
      <w:r>
        <w:t xml:space="preserve">For who is God, except the </w:t>
      </w:r>
      <w:r w:rsidR="00F170FA" w:rsidRPr="00F170FA">
        <w:rPr>
          <w:sz w:val="16"/>
          <w:szCs w:val="16"/>
        </w:rPr>
        <w:t>LORD</w:t>
      </w:r>
      <w:r>
        <w:t>?</w:t>
      </w:r>
    </w:p>
    <w:p w14:paraId="0BE2B36A" w14:textId="77777777" w:rsidR="004D6164" w:rsidRDefault="004D6164">
      <w:pPr>
        <w:pStyle w:val="Poetry2"/>
      </w:pPr>
      <w:r>
        <w:t>Who is a rock, besides our God,</w:t>
      </w:r>
    </w:p>
    <w:p w14:paraId="1309A574" w14:textId="77777777" w:rsidR="004D6164" w:rsidRDefault="00AA3A89" w:rsidP="00AA3A89">
      <w:pPr>
        <w:pStyle w:val="Poetry2"/>
        <w:ind w:hanging="864"/>
      </w:pPr>
      <w:r w:rsidRPr="0056181B">
        <w:rPr>
          <w:vertAlign w:val="superscript"/>
        </w:rPr>
        <w:t>32</w:t>
      </w:r>
      <w:r w:rsidRPr="0056181B">
        <w:t>the God who girds me with strength, and makes my way blameless?</w:t>
      </w:r>
    </w:p>
    <w:p w14:paraId="741D129A" w14:textId="77777777" w:rsidR="004D6164" w:rsidRDefault="004D6164">
      <w:pPr>
        <w:pStyle w:val="Poetry1"/>
      </w:pPr>
      <w:r>
        <w:rPr>
          <w:vertAlign w:val="superscript"/>
        </w:rPr>
        <w:t>33</w:t>
      </w:r>
      <w:r>
        <w:t>He makes my feet like deer’s feet,</w:t>
      </w:r>
    </w:p>
    <w:p w14:paraId="1A5F9861" w14:textId="77777777" w:rsidR="004D6164" w:rsidRDefault="004D6164">
      <w:pPr>
        <w:pStyle w:val="Poetry2"/>
      </w:pPr>
      <w:r>
        <w:t>and sets me on my high places.</w:t>
      </w:r>
    </w:p>
    <w:p w14:paraId="60659395" w14:textId="77777777" w:rsidR="004D6164" w:rsidRDefault="004D6164">
      <w:pPr>
        <w:pStyle w:val="Poetry1"/>
      </w:pPr>
      <w:r>
        <w:rPr>
          <w:vertAlign w:val="superscript"/>
        </w:rPr>
        <w:t>34</w:t>
      </w:r>
      <w:r>
        <w:t>He teaches my hands to war,</w:t>
      </w:r>
    </w:p>
    <w:p w14:paraId="33DBACDF" w14:textId="77777777" w:rsidR="004D6164" w:rsidRDefault="004D6164">
      <w:pPr>
        <w:pStyle w:val="Poetry2"/>
      </w:pPr>
      <w:r>
        <w:t>so that my arms bend a bow of bronze.</w:t>
      </w:r>
    </w:p>
    <w:p w14:paraId="0D83B684" w14:textId="77777777" w:rsidR="00A21D70" w:rsidRDefault="00A21D70" w:rsidP="00A21D70">
      <w:pPr>
        <w:pStyle w:val="Poetry1"/>
      </w:pPr>
      <w:r>
        <w:rPr>
          <w:vertAlign w:val="superscript"/>
        </w:rPr>
        <w:t>35</w:t>
      </w:r>
      <w:r>
        <w:t>You have also given me the shield of your salvation,</w:t>
      </w:r>
    </w:p>
    <w:p w14:paraId="10FD8EB8" w14:textId="77777777" w:rsidR="00A21D70" w:rsidRDefault="00A21D70" w:rsidP="00A21D70">
      <w:pPr>
        <w:pStyle w:val="Poetry2"/>
      </w:pPr>
      <w:r w:rsidRPr="00285A92">
        <w:t>and your right hand holds me up,</w:t>
      </w:r>
    </w:p>
    <w:p w14:paraId="6A58D520" w14:textId="77777777" w:rsidR="004D6164" w:rsidRDefault="00A21D70" w:rsidP="00A21D70">
      <w:pPr>
        <w:pStyle w:val="Poetry2"/>
      </w:pPr>
      <w:r w:rsidRPr="00285A92">
        <w:t>and your help has made me great.</w:t>
      </w:r>
    </w:p>
    <w:p w14:paraId="6CF513E0" w14:textId="77777777" w:rsidR="004D6164" w:rsidRDefault="004D6164">
      <w:pPr>
        <w:pStyle w:val="Poetry1"/>
      </w:pPr>
      <w:r>
        <w:rPr>
          <w:vertAlign w:val="superscript"/>
        </w:rPr>
        <w:t>36</w:t>
      </w:r>
      <w:r>
        <w:t>You have enlarged my steps under me,</w:t>
      </w:r>
    </w:p>
    <w:p w14:paraId="11085DC2" w14:textId="77777777" w:rsidR="004D6164" w:rsidRDefault="004D6164">
      <w:pPr>
        <w:pStyle w:val="Poetry2"/>
      </w:pPr>
      <w:r>
        <w:t>My feet have not slipped.</w:t>
      </w:r>
    </w:p>
    <w:p w14:paraId="090185D1" w14:textId="77777777" w:rsidR="00C26147" w:rsidRDefault="00C26147" w:rsidP="00C26147">
      <w:pPr>
        <w:pStyle w:val="Poetry1"/>
      </w:pPr>
      <w:r>
        <w:rPr>
          <w:vertAlign w:val="superscript"/>
        </w:rPr>
        <w:t>37</w:t>
      </w:r>
      <w:r>
        <w:t>I pursued my enemies and overtook them,</w:t>
      </w:r>
    </w:p>
    <w:p w14:paraId="1A774818" w14:textId="77777777" w:rsidR="004D6164" w:rsidRDefault="00C26147" w:rsidP="00C26147">
      <w:pPr>
        <w:pStyle w:val="Poetry2"/>
      </w:pPr>
      <w:r>
        <w:t>and I did not turn back until they were destroyed.</w:t>
      </w:r>
    </w:p>
    <w:p w14:paraId="6D1577CA" w14:textId="77777777" w:rsidR="000E003D" w:rsidRDefault="000E003D" w:rsidP="000E003D">
      <w:pPr>
        <w:pStyle w:val="Poetry1"/>
      </w:pPr>
      <w:r>
        <w:rPr>
          <w:vertAlign w:val="superscript"/>
        </w:rPr>
        <w:t>38</w:t>
      </w:r>
      <w:r>
        <w:t>I struck them through, so that they did not rise.</w:t>
      </w:r>
    </w:p>
    <w:p w14:paraId="6BA16DA0" w14:textId="77777777" w:rsidR="004D6164" w:rsidRDefault="000E003D" w:rsidP="000E003D">
      <w:pPr>
        <w:pStyle w:val="Poetry2"/>
      </w:pPr>
      <w:r>
        <w:t>They fell beneath my feet.</w:t>
      </w:r>
    </w:p>
    <w:p w14:paraId="2AF78D09" w14:textId="77777777" w:rsidR="004D6164" w:rsidRDefault="004D6164">
      <w:pPr>
        <w:pStyle w:val="Poetry1"/>
      </w:pPr>
      <w:r>
        <w:rPr>
          <w:vertAlign w:val="superscript"/>
        </w:rPr>
        <w:t>39</w:t>
      </w:r>
      <w:r>
        <w:t xml:space="preserve">For you have </w:t>
      </w:r>
      <w:r w:rsidR="006B4867">
        <w:t>equipped</w:t>
      </w:r>
      <w:r>
        <w:t xml:space="preserve"> me with strength </w:t>
      </w:r>
      <w:r w:rsidR="006B4867">
        <w:t>for</w:t>
      </w:r>
      <w:r>
        <w:t xml:space="preserve"> the battle.</w:t>
      </w:r>
    </w:p>
    <w:p w14:paraId="75EA5A1F" w14:textId="77777777" w:rsidR="004D6164" w:rsidRDefault="004D6164">
      <w:pPr>
        <w:pStyle w:val="Poetry2"/>
      </w:pPr>
      <w:r>
        <w:t>You have subdued under me those who rose up against me.</w:t>
      </w:r>
    </w:p>
    <w:p w14:paraId="3A905EE2" w14:textId="77777777" w:rsidR="004D6164" w:rsidRDefault="004D6164">
      <w:pPr>
        <w:pStyle w:val="Poetry1"/>
      </w:pPr>
      <w:r>
        <w:rPr>
          <w:vertAlign w:val="superscript"/>
        </w:rPr>
        <w:t>40</w:t>
      </w:r>
      <w:r>
        <w:t>You have also made my enemies turn their backs to me,</w:t>
      </w:r>
    </w:p>
    <w:p w14:paraId="4F94D540" w14:textId="77777777" w:rsidR="004D6164" w:rsidRDefault="004D6164">
      <w:pPr>
        <w:pStyle w:val="Poetry2"/>
      </w:pPr>
      <w:r>
        <w:lastRenderedPageBreak/>
        <w:t>that I might cut off those who hate me.</w:t>
      </w:r>
    </w:p>
    <w:p w14:paraId="1BC5C73A" w14:textId="77777777" w:rsidR="004D6164" w:rsidRDefault="004D6164">
      <w:pPr>
        <w:pStyle w:val="Poetry1"/>
      </w:pPr>
      <w:r>
        <w:rPr>
          <w:vertAlign w:val="superscript"/>
        </w:rPr>
        <w:t>41</w:t>
      </w:r>
      <w:r>
        <w:t>They cried, but there was none to save;</w:t>
      </w:r>
    </w:p>
    <w:p w14:paraId="0D78C0C8" w14:textId="77777777" w:rsidR="004D6164" w:rsidRDefault="004D6164">
      <w:pPr>
        <w:pStyle w:val="Poetry2"/>
      </w:pPr>
      <w:r>
        <w:t xml:space="preserve">even to the </w:t>
      </w:r>
      <w:r w:rsidR="00F170FA" w:rsidRPr="00F170FA">
        <w:rPr>
          <w:sz w:val="16"/>
          <w:szCs w:val="16"/>
        </w:rPr>
        <w:t>LORD</w:t>
      </w:r>
      <w:r>
        <w:t xml:space="preserve">, but he </w:t>
      </w:r>
      <w:r w:rsidR="00B8502D">
        <w:t>did not</w:t>
      </w:r>
      <w:r>
        <w:t xml:space="preserve"> answer them.</w:t>
      </w:r>
    </w:p>
    <w:p w14:paraId="6C8881C9" w14:textId="77777777" w:rsidR="005B67CE" w:rsidRDefault="005B67CE" w:rsidP="005B67CE">
      <w:pPr>
        <w:pStyle w:val="Poetry1"/>
      </w:pPr>
      <w:r>
        <w:rPr>
          <w:vertAlign w:val="superscript"/>
        </w:rPr>
        <w:t>42</w:t>
      </w:r>
      <w:r>
        <w:t>Then I ground them as fine as the dust on the surface of a path.</w:t>
      </w:r>
      <w:r>
        <w:rPr>
          <w:rStyle w:val="FootnoteReference"/>
        </w:rPr>
        <w:footnoteReference w:id="2463"/>
      </w:r>
    </w:p>
    <w:p w14:paraId="4BE7E0A6" w14:textId="77777777" w:rsidR="004D6164" w:rsidRDefault="005B67CE" w:rsidP="005B67CE">
      <w:pPr>
        <w:pStyle w:val="Poetry2"/>
      </w:pPr>
      <w:r>
        <w:t>Like the mud in the streets, I trampled</w:t>
      </w:r>
      <w:r>
        <w:rPr>
          <w:rStyle w:val="FootnoteReference"/>
        </w:rPr>
        <w:footnoteReference w:id="2464"/>
      </w:r>
      <w:r>
        <w:t xml:space="preserve"> them.</w:t>
      </w:r>
    </w:p>
    <w:p w14:paraId="19A2180C" w14:textId="77777777" w:rsidR="004D6164" w:rsidRDefault="004D6164">
      <w:pPr>
        <w:pStyle w:val="Poetry1"/>
      </w:pPr>
      <w:r>
        <w:rPr>
          <w:vertAlign w:val="superscript"/>
        </w:rPr>
        <w:t>43</w:t>
      </w:r>
      <w:r>
        <w:t>You have delivered me from the strivings of the people.</w:t>
      </w:r>
    </w:p>
    <w:p w14:paraId="7A8152BB" w14:textId="77777777" w:rsidR="004D6164" w:rsidRDefault="004D6164">
      <w:pPr>
        <w:pStyle w:val="Poetry2"/>
      </w:pPr>
      <w:r>
        <w:t>You have made me the head of the nations.</w:t>
      </w:r>
    </w:p>
    <w:p w14:paraId="4E4FCFFC" w14:textId="77777777" w:rsidR="004D6164" w:rsidRDefault="004D6164">
      <w:pPr>
        <w:pStyle w:val="Poetry1"/>
      </w:pPr>
      <w:r>
        <w:t>A people whom I have not known shall serve me</w:t>
      </w:r>
      <w:r w:rsidR="00CB1B54">
        <w:t>;</w:t>
      </w:r>
    </w:p>
    <w:p w14:paraId="66EAE0B8" w14:textId="77777777" w:rsidR="00541CF1" w:rsidRDefault="00541CF1" w:rsidP="00541CF1">
      <w:pPr>
        <w:pStyle w:val="Poetry2"/>
        <w:ind w:hanging="864"/>
      </w:pPr>
      <w:r>
        <w:rPr>
          <w:vertAlign w:val="superscript"/>
        </w:rPr>
        <w:t>44</w:t>
      </w:r>
      <w:r w:rsidR="00CB1B54">
        <w:t>a</w:t>
      </w:r>
      <w:r>
        <w:t>s soon as they hear of me they obey me. Foreigners come cringing to me;</w:t>
      </w:r>
    </w:p>
    <w:p w14:paraId="5BBBDB71" w14:textId="77777777" w:rsidR="004D6164" w:rsidRDefault="00541CF1" w:rsidP="00541CF1">
      <w:pPr>
        <w:pStyle w:val="Poetry2"/>
        <w:ind w:hanging="864"/>
      </w:pPr>
      <w:r>
        <w:rPr>
          <w:vertAlign w:val="superscript"/>
        </w:rPr>
        <w:t>45</w:t>
      </w:r>
      <w:r>
        <w:t>they are not bound in chains.</w:t>
      </w:r>
      <w:r>
        <w:rPr>
          <w:rStyle w:val="FootnoteReference"/>
        </w:rPr>
        <w:footnoteReference w:id="2465"/>
      </w:r>
    </w:p>
    <w:p w14:paraId="50DE6DC5" w14:textId="77777777" w:rsidR="004D6164" w:rsidRDefault="004D6164">
      <w:pPr>
        <w:pStyle w:val="Poetry1"/>
      </w:pPr>
      <w:r>
        <w:rPr>
          <w:vertAlign w:val="superscript"/>
        </w:rPr>
        <w:t>46</w:t>
      </w:r>
      <w:r>
        <w:t xml:space="preserve">The </w:t>
      </w:r>
      <w:r w:rsidR="00F170FA" w:rsidRPr="00F170FA">
        <w:rPr>
          <w:sz w:val="16"/>
          <w:szCs w:val="16"/>
        </w:rPr>
        <w:t>LORD</w:t>
      </w:r>
      <w:r>
        <w:t xml:space="preserve"> lives; and blessed be my rock.</w:t>
      </w:r>
    </w:p>
    <w:p w14:paraId="0025F1BE" w14:textId="77777777" w:rsidR="004D6164" w:rsidRDefault="004D6164">
      <w:pPr>
        <w:pStyle w:val="Poetry2"/>
      </w:pPr>
      <w:r>
        <w:t>Exalted be the God of my salvation,</w:t>
      </w:r>
    </w:p>
    <w:p w14:paraId="4AB7AAF6" w14:textId="77777777" w:rsidR="004D6164" w:rsidRDefault="004D6164">
      <w:pPr>
        <w:pStyle w:val="Poetry1"/>
      </w:pPr>
      <w:r>
        <w:rPr>
          <w:vertAlign w:val="superscript"/>
        </w:rPr>
        <w:t>47</w:t>
      </w:r>
      <w:r>
        <w:t>even the God who executes vengeance</w:t>
      </w:r>
      <w:r w:rsidR="00AA1AFA">
        <w:rPr>
          <w:rStyle w:val="FootnoteReference"/>
        </w:rPr>
        <w:footnoteReference w:id="2466"/>
      </w:r>
      <w:r>
        <w:t xml:space="preserve"> for me,</w:t>
      </w:r>
    </w:p>
    <w:p w14:paraId="03268E44" w14:textId="77777777" w:rsidR="004D6164" w:rsidRDefault="004D6164">
      <w:pPr>
        <w:pStyle w:val="Poetry2"/>
      </w:pPr>
      <w:r>
        <w:t>and subdues peoples under me.</w:t>
      </w:r>
    </w:p>
    <w:p w14:paraId="792C81F8" w14:textId="77777777" w:rsidR="004D6164" w:rsidRDefault="004D6164">
      <w:pPr>
        <w:pStyle w:val="Poetry1"/>
      </w:pPr>
      <w:r>
        <w:rPr>
          <w:vertAlign w:val="superscript"/>
        </w:rPr>
        <w:t>48</w:t>
      </w:r>
      <w:r>
        <w:t>He rescues me from my enemies.</w:t>
      </w:r>
    </w:p>
    <w:p w14:paraId="3B82FAF0" w14:textId="77777777" w:rsidR="004D6164" w:rsidRDefault="004D6164">
      <w:pPr>
        <w:pStyle w:val="Poetry2"/>
      </w:pPr>
      <w:r>
        <w:t>Yes, you lift me up above those who rise up against me.</w:t>
      </w:r>
    </w:p>
    <w:p w14:paraId="2AE18CB3" w14:textId="77777777" w:rsidR="004D6164" w:rsidRDefault="004D6164">
      <w:pPr>
        <w:pStyle w:val="Poetry2"/>
      </w:pPr>
      <w:r>
        <w:t>You deliver me from the violent man.</w:t>
      </w:r>
    </w:p>
    <w:p w14:paraId="29DF7BC1" w14:textId="77777777" w:rsidR="004D6164" w:rsidRDefault="004D6164">
      <w:pPr>
        <w:pStyle w:val="Poetry1"/>
      </w:pPr>
      <w:r>
        <w:rPr>
          <w:vertAlign w:val="superscript"/>
        </w:rPr>
        <w:t>49</w:t>
      </w:r>
      <w:r w:rsidR="005A197A">
        <w:t>Therefore I will praise you,</w:t>
      </w:r>
      <w:r>
        <w:t xml:space="preserve"> </w:t>
      </w:r>
      <w:r w:rsidR="00F170FA" w:rsidRPr="00F170FA">
        <w:rPr>
          <w:sz w:val="16"/>
          <w:szCs w:val="16"/>
        </w:rPr>
        <w:t>LORD</w:t>
      </w:r>
      <w:r>
        <w:t>, among the nations,</w:t>
      </w:r>
    </w:p>
    <w:p w14:paraId="7D9B74F3" w14:textId="77777777" w:rsidR="004D6164" w:rsidRDefault="004D6164">
      <w:pPr>
        <w:pStyle w:val="Poetry2"/>
      </w:pPr>
      <w:r>
        <w:t>and will sing praises to your name.</w:t>
      </w:r>
      <w:r w:rsidR="001D52B6">
        <w:rPr>
          <w:rStyle w:val="FootnoteReference"/>
        </w:rPr>
        <w:footnoteReference w:id="2467"/>
      </w:r>
    </w:p>
    <w:p w14:paraId="4FE28650" w14:textId="77777777" w:rsidR="004D6164" w:rsidRDefault="004D6164">
      <w:pPr>
        <w:pStyle w:val="Poetry1"/>
      </w:pPr>
      <w:r>
        <w:rPr>
          <w:vertAlign w:val="superscript"/>
        </w:rPr>
        <w:t>50</w:t>
      </w:r>
      <w:r>
        <w:t>He gives great deliverance to his king,</w:t>
      </w:r>
    </w:p>
    <w:p w14:paraId="4047849A" w14:textId="77777777" w:rsidR="004D6164" w:rsidRDefault="004D6164">
      <w:pPr>
        <w:pStyle w:val="Poetry2"/>
      </w:pPr>
      <w:r>
        <w:t>and shows loving kindness to his anointed,</w:t>
      </w:r>
    </w:p>
    <w:p w14:paraId="12B6E41C" w14:textId="77777777" w:rsidR="004D6164" w:rsidRDefault="00C2269C">
      <w:pPr>
        <w:pStyle w:val="Poetry2"/>
      </w:pPr>
      <w:r>
        <w:t>to David and to his descendants, until forever</w:t>
      </w:r>
      <w:r w:rsidR="004D6164">
        <w:t>.</w:t>
      </w:r>
    </w:p>
    <w:p w14:paraId="0D59C9B0" w14:textId="77777777" w:rsidR="0059586B" w:rsidRDefault="0059586B">
      <w:pPr>
        <w:pStyle w:val="Poetry2"/>
      </w:pPr>
    </w:p>
    <w:p w14:paraId="489B0B4D" w14:textId="77777777" w:rsidR="004D6164" w:rsidRDefault="004D6164" w:rsidP="0059586B">
      <w:pPr>
        <w:pStyle w:val="H1"/>
      </w:pPr>
      <w:bookmarkStart w:id="328" w:name="_Toc221564569"/>
      <w:bookmarkStart w:id="329" w:name="_Toc223798808"/>
      <w:r>
        <w:t>Psalm 19</w:t>
      </w:r>
      <w:bookmarkEnd w:id="328"/>
      <w:bookmarkEnd w:id="329"/>
    </w:p>
    <w:p w14:paraId="7F0D62CF" w14:textId="77777777" w:rsidR="004D6164" w:rsidRDefault="004D6164">
      <w:pPr>
        <w:pStyle w:val="Psalmtitle"/>
        <w:jc w:val="left"/>
      </w:pPr>
      <w:r>
        <w:t>For the Chief Musician. A Psalm by David.</w:t>
      </w:r>
    </w:p>
    <w:p w14:paraId="3F94973C" w14:textId="77777777" w:rsidR="004D6164" w:rsidRDefault="004D6164">
      <w:pPr>
        <w:pStyle w:val="Poetry1"/>
      </w:pPr>
      <w:r>
        <w:rPr>
          <w:vertAlign w:val="superscript"/>
        </w:rPr>
        <w:t>1</w:t>
      </w:r>
      <w:r>
        <w:t>The heavens declare the glory of God.</w:t>
      </w:r>
    </w:p>
    <w:p w14:paraId="427AB256" w14:textId="77777777" w:rsidR="004D6164" w:rsidRDefault="004D6164">
      <w:pPr>
        <w:pStyle w:val="Poetry2"/>
      </w:pPr>
      <w:r>
        <w:t>The expanse shows his handiwork.</w:t>
      </w:r>
    </w:p>
    <w:p w14:paraId="78186967" w14:textId="77777777" w:rsidR="004D6164" w:rsidRDefault="004D6164">
      <w:pPr>
        <w:pStyle w:val="Poetry1"/>
      </w:pPr>
      <w:r>
        <w:rPr>
          <w:vertAlign w:val="superscript"/>
        </w:rPr>
        <w:t>2</w:t>
      </w:r>
      <w:r>
        <w:t>Day after day they pour forth speech,</w:t>
      </w:r>
    </w:p>
    <w:p w14:paraId="5B907E4A" w14:textId="77777777" w:rsidR="004D6164" w:rsidRDefault="004D6164">
      <w:pPr>
        <w:pStyle w:val="Poetry2"/>
      </w:pPr>
      <w:r>
        <w:t>and night after night they display knowledge.</w:t>
      </w:r>
    </w:p>
    <w:p w14:paraId="5149D00C" w14:textId="77777777" w:rsidR="004D6164" w:rsidRDefault="004D6164">
      <w:pPr>
        <w:pStyle w:val="Poetry1"/>
      </w:pPr>
      <w:r>
        <w:rPr>
          <w:vertAlign w:val="superscript"/>
        </w:rPr>
        <w:t>3</w:t>
      </w:r>
      <w:r>
        <w:t>There is no speech nor language,</w:t>
      </w:r>
    </w:p>
    <w:p w14:paraId="17BF3D2B" w14:textId="77777777" w:rsidR="004D6164" w:rsidRDefault="004D6164">
      <w:pPr>
        <w:pStyle w:val="Poetry2"/>
      </w:pPr>
      <w:r>
        <w:t>where their voice is not heard.</w:t>
      </w:r>
    </w:p>
    <w:p w14:paraId="1E9A682D" w14:textId="77777777" w:rsidR="004D6164" w:rsidRDefault="004D6164">
      <w:pPr>
        <w:pStyle w:val="Poetry1"/>
      </w:pPr>
      <w:r>
        <w:rPr>
          <w:vertAlign w:val="superscript"/>
        </w:rPr>
        <w:t>4</w:t>
      </w:r>
      <w:r>
        <w:t xml:space="preserve">Their </w:t>
      </w:r>
      <w:r w:rsidR="00C2683B">
        <w:t>voice</w:t>
      </w:r>
      <w:r w:rsidR="00C2683B">
        <w:rPr>
          <w:rStyle w:val="FootnoteReference"/>
        </w:rPr>
        <w:footnoteReference w:id="2468"/>
      </w:r>
      <w:r>
        <w:t xml:space="preserve"> has gone out </w:t>
      </w:r>
      <w:r w:rsidR="00F3300E">
        <w:t>to</w:t>
      </w:r>
      <w:r>
        <w:t xml:space="preserve"> all the earth,</w:t>
      </w:r>
    </w:p>
    <w:p w14:paraId="249B39C0" w14:textId="77777777" w:rsidR="004D6164" w:rsidRDefault="004D6164">
      <w:pPr>
        <w:pStyle w:val="Poetry2"/>
      </w:pPr>
      <w:r>
        <w:t xml:space="preserve">their words to the </w:t>
      </w:r>
      <w:r w:rsidR="00777B33">
        <w:t>farthest</w:t>
      </w:r>
      <w:r w:rsidR="00F3300E">
        <w:t xml:space="preserve"> place</w:t>
      </w:r>
      <w:r>
        <w:t xml:space="preserve"> of the world.</w:t>
      </w:r>
    </w:p>
    <w:p w14:paraId="72034573" w14:textId="77777777" w:rsidR="004D6164" w:rsidRDefault="004D6164">
      <w:pPr>
        <w:pStyle w:val="Poetry1"/>
      </w:pPr>
      <w:r>
        <w:t>In them he has set a tent for the sun,</w:t>
      </w:r>
    </w:p>
    <w:p w14:paraId="028C50A8" w14:textId="77777777" w:rsidR="004D6164" w:rsidRDefault="004D6164">
      <w:pPr>
        <w:pStyle w:val="Poetry2"/>
      </w:pPr>
      <w:r>
        <w:rPr>
          <w:vertAlign w:val="superscript"/>
        </w:rPr>
        <w:lastRenderedPageBreak/>
        <w:t>5</w:t>
      </w:r>
      <w:r>
        <w:t>which is as a bridegroom coming out of his chamber,</w:t>
      </w:r>
    </w:p>
    <w:p w14:paraId="5BFEE484" w14:textId="77777777" w:rsidR="004D6164" w:rsidRDefault="004D6164">
      <w:pPr>
        <w:pStyle w:val="Poetry2"/>
      </w:pPr>
      <w:r>
        <w:t>like a strong man rejoicing to run his course.</w:t>
      </w:r>
    </w:p>
    <w:p w14:paraId="5C919197" w14:textId="77777777" w:rsidR="004D6164" w:rsidRDefault="004D6164">
      <w:pPr>
        <w:pStyle w:val="Poetry1"/>
      </w:pPr>
      <w:r>
        <w:rPr>
          <w:vertAlign w:val="superscript"/>
        </w:rPr>
        <w:t>6</w:t>
      </w:r>
      <w:r>
        <w:t>His going forth is from the end of the heavens,</w:t>
      </w:r>
    </w:p>
    <w:p w14:paraId="578B4571" w14:textId="77777777" w:rsidR="004D6164" w:rsidRDefault="004D6164">
      <w:pPr>
        <w:pStyle w:val="Poetry2"/>
      </w:pPr>
      <w:r>
        <w:t>his circuit to its ends;</w:t>
      </w:r>
    </w:p>
    <w:p w14:paraId="14F3D5FF" w14:textId="77777777" w:rsidR="004D6164" w:rsidRDefault="004D6164">
      <w:pPr>
        <w:pStyle w:val="Poetry2"/>
      </w:pPr>
      <w:r>
        <w:t>There is nothing hidden from its heat.</w:t>
      </w:r>
    </w:p>
    <w:p w14:paraId="69655839" w14:textId="77777777" w:rsidR="004D6164" w:rsidRDefault="004D6164">
      <w:pPr>
        <w:pStyle w:val="Poetry1"/>
      </w:pPr>
      <w:r>
        <w:rPr>
          <w:vertAlign w:val="superscript"/>
        </w:rPr>
        <w:t>7</w:t>
      </w:r>
      <w:r>
        <w:t xml:space="preserve">The </w:t>
      </w:r>
      <w:r w:rsidR="00F170FA" w:rsidRPr="00F170FA">
        <w:rPr>
          <w:sz w:val="16"/>
          <w:szCs w:val="16"/>
        </w:rPr>
        <w:t>LORD</w:t>
      </w:r>
      <w:r>
        <w:t>’s Law is perfect, restoring the soul.</w:t>
      </w:r>
    </w:p>
    <w:p w14:paraId="6FF67293" w14:textId="77777777" w:rsidR="004D6164" w:rsidRDefault="004D6164">
      <w:pPr>
        <w:pStyle w:val="Poetry2"/>
      </w:pPr>
      <w:r>
        <w:t xml:space="preserve">The </w:t>
      </w:r>
      <w:r w:rsidR="00F170FA" w:rsidRPr="00F170FA">
        <w:rPr>
          <w:sz w:val="16"/>
          <w:szCs w:val="16"/>
        </w:rPr>
        <w:t>LORD</w:t>
      </w:r>
      <w:r>
        <w:t>’s testimony is sure, making wise the simple.</w:t>
      </w:r>
    </w:p>
    <w:p w14:paraId="5C965282" w14:textId="77777777" w:rsidR="004D6164" w:rsidRDefault="004D6164">
      <w:pPr>
        <w:pStyle w:val="Poetry1"/>
      </w:pPr>
      <w:r>
        <w:rPr>
          <w:vertAlign w:val="superscript"/>
        </w:rPr>
        <w:t>8</w:t>
      </w:r>
      <w:r>
        <w:t xml:space="preserve">The </w:t>
      </w:r>
      <w:r w:rsidR="00F170FA" w:rsidRPr="00F170FA">
        <w:rPr>
          <w:sz w:val="16"/>
          <w:szCs w:val="16"/>
        </w:rPr>
        <w:t>LORD</w:t>
      </w:r>
      <w:r>
        <w:t>’s precepts are right, rejoicing the heart.</w:t>
      </w:r>
    </w:p>
    <w:p w14:paraId="0DE82EA7" w14:textId="77777777" w:rsidR="004D6164" w:rsidRDefault="004D6164">
      <w:pPr>
        <w:pStyle w:val="Poetry2"/>
      </w:pPr>
      <w:r>
        <w:t xml:space="preserve">The </w:t>
      </w:r>
      <w:r w:rsidR="00F170FA" w:rsidRPr="00F170FA">
        <w:rPr>
          <w:sz w:val="16"/>
          <w:szCs w:val="16"/>
        </w:rPr>
        <w:t>LORD</w:t>
      </w:r>
      <w:r>
        <w:t>’s commandment is pure, enlightening the eyes.</w:t>
      </w:r>
    </w:p>
    <w:p w14:paraId="1F5285F3" w14:textId="77777777" w:rsidR="004D6164" w:rsidRDefault="004D6164">
      <w:pPr>
        <w:pStyle w:val="Poetry1"/>
      </w:pPr>
      <w:r>
        <w:rPr>
          <w:vertAlign w:val="superscript"/>
        </w:rPr>
        <w:t>9</w:t>
      </w:r>
      <w:r>
        <w:t xml:space="preserve">The fear of the </w:t>
      </w:r>
      <w:r w:rsidR="00F170FA" w:rsidRPr="00F170FA">
        <w:rPr>
          <w:sz w:val="16"/>
          <w:szCs w:val="16"/>
        </w:rPr>
        <w:t>LORD</w:t>
      </w:r>
      <w:r>
        <w:t xml:space="preserve"> is clean, enduring forever.</w:t>
      </w:r>
    </w:p>
    <w:p w14:paraId="3BE9877B" w14:textId="77777777" w:rsidR="004D6164" w:rsidRDefault="004D6164">
      <w:pPr>
        <w:pStyle w:val="Poetry2"/>
      </w:pPr>
      <w:r>
        <w:t xml:space="preserve">The </w:t>
      </w:r>
      <w:r w:rsidR="00F170FA" w:rsidRPr="00F170FA">
        <w:rPr>
          <w:sz w:val="16"/>
          <w:szCs w:val="16"/>
        </w:rPr>
        <w:t>LORD</w:t>
      </w:r>
      <w:r>
        <w:t>’s ordinances are true, and righteous altogether.</w:t>
      </w:r>
    </w:p>
    <w:p w14:paraId="08FF491C" w14:textId="77777777" w:rsidR="004D6164" w:rsidRDefault="004D6164">
      <w:pPr>
        <w:pStyle w:val="Poetry1"/>
      </w:pPr>
      <w:r>
        <w:rPr>
          <w:vertAlign w:val="superscript"/>
        </w:rPr>
        <w:t>10</w:t>
      </w:r>
      <w:r>
        <w:t>More to be desired are they than gold, yes, than much fine gold;</w:t>
      </w:r>
    </w:p>
    <w:p w14:paraId="44A47F54" w14:textId="77777777" w:rsidR="004D6164" w:rsidRDefault="004D6164">
      <w:pPr>
        <w:pStyle w:val="Poetry2"/>
      </w:pPr>
      <w:r>
        <w:t>sweeter also than honey and the extract of the honeycomb.</w:t>
      </w:r>
    </w:p>
    <w:p w14:paraId="75B59048" w14:textId="77777777" w:rsidR="004D6164" w:rsidRDefault="004D6164">
      <w:pPr>
        <w:pStyle w:val="Poetry1"/>
      </w:pPr>
      <w:r>
        <w:rPr>
          <w:vertAlign w:val="superscript"/>
        </w:rPr>
        <w:t>11</w:t>
      </w:r>
      <w:r>
        <w:t>Moreover by them is your servant warned.</w:t>
      </w:r>
    </w:p>
    <w:p w14:paraId="516D0108" w14:textId="77777777" w:rsidR="004D6164" w:rsidRDefault="004D6164">
      <w:pPr>
        <w:pStyle w:val="Poetry2"/>
      </w:pPr>
      <w:r>
        <w:t>In keeping them there is great reward.</w:t>
      </w:r>
    </w:p>
    <w:p w14:paraId="5DCD78E1" w14:textId="77777777" w:rsidR="004D6164" w:rsidRDefault="004D6164">
      <w:pPr>
        <w:pStyle w:val="Poetry1"/>
      </w:pPr>
      <w:r>
        <w:rPr>
          <w:vertAlign w:val="superscript"/>
        </w:rPr>
        <w:t>12</w:t>
      </w:r>
      <w:r>
        <w:t>Who can discern his errors?</w:t>
      </w:r>
    </w:p>
    <w:p w14:paraId="2EA33BF0" w14:textId="77777777" w:rsidR="004D6164" w:rsidRDefault="004D6164">
      <w:pPr>
        <w:pStyle w:val="Poetry2"/>
      </w:pPr>
      <w:r>
        <w:t>Forgive me from hidden errors.</w:t>
      </w:r>
    </w:p>
    <w:p w14:paraId="473F24C1" w14:textId="77777777" w:rsidR="004D6164" w:rsidRDefault="004D6164">
      <w:pPr>
        <w:pStyle w:val="Poetry1"/>
      </w:pPr>
    </w:p>
    <w:p w14:paraId="5C71CD4A" w14:textId="77777777" w:rsidR="004D6164" w:rsidRDefault="004D6164">
      <w:pPr>
        <w:pStyle w:val="Poetry1"/>
      </w:pPr>
      <w:r>
        <w:rPr>
          <w:vertAlign w:val="superscript"/>
        </w:rPr>
        <w:t>13</w:t>
      </w:r>
      <w:r>
        <w:t>Keep back your servant also from presumptuous sins.</w:t>
      </w:r>
    </w:p>
    <w:p w14:paraId="14DD6D2C" w14:textId="77777777" w:rsidR="004D6164" w:rsidRDefault="004D6164">
      <w:pPr>
        <w:pStyle w:val="Poetry2"/>
      </w:pPr>
      <w:r>
        <w:t>Let them not have dominion over me.</w:t>
      </w:r>
    </w:p>
    <w:p w14:paraId="0DB1E9EF" w14:textId="77777777" w:rsidR="004D6164" w:rsidRDefault="004D6164">
      <w:pPr>
        <w:pStyle w:val="Poetry1"/>
      </w:pPr>
      <w:r>
        <w:t>Then I will be upright.</w:t>
      </w:r>
    </w:p>
    <w:p w14:paraId="7D682B18" w14:textId="77777777" w:rsidR="004D6164" w:rsidRDefault="004D6164">
      <w:pPr>
        <w:pStyle w:val="Poetry2"/>
      </w:pPr>
      <w:r>
        <w:t>I will be blameless and innocent of great transgression.</w:t>
      </w:r>
    </w:p>
    <w:p w14:paraId="204A3D8B" w14:textId="77777777" w:rsidR="004D6164" w:rsidRDefault="004D6164">
      <w:pPr>
        <w:pStyle w:val="Poetry1"/>
      </w:pPr>
      <w:r>
        <w:rPr>
          <w:vertAlign w:val="superscript"/>
        </w:rPr>
        <w:t>14</w:t>
      </w:r>
      <w:r>
        <w:t>Let the words of my mouth and the meditation of my heart</w:t>
      </w:r>
    </w:p>
    <w:p w14:paraId="5B27C0DB" w14:textId="77777777" w:rsidR="004D6164" w:rsidRDefault="00DC4384">
      <w:pPr>
        <w:pStyle w:val="Poetry2"/>
      </w:pPr>
      <w:r>
        <w:t xml:space="preserve">be acceptable in your sight </w:t>
      </w:r>
      <w:r w:rsidR="00E87D52">
        <w:t>always,</w:t>
      </w:r>
      <w:r w:rsidR="00E87D52">
        <w:rPr>
          <w:rStyle w:val="FootnoteReference"/>
        </w:rPr>
        <w:footnoteReference w:id="2469"/>
      </w:r>
    </w:p>
    <w:p w14:paraId="1F1E76B7" w14:textId="77777777" w:rsidR="004D6164" w:rsidRDefault="00F170FA">
      <w:pPr>
        <w:pStyle w:val="Poetry2"/>
      </w:pPr>
      <w:r w:rsidRPr="00F170FA">
        <w:rPr>
          <w:sz w:val="16"/>
          <w:szCs w:val="16"/>
        </w:rPr>
        <w:t>LORD</w:t>
      </w:r>
      <w:r w:rsidR="004D6164">
        <w:t xml:space="preserve">, </w:t>
      </w:r>
      <w:r w:rsidR="00617359">
        <w:t xml:space="preserve">my </w:t>
      </w:r>
      <w:r w:rsidR="00B7182E">
        <w:t>rock</w:t>
      </w:r>
      <w:r w:rsidR="00617359">
        <w:t xml:space="preserve"> and my redeemer.</w:t>
      </w:r>
    </w:p>
    <w:p w14:paraId="6EBD0632" w14:textId="77777777" w:rsidR="0059586B" w:rsidRDefault="0059586B">
      <w:pPr>
        <w:pStyle w:val="Poetry2"/>
      </w:pPr>
    </w:p>
    <w:p w14:paraId="64A3A373" w14:textId="77777777" w:rsidR="004D6164" w:rsidRDefault="004D6164" w:rsidP="0059586B">
      <w:pPr>
        <w:pStyle w:val="H1"/>
      </w:pPr>
      <w:bookmarkStart w:id="330" w:name="_Toc221564570"/>
      <w:bookmarkStart w:id="331" w:name="_Toc223798809"/>
      <w:r>
        <w:t>Psalm 20</w:t>
      </w:r>
      <w:bookmarkEnd w:id="330"/>
      <w:bookmarkEnd w:id="331"/>
    </w:p>
    <w:p w14:paraId="74C25335" w14:textId="77777777" w:rsidR="004D6164" w:rsidRDefault="004D6164">
      <w:pPr>
        <w:pStyle w:val="Psalmtitle"/>
        <w:jc w:val="left"/>
      </w:pPr>
      <w:r>
        <w:t>For the Chief Musician. A Psalm by David.</w:t>
      </w:r>
    </w:p>
    <w:p w14:paraId="5DFF0FB0" w14:textId="77777777" w:rsidR="004D6164" w:rsidRDefault="004D6164">
      <w:pPr>
        <w:pStyle w:val="Poetry1"/>
      </w:pPr>
      <w:r>
        <w:rPr>
          <w:vertAlign w:val="superscript"/>
        </w:rPr>
        <w:t>1</w:t>
      </w:r>
      <w:r>
        <w:t xml:space="preserve">May the </w:t>
      </w:r>
      <w:r w:rsidR="00F170FA" w:rsidRPr="00F170FA">
        <w:rPr>
          <w:sz w:val="16"/>
          <w:szCs w:val="16"/>
        </w:rPr>
        <w:t>LORD</w:t>
      </w:r>
      <w:r>
        <w:t xml:space="preserve"> answer you in the day of trouble.</w:t>
      </w:r>
    </w:p>
    <w:p w14:paraId="1D09C176" w14:textId="77777777" w:rsidR="004D6164" w:rsidRDefault="004D6164">
      <w:pPr>
        <w:pStyle w:val="Poetry2"/>
      </w:pPr>
      <w:r>
        <w:t xml:space="preserve">May the name of the God of </w:t>
      </w:r>
      <w:r w:rsidR="00C34C83">
        <w:t>Jacob set you up on high.</w:t>
      </w:r>
    </w:p>
    <w:p w14:paraId="1A4F7C46" w14:textId="77777777" w:rsidR="004D6164" w:rsidRDefault="004D6164">
      <w:pPr>
        <w:pStyle w:val="Poetry2"/>
      </w:pPr>
      <w:r>
        <w:rPr>
          <w:vertAlign w:val="superscript"/>
        </w:rPr>
        <w:t>2</w:t>
      </w:r>
      <w:r w:rsidR="00AA4675">
        <w:t>He will</w:t>
      </w:r>
      <w:r w:rsidR="00323723">
        <w:t xml:space="preserve"> send you help from the sanctuary</w:t>
      </w:r>
      <w:r>
        <w:t>,</w:t>
      </w:r>
    </w:p>
    <w:p w14:paraId="765F49F1" w14:textId="77777777" w:rsidR="004D6164" w:rsidRDefault="00323723">
      <w:pPr>
        <w:pStyle w:val="Poetry2"/>
      </w:pPr>
      <w:r>
        <w:t xml:space="preserve">and </w:t>
      </w:r>
      <w:r w:rsidR="004D6164">
        <w:t>g</w:t>
      </w:r>
      <w:r>
        <w:t>ive</w:t>
      </w:r>
      <w:r w:rsidR="004D6164">
        <w:t xml:space="preserve"> you support from Zion</w:t>
      </w:r>
      <w:r>
        <w:t>.</w:t>
      </w:r>
    </w:p>
    <w:p w14:paraId="40A48B73" w14:textId="77777777" w:rsidR="004D6164" w:rsidRDefault="004D6164">
      <w:pPr>
        <w:pStyle w:val="Poetry2"/>
      </w:pPr>
      <w:r>
        <w:rPr>
          <w:vertAlign w:val="superscript"/>
        </w:rPr>
        <w:t>3</w:t>
      </w:r>
      <w:r w:rsidR="008665F8">
        <w:t>He</w:t>
      </w:r>
      <w:r w:rsidR="00323723">
        <w:t xml:space="preserve"> </w:t>
      </w:r>
      <w:r w:rsidR="008665F8">
        <w:t xml:space="preserve">will </w:t>
      </w:r>
      <w:r w:rsidR="00323723">
        <w:t>r</w:t>
      </w:r>
      <w:r>
        <w:t>emember all your offerings,</w:t>
      </w:r>
    </w:p>
    <w:p w14:paraId="0386A002" w14:textId="77777777" w:rsidR="004D6164" w:rsidRDefault="004D6164">
      <w:pPr>
        <w:pStyle w:val="Poetry2"/>
      </w:pPr>
      <w:r>
        <w:t>and accept your burnt sacrifice.</w:t>
      </w:r>
    </w:p>
    <w:p w14:paraId="5EB52F69" w14:textId="77777777" w:rsidR="004D6164" w:rsidRDefault="004D6164">
      <w:pPr>
        <w:pStyle w:val="Poetry1"/>
        <w:jc w:val="right"/>
      </w:pPr>
      <w:r>
        <w:t>Selah.</w:t>
      </w:r>
    </w:p>
    <w:p w14:paraId="67E8C24F" w14:textId="77777777" w:rsidR="004D6164" w:rsidRDefault="004D6164">
      <w:pPr>
        <w:pStyle w:val="Poetry1"/>
      </w:pPr>
      <w:r>
        <w:rPr>
          <w:vertAlign w:val="superscript"/>
        </w:rPr>
        <w:t>4</w:t>
      </w:r>
      <w:r>
        <w:t xml:space="preserve">He </w:t>
      </w:r>
      <w:r w:rsidR="00D01C23">
        <w:t xml:space="preserve">will </w:t>
      </w:r>
      <w:r>
        <w:t>grant you your heart’s desire,</w:t>
      </w:r>
    </w:p>
    <w:p w14:paraId="67733181" w14:textId="77777777" w:rsidR="004D6164" w:rsidRDefault="004D6164">
      <w:pPr>
        <w:pStyle w:val="Poetry2"/>
      </w:pPr>
      <w:r>
        <w:t xml:space="preserve">and fulfill all your </w:t>
      </w:r>
      <w:r w:rsidR="00D01C23">
        <w:t>plans</w:t>
      </w:r>
      <w:r>
        <w:t>.</w:t>
      </w:r>
    </w:p>
    <w:p w14:paraId="493F15C7" w14:textId="77777777" w:rsidR="004D6164" w:rsidRDefault="004D6164">
      <w:pPr>
        <w:pStyle w:val="Poetry1"/>
      </w:pPr>
      <w:r>
        <w:rPr>
          <w:vertAlign w:val="superscript"/>
        </w:rPr>
        <w:t>5</w:t>
      </w:r>
      <w:r>
        <w:t>We will triumph in your salvation.</w:t>
      </w:r>
    </w:p>
    <w:p w14:paraId="14334D0F" w14:textId="77777777" w:rsidR="004D6164" w:rsidRDefault="004D6164">
      <w:pPr>
        <w:pStyle w:val="Poetry2"/>
      </w:pPr>
      <w:r>
        <w:t>In the name of our God, we will set up our banners.</w:t>
      </w:r>
    </w:p>
    <w:p w14:paraId="0F200328" w14:textId="77777777" w:rsidR="004D6164" w:rsidRDefault="004D6164">
      <w:pPr>
        <w:pStyle w:val="Poetry2"/>
      </w:pPr>
      <w:r>
        <w:lastRenderedPageBreak/>
        <w:t xml:space="preserve">May the </w:t>
      </w:r>
      <w:r w:rsidR="00F170FA" w:rsidRPr="00F170FA">
        <w:rPr>
          <w:sz w:val="16"/>
          <w:szCs w:val="16"/>
        </w:rPr>
        <w:t>LORD</w:t>
      </w:r>
      <w:r>
        <w:t xml:space="preserve"> grant all your requests.</w:t>
      </w:r>
    </w:p>
    <w:p w14:paraId="5A25CCAD" w14:textId="77777777" w:rsidR="004D6164" w:rsidRDefault="004D6164">
      <w:pPr>
        <w:pStyle w:val="Poetry1"/>
      </w:pPr>
      <w:r>
        <w:rPr>
          <w:vertAlign w:val="superscript"/>
        </w:rPr>
        <w:t>6</w:t>
      </w:r>
      <w:r>
        <w:t xml:space="preserve">Now I know that the </w:t>
      </w:r>
      <w:r w:rsidR="00F170FA" w:rsidRPr="00F170FA">
        <w:rPr>
          <w:sz w:val="16"/>
          <w:szCs w:val="16"/>
        </w:rPr>
        <w:t>LORD</w:t>
      </w:r>
      <w:r>
        <w:t xml:space="preserve"> saves his anointed.</w:t>
      </w:r>
    </w:p>
    <w:p w14:paraId="7729FD0F" w14:textId="77777777" w:rsidR="004D6164" w:rsidRDefault="004D6164">
      <w:pPr>
        <w:pStyle w:val="Poetry2"/>
      </w:pPr>
      <w:r>
        <w:t>He will answer him from his holy heaven,</w:t>
      </w:r>
    </w:p>
    <w:p w14:paraId="20DE1E17" w14:textId="5EA1CD81" w:rsidR="004D6164" w:rsidRDefault="00495F52">
      <w:pPr>
        <w:pStyle w:val="Poetry2"/>
      </w:pPr>
      <w:r>
        <w:t>with a mighty act</w:t>
      </w:r>
      <w:r>
        <w:rPr>
          <w:rStyle w:val="FootnoteReference"/>
        </w:rPr>
        <w:footnoteReference w:id="2470"/>
      </w:r>
      <w:r>
        <w:t xml:space="preserve"> of deliverance by his right hand.</w:t>
      </w:r>
    </w:p>
    <w:p w14:paraId="043512BB" w14:textId="77777777" w:rsidR="004D6164" w:rsidRDefault="004D6164">
      <w:pPr>
        <w:pStyle w:val="Poetry1"/>
      </w:pPr>
      <w:r>
        <w:rPr>
          <w:vertAlign w:val="superscript"/>
        </w:rPr>
        <w:t>7</w:t>
      </w:r>
      <w:r>
        <w:t>Some trust in chariots, and some in horses,</w:t>
      </w:r>
    </w:p>
    <w:p w14:paraId="031C3028" w14:textId="77777777" w:rsidR="004D6164" w:rsidRDefault="004D6164">
      <w:pPr>
        <w:pStyle w:val="Poetry2"/>
      </w:pPr>
      <w:r>
        <w:t xml:space="preserve">but we trust the name of the </w:t>
      </w:r>
      <w:r w:rsidR="00F170FA" w:rsidRPr="00F170FA">
        <w:rPr>
          <w:sz w:val="16"/>
          <w:szCs w:val="16"/>
        </w:rPr>
        <w:t>LORD</w:t>
      </w:r>
      <w:r>
        <w:t xml:space="preserve"> our God.</w:t>
      </w:r>
    </w:p>
    <w:p w14:paraId="6B70260D" w14:textId="77777777" w:rsidR="004D6164" w:rsidRDefault="004D6164">
      <w:pPr>
        <w:pStyle w:val="Poetry1"/>
      </w:pPr>
      <w:r>
        <w:rPr>
          <w:vertAlign w:val="superscript"/>
        </w:rPr>
        <w:t>8</w:t>
      </w:r>
      <w:r>
        <w:t>They are bowed down and fallen,</w:t>
      </w:r>
    </w:p>
    <w:p w14:paraId="4870B16B" w14:textId="77777777" w:rsidR="004D6164" w:rsidRDefault="004D6164">
      <w:pPr>
        <w:pStyle w:val="Poetry2"/>
      </w:pPr>
      <w:r>
        <w:t>but we rise up, and stand upright.</w:t>
      </w:r>
    </w:p>
    <w:p w14:paraId="2653279F" w14:textId="77777777" w:rsidR="004D6164" w:rsidRDefault="004D6164">
      <w:pPr>
        <w:pStyle w:val="Poetry1"/>
      </w:pPr>
      <w:r>
        <w:rPr>
          <w:vertAlign w:val="superscript"/>
        </w:rPr>
        <w:t>9</w:t>
      </w:r>
      <w:r>
        <w:t xml:space="preserve">Save, </w:t>
      </w:r>
      <w:r w:rsidR="00F170FA" w:rsidRPr="00F170FA">
        <w:rPr>
          <w:sz w:val="16"/>
          <w:szCs w:val="16"/>
        </w:rPr>
        <w:t>LORD</w:t>
      </w:r>
      <w:r w:rsidR="008A3D28">
        <w:t>.</w:t>
      </w:r>
    </w:p>
    <w:p w14:paraId="5F23B8C1" w14:textId="77777777" w:rsidR="004D6164" w:rsidRDefault="004D6164" w:rsidP="0059586B">
      <w:pPr>
        <w:pStyle w:val="Poetry2"/>
      </w:pPr>
      <w:r>
        <w:t>Let the King answer us when we call</w:t>
      </w:r>
      <w:r w:rsidR="008A3D28">
        <w:t>.</w:t>
      </w:r>
    </w:p>
    <w:p w14:paraId="7873B494" w14:textId="77777777" w:rsidR="0059586B" w:rsidRDefault="0059586B" w:rsidP="0059586B">
      <w:pPr>
        <w:pStyle w:val="Poetry2"/>
      </w:pPr>
    </w:p>
    <w:p w14:paraId="09E38442" w14:textId="77777777" w:rsidR="004D6164" w:rsidRDefault="004D6164" w:rsidP="0059586B">
      <w:pPr>
        <w:pStyle w:val="H1"/>
      </w:pPr>
      <w:bookmarkStart w:id="332" w:name="_Toc221564571"/>
      <w:bookmarkStart w:id="333" w:name="_Toc223798810"/>
      <w:r>
        <w:t>Psalm 21</w:t>
      </w:r>
      <w:bookmarkEnd w:id="332"/>
      <w:bookmarkEnd w:id="333"/>
    </w:p>
    <w:p w14:paraId="7855A06E" w14:textId="77777777" w:rsidR="004D6164" w:rsidRDefault="004D6164">
      <w:pPr>
        <w:pStyle w:val="Psalmtitle"/>
        <w:jc w:val="left"/>
      </w:pPr>
      <w:r>
        <w:t>For the Chief Musician. A Psalm by David.</w:t>
      </w:r>
    </w:p>
    <w:p w14:paraId="07F88E9B" w14:textId="77777777" w:rsidR="004D6164" w:rsidRDefault="004D6164">
      <w:pPr>
        <w:pStyle w:val="Poetry1"/>
      </w:pPr>
      <w:r>
        <w:rPr>
          <w:vertAlign w:val="superscript"/>
        </w:rPr>
        <w:t>1</w:t>
      </w:r>
      <w:r>
        <w:t xml:space="preserve">The king rejoices in your strength, </w:t>
      </w:r>
      <w:r w:rsidR="00F170FA" w:rsidRPr="00F170FA">
        <w:rPr>
          <w:sz w:val="16"/>
          <w:szCs w:val="16"/>
        </w:rPr>
        <w:t>LORD</w:t>
      </w:r>
      <w:r w:rsidR="008A3D28">
        <w:t>.</w:t>
      </w:r>
    </w:p>
    <w:p w14:paraId="6583807C" w14:textId="77777777" w:rsidR="004D6164" w:rsidRDefault="004D6164">
      <w:pPr>
        <w:pStyle w:val="Poetry2"/>
      </w:pPr>
      <w:r>
        <w:t>How greatly he rejoices in your salvation</w:t>
      </w:r>
      <w:r w:rsidR="008A3D28">
        <w:t>.</w:t>
      </w:r>
    </w:p>
    <w:p w14:paraId="00E50D63" w14:textId="77777777" w:rsidR="004D6164" w:rsidRDefault="004D6164">
      <w:pPr>
        <w:pStyle w:val="Poetry1"/>
      </w:pPr>
      <w:r>
        <w:rPr>
          <w:vertAlign w:val="superscript"/>
        </w:rPr>
        <w:t>2</w:t>
      </w:r>
      <w:r>
        <w:t>You have given him his heart’s desire,</w:t>
      </w:r>
    </w:p>
    <w:p w14:paraId="6E3F3780" w14:textId="77777777" w:rsidR="004D6164" w:rsidRDefault="004D6164">
      <w:pPr>
        <w:pStyle w:val="Poetry2"/>
      </w:pPr>
      <w:r>
        <w:t>and have not withheld the request of his lips.</w:t>
      </w:r>
    </w:p>
    <w:p w14:paraId="0A410D9C" w14:textId="77777777" w:rsidR="004D6164" w:rsidRDefault="004D6164">
      <w:pPr>
        <w:pStyle w:val="Poetry1"/>
        <w:jc w:val="right"/>
      </w:pPr>
      <w:r>
        <w:t>Selah.</w:t>
      </w:r>
    </w:p>
    <w:p w14:paraId="7CB3CC18" w14:textId="77777777" w:rsidR="004D6164" w:rsidRDefault="004D6164">
      <w:pPr>
        <w:pStyle w:val="Poetry1"/>
      </w:pPr>
      <w:r>
        <w:rPr>
          <w:vertAlign w:val="superscript"/>
        </w:rPr>
        <w:t>3</w:t>
      </w:r>
      <w:r>
        <w:t>For you meet him with the blessings of goodness.</w:t>
      </w:r>
    </w:p>
    <w:p w14:paraId="18A9BE4A" w14:textId="77777777" w:rsidR="004D6164" w:rsidRDefault="004D6164">
      <w:pPr>
        <w:pStyle w:val="Poetry2"/>
      </w:pPr>
      <w:r>
        <w:t>You set a crown of fine gold on his head.</w:t>
      </w:r>
    </w:p>
    <w:p w14:paraId="42F5E33E" w14:textId="77777777" w:rsidR="004D6164" w:rsidRDefault="004D6164">
      <w:pPr>
        <w:pStyle w:val="Poetry1"/>
      </w:pPr>
      <w:r>
        <w:rPr>
          <w:vertAlign w:val="superscript"/>
        </w:rPr>
        <w:t>4</w:t>
      </w:r>
      <w:r>
        <w:t>He asked life of you, you gave it to him,</w:t>
      </w:r>
    </w:p>
    <w:p w14:paraId="6E1B8A80" w14:textId="77777777" w:rsidR="004D6164" w:rsidRDefault="004D6164">
      <w:pPr>
        <w:pStyle w:val="Poetry2"/>
      </w:pPr>
      <w:r>
        <w:t>even length of days forever and ever.</w:t>
      </w:r>
    </w:p>
    <w:p w14:paraId="319D4D8E" w14:textId="77777777" w:rsidR="004D6164" w:rsidRDefault="004D6164">
      <w:pPr>
        <w:pStyle w:val="Poetry1"/>
      </w:pPr>
      <w:r>
        <w:rPr>
          <w:vertAlign w:val="superscript"/>
        </w:rPr>
        <w:t>5</w:t>
      </w:r>
      <w:r>
        <w:t>His glory is great in your salvation.</w:t>
      </w:r>
    </w:p>
    <w:p w14:paraId="7AB52091" w14:textId="77777777" w:rsidR="004D6164" w:rsidRDefault="004D6164">
      <w:pPr>
        <w:pStyle w:val="Poetry2"/>
      </w:pPr>
      <w:r>
        <w:t>You lay honor and majesty on him.</w:t>
      </w:r>
    </w:p>
    <w:p w14:paraId="11AF4EAB" w14:textId="77777777" w:rsidR="004D6164" w:rsidRDefault="004D6164">
      <w:pPr>
        <w:pStyle w:val="Poetry1"/>
      </w:pPr>
      <w:r>
        <w:rPr>
          <w:vertAlign w:val="superscript"/>
        </w:rPr>
        <w:t>6</w:t>
      </w:r>
      <w:r>
        <w:t>For you make him most blessed forever.</w:t>
      </w:r>
    </w:p>
    <w:p w14:paraId="0D69B07E" w14:textId="77777777" w:rsidR="004D6164" w:rsidRDefault="004D6164">
      <w:pPr>
        <w:pStyle w:val="Poetry2"/>
      </w:pPr>
      <w:r>
        <w:t>You make him glad with joy in your presence.</w:t>
      </w:r>
    </w:p>
    <w:p w14:paraId="2AA4985C" w14:textId="77777777" w:rsidR="004D6164" w:rsidRDefault="004D6164">
      <w:pPr>
        <w:pStyle w:val="Poetry1"/>
      </w:pPr>
      <w:r>
        <w:rPr>
          <w:vertAlign w:val="superscript"/>
        </w:rPr>
        <w:t>7</w:t>
      </w:r>
      <w:r>
        <w:t xml:space="preserve">For the king trusts in the </w:t>
      </w:r>
      <w:r w:rsidR="00F170FA" w:rsidRPr="00F170FA">
        <w:rPr>
          <w:sz w:val="16"/>
          <w:szCs w:val="16"/>
        </w:rPr>
        <w:t>LORD</w:t>
      </w:r>
      <w:r>
        <w:t>.</w:t>
      </w:r>
    </w:p>
    <w:p w14:paraId="0775B8F3" w14:textId="77777777" w:rsidR="004D6164" w:rsidRDefault="004D6164">
      <w:pPr>
        <w:pStyle w:val="Poetry2"/>
      </w:pPr>
      <w:r>
        <w:t>Through the loving kindness of the Most High, he shall not be moved.</w:t>
      </w:r>
    </w:p>
    <w:p w14:paraId="4A44E63E" w14:textId="77777777" w:rsidR="004D6164" w:rsidRDefault="004D6164">
      <w:pPr>
        <w:pStyle w:val="Poetry1"/>
      </w:pPr>
      <w:r>
        <w:rPr>
          <w:vertAlign w:val="superscript"/>
        </w:rPr>
        <w:t>8</w:t>
      </w:r>
      <w:r>
        <w:t>Your hand will find out all of your enemies.</w:t>
      </w:r>
    </w:p>
    <w:p w14:paraId="5041B98E" w14:textId="77777777" w:rsidR="004D6164" w:rsidRDefault="004D6164">
      <w:pPr>
        <w:pStyle w:val="Poetry2"/>
      </w:pPr>
      <w:r>
        <w:t xml:space="preserve">Your right hand will find </w:t>
      </w:r>
      <w:r w:rsidR="00B86C8B">
        <w:t>all</w:t>
      </w:r>
      <w:r w:rsidR="00B86C8B">
        <w:rPr>
          <w:rStyle w:val="FootnoteReference"/>
        </w:rPr>
        <w:footnoteReference w:id="2471"/>
      </w:r>
      <w:r>
        <w:t xml:space="preserve"> those who hate you.</w:t>
      </w:r>
    </w:p>
    <w:p w14:paraId="04785F0C" w14:textId="77777777" w:rsidR="004D6164" w:rsidRDefault="004D6164">
      <w:pPr>
        <w:pStyle w:val="Poetry1"/>
      </w:pPr>
      <w:r>
        <w:rPr>
          <w:vertAlign w:val="superscript"/>
        </w:rPr>
        <w:t>9</w:t>
      </w:r>
      <w:r>
        <w:t>You will make them as a fiery furnace in the time of your anger.</w:t>
      </w:r>
    </w:p>
    <w:p w14:paraId="18E2F666" w14:textId="77777777" w:rsidR="004D6164" w:rsidRDefault="004D6164">
      <w:pPr>
        <w:pStyle w:val="Poetry2"/>
      </w:pPr>
      <w:r>
        <w:t xml:space="preserve">The </w:t>
      </w:r>
      <w:r w:rsidR="00F170FA" w:rsidRPr="00F170FA">
        <w:rPr>
          <w:sz w:val="16"/>
          <w:szCs w:val="16"/>
        </w:rPr>
        <w:t>LORD</w:t>
      </w:r>
      <w:r>
        <w:t xml:space="preserve"> will swallow them up in his wrath.</w:t>
      </w:r>
    </w:p>
    <w:p w14:paraId="561372E2" w14:textId="77777777" w:rsidR="004D6164" w:rsidRDefault="004D6164">
      <w:pPr>
        <w:pStyle w:val="Poetry2"/>
      </w:pPr>
      <w:r>
        <w:t>The fire shall devour them.</w:t>
      </w:r>
    </w:p>
    <w:p w14:paraId="432B1B0C" w14:textId="77777777" w:rsidR="004D6164" w:rsidRDefault="004D6164">
      <w:pPr>
        <w:pStyle w:val="Poetry1"/>
      </w:pPr>
      <w:r>
        <w:rPr>
          <w:vertAlign w:val="superscript"/>
        </w:rPr>
        <w:t>10</w:t>
      </w:r>
      <w:r>
        <w:t>You will destroy their descendants from the earth,</w:t>
      </w:r>
    </w:p>
    <w:p w14:paraId="67B9781E" w14:textId="720DB236" w:rsidR="004D6164" w:rsidRDefault="004D6164">
      <w:pPr>
        <w:pStyle w:val="Poetry2"/>
      </w:pPr>
      <w:r>
        <w:t xml:space="preserve">their posterity from among </w:t>
      </w:r>
      <w:r w:rsidR="00610F52">
        <w:t>the descendants of Adam</w:t>
      </w:r>
      <w:r>
        <w:t>.</w:t>
      </w:r>
    </w:p>
    <w:p w14:paraId="1703D107" w14:textId="77777777" w:rsidR="0020112A" w:rsidRDefault="0020112A" w:rsidP="0020112A">
      <w:pPr>
        <w:pStyle w:val="Poetry1"/>
      </w:pPr>
      <w:r>
        <w:rPr>
          <w:vertAlign w:val="superscript"/>
        </w:rPr>
        <w:t>11</w:t>
      </w:r>
      <w:r w:rsidRPr="00072F16">
        <w:t>Though they intend evil against you</w:t>
      </w:r>
      <w:r>
        <w:t>,</w:t>
      </w:r>
    </w:p>
    <w:p w14:paraId="6EBF5AA6" w14:textId="0876B950" w:rsidR="004D6164" w:rsidRDefault="0020112A" w:rsidP="0020112A">
      <w:pPr>
        <w:pStyle w:val="Poetry2"/>
      </w:pPr>
      <w:r w:rsidRPr="00072F16">
        <w:t>devising a wicked scheme</w:t>
      </w:r>
      <w:r>
        <w:t>, they will not succeed.</w:t>
      </w:r>
    </w:p>
    <w:p w14:paraId="3E059581" w14:textId="77777777" w:rsidR="004D6164" w:rsidRDefault="004D6164">
      <w:pPr>
        <w:pStyle w:val="Poetry1"/>
      </w:pPr>
      <w:r>
        <w:rPr>
          <w:vertAlign w:val="superscript"/>
        </w:rPr>
        <w:t>12</w:t>
      </w:r>
      <w:r>
        <w:t>For you will make them turn their back,</w:t>
      </w:r>
    </w:p>
    <w:p w14:paraId="774551CC" w14:textId="77777777" w:rsidR="004D6164" w:rsidRDefault="004D6164">
      <w:pPr>
        <w:pStyle w:val="Poetry2"/>
      </w:pPr>
      <w:r>
        <w:t>when you aim drawn bows at their face.</w:t>
      </w:r>
    </w:p>
    <w:p w14:paraId="395FFA71" w14:textId="77777777" w:rsidR="004D6164" w:rsidRDefault="004D6164">
      <w:pPr>
        <w:pStyle w:val="Poetry1"/>
      </w:pPr>
      <w:r>
        <w:rPr>
          <w:vertAlign w:val="superscript"/>
        </w:rPr>
        <w:t>13</w:t>
      </w:r>
      <w:r>
        <w:t xml:space="preserve">Be exalted, </w:t>
      </w:r>
      <w:r w:rsidR="00F170FA" w:rsidRPr="00F170FA">
        <w:rPr>
          <w:sz w:val="16"/>
          <w:szCs w:val="16"/>
        </w:rPr>
        <w:t>LORD</w:t>
      </w:r>
      <w:r>
        <w:t>, in your strength,</w:t>
      </w:r>
    </w:p>
    <w:p w14:paraId="32179A4B" w14:textId="77777777" w:rsidR="004D6164" w:rsidRDefault="004D6164" w:rsidP="0059586B">
      <w:pPr>
        <w:pStyle w:val="Poetry2"/>
      </w:pPr>
      <w:r>
        <w:t>so we will sing and praise your power.</w:t>
      </w:r>
    </w:p>
    <w:p w14:paraId="4E86EF89" w14:textId="77777777" w:rsidR="0059586B" w:rsidRDefault="0059586B" w:rsidP="0059586B">
      <w:pPr>
        <w:pStyle w:val="Poetry2"/>
      </w:pPr>
    </w:p>
    <w:p w14:paraId="29A02EC4" w14:textId="77777777" w:rsidR="004D6164" w:rsidRDefault="004D6164" w:rsidP="0059586B">
      <w:pPr>
        <w:pStyle w:val="H1"/>
      </w:pPr>
      <w:bookmarkStart w:id="334" w:name="_Toc221564572"/>
      <w:bookmarkStart w:id="335" w:name="_Toc223798811"/>
      <w:r>
        <w:t>Psalm 22</w:t>
      </w:r>
      <w:bookmarkEnd w:id="334"/>
      <w:bookmarkEnd w:id="335"/>
    </w:p>
    <w:p w14:paraId="012EE06F" w14:textId="77777777" w:rsidR="004D6164" w:rsidRDefault="004D6164">
      <w:pPr>
        <w:pStyle w:val="Psalmtitle"/>
        <w:jc w:val="left"/>
      </w:pPr>
      <w:r>
        <w:t>For the Chief Musician; set to “The Doe of the Morning.” A Psalm by David.</w:t>
      </w:r>
    </w:p>
    <w:p w14:paraId="7E64C3E2" w14:textId="77777777" w:rsidR="004D6164" w:rsidRDefault="004D6164">
      <w:pPr>
        <w:pStyle w:val="Poetry1"/>
      </w:pPr>
      <w:r>
        <w:rPr>
          <w:vertAlign w:val="superscript"/>
        </w:rPr>
        <w:t>1</w:t>
      </w:r>
      <w:r>
        <w:t>My God, my God, why have you forsaken me?</w:t>
      </w:r>
      <w:r w:rsidR="000B4C91">
        <w:rPr>
          <w:rStyle w:val="FootnoteReference"/>
        </w:rPr>
        <w:footnoteReference w:id="2472"/>
      </w:r>
    </w:p>
    <w:p w14:paraId="7ABBB2D4" w14:textId="77777777" w:rsidR="004D6164" w:rsidRDefault="004D6164">
      <w:pPr>
        <w:pStyle w:val="Poetry2"/>
      </w:pPr>
      <w:r>
        <w:t>Why are you so far from helping me, and from the words of my groaning?</w:t>
      </w:r>
    </w:p>
    <w:p w14:paraId="0DC872D1" w14:textId="77777777" w:rsidR="004D6164" w:rsidRDefault="004D6164">
      <w:pPr>
        <w:pStyle w:val="Poetry1"/>
      </w:pPr>
      <w:r>
        <w:rPr>
          <w:vertAlign w:val="superscript"/>
        </w:rPr>
        <w:t>2</w:t>
      </w:r>
      <w:r>
        <w:t xml:space="preserve">My God, I cry in the daytime, but you </w:t>
      </w:r>
      <w:r w:rsidR="00613E0E">
        <w:t>do not</w:t>
      </w:r>
      <w:r>
        <w:t xml:space="preserve"> answer;</w:t>
      </w:r>
    </w:p>
    <w:p w14:paraId="5DE982E2" w14:textId="77777777" w:rsidR="004D6164" w:rsidRDefault="004D6164">
      <w:pPr>
        <w:pStyle w:val="Poetry2"/>
      </w:pPr>
      <w:r>
        <w:t>in the night season, and am not silent.</w:t>
      </w:r>
    </w:p>
    <w:p w14:paraId="624EF277" w14:textId="77777777" w:rsidR="004D6164" w:rsidRDefault="004D6164">
      <w:pPr>
        <w:pStyle w:val="Poetry1"/>
      </w:pPr>
      <w:r>
        <w:rPr>
          <w:vertAlign w:val="superscript"/>
        </w:rPr>
        <w:t>3</w:t>
      </w:r>
      <w:r>
        <w:t>But you are holy,</w:t>
      </w:r>
    </w:p>
    <w:p w14:paraId="09B89B52" w14:textId="77777777" w:rsidR="004D6164" w:rsidRDefault="004D6164">
      <w:pPr>
        <w:pStyle w:val="Poetry2"/>
      </w:pPr>
      <w:r>
        <w:t xml:space="preserve">you who inhabit the praises of </w:t>
      </w:r>
      <w:smartTag w:uri="urn:schemas-microsoft-com:office:smarttags" w:element="place">
        <w:smartTag w:uri="urn:schemas-microsoft-com:office:smarttags" w:element="country-region">
          <w:r>
            <w:t>Israel</w:t>
          </w:r>
        </w:smartTag>
      </w:smartTag>
      <w:r>
        <w:t>.</w:t>
      </w:r>
    </w:p>
    <w:p w14:paraId="0A2B5556" w14:textId="77777777" w:rsidR="004D6164" w:rsidRDefault="004D6164">
      <w:pPr>
        <w:pStyle w:val="Poetry1"/>
      </w:pPr>
      <w:r>
        <w:rPr>
          <w:vertAlign w:val="superscript"/>
        </w:rPr>
        <w:t>4</w:t>
      </w:r>
      <w:r>
        <w:t>Our fathers trusted in you.</w:t>
      </w:r>
    </w:p>
    <w:p w14:paraId="3B756EBA" w14:textId="77777777" w:rsidR="004D6164" w:rsidRDefault="004D6164">
      <w:pPr>
        <w:pStyle w:val="Poetry2"/>
      </w:pPr>
      <w:r>
        <w:t>They trusted, and you delivered them.</w:t>
      </w:r>
    </w:p>
    <w:p w14:paraId="2325AF09" w14:textId="77777777" w:rsidR="004D6164" w:rsidRDefault="004D6164">
      <w:pPr>
        <w:pStyle w:val="Poetry1"/>
      </w:pPr>
      <w:r>
        <w:rPr>
          <w:vertAlign w:val="superscript"/>
        </w:rPr>
        <w:t>5</w:t>
      </w:r>
      <w:r>
        <w:t xml:space="preserve">They cried to you, and </w:t>
      </w:r>
      <w:r w:rsidR="00877EC6">
        <w:t>escaped</w:t>
      </w:r>
      <w:r>
        <w:t>.</w:t>
      </w:r>
    </w:p>
    <w:p w14:paraId="77B8C176" w14:textId="77777777" w:rsidR="004D6164" w:rsidRDefault="00926975">
      <w:pPr>
        <w:pStyle w:val="Poetry2"/>
      </w:pPr>
      <w:r>
        <w:t>They trusted in you, and were not put to shame.</w:t>
      </w:r>
    </w:p>
    <w:p w14:paraId="05E2B9DE" w14:textId="77777777" w:rsidR="004D6164" w:rsidRDefault="004D6164">
      <w:pPr>
        <w:pStyle w:val="Poetry1"/>
      </w:pPr>
      <w:r>
        <w:rPr>
          <w:vertAlign w:val="superscript"/>
        </w:rPr>
        <w:t>6</w:t>
      </w:r>
      <w:r>
        <w:t>But I am a worm, and no man;</w:t>
      </w:r>
    </w:p>
    <w:p w14:paraId="66011FA3" w14:textId="77777777" w:rsidR="004D6164" w:rsidRDefault="001B08FB">
      <w:pPr>
        <w:pStyle w:val="Poetry2"/>
      </w:pPr>
      <w:r>
        <w:t>scorned by people and</w:t>
      </w:r>
      <w:r w:rsidR="004D6164">
        <w:t xml:space="preserve"> despised by the people.</w:t>
      </w:r>
    </w:p>
    <w:p w14:paraId="54278D93" w14:textId="77777777" w:rsidR="004D6164" w:rsidRDefault="004D6164">
      <w:pPr>
        <w:pStyle w:val="Poetry1"/>
      </w:pPr>
      <w:r>
        <w:rPr>
          <w:vertAlign w:val="superscript"/>
        </w:rPr>
        <w:t>7</w:t>
      </w:r>
      <w:r>
        <w:t>All those who see me mock me.</w:t>
      </w:r>
    </w:p>
    <w:p w14:paraId="0C6F26AF" w14:textId="77777777" w:rsidR="004D6164" w:rsidRDefault="004D6164">
      <w:pPr>
        <w:pStyle w:val="Poetry2"/>
      </w:pPr>
      <w:r>
        <w:t>They insult me with their lips. They shake their heads,</w:t>
      </w:r>
      <w:r w:rsidR="00C720BD">
        <w:rPr>
          <w:rStyle w:val="FootnoteReference"/>
        </w:rPr>
        <w:footnoteReference w:id="2473"/>
      </w:r>
      <w:r>
        <w:t xml:space="preserve"> saying,</w:t>
      </w:r>
    </w:p>
    <w:p w14:paraId="1F2BB8BB" w14:textId="77777777" w:rsidR="004D6164" w:rsidRDefault="004D6164">
      <w:pPr>
        <w:pStyle w:val="Poetry2"/>
      </w:pPr>
      <w:r>
        <w:rPr>
          <w:vertAlign w:val="superscript"/>
        </w:rPr>
        <w:t>8</w:t>
      </w:r>
      <w:r>
        <w:t xml:space="preserve">“He trusts in the </w:t>
      </w:r>
      <w:r w:rsidR="00F170FA" w:rsidRPr="00F170FA">
        <w:rPr>
          <w:sz w:val="16"/>
          <w:szCs w:val="16"/>
        </w:rPr>
        <w:t>LORD</w:t>
      </w:r>
      <w:r>
        <w:t>;</w:t>
      </w:r>
    </w:p>
    <w:p w14:paraId="6B5A9767" w14:textId="77777777" w:rsidR="004D6164" w:rsidRDefault="004D6164">
      <w:pPr>
        <w:pStyle w:val="Poetry2"/>
      </w:pPr>
      <w:r>
        <w:t>let him deliver him.</w:t>
      </w:r>
      <w:r w:rsidR="00C720BD">
        <w:rPr>
          <w:rStyle w:val="FootnoteReference"/>
        </w:rPr>
        <w:footnoteReference w:id="2474"/>
      </w:r>
    </w:p>
    <w:p w14:paraId="0D6F3079" w14:textId="77777777" w:rsidR="004D6164" w:rsidRDefault="004D6164">
      <w:pPr>
        <w:pStyle w:val="Poetry2"/>
      </w:pPr>
      <w:r>
        <w:t>Let him rescue him, since he delights in him.”</w:t>
      </w:r>
    </w:p>
    <w:p w14:paraId="7DA354B7" w14:textId="77777777" w:rsidR="004D6164" w:rsidRDefault="004D6164">
      <w:pPr>
        <w:pStyle w:val="Poetry1"/>
      </w:pPr>
      <w:r>
        <w:rPr>
          <w:vertAlign w:val="superscript"/>
        </w:rPr>
        <w:t>9</w:t>
      </w:r>
      <w:r>
        <w:t>But you brought me out of the womb.</w:t>
      </w:r>
    </w:p>
    <w:p w14:paraId="7DF5EA9C" w14:textId="77777777" w:rsidR="004D6164" w:rsidRDefault="004D6164">
      <w:pPr>
        <w:pStyle w:val="Poetry2"/>
      </w:pPr>
      <w:r>
        <w:t>You made me trust at my mother’s breasts.</w:t>
      </w:r>
    </w:p>
    <w:p w14:paraId="5E3665DF" w14:textId="77777777" w:rsidR="004D6164" w:rsidRDefault="004D6164">
      <w:pPr>
        <w:pStyle w:val="Poetry1"/>
      </w:pPr>
      <w:r>
        <w:rPr>
          <w:vertAlign w:val="superscript"/>
        </w:rPr>
        <w:t>10</w:t>
      </w:r>
      <w:r w:rsidR="00606C14">
        <w:t>I was cast on you</w:t>
      </w:r>
      <w:r>
        <w:t xml:space="preserve"> from my mother’s womb.</w:t>
      </w:r>
    </w:p>
    <w:p w14:paraId="67EEF7F2" w14:textId="77777777" w:rsidR="004D6164" w:rsidRDefault="004D6164">
      <w:pPr>
        <w:pStyle w:val="Poetry2"/>
      </w:pPr>
      <w:r>
        <w:t>You are my God since my mother bore me.</w:t>
      </w:r>
    </w:p>
    <w:p w14:paraId="55AAFA3F" w14:textId="77777777" w:rsidR="004D6164" w:rsidRDefault="004D6164">
      <w:pPr>
        <w:pStyle w:val="Poetry1"/>
      </w:pPr>
      <w:r>
        <w:rPr>
          <w:vertAlign w:val="superscript"/>
        </w:rPr>
        <w:t>11</w:t>
      </w:r>
      <w:r w:rsidR="00613E0E">
        <w:t>Do not</w:t>
      </w:r>
      <w:r>
        <w:t xml:space="preserve"> be far from me, for trouble is near.</w:t>
      </w:r>
    </w:p>
    <w:p w14:paraId="1B4F1BFB" w14:textId="77777777" w:rsidR="004D6164" w:rsidRDefault="004D6164">
      <w:pPr>
        <w:pStyle w:val="Poetry2"/>
      </w:pPr>
      <w:r>
        <w:t>For there is none to help.</w:t>
      </w:r>
    </w:p>
    <w:p w14:paraId="44F11E89" w14:textId="77777777" w:rsidR="004D6164" w:rsidRDefault="004D6164">
      <w:pPr>
        <w:pStyle w:val="Poetry1"/>
      </w:pPr>
      <w:r>
        <w:rPr>
          <w:vertAlign w:val="superscript"/>
        </w:rPr>
        <w:t>12</w:t>
      </w:r>
      <w:r>
        <w:t>Many bulls have surrounded me.</w:t>
      </w:r>
    </w:p>
    <w:p w14:paraId="712D4A01" w14:textId="77777777" w:rsidR="004D6164" w:rsidRDefault="004D6164">
      <w:pPr>
        <w:pStyle w:val="Poetry2"/>
      </w:pPr>
      <w:r>
        <w:t xml:space="preserve">Strong bulls of </w:t>
      </w:r>
      <w:smartTag w:uri="urn:schemas-microsoft-com:office:smarttags" w:element="place">
        <w:r>
          <w:t>Bashan</w:t>
        </w:r>
      </w:smartTag>
      <w:r>
        <w:t xml:space="preserve"> have encircled me.</w:t>
      </w:r>
    </w:p>
    <w:p w14:paraId="717CF934" w14:textId="77777777" w:rsidR="004D6164" w:rsidRDefault="004D6164">
      <w:pPr>
        <w:pStyle w:val="Poetry1"/>
      </w:pPr>
      <w:r>
        <w:rPr>
          <w:vertAlign w:val="superscript"/>
        </w:rPr>
        <w:t>13</w:t>
      </w:r>
      <w:r>
        <w:t>They open their mouths wide against me,</w:t>
      </w:r>
    </w:p>
    <w:p w14:paraId="62712F02" w14:textId="77777777" w:rsidR="004D6164" w:rsidRDefault="004900CD">
      <w:pPr>
        <w:pStyle w:val="Poetry2"/>
      </w:pPr>
      <w:r>
        <w:t>like a lion</w:t>
      </w:r>
      <w:r>
        <w:rPr>
          <w:rStyle w:val="FootnoteReference"/>
        </w:rPr>
        <w:footnoteReference w:id="2475"/>
      </w:r>
      <w:r w:rsidR="004D6164">
        <w:t xml:space="preserve"> tearing prey and roaring.</w:t>
      </w:r>
    </w:p>
    <w:p w14:paraId="2B2547F4" w14:textId="77777777" w:rsidR="004D6164" w:rsidRDefault="004D6164">
      <w:pPr>
        <w:pStyle w:val="Poetry1"/>
      </w:pPr>
      <w:r>
        <w:rPr>
          <w:vertAlign w:val="superscript"/>
        </w:rPr>
        <w:t>14</w:t>
      </w:r>
      <w:r>
        <w:t>I am poured out like water</w:t>
      </w:r>
      <w:r w:rsidR="00A226A1">
        <w:t>,</w:t>
      </w:r>
    </w:p>
    <w:p w14:paraId="50462884" w14:textId="77777777" w:rsidR="004D6164" w:rsidRDefault="00A226A1">
      <w:pPr>
        <w:pStyle w:val="Poetry2"/>
      </w:pPr>
      <w:r>
        <w:t>and all my bones are out of</w:t>
      </w:r>
      <w:r w:rsidR="004D6164">
        <w:t xml:space="preserve"> joint.</w:t>
      </w:r>
    </w:p>
    <w:p w14:paraId="2E8D37BB" w14:textId="77777777" w:rsidR="004D6164" w:rsidRDefault="004D6164">
      <w:pPr>
        <w:pStyle w:val="Poetry1"/>
      </w:pPr>
      <w:r>
        <w:t>My heart is like wax;</w:t>
      </w:r>
    </w:p>
    <w:p w14:paraId="7A9FCA5C" w14:textId="77777777" w:rsidR="004D6164" w:rsidRDefault="004D6164">
      <w:pPr>
        <w:pStyle w:val="Poetry2"/>
      </w:pPr>
      <w:r>
        <w:t>it is melted within me.</w:t>
      </w:r>
    </w:p>
    <w:p w14:paraId="5F232BEC" w14:textId="77777777" w:rsidR="004D6164" w:rsidRDefault="004D6164">
      <w:pPr>
        <w:pStyle w:val="Poetry1"/>
      </w:pPr>
      <w:r>
        <w:rPr>
          <w:vertAlign w:val="superscript"/>
        </w:rPr>
        <w:t>15</w:t>
      </w:r>
      <w:r>
        <w:t>My strength is dried up like a potsherd</w:t>
      </w:r>
      <w:r w:rsidR="00593EB2">
        <w:t>,</w:t>
      </w:r>
    </w:p>
    <w:p w14:paraId="6358EA5A" w14:textId="77777777" w:rsidR="004D6164" w:rsidRDefault="00593EB2">
      <w:pPr>
        <w:pStyle w:val="Poetry2"/>
      </w:pPr>
      <w:r>
        <w:t>and m</w:t>
      </w:r>
      <w:r w:rsidR="004D6164">
        <w:t>y tongue sticks to the roof of my mouth</w:t>
      </w:r>
      <w:r>
        <w:t>;</w:t>
      </w:r>
      <w:r w:rsidR="00C720BD">
        <w:rPr>
          <w:rStyle w:val="FootnoteReference"/>
        </w:rPr>
        <w:footnoteReference w:id="2476"/>
      </w:r>
    </w:p>
    <w:p w14:paraId="652374EE" w14:textId="77777777" w:rsidR="004D6164" w:rsidRDefault="00593EB2">
      <w:pPr>
        <w:pStyle w:val="Poetry1"/>
      </w:pPr>
      <w:r>
        <w:t>and y</w:t>
      </w:r>
      <w:r w:rsidR="004D6164">
        <w:t>ou have brought me into the dust of death.</w:t>
      </w:r>
    </w:p>
    <w:p w14:paraId="1C49C06E" w14:textId="77777777" w:rsidR="004D6164" w:rsidRDefault="004D6164">
      <w:pPr>
        <w:pStyle w:val="Poetry1"/>
      </w:pPr>
      <w:r>
        <w:rPr>
          <w:vertAlign w:val="superscript"/>
        </w:rPr>
        <w:t>16</w:t>
      </w:r>
      <w:r>
        <w:t xml:space="preserve">For </w:t>
      </w:r>
      <w:r w:rsidR="00B1745D">
        <w:t>many</w:t>
      </w:r>
      <w:r w:rsidR="00B1745D">
        <w:rPr>
          <w:rStyle w:val="FootnoteReference"/>
        </w:rPr>
        <w:footnoteReference w:id="2477"/>
      </w:r>
      <w:r w:rsidR="00B1745D">
        <w:t xml:space="preserve"> </w:t>
      </w:r>
      <w:r>
        <w:t>dogs have surrounded me.</w:t>
      </w:r>
    </w:p>
    <w:p w14:paraId="5467FA00" w14:textId="77777777" w:rsidR="004D6164" w:rsidRDefault="004D6164">
      <w:pPr>
        <w:pStyle w:val="Poetry2"/>
      </w:pPr>
      <w:r>
        <w:t>A company of evildoers have enclosed me.</w:t>
      </w:r>
    </w:p>
    <w:p w14:paraId="33EEBB20" w14:textId="77777777" w:rsidR="004D6164" w:rsidRDefault="004D6164">
      <w:pPr>
        <w:pStyle w:val="Poetry2"/>
      </w:pPr>
      <w:r>
        <w:t xml:space="preserve">They have </w:t>
      </w:r>
      <w:r w:rsidR="00292223">
        <w:t>pierced</w:t>
      </w:r>
      <w:r w:rsidR="00292223">
        <w:rPr>
          <w:rStyle w:val="FootnoteReference"/>
        </w:rPr>
        <w:footnoteReference w:id="2478"/>
      </w:r>
      <w:r>
        <w:t xml:space="preserve"> </w:t>
      </w:r>
      <w:r w:rsidR="00CA74B5">
        <w:t>my hands and my feet.</w:t>
      </w:r>
    </w:p>
    <w:p w14:paraId="688D8E65" w14:textId="77777777" w:rsidR="004D6164" w:rsidRDefault="004D6164">
      <w:pPr>
        <w:pStyle w:val="Poetry1"/>
      </w:pPr>
      <w:r>
        <w:rPr>
          <w:vertAlign w:val="superscript"/>
        </w:rPr>
        <w:lastRenderedPageBreak/>
        <w:t>17</w:t>
      </w:r>
      <w:r>
        <w:t>I can count all of my bones.</w:t>
      </w:r>
    </w:p>
    <w:p w14:paraId="199C9561" w14:textId="77777777" w:rsidR="004D6164" w:rsidRDefault="004D6164">
      <w:pPr>
        <w:pStyle w:val="Poetry1"/>
      </w:pPr>
      <w:r>
        <w:t>They look and stare at me.</w:t>
      </w:r>
      <w:r w:rsidR="00A075EB">
        <w:rPr>
          <w:rStyle w:val="FootnoteReference"/>
        </w:rPr>
        <w:footnoteReference w:id="2479"/>
      </w:r>
    </w:p>
    <w:p w14:paraId="271B782A" w14:textId="77777777" w:rsidR="004D6164" w:rsidRDefault="004D6164">
      <w:pPr>
        <w:pStyle w:val="Poetry1"/>
      </w:pPr>
      <w:r>
        <w:rPr>
          <w:vertAlign w:val="superscript"/>
        </w:rPr>
        <w:t>18</w:t>
      </w:r>
      <w:r w:rsidR="0087296E">
        <w:t>They divide my clothes</w:t>
      </w:r>
      <w:r>
        <w:t xml:space="preserve"> among them</w:t>
      </w:r>
      <w:r w:rsidR="0096249C">
        <w:t>selves</w:t>
      </w:r>
      <w:r w:rsidR="00496993">
        <w:t>,</w:t>
      </w:r>
    </w:p>
    <w:p w14:paraId="63DDB980" w14:textId="77777777" w:rsidR="004D6164" w:rsidRDefault="00496993">
      <w:pPr>
        <w:pStyle w:val="Poetry2"/>
      </w:pPr>
      <w:r>
        <w:t>and for my clothing t</w:t>
      </w:r>
      <w:r w:rsidR="004D6164">
        <w:t xml:space="preserve">hey cast </w:t>
      </w:r>
      <w:r w:rsidR="009A346F">
        <w:t xml:space="preserve">a </w:t>
      </w:r>
      <w:r w:rsidR="004D6164">
        <w:t>lot.</w:t>
      </w:r>
      <w:r w:rsidR="001A6FC2">
        <w:rPr>
          <w:rStyle w:val="FootnoteReference"/>
        </w:rPr>
        <w:footnoteReference w:id="2480"/>
      </w:r>
    </w:p>
    <w:p w14:paraId="4C223FF6" w14:textId="77777777" w:rsidR="004D6164" w:rsidRDefault="004D6164">
      <w:pPr>
        <w:pStyle w:val="Poetry1"/>
      </w:pPr>
      <w:r>
        <w:rPr>
          <w:vertAlign w:val="superscript"/>
        </w:rPr>
        <w:t>19</w:t>
      </w:r>
      <w:r>
        <w:t xml:space="preserve">But </w:t>
      </w:r>
      <w:r w:rsidR="00613E0E">
        <w:t>do not</w:t>
      </w:r>
      <w:r>
        <w:t xml:space="preserve"> be far off, </w:t>
      </w:r>
      <w:r w:rsidR="00F170FA" w:rsidRPr="00F170FA">
        <w:rPr>
          <w:sz w:val="16"/>
          <w:szCs w:val="16"/>
        </w:rPr>
        <w:t>LORD</w:t>
      </w:r>
      <w:r>
        <w:t>.</w:t>
      </w:r>
    </w:p>
    <w:p w14:paraId="58FC9FC0" w14:textId="77777777" w:rsidR="004D6164" w:rsidRDefault="004D6164">
      <w:pPr>
        <w:pStyle w:val="Poetry2"/>
      </w:pPr>
      <w:r>
        <w:t>You are my help: hurry to help me.</w:t>
      </w:r>
    </w:p>
    <w:p w14:paraId="6E896B5A" w14:textId="77777777" w:rsidR="004D6164" w:rsidRDefault="004D6164">
      <w:pPr>
        <w:pStyle w:val="Poetry1"/>
      </w:pPr>
      <w:r>
        <w:rPr>
          <w:vertAlign w:val="superscript"/>
        </w:rPr>
        <w:t>20</w:t>
      </w:r>
      <w:r>
        <w:t>Deliver my soul from the sword,</w:t>
      </w:r>
    </w:p>
    <w:p w14:paraId="28E85D66" w14:textId="77777777" w:rsidR="004D6164" w:rsidRDefault="004D6164">
      <w:pPr>
        <w:pStyle w:val="Poetry2"/>
      </w:pPr>
      <w:r>
        <w:t>my precious life from the power of the dog.</w:t>
      </w:r>
    </w:p>
    <w:p w14:paraId="7553D5B6" w14:textId="77777777" w:rsidR="004D6164" w:rsidRDefault="004D6164">
      <w:pPr>
        <w:pStyle w:val="Poetry1"/>
      </w:pPr>
      <w:r>
        <w:rPr>
          <w:vertAlign w:val="superscript"/>
        </w:rPr>
        <w:t>21</w:t>
      </w:r>
      <w:r>
        <w:t>Save me from the lion’s mouth</w:t>
      </w:r>
      <w:r w:rsidR="008A3D28">
        <w:t>.</w:t>
      </w:r>
    </w:p>
    <w:p w14:paraId="2C3AA825" w14:textId="77777777" w:rsidR="004D6164" w:rsidRDefault="004D6164">
      <w:pPr>
        <w:pStyle w:val="Poetry2"/>
      </w:pPr>
      <w:r>
        <w:t>Yes, from the horns of the wild oxen, you have answered me.</w:t>
      </w:r>
    </w:p>
    <w:p w14:paraId="61516530" w14:textId="77777777" w:rsidR="004D6164" w:rsidRDefault="004D6164">
      <w:pPr>
        <w:pStyle w:val="Poetry1"/>
      </w:pPr>
      <w:r>
        <w:rPr>
          <w:vertAlign w:val="superscript"/>
        </w:rPr>
        <w:t>22</w:t>
      </w:r>
      <w:r>
        <w:t>I will declare your name to my brothers.</w:t>
      </w:r>
    </w:p>
    <w:p w14:paraId="0AA3C2CD" w14:textId="77777777" w:rsidR="004D6164" w:rsidRDefault="004D6164">
      <w:pPr>
        <w:pStyle w:val="Poetry2"/>
      </w:pPr>
      <w:r>
        <w:t xml:space="preserve">In the midst of </w:t>
      </w:r>
      <w:r w:rsidR="004D187E">
        <w:t>the assembly I will praise you.</w:t>
      </w:r>
      <w:r w:rsidR="0003242A">
        <w:rPr>
          <w:rStyle w:val="FootnoteReference"/>
        </w:rPr>
        <w:footnoteReference w:id="2481"/>
      </w:r>
    </w:p>
    <w:p w14:paraId="4774D637" w14:textId="77777777" w:rsidR="004D6164" w:rsidRDefault="004D6164">
      <w:pPr>
        <w:pStyle w:val="Poetry1"/>
      </w:pPr>
      <w:r>
        <w:rPr>
          <w:vertAlign w:val="superscript"/>
        </w:rPr>
        <w:t>23</w:t>
      </w:r>
      <w:r>
        <w:t xml:space="preserve">You who fear the </w:t>
      </w:r>
      <w:r w:rsidR="00F170FA" w:rsidRPr="00F170FA">
        <w:rPr>
          <w:sz w:val="16"/>
          <w:szCs w:val="16"/>
        </w:rPr>
        <w:t>LORD</w:t>
      </w:r>
      <w:r>
        <w:t>, praise him</w:t>
      </w:r>
      <w:r w:rsidR="008A3D28">
        <w:t>.</w:t>
      </w:r>
    </w:p>
    <w:p w14:paraId="684AC81B" w14:textId="77777777" w:rsidR="004D6164" w:rsidRDefault="004D6164">
      <w:pPr>
        <w:pStyle w:val="Poetry2"/>
      </w:pPr>
      <w:r>
        <w:t>All you descendants of Jacob, glorify him</w:t>
      </w:r>
      <w:r w:rsidR="008A3D28">
        <w:t>.</w:t>
      </w:r>
      <w:r w:rsidR="007A4649">
        <w:rPr>
          <w:rStyle w:val="FootnoteReference"/>
        </w:rPr>
        <w:footnoteReference w:id="2482"/>
      </w:r>
    </w:p>
    <w:p w14:paraId="17EBA2A1" w14:textId="77777777" w:rsidR="004D6164" w:rsidRDefault="00321422">
      <w:pPr>
        <w:pStyle w:val="Poetry2"/>
      </w:pPr>
      <w:r>
        <w:t>Revere him,</w:t>
      </w:r>
      <w:r w:rsidR="004D6164">
        <w:t xml:space="preserve"> all you descendants of </w:t>
      </w:r>
      <w:smartTag w:uri="urn:schemas-microsoft-com:office:smarttags" w:element="place">
        <w:smartTag w:uri="urn:schemas-microsoft-com:office:smarttags" w:element="country-region">
          <w:r w:rsidR="004D6164">
            <w:t>Israel</w:t>
          </w:r>
        </w:smartTag>
      </w:smartTag>
      <w:r w:rsidR="008A3D28">
        <w:t>.</w:t>
      </w:r>
    </w:p>
    <w:p w14:paraId="45CAC6C4" w14:textId="77777777" w:rsidR="004D6164" w:rsidRDefault="004D6164">
      <w:pPr>
        <w:pStyle w:val="Poetry1"/>
      </w:pPr>
      <w:r>
        <w:rPr>
          <w:vertAlign w:val="superscript"/>
        </w:rPr>
        <w:t>24</w:t>
      </w:r>
      <w:r>
        <w:t xml:space="preserve">For he has not despised or </w:t>
      </w:r>
      <w:r w:rsidR="00050AF1">
        <w:t>detested</w:t>
      </w:r>
      <w:r>
        <w:t xml:space="preserve"> the affliction of the afflicted,</w:t>
      </w:r>
    </w:p>
    <w:p w14:paraId="0F382399" w14:textId="77777777" w:rsidR="004D6164" w:rsidRDefault="00050AF1">
      <w:pPr>
        <w:pStyle w:val="Poetry2"/>
      </w:pPr>
      <w:r>
        <w:t>nor</w:t>
      </w:r>
      <w:r w:rsidR="004D6164">
        <w:t xml:space="preserve"> has he hidden his face from him;</w:t>
      </w:r>
    </w:p>
    <w:p w14:paraId="77BA689D" w14:textId="77777777" w:rsidR="004D6164" w:rsidRDefault="004D6164">
      <w:pPr>
        <w:pStyle w:val="Poetry2"/>
      </w:pPr>
      <w:r>
        <w:t>but when he cried to him, he heard.</w:t>
      </w:r>
      <w:r w:rsidR="0075464E">
        <w:rPr>
          <w:rStyle w:val="FootnoteReference"/>
        </w:rPr>
        <w:footnoteReference w:id="2483"/>
      </w:r>
    </w:p>
    <w:p w14:paraId="454C4C8A" w14:textId="77777777" w:rsidR="004D6164" w:rsidRDefault="004D6164">
      <w:pPr>
        <w:pStyle w:val="Poetry1"/>
      </w:pPr>
      <w:r>
        <w:rPr>
          <w:vertAlign w:val="superscript"/>
        </w:rPr>
        <w:t>25</w:t>
      </w:r>
      <w:r>
        <w:t>Of you comes my praise in the great assembly.</w:t>
      </w:r>
    </w:p>
    <w:p w14:paraId="1B212D91" w14:textId="77777777" w:rsidR="004D6164" w:rsidRDefault="004D6164">
      <w:pPr>
        <w:pStyle w:val="Poetry2"/>
      </w:pPr>
      <w:r>
        <w:t>I will pay my vows before those who fear him.</w:t>
      </w:r>
    </w:p>
    <w:p w14:paraId="62DDC893" w14:textId="77777777" w:rsidR="004D6164" w:rsidRDefault="004D6164">
      <w:pPr>
        <w:pStyle w:val="Poetry1"/>
      </w:pPr>
      <w:r>
        <w:rPr>
          <w:vertAlign w:val="superscript"/>
        </w:rPr>
        <w:t>26</w:t>
      </w:r>
      <w:r>
        <w:t>The humble shall eat and be satisfied.</w:t>
      </w:r>
    </w:p>
    <w:p w14:paraId="71649261" w14:textId="77777777" w:rsidR="004D6164" w:rsidRDefault="004D6164">
      <w:pPr>
        <w:pStyle w:val="Poetry2"/>
      </w:pPr>
      <w:r>
        <w:t xml:space="preserve">They shall praise the </w:t>
      </w:r>
      <w:r w:rsidR="00F170FA" w:rsidRPr="00F170FA">
        <w:rPr>
          <w:sz w:val="16"/>
          <w:szCs w:val="16"/>
        </w:rPr>
        <w:t>LORD</w:t>
      </w:r>
      <w:r>
        <w:t xml:space="preserve"> who seek after him.</w:t>
      </w:r>
    </w:p>
    <w:p w14:paraId="3A50916B" w14:textId="77777777" w:rsidR="004D6164" w:rsidRDefault="004D6164">
      <w:pPr>
        <w:pStyle w:val="Poetry2"/>
      </w:pPr>
      <w:r>
        <w:t>Let your hearts live forever.</w:t>
      </w:r>
    </w:p>
    <w:p w14:paraId="3FE78B37" w14:textId="77777777" w:rsidR="004D6164" w:rsidRDefault="004D6164">
      <w:pPr>
        <w:pStyle w:val="Poetry1"/>
      </w:pPr>
      <w:r>
        <w:rPr>
          <w:vertAlign w:val="superscript"/>
        </w:rPr>
        <w:t>27</w:t>
      </w:r>
      <w:r w:rsidR="00C35A56">
        <w:t>Every part of the earth shall</w:t>
      </w:r>
      <w:r>
        <w:t xml:space="preserve"> remember and turn to the </w:t>
      </w:r>
      <w:r w:rsidR="00F170FA" w:rsidRPr="00F170FA">
        <w:rPr>
          <w:sz w:val="16"/>
          <w:szCs w:val="16"/>
        </w:rPr>
        <w:t>LORD</w:t>
      </w:r>
      <w:r w:rsidR="008C013B">
        <w:rPr>
          <w:sz w:val="16"/>
          <w:szCs w:val="16"/>
        </w:rPr>
        <w:t>,</w:t>
      </w:r>
    </w:p>
    <w:p w14:paraId="30D4928D" w14:textId="77777777" w:rsidR="004D6164" w:rsidRDefault="008C013B">
      <w:pPr>
        <w:pStyle w:val="Poetry2"/>
      </w:pPr>
      <w:r>
        <w:t>and a</w:t>
      </w:r>
      <w:r w:rsidR="004D6164">
        <w:t xml:space="preserve">ll the </w:t>
      </w:r>
      <w:r w:rsidR="00C35A56">
        <w:t>families</w:t>
      </w:r>
      <w:r w:rsidR="004D6164">
        <w:t xml:space="preserve"> of the nations shall worship before you.</w:t>
      </w:r>
    </w:p>
    <w:p w14:paraId="6606EF55" w14:textId="77777777" w:rsidR="004D6164" w:rsidRDefault="004D6164">
      <w:pPr>
        <w:pStyle w:val="Poetry1"/>
      </w:pPr>
      <w:r>
        <w:rPr>
          <w:vertAlign w:val="superscript"/>
        </w:rPr>
        <w:t>28</w:t>
      </w:r>
      <w:r>
        <w:t xml:space="preserve">For the kingdom is the </w:t>
      </w:r>
      <w:r w:rsidR="00F170FA" w:rsidRPr="00F170FA">
        <w:rPr>
          <w:sz w:val="16"/>
          <w:szCs w:val="16"/>
        </w:rPr>
        <w:t>LORD</w:t>
      </w:r>
      <w:r>
        <w:t>’s</w:t>
      </w:r>
      <w:r w:rsidR="000A322E">
        <w:t>,</w:t>
      </w:r>
    </w:p>
    <w:p w14:paraId="33186DFD" w14:textId="77777777" w:rsidR="004D6164" w:rsidRDefault="000A322E">
      <w:pPr>
        <w:pStyle w:val="Poetry2"/>
      </w:pPr>
      <w:r>
        <w:t>and h</w:t>
      </w:r>
      <w:r w:rsidR="004D6164">
        <w:t>e is the ruler over the nations.</w:t>
      </w:r>
    </w:p>
    <w:p w14:paraId="4B406225" w14:textId="77777777" w:rsidR="004D6164" w:rsidRDefault="004D6164">
      <w:pPr>
        <w:pStyle w:val="Poetry1"/>
      </w:pPr>
      <w:r>
        <w:rPr>
          <w:vertAlign w:val="superscript"/>
        </w:rPr>
        <w:t>29</w:t>
      </w:r>
      <w:r w:rsidR="00116756">
        <w:t>All the prosperous of the earth</w:t>
      </w:r>
      <w:r>
        <w:t xml:space="preserve"> shall eat and worship.</w:t>
      </w:r>
    </w:p>
    <w:p w14:paraId="0001FA1D" w14:textId="77777777" w:rsidR="004D6164" w:rsidRDefault="004D6164">
      <w:pPr>
        <w:pStyle w:val="Poetry2"/>
      </w:pPr>
      <w:r>
        <w:t>All those who go down t</w:t>
      </w:r>
      <w:r w:rsidR="007C5B8A">
        <w:t>o the dust shall bow before him;</w:t>
      </w:r>
    </w:p>
    <w:p w14:paraId="66E4E7C0" w14:textId="77777777" w:rsidR="004D6164" w:rsidRDefault="009361FF">
      <w:pPr>
        <w:pStyle w:val="Poetry2"/>
      </w:pPr>
      <w:r>
        <w:t>and my soul shall live for him</w:t>
      </w:r>
      <w:r w:rsidR="0074527F">
        <w:t>.</w:t>
      </w:r>
      <w:r w:rsidR="0074527F">
        <w:rPr>
          <w:rStyle w:val="FootnoteReference"/>
        </w:rPr>
        <w:footnoteReference w:id="2484"/>
      </w:r>
    </w:p>
    <w:p w14:paraId="769B99F3" w14:textId="77777777" w:rsidR="004D6164" w:rsidRDefault="004D6164">
      <w:pPr>
        <w:pStyle w:val="Poetry1"/>
      </w:pPr>
      <w:r>
        <w:rPr>
          <w:vertAlign w:val="superscript"/>
        </w:rPr>
        <w:t>30</w:t>
      </w:r>
      <w:r>
        <w:t>Posterity shall serve him.</w:t>
      </w:r>
    </w:p>
    <w:p w14:paraId="4A6DE7E0" w14:textId="77777777" w:rsidR="004D6164" w:rsidRDefault="004D6164">
      <w:pPr>
        <w:pStyle w:val="Poetry2"/>
      </w:pPr>
      <w:r>
        <w:t>Future generations shall be told about the Lord.</w:t>
      </w:r>
    </w:p>
    <w:p w14:paraId="75656C17" w14:textId="77777777" w:rsidR="004D6164" w:rsidRDefault="004D6164">
      <w:pPr>
        <w:pStyle w:val="Poetry1"/>
      </w:pPr>
      <w:r>
        <w:rPr>
          <w:vertAlign w:val="superscript"/>
        </w:rPr>
        <w:t>31</w:t>
      </w:r>
      <w:r>
        <w:t>They shall come and shall declare his righteousness to a people that shall be born,</w:t>
      </w:r>
    </w:p>
    <w:p w14:paraId="4EF0A7E3" w14:textId="77777777" w:rsidR="004D6164" w:rsidRDefault="004D6164" w:rsidP="0059586B">
      <w:pPr>
        <w:pStyle w:val="Poetry2"/>
      </w:pPr>
      <w:r>
        <w:t>for he has done it.</w:t>
      </w:r>
    </w:p>
    <w:p w14:paraId="0165A149" w14:textId="77777777" w:rsidR="0059586B" w:rsidRDefault="0059586B" w:rsidP="0059586B">
      <w:pPr>
        <w:pStyle w:val="Poetry2"/>
      </w:pPr>
    </w:p>
    <w:p w14:paraId="32E91DA0" w14:textId="77777777" w:rsidR="004D6164" w:rsidRDefault="004D6164" w:rsidP="0059586B">
      <w:pPr>
        <w:pStyle w:val="H1"/>
      </w:pPr>
      <w:bookmarkStart w:id="336" w:name="_Toc221564573"/>
      <w:bookmarkStart w:id="337" w:name="_Toc223798812"/>
      <w:r>
        <w:t>Psalm 23</w:t>
      </w:r>
      <w:bookmarkEnd w:id="336"/>
      <w:bookmarkEnd w:id="337"/>
    </w:p>
    <w:p w14:paraId="34224E21" w14:textId="77777777" w:rsidR="004D6164" w:rsidRDefault="004D6164">
      <w:pPr>
        <w:pStyle w:val="Psalmtitle"/>
        <w:jc w:val="left"/>
      </w:pPr>
      <w:r>
        <w:t>A Psalm by David.</w:t>
      </w:r>
    </w:p>
    <w:p w14:paraId="231C2683" w14:textId="77777777" w:rsidR="004D6164" w:rsidRDefault="004D6164">
      <w:pPr>
        <w:pStyle w:val="Poetry1"/>
      </w:pPr>
      <w:r>
        <w:rPr>
          <w:vertAlign w:val="superscript"/>
        </w:rPr>
        <w:t>1</w:t>
      </w:r>
      <w:r>
        <w:t xml:space="preserve">The </w:t>
      </w:r>
      <w:r w:rsidR="00F170FA" w:rsidRPr="00F170FA">
        <w:rPr>
          <w:sz w:val="16"/>
          <w:szCs w:val="16"/>
        </w:rPr>
        <w:t>LORD</w:t>
      </w:r>
      <w:r>
        <w:t xml:space="preserve"> is my shepherd</w:t>
      </w:r>
      <w:r w:rsidR="00661D60">
        <w:t>;</w:t>
      </w:r>
      <w:r>
        <w:rPr>
          <w:rStyle w:val="FootnoteReference"/>
        </w:rPr>
        <w:footnoteReference w:id="2485"/>
      </w:r>
    </w:p>
    <w:p w14:paraId="09FE3B9C" w14:textId="77777777" w:rsidR="004D6164" w:rsidRDefault="004D6164">
      <w:pPr>
        <w:pStyle w:val="Poetry2"/>
      </w:pPr>
      <w:r>
        <w:t>I lack nothing.</w:t>
      </w:r>
    </w:p>
    <w:p w14:paraId="79417A7D" w14:textId="77777777" w:rsidR="004D6164" w:rsidRDefault="004D6164">
      <w:pPr>
        <w:pStyle w:val="Poetry1"/>
      </w:pPr>
      <w:r>
        <w:rPr>
          <w:vertAlign w:val="superscript"/>
        </w:rPr>
        <w:t>2</w:t>
      </w:r>
      <w:r>
        <w:t>He makes me lie down in green pastures.</w:t>
      </w:r>
    </w:p>
    <w:p w14:paraId="60051969" w14:textId="77777777" w:rsidR="004D6164" w:rsidRDefault="004D6164">
      <w:pPr>
        <w:pStyle w:val="Poetry2"/>
      </w:pPr>
      <w:r>
        <w:lastRenderedPageBreak/>
        <w:t>He leads me beside still waters.</w:t>
      </w:r>
    </w:p>
    <w:p w14:paraId="3EACCD73" w14:textId="77777777" w:rsidR="004D6164" w:rsidRDefault="004D6164">
      <w:pPr>
        <w:pStyle w:val="Poetry1"/>
      </w:pPr>
      <w:r>
        <w:rPr>
          <w:vertAlign w:val="superscript"/>
        </w:rPr>
        <w:t>3</w:t>
      </w:r>
      <w:r>
        <w:t>He restores my soul.</w:t>
      </w:r>
    </w:p>
    <w:p w14:paraId="06529BBC" w14:textId="77777777" w:rsidR="004D6164" w:rsidRDefault="004D6164">
      <w:pPr>
        <w:pStyle w:val="Poetry2"/>
      </w:pPr>
      <w:r>
        <w:t>He guides me in the paths of righteousness for his name’s sake.</w:t>
      </w:r>
    </w:p>
    <w:p w14:paraId="2A2D1E71" w14:textId="77777777" w:rsidR="004D6164" w:rsidRDefault="004D6164">
      <w:pPr>
        <w:pStyle w:val="Poetry1"/>
      </w:pPr>
      <w:r>
        <w:rPr>
          <w:vertAlign w:val="superscript"/>
        </w:rPr>
        <w:t>4</w:t>
      </w:r>
      <w:r>
        <w:t xml:space="preserve">Even though I walk </w:t>
      </w:r>
      <w:r w:rsidR="00EF7DD9">
        <w:t>through the valley of the shadow of death</w:t>
      </w:r>
      <w:r w:rsidR="004B43CD">
        <w:t>,</w:t>
      </w:r>
    </w:p>
    <w:p w14:paraId="1FF58FCC" w14:textId="77777777" w:rsidR="004D6164" w:rsidRDefault="004D6164">
      <w:pPr>
        <w:pStyle w:val="Poetry2"/>
      </w:pPr>
      <w:r>
        <w:t>I will fear no evil, for you are with me.</w:t>
      </w:r>
    </w:p>
    <w:p w14:paraId="2A9A482C" w14:textId="77777777" w:rsidR="004D6164" w:rsidRDefault="004D6164">
      <w:pPr>
        <w:pStyle w:val="Poetry2"/>
      </w:pPr>
      <w:r>
        <w:t>Your rod and your staff, they comfort me.</w:t>
      </w:r>
    </w:p>
    <w:p w14:paraId="7BCF8943" w14:textId="77777777" w:rsidR="004D6164" w:rsidRDefault="004D6164">
      <w:pPr>
        <w:pStyle w:val="Poetry1"/>
      </w:pPr>
      <w:r>
        <w:rPr>
          <w:vertAlign w:val="superscript"/>
        </w:rPr>
        <w:t>5</w:t>
      </w:r>
      <w:r>
        <w:t>You prepare a table before me in the presence of my enemies.</w:t>
      </w:r>
    </w:p>
    <w:p w14:paraId="63D1C1E7" w14:textId="77777777" w:rsidR="004D6164" w:rsidRDefault="004D6164">
      <w:pPr>
        <w:pStyle w:val="Poetry1"/>
      </w:pPr>
      <w:r>
        <w:t>You anoint my head with oil.</w:t>
      </w:r>
    </w:p>
    <w:p w14:paraId="0108B0C9" w14:textId="77777777" w:rsidR="004D6164" w:rsidRDefault="004D6164">
      <w:pPr>
        <w:pStyle w:val="Poetry2"/>
      </w:pPr>
      <w:r>
        <w:t xml:space="preserve">My </w:t>
      </w:r>
      <w:r w:rsidR="004B0527">
        <w:t>cup overflows</w:t>
      </w:r>
      <w:r>
        <w:t>.</w:t>
      </w:r>
    </w:p>
    <w:p w14:paraId="4572B7C8" w14:textId="77777777" w:rsidR="004D6164" w:rsidRDefault="004D6164">
      <w:pPr>
        <w:pStyle w:val="Poetry1"/>
      </w:pPr>
      <w:r>
        <w:rPr>
          <w:vertAlign w:val="superscript"/>
        </w:rPr>
        <w:t>6</w:t>
      </w:r>
      <w:r>
        <w:t>Surely goodness and loving kindness shall follow me all the days of my life,</w:t>
      </w:r>
    </w:p>
    <w:p w14:paraId="5D01464D" w14:textId="77777777" w:rsidR="004D6164" w:rsidRDefault="004D6164" w:rsidP="0059586B">
      <w:pPr>
        <w:pStyle w:val="Poetry2"/>
      </w:pPr>
      <w:r>
        <w:t xml:space="preserve">and I will dwell in the </w:t>
      </w:r>
      <w:r w:rsidR="00F170FA" w:rsidRPr="00F170FA">
        <w:rPr>
          <w:sz w:val="16"/>
          <w:szCs w:val="16"/>
        </w:rPr>
        <w:t>LORD</w:t>
      </w:r>
      <w:r>
        <w:t>’s house forever.</w:t>
      </w:r>
      <w:r w:rsidR="00CD4C20">
        <w:rPr>
          <w:rStyle w:val="FootnoteReference"/>
        </w:rPr>
        <w:footnoteReference w:id="2486"/>
      </w:r>
    </w:p>
    <w:p w14:paraId="14F2EAB1" w14:textId="77777777" w:rsidR="0059586B" w:rsidRDefault="0059586B" w:rsidP="0059586B">
      <w:pPr>
        <w:pStyle w:val="Poetry2"/>
      </w:pPr>
    </w:p>
    <w:p w14:paraId="46223F4C" w14:textId="77777777" w:rsidR="004D6164" w:rsidRDefault="004D6164" w:rsidP="0059586B">
      <w:pPr>
        <w:pStyle w:val="H1"/>
      </w:pPr>
      <w:bookmarkStart w:id="338" w:name="_Toc221564574"/>
      <w:bookmarkStart w:id="339" w:name="_Toc223798813"/>
      <w:r>
        <w:t>Psalm 24</w:t>
      </w:r>
      <w:bookmarkEnd w:id="338"/>
      <w:bookmarkEnd w:id="339"/>
    </w:p>
    <w:p w14:paraId="2AE32CE3" w14:textId="77777777" w:rsidR="004D6164" w:rsidRDefault="004D6164">
      <w:pPr>
        <w:pStyle w:val="Psalmtitle"/>
        <w:jc w:val="left"/>
      </w:pPr>
      <w:r>
        <w:t>A Psalm by David.</w:t>
      </w:r>
    </w:p>
    <w:p w14:paraId="683DD7FB" w14:textId="77777777" w:rsidR="004D6164" w:rsidRDefault="004D6164">
      <w:pPr>
        <w:pStyle w:val="Poetry1"/>
      </w:pPr>
      <w:r>
        <w:rPr>
          <w:vertAlign w:val="superscript"/>
        </w:rPr>
        <w:t>1</w:t>
      </w:r>
      <w:r>
        <w:t xml:space="preserve">The earth is the </w:t>
      </w:r>
      <w:r w:rsidR="00F170FA" w:rsidRPr="00F170FA">
        <w:rPr>
          <w:sz w:val="16"/>
          <w:szCs w:val="16"/>
        </w:rPr>
        <w:t>LORD</w:t>
      </w:r>
      <w:r>
        <w:t xml:space="preserve">’s, </w:t>
      </w:r>
      <w:r w:rsidR="00220B85">
        <w:t>and its fullness;</w:t>
      </w:r>
    </w:p>
    <w:p w14:paraId="27939805" w14:textId="77777777" w:rsidR="004D6164" w:rsidRDefault="004D6164">
      <w:pPr>
        <w:pStyle w:val="Poetry2"/>
      </w:pPr>
      <w:r>
        <w:t xml:space="preserve">the world, and those who dwell </w:t>
      </w:r>
      <w:r w:rsidR="00E25BCA">
        <w:t>in it</w:t>
      </w:r>
      <w:r>
        <w:t>.</w:t>
      </w:r>
      <w:r w:rsidR="001D52B6">
        <w:rPr>
          <w:rStyle w:val="FootnoteReference"/>
        </w:rPr>
        <w:footnoteReference w:id="2487"/>
      </w:r>
    </w:p>
    <w:p w14:paraId="643BB781" w14:textId="77777777" w:rsidR="004D6164" w:rsidRDefault="004D6164">
      <w:pPr>
        <w:pStyle w:val="Poetry1"/>
      </w:pPr>
      <w:r>
        <w:rPr>
          <w:vertAlign w:val="superscript"/>
        </w:rPr>
        <w:t>2</w:t>
      </w:r>
      <w:r>
        <w:t>For he has founded it on the seas,</w:t>
      </w:r>
    </w:p>
    <w:p w14:paraId="61FBB8D6" w14:textId="77777777" w:rsidR="004D6164" w:rsidRDefault="004D6164">
      <w:pPr>
        <w:pStyle w:val="Poetry2"/>
      </w:pPr>
      <w:r>
        <w:t>and established it on the floods.</w:t>
      </w:r>
    </w:p>
    <w:p w14:paraId="10EED5F1" w14:textId="77777777" w:rsidR="004D6164" w:rsidRDefault="004D6164">
      <w:pPr>
        <w:pStyle w:val="Poetry1"/>
      </w:pPr>
    </w:p>
    <w:p w14:paraId="35923D1E" w14:textId="77777777" w:rsidR="004D6164" w:rsidRDefault="004D6164">
      <w:pPr>
        <w:pStyle w:val="Poetry1"/>
      </w:pPr>
      <w:r>
        <w:rPr>
          <w:vertAlign w:val="superscript"/>
        </w:rPr>
        <w:t>3</w:t>
      </w:r>
      <w:r>
        <w:t xml:space="preserve">Who may ascend to the </w:t>
      </w:r>
      <w:r w:rsidR="00F170FA" w:rsidRPr="00F170FA">
        <w:rPr>
          <w:sz w:val="16"/>
          <w:szCs w:val="16"/>
        </w:rPr>
        <w:t>LORD</w:t>
      </w:r>
      <w:r>
        <w:t>’s hill?</w:t>
      </w:r>
    </w:p>
    <w:p w14:paraId="463F7513" w14:textId="77777777" w:rsidR="004D6164" w:rsidRDefault="004D6164">
      <w:pPr>
        <w:pStyle w:val="Poetry2"/>
      </w:pPr>
      <w:r>
        <w:t>Who may stand in his holy place?</w:t>
      </w:r>
    </w:p>
    <w:p w14:paraId="0B7B3731" w14:textId="77777777" w:rsidR="004D6164" w:rsidRDefault="004D6164">
      <w:pPr>
        <w:pStyle w:val="Poetry1"/>
      </w:pPr>
      <w:r>
        <w:rPr>
          <w:vertAlign w:val="superscript"/>
        </w:rPr>
        <w:t>4</w:t>
      </w:r>
      <w:r>
        <w:t>He who has clean hands and a pure heart;</w:t>
      </w:r>
    </w:p>
    <w:p w14:paraId="11010BC0" w14:textId="77777777" w:rsidR="004D6164" w:rsidRDefault="004D6164">
      <w:pPr>
        <w:pStyle w:val="Poetry2"/>
      </w:pPr>
      <w:r>
        <w:t>who has not lifted up his soul</w:t>
      </w:r>
      <w:r w:rsidR="00D575BF">
        <w:rPr>
          <w:rStyle w:val="FootnoteReference"/>
        </w:rPr>
        <w:footnoteReference w:id="2488"/>
      </w:r>
      <w:r>
        <w:t xml:space="preserve"> to falsehood,</w:t>
      </w:r>
    </w:p>
    <w:p w14:paraId="702C7A05" w14:textId="77777777" w:rsidR="004D6164" w:rsidRDefault="004D6164">
      <w:pPr>
        <w:pStyle w:val="Poetry2"/>
      </w:pPr>
      <w:r>
        <w:t>and has not sworn deceitfully.</w:t>
      </w:r>
    </w:p>
    <w:p w14:paraId="755217A3" w14:textId="77777777" w:rsidR="004D6164" w:rsidRDefault="004D6164">
      <w:pPr>
        <w:pStyle w:val="Poetry1"/>
      </w:pPr>
      <w:r>
        <w:rPr>
          <w:vertAlign w:val="superscript"/>
        </w:rPr>
        <w:t>5</w:t>
      </w:r>
      <w:r>
        <w:t xml:space="preserve">He shall receive a blessing from the </w:t>
      </w:r>
      <w:r w:rsidR="00F170FA" w:rsidRPr="00F170FA">
        <w:rPr>
          <w:sz w:val="16"/>
          <w:szCs w:val="16"/>
        </w:rPr>
        <w:t>LORD</w:t>
      </w:r>
      <w:r>
        <w:t>,</w:t>
      </w:r>
    </w:p>
    <w:p w14:paraId="6961B1F0" w14:textId="77777777" w:rsidR="004D6164" w:rsidRDefault="004D6164">
      <w:pPr>
        <w:pStyle w:val="Poetry2"/>
      </w:pPr>
      <w:r>
        <w:t>righteousness from the God of his salvation.</w:t>
      </w:r>
    </w:p>
    <w:p w14:paraId="63F4296A" w14:textId="77777777" w:rsidR="00CB435D" w:rsidRDefault="00CB435D" w:rsidP="00CB435D">
      <w:pPr>
        <w:pStyle w:val="Poetry1"/>
      </w:pPr>
      <w:r>
        <w:rPr>
          <w:vertAlign w:val="superscript"/>
        </w:rPr>
        <w:t>6</w:t>
      </w:r>
      <w:r>
        <w:t>This is the generation of those who seek Him,</w:t>
      </w:r>
    </w:p>
    <w:p w14:paraId="28E5B08F" w14:textId="77777777" w:rsidR="004D6164" w:rsidRDefault="00CB435D" w:rsidP="00CB435D">
      <w:pPr>
        <w:pStyle w:val="Poetry2"/>
      </w:pPr>
      <w:r>
        <w:t>who seek the face of the God</w:t>
      </w:r>
      <w:r>
        <w:rPr>
          <w:rStyle w:val="FootnoteReference"/>
        </w:rPr>
        <w:footnoteReference w:id="2489"/>
      </w:r>
      <w:r>
        <w:t xml:space="preserve"> of Jacob.</w:t>
      </w:r>
    </w:p>
    <w:p w14:paraId="0EB32AC1" w14:textId="77777777" w:rsidR="004D6164" w:rsidRDefault="004D6164">
      <w:pPr>
        <w:pStyle w:val="Poetry1"/>
        <w:jc w:val="right"/>
      </w:pPr>
      <w:r>
        <w:t>Selah.</w:t>
      </w:r>
    </w:p>
    <w:p w14:paraId="0A7BE890" w14:textId="77777777" w:rsidR="004D6164" w:rsidRDefault="004D6164">
      <w:pPr>
        <w:pStyle w:val="Poetry1"/>
      </w:pPr>
    </w:p>
    <w:p w14:paraId="4E958380" w14:textId="77777777" w:rsidR="004D6164" w:rsidRDefault="004D6164">
      <w:pPr>
        <w:pStyle w:val="Poetry1"/>
      </w:pPr>
      <w:r>
        <w:rPr>
          <w:vertAlign w:val="superscript"/>
        </w:rPr>
        <w:t>7</w:t>
      </w:r>
      <w:r>
        <w:t>Lift up your heads, you gates</w:t>
      </w:r>
      <w:r w:rsidR="008A3D28">
        <w:t>.</w:t>
      </w:r>
    </w:p>
    <w:p w14:paraId="58E29F43" w14:textId="77777777" w:rsidR="004D6164" w:rsidRDefault="004D6164">
      <w:pPr>
        <w:pStyle w:val="Poetry2"/>
      </w:pPr>
      <w:r>
        <w:t>Be lifted up, you everlasting doors,</w:t>
      </w:r>
    </w:p>
    <w:p w14:paraId="0904BE69" w14:textId="77777777" w:rsidR="004D6164" w:rsidRDefault="004D6164">
      <w:pPr>
        <w:pStyle w:val="Poetry2"/>
      </w:pPr>
      <w:r>
        <w:t>and the King of glory will come in.</w:t>
      </w:r>
    </w:p>
    <w:p w14:paraId="1609794B" w14:textId="77777777" w:rsidR="004D6164" w:rsidRDefault="004D6164">
      <w:pPr>
        <w:pStyle w:val="Poetry1"/>
      </w:pPr>
      <w:r>
        <w:rPr>
          <w:vertAlign w:val="superscript"/>
        </w:rPr>
        <w:t>8</w:t>
      </w:r>
      <w:r>
        <w:t>Who is the King of glory?</w:t>
      </w:r>
    </w:p>
    <w:p w14:paraId="047F001A" w14:textId="77777777" w:rsidR="004D6164" w:rsidRDefault="004D6164">
      <w:pPr>
        <w:pStyle w:val="Poetry2"/>
      </w:pPr>
      <w:r>
        <w:t xml:space="preserve">The </w:t>
      </w:r>
      <w:r w:rsidR="00F170FA" w:rsidRPr="00F170FA">
        <w:rPr>
          <w:sz w:val="16"/>
          <w:szCs w:val="16"/>
        </w:rPr>
        <w:t>LORD</w:t>
      </w:r>
      <w:r>
        <w:t xml:space="preserve"> strong and mighty,</w:t>
      </w:r>
    </w:p>
    <w:p w14:paraId="17338E5C" w14:textId="77777777" w:rsidR="004D6164" w:rsidRDefault="004D6164">
      <w:pPr>
        <w:pStyle w:val="Poetry2"/>
      </w:pPr>
      <w:r>
        <w:t xml:space="preserve">The </w:t>
      </w:r>
      <w:r w:rsidR="00F170FA" w:rsidRPr="00F170FA">
        <w:rPr>
          <w:sz w:val="16"/>
          <w:szCs w:val="16"/>
        </w:rPr>
        <w:t>LORD</w:t>
      </w:r>
      <w:r>
        <w:t xml:space="preserve"> mighty in battle.</w:t>
      </w:r>
    </w:p>
    <w:p w14:paraId="2FE919A4" w14:textId="77777777" w:rsidR="004D6164" w:rsidRDefault="004D6164">
      <w:pPr>
        <w:pStyle w:val="Poetry1"/>
      </w:pPr>
      <w:r>
        <w:rPr>
          <w:vertAlign w:val="superscript"/>
        </w:rPr>
        <w:t>9</w:t>
      </w:r>
      <w:r>
        <w:t>Lift up your heads, you gates;</w:t>
      </w:r>
    </w:p>
    <w:p w14:paraId="1C898797" w14:textId="77777777" w:rsidR="004D6164" w:rsidRDefault="00C61E3B">
      <w:pPr>
        <w:pStyle w:val="Poetry2"/>
      </w:pPr>
      <w:r>
        <w:t>lift them up, you</w:t>
      </w:r>
      <w:r w:rsidR="004D6164">
        <w:t xml:space="preserve"> everlasting doors,</w:t>
      </w:r>
    </w:p>
    <w:p w14:paraId="63236B9E" w14:textId="77777777" w:rsidR="004D6164" w:rsidRDefault="004D6164">
      <w:pPr>
        <w:pStyle w:val="Poetry2"/>
      </w:pPr>
      <w:r>
        <w:t>and the King of glory will come in.</w:t>
      </w:r>
    </w:p>
    <w:p w14:paraId="60E47C57" w14:textId="77777777" w:rsidR="004D6164" w:rsidRDefault="004D6164">
      <w:pPr>
        <w:pStyle w:val="Poetry1"/>
      </w:pPr>
      <w:r>
        <w:rPr>
          <w:vertAlign w:val="superscript"/>
        </w:rPr>
        <w:t>10</w:t>
      </w:r>
      <w:r>
        <w:t>Who is this King of glory?</w:t>
      </w:r>
    </w:p>
    <w:p w14:paraId="3882FDAF" w14:textId="77777777" w:rsidR="004D6164" w:rsidRDefault="004D6164">
      <w:pPr>
        <w:pStyle w:val="Poetry2"/>
      </w:pPr>
      <w:r>
        <w:t xml:space="preserve">The </w:t>
      </w:r>
      <w:r w:rsidR="002D2A13">
        <w:rPr>
          <w:sz w:val="16"/>
          <w:szCs w:val="16"/>
        </w:rPr>
        <w:t xml:space="preserve">LORD </w:t>
      </w:r>
      <w:r w:rsidR="002D2A13" w:rsidRPr="002D2A13">
        <w:rPr>
          <w:szCs w:val="16"/>
        </w:rPr>
        <w:t>of hosts</w:t>
      </w:r>
      <w:r>
        <w:t xml:space="preserve"> is the King of glory</w:t>
      </w:r>
      <w:r w:rsidR="008A3D28">
        <w:t>.</w:t>
      </w:r>
    </w:p>
    <w:p w14:paraId="144AE184" w14:textId="77777777" w:rsidR="004D6164" w:rsidRDefault="004D6164">
      <w:pPr>
        <w:pStyle w:val="Poetry1"/>
        <w:jc w:val="right"/>
      </w:pPr>
      <w:r>
        <w:t>Selah.</w:t>
      </w:r>
    </w:p>
    <w:p w14:paraId="17BA4E9C" w14:textId="77777777" w:rsidR="00597176" w:rsidRPr="00597176" w:rsidRDefault="00597176" w:rsidP="0059586B">
      <w:pPr>
        <w:pStyle w:val="H1"/>
        <w:rPr>
          <w:sz w:val="18"/>
          <w:szCs w:val="18"/>
        </w:rPr>
      </w:pPr>
      <w:bookmarkStart w:id="340" w:name="_Toc221564575"/>
      <w:bookmarkStart w:id="341" w:name="_Toc223798814"/>
    </w:p>
    <w:p w14:paraId="61667F5A" w14:textId="77777777" w:rsidR="004D6164" w:rsidRDefault="004D6164" w:rsidP="0059586B">
      <w:pPr>
        <w:pStyle w:val="H1"/>
      </w:pPr>
      <w:r>
        <w:t>Psalm 25</w:t>
      </w:r>
      <w:bookmarkEnd w:id="340"/>
      <w:bookmarkEnd w:id="341"/>
    </w:p>
    <w:p w14:paraId="343080E1" w14:textId="77777777" w:rsidR="004D6164" w:rsidRDefault="004D6164">
      <w:pPr>
        <w:pStyle w:val="Psalmtitle"/>
        <w:jc w:val="left"/>
      </w:pPr>
      <w:r>
        <w:t>By David.</w:t>
      </w:r>
    </w:p>
    <w:p w14:paraId="43CD01C4" w14:textId="77777777" w:rsidR="00597176" w:rsidRDefault="00597176">
      <w:pPr>
        <w:spacing w:before="0"/>
        <w:ind w:firstLine="0"/>
        <w:rPr>
          <w:i/>
        </w:rPr>
      </w:pPr>
    </w:p>
    <w:p w14:paraId="2AC9A7BA" w14:textId="77777777" w:rsidR="00597176" w:rsidRDefault="00597176">
      <w:pPr>
        <w:spacing w:before="0"/>
        <w:ind w:firstLine="0"/>
        <w:rPr>
          <w:i/>
        </w:rPr>
      </w:pPr>
    </w:p>
    <w:p w14:paraId="15345726" w14:textId="77777777" w:rsidR="004D6164" w:rsidRPr="000F3D05" w:rsidRDefault="004D6164">
      <w:pPr>
        <w:spacing w:before="0"/>
        <w:ind w:firstLine="0"/>
        <w:rPr>
          <w:i/>
        </w:rPr>
      </w:pPr>
      <w:r w:rsidRPr="000F3D05">
        <w:rPr>
          <w:i/>
        </w:rPr>
        <w:t>ALEPH</w:t>
      </w:r>
    </w:p>
    <w:p w14:paraId="140018B6" w14:textId="77777777" w:rsidR="004D6164" w:rsidRDefault="004D6164">
      <w:pPr>
        <w:spacing w:before="0"/>
        <w:ind w:firstLine="0"/>
      </w:pPr>
    </w:p>
    <w:p w14:paraId="62C0B1AB" w14:textId="77777777" w:rsidR="004D6164" w:rsidRDefault="004D6164">
      <w:pPr>
        <w:pStyle w:val="Poetry1"/>
      </w:pPr>
      <w:r>
        <w:rPr>
          <w:vertAlign w:val="superscript"/>
        </w:rPr>
        <w:t>1</w:t>
      </w:r>
      <w:r>
        <w:t xml:space="preserve">To you, </w:t>
      </w:r>
      <w:r w:rsidR="00F170FA" w:rsidRPr="00F170FA">
        <w:rPr>
          <w:sz w:val="16"/>
          <w:szCs w:val="16"/>
        </w:rPr>
        <w:t>LORD</w:t>
      </w:r>
      <w:r>
        <w:t>, do I lift up my soul.</w:t>
      </w:r>
    </w:p>
    <w:p w14:paraId="156CC5C4" w14:textId="77777777" w:rsidR="004D6164" w:rsidRDefault="004D6164">
      <w:pPr>
        <w:pStyle w:val="Poetry1"/>
      </w:pPr>
      <w:r>
        <w:rPr>
          <w:vertAlign w:val="superscript"/>
        </w:rPr>
        <w:t>2</w:t>
      </w:r>
      <w:r>
        <w:t xml:space="preserve">My God, </w:t>
      </w:r>
    </w:p>
    <w:p w14:paraId="08EB9F1D" w14:textId="77777777" w:rsidR="004D6164" w:rsidRDefault="004D6164">
      <w:pPr>
        <w:pStyle w:val="Poetry1"/>
      </w:pPr>
    </w:p>
    <w:p w14:paraId="5243C3C5" w14:textId="77777777" w:rsidR="004D6164" w:rsidRPr="000F3D05" w:rsidRDefault="004D6164">
      <w:pPr>
        <w:pStyle w:val="Poetry1"/>
        <w:rPr>
          <w:i/>
        </w:rPr>
      </w:pPr>
      <w:r w:rsidRPr="000F3D05">
        <w:rPr>
          <w:i/>
        </w:rPr>
        <w:t>BET</w:t>
      </w:r>
    </w:p>
    <w:p w14:paraId="0CBA4B2A" w14:textId="77777777" w:rsidR="004D6164" w:rsidRDefault="004D6164">
      <w:pPr>
        <w:pStyle w:val="Poetry2"/>
      </w:pPr>
    </w:p>
    <w:p w14:paraId="61E241A1" w14:textId="77777777" w:rsidR="004D6164" w:rsidRDefault="004D6164">
      <w:pPr>
        <w:pStyle w:val="Poetry1"/>
      </w:pPr>
      <w:r>
        <w:t>I have trusted in you.</w:t>
      </w:r>
    </w:p>
    <w:p w14:paraId="3FFCA03E" w14:textId="77777777" w:rsidR="004D6164" w:rsidRDefault="00613E0E">
      <w:pPr>
        <w:pStyle w:val="Poetry2"/>
      </w:pPr>
      <w:r>
        <w:t>Do not</w:t>
      </w:r>
      <w:r w:rsidR="004D6164">
        <w:t xml:space="preserve"> let me be shamed.</w:t>
      </w:r>
    </w:p>
    <w:p w14:paraId="599C53CC" w14:textId="77777777" w:rsidR="004D6164" w:rsidRDefault="00613E0E">
      <w:pPr>
        <w:pStyle w:val="Poetry2"/>
      </w:pPr>
      <w:r>
        <w:t>Do not</w:t>
      </w:r>
      <w:r w:rsidR="004D6164">
        <w:t xml:space="preserve"> let my enemies triumph over me.</w:t>
      </w:r>
    </w:p>
    <w:p w14:paraId="5D479AD0" w14:textId="77777777" w:rsidR="004D6164" w:rsidRPr="000F3D05" w:rsidRDefault="004D6164">
      <w:pPr>
        <w:pStyle w:val="Poetry1"/>
        <w:rPr>
          <w:i/>
        </w:rPr>
      </w:pPr>
      <w:r w:rsidRPr="000F3D05">
        <w:rPr>
          <w:i/>
        </w:rPr>
        <w:t>GIMEL</w:t>
      </w:r>
    </w:p>
    <w:p w14:paraId="1F0B185F" w14:textId="77777777" w:rsidR="004D6164" w:rsidRDefault="004D6164">
      <w:pPr>
        <w:pStyle w:val="Poetry1"/>
        <w:rPr>
          <w:vertAlign w:val="superscript"/>
        </w:rPr>
      </w:pPr>
    </w:p>
    <w:p w14:paraId="07B2C331" w14:textId="77777777" w:rsidR="004D6164" w:rsidRDefault="004D6164">
      <w:pPr>
        <w:pStyle w:val="Poetry1"/>
      </w:pPr>
      <w:r>
        <w:rPr>
          <w:vertAlign w:val="superscript"/>
        </w:rPr>
        <w:t>3</w:t>
      </w:r>
      <w:r>
        <w:t>Yes, no one who waits for you shall be shamed.</w:t>
      </w:r>
    </w:p>
    <w:p w14:paraId="6FF6D7A2" w14:textId="77777777" w:rsidR="004D6164" w:rsidRDefault="004D6164">
      <w:pPr>
        <w:pStyle w:val="Poetry2"/>
      </w:pPr>
      <w:r>
        <w:t>They shall be shamed who deal treacherously without cause.</w:t>
      </w:r>
    </w:p>
    <w:p w14:paraId="6BBB61D4" w14:textId="77777777" w:rsidR="004D6164" w:rsidRDefault="004D6164">
      <w:pPr>
        <w:pStyle w:val="Poetry1"/>
      </w:pPr>
    </w:p>
    <w:p w14:paraId="0EA4E526" w14:textId="77777777" w:rsidR="004D6164" w:rsidRPr="000F3D05" w:rsidRDefault="007550D6">
      <w:pPr>
        <w:pStyle w:val="Poetry2"/>
        <w:ind w:hanging="864"/>
        <w:rPr>
          <w:i/>
        </w:rPr>
      </w:pPr>
      <w:r>
        <w:rPr>
          <w:i/>
        </w:rPr>
        <w:t>DALET</w:t>
      </w:r>
    </w:p>
    <w:p w14:paraId="66F7A244" w14:textId="77777777" w:rsidR="004D6164" w:rsidRDefault="004D6164">
      <w:pPr>
        <w:pStyle w:val="Poetry2"/>
      </w:pPr>
    </w:p>
    <w:p w14:paraId="45190523" w14:textId="77777777" w:rsidR="004D6164" w:rsidRDefault="004D6164">
      <w:pPr>
        <w:pStyle w:val="Poetry1"/>
      </w:pPr>
      <w:r>
        <w:rPr>
          <w:vertAlign w:val="superscript"/>
        </w:rPr>
        <w:t>4</w:t>
      </w:r>
      <w:r>
        <w:t xml:space="preserve">Show me your ways, </w:t>
      </w:r>
      <w:r w:rsidR="00F170FA" w:rsidRPr="00F170FA">
        <w:rPr>
          <w:sz w:val="16"/>
          <w:szCs w:val="16"/>
        </w:rPr>
        <w:t>LORD</w:t>
      </w:r>
      <w:r>
        <w:t>.</w:t>
      </w:r>
    </w:p>
    <w:p w14:paraId="6BE6E1E9" w14:textId="77777777" w:rsidR="004D6164" w:rsidRDefault="004D6164">
      <w:pPr>
        <w:pStyle w:val="Poetry2"/>
      </w:pPr>
      <w:r>
        <w:t>Teach me your paths.</w:t>
      </w:r>
    </w:p>
    <w:p w14:paraId="13758B74" w14:textId="77777777" w:rsidR="004D6164" w:rsidRDefault="004D6164">
      <w:pPr>
        <w:pStyle w:val="Poetry1"/>
        <w:rPr>
          <w:vertAlign w:val="superscript"/>
        </w:rPr>
      </w:pPr>
    </w:p>
    <w:p w14:paraId="1F739285" w14:textId="77777777" w:rsidR="004D6164" w:rsidRPr="000F3D05" w:rsidRDefault="004D6164">
      <w:pPr>
        <w:pStyle w:val="Poetry1"/>
        <w:rPr>
          <w:i/>
        </w:rPr>
      </w:pPr>
      <w:r w:rsidRPr="000F3D05">
        <w:rPr>
          <w:i/>
        </w:rPr>
        <w:t>HEY</w:t>
      </w:r>
    </w:p>
    <w:p w14:paraId="2FC8C6B1" w14:textId="77777777" w:rsidR="004D6164" w:rsidRDefault="004D6164">
      <w:pPr>
        <w:pStyle w:val="Poetry1"/>
        <w:rPr>
          <w:vertAlign w:val="superscript"/>
        </w:rPr>
      </w:pPr>
    </w:p>
    <w:p w14:paraId="447B4DFD" w14:textId="77777777" w:rsidR="004D6164" w:rsidRDefault="004D6164">
      <w:pPr>
        <w:pStyle w:val="Poetry1"/>
      </w:pPr>
      <w:r>
        <w:rPr>
          <w:vertAlign w:val="superscript"/>
        </w:rPr>
        <w:t>5</w:t>
      </w:r>
      <w:r>
        <w:t xml:space="preserve">Guide me in your truth, </w:t>
      </w:r>
    </w:p>
    <w:p w14:paraId="496BCD02" w14:textId="77777777" w:rsidR="004D6164" w:rsidRDefault="004D6164">
      <w:pPr>
        <w:pStyle w:val="Poetry1"/>
      </w:pPr>
    </w:p>
    <w:p w14:paraId="47A4A75C" w14:textId="77777777" w:rsidR="004D6164" w:rsidRPr="000F3D05" w:rsidRDefault="00A071D2">
      <w:pPr>
        <w:pStyle w:val="Poetry1"/>
        <w:rPr>
          <w:i/>
        </w:rPr>
      </w:pPr>
      <w:r>
        <w:rPr>
          <w:i/>
        </w:rPr>
        <w:t>WAW</w:t>
      </w:r>
    </w:p>
    <w:p w14:paraId="12B541E7" w14:textId="77777777" w:rsidR="004D6164" w:rsidRDefault="004D6164">
      <w:pPr>
        <w:pStyle w:val="Poetry1"/>
      </w:pPr>
    </w:p>
    <w:p w14:paraId="4EADE75A" w14:textId="77777777" w:rsidR="004D6164" w:rsidRDefault="004D6164">
      <w:pPr>
        <w:pStyle w:val="Poetry1"/>
      </w:pPr>
      <w:r>
        <w:t>and teach me,</w:t>
      </w:r>
    </w:p>
    <w:p w14:paraId="00913686" w14:textId="77777777" w:rsidR="004D6164" w:rsidRDefault="004D6164">
      <w:pPr>
        <w:pStyle w:val="Poetry2"/>
      </w:pPr>
      <w:r>
        <w:t>For you are the God of my salvation,</w:t>
      </w:r>
    </w:p>
    <w:p w14:paraId="5DE56973" w14:textId="77777777" w:rsidR="004D6164" w:rsidRDefault="004D6164">
      <w:pPr>
        <w:pStyle w:val="Poetry2"/>
      </w:pPr>
      <w:r>
        <w:t>I wait for you all day long.</w:t>
      </w:r>
    </w:p>
    <w:p w14:paraId="450B5884" w14:textId="77777777" w:rsidR="004D6164" w:rsidRDefault="004D6164">
      <w:pPr>
        <w:pStyle w:val="Poetry1"/>
        <w:rPr>
          <w:vertAlign w:val="superscript"/>
        </w:rPr>
      </w:pPr>
    </w:p>
    <w:p w14:paraId="5F4F88EF" w14:textId="77777777" w:rsidR="004D6164" w:rsidRPr="000F3D05" w:rsidRDefault="004D6164" w:rsidP="0087606F">
      <w:pPr>
        <w:pStyle w:val="Poetry1"/>
        <w:keepNext/>
        <w:rPr>
          <w:i/>
        </w:rPr>
      </w:pPr>
      <w:r w:rsidRPr="000F3D05">
        <w:rPr>
          <w:i/>
        </w:rPr>
        <w:t>ZAYIN</w:t>
      </w:r>
    </w:p>
    <w:p w14:paraId="09450F85" w14:textId="77777777" w:rsidR="004D6164" w:rsidRDefault="004D6164" w:rsidP="0087606F">
      <w:pPr>
        <w:pStyle w:val="Poetry1"/>
        <w:keepNext/>
        <w:rPr>
          <w:vertAlign w:val="superscript"/>
        </w:rPr>
      </w:pPr>
    </w:p>
    <w:p w14:paraId="39711ADD" w14:textId="77777777" w:rsidR="004D6164" w:rsidRDefault="004D6164">
      <w:pPr>
        <w:pStyle w:val="Poetry1"/>
      </w:pPr>
      <w:r>
        <w:rPr>
          <w:vertAlign w:val="superscript"/>
        </w:rPr>
        <w:t>6</w:t>
      </w:r>
      <w:r w:rsidR="00F170FA" w:rsidRPr="00F170FA">
        <w:rPr>
          <w:sz w:val="16"/>
          <w:szCs w:val="16"/>
        </w:rPr>
        <w:t>LORD</w:t>
      </w:r>
      <w:r>
        <w:t>, remember your tender mercies and your loving kindness,</w:t>
      </w:r>
    </w:p>
    <w:p w14:paraId="432056F1" w14:textId="77777777" w:rsidR="004D6164" w:rsidRDefault="004D6164">
      <w:pPr>
        <w:pStyle w:val="Poetry2"/>
      </w:pPr>
      <w:r>
        <w:t>for they are from old times.</w:t>
      </w:r>
    </w:p>
    <w:p w14:paraId="4AB44067" w14:textId="77777777" w:rsidR="004D6164" w:rsidRDefault="004D6164">
      <w:pPr>
        <w:pStyle w:val="Poetry1"/>
      </w:pPr>
    </w:p>
    <w:p w14:paraId="00179BFE" w14:textId="77777777" w:rsidR="004D6164" w:rsidRPr="000F3D05" w:rsidRDefault="00583C1A">
      <w:pPr>
        <w:pStyle w:val="Poetry1"/>
        <w:rPr>
          <w:i/>
        </w:rPr>
      </w:pPr>
      <w:r>
        <w:rPr>
          <w:i/>
        </w:rPr>
        <w:t>HET</w:t>
      </w:r>
    </w:p>
    <w:p w14:paraId="24C81A52" w14:textId="77777777" w:rsidR="004D6164" w:rsidRDefault="004D6164">
      <w:pPr>
        <w:pStyle w:val="Poetry1"/>
        <w:rPr>
          <w:vertAlign w:val="superscript"/>
        </w:rPr>
      </w:pPr>
    </w:p>
    <w:p w14:paraId="2BA6745D" w14:textId="77777777" w:rsidR="004D6164" w:rsidRDefault="004D6164">
      <w:pPr>
        <w:pStyle w:val="Poetry1"/>
      </w:pPr>
      <w:r>
        <w:rPr>
          <w:vertAlign w:val="superscript"/>
        </w:rPr>
        <w:t>7</w:t>
      </w:r>
      <w:r w:rsidR="00613E0E">
        <w:t>Do not</w:t>
      </w:r>
      <w:r>
        <w:t xml:space="preserve"> remember the sins of my youth, nor my transgressions.</w:t>
      </w:r>
    </w:p>
    <w:p w14:paraId="2BCADA38" w14:textId="77777777" w:rsidR="004D6164" w:rsidRDefault="004D6164">
      <w:pPr>
        <w:pStyle w:val="Poetry2"/>
      </w:pPr>
      <w:r>
        <w:t>Remember me according to your loving kindness,</w:t>
      </w:r>
    </w:p>
    <w:p w14:paraId="2022664B" w14:textId="77777777" w:rsidR="004D6164" w:rsidRDefault="004D6164">
      <w:pPr>
        <w:pStyle w:val="Poetry2"/>
      </w:pPr>
      <w:r>
        <w:t xml:space="preserve">for your goodness’ sake, </w:t>
      </w:r>
      <w:r w:rsidR="00F170FA" w:rsidRPr="00F170FA">
        <w:rPr>
          <w:sz w:val="16"/>
          <w:szCs w:val="16"/>
        </w:rPr>
        <w:t>LORD</w:t>
      </w:r>
      <w:r>
        <w:t>.</w:t>
      </w:r>
    </w:p>
    <w:p w14:paraId="62BB1DD1" w14:textId="77777777" w:rsidR="004D6164" w:rsidRDefault="004D6164">
      <w:pPr>
        <w:pStyle w:val="Poetry1"/>
        <w:rPr>
          <w:vertAlign w:val="superscript"/>
        </w:rPr>
      </w:pPr>
    </w:p>
    <w:p w14:paraId="3F73BB36" w14:textId="77777777" w:rsidR="004D6164" w:rsidRPr="000F3D05" w:rsidRDefault="004D6164">
      <w:pPr>
        <w:pStyle w:val="Poetry1"/>
        <w:rPr>
          <w:i/>
        </w:rPr>
      </w:pPr>
      <w:r w:rsidRPr="000F3D05">
        <w:rPr>
          <w:i/>
        </w:rPr>
        <w:t>TET</w:t>
      </w:r>
    </w:p>
    <w:p w14:paraId="55E1C9C0" w14:textId="77777777" w:rsidR="004D6164" w:rsidRDefault="004D6164">
      <w:pPr>
        <w:pStyle w:val="Poetry1"/>
        <w:rPr>
          <w:vertAlign w:val="superscript"/>
        </w:rPr>
      </w:pPr>
    </w:p>
    <w:p w14:paraId="5205C15C" w14:textId="77777777" w:rsidR="004D6164" w:rsidRDefault="004D6164">
      <w:pPr>
        <w:pStyle w:val="Poetry1"/>
      </w:pPr>
      <w:r>
        <w:rPr>
          <w:vertAlign w:val="superscript"/>
        </w:rPr>
        <w:t>8</w:t>
      </w:r>
      <w:r>
        <w:t xml:space="preserve">Good and upright is the </w:t>
      </w:r>
      <w:r w:rsidR="00F170FA" w:rsidRPr="00F170FA">
        <w:rPr>
          <w:sz w:val="16"/>
          <w:szCs w:val="16"/>
        </w:rPr>
        <w:t>LORD</w:t>
      </w:r>
      <w:r>
        <w:t>,</w:t>
      </w:r>
    </w:p>
    <w:p w14:paraId="41D7D4DE" w14:textId="77777777" w:rsidR="004D6164" w:rsidRDefault="004D6164">
      <w:pPr>
        <w:pStyle w:val="Poetry2"/>
      </w:pPr>
      <w:r>
        <w:t>therefore he will instruct sinners in the way.</w:t>
      </w:r>
    </w:p>
    <w:p w14:paraId="100E1873" w14:textId="77777777" w:rsidR="004D6164" w:rsidRDefault="004D6164">
      <w:pPr>
        <w:pStyle w:val="Poetry1"/>
        <w:rPr>
          <w:vertAlign w:val="superscript"/>
        </w:rPr>
      </w:pPr>
    </w:p>
    <w:p w14:paraId="07CCB86A" w14:textId="77777777" w:rsidR="004D6164" w:rsidRPr="000F3D05" w:rsidRDefault="007550D6">
      <w:pPr>
        <w:pStyle w:val="Poetry1"/>
        <w:rPr>
          <w:i/>
        </w:rPr>
      </w:pPr>
      <w:r>
        <w:rPr>
          <w:i/>
        </w:rPr>
        <w:t>YOD</w:t>
      </w:r>
    </w:p>
    <w:p w14:paraId="53CB7CAB" w14:textId="77777777" w:rsidR="004D6164" w:rsidRDefault="004D6164">
      <w:pPr>
        <w:pStyle w:val="Poetry1"/>
        <w:rPr>
          <w:vertAlign w:val="superscript"/>
        </w:rPr>
      </w:pPr>
    </w:p>
    <w:p w14:paraId="407A94DF" w14:textId="77777777" w:rsidR="004D6164" w:rsidRDefault="004D6164">
      <w:pPr>
        <w:pStyle w:val="Poetry1"/>
      </w:pPr>
      <w:r>
        <w:rPr>
          <w:vertAlign w:val="superscript"/>
        </w:rPr>
        <w:t>9</w:t>
      </w:r>
      <w:r>
        <w:t>He will guide the humble in justice.</w:t>
      </w:r>
    </w:p>
    <w:p w14:paraId="39AE064E" w14:textId="77777777" w:rsidR="004D6164" w:rsidRDefault="004D6164">
      <w:pPr>
        <w:pStyle w:val="Poetry2"/>
      </w:pPr>
      <w:r>
        <w:t>He will teach the humble his way.</w:t>
      </w:r>
    </w:p>
    <w:p w14:paraId="6434A943" w14:textId="77777777" w:rsidR="004D6164" w:rsidRDefault="004D6164">
      <w:pPr>
        <w:pStyle w:val="Poetry1"/>
        <w:rPr>
          <w:vertAlign w:val="superscript"/>
        </w:rPr>
      </w:pPr>
    </w:p>
    <w:p w14:paraId="534E61C1" w14:textId="77777777" w:rsidR="009353CD" w:rsidRDefault="009353CD">
      <w:pPr>
        <w:pStyle w:val="Poetry1"/>
        <w:rPr>
          <w:i/>
        </w:rPr>
      </w:pPr>
    </w:p>
    <w:p w14:paraId="010910F8" w14:textId="77777777" w:rsidR="009353CD" w:rsidRDefault="009353CD">
      <w:pPr>
        <w:pStyle w:val="Poetry1"/>
        <w:rPr>
          <w:i/>
        </w:rPr>
      </w:pPr>
    </w:p>
    <w:p w14:paraId="53DCA421" w14:textId="77777777" w:rsidR="009353CD" w:rsidRDefault="009353CD">
      <w:pPr>
        <w:pStyle w:val="Poetry1"/>
        <w:rPr>
          <w:i/>
        </w:rPr>
      </w:pPr>
    </w:p>
    <w:p w14:paraId="52915C02" w14:textId="77777777" w:rsidR="009353CD" w:rsidRDefault="009353CD">
      <w:pPr>
        <w:pStyle w:val="Poetry1"/>
        <w:rPr>
          <w:i/>
        </w:rPr>
      </w:pPr>
    </w:p>
    <w:p w14:paraId="2D838BC0" w14:textId="77777777" w:rsidR="004D6164" w:rsidRPr="000F3D05" w:rsidRDefault="004D6164">
      <w:pPr>
        <w:pStyle w:val="Poetry1"/>
        <w:rPr>
          <w:i/>
        </w:rPr>
      </w:pPr>
      <w:r w:rsidRPr="000F3D05">
        <w:rPr>
          <w:i/>
        </w:rPr>
        <w:t>KAPH</w:t>
      </w:r>
    </w:p>
    <w:p w14:paraId="2A95021E" w14:textId="77777777" w:rsidR="004D6164" w:rsidRDefault="004D6164">
      <w:pPr>
        <w:pStyle w:val="Poetry1"/>
        <w:rPr>
          <w:vertAlign w:val="superscript"/>
        </w:rPr>
      </w:pPr>
    </w:p>
    <w:p w14:paraId="317F09AC" w14:textId="77777777" w:rsidR="004D6164" w:rsidRDefault="004D6164">
      <w:pPr>
        <w:pStyle w:val="Poetry1"/>
      </w:pPr>
      <w:r>
        <w:rPr>
          <w:vertAlign w:val="superscript"/>
        </w:rPr>
        <w:t>10</w:t>
      </w:r>
      <w:r>
        <w:t xml:space="preserve">All the paths of the </w:t>
      </w:r>
      <w:r w:rsidR="00F170FA" w:rsidRPr="00F170FA">
        <w:rPr>
          <w:sz w:val="16"/>
          <w:szCs w:val="16"/>
        </w:rPr>
        <w:t>LORD</w:t>
      </w:r>
      <w:r>
        <w:t xml:space="preserve"> are loving kindness and truth</w:t>
      </w:r>
    </w:p>
    <w:p w14:paraId="71A2DDFA" w14:textId="77777777" w:rsidR="004D6164" w:rsidRDefault="00380494">
      <w:pPr>
        <w:pStyle w:val="Poetry2"/>
      </w:pPr>
      <w:r>
        <w:t>to those who keep his covenant</w:t>
      </w:r>
      <w:r w:rsidR="004D6164">
        <w:t xml:space="preserve"> and his testimonies.</w:t>
      </w:r>
    </w:p>
    <w:p w14:paraId="102ABF80" w14:textId="77777777" w:rsidR="004D6164" w:rsidRDefault="004D6164">
      <w:pPr>
        <w:pStyle w:val="Poetry1"/>
        <w:rPr>
          <w:vertAlign w:val="superscript"/>
        </w:rPr>
      </w:pPr>
    </w:p>
    <w:p w14:paraId="530158C2" w14:textId="77777777" w:rsidR="004D6164" w:rsidRPr="000F3D05" w:rsidRDefault="004D6164">
      <w:pPr>
        <w:pStyle w:val="Poetry1"/>
        <w:rPr>
          <w:i/>
        </w:rPr>
      </w:pPr>
      <w:r w:rsidRPr="000F3D05">
        <w:rPr>
          <w:i/>
        </w:rPr>
        <w:t>LAMED</w:t>
      </w:r>
    </w:p>
    <w:p w14:paraId="75B6DA59" w14:textId="77777777" w:rsidR="004D6164" w:rsidRDefault="004D6164">
      <w:pPr>
        <w:pStyle w:val="Poetry1"/>
        <w:rPr>
          <w:vertAlign w:val="superscript"/>
        </w:rPr>
      </w:pPr>
    </w:p>
    <w:p w14:paraId="02E37A4D" w14:textId="77777777" w:rsidR="004D6164" w:rsidRDefault="004D6164">
      <w:pPr>
        <w:pStyle w:val="Poetry1"/>
      </w:pPr>
      <w:r>
        <w:rPr>
          <w:vertAlign w:val="superscript"/>
        </w:rPr>
        <w:t>11</w:t>
      </w:r>
      <w:r>
        <w:t xml:space="preserve">For your name’s sake, </w:t>
      </w:r>
      <w:r w:rsidR="00F170FA" w:rsidRPr="00F170FA">
        <w:rPr>
          <w:sz w:val="16"/>
          <w:szCs w:val="16"/>
        </w:rPr>
        <w:t>LORD</w:t>
      </w:r>
      <w:r>
        <w:t>,</w:t>
      </w:r>
    </w:p>
    <w:p w14:paraId="6BD79A16" w14:textId="77777777" w:rsidR="004D6164" w:rsidRDefault="004D6164">
      <w:pPr>
        <w:pStyle w:val="Poetry2"/>
      </w:pPr>
      <w:r>
        <w:lastRenderedPageBreak/>
        <w:t>pardon my iniquity, for it is great.</w:t>
      </w:r>
    </w:p>
    <w:p w14:paraId="493F2E16" w14:textId="77777777" w:rsidR="004D6164" w:rsidRDefault="004D6164">
      <w:pPr>
        <w:pStyle w:val="Poetry1"/>
        <w:rPr>
          <w:vertAlign w:val="superscript"/>
        </w:rPr>
      </w:pPr>
    </w:p>
    <w:p w14:paraId="17D7E8B9" w14:textId="77777777" w:rsidR="004D6164" w:rsidRPr="000F3D05" w:rsidRDefault="004D6164">
      <w:pPr>
        <w:pStyle w:val="Poetry1"/>
        <w:rPr>
          <w:i/>
        </w:rPr>
      </w:pPr>
      <w:r w:rsidRPr="000F3D05">
        <w:rPr>
          <w:i/>
        </w:rPr>
        <w:t>MEM</w:t>
      </w:r>
    </w:p>
    <w:p w14:paraId="5107B5CE" w14:textId="77777777" w:rsidR="004D6164" w:rsidRDefault="004D6164">
      <w:pPr>
        <w:pStyle w:val="Poetry1"/>
        <w:rPr>
          <w:vertAlign w:val="superscript"/>
        </w:rPr>
      </w:pPr>
    </w:p>
    <w:p w14:paraId="2FD68D4F" w14:textId="77777777" w:rsidR="004D6164" w:rsidRDefault="004D6164">
      <w:pPr>
        <w:pStyle w:val="Poetry1"/>
      </w:pPr>
      <w:r>
        <w:rPr>
          <w:vertAlign w:val="superscript"/>
        </w:rPr>
        <w:t>12</w:t>
      </w:r>
      <w:r>
        <w:t xml:space="preserve">What man is he who fears the </w:t>
      </w:r>
      <w:r w:rsidR="00F170FA" w:rsidRPr="00F170FA">
        <w:rPr>
          <w:sz w:val="16"/>
          <w:szCs w:val="16"/>
        </w:rPr>
        <w:t>LORD</w:t>
      </w:r>
      <w:r>
        <w:t>?</w:t>
      </w:r>
    </w:p>
    <w:p w14:paraId="54F7D1A3" w14:textId="77777777" w:rsidR="004D6164" w:rsidRDefault="004D6164">
      <w:pPr>
        <w:pStyle w:val="Poetry2"/>
      </w:pPr>
      <w:r>
        <w:t>He shall instruct him in the way that he shall choose.</w:t>
      </w:r>
    </w:p>
    <w:p w14:paraId="42322E0F" w14:textId="77777777" w:rsidR="00597176" w:rsidRDefault="00597176">
      <w:pPr>
        <w:pStyle w:val="Poetry1"/>
        <w:rPr>
          <w:i/>
        </w:rPr>
      </w:pPr>
    </w:p>
    <w:p w14:paraId="1A1DD91B" w14:textId="77777777" w:rsidR="004D6164" w:rsidRPr="000F3D05" w:rsidRDefault="004D6164">
      <w:pPr>
        <w:pStyle w:val="Poetry1"/>
        <w:rPr>
          <w:i/>
        </w:rPr>
      </w:pPr>
      <w:r w:rsidRPr="000F3D05">
        <w:rPr>
          <w:i/>
        </w:rPr>
        <w:t>NUN</w:t>
      </w:r>
    </w:p>
    <w:p w14:paraId="061EAA9E" w14:textId="77777777" w:rsidR="004D6164" w:rsidRDefault="004D6164">
      <w:pPr>
        <w:pStyle w:val="Poetry1"/>
        <w:rPr>
          <w:vertAlign w:val="superscript"/>
        </w:rPr>
      </w:pPr>
    </w:p>
    <w:p w14:paraId="61841FA7" w14:textId="77777777" w:rsidR="00985BF9" w:rsidRDefault="00985BF9" w:rsidP="00985BF9">
      <w:pPr>
        <w:pStyle w:val="Poetry1"/>
      </w:pPr>
      <w:r>
        <w:rPr>
          <w:vertAlign w:val="superscript"/>
        </w:rPr>
        <w:t>13</w:t>
      </w:r>
      <w:r>
        <w:t>His soul shall dwell in prosperity,</w:t>
      </w:r>
      <w:r>
        <w:rPr>
          <w:rStyle w:val="FootnoteReference"/>
        </w:rPr>
        <w:footnoteReference w:id="2490"/>
      </w:r>
    </w:p>
    <w:p w14:paraId="24BF229C" w14:textId="77777777" w:rsidR="004D6164" w:rsidRDefault="00985BF9" w:rsidP="00985BF9">
      <w:pPr>
        <w:pStyle w:val="Poetry2"/>
      </w:pPr>
      <w:r>
        <w:t xml:space="preserve">and his </w:t>
      </w:r>
      <w:r w:rsidRPr="0077723D">
        <w:t>descendants</w:t>
      </w:r>
      <w:r>
        <w:t xml:space="preserve"> shall inherit the land.</w:t>
      </w:r>
    </w:p>
    <w:p w14:paraId="539F8573" w14:textId="77777777" w:rsidR="004D6164" w:rsidRDefault="004D6164">
      <w:pPr>
        <w:pStyle w:val="Poetry1"/>
        <w:rPr>
          <w:vertAlign w:val="superscript"/>
        </w:rPr>
      </w:pPr>
    </w:p>
    <w:p w14:paraId="29CF7142" w14:textId="77777777" w:rsidR="004D6164" w:rsidRPr="000F3D05" w:rsidRDefault="004D6164" w:rsidP="0087606F">
      <w:pPr>
        <w:pStyle w:val="Poetry1"/>
        <w:keepNext/>
        <w:rPr>
          <w:i/>
        </w:rPr>
      </w:pPr>
      <w:r w:rsidRPr="000F3D05">
        <w:rPr>
          <w:i/>
        </w:rPr>
        <w:t>SAMEKH</w:t>
      </w:r>
    </w:p>
    <w:p w14:paraId="1638BAB5" w14:textId="77777777" w:rsidR="004D6164" w:rsidRDefault="004D6164" w:rsidP="0087606F">
      <w:pPr>
        <w:pStyle w:val="Poetry1"/>
        <w:keepNext/>
        <w:rPr>
          <w:vertAlign w:val="superscript"/>
        </w:rPr>
      </w:pPr>
    </w:p>
    <w:p w14:paraId="195F8168" w14:textId="77777777" w:rsidR="004D6164" w:rsidRDefault="004D6164">
      <w:pPr>
        <w:pStyle w:val="Poetry1"/>
      </w:pPr>
      <w:r>
        <w:rPr>
          <w:vertAlign w:val="superscript"/>
        </w:rPr>
        <w:t>14</w:t>
      </w:r>
      <w:r>
        <w:t xml:space="preserve">The friendship of the </w:t>
      </w:r>
      <w:r w:rsidR="00F170FA" w:rsidRPr="00F170FA">
        <w:rPr>
          <w:sz w:val="16"/>
          <w:szCs w:val="16"/>
        </w:rPr>
        <w:t>LORD</w:t>
      </w:r>
      <w:r>
        <w:t xml:space="preserve"> is with those who fear him.</w:t>
      </w:r>
    </w:p>
    <w:p w14:paraId="7FF4297A" w14:textId="77777777" w:rsidR="004D6164" w:rsidRDefault="004D6164">
      <w:pPr>
        <w:pStyle w:val="Poetry2"/>
      </w:pPr>
      <w:r>
        <w:t>He will show them his covenant.</w:t>
      </w:r>
    </w:p>
    <w:p w14:paraId="54E81E16" w14:textId="77777777" w:rsidR="004D6164" w:rsidRPr="000F3D05" w:rsidRDefault="004D6164" w:rsidP="00CD144D">
      <w:pPr>
        <w:pStyle w:val="Poetry1"/>
        <w:keepNext/>
        <w:rPr>
          <w:i/>
        </w:rPr>
      </w:pPr>
      <w:r w:rsidRPr="000F3D05">
        <w:rPr>
          <w:i/>
        </w:rPr>
        <w:t>AYIN</w:t>
      </w:r>
    </w:p>
    <w:p w14:paraId="67D71A11" w14:textId="77777777" w:rsidR="004D6164" w:rsidRDefault="004D6164" w:rsidP="00CD144D">
      <w:pPr>
        <w:pStyle w:val="Poetry1"/>
        <w:keepNext/>
        <w:rPr>
          <w:vertAlign w:val="superscript"/>
        </w:rPr>
      </w:pPr>
    </w:p>
    <w:p w14:paraId="420FE37B" w14:textId="77777777" w:rsidR="004D6164" w:rsidRDefault="004D6164">
      <w:pPr>
        <w:pStyle w:val="Poetry1"/>
      </w:pPr>
      <w:r>
        <w:rPr>
          <w:vertAlign w:val="superscript"/>
        </w:rPr>
        <w:t>15</w:t>
      </w:r>
      <w:r>
        <w:t xml:space="preserve">My eyes are ever on the </w:t>
      </w:r>
      <w:r w:rsidR="00F170FA" w:rsidRPr="00F170FA">
        <w:rPr>
          <w:sz w:val="16"/>
          <w:szCs w:val="16"/>
        </w:rPr>
        <w:t>LORD</w:t>
      </w:r>
      <w:r>
        <w:t>,</w:t>
      </w:r>
    </w:p>
    <w:p w14:paraId="7696AF56" w14:textId="77777777" w:rsidR="004D6164" w:rsidRDefault="004D6164">
      <w:pPr>
        <w:pStyle w:val="Poetry2"/>
      </w:pPr>
      <w:r>
        <w:t>for he will pluck my feet out of the net.</w:t>
      </w:r>
    </w:p>
    <w:p w14:paraId="0DD1654A" w14:textId="77777777" w:rsidR="004D6164" w:rsidRDefault="004D6164">
      <w:pPr>
        <w:pStyle w:val="Poetry1"/>
        <w:rPr>
          <w:vertAlign w:val="superscript"/>
        </w:rPr>
      </w:pPr>
    </w:p>
    <w:p w14:paraId="352782DA" w14:textId="77777777" w:rsidR="004D6164" w:rsidRPr="000F3D05" w:rsidRDefault="004D6164">
      <w:pPr>
        <w:pStyle w:val="Poetry1"/>
        <w:rPr>
          <w:i/>
        </w:rPr>
      </w:pPr>
      <w:r w:rsidRPr="000F3D05">
        <w:rPr>
          <w:i/>
        </w:rPr>
        <w:t>PEY</w:t>
      </w:r>
    </w:p>
    <w:p w14:paraId="47D3BD29" w14:textId="77777777" w:rsidR="004D6164" w:rsidRDefault="004D6164">
      <w:pPr>
        <w:pStyle w:val="Poetry1"/>
        <w:rPr>
          <w:vertAlign w:val="superscript"/>
        </w:rPr>
      </w:pPr>
    </w:p>
    <w:p w14:paraId="210CB12D" w14:textId="77777777" w:rsidR="004D6164" w:rsidRDefault="004D6164">
      <w:pPr>
        <w:pStyle w:val="Poetry1"/>
      </w:pPr>
      <w:r>
        <w:rPr>
          <w:vertAlign w:val="superscript"/>
        </w:rPr>
        <w:t>16</w:t>
      </w:r>
      <w:r>
        <w:t>Turn to me, and have mercy on me,</w:t>
      </w:r>
    </w:p>
    <w:p w14:paraId="7EF5D8AC" w14:textId="77777777" w:rsidR="004D6164" w:rsidRDefault="004D6164">
      <w:pPr>
        <w:pStyle w:val="Poetry2"/>
      </w:pPr>
      <w:r>
        <w:t>for I am desolate and afflicted.</w:t>
      </w:r>
    </w:p>
    <w:p w14:paraId="388629B5" w14:textId="77777777" w:rsidR="004D6164" w:rsidRDefault="004D6164">
      <w:pPr>
        <w:pStyle w:val="Poetry1"/>
        <w:rPr>
          <w:vertAlign w:val="superscript"/>
        </w:rPr>
      </w:pPr>
    </w:p>
    <w:p w14:paraId="0DFADBE6" w14:textId="77777777" w:rsidR="004D6164" w:rsidRPr="000F3D05" w:rsidRDefault="007550D6">
      <w:pPr>
        <w:pStyle w:val="Poetry1"/>
        <w:rPr>
          <w:i/>
        </w:rPr>
      </w:pPr>
      <w:r>
        <w:rPr>
          <w:i/>
        </w:rPr>
        <w:t>TZADE</w:t>
      </w:r>
    </w:p>
    <w:p w14:paraId="6BD2C38B" w14:textId="77777777" w:rsidR="004D6164" w:rsidRDefault="004D6164">
      <w:pPr>
        <w:pStyle w:val="Poetry1"/>
        <w:rPr>
          <w:vertAlign w:val="superscript"/>
        </w:rPr>
      </w:pPr>
    </w:p>
    <w:p w14:paraId="75918A6C" w14:textId="77777777" w:rsidR="00043CCC" w:rsidRDefault="00043CCC" w:rsidP="00043CCC">
      <w:pPr>
        <w:pStyle w:val="Poetry1"/>
      </w:pPr>
      <w:bookmarkStart w:id="342" w:name="_Hlk47958963"/>
      <w:r>
        <w:rPr>
          <w:vertAlign w:val="superscript"/>
        </w:rPr>
        <w:t>17</w:t>
      </w:r>
      <w:r>
        <w:t>Relieve me from the distresses of my heart,</w:t>
      </w:r>
    </w:p>
    <w:p w14:paraId="3A870D58" w14:textId="6B783C61" w:rsidR="004D6164" w:rsidRDefault="00043CCC" w:rsidP="00043CCC">
      <w:pPr>
        <w:pStyle w:val="Poetry2"/>
      </w:pPr>
      <w:r>
        <w:t>and bring me out</w:t>
      </w:r>
      <w:r>
        <w:rPr>
          <w:rStyle w:val="FootnoteReference"/>
        </w:rPr>
        <w:footnoteReference w:id="2491"/>
      </w:r>
      <w:r>
        <w:t xml:space="preserve"> of my distresses.</w:t>
      </w:r>
      <w:bookmarkEnd w:id="342"/>
    </w:p>
    <w:p w14:paraId="6A17C760" w14:textId="77777777" w:rsidR="004D6164" w:rsidRDefault="004D6164">
      <w:pPr>
        <w:pStyle w:val="Poetry1"/>
        <w:rPr>
          <w:vertAlign w:val="superscript"/>
        </w:rPr>
      </w:pPr>
    </w:p>
    <w:p w14:paraId="2D48A8FC" w14:textId="77777777" w:rsidR="004D6164" w:rsidRPr="000F3D05" w:rsidRDefault="007550D6">
      <w:pPr>
        <w:pStyle w:val="Poetry1"/>
        <w:rPr>
          <w:i/>
        </w:rPr>
      </w:pPr>
      <w:r>
        <w:rPr>
          <w:i/>
        </w:rPr>
        <w:t>QOPH</w:t>
      </w:r>
    </w:p>
    <w:p w14:paraId="57878FBB" w14:textId="77777777" w:rsidR="004D6164" w:rsidRDefault="004D6164">
      <w:pPr>
        <w:pStyle w:val="Poetry1"/>
        <w:rPr>
          <w:vertAlign w:val="superscript"/>
        </w:rPr>
      </w:pPr>
    </w:p>
    <w:p w14:paraId="06A1DE04" w14:textId="77777777" w:rsidR="004D6164" w:rsidRDefault="004D6164">
      <w:pPr>
        <w:pStyle w:val="Poetry1"/>
      </w:pPr>
      <w:r>
        <w:rPr>
          <w:vertAlign w:val="superscript"/>
        </w:rPr>
        <w:t>18</w:t>
      </w:r>
      <w:r>
        <w:t>Consider my affliction and my travail.</w:t>
      </w:r>
    </w:p>
    <w:p w14:paraId="0ACEF435" w14:textId="77777777" w:rsidR="004D6164" w:rsidRDefault="004D6164">
      <w:pPr>
        <w:pStyle w:val="Poetry2"/>
      </w:pPr>
      <w:r>
        <w:t>Forgive all my sins.</w:t>
      </w:r>
    </w:p>
    <w:p w14:paraId="407B43EF" w14:textId="77777777" w:rsidR="004D6164" w:rsidRDefault="004D6164">
      <w:pPr>
        <w:pStyle w:val="Poetry1"/>
        <w:rPr>
          <w:vertAlign w:val="superscript"/>
        </w:rPr>
      </w:pPr>
    </w:p>
    <w:p w14:paraId="53EA07E2" w14:textId="77777777" w:rsidR="004D6164" w:rsidRPr="000F3D05" w:rsidRDefault="004D6164">
      <w:pPr>
        <w:pStyle w:val="Poetry1"/>
        <w:rPr>
          <w:i/>
        </w:rPr>
      </w:pPr>
      <w:r w:rsidRPr="000F3D05">
        <w:rPr>
          <w:i/>
        </w:rPr>
        <w:t>RESH</w:t>
      </w:r>
    </w:p>
    <w:p w14:paraId="543D3DB2" w14:textId="77777777" w:rsidR="004D6164" w:rsidRDefault="004D6164">
      <w:pPr>
        <w:pStyle w:val="Poetry1"/>
        <w:rPr>
          <w:vertAlign w:val="superscript"/>
        </w:rPr>
      </w:pPr>
    </w:p>
    <w:p w14:paraId="4C74B246" w14:textId="77777777" w:rsidR="004D6164" w:rsidRDefault="004D6164">
      <w:pPr>
        <w:pStyle w:val="Poetry1"/>
      </w:pPr>
      <w:r>
        <w:rPr>
          <w:vertAlign w:val="superscript"/>
        </w:rPr>
        <w:t>19</w:t>
      </w:r>
      <w:r>
        <w:t>Consider my enemies, for they are many.</w:t>
      </w:r>
    </w:p>
    <w:p w14:paraId="33E814C0" w14:textId="77777777" w:rsidR="004D6164" w:rsidRDefault="004D6164">
      <w:pPr>
        <w:pStyle w:val="Poetry2"/>
      </w:pPr>
      <w:r>
        <w:t>They hate me with cruel hatred.</w:t>
      </w:r>
    </w:p>
    <w:p w14:paraId="6970E41C" w14:textId="77777777" w:rsidR="004D6164" w:rsidRDefault="004D6164">
      <w:pPr>
        <w:pStyle w:val="Poetry1"/>
        <w:rPr>
          <w:vertAlign w:val="superscript"/>
        </w:rPr>
      </w:pPr>
    </w:p>
    <w:p w14:paraId="2AEC08A0" w14:textId="77777777" w:rsidR="004D6164" w:rsidRPr="000F3D05" w:rsidRDefault="007550D6">
      <w:pPr>
        <w:pStyle w:val="Poetry1"/>
        <w:rPr>
          <w:i/>
        </w:rPr>
      </w:pPr>
      <w:r>
        <w:rPr>
          <w:i/>
        </w:rPr>
        <w:t>SHIN</w:t>
      </w:r>
    </w:p>
    <w:p w14:paraId="3C139EAB" w14:textId="77777777" w:rsidR="004D6164" w:rsidRDefault="004D6164">
      <w:pPr>
        <w:pStyle w:val="Poetry1"/>
        <w:rPr>
          <w:vertAlign w:val="superscript"/>
        </w:rPr>
      </w:pPr>
    </w:p>
    <w:p w14:paraId="57BAD6F8" w14:textId="77777777" w:rsidR="004D6164" w:rsidRDefault="004D6164">
      <w:pPr>
        <w:pStyle w:val="Poetry1"/>
      </w:pPr>
      <w:r>
        <w:rPr>
          <w:vertAlign w:val="superscript"/>
        </w:rPr>
        <w:t>20</w:t>
      </w:r>
      <w:r>
        <w:t>Oh keep my soul, and deliver me.</w:t>
      </w:r>
    </w:p>
    <w:p w14:paraId="35D5C18F" w14:textId="77777777" w:rsidR="004D6164" w:rsidRDefault="004D6164">
      <w:pPr>
        <w:pStyle w:val="Poetry2"/>
      </w:pPr>
      <w:r>
        <w:t>Let me not be disappointed, for I take refuge in you.</w:t>
      </w:r>
    </w:p>
    <w:p w14:paraId="646F6024" w14:textId="77777777" w:rsidR="004D6164" w:rsidRDefault="004D6164">
      <w:pPr>
        <w:pStyle w:val="Poetry1"/>
        <w:rPr>
          <w:vertAlign w:val="superscript"/>
        </w:rPr>
      </w:pPr>
    </w:p>
    <w:p w14:paraId="1FC83313" w14:textId="77777777" w:rsidR="004D6164" w:rsidRPr="000F3D05" w:rsidRDefault="00A071D2">
      <w:pPr>
        <w:pStyle w:val="Poetry1"/>
        <w:rPr>
          <w:i/>
        </w:rPr>
      </w:pPr>
      <w:r>
        <w:rPr>
          <w:i/>
        </w:rPr>
        <w:t>TAW</w:t>
      </w:r>
    </w:p>
    <w:p w14:paraId="5E5C2C41" w14:textId="77777777" w:rsidR="004D6164" w:rsidRDefault="004D6164">
      <w:pPr>
        <w:pStyle w:val="Poetry1"/>
        <w:rPr>
          <w:vertAlign w:val="superscript"/>
        </w:rPr>
      </w:pPr>
    </w:p>
    <w:p w14:paraId="111A96FA" w14:textId="77777777" w:rsidR="004D6164" w:rsidRDefault="004D6164">
      <w:pPr>
        <w:pStyle w:val="Poetry1"/>
      </w:pPr>
      <w:r>
        <w:rPr>
          <w:vertAlign w:val="superscript"/>
        </w:rPr>
        <w:t>21</w:t>
      </w:r>
      <w:r>
        <w:t>Let integrity and uprightness preserve me,</w:t>
      </w:r>
    </w:p>
    <w:p w14:paraId="441EB4BC" w14:textId="77777777" w:rsidR="004D6164" w:rsidRDefault="004D6164">
      <w:pPr>
        <w:pStyle w:val="Poetry2"/>
      </w:pPr>
      <w:r>
        <w:t xml:space="preserve">for I wait for </w:t>
      </w:r>
      <w:r w:rsidR="002E6E27">
        <w:t>you</w:t>
      </w:r>
      <w:r w:rsidR="005856B5">
        <w:t xml:space="preserve">, </w:t>
      </w:r>
      <w:r w:rsidR="005856B5" w:rsidRPr="005856B5">
        <w:rPr>
          <w:sz w:val="16"/>
          <w:szCs w:val="16"/>
        </w:rPr>
        <w:t>LORD</w:t>
      </w:r>
      <w:r w:rsidR="002E6E27">
        <w:t>.</w:t>
      </w:r>
      <w:r w:rsidR="002E6E27">
        <w:rPr>
          <w:rStyle w:val="FootnoteReference"/>
        </w:rPr>
        <w:footnoteReference w:id="2492"/>
      </w:r>
    </w:p>
    <w:p w14:paraId="690867D0" w14:textId="77777777" w:rsidR="009025E1" w:rsidRDefault="009025E1">
      <w:pPr>
        <w:pStyle w:val="Poetry1"/>
        <w:rPr>
          <w:vertAlign w:val="superscript"/>
        </w:rPr>
      </w:pPr>
    </w:p>
    <w:p w14:paraId="02837666" w14:textId="77777777" w:rsidR="004D6164" w:rsidRDefault="004D6164">
      <w:pPr>
        <w:pStyle w:val="Poetry1"/>
      </w:pPr>
      <w:r>
        <w:rPr>
          <w:vertAlign w:val="superscript"/>
        </w:rPr>
        <w:t>22</w:t>
      </w:r>
      <w:r>
        <w:t xml:space="preserve">Redeem </w:t>
      </w:r>
      <w:smartTag w:uri="urn:schemas-microsoft-com:office:smarttags" w:element="place">
        <w:smartTag w:uri="urn:schemas-microsoft-com:office:smarttags" w:element="country-region">
          <w:r>
            <w:t>Israel</w:t>
          </w:r>
        </w:smartTag>
      </w:smartTag>
      <w:r>
        <w:t>, God,</w:t>
      </w:r>
    </w:p>
    <w:p w14:paraId="0861E6BF" w14:textId="77777777" w:rsidR="004D6164" w:rsidRDefault="004D6164">
      <w:pPr>
        <w:pStyle w:val="Poetry2"/>
      </w:pPr>
      <w:r>
        <w:t>from all of his troubles.</w:t>
      </w:r>
    </w:p>
    <w:p w14:paraId="2EDDF000" w14:textId="77777777" w:rsidR="004D6164" w:rsidRDefault="004D6164"/>
    <w:p w14:paraId="134D0CD4" w14:textId="77777777" w:rsidR="004D6164" w:rsidRDefault="004D6164" w:rsidP="0059586B">
      <w:pPr>
        <w:pStyle w:val="H1"/>
      </w:pPr>
      <w:bookmarkStart w:id="344" w:name="_Toc221564576"/>
      <w:bookmarkStart w:id="345" w:name="_Toc223798815"/>
      <w:r>
        <w:lastRenderedPageBreak/>
        <w:t>Psalm 26</w:t>
      </w:r>
      <w:bookmarkEnd w:id="344"/>
      <w:bookmarkEnd w:id="345"/>
    </w:p>
    <w:p w14:paraId="0DF1EDA2" w14:textId="77777777" w:rsidR="004D6164" w:rsidRDefault="004D6164">
      <w:pPr>
        <w:pStyle w:val="Psalmtitle"/>
        <w:jc w:val="left"/>
      </w:pPr>
      <w:r>
        <w:t>By David.</w:t>
      </w:r>
    </w:p>
    <w:p w14:paraId="15361C0F" w14:textId="77777777" w:rsidR="004D6164" w:rsidRDefault="004D6164">
      <w:pPr>
        <w:pStyle w:val="Poetry1"/>
      </w:pPr>
      <w:r>
        <w:rPr>
          <w:vertAlign w:val="superscript"/>
        </w:rPr>
        <w:t>1</w:t>
      </w:r>
      <w:r>
        <w:t xml:space="preserve">Judge me, </w:t>
      </w:r>
      <w:r w:rsidR="00F170FA" w:rsidRPr="00F170FA">
        <w:rPr>
          <w:sz w:val="16"/>
          <w:szCs w:val="16"/>
        </w:rPr>
        <w:t>LORD</w:t>
      </w:r>
      <w:r>
        <w:t>, for I have walked in my integrity.</w:t>
      </w:r>
    </w:p>
    <w:p w14:paraId="57DF301F" w14:textId="77777777" w:rsidR="004D6164" w:rsidRDefault="004D6164">
      <w:pPr>
        <w:pStyle w:val="Poetry2"/>
      </w:pPr>
      <w:r>
        <w:t xml:space="preserve">I have trusted also in </w:t>
      </w:r>
      <w:r w:rsidR="00F170FA" w:rsidRPr="00F170FA">
        <w:rPr>
          <w:sz w:val="16"/>
          <w:szCs w:val="16"/>
        </w:rPr>
        <w:t>LORD</w:t>
      </w:r>
      <w:r>
        <w:t xml:space="preserve"> without wavering.</w:t>
      </w:r>
    </w:p>
    <w:p w14:paraId="2845EE17" w14:textId="77777777" w:rsidR="004D6164" w:rsidRDefault="004D6164">
      <w:pPr>
        <w:pStyle w:val="Poetry1"/>
      </w:pPr>
      <w:r>
        <w:rPr>
          <w:vertAlign w:val="superscript"/>
        </w:rPr>
        <w:t>2</w:t>
      </w:r>
      <w:r>
        <w:t xml:space="preserve">Examine me, </w:t>
      </w:r>
      <w:r w:rsidR="00F170FA" w:rsidRPr="00F170FA">
        <w:rPr>
          <w:sz w:val="16"/>
          <w:szCs w:val="16"/>
        </w:rPr>
        <w:t>LORD</w:t>
      </w:r>
      <w:r>
        <w:t>, and prove me.</w:t>
      </w:r>
    </w:p>
    <w:p w14:paraId="1DCBBBD4" w14:textId="77777777" w:rsidR="004D6164" w:rsidRDefault="004D6164">
      <w:pPr>
        <w:pStyle w:val="Poetry2"/>
      </w:pPr>
      <w:r>
        <w:t>Try my heart and my mind.</w:t>
      </w:r>
    </w:p>
    <w:p w14:paraId="2BF174D5" w14:textId="77777777" w:rsidR="004D6164" w:rsidRDefault="004D6164">
      <w:pPr>
        <w:pStyle w:val="Poetry1"/>
      </w:pPr>
      <w:r>
        <w:rPr>
          <w:vertAlign w:val="superscript"/>
        </w:rPr>
        <w:t>3</w:t>
      </w:r>
      <w:r>
        <w:t>For your loving kindness is before my eyes.</w:t>
      </w:r>
    </w:p>
    <w:p w14:paraId="691BC76C" w14:textId="77777777" w:rsidR="004D6164" w:rsidRDefault="004D6164">
      <w:pPr>
        <w:pStyle w:val="Poetry2"/>
      </w:pPr>
      <w:r>
        <w:t>I have walked in your truth.</w:t>
      </w:r>
    </w:p>
    <w:p w14:paraId="69BE7557" w14:textId="77777777" w:rsidR="004D6164" w:rsidRDefault="004D6164">
      <w:pPr>
        <w:pStyle w:val="Poetry1"/>
      </w:pPr>
      <w:r>
        <w:rPr>
          <w:vertAlign w:val="superscript"/>
        </w:rPr>
        <w:t>4</w:t>
      </w:r>
      <w:r>
        <w:t>I have not sat with deceitful men,</w:t>
      </w:r>
    </w:p>
    <w:p w14:paraId="4AA87527" w14:textId="77777777" w:rsidR="004D6164" w:rsidRDefault="004D6164">
      <w:pPr>
        <w:pStyle w:val="Poetry2"/>
      </w:pPr>
      <w:r>
        <w:t>neither will I go in with hypocrites.</w:t>
      </w:r>
    </w:p>
    <w:p w14:paraId="3BA33E3F" w14:textId="77777777" w:rsidR="004D6164" w:rsidRDefault="004D6164">
      <w:pPr>
        <w:pStyle w:val="Poetry1"/>
      </w:pPr>
      <w:r>
        <w:rPr>
          <w:vertAlign w:val="superscript"/>
        </w:rPr>
        <w:t>5</w:t>
      </w:r>
      <w:r>
        <w:t>I hate the assembly of evildoers,</w:t>
      </w:r>
    </w:p>
    <w:p w14:paraId="0097D201" w14:textId="77777777" w:rsidR="004D6164" w:rsidRDefault="004D6164">
      <w:pPr>
        <w:pStyle w:val="Poetry2"/>
      </w:pPr>
      <w:r>
        <w:t>and will not sit with the wicked.</w:t>
      </w:r>
    </w:p>
    <w:p w14:paraId="5B601F0B" w14:textId="77777777" w:rsidR="004D6164" w:rsidRDefault="004D6164">
      <w:pPr>
        <w:pStyle w:val="Poetry1"/>
      </w:pPr>
      <w:r>
        <w:rPr>
          <w:vertAlign w:val="superscript"/>
        </w:rPr>
        <w:t>6</w:t>
      </w:r>
      <w:r>
        <w:t>I will wash my hands in innocence,</w:t>
      </w:r>
    </w:p>
    <w:p w14:paraId="1193C90F" w14:textId="77777777" w:rsidR="004D6164" w:rsidRDefault="004D6164">
      <w:pPr>
        <w:pStyle w:val="Poetry2"/>
      </w:pPr>
      <w:r>
        <w:t xml:space="preserve">so I will go about your altar, </w:t>
      </w:r>
      <w:r w:rsidR="00F170FA" w:rsidRPr="00F170FA">
        <w:rPr>
          <w:sz w:val="16"/>
          <w:szCs w:val="16"/>
        </w:rPr>
        <w:t>LORD</w:t>
      </w:r>
      <w:r>
        <w:t>;</w:t>
      </w:r>
    </w:p>
    <w:p w14:paraId="6D94FE24" w14:textId="77777777" w:rsidR="004D6164" w:rsidRDefault="004D6164">
      <w:pPr>
        <w:pStyle w:val="Poetry2"/>
      </w:pPr>
      <w:r>
        <w:rPr>
          <w:vertAlign w:val="superscript"/>
        </w:rPr>
        <w:t>7</w:t>
      </w:r>
      <w:r>
        <w:t>that I may make the voice of thanksgiving to be heard,</w:t>
      </w:r>
    </w:p>
    <w:p w14:paraId="07E6A60A" w14:textId="77777777" w:rsidR="004D6164" w:rsidRDefault="004D6164">
      <w:pPr>
        <w:pStyle w:val="Poetry2"/>
      </w:pPr>
      <w:r>
        <w:t>and tell of all your wondrous works.</w:t>
      </w:r>
    </w:p>
    <w:p w14:paraId="367C83F5" w14:textId="77777777" w:rsidR="004D6164" w:rsidRDefault="004D6164">
      <w:pPr>
        <w:pStyle w:val="Poetry1"/>
      </w:pPr>
      <w:r>
        <w:rPr>
          <w:vertAlign w:val="superscript"/>
        </w:rPr>
        <w:t>8</w:t>
      </w:r>
      <w:r w:rsidR="00F170FA" w:rsidRPr="00F170FA">
        <w:rPr>
          <w:sz w:val="16"/>
          <w:szCs w:val="16"/>
        </w:rPr>
        <w:t>LORD</w:t>
      </w:r>
      <w:r>
        <w:t>, I love the habitation of your house,</w:t>
      </w:r>
    </w:p>
    <w:p w14:paraId="61DF1BED" w14:textId="77777777" w:rsidR="004D6164" w:rsidRDefault="004D6164">
      <w:pPr>
        <w:pStyle w:val="Poetry2"/>
      </w:pPr>
      <w:r>
        <w:t>the place where your glory dwells.</w:t>
      </w:r>
    </w:p>
    <w:p w14:paraId="473F4FB4" w14:textId="77777777" w:rsidR="004D6164" w:rsidRDefault="004D6164">
      <w:pPr>
        <w:pStyle w:val="Poetry1"/>
      </w:pPr>
      <w:r>
        <w:rPr>
          <w:vertAlign w:val="superscript"/>
        </w:rPr>
        <w:t>9</w:t>
      </w:r>
      <w:r w:rsidR="00613E0E">
        <w:t>Do not</w:t>
      </w:r>
      <w:r>
        <w:t xml:space="preserve"> gather my soul with sinners,</w:t>
      </w:r>
    </w:p>
    <w:p w14:paraId="62E188DA" w14:textId="77777777" w:rsidR="004D6164" w:rsidRDefault="004D6164">
      <w:pPr>
        <w:pStyle w:val="Poetry2"/>
      </w:pPr>
      <w:r>
        <w:t>nor my life with bloodthirsty men;</w:t>
      </w:r>
    </w:p>
    <w:p w14:paraId="014BF295" w14:textId="77777777" w:rsidR="004D6164" w:rsidRDefault="004D6164">
      <w:pPr>
        <w:pStyle w:val="Poetry2"/>
      </w:pPr>
      <w:r>
        <w:rPr>
          <w:vertAlign w:val="superscript"/>
        </w:rPr>
        <w:t>10</w:t>
      </w:r>
      <w:r>
        <w:t>in whose hands is wickedness,</w:t>
      </w:r>
    </w:p>
    <w:p w14:paraId="59A5FA5F" w14:textId="77777777" w:rsidR="004D6164" w:rsidRDefault="004D6164">
      <w:pPr>
        <w:pStyle w:val="Poetry2"/>
      </w:pPr>
      <w:r>
        <w:t>their right hand is full of bribes.</w:t>
      </w:r>
    </w:p>
    <w:p w14:paraId="4F82E9DA" w14:textId="77777777" w:rsidR="004D6164" w:rsidRDefault="004D6164">
      <w:pPr>
        <w:pStyle w:val="Poetry1"/>
      </w:pPr>
    </w:p>
    <w:p w14:paraId="6C521F3E" w14:textId="77777777" w:rsidR="004D6164" w:rsidRDefault="004D6164">
      <w:pPr>
        <w:pStyle w:val="Poetry1"/>
      </w:pPr>
      <w:r>
        <w:rPr>
          <w:vertAlign w:val="superscript"/>
        </w:rPr>
        <w:t>11</w:t>
      </w:r>
      <w:r>
        <w:t>But as for me, I will walk in my integrity.</w:t>
      </w:r>
    </w:p>
    <w:p w14:paraId="25857F91" w14:textId="77777777" w:rsidR="004D6164" w:rsidRDefault="004D6164">
      <w:pPr>
        <w:pStyle w:val="Poetry2"/>
      </w:pPr>
      <w:r>
        <w:t>Redeem me, and be merciful to me.</w:t>
      </w:r>
    </w:p>
    <w:p w14:paraId="0D7BA2D7" w14:textId="77777777" w:rsidR="004D6164" w:rsidRDefault="004D6164">
      <w:pPr>
        <w:pStyle w:val="Poetry1"/>
      </w:pPr>
      <w:r>
        <w:rPr>
          <w:vertAlign w:val="superscript"/>
        </w:rPr>
        <w:t>12</w:t>
      </w:r>
      <w:r>
        <w:t>My foot stands in an even place.</w:t>
      </w:r>
    </w:p>
    <w:p w14:paraId="5B22B851" w14:textId="77777777" w:rsidR="004D6164" w:rsidRDefault="004D6164">
      <w:pPr>
        <w:pStyle w:val="Poetry2"/>
      </w:pPr>
      <w:r>
        <w:t xml:space="preserve">In the congregations I will bless the </w:t>
      </w:r>
      <w:r w:rsidR="00F170FA" w:rsidRPr="00F170FA">
        <w:rPr>
          <w:sz w:val="16"/>
          <w:szCs w:val="16"/>
        </w:rPr>
        <w:t>LORD</w:t>
      </w:r>
      <w:r>
        <w:t>.</w:t>
      </w:r>
    </w:p>
    <w:p w14:paraId="5E05EDB1" w14:textId="77777777" w:rsidR="00CD144D" w:rsidRDefault="00CD144D">
      <w:pPr>
        <w:pStyle w:val="Poetry2"/>
      </w:pPr>
    </w:p>
    <w:p w14:paraId="247C7937" w14:textId="77777777" w:rsidR="004D6164" w:rsidRDefault="004D6164" w:rsidP="00940237">
      <w:pPr>
        <w:pStyle w:val="H1"/>
      </w:pPr>
      <w:bookmarkStart w:id="346" w:name="_Toc221564577"/>
      <w:bookmarkStart w:id="347" w:name="_Toc223798816"/>
      <w:r>
        <w:t>Psalm 27</w:t>
      </w:r>
      <w:bookmarkEnd w:id="346"/>
      <w:bookmarkEnd w:id="347"/>
    </w:p>
    <w:p w14:paraId="56430B9F" w14:textId="77777777" w:rsidR="004D6164" w:rsidRDefault="004D6164">
      <w:pPr>
        <w:pStyle w:val="Psalmtitle"/>
        <w:jc w:val="left"/>
      </w:pPr>
      <w:r>
        <w:t>By David.</w:t>
      </w:r>
    </w:p>
    <w:p w14:paraId="6521A807" w14:textId="77777777" w:rsidR="004D6164" w:rsidRDefault="004D6164">
      <w:pPr>
        <w:pStyle w:val="Poetry1"/>
      </w:pPr>
      <w:r>
        <w:rPr>
          <w:vertAlign w:val="superscript"/>
        </w:rPr>
        <w:t>1</w:t>
      </w:r>
      <w:r>
        <w:t xml:space="preserve">The </w:t>
      </w:r>
      <w:r w:rsidR="00F170FA" w:rsidRPr="00F170FA">
        <w:rPr>
          <w:sz w:val="16"/>
          <w:szCs w:val="16"/>
        </w:rPr>
        <w:t>LORD</w:t>
      </w:r>
      <w:r>
        <w:t xml:space="preserve"> is my light and my salvation.</w:t>
      </w:r>
    </w:p>
    <w:p w14:paraId="57380981" w14:textId="77777777" w:rsidR="004D6164" w:rsidRDefault="004D6164">
      <w:pPr>
        <w:pStyle w:val="Poetry2"/>
      </w:pPr>
      <w:r>
        <w:t>Whom shall I fear?</w:t>
      </w:r>
    </w:p>
    <w:p w14:paraId="1BD18876" w14:textId="77777777" w:rsidR="004D6164" w:rsidRDefault="004D6164">
      <w:pPr>
        <w:pStyle w:val="Poetry1"/>
      </w:pPr>
      <w:r>
        <w:t xml:space="preserve">The </w:t>
      </w:r>
      <w:r w:rsidR="00F170FA" w:rsidRPr="00F170FA">
        <w:rPr>
          <w:sz w:val="16"/>
          <w:szCs w:val="16"/>
        </w:rPr>
        <w:t>LORD</w:t>
      </w:r>
      <w:r>
        <w:t xml:space="preserve"> </w:t>
      </w:r>
      <w:r w:rsidR="00EE7BCD">
        <w:t>is the stronghold of my life.</w:t>
      </w:r>
    </w:p>
    <w:p w14:paraId="506CCE3D" w14:textId="77777777" w:rsidR="004D6164" w:rsidRDefault="004D6164">
      <w:pPr>
        <w:pStyle w:val="Poetry2"/>
      </w:pPr>
      <w:r>
        <w:t>Of whom shall I be afraid?</w:t>
      </w:r>
    </w:p>
    <w:p w14:paraId="7930DCEA" w14:textId="77777777" w:rsidR="004D6164" w:rsidRDefault="004D6164">
      <w:pPr>
        <w:pStyle w:val="Poetry1"/>
      </w:pPr>
      <w:r>
        <w:rPr>
          <w:vertAlign w:val="superscript"/>
        </w:rPr>
        <w:t>2</w:t>
      </w:r>
      <w:r>
        <w:t>When evildoers came at me to eat up my flesh,</w:t>
      </w:r>
    </w:p>
    <w:p w14:paraId="6297E648" w14:textId="77777777" w:rsidR="004D6164" w:rsidRDefault="004D6164">
      <w:pPr>
        <w:pStyle w:val="Poetry2"/>
      </w:pPr>
      <w:r>
        <w:t>even my adversaries and my foes, they stumbled and fell.</w:t>
      </w:r>
    </w:p>
    <w:p w14:paraId="786A39EF" w14:textId="77777777" w:rsidR="004D6164" w:rsidRDefault="004D6164">
      <w:pPr>
        <w:pStyle w:val="Poetry1"/>
      </w:pPr>
      <w:r>
        <w:rPr>
          <w:vertAlign w:val="superscript"/>
        </w:rPr>
        <w:t>3</w:t>
      </w:r>
      <w:r w:rsidR="001427DE">
        <w:t>Though an army is deployed against</w:t>
      </w:r>
      <w:r>
        <w:t xml:space="preserve"> me,</w:t>
      </w:r>
    </w:p>
    <w:p w14:paraId="1E3D879A" w14:textId="77777777" w:rsidR="004D6164" w:rsidRDefault="004D6164">
      <w:pPr>
        <w:pStyle w:val="Poetry2"/>
      </w:pPr>
      <w:r>
        <w:t>my heart shall not fear.</w:t>
      </w:r>
    </w:p>
    <w:p w14:paraId="3987E980" w14:textId="77777777" w:rsidR="004D6164" w:rsidRDefault="004D6164">
      <w:pPr>
        <w:pStyle w:val="Poetry1"/>
      </w:pPr>
      <w:r>
        <w:t>Though war should rise against me,</w:t>
      </w:r>
    </w:p>
    <w:p w14:paraId="2E15A313" w14:textId="77777777" w:rsidR="004D6164" w:rsidRDefault="004D6164">
      <w:pPr>
        <w:pStyle w:val="Poetry2"/>
      </w:pPr>
      <w:r>
        <w:t>even then I will be confident.</w:t>
      </w:r>
    </w:p>
    <w:p w14:paraId="0F1DE600" w14:textId="77777777" w:rsidR="004D6164" w:rsidRDefault="004D6164">
      <w:pPr>
        <w:pStyle w:val="Poetry1"/>
      </w:pPr>
      <w:r>
        <w:rPr>
          <w:vertAlign w:val="superscript"/>
        </w:rPr>
        <w:t>4</w:t>
      </w:r>
      <w:r>
        <w:t xml:space="preserve">One thing I have asked of the </w:t>
      </w:r>
      <w:r w:rsidR="00F170FA" w:rsidRPr="00F170FA">
        <w:rPr>
          <w:sz w:val="16"/>
          <w:szCs w:val="16"/>
        </w:rPr>
        <w:t>LORD</w:t>
      </w:r>
      <w:r>
        <w:t>, that I will seek after,</w:t>
      </w:r>
    </w:p>
    <w:p w14:paraId="090D362A" w14:textId="77777777" w:rsidR="004D6164" w:rsidRDefault="004D6164">
      <w:pPr>
        <w:pStyle w:val="Poetry2"/>
      </w:pPr>
      <w:r>
        <w:t xml:space="preserve">that I may dwell in the house of the </w:t>
      </w:r>
      <w:r w:rsidR="00F170FA" w:rsidRPr="00F170FA">
        <w:rPr>
          <w:sz w:val="16"/>
          <w:szCs w:val="16"/>
        </w:rPr>
        <w:t>LORD</w:t>
      </w:r>
      <w:r>
        <w:t xml:space="preserve"> all the days of my life,</w:t>
      </w:r>
    </w:p>
    <w:p w14:paraId="5AE3AA85" w14:textId="77777777" w:rsidR="004D6164" w:rsidRDefault="004D6164">
      <w:pPr>
        <w:pStyle w:val="Poetry2"/>
      </w:pPr>
      <w:r>
        <w:t xml:space="preserve">to see the </w:t>
      </w:r>
      <w:r w:rsidR="00F170FA" w:rsidRPr="00F170FA">
        <w:rPr>
          <w:sz w:val="16"/>
          <w:szCs w:val="16"/>
        </w:rPr>
        <w:t>LORD</w:t>
      </w:r>
      <w:r>
        <w:t>’s beauty,</w:t>
      </w:r>
    </w:p>
    <w:p w14:paraId="6B11922C" w14:textId="77777777" w:rsidR="004D6164" w:rsidRDefault="004D6164">
      <w:pPr>
        <w:pStyle w:val="Poetry2"/>
      </w:pPr>
      <w:r>
        <w:t>and to inquire in his temple.</w:t>
      </w:r>
    </w:p>
    <w:p w14:paraId="1C21845E" w14:textId="77777777" w:rsidR="004D6164" w:rsidRDefault="004D6164">
      <w:pPr>
        <w:pStyle w:val="Poetry1"/>
      </w:pPr>
      <w:r>
        <w:rPr>
          <w:vertAlign w:val="superscript"/>
        </w:rPr>
        <w:t>5</w:t>
      </w:r>
      <w:r>
        <w:t>For in the day of trouble he will keep me secretly in his pavilion.</w:t>
      </w:r>
    </w:p>
    <w:p w14:paraId="4CDFD0A8" w14:textId="77777777" w:rsidR="004D6164" w:rsidRDefault="004D6164">
      <w:pPr>
        <w:pStyle w:val="Poetry2"/>
      </w:pPr>
      <w:r>
        <w:t>In the covert of his tabernacle he will hide me.</w:t>
      </w:r>
    </w:p>
    <w:p w14:paraId="415493F3" w14:textId="77777777" w:rsidR="004D6164" w:rsidRDefault="004D6164">
      <w:pPr>
        <w:pStyle w:val="Poetry2"/>
      </w:pPr>
      <w:r>
        <w:t>He will lift me up on a rock.</w:t>
      </w:r>
    </w:p>
    <w:p w14:paraId="64BC9FBA" w14:textId="77777777" w:rsidR="004D6164" w:rsidRDefault="004D6164">
      <w:pPr>
        <w:pStyle w:val="Poetry1"/>
      </w:pPr>
      <w:r>
        <w:rPr>
          <w:vertAlign w:val="superscript"/>
        </w:rPr>
        <w:lastRenderedPageBreak/>
        <w:t>6</w:t>
      </w:r>
      <w:r>
        <w:t>Now my head will be lifted up above my enemies around me.</w:t>
      </w:r>
    </w:p>
    <w:p w14:paraId="3348833B" w14:textId="77777777" w:rsidR="004D6164" w:rsidRDefault="004D6164">
      <w:pPr>
        <w:pStyle w:val="Poetry1"/>
      </w:pPr>
      <w:r>
        <w:t>I will offer sacrifices of joy in his tent.</w:t>
      </w:r>
    </w:p>
    <w:p w14:paraId="7FDF2E0B" w14:textId="77777777" w:rsidR="004D6164" w:rsidRDefault="004D6164">
      <w:pPr>
        <w:pStyle w:val="Poetry2"/>
      </w:pPr>
      <w:r>
        <w:t xml:space="preserve">I will sing, yes, I will sing praises to the </w:t>
      </w:r>
      <w:r w:rsidR="00F170FA" w:rsidRPr="00F170FA">
        <w:rPr>
          <w:sz w:val="16"/>
          <w:szCs w:val="16"/>
        </w:rPr>
        <w:t>LORD</w:t>
      </w:r>
      <w:r>
        <w:t>.</w:t>
      </w:r>
    </w:p>
    <w:p w14:paraId="2FF6645E" w14:textId="77777777" w:rsidR="004D6164" w:rsidRDefault="004D6164">
      <w:pPr>
        <w:pStyle w:val="Poetry1"/>
      </w:pPr>
    </w:p>
    <w:p w14:paraId="1A75341B" w14:textId="77777777" w:rsidR="004D6164" w:rsidRDefault="004D6164">
      <w:pPr>
        <w:pStyle w:val="Poetry1"/>
      </w:pPr>
      <w:r>
        <w:rPr>
          <w:vertAlign w:val="superscript"/>
        </w:rPr>
        <w:t>7</w:t>
      </w:r>
      <w:r>
        <w:t xml:space="preserve">Hear, </w:t>
      </w:r>
      <w:r w:rsidR="00F170FA" w:rsidRPr="00F170FA">
        <w:rPr>
          <w:sz w:val="16"/>
          <w:szCs w:val="16"/>
        </w:rPr>
        <w:t>LORD</w:t>
      </w:r>
      <w:r>
        <w:t>, when I cry with my voice.</w:t>
      </w:r>
    </w:p>
    <w:p w14:paraId="1D5CAE00" w14:textId="77777777" w:rsidR="004D6164" w:rsidRDefault="004D6164">
      <w:pPr>
        <w:pStyle w:val="Poetry2"/>
      </w:pPr>
      <w:r>
        <w:t>Have mercy also on me, and answer me.</w:t>
      </w:r>
    </w:p>
    <w:p w14:paraId="21E9CC8F" w14:textId="7C105AC5" w:rsidR="004D6164" w:rsidRDefault="00B40EA0">
      <w:pPr>
        <w:pStyle w:val="Poetry2"/>
      </w:pPr>
      <w:r>
        <w:rPr>
          <w:vertAlign w:val="superscript"/>
        </w:rPr>
        <w:t>8</w:t>
      </w:r>
      <w:r>
        <w:t>My heart said to you, “I have sought your face.”</w:t>
      </w:r>
      <w:r>
        <w:rPr>
          <w:rStyle w:val="FootnoteReference"/>
        </w:rPr>
        <w:footnoteReference w:id="2493"/>
      </w:r>
      <w:r>
        <w:t xml:space="preserve"> </w:t>
      </w:r>
      <w:r w:rsidRPr="00DC58E8">
        <w:t xml:space="preserve">Your face, </w:t>
      </w:r>
      <w:r w:rsidRPr="00DC58E8">
        <w:rPr>
          <w:sz w:val="16"/>
          <w:szCs w:val="16"/>
        </w:rPr>
        <w:t>LORD</w:t>
      </w:r>
      <w:r w:rsidRPr="00DC58E8">
        <w:t>, I will seek.</w:t>
      </w:r>
      <w:r>
        <w:t>”</w:t>
      </w:r>
    </w:p>
    <w:p w14:paraId="21594106" w14:textId="77777777" w:rsidR="004D6164" w:rsidRDefault="004D6164">
      <w:pPr>
        <w:pStyle w:val="Poetry1"/>
      </w:pPr>
      <w:r>
        <w:rPr>
          <w:vertAlign w:val="superscript"/>
        </w:rPr>
        <w:t>9</w:t>
      </w:r>
      <w:r w:rsidR="00613E0E">
        <w:t>Do not</w:t>
      </w:r>
      <w:r>
        <w:t xml:space="preserve"> hide your face from me.</w:t>
      </w:r>
    </w:p>
    <w:p w14:paraId="78204A0F" w14:textId="77777777" w:rsidR="004D6164" w:rsidRDefault="00613E0E">
      <w:pPr>
        <w:pStyle w:val="Poetry2"/>
      </w:pPr>
      <w:r>
        <w:t>Do not</w:t>
      </w:r>
      <w:r w:rsidR="004D6164">
        <w:t xml:space="preserve"> put your servant away in anger.</w:t>
      </w:r>
    </w:p>
    <w:p w14:paraId="09C61B36" w14:textId="77777777" w:rsidR="004D6164" w:rsidRDefault="004D6164">
      <w:pPr>
        <w:pStyle w:val="Poetry1"/>
      </w:pPr>
      <w:r>
        <w:t>You have been my help.</w:t>
      </w:r>
    </w:p>
    <w:p w14:paraId="100EA08A" w14:textId="77777777" w:rsidR="004D6164" w:rsidRDefault="00613E0E">
      <w:pPr>
        <w:pStyle w:val="Poetry2"/>
      </w:pPr>
      <w:r>
        <w:t>Do not</w:t>
      </w:r>
      <w:r w:rsidR="004D6164">
        <w:t xml:space="preserve"> abandon me,</w:t>
      </w:r>
    </w:p>
    <w:p w14:paraId="1C319145" w14:textId="77777777" w:rsidR="004D6164" w:rsidRDefault="004D6164">
      <w:pPr>
        <w:pStyle w:val="Poetry2"/>
      </w:pPr>
      <w:r>
        <w:t>neither forsake me, God of my salvation.</w:t>
      </w:r>
    </w:p>
    <w:p w14:paraId="349ED451" w14:textId="77777777" w:rsidR="004D6164" w:rsidRDefault="004D6164">
      <w:pPr>
        <w:pStyle w:val="Poetry1"/>
      </w:pPr>
      <w:r>
        <w:rPr>
          <w:vertAlign w:val="superscript"/>
        </w:rPr>
        <w:t>10</w:t>
      </w:r>
      <w:r>
        <w:t>When my father and my mother forsake me,</w:t>
      </w:r>
    </w:p>
    <w:p w14:paraId="4C43EF82" w14:textId="77777777" w:rsidR="004D6164" w:rsidRDefault="004D6164">
      <w:pPr>
        <w:pStyle w:val="Poetry2"/>
      </w:pPr>
      <w:r>
        <w:t xml:space="preserve">then the </w:t>
      </w:r>
      <w:r w:rsidR="00F170FA" w:rsidRPr="00F170FA">
        <w:rPr>
          <w:sz w:val="16"/>
          <w:szCs w:val="16"/>
        </w:rPr>
        <w:t>LORD</w:t>
      </w:r>
      <w:r>
        <w:t xml:space="preserve"> will take me up.</w:t>
      </w:r>
    </w:p>
    <w:p w14:paraId="65481E06" w14:textId="77777777" w:rsidR="004D6164" w:rsidRDefault="004D6164">
      <w:pPr>
        <w:pStyle w:val="Poetry1"/>
      </w:pPr>
      <w:r>
        <w:rPr>
          <w:vertAlign w:val="superscript"/>
        </w:rPr>
        <w:t>11</w:t>
      </w:r>
      <w:r>
        <w:t xml:space="preserve">Teach me your way, </w:t>
      </w:r>
      <w:r w:rsidR="00F170FA" w:rsidRPr="00F170FA">
        <w:rPr>
          <w:sz w:val="16"/>
          <w:szCs w:val="16"/>
        </w:rPr>
        <w:t>LORD</w:t>
      </w:r>
      <w:r>
        <w:t>.</w:t>
      </w:r>
    </w:p>
    <w:p w14:paraId="1AB4B72E" w14:textId="77777777" w:rsidR="004D6164" w:rsidRDefault="004D6164">
      <w:pPr>
        <w:pStyle w:val="Poetry2"/>
      </w:pPr>
      <w:r>
        <w:t>Lead me in a straight path, because of my enemies.</w:t>
      </w:r>
    </w:p>
    <w:p w14:paraId="21E421E0" w14:textId="77777777" w:rsidR="004D6164" w:rsidRDefault="004D6164">
      <w:pPr>
        <w:pStyle w:val="Poetry1"/>
      </w:pPr>
      <w:r>
        <w:rPr>
          <w:vertAlign w:val="superscript"/>
        </w:rPr>
        <w:t>12</w:t>
      </w:r>
      <w:r w:rsidR="00613E0E">
        <w:t>Do not</w:t>
      </w:r>
      <w:r>
        <w:t xml:space="preserve"> deliver me over to the desire of my adversaries,</w:t>
      </w:r>
    </w:p>
    <w:p w14:paraId="47F450C3" w14:textId="77777777" w:rsidR="004D6164" w:rsidRDefault="004D6164">
      <w:pPr>
        <w:pStyle w:val="Poetry2"/>
      </w:pPr>
      <w:r>
        <w:t>for false witnesses have risen up against me,</w:t>
      </w:r>
    </w:p>
    <w:p w14:paraId="02CB2023" w14:textId="77777777" w:rsidR="004D6164" w:rsidRDefault="00232F73">
      <w:pPr>
        <w:pStyle w:val="Poetry2"/>
      </w:pPr>
      <w:r>
        <w:t>such as breathe out violence.</w:t>
      </w:r>
    </w:p>
    <w:p w14:paraId="459C8348" w14:textId="77777777" w:rsidR="004D6164" w:rsidRDefault="004D6164">
      <w:pPr>
        <w:pStyle w:val="Poetry1"/>
      </w:pPr>
      <w:r>
        <w:rPr>
          <w:vertAlign w:val="superscript"/>
        </w:rPr>
        <w:t>13</w:t>
      </w:r>
      <w:r>
        <w:t>I am still confident of this:</w:t>
      </w:r>
    </w:p>
    <w:p w14:paraId="20652D37" w14:textId="77777777" w:rsidR="004D6164" w:rsidRDefault="004D6164">
      <w:pPr>
        <w:pStyle w:val="Poetry2"/>
      </w:pPr>
      <w:r>
        <w:t xml:space="preserve">I will see the goodness of the </w:t>
      </w:r>
      <w:r w:rsidR="00F170FA" w:rsidRPr="00F170FA">
        <w:rPr>
          <w:sz w:val="16"/>
          <w:szCs w:val="16"/>
        </w:rPr>
        <w:t>LORD</w:t>
      </w:r>
      <w:r>
        <w:t xml:space="preserve"> in the land of the living.</w:t>
      </w:r>
    </w:p>
    <w:p w14:paraId="6484491B" w14:textId="77777777" w:rsidR="004D6164" w:rsidRDefault="004D6164">
      <w:pPr>
        <w:pStyle w:val="Poetry1"/>
      </w:pPr>
      <w:r>
        <w:rPr>
          <w:vertAlign w:val="superscript"/>
        </w:rPr>
        <w:t>14</w:t>
      </w:r>
      <w:r>
        <w:t xml:space="preserve">Wait for the </w:t>
      </w:r>
      <w:r w:rsidR="00F170FA" w:rsidRPr="00F170FA">
        <w:rPr>
          <w:sz w:val="16"/>
          <w:szCs w:val="16"/>
        </w:rPr>
        <w:t>LORD</w:t>
      </w:r>
      <w:r>
        <w:t>.</w:t>
      </w:r>
    </w:p>
    <w:p w14:paraId="41F57E81" w14:textId="77777777" w:rsidR="004D6164" w:rsidRDefault="004D6164">
      <w:pPr>
        <w:pStyle w:val="Poetry2"/>
      </w:pPr>
      <w:r>
        <w:t>Be strong, and let your heart take courage.</w:t>
      </w:r>
    </w:p>
    <w:p w14:paraId="0202F1B6" w14:textId="77777777" w:rsidR="004D6164" w:rsidRDefault="004D6164">
      <w:pPr>
        <w:pStyle w:val="Poetry1"/>
      </w:pPr>
      <w:r>
        <w:t xml:space="preserve">Yes, wait for the </w:t>
      </w:r>
      <w:r w:rsidR="00F170FA" w:rsidRPr="00F170FA">
        <w:rPr>
          <w:sz w:val="16"/>
          <w:szCs w:val="16"/>
        </w:rPr>
        <w:t>LORD</w:t>
      </w:r>
      <w:r>
        <w:t>.</w:t>
      </w:r>
    </w:p>
    <w:p w14:paraId="45FF743C" w14:textId="77777777" w:rsidR="00940237" w:rsidRPr="00940237" w:rsidRDefault="00940237" w:rsidP="00940237">
      <w:pPr>
        <w:pStyle w:val="Poetry2"/>
      </w:pPr>
    </w:p>
    <w:p w14:paraId="741B0693" w14:textId="77777777" w:rsidR="004D6164" w:rsidRDefault="004D6164" w:rsidP="00940237">
      <w:pPr>
        <w:pStyle w:val="H1"/>
      </w:pPr>
      <w:bookmarkStart w:id="348" w:name="_Toc221564578"/>
      <w:bookmarkStart w:id="349" w:name="_Toc223798817"/>
      <w:r>
        <w:t>Psalm 28</w:t>
      </w:r>
      <w:bookmarkEnd w:id="348"/>
      <w:bookmarkEnd w:id="349"/>
    </w:p>
    <w:p w14:paraId="4BD83202" w14:textId="77777777" w:rsidR="004D6164" w:rsidRDefault="004D6164">
      <w:pPr>
        <w:pStyle w:val="Psalmtitle"/>
        <w:jc w:val="left"/>
      </w:pPr>
      <w:r>
        <w:t>By David.</w:t>
      </w:r>
    </w:p>
    <w:p w14:paraId="40035343" w14:textId="77777777" w:rsidR="004D6164" w:rsidRDefault="004D6164">
      <w:pPr>
        <w:pStyle w:val="Poetry1"/>
      </w:pPr>
      <w:r>
        <w:rPr>
          <w:vertAlign w:val="superscript"/>
        </w:rPr>
        <w:t>1</w:t>
      </w:r>
      <w:r>
        <w:t xml:space="preserve">To you, </w:t>
      </w:r>
      <w:r w:rsidR="00F170FA" w:rsidRPr="00F170FA">
        <w:rPr>
          <w:sz w:val="16"/>
          <w:szCs w:val="16"/>
        </w:rPr>
        <w:t>LORD</w:t>
      </w:r>
      <w:r>
        <w:t>, I call.</w:t>
      </w:r>
    </w:p>
    <w:p w14:paraId="5A9E17B1" w14:textId="77777777" w:rsidR="004D6164" w:rsidRDefault="004D6164">
      <w:pPr>
        <w:pStyle w:val="Poetry2"/>
      </w:pPr>
      <w:r>
        <w:t xml:space="preserve">My rock, </w:t>
      </w:r>
      <w:r w:rsidR="00613E0E">
        <w:t>do not</w:t>
      </w:r>
      <w:r>
        <w:t xml:space="preserve"> be deaf to me;</w:t>
      </w:r>
    </w:p>
    <w:p w14:paraId="7DFFBFC8" w14:textId="77777777" w:rsidR="004D6164" w:rsidRDefault="004D6164">
      <w:pPr>
        <w:pStyle w:val="Poetry2"/>
      </w:pPr>
      <w:r>
        <w:t>lest, if you are silent to me,</w:t>
      </w:r>
    </w:p>
    <w:p w14:paraId="576D5DBB" w14:textId="77777777" w:rsidR="004D6164" w:rsidRDefault="004D6164">
      <w:pPr>
        <w:pStyle w:val="Poetry2"/>
      </w:pPr>
      <w:r>
        <w:t>I would become like those who go down into the pit.</w:t>
      </w:r>
    </w:p>
    <w:p w14:paraId="19B1B55D" w14:textId="77777777" w:rsidR="004D6164" w:rsidRDefault="004D6164">
      <w:pPr>
        <w:pStyle w:val="Poetry1"/>
      </w:pPr>
      <w:r>
        <w:rPr>
          <w:vertAlign w:val="superscript"/>
        </w:rPr>
        <w:t>2</w:t>
      </w:r>
      <w:r>
        <w:t>Hear the voice of my petitions, when I cry to you,</w:t>
      </w:r>
    </w:p>
    <w:p w14:paraId="51876FE0" w14:textId="77777777" w:rsidR="004D6164" w:rsidRDefault="004D6164">
      <w:pPr>
        <w:pStyle w:val="Poetry2"/>
      </w:pPr>
      <w:r>
        <w:t xml:space="preserve">when I lift up my hands toward your </w:t>
      </w:r>
      <w:smartTag w:uri="urn:schemas-microsoft-com:office:smarttags" w:element="Street">
        <w:smartTag w:uri="urn:schemas-microsoft-com:office:smarttags" w:element="address">
          <w:smartTag w:uri="urn:schemas-microsoft-com:office:smarttags" w:element="place">
            <w:r>
              <w:t>Most Holy Place</w:t>
            </w:r>
          </w:smartTag>
        </w:smartTag>
      </w:smartTag>
      <w:r>
        <w:t>.</w:t>
      </w:r>
    </w:p>
    <w:p w14:paraId="53DBBBF7" w14:textId="77777777" w:rsidR="004D6164" w:rsidRDefault="004D6164">
      <w:pPr>
        <w:pStyle w:val="Poetry1"/>
      </w:pPr>
      <w:r>
        <w:rPr>
          <w:vertAlign w:val="superscript"/>
        </w:rPr>
        <w:t>3</w:t>
      </w:r>
      <w:r w:rsidR="00613E0E">
        <w:t>Do not</w:t>
      </w:r>
      <w:r>
        <w:t xml:space="preserve"> draw me away with the wicked,</w:t>
      </w:r>
    </w:p>
    <w:p w14:paraId="2FC6D989" w14:textId="77777777" w:rsidR="004D6164" w:rsidRDefault="004D6164">
      <w:pPr>
        <w:pStyle w:val="Poetry2"/>
      </w:pPr>
      <w:r>
        <w:t xml:space="preserve">with </w:t>
      </w:r>
      <w:r w:rsidR="003E424D">
        <w:t>evildoers</w:t>
      </w:r>
      <w:r>
        <w:t xml:space="preserve"> who speak peace with their neighbors,</w:t>
      </w:r>
    </w:p>
    <w:p w14:paraId="7A941856" w14:textId="77777777" w:rsidR="004D6164" w:rsidRDefault="004D6164">
      <w:pPr>
        <w:pStyle w:val="Poetry2"/>
      </w:pPr>
      <w:r>
        <w:t>but mischief is in their hearts.</w:t>
      </w:r>
    </w:p>
    <w:p w14:paraId="1E768498" w14:textId="77777777" w:rsidR="004D6164" w:rsidRDefault="004D6164">
      <w:pPr>
        <w:pStyle w:val="Poetry1"/>
      </w:pPr>
      <w:r>
        <w:rPr>
          <w:vertAlign w:val="superscript"/>
        </w:rPr>
        <w:t>4</w:t>
      </w:r>
      <w:r>
        <w:t>Give them according to their work, and according to the wickedness of their doings.</w:t>
      </w:r>
    </w:p>
    <w:p w14:paraId="43C97DAE" w14:textId="77777777" w:rsidR="004D6164" w:rsidRDefault="004D6164">
      <w:pPr>
        <w:pStyle w:val="Poetry2"/>
      </w:pPr>
      <w:r>
        <w:t>Give them according to the operation of their hands.</w:t>
      </w:r>
    </w:p>
    <w:p w14:paraId="23E75A79" w14:textId="77777777" w:rsidR="004D6164" w:rsidRDefault="004D6164">
      <w:pPr>
        <w:pStyle w:val="Poetry2"/>
      </w:pPr>
      <w:r>
        <w:t>Bring back on them what they deserve.</w:t>
      </w:r>
    </w:p>
    <w:p w14:paraId="7D869AC3" w14:textId="77777777" w:rsidR="004D6164" w:rsidRDefault="004D6164">
      <w:pPr>
        <w:pStyle w:val="Poetry1"/>
      </w:pPr>
      <w:r>
        <w:rPr>
          <w:vertAlign w:val="superscript"/>
        </w:rPr>
        <w:t>5</w:t>
      </w:r>
      <w:r>
        <w:t xml:space="preserve">Because they </w:t>
      </w:r>
      <w:r w:rsidR="00613E0E">
        <w:t>do not</w:t>
      </w:r>
      <w:r>
        <w:t xml:space="preserve"> regard the works of the </w:t>
      </w:r>
      <w:r w:rsidR="00F170FA" w:rsidRPr="00F170FA">
        <w:rPr>
          <w:sz w:val="16"/>
          <w:szCs w:val="16"/>
        </w:rPr>
        <w:t>LORD</w:t>
      </w:r>
      <w:r>
        <w:t>,</w:t>
      </w:r>
    </w:p>
    <w:p w14:paraId="2FEC1DA2" w14:textId="77777777" w:rsidR="004D6164" w:rsidRDefault="004D6164">
      <w:pPr>
        <w:pStyle w:val="Poetry2"/>
      </w:pPr>
      <w:r>
        <w:lastRenderedPageBreak/>
        <w:t>nor the operation of his hands,</w:t>
      </w:r>
    </w:p>
    <w:p w14:paraId="10398DD2" w14:textId="77777777" w:rsidR="004D6164" w:rsidRDefault="004D6164">
      <w:pPr>
        <w:pStyle w:val="Poetry2"/>
      </w:pPr>
      <w:r>
        <w:t>he will break them down and not build them up.</w:t>
      </w:r>
    </w:p>
    <w:p w14:paraId="0B026D16" w14:textId="77777777" w:rsidR="004D6164" w:rsidRDefault="004D6164">
      <w:pPr>
        <w:pStyle w:val="Poetry1"/>
      </w:pPr>
    </w:p>
    <w:p w14:paraId="771F9684" w14:textId="77777777" w:rsidR="004D6164" w:rsidRDefault="004D6164">
      <w:pPr>
        <w:pStyle w:val="Poetry1"/>
      </w:pPr>
      <w:r>
        <w:rPr>
          <w:vertAlign w:val="superscript"/>
        </w:rPr>
        <w:t>6</w:t>
      </w:r>
      <w:r>
        <w:t xml:space="preserve">Blessed be the </w:t>
      </w:r>
      <w:r w:rsidR="00F170FA" w:rsidRPr="00F170FA">
        <w:rPr>
          <w:sz w:val="16"/>
          <w:szCs w:val="16"/>
        </w:rPr>
        <w:t>LORD</w:t>
      </w:r>
      <w:r>
        <w:t>,</w:t>
      </w:r>
    </w:p>
    <w:p w14:paraId="11DE48A2" w14:textId="77777777" w:rsidR="004D6164" w:rsidRDefault="004D6164">
      <w:pPr>
        <w:pStyle w:val="Poetry2"/>
      </w:pPr>
      <w:r>
        <w:t>because he has heard the voice of my petitions.</w:t>
      </w:r>
    </w:p>
    <w:p w14:paraId="179519F0" w14:textId="77777777" w:rsidR="004D6164" w:rsidRDefault="004D6164">
      <w:pPr>
        <w:pStyle w:val="Poetry1"/>
      </w:pPr>
      <w:r>
        <w:rPr>
          <w:vertAlign w:val="superscript"/>
        </w:rPr>
        <w:t>7</w:t>
      </w:r>
      <w:r>
        <w:t xml:space="preserve">The </w:t>
      </w:r>
      <w:r w:rsidR="00F170FA" w:rsidRPr="00F170FA">
        <w:rPr>
          <w:sz w:val="16"/>
          <w:szCs w:val="16"/>
        </w:rPr>
        <w:t>LORD</w:t>
      </w:r>
      <w:r>
        <w:t xml:space="preserve"> is my strength and my shield.</w:t>
      </w:r>
    </w:p>
    <w:p w14:paraId="4E10D0AC" w14:textId="77777777" w:rsidR="004D6164" w:rsidRDefault="004D6164">
      <w:pPr>
        <w:pStyle w:val="Poetry2"/>
      </w:pPr>
      <w:r>
        <w:t>My heart has trusted in him, and I am helped.</w:t>
      </w:r>
    </w:p>
    <w:p w14:paraId="76223112" w14:textId="77777777" w:rsidR="004D6164" w:rsidRDefault="004D6164">
      <w:pPr>
        <w:pStyle w:val="Poetry1"/>
      </w:pPr>
      <w:r>
        <w:t>Therefore my heart greatly rejoices.</w:t>
      </w:r>
    </w:p>
    <w:p w14:paraId="18C17089" w14:textId="77777777" w:rsidR="004D6164" w:rsidRDefault="004D6164">
      <w:pPr>
        <w:pStyle w:val="Poetry2"/>
      </w:pPr>
      <w:r>
        <w:t>With my song I will thank him.</w:t>
      </w:r>
    </w:p>
    <w:p w14:paraId="5006E7F3" w14:textId="77777777" w:rsidR="004D6164" w:rsidRDefault="004D6164">
      <w:pPr>
        <w:pStyle w:val="Poetry1"/>
      </w:pPr>
      <w:r>
        <w:rPr>
          <w:vertAlign w:val="superscript"/>
        </w:rPr>
        <w:t>8</w:t>
      </w:r>
      <w:r>
        <w:t xml:space="preserve">The </w:t>
      </w:r>
      <w:r w:rsidR="00F170FA" w:rsidRPr="00F170FA">
        <w:rPr>
          <w:sz w:val="16"/>
          <w:szCs w:val="16"/>
        </w:rPr>
        <w:t>LORD</w:t>
      </w:r>
      <w:r>
        <w:t xml:space="preserve"> </w:t>
      </w:r>
      <w:r w:rsidR="00141E0D">
        <w:t>is the strength of his people.</w:t>
      </w:r>
      <w:r w:rsidR="00141E0D">
        <w:rPr>
          <w:rStyle w:val="FootnoteReference"/>
        </w:rPr>
        <w:footnoteReference w:id="2494"/>
      </w:r>
      <w:r w:rsidR="00141E0D">
        <w:t xml:space="preserve"> </w:t>
      </w:r>
    </w:p>
    <w:p w14:paraId="33FD2740" w14:textId="77777777" w:rsidR="004D6164" w:rsidRDefault="004D6164">
      <w:pPr>
        <w:pStyle w:val="Poetry2"/>
      </w:pPr>
      <w:r>
        <w:t>He is a stronghold of salvation to his anointed.</w:t>
      </w:r>
    </w:p>
    <w:p w14:paraId="11D79127" w14:textId="77777777" w:rsidR="004D6164" w:rsidRDefault="004D6164">
      <w:pPr>
        <w:pStyle w:val="Poetry1"/>
      </w:pPr>
      <w:r>
        <w:rPr>
          <w:vertAlign w:val="superscript"/>
        </w:rPr>
        <w:t>9</w:t>
      </w:r>
      <w:r>
        <w:t>Save your people,</w:t>
      </w:r>
    </w:p>
    <w:p w14:paraId="15E842E9" w14:textId="77777777" w:rsidR="004D6164" w:rsidRDefault="004D6164">
      <w:pPr>
        <w:pStyle w:val="Poetry2"/>
      </w:pPr>
      <w:r>
        <w:t>and bless your inheritance.</w:t>
      </w:r>
    </w:p>
    <w:p w14:paraId="0A5BB1E6" w14:textId="77777777" w:rsidR="004D6164" w:rsidRDefault="004D6164">
      <w:pPr>
        <w:pStyle w:val="Poetry1"/>
      </w:pPr>
      <w:r>
        <w:t>Be their shepherd also,</w:t>
      </w:r>
    </w:p>
    <w:p w14:paraId="7AC48271" w14:textId="77777777" w:rsidR="004D6164" w:rsidRDefault="004D6164">
      <w:pPr>
        <w:pStyle w:val="Poetry2"/>
      </w:pPr>
      <w:r>
        <w:t>and bear them up forever.</w:t>
      </w:r>
    </w:p>
    <w:p w14:paraId="5FCD2A9A" w14:textId="77777777" w:rsidR="00940237" w:rsidRDefault="00940237">
      <w:pPr>
        <w:pStyle w:val="Poetry2"/>
      </w:pPr>
    </w:p>
    <w:p w14:paraId="5CE83208" w14:textId="77777777" w:rsidR="004D6164" w:rsidRDefault="004D6164" w:rsidP="00940237">
      <w:pPr>
        <w:pStyle w:val="H1"/>
      </w:pPr>
      <w:bookmarkStart w:id="350" w:name="_Toc221564579"/>
      <w:bookmarkStart w:id="351" w:name="_Toc223798818"/>
      <w:r>
        <w:t>Psalm 29</w:t>
      </w:r>
      <w:bookmarkEnd w:id="350"/>
      <w:bookmarkEnd w:id="351"/>
    </w:p>
    <w:p w14:paraId="52D43FD0" w14:textId="77777777" w:rsidR="004D6164" w:rsidRDefault="004D6164">
      <w:pPr>
        <w:pStyle w:val="Psalmtitle"/>
        <w:jc w:val="left"/>
      </w:pPr>
      <w:r>
        <w:t>A Psalm by David.</w:t>
      </w:r>
    </w:p>
    <w:p w14:paraId="33A0DF69" w14:textId="77777777" w:rsidR="004D6164" w:rsidRDefault="004D6164">
      <w:pPr>
        <w:pStyle w:val="Poetry1"/>
      </w:pPr>
      <w:r>
        <w:rPr>
          <w:vertAlign w:val="superscript"/>
        </w:rPr>
        <w:t>1</w:t>
      </w:r>
      <w:r>
        <w:t xml:space="preserve">Ascribe to the </w:t>
      </w:r>
      <w:r w:rsidR="00F170FA" w:rsidRPr="00F170FA">
        <w:rPr>
          <w:sz w:val="16"/>
          <w:szCs w:val="16"/>
        </w:rPr>
        <w:t>LORD</w:t>
      </w:r>
      <w:r>
        <w:t xml:space="preserve">, </w:t>
      </w:r>
      <w:r w:rsidR="00503E9A">
        <w:t xml:space="preserve">you sons of </w:t>
      </w:r>
      <w:r w:rsidR="00EC512D">
        <w:t>the mighty</w:t>
      </w:r>
      <w:r w:rsidR="00503E9A">
        <w:t>,</w:t>
      </w:r>
      <w:r w:rsidR="00503E9A">
        <w:rPr>
          <w:rStyle w:val="FootnoteReference"/>
        </w:rPr>
        <w:footnoteReference w:id="2495"/>
      </w:r>
    </w:p>
    <w:p w14:paraId="3DA7989C" w14:textId="77777777" w:rsidR="004D6164" w:rsidRDefault="004D6164">
      <w:pPr>
        <w:pStyle w:val="Poetry2"/>
      </w:pPr>
      <w:r>
        <w:t xml:space="preserve">ascribe to the </w:t>
      </w:r>
      <w:r w:rsidR="00F170FA" w:rsidRPr="00F170FA">
        <w:rPr>
          <w:sz w:val="16"/>
          <w:szCs w:val="16"/>
        </w:rPr>
        <w:t>LORD</w:t>
      </w:r>
      <w:r>
        <w:t xml:space="preserve"> glory and strength.</w:t>
      </w:r>
    </w:p>
    <w:p w14:paraId="61966DDD" w14:textId="77777777" w:rsidR="004D6164" w:rsidRDefault="004D6164">
      <w:pPr>
        <w:pStyle w:val="Poetry1"/>
      </w:pPr>
      <w:r>
        <w:rPr>
          <w:vertAlign w:val="superscript"/>
        </w:rPr>
        <w:t>2</w:t>
      </w:r>
      <w:r>
        <w:t xml:space="preserve">Ascribe to the </w:t>
      </w:r>
      <w:r w:rsidR="00F170FA" w:rsidRPr="00F170FA">
        <w:rPr>
          <w:sz w:val="16"/>
          <w:szCs w:val="16"/>
        </w:rPr>
        <w:t>LORD</w:t>
      </w:r>
      <w:r>
        <w:t xml:space="preserve"> the glory due to his name.</w:t>
      </w:r>
    </w:p>
    <w:p w14:paraId="6301A547" w14:textId="77777777" w:rsidR="004D6164" w:rsidRDefault="004D6164">
      <w:pPr>
        <w:pStyle w:val="Poetry2"/>
      </w:pPr>
      <w:r>
        <w:t xml:space="preserve">Worship the </w:t>
      </w:r>
      <w:r w:rsidR="00F170FA" w:rsidRPr="00F170FA">
        <w:rPr>
          <w:sz w:val="16"/>
          <w:szCs w:val="16"/>
        </w:rPr>
        <w:t>LORD</w:t>
      </w:r>
      <w:r>
        <w:t xml:space="preserve"> in holy array.</w:t>
      </w:r>
    </w:p>
    <w:p w14:paraId="512E8782" w14:textId="77777777" w:rsidR="004D6164" w:rsidRDefault="004D6164">
      <w:pPr>
        <w:pStyle w:val="Poetry1"/>
      </w:pPr>
    </w:p>
    <w:p w14:paraId="01116397" w14:textId="77777777" w:rsidR="004D6164" w:rsidRDefault="004D6164">
      <w:pPr>
        <w:pStyle w:val="Poetry1"/>
      </w:pPr>
      <w:r>
        <w:rPr>
          <w:vertAlign w:val="superscript"/>
        </w:rPr>
        <w:t>3</w:t>
      </w:r>
      <w:r>
        <w:t xml:space="preserve">The </w:t>
      </w:r>
      <w:r w:rsidR="003450BC">
        <w:t xml:space="preserve">voice of the </w:t>
      </w:r>
      <w:r w:rsidR="00F170FA" w:rsidRPr="00F170FA">
        <w:rPr>
          <w:sz w:val="16"/>
          <w:szCs w:val="16"/>
        </w:rPr>
        <w:t>LORD</w:t>
      </w:r>
      <w:r>
        <w:t xml:space="preserve"> is on the waters.</w:t>
      </w:r>
    </w:p>
    <w:p w14:paraId="132657C6" w14:textId="77777777" w:rsidR="004D6164" w:rsidRDefault="004D6164">
      <w:pPr>
        <w:pStyle w:val="Poetry2"/>
      </w:pPr>
      <w:r>
        <w:t>The God of glory</w:t>
      </w:r>
      <w:r w:rsidR="00B44C08">
        <w:rPr>
          <w:rStyle w:val="FootnoteReference"/>
        </w:rPr>
        <w:footnoteReference w:id="2496"/>
      </w:r>
      <w:r>
        <w:t xml:space="preserve"> thunders, even the </w:t>
      </w:r>
      <w:r w:rsidR="00F170FA" w:rsidRPr="00F170FA">
        <w:rPr>
          <w:sz w:val="16"/>
          <w:szCs w:val="16"/>
        </w:rPr>
        <w:t>LORD</w:t>
      </w:r>
      <w:r>
        <w:t xml:space="preserve"> on many waters.</w:t>
      </w:r>
    </w:p>
    <w:p w14:paraId="4101F816" w14:textId="77777777" w:rsidR="004D6164" w:rsidRDefault="004D6164">
      <w:pPr>
        <w:pStyle w:val="Poetry1"/>
      </w:pPr>
      <w:r>
        <w:rPr>
          <w:vertAlign w:val="superscript"/>
        </w:rPr>
        <w:t>4</w:t>
      </w:r>
      <w:r>
        <w:t xml:space="preserve">The </w:t>
      </w:r>
      <w:r w:rsidR="003450BC">
        <w:t xml:space="preserve">voice of the </w:t>
      </w:r>
      <w:r w:rsidR="00F170FA" w:rsidRPr="00F170FA">
        <w:rPr>
          <w:sz w:val="16"/>
          <w:szCs w:val="16"/>
        </w:rPr>
        <w:t>LORD</w:t>
      </w:r>
      <w:r>
        <w:t xml:space="preserve"> is powerful.</w:t>
      </w:r>
    </w:p>
    <w:p w14:paraId="039728F8" w14:textId="77777777" w:rsidR="004D6164" w:rsidRDefault="004D6164">
      <w:pPr>
        <w:pStyle w:val="Poetry2"/>
      </w:pPr>
      <w:r>
        <w:t xml:space="preserve">The </w:t>
      </w:r>
      <w:r w:rsidR="003450BC">
        <w:t xml:space="preserve">voice of the </w:t>
      </w:r>
      <w:r w:rsidR="00F170FA" w:rsidRPr="00F170FA">
        <w:rPr>
          <w:sz w:val="16"/>
          <w:szCs w:val="16"/>
        </w:rPr>
        <w:t>LORD</w:t>
      </w:r>
      <w:r>
        <w:t xml:space="preserve"> is full of majesty.</w:t>
      </w:r>
    </w:p>
    <w:p w14:paraId="590B5A1B" w14:textId="77777777" w:rsidR="004D6164" w:rsidRDefault="004D6164">
      <w:pPr>
        <w:pStyle w:val="Poetry1"/>
      </w:pPr>
      <w:r>
        <w:rPr>
          <w:vertAlign w:val="superscript"/>
        </w:rPr>
        <w:t>5</w:t>
      </w:r>
      <w:r>
        <w:t xml:space="preserve">The voice of the </w:t>
      </w:r>
      <w:r w:rsidR="00F170FA" w:rsidRPr="00F170FA">
        <w:rPr>
          <w:sz w:val="16"/>
          <w:szCs w:val="16"/>
        </w:rPr>
        <w:t>LORD</w:t>
      </w:r>
      <w:r>
        <w:t xml:space="preserve"> breaks the cedars.</w:t>
      </w:r>
    </w:p>
    <w:p w14:paraId="238C9780" w14:textId="77777777" w:rsidR="004D6164" w:rsidRDefault="004D6164">
      <w:pPr>
        <w:pStyle w:val="Poetry2"/>
      </w:pPr>
      <w:r>
        <w:t xml:space="preserve">Yes, the </w:t>
      </w:r>
      <w:r w:rsidR="00F170FA" w:rsidRPr="00F170FA">
        <w:rPr>
          <w:sz w:val="16"/>
          <w:szCs w:val="16"/>
        </w:rPr>
        <w:t>LORD</w:t>
      </w:r>
      <w:r>
        <w:t xml:space="preserve"> breaks in pieces the cedars of Lebanon.</w:t>
      </w:r>
    </w:p>
    <w:p w14:paraId="639CCD3C" w14:textId="77777777" w:rsidR="004D6164" w:rsidRDefault="004D6164">
      <w:pPr>
        <w:pStyle w:val="Poetry1"/>
      </w:pPr>
      <w:r>
        <w:rPr>
          <w:vertAlign w:val="superscript"/>
        </w:rPr>
        <w:t>6</w:t>
      </w:r>
      <w:r>
        <w:t>He makes them also to skip like a calf;</w:t>
      </w:r>
    </w:p>
    <w:p w14:paraId="117A586E" w14:textId="77777777" w:rsidR="004D6164" w:rsidRDefault="004D6164">
      <w:pPr>
        <w:pStyle w:val="Poetry2"/>
      </w:pPr>
      <w:smartTag w:uri="urn:schemas-microsoft-com:office:smarttags" w:element="country-region">
        <w:smartTag w:uri="urn:schemas-microsoft-com:office:smarttags" w:element="place">
          <w:r>
            <w:t>Lebanon</w:t>
          </w:r>
        </w:smartTag>
      </w:smartTag>
      <w:r>
        <w:t xml:space="preserve"> and Sirion like a young, wild ox.</w:t>
      </w:r>
    </w:p>
    <w:p w14:paraId="1D9F4170" w14:textId="77777777" w:rsidR="004D6164" w:rsidRDefault="004D6164">
      <w:pPr>
        <w:pStyle w:val="Poetry1"/>
      </w:pPr>
      <w:r>
        <w:rPr>
          <w:vertAlign w:val="superscript"/>
        </w:rPr>
        <w:t>7</w:t>
      </w:r>
      <w:r>
        <w:t xml:space="preserve">The </w:t>
      </w:r>
      <w:r w:rsidR="003450BC">
        <w:t xml:space="preserve">voice of the </w:t>
      </w:r>
      <w:r w:rsidR="00F170FA" w:rsidRPr="00F170FA">
        <w:rPr>
          <w:sz w:val="16"/>
          <w:szCs w:val="16"/>
        </w:rPr>
        <w:t>LORD</w:t>
      </w:r>
      <w:r>
        <w:t xml:space="preserve"> strikes with flashes of lightning.</w:t>
      </w:r>
    </w:p>
    <w:p w14:paraId="019E387D" w14:textId="77777777" w:rsidR="004D6164" w:rsidRDefault="004D6164">
      <w:pPr>
        <w:pStyle w:val="Poetry2"/>
      </w:pPr>
      <w:r>
        <w:rPr>
          <w:vertAlign w:val="superscript"/>
        </w:rPr>
        <w:t>8</w:t>
      </w:r>
      <w:r>
        <w:t xml:space="preserve">The </w:t>
      </w:r>
      <w:r w:rsidR="003450BC">
        <w:t xml:space="preserve">voice of the </w:t>
      </w:r>
      <w:r w:rsidR="00F170FA" w:rsidRPr="00F170FA">
        <w:rPr>
          <w:sz w:val="16"/>
          <w:szCs w:val="16"/>
        </w:rPr>
        <w:t>LORD</w:t>
      </w:r>
      <w:r>
        <w:t xml:space="preserve"> shakes the wilderness.</w:t>
      </w:r>
    </w:p>
    <w:p w14:paraId="2DE9BBDF" w14:textId="77777777" w:rsidR="004D6164" w:rsidRDefault="004D6164">
      <w:pPr>
        <w:pStyle w:val="Poetry2"/>
      </w:pPr>
      <w:r>
        <w:t xml:space="preserve">The </w:t>
      </w:r>
      <w:r w:rsidR="00F170FA" w:rsidRPr="00F170FA">
        <w:rPr>
          <w:sz w:val="16"/>
          <w:szCs w:val="16"/>
        </w:rPr>
        <w:t>LORD</w:t>
      </w:r>
      <w:r>
        <w:t xml:space="preserve"> shakes the wilderness of Kadesh.</w:t>
      </w:r>
    </w:p>
    <w:p w14:paraId="7AD93725" w14:textId="03EAE82B" w:rsidR="004D6164" w:rsidRDefault="004D6164">
      <w:pPr>
        <w:pStyle w:val="Poetry1"/>
      </w:pPr>
      <w:r>
        <w:rPr>
          <w:vertAlign w:val="superscript"/>
        </w:rPr>
        <w:t>9</w:t>
      </w:r>
      <w:r>
        <w:t xml:space="preserve">The </w:t>
      </w:r>
      <w:r w:rsidR="003A6A88">
        <w:t xml:space="preserve">voice of the </w:t>
      </w:r>
      <w:r w:rsidR="00F170FA" w:rsidRPr="00F170FA">
        <w:rPr>
          <w:sz w:val="16"/>
          <w:szCs w:val="16"/>
        </w:rPr>
        <w:t>LORD</w:t>
      </w:r>
      <w:r>
        <w:t xml:space="preserve"> </w:t>
      </w:r>
      <w:r w:rsidR="007E26E5">
        <w:t>makes the large trees</w:t>
      </w:r>
      <w:r w:rsidR="007E26E5">
        <w:rPr>
          <w:rStyle w:val="FootnoteReference"/>
        </w:rPr>
        <w:footnoteReference w:id="2497"/>
      </w:r>
      <w:r w:rsidR="007E26E5">
        <w:t xml:space="preserve"> tremble,</w:t>
      </w:r>
    </w:p>
    <w:p w14:paraId="7A2589AD" w14:textId="77777777" w:rsidR="004D6164" w:rsidRDefault="004D6164">
      <w:pPr>
        <w:pStyle w:val="Poetry2"/>
      </w:pPr>
      <w:r>
        <w:t>and strips the forests bare.</w:t>
      </w:r>
    </w:p>
    <w:p w14:paraId="0D1FA46B" w14:textId="77777777" w:rsidR="004D6164" w:rsidRDefault="004450D0">
      <w:pPr>
        <w:pStyle w:val="Poetry2"/>
      </w:pPr>
      <w:r>
        <w:t xml:space="preserve">In his temple </w:t>
      </w:r>
      <w:r w:rsidR="00C40670">
        <w:t>everything says</w:t>
      </w:r>
      <w:r w:rsidR="004D6164">
        <w:t>, “Glory</w:t>
      </w:r>
      <w:r w:rsidR="008A3D28">
        <w:t>.</w:t>
      </w:r>
      <w:r w:rsidR="004D6164">
        <w:t>”</w:t>
      </w:r>
    </w:p>
    <w:p w14:paraId="11F34603" w14:textId="77777777" w:rsidR="004D6164" w:rsidRDefault="004D6164">
      <w:pPr>
        <w:pStyle w:val="Poetry1"/>
      </w:pPr>
    </w:p>
    <w:p w14:paraId="3CD189DA" w14:textId="77777777" w:rsidR="004D6164" w:rsidRDefault="004D6164">
      <w:pPr>
        <w:pStyle w:val="Poetry1"/>
      </w:pPr>
      <w:r>
        <w:rPr>
          <w:vertAlign w:val="superscript"/>
        </w:rPr>
        <w:t>10</w:t>
      </w:r>
      <w:r>
        <w:t xml:space="preserve">The </w:t>
      </w:r>
      <w:r w:rsidR="00F170FA" w:rsidRPr="00F170FA">
        <w:rPr>
          <w:sz w:val="16"/>
          <w:szCs w:val="16"/>
        </w:rPr>
        <w:t>LORD</w:t>
      </w:r>
      <w:r>
        <w:t xml:space="preserve"> sat enthroned at the Flood.</w:t>
      </w:r>
    </w:p>
    <w:p w14:paraId="4DA242D7" w14:textId="77777777" w:rsidR="004D6164" w:rsidRDefault="004D6164">
      <w:pPr>
        <w:pStyle w:val="Poetry2"/>
      </w:pPr>
      <w:r>
        <w:t xml:space="preserve">Yes, the </w:t>
      </w:r>
      <w:r w:rsidR="00F170FA" w:rsidRPr="00F170FA">
        <w:rPr>
          <w:sz w:val="16"/>
          <w:szCs w:val="16"/>
        </w:rPr>
        <w:t>LORD</w:t>
      </w:r>
      <w:r>
        <w:t xml:space="preserve"> sits as King forever.</w:t>
      </w:r>
    </w:p>
    <w:p w14:paraId="64EB195B" w14:textId="77777777" w:rsidR="004D6164" w:rsidRDefault="004D6164">
      <w:pPr>
        <w:pStyle w:val="Poetry1"/>
      </w:pPr>
      <w:r>
        <w:rPr>
          <w:vertAlign w:val="superscript"/>
        </w:rPr>
        <w:lastRenderedPageBreak/>
        <w:t>11</w:t>
      </w:r>
      <w:r>
        <w:t xml:space="preserve">The </w:t>
      </w:r>
      <w:r w:rsidR="00F170FA" w:rsidRPr="00F170FA">
        <w:rPr>
          <w:sz w:val="16"/>
          <w:szCs w:val="16"/>
        </w:rPr>
        <w:t>LORD</w:t>
      </w:r>
      <w:r>
        <w:t xml:space="preserve"> will give strength to his people.</w:t>
      </w:r>
    </w:p>
    <w:p w14:paraId="2A389D70" w14:textId="77777777" w:rsidR="004D6164" w:rsidRDefault="004D6164">
      <w:pPr>
        <w:pStyle w:val="Poetry2"/>
      </w:pPr>
      <w:r>
        <w:t xml:space="preserve">The </w:t>
      </w:r>
      <w:r w:rsidR="00F170FA" w:rsidRPr="00F170FA">
        <w:rPr>
          <w:sz w:val="16"/>
          <w:szCs w:val="16"/>
        </w:rPr>
        <w:t>LORD</w:t>
      </w:r>
      <w:r>
        <w:t xml:space="preserve"> will bless his people with peace.</w:t>
      </w:r>
    </w:p>
    <w:p w14:paraId="58FCA24F" w14:textId="77777777" w:rsidR="00940237" w:rsidRDefault="00940237">
      <w:pPr>
        <w:pStyle w:val="Poetry2"/>
      </w:pPr>
    </w:p>
    <w:p w14:paraId="6EEB9B9F" w14:textId="77777777" w:rsidR="004D6164" w:rsidRDefault="004D6164" w:rsidP="00940237">
      <w:pPr>
        <w:pStyle w:val="H1"/>
      </w:pPr>
      <w:bookmarkStart w:id="352" w:name="_Toc221564580"/>
      <w:bookmarkStart w:id="353" w:name="_Toc223798819"/>
      <w:r>
        <w:t>Psalm 30</w:t>
      </w:r>
      <w:bookmarkEnd w:id="352"/>
      <w:bookmarkEnd w:id="353"/>
    </w:p>
    <w:p w14:paraId="5FBE0451" w14:textId="77777777" w:rsidR="004D6164" w:rsidRDefault="004D6164">
      <w:pPr>
        <w:pStyle w:val="Psalmtitle"/>
        <w:jc w:val="left"/>
      </w:pPr>
      <w:r>
        <w:t xml:space="preserve">A Psalm. A Song for the Dedication of the </w:t>
      </w:r>
      <w:smartTag w:uri="urn:schemas-microsoft-com:office:smarttags" w:element="place">
        <w:smartTag w:uri="urn:schemas-microsoft-com:office:smarttags" w:element="City">
          <w:r>
            <w:t>Temple</w:t>
          </w:r>
        </w:smartTag>
      </w:smartTag>
      <w:r>
        <w:t>. By David.</w:t>
      </w:r>
    </w:p>
    <w:p w14:paraId="17B88473" w14:textId="77777777" w:rsidR="004D6164" w:rsidRDefault="004D6164">
      <w:pPr>
        <w:pStyle w:val="Poetry1"/>
      </w:pPr>
      <w:r>
        <w:rPr>
          <w:vertAlign w:val="superscript"/>
        </w:rPr>
        <w:t>1</w:t>
      </w:r>
      <w:r>
        <w:t xml:space="preserve">I will extol you, </w:t>
      </w:r>
      <w:r w:rsidR="00F170FA" w:rsidRPr="00F170FA">
        <w:rPr>
          <w:sz w:val="16"/>
          <w:szCs w:val="16"/>
        </w:rPr>
        <w:t>LORD</w:t>
      </w:r>
      <w:r>
        <w:t>, for you have raised me up,</w:t>
      </w:r>
    </w:p>
    <w:p w14:paraId="1CBDEE45" w14:textId="77777777" w:rsidR="004D6164" w:rsidRDefault="004D6164">
      <w:pPr>
        <w:pStyle w:val="Poetry2"/>
      </w:pPr>
      <w:r>
        <w:t>and have not made my foes to rejoice over me.</w:t>
      </w:r>
    </w:p>
    <w:p w14:paraId="3D6A9346" w14:textId="77777777" w:rsidR="004D6164" w:rsidRDefault="004D6164">
      <w:pPr>
        <w:pStyle w:val="Poetry1"/>
      </w:pPr>
      <w:r>
        <w:rPr>
          <w:vertAlign w:val="superscript"/>
        </w:rPr>
        <w:t>2</w:t>
      </w:r>
      <w:r w:rsidR="00F170FA" w:rsidRPr="00F170FA">
        <w:rPr>
          <w:sz w:val="16"/>
          <w:szCs w:val="16"/>
        </w:rPr>
        <w:t>LORD</w:t>
      </w:r>
      <w:r>
        <w:t xml:space="preserve"> my God, I cried to you,</w:t>
      </w:r>
    </w:p>
    <w:p w14:paraId="3CA0C5D6" w14:textId="77777777" w:rsidR="004D6164" w:rsidRDefault="004D6164">
      <w:pPr>
        <w:pStyle w:val="Poetry1"/>
      </w:pPr>
      <w:r>
        <w:t>and you have healed me.</w:t>
      </w:r>
    </w:p>
    <w:p w14:paraId="7ED281AC" w14:textId="77777777" w:rsidR="004D6164" w:rsidRDefault="004D6164">
      <w:pPr>
        <w:pStyle w:val="Poetry1"/>
      </w:pPr>
      <w:r>
        <w:rPr>
          <w:vertAlign w:val="superscript"/>
        </w:rPr>
        <w:t>3</w:t>
      </w:r>
      <w:r w:rsidR="00F170FA" w:rsidRPr="00F170FA">
        <w:rPr>
          <w:sz w:val="16"/>
          <w:szCs w:val="16"/>
        </w:rPr>
        <w:t>LORD</w:t>
      </w:r>
      <w:r>
        <w:t>, you have brought up my soul from Sheol.</w:t>
      </w:r>
    </w:p>
    <w:p w14:paraId="6CC5A901" w14:textId="77777777" w:rsidR="004D6164" w:rsidRDefault="004D6164">
      <w:pPr>
        <w:pStyle w:val="Poetry2"/>
      </w:pPr>
      <w:r>
        <w:t>You have kept me alive, that I should not go down to the pit.</w:t>
      </w:r>
    </w:p>
    <w:p w14:paraId="75F17F93" w14:textId="77777777" w:rsidR="004D6164" w:rsidRDefault="004D6164">
      <w:pPr>
        <w:pStyle w:val="Poetry1"/>
      </w:pPr>
      <w:r>
        <w:rPr>
          <w:vertAlign w:val="superscript"/>
        </w:rPr>
        <w:t>4</w:t>
      </w:r>
      <w:r>
        <w:t xml:space="preserve">Sing praise to the </w:t>
      </w:r>
      <w:r w:rsidR="00F170FA" w:rsidRPr="00F170FA">
        <w:rPr>
          <w:sz w:val="16"/>
          <w:szCs w:val="16"/>
        </w:rPr>
        <w:t>LORD</w:t>
      </w:r>
      <w:r>
        <w:t xml:space="preserve">, </w:t>
      </w:r>
      <w:r w:rsidR="00F76307">
        <w:t>you his faithful ones.</w:t>
      </w:r>
    </w:p>
    <w:p w14:paraId="4CB8201D" w14:textId="77777777" w:rsidR="004D6164" w:rsidRDefault="004D6164">
      <w:pPr>
        <w:pStyle w:val="Poetry2"/>
      </w:pPr>
      <w:r>
        <w:t>Give thanks to his holy name.</w:t>
      </w:r>
    </w:p>
    <w:p w14:paraId="4EB4E029" w14:textId="77777777" w:rsidR="004D6164" w:rsidRDefault="004D6164">
      <w:pPr>
        <w:pStyle w:val="Poetry1"/>
      </w:pPr>
      <w:r>
        <w:rPr>
          <w:vertAlign w:val="superscript"/>
        </w:rPr>
        <w:t>5</w:t>
      </w:r>
      <w:r>
        <w:t>For his anger is but for a moment.</w:t>
      </w:r>
    </w:p>
    <w:p w14:paraId="0C0866C1" w14:textId="77777777" w:rsidR="004D6164" w:rsidRDefault="004D6164">
      <w:pPr>
        <w:pStyle w:val="Poetry2"/>
      </w:pPr>
      <w:r>
        <w:t>His favor is for a lifetime.</w:t>
      </w:r>
    </w:p>
    <w:p w14:paraId="395AB622" w14:textId="77777777" w:rsidR="004D6164" w:rsidRDefault="004D6164">
      <w:pPr>
        <w:pStyle w:val="Poetry1"/>
      </w:pPr>
      <w:r>
        <w:t>Weeping may stay for the night,</w:t>
      </w:r>
    </w:p>
    <w:p w14:paraId="6809FCC8" w14:textId="77777777" w:rsidR="004D6164" w:rsidRDefault="004D6164">
      <w:pPr>
        <w:pStyle w:val="Poetry2"/>
      </w:pPr>
      <w:r>
        <w:t>but joy comes in the morning.</w:t>
      </w:r>
    </w:p>
    <w:p w14:paraId="62337AF7" w14:textId="77777777" w:rsidR="004D6164" w:rsidRDefault="004D6164">
      <w:pPr>
        <w:pStyle w:val="Poetry1"/>
      </w:pPr>
      <w:r>
        <w:rPr>
          <w:vertAlign w:val="superscript"/>
        </w:rPr>
        <w:t>6</w:t>
      </w:r>
      <w:r>
        <w:t>As for me, I said in my prosperity,</w:t>
      </w:r>
    </w:p>
    <w:p w14:paraId="6C014EAA" w14:textId="77777777" w:rsidR="004D6164" w:rsidRDefault="004D6164">
      <w:pPr>
        <w:pStyle w:val="Poetry2"/>
      </w:pPr>
      <w:r>
        <w:t>“I shall never be moved.”</w:t>
      </w:r>
    </w:p>
    <w:p w14:paraId="0933B00B" w14:textId="77777777" w:rsidR="004D6164" w:rsidRDefault="004D6164">
      <w:pPr>
        <w:pStyle w:val="Poetry1"/>
      </w:pPr>
      <w:r>
        <w:rPr>
          <w:vertAlign w:val="superscript"/>
        </w:rPr>
        <w:t>7</w:t>
      </w:r>
      <w:r>
        <w:t xml:space="preserve">You, </w:t>
      </w:r>
      <w:r w:rsidR="00F170FA" w:rsidRPr="00F170FA">
        <w:rPr>
          <w:sz w:val="16"/>
          <w:szCs w:val="16"/>
        </w:rPr>
        <w:t>LORD</w:t>
      </w:r>
      <w:r>
        <w:t>, when you favored me, made my mountain stand strong;</w:t>
      </w:r>
    </w:p>
    <w:p w14:paraId="1EF55936" w14:textId="77777777" w:rsidR="004D6164" w:rsidRDefault="004D6164">
      <w:pPr>
        <w:pStyle w:val="Poetry2"/>
      </w:pPr>
      <w:r>
        <w:t>but when you hid your face, I was troubled.</w:t>
      </w:r>
    </w:p>
    <w:p w14:paraId="456C1D78" w14:textId="77777777" w:rsidR="004D6164" w:rsidRDefault="004D6164">
      <w:pPr>
        <w:pStyle w:val="Poetry1"/>
      </w:pPr>
      <w:r>
        <w:rPr>
          <w:vertAlign w:val="superscript"/>
        </w:rPr>
        <w:t>8</w:t>
      </w:r>
      <w:r>
        <w:t xml:space="preserve">I cried to you, </w:t>
      </w:r>
      <w:r w:rsidR="00F170FA" w:rsidRPr="00F170FA">
        <w:rPr>
          <w:sz w:val="16"/>
          <w:szCs w:val="16"/>
        </w:rPr>
        <w:t>LORD</w:t>
      </w:r>
      <w:r>
        <w:t>.</w:t>
      </w:r>
    </w:p>
    <w:p w14:paraId="5FB36EEA" w14:textId="77777777" w:rsidR="004D6164" w:rsidRDefault="004D6164">
      <w:pPr>
        <w:pStyle w:val="Poetry2"/>
      </w:pPr>
      <w:r>
        <w:t xml:space="preserve">To </w:t>
      </w:r>
      <w:r w:rsidRPr="0080440A">
        <w:t xml:space="preserve">the </w:t>
      </w:r>
      <w:r w:rsidR="00F170FA" w:rsidRPr="0080440A">
        <w:t>L</w:t>
      </w:r>
      <w:r w:rsidR="00A83069" w:rsidRPr="0080440A">
        <w:t>ord</w:t>
      </w:r>
      <w:r>
        <w:t xml:space="preserve"> I made </w:t>
      </w:r>
      <w:r w:rsidR="006F0166">
        <w:t>petition</w:t>
      </w:r>
      <w:r>
        <w:t>:</w:t>
      </w:r>
    </w:p>
    <w:p w14:paraId="01B2FD8C" w14:textId="77777777" w:rsidR="004D6164" w:rsidRDefault="004D6164">
      <w:pPr>
        <w:pStyle w:val="Poetry1"/>
      </w:pPr>
      <w:r>
        <w:rPr>
          <w:vertAlign w:val="superscript"/>
        </w:rPr>
        <w:t>9</w:t>
      </w:r>
      <w:r>
        <w:t>“What profit is there in my destruction, if I go down to the pit?</w:t>
      </w:r>
    </w:p>
    <w:p w14:paraId="4AB5A4F9" w14:textId="77777777" w:rsidR="004D6164" w:rsidRDefault="004D6164">
      <w:pPr>
        <w:pStyle w:val="Poetry2"/>
      </w:pPr>
      <w:r>
        <w:t>Shall the dust praise you?</w:t>
      </w:r>
    </w:p>
    <w:p w14:paraId="3586B861" w14:textId="77777777" w:rsidR="004D6164" w:rsidRDefault="004D6164">
      <w:pPr>
        <w:pStyle w:val="Poetry2"/>
      </w:pPr>
      <w:r>
        <w:t>Shall it declare your truth?</w:t>
      </w:r>
    </w:p>
    <w:p w14:paraId="0C5C3C81" w14:textId="77777777" w:rsidR="004D6164" w:rsidRDefault="004D6164">
      <w:pPr>
        <w:pStyle w:val="Poetry1"/>
      </w:pPr>
      <w:r>
        <w:rPr>
          <w:vertAlign w:val="superscript"/>
        </w:rPr>
        <w:t>10</w:t>
      </w:r>
      <w:r>
        <w:t xml:space="preserve">Hear, </w:t>
      </w:r>
      <w:r w:rsidR="00F170FA" w:rsidRPr="00F170FA">
        <w:rPr>
          <w:sz w:val="16"/>
          <w:szCs w:val="16"/>
        </w:rPr>
        <w:t>LORD</w:t>
      </w:r>
      <w:r>
        <w:t>, and have mercy on me.</w:t>
      </w:r>
    </w:p>
    <w:p w14:paraId="4989DD7B" w14:textId="77777777" w:rsidR="004D6164" w:rsidRDefault="00F170FA">
      <w:pPr>
        <w:pStyle w:val="Poetry2"/>
      </w:pPr>
      <w:r w:rsidRPr="00F170FA">
        <w:rPr>
          <w:sz w:val="16"/>
          <w:szCs w:val="16"/>
        </w:rPr>
        <w:t>LORD</w:t>
      </w:r>
      <w:r w:rsidR="004D6164">
        <w:t>, be my helper.”</w:t>
      </w:r>
    </w:p>
    <w:p w14:paraId="49028F80" w14:textId="77777777" w:rsidR="004D6164" w:rsidRDefault="004D6164">
      <w:pPr>
        <w:pStyle w:val="Poetry1"/>
      </w:pPr>
      <w:r>
        <w:rPr>
          <w:vertAlign w:val="superscript"/>
        </w:rPr>
        <w:t>11</w:t>
      </w:r>
      <w:r>
        <w:t>You have turned my mourning into dancing for me.</w:t>
      </w:r>
    </w:p>
    <w:p w14:paraId="0247F6D9" w14:textId="77777777" w:rsidR="004D6164" w:rsidRDefault="004D6164">
      <w:pPr>
        <w:pStyle w:val="Poetry2"/>
      </w:pPr>
      <w:r>
        <w:t>You have removed my sackcloth, and clothed me with gladness,</w:t>
      </w:r>
    </w:p>
    <w:p w14:paraId="1DD5920A" w14:textId="77777777" w:rsidR="004D6164" w:rsidRDefault="004D6164">
      <w:pPr>
        <w:pStyle w:val="Poetry2"/>
      </w:pPr>
      <w:r>
        <w:rPr>
          <w:vertAlign w:val="superscript"/>
        </w:rPr>
        <w:t>12</w:t>
      </w:r>
      <w:r>
        <w:t>To the end that my heart may sing praise to you, and not be silent.</w:t>
      </w:r>
    </w:p>
    <w:p w14:paraId="25504DBF" w14:textId="77777777" w:rsidR="004D6164" w:rsidRDefault="00F170FA" w:rsidP="00940237">
      <w:pPr>
        <w:pStyle w:val="Poetry1"/>
      </w:pPr>
      <w:r w:rsidRPr="00F170FA">
        <w:rPr>
          <w:sz w:val="16"/>
          <w:szCs w:val="16"/>
        </w:rPr>
        <w:t>LORD</w:t>
      </w:r>
      <w:r w:rsidR="004D6164">
        <w:t xml:space="preserve"> my God, I will give thanks to you forever</w:t>
      </w:r>
      <w:r w:rsidR="008A3D28">
        <w:t>.</w:t>
      </w:r>
    </w:p>
    <w:p w14:paraId="14C36724" w14:textId="77777777" w:rsidR="00940237" w:rsidRPr="00940237" w:rsidRDefault="00940237" w:rsidP="00940237">
      <w:pPr>
        <w:pStyle w:val="Poetry2"/>
      </w:pPr>
    </w:p>
    <w:p w14:paraId="27587FE2" w14:textId="77777777" w:rsidR="004D6164" w:rsidRDefault="004D6164" w:rsidP="00940237">
      <w:pPr>
        <w:pStyle w:val="H1"/>
      </w:pPr>
      <w:bookmarkStart w:id="354" w:name="_Toc221564581"/>
      <w:bookmarkStart w:id="355" w:name="_Toc223798820"/>
      <w:r>
        <w:t>Psalm 31</w:t>
      </w:r>
      <w:bookmarkEnd w:id="354"/>
      <w:bookmarkEnd w:id="355"/>
    </w:p>
    <w:p w14:paraId="092ED699" w14:textId="77777777" w:rsidR="004D6164" w:rsidRDefault="004D6164">
      <w:pPr>
        <w:pStyle w:val="Psalmtitle"/>
        <w:jc w:val="left"/>
      </w:pPr>
      <w:r>
        <w:t>For the Chief Musician. A Psalm by David.</w:t>
      </w:r>
    </w:p>
    <w:p w14:paraId="64EB68B9" w14:textId="77777777" w:rsidR="004D6164" w:rsidRDefault="004D6164">
      <w:pPr>
        <w:pStyle w:val="Poetry1"/>
      </w:pPr>
      <w:r>
        <w:rPr>
          <w:vertAlign w:val="superscript"/>
        </w:rPr>
        <w:t>1</w:t>
      </w:r>
      <w:r>
        <w:t xml:space="preserve">In you, </w:t>
      </w:r>
      <w:r w:rsidR="00F170FA" w:rsidRPr="00F170FA">
        <w:rPr>
          <w:sz w:val="16"/>
          <w:szCs w:val="16"/>
        </w:rPr>
        <w:t>LORD</w:t>
      </w:r>
      <w:r>
        <w:t>, I take refuge.</w:t>
      </w:r>
    </w:p>
    <w:p w14:paraId="361D6370" w14:textId="77777777" w:rsidR="004D6164" w:rsidRDefault="004D6164">
      <w:pPr>
        <w:pStyle w:val="Poetry2"/>
      </w:pPr>
      <w:r>
        <w:t>Let me never be disappointed.</w:t>
      </w:r>
    </w:p>
    <w:p w14:paraId="207C9E8D" w14:textId="77777777" w:rsidR="004D6164" w:rsidRDefault="004D6164">
      <w:pPr>
        <w:pStyle w:val="Poetry2"/>
      </w:pPr>
      <w:r>
        <w:t>Deliver me in your righteousness.</w:t>
      </w:r>
    </w:p>
    <w:p w14:paraId="67DB390C" w14:textId="77777777" w:rsidR="004D6164" w:rsidRDefault="004D6164">
      <w:pPr>
        <w:pStyle w:val="Poetry1"/>
      </w:pPr>
      <w:r>
        <w:rPr>
          <w:vertAlign w:val="superscript"/>
        </w:rPr>
        <w:t>2</w:t>
      </w:r>
      <w:r>
        <w:t>Bow down your ear to me.</w:t>
      </w:r>
    </w:p>
    <w:p w14:paraId="6028798B" w14:textId="77777777" w:rsidR="004D6164" w:rsidRDefault="004D6164">
      <w:pPr>
        <w:pStyle w:val="Poetry2"/>
      </w:pPr>
      <w:r>
        <w:t>Deliver me speedily.</w:t>
      </w:r>
    </w:p>
    <w:p w14:paraId="0BCBB0D3" w14:textId="77777777" w:rsidR="004D6164" w:rsidRDefault="004D6164">
      <w:pPr>
        <w:pStyle w:val="Poetry1"/>
      </w:pPr>
      <w:r>
        <w:t>Be to me a strong rock,</w:t>
      </w:r>
    </w:p>
    <w:p w14:paraId="204B54A3" w14:textId="77777777" w:rsidR="004D6164" w:rsidRDefault="004D6164">
      <w:pPr>
        <w:pStyle w:val="Poetry2"/>
      </w:pPr>
      <w:r>
        <w:t>a house of defense to save me.</w:t>
      </w:r>
    </w:p>
    <w:p w14:paraId="04FABDB8" w14:textId="77777777" w:rsidR="004D6164" w:rsidRDefault="004D6164">
      <w:pPr>
        <w:pStyle w:val="Poetry1"/>
      </w:pPr>
      <w:r>
        <w:rPr>
          <w:vertAlign w:val="superscript"/>
        </w:rPr>
        <w:t>3</w:t>
      </w:r>
      <w:r>
        <w:t>For you are my rock and my fortress,</w:t>
      </w:r>
    </w:p>
    <w:p w14:paraId="224D00C8" w14:textId="77777777" w:rsidR="004D6164" w:rsidRDefault="004D6164">
      <w:pPr>
        <w:pStyle w:val="Poetry2"/>
      </w:pPr>
      <w:r>
        <w:t>therefore for your name’s sake lead me and guide me.</w:t>
      </w:r>
    </w:p>
    <w:p w14:paraId="7F23B053" w14:textId="77777777" w:rsidR="004D6164" w:rsidRDefault="004D6164">
      <w:pPr>
        <w:pStyle w:val="Poetry1"/>
      </w:pPr>
      <w:r>
        <w:rPr>
          <w:vertAlign w:val="superscript"/>
        </w:rPr>
        <w:t>4</w:t>
      </w:r>
      <w:r>
        <w:t>Pluck me out of the net that they have laid secretly for me,</w:t>
      </w:r>
    </w:p>
    <w:p w14:paraId="17305EC9" w14:textId="77777777" w:rsidR="004D6164" w:rsidRDefault="004D6164">
      <w:pPr>
        <w:pStyle w:val="Poetry2"/>
      </w:pPr>
      <w:r>
        <w:t>for you are my stronghold.</w:t>
      </w:r>
    </w:p>
    <w:p w14:paraId="35B0F799" w14:textId="77777777" w:rsidR="004D6164" w:rsidRDefault="004D6164">
      <w:pPr>
        <w:pStyle w:val="Poetry1"/>
      </w:pPr>
      <w:r>
        <w:rPr>
          <w:vertAlign w:val="superscript"/>
        </w:rPr>
        <w:lastRenderedPageBreak/>
        <w:t>5</w:t>
      </w:r>
      <w:r>
        <w:t xml:space="preserve">Into </w:t>
      </w:r>
      <w:r w:rsidR="001472C0">
        <w:t>your hand</w:t>
      </w:r>
      <w:r w:rsidR="0094583C">
        <w:t>s</w:t>
      </w:r>
      <w:r w:rsidR="0094583C">
        <w:rPr>
          <w:rStyle w:val="FootnoteReference"/>
        </w:rPr>
        <w:footnoteReference w:id="2498"/>
      </w:r>
      <w:r w:rsidR="001472C0">
        <w:t xml:space="preserve"> I commit my spirit</w:t>
      </w:r>
      <w:r>
        <w:t>.</w:t>
      </w:r>
    </w:p>
    <w:p w14:paraId="6117735C" w14:textId="77777777" w:rsidR="004D6164" w:rsidRDefault="004D6164">
      <w:pPr>
        <w:pStyle w:val="Poetry2"/>
      </w:pPr>
      <w:r>
        <w:t xml:space="preserve">You redeem me, </w:t>
      </w:r>
      <w:r w:rsidR="00F170FA" w:rsidRPr="00F170FA">
        <w:rPr>
          <w:sz w:val="16"/>
          <w:szCs w:val="16"/>
        </w:rPr>
        <w:t>LORD</w:t>
      </w:r>
      <w:r>
        <w:t>, God of truth.</w:t>
      </w:r>
      <w:r w:rsidR="00617C9E">
        <w:rPr>
          <w:rStyle w:val="FootnoteReference"/>
        </w:rPr>
        <w:footnoteReference w:id="2499"/>
      </w:r>
    </w:p>
    <w:p w14:paraId="5BB174E6" w14:textId="77777777" w:rsidR="004D6164" w:rsidRDefault="004D6164">
      <w:pPr>
        <w:pStyle w:val="Poetry1"/>
      </w:pPr>
      <w:r>
        <w:rPr>
          <w:vertAlign w:val="superscript"/>
        </w:rPr>
        <w:t>6</w:t>
      </w:r>
      <w:r>
        <w:t>I hate those who regard lying vanities,</w:t>
      </w:r>
    </w:p>
    <w:p w14:paraId="41DE8BA6" w14:textId="77777777" w:rsidR="004D6164" w:rsidRDefault="004D6164">
      <w:pPr>
        <w:pStyle w:val="Poetry2"/>
      </w:pPr>
      <w:r>
        <w:t xml:space="preserve">but I trust in the </w:t>
      </w:r>
      <w:r w:rsidR="00F170FA" w:rsidRPr="00F170FA">
        <w:rPr>
          <w:sz w:val="16"/>
          <w:szCs w:val="16"/>
        </w:rPr>
        <w:t>LORD</w:t>
      </w:r>
      <w:r>
        <w:t>.</w:t>
      </w:r>
    </w:p>
    <w:p w14:paraId="11A02EF5" w14:textId="77777777" w:rsidR="004D6164" w:rsidRDefault="004D6164">
      <w:pPr>
        <w:pStyle w:val="Poetry1"/>
      </w:pPr>
      <w:r>
        <w:rPr>
          <w:vertAlign w:val="superscript"/>
        </w:rPr>
        <w:t>7</w:t>
      </w:r>
      <w:r>
        <w:t>I will be glad and rejoice in your loving kindness,</w:t>
      </w:r>
    </w:p>
    <w:p w14:paraId="493623B4" w14:textId="77777777" w:rsidR="004D6164" w:rsidRDefault="004D6164">
      <w:pPr>
        <w:pStyle w:val="Poetry2"/>
      </w:pPr>
      <w:r>
        <w:t>for you have seen my affliction.</w:t>
      </w:r>
    </w:p>
    <w:p w14:paraId="3D047ACC" w14:textId="77777777" w:rsidR="004D6164" w:rsidRDefault="004D6164">
      <w:pPr>
        <w:pStyle w:val="Poetry2"/>
      </w:pPr>
      <w:r>
        <w:t>You have known my soul in adversities.</w:t>
      </w:r>
    </w:p>
    <w:p w14:paraId="6FE7A5BE" w14:textId="77777777" w:rsidR="004D6164" w:rsidRDefault="004D6164">
      <w:pPr>
        <w:pStyle w:val="Poetry1"/>
      </w:pPr>
      <w:r>
        <w:rPr>
          <w:vertAlign w:val="superscript"/>
        </w:rPr>
        <w:t>8</w:t>
      </w:r>
      <w:r>
        <w:t>You have not shut me up into the hand of the enemy.</w:t>
      </w:r>
    </w:p>
    <w:p w14:paraId="24CE6EB9" w14:textId="77777777" w:rsidR="004D6164" w:rsidRDefault="004D6164">
      <w:pPr>
        <w:pStyle w:val="Poetry2"/>
      </w:pPr>
      <w:r>
        <w:t>You have set my feet in a large place.</w:t>
      </w:r>
    </w:p>
    <w:p w14:paraId="1E7A7D0F" w14:textId="77777777" w:rsidR="004D6164" w:rsidRDefault="004D6164">
      <w:pPr>
        <w:pStyle w:val="Poetry1"/>
      </w:pPr>
      <w:r>
        <w:rPr>
          <w:vertAlign w:val="superscript"/>
        </w:rPr>
        <w:t>9</w:t>
      </w:r>
      <w:r>
        <w:t xml:space="preserve">Have mercy on me, </w:t>
      </w:r>
      <w:r w:rsidR="00F170FA" w:rsidRPr="00F170FA">
        <w:rPr>
          <w:sz w:val="16"/>
          <w:szCs w:val="16"/>
        </w:rPr>
        <w:t>LORD</w:t>
      </w:r>
      <w:r>
        <w:t>, for I am in distress.</w:t>
      </w:r>
    </w:p>
    <w:p w14:paraId="5C1C77B9" w14:textId="77777777" w:rsidR="004D6164" w:rsidRDefault="004D6164">
      <w:pPr>
        <w:pStyle w:val="Poetry2"/>
      </w:pPr>
      <w:r>
        <w:t>My eye, my soul, and my body waste away with grief.</w:t>
      </w:r>
    </w:p>
    <w:p w14:paraId="4B29D4CA" w14:textId="77777777" w:rsidR="004D6164" w:rsidRDefault="004D6164">
      <w:pPr>
        <w:pStyle w:val="Poetry1"/>
      </w:pPr>
      <w:r>
        <w:rPr>
          <w:vertAlign w:val="superscript"/>
        </w:rPr>
        <w:t>10</w:t>
      </w:r>
      <w:r>
        <w:t>For my life is spent with sorrow,</w:t>
      </w:r>
    </w:p>
    <w:p w14:paraId="1ED52865" w14:textId="77777777" w:rsidR="004D6164" w:rsidRDefault="004D6164">
      <w:pPr>
        <w:pStyle w:val="Poetry2"/>
      </w:pPr>
      <w:r>
        <w:t>my years with sighing.</w:t>
      </w:r>
    </w:p>
    <w:p w14:paraId="727B6A74" w14:textId="77777777" w:rsidR="00566B57" w:rsidRDefault="00566B57" w:rsidP="00566B57">
      <w:pPr>
        <w:pStyle w:val="Poetry1"/>
      </w:pPr>
      <w:r>
        <w:t>My strength fails because of my affliction,</w:t>
      </w:r>
      <w:r>
        <w:rPr>
          <w:rStyle w:val="FootnoteReference"/>
        </w:rPr>
        <w:footnoteReference w:id="2500"/>
      </w:r>
    </w:p>
    <w:p w14:paraId="03AFD416" w14:textId="77777777" w:rsidR="004D6164" w:rsidRDefault="00566B57" w:rsidP="00566B57">
      <w:pPr>
        <w:pStyle w:val="Poetry2"/>
      </w:pPr>
      <w:r>
        <w:t>and my bones waste away.</w:t>
      </w:r>
    </w:p>
    <w:p w14:paraId="0B6811DC" w14:textId="77777777" w:rsidR="004D6164" w:rsidRDefault="004D6164">
      <w:pPr>
        <w:pStyle w:val="Poetry1"/>
      </w:pPr>
      <w:r>
        <w:rPr>
          <w:vertAlign w:val="superscript"/>
        </w:rPr>
        <w:t>11</w:t>
      </w:r>
      <w:r>
        <w:t>Because of all my adversaries I have become utterly contemptible to my neighbors,</w:t>
      </w:r>
    </w:p>
    <w:p w14:paraId="3281CB70" w14:textId="77777777" w:rsidR="004D6164" w:rsidRDefault="004D6164">
      <w:pPr>
        <w:pStyle w:val="Poetry2"/>
      </w:pPr>
      <w:r>
        <w:t>A fear to my acquaintances.</w:t>
      </w:r>
    </w:p>
    <w:p w14:paraId="3866491A" w14:textId="77777777" w:rsidR="004D6164" w:rsidRDefault="004D6164">
      <w:pPr>
        <w:pStyle w:val="Poetry2"/>
      </w:pPr>
      <w:r>
        <w:t>Those who saw me on the street fled from me.</w:t>
      </w:r>
    </w:p>
    <w:p w14:paraId="470F33E0" w14:textId="77777777" w:rsidR="004D6164" w:rsidRDefault="004D6164">
      <w:pPr>
        <w:pStyle w:val="Poetry1"/>
      </w:pPr>
      <w:r>
        <w:rPr>
          <w:vertAlign w:val="superscript"/>
        </w:rPr>
        <w:t>12</w:t>
      </w:r>
      <w:r>
        <w:t>I am forgotten from their hearts like a dead man.</w:t>
      </w:r>
    </w:p>
    <w:p w14:paraId="2D45F284" w14:textId="77777777" w:rsidR="004D6164" w:rsidRDefault="004D6164">
      <w:pPr>
        <w:pStyle w:val="Poetry2"/>
      </w:pPr>
      <w:r>
        <w:t>I am like broken pottery.</w:t>
      </w:r>
    </w:p>
    <w:p w14:paraId="6F757922" w14:textId="77777777" w:rsidR="004D6164" w:rsidRDefault="004D6164">
      <w:pPr>
        <w:pStyle w:val="Poetry1"/>
      </w:pPr>
      <w:r>
        <w:rPr>
          <w:vertAlign w:val="superscript"/>
        </w:rPr>
        <w:t>13</w:t>
      </w:r>
      <w:r>
        <w:t>For I have heard the slander of many, terror on every side,</w:t>
      </w:r>
    </w:p>
    <w:p w14:paraId="08B4FCA0" w14:textId="77777777" w:rsidR="004D6164" w:rsidRDefault="004D6164">
      <w:pPr>
        <w:pStyle w:val="Poetry2"/>
      </w:pPr>
      <w:r>
        <w:t>while they conspire together against me,</w:t>
      </w:r>
    </w:p>
    <w:p w14:paraId="224C2F90" w14:textId="77777777" w:rsidR="004D6164" w:rsidRDefault="004D6164">
      <w:pPr>
        <w:pStyle w:val="Poetry2"/>
      </w:pPr>
      <w:r>
        <w:t>they plot to take away my life.</w:t>
      </w:r>
    </w:p>
    <w:p w14:paraId="5FC96BF2" w14:textId="77777777" w:rsidR="004D6164" w:rsidRDefault="004D6164">
      <w:pPr>
        <w:pStyle w:val="Poetry1"/>
      </w:pPr>
      <w:r>
        <w:rPr>
          <w:vertAlign w:val="superscript"/>
        </w:rPr>
        <w:t>14</w:t>
      </w:r>
      <w:r>
        <w:t xml:space="preserve">But I trust in you, </w:t>
      </w:r>
      <w:r w:rsidR="00F170FA" w:rsidRPr="00F170FA">
        <w:rPr>
          <w:sz w:val="16"/>
          <w:szCs w:val="16"/>
        </w:rPr>
        <w:t>LORD</w:t>
      </w:r>
      <w:r>
        <w:t>.</w:t>
      </w:r>
    </w:p>
    <w:p w14:paraId="4D3F0B70" w14:textId="77777777" w:rsidR="004D6164" w:rsidRDefault="004D6164">
      <w:pPr>
        <w:pStyle w:val="Poetry2"/>
      </w:pPr>
      <w:r>
        <w:t>I said, “You are my God.”</w:t>
      </w:r>
    </w:p>
    <w:p w14:paraId="06A6B071" w14:textId="77777777" w:rsidR="004D6164" w:rsidRDefault="004D6164">
      <w:pPr>
        <w:pStyle w:val="Poetry1"/>
      </w:pPr>
      <w:r>
        <w:rPr>
          <w:vertAlign w:val="superscript"/>
        </w:rPr>
        <w:t>15</w:t>
      </w:r>
      <w:r>
        <w:t>My times are in your hand.</w:t>
      </w:r>
    </w:p>
    <w:p w14:paraId="43CB8FFB" w14:textId="77777777" w:rsidR="004D6164" w:rsidRDefault="004D6164">
      <w:pPr>
        <w:pStyle w:val="Poetry2"/>
      </w:pPr>
      <w:r>
        <w:t>Deliver me from the hand of my enemies, and from those who persecute me.</w:t>
      </w:r>
    </w:p>
    <w:p w14:paraId="735F5B1C" w14:textId="77777777" w:rsidR="004D6164" w:rsidRDefault="004D6164">
      <w:pPr>
        <w:pStyle w:val="Poetry1"/>
      </w:pPr>
      <w:r>
        <w:rPr>
          <w:vertAlign w:val="superscript"/>
        </w:rPr>
        <w:t>16</w:t>
      </w:r>
      <w:r>
        <w:t>Make your face to shine on your servant.</w:t>
      </w:r>
    </w:p>
    <w:p w14:paraId="2C373397" w14:textId="77777777" w:rsidR="004D6164" w:rsidRDefault="004D6164">
      <w:pPr>
        <w:pStyle w:val="Poetry2"/>
      </w:pPr>
      <w:r>
        <w:t>Save me in your loving kindness.</w:t>
      </w:r>
    </w:p>
    <w:p w14:paraId="5CC2E96B" w14:textId="77777777" w:rsidR="004D6164" w:rsidRDefault="004D6164">
      <w:pPr>
        <w:pStyle w:val="Poetry1"/>
      </w:pPr>
      <w:r>
        <w:rPr>
          <w:vertAlign w:val="superscript"/>
        </w:rPr>
        <w:t>17</w:t>
      </w:r>
      <w:r>
        <w:t xml:space="preserve">Let me not be disappointed, </w:t>
      </w:r>
      <w:r w:rsidR="00F170FA" w:rsidRPr="00F170FA">
        <w:rPr>
          <w:sz w:val="16"/>
          <w:szCs w:val="16"/>
        </w:rPr>
        <w:t>LORD</w:t>
      </w:r>
      <w:r>
        <w:t>, for I have called on you.</w:t>
      </w:r>
    </w:p>
    <w:p w14:paraId="3C81853D" w14:textId="77777777" w:rsidR="004D6164" w:rsidRDefault="004D6164">
      <w:pPr>
        <w:pStyle w:val="Poetry2"/>
      </w:pPr>
      <w:r>
        <w:t>Let the wicked be disappointed.</w:t>
      </w:r>
    </w:p>
    <w:p w14:paraId="4FE1470E" w14:textId="77777777" w:rsidR="004D6164" w:rsidRDefault="004D6164">
      <w:pPr>
        <w:pStyle w:val="Poetry2"/>
      </w:pPr>
      <w:r>
        <w:t>Let them be silent in Sheol.</w:t>
      </w:r>
    </w:p>
    <w:p w14:paraId="106FD262" w14:textId="77777777" w:rsidR="004D6164" w:rsidRDefault="004D6164">
      <w:pPr>
        <w:pStyle w:val="Poetry1"/>
      </w:pPr>
      <w:r>
        <w:rPr>
          <w:vertAlign w:val="superscript"/>
        </w:rPr>
        <w:t>18</w:t>
      </w:r>
      <w:r>
        <w:t>Let the lying lips be mute,</w:t>
      </w:r>
    </w:p>
    <w:p w14:paraId="2CE6BB77" w14:textId="77777777" w:rsidR="004D6164" w:rsidRDefault="004D6164">
      <w:pPr>
        <w:pStyle w:val="Poetry2"/>
      </w:pPr>
      <w:r>
        <w:t>which speak against the righteous insolently, with pride and contempt.</w:t>
      </w:r>
    </w:p>
    <w:p w14:paraId="2AB2911C" w14:textId="77777777" w:rsidR="004D6164" w:rsidRDefault="004D6164" w:rsidP="00F90FDC">
      <w:pPr>
        <w:pStyle w:val="Poetry1"/>
      </w:pPr>
      <w:r>
        <w:rPr>
          <w:vertAlign w:val="superscript"/>
        </w:rPr>
        <w:t>19</w:t>
      </w:r>
      <w:r>
        <w:t xml:space="preserve">Oh how great is your </w:t>
      </w:r>
      <w:r w:rsidR="00ED0338">
        <w:t>goodness,</w:t>
      </w:r>
      <w:r w:rsidR="00F90FDC">
        <w:t xml:space="preserve"> </w:t>
      </w:r>
      <w:r w:rsidR="00156410">
        <w:t>which you have stored</w:t>
      </w:r>
      <w:r>
        <w:t xml:space="preserve"> up for those who fear you,</w:t>
      </w:r>
    </w:p>
    <w:p w14:paraId="1F75A096" w14:textId="77777777" w:rsidR="004D6164" w:rsidRDefault="004D6164">
      <w:pPr>
        <w:pStyle w:val="Poetry2"/>
      </w:pPr>
      <w:r>
        <w:t>which you have worked for those who take refuge in you,</w:t>
      </w:r>
    </w:p>
    <w:p w14:paraId="7E9E63EB" w14:textId="6D8200AD" w:rsidR="004D6164" w:rsidRDefault="004D6164">
      <w:pPr>
        <w:pStyle w:val="Poetry2"/>
      </w:pPr>
      <w:r>
        <w:t xml:space="preserve">before the </w:t>
      </w:r>
      <w:r w:rsidR="00610F52">
        <w:t>descendants of Adam</w:t>
      </w:r>
      <w:r w:rsidR="008A3D28">
        <w:t>.</w:t>
      </w:r>
    </w:p>
    <w:p w14:paraId="1D6C2EE0" w14:textId="77777777" w:rsidR="004D6164" w:rsidRDefault="004D6164">
      <w:pPr>
        <w:pStyle w:val="Poetry1"/>
      </w:pPr>
      <w:r>
        <w:rPr>
          <w:vertAlign w:val="superscript"/>
        </w:rPr>
        <w:t>20</w:t>
      </w:r>
      <w:r>
        <w:t>In the shelter of your presence you will hide them from the plotting of man.</w:t>
      </w:r>
    </w:p>
    <w:p w14:paraId="5A4F0EA1" w14:textId="77777777" w:rsidR="004D6164" w:rsidRDefault="004D6164">
      <w:pPr>
        <w:pStyle w:val="Poetry2"/>
      </w:pPr>
      <w:r>
        <w:t>You will keep them secretly in a dwelling away from the strife of tongues.</w:t>
      </w:r>
    </w:p>
    <w:p w14:paraId="25F12CBA" w14:textId="77777777" w:rsidR="004D6164" w:rsidRDefault="004D6164">
      <w:pPr>
        <w:pStyle w:val="Poetry1"/>
      </w:pPr>
      <w:r>
        <w:rPr>
          <w:vertAlign w:val="superscript"/>
        </w:rPr>
        <w:t>21</w:t>
      </w:r>
      <w:r>
        <w:t xml:space="preserve">Praise be to the </w:t>
      </w:r>
      <w:r w:rsidR="00F170FA" w:rsidRPr="00F170FA">
        <w:rPr>
          <w:sz w:val="16"/>
          <w:szCs w:val="16"/>
        </w:rPr>
        <w:t>LORD</w:t>
      </w:r>
      <w:r>
        <w:t>,</w:t>
      </w:r>
    </w:p>
    <w:p w14:paraId="304DA72D" w14:textId="77777777" w:rsidR="004D6164" w:rsidRDefault="004D6164">
      <w:pPr>
        <w:pStyle w:val="Poetry2"/>
      </w:pPr>
      <w:r>
        <w:lastRenderedPageBreak/>
        <w:t xml:space="preserve">for he has shown me his marvelous </w:t>
      </w:r>
      <w:r w:rsidR="00050FC6">
        <w:t>loving kindness in a besieged city.</w:t>
      </w:r>
    </w:p>
    <w:p w14:paraId="2E132764" w14:textId="77777777" w:rsidR="004D6164" w:rsidRDefault="004D6164">
      <w:pPr>
        <w:pStyle w:val="Poetry1"/>
      </w:pPr>
      <w:r>
        <w:rPr>
          <w:vertAlign w:val="superscript"/>
        </w:rPr>
        <w:t>22</w:t>
      </w:r>
      <w:r>
        <w:t>As for me, I said in my haste, “I am cut off from before your eyes.”</w:t>
      </w:r>
    </w:p>
    <w:p w14:paraId="2FDAEA17" w14:textId="77777777" w:rsidR="004D6164" w:rsidRDefault="004D6164">
      <w:pPr>
        <w:pStyle w:val="Poetry2"/>
      </w:pPr>
      <w:r>
        <w:t>Nevertheless you heard the voice of my petitions when I cried to you.</w:t>
      </w:r>
    </w:p>
    <w:p w14:paraId="7C53481F" w14:textId="77777777" w:rsidR="004D6164" w:rsidRDefault="004D6164">
      <w:pPr>
        <w:pStyle w:val="Poetry1"/>
      </w:pPr>
      <w:r>
        <w:rPr>
          <w:vertAlign w:val="superscript"/>
        </w:rPr>
        <w:t>23</w:t>
      </w:r>
      <w:r>
        <w:t xml:space="preserve">Oh love the </w:t>
      </w:r>
      <w:r w:rsidR="00F170FA" w:rsidRPr="00F170FA">
        <w:rPr>
          <w:sz w:val="16"/>
          <w:szCs w:val="16"/>
        </w:rPr>
        <w:t>LORD</w:t>
      </w:r>
      <w:r>
        <w:t xml:space="preserve">, </w:t>
      </w:r>
      <w:r w:rsidR="001563CA">
        <w:t xml:space="preserve">all </w:t>
      </w:r>
      <w:r w:rsidR="00F76307">
        <w:t>you his faithful ones.</w:t>
      </w:r>
    </w:p>
    <w:p w14:paraId="2202D050" w14:textId="77777777" w:rsidR="004D6164" w:rsidRDefault="004D6164">
      <w:pPr>
        <w:pStyle w:val="Poetry2"/>
      </w:pPr>
      <w:r>
        <w:t xml:space="preserve">The </w:t>
      </w:r>
      <w:r w:rsidR="00F170FA" w:rsidRPr="00F170FA">
        <w:rPr>
          <w:sz w:val="16"/>
          <w:szCs w:val="16"/>
        </w:rPr>
        <w:t>LORD</w:t>
      </w:r>
      <w:r>
        <w:t xml:space="preserve"> preserves the faithful,</w:t>
      </w:r>
    </w:p>
    <w:p w14:paraId="60FE5B10" w14:textId="77777777" w:rsidR="004D6164" w:rsidRDefault="004D6164">
      <w:pPr>
        <w:pStyle w:val="Poetry1"/>
      </w:pPr>
      <w:r>
        <w:t>and fully recompenses him who behaves arrogantly.</w:t>
      </w:r>
    </w:p>
    <w:p w14:paraId="18F85207" w14:textId="77777777" w:rsidR="004D6164" w:rsidRDefault="004D6164">
      <w:pPr>
        <w:pStyle w:val="Poetry1"/>
      </w:pPr>
      <w:r>
        <w:rPr>
          <w:vertAlign w:val="superscript"/>
        </w:rPr>
        <w:t>24</w:t>
      </w:r>
      <w:r>
        <w:t>Be strong, and let your heart take courage,</w:t>
      </w:r>
    </w:p>
    <w:p w14:paraId="096F8886" w14:textId="77777777" w:rsidR="004D6164" w:rsidRDefault="004D6164">
      <w:pPr>
        <w:pStyle w:val="Poetry2"/>
      </w:pPr>
      <w:r>
        <w:t xml:space="preserve">all you who hope in the </w:t>
      </w:r>
      <w:r w:rsidR="00F170FA" w:rsidRPr="00F170FA">
        <w:rPr>
          <w:sz w:val="16"/>
          <w:szCs w:val="16"/>
        </w:rPr>
        <w:t>LORD</w:t>
      </w:r>
      <w:r>
        <w:t>.</w:t>
      </w:r>
    </w:p>
    <w:p w14:paraId="16D53614" w14:textId="77777777" w:rsidR="00940237" w:rsidRDefault="00940237">
      <w:pPr>
        <w:pStyle w:val="Poetry2"/>
      </w:pPr>
    </w:p>
    <w:p w14:paraId="0C8855FD" w14:textId="77777777" w:rsidR="004D6164" w:rsidRDefault="004D6164" w:rsidP="00940237">
      <w:pPr>
        <w:pStyle w:val="H1"/>
      </w:pPr>
      <w:bookmarkStart w:id="356" w:name="_Toc221564582"/>
      <w:bookmarkStart w:id="357" w:name="_Toc223798821"/>
      <w:r>
        <w:t>Psalm 32</w:t>
      </w:r>
      <w:bookmarkEnd w:id="356"/>
      <w:bookmarkEnd w:id="357"/>
    </w:p>
    <w:p w14:paraId="655791A4" w14:textId="77777777" w:rsidR="004D6164" w:rsidRDefault="004D6164" w:rsidP="00CD144D">
      <w:pPr>
        <w:pStyle w:val="Psalmtitle"/>
        <w:keepNext/>
        <w:jc w:val="left"/>
      </w:pPr>
      <w:r>
        <w:t>By David. A contemplative psalm.</w:t>
      </w:r>
    </w:p>
    <w:p w14:paraId="6B7B2C66" w14:textId="77777777" w:rsidR="00DB3ED3" w:rsidRDefault="00DB3ED3" w:rsidP="00DB3ED3">
      <w:pPr>
        <w:pStyle w:val="Poetry1"/>
      </w:pPr>
      <w:r>
        <w:rPr>
          <w:vertAlign w:val="superscript"/>
        </w:rPr>
        <w:t>1</w:t>
      </w:r>
      <w:r>
        <w:t>Happy are those whose transgressions are forgiven,</w:t>
      </w:r>
      <w:r>
        <w:rPr>
          <w:rStyle w:val="FootnoteReference"/>
        </w:rPr>
        <w:footnoteReference w:id="2501"/>
      </w:r>
    </w:p>
    <w:p w14:paraId="6F632D81" w14:textId="77777777" w:rsidR="004D6164" w:rsidRDefault="00DB3ED3" w:rsidP="00DB3ED3">
      <w:pPr>
        <w:pStyle w:val="Poetry2"/>
      </w:pPr>
      <w:r>
        <w:t>and</w:t>
      </w:r>
      <w:r>
        <w:rPr>
          <w:rStyle w:val="FootnoteReference"/>
        </w:rPr>
        <w:footnoteReference w:id="2502"/>
      </w:r>
      <w:r>
        <w:t xml:space="preserve"> whose sins</w:t>
      </w:r>
      <w:r>
        <w:rPr>
          <w:rStyle w:val="FootnoteReference"/>
        </w:rPr>
        <w:footnoteReference w:id="2503"/>
      </w:r>
      <w:r>
        <w:t xml:space="preserve"> are covered.</w:t>
      </w:r>
      <w:r>
        <w:rPr>
          <w:rStyle w:val="FootnoteReference"/>
        </w:rPr>
        <w:footnoteReference w:id="2504"/>
      </w:r>
    </w:p>
    <w:p w14:paraId="4AD58FCB" w14:textId="77777777" w:rsidR="004D6164" w:rsidRDefault="004D6164">
      <w:pPr>
        <w:pStyle w:val="Poetry1"/>
      </w:pPr>
      <w:r>
        <w:rPr>
          <w:vertAlign w:val="superscript"/>
        </w:rPr>
        <w:t>2</w:t>
      </w:r>
      <w:r w:rsidR="00064998">
        <w:t>Happy</w:t>
      </w:r>
      <w:r>
        <w:t xml:space="preserve"> is the </w:t>
      </w:r>
      <w:r w:rsidR="002D0311">
        <w:t>one</w:t>
      </w:r>
      <w:r>
        <w:t xml:space="preserve"> to whom the </w:t>
      </w:r>
      <w:r w:rsidR="00F170FA" w:rsidRPr="00F170FA">
        <w:rPr>
          <w:sz w:val="16"/>
          <w:szCs w:val="16"/>
        </w:rPr>
        <w:t>LORD</w:t>
      </w:r>
      <w:r>
        <w:t xml:space="preserve"> </w:t>
      </w:r>
      <w:r w:rsidR="00F121A9">
        <w:t>does not charge with sin,</w:t>
      </w:r>
    </w:p>
    <w:p w14:paraId="7DFA482B" w14:textId="77777777" w:rsidR="004D6164" w:rsidRDefault="00916A50">
      <w:pPr>
        <w:pStyle w:val="Poetry2"/>
      </w:pPr>
      <w:r>
        <w:t xml:space="preserve">and </w:t>
      </w:r>
      <w:r w:rsidR="004D6164">
        <w:t>in whose spirit there is no deceit.</w:t>
      </w:r>
      <w:r w:rsidR="00BE1D52">
        <w:rPr>
          <w:rStyle w:val="FootnoteReference"/>
        </w:rPr>
        <w:footnoteReference w:id="2505"/>
      </w:r>
    </w:p>
    <w:p w14:paraId="05AF8945" w14:textId="77777777" w:rsidR="004D6164" w:rsidRDefault="004D6164">
      <w:pPr>
        <w:pStyle w:val="Poetry1"/>
      </w:pPr>
      <w:r>
        <w:rPr>
          <w:vertAlign w:val="superscript"/>
        </w:rPr>
        <w:t>3</w:t>
      </w:r>
      <w:r>
        <w:t xml:space="preserve">When I kept silence, my bones wasted away through </w:t>
      </w:r>
      <w:r>
        <w:t>my groaning all day long.</w:t>
      </w:r>
    </w:p>
    <w:p w14:paraId="6D6672D4" w14:textId="77777777" w:rsidR="00E83163" w:rsidRDefault="00E83163" w:rsidP="00E83163">
      <w:pPr>
        <w:pStyle w:val="Poetry1"/>
      </w:pPr>
      <w:r>
        <w:rPr>
          <w:vertAlign w:val="superscript"/>
        </w:rPr>
        <w:t>4</w:t>
      </w:r>
      <w:r>
        <w:t>For day and night your hand was heavy upon me</w:t>
      </w:r>
    </w:p>
    <w:p w14:paraId="0E50281A" w14:textId="77777777" w:rsidR="00E83163" w:rsidRDefault="00E83163" w:rsidP="00E83163">
      <w:pPr>
        <w:pStyle w:val="Poetry2"/>
      </w:pPr>
      <w:r>
        <w:t>to my destruction</w:t>
      </w:r>
      <w:r>
        <w:rPr>
          <w:rStyle w:val="FootnoteReference"/>
        </w:rPr>
        <w:footnoteReference w:id="2506"/>
      </w:r>
      <w:r>
        <w:t xml:space="preserve"> in the heat of summer.</w:t>
      </w:r>
    </w:p>
    <w:p w14:paraId="341F354D" w14:textId="77777777" w:rsidR="00E83163" w:rsidRDefault="00E83163" w:rsidP="00E83163">
      <w:pPr>
        <w:pStyle w:val="Poetry1"/>
        <w:jc w:val="right"/>
      </w:pPr>
      <w:r>
        <w:t>Selah.</w:t>
      </w:r>
    </w:p>
    <w:p w14:paraId="25337CD2" w14:textId="77777777" w:rsidR="004D6164" w:rsidRDefault="004D6164">
      <w:pPr>
        <w:pStyle w:val="Poetry1"/>
      </w:pPr>
      <w:r>
        <w:rPr>
          <w:vertAlign w:val="superscript"/>
        </w:rPr>
        <w:t>5</w:t>
      </w:r>
      <w:r>
        <w:t>I acknowledged my sin to you.</w:t>
      </w:r>
    </w:p>
    <w:p w14:paraId="43483DC2" w14:textId="77777777" w:rsidR="004D6164" w:rsidRDefault="004D6164">
      <w:pPr>
        <w:pStyle w:val="Poetry2"/>
      </w:pPr>
      <w:r>
        <w:t xml:space="preserve">I </w:t>
      </w:r>
      <w:r w:rsidR="00B8502D">
        <w:t>did not</w:t>
      </w:r>
      <w:r>
        <w:t xml:space="preserve"> hide my iniquity.</w:t>
      </w:r>
    </w:p>
    <w:p w14:paraId="45762187" w14:textId="5AA450B7" w:rsidR="004D6164" w:rsidRDefault="004D6164">
      <w:pPr>
        <w:pStyle w:val="Poetry1"/>
      </w:pPr>
      <w:r>
        <w:t xml:space="preserve">I said, </w:t>
      </w:r>
      <w:r w:rsidR="00E83163">
        <w:t>“</w:t>
      </w:r>
      <w:r>
        <w:t xml:space="preserve">I will confess my transgressions to the </w:t>
      </w:r>
      <w:r w:rsidR="00F170FA" w:rsidRPr="00F170FA">
        <w:rPr>
          <w:sz w:val="16"/>
          <w:szCs w:val="16"/>
        </w:rPr>
        <w:t>LORD</w:t>
      </w:r>
      <w:r>
        <w:t>,</w:t>
      </w:r>
      <w:r w:rsidR="00E83163">
        <w:t>”</w:t>
      </w:r>
    </w:p>
    <w:p w14:paraId="5FF12104" w14:textId="77777777" w:rsidR="004D6164" w:rsidRDefault="004D6164">
      <w:pPr>
        <w:pStyle w:val="Poetry2"/>
      </w:pPr>
      <w:r>
        <w:t>and you forgave the iniquity of my sin.</w:t>
      </w:r>
    </w:p>
    <w:p w14:paraId="408C82A6" w14:textId="77777777" w:rsidR="004D6164" w:rsidRDefault="004D6164">
      <w:pPr>
        <w:pStyle w:val="Poetry1"/>
        <w:jc w:val="right"/>
      </w:pPr>
      <w:r>
        <w:t>Selah.</w:t>
      </w:r>
    </w:p>
    <w:p w14:paraId="697CFF3B" w14:textId="77777777" w:rsidR="004D6164" w:rsidRDefault="004D6164">
      <w:pPr>
        <w:pStyle w:val="Poetry1"/>
      </w:pPr>
      <w:r>
        <w:rPr>
          <w:vertAlign w:val="superscript"/>
        </w:rPr>
        <w:t>6</w:t>
      </w:r>
      <w:r>
        <w:t xml:space="preserve">For this, let everyone </w:t>
      </w:r>
      <w:r w:rsidR="00E13F2C">
        <w:t>who is faithful pray</w:t>
      </w:r>
      <w:r>
        <w:t xml:space="preserve"> to you in a time when you may be found.</w:t>
      </w:r>
    </w:p>
    <w:p w14:paraId="7B586DF8" w14:textId="77777777" w:rsidR="004D6164" w:rsidRDefault="004D6164">
      <w:pPr>
        <w:pStyle w:val="Poetry2"/>
      </w:pPr>
      <w:r>
        <w:t>Surely when the great waters overflow, they shall not reach to him.</w:t>
      </w:r>
    </w:p>
    <w:p w14:paraId="0A7FC6BF" w14:textId="77777777" w:rsidR="004D6164" w:rsidRDefault="004D6164">
      <w:pPr>
        <w:pStyle w:val="Poetry1"/>
      </w:pPr>
      <w:r>
        <w:rPr>
          <w:vertAlign w:val="superscript"/>
        </w:rPr>
        <w:t>7</w:t>
      </w:r>
      <w:r>
        <w:t>You are my hiding place.</w:t>
      </w:r>
    </w:p>
    <w:p w14:paraId="62F84668" w14:textId="77777777" w:rsidR="004D6164" w:rsidRDefault="004D6164">
      <w:pPr>
        <w:pStyle w:val="Poetry2"/>
      </w:pPr>
      <w:r>
        <w:t>You will preserve me from trouble.</w:t>
      </w:r>
    </w:p>
    <w:p w14:paraId="69B1E662" w14:textId="77777777" w:rsidR="004D6164" w:rsidRDefault="004D6164">
      <w:pPr>
        <w:pStyle w:val="Poetry2"/>
      </w:pPr>
      <w:r>
        <w:t>You will surround me with songs of deliverance.</w:t>
      </w:r>
    </w:p>
    <w:p w14:paraId="68E03F4D" w14:textId="77777777" w:rsidR="004D6164" w:rsidRDefault="004D6164">
      <w:pPr>
        <w:pStyle w:val="Poetry1"/>
        <w:jc w:val="right"/>
      </w:pPr>
      <w:r>
        <w:t>Selah.</w:t>
      </w:r>
    </w:p>
    <w:p w14:paraId="7DE956EB" w14:textId="77777777" w:rsidR="004D6164" w:rsidRDefault="004D6164">
      <w:pPr>
        <w:pStyle w:val="Poetry1"/>
      </w:pPr>
      <w:r>
        <w:rPr>
          <w:vertAlign w:val="superscript"/>
        </w:rPr>
        <w:t>8</w:t>
      </w:r>
      <w:r>
        <w:t>I will instruct you and teach you in the way which you shall go.</w:t>
      </w:r>
    </w:p>
    <w:p w14:paraId="7BB86F6D" w14:textId="77777777" w:rsidR="004D6164" w:rsidRDefault="004D6164">
      <w:pPr>
        <w:pStyle w:val="Poetry2"/>
      </w:pPr>
      <w:r>
        <w:t>I will counsel you with my eye on you.</w:t>
      </w:r>
    </w:p>
    <w:p w14:paraId="6D97A4C0" w14:textId="77777777" w:rsidR="004D6164" w:rsidRDefault="004D6164">
      <w:pPr>
        <w:pStyle w:val="Poetry1"/>
      </w:pPr>
      <w:r>
        <w:rPr>
          <w:vertAlign w:val="superscript"/>
        </w:rPr>
        <w:t>9</w:t>
      </w:r>
      <w:r w:rsidR="00613E0E">
        <w:t>Do not</w:t>
      </w:r>
      <w:r>
        <w:t xml:space="preserve"> be like the horse, or like the mule, which have no understanding,</w:t>
      </w:r>
    </w:p>
    <w:p w14:paraId="6D985933" w14:textId="77777777" w:rsidR="004D6164" w:rsidRDefault="004D6164">
      <w:pPr>
        <w:pStyle w:val="Poetry2"/>
      </w:pPr>
      <w:r>
        <w:t>who are controlled by bit and bridle, or else they will not come near to you.</w:t>
      </w:r>
    </w:p>
    <w:p w14:paraId="08A2F8AF" w14:textId="77777777" w:rsidR="004D6164" w:rsidRDefault="004D6164">
      <w:pPr>
        <w:pStyle w:val="Poetry1"/>
      </w:pPr>
      <w:r>
        <w:rPr>
          <w:vertAlign w:val="superscript"/>
        </w:rPr>
        <w:lastRenderedPageBreak/>
        <w:t>10</w:t>
      </w:r>
      <w:r>
        <w:t>Many sorrows come to the wicked,</w:t>
      </w:r>
    </w:p>
    <w:p w14:paraId="6F2B0E7D" w14:textId="77777777" w:rsidR="004D6164" w:rsidRDefault="004D6164">
      <w:pPr>
        <w:pStyle w:val="Poetry2"/>
      </w:pPr>
      <w:r>
        <w:t xml:space="preserve">but loving kindness shall surround him who trusts in the </w:t>
      </w:r>
      <w:r w:rsidR="00F170FA" w:rsidRPr="00F170FA">
        <w:rPr>
          <w:sz w:val="16"/>
          <w:szCs w:val="16"/>
        </w:rPr>
        <w:t>LORD</w:t>
      </w:r>
      <w:r>
        <w:t>.</w:t>
      </w:r>
    </w:p>
    <w:p w14:paraId="61D7C519" w14:textId="77777777" w:rsidR="004D6164" w:rsidRDefault="004D6164">
      <w:pPr>
        <w:pStyle w:val="Poetry1"/>
      </w:pPr>
      <w:r>
        <w:rPr>
          <w:vertAlign w:val="superscript"/>
        </w:rPr>
        <w:t>11</w:t>
      </w:r>
      <w:r>
        <w:t xml:space="preserve">Be glad in the </w:t>
      </w:r>
      <w:r w:rsidR="00F170FA" w:rsidRPr="00F170FA">
        <w:rPr>
          <w:sz w:val="16"/>
          <w:szCs w:val="16"/>
        </w:rPr>
        <w:t>LORD</w:t>
      </w:r>
      <w:r>
        <w:t>, and rejoice, you righteous</w:t>
      </w:r>
      <w:r w:rsidR="008A3D28">
        <w:t>.</w:t>
      </w:r>
    </w:p>
    <w:p w14:paraId="2DB13B4E" w14:textId="77777777" w:rsidR="004D6164" w:rsidRDefault="004D6164" w:rsidP="00940237">
      <w:pPr>
        <w:pStyle w:val="Poetry2"/>
      </w:pPr>
      <w:r>
        <w:t>Shout for joy, all you who are upright in heart</w:t>
      </w:r>
      <w:r w:rsidR="008A3D28">
        <w:t>.</w:t>
      </w:r>
    </w:p>
    <w:p w14:paraId="033CF668" w14:textId="77777777" w:rsidR="00940237" w:rsidRDefault="00940237" w:rsidP="00940237">
      <w:pPr>
        <w:pStyle w:val="Poetry2"/>
      </w:pPr>
    </w:p>
    <w:p w14:paraId="54C5A9CE" w14:textId="77777777" w:rsidR="004D6164" w:rsidRDefault="004D6164" w:rsidP="00940237">
      <w:pPr>
        <w:pStyle w:val="H1"/>
      </w:pPr>
      <w:bookmarkStart w:id="359" w:name="_Toc221564583"/>
      <w:bookmarkStart w:id="360" w:name="_Toc223798822"/>
      <w:r>
        <w:t>Psalm 33</w:t>
      </w:r>
      <w:bookmarkEnd w:id="359"/>
      <w:bookmarkEnd w:id="360"/>
    </w:p>
    <w:p w14:paraId="3E101C41" w14:textId="77777777" w:rsidR="004D6164" w:rsidRDefault="004D6164" w:rsidP="00940237">
      <w:pPr>
        <w:pStyle w:val="Poetry1"/>
        <w:spacing w:before="240"/>
      </w:pPr>
      <w:r>
        <w:rPr>
          <w:vertAlign w:val="superscript"/>
        </w:rPr>
        <w:t>1</w:t>
      </w:r>
      <w:r>
        <w:t xml:space="preserve">Rejoice in the </w:t>
      </w:r>
      <w:r w:rsidR="00F170FA" w:rsidRPr="00F170FA">
        <w:rPr>
          <w:sz w:val="16"/>
          <w:szCs w:val="16"/>
        </w:rPr>
        <w:t>LORD</w:t>
      </w:r>
      <w:r>
        <w:t>, you righteous</w:t>
      </w:r>
      <w:r w:rsidR="008A3D28">
        <w:t>.</w:t>
      </w:r>
    </w:p>
    <w:p w14:paraId="0B18C0FC" w14:textId="77777777" w:rsidR="004D6164" w:rsidRDefault="004D6164">
      <w:pPr>
        <w:pStyle w:val="Poetry2"/>
      </w:pPr>
      <w:r>
        <w:t>Praise is fitting for the upright.</w:t>
      </w:r>
    </w:p>
    <w:p w14:paraId="4FB02F14" w14:textId="77777777" w:rsidR="004D6164" w:rsidRDefault="004D6164">
      <w:pPr>
        <w:pStyle w:val="Poetry1"/>
      </w:pPr>
      <w:r>
        <w:rPr>
          <w:vertAlign w:val="superscript"/>
        </w:rPr>
        <w:t>2</w:t>
      </w:r>
      <w:r>
        <w:t xml:space="preserve">Give thanks to the </w:t>
      </w:r>
      <w:r w:rsidR="00F170FA" w:rsidRPr="00F170FA">
        <w:rPr>
          <w:sz w:val="16"/>
          <w:szCs w:val="16"/>
        </w:rPr>
        <w:t>LORD</w:t>
      </w:r>
      <w:r>
        <w:t xml:space="preserve"> with the lyre.</w:t>
      </w:r>
    </w:p>
    <w:p w14:paraId="350B0090" w14:textId="77777777" w:rsidR="004D6164" w:rsidRDefault="004D6164">
      <w:pPr>
        <w:pStyle w:val="Poetry2"/>
      </w:pPr>
      <w:r>
        <w:t>Sing praises to him with the harp of ten strings.</w:t>
      </w:r>
    </w:p>
    <w:p w14:paraId="0221562E" w14:textId="77777777" w:rsidR="004D6164" w:rsidRDefault="004D6164">
      <w:pPr>
        <w:pStyle w:val="Poetry1"/>
      </w:pPr>
      <w:r>
        <w:rPr>
          <w:vertAlign w:val="superscript"/>
        </w:rPr>
        <w:t>3</w:t>
      </w:r>
      <w:r>
        <w:t>Sing to him a new song.</w:t>
      </w:r>
    </w:p>
    <w:p w14:paraId="53F3C939" w14:textId="77777777" w:rsidR="004D6164" w:rsidRDefault="004D6164">
      <w:pPr>
        <w:pStyle w:val="Poetry2"/>
      </w:pPr>
      <w:r>
        <w:t>Play skillfully with a shout of joy</w:t>
      </w:r>
      <w:r w:rsidR="008A3D28">
        <w:t>.</w:t>
      </w:r>
    </w:p>
    <w:p w14:paraId="4A7B777C" w14:textId="77777777" w:rsidR="004D6164" w:rsidRDefault="004D6164">
      <w:pPr>
        <w:pStyle w:val="Poetry1"/>
      </w:pPr>
      <w:r>
        <w:rPr>
          <w:vertAlign w:val="superscript"/>
        </w:rPr>
        <w:t>4</w:t>
      </w:r>
      <w:r>
        <w:t xml:space="preserve">For the word of the </w:t>
      </w:r>
      <w:r w:rsidR="00F170FA" w:rsidRPr="00F170FA">
        <w:rPr>
          <w:sz w:val="16"/>
          <w:szCs w:val="16"/>
        </w:rPr>
        <w:t>LORD</w:t>
      </w:r>
      <w:r>
        <w:t xml:space="preserve"> is right.</w:t>
      </w:r>
    </w:p>
    <w:p w14:paraId="7DA3B07A" w14:textId="77777777" w:rsidR="004D6164" w:rsidRDefault="004D6164">
      <w:pPr>
        <w:pStyle w:val="Poetry2"/>
      </w:pPr>
      <w:r>
        <w:t>All his work is done in faithfulness.</w:t>
      </w:r>
    </w:p>
    <w:p w14:paraId="0BB62FC2" w14:textId="77777777" w:rsidR="004D6164" w:rsidRDefault="004D6164">
      <w:pPr>
        <w:pStyle w:val="Poetry1"/>
      </w:pPr>
      <w:r>
        <w:rPr>
          <w:vertAlign w:val="superscript"/>
        </w:rPr>
        <w:t>5</w:t>
      </w:r>
      <w:r>
        <w:t>He loves righteousness and justice.</w:t>
      </w:r>
    </w:p>
    <w:p w14:paraId="6752EDA1" w14:textId="77777777" w:rsidR="004D6164" w:rsidRDefault="004D6164">
      <w:pPr>
        <w:pStyle w:val="Poetry2"/>
      </w:pPr>
      <w:r>
        <w:t xml:space="preserve">The earth is full of the loving kindness of the </w:t>
      </w:r>
      <w:r w:rsidR="00F170FA" w:rsidRPr="00F170FA">
        <w:rPr>
          <w:sz w:val="16"/>
          <w:szCs w:val="16"/>
        </w:rPr>
        <w:t>LORD</w:t>
      </w:r>
      <w:r>
        <w:t>.</w:t>
      </w:r>
    </w:p>
    <w:p w14:paraId="7373369E" w14:textId="77777777" w:rsidR="004D6164" w:rsidRDefault="004D6164">
      <w:pPr>
        <w:pStyle w:val="Poetry1"/>
      </w:pPr>
      <w:r>
        <w:rPr>
          <w:vertAlign w:val="superscript"/>
        </w:rPr>
        <w:t>6</w:t>
      </w:r>
      <w:r>
        <w:t>By the</w:t>
      </w:r>
      <w:r w:rsidR="00C4116F">
        <w:t xml:space="preserve"> word of the</w:t>
      </w:r>
      <w:r>
        <w:t xml:space="preserve"> </w:t>
      </w:r>
      <w:r w:rsidR="00F170FA" w:rsidRPr="00F170FA">
        <w:rPr>
          <w:sz w:val="16"/>
          <w:szCs w:val="16"/>
        </w:rPr>
        <w:t>LORD</w:t>
      </w:r>
      <w:r>
        <w:t xml:space="preserve"> the heavens were made;</w:t>
      </w:r>
    </w:p>
    <w:p w14:paraId="26033247" w14:textId="77777777" w:rsidR="004D6164" w:rsidRDefault="00C4116F">
      <w:pPr>
        <w:pStyle w:val="Poetry2"/>
      </w:pPr>
      <w:r>
        <w:t xml:space="preserve">and </w:t>
      </w:r>
      <w:r w:rsidR="004D6164">
        <w:t xml:space="preserve">all their </w:t>
      </w:r>
      <w:r>
        <w:t>host</w:t>
      </w:r>
      <w:r w:rsidR="004D6164">
        <w:t xml:space="preserve"> by the breath of his mouth.</w:t>
      </w:r>
    </w:p>
    <w:p w14:paraId="63AC9067" w14:textId="77777777" w:rsidR="004D6164" w:rsidRDefault="004D6164">
      <w:pPr>
        <w:pStyle w:val="Poetry1"/>
      </w:pPr>
      <w:r>
        <w:rPr>
          <w:vertAlign w:val="superscript"/>
        </w:rPr>
        <w:t>7</w:t>
      </w:r>
      <w:r>
        <w:t>He gathers the waters of the sea together as a heap.</w:t>
      </w:r>
    </w:p>
    <w:p w14:paraId="6E2CAB9D" w14:textId="77777777" w:rsidR="004D6164" w:rsidRDefault="004D6164">
      <w:pPr>
        <w:pStyle w:val="Poetry2"/>
      </w:pPr>
      <w:r>
        <w:t>He lays up the deeps in storehouses.</w:t>
      </w:r>
    </w:p>
    <w:p w14:paraId="42C08AF7" w14:textId="77777777" w:rsidR="004D6164" w:rsidRDefault="004D6164">
      <w:pPr>
        <w:pStyle w:val="Poetry1"/>
      </w:pPr>
      <w:r>
        <w:rPr>
          <w:vertAlign w:val="superscript"/>
        </w:rPr>
        <w:t>8</w:t>
      </w:r>
      <w:r>
        <w:t xml:space="preserve">Let all the earth fear the </w:t>
      </w:r>
      <w:r w:rsidR="00F170FA" w:rsidRPr="00F170FA">
        <w:rPr>
          <w:sz w:val="16"/>
          <w:szCs w:val="16"/>
        </w:rPr>
        <w:t>LORD</w:t>
      </w:r>
      <w:r>
        <w:t>.</w:t>
      </w:r>
    </w:p>
    <w:p w14:paraId="6F9FF2FB" w14:textId="77777777" w:rsidR="004D6164" w:rsidRDefault="004D6164">
      <w:pPr>
        <w:pStyle w:val="Poetry2"/>
      </w:pPr>
      <w:r>
        <w:t>Let all the inhabitants of the world stand in awe of him.</w:t>
      </w:r>
    </w:p>
    <w:p w14:paraId="66396B70" w14:textId="77777777" w:rsidR="004D6164" w:rsidRDefault="004D6164">
      <w:pPr>
        <w:pStyle w:val="Poetry1"/>
      </w:pPr>
      <w:r>
        <w:rPr>
          <w:vertAlign w:val="superscript"/>
        </w:rPr>
        <w:t>9</w:t>
      </w:r>
      <w:r>
        <w:t>For he spoke, and it was done.</w:t>
      </w:r>
    </w:p>
    <w:p w14:paraId="43DB8306" w14:textId="77777777" w:rsidR="004D6164" w:rsidRDefault="004D6164">
      <w:pPr>
        <w:pStyle w:val="Poetry2"/>
      </w:pPr>
      <w:r>
        <w:t>He commanded, and it stood firm.</w:t>
      </w:r>
    </w:p>
    <w:p w14:paraId="573E6721" w14:textId="77777777" w:rsidR="004D6164" w:rsidRDefault="004D6164">
      <w:pPr>
        <w:pStyle w:val="Poetry1"/>
      </w:pPr>
      <w:r>
        <w:rPr>
          <w:vertAlign w:val="superscript"/>
        </w:rPr>
        <w:t>10</w:t>
      </w:r>
      <w:r>
        <w:t xml:space="preserve">The </w:t>
      </w:r>
      <w:r w:rsidR="00F170FA" w:rsidRPr="00F170FA">
        <w:rPr>
          <w:sz w:val="16"/>
          <w:szCs w:val="16"/>
        </w:rPr>
        <w:t>LORD</w:t>
      </w:r>
      <w:r>
        <w:t xml:space="preserve"> </w:t>
      </w:r>
      <w:r w:rsidR="00DF5979">
        <w:t>nullifies the counsel of the nations.</w:t>
      </w:r>
    </w:p>
    <w:p w14:paraId="100730B0" w14:textId="77777777" w:rsidR="004D6164" w:rsidRDefault="004D6164">
      <w:pPr>
        <w:pStyle w:val="Poetry2"/>
      </w:pPr>
      <w:r>
        <w:t>He makes the thoughts of the peoples to be of no effect.</w:t>
      </w:r>
    </w:p>
    <w:p w14:paraId="7EE37F4A" w14:textId="77777777" w:rsidR="004D6164" w:rsidRDefault="004D6164">
      <w:pPr>
        <w:pStyle w:val="Poetry1"/>
      </w:pPr>
      <w:r>
        <w:rPr>
          <w:vertAlign w:val="superscript"/>
        </w:rPr>
        <w:t>11</w:t>
      </w:r>
      <w:r>
        <w:t xml:space="preserve">The counsel of the </w:t>
      </w:r>
      <w:r w:rsidR="00F170FA" w:rsidRPr="00F170FA">
        <w:rPr>
          <w:sz w:val="16"/>
          <w:szCs w:val="16"/>
        </w:rPr>
        <w:t>LORD</w:t>
      </w:r>
      <w:r>
        <w:t xml:space="preserve"> stands fast forever,</w:t>
      </w:r>
    </w:p>
    <w:p w14:paraId="7897324A" w14:textId="77777777" w:rsidR="004D6164" w:rsidRDefault="004D6164">
      <w:pPr>
        <w:pStyle w:val="Poetry2"/>
      </w:pPr>
      <w:r>
        <w:t>the thoughts of his heart to all generations.</w:t>
      </w:r>
    </w:p>
    <w:p w14:paraId="5B713D30" w14:textId="77777777" w:rsidR="004D6164" w:rsidRDefault="004D6164">
      <w:pPr>
        <w:pStyle w:val="Poetry1"/>
      </w:pPr>
      <w:r>
        <w:rPr>
          <w:vertAlign w:val="superscript"/>
        </w:rPr>
        <w:t>12</w:t>
      </w:r>
      <w:r w:rsidR="00C412EB">
        <w:t>Blessed is the nation whose God is</w:t>
      </w:r>
      <w:r w:rsidR="00A86E12">
        <w:t xml:space="preserve"> the </w:t>
      </w:r>
      <w:r w:rsidR="00A86E12" w:rsidRPr="001D570A">
        <w:rPr>
          <w:sz w:val="16"/>
          <w:szCs w:val="16"/>
        </w:rPr>
        <w:t>LORD</w:t>
      </w:r>
      <w:r>
        <w:t>,</w:t>
      </w:r>
    </w:p>
    <w:p w14:paraId="22454177" w14:textId="77777777" w:rsidR="004D6164" w:rsidRDefault="004D6164">
      <w:pPr>
        <w:pStyle w:val="Poetry2"/>
      </w:pPr>
      <w:r>
        <w:t>the people whom he has chosen for his own inheritance.</w:t>
      </w:r>
    </w:p>
    <w:p w14:paraId="55ED42B4" w14:textId="77777777" w:rsidR="004D6164" w:rsidRDefault="004D6164">
      <w:pPr>
        <w:pStyle w:val="Poetry1"/>
      </w:pPr>
      <w:r>
        <w:rPr>
          <w:vertAlign w:val="superscript"/>
        </w:rPr>
        <w:t>13</w:t>
      </w:r>
      <w:r>
        <w:t xml:space="preserve">The </w:t>
      </w:r>
      <w:r w:rsidR="00F170FA" w:rsidRPr="00F170FA">
        <w:rPr>
          <w:sz w:val="16"/>
          <w:szCs w:val="16"/>
        </w:rPr>
        <w:t>LORD</w:t>
      </w:r>
      <w:r>
        <w:t xml:space="preserve"> looks from heaven.</w:t>
      </w:r>
    </w:p>
    <w:p w14:paraId="0A24D061" w14:textId="77777777" w:rsidR="004D6164" w:rsidRDefault="004D6164">
      <w:pPr>
        <w:pStyle w:val="Poetry2"/>
      </w:pPr>
      <w:r>
        <w:t>He sees all the sons of men.</w:t>
      </w:r>
    </w:p>
    <w:p w14:paraId="415ADCAD" w14:textId="77777777" w:rsidR="004D6164" w:rsidRDefault="004D6164">
      <w:pPr>
        <w:pStyle w:val="Poetry1"/>
      </w:pPr>
      <w:r>
        <w:rPr>
          <w:vertAlign w:val="superscript"/>
        </w:rPr>
        <w:t>14</w:t>
      </w:r>
      <w:r>
        <w:t>From the place of his habitation he looks out on all the inhabitants of the earth,</w:t>
      </w:r>
    </w:p>
    <w:p w14:paraId="55D09E9B" w14:textId="77777777" w:rsidR="004D6164" w:rsidRDefault="004D6164">
      <w:pPr>
        <w:pStyle w:val="Poetry2"/>
      </w:pPr>
      <w:r>
        <w:rPr>
          <w:vertAlign w:val="superscript"/>
        </w:rPr>
        <w:t>15</w:t>
      </w:r>
      <w:r>
        <w:t>he who fashions all of their hearts;</w:t>
      </w:r>
    </w:p>
    <w:p w14:paraId="3F617E45" w14:textId="77777777" w:rsidR="004D6164" w:rsidRDefault="004D6164">
      <w:pPr>
        <w:pStyle w:val="Poetry2"/>
      </w:pPr>
      <w:r>
        <w:t>and he considers all of their works.</w:t>
      </w:r>
    </w:p>
    <w:p w14:paraId="1A35EE5E" w14:textId="77777777" w:rsidR="004D6164" w:rsidRDefault="004D6164">
      <w:pPr>
        <w:pStyle w:val="Poetry1"/>
      </w:pPr>
      <w:r>
        <w:rPr>
          <w:vertAlign w:val="superscript"/>
        </w:rPr>
        <w:t>16</w:t>
      </w:r>
      <w:r>
        <w:t>There is no king saved by the multitude of an army.</w:t>
      </w:r>
    </w:p>
    <w:p w14:paraId="220642B3" w14:textId="77777777" w:rsidR="004D6164" w:rsidRDefault="004D6164">
      <w:pPr>
        <w:pStyle w:val="Poetry2"/>
      </w:pPr>
      <w:r>
        <w:t>A mighty man is not delivered by great strength.</w:t>
      </w:r>
    </w:p>
    <w:p w14:paraId="6539897E" w14:textId="77777777" w:rsidR="004D6164" w:rsidRDefault="004D6164">
      <w:pPr>
        <w:pStyle w:val="Poetry1"/>
      </w:pPr>
      <w:r>
        <w:rPr>
          <w:vertAlign w:val="superscript"/>
        </w:rPr>
        <w:t>17</w:t>
      </w:r>
      <w:r>
        <w:t>A horse is a vain thing for safety,</w:t>
      </w:r>
    </w:p>
    <w:p w14:paraId="6B5C9704" w14:textId="77777777" w:rsidR="004D6164" w:rsidRDefault="004D6164">
      <w:pPr>
        <w:pStyle w:val="Poetry2"/>
      </w:pPr>
      <w:r>
        <w:t>neither does he deliver any by his great power.</w:t>
      </w:r>
    </w:p>
    <w:p w14:paraId="5A1A520A" w14:textId="77777777" w:rsidR="004D6164" w:rsidRDefault="004D6164">
      <w:pPr>
        <w:pStyle w:val="Poetry1"/>
      </w:pPr>
      <w:r>
        <w:rPr>
          <w:vertAlign w:val="superscript"/>
        </w:rPr>
        <w:t>18</w:t>
      </w:r>
      <w:r w:rsidR="00B461A0">
        <w:t>Look</w:t>
      </w:r>
      <w:r>
        <w:t xml:space="preserve">, the </w:t>
      </w:r>
      <w:r w:rsidR="00F170FA" w:rsidRPr="00F170FA">
        <w:rPr>
          <w:sz w:val="16"/>
          <w:szCs w:val="16"/>
        </w:rPr>
        <w:t>LORD</w:t>
      </w:r>
      <w:r>
        <w:t>’s eye is on those who fear him,</w:t>
      </w:r>
    </w:p>
    <w:p w14:paraId="3ECA1E87" w14:textId="77777777" w:rsidR="004D6164" w:rsidRDefault="004D6164">
      <w:pPr>
        <w:pStyle w:val="Poetry2"/>
      </w:pPr>
      <w:r>
        <w:t>on those who hope in his loving kindness;</w:t>
      </w:r>
    </w:p>
    <w:p w14:paraId="6B01F329" w14:textId="77777777" w:rsidR="004D6164" w:rsidRDefault="004D6164">
      <w:pPr>
        <w:pStyle w:val="Poetry2"/>
      </w:pPr>
      <w:r>
        <w:rPr>
          <w:vertAlign w:val="superscript"/>
        </w:rPr>
        <w:t>19</w:t>
      </w:r>
      <w:r>
        <w:t>to deliver their soul from death,</w:t>
      </w:r>
    </w:p>
    <w:p w14:paraId="44DA6F18" w14:textId="77777777" w:rsidR="004D6164" w:rsidRDefault="004D6164">
      <w:pPr>
        <w:pStyle w:val="Poetry2"/>
      </w:pPr>
      <w:r>
        <w:t>to keep them alive in famine.</w:t>
      </w:r>
    </w:p>
    <w:p w14:paraId="0AE4C7A9" w14:textId="77777777" w:rsidR="004D6164" w:rsidRDefault="004D6164">
      <w:pPr>
        <w:pStyle w:val="Poetry1"/>
      </w:pPr>
      <w:r>
        <w:rPr>
          <w:vertAlign w:val="superscript"/>
        </w:rPr>
        <w:t>20</w:t>
      </w:r>
      <w:r w:rsidR="00D432D2">
        <w:t>Our soul waits for</w:t>
      </w:r>
      <w:r>
        <w:t xml:space="preserve"> the </w:t>
      </w:r>
      <w:r w:rsidR="00F170FA" w:rsidRPr="00F170FA">
        <w:rPr>
          <w:sz w:val="16"/>
          <w:szCs w:val="16"/>
        </w:rPr>
        <w:t>LORD</w:t>
      </w:r>
      <w:r>
        <w:t>.</w:t>
      </w:r>
    </w:p>
    <w:p w14:paraId="05CC4D01" w14:textId="77777777" w:rsidR="004D6164" w:rsidRDefault="004D6164">
      <w:pPr>
        <w:pStyle w:val="Poetry2"/>
      </w:pPr>
      <w:r>
        <w:t>He is our help and our shield.</w:t>
      </w:r>
    </w:p>
    <w:p w14:paraId="09B2D218" w14:textId="77777777" w:rsidR="004D6164" w:rsidRDefault="004D6164">
      <w:pPr>
        <w:pStyle w:val="Poetry1"/>
      </w:pPr>
      <w:r>
        <w:rPr>
          <w:vertAlign w:val="superscript"/>
        </w:rPr>
        <w:t>21</w:t>
      </w:r>
      <w:r>
        <w:t>For our heart rejoices in him,</w:t>
      </w:r>
    </w:p>
    <w:p w14:paraId="2C329512" w14:textId="77777777" w:rsidR="004D6164" w:rsidRDefault="004D6164">
      <w:pPr>
        <w:pStyle w:val="Poetry2"/>
      </w:pPr>
      <w:r>
        <w:lastRenderedPageBreak/>
        <w:t>because we have trusted in his holy name.</w:t>
      </w:r>
    </w:p>
    <w:p w14:paraId="2B8DAFC7" w14:textId="77777777" w:rsidR="004D6164" w:rsidRDefault="004D6164">
      <w:pPr>
        <w:pStyle w:val="Poetry1"/>
      </w:pPr>
      <w:r>
        <w:rPr>
          <w:vertAlign w:val="superscript"/>
        </w:rPr>
        <w:t>22</w:t>
      </w:r>
      <w:r>
        <w:t xml:space="preserve">Let your loving kindness be on us, </w:t>
      </w:r>
      <w:r w:rsidR="00F170FA" w:rsidRPr="00F170FA">
        <w:rPr>
          <w:sz w:val="16"/>
          <w:szCs w:val="16"/>
        </w:rPr>
        <w:t>LORD</w:t>
      </w:r>
      <w:r>
        <w:t>,</w:t>
      </w:r>
    </w:p>
    <w:p w14:paraId="759D2FC5" w14:textId="77777777" w:rsidR="004D6164" w:rsidRDefault="004D6164" w:rsidP="00940237">
      <w:pPr>
        <w:pStyle w:val="Poetry2"/>
      </w:pPr>
      <w:r>
        <w:t>since we have hoped in you.</w:t>
      </w:r>
    </w:p>
    <w:p w14:paraId="2A3E8789" w14:textId="77777777" w:rsidR="00940237" w:rsidRDefault="00940237" w:rsidP="00940237">
      <w:pPr>
        <w:pStyle w:val="Poetry2"/>
      </w:pPr>
    </w:p>
    <w:p w14:paraId="3BE26D0F" w14:textId="77777777" w:rsidR="004D6164" w:rsidRDefault="004D6164" w:rsidP="00940237">
      <w:pPr>
        <w:pStyle w:val="H1"/>
      </w:pPr>
      <w:bookmarkStart w:id="361" w:name="_Toc221564584"/>
      <w:bookmarkStart w:id="362" w:name="_Toc223798823"/>
      <w:r>
        <w:t>Psalm 34</w:t>
      </w:r>
      <w:bookmarkEnd w:id="361"/>
      <w:bookmarkEnd w:id="362"/>
    </w:p>
    <w:p w14:paraId="787EAD91" w14:textId="77777777" w:rsidR="004D6164" w:rsidRDefault="004D6164">
      <w:pPr>
        <w:pStyle w:val="Psalmtitle"/>
        <w:jc w:val="left"/>
      </w:pPr>
      <w:r>
        <w:t>By David; when he pretended to be insane before Abimelech, who drove him away, and he departed.</w:t>
      </w:r>
    </w:p>
    <w:p w14:paraId="2ED57AB4" w14:textId="77777777" w:rsidR="004D6164" w:rsidRPr="000C1877" w:rsidRDefault="004D6164">
      <w:pPr>
        <w:ind w:firstLine="0"/>
        <w:rPr>
          <w:i/>
        </w:rPr>
      </w:pPr>
      <w:r w:rsidRPr="000C1877">
        <w:rPr>
          <w:i/>
        </w:rPr>
        <w:t>ALEPH</w:t>
      </w:r>
    </w:p>
    <w:p w14:paraId="4ED11BF0" w14:textId="77777777" w:rsidR="004D6164" w:rsidRDefault="004D6164">
      <w:pPr>
        <w:pStyle w:val="Poetry1"/>
        <w:rPr>
          <w:vertAlign w:val="superscript"/>
        </w:rPr>
      </w:pPr>
    </w:p>
    <w:p w14:paraId="4729AA24" w14:textId="77777777" w:rsidR="004D6164" w:rsidRDefault="004D6164">
      <w:pPr>
        <w:pStyle w:val="Poetry1"/>
      </w:pPr>
      <w:r>
        <w:rPr>
          <w:vertAlign w:val="superscript"/>
        </w:rPr>
        <w:t>1</w:t>
      </w:r>
      <w:r>
        <w:t xml:space="preserve">I will bless the </w:t>
      </w:r>
      <w:r w:rsidR="00F170FA" w:rsidRPr="00F170FA">
        <w:rPr>
          <w:sz w:val="16"/>
          <w:szCs w:val="16"/>
        </w:rPr>
        <w:t>LORD</w:t>
      </w:r>
      <w:r>
        <w:t xml:space="preserve"> at all times.</w:t>
      </w:r>
    </w:p>
    <w:p w14:paraId="24710CC2" w14:textId="77777777" w:rsidR="004D6164" w:rsidRDefault="004D6164">
      <w:pPr>
        <w:pStyle w:val="Poetry2"/>
      </w:pPr>
      <w:r>
        <w:t>His praise will always be in my mouth.</w:t>
      </w:r>
    </w:p>
    <w:p w14:paraId="2003349D" w14:textId="77777777" w:rsidR="004D6164" w:rsidRDefault="004D6164">
      <w:pPr>
        <w:pStyle w:val="Poetry1"/>
        <w:rPr>
          <w:vertAlign w:val="superscript"/>
        </w:rPr>
      </w:pPr>
    </w:p>
    <w:p w14:paraId="36061F1C" w14:textId="77777777" w:rsidR="00597176" w:rsidRDefault="00597176">
      <w:pPr>
        <w:pStyle w:val="Poetry1"/>
        <w:rPr>
          <w:i/>
        </w:rPr>
      </w:pPr>
    </w:p>
    <w:p w14:paraId="23E4583B" w14:textId="77777777" w:rsidR="004D6164" w:rsidRPr="000C1877" w:rsidRDefault="004D6164">
      <w:pPr>
        <w:pStyle w:val="Poetry1"/>
        <w:rPr>
          <w:i/>
        </w:rPr>
      </w:pPr>
      <w:r w:rsidRPr="000C1877">
        <w:rPr>
          <w:i/>
        </w:rPr>
        <w:t>BET</w:t>
      </w:r>
    </w:p>
    <w:p w14:paraId="0A1987DC" w14:textId="77777777" w:rsidR="004D6164" w:rsidRDefault="004D6164">
      <w:pPr>
        <w:pStyle w:val="Poetry1"/>
        <w:rPr>
          <w:vertAlign w:val="superscript"/>
        </w:rPr>
      </w:pPr>
    </w:p>
    <w:p w14:paraId="107DADC9" w14:textId="77777777" w:rsidR="004D6164" w:rsidRDefault="004D6164">
      <w:pPr>
        <w:pStyle w:val="Poetry1"/>
      </w:pPr>
      <w:r>
        <w:rPr>
          <w:vertAlign w:val="superscript"/>
        </w:rPr>
        <w:t>2</w:t>
      </w:r>
      <w:r>
        <w:t xml:space="preserve">My soul shall boast in the </w:t>
      </w:r>
      <w:r w:rsidR="00F170FA" w:rsidRPr="00F170FA">
        <w:rPr>
          <w:sz w:val="16"/>
          <w:szCs w:val="16"/>
        </w:rPr>
        <w:t>LORD</w:t>
      </w:r>
      <w:r>
        <w:t>.</w:t>
      </w:r>
    </w:p>
    <w:p w14:paraId="4080A799" w14:textId="77777777" w:rsidR="004D6164" w:rsidRDefault="004D6164">
      <w:pPr>
        <w:pStyle w:val="Poetry2"/>
      </w:pPr>
      <w:r>
        <w:t>The humble shall hear of it, and be glad.</w:t>
      </w:r>
    </w:p>
    <w:p w14:paraId="22AA7F89" w14:textId="77777777" w:rsidR="009025E1" w:rsidRDefault="009025E1">
      <w:pPr>
        <w:pStyle w:val="Poetry1"/>
        <w:rPr>
          <w:i/>
        </w:rPr>
      </w:pPr>
    </w:p>
    <w:p w14:paraId="01EB7447" w14:textId="77777777" w:rsidR="004D6164" w:rsidRPr="000C1877" w:rsidRDefault="004D6164">
      <w:pPr>
        <w:pStyle w:val="Poetry1"/>
        <w:rPr>
          <w:i/>
        </w:rPr>
      </w:pPr>
      <w:r w:rsidRPr="000C1877">
        <w:rPr>
          <w:i/>
        </w:rPr>
        <w:t>GIMEL</w:t>
      </w:r>
    </w:p>
    <w:p w14:paraId="40D88289" w14:textId="77777777" w:rsidR="004D6164" w:rsidRDefault="004D6164">
      <w:pPr>
        <w:pStyle w:val="Poetry1"/>
        <w:rPr>
          <w:vertAlign w:val="superscript"/>
        </w:rPr>
      </w:pPr>
    </w:p>
    <w:p w14:paraId="4D14AB32" w14:textId="77777777" w:rsidR="004D6164" w:rsidRDefault="004D6164">
      <w:pPr>
        <w:pStyle w:val="Poetry1"/>
      </w:pPr>
      <w:r>
        <w:rPr>
          <w:vertAlign w:val="superscript"/>
        </w:rPr>
        <w:t>3</w:t>
      </w:r>
      <w:r>
        <w:t xml:space="preserve">Oh magnify the </w:t>
      </w:r>
      <w:r w:rsidR="00F170FA" w:rsidRPr="00F170FA">
        <w:rPr>
          <w:sz w:val="16"/>
          <w:szCs w:val="16"/>
        </w:rPr>
        <w:t>LORD</w:t>
      </w:r>
      <w:r>
        <w:t xml:space="preserve"> with me.</w:t>
      </w:r>
    </w:p>
    <w:p w14:paraId="2CF87D73" w14:textId="77777777" w:rsidR="004D6164" w:rsidRDefault="004D6164">
      <w:pPr>
        <w:pStyle w:val="Poetry2"/>
      </w:pPr>
      <w:r>
        <w:t>Let us exalt his name together.</w:t>
      </w:r>
    </w:p>
    <w:p w14:paraId="53F167EA" w14:textId="77777777" w:rsidR="004D6164" w:rsidRPr="000C1877" w:rsidRDefault="007550D6" w:rsidP="0087606F">
      <w:pPr>
        <w:pStyle w:val="Poetry1"/>
        <w:keepNext/>
        <w:rPr>
          <w:i/>
        </w:rPr>
      </w:pPr>
      <w:r>
        <w:rPr>
          <w:i/>
        </w:rPr>
        <w:t>DALET</w:t>
      </w:r>
    </w:p>
    <w:p w14:paraId="6F2C4C41" w14:textId="77777777" w:rsidR="004D6164" w:rsidRDefault="004D6164" w:rsidP="0087606F">
      <w:pPr>
        <w:pStyle w:val="Poetry1"/>
        <w:keepNext/>
        <w:rPr>
          <w:vertAlign w:val="superscript"/>
        </w:rPr>
      </w:pPr>
    </w:p>
    <w:p w14:paraId="11764810" w14:textId="77777777" w:rsidR="004D6164" w:rsidRDefault="004D6164">
      <w:pPr>
        <w:pStyle w:val="Poetry1"/>
      </w:pPr>
      <w:r>
        <w:rPr>
          <w:vertAlign w:val="superscript"/>
        </w:rPr>
        <w:t>4</w:t>
      </w:r>
      <w:r>
        <w:t xml:space="preserve">I sought the </w:t>
      </w:r>
      <w:r w:rsidR="00F170FA" w:rsidRPr="00F170FA">
        <w:rPr>
          <w:sz w:val="16"/>
          <w:szCs w:val="16"/>
        </w:rPr>
        <w:t>LORD</w:t>
      </w:r>
      <w:r>
        <w:t>, and he answered me,</w:t>
      </w:r>
    </w:p>
    <w:p w14:paraId="01B73767" w14:textId="77777777" w:rsidR="004D6164" w:rsidRDefault="004D6164">
      <w:pPr>
        <w:pStyle w:val="Poetry2"/>
      </w:pPr>
      <w:r>
        <w:t>and delivered me from all my fears.</w:t>
      </w:r>
    </w:p>
    <w:p w14:paraId="6CD516A0" w14:textId="77777777" w:rsidR="000862CB" w:rsidRDefault="000862CB">
      <w:pPr>
        <w:pStyle w:val="Poetry1"/>
        <w:rPr>
          <w:i/>
        </w:rPr>
      </w:pPr>
    </w:p>
    <w:p w14:paraId="45D1D869" w14:textId="77777777" w:rsidR="009353CD" w:rsidRDefault="009353CD">
      <w:pPr>
        <w:pStyle w:val="Poetry1"/>
        <w:rPr>
          <w:i/>
        </w:rPr>
      </w:pPr>
    </w:p>
    <w:p w14:paraId="1E680E49" w14:textId="77777777" w:rsidR="004D6164" w:rsidRPr="000C1877" w:rsidRDefault="004D6164">
      <w:pPr>
        <w:pStyle w:val="Poetry1"/>
        <w:rPr>
          <w:i/>
        </w:rPr>
      </w:pPr>
      <w:r w:rsidRPr="000C1877">
        <w:rPr>
          <w:i/>
        </w:rPr>
        <w:t>HEY</w:t>
      </w:r>
    </w:p>
    <w:p w14:paraId="18F8CDB4" w14:textId="77777777" w:rsidR="004D6164" w:rsidRDefault="004D6164">
      <w:pPr>
        <w:pStyle w:val="Poetry1"/>
        <w:rPr>
          <w:vertAlign w:val="superscript"/>
        </w:rPr>
      </w:pPr>
    </w:p>
    <w:p w14:paraId="1BF83B4C" w14:textId="77777777" w:rsidR="004D6164" w:rsidRDefault="004D6164">
      <w:pPr>
        <w:pStyle w:val="Poetry1"/>
      </w:pPr>
      <w:r>
        <w:rPr>
          <w:vertAlign w:val="superscript"/>
        </w:rPr>
        <w:t>5</w:t>
      </w:r>
      <w:r>
        <w:t>They looked to him and were radiant</w:t>
      </w:r>
      <w:r w:rsidR="00F2792F">
        <w:t>,</w:t>
      </w:r>
    </w:p>
    <w:p w14:paraId="1D07A256" w14:textId="77777777" w:rsidR="004D6164" w:rsidRDefault="004D6164">
      <w:pPr>
        <w:pStyle w:val="Poetry2"/>
      </w:pPr>
    </w:p>
    <w:p w14:paraId="48EB7AE8" w14:textId="77777777" w:rsidR="004D6164" w:rsidRPr="000C1877" w:rsidRDefault="00A071D2">
      <w:pPr>
        <w:pStyle w:val="Poetry2"/>
        <w:ind w:left="90" w:hanging="90"/>
        <w:rPr>
          <w:i/>
        </w:rPr>
      </w:pPr>
      <w:r>
        <w:rPr>
          <w:i/>
        </w:rPr>
        <w:t>WAW</w:t>
      </w:r>
    </w:p>
    <w:p w14:paraId="0CD702EE" w14:textId="77777777" w:rsidR="004D6164" w:rsidRDefault="004D6164">
      <w:pPr>
        <w:pStyle w:val="Poetry2"/>
        <w:ind w:left="90" w:firstLine="0"/>
      </w:pPr>
    </w:p>
    <w:p w14:paraId="2F982679" w14:textId="77777777" w:rsidR="004D6164" w:rsidRDefault="00F2792F">
      <w:pPr>
        <w:pStyle w:val="Poetry2"/>
        <w:ind w:left="90" w:firstLine="0"/>
      </w:pPr>
      <w:r>
        <w:t>and their faces are not ashamed.</w:t>
      </w:r>
    </w:p>
    <w:p w14:paraId="7B08CAC4" w14:textId="77777777" w:rsidR="004D6164" w:rsidRDefault="004D6164">
      <w:pPr>
        <w:pStyle w:val="Poetry1"/>
        <w:rPr>
          <w:vertAlign w:val="superscript"/>
        </w:rPr>
      </w:pPr>
    </w:p>
    <w:p w14:paraId="1B57C71A" w14:textId="77777777" w:rsidR="004D6164" w:rsidRPr="000C1877" w:rsidRDefault="004D6164">
      <w:pPr>
        <w:pStyle w:val="Poetry1"/>
        <w:rPr>
          <w:i/>
        </w:rPr>
      </w:pPr>
      <w:r w:rsidRPr="000C1877">
        <w:rPr>
          <w:i/>
        </w:rPr>
        <w:t>ZAYIN</w:t>
      </w:r>
    </w:p>
    <w:p w14:paraId="117DFAB4" w14:textId="77777777" w:rsidR="004D6164" w:rsidRDefault="004D6164">
      <w:pPr>
        <w:pStyle w:val="Poetry1"/>
        <w:rPr>
          <w:vertAlign w:val="superscript"/>
        </w:rPr>
      </w:pPr>
    </w:p>
    <w:p w14:paraId="29077F18" w14:textId="77777777" w:rsidR="004D6164" w:rsidRDefault="004D6164">
      <w:pPr>
        <w:pStyle w:val="Poetry1"/>
      </w:pPr>
      <w:r>
        <w:rPr>
          <w:vertAlign w:val="superscript"/>
        </w:rPr>
        <w:t>6</w:t>
      </w:r>
      <w:r>
        <w:t xml:space="preserve">This poor man cried, and the </w:t>
      </w:r>
      <w:r w:rsidR="00F170FA" w:rsidRPr="00F170FA">
        <w:rPr>
          <w:sz w:val="16"/>
          <w:szCs w:val="16"/>
        </w:rPr>
        <w:t>LORD</w:t>
      </w:r>
      <w:r>
        <w:t xml:space="preserve"> heard him,</w:t>
      </w:r>
    </w:p>
    <w:p w14:paraId="1FA37BEF" w14:textId="77777777" w:rsidR="004D6164" w:rsidRDefault="004D6164">
      <w:pPr>
        <w:pStyle w:val="Poetry2"/>
      </w:pPr>
      <w:r>
        <w:t>and saved him out of all his troubles.</w:t>
      </w:r>
    </w:p>
    <w:p w14:paraId="5DD64CD9" w14:textId="77777777" w:rsidR="004D6164" w:rsidRDefault="004D6164">
      <w:pPr>
        <w:pStyle w:val="Poetry1"/>
        <w:rPr>
          <w:vertAlign w:val="superscript"/>
        </w:rPr>
      </w:pPr>
    </w:p>
    <w:p w14:paraId="014F168C" w14:textId="77777777" w:rsidR="004D6164" w:rsidRPr="000C1877" w:rsidRDefault="00583C1A">
      <w:pPr>
        <w:pStyle w:val="Poetry1"/>
        <w:rPr>
          <w:i/>
        </w:rPr>
      </w:pPr>
      <w:r>
        <w:rPr>
          <w:i/>
        </w:rPr>
        <w:t>HET</w:t>
      </w:r>
    </w:p>
    <w:p w14:paraId="5220BA0C" w14:textId="77777777" w:rsidR="004D6164" w:rsidRDefault="004D6164">
      <w:pPr>
        <w:pStyle w:val="Poetry1"/>
        <w:rPr>
          <w:vertAlign w:val="superscript"/>
        </w:rPr>
      </w:pPr>
    </w:p>
    <w:p w14:paraId="4C8E3940" w14:textId="77777777" w:rsidR="004D6164" w:rsidRDefault="004D6164">
      <w:pPr>
        <w:pStyle w:val="Poetry1"/>
      </w:pPr>
      <w:r>
        <w:rPr>
          <w:vertAlign w:val="superscript"/>
        </w:rPr>
        <w:t>7</w:t>
      </w:r>
      <w:r>
        <w:t xml:space="preserve">The angel of the </w:t>
      </w:r>
      <w:r w:rsidR="00F170FA" w:rsidRPr="00F170FA">
        <w:rPr>
          <w:sz w:val="16"/>
          <w:szCs w:val="16"/>
        </w:rPr>
        <w:t>LORD</w:t>
      </w:r>
      <w:r>
        <w:t xml:space="preserve"> encamps around those who fear him,</w:t>
      </w:r>
    </w:p>
    <w:p w14:paraId="073717DB" w14:textId="77777777" w:rsidR="004D6164" w:rsidRDefault="004D6164">
      <w:pPr>
        <w:pStyle w:val="Poetry2"/>
      </w:pPr>
      <w:r>
        <w:t>and delivers them.</w:t>
      </w:r>
    </w:p>
    <w:p w14:paraId="679AEA99" w14:textId="77777777" w:rsidR="004D6164" w:rsidRDefault="004D6164">
      <w:pPr>
        <w:pStyle w:val="Poetry1"/>
        <w:rPr>
          <w:vertAlign w:val="superscript"/>
        </w:rPr>
      </w:pPr>
    </w:p>
    <w:p w14:paraId="3D26D8B5" w14:textId="77777777" w:rsidR="004D6164" w:rsidRPr="000C1877" w:rsidRDefault="004D6164">
      <w:pPr>
        <w:pStyle w:val="Poetry1"/>
        <w:rPr>
          <w:i/>
        </w:rPr>
      </w:pPr>
      <w:r w:rsidRPr="000C1877">
        <w:rPr>
          <w:i/>
        </w:rPr>
        <w:t>TET</w:t>
      </w:r>
    </w:p>
    <w:p w14:paraId="16546B87" w14:textId="77777777" w:rsidR="004D6164" w:rsidRDefault="004D6164">
      <w:pPr>
        <w:pStyle w:val="Poetry1"/>
        <w:rPr>
          <w:vertAlign w:val="superscript"/>
        </w:rPr>
      </w:pPr>
    </w:p>
    <w:p w14:paraId="3FADD05E" w14:textId="77777777" w:rsidR="004D6164" w:rsidRDefault="004D6164">
      <w:pPr>
        <w:pStyle w:val="Poetry1"/>
      </w:pPr>
      <w:r>
        <w:rPr>
          <w:vertAlign w:val="superscript"/>
        </w:rPr>
        <w:t>8</w:t>
      </w:r>
      <w:r>
        <w:t xml:space="preserve">Oh taste and see that the </w:t>
      </w:r>
      <w:r w:rsidR="00F170FA" w:rsidRPr="00F170FA">
        <w:rPr>
          <w:sz w:val="16"/>
          <w:szCs w:val="16"/>
        </w:rPr>
        <w:t>LORD</w:t>
      </w:r>
      <w:r>
        <w:t xml:space="preserve"> is good.</w:t>
      </w:r>
    </w:p>
    <w:p w14:paraId="0A1F7414" w14:textId="77777777" w:rsidR="004D6164" w:rsidRDefault="006871BC">
      <w:pPr>
        <w:pStyle w:val="Poetry2"/>
      </w:pPr>
      <w:r>
        <w:t>Blessed is the man</w:t>
      </w:r>
      <w:r w:rsidR="003F1AE0">
        <w:t xml:space="preserve"> who takes refuge in him</w:t>
      </w:r>
      <w:r w:rsidR="004D6164">
        <w:t>.</w:t>
      </w:r>
    </w:p>
    <w:p w14:paraId="73B4D324" w14:textId="77777777" w:rsidR="004D6164" w:rsidRDefault="004D6164">
      <w:pPr>
        <w:pStyle w:val="Poetry1"/>
        <w:rPr>
          <w:vertAlign w:val="superscript"/>
        </w:rPr>
      </w:pPr>
    </w:p>
    <w:p w14:paraId="7B150EE6" w14:textId="77777777" w:rsidR="004D6164" w:rsidRPr="000C1877" w:rsidRDefault="007550D6">
      <w:pPr>
        <w:pStyle w:val="Poetry1"/>
        <w:rPr>
          <w:i/>
        </w:rPr>
      </w:pPr>
      <w:r>
        <w:rPr>
          <w:i/>
        </w:rPr>
        <w:t>YOD</w:t>
      </w:r>
    </w:p>
    <w:p w14:paraId="71E99373" w14:textId="77777777" w:rsidR="004D6164" w:rsidRDefault="004D6164">
      <w:pPr>
        <w:pStyle w:val="Poetry1"/>
        <w:rPr>
          <w:vertAlign w:val="superscript"/>
        </w:rPr>
      </w:pPr>
    </w:p>
    <w:p w14:paraId="28CA9365" w14:textId="77777777" w:rsidR="004D6164" w:rsidRDefault="004D6164">
      <w:pPr>
        <w:pStyle w:val="Poetry1"/>
      </w:pPr>
      <w:r>
        <w:rPr>
          <w:vertAlign w:val="superscript"/>
        </w:rPr>
        <w:t>9</w:t>
      </w:r>
      <w:r>
        <w:t xml:space="preserve">Oh fear the </w:t>
      </w:r>
      <w:r w:rsidR="00F170FA" w:rsidRPr="00F170FA">
        <w:rPr>
          <w:sz w:val="16"/>
          <w:szCs w:val="16"/>
        </w:rPr>
        <w:t>LORD</w:t>
      </w:r>
      <w:r>
        <w:t>, you his holy ones,</w:t>
      </w:r>
    </w:p>
    <w:p w14:paraId="7E8563D4" w14:textId="77777777" w:rsidR="004D6164" w:rsidRDefault="004D6164">
      <w:pPr>
        <w:pStyle w:val="Poetry2"/>
      </w:pPr>
      <w:r>
        <w:t>for there is no lack with those who fear him.</w:t>
      </w:r>
    </w:p>
    <w:p w14:paraId="5E53A98F" w14:textId="77777777" w:rsidR="004D6164" w:rsidRDefault="004D6164">
      <w:pPr>
        <w:pStyle w:val="Poetry1"/>
        <w:rPr>
          <w:vertAlign w:val="superscript"/>
        </w:rPr>
      </w:pPr>
    </w:p>
    <w:p w14:paraId="4A9CC25E" w14:textId="77777777" w:rsidR="009025E1" w:rsidRDefault="009025E1">
      <w:pPr>
        <w:pStyle w:val="Poetry1"/>
        <w:rPr>
          <w:i/>
        </w:rPr>
      </w:pPr>
    </w:p>
    <w:p w14:paraId="7AD96DCE" w14:textId="77777777" w:rsidR="004D6164" w:rsidRPr="000C1877" w:rsidRDefault="004D6164">
      <w:pPr>
        <w:pStyle w:val="Poetry1"/>
        <w:rPr>
          <w:i/>
        </w:rPr>
      </w:pPr>
      <w:r w:rsidRPr="000C1877">
        <w:rPr>
          <w:i/>
        </w:rPr>
        <w:t>KAPH</w:t>
      </w:r>
    </w:p>
    <w:p w14:paraId="025679FE" w14:textId="77777777" w:rsidR="004D6164" w:rsidRDefault="004D6164">
      <w:pPr>
        <w:pStyle w:val="Poetry1"/>
        <w:rPr>
          <w:vertAlign w:val="superscript"/>
        </w:rPr>
      </w:pPr>
    </w:p>
    <w:p w14:paraId="4A92A604" w14:textId="77777777" w:rsidR="004D6164" w:rsidRDefault="004D6164">
      <w:pPr>
        <w:pStyle w:val="Poetry1"/>
      </w:pPr>
      <w:r>
        <w:rPr>
          <w:vertAlign w:val="superscript"/>
        </w:rPr>
        <w:t>10</w:t>
      </w:r>
      <w:r>
        <w:t>The young lions do lack, and suffer hunger,</w:t>
      </w:r>
    </w:p>
    <w:p w14:paraId="76F7CFC1" w14:textId="77777777" w:rsidR="004D6164" w:rsidRDefault="004D6164">
      <w:pPr>
        <w:pStyle w:val="Poetry2"/>
      </w:pPr>
      <w:r>
        <w:t xml:space="preserve">but those who seek the </w:t>
      </w:r>
      <w:r w:rsidR="00F170FA" w:rsidRPr="00F170FA">
        <w:rPr>
          <w:sz w:val="16"/>
          <w:szCs w:val="16"/>
        </w:rPr>
        <w:t>LORD</w:t>
      </w:r>
      <w:r>
        <w:t xml:space="preserve"> shall not lack any good thing.</w:t>
      </w:r>
    </w:p>
    <w:p w14:paraId="1BEA09F7" w14:textId="77777777" w:rsidR="004D6164" w:rsidRPr="000C1877" w:rsidRDefault="004D6164">
      <w:pPr>
        <w:pStyle w:val="Poetry1"/>
        <w:rPr>
          <w:i/>
        </w:rPr>
      </w:pPr>
      <w:r w:rsidRPr="000C1877">
        <w:rPr>
          <w:i/>
        </w:rPr>
        <w:t>LAMED</w:t>
      </w:r>
    </w:p>
    <w:p w14:paraId="7C8CFD1A" w14:textId="77777777" w:rsidR="004D6164" w:rsidRDefault="004D6164">
      <w:pPr>
        <w:pStyle w:val="Poetry1"/>
        <w:rPr>
          <w:vertAlign w:val="superscript"/>
        </w:rPr>
      </w:pPr>
    </w:p>
    <w:p w14:paraId="47D6CD60" w14:textId="77777777" w:rsidR="004D6164" w:rsidRDefault="004D6164">
      <w:pPr>
        <w:pStyle w:val="Poetry1"/>
      </w:pPr>
      <w:r>
        <w:rPr>
          <w:vertAlign w:val="superscript"/>
        </w:rPr>
        <w:t>11</w:t>
      </w:r>
      <w:r>
        <w:t>Come, you children, listen to me.</w:t>
      </w:r>
    </w:p>
    <w:p w14:paraId="1691AA54" w14:textId="77777777" w:rsidR="004D6164" w:rsidRDefault="004D6164">
      <w:pPr>
        <w:pStyle w:val="Poetry2"/>
      </w:pPr>
      <w:r>
        <w:t xml:space="preserve">I will teach you the fear of the </w:t>
      </w:r>
      <w:r w:rsidR="00F170FA" w:rsidRPr="00F170FA">
        <w:rPr>
          <w:sz w:val="16"/>
          <w:szCs w:val="16"/>
        </w:rPr>
        <w:t>LORD</w:t>
      </w:r>
      <w:r>
        <w:t>.</w:t>
      </w:r>
    </w:p>
    <w:p w14:paraId="6D4012CF" w14:textId="77777777" w:rsidR="004D6164" w:rsidRDefault="004D6164">
      <w:pPr>
        <w:pStyle w:val="Poetry1"/>
        <w:rPr>
          <w:vertAlign w:val="superscript"/>
        </w:rPr>
      </w:pPr>
    </w:p>
    <w:p w14:paraId="4E1E752D" w14:textId="77777777" w:rsidR="004D6164" w:rsidRDefault="004D6164">
      <w:pPr>
        <w:pStyle w:val="Poetry1"/>
        <w:rPr>
          <w:i/>
        </w:rPr>
      </w:pPr>
      <w:r w:rsidRPr="000C1877">
        <w:rPr>
          <w:i/>
        </w:rPr>
        <w:lastRenderedPageBreak/>
        <w:t>MEM</w:t>
      </w:r>
    </w:p>
    <w:p w14:paraId="0182216F" w14:textId="77777777" w:rsidR="0067341B" w:rsidRPr="0067341B" w:rsidRDefault="0067341B" w:rsidP="0067341B">
      <w:pPr>
        <w:pStyle w:val="Poetry2"/>
      </w:pPr>
    </w:p>
    <w:p w14:paraId="784949E1" w14:textId="77777777" w:rsidR="004D6164" w:rsidRDefault="004D6164">
      <w:pPr>
        <w:pStyle w:val="Poetry1"/>
      </w:pPr>
      <w:r>
        <w:rPr>
          <w:vertAlign w:val="superscript"/>
        </w:rPr>
        <w:t>12</w:t>
      </w:r>
      <w:r>
        <w:t>Who is someone who desires life,</w:t>
      </w:r>
    </w:p>
    <w:p w14:paraId="2EA44389" w14:textId="77777777" w:rsidR="004D6164" w:rsidRDefault="004D6164">
      <w:pPr>
        <w:pStyle w:val="Poetry2"/>
      </w:pPr>
      <w:r>
        <w:t>and loves many days, that he may see good?</w:t>
      </w:r>
    </w:p>
    <w:p w14:paraId="6EBFBB74" w14:textId="77777777" w:rsidR="004D6164" w:rsidRDefault="004D6164">
      <w:pPr>
        <w:pStyle w:val="Poetry1"/>
        <w:rPr>
          <w:vertAlign w:val="superscript"/>
        </w:rPr>
      </w:pPr>
    </w:p>
    <w:p w14:paraId="4C87456E" w14:textId="77777777" w:rsidR="004D6164" w:rsidRPr="000C1877" w:rsidRDefault="004D6164">
      <w:pPr>
        <w:pStyle w:val="Poetry1"/>
        <w:rPr>
          <w:i/>
        </w:rPr>
      </w:pPr>
      <w:r w:rsidRPr="000C1877">
        <w:rPr>
          <w:i/>
        </w:rPr>
        <w:t>NUN</w:t>
      </w:r>
    </w:p>
    <w:p w14:paraId="7C7F6333" w14:textId="77777777" w:rsidR="004D6164" w:rsidRDefault="004D6164">
      <w:pPr>
        <w:pStyle w:val="Poetry1"/>
        <w:rPr>
          <w:vertAlign w:val="superscript"/>
        </w:rPr>
      </w:pPr>
    </w:p>
    <w:p w14:paraId="3E0D9E5A" w14:textId="77777777" w:rsidR="004D6164" w:rsidRDefault="004D6164">
      <w:pPr>
        <w:pStyle w:val="Poetry1"/>
      </w:pPr>
      <w:r>
        <w:rPr>
          <w:vertAlign w:val="superscript"/>
        </w:rPr>
        <w:t>13</w:t>
      </w:r>
      <w:r>
        <w:t>Keep your tongue from evil,</w:t>
      </w:r>
    </w:p>
    <w:p w14:paraId="2B80C23B" w14:textId="77777777" w:rsidR="004D6164" w:rsidRDefault="004D6164">
      <w:pPr>
        <w:pStyle w:val="Poetry2"/>
      </w:pPr>
      <w:r>
        <w:t>and your lips from speaking lies.</w:t>
      </w:r>
    </w:p>
    <w:p w14:paraId="05A81B9E" w14:textId="77777777" w:rsidR="004D6164" w:rsidRDefault="004D6164">
      <w:pPr>
        <w:pStyle w:val="Poetry1"/>
        <w:rPr>
          <w:vertAlign w:val="superscript"/>
        </w:rPr>
      </w:pPr>
    </w:p>
    <w:p w14:paraId="1D382922" w14:textId="77777777" w:rsidR="004D6164" w:rsidRPr="000C1877" w:rsidRDefault="004D6164">
      <w:pPr>
        <w:pStyle w:val="Poetry1"/>
        <w:rPr>
          <w:i/>
        </w:rPr>
      </w:pPr>
      <w:r w:rsidRPr="000C1877">
        <w:rPr>
          <w:i/>
        </w:rPr>
        <w:t>SAMEKH</w:t>
      </w:r>
    </w:p>
    <w:p w14:paraId="0E8EC1B1" w14:textId="77777777" w:rsidR="004D6164" w:rsidRDefault="004D6164">
      <w:pPr>
        <w:pStyle w:val="Poetry1"/>
        <w:rPr>
          <w:vertAlign w:val="superscript"/>
        </w:rPr>
      </w:pPr>
    </w:p>
    <w:p w14:paraId="15A94998" w14:textId="77777777" w:rsidR="004D6164" w:rsidRDefault="004D6164">
      <w:pPr>
        <w:pStyle w:val="Poetry1"/>
      </w:pPr>
      <w:r>
        <w:rPr>
          <w:vertAlign w:val="superscript"/>
        </w:rPr>
        <w:t>14</w:t>
      </w:r>
      <w:r w:rsidR="00271F58">
        <w:t>Turn away from evil, and do good</w:t>
      </w:r>
      <w:r>
        <w:t>.</w:t>
      </w:r>
    </w:p>
    <w:p w14:paraId="1A78F8BB" w14:textId="77777777" w:rsidR="004D6164" w:rsidRDefault="00A53DE9">
      <w:pPr>
        <w:pStyle w:val="Poetry2"/>
      </w:pPr>
      <w:r>
        <w:t>Seek peace, and pursue it.</w:t>
      </w:r>
    </w:p>
    <w:p w14:paraId="2DEACD5D" w14:textId="77777777" w:rsidR="004D6164" w:rsidRDefault="004D6164">
      <w:pPr>
        <w:pStyle w:val="Poetry1"/>
        <w:rPr>
          <w:vertAlign w:val="superscript"/>
        </w:rPr>
      </w:pPr>
    </w:p>
    <w:p w14:paraId="23D541CD" w14:textId="77777777" w:rsidR="004D6164" w:rsidRPr="000C1877" w:rsidRDefault="004D6164">
      <w:pPr>
        <w:pStyle w:val="Poetry1"/>
        <w:rPr>
          <w:i/>
        </w:rPr>
      </w:pPr>
      <w:r w:rsidRPr="000C1877">
        <w:rPr>
          <w:i/>
        </w:rPr>
        <w:t>AYIN</w:t>
      </w:r>
    </w:p>
    <w:p w14:paraId="474A2738" w14:textId="77777777" w:rsidR="004D6164" w:rsidRDefault="004D6164">
      <w:pPr>
        <w:pStyle w:val="Poetry1"/>
        <w:rPr>
          <w:vertAlign w:val="superscript"/>
        </w:rPr>
      </w:pPr>
    </w:p>
    <w:p w14:paraId="02CF6FB5" w14:textId="77777777" w:rsidR="004D6164" w:rsidRDefault="004D6164">
      <w:pPr>
        <w:pStyle w:val="Poetry1"/>
      </w:pPr>
      <w:r>
        <w:rPr>
          <w:vertAlign w:val="superscript"/>
        </w:rPr>
        <w:t>15</w:t>
      </w:r>
      <w:r>
        <w:t xml:space="preserve">The </w:t>
      </w:r>
      <w:r w:rsidR="002F287F">
        <w:t xml:space="preserve">eyes of the </w:t>
      </w:r>
      <w:r w:rsidR="00F170FA" w:rsidRPr="00F170FA">
        <w:rPr>
          <w:sz w:val="16"/>
          <w:szCs w:val="16"/>
        </w:rPr>
        <w:t>LORD</w:t>
      </w:r>
      <w:r>
        <w:t xml:space="preserve"> are toward the righteous.</w:t>
      </w:r>
    </w:p>
    <w:p w14:paraId="6AFD167E" w14:textId="77777777" w:rsidR="004D6164" w:rsidRDefault="004D6164">
      <w:pPr>
        <w:pStyle w:val="Poetry2"/>
      </w:pPr>
      <w:r>
        <w:t>His ears listen to their cry.</w:t>
      </w:r>
    </w:p>
    <w:p w14:paraId="0A54D245" w14:textId="77777777" w:rsidR="004D6164" w:rsidRDefault="004D6164">
      <w:pPr>
        <w:pStyle w:val="Poetry1"/>
        <w:rPr>
          <w:vertAlign w:val="superscript"/>
        </w:rPr>
      </w:pPr>
    </w:p>
    <w:p w14:paraId="73135A3C" w14:textId="77777777" w:rsidR="008B49FE" w:rsidRDefault="008B49FE">
      <w:pPr>
        <w:pStyle w:val="Poetry1"/>
        <w:rPr>
          <w:i/>
        </w:rPr>
      </w:pPr>
    </w:p>
    <w:p w14:paraId="4879A057" w14:textId="77777777" w:rsidR="004D6164" w:rsidRPr="000C1877" w:rsidRDefault="004D6164">
      <w:pPr>
        <w:pStyle w:val="Poetry1"/>
        <w:rPr>
          <w:i/>
        </w:rPr>
      </w:pPr>
      <w:r w:rsidRPr="000C1877">
        <w:rPr>
          <w:i/>
        </w:rPr>
        <w:t>PEY</w:t>
      </w:r>
    </w:p>
    <w:p w14:paraId="7D08FCD9" w14:textId="77777777" w:rsidR="004D6164" w:rsidRDefault="004D6164">
      <w:pPr>
        <w:pStyle w:val="Poetry1"/>
        <w:rPr>
          <w:vertAlign w:val="superscript"/>
        </w:rPr>
      </w:pPr>
    </w:p>
    <w:p w14:paraId="5CD90977" w14:textId="77777777" w:rsidR="004D6164" w:rsidRDefault="004D6164">
      <w:pPr>
        <w:pStyle w:val="Poetry1"/>
      </w:pPr>
      <w:r>
        <w:rPr>
          <w:vertAlign w:val="superscript"/>
        </w:rPr>
        <w:t>16</w:t>
      </w:r>
      <w:r>
        <w:t xml:space="preserve">The </w:t>
      </w:r>
      <w:r w:rsidR="00F170FA" w:rsidRPr="00F170FA">
        <w:rPr>
          <w:sz w:val="16"/>
          <w:szCs w:val="16"/>
        </w:rPr>
        <w:t>LORD</w:t>
      </w:r>
      <w:r>
        <w:t>’s face is against those who do evil,</w:t>
      </w:r>
      <w:r w:rsidR="00BE1D52">
        <w:rPr>
          <w:rStyle w:val="FootnoteReference"/>
        </w:rPr>
        <w:footnoteReference w:id="2507"/>
      </w:r>
    </w:p>
    <w:p w14:paraId="0D4D0528" w14:textId="77777777" w:rsidR="004D6164" w:rsidRDefault="004D6164">
      <w:pPr>
        <w:pStyle w:val="Poetry2"/>
      </w:pPr>
      <w:r>
        <w:t>to cut off the memory of them from the earth.</w:t>
      </w:r>
    </w:p>
    <w:p w14:paraId="5ECB8AB9" w14:textId="77777777" w:rsidR="00CD144D" w:rsidRDefault="00CD144D">
      <w:pPr>
        <w:pStyle w:val="Poetry2"/>
      </w:pPr>
    </w:p>
    <w:p w14:paraId="4195C814" w14:textId="77777777" w:rsidR="004D6164" w:rsidRPr="000C1877" w:rsidRDefault="007550D6">
      <w:pPr>
        <w:pStyle w:val="Poetry1"/>
        <w:rPr>
          <w:i/>
        </w:rPr>
      </w:pPr>
      <w:r>
        <w:rPr>
          <w:i/>
        </w:rPr>
        <w:t>TZADE</w:t>
      </w:r>
    </w:p>
    <w:p w14:paraId="2A297E2F" w14:textId="77777777" w:rsidR="004D6164" w:rsidRDefault="004D6164">
      <w:pPr>
        <w:pStyle w:val="Poetry1"/>
        <w:rPr>
          <w:vertAlign w:val="superscript"/>
        </w:rPr>
      </w:pPr>
    </w:p>
    <w:p w14:paraId="14DA9F87" w14:textId="77777777" w:rsidR="004D6164" w:rsidRDefault="004D6164">
      <w:pPr>
        <w:pStyle w:val="Poetry1"/>
      </w:pPr>
      <w:r>
        <w:rPr>
          <w:vertAlign w:val="superscript"/>
        </w:rPr>
        <w:t>17</w:t>
      </w:r>
      <w:r w:rsidR="001C1E24">
        <w:t>The righteous</w:t>
      </w:r>
      <w:r w:rsidR="001C1E24">
        <w:rPr>
          <w:rStyle w:val="FootnoteReference"/>
        </w:rPr>
        <w:footnoteReference w:id="2508"/>
      </w:r>
      <w:r w:rsidR="001C1E24">
        <w:t xml:space="preserve"> cry out</w:t>
      </w:r>
      <w:r w:rsidR="00E85157">
        <w:t>,</w:t>
      </w:r>
      <w:r>
        <w:t xml:space="preserve"> and the </w:t>
      </w:r>
      <w:r w:rsidR="00F170FA" w:rsidRPr="00F170FA">
        <w:rPr>
          <w:sz w:val="16"/>
          <w:szCs w:val="16"/>
        </w:rPr>
        <w:t>LORD</w:t>
      </w:r>
      <w:r>
        <w:t xml:space="preserve"> hears,</w:t>
      </w:r>
    </w:p>
    <w:p w14:paraId="2226B857" w14:textId="77777777" w:rsidR="004D6164" w:rsidRDefault="004D6164">
      <w:pPr>
        <w:pStyle w:val="Poetry2"/>
      </w:pPr>
      <w:r>
        <w:t>and delivers them out of all their troubles.</w:t>
      </w:r>
    </w:p>
    <w:p w14:paraId="427AA138" w14:textId="77777777" w:rsidR="004D6164" w:rsidRDefault="004D6164">
      <w:pPr>
        <w:pStyle w:val="Poetry1"/>
      </w:pPr>
    </w:p>
    <w:p w14:paraId="7587C359" w14:textId="77777777" w:rsidR="004D6164" w:rsidRPr="000C1877" w:rsidRDefault="007550D6">
      <w:pPr>
        <w:pStyle w:val="Poetry1"/>
        <w:rPr>
          <w:i/>
        </w:rPr>
      </w:pPr>
      <w:r>
        <w:rPr>
          <w:i/>
        </w:rPr>
        <w:t>QOPH</w:t>
      </w:r>
    </w:p>
    <w:p w14:paraId="745E1DA6" w14:textId="77777777" w:rsidR="004D6164" w:rsidRDefault="004D6164">
      <w:pPr>
        <w:pStyle w:val="Poetry1"/>
        <w:rPr>
          <w:vertAlign w:val="superscript"/>
        </w:rPr>
      </w:pPr>
    </w:p>
    <w:p w14:paraId="59A44DEF" w14:textId="77777777" w:rsidR="004D6164" w:rsidRDefault="004D6164">
      <w:pPr>
        <w:pStyle w:val="Poetry1"/>
      </w:pPr>
      <w:r>
        <w:rPr>
          <w:vertAlign w:val="superscript"/>
        </w:rPr>
        <w:t>18</w:t>
      </w:r>
      <w:r>
        <w:t xml:space="preserve">The </w:t>
      </w:r>
      <w:r w:rsidR="00F170FA" w:rsidRPr="00F170FA">
        <w:rPr>
          <w:sz w:val="16"/>
          <w:szCs w:val="16"/>
        </w:rPr>
        <w:t>LORD</w:t>
      </w:r>
      <w:r>
        <w:t xml:space="preserve"> is near to those who have a broken heart,</w:t>
      </w:r>
    </w:p>
    <w:p w14:paraId="0F4EA192" w14:textId="77777777" w:rsidR="004D6164" w:rsidRDefault="004D6164">
      <w:pPr>
        <w:pStyle w:val="Poetry2"/>
      </w:pPr>
      <w:r>
        <w:t>and saves those who have a crushed spirit.</w:t>
      </w:r>
    </w:p>
    <w:p w14:paraId="5699060D" w14:textId="77777777" w:rsidR="004D6164" w:rsidRDefault="004D6164">
      <w:pPr>
        <w:pStyle w:val="Poetry1"/>
        <w:rPr>
          <w:vertAlign w:val="superscript"/>
        </w:rPr>
      </w:pPr>
    </w:p>
    <w:p w14:paraId="4789FA69" w14:textId="77777777" w:rsidR="004D6164" w:rsidRPr="000C1877" w:rsidRDefault="004D6164" w:rsidP="0087606F">
      <w:pPr>
        <w:pStyle w:val="Poetry1"/>
        <w:keepNext/>
        <w:rPr>
          <w:i/>
        </w:rPr>
      </w:pPr>
      <w:r w:rsidRPr="000C1877">
        <w:rPr>
          <w:i/>
        </w:rPr>
        <w:t>RESH</w:t>
      </w:r>
    </w:p>
    <w:p w14:paraId="1358783F" w14:textId="77777777" w:rsidR="004D6164" w:rsidRDefault="004D6164" w:rsidP="0087606F">
      <w:pPr>
        <w:pStyle w:val="Poetry1"/>
        <w:keepNext/>
        <w:rPr>
          <w:vertAlign w:val="superscript"/>
        </w:rPr>
      </w:pPr>
    </w:p>
    <w:p w14:paraId="4409C428" w14:textId="77777777" w:rsidR="004D6164" w:rsidRDefault="004D6164">
      <w:pPr>
        <w:pStyle w:val="Poetry1"/>
      </w:pPr>
      <w:r>
        <w:rPr>
          <w:vertAlign w:val="superscript"/>
        </w:rPr>
        <w:t>19</w:t>
      </w:r>
      <w:r>
        <w:t>Many are the afflictions of the righteous,</w:t>
      </w:r>
    </w:p>
    <w:p w14:paraId="45B70002" w14:textId="77777777" w:rsidR="004D6164" w:rsidRDefault="004D6164">
      <w:pPr>
        <w:pStyle w:val="Poetry2"/>
      </w:pPr>
      <w:r>
        <w:t xml:space="preserve">but the </w:t>
      </w:r>
      <w:r w:rsidR="00F170FA" w:rsidRPr="00F170FA">
        <w:rPr>
          <w:sz w:val="16"/>
          <w:szCs w:val="16"/>
        </w:rPr>
        <w:t>LORD</w:t>
      </w:r>
      <w:r>
        <w:t xml:space="preserve"> delivers him out of them all.</w:t>
      </w:r>
    </w:p>
    <w:p w14:paraId="18881F86" w14:textId="77777777" w:rsidR="004D6164" w:rsidRDefault="004D6164">
      <w:pPr>
        <w:pStyle w:val="Poetry1"/>
        <w:rPr>
          <w:vertAlign w:val="superscript"/>
        </w:rPr>
      </w:pPr>
    </w:p>
    <w:p w14:paraId="392E2681" w14:textId="77777777" w:rsidR="004D6164" w:rsidRDefault="000C1877">
      <w:pPr>
        <w:pStyle w:val="Poetry1"/>
      </w:pPr>
      <w:r w:rsidRPr="000C1877">
        <w:rPr>
          <w:i/>
        </w:rPr>
        <w:t>SHIN</w:t>
      </w:r>
    </w:p>
    <w:p w14:paraId="3A880000" w14:textId="77777777" w:rsidR="004D6164" w:rsidRDefault="004D6164">
      <w:pPr>
        <w:pStyle w:val="Poetry1"/>
        <w:rPr>
          <w:vertAlign w:val="superscript"/>
        </w:rPr>
      </w:pPr>
    </w:p>
    <w:p w14:paraId="0E74D160" w14:textId="77777777" w:rsidR="004D6164" w:rsidRDefault="004D6164">
      <w:pPr>
        <w:pStyle w:val="Poetry1"/>
      </w:pPr>
      <w:r>
        <w:rPr>
          <w:vertAlign w:val="superscript"/>
        </w:rPr>
        <w:t>20</w:t>
      </w:r>
      <w:r w:rsidR="0006250D" w:rsidRPr="00E756FD">
        <w:t>He</w:t>
      </w:r>
      <w:r w:rsidR="009B5FEC">
        <w:t xml:space="preserve"> protects</w:t>
      </w:r>
      <w:r>
        <w:t xml:space="preserve"> all of his bones.</w:t>
      </w:r>
    </w:p>
    <w:p w14:paraId="32910D64" w14:textId="77777777" w:rsidR="004D6164" w:rsidRDefault="004D6164">
      <w:pPr>
        <w:pStyle w:val="Poetry2"/>
      </w:pPr>
      <w:r>
        <w:t>Not one of them is broken.</w:t>
      </w:r>
      <w:r w:rsidR="00582EF1">
        <w:rPr>
          <w:rStyle w:val="FootnoteReference"/>
        </w:rPr>
        <w:footnoteReference w:id="2509"/>
      </w:r>
    </w:p>
    <w:p w14:paraId="01BB940B" w14:textId="77777777" w:rsidR="004D6164" w:rsidRDefault="004D6164">
      <w:pPr>
        <w:pStyle w:val="Poetry1"/>
        <w:rPr>
          <w:vertAlign w:val="superscript"/>
        </w:rPr>
      </w:pPr>
    </w:p>
    <w:p w14:paraId="142B0DE4" w14:textId="77777777" w:rsidR="004D6164" w:rsidRPr="000C1877" w:rsidRDefault="00A071D2">
      <w:pPr>
        <w:pStyle w:val="Poetry1"/>
        <w:rPr>
          <w:i/>
        </w:rPr>
      </w:pPr>
      <w:r>
        <w:rPr>
          <w:i/>
        </w:rPr>
        <w:t>TAW</w:t>
      </w:r>
    </w:p>
    <w:p w14:paraId="52C09788" w14:textId="77777777" w:rsidR="004D6164" w:rsidRDefault="004D6164">
      <w:pPr>
        <w:pStyle w:val="Poetry1"/>
        <w:rPr>
          <w:vertAlign w:val="superscript"/>
        </w:rPr>
      </w:pPr>
    </w:p>
    <w:p w14:paraId="4182139F" w14:textId="77777777" w:rsidR="004D6164" w:rsidRDefault="004D6164">
      <w:pPr>
        <w:pStyle w:val="Poetry1"/>
      </w:pPr>
      <w:r>
        <w:rPr>
          <w:vertAlign w:val="superscript"/>
        </w:rPr>
        <w:t>21</w:t>
      </w:r>
      <w:r>
        <w:t>Evil shall kill the wicked.</w:t>
      </w:r>
    </w:p>
    <w:p w14:paraId="3637A516" w14:textId="77777777" w:rsidR="004D6164" w:rsidRDefault="004D6164">
      <w:pPr>
        <w:pStyle w:val="Poetry2"/>
      </w:pPr>
      <w:r>
        <w:t>Those who hate the righteous shall be condemned.</w:t>
      </w:r>
    </w:p>
    <w:p w14:paraId="0FC50D2B" w14:textId="77777777" w:rsidR="004D6164" w:rsidRDefault="004D6164">
      <w:pPr>
        <w:pStyle w:val="Poetry1"/>
      </w:pPr>
      <w:r>
        <w:rPr>
          <w:vertAlign w:val="superscript"/>
        </w:rPr>
        <w:t>22</w:t>
      </w:r>
      <w:r>
        <w:t xml:space="preserve">The </w:t>
      </w:r>
      <w:r w:rsidR="00F170FA" w:rsidRPr="00F170FA">
        <w:rPr>
          <w:sz w:val="16"/>
          <w:szCs w:val="16"/>
        </w:rPr>
        <w:t>LORD</w:t>
      </w:r>
      <w:r>
        <w:t xml:space="preserve"> redeems the soul of his servants.</w:t>
      </w:r>
    </w:p>
    <w:p w14:paraId="1596EBBD" w14:textId="77777777" w:rsidR="004D6164" w:rsidRDefault="004D6164">
      <w:pPr>
        <w:pStyle w:val="Poetry2"/>
      </w:pPr>
      <w:r>
        <w:t>None of those who take refuge in him shall be condemned.</w:t>
      </w:r>
    </w:p>
    <w:p w14:paraId="59DE5F37" w14:textId="77777777" w:rsidR="00940237" w:rsidRDefault="00940237">
      <w:pPr>
        <w:pStyle w:val="Poetry2"/>
      </w:pPr>
    </w:p>
    <w:p w14:paraId="42F7AB9B" w14:textId="77777777" w:rsidR="004D6164" w:rsidRDefault="004D6164" w:rsidP="00940237">
      <w:pPr>
        <w:pStyle w:val="H1"/>
      </w:pPr>
      <w:bookmarkStart w:id="363" w:name="_Toc221564585"/>
      <w:bookmarkStart w:id="364" w:name="_Toc223798824"/>
      <w:r>
        <w:t>Psalm 35</w:t>
      </w:r>
      <w:bookmarkEnd w:id="363"/>
      <w:bookmarkEnd w:id="364"/>
    </w:p>
    <w:p w14:paraId="327F1EFE" w14:textId="77777777" w:rsidR="004D6164" w:rsidRDefault="004D6164" w:rsidP="00CD144D">
      <w:pPr>
        <w:pStyle w:val="Psalmtitle"/>
        <w:keepNext/>
        <w:jc w:val="left"/>
      </w:pPr>
      <w:r>
        <w:t>By David.</w:t>
      </w:r>
    </w:p>
    <w:p w14:paraId="51D4CD44" w14:textId="77777777" w:rsidR="004D6164" w:rsidRDefault="004D6164">
      <w:pPr>
        <w:pStyle w:val="Poetry1"/>
      </w:pPr>
      <w:r>
        <w:rPr>
          <w:vertAlign w:val="superscript"/>
        </w:rPr>
        <w:t>1</w:t>
      </w:r>
      <w:r>
        <w:t xml:space="preserve">Contend, </w:t>
      </w:r>
      <w:r w:rsidR="00F170FA" w:rsidRPr="00F170FA">
        <w:rPr>
          <w:sz w:val="16"/>
          <w:szCs w:val="16"/>
        </w:rPr>
        <w:t>LORD</w:t>
      </w:r>
      <w:r>
        <w:t>, with those who contend with me.</w:t>
      </w:r>
    </w:p>
    <w:p w14:paraId="6BD37F1E" w14:textId="77777777" w:rsidR="004D6164" w:rsidRDefault="004D6164">
      <w:pPr>
        <w:pStyle w:val="Poetry2"/>
      </w:pPr>
      <w:r>
        <w:t>Fight against those who fight against me.</w:t>
      </w:r>
    </w:p>
    <w:p w14:paraId="2BC0A4CD" w14:textId="77777777" w:rsidR="004D6164" w:rsidRDefault="004D6164">
      <w:pPr>
        <w:pStyle w:val="Poetry1"/>
      </w:pPr>
      <w:r>
        <w:rPr>
          <w:vertAlign w:val="superscript"/>
        </w:rPr>
        <w:t>2</w:t>
      </w:r>
      <w:r>
        <w:t>Take hold of shield and buckler,</w:t>
      </w:r>
    </w:p>
    <w:p w14:paraId="187F0C8A" w14:textId="77777777" w:rsidR="004D6164" w:rsidRDefault="004D6164">
      <w:pPr>
        <w:pStyle w:val="Poetry2"/>
      </w:pPr>
      <w:r>
        <w:lastRenderedPageBreak/>
        <w:t>and stand up for my help.</w:t>
      </w:r>
    </w:p>
    <w:p w14:paraId="5D10C939" w14:textId="77777777" w:rsidR="004D6164" w:rsidRDefault="004D6164">
      <w:pPr>
        <w:pStyle w:val="Poetry1"/>
      </w:pPr>
      <w:r>
        <w:rPr>
          <w:vertAlign w:val="superscript"/>
        </w:rPr>
        <w:t>3</w:t>
      </w:r>
      <w:r>
        <w:t>Brandish the spear and block</w:t>
      </w:r>
      <w:r w:rsidR="00DC316A">
        <w:rPr>
          <w:rStyle w:val="FootnoteReference"/>
        </w:rPr>
        <w:footnoteReference w:id="2510"/>
      </w:r>
      <w:r>
        <w:t xml:space="preserve"> those who pursue me.</w:t>
      </w:r>
    </w:p>
    <w:p w14:paraId="6804674C" w14:textId="77777777" w:rsidR="004D6164" w:rsidRDefault="004D6164">
      <w:pPr>
        <w:pStyle w:val="Poetry2"/>
      </w:pPr>
      <w:r>
        <w:t>Tell my soul, “I am your salvation.”</w:t>
      </w:r>
    </w:p>
    <w:p w14:paraId="0BFBB56A" w14:textId="77777777" w:rsidR="004D6164" w:rsidRDefault="004D6164">
      <w:pPr>
        <w:pStyle w:val="Poetry1"/>
      </w:pPr>
      <w:r>
        <w:rPr>
          <w:vertAlign w:val="superscript"/>
        </w:rPr>
        <w:t>4</w:t>
      </w:r>
      <w:r>
        <w:t>Let those who seek after my soul be disappointed and brought to dishonor.</w:t>
      </w:r>
    </w:p>
    <w:p w14:paraId="526B5F13" w14:textId="77777777" w:rsidR="004D6164" w:rsidRDefault="004D6164">
      <w:pPr>
        <w:pStyle w:val="Poetry2"/>
      </w:pPr>
      <w:r>
        <w:t>Let those who plot my ruin be turned back and confounded.</w:t>
      </w:r>
    </w:p>
    <w:p w14:paraId="7C2B4540" w14:textId="77777777" w:rsidR="004D6164" w:rsidRDefault="004D6164">
      <w:pPr>
        <w:pStyle w:val="Poetry1"/>
      </w:pPr>
      <w:r>
        <w:rPr>
          <w:vertAlign w:val="superscript"/>
        </w:rPr>
        <w:t>5</w:t>
      </w:r>
      <w:r>
        <w:t>Let them be as chaff before the wind,</w:t>
      </w:r>
    </w:p>
    <w:p w14:paraId="230C90ED" w14:textId="77777777" w:rsidR="004D6164" w:rsidRDefault="004D6164">
      <w:pPr>
        <w:pStyle w:val="Poetry2"/>
      </w:pPr>
      <w:r>
        <w:t xml:space="preserve">The </w:t>
      </w:r>
      <w:r w:rsidR="00F170FA" w:rsidRPr="00F170FA">
        <w:rPr>
          <w:sz w:val="16"/>
          <w:szCs w:val="16"/>
        </w:rPr>
        <w:t>LORD</w:t>
      </w:r>
      <w:r>
        <w:t>’s angel driving them on.</w:t>
      </w:r>
    </w:p>
    <w:p w14:paraId="3420A47F" w14:textId="77777777" w:rsidR="004D6164" w:rsidRDefault="004D6164">
      <w:pPr>
        <w:pStyle w:val="Poetry1"/>
      </w:pPr>
      <w:r>
        <w:rPr>
          <w:vertAlign w:val="superscript"/>
        </w:rPr>
        <w:t>6</w:t>
      </w:r>
      <w:r>
        <w:t>Let their way be dark and slippery,</w:t>
      </w:r>
    </w:p>
    <w:p w14:paraId="63537227" w14:textId="77777777" w:rsidR="004D6164" w:rsidRDefault="004D6164">
      <w:pPr>
        <w:pStyle w:val="Poetry2"/>
      </w:pPr>
      <w:r>
        <w:t xml:space="preserve">The </w:t>
      </w:r>
      <w:r w:rsidR="00F170FA" w:rsidRPr="00F170FA">
        <w:rPr>
          <w:sz w:val="16"/>
          <w:szCs w:val="16"/>
        </w:rPr>
        <w:t>LORD</w:t>
      </w:r>
      <w:r>
        <w:t>’s angel pursuing them.</w:t>
      </w:r>
    </w:p>
    <w:p w14:paraId="134F3017" w14:textId="77777777" w:rsidR="004D6164" w:rsidRDefault="004D6164">
      <w:pPr>
        <w:pStyle w:val="Poetry1"/>
      </w:pPr>
      <w:r>
        <w:rPr>
          <w:vertAlign w:val="superscript"/>
        </w:rPr>
        <w:t>7</w:t>
      </w:r>
      <w:r>
        <w:t>For without cause they have hidden their net in a pit for me.</w:t>
      </w:r>
    </w:p>
    <w:p w14:paraId="5FF4A7BD" w14:textId="77777777" w:rsidR="004D6164" w:rsidRDefault="004D6164">
      <w:pPr>
        <w:pStyle w:val="Poetry2"/>
      </w:pPr>
      <w:r>
        <w:t>Without cause they have dug a pit for my soul.</w:t>
      </w:r>
    </w:p>
    <w:p w14:paraId="47D3DF24" w14:textId="77777777" w:rsidR="004D6164" w:rsidRDefault="004D6164">
      <w:pPr>
        <w:pStyle w:val="Poetry1"/>
      </w:pPr>
      <w:r>
        <w:rPr>
          <w:vertAlign w:val="superscript"/>
        </w:rPr>
        <w:t>8</w:t>
      </w:r>
      <w:r>
        <w:t>Let destruction come on him unawares.</w:t>
      </w:r>
    </w:p>
    <w:p w14:paraId="26244DFC" w14:textId="77777777" w:rsidR="004D6164" w:rsidRDefault="004D6164">
      <w:pPr>
        <w:pStyle w:val="Poetry2"/>
      </w:pPr>
      <w:r>
        <w:t>Let his net that he has hidden catch himself.</w:t>
      </w:r>
    </w:p>
    <w:p w14:paraId="59D07138" w14:textId="77777777" w:rsidR="004D6164" w:rsidRDefault="004D6164">
      <w:pPr>
        <w:pStyle w:val="Poetry2"/>
      </w:pPr>
      <w:r>
        <w:t>Let him fall into that destruction.</w:t>
      </w:r>
    </w:p>
    <w:p w14:paraId="2C9465C9" w14:textId="77777777" w:rsidR="004D6164" w:rsidRDefault="004D6164">
      <w:pPr>
        <w:pStyle w:val="Poetry1"/>
      </w:pPr>
    </w:p>
    <w:p w14:paraId="54118DD6" w14:textId="77777777" w:rsidR="004D6164" w:rsidRDefault="004D6164">
      <w:pPr>
        <w:pStyle w:val="Poetry1"/>
      </w:pPr>
      <w:r>
        <w:rPr>
          <w:vertAlign w:val="superscript"/>
        </w:rPr>
        <w:t>9</w:t>
      </w:r>
      <w:r>
        <w:t xml:space="preserve">My soul shall be joyful in the </w:t>
      </w:r>
      <w:r w:rsidR="00F170FA" w:rsidRPr="00F170FA">
        <w:rPr>
          <w:sz w:val="16"/>
          <w:szCs w:val="16"/>
        </w:rPr>
        <w:t>LORD</w:t>
      </w:r>
      <w:r>
        <w:t>.</w:t>
      </w:r>
    </w:p>
    <w:p w14:paraId="407B1EF6" w14:textId="77777777" w:rsidR="004D6164" w:rsidRDefault="004D6164">
      <w:pPr>
        <w:pStyle w:val="Poetry2"/>
      </w:pPr>
      <w:r>
        <w:t>It shall rejoice in his salvation.</w:t>
      </w:r>
    </w:p>
    <w:p w14:paraId="4E5FA380" w14:textId="77777777" w:rsidR="004D6164" w:rsidRDefault="004D6164">
      <w:pPr>
        <w:pStyle w:val="Poetry1"/>
      </w:pPr>
      <w:r>
        <w:rPr>
          <w:vertAlign w:val="superscript"/>
        </w:rPr>
        <w:t>10</w:t>
      </w:r>
      <w:r>
        <w:t>All my bones shall say, “</w:t>
      </w:r>
      <w:r w:rsidR="00F170FA" w:rsidRPr="00F170FA">
        <w:rPr>
          <w:sz w:val="16"/>
          <w:szCs w:val="16"/>
        </w:rPr>
        <w:t>LORD</w:t>
      </w:r>
      <w:r>
        <w:t>, who is like you,</w:t>
      </w:r>
    </w:p>
    <w:p w14:paraId="46104110" w14:textId="77777777" w:rsidR="004D6164" w:rsidRDefault="004D6164">
      <w:pPr>
        <w:pStyle w:val="Poetry2"/>
      </w:pPr>
      <w:r>
        <w:t>who delivers the poor from him who is too strong for him;</w:t>
      </w:r>
    </w:p>
    <w:p w14:paraId="789CDB4D" w14:textId="77777777" w:rsidR="004D6164" w:rsidRDefault="004D6164">
      <w:pPr>
        <w:pStyle w:val="Poetry2"/>
      </w:pPr>
      <w:r>
        <w:t>yes, the poor and the needy from him who robs him?”</w:t>
      </w:r>
    </w:p>
    <w:p w14:paraId="349606AB" w14:textId="77777777" w:rsidR="004D6164" w:rsidRDefault="004D6164">
      <w:pPr>
        <w:pStyle w:val="Poetry1"/>
      </w:pPr>
      <w:r>
        <w:rPr>
          <w:vertAlign w:val="superscript"/>
        </w:rPr>
        <w:t>11</w:t>
      </w:r>
      <w:r>
        <w:t>Unrighteous witnesses rise up.</w:t>
      </w:r>
    </w:p>
    <w:p w14:paraId="7A8AA4F6" w14:textId="77777777" w:rsidR="004D6164" w:rsidRDefault="004D6164">
      <w:pPr>
        <w:pStyle w:val="Poetry2"/>
      </w:pPr>
      <w:r>
        <w:t xml:space="preserve">They ask me about things that I </w:t>
      </w:r>
      <w:r w:rsidR="00613E0E">
        <w:t>do not</w:t>
      </w:r>
      <w:r>
        <w:t xml:space="preserve"> know about.</w:t>
      </w:r>
    </w:p>
    <w:p w14:paraId="33E75F37" w14:textId="77777777" w:rsidR="004D6164" w:rsidRDefault="004D6164">
      <w:pPr>
        <w:pStyle w:val="Poetry1"/>
      </w:pPr>
      <w:r>
        <w:rPr>
          <w:vertAlign w:val="superscript"/>
        </w:rPr>
        <w:t>12</w:t>
      </w:r>
      <w:r>
        <w:t>They reward me evil for good,</w:t>
      </w:r>
    </w:p>
    <w:p w14:paraId="4E3C7F8C" w14:textId="77777777" w:rsidR="004D6164" w:rsidRDefault="004D6164">
      <w:pPr>
        <w:pStyle w:val="Poetry2"/>
      </w:pPr>
      <w:r>
        <w:t>to the bereaving of my soul.</w:t>
      </w:r>
    </w:p>
    <w:p w14:paraId="01F5EB0A" w14:textId="77777777" w:rsidR="004D6164" w:rsidRDefault="004D6164">
      <w:pPr>
        <w:pStyle w:val="Poetry1"/>
      </w:pPr>
    </w:p>
    <w:p w14:paraId="5246958E" w14:textId="77777777" w:rsidR="004D6164" w:rsidRDefault="004D6164">
      <w:pPr>
        <w:pStyle w:val="Poetry1"/>
      </w:pPr>
      <w:r>
        <w:rPr>
          <w:vertAlign w:val="superscript"/>
        </w:rPr>
        <w:t>13</w:t>
      </w:r>
      <w:r>
        <w:t>But as for me, when they were sick, my clothing was sackcloth.</w:t>
      </w:r>
    </w:p>
    <w:p w14:paraId="78E447E5" w14:textId="77777777" w:rsidR="004D6164" w:rsidRDefault="004D6164">
      <w:pPr>
        <w:pStyle w:val="Poetry2"/>
      </w:pPr>
      <w:r>
        <w:t>I</w:t>
      </w:r>
      <w:r w:rsidR="00C576F2">
        <w:t xml:space="preserve"> afflicted my soul with fasting;</w:t>
      </w:r>
    </w:p>
    <w:p w14:paraId="68A70ED4" w14:textId="77777777" w:rsidR="004D6164" w:rsidRDefault="00C576F2">
      <w:pPr>
        <w:pStyle w:val="Poetry2"/>
      </w:pPr>
      <w:r>
        <w:t>and m</w:t>
      </w:r>
      <w:r w:rsidR="004D6164">
        <w:t>y prayer returned into my own bosom.</w:t>
      </w:r>
    </w:p>
    <w:p w14:paraId="6BF0D7EB" w14:textId="77777777" w:rsidR="004D6164" w:rsidRDefault="004D6164">
      <w:pPr>
        <w:pStyle w:val="Poetry1"/>
      </w:pPr>
      <w:r>
        <w:rPr>
          <w:vertAlign w:val="superscript"/>
        </w:rPr>
        <w:t>14</w:t>
      </w:r>
      <w:r>
        <w:t>I behaved myself as though it had been my friend or my brother.</w:t>
      </w:r>
    </w:p>
    <w:p w14:paraId="11984AB6" w14:textId="77777777" w:rsidR="004D6164" w:rsidRDefault="004D6164">
      <w:pPr>
        <w:pStyle w:val="Poetry2"/>
      </w:pPr>
      <w:r>
        <w:t>I bowed down mourning, as one who mourns his mother.</w:t>
      </w:r>
    </w:p>
    <w:p w14:paraId="1A76D0CE" w14:textId="77777777" w:rsidR="004D6164" w:rsidRDefault="004D6164">
      <w:pPr>
        <w:pStyle w:val="Poetry1"/>
      </w:pPr>
      <w:r>
        <w:rPr>
          <w:vertAlign w:val="superscript"/>
        </w:rPr>
        <w:t>15</w:t>
      </w:r>
      <w:r>
        <w:t>But in my adversity, they rejoiced, and gathered themselves together.</w:t>
      </w:r>
    </w:p>
    <w:p w14:paraId="5B353A83" w14:textId="77777777" w:rsidR="004D6164" w:rsidRDefault="004D6164">
      <w:pPr>
        <w:pStyle w:val="Poetry2"/>
      </w:pPr>
      <w:r>
        <w:t xml:space="preserve">The attackers gathered themselves together against me, and I </w:t>
      </w:r>
      <w:r w:rsidR="00B8502D">
        <w:t>did not</w:t>
      </w:r>
      <w:r>
        <w:t xml:space="preserve"> know it.</w:t>
      </w:r>
    </w:p>
    <w:p w14:paraId="24129EF7" w14:textId="77777777" w:rsidR="004D6164" w:rsidRDefault="004D6164">
      <w:pPr>
        <w:pStyle w:val="Poetry2"/>
      </w:pPr>
      <w:r>
        <w:t xml:space="preserve">They tore at me, and </w:t>
      </w:r>
      <w:r w:rsidR="00B8502D">
        <w:t>did not</w:t>
      </w:r>
      <w:r>
        <w:t xml:space="preserve"> cease.</w:t>
      </w:r>
    </w:p>
    <w:p w14:paraId="7969285E" w14:textId="33FD5701" w:rsidR="004D6164" w:rsidRDefault="00834CE3">
      <w:pPr>
        <w:pStyle w:val="Poetry1"/>
      </w:pPr>
      <w:r>
        <w:rPr>
          <w:vertAlign w:val="superscript"/>
        </w:rPr>
        <w:t>16</w:t>
      </w:r>
      <w:r w:rsidR="001F7AF6">
        <w:t>When I tripped,</w:t>
      </w:r>
      <w:r>
        <w:t xml:space="preserve"> they mocked me relentlessly;</w:t>
      </w:r>
      <w:r>
        <w:rPr>
          <w:rStyle w:val="FootnoteReference"/>
        </w:rPr>
        <w:footnoteReference w:id="2511"/>
      </w:r>
    </w:p>
    <w:p w14:paraId="523E98A8" w14:textId="77777777" w:rsidR="004D6164" w:rsidRDefault="004D6164">
      <w:pPr>
        <w:pStyle w:val="Poetry2"/>
      </w:pPr>
      <w:r>
        <w:t>they gnashed their teeth at me.</w:t>
      </w:r>
    </w:p>
    <w:p w14:paraId="46733E45" w14:textId="77777777" w:rsidR="004D6164" w:rsidRDefault="004D6164">
      <w:pPr>
        <w:pStyle w:val="Poetry1"/>
      </w:pPr>
      <w:r>
        <w:rPr>
          <w:vertAlign w:val="superscript"/>
        </w:rPr>
        <w:t>17</w:t>
      </w:r>
      <w:r>
        <w:t>Lord, how long will you look on?</w:t>
      </w:r>
    </w:p>
    <w:p w14:paraId="4E28C3B8" w14:textId="77777777" w:rsidR="004D6164" w:rsidRDefault="004D6164">
      <w:pPr>
        <w:pStyle w:val="Poetry2"/>
      </w:pPr>
      <w:r>
        <w:t>Rescue my soul from their destruction,</w:t>
      </w:r>
    </w:p>
    <w:p w14:paraId="0CE93DD8" w14:textId="77777777" w:rsidR="004D6164" w:rsidRDefault="004D6164">
      <w:pPr>
        <w:pStyle w:val="Poetry2"/>
      </w:pPr>
      <w:r>
        <w:t>my precious life from the lions.</w:t>
      </w:r>
    </w:p>
    <w:p w14:paraId="6AF62C55" w14:textId="77777777" w:rsidR="004D6164" w:rsidRDefault="004D6164">
      <w:pPr>
        <w:pStyle w:val="Poetry1"/>
      </w:pPr>
      <w:r>
        <w:rPr>
          <w:vertAlign w:val="superscript"/>
        </w:rPr>
        <w:lastRenderedPageBreak/>
        <w:t>18</w:t>
      </w:r>
      <w:r>
        <w:t>I will give you thanks in the great assembly.</w:t>
      </w:r>
    </w:p>
    <w:p w14:paraId="010FA0CF" w14:textId="77777777" w:rsidR="004D6164" w:rsidRDefault="004D6164">
      <w:pPr>
        <w:pStyle w:val="Poetry2"/>
      </w:pPr>
      <w:r>
        <w:t>I will praise you among many people.</w:t>
      </w:r>
    </w:p>
    <w:p w14:paraId="4F98D647" w14:textId="77777777" w:rsidR="004D6164" w:rsidRDefault="004D6164">
      <w:pPr>
        <w:pStyle w:val="Poetry1"/>
      </w:pPr>
      <w:r>
        <w:rPr>
          <w:vertAlign w:val="superscript"/>
        </w:rPr>
        <w:t>19</w:t>
      </w:r>
      <w:r w:rsidR="00613E0E">
        <w:t>Do not</w:t>
      </w:r>
      <w:r>
        <w:t xml:space="preserve"> let those who are my enemies wrongfully rejoice over me;</w:t>
      </w:r>
    </w:p>
    <w:p w14:paraId="35613AA9" w14:textId="77777777" w:rsidR="004D6164" w:rsidRDefault="004D6164">
      <w:pPr>
        <w:pStyle w:val="Poetry2"/>
      </w:pPr>
      <w:r>
        <w:t>neither let those who hate me without a cause</w:t>
      </w:r>
      <w:r w:rsidR="00A5131B">
        <w:rPr>
          <w:rStyle w:val="FootnoteReference"/>
        </w:rPr>
        <w:footnoteReference w:id="2512"/>
      </w:r>
      <w:r w:rsidR="00A5131B">
        <w:t xml:space="preserve"> and</w:t>
      </w:r>
      <w:r>
        <w:t xml:space="preserve"> wink their eyes.</w:t>
      </w:r>
    </w:p>
    <w:p w14:paraId="6E1434AB" w14:textId="77777777" w:rsidR="004D6164" w:rsidRDefault="004D6164">
      <w:pPr>
        <w:pStyle w:val="Poetry1"/>
      </w:pPr>
      <w:r>
        <w:rPr>
          <w:vertAlign w:val="superscript"/>
        </w:rPr>
        <w:t>20</w:t>
      </w:r>
      <w:r>
        <w:t xml:space="preserve">For they </w:t>
      </w:r>
      <w:r w:rsidR="00613E0E">
        <w:t>do not</w:t>
      </w:r>
      <w:r>
        <w:t xml:space="preserve"> speak peace,</w:t>
      </w:r>
    </w:p>
    <w:p w14:paraId="183564B5" w14:textId="77777777" w:rsidR="004D6164" w:rsidRDefault="004D6164">
      <w:pPr>
        <w:pStyle w:val="Poetry2"/>
      </w:pPr>
      <w:r>
        <w:t>but they devise deceitful words against those who are quiet in the land.</w:t>
      </w:r>
    </w:p>
    <w:p w14:paraId="53652C79" w14:textId="77777777" w:rsidR="004D6164" w:rsidRDefault="004D6164">
      <w:pPr>
        <w:pStyle w:val="Poetry1"/>
      </w:pPr>
      <w:r>
        <w:rPr>
          <w:vertAlign w:val="superscript"/>
        </w:rPr>
        <w:t>21</w:t>
      </w:r>
      <w:r>
        <w:t>Yes, they opened their mouth wide against me.</w:t>
      </w:r>
    </w:p>
    <w:p w14:paraId="6B680B0D" w14:textId="77777777" w:rsidR="004D6164" w:rsidRDefault="004D6164">
      <w:pPr>
        <w:pStyle w:val="Poetry2"/>
      </w:pPr>
      <w:r>
        <w:t>They said, “Aha</w:t>
      </w:r>
      <w:r w:rsidR="008A3D28">
        <w:t>.</w:t>
      </w:r>
      <w:r>
        <w:t xml:space="preserve"> Aha</w:t>
      </w:r>
      <w:r w:rsidR="008A3D28">
        <w:t>.</w:t>
      </w:r>
      <w:r>
        <w:t xml:space="preserve"> Our eye has seen it</w:t>
      </w:r>
      <w:r w:rsidR="008A3D28">
        <w:t>.</w:t>
      </w:r>
      <w:r>
        <w:t>”</w:t>
      </w:r>
    </w:p>
    <w:p w14:paraId="117CDD8C" w14:textId="77777777" w:rsidR="004D6164" w:rsidRDefault="004D6164">
      <w:pPr>
        <w:pStyle w:val="Poetry1"/>
      </w:pPr>
      <w:r>
        <w:rPr>
          <w:vertAlign w:val="superscript"/>
        </w:rPr>
        <w:t>22</w:t>
      </w:r>
      <w:r>
        <w:t xml:space="preserve">You have seen it, </w:t>
      </w:r>
      <w:r w:rsidR="00F170FA" w:rsidRPr="00F170FA">
        <w:rPr>
          <w:sz w:val="16"/>
          <w:szCs w:val="16"/>
        </w:rPr>
        <w:t>LORD</w:t>
      </w:r>
      <w:r>
        <w:t xml:space="preserve">. </w:t>
      </w:r>
      <w:r w:rsidR="00613E0E">
        <w:t>Do not</w:t>
      </w:r>
      <w:r>
        <w:t xml:space="preserve"> keep silent.</w:t>
      </w:r>
    </w:p>
    <w:p w14:paraId="7E4C0605" w14:textId="77777777" w:rsidR="004D6164" w:rsidRDefault="00AE62A1">
      <w:pPr>
        <w:pStyle w:val="Poetry2"/>
      </w:pPr>
      <w:r w:rsidRPr="00AE62A1">
        <w:t>Lord</w:t>
      </w:r>
      <w:r w:rsidR="004D6164">
        <w:t xml:space="preserve">, </w:t>
      </w:r>
      <w:r w:rsidR="00613E0E">
        <w:t>do not</w:t>
      </w:r>
      <w:r w:rsidR="004D6164">
        <w:t xml:space="preserve"> be far from me.</w:t>
      </w:r>
    </w:p>
    <w:p w14:paraId="458FD691" w14:textId="77777777" w:rsidR="004D6164" w:rsidRDefault="004D6164">
      <w:pPr>
        <w:pStyle w:val="Poetry1"/>
      </w:pPr>
      <w:r>
        <w:rPr>
          <w:vertAlign w:val="superscript"/>
        </w:rPr>
        <w:t>23</w:t>
      </w:r>
      <w:r>
        <w:t>Wake up</w:t>
      </w:r>
      <w:r w:rsidR="008A3D28">
        <w:t>.</w:t>
      </w:r>
      <w:r>
        <w:t xml:space="preserve"> Rise up to defend me, my God</w:t>
      </w:r>
      <w:r w:rsidR="008A3D28">
        <w:t>.</w:t>
      </w:r>
    </w:p>
    <w:p w14:paraId="3A27501E" w14:textId="77777777" w:rsidR="004D6164" w:rsidRDefault="004D6164">
      <w:pPr>
        <w:pStyle w:val="Poetry2"/>
      </w:pPr>
      <w:r>
        <w:t>My Lord, contend for me</w:t>
      </w:r>
      <w:r w:rsidR="008A3D28">
        <w:t>.</w:t>
      </w:r>
    </w:p>
    <w:p w14:paraId="113967C4" w14:textId="77777777" w:rsidR="004D6164" w:rsidRDefault="004D6164">
      <w:pPr>
        <w:pStyle w:val="Poetry1"/>
      </w:pPr>
      <w:r>
        <w:rPr>
          <w:vertAlign w:val="superscript"/>
        </w:rPr>
        <w:t>24</w:t>
      </w:r>
      <w:r>
        <w:t xml:space="preserve">Vindicate me, </w:t>
      </w:r>
      <w:r w:rsidR="00F170FA" w:rsidRPr="00F170FA">
        <w:rPr>
          <w:sz w:val="16"/>
          <w:szCs w:val="16"/>
        </w:rPr>
        <w:t>LORD</w:t>
      </w:r>
      <w:r>
        <w:t xml:space="preserve"> my God, according to your righteousness.</w:t>
      </w:r>
    </w:p>
    <w:p w14:paraId="624E8E03" w14:textId="77777777" w:rsidR="004D6164" w:rsidRDefault="00613E0E">
      <w:pPr>
        <w:pStyle w:val="Poetry2"/>
      </w:pPr>
      <w:r>
        <w:t>Do not</w:t>
      </w:r>
      <w:r w:rsidR="004D6164">
        <w:t xml:space="preserve"> let them gloat over me.</w:t>
      </w:r>
    </w:p>
    <w:p w14:paraId="7AAAF1B0" w14:textId="77777777" w:rsidR="004D6164" w:rsidRDefault="004D6164">
      <w:pPr>
        <w:pStyle w:val="Poetry1"/>
      </w:pPr>
      <w:r>
        <w:rPr>
          <w:vertAlign w:val="superscript"/>
        </w:rPr>
        <w:t>25</w:t>
      </w:r>
      <w:r w:rsidR="00613E0E">
        <w:t>Do not</w:t>
      </w:r>
      <w:r>
        <w:t xml:space="preserve"> let them say in their heart, “Aha</w:t>
      </w:r>
      <w:r w:rsidR="008A3D28">
        <w:t>.</w:t>
      </w:r>
      <w:r w:rsidR="009437C3">
        <w:t xml:space="preserve"> Aha.</w:t>
      </w:r>
      <w:r w:rsidR="009437C3">
        <w:rPr>
          <w:rStyle w:val="FootnoteReference"/>
        </w:rPr>
        <w:footnoteReference w:id="2513"/>
      </w:r>
      <w:r>
        <w:t xml:space="preserve"> </w:t>
      </w:r>
      <w:r w:rsidR="009437C3">
        <w:t>Our desire</w:t>
      </w:r>
      <w:r w:rsidR="008A3D28">
        <w:t>.</w:t>
      </w:r>
      <w:r>
        <w:t>”</w:t>
      </w:r>
    </w:p>
    <w:p w14:paraId="0B06DCA9" w14:textId="77777777" w:rsidR="004D6164" w:rsidRDefault="00613E0E">
      <w:pPr>
        <w:pStyle w:val="Poetry2"/>
      </w:pPr>
      <w:r>
        <w:t>Do not</w:t>
      </w:r>
      <w:r w:rsidR="004D6164">
        <w:t xml:space="preserve"> let them say, “We have swallowed him up</w:t>
      </w:r>
      <w:r w:rsidR="008A3D28">
        <w:t>.</w:t>
      </w:r>
      <w:r w:rsidR="004D6164">
        <w:t>”</w:t>
      </w:r>
    </w:p>
    <w:p w14:paraId="214BEC47" w14:textId="77777777" w:rsidR="004D6164" w:rsidRDefault="004D6164">
      <w:pPr>
        <w:pStyle w:val="Poetry1"/>
      </w:pPr>
      <w:r>
        <w:rPr>
          <w:vertAlign w:val="superscript"/>
        </w:rPr>
        <w:t>26</w:t>
      </w:r>
      <w:r w:rsidR="00B3274C">
        <w:t>Let them be put to shame and confounded</w:t>
      </w:r>
      <w:r>
        <w:t xml:space="preserve"> together </w:t>
      </w:r>
      <w:r>
        <w:t>who rejoice at my calamity.</w:t>
      </w:r>
    </w:p>
    <w:p w14:paraId="78B43210" w14:textId="77777777" w:rsidR="004D6164" w:rsidRDefault="004D6164">
      <w:pPr>
        <w:pStyle w:val="Poetry2"/>
      </w:pPr>
      <w:r>
        <w:t>Let them be clothed with shame and dishonor who magnify themselves against me.</w:t>
      </w:r>
    </w:p>
    <w:p w14:paraId="33F17A96" w14:textId="77777777" w:rsidR="004D6164" w:rsidRDefault="004D6164">
      <w:pPr>
        <w:pStyle w:val="Poetry1"/>
      </w:pPr>
    </w:p>
    <w:p w14:paraId="51F8A030" w14:textId="77777777" w:rsidR="004D6164" w:rsidRDefault="004D6164">
      <w:pPr>
        <w:pStyle w:val="Poetry1"/>
      </w:pPr>
      <w:r>
        <w:rPr>
          <w:vertAlign w:val="superscript"/>
        </w:rPr>
        <w:t>27</w:t>
      </w:r>
      <w:r>
        <w:t>Let them shout for joy and be glad, who favor my righteous cause.</w:t>
      </w:r>
    </w:p>
    <w:p w14:paraId="4A262728" w14:textId="77777777" w:rsidR="004D6164" w:rsidRDefault="00D049C9">
      <w:pPr>
        <w:pStyle w:val="Poetry2"/>
      </w:pPr>
      <w:r>
        <w:t>And let them say continually,</w:t>
      </w:r>
      <w:r w:rsidR="004D6164">
        <w:t xml:space="preserve"> “The </w:t>
      </w:r>
      <w:r w:rsidR="00F170FA" w:rsidRPr="00F170FA">
        <w:rPr>
          <w:sz w:val="16"/>
          <w:szCs w:val="16"/>
        </w:rPr>
        <w:t>LORD</w:t>
      </w:r>
      <w:r w:rsidR="004D6164">
        <w:t xml:space="preserve"> be magnified,</w:t>
      </w:r>
    </w:p>
    <w:p w14:paraId="34B8FB94" w14:textId="77777777" w:rsidR="004D6164" w:rsidRDefault="002D412D">
      <w:pPr>
        <w:pStyle w:val="Poetry2"/>
      </w:pPr>
      <w:r>
        <w:t xml:space="preserve">who </w:t>
      </w:r>
      <w:r w:rsidR="00107026">
        <w:t>delights in the peace</w:t>
      </w:r>
      <w:r w:rsidR="00A2499B">
        <w:rPr>
          <w:rStyle w:val="FootnoteReference"/>
        </w:rPr>
        <w:footnoteReference w:id="2514"/>
      </w:r>
      <w:r>
        <w:t xml:space="preserve"> of his</w:t>
      </w:r>
      <w:r w:rsidR="004D6164">
        <w:t xml:space="preserve"> servant</w:t>
      </w:r>
      <w:r w:rsidR="008A3D28">
        <w:t>.</w:t>
      </w:r>
      <w:r w:rsidR="004D6164">
        <w:t>”</w:t>
      </w:r>
    </w:p>
    <w:p w14:paraId="379832A2" w14:textId="77777777" w:rsidR="004D6164" w:rsidRDefault="004D6164">
      <w:pPr>
        <w:pStyle w:val="Poetry1"/>
      </w:pPr>
      <w:r>
        <w:rPr>
          <w:vertAlign w:val="superscript"/>
        </w:rPr>
        <w:t>28</w:t>
      </w:r>
      <w:r>
        <w:t>My tongue shall talk about your righteousness and about your praise all day long.</w:t>
      </w:r>
    </w:p>
    <w:p w14:paraId="64DB50D5" w14:textId="77777777" w:rsidR="009025E1" w:rsidRPr="009025E1" w:rsidRDefault="009025E1" w:rsidP="009025E1">
      <w:pPr>
        <w:pStyle w:val="Poetry2"/>
      </w:pPr>
    </w:p>
    <w:p w14:paraId="4CB8EF5E" w14:textId="77777777" w:rsidR="004D6164" w:rsidRDefault="004D6164" w:rsidP="00940237">
      <w:pPr>
        <w:pStyle w:val="H1"/>
      </w:pPr>
      <w:bookmarkStart w:id="365" w:name="_Toc221564586"/>
      <w:bookmarkStart w:id="366" w:name="_Toc223798825"/>
      <w:r>
        <w:t>Psalm 36</w:t>
      </w:r>
      <w:bookmarkEnd w:id="365"/>
      <w:bookmarkEnd w:id="366"/>
    </w:p>
    <w:p w14:paraId="6DC3C9E1" w14:textId="77777777" w:rsidR="004D6164" w:rsidRDefault="004D6164">
      <w:pPr>
        <w:pStyle w:val="Psalmtitle"/>
        <w:jc w:val="left"/>
      </w:pPr>
      <w:r>
        <w:t xml:space="preserve">For the Chief Musician. By David, the servant of the </w:t>
      </w:r>
      <w:r w:rsidR="00F170FA" w:rsidRPr="00F170FA">
        <w:rPr>
          <w:sz w:val="16"/>
          <w:szCs w:val="16"/>
        </w:rPr>
        <w:t>LORD</w:t>
      </w:r>
      <w:r>
        <w:t>.</w:t>
      </w:r>
    </w:p>
    <w:p w14:paraId="0B24A9B0" w14:textId="77777777" w:rsidR="004D6164" w:rsidRDefault="004D6164">
      <w:pPr>
        <w:pStyle w:val="Poetry1"/>
      </w:pPr>
      <w:r>
        <w:rPr>
          <w:vertAlign w:val="superscript"/>
        </w:rPr>
        <w:t>1</w:t>
      </w:r>
      <w:r w:rsidR="00865153">
        <w:t xml:space="preserve">Transgression speaks to the wicked within </w:t>
      </w:r>
      <w:r w:rsidR="001B4449">
        <w:t>his</w:t>
      </w:r>
      <w:r w:rsidR="001B4449">
        <w:rPr>
          <w:rStyle w:val="FootnoteReference"/>
        </w:rPr>
        <w:footnoteReference w:id="2515"/>
      </w:r>
      <w:r w:rsidR="00865153">
        <w:t xml:space="preserve"> heart</w:t>
      </w:r>
      <w:r w:rsidR="00D4090F">
        <w:t>.</w:t>
      </w:r>
    </w:p>
    <w:p w14:paraId="188E7C9D" w14:textId="77777777" w:rsidR="004D6164" w:rsidRDefault="004D6164">
      <w:pPr>
        <w:pStyle w:val="Poetry2"/>
      </w:pPr>
      <w:r>
        <w:t>There is no fear of God before his eyes.</w:t>
      </w:r>
      <w:r w:rsidR="00EC2BC2">
        <w:rPr>
          <w:rStyle w:val="FootnoteReference"/>
        </w:rPr>
        <w:footnoteReference w:id="2516"/>
      </w:r>
    </w:p>
    <w:p w14:paraId="2D4F44F0" w14:textId="77777777" w:rsidR="004D6164" w:rsidRDefault="004D6164">
      <w:pPr>
        <w:pStyle w:val="Poetry1"/>
      </w:pPr>
      <w:r>
        <w:rPr>
          <w:vertAlign w:val="superscript"/>
        </w:rPr>
        <w:t>2</w:t>
      </w:r>
      <w:r>
        <w:t>For he flatters himself in his own eyes,</w:t>
      </w:r>
    </w:p>
    <w:p w14:paraId="551483FA" w14:textId="77777777" w:rsidR="004D6164" w:rsidRDefault="004D6164">
      <w:pPr>
        <w:pStyle w:val="Poetry2"/>
      </w:pPr>
      <w:r>
        <w:t>too much to detect and hate his sin.</w:t>
      </w:r>
    </w:p>
    <w:p w14:paraId="0F17F107" w14:textId="77777777" w:rsidR="004D6164" w:rsidRDefault="004D6164">
      <w:pPr>
        <w:pStyle w:val="Poetry1"/>
      </w:pPr>
      <w:r>
        <w:rPr>
          <w:vertAlign w:val="superscript"/>
        </w:rPr>
        <w:t>3</w:t>
      </w:r>
      <w:r>
        <w:t>The words of his mouth are iniquity and deceit.</w:t>
      </w:r>
    </w:p>
    <w:p w14:paraId="24865FE7" w14:textId="77777777" w:rsidR="004D6164" w:rsidRDefault="004D6164">
      <w:pPr>
        <w:pStyle w:val="Poetry2"/>
      </w:pPr>
      <w:r>
        <w:lastRenderedPageBreak/>
        <w:t>He has ceased to be wise and to do good.</w:t>
      </w:r>
    </w:p>
    <w:p w14:paraId="5219E9E6" w14:textId="77777777" w:rsidR="004D6164" w:rsidRDefault="004D6164">
      <w:pPr>
        <w:pStyle w:val="Poetry1"/>
      </w:pPr>
      <w:r>
        <w:rPr>
          <w:vertAlign w:val="superscript"/>
        </w:rPr>
        <w:t>4</w:t>
      </w:r>
      <w:r>
        <w:t>He plots iniquity on his bed.</w:t>
      </w:r>
    </w:p>
    <w:p w14:paraId="472EF33F" w14:textId="77777777" w:rsidR="004D6164" w:rsidRDefault="004D6164">
      <w:pPr>
        <w:pStyle w:val="Poetry2"/>
      </w:pPr>
      <w:r>
        <w:t>He sets himself in a way that is not good.</w:t>
      </w:r>
    </w:p>
    <w:p w14:paraId="6F3697CB" w14:textId="77777777" w:rsidR="004D6164" w:rsidRDefault="004D6164">
      <w:pPr>
        <w:pStyle w:val="Poetry2"/>
      </w:pPr>
      <w:r>
        <w:t>He doesn’t abhor evil.</w:t>
      </w:r>
    </w:p>
    <w:p w14:paraId="1C6A33C5" w14:textId="77777777" w:rsidR="004D6164" w:rsidRDefault="004D6164">
      <w:pPr>
        <w:pStyle w:val="Poetry1"/>
      </w:pPr>
    </w:p>
    <w:p w14:paraId="3150CB22" w14:textId="77777777" w:rsidR="004D6164" w:rsidRDefault="004D6164">
      <w:pPr>
        <w:pStyle w:val="Poetry1"/>
      </w:pPr>
      <w:r>
        <w:rPr>
          <w:vertAlign w:val="superscript"/>
        </w:rPr>
        <w:t>5</w:t>
      </w:r>
      <w:r>
        <w:t xml:space="preserve">Your loving kindness, </w:t>
      </w:r>
      <w:r w:rsidR="00F170FA" w:rsidRPr="00F170FA">
        <w:rPr>
          <w:sz w:val="16"/>
          <w:szCs w:val="16"/>
        </w:rPr>
        <w:t>LORD</w:t>
      </w:r>
      <w:r>
        <w:t>, is in the heavens.</w:t>
      </w:r>
    </w:p>
    <w:p w14:paraId="038DA488" w14:textId="77777777" w:rsidR="004D6164" w:rsidRDefault="004D6164">
      <w:pPr>
        <w:pStyle w:val="Poetry2"/>
      </w:pPr>
      <w:r>
        <w:t>Your faithfulness reaches to the skies.</w:t>
      </w:r>
    </w:p>
    <w:p w14:paraId="6BEDAC54" w14:textId="77777777" w:rsidR="004D6164" w:rsidRDefault="004D6164">
      <w:pPr>
        <w:pStyle w:val="Poetry1"/>
      </w:pPr>
      <w:r>
        <w:rPr>
          <w:vertAlign w:val="superscript"/>
        </w:rPr>
        <w:t>6</w:t>
      </w:r>
      <w:r>
        <w:t>Your righteousness is like the mountains of God.</w:t>
      </w:r>
    </w:p>
    <w:p w14:paraId="17F8F1D4" w14:textId="77777777" w:rsidR="004D6164" w:rsidRDefault="004D6164">
      <w:pPr>
        <w:pStyle w:val="Poetry2"/>
      </w:pPr>
      <w:r>
        <w:t>Your judgments are like a great deep.</w:t>
      </w:r>
    </w:p>
    <w:p w14:paraId="4462074A" w14:textId="77777777" w:rsidR="004D6164" w:rsidRDefault="00F170FA">
      <w:pPr>
        <w:pStyle w:val="Poetry2"/>
      </w:pPr>
      <w:r w:rsidRPr="00F170FA">
        <w:rPr>
          <w:sz w:val="16"/>
          <w:szCs w:val="16"/>
        </w:rPr>
        <w:t>LORD</w:t>
      </w:r>
      <w:r w:rsidR="004D6164">
        <w:t>, you preserve man and animal.</w:t>
      </w:r>
    </w:p>
    <w:p w14:paraId="7FBE8157" w14:textId="77777777" w:rsidR="004D6164" w:rsidRDefault="004D6164">
      <w:pPr>
        <w:pStyle w:val="Poetry1"/>
      </w:pPr>
      <w:r>
        <w:rPr>
          <w:vertAlign w:val="superscript"/>
        </w:rPr>
        <w:t>7</w:t>
      </w:r>
      <w:r>
        <w:t>How precious is your loving kindness, God</w:t>
      </w:r>
      <w:r w:rsidR="008A3D28">
        <w:t>.</w:t>
      </w:r>
    </w:p>
    <w:p w14:paraId="4A74D02E" w14:textId="1991399F" w:rsidR="004D6164" w:rsidRDefault="00785BD7">
      <w:pPr>
        <w:pStyle w:val="Poetry2"/>
      </w:pPr>
      <w:r>
        <w:t>The descendants of Adam</w:t>
      </w:r>
      <w:r w:rsidR="004D6164">
        <w:t xml:space="preserve"> take refuge under the shadow of your wings.</w:t>
      </w:r>
    </w:p>
    <w:p w14:paraId="7E634C00" w14:textId="77777777" w:rsidR="004D6164" w:rsidRDefault="004D6164">
      <w:pPr>
        <w:pStyle w:val="Poetry1"/>
      </w:pPr>
      <w:r>
        <w:rPr>
          <w:vertAlign w:val="superscript"/>
        </w:rPr>
        <w:t>8</w:t>
      </w:r>
      <w:r>
        <w:t>They shall be abundantly satisfied with the abundance of your house.</w:t>
      </w:r>
    </w:p>
    <w:p w14:paraId="42678D4B" w14:textId="77777777" w:rsidR="004D6164" w:rsidRDefault="004D6164">
      <w:pPr>
        <w:pStyle w:val="Poetry2"/>
      </w:pPr>
      <w:r>
        <w:t>You will make them drink of the river of your pleasures.</w:t>
      </w:r>
    </w:p>
    <w:p w14:paraId="19A4424D" w14:textId="77777777" w:rsidR="004D6164" w:rsidRDefault="004D6164">
      <w:pPr>
        <w:pStyle w:val="Poetry1"/>
      </w:pPr>
      <w:r>
        <w:rPr>
          <w:vertAlign w:val="superscript"/>
        </w:rPr>
        <w:t>9</w:t>
      </w:r>
      <w:r>
        <w:t>For with you is the spring of life.</w:t>
      </w:r>
    </w:p>
    <w:p w14:paraId="4D904576" w14:textId="77777777" w:rsidR="004D6164" w:rsidRDefault="004D6164">
      <w:pPr>
        <w:pStyle w:val="Poetry2"/>
      </w:pPr>
      <w:r>
        <w:t>In your light shall we see light.</w:t>
      </w:r>
    </w:p>
    <w:p w14:paraId="32C59044" w14:textId="77777777" w:rsidR="004D6164" w:rsidRDefault="004D6164">
      <w:pPr>
        <w:pStyle w:val="Poetry1"/>
      </w:pPr>
      <w:r>
        <w:rPr>
          <w:vertAlign w:val="superscript"/>
        </w:rPr>
        <w:t>10</w:t>
      </w:r>
      <w:r>
        <w:t>Oh continue your loving kindness to those who know you,</w:t>
      </w:r>
    </w:p>
    <w:p w14:paraId="603C56B8" w14:textId="77777777" w:rsidR="004D6164" w:rsidRDefault="004D6164">
      <w:pPr>
        <w:pStyle w:val="Poetry2"/>
      </w:pPr>
      <w:r>
        <w:t>your righteousness to the upright in heart.</w:t>
      </w:r>
    </w:p>
    <w:p w14:paraId="05D7BEC4" w14:textId="77777777" w:rsidR="004D6164" w:rsidRDefault="004D6164">
      <w:pPr>
        <w:pStyle w:val="Poetry1"/>
      </w:pPr>
      <w:r>
        <w:rPr>
          <w:vertAlign w:val="superscript"/>
        </w:rPr>
        <w:t>11</w:t>
      </w:r>
      <w:r w:rsidR="00613E0E">
        <w:t>Do not</w:t>
      </w:r>
      <w:r>
        <w:t xml:space="preserve"> let the foot of pride come against me.</w:t>
      </w:r>
    </w:p>
    <w:p w14:paraId="40BE2A96" w14:textId="77777777" w:rsidR="004D6164" w:rsidRDefault="00613E0E">
      <w:pPr>
        <w:pStyle w:val="Poetry2"/>
      </w:pPr>
      <w:r>
        <w:t>Do not let</w:t>
      </w:r>
      <w:r w:rsidR="004D6164">
        <w:t xml:space="preserve"> the hand of the wicked drive me away.</w:t>
      </w:r>
    </w:p>
    <w:p w14:paraId="5A749DF9" w14:textId="77777777" w:rsidR="004D6164" w:rsidRDefault="004D6164">
      <w:pPr>
        <w:pStyle w:val="Poetry1"/>
      </w:pPr>
      <w:r>
        <w:rPr>
          <w:vertAlign w:val="superscript"/>
        </w:rPr>
        <w:t>12</w:t>
      </w:r>
      <w:r>
        <w:t xml:space="preserve">There </w:t>
      </w:r>
      <w:r w:rsidR="003E424D">
        <w:t>evildoers</w:t>
      </w:r>
      <w:r>
        <w:t xml:space="preserve"> are fallen.</w:t>
      </w:r>
    </w:p>
    <w:p w14:paraId="46DD3F5C" w14:textId="77777777" w:rsidR="004D6164" w:rsidRDefault="004D6164">
      <w:pPr>
        <w:pStyle w:val="Poetry2"/>
      </w:pPr>
      <w:r>
        <w:t>They are thrust down, and shall not be able to rise.</w:t>
      </w:r>
    </w:p>
    <w:p w14:paraId="30D48776" w14:textId="77777777" w:rsidR="00940237" w:rsidRDefault="00940237">
      <w:pPr>
        <w:pStyle w:val="Poetry2"/>
      </w:pPr>
    </w:p>
    <w:p w14:paraId="645D87F1" w14:textId="77777777" w:rsidR="004D6164" w:rsidRDefault="004D6164" w:rsidP="00940237">
      <w:pPr>
        <w:pStyle w:val="H1"/>
      </w:pPr>
      <w:bookmarkStart w:id="367" w:name="_Toc221564587"/>
      <w:bookmarkStart w:id="368" w:name="_Toc223798826"/>
      <w:r>
        <w:t>Psalm 37</w:t>
      </w:r>
      <w:bookmarkEnd w:id="367"/>
      <w:bookmarkEnd w:id="368"/>
    </w:p>
    <w:p w14:paraId="73350CBA" w14:textId="77777777" w:rsidR="004D6164" w:rsidRDefault="004D6164">
      <w:pPr>
        <w:pStyle w:val="Psalmtitle"/>
        <w:jc w:val="left"/>
      </w:pPr>
      <w:r>
        <w:t>By David.</w:t>
      </w:r>
    </w:p>
    <w:p w14:paraId="55363627" w14:textId="77777777" w:rsidR="004D6164" w:rsidRDefault="004D6164">
      <w:pPr>
        <w:spacing w:before="0"/>
        <w:ind w:firstLine="0"/>
      </w:pPr>
    </w:p>
    <w:p w14:paraId="1BC8564E" w14:textId="77777777" w:rsidR="004D6164" w:rsidRPr="000C1877" w:rsidRDefault="004D6164">
      <w:pPr>
        <w:spacing w:before="0"/>
        <w:ind w:firstLine="0"/>
        <w:rPr>
          <w:i/>
        </w:rPr>
      </w:pPr>
      <w:r w:rsidRPr="000C1877">
        <w:rPr>
          <w:i/>
        </w:rPr>
        <w:t>ALEPH</w:t>
      </w:r>
    </w:p>
    <w:p w14:paraId="6FA3A388" w14:textId="77777777" w:rsidR="004D6164" w:rsidRDefault="004D6164">
      <w:pPr>
        <w:spacing w:before="0"/>
        <w:ind w:firstLine="0"/>
      </w:pPr>
    </w:p>
    <w:p w14:paraId="73C59742" w14:textId="77777777" w:rsidR="004D6164" w:rsidRDefault="004D6164">
      <w:pPr>
        <w:pStyle w:val="Poetry1"/>
      </w:pPr>
      <w:r>
        <w:rPr>
          <w:vertAlign w:val="superscript"/>
        </w:rPr>
        <w:t>1</w:t>
      </w:r>
      <w:r w:rsidR="00613E0E">
        <w:t>Do not</w:t>
      </w:r>
      <w:r>
        <w:t xml:space="preserve"> fret because of evildoers,</w:t>
      </w:r>
    </w:p>
    <w:p w14:paraId="7E48ACBE" w14:textId="77777777" w:rsidR="004D6164" w:rsidRDefault="004D6164">
      <w:pPr>
        <w:pStyle w:val="Poetry2"/>
      </w:pPr>
      <w:r>
        <w:t>neither be envious against those who work unrighteousness.</w:t>
      </w:r>
    </w:p>
    <w:p w14:paraId="4517F946" w14:textId="77777777" w:rsidR="004D6164" w:rsidRDefault="004D6164">
      <w:pPr>
        <w:pStyle w:val="Poetry1"/>
      </w:pPr>
      <w:r>
        <w:rPr>
          <w:vertAlign w:val="superscript"/>
        </w:rPr>
        <w:t>2</w:t>
      </w:r>
      <w:r>
        <w:t>For they shall soon be cut down like the grass,</w:t>
      </w:r>
    </w:p>
    <w:p w14:paraId="43C2BCD5" w14:textId="77777777" w:rsidR="004D6164" w:rsidRDefault="004D6164">
      <w:pPr>
        <w:pStyle w:val="Poetry2"/>
      </w:pPr>
      <w:r>
        <w:t>and wither like the green herb.</w:t>
      </w:r>
    </w:p>
    <w:p w14:paraId="20D31F62" w14:textId="77777777" w:rsidR="004D6164" w:rsidRDefault="004D6164">
      <w:pPr>
        <w:pStyle w:val="Poetry1"/>
        <w:rPr>
          <w:vertAlign w:val="superscript"/>
        </w:rPr>
      </w:pPr>
    </w:p>
    <w:p w14:paraId="5E67AA92" w14:textId="77777777" w:rsidR="004D6164" w:rsidRPr="000C1877" w:rsidRDefault="004D6164">
      <w:pPr>
        <w:pStyle w:val="Poetry1"/>
        <w:rPr>
          <w:i/>
        </w:rPr>
      </w:pPr>
      <w:r w:rsidRPr="000C1877">
        <w:rPr>
          <w:i/>
        </w:rPr>
        <w:t>BET</w:t>
      </w:r>
    </w:p>
    <w:p w14:paraId="4A07972D" w14:textId="77777777" w:rsidR="004D6164" w:rsidRDefault="004D6164">
      <w:pPr>
        <w:pStyle w:val="Poetry2"/>
      </w:pPr>
    </w:p>
    <w:p w14:paraId="203F8805" w14:textId="77777777" w:rsidR="004D6164" w:rsidRDefault="004D6164">
      <w:pPr>
        <w:pStyle w:val="Poetry1"/>
      </w:pPr>
      <w:r>
        <w:rPr>
          <w:vertAlign w:val="superscript"/>
        </w:rPr>
        <w:t>3</w:t>
      </w:r>
      <w:r>
        <w:t xml:space="preserve">Trust in the </w:t>
      </w:r>
      <w:r w:rsidR="00F170FA" w:rsidRPr="00F170FA">
        <w:rPr>
          <w:sz w:val="16"/>
          <w:szCs w:val="16"/>
        </w:rPr>
        <w:t>LORD</w:t>
      </w:r>
      <w:r>
        <w:t>, and do good.</w:t>
      </w:r>
    </w:p>
    <w:p w14:paraId="4051E628" w14:textId="77777777" w:rsidR="004D6164" w:rsidRDefault="004D6164">
      <w:pPr>
        <w:pStyle w:val="Poetry2"/>
      </w:pPr>
      <w:r>
        <w:t>Dwell in the land, and enjoy safe pasture.</w:t>
      </w:r>
    </w:p>
    <w:p w14:paraId="20F76B2B" w14:textId="77777777" w:rsidR="004D6164" w:rsidRDefault="004D6164">
      <w:pPr>
        <w:pStyle w:val="Poetry1"/>
      </w:pPr>
      <w:r>
        <w:rPr>
          <w:vertAlign w:val="superscript"/>
        </w:rPr>
        <w:t>4</w:t>
      </w:r>
      <w:r>
        <w:t xml:space="preserve">Also delight yourself in the </w:t>
      </w:r>
      <w:r w:rsidR="00F170FA" w:rsidRPr="00F170FA">
        <w:rPr>
          <w:sz w:val="16"/>
          <w:szCs w:val="16"/>
        </w:rPr>
        <w:t>LORD</w:t>
      </w:r>
      <w:r>
        <w:t>,</w:t>
      </w:r>
    </w:p>
    <w:p w14:paraId="4ED713E8" w14:textId="77777777" w:rsidR="004D6164" w:rsidRDefault="004D6164">
      <w:pPr>
        <w:pStyle w:val="Poetry2"/>
      </w:pPr>
      <w:r>
        <w:t>and he will give you the desires of your heart.</w:t>
      </w:r>
    </w:p>
    <w:p w14:paraId="2C238978" w14:textId="77777777" w:rsidR="004D6164" w:rsidRDefault="004D6164">
      <w:pPr>
        <w:pStyle w:val="Poetry1"/>
        <w:rPr>
          <w:vertAlign w:val="superscript"/>
        </w:rPr>
      </w:pPr>
    </w:p>
    <w:p w14:paraId="6A5D806E" w14:textId="77777777" w:rsidR="004D6164" w:rsidRPr="000C1877" w:rsidRDefault="004D6164">
      <w:pPr>
        <w:pStyle w:val="Poetry1"/>
        <w:rPr>
          <w:i/>
        </w:rPr>
      </w:pPr>
      <w:r w:rsidRPr="000C1877">
        <w:rPr>
          <w:i/>
        </w:rPr>
        <w:t>GIMEL</w:t>
      </w:r>
    </w:p>
    <w:p w14:paraId="2014F2E0" w14:textId="77777777" w:rsidR="004D6164" w:rsidRDefault="004D6164">
      <w:pPr>
        <w:pStyle w:val="Poetry1"/>
        <w:rPr>
          <w:vertAlign w:val="superscript"/>
        </w:rPr>
      </w:pPr>
    </w:p>
    <w:p w14:paraId="5EB638F7" w14:textId="77777777" w:rsidR="004D6164" w:rsidRDefault="004D6164">
      <w:pPr>
        <w:pStyle w:val="Poetry1"/>
      </w:pPr>
      <w:r>
        <w:rPr>
          <w:vertAlign w:val="superscript"/>
        </w:rPr>
        <w:t>5</w:t>
      </w:r>
      <w:r>
        <w:t xml:space="preserve">Commit your way to the </w:t>
      </w:r>
      <w:r w:rsidR="00F170FA" w:rsidRPr="00F170FA">
        <w:rPr>
          <w:sz w:val="16"/>
          <w:szCs w:val="16"/>
        </w:rPr>
        <w:t>LORD</w:t>
      </w:r>
      <w:r>
        <w:t>.</w:t>
      </w:r>
    </w:p>
    <w:p w14:paraId="0FB44169" w14:textId="77777777" w:rsidR="004D6164" w:rsidRDefault="004D6164">
      <w:pPr>
        <w:pStyle w:val="Poetry2"/>
      </w:pPr>
      <w:r>
        <w:t xml:space="preserve">Trust also in him, and he will </w:t>
      </w:r>
      <w:r w:rsidR="007461C9">
        <w:t>act.</w:t>
      </w:r>
    </w:p>
    <w:p w14:paraId="113E1F48" w14:textId="77777777" w:rsidR="004D6164" w:rsidRDefault="004D6164">
      <w:pPr>
        <w:pStyle w:val="Poetry1"/>
      </w:pPr>
      <w:r>
        <w:rPr>
          <w:vertAlign w:val="superscript"/>
        </w:rPr>
        <w:t>6</w:t>
      </w:r>
      <w:r w:rsidR="007461C9">
        <w:t>And h</w:t>
      </w:r>
      <w:r>
        <w:t>e will make your righteousness go forth as the light,</w:t>
      </w:r>
    </w:p>
    <w:p w14:paraId="1742C13C" w14:textId="77777777" w:rsidR="004D6164" w:rsidRDefault="004D6164">
      <w:pPr>
        <w:pStyle w:val="Poetry2"/>
      </w:pPr>
      <w:r>
        <w:t xml:space="preserve">and your justice as the </w:t>
      </w:r>
      <w:r w:rsidR="00CF6D52">
        <w:t>noonday.</w:t>
      </w:r>
    </w:p>
    <w:p w14:paraId="76FBD77C" w14:textId="77777777" w:rsidR="004D6164" w:rsidRDefault="004D6164">
      <w:pPr>
        <w:pStyle w:val="Poetry1"/>
        <w:rPr>
          <w:vertAlign w:val="superscript"/>
        </w:rPr>
      </w:pPr>
    </w:p>
    <w:p w14:paraId="3686B532" w14:textId="77777777" w:rsidR="004D6164" w:rsidRPr="000C1877" w:rsidRDefault="007550D6" w:rsidP="0087606F">
      <w:pPr>
        <w:pStyle w:val="Poetry1"/>
        <w:keepNext/>
        <w:rPr>
          <w:i/>
        </w:rPr>
      </w:pPr>
      <w:r>
        <w:rPr>
          <w:i/>
        </w:rPr>
        <w:t>DALET</w:t>
      </w:r>
    </w:p>
    <w:p w14:paraId="68E21076" w14:textId="77777777" w:rsidR="004D6164" w:rsidRDefault="004D6164" w:rsidP="0087606F">
      <w:pPr>
        <w:pStyle w:val="Poetry1"/>
        <w:keepNext/>
        <w:rPr>
          <w:vertAlign w:val="superscript"/>
        </w:rPr>
      </w:pPr>
    </w:p>
    <w:p w14:paraId="439E5BC7" w14:textId="77777777" w:rsidR="004D6164" w:rsidRDefault="004D6164">
      <w:pPr>
        <w:pStyle w:val="Poetry1"/>
      </w:pPr>
      <w:r>
        <w:rPr>
          <w:vertAlign w:val="superscript"/>
        </w:rPr>
        <w:t>7</w:t>
      </w:r>
      <w:r>
        <w:t xml:space="preserve">Rest in the </w:t>
      </w:r>
      <w:r w:rsidR="00F170FA" w:rsidRPr="00F170FA">
        <w:rPr>
          <w:sz w:val="16"/>
          <w:szCs w:val="16"/>
        </w:rPr>
        <w:t>LORD</w:t>
      </w:r>
      <w:r>
        <w:t>, and wait patiently for him.</w:t>
      </w:r>
    </w:p>
    <w:p w14:paraId="2D33C420" w14:textId="77777777" w:rsidR="004D6164" w:rsidRDefault="00613E0E">
      <w:pPr>
        <w:pStyle w:val="Poetry2"/>
      </w:pPr>
      <w:r>
        <w:t>Do not fret</w:t>
      </w:r>
      <w:r w:rsidR="004D6164">
        <w:t xml:space="preserve"> because of him who prospers in his way,</w:t>
      </w:r>
    </w:p>
    <w:p w14:paraId="35F7C981" w14:textId="77777777" w:rsidR="004D6164" w:rsidRDefault="004D6164">
      <w:pPr>
        <w:pStyle w:val="Poetry2"/>
      </w:pPr>
      <w:r>
        <w:lastRenderedPageBreak/>
        <w:t>because of the man who makes wicked plots happen.</w:t>
      </w:r>
    </w:p>
    <w:p w14:paraId="7DFA3772" w14:textId="77777777" w:rsidR="004D6164" w:rsidRDefault="004D6164">
      <w:pPr>
        <w:pStyle w:val="Poetry1"/>
        <w:rPr>
          <w:vertAlign w:val="superscript"/>
        </w:rPr>
      </w:pPr>
    </w:p>
    <w:p w14:paraId="032E0B9A" w14:textId="77777777" w:rsidR="004D6164" w:rsidRPr="000C1877" w:rsidRDefault="004D6164">
      <w:pPr>
        <w:pStyle w:val="Poetry1"/>
        <w:rPr>
          <w:i/>
        </w:rPr>
      </w:pPr>
      <w:r w:rsidRPr="000C1877">
        <w:rPr>
          <w:i/>
        </w:rPr>
        <w:t>HEY</w:t>
      </w:r>
    </w:p>
    <w:p w14:paraId="187FB7BD" w14:textId="77777777" w:rsidR="004D6164" w:rsidRDefault="004D6164">
      <w:pPr>
        <w:pStyle w:val="Poetry1"/>
        <w:rPr>
          <w:vertAlign w:val="superscript"/>
        </w:rPr>
      </w:pPr>
    </w:p>
    <w:p w14:paraId="76B88841" w14:textId="77777777" w:rsidR="004D6164" w:rsidRDefault="004D6164">
      <w:pPr>
        <w:pStyle w:val="Poetry1"/>
      </w:pPr>
      <w:r>
        <w:rPr>
          <w:vertAlign w:val="superscript"/>
        </w:rPr>
        <w:t>8</w:t>
      </w:r>
      <w:r>
        <w:t>Cease from anger, and forsake wrath.</w:t>
      </w:r>
    </w:p>
    <w:p w14:paraId="2050181B" w14:textId="77777777" w:rsidR="004D6164" w:rsidRDefault="00613E0E">
      <w:pPr>
        <w:pStyle w:val="Poetry2"/>
      </w:pPr>
      <w:r>
        <w:t>Do not fret</w:t>
      </w:r>
      <w:r w:rsidR="004D6164">
        <w:t>, it leads only to evildoing.</w:t>
      </w:r>
    </w:p>
    <w:p w14:paraId="3BB98C44" w14:textId="77777777" w:rsidR="004D6164" w:rsidRDefault="004D6164">
      <w:pPr>
        <w:pStyle w:val="Poetry1"/>
      </w:pPr>
      <w:r>
        <w:rPr>
          <w:vertAlign w:val="superscript"/>
        </w:rPr>
        <w:t>9</w:t>
      </w:r>
      <w:r>
        <w:t>For evildoers shall be cut off,</w:t>
      </w:r>
    </w:p>
    <w:p w14:paraId="5846D8FB" w14:textId="77777777" w:rsidR="004D6164" w:rsidRDefault="004D6164">
      <w:pPr>
        <w:pStyle w:val="Poetry2"/>
      </w:pPr>
      <w:r>
        <w:t xml:space="preserve">but those who wait for the </w:t>
      </w:r>
      <w:r w:rsidR="00F170FA" w:rsidRPr="00F170FA">
        <w:rPr>
          <w:sz w:val="16"/>
          <w:szCs w:val="16"/>
        </w:rPr>
        <w:t>LORD</w:t>
      </w:r>
      <w:r>
        <w:t xml:space="preserve"> shall inherit the land.</w:t>
      </w:r>
    </w:p>
    <w:p w14:paraId="30FEEB94" w14:textId="77777777" w:rsidR="004D6164" w:rsidRDefault="004D6164">
      <w:pPr>
        <w:pStyle w:val="Poetry1"/>
        <w:rPr>
          <w:vertAlign w:val="superscript"/>
        </w:rPr>
      </w:pPr>
    </w:p>
    <w:p w14:paraId="3EA050CD" w14:textId="77777777" w:rsidR="004D6164" w:rsidRPr="000C1877" w:rsidRDefault="00A071D2">
      <w:pPr>
        <w:pStyle w:val="Poetry1"/>
        <w:rPr>
          <w:i/>
        </w:rPr>
      </w:pPr>
      <w:r>
        <w:rPr>
          <w:i/>
        </w:rPr>
        <w:t>WAW</w:t>
      </w:r>
    </w:p>
    <w:p w14:paraId="27489F9E" w14:textId="77777777" w:rsidR="004D6164" w:rsidRDefault="004D6164">
      <w:pPr>
        <w:pStyle w:val="Poetry1"/>
        <w:rPr>
          <w:vertAlign w:val="superscript"/>
        </w:rPr>
      </w:pPr>
    </w:p>
    <w:p w14:paraId="28202D64" w14:textId="77777777" w:rsidR="004D6164" w:rsidRDefault="004D6164">
      <w:pPr>
        <w:pStyle w:val="Poetry1"/>
      </w:pPr>
      <w:r>
        <w:rPr>
          <w:vertAlign w:val="superscript"/>
        </w:rPr>
        <w:t>10</w:t>
      </w:r>
      <w:r>
        <w:t>For yet a little while, and the wicked will be no more.</w:t>
      </w:r>
    </w:p>
    <w:p w14:paraId="757A299F" w14:textId="77777777" w:rsidR="004D6164" w:rsidRDefault="004D6164">
      <w:pPr>
        <w:pStyle w:val="Poetry2"/>
      </w:pPr>
      <w:r>
        <w:t>Yes, though you look for his place, he isn’t there.</w:t>
      </w:r>
    </w:p>
    <w:p w14:paraId="6A9B9FDC" w14:textId="77777777" w:rsidR="004D6164" w:rsidRDefault="004D6164">
      <w:pPr>
        <w:pStyle w:val="Poetry1"/>
      </w:pPr>
      <w:r>
        <w:rPr>
          <w:vertAlign w:val="superscript"/>
        </w:rPr>
        <w:t>11</w:t>
      </w:r>
      <w:r>
        <w:t>But the humble shall inherit the land,</w:t>
      </w:r>
    </w:p>
    <w:p w14:paraId="6F50B8B9" w14:textId="77777777" w:rsidR="004D6164" w:rsidRDefault="004D6164">
      <w:pPr>
        <w:pStyle w:val="Poetry2"/>
      </w:pPr>
      <w:r>
        <w:t>and shall delight themselves in the abundance of peace.</w:t>
      </w:r>
    </w:p>
    <w:p w14:paraId="06CB9070" w14:textId="77777777" w:rsidR="004D6164" w:rsidRDefault="004D6164">
      <w:pPr>
        <w:pStyle w:val="Poetry1"/>
        <w:rPr>
          <w:vertAlign w:val="superscript"/>
        </w:rPr>
      </w:pPr>
    </w:p>
    <w:p w14:paraId="4A70DCA6" w14:textId="77777777" w:rsidR="004D6164" w:rsidRPr="000C1877" w:rsidRDefault="004D6164">
      <w:pPr>
        <w:pStyle w:val="Poetry1"/>
        <w:rPr>
          <w:i/>
        </w:rPr>
      </w:pPr>
      <w:r w:rsidRPr="000C1877">
        <w:rPr>
          <w:i/>
        </w:rPr>
        <w:t>ZAYIN</w:t>
      </w:r>
    </w:p>
    <w:p w14:paraId="66CD9C7A" w14:textId="77777777" w:rsidR="004D6164" w:rsidRDefault="004D6164">
      <w:pPr>
        <w:pStyle w:val="Poetry2"/>
      </w:pPr>
    </w:p>
    <w:p w14:paraId="78F8DBCB" w14:textId="77777777" w:rsidR="004D6164" w:rsidRDefault="004D6164">
      <w:pPr>
        <w:pStyle w:val="Poetry1"/>
      </w:pPr>
      <w:r>
        <w:rPr>
          <w:vertAlign w:val="superscript"/>
        </w:rPr>
        <w:t>12</w:t>
      </w:r>
      <w:r>
        <w:t>The wicked plots against the just,</w:t>
      </w:r>
    </w:p>
    <w:p w14:paraId="7E14F507" w14:textId="77777777" w:rsidR="004D6164" w:rsidRDefault="004D6164">
      <w:pPr>
        <w:pStyle w:val="Poetry2"/>
      </w:pPr>
      <w:r>
        <w:t>and gnashes at him with his teeth.</w:t>
      </w:r>
    </w:p>
    <w:p w14:paraId="0508F82B" w14:textId="77777777" w:rsidR="004D6164" w:rsidRDefault="004D6164">
      <w:pPr>
        <w:pStyle w:val="Poetry1"/>
      </w:pPr>
      <w:r>
        <w:rPr>
          <w:vertAlign w:val="superscript"/>
        </w:rPr>
        <w:t>13</w:t>
      </w:r>
      <w:r>
        <w:t>The Lord will laugh at him,</w:t>
      </w:r>
    </w:p>
    <w:p w14:paraId="44254F61" w14:textId="77777777" w:rsidR="004D6164" w:rsidRDefault="004D6164">
      <w:pPr>
        <w:pStyle w:val="Poetry2"/>
      </w:pPr>
      <w:r>
        <w:t>for he sees that his day is coming.</w:t>
      </w:r>
    </w:p>
    <w:p w14:paraId="66631A32" w14:textId="77777777" w:rsidR="004D6164" w:rsidRDefault="004D6164">
      <w:pPr>
        <w:pStyle w:val="Poetry1"/>
        <w:rPr>
          <w:vertAlign w:val="superscript"/>
        </w:rPr>
      </w:pPr>
    </w:p>
    <w:p w14:paraId="02F0E7D4" w14:textId="77777777" w:rsidR="004D6164" w:rsidRPr="000C1877" w:rsidRDefault="00583C1A">
      <w:pPr>
        <w:pStyle w:val="Poetry1"/>
        <w:rPr>
          <w:i/>
        </w:rPr>
      </w:pPr>
      <w:r>
        <w:rPr>
          <w:i/>
        </w:rPr>
        <w:t>HET</w:t>
      </w:r>
    </w:p>
    <w:p w14:paraId="6EFA6690" w14:textId="77777777" w:rsidR="004D6164" w:rsidRDefault="004D6164">
      <w:pPr>
        <w:pStyle w:val="Poetry1"/>
        <w:rPr>
          <w:vertAlign w:val="superscript"/>
        </w:rPr>
      </w:pPr>
    </w:p>
    <w:p w14:paraId="173D8526" w14:textId="77777777" w:rsidR="004D6164" w:rsidRDefault="004D6164">
      <w:pPr>
        <w:pStyle w:val="Poetry1"/>
      </w:pPr>
      <w:r>
        <w:rPr>
          <w:vertAlign w:val="superscript"/>
        </w:rPr>
        <w:t>14</w:t>
      </w:r>
      <w:r>
        <w:t>The wicked have drawn out the sword, and have bent their bow,</w:t>
      </w:r>
    </w:p>
    <w:p w14:paraId="2E29BD53" w14:textId="77777777" w:rsidR="004D6164" w:rsidRDefault="004D6164">
      <w:pPr>
        <w:pStyle w:val="Poetry2"/>
      </w:pPr>
      <w:r>
        <w:t>to cast down the poor and needy,</w:t>
      </w:r>
    </w:p>
    <w:p w14:paraId="1250EDAD" w14:textId="77777777" w:rsidR="004D6164" w:rsidRDefault="004D6164">
      <w:pPr>
        <w:pStyle w:val="Poetry2"/>
      </w:pPr>
      <w:r>
        <w:t>to kill those who are upright in the way.</w:t>
      </w:r>
    </w:p>
    <w:p w14:paraId="45BAB521" w14:textId="77777777" w:rsidR="004D6164" w:rsidRDefault="004D6164">
      <w:pPr>
        <w:pStyle w:val="Poetry1"/>
      </w:pPr>
      <w:r>
        <w:rPr>
          <w:vertAlign w:val="superscript"/>
        </w:rPr>
        <w:t>15</w:t>
      </w:r>
      <w:r>
        <w:t>Their sword shall enter into their own heart.</w:t>
      </w:r>
    </w:p>
    <w:p w14:paraId="26C37E11" w14:textId="77777777" w:rsidR="004D6164" w:rsidRDefault="004D6164">
      <w:pPr>
        <w:pStyle w:val="Poetry2"/>
      </w:pPr>
      <w:r>
        <w:t>Their bows shall be broken.</w:t>
      </w:r>
    </w:p>
    <w:p w14:paraId="34C82C2A" w14:textId="77777777" w:rsidR="004D6164" w:rsidRDefault="004D6164">
      <w:pPr>
        <w:pStyle w:val="Poetry1"/>
        <w:rPr>
          <w:vertAlign w:val="superscript"/>
        </w:rPr>
      </w:pPr>
    </w:p>
    <w:p w14:paraId="7E5326DD" w14:textId="77777777" w:rsidR="004D6164" w:rsidRPr="000C1877" w:rsidRDefault="004D6164" w:rsidP="0087606F">
      <w:pPr>
        <w:pStyle w:val="Poetry1"/>
        <w:keepNext/>
        <w:rPr>
          <w:i/>
        </w:rPr>
      </w:pPr>
      <w:r w:rsidRPr="000C1877">
        <w:rPr>
          <w:i/>
        </w:rPr>
        <w:t>TET</w:t>
      </w:r>
    </w:p>
    <w:p w14:paraId="5706E3CB" w14:textId="77777777" w:rsidR="004D6164" w:rsidRDefault="004D6164" w:rsidP="0087606F">
      <w:pPr>
        <w:pStyle w:val="Poetry1"/>
        <w:keepNext/>
        <w:rPr>
          <w:vertAlign w:val="superscript"/>
        </w:rPr>
      </w:pPr>
    </w:p>
    <w:p w14:paraId="3E5DD829" w14:textId="77777777" w:rsidR="004D6164" w:rsidRDefault="004D6164">
      <w:pPr>
        <w:pStyle w:val="Poetry1"/>
      </w:pPr>
      <w:r>
        <w:rPr>
          <w:vertAlign w:val="superscript"/>
        </w:rPr>
        <w:t>16</w:t>
      </w:r>
      <w:r>
        <w:t>Better is a little that the righteous has,</w:t>
      </w:r>
    </w:p>
    <w:p w14:paraId="313A6893" w14:textId="77777777" w:rsidR="004D6164" w:rsidRDefault="004D6164">
      <w:pPr>
        <w:pStyle w:val="Poetry2"/>
      </w:pPr>
      <w:r>
        <w:t>than the abundance of many wicked.</w:t>
      </w:r>
    </w:p>
    <w:p w14:paraId="28CA946A" w14:textId="77777777" w:rsidR="004D6164" w:rsidRDefault="004D6164">
      <w:pPr>
        <w:pStyle w:val="Poetry1"/>
      </w:pPr>
      <w:r>
        <w:rPr>
          <w:vertAlign w:val="superscript"/>
        </w:rPr>
        <w:t>17</w:t>
      </w:r>
      <w:r>
        <w:t>For the arms of the wicked shall be broken,</w:t>
      </w:r>
    </w:p>
    <w:p w14:paraId="7EAC6525" w14:textId="77777777" w:rsidR="004D6164" w:rsidRDefault="004D6164">
      <w:pPr>
        <w:pStyle w:val="Poetry2"/>
      </w:pPr>
      <w:r>
        <w:t xml:space="preserve">but the </w:t>
      </w:r>
      <w:r w:rsidR="00F170FA" w:rsidRPr="00F170FA">
        <w:rPr>
          <w:sz w:val="16"/>
          <w:szCs w:val="16"/>
        </w:rPr>
        <w:t>LORD</w:t>
      </w:r>
      <w:r>
        <w:t xml:space="preserve"> upholds the righteous.</w:t>
      </w:r>
    </w:p>
    <w:p w14:paraId="36B136F3" w14:textId="77777777" w:rsidR="004D6164" w:rsidRDefault="004D6164">
      <w:pPr>
        <w:pStyle w:val="Poetry1"/>
        <w:rPr>
          <w:vertAlign w:val="superscript"/>
        </w:rPr>
      </w:pPr>
    </w:p>
    <w:p w14:paraId="4795E184" w14:textId="77777777" w:rsidR="004D6164" w:rsidRPr="000C1877" w:rsidRDefault="007550D6">
      <w:pPr>
        <w:pStyle w:val="Poetry1"/>
        <w:rPr>
          <w:i/>
        </w:rPr>
      </w:pPr>
      <w:r>
        <w:rPr>
          <w:i/>
        </w:rPr>
        <w:t>YOD</w:t>
      </w:r>
    </w:p>
    <w:p w14:paraId="5BF96B9A" w14:textId="77777777" w:rsidR="004D6164" w:rsidRDefault="004D6164">
      <w:pPr>
        <w:pStyle w:val="Poetry1"/>
        <w:rPr>
          <w:vertAlign w:val="superscript"/>
        </w:rPr>
      </w:pPr>
    </w:p>
    <w:p w14:paraId="0AA1ED4F" w14:textId="77777777" w:rsidR="004D6164" w:rsidRDefault="004D6164">
      <w:pPr>
        <w:pStyle w:val="Poetry1"/>
      </w:pPr>
      <w:r>
        <w:rPr>
          <w:vertAlign w:val="superscript"/>
        </w:rPr>
        <w:t>18</w:t>
      </w:r>
      <w:r>
        <w:t xml:space="preserve">The </w:t>
      </w:r>
      <w:r w:rsidR="00F170FA" w:rsidRPr="00F170FA">
        <w:rPr>
          <w:sz w:val="16"/>
          <w:szCs w:val="16"/>
        </w:rPr>
        <w:t>LORD</w:t>
      </w:r>
      <w:r>
        <w:t xml:space="preserve"> knows the days of the perfect.</w:t>
      </w:r>
    </w:p>
    <w:p w14:paraId="01199491" w14:textId="77777777" w:rsidR="004D6164" w:rsidRDefault="004D6164">
      <w:pPr>
        <w:pStyle w:val="Poetry2"/>
      </w:pPr>
      <w:r>
        <w:t>Their inheritance shall be forever.</w:t>
      </w:r>
    </w:p>
    <w:p w14:paraId="4D65403D" w14:textId="77777777" w:rsidR="004D6164" w:rsidRDefault="004D6164">
      <w:pPr>
        <w:pStyle w:val="Poetry1"/>
      </w:pPr>
      <w:r>
        <w:rPr>
          <w:vertAlign w:val="superscript"/>
        </w:rPr>
        <w:t>19</w:t>
      </w:r>
      <w:r>
        <w:t>They shall not be disappointed in the time of evil.</w:t>
      </w:r>
    </w:p>
    <w:p w14:paraId="405E3B87" w14:textId="77777777" w:rsidR="004D6164" w:rsidRDefault="004D6164">
      <w:pPr>
        <w:pStyle w:val="Poetry2"/>
      </w:pPr>
      <w:r>
        <w:t>In the days of famine they shall be satisfied.</w:t>
      </w:r>
    </w:p>
    <w:p w14:paraId="7A1E8767" w14:textId="77777777" w:rsidR="004D6164" w:rsidRDefault="004D6164">
      <w:pPr>
        <w:pStyle w:val="Poetry1"/>
        <w:rPr>
          <w:vertAlign w:val="superscript"/>
        </w:rPr>
      </w:pPr>
    </w:p>
    <w:p w14:paraId="003D60B3" w14:textId="77777777" w:rsidR="004D6164" w:rsidRPr="000C1877" w:rsidRDefault="004D6164">
      <w:pPr>
        <w:pStyle w:val="Poetry1"/>
        <w:rPr>
          <w:i/>
        </w:rPr>
      </w:pPr>
      <w:r w:rsidRPr="000C1877">
        <w:rPr>
          <w:i/>
        </w:rPr>
        <w:t>KAPH</w:t>
      </w:r>
    </w:p>
    <w:p w14:paraId="4DB36441" w14:textId="77777777" w:rsidR="004D6164" w:rsidRDefault="004D6164">
      <w:pPr>
        <w:pStyle w:val="Poetry1"/>
        <w:rPr>
          <w:vertAlign w:val="superscript"/>
        </w:rPr>
      </w:pPr>
    </w:p>
    <w:p w14:paraId="7619F86A" w14:textId="77777777" w:rsidR="004D6164" w:rsidRDefault="004D6164">
      <w:pPr>
        <w:pStyle w:val="Poetry1"/>
      </w:pPr>
      <w:r>
        <w:rPr>
          <w:vertAlign w:val="superscript"/>
        </w:rPr>
        <w:t>20</w:t>
      </w:r>
      <w:r>
        <w:t>But the wicked shall perish.</w:t>
      </w:r>
    </w:p>
    <w:p w14:paraId="5D5BEAD3" w14:textId="77777777" w:rsidR="004D6164" w:rsidRDefault="004D6164">
      <w:pPr>
        <w:pStyle w:val="Poetry2"/>
      </w:pPr>
      <w:r>
        <w:t xml:space="preserve">The enemies of the </w:t>
      </w:r>
      <w:r w:rsidR="00F170FA" w:rsidRPr="00F170FA">
        <w:rPr>
          <w:sz w:val="16"/>
          <w:szCs w:val="16"/>
        </w:rPr>
        <w:t>LORD</w:t>
      </w:r>
      <w:r>
        <w:t xml:space="preserve"> shall be like the beauty of the fields.</w:t>
      </w:r>
    </w:p>
    <w:p w14:paraId="2A4C8548" w14:textId="77777777" w:rsidR="004D6164" w:rsidRDefault="004D6164">
      <w:pPr>
        <w:pStyle w:val="Poetry2"/>
      </w:pPr>
      <w:r>
        <w:t>They will vanish—</w:t>
      </w:r>
    </w:p>
    <w:p w14:paraId="54A1F2D2" w14:textId="77777777" w:rsidR="004D6164" w:rsidRDefault="004D6164">
      <w:pPr>
        <w:pStyle w:val="Poetry2"/>
      </w:pPr>
      <w:r>
        <w:t>vanish like smoke.</w:t>
      </w:r>
    </w:p>
    <w:p w14:paraId="63ED500F" w14:textId="77777777" w:rsidR="004D6164" w:rsidRDefault="004D6164">
      <w:pPr>
        <w:pStyle w:val="Poetry1"/>
        <w:rPr>
          <w:vertAlign w:val="superscript"/>
        </w:rPr>
      </w:pPr>
    </w:p>
    <w:p w14:paraId="22252D43" w14:textId="77777777" w:rsidR="004D6164" w:rsidRPr="000C1877" w:rsidRDefault="004D6164">
      <w:pPr>
        <w:pStyle w:val="Poetry1"/>
        <w:rPr>
          <w:i/>
        </w:rPr>
      </w:pPr>
      <w:r w:rsidRPr="000C1877">
        <w:rPr>
          <w:i/>
        </w:rPr>
        <w:t>LAMED</w:t>
      </w:r>
    </w:p>
    <w:p w14:paraId="074626B4" w14:textId="77777777" w:rsidR="004D6164" w:rsidRDefault="004D6164">
      <w:pPr>
        <w:pStyle w:val="Poetry1"/>
        <w:rPr>
          <w:vertAlign w:val="superscript"/>
        </w:rPr>
      </w:pPr>
    </w:p>
    <w:p w14:paraId="2947862F" w14:textId="77777777" w:rsidR="004D6164" w:rsidRDefault="004D6164">
      <w:pPr>
        <w:pStyle w:val="Poetry1"/>
      </w:pPr>
      <w:r>
        <w:rPr>
          <w:vertAlign w:val="superscript"/>
        </w:rPr>
        <w:t>21</w:t>
      </w:r>
      <w:r>
        <w:t xml:space="preserve">The wicked borrow, and </w:t>
      </w:r>
      <w:r w:rsidR="00613E0E">
        <w:t>do not</w:t>
      </w:r>
      <w:r>
        <w:t xml:space="preserve"> pay back,</w:t>
      </w:r>
    </w:p>
    <w:p w14:paraId="37F374CB" w14:textId="77777777" w:rsidR="004D6164" w:rsidRDefault="004D6164">
      <w:pPr>
        <w:pStyle w:val="Poetry2"/>
      </w:pPr>
      <w:r>
        <w:t>but the righteous give generously.</w:t>
      </w:r>
    </w:p>
    <w:p w14:paraId="11D460AC" w14:textId="77777777" w:rsidR="004D6164" w:rsidRDefault="004D6164">
      <w:pPr>
        <w:pStyle w:val="Poetry1"/>
      </w:pPr>
      <w:r>
        <w:rPr>
          <w:vertAlign w:val="superscript"/>
        </w:rPr>
        <w:t>22</w:t>
      </w:r>
      <w:r>
        <w:t>For such as are blessed by him shall inherit the land.</w:t>
      </w:r>
    </w:p>
    <w:p w14:paraId="1B8D608E" w14:textId="77777777" w:rsidR="004D6164" w:rsidRDefault="004D6164">
      <w:pPr>
        <w:pStyle w:val="Poetry2"/>
      </w:pPr>
      <w:r>
        <w:t>Those who are cursed by him shall be cut off.</w:t>
      </w:r>
    </w:p>
    <w:p w14:paraId="19BDF8A9" w14:textId="77777777" w:rsidR="00CD144D" w:rsidRDefault="00CD144D">
      <w:pPr>
        <w:pStyle w:val="Poetry1"/>
        <w:rPr>
          <w:i/>
        </w:rPr>
      </w:pPr>
    </w:p>
    <w:p w14:paraId="27F93367" w14:textId="77777777" w:rsidR="004D6164" w:rsidRPr="000C1877" w:rsidRDefault="004D6164">
      <w:pPr>
        <w:pStyle w:val="Poetry1"/>
        <w:rPr>
          <w:i/>
        </w:rPr>
      </w:pPr>
      <w:r w:rsidRPr="000C1877">
        <w:rPr>
          <w:i/>
        </w:rPr>
        <w:lastRenderedPageBreak/>
        <w:t>MEM</w:t>
      </w:r>
    </w:p>
    <w:p w14:paraId="1E35BF40" w14:textId="77777777" w:rsidR="004D6164" w:rsidRDefault="004D6164">
      <w:pPr>
        <w:pStyle w:val="Poetry1"/>
        <w:rPr>
          <w:vertAlign w:val="superscript"/>
        </w:rPr>
      </w:pPr>
    </w:p>
    <w:p w14:paraId="0EF6C302" w14:textId="77777777" w:rsidR="004D6164" w:rsidRDefault="004D6164" w:rsidP="00BF0355">
      <w:pPr>
        <w:pStyle w:val="Poetry1"/>
        <w:ind w:left="450" w:hanging="450"/>
      </w:pPr>
      <w:r>
        <w:rPr>
          <w:vertAlign w:val="superscript"/>
        </w:rPr>
        <w:t>23</w:t>
      </w:r>
      <w:r w:rsidR="00BF0355">
        <w:t>The steps of a man are established by</w:t>
      </w:r>
      <w:r>
        <w:t xml:space="preserve"> the </w:t>
      </w:r>
      <w:r w:rsidR="00F170FA" w:rsidRPr="00F170FA">
        <w:rPr>
          <w:sz w:val="16"/>
          <w:szCs w:val="16"/>
        </w:rPr>
        <w:t>LORD</w:t>
      </w:r>
      <w:r w:rsidR="00BF0355">
        <w:rPr>
          <w:sz w:val="16"/>
          <w:szCs w:val="16"/>
        </w:rPr>
        <w:t>,</w:t>
      </w:r>
    </w:p>
    <w:p w14:paraId="2BA3E584" w14:textId="77777777" w:rsidR="004D6164" w:rsidRDefault="00BF0355">
      <w:pPr>
        <w:pStyle w:val="Poetry2"/>
      </w:pPr>
      <w:r>
        <w:t>and h</w:t>
      </w:r>
      <w:r w:rsidR="004D6164">
        <w:t>e delights in his way.</w:t>
      </w:r>
    </w:p>
    <w:p w14:paraId="49A8BEDC" w14:textId="77777777" w:rsidR="004D6164" w:rsidRDefault="004D6164">
      <w:pPr>
        <w:pStyle w:val="Poetry1"/>
      </w:pPr>
      <w:r>
        <w:rPr>
          <w:vertAlign w:val="superscript"/>
        </w:rPr>
        <w:t>24</w:t>
      </w:r>
      <w:r>
        <w:t>Though he stumble, he shall not fall,</w:t>
      </w:r>
    </w:p>
    <w:p w14:paraId="69AEE9D1" w14:textId="77777777" w:rsidR="004D6164" w:rsidRDefault="004D6164">
      <w:pPr>
        <w:pStyle w:val="Poetry2"/>
      </w:pPr>
      <w:r>
        <w:t xml:space="preserve">for the </w:t>
      </w:r>
      <w:r w:rsidR="00F170FA" w:rsidRPr="00F170FA">
        <w:rPr>
          <w:sz w:val="16"/>
          <w:szCs w:val="16"/>
        </w:rPr>
        <w:t>LORD</w:t>
      </w:r>
      <w:r>
        <w:t xml:space="preserve"> holds him up with his hand.</w:t>
      </w:r>
    </w:p>
    <w:p w14:paraId="764CE657" w14:textId="77777777" w:rsidR="004D6164" w:rsidRDefault="004D6164">
      <w:pPr>
        <w:pStyle w:val="Poetry1"/>
        <w:rPr>
          <w:vertAlign w:val="superscript"/>
        </w:rPr>
      </w:pPr>
    </w:p>
    <w:p w14:paraId="7F2D9BA0" w14:textId="77777777" w:rsidR="004D6164" w:rsidRPr="000C1877" w:rsidRDefault="004D6164" w:rsidP="0087606F">
      <w:pPr>
        <w:pStyle w:val="Poetry1"/>
        <w:keepNext/>
        <w:rPr>
          <w:i/>
        </w:rPr>
      </w:pPr>
      <w:r w:rsidRPr="000C1877">
        <w:rPr>
          <w:i/>
        </w:rPr>
        <w:t>NUN</w:t>
      </w:r>
    </w:p>
    <w:p w14:paraId="13B84B6E" w14:textId="77777777" w:rsidR="004D6164" w:rsidRDefault="004D6164" w:rsidP="0087606F">
      <w:pPr>
        <w:pStyle w:val="Poetry1"/>
        <w:keepNext/>
        <w:rPr>
          <w:vertAlign w:val="superscript"/>
        </w:rPr>
      </w:pPr>
    </w:p>
    <w:p w14:paraId="203269A5" w14:textId="77777777" w:rsidR="004D6164" w:rsidRDefault="004D6164">
      <w:pPr>
        <w:pStyle w:val="Poetry1"/>
      </w:pPr>
      <w:r>
        <w:rPr>
          <w:vertAlign w:val="superscript"/>
        </w:rPr>
        <w:t>25</w:t>
      </w:r>
      <w:r>
        <w:t>I have been young, and now am old,</w:t>
      </w:r>
    </w:p>
    <w:p w14:paraId="490B98A3" w14:textId="77777777" w:rsidR="004D6164" w:rsidRDefault="004D6164">
      <w:pPr>
        <w:pStyle w:val="Poetry2"/>
      </w:pPr>
      <w:r>
        <w:t>yet I have not seen the righteous forsaken,</w:t>
      </w:r>
    </w:p>
    <w:p w14:paraId="5CEB79CF" w14:textId="77777777" w:rsidR="004D6164" w:rsidRDefault="004D6164">
      <w:pPr>
        <w:pStyle w:val="Poetry2"/>
      </w:pPr>
      <w:r>
        <w:t>nor his children begging for bread.</w:t>
      </w:r>
    </w:p>
    <w:p w14:paraId="50ACD6CF" w14:textId="77777777" w:rsidR="004D6164" w:rsidRDefault="004D6164">
      <w:pPr>
        <w:pStyle w:val="Poetry1"/>
      </w:pPr>
      <w:r>
        <w:rPr>
          <w:vertAlign w:val="superscript"/>
        </w:rPr>
        <w:t>26</w:t>
      </w:r>
      <w:r>
        <w:t>All day long he deals graciously and lends</w:t>
      </w:r>
      <w:r w:rsidR="00C8085F">
        <w:t>,</w:t>
      </w:r>
    </w:p>
    <w:p w14:paraId="11B9B086" w14:textId="77777777" w:rsidR="004D6164" w:rsidRDefault="00DD6DF1">
      <w:pPr>
        <w:pStyle w:val="Poetry2"/>
      </w:pPr>
      <w:r>
        <w:t>and h</w:t>
      </w:r>
      <w:r w:rsidR="004D6164">
        <w:t xml:space="preserve">is </w:t>
      </w:r>
      <w:r>
        <w:t>offspring</w:t>
      </w:r>
      <w:r w:rsidR="004D6164">
        <w:t xml:space="preserve"> </w:t>
      </w:r>
      <w:r>
        <w:t>are a</w:t>
      </w:r>
      <w:r w:rsidR="004D6164">
        <w:t xml:space="preserve"> bless</w:t>
      </w:r>
      <w:r>
        <w:t>ing</w:t>
      </w:r>
      <w:r w:rsidR="004D6164">
        <w:t>.</w:t>
      </w:r>
    </w:p>
    <w:p w14:paraId="1BB5B8AF" w14:textId="77777777" w:rsidR="004D6164" w:rsidRDefault="004D6164">
      <w:pPr>
        <w:pStyle w:val="Poetry1"/>
        <w:rPr>
          <w:vertAlign w:val="superscript"/>
        </w:rPr>
      </w:pPr>
    </w:p>
    <w:p w14:paraId="257AC74D" w14:textId="77777777" w:rsidR="004D6164" w:rsidRPr="000C1877" w:rsidRDefault="004D6164">
      <w:pPr>
        <w:pStyle w:val="Poetry1"/>
        <w:rPr>
          <w:i/>
        </w:rPr>
      </w:pPr>
      <w:r w:rsidRPr="000C1877">
        <w:rPr>
          <w:i/>
        </w:rPr>
        <w:t>SAMEKH</w:t>
      </w:r>
    </w:p>
    <w:p w14:paraId="723C9183" w14:textId="77777777" w:rsidR="004D6164" w:rsidRDefault="004D6164">
      <w:pPr>
        <w:pStyle w:val="Poetry1"/>
        <w:rPr>
          <w:vertAlign w:val="superscript"/>
        </w:rPr>
      </w:pPr>
    </w:p>
    <w:p w14:paraId="18A745CE" w14:textId="77777777" w:rsidR="004D6164" w:rsidRDefault="004D6164">
      <w:pPr>
        <w:pStyle w:val="Poetry1"/>
      </w:pPr>
      <w:r>
        <w:rPr>
          <w:vertAlign w:val="superscript"/>
        </w:rPr>
        <w:t>27</w:t>
      </w:r>
      <w:r w:rsidR="00271F58">
        <w:t>Turn away from evil, and do good</w:t>
      </w:r>
      <w:r>
        <w:t>.</w:t>
      </w:r>
    </w:p>
    <w:p w14:paraId="642DA303" w14:textId="77777777" w:rsidR="004D6164" w:rsidRDefault="004D6164">
      <w:pPr>
        <w:pStyle w:val="Poetry2"/>
      </w:pPr>
      <w:r>
        <w:t>Live securely forever.</w:t>
      </w:r>
    </w:p>
    <w:p w14:paraId="45D38640" w14:textId="77777777" w:rsidR="004D6164" w:rsidRDefault="004D6164">
      <w:pPr>
        <w:pStyle w:val="Poetry1"/>
      </w:pPr>
      <w:r>
        <w:rPr>
          <w:vertAlign w:val="superscript"/>
        </w:rPr>
        <w:t>28</w:t>
      </w:r>
      <w:r>
        <w:t xml:space="preserve">For the </w:t>
      </w:r>
      <w:r w:rsidR="00F170FA" w:rsidRPr="00F170FA">
        <w:rPr>
          <w:sz w:val="16"/>
          <w:szCs w:val="16"/>
        </w:rPr>
        <w:t>LORD</w:t>
      </w:r>
      <w:r>
        <w:t xml:space="preserve"> loves justice,</w:t>
      </w:r>
    </w:p>
    <w:p w14:paraId="5ED22F1F" w14:textId="77777777" w:rsidR="004D6164" w:rsidRDefault="004D6164">
      <w:pPr>
        <w:pStyle w:val="Poetry2"/>
      </w:pPr>
      <w:r>
        <w:t>and</w:t>
      </w:r>
      <w:r w:rsidR="001563CA">
        <w:t xml:space="preserve"> doesn’t </w:t>
      </w:r>
      <w:r w:rsidR="00E13F2C">
        <w:t>forsake his faithful ones.</w:t>
      </w:r>
    </w:p>
    <w:p w14:paraId="4066AB5A" w14:textId="77777777" w:rsidR="004D6164" w:rsidRDefault="004D6164">
      <w:pPr>
        <w:pStyle w:val="Poetry2"/>
      </w:pPr>
      <w:r>
        <w:t>They are preserved forever,</w:t>
      </w:r>
    </w:p>
    <w:p w14:paraId="3DC87589" w14:textId="0F293202" w:rsidR="004D6164" w:rsidRDefault="004D6164">
      <w:pPr>
        <w:pStyle w:val="Poetry2"/>
      </w:pPr>
      <w:r>
        <w:t xml:space="preserve">but the </w:t>
      </w:r>
      <w:r w:rsidR="009E4E13">
        <w:t>offspring</w:t>
      </w:r>
      <w:r>
        <w:t xml:space="preserve"> of the wicked shall be cut off.</w:t>
      </w:r>
    </w:p>
    <w:p w14:paraId="4E51DA71" w14:textId="77777777" w:rsidR="004D6164" w:rsidRDefault="004D6164">
      <w:pPr>
        <w:pStyle w:val="Poetry1"/>
      </w:pPr>
      <w:r>
        <w:rPr>
          <w:vertAlign w:val="superscript"/>
        </w:rPr>
        <w:t>29</w:t>
      </w:r>
      <w:r>
        <w:t>The righteous shall inherit the land,</w:t>
      </w:r>
    </w:p>
    <w:p w14:paraId="3535FA71" w14:textId="77777777" w:rsidR="004D6164" w:rsidRDefault="004D6164">
      <w:pPr>
        <w:pStyle w:val="Poetry2"/>
      </w:pPr>
      <w:r>
        <w:t>and live in it forever.</w:t>
      </w:r>
    </w:p>
    <w:p w14:paraId="72D58F46" w14:textId="77777777" w:rsidR="004D6164" w:rsidRDefault="004D6164">
      <w:pPr>
        <w:pStyle w:val="Poetry1"/>
        <w:rPr>
          <w:vertAlign w:val="superscript"/>
        </w:rPr>
      </w:pPr>
    </w:p>
    <w:p w14:paraId="05E6628D" w14:textId="77777777" w:rsidR="004D6164" w:rsidRPr="000C1877" w:rsidRDefault="004D6164">
      <w:pPr>
        <w:pStyle w:val="Poetry1"/>
        <w:rPr>
          <w:i/>
        </w:rPr>
      </w:pPr>
      <w:r w:rsidRPr="000C1877">
        <w:rPr>
          <w:i/>
        </w:rPr>
        <w:t>PEY</w:t>
      </w:r>
    </w:p>
    <w:p w14:paraId="725F60E9" w14:textId="77777777" w:rsidR="004D6164" w:rsidRDefault="004D6164">
      <w:pPr>
        <w:pStyle w:val="Poetry1"/>
        <w:rPr>
          <w:vertAlign w:val="superscript"/>
        </w:rPr>
      </w:pPr>
    </w:p>
    <w:p w14:paraId="5015B27F" w14:textId="77777777" w:rsidR="004D6164" w:rsidRDefault="004D6164">
      <w:pPr>
        <w:pStyle w:val="Poetry1"/>
      </w:pPr>
      <w:r>
        <w:rPr>
          <w:vertAlign w:val="superscript"/>
        </w:rPr>
        <w:t>30</w:t>
      </w:r>
      <w:r>
        <w:t>The mouth of the righteous talks of wisdom.</w:t>
      </w:r>
    </w:p>
    <w:p w14:paraId="6B6D82AF" w14:textId="77777777" w:rsidR="004D6164" w:rsidRDefault="004D6164">
      <w:pPr>
        <w:pStyle w:val="Poetry2"/>
      </w:pPr>
      <w:r>
        <w:t>His tongue speaks justice.</w:t>
      </w:r>
    </w:p>
    <w:p w14:paraId="633B5787" w14:textId="77777777" w:rsidR="004D6164" w:rsidRDefault="004D6164">
      <w:pPr>
        <w:pStyle w:val="Poetry1"/>
      </w:pPr>
      <w:r>
        <w:rPr>
          <w:vertAlign w:val="superscript"/>
        </w:rPr>
        <w:t>31</w:t>
      </w:r>
      <w:r>
        <w:t>The law of his God is in his heart.</w:t>
      </w:r>
    </w:p>
    <w:p w14:paraId="7699BBDE" w14:textId="77777777" w:rsidR="004D6164" w:rsidRDefault="004D6164">
      <w:pPr>
        <w:pStyle w:val="Poetry2"/>
      </w:pPr>
      <w:r>
        <w:t>None of his steps shall slide.</w:t>
      </w:r>
    </w:p>
    <w:p w14:paraId="02C92E16" w14:textId="77777777" w:rsidR="004D6164" w:rsidRDefault="004D6164">
      <w:pPr>
        <w:pStyle w:val="Poetry1"/>
        <w:rPr>
          <w:vertAlign w:val="superscript"/>
        </w:rPr>
      </w:pPr>
    </w:p>
    <w:p w14:paraId="7AF9ADF9" w14:textId="77777777" w:rsidR="004D6164" w:rsidRPr="000C1877" w:rsidRDefault="007550D6">
      <w:pPr>
        <w:pStyle w:val="Poetry1"/>
        <w:rPr>
          <w:i/>
        </w:rPr>
      </w:pPr>
      <w:r>
        <w:rPr>
          <w:i/>
        </w:rPr>
        <w:t>TZADE</w:t>
      </w:r>
    </w:p>
    <w:p w14:paraId="57941B33" w14:textId="77777777" w:rsidR="004D6164" w:rsidRDefault="004D6164">
      <w:pPr>
        <w:pStyle w:val="Poetry1"/>
        <w:rPr>
          <w:vertAlign w:val="superscript"/>
        </w:rPr>
      </w:pPr>
    </w:p>
    <w:p w14:paraId="67E45A1A" w14:textId="77777777" w:rsidR="004D6164" w:rsidRDefault="004D6164">
      <w:pPr>
        <w:pStyle w:val="Poetry1"/>
      </w:pPr>
      <w:r>
        <w:rPr>
          <w:vertAlign w:val="superscript"/>
        </w:rPr>
        <w:t>32</w:t>
      </w:r>
      <w:r>
        <w:t>The wicked watches the righteous,</w:t>
      </w:r>
    </w:p>
    <w:p w14:paraId="3E618AD6" w14:textId="77777777" w:rsidR="004D6164" w:rsidRDefault="004D6164">
      <w:pPr>
        <w:pStyle w:val="Poetry2"/>
      </w:pPr>
      <w:r>
        <w:t>and seeks to kill him.</w:t>
      </w:r>
    </w:p>
    <w:p w14:paraId="3F180317" w14:textId="77777777" w:rsidR="004D6164" w:rsidRDefault="004D6164">
      <w:pPr>
        <w:pStyle w:val="Poetry1"/>
      </w:pPr>
      <w:r>
        <w:rPr>
          <w:vertAlign w:val="superscript"/>
        </w:rPr>
        <w:t>33</w:t>
      </w:r>
      <w:r>
        <w:t xml:space="preserve">The </w:t>
      </w:r>
      <w:r w:rsidR="00F170FA" w:rsidRPr="00F170FA">
        <w:rPr>
          <w:sz w:val="16"/>
          <w:szCs w:val="16"/>
        </w:rPr>
        <w:t>LORD</w:t>
      </w:r>
      <w:r>
        <w:t xml:space="preserve"> will not leave him in his hand,</w:t>
      </w:r>
    </w:p>
    <w:p w14:paraId="173B70E9" w14:textId="77777777" w:rsidR="004D6164" w:rsidRDefault="004D6164">
      <w:pPr>
        <w:pStyle w:val="Poetry2"/>
      </w:pPr>
      <w:r>
        <w:t>nor condemn him when he is judged.</w:t>
      </w:r>
    </w:p>
    <w:p w14:paraId="5E674F2B" w14:textId="77777777" w:rsidR="004D6164" w:rsidRDefault="004D6164">
      <w:pPr>
        <w:pStyle w:val="Poetry1"/>
        <w:rPr>
          <w:vertAlign w:val="superscript"/>
        </w:rPr>
      </w:pPr>
    </w:p>
    <w:p w14:paraId="3C550B20" w14:textId="77777777" w:rsidR="004D6164" w:rsidRPr="000C1877" w:rsidRDefault="007550D6">
      <w:pPr>
        <w:pStyle w:val="Poetry1"/>
        <w:rPr>
          <w:i/>
        </w:rPr>
      </w:pPr>
      <w:r>
        <w:rPr>
          <w:i/>
        </w:rPr>
        <w:t>QOPH</w:t>
      </w:r>
    </w:p>
    <w:p w14:paraId="259890AF" w14:textId="77777777" w:rsidR="004D6164" w:rsidRDefault="004D6164">
      <w:pPr>
        <w:pStyle w:val="Poetry1"/>
        <w:rPr>
          <w:vertAlign w:val="superscript"/>
        </w:rPr>
      </w:pPr>
    </w:p>
    <w:p w14:paraId="68F35D0B" w14:textId="77777777" w:rsidR="004D6164" w:rsidRDefault="004D6164">
      <w:pPr>
        <w:pStyle w:val="Poetry1"/>
      </w:pPr>
      <w:r>
        <w:rPr>
          <w:vertAlign w:val="superscript"/>
        </w:rPr>
        <w:t>34</w:t>
      </w:r>
      <w:r>
        <w:t xml:space="preserve">Wait for the </w:t>
      </w:r>
      <w:r w:rsidR="00F170FA" w:rsidRPr="00F170FA">
        <w:rPr>
          <w:sz w:val="16"/>
          <w:szCs w:val="16"/>
        </w:rPr>
        <w:t>LORD</w:t>
      </w:r>
      <w:r>
        <w:t>, and keep his way,</w:t>
      </w:r>
    </w:p>
    <w:p w14:paraId="5B45562C" w14:textId="77777777" w:rsidR="004D6164" w:rsidRDefault="004D6164">
      <w:pPr>
        <w:pStyle w:val="Poetry2"/>
      </w:pPr>
      <w:r>
        <w:t>and he will exalt you to inherit the land.</w:t>
      </w:r>
    </w:p>
    <w:p w14:paraId="0E07B466" w14:textId="77777777" w:rsidR="004D6164" w:rsidRDefault="004D6164">
      <w:pPr>
        <w:pStyle w:val="Poetry2"/>
      </w:pPr>
      <w:r>
        <w:t>When the wicked are cut off, you shall see it.</w:t>
      </w:r>
    </w:p>
    <w:p w14:paraId="58A05B6F" w14:textId="77777777" w:rsidR="004D6164" w:rsidRDefault="004D6164">
      <w:pPr>
        <w:pStyle w:val="Poetry1"/>
      </w:pPr>
    </w:p>
    <w:p w14:paraId="1AE09BE0" w14:textId="77777777" w:rsidR="004D6164" w:rsidRPr="000C1877" w:rsidRDefault="004D6164" w:rsidP="0087606F">
      <w:pPr>
        <w:pStyle w:val="Poetry1"/>
        <w:keepNext/>
        <w:rPr>
          <w:i/>
        </w:rPr>
      </w:pPr>
      <w:r w:rsidRPr="000C1877">
        <w:rPr>
          <w:i/>
        </w:rPr>
        <w:t>RESH</w:t>
      </w:r>
    </w:p>
    <w:p w14:paraId="35C89F17" w14:textId="77777777" w:rsidR="004D6164" w:rsidRDefault="004D6164" w:rsidP="0087606F">
      <w:pPr>
        <w:pStyle w:val="Poetry1"/>
        <w:keepNext/>
        <w:rPr>
          <w:vertAlign w:val="superscript"/>
        </w:rPr>
      </w:pPr>
    </w:p>
    <w:p w14:paraId="5460A0A3" w14:textId="0182EB5B" w:rsidR="004D6164" w:rsidRDefault="00071D36" w:rsidP="00071D36">
      <w:pPr>
        <w:pStyle w:val="Poetry2"/>
        <w:ind w:hanging="864"/>
      </w:pPr>
      <w:r>
        <w:rPr>
          <w:vertAlign w:val="superscript"/>
        </w:rPr>
        <w:t>35</w:t>
      </w:r>
      <w:r w:rsidRPr="0099293E">
        <w:t xml:space="preserve">I have seen </w:t>
      </w:r>
      <w:r>
        <w:t>the</w:t>
      </w:r>
      <w:r w:rsidRPr="0099293E">
        <w:t xml:space="preserve"> wicked wielding great power, </w:t>
      </w:r>
      <w:r>
        <w:t xml:space="preserve">and </w:t>
      </w:r>
      <w:r w:rsidRPr="0099293E">
        <w:t>towering like a cedar of Lebanon.</w:t>
      </w:r>
      <w:r>
        <w:rPr>
          <w:rStyle w:val="FootnoteReference"/>
        </w:rPr>
        <w:footnoteReference w:id="2517"/>
      </w:r>
    </w:p>
    <w:p w14:paraId="17122E0D" w14:textId="77777777" w:rsidR="0015464F" w:rsidRDefault="0015464F" w:rsidP="0015464F">
      <w:pPr>
        <w:pStyle w:val="Poetry1"/>
      </w:pPr>
      <w:r>
        <w:rPr>
          <w:vertAlign w:val="superscript"/>
        </w:rPr>
        <w:t>36</w:t>
      </w:r>
      <w:r>
        <w:t>And I passed by</w:t>
      </w:r>
      <w:r>
        <w:rPr>
          <w:rStyle w:val="FootnoteReference"/>
        </w:rPr>
        <w:footnoteReference w:id="2518"/>
      </w:r>
      <w:r>
        <w:t>, and look, he was not.</w:t>
      </w:r>
    </w:p>
    <w:p w14:paraId="7712CAE4" w14:textId="2F7D6198" w:rsidR="004D6164" w:rsidRDefault="0015464F" w:rsidP="0015464F">
      <w:pPr>
        <w:pStyle w:val="Poetry2"/>
      </w:pPr>
      <w:r>
        <w:t>And I looked for him, but he could not be found.</w:t>
      </w:r>
    </w:p>
    <w:p w14:paraId="26FE8BAF" w14:textId="77777777" w:rsidR="004D6164" w:rsidRDefault="004D6164">
      <w:pPr>
        <w:pStyle w:val="Poetry1"/>
        <w:rPr>
          <w:vertAlign w:val="superscript"/>
        </w:rPr>
      </w:pPr>
    </w:p>
    <w:p w14:paraId="0E417FFC" w14:textId="77777777" w:rsidR="004D6164" w:rsidRPr="000C1877" w:rsidRDefault="007550D6">
      <w:pPr>
        <w:pStyle w:val="Poetry1"/>
        <w:rPr>
          <w:i/>
        </w:rPr>
      </w:pPr>
      <w:r>
        <w:rPr>
          <w:i/>
        </w:rPr>
        <w:t>SHIN</w:t>
      </w:r>
    </w:p>
    <w:p w14:paraId="01D79DFF" w14:textId="77777777" w:rsidR="004D6164" w:rsidRDefault="004D6164">
      <w:pPr>
        <w:pStyle w:val="Poetry1"/>
        <w:rPr>
          <w:vertAlign w:val="superscript"/>
        </w:rPr>
      </w:pPr>
    </w:p>
    <w:p w14:paraId="47D502FF" w14:textId="77777777" w:rsidR="004D6164" w:rsidRDefault="004D6164">
      <w:pPr>
        <w:pStyle w:val="Poetry1"/>
      </w:pPr>
      <w:r>
        <w:rPr>
          <w:vertAlign w:val="superscript"/>
        </w:rPr>
        <w:lastRenderedPageBreak/>
        <w:t>37</w:t>
      </w:r>
      <w:r w:rsidR="00182B0E">
        <w:t>Observe the blameless,</w:t>
      </w:r>
      <w:r w:rsidR="00182B0E">
        <w:rPr>
          <w:rStyle w:val="FootnoteReference"/>
        </w:rPr>
        <w:footnoteReference w:id="2519"/>
      </w:r>
      <w:r>
        <w:t xml:space="preserve"> and see the upright,</w:t>
      </w:r>
    </w:p>
    <w:p w14:paraId="51E0D5CB" w14:textId="77777777" w:rsidR="004D6164" w:rsidRDefault="004D6164">
      <w:pPr>
        <w:pStyle w:val="Poetry2"/>
      </w:pPr>
      <w:r>
        <w:t>for there is a future for the man of peace.</w:t>
      </w:r>
    </w:p>
    <w:p w14:paraId="39769F78" w14:textId="77777777" w:rsidR="004D6164" w:rsidRDefault="004D6164">
      <w:pPr>
        <w:pStyle w:val="Poetry1"/>
      </w:pPr>
      <w:r>
        <w:rPr>
          <w:vertAlign w:val="superscript"/>
        </w:rPr>
        <w:t>38</w:t>
      </w:r>
      <w:r>
        <w:t>As for transgressors, they shall be destroyed together.</w:t>
      </w:r>
    </w:p>
    <w:p w14:paraId="16D08674" w14:textId="77777777" w:rsidR="004D6164" w:rsidRDefault="004D6164">
      <w:pPr>
        <w:pStyle w:val="Poetry2"/>
      </w:pPr>
      <w:r>
        <w:t>The future of the wicked shall be cut off.</w:t>
      </w:r>
    </w:p>
    <w:p w14:paraId="58C2CB08" w14:textId="77777777" w:rsidR="004D6164" w:rsidRDefault="004D6164">
      <w:pPr>
        <w:pStyle w:val="Poetry1"/>
        <w:rPr>
          <w:vertAlign w:val="superscript"/>
        </w:rPr>
      </w:pPr>
    </w:p>
    <w:p w14:paraId="43F3E944" w14:textId="77777777" w:rsidR="004D6164" w:rsidRPr="000C1877" w:rsidRDefault="00A071D2">
      <w:pPr>
        <w:pStyle w:val="Poetry1"/>
        <w:rPr>
          <w:i/>
        </w:rPr>
      </w:pPr>
      <w:r>
        <w:rPr>
          <w:i/>
        </w:rPr>
        <w:t>TAW</w:t>
      </w:r>
    </w:p>
    <w:p w14:paraId="7F48BD1A" w14:textId="77777777" w:rsidR="004D6164" w:rsidRDefault="004D6164">
      <w:pPr>
        <w:pStyle w:val="Poetry1"/>
        <w:rPr>
          <w:vertAlign w:val="superscript"/>
        </w:rPr>
      </w:pPr>
    </w:p>
    <w:p w14:paraId="248B81C3" w14:textId="77777777" w:rsidR="004D6164" w:rsidRDefault="004D6164">
      <w:pPr>
        <w:pStyle w:val="Poetry1"/>
      </w:pPr>
      <w:r>
        <w:rPr>
          <w:vertAlign w:val="superscript"/>
        </w:rPr>
        <w:t>39</w:t>
      </w:r>
      <w:r w:rsidR="00D46CE1">
        <w:t>The</w:t>
      </w:r>
      <w:r w:rsidR="00D46CE1">
        <w:rPr>
          <w:rStyle w:val="FootnoteReference"/>
        </w:rPr>
        <w:footnoteReference w:id="2520"/>
      </w:r>
      <w:r w:rsidR="00D46CE1">
        <w:t xml:space="preserve"> salvation of the righteous is from</w:t>
      </w:r>
      <w:r>
        <w:t xml:space="preserve"> the </w:t>
      </w:r>
      <w:r w:rsidR="00F170FA" w:rsidRPr="00F170FA">
        <w:rPr>
          <w:sz w:val="16"/>
          <w:szCs w:val="16"/>
        </w:rPr>
        <w:t>LORD</w:t>
      </w:r>
      <w:r>
        <w:t>.</w:t>
      </w:r>
    </w:p>
    <w:p w14:paraId="16FDDE4C" w14:textId="77777777" w:rsidR="004D6164" w:rsidRDefault="004D6164">
      <w:pPr>
        <w:pStyle w:val="Poetry2"/>
      </w:pPr>
      <w:r>
        <w:t>He is their stronghold in the time of trouble.</w:t>
      </w:r>
    </w:p>
    <w:p w14:paraId="2445D5E3" w14:textId="77777777" w:rsidR="004D6164" w:rsidRDefault="004D6164">
      <w:pPr>
        <w:pStyle w:val="Poetry1"/>
      </w:pPr>
      <w:r>
        <w:rPr>
          <w:vertAlign w:val="superscript"/>
        </w:rPr>
        <w:t>40</w:t>
      </w:r>
      <w:r w:rsidR="004F18FB">
        <w:t>And t</w:t>
      </w:r>
      <w:r>
        <w:t xml:space="preserve">he </w:t>
      </w:r>
      <w:r w:rsidR="00F170FA" w:rsidRPr="00F170FA">
        <w:rPr>
          <w:sz w:val="16"/>
          <w:szCs w:val="16"/>
        </w:rPr>
        <w:t>LORD</w:t>
      </w:r>
      <w:r>
        <w:t xml:space="preserve"> helps them, and rescues them.</w:t>
      </w:r>
    </w:p>
    <w:p w14:paraId="262B3BDC" w14:textId="77777777" w:rsidR="004D6164" w:rsidRDefault="004D6164">
      <w:pPr>
        <w:pStyle w:val="Poetry2"/>
      </w:pPr>
      <w:r>
        <w:t>He rescues them from the wicked, and saves them,</w:t>
      </w:r>
    </w:p>
    <w:p w14:paraId="63A42AF4" w14:textId="77777777" w:rsidR="004D6164" w:rsidRDefault="004D6164">
      <w:pPr>
        <w:pStyle w:val="Poetry2"/>
      </w:pPr>
      <w:r>
        <w:t>Because they have taken refuge in him.</w:t>
      </w:r>
    </w:p>
    <w:p w14:paraId="2C10D026" w14:textId="77777777" w:rsidR="00940237" w:rsidRDefault="00940237">
      <w:pPr>
        <w:pStyle w:val="Poetry2"/>
      </w:pPr>
    </w:p>
    <w:p w14:paraId="1C0DFECD" w14:textId="77777777" w:rsidR="004D6164" w:rsidRDefault="004D6164" w:rsidP="00940237">
      <w:pPr>
        <w:pStyle w:val="H1"/>
      </w:pPr>
      <w:bookmarkStart w:id="369" w:name="_Toc221564588"/>
      <w:bookmarkStart w:id="370" w:name="_Toc223798827"/>
      <w:r>
        <w:t>Psalm 38</w:t>
      </w:r>
      <w:bookmarkEnd w:id="369"/>
      <w:bookmarkEnd w:id="370"/>
    </w:p>
    <w:p w14:paraId="5FF4AC67" w14:textId="77777777" w:rsidR="004D6164" w:rsidRDefault="004D6164">
      <w:pPr>
        <w:pStyle w:val="Psalmtitle"/>
        <w:jc w:val="left"/>
      </w:pPr>
      <w:r>
        <w:t>A Psalm by David, for a memorial.</w:t>
      </w:r>
    </w:p>
    <w:p w14:paraId="4886D285" w14:textId="77777777" w:rsidR="004D6164" w:rsidRDefault="004D6164">
      <w:pPr>
        <w:pStyle w:val="Poetry1"/>
      </w:pPr>
      <w:r>
        <w:rPr>
          <w:vertAlign w:val="superscript"/>
        </w:rPr>
        <w:t>1</w:t>
      </w:r>
      <w:r w:rsidR="00F170FA" w:rsidRPr="00F170FA">
        <w:rPr>
          <w:sz w:val="16"/>
          <w:szCs w:val="16"/>
        </w:rPr>
        <w:t>LORD</w:t>
      </w:r>
      <w:r>
        <w:t xml:space="preserve">, </w:t>
      </w:r>
      <w:r w:rsidR="00613E0E">
        <w:t>do not</w:t>
      </w:r>
      <w:r>
        <w:t xml:space="preserve"> rebuke me in your wrath,</w:t>
      </w:r>
    </w:p>
    <w:p w14:paraId="77470FC1" w14:textId="77777777" w:rsidR="004D6164" w:rsidRDefault="004D6164">
      <w:pPr>
        <w:pStyle w:val="Poetry2"/>
      </w:pPr>
      <w:r>
        <w:t>neither chasten me in your hot displeasure.</w:t>
      </w:r>
    </w:p>
    <w:p w14:paraId="7C345E57" w14:textId="77777777" w:rsidR="004D6164" w:rsidRDefault="004D6164">
      <w:pPr>
        <w:pStyle w:val="Poetry1"/>
      </w:pPr>
      <w:r>
        <w:rPr>
          <w:vertAlign w:val="superscript"/>
        </w:rPr>
        <w:t>2</w:t>
      </w:r>
      <w:r>
        <w:t>For your arrows have pierced me,</w:t>
      </w:r>
    </w:p>
    <w:p w14:paraId="001419EF" w14:textId="77777777" w:rsidR="004D6164" w:rsidRDefault="004D6164">
      <w:pPr>
        <w:pStyle w:val="Poetry2"/>
      </w:pPr>
      <w:r>
        <w:t>your hand presses hard on me.</w:t>
      </w:r>
    </w:p>
    <w:p w14:paraId="1E338FB6" w14:textId="77777777" w:rsidR="004D6164" w:rsidRDefault="004D6164">
      <w:pPr>
        <w:pStyle w:val="Poetry1"/>
      </w:pPr>
      <w:r>
        <w:rPr>
          <w:vertAlign w:val="superscript"/>
        </w:rPr>
        <w:t>3</w:t>
      </w:r>
      <w:r>
        <w:t>There is no soundness in my flesh because of your indignation,</w:t>
      </w:r>
    </w:p>
    <w:p w14:paraId="3B1D0133" w14:textId="77777777" w:rsidR="004D6164" w:rsidRDefault="004D6164">
      <w:pPr>
        <w:pStyle w:val="Poetry2"/>
      </w:pPr>
      <w:r>
        <w:t>neither is there any health in my bones because of my sin.</w:t>
      </w:r>
    </w:p>
    <w:p w14:paraId="62C3DEF6" w14:textId="77777777" w:rsidR="004D6164" w:rsidRDefault="004D6164">
      <w:pPr>
        <w:pStyle w:val="Poetry1"/>
      </w:pPr>
      <w:r>
        <w:rPr>
          <w:vertAlign w:val="superscript"/>
        </w:rPr>
        <w:t>4</w:t>
      </w:r>
      <w:r>
        <w:t>For my iniquities have gone over my head.</w:t>
      </w:r>
    </w:p>
    <w:p w14:paraId="0F4D709E" w14:textId="77777777" w:rsidR="004D6164" w:rsidRDefault="004D6164">
      <w:pPr>
        <w:pStyle w:val="Poetry2"/>
      </w:pPr>
      <w:r>
        <w:t>As a heavy burden, they are too heavy for me.</w:t>
      </w:r>
    </w:p>
    <w:p w14:paraId="28E60A6F" w14:textId="77777777" w:rsidR="004D6164" w:rsidRDefault="004D6164">
      <w:pPr>
        <w:pStyle w:val="Poetry1"/>
      </w:pPr>
      <w:r>
        <w:rPr>
          <w:vertAlign w:val="superscript"/>
        </w:rPr>
        <w:t>5</w:t>
      </w:r>
      <w:r>
        <w:t>My wounds are loathsome and corrupt,</w:t>
      </w:r>
    </w:p>
    <w:p w14:paraId="1C2AFE2C" w14:textId="77777777" w:rsidR="004D6164" w:rsidRDefault="004D6164">
      <w:pPr>
        <w:pStyle w:val="Poetry2"/>
      </w:pPr>
      <w:r>
        <w:t>because of my foolishness.</w:t>
      </w:r>
    </w:p>
    <w:p w14:paraId="38659A27" w14:textId="77777777" w:rsidR="004D6164" w:rsidRDefault="004D6164">
      <w:pPr>
        <w:pStyle w:val="Poetry1"/>
      </w:pPr>
      <w:r>
        <w:rPr>
          <w:vertAlign w:val="superscript"/>
        </w:rPr>
        <w:t>6</w:t>
      </w:r>
      <w:r>
        <w:t>I am pained and bowed down greatly.</w:t>
      </w:r>
    </w:p>
    <w:p w14:paraId="2CD79E8A" w14:textId="77777777" w:rsidR="004D6164" w:rsidRDefault="004D6164">
      <w:pPr>
        <w:pStyle w:val="Poetry2"/>
      </w:pPr>
      <w:r>
        <w:t>I go mourning all day long.</w:t>
      </w:r>
    </w:p>
    <w:p w14:paraId="66E9DBD6" w14:textId="77777777" w:rsidR="004D6164" w:rsidRDefault="004D6164">
      <w:pPr>
        <w:pStyle w:val="Poetry1"/>
      </w:pPr>
      <w:r>
        <w:rPr>
          <w:vertAlign w:val="superscript"/>
        </w:rPr>
        <w:t>7</w:t>
      </w:r>
      <w:r>
        <w:t>For my waist is filled with burning.</w:t>
      </w:r>
    </w:p>
    <w:p w14:paraId="34A39A6D" w14:textId="77777777" w:rsidR="004D6164" w:rsidRDefault="004D6164">
      <w:pPr>
        <w:pStyle w:val="Poetry2"/>
      </w:pPr>
      <w:r>
        <w:t>There is no soundness in my flesh.</w:t>
      </w:r>
    </w:p>
    <w:p w14:paraId="036820D7" w14:textId="77777777" w:rsidR="004D6164" w:rsidRDefault="004D6164">
      <w:pPr>
        <w:pStyle w:val="Poetry1"/>
      </w:pPr>
      <w:r>
        <w:rPr>
          <w:vertAlign w:val="superscript"/>
        </w:rPr>
        <w:t>8</w:t>
      </w:r>
      <w:r>
        <w:t>I am faint and severely bruised.</w:t>
      </w:r>
    </w:p>
    <w:p w14:paraId="4CC09865" w14:textId="77777777" w:rsidR="004D6164" w:rsidRDefault="004D6164">
      <w:pPr>
        <w:pStyle w:val="Poetry2"/>
      </w:pPr>
      <w:r>
        <w:t>I have groaned by reason of the anguish of my heart.</w:t>
      </w:r>
    </w:p>
    <w:p w14:paraId="13A32EB0" w14:textId="77777777" w:rsidR="004D6164" w:rsidRDefault="004D6164">
      <w:pPr>
        <w:pStyle w:val="Poetry1"/>
      </w:pPr>
      <w:r>
        <w:rPr>
          <w:vertAlign w:val="superscript"/>
        </w:rPr>
        <w:t>9</w:t>
      </w:r>
      <w:r>
        <w:t>Lord, all my desire is before you.</w:t>
      </w:r>
    </w:p>
    <w:p w14:paraId="7642E12A" w14:textId="77777777" w:rsidR="004D6164" w:rsidRDefault="004D6164">
      <w:pPr>
        <w:pStyle w:val="Poetry2"/>
      </w:pPr>
      <w:r>
        <w:t>My groaning is not hidden from you.</w:t>
      </w:r>
    </w:p>
    <w:p w14:paraId="7EC4F02E" w14:textId="77777777" w:rsidR="004D6164" w:rsidRDefault="004D6164">
      <w:pPr>
        <w:pStyle w:val="Poetry1"/>
      </w:pPr>
      <w:r>
        <w:rPr>
          <w:vertAlign w:val="superscript"/>
        </w:rPr>
        <w:t>10</w:t>
      </w:r>
      <w:r>
        <w:t>My heart throbs.</w:t>
      </w:r>
    </w:p>
    <w:p w14:paraId="643F1283" w14:textId="77777777" w:rsidR="004D6164" w:rsidRDefault="004D6164">
      <w:pPr>
        <w:pStyle w:val="Poetry2"/>
      </w:pPr>
      <w:r>
        <w:t>My strength fails me.</w:t>
      </w:r>
    </w:p>
    <w:p w14:paraId="62B62AE4" w14:textId="77777777" w:rsidR="004D6164" w:rsidRDefault="004D6164">
      <w:pPr>
        <w:pStyle w:val="Poetry2"/>
      </w:pPr>
      <w:r>
        <w:t>As for the light of my eyes, it has also left me.</w:t>
      </w:r>
    </w:p>
    <w:p w14:paraId="01985DF9" w14:textId="77777777" w:rsidR="004D6164" w:rsidRDefault="004D6164">
      <w:pPr>
        <w:pStyle w:val="Poetry1"/>
      </w:pPr>
      <w:r>
        <w:rPr>
          <w:vertAlign w:val="superscript"/>
        </w:rPr>
        <w:t>11</w:t>
      </w:r>
      <w:r>
        <w:t>My love</w:t>
      </w:r>
      <w:r w:rsidR="00430692">
        <w:t>d ones</w:t>
      </w:r>
      <w:r>
        <w:t xml:space="preserve"> and my friends </w:t>
      </w:r>
      <w:r w:rsidR="001777ED">
        <w:t xml:space="preserve"> </w:t>
      </w:r>
      <w:r w:rsidR="00603A65">
        <w:t>keep their distance</w:t>
      </w:r>
      <w:r w:rsidR="001777ED">
        <w:t xml:space="preserve"> because of my </w:t>
      </w:r>
      <w:r w:rsidR="00F97238">
        <w:t>affliction</w:t>
      </w:r>
      <w:r>
        <w:t>.</w:t>
      </w:r>
    </w:p>
    <w:p w14:paraId="4D59D792" w14:textId="77777777" w:rsidR="004D6164" w:rsidRDefault="004D6164">
      <w:pPr>
        <w:pStyle w:val="Poetry2"/>
      </w:pPr>
      <w:r>
        <w:t>My kinsmen stand far away.</w:t>
      </w:r>
    </w:p>
    <w:p w14:paraId="0AAFEC23" w14:textId="77777777" w:rsidR="004D6164" w:rsidRDefault="004D6164">
      <w:pPr>
        <w:pStyle w:val="Poetry1"/>
      </w:pPr>
      <w:r>
        <w:rPr>
          <w:vertAlign w:val="superscript"/>
        </w:rPr>
        <w:t>12</w:t>
      </w:r>
      <w:r>
        <w:t>They also who seek after my life lay snares.</w:t>
      </w:r>
    </w:p>
    <w:p w14:paraId="1A02AF78" w14:textId="77777777" w:rsidR="004D6164" w:rsidRDefault="004D6164">
      <w:pPr>
        <w:pStyle w:val="Poetry2"/>
      </w:pPr>
      <w:r>
        <w:t>Those who seek my hurt speak mischievous things,</w:t>
      </w:r>
    </w:p>
    <w:p w14:paraId="74123D45" w14:textId="77777777" w:rsidR="004D6164" w:rsidRDefault="004D6164">
      <w:pPr>
        <w:pStyle w:val="Poetry2"/>
      </w:pPr>
      <w:r>
        <w:t>and meditate deceits all day long.</w:t>
      </w:r>
    </w:p>
    <w:p w14:paraId="7AC5867C" w14:textId="77777777" w:rsidR="004D6164" w:rsidRDefault="004D6164">
      <w:pPr>
        <w:pStyle w:val="Poetry1"/>
      </w:pPr>
      <w:r>
        <w:rPr>
          <w:vertAlign w:val="superscript"/>
        </w:rPr>
        <w:t>13</w:t>
      </w:r>
      <w:r>
        <w:t xml:space="preserve">But I, as a deaf man, </w:t>
      </w:r>
      <w:r w:rsidR="00613E0E">
        <w:t>do not</w:t>
      </w:r>
      <w:r>
        <w:t xml:space="preserve"> hear.</w:t>
      </w:r>
    </w:p>
    <w:p w14:paraId="06C53E28" w14:textId="77777777" w:rsidR="004D6164" w:rsidRDefault="004D6164">
      <w:pPr>
        <w:pStyle w:val="Poetry2"/>
      </w:pPr>
      <w:r>
        <w:t>I am as a mute man who doesn’t open his mouth.</w:t>
      </w:r>
    </w:p>
    <w:p w14:paraId="57EE48CA" w14:textId="77777777" w:rsidR="004D6164" w:rsidRDefault="004D6164">
      <w:pPr>
        <w:pStyle w:val="Poetry1"/>
      </w:pPr>
      <w:r>
        <w:rPr>
          <w:vertAlign w:val="superscript"/>
        </w:rPr>
        <w:lastRenderedPageBreak/>
        <w:t>14</w:t>
      </w:r>
      <w:r>
        <w:t>Yes, I am as a man who doesn’t hear,</w:t>
      </w:r>
    </w:p>
    <w:p w14:paraId="6B6B596D" w14:textId="77777777" w:rsidR="004D6164" w:rsidRDefault="004D6164">
      <w:pPr>
        <w:pStyle w:val="Poetry2"/>
      </w:pPr>
      <w:r>
        <w:t>in whose mouth are no reproofs.</w:t>
      </w:r>
    </w:p>
    <w:p w14:paraId="1052A7F5" w14:textId="77777777" w:rsidR="004D6164" w:rsidRDefault="004D6164">
      <w:pPr>
        <w:pStyle w:val="Poetry1"/>
      </w:pPr>
      <w:r>
        <w:rPr>
          <w:vertAlign w:val="superscript"/>
        </w:rPr>
        <w:t>15</w:t>
      </w:r>
      <w:r>
        <w:t xml:space="preserve">For in you, </w:t>
      </w:r>
      <w:r w:rsidR="00F170FA" w:rsidRPr="00F170FA">
        <w:rPr>
          <w:sz w:val="16"/>
          <w:szCs w:val="16"/>
        </w:rPr>
        <w:t>LORD</w:t>
      </w:r>
      <w:r>
        <w:t>, do I hope.</w:t>
      </w:r>
    </w:p>
    <w:p w14:paraId="4E021122" w14:textId="77777777" w:rsidR="004D6164" w:rsidRDefault="004D6164">
      <w:pPr>
        <w:pStyle w:val="Poetry2"/>
      </w:pPr>
      <w:r>
        <w:t>You will answer, Lord my God.</w:t>
      </w:r>
    </w:p>
    <w:p w14:paraId="405828DB" w14:textId="77777777" w:rsidR="004D6164" w:rsidRDefault="004D6164">
      <w:pPr>
        <w:pStyle w:val="Poetry1"/>
      </w:pPr>
      <w:r>
        <w:rPr>
          <w:vertAlign w:val="superscript"/>
        </w:rPr>
        <w:t>16</w:t>
      </w:r>
      <w:r>
        <w:t>For I said, “</w:t>
      </w:r>
      <w:r w:rsidR="00613E0E">
        <w:t>Do not let</w:t>
      </w:r>
      <w:r>
        <w:t xml:space="preserve"> them gloat over me,</w:t>
      </w:r>
    </w:p>
    <w:p w14:paraId="11243BCB" w14:textId="77777777" w:rsidR="004D6164" w:rsidRDefault="004D6164">
      <w:pPr>
        <w:pStyle w:val="Poetry2"/>
      </w:pPr>
      <w:r>
        <w:t>or exalt themselves over me when my foot slips.”</w:t>
      </w:r>
    </w:p>
    <w:p w14:paraId="3616933E" w14:textId="77777777" w:rsidR="004D6164" w:rsidRDefault="004D6164">
      <w:pPr>
        <w:pStyle w:val="Poetry1"/>
      </w:pPr>
      <w:r>
        <w:rPr>
          <w:vertAlign w:val="superscript"/>
        </w:rPr>
        <w:t>17</w:t>
      </w:r>
      <w:r>
        <w:t>For I am ready to fall.</w:t>
      </w:r>
    </w:p>
    <w:p w14:paraId="1B1B89B7" w14:textId="77777777" w:rsidR="004D6164" w:rsidRDefault="004D6164">
      <w:pPr>
        <w:pStyle w:val="Poetry2"/>
      </w:pPr>
      <w:r>
        <w:t>My pain is continually before me.</w:t>
      </w:r>
    </w:p>
    <w:p w14:paraId="0A7F034E" w14:textId="77777777" w:rsidR="004D6164" w:rsidRDefault="004D6164">
      <w:pPr>
        <w:pStyle w:val="Poetry1"/>
      </w:pPr>
      <w:r>
        <w:rPr>
          <w:vertAlign w:val="superscript"/>
        </w:rPr>
        <w:t>18</w:t>
      </w:r>
      <w:r w:rsidR="001D41D1">
        <w:t>Yes,</w:t>
      </w:r>
      <w:r>
        <w:t xml:space="preserve"> I </w:t>
      </w:r>
      <w:r w:rsidR="001D41D1">
        <w:t>confess</w:t>
      </w:r>
      <w:r>
        <w:t xml:space="preserve"> my iniquity.</w:t>
      </w:r>
    </w:p>
    <w:p w14:paraId="45AE884C" w14:textId="77777777" w:rsidR="004D6164" w:rsidRDefault="004D6164">
      <w:pPr>
        <w:pStyle w:val="Poetry2"/>
      </w:pPr>
      <w:r>
        <w:t xml:space="preserve">I </w:t>
      </w:r>
      <w:r w:rsidR="001D41D1">
        <w:t>am anxious</w:t>
      </w:r>
      <w:r>
        <w:t xml:space="preserve"> </w:t>
      </w:r>
      <w:r w:rsidR="001D41D1">
        <w:t>because of</w:t>
      </w:r>
      <w:r>
        <w:t xml:space="preserve"> my sin.</w:t>
      </w:r>
    </w:p>
    <w:p w14:paraId="74FAAEB0" w14:textId="77777777" w:rsidR="00920226" w:rsidRDefault="00920226" w:rsidP="00920226">
      <w:pPr>
        <w:pStyle w:val="Poetry1"/>
      </w:pPr>
      <w:r>
        <w:rPr>
          <w:vertAlign w:val="superscript"/>
        </w:rPr>
        <w:t>19</w:t>
      </w:r>
      <w:r>
        <w:t>But my enemies, for no reason,</w:t>
      </w:r>
      <w:r>
        <w:rPr>
          <w:rStyle w:val="FootnoteReference"/>
        </w:rPr>
        <w:footnoteReference w:id="2521"/>
      </w:r>
      <w:r>
        <w:t xml:space="preserve"> are many.</w:t>
      </w:r>
    </w:p>
    <w:p w14:paraId="1730FE82" w14:textId="500C95D7" w:rsidR="004D6164" w:rsidRDefault="00920226" w:rsidP="00920226">
      <w:pPr>
        <w:pStyle w:val="Poetry2"/>
      </w:pPr>
      <w:r>
        <w:t>Those who hate me wrongfully are numerous.</w:t>
      </w:r>
    </w:p>
    <w:p w14:paraId="4DA08629" w14:textId="77777777" w:rsidR="004D6164" w:rsidRDefault="004D6164">
      <w:pPr>
        <w:pStyle w:val="Poetry1"/>
      </w:pPr>
      <w:r>
        <w:rPr>
          <w:vertAlign w:val="superscript"/>
        </w:rPr>
        <w:t>20</w:t>
      </w:r>
      <w:r>
        <w:t>They who also render evil for good are adversaries to me,</w:t>
      </w:r>
    </w:p>
    <w:p w14:paraId="2247B0EF" w14:textId="77777777" w:rsidR="004D6164" w:rsidRDefault="004D6164">
      <w:pPr>
        <w:pStyle w:val="Poetry2"/>
      </w:pPr>
      <w:r>
        <w:t>because I follow what is good.</w:t>
      </w:r>
    </w:p>
    <w:p w14:paraId="335B72BA" w14:textId="77777777" w:rsidR="004D6164" w:rsidRDefault="004D6164">
      <w:pPr>
        <w:pStyle w:val="Poetry1"/>
      </w:pPr>
      <w:r>
        <w:rPr>
          <w:vertAlign w:val="superscript"/>
        </w:rPr>
        <w:t>21</w:t>
      </w:r>
      <w:r w:rsidR="00613E0E">
        <w:t>Do not</w:t>
      </w:r>
      <w:r>
        <w:t xml:space="preserve"> forsake me, </w:t>
      </w:r>
      <w:r w:rsidR="00F170FA" w:rsidRPr="00F170FA">
        <w:rPr>
          <w:sz w:val="16"/>
          <w:szCs w:val="16"/>
        </w:rPr>
        <w:t>LORD</w:t>
      </w:r>
      <w:r>
        <w:t>.</w:t>
      </w:r>
    </w:p>
    <w:p w14:paraId="564D225C" w14:textId="77777777" w:rsidR="004D6164" w:rsidRDefault="004D6164">
      <w:pPr>
        <w:pStyle w:val="Poetry2"/>
      </w:pPr>
      <w:r>
        <w:t xml:space="preserve">My God, </w:t>
      </w:r>
      <w:r w:rsidR="00613E0E">
        <w:t>do not</w:t>
      </w:r>
      <w:r>
        <w:t xml:space="preserve"> be far from me.</w:t>
      </w:r>
    </w:p>
    <w:p w14:paraId="682C06A0" w14:textId="77777777" w:rsidR="004D6164" w:rsidRDefault="004D6164">
      <w:pPr>
        <w:pStyle w:val="Poetry1"/>
      </w:pPr>
      <w:r>
        <w:rPr>
          <w:vertAlign w:val="superscript"/>
        </w:rPr>
        <w:t>22</w:t>
      </w:r>
      <w:r>
        <w:t>Hurry to help me,</w:t>
      </w:r>
    </w:p>
    <w:p w14:paraId="7C0714D8" w14:textId="77777777" w:rsidR="004D6164" w:rsidRDefault="004D6164">
      <w:pPr>
        <w:pStyle w:val="Poetry2"/>
      </w:pPr>
      <w:r>
        <w:t>Lord, my salvation.</w:t>
      </w:r>
    </w:p>
    <w:p w14:paraId="36B791D0" w14:textId="77777777" w:rsidR="009025E1" w:rsidRDefault="009025E1">
      <w:pPr>
        <w:pStyle w:val="Poetry2"/>
      </w:pPr>
    </w:p>
    <w:p w14:paraId="3B61AF68" w14:textId="77777777" w:rsidR="004D6164" w:rsidRDefault="004D6164" w:rsidP="00940237">
      <w:pPr>
        <w:pStyle w:val="H1"/>
      </w:pPr>
      <w:bookmarkStart w:id="371" w:name="_Toc221564589"/>
      <w:bookmarkStart w:id="372" w:name="_Toc223798828"/>
      <w:r>
        <w:t>Psalm 39</w:t>
      </w:r>
      <w:bookmarkEnd w:id="371"/>
      <w:bookmarkEnd w:id="372"/>
    </w:p>
    <w:p w14:paraId="2D92F044" w14:textId="77777777" w:rsidR="004D6164" w:rsidRDefault="004D6164">
      <w:pPr>
        <w:pStyle w:val="Psalmtitle"/>
        <w:jc w:val="left"/>
      </w:pPr>
      <w:r>
        <w:t>For the Chief Musician. For Jeduthun. A Psalm by David.</w:t>
      </w:r>
    </w:p>
    <w:p w14:paraId="79181F1E" w14:textId="77777777" w:rsidR="004D6164" w:rsidRDefault="004D6164">
      <w:pPr>
        <w:pStyle w:val="Poetry1"/>
      </w:pPr>
      <w:r>
        <w:rPr>
          <w:vertAlign w:val="superscript"/>
        </w:rPr>
        <w:t>1</w:t>
      </w:r>
      <w:r>
        <w:t xml:space="preserve">I said, “I will watch my ways, so that I </w:t>
      </w:r>
      <w:r w:rsidR="00613E0E">
        <w:t>do not</w:t>
      </w:r>
      <w:r>
        <w:t xml:space="preserve"> sin with my tongue.</w:t>
      </w:r>
    </w:p>
    <w:p w14:paraId="2D6EA781" w14:textId="77777777" w:rsidR="004D6164" w:rsidRDefault="004D6164">
      <w:pPr>
        <w:pStyle w:val="Poetry2"/>
      </w:pPr>
      <w:r>
        <w:t>I will keep my mouth with a bridle while the wicked is before me.”</w:t>
      </w:r>
    </w:p>
    <w:p w14:paraId="091CBF08" w14:textId="77777777" w:rsidR="004D6164" w:rsidRDefault="004D6164">
      <w:pPr>
        <w:pStyle w:val="Poetry1"/>
      </w:pPr>
      <w:r>
        <w:rPr>
          <w:vertAlign w:val="superscript"/>
        </w:rPr>
        <w:t>2</w:t>
      </w:r>
      <w:r>
        <w:t>I was mute with silence.</w:t>
      </w:r>
    </w:p>
    <w:p w14:paraId="2ED94E1B" w14:textId="77777777" w:rsidR="004D6164" w:rsidRDefault="004D6164">
      <w:pPr>
        <w:pStyle w:val="Poetry2"/>
      </w:pPr>
      <w:r>
        <w:t>I held my peace, even from good.</w:t>
      </w:r>
    </w:p>
    <w:p w14:paraId="61961E20" w14:textId="77777777" w:rsidR="004D6164" w:rsidRDefault="004D6164">
      <w:pPr>
        <w:pStyle w:val="Poetry2"/>
      </w:pPr>
      <w:r>
        <w:t>My sorrow was stirred.</w:t>
      </w:r>
    </w:p>
    <w:p w14:paraId="570E93EE" w14:textId="77777777" w:rsidR="004D6164" w:rsidRDefault="004D6164">
      <w:pPr>
        <w:pStyle w:val="Poetry1"/>
      </w:pPr>
      <w:r>
        <w:rPr>
          <w:vertAlign w:val="superscript"/>
        </w:rPr>
        <w:t>3</w:t>
      </w:r>
      <w:r>
        <w:t>My heart was hot within me.</w:t>
      </w:r>
    </w:p>
    <w:p w14:paraId="654DF749" w14:textId="77777777" w:rsidR="004D6164" w:rsidRDefault="004D6164">
      <w:pPr>
        <w:pStyle w:val="Poetry2"/>
      </w:pPr>
      <w:r>
        <w:t>While I meditated, the fire burned:</w:t>
      </w:r>
    </w:p>
    <w:p w14:paraId="7B14A5F3" w14:textId="77777777" w:rsidR="004D6164" w:rsidRDefault="004D6164">
      <w:pPr>
        <w:pStyle w:val="Poetry1"/>
      </w:pPr>
      <w:r>
        <w:t>I spoke with my tongue:</w:t>
      </w:r>
    </w:p>
    <w:p w14:paraId="622F53D6" w14:textId="77777777" w:rsidR="004D6164" w:rsidRDefault="004D6164">
      <w:pPr>
        <w:pStyle w:val="Poetry2"/>
      </w:pPr>
      <w:r>
        <w:rPr>
          <w:vertAlign w:val="superscript"/>
        </w:rPr>
        <w:t>4</w:t>
      </w:r>
      <w:r>
        <w:t>“</w:t>
      </w:r>
      <w:r w:rsidR="00F170FA" w:rsidRPr="00F170FA">
        <w:rPr>
          <w:sz w:val="16"/>
          <w:szCs w:val="16"/>
        </w:rPr>
        <w:t>LORD</w:t>
      </w:r>
      <w:r>
        <w:t>, show me my end,</w:t>
      </w:r>
    </w:p>
    <w:p w14:paraId="4CB01C9F" w14:textId="77777777" w:rsidR="004D6164" w:rsidRDefault="004D6164">
      <w:pPr>
        <w:pStyle w:val="Poetry2"/>
      </w:pPr>
      <w:r>
        <w:t>what is the measure of my days.</w:t>
      </w:r>
    </w:p>
    <w:p w14:paraId="1B46DE79" w14:textId="77777777" w:rsidR="004D6164" w:rsidRDefault="004D6164">
      <w:pPr>
        <w:pStyle w:val="Poetry2"/>
      </w:pPr>
      <w:r>
        <w:t>Let me know how frail I am.</w:t>
      </w:r>
    </w:p>
    <w:p w14:paraId="08D19237" w14:textId="77777777" w:rsidR="004D6164" w:rsidRDefault="004D6164">
      <w:pPr>
        <w:pStyle w:val="Poetry1"/>
      </w:pPr>
      <w:r>
        <w:rPr>
          <w:vertAlign w:val="superscript"/>
        </w:rPr>
        <w:t>5</w:t>
      </w:r>
      <w:r w:rsidR="00B461A0">
        <w:t>Look</w:t>
      </w:r>
      <w:r>
        <w:t>, you have made my days handbreadths.</w:t>
      </w:r>
    </w:p>
    <w:p w14:paraId="6AE2FBAE" w14:textId="77777777" w:rsidR="004D6164" w:rsidRDefault="004D6164">
      <w:pPr>
        <w:pStyle w:val="Poetry2"/>
      </w:pPr>
      <w:r>
        <w:t>My lifetime is as nothing before you.</w:t>
      </w:r>
    </w:p>
    <w:p w14:paraId="20DE28CA" w14:textId="77777777" w:rsidR="004D6164" w:rsidRDefault="004D6164">
      <w:pPr>
        <w:pStyle w:val="Poetry1"/>
      </w:pPr>
      <w:r>
        <w:t>Surely every man stands as a breath.”</w:t>
      </w:r>
    </w:p>
    <w:p w14:paraId="05CF9A7D" w14:textId="77777777" w:rsidR="004D6164" w:rsidRDefault="004D6164">
      <w:pPr>
        <w:pStyle w:val="Poetry1"/>
        <w:jc w:val="right"/>
      </w:pPr>
      <w:r>
        <w:t>Selah.</w:t>
      </w:r>
    </w:p>
    <w:p w14:paraId="5BF1178B" w14:textId="77777777" w:rsidR="0039264B" w:rsidRDefault="0039264B" w:rsidP="0039264B">
      <w:pPr>
        <w:pStyle w:val="Poetry1"/>
      </w:pPr>
      <w:r>
        <w:rPr>
          <w:vertAlign w:val="superscript"/>
        </w:rPr>
        <w:t>6</w:t>
      </w:r>
      <w:r>
        <w:t>“Surely a person walks like a shadow.</w:t>
      </w:r>
    </w:p>
    <w:p w14:paraId="4B21109A" w14:textId="77777777" w:rsidR="0039264B" w:rsidRDefault="0039264B" w:rsidP="0039264B">
      <w:pPr>
        <w:pStyle w:val="Poetry2"/>
      </w:pPr>
      <w:r w:rsidRPr="00873734">
        <w:t xml:space="preserve">Surely </w:t>
      </w:r>
      <w:r>
        <w:t>he heaps up</w:t>
      </w:r>
      <w:r w:rsidRPr="00873734">
        <w:t xml:space="preserve"> vain things of wealth</w:t>
      </w:r>
      <w:r>
        <w:t>,</w:t>
      </w:r>
      <w:r>
        <w:rPr>
          <w:rStyle w:val="FootnoteReference"/>
        </w:rPr>
        <w:footnoteReference w:id="2522"/>
      </w:r>
    </w:p>
    <w:p w14:paraId="4E86CD5E" w14:textId="77777777" w:rsidR="0039264B" w:rsidRDefault="0039264B" w:rsidP="0039264B">
      <w:pPr>
        <w:pStyle w:val="Poetry2"/>
      </w:pPr>
      <w:r>
        <w:t>and doesn’t know who will gather them.</w:t>
      </w:r>
    </w:p>
    <w:p w14:paraId="5FF4BE81" w14:textId="24817ECB" w:rsidR="004D6164" w:rsidRDefault="0039264B" w:rsidP="0039264B">
      <w:pPr>
        <w:pStyle w:val="Poetry1"/>
      </w:pPr>
      <w:r>
        <w:rPr>
          <w:vertAlign w:val="superscript"/>
        </w:rPr>
        <w:t>7</w:t>
      </w:r>
      <w:r>
        <w:t xml:space="preserve">And now, </w:t>
      </w:r>
      <w:r w:rsidRPr="00532B02">
        <w:rPr>
          <w:sz w:val="16"/>
          <w:szCs w:val="16"/>
        </w:rPr>
        <w:t>LORD</w:t>
      </w:r>
      <w:r>
        <w:t>,</w:t>
      </w:r>
      <w:r>
        <w:rPr>
          <w:rStyle w:val="FootnoteReference"/>
        </w:rPr>
        <w:footnoteReference w:id="2523"/>
      </w:r>
      <w:r w:rsidR="004D6164">
        <w:t xml:space="preserve"> what do I wait for?</w:t>
      </w:r>
    </w:p>
    <w:p w14:paraId="4B3D32C1" w14:textId="77777777" w:rsidR="004D6164" w:rsidRDefault="004D6164">
      <w:pPr>
        <w:pStyle w:val="Poetry2"/>
      </w:pPr>
      <w:r>
        <w:t>My hope is in you.</w:t>
      </w:r>
    </w:p>
    <w:p w14:paraId="05D0F26E" w14:textId="77777777" w:rsidR="004D6164" w:rsidRDefault="004D6164">
      <w:pPr>
        <w:pStyle w:val="Poetry1"/>
      </w:pPr>
      <w:r>
        <w:rPr>
          <w:vertAlign w:val="superscript"/>
        </w:rPr>
        <w:t>8</w:t>
      </w:r>
      <w:r>
        <w:t>Deliver me from all my transgressions.</w:t>
      </w:r>
    </w:p>
    <w:p w14:paraId="3BF1110C" w14:textId="77777777" w:rsidR="004D6164" w:rsidRDefault="00613E0E">
      <w:pPr>
        <w:pStyle w:val="Poetry2"/>
      </w:pPr>
      <w:r>
        <w:t>Do not</w:t>
      </w:r>
      <w:r w:rsidR="004D6164">
        <w:t xml:space="preserve"> make me </w:t>
      </w:r>
      <w:r w:rsidR="0009344E">
        <w:t>the taunt of fools.</w:t>
      </w:r>
    </w:p>
    <w:p w14:paraId="2A27BDD8" w14:textId="77777777" w:rsidR="004D6164" w:rsidRDefault="004D6164">
      <w:pPr>
        <w:pStyle w:val="Poetry1"/>
      </w:pPr>
      <w:r>
        <w:rPr>
          <w:vertAlign w:val="superscript"/>
        </w:rPr>
        <w:t>9</w:t>
      </w:r>
      <w:r>
        <w:t>I was mute.</w:t>
      </w:r>
    </w:p>
    <w:p w14:paraId="51AAE20E" w14:textId="77777777" w:rsidR="004D6164" w:rsidRDefault="004D6164">
      <w:pPr>
        <w:pStyle w:val="Poetry2"/>
      </w:pPr>
      <w:r>
        <w:t xml:space="preserve">I </w:t>
      </w:r>
      <w:r w:rsidR="00B8502D">
        <w:t>did not</w:t>
      </w:r>
      <w:r>
        <w:t xml:space="preserve"> open my mouth,</w:t>
      </w:r>
    </w:p>
    <w:p w14:paraId="23AF2414" w14:textId="77777777" w:rsidR="004D6164" w:rsidRDefault="004D6164">
      <w:pPr>
        <w:pStyle w:val="Poetry2"/>
      </w:pPr>
      <w:r>
        <w:t>because you did it.</w:t>
      </w:r>
    </w:p>
    <w:p w14:paraId="1107E9D0" w14:textId="77777777" w:rsidR="004D6164" w:rsidRDefault="004D6164">
      <w:pPr>
        <w:pStyle w:val="Poetry1"/>
      </w:pPr>
      <w:r>
        <w:rPr>
          <w:vertAlign w:val="superscript"/>
        </w:rPr>
        <w:lastRenderedPageBreak/>
        <w:t>10</w:t>
      </w:r>
      <w:r>
        <w:t>Remove your scourge away from me.</w:t>
      </w:r>
    </w:p>
    <w:p w14:paraId="77A17C2B" w14:textId="77777777" w:rsidR="004D6164" w:rsidRDefault="004D6164">
      <w:pPr>
        <w:pStyle w:val="Poetry2"/>
      </w:pPr>
      <w:r>
        <w:t>I am overcome by the blow of your hand.</w:t>
      </w:r>
    </w:p>
    <w:p w14:paraId="092572E3" w14:textId="77777777" w:rsidR="004D6164" w:rsidRDefault="004D6164">
      <w:pPr>
        <w:pStyle w:val="Poetry1"/>
      </w:pPr>
      <w:r>
        <w:rPr>
          <w:vertAlign w:val="superscript"/>
        </w:rPr>
        <w:t>11</w:t>
      </w:r>
      <w:r>
        <w:t>When you rebuke and correct man for iniquity,</w:t>
      </w:r>
    </w:p>
    <w:p w14:paraId="7CB52C47" w14:textId="77777777" w:rsidR="004D6164" w:rsidRDefault="004D6164">
      <w:pPr>
        <w:pStyle w:val="Poetry2"/>
      </w:pPr>
      <w:r>
        <w:t>You consume his wealth like a moth.</w:t>
      </w:r>
    </w:p>
    <w:p w14:paraId="4D709A60" w14:textId="77777777" w:rsidR="004D6164" w:rsidRDefault="004D6164" w:rsidP="000862CB">
      <w:pPr>
        <w:pStyle w:val="Poetry1"/>
        <w:keepNext/>
      </w:pPr>
      <w:r>
        <w:t>Surely every man is but a breath.”</w:t>
      </w:r>
    </w:p>
    <w:p w14:paraId="73DF3501" w14:textId="77777777" w:rsidR="004D6164" w:rsidRDefault="004D6164">
      <w:pPr>
        <w:pStyle w:val="Poetry1"/>
        <w:jc w:val="right"/>
      </w:pPr>
      <w:r>
        <w:t>Selah.</w:t>
      </w:r>
    </w:p>
    <w:p w14:paraId="5501694A" w14:textId="77777777" w:rsidR="004D6164" w:rsidRDefault="004D6164">
      <w:pPr>
        <w:pStyle w:val="Poetry1"/>
      </w:pPr>
      <w:r>
        <w:rPr>
          <w:vertAlign w:val="superscript"/>
        </w:rPr>
        <w:t>12</w:t>
      </w:r>
      <w:r>
        <w:t xml:space="preserve">“Hear my prayer, </w:t>
      </w:r>
      <w:r w:rsidR="00F170FA" w:rsidRPr="00F170FA">
        <w:rPr>
          <w:sz w:val="16"/>
          <w:szCs w:val="16"/>
        </w:rPr>
        <w:t>LORD</w:t>
      </w:r>
      <w:r>
        <w:t>, and give ear to my cry.</w:t>
      </w:r>
    </w:p>
    <w:p w14:paraId="32311486" w14:textId="77777777" w:rsidR="004D6164" w:rsidRDefault="00613E0E">
      <w:pPr>
        <w:pStyle w:val="Poetry2"/>
      </w:pPr>
      <w:r>
        <w:t>Do not</w:t>
      </w:r>
      <w:r w:rsidR="004D6164">
        <w:t xml:space="preserve"> be silent at my tears.</w:t>
      </w:r>
    </w:p>
    <w:p w14:paraId="1FED2DF3" w14:textId="77777777" w:rsidR="004D6164" w:rsidRDefault="004D6164">
      <w:pPr>
        <w:pStyle w:val="Poetry1"/>
      </w:pPr>
      <w:r>
        <w:t>For I am a stranger with you,</w:t>
      </w:r>
    </w:p>
    <w:p w14:paraId="690891E0" w14:textId="77777777" w:rsidR="004D6164" w:rsidRDefault="004D6164">
      <w:pPr>
        <w:pStyle w:val="Poetry2"/>
      </w:pPr>
      <w:r>
        <w:t>a foreigner, as all my fathers were.</w:t>
      </w:r>
    </w:p>
    <w:p w14:paraId="08D12CF9" w14:textId="77777777" w:rsidR="004D6164" w:rsidRDefault="004D6164">
      <w:pPr>
        <w:pStyle w:val="Poetry1"/>
      </w:pPr>
      <w:r>
        <w:rPr>
          <w:vertAlign w:val="superscript"/>
        </w:rPr>
        <w:t>13</w:t>
      </w:r>
      <w:r>
        <w:t>Oh spare me, that I may recover strength,</w:t>
      </w:r>
    </w:p>
    <w:p w14:paraId="5BB703D4" w14:textId="77777777" w:rsidR="004D6164" w:rsidRDefault="004D6164" w:rsidP="00940237">
      <w:pPr>
        <w:pStyle w:val="Poetry2"/>
      </w:pPr>
      <w:r>
        <w:t>before I go away, and exist no more.”</w:t>
      </w:r>
    </w:p>
    <w:p w14:paraId="171ABEC6" w14:textId="77777777" w:rsidR="00940237" w:rsidRDefault="00940237" w:rsidP="00940237">
      <w:pPr>
        <w:pStyle w:val="Poetry2"/>
      </w:pPr>
    </w:p>
    <w:p w14:paraId="781574D6" w14:textId="77777777" w:rsidR="004D6164" w:rsidRDefault="004D6164" w:rsidP="00940237">
      <w:pPr>
        <w:pStyle w:val="H1"/>
      </w:pPr>
      <w:bookmarkStart w:id="373" w:name="_Toc221564590"/>
      <w:bookmarkStart w:id="374" w:name="_Toc223798829"/>
      <w:r>
        <w:t>Psalm 40</w:t>
      </w:r>
      <w:bookmarkEnd w:id="373"/>
      <w:bookmarkEnd w:id="374"/>
    </w:p>
    <w:p w14:paraId="6A303DCF" w14:textId="77777777" w:rsidR="004D6164" w:rsidRDefault="004D6164">
      <w:pPr>
        <w:pStyle w:val="Psalmtitle"/>
        <w:jc w:val="left"/>
      </w:pPr>
      <w:r>
        <w:t>For the Chief Musician. A Psalm by David.</w:t>
      </w:r>
    </w:p>
    <w:p w14:paraId="57C02901" w14:textId="77777777" w:rsidR="004D6164" w:rsidRDefault="004D6164">
      <w:pPr>
        <w:pStyle w:val="Poetry1"/>
      </w:pPr>
      <w:r>
        <w:rPr>
          <w:vertAlign w:val="superscript"/>
        </w:rPr>
        <w:t>1</w:t>
      </w:r>
      <w:r>
        <w:t xml:space="preserve">I waited patiently for the </w:t>
      </w:r>
      <w:r w:rsidR="00F170FA" w:rsidRPr="00F170FA">
        <w:rPr>
          <w:sz w:val="16"/>
          <w:szCs w:val="16"/>
        </w:rPr>
        <w:t>LORD</w:t>
      </w:r>
      <w:r w:rsidR="00A13B43">
        <w:rPr>
          <w:sz w:val="16"/>
          <w:szCs w:val="16"/>
        </w:rPr>
        <w:t>,</w:t>
      </w:r>
    </w:p>
    <w:p w14:paraId="01F20068" w14:textId="77777777" w:rsidR="004D6164" w:rsidRDefault="00A13B43">
      <w:pPr>
        <w:pStyle w:val="Poetry2"/>
      </w:pPr>
      <w:r>
        <w:t>and h</w:t>
      </w:r>
      <w:r w:rsidR="004D6164">
        <w:t>e turned to me, and heard my cry.</w:t>
      </w:r>
    </w:p>
    <w:p w14:paraId="3C063E9E" w14:textId="77777777" w:rsidR="004D6164" w:rsidRDefault="004D6164">
      <w:pPr>
        <w:pStyle w:val="Poetry1"/>
      </w:pPr>
      <w:r>
        <w:rPr>
          <w:vertAlign w:val="superscript"/>
        </w:rPr>
        <w:t>2</w:t>
      </w:r>
      <w:r>
        <w:t xml:space="preserve">He </w:t>
      </w:r>
      <w:r w:rsidR="003D15E1">
        <w:t xml:space="preserve">also </w:t>
      </w:r>
      <w:r>
        <w:t>brought me up out of a  pit</w:t>
      </w:r>
      <w:r w:rsidR="003D15E1">
        <w:t xml:space="preserve"> of tumult</w:t>
      </w:r>
      <w:r>
        <w:t>,</w:t>
      </w:r>
    </w:p>
    <w:p w14:paraId="569D0D04" w14:textId="77777777" w:rsidR="004D6164" w:rsidRDefault="004D6164">
      <w:pPr>
        <w:pStyle w:val="Poetry2"/>
      </w:pPr>
      <w:r>
        <w:t>out of the miry clay</w:t>
      </w:r>
      <w:r w:rsidR="003D15E1">
        <w:t>;</w:t>
      </w:r>
    </w:p>
    <w:p w14:paraId="62092639" w14:textId="77777777" w:rsidR="004D6164" w:rsidRDefault="003D15E1">
      <w:pPr>
        <w:pStyle w:val="Poetry1"/>
      </w:pPr>
      <w:r>
        <w:t>and h</w:t>
      </w:r>
      <w:r w:rsidR="004D6164">
        <w:t>e set my feet on a rock,</w:t>
      </w:r>
    </w:p>
    <w:p w14:paraId="140C3565" w14:textId="77777777" w:rsidR="004D6164" w:rsidRDefault="003D15E1">
      <w:pPr>
        <w:pStyle w:val="Poetry2"/>
      </w:pPr>
      <w:r w:rsidRPr="003D15E1">
        <w:t>making my steps secure</w:t>
      </w:r>
      <w:r w:rsidR="004D6164">
        <w:t>.</w:t>
      </w:r>
    </w:p>
    <w:p w14:paraId="3369319E" w14:textId="77777777" w:rsidR="004D6164" w:rsidRDefault="004D6164">
      <w:pPr>
        <w:pStyle w:val="Poetry1"/>
      </w:pPr>
      <w:r>
        <w:rPr>
          <w:vertAlign w:val="superscript"/>
        </w:rPr>
        <w:t>3</w:t>
      </w:r>
      <w:r w:rsidR="008D263F">
        <w:t>And he has put a new song in my mouth,</w:t>
      </w:r>
      <w:r>
        <w:t xml:space="preserve"> even praise to our God.</w:t>
      </w:r>
    </w:p>
    <w:p w14:paraId="65A150A4" w14:textId="77777777" w:rsidR="004D6164" w:rsidRDefault="004D6164">
      <w:pPr>
        <w:pStyle w:val="Poetry2"/>
      </w:pPr>
      <w:r>
        <w:t xml:space="preserve">Many shall see it, and fear, and shall trust in the </w:t>
      </w:r>
      <w:r w:rsidR="00F170FA" w:rsidRPr="00F170FA">
        <w:rPr>
          <w:sz w:val="16"/>
          <w:szCs w:val="16"/>
        </w:rPr>
        <w:t>LORD</w:t>
      </w:r>
      <w:r>
        <w:t>.</w:t>
      </w:r>
    </w:p>
    <w:p w14:paraId="789F8009" w14:textId="77777777" w:rsidR="004D6164" w:rsidRDefault="004D6164">
      <w:pPr>
        <w:pStyle w:val="Poetry1"/>
      </w:pPr>
      <w:r>
        <w:rPr>
          <w:vertAlign w:val="superscript"/>
        </w:rPr>
        <w:t>4</w:t>
      </w:r>
      <w:r w:rsidR="006871BC">
        <w:t>Blessed is the man</w:t>
      </w:r>
      <w:r w:rsidR="00513F75">
        <w:t xml:space="preserve"> who makes the </w:t>
      </w:r>
      <w:r w:rsidR="00513F75" w:rsidRPr="00513F75">
        <w:rPr>
          <w:sz w:val="16"/>
          <w:szCs w:val="16"/>
        </w:rPr>
        <w:t>LORD</w:t>
      </w:r>
      <w:r w:rsidR="00513F75">
        <w:t xml:space="preserve"> his trust</w:t>
      </w:r>
      <w:r>
        <w:t>,</w:t>
      </w:r>
    </w:p>
    <w:p w14:paraId="19FFDF05" w14:textId="77777777" w:rsidR="004D6164" w:rsidRDefault="004D6164">
      <w:pPr>
        <w:pStyle w:val="Poetry2"/>
      </w:pPr>
      <w:r>
        <w:t>and doesn’t respect the proud, nor such as turn aside to lies.</w:t>
      </w:r>
    </w:p>
    <w:p w14:paraId="081B7F23" w14:textId="77777777" w:rsidR="004D6164" w:rsidRDefault="004D6164">
      <w:pPr>
        <w:pStyle w:val="Poetry1"/>
      </w:pPr>
      <w:r>
        <w:rPr>
          <w:vertAlign w:val="superscript"/>
        </w:rPr>
        <w:t>5</w:t>
      </w:r>
      <w:r>
        <w:t xml:space="preserve">Many, </w:t>
      </w:r>
      <w:r w:rsidR="00F170FA" w:rsidRPr="00F170FA">
        <w:rPr>
          <w:sz w:val="16"/>
          <w:szCs w:val="16"/>
        </w:rPr>
        <w:t>LORD</w:t>
      </w:r>
      <w:r>
        <w:t>, my God, are the wonderful works which you have done,</w:t>
      </w:r>
    </w:p>
    <w:p w14:paraId="21E91DA9" w14:textId="77777777" w:rsidR="004D6164" w:rsidRDefault="004D6164">
      <w:pPr>
        <w:pStyle w:val="Poetry2"/>
      </w:pPr>
      <w:r>
        <w:t>and your thoughts which are toward us.</w:t>
      </w:r>
    </w:p>
    <w:p w14:paraId="07239BDD" w14:textId="77777777" w:rsidR="004D6164" w:rsidRDefault="004D6164">
      <w:pPr>
        <w:pStyle w:val="Poetry1"/>
      </w:pPr>
      <w:r>
        <w:t>They can’t be declared back to you.</w:t>
      </w:r>
    </w:p>
    <w:p w14:paraId="7C1F1AFD" w14:textId="77777777" w:rsidR="004D6164" w:rsidRDefault="004D6164">
      <w:pPr>
        <w:pStyle w:val="Poetry2"/>
      </w:pPr>
      <w:r>
        <w:t>If I would declare and speak of them, they are more than can be numbered.</w:t>
      </w:r>
    </w:p>
    <w:p w14:paraId="505B5478" w14:textId="77777777" w:rsidR="004D6164" w:rsidRDefault="004D6164">
      <w:pPr>
        <w:pStyle w:val="Poetry1"/>
      </w:pPr>
      <w:r>
        <w:rPr>
          <w:vertAlign w:val="superscript"/>
        </w:rPr>
        <w:t>6</w:t>
      </w:r>
      <w:r>
        <w:t xml:space="preserve">Sacrifice and offering you </w:t>
      </w:r>
      <w:r w:rsidR="00B8502D">
        <w:t>did not</w:t>
      </w:r>
      <w:r w:rsidR="00160779">
        <w:t xml:space="preserve"> desire, </w:t>
      </w:r>
    </w:p>
    <w:p w14:paraId="5AC46379" w14:textId="77777777" w:rsidR="003B38BD" w:rsidRDefault="007B6C29">
      <w:pPr>
        <w:pStyle w:val="Poetry2"/>
      </w:pPr>
      <w:r>
        <w:t xml:space="preserve">but </w:t>
      </w:r>
      <w:r w:rsidR="003663DF">
        <w:t xml:space="preserve">a </w:t>
      </w:r>
      <w:bookmarkStart w:id="375" w:name="_Hlk515020152"/>
      <w:r w:rsidR="003663DF">
        <w:t>body</w:t>
      </w:r>
      <w:r w:rsidR="009E5363">
        <w:rPr>
          <w:rStyle w:val="FootnoteReference"/>
        </w:rPr>
        <w:footnoteReference w:id="2524"/>
      </w:r>
      <w:r w:rsidR="001E7CDD">
        <w:t xml:space="preserve"> you </w:t>
      </w:r>
      <w:r w:rsidR="00E268C6">
        <w:t>prepared</w:t>
      </w:r>
      <w:r w:rsidR="00E268C6">
        <w:rPr>
          <w:rStyle w:val="FootnoteReference"/>
        </w:rPr>
        <w:footnoteReference w:id="2525"/>
      </w:r>
      <w:bookmarkEnd w:id="375"/>
      <w:r>
        <w:t xml:space="preserve"> </w:t>
      </w:r>
    </w:p>
    <w:p w14:paraId="3B28F7AB" w14:textId="77777777" w:rsidR="004D6164" w:rsidRDefault="003B38BD">
      <w:pPr>
        <w:pStyle w:val="Poetry2"/>
      </w:pPr>
      <w:r>
        <w:t xml:space="preserve">           </w:t>
      </w:r>
      <w:r w:rsidR="007B6C29">
        <w:t>for me</w:t>
      </w:r>
      <w:r w:rsidR="001E7CDD">
        <w:t>.</w:t>
      </w:r>
    </w:p>
    <w:p w14:paraId="2DB22560" w14:textId="77777777" w:rsidR="004D6164" w:rsidRDefault="00D2404D">
      <w:pPr>
        <w:pStyle w:val="Poetry2"/>
      </w:pPr>
      <w:r>
        <w:t>Whole burnt offering</w:t>
      </w:r>
      <w:r w:rsidR="004D6164">
        <w:t xml:space="preserve"> </w:t>
      </w:r>
      <w:r>
        <w:t xml:space="preserve">and sin offering you </w:t>
      </w:r>
      <w:r w:rsidR="006E2D33">
        <w:t>did</w:t>
      </w:r>
      <w:r>
        <w:t xml:space="preserve"> not require</w:t>
      </w:r>
      <w:r w:rsidR="004D6164">
        <w:t>.</w:t>
      </w:r>
      <w:r>
        <w:rPr>
          <w:rStyle w:val="FootnoteReference"/>
        </w:rPr>
        <w:footnoteReference w:id="2526"/>
      </w:r>
    </w:p>
    <w:p w14:paraId="2650ADF1" w14:textId="77777777" w:rsidR="004D6164" w:rsidRDefault="004D6164">
      <w:pPr>
        <w:pStyle w:val="Poetry1"/>
      </w:pPr>
      <w:r>
        <w:rPr>
          <w:vertAlign w:val="superscript"/>
        </w:rPr>
        <w:t>7</w:t>
      </w:r>
      <w:r>
        <w:t>Then I said, “</w:t>
      </w:r>
      <w:r w:rsidR="00B461A0">
        <w:t>Look</w:t>
      </w:r>
      <w:r>
        <w:t>, I have come.</w:t>
      </w:r>
    </w:p>
    <w:p w14:paraId="002DB6C5" w14:textId="77777777" w:rsidR="004D6164" w:rsidRDefault="004D6164">
      <w:pPr>
        <w:pStyle w:val="Poetry2"/>
      </w:pPr>
      <w:r>
        <w:t xml:space="preserve">It is written about me </w:t>
      </w:r>
      <w:r w:rsidR="001B4E80">
        <w:t>in the scroll of a book</w:t>
      </w:r>
      <w:r w:rsidR="00495DFF">
        <w:t>;</w:t>
      </w:r>
    </w:p>
    <w:p w14:paraId="74C94A3A" w14:textId="77777777" w:rsidR="004D6164" w:rsidRDefault="004D6164">
      <w:pPr>
        <w:pStyle w:val="Poetry1"/>
      </w:pPr>
      <w:r>
        <w:rPr>
          <w:vertAlign w:val="superscript"/>
        </w:rPr>
        <w:t>8</w:t>
      </w:r>
      <w:r w:rsidR="00495DFF">
        <w:t>t</w:t>
      </w:r>
      <w:r w:rsidR="00CA6912">
        <w:t xml:space="preserve">o do your will, </w:t>
      </w:r>
      <w:r w:rsidR="0003537A">
        <w:t>O</w:t>
      </w:r>
      <w:r w:rsidR="00CA6912">
        <w:t xml:space="preserve"> God,</w:t>
      </w:r>
      <w:r w:rsidR="00E048CB" w:rsidRPr="00E048CB">
        <w:rPr>
          <w:rStyle w:val="FootnoteReference"/>
        </w:rPr>
        <w:t xml:space="preserve"> </w:t>
      </w:r>
      <w:r w:rsidR="00E048CB">
        <w:rPr>
          <w:rStyle w:val="FootnoteReference"/>
        </w:rPr>
        <w:footnoteReference w:id="2527"/>
      </w:r>
      <w:r w:rsidR="00CA6912">
        <w:t xml:space="preserve"> I desired.</w:t>
      </w:r>
    </w:p>
    <w:p w14:paraId="693188C8" w14:textId="77777777" w:rsidR="004D6164" w:rsidRDefault="00495DFF">
      <w:pPr>
        <w:pStyle w:val="Poetry2"/>
      </w:pPr>
      <w:r>
        <w:t>And</w:t>
      </w:r>
      <w:r w:rsidR="004D6164">
        <w:t xml:space="preserve"> your Law is within my heart.</w:t>
      </w:r>
    </w:p>
    <w:p w14:paraId="2C5956AB" w14:textId="77777777" w:rsidR="004D6164" w:rsidRDefault="004D6164">
      <w:pPr>
        <w:pStyle w:val="Poetry1"/>
      </w:pPr>
      <w:r>
        <w:rPr>
          <w:vertAlign w:val="superscript"/>
        </w:rPr>
        <w:t>9</w:t>
      </w:r>
      <w:r>
        <w:t>I have proclaimed glad news of righteousness in the great assembly.</w:t>
      </w:r>
    </w:p>
    <w:p w14:paraId="7A5EBB2E" w14:textId="77777777" w:rsidR="004D6164" w:rsidRDefault="00B461A0">
      <w:pPr>
        <w:pStyle w:val="Poetry2"/>
      </w:pPr>
      <w:r>
        <w:t>Look</w:t>
      </w:r>
      <w:r w:rsidR="004D6164">
        <w:t xml:space="preserve">, I will not seal my lips, </w:t>
      </w:r>
      <w:r w:rsidR="00F170FA" w:rsidRPr="00F170FA">
        <w:rPr>
          <w:sz w:val="16"/>
          <w:szCs w:val="16"/>
        </w:rPr>
        <w:t>LORD</w:t>
      </w:r>
      <w:r w:rsidR="004D6164">
        <w:t>, you know.</w:t>
      </w:r>
    </w:p>
    <w:p w14:paraId="1F3FC47B" w14:textId="77777777" w:rsidR="004D6164" w:rsidRDefault="004D6164">
      <w:pPr>
        <w:pStyle w:val="Poetry1"/>
      </w:pPr>
      <w:r>
        <w:rPr>
          <w:vertAlign w:val="superscript"/>
        </w:rPr>
        <w:t>10</w:t>
      </w:r>
      <w:r>
        <w:t>I have not hidden your righteousness within my heart.</w:t>
      </w:r>
    </w:p>
    <w:p w14:paraId="6C616465" w14:textId="77777777" w:rsidR="004D6164" w:rsidRDefault="004D6164">
      <w:pPr>
        <w:pStyle w:val="Poetry2"/>
      </w:pPr>
      <w:r>
        <w:lastRenderedPageBreak/>
        <w:t>I have declared your faithfulness and your salvation.</w:t>
      </w:r>
    </w:p>
    <w:p w14:paraId="6F555BFE" w14:textId="77777777" w:rsidR="004D6164" w:rsidRDefault="004D6164">
      <w:pPr>
        <w:pStyle w:val="Poetry2"/>
      </w:pPr>
      <w:r>
        <w:t>I have not concealed your loving kindness and your truth from the great assembly.</w:t>
      </w:r>
    </w:p>
    <w:p w14:paraId="38B70F4B" w14:textId="77777777" w:rsidR="004D6164" w:rsidRDefault="004D6164">
      <w:pPr>
        <w:pStyle w:val="Poetry1"/>
      </w:pPr>
      <w:r>
        <w:rPr>
          <w:vertAlign w:val="superscript"/>
        </w:rPr>
        <w:t>11</w:t>
      </w:r>
      <w:r w:rsidR="00613E0E">
        <w:t>Do not</w:t>
      </w:r>
      <w:r>
        <w:t xml:space="preserve"> withhold your tender mercies from me, </w:t>
      </w:r>
      <w:r w:rsidR="00F170FA" w:rsidRPr="00F170FA">
        <w:rPr>
          <w:sz w:val="16"/>
          <w:szCs w:val="16"/>
        </w:rPr>
        <w:t>LORD</w:t>
      </w:r>
      <w:r>
        <w:t>.</w:t>
      </w:r>
    </w:p>
    <w:p w14:paraId="61D27900" w14:textId="77777777" w:rsidR="004D6164" w:rsidRDefault="004D6164">
      <w:pPr>
        <w:pStyle w:val="Poetry2"/>
      </w:pPr>
      <w:r>
        <w:t>Let your loving kindness and your truth continually preserve me.</w:t>
      </w:r>
    </w:p>
    <w:p w14:paraId="6278DD26" w14:textId="77777777" w:rsidR="004D6164" w:rsidRDefault="004D6164">
      <w:pPr>
        <w:pStyle w:val="Poetry1"/>
      </w:pPr>
      <w:r>
        <w:rPr>
          <w:vertAlign w:val="superscript"/>
        </w:rPr>
        <w:t>12</w:t>
      </w:r>
      <w:r>
        <w:t>For innumerable evils have surrounded me.</w:t>
      </w:r>
    </w:p>
    <w:p w14:paraId="51C8E713" w14:textId="77777777" w:rsidR="004D6164" w:rsidRDefault="004D6164">
      <w:pPr>
        <w:pStyle w:val="Poetry2"/>
      </w:pPr>
      <w:r>
        <w:t>My iniquities have overtaken me, so that I am not able to look up.</w:t>
      </w:r>
    </w:p>
    <w:p w14:paraId="2355AFCD" w14:textId="77777777" w:rsidR="004D6164" w:rsidRDefault="004D6164">
      <w:pPr>
        <w:pStyle w:val="Poetry1"/>
      </w:pPr>
      <w:r>
        <w:t>They are more than the hairs of my head.</w:t>
      </w:r>
    </w:p>
    <w:p w14:paraId="29461488" w14:textId="77777777" w:rsidR="004D6164" w:rsidRDefault="004D6164">
      <w:pPr>
        <w:pStyle w:val="Poetry2"/>
      </w:pPr>
      <w:r>
        <w:t>My heart has failed me.</w:t>
      </w:r>
    </w:p>
    <w:p w14:paraId="008E5CB5" w14:textId="77777777" w:rsidR="004D6164" w:rsidRDefault="004D6164">
      <w:pPr>
        <w:pStyle w:val="Poetry1"/>
      </w:pPr>
      <w:r>
        <w:rPr>
          <w:vertAlign w:val="superscript"/>
        </w:rPr>
        <w:t>13</w:t>
      </w:r>
      <w:r>
        <w:t xml:space="preserve">Be pleased, </w:t>
      </w:r>
      <w:r w:rsidR="00F170FA" w:rsidRPr="00F170FA">
        <w:rPr>
          <w:sz w:val="16"/>
          <w:szCs w:val="16"/>
        </w:rPr>
        <w:t>LORD</w:t>
      </w:r>
      <w:r>
        <w:t>, to deliver me.</w:t>
      </w:r>
    </w:p>
    <w:p w14:paraId="7087412D" w14:textId="77777777" w:rsidR="004D6164" w:rsidRDefault="004D6164">
      <w:pPr>
        <w:pStyle w:val="Poetry2"/>
      </w:pPr>
      <w:r>
        <w:t xml:space="preserve">Hurry to help me, </w:t>
      </w:r>
      <w:r w:rsidR="00F170FA" w:rsidRPr="00F170FA">
        <w:rPr>
          <w:sz w:val="16"/>
          <w:szCs w:val="16"/>
        </w:rPr>
        <w:t>LORD</w:t>
      </w:r>
      <w:r>
        <w:t>.</w:t>
      </w:r>
    </w:p>
    <w:p w14:paraId="0FDC48BF" w14:textId="77777777" w:rsidR="004D6164" w:rsidRDefault="004D6164">
      <w:pPr>
        <w:pStyle w:val="Poetry1"/>
      </w:pPr>
      <w:r>
        <w:rPr>
          <w:vertAlign w:val="superscript"/>
        </w:rPr>
        <w:t>14</w:t>
      </w:r>
      <w:r w:rsidR="00B3274C">
        <w:t>Let them be put to shame and confounded</w:t>
      </w:r>
      <w:r>
        <w:t xml:space="preserve"> together who seek after my soul to destroy it.</w:t>
      </w:r>
    </w:p>
    <w:p w14:paraId="10DF8DE6" w14:textId="77777777" w:rsidR="004D6164" w:rsidRDefault="004D6164">
      <w:pPr>
        <w:pStyle w:val="Poetry2"/>
      </w:pPr>
      <w:r>
        <w:t>Let them be turned backward and brought to dishonor who delight in my hurt.</w:t>
      </w:r>
    </w:p>
    <w:p w14:paraId="6B53611B" w14:textId="77777777" w:rsidR="004D6164" w:rsidRDefault="004D6164">
      <w:pPr>
        <w:pStyle w:val="Poetry1"/>
      </w:pPr>
      <w:r>
        <w:rPr>
          <w:vertAlign w:val="superscript"/>
        </w:rPr>
        <w:t>15</w:t>
      </w:r>
      <w:r>
        <w:t>Let them be desolate by reason of their shame that tell me, “Aha</w:t>
      </w:r>
      <w:r w:rsidR="008A3D28">
        <w:t>.</w:t>
      </w:r>
      <w:r>
        <w:t xml:space="preserve"> Aha</w:t>
      </w:r>
      <w:r w:rsidR="008A3D28">
        <w:t>.</w:t>
      </w:r>
      <w:r>
        <w:t>”</w:t>
      </w:r>
    </w:p>
    <w:p w14:paraId="78C13D9E" w14:textId="77777777" w:rsidR="004D6164" w:rsidRDefault="004D6164">
      <w:pPr>
        <w:pStyle w:val="Poetry1"/>
      </w:pPr>
      <w:r>
        <w:rPr>
          <w:vertAlign w:val="superscript"/>
        </w:rPr>
        <w:t>16</w:t>
      </w:r>
      <w:r>
        <w:t>Let all those who seek you rejoice and be glad in you.</w:t>
      </w:r>
    </w:p>
    <w:p w14:paraId="2865DD7F" w14:textId="77777777" w:rsidR="004D6164" w:rsidRDefault="004D6164">
      <w:pPr>
        <w:pStyle w:val="Poetry2"/>
      </w:pPr>
      <w:r>
        <w:t xml:space="preserve">Let such as love your salvation say continually, “Let the </w:t>
      </w:r>
      <w:r w:rsidR="00F170FA" w:rsidRPr="00F170FA">
        <w:rPr>
          <w:sz w:val="16"/>
          <w:szCs w:val="16"/>
        </w:rPr>
        <w:t>LORD</w:t>
      </w:r>
      <w:r>
        <w:t xml:space="preserve"> be exalted</w:t>
      </w:r>
      <w:r w:rsidR="008A3D28">
        <w:t>.</w:t>
      </w:r>
      <w:r>
        <w:t>”</w:t>
      </w:r>
    </w:p>
    <w:p w14:paraId="66EF17CB" w14:textId="77777777" w:rsidR="004D6164" w:rsidRDefault="004D6164">
      <w:pPr>
        <w:pStyle w:val="Poetry1"/>
      </w:pPr>
      <w:r>
        <w:rPr>
          <w:vertAlign w:val="superscript"/>
        </w:rPr>
        <w:t>17</w:t>
      </w:r>
      <w:r>
        <w:t>But I am poor and needy.</w:t>
      </w:r>
    </w:p>
    <w:p w14:paraId="7D70AB99" w14:textId="77777777" w:rsidR="004D6164" w:rsidRDefault="004D6164">
      <w:pPr>
        <w:pStyle w:val="Poetry2"/>
      </w:pPr>
      <w:r>
        <w:t>May the Lord think about me.</w:t>
      </w:r>
    </w:p>
    <w:p w14:paraId="6673F927" w14:textId="77777777" w:rsidR="004D6164" w:rsidRDefault="004D6164">
      <w:pPr>
        <w:pStyle w:val="Poetry1"/>
      </w:pPr>
      <w:r>
        <w:t>You are my help and my deliverer.</w:t>
      </w:r>
    </w:p>
    <w:p w14:paraId="0A2A2EA7" w14:textId="77777777" w:rsidR="004D6164" w:rsidRDefault="00613E0E">
      <w:pPr>
        <w:pStyle w:val="Poetry2"/>
      </w:pPr>
      <w:r>
        <w:t>Do not</w:t>
      </w:r>
      <w:r w:rsidR="004D6164">
        <w:t xml:space="preserve"> delay, my God.</w:t>
      </w:r>
    </w:p>
    <w:p w14:paraId="0F4C7C36" w14:textId="77777777" w:rsidR="00940237" w:rsidRDefault="00940237">
      <w:pPr>
        <w:pStyle w:val="Poetry2"/>
      </w:pPr>
    </w:p>
    <w:p w14:paraId="0445D84C" w14:textId="77777777" w:rsidR="004D6164" w:rsidRDefault="004D6164" w:rsidP="00940237">
      <w:pPr>
        <w:pStyle w:val="H1"/>
      </w:pPr>
      <w:bookmarkStart w:id="376" w:name="_Toc221564591"/>
      <w:bookmarkStart w:id="377" w:name="_Toc223798830"/>
      <w:r>
        <w:t>Psalm 41</w:t>
      </w:r>
      <w:bookmarkEnd w:id="376"/>
      <w:bookmarkEnd w:id="377"/>
    </w:p>
    <w:p w14:paraId="06878353" w14:textId="77777777" w:rsidR="004D6164" w:rsidRDefault="004D6164">
      <w:pPr>
        <w:pStyle w:val="Psalmtitle"/>
        <w:jc w:val="left"/>
      </w:pPr>
      <w:r>
        <w:t>For the Chief Musician. A Psalm by David.</w:t>
      </w:r>
    </w:p>
    <w:p w14:paraId="17C5C4F9" w14:textId="77777777" w:rsidR="004D6164" w:rsidRDefault="004D6164">
      <w:pPr>
        <w:pStyle w:val="Poetry1"/>
      </w:pPr>
      <w:r>
        <w:rPr>
          <w:vertAlign w:val="superscript"/>
        </w:rPr>
        <w:t>1</w:t>
      </w:r>
      <w:r w:rsidR="00895C96">
        <w:t>Blessed is he who considers the poor and needy.</w:t>
      </w:r>
      <w:r w:rsidR="00895C96">
        <w:rPr>
          <w:rStyle w:val="FootnoteReference"/>
        </w:rPr>
        <w:footnoteReference w:id="2528"/>
      </w:r>
    </w:p>
    <w:p w14:paraId="19223251" w14:textId="77777777" w:rsidR="004D6164" w:rsidRDefault="004D6164">
      <w:pPr>
        <w:pStyle w:val="Poetry2"/>
      </w:pPr>
      <w:r>
        <w:t xml:space="preserve">The </w:t>
      </w:r>
      <w:r w:rsidR="00F170FA" w:rsidRPr="00F170FA">
        <w:rPr>
          <w:sz w:val="16"/>
          <w:szCs w:val="16"/>
        </w:rPr>
        <w:t>LORD</w:t>
      </w:r>
      <w:r>
        <w:t xml:space="preserve"> will deliver him in the day of evil.</w:t>
      </w:r>
    </w:p>
    <w:p w14:paraId="4FF10732" w14:textId="77777777" w:rsidR="004D6164" w:rsidRDefault="004D6164">
      <w:pPr>
        <w:pStyle w:val="Poetry1"/>
      </w:pPr>
      <w:r>
        <w:rPr>
          <w:vertAlign w:val="superscript"/>
        </w:rPr>
        <w:t>2</w:t>
      </w:r>
      <w:r>
        <w:t xml:space="preserve">The </w:t>
      </w:r>
      <w:r w:rsidR="00F170FA" w:rsidRPr="00F170FA">
        <w:rPr>
          <w:sz w:val="16"/>
          <w:szCs w:val="16"/>
        </w:rPr>
        <w:t>LORD</w:t>
      </w:r>
      <w:r w:rsidR="00252465">
        <w:t xml:space="preserve"> will protect him, and keep him alive.</w:t>
      </w:r>
    </w:p>
    <w:p w14:paraId="6CADE4B9" w14:textId="77777777" w:rsidR="004D6164" w:rsidRDefault="004D6164">
      <w:pPr>
        <w:pStyle w:val="Poetry2"/>
      </w:pPr>
      <w:r>
        <w:t>He shall be blessed on the earth,</w:t>
      </w:r>
    </w:p>
    <w:p w14:paraId="662C8C0F" w14:textId="77777777" w:rsidR="004D6164" w:rsidRDefault="004D6164">
      <w:pPr>
        <w:pStyle w:val="Poetry2"/>
      </w:pPr>
      <w:r>
        <w:t>and he will not surrender him to the will of his enemies.</w:t>
      </w:r>
    </w:p>
    <w:p w14:paraId="56060938" w14:textId="77777777" w:rsidR="004D6164" w:rsidRDefault="004D6164">
      <w:pPr>
        <w:pStyle w:val="Poetry1"/>
      </w:pPr>
      <w:r>
        <w:rPr>
          <w:vertAlign w:val="superscript"/>
        </w:rPr>
        <w:t>3</w:t>
      </w:r>
      <w:r>
        <w:t xml:space="preserve">The </w:t>
      </w:r>
      <w:r w:rsidR="00F170FA" w:rsidRPr="00F170FA">
        <w:rPr>
          <w:sz w:val="16"/>
          <w:szCs w:val="16"/>
        </w:rPr>
        <w:t>LORD</w:t>
      </w:r>
      <w:r>
        <w:t xml:space="preserve"> will sustain him on his sickbed,</w:t>
      </w:r>
    </w:p>
    <w:p w14:paraId="409C8727" w14:textId="77777777" w:rsidR="004D6164" w:rsidRDefault="004D6164">
      <w:pPr>
        <w:pStyle w:val="Poetry2"/>
      </w:pPr>
      <w:r>
        <w:t>and restore him from his bed of illness.</w:t>
      </w:r>
    </w:p>
    <w:p w14:paraId="4FF9CCE4" w14:textId="77777777" w:rsidR="004D6164" w:rsidRDefault="004D6164">
      <w:pPr>
        <w:pStyle w:val="Poetry1"/>
      </w:pPr>
      <w:r>
        <w:rPr>
          <w:vertAlign w:val="superscript"/>
        </w:rPr>
        <w:t>4</w:t>
      </w:r>
      <w:r>
        <w:t>I said, “</w:t>
      </w:r>
      <w:r w:rsidR="00F170FA" w:rsidRPr="00F170FA">
        <w:rPr>
          <w:sz w:val="16"/>
          <w:szCs w:val="16"/>
        </w:rPr>
        <w:t>LORD</w:t>
      </w:r>
      <w:r>
        <w:t>, have mercy on me</w:t>
      </w:r>
      <w:r w:rsidR="008A3D28">
        <w:t>.</w:t>
      </w:r>
    </w:p>
    <w:p w14:paraId="3D362BFB" w14:textId="77777777" w:rsidR="004D6164" w:rsidRDefault="004D6164">
      <w:pPr>
        <w:pStyle w:val="Poetry2"/>
      </w:pPr>
      <w:r>
        <w:t>Heal me, for I have sinned against you.”</w:t>
      </w:r>
    </w:p>
    <w:p w14:paraId="62421E43" w14:textId="77777777" w:rsidR="004D6164" w:rsidRDefault="004D6164">
      <w:pPr>
        <w:pStyle w:val="Poetry1"/>
      </w:pPr>
      <w:r>
        <w:rPr>
          <w:vertAlign w:val="superscript"/>
        </w:rPr>
        <w:t>5</w:t>
      </w:r>
      <w:r>
        <w:t>My enemies speak evil against me:</w:t>
      </w:r>
    </w:p>
    <w:p w14:paraId="1D8FE7A1" w14:textId="77777777" w:rsidR="004D6164" w:rsidRDefault="004D6164">
      <w:pPr>
        <w:pStyle w:val="Poetry2"/>
      </w:pPr>
      <w:r>
        <w:t>“When will he die, and his name perish?”</w:t>
      </w:r>
    </w:p>
    <w:p w14:paraId="34B5C58F" w14:textId="77777777" w:rsidR="004D6164" w:rsidRDefault="004D6164">
      <w:pPr>
        <w:pStyle w:val="Poetry1"/>
      </w:pPr>
      <w:r>
        <w:rPr>
          <w:vertAlign w:val="superscript"/>
        </w:rPr>
        <w:t>6</w:t>
      </w:r>
      <w:r>
        <w:t>If he comes to see me, he speaks falsehood.</w:t>
      </w:r>
    </w:p>
    <w:p w14:paraId="3C68D006" w14:textId="77777777" w:rsidR="004D6164" w:rsidRDefault="004D6164">
      <w:pPr>
        <w:pStyle w:val="Poetry2"/>
      </w:pPr>
      <w:r>
        <w:t>His heart gathers iniquity to itself.</w:t>
      </w:r>
    </w:p>
    <w:p w14:paraId="1C013E30" w14:textId="77777777" w:rsidR="004D6164" w:rsidRDefault="004D6164">
      <w:pPr>
        <w:pStyle w:val="Poetry2"/>
      </w:pPr>
      <w:r>
        <w:t>When he goes abroad, he tells it.</w:t>
      </w:r>
    </w:p>
    <w:p w14:paraId="76BB8044" w14:textId="77777777" w:rsidR="004D6164" w:rsidRDefault="004D6164">
      <w:pPr>
        <w:pStyle w:val="Poetry1"/>
      </w:pPr>
      <w:r>
        <w:rPr>
          <w:vertAlign w:val="superscript"/>
        </w:rPr>
        <w:t>7</w:t>
      </w:r>
      <w:r>
        <w:t>All who hate me whisper together against me.</w:t>
      </w:r>
    </w:p>
    <w:p w14:paraId="12349FD3" w14:textId="77777777" w:rsidR="004D6164" w:rsidRDefault="004D6164">
      <w:pPr>
        <w:pStyle w:val="Poetry2"/>
      </w:pPr>
      <w:r>
        <w:lastRenderedPageBreak/>
        <w:t>They imagine the worst for me.</w:t>
      </w:r>
    </w:p>
    <w:p w14:paraId="07E42385" w14:textId="77777777" w:rsidR="004D6164" w:rsidRDefault="004D6164">
      <w:pPr>
        <w:pStyle w:val="Poetry2"/>
      </w:pPr>
      <w:r>
        <w:rPr>
          <w:vertAlign w:val="superscript"/>
        </w:rPr>
        <w:t>8</w:t>
      </w:r>
      <w:r>
        <w:t>“</w:t>
      </w:r>
      <w:r w:rsidR="00C37ED1" w:rsidRPr="00C37ED1">
        <w:t>A wicked thing is poured out on him</w:t>
      </w:r>
      <w:r w:rsidR="00C37ED1">
        <w:t>;</w:t>
      </w:r>
      <w:r w:rsidR="00C37ED1" w:rsidRPr="00C37ED1">
        <w:t xml:space="preserve"> </w:t>
      </w:r>
      <w:r w:rsidR="00C37ED1">
        <w:t>a</w:t>
      </w:r>
      <w:r w:rsidR="00C37ED1" w:rsidRPr="00C37ED1">
        <w:t>nd he who lies down will not rise again</w:t>
      </w:r>
      <w:r>
        <w:t>.”</w:t>
      </w:r>
    </w:p>
    <w:p w14:paraId="56334BD4" w14:textId="77777777" w:rsidR="004D6164" w:rsidRDefault="004D6164">
      <w:pPr>
        <w:pStyle w:val="Poetry1"/>
      </w:pPr>
      <w:r>
        <w:rPr>
          <w:vertAlign w:val="superscript"/>
        </w:rPr>
        <w:t>9</w:t>
      </w:r>
      <w:r w:rsidR="00B93230">
        <w:t>Even my own close friend,</w:t>
      </w:r>
      <w:r>
        <w:t xml:space="preserve"> in whom I trusted,</w:t>
      </w:r>
    </w:p>
    <w:p w14:paraId="08F0EBCC" w14:textId="77777777" w:rsidR="004D6164" w:rsidRDefault="008210A1">
      <w:pPr>
        <w:pStyle w:val="Poetry2"/>
      </w:pPr>
      <w:r>
        <w:t>who ate my bread</w:t>
      </w:r>
      <w:r w:rsidR="004D6164">
        <w:t>,</w:t>
      </w:r>
    </w:p>
    <w:p w14:paraId="1D92942E" w14:textId="77777777" w:rsidR="004D6164" w:rsidRDefault="004D6164">
      <w:pPr>
        <w:pStyle w:val="Poetry2"/>
      </w:pPr>
      <w:r>
        <w:t>has lifted up his heel against me.</w:t>
      </w:r>
      <w:r w:rsidR="00EB0F36">
        <w:rPr>
          <w:rStyle w:val="FootnoteReference"/>
        </w:rPr>
        <w:footnoteReference w:id="2529"/>
      </w:r>
    </w:p>
    <w:p w14:paraId="1B4B5C7D" w14:textId="77777777" w:rsidR="004D6164" w:rsidRDefault="004D6164">
      <w:pPr>
        <w:pStyle w:val="Poetry1"/>
      </w:pPr>
    </w:p>
    <w:p w14:paraId="3527EE98" w14:textId="77777777" w:rsidR="004D6164" w:rsidRDefault="004D6164">
      <w:pPr>
        <w:pStyle w:val="Poetry1"/>
      </w:pPr>
      <w:r>
        <w:rPr>
          <w:vertAlign w:val="superscript"/>
        </w:rPr>
        <w:t>10</w:t>
      </w:r>
      <w:r>
        <w:t xml:space="preserve">But you, </w:t>
      </w:r>
      <w:r w:rsidR="00F170FA" w:rsidRPr="00F170FA">
        <w:rPr>
          <w:sz w:val="16"/>
          <w:szCs w:val="16"/>
        </w:rPr>
        <w:t>LORD</w:t>
      </w:r>
      <w:r>
        <w:t>, have mercy on me, and raise me up,</w:t>
      </w:r>
    </w:p>
    <w:p w14:paraId="57F9061F" w14:textId="77777777" w:rsidR="004D6164" w:rsidRDefault="004D6164">
      <w:pPr>
        <w:pStyle w:val="Poetry2"/>
      </w:pPr>
      <w:r>
        <w:t>that I may repay them.</w:t>
      </w:r>
    </w:p>
    <w:p w14:paraId="076CC95A" w14:textId="77777777" w:rsidR="004D6164" w:rsidRDefault="004D6164">
      <w:pPr>
        <w:pStyle w:val="Poetry1"/>
      </w:pPr>
      <w:r>
        <w:rPr>
          <w:vertAlign w:val="superscript"/>
        </w:rPr>
        <w:t>11</w:t>
      </w:r>
      <w:r>
        <w:t>By this I know that you delight in me,</w:t>
      </w:r>
    </w:p>
    <w:p w14:paraId="73753F5C" w14:textId="77777777" w:rsidR="004D6164" w:rsidRDefault="004D6164">
      <w:pPr>
        <w:pStyle w:val="Poetry2"/>
      </w:pPr>
      <w:r>
        <w:t>because my enemy doesn’t triumph over me.</w:t>
      </w:r>
    </w:p>
    <w:p w14:paraId="740C9911" w14:textId="77777777" w:rsidR="004D6164" w:rsidRDefault="004D6164">
      <w:pPr>
        <w:pStyle w:val="Poetry1"/>
      </w:pPr>
      <w:r>
        <w:rPr>
          <w:vertAlign w:val="superscript"/>
        </w:rPr>
        <w:t>12</w:t>
      </w:r>
      <w:r>
        <w:t>As for me, you uphold me in my integrity,</w:t>
      </w:r>
    </w:p>
    <w:p w14:paraId="225909B4" w14:textId="77777777" w:rsidR="004D6164" w:rsidRDefault="004D6164">
      <w:pPr>
        <w:pStyle w:val="Poetry2"/>
      </w:pPr>
      <w:r>
        <w:t>and set me in your presence forever.</w:t>
      </w:r>
    </w:p>
    <w:p w14:paraId="4CD600DA" w14:textId="77777777" w:rsidR="004D6164" w:rsidRDefault="004D6164">
      <w:pPr>
        <w:pStyle w:val="Poetry1"/>
      </w:pPr>
    </w:p>
    <w:p w14:paraId="48EB8974" w14:textId="77777777" w:rsidR="004D6164" w:rsidRDefault="004D6164">
      <w:pPr>
        <w:pStyle w:val="Poetry1"/>
      </w:pPr>
      <w:r>
        <w:rPr>
          <w:vertAlign w:val="superscript"/>
        </w:rPr>
        <w:t>13</w:t>
      </w:r>
      <w:r>
        <w:t xml:space="preserve">Blessed be the </w:t>
      </w:r>
      <w:r w:rsidR="00F170FA" w:rsidRPr="00F170FA">
        <w:rPr>
          <w:sz w:val="16"/>
          <w:szCs w:val="16"/>
        </w:rPr>
        <w:t>LORD</w:t>
      </w:r>
      <w:r>
        <w:t>, the God of Israel,</w:t>
      </w:r>
    </w:p>
    <w:p w14:paraId="0F051451" w14:textId="77777777" w:rsidR="004D6164" w:rsidRDefault="004D6164">
      <w:pPr>
        <w:pStyle w:val="Poetry2"/>
      </w:pPr>
      <w:r>
        <w:t>from everlasting and to everlasting</w:t>
      </w:r>
      <w:r w:rsidR="008A3D28">
        <w:t>.</w:t>
      </w:r>
    </w:p>
    <w:p w14:paraId="6FD42CD0" w14:textId="3DCB8367" w:rsidR="009025E1" w:rsidRDefault="004D6164" w:rsidP="002C1904">
      <w:pPr>
        <w:pStyle w:val="Poetry1"/>
      </w:pPr>
      <w:r>
        <w:t>Amen and amen.</w:t>
      </w:r>
    </w:p>
    <w:p w14:paraId="437CC92E" w14:textId="77777777" w:rsidR="002C1904" w:rsidRPr="002C1904" w:rsidRDefault="002C1904" w:rsidP="002C1904">
      <w:pPr>
        <w:pStyle w:val="Poetry2"/>
      </w:pPr>
    </w:p>
    <w:p w14:paraId="39C825D1" w14:textId="77777777" w:rsidR="004D6164" w:rsidRDefault="004D6164" w:rsidP="00CD144D">
      <w:pPr>
        <w:pStyle w:val="PsalmBookTitle"/>
        <w:keepNext/>
        <w:pBdr>
          <w:top w:val="thinThickSmallGap" w:sz="24" w:space="1" w:color="auto"/>
          <w:bottom w:val="thickThinSmallGap" w:sz="24" w:space="1" w:color="auto"/>
        </w:pBdr>
        <w:spacing w:after="240"/>
      </w:pPr>
      <w:r>
        <w:t>BOOK II</w:t>
      </w:r>
    </w:p>
    <w:p w14:paraId="4E5F9F50" w14:textId="77777777" w:rsidR="004D6164" w:rsidRDefault="004D6164" w:rsidP="00940237">
      <w:pPr>
        <w:pStyle w:val="H1"/>
      </w:pPr>
      <w:bookmarkStart w:id="378" w:name="_Toc221564592"/>
      <w:bookmarkStart w:id="379" w:name="_Toc223798831"/>
      <w:r>
        <w:t>Psalm 42</w:t>
      </w:r>
      <w:bookmarkEnd w:id="378"/>
      <w:bookmarkEnd w:id="379"/>
    </w:p>
    <w:p w14:paraId="456F987A" w14:textId="77777777" w:rsidR="004D6164" w:rsidRDefault="004D6164">
      <w:pPr>
        <w:pStyle w:val="Psalmtitle"/>
        <w:jc w:val="left"/>
      </w:pPr>
      <w:r>
        <w:t>For the Chief Musician. A contemplation by the sons of Korah.</w:t>
      </w:r>
    </w:p>
    <w:p w14:paraId="6539670C" w14:textId="77777777" w:rsidR="004D6164" w:rsidRDefault="004D6164">
      <w:pPr>
        <w:pStyle w:val="Poetry1"/>
      </w:pPr>
      <w:r>
        <w:rPr>
          <w:vertAlign w:val="superscript"/>
        </w:rPr>
        <w:t>1</w:t>
      </w:r>
      <w:r>
        <w:t>As the deer pants for the water brooks,</w:t>
      </w:r>
    </w:p>
    <w:p w14:paraId="66331252" w14:textId="77777777" w:rsidR="004D6164" w:rsidRDefault="004D6164">
      <w:pPr>
        <w:pStyle w:val="Poetry2"/>
      </w:pPr>
      <w:r>
        <w:t>so my soul pants after you, God.</w:t>
      </w:r>
    </w:p>
    <w:p w14:paraId="5052C142" w14:textId="77777777" w:rsidR="004D6164" w:rsidRDefault="004D6164">
      <w:pPr>
        <w:pStyle w:val="Poetry1"/>
      </w:pPr>
      <w:r>
        <w:rPr>
          <w:vertAlign w:val="superscript"/>
        </w:rPr>
        <w:t>2</w:t>
      </w:r>
      <w:r>
        <w:t>My soul thirsts for God, for the living God.</w:t>
      </w:r>
    </w:p>
    <w:p w14:paraId="11CCE948" w14:textId="77777777" w:rsidR="004D6164" w:rsidRDefault="004D6164">
      <w:pPr>
        <w:pStyle w:val="Poetry2"/>
      </w:pPr>
      <w:r>
        <w:t>When shall I come and appear before God?</w:t>
      </w:r>
    </w:p>
    <w:p w14:paraId="7D1E1CA2" w14:textId="77777777" w:rsidR="004D6164" w:rsidRDefault="004D6164">
      <w:pPr>
        <w:pStyle w:val="Poetry1"/>
      </w:pPr>
      <w:r>
        <w:rPr>
          <w:vertAlign w:val="superscript"/>
        </w:rPr>
        <w:t>3</w:t>
      </w:r>
      <w:r>
        <w:t>My tears have been my food day and night,</w:t>
      </w:r>
    </w:p>
    <w:p w14:paraId="073D7CE0" w14:textId="77777777" w:rsidR="004D6164" w:rsidRDefault="004D6164">
      <w:pPr>
        <w:pStyle w:val="Poetry2"/>
      </w:pPr>
      <w:r>
        <w:t>while they continually ask me, “Where is your God?”</w:t>
      </w:r>
    </w:p>
    <w:p w14:paraId="5CEC40F7" w14:textId="77777777" w:rsidR="004D6164" w:rsidRDefault="004D6164">
      <w:pPr>
        <w:pStyle w:val="Poetry1"/>
      </w:pPr>
      <w:r>
        <w:rPr>
          <w:vertAlign w:val="superscript"/>
        </w:rPr>
        <w:t>4</w:t>
      </w:r>
      <w:r>
        <w:t>These things I remember, and pour out my soul within me,</w:t>
      </w:r>
    </w:p>
    <w:p w14:paraId="6E852848" w14:textId="5B6B7A55" w:rsidR="004D6164" w:rsidRDefault="004D6164">
      <w:pPr>
        <w:pStyle w:val="Poetry2"/>
      </w:pPr>
      <w:r>
        <w:t xml:space="preserve">how I used to </w:t>
      </w:r>
      <w:r w:rsidR="002C1904">
        <w:t>go in the tent of the Majestic One,</w:t>
      </w:r>
      <w:r w:rsidR="002C1904">
        <w:rPr>
          <w:rStyle w:val="FootnoteReference"/>
        </w:rPr>
        <w:footnoteReference w:id="2530"/>
      </w:r>
      <w:r w:rsidR="002C1904">
        <w:t xml:space="preserve"> </w:t>
      </w:r>
      <w:r>
        <w:t>to the house of God,</w:t>
      </w:r>
    </w:p>
    <w:p w14:paraId="05674939" w14:textId="77777777" w:rsidR="004D6164" w:rsidRDefault="004D6164">
      <w:pPr>
        <w:pStyle w:val="Poetry2"/>
      </w:pPr>
      <w:r>
        <w:t>with the voice of joy and praise, a multitude keeping a holy day.</w:t>
      </w:r>
    </w:p>
    <w:p w14:paraId="6670B4F2" w14:textId="77777777" w:rsidR="004D6164" w:rsidRDefault="004D6164">
      <w:pPr>
        <w:pStyle w:val="Poetry1"/>
      </w:pPr>
      <w:r>
        <w:rPr>
          <w:vertAlign w:val="superscript"/>
        </w:rPr>
        <w:t>5</w:t>
      </w:r>
      <w:r>
        <w:t>Why are you in despair, my soul?</w:t>
      </w:r>
    </w:p>
    <w:p w14:paraId="0CDA8C52" w14:textId="77777777" w:rsidR="004D6164" w:rsidRDefault="004D6164">
      <w:pPr>
        <w:pStyle w:val="Poetry2"/>
      </w:pPr>
      <w:r>
        <w:t>Why are you disturbed within me?</w:t>
      </w:r>
    </w:p>
    <w:p w14:paraId="3745E88D" w14:textId="77777777" w:rsidR="00B16021" w:rsidRDefault="00B16021" w:rsidP="00B16021">
      <w:pPr>
        <w:pStyle w:val="Poetry1"/>
      </w:pPr>
      <w:r>
        <w:t>Hope in God.</w:t>
      </w:r>
    </w:p>
    <w:p w14:paraId="6938F87B" w14:textId="77777777" w:rsidR="00FD701E" w:rsidRDefault="00FD701E" w:rsidP="00FD701E">
      <w:pPr>
        <w:pStyle w:val="Poetry1"/>
      </w:pPr>
      <w:r>
        <w:t>For I will again give him thanks,</w:t>
      </w:r>
    </w:p>
    <w:p w14:paraId="0FF73CFF" w14:textId="49A16CF6" w:rsidR="00B16021" w:rsidRDefault="00FD701E" w:rsidP="00FD701E">
      <w:pPr>
        <w:pStyle w:val="Poetry2"/>
      </w:pPr>
      <w:r>
        <w:t>my saving presence and my God.</w:t>
      </w:r>
    </w:p>
    <w:p w14:paraId="1AEBB8F6" w14:textId="77777777" w:rsidR="00B16021" w:rsidRDefault="00B16021" w:rsidP="00B16021">
      <w:pPr>
        <w:pStyle w:val="Poetry1"/>
      </w:pPr>
      <w:r>
        <w:rPr>
          <w:vertAlign w:val="superscript"/>
        </w:rPr>
        <w:t>6</w:t>
      </w:r>
      <w:r>
        <w:t>My soul is in despair within me.</w:t>
      </w:r>
    </w:p>
    <w:p w14:paraId="6023834A" w14:textId="77777777" w:rsidR="00B16021" w:rsidRDefault="00B16021" w:rsidP="00B16021">
      <w:pPr>
        <w:pStyle w:val="Poetry2"/>
      </w:pPr>
      <w:r>
        <w:lastRenderedPageBreak/>
        <w:t xml:space="preserve">Therefore I remember you from the land of the </w:t>
      </w:r>
      <w:smartTag w:uri="urn:schemas-microsoft-com:office:smarttags" w:element="place">
        <w:smartTag w:uri="urn:schemas-microsoft-com:office:smarttags" w:element="country-region">
          <w:r>
            <w:t>Jordan</w:t>
          </w:r>
        </w:smartTag>
      </w:smartTag>
      <w:r>
        <w:t>,</w:t>
      </w:r>
    </w:p>
    <w:p w14:paraId="4D70AA7D" w14:textId="77777777" w:rsidR="004D6164" w:rsidRDefault="00B16021" w:rsidP="00B16021">
      <w:pPr>
        <w:pStyle w:val="Poetry2"/>
      </w:pPr>
      <w:r>
        <w:t>the heights of Hermon, from the hill Mizar.</w:t>
      </w:r>
    </w:p>
    <w:p w14:paraId="764959DE" w14:textId="77777777" w:rsidR="004D6164" w:rsidRDefault="004D6164">
      <w:pPr>
        <w:pStyle w:val="Poetry1"/>
      </w:pPr>
      <w:r>
        <w:rPr>
          <w:vertAlign w:val="superscript"/>
        </w:rPr>
        <w:t>7</w:t>
      </w:r>
      <w:r>
        <w:t>Deep calls to deep at the noise of your waterfalls.</w:t>
      </w:r>
    </w:p>
    <w:p w14:paraId="77099F64" w14:textId="77777777" w:rsidR="004D6164" w:rsidRDefault="004D6164">
      <w:pPr>
        <w:pStyle w:val="Poetry2"/>
      </w:pPr>
      <w:r>
        <w:t xml:space="preserve">All your </w:t>
      </w:r>
      <w:r w:rsidR="009E2AEB">
        <w:t>breakers and waves</w:t>
      </w:r>
      <w:r>
        <w:t xml:space="preserve"> have swept over me.</w:t>
      </w:r>
    </w:p>
    <w:p w14:paraId="4734C85F" w14:textId="77777777" w:rsidR="004D6164" w:rsidRDefault="004D6164">
      <w:pPr>
        <w:pStyle w:val="Poetry1"/>
      </w:pPr>
    </w:p>
    <w:p w14:paraId="4EF7C6E4" w14:textId="77777777" w:rsidR="004D6164" w:rsidRDefault="004D6164">
      <w:pPr>
        <w:pStyle w:val="Poetry1"/>
      </w:pPr>
      <w:r>
        <w:rPr>
          <w:vertAlign w:val="superscript"/>
        </w:rPr>
        <w:t>8</w:t>
      </w:r>
      <w:r>
        <w:t xml:space="preserve">The </w:t>
      </w:r>
      <w:r w:rsidR="00F170FA" w:rsidRPr="00F170FA">
        <w:rPr>
          <w:sz w:val="16"/>
          <w:szCs w:val="16"/>
        </w:rPr>
        <w:t>LORD</w:t>
      </w:r>
      <w:r>
        <w:t xml:space="preserve"> will command his loving kindness in the daytime.</w:t>
      </w:r>
    </w:p>
    <w:p w14:paraId="129605A1" w14:textId="77777777" w:rsidR="004D6164" w:rsidRDefault="004D6164">
      <w:pPr>
        <w:pStyle w:val="Poetry2"/>
      </w:pPr>
      <w:r>
        <w:t>In the night his song shall be with me:</w:t>
      </w:r>
    </w:p>
    <w:p w14:paraId="20629B13" w14:textId="77777777" w:rsidR="004D6164" w:rsidRDefault="004D6164">
      <w:pPr>
        <w:pStyle w:val="Poetry2"/>
      </w:pPr>
      <w:r>
        <w:t>a prayer to the God of my life.</w:t>
      </w:r>
    </w:p>
    <w:p w14:paraId="01E3FA7A" w14:textId="77777777" w:rsidR="004D6164" w:rsidRDefault="004D6164">
      <w:pPr>
        <w:pStyle w:val="Poetry1"/>
      </w:pPr>
      <w:r>
        <w:rPr>
          <w:vertAlign w:val="superscript"/>
        </w:rPr>
        <w:t>9</w:t>
      </w:r>
      <w:r>
        <w:t xml:space="preserve">I will ask </w:t>
      </w:r>
      <w:r w:rsidR="00C42539">
        <w:t>God, my Rock,</w:t>
      </w:r>
      <w:r>
        <w:t xml:space="preserve"> “Why have you forgotten me?</w:t>
      </w:r>
    </w:p>
    <w:p w14:paraId="220CD43E" w14:textId="77777777" w:rsidR="004D6164" w:rsidRDefault="004D6164">
      <w:pPr>
        <w:pStyle w:val="Poetry2"/>
      </w:pPr>
      <w:r>
        <w:t>Why do I go mourning because of the oppression of the enemy?”</w:t>
      </w:r>
    </w:p>
    <w:p w14:paraId="613711A9" w14:textId="77777777" w:rsidR="004D6164" w:rsidRDefault="004D6164">
      <w:pPr>
        <w:pStyle w:val="Poetry1"/>
      </w:pPr>
      <w:r>
        <w:rPr>
          <w:vertAlign w:val="superscript"/>
        </w:rPr>
        <w:t>10</w:t>
      </w:r>
      <w:r>
        <w:t xml:space="preserve">As with a sword in my bones, </w:t>
      </w:r>
      <w:r w:rsidR="0009344E">
        <w:t>my adversaries taunt me</w:t>
      </w:r>
      <w:r>
        <w:t>,</w:t>
      </w:r>
    </w:p>
    <w:p w14:paraId="18AD67A6" w14:textId="77777777" w:rsidR="004D6164" w:rsidRDefault="004D6164">
      <w:pPr>
        <w:pStyle w:val="Poetry2"/>
      </w:pPr>
      <w:r>
        <w:t>while they continually ask me, “Where is your God?”</w:t>
      </w:r>
    </w:p>
    <w:p w14:paraId="4F6E0A52" w14:textId="77777777" w:rsidR="004D6164" w:rsidRDefault="004D6164">
      <w:pPr>
        <w:pStyle w:val="Poetry1"/>
      </w:pPr>
      <w:r>
        <w:rPr>
          <w:vertAlign w:val="superscript"/>
        </w:rPr>
        <w:t>11</w:t>
      </w:r>
      <w:r>
        <w:t>Why are you in despair, my soul?</w:t>
      </w:r>
    </w:p>
    <w:p w14:paraId="4B8EBC69" w14:textId="77777777" w:rsidR="004D6164" w:rsidRDefault="004D6164">
      <w:pPr>
        <w:pStyle w:val="Poetry2"/>
      </w:pPr>
      <w:r>
        <w:t>Why are you disturbed within me?</w:t>
      </w:r>
    </w:p>
    <w:p w14:paraId="4F7940E5" w14:textId="77777777" w:rsidR="00FD701E" w:rsidRDefault="004D6164" w:rsidP="00FD701E">
      <w:pPr>
        <w:pStyle w:val="Poetry1"/>
      </w:pPr>
      <w:r>
        <w:t>Hope in God</w:t>
      </w:r>
      <w:r w:rsidR="008A3D28">
        <w:t>.</w:t>
      </w:r>
      <w:r>
        <w:t xml:space="preserve"> </w:t>
      </w:r>
      <w:r w:rsidR="00FD701E">
        <w:t>For I will again give him thanks,</w:t>
      </w:r>
    </w:p>
    <w:p w14:paraId="2D1FB4BC" w14:textId="79BB77EA" w:rsidR="004D6164" w:rsidRDefault="00FD701E" w:rsidP="00FD701E">
      <w:pPr>
        <w:pStyle w:val="Poetry1"/>
      </w:pPr>
      <w:r>
        <w:t>my saving presence and my God.</w:t>
      </w:r>
    </w:p>
    <w:p w14:paraId="346556CE" w14:textId="77777777" w:rsidR="004D6164" w:rsidRDefault="004D6164">
      <w:pPr>
        <w:pStyle w:val="Poetry1"/>
      </w:pPr>
    </w:p>
    <w:p w14:paraId="2EBFF3C1" w14:textId="77777777" w:rsidR="004D6164" w:rsidRDefault="004D6164" w:rsidP="0087606F">
      <w:pPr>
        <w:pStyle w:val="H1"/>
      </w:pPr>
      <w:bookmarkStart w:id="381" w:name="_Toc221564593"/>
      <w:bookmarkStart w:id="382" w:name="_Toc223798832"/>
      <w:r>
        <w:t>Psalm 43</w:t>
      </w:r>
      <w:bookmarkEnd w:id="381"/>
      <w:bookmarkEnd w:id="382"/>
    </w:p>
    <w:p w14:paraId="14F70191" w14:textId="77777777" w:rsidR="004D6164" w:rsidRDefault="004D6164" w:rsidP="0087606F">
      <w:pPr>
        <w:pStyle w:val="Poetry1"/>
        <w:keepNext/>
      </w:pPr>
    </w:p>
    <w:p w14:paraId="6303D1F8" w14:textId="77777777" w:rsidR="004D6164" w:rsidRDefault="004D6164">
      <w:pPr>
        <w:pStyle w:val="Poetry1"/>
      </w:pPr>
      <w:r>
        <w:rPr>
          <w:vertAlign w:val="superscript"/>
        </w:rPr>
        <w:t>1</w:t>
      </w:r>
      <w:r>
        <w:t xml:space="preserve">Vindicate me, God, and plead my cause against a </w:t>
      </w:r>
      <w:r w:rsidR="00571DD5">
        <w:t>faithless</w:t>
      </w:r>
      <w:r>
        <w:t xml:space="preserve"> nation.</w:t>
      </w:r>
    </w:p>
    <w:p w14:paraId="249AFD13" w14:textId="77777777" w:rsidR="004D6164" w:rsidRDefault="004D6164">
      <w:pPr>
        <w:pStyle w:val="Poetry2"/>
      </w:pPr>
      <w:r>
        <w:t xml:space="preserve">Oh, deliver me from </w:t>
      </w:r>
      <w:r w:rsidR="00571DD5">
        <w:t xml:space="preserve">the </w:t>
      </w:r>
      <w:r>
        <w:t xml:space="preserve">deceitful and </w:t>
      </w:r>
      <w:r w:rsidR="00571DD5">
        <w:t>unjust</w:t>
      </w:r>
      <w:r>
        <w:t xml:space="preserve"> m</w:t>
      </w:r>
      <w:r w:rsidR="00571DD5">
        <w:t>a</w:t>
      </w:r>
      <w:r>
        <w:t>n.</w:t>
      </w:r>
    </w:p>
    <w:p w14:paraId="68EB7D8B" w14:textId="77777777" w:rsidR="004D6164" w:rsidRDefault="00D410F8">
      <w:pPr>
        <w:pStyle w:val="Poetry1"/>
      </w:pPr>
      <w:r>
        <w:rPr>
          <w:vertAlign w:val="superscript"/>
        </w:rPr>
        <w:t>2</w:t>
      </w:r>
      <w:r>
        <w:t xml:space="preserve">For you, God, are my </w:t>
      </w:r>
      <w:r w:rsidR="00C63D5B">
        <w:t>strength.</w:t>
      </w:r>
      <w:r w:rsidR="00C63D5B">
        <w:rPr>
          <w:rStyle w:val="FootnoteReference"/>
        </w:rPr>
        <w:footnoteReference w:id="2531"/>
      </w:r>
      <w:r w:rsidR="004D6164">
        <w:t xml:space="preserve"> Why have you rejected me?</w:t>
      </w:r>
    </w:p>
    <w:p w14:paraId="2D3C2DD1" w14:textId="77777777" w:rsidR="004D6164" w:rsidRDefault="004D6164">
      <w:pPr>
        <w:pStyle w:val="Poetry2"/>
      </w:pPr>
      <w:r>
        <w:t>Why do I go mourning because of the oppression of the enemy?</w:t>
      </w:r>
    </w:p>
    <w:p w14:paraId="78B6691D" w14:textId="77777777" w:rsidR="004D6164" w:rsidRDefault="004D6164">
      <w:pPr>
        <w:pStyle w:val="Poetry1"/>
      </w:pPr>
      <w:r>
        <w:rPr>
          <w:vertAlign w:val="superscript"/>
        </w:rPr>
        <w:t>3</w:t>
      </w:r>
      <w:r>
        <w:t>Oh, send out your light and your truth.</w:t>
      </w:r>
    </w:p>
    <w:p w14:paraId="08EB749A" w14:textId="77777777" w:rsidR="004D6164" w:rsidRDefault="004D6164">
      <w:pPr>
        <w:pStyle w:val="Poetry2"/>
      </w:pPr>
      <w:r>
        <w:t>Let them lead me.</w:t>
      </w:r>
    </w:p>
    <w:p w14:paraId="4BE4DD2F" w14:textId="77777777" w:rsidR="004D6164" w:rsidRDefault="004D6164">
      <w:pPr>
        <w:pStyle w:val="Poetry2"/>
      </w:pPr>
      <w:r>
        <w:t xml:space="preserve">Let them bring me to your </w:t>
      </w:r>
      <w:r w:rsidR="00AB0705">
        <w:t>holy mountain</w:t>
      </w:r>
      <w:r>
        <w:t>,</w:t>
      </w:r>
    </w:p>
    <w:p w14:paraId="2606387B" w14:textId="77777777" w:rsidR="004D6164" w:rsidRDefault="004D6164">
      <w:pPr>
        <w:pStyle w:val="Poetry2"/>
      </w:pPr>
      <w:r>
        <w:t>To your tents.</w:t>
      </w:r>
    </w:p>
    <w:p w14:paraId="57B18972" w14:textId="77777777" w:rsidR="004D6164" w:rsidRDefault="004D6164">
      <w:pPr>
        <w:pStyle w:val="Poetry1"/>
      </w:pPr>
      <w:r>
        <w:rPr>
          <w:vertAlign w:val="superscript"/>
        </w:rPr>
        <w:t>4</w:t>
      </w:r>
      <w:r>
        <w:t>Then I will go to the altar of God,</w:t>
      </w:r>
    </w:p>
    <w:p w14:paraId="50F2AE2F" w14:textId="77777777" w:rsidR="004D6164" w:rsidRDefault="004D6164">
      <w:pPr>
        <w:pStyle w:val="Poetry2"/>
      </w:pPr>
      <w:r>
        <w:t>to God, my exceeding joy.</w:t>
      </w:r>
    </w:p>
    <w:p w14:paraId="09111DC4" w14:textId="77777777" w:rsidR="004D6164" w:rsidRDefault="004D6164">
      <w:pPr>
        <w:pStyle w:val="Poetry1"/>
      </w:pPr>
      <w:r>
        <w:t>I will praise you on the harp, God, my God.</w:t>
      </w:r>
    </w:p>
    <w:p w14:paraId="70AF8FC3" w14:textId="77777777" w:rsidR="004D6164" w:rsidRDefault="004D6164">
      <w:pPr>
        <w:pStyle w:val="Poetry1"/>
      </w:pPr>
      <w:r>
        <w:rPr>
          <w:vertAlign w:val="superscript"/>
        </w:rPr>
        <w:t>5</w:t>
      </w:r>
      <w:r>
        <w:t>Why are you in despair, my soul?</w:t>
      </w:r>
    </w:p>
    <w:p w14:paraId="1A2B2873" w14:textId="77777777" w:rsidR="004D6164" w:rsidRDefault="004D6164">
      <w:pPr>
        <w:pStyle w:val="Poetry2"/>
      </w:pPr>
      <w:r>
        <w:t>Why are you disturbed within me?</w:t>
      </w:r>
    </w:p>
    <w:p w14:paraId="04BB79F4" w14:textId="77777777" w:rsidR="004D6164" w:rsidRDefault="004D6164">
      <w:pPr>
        <w:pStyle w:val="Poetry1"/>
      </w:pPr>
      <w:r>
        <w:t>Hope in God</w:t>
      </w:r>
      <w:r w:rsidR="008A3D28">
        <w:t>.</w:t>
      </w:r>
    </w:p>
    <w:p w14:paraId="5A5C6F8D" w14:textId="77777777" w:rsidR="00EC6B7A" w:rsidRDefault="00EC6B7A" w:rsidP="00EC6B7A">
      <w:pPr>
        <w:pStyle w:val="Poetry1"/>
      </w:pPr>
      <w:r>
        <w:t>For I will again give him thanks,</w:t>
      </w:r>
    </w:p>
    <w:p w14:paraId="34760FF9" w14:textId="27305F12" w:rsidR="004D6164" w:rsidRDefault="00EC6B7A" w:rsidP="00EC6B7A">
      <w:pPr>
        <w:pStyle w:val="Poetry2"/>
      </w:pPr>
      <w:r>
        <w:t>my saving presence and my God.</w:t>
      </w:r>
    </w:p>
    <w:p w14:paraId="304F9F2C" w14:textId="77777777" w:rsidR="00940237" w:rsidRDefault="00940237">
      <w:pPr>
        <w:pStyle w:val="Poetry2"/>
      </w:pPr>
    </w:p>
    <w:p w14:paraId="799A1B0B" w14:textId="77777777" w:rsidR="004D6164" w:rsidRDefault="004D6164" w:rsidP="00940237">
      <w:pPr>
        <w:pStyle w:val="H1"/>
      </w:pPr>
      <w:bookmarkStart w:id="383" w:name="_Toc221564594"/>
      <w:bookmarkStart w:id="384" w:name="_Toc223798833"/>
      <w:r>
        <w:lastRenderedPageBreak/>
        <w:t>Psalm 44</w:t>
      </w:r>
      <w:bookmarkEnd w:id="383"/>
      <w:bookmarkEnd w:id="384"/>
    </w:p>
    <w:p w14:paraId="280C80D0" w14:textId="77777777" w:rsidR="004D6164" w:rsidRDefault="004D6164">
      <w:pPr>
        <w:pStyle w:val="Psalmtitle"/>
        <w:jc w:val="left"/>
      </w:pPr>
      <w:r>
        <w:t>For the Chief Musician. By the sons of Korah. A contemplative psalm.</w:t>
      </w:r>
    </w:p>
    <w:p w14:paraId="02B6834F" w14:textId="77777777" w:rsidR="004D6164" w:rsidRDefault="004D6164">
      <w:pPr>
        <w:pStyle w:val="Poetry1"/>
      </w:pPr>
      <w:r>
        <w:rPr>
          <w:vertAlign w:val="superscript"/>
        </w:rPr>
        <w:t>1</w:t>
      </w:r>
      <w:r>
        <w:t>We have heard with our ears, God;</w:t>
      </w:r>
    </w:p>
    <w:p w14:paraId="2ED815B6" w14:textId="77777777" w:rsidR="004D6164" w:rsidRDefault="004D6164">
      <w:pPr>
        <w:pStyle w:val="Poetry2"/>
      </w:pPr>
      <w:r>
        <w:t>our fathers have told us,</w:t>
      </w:r>
    </w:p>
    <w:p w14:paraId="32C5C0CF" w14:textId="77777777" w:rsidR="004D6164" w:rsidRDefault="004D6164">
      <w:pPr>
        <w:pStyle w:val="Poetry2"/>
      </w:pPr>
      <w:r>
        <w:t>what work you did in their days,</w:t>
      </w:r>
    </w:p>
    <w:p w14:paraId="67829FEF" w14:textId="77777777" w:rsidR="004D6164" w:rsidRDefault="004D6164">
      <w:pPr>
        <w:pStyle w:val="Poetry2"/>
      </w:pPr>
      <w:r>
        <w:t>in the days of old.</w:t>
      </w:r>
    </w:p>
    <w:p w14:paraId="193E92C1" w14:textId="77777777" w:rsidR="004D6164" w:rsidRDefault="004D6164">
      <w:pPr>
        <w:pStyle w:val="Poetry1"/>
      </w:pPr>
      <w:r>
        <w:rPr>
          <w:vertAlign w:val="superscript"/>
        </w:rPr>
        <w:t>2</w:t>
      </w:r>
      <w:r>
        <w:t>You drove out the nations with your hand,</w:t>
      </w:r>
    </w:p>
    <w:p w14:paraId="1090C46B" w14:textId="77777777" w:rsidR="004D6164" w:rsidRDefault="004D6164">
      <w:pPr>
        <w:pStyle w:val="Poetry2"/>
      </w:pPr>
      <w:r>
        <w:t>but you planted them.</w:t>
      </w:r>
    </w:p>
    <w:p w14:paraId="1CCBE93B" w14:textId="77777777" w:rsidR="004D6164" w:rsidRDefault="004D6164">
      <w:pPr>
        <w:pStyle w:val="Poetry1"/>
      </w:pPr>
      <w:r>
        <w:t>You afflicted the peoples,</w:t>
      </w:r>
    </w:p>
    <w:p w14:paraId="55BF444A" w14:textId="77777777" w:rsidR="004D6164" w:rsidRDefault="004D6164">
      <w:pPr>
        <w:pStyle w:val="Poetry2"/>
      </w:pPr>
      <w:r>
        <w:t>but you spread them abroad.</w:t>
      </w:r>
    </w:p>
    <w:p w14:paraId="25ABAC24" w14:textId="77777777" w:rsidR="004D6164" w:rsidRDefault="004D6164">
      <w:pPr>
        <w:pStyle w:val="Poetry1"/>
      </w:pPr>
      <w:r>
        <w:rPr>
          <w:vertAlign w:val="superscript"/>
        </w:rPr>
        <w:t>3</w:t>
      </w:r>
      <w:r>
        <w:t xml:space="preserve">For they </w:t>
      </w:r>
      <w:r w:rsidR="00B8502D">
        <w:t>did not</w:t>
      </w:r>
      <w:r>
        <w:t xml:space="preserve"> get the land in possession by their own sword,</w:t>
      </w:r>
    </w:p>
    <w:p w14:paraId="45F7B213" w14:textId="77777777" w:rsidR="004D6164" w:rsidRDefault="004D6164">
      <w:pPr>
        <w:pStyle w:val="Poetry2"/>
      </w:pPr>
      <w:r>
        <w:t>neither did their own arm save them;</w:t>
      </w:r>
    </w:p>
    <w:p w14:paraId="4A776A4E" w14:textId="77777777" w:rsidR="004D6164" w:rsidRDefault="004D6164">
      <w:pPr>
        <w:pStyle w:val="Poetry1"/>
      </w:pPr>
      <w:r>
        <w:t>but your right hand, and your arm, and the light of your face,</w:t>
      </w:r>
    </w:p>
    <w:p w14:paraId="6235FF49" w14:textId="77777777" w:rsidR="004D6164" w:rsidRDefault="004D6164">
      <w:pPr>
        <w:pStyle w:val="Poetry2"/>
      </w:pPr>
      <w:r>
        <w:t>because you were favorable to them.</w:t>
      </w:r>
    </w:p>
    <w:p w14:paraId="4C8F8243" w14:textId="77777777" w:rsidR="004D6164" w:rsidRDefault="004D6164">
      <w:pPr>
        <w:pStyle w:val="Poetry1"/>
      </w:pPr>
      <w:r>
        <w:rPr>
          <w:vertAlign w:val="superscript"/>
        </w:rPr>
        <w:t>4</w:t>
      </w:r>
      <w:r>
        <w:t xml:space="preserve">You are my King, </w:t>
      </w:r>
      <w:r w:rsidR="00C2190F">
        <w:t xml:space="preserve">my </w:t>
      </w:r>
      <w:r>
        <w:t>God</w:t>
      </w:r>
      <w:r w:rsidR="00C2190F">
        <w:t>,</w:t>
      </w:r>
    </w:p>
    <w:p w14:paraId="38853003" w14:textId="77777777" w:rsidR="004D6164" w:rsidRDefault="00C2190F">
      <w:pPr>
        <w:pStyle w:val="Poetry2"/>
      </w:pPr>
      <w:r>
        <w:t>who c</w:t>
      </w:r>
      <w:r w:rsidR="004D6164">
        <w:t>ommand</w:t>
      </w:r>
      <w:r>
        <w:t>s</w:t>
      </w:r>
      <w:r>
        <w:rPr>
          <w:rStyle w:val="FootnoteReference"/>
        </w:rPr>
        <w:footnoteReference w:id="2532"/>
      </w:r>
      <w:r w:rsidR="004D6164">
        <w:t xml:space="preserve"> victories for Jacob</w:t>
      </w:r>
      <w:r w:rsidR="008A3D28">
        <w:t>.</w:t>
      </w:r>
    </w:p>
    <w:p w14:paraId="688FBD9A" w14:textId="77777777" w:rsidR="004D6164" w:rsidRDefault="004D6164">
      <w:pPr>
        <w:pStyle w:val="Poetry1"/>
      </w:pPr>
      <w:r>
        <w:rPr>
          <w:vertAlign w:val="superscript"/>
        </w:rPr>
        <w:t>5</w:t>
      </w:r>
      <w:r>
        <w:t xml:space="preserve">Through you </w:t>
      </w:r>
      <w:r w:rsidR="00823DAF">
        <w:t xml:space="preserve">we </w:t>
      </w:r>
      <w:r>
        <w:t xml:space="preserve">will push </w:t>
      </w:r>
      <w:r w:rsidR="00823DAF">
        <w:t>back</w:t>
      </w:r>
      <w:r>
        <w:t xml:space="preserve"> our adversaries.</w:t>
      </w:r>
    </w:p>
    <w:p w14:paraId="6D69A6F7" w14:textId="77777777" w:rsidR="004D6164" w:rsidRDefault="004D6164">
      <w:pPr>
        <w:pStyle w:val="Poetry2"/>
      </w:pPr>
      <w:r>
        <w:t xml:space="preserve">Through your name </w:t>
      </w:r>
      <w:r w:rsidR="00823DAF">
        <w:t xml:space="preserve">we </w:t>
      </w:r>
      <w:r>
        <w:t>will tr</w:t>
      </w:r>
      <w:r w:rsidR="00823DAF">
        <w:t>ample</w:t>
      </w:r>
      <w:r>
        <w:t xml:space="preserve"> </w:t>
      </w:r>
      <w:r w:rsidR="00823DAF">
        <w:t>down those</w:t>
      </w:r>
      <w:r>
        <w:t xml:space="preserve"> who rise up against us.</w:t>
      </w:r>
    </w:p>
    <w:p w14:paraId="093752C3" w14:textId="77777777" w:rsidR="004D6164" w:rsidRDefault="004D6164">
      <w:pPr>
        <w:pStyle w:val="Poetry1"/>
      </w:pPr>
      <w:r>
        <w:rPr>
          <w:vertAlign w:val="superscript"/>
        </w:rPr>
        <w:t>6</w:t>
      </w:r>
      <w:r>
        <w:t>For I will not trust in my bow,</w:t>
      </w:r>
    </w:p>
    <w:p w14:paraId="2A6EAE3A" w14:textId="77777777" w:rsidR="004D6164" w:rsidRDefault="004D6164">
      <w:pPr>
        <w:pStyle w:val="Poetry2"/>
      </w:pPr>
      <w:r>
        <w:t>neither shall my sword save me.</w:t>
      </w:r>
    </w:p>
    <w:p w14:paraId="731EA110" w14:textId="77777777" w:rsidR="004D6164" w:rsidRDefault="004D6164">
      <w:pPr>
        <w:pStyle w:val="Poetry1"/>
      </w:pPr>
      <w:r>
        <w:rPr>
          <w:vertAlign w:val="superscript"/>
        </w:rPr>
        <w:t>7</w:t>
      </w:r>
      <w:r>
        <w:t>But you have saved us from our adversaries,</w:t>
      </w:r>
    </w:p>
    <w:p w14:paraId="7915D347" w14:textId="77777777" w:rsidR="004D6164" w:rsidRDefault="004D6164">
      <w:pPr>
        <w:pStyle w:val="Poetry2"/>
      </w:pPr>
      <w:r>
        <w:t>and have shamed those who hate us.</w:t>
      </w:r>
    </w:p>
    <w:p w14:paraId="55573D5B" w14:textId="77777777" w:rsidR="004D6164" w:rsidRDefault="004D6164">
      <w:pPr>
        <w:pStyle w:val="Poetry1"/>
      </w:pPr>
      <w:r>
        <w:rPr>
          <w:vertAlign w:val="superscript"/>
        </w:rPr>
        <w:t>8</w:t>
      </w:r>
      <w:r>
        <w:t>In God we have made our boast all day long,</w:t>
      </w:r>
    </w:p>
    <w:p w14:paraId="0ED9C1ED" w14:textId="77777777" w:rsidR="004D6164" w:rsidRDefault="004D6164">
      <w:pPr>
        <w:pStyle w:val="Poetry2"/>
      </w:pPr>
      <w:r>
        <w:t>we will give thanks to your name forever.</w:t>
      </w:r>
    </w:p>
    <w:p w14:paraId="52F149DC" w14:textId="77777777" w:rsidR="004D6164" w:rsidRDefault="004D6164">
      <w:pPr>
        <w:pStyle w:val="Poetry1"/>
        <w:jc w:val="right"/>
      </w:pPr>
      <w:r>
        <w:t>Selah.</w:t>
      </w:r>
    </w:p>
    <w:p w14:paraId="0DAB4F92" w14:textId="77777777" w:rsidR="004D6164" w:rsidRDefault="004D6164">
      <w:pPr>
        <w:pStyle w:val="Poetry1"/>
      </w:pPr>
    </w:p>
    <w:p w14:paraId="001854EE" w14:textId="77777777" w:rsidR="004D6164" w:rsidRDefault="004D6164">
      <w:pPr>
        <w:pStyle w:val="Poetry1"/>
      </w:pPr>
      <w:r>
        <w:rPr>
          <w:vertAlign w:val="superscript"/>
        </w:rPr>
        <w:t>9</w:t>
      </w:r>
      <w:r>
        <w:t>But now you rejected us, and brought us to dishonor,</w:t>
      </w:r>
    </w:p>
    <w:p w14:paraId="407EED7A" w14:textId="77777777" w:rsidR="004D6164" w:rsidRDefault="004D6164">
      <w:pPr>
        <w:pStyle w:val="Poetry2"/>
      </w:pPr>
      <w:r>
        <w:t xml:space="preserve">and </w:t>
      </w:r>
      <w:r w:rsidR="00613E0E">
        <w:t>do not</w:t>
      </w:r>
      <w:r>
        <w:t xml:space="preserve"> go out with our armies.</w:t>
      </w:r>
    </w:p>
    <w:p w14:paraId="606931F1" w14:textId="77777777" w:rsidR="004D6164" w:rsidRDefault="004D6164">
      <w:pPr>
        <w:pStyle w:val="Poetry1"/>
      </w:pPr>
      <w:r>
        <w:rPr>
          <w:vertAlign w:val="superscript"/>
        </w:rPr>
        <w:t>10</w:t>
      </w:r>
      <w:r>
        <w:t>You make us turn back from the adversary.</w:t>
      </w:r>
    </w:p>
    <w:p w14:paraId="3EADE31C" w14:textId="77777777" w:rsidR="004D6164" w:rsidRDefault="004D6164">
      <w:pPr>
        <w:pStyle w:val="Poetry2"/>
      </w:pPr>
      <w:r>
        <w:t>Those who hate us take spoil for themselves.</w:t>
      </w:r>
    </w:p>
    <w:p w14:paraId="2FEE8CFA" w14:textId="77777777" w:rsidR="004D6164" w:rsidRDefault="004D6164">
      <w:pPr>
        <w:pStyle w:val="Poetry1"/>
      </w:pPr>
      <w:r>
        <w:rPr>
          <w:vertAlign w:val="superscript"/>
        </w:rPr>
        <w:t>11</w:t>
      </w:r>
      <w:r>
        <w:t>You have made us like sheep for food,</w:t>
      </w:r>
    </w:p>
    <w:p w14:paraId="6DA32A8F" w14:textId="77777777" w:rsidR="004D6164" w:rsidRDefault="004D6164">
      <w:pPr>
        <w:pStyle w:val="Poetry2"/>
      </w:pPr>
      <w:r>
        <w:t>and have scattered us among the nations.</w:t>
      </w:r>
    </w:p>
    <w:p w14:paraId="27A4A4B0" w14:textId="77777777" w:rsidR="004D6164" w:rsidRDefault="004D6164">
      <w:pPr>
        <w:pStyle w:val="Poetry1"/>
      </w:pPr>
      <w:r>
        <w:rPr>
          <w:vertAlign w:val="superscript"/>
        </w:rPr>
        <w:t>12</w:t>
      </w:r>
      <w:r>
        <w:t>You sell your people for nothing,</w:t>
      </w:r>
    </w:p>
    <w:p w14:paraId="724ECDC6" w14:textId="77777777" w:rsidR="004D6164" w:rsidRDefault="004D6164">
      <w:pPr>
        <w:pStyle w:val="Poetry2"/>
      </w:pPr>
      <w:r>
        <w:t>and have gained nothing from their sale.</w:t>
      </w:r>
    </w:p>
    <w:p w14:paraId="54391CF7" w14:textId="77777777" w:rsidR="004D6164" w:rsidRDefault="004D6164">
      <w:pPr>
        <w:pStyle w:val="Poetry1"/>
      </w:pPr>
      <w:r>
        <w:rPr>
          <w:vertAlign w:val="superscript"/>
        </w:rPr>
        <w:t>13</w:t>
      </w:r>
      <w:r>
        <w:t xml:space="preserve">You make </w:t>
      </w:r>
      <w:r w:rsidR="0009344E">
        <w:t>us the taunt of our neighbors</w:t>
      </w:r>
      <w:r>
        <w:t>,</w:t>
      </w:r>
    </w:p>
    <w:p w14:paraId="2E190945" w14:textId="77777777" w:rsidR="004D6164" w:rsidRDefault="004D6164">
      <w:pPr>
        <w:pStyle w:val="Poetry2"/>
      </w:pPr>
      <w:r>
        <w:t>a scoffing and a derision to those who are around us.</w:t>
      </w:r>
    </w:p>
    <w:p w14:paraId="1185783B" w14:textId="77777777" w:rsidR="004D6164" w:rsidRDefault="004D6164">
      <w:pPr>
        <w:pStyle w:val="Poetry1"/>
      </w:pPr>
      <w:r>
        <w:rPr>
          <w:vertAlign w:val="superscript"/>
        </w:rPr>
        <w:t>14</w:t>
      </w:r>
      <w:r>
        <w:t>You make us a byword among the nations,</w:t>
      </w:r>
    </w:p>
    <w:p w14:paraId="486232F2" w14:textId="77777777" w:rsidR="004D6164" w:rsidRDefault="004D6164">
      <w:pPr>
        <w:pStyle w:val="Poetry2"/>
      </w:pPr>
      <w:r>
        <w:t>a shaking of the head among the peoples.</w:t>
      </w:r>
    </w:p>
    <w:p w14:paraId="7A493AA3" w14:textId="77777777" w:rsidR="004D6164" w:rsidRDefault="004D6164">
      <w:pPr>
        <w:pStyle w:val="Poetry1"/>
      </w:pPr>
      <w:r>
        <w:rPr>
          <w:vertAlign w:val="superscript"/>
        </w:rPr>
        <w:t>15</w:t>
      </w:r>
      <w:r>
        <w:t>All day long my dishonor is before me,</w:t>
      </w:r>
    </w:p>
    <w:p w14:paraId="665B7F6A" w14:textId="77777777" w:rsidR="004D6164" w:rsidRDefault="004D6164">
      <w:pPr>
        <w:pStyle w:val="Poetry2"/>
      </w:pPr>
      <w:r>
        <w:t>and shame covers my face,</w:t>
      </w:r>
    </w:p>
    <w:p w14:paraId="5F33FD9E" w14:textId="77777777" w:rsidR="004D6164" w:rsidRDefault="004D6164">
      <w:pPr>
        <w:pStyle w:val="Poetry2"/>
      </w:pPr>
      <w:r>
        <w:rPr>
          <w:vertAlign w:val="superscript"/>
        </w:rPr>
        <w:t>16</w:t>
      </w:r>
      <w:r>
        <w:t>At the taunt of one who reproaches and verbally abuses,</w:t>
      </w:r>
    </w:p>
    <w:p w14:paraId="689576C1" w14:textId="77777777" w:rsidR="004D6164" w:rsidRDefault="004D6164">
      <w:pPr>
        <w:pStyle w:val="Poetry2"/>
      </w:pPr>
      <w:r>
        <w:t>because of the enemy and the avenger.</w:t>
      </w:r>
    </w:p>
    <w:p w14:paraId="48F9BA95" w14:textId="77777777" w:rsidR="004D6164" w:rsidRDefault="004D6164">
      <w:pPr>
        <w:pStyle w:val="Poetry1"/>
      </w:pPr>
      <w:r>
        <w:rPr>
          <w:vertAlign w:val="superscript"/>
        </w:rPr>
        <w:lastRenderedPageBreak/>
        <w:t>17</w:t>
      </w:r>
      <w:r>
        <w:t>All this has come on us,</w:t>
      </w:r>
    </w:p>
    <w:p w14:paraId="2F77B242" w14:textId="77777777" w:rsidR="004D6164" w:rsidRDefault="004D6164">
      <w:pPr>
        <w:pStyle w:val="Poetry2"/>
      </w:pPr>
      <w:r>
        <w:t>yet have we not forgotten you,</w:t>
      </w:r>
    </w:p>
    <w:p w14:paraId="1DFE566F" w14:textId="77777777" w:rsidR="004D6164" w:rsidRDefault="004D6164">
      <w:pPr>
        <w:pStyle w:val="Poetry2"/>
      </w:pPr>
      <w:r>
        <w:t>Neither have we been false to your covenant.</w:t>
      </w:r>
    </w:p>
    <w:p w14:paraId="4146AC9A" w14:textId="77777777" w:rsidR="004D6164" w:rsidRDefault="004D6164">
      <w:pPr>
        <w:pStyle w:val="Poetry1"/>
      </w:pPr>
      <w:r>
        <w:rPr>
          <w:vertAlign w:val="superscript"/>
        </w:rPr>
        <w:t>18</w:t>
      </w:r>
      <w:r>
        <w:t>Our heart has not turned back,</w:t>
      </w:r>
    </w:p>
    <w:p w14:paraId="4F586656" w14:textId="77777777" w:rsidR="004D6164" w:rsidRDefault="004D6164">
      <w:pPr>
        <w:pStyle w:val="Poetry2"/>
      </w:pPr>
      <w:r>
        <w:t>neither have our steps strayed from your path,</w:t>
      </w:r>
    </w:p>
    <w:p w14:paraId="0D5ADBA5" w14:textId="77777777" w:rsidR="004D6164" w:rsidRDefault="004D6164">
      <w:pPr>
        <w:pStyle w:val="Poetry2"/>
      </w:pPr>
      <w:r>
        <w:rPr>
          <w:vertAlign w:val="superscript"/>
        </w:rPr>
        <w:t>19</w:t>
      </w:r>
      <w:r>
        <w:t>Though you have crushed us in the haunt of jackals,</w:t>
      </w:r>
    </w:p>
    <w:p w14:paraId="71A8F9B8" w14:textId="77777777" w:rsidR="004D6164" w:rsidRDefault="004D6164">
      <w:pPr>
        <w:pStyle w:val="Poetry2"/>
      </w:pPr>
      <w:r>
        <w:t>and covered us with the shadow of death.</w:t>
      </w:r>
    </w:p>
    <w:p w14:paraId="7A80EB32" w14:textId="77777777" w:rsidR="004D6164" w:rsidRDefault="004D6164">
      <w:pPr>
        <w:pStyle w:val="Poetry1"/>
      </w:pPr>
      <w:r>
        <w:rPr>
          <w:vertAlign w:val="superscript"/>
        </w:rPr>
        <w:t>20</w:t>
      </w:r>
      <w:r>
        <w:t>If we have forgotten the name of our God,</w:t>
      </w:r>
    </w:p>
    <w:p w14:paraId="3ECBD7F9" w14:textId="77777777" w:rsidR="004D6164" w:rsidRDefault="004D6164">
      <w:pPr>
        <w:pStyle w:val="Poetry2"/>
      </w:pPr>
      <w:r>
        <w:t>or spread forth our hands to a strange god;</w:t>
      </w:r>
    </w:p>
    <w:p w14:paraId="2D293A35" w14:textId="77777777" w:rsidR="004D6164" w:rsidRDefault="004D6164">
      <w:pPr>
        <w:pStyle w:val="Poetry2"/>
      </w:pPr>
      <w:r>
        <w:rPr>
          <w:vertAlign w:val="superscript"/>
        </w:rPr>
        <w:t>21</w:t>
      </w:r>
      <w:r>
        <w:t>won’t God search this out?</w:t>
      </w:r>
    </w:p>
    <w:p w14:paraId="21AAD96C" w14:textId="77777777" w:rsidR="004D6164" w:rsidRDefault="004D6164">
      <w:pPr>
        <w:pStyle w:val="Poetry2"/>
      </w:pPr>
      <w:r>
        <w:t>For he knows the secrets of the heart.</w:t>
      </w:r>
    </w:p>
    <w:p w14:paraId="3263D9BB" w14:textId="77777777" w:rsidR="004D6164" w:rsidRDefault="004D6164" w:rsidP="00597176">
      <w:pPr>
        <w:pStyle w:val="Poetry1"/>
        <w:ind w:left="360"/>
      </w:pPr>
      <w:r>
        <w:rPr>
          <w:vertAlign w:val="superscript"/>
        </w:rPr>
        <w:t>22</w:t>
      </w:r>
      <w:r w:rsidR="005E2967">
        <w:t>For your sake we are killed</w:t>
      </w:r>
      <w:r>
        <w:t xml:space="preserve"> all day long.</w:t>
      </w:r>
      <w:r w:rsidR="00597176">
        <w:t xml:space="preserve"> </w:t>
      </w:r>
      <w:r>
        <w:t xml:space="preserve">We are </w:t>
      </w:r>
      <w:r w:rsidR="000209AC">
        <w:t>regarded as sheep to be slaughtered</w:t>
      </w:r>
      <w:r>
        <w:t>.</w:t>
      </w:r>
      <w:r w:rsidR="00E50BCF">
        <w:rPr>
          <w:rStyle w:val="FootnoteReference"/>
        </w:rPr>
        <w:footnoteReference w:id="2533"/>
      </w:r>
    </w:p>
    <w:p w14:paraId="3BA49813" w14:textId="77777777" w:rsidR="004D6164" w:rsidRDefault="004D6164">
      <w:pPr>
        <w:pStyle w:val="Poetry1"/>
      </w:pPr>
      <w:r>
        <w:rPr>
          <w:vertAlign w:val="superscript"/>
        </w:rPr>
        <w:t>23</w:t>
      </w:r>
      <w:r>
        <w:t>Wake up</w:t>
      </w:r>
      <w:r w:rsidR="008A3D28">
        <w:t>.</w:t>
      </w:r>
    </w:p>
    <w:p w14:paraId="346AF322" w14:textId="77777777" w:rsidR="004D6164" w:rsidRDefault="004D6164">
      <w:pPr>
        <w:pStyle w:val="Poetry2"/>
      </w:pPr>
      <w:r>
        <w:t>Why do you sleep,</w:t>
      </w:r>
      <w:r w:rsidRPr="00A7444A">
        <w:t xml:space="preserve"> </w:t>
      </w:r>
      <w:r w:rsidR="00F170FA" w:rsidRPr="00A7444A">
        <w:t>L</w:t>
      </w:r>
      <w:r w:rsidR="00A7444A" w:rsidRPr="00A7444A">
        <w:t>ord</w:t>
      </w:r>
      <w:r>
        <w:t>?</w:t>
      </w:r>
    </w:p>
    <w:p w14:paraId="05FE3E37" w14:textId="77777777" w:rsidR="004D6164" w:rsidRDefault="004D6164">
      <w:pPr>
        <w:pStyle w:val="Poetry1"/>
      </w:pPr>
      <w:r>
        <w:t>Arise</w:t>
      </w:r>
      <w:r w:rsidR="008A3D28">
        <w:t>.</w:t>
      </w:r>
    </w:p>
    <w:p w14:paraId="05A575D0" w14:textId="77777777" w:rsidR="004D6164" w:rsidRDefault="00613E0E">
      <w:pPr>
        <w:pStyle w:val="Poetry2"/>
      </w:pPr>
      <w:r>
        <w:t>Do not</w:t>
      </w:r>
      <w:r w:rsidR="004D6164">
        <w:t xml:space="preserve"> reject us forever.</w:t>
      </w:r>
    </w:p>
    <w:p w14:paraId="37A55806" w14:textId="77777777" w:rsidR="004D6164" w:rsidRDefault="004D6164">
      <w:pPr>
        <w:pStyle w:val="Poetry1"/>
      </w:pPr>
      <w:r>
        <w:rPr>
          <w:vertAlign w:val="superscript"/>
        </w:rPr>
        <w:t>24</w:t>
      </w:r>
      <w:r>
        <w:t>Why do you hide your face,</w:t>
      </w:r>
    </w:p>
    <w:p w14:paraId="5D2E9F24" w14:textId="77777777" w:rsidR="004D6164" w:rsidRDefault="004D6164">
      <w:pPr>
        <w:pStyle w:val="Poetry2"/>
      </w:pPr>
      <w:r>
        <w:t>and forget our affliction and our oppression?</w:t>
      </w:r>
    </w:p>
    <w:p w14:paraId="609C146C" w14:textId="77777777" w:rsidR="004D6164" w:rsidRDefault="004D6164">
      <w:pPr>
        <w:pStyle w:val="Poetry1"/>
      </w:pPr>
      <w:r>
        <w:rPr>
          <w:vertAlign w:val="superscript"/>
        </w:rPr>
        <w:t>25</w:t>
      </w:r>
      <w:r>
        <w:t>For our soul is bowed down to the dust.</w:t>
      </w:r>
    </w:p>
    <w:p w14:paraId="5EC86619" w14:textId="77777777" w:rsidR="004D6164" w:rsidRDefault="004D6164">
      <w:pPr>
        <w:pStyle w:val="Poetry2"/>
      </w:pPr>
      <w:r>
        <w:t>Our body cleaves to the earth.</w:t>
      </w:r>
    </w:p>
    <w:p w14:paraId="4901B861" w14:textId="77777777" w:rsidR="004D6164" w:rsidRDefault="004D6164">
      <w:pPr>
        <w:pStyle w:val="Poetry1"/>
      </w:pPr>
      <w:r>
        <w:rPr>
          <w:vertAlign w:val="superscript"/>
        </w:rPr>
        <w:t>26</w:t>
      </w:r>
      <w:r>
        <w:t>Rise up to help us.</w:t>
      </w:r>
    </w:p>
    <w:p w14:paraId="620B3F46" w14:textId="77777777" w:rsidR="004D6164" w:rsidRDefault="004D6164">
      <w:pPr>
        <w:pStyle w:val="Poetry2"/>
      </w:pPr>
      <w:r>
        <w:t>Redeem us for your loving kindness’ sake.</w:t>
      </w:r>
    </w:p>
    <w:p w14:paraId="648738B1" w14:textId="77777777" w:rsidR="00940237" w:rsidRDefault="00940237">
      <w:pPr>
        <w:pStyle w:val="Poetry2"/>
      </w:pPr>
    </w:p>
    <w:p w14:paraId="3296DD75" w14:textId="77777777" w:rsidR="004D6164" w:rsidRDefault="004D6164" w:rsidP="00940237">
      <w:pPr>
        <w:pStyle w:val="H1"/>
      </w:pPr>
      <w:bookmarkStart w:id="385" w:name="_Toc221564595"/>
      <w:bookmarkStart w:id="386" w:name="_Toc223798834"/>
      <w:r>
        <w:t>Psalm 45</w:t>
      </w:r>
      <w:bookmarkEnd w:id="385"/>
      <w:bookmarkEnd w:id="386"/>
    </w:p>
    <w:p w14:paraId="60BA8E58" w14:textId="77777777" w:rsidR="004D6164" w:rsidRDefault="004D6164">
      <w:pPr>
        <w:pStyle w:val="Psalmtitle"/>
        <w:jc w:val="left"/>
      </w:pPr>
      <w:r>
        <w:t>For the Chief Musician. Set to “The Lilies.” A contemplation by the sons of Korah. A wedding song.</w:t>
      </w:r>
    </w:p>
    <w:p w14:paraId="6FF3B2B0" w14:textId="77777777" w:rsidR="004D6164" w:rsidRDefault="004D6164">
      <w:pPr>
        <w:pStyle w:val="Poetry1"/>
      </w:pPr>
      <w:r>
        <w:rPr>
          <w:vertAlign w:val="superscript"/>
        </w:rPr>
        <w:t>1</w:t>
      </w:r>
      <w:r>
        <w:t>My heart overflows with a noble theme.</w:t>
      </w:r>
    </w:p>
    <w:p w14:paraId="731AF947" w14:textId="77777777" w:rsidR="004D6164" w:rsidRDefault="004D6164">
      <w:pPr>
        <w:pStyle w:val="Poetry2"/>
      </w:pPr>
      <w:r>
        <w:t>I recite my verses for the king.</w:t>
      </w:r>
    </w:p>
    <w:p w14:paraId="6CDA15FF" w14:textId="77777777" w:rsidR="004D6164" w:rsidRDefault="004D6164">
      <w:pPr>
        <w:pStyle w:val="Poetry2"/>
      </w:pPr>
      <w:r>
        <w:t>My tongue is like the pen of a skillful writer.</w:t>
      </w:r>
    </w:p>
    <w:p w14:paraId="058AC58F" w14:textId="56EF14FD" w:rsidR="004D6164" w:rsidRDefault="004D6164">
      <w:pPr>
        <w:pStyle w:val="Poetry1"/>
      </w:pPr>
      <w:r>
        <w:rPr>
          <w:vertAlign w:val="superscript"/>
        </w:rPr>
        <w:t>2</w:t>
      </w:r>
      <w:r>
        <w:t xml:space="preserve">You are the most </w:t>
      </w:r>
      <w:r w:rsidR="00785BD7">
        <w:t>handsome</w:t>
      </w:r>
      <w:r>
        <w:t xml:space="preserve"> of the </w:t>
      </w:r>
      <w:r w:rsidR="00785BD7">
        <w:t>sons of men</w:t>
      </w:r>
      <w:r>
        <w:t>.</w:t>
      </w:r>
    </w:p>
    <w:p w14:paraId="37C9C469" w14:textId="77777777" w:rsidR="004D6164" w:rsidRDefault="004D6164">
      <w:pPr>
        <w:pStyle w:val="Poetry2"/>
      </w:pPr>
      <w:r>
        <w:t>Grace has anointed your lips,</w:t>
      </w:r>
    </w:p>
    <w:p w14:paraId="5280B23B" w14:textId="77777777" w:rsidR="004D6164" w:rsidRDefault="004D6164">
      <w:pPr>
        <w:pStyle w:val="Poetry2"/>
      </w:pPr>
      <w:r>
        <w:t>therefore God has blessed you forever.</w:t>
      </w:r>
    </w:p>
    <w:p w14:paraId="2E426337" w14:textId="77777777" w:rsidR="004D6164" w:rsidRDefault="004D6164">
      <w:pPr>
        <w:pStyle w:val="Poetry1"/>
      </w:pPr>
      <w:r>
        <w:rPr>
          <w:vertAlign w:val="superscript"/>
        </w:rPr>
        <w:t>3</w:t>
      </w:r>
      <w:r>
        <w:t>Gird your sword on your thigh, mighty one:</w:t>
      </w:r>
    </w:p>
    <w:p w14:paraId="43E51065" w14:textId="77777777" w:rsidR="004D6164" w:rsidRDefault="004D6164">
      <w:pPr>
        <w:pStyle w:val="Poetry2"/>
      </w:pPr>
      <w:r>
        <w:t>your splendor and your majesty.</w:t>
      </w:r>
    </w:p>
    <w:p w14:paraId="45B2BD3F" w14:textId="77777777" w:rsidR="004D6164" w:rsidRDefault="004D6164">
      <w:pPr>
        <w:pStyle w:val="Poetry1"/>
      </w:pPr>
      <w:r>
        <w:rPr>
          <w:vertAlign w:val="superscript"/>
        </w:rPr>
        <w:t>4</w:t>
      </w:r>
      <w:r>
        <w:t>In your majesty ride on victoriously on behalf of truth, humility, and righteousness.</w:t>
      </w:r>
    </w:p>
    <w:p w14:paraId="7512E975" w14:textId="77777777" w:rsidR="004D6164" w:rsidRDefault="004D6164">
      <w:pPr>
        <w:pStyle w:val="Poetry2"/>
      </w:pPr>
      <w:r>
        <w:t>Let your right hand display awesome deeds.</w:t>
      </w:r>
    </w:p>
    <w:p w14:paraId="719329F5" w14:textId="77777777" w:rsidR="004D6164" w:rsidRDefault="004D6164">
      <w:pPr>
        <w:pStyle w:val="Poetry1"/>
      </w:pPr>
      <w:r>
        <w:rPr>
          <w:vertAlign w:val="superscript"/>
        </w:rPr>
        <w:t>5</w:t>
      </w:r>
      <w:r>
        <w:t>Your arrows are sharp.</w:t>
      </w:r>
    </w:p>
    <w:p w14:paraId="35BD90F8" w14:textId="77777777" w:rsidR="004D6164" w:rsidRDefault="004D6164">
      <w:pPr>
        <w:pStyle w:val="Poetry2"/>
      </w:pPr>
      <w:r>
        <w:t>The nations fall under you, with arrows in the heart of the king’s enemies.</w:t>
      </w:r>
    </w:p>
    <w:p w14:paraId="446F4266" w14:textId="77777777" w:rsidR="004D6164" w:rsidRDefault="004D6164">
      <w:pPr>
        <w:pStyle w:val="Poetry1"/>
      </w:pPr>
      <w:r>
        <w:rPr>
          <w:vertAlign w:val="superscript"/>
        </w:rPr>
        <w:t>6</w:t>
      </w:r>
      <w:r>
        <w:t>Your throne, God, is forever and ever.</w:t>
      </w:r>
    </w:p>
    <w:p w14:paraId="7B5327C1" w14:textId="77777777" w:rsidR="004D6164" w:rsidRDefault="004D6164">
      <w:pPr>
        <w:pStyle w:val="Poetry2"/>
      </w:pPr>
      <w:r>
        <w:t>A scepter of equity is the scepter of your kingdom.</w:t>
      </w:r>
    </w:p>
    <w:p w14:paraId="40291C1C" w14:textId="77777777" w:rsidR="004D6164" w:rsidRDefault="004D6164">
      <w:pPr>
        <w:pStyle w:val="Poetry1"/>
      </w:pPr>
      <w:r>
        <w:rPr>
          <w:vertAlign w:val="superscript"/>
        </w:rPr>
        <w:t>7</w:t>
      </w:r>
      <w:r>
        <w:t>You have loved righteousness, and hated wickedness.</w:t>
      </w:r>
    </w:p>
    <w:p w14:paraId="042847E6" w14:textId="77777777" w:rsidR="004D6164" w:rsidRDefault="004D6164">
      <w:pPr>
        <w:pStyle w:val="Poetry2"/>
      </w:pPr>
      <w:r>
        <w:lastRenderedPageBreak/>
        <w:t xml:space="preserve">Therefore God, </w:t>
      </w:r>
      <w:r w:rsidR="00AF7AD8">
        <w:t>your God, has anointed you with</w:t>
      </w:r>
      <w:r>
        <w:t xml:space="preserve"> the oil of </w:t>
      </w:r>
      <w:r w:rsidR="005A47D0">
        <w:t>gladness above your companions.</w:t>
      </w:r>
      <w:r w:rsidR="003E4EBA">
        <w:rPr>
          <w:rStyle w:val="FootnoteReference"/>
        </w:rPr>
        <w:footnoteReference w:id="2534"/>
      </w:r>
    </w:p>
    <w:p w14:paraId="185B0159" w14:textId="77777777" w:rsidR="004D6164" w:rsidRDefault="004D6164">
      <w:pPr>
        <w:pStyle w:val="Poetry1"/>
      </w:pPr>
      <w:r>
        <w:rPr>
          <w:vertAlign w:val="superscript"/>
        </w:rPr>
        <w:t>8</w:t>
      </w:r>
      <w:r>
        <w:t xml:space="preserve">All your garments smell like </w:t>
      </w:r>
      <w:r w:rsidR="00030B5E">
        <w:t>myrrh and aloes and</w:t>
      </w:r>
      <w:r w:rsidR="00030B5E">
        <w:rPr>
          <w:rStyle w:val="FootnoteReference"/>
        </w:rPr>
        <w:footnoteReference w:id="2535"/>
      </w:r>
      <w:r w:rsidR="00030B5E">
        <w:t xml:space="preserve"> cassia.</w:t>
      </w:r>
    </w:p>
    <w:p w14:paraId="764F6F0C" w14:textId="77777777" w:rsidR="004D6164" w:rsidRDefault="004D6164">
      <w:pPr>
        <w:pStyle w:val="Poetry2"/>
      </w:pPr>
      <w:r>
        <w:t>Out of ivory palaces stringed instruments have made you glad.</w:t>
      </w:r>
    </w:p>
    <w:p w14:paraId="606416A5" w14:textId="77777777" w:rsidR="004D6164" w:rsidRDefault="004D6164">
      <w:pPr>
        <w:pStyle w:val="Poetry1"/>
      </w:pPr>
      <w:r>
        <w:rPr>
          <w:vertAlign w:val="superscript"/>
        </w:rPr>
        <w:t>9</w:t>
      </w:r>
      <w:r>
        <w:t>Kings’ daughters are among your honorable women.</w:t>
      </w:r>
    </w:p>
    <w:p w14:paraId="7AC5985F" w14:textId="77777777" w:rsidR="004D6164" w:rsidRDefault="004D6164">
      <w:pPr>
        <w:pStyle w:val="Poetry2"/>
      </w:pPr>
      <w:r>
        <w:t>At your right hand the queen stands in gold of Ophir.</w:t>
      </w:r>
    </w:p>
    <w:p w14:paraId="09736BF3" w14:textId="77777777" w:rsidR="004D6164" w:rsidRDefault="004D6164">
      <w:pPr>
        <w:pStyle w:val="Poetry1"/>
      </w:pPr>
      <w:r>
        <w:rPr>
          <w:vertAlign w:val="superscript"/>
        </w:rPr>
        <w:t>10</w:t>
      </w:r>
      <w:r>
        <w:t>Listen, daughter, consider, and turn your ear.</w:t>
      </w:r>
    </w:p>
    <w:p w14:paraId="2C01116F" w14:textId="77777777" w:rsidR="004D6164" w:rsidRDefault="004D6164">
      <w:pPr>
        <w:pStyle w:val="Poetry2"/>
      </w:pPr>
      <w:r>
        <w:t>Forget your own people, and also your father’s house.</w:t>
      </w:r>
    </w:p>
    <w:p w14:paraId="4006A617" w14:textId="77777777" w:rsidR="004D6164" w:rsidRDefault="004D6164">
      <w:pPr>
        <w:pStyle w:val="Poetry2"/>
      </w:pPr>
      <w:r>
        <w:rPr>
          <w:vertAlign w:val="superscript"/>
        </w:rPr>
        <w:t>11</w:t>
      </w:r>
      <w:r>
        <w:t>So the king will desire your beauty,</w:t>
      </w:r>
    </w:p>
    <w:p w14:paraId="5A1EA73B" w14:textId="77777777" w:rsidR="004D6164" w:rsidRDefault="004D6164">
      <w:pPr>
        <w:pStyle w:val="Poetry2"/>
      </w:pPr>
      <w:r>
        <w:t>honor him, for he is your lord.</w:t>
      </w:r>
    </w:p>
    <w:p w14:paraId="65026B55" w14:textId="77777777" w:rsidR="004D6164" w:rsidRDefault="004D6164">
      <w:pPr>
        <w:pStyle w:val="Poetry1"/>
      </w:pPr>
      <w:r>
        <w:rPr>
          <w:vertAlign w:val="superscript"/>
        </w:rPr>
        <w:t>12</w:t>
      </w:r>
      <w:r>
        <w:t xml:space="preserve">The daughter of </w:t>
      </w:r>
      <w:smartTag w:uri="urn:schemas-microsoft-com:office:smarttags" w:element="place">
        <w:r>
          <w:t>Tyre</w:t>
        </w:r>
      </w:smartTag>
      <w:r>
        <w:t xml:space="preserve"> comes with a gift.</w:t>
      </w:r>
    </w:p>
    <w:p w14:paraId="28DC811C" w14:textId="77777777" w:rsidR="004D6164" w:rsidRDefault="004D6164">
      <w:pPr>
        <w:pStyle w:val="Poetry2"/>
      </w:pPr>
      <w:r>
        <w:t xml:space="preserve">The rich </w:t>
      </w:r>
      <w:r w:rsidR="008B035A">
        <w:t>among the people will seek your favor</w:t>
      </w:r>
      <w:r>
        <w:t>.</w:t>
      </w:r>
    </w:p>
    <w:p w14:paraId="2E51D1DC" w14:textId="77777777" w:rsidR="004D6164" w:rsidRDefault="004D6164">
      <w:pPr>
        <w:pStyle w:val="Poetry1"/>
      </w:pPr>
      <w:r>
        <w:rPr>
          <w:vertAlign w:val="superscript"/>
        </w:rPr>
        <w:t>13</w:t>
      </w:r>
      <w:r>
        <w:t>The princess inside is all glorious.</w:t>
      </w:r>
    </w:p>
    <w:p w14:paraId="13ECB1BA" w14:textId="77777777" w:rsidR="004D6164" w:rsidRDefault="004D6164">
      <w:pPr>
        <w:pStyle w:val="Poetry2"/>
      </w:pPr>
      <w:r>
        <w:t>Her clothing is interwoven with gold.</w:t>
      </w:r>
    </w:p>
    <w:p w14:paraId="7A6AE703" w14:textId="77777777" w:rsidR="004D6164" w:rsidRDefault="004D6164">
      <w:pPr>
        <w:pStyle w:val="Poetry1"/>
      </w:pPr>
      <w:r>
        <w:rPr>
          <w:vertAlign w:val="superscript"/>
        </w:rPr>
        <w:t>14</w:t>
      </w:r>
      <w:r>
        <w:t>She shall be led to the king in embroidered work.</w:t>
      </w:r>
    </w:p>
    <w:p w14:paraId="722D5200" w14:textId="77777777" w:rsidR="004D6164" w:rsidRDefault="004D6164">
      <w:pPr>
        <w:pStyle w:val="Poetry2"/>
      </w:pPr>
      <w:r>
        <w:t>The virgins, her companions who follow her, shall be brought to you.</w:t>
      </w:r>
    </w:p>
    <w:p w14:paraId="4FAFCA34" w14:textId="77777777" w:rsidR="004D6164" w:rsidRDefault="004D6164">
      <w:pPr>
        <w:pStyle w:val="Poetry1"/>
      </w:pPr>
      <w:r>
        <w:rPr>
          <w:vertAlign w:val="superscript"/>
        </w:rPr>
        <w:t>15</w:t>
      </w:r>
      <w:r>
        <w:t>With gladness and rejoicing they shall be led.</w:t>
      </w:r>
    </w:p>
    <w:p w14:paraId="25ECFEA4" w14:textId="77777777" w:rsidR="004D6164" w:rsidRDefault="004D6164">
      <w:pPr>
        <w:pStyle w:val="Poetry2"/>
      </w:pPr>
      <w:r>
        <w:t>They shall enter into the king’s palace.</w:t>
      </w:r>
    </w:p>
    <w:p w14:paraId="0FF19393" w14:textId="77777777" w:rsidR="004D6164" w:rsidRDefault="004D6164">
      <w:pPr>
        <w:pStyle w:val="Poetry1"/>
      </w:pPr>
      <w:r>
        <w:rPr>
          <w:vertAlign w:val="superscript"/>
        </w:rPr>
        <w:t>16</w:t>
      </w:r>
      <w:r>
        <w:t>Your sons will take the place of your fathers.</w:t>
      </w:r>
    </w:p>
    <w:p w14:paraId="41B73882" w14:textId="77777777" w:rsidR="004D6164" w:rsidRDefault="004D6164">
      <w:pPr>
        <w:pStyle w:val="Poetry2"/>
      </w:pPr>
      <w:r>
        <w:t>You shall make them princes in all the earth.</w:t>
      </w:r>
    </w:p>
    <w:p w14:paraId="2CFF9F5B" w14:textId="77777777" w:rsidR="004D6164" w:rsidRDefault="004D6164">
      <w:pPr>
        <w:pStyle w:val="Poetry1"/>
      </w:pPr>
      <w:r>
        <w:rPr>
          <w:vertAlign w:val="superscript"/>
        </w:rPr>
        <w:t>17</w:t>
      </w:r>
      <w:r>
        <w:t>I will make your name to be remembered in all generations.</w:t>
      </w:r>
    </w:p>
    <w:p w14:paraId="65912E83" w14:textId="77777777" w:rsidR="004D6164" w:rsidRDefault="004D6164">
      <w:pPr>
        <w:pStyle w:val="Poetry2"/>
      </w:pPr>
      <w:r>
        <w:t>Therefore the peoples shall give you thanks forever and ever.</w:t>
      </w:r>
    </w:p>
    <w:p w14:paraId="0DB24A3C" w14:textId="77777777" w:rsidR="00940237" w:rsidRDefault="00940237">
      <w:pPr>
        <w:pStyle w:val="Poetry2"/>
      </w:pPr>
    </w:p>
    <w:p w14:paraId="0BD68FD4" w14:textId="77777777" w:rsidR="004D6164" w:rsidRDefault="004D6164" w:rsidP="00940237">
      <w:pPr>
        <w:pStyle w:val="H1"/>
      </w:pPr>
      <w:bookmarkStart w:id="387" w:name="_Toc221564596"/>
      <w:bookmarkStart w:id="388" w:name="_Toc223798835"/>
      <w:r>
        <w:t>Psalm 46</w:t>
      </w:r>
      <w:bookmarkEnd w:id="387"/>
      <w:bookmarkEnd w:id="388"/>
    </w:p>
    <w:p w14:paraId="41587C0D" w14:textId="77777777" w:rsidR="004D6164" w:rsidRDefault="004D6164">
      <w:pPr>
        <w:pStyle w:val="Psalmtitle"/>
        <w:jc w:val="left"/>
      </w:pPr>
      <w:r>
        <w:t>For the Chief Musician. By the sons of Korah. According to Alamoth.</w:t>
      </w:r>
      <w:r>
        <w:rPr>
          <w:rStyle w:val="FootnoteReference"/>
        </w:rPr>
        <w:footnoteReference w:id="2536"/>
      </w:r>
    </w:p>
    <w:p w14:paraId="7A9BD5DC" w14:textId="77777777" w:rsidR="004D6164" w:rsidRDefault="004D6164">
      <w:pPr>
        <w:pStyle w:val="Poetry1"/>
      </w:pPr>
      <w:r>
        <w:rPr>
          <w:vertAlign w:val="superscript"/>
        </w:rPr>
        <w:t>1</w:t>
      </w:r>
      <w:r>
        <w:t>God is our refuge and strength,</w:t>
      </w:r>
    </w:p>
    <w:p w14:paraId="476862A4" w14:textId="77777777" w:rsidR="004D6164" w:rsidRDefault="004D6164">
      <w:pPr>
        <w:pStyle w:val="Poetry2"/>
      </w:pPr>
      <w:r>
        <w:t>a very present help in trouble.</w:t>
      </w:r>
    </w:p>
    <w:p w14:paraId="0A9D0207" w14:textId="77777777" w:rsidR="004D6164" w:rsidRDefault="004D6164">
      <w:pPr>
        <w:pStyle w:val="Poetry1"/>
      </w:pPr>
      <w:r>
        <w:rPr>
          <w:vertAlign w:val="superscript"/>
        </w:rPr>
        <w:t>2</w:t>
      </w:r>
      <w:r>
        <w:t>Therefore we won’t be afraid, though the earth changes,</w:t>
      </w:r>
    </w:p>
    <w:p w14:paraId="44636EDB" w14:textId="77777777" w:rsidR="004D6164" w:rsidRDefault="004D6164">
      <w:pPr>
        <w:pStyle w:val="Poetry2"/>
      </w:pPr>
      <w:r>
        <w:t>though the mountains are shaken into the heart of the seas;</w:t>
      </w:r>
    </w:p>
    <w:p w14:paraId="35A096C2" w14:textId="77777777" w:rsidR="004D6164" w:rsidRDefault="004D6164">
      <w:pPr>
        <w:pStyle w:val="Poetry2"/>
      </w:pPr>
      <w:r>
        <w:rPr>
          <w:vertAlign w:val="superscript"/>
        </w:rPr>
        <w:t>3</w:t>
      </w:r>
      <w:r>
        <w:t>though its waters roar and are troubled,</w:t>
      </w:r>
    </w:p>
    <w:p w14:paraId="6CC46A17" w14:textId="77777777" w:rsidR="004D6164" w:rsidRDefault="004D6164">
      <w:pPr>
        <w:pStyle w:val="Poetry2"/>
      </w:pPr>
      <w:r>
        <w:t>though the mountains tremble with their swelling.</w:t>
      </w:r>
    </w:p>
    <w:p w14:paraId="4626D77C" w14:textId="77777777" w:rsidR="004D6164" w:rsidRDefault="004D6164">
      <w:pPr>
        <w:pStyle w:val="Poetry1"/>
        <w:jc w:val="right"/>
      </w:pPr>
      <w:r>
        <w:t>Selah.</w:t>
      </w:r>
    </w:p>
    <w:p w14:paraId="5B2595E0" w14:textId="77777777" w:rsidR="004D6164" w:rsidRDefault="004D6164">
      <w:pPr>
        <w:pStyle w:val="Poetry1"/>
      </w:pPr>
    </w:p>
    <w:p w14:paraId="4BF38672" w14:textId="77777777" w:rsidR="004D6164" w:rsidRDefault="004D6164">
      <w:pPr>
        <w:pStyle w:val="Poetry1"/>
      </w:pPr>
      <w:r>
        <w:rPr>
          <w:vertAlign w:val="superscript"/>
        </w:rPr>
        <w:t>4</w:t>
      </w:r>
      <w:r>
        <w:t xml:space="preserve">There is a river, the streams of which make the city of </w:t>
      </w:r>
      <w:smartTag w:uri="urn:schemas-microsoft-com:office:smarttags" w:element="place">
        <w:r>
          <w:t>God</w:t>
        </w:r>
      </w:smartTag>
      <w:r>
        <w:t xml:space="preserve"> glad,</w:t>
      </w:r>
    </w:p>
    <w:p w14:paraId="5879959C" w14:textId="77777777" w:rsidR="004D6164" w:rsidRDefault="004D6164">
      <w:pPr>
        <w:pStyle w:val="Poetry2"/>
      </w:pPr>
      <w:r>
        <w:lastRenderedPageBreak/>
        <w:t>the holy place of the tents of the Most High.</w:t>
      </w:r>
    </w:p>
    <w:p w14:paraId="4B6D657A" w14:textId="77777777" w:rsidR="004D6164" w:rsidRDefault="004D6164">
      <w:pPr>
        <w:pStyle w:val="Poetry1"/>
      </w:pPr>
      <w:r>
        <w:rPr>
          <w:vertAlign w:val="superscript"/>
        </w:rPr>
        <w:t>5</w:t>
      </w:r>
      <w:r>
        <w:t>God is in her midst. She shall not be moved.</w:t>
      </w:r>
    </w:p>
    <w:p w14:paraId="3EDAD110" w14:textId="77777777" w:rsidR="004D6164" w:rsidRDefault="004D6164">
      <w:pPr>
        <w:pStyle w:val="Poetry2"/>
      </w:pPr>
      <w:r>
        <w:t>God will help her at dawn.</w:t>
      </w:r>
    </w:p>
    <w:p w14:paraId="6B93212F" w14:textId="77777777" w:rsidR="004D6164" w:rsidRDefault="004D6164">
      <w:pPr>
        <w:pStyle w:val="Poetry1"/>
      </w:pPr>
      <w:r>
        <w:rPr>
          <w:vertAlign w:val="superscript"/>
        </w:rPr>
        <w:t>6</w:t>
      </w:r>
      <w:r>
        <w:t>The nations raged. The kingdoms were moved.</w:t>
      </w:r>
    </w:p>
    <w:p w14:paraId="066D0821" w14:textId="77777777" w:rsidR="004D6164" w:rsidRDefault="004D6164">
      <w:pPr>
        <w:pStyle w:val="Poetry2"/>
      </w:pPr>
      <w:r>
        <w:t>He lifted his voice, and the earth melted.</w:t>
      </w:r>
    </w:p>
    <w:p w14:paraId="1FDD9DCD" w14:textId="77777777" w:rsidR="004D6164" w:rsidRDefault="004D6164">
      <w:pPr>
        <w:pStyle w:val="Poetry1"/>
      </w:pPr>
      <w:r>
        <w:rPr>
          <w:vertAlign w:val="superscript"/>
        </w:rPr>
        <w:t>7</w:t>
      </w:r>
      <w:r>
        <w:t xml:space="preserve">The </w:t>
      </w:r>
      <w:r w:rsidR="002D2A13">
        <w:rPr>
          <w:sz w:val="16"/>
          <w:szCs w:val="16"/>
        </w:rPr>
        <w:t xml:space="preserve">LORD </w:t>
      </w:r>
      <w:r w:rsidR="002D2A13" w:rsidRPr="002D2A13">
        <w:rPr>
          <w:szCs w:val="16"/>
        </w:rPr>
        <w:t>of hosts</w:t>
      </w:r>
      <w:r>
        <w:t xml:space="preserve"> is with us.</w:t>
      </w:r>
    </w:p>
    <w:p w14:paraId="13FB83B6" w14:textId="77777777" w:rsidR="004D6164" w:rsidRDefault="004D6164">
      <w:pPr>
        <w:pStyle w:val="Poetry2"/>
      </w:pPr>
      <w:r>
        <w:t>The God of Jacob is our refuge.</w:t>
      </w:r>
    </w:p>
    <w:p w14:paraId="32F8A679" w14:textId="77777777" w:rsidR="004D6164" w:rsidRDefault="004D6164">
      <w:pPr>
        <w:pStyle w:val="Poetry1"/>
        <w:jc w:val="right"/>
      </w:pPr>
      <w:r>
        <w:t>Selah.</w:t>
      </w:r>
    </w:p>
    <w:p w14:paraId="08174322" w14:textId="77777777" w:rsidR="004D6164" w:rsidRDefault="004D6164">
      <w:pPr>
        <w:pStyle w:val="Poetry1"/>
      </w:pPr>
    </w:p>
    <w:p w14:paraId="7F77144A" w14:textId="77777777" w:rsidR="004D6164" w:rsidRDefault="004D6164">
      <w:pPr>
        <w:pStyle w:val="Poetry1"/>
      </w:pPr>
      <w:r>
        <w:rPr>
          <w:vertAlign w:val="superscript"/>
        </w:rPr>
        <w:t>8</w:t>
      </w:r>
      <w:r>
        <w:t xml:space="preserve">Come, see the </w:t>
      </w:r>
      <w:r w:rsidR="00F170FA" w:rsidRPr="00F170FA">
        <w:rPr>
          <w:sz w:val="16"/>
          <w:szCs w:val="16"/>
        </w:rPr>
        <w:t>LORD</w:t>
      </w:r>
      <w:r>
        <w:t>’s works,</w:t>
      </w:r>
    </w:p>
    <w:p w14:paraId="165249C8" w14:textId="77777777" w:rsidR="004D6164" w:rsidRDefault="004D6164">
      <w:pPr>
        <w:pStyle w:val="Poetry2"/>
      </w:pPr>
      <w:r>
        <w:t>what desolations he has made in the earth.</w:t>
      </w:r>
    </w:p>
    <w:p w14:paraId="6DE52A89" w14:textId="77777777" w:rsidR="004D6164" w:rsidRDefault="004D6164">
      <w:pPr>
        <w:pStyle w:val="Poetry1"/>
      </w:pPr>
      <w:r>
        <w:rPr>
          <w:vertAlign w:val="superscript"/>
        </w:rPr>
        <w:t>9</w:t>
      </w:r>
      <w:r>
        <w:t xml:space="preserve">He makes wars </w:t>
      </w:r>
      <w:r w:rsidR="00917500">
        <w:t>cease throughout the earth.</w:t>
      </w:r>
    </w:p>
    <w:p w14:paraId="0B9DC268" w14:textId="77777777" w:rsidR="004D6164" w:rsidRDefault="004D6164">
      <w:pPr>
        <w:pStyle w:val="Poetry2"/>
      </w:pPr>
      <w:r>
        <w:t>He breaks the bow, and shatters the spear.</w:t>
      </w:r>
    </w:p>
    <w:p w14:paraId="3E37D457" w14:textId="77777777" w:rsidR="004D6164" w:rsidRDefault="004D6164">
      <w:pPr>
        <w:pStyle w:val="Poetry2"/>
      </w:pPr>
      <w:r>
        <w:t>He burns the chariots in the fire.</w:t>
      </w:r>
    </w:p>
    <w:p w14:paraId="7ED9EF29" w14:textId="77777777" w:rsidR="004D6164" w:rsidRDefault="004D6164">
      <w:pPr>
        <w:pStyle w:val="Poetry1"/>
      </w:pPr>
      <w:r>
        <w:rPr>
          <w:vertAlign w:val="superscript"/>
        </w:rPr>
        <w:t>10</w:t>
      </w:r>
      <w:r>
        <w:t>“Be still, and know that I am God.</w:t>
      </w:r>
    </w:p>
    <w:p w14:paraId="09B8E4C5" w14:textId="77777777" w:rsidR="004D6164" w:rsidRDefault="004D6164">
      <w:pPr>
        <w:pStyle w:val="Poetry2"/>
      </w:pPr>
      <w:r>
        <w:t>I will be exalted among the nations.</w:t>
      </w:r>
    </w:p>
    <w:p w14:paraId="152D0A33" w14:textId="77777777" w:rsidR="004D6164" w:rsidRDefault="004D6164">
      <w:pPr>
        <w:pStyle w:val="Poetry2"/>
      </w:pPr>
      <w:r>
        <w:t>I will be exalted in the earth.”</w:t>
      </w:r>
    </w:p>
    <w:p w14:paraId="7BECF594" w14:textId="77777777" w:rsidR="004D6164" w:rsidRDefault="004D6164">
      <w:pPr>
        <w:pStyle w:val="Poetry1"/>
      </w:pPr>
      <w:r>
        <w:rPr>
          <w:vertAlign w:val="superscript"/>
        </w:rPr>
        <w:t>11</w:t>
      </w:r>
      <w:r>
        <w:t xml:space="preserve">The </w:t>
      </w:r>
      <w:r w:rsidR="002D2A13">
        <w:rPr>
          <w:sz w:val="16"/>
          <w:szCs w:val="16"/>
        </w:rPr>
        <w:t xml:space="preserve">LORD </w:t>
      </w:r>
      <w:r w:rsidR="002D2A13" w:rsidRPr="002D2A13">
        <w:rPr>
          <w:szCs w:val="16"/>
        </w:rPr>
        <w:t>of hosts</w:t>
      </w:r>
      <w:r>
        <w:t xml:space="preserve"> is with us.</w:t>
      </w:r>
    </w:p>
    <w:p w14:paraId="4C9631AA" w14:textId="77777777" w:rsidR="004D6164" w:rsidRDefault="004D6164">
      <w:pPr>
        <w:pStyle w:val="Poetry2"/>
      </w:pPr>
      <w:r>
        <w:t>The God of Jacob is our refuge.</w:t>
      </w:r>
    </w:p>
    <w:p w14:paraId="38FC2D2F" w14:textId="77777777" w:rsidR="00940237" w:rsidRPr="00940237" w:rsidRDefault="004D6164" w:rsidP="00EE3886">
      <w:pPr>
        <w:pStyle w:val="Poetry1"/>
        <w:jc w:val="right"/>
      </w:pPr>
      <w:r>
        <w:t>Selah.</w:t>
      </w:r>
    </w:p>
    <w:p w14:paraId="3D5E4987" w14:textId="77777777" w:rsidR="004D6164" w:rsidRDefault="004D6164" w:rsidP="00940237">
      <w:pPr>
        <w:pStyle w:val="H1"/>
      </w:pPr>
      <w:bookmarkStart w:id="389" w:name="_Toc221564597"/>
      <w:bookmarkStart w:id="390" w:name="_Toc223798836"/>
      <w:r>
        <w:t>Psalm 47</w:t>
      </w:r>
      <w:bookmarkEnd w:id="389"/>
      <w:bookmarkEnd w:id="390"/>
    </w:p>
    <w:p w14:paraId="653797A2" w14:textId="77777777" w:rsidR="004D6164" w:rsidRDefault="004D6164">
      <w:pPr>
        <w:pStyle w:val="Psalmtitle"/>
        <w:jc w:val="left"/>
      </w:pPr>
      <w:r>
        <w:t>For the Chief Musician. A Psalm by the sons of Korah.</w:t>
      </w:r>
    </w:p>
    <w:p w14:paraId="20C108A8" w14:textId="77777777" w:rsidR="004D6164" w:rsidRDefault="004D6164">
      <w:pPr>
        <w:pStyle w:val="Poetry1"/>
      </w:pPr>
      <w:r>
        <w:rPr>
          <w:vertAlign w:val="superscript"/>
        </w:rPr>
        <w:t>1</w:t>
      </w:r>
      <w:r>
        <w:t>Oh clap your hands, all you nations.</w:t>
      </w:r>
    </w:p>
    <w:p w14:paraId="2875D09A" w14:textId="77777777" w:rsidR="004D6164" w:rsidRDefault="004D6164">
      <w:pPr>
        <w:pStyle w:val="Poetry2"/>
      </w:pPr>
      <w:r>
        <w:t>Shout to God with the voice of triumph</w:t>
      </w:r>
      <w:r w:rsidR="008A3D28">
        <w:t>.</w:t>
      </w:r>
    </w:p>
    <w:p w14:paraId="4AD066EE" w14:textId="77777777" w:rsidR="004D6164" w:rsidRDefault="004D6164">
      <w:pPr>
        <w:pStyle w:val="Poetry1"/>
      </w:pPr>
      <w:r>
        <w:rPr>
          <w:vertAlign w:val="superscript"/>
        </w:rPr>
        <w:t>2</w:t>
      </w:r>
      <w:r>
        <w:t xml:space="preserve">For the </w:t>
      </w:r>
      <w:r w:rsidR="00F170FA" w:rsidRPr="00F170FA">
        <w:rPr>
          <w:sz w:val="16"/>
          <w:szCs w:val="16"/>
        </w:rPr>
        <w:t>LORD</w:t>
      </w:r>
      <w:r>
        <w:t xml:space="preserve"> Most High is awesome.</w:t>
      </w:r>
    </w:p>
    <w:p w14:paraId="3809A123" w14:textId="77777777" w:rsidR="004D6164" w:rsidRDefault="004D6164">
      <w:pPr>
        <w:pStyle w:val="Poetry2"/>
      </w:pPr>
      <w:r>
        <w:t>He is a great King over all the earth.</w:t>
      </w:r>
    </w:p>
    <w:p w14:paraId="64778C09" w14:textId="77777777" w:rsidR="004D6164" w:rsidRDefault="004D6164">
      <w:pPr>
        <w:pStyle w:val="Poetry1"/>
      </w:pPr>
      <w:r>
        <w:rPr>
          <w:vertAlign w:val="superscript"/>
        </w:rPr>
        <w:t>3</w:t>
      </w:r>
      <w:r>
        <w:t>He subdues nations under us,</w:t>
      </w:r>
    </w:p>
    <w:p w14:paraId="59442AAE" w14:textId="77777777" w:rsidR="004D6164" w:rsidRDefault="004D6164">
      <w:pPr>
        <w:pStyle w:val="Poetry2"/>
      </w:pPr>
      <w:r>
        <w:t>and peoples under our feet.</w:t>
      </w:r>
    </w:p>
    <w:p w14:paraId="27264741" w14:textId="77777777" w:rsidR="004D6164" w:rsidRDefault="004D6164">
      <w:pPr>
        <w:pStyle w:val="Poetry1"/>
      </w:pPr>
      <w:r>
        <w:rPr>
          <w:vertAlign w:val="superscript"/>
        </w:rPr>
        <w:t>4</w:t>
      </w:r>
      <w:r>
        <w:t>He chooses our inheritance for us,</w:t>
      </w:r>
    </w:p>
    <w:p w14:paraId="02884DA0" w14:textId="77777777" w:rsidR="004D6164" w:rsidRDefault="004D6164">
      <w:pPr>
        <w:pStyle w:val="Poetry2"/>
      </w:pPr>
      <w:r>
        <w:t>the glory of Jacob whom he loved.</w:t>
      </w:r>
    </w:p>
    <w:p w14:paraId="4216B1C4" w14:textId="77777777" w:rsidR="004D6164" w:rsidRDefault="004D6164">
      <w:pPr>
        <w:pStyle w:val="Poetry1"/>
        <w:jc w:val="right"/>
      </w:pPr>
      <w:r>
        <w:t>Selah.</w:t>
      </w:r>
    </w:p>
    <w:p w14:paraId="7BAE8059" w14:textId="77777777" w:rsidR="004D6164" w:rsidRDefault="004D6164">
      <w:pPr>
        <w:pStyle w:val="Poetry1"/>
      </w:pPr>
      <w:r>
        <w:rPr>
          <w:vertAlign w:val="superscript"/>
        </w:rPr>
        <w:t>5</w:t>
      </w:r>
      <w:r>
        <w:t>God has gone up with a shout,</w:t>
      </w:r>
    </w:p>
    <w:p w14:paraId="707EC67F" w14:textId="77777777" w:rsidR="004D6164" w:rsidRDefault="00F86A5E">
      <w:pPr>
        <w:pStyle w:val="Poetry2"/>
      </w:pPr>
      <w:r>
        <w:t>t</w:t>
      </w:r>
      <w:r w:rsidR="004D6164">
        <w:t xml:space="preserve">he </w:t>
      </w:r>
      <w:r w:rsidR="00F170FA" w:rsidRPr="00F170FA">
        <w:rPr>
          <w:sz w:val="16"/>
          <w:szCs w:val="16"/>
        </w:rPr>
        <w:t>LORD</w:t>
      </w:r>
      <w:r w:rsidR="004D6164">
        <w:t xml:space="preserve"> with the sound of a </w:t>
      </w:r>
      <w:r w:rsidR="003A0677">
        <w:t>trumpet</w:t>
      </w:r>
      <w:r w:rsidR="004D6164">
        <w:t>.</w:t>
      </w:r>
    </w:p>
    <w:p w14:paraId="4A91F331" w14:textId="77777777" w:rsidR="004D6164" w:rsidRDefault="004D6164">
      <w:pPr>
        <w:pStyle w:val="Poetry1"/>
      </w:pPr>
      <w:r>
        <w:rPr>
          <w:vertAlign w:val="superscript"/>
        </w:rPr>
        <w:t>6</w:t>
      </w:r>
      <w:r>
        <w:t>Sing praise to God, sing praises.</w:t>
      </w:r>
    </w:p>
    <w:p w14:paraId="5C2B7EC8" w14:textId="77777777" w:rsidR="004D6164" w:rsidRDefault="004D6164">
      <w:pPr>
        <w:pStyle w:val="Poetry2"/>
      </w:pPr>
      <w:r>
        <w:t>Sing praises to our King, sing praises.</w:t>
      </w:r>
    </w:p>
    <w:p w14:paraId="0BABB2A6" w14:textId="77777777" w:rsidR="004D6164" w:rsidRDefault="004D6164">
      <w:pPr>
        <w:pStyle w:val="Poetry1"/>
      </w:pPr>
      <w:r>
        <w:rPr>
          <w:vertAlign w:val="superscript"/>
        </w:rPr>
        <w:t>7</w:t>
      </w:r>
      <w:r>
        <w:t>For God is the King of all the earth.</w:t>
      </w:r>
    </w:p>
    <w:p w14:paraId="54F144AC" w14:textId="77777777" w:rsidR="004D6164" w:rsidRDefault="004D6164">
      <w:pPr>
        <w:pStyle w:val="Poetry2"/>
      </w:pPr>
      <w:r>
        <w:t>Sing praises with understanding.</w:t>
      </w:r>
    </w:p>
    <w:p w14:paraId="46E4676E" w14:textId="77777777" w:rsidR="004D6164" w:rsidRDefault="004D6164">
      <w:pPr>
        <w:pStyle w:val="Poetry1"/>
      </w:pPr>
      <w:r>
        <w:rPr>
          <w:vertAlign w:val="superscript"/>
        </w:rPr>
        <w:t>8</w:t>
      </w:r>
      <w:r>
        <w:t>God reigns over the nations.</w:t>
      </w:r>
    </w:p>
    <w:p w14:paraId="4360C4D9" w14:textId="77777777" w:rsidR="004D6164" w:rsidRDefault="004D6164">
      <w:pPr>
        <w:pStyle w:val="Poetry2"/>
      </w:pPr>
      <w:r>
        <w:t>God sits on his holy throne.</w:t>
      </w:r>
    </w:p>
    <w:p w14:paraId="726C8328" w14:textId="77777777" w:rsidR="004D6164" w:rsidRDefault="004D6164">
      <w:pPr>
        <w:pStyle w:val="Poetry1"/>
      </w:pPr>
      <w:r>
        <w:rPr>
          <w:vertAlign w:val="superscript"/>
        </w:rPr>
        <w:t>9</w:t>
      </w:r>
      <w:r>
        <w:t>The princes of the peoples are gathered together,</w:t>
      </w:r>
    </w:p>
    <w:p w14:paraId="47F09CED" w14:textId="77777777" w:rsidR="004D6164" w:rsidRDefault="004D6164">
      <w:pPr>
        <w:pStyle w:val="Poetry1"/>
      </w:pPr>
      <w:r>
        <w:t>the people of the God of Abraham.</w:t>
      </w:r>
    </w:p>
    <w:p w14:paraId="74C112A0" w14:textId="77777777" w:rsidR="004D6164" w:rsidRDefault="004D6164">
      <w:pPr>
        <w:pStyle w:val="Poetry2"/>
      </w:pPr>
      <w:r>
        <w:t>For the shields of the earth belong to God.</w:t>
      </w:r>
    </w:p>
    <w:p w14:paraId="2DF47EDC" w14:textId="77777777" w:rsidR="004D6164" w:rsidRDefault="004D6164">
      <w:pPr>
        <w:pStyle w:val="Poetry2"/>
      </w:pPr>
      <w:r>
        <w:t>He is greatly exalted</w:t>
      </w:r>
      <w:r w:rsidR="008A3D28">
        <w:t>.</w:t>
      </w:r>
    </w:p>
    <w:p w14:paraId="17B385C8" w14:textId="77777777" w:rsidR="00EE3886" w:rsidRDefault="00EE3886">
      <w:pPr>
        <w:pStyle w:val="Poetry2"/>
      </w:pPr>
    </w:p>
    <w:p w14:paraId="5D20048C" w14:textId="77777777" w:rsidR="004D6164" w:rsidRDefault="004D6164" w:rsidP="00EE3886">
      <w:pPr>
        <w:pStyle w:val="H1"/>
      </w:pPr>
      <w:bookmarkStart w:id="391" w:name="_Toc221564598"/>
      <w:bookmarkStart w:id="392" w:name="_Toc223798837"/>
      <w:r>
        <w:t>Psalm 48</w:t>
      </w:r>
      <w:bookmarkEnd w:id="391"/>
      <w:bookmarkEnd w:id="392"/>
    </w:p>
    <w:p w14:paraId="305B6639" w14:textId="77777777" w:rsidR="004D6164" w:rsidRDefault="004D6164">
      <w:pPr>
        <w:pStyle w:val="Psalmtitle"/>
        <w:jc w:val="left"/>
      </w:pPr>
      <w:r>
        <w:t>A Song. A Psalm by the sons of Korah.</w:t>
      </w:r>
    </w:p>
    <w:p w14:paraId="3D6D59BF" w14:textId="77777777" w:rsidR="004D6164" w:rsidRDefault="004D6164">
      <w:pPr>
        <w:pStyle w:val="Poetry1"/>
      </w:pPr>
      <w:r>
        <w:rPr>
          <w:vertAlign w:val="superscript"/>
        </w:rPr>
        <w:t>1</w:t>
      </w:r>
      <w:r>
        <w:t xml:space="preserve">Great is the </w:t>
      </w:r>
      <w:r w:rsidR="00F170FA" w:rsidRPr="00F170FA">
        <w:rPr>
          <w:sz w:val="16"/>
          <w:szCs w:val="16"/>
        </w:rPr>
        <w:t>LORD</w:t>
      </w:r>
      <w:r>
        <w:t>, and greatly to be praised,</w:t>
      </w:r>
    </w:p>
    <w:p w14:paraId="2718C157" w14:textId="77777777" w:rsidR="004D6164" w:rsidRDefault="004D6164">
      <w:pPr>
        <w:pStyle w:val="Poetry2"/>
      </w:pPr>
      <w:r>
        <w:t>in the city of our God, in his holy mountain.</w:t>
      </w:r>
    </w:p>
    <w:p w14:paraId="7BBDEEFC" w14:textId="77777777" w:rsidR="004D6164" w:rsidRDefault="004D6164">
      <w:pPr>
        <w:pStyle w:val="Poetry1"/>
      </w:pPr>
      <w:r>
        <w:rPr>
          <w:vertAlign w:val="superscript"/>
        </w:rPr>
        <w:t>2</w:t>
      </w:r>
      <w:r>
        <w:t>Beautiful in elevation, the joy of the whole earth,</w:t>
      </w:r>
    </w:p>
    <w:p w14:paraId="40862538" w14:textId="77777777" w:rsidR="004D6164" w:rsidRDefault="004D6164">
      <w:pPr>
        <w:pStyle w:val="Poetry2"/>
      </w:pPr>
      <w:r>
        <w:t xml:space="preserve">is </w:t>
      </w:r>
      <w:smartTag w:uri="urn:schemas-microsoft-com:office:smarttags" w:element="place">
        <w:smartTag w:uri="urn:schemas-microsoft-com:office:smarttags" w:element="PlaceType">
          <w:r>
            <w:t>Mount</w:t>
          </w:r>
        </w:smartTag>
        <w:r>
          <w:t xml:space="preserve"> </w:t>
        </w:r>
        <w:smartTag w:uri="urn:schemas-microsoft-com:office:smarttags" w:element="PlaceName">
          <w:r w:rsidR="00304567">
            <w:t>Zion</w:t>
          </w:r>
        </w:smartTag>
      </w:smartTag>
      <w:r w:rsidR="00304567">
        <w:t xml:space="preserve">, </w:t>
      </w:r>
      <w:r w:rsidR="00702CC5">
        <w:t>in the far north</w:t>
      </w:r>
      <w:r>
        <w:t>,</w:t>
      </w:r>
    </w:p>
    <w:p w14:paraId="754EAFEE" w14:textId="77777777" w:rsidR="004D6164" w:rsidRDefault="004D6164">
      <w:pPr>
        <w:pStyle w:val="Poetry2"/>
      </w:pPr>
      <w:r>
        <w:t>the city of the great King.</w:t>
      </w:r>
    </w:p>
    <w:p w14:paraId="66C02E73" w14:textId="77777777" w:rsidR="004D6164" w:rsidRDefault="004D6164">
      <w:pPr>
        <w:pStyle w:val="Poetry1"/>
      </w:pPr>
      <w:r>
        <w:rPr>
          <w:vertAlign w:val="superscript"/>
        </w:rPr>
        <w:t>3</w:t>
      </w:r>
      <w:r>
        <w:t>God has shown himself in her citadels as a refuge.</w:t>
      </w:r>
    </w:p>
    <w:p w14:paraId="75C2EEAE" w14:textId="77777777" w:rsidR="004D6164" w:rsidRDefault="004D6164">
      <w:pPr>
        <w:pStyle w:val="Poetry1"/>
      </w:pPr>
      <w:r>
        <w:rPr>
          <w:vertAlign w:val="superscript"/>
        </w:rPr>
        <w:lastRenderedPageBreak/>
        <w:t>4</w:t>
      </w:r>
      <w:r>
        <w:t xml:space="preserve">For, </w:t>
      </w:r>
      <w:r w:rsidR="00B461A0">
        <w:t>look</w:t>
      </w:r>
      <w:r>
        <w:t>, the kings assembled themselves,</w:t>
      </w:r>
    </w:p>
    <w:p w14:paraId="524B818C" w14:textId="77777777" w:rsidR="004D6164" w:rsidRDefault="004D6164">
      <w:pPr>
        <w:pStyle w:val="Poetry2"/>
      </w:pPr>
      <w:r>
        <w:t>they passed by together.</w:t>
      </w:r>
    </w:p>
    <w:p w14:paraId="35B5A6E9" w14:textId="77777777" w:rsidR="004D6164" w:rsidRDefault="004D6164">
      <w:pPr>
        <w:pStyle w:val="Poetry1"/>
      </w:pPr>
      <w:r>
        <w:rPr>
          <w:vertAlign w:val="superscript"/>
        </w:rPr>
        <w:t>5</w:t>
      </w:r>
      <w:r>
        <w:t>They saw it, then they were amazed.</w:t>
      </w:r>
    </w:p>
    <w:p w14:paraId="14D10453" w14:textId="77777777" w:rsidR="004D6164" w:rsidRDefault="004D6164">
      <w:pPr>
        <w:pStyle w:val="Poetry2"/>
      </w:pPr>
      <w:r>
        <w:t>They were dismayed.</w:t>
      </w:r>
    </w:p>
    <w:p w14:paraId="319FA92A" w14:textId="77777777" w:rsidR="004D6164" w:rsidRDefault="004D6164">
      <w:pPr>
        <w:pStyle w:val="Poetry2"/>
      </w:pPr>
      <w:r>
        <w:t>They hurried away.</w:t>
      </w:r>
    </w:p>
    <w:p w14:paraId="55296EE6" w14:textId="77777777" w:rsidR="004D6164" w:rsidRDefault="004D6164">
      <w:pPr>
        <w:pStyle w:val="Poetry1"/>
      </w:pPr>
      <w:r>
        <w:rPr>
          <w:vertAlign w:val="superscript"/>
        </w:rPr>
        <w:t>6</w:t>
      </w:r>
      <w:r>
        <w:t>Trembling took hold of them there,</w:t>
      </w:r>
    </w:p>
    <w:p w14:paraId="319041B3" w14:textId="77777777" w:rsidR="004D6164" w:rsidRDefault="004D6164">
      <w:pPr>
        <w:pStyle w:val="Poetry2"/>
      </w:pPr>
      <w:r>
        <w:t>pain, as of a woman in travail.</w:t>
      </w:r>
    </w:p>
    <w:p w14:paraId="06354932" w14:textId="77777777" w:rsidR="004D6164" w:rsidRDefault="004D6164">
      <w:pPr>
        <w:pStyle w:val="Poetry1"/>
      </w:pPr>
      <w:r>
        <w:rPr>
          <w:vertAlign w:val="superscript"/>
        </w:rPr>
        <w:t>7</w:t>
      </w:r>
      <w:r>
        <w:t>With the east wind, you break the ships of Tarshish.</w:t>
      </w:r>
    </w:p>
    <w:p w14:paraId="4545BC7C" w14:textId="77777777" w:rsidR="004D6164" w:rsidRDefault="004D6164">
      <w:pPr>
        <w:pStyle w:val="Poetry1"/>
      </w:pPr>
      <w:r>
        <w:rPr>
          <w:vertAlign w:val="superscript"/>
        </w:rPr>
        <w:t>8</w:t>
      </w:r>
      <w:r>
        <w:t>As we have heard, so we have seen,</w:t>
      </w:r>
    </w:p>
    <w:p w14:paraId="1F5CB92A" w14:textId="77777777" w:rsidR="004D6164" w:rsidRDefault="004D6164">
      <w:pPr>
        <w:pStyle w:val="Poetry2"/>
      </w:pPr>
      <w:r>
        <w:t xml:space="preserve">in the city of the </w:t>
      </w:r>
      <w:r w:rsidR="002D2A13">
        <w:rPr>
          <w:sz w:val="16"/>
          <w:szCs w:val="16"/>
        </w:rPr>
        <w:t xml:space="preserve">LORD </w:t>
      </w:r>
      <w:r w:rsidR="002D2A13" w:rsidRPr="002D2A13">
        <w:rPr>
          <w:szCs w:val="16"/>
        </w:rPr>
        <w:t>of hosts</w:t>
      </w:r>
      <w:r>
        <w:t>, in the city of our God.</w:t>
      </w:r>
    </w:p>
    <w:p w14:paraId="43384B1C" w14:textId="77777777" w:rsidR="004D6164" w:rsidRDefault="004D6164">
      <w:pPr>
        <w:pStyle w:val="Poetry1"/>
      </w:pPr>
      <w:r>
        <w:t>God will establish it forever.</w:t>
      </w:r>
    </w:p>
    <w:p w14:paraId="61A65C9E" w14:textId="77777777" w:rsidR="004D6164" w:rsidRDefault="004D6164">
      <w:pPr>
        <w:pStyle w:val="Poetry1"/>
        <w:jc w:val="right"/>
      </w:pPr>
      <w:r>
        <w:t>Selah.</w:t>
      </w:r>
    </w:p>
    <w:p w14:paraId="463C055F" w14:textId="77777777" w:rsidR="004D6164" w:rsidRDefault="004D6164">
      <w:pPr>
        <w:pStyle w:val="Poetry1"/>
      </w:pPr>
      <w:r>
        <w:rPr>
          <w:vertAlign w:val="superscript"/>
        </w:rPr>
        <w:t>9</w:t>
      </w:r>
      <w:r>
        <w:t>We have thought about your loving kindness, God,</w:t>
      </w:r>
    </w:p>
    <w:p w14:paraId="07A6DD8A" w14:textId="77777777" w:rsidR="004D6164" w:rsidRDefault="004D6164">
      <w:pPr>
        <w:pStyle w:val="Poetry2"/>
      </w:pPr>
      <w:r>
        <w:t>in the midst of your temple.</w:t>
      </w:r>
    </w:p>
    <w:p w14:paraId="278DAA50" w14:textId="77777777" w:rsidR="004D6164" w:rsidRDefault="004D6164">
      <w:pPr>
        <w:pStyle w:val="Poetry1"/>
      </w:pPr>
      <w:r>
        <w:rPr>
          <w:vertAlign w:val="superscript"/>
        </w:rPr>
        <w:t>10</w:t>
      </w:r>
      <w:r>
        <w:t>As is your name, God,</w:t>
      </w:r>
    </w:p>
    <w:p w14:paraId="00CB74DD" w14:textId="77777777" w:rsidR="004D6164" w:rsidRDefault="004D6164">
      <w:pPr>
        <w:pStyle w:val="Poetry2"/>
      </w:pPr>
      <w:r>
        <w:t xml:space="preserve">so is your praise to </w:t>
      </w:r>
      <w:r w:rsidR="000944ED">
        <w:t>the farthest parts of the earth.</w:t>
      </w:r>
    </w:p>
    <w:p w14:paraId="184F05CC" w14:textId="77777777" w:rsidR="004D6164" w:rsidRDefault="004D6164">
      <w:pPr>
        <w:pStyle w:val="Poetry2"/>
      </w:pPr>
      <w:r>
        <w:t>Your right hand is full of righteousness.</w:t>
      </w:r>
    </w:p>
    <w:p w14:paraId="2A9E2FD7" w14:textId="77777777" w:rsidR="004D6164" w:rsidRDefault="004D6164">
      <w:pPr>
        <w:pStyle w:val="Poetry1"/>
      </w:pPr>
      <w:r>
        <w:rPr>
          <w:vertAlign w:val="superscript"/>
        </w:rPr>
        <w:t>11</w:t>
      </w:r>
      <w:r>
        <w:t xml:space="preserve">Let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be glad</w:t>
      </w:r>
      <w:r w:rsidR="008A3D28">
        <w:t>.</w:t>
      </w:r>
    </w:p>
    <w:p w14:paraId="119E0A16" w14:textId="77777777" w:rsidR="004D6164" w:rsidRDefault="004D6164">
      <w:pPr>
        <w:pStyle w:val="Poetry2"/>
      </w:pPr>
      <w:r>
        <w:t xml:space="preserve">Let the daughters of </w:t>
      </w:r>
      <w:smartTag w:uri="urn:schemas-microsoft-com:office:smarttags" w:element="country-region">
        <w:smartTag w:uri="urn:schemas-microsoft-com:office:smarttags" w:element="place">
          <w:r>
            <w:t>Judah</w:t>
          </w:r>
        </w:smartTag>
      </w:smartTag>
      <w:r>
        <w:t xml:space="preserve"> rejoice,</w:t>
      </w:r>
    </w:p>
    <w:p w14:paraId="76F5A7F2" w14:textId="77777777" w:rsidR="004D6164" w:rsidRDefault="004D6164">
      <w:pPr>
        <w:pStyle w:val="Poetry2"/>
      </w:pPr>
      <w:r>
        <w:t>Because of your judgments.</w:t>
      </w:r>
    </w:p>
    <w:p w14:paraId="4938EF14" w14:textId="77777777" w:rsidR="004D6164" w:rsidRDefault="004D6164">
      <w:pPr>
        <w:pStyle w:val="Poetry1"/>
      </w:pPr>
      <w:r>
        <w:rPr>
          <w:vertAlign w:val="superscript"/>
        </w:rPr>
        <w:t>12</w:t>
      </w:r>
      <w:r>
        <w:t xml:space="preserve">Walk about </w:t>
      </w:r>
      <w:smartTag w:uri="urn:schemas-microsoft-com:office:smarttags" w:element="place">
        <w:smartTag w:uri="urn:schemas-microsoft-com:office:smarttags" w:element="City">
          <w:r>
            <w:t>Zion</w:t>
          </w:r>
        </w:smartTag>
      </w:smartTag>
      <w:r>
        <w:t>, and go around her.</w:t>
      </w:r>
    </w:p>
    <w:p w14:paraId="2838B3C0" w14:textId="77777777" w:rsidR="004D6164" w:rsidRDefault="004D6164">
      <w:pPr>
        <w:pStyle w:val="Poetry2"/>
      </w:pPr>
      <w:r>
        <w:t>Number its towers.</w:t>
      </w:r>
    </w:p>
    <w:p w14:paraId="22548C4B" w14:textId="77777777" w:rsidR="004D6164" w:rsidRDefault="004D6164">
      <w:pPr>
        <w:pStyle w:val="Poetry1"/>
      </w:pPr>
      <w:r>
        <w:rPr>
          <w:vertAlign w:val="superscript"/>
        </w:rPr>
        <w:t>13</w:t>
      </w:r>
      <w:r w:rsidR="00A56208">
        <w:t xml:space="preserve">Consider </w:t>
      </w:r>
      <w:r>
        <w:t xml:space="preserve">her </w:t>
      </w:r>
      <w:r w:rsidR="00A56208">
        <w:t>defenses</w:t>
      </w:r>
      <w:r>
        <w:t>.</w:t>
      </w:r>
    </w:p>
    <w:p w14:paraId="2096CDEC" w14:textId="77777777" w:rsidR="004D6164" w:rsidRDefault="004D6164">
      <w:pPr>
        <w:pStyle w:val="Poetry2"/>
      </w:pPr>
      <w:r>
        <w:t>Consider her palaces,</w:t>
      </w:r>
    </w:p>
    <w:p w14:paraId="5466A4CF" w14:textId="77777777" w:rsidR="004D6164" w:rsidRDefault="004D6164">
      <w:pPr>
        <w:pStyle w:val="Poetry2"/>
      </w:pPr>
      <w:r>
        <w:t>that you may tell it to the next generation.</w:t>
      </w:r>
    </w:p>
    <w:p w14:paraId="00CD7D62" w14:textId="77777777" w:rsidR="004D6164" w:rsidRDefault="004D6164">
      <w:pPr>
        <w:pStyle w:val="Poetry1"/>
      </w:pPr>
      <w:r>
        <w:rPr>
          <w:vertAlign w:val="superscript"/>
        </w:rPr>
        <w:t>14</w:t>
      </w:r>
      <w:r>
        <w:t>For this God is our God forever and ever.</w:t>
      </w:r>
    </w:p>
    <w:p w14:paraId="664FC675" w14:textId="2BEDB8D3" w:rsidR="004D6164" w:rsidRDefault="00C072A5">
      <w:pPr>
        <w:pStyle w:val="Poetry2"/>
      </w:pPr>
      <w:r>
        <w:t>He will guide us forever.</w:t>
      </w:r>
      <w:r>
        <w:rPr>
          <w:rStyle w:val="FootnoteReference"/>
        </w:rPr>
        <w:footnoteReference w:id="2537"/>
      </w:r>
    </w:p>
    <w:p w14:paraId="1D7D56A4" w14:textId="77777777" w:rsidR="00EE3886" w:rsidRDefault="00EE3886">
      <w:pPr>
        <w:pStyle w:val="Poetry2"/>
      </w:pPr>
    </w:p>
    <w:p w14:paraId="6C71923D" w14:textId="77777777" w:rsidR="004D6164" w:rsidRDefault="004D6164" w:rsidP="00EE3886">
      <w:pPr>
        <w:pStyle w:val="H1"/>
      </w:pPr>
      <w:bookmarkStart w:id="394" w:name="_Toc221564599"/>
      <w:bookmarkStart w:id="395" w:name="_Toc223798838"/>
      <w:r>
        <w:t>Psalm 49</w:t>
      </w:r>
      <w:bookmarkEnd w:id="394"/>
      <w:bookmarkEnd w:id="395"/>
    </w:p>
    <w:p w14:paraId="5C0424FF" w14:textId="77777777" w:rsidR="004D6164" w:rsidRDefault="004D6164">
      <w:pPr>
        <w:pStyle w:val="Psalmtitle"/>
        <w:jc w:val="left"/>
      </w:pPr>
      <w:r>
        <w:t>For the Chief Musician. A Psalm by the sons of Korah.</w:t>
      </w:r>
    </w:p>
    <w:p w14:paraId="260C27C6" w14:textId="77777777" w:rsidR="004D6164" w:rsidRDefault="004D6164">
      <w:pPr>
        <w:pStyle w:val="Poetry1"/>
      </w:pPr>
      <w:r>
        <w:rPr>
          <w:vertAlign w:val="superscript"/>
        </w:rPr>
        <w:t>1</w:t>
      </w:r>
      <w:r>
        <w:t>Hear this, all you peoples.</w:t>
      </w:r>
    </w:p>
    <w:p w14:paraId="3B5EA84D" w14:textId="77777777" w:rsidR="004D6164" w:rsidRDefault="004D6164">
      <w:pPr>
        <w:pStyle w:val="Poetry2"/>
      </w:pPr>
      <w:r>
        <w:t>Listen, all you inhabitants of the world,</w:t>
      </w:r>
    </w:p>
    <w:p w14:paraId="396B75DA" w14:textId="77777777" w:rsidR="004D6164" w:rsidRDefault="004D6164">
      <w:pPr>
        <w:pStyle w:val="Poetry2"/>
      </w:pPr>
      <w:r>
        <w:rPr>
          <w:vertAlign w:val="superscript"/>
        </w:rPr>
        <w:t>2</w:t>
      </w:r>
      <w:r>
        <w:t>both low and high,</w:t>
      </w:r>
    </w:p>
    <w:p w14:paraId="6A950AE7" w14:textId="77777777" w:rsidR="004D6164" w:rsidRDefault="004D6164">
      <w:pPr>
        <w:pStyle w:val="Poetry2"/>
      </w:pPr>
      <w:r>
        <w:t>rich and poor together.</w:t>
      </w:r>
    </w:p>
    <w:p w14:paraId="72D03088" w14:textId="77777777" w:rsidR="004D6164" w:rsidRDefault="004D6164">
      <w:pPr>
        <w:pStyle w:val="Poetry1"/>
      </w:pPr>
      <w:r>
        <w:rPr>
          <w:vertAlign w:val="superscript"/>
        </w:rPr>
        <w:t>3</w:t>
      </w:r>
      <w:r>
        <w:t>My mouth will speak words of wisdom.</w:t>
      </w:r>
    </w:p>
    <w:p w14:paraId="37E2D1D6" w14:textId="77777777" w:rsidR="004D6164" w:rsidRDefault="004D6164">
      <w:pPr>
        <w:pStyle w:val="Poetry2"/>
      </w:pPr>
      <w:r>
        <w:t>My heart shall utter understanding.</w:t>
      </w:r>
    </w:p>
    <w:p w14:paraId="1398BF1C" w14:textId="77777777" w:rsidR="004D6164" w:rsidRDefault="004D6164">
      <w:pPr>
        <w:pStyle w:val="Poetry1"/>
      </w:pPr>
      <w:r>
        <w:rPr>
          <w:vertAlign w:val="superscript"/>
        </w:rPr>
        <w:t>4</w:t>
      </w:r>
      <w:r>
        <w:t>I will incline my ear to a proverb.</w:t>
      </w:r>
    </w:p>
    <w:p w14:paraId="65E849C5" w14:textId="77777777" w:rsidR="004D6164" w:rsidRDefault="004D6164">
      <w:pPr>
        <w:pStyle w:val="Poetry2"/>
      </w:pPr>
      <w:r>
        <w:t>I will open my riddle on the harp.</w:t>
      </w:r>
    </w:p>
    <w:p w14:paraId="1B62F80A" w14:textId="77777777" w:rsidR="004D6164" w:rsidRDefault="004D6164">
      <w:pPr>
        <w:pStyle w:val="Poetry1"/>
      </w:pPr>
      <w:r>
        <w:rPr>
          <w:vertAlign w:val="superscript"/>
        </w:rPr>
        <w:t>5</w:t>
      </w:r>
      <w:r>
        <w:t>Why should I fear in the days of evil,</w:t>
      </w:r>
    </w:p>
    <w:p w14:paraId="3ED25992" w14:textId="1BAA101F" w:rsidR="004D6164" w:rsidRDefault="00C42A8B">
      <w:pPr>
        <w:pStyle w:val="Poetry2"/>
      </w:pPr>
      <w:r>
        <w:t>when the iniquity of those who deceive me</w:t>
      </w:r>
      <w:r w:rsidR="004D6164">
        <w:t xml:space="preserve"> surrounds me?</w:t>
      </w:r>
    </w:p>
    <w:p w14:paraId="06095D68" w14:textId="77777777" w:rsidR="00127212" w:rsidRDefault="00127212" w:rsidP="00127212">
      <w:pPr>
        <w:pStyle w:val="Poetry1"/>
      </w:pPr>
      <w:r>
        <w:rPr>
          <w:vertAlign w:val="superscript"/>
        </w:rPr>
        <w:t>6</w:t>
      </w:r>
      <w:r>
        <w:t>They trust in their wealth,</w:t>
      </w:r>
    </w:p>
    <w:p w14:paraId="30511B83" w14:textId="77777777" w:rsidR="00127212" w:rsidRDefault="00127212" w:rsidP="00127212">
      <w:pPr>
        <w:pStyle w:val="Poetry2"/>
      </w:pPr>
      <w:r>
        <w:t>and boast in the multitude of their riches.</w:t>
      </w:r>
    </w:p>
    <w:p w14:paraId="32993FAE" w14:textId="77777777" w:rsidR="00127212" w:rsidRDefault="00127212" w:rsidP="00127212">
      <w:pPr>
        <w:pStyle w:val="Poetry2"/>
        <w:ind w:hanging="864"/>
      </w:pPr>
      <w:r>
        <w:rPr>
          <w:vertAlign w:val="superscript"/>
        </w:rPr>
        <w:t>7</w:t>
      </w:r>
      <w:r>
        <w:t>Truly</w:t>
      </w:r>
      <w:r>
        <w:rPr>
          <w:rStyle w:val="FootnoteReference"/>
        </w:rPr>
        <w:footnoteReference w:id="2538"/>
      </w:r>
      <w:r>
        <w:t xml:space="preserve"> these cannot redeem a person,</w:t>
      </w:r>
    </w:p>
    <w:p w14:paraId="16FE42C7" w14:textId="3C2CB231" w:rsidR="004D6164" w:rsidRDefault="00127212" w:rsidP="00127212">
      <w:pPr>
        <w:pStyle w:val="Poetry2"/>
      </w:pPr>
      <w:r>
        <w:t>nor give to God a ransom for him.</w:t>
      </w:r>
    </w:p>
    <w:p w14:paraId="33547EDF" w14:textId="77777777" w:rsidR="004D6164" w:rsidRDefault="004D6164">
      <w:pPr>
        <w:pStyle w:val="Poetry1"/>
      </w:pPr>
      <w:r>
        <w:rPr>
          <w:vertAlign w:val="superscript"/>
        </w:rPr>
        <w:t>8</w:t>
      </w:r>
      <w:r>
        <w:t>For the redemption of their life is costly,</w:t>
      </w:r>
    </w:p>
    <w:p w14:paraId="4B93FBCA" w14:textId="77777777" w:rsidR="004D6164" w:rsidRDefault="004D6164">
      <w:pPr>
        <w:pStyle w:val="Poetry2"/>
      </w:pPr>
      <w:r>
        <w:t>no payment is ever enough,</w:t>
      </w:r>
    </w:p>
    <w:p w14:paraId="072F58DE" w14:textId="7F872502" w:rsidR="004D6164" w:rsidRDefault="004D6164" w:rsidP="00127212">
      <w:pPr>
        <w:pStyle w:val="Poetry2"/>
        <w:ind w:hanging="864"/>
      </w:pPr>
      <w:r>
        <w:rPr>
          <w:vertAlign w:val="superscript"/>
        </w:rPr>
        <w:t>9</w:t>
      </w:r>
      <w:r w:rsidR="00127212">
        <w:t>t</w:t>
      </w:r>
      <w:r>
        <w:t>hat he should live on forever,</w:t>
      </w:r>
    </w:p>
    <w:p w14:paraId="3E70E004" w14:textId="77777777" w:rsidR="004D6164" w:rsidRDefault="004D6164">
      <w:pPr>
        <w:pStyle w:val="Poetry2"/>
      </w:pPr>
      <w:r>
        <w:t>that he should not see corruption.</w:t>
      </w:r>
    </w:p>
    <w:p w14:paraId="0B4EC91B" w14:textId="77777777" w:rsidR="004D6164" w:rsidRDefault="004D6164">
      <w:pPr>
        <w:pStyle w:val="Poetry1"/>
      </w:pPr>
      <w:r>
        <w:rPr>
          <w:vertAlign w:val="superscript"/>
        </w:rPr>
        <w:t>10</w:t>
      </w:r>
      <w:r>
        <w:t>For he sees that wise men die;</w:t>
      </w:r>
    </w:p>
    <w:p w14:paraId="6885C781" w14:textId="77777777" w:rsidR="004D6164" w:rsidRDefault="004D6164">
      <w:pPr>
        <w:pStyle w:val="Poetry2"/>
      </w:pPr>
      <w:r>
        <w:t>likewise the fool and the senseless perish,</w:t>
      </w:r>
    </w:p>
    <w:p w14:paraId="6F4390A1" w14:textId="77777777" w:rsidR="004D6164" w:rsidRDefault="004D6164">
      <w:pPr>
        <w:pStyle w:val="Poetry2"/>
      </w:pPr>
      <w:r>
        <w:lastRenderedPageBreak/>
        <w:t>and leave their wealth to others.</w:t>
      </w:r>
    </w:p>
    <w:p w14:paraId="0E10587E" w14:textId="77777777" w:rsidR="004D6164" w:rsidRDefault="004D6164">
      <w:pPr>
        <w:pStyle w:val="Poetry1"/>
      </w:pPr>
      <w:r>
        <w:rPr>
          <w:vertAlign w:val="superscript"/>
        </w:rPr>
        <w:t>11</w:t>
      </w:r>
      <w:r w:rsidR="00EB5BB3">
        <w:t xml:space="preserve">Their </w:t>
      </w:r>
      <w:r w:rsidR="00C17F6F">
        <w:t>tombs</w:t>
      </w:r>
      <w:r w:rsidR="00C17F6F">
        <w:rPr>
          <w:rStyle w:val="FootnoteReference"/>
        </w:rPr>
        <w:footnoteReference w:id="2539"/>
      </w:r>
      <w:r w:rsidR="00EB5BB3">
        <w:t xml:space="preserve"> are their homes forever,</w:t>
      </w:r>
    </w:p>
    <w:p w14:paraId="241F91BF" w14:textId="77777777" w:rsidR="004D6164" w:rsidRDefault="004D6164">
      <w:pPr>
        <w:pStyle w:val="Poetry2"/>
      </w:pPr>
      <w:r>
        <w:t>and their dwelling places to all generations.</w:t>
      </w:r>
    </w:p>
    <w:p w14:paraId="6A271A29" w14:textId="77777777" w:rsidR="004D6164" w:rsidRDefault="004D6164">
      <w:pPr>
        <w:pStyle w:val="Poetry2"/>
      </w:pPr>
      <w:r>
        <w:t>They name their lands after themselves.</w:t>
      </w:r>
    </w:p>
    <w:p w14:paraId="7923858F" w14:textId="77777777" w:rsidR="004D6164" w:rsidRDefault="004D6164">
      <w:pPr>
        <w:pStyle w:val="Poetry1"/>
      </w:pPr>
      <w:r>
        <w:rPr>
          <w:vertAlign w:val="superscript"/>
        </w:rPr>
        <w:t>12</w:t>
      </w:r>
      <w:r>
        <w:t>But man, despite his riches, doesn’t endure.</w:t>
      </w:r>
    </w:p>
    <w:p w14:paraId="62C7CA04" w14:textId="77777777" w:rsidR="004D6164" w:rsidRDefault="004D6164">
      <w:pPr>
        <w:pStyle w:val="Poetry2"/>
      </w:pPr>
      <w:r>
        <w:t>He is like the animals that perish.</w:t>
      </w:r>
    </w:p>
    <w:p w14:paraId="259DDA17" w14:textId="77777777" w:rsidR="004D6164" w:rsidRDefault="004D6164">
      <w:pPr>
        <w:pStyle w:val="Poetry1"/>
      </w:pPr>
      <w:r>
        <w:rPr>
          <w:vertAlign w:val="superscript"/>
        </w:rPr>
        <w:t>13</w:t>
      </w:r>
      <w:r>
        <w:t>This is the destiny of those who are foolish,</w:t>
      </w:r>
    </w:p>
    <w:p w14:paraId="33C467A4" w14:textId="77777777" w:rsidR="004D6164" w:rsidRDefault="004D6164">
      <w:pPr>
        <w:pStyle w:val="Poetry2"/>
      </w:pPr>
      <w:r>
        <w:t>and of those who approve their sayings.</w:t>
      </w:r>
    </w:p>
    <w:p w14:paraId="10C8DCC4" w14:textId="77777777" w:rsidR="004D6164" w:rsidRDefault="004D6164">
      <w:pPr>
        <w:pStyle w:val="Poetry1"/>
        <w:jc w:val="right"/>
      </w:pPr>
      <w:r>
        <w:t>Selah.</w:t>
      </w:r>
    </w:p>
    <w:p w14:paraId="04CA0B0C" w14:textId="77777777" w:rsidR="004D6164" w:rsidRDefault="004D6164">
      <w:pPr>
        <w:pStyle w:val="Poetry1"/>
      </w:pPr>
      <w:r>
        <w:rPr>
          <w:vertAlign w:val="superscript"/>
        </w:rPr>
        <w:t>14</w:t>
      </w:r>
      <w:r>
        <w:t>They are appointed as a flock for Sheol.</w:t>
      </w:r>
    </w:p>
    <w:p w14:paraId="5616758B" w14:textId="77777777" w:rsidR="004D6164" w:rsidRDefault="004D6164">
      <w:pPr>
        <w:pStyle w:val="Poetry2"/>
      </w:pPr>
      <w:r>
        <w:t>Death shall be their shepherd.</w:t>
      </w:r>
    </w:p>
    <w:p w14:paraId="36A83974" w14:textId="77777777" w:rsidR="004D6164" w:rsidRDefault="004D6164">
      <w:pPr>
        <w:pStyle w:val="Poetry1"/>
      </w:pPr>
      <w:r>
        <w:t>The upright shall have dominion over them in the morning.</w:t>
      </w:r>
    </w:p>
    <w:p w14:paraId="6EB0D674" w14:textId="77777777" w:rsidR="004D6164" w:rsidRDefault="004D6164">
      <w:pPr>
        <w:pStyle w:val="Poetry2"/>
      </w:pPr>
      <w:r>
        <w:t>Their beauty shall decay in Sheol,</w:t>
      </w:r>
    </w:p>
    <w:p w14:paraId="11200CA4" w14:textId="77777777" w:rsidR="004D6164" w:rsidRDefault="004D6164">
      <w:pPr>
        <w:pStyle w:val="Poetry2"/>
      </w:pPr>
      <w:r>
        <w:t>far from their mansion.</w:t>
      </w:r>
    </w:p>
    <w:p w14:paraId="1591A3A8" w14:textId="77777777" w:rsidR="004D6164" w:rsidRDefault="004D6164">
      <w:pPr>
        <w:pStyle w:val="Poetry1"/>
      </w:pPr>
      <w:r>
        <w:rPr>
          <w:vertAlign w:val="superscript"/>
        </w:rPr>
        <w:t>15</w:t>
      </w:r>
      <w:r>
        <w:t>But God will redeem my soul from the power of Sheol,</w:t>
      </w:r>
    </w:p>
    <w:p w14:paraId="0F4020BA" w14:textId="77777777" w:rsidR="004D6164" w:rsidRDefault="004D6164">
      <w:pPr>
        <w:pStyle w:val="Poetry2"/>
      </w:pPr>
      <w:r>
        <w:t>for he will receive me.</w:t>
      </w:r>
    </w:p>
    <w:p w14:paraId="2A3437FE" w14:textId="77777777" w:rsidR="004D6164" w:rsidRDefault="004D6164">
      <w:pPr>
        <w:pStyle w:val="Poetry1"/>
        <w:jc w:val="right"/>
      </w:pPr>
      <w:r>
        <w:t>Selah.</w:t>
      </w:r>
    </w:p>
    <w:p w14:paraId="3054DC7F" w14:textId="77777777" w:rsidR="004D6164" w:rsidRDefault="004D6164">
      <w:pPr>
        <w:pStyle w:val="Poetry1"/>
      </w:pPr>
      <w:r>
        <w:rPr>
          <w:vertAlign w:val="superscript"/>
        </w:rPr>
        <w:t>16</w:t>
      </w:r>
      <w:r w:rsidR="00613E0E">
        <w:t>Do not be afraid</w:t>
      </w:r>
      <w:r>
        <w:t xml:space="preserve"> when a man is made rich,</w:t>
      </w:r>
    </w:p>
    <w:p w14:paraId="429BCA14" w14:textId="77777777" w:rsidR="004D6164" w:rsidRDefault="004D6164">
      <w:pPr>
        <w:pStyle w:val="Poetry2"/>
      </w:pPr>
      <w:r>
        <w:t>when the glory of his house is increased.</w:t>
      </w:r>
    </w:p>
    <w:p w14:paraId="6DA44837" w14:textId="77777777" w:rsidR="004D6164" w:rsidRDefault="004D6164">
      <w:pPr>
        <w:pStyle w:val="Poetry1"/>
      </w:pPr>
      <w:r>
        <w:rPr>
          <w:vertAlign w:val="superscript"/>
        </w:rPr>
        <w:t>17</w:t>
      </w:r>
      <w:r>
        <w:t>For when he dies he shall carry nothing away.</w:t>
      </w:r>
    </w:p>
    <w:p w14:paraId="527355D9" w14:textId="77777777" w:rsidR="004D6164" w:rsidRDefault="004D6164">
      <w:pPr>
        <w:pStyle w:val="Poetry2"/>
      </w:pPr>
      <w:r>
        <w:t>His glory shall not descend after him.</w:t>
      </w:r>
    </w:p>
    <w:p w14:paraId="2DB14704" w14:textId="77777777" w:rsidR="004D6164" w:rsidRDefault="004D6164">
      <w:pPr>
        <w:pStyle w:val="Poetry1"/>
      </w:pPr>
      <w:r>
        <w:rPr>
          <w:vertAlign w:val="superscript"/>
        </w:rPr>
        <w:t>18</w:t>
      </w:r>
      <w:r>
        <w:t>Though while he lived he blessed his soul—</w:t>
      </w:r>
    </w:p>
    <w:p w14:paraId="04FE2E7C" w14:textId="77777777" w:rsidR="004D6164" w:rsidRDefault="004D6164">
      <w:pPr>
        <w:pStyle w:val="Poetry2"/>
      </w:pPr>
      <w:r>
        <w:t>and men praise you when you do well for yourself—</w:t>
      </w:r>
    </w:p>
    <w:p w14:paraId="264A1035" w14:textId="77777777" w:rsidR="004D6164" w:rsidRDefault="004D6164">
      <w:pPr>
        <w:pStyle w:val="Poetry2"/>
      </w:pPr>
      <w:r>
        <w:rPr>
          <w:vertAlign w:val="superscript"/>
        </w:rPr>
        <w:t>19</w:t>
      </w:r>
      <w:r>
        <w:t>he shall go to the generation of his fathers.</w:t>
      </w:r>
    </w:p>
    <w:p w14:paraId="025C8DD6" w14:textId="77777777" w:rsidR="004D6164" w:rsidRDefault="004D6164">
      <w:pPr>
        <w:pStyle w:val="Poetry2"/>
      </w:pPr>
      <w:r>
        <w:t>They shall never see the light.</w:t>
      </w:r>
    </w:p>
    <w:p w14:paraId="33B9F048" w14:textId="77777777" w:rsidR="004D6164" w:rsidRDefault="004D6164">
      <w:pPr>
        <w:pStyle w:val="Poetry1"/>
      </w:pPr>
      <w:r>
        <w:rPr>
          <w:vertAlign w:val="superscript"/>
        </w:rPr>
        <w:t>20</w:t>
      </w:r>
      <w:r>
        <w:t>A man who has riches without understanding,</w:t>
      </w:r>
    </w:p>
    <w:p w14:paraId="7F43D412" w14:textId="77777777" w:rsidR="004D6164" w:rsidRDefault="004D6164">
      <w:pPr>
        <w:pStyle w:val="Poetry2"/>
      </w:pPr>
      <w:r>
        <w:t>is like the animals that perish.</w:t>
      </w:r>
    </w:p>
    <w:p w14:paraId="682BA62E" w14:textId="77777777" w:rsidR="0087606F" w:rsidRDefault="0087606F">
      <w:pPr>
        <w:pStyle w:val="Poetry2"/>
      </w:pPr>
    </w:p>
    <w:p w14:paraId="6D93256C" w14:textId="77777777" w:rsidR="004D6164" w:rsidRDefault="004D6164" w:rsidP="00EE3886">
      <w:pPr>
        <w:pStyle w:val="H1"/>
      </w:pPr>
      <w:bookmarkStart w:id="396" w:name="_Toc221564600"/>
      <w:bookmarkStart w:id="397" w:name="_Toc223798839"/>
      <w:r>
        <w:t>Psalm 50</w:t>
      </w:r>
      <w:bookmarkEnd w:id="396"/>
      <w:bookmarkEnd w:id="397"/>
    </w:p>
    <w:p w14:paraId="410FA3F5" w14:textId="77777777" w:rsidR="004D6164" w:rsidRDefault="004D6164">
      <w:pPr>
        <w:pStyle w:val="Psalmtitle"/>
        <w:jc w:val="left"/>
      </w:pPr>
      <w:r>
        <w:t>A Psalm by Asaph.</w:t>
      </w:r>
    </w:p>
    <w:p w14:paraId="1011D46F" w14:textId="77777777" w:rsidR="004D6164" w:rsidRDefault="004D6164">
      <w:pPr>
        <w:pStyle w:val="Poetry1"/>
      </w:pPr>
      <w:r>
        <w:rPr>
          <w:vertAlign w:val="superscript"/>
        </w:rPr>
        <w:t>1</w:t>
      </w:r>
      <w:r>
        <w:t xml:space="preserve">The Mighty One, God, the </w:t>
      </w:r>
      <w:r w:rsidR="00F170FA" w:rsidRPr="00F170FA">
        <w:rPr>
          <w:sz w:val="16"/>
          <w:szCs w:val="16"/>
        </w:rPr>
        <w:t>LORD</w:t>
      </w:r>
      <w:r>
        <w:t>, speaks,</w:t>
      </w:r>
    </w:p>
    <w:p w14:paraId="170F656B" w14:textId="77777777" w:rsidR="004D6164" w:rsidRDefault="004D6164">
      <w:pPr>
        <w:pStyle w:val="Poetry2"/>
      </w:pPr>
      <w:r>
        <w:t xml:space="preserve">and </w:t>
      </w:r>
      <w:r w:rsidR="00BD5E00">
        <w:t>summons the earth from the rising</w:t>
      </w:r>
      <w:r w:rsidR="005335F6">
        <w:t xml:space="preserve"> of the sun to its setting</w:t>
      </w:r>
      <w:r>
        <w:t>.</w:t>
      </w:r>
    </w:p>
    <w:p w14:paraId="44B26B19" w14:textId="77777777" w:rsidR="004D6164" w:rsidRDefault="004D6164">
      <w:pPr>
        <w:pStyle w:val="Poetry1"/>
      </w:pPr>
      <w:r>
        <w:rPr>
          <w:vertAlign w:val="superscript"/>
        </w:rPr>
        <w:t>2</w:t>
      </w:r>
      <w:r>
        <w:t xml:space="preserve">Out of </w:t>
      </w:r>
      <w:smartTag w:uri="urn:schemas-microsoft-com:office:smarttags" w:element="place">
        <w:r>
          <w:t>Zion</w:t>
        </w:r>
      </w:smartTag>
      <w:r>
        <w:t>, the perfection of beauty,</w:t>
      </w:r>
    </w:p>
    <w:p w14:paraId="0BC384E3" w14:textId="77777777" w:rsidR="004D6164" w:rsidRDefault="004D6164">
      <w:pPr>
        <w:pStyle w:val="Poetry2"/>
      </w:pPr>
      <w:r>
        <w:t>God shines forth.</w:t>
      </w:r>
    </w:p>
    <w:p w14:paraId="66CDB408" w14:textId="77777777" w:rsidR="004D6164" w:rsidRDefault="004D6164">
      <w:pPr>
        <w:pStyle w:val="Poetry1"/>
      </w:pPr>
      <w:r>
        <w:rPr>
          <w:vertAlign w:val="superscript"/>
        </w:rPr>
        <w:t>3</w:t>
      </w:r>
      <w:r>
        <w:t>Our God comes, and does not keep silent.</w:t>
      </w:r>
    </w:p>
    <w:p w14:paraId="7C808041" w14:textId="77777777" w:rsidR="004D6164" w:rsidRDefault="004D6164">
      <w:pPr>
        <w:pStyle w:val="Poetry2"/>
      </w:pPr>
      <w:r>
        <w:t>A fire devours before him.</w:t>
      </w:r>
    </w:p>
    <w:p w14:paraId="68C52649" w14:textId="77777777" w:rsidR="004D6164" w:rsidRDefault="004D6164">
      <w:pPr>
        <w:pStyle w:val="Poetry2"/>
      </w:pPr>
      <w:r>
        <w:t>It is very stormy around him.</w:t>
      </w:r>
    </w:p>
    <w:p w14:paraId="6E5AB547" w14:textId="77777777" w:rsidR="004D6164" w:rsidRDefault="004D6164">
      <w:pPr>
        <w:pStyle w:val="Poetry1"/>
      </w:pPr>
      <w:r>
        <w:rPr>
          <w:vertAlign w:val="superscript"/>
        </w:rPr>
        <w:t>4</w:t>
      </w:r>
      <w:r>
        <w:t>He calls to the heavens above,</w:t>
      </w:r>
    </w:p>
    <w:p w14:paraId="28E9612D" w14:textId="77777777" w:rsidR="004D6164" w:rsidRDefault="004D6164">
      <w:pPr>
        <w:pStyle w:val="Poetry2"/>
      </w:pPr>
      <w:r>
        <w:t>to the earth, that he may judge his people:</w:t>
      </w:r>
    </w:p>
    <w:p w14:paraId="1C41C2E8" w14:textId="77777777" w:rsidR="004D6164" w:rsidRDefault="004D6164">
      <w:pPr>
        <w:pStyle w:val="Poetry1"/>
      </w:pPr>
      <w:r>
        <w:rPr>
          <w:vertAlign w:val="superscript"/>
        </w:rPr>
        <w:t>5</w:t>
      </w:r>
      <w:r>
        <w:t>“</w:t>
      </w:r>
      <w:r w:rsidR="00A93F2F">
        <w:t>Gather my faithful ones</w:t>
      </w:r>
      <w:r>
        <w:t xml:space="preserve"> together to me,</w:t>
      </w:r>
    </w:p>
    <w:p w14:paraId="21DF03AB" w14:textId="77777777" w:rsidR="004D6164" w:rsidRDefault="004D6164">
      <w:pPr>
        <w:pStyle w:val="Poetry2"/>
      </w:pPr>
      <w:r>
        <w:t>those who have made a covenant with me by sacrifice.”</w:t>
      </w:r>
    </w:p>
    <w:p w14:paraId="039C723E" w14:textId="77777777" w:rsidR="004D6164" w:rsidRDefault="004D6164">
      <w:pPr>
        <w:pStyle w:val="Poetry1"/>
      </w:pPr>
      <w:r>
        <w:rPr>
          <w:vertAlign w:val="superscript"/>
        </w:rPr>
        <w:t>6</w:t>
      </w:r>
      <w:r>
        <w:t>The heavens shall declare his righteousness,</w:t>
      </w:r>
    </w:p>
    <w:p w14:paraId="23D77411" w14:textId="77777777" w:rsidR="004D6164" w:rsidRDefault="004D6164">
      <w:pPr>
        <w:pStyle w:val="Poetry2"/>
      </w:pPr>
      <w:r>
        <w:t>for God himself is judge.</w:t>
      </w:r>
    </w:p>
    <w:p w14:paraId="1B8C64DA" w14:textId="77777777" w:rsidR="004D6164" w:rsidRDefault="004D6164">
      <w:pPr>
        <w:pStyle w:val="Poetry1"/>
        <w:jc w:val="right"/>
      </w:pPr>
      <w:r>
        <w:lastRenderedPageBreak/>
        <w:t>Selah.</w:t>
      </w:r>
    </w:p>
    <w:p w14:paraId="7405CD45" w14:textId="77777777" w:rsidR="004D6164" w:rsidRDefault="004D6164">
      <w:pPr>
        <w:pStyle w:val="Poetry1"/>
      </w:pPr>
      <w:r>
        <w:rPr>
          <w:vertAlign w:val="superscript"/>
        </w:rPr>
        <w:t>7</w:t>
      </w:r>
      <w:r>
        <w:t>“Hear, my people, and I will speak;</w:t>
      </w:r>
    </w:p>
    <w:p w14:paraId="1DA0B43F" w14:textId="77777777" w:rsidR="004D6164" w:rsidRDefault="004D6164">
      <w:pPr>
        <w:pStyle w:val="Poetry2"/>
      </w:pPr>
      <w:smartTag w:uri="urn:schemas-microsoft-com:office:smarttags" w:element="place">
        <w:r>
          <w:t>Israel</w:t>
        </w:r>
      </w:smartTag>
      <w:r>
        <w:t>, and I will testify against you.</w:t>
      </w:r>
    </w:p>
    <w:p w14:paraId="392FA92F" w14:textId="77777777" w:rsidR="004D6164" w:rsidRDefault="004D6164">
      <w:pPr>
        <w:pStyle w:val="Poetry1"/>
      </w:pPr>
      <w:r>
        <w:t>I am God, your God.</w:t>
      </w:r>
    </w:p>
    <w:p w14:paraId="747A30CF" w14:textId="77777777" w:rsidR="004D6164" w:rsidRDefault="004D6164">
      <w:pPr>
        <w:pStyle w:val="Poetry1"/>
      </w:pPr>
      <w:r>
        <w:rPr>
          <w:vertAlign w:val="superscript"/>
        </w:rPr>
        <w:t>8</w:t>
      </w:r>
      <w:r>
        <w:t xml:space="preserve">I </w:t>
      </w:r>
      <w:r w:rsidR="00613E0E">
        <w:t>do not</w:t>
      </w:r>
      <w:r>
        <w:t xml:space="preserve"> rebuke you for your sacrifices.</w:t>
      </w:r>
    </w:p>
    <w:p w14:paraId="0EAF7302" w14:textId="77777777" w:rsidR="004D6164" w:rsidRDefault="004D6164">
      <w:pPr>
        <w:pStyle w:val="Poetry2"/>
      </w:pPr>
      <w:r>
        <w:t>Your burnt offerings are continually before me.</w:t>
      </w:r>
    </w:p>
    <w:p w14:paraId="7BDBC64D" w14:textId="77777777" w:rsidR="004D6164" w:rsidRDefault="004D6164">
      <w:pPr>
        <w:pStyle w:val="Poetry1"/>
      </w:pPr>
      <w:r>
        <w:rPr>
          <w:vertAlign w:val="superscript"/>
        </w:rPr>
        <w:t>9</w:t>
      </w:r>
      <w:r>
        <w:t>I have no need for a bull from your stall,</w:t>
      </w:r>
    </w:p>
    <w:p w14:paraId="3953691D" w14:textId="77777777" w:rsidR="004D6164" w:rsidRDefault="004D6164">
      <w:pPr>
        <w:pStyle w:val="Poetry2"/>
      </w:pPr>
      <w:r>
        <w:t>nor male goats from your pens.</w:t>
      </w:r>
    </w:p>
    <w:p w14:paraId="4FF4622A" w14:textId="77777777" w:rsidR="004D6164" w:rsidRDefault="004D6164">
      <w:pPr>
        <w:pStyle w:val="Poetry1"/>
      </w:pPr>
      <w:r>
        <w:rPr>
          <w:vertAlign w:val="superscript"/>
        </w:rPr>
        <w:t>10</w:t>
      </w:r>
      <w:r>
        <w:t>For every animal of the forest is mine,</w:t>
      </w:r>
    </w:p>
    <w:p w14:paraId="6D66BCEC" w14:textId="77777777" w:rsidR="004D6164" w:rsidRDefault="004D6164">
      <w:pPr>
        <w:pStyle w:val="Poetry2"/>
      </w:pPr>
      <w:r>
        <w:t>and the livestock on a thousand hills.</w:t>
      </w:r>
    </w:p>
    <w:p w14:paraId="196A9782" w14:textId="77777777" w:rsidR="004D6164" w:rsidRDefault="004D6164">
      <w:pPr>
        <w:pStyle w:val="Poetry1"/>
      </w:pPr>
      <w:r>
        <w:rPr>
          <w:vertAlign w:val="superscript"/>
        </w:rPr>
        <w:t>11</w:t>
      </w:r>
      <w:r>
        <w:t>I know all the birds of the mountains.</w:t>
      </w:r>
    </w:p>
    <w:p w14:paraId="29430DC0" w14:textId="77777777" w:rsidR="004D6164" w:rsidRDefault="004D6164">
      <w:pPr>
        <w:pStyle w:val="Poetry2"/>
      </w:pPr>
      <w:r>
        <w:t>The wild animals of the field are mine.</w:t>
      </w:r>
    </w:p>
    <w:p w14:paraId="0C734915" w14:textId="77777777" w:rsidR="004D6164" w:rsidRDefault="004D6164">
      <w:pPr>
        <w:pStyle w:val="Poetry1"/>
      </w:pPr>
      <w:r>
        <w:rPr>
          <w:vertAlign w:val="superscript"/>
        </w:rPr>
        <w:t>12</w:t>
      </w:r>
      <w:r>
        <w:t>If I were hungry, I would not tell you,</w:t>
      </w:r>
    </w:p>
    <w:p w14:paraId="3DC7654C" w14:textId="77777777" w:rsidR="004D6164" w:rsidRDefault="004D6164">
      <w:pPr>
        <w:pStyle w:val="Poetry2"/>
      </w:pPr>
      <w:r>
        <w:t>for the world is mine, and all that is in it.</w:t>
      </w:r>
    </w:p>
    <w:p w14:paraId="2585F711" w14:textId="77777777" w:rsidR="004D6164" w:rsidRDefault="004D6164">
      <w:pPr>
        <w:pStyle w:val="Poetry1"/>
      </w:pPr>
      <w:r>
        <w:rPr>
          <w:vertAlign w:val="superscript"/>
        </w:rPr>
        <w:t>13</w:t>
      </w:r>
      <w:r>
        <w:t>Will I eat the flesh of bulls,</w:t>
      </w:r>
    </w:p>
    <w:p w14:paraId="1F641494" w14:textId="77777777" w:rsidR="004D6164" w:rsidRDefault="004D6164">
      <w:pPr>
        <w:pStyle w:val="Poetry2"/>
      </w:pPr>
      <w:r>
        <w:t>or drink the blood of goats?</w:t>
      </w:r>
    </w:p>
    <w:p w14:paraId="5D763D97" w14:textId="77777777" w:rsidR="004D6164" w:rsidRDefault="004D6164">
      <w:pPr>
        <w:pStyle w:val="Poetry1"/>
      </w:pPr>
      <w:r>
        <w:rPr>
          <w:vertAlign w:val="superscript"/>
        </w:rPr>
        <w:t>14</w:t>
      </w:r>
      <w:r>
        <w:t>Offer to God the sacrifice of thanksgiving.</w:t>
      </w:r>
    </w:p>
    <w:p w14:paraId="1C25C32B" w14:textId="77777777" w:rsidR="004D6164" w:rsidRDefault="004D6164">
      <w:pPr>
        <w:pStyle w:val="Poetry2"/>
      </w:pPr>
      <w:r>
        <w:t>Pay your vows to the Most High.</w:t>
      </w:r>
    </w:p>
    <w:p w14:paraId="6FBCFF04" w14:textId="77777777" w:rsidR="004D6164" w:rsidRDefault="004D6164">
      <w:pPr>
        <w:pStyle w:val="Poetry1"/>
      </w:pPr>
      <w:r>
        <w:rPr>
          <w:vertAlign w:val="superscript"/>
        </w:rPr>
        <w:t>15</w:t>
      </w:r>
      <w:r>
        <w:t>Call on me in the day of trouble.</w:t>
      </w:r>
    </w:p>
    <w:p w14:paraId="409037B6" w14:textId="77777777" w:rsidR="004D6164" w:rsidRDefault="004D6164">
      <w:pPr>
        <w:pStyle w:val="Poetry2"/>
      </w:pPr>
      <w:r>
        <w:t>I will deliver you, and you will honor me.”</w:t>
      </w:r>
    </w:p>
    <w:p w14:paraId="77B6134F" w14:textId="77777777" w:rsidR="004D6164" w:rsidRDefault="004D6164">
      <w:pPr>
        <w:pStyle w:val="Poetry1"/>
      </w:pPr>
    </w:p>
    <w:p w14:paraId="1F0FC7DF" w14:textId="77777777" w:rsidR="004D6164" w:rsidRDefault="004D6164">
      <w:pPr>
        <w:pStyle w:val="Poetry1"/>
      </w:pPr>
      <w:r>
        <w:rPr>
          <w:vertAlign w:val="superscript"/>
        </w:rPr>
        <w:t>16</w:t>
      </w:r>
      <w:r>
        <w:t>But to the wicked God says,</w:t>
      </w:r>
    </w:p>
    <w:p w14:paraId="3B736764" w14:textId="77777777" w:rsidR="004D6164" w:rsidRDefault="004D6164">
      <w:pPr>
        <w:pStyle w:val="Poetry2"/>
      </w:pPr>
      <w:r>
        <w:t>“What right do you have to declare my statutes,</w:t>
      </w:r>
    </w:p>
    <w:p w14:paraId="555235B4" w14:textId="77777777" w:rsidR="004D6164" w:rsidRDefault="004D6164">
      <w:pPr>
        <w:pStyle w:val="Poetry2"/>
      </w:pPr>
      <w:r>
        <w:t>that you have taken my covenant on your lips,</w:t>
      </w:r>
    </w:p>
    <w:p w14:paraId="4DE31414" w14:textId="77777777" w:rsidR="004D6164" w:rsidRDefault="004D6164">
      <w:pPr>
        <w:pStyle w:val="Poetry2"/>
      </w:pPr>
      <w:r>
        <w:rPr>
          <w:vertAlign w:val="superscript"/>
        </w:rPr>
        <w:t>17</w:t>
      </w:r>
      <w:r>
        <w:t>seeing you hate instruction,</w:t>
      </w:r>
    </w:p>
    <w:p w14:paraId="1B862D5E" w14:textId="77777777" w:rsidR="004D6164" w:rsidRDefault="004D6164">
      <w:pPr>
        <w:pStyle w:val="Poetry2"/>
      </w:pPr>
      <w:r>
        <w:t>and throw my words behind you?</w:t>
      </w:r>
    </w:p>
    <w:p w14:paraId="05872A6C" w14:textId="77777777" w:rsidR="004D6164" w:rsidRDefault="004D6164">
      <w:pPr>
        <w:pStyle w:val="Poetry1"/>
      </w:pPr>
      <w:r>
        <w:rPr>
          <w:vertAlign w:val="superscript"/>
        </w:rPr>
        <w:t>18</w:t>
      </w:r>
      <w:r>
        <w:t>When you saw a thief, you consented with him,</w:t>
      </w:r>
    </w:p>
    <w:p w14:paraId="2D731859" w14:textId="77777777" w:rsidR="004D6164" w:rsidRDefault="004D6164">
      <w:pPr>
        <w:pStyle w:val="Poetry2"/>
      </w:pPr>
      <w:r>
        <w:t>and have participated with adulterers.</w:t>
      </w:r>
    </w:p>
    <w:p w14:paraId="3379E121" w14:textId="77777777" w:rsidR="004D6164" w:rsidRDefault="004D6164">
      <w:pPr>
        <w:pStyle w:val="Poetry1"/>
      </w:pPr>
    </w:p>
    <w:p w14:paraId="65BE7DD0" w14:textId="77777777" w:rsidR="004D6164" w:rsidRDefault="004D6164">
      <w:pPr>
        <w:pStyle w:val="Poetry1"/>
      </w:pPr>
      <w:r>
        <w:rPr>
          <w:vertAlign w:val="superscript"/>
        </w:rPr>
        <w:t>19</w:t>
      </w:r>
      <w:r>
        <w:t>“You give your mouth to evil.</w:t>
      </w:r>
    </w:p>
    <w:p w14:paraId="57ED71B2" w14:textId="77777777" w:rsidR="004D6164" w:rsidRDefault="004D6164">
      <w:pPr>
        <w:pStyle w:val="Poetry2"/>
      </w:pPr>
      <w:r>
        <w:t>Your tongue frames deceit.</w:t>
      </w:r>
    </w:p>
    <w:p w14:paraId="4B2FB166" w14:textId="77777777" w:rsidR="004D6164" w:rsidRDefault="004D6164">
      <w:pPr>
        <w:pStyle w:val="Poetry1"/>
      </w:pPr>
      <w:r>
        <w:rPr>
          <w:vertAlign w:val="superscript"/>
        </w:rPr>
        <w:t>20</w:t>
      </w:r>
      <w:r>
        <w:t>You sit and speak against your brother.</w:t>
      </w:r>
    </w:p>
    <w:p w14:paraId="7FB579EE" w14:textId="77777777" w:rsidR="004D6164" w:rsidRDefault="004D6164">
      <w:pPr>
        <w:pStyle w:val="Poetry2"/>
      </w:pPr>
      <w:r>
        <w:t>You slander your own mother’s son.</w:t>
      </w:r>
    </w:p>
    <w:p w14:paraId="7013A488" w14:textId="77777777" w:rsidR="004D6164" w:rsidRDefault="004D6164">
      <w:pPr>
        <w:pStyle w:val="Poetry1"/>
      </w:pPr>
      <w:r>
        <w:rPr>
          <w:vertAlign w:val="superscript"/>
        </w:rPr>
        <w:t>21</w:t>
      </w:r>
      <w:r>
        <w:t>You have done these things, and I kept silent.</w:t>
      </w:r>
    </w:p>
    <w:p w14:paraId="3C9BE606" w14:textId="77777777" w:rsidR="004D6164" w:rsidRDefault="004D6164">
      <w:pPr>
        <w:pStyle w:val="Poetry2"/>
      </w:pPr>
      <w:r>
        <w:t xml:space="preserve">You thought </w:t>
      </w:r>
      <w:r w:rsidR="000639F6">
        <w:t>that I</w:t>
      </w:r>
      <w:r>
        <w:t xml:space="preserve"> was just like you.</w:t>
      </w:r>
    </w:p>
    <w:p w14:paraId="43D44E52" w14:textId="77777777" w:rsidR="004D6164" w:rsidRDefault="004D6164">
      <w:pPr>
        <w:pStyle w:val="Poetry2"/>
      </w:pPr>
      <w:r>
        <w:t>I will rebuke you, and accuse you in front of your eyes.</w:t>
      </w:r>
    </w:p>
    <w:p w14:paraId="42CD66F9" w14:textId="77777777" w:rsidR="004D6164" w:rsidRDefault="004D6164">
      <w:pPr>
        <w:pStyle w:val="Poetry1"/>
      </w:pPr>
    </w:p>
    <w:p w14:paraId="5CF4275C" w14:textId="77777777" w:rsidR="004D6164" w:rsidRDefault="004D6164">
      <w:pPr>
        <w:pStyle w:val="Poetry1"/>
      </w:pPr>
      <w:r>
        <w:rPr>
          <w:vertAlign w:val="superscript"/>
        </w:rPr>
        <w:t>22</w:t>
      </w:r>
      <w:r>
        <w:t>“Now consider this, you who forget God,</w:t>
      </w:r>
    </w:p>
    <w:p w14:paraId="1D96EA83" w14:textId="77777777" w:rsidR="004D6164" w:rsidRDefault="004D6164">
      <w:pPr>
        <w:pStyle w:val="Poetry2"/>
      </w:pPr>
      <w:r>
        <w:t>lest I tear you into pieces, and there be none to deliver.</w:t>
      </w:r>
    </w:p>
    <w:p w14:paraId="41AF6142" w14:textId="77777777" w:rsidR="004D6164" w:rsidRDefault="004D6164">
      <w:pPr>
        <w:pStyle w:val="Poetry1"/>
      </w:pPr>
      <w:r>
        <w:rPr>
          <w:vertAlign w:val="superscript"/>
        </w:rPr>
        <w:t>23</w:t>
      </w:r>
      <w:r>
        <w:t>Whoever offers the sacrifice of thanksgiving</w:t>
      </w:r>
      <w:r w:rsidR="00E15424">
        <w:rPr>
          <w:rStyle w:val="FootnoteReference"/>
        </w:rPr>
        <w:footnoteReference w:id="2540"/>
      </w:r>
      <w:r>
        <w:t xml:space="preserve"> glorifies me</w:t>
      </w:r>
      <w:r w:rsidR="00794F04">
        <w:t>;</w:t>
      </w:r>
    </w:p>
    <w:p w14:paraId="0032E743" w14:textId="77777777" w:rsidR="00EE3886" w:rsidRDefault="00794F04" w:rsidP="00EE3886">
      <w:pPr>
        <w:pStyle w:val="Poetry2"/>
      </w:pPr>
      <w:r>
        <w:t>and to him who orders his conduct I will show the salvation of God.”</w:t>
      </w:r>
    </w:p>
    <w:p w14:paraId="3BDEB75A" w14:textId="77777777" w:rsidR="00CD144D" w:rsidRDefault="00CD144D" w:rsidP="00EE3886">
      <w:pPr>
        <w:pStyle w:val="Poetry2"/>
      </w:pPr>
    </w:p>
    <w:p w14:paraId="6A2CD282" w14:textId="77777777" w:rsidR="004D6164" w:rsidRDefault="004D6164" w:rsidP="00EE3886">
      <w:pPr>
        <w:pStyle w:val="H1"/>
      </w:pPr>
      <w:bookmarkStart w:id="398" w:name="_Toc221564601"/>
      <w:bookmarkStart w:id="399" w:name="_Toc223798840"/>
      <w:r>
        <w:t>Psalm 51</w:t>
      </w:r>
      <w:bookmarkEnd w:id="398"/>
      <w:bookmarkEnd w:id="399"/>
    </w:p>
    <w:p w14:paraId="5494B325" w14:textId="77777777" w:rsidR="004D6164" w:rsidRDefault="004D6164">
      <w:pPr>
        <w:pStyle w:val="Psalmtitle"/>
        <w:jc w:val="left"/>
      </w:pPr>
      <w:r>
        <w:t>For the Chief Musician. A Psalm by David, when Nathan the prophet came to him, after he had gone in to Bathsheba.</w:t>
      </w:r>
    </w:p>
    <w:p w14:paraId="67A97E30" w14:textId="77777777" w:rsidR="004D6164" w:rsidRDefault="004D6164">
      <w:pPr>
        <w:pStyle w:val="Poetry1"/>
      </w:pPr>
      <w:r>
        <w:rPr>
          <w:vertAlign w:val="superscript"/>
        </w:rPr>
        <w:lastRenderedPageBreak/>
        <w:t>1</w:t>
      </w:r>
      <w:r>
        <w:t>Have mercy on me, God, according to your loving kindness.</w:t>
      </w:r>
    </w:p>
    <w:p w14:paraId="6C5AD8EB" w14:textId="77777777" w:rsidR="004D6164" w:rsidRDefault="004D6164">
      <w:pPr>
        <w:pStyle w:val="Poetry2"/>
      </w:pPr>
      <w:r>
        <w:t>According to the multitude of your tender mercies, blot out my transgressions.</w:t>
      </w:r>
    </w:p>
    <w:p w14:paraId="74409545" w14:textId="77777777" w:rsidR="004D6164" w:rsidRDefault="004D6164">
      <w:pPr>
        <w:pStyle w:val="Poetry1"/>
      </w:pPr>
      <w:r>
        <w:rPr>
          <w:vertAlign w:val="superscript"/>
        </w:rPr>
        <w:t>2</w:t>
      </w:r>
      <w:r>
        <w:t>Wash me thoroughly from my iniquity.</w:t>
      </w:r>
    </w:p>
    <w:p w14:paraId="6CAB7977" w14:textId="77777777" w:rsidR="004D6164" w:rsidRDefault="004D6164">
      <w:pPr>
        <w:pStyle w:val="Poetry2"/>
      </w:pPr>
      <w:r>
        <w:t>Cleanse me from my sin.</w:t>
      </w:r>
    </w:p>
    <w:p w14:paraId="095FBEBF" w14:textId="77777777" w:rsidR="004D6164" w:rsidRDefault="004D6164">
      <w:pPr>
        <w:pStyle w:val="Poetry1"/>
      </w:pPr>
      <w:r>
        <w:rPr>
          <w:vertAlign w:val="superscript"/>
        </w:rPr>
        <w:t>3</w:t>
      </w:r>
      <w:r>
        <w:t>For I know my transgressions.</w:t>
      </w:r>
    </w:p>
    <w:p w14:paraId="39256A3F" w14:textId="77777777" w:rsidR="004D6164" w:rsidRDefault="004D6164">
      <w:pPr>
        <w:pStyle w:val="Poetry2"/>
      </w:pPr>
      <w:r>
        <w:t>My sin is constantly before me.</w:t>
      </w:r>
    </w:p>
    <w:p w14:paraId="6B69C9F3" w14:textId="77777777" w:rsidR="004D6164" w:rsidRDefault="004D6164">
      <w:pPr>
        <w:pStyle w:val="Poetry1"/>
      </w:pPr>
      <w:r>
        <w:rPr>
          <w:vertAlign w:val="superscript"/>
        </w:rPr>
        <w:t>4</w:t>
      </w:r>
      <w:r>
        <w:t>Against you, and you only, have I sinned,</w:t>
      </w:r>
    </w:p>
    <w:p w14:paraId="54757207" w14:textId="77777777" w:rsidR="004D6164" w:rsidRDefault="004D6164">
      <w:pPr>
        <w:pStyle w:val="Poetry2"/>
      </w:pPr>
      <w:r>
        <w:t>and done that which is evil in your sight;</w:t>
      </w:r>
    </w:p>
    <w:p w14:paraId="38A44F09" w14:textId="77777777" w:rsidR="004D6164" w:rsidRDefault="004D6164">
      <w:pPr>
        <w:pStyle w:val="Poetry1"/>
      </w:pPr>
      <w:r>
        <w:t>that you may be proved right when you speak,</w:t>
      </w:r>
    </w:p>
    <w:p w14:paraId="1278D39B" w14:textId="77777777" w:rsidR="004D6164" w:rsidRDefault="004D6164">
      <w:pPr>
        <w:pStyle w:val="Poetry2"/>
      </w:pPr>
      <w:r>
        <w:t>and justified when you judge.</w:t>
      </w:r>
      <w:r w:rsidR="00B827CD">
        <w:rPr>
          <w:rStyle w:val="FootnoteReference"/>
        </w:rPr>
        <w:footnoteReference w:id="2541"/>
      </w:r>
    </w:p>
    <w:p w14:paraId="405A91CA" w14:textId="77777777" w:rsidR="004D6164" w:rsidRDefault="004D6164">
      <w:pPr>
        <w:pStyle w:val="Poetry1"/>
      </w:pPr>
      <w:r>
        <w:rPr>
          <w:vertAlign w:val="superscript"/>
        </w:rPr>
        <w:t>5</w:t>
      </w:r>
      <w:r w:rsidR="00B461A0">
        <w:t>Look</w:t>
      </w:r>
      <w:r>
        <w:t>, I was brought forth in iniquity.</w:t>
      </w:r>
    </w:p>
    <w:p w14:paraId="6D97B9DD" w14:textId="77777777" w:rsidR="004D6164" w:rsidRDefault="004D6164">
      <w:pPr>
        <w:pStyle w:val="Poetry2"/>
      </w:pPr>
      <w:r>
        <w:t>In sin my mother conceived me.</w:t>
      </w:r>
    </w:p>
    <w:p w14:paraId="70C23810" w14:textId="77777777" w:rsidR="004D6164" w:rsidRDefault="004D6164">
      <w:pPr>
        <w:pStyle w:val="Poetry1"/>
      </w:pPr>
      <w:r>
        <w:rPr>
          <w:vertAlign w:val="superscript"/>
        </w:rPr>
        <w:t>6</w:t>
      </w:r>
      <w:r w:rsidR="00B461A0">
        <w:t>Look</w:t>
      </w:r>
      <w:r>
        <w:t>, you desire truth in the inward parts.</w:t>
      </w:r>
    </w:p>
    <w:p w14:paraId="65EDA37D" w14:textId="77777777" w:rsidR="004D6164" w:rsidRDefault="004D6164">
      <w:pPr>
        <w:pStyle w:val="Poetry2"/>
      </w:pPr>
      <w:r>
        <w:t>You teach me wisdom in the inmost place.</w:t>
      </w:r>
    </w:p>
    <w:p w14:paraId="68A5DEFB" w14:textId="77777777" w:rsidR="004D6164" w:rsidRDefault="004D6164">
      <w:pPr>
        <w:pStyle w:val="Poetry1"/>
      </w:pPr>
      <w:r>
        <w:rPr>
          <w:vertAlign w:val="superscript"/>
        </w:rPr>
        <w:t>7</w:t>
      </w:r>
      <w:r>
        <w:t>Purify me with hyssop, and I will be clean.</w:t>
      </w:r>
    </w:p>
    <w:p w14:paraId="3E682497" w14:textId="77777777" w:rsidR="004D6164" w:rsidRDefault="004D6164">
      <w:pPr>
        <w:pStyle w:val="Poetry2"/>
      </w:pPr>
      <w:r>
        <w:t>Wash me, and I will be whiter than snow.</w:t>
      </w:r>
    </w:p>
    <w:p w14:paraId="3C5093CA" w14:textId="77777777" w:rsidR="004D6164" w:rsidRDefault="004D6164">
      <w:pPr>
        <w:pStyle w:val="Poetry1"/>
      </w:pPr>
      <w:r>
        <w:rPr>
          <w:vertAlign w:val="superscript"/>
        </w:rPr>
        <w:t>8</w:t>
      </w:r>
      <w:r>
        <w:t>Let me hear joy and gladness,</w:t>
      </w:r>
    </w:p>
    <w:p w14:paraId="7A428B8A" w14:textId="77777777" w:rsidR="004D6164" w:rsidRDefault="004D6164">
      <w:pPr>
        <w:pStyle w:val="Poetry2"/>
      </w:pPr>
      <w:r>
        <w:t>That the bones which you have broken may rejoice.</w:t>
      </w:r>
    </w:p>
    <w:p w14:paraId="65F02132" w14:textId="77777777" w:rsidR="004D6164" w:rsidRDefault="004D6164">
      <w:pPr>
        <w:pStyle w:val="Poetry1"/>
      </w:pPr>
      <w:r>
        <w:rPr>
          <w:vertAlign w:val="superscript"/>
        </w:rPr>
        <w:t>9</w:t>
      </w:r>
      <w:r>
        <w:t>Hide your face from my sins,</w:t>
      </w:r>
    </w:p>
    <w:p w14:paraId="483662F1" w14:textId="77777777" w:rsidR="004D6164" w:rsidRDefault="004D6164">
      <w:pPr>
        <w:pStyle w:val="Poetry2"/>
      </w:pPr>
      <w:r>
        <w:t>and blot out all of my iniquities.</w:t>
      </w:r>
    </w:p>
    <w:p w14:paraId="697E80FA" w14:textId="77777777" w:rsidR="004D6164" w:rsidRDefault="004D6164">
      <w:pPr>
        <w:pStyle w:val="Poetry1"/>
      </w:pPr>
      <w:r>
        <w:rPr>
          <w:vertAlign w:val="superscript"/>
        </w:rPr>
        <w:t>10</w:t>
      </w:r>
      <w:r>
        <w:t>Create in me a clean heart, O God.</w:t>
      </w:r>
    </w:p>
    <w:p w14:paraId="3526F753" w14:textId="77777777" w:rsidR="004D6164" w:rsidRDefault="004D6164">
      <w:pPr>
        <w:pStyle w:val="Poetry2"/>
      </w:pPr>
      <w:r>
        <w:t>Renew a right spirit within me.</w:t>
      </w:r>
    </w:p>
    <w:p w14:paraId="32EAF256" w14:textId="77777777" w:rsidR="004D6164" w:rsidRDefault="004D6164">
      <w:pPr>
        <w:pStyle w:val="Poetry1"/>
      </w:pPr>
      <w:r>
        <w:rPr>
          <w:vertAlign w:val="superscript"/>
        </w:rPr>
        <w:t>11</w:t>
      </w:r>
      <w:r w:rsidR="00613E0E">
        <w:t>Do not</w:t>
      </w:r>
      <w:r>
        <w:t xml:space="preserve"> throw me from your presence,</w:t>
      </w:r>
    </w:p>
    <w:p w14:paraId="7A5F9625" w14:textId="77777777" w:rsidR="004D6164" w:rsidRDefault="004D6164">
      <w:pPr>
        <w:pStyle w:val="Poetry2"/>
      </w:pPr>
      <w:r>
        <w:t xml:space="preserve">and </w:t>
      </w:r>
      <w:r w:rsidR="00613E0E">
        <w:t>do not</w:t>
      </w:r>
      <w:r>
        <w:t xml:space="preserve"> take your holy Spirit from me.</w:t>
      </w:r>
    </w:p>
    <w:p w14:paraId="400FFF87" w14:textId="77777777" w:rsidR="004D6164" w:rsidRDefault="004D6164">
      <w:pPr>
        <w:pStyle w:val="Poetry1"/>
      </w:pPr>
      <w:r>
        <w:rPr>
          <w:vertAlign w:val="superscript"/>
        </w:rPr>
        <w:t>12</w:t>
      </w:r>
      <w:r>
        <w:t>Restore to me the joy of your salvation.</w:t>
      </w:r>
    </w:p>
    <w:p w14:paraId="40CAC213" w14:textId="77777777" w:rsidR="004D6164" w:rsidRDefault="004D6164">
      <w:pPr>
        <w:pStyle w:val="Poetry2"/>
      </w:pPr>
      <w:r>
        <w:t>Uphold me with a willing spirit.</w:t>
      </w:r>
    </w:p>
    <w:p w14:paraId="3D841930" w14:textId="77777777" w:rsidR="004D6164" w:rsidRDefault="004D6164">
      <w:pPr>
        <w:pStyle w:val="Poetry1"/>
      </w:pPr>
      <w:r>
        <w:rPr>
          <w:vertAlign w:val="superscript"/>
        </w:rPr>
        <w:t>13</w:t>
      </w:r>
      <w:r>
        <w:t>Then I will teach transgressors your ways.</w:t>
      </w:r>
    </w:p>
    <w:p w14:paraId="0FC70874" w14:textId="77777777" w:rsidR="004D6164" w:rsidRDefault="004D6164">
      <w:pPr>
        <w:pStyle w:val="Poetry2"/>
      </w:pPr>
      <w:r>
        <w:t>Sinners shall be converted to you.</w:t>
      </w:r>
    </w:p>
    <w:p w14:paraId="619BFE97" w14:textId="77777777" w:rsidR="004D6164" w:rsidRDefault="004D6164">
      <w:pPr>
        <w:pStyle w:val="Poetry1"/>
      </w:pPr>
      <w:r>
        <w:rPr>
          <w:vertAlign w:val="superscript"/>
        </w:rPr>
        <w:t>14</w:t>
      </w:r>
      <w:r>
        <w:t>Deliver me from bloodguiltiness, O God, the God of my salvation.</w:t>
      </w:r>
    </w:p>
    <w:p w14:paraId="3882C664" w14:textId="77777777" w:rsidR="004D6164" w:rsidRDefault="004D6164">
      <w:pPr>
        <w:pStyle w:val="Poetry2"/>
      </w:pPr>
      <w:r>
        <w:t>My tongue shall sing aloud of your righteousness.</w:t>
      </w:r>
    </w:p>
    <w:p w14:paraId="0C01B483" w14:textId="77777777" w:rsidR="004D6164" w:rsidRDefault="004D6164">
      <w:pPr>
        <w:pStyle w:val="Poetry1"/>
      </w:pPr>
      <w:r>
        <w:rPr>
          <w:vertAlign w:val="superscript"/>
        </w:rPr>
        <w:t>15</w:t>
      </w:r>
      <w:r>
        <w:t>Lord, open my lips.</w:t>
      </w:r>
    </w:p>
    <w:p w14:paraId="3876B253" w14:textId="77777777" w:rsidR="004D6164" w:rsidRDefault="004D6164">
      <w:pPr>
        <w:pStyle w:val="Poetry2"/>
      </w:pPr>
      <w:r>
        <w:t>My mouth shall declare your praise.</w:t>
      </w:r>
    </w:p>
    <w:p w14:paraId="3CA3DE7D" w14:textId="77777777" w:rsidR="004D6164" w:rsidRDefault="004D6164">
      <w:pPr>
        <w:pStyle w:val="Poetry1"/>
      </w:pPr>
      <w:r>
        <w:rPr>
          <w:vertAlign w:val="superscript"/>
        </w:rPr>
        <w:t>16</w:t>
      </w:r>
      <w:r>
        <w:t xml:space="preserve">For you </w:t>
      </w:r>
      <w:r w:rsidR="00613E0E">
        <w:t>do not</w:t>
      </w:r>
      <w:r>
        <w:t xml:space="preserve"> delight in sacrifice, or else I would give it.</w:t>
      </w:r>
    </w:p>
    <w:p w14:paraId="759B2E0F" w14:textId="77777777" w:rsidR="004D6164" w:rsidRDefault="004D6164">
      <w:pPr>
        <w:pStyle w:val="Poetry2"/>
      </w:pPr>
      <w:r>
        <w:t>You have no pleasure in burnt offering.</w:t>
      </w:r>
    </w:p>
    <w:p w14:paraId="5D42EEAF" w14:textId="77777777" w:rsidR="004D6164" w:rsidRDefault="004D6164">
      <w:pPr>
        <w:pStyle w:val="Poetry1"/>
      </w:pPr>
      <w:r>
        <w:rPr>
          <w:vertAlign w:val="superscript"/>
        </w:rPr>
        <w:t>17</w:t>
      </w:r>
      <w:r>
        <w:t>The sacrifices of God are a broken spirit.</w:t>
      </w:r>
    </w:p>
    <w:p w14:paraId="6BCB8584" w14:textId="77777777" w:rsidR="004D6164" w:rsidRDefault="004D6164">
      <w:pPr>
        <w:pStyle w:val="Poetry2"/>
      </w:pPr>
      <w:r>
        <w:t>A broken and contrite heart, O God, you will not despise.</w:t>
      </w:r>
    </w:p>
    <w:p w14:paraId="79CDFFE7" w14:textId="77777777" w:rsidR="004D6164" w:rsidRDefault="004D6164">
      <w:pPr>
        <w:pStyle w:val="Poetry1"/>
      </w:pPr>
    </w:p>
    <w:p w14:paraId="6EDF30EF" w14:textId="77777777" w:rsidR="004D6164" w:rsidRDefault="004D6164">
      <w:pPr>
        <w:pStyle w:val="Poetry1"/>
      </w:pPr>
      <w:r>
        <w:rPr>
          <w:vertAlign w:val="superscript"/>
        </w:rPr>
        <w:t>18</w:t>
      </w:r>
      <w:r>
        <w:t xml:space="preserve">Do well in your good pleasure to </w:t>
      </w:r>
      <w:smartTag w:uri="urn:schemas-microsoft-com:office:smarttags" w:element="City">
        <w:smartTag w:uri="urn:schemas-microsoft-com:office:smarttags" w:element="place">
          <w:r>
            <w:t>Zion</w:t>
          </w:r>
        </w:smartTag>
      </w:smartTag>
      <w:r>
        <w:t>.</w:t>
      </w:r>
    </w:p>
    <w:p w14:paraId="03652FF2" w14:textId="77777777" w:rsidR="004D6164" w:rsidRDefault="004D6164">
      <w:pPr>
        <w:pStyle w:val="Poetry2"/>
      </w:pPr>
      <w:r>
        <w:t xml:space="preserve">Build the walls of </w:t>
      </w:r>
      <w:smartTag w:uri="urn:schemas-microsoft-com:office:smarttags" w:element="City">
        <w:smartTag w:uri="urn:schemas-microsoft-com:office:smarttags" w:element="place">
          <w:r>
            <w:t>Jerusalem</w:t>
          </w:r>
        </w:smartTag>
      </w:smartTag>
      <w:r>
        <w:t>.</w:t>
      </w:r>
    </w:p>
    <w:p w14:paraId="5BED18C6" w14:textId="77777777" w:rsidR="004D6164" w:rsidRDefault="004D6164">
      <w:pPr>
        <w:pStyle w:val="Poetry1"/>
      </w:pPr>
      <w:r>
        <w:rPr>
          <w:vertAlign w:val="superscript"/>
        </w:rPr>
        <w:t>19</w:t>
      </w:r>
      <w:r>
        <w:t>Then you will delight in the sacrifices of righteousness,</w:t>
      </w:r>
    </w:p>
    <w:p w14:paraId="31DC572C" w14:textId="77777777" w:rsidR="004D6164" w:rsidRDefault="004D6164">
      <w:pPr>
        <w:pStyle w:val="Poetry2"/>
      </w:pPr>
      <w:r>
        <w:t>in burnt offerings and in whole burnt offerings.</w:t>
      </w:r>
    </w:p>
    <w:p w14:paraId="6D08F465" w14:textId="77777777" w:rsidR="004D6164" w:rsidRDefault="004D6164">
      <w:pPr>
        <w:pStyle w:val="Poetry1"/>
      </w:pPr>
      <w:r>
        <w:t>Then they will offer bulls on your altar.</w:t>
      </w:r>
    </w:p>
    <w:p w14:paraId="0B94B67D" w14:textId="77777777" w:rsidR="00EE3886" w:rsidRDefault="00EE3886" w:rsidP="00EE3886">
      <w:pPr>
        <w:pStyle w:val="Poetry2"/>
      </w:pPr>
    </w:p>
    <w:p w14:paraId="63298D2F" w14:textId="77777777" w:rsidR="004D6164" w:rsidRDefault="004D6164" w:rsidP="00EE3886">
      <w:pPr>
        <w:pStyle w:val="H1"/>
      </w:pPr>
      <w:bookmarkStart w:id="400" w:name="_Toc221564602"/>
      <w:bookmarkStart w:id="401" w:name="_Toc223798841"/>
      <w:r>
        <w:t>Psalm 52</w:t>
      </w:r>
      <w:bookmarkEnd w:id="400"/>
      <w:bookmarkEnd w:id="401"/>
    </w:p>
    <w:p w14:paraId="4C1A319E" w14:textId="77777777" w:rsidR="004D6164" w:rsidRDefault="004D6164">
      <w:pPr>
        <w:pStyle w:val="Psalmtitle"/>
        <w:jc w:val="left"/>
      </w:pPr>
      <w:r>
        <w:t>For the Chief Musician. A contemplation by David, when Doeg the Edomite came and told Saul, “David has come to Abimelech’s house.”</w:t>
      </w:r>
    </w:p>
    <w:p w14:paraId="23EE69AB" w14:textId="77777777" w:rsidR="004D6164" w:rsidRDefault="004D6164">
      <w:pPr>
        <w:pStyle w:val="Poetry1"/>
      </w:pPr>
      <w:r>
        <w:rPr>
          <w:vertAlign w:val="superscript"/>
        </w:rPr>
        <w:t>1</w:t>
      </w:r>
      <w:r>
        <w:t>Why do you boast of mischief, mighty man?</w:t>
      </w:r>
    </w:p>
    <w:p w14:paraId="0C5894D9" w14:textId="77777777" w:rsidR="004D6164" w:rsidRDefault="004D6164">
      <w:pPr>
        <w:pStyle w:val="Poetry2"/>
      </w:pPr>
      <w:r>
        <w:t>God’s loving kindness endures continually.</w:t>
      </w:r>
    </w:p>
    <w:p w14:paraId="3D530680" w14:textId="77777777" w:rsidR="004D6164" w:rsidRDefault="004D6164">
      <w:pPr>
        <w:pStyle w:val="Poetry1"/>
      </w:pPr>
      <w:r>
        <w:rPr>
          <w:vertAlign w:val="superscript"/>
        </w:rPr>
        <w:t>2</w:t>
      </w:r>
      <w:r>
        <w:t>Your tongue plots destruction,</w:t>
      </w:r>
    </w:p>
    <w:p w14:paraId="352D22C9" w14:textId="77777777" w:rsidR="004D6164" w:rsidRDefault="004D6164">
      <w:pPr>
        <w:pStyle w:val="Poetry2"/>
      </w:pPr>
      <w:r>
        <w:t>like a sharp razor, working deceitfully.</w:t>
      </w:r>
    </w:p>
    <w:p w14:paraId="1F9C3B09" w14:textId="77777777" w:rsidR="004D6164" w:rsidRDefault="004D6164">
      <w:pPr>
        <w:pStyle w:val="Poetry1"/>
      </w:pPr>
      <w:r>
        <w:rPr>
          <w:vertAlign w:val="superscript"/>
        </w:rPr>
        <w:t>3</w:t>
      </w:r>
      <w:r>
        <w:t>You love evil more than good,</w:t>
      </w:r>
    </w:p>
    <w:p w14:paraId="47917CB8" w14:textId="77777777" w:rsidR="004D6164" w:rsidRDefault="004D6164">
      <w:pPr>
        <w:pStyle w:val="Poetry2"/>
      </w:pPr>
      <w:r>
        <w:t>lying rather than speaking the truth.</w:t>
      </w:r>
    </w:p>
    <w:p w14:paraId="336A7E61" w14:textId="77777777" w:rsidR="004D6164" w:rsidRDefault="004D6164">
      <w:pPr>
        <w:pStyle w:val="Poetry1"/>
        <w:jc w:val="right"/>
      </w:pPr>
      <w:r>
        <w:t>Selah.</w:t>
      </w:r>
    </w:p>
    <w:p w14:paraId="177F196C" w14:textId="77777777" w:rsidR="004D6164" w:rsidRDefault="004D6164">
      <w:pPr>
        <w:pStyle w:val="Poetry1"/>
      </w:pPr>
      <w:r>
        <w:rPr>
          <w:vertAlign w:val="superscript"/>
        </w:rPr>
        <w:t>4</w:t>
      </w:r>
      <w:r>
        <w:t>You love all devouring words,</w:t>
      </w:r>
    </w:p>
    <w:p w14:paraId="01FEF0F8" w14:textId="77777777" w:rsidR="004D6164" w:rsidRDefault="004D6164">
      <w:pPr>
        <w:pStyle w:val="Poetry2"/>
      </w:pPr>
      <w:r>
        <w:t>you deceitful tongue.</w:t>
      </w:r>
    </w:p>
    <w:p w14:paraId="2C6F1E6E" w14:textId="77777777" w:rsidR="004D6164" w:rsidRDefault="004D6164">
      <w:pPr>
        <w:pStyle w:val="Poetry1"/>
      </w:pPr>
      <w:r>
        <w:rPr>
          <w:vertAlign w:val="superscript"/>
        </w:rPr>
        <w:t>5</w:t>
      </w:r>
      <w:r>
        <w:t>God will likewise destroy you forever.</w:t>
      </w:r>
    </w:p>
    <w:p w14:paraId="3DEF2E9E" w14:textId="77777777" w:rsidR="004D6164" w:rsidRDefault="004D6164">
      <w:pPr>
        <w:pStyle w:val="Poetry2"/>
      </w:pPr>
      <w:r>
        <w:t>He will take you up, and pluck you out of your tent,</w:t>
      </w:r>
    </w:p>
    <w:p w14:paraId="1BDC26E9" w14:textId="77777777" w:rsidR="004D6164" w:rsidRDefault="004D6164">
      <w:pPr>
        <w:pStyle w:val="Poetry2"/>
      </w:pPr>
      <w:r>
        <w:t>and root you out of the land of the living.</w:t>
      </w:r>
    </w:p>
    <w:p w14:paraId="67CD855E" w14:textId="77777777" w:rsidR="004D6164" w:rsidRDefault="004D6164">
      <w:pPr>
        <w:pStyle w:val="Poetry1"/>
        <w:jc w:val="right"/>
      </w:pPr>
      <w:r>
        <w:t>Selah.</w:t>
      </w:r>
    </w:p>
    <w:p w14:paraId="5282675A" w14:textId="77777777" w:rsidR="004D6164" w:rsidRDefault="004D6164">
      <w:pPr>
        <w:pStyle w:val="Poetry1"/>
      </w:pPr>
      <w:r>
        <w:rPr>
          <w:vertAlign w:val="superscript"/>
        </w:rPr>
        <w:t>6</w:t>
      </w:r>
      <w:r>
        <w:t>The righteous also will see it, and fear,</w:t>
      </w:r>
    </w:p>
    <w:p w14:paraId="6FC3B95D" w14:textId="77777777" w:rsidR="004D6164" w:rsidRDefault="004D6164">
      <w:pPr>
        <w:pStyle w:val="Poetry2"/>
      </w:pPr>
      <w:r>
        <w:t>and laugh at him, saying,</w:t>
      </w:r>
    </w:p>
    <w:p w14:paraId="42AB248A" w14:textId="77777777" w:rsidR="004D6164" w:rsidRDefault="004D6164">
      <w:pPr>
        <w:pStyle w:val="Poetry1"/>
      </w:pPr>
      <w:r>
        <w:rPr>
          <w:vertAlign w:val="superscript"/>
        </w:rPr>
        <w:t>7</w:t>
      </w:r>
      <w:r>
        <w:t>“</w:t>
      </w:r>
      <w:r w:rsidR="00B461A0">
        <w:t>Look</w:t>
      </w:r>
      <w:r>
        <w:t xml:space="preserve">, this is the man who </w:t>
      </w:r>
      <w:r w:rsidR="00B8502D">
        <w:t>did not</w:t>
      </w:r>
      <w:r>
        <w:t xml:space="preserve"> make God his strength,</w:t>
      </w:r>
    </w:p>
    <w:p w14:paraId="3AA5906F" w14:textId="77777777" w:rsidR="004D6164" w:rsidRDefault="004D6164">
      <w:pPr>
        <w:pStyle w:val="Poetry2"/>
      </w:pPr>
      <w:r>
        <w:t>but trusted in the abundance of his riches,</w:t>
      </w:r>
    </w:p>
    <w:p w14:paraId="7CA2C50B" w14:textId="38E8894A" w:rsidR="004D6164" w:rsidRDefault="008C6A8B">
      <w:pPr>
        <w:pStyle w:val="Poetry2"/>
      </w:pPr>
      <w:r>
        <w:t>and was confident in his desire</w:t>
      </w:r>
      <w:r w:rsidR="004D6164">
        <w:t>.”</w:t>
      </w:r>
    </w:p>
    <w:p w14:paraId="0B6E2538" w14:textId="77777777" w:rsidR="004D6164" w:rsidRDefault="004D6164">
      <w:pPr>
        <w:pStyle w:val="Poetry1"/>
      </w:pPr>
      <w:r>
        <w:rPr>
          <w:vertAlign w:val="superscript"/>
        </w:rPr>
        <w:t>8</w:t>
      </w:r>
      <w:r>
        <w:t>But as for me, I am like a green olive tree in God’s house.</w:t>
      </w:r>
    </w:p>
    <w:p w14:paraId="1B969051" w14:textId="77777777" w:rsidR="004D6164" w:rsidRDefault="004D6164">
      <w:pPr>
        <w:pStyle w:val="Poetry2"/>
      </w:pPr>
      <w:r>
        <w:t>I trust in God’s loving kindness forever and ever.</w:t>
      </w:r>
    </w:p>
    <w:p w14:paraId="7A2B2506" w14:textId="77777777" w:rsidR="004D6164" w:rsidRDefault="004D6164">
      <w:pPr>
        <w:pStyle w:val="Poetry1"/>
      </w:pPr>
      <w:r>
        <w:rPr>
          <w:vertAlign w:val="superscript"/>
        </w:rPr>
        <w:t>9</w:t>
      </w:r>
      <w:r>
        <w:t>I will give you thanks forever, because you have done it.</w:t>
      </w:r>
    </w:p>
    <w:p w14:paraId="643860D2" w14:textId="77777777" w:rsidR="004D6164" w:rsidRDefault="004D6164">
      <w:pPr>
        <w:pStyle w:val="Poetry2"/>
      </w:pPr>
      <w:r>
        <w:t>I will hope in your name, for it is good,</w:t>
      </w:r>
    </w:p>
    <w:p w14:paraId="61E74C0D" w14:textId="77777777" w:rsidR="004D6164" w:rsidRDefault="003A5CDE">
      <w:pPr>
        <w:pStyle w:val="Poetry2"/>
      </w:pPr>
      <w:r>
        <w:t>in the presence of your faithful ones.</w:t>
      </w:r>
    </w:p>
    <w:p w14:paraId="015D80EB" w14:textId="77777777" w:rsidR="00EE3886" w:rsidRDefault="00EE3886">
      <w:pPr>
        <w:pStyle w:val="Poetry2"/>
      </w:pPr>
    </w:p>
    <w:p w14:paraId="7B2763F3" w14:textId="77777777" w:rsidR="004D6164" w:rsidRDefault="004D6164" w:rsidP="00EE3886">
      <w:pPr>
        <w:pStyle w:val="H1"/>
      </w:pPr>
      <w:bookmarkStart w:id="402" w:name="_Toc221564603"/>
      <w:bookmarkStart w:id="403" w:name="_Toc223798842"/>
      <w:r>
        <w:t>Psalm 53</w:t>
      </w:r>
      <w:bookmarkEnd w:id="402"/>
      <w:bookmarkEnd w:id="403"/>
    </w:p>
    <w:p w14:paraId="31326467" w14:textId="77777777" w:rsidR="004D6164" w:rsidRDefault="004D6164">
      <w:pPr>
        <w:pStyle w:val="Psalmtitle"/>
        <w:jc w:val="left"/>
      </w:pPr>
      <w:r>
        <w:t>For the Chief Musician. To the tune of “Mahalath.” A contemplation by David.</w:t>
      </w:r>
    </w:p>
    <w:p w14:paraId="7542A3D9" w14:textId="77777777" w:rsidR="004D6164" w:rsidRDefault="004D6164">
      <w:pPr>
        <w:pStyle w:val="Poetry1"/>
      </w:pPr>
      <w:r>
        <w:rPr>
          <w:vertAlign w:val="superscript"/>
        </w:rPr>
        <w:t>1</w:t>
      </w:r>
      <w:r>
        <w:t>The fool has said in his heart, “There is no God.”</w:t>
      </w:r>
    </w:p>
    <w:p w14:paraId="1894B345" w14:textId="77777777" w:rsidR="004D6164" w:rsidRDefault="004D6164">
      <w:pPr>
        <w:pStyle w:val="Poetry2"/>
      </w:pPr>
      <w:r>
        <w:t>They are corrupt, and have done abominable iniquity.</w:t>
      </w:r>
    </w:p>
    <w:p w14:paraId="1BAE263A" w14:textId="77777777" w:rsidR="004D6164" w:rsidRDefault="004D6164">
      <w:pPr>
        <w:pStyle w:val="Poetry2"/>
      </w:pPr>
      <w:r>
        <w:t>There is no one who does good.</w:t>
      </w:r>
    </w:p>
    <w:p w14:paraId="02FD2F7A" w14:textId="0F099BD7" w:rsidR="004D6164" w:rsidRDefault="004D6164">
      <w:pPr>
        <w:pStyle w:val="Poetry1"/>
      </w:pPr>
      <w:r>
        <w:rPr>
          <w:vertAlign w:val="superscript"/>
        </w:rPr>
        <w:t>2</w:t>
      </w:r>
      <w:r>
        <w:t xml:space="preserve">God looks </w:t>
      </w:r>
      <w:r w:rsidR="003D2579">
        <w:t xml:space="preserve">down from heaven </w:t>
      </w:r>
      <w:r w:rsidR="009E4E13">
        <w:t xml:space="preserve">on the </w:t>
      </w:r>
      <w:r w:rsidR="00785BD7">
        <w:t>descendants of Adam</w:t>
      </w:r>
      <w:r>
        <w:t>,</w:t>
      </w:r>
    </w:p>
    <w:p w14:paraId="46131BD5" w14:textId="77777777" w:rsidR="004D6164" w:rsidRDefault="004D6164">
      <w:pPr>
        <w:pStyle w:val="Poetry2"/>
      </w:pPr>
      <w:r>
        <w:t xml:space="preserve">to see if there are any who </w:t>
      </w:r>
      <w:r w:rsidR="00B25774">
        <w:t>are wise</w:t>
      </w:r>
      <w:r>
        <w:t>,</w:t>
      </w:r>
    </w:p>
    <w:p w14:paraId="661FA347" w14:textId="77777777" w:rsidR="004D6164" w:rsidRDefault="004D6164">
      <w:pPr>
        <w:pStyle w:val="Poetry2"/>
      </w:pPr>
      <w:r>
        <w:t>who seek after God.</w:t>
      </w:r>
    </w:p>
    <w:p w14:paraId="66C7D706" w14:textId="77777777" w:rsidR="004D6164" w:rsidRDefault="004D6164">
      <w:pPr>
        <w:pStyle w:val="Poetry1"/>
      </w:pPr>
      <w:r>
        <w:rPr>
          <w:vertAlign w:val="superscript"/>
        </w:rPr>
        <w:t>3</w:t>
      </w:r>
      <w:r>
        <w:t>Every one of them has gone back.</w:t>
      </w:r>
    </w:p>
    <w:p w14:paraId="1B90E12A" w14:textId="77777777" w:rsidR="004D6164" w:rsidRDefault="004D6164">
      <w:pPr>
        <w:pStyle w:val="Poetry2"/>
      </w:pPr>
      <w:r>
        <w:t>They have become filthy together.</w:t>
      </w:r>
    </w:p>
    <w:p w14:paraId="201AD5E3" w14:textId="77777777" w:rsidR="004D6164" w:rsidRDefault="004D6164">
      <w:pPr>
        <w:pStyle w:val="Poetry2"/>
      </w:pPr>
      <w:r>
        <w:t>There is no one who does good, no, not one.</w:t>
      </w:r>
      <w:r w:rsidR="00C50896">
        <w:rPr>
          <w:rStyle w:val="FootnoteReference"/>
        </w:rPr>
        <w:footnoteReference w:id="2542"/>
      </w:r>
    </w:p>
    <w:p w14:paraId="408C1FD6" w14:textId="77777777" w:rsidR="004D6164" w:rsidRDefault="004D6164">
      <w:pPr>
        <w:pStyle w:val="Poetry1"/>
      </w:pPr>
      <w:r>
        <w:rPr>
          <w:vertAlign w:val="superscript"/>
        </w:rPr>
        <w:t>4</w:t>
      </w:r>
      <w:r>
        <w:t xml:space="preserve">Have </w:t>
      </w:r>
      <w:r w:rsidR="003E424D">
        <w:t>evildoers</w:t>
      </w:r>
      <w:r>
        <w:t xml:space="preserve"> no knowledge,</w:t>
      </w:r>
    </w:p>
    <w:p w14:paraId="5AAE1B53" w14:textId="77777777" w:rsidR="004D6164" w:rsidRDefault="004D6164">
      <w:pPr>
        <w:pStyle w:val="Poetry2"/>
      </w:pPr>
      <w:r>
        <w:t>who eat up my people as they eat bread,</w:t>
      </w:r>
    </w:p>
    <w:p w14:paraId="645B1D09" w14:textId="77777777" w:rsidR="004D6164" w:rsidRDefault="004D6164">
      <w:pPr>
        <w:pStyle w:val="Poetry2"/>
      </w:pPr>
      <w:r>
        <w:lastRenderedPageBreak/>
        <w:t xml:space="preserve">and </w:t>
      </w:r>
      <w:r w:rsidR="00613E0E">
        <w:t>do not</w:t>
      </w:r>
      <w:r>
        <w:t xml:space="preserve"> call on God?</w:t>
      </w:r>
    </w:p>
    <w:p w14:paraId="0A9D7A38" w14:textId="77777777" w:rsidR="003E2271" w:rsidRDefault="003E2271" w:rsidP="003E2271">
      <w:pPr>
        <w:pStyle w:val="Poetry1"/>
      </w:pPr>
      <w:r>
        <w:rPr>
          <w:vertAlign w:val="superscript"/>
        </w:rPr>
        <w:t>5</w:t>
      </w:r>
      <w:r>
        <w:t>There they will be in great fear, where no fear had been,</w:t>
      </w:r>
    </w:p>
    <w:p w14:paraId="566674E9" w14:textId="77777777" w:rsidR="003E2271" w:rsidRDefault="003E2271" w:rsidP="003E2271">
      <w:pPr>
        <w:pStyle w:val="Poetry2"/>
      </w:pPr>
      <w:r>
        <w:t>for God will scatter the bones of those who encamp against you.</w:t>
      </w:r>
    </w:p>
    <w:p w14:paraId="339FE753" w14:textId="77777777" w:rsidR="003E2271" w:rsidRDefault="003E2271" w:rsidP="003E2271">
      <w:pPr>
        <w:pStyle w:val="Poetry1"/>
      </w:pPr>
      <w:r>
        <w:t>You will put them to shame,</w:t>
      </w:r>
    </w:p>
    <w:p w14:paraId="0A6F55FF" w14:textId="187A20B0" w:rsidR="004D6164" w:rsidRDefault="003E2271" w:rsidP="003E2271">
      <w:pPr>
        <w:pStyle w:val="Poetry2"/>
      </w:pPr>
      <w:r>
        <w:t>because God has rejected them.</w:t>
      </w:r>
    </w:p>
    <w:p w14:paraId="6C42BD19" w14:textId="77777777" w:rsidR="004D6164" w:rsidRDefault="004D6164">
      <w:pPr>
        <w:pStyle w:val="Poetry1"/>
      </w:pPr>
      <w:r>
        <w:rPr>
          <w:vertAlign w:val="superscript"/>
        </w:rPr>
        <w:t>6</w:t>
      </w:r>
      <w:r>
        <w:t xml:space="preserve">Oh that the salvation of </w:t>
      </w:r>
      <w:smartTag w:uri="urn:schemas-microsoft-com:office:smarttags" w:element="place">
        <w:r>
          <w:t>Israel</w:t>
        </w:r>
      </w:smartTag>
      <w:r>
        <w:t xml:space="preserve"> would come out of Zion</w:t>
      </w:r>
      <w:r w:rsidR="008A3D28">
        <w:t>.</w:t>
      </w:r>
    </w:p>
    <w:p w14:paraId="575D6164" w14:textId="77777777" w:rsidR="004D6164" w:rsidRDefault="004D6164">
      <w:pPr>
        <w:pStyle w:val="Poetry2"/>
      </w:pPr>
      <w:r>
        <w:t>When God brings back his people from captivity,</w:t>
      </w:r>
    </w:p>
    <w:p w14:paraId="346E162A" w14:textId="77777777" w:rsidR="004D6164" w:rsidRDefault="00E2237D">
      <w:pPr>
        <w:pStyle w:val="Poetry2"/>
      </w:pPr>
      <w:r>
        <w:t>may</w:t>
      </w:r>
      <w:r w:rsidR="004D6164">
        <w:t xml:space="preserve"> Jacob rejoice,</w:t>
      </w:r>
    </w:p>
    <w:p w14:paraId="7E55251E" w14:textId="77777777" w:rsidR="004D6164" w:rsidRDefault="00E2237D">
      <w:pPr>
        <w:pStyle w:val="Poetry2"/>
      </w:pPr>
      <w:r>
        <w:t>may</w:t>
      </w:r>
      <w:r w:rsidR="004D6164">
        <w:t xml:space="preserve"> </w:t>
      </w:r>
      <w:smartTag w:uri="urn:schemas-microsoft-com:office:smarttags" w:element="place">
        <w:r w:rsidR="004D6164">
          <w:t>Israel</w:t>
        </w:r>
      </w:smartTag>
      <w:r w:rsidR="004D6164">
        <w:t xml:space="preserve"> be glad.</w:t>
      </w:r>
    </w:p>
    <w:p w14:paraId="237DE444" w14:textId="77777777" w:rsidR="00EE3886" w:rsidRDefault="00EE3886">
      <w:pPr>
        <w:pStyle w:val="Poetry2"/>
      </w:pPr>
    </w:p>
    <w:p w14:paraId="2FAABBA0" w14:textId="77777777" w:rsidR="004D6164" w:rsidRDefault="004D6164" w:rsidP="00EE3886">
      <w:pPr>
        <w:pStyle w:val="H1"/>
      </w:pPr>
      <w:bookmarkStart w:id="404" w:name="_Toc221564604"/>
      <w:bookmarkStart w:id="405" w:name="_Toc223798843"/>
      <w:r>
        <w:t>Psalm 54</w:t>
      </w:r>
      <w:bookmarkEnd w:id="404"/>
      <w:bookmarkEnd w:id="405"/>
    </w:p>
    <w:p w14:paraId="43ECC86F" w14:textId="77777777" w:rsidR="004D6164" w:rsidRDefault="004D6164">
      <w:pPr>
        <w:pStyle w:val="Psalmtitle"/>
        <w:jc w:val="left"/>
      </w:pPr>
      <w:r>
        <w:t>For the Chief Musician. On stringed instruments. A contemplation by David, when the Ziphites came and said to Saul, “Isn’t David hiding himself among us?”</w:t>
      </w:r>
    </w:p>
    <w:p w14:paraId="6DD225F6" w14:textId="77777777" w:rsidR="004D6164" w:rsidRDefault="004D6164">
      <w:pPr>
        <w:pStyle w:val="Poetry1"/>
      </w:pPr>
      <w:r>
        <w:rPr>
          <w:vertAlign w:val="superscript"/>
        </w:rPr>
        <w:t>1</w:t>
      </w:r>
      <w:r>
        <w:t>Save me, God, by your name.</w:t>
      </w:r>
    </w:p>
    <w:p w14:paraId="32072DD4" w14:textId="77777777" w:rsidR="004D6164" w:rsidRDefault="004D6164">
      <w:pPr>
        <w:pStyle w:val="Poetry2"/>
      </w:pPr>
      <w:r>
        <w:t>Vindicate me in your might.</w:t>
      </w:r>
    </w:p>
    <w:p w14:paraId="5875E160" w14:textId="77777777" w:rsidR="004D6164" w:rsidRDefault="004D6164">
      <w:pPr>
        <w:pStyle w:val="Poetry1"/>
      </w:pPr>
      <w:r>
        <w:rPr>
          <w:vertAlign w:val="superscript"/>
        </w:rPr>
        <w:t>2</w:t>
      </w:r>
      <w:r>
        <w:t>Hear my prayer, God.</w:t>
      </w:r>
    </w:p>
    <w:p w14:paraId="3D540507" w14:textId="77777777" w:rsidR="004D6164" w:rsidRDefault="004D6164">
      <w:pPr>
        <w:pStyle w:val="Poetry2"/>
      </w:pPr>
      <w:r>
        <w:t>Listen to the words of my mouth.</w:t>
      </w:r>
    </w:p>
    <w:p w14:paraId="5B51BF9F" w14:textId="77777777" w:rsidR="004D6164" w:rsidRDefault="004D6164">
      <w:pPr>
        <w:pStyle w:val="Poetry1"/>
      </w:pPr>
      <w:r>
        <w:rPr>
          <w:vertAlign w:val="superscript"/>
        </w:rPr>
        <w:t>3</w:t>
      </w:r>
      <w:r>
        <w:t>For strangers have risen up against me.</w:t>
      </w:r>
    </w:p>
    <w:p w14:paraId="6A312E0C" w14:textId="77777777" w:rsidR="004D6164" w:rsidRDefault="004D6164">
      <w:pPr>
        <w:pStyle w:val="Poetry2"/>
      </w:pPr>
      <w:r>
        <w:t>Violent men have sought after my soul.</w:t>
      </w:r>
    </w:p>
    <w:p w14:paraId="7BC062CA" w14:textId="77777777" w:rsidR="004D6164" w:rsidRDefault="004D6164">
      <w:pPr>
        <w:pStyle w:val="Poetry2"/>
      </w:pPr>
      <w:r>
        <w:t>They haven’t set God before them.</w:t>
      </w:r>
    </w:p>
    <w:p w14:paraId="1E9AD6D2" w14:textId="77777777" w:rsidR="004D6164" w:rsidRDefault="004D6164">
      <w:pPr>
        <w:pStyle w:val="Poetry1"/>
        <w:jc w:val="right"/>
      </w:pPr>
      <w:r>
        <w:t>Selah.</w:t>
      </w:r>
    </w:p>
    <w:p w14:paraId="352FFE72" w14:textId="77777777" w:rsidR="004D6164" w:rsidRDefault="004D6164">
      <w:pPr>
        <w:pStyle w:val="Poetry1"/>
      </w:pPr>
      <w:r>
        <w:rPr>
          <w:vertAlign w:val="superscript"/>
        </w:rPr>
        <w:t>4</w:t>
      </w:r>
      <w:r w:rsidR="00B461A0">
        <w:t>Look</w:t>
      </w:r>
      <w:r>
        <w:t>, God is my helper.</w:t>
      </w:r>
      <w:r w:rsidR="00835D98">
        <w:rPr>
          <w:rStyle w:val="FootnoteReference"/>
        </w:rPr>
        <w:footnoteReference w:id="2543"/>
      </w:r>
    </w:p>
    <w:p w14:paraId="0D41322F" w14:textId="77777777" w:rsidR="004D6164" w:rsidRDefault="004D6164">
      <w:pPr>
        <w:pStyle w:val="Poetry2"/>
      </w:pPr>
      <w:r>
        <w:t>The Lord is the one who sustains my soul.</w:t>
      </w:r>
    </w:p>
    <w:p w14:paraId="192EF597" w14:textId="77777777" w:rsidR="004D6164" w:rsidRDefault="004D6164">
      <w:pPr>
        <w:pStyle w:val="Poetry1"/>
      </w:pPr>
      <w:r>
        <w:rPr>
          <w:vertAlign w:val="superscript"/>
        </w:rPr>
        <w:t>5</w:t>
      </w:r>
      <w:r>
        <w:t>He will repay the evil to my enemies.</w:t>
      </w:r>
    </w:p>
    <w:p w14:paraId="39906464" w14:textId="77777777" w:rsidR="004D6164" w:rsidRDefault="004D6164">
      <w:pPr>
        <w:pStyle w:val="Poetry2"/>
      </w:pPr>
      <w:r>
        <w:t>Destroy them in your truth.</w:t>
      </w:r>
    </w:p>
    <w:p w14:paraId="7368358E" w14:textId="77777777" w:rsidR="004D6164" w:rsidRDefault="004D6164">
      <w:pPr>
        <w:pStyle w:val="Poetry1"/>
      </w:pPr>
      <w:r>
        <w:rPr>
          <w:vertAlign w:val="superscript"/>
        </w:rPr>
        <w:t>6</w:t>
      </w:r>
      <w:r>
        <w:t>With a free will offering, I will sacrifice to you.</w:t>
      </w:r>
    </w:p>
    <w:p w14:paraId="7FDB71A2" w14:textId="77777777" w:rsidR="004D6164" w:rsidRDefault="004D6164">
      <w:pPr>
        <w:pStyle w:val="Poetry2"/>
      </w:pPr>
      <w:r>
        <w:t xml:space="preserve">I will give thanks to your name, </w:t>
      </w:r>
      <w:r w:rsidR="00F170FA" w:rsidRPr="00F170FA">
        <w:rPr>
          <w:sz w:val="16"/>
          <w:szCs w:val="16"/>
        </w:rPr>
        <w:t>LORD</w:t>
      </w:r>
      <w:r>
        <w:t>, for it is good.</w:t>
      </w:r>
    </w:p>
    <w:p w14:paraId="20A3472B" w14:textId="77777777" w:rsidR="004D6164" w:rsidRDefault="004D6164">
      <w:pPr>
        <w:pStyle w:val="Poetry1"/>
      </w:pPr>
      <w:r>
        <w:rPr>
          <w:vertAlign w:val="superscript"/>
        </w:rPr>
        <w:t>7</w:t>
      </w:r>
      <w:r>
        <w:t>For he has delivered me out of all trouble.</w:t>
      </w:r>
    </w:p>
    <w:p w14:paraId="32EE0514" w14:textId="77777777" w:rsidR="004D6164" w:rsidRDefault="004D6164">
      <w:pPr>
        <w:pStyle w:val="Poetry2"/>
      </w:pPr>
      <w:r>
        <w:t>My eye has seen triumph over my enemies.</w:t>
      </w:r>
    </w:p>
    <w:p w14:paraId="70459C8A" w14:textId="77777777" w:rsidR="004D6164" w:rsidRDefault="004D6164" w:rsidP="00EE3886">
      <w:pPr>
        <w:pStyle w:val="H1"/>
      </w:pPr>
      <w:bookmarkStart w:id="406" w:name="_Toc221564605"/>
      <w:bookmarkStart w:id="407" w:name="_Toc223798844"/>
      <w:r>
        <w:t>Psalm 55</w:t>
      </w:r>
      <w:bookmarkEnd w:id="406"/>
      <w:bookmarkEnd w:id="407"/>
    </w:p>
    <w:p w14:paraId="399356E4" w14:textId="77777777" w:rsidR="004D6164" w:rsidRDefault="004D6164">
      <w:pPr>
        <w:pStyle w:val="Psalmtitle"/>
        <w:jc w:val="left"/>
      </w:pPr>
      <w:r>
        <w:t>For the Chief Musician. On stringed instruments. A contemplation by David.</w:t>
      </w:r>
    </w:p>
    <w:p w14:paraId="64792CF0" w14:textId="77777777" w:rsidR="004D6164" w:rsidRDefault="004D6164">
      <w:pPr>
        <w:pStyle w:val="Poetry1"/>
      </w:pPr>
      <w:r>
        <w:rPr>
          <w:vertAlign w:val="superscript"/>
        </w:rPr>
        <w:t>1</w:t>
      </w:r>
      <w:r>
        <w:t>Listen to my prayer, God.</w:t>
      </w:r>
    </w:p>
    <w:p w14:paraId="17BDD14D" w14:textId="77777777" w:rsidR="004D6164" w:rsidRDefault="00613E0E">
      <w:pPr>
        <w:pStyle w:val="Poetry2"/>
      </w:pPr>
      <w:r>
        <w:t>Do not</w:t>
      </w:r>
      <w:r w:rsidR="004D6164">
        <w:t xml:space="preserve"> hide yourself from my </w:t>
      </w:r>
      <w:r w:rsidR="006F0166">
        <w:t>petition</w:t>
      </w:r>
      <w:r w:rsidR="004D6164">
        <w:t>.</w:t>
      </w:r>
    </w:p>
    <w:p w14:paraId="68132FD7" w14:textId="77777777" w:rsidR="004D6164" w:rsidRDefault="004D6164">
      <w:pPr>
        <w:pStyle w:val="Poetry1"/>
      </w:pPr>
      <w:r>
        <w:rPr>
          <w:vertAlign w:val="superscript"/>
        </w:rPr>
        <w:t>2</w:t>
      </w:r>
      <w:r>
        <w:t>Attend to me, and answer me.</w:t>
      </w:r>
    </w:p>
    <w:p w14:paraId="431F4623" w14:textId="77777777" w:rsidR="004D6164" w:rsidRDefault="004D6164">
      <w:pPr>
        <w:pStyle w:val="Poetry2"/>
      </w:pPr>
      <w:r>
        <w:t>I am restless in my complaint, and moan,</w:t>
      </w:r>
    </w:p>
    <w:p w14:paraId="21D2904C" w14:textId="77777777" w:rsidR="004D6164" w:rsidRDefault="004D6164">
      <w:pPr>
        <w:pStyle w:val="Poetry2"/>
      </w:pPr>
      <w:r>
        <w:rPr>
          <w:vertAlign w:val="superscript"/>
        </w:rPr>
        <w:t>3</w:t>
      </w:r>
      <w:r>
        <w:t>Because of the voice of the enemy,</w:t>
      </w:r>
    </w:p>
    <w:p w14:paraId="25F67673" w14:textId="77777777" w:rsidR="004D6164" w:rsidRDefault="004D6164">
      <w:pPr>
        <w:pStyle w:val="Poetry2"/>
      </w:pPr>
      <w:r>
        <w:t>Because of the oppression of the wicked.</w:t>
      </w:r>
    </w:p>
    <w:p w14:paraId="7B2ACE26" w14:textId="77777777" w:rsidR="004D6164" w:rsidRDefault="004D6164">
      <w:pPr>
        <w:pStyle w:val="Poetry1"/>
      </w:pPr>
      <w:r>
        <w:t>For they bring suffering on me.</w:t>
      </w:r>
    </w:p>
    <w:p w14:paraId="343386BC" w14:textId="77777777" w:rsidR="004D6164" w:rsidRDefault="004D6164">
      <w:pPr>
        <w:pStyle w:val="Poetry2"/>
      </w:pPr>
      <w:r>
        <w:t>In anger they hold a grudge against me.</w:t>
      </w:r>
    </w:p>
    <w:p w14:paraId="37C4A8BF" w14:textId="77777777" w:rsidR="004D6164" w:rsidRDefault="004D6164">
      <w:pPr>
        <w:pStyle w:val="Poetry1"/>
      </w:pPr>
      <w:r>
        <w:rPr>
          <w:vertAlign w:val="superscript"/>
        </w:rPr>
        <w:t>4</w:t>
      </w:r>
      <w:r>
        <w:t>My heart is severely pained within me.</w:t>
      </w:r>
    </w:p>
    <w:p w14:paraId="0E8A880C" w14:textId="77777777" w:rsidR="004D6164" w:rsidRDefault="004D6164">
      <w:pPr>
        <w:pStyle w:val="Poetry2"/>
      </w:pPr>
      <w:r>
        <w:t>The terrors of death have fallen on me.</w:t>
      </w:r>
    </w:p>
    <w:p w14:paraId="7391F3F8" w14:textId="77777777" w:rsidR="004D6164" w:rsidRDefault="004D6164">
      <w:pPr>
        <w:pStyle w:val="Poetry1"/>
      </w:pPr>
      <w:r>
        <w:rPr>
          <w:vertAlign w:val="superscript"/>
        </w:rPr>
        <w:t>5</w:t>
      </w:r>
      <w:r>
        <w:t>Fearfulness and trembling have come on me.</w:t>
      </w:r>
    </w:p>
    <w:p w14:paraId="41497977" w14:textId="77777777" w:rsidR="004D6164" w:rsidRDefault="004D6164">
      <w:pPr>
        <w:pStyle w:val="Poetry2"/>
      </w:pPr>
      <w:r>
        <w:t>Horror has overwhelmed me.</w:t>
      </w:r>
    </w:p>
    <w:p w14:paraId="3AC5942F" w14:textId="77777777" w:rsidR="004D6164" w:rsidRDefault="004D6164">
      <w:pPr>
        <w:pStyle w:val="Poetry1"/>
      </w:pPr>
      <w:r>
        <w:rPr>
          <w:vertAlign w:val="superscript"/>
        </w:rPr>
        <w:lastRenderedPageBreak/>
        <w:t>6</w:t>
      </w:r>
      <w:r>
        <w:t>I said, “Oh that I had wings like a dove</w:t>
      </w:r>
      <w:r w:rsidR="008A3D28">
        <w:t>.</w:t>
      </w:r>
    </w:p>
    <w:p w14:paraId="48D2B3A1" w14:textId="77777777" w:rsidR="004D6164" w:rsidRDefault="004D6164">
      <w:pPr>
        <w:pStyle w:val="Poetry2"/>
      </w:pPr>
      <w:r>
        <w:t>Then I would fly away, and be at rest.</w:t>
      </w:r>
    </w:p>
    <w:p w14:paraId="5641F82F" w14:textId="77777777" w:rsidR="004D6164" w:rsidRDefault="004D6164">
      <w:pPr>
        <w:pStyle w:val="Poetry1"/>
      </w:pPr>
      <w:r>
        <w:rPr>
          <w:vertAlign w:val="superscript"/>
        </w:rPr>
        <w:t>7</w:t>
      </w:r>
      <w:r w:rsidR="00B461A0">
        <w:t>Look</w:t>
      </w:r>
      <w:r>
        <w:t>, then I would wander far off.</w:t>
      </w:r>
    </w:p>
    <w:p w14:paraId="3BDB14F7" w14:textId="77777777" w:rsidR="004D6164" w:rsidRDefault="004D6164">
      <w:pPr>
        <w:pStyle w:val="Poetry2"/>
      </w:pPr>
      <w:r>
        <w:t>I would lodge in the wilderness.”</w:t>
      </w:r>
    </w:p>
    <w:p w14:paraId="5EC0252A" w14:textId="77777777" w:rsidR="004D6164" w:rsidRDefault="004D6164">
      <w:pPr>
        <w:pStyle w:val="Poetry1"/>
        <w:jc w:val="right"/>
      </w:pPr>
      <w:r>
        <w:t>Selah.</w:t>
      </w:r>
    </w:p>
    <w:p w14:paraId="0C5EA982" w14:textId="77777777" w:rsidR="004D6164" w:rsidRDefault="004D6164">
      <w:pPr>
        <w:pStyle w:val="Poetry1"/>
      </w:pPr>
      <w:r>
        <w:rPr>
          <w:vertAlign w:val="superscript"/>
        </w:rPr>
        <w:t>8</w:t>
      </w:r>
      <w:r>
        <w:t>“I would hurry to a shelter from the stormy wind and storm.”</w:t>
      </w:r>
    </w:p>
    <w:p w14:paraId="26998D43" w14:textId="77777777" w:rsidR="004D6164" w:rsidRDefault="004D6164">
      <w:pPr>
        <w:pStyle w:val="Poetry1"/>
      </w:pPr>
      <w:r>
        <w:rPr>
          <w:vertAlign w:val="superscript"/>
        </w:rPr>
        <w:t>9</w:t>
      </w:r>
      <w:r>
        <w:t>Confuse them, Lord, and confound their language,</w:t>
      </w:r>
    </w:p>
    <w:p w14:paraId="6BCCFD2F" w14:textId="77777777" w:rsidR="004D6164" w:rsidRDefault="004D6164">
      <w:pPr>
        <w:pStyle w:val="Poetry2"/>
      </w:pPr>
      <w:r>
        <w:t>for I have seen violence and strife in the city.</w:t>
      </w:r>
    </w:p>
    <w:p w14:paraId="3219D69B" w14:textId="77777777" w:rsidR="004D6164" w:rsidRDefault="004D6164">
      <w:pPr>
        <w:pStyle w:val="Poetry1"/>
      </w:pPr>
      <w:r>
        <w:rPr>
          <w:vertAlign w:val="superscript"/>
        </w:rPr>
        <w:t>10</w:t>
      </w:r>
      <w:r>
        <w:t>Day and night they prowl around on its walls.</w:t>
      </w:r>
    </w:p>
    <w:p w14:paraId="244ACCC1" w14:textId="77777777" w:rsidR="004D6164" w:rsidRDefault="004D6164">
      <w:pPr>
        <w:pStyle w:val="Poetry2"/>
      </w:pPr>
      <w:r>
        <w:t>Malice and abuse are also within her.</w:t>
      </w:r>
    </w:p>
    <w:p w14:paraId="649DD6C9" w14:textId="77777777" w:rsidR="004D6164" w:rsidRDefault="004D6164">
      <w:pPr>
        <w:pStyle w:val="Poetry1"/>
      </w:pPr>
      <w:r>
        <w:rPr>
          <w:vertAlign w:val="superscript"/>
        </w:rPr>
        <w:t>11</w:t>
      </w:r>
      <w:r>
        <w:t>Destructive forces are within her.</w:t>
      </w:r>
    </w:p>
    <w:p w14:paraId="1645D296" w14:textId="77777777" w:rsidR="004D6164" w:rsidRDefault="004D6164">
      <w:pPr>
        <w:pStyle w:val="Poetry2"/>
      </w:pPr>
      <w:r>
        <w:t xml:space="preserve">Threats and lies </w:t>
      </w:r>
      <w:r w:rsidR="00613E0E">
        <w:t>do not</w:t>
      </w:r>
      <w:r>
        <w:t xml:space="preserve"> depart from her streets.</w:t>
      </w:r>
    </w:p>
    <w:p w14:paraId="0FAC77BF" w14:textId="77777777" w:rsidR="004D6164" w:rsidRDefault="004D6164">
      <w:pPr>
        <w:pStyle w:val="Poetry1"/>
      </w:pPr>
      <w:r>
        <w:rPr>
          <w:vertAlign w:val="superscript"/>
        </w:rPr>
        <w:t>12</w:t>
      </w:r>
      <w:r>
        <w:t>For it was not an enemy who insulted me,</w:t>
      </w:r>
    </w:p>
    <w:p w14:paraId="667A9727" w14:textId="77777777" w:rsidR="004D6164" w:rsidRDefault="004D6164">
      <w:pPr>
        <w:pStyle w:val="Poetry2"/>
      </w:pPr>
      <w:r>
        <w:t>then I could have endured it.</w:t>
      </w:r>
    </w:p>
    <w:p w14:paraId="080598ED" w14:textId="77777777" w:rsidR="004D6164" w:rsidRDefault="004D6164">
      <w:pPr>
        <w:pStyle w:val="Poetry1"/>
      </w:pPr>
      <w:r>
        <w:t>Neither was it he who hated me who raised himself up against me,</w:t>
      </w:r>
    </w:p>
    <w:p w14:paraId="59C862D6" w14:textId="77777777" w:rsidR="004D6164" w:rsidRDefault="004D6164">
      <w:pPr>
        <w:pStyle w:val="Poetry2"/>
      </w:pPr>
      <w:r>
        <w:t>then I would have hid myself from him.</w:t>
      </w:r>
    </w:p>
    <w:p w14:paraId="7784820E" w14:textId="77777777" w:rsidR="004D6164" w:rsidRDefault="004D6164">
      <w:pPr>
        <w:pStyle w:val="Poetry1"/>
      </w:pPr>
      <w:r>
        <w:rPr>
          <w:vertAlign w:val="superscript"/>
        </w:rPr>
        <w:t>13</w:t>
      </w:r>
      <w:r>
        <w:t>But it was you, a man like me,</w:t>
      </w:r>
    </w:p>
    <w:p w14:paraId="317E5CE1" w14:textId="77777777" w:rsidR="004D6164" w:rsidRDefault="004D6164">
      <w:pPr>
        <w:pStyle w:val="Poetry2"/>
      </w:pPr>
      <w:r>
        <w:t>my companion, and my familiar friend.</w:t>
      </w:r>
    </w:p>
    <w:p w14:paraId="57BDFF13" w14:textId="77777777" w:rsidR="004D6164" w:rsidRDefault="004D6164">
      <w:pPr>
        <w:pStyle w:val="Poetry1"/>
      </w:pPr>
      <w:r>
        <w:rPr>
          <w:vertAlign w:val="superscript"/>
        </w:rPr>
        <w:t>14</w:t>
      </w:r>
      <w:r>
        <w:t>We took sweet fellowship together.</w:t>
      </w:r>
    </w:p>
    <w:p w14:paraId="2EEF65DA" w14:textId="77777777" w:rsidR="004D6164" w:rsidRDefault="004D6164">
      <w:pPr>
        <w:pStyle w:val="Poetry2"/>
      </w:pPr>
      <w:r>
        <w:t>We walked in God’s house with company.</w:t>
      </w:r>
    </w:p>
    <w:p w14:paraId="31232FE4" w14:textId="77777777" w:rsidR="004D6164" w:rsidRDefault="004D6164">
      <w:pPr>
        <w:pStyle w:val="Poetry1"/>
      </w:pPr>
      <w:r>
        <w:rPr>
          <w:vertAlign w:val="superscript"/>
        </w:rPr>
        <w:t>15</w:t>
      </w:r>
      <w:r>
        <w:t>Let death come suddenly on them.</w:t>
      </w:r>
    </w:p>
    <w:p w14:paraId="2DF1138C" w14:textId="77777777" w:rsidR="004D6164" w:rsidRDefault="004D6164">
      <w:pPr>
        <w:pStyle w:val="Poetry2"/>
      </w:pPr>
      <w:r>
        <w:t>Let them go down alive into Sheol.</w:t>
      </w:r>
    </w:p>
    <w:p w14:paraId="1487B3E9" w14:textId="77777777" w:rsidR="004D6164" w:rsidRDefault="004D6164">
      <w:pPr>
        <w:pStyle w:val="Poetry2"/>
      </w:pPr>
      <w:r>
        <w:t>For wickedness is in their dwelling, in the midst of them.</w:t>
      </w:r>
    </w:p>
    <w:p w14:paraId="350DA126" w14:textId="77777777" w:rsidR="004D6164" w:rsidRDefault="004D6164">
      <w:pPr>
        <w:pStyle w:val="Poetry1"/>
      </w:pPr>
      <w:r>
        <w:rPr>
          <w:vertAlign w:val="superscript"/>
        </w:rPr>
        <w:t>16</w:t>
      </w:r>
      <w:r>
        <w:t>As for me, I will call on God.</w:t>
      </w:r>
    </w:p>
    <w:p w14:paraId="66EC0EC9" w14:textId="77777777" w:rsidR="004D6164" w:rsidRDefault="004D6164">
      <w:pPr>
        <w:pStyle w:val="Poetry2"/>
      </w:pPr>
      <w:r>
        <w:t xml:space="preserve">The </w:t>
      </w:r>
      <w:r w:rsidR="00F170FA" w:rsidRPr="00F170FA">
        <w:rPr>
          <w:sz w:val="16"/>
          <w:szCs w:val="16"/>
        </w:rPr>
        <w:t>LORD</w:t>
      </w:r>
      <w:r>
        <w:t xml:space="preserve"> will save me.</w:t>
      </w:r>
    </w:p>
    <w:p w14:paraId="09002903" w14:textId="77777777" w:rsidR="004D6164" w:rsidRDefault="004D6164">
      <w:pPr>
        <w:pStyle w:val="Poetry1"/>
      </w:pPr>
      <w:r>
        <w:rPr>
          <w:vertAlign w:val="superscript"/>
        </w:rPr>
        <w:t>17</w:t>
      </w:r>
      <w:r>
        <w:t>Evening, morning, and at noon, I will cry out in distress.</w:t>
      </w:r>
    </w:p>
    <w:p w14:paraId="66321275" w14:textId="77777777" w:rsidR="004D6164" w:rsidRDefault="004D6164">
      <w:pPr>
        <w:pStyle w:val="Poetry2"/>
      </w:pPr>
      <w:r>
        <w:t>He will hear my voice.</w:t>
      </w:r>
    </w:p>
    <w:p w14:paraId="29FAFF74" w14:textId="77777777" w:rsidR="004D6164" w:rsidRDefault="004D6164">
      <w:pPr>
        <w:pStyle w:val="Poetry1"/>
      </w:pPr>
      <w:r>
        <w:rPr>
          <w:vertAlign w:val="superscript"/>
        </w:rPr>
        <w:t>18</w:t>
      </w:r>
      <w:r>
        <w:t>He has redeemed my soul in peace from the battle that was against me,</w:t>
      </w:r>
    </w:p>
    <w:p w14:paraId="1D26BCAA" w14:textId="77777777" w:rsidR="004D6164" w:rsidRDefault="004D6164">
      <w:pPr>
        <w:pStyle w:val="Poetry2"/>
      </w:pPr>
      <w:r>
        <w:t>although there are many who oppose me.</w:t>
      </w:r>
    </w:p>
    <w:p w14:paraId="72209015" w14:textId="77777777" w:rsidR="004D6164" w:rsidRDefault="004D6164">
      <w:pPr>
        <w:pStyle w:val="Poetry1"/>
      </w:pPr>
      <w:r>
        <w:rPr>
          <w:vertAlign w:val="superscript"/>
        </w:rPr>
        <w:t>19</w:t>
      </w:r>
      <w:r>
        <w:t>God, who is enthroned forever,</w:t>
      </w:r>
    </w:p>
    <w:p w14:paraId="66447D06" w14:textId="27792074" w:rsidR="004D6164" w:rsidRDefault="009F6689">
      <w:pPr>
        <w:pStyle w:val="Poetry2"/>
      </w:pPr>
      <w:r>
        <w:t xml:space="preserve">will hear, and humble them. </w:t>
      </w:r>
    </w:p>
    <w:p w14:paraId="6C7D31B5" w14:textId="77777777" w:rsidR="004D6164" w:rsidRDefault="004D6164">
      <w:pPr>
        <w:pStyle w:val="Poetry1"/>
        <w:jc w:val="right"/>
      </w:pPr>
      <w:r>
        <w:t>Selah.</w:t>
      </w:r>
    </w:p>
    <w:p w14:paraId="19E8E77D" w14:textId="77777777" w:rsidR="00597176" w:rsidRDefault="00597176">
      <w:pPr>
        <w:pStyle w:val="Poetry1"/>
      </w:pPr>
    </w:p>
    <w:p w14:paraId="17056E45" w14:textId="77777777" w:rsidR="004D6164" w:rsidRDefault="004D6164">
      <w:pPr>
        <w:pStyle w:val="Poetry1"/>
      </w:pPr>
      <w:r>
        <w:t>They never change,</w:t>
      </w:r>
    </w:p>
    <w:p w14:paraId="466407F6" w14:textId="77777777" w:rsidR="004D6164" w:rsidRDefault="004D6164">
      <w:pPr>
        <w:pStyle w:val="Poetry2"/>
      </w:pPr>
      <w:r>
        <w:t xml:space="preserve">who </w:t>
      </w:r>
      <w:r w:rsidR="00613E0E">
        <w:t>do not</w:t>
      </w:r>
      <w:r>
        <w:t xml:space="preserve"> fear God.</w:t>
      </w:r>
    </w:p>
    <w:p w14:paraId="0692395E" w14:textId="77777777" w:rsidR="004D6164" w:rsidRDefault="004D6164">
      <w:pPr>
        <w:pStyle w:val="Poetry1"/>
      </w:pPr>
      <w:bookmarkStart w:id="408" w:name="_Hlk497898261"/>
      <w:r>
        <w:rPr>
          <w:vertAlign w:val="superscript"/>
        </w:rPr>
        <w:t>20</w:t>
      </w:r>
      <w:r>
        <w:t xml:space="preserve">He </w:t>
      </w:r>
      <w:r w:rsidR="00A2063E">
        <w:t xml:space="preserve">has </w:t>
      </w:r>
      <w:r w:rsidR="00A2063E" w:rsidRPr="00A2063E">
        <w:t>stretched out his hand</w:t>
      </w:r>
      <w:r w:rsidR="00A2063E">
        <w:t xml:space="preserve"> against those who were at peace with him</w:t>
      </w:r>
      <w:r>
        <w:t>.</w:t>
      </w:r>
    </w:p>
    <w:p w14:paraId="32AF8C30" w14:textId="77777777" w:rsidR="004D6164" w:rsidRDefault="004D6164">
      <w:pPr>
        <w:pStyle w:val="Poetry2"/>
      </w:pPr>
      <w:r>
        <w:t>He has violated his covenant.</w:t>
      </w:r>
      <w:bookmarkEnd w:id="408"/>
    </w:p>
    <w:p w14:paraId="13A1DA64" w14:textId="77777777" w:rsidR="004D6164" w:rsidRDefault="004D6164">
      <w:pPr>
        <w:pStyle w:val="Poetry1"/>
      </w:pPr>
      <w:r>
        <w:rPr>
          <w:vertAlign w:val="superscript"/>
        </w:rPr>
        <w:t>21</w:t>
      </w:r>
      <w:r>
        <w:t>His mouth was smooth as butter,</w:t>
      </w:r>
    </w:p>
    <w:p w14:paraId="4343F6B5" w14:textId="77777777" w:rsidR="004D6164" w:rsidRDefault="004D6164">
      <w:pPr>
        <w:pStyle w:val="Poetry2"/>
      </w:pPr>
      <w:r>
        <w:t>but his heart was war.</w:t>
      </w:r>
    </w:p>
    <w:p w14:paraId="215C696E" w14:textId="77777777" w:rsidR="004D6164" w:rsidRDefault="004D6164">
      <w:pPr>
        <w:pStyle w:val="Poetry1"/>
      </w:pPr>
      <w:r>
        <w:t>His words were softer than oil,</w:t>
      </w:r>
    </w:p>
    <w:p w14:paraId="7145551C" w14:textId="77777777" w:rsidR="004D6164" w:rsidRDefault="004D6164">
      <w:pPr>
        <w:pStyle w:val="Poetry2"/>
      </w:pPr>
      <w:r>
        <w:t>yet they were drawn swords.</w:t>
      </w:r>
    </w:p>
    <w:p w14:paraId="0BDEFD33" w14:textId="77777777" w:rsidR="004D6164" w:rsidRDefault="004D6164">
      <w:pPr>
        <w:pStyle w:val="Poetry1"/>
      </w:pPr>
    </w:p>
    <w:p w14:paraId="04A441E8" w14:textId="77777777" w:rsidR="004D6164" w:rsidRDefault="004D6164">
      <w:pPr>
        <w:pStyle w:val="Poetry1"/>
      </w:pPr>
      <w:r>
        <w:rPr>
          <w:vertAlign w:val="superscript"/>
        </w:rPr>
        <w:t>22</w:t>
      </w:r>
      <w:r>
        <w:t xml:space="preserve">Cast your burden on the </w:t>
      </w:r>
      <w:r w:rsidR="00F170FA" w:rsidRPr="00F170FA">
        <w:rPr>
          <w:sz w:val="16"/>
          <w:szCs w:val="16"/>
        </w:rPr>
        <w:t>LORD</w:t>
      </w:r>
      <w:r>
        <w:t>, and he will sustain you.</w:t>
      </w:r>
    </w:p>
    <w:p w14:paraId="2C81137C" w14:textId="77777777" w:rsidR="004D6164" w:rsidRDefault="004D6164">
      <w:pPr>
        <w:pStyle w:val="Poetry2"/>
      </w:pPr>
      <w:r>
        <w:t>He will never allow the righteous to be moved.</w:t>
      </w:r>
    </w:p>
    <w:p w14:paraId="6ED54A58" w14:textId="77777777" w:rsidR="004D6164" w:rsidRDefault="004D6164">
      <w:pPr>
        <w:pStyle w:val="Poetry1"/>
      </w:pPr>
      <w:r>
        <w:rPr>
          <w:vertAlign w:val="superscript"/>
        </w:rPr>
        <w:t>23</w:t>
      </w:r>
      <w:r>
        <w:t>But you, God, will bring them down into the pit of destruction.</w:t>
      </w:r>
    </w:p>
    <w:p w14:paraId="07920B0E" w14:textId="77777777" w:rsidR="004D6164" w:rsidRDefault="004D6164">
      <w:pPr>
        <w:pStyle w:val="Poetry2"/>
      </w:pPr>
      <w:r>
        <w:t>Bloodthirsty and deceitful men shall not live out half their days,</w:t>
      </w:r>
    </w:p>
    <w:p w14:paraId="08BEDFF2" w14:textId="77777777" w:rsidR="004D6164" w:rsidRDefault="004D6164">
      <w:pPr>
        <w:pStyle w:val="Poetry2"/>
      </w:pPr>
      <w:r>
        <w:t>but I will trust in you.</w:t>
      </w:r>
    </w:p>
    <w:p w14:paraId="1DA201CF" w14:textId="77777777" w:rsidR="00EE3886" w:rsidRDefault="00EE3886">
      <w:pPr>
        <w:pStyle w:val="Poetry2"/>
      </w:pPr>
    </w:p>
    <w:p w14:paraId="6B2C3332" w14:textId="77777777" w:rsidR="004D6164" w:rsidRDefault="004D6164" w:rsidP="00EE3886">
      <w:pPr>
        <w:pStyle w:val="H1"/>
      </w:pPr>
      <w:bookmarkStart w:id="409" w:name="_Toc221564606"/>
      <w:bookmarkStart w:id="410" w:name="_Toc223798845"/>
      <w:r>
        <w:t>Psalm 56</w:t>
      </w:r>
      <w:bookmarkEnd w:id="409"/>
      <w:bookmarkEnd w:id="410"/>
    </w:p>
    <w:p w14:paraId="19B4EC91" w14:textId="77777777" w:rsidR="004D6164" w:rsidRDefault="004D6164">
      <w:pPr>
        <w:pStyle w:val="Psalmtitle"/>
        <w:jc w:val="left"/>
      </w:pPr>
      <w:r>
        <w:t xml:space="preserve">For the Chief Musician. To the tune of “Silent Dove in Distant </w:t>
      </w:r>
      <w:r>
        <w:lastRenderedPageBreak/>
        <w:t xml:space="preserve">Lands.” A poem by David, when the Philistines seized him in </w:t>
      </w:r>
      <w:smartTag w:uri="urn:schemas-microsoft-com:office:smarttags" w:element="place">
        <w:r>
          <w:t>Gath</w:t>
        </w:r>
      </w:smartTag>
      <w:r>
        <w:t>.</w:t>
      </w:r>
    </w:p>
    <w:p w14:paraId="4CE443A0" w14:textId="77777777" w:rsidR="004D6164" w:rsidRDefault="004D6164">
      <w:pPr>
        <w:pStyle w:val="Poetry1"/>
      </w:pPr>
      <w:r>
        <w:rPr>
          <w:vertAlign w:val="superscript"/>
        </w:rPr>
        <w:t>1</w:t>
      </w:r>
      <w:r>
        <w:t>Be merciful to me, God, for man wants to swallow me up.</w:t>
      </w:r>
    </w:p>
    <w:p w14:paraId="6C033FDE" w14:textId="77777777" w:rsidR="004D6164" w:rsidRDefault="004D6164">
      <w:pPr>
        <w:pStyle w:val="Poetry2"/>
      </w:pPr>
      <w:r>
        <w:t>All day long, he attacks and oppresses me.</w:t>
      </w:r>
    </w:p>
    <w:p w14:paraId="53B61352" w14:textId="77777777" w:rsidR="004D6164" w:rsidRDefault="004D6164">
      <w:pPr>
        <w:pStyle w:val="Poetry1"/>
      </w:pPr>
      <w:r>
        <w:rPr>
          <w:vertAlign w:val="superscript"/>
        </w:rPr>
        <w:t>2</w:t>
      </w:r>
      <w:r>
        <w:t>My enemies want to swallow me up all day long,</w:t>
      </w:r>
    </w:p>
    <w:p w14:paraId="0B100B62" w14:textId="77777777" w:rsidR="004D6164" w:rsidRDefault="004D6164">
      <w:pPr>
        <w:pStyle w:val="Poetry2"/>
      </w:pPr>
      <w:r>
        <w:t>for they are many who fight proudly against me.</w:t>
      </w:r>
    </w:p>
    <w:p w14:paraId="019152DF" w14:textId="77777777" w:rsidR="004D6164" w:rsidRDefault="004D6164">
      <w:pPr>
        <w:pStyle w:val="Poetry1"/>
      </w:pPr>
      <w:r>
        <w:rPr>
          <w:vertAlign w:val="superscript"/>
        </w:rPr>
        <w:t>3</w:t>
      </w:r>
      <w:r>
        <w:t>When I am afraid,</w:t>
      </w:r>
    </w:p>
    <w:p w14:paraId="3F24E531" w14:textId="77777777" w:rsidR="004D6164" w:rsidRDefault="004D6164">
      <w:pPr>
        <w:pStyle w:val="Poetry2"/>
      </w:pPr>
      <w:r>
        <w:t>I will put my trust in you.</w:t>
      </w:r>
    </w:p>
    <w:p w14:paraId="05795AC7" w14:textId="77777777" w:rsidR="004D6164" w:rsidRDefault="004D6164">
      <w:pPr>
        <w:pStyle w:val="Poetry1"/>
      </w:pPr>
      <w:r>
        <w:rPr>
          <w:vertAlign w:val="superscript"/>
        </w:rPr>
        <w:t>4</w:t>
      </w:r>
      <w:r>
        <w:t>In God, I praise his word.</w:t>
      </w:r>
    </w:p>
    <w:p w14:paraId="1B9C384C" w14:textId="77777777" w:rsidR="004D6164" w:rsidRDefault="004D6164">
      <w:pPr>
        <w:pStyle w:val="Poetry2"/>
      </w:pPr>
      <w:r>
        <w:t>In God, I put my trust.</w:t>
      </w:r>
    </w:p>
    <w:p w14:paraId="53287155" w14:textId="77777777" w:rsidR="004D6164" w:rsidRDefault="004D6164">
      <w:pPr>
        <w:pStyle w:val="Poetry1"/>
      </w:pPr>
      <w:r>
        <w:t>I will not be afraid.</w:t>
      </w:r>
    </w:p>
    <w:p w14:paraId="5190ACC9" w14:textId="77777777" w:rsidR="004D6164" w:rsidRDefault="004D6164">
      <w:pPr>
        <w:pStyle w:val="Poetry2"/>
      </w:pPr>
      <w:r>
        <w:t>What can flesh do to me?</w:t>
      </w:r>
    </w:p>
    <w:p w14:paraId="36416BDE" w14:textId="77777777" w:rsidR="004D6164" w:rsidRDefault="004D6164">
      <w:pPr>
        <w:pStyle w:val="Poetry1"/>
      </w:pPr>
      <w:r>
        <w:rPr>
          <w:vertAlign w:val="superscript"/>
        </w:rPr>
        <w:t>5</w:t>
      </w:r>
      <w:r>
        <w:t>All day long they twist my words.</w:t>
      </w:r>
    </w:p>
    <w:p w14:paraId="06D3FD1E" w14:textId="77777777" w:rsidR="004D6164" w:rsidRDefault="004D6164">
      <w:pPr>
        <w:pStyle w:val="Poetry2"/>
      </w:pPr>
      <w:r>
        <w:t>All their thoughts are against me for evil.</w:t>
      </w:r>
    </w:p>
    <w:p w14:paraId="0DA216BB" w14:textId="77777777" w:rsidR="004D6164" w:rsidRDefault="004D6164">
      <w:pPr>
        <w:pStyle w:val="Poetry1"/>
      </w:pPr>
      <w:r>
        <w:rPr>
          <w:vertAlign w:val="superscript"/>
        </w:rPr>
        <w:t>6</w:t>
      </w:r>
      <w:r>
        <w:t>They conspire and lurk,</w:t>
      </w:r>
    </w:p>
    <w:p w14:paraId="1E4ECB91" w14:textId="77777777" w:rsidR="004D6164" w:rsidRDefault="004D6164">
      <w:pPr>
        <w:pStyle w:val="Poetry2"/>
      </w:pPr>
      <w:r>
        <w:t>watching my steps, they are eager to take my life.</w:t>
      </w:r>
    </w:p>
    <w:p w14:paraId="4FE44607" w14:textId="77777777" w:rsidR="004D6164" w:rsidRDefault="004D6164">
      <w:pPr>
        <w:pStyle w:val="Poetry1"/>
      </w:pPr>
      <w:r>
        <w:rPr>
          <w:vertAlign w:val="superscript"/>
        </w:rPr>
        <w:t>7</w:t>
      </w:r>
      <w:r>
        <w:t>Shall they escape by iniquity?</w:t>
      </w:r>
    </w:p>
    <w:p w14:paraId="035F57E8" w14:textId="77777777" w:rsidR="004D6164" w:rsidRDefault="004D6164">
      <w:pPr>
        <w:pStyle w:val="Poetry2"/>
      </w:pPr>
      <w:r>
        <w:t>In anger cast down the peoples, God.</w:t>
      </w:r>
    </w:p>
    <w:p w14:paraId="7BBC1F31" w14:textId="77777777" w:rsidR="004D6164" w:rsidRDefault="004D6164">
      <w:pPr>
        <w:pStyle w:val="Poetry1"/>
      </w:pPr>
      <w:r>
        <w:rPr>
          <w:vertAlign w:val="superscript"/>
        </w:rPr>
        <w:t>8</w:t>
      </w:r>
      <w:r>
        <w:t>You number my wanderings.</w:t>
      </w:r>
    </w:p>
    <w:p w14:paraId="7B0598AD" w14:textId="77777777" w:rsidR="004D6164" w:rsidRDefault="004D6164">
      <w:pPr>
        <w:pStyle w:val="Poetry2"/>
      </w:pPr>
      <w:r>
        <w:t>You put my tears into your bottle.</w:t>
      </w:r>
    </w:p>
    <w:p w14:paraId="20BF2B0C" w14:textId="77777777" w:rsidR="004D6164" w:rsidRDefault="004D6164">
      <w:pPr>
        <w:pStyle w:val="Poetry2"/>
      </w:pPr>
      <w:r>
        <w:t>Aren’t they in your book?</w:t>
      </w:r>
    </w:p>
    <w:p w14:paraId="60E32B1F" w14:textId="77777777" w:rsidR="004D6164" w:rsidRDefault="004D6164">
      <w:pPr>
        <w:pStyle w:val="Poetry1"/>
      </w:pPr>
      <w:r>
        <w:rPr>
          <w:vertAlign w:val="superscript"/>
        </w:rPr>
        <w:t>9</w:t>
      </w:r>
      <w:r>
        <w:t>Then my enemies shall turn back in the day that I call.</w:t>
      </w:r>
    </w:p>
    <w:p w14:paraId="05FA3435" w14:textId="77777777" w:rsidR="004D6164" w:rsidRDefault="004D6164">
      <w:pPr>
        <w:pStyle w:val="Poetry2"/>
      </w:pPr>
      <w:r>
        <w:t>I know this, that God is for me.</w:t>
      </w:r>
    </w:p>
    <w:p w14:paraId="6AB196F7" w14:textId="77777777" w:rsidR="004D6164" w:rsidRDefault="004D6164">
      <w:pPr>
        <w:pStyle w:val="Poetry1"/>
      </w:pPr>
      <w:r>
        <w:rPr>
          <w:vertAlign w:val="superscript"/>
        </w:rPr>
        <w:t>10</w:t>
      </w:r>
      <w:r>
        <w:t>In God, I will praise his word.</w:t>
      </w:r>
    </w:p>
    <w:p w14:paraId="39F96709" w14:textId="77777777" w:rsidR="004D6164" w:rsidRDefault="004D6164">
      <w:pPr>
        <w:pStyle w:val="Poetry2"/>
      </w:pPr>
      <w:r>
        <w:t xml:space="preserve">In the </w:t>
      </w:r>
      <w:r w:rsidR="00F170FA" w:rsidRPr="00F170FA">
        <w:rPr>
          <w:sz w:val="16"/>
          <w:szCs w:val="16"/>
        </w:rPr>
        <w:t>LORD</w:t>
      </w:r>
      <w:r>
        <w:t>, I will praise his word.</w:t>
      </w:r>
    </w:p>
    <w:p w14:paraId="2FF28DED" w14:textId="77777777" w:rsidR="004D6164" w:rsidRDefault="004D6164">
      <w:pPr>
        <w:pStyle w:val="Poetry1"/>
      </w:pPr>
      <w:r>
        <w:rPr>
          <w:vertAlign w:val="superscript"/>
        </w:rPr>
        <w:t>11</w:t>
      </w:r>
      <w:r>
        <w:t>I have put my trust in God.</w:t>
      </w:r>
    </w:p>
    <w:p w14:paraId="073B85C8" w14:textId="77777777" w:rsidR="004D6164" w:rsidRDefault="004D6164">
      <w:pPr>
        <w:pStyle w:val="Poetry2"/>
      </w:pPr>
      <w:r>
        <w:t>I will not be afraid.</w:t>
      </w:r>
    </w:p>
    <w:p w14:paraId="1188047A" w14:textId="77777777" w:rsidR="004D6164" w:rsidRDefault="004D6164">
      <w:pPr>
        <w:pStyle w:val="Poetry2"/>
      </w:pPr>
      <w:r>
        <w:t>What can man do to me?</w:t>
      </w:r>
    </w:p>
    <w:p w14:paraId="2A20865A" w14:textId="77777777" w:rsidR="004D6164" w:rsidRDefault="004D6164">
      <w:pPr>
        <w:pStyle w:val="Poetry1"/>
      </w:pPr>
      <w:r>
        <w:rPr>
          <w:vertAlign w:val="superscript"/>
        </w:rPr>
        <w:t>12</w:t>
      </w:r>
      <w:r>
        <w:t>Your vows are on me, God.</w:t>
      </w:r>
    </w:p>
    <w:p w14:paraId="3CCEEFDB" w14:textId="77777777" w:rsidR="004D6164" w:rsidRDefault="004D6164">
      <w:pPr>
        <w:pStyle w:val="Poetry2"/>
      </w:pPr>
      <w:r>
        <w:t>I will give thank offerings to you.</w:t>
      </w:r>
    </w:p>
    <w:p w14:paraId="69D47122" w14:textId="77777777" w:rsidR="004D6164" w:rsidRDefault="004D6164">
      <w:pPr>
        <w:pStyle w:val="Poetry1"/>
      </w:pPr>
      <w:r>
        <w:rPr>
          <w:vertAlign w:val="superscript"/>
        </w:rPr>
        <w:t>13</w:t>
      </w:r>
      <w:r>
        <w:t>For you have delivered my soul from death,</w:t>
      </w:r>
    </w:p>
    <w:p w14:paraId="1605179F" w14:textId="77777777" w:rsidR="004D6164" w:rsidRDefault="004D6164">
      <w:pPr>
        <w:pStyle w:val="Poetry2"/>
      </w:pPr>
      <w:r>
        <w:t>and prevented my feet from falling,</w:t>
      </w:r>
    </w:p>
    <w:p w14:paraId="5C67E250" w14:textId="77777777" w:rsidR="004D6164" w:rsidRDefault="004D6164">
      <w:pPr>
        <w:pStyle w:val="Poetry2"/>
      </w:pPr>
      <w:r>
        <w:t>that I may walk before God in the light of the living.</w:t>
      </w:r>
    </w:p>
    <w:p w14:paraId="1861EFB5" w14:textId="77777777" w:rsidR="00EE3886" w:rsidRDefault="00EE3886">
      <w:pPr>
        <w:pStyle w:val="Poetry2"/>
      </w:pPr>
    </w:p>
    <w:p w14:paraId="0035A1AA" w14:textId="77777777" w:rsidR="004D6164" w:rsidRDefault="004D6164" w:rsidP="00EE3886">
      <w:pPr>
        <w:pStyle w:val="H1"/>
      </w:pPr>
      <w:bookmarkStart w:id="411" w:name="_Toc221564607"/>
      <w:bookmarkStart w:id="412" w:name="_Toc223798846"/>
      <w:r>
        <w:t>Psalm 57</w:t>
      </w:r>
      <w:bookmarkEnd w:id="411"/>
      <w:bookmarkEnd w:id="412"/>
    </w:p>
    <w:p w14:paraId="24879EFF" w14:textId="77777777" w:rsidR="004D6164" w:rsidRDefault="004D6164">
      <w:pPr>
        <w:pStyle w:val="Psalmtitle"/>
        <w:jc w:val="left"/>
      </w:pPr>
      <w:r>
        <w:t>For the Chief Musician. To the tune of “Do Not Destroy.” A poem by David, when he fled from Saul, in the cave.</w:t>
      </w:r>
    </w:p>
    <w:p w14:paraId="01EB64E0" w14:textId="77777777" w:rsidR="004D6164" w:rsidRDefault="004D6164">
      <w:pPr>
        <w:pStyle w:val="Poetry1"/>
      </w:pPr>
      <w:r>
        <w:rPr>
          <w:vertAlign w:val="superscript"/>
        </w:rPr>
        <w:t>1</w:t>
      </w:r>
      <w:r>
        <w:t>Be merciful to me, God, be merciful to me,</w:t>
      </w:r>
    </w:p>
    <w:p w14:paraId="3E8984C5" w14:textId="77777777" w:rsidR="004D6164" w:rsidRDefault="004D6164">
      <w:pPr>
        <w:pStyle w:val="Poetry2"/>
      </w:pPr>
      <w:r>
        <w:t>for my soul takes refuge in you.</w:t>
      </w:r>
    </w:p>
    <w:p w14:paraId="3CB75788" w14:textId="77777777" w:rsidR="004D6164" w:rsidRDefault="004D6164">
      <w:pPr>
        <w:pStyle w:val="Poetry1"/>
      </w:pPr>
      <w:r>
        <w:t>Yes, in the shadow of your wings, I will take refuge,</w:t>
      </w:r>
    </w:p>
    <w:p w14:paraId="60A5BE57" w14:textId="77777777" w:rsidR="004D6164" w:rsidRDefault="004D6164">
      <w:pPr>
        <w:pStyle w:val="Poetry2"/>
      </w:pPr>
      <w:r>
        <w:t>until disaster has passed.</w:t>
      </w:r>
    </w:p>
    <w:p w14:paraId="518409D0" w14:textId="77777777" w:rsidR="004D6164" w:rsidRDefault="004D6164">
      <w:pPr>
        <w:pStyle w:val="Poetry1"/>
      </w:pPr>
      <w:r>
        <w:rPr>
          <w:vertAlign w:val="superscript"/>
        </w:rPr>
        <w:t>2</w:t>
      </w:r>
      <w:r>
        <w:t>I cry out to God Most High,</w:t>
      </w:r>
    </w:p>
    <w:p w14:paraId="51795437" w14:textId="77777777" w:rsidR="004D6164" w:rsidRDefault="004D6164">
      <w:pPr>
        <w:pStyle w:val="Poetry1"/>
      </w:pPr>
      <w:r>
        <w:t>to God who accomplishes my requests for me.</w:t>
      </w:r>
    </w:p>
    <w:p w14:paraId="36A0B226" w14:textId="77777777" w:rsidR="004D6164" w:rsidRDefault="004D6164">
      <w:pPr>
        <w:pStyle w:val="Poetry1"/>
      </w:pPr>
      <w:r>
        <w:rPr>
          <w:vertAlign w:val="superscript"/>
        </w:rPr>
        <w:t>3</w:t>
      </w:r>
      <w:r>
        <w:t>He will send from heaven, and save me,</w:t>
      </w:r>
    </w:p>
    <w:p w14:paraId="4DDF326C" w14:textId="77777777" w:rsidR="004D6164" w:rsidRDefault="004D6164">
      <w:pPr>
        <w:pStyle w:val="Poetry2"/>
      </w:pPr>
      <w:r>
        <w:t>he rebukes the one who is pursuing me.</w:t>
      </w:r>
    </w:p>
    <w:p w14:paraId="069E322E" w14:textId="77777777" w:rsidR="004D6164" w:rsidRDefault="004D6164">
      <w:pPr>
        <w:pStyle w:val="Poetry1"/>
        <w:jc w:val="right"/>
      </w:pPr>
      <w:r>
        <w:t>Selah.</w:t>
      </w:r>
    </w:p>
    <w:p w14:paraId="7DF7B31F" w14:textId="77777777" w:rsidR="004D6164" w:rsidRDefault="004D6164">
      <w:pPr>
        <w:pStyle w:val="Poetry1"/>
      </w:pPr>
      <w:r>
        <w:t>God will send out his loving kindness and his truth.</w:t>
      </w:r>
    </w:p>
    <w:p w14:paraId="229FB71B" w14:textId="77777777" w:rsidR="004D6164" w:rsidRDefault="004D6164">
      <w:pPr>
        <w:pStyle w:val="Poetry1"/>
      </w:pPr>
      <w:r>
        <w:rPr>
          <w:vertAlign w:val="superscript"/>
        </w:rPr>
        <w:t>4</w:t>
      </w:r>
      <w:r>
        <w:t>My soul is among lions.</w:t>
      </w:r>
    </w:p>
    <w:p w14:paraId="6440509C" w14:textId="77777777" w:rsidR="004D6164" w:rsidRDefault="004D6164">
      <w:pPr>
        <w:pStyle w:val="Poetry2"/>
      </w:pPr>
      <w:r>
        <w:t>I lie among those who are set on fire,</w:t>
      </w:r>
    </w:p>
    <w:p w14:paraId="12616DA8" w14:textId="77777777" w:rsidR="004D6164" w:rsidRDefault="004D6164">
      <w:pPr>
        <w:pStyle w:val="Poetry2"/>
      </w:pPr>
      <w:r>
        <w:t>even the sons of men, whose teeth are spears and arrows,</w:t>
      </w:r>
    </w:p>
    <w:p w14:paraId="3EB8789C" w14:textId="77777777" w:rsidR="004D6164" w:rsidRDefault="004D6164">
      <w:pPr>
        <w:pStyle w:val="Poetry2"/>
      </w:pPr>
      <w:r>
        <w:t>and their tongue a sharp sword.</w:t>
      </w:r>
    </w:p>
    <w:p w14:paraId="45F7C373" w14:textId="77777777" w:rsidR="004D6164" w:rsidRDefault="004D6164">
      <w:pPr>
        <w:pStyle w:val="Poetry1"/>
      </w:pPr>
      <w:r>
        <w:rPr>
          <w:vertAlign w:val="superscript"/>
        </w:rPr>
        <w:t>5</w:t>
      </w:r>
      <w:r>
        <w:t>Be exalted, God, above the heavens</w:t>
      </w:r>
      <w:r w:rsidR="008A3D28">
        <w:t>.</w:t>
      </w:r>
    </w:p>
    <w:p w14:paraId="4D11F741" w14:textId="77777777" w:rsidR="004D6164" w:rsidRDefault="004D6164">
      <w:pPr>
        <w:pStyle w:val="Poetry2"/>
      </w:pPr>
      <w:r>
        <w:t>Let your glory be above all the earth</w:t>
      </w:r>
      <w:r w:rsidR="008A3D28">
        <w:t>.</w:t>
      </w:r>
    </w:p>
    <w:p w14:paraId="454768B5" w14:textId="77777777" w:rsidR="004D6164" w:rsidRDefault="004D6164">
      <w:pPr>
        <w:pStyle w:val="Poetry1"/>
      </w:pPr>
    </w:p>
    <w:p w14:paraId="5F88B767" w14:textId="77777777" w:rsidR="004D6164" w:rsidRDefault="004D6164">
      <w:pPr>
        <w:pStyle w:val="Poetry1"/>
      </w:pPr>
      <w:r>
        <w:rPr>
          <w:vertAlign w:val="superscript"/>
        </w:rPr>
        <w:lastRenderedPageBreak/>
        <w:t>6</w:t>
      </w:r>
      <w:r>
        <w:t>They have prepared a net for my steps.</w:t>
      </w:r>
    </w:p>
    <w:p w14:paraId="1AF0C77B" w14:textId="77777777" w:rsidR="004D6164" w:rsidRDefault="004D6164">
      <w:pPr>
        <w:pStyle w:val="Poetry2"/>
      </w:pPr>
      <w:r>
        <w:t>My soul is bowed down.</w:t>
      </w:r>
    </w:p>
    <w:p w14:paraId="22218417" w14:textId="77777777" w:rsidR="004D6164" w:rsidRDefault="004D6164">
      <w:pPr>
        <w:pStyle w:val="Poetry1"/>
      </w:pPr>
      <w:r>
        <w:t>They dig a pit before me.</w:t>
      </w:r>
    </w:p>
    <w:p w14:paraId="7AD527FD" w14:textId="77777777" w:rsidR="004D6164" w:rsidRDefault="004D6164">
      <w:pPr>
        <w:pStyle w:val="Poetry2"/>
      </w:pPr>
      <w:r>
        <w:t>They fall into its midst themselves.</w:t>
      </w:r>
    </w:p>
    <w:p w14:paraId="5E6C199B" w14:textId="77777777" w:rsidR="004D6164" w:rsidRDefault="004D6164">
      <w:pPr>
        <w:pStyle w:val="Poetry1"/>
        <w:jc w:val="right"/>
      </w:pPr>
      <w:r>
        <w:t>Selah.</w:t>
      </w:r>
    </w:p>
    <w:p w14:paraId="741F4385" w14:textId="77777777" w:rsidR="004D6164" w:rsidRDefault="004D6164">
      <w:pPr>
        <w:pStyle w:val="Poetry1"/>
      </w:pPr>
      <w:r>
        <w:rPr>
          <w:vertAlign w:val="superscript"/>
        </w:rPr>
        <w:t>7</w:t>
      </w:r>
      <w:r>
        <w:t>My heart is steadfast, God, my heart is steadfast.</w:t>
      </w:r>
    </w:p>
    <w:p w14:paraId="6E6E3AF4" w14:textId="77777777" w:rsidR="004D6164" w:rsidRDefault="004D6164">
      <w:pPr>
        <w:pStyle w:val="Poetry2"/>
      </w:pPr>
      <w:r>
        <w:t>I will sing, yes, I will sing praises.</w:t>
      </w:r>
    </w:p>
    <w:p w14:paraId="15D88360" w14:textId="77777777" w:rsidR="004D6164" w:rsidRDefault="004D6164">
      <w:pPr>
        <w:pStyle w:val="Poetry1"/>
      </w:pPr>
      <w:r>
        <w:rPr>
          <w:vertAlign w:val="superscript"/>
        </w:rPr>
        <w:t>8</w:t>
      </w:r>
      <w:r>
        <w:t>Wake up, my glory</w:t>
      </w:r>
      <w:r w:rsidR="008A3D28">
        <w:t>.</w:t>
      </w:r>
      <w:r>
        <w:t xml:space="preserve"> Wake up, psaltery and harp</w:t>
      </w:r>
      <w:r w:rsidR="008A3D28">
        <w:t>.</w:t>
      </w:r>
    </w:p>
    <w:p w14:paraId="2E34C089" w14:textId="77777777" w:rsidR="004D6164" w:rsidRDefault="004D6164">
      <w:pPr>
        <w:pStyle w:val="Poetry2"/>
      </w:pPr>
      <w:r>
        <w:t>I will wake up the dawn.</w:t>
      </w:r>
    </w:p>
    <w:p w14:paraId="38CB0643" w14:textId="77777777" w:rsidR="004D6164" w:rsidRDefault="004D6164">
      <w:pPr>
        <w:pStyle w:val="Poetry1"/>
      </w:pPr>
      <w:r>
        <w:rPr>
          <w:vertAlign w:val="superscript"/>
        </w:rPr>
        <w:t>9</w:t>
      </w:r>
      <w:r>
        <w:t>I will give thanks to you, Lord, among the peoples.</w:t>
      </w:r>
    </w:p>
    <w:p w14:paraId="5FBBFE8C" w14:textId="77777777" w:rsidR="004D6164" w:rsidRDefault="004D6164">
      <w:pPr>
        <w:pStyle w:val="Poetry2"/>
      </w:pPr>
      <w:r>
        <w:t>I will sing praises to you among the nations.</w:t>
      </w:r>
    </w:p>
    <w:p w14:paraId="4A212244" w14:textId="77777777" w:rsidR="004D6164" w:rsidRDefault="004D6164">
      <w:pPr>
        <w:pStyle w:val="Poetry1"/>
      </w:pPr>
      <w:r>
        <w:rPr>
          <w:vertAlign w:val="superscript"/>
        </w:rPr>
        <w:t>10</w:t>
      </w:r>
      <w:r>
        <w:t>For your great loving kindness reaches to the heavens,</w:t>
      </w:r>
    </w:p>
    <w:p w14:paraId="742C69A2" w14:textId="77777777" w:rsidR="004D6164" w:rsidRDefault="004D6164">
      <w:pPr>
        <w:pStyle w:val="Poetry2"/>
      </w:pPr>
      <w:r>
        <w:t>and your truth to the skies.</w:t>
      </w:r>
    </w:p>
    <w:p w14:paraId="66DD715F" w14:textId="77777777" w:rsidR="004D6164" w:rsidRDefault="004D6164">
      <w:pPr>
        <w:pStyle w:val="Poetry1"/>
      </w:pPr>
      <w:r>
        <w:rPr>
          <w:vertAlign w:val="superscript"/>
        </w:rPr>
        <w:t>11</w:t>
      </w:r>
      <w:r>
        <w:t>Be exalted, God, above the heavens.</w:t>
      </w:r>
    </w:p>
    <w:p w14:paraId="58533DB9" w14:textId="77777777" w:rsidR="004D6164" w:rsidRDefault="004D6164" w:rsidP="00EE3886">
      <w:pPr>
        <w:pStyle w:val="Poetry2"/>
      </w:pPr>
      <w:r>
        <w:t>Let your glory be over all the earth.</w:t>
      </w:r>
    </w:p>
    <w:p w14:paraId="0C73D7D9" w14:textId="77777777" w:rsidR="00EE3886" w:rsidRDefault="00EE3886" w:rsidP="00EE3886">
      <w:pPr>
        <w:pStyle w:val="Poetry2"/>
      </w:pPr>
    </w:p>
    <w:p w14:paraId="532C5A0D" w14:textId="77777777" w:rsidR="004D6164" w:rsidRDefault="004D6164" w:rsidP="00EE3886">
      <w:pPr>
        <w:pStyle w:val="H1"/>
      </w:pPr>
      <w:bookmarkStart w:id="413" w:name="_Toc221564608"/>
      <w:bookmarkStart w:id="414" w:name="_Toc223798847"/>
      <w:r>
        <w:t>Psalm 58</w:t>
      </w:r>
      <w:bookmarkEnd w:id="413"/>
      <w:bookmarkEnd w:id="414"/>
    </w:p>
    <w:p w14:paraId="678783BB" w14:textId="77777777" w:rsidR="004D6164" w:rsidRDefault="004D6164">
      <w:pPr>
        <w:pStyle w:val="Psalmtitle"/>
        <w:jc w:val="left"/>
      </w:pPr>
      <w:r>
        <w:t>For the Chief Musician. To the tune of “Do Not Destroy.” A poem by David.</w:t>
      </w:r>
    </w:p>
    <w:p w14:paraId="54D5830F" w14:textId="1A75E436" w:rsidR="004D6164" w:rsidRDefault="00D94BAE">
      <w:pPr>
        <w:pStyle w:val="Poetry1"/>
      </w:pPr>
      <w:r>
        <w:rPr>
          <w:vertAlign w:val="superscript"/>
        </w:rPr>
        <w:t>1</w:t>
      </w:r>
      <w:r>
        <w:t>Do you rulers</w:t>
      </w:r>
      <w:r>
        <w:rPr>
          <w:rStyle w:val="FootnoteReference"/>
        </w:rPr>
        <w:footnoteReference w:id="2544"/>
      </w:r>
      <w:r>
        <w:t xml:space="preserve"> indeed speak righteousness?</w:t>
      </w:r>
    </w:p>
    <w:p w14:paraId="1E11C665" w14:textId="5A0C2308" w:rsidR="004D6164" w:rsidRDefault="004D6164">
      <w:pPr>
        <w:pStyle w:val="Poetry2"/>
      </w:pPr>
      <w:r>
        <w:t xml:space="preserve">Do you judge blamelessly, you </w:t>
      </w:r>
      <w:r w:rsidR="00785BD7">
        <w:t>descendants of Adam</w:t>
      </w:r>
      <w:r>
        <w:t>?</w:t>
      </w:r>
    </w:p>
    <w:p w14:paraId="2AF4D268" w14:textId="77777777" w:rsidR="004D6164" w:rsidRDefault="004D6164">
      <w:pPr>
        <w:pStyle w:val="Poetry1"/>
      </w:pPr>
      <w:r>
        <w:rPr>
          <w:vertAlign w:val="superscript"/>
        </w:rPr>
        <w:t>2</w:t>
      </w:r>
      <w:r>
        <w:t>No, in your heart you plot injustice.</w:t>
      </w:r>
    </w:p>
    <w:p w14:paraId="0D389EB9" w14:textId="77777777" w:rsidR="004D6164" w:rsidRDefault="004D6164">
      <w:pPr>
        <w:pStyle w:val="Poetry2"/>
      </w:pPr>
      <w:r>
        <w:t>You measure out the violence of your hands in the earth.</w:t>
      </w:r>
    </w:p>
    <w:p w14:paraId="502DE8DC" w14:textId="77777777" w:rsidR="004D6164" w:rsidRDefault="004D6164">
      <w:pPr>
        <w:pStyle w:val="Poetry1"/>
      </w:pPr>
      <w:r>
        <w:rPr>
          <w:vertAlign w:val="superscript"/>
        </w:rPr>
        <w:t>3</w:t>
      </w:r>
      <w:r>
        <w:t>The wicked go astray from the womb.</w:t>
      </w:r>
    </w:p>
    <w:p w14:paraId="0C4B2EF8" w14:textId="77777777" w:rsidR="004D6164" w:rsidRDefault="004D6164">
      <w:pPr>
        <w:pStyle w:val="Poetry2"/>
      </w:pPr>
      <w:r>
        <w:t>They are wayward as soon as they are born, speaking lies.</w:t>
      </w:r>
    </w:p>
    <w:p w14:paraId="3B559AEA" w14:textId="77777777" w:rsidR="004D6164" w:rsidRDefault="004D6164">
      <w:pPr>
        <w:pStyle w:val="Poetry1"/>
      </w:pPr>
      <w:r>
        <w:rPr>
          <w:vertAlign w:val="superscript"/>
        </w:rPr>
        <w:t>4</w:t>
      </w:r>
      <w:r>
        <w:t xml:space="preserve">Their poison is like the poison of a </w:t>
      </w:r>
      <w:r w:rsidR="00EA6726">
        <w:t>serpent</w:t>
      </w:r>
      <w:r>
        <w:t>;</w:t>
      </w:r>
    </w:p>
    <w:p w14:paraId="5E24CD09" w14:textId="77777777" w:rsidR="004D6164" w:rsidRDefault="00DB7EFB">
      <w:pPr>
        <w:pStyle w:val="Poetry2"/>
      </w:pPr>
      <w:r>
        <w:t>like a deaf viper that stops its ear</w:t>
      </w:r>
      <w:r w:rsidR="004D6164">
        <w:t>,</w:t>
      </w:r>
    </w:p>
    <w:p w14:paraId="44DABDCB" w14:textId="77777777" w:rsidR="004D6164" w:rsidRDefault="004D6164">
      <w:pPr>
        <w:pStyle w:val="Poetry2"/>
      </w:pPr>
      <w:r>
        <w:rPr>
          <w:vertAlign w:val="superscript"/>
        </w:rPr>
        <w:t>5</w:t>
      </w:r>
      <w:r>
        <w:t>which doesn’t listen to the voice of charmers,</w:t>
      </w:r>
    </w:p>
    <w:p w14:paraId="16AFE153" w14:textId="77777777" w:rsidR="004D6164" w:rsidRDefault="004D6164">
      <w:pPr>
        <w:pStyle w:val="Poetry2"/>
      </w:pPr>
      <w:r>
        <w:t>no matter how skillful the charmer may be.</w:t>
      </w:r>
    </w:p>
    <w:p w14:paraId="7463F90D" w14:textId="77777777" w:rsidR="004D6164" w:rsidRDefault="004D6164">
      <w:pPr>
        <w:pStyle w:val="Poetry1"/>
      </w:pPr>
      <w:r>
        <w:rPr>
          <w:vertAlign w:val="superscript"/>
        </w:rPr>
        <w:t>6</w:t>
      </w:r>
      <w:r>
        <w:t>Break their teeth, God, in their mouth.</w:t>
      </w:r>
    </w:p>
    <w:p w14:paraId="3A566800" w14:textId="77777777" w:rsidR="004D6164" w:rsidRDefault="004D6164">
      <w:pPr>
        <w:pStyle w:val="Poetry2"/>
      </w:pPr>
      <w:r>
        <w:t xml:space="preserve">Break out the great teeth of the young lions, </w:t>
      </w:r>
      <w:r w:rsidR="00F170FA" w:rsidRPr="00F170FA">
        <w:rPr>
          <w:sz w:val="16"/>
          <w:szCs w:val="16"/>
        </w:rPr>
        <w:t>LORD</w:t>
      </w:r>
      <w:r>
        <w:t>.</w:t>
      </w:r>
    </w:p>
    <w:p w14:paraId="1FE0A0A4" w14:textId="77777777" w:rsidR="004D6164" w:rsidRDefault="004D6164">
      <w:pPr>
        <w:pStyle w:val="Poetry1"/>
      </w:pPr>
      <w:r>
        <w:rPr>
          <w:vertAlign w:val="superscript"/>
        </w:rPr>
        <w:t>7</w:t>
      </w:r>
      <w:r>
        <w:t>Let them vanish as water that flows away.</w:t>
      </w:r>
    </w:p>
    <w:p w14:paraId="077F88DA" w14:textId="77777777" w:rsidR="004D6164" w:rsidRDefault="004D6164">
      <w:pPr>
        <w:pStyle w:val="Poetry2"/>
      </w:pPr>
      <w:r>
        <w:t>When they draw the bow, let their arrows be made blunt.</w:t>
      </w:r>
    </w:p>
    <w:p w14:paraId="42B1BB6F" w14:textId="77777777" w:rsidR="004D6164" w:rsidRDefault="004D6164">
      <w:pPr>
        <w:pStyle w:val="Poetry1"/>
      </w:pPr>
      <w:r>
        <w:rPr>
          <w:vertAlign w:val="superscript"/>
        </w:rPr>
        <w:t>8</w:t>
      </w:r>
      <w:r>
        <w:t>Let them be like a snail which melts and passes away,</w:t>
      </w:r>
    </w:p>
    <w:p w14:paraId="3770598E" w14:textId="77777777" w:rsidR="004D6164" w:rsidRDefault="004D6164">
      <w:pPr>
        <w:pStyle w:val="Poetry2"/>
      </w:pPr>
      <w:r>
        <w:t>like the stillborn child, who has not seen the sun.</w:t>
      </w:r>
    </w:p>
    <w:p w14:paraId="6C287A52" w14:textId="77777777" w:rsidR="004D6164" w:rsidRDefault="004D6164">
      <w:pPr>
        <w:pStyle w:val="Poetry1"/>
      </w:pPr>
      <w:r>
        <w:rPr>
          <w:vertAlign w:val="superscript"/>
        </w:rPr>
        <w:t>9</w:t>
      </w:r>
      <w:r>
        <w:t>Before your pots can feel the heat of the thorns,</w:t>
      </w:r>
    </w:p>
    <w:p w14:paraId="67E97E8B" w14:textId="77777777" w:rsidR="004D6164" w:rsidRDefault="004D6164">
      <w:pPr>
        <w:pStyle w:val="Poetry2"/>
      </w:pPr>
      <w:r>
        <w:t>he will sweep away the green and the burning alike.</w:t>
      </w:r>
    </w:p>
    <w:p w14:paraId="03A883ED" w14:textId="77777777" w:rsidR="004D6164" w:rsidRDefault="004D6164">
      <w:pPr>
        <w:pStyle w:val="Poetry1"/>
      </w:pPr>
      <w:r>
        <w:rPr>
          <w:vertAlign w:val="superscript"/>
        </w:rPr>
        <w:t>10</w:t>
      </w:r>
      <w:r>
        <w:t>The righteous shall rejoice when he sees the vengeance.</w:t>
      </w:r>
    </w:p>
    <w:p w14:paraId="72D9BE03" w14:textId="77777777" w:rsidR="004D6164" w:rsidRDefault="004D6164">
      <w:pPr>
        <w:pStyle w:val="Poetry2"/>
      </w:pPr>
      <w:r>
        <w:t>He shall wash his feet in the blood of the wicked;</w:t>
      </w:r>
    </w:p>
    <w:p w14:paraId="265B6BA8" w14:textId="77777777" w:rsidR="004D6164" w:rsidRDefault="004D6164">
      <w:pPr>
        <w:pStyle w:val="Poetry1"/>
      </w:pPr>
      <w:r>
        <w:rPr>
          <w:vertAlign w:val="superscript"/>
        </w:rPr>
        <w:t>11</w:t>
      </w:r>
      <w:r>
        <w:t xml:space="preserve">so that men shall say, “Most certainly there is a </w:t>
      </w:r>
      <w:r>
        <w:lastRenderedPageBreak/>
        <w:t>reward for the righteous.</w:t>
      </w:r>
    </w:p>
    <w:p w14:paraId="1C3DDB88" w14:textId="77777777" w:rsidR="004D6164" w:rsidRDefault="004D6164">
      <w:pPr>
        <w:pStyle w:val="Poetry2"/>
      </w:pPr>
      <w:r>
        <w:t>Most certainly there is a God who judges the earth.”</w:t>
      </w:r>
    </w:p>
    <w:p w14:paraId="0C1BBF89" w14:textId="77777777" w:rsidR="00EE3886" w:rsidRDefault="00EE3886">
      <w:pPr>
        <w:pStyle w:val="Poetry2"/>
      </w:pPr>
    </w:p>
    <w:p w14:paraId="1F8F970E" w14:textId="77777777" w:rsidR="004D6164" w:rsidRDefault="004D6164" w:rsidP="00EE3886">
      <w:pPr>
        <w:pStyle w:val="H1"/>
      </w:pPr>
      <w:bookmarkStart w:id="415" w:name="_Toc221564609"/>
      <w:bookmarkStart w:id="416" w:name="_Toc223798848"/>
      <w:r>
        <w:t>Psalm 59</w:t>
      </w:r>
      <w:bookmarkEnd w:id="415"/>
      <w:bookmarkEnd w:id="416"/>
    </w:p>
    <w:p w14:paraId="62A2B4F9" w14:textId="77777777" w:rsidR="004D6164" w:rsidRDefault="004D6164">
      <w:pPr>
        <w:pStyle w:val="Psalmtitle"/>
        <w:jc w:val="left"/>
      </w:pPr>
      <w:r>
        <w:t>For the Chief Musician. To the tune of “Do Not Destroy.” A poem by David, when Saul sent, and they watched the house to kill him.</w:t>
      </w:r>
    </w:p>
    <w:p w14:paraId="170599D6" w14:textId="77777777" w:rsidR="004D6164" w:rsidRDefault="004D6164">
      <w:pPr>
        <w:pStyle w:val="Poetry1"/>
      </w:pPr>
      <w:r>
        <w:rPr>
          <w:vertAlign w:val="superscript"/>
        </w:rPr>
        <w:t>1</w:t>
      </w:r>
      <w:r>
        <w:t>Deliver me from my enemies, my God.</w:t>
      </w:r>
    </w:p>
    <w:p w14:paraId="4CEB775D" w14:textId="77777777" w:rsidR="004D6164" w:rsidRDefault="004D6164">
      <w:pPr>
        <w:pStyle w:val="Poetry2"/>
      </w:pPr>
      <w:r>
        <w:t>Set me on high from those who rise up against me.</w:t>
      </w:r>
    </w:p>
    <w:p w14:paraId="004F15B6" w14:textId="77777777" w:rsidR="004D6164" w:rsidRDefault="004D6164">
      <w:pPr>
        <w:pStyle w:val="Poetry1"/>
      </w:pPr>
      <w:r>
        <w:rPr>
          <w:vertAlign w:val="superscript"/>
        </w:rPr>
        <w:t>2</w:t>
      </w:r>
      <w:r>
        <w:t xml:space="preserve">Deliver me from </w:t>
      </w:r>
      <w:r w:rsidR="003E424D">
        <w:t>evildoers</w:t>
      </w:r>
      <w:r>
        <w:t>.</w:t>
      </w:r>
    </w:p>
    <w:p w14:paraId="7500A24F" w14:textId="77777777" w:rsidR="004D6164" w:rsidRDefault="004D6164">
      <w:pPr>
        <w:pStyle w:val="Poetry2"/>
      </w:pPr>
      <w:r>
        <w:t>Save me from the bloodthirsty men.</w:t>
      </w:r>
    </w:p>
    <w:p w14:paraId="345F9D93" w14:textId="77777777" w:rsidR="004D6164" w:rsidRDefault="004D6164">
      <w:pPr>
        <w:pStyle w:val="Poetry1"/>
      </w:pPr>
      <w:r>
        <w:rPr>
          <w:vertAlign w:val="superscript"/>
        </w:rPr>
        <w:t>3</w:t>
      </w:r>
      <w:r>
        <w:t xml:space="preserve">For, </w:t>
      </w:r>
      <w:r w:rsidR="00B461A0">
        <w:t>look</w:t>
      </w:r>
      <w:r>
        <w:t>, they lie in wait for my soul.</w:t>
      </w:r>
    </w:p>
    <w:p w14:paraId="532CCF6B" w14:textId="77777777" w:rsidR="004D6164" w:rsidRDefault="004D6164">
      <w:pPr>
        <w:pStyle w:val="Poetry2"/>
      </w:pPr>
      <w:r>
        <w:t>The mighty gather themselves together against me,</w:t>
      </w:r>
    </w:p>
    <w:p w14:paraId="791E0C7E" w14:textId="77777777" w:rsidR="004D6164" w:rsidRDefault="004D6164">
      <w:pPr>
        <w:pStyle w:val="Poetry2"/>
      </w:pPr>
      <w:r>
        <w:t xml:space="preserve">not for my disobedience, nor for my sin, </w:t>
      </w:r>
      <w:r w:rsidR="00F170FA" w:rsidRPr="00F170FA">
        <w:rPr>
          <w:sz w:val="16"/>
          <w:szCs w:val="16"/>
        </w:rPr>
        <w:t>LORD</w:t>
      </w:r>
      <w:r>
        <w:t>.</w:t>
      </w:r>
    </w:p>
    <w:p w14:paraId="10D228B3" w14:textId="77777777" w:rsidR="004D6164" w:rsidRDefault="004D6164">
      <w:pPr>
        <w:pStyle w:val="Poetry1"/>
      </w:pPr>
      <w:r>
        <w:rPr>
          <w:vertAlign w:val="superscript"/>
        </w:rPr>
        <w:t>4</w:t>
      </w:r>
      <w:r>
        <w:t>I have done no wrong, yet they are ready to attack me.</w:t>
      </w:r>
    </w:p>
    <w:p w14:paraId="6970164B" w14:textId="77777777" w:rsidR="004D6164" w:rsidRDefault="004D6164">
      <w:pPr>
        <w:pStyle w:val="Poetry2"/>
      </w:pPr>
      <w:r>
        <w:t xml:space="preserve">Rise up, </w:t>
      </w:r>
      <w:r w:rsidR="00B461A0">
        <w:t>look</w:t>
      </w:r>
      <w:r>
        <w:t>, and help me</w:t>
      </w:r>
      <w:r w:rsidR="008A3D28">
        <w:t>.</w:t>
      </w:r>
    </w:p>
    <w:p w14:paraId="0C142F17" w14:textId="77777777" w:rsidR="004D6164" w:rsidRDefault="004D6164">
      <w:pPr>
        <w:pStyle w:val="Poetry1"/>
      </w:pPr>
      <w:r>
        <w:rPr>
          <w:vertAlign w:val="superscript"/>
        </w:rPr>
        <w:t>5</w:t>
      </w:r>
      <w:r>
        <w:t xml:space="preserve">You, </w:t>
      </w:r>
      <w:r w:rsidR="00F170FA" w:rsidRPr="00F170FA">
        <w:rPr>
          <w:sz w:val="16"/>
          <w:szCs w:val="16"/>
        </w:rPr>
        <w:t>LORD</w:t>
      </w:r>
      <w:r>
        <w:t xml:space="preserve"> God </w:t>
      </w:r>
      <w:r w:rsidR="00E7616D">
        <w:t>of hosts</w:t>
      </w:r>
      <w:r>
        <w:t xml:space="preserve">, the God of </w:t>
      </w:r>
      <w:smartTag w:uri="urn:schemas-microsoft-com:office:smarttags" w:element="place">
        <w:r>
          <w:t>Israel</w:t>
        </w:r>
      </w:smartTag>
      <w:r>
        <w:t>,</w:t>
      </w:r>
    </w:p>
    <w:p w14:paraId="7D5F31C9" w14:textId="77777777" w:rsidR="004D6164" w:rsidRDefault="004D6164">
      <w:pPr>
        <w:pStyle w:val="Poetry2"/>
      </w:pPr>
      <w:r>
        <w:t>rouse yourself to punish the nations.</w:t>
      </w:r>
    </w:p>
    <w:p w14:paraId="4805E135" w14:textId="77777777" w:rsidR="004D6164" w:rsidRDefault="004D6164">
      <w:pPr>
        <w:pStyle w:val="Poetry2"/>
      </w:pPr>
      <w:r>
        <w:t>Show no mercy to the wicked traitors.</w:t>
      </w:r>
    </w:p>
    <w:p w14:paraId="249D8B64" w14:textId="77777777" w:rsidR="004D6164" w:rsidRDefault="004D6164">
      <w:pPr>
        <w:pStyle w:val="Poetry1"/>
        <w:jc w:val="right"/>
      </w:pPr>
      <w:r>
        <w:t>Selah.</w:t>
      </w:r>
    </w:p>
    <w:p w14:paraId="4AF94CB3" w14:textId="77777777" w:rsidR="004D6164" w:rsidRDefault="004D6164">
      <w:pPr>
        <w:pStyle w:val="Poetry1"/>
      </w:pPr>
      <w:r>
        <w:rPr>
          <w:vertAlign w:val="superscript"/>
        </w:rPr>
        <w:t>6</w:t>
      </w:r>
      <w:r>
        <w:t>They return at evening, howling like dogs,</w:t>
      </w:r>
    </w:p>
    <w:p w14:paraId="590052E8" w14:textId="77777777" w:rsidR="004D6164" w:rsidRDefault="004D6164">
      <w:pPr>
        <w:pStyle w:val="Poetry2"/>
      </w:pPr>
      <w:r>
        <w:t>and prowl around the city.</w:t>
      </w:r>
    </w:p>
    <w:p w14:paraId="7C796CFD" w14:textId="77777777" w:rsidR="004D6164" w:rsidRDefault="004D6164">
      <w:pPr>
        <w:pStyle w:val="Poetry1"/>
      </w:pPr>
      <w:r>
        <w:rPr>
          <w:vertAlign w:val="superscript"/>
        </w:rPr>
        <w:t>7</w:t>
      </w:r>
      <w:r w:rsidR="00B461A0">
        <w:t>Look</w:t>
      </w:r>
      <w:r>
        <w:t>, they spew with their mouth.</w:t>
      </w:r>
    </w:p>
    <w:p w14:paraId="59571687" w14:textId="77777777" w:rsidR="004D6164" w:rsidRDefault="004D6164">
      <w:pPr>
        <w:pStyle w:val="Poetry2"/>
      </w:pPr>
      <w:r>
        <w:t>Swords are in their lips,</w:t>
      </w:r>
    </w:p>
    <w:p w14:paraId="7D08132E" w14:textId="77777777" w:rsidR="004D6164" w:rsidRDefault="004D6164">
      <w:pPr>
        <w:pStyle w:val="Poetry2"/>
      </w:pPr>
      <w:r>
        <w:t>“For,” they say, “who hears us?”</w:t>
      </w:r>
    </w:p>
    <w:p w14:paraId="39D4B942" w14:textId="77777777" w:rsidR="004D6164" w:rsidRDefault="004D6164">
      <w:pPr>
        <w:pStyle w:val="Poetry1"/>
      </w:pPr>
      <w:r>
        <w:rPr>
          <w:vertAlign w:val="superscript"/>
        </w:rPr>
        <w:t>8</w:t>
      </w:r>
      <w:r>
        <w:t xml:space="preserve">But you, </w:t>
      </w:r>
      <w:r w:rsidR="00F170FA" w:rsidRPr="00F170FA">
        <w:rPr>
          <w:sz w:val="16"/>
          <w:szCs w:val="16"/>
        </w:rPr>
        <w:t>LORD</w:t>
      </w:r>
      <w:r>
        <w:t>, laugh at them.</w:t>
      </w:r>
    </w:p>
    <w:p w14:paraId="30D3E208" w14:textId="77777777" w:rsidR="004D6164" w:rsidRDefault="004D6164">
      <w:pPr>
        <w:pStyle w:val="Poetry2"/>
      </w:pPr>
      <w:r>
        <w:t>You scoff at all the nations.</w:t>
      </w:r>
    </w:p>
    <w:p w14:paraId="4B932A91" w14:textId="77777777" w:rsidR="004D6164" w:rsidRDefault="004D6164">
      <w:pPr>
        <w:pStyle w:val="Poetry1"/>
      </w:pPr>
      <w:r>
        <w:rPr>
          <w:vertAlign w:val="superscript"/>
        </w:rPr>
        <w:t>9</w:t>
      </w:r>
      <w:r>
        <w:t>Oh, my Strength, I watch for you,</w:t>
      </w:r>
    </w:p>
    <w:p w14:paraId="67D4D876" w14:textId="77777777" w:rsidR="004D6164" w:rsidRDefault="004D6164">
      <w:pPr>
        <w:pStyle w:val="Poetry2"/>
      </w:pPr>
      <w:r>
        <w:t>for God is my high tower.</w:t>
      </w:r>
    </w:p>
    <w:p w14:paraId="6B811443" w14:textId="77777777" w:rsidR="004D6164" w:rsidRDefault="004D6164">
      <w:pPr>
        <w:pStyle w:val="Poetry1"/>
      </w:pPr>
      <w:r>
        <w:rPr>
          <w:vertAlign w:val="superscript"/>
        </w:rPr>
        <w:t>10</w:t>
      </w:r>
      <w:r w:rsidR="00AB0AD2">
        <w:t>My God of mercy will come to meet me.</w:t>
      </w:r>
    </w:p>
    <w:p w14:paraId="51F32FAC" w14:textId="77777777" w:rsidR="004D6164" w:rsidRDefault="004D6164">
      <w:pPr>
        <w:pStyle w:val="Poetry2"/>
      </w:pPr>
      <w:r>
        <w:t>God will let me look at my enemies in triumph.</w:t>
      </w:r>
    </w:p>
    <w:p w14:paraId="7978B186" w14:textId="77777777" w:rsidR="004D6164" w:rsidRDefault="004D6164">
      <w:pPr>
        <w:pStyle w:val="Poetry1"/>
      </w:pPr>
      <w:r>
        <w:rPr>
          <w:vertAlign w:val="superscript"/>
        </w:rPr>
        <w:t>11</w:t>
      </w:r>
      <w:r w:rsidR="00613E0E">
        <w:t>Do not</w:t>
      </w:r>
      <w:r>
        <w:t xml:space="preserve"> kill them, or my people may forget.</w:t>
      </w:r>
    </w:p>
    <w:p w14:paraId="263F4BEE" w14:textId="77777777" w:rsidR="004D6164" w:rsidRDefault="004D6164">
      <w:pPr>
        <w:pStyle w:val="Poetry2"/>
      </w:pPr>
      <w:r>
        <w:t>Scatter them by your power, and bring them down, Lord our shield.</w:t>
      </w:r>
    </w:p>
    <w:p w14:paraId="6550B2D0" w14:textId="77777777" w:rsidR="004D6164" w:rsidRDefault="004D6164">
      <w:pPr>
        <w:pStyle w:val="Poetry1"/>
      </w:pPr>
      <w:r>
        <w:rPr>
          <w:vertAlign w:val="superscript"/>
        </w:rPr>
        <w:t>12</w:t>
      </w:r>
      <w:r>
        <w:t>For the sin of their mouth, and the words of their lips,</w:t>
      </w:r>
    </w:p>
    <w:p w14:paraId="63E8CF18" w14:textId="77777777" w:rsidR="004D6164" w:rsidRDefault="004D6164">
      <w:pPr>
        <w:pStyle w:val="Poetry2"/>
      </w:pPr>
      <w:r>
        <w:t>let them be caught in their pride,</w:t>
      </w:r>
    </w:p>
    <w:p w14:paraId="755DBD62" w14:textId="77777777" w:rsidR="004D6164" w:rsidRDefault="004D6164">
      <w:pPr>
        <w:pStyle w:val="Poetry2"/>
      </w:pPr>
      <w:r>
        <w:t>for the curses and lies which they utter.</w:t>
      </w:r>
    </w:p>
    <w:p w14:paraId="2837477F" w14:textId="77777777" w:rsidR="004D6164" w:rsidRDefault="004D6164">
      <w:pPr>
        <w:pStyle w:val="Poetry1"/>
      </w:pPr>
      <w:r>
        <w:rPr>
          <w:vertAlign w:val="superscript"/>
        </w:rPr>
        <w:t>13</w:t>
      </w:r>
      <w:r>
        <w:t>Consume them in wrath.</w:t>
      </w:r>
    </w:p>
    <w:p w14:paraId="6BBEA661" w14:textId="77777777" w:rsidR="004D6164" w:rsidRDefault="004D6164">
      <w:pPr>
        <w:pStyle w:val="Poetry2"/>
      </w:pPr>
      <w:r>
        <w:t>Consume them, and they will be no more.</w:t>
      </w:r>
    </w:p>
    <w:p w14:paraId="0C01CFE0" w14:textId="77777777" w:rsidR="004D6164" w:rsidRDefault="004D6164">
      <w:pPr>
        <w:pStyle w:val="Poetry1"/>
      </w:pPr>
      <w:r>
        <w:t>Let them know that God rules in Jacob,</w:t>
      </w:r>
    </w:p>
    <w:p w14:paraId="3C9088EF" w14:textId="77777777" w:rsidR="004D6164" w:rsidRDefault="004D6164">
      <w:pPr>
        <w:pStyle w:val="Poetry2"/>
      </w:pPr>
      <w:r>
        <w:t xml:space="preserve">to </w:t>
      </w:r>
      <w:r w:rsidR="000944ED">
        <w:t>the farthest parts of the earth.</w:t>
      </w:r>
    </w:p>
    <w:p w14:paraId="0FE21A62" w14:textId="77777777" w:rsidR="004D6164" w:rsidRDefault="004D6164">
      <w:pPr>
        <w:pStyle w:val="Poetry1"/>
        <w:jc w:val="right"/>
      </w:pPr>
      <w:r>
        <w:t>Selah.</w:t>
      </w:r>
    </w:p>
    <w:p w14:paraId="701AE81B" w14:textId="77777777" w:rsidR="004D6164" w:rsidRDefault="004D6164">
      <w:pPr>
        <w:pStyle w:val="Poetry1"/>
      </w:pPr>
      <w:r>
        <w:rPr>
          <w:vertAlign w:val="superscript"/>
        </w:rPr>
        <w:t>14</w:t>
      </w:r>
      <w:r>
        <w:t>At evening let them return.</w:t>
      </w:r>
    </w:p>
    <w:p w14:paraId="53475116" w14:textId="77777777" w:rsidR="004D6164" w:rsidRDefault="004D6164">
      <w:pPr>
        <w:pStyle w:val="Poetry2"/>
      </w:pPr>
      <w:r>
        <w:t>Let them howl like a dog, and go around the city.</w:t>
      </w:r>
    </w:p>
    <w:p w14:paraId="71FEADCD" w14:textId="77777777" w:rsidR="004D6164" w:rsidRDefault="004D6164">
      <w:pPr>
        <w:pStyle w:val="Poetry1"/>
      </w:pPr>
      <w:r>
        <w:rPr>
          <w:vertAlign w:val="superscript"/>
        </w:rPr>
        <w:t>15</w:t>
      </w:r>
      <w:r>
        <w:t>They shall wander up and down for food,</w:t>
      </w:r>
    </w:p>
    <w:p w14:paraId="525E987E" w14:textId="77777777" w:rsidR="004D6164" w:rsidRDefault="004D6164">
      <w:pPr>
        <w:pStyle w:val="Poetry2"/>
      </w:pPr>
      <w:r>
        <w:t>and wait all night if they aren’t satisfied.</w:t>
      </w:r>
    </w:p>
    <w:p w14:paraId="120CFFE7" w14:textId="77777777" w:rsidR="004D6164" w:rsidRDefault="004D6164">
      <w:pPr>
        <w:pStyle w:val="Poetry1"/>
      </w:pPr>
    </w:p>
    <w:p w14:paraId="17C20A80" w14:textId="77777777" w:rsidR="004D6164" w:rsidRDefault="004D6164">
      <w:pPr>
        <w:pStyle w:val="Poetry1"/>
      </w:pPr>
      <w:r>
        <w:rPr>
          <w:vertAlign w:val="superscript"/>
        </w:rPr>
        <w:t>16</w:t>
      </w:r>
      <w:r>
        <w:t>But I will sing of your strength.</w:t>
      </w:r>
    </w:p>
    <w:p w14:paraId="0A199237" w14:textId="77777777" w:rsidR="004D6164" w:rsidRDefault="004D6164">
      <w:pPr>
        <w:pStyle w:val="Poetry2"/>
      </w:pPr>
      <w:r>
        <w:t>Yes, I will sing aloud of your loving kindness in the morning.</w:t>
      </w:r>
    </w:p>
    <w:p w14:paraId="120B06EC" w14:textId="77777777" w:rsidR="004D6164" w:rsidRDefault="004D6164">
      <w:pPr>
        <w:pStyle w:val="Poetry1"/>
      </w:pPr>
      <w:r>
        <w:t>For you have been my high tower,</w:t>
      </w:r>
    </w:p>
    <w:p w14:paraId="4C155563" w14:textId="77777777" w:rsidR="004D6164" w:rsidRDefault="004D6164">
      <w:pPr>
        <w:pStyle w:val="Poetry2"/>
      </w:pPr>
      <w:r>
        <w:t>a refuge in the day of my distress.</w:t>
      </w:r>
    </w:p>
    <w:p w14:paraId="6979A602" w14:textId="77777777" w:rsidR="004D6164" w:rsidRDefault="004D6164">
      <w:pPr>
        <w:pStyle w:val="Poetry1"/>
      </w:pPr>
      <w:r>
        <w:rPr>
          <w:vertAlign w:val="superscript"/>
        </w:rPr>
        <w:t>17</w:t>
      </w:r>
      <w:r>
        <w:t>To you, my strength, I will sing praises.</w:t>
      </w:r>
    </w:p>
    <w:p w14:paraId="7AE27BE8" w14:textId="77777777" w:rsidR="004D6164" w:rsidRDefault="004D6164" w:rsidP="00EE3886">
      <w:pPr>
        <w:pStyle w:val="Poetry2"/>
      </w:pPr>
      <w:r>
        <w:lastRenderedPageBreak/>
        <w:t>For God is my high tower, the God of my mercy.</w:t>
      </w:r>
    </w:p>
    <w:p w14:paraId="5DB863AC" w14:textId="77777777" w:rsidR="00EE3886" w:rsidRDefault="00EE3886" w:rsidP="00EE3886">
      <w:pPr>
        <w:pStyle w:val="Poetry2"/>
      </w:pPr>
    </w:p>
    <w:p w14:paraId="05D4A903" w14:textId="77777777" w:rsidR="004D6164" w:rsidRDefault="004D6164" w:rsidP="00EE3886">
      <w:pPr>
        <w:pStyle w:val="H1"/>
      </w:pPr>
      <w:bookmarkStart w:id="417" w:name="_Toc221564610"/>
      <w:bookmarkStart w:id="418" w:name="_Toc223798849"/>
      <w:r>
        <w:t>Psalm 60</w:t>
      </w:r>
      <w:bookmarkEnd w:id="417"/>
      <w:bookmarkEnd w:id="418"/>
    </w:p>
    <w:p w14:paraId="4A647E4E" w14:textId="77777777" w:rsidR="004D6164" w:rsidRDefault="004D6164">
      <w:pPr>
        <w:pStyle w:val="Psalmtitle"/>
        <w:jc w:val="left"/>
      </w:pPr>
      <w:r>
        <w:t xml:space="preserve">For the Chief Musician. To the tune of “The Lily of the Covenant.” A teaching poem by David, when he fought with Aram Naharaim and with Aram Zobah, and Joab returned, and killed twelve thousand of </w:t>
      </w:r>
      <w:smartTag w:uri="urn:schemas-microsoft-com:office:smarttags" w:element="country-region">
        <w:r>
          <w:t>Edom</w:t>
        </w:r>
      </w:smartTag>
      <w:r>
        <w:t xml:space="preserve">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Salt</w:t>
          </w:r>
        </w:smartTag>
      </w:smartTag>
      <w:r>
        <w:t>.</w:t>
      </w:r>
    </w:p>
    <w:p w14:paraId="0C4E423E" w14:textId="77777777" w:rsidR="004D6164" w:rsidRDefault="004D6164">
      <w:pPr>
        <w:pStyle w:val="Poetry1"/>
      </w:pPr>
      <w:r>
        <w:rPr>
          <w:vertAlign w:val="superscript"/>
        </w:rPr>
        <w:t>1</w:t>
      </w:r>
      <w:r>
        <w:t>God, you have rejected us.</w:t>
      </w:r>
    </w:p>
    <w:p w14:paraId="314FF813" w14:textId="77777777" w:rsidR="004D6164" w:rsidRDefault="004D6164">
      <w:pPr>
        <w:pStyle w:val="Poetry2"/>
      </w:pPr>
      <w:r>
        <w:t>You have broken us down.</w:t>
      </w:r>
    </w:p>
    <w:p w14:paraId="63ECC98A" w14:textId="77777777" w:rsidR="004D6164" w:rsidRDefault="004D6164">
      <w:pPr>
        <w:pStyle w:val="Poetry1"/>
      </w:pPr>
      <w:r>
        <w:t>You have been angry.</w:t>
      </w:r>
    </w:p>
    <w:p w14:paraId="0DFCAEC5" w14:textId="77777777" w:rsidR="004D6164" w:rsidRDefault="004D6164">
      <w:pPr>
        <w:pStyle w:val="Poetry2"/>
      </w:pPr>
      <w:r>
        <w:t>Restore us, again.</w:t>
      </w:r>
    </w:p>
    <w:p w14:paraId="31C963CE" w14:textId="77777777" w:rsidR="004D6164" w:rsidRDefault="004D6164">
      <w:pPr>
        <w:pStyle w:val="Poetry1"/>
      </w:pPr>
      <w:r>
        <w:rPr>
          <w:vertAlign w:val="superscript"/>
        </w:rPr>
        <w:t>2</w:t>
      </w:r>
      <w:r>
        <w:t>You have made the land tremble.</w:t>
      </w:r>
    </w:p>
    <w:p w14:paraId="16069E12" w14:textId="77777777" w:rsidR="004D6164" w:rsidRDefault="004D6164">
      <w:pPr>
        <w:pStyle w:val="Poetry2"/>
      </w:pPr>
      <w:r>
        <w:t>You have torn it.</w:t>
      </w:r>
    </w:p>
    <w:p w14:paraId="16EACFEA" w14:textId="77777777" w:rsidR="004D6164" w:rsidRDefault="004D6164">
      <w:pPr>
        <w:pStyle w:val="Poetry1"/>
      </w:pPr>
      <w:r>
        <w:t>Mend its fractures,</w:t>
      </w:r>
    </w:p>
    <w:p w14:paraId="49370066" w14:textId="77777777" w:rsidR="004D6164" w:rsidRDefault="004D6164">
      <w:pPr>
        <w:pStyle w:val="Poetry2"/>
      </w:pPr>
      <w:r>
        <w:t>for it quakes.</w:t>
      </w:r>
    </w:p>
    <w:p w14:paraId="5E173254" w14:textId="77777777" w:rsidR="004D6164" w:rsidRDefault="004D6164">
      <w:pPr>
        <w:pStyle w:val="Poetry1"/>
      </w:pPr>
      <w:r>
        <w:rPr>
          <w:vertAlign w:val="superscript"/>
        </w:rPr>
        <w:t>3</w:t>
      </w:r>
      <w:r>
        <w:t>You have shown your people hard things.</w:t>
      </w:r>
    </w:p>
    <w:p w14:paraId="3AF2A239" w14:textId="77777777" w:rsidR="004D6164" w:rsidRDefault="004D6164">
      <w:pPr>
        <w:pStyle w:val="Poetry2"/>
      </w:pPr>
      <w:r>
        <w:t>You have made us drink the wine that makes us stagger.</w:t>
      </w:r>
    </w:p>
    <w:p w14:paraId="09463928" w14:textId="77777777" w:rsidR="004D6164" w:rsidRDefault="004D6164">
      <w:pPr>
        <w:pStyle w:val="Poetry1"/>
      </w:pPr>
      <w:r>
        <w:rPr>
          <w:vertAlign w:val="superscript"/>
        </w:rPr>
        <w:t>4</w:t>
      </w:r>
      <w:r>
        <w:t>You have given a banner to those who fear you,</w:t>
      </w:r>
    </w:p>
    <w:p w14:paraId="660B5BD7" w14:textId="77777777" w:rsidR="004D6164" w:rsidRDefault="004D6164">
      <w:pPr>
        <w:pStyle w:val="Poetry2"/>
      </w:pPr>
      <w:r>
        <w:t>that it may be displayed because of the truth.</w:t>
      </w:r>
    </w:p>
    <w:p w14:paraId="5CCF3CAB" w14:textId="77777777" w:rsidR="004D6164" w:rsidRDefault="004D6164">
      <w:pPr>
        <w:pStyle w:val="Poetry1"/>
        <w:jc w:val="right"/>
      </w:pPr>
      <w:r>
        <w:t>Selah.</w:t>
      </w:r>
    </w:p>
    <w:p w14:paraId="155745BD" w14:textId="77777777" w:rsidR="004D6164" w:rsidRDefault="004D6164">
      <w:pPr>
        <w:pStyle w:val="Poetry1"/>
      </w:pPr>
      <w:r>
        <w:rPr>
          <w:vertAlign w:val="superscript"/>
        </w:rPr>
        <w:t>5</w:t>
      </w:r>
      <w:r>
        <w:t>So that your beloved may be delivered,</w:t>
      </w:r>
    </w:p>
    <w:p w14:paraId="501B206D" w14:textId="77777777" w:rsidR="004D6164" w:rsidRDefault="004D6164">
      <w:pPr>
        <w:pStyle w:val="Poetry2"/>
      </w:pPr>
      <w:r>
        <w:t xml:space="preserve">save with your right </w:t>
      </w:r>
      <w:r w:rsidR="00872172">
        <w:t>hand and answer me</w:t>
      </w:r>
      <w:r w:rsidR="00916C54">
        <w:t>.</w:t>
      </w:r>
      <w:r w:rsidR="00916C54">
        <w:rPr>
          <w:rStyle w:val="FootnoteReference"/>
        </w:rPr>
        <w:footnoteReference w:id="2545"/>
      </w:r>
    </w:p>
    <w:p w14:paraId="3BB7DB5A" w14:textId="77777777" w:rsidR="004D6164" w:rsidRDefault="004D6164">
      <w:pPr>
        <w:pStyle w:val="Poetry1"/>
      </w:pPr>
      <w:r>
        <w:rPr>
          <w:vertAlign w:val="superscript"/>
        </w:rPr>
        <w:t>6</w:t>
      </w:r>
      <w:r>
        <w:t>God has spoken from his sanctuary:</w:t>
      </w:r>
    </w:p>
    <w:p w14:paraId="1766D8CD" w14:textId="77777777" w:rsidR="004D6164" w:rsidRDefault="004D6164">
      <w:pPr>
        <w:pStyle w:val="Poetry2"/>
      </w:pPr>
      <w:r>
        <w:t>“I will triumph.</w:t>
      </w:r>
    </w:p>
    <w:p w14:paraId="5F97E06D" w14:textId="77777777" w:rsidR="004D6164" w:rsidRDefault="004D6164">
      <w:pPr>
        <w:pStyle w:val="Poetry2"/>
      </w:pPr>
      <w:r>
        <w:t>I will divide Shechem,</w:t>
      </w:r>
    </w:p>
    <w:p w14:paraId="60899907" w14:textId="77777777" w:rsidR="004D6164" w:rsidRDefault="004D6164">
      <w:pPr>
        <w:pStyle w:val="Poetry2"/>
      </w:pPr>
      <w:r>
        <w:t xml:space="preserve">and measure out the </w:t>
      </w:r>
      <w:r w:rsidR="00631FA8">
        <w:t>Valley of Succoth</w:t>
      </w:r>
      <w:r>
        <w:t>.</w:t>
      </w:r>
    </w:p>
    <w:p w14:paraId="19C07CCF" w14:textId="77777777" w:rsidR="004D6164" w:rsidRDefault="004D6164">
      <w:pPr>
        <w:pStyle w:val="Poetry1"/>
      </w:pPr>
      <w:r>
        <w:rPr>
          <w:vertAlign w:val="superscript"/>
        </w:rPr>
        <w:t>7</w:t>
      </w:r>
      <w:r>
        <w:t>Gilead is mine, and Manasseh is mine.</w:t>
      </w:r>
    </w:p>
    <w:p w14:paraId="0880CDD2" w14:textId="77777777" w:rsidR="004D6164" w:rsidRDefault="004D6164">
      <w:pPr>
        <w:pStyle w:val="Poetry2"/>
      </w:pPr>
      <w:r>
        <w:t>Ephraim also is the defense of my head.</w:t>
      </w:r>
    </w:p>
    <w:p w14:paraId="5064A2BE" w14:textId="77777777" w:rsidR="004D6164" w:rsidRDefault="004D6164">
      <w:pPr>
        <w:pStyle w:val="Poetry2"/>
      </w:pPr>
      <w:smartTag w:uri="urn:schemas-microsoft-com:office:smarttags" w:element="place">
        <w:r>
          <w:t>Judah</w:t>
        </w:r>
      </w:smartTag>
      <w:r>
        <w:t xml:space="preserve"> is my scepter.</w:t>
      </w:r>
    </w:p>
    <w:p w14:paraId="3FC4285E" w14:textId="77777777" w:rsidR="004D6164" w:rsidRDefault="004D6164">
      <w:pPr>
        <w:pStyle w:val="Poetry1"/>
      </w:pPr>
      <w:r>
        <w:rPr>
          <w:vertAlign w:val="superscript"/>
        </w:rPr>
        <w:t>8</w:t>
      </w:r>
      <w:r>
        <w:t>Moab is my wash basin.</w:t>
      </w:r>
    </w:p>
    <w:p w14:paraId="634D73B7" w14:textId="77777777" w:rsidR="004D6164" w:rsidRDefault="004D6164">
      <w:pPr>
        <w:pStyle w:val="Poetry2"/>
      </w:pPr>
      <w:r>
        <w:t xml:space="preserve">I will throw my shoe on </w:t>
      </w:r>
      <w:smartTag w:uri="urn:schemas-microsoft-com:office:smarttags" w:element="place">
        <w:r>
          <w:t>Edom</w:t>
        </w:r>
      </w:smartTag>
      <w:r>
        <w:t>.</w:t>
      </w:r>
    </w:p>
    <w:p w14:paraId="2D5D1DF4" w14:textId="77777777" w:rsidR="004D6164" w:rsidRDefault="004D6164">
      <w:pPr>
        <w:pStyle w:val="Poetry2"/>
      </w:pPr>
      <w:r>
        <w:t xml:space="preserve">I </w:t>
      </w:r>
      <w:r w:rsidR="00AC79B2">
        <w:t>shout</w:t>
      </w:r>
      <w:r w:rsidR="00AC79B2">
        <w:rPr>
          <w:rStyle w:val="FootnoteReference"/>
        </w:rPr>
        <w:footnoteReference w:id="2546"/>
      </w:r>
      <w:r w:rsidR="00AC79B2">
        <w:t xml:space="preserve"> in triumph over</w:t>
      </w:r>
      <w:r w:rsidR="00AC79B2">
        <w:rPr>
          <w:rStyle w:val="FootnoteReference"/>
        </w:rPr>
        <w:footnoteReference w:id="2547"/>
      </w:r>
      <w:r>
        <w:t xml:space="preserve"> </w:t>
      </w:r>
      <w:smartTag w:uri="urn:schemas-microsoft-com:office:smarttags" w:element="place">
        <w:r>
          <w:t>Philistia</w:t>
        </w:r>
      </w:smartTag>
      <w:r>
        <w:t>.”</w:t>
      </w:r>
    </w:p>
    <w:p w14:paraId="6852F7C0" w14:textId="77777777" w:rsidR="004D6164" w:rsidRDefault="004D6164">
      <w:pPr>
        <w:pStyle w:val="Poetry1"/>
      </w:pPr>
      <w:r>
        <w:rPr>
          <w:vertAlign w:val="superscript"/>
        </w:rPr>
        <w:t>9</w:t>
      </w:r>
      <w:r>
        <w:t>Who will bring me into the strong city?</w:t>
      </w:r>
    </w:p>
    <w:p w14:paraId="51F75FFC" w14:textId="77777777" w:rsidR="004D6164" w:rsidRDefault="008B3900">
      <w:pPr>
        <w:pStyle w:val="Poetry2"/>
      </w:pPr>
      <w:r>
        <w:t>Who will lead me to Edom?</w:t>
      </w:r>
    </w:p>
    <w:p w14:paraId="1A2A1B38" w14:textId="77777777" w:rsidR="004D6164" w:rsidRDefault="004D6164">
      <w:pPr>
        <w:pStyle w:val="Poetry1"/>
      </w:pPr>
      <w:r>
        <w:rPr>
          <w:vertAlign w:val="superscript"/>
        </w:rPr>
        <w:t>10</w:t>
      </w:r>
      <w:r>
        <w:t>Haven’t you, God, rejected us?</w:t>
      </w:r>
    </w:p>
    <w:p w14:paraId="5C62F08F" w14:textId="77777777" w:rsidR="004D6164" w:rsidRDefault="004D6164">
      <w:pPr>
        <w:pStyle w:val="Poetry2"/>
      </w:pPr>
      <w:r>
        <w:t xml:space="preserve">You </w:t>
      </w:r>
      <w:r w:rsidR="00613E0E">
        <w:t>do not</w:t>
      </w:r>
      <w:r>
        <w:t xml:space="preserve"> go out with our armies, God.</w:t>
      </w:r>
    </w:p>
    <w:p w14:paraId="5AB38726" w14:textId="77777777" w:rsidR="004D6164" w:rsidRDefault="004D6164">
      <w:pPr>
        <w:pStyle w:val="Poetry1"/>
      </w:pPr>
      <w:r>
        <w:rPr>
          <w:vertAlign w:val="superscript"/>
        </w:rPr>
        <w:t>11</w:t>
      </w:r>
      <w:r>
        <w:t>Give us help against the adversary,</w:t>
      </w:r>
    </w:p>
    <w:p w14:paraId="3454978B" w14:textId="77777777" w:rsidR="004D6164" w:rsidRDefault="004D6164">
      <w:pPr>
        <w:pStyle w:val="Poetry2"/>
      </w:pPr>
      <w:r>
        <w:t>for the help of man is vain.</w:t>
      </w:r>
    </w:p>
    <w:p w14:paraId="2C468810" w14:textId="77777777" w:rsidR="004D6164" w:rsidRDefault="004D6164">
      <w:pPr>
        <w:pStyle w:val="Poetry1"/>
      </w:pPr>
      <w:r>
        <w:rPr>
          <w:vertAlign w:val="superscript"/>
        </w:rPr>
        <w:t>12</w:t>
      </w:r>
      <w:r>
        <w:t>Through God we shall do valiantly,</w:t>
      </w:r>
    </w:p>
    <w:p w14:paraId="28DE9C1D" w14:textId="77777777" w:rsidR="004D6164" w:rsidRDefault="004D6164">
      <w:pPr>
        <w:pStyle w:val="Poetry2"/>
      </w:pPr>
      <w:r>
        <w:t>for it is he who will tread down our adversaries.</w:t>
      </w:r>
    </w:p>
    <w:p w14:paraId="7F17D741" w14:textId="77777777" w:rsidR="004D6164" w:rsidRDefault="004D6164"/>
    <w:p w14:paraId="50A9C6D5" w14:textId="77777777" w:rsidR="004D6164" w:rsidRDefault="004D6164" w:rsidP="00EE3886">
      <w:pPr>
        <w:pStyle w:val="H1"/>
      </w:pPr>
      <w:bookmarkStart w:id="419" w:name="_Toc221564611"/>
      <w:bookmarkStart w:id="420" w:name="_Toc223798850"/>
      <w:r>
        <w:t>Psalm 61</w:t>
      </w:r>
      <w:bookmarkEnd w:id="419"/>
      <w:bookmarkEnd w:id="420"/>
    </w:p>
    <w:p w14:paraId="1C3DBAB7" w14:textId="77777777" w:rsidR="004D6164" w:rsidRDefault="004D6164">
      <w:pPr>
        <w:pStyle w:val="Psalmtitle"/>
        <w:jc w:val="left"/>
      </w:pPr>
      <w:r>
        <w:t>For the Chief Musician. For a stringed instrument. By David.</w:t>
      </w:r>
    </w:p>
    <w:p w14:paraId="0730B016" w14:textId="77777777" w:rsidR="004D6164" w:rsidRDefault="004D6164">
      <w:pPr>
        <w:pStyle w:val="Poetry1"/>
      </w:pPr>
      <w:r>
        <w:rPr>
          <w:vertAlign w:val="superscript"/>
        </w:rPr>
        <w:t>1</w:t>
      </w:r>
      <w:r>
        <w:t>Hear my cry, God.</w:t>
      </w:r>
    </w:p>
    <w:p w14:paraId="71DFF8E8" w14:textId="77777777" w:rsidR="004D6164" w:rsidRDefault="004D6164">
      <w:pPr>
        <w:pStyle w:val="Poetry2"/>
      </w:pPr>
      <w:r>
        <w:t>Listen to my prayer.</w:t>
      </w:r>
    </w:p>
    <w:p w14:paraId="385CCFF9" w14:textId="77777777" w:rsidR="004D6164" w:rsidRDefault="004D6164">
      <w:pPr>
        <w:pStyle w:val="Poetry1"/>
      </w:pPr>
      <w:r>
        <w:rPr>
          <w:vertAlign w:val="superscript"/>
        </w:rPr>
        <w:t>2</w:t>
      </w:r>
      <w:r w:rsidR="00917500">
        <w:t>From the most remote place of the earth,</w:t>
      </w:r>
      <w:r>
        <w:t xml:space="preserve"> I will call to you, when my heart is overwhelmed.</w:t>
      </w:r>
    </w:p>
    <w:p w14:paraId="5BA34851" w14:textId="77777777" w:rsidR="004D6164" w:rsidRDefault="004D6164">
      <w:pPr>
        <w:pStyle w:val="Poetry2"/>
      </w:pPr>
      <w:r>
        <w:lastRenderedPageBreak/>
        <w:t>Lead me to the rock that is higher than I.</w:t>
      </w:r>
    </w:p>
    <w:p w14:paraId="221A227F" w14:textId="77777777" w:rsidR="004D6164" w:rsidRDefault="004D6164">
      <w:pPr>
        <w:pStyle w:val="Poetry1"/>
      </w:pPr>
      <w:r>
        <w:rPr>
          <w:vertAlign w:val="superscript"/>
        </w:rPr>
        <w:t>3</w:t>
      </w:r>
      <w:r>
        <w:t>For you have been a refuge for me,</w:t>
      </w:r>
    </w:p>
    <w:p w14:paraId="5FAA1829" w14:textId="77777777" w:rsidR="004D6164" w:rsidRDefault="004D6164">
      <w:pPr>
        <w:pStyle w:val="Poetry2"/>
      </w:pPr>
      <w:r>
        <w:t>a strong tower from the enemy.</w:t>
      </w:r>
    </w:p>
    <w:p w14:paraId="1B6DB550" w14:textId="77777777" w:rsidR="004D6164" w:rsidRDefault="004D6164">
      <w:pPr>
        <w:pStyle w:val="Poetry1"/>
      </w:pPr>
      <w:r>
        <w:rPr>
          <w:vertAlign w:val="superscript"/>
        </w:rPr>
        <w:t>4</w:t>
      </w:r>
      <w:r>
        <w:t>I will dwell in your tent forever.</w:t>
      </w:r>
    </w:p>
    <w:p w14:paraId="5AD17E6D" w14:textId="77777777" w:rsidR="004D6164" w:rsidRDefault="004D6164">
      <w:pPr>
        <w:pStyle w:val="Poetry2"/>
      </w:pPr>
      <w:r>
        <w:t>I will take refuge in the shelter of your wings.</w:t>
      </w:r>
    </w:p>
    <w:p w14:paraId="31EBF690" w14:textId="77777777" w:rsidR="004D6164" w:rsidRDefault="004D6164">
      <w:pPr>
        <w:pStyle w:val="Poetry1"/>
        <w:jc w:val="right"/>
      </w:pPr>
      <w:r>
        <w:t>Selah.</w:t>
      </w:r>
    </w:p>
    <w:p w14:paraId="445EB96B" w14:textId="77777777" w:rsidR="004D6164" w:rsidRDefault="004D6164">
      <w:pPr>
        <w:pStyle w:val="Poetry1"/>
      </w:pPr>
      <w:r>
        <w:rPr>
          <w:vertAlign w:val="superscript"/>
        </w:rPr>
        <w:t>5</w:t>
      </w:r>
      <w:r>
        <w:t>For you, God, have heard my vows.</w:t>
      </w:r>
    </w:p>
    <w:p w14:paraId="00FC262D" w14:textId="77777777" w:rsidR="004D6164" w:rsidRDefault="004D6164">
      <w:pPr>
        <w:pStyle w:val="Poetry2"/>
      </w:pPr>
      <w:r>
        <w:t>You have given me the heritage of those who fear your name.</w:t>
      </w:r>
    </w:p>
    <w:p w14:paraId="645139D4" w14:textId="77777777" w:rsidR="004D6164" w:rsidRDefault="004D6164">
      <w:pPr>
        <w:pStyle w:val="Poetry1"/>
      </w:pPr>
      <w:r>
        <w:rPr>
          <w:vertAlign w:val="superscript"/>
        </w:rPr>
        <w:t>6</w:t>
      </w:r>
      <w:r>
        <w:t>You will prolong the king’s life;</w:t>
      </w:r>
    </w:p>
    <w:p w14:paraId="1B245DAD" w14:textId="77777777" w:rsidR="004D6164" w:rsidRDefault="004D6164">
      <w:pPr>
        <w:pStyle w:val="Poetry2"/>
      </w:pPr>
      <w:r>
        <w:t>his years shall be for generations.</w:t>
      </w:r>
    </w:p>
    <w:p w14:paraId="5D2A64C0" w14:textId="77777777" w:rsidR="004D6164" w:rsidRDefault="004D6164">
      <w:pPr>
        <w:pStyle w:val="Poetry1"/>
      </w:pPr>
      <w:r>
        <w:rPr>
          <w:vertAlign w:val="superscript"/>
        </w:rPr>
        <w:t>7</w:t>
      </w:r>
      <w:r>
        <w:t>He shall be enthroned in God’s presence forever.</w:t>
      </w:r>
    </w:p>
    <w:p w14:paraId="3E680EB7" w14:textId="77777777" w:rsidR="004D6164" w:rsidRDefault="004D6164">
      <w:pPr>
        <w:pStyle w:val="Poetry2"/>
      </w:pPr>
      <w:r>
        <w:t>Appoint your loving kindness and truth, that they may preserve him.</w:t>
      </w:r>
    </w:p>
    <w:p w14:paraId="39094AB6" w14:textId="77777777" w:rsidR="004D6164" w:rsidRDefault="004D6164">
      <w:pPr>
        <w:pStyle w:val="Poetry1"/>
      </w:pPr>
      <w:r>
        <w:rPr>
          <w:vertAlign w:val="superscript"/>
        </w:rPr>
        <w:t>8</w:t>
      </w:r>
      <w:r>
        <w:t>So I will sing praise to your name forever,</w:t>
      </w:r>
    </w:p>
    <w:p w14:paraId="348405DA" w14:textId="77777777" w:rsidR="004D6164" w:rsidRDefault="00FF240D" w:rsidP="00EE3886">
      <w:pPr>
        <w:pStyle w:val="Poetry2"/>
      </w:pPr>
      <w:r>
        <w:t>that I may fulfill my vows day after day</w:t>
      </w:r>
      <w:r w:rsidR="004D6164">
        <w:t>.</w:t>
      </w:r>
    </w:p>
    <w:p w14:paraId="47E15EF3" w14:textId="77777777" w:rsidR="00EE3886" w:rsidRDefault="00EE3886" w:rsidP="00EE3886">
      <w:pPr>
        <w:pStyle w:val="Poetry2"/>
      </w:pPr>
    </w:p>
    <w:p w14:paraId="2C04798E" w14:textId="77777777" w:rsidR="004D6164" w:rsidRDefault="004D6164" w:rsidP="00EE3886">
      <w:pPr>
        <w:pStyle w:val="H1"/>
      </w:pPr>
      <w:bookmarkStart w:id="421" w:name="_Toc221564612"/>
      <w:bookmarkStart w:id="422" w:name="_Toc223798851"/>
      <w:r>
        <w:t>Psalm 62</w:t>
      </w:r>
      <w:bookmarkEnd w:id="421"/>
      <w:bookmarkEnd w:id="422"/>
    </w:p>
    <w:p w14:paraId="42B7F7EE" w14:textId="77777777" w:rsidR="004D6164" w:rsidRDefault="004D6164">
      <w:pPr>
        <w:pStyle w:val="Psalmtitle"/>
        <w:jc w:val="left"/>
      </w:pPr>
      <w:r>
        <w:t>For the Chief Musician. To Jeduthan. A Psalm by David.</w:t>
      </w:r>
    </w:p>
    <w:p w14:paraId="26AF39E8" w14:textId="77777777" w:rsidR="003C17D1" w:rsidRDefault="003C17D1" w:rsidP="003C17D1">
      <w:pPr>
        <w:pStyle w:val="Poetry1"/>
      </w:pPr>
      <w:r>
        <w:rPr>
          <w:vertAlign w:val="superscript"/>
        </w:rPr>
        <w:t>1</w:t>
      </w:r>
      <w:r>
        <w:t>My soul rests in God alone,</w:t>
      </w:r>
    </w:p>
    <w:p w14:paraId="2B4D47F5" w14:textId="77777777" w:rsidR="004D6164" w:rsidRDefault="003C17D1" w:rsidP="003C17D1">
      <w:pPr>
        <w:pStyle w:val="Poetry2"/>
      </w:pPr>
      <w:r>
        <w:t>for</w:t>
      </w:r>
      <w:r>
        <w:rPr>
          <w:rStyle w:val="FootnoteReference"/>
        </w:rPr>
        <w:footnoteReference w:id="2548"/>
      </w:r>
      <w:r>
        <w:t xml:space="preserve"> my salvation is from him.</w:t>
      </w:r>
    </w:p>
    <w:p w14:paraId="4ECE5134" w14:textId="77777777" w:rsidR="004D6164" w:rsidRDefault="004D6164">
      <w:pPr>
        <w:pStyle w:val="Poetry1"/>
      </w:pPr>
      <w:r>
        <w:rPr>
          <w:vertAlign w:val="superscript"/>
        </w:rPr>
        <w:t>2</w:t>
      </w:r>
      <w:r>
        <w:t>He alone is my rock and my salvation, my fortress—</w:t>
      </w:r>
    </w:p>
    <w:p w14:paraId="5C0E1181" w14:textId="77777777" w:rsidR="004D6164" w:rsidRDefault="004D6164">
      <w:pPr>
        <w:pStyle w:val="Poetry2"/>
      </w:pPr>
      <w:r>
        <w:t>I will never be greatly shaken.</w:t>
      </w:r>
    </w:p>
    <w:p w14:paraId="22C264FF" w14:textId="77777777" w:rsidR="004D6164" w:rsidRDefault="004D6164">
      <w:pPr>
        <w:pStyle w:val="Poetry1"/>
      </w:pPr>
      <w:r>
        <w:rPr>
          <w:vertAlign w:val="superscript"/>
        </w:rPr>
        <w:t>3</w:t>
      </w:r>
      <w:r>
        <w:t>How long will you assault a man,</w:t>
      </w:r>
    </w:p>
    <w:p w14:paraId="16A94A07" w14:textId="77777777" w:rsidR="004D6164" w:rsidRDefault="004D6164">
      <w:pPr>
        <w:pStyle w:val="Poetry2"/>
      </w:pPr>
      <w:r>
        <w:t>would all of you throw him down,</w:t>
      </w:r>
    </w:p>
    <w:p w14:paraId="7789BBA4" w14:textId="77777777" w:rsidR="004D6164" w:rsidRDefault="004D6164">
      <w:pPr>
        <w:pStyle w:val="Poetry2"/>
      </w:pPr>
      <w:r>
        <w:t>Like a leaning wall, like a tottering fence?</w:t>
      </w:r>
    </w:p>
    <w:p w14:paraId="79F07F41" w14:textId="77777777" w:rsidR="004D6164" w:rsidRDefault="004D6164">
      <w:pPr>
        <w:pStyle w:val="Poetry1"/>
      </w:pPr>
      <w:r>
        <w:rPr>
          <w:vertAlign w:val="superscript"/>
        </w:rPr>
        <w:t>4</w:t>
      </w:r>
      <w:r>
        <w:t>They fully intend to throw him down from his lofty place.</w:t>
      </w:r>
    </w:p>
    <w:p w14:paraId="1A4EEA69" w14:textId="77777777" w:rsidR="004D6164" w:rsidRDefault="004D6164">
      <w:pPr>
        <w:pStyle w:val="Poetry2"/>
      </w:pPr>
      <w:r>
        <w:t>They delight in lies.</w:t>
      </w:r>
    </w:p>
    <w:p w14:paraId="6083731E" w14:textId="77777777" w:rsidR="004D6164" w:rsidRDefault="004D6164">
      <w:pPr>
        <w:pStyle w:val="Poetry2"/>
      </w:pPr>
      <w:r>
        <w:t>They bless with their mouth, but they curse inwardly.</w:t>
      </w:r>
    </w:p>
    <w:p w14:paraId="2DE42FD9" w14:textId="77777777" w:rsidR="004D6164" w:rsidRDefault="004D6164">
      <w:pPr>
        <w:pStyle w:val="Poetry1"/>
        <w:jc w:val="right"/>
      </w:pPr>
      <w:r>
        <w:t>Selah.</w:t>
      </w:r>
    </w:p>
    <w:p w14:paraId="260C6B87" w14:textId="77777777" w:rsidR="004D6164" w:rsidRDefault="004D6164">
      <w:pPr>
        <w:pStyle w:val="Poetry1"/>
      </w:pPr>
      <w:r>
        <w:rPr>
          <w:vertAlign w:val="superscript"/>
        </w:rPr>
        <w:t>5</w:t>
      </w:r>
      <w:r>
        <w:t>My soul, wait in silence for God alone,</w:t>
      </w:r>
    </w:p>
    <w:p w14:paraId="4585EFC3" w14:textId="77777777" w:rsidR="004D6164" w:rsidRDefault="004D6164">
      <w:pPr>
        <w:pStyle w:val="Poetry2"/>
      </w:pPr>
      <w:r>
        <w:t>for my expectation is from him.</w:t>
      </w:r>
    </w:p>
    <w:p w14:paraId="3E4BDDE3" w14:textId="77777777" w:rsidR="004D6164" w:rsidRDefault="004D6164">
      <w:pPr>
        <w:pStyle w:val="Poetry1"/>
      </w:pPr>
      <w:r>
        <w:rPr>
          <w:vertAlign w:val="superscript"/>
        </w:rPr>
        <w:t>6</w:t>
      </w:r>
      <w:r>
        <w:t>He alone is my rock and my salvation, my fortress.</w:t>
      </w:r>
    </w:p>
    <w:p w14:paraId="7F8C2354" w14:textId="77777777" w:rsidR="004D6164" w:rsidRDefault="004D6164">
      <w:pPr>
        <w:pStyle w:val="Poetry2"/>
      </w:pPr>
      <w:r>
        <w:t>I will not be shaken.</w:t>
      </w:r>
    </w:p>
    <w:p w14:paraId="3E3453DD" w14:textId="77777777" w:rsidR="004D6164" w:rsidRDefault="004D6164">
      <w:pPr>
        <w:pStyle w:val="Poetry1"/>
      </w:pPr>
      <w:r>
        <w:rPr>
          <w:vertAlign w:val="superscript"/>
        </w:rPr>
        <w:t>7</w:t>
      </w:r>
      <w:r>
        <w:t>With God is my salvation and my honor.</w:t>
      </w:r>
    </w:p>
    <w:p w14:paraId="788212FC" w14:textId="77777777" w:rsidR="004D6164" w:rsidRDefault="004D6164">
      <w:pPr>
        <w:pStyle w:val="Poetry2"/>
      </w:pPr>
      <w:r>
        <w:t>The rock of my strength, and my refuge, is in God.</w:t>
      </w:r>
    </w:p>
    <w:p w14:paraId="311F3540" w14:textId="77777777" w:rsidR="00BF2B6F" w:rsidRDefault="004D6164">
      <w:pPr>
        <w:pStyle w:val="Poetry1"/>
      </w:pPr>
      <w:r>
        <w:rPr>
          <w:vertAlign w:val="superscript"/>
        </w:rPr>
        <w:t>8</w:t>
      </w:r>
      <w:r>
        <w:t xml:space="preserve">Trust in </w:t>
      </w:r>
      <w:r w:rsidR="00BF2B6F">
        <w:t xml:space="preserve">him at all times, </w:t>
      </w:r>
    </w:p>
    <w:p w14:paraId="154A9AB7" w14:textId="77777777" w:rsidR="004D6164" w:rsidRDefault="00BF2B6F" w:rsidP="00BF2B6F">
      <w:pPr>
        <w:pStyle w:val="Poetry1"/>
        <w:jc w:val="center"/>
      </w:pPr>
      <w:r>
        <w:t>O people</w:t>
      </w:r>
      <w:r w:rsidR="004D6164">
        <w:t>.</w:t>
      </w:r>
    </w:p>
    <w:p w14:paraId="6A1E1660" w14:textId="77777777" w:rsidR="004D6164" w:rsidRDefault="004D6164">
      <w:pPr>
        <w:pStyle w:val="Poetry2"/>
      </w:pPr>
      <w:r>
        <w:t>Pour out your heart before him.</w:t>
      </w:r>
    </w:p>
    <w:p w14:paraId="1F4D4E0C" w14:textId="77777777" w:rsidR="004D6164" w:rsidRDefault="004D6164">
      <w:pPr>
        <w:pStyle w:val="Poetry2"/>
      </w:pPr>
      <w:r>
        <w:t>God is a refuge for us.</w:t>
      </w:r>
    </w:p>
    <w:p w14:paraId="73B7EEC9" w14:textId="77777777" w:rsidR="004D6164" w:rsidRDefault="004D6164">
      <w:pPr>
        <w:pStyle w:val="Poetry1"/>
        <w:jc w:val="right"/>
      </w:pPr>
      <w:r>
        <w:t>Selah.</w:t>
      </w:r>
    </w:p>
    <w:p w14:paraId="72507959" w14:textId="77777777" w:rsidR="004D6164" w:rsidRDefault="004D6164">
      <w:pPr>
        <w:pStyle w:val="Poetry1"/>
      </w:pPr>
      <w:r>
        <w:rPr>
          <w:vertAlign w:val="superscript"/>
        </w:rPr>
        <w:t>9</w:t>
      </w:r>
      <w:r>
        <w:t>Surely men of low degree are just a breath,</w:t>
      </w:r>
    </w:p>
    <w:p w14:paraId="144C2D91" w14:textId="77777777" w:rsidR="004D6164" w:rsidRDefault="004D6164">
      <w:pPr>
        <w:pStyle w:val="Poetry2"/>
      </w:pPr>
      <w:r>
        <w:t>and men of high degree are a lie.</w:t>
      </w:r>
    </w:p>
    <w:p w14:paraId="497CCC3F" w14:textId="77777777" w:rsidR="004D6164" w:rsidRDefault="004D6164">
      <w:pPr>
        <w:pStyle w:val="Poetry1"/>
      </w:pPr>
      <w:r>
        <w:t>In the balances they will go up.</w:t>
      </w:r>
    </w:p>
    <w:p w14:paraId="53B46C0B" w14:textId="77777777" w:rsidR="004D6164" w:rsidRDefault="004D6164">
      <w:pPr>
        <w:pStyle w:val="Poetry2"/>
      </w:pPr>
      <w:r>
        <w:t>They are together lighter than a breath.</w:t>
      </w:r>
    </w:p>
    <w:p w14:paraId="4BA1D60F" w14:textId="77777777" w:rsidR="004D6164" w:rsidRDefault="004D6164">
      <w:pPr>
        <w:pStyle w:val="Poetry1"/>
      </w:pPr>
      <w:r>
        <w:rPr>
          <w:vertAlign w:val="superscript"/>
        </w:rPr>
        <w:t>10</w:t>
      </w:r>
      <w:r w:rsidR="00613E0E">
        <w:t>Do not</w:t>
      </w:r>
      <w:r>
        <w:t xml:space="preserve"> trust in oppression.</w:t>
      </w:r>
    </w:p>
    <w:p w14:paraId="1A9DE527" w14:textId="77777777" w:rsidR="004D6164" w:rsidRDefault="00613E0E">
      <w:pPr>
        <w:pStyle w:val="Poetry2"/>
      </w:pPr>
      <w:r>
        <w:t>Do not</w:t>
      </w:r>
      <w:r w:rsidR="004D6164">
        <w:t xml:space="preserve"> become vain in robbery.</w:t>
      </w:r>
    </w:p>
    <w:p w14:paraId="366CCBA1" w14:textId="77777777" w:rsidR="004D6164" w:rsidRDefault="004D6164">
      <w:pPr>
        <w:pStyle w:val="Poetry1"/>
      </w:pPr>
      <w:r>
        <w:lastRenderedPageBreak/>
        <w:t>If riches increase,</w:t>
      </w:r>
    </w:p>
    <w:p w14:paraId="06CCBDC0" w14:textId="77777777" w:rsidR="004D6164" w:rsidRDefault="00613E0E">
      <w:pPr>
        <w:pStyle w:val="Poetry2"/>
      </w:pPr>
      <w:r>
        <w:t>do not</w:t>
      </w:r>
      <w:r w:rsidR="004D6164">
        <w:t xml:space="preserve"> set your heart on them.</w:t>
      </w:r>
    </w:p>
    <w:p w14:paraId="7798358E" w14:textId="77777777" w:rsidR="004D6164" w:rsidRDefault="004D6164">
      <w:pPr>
        <w:pStyle w:val="Poetry1"/>
      </w:pPr>
      <w:r>
        <w:rPr>
          <w:vertAlign w:val="superscript"/>
        </w:rPr>
        <w:t>11</w:t>
      </w:r>
      <w:r>
        <w:t>God has spoken once;</w:t>
      </w:r>
    </w:p>
    <w:p w14:paraId="254B7B61" w14:textId="77777777" w:rsidR="004D6164" w:rsidRDefault="004D6164">
      <w:pPr>
        <w:pStyle w:val="Poetry2"/>
      </w:pPr>
      <w:r>
        <w:t>twice I have heard this,</w:t>
      </w:r>
    </w:p>
    <w:p w14:paraId="5BC8F634" w14:textId="77777777" w:rsidR="004D6164" w:rsidRDefault="004D6164">
      <w:pPr>
        <w:pStyle w:val="Poetry2"/>
      </w:pPr>
      <w:r>
        <w:t>that power belongs to God.</w:t>
      </w:r>
    </w:p>
    <w:p w14:paraId="479A0B0C" w14:textId="77777777" w:rsidR="004D6164" w:rsidRDefault="004D6164">
      <w:pPr>
        <w:pStyle w:val="Poetry1"/>
      </w:pPr>
      <w:r>
        <w:rPr>
          <w:vertAlign w:val="superscript"/>
        </w:rPr>
        <w:t>12</w:t>
      </w:r>
      <w:r>
        <w:t>Also to you, Lord, belongs loving kindness,</w:t>
      </w:r>
    </w:p>
    <w:p w14:paraId="7BA6A33F" w14:textId="77777777" w:rsidR="004D6164" w:rsidRDefault="004D6164" w:rsidP="00EE3886">
      <w:pPr>
        <w:pStyle w:val="Poetry2"/>
      </w:pPr>
      <w:r>
        <w:t>for you reward every man according to his work.</w:t>
      </w:r>
    </w:p>
    <w:p w14:paraId="42D1AA90" w14:textId="77777777" w:rsidR="00EE3886" w:rsidRDefault="00EE3886" w:rsidP="00EE3886">
      <w:pPr>
        <w:pStyle w:val="Poetry2"/>
      </w:pPr>
    </w:p>
    <w:p w14:paraId="008927C4" w14:textId="77777777" w:rsidR="004D6164" w:rsidRDefault="004D6164" w:rsidP="00EE3886">
      <w:pPr>
        <w:pStyle w:val="H1"/>
      </w:pPr>
      <w:bookmarkStart w:id="423" w:name="_Toc221564613"/>
      <w:bookmarkStart w:id="424" w:name="_Toc223798852"/>
      <w:r>
        <w:t>Psalm 63</w:t>
      </w:r>
      <w:bookmarkEnd w:id="423"/>
      <w:bookmarkEnd w:id="424"/>
    </w:p>
    <w:p w14:paraId="28C72853" w14:textId="77777777" w:rsidR="004D6164" w:rsidRDefault="004D6164">
      <w:pPr>
        <w:pStyle w:val="Psalmtitle"/>
        <w:jc w:val="left"/>
      </w:pPr>
      <w:r>
        <w:t xml:space="preserve">A Psalm by David, when he was in the </w:t>
      </w:r>
      <w:smartTag w:uri="urn:schemas-microsoft-com:office:smarttags" w:element="place">
        <w:smartTag w:uri="urn:schemas-microsoft-com:office:smarttags" w:element="place">
          <w:r>
            <w:t>desert</w:t>
          </w:r>
        </w:smartTag>
        <w:r>
          <w:t xml:space="preserve"> of </w:t>
        </w:r>
        <w:smartTag w:uri="urn:schemas-microsoft-com:office:smarttags" w:element="place">
          <w:r>
            <w:t>Judah</w:t>
          </w:r>
        </w:smartTag>
      </w:smartTag>
      <w:r>
        <w:t>.</w:t>
      </w:r>
    </w:p>
    <w:p w14:paraId="7B62D2BD" w14:textId="77777777" w:rsidR="004D6164" w:rsidRDefault="004D6164">
      <w:pPr>
        <w:pStyle w:val="Poetry1"/>
      </w:pPr>
      <w:r>
        <w:rPr>
          <w:vertAlign w:val="superscript"/>
        </w:rPr>
        <w:t>1</w:t>
      </w:r>
      <w:r>
        <w:t>God, you are my God.</w:t>
      </w:r>
    </w:p>
    <w:p w14:paraId="193B9928" w14:textId="77777777" w:rsidR="004D6164" w:rsidRDefault="004D6164">
      <w:pPr>
        <w:pStyle w:val="Poetry2"/>
      </w:pPr>
      <w:r>
        <w:t>I will earnestly seek you.</w:t>
      </w:r>
    </w:p>
    <w:p w14:paraId="1E6F5266" w14:textId="77777777" w:rsidR="004D6164" w:rsidRDefault="004D6164">
      <w:pPr>
        <w:pStyle w:val="Poetry1"/>
      </w:pPr>
      <w:r>
        <w:t>My soul thirsts for you.</w:t>
      </w:r>
    </w:p>
    <w:p w14:paraId="2FB8D5BE" w14:textId="77777777" w:rsidR="004D6164" w:rsidRDefault="004D6164">
      <w:pPr>
        <w:pStyle w:val="Poetry2"/>
      </w:pPr>
      <w:r>
        <w:t>My flesh longs for you,</w:t>
      </w:r>
    </w:p>
    <w:p w14:paraId="60ECA6D3" w14:textId="77777777" w:rsidR="004D6164" w:rsidRDefault="004D6164">
      <w:pPr>
        <w:pStyle w:val="Poetry2"/>
      </w:pPr>
      <w:r>
        <w:t>in a dry and weary land, where there is no water.</w:t>
      </w:r>
    </w:p>
    <w:p w14:paraId="71C8CD75" w14:textId="77777777" w:rsidR="004D6164" w:rsidRDefault="004D6164">
      <w:pPr>
        <w:pStyle w:val="Poetry1"/>
      </w:pPr>
      <w:r>
        <w:rPr>
          <w:vertAlign w:val="superscript"/>
        </w:rPr>
        <w:t>2</w:t>
      </w:r>
      <w:r>
        <w:t>So I have seen you in the sanctuary,</w:t>
      </w:r>
    </w:p>
    <w:p w14:paraId="3F7EF56B" w14:textId="77777777" w:rsidR="004D6164" w:rsidRDefault="004D6164">
      <w:pPr>
        <w:pStyle w:val="Poetry2"/>
      </w:pPr>
      <w:r>
        <w:t>watching your power and your glory.</w:t>
      </w:r>
    </w:p>
    <w:p w14:paraId="0499E3B7" w14:textId="77777777" w:rsidR="004D6164" w:rsidRDefault="004D6164">
      <w:pPr>
        <w:pStyle w:val="Poetry1"/>
      </w:pPr>
      <w:r>
        <w:rPr>
          <w:vertAlign w:val="superscript"/>
        </w:rPr>
        <w:t>3</w:t>
      </w:r>
      <w:r>
        <w:t>Because your loving kindness is better than life,</w:t>
      </w:r>
    </w:p>
    <w:p w14:paraId="1EC18ECB" w14:textId="77777777" w:rsidR="004D6164" w:rsidRDefault="004D6164">
      <w:pPr>
        <w:pStyle w:val="Poetry2"/>
      </w:pPr>
      <w:r>
        <w:t>my lips shall praise you.</w:t>
      </w:r>
    </w:p>
    <w:p w14:paraId="028FB4C7" w14:textId="77777777" w:rsidR="004D6164" w:rsidRDefault="004D6164">
      <w:pPr>
        <w:pStyle w:val="Poetry1"/>
      </w:pPr>
      <w:r>
        <w:rPr>
          <w:vertAlign w:val="superscript"/>
        </w:rPr>
        <w:t>4</w:t>
      </w:r>
      <w:r>
        <w:t>So I will bless you while I live.</w:t>
      </w:r>
    </w:p>
    <w:p w14:paraId="5E16DE27" w14:textId="77777777" w:rsidR="004D6164" w:rsidRDefault="004D6164">
      <w:pPr>
        <w:pStyle w:val="Poetry2"/>
      </w:pPr>
      <w:r>
        <w:t>I will lift up my hands in your name.</w:t>
      </w:r>
    </w:p>
    <w:p w14:paraId="2E55704A" w14:textId="77777777" w:rsidR="004D6164" w:rsidRDefault="004D6164">
      <w:pPr>
        <w:pStyle w:val="Poetry1"/>
      </w:pPr>
      <w:r>
        <w:rPr>
          <w:vertAlign w:val="superscript"/>
        </w:rPr>
        <w:t>5</w:t>
      </w:r>
      <w:r>
        <w:t>My soul shall be satisfied as with the richest food.</w:t>
      </w:r>
    </w:p>
    <w:p w14:paraId="1EC18381" w14:textId="77777777" w:rsidR="004D6164" w:rsidRDefault="004D6164">
      <w:pPr>
        <w:pStyle w:val="Poetry2"/>
      </w:pPr>
      <w:r>
        <w:t>My mouth shall praise you with joyful lips,</w:t>
      </w:r>
    </w:p>
    <w:p w14:paraId="00DE9D52" w14:textId="77777777" w:rsidR="004D6164" w:rsidRDefault="004D6164">
      <w:pPr>
        <w:pStyle w:val="Poetry2"/>
      </w:pPr>
      <w:r>
        <w:rPr>
          <w:vertAlign w:val="superscript"/>
        </w:rPr>
        <w:t>6</w:t>
      </w:r>
      <w:r>
        <w:t>when I remember you on my bed,</w:t>
      </w:r>
    </w:p>
    <w:p w14:paraId="774601C4" w14:textId="77777777" w:rsidR="004D6164" w:rsidRDefault="004D6164">
      <w:pPr>
        <w:pStyle w:val="Poetry2"/>
      </w:pPr>
      <w:r>
        <w:t>and think about you in the night watches.</w:t>
      </w:r>
    </w:p>
    <w:p w14:paraId="53BEB823" w14:textId="77777777" w:rsidR="004D6164" w:rsidRDefault="004D6164">
      <w:pPr>
        <w:pStyle w:val="Poetry1"/>
      </w:pPr>
      <w:r>
        <w:rPr>
          <w:vertAlign w:val="superscript"/>
        </w:rPr>
        <w:t>7</w:t>
      </w:r>
      <w:r>
        <w:t>For you have been my help.</w:t>
      </w:r>
    </w:p>
    <w:p w14:paraId="56AAE65D" w14:textId="77777777" w:rsidR="004D6164" w:rsidRDefault="004D6164">
      <w:pPr>
        <w:pStyle w:val="Poetry2"/>
      </w:pPr>
      <w:r>
        <w:t>I will rejoice in the shadow of your wings.</w:t>
      </w:r>
    </w:p>
    <w:p w14:paraId="75545AD8" w14:textId="77777777" w:rsidR="004D6164" w:rsidRDefault="004D6164">
      <w:pPr>
        <w:pStyle w:val="Poetry1"/>
      </w:pPr>
      <w:r>
        <w:rPr>
          <w:vertAlign w:val="superscript"/>
        </w:rPr>
        <w:t>8</w:t>
      </w:r>
      <w:r>
        <w:t>My soul stays close to you.</w:t>
      </w:r>
    </w:p>
    <w:p w14:paraId="402E013C" w14:textId="77777777" w:rsidR="004D6164" w:rsidRDefault="004D6164">
      <w:pPr>
        <w:pStyle w:val="Poetry2"/>
      </w:pPr>
      <w:r>
        <w:t>Your right hand holds me up.</w:t>
      </w:r>
    </w:p>
    <w:p w14:paraId="3FF242DF" w14:textId="77777777" w:rsidR="004D6164" w:rsidRDefault="004D6164">
      <w:pPr>
        <w:pStyle w:val="Poetry1"/>
      </w:pPr>
      <w:r>
        <w:rPr>
          <w:vertAlign w:val="superscript"/>
        </w:rPr>
        <w:t>9</w:t>
      </w:r>
      <w:r>
        <w:t>But those who seek my soul, to destroy it,</w:t>
      </w:r>
    </w:p>
    <w:p w14:paraId="4BFC4A50" w14:textId="77777777" w:rsidR="004D6164" w:rsidRDefault="004D6164">
      <w:pPr>
        <w:pStyle w:val="Poetry2"/>
      </w:pPr>
      <w:r>
        <w:t>shall go into the lower parts of the earth.</w:t>
      </w:r>
    </w:p>
    <w:p w14:paraId="28BBCF15" w14:textId="77777777" w:rsidR="004D6164" w:rsidRDefault="004D6164">
      <w:pPr>
        <w:pStyle w:val="Poetry1"/>
      </w:pPr>
      <w:r>
        <w:rPr>
          <w:vertAlign w:val="superscript"/>
        </w:rPr>
        <w:t>10</w:t>
      </w:r>
      <w:r>
        <w:t>They shall be given over to the power of the sword.</w:t>
      </w:r>
    </w:p>
    <w:p w14:paraId="4804214F" w14:textId="77777777" w:rsidR="004D6164" w:rsidRDefault="004D6164">
      <w:pPr>
        <w:pStyle w:val="Poetry2"/>
      </w:pPr>
      <w:r>
        <w:t>They shall be jackal food.</w:t>
      </w:r>
    </w:p>
    <w:p w14:paraId="617EB4E1" w14:textId="77777777" w:rsidR="004D6164" w:rsidRDefault="004D6164">
      <w:pPr>
        <w:pStyle w:val="Poetry1"/>
      </w:pPr>
      <w:r>
        <w:rPr>
          <w:vertAlign w:val="superscript"/>
        </w:rPr>
        <w:t>11</w:t>
      </w:r>
      <w:r>
        <w:t>But the king shall rejoice in God.</w:t>
      </w:r>
    </w:p>
    <w:p w14:paraId="54EE0C21" w14:textId="77777777" w:rsidR="004D6164" w:rsidRDefault="004D6164">
      <w:pPr>
        <w:pStyle w:val="Poetry2"/>
      </w:pPr>
      <w:r>
        <w:t>Everyone who swears by him will praise him,</w:t>
      </w:r>
    </w:p>
    <w:p w14:paraId="4B543983" w14:textId="77777777" w:rsidR="004D6164" w:rsidRDefault="004D6164" w:rsidP="00EE3886">
      <w:pPr>
        <w:pStyle w:val="Poetry2"/>
      </w:pPr>
      <w:r>
        <w:t>for the mouth of those who speak lies shall be silenced.</w:t>
      </w:r>
    </w:p>
    <w:p w14:paraId="792F232A" w14:textId="77777777" w:rsidR="00EE3886" w:rsidRDefault="00EE3886" w:rsidP="00EE3886">
      <w:pPr>
        <w:pStyle w:val="Poetry2"/>
      </w:pPr>
    </w:p>
    <w:p w14:paraId="2064F487" w14:textId="77777777" w:rsidR="004D6164" w:rsidRDefault="004D6164" w:rsidP="00EE3886">
      <w:pPr>
        <w:pStyle w:val="H1"/>
      </w:pPr>
      <w:bookmarkStart w:id="425" w:name="_Toc221564614"/>
      <w:bookmarkStart w:id="426" w:name="_Toc223798853"/>
      <w:r>
        <w:t>Psalm 64</w:t>
      </w:r>
      <w:bookmarkEnd w:id="425"/>
      <w:bookmarkEnd w:id="426"/>
    </w:p>
    <w:p w14:paraId="5C0592AB" w14:textId="77777777" w:rsidR="004D6164" w:rsidRDefault="004D6164">
      <w:pPr>
        <w:pStyle w:val="Psalmtitle"/>
        <w:jc w:val="left"/>
      </w:pPr>
      <w:r>
        <w:t>For the Chief Musician. A Psalm by David.</w:t>
      </w:r>
    </w:p>
    <w:p w14:paraId="5CD889BA" w14:textId="77777777" w:rsidR="004D6164" w:rsidRDefault="004D6164">
      <w:pPr>
        <w:pStyle w:val="Poetry1"/>
      </w:pPr>
      <w:r>
        <w:rPr>
          <w:vertAlign w:val="superscript"/>
        </w:rPr>
        <w:t>1</w:t>
      </w:r>
      <w:r>
        <w:t>Hear my voice, God, in my complaint.</w:t>
      </w:r>
    </w:p>
    <w:p w14:paraId="7A289C14" w14:textId="77777777" w:rsidR="004D6164" w:rsidRDefault="004D6164">
      <w:pPr>
        <w:pStyle w:val="Poetry2"/>
      </w:pPr>
      <w:r>
        <w:t>Preserve my life from fear of the enemy.</w:t>
      </w:r>
    </w:p>
    <w:p w14:paraId="02F8A09B" w14:textId="77777777" w:rsidR="004D6164" w:rsidRDefault="004D6164">
      <w:pPr>
        <w:pStyle w:val="Poetry1"/>
      </w:pPr>
      <w:r>
        <w:rPr>
          <w:vertAlign w:val="superscript"/>
        </w:rPr>
        <w:t>2</w:t>
      </w:r>
      <w:r>
        <w:t>Hide me from the conspiracy of the wicked,</w:t>
      </w:r>
    </w:p>
    <w:p w14:paraId="17361F2C" w14:textId="77777777" w:rsidR="004D6164" w:rsidRDefault="004D6164">
      <w:pPr>
        <w:pStyle w:val="Poetry2"/>
      </w:pPr>
      <w:r>
        <w:t>from the noisy crowd of the ones doing evil;</w:t>
      </w:r>
    </w:p>
    <w:p w14:paraId="12568BB1" w14:textId="77777777" w:rsidR="004D6164" w:rsidRDefault="004D6164">
      <w:pPr>
        <w:pStyle w:val="Poetry1"/>
      </w:pPr>
      <w:r>
        <w:rPr>
          <w:vertAlign w:val="superscript"/>
        </w:rPr>
        <w:t>3</w:t>
      </w:r>
      <w:r>
        <w:t>who sharpen their tongue like a sword,</w:t>
      </w:r>
    </w:p>
    <w:p w14:paraId="1D39D254" w14:textId="77777777" w:rsidR="004D6164" w:rsidRDefault="004D6164">
      <w:pPr>
        <w:pStyle w:val="Poetry2"/>
      </w:pPr>
      <w:r>
        <w:t>and aim their arrows, deadly words,</w:t>
      </w:r>
    </w:p>
    <w:p w14:paraId="4E46AFDD" w14:textId="77777777" w:rsidR="004D6164" w:rsidRDefault="004D6164">
      <w:pPr>
        <w:pStyle w:val="Poetry2"/>
      </w:pPr>
      <w:r>
        <w:rPr>
          <w:vertAlign w:val="superscript"/>
        </w:rPr>
        <w:t>4</w:t>
      </w:r>
      <w:r>
        <w:t>to shoot innocent men from ambushes.</w:t>
      </w:r>
    </w:p>
    <w:p w14:paraId="08D598D7" w14:textId="77777777" w:rsidR="004D6164" w:rsidRDefault="004D6164">
      <w:pPr>
        <w:pStyle w:val="Poetry2"/>
      </w:pPr>
      <w:r>
        <w:t>They shoot at him suddenly and fearlessly.</w:t>
      </w:r>
    </w:p>
    <w:p w14:paraId="055524A2" w14:textId="77777777" w:rsidR="004D6164" w:rsidRDefault="004D6164">
      <w:pPr>
        <w:pStyle w:val="Poetry1"/>
      </w:pPr>
      <w:r>
        <w:rPr>
          <w:vertAlign w:val="superscript"/>
        </w:rPr>
        <w:t>5</w:t>
      </w:r>
      <w:r>
        <w:t>They encourage themselves in evil plans.</w:t>
      </w:r>
    </w:p>
    <w:p w14:paraId="2E6B1AFE" w14:textId="77777777" w:rsidR="004D6164" w:rsidRDefault="004D6164">
      <w:pPr>
        <w:pStyle w:val="Poetry2"/>
      </w:pPr>
      <w:r>
        <w:t>They talk about laying snares secretly.</w:t>
      </w:r>
    </w:p>
    <w:p w14:paraId="5DF74854" w14:textId="77777777" w:rsidR="004D6164" w:rsidRDefault="004D6164">
      <w:pPr>
        <w:pStyle w:val="Poetry2"/>
      </w:pPr>
      <w:r>
        <w:t>They say, “Who will see them?”</w:t>
      </w:r>
    </w:p>
    <w:p w14:paraId="729EB859" w14:textId="77777777" w:rsidR="004D6164" w:rsidRDefault="004D6164">
      <w:pPr>
        <w:pStyle w:val="Poetry1"/>
      </w:pPr>
      <w:r>
        <w:rPr>
          <w:vertAlign w:val="superscript"/>
        </w:rPr>
        <w:lastRenderedPageBreak/>
        <w:t>6</w:t>
      </w:r>
      <w:r w:rsidR="00D70591">
        <w:t>They plot injustice; they hide</w:t>
      </w:r>
      <w:r w:rsidR="00D70591">
        <w:rPr>
          <w:rStyle w:val="FootnoteReference"/>
        </w:rPr>
        <w:footnoteReference w:id="2549"/>
      </w:r>
      <w:r w:rsidR="00D70591">
        <w:t xml:space="preserve"> a well-conceived plan.</w:t>
      </w:r>
    </w:p>
    <w:p w14:paraId="4E131582" w14:textId="77777777" w:rsidR="004D6164" w:rsidRDefault="004D6164">
      <w:pPr>
        <w:pStyle w:val="Poetry2"/>
      </w:pPr>
      <w:r>
        <w:t>Surely man’s mind and heart are cunning.</w:t>
      </w:r>
    </w:p>
    <w:p w14:paraId="4D2CFAB6" w14:textId="77777777" w:rsidR="004D6164" w:rsidRDefault="004D6164">
      <w:pPr>
        <w:pStyle w:val="Poetry1"/>
      </w:pPr>
      <w:r>
        <w:rPr>
          <w:vertAlign w:val="superscript"/>
        </w:rPr>
        <w:t>7</w:t>
      </w:r>
      <w:r>
        <w:t>But God will shoot at them.</w:t>
      </w:r>
    </w:p>
    <w:p w14:paraId="519AF3D4" w14:textId="77777777" w:rsidR="004D6164" w:rsidRDefault="004D6164">
      <w:pPr>
        <w:pStyle w:val="Poetry2"/>
      </w:pPr>
      <w:r>
        <w:t>They will be suddenly struck down with an arrow.</w:t>
      </w:r>
    </w:p>
    <w:p w14:paraId="4088F271" w14:textId="77777777" w:rsidR="004D6164" w:rsidRDefault="004D6164">
      <w:pPr>
        <w:pStyle w:val="Poetry1"/>
      </w:pPr>
      <w:r>
        <w:rPr>
          <w:vertAlign w:val="superscript"/>
        </w:rPr>
        <w:t>8</w:t>
      </w:r>
      <w:r>
        <w:t>Their own tongues shall ruin them.</w:t>
      </w:r>
    </w:p>
    <w:p w14:paraId="60C9BE81" w14:textId="77777777" w:rsidR="004D6164" w:rsidRDefault="004D6164">
      <w:pPr>
        <w:pStyle w:val="Poetry2"/>
      </w:pPr>
      <w:r>
        <w:t>All who see them will shake their heads.</w:t>
      </w:r>
    </w:p>
    <w:p w14:paraId="369E3275" w14:textId="77777777" w:rsidR="004D6164" w:rsidRDefault="004D6164">
      <w:pPr>
        <w:pStyle w:val="Poetry1"/>
      </w:pPr>
      <w:r>
        <w:rPr>
          <w:vertAlign w:val="superscript"/>
        </w:rPr>
        <w:t>9</w:t>
      </w:r>
      <w:r>
        <w:t xml:space="preserve">All </w:t>
      </w:r>
      <w:r w:rsidR="00472812">
        <w:t>humankind</w:t>
      </w:r>
      <w:r>
        <w:t xml:space="preserve"> shall be afraid.</w:t>
      </w:r>
    </w:p>
    <w:p w14:paraId="6E0272F1" w14:textId="77777777" w:rsidR="004D6164" w:rsidRDefault="004D6164">
      <w:pPr>
        <w:pStyle w:val="Poetry2"/>
      </w:pPr>
      <w:r>
        <w:t>They shall declare the work of God,</w:t>
      </w:r>
    </w:p>
    <w:p w14:paraId="6F00697B" w14:textId="77777777" w:rsidR="004D6164" w:rsidRDefault="004D6164">
      <w:pPr>
        <w:pStyle w:val="Poetry2"/>
      </w:pPr>
      <w:r>
        <w:t>and shall wisely ponder what he has done.</w:t>
      </w:r>
    </w:p>
    <w:p w14:paraId="7DDB7D1B" w14:textId="77777777" w:rsidR="004D6164" w:rsidRDefault="004D6164">
      <w:pPr>
        <w:pStyle w:val="Poetry1"/>
      </w:pPr>
      <w:r>
        <w:rPr>
          <w:vertAlign w:val="superscript"/>
        </w:rPr>
        <w:t>10</w:t>
      </w:r>
      <w:r>
        <w:t xml:space="preserve">The righteous shall be glad in the </w:t>
      </w:r>
      <w:r w:rsidR="00F170FA" w:rsidRPr="00F170FA">
        <w:rPr>
          <w:sz w:val="16"/>
          <w:szCs w:val="16"/>
        </w:rPr>
        <w:t>LORD</w:t>
      </w:r>
      <w:r>
        <w:t>,</w:t>
      </w:r>
    </w:p>
    <w:p w14:paraId="685B6486" w14:textId="77777777" w:rsidR="004D6164" w:rsidRDefault="004D6164">
      <w:pPr>
        <w:pStyle w:val="Poetry2"/>
      </w:pPr>
      <w:r>
        <w:t>and shall take refuge in him.</w:t>
      </w:r>
    </w:p>
    <w:p w14:paraId="152C624B" w14:textId="77777777" w:rsidR="004D6164" w:rsidRDefault="004D6164" w:rsidP="00EE3886">
      <w:pPr>
        <w:pStyle w:val="Poetry2"/>
      </w:pPr>
      <w:r>
        <w:t>All the upright in heart shall praise him</w:t>
      </w:r>
      <w:r w:rsidR="008A3D28">
        <w:t>.</w:t>
      </w:r>
    </w:p>
    <w:p w14:paraId="62C38327" w14:textId="77777777" w:rsidR="00EE3886" w:rsidRDefault="00EE3886" w:rsidP="00EE3886">
      <w:pPr>
        <w:pStyle w:val="Poetry2"/>
      </w:pPr>
    </w:p>
    <w:p w14:paraId="018B59F2" w14:textId="77777777" w:rsidR="004D6164" w:rsidRDefault="004D6164" w:rsidP="00EE3886">
      <w:pPr>
        <w:pStyle w:val="H1"/>
      </w:pPr>
      <w:bookmarkStart w:id="427" w:name="_Toc221564615"/>
      <w:bookmarkStart w:id="428" w:name="_Toc223798854"/>
      <w:r>
        <w:t>Psalm 65</w:t>
      </w:r>
      <w:bookmarkEnd w:id="427"/>
      <w:bookmarkEnd w:id="428"/>
    </w:p>
    <w:p w14:paraId="5A06462B" w14:textId="77777777" w:rsidR="004D6164" w:rsidRDefault="004D6164">
      <w:pPr>
        <w:pStyle w:val="Psalmtitle"/>
        <w:jc w:val="left"/>
      </w:pPr>
      <w:r>
        <w:t>For the Chief Musician. A Psalm by David. A song.</w:t>
      </w:r>
    </w:p>
    <w:p w14:paraId="3DBED4BC" w14:textId="77777777" w:rsidR="004D6164" w:rsidRDefault="004D6164">
      <w:pPr>
        <w:pStyle w:val="Poetry1"/>
      </w:pPr>
      <w:r>
        <w:rPr>
          <w:vertAlign w:val="superscript"/>
        </w:rPr>
        <w:t>1</w:t>
      </w:r>
      <w:r>
        <w:t xml:space="preserve">Praise </w:t>
      </w:r>
      <w:r w:rsidR="00E85D7D">
        <w:t>a</w:t>
      </w:r>
      <w:r>
        <w:t>waits you, God, in Zion</w:t>
      </w:r>
      <w:r w:rsidR="00924C21">
        <w:t>.</w:t>
      </w:r>
    </w:p>
    <w:p w14:paraId="5CF411ED" w14:textId="77777777" w:rsidR="004D6164" w:rsidRDefault="00924C21">
      <w:pPr>
        <w:pStyle w:val="Poetry2"/>
      </w:pPr>
      <w:r>
        <w:t>A</w:t>
      </w:r>
      <w:r w:rsidR="00E85D7D">
        <w:t>nd t</w:t>
      </w:r>
      <w:r w:rsidR="004D6164">
        <w:t>o you shall vows be performed.</w:t>
      </w:r>
    </w:p>
    <w:p w14:paraId="1A60A4F0" w14:textId="77777777" w:rsidR="004D6164" w:rsidRDefault="004D6164">
      <w:pPr>
        <w:pStyle w:val="Poetry1"/>
      </w:pPr>
      <w:r>
        <w:rPr>
          <w:vertAlign w:val="superscript"/>
        </w:rPr>
        <w:t>2</w:t>
      </w:r>
      <w:r>
        <w:t>You who hear prayer,</w:t>
      </w:r>
    </w:p>
    <w:p w14:paraId="08A45DFD" w14:textId="77777777" w:rsidR="004D6164" w:rsidRDefault="004D6164">
      <w:pPr>
        <w:pStyle w:val="Poetry2"/>
      </w:pPr>
      <w:r>
        <w:t>to you all men will come.</w:t>
      </w:r>
    </w:p>
    <w:p w14:paraId="24B65B60" w14:textId="77777777" w:rsidR="004D6164" w:rsidRDefault="004D6164">
      <w:pPr>
        <w:pStyle w:val="Poetry1"/>
      </w:pPr>
      <w:r>
        <w:rPr>
          <w:vertAlign w:val="superscript"/>
        </w:rPr>
        <w:t>3</w:t>
      </w:r>
      <w:r>
        <w:t>Sins overwhelmed me,</w:t>
      </w:r>
    </w:p>
    <w:p w14:paraId="02DC28A7" w14:textId="77777777" w:rsidR="004D6164" w:rsidRDefault="004D6164">
      <w:pPr>
        <w:pStyle w:val="Poetry2"/>
      </w:pPr>
      <w:r>
        <w:t>but you atoned for our transgressions.</w:t>
      </w:r>
    </w:p>
    <w:p w14:paraId="531039AD" w14:textId="77777777" w:rsidR="004D6164" w:rsidRDefault="004D6164">
      <w:pPr>
        <w:pStyle w:val="Poetry1"/>
      </w:pPr>
      <w:r>
        <w:rPr>
          <w:vertAlign w:val="superscript"/>
        </w:rPr>
        <w:t>4</w:t>
      </w:r>
      <w:r w:rsidR="00D03CEB">
        <w:t>Blessed is the one you choose</w:t>
      </w:r>
      <w:r w:rsidR="00B765E2">
        <w:t xml:space="preserve"> and bring near</w:t>
      </w:r>
      <w:r w:rsidR="00D03CEB">
        <w:t>,</w:t>
      </w:r>
    </w:p>
    <w:p w14:paraId="308185BB" w14:textId="77777777" w:rsidR="004D6164" w:rsidRDefault="00D03CEB">
      <w:pPr>
        <w:pStyle w:val="Poetry2"/>
      </w:pPr>
      <w:r>
        <w:t>that he may</w:t>
      </w:r>
      <w:r w:rsidR="004D6164">
        <w:t xml:space="preserve"> </w:t>
      </w:r>
      <w:r>
        <w:t>dwell</w:t>
      </w:r>
      <w:r w:rsidR="004D6164">
        <w:t xml:space="preserve"> in your courts.</w:t>
      </w:r>
    </w:p>
    <w:p w14:paraId="73F42648" w14:textId="77777777" w:rsidR="004D6164" w:rsidRDefault="004D6164">
      <w:pPr>
        <w:pStyle w:val="Poetry2"/>
      </w:pPr>
      <w:r>
        <w:t>We will be filled with the goodness of your house,</w:t>
      </w:r>
    </w:p>
    <w:p w14:paraId="786D7FB4" w14:textId="77777777" w:rsidR="004D6164" w:rsidRDefault="004D6164">
      <w:pPr>
        <w:pStyle w:val="Poetry2"/>
      </w:pPr>
      <w:r>
        <w:t>your holy temple.</w:t>
      </w:r>
    </w:p>
    <w:p w14:paraId="1BC91DCB" w14:textId="77777777" w:rsidR="004D6164" w:rsidRDefault="004D6164">
      <w:pPr>
        <w:pStyle w:val="Poetry1"/>
      </w:pPr>
      <w:r>
        <w:rPr>
          <w:vertAlign w:val="superscript"/>
        </w:rPr>
        <w:t>5</w:t>
      </w:r>
      <w:r>
        <w:t>By awesome deeds of righteousness, you answer us,</w:t>
      </w:r>
    </w:p>
    <w:p w14:paraId="0D88C2E6" w14:textId="77777777" w:rsidR="004D6164" w:rsidRDefault="004D6164">
      <w:pPr>
        <w:pStyle w:val="Poetry2"/>
      </w:pPr>
      <w:r>
        <w:t>God of our salvation.</w:t>
      </w:r>
    </w:p>
    <w:p w14:paraId="52A9B657" w14:textId="77777777" w:rsidR="004D6164" w:rsidRDefault="004D6164">
      <w:pPr>
        <w:pStyle w:val="Poetry1"/>
      </w:pPr>
      <w:r>
        <w:t xml:space="preserve">You who are the hope of </w:t>
      </w:r>
      <w:r w:rsidR="00BD4C9D">
        <w:t>every part</w:t>
      </w:r>
      <w:r>
        <w:t xml:space="preserve"> of the earth,</w:t>
      </w:r>
    </w:p>
    <w:p w14:paraId="53C4F7B4" w14:textId="77777777" w:rsidR="004D6164" w:rsidRDefault="004D6164">
      <w:pPr>
        <w:pStyle w:val="Poetry2"/>
      </w:pPr>
      <w:r>
        <w:t>of those who are far away on the sea;</w:t>
      </w:r>
    </w:p>
    <w:p w14:paraId="465F94E6" w14:textId="77777777" w:rsidR="004D6164" w:rsidRDefault="004D6164">
      <w:pPr>
        <w:pStyle w:val="Poetry1"/>
      </w:pPr>
      <w:r>
        <w:rPr>
          <w:vertAlign w:val="superscript"/>
        </w:rPr>
        <w:t>6</w:t>
      </w:r>
      <w:r>
        <w:t>Who by his power forms the mountains,</w:t>
      </w:r>
    </w:p>
    <w:p w14:paraId="5BE01398" w14:textId="77777777" w:rsidR="004D6164" w:rsidRDefault="004D6164">
      <w:pPr>
        <w:pStyle w:val="Poetry2"/>
      </w:pPr>
      <w:r>
        <w:t>having armed yourself with strength;</w:t>
      </w:r>
    </w:p>
    <w:p w14:paraId="3E5C9878" w14:textId="77777777" w:rsidR="004D6164" w:rsidRDefault="004D6164">
      <w:pPr>
        <w:pStyle w:val="Poetry1"/>
      </w:pPr>
      <w:r>
        <w:rPr>
          <w:vertAlign w:val="superscript"/>
        </w:rPr>
        <w:t>7</w:t>
      </w:r>
      <w:r>
        <w:t>who stills the roaring of the seas,</w:t>
      </w:r>
    </w:p>
    <w:p w14:paraId="0151FCCE" w14:textId="77777777" w:rsidR="004D6164" w:rsidRDefault="004D6164">
      <w:pPr>
        <w:pStyle w:val="Poetry2"/>
      </w:pPr>
      <w:r>
        <w:t>the roaring of their waves,</w:t>
      </w:r>
      <w:r w:rsidR="004538E2">
        <w:rPr>
          <w:rStyle w:val="FootnoteReference"/>
        </w:rPr>
        <w:footnoteReference w:id="2550"/>
      </w:r>
    </w:p>
    <w:p w14:paraId="415C09B5" w14:textId="77777777" w:rsidR="004D6164" w:rsidRDefault="004D6164">
      <w:pPr>
        <w:pStyle w:val="Poetry2"/>
      </w:pPr>
      <w:r>
        <w:t>and the turmoil of the nations.</w:t>
      </w:r>
    </w:p>
    <w:p w14:paraId="02ED384E" w14:textId="77777777" w:rsidR="004D6164" w:rsidRDefault="004D6164">
      <w:pPr>
        <w:pStyle w:val="Poetry1"/>
      </w:pPr>
      <w:r>
        <w:rPr>
          <w:vertAlign w:val="superscript"/>
        </w:rPr>
        <w:t>8</w:t>
      </w:r>
      <w:r>
        <w:t>They also who dwell in faraway places are afraid at your wonders.</w:t>
      </w:r>
    </w:p>
    <w:p w14:paraId="6195B537" w14:textId="77777777" w:rsidR="004D6164" w:rsidRDefault="004D6164">
      <w:pPr>
        <w:pStyle w:val="Poetry2"/>
      </w:pPr>
      <w:r>
        <w:t>You call the morning’s dawn and the evening with songs of joy.</w:t>
      </w:r>
    </w:p>
    <w:p w14:paraId="4755F79E" w14:textId="77777777" w:rsidR="004D6164" w:rsidRDefault="004D6164">
      <w:pPr>
        <w:pStyle w:val="Poetry1"/>
      </w:pPr>
      <w:r>
        <w:rPr>
          <w:vertAlign w:val="superscript"/>
        </w:rPr>
        <w:t>9</w:t>
      </w:r>
      <w:r>
        <w:t>You visit the earth, and water it.</w:t>
      </w:r>
    </w:p>
    <w:p w14:paraId="480943D0" w14:textId="77777777" w:rsidR="004D6164" w:rsidRDefault="004D6164">
      <w:pPr>
        <w:pStyle w:val="Poetry2"/>
      </w:pPr>
      <w:r>
        <w:t>You greatly enrich it.</w:t>
      </w:r>
    </w:p>
    <w:p w14:paraId="267B4D1E" w14:textId="77777777" w:rsidR="004D6164" w:rsidRDefault="004D6164">
      <w:pPr>
        <w:pStyle w:val="Poetry1"/>
      </w:pPr>
      <w:r>
        <w:t>The river of God is full of water.</w:t>
      </w:r>
    </w:p>
    <w:p w14:paraId="634A4778" w14:textId="77777777" w:rsidR="004D6164" w:rsidRDefault="004D6164">
      <w:pPr>
        <w:pStyle w:val="Poetry2"/>
      </w:pPr>
      <w:r>
        <w:t>You provide them grain, for so you have ordained it.</w:t>
      </w:r>
    </w:p>
    <w:p w14:paraId="33A4C30D" w14:textId="77777777" w:rsidR="004D6164" w:rsidRDefault="004D6164">
      <w:pPr>
        <w:pStyle w:val="Poetry1"/>
      </w:pPr>
      <w:r>
        <w:rPr>
          <w:vertAlign w:val="superscript"/>
        </w:rPr>
        <w:t>10</w:t>
      </w:r>
      <w:r>
        <w:t>You drench its furrows.</w:t>
      </w:r>
    </w:p>
    <w:p w14:paraId="52DB983F" w14:textId="77777777" w:rsidR="004D6164" w:rsidRDefault="004D6164">
      <w:pPr>
        <w:pStyle w:val="Poetry2"/>
      </w:pPr>
      <w:r>
        <w:t>You level its ridges.</w:t>
      </w:r>
    </w:p>
    <w:p w14:paraId="4D6C9083" w14:textId="77777777" w:rsidR="004D6164" w:rsidRDefault="004D6164">
      <w:pPr>
        <w:pStyle w:val="Poetry2"/>
      </w:pPr>
      <w:r>
        <w:t>You soften it with showers.</w:t>
      </w:r>
    </w:p>
    <w:p w14:paraId="58F0D372" w14:textId="77777777" w:rsidR="004D6164" w:rsidRDefault="004D6164">
      <w:pPr>
        <w:pStyle w:val="Poetry2"/>
      </w:pPr>
      <w:r>
        <w:t>You bless it with a crop.</w:t>
      </w:r>
    </w:p>
    <w:p w14:paraId="29EC9ECC" w14:textId="77777777" w:rsidR="004D6164" w:rsidRDefault="004D6164">
      <w:pPr>
        <w:pStyle w:val="Poetry1"/>
      </w:pPr>
      <w:r>
        <w:rPr>
          <w:vertAlign w:val="superscript"/>
        </w:rPr>
        <w:t>11</w:t>
      </w:r>
      <w:r>
        <w:t>You crown the year with your bounty.</w:t>
      </w:r>
    </w:p>
    <w:p w14:paraId="7594BE8A" w14:textId="77777777" w:rsidR="004D6164" w:rsidRDefault="004D6164">
      <w:pPr>
        <w:pStyle w:val="Poetry2"/>
      </w:pPr>
      <w:r>
        <w:t>Your carts overflow with abundance.</w:t>
      </w:r>
    </w:p>
    <w:p w14:paraId="665EAA71" w14:textId="77777777" w:rsidR="004D6164" w:rsidRDefault="004D6164">
      <w:pPr>
        <w:pStyle w:val="Poetry1"/>
      </w:pPr>
      <w:r>
        <w:rPr>
          <w:vertAlign w:val="superscript"/>
        </w:rPr>
        <w:t>12</w:t>
      </w:r>
      <w:r>
        <w:t>The wilderness grasslands overflow.</w:t>
      </w:r>
    </w:p>
    <w:p w14:paraId="58BDAA0F" w14:textId="77777777" w:rsidR="004D6164" w:rsidRDefault="004D6164">
      <w:pPr>
        <w:pStyle w:val="Poetry2"/>
      </w:pPr>
      <w:r>
        <w:lastRenderedPageBreak/>
        <w:t>The hills are clothed with gladness.</w:t>
      </w:r>
    </w:p>
    <w:p w14:paraId="7F31E8B2" w14:textId="77777777" w:rsidR="004D6164" w:rsidRDefault="004D6164">
      <w:pPr>
        <w:pStyle w:val="Poetry1"/>
      </w:pPr>
      <w:r>
        <w:rPr>
          <w:vertAlign w:val="superscript"/>
        </w:rPr>
        <w:t>13</w:t>
      </w:r>
      <w:r>
        <w:t>The pastures are covered with flocks.</w:t>
      </w:r>
    </w:p>
    <w:p w14:paraId="38B90068" w14:textId="77777777" w:rsidR="004D6164" w:rsidRDefault="004D6164">
      <w:pPr>
        <w:pStyle w:val="Poetry2"/>
      </w:pPr>
      <w:r>
        <w:t>The valleys also are clothed with grain.</w:t>
      </w:r>
    </w:p>
    <w:p w14:paraId="2C51667B" w14:textId="77777777" w:rsidR="004D6164" w:rsidRDefault="004D6164">
      <w:pPr>
        <w:pStyle w:val="Poetry1"/>
      </w:pPr>
      <w:r>
        <w:t>They shout for joy</w:t>
      </w:r>
      <w:r w:rsidR="008A3D28">
        <w:t>.</w:t>
      </w:r>
    </w:p>
    <w:p w14:paraId="49D54836" w14:textId="77777777" w:rsidR="004D6164" w:rsidRDefault="004D6164" w:rsidP="0087606F">
      <w:pPr>
        <w:pStyle w:val="Poetry2"/>
      </w:pPr>
      <w:r>
        <w:t>They also sing.</w:t>
      </w:r>
    </w:p>
    <w:p w14:paraId="16401D0E" w14:textId="77777777" w:rsidR="0087606F" w:rsidRDefault="0087606F" w:rsidP="0087606F">
      <w:pPr>
        <w:pStyle w:val="Poetry2"/>
      </w:pPr>
    </w:p>
    <w:p w14:paraId="34A768F8" w14:textId="77777777" w:rsidR="004D6164" w:rsidRDefault="004D6164" w:rsidP="00EE3886">
      <w:pPr>
        <w:pStyle w:val="H1"/>
      </w:pPr>
      <w:bookmarkStart w:id="429" w:name="_Toc221564616"/>
      <w:bookmarkStart w:id="430" w:name="_Toc223798855"/>
      <w:r>
        <w:t>Psalm 66</w:t>
      </w:r>
      <w:bookmarkEnd w:id="429"/>
      <w:bookmarkEnd w:id="430"/>
    </w:p>
    <w:p w14:paraId="1572C57E" w14:textId="77777777" w:rsidR="004D6164" w:rsidRDefault="004D6164">
      <w:pPr>
        <w:pStyle w:val="Psalmtitle"/>
        <w:jc w:val="left"/>
      </w:pPr>
      <w:r>
        <w:t>For the Chief Musician. A song. A Psalm.</w:t>
      </w:r>
    </w:p>
    <w:p w14:paraId="6F0F2C9E" w14:textId="77777777" w:rsidR="004D6164" w:rsidRDefault="004D6164">
      <w:pPr>
        <w:pStyle w:val="Poetry1"/>
      </w:pPr>
      <w:r>
        <w:rPr>
          <w:vertAlign w:val="superscript"/>
        </w:rPr>
        <w:t>1</w:t>
      </w:r>
      <w:r>
        <w:t>Make a joyful shout to God, all the earth</w:t>
      </w:r>
      <w:r w:rsidR="008A3D28">
        <w:t>.</w:t>
      </w:r>
    </w:p>
    <w:p w14:paraId="342F8BEE" w14:textId="77777777" w:rsidR="004D6164" w:rsidRDefault="004D6164">
      <w:pPr>
        <w:pStyle w:val="Poetry2"/>
      </w:pPr>
      <w:r>
        <w:rPr>
          <w:vertAlign w:val="superscript"/>
        </w:rPr>
        <w:t>2</w:t>
      </w:r>
      <w:r>
        <w:t>Sing to the glory of his name</w:t>
      </w:r>
      <w:r w:rsidR="008A3D28">
        <w:t>.</w:t>
      </w:r>
    </w:p>
    <w:p w14:paraId="1F17FDE8" w14:textId="77777777" w:rsidR="004D6164" w:rsidRDefault="004D6164">
      <w:pPr>
        <w:pStyle w:val="Poetry2"/>
      </w:pPr>
      <w:r>
        <w:t>Offer glory and praise</w:t>
      </w:r>
      <w:r w:rsidR="008A3D28">
        <w:t>.</w:t>
      </w:r>
    </w:p>
    <w:p w14:paraId="76747BF4" w14:textId="77777777" w:rsidR="004D6164" w:rsidRDefault="004D6164">
      <w:pPr>
        <w:pStyle w:val="Poetry1"/>
      </w:pPr>
      <w:r>
        <w:rPr>
          <w:vertAlign w:val="superscript"/>
        </w:rPr>
        <w:t>3</w:t>
      </w:r>
      <w:r>
        <w:t>Tell God, “How awesome are your deeds</w:t>
      </w:r>
      <w:r w:rsidR="008A3D28">
        <w:t>.</w:t>
      </w:r>
    </w:p>
    <w:p w14:paraId="6DC43533" w14:textId="77777777" w:rsidR="004D6164" w:rsidRDefault="004D6164">
      <w:pPr>
        <w:pStyle w:val="Poetry2"/>
      </w:pPr>
      <w:r>
        <w:t>Through the greatness of your power, your enemies submit themselves to you.</w:t>
      </w:r>
    </w:p>
    <w:p w14:paraId="1B39E595" w14:textId="77777777" w:rsidR="004D6164" w:rsidRDefault="004D6164">
      <w:pPr>
        <w:pStyle w:val="Poetry1"/>
      </w:pPr>
      <w:r>
        <w:rPr>
          <w:vertAlign w:val="superscript"/>
        </w:rPr>
        <w:t>4</w:t>
      </w:r>
      <w:r>
        <w:t>All the earth will worship you,</w:t>
      </w:r>
    </w:p>
    <w:p w14:paraId="172948F1" w14:textId="77777777" w:rsidR="004D6164" w:rsidRDefault="004D6164">
      <w:pPr>
        <w:pStyle w:val="Poetry2"/>
      </w:pPr>
      <w:r>
        <w:t>and will sing to you;</w:t>
      </w:r>
    </w:p>
    <w:p w14:paraId="25E007CA" w14:textId="77777777" w:rsidR="004D6164" w:rsidRDefault="004D6164">
      <w:pPr>
        <w:pStyle w:val="Poetry2"/>
      </w:pPr>
      <w:r>
        <w:t>they will sing to your name.”</w:t>
      </w:r>
    </w:p>
    <w:p w14:paraId="1E9799BD" w14:textId="77777777" w:rsidR="004D6164" w:rsidRDefault="004D6164">
      <w:pPr>
        <w:pStyle w:val="Poetry1"/>
        <w:jc w:val="right"/>
      </w:pPr>
      <w:r>
        <w:t>Selah.</w:t>
      </w:r>
    </w:p>
    <w:p w14:paraId="38F1BAD5" w14:textId="77777777" w:rsidR="004D6164" w:rsidRDefault="004D6164">
      <w:pPr>
        <w:pStyle w:val="Poetry1"/>
      </w:pPr>
      <w:r>
        <w:rPr>
          <w:vertAlign w:val="superscript"/>
        </w:rPr>
        <w:t>5</w:t>
      </w:r>
      <w:r>
        <w:t>Come, and see God’s deeds—</w:t>
      </w:r>
    </w:p>
    <w:p w14:paraId="2C9948AF" w14:textId="5860504B" w:rsidR="004D6164" w:rsidRDefault="004D6164">
      <w:pPr>
        <w:pStyle w:val="Poetry2"/>
      </w:pPr>
      <w:r>
        <w:t xml:space="preserve">awesome work on behalf of </w:t>
      </w:r>
      <w:r w:rsidR="00570E65">
        <w:t>the descendants of Adam</w:t>
      </w:r>
      <w:r>
        <w:t>.</w:t>
      </w:r>
    </w:p>
    <w:p w14:paraId="0F862A1C" w14:textId="77777777" w:rsidR="004D6164" w:rsidRDefault="004D6164">
      <w:pPr>
        <w:pStyle w:val="Poetry1"/>
      </w:pPr>
      <w:r>
        <w:rPr>
          <w:vertAlign w:val="superscript"/>
        </w:rPr>
        <w:t>6</w:t>
      </w:r>
      <w:r>
        <w:t>He turned the sea into dry land.</w:t>
      </w:r>
    </w:p>
    <w:p w14:paraId="290A210E" w14:textId="77777777" w:rsidR="004D6164" w:rsidRDefault="004D6164">
      <w:pPr>
        <w:pStyle w:val="Poetry2"/>
      </w:pPr>
      <w:r>
        <w:t>They went through the river on foot.</w:t>
      </w:r>
    </w:p>
    <w:p w14:paraId="04A2E85C" w14:textId="77777777" w:rsidR="004D6164" w:rsidRDefault="004D6164">
      <w:pPr>
        <w:pStyle w:val="Poetry2"/>
      </w:pPr>
      <w:r>
        <w:t>There, we rejoiced in him.</w:t>
      </w:r>
    </w:p>
    <w:p w14:paraId="78B8D5D4" w14:textId="77777777" w:rsidR="004D6164" w:rsidRDefault="004D6164">
      <w:pPr>
        <w:pStyle w:val="Poetry1"/>
      </w:pPr>
      <w:r>
        <w:rPr>
          <w:vertAlign w:val="superscript"/>
        </w:rPr>
        <w:t>7</w:t>
      </w:r>
      <w:r>
        <w:t>He rules by his might forever.</w:t>
      </w:r>
    </w:p>
    <w:p w14:paraId="65F01FFF" w14:textId="77777777" w:rsidR="004D6164" w:rsidRDefault="004D6164">
      <w:pPr>
        <w:pStyle w:val="Poetry2"/>
      </w:pPr>
      <w:r>
        <w:t>His eyes watch the nations.</w:t>
      </w:r>
    </w:p>
    <w:p w14:paraId="48086EC0" w14:textId="77777777" w:rsidR="004D6164" w:rsidRDefault="00613E0E">
      <w:pPr>
        <w:pStyle w:val="Poetry2"/>
      </w:pPr>
      <w:r>
        <w:t>Do not let</w:t>
      </w:r>
      <w:r w:rsidR="004D6164">
        <w:t xml:space="preserve"> the rebellious rise up against him.</w:t>
      </w:r>
    </w:p>
    <w:p w14:paraId="068D91EC" w14:textId="77777777" w:rsidR="004D6164" w:rsidRDefault="004D6164">
      <w:pPr>
        <w:pStyle w:val="Poetry1"/>
        <w:jc w:val="right"/>
      </w:pPr>
      <w:r>
        <w:t>Selah.</w:t>
      </w:r>
    </w:p>
    <w:p w14:paraId="0023B9DE" w14:textId="77777777" w:rsidR="004D6164" w:rsidRDefault="004D6164">
      <w:pPr>
        <w:pStyle w:val="Poetry1"/>
      </w:pPr>
      <w:r>
        <w:rPr>
          <w:vertAlign w:val="superscript"/>
        </w:rPr>
        <w:t>8</w:t>
      </w:r>
      <w:r>
        <w:t>Praise our God, you peoples</w:t>
      </w:r>
      <w:r w:rsidR="008A3D28">
        <w:t>.</w:t>
      </w:r>
    </w:p>
    <w:p w14:paraId="759E36C9" w14:textId="77777777" w:rsidR="004D6164" w:rsidRDefault="004D6164">
      <w:pPr>
        <w:pStyle w:val="Poetry2"/>
      </w:pPr>
      <w:r>
        <w:t>Make the sound of his praise heard,</w:t>
      </w:r>
    </w:p>
    <w:p w14:paraId="51A8C59D" w14:textId="77777777" w:rsidR="004D6164" w:rsidRDefault="004D6164">
      <w:pPr>
        <w:pStyle w:val="Poetry1"/>
      </w:pPr>
      <w:r>
        <w:rPr>
          <w:vertAlign w:val="superscript"/>
        </w:rPr>
        <w:t>9</w:t>
      </w:r>
      <w:r>
        <w:t>who preserves our life among the living,</w:t>
      </w:r>
    </w:p>
    <w:p w14:paraId="52B2055B" w14:textId="77777777" w:rsidR="004D6164" w:rsidRDefault="004D6164">
      <w:pPr>
        <w:pStyle w:val="Poetry2"/>
      </w:pPr>
      <w:r>
        <w:t>and doesn’t allow our feet to be moved.</w:t>
      </w:r>
    </w:p>
    <w:p w14:paraId="12844E6D" w14:textId="77777777" w:rsidR="004D6164" w:rsidRDefault="004D6164">
      <w:pPr>
        <w:pStyle w:val="Poetry1"/>
      </w:pPr>
      <w:r>
        <w:rPr>
          <w:vertAlign w:val="superscript"/>
        </w:rPr>
        <w:t>10</w:t>
      </w:r>
      <w:r>
        <w:t>For you, God, have tested us.</w:t>
      </w:r>
    </w:p>
    <w:p w14:paraId="78C16151" w14:textId="77777777" w:rsidR="004D6164" w:rsidRDefault="004D6164">
      <w:pPr>
        <w:pStyle w:val="Poetry2"/>
      </w:pPr>
      <w:r>
        <w:t>You have refined us, as silver is refined.</w:t>
      </w:r>
    </w:p>
    <w:p w14:paraId="2DBF69B2" w14:textId="77777777" w:rsidR="004D6164" w:rsidRDefault="004D6164">
      <w:pPr>
        <w:pStyle w:val="Poetry1"/>
      </w:pPr>
      <w:r>
        <w:rPr>
          <w:vertAlign w:val="superscript"/>
        </w:rPr>
        <w:t>11</w:t>
      </w:r>
      <w:r>
        <w:t>You brought us into prison.</w:t>
      </w:r>
    </w:p>
    <w:p w14:paraId="2346A284" w14:textId="77777777" w:rsidR="004D6164" w:rsidRDefault="004D6164">
      <w:pPr>
        <w:pStyle w:val="Poetry2"/>
      </w:pPr>
      <w:r>
        <w:t>You laid a burden on our backs.</w:t>
      </w:r>
    </w:p>
    <w:p w14:paraId="67D5550D" w14:textId="77777777" w:rsidR="004D6164" w:rsidRDefault="004D6164">
      <w:pPr>
        <w:pStyle w:val="Poetry1"/>
      </w:pPr>
      <w:r>
        <w:rPr>
          <w:vertAlign w:val="superscript"/>
        </w:rPr>
        <w:t>12</w:t>
      </w:r>
      <w:r>
        <w:t>You allowed men to ride over our heads.</w:t>
      </w:r>
    </w:p>
    <w:p w14:paraId="7E2CCF47" w14:textId="77777777" w:rsidR="004D6164" w:rsidRDefault="004D6164">
      <w:pPr>
        <w:pStyle w:val="Poetry2"/>
      </w:pPr>
      <w:r>
        <w:t>We went through fire and through water,</w:t>
      </w:r>
    </w:p>
    <w:p w14:paraId="1818C4CA" w14:textId="77777777" w:rsidR="004D6164" w:rsidRDefault="00A66CE5">
      <w:pPr>
        <w:pStyle w:val="Poetry2"/>
      </w:pPr>
      <w:r>
        <w:t>but you brought us out to a spacious place.</w:t>
      </w:r>
      <w:r>
        <w:rPr>
          <w:rStyle w:val="FootnoteReference"/>
        </w:rPr>
        <w:footnoteReference w:id="2551"/>
      </w:r>
    </w:p>
    <w:p w14:paraId="094245BD" w14:textId="77777777" w:rsidR="004D6164" w:rsidRDefault="004D6164">
      <w:pPr>
        <w:pStyle w:val="Poetry1"/>
      </w:pPr>
      <w:r>
        <w:rPr>
          <w:vertAlign w:val="superscript"/>
        </w:rPr>
        <w:t>13</w:t>
      </w:r>
      <w:r>
        <w:t>I will come into your temple with burnt offerings.</w:t>
      </w:r>
    </w:p>
    <w:p w14:paraId="4E7A1AA8" w14:textId="77777777" w:rsidR="004D6164" w:rsidRDefault="004D6164">
      <w:pPr>
        <w:pStyle w:val="Poetry2"/>
      </w:pPr>
      <w:r>
        <w:t xml:space="preserve">I will pay my vows to you, </w:t>
      </w:r>
      <w:r>
        <w:rPr>
          <w:vertAlign w:val="superscript"/>
        </w:rPr>
        <w:t>14</w:t>
      </w:r>
      <w:r>
        <w:t>which my lips promised,</w:t>
      </w:r>
    </w:p>
    <w:p w14:paraId="3D5D854F" w14:textId="77777777" w:rsidR="004D6164" w:rsidRDefault="004D6164">
      <w:pPr>
        <w:pStyle w:val="Poetry2"/>
      </w:pPr>
      <w:r>
        <w:t>and my mouth spoke, when I was in distress.</w:t>
      </w:r>
    </w:p>
    <w:p w14:paraId="47CFFF37" w14:textId="77777777" w:rsidR="004D6164" w:rsidRDefault="004D6164">
      <w:pPr>
        <w:pStyle w:val="Poetry1"/>
      </w:pPr>
      <w:r>
        <w:rPr>
          <w:vertAlign w:val="superscript"/>
        </w:rPr>
        <w:t>15</w:t>
      </w:r>
      <w:r>
        <w:t>I will offer to you burnt offerings of fat animals,</w:t>
      </w:r>
    </w:p>
    <w:p w14:paraId="117EC0D1" w14:textId="77777777" w:rsidR="004D6164" w:rsidRDefault="004D6164">
      <w:pPr>
        <w:pStyle w:val="Poetry2"/>
      </w:pPr>
      <w:r>
        <w:t>with the offering of rams,</w:t>
      </w:r>
    </w:p>
    <w:p w14:paraId="46B7D19D" w14:textId="77777777" w:rsidR="004D6164" w:rsidRDefault="004D6164">
      <w:pPr>
        <w:pStyle w:val="Poetry2"/>
      </w:pPr>
      <w:r>
        <w:t>I will offer bulls with goats.</w:t>
      </w:r>
    </w:p>
    <w:p w14:paraId="14F15D03" w14:textId="77777777" w:rsidR="004D6164" w:rsidRDefault="004D6164">
      <w:pPr>
        <w:pStyle w:val="Poetry1"/>
        <w:jc w:val="right"/>
      </w:pPr>
      <w:r>
        <w:t>Selah.</w:t>
      </w:r>
    </w:p>
    <w:p w14:paraId="0A8A01ED" w14:textId="77777777" w:rsidR="004D6164" w:rsidRDefault="004D6164">
      <w:pPr>
        <w:pStyle w:val="Poetry1"/>
      </w:pPr>
      <w:r>
        <w:rPr>
          <w:vertAlign w:val="superscript"/>
        </w:rPr>
        <w:t>16</w:t>
      </w:r>
      <w:r>
        <w:t>Come, and hear, all you who fear God.</w:t>
      </w:r>
    </w:p>
    <w:p w14:paraId="6B789FA9" w14:textId="77777777" w:rsidR="004D6164" w:rsidRDefault="004D6164">
      <w:pPr>
        <w:pStyle w:val="Poetry2"/>
      </w:pPr>
      <w:r>
        <w:t>I will declare what he has done for my soul.</w:t>
      </w:r>
    </w:p>
    <w:p w14:paraId="0D9209F0" w14:textId="77777777" w:rsidR="004D6164" w:rsidRDefault="004D6164">
      <w:pPr>
        <w:pStyle w:val="Poetry1"/>
      </w:pPr>
      <w:r>
        <w:rPr>
          <w:vertAlign w:val="superscript"/>
        </w:rPr>
        <w:t>17</w:t>
      </w:r>
      <w:r>
        <w:t>I cried to him with my mouth.</w:t>
      </w:r>
    </w:p>
    <w:p w14:paraId="3693F343" w14:textId="77777777" w:rsidR="004D6164" w:rsidRDefault="004D6164">
      <w:pPr>
        <w:pStyle w:val="Poetry2"/>
      </w:pPr>
      <w:r>
        <w:t>He was extolled with my tongue.</w:t>
      </w:r>
    </w:p>
    <w:p w14:paraId="64E81838" w14:textId="77777777" w:rsidR="004D6164" w:rsidRDefault="004D6164">
      <w:pPr>
        <w:pStyle w:val="Poetry1"/>
      </w:pPr>
      <w:r>
        <w:rPr>
          <w:vertAlign w:val="superscript"/>
        </w:rPr>
        <w:t>18</w:t>
      </w:r>
      <w:r>
        <w:t>If I cherished sin in my heart,</w:t>
      </w:r>
    </w:p>
    <w:p w14:paraId="36F6161A" w14:textId="77777777" w:rsidR="004D6164" w:rsidRDefault="004D6164">
      <w:pPr>
        <w:pStyle w:val="Poetry2"/>
      </w:pPr>
      <w:r>
        <w:lastRenderedPageBreak/>
        <w:t>the Lord wouldn’t have listened.</w:t>
      </w:r>
    </w:p>
    <w:p w14:paraId="19BAC3A8" w14:textId="77777777" w:rsidR="004D6164" w:rsidRDefault="004D6164">
      <w:pPr>
        <w:pStyle w:val="Poetry1"/>
      </w:pPr>
      <w:r>
        <w:rPr>
          <w:vertAlign w:val="superscript"/>
        </w:rPr>
        <w:t>19</w:t>
      </w:r>
      <w:r>
        <w:t>But most certainly, God has listened.</w:t>
      </w:r>
    </w:p>
    <w:p w14:paraId="2CF0C033" w14:textId="77777777" w:rsidR="004D6164" w:rsidRDefault="004D6164">
      <w:pPr>
        <w:pStyle w:val="Poetry2"/>
      </w:pPr>
      <w:r>
        <w:t>He has heard the voice of my prayer.</w:t>
      </w:r>
    </w:p>
    <w:p w14:paraId="2B0A38E6" w14:textId="77777777" w:rsidR="004D6164" w:rsidRDefault="004D6164">
      <w:pPr>
        <w:pStyle w:val="Poetry1"/>
      </w:pPr>
      <w:r>
        <w:rPr>
          <w:vertAlign w:val="superscript"/>
        </w:rPr>
        <w:t>20</w:t>
      </w:r>
      <w:r>
        <w:t>Blessed be God, who has not turned away my prayer,</w:t>
      </w:r>
    </w:p>
    <w:p w14:paraId="42359743" w14:textId="77777777" w:rsidR="004D6164" w:rsidRDefault="004D6164" w:rsidP="00EE3886">
      <w:pPr>
        <w:pStyle w:val="Poetry2"/>
      </w:pPr>
      <w:r>
        <w:t>nor his loving kindness from me.</w:t>
      </w:r>
    </w:p>
    <w:p w14:paraId="1CF8B8AA" w14:textId="77777777" w:rsidR="00EE3886" w:rsidRDefault="00EE3886" w:rsidP="00EE3886">
      <w:pPr>
        <w:pStyle w:val="Poetry2"/>
      </w:pPr>
    </w:p>
    <w:p w14:paraId="0CD104A3" w14:textId="77777777" w:rsidR="004D6164" w:rsidRDefault="004D6164" w:rsidP="00EE3886">
      <w:pPr>
        <w:pStyle w:val="H1"/>
      </w:pPr>
      <w:bookmarkStart w:id="431" w:name="_Toc221564617"/>
      <w:bookmarkStart w:id="432" w:name="_Toc223798856"/>
      <w:r>
        <w:t>Psalm 67</w:t>
      </w:r>
      <w:bookmarkEnd w:id="431"/>
      <w:bookmarkEnd w:id="432"/>
    </w:p>
    <w:p w14:paraId="49ABA181" w14:textId="77777777" w:rsidR="004D6164" w:rsidRDefault="004D6164">
      <w:pPr>
        <w:pStyle w:val="Psalmtitle"/>
        <w:jc w:val="left"/>
      </w:pPr>
      <w:r>
        <w:t>For the Chief Musician. With stringed instruments. A Psalm. A song.</w:t>
      </w:r>
    </w:p>
    <w:p w14:paraId="585FA5DB" w14:textId="77777777" w:rsidR="004D6164" w:rsidRDefault="004D6164">
      <w:pPr>
        <w:pStyle w:val="Poetry1"/>
      </w:pPr>
      <w:r>
        <w:rPr>
          <w:vertAlign w:val="superscript"/>
        </w:rPr>
        <w:t>1</w:t>
      </w:r>
      <w:r>
        <w:t>May God be merciful to us, bless us,</w:t>
      </w:r>
    </w:p>
    <w:p w14:paraId="686AB426" w14:textId="77777777" w:rsidR="004D6164" w:rsidRDefault="004D6164">
      <w:pPr>
        <w:pStyle w:val="Poetry2"/>
      </w:pPr>
      <w:r>
        <w:t>and cause his face to shine on us.</w:t>
      </w:r>
    </w:p>
    <w:p w14:paraId="608DFDBB" w14:textId="77777777" w:rsidR="004D6164" w:rsidRDefault="004D6164">
      <w:pPr>
        <w:pStyle w:val="Poetry1"/>
        <w:jc w:val="right"/>
      </w:pPr>
      <w:r>
        <w:t>Selah.</w:t>
      </w:r>
    </w:p>
    <w:p w14:paraId="424BC64D" w14:textId="77777777" w:rsidR="004D6164" w:rsidRDefault="004D6164">
      <w:pPr>
        <w:pStyle w:val="Poetry1"/>
      </w:pPr>
      <w:r>
        <w:rPr>
          <w:vertAlign w:val="superscript"/>
        </w:rPr>
        <w:t>2</w:t>
      </w:r>
      <w:r>
        <w:t>That your way may be known on earth,</w:t>
      </w:r>
    </w:p>
    <w:p w14:paraId="700349DE" w14:textId="77777777" w:rsidR="004D6164" w:rsidRDefault="004D6164">
      <w:pPr>
        <w:pStyle w:val="Poetry2"/>
      </w:pPr>
      <w:r>
        <w:t>and your salvation among all nations,</w:t>
      </w:r>
    </w:p>
    <w:p w14:paraId="4935B7F1" w14:textId="77777777" w:rsidR="004D6164" w:rsidRDefault="004D6164">
      <w:pPr>
        <w:pStyle w:val="Poetry1"/>
      </w:pPr>
      <w:r>
        <w:rPr>
          <w:vertAlign w:val="superscript"/>
        </w:rPr>
        <w:t>3</w:t>
      </w:r>
      <w:r>
        <w:t>let the peoples praise you, God.</w:t>
      </w:r>
    </w:p>
    <w:p w14:paraId="2CDE80C7" w14:textId="77777777" w:rsidR="004D6164" w:rsidRDefault="004D6164">
      <w:pPr>
        <w:pStyle w:val="Poetry2"/>
      </w:pPr>
      <w:r>
        <w:t>Let all the peoples praise you.</w:t>
      </w:r>
    </w:p>
    <w:p w14:paraId="6EFF1F2B" w14:textId="77777777" w:rsidR="004D6164" w:rsidRDefault="004D6164">
      <w:pPr>
        <w:pStyle w:val="Poetry1"/>
      </w:pPr>
      <w:r>
        <w:rPr>
          <w:vertAlign w:val="superscript"/>
        </w:rPr>
        <w:t>4</w:t>
      </w:r>
      <w:r w:rsidR="004E1573">
        <w:t>L</w:t>
      </w:r>
      <w:r>
        <w:t>et the nations be glad and sing for joy,</w:t>
      </w:r>
    </w:p>
    <w:p w14:paraId="4C5B9C65" w14:textId="77777777" w:rsidR="004D6164" w:rsidRDefault="004D6164">
      <w:pPr>
        <w:pStyle w:val="Poetry2"/>
      </w:pPr>
      <w:r>
        <w:t xml:space="preserve">for you will judge the </w:t>
      </w:r>
      <w:r w:rsidR="004E1573">
        <w:t>world in righteousness. You will judge</w:t>
      </w:r>
      <w:r w:rsidR="004E1573">
        <w:rPr>
          <w:rStyle w:val="FootnoteReference"/>
        </w:rPr>
        <w:footnoteReference w:id="2552"/>
      </w:r>
      <w:r w:rsidR="004E1573">
        <w:t xml:space="preserve"> the </w:t>
      </w:r>
      <w:r>
        <w:t>peoples with equity,</w:t>
      </w:r>
    </w:p>
    <w:p w14:paraId="718BBE8F" w14:textId="77777777" w:rsidR="004D6164" w:rsidRDefault="004D6164">
      <w:pPr>
        <w:pStyle w:val="Poetry2"/>
      </w:pPr>
      <w:r>
        <w:t xml:space="preserve">and </w:t>
      </w:r>
      <w:r w:rsidR="004E1573">
        <w:t>guide</w:t>
      </w:r>
      <w:r>
        <w:t xml:space="preserve"> the nations on earth.</w:t>
      </w:r>
    </w:p>
    <w:p w14:paraId="191A550F" w14:textId="77777777" w:rsidR="004D6164" w:rsidRDefault="004D6164">
      <w:pPr>
        <w:pStyle w:val="Poetry1"/>
        <w:jc w:val="right"/>
      </w:pPr>
      <w:r>
        <w:t>Selah.</w:t>
      </w:r>
    </w:p>
    <w:p w14:paraId="223DE383" w14:textId="77777777" w:rsidR="004D6164" w:rsidRDefault="004D6164">
      <w:pPr>
        <w:pStyle w:val="Poetry1"/>
      </w:pPr>
      <w:r>
        <w:rPr>
          <w:vertAlign w:val="superscript"/>
        </w:rPr>
        <w:t>5</w:t>
      </w:r>
      <w:r>
        <w:t>Let the peoples praise you, God.</w:t>
      </w:r>
    </w:p>
    <w:p w14:paraId="3B4DE1DF" w14:textId="77777777" w:rsidR="004D6164" w:rsidRDefault="004D6164">
      <w:pPr>
        <w:pStyle w:val="Poetry2"/>
      </w:pPr>
      <w:r>
        <w:t>Let all the peoples praise you.</w:t>
      </w:r>
    </w:p>
    <w:p w14:paraId="35DEF437" w14:textId="77777777" w:rsidR="004D6164" w:rsidRDefault="004D6164">
      <w:pPr>
        <w:pStyle w:val="Poetry1"/>
      </w:pPr>
      <w:r>
        <w:rPr>
          <w:vertAlign w:val="superscript"/>
        </w:rPr>
        <w:t>6</w:t>
      </w:r>
      <w:r>
        <w:t>The earth has yielded its increase.</w:t>
      </w:r>
    </w:p>
    <w:p w14:paraId="454BB168" w14:textId="77777777" w:rsidR="004D6164" w:rsidRDefault="004D6164">
      <w:pPr>
        <w:pStyle w:val="Poetry2"/>
      </w:pPr>
      <w:r>
        <w:t>God, even our own God, will bless us.</w:t>
      </w:r>
    </w:p>
    <w:p w14:paraId="03E1AAF1" w14:textId="77777777" w:rsidR="004D6164" w:rsidRDefault="004D6164">
      <w:pPr>
        <w:pStyle w:val="Poetry1"/>
      </w:pPr>
      <w:r>
        <w:rPr>
          <w:vertAlign w:val="superscript"/>
        </w:rPr>
        <w:t>7</w:t>
      </w:r>
      <w:r>
        <w:t>God will bless us.</w:t>
      </w:r>
    </w:p>
    <w:p w14:paraId="03678FF5" w14:textId="77777777" w:rsidR="004D6164" w:rsidRDefault="00C35A56" w:rsidP="00EE3886">
      <w:pPr>
        <w:pStyle w:val="Poetry2"/>
      </w:pPr>
      <w:r>
        <w:t>Every part of the earth shall</w:t>
      </w:r>
      <w:r w:rsidR="004D6164">
        <w:t xml:space="preserve"> fear him.</w:t>
      </w:r>
    </w:p>
    <w:p w14:paraId="370A6A85" w14:textId="77777777" w:rsidR="00EE3886" w:rsidRDefault="00EE3886" w:rsidP="00EE3886">
      <w:pPr>
        <w:pStyle w:val="Poetry2"/>
      </w:pPr>
    </w:p>
    <w:p w14:paraId="25A532DB" w14:textId="77777777" w:rsidR="004D6164" w:rsidRDefault="004D6164" w:rsidP="00EE3886">
      <w:pPr>
        <w:pStyle w:val="H1"/>
      </w:pPr>
      <w:bookmarkStart w:id="433" w:name="_Toc221564618"/>
      <w:bookmarkStart w:id="434" w:name="_Toc223798857"/>
      <w:r>
        <w:t>Psalm 68</w:t>
      </w:r>
      <w:bookmarkEnd w:id="433"/>
      <w:bookmarkEnd w:id="434"/>
    </w:p>
    <w:p w14:paraId="4D9CBA6C" w14:textId="77777777" w:rsidR="004D6164" w:rsidRDefault="004D6164">
      <w:pPr>
        <w:pStyle w:val="Psalmtitle"/>
        <w:jc w:val="left"/>
      </w:pPr>
      <w:r>
        <w:t>For the Chief Musician. A Psalm by David. A song.</w:t>
      </w:r>
    </w:p>
    <w:p w14:paraId="10A8AA49" w14:textId="77777777" w:rsidR="004D6164" w:rsidRDefault="004D6164">
      <w:pPr>
        <w:pStyle w:val="Poetry1"/>
      </w:pPr>
      <w:r>
        <w:rPr>
          <w:vertAlign w:val="superscript"/>
        </w:rPr>
        <w:t>1</w:t>
      </w:r>
      <w:r>
        <w:t xml:space="preserve">Let God </w:t>
      </w:r>
      <w:r w:rsidR="00E10C3A">
        <w:t>arise.</w:t>
      </w:r>
      <w:r w:rsidR="00E10C3A">
        <w:rPr>
          <w:rStyle w:val="FootnoteReference"/>
        </w:rPr>
        <w:footnoteReference w:id="2553"/>
      </w:r>
    </w:p>
    <w:p w14:paraId="31997F52" w14:textId="77777777" w:rsidR="004D6164" w:rsidRDefault="004D6164">
      <w:pPr>
        <w:pStyle w:val="Poetry2"/>
      </w:pPr>
      <w:r>
        <w:t>Let his enemies be scattered</w:t>
      </w:r>
      <w:r w:rsidR="00EC6687">
        <w:t>,</w:t>
      </w:r>
    </w:p>
    <w:p w14:paraId="68B64D98" w14:textId="77777777" w:rsidR="004D6164" w:rsidRDefault="00AB4811">
      <w:pPr>
        <w:pStyle w:val="Poetry2"/>
      </w:pPr>
      <w:r>
        <w:t>and let them who hate him flee before him.</w:t>
      </w:r>
    </w:p>
    <w:p w14:paraId="34CBB422" w14:textId="77777777" w:rsidR="004D6164" w:rsidRDefault="004D6164">
      <w:pPr>
        <w:pStyle w:val="Poetry1"/>
      </w:pPr>
      <w:r>
        <w:rPr>
          <w:vertAlign w:val="superscript"/>
        </w:rPr>
        <w:t>2</w:t>
      </w:r>
      <w:r>
        <w:t>As smoke is driven away,</w:t>
      </w:r>
    </w:p>
    <w:p w14:paraId="05CA561F" w14:textId="77777777" w:rsidR="004D6164" w:rsidRDefault="004D6164">
      <w:pPr>
        <w:pStyle w:val="Poetry2"/>
      </w:pPr>
      <w:r>
        <w:t>so drive them away.</w:t>
      </w:r>
    </w:p>
    <w:p w14:paraId="3E56879A" w14:textId="77777777" w:rsidR="004D6164" w:rsidRDefault="004D6164">
      <w:pPr>
        <w:pStyle w:val="Poetry1"/>
      </w:pPr>
      <w:r>
        <w:t>As wax melts before the fire,</w:t>
      </w:r>
    </w:p>
    <w:p w14:paraId="189CFC75" w14:textId="77777777" w:rsidR="004D6164" w:rsidRDefault="004D6164">
      <w:pPr>
        <w:pStyle w:val="Poetry2"/>
      </w:pPr>
      <w:r>
        <w:t>so let the wicked perish at the presence of God.</w:t>
      </w:r>
    </w:p>
    <w:p w14:paraId="598DE25A" w14:textId="77777777" w:rsidR="004D6164" w:rsidRDefault="004D6164">
      <w:pPr>
        <w:pStyle w:val="Poetry1"/>
      </w:pPr>
      <w:r>
        <w:rPr>
          <w:vertAlign w:val="superscript"/>
        </w:rPr>
        <w:t>3</w:t>
      </w:r>
      <w:r>
        <w:t>But let the righteous be glad.</w:t>
      </w:r>
    </w:p>
    <w:p w14:paraId="33318C55" w14:textId="77777777" w:rsidR="004D6164" w:rsidRDefault="004D6164">
      <w:pPr>
        <w:pStyle w:val="Poetry2"/>
      </w:pPr>
      <w:r>
        <w:t>Let them rejoice before God.</w:t>
      </w:r>
    </w:p>
    <w:p w14:paraId="0EE17977" w14:textId="77777777" w:rsidR="004D6164" w:rsidRDefault="004D6164">
      <w:pPr>
        <w:pStyle w:val="Poetry2"/>
      </w:pPr>
      <w:r>
        <w:t>Yes, let them rejoice with gladness.</w:t>
      </w:r>
    </w:p>
    <w:p w14:paraId="7AFD82DF" w14:textId="77777777" w:rsidR="004D6164" w:rsidRDefault="004D6164">
      <w:pPr>
        <w:pStyle w:val="Poetry1"/>
      </w:pPr>
      <w:r>
        <w:rPr>
          <w:vertAlign w:val="superscript"/>
        </w:rPr>
        <w:t>4</w:t>
      </w:r>
      <w:r>
        <w:t>Sing to God</w:t>
      </w:r>
      <w:r w:rsidR="008A3D28">
        <w:t>.</w:t>
      </w:r>
      <w:r>
        <w:t xml:space="preserve"> Sing praises to his name</w:t>
      </w:r>
      <w:r w:rsidR="008A3D28">
        <w:t>.</w:t>
      </w:r>
    </w:p>
    <w:p w14:paraId="6A92B180" w14:textId="77777777" w:rsidR="004D6164" w:rsidRDefault="004D6164">
      <w:pPr>
        <w:pStyle w:val="Poetry2"/>
      </w:pPr>
      <w:r>
        <w:t xml:space="preserve">Extol him who rides on the </w:t>
      </w:r>
      <w:r w:rsidR="00017546">
        <w:t>clouds:</w:t>
      </w:r>
      <w:r w:rsidR="00017546">
        <w:rPr>
          <w:rStyle w:val="FootnoteReference"/>
        </w:rPr>
        <w:footnoteReference w:id="2554"/>
      </w:r>
    </w:p>
    <w:p w14:paraId="18B06B85" w14:textId="77777777" w:rsidR="004D6164" w:rsidRDefault="004D6164">
      <w:pPr>
        <w:pStyle w:val="Poetry1"/>
      </w:pPr>
      <w:r>
        <w:t xml:space="preserve">to </w:t>
      </w:r>
      <w:r w:rsidR="00074656">
        <w:t xml:space="preserve">the </w:t>
      </w:r>
      <w:r w:rsidR="00074656" w:rsidRPr="00074656">
        <w:rPr>
          <w:sz w:val="16"/>
          <w:szCs w:val="16"/>
        </w:rPr>
        <w:t>LORD</w:t>
      </w:r>
      <w:r>
        <w:t>,</w:t>
      </w:r>
      <w:r w:rsidR="00074656">
        <w:rPr>
          <w:rStyle w:val="FootnoteReference"/>
        </w:rPr>
        <w:footnoteReference w:id="2555"/>
      </w:r>
      <w:r>
        <w:t xml:space="preserve"> his name</w:t>
      </w:r>
      <w:r w:rsidR="008A3D28">
        <w:t>.</w:t>
      </w:r>
    </w:p>
    <w:p w14:paraId="431995FF" w14:textId="77777777" w:rsidR="004D6164" w:rsidRDefault="004D6164">
      <w:pPr>
        <w:pStyle w:val="Poetry2"/>
      </w:pPr>
      <w:r>
        <w:t>Rejoice before him</w:t>
      </w:r>
      <w:r w:rsidR="008A3D28">
        <w:t>.</w:t>
      </w:r>
    </w:p>
    <w:p w14:paraId="479C38D2" w14:textId="77777777" w:rsidR="004D6164" w:rsidRDefault="004D6164">
      <w:pPr>
        <w:pStyle w:val="Poetry1"/>
      </w:pPr>
      <w:r>
        <w:rPr>
          <w:vertAlign w:val="superscript"/>
        </w:rPr>
        <w:t>5</w:t>
      </w:r>
      <w:r>
        <w:t>A father of the fatherless, and a defender of the widows,</w:t>
      </w:r>
    </w:p>
    <w:p w14:paraId="4F3C9A51" w14:textId="77777777" w:rsidR="004D6164" w:rsidRDefault="004D6164">
      <w:pPr>
        <w:pStyle w:val="Poetry2"/>
      </w:pPr>
      <w:r>
        <w:lastRenderedPageBreak/>
        <w:t>is God in his holy habitation.</w:t>
      </w:r>
    </w:p>
    <w:p w14:paraId="62F900F2" w14:textId="77777777" w:rsidR="004D6164" w:rsidRDefault="004D6164">
      <w:pPr>
        <w:pStyle w:val="Poetry1"/>
      </w:pPr>
      <w:r>
        <w:rPr>
          <w:vertAlign w:val="superscript"/>
        </w:rPr>
        <w:t>6</w:t>
      </w:r>
      <w:r>
        <w:t>God sets the lonely in families.</w:t>
      </w:r>
    </w:p>
    <w:p w14:paraId="05A636DC" w14:textId="77777777" w:rsidR="004D6164" w:rsidRDefault="004D6164">
      <w:pPr>
        <w:pStyle w:val="Poetry1"/>
      </w:pPr>
      <w:r>
        <w:t>He brings out the prisoners with singing,</w:t>
      </w:r>
    </w:p>
    <w:p w14:paraId="54933B76" w14:textId="77777777" w:rsidR="004D6164" w:rsidRDefault="004D6164">
      <w:pPr>
        <w:pStyle w:val="Poetry2"/>
      </w:pPr>
      <w:r>
        <w:t>but the rebellious dwell in a sun-scorched land.</w:t>
      </w:r>
    </w:p>
    <w:p w14:paraId="2F5CF7C8" w14:textId="77777777" w:rsidR="004D6164" w:rsidRDefault="004D6164">
      <w:pPr>
        <w:pStyle w:val="Poetry1"/>
      </w:pPr>
      <w:r>
        <w:rPr>
          <w:vertAlign w:val="superscript"/>
        </w:rPr>
        <w:t>7</w:t>
      </w:r>
      <w:r>
        <w:t>God, when you went forth before your people,</w:t>
      </w:r>
    </w:p>
    <w:p w14:paraId="1C9A8C4D" w14:textId="77777777" w:rsidR="004D6164" w:rsidRDefault="004D6164">
      <w:pPr>
        <w:pStyle w:val="Poetry2"/>
      </w:pPr>
      <w:r>
        <w:t>when you marched through the wilderness...</w:t>
      </w:r>
    </w:p>
    <w:p w14:paraId="700514E0" w14:textId="77777777" w:rsidR="004D6164" w:rsidRDefault="004D6164">
      <w:pPr>
        <w:pStyle w:val="Poetry1"/>
        <w:jc w:val="right"/>
      </w:pPr>
      <w:r>
        <w:t>Selah.</w:t>
      </w:r>
    </w:p>
    <w:p w14:paraId="0DFECA57" w14:textId="77777777" w:rsidR="004D6164" w:rsidRDefault="004D6164">
      <w:pPr>
        <w:pStyle w:val="Poetry1"/>
      </w:pPr>
      <w:r>
        <w:rPr>
          <w:vertAlign w:val="superscript"/>
        </w:rPr>
        <w:t>8</w:t>
      </w:r>
      <w:r>
        <w:t>The earth trembled.</w:t>
      </w:r>
    </w:p>
    <w:p w14:paraId="02A533EA" w14:textId="77777777" w:rsidR="004D6164" w:rsidRDefault="004D6164">
      <w:pPr>
        <w:pStyle w:val="Poetry2"/>
      </w:pPr>
      <w:r>
        <w:t>The sky also poured down rain at the presence of the God of Sinai—</w:t>
      </w:r>
    </w:p>
    <w:p w14:paraId="16C5565A" w14:textId="77777777" w:rsidR="004D6164" w:rsidRDefault="004D6164">
      <w:pPr>
        <w:pStyle w:val="Poetry2"/>
      </w:pPr>
      <w:r>
        <w:t>at the presence of God, the God of Israel.</w:t>
      </w:r>
    </w:p>
    <w:p w14:paraId="2B8E72F8" w14:textId="77777777" w:rsidR="004D6164" w:rsidRDefault="004D6164">
      <w:pPr>
        <w:pStyle w:val="Poetry1"/>
      </w:pPr>
      <w:r>
        <w:rPr>
          <w:vertAlign w:val="superscript"/>
        </w:rPr>
        <w:t>9</w:t>
      </w:r>
      <w:r>
        <w:t>You, God, sent a plentiful rain.</w:t>
      </w:r>
    </w:p>
    <w:p w14:paraId="12DD6E63" w14:textId="77777777" w:rsidR="004D6164" w:rsidRDefault="004D6164">
      <w:pPr>
        <w:pStyle w:val="Poetry2"/>
      </w:pPr>
      <w:r>
        <w:t>You confirmed your inheritance, when it was weary.</w:t>
      </w:r>
    </w:p>
    <w:p w14:paraId="53E07AB8" w14:textId="77777777" w:rsidR="004D6164" w:rsidRDefault="004D6164">
      <w:pPr>
        <w:pStyle w:val="Poetry1"/>
      </w:pPr>
      <w:r>
        <w:rPr>
          <w:vertAlign w:val="superscript"/>
        </w:rPr>
        <w:t>10</w:t>
      </w:r>
      <w:r>
        <w:t xml:space="preserve">Your congregation lived </w:t>
      </w:r>
      <w:r w:rsidR="00E25BCA">
        <w:t>in it</w:t>
      </w:r>
      <w:r>
        <w:t>.</w:t>
      </w:r>
    </w:p>
    <w:p w14:paraId="65D0CBDE" w14:textId="77777777" w:rsidR="004D6164" w:rsidRDefault="004D6164">
      <w:pPr>
        <w:pStyle w:val="Poetry2"/>
      </w:pPr>
      <w:r>
        <w:t>You, God, prepared your goodness for the poor.</w:t>
      </w:r>
    </w:p>
    <w:p w14:paraId="1629FA7D" w14:textId="77777777" w:rsidR="004D6164" w:rsidRDefault="004D6164">
      <w:pPr>
        <w:pStyle w:val="Poetry1"/>
      </w:pPr>
      <w:r>
        <w:rPr>
          <w:vertAlign w:val="superscript"/>
        </w:rPr>
        <w:t>11</w:t>
      </w:r>
      <w:r>
        <w:t>The Lord announced the word.</w:t>
      </w:r>
    </w:p>
    <w:p w14:paraId="637B4408" w14:textId="77777777" w:rsidR="004D6164" w:rsidRDefault="004D6164">
      <w:pPr>
        <w:pStyle w:val="Poetry2"/>
      </w:pPr>
      <w:r>
        <w:t>The ones who proclaim it are a great company.</w:t>
      </w:r>
    </w:p>
    <w:p w14:paraId="0AEDD0B5" w14:textId="77777777" w:rsidR="004D6164" w:rsidRDefault="004D6164">
      <w:pPr>
        <w:pStyle w:val="Poetry1"/>
      </w:pPr>
      <w:r>
        <w:rPr>
          <w:vertAlign w:val="superscript"/>
        </w:rPr>
        <w:t>12</w:t>
      </w:r>
      <w:r>
        <w:t>“Kings of armies flee</w:t>
      </w:r>
      <w:r w:rsidR="008A3D28">
        <w:t>.</w:t>
      </w:r>
      <w:r>
        <w:t xml:space="preserve"> They flee</w:t>
      </w:r>
      <w:r w:rsidR="008A3D28">
        <w:t>.</w:t>
      </w:r>
      <w:r>
        <w:t>”</w:t>
      </w:r>
    </w:p>
    <w:p w14:paraId="606C7583" w14:textId="77777777" w:rsidR="004D6164" w:rsidRDefault="004D6164">
      <w:pPr>
        <w:pStyle w:val="Poetry2"/>
      </w:pPr>
      <w:r>
        <w:t>She who waits at home divides the spoil,</w:t>
      </w:r>
    </w:p>
    <w:p w14:paraId="3BE5008D" w14:textId="77777777" w:rsidR="004D6164" w:rsidRDefault="004D6164">
      <w:pPr>
        <w:pStyle w:val="Poetry2"/>
      </w:pPr>
      <w:r>
        <w:rPr>
          <w:vertAlign w:val="superscript"/>
        </w:rPr>
        <w:t>13</w:t>
      </w:r>
      <w:r>
        <w:t>while you sleep among the campfires,</w:t>
      </w:r>
    </w:p>
    <w:p w14:paraId="5B52F285" w14:textId="77777777" w:rsidR="004D6164" w:rsidRDefault="004D6164">
      <w:pPr>
        <w:pStyle w:val="Poetry2"/>
      </w:pPr>
      <w:r>
        <w:t>the wings of a dove sheathed with silver,</w:t>
      </w:r>
    </w:p>
    <w:p w14:paraId="182EB53B" w14:textId="77777777" w:rsidR="004D6164" w:rsidRDefault="004D6164">
      <w:pPr>
        <w:pStyle w:val="Poetry2"/>
      </w:pPr>
      <w:r>
        <w:t>her feathers with shining gold.</w:t>
      </w:r>
    </w:p>
    <w:p w14:paraId="52EB54E6" w14:textId="77777777" w:rsidR="004D6164" w:rsidRDefault="004D6164">
      <w:pPr>
        <w:pStyle w:val="Poetry1"/>
      </w:pPr>
      <w:r>
        <w:rPr>
          <w:vertAlign w:val="superscript"/>
        </w:rPr>
        <w:t>14</w:t>
      </w:r>
      <w:r>
        <w:t xml:space="preserve">When </w:t>
      </w:r>
      <w:r w:rsidR="002835F6">
        <w:t>Shaddai</w:t>
      </w:r>
      <w:r>
        <w:t xml:space="preserve"> scattered kings in her,</w:t>
      </w:r>
    </w:p>
    <w:p w14:paraId="2924EBCD" w14:textId="77777777" w:rsidR="004D6164" w:rsidRDefault="004D6164">
      <w:pPr>
        <w:pStyle w:val="Poetry2"/>
      </w:pPr>
      <w:r>
        <w:t>it snowed on Zalmon.</w:t>
      </w:r>
    </w:p>
    <w:p w14:paraId="0876CEB3" w14:textId="77777777" w:rsidR="004D6164" w:rsidRDefault="004D6164">
      <w:pPr>
        <w:pStyle w:val="Poetry1"/>
      </w:pPr>
      <w:r>
        <w:rPr>
          <w:vertAlign w:val="superscript"/>
        </w:rPr>
        <w:t>15</w:t>
      </w:r>
      <w:r>
        <w:t xml:space="preserve">The mountains of </w:t>
      </w:r>
      <w:smartTag w:uri="urn:schemas-microsoft-com:office:smarttags" w:element="place">
        <w:r>
          <w:t>Bashan</w:t>
        </w:r>
      </w:smartTag>
      <w:r>
        <w:t xml:space="preserve"> are majestic mountains.</w:t>
      </w:r>
    </w:p>
    <w:p w14:paraId="50E4577B" w14:textId="77777777" w:rsidR="004D6164" w:rsidRDefault="004D6164">
      <w:pPr>
        <w:pStyle w:val="Poetry2"/>
      </w:pPr>
      <w:r>
        <w:t xml:space="preserve">The mountains of </w:t>
      </w:r>
      <w:smartTag w:uri="urn:schemas-microsoft-com:office:smarttags" w:element="place">
        <w:r>
          <w:t>Bashan</w:t>
        </w:r>
      </w:smartTag>
      <w:r>
        <w:t xml:space="preserve"> are rugged.</w:t>
      </w:r>
    </w:p>
    <w:p w14:paraId="62FCFB33" w14:textId="77777777" w:rsidR="004D6164" w:rsidRDefault="004D6164">
      <w:pPr>
        <w:pStyle w:val="Poetry1"/>
      </w:pPr>
      <w:r>
        <w:rPr>
          <w:vertAlign w:val="superscript"/>
        </w:rPr>
        <w:t>16</w:t>
      </w:r>
      <w:r>
        <w:t>Why do you look in envy, you rugged mountains,</w:t>
      </w:r>
    </w:p>
    <w:p w14:paraId="1E3DB47D" w14:textId="77777777" w:rsidR="004D6164" w:rsidRDefault="004D6164">
      <w:pPr>
        <w:pStyle w:val="Poetry2"/>
      </w:pPr>
      <w:r>
        <w:t>at the mountain where God chooses to reign?</w:t>
      </w:r>
    </w:p>
    <w:p w14:paraId="4041D489" w14:textId="77777777" w:rsidR="004D6164" w:rsidRDefault="004D6164">
      <w:pPr>
        <w:pStyle w:val="Poetry2"/>
      </w:pPr>
      <w:r>
        <w:t xml:space="preserve">Yes, the </w:t>
      </w:r>
      <w:r w:rsidR="00F170FA" w:rsidRPr="00F170FA">
        <w:rPr>
          <w:sz w:val="16"/>
          <w:szCs w:val="16"/>
        </w:rPr>
        <w:t>LORD</w:t>
      </w:r>
      <w:r>
        <w:t xml:space="preserve"> will dwell there forever.</w:t>
      </w:r>
    </w:p>
    <w:p w14:paraId="38835D4B" w14:textId="77777777" w:rsidR="004D6164" w:rsidRDefault="004D6164">
      <w:pPr>
        <w:pStyle w:val="Poetry1"/>
      </w:pPr>
      <w:r>
        <w:rPr>
          <w:vertAlign w:val="superscript"/>
        </w:rPr>
        <w:t>17</w:t>
      </w:r>
      <w:r>
        <w:t>The chariots of God are tens of thousands and thousands of thousands.</w:t>
      </w:r>
    </w:p>
    <w:p w14:paraId="229ED1B3" w14:textId="77777777" w:rsidR="004D6164" w:rsidRDefault="004D6164">
      <w:pPr>
        <w:pStyle w:val="Poetry2"/>
      </w:pPr>
      <w:r>
        <w:t>The Lord is among them, f</w:t>
      </w:r>
      <w:r w:rsidR="008402A7">
        <w:t>rom Sinai, in holiness.</w:t>
      </w:r>
    </w:p>
    <w:p w14:paraId="41DF967F" w14:textId="77777777" w:rsidR="004D6164" w:rsidRDefault="004D6164">
      <w:pPr>
        <w:pStyle w:val="Poetry1"/>
      </w:pPr>
      <w:r>
        <w:rPr>
          <w:vertAlign w:val="superscript"/>
        </w:rPr>
        <w:t>18</w:t>
      </w:r>
      <w:r>
        <w:t>You have ascended on high.</w:t>
      </w:r>
    </w:p>
    <w:p w14:paraId="399D5124" w14:textId="77777777" w:rsidR="004D6164" w:rsidRDefault="004D6164">
      <w:pPr>
        <w:pStyle w:val="Poetry2"/>
      </w:pPr>
      <w:r>
        <w:t>You have led away captives.</w:t>
      </w:r>
    </w:p>
    <w:p w14:paraId="633EA519" w14:textId="77777777" w:rsidR="004D6164" w:rsidRDefault="001D467B">
      <w:pPr>
        <w:pStyle w:val="Poetry1"/>
      </w:pPr>
      <w:r>
        <w:t>And you gave</w:t>
      </w:r>
      <w:r w:rsidR="001F4E9E">
        <w:rPr>
          <w:rStyle w:val="FootnoteReference"/>
        </w:rPr>
        <w:footnoteReference w:id="2556"/>
      </w:r>
      <w:r>
        <w:t xml:space="preserve"> </w:t>
      </w:r>
      <w:r w:rsidR="008475DA">
        <w:t>gifts to people;</w:t>
      </w:r>
      <w:r w:rsidR="00C50896">
        <w:rPr>
          <w:rStyle w:val="FootnoteReference"/>
        </w:rPr>
        <w:footnoteReference w:id="2557"/>
      </w:r>
    </w:p>
    <w:p w14:paraId="755093CF" w14:textId="77777777" w:rsidR="004D6164" w:rsidRDefault="00C87A39">
      <w:pPr>
        <w:pStyle w:val="Poetry2"/>
      </w:pPr>
      <w:r>
        <w:t>b</w:t>
      </w:r>
      <w:r w:rsidR="00B35B36">
        <w:t xml:space="preserve">ut </w:t>
      </w:r>
      <w:r w:rsidR="00815587">
        <w:t>the rebellious will not</w:t>
      </w:r>
      <w:r w:rsidR="00B35B36">
        <w:t xml:space="preserve"> dwell </w:t>
      </w:r>
      <w:r w:rsidR="009E1B6D">
        <w:t>in</w:t>
      </w:r>
      <w:r w:rsidR="00B35B36">
        <w:t xml:space="preserve"> the presence of God.</w:t>
      </w:r>
      <w:r w:rsidR="00B35B36">
        <w:rPr>
          <w:rStyle w:val="FootnoteReference"/>
        </w:rPr>
        <w:footnoteReference w:id="2558"/>
      </w:r>
    </w:p>
    <w:p w14:paraId="2F436356" w14:textId="77777777" w:rsidR="004D6164" w:rsidRDefault="004D6164">
      <w:pPr>
        <w:pStyle w:val="Poetry1"/>
      </w:pPr>
    </w:p>
    <w:p w14:paraId="4746ACE3" w14:textId="77777777" w:rsidR="004D6164" w:rsidRDefault="004D6164">
      <w:pPr>
        <w:pStyle w:val="Poetry1"/>
      </w:pPr>
      <w:r>
        <w:rPr>
          <w:vertAlign w:val="superscript"/>
        </w:rPr>
        <w:t>19</w:t>
      </w:r>
      <w:r>
        <w:t>Blessed be the Lord, who daily bears our burdens,</w:t>
      </w:r>
    </w:p>
    <w:p w14:paraId="7D6367B6" w14:textId="77777777" w:rsidR="004D6164" w:rsidRDefault="004D6164">
      <w:pPr>
        <w:pStyle w:val="Poetry2"/>
      </w:pPr>
      <w:r>
        <w:t>even the God who is our salvation.</w:t>
      </w:r>
    </w:p>
    <w:p w14:paraId="698EBCDB" w14:textId="77777777" w:rsidR="004D6164" w:rsidRDefault="004D6164">
      <w:pPr>
        <w:pStyle w:val="Poetry1"/>
        <w:jc w:val="right"/>
      </w:pPr>
      <w:r>
        <w:t>Selah.</w:t>
      </w:r>
    </w:p>
    <w:p w14:paraId="23F0149F" w14:textId="77777777" w:rsidR="004D6164" w:rsidRDefault="004D6164">
      <w:pPr>
        <w:pStyle w:val="Poetry1"/>
      </w:pPr>
      <w:r>
        <w:rPr>
          <w:vertAlign w:val="superscript"/>
        </w:rPr>
        <w:t>20</w:t>
      </w:r>
      <w:r>
        <w:t>God is to us a God of deliverance.</w:t>
      </w:r>
    </w:p>
    <w:p w14:paraId="4C53E34A" w14:textId="77777777" w:rsidR="004D6164" w:rsidRDefault="004D6164">
      <w:pPr>
        <w:pStyle w:val="Poetry2"/>
      </w:pPr>
      <w:r>
        <w:t xml:space="preserve">To the </w:t>
      </w:r>
      <w:r w:rsidR="00F170FA" w:rsidRPr="00F170FA">
        <w:rPr>
          <w:sz w:val="16"/>
          <w:szCs w:val="16"/>
        </w:rPr>
        <w:t>LORD</w:t>
      </w:r>
      <w:r>
        <w:t>, the Lord, belongs escape from death.</w:t>
      </w:r>
    </w:p>
    <w:p w14:paraId="49436B51" w14:textId="77777777" w:rsidR="004D6164" w:rsidRDefault="004D6164">
      <w:pPr>
        <w:pStyle w:val="Poetry1"/>
      </w:pPr>
      <w:r>
        <w:rPr>
          <w:vertAlign w:val="superscript"/>
        </w:rPr>
        <w:t>21</w:t>
      </w:r>
      <w:r>
        <w:t>But God will strike through the head of his enemies,</w:t>
      </w:r>
    </w:p>
    <w:p w14:paraId="3A78EFAC" w14:textId="77777777" w:rsidR="004D6164" w:rsidRDefault="004D6164">
      <w:pPr>
        <w:pStyle w:val="Poetry2"/>
      </w:pPr>
      <w:r>
        <w:lastRenderedPageBreak/>
        <w:t>the hairy scalp of such a one as still continues in his guiltiness.</w:t>
      </w:r>
    </w:p>
    <w:p w14:paraId="4C8F6CE1" w14:textId="77777777" w:rsidR="004D6164" w:rsidRDefault="004D6164">
      <w:pPr>
        <w:pStyle w:val="Poetry1"/>
      </w:pPr>
      <w:r>
        <w:rPr>
          <w:vertAlign w:val="superscript"/>
        </w:rPr>
        <w:t>22</w:t>
      </w:r>
      <w:r>
        <w:t>The Lord said, “I will bring you again from Bashan,</w:t>
      </w:r>
    </w:p>
    <w:p w14:paraId="3550D3F2" w14:textId="77777777" w:rsidR="004D6164" w:rsidRDefault="004D6164">
      <w:pPr>
        <w:pStyle w:val="Poetry2"/>
      </w:pPr>
      <w:r>
        <w:t>I will bring you again from the depths of the sea;</w:t>
      </w:r>
    </w:p>
    <w:p w14:paraId="78DFCD71" w14:textId="77777777" w:rsidR="004D6164" w:rsidRDefault="004D6164">
      <w:pPr>
        <w:pStyle w:val="Poetry1"/>
      </w:pPr>
      <w:r>
        <w:rPr>
          <w:vertAlign w:val="superscript"/>
        </w:rPr>
        <w:t>23</w:t>
      </w:r>
      <w:r>
        <w:t>That you may crush them, dipping your foot in blood,</w:t>
      </w:r>
    </w:p>
    <w:p w14:paraId="3CD962C9" w14:textId="77777777" w:rsidR="004D6164" w:rsidRDefault="004D6164">
      <w:pPr>
        <w:pStyle w:val="Poetry2"/>
      </w:pPr>
      <w:r>
        <w:t>that the tongues of your dogs may have their portion from your enemies.”</w:t>
      </w:r>
    </w:p>
    <w:p w14:paraId="7AAF80DF" w14:textId="77777777" w:rsidR="004D6164" w:rsidRDefault="004D6164">
      <w:pPr>
        <w:pStyle w:val="Poetry1"/>
      </w:pPr>
      <w:r>
        <w:rPr>
          <w:vertAlign w:val="superscript"/>
        </w:rPr>
        <w:t>24</w:t>
      </w:r>
      <w:r>
        <w:t>They have seen your processions, God,</w:t>
      </w:r>
    </w:p>
    <w:p w14:paraId="39EFF2A2" w14:textId="77777777" w:rsidR="004D6164" w:rsidRDefault="004D6164">
      <w:pPr>
        <w:pStyle w:val="Poetry2"/>
      </w:pPr>
      <w:r>
        <w:t>even the processions of my God, my King, into the sanctuary.</w:t>
      </w:r>
    </w:p>
    <w:p w14:paraId="453C0200" w14:textId="77777777" w:rsidR="004D6164" w:rsidRDefault="004D6164">
      <w:pPr>
        <w:pStyle w:val="Poetry1"/>
      </w:pPr>
      <w:r>
        <w:rPr>
          <w:vertAlign w:val="superscript"/>
        </w:rPr>
        <w:t>25</w:t>
      </w:r>
      <w:r>
        <w:t>The singers went before, the minstrels followed after,</w:t>
      </w:r>
    </w:p>
    <w:p w14:paraId="2A2588FA" w14:textId="77777777" w:rsidR="004D6164" w:rsidRDefault="004D6164">
      <w:pPr>
        <w:pStyle w:val="Poetry2"/>
      </w:pPr>
      <w:r>
        <w:t>in the midst of the ladies playing with tambourines,</w:t>
      </w:r>
    </w:p>
    <w:p w14:paraId="7D04A387" w14:textId="77777777" w:rsidR="004D6164" w:rsidRDefault="004D6164">
      <w:pPr>
        <w:pStyle w:val="Poetry1"/>
      </w:pPr>
      <w:r>
        <w:rPr>
          <w:vertAlign w:val="superscript"/>
        </w:rPr>
        <w:t>26</w:t>
      </w:r>
      <w:r>
        <w:t>“Bless God in the congregations,</w:t>
      </w:r>
    </w:p>
    <w:p w14:paraId="3602618A" w14:textId="06CC9FE9" w:rsidR="004D6164" w:rsidRDefault="004D6164">
      <w:pPr>
        <w:pStyle w:val="Poetry2"/>
      </w:pPr>
      <w:r>
        <w:t xml:space="preserve">even the </w:t>
      </w:r>
      <w:r w:rsidR="007F684E" w:rsidRPr="001957E5">
        <w:rPr>
          <w:sz w:val="16"/>
          <w:szCs w:val="16"/>
        </w:rPr>
        <w:t>LORD</w:t>
      </w:r>
      <w:r>
        <w:t xml:space="preserve"> </w:t>
      </w:r>
      <w:r w:rsidR="00E9164F">
        <w:t>from the fountain of Israel.”</w:t>
      </w:r>
    </w:p>
    <w:p w14:paraId="1464A967" w14:textId="77777777" w:rsidR="004D6164" w:rsidRDefault="004D6164">
      <w:pPr>
        <w:pStyle w:val="Poetry1"/>
      </w:pPr>
      <w:r>
        <w:rPr>
          <w:vertAlign w:val="superscript"/>
        </w:rPr>
        <w:t>27</w:t>
      </w:r>
      <w:r>
        <w:t>There is little Benjamin, their ruler,</w:t>
      </w:r>
    </w:p>
    <w:p w14:paraId="74C385B8" w14:textId="77777777" w:rsidR="004D6164" w:rsidRDefault="004D6164">
      <w:pPr>
        <w:pStyle w:val="Poetry2"/>
      </w:pPr>
      <w:r>
        <w:t>the princes of Judah, their council,</w:t>
      </w:r>
    </w:p>
    <w:p w14:paraId="0BEDD19E" w14:textId="77777777" w:rsidR="004D6164" w:rsidRDefault="004D6164">
      <w:pPr>
        <w:pStyle w:val="Poetry2"/>
      </w:pPr>
      <w:r>
        <w:t>the princes of Zebulun, and the princes of Naphtali.</w:t>
      </w:r>
    </w:p>
    <w:p w14:paraId="3D8F51EC" w14:textId="77777777" w:rsidR="004D6164" w:rsidRDefault="004D6164">
      <w:pPr>
        <w:pStyle w:val="Poetry1"/>
      </w:pPr>
    </w:p>
    <w:p w14:paraId="3E469510" w14:textId="77777777" w:rsidR="004D6164" w:rsidRDefault="004D6164">
      <w:pPr>
        <w:pStyle w:val="Poetry1"/>
      </w:pPr>
      <w:r>
        <w:rPr>
          <w:vertAlign w:val="superscript"/>
        </w:rPr>
        <w:t>28</w:t>
      </w:r>
      <w:r w:rsidR="0024515D" w:rsidRPr="0024515D">
        <w:t xml:space="preserve">Summon your </w:t>
      </w:r>
      <w:r w:rsidR="00A06345">
        <w:t>strength</w:t>
      </w:r>
      <w:r w:rsidR="0024515D">
        <w:t>,</w:t>
      </w:r>
    </w:p>
    <w:p w14:paraId="34D167D8" w14:textId="77777777" w:rsidR="0024515D" w:rsidRPr="0024515D" w:rsidRDefault="0024515D" w:rsidP="0024515D">
      <w:pPr>
        <w:pStyle w:val="Poetry2"/>
      </w:pPr>
      <w:r>
        <w:t xml:space="preserve">         </w:t>
      </w:r>
      <w:r w:rsidR="00A06345">
        <w:t xml:space="preserve">O </w:t>
      </w:r>
      <w:r>
        <w:t>God,</w:t>
      </w:r>
      <w:r w:rsidR="00A06345">
        <w:rPr>
          <w:rStyle w:val="FootnoteReference"/>
        </w:rPr>
        <w:footnoteReference w:id="2559"/>
      </w:r>
    </w:p>
    <w:p w14:paraId="6089ABEC" w14:textId="77777777" w:rsidR="0024515D" w:rsidRDefault="00A06345">
      <w:pPr>
        <w:pStyle w:val="Poetry2"/>
      </w:pPr>
      <w:r>
        <w:t>the</w:t>
      </w:r>
      <w:r w:rsidR="0024515D">
        <w:t xml:space="preserve"> </w:t>
      </w:r>
      <w:r>
        <w:t>strength</w:t>
      </w:r>
      <w:r w:rsidR="004D6164">
        <w:t xml:space="preserve">, </w:t>
      </w:r>
      <w:r>
        <w:t xml:space="preserve">O </w:t>
      </w:r>
      <w:r w:rsidR="004D6164">
        <w:t>God,</w:t>
      </w:r>
    </w:p>
    <w:p w14:paraId="1C957080" w14:textId="77777777" w:rsidR="004D6164" w:rsidRDefault="004D6164">
      <w:pPr>
        <w:pStyle w:val="Poetry2"/>
      </w:pPr>
      <w:r>
        <w:t xml:space="preserve"> </w:t>
      </w:r>
      <w:r w:rsidR="00A06345" w:rsidRPr="00A06345">
        <w:t>as you did for us before</w:t>
      </w:r>
      <w:r>
        <w:t>.</w:t>
      </w:r>
    </w:p>
    <w:p w14:paraId="2C09AA54" w14:textId="77777777" w:rsidR="004D6164" w:rsidRDefault="004D6164">
      <w:pPr>
        <w:pStyle w:val="Poetry1"/>
      </w:pPr>
      <w:r>
        <w:rPr>
          <w:vertAlign w:val="superscript"/>
        </w:rPr>
        <w:t>29</w:t>
      </w:r>
      <w:r>
        <w:t>Because of your temple at Jerusalem,</w:t>
      </w:r>
    </w:p>
    <w:p w14:paraId="09D82B77" w14:textId="77777777" w:rsidR="004D6164" w:rsidRDefault="004D6164">
      <w:pPr>
        <w:pStyle w:val="Poetry2"/>
      </w:pPr>
      <w:r>
        <w:t>kings shall bring presents to you.</w:t>
      </w:r>
    </w:p>
    <w:p w14:paraId="45082AA1" w14:textId="77777777" w:rsidR="004D6164" w:rsidRDefault="004D6164">
      <w:pPr>
        <w:pStyle w:val="Poetry1"/>
      </w:pPr>
      <w:r>
        <w:rPr>
          <w:vertAlign w:val="superscript"/>
        </w:rPr>
        <w:t>30</w:t>
      </w:r>
      <w:r>
        <w:t>Rebuke the wild animal of the reeds,</w:t>
      </w:r>
    </w:p>
    <w:p w14:paraId="65583761" w14:textId="77777777" w:rsidR="004D6164" w:rsidRDefault="004D6164">
      <w:pPr>
        <w:pStyle w:val="Poetry2"/>
      </w:pPr>
      <w:r>
        <w:t>the multitude of the bulls, with the calves of the peoples.</w:t>
      </w:r>
    </w:p>
    <w:p w14:paraId="04517CBA" w14:textId="77777777" w:rsidR="004D6164" w:rsidRDefault="004D6164">
      <w:pPr>
        <w:pStyle w:val="Poetry1"/>
      </w:pPr>
      <w:r>
        <w:t>Being humbled, may it bring bars of silver.</w:t>
      </w:r>
    </w:p>
    <w:p w14:paraId="452AA20B" w14:textId="77777777" w:rsidR="004D6164" w:rsidRDefault="004D6164">
      <w:pPr>
        <w:pStyle w:val="Poetry2"/>
      </w:pPr>
      <w:r>
        <w:t>Scatter the nations that delight in war.</w:t>
      </w:r>
    </w:p>
    <w:p w14:paraId="0F975BDD" w14:textId="77777777" w:rsidR="004D6164" w:rsidRDefault="004D6164">
      <w:pPr>
        <w:pStyle w:val="Poetry1"/>
      </w:pPr>
      <w:r>
        <w:rPr>
          <w:vertAlign w:val="superscript"/>
        </w:rPr>
        <w:t>31</w:t>
      </w:r>
      <w:r w:rsidR="001908F5">
        <w:t>Envoys shall come out of Egypt.</w:t>
      </w:r>
    </w:p>
    <w:p w14:paraId="3CABD4EC" w14:textId="77777777" w:rsidR="004D6164" w:rsidRDefault="004D6164">
      <w:pPr>
        <w:pStyle w:val="Poetry2"/>
      </w:pPr>
      <w:r>
        <w:t>Ethiopia shall hurry to stretch out her hands to God.</w:t>
      </w:r>
    </w:p>
    <w:p w14:paraId="27143EF2" w14:textId="77777777" w:rsidR="004D6164" w:rsidRDefault="004D6164">
      <w:pPr>
        <w:pStyle w:val="Poetry1"/>
      </w:pPr>
      <w:r>
        <w:rPr>
          <w:vertAlign w:val="superscript"/>
        </w:rPr>
        <w:t>32</w:t>
      </w:r>
      <w:r>
        <w:t>Sing to God, you kingdoms of the earth</w:t>
      </w:r>
      <w:r w:rsidR="008A3D28">
        <w:t>.</w:t>
      </w:r>
    </w:p>
    <w:p w14:paraId="4EBFA241" w14:textId="77777777" w:rsidR="009025E1" w:rsidRDefault="009025E1">
      <w:pPr>
        <w:pStyle w:val="Poetry2"/>
      </w:pPr>
    </w:p>
    <w:p w14:paraId="28C07760" w14:textId="77777777" w:rsidR="004D6164" w:rsidRDefault="004D6164">
      <w:pPr>
        <w:pStyle w:val="Poetry2"/>
      </w:pPr>
      <w:r>
        <w:t>Sing praises to the Lord</w:t>
      </w:r>
      <w:r w:rsidR="008A3D28">
        <w:t>.</w:t>
      </w:r>
    </w:p>
    <w:p w14:paraId="7AB05698" w14:textId="77777777" w:rsidR="004D6164" w:rsidRDefault="004D6164">
      <w:pPr>
        <w:pStyle w:val="Poetry1"/>
        <w:jc w:val="right"/>
      </w:pPr>
      <w:r>
        <w:t>Selah.</w:t>
      </w:r>
    </w:p>
    <w:p w14:paraId="59F6F250" w14:textId="77777777" w:rsidR="004D6164" w:rsidRDefault="004D6164">
      <w:pPr>
        <w:pStyle w:val="Poetry1"/>
      </w:pPr>
      <w:r>
        <w:rPr>
          <w:vertAlign w:val="superscript"/>
        </w:rPr>
        <w:t>33</w:t>
      </w:r>
      <w:r>
        <w:t>To him who rides on the heaven of heavens, which are of old;</w:t>
      </w:r>
    </w:p>
    <w:p w14:paraId="71BAD2E2" w14:textId="77777777" w:rsidR="004D6164" w:rsidRDefault="00B461A0">
      <w:pPr>
        <w:pStyle w:val="Poetry2"/>
      </w:pPr>
      <w:r>
        <w:t>look</w:t>
      </w:r>
      <w:r w:rsidR="004D6164">
        <w:t>, he utters his voice, a mighty voice.</w:t>
      </w:r>
    </w:p>
    <w:p w14:paraId="2739108E" w14:textId="77777777" w:rsidR="004D6164" w:rsidRDefault="004D6164">
      <w:pPr>
        <w:pStyle w:val="Poetry1"/>
      </w:pPr>
      <w:r>
        <w:rPr>
          <w:vertAlign w:val="superscript"/>
        </w:rPr>
        <w:t>34</w:t>
      </w:r>
      <w:r>
        <w:t>Ascribe strength to God</w:t>
      </w:r>
      <w:r w:rsidR="008A3D28">
        <w:t>.</w:t>
      </w:r>
    </w:p>
    <w:p w14:paraId="533CD327" w14:textId="77777777" w:rsidR="004D6164" w:rsidRDefault="004D6164">
      <w:pPr>
        <w:pStyle w:val="Poetry2"/>
      </w:pPr>
      <w:r>
        <w:t>His excellency is over Israel,</w:t>
      </w:r>
    </w:p>
    <w:p w14:paraId="5F7D6884" w14:textId="77777777" w:rsidR="004D6164" w:rsidRDefault="004D6164">
      <w:pPr>
        <w:pStyle w:val="Poetry2"/>
      </w:pPr>
      <w:r>
        <w:t>his strength is in the skies.</w:t>
      </w:r>
    </w:p>
    <w:p w14:paraId="691F78A0" w14:textId="77777777" w:rsidR="004D6164" w:rsidRDefault="004D6164">
      <w:pPr>
        <w:pStyle w:val="Poetry1"/>
      </w:pPr>
      <w:r>
        <w:rPr>
          <w:vertAlign w:val="superscript"/>
        </w:rPr>
        <w:t>35</w:t>
      </w:r>
      <w:r>
        <w:t>You are awesome, God, in your sanctuaries.</w:t>
      </w:r>
    </w:p>
    <w:p w14:paraId="776388CF" w14:textId="77777777" w:rsidR="004D6164" w:rsidRDefault="004D6164">
      <w:pPr>
        <w:pStyle w:val="Poetry2"/>
      </w:pPr>
      <w:r>
        <w:t>The God of Israel gives strength and power to his people.</w:t>
      </w:r>
    </w:p>
    <w:p w14:paraId="4084629D" w14:textId="77777777" w:rsidR="004D6164" w:rsidRDefault="004D6164" w:rsidP="00EE3886">
      <w:pPr>
        <w:pStyle w:val="Poetry2"/>
      </w:pPr>
      <w:r>
        <w:t>Praise be to God</w:t>
      </w:r>
      <w:r w:rsidR="008A3D28">
        <w:t>.</w:t>
      </w:r>
    </w:p>
    <w:p w14:paraId="31C7ECCA" w14:textId="77777777" w:rsidR="00EE3886" w:rsidRDefault="00EE3886" w:rsidP="00EE3886">
      <w:pPr>
        <w:pStyle w:val="Poetry2"/>
      </w:pPr>
    </w:p>
    <w:p w14:paraId="5DD3CD5C" w14:textId="77777777" w:rsidR="004D6164" w:rsidRDefault="004D6164" w:rsidP="00EE3886">
      <w:pPr>
        <w:pStyle w:val="H1"/>
      </w:pPr>
      <w:bookmarkStart w:id="435" w:name="_Toc221564619"/>
      <w:bookmarkStart w:id="436" w:name="_Toc223798858"/>
      <w:r>
        <w:t>Psalm 69</w:t>
      </w:r>
      <w:bookmarkEnd w:id="435"/>
      <w:bookmarkEnd w:id="436"/>
    </w:p>
    <w:p w14:paraId="217A234E" w14:textId="77777777" w:rsidR="004D6164" w:rsidRDefault="004D6164">
      <w:pPr>
        <w:pStyle w:val="Psalmtitle"/>
        <w:jc w:val="left"/>
      </w:pPr>
      <w:r>
        <w:t>For the Chief Musician. To the tune of “Lilies.” By David.</w:t>
      </w:r>
    </w:p>
    <w:p w14:paraId="65A93BDA" w14:textId="77777777" w:rsidR="004D6164" w:rsidRDefault="004D6164">
      <w:pPr>
        <w:pStyle w:val="Poetry1"/>
      </w:pPr>
      <w:r>
        <w:rPr>
          <w:vertAlign w:val="superscript"/>
        </w:rPr>
        <w:t>1</w:t>
      </w:r>
      <w:r>
        <w:t>Save me, God,</w:t>
      </w:r>
    </w:p>
    <w:p w14:paraId="286A1634" w14:textId="77777777" w:rsidR="004D6164" w:rsidRDefault="004D6164">
      <w:pPr>
        <w:pStyle w:val="Poetry2"/>
      </w:pPr>
      <w:r>
        <w:t>for the waters have come up to my neck</w:t>
      </w:r>
      <w:r w:rsidR="008A3D28">
        <w:t>.</w:t>
      </w:r>
    </w:p>
    <w:p w14:paraId="08E293F9" w14:textId="77777777" w:rsidR="004D6164" w:rsidRDefault="004D6164">
      <w:pPr>
        <w:pStyle w:val="Poetry1"/>
      </w:pPr>
      <w:r>
        <w:rPr>
          <w:vertAlign w:val="superscript"/>
        </w:rPr>
        <w:lastRenderedPageBreak/>
        <w:t>2</w:t>
      </w:r>
      <w:r>
        <w:t>I sink in deep mire, where there is no foothold.</w:t>
      </w:r>
    </w:p>
    <w:p w14:paraId="77536B14" w14:textId="77777777" w:rsidR="004D6164" w:rsidRDefault="004D6164">
      <w:pPr>
        <w:pStyle w:val="Poetry2"/>
      </w:pPr>
      <w:r>
        <w:t>I have come into deep waters, where the floods overflow me.</w:t>
      </w:r>
    </w:p>
    <w:p w14:paraId="563FE43D" w14:textId="77777777" w:rsidR="004D6164" w:rsidRDefault="004D6164">
      <w:pPr>
        <w:pStyle w:val="Poetry1"/>
      </w:pPr>
      <w:r>
        <w:rPr>
          <w:vertAlign w:val="superscript"/>
        </w:rPr>
        <w:t>3</w:t>
      </w:r>
      <w:r>
        <w:t>I am weary with my crying.</w:t>
      </w:r>
    </w:p>
    <w:p w14:paraId="6C23C94E" w14:textId="77777777" w:rsidR="004D6164" w:rsidRDefault="004D6164">
      <w:pPr>
        <w:pStyle w:val="Poetry2"/>
      </w:pPr>
      <w:r>
        <w:t>My throat is dry.</w:t>
      </w:r>
    </w:p>
    <w:p w14:paraId="33EEAAAD" w14:textId="77777777" w:rsidR="004D6164" w:rsidRDefault="004D6164">
      <w:pPr>
        <w:pStyle w:val="Poetry2"/>
      </w:pPr>
      <w:r>
        <w:t>My eyes fail, looking for my God.</w:t>
      </w:r>
    </w:p>
    <w:p w14:paraId="661673B4" w14:textId="77777777" w:rsidR="004D6164" w:rsidRDefault="004D6164">
      <w:pPr>
        <w:pStyle w:val="Poetry1"/>
      </w:pPr>
      <w:r>
        <w:rPr>
          <w:vertAlign w:val="superscript"/>
        </w:rPr>
        <w:t>4</w:t>
      </w:r>
      <w:r>
        <w:t>Those who hate me without a cause</w:t>
      </w:r>
      <w:r w:rsidR="00DD307F">
        <w:rPr>
          <w:rStyle w:val="FootnoteReference"/>
        </w:rPr>
        <w:footnoteReference w:id="2560"/>
      </w:r>
      <w:r>
        <w:t xml:space="preserve"> are more than the hairs of my head.</w:t>
      </w:r>
    </w:p>
    <w:p w14:paraId="0661BDD3" w14:textId="77777777" w:rsidR="004D6164" w:rsidRDefault="004D6164">
      <w:pPr>
        <w:pStyle w:val="Poetry2"/>
      </w:pPr>
      <w:r>
        <w:t>Those who want to cut me off, being my enemies wrongfully, are mighty.</w:t>
      </w:r>
    </w:p>
    <w:p w14:paraId="6EBBFDAC" w14:textId="77777777" w:rsidR="004D6164" w:rsidRDefault="004D6164">
      <w:pPr>
        <w:pStyle w:val="Poetry2"/>
      </w:pPr>
      <w:r>
        <w:t xml:space="preserve">I have to restore what I </w:t>
      </w:r>
      <w:r w:rsidR="00B8502D">
        <w:t>did not</w:t>
      </w:r>
      <w:r>
        <w:t xml:space="preserve"> take away.</w:t>
      </w:r>
    </w:p>
    <w:p w14:paraId="3CFFAE43" w14:textId="77777777" w:rsidR="004D6164" w:rsidRDefault="004D6164">
      <w:pPr>
        <w:pStyle w:val="Poetry1"/>
      </w:pPr>
      <w:r>
        <w:rPr>
          <w:vertAlign w:val="superscript"/>
        </w:rPr>
        <w:t>5</w:t>
      </w:r>
      <w:r>
        <w:t>God, you know my foolishness.</w:t>
      </w:r>
    </w:p>
    <w:p w14:paraId="37CD2711" w14:textId="77777777" w:rsidR="004D6164" w:rsidRDefault="004D6164">
      <w:pPr>
        <w:pStyle w:val="Poetry2"/>
      </w:pPr>
      <w:r>
        <w:t>My sins aren’t hidden from you.</w:t>
      </w:r>
    </w:p>
    <w:p w14:paraId="54609223" w14:textId="77777777" w:rsidR="004D6164" w:rsidRDefault="00A0105E">
      <w:pPr>
        <w:pStyle w:val="Poetry1"/>
      </w:pPr>
      <w:r>
        <w:rPr>
          <w:vertAlign w:val="superscript"/>
        </w:rPr>
        <w:t>6</w:t>
      </w:r>
      <w:r>
        <w:t xml:space="preserve">Do not let those who wait for you be put to shame </w:t>
      </w:r>
      <w:r w:rsidR="00D745D8">
        <w:t>because of</w:t>
      </w:r>
      <w:r>
        <w:t xml:space="preserve"> me,</w:t>
      </w:r>
      <w:r>
        <w:rPr>
          <w:rStyle w:val="FootnoteReference"/>
        </w:rPr>
        <w:footnoteReference w:id="2561"/>
      </w:r>
      <w:r>
        <w:t xml:space="preserve"> </w:t>
      </w:r>
      <w:r>
        <w:rPr>
          <w:sz w:val="16"/>
          <w:szCs w:val="16"/>
        </w:rPr>
        <w:t>LORD</w:t>
      </w:r>
      <w:r>
        <w:t xml:space="preserve"> of hosts.</w:t>
      </w:r>
    </w:p>
    <w:p w14:paraId="17D33630" w14:textId="77777777" w:rsidR="004D6164" w:rsidRDefault="00613E0E">
      <w:pPr>
        <w:pStyle w:val="Poetry2"/>
      </w:pPr>
      <w:r>
        <w:t>Do not let</w:t>
      </w:r>
      <w:r w:rsidR="004D6164">
        <w:t xml:space="preserve"> those who seek you be brought to dishonor through me, God of </w:t>
      </w:r>
      <w:smartTag w:uri="urn:schemas-microsoft-com:office:smarttags" w:element="place">
        <w:r w:rsidR="004D6164">
          <w:t>Israel</w:t>
        </w:r>
      </w:smartTag>
      <w:r w:rsidR="004D6164">
        <w:t>.</w:t>
      </w:r>
    </w:p>
    <w:p w14:paraId="1CD29160" w14:textId="77777777" w:rsidR="004D6164" w:rsidRDefault="004D6164">
      <w:pPr>
        <w:pStyle w:val="Poetry1"/>
      </w:pPr>
      <w:r>
        <w:rPr>
          <w:vertAlign w:val="superscript"/>
        </w:rPr>
        <w:t>7</w:t>
      </w:r>
      <w:r>
        <w:t xml:space="preserve">Because for your </w:t>
      </w:r>
      <w:r w:rsidR="0009344E">
        <w:t>sake I suffer insults.</w:t>
      </w:r>
    </w:p>
    <w:p w14:paraId="551FE3B8" w14:textId="77777777" w:rsidR="004D6164" w:rsidRDefault="004D6164">
      <w:pPr>
        <w:pStyle w:val="Poetry2"/>
      </w:pPr>
      <w:r>
        <w:t>Shame has covered my face.</w:t>
      </w:r>
    </w:p>
    <w:p w14:paraId="436FED80" w14:textId="77777777" w:rsidR="004D6164" w:rsidRDefault="004D6164">
      <w:pPr>
        <w:pStyle w:val="Poetry1"/>
      </w:pPr>
      <w:r>
        <w:rPr>
          <w:vertAlign w:val="superscript"/>
        </w:rPr>
        <w:t>8</w:t>
      </w:r>
      <w:r>
        <w:t>I have become a stranger to my brothers,</w:t>
      </w:r>
    </w:p>
    <w:p w14:paraId="37F7114E" w14:textId="77777777" w:rsidR="004D6164" w:rsidRDefault="00AC35E8">
      <w:pPr>
        <w:pStyle w:val="Poetry2"/>
      </w:pPr>
      <w:r>
        <w:t>a foreigner</w:t>
      </w:r>
      <w:r w:rsidR="004D6164">
        <w:t xml:space="preserve"> to my mother’s children.</w:t>
      </w:r>
    </w:p>
    <w:p w14:paraId="1C5FB3F5" w14:textId="77777777" w:rsidR="004D6164" w:rsidRDefault="004D6164">
      <w:pPr>
        <w:pStyle w:val="Poetry1"/>
      </w:pPr>
      <w:r>
        <w:rPr>
          <w:vertAlign w:val="superscript"/>
        </w:rPr>
        <w:t>9</w:t>
      </w:r>
      <w:r>
        <w:t>For the zeal of your house consumes me.</w:t>
      </w:r>
      <w:r w:rsidR="00DD307F">
        <w:rPr>
          <w:rStyle w:val="FootnoteReference"/>
        </w:rPr>
        <w:footnoteReference w:id="2562"/>
      </w:r>
    </w:p>
    <w:p w14:paraId="1E877095" w14:textId="77777777" w:rsidR="004D6164" w:rsidRDefault="0009344E">
      <w:pPr>
        <w:pStyle w:val="Poetry2"/>
      </w:pPr>
      <w:r>
        <w:t>The insults of those who insult</w:t>
      </w:r>
      <w:r w:rsidR="004D6164">
        <w:t xml:space="preserve"> you have fallen on me.</w:t>
      </w:r>
      <w:r w:rsidR="00DD307F">
        <w:rPr>
          <w:rStyle w:val="FootnoteReference"/>
        </w:rPr>
        <w:footnoteReference w:id="2563"/>
      </w:r>
    </w:p>
    <w:p w14:paraId="4CF6CEE8" w14:textId="77777777" w:rsidR="004D6164" w:rsidRDefault="004D6164">
      <w:pPr>
        <w:pStyle w:val="Poetry1"/>
      </w:pPr>
      <w:r>
        <w:rPr>
          <w:vertAlign w:val="superscript"/>
        </w:rPr>
        <w:t>10</w:t>
      </w:r>
      <w:r>
        <w:t>When I wept and I fasted,</w:t>
      </w:r>
    </w:p>
    <w:p w14:paraId="336C7EC3" w14:textId="77777777" w:rsidR="004D6164" w:rsidRDefault="00441ABB">
      <w:pPr>
        <w:pStyle w:val="Poetry2"/>
      </w:pPr>
      <w:r>
        <w:t>it brought me insults.</w:t>
      </w:r>
    </w:p>
    <w:p w14:paraId="6447C891" w14:textId="77777777" w:rsidR="004D6164" w:rsidRDefault="004D6164">
      <w:pPr>
        <w:pStyle w:val="Poetry1"/>
      </w:pPr>
      <w:r>
        <w:rPr>
          <w:vertAlign w:val="superscript"/>
        </w:rPr>
        <w:t>11</w:t>
      </w:r>
      <w:r>
        <w:t>When I made sackcloth my clothing,</w:t>
      </w:r>
    </w:p>
    <w:p w14:paraId="30E658B0" w14:textId="77777777" w:rsidR="004D6164" w:rsidRDefault="004D6164">
      <w:pPr>
        <w:pStyle w:val="Poetry2"/>
      </w:pPr>
      <w:r>
        <w:t>I became a byword to them.</w:t>
      </w:r>
    </w:p>
    <w:p w14:paraId="0FE53500" w14:textId="77777777" w:rsidR="004D6164" w:rsidRDefault="004D6164">
      <w:pPr>
        <w:pStyle w:val="Poetry1"/>
      </w:pPr>
      <w:r>
        <w:rPr>
          <w:vertAlign w:val="superscript"/>
        </w:rPr>
        <w:t>12</w:t>
      </w:r>
      <w:r>
        <w:t>Those who sit in the gate talk about me.</w:t>
      </w:r>
    </w:p>
    <w:p w14:paraId="672F0B67" w14:textId="77777777" w:rsidR="004D6164" w:rsidRDefault="004D6164">
      <w:pPr>
        <w:pStyle w:val="Poetry2"/>
      </w:pPr>
      <w:r>
        <w:t>I am the song of the drunkards.</w:t>
      </w:r>
    </w:p>
    <w:p w14:paraId="12D5566C" w14:textId="77777777" w:rsidR="004D6164" w:rsidRDefault="004D6164">
      <w:pPr>
        <w:pStyle w:val="Poetry1"/>
      </w:pPr>
      <w:r>
        <w:rPr>
          <w:vertAlign w:val="superscript"/>
        </w:rPr>
        <w:t>13</w:t>
      </w:r>
      <w:r>
        <w:t xml:space="preserve">But as for me, my prayer is to you, </w:t>
      </w:r>
      <w:r w:rsidR="00F170FA" w:rsidRPr="00F170FA">
        <w:rPr>
          <w:sz w:val="16"/>
          <w:szCs w:val="16"/>
        </w:rPr>
        <w:t>LORD</w:t>
      </w:r>
      <w:r>
        <w:t>, in an acceptable time.</w:t>
      </w:r>
    </w:p>
    <w:p w14:paraId="1D612535" w14:textId="77777777" w:rsidR="004D6164" w:rsidRDefault="004D6164">
      <w:pPr>
        <w:pStyle w:val="Poetry2"/>
      </w:pPr>
      <w:r>
        <w:t>God, in the abundance of your loving kindness, answer me in the truth of your salvation.</w:t>
      </w:r>
    </w:p>
    <w:p w14:paraId="32DD3008" w14:textId="77777777" w:rsidR="004D6164" w:rsidRDefault="004D6164">
      <w:pPr>
        <w:pStyle w:val="Poetry1"/>
      </w:pPr>
      <w:r>
        <w:rPr>
          <w:vertAlign w:val="superscript"/>
        </w:rPr>
        <w:t>14</w:t>
      </w:r>
      <w:r>
        <w:t xml:space="preserve">Deliver me out of the mire, and </w:t>
      </w:r>
      <w:r w:rsidR="00613E0E">
        <w:t>do not let</w:t>
      </w:r>
      <w:r>
        <w:t xml:space="preserve"> me sink.</w:t>
      </w:r>
    </w:p>
    <w:p w14:paraId="6A886B36" w14:textId="77777777" w:rsidR="004D6164" w:rsidRDefault="004D6164">
      <w:pPr>
        <w:pStyle w:val="Poetry2"/>
      </w:pPr>
      <w:r>
        <w:t>Let me be delivered from those who hate me, and out of the deep waters.</w:t>
      </w:r>
    </w:p>
    <w:p w14:paraId="0E85DB53" w14:textId="77777777" w:rsidR="004D6164" w:rsidRDefault="004D6164">
      <w:pPr>
        <w:pStyle w:val="Poetry1"/>
      </w:pPr>
      <w:r>
        <w:rPr>
          <w:vertAlign w:val="superscript"/>
        </w:rPr>
        <w:t>15</w:t>
      </w:r>
      <w:r w:rsidR="00613E0E">
        <w:t>Do not let</w:t>
      </w:r>
      <w:r>
        <w:t xml:space="preserve"> the flood waters overwhelm me,</w:t>
      </w:r>
    </w:p>
    <w:p w14:paraId="403BB76C" w14:textId="77777777" w:rsidR="004D6164" w:rsidRDefault="004D6164">
      <w:pPr>
        <w:pStyle w:val="Poetry2"/>
      </w:pPr>
      <w:r>
        <w:t>neither let the deep swallow me up.</w:t>
      </w:r>
    </w:p>
    <w:p w14:paraId="4DF893E2" w14:textId="77777777" w:rsidR="004D6164" w:rsidRDefault="00613E0E">
      <w:pPr>
        <w:pStyle w:val="Poetry2"/>
      </w:pPr>
      <w:r>
        <w:t>Do not let</w:t>
      </w:r>
      <w:r w:rsidR="004D6164">
        <w:t xml:space="preserve"> the pit shut its mouth on me.</w:t>
      </w:r>
    </w:p>
    <w:p w14:paraId="544E2349" w14:textId="77777777" w:rsidR="004D6164" w:rsidRDefault="004D6164">
      <w:pPr>
        <w:pStyle w:val="Poetry1"/>
      </w:pPr>
      <w:r>
        <w:rPr>
          <w:vertAlign w:val="superscript"/>
        </w:rPr>
        <w:t>16</w:t>
      </w:r>
      <w:r>
        <w:t xml:space="preserve">Answer me, </w:t>
      </w:r>
      <w:r w:rsidR="00F170FA" w:rsidRPr="00F170FA">
        <w:rPr>
          <w:sz w:val="16"/>
          <w:szCs w:val="16"/>
        </w:rPr>
        <w:t>LORD</w:t>
      </w:r>
      <w:r>
        <w:t>, for your loving kindness is good.</w:t>
      </w:r>
    </w:p>
    <w:p w14:paraId="54AC8DB9" w14:textId="77777777" w:rsidR="004D6164" w:rsidRDefault="004D6164">
      <w:pPr>
        <w:pStyle w:val="Poetry2"/>
      </w:pPr>
      <w:r>
        <w:t>According to the multitude of your tender mercies, turn to me.</w:t>
      </w:r>
    </w:p>
    <w:p w14:paraId="7AC5C2C0" w14:textId="77777777" w:rsidR="004D6164" w:rsidRDefault="004D6164">
      <w:pPr>
        <w:pStyle w:val="Poetry1"/>
      </w:pPr>
      <w:r>
        <w:rPr>
          <w:vertAlign w:val="superscript"/>
        </w:rPr>
        <w:t>17</w:t>
      </w:r>
      <w:r w:rsidR="00613E0E">
        <w:t>Do not</w:t>
      </w:r>
      <w:r>
        <w:t xml:space="preserve"> hide your face from your servant,</w:t>
      </w:r>
    </w:p>
    <w:p w14:paraId="0FCD4A12" w14:textId="77777777" w:rsidR="004D6164" w:rsidRDefault="004D6164">
      <w:pPr>
        <w:pStyle w:val="Poetry2"/>
      </w:pPr>
      <w:r>
        <w:t>for I am in distress.</w:t>
      </w:r>
    </w:p>
    <w:p w14:paraId="519F5401" w14:textId="77777777" w:rsidR="004D6164" w:rsidRDefault="004D6164">
      <w:pPr>
        <w:pStyle w:val="Poetry2"/>
      </w:pPr>
      <w:r>
        <w:t>Answer me speedily</w:t>
      </w:r>
      <w:r w:rsidR="008A3D28">
        <w:t>.</w:t>
      </w:r>
    </w:p>
    <w:p w14:paraId="68667E6E" w14:textId="77777777" w:rsidR="004D6164" w:rsidRDefault="004D6164">
      <w:pPr>
        <w:pStyle w:val="Poetry1"/>
      </w:pPr>
      <w:r>
        <w:rPr>
          <w:vertAlign w:val="superscript"/>
        </w:rPr>
        <w:t>18</w:t>
      </w:r>
      <w:r>
        <w:t>Draw near to my soul, and redeem it.</w:t>
      </w:r>
    </w:p>
    <w:p w14:paraId="3F0D3A85" w14:textId="77777777" w:rsidR="004D6164" w:rsidRDefault="004D6164">
      <w:pPr>
        <w:pStyle w:val="Poetry2"/>
      </w:pPr>
      <w:r>
        <w:t>Ransom me because of my enemies.</w:t>
      </w:r>
    </w:p>
    <w:p w14:paraId="798AE41E" w14:textId="77777777" w:rsidR="004D6164" w:rsidRDefault="004D6164">
      <w:pPr>
        <w:pStyle w:val="Poetry1"/>
      </w:pPr>
      <w:r>
        <w:rPr>
          <w:vertAlign w:val="superscript"/>
        </w:rPr>
        <w:lastRenderedPageBreak/>
        <w:t>19</w:t>
      </w:r>
      <w:r>
        <w:t xml:space="preserve">You know </w:t>
      </w:r>
      <w:r w:rsidR="00441ABB">
        <w:t>how I am insulted, and my</w:t>
      </w:r>
      <w:r>
        <w:t xml:space="preserve"> shame, and my dis</w:t>
      </w:r>
      <w:r w:rsidR="00441ABB">
        <w:t>grace</w:t>
      </w:r>
      <w:r>
        <w:t>.</w:t>
      </w:r>
    </w:p>
    <w:p w14:paraId="605E5100" w14:textId="77777777" w:rsidR="004D6164" w:rsidRDefault="004D6164">
      <w:pPr>
        <w:pStyle w:val="Poetry2"/>
      </w:pPr>
      <w:r>
        <w:t>My adversaries are all before you.</w:t>
      </w:r>
    </w:p>
    <w:p w14:paraId="1D5661D1" w14:textId="77777777" w:rsidR="004D6164" w:rsidRDefault="00515165">
      <w:pPr>
        <w:pStyle w:val="Poetry1"/>
      </w:pPr>
      <w:r>
        <w:rPr>
          <w:vertAlign w:val="superscript"/>
        </w:rPr>
        <w:t>20</w:t>
      </w:r>
      <w:r>
        <w:t>Insults have broken my heart, so that I am in despair.</w:t>
      </w:r>
    </w:p>
    <w:p w14:paraId="15F34939" w14:textId="77777777" w:rsidR="004D6164" w:rsidRDefault="004D6164">
      <w:pPr>
        <w:pStyle w:val="Poetry2"/>
      </w:pPr>
      <w:r>
        <w:t>I looked for some to take pity, but there was none;</w:t>
      </w:r>
    </w:p>
    <w:p w14:paraId="314CCF53" w14:textId="77777777" w:rsidR="004D6164" w:rsidRDefault="004D6164">
      <w:pPr>
        <w:pStyle w:val="Poetry2"/>
      </w:pPr>
      <w:r>
        <w:t>for comforters, but I found none.</w:t>
      </w:r>
    </w:p>
    <w:p w14:paraId="6ABA5ECB" w14:textId="77777777" w:rsidR="004D6164" w:rsidRDefault="004D6164">
      <w:pPr>
        <w:pStyle w:val="Poetry1"/>
      </w:pPr>
      <w:r>
        <w:rPr>
          <w:vertAlign w:val="superscript"/>
        </w:rPr>
        <w:t>21</w:t>
      </w:r>
      <w:r>
        <w:t>They also gave me gall for my food.</w:t>
      </w:r>
    </w:p>
    <w:p w14:paraId="0AD38211" w14:textId="77777777" w:rsidR="004D6164" w:rsidRDefault="004D6164">
      <w:pPr>
        <w:pStyle w:val="Poetry2"/>
      </w:pPr>
      <w:r>
        <w:t>In my thirst, they gave me vinegar to drink.</w:t>
      </w:r>
      <w:r w:rsidR="00413AE4">
        <w:rPr>
          <w:rStyle w:val="FootnoteReference"/>
        </w:rPr>
        <w:footnoteReference w:id="2564"/>
      </w:r>
    </w:p>
    <w:p w14:paraId="6F31845D" w14:textId="77777777" w:rsidR="004D6164" w:rsidRDefault="004D6164">
      <w:pPr>
        <w:pStyle w:val="Poetry1"/>
      </w:pPr>
      <w:r>
        <w:rPr>
          <w:vertAlign w:val="superscript"/>
        </w:rPr>
        <w:t>22</w:t>
      </w:r>
      <w:r>
        <w:t>Let their table before them become a snare</w:t>
      </w:r>
      <w:r w:rsidR="00D835A9">
        <w:t>,</w:t>
      </w:r>
    </w:p>
    <w:p w14:paraId="59AFDAD8" w14:textId="77777777" w:rsidR="004D6164" w:rsidRDefault="00D835A9">
      <w:pPr>
        <w:pStyle w:val="Poetry2"/>
      </w:pPr>
      <w:r>
        <w:t>and</w:t>
      </w:r>
      <w:r w:rsidR="004D6164">
        <w:t xml:space="preserve"> a </w:t>
      </w:r>
      <w:r w:rsidR="00555792">
        <w:t>retribution</w:t>
      </w:r>
      <w:r>
        <w:t>,</w:t>
      </w:r>
      <w:r w:rsidR="00555792">
        <w:rPr>
          <w:rStyle w:val="FootnoteReference"/>
        </w:rPr>
        <w:footnoteReference w:id="2565"/>
      </w:r>
      <w:r w:rsidR="004D6164">
        <w:t xml:space="preserve"> and a trap</w:t>
      </w:r>
      <w:r>
        <w:t>,</w:t>
      </w:r>
      <w:r w:rsidR="0098466B">
        <w:t xml:space="preserve"> and a stumbling block</w:t>
      </w:r>
      <w:r w:rsidR="004D6164">
        <w:t>.</w:t>
      </w:r>
      <w:r w:rsidR="0098466B">
        <w:rPr>
          <w:rStyle w:val="FootnoteReference"/>
        </w:rPr>
        <w:footnoteReference w:id="2566"/>
      </w:r>
    </w:p>
    <w:p w14:paraId="4A6B826F" w14:textId="77777777" w:rsidR="004D6164" w:rsidRDefault="004D6164">
      <w:pPr>
        <w:pStyle w:val="Poetry1"/>
      </w:pPr>
      <w:r>
        <w:rPr>
          <w:vertAlign w:val="superscript"/>
        </w:rPr>
        <w:t>23</w:t>
      </w:r>
      <w:r>
        <w:t xml:space="preserve">Let their eyes be darkened, so that they can’t </w:t>
      </w:r>
      <w:bookmarkStart w:id="437" w:name="_Hlk501182104"/>
      <w:r>
        <w:t>see</w:t>
      </w:r>
      <w:r w:rsidR="00317F37">
        <w:t>,</w:t>
      </w:r>
    </w:p>
    <w:p w14:paraId="1977C0BB" w14:textId="77777777" w:rsidR="004D6164" w:rsidRPr="00405442" w:rsidRDefault="007749D3" w:rsidP="00A4497F">
      <w:pPr>
        <w:autoSpaceDE/>
        <w:spacing w:before="0"/>
        <w:ind w:firstLine="0"/>
        <w:jc w:val="left"/>
        <w:rPr>
          <w:sz w:val="24"/>
          <w:szCs w:val="24"/>
        </w:rPr>
      </w:pPr>
      <w:r>
        <w:t>a</w:t>
      </w:r>
      <w:r w:rsidR="00317F37">
        <w:t>nd make</w:t>
      </w:r>
      <w:r w:rsidR="004D6164">
        <w:t xml:space="preserve"> their backs </w:t>
      </w:r>
      <w:bookmarkEnd w:id="437"/>
      <w:r w:rsidR="00405442">
        <w:t>weak</w:t>
      </w:r>
      <w:r w:rsidR="00A4497F">
        <w:t xml:space="preserve"> </w:t>
      </w:r>
      <w:r w:rsidR="00405442">
        <w:t>continually.</w:t>
      </w:r>
      <w:r w:rsidR="00405442">
        <w:rPr>
          <w:rStyle w:val="FootnoteReference"/>
        </w:rPr>
        <w:footnoteReference w:id="2567"/>
      </w:r>
    </w:p>
    <w:p w14:paraId="222988B2" w14:textId="77777777" w:rsidR="004D6164" w:rsidRDefault="004D6164">
      <w:pPr>
        <w:pStyle w:val="Poetry1"/>
      </w:pPr>
      <w:r>
        <w:rPr>
          <w:vertAlign w:val="superscript"/>
        </w:rPr>
        <w:t>24</w:t>
      </w:r>
      <w:r>
        <w:t>Pour out your indignation on them.</w:t>
      </w:r>
    </w:p>
    <w:p w14:paraId="2E6DE86F" w14:textId="77777777" w:rsidR="004D6164" w:rsidRDefault="004D6164">
      <w:pPr>
        <w:pStyle w:val="Poetry2"/>
      </w:pPr>
      <w:r>
        <w:t>Let the fierceness of your anger overtake them.</w:t>
      </w:r>
    </w:p>
    <w:p w14:paraId="497AC703" w14:textId="77777777" w:rsidR="004D6164" w:rsidRDefault="004D6164">
      <w:pPr>
        <w:pStyle w:val="Poetry1"/>
      </w:pPr>
      <w:r>
        <w:rPr>
          <w:vertAlign w:val="superscript"/>
        </w:rPr>
        <w:t>25</w:t>
      </w:r>
      <w:r>
        <w:t>Let their habitation be desolate</w:t>
      </w:r>
      <w:r w:rsidR="00C279E6">
        <w:t>,</w:t>
      </w:r>
    </w:p>
    <w:p w14:paraId="06318C05" w14:textId="77777777" w:rsidR="004D6164" w:rsidRDefault="00C279E6">
      <w:pPr>
        <w:pStyle w:val="Poetry2"/>
      </w:pPr>
      <w:r>
        <w:t>and</w:t>
      </w:r>
      <w:r>
        <w:rPr>
          <w:rStyle w:val="FootnoteReference"/>
        </w:rPr>
        <w:footnoteReference w:id="2568"/>
      </w:r>
      <w:r>
        <w:t xml:space="preserve"> l</w:t>
      </w:r>
      <w:r w:rsidR="004D6164">
        <w:t>et no one dwell in their tents.</w:t>
      </w:r>
      <w:r w:rsidR="00BA1B5A">
        <w:rPr>
          <w:rStyle w:val="FootnoteReference"/>
        </w:rPr>
        <w:footnoteReference w:id="2569"/>
      </w:r>
    </w:p>
    <w:p w14:paraId="35D54BB2" w14:textId="77777777" w:rsidR="004D6164" w:rsidRDefault="004D6164">
      <w:pPr>
        <w:pStyle w:val="Poetry1"/>
      </w:pPr>
      <w:r>
        <w:rPr>
          <w:vertAlign w:val="superscript"/>
        </w:rPr>
        <w:t>26</w:t>
      </w:r>
      <w:r>
        <w:t>For they persecute him whom you have wounded.</w:t>
      </w:r>
    </w:p>
    <w:p w14:paraId="52C5C820" w14:textId="77777777" w:rsidR="004D6164" w:rsidRDefault="004D6164">
      <w:pPr>
        <w:pStyle w:val="Poetry2"/>
      </w:pPr>
      <w:r>
        <w:t>They tell of the sorrow of those whom you have hurt.</w:t>
      </w:r>
    </w:p>
    <w:p w14:paraId="089B5303" w14:textId="77777777" w:rsidR="004D6164" w:rsidRDefault="004D6164">
      <w:pPr>
        <w:pStyle w:val="Poetry1"/>
      </w:pPr>
      <w:r>
        <w:rPr>
          <w:vertAlign w:val="superscript"/>
        </w:rPr>
        <w:t>27</w:t>
      </w:r>
      <w:r>
        <w:t>Charge them with crime upon crime.</w:t>
      </w:r>
    </w:p>
    <w:p w14:paraId="49CC5655" w14:textId="77777777" w:rsidR="004D6164" w:rsidRDefault="00613E0E">
      <w:pPr>
        <w:pStyle w:val="Poetry2"/>
      </w:pPr>
      <w:r>
        <w:t>Do not let</w:t>
      </w:r>
      <w:r w:rsidR="004D6164">
        <w:t xml:space="preserve"> them come into your righteousness.</w:t>
      </w:r>
    </w:p>
    <w:p w14:paraId="3F18D638" w14:textId="77777777" w:rsidR="004D6164" w:rsidRDefault="004D6164">
      <w:pPr>
        <w:pStyle w:val="Poetry1"/>
      </w:pPr>
      <w:r>
        <w:rPr>
          <w:vertAlign w:val="superscript"/>
        </w:rPr>
        <w:t>28</w:t>
      </w:r>
      <w:r>
        <w:t xml:space="preserve">Let them be blotted out of the </w:t>
      </w:r>
      <w:r w:rsidR="007B3588">
        <w:t>Book of Life</w:t>
      </w:r>
      <w:r>
        <w:t>,</w:t>
      </w:r>
    </w:p>
    <w:p w14:paraId="36DEE5EE" w14:textId="77777777" w:rsidR="004D6164" w:rsidRDefault="004D6164">
      <w:pPr>
        <w:pStyle w:val="Poetry2"/>
      </w:pPr>
      <w:r>
        <w:t>and not be written with the righteous.</w:t>
      </w:r>
    </w:p>
    <w:p w14:paraId="2027AF28" w14:textId="77777777" w:rsidR="004D6164" w:rsidRDefault="004D6164">
      <w:pPr>
        <w:pStyle w:val="Poetry1"/>
      </w:pPr>
      <w:r>
        <w:rPr>
          <w:vertAlign w:val="superscript"/>
        </w:rPr>
        <w:t>29</w:t>
      </w:r>
      <w:r>
        <w:t>But I am in pain and distress.</w:t>
      </w:r>
    </w:p>
    <w:p w14:paraId="2D776740" w14:textId="77777777" w:rsidR="004D6164" w:rsidRDefault="004D6164">
      <w:pPr>
        <w:pStyle w:val="Poetry2"/>
      </w:pPr>
      <w:r>
        <w:t>Let your salvation, God, protect me.</w:t>
      </w:r>
    </w:p>
    <w:p w14:paraId="58C0D44C" w14:textId="77777777" w:rsidR="004D6164" w:rsidRDefault="004D6164">
      <w:pPr>
        <w:pStyle w:val="Poetry1"/>
      </w:pPr>
      <w:r>
        <w:rPr>
          <w:vertAlign w:val="superscript"/>
        </w:rPr>
        <w:t>30</w:t>
      </w:r>
      <w:r>
        <w:t>I will praise the name of God with a song,</w:t>
      </w:r>
    </w:p>
    <w:p w14:paraId="789D3D79" w14:textId="77777777" w:rsidR="004D6164" w:rsidRDefault="004D6164">
      <w:pPr>
        <w:pStyle w:val="Poetry2"/>
      </w:pPr>
      <w:r>
        <w:t>and will magnify him with thanksgiving.</w:t>
      </w:r>
    </w:p>
    <w:p w14:paraId="434C514E" w14:textId="77777777" w:rsidR="004D6164" w:rsidRDefault="004D6164">
      <w:pPr>
        <w:pStyle w:val="Poetry1"/>
      </w:pPr>
      <w:r>
        <w:rPr>
          <w:vertAlign w:val="superscript"/>
        </w:rPr>
        <w:t>31</w:t>
      </w:r>
      <w:r>
        <w:t xml:space="preserve">It will please the </w:t>
      </w:r>
      <w:r w:rsidR="00F170FA" w:rsidRPr="00F170FA">
        <w:rPr>
          <w:sz w:val="16"/>
          <w:szCs w:val="16"/>
        </w:rPr>
        <w:t>LORD</w:t>
      </w:r>
      <w:r>
        <w:t xml:space="preserve"> better than an ox,</w:t>
      </w:r>
    </w:p>
    <w:p w14:paraId="61D7EB09" w14:textId="77777777" w:rsidR="004D6164" w:rsidRDefault="004D6164">
      <w:pPr>
        <w:pStyle w:val="Poetry2"/>
      </w:pPr>
      <w:r>
        <w:t>or a bull that has horns and hoofs.</w:t>
      </w:r>
    </w:p>
    <w:p w14:paraId="33609FF9" w14:textId="77777777" w:rsidR="004D6164" w:rsidRDefault="004D6164">
      <w:pPr>
        <w:pStyle w:val="Poetry1"/>
      </w:pPr>
      <w:r>
        <w:rPr>
          <w:vertAlign w:val="superscript"/>
        </w:rPr>
        <w:t>32</w:t>
      </w:r>
      <w:r w:rsidR="005627C6">
        <w:t xml:space="preserve">The humble will see it </w:t>
      </w:r>
      <w:r w:rsidR="001019FF">
        <w:t>and</w:t>
      </w:r>
      <w:r w:rsidR="001019FF">
        <w:rPr>
          <w:rStyle w:val="FootnoteReference"/>
        </w:rPr>
        <w:footnoteReference w:id="2570"/>
      </w:r>
      <w:r w:rsidR="005627C6">
        <w:t xml:space="preserve"> rejoice.</w:t>
      </w:r>
    </w:p>
    <w:p w14:paraId="1CE5D5EC" w14:textId="77777777" w:rsidR="004D6164" w:rsidRDefault="004D6164">
      <w:pPr>
        <w:pStyle w:val="Poetry2"/>
      </w:pPr>
      <w:r>
        <w:t>You who seek after God, let your heart live.</w:t>
      </w:r>
    </w:p>
    <w:p w14:paraId="384C76A2" w14:textId="77777777" w:rsidR="004D6164" w:rsidRDefault="004D6164">
      <w:pPr>
        <w:pStyle w:val="Poetry1"/>
      </w:pPr>
      <w:r>
        <w:rPr>
          <w:vertAlign w:val="superscript"/>
        </w:rPr>
        <w:t>33</w:t>
      </w:r>
      <w:r>
        <w:t xml:space="preserve">For the </w:t>
      </w:r>
      <w:r w:rsidR="00F170FA" w:rsidRPr="00F170FA">
        <w:rPr>
          <w:sz w:val="16"/>
          <w:szCs w:val="16"/>
        </w:rPr>
        <w:t>LORD</w:t>
      </w:r>
      <w:r>
        <w:t xml:space="preserve"> hears the needy,</w:t>
      </w:r>
    </w:p>
    <w:p w14:paraId="686FEBA8" w14:textId="77777777" w:rsidR="004D6164" w:rsidRDefault="004D6164">
      <w:pPr>
        <w:pStyle w:val="Poetry2"/>
      </w:pPr>
      <w:r>
        <w:t>and doesn’t despise his captive people.</w:t>
      </w:r>
    </w:p>
    <w:p w14:paraId="28B07ED3" w14:textId="77777777" w:rsidR="004D6164" w:rsidRDefault="004D6164">
      <w:pPr>
        <w:pStyle w:val="Poetry1"/>
      </w:pPr>
      <w:r>
        <w:rPr>
          <w:vertAlign w:val="superscript"/>
        </w:rPr>
        <w:t>34</w:t>
      </w:r>
      <w:r>
        <w:t>Let heaven and earth praise him;</w:t>
      </w:r>
    </w:p>
    <w:p w14:paraId="15FE229F" w14:textId="77777777" w:rsidR="004D6164" w:rsidRDefault="004D6164">
      <w:pPr>
        <w:pStyle w:val="Poetry2"/>
      </w:pPr>
      <w:r>
        <w:t>the s</w:t>
      </w:r>
      <w:r w:rsidR="00F02B87">
        <w:t>eas, and everything that moves in them.</w:t>
      </w:r>
    </w:p>
    <w:p w14:paraId="5182E98E" w14:textId="77777777" w:rsidR="004D6164" w:rsidRDefault="004D6164">
      <w:pPr>
        <w:pStyle w:val="Poetry1"/>
      </w:pPr>
      <w:r>
        <w:rPr>
          <w:vertAlign w:val="superscript"/>
        </w:rPr>
        <w:t>35</w:t>
      </w:r>
      <w:r>
        <w:t xml:space="preserve">For God will save </w:t>
      </w:r>
      <w:smartTag w:uri="urn:schemas-microsoft-com:office:smarttags" w:element="City">
        <w:r>
          <w:t>Zion</w:t>
        </w:r>
      </w:smartTag>
      <w:r>
        <w:t xml:space="preserve">, and build the cities of </w:t>
      </w:r>
      <w:smartTag w:uri="urn:schemas-microsoft-com:office:smarttags" w:element="country-region">
        <w:smartTag w:uri="urn:schemas-microsoft-com:office:smarttags" w:element="place">
          <w:r>
            <w:t>Judah</w:t>
          </w:r>
        </w:smartTag>
      </w:smartTag>
      <w:r>
        <w:t>.</w:t>
      </w:r>
    </w:p>
    <w:p w14:paraId="2646C47B" w14:textId="77777777" w:rsidR="004D6164" w:rsidRDefault="004D6164">
      <w:pPr>
        <w:pStyle w:val="Poetry2"/>
      </w:pPr>
      <w:r>
        <w:t>They shall settle there, and own it.</w:t>
      </w:r>
    </w:p>
    <w:p w14:paraId="03EC58A3" w14:textId="77777777" w:rsidR="004D6164" w:rsidRDefault="004D6164">
      <w:pPr>
        <w:pStyle w:val="Poetry1"/>
      </w:pPr>
      <w:r>
        <w:rPr>
          <w:vertAlign w:val="superscript"/>
        </w:rPr>
        <w:t>36</w:t>
      </w:r>
      <w:r>
        <w:t>The children also of his servants shall inherit it.</w:t>
      </w:r>
    </w:p>
    <w:p w14:paraId="1D11104D" w14:textId="77777777" w:rsidR="004D6164" w:rsidRDefault="004D6164" w:rsidP="00EE3886">
      <w:pPr>
        <w:pStyle w:val="Poetry2"/>
      </w:pPr>
      <w:r>
        <w:t xml:space="preserve">Those who love his name shall dwell </w:t>
      </w:r>
      <w:r w:rsidR="00E25BCA">
        <w:t>in it</w:t>
      </w:r>
      <w:r>
        <w:t>.</w:t>
      </w:r>
    </w:p>
    <w:p w14:paraId="32AB1E75" w14:textId="77777777" w:rsidR="00EE3886" w:rsidRDefault="00EE3886" w:rsidP="00EE3886">
      <w:pPr>
        <w:pStyle w:val="Poetry2"/>
      </w:pPr>
    </w:p>
    <w:p w14:paraId="69BC4917" w14:textId="77777777" w:rsidR="004D6164" w:rsidRDefault="004D6164" w:rsidP="00EE3886">
      <w:pPr>
        <w:pStyle w:val="H1"/>
      </w:pPr>
      <w:bookmarkStart w:id="438" w:name="_Toc221564620"/>
      <w:bookmarkStart w:id="439" w:name="_Toc223798859"/>
      <w:r>
        <w:t>Psalm 70</w:t>
      </w:r>
      <w:bookmarkEnd w:id="438"/>
      <w:bookmarkEnd w:id="439"/>
    </w:p>
    <w:p w14:paraId="774CE858" w14:textId="77777777" w:rsidR="004D6164" w:rsidRDefault="004D6164">
      <w:pPr>
        <w:pStyle w:val="Psalmtitle"/>
        <w:jc w:val="left"/>
      </w:pPr>
      <w:r>
        <w:t>For the Chief Musician. By David. A reminder.</w:t>
      </w:r>
    </w:p>
    <w:p w14:paraId="5C7A74DF" w14:textId="77777777" w:rsidR="004D6164" w:rsidRDefault="004D6164">
      <w:pPr>
        <w:pStyle w:val="Poetry1"/>
      </w:pPr>
      <w:r>
        <w:rPr>
          <w:vertAlign w:val="superscript"/>
        </w:rPr>
        <w:t>1</w:t>
      </w:r>
      <w:r>
        <w:t>Hurry, God, to deliver me.</w:t>
      </w:r>
    </w:p>
    <w:p w14:paraId="60E2876B" w14:textId="77777777" w:rsidR="004D6164" w:rsidRDefault="004D6164">
      <w:pPr>
        <w:pStyle w:val="Poetry2"/>
      </w:pPr>
      <w:r>
        <w:t xml:space="preserve">Come quickly to help me, </w:t>
      </w:r>
      <w:r w:rsidR="00F170FA" w:rsidRPr="00F170FA">
        <w:rPr>
          <w:sz w:val="16"/>
          <w:szCs w:val="16"/>
        </w:rPr>
        <w:t>LORD</w:t>
      </w:r>
      <w:r>
        <w:t>.</w:t>
      </w:r>
    </w:p>
    <w:p w14:paraId="6D72101A" w14:textId="77777777" w:rsidR="004D6164" w:rsidRDefault="004D6164">
      <w:pPr>
        <w:pStyle w:val="Poetry1"/>
      </w:pPr>
      <w:r>
        <w:rPr>
          <w:vertAlign w:val="superscript"/>
        </w:rPr>
        <w:t>2</w:t>
      </w:r>
      <w:r w:rsidR="00B3274C">
        <w:t>Let them be put to shame and confounded</w:t>
      </w:r>
      <w:r>
        <w:t xml:space="preserve"> who seek my soul.</w:t>
      </w:r>
    </w:p>
    <w:p w14:paraId="4BE0956E" w14:textId="77777777" w:rsidR="004D6164" w:rsidRDefault="004D6164">
      <w:pPr>
        <w:pStyle w:val="Poetry2"/>
      </w:pPr>
      <w:r>
        <w:t>Let those who desire my ruin be turned back in disgrace.</w:t>
      </w:r>
    </w:p>
    <w:p w14:paraId="01D16AAA" w14:textId="77777777" w:rsidR="004D6164" w:rsidRDefault="004D6164">
      <w:pPr>
        <w:pStyle w:val="Poetry1"/>
      </w:pPr>
      <w:r>
        <w:rPr>
          <w:vertAlign w:val="superscript"/>
        </w:rPr>
        <w:t>3</w:t>
      </w:r>
      <w:r>
        <w:t xml:space="preserve">Let them </w:t>
      </w:r>
      <w:r w:rsidR="00C352EF">
        <w:t xml:space="preserve">be </w:t>
      </w:r>
      <w:r>
        <w:t xml:space="preserve">turned </w:t>
      </w:r>
      <w:r w:rsidR="006B3074">
        <w:t xml:space="preserve">back </w:t>
      </w:r>
      <w:r>
        <w:t>because of their shame</w:t>
      </w:r>
    </w:p>
    <w:p w14:paraId="59F5BD18" w14:textId="77777777" w:rsidR="004D6164" w:rsidRDefault="00F76B63">
      <w:pPr>
        <w:pStyle w:val="Poetry2"/>
      </w:pPr>
      <w:r>
        <w:t>w</w:t>
      </w:r>
      <w:r w:rsidR="004D6164">
        <w:t>ho say</w:t>
      </w:r>
      <w:r w:rsidR="002E2814">
        <w:t xml:space="preserve"> to me</w:t>
      </w:r>
      <w:r w:rsidR="004D6164">
        <w:t>,</w:t>
      </w:r>
      <w:r w:rsidR="002E2814">
        <w:rPr>
          <w:rStyle w:val="FootnoteReference"/>
        </w:rPr>
        <w:footnoteReference w:id="2571"/>
      </w:r>
      <w:r w:rsidR="004D6164">
        <w:t xml:space="preserve"> “Aha</w:t>
      </w:r>
      <w:r w:rsidR="008A3D28">
        <w:t>.</w:t>
      </w:r>
      <w:r w:rsidR="004D6164">
        <w:t xml:space="preserve"> Aha</w:t>
      </w:r>
      <w:r w:rsidR="008A3D28">
        <w:t>.</w:t>
      </w:r>
      <w:r w:rsidR="004D6164">
        <w:t>”</w:t>
      </w:r>
    </w:p>
    <w:p w14:paraId="43642A8C" w14:textId="77777777" w:rsidR="004D6164" w:rsidRDefault="004D6164">
      <w:pPr>
        <w:pStyle w:val="Poetry1"/>
      </w:pPr>
      <w:r>
        <w:rPr>
          <w:vertAlign w:val="superscript"/>
        </w:rPr>
        <w:t>4</w:t>
      </w:r>
      <w:r>
        <w:t>Let all those who seek you rejoice and be glad in you.</w:t>
      </w:r>
    </w:p>
    <w:p w14:paraId="74C10BC2" w14:textId="77777777" w:rsidR="004D6164" w:rsidRDefault="004D6164">
      <w:pPr>
        <w:pStyle w:val="Poetry2"/>
      </w:pPr>
      <w:r>
        <w:t>Let those who love your salvation continually say,</w:t>
      </w:r>
    </w:p>
    <w:p w14:paraId="2CECF595" w14:textId="77777777" w:rsidR="004D6164" w:rsidRDefault="004D6164">
      <w:pPr>
        <w:pStyle w:val="Poetry2"/>
      </w:pPr>
      <w:r>
        <w:t>“Let God be exalted</w:t>
      </w:r>
      <w:r w:rsidR="008A3D28">
        <w:t>.</w:t>
      </w:r>
      <w:r>
        <w:t>”</w:t>
      </w:r>
    </w:p>
    <w:p w14:paraId="19962262" w14:textId="77777777" w:rsidR="004D6164" w:rsidRDefault="004D6164">
      <w:pPr>
        <w:pStyle w:val="Poetry1"/>
      </w:pPr>
      <w:r>
        <w:rPr>
          <w:vertAlign w:val="superscript"/>
        </w:rPr>
        <w:t>5</w:t>
      </w:r>
      <w:r>
        <w:t>But I am poor and needy.</w:t>
      </w:r>
    </w:p>
    <w:p w14:paraId="2FB1C77E" w14:textId="77777777" w:rsidR="004D6164" w:rsidRDefault="004D6164">
      <w:pPr>
        <w:pStyle w:val="Poetry2"/>
      </w:pPr>
      <w:r>
        <w:t>Come to me quickly, God.</w:t>
      </w:r>
    </w:p>
    <w:p w14:paraId="523F07F6" w14:textId="77777777" w:rsidR="009025E1" w:rsidRDefault="009025E1">
      <w:pPr>
        <w:pStyle w:val="Poetry1"/>
      </w:pPr>
    </w:p>
    <w:p w14:paraId="57214461" w14:textId="77777777" w:rsidR="004D6164" w:rsidRDefault="004D6164">
      <w:pPr>
        <w:pStyle w:val="Poetry1"/>
      </w:pPr>
      <w:r>
        <w:t>You are my help and my deliverer.</w:t>
      </w:r>
    </w:p>
    <w:p w14:paraId="3249192D" w14:textId="77777777" w:rsidR="004D6164" w:rsidRDefault="00F170FA" w:rsidP="0087606F">
      <w:pPr>
        <w:pStyle w:val="Poetry2"/>
      </w:pPr>
      <w:r w:rsidRPr="00F170FA">
        <w:rPr>
          <w:sz w:val="16"/>
          <w:szCs w:val="16"/>
        </w:rPr>
        <w:t>LORD</w:t>
      </w:r>
      <w:r w:rsidR="004D6164">
        <w:t xml:space="preserve">, </w:t>
      </w:r>
      <w:r w:rsidR="00613E0E">
        <w:t>do not</w:t>
      </w:r>
      <w:r w:rsidR="004D6164">
        <w:t xml:space="preserve"> delay.</w:t>
      </w:r>
    </w:p>
    <w:p w14:paraId="3957A851" w14:textId="77777777" w:rsidR="004D6164" w:rsidRDefault="004D6164">
      <w:pPr>
        <w:pStyle w:val="Poetry1"/>
      </w:pPr>
    </w:p>
    <w:p w14:paraId="72E10483" w14:textId="77777777" w:rsidR="004D6164" w:rsidRDefault="004D6164" w:rsidP="00EE3886">
      <w:pPr>
        <w:pStyle w:val="H1"/>
      </w:pPr>
      <w:bookmarkStart w:id="440" w:name="_Toc221564621"/>
      <w:bookmarkStart w:id="441" w:name="_Toc223798860"/>
      <w:r>
        <w:t>Psalm 71</w:t>
      </w:r>
      <w:bookmarkEnd w:id="440"/>
      <w:bookmarkEnd w:id="441"/>
    </w:p>
    <w:p w14:paraId="3D7714AB" w14:textId="77777777" w:rsidR="004D6164" w:rsidRDefault="004D6164">
      <w:pPr>
        <w:pStyle w:val="Poetry1"/>
      </w:pPr>
    </w:p>
    <w:p w14:paraId="1C60C05C" w14:textId="77777777" w:rsidR="004D6164" w:rsidRDefault="004D6164">
      <w:pPr>
        <w:pStyle w:val="Poetry1"/>
      </w:pPr>
      <w:r>
        <w:rPr>
          <w:vertAlign w:val="superscript"/>
        </w:rPr>
        <w:t>1</w:t>
      </w:r>
      <w:r>
        <w:t xml:space="preserve">In you, </w:t>
      </w:r>
      <w:r w:rsidR="00F170FA" w:rsidRPr="00F170FA">
        <w:rPr>
          <w:sz w:val="16"/>
          <w:szCs w:val="16"/>
        </w:rPr>
        <w:t>LORD</w:t>
      </w:r>
      <w:r>
        <w:t>, I take refuge.</w:t>
      </w:r>
    </w:p>
    <w:p w14:paraId="46C053E7" w14:textId="77777777" w:rsidR="004D6164" w:rsidRDefault="004D6164">
      <w:pPr>
        <w:pStyle w:val="Poetry2"/>
      </w:pPr>
      <w:r>
        <w:t>Never let me be disappointed.</w:t>
      </w:r>
    </w:p>
    <w:p w14:paraId="5B5F8D86" w14:textId="77777777" w:rsidR="004D6164" w:rsidRDefault="004D6164">
      <w:pPr>
        <w:pStyle w:val="Poetry1"/>
      </w:pPr>
      <w:r>
        <w:rPr>
          <w:vertAlign w:val="superscript"/>
        </w:rPr>
        <w:t>2</w:t>
      </w:r>
      <w:r>
        <w:t>Deliver me in your righteousness, and rescue me.</w:t>
      </w:r>
    </w:p>
    <w:p w14:paraId="7BC527E4" w14:textId="77777777" w:rsidR="004D6164" w:rsidRDefault="004D6164">
      <w:pPr>
        <w:pStyle w:val="Poetry2"/>
      </w:pPr>
      <w:r>
        <w:t>Turn your ear to me, and save me.</w:t>
      </w:r>
    </w:p>
    <w:p w14:paraId="55984A57" w14:textId="77777777" w:rsidR="004D6164" w:rsidRDefault="004D6164">
      <w:pPr>
        <w:pStyle w:val="Poetry1"/>
      </w:pPr>
      <w:r>
        <w:rPr>
          <w:vertAlign w:val="superscript"/>
        </w:rPr>
        <w:t>3</w:t>
      </w:r>
      <w:r>
        <w:t xml:space="preserve">Be to me a rock of </w:t>
      </w:r>
      <w:r w:rsidR="001B7CE2">
        <w:t>refuge</w:t>
      </w:r>
      <w:r w:rsidR="001B7CE2">
        <w:rPr>
          <w:rStyle w:val="FootnoteReference"/>
        </w:rPr>
        <w:footnoteReference w:id="2572"/>
      </w:r>
      <w:r>
        <w:t xml:space="preserve"> to which I may always go.</w:t>
      </w:r>
    </w:p>
    <w:p w14:paraId="4E68D6D4" w14:textId="77777777" w:rsidR="004D6164" w:rsidRDefault="004D6164">
      <w:pPr>
        <w:pStyle w:val="Poetry2"/>
      </w:pPr>
      <w:r>
        <w:t>Give the command to save me,</w:t>
      </w:r>
    </w:p>
    <w:p w14:paraId="27065A16" w14:textId="77777777" w:rsidR="004D6164" w:rsidRDefault="004D6164">
      <w:pPr>
        <w:pStyle w:val="Poetry2"/>
      </w:pPr>
      <w:r>
        <w:t>for you are my rock and my fortress.</w:t>
      </w:r>
    </w:p>
    <w:p w14:paraId="39BAB404" w14:textId="77777777" w:rsidR="004D6164" w:rsidRDefault="004D6164">
      <w:pPr>
        <w:pStyle w:val="Poetry1"/>
      </w:pPr>
      <w:r>
        <w:rPr>
          <w:vertAlign w:val="superscript"/>
        </w:rPr>
        <w:t>4</w:t>
      </w:r>
      <w:r>
        <w:t>Rescue me, my God, from the hand of the wicked,</w:t>
      </w:r>
    </w:p>
    <w:p w14:paraId="4A98D5DE" w14:textId="77777777" w:rsidR="004D6164" w:rsidRDefault="004D6164">
      <w:pPr>
        <w:pStyle w:val="Poetry2"/>
      </w:pPr>
      <w:r>
        <w:t>from the hand of the unrighteous and cruel man.</w:t>
      </w:r>
    </w:p>
    <w:p w14:paraId="64518C60" w14:textId="77777777" w:rsidR="004D6164" w:rsidRDefault="004D6164">
      <w:pPr>
        <w:pStyle w:val="Poetry1"/>
      </w:pPr>
      <w:r>
        <w:rPr>
          <w:vertAlign w:val="superscript"/>
        </w:rPr>
        <w:t>5</w:t>
      </w:r>
      <w:r>
        <w:t xml:space="preserve">For you are my hope, Lord </w:t>
      </w:r>
      <w:r w:rsidR="00F170FA" w:rsidRPr="00F170FA">
        <w:rPr>
          <w:sz w:val="16"/>
          <w:szCs w:val="16"/>
        </w:rPr>
        <w:t>GOD</w:t>
      </w:r>
      <w:r>
        <w:t>;</w:t>
      </w:r>
    </w:p>
    <w:p w14:paraId="278319D7" w14:textId="77777777" w:rsidR="004D6164" w:rsidRDefault="004D6164">
      <w:pPr>
        <w:pStyle w:val="Poetry2"/>
      </w:pPr>
      <w:r>
        <w:t>my confidence from my youth.</w:t>
      </w:r>
    </w:p>
    <w:p w14:paraId="6B831436" w14:textId="77777777" w:rsidR="004D6164" w:rsidRDefault="004D6164">
      <w:pPr>
        <w:pStyle w:val="Poetry1"/>
      </w:pPr>
      <w:r>
        <w:rPr>
          <w:vertAlign w:val="superscript"/>
        </w:rPr>
        <w:t>6</w:t>
      </w:r>
      <w:r>
        <w:t>I have relied on you from the womb.</w:t>
      </w:r>
    </w:p>
    <w:p w14:paraId="2B596238" w14:textId="14268F67" w:rsidR="004D6164" w:rsidRDefault="00A72819">
      <w:pPr>
        <w:pStyle w:val="Poetry2"/>
      </w:pPr>
      <w:r>
        <w:t>F</w:t>
      </w:r>
      <w:r w:rsidRPr="002C598C">
        <w:t>rom my mother</w:t>
      </w:r>
      <w:r>
        <w:t>’</w:t>
      </w:r>
      <w:r w:rsidRPr="002C598C">
        <w:t>s womb you are my strength</w:t>
      </w:r>
      <w:r>
        <w:t>.</w:t>
      </w:r>
      <w:r>
        <w:rPr>
          <w:rStyle w:val="FootnoteReference"/>
        </w:rPr>
        <w:footnoteReference w:id="2573"/>
      </w:r>
    </w:p>
    <w:p w14:paraId="1F19BBA3" w14:textId="77777777" w:rsidR="004D6164" w:rsidRDefault="004D6164">
      <w:pPr>
        <w:pStyle w:val="Poetry1"/>
      </w:pPr>
      <w:r>
        <w:rPr>
          <w:vertAlign w:val="superscript"/>
        </w:rPr>
        <w:t>7</w:t>
      </w:r>
      <w:r>
        <w:t>I am a marvel to many,</w:t>
      </w:r>
    </w:p>
    <w:p w14:paraId="39402605" w14:textId="77777777" w:rsidR="004D6164" w:rsidRDefault="004D6164">
      <w:pPr>
        <w:pStyle w:val="Poetry2"/>
      </w:pPr>
      <w:r>
        <w:t>but you are my strong refuge.</w:t>
      </w:r>
    </w:p>
    <w:p w14:paraId="6CFF646E" w14:textId="77777777" w:rsidR="004D6164" w:rsidRDefault="004D6164">
      <w:pPr>
        <w:pStyle w:val="Poetry1"/>
      </w:pPr>
      <w:r>
        <w:rPr>
          <w:vertAlign w:val="superscript"/>
        </w:rPr>
        <w:t>8</w:t>
      </w:r>
      <w:r>
        <w:t>My mouth shall be filled with your praise,</w:t>
      </w:r>
    </w:p>
    <w:p w14:paraId="1CBCCF44" w14:textId="77777777" w:rsidR="004D6164" w:rsidRDefault="004D6164">
      <w:pPr>
        <w:pStyle w:val="Poetry2"/>
      </w:pPr>
      <w:r>
        <w:t>with your honor all the day.</w:t>
      </w:r>
    </w:p>
    <w:p w14:paraId="12682E8F" w14:textId="77777777" w:rsidR="004D6164" w:rsidRDefault="004D6164">
      <w:pPr>
        <w:pStyle w:val="Poetry1"/>
      </w:pPr>
      <w:r>
        <w:rPr>
          <w:vertAlign w:val="superscript"/>
        </w:rPr>
        <w:t>9</w:t>
      </w:r>
      <w:r w:rsidR="00613E0E">
        <w:t>Do not</w:t>
      </w:r>
      <w:r>
        <w:t xml:space="preserve"> reject me in my old age.</w:t>
      </w:r>
    </w:p>
    <w:p w14:paraId="41CEE909" w14:textId="77777777" w:rsidR="004D6164" w:rsidRDefault="00613E0E">
      <w:pPr>
        <w:pStyle w:val="Poetry2"/>
      </w:pPr>
      <w:r>
        <w:t>Do not</w:t>
      </w:r>
      <w:r w:rsidR="004D6164">
        <w:t xml:space="preserve"> forsake me when my strength fails.</w:t>
      </w:r>
    </w:p>
    <w:p w14:paraId="39CEC3E1" w14:textId="77777777" w:rsidR="004D6164" w:rsidRDefault="004D6164">
      <w:pPr>
        <w:pStyle w:val="Poetry1"/>
      </w:pPr>
      <w:r>
        <w:rPr>
          <w:vertAlign w:val="superscript"/>
        </w:rPr>
        <w:t>10</w:t>
      </w:r>
      <w:r>
        <w:t>For my enemies talk about me.</w:t>
      </w:r>
    </w:p>
    <w:p w14:paraId="4C3D5EC3" w14:textId="77777777" w:rsidR="004D6164" w:rsidRDefault="004D6164">
      <w:pPr>
        <w:pStyle w:val="Poetry2"/>
      </w:pPr>
      <w:r>
        <w:t>Those who watch for my soul conspire together,</w:t>
      </w:r>
    </w:p>
    <w:p w14:paraId="69693860" w14:textId="77777777" w:rsidR="004D6164" w:rsidRDefault="004D6164">
      <w:pPr>
        <w:pStyle w:val="Poetry2"/>
      </w:pPr>
      <w:r>
        <w:rPr>
          <w:vertAlign w:val="superscript"/>
        </w:rPr>
        <w:t>11</w:t>
      </w:r>
      <w:r>
        <w:t>saying, “God has forsaken him.</w:t>
      </w:r>
    </w:p>
    <w:p w14:paraId="04A4BD67" w14:textId="77777777" w:rsidR="004D6164" w:rsidRDefault="004D6164">
      <w:pPr>
        <w:pStyle w:val="Poetry2"/>
      </w:pPr>
      <w:r>
        <w:t>Pursue and take him, for no one will rescue him.”</w:t>
      </w:r>
    </w:p>
    <w:p w14:paraId="3F02DBEE" w14:textId="77777777" w:rsidR="004D6164" w:rsidRDefault="004D6164">
      <w:pPr>
        <w:pStyle w:val="Poetry1"/>
      </w:pPr>
      <w:r>
        <w:rPr>
          <w:vertAlign w:val="superscript"/>
        </w:rPr>
        <w:t>12</w:t>
      </w:r>
      <w:r>
        <w:t xml:space="preserve">God, </w:t>
      </w:r>
      <w:r w:rsidR="00613E0E">
        <w:t>do not</w:t>
      </w:r>
      <w:r>
        <w:t xml:space="preserve"> be far from me.</w:t>
      </w:r>
    </w:p>
    <w:p w14:paraId="6BBC062F" w14:textId="77777777" w:rsidR="004D6164" w:rsidRDefault="004D6164">
      <w:pPr>
        <w:pStyle w:val="Poetry2"/>
      </w:pPr>
      <w:r>
        <w:t>My God, hurry to help me.</w:t>
      </w:r>
    </w:p>
    <w:p w14:paraId="27463947" w14:textId="77777777" w:rsidR="004D6164" w:rsidRDefault="004D6164">
      <w:pPr>
        <w:pStyle w:val="Poetry1"/>
      </w:pPr>
      <w:r>
        <w:rPr>
          <w:vertAlign w:val="superscript"/>
        </w:rPr>
        <w:lastRenderedPageBreak/>
        <w:t>13</w:t>
      </w:r>
      <w:r w:rsidR="00325629">
        <w:t>Let my accusers be put to shame</w:t>
      </w:r>
      <w:r>
        <w:t xml:space="preserve"> and consumed.</w:t>
      </w:r>
    </w:p>
    <w:p w14:paraId="4C102A8A" w14:textId="77777777" w:rsidR="004D6164" w:rsidRDefault="004D6164">
      <w:pPr>
        <w:pStyle w:val="Poetry2"/>
      </w:pPr>
      <w:r>
        <w:t>Let them be covered with disgrace and scorn who want to harm me.</w:t>
      </w:r>
    </w:p>
    <w:p w14:paraId="233CD07E" w14:textId="77777777" w:rsidR="004D6164" w:rsidRDefault="004D6164">
      <w:pPr>
        <w:pStyle w:val="Poetry1"/>
      </w:pPr>
      <w:r>
        <w:rPr>
          <w:vertAlign w:val="superscript"/>
        </w:rPr>
        <w:t>14</w:t>
      </w:r>
      <w:r>
        <w:t>But I will always hope,</w:t>
      </w:r>
    </w:p>
    <w:p w14:paraId="6F173BE0" w14:textId="77777777" w:rsidR="004D6164" w:rsidRDefault="004D6164">
      <w:pPr>
        <w:pStyle w:val="Poetry2"/>
      </w:pPr>
      <w:r>
        <w:t>and will add to all of your praise.</w:t>
      </w:r>
    </w:p>
    <w:p w14:paraId="6960F2DD" w14:textId="77777777" w:rsidR="004D6164" w:rsidRDefault="004D6164">
      <w:pPr>
        <w:pStyle w:val="Poetry1"/>
      </w:pPr>
      <w:r>
        <w:rPr>
          <w:vertAlign w:val="superscript"/>
        </w:rPr>
        <w:t>15</w:t>
      </w:r>
      <w:r>
        <w:t>My mouth will tell about your righteousness,</w:t>
      </w:r>
    </w:p>
    <w:p w14:paraId="4751F71B" w14:textId="77777777" w:rsidR="004D6164" w:rsidRDefault="004D6164">
      <w:pPr>
        <w:pStyle w:val="Poetry2"/>
      </w:pPr>
      <w:r>
        <w:t>and of your salvation all day,</w:t>
      </w:r>
    </w:p>
    <w:p w14:paraId="2E819316" w14:textId="77777777" w:rsidR="004D6164" w:rsidRDefault="004D6164">
      <w:pPr>
        <w:pStyle w:val="Poetry2"/>
      </w:pPr>
      <w:r>
        <w:t xml:space="preserve">though I </w:t>
      </w:r>
      <w:r w:rsidR="00613E0E">
        <w:t>do not</w:t>
      </w:r>
      <w:r>
        <w:t xml:space="preserve"> know its full measure.</w:t>
      </w:r>
    </w:p>
    <w:p w14:paraId="3BF48963" w14:textId="77777777" w:rsidR="004D6164" w:rsidRDefault="004D6164">
      <w:pPr>
        <w:pStyle w:val="Poetry1"/>
      </w:pPr>
      <w:r>
        <w:rPr>
          <w:vertAlign w:val="superscript"/>
        </w:rPr>
        <w:t>16</w:t>
      </w:r>
      <w:r>
        <w:t xml:space="preserve">I will come with the mighty acts of the Lord </w:t>
      </w:r>
      <w:r w:rsidR="00F170FA" w:rsidRPr="00F170FA">
        <w:rPr>
          <w:sz w:val="16"/>
          <w:szCs w:val="16"/>
        </w:rPr>
        <w:t>GOD</w:t>
      </w:r>
      <w:r>
        <w:t>.</w:t>
      </w:r>
    </w:p>
    <w:p w14:paraId="2F475F00" w14:textId="77777777" w:rsidR="004D6164" w:rsidRDefault="004D6164">
      <w:pPr>
        <w:pStyle w:val="Poetry2"/>
      </w:pPr>
      <w:r>
        <w:t>I will make mention of your righteousness, even of yours alone.</w:t>
      </w:r>
    </w:p>
    <w:p w14:paraId="60145A24" w14:textId="77777777" w:rsidR="004D6164" w:rsidRDefault="004D6164">
      <w:pPr>
        <w:pStyle w:val="Poetry1"/>
      </w:pPr>
      <w:r>
        <w:rPr>
          <w:vertAlign w:val="superscript"/>
        </w:rPr>
        <w:t>17</w:t>
      </w:r>
      <w:r>
        <w:t>God, you have taught me from my youth.</w:t>
      </w:r>
    </w:p>
    <w:p w14:paraId="07D2FA70" w14:textId="77777777" w:rsidR="004D6164" w:rsidRDefault="004D6164">
      <w:pPr>
        <w:pStyle w:val="Poetry2"/>
      </w:pPr>
      <w:r>
        <w:t>Until now, I have declared your wondrous works.</w:t>
      </w:r>
    </w:p>
    <w:p w14:paraId="43DE489E" w14:textId="77777777" w:rsidR="004D6164" w:rsidRDefault="004D6164">
      <w:pPr>
        <w:pStyle w:val="Poetry1"/>
      </w:pPr>
      <w:r>
        <w:rPr>
          <w:vertAlign w:val="superscript"/>
        </w:rPr>
        <w:t>18</w:t>
      </w:r>
      <w:r>
        <w:t xml:space="preserve">Yes, even when I am old and gray-haired, God, </w:t>
      </w:r>
      <w:r w:rsidR="00613E0E">
        <w:t>do not</w:t>
      </w:r>
      <w:r>
        <w:t xml:space="preserve"> forsake me,</w:t>
      </w:r>
    </w:p>
    <w:p w14:paraId="4194BC80" w14:textId="77777777" w:rsidR="004D6164" w:rsidRDefault="004D6164">
      <w:pPr>
        <w:pStyle w:val="Poetry2"/>
      </w:pPr>
      <w:r>
        <w:t>until I have declared your strength to the next generation,</w:t>
      </w:r>
    </w:p>
    <w:p w14:paraId="021051F2" w14:textId="77777777" w:rsidR="004D6164" w:rsidRDefault="004D6164">
      <w:pPr>
        <w:pStyle w:val="Poetry2"/>
      </w:pPr>
      <w:r>
        <w:t>your might to everyone who is to come.</w:t>
      </w:r>
    </w:p>
    <w:p w14:paraId="4724636A" w14:textId="77777777" w:rsidR="004D6164" w:rsidRDefault="004D6164">
      <w:pPr>
        <w:pStyle w:val="Poetry1"/>
      </w:pPr>
      <w:r>
        <w:rPr>
          <w:vertAlign w:val="superscript"/>
        </w:rPr>
        <w:t>19</w:t>
      </w:r>
      <w:r>
        <w:t>Your righteousness also, God, reaches to the heavens;</w:t>
      </w:r>
    </w:p>
    <w:p w14:paraId="5A06C3AF" w14:textId="77777777" w:rsidR="004D6164" w:rsidRDefault="004D6164">
      <w:pPr>
        <w:pStyle w:val="Poetry2"/>
      </w:pPr>
      <w:r>
        <w:t>you have done great things.</w:t>
      </w:r>
    </w:p>
    <w:p w14:paraId="508DE9D0" w14:textId="77777777" w:rsidR="004D6164" w:rsidRDefault="004D6164">
      <w:pPr>
        <w:pStyle w:val="Poetry2"/>
      </w:pPr>
      <w:r>
        <w:t>God, who is like you?</w:t>
      </w:r>
    </w:p>
    <w:p w14:paraId="6F4FB736" w14:textId="77777777" w:rsidR="004D6164" w:rsidRDefault="004D6164">
      <w:pPr>
        <w:pStyle w:val="Poetry1"/>
      </w:pPr>
      <w:r>
        <w:rPr>
          <w:vertAlign w:val="superscript"/>
        </w:rPr>
        <w:t>20</w:t>
      </w:r>
      <w:r>
        <w:t>You, who have shown us many and bitter troubles,</w:t>
      </w:r>
    </w:p>
    <w:p w14:paraId="60348CF9" w14:textId="77777777" w:rsidR="004D6164" w:rsidRDefault="004D6164">
      <w:pPr>
        <w:pStyle w:val="Poetry2"/>
      </w:pPr>
      <w:r>
        <w:t>you will let me live.</w:t>
      </w:r>
    </w:p>
    <w:p w14:paraId="5B111E1F" w14:textId="77777777" w:rsidR="004D6164" w:rsidRDefault="004D6164">
      <w:pPr>
        <w:pStyle w:val="Poetry2"/>
      </w:pPr>
      <w:r>
        <w:t>You will bring us up again from the depths of the earth.</w:t>
      </w:r>
    </w:p>
    <w:p w14:paraId="3ABD7A28" w14:textId="77777777" w:rsidR="004D6164" w:rsidRDefault="004D6164">
      <w:pPr>
        <w:pStyle w:val="Poetry1"/>
      </w:pPr>
      <w:r>
        <w:rPr>
          <w:vertAlign w:val="superscript"/>
        </w:rPr>
        <w:t>21</w:t>
      </w:r>
      <w:r>
        <w:t>Increase my honor,</w:t>
      </w:r>
    </w:p>
    <w:p w14:paraId="120423C8" w14:textId="77777777" w:rsidR="004D6164" w:rsidRDefault="004D6164">
      <w:pPr>
        <w:pStyle w:val="Poetry2"/>
      </w:pPr>
      <w:r>
        <w:t>and comfort me again.</w:t>
      </w:r>
    </w:p>
    <w:p w14:paraId="43DD5B90" w14:textId="77777777" w:rsidR="004D6164" w:rsidRDefault="004D6164">
      <w:pPr>
        <w:pStyle w:val="Poetry1"/>
      </w:pPr>
      <w:r>
        <w:rPr>
          <w:vertAlign w:val="superscript"/>
        </w:rPr>
        <w:t>22</w:t>
      </w:r>
      <w:r>
        <w:t>I will also praise you with the harp for your faithfulness, my God.</w:t>
      </w:r>
    </w:p>
    <w:p w14:paraId="1E0E8E16" w14:textId="77777777" w:rsidR="004D6164" w:rsidRDefault="004D6164">
      <w:pPr>
        <w:pStyle w:val="Poetry2"/>
      </w:pPr>
      <w:r>
        <w:t>I sing praises to you with the lyre, Holy One of Israel.</w:t>
      </w:r>
    </w:p>
    <w:p w14:paraId="2F6DB59D" w14:textId="77777777" w:rsidR="004D6164" w:rsidRDefault="004D6164">
      <w:pPr>
        <w:pStyle w:val="Poetry1"/>
      </w:pPr>
      <w:r>
        <w:rPr>
          <w:vertAlign w:val="superscript"/>
        </w:rPr>
        <w:t>23</w:t>
      </w:r>
      <w:r>
        <w:t>My lips shall shout for joy</w:t>
      </w:r>
      <w:r w:rsidR="008A3D28">
        <w:t>.</w:t>
      </w:r>
    </w:p>
    <w:p w14:paraId="1EDD16CA" w14:textId="77777777" w:rsidR="004D6164" w:rsidRDefault="004D6164">
      <w:pPr>
        <w:pStyle w:val="Poetry2"/>
      </w:pPr>
      <w:r>
        <w:t>My soul, which you have redeemed, sings praises to you</w:t>
      </w:r>
      <w:r w:rsidR="008A3D28">
        <w:t>.</w:t>
      </w:r>
    </w:p>
    <w:p w14:paraId="22BFF330" w14:textId="77777777" w:rsidR="004D6164" w:rsidRDefault="004D6164">
      <w:pPr>
        <w:pStyle w:val="Poetry1"/>
      </w:pPr>
      <w:r>
        <w:rPr>
          <w:vertAlign w:val="superscript"/>
        </w:rPr>
        <w:t>24</w:t>
      </w:r>
      <w:r>
        <w:t>My tongue will also talk about your righteousness all day long,</w:t>
      </w:r>
    </w:p>
    <w:p w14:paraId="38E14DEE" w14:textId="77777777" w:rsidR="004D6164" w:rsidRDefault="004D6164">
      <w:pPr>
        <w:pStyle w:val="Poetry2"/>
      </w:pPr>
      <w:r>
        <w:t>for they are disappointed, and they are confounded,</w:t>
      </w:r>
    </w:p>
    <w:p w14:paraId="367786F7" w14:textId="77777777" w:rsidR="004D6164" w:rsidRDefault="004D6164" w:rsidP="0087606F">
      <w:pPr>
        <w:pStyle w:val="Poetry2"/>
      </w:pPr>
      <w:r>
        <w:t>who want to harm me.</w:t>
      </w:r>
    </w:p>
    <w:p w14:paraId="228193F7" w14:textId="77777777" w:rsidR="00D50362" w:rsidRDefault="00D50362" w:rsidP="0087606F">
      <w:pPr>
        <w:pStyle w:val="Poetry2"/>
      </w:pPr>
    </w:p>
    <w:p w14:paraId="6016233A" w14:textId="77777777" w:rsidR="004D6164" w:rsidRDefault="004D6164" w:rsidP="00EE3886">
      <w:pPr>
        <w:pStyle w:val="H1"/>
      </w:pPr>
      <w:bookmarkStart w:id="442" w:name="_Toc221564622"/>
      <w:bookmarkStart w:id="443" w:name="_Toc223798861"/>
      <w:r>
        <w:t>Psalm 72</w:t>
      </w:r>
      <w:bookmarkEnd w:id="442"/>
      <w:bookmarkEnd w:id="443"/>
    </w:p>
    <w:p w14:paraId="4C524043" w14:textId="77777777" w:rsidR="004D6164" w:rsidRDefault="004D6164">
      <w:pPr>
        <w:pStyle w:val="Psalmtitle"/>
        <w:jc w:val="left"/>
      </w:pPr>
      <w:r>
        <w:t>By Solomon.</w:t>
      </w:r>
    </w:p>
    <w:p w14:paraId="0A781C2A" w14:textId="77777777" w:rsidR="004D6164" w:rsidRDefault="004D6164">
      <w:pPr>
        <w:pStyle w:val="Poetry1"/>
      </w:pPr>
      <w:r>
        <w:rPr>
          <w:vertAlign w:val="superscript"/>
        </w:rPr>
        <w:t>1</w:t>
      </w:r>
      <w:r>
        <w:t>God, give the king your justice;</w:t>
      </w:r>
    </w:p>
    <w:p w14:paraId="3CDD3839" w14:textId="77777777" w:rsidR="004D6164" w:rsidRDefault="004D6164">
      <w:pPr>
        <w:pStyle w:val="Poetry2"/>
      </w:pPr>
      <w:r>
        <w:t>your righteousness to the royal son.</w:t>
      </w:r>
    </w:p>
    <w:p w14:paraId="0DC2A8B2" w14:textId="77777777" w:rsidR="004D6164" w:rsidRDefault="004D6164">
      <w:pPr>
        <w:pStyle w:val="Poetry1"/>
      </w:pPr>
      <w:r>
        <w:rPr>
          <w:vertAlign w:val="superscript"/>
        </w:rPr>
        <w:t>2</w:t>
      </w:r>
      <w:r>
        <w:t>He will judge your people with righteousness,</w:t>
      </w:r>
    </w:p>
    <w:p w14:paraId="7FCE5ACD" w14:textId="77777777" w:rsidR="004D6164" w:rsidRDefault="004D6164">
      <w:pPr>
        <w:pStyle w:val="Poetry2"/>
      </w:pPr>
      <w:r>
        <w:t>and your poor with justice.</w:t>
      </w:r>
    </w:p>
    <w:p w14:paraId="2A7E55C6" w14:textId="77777777" w:rsidR="004D6164" w:rsidRDefault="004D6164">
      <w:pPr>
        <w:pStyle w:val="Poetry1"/>
      </w:pPr>
      <w:r>
        <w:rPr>
          <w:vertAlign w:val="superscript"/>
        </w:rPr>
        <w:t>3</w:t>
      </w:r>
      <w:r>
        <w:t>The mountains shall bring prosperity to the people.</w:t>
      </w:r>
    </w:p>
    <w:p w14:paraId="4BAD449A" w14:textId="77777777" w:rsidR="004D6164" w:rsidRDefault="004D6164">
      <w:pPr>
        <w:pStyle w:val="Poetry2"/>
      </w:pPr>
      <w:r>
        <w:t>The hills bring the fruit of righteousness.</w:t>
      </w:r>
    </w:p>
    <w:p w14:paraId="512DA036" w14:textId="77777777" w:rsidR="004D6164" w:rsidRDefault="004D6164">
      <w:pPr>
        <w:pStyle w:val="Poetry1"/>
      </w:pPr>
      <w:r>
        <w:rPr>
          <w:vertAlign w:val="superscript"/>
        </w:rPr>
        <w:t>4</w:t>
      </w:r>
      <w:r>
        <w:t>He will judge the poor of the people.</w:t>
      </w:r>
    </w:p>
    <w:p w14:paraId="5E681068" w14:textId="77777777" w:rsidR="004D6164" w:rsidRDefault="004D6164">
      <w:pPr>
        <w:pStyle w:val="Poetry2"/>
      </w:pPr>
      <w:r>
        <w:t>He will save the children of the needy,</w:t>
      </w:r>
    </w:p>
    <w:p w14:paraId="594A48FC" w14:textId="77777777" w:rsidR="004D6164" w:rsidRDefault="004D6164">
      <w:pPr>
        <w:pStyle w:val="Poetry2"/>
      </w:pPr>
      <w:r>
        <w:t>and will break the oppressor in pieces.</w:t>
      </w:r>
    </w:p>
    <w:p w14:paraId="11DED845" w14:textId="77777777" w:rsidR="004D6164" w:rsidRDefault="004D6164">
      <w:pPr>
        <w:pStyle w:val="Poetry1"/>
      </w:pPr>
      <w:r>
        <w:rPr>
          <w:vertAlign w:val="superscript"/>
        </w:rPr>
        <w:t>5</w:t>
      </w:r>
      <w:r>
        <w:t>They shall fear you while the sun endures;</w:t>
      </w:r>
    </w:p>
    <w:p w14:paraId="2D1B980C" w14:textId="77777777" w:rsidR="004D6164" w:rsidRDefault="004D6164">
      <w:pPr>
        <w:pStyle w:val="Poetry2"/>
      </w:pPr>
      <w:r>
        <w:t>and as long as the moon, throughout all generations.</w:t>
      </w:r>
    </w:p>
    <w:p w14:paraId="16A4DB0E" w14:textId="77777777" w:rsidR="004D6164" w:rsidRDefault="004D6164">
      <w:pPr>
        <w:pStyle w:val="Poetry1"/>
      </w:pPr>
      <w:r>
        <w:rPr>
          <w:vertAlign w:val="superscript"/>
        </w:rPr>
        <w:t>6</w:t>
      </w:r>
      <w:r>
        <w:t>He will come down like rain on the mown grass,</w:t>
      </w:r>
    </w:p>
    <w:p w14:paraId="4D7461A1" w14:textId="77777777" w:rsidR="004D6164" w:rsidRDefault="004D6164">
      <w:pPr>
        <w:pStyle w:val="Poetry2"/>
      </w:pPr>
      <w:r>
        <w:lastRenderedPageBreak/>
        <w:t>as showers that water the earth.</w:t>
      </w:r>
    </w:p>
    <w:p w14:paraId="04D24A83" w14:textId="77777777" w:rsidR="004D6164" w:rsidRDefault="004D6164">
      <w:pPr>
        <w:pStyle w:val="Poetry1"/>
      </w:pPr>
      <w:r>
        <w:rPr>
          <w:vertAlign w:val="superscript"/>
        </w:rPr>
        <w:t>7</w:t>
      </w:r>
      <w:r>
        <w:t>In his days, the righteous shall flourish,</w:t>
      </w:r>
    </w:p>
    <w:p w14:paraId="12814215" w14:textId="77777777" w:rsidR="004D6164" w:rsidRDefault="004D6164">
      <w:pPr>
        <w:pStyle w:val="Poetry2"/>
      </w:pPr>
      <w:r>
        <w:t>and abundance of peace, until the moon is no more.</w:t>
      </w:r>
    </w:p>
    <w:p w14:paraId="03D0E5D7" w14:textId="77777777" w:rsidR="004D6164" w:rsidRDefault="004D6164">
      <w:pPr>
        <w:pStyle w:val="Poetry1"/>
      </w:pPr>
      <w:r>
        <w:rPr>
          <w:vertAlign w:val="superscript"/>
        </w:rPr>
        <w:t>8</w:t>
      </w:r>
      <w:r>
        <w:t>He shall have dominion also from sea to sea,</w:t>
      </w:r>
    </w:p>
    <w:p w14:paraId="000E2427" w14:textId="77777777" w:rsidR="004D6164" w:rsidRDefault="004D6164">
      <w:pPr>
        <w:pStyle w:val="Poetry2"/>
      </w:pPr>
      <w:r>
        <w:t xml:space="preserve">from the River to </w:t>
      </w:r>
      <w:r w:rsidR="000944ED">
        <w:t>the farthest parts of the earth.</w:t>
      </w:r>
    </w:p>
    <w:p w14:paraId="398DA4BD" w14:textId="77777777" w:rsidR="004D6164" w:rsidRDefault="004D6164">
      <w:pPr>
        <w:pStyle w:val="Poetry1"/>
      </w:pPr>
      <w:r>
        <w:rPr>
          <w:vertAlign w:val="superscript"/>
        </w:rPr>
        <w:t>9</w:t>
      </w:r>
      <w:r>
        <w:t>Those who dwell in the wilderness shall bow before him.</w:t>
      </w:r>
    </w:p>
    <w:p w14:paraId="09F5C5D3" w14:textId="77777777" w:rsidR="004D6164" w:rsidRDefault="004D6164">
      <w:pPr>
        <w:pStyle w:val="Poetry2"/>
      </w:pPr>
      <w:r>
        <w:t>His enemies shall lick the dust.</w:t>
      </w:r>
    </w:p>
    <w:p w14:paraId="34B2E4A1" w14:textId="77777777" w:rsidR="004D6164" w:rsidRDefault="004D6164">
      <w:pPr>
        <w:pStyle w:val="Poetry1"/>
      </w:pPr>
      <w:r>
        <w:rPr>
          <w:vertAlign w:val="superscript"/>
        </w:rPr>
        <w:t>10</w:t>
      </w:r>
      <w:r>
        <w:t>The kings of Tarshish and of the islands will bring tribute.</w:t>
      </w:r>
    </w:p>
    <w:p w14:paraId="4DF9B813" w14:textId="77777777" w:rsidR="004D6164" w:rsidRDefault="004D6164">
      <w:pPr>
        <w:pStyle w:val="Poetry2"/>
      </w:pPr>
      <w:r>
        <w:t xml:space="preserve">The kings of </w:t>
      </w:r>
      <w:smartTag w:uri="urn:schemas-microsoft-com:office:smarttags" w:element="place">
        <w:r>
          <w:t>Sheba</w:t>
        </w:r>
      </w:smartTag>
      <w:r>
        <w:t xml:space="preserve"> and Seba shall offer gifts.</w:t>
      </w:r>
    </w:p>
    <w:p w14:paraId="0017849A" w14:textId="77777777" w:rsidR="004D6164" w:rsidRDefault="004D6164">
      <w:pPr>
        <w:pStyle w:val="Poetry1"/>
      </w:pPr>
      <w:r>
        <w:rPr>
          <w:vertAlign w:val="superscript"/>
        </w:rPr>
        <w:t>11</w:t>
      </w:r>
      <w:r>
        <w:t>Yes, all kings shall fall down before him.</w:t>
      </w:r>
    </w:p>
    <w:p w14:paraId="2146B74D" w14:textId="77777777" w:rsidR="004D6164" w:rsidRDefault="004D6164">
      <w:pPr>
        <w:pStyle w:val="Poetry2"/>
      </w:pPr>
      <w:r>
        <w:t>All nations shall serve him.</w:t>
      </w:r>
    </w:p>
    <w:p w14:paraId="30F2D706" w14:textId="77777777" w:rsidR="004D6164" w:rsidRDefault="004D6164">
      <w:pPr>
        <w:pStyle w:val="Poetry1"/>
      </w:pPr>
      <w:r>
        <w:rPr>
          <w:vertAlign w:val="superscript"/>
        </w:rPr>
        <w:t>12</w:t>
      </w:r>
      <w:r>
        <w:t>For he will deliver the needy when he cries;</w:t>
      </w:r>
    </w:p>
    <w:p w14:paraId="6F2FBE52" w14:textId="77777777" w:rsidR="004D6164" w:rsidRDefault="004D6164">
      <w:pPr>
        <w:pStyle w:val="Poetry2"/>
      </w:pPr>
      <w:r>
        <w:t>the poor, who has no helper.</w:t>
      </w:r>
    </w:p>
    <w:p w14:paraId="15A53206" w14:textId="77777777" w:rsidR="004D6164" w:rsidRDefault="004D6164">
      <w:pPr>
        <w:pStyle w:val="Poetry1"/>
      </w:pPr>
      <w:r>
        <w:rPr>
          <w:vertAlign w:val="superscript"/>
        </w:rPr>
        <w:t>13</w:t>
      </w:r>
      <w:r>
        <w:t>He will have pity on the poor and needy.</w:t>
      </w:r>
    </w:p>
    <w:p w14:paraId="7D7CC8BF" w14:textId="77777777" w:rsidR="004D6164" w:rsidRDefault="004D6164">
      <w:pPr>
        <w:pStyle w:val="Poetry2"/>
      </w:pPr>
      <w:r>
        <w:t>He will save the souls of the needy.</w:t>
      </w:r>
    </w:p>
    <w:p w14:paraId="372E4CE9" w14:textId="77777777" w:rsidR="004D6164" w:rsidRDefault="004D6164">
      <w:pPr>
        <w:pStyle w:val="Poetry1"/>
      </w:pPr>
      <w:r>
        <w:rPr>
          <w:vertAlign w:val="superscript"/>
        </w:rPr>
        <w:t>14</w:t>
      </w:r>
      <w:r>
        <w:t>He will redeem their soul from oppression and violence.</w:t>
      </w:r>
    </w:p>
    <w:p w14:paraId="06495480" w14:textId="77777777" w:rsidR="004D6164" w:rsidRDefault="004D6164">
      <w:pPr>
        <w:pStyle w:val="Poetry2"/>
      </w:pPr>
      <w:r>
        <w:t>Their blood will be precious in his sight.</w:t>
      </w:r>
    </w:p>
    <w:p w14:paraId="463B5B69" w14:textId="77777777" w:rsidR="004D6164" w:rsidRDefault="004D6164">
      <w:pPr>
        <w:pStyle w:val="Poetry1"/>
      </w:pPr>
      <w:r>
        <w:rPr>
          <w:vertAlign w:val="superscript"/>
        </w:rPr>
        <w:t>15</w:t>
      </w:r>
      <w:r w:rsidR="00063694">
        <w:t xml:space="preserve">And he shall live, and </w:t>
      </w:r>
      <w:r>
        <w:t>the gold of Sheba</w:t>
      </w:r>
      <w:r w:rsidR="003963C8">
        <w:t xml:space="preserve"> shall be given to him</w:t>
      </w:r>
      <w:r>
        <w:t>.</w:t>
      </w:r>
    </w:p>
    <w:p w14:paraId="6E2EABB9" w14:textId="77777777" w:rsidR="004D6164" w:rsidRDefault="004D6164">
      <w:pPr>
        <w:pStyle w:val="Poetry2"/>
      </w:pPr>
      <w:r>
        <w:t>Men shall pray for him continually.</w:t>
      </w:r>
    </w:p>
    <w:p w14:paraId="0F7EDD95" w14:textId="77777777" w:rsidR="004D6164" w:rsidRDefault="003963C8">
      <w:pPr>
        <w:pStyle w:val="Poetry2"/>
      </w:pPr>
      <w:r>
        <w:t>He</w:t>
      </w:r>
      <w:r w:rsidR="004D6164">
        <w:t xml:space="preserve"> shall bless him all day long.</w:t>
      </w:r>
    </w:p>
    <w:p w14:paraId="11075CE5" w14:textId="77777777" w:rsidR="004D6164" w:rsidRDefault="004D6164">
      <w:pPr>
        <w:pStyle w:val="Poetry1"/>
      </w:pPr>
      <w:r>
        <w:rPr>
          <w:vertAlign w:val="superscript"/>
        </w:rPr>
        <w:t>16</w:t>
      </w:r>
      <w:r>
        <w:t>There shall be abundance of grain throughout the land.</w:t>
      </w:r>
    </w:p>
    <w:p w14:paraId="628386C5" w14:textId="77777777" w:rsidR="004D6164" w:rsidRDefault="004D6164">
      <w:pPr>
        <w:pStyle w:val="Poetry2"/>
      </w:pPr>
      <w:r>
        <w:t>Its fruit sways like Lebanon.</w:t>
      </w:r>
    </w:p>
    <w:p w14:paraId="6AD61BA4" w14:textId="77777777" w:rsidR="004D6164" w:rsidRDefault="004D6164">
      <w:pPr>
        <w:pStyle w:val="Poetry2"/>
      </w:pPr>
      <w:r>
        <w:t>Let it flourish, thriving like the grass of the field.</w:t>
      </w:r>
    </w:p>
    <w:p w14:paraId="32EF47E2" w14:textId="77777777" w:rsidR="004D6164" w:rsidRDefault="004D6164">
      <w:pPr>
        <w:pStyle w:val="Poetry1"/>
      </w:pPr>
      <w:r>
        <w:rPr>
          <w:vertAlign w:val="superscript"/>
        </w:rPr>
        <w:t>17</w:t>
      </w:r>
      <w:r>
        <w:t>His name endures forever.</w:t>
      </w:r>
    </w:p>
    <w:p w14:paraId="20A572C2" w14:textId="77777777" w:rsidR="004D6164" w:rsidRDefault="004D6164">
      <w:pPr>
        <w:pStyle w:val="Poetry2"/>
      </w:pPr>
      <w:r>
        <w:t>His name continues as long as the sun.</w:t>
      </w:r>
    </w:p>
    <w:p w14:paraId="06304529" w14:textId="77777777" w:rsidR="004D6164" w:rsidRDefault="004D6164">
      <w:pPr>
        <w:pStyle w:val="Poetry1"/>
      </w:pPr>
      <w:r>
        <w:t>Men shall be blessed by him.</w:t>
      </w:r>
    </w:p>
    <w:p w14:paraId="04D9F0B8" w14:textId="77777777" w:rsidR="004D6164" w:rsidRDefault="004D6164">
      <w:pPr>
        <w:pStyle w:val="Poetry2"/>
      </w:pPr>
      <w:r>
        <w:t>All nations will call him blessed.</w:t>
      </w:r>
    </w:p>
    <w:p w14:paraId="37F46683" w14:textId="77777777" w:rsidR="004D6164" w:rsidRDefault="004D6164">
      <w:pPr>
        <w:pStyle w:val="Poetry1"/>
      </w:pPr>
      <w:r>
        <w:rPr>
          <w:vertAlign w:val="superscript"/>
        </w:rPr>
        <w:t>18</w:t>
      </w:r>
      <w:r>
        <w:t xml:space="preserve">Praise be to the </w:t>
      </w:r>
      <w:r w:rsidR="00F170FA" w:rsidRPr="00F170FA">
        <w:rPr>
          <w:sz w:val="16"/>
          <w:szCs w:val="16"/>
        </w:rPr>
        <w:t>LORD</w:t>
      </w:r>
      <w:r>
        <w:t>,</w:t>
      </w:r>
      <w:r w:rsidR="00875DCA">
        <w:rPr>
          <w:rStyle w:val="FootnoteReference"/>
        </w:rPr>
        <w:footnoteReference w:id="2574"/>
      </w:r>
      <w:r>
        <w:t xml:space="preserve"> the God of Israel,</w:t>
      </w:r>
    </w:p>
    <w:p w14:paraId="360D74C0" w14:textId="77777777" w:rsidR="004D6164" w:rsidRDefault="004D6164">
      <w:pPr>
        <w:pStyle w:val="Poetry2"/>
      </w:pPr>
      <w:r>
        <w:t>who alone does marvelous deeds.</w:t>
      </w:r>
    </w:p>
    <w:p w14:paraId="3D44B654" w14:textId="77777777" w:rsidR="004D6164" w:rsidRDefault="004D6164">
      <w:pPr>
        <w:pStyle w:val="Poetry1"/>
      </w:pPr>
      <w:r>
        <w:rPr>
          <w:vertAlign w:val="superscript"/>
        </w:rPr>
        <w:t>19</w:t>
      </w:r>
      <w:r>
        <w:t>Blessed be his glorious name forever</w:t>
      </w:r>
      <w:r w:rsidR="008A3D28">
        <w:t>.</w:t>
      </w:r>
    </w:p>
    <w:p w14:paraId="1013806C" w14:textId="77777777" w:rsidR="004D6164" w:rsidRDefault="004D6164">
      <w:pPr>
        <w:pStyle w:val="Poetry2"/>
      </w:pPr>
      <w:r>
        <w:t>Let the whole earth be filled with his glory</w:t>
      </w:r>
      <w:r w:rsidR="008A3D28">
        <w:t>.</w:t>
      </w:r>
    </w:p>
    <w:p w14:paraId="573262C9" w14:textId="77777777" w:rsidR="004D6164" w:rsidRDefault="004D6164">
      <w:pPr>
        <w:pStyle w:val="Poetry1"/>
      </w:pPr>
      <w:r>
        <w:t>Amen and amen.</w:t>
      </w:r>
    </w:p>
    <w:p w14:paraId="430491A9" w14:textId="77777777" w:rsidR="004D6164" w:rsidRDefault="004D6164">
      <w:pPr>
        <w:pStyle w:val="Poetry1"/>
      </w:pPr>
    </w:p>
    <w:p w14:paraId="2154D5AA" w14:textId="77777777" w:rsidR="004D6164" w:rsidRDefault="004D6164">
      <w:pPr>
        <w:pStyle w:val="Poetry1"/>
      </w:pPr>
      <w:r>
        <w:rPr>
          <w:vertAlign w:val="superscript"/>
        </w:rPr>
        <w:t>20</w:t>
      </w:r>
      <w:r>
        <w:t>This ends the prayers by David, the son of Jesse.</w:t>
      </w:r>
    </w:p>
    <w:p w14:paraId="4E95A95B" w14:textId="77777777" w:rsidR="005A3A06" w:rsidRPr="005A3A06" w:rsidRDefault="005A3A06" w:rsidP="005A3A06">
      <w:pPr>
        <w:pStyle w:val="Poetry2"/>
      </w:pPr>
    </w:p>
    <w:p w14:paraId="5E8EF6A7" w14:textId="77777777" w:rsidR="004D6164" w:rsidRDefault="004D6164" w:rsidP="005A3A06">
      <w:pPr>
        <w:pStyle w:val="PsalmBookTitle"/>
        <w:pBdr>
          <w:top w:val="thinThickSmallGap" w:sz="24" w:space="1" w:color="auto"/>
          <w:bottom w:val="thickThinSmallGap" w:sz="24" w:space="1" w:color="auto"/>
        </w:pBdr>
        <w:spacing w:after="240"/>
      </w:pPr>
      <w:r w:rsidRPr="005A3A06">
        <w:t>BOOK III</w:t>
      </w:r>
    </w:p>
    <w:p w14:paraId="2D994268" w14:textId="77777777" w:rsidR="004D6164" w:rsidRDefault="004D6164" w:rsidP="00EE3886">
      <w:pPr>
        <w:pStyle w:val="H1"/>
      </w:pPr>
      <w:bookmarkStart w:id="444" w:name="_Toc221564623"/>
      <w:bookmarkStart w:id="445" w:name="_Toc223798862"/>
      <w:r>
        <w:t>Psalm 73</w:t>
      </w:r>
      <w:bookmarkEnd w:id="444"/>
      <w:bookmarkEnd w:id="445"/>
    </w:p>
    <w:p w14:paraId="6B954C2C" w14:textId="77777777" w:rsidR="004D6164" w:rsidRDefault="004D6164">
      <w:pPr>
        <w:pStyle w:val="Psalmtitle"/>
        <w:jc w:val="left"/>
      </w:pPr>
      <w:r>
        <w:t>A Psalm by Asaph.</w:t>
      </w:r>
    </w:p>
    <w:p w14:paraId="59981D42" w14:textId="77777777" w:rsidR="004D6164" w:rsidRDefault="004D6164">
      <w:pPr>
        <w:pStyle w:val="Poetry1"/>
      </w:pPr>
      <w:r>
        <w:rPr>
          <w:vertAlign w:val="superscript"/>
        </w:rPr>
        <w:t>1</w:t>
      </w:r>
      <w:r>
        <w:t>Surely God is good to Israel,</w:t>
      </w:r>
    </w:p>
    <w:p w14:paraId="3BA74EC2" w14:textId="77777777" w:rsidR="004D6164" w:rsidRDefault="004D6164">
      <w:pPr>
        <w:pStyle w:val="Poetry2"/>
      </w:pPr>
      <w:r>
        <w:t>to those who are pure in heart.</w:t>
      </w:r>
    </w:p>
    <w:p w14:paraId="1C8543E4" w14:textId="77777777" w:rsidR="004D6164" w:rsidRDefault="004D6164">
      <w:pPr>
        <w:pStyle w:val="Poetry1"/>
      </w:pPr>
      <w:r>
        <w:rPr>
          <w:vertAlign w:val="superscript"/>
        </w:rPr>
        <w:t>2</w:t>
      </w:r>
      <w:r>
        <w:t>But as for me, my feet were almost gone.</w:t>
      </w:r>
    </w:p>
    <w:p w14:paraId="3F8A4C62" w14:textId="77777777" w:rsidR="004D6164" w:rsidRDefault="004D6164">
      <w:pPr>
        <w:pStyle w:val="Poetry2"/>
      </w:pPr>
      <w:r>
        <w:lastRenderedPageBreak/>
        <w:t>My steps had nearly slipped.</w:t>
      </w:r>
    </w:p>
    <w:p w14:paraId="37A11B2D" w14:textId="77777777" w:rsidR="004D6164" w:rsidRDefault="004D6164">
      <w:pPr>
        <w:pStyle w:val="Poetry1"/>
      </w:pPr>
      <w:r>
        <w:rPr>
          <w:vertAlign w:val="superscript"/>
        </w:rPr>
        <w:t>3</w:t>
      </w:r>
      <w:r>
        <w:t>For I was envious of the arrogant,</w:t>
      </w:r>
    </w:p>
    <w:p w14:paraId="3A9C6371" w14:textId="77777777" w:rsidR="004D6164" w:rsidRDefault="004D6164">
      <w:pPr>
        <w:pStyle w:val="Poetry2"/>
      </w:pPr>
      <w:r>
        <w:t>when I saw the prosperity of the wicked.</w:t>
      </w:r>
    </w:p>
    <w:p w14:paraId="1C9FB494" w14:textId="77777777" w:rsidR="004D6164" w:rsidRDefault="004D6164">
      <w:pPr>
        <w:pStyle w:val="Poetry1"/>
      </w:pPr>
      <w:r>
        <w:rPr>
          <w:vertAlign w:val="superscript"/>
        </w:rPr>
        <w:t>4</w:t>
      </w:r>
      <w:r>
        <w:t>For there are no struggles in their death,</w:t>
      </w:r>
    </w:p>
    <w:p w14:paraId="35DF5307" w14:textId="77777777" w:rsidR="004D6164" w:rsidRDefault="004D6164">
      <w:pPr>
        <w:pStyle w:val="Poetry2"/>
      </w:pPr>
      <w:r>
        <w:t>but their strength is firm.</w:t>
      </w:r>
    </w:p>
    <w:p w14:paraId="53811566" w14:textId="77777777" w:rsidR="004D6164" w:rsidRDefault="004D6164">
      <w:pPr>
        <w:pStyle w:val="Poetry1"/>
      </w:pPr>
      <w:r>
        <w:rPr>
          <w:vertAlign w:val="superscript"/>
        </w:rPr>
        <w:t>5</w:t>
      </w:r>
      <w:r>
        <w:t>They are free from burdens of men,</w:t>
      </w:r>
    </w:p>
    <w:p w14:paraId="1A1ECC70" w14:textId="77777777" w:rsidR="004D6164" w:rsidRDefault="004D6164">
      <w:pPr>
        <w:pStyle w:val="Poetry2"/>
      </w:pPr>
      <w:r>
        <w:t>neither are they plagued like other men.</w:t>
      </w:r>
    </w:p>
    <w:p w14:paraId="2A95AB1F" w14:textId="77777777" w:rsidR="004D6164" w:rsidRDefault="004D6164">
      <w:pPr>
        <w:pStyle w:val="Poetry1"/>
      </w:pPr>
      <w:r>
        <w:rPr>
          <w:vertAlign w:val="superscript"/>
        </w:rPr>
        <w:t>6</w:t>
      </w:r>
      <w:r>
        <w:t>Therefore pride is like a chain around their neck.</w:t>
      </w:r>
    </w:p>
    <w:p w14:paraId="4AD29436" w14:textId="77777777" w:rsidR="004D6164" w:rsidRDefault="004D6164">
      <w:pPr>
        <w:pStyle w:val="Poetry2"/>
      </w:pPr>
      <w:r>
        <w:t>Violence covers them like a garment.</w:t>
      </w:r>
    </w:p>
    <w:p w14:paraId="0B8CAE31" w14:textId="77777777" w:rsidR="004D6164" w:rsidRDefault="004D6164">
      <w:pPr>
        <w:pStyle w:val="Poetry1"/>
      </w:pPr>
      <w:r>
        <w:rPr>
          <w:vertAlign w:val="superscript"/>
        </w:rPr>
        <w:t>7</w:t>
      </w:r>
      <w:r w:rsidR="00CE442A">
        <w:t>Their sin</w:t>
      </w:r>
      <w:r w:rsidR="00CE442A">
        <w:rPr>
          <w:rStyle w:val="FootnoteReference"/>
        </w:rPr>
        <w:footnoteReference w:id="2575"/>
      </w:r>
      <w:r w:rsidR="00CE442A">
        <w:t xml:space="preserve"> proceeds forth from fatness.</w:t>
      </w:r>
    </w:p>
    <w:p w14:paraId="2F0347B9" w14:textId="77777777" w:rsidR="004D6164" w:rsidRDefault="00CE442A">
      <w:pPr>
        <w:pStyle w:val="Poetry2"/>
      </w:pPr>
      <w:r>
        <w:t>Their hearts overflow with imaginations.</w:t>
      </w:r>
    </w:p>
    <w:p w14:paraId="2BE34758" w14:textId="77777777" w:rsidR="004D6164" w:rsidRDefault="004D6164">
      <w:pPr>
        <w:pStyle w:val="Poetry1"/>
      </w:pPr>
      <w:r>
        <w:rPr>
          <w:vertAlign w:val="superscript"/>
        </w:rPr>
        <w:t>8</w:t>
      </w:r>
      <w:r>
        <w:t>They scoff and speak with malice.</w:t>
      </w:r>
    </w:p>
    <w:p w14:paraId="4934CB37" w14:textId="77777777" w:rsidR="004D6164" w:rsidRDefault="004D6164">
      <w:pPr>
        <w:pStyle w:val="Poetry2"/>
      </w:pPr>
      <w:r>
        <w:t>In arrogance, they threaten oppression.</w:t>
      </w:r>
    </w:p>
    <w:p w14:paraId="0964EB6E" w14:textId="77777777" w:rsidR="004D6164" w:rsidRDefault="004D6164">
      <w:pPr>
        <w:pStyle w:val="Poetry1"/>
      </w:pPr>
      <w:r>
        <w:rPr>
          <w:vertAlign w:val="superscript"/>
        </w:rPr>
        <w:t>9</w:t>
      </w:r>
      <w:r>
        <w:t>They have set their mouth in the heavens.</w:t>
      </w:r>
    </w:p>
    <w:p w14:paraId="7FA88465" w14:textId="77777777" w:rsidR="004D6164" w:rsidRDefault="004D6164">
      <w:pPr>
        <w:pStyle w:val="Poetry2"/>
      </w:pPr>
      <w:r>
        <w:t>Their tongue walks through the earth.</w:t>
      </w:r>
    </w:p>
    <w:p w14:paraId="7EEC01AF" w14:textId="77777777" w:rsidR="004D6164" w:rsidRDefault="004D6164">
      <w:pPr>
        <w:pStyle w:val="Poetry1"/>
      </w:pPr>
      <w:r>
        <w:rPr>
          <w:vertAlign w:val="superscript"/>
        </w:rPr>
        <w:t>10</w:t>
      </w:r>
      <w:r w:rsidR="00CE442A">
        <w:t>Therefore my</w:t>
      </w:r>
      <w:r w:rsidR="00CE442A">
        <w:rPr>
          <w:rStyle w:val="FootnoteReference"/>
        </w:rPr>
        <w:footnoteReference w:id="2576"/>
      </w:r>
      <w:r w:rsidR="00CE442A">
        <w:t xml:space="preserve"> people turn to them,</w:t>
      </w:r>
    </w:p>
    <w:p w14:paraId="3F09A576" w14:textId="77777777" w:rsidR="004D6164" w:rsidRDefault="004D6164">
      <w:pPr>
        <w:pStyle w:val="Poetry2"/>
      </w:pPr>
      <w:r>
        <w:t>and they drink up waters of abundance.</w:t>
      </w:r>
    </w:p>
    <w:p w14:paraId="701D88B0" w14:textId="77777777" w:rsidR="004D6164" w:rsidRDefault="004D6164">
      <w:pPr>
        <w:pStyle w:val="Poetry1"/>
      </w:pPr>
      <w:r>
        <w:rPr>
          <w:vertAlign w:val="superscript"/>
        </w:rPr>
        <w:t>11</w:t>
      </w:r>
      <w:r>
        <w:t>They say, “How does God know?</w:t>
      </w:r>
    </w:p>
    <w:p w14:paraId="3811CC90" w14:textId="77777777" w:rsidR="004D6164" w:rsidRDefault="004D6164">
      <w:pPr>
        <w:pStyle w:val="Poetry2"/>
      </w:pPr>
      <w:r>
        <w:t>Is there knowledge in the Most High?”</w:t>
      </w:r>
    </w:p>
    <w:p w14:paraId="1DE17746" w14:textId="77777777" w:rsidR="004D6164" w:rsidRDefault="004D6164">
      <w:pPr>
        <w:pStyle w:val="Poetry1"/>
      </w:pPr>
      <w:r>
        <w:rPr>
          <w:vertAlign w:val="superscript"/>
        </w:rPr>
        <w:t>12</w:t>
      </w:r>
      <w:r w:rsidR="00B461A0">
        <w:t>Look</w:t>
      </w:r>
      <w:r>
        <w:t>, these are the wicked.</w:t>
      </w:r>
    </w:p>
    <w:p w14:paraId="6DA96C6D" w14:textId="77777777" w:rsidR="004D6164" w:rsidRDefault="004D6164">
      <w:pPr>
        <w:pStyle w:val="Poetry2"/>
      </w:pPr>
      <w:r>
        <w:t>Being always at ease, they increase in riches.</w:t>
      </w:r>
    </w:p>
    <w:p w14:paraId="17B1940D" w14:textId="77777777" w:rsidR="004D6164" w:rsidRDefault="004D6164">
      <w:pPr>
        <w:pStyle w:val="Poetry1"/>
      </w:pPr>
      <w:r>
        <w:rPr>
          <w:vertAlign w:val="superscript"/>
        </w:rPr>
        <w:t>13</w:t>
      </w:r>
      <w:r>
        <w:t>Surely in vain I have cleansed my heart,</w:t>
      </w:r>
    </w:p>
    <w:p w14:paraId="12897358" w14:textId="77777777" w:rsidR="004D6164" w:rsidRDefault="004D6164">
      <w:pPr>
        <w:pStyle w:val="Poetry2"/>
      </w:pPr>
      <w:r>
        <w:t>and washed my hands in innocence,</w:t>
      </w:r>
    </w:p>
    <w:p w14:paraId="3E1AA86C" w14:textId="77777777" w:rsidR="004D6164" w:rsidRDefault="004D6164">
      <w:pPr>
        <w:pStyle w:val="Poetry1"/>
      </w:pPr>
      <w:r>
        <w:rPr>
          <w:vertAlign w:val="superscript"/>
        </w:rPr>
        <w:t>14</w:t>
      </w:r>
      <w:r>
        <w:t>For all day long have I been plagued,</w:t>
      </w:r>
    </w:p>
    <w:p w14:paraId="1FBC0C94" w14:textId="77777777" w:rsidR="004D6164" w:rsidRDefault="004D6164">
      <w:pPr>
        <w:pStyle w:val="Poetry2"/>
      </w:pPr>
      <w:r>
        <w:t>and punished every morning.</w:t>
      </w:r>
    </w:p>
    <w:p w14:paraId="0C3B5F56" w14:textId="77777777" w:rsidR="004D6164" w:rsidRDefault="004D6164">
      <w:pPr>
        <w:pStyle w:val="Poetry1"/>
      </w:pPr>
      <w:r>
        <w:rPr>
          <w:vertAlign w:val="superscript"/>
        </w:rPr>
        <w:t>15</w:t>
      </w:r>
      <w:r>
        <w:t>If I had said, “I will speak thus;”</w:t>
      </w:r>
    </w:p>
    <w:p w14:paraId="5CC52A5A" w14:textId="77777777" w:rsidR="004D6164" w:rsidRDefault="00B461A0">
      <w:pPr>
        <w:pStyle w:val="Poetry2"/>
      </w:pPr>
      <w:r>
        <w:t>look</w:t>
      </w:r>
      <w:r w:rsidR="004D6164">
        <w:t>, I would have betrayed the generation of your children.</w:t>
      </w:r>
    </w:p>
    <w:p w14:paraId="12F69CCF" w14:textId="77777777" w:rsidR="004D6164" w:rsidRDefault="004D6164">
      <w:pPr>
        <w:pStyle w:val="Poetry1"/>
      </w:pPr>
      <w:r>
        <w:rPr>
          <w:vertAlign w:val="superscript"/>
        </w:rPr>
        <w:t>16</w:t>
      </w:r>
      <w:r>
        <w:t>When I tried to understand this,</w:t>
      </w:r>
    </w:p>
    <w:p w14:paraId="19EA6A13" w14:textId="77777777" w:rsidR="004D6164" w:rsidRDefault="004D6164">
      <w:pPr>
        <w:pStyle w:val="Poetry2"/>
      </w:pPr>
      <w:r>
        <w:t>it was too painful for me;</w:t>
      </w:r>
    </w:p>
    <w:p w14:paraId="50F40935" w14:textId="77777777" w:rsidR="004D6164" w:rsidRDefault="004D6164">
      <w:pPr>
        <w:pStyle w:val="Poetry1"/>
      </w:pPr>
      <w:r>
        <w:rPr>
          <w:vertAlign w:val="superscript"/>
        </w:rPr>
        <w:t>17</w:t>
      </w:r>
      <w:r>
        <w:t>Until I entered God’s sanctuary,</w:t>
      </w:r>
    </w:p>
    <w:p w14:paraId="3D1219D6" w14:textId="77777777" w:rsidR="004D6164" w:rsidRDefault="004D6164">
      <w:pPr>
        <w:pStyle w:val="Poetry2"/>
      </w:pPr>
      <w:r>
        <w:t>and considered their latter end.</w:t>
      </w:r>
    </w:p>
    <w:p w14:paraId="7A75E993" w14:textId="77777777" w:rsidR="004D6164" w:rsidRDefault="004D6164">
      <w:pPr>
        <w:pStyle w:val="Poetry1"/>
      </w:pPr>
      <w:r>
        <w:rPr>
          <w:vertAlign w:val="superscript"/>
        </w:rPr>
        <w:t>18</w:t>
      </w:r>
      <w:r>
        <w:t>Surely you set them in slippery places.</w:t>
      </w:r>
    </w:p>
    <w:p w14:paraId="188EAD82" w14:textId="77777777" w:rsidR="004D6164" w:rsidRDefault="004D6164">
      <w:pPr>
        <w:pStyle w:val="Poetry2"/>
      </w:pPr>
      <w:r>
        <w:t>You throw them down to destruction.</w:t>
      </w:r>
    </w:p>
    <w:p w14:paraId="34A30681" w14:textId="77777777" w:rsidR="004D6164" w:rsidRDefault="004D6164">
      <w:pPr>
        <w:pStyle w:val="Poetry1"/>
      </w:pPr>
      <w:r>
        <w:rPr>
          <w:vertAlign w:val="superscript"/>
        </w:rPr>
        <w:t>19</w:t>
      </w:r>
      <w:r>
        <w:t>How they are suddenly destroyed</w:t>
      </w:r>
      <w:r w:rsidR="008A3D28">
        <w:t>.</w:t>
      </w:r>
    </w:p>
    <w:p w14:paraId="6D3D5821" w14:textId="77777777" w:rsidR="004D6164" w:rsidRDefault="004D6164">
      <w:pPr>
        <w:pStyle w:val="Poetry2"/>
      </w:pPr>
      <w:r>
        <w:t>They are completely swept away with terrors.</w:t>
      </w:r>
    </w:p>
    <w:p w14:paraId="656ADEF3" w14:textId="77777777" w:rsidR="004D6164" w:rsidRDefault="004D6164">
      <w:pPr>
        <w:pStyle w:val="Poetry1"/>
      </w:pPr>
      <w:r>
        <w:rPr>
          <w:vertAlign w:val="superscript"/>
        </w:rPr>
        <w:t>20</w:t>
      </w:r>
      <w:r>
        <w:t>As a dream when one wakes up,</w:t>
      </w:r>
    </w:p>
    <w:p w14:paraId="4FF7FEF2" w14:textId="77777777" w:rsidR="004D6164" w:rsidRDefault="004D6164">
      <w:pPr>
        <w:pStyle w:val="Poetry2"/>
      </w:pPr>
      <w:r>
        <w:t>so, Lord, when you awake, you will despise their fantasies.</w:t>
      </w:r>
    </w:p>
    <w:p w14:paraId="77FC6E9D" w14:textId="77777777" w:rsidR="004D6164" w:rsidRDefault="004D6164">
      <w:pPr>
        <w:pStyle w:val="Poetry1"/>
      </w:pPr>
      <w:r>
        <w:rPr>
          <w:vertAlign w:val="superscript"/>
        </w:rPr>
        <w:t>21</w:t>
      </w:r>
      <w:r>
        <w:t>For my soul was grieved.</w:t>
      </w:r>
    </w:p>
    <w:p w14:paraId="2A2C8209" w14:textId="77777777" w:rsidR="004D6164" w:rsidRDefault="004D6164">
      <w:pPr>
        <w:pStyle w:val="Poetry2"/>
      </w:pPr>
      <w:r>
        <w:t>I was embittered in my heart.</w:t>
      </w:r>
    </w:p>
    <w:p w14:paraId="088556A2" w14:textId="77777777" w:rsidR="004D6164" w:rsidRDefault="004D6164">
      <w:pPr>
        <w:pStyle w:val="Poetry1"/>
      </w:pPr>
      <w:r>
        <w:rPr>
          <w:vertAlign w:val="superscript"/>
        </w:rPr>
        <w:t>22</w:t>
      </w:r>
      <w:r>
        <w:t>I was so senseless and ignorant.</w:t>
      </w:r>
    </w:p>
    <w:p w14:paraId="7E5943A3" w14:textId="77777777" w:rsidR="004D6164" w:rsidRDefault="004D6164">
      <w:pPr>
        <w:pStyle w:val="Poetry2"/>
      </w:pPr>
      <w:r>
        <w:t>I was a brute beast before you.</w:t>
      </w:r>
    </w:p>
    <w:p w14:paraId="4184CCA9" w14:textId="77777777" w:rsidR="004D6164" w:rsidRDefault="004D6164">
      <w:pPr>
        <w:pStyle w:val="Poetry1"/>
      </w:pPr>
      <w:r>
        <w:rPr>
          <w:vertAlign w:val="superscript"/>
        </w:rPr>
        <w:t>23</w:t>
      </w:r>
      <w:r>
        <w:t>Nevertheless, I am continually with you.</w:t>
      </w:r>
    </w:p>
    <w:p w14:paraId="1EAC4065" w14:textId="77777777" w:rsidR="004D6164" w:rsidRDefault="004D6164">
      <w:pPr>
        <w:pStyle w:val="Poetry2"/>
      </w:pPr>
      <w:r>
        <w:t>You have held my right hand.</w:t>
      </w:r>
    </w:p>
    <w:p w14:paraId="512F23BA" w14:textId="77777777" w:rsidR="004D6164" w:rsidRDefault="004D6164">
      <w:pPr>
        <w:pStyle w:val="Poetry1"/>
      </w:pPr>
      <w:r>
        <w:rPr>
          <w:vertAlign w:val="superscript"/>
        </w:rPr>
        <w:t>24</w:t>
      </w:r>
      <w:r>
        <w:t>You will guide me with your counsel,</w:t>
      </w:r>
    </w:p>
    <w:p w14:paraId="187A89E3" w14:textId="77777777" w:rsidR="004D6164" w:rsidRDefault="004D6164">
      <w:pPr>
        <w:pStyle w:val="Poetry2"/>
      </w:pPr>
      <w:r>
        <w:t>and afterward receive me to glory.</w:t>
      </w:r>
    </w:p>
    <w:p w14:paraId="300891D9" w14:textId="77777777" w:rsidR="004D6164" w:rsidRDefault="004D6164">
      <w:pPr>
        <w:pStyle w:val="Poetry1"/>
      </w:pPr>
      <w:r>
        <w:rPr>
          <w:vertAlign w:val="superscript"/>
        </w:rPr>
        <w:t>25</w:t>
      </w:r>
      <w:r>
        <w:t>Who do I have in heaven?</w:t>
      </w:r>
    </w:p>
    <w:p w14:paraId="53CFF724" w14:textId="77777777" w:rsidR="004D6164" w:rsidRDefault="004D6164">
      <w:pPr>
        <w:pStyle w:val="Poetry2"/>
      </w:pPr>
      <w:r>
        <w:t>There is no one on earth who I desire besides you.</w:t>
      </w:r>
    </w:p>
    <w:p w14:paraId="6C48FA97" w14:textId="77777777" w:rsidR="004D6164" w:rsidRDefault="004D6164">
      <w:pPr>
        <w:pStyle w:val="Poetry1"/>
      </w:pPr>
      <w:r>
        <w:rPr>
          <w:vertAlign w:val="superscript"/>
        </w:rPr>
        <w:t>26</w:t>
      </w:r>
      <w:r>
        <w:t>My flesh and my heart fails,</w:t>
      </w:r>
    </w:p>
    <w:p w14:paraId="46C25CE1" w14:textId="77777777" w:rsidR="004D6164" w:rsidRDefault="004D6164">
      <w:pPr>
        <w:pStyle w:val="Poetry2"/>
      </w:pPr>
      <w:r>
        <w:lastRenderedPageBreak/>
        <w:t>but God is the strength of my heart and my portion forever.</w:t>
      </w:r>
    </w:p>
    <w:p w14:paraId="2971FE7A" w14:textId="77777777" w:rsidR="004D6164" w:rsidRDefault="004D6164">
      <w:pPr>
        <w:pStyle w:val="Poetry1"/>
      </w:pPr>
      <w:r>
        <w:rPr>
          <w:vertAlign w:val="superscript"/>
        </w:rPr>
        <w:t>27</w:t>
      </w:r>
      <w:r>
        <w:t xml:space="preserve">For, </w:t>
      </w:r>
      <w:r w:rsidR="00B461A0">
        <w:t>look</w:t>
      </w:r>
      <w:r>
        <w:t>, those who are far from you shall perish.</w:t>
      </w:r>
    </w:p>
    <w:p w14:paraId="153C66E3" w14:textId="77777777" w:rsidR="004D6164" w:rsidRDefault="004D6164">
      <w:pPr>
        <w:pStyle w:val="Poetry2"/>
      </w:pPr>
      <w:r>
        <w:t>You have destroyed all those who are unfaithful to you.</w:t>
      </w:r>
    </w:p>
    <w:p w14:paraId="4943E0C4" w14:textId="77777777" w:rsidR="004D6164" w:rsidRDefault="004D6164">
      <w:pPr>
        <w:pStyle w:val="Poetry1"/>
      </w:pPr>
      <w:r>
        <w:rPr>
          <w:vertAlign w:val="superscript"/>
        </w:rPr>
        <w:t>28</w:t>
      </w:r>
      <w:r>
        <w:t>But it is good for me to come close to God.</w:t>
      </w:r>
    </w:p>
    <w:p w14:paraId="4C1291EC" w14:textId="77777777" w:rsidR="004D6164" w:rsidRDefault="004D6164">
      <w:pPr>
        <w:pStyle w:val="Poetry2"/>
      </w:pPr>
      <w:r>
        <w:t>I have made the</w:t>
      </w:r>
      <w:r w:rsidR="00211765">
        <w:rPr>
          <w:rStyle w:val="FootnoteReference"/>
        </w:rPr>
        <w:footnoteReference w:id="2577"/>
      </w:r>
      <w:r>
        <w:t xml:space="preserve"> </w:t>
      </w:r>
      <w:r w:rsidR="00211765" w:rsidRPr="00211765">
        <w:rPr>
          <w:sz w:val="16"/>
          <w:szCs w:val="16"/>
        </w:rPr>
        <w:t>LORD</w:t>
      </w:r>
      <w:r>
        <w:t xml:space="preserve"> my refuge,</w:t>
      </w:r>
    </w:p>
    <w:p w14:paraId="7F74F8F3" w14:textId="77777777" w:rsidR="004D6164" w:rsidRDefault="00833B77" w:rsidP="00EE3886">
      <w:pPr>
        <w:pStyle w:val="Poetry2"/>
      </w:pPr>
      <w:r>
        <w:t>that I may tell of all your works in the gates of the daughter of Zion.</w:t>
      </w:r>
      <w:r>
        <w:rPr>
          <w:rStyle w:val="FootnoteReference"/>
        </w:rPr>
        <w:footnoteReference w:id="2578"/>
      </w:r>
    </w:p>
    <w:p w14:paraId="457F89E6" w14:textId="77777777" w:rsidR="00EE3886" w:rsidRDefault="00EE3886" w:rsidP="00EE3886">
      <w:pPr>
        <w:pStyle w:val="Poetry2"/>
      </w:pPr>
    </w:p>
    <w:p w14:paraId="48DA0DB4" w14:textId="77777777" w:rsidR="004D6164" w:rsidRDefault="004D6164" w:rsidP="00EE3886">
      <w:pPr>
        <w:pStyle w:val="H1"/>
      </w:pPr>
      <w:bookmarkStart w:id="446" w:name="_Toc221564624"/>
      <w:bookmarkStart w:id="447" w:name="_Toc223798863"/>
      <w:r>
        <w:t>Psalm 74</w:t>
      </w:r>
      <w:bookmarkEnd w:id="446"/>
      <w:bookmarkEnd w:id="447"/>
    </w:p>
    <w:p w14:paraId="704C815D" w14:textId="77777777" w:rsidR="004D6164" w:rsidRDefault="004D6164">
      <w:pPr>
        <w:pStyle w:val="Psalmtitle"/>
        <w:jc w:val="left"/>
      </w:pPr>
      <w:r>
        <w:t>A contemplation by Asaph.</w:t>
      </w:r>
    </w:p>
    <w:p w14:paraId="420BB7DC" w14:textId="77777777" w:rsidR="004D6164" w:rsidRDefault="004D6164">
      <w:pPr>
        <w:pStyle w:val="Poetry1"/>
      </w:pPr>
      <w:r>
        <w:rPr>
          <w:vertAlign w:val="superscript"/>
        </w:rPr>
        <w:t>1</w:t>
      </w:r>
      <w:r>
        <w:t>God, why have you rejected us forever?</w:t>
      </w:r>
    </w:p>
    <w:p w14:paraId="56993C20" w14:textId="77777777" w:rsidR="004D6164" w:rsidRDefault="004D6164">
      <w:pPr>
        <w:pStyle w:val="Poetry2"/>
      </w:pPr>
      <w:r>
        <w:t>Why does your anger smolder against the sheep of your pasture?</w:t>
      </w:r>
    </w:p>
    <w:p w14:paraId="4FA48339" w14:textId="77777777" w:rsidR="004D6164" w:rsidRDefault="004D6164">
      <w:pPr>
        <w:pStyle w:val="Poetry1"/>
      </w:pPr>
      <w:r>
        <w:rPr>
          <w:vertAlign w:val="superscript"/>
        </w:rPr>
        <w:t>2</w:t>
      </w:r>
      <w:r>
        <w:t>Remember your congregation, which you purchased of old,</w:t>
      </w:r>
    </w:p>
    <w:p w14:paraId="754AF540" w14:textId="77777777" w:rsidR="004D6164" w:rsidRDefault="004D6164">
      <w:pPr>
        <w:pStyle w:val="Poetry2"/>
      </w:pPr>
      <w:r>
        <w:t>which you have redeemed to be the tribe of your inheritance;</w:t>
      </w:r>
    </w:p>
    <w:p w14:paraId="57AF8665" w14:textId="77777777" w:rsidR="004D6164" w:rsidRDefault="004D6164">
      <w:pPr>
        <w:pStyle w:val="Poetry2"/>
      </w:pPr>
      <w:r>
        <w:t>Mount Zion, in which you have lived.</w:t>
      </w:r>
    </w:p>
    <w:p w14:paraId="03C3AB22" w14:textId="77777777" w:rsidR="004D6164" w:rsidRDefault="004D6164">
      <w:pPr>
        <w:pStyle w:val="Poetry1"/>
      </w:pPr>
      <w:r>
        <w:rPr>
          <w:vertAlign w:val="superscript"/>
        </w:rPr>
        <w:t>3</w:t>
      </w:r>
      <w:r>
        <w:t>Lift up your feet to the perpetual ruins,</w:t>
      </w:r>
    </w:p>
    <w:p w14:paraId="0488F40C" w14:textId="77777777" w:rsidR="004D6164" w:rsidRDefault="004D6164">
      <w:pPr>
        <w:pStyle w:val="Poetry2"/>
      </w:pPr>
      <w:r>
        <w:t>all the evil that the enemy has done in the sanctuary.</w:t>
      </w:r>
    </w:p>
    <w:p w14:paraId="150728C9" w14:textId="77777777" w:rsidR="004D6164" w:rsidRDefault="004D6164">
      <w:pPr>
        <w:pStyle w:val="Poetry1"/>
      </w:pPr>
      <w:r>
        <w:rPr>
          <w:vertAlign w:val="superscript"/>
        </w:rPr>
        <w:t>4</w:t>
      </w:r>
      <w:r>
        <w:t>Your adversaries have roared in the midst of your assembly.</w:t>
      </w:r>
    </w:p>
    <w:p w14:paraId="4EB451E1" w14:textId="77777777" w:rsidR="004D6164" w:rsidRDefault="004D6164">
      <w:pPr>
        <w:pStyle w:val="Poetry2"/>
      </w:pPr>
      <w:r>
        <w:t>They have set up their standards as signs.</w:t>
      </w:r>
    </w:p>
    <w:p w14:paraId="76B5FAAE" w14:textId="77777777" w:rsidR="004D6164" w:rsidRDefault="004D6164">
      <w:pPr>
        <w:pStyle w:val="Poetry1"/>
      </w:pPr>
      <w:r>
        <w:rPr>
          <w:vertAlign w:val="superscript"/>
        </w:rPr>
        <w:t>5</w:t>
      </w:r>
      <w:r>
        <w:t>They behaved like men wielding axes,</w:t>
      </w:r>
    </w:p>
    <w:p w14:paraId="3E5ECC2A" w14:textId="77777777" w:rsidR="004D6164" w:rsidRDefault="004D6164">
      <w:pPr>
        <w:pStyle w:val="Poetry2"/>
      </w:pPr>
      <w:r>
        <w:t>cutting through a thicket of trees.</w:t>
      </w:r>
    </w:p>
    <w:p w14:paraId="55CB30E9" w14:textId="77777777" w:rsidR="004D6164" w:rsidRDefault="004D6164">
      <w:pPr>
        <w:pStyle w:val="Poetry1"/>
      </w:pPr>
      <w:r>
        <w:rPr>
          <w:vertAlign w:val="superscript"/>
        </w:rPr>
        <w:t>6</w:t>
      </w:r>
      <w:r>
        <w:t>Now they break all its carved work down with hatchet and hammers.</w:t>
      </w:r>
    </w:p>
    <w:p w14:paraId="6F2049B0" w14:textId="77777777" w:rsidR="004D6164" w:rsidRDefault="004D6164">
      <w:pPr>
        <w:pStyle w:val="Poetry2"/>
      </w:pPr>
      <w:r>
        <w:rPr>
          <w:vertAlign w:val="superscript"/>
        </w:rPr>
        <w:t>7</w:t>
      </w:r>
      <w:r>
        <w:t>They have burned your sanctuary to the ground.</w:t>
      </w:r>
    </w:p>
    <w:p w14:paraId="44B7C61F" w14:textId="77777777" w:rsidR="004D6164" w:rsidRDefault="004D6164">
      <w:pPr>
        <w:pStyle w:val="Poetry2"/>
      </w:pPr>
      <w:r>
        <w:t>They have profaned the dwelling place of your Name.</w:t>
      </w:r>
    </w:p>
    <w:p w14:paraId="59385D5D" w14:textId="77777777" w:rsidR="004D6164" w:rsidRDefault="004D6164">
      <w:pPr>
        <w:pStyle w:val="Poetry1"/>
      </w:pPr>
      <w:r>
        <w:rPr>
          <w:vertAlign w:val="superscript"/>
        </w:rPr>
        <w:t>8</w:t>
      </w:r>
      <w:r>
        <w:t>They said in their heart, “We will crush them completely.”</w:t>
      </w:r>
    </w:p>
    <w:p w14:paraId="6262AB46" w14:textId="77777777" w:rsidR="004D6164" w:rsidRDefault="004D6164">
      <w:pPr>
        <w:pStyle w:val="Poetry2"/>
      </w:pPr>
      <w:r>
        <w:t>They have burned up all the places in the land where God was worshiped.</w:t>
      </w:r>
    </w:p>
    <w:p w14:paraId="7E518B3F" w14:textId="77777777" w:rsidR="004D6164" w:rsidRDefault="004D6164">
      <w:pPr>
        <w:pStyle w:val="Poetry1"/>
      </w:pPr>
      <w:r>
        <w:rPr>
          <w:vertAlign w:val="superscript"/>
        </w:rPr>
        <w:t>9</w:t>
      </w:r>
      <w:r>
        <w:t>We see no miraculous signs.</w:t>
      </w:r>
    </w:p>
    <w:p w14:paraId="1957E288" w14:textId="77777777" w:rsidR="004D6164" w:rsidRDefault="004D6164">
      <w:pPr>
        <w:pStyle w:val="Poetry2"/>
      </w:pPr>
      <w:r>
        <w:t>There is no longer any prophet,</w:t>
      </w:r>
    </w:p>
    <w:p w14:paraId="5B9A2B95" w14:textId="77777777" w:rsidR="004D6164" w:rsidRDefault="004D6164">
      <w:pPr>
        <w:pStyle w:val="Poetry2"/>
      </w:pPr>
      <w:r>
        <w:t>neither is there among us anyone who knows how long.</w:t>
      </w:r>
    </w:p>
    <w:p w14:paraId="4486EB77" w14:textId="77777777" w:rsidR="004D6164" w:rsidRDefault="004D6164">
      <w:pPr>
        <w:pStyle w:val="Poetry1"/>
      </w:pPr>
      <w:r>
        <w:rPr>
          <w:vertAlign w:val="superscript"/>
        </w:rPr>
        <w:t>10</w:t>
      </w:r>
      <w:r>
        <w:t xml:space="preserve">How long, God, </w:t>
      </w:r>
      <w:r w:rsidR="0029526D">
        <w:t>shall the enemy mock?</w:t>
      </w:r>
    </w:p>
    <w:p w14:paraId="07040322" w14:textId="77777777" w:rsidR="004D6164" w:rsidRDefault="004D6164">
      <w:pPr>
        <w:pStyle w:val="Poetry2"/>
      </w:pPr>
      <w:r>
        <w:t>Shall the enemy blaspheme your name forever?</w:t>
      </w:r>
    </w:p>
    <w:p w14:paraId="3FF8ED18" w14:textId="77777777" w:rsidR="004D6164" w:rsidRDefault="004D6164">
      <w:pPr>
        <w:pStyle w:val="Poetry1"/>
      </w:pPr>
      <w:r>
        <w:rPr>
          <w:vertAlign w:val="superscript"/>
        </w:rPr>
        <w:t>11</w:t>
      </w:r>
      <w:r>
        <w:t>Why do you draw back your hand, even your right hand?</w:t>
      </w:r>
    </w:p>
    <w:p w14:paraId="4BAC7EF8" w14:textId="77777777" w:rsidR="004D6164" w:rsidRDefault="004D6164">
      <w:pPr>
        <w:pStyle w:val="Poetry2"/>
      </w:pPr>
      <w:r>
        <w:t>Take it out of your pocket and consume them</w:t>
      </w:r>
      <w:r w:rsidR="008A3D28">
        <w:t>.</w:t>
      </w:r>
    </w:p>
    <w:p w14:paraId="338FD459" w14:textId="7A96105E" w:rsidR="004D6164" w:rsidRDefault="004D6164">
      <w:pPr>
        <w:pStyle w:val="Poetry1"/>
      </w:pPr>
      <w:r>
        <w:rPr>
          <w:vertAlign w:val="superscript"/>
        </w:rPr>
        <w:t>12</w:t>
      </w:r>
      <w:r w:rsidR="00394FF9">
        <w:t>Yet God is my King from long ago</w:t>
      </w:r>
      <w:r>
        <w:t>,</w:t>
      </w:r>
    </w:p>
    <w:p w14:paraId="2FD23585" w14:textId="77777777" w:rsidR="004D6164" w:rsidRDefault="004D6164">
      <w:pPr>
        <w:pStyle w:val="Poetry2"/>
      </w:pPr>
      <w:r>
        <w:lastRenderedPageBreak/>
        <w:t>working salvation in the midst of the earth.</w:t>
      </w:r>
    </w:p>
    <w:p w14:paraId="2E5C0B54" w14:textId="77777777" w:rsidR="004D6164" w:rsidRDefault="004D6164">
      <w:pPr>
        <w:pStyle w:val="Poetry1"/>
      </w:pPr>
      <w:r>
        <w:rPr>
          <w:vertAlign w:val="superscript"/>
        </w:rPr>
        <w:t>13</w:t>
      </w:r>
      <w:r>
        <w:t>You divided the sea by your strength.</w:t>
      </w:r>
    </w:p>
    <w:p w14:paraId="1C2B7175" w14:textId="77777777" w:rsidR="004D6164" w:rsidRDefault="004D6164">
      <w:pPr>
        <w:pStyle w:val="Poetry2"/>
      </w:pPr>
      <w:r>
        <w:t>You broke the heads of the sea monsters in the waters.</w:t>
      </w:r>
    </w:p>
    <w:p w14:paraId="49AC441C" w14:textId="77777777" w:rsidR="004D6164" w:rsidRDefault="004D6164">
      <w:pPr>
        <w:pStyle w:val="Poetry1"/>
      </w:pPr>
      <w:r>
        <w:rPr>
          <w:vertAlign w:val="superscript"/>
        </w:rPr>
        <w:t>14</w:t>
      </w:r>
      <w:r>
        <w:t>You broke the heads of Leviathan in pieces.</w:t>
      </w:r>
    </w:p>
    <w:p w14:paraId="70BDBF42" w14:textId="77777777" w:rsidR="004D6164" w:rsidRDefault="004D6164">
      <w:pPr>
        <w:pStyle w:val="Poetry2"/>
      </w:pPr>
      <w:r>
        <w:t>You gave him as food to people and desert creatures.</w:t>
      </w:r>
    </w:p>
    <w:p w14:paraId="3A5F460E" w14:textId="77777777" w:rsidR="004D6164" w:rsidRDefault="004D6164">
      <w:pPr>
        <w:pStyle w:val="Poetry1"/>
      </w:pPr>
      <w:r>
        <w:rPr>
          <w:vertAlign w:val="superscript"/>
        </w:rPr>
        <w:t>15</w:t>
      </w:r>
      <w:r>
        <w:t>You opened up spring and stream.</w:t>
      </w:r>
    </w:p>
    <w:p w14:paraId="740F6352" w14:textId="77777777" w:rsidR="004D6164" w:rsidRDefault="004D6164">
      <w:pPr>
        <w:pStyle w:val="Poetry2"/>
      </w:pPr>
      <w:r>
        <w:t>You dried up mighty rivers.</w:t>
      </w:r>
    </w:p>
    <w:p w14:paraId="0D6231A2" w14:textId="77777777" w:rsidR="004D6164" w:rsidRDefault="004D6164">
      <w:pPr>
        <w:pStyle w:val="Poetry1"/>
      </w:pPr>
      <w:r>
        <w:rPr>
          <w:vertAlign w:val="superscript"/>
        </w:rPr>
        <w:t>16</w:t>
      </w:r>
      <w:r>
        <w:t>The day is yours, the night is also yours.</w:t>
      </w:r>
    </w:p>
    <w:p w14:paraId="0B16DC9C" w14:textId="77777777" w:rsidR="004D6164" w:rsidRDefault="004D6164">
      <w:pPr>
        <w:pStyle w:val="Poetry2"/>
      </w:pPr>
      <w:r>
        <w:t>You have prepared the light and the sun.</w:t>
      </w:r>
    </w:p>
    <w:p w14:paraId="071A0E76" w14:textId="77777777" w:rsidR="004D6164" w:rsidRDefault="004D6164">
      <w:pPr>
        <w:pStyle w:val="Poetry1"/>
      </w:pPr>
      <w:r>
        <w:rPr>
          <w:vertAlign w:val="superscript"/>
        </w:rPr>
        <w:t>17</w:t>
      </w:r>
      <w:r>
        <w:t>You have set all the boundaries of the earth.</w:t>
      </w:r>
    </w:p>
    <w:p w14:paraId="0DA98AC7" w14:textId="77777777" w:rsidR="004D6164" w:rsidRDefault="004D6164">
      <w:pPr>
        <w:pStyle w:val="Poetry2"/>
      </w:pPr>
      <w:r>
        <w:t>You have made summer and winter.</w:t>
      </w:r>
    </w:p>
    <w:p w14:paraId="3C3DB9D4" w14:textId="77777777" w:rsidR="004D6164" w:rsidRDefault="004D6164">
      <w:pPr>
        <w:pStyle w:val="Poetry1"/>
      </w:pPr>
    </w:p>
    <w:p w14:paraId="270EC313" w14:textId="77777777" w:rsidR="004D6164" w:rsidRDefault="004D6164">
      <w:pPr>
        <w:pStyle w:val="Poetry1"/>
      </w:pPr>
      <w:r>
        <w:rPr>
          <w:vertAlign w:val="superscript"/>
        </w:rPr>
        <w:t>18</w:t>
      </w:r>
      <w:r>
        <w:t xml:space="preserve">Remember this, that the enemy has mocked you, </w:t>
      </w:r>
      <w:r w:rsidR="00F170FA" w:rsidRPr="00F170FA">
        <w:rPr>
          <w:sz w:val="16"/>
          <w:szCs w:val="16"/>
        </w:rPr>
        <w:t>LORD</w:t>
      </w:r>
      <w:r>
        <w:t>.</w:t>
      </w:r>
    </w:p>
    <w:p w14:paraId="7C5E6732" w14:textId="77777777" w:rsidR="004D6164" w:rsidRDefault="004D6164">
      <w:pPr>
        <w:pStyle w:val="Poetry2"/>
      </w:pPr>
      <w:r>
        <w:t>Foolish people have blasphemed your name.</w:t>
      </w:r>
    </w:p>
    <w:p w14:paraId="4CA9EB50" w14:textId="77777777" w:rsidR="004D6164" w:rsidRDefault="004D6164">
      <w:pPr>
        <w:pStyle w:val="Poetry1"/>
      </w:pPr>
      <w:r>
        <w:rPr>
          <w:vertAlign w:val="superscript"/>
        </w:rPr>
        <w:t>19</w:t>
      </w:r>
      <w:r w:rsidR="00613E0E">
        <w:t>Do not</w:t>
      </w:r>
      <w:r>
        <w:t xml:space="preserve"> deliver the soul of your dove to wild beasts.</w:t>
      </w:r>
    </w:p>
    <w:p w14:paraId="2DB54989" w14:textId="77777777" w:rsidR="004D6164" w:rsidRDefault="00613E0E">
      <w:pPr>
        <w:pStyle w:val="Poetry2"/>
      </w:pPr>
      <w:r>
        <w:t>Do not</w:t>
      </w:r>
      <w:r w:rsidR="004D6164">
        <w:t xml:space="preserve"> forget the life of your poor forever.</w:t>
      </w:r>
    </w:p>
    <w:p w14:paraId="1ED2CEB5" w14:textId="77777777" w:rsidR="004D6164" w:rsidRDefault="004D6164">
      <w:pPr>
        <w:pStyle w:val="Poetry1"/>
      </w:pPr>
      <w:r>
        <w:rPr>
          <w:vertAlign w:val="superscript"/>
        </w:rPr>
        <w:t>20</w:t>
      </w:r>
      <w:r>
        <w:t>Honor your covenant,</w:t>
      </w:r>
    </w:p>
    <w:p w14:paraId="1850C99A" w14:textId="77777777" w:rsidR="004D6164" w:rsidRDefault="004D6164">
      <w:pPr>
        <w:pStyle w:val="Poetry2"/>
      </w:pPr>
      <w:r>
        <w:t>for haunts of violence fill the dark places of the earth.</w:t>
      </w:r>
    </w:p>
    <w:p w14:paraId="6E52D63C" w14:textId="77777777" w:rsidR="004D6164" w:rsidRDefault="004D6164">
      <w:pPr>
        <w:pStyle w:val="Poetry1"/>
      </w:pPr>
      <w:r>
        <w:rPr>
          <w:vertAlign w:val="superscript"/>
        </w:rPr>
        <w:t>21</w:t>
      </w:r>
      <w:r w:rsidR="00613E0E">
        <w:t>Do not let</w:t>
      </w:r>
      <w:r>
        <w:t xml:space="preserve"> the oppressed return ashamed.</w:t>
      </w:r>
    </w:p>
    <w:p w14:paraId="7AF1ABF6" w14:textId="77777777" w:rsidR="004D6164" w:rsidRDefault="004D6164">
      <w:pPr>
        <w:pStyle w:val="Poetry2"/>
      </w:pPr>
      <w:r>
        <w:t>Let the poor and needy praise your name.</w:t>
      </w:r>
    </w:p>
    <w:p w14:paraId="245EF96D" w14:textId="77777777" w:rsidR="004D6164" w:rsidRDefault="004D6164">
      <w:pPr>
        <w:pStyle w:val="Poetry1"/>
      </w:pPr>
      <w:r>
        <w:rPr>
          <w:vertAlign w:val="superscript"/>
        </w:rPr>
        <w:t>22</w:t>
      </w:r>
      <w:r>
        <w:t>Arise, God</w:t>
      </w:r>
      <w:r w:rsidR="008A3D28">
        <w:t>.</w:t>
      </w:r>
      <w:r>
        <w:t xml:space="preserve"> Plead your own cause.</w:t>
      </w:r>
    </w:p>
    <w:p w14:paraId="6A938437" w14:textId="77777777" w:rsidR="004D6164" w:rsidRDefault="004D6164">
      <w:pPr>
        <w:pStyle w:val="Poetry2"/>
      </w:pPr>
      <w:r>
        <w:t>Remember how the foolish man mocks you all day.</w:t>
      </w:r>
    </w:p>
    <w:p w14:paraId="384425F8" w14:textId="77777777" w:rsidR="004D6164" w:rsidRDefault="004D6164">
      <w:pPr>
        <w:pStyle w:val="Poetry1"/>
      </w:pPr>
      <w:r>
        <w:rPr>
          <w:vertAlign w:val="superscript"/>
        </w:rPr>
        <w:t>23</w:t>
      </w:r>
      <w:r w:rsidR="00613E0E">
        <w:t>Do not</w:t>
      </w:r>
      <w:r>
        <w:t xml:space="preserve"> forget the voice of your adversaries.</w:t>
      </w:r>
    </w:p>
    <w:p w14:paraId="29717BD4" w14:textId="77777777" w:rsidR="004D6164" w:rsidRDefault="004D6164" w:rsidP="00EE3886">
      <w:pPr>
        <w:pStyle w:val="Poetry2"/>
      </w:pPr>
      <w:r>
        <w:t>The tumult of those who rise up against you ascends continually.</w:t>
      </w:r>
    </w:p>
    <w:p w14:paraId="01A83A9A" w14:textId="77777777" w:rsidR="00EE3886" w:rsidRDefault="00EE3886" w:rsidP="00EE3886">
      <w:pPr>
        <w:pStyle w:val="Poetry2"/>
      </w:pPr>
    </w:p>
    <w:p w14:paraId="2DDCDD78" w14:textId="77777777" w:rsidR="004D6164" w:rsidRDefault="004D6164" w:rsidP="00EE3886">
      <w:pPr>
        <w:pStyle w:val="H1"/>
      </w:pPr>
      <w:bookmarkStart w:id="448" w:name="_Toc221564625"/>
      <w:bookmarkStart w:id="449" w:name="_Toc223798864"/>
      <w:r>
        <w:t>Psalm 75</w:t>
      </w:r>
      <w:bookmarkEnd w:id="448"/>
      <w:bookmarkEnd w:id="449"/>
    </w:p>
    <w:p w14:paraId="0D290EED" w14:textId="77777777" w:rsidR="004D6164" w:rsidRDefault="004D6164">
      <w:pPr>
        <w:pStyle w:val="Psalmtitle"/>
        <w:jc w:val="left"/>
      </w:pPr>
      <w:r>
        <w:t>For the Chief Musician. To the tune of “Do Not Destroy.” A Psalm by Asaph. A song.</w:t>
      </w:r>
    </w:p>
    <w:p w14:paraId="7B2E6044" w14:textId="77777777" w:rsidR="004D6164" w:rsidRDefault="004D6164">
      <w:pPr>
        <w:pStyle w:val="Poetry1"/>
      </w:pPr>
      <w:r>
        <w:rPr>
          <w:vertAlign w:val="superscript"/>
        </w:rPr>
        <w:t>1</w:t>
      </w:r>
      <w:r>
        <w:t>We give thanks to you, God.</w:t>
      </w:r>
    </w:p>
    <w:p w14:paraId="3D3001CF" w14:textId="77777777" w:rsidR="004D6164" w:rsidRDefault="004D6164">
      <w:pPr>
        <w:pStyle w:val="Poetry2"/>
      </w:pPr>
      <w:r>
        <w:t>We give thanks, for your Name is near.</w:t>
      </w:r>
    </w:p>
    <w:p w14:paraId="75C2300C" w14:textId="77777777" w:rsidR="004D6164" w:rsidRDefault="004D6164">
      <w:pPr>
        <w:pStyle w:val="Poetry2"/>
      </w:pPr>
      <w:r>
        <w:t>Men tell about your wondrous works.</w:t>
      </w:r>
    </w:p>
    <w:p w14:paraId="35BA31FF" w14:textId="77777777" w:rsidR="004D6164" w:rsidRDefault="004D6164">
      <w:pPr>
        <w:pStyle w:val="Poetry1"/>
      </w:pPr>
    </w:p>
    <w:p w14:paraId="431CE45F" w14:textId="77777777" w:rsidR="004D6164" w:rsidRDefault="004D6164">
      <w:pPr>
        <w:pStyle w:val="Poetry1"/>
      </w:pPr>
      <w:r>
        <w:rPr>
          <w:vertAlign w:val="superscript"/>
        </w:rPr>
        <w:t>2</w:t>
      </w:r>
      <w:r>
        <w:t>When I choose the appointed time,</w:t>
      </w:r>
    </w:p>
    <w:p w14:paraId="4671D718" w14:textId="77777777" w:rsidR="004D6164" w:rsidRDefault="004D6164">
      <w:pPr>
        <w:pStyle w:val="Poetry2"/>
      </w:pPr>
      <w:r>
        <w:t>I will judge blamelessly.</w:t>
      </w:r>
    </w:p>
    <w:p w14:paraId="1855919B" w14:textId="77777777" w:rsidR="004D6164" w:rsidRDefault="004D6164">
      <w:pPr>
        <w:pStyle w:val="Poetry1"/>
      </w:pPr>
      <w:r>
        <w:rPr>
          <w:vertAlign w:val="superscript"/>
        </w:rPr>
        <w:t>3</w:t>
      </w:r>
      <w:r>
        <w:t>The earth and all its inhabitants quake.</w:t>
      </w:r>
    </w:p>
    <w:p w14:paraId="25BFB1A4" w14:textId="77777777" w:rsidR="004D6164" w:rsidRDefault="004D6164">
      <w:pPr>
        <w:pStyle w:val="Poetry2"/>
      </w:pPr>
      <w:r>
        <w:t>I firmly hold its pillars.</w:t>
      </w:r>
    </w:p>
    <w:p w14:paraId="460E9B3F" w14:textId="77777777" w:rsidR="004D6164" w:rsidRDefault="004D6164">
      <w:pPr>
        <w:pStyle w:val="Poetry1"/>
        <w:jc w:val="right"/>
      </w:pPr>
      <w:r>
        <w:t>Selah.</w:t>
      </w:r>
    </w:p>
    <w:p w14:paraId="3966A258" w14:textId="77777777" w:rsidR="004D6164" w:rsidRDefault="004D6164">
      <w:pPr>
        <w:pStyle w:val="Poetry1"/>
      </w:pPr>
      <w:r>
        <w:rPr>
          <w:vertAlign w:val="superscript"/>
        </w:rPr>
        <w:t>4</w:t>
      </w:r>
      <w:r>
        <w:t>I said to the arrogant, “</w:t>
      </w:r>
      <w:r w:rsidR="00613E0E">
        <w:t>Do not</w:t>
      </w:r>
      <w:r>
        <w:t xml:space="preserve"> boast</w:t>
      </w:r>
      <w:r w:rsidR="008A3D28">
        <w:t>.</w:t>
      </w:r>
      <w:r>
        <w:t>”</w:t>
      </w:r>
    </w:p>
    <w:p w14:paraId="316ED75F" w14:textId="77777777" w:rsidR="004D6164" w:rsidRDefault="004D6164">
      <w:pPr>
        <w:pStyle w:val="Poetry2"/>
      </w:pPr>
      <w:r>
        <w:t>I said to the wicked, “</w:t>
      </w:r>
      <w:r w:rsidR="00613E0E">
        <w:t>Do not</w:t>
      </w:r>
      <w:r>
        <w:t xml:space="preserve"> lift up the horn.</w:t>
      </w:r>
    </w:p>
    <w:p w14:paraId="04492358" w14:textId="77777777" w:rsidR="004D6164" w:rsidRDefault="004D6164">
      <w:pPr>
        <w:pStyle w:val="Poetry1"/>
      </w:pPr>
      <w:r>
        <w:rPr>
          <w:vertAlign w:val="superscript"/>
        </w:rPr>
        <w:t>5</w:t>
      </w:r>
      <w:r w:rsidR="00613E0E">
        <w:t>Do not</w:t>
      </w:r>
      <w:r>
        <w:t xml:space="preserve"> lift up your horn on high.</w:t>
      </w:r>
    </w:p>
    <w:p w14:paraId="04DD938E" w14:textId="77777777" w:rsidR="004D6164" w:rsidRDefault="00613E0E">
      <w:pPr>
        <w:pStyle w:val="Poetry2"/>
      </w:pPr>
      <w:r>
        <w:t>Do not</w:t>
      </w:r>
      <w:r w:rsidR="004D6164">
        <w:t xml:space="preserve"> speak with a stiff neck.”</w:t>
      </w:r>
    </w:p>
    <w:p w14:paraId="437264FC" w14:textId="77777777" w:rsidR="004D6164" w:rsidRDefault="004D6164">
      <w:pPr>
        <w:pStyle w:val="Poetry1"/>
      </w:pPr>
      <w:r>
        <w:rPr>
          <w:vertAlign w:val="superscript"/>
        </w:rPr>
        <w:t>6</w:t>
      </w:r>
      <w:r>
        <w:t>For neither from the east, nor from the west,</w:t>
      </w:r>
    </w:p>
    <w:p w14:paraId="1698EC72" w14:textId="77777777" w:rsidR="004D6164" w:rsidRDefault="004D6164">
      <w:pPr>
        <w:pStyle w:val="Poetry2"/>
      </w:pPr>
      <w:r>
        <w:t>nor yet from the south, comes exaltation.</w:t>
      </w:r>
    </w:p>
    <w:p w14:paraId="03B37D2D" w14:textId="77777777" w:rsidR="004D6164" w:rsidRDefault="004D6164">
      <w:pPr>
        <w:pStyle w:val="Poetry1"/>
      </w:pPr>
      <w:r>
        <w:rPr>
          <w:vertAlign w:val="superscript"/>
        </w:rPr>
        <w:t>7</w:t>
      </w:r>
      <w:r>
        <w:t>But God is the judge.</w:t>
      </w:r>
    </w:p>
    <w:p w14:paraId="17D5DDD3" w14:textId="77777777" w:rsidR="004D6164" w:rsidRDefault="004D6164">
      <w:pPr>
        <w:pStyle w:val="Poetry2"/>
      </w:pPr>
      <w:r>
        <w:t>He puts down one, and lifts up another.</w:t>
      </w:r>
    </w:p>
    <w:p w14:paraId="02AB9D28" w14:textId="77777777" w:rsidR="004D6164" w:rsidRDefault="004D6164">
      <w:pPr>
        <w:pStyle w:val="Poetry1"/>
      </w:pPr>
      <w:r>
        <w:rPr>
          <w:vertAlign w:val="superscript"/>
        </w:rPr>
        <w:t>8</w:t>
      </w:r>
      <w:r>
        <w:t xml:space="preserve">For in the hand of the </w:t>
      </w:r>
      <w:r w:rsidR="00F170FA" w:rsidRPr="00F170FA">
        <w:rPr>
          <w:sz w:val="16"/>
          <w:szCs w:val="16"/>
        </w:rPr>
        <w:t>LORD</w:t>
      </w:r>
      <w:r>
        <w:t xml:space="preserve"> there is a cup,</w:t>
      </w:r>
    </w:p>
    <w:p w14:paraId="0CB8AF2C" w14:textId="77777777" w:rsidR="004D6164" w:rsidRDefault="004D6164">
      <w:pPr>
        <w:pStyle w:val="Poetry2"/>
      </w:pPr>
      <w:r>
        <w:lastRenderedPageBreak/>
        <w:t>full of foaming wine mixed with spices.</w:t>
      </w:r>
    </w:p>
    <w:p w14:paraId="2424E1D6" w14:textId="77777777" w:rsidR="004D6164" w:rsidRDefault="004D6164">
      <w:pPr>
        <w:pStyle w:val="Poetry1"/>
      </w:pPr>
      <w:r>
        <w:t>He pours it out.</w:t>
      </w:r>
    </w:p>
    <w:p w14:paraId="35F897B7" w14:textId="77777777" w:rsidR="004D6164" w:rsidRDefault="004D6164">
      <w:pPr>
        <w:pStyle w:val="Poetry2"/>
      </w:pPr>
      <w:r>
        <w:t>Indeed the wicked of the earth drink and drink it to its very dregs.</w:t>
      </w:r>
    </w:p>
    <w:p w14:paraId="1CE10EED" w14:textId="77777777" w:rsidR="004D6164" w:rsidRDefault="004D6164">
      <w:pPr>
        <w:pStyle w:val="Poetry1"/>
      </w:pPr>
    </w:p>
    <w:p w14:paraId="0106682D" w14:textId="77777777" w:rsidR="004D6164" w:rsidRDefault="004D6164">
      <w:pPr>
        <w:pStyle w:val="Poetry1"/>
      </w:pPr>
      <w:r>
        <w:rPr>
          <w:vertAlign w:val="superscript"/>
        </w:rPr>
        <w:t>9</w:t>
      </w:r>
      <w:r>
        <w:t>But I will declare this forever:</w:t>
      </w:r>
    </w:p>
    <w:p w14:paraId="6DD74429" w14:textId="77777777" w:rsidR="004D6164" w:rsidRDefault="004D6164">
      <w:pPr>
        <w:pStyle w:val="Poetry2"/>
      </w:pPr>
      <w:r>
        <w:t>I will sing praises to the God of Jacob.</w:t>
      </w:r>
    </w:p>
    <w:p w14:paraId="765ED37A" w14:textId="77777777" w:rsidR="004D6164" w:rsidRDefault="004D6164">
      <w:pPr>
        <w:pStyle w:val="Poetry1"/>
      </w:pPr>
      <w:r>
        <w:rPr>
          <w:vertAlign w:val="superscript"/>
        </w:rPr>
        <w:t>10</w:t>
      </w:r>
      <w:r>
        <w:t>I will cut off all the horns of the wicked,</w:t>
      </w:r>
    </w:p>
    <w:p w14:paraId="2EE3DAFE" w14:textId="77777777" w:rsidR="004D6164" w:rsidRDefault="004D6164" w:rsidP="00EE3886">
      <w:pPr>
        <w:pStyle w:val="Poetry2"/>
      </w:pPr>
      <w:r>
        <w:t>but the horns of the righteous shall be lifted up.</w:t>
      </w:r>
    </w:p>
    <w:p w14:paraId="76551CDC" w14:textId="77777777" w:rsidR="00EE3886" w:rsidRDefault="00EE3886" w:rsidP="00EE3886">
      <w:pPr>
        <w:pStyle w:val="Poetry2"/>
      </w:pPr>
    </w:p>
    <w:p w14:paraId="3A4114EA" w14:textId="77777777" w:rsidR="004D6164" w:rsidRDefault="004D6164" w:rsidP="00EE3886">
      <w:pPr>
        <w:pStyle w:val="H1"/>
      </w:pPr>
      <w:bookmarkStart w:id="450" w:name="_Toc221564626"/>
      <w:bookmarkStart w:id="451" w:name="_Toc223798865"/>
      <w:r>
        <w:t>Psalm 76</w:t>
      </w:r>
      <w:bookmarkEnd w:id="450"/>
      <w:bookmarkEnd w:id="451"/>
    </w:p>
    <w:p w14:paraId="6DCC2B8C" w14:textId="77777777" w:rsidR="004D6164" w:rsidRDefault="004D6164">
      <w:pPr>
        <w:pStyle w:val="Psalmtitle"/>
        <w:jc w:val="left"/>
      </w:pPr>
      <w:r>
        <w:t>For the Chief Musician. On stringed instruments. A Psalm by Asaph. A song.</w:t>
      </w:r>
    </w:p>
    <w:p w14:paraId="4CAF9232" w14:textId="77777777" w:rsidR="004D6164" w:rsidRDefault="004D6164">
      <w:pPr>
        <w:pStyle w:val="Poetry1"/>
      </w:pPr>
      <w:r>
        <w:rPr>
          <w:vertAlign w:val="superscript"/>
        </w:rPr>
        <w:t>1</w:t>
      </w:r>
      <w:r>
        <w:t>In Judah, God is known.</w:t>
      </w:r>
    </w:p>
    <w:p w14:paraId="06885738" w14:textId="77777777" w:rsidR="004D6164" w:rsidRDefault="004D6164">
      <w:pPr>
        <w:pStyle w:val="Poetry2"/>
      </w:pPr>
      <w:r>
        <w:t xml:space="preserve">His name is great in </w:t>
      </w:r>
      <w:smartTag w:uri="urn:schemas-microsoft-com:office:smarttags" w:element="place">
        <w:r>
          <w:t>Israel</w:t>
        </w:r>
      </w:smartTag>
      <w:r>
        <w:t>.</w:t>
      </w:r>
    </w:p>
    <w:p w14:paraId="3786A4A9" w14:textId="77777777" w:rsidR="004D6164" w:rsidRDefault="004D6164">
      <w:pPr>
        <w:pStyle w:val="Poetry1"/>
      </w:pPr>
      <w:r>
        <w:rPr>
          <w:vertAlign w:val="superscript"/>
        </w:rPr>
        <w:t>2</w:t>
      </w:r>
      <w:r w:rsidR="00506407">
        <w:t xml:space="preserve">And his </w:t>
      </w:r>
      <w:r w:rsidR="000B3D5C">
        <w:t>abode</w:t>
      </w:r>
      <w:r w:rsidR="00506407">
        <w:t xml:space="preserve"> is in Salem,</w:t>
      </w:r>
    </w:p>
    <w:p w14:paraId="4367AC67" w14:textId="77777777" w:rsidR="004D6164" w:rsidRDefault="000C4F1A">
      <w:pPr>
        <w:pStyle w:val="Poetry2"/>
      </w:pPr>
      <w:r>
        <w:t>and his lair in</w:t>
      </w:r>
      <w:r w:rsidR="004D6164">
        <w:t xml:space="preserve"> </w:t>
      </w:r>
      <w:smartTag w:uri="urn:schemas-microsoft-com:office:smarttags" w:element="place">
        <w:r w:rsidR="004D6164">
          <w:t>Zion</w:t>
        </w:r>
      </w:smartTag>
      <w:r w:rsidR="004D6164">
        <w:t>.</w:t>
      </w:r>
    </w:p>
    <w:p w14:paraId="7B4DD06B" w14:textId="77777777" w:rsidR="004D6164" w:rsidRDefault="004D6164">
      <w:pPr>
        <w:pStyle w:val="Poetry1"/>
      </w:pPr>
      <w:r>
        <w:rPr>
          <w:vertAlign w:val="superscript"/>
        </w:rPr>
        <w:t>3</w:t>
      </w:r>
      <w:r>
        <w:t>There he broke the flaming arrows of the bow,</w:t>
      </w:r>
    </w:p>
    <w:p w14:paraId="73419360" w14:textId="77777777" w:rsidR="004D6164" w:rsidRDefault="004D6164">
      <w:pPr>
        <w:pStyle w:val="Poetry2"/>
      </w:pPr>
      <w:r>
        <w:t>the shield, and the sword, and the weapons of war.</w:t>
      </w:r>
    </w:p>
    <w:p w14:paraId="35BFC97B" w14:textId="77777777" w:rsidR="004D6164" w:rsidRDefault="004D6164">
      <w:pPr>
        <w:pStyle w:val="Poetry1"/>
        <w:jc w:val="right"/>
      </w:pPr>
      <w:r>
        <w:t>Selah.</w:t>
      </w:r>
    </w:p>
    <w:p w14:paraId="19A1340D" w14:textId="77777777" w:rsidR="004D6164" w:rsidRDefault="004D6164">
      <w:pPr>
        <w:pStyle w:val="Poetry1"/>
      </w:pPr>
      <w:r>
        <w:rPr>
          <w:vertAlign w:val="superscript"/>
        </w:rPr>
        <w:t>4</w:t>
      </w:r>
      <w:r>
        <w:t>Glorious are you, and excellent,</w:t>
      </w:r>
    </w:p>
    <w:p w14:paraId="58568B52" w14:textId="77777777" w:rsidR="004D6164" w:rsidRDefault="004D6164">
      <w:pPr>
        <w:pStyle w:val="Poetry2"/>
      </w:pPr>
      <w:r>
        <w:t>more than mountains of game.</w:t>
      </w:r>
    </w:p>
    <w:p w14:paraId="0B2BB643" w14:textId="77777777" w:rsidR="004D6164" w:rsidRDefault="004D6164">
      <w:pPr>
        <w:pStyle w:val="Poetry1"/>
      </w:pPr>
      <w:r>
        <w:rPr>
          <w:vertAlign w:val="superscript"/>
        </w:rPr>
        <w:t>5</w:t>
      </w:r>
      <w:r>
        <w:t>Valiant men lie plundered,</w:t>
      </w:r>
    </w:p>
    <w:p w14:paraId="26FBEA47" w14:textId="77777777" w:rsidR="004D6164" w:rsidRDefault="004D6164">
      <w:pPr>
        <w:pStyle w:val="Poetry2"/>
      </w:pPr>
      <w:r>
        <w:t>they have slept their last sleep.</w:t>
      </w:r>
    </w:p>
    <w:p w14:paraId="295779A4" w14:textId="77777777" w:rsidR="004D6164" w:rsidRDefault="004D6164">
      <w:pPr>
        <w:pStyle w:val="Poetry2"/>
      </w:pPr>
      <w:r>
        <w:t>None of the men of war can lift their hands.</w:t>
      </w:r>
    </w:p>
    <w:p w14:paraId="1BE245DF" w14:textId="77777777" w:rsidR="004D6164" w:rsidRDefault="004D6164">
      <w:pPr>
        <w:pStyle w:val="Poetry1"/>
      </w:pPr>
      <w:r>
        <w:rPr>
          <w:vertAlign w:val="superscript"/>
        </w:rPr>
        <w:t>6</w:t>
      </w:r>
      <w:r>
        <w:t>At your rebuke, God of Jacob,</w:t>
      </w:r>
    </w:p>
    <w:p w14:paraId="529F45D1" w14:textId="77777777" w:rsidR="004D6164" w:rsidRDefault="004D6164">
      <w:pPr>
        <w:pStyle w:val="Poetry2"/>
      </w:pPr>
      <w:r>
        <w:t>both chariot and horse are cast into a deep sleep.</w:t>
      </w:r>
    </w:p>
    <w:p w14:paraId="4346398B" w14:textId="77777777" w:rsidR="004D6164" w:rsidRDefault="004D6164">
      <w:pPr>
        <w:pStyle w:val="Poetry1"/>
      </w:pPr>
      <w:r>
        <w:rPr>
          <w:vertAlign w:val="superscript"/>
        </w:rPr>
        <w:t>7</w:t>
      </w:r>
      <w:r>
        <w:t>You, even you, are to be feared.</w:t>
      </w:r>
    </w:p>
    <w:p w14:paraId="781A626F" w14:textId="77777777" w:rsidR="004D6164" w:rsidRDefault="004D6164">
      <w:pPr>
        <w:pStyle w:val="Poetry2"/>
      </w:pPr>
      <w:r>
        <w:t>Who can stand in your sight when you are angry?</w:t>
      </w:r>
    </w:p>
    <w:p w14:paraId="273F2D78" w14:textId="77777777" w:rsidR="004D6164" w:rsidRDefault="004D6164">
      <w:pPr>
        <w:pStyle w:val="Poetry1"/>
      </w:pPr>
      <w:r>
        <w:rPr>
          <w:vertAlign w:val="superscript"/>
        </w:rPr>
        <w:t>8</w:t>
      </w:r>
      <w:r>
        <w:t>You pronounced judgment from heaven.</w:t>
      </w:r>
    </w:p>
    <w:p w14:paraId="3DC012DC" w14:textId="77777777" w:rsidR="004D6164" w:rsidRDefault="004D6164">
      <w:pPr>
        <w:pStyle w:val="Poetry2"/>
      </w:pPr>
      <w:r>
        <w:t>The earth feared, and was silent,</w:t>
      </w:r>
    </w:p>
    <w:p w14:paraId="0CA05997" w14:textId="77777777" w:rsidR="004D6164" w:rsidRDefault="004D6164">
      <w:pPr>
        <w:pStyle w:val="Poetry2"/>
      </w:pPr>
      <w:r>
        <w:rPr>
          <w:vertAlign w:val="superscript"/>
        </w:rPr>
        <w:t>9</w:t>
      </w:r>
      <w:r>
        <w:t>when God arose to judgment,</w:t>
      </w:r>
    </w:p>
    <w:p w14:paraId="7E99BD42" w14:textId="77777777" w:rsidR="004D6164" w:rsidRDefault="004D6164">
      <w:pPr>
        <w:pStyle w:val="Poetry2"/>
      </w:pPr>
      <w:r>
        <w:t>to save all the afflicted ones of the earth.</w:t>
      </w:r>
    </w:p>
    <w:p w14:paraId="6AFE9126" w14:textId="77777777" w:rsidR="004D6164" w:rsidRDefault="004D6164">
      <w:pPr>
        <w:pStyle w:val="Poetry1"/>
        <w:jc w:val="right"/>
      </w:pPr>
      <w:r>
        <w:t>Selah.</w:t>
      </w:r>
    </w:p>
    <w:p w14:paraId="43134887" w14:textId="77777777" w:rsidR="004D6164" w:rsidRDefault="004D6164">
      <w:pPr>
        <w:pStyle w:val="Poetry1"/>
      </w:pPr>
      <w:r>
        <w:rPr>
          <w:vertAlign w:val="superscript"/>
        </w:rPr>
        <w:t>10</w:t>
      </w:r>
      <w:r>
        <w:t>Surely the wrath of man praises you.</w:t>
      </w:r>
    </w:p>
    <w:p w14:paraId="55D24845" w14:textId="77777777" w:rsidR="004D6164" w:rsidRDefault="004D6164">
      <w:pPr>
        <w:pStyle w:val="Poetry2"/>
      </w:pPr>
      <w:r>
        <w:t>The survivors of your wrath are restrained.</w:t>
      </w:r>
    </w:p>
    <w:p w14:paraId="7F2B681D" w14:textId="77777777" w:rsidR="004D6164" w:rsidRDefault="004D6164">
      <w:pPr>
        <w:pStyle w:val="Poetry1"/>
      </w:pPr>
      <w:r>
        <w:rPr>
          <w:vertAlign w:val="superscript"/>
        </w:rPr>
        <w:t>11</w:t>
      </w:r>
      <w:r>
        <w:t xml:space="preserve">Make vows to the </w:t>
      </w:r>
      <w:r w:rsidR="00F170FA" w:rsidRPr="00F170FA">
        <w:rPr>
          <w:sz w:val="16"/>
          <w:szCs w:val="16"/>
        </w:rPr>
        <w:t>LORD</w:t>
      </w:r>
      <w:r>
        <w:t xml:space="preserve"> your God, and fulfill them</w:t>
      </w:r>
      <w:r w:rsidR="008A3D28">
        <w:t>.</w:t>
      </w:r>
    </w:p>
    <w:p w14:paraId="3F4613B3" w14:textId="77777777" w:rsidR="004D6164" w:rsidRDefault="004D6164">
      <w:pPr>
        <w:pStyle w:val="Poetry2"/>
      </w:pPr>
      <w:r>
        <w:t>Let all of his neighbors bring presents to him who is to be feared.</w:t>
      </w:r>
    </w:p>
    <w:p w14:paraId="7E6E9AE8" w14:textId="77777777" w:rsidR="004D6164" w:rsidRDefault="004D6164">
      <w:pPr>
        <w:pStyle w:val="Poetry1"/>
      </w:pPr>
      <w:r>
        <w:rPr>
          <w:vertAlign w:val="superscript"/>
        </w:rPr>
        <w:t>12</w:t>
      </w:r>
      <w:r w:rsidR="00B562F9">
        <w:t>He humbles the spirit of princes.</w:t>
      </w:r>
    </w:p>
    <w:p w14:paraId="7439B129" w14:textId="77777777" w:rsidR="004D6164" w:rsidRDefault="004D6164" w:rsidP="00EE3886">
      <w:pPr>
        <w:pStyle w:val="Poetry2"/>
      </w:pPr>
      <w:r>
        <w:t>He is feared by the kings of the earth.</w:t>
      </w:r>
    </w:p>
    <w:p w14:paraId="644E6DE6" w14:textId="77777777" w:rsidR="009025E1" w:rsidRDefault="009025E1" w:rsidP="00EE3886">
      <w:pPr>
        <w:pStyle w:val="Poetry2"/>
      </w:pPr>
    </w:p>
    <w:p w14:paraId="2FDB0213" w14:textId="77777777" w:rsidR="004D6164" w:rsidRDefault="004D6164" w:rsidP="00EE3886">
      <w:pPr>
        <w:pStyle w:val="H1"/>
      </w:pPr>
      <w:bookmarkStart w:id="452" w:name="_Toc221564627"/>
      <w:bookmarkStart w:id="453" w:name="_Toc223798866"/>
      <w:r>
        <w:t>Psalm 77</w:t>
      </w:r>
      <w:bookmarkEnd w:id="452"/>
      <w:bookmarkEnd w:id="453"/>
    </w:p>
    <w:p w14:paraId="7FEB4D7E" w14:textId="77777777" w:rsidR="004D6164" w:rsidRDefault="004D6164">
      <w:pPr>
        <w:pStyle w:val="Psalmtitle"/>
        <w:jc w:val="left"/>
      </w:pPr>
      <w:r>
        <w:t>For the Chief Musician. To Jeduthun. A Psalm by Asaph.</w:t>
      </w:r>
    </w:p>
    <w:p w14:paraId="0108DCA1" w14:textId="77777777" w:rsidR="004D6164" w:rsidRDefault="004D6164">
      <w:pPr>
        <w:pStyle w:val="Poetry1"/>
      </w:pPr>
      <w:r>
        <w:rPr>
          <w:vertAlign w:val="superscript"/>
        </w:rPr>
        <w:t>1</w:t>
      </w:r>
      <w:r>
        <w:t>My cry goes to God</w:t>
      </w:r>
      <w:r w:rsidR="008A3D28">
        <w:t>.</w:t>
      </w:r>
    </w:p>
    <w:p w14:paraId="4C04B7B9" w14:textId="77777777" w:rsidR="004D6164" w:rsidRDefault="004D6164">
      <w:pPr>
        <w:pStyle w:val="Poetry2"/>
      </w:pPr>
      <w:r>
        <w:t>Indeed, I cry to God for help,</w:t>
      </w:r>
    </w:p>
    <w:p w14:paraId="6C0906A1" w14:textId="77777777" w:rsidR="004D6164" w:rsidRDefault="004D6164">
      <w:pPr>
        <w:pStyle w:val="Poetry2"/>
      </w:pPr>
      <w:r>
        <w:t>and for him to listen to me.</w:t>
      </w:r>
    </w:p>
    <w:p w14:paraId="31502C4D" w14:textId="77777777" w:rsidR="004D6164" w:rsidRDefault="004D6164">
      <w:pPr>
        <w:pStyle w:val="Poetry1"/>
      </w:pPr>
      <w:r>
        <w:rPr>
          <w:vertAlign w:val="superscript"/>
        </w:rPr>
        <w:t>2</w:t>
      </w:r>
      <w:r>
        <w:t>In the day of my trouble I sought the Lord.</w:t>
      </w:r>
    </w:p>
    <w:p w14:paraId="6BC04955" w14:textId="77777777" w:rsidR="004D6164" w:rsidRDefault="004D6164">
      <w:pPr>
        <w:pStyle w:val="Poetry2"/>
      </w:pPr>
      <w:r>
        <w:t xml:space="preserve">My hand was stretched out in the night, and </w:t>
      </w:r>
      <w:r w:rsidR="00B8502D">
        <w:t>did not</w:t>
      </w:r>
      <w:r>
        <w:t xml:space="preserve"> get tired.</w:t>
      </w:r>
    </w:p>
    <w:p w14:paraId="4ACA2708" w14:textId="77777777" w:rsidR="004D6164" w:rsidRDefault="004D6164">
      <w:pPr>
        <w:pStyle w:val="Poetry2"/>
      </w:pPr>
      <w:r>
        <w:t>My soul refused to be comforted.</w:t>
      </w:r>
    </w:p>
    <w:p w14:paraId="48484023" w14:textId="77777777" w:rsidR="004D6164" w:rsidRDefault="004D6164">
      <w:pPr>
        <w:pStyle w:val="Poetry1"/>
      </w:pPr>
      <w:r>
        <w:rPr>
          <w:vertAlign w:val="superscript"/>
        </w:rPr>
        <w:t>3</w:t>
      </w:r>
      <w:r>
        <w:t>I remember God, and I groan.</w:t>
      </w:r>
    </w:p>
    <w:p w14:paraId="16D15D94" w14:textId="77777777" w:rsidR="004D6164" w:rsidRDefault="004D6164">
      <w:pPr>
        <w:pStyle w:val="Poetry2"/>
      </w:pPr>
      <w:r>
        <w:t>I complain, and my spirit is overwhelmed.</w:t>
      </w:r>
    </w:p>
    <w:p w14:paraId="78FFA897" w14:textId="77777777" w:rsidR="004D6164" w:rsidRDefault="004D6164">
      <w:pPr>
        <w:pStyle w:val="Poetry1"/>
        <w:jc w:val="right"/>
      </w:pPr>
      <w:r>
        <w:t>Selah.</w:t>
      </w:r>
    </w:p>
    <w:p w14:paraId="02F3A10B" w14:textId="77777777" w:rsidR="004D6164" w:rsidRDefault="004D6164">
      <w:pPr>
        <w:pStyle w:val="Poetry1"/>
      </w:pPr>
    </w:p>
    <w:p w14:paraId="5775E3F5" w14:textId="77777777" w:rsidR="004D6164" w:rsidRDefault="004D6164">
      <w:pPr>
        <w:pStyle w:val="Poetry1"/>
      </w:pPr>
      <w:r>
        <w:rPr>
          <w:vertAlign w:val="superscript"/>
        </w:rPr>
        <w:t>4</w:t>
      </w:r>
      <w:r>
        <w:t>You hold my eyelids open.</w:t>
      </w:r>
    </w:p>
    <w:p w14:paraId="60B71A5A" w14:textId="77777777" w:rsidR="004D6164" w:rsidRDefault="004D6164">
      <w:pPr>
        <w:pStyle w:val="Poetry2"/>
      </w:pPr>
      <w:r>
        <w:t>I am so troubled that I can’t speak.</w:t>
      </w:r>
    </w:p>
    <w:p w14:paraId="6B7AD233" w14:textId="77777777" w:rsidR="004D6164" w:rsidRDefault="004D6164">
      <w:pPr>
        <w:pStyle w:val="Poetry1"/>
      </w:pPr>
      <w:r>
        <w:rPr>
          <w:vertAlign w:val="superscript"/>
        </w:rPr>
        <w:t>5</w:t>
      </w:r>
      <w:r>
        <w:t>I have considered the days of old,</w:t>
      </w:r>
    </w:p>
    <w:p w14:paraId="61DED0C2" w14:textId="77777777" w:rsidR="004D6164" w:rsidRDefault="004D6164">
      <w:pPr>
        <w:pStyle w:val="Poetry2"/>
      </w:pPr>
      <w:r>
        <w:t>the years of ancient times.</w:t>
      </w:r>
    </w:p>
    <w:p w14:paraId="3BFB8169" w14:textId="77777777" w:rsidR="004D6164" w:rsidRDefault="004D6164">
      <w:pPr>
        <w:pStyle w:val="Poetry1"/>
      </w:pPr>
      <w:r>
        <w:rPr>
          <w:vertAlign w:val="superscript"/>
        </w:rPr>
        <w:t>6</w:t>
      </w:r>
      <w:r>
        <w:t>I remember my song in the night.</w:t>
      </w:r>
    </w:p>
    <w:p w14:paraId="3AA0784E" w14:textId="77777777" w:rsidR="004D6164" w:rsidRDefault="004D6164">
      <w:pPr>
        <w:pStyle w:val="Poetry2"/>
      </w:pPr>
      <w:r>
        <w:t>I consider in my own heart;</w:t>
      </w:r>
    </w:p>
    <w:p w14:paraId="3934160A" w14:textId="77777777" w:rsidR="004D6164" w:rsidRDefault="004D6164">
      <w:pPr>
        <w:pStyle w:val="Poetry2"/>
      </w:pPr>
      <w:r>
        <w:t>my spirit diligently inquires:</w:t>
      </w:r>
    </w:p>
    <w:p w14:paraId="1E3E3EF9" w14:textId="77777777" w:rsidR="004D6164" w:rsidRDefault="004D6164">
      <w:pPr>
        <w:pStyle w:val="Poetry1"/>
      </w:pPr>
      <w:r>
        <w:rPr>
          <w:vertAlign w:val="superscript"/>
        </w:rPr>
        <w:t>7</w:t>
      </w:r>
      <w:r>
        <w:t>“Will the Lord reject us forever?</w:t>
      </w:r>
    </w:p>
    <w:p w14:paraId="550298EB" w14:textId="77777777" w:rsidR="004D6164" w:rsidRDefault="004D6164">
      <w:pPr>
        <w:pStyle w:val="Poetry2"/>
      </w:pPr>
      <w:r>
        <w:t>Will he be favorable no more?</w:t>
      </w:r>
    </w:p>
    <w:p w14:paraId="5FB14DA1" w14:textId="77777777" w:rsidR="004D6164" w:rsidRDefault="004D6164">
      <w:pPr>
        <w:pStyle w:val="Poetry1"/>
      </w:pPr>
      <w:r>
        <w:rPr>
          <w:vertAlign w:val="superscript"/>
        </w:rPr>
        <w:t>8</w:t>
      </w:r>
      <w:r>
        <w:t>Has his loving kindness vanished forever?</w:t>
      </w:r>
    </w:p>
    <w:p w14:paraId="2FFC06A9" w14:textId="77777777" w:rsidR="004D6164" w:rsidRDefault="004D6164">
      <w:pPr>
        <w:pStyle w:val="Poetry2"/>
      </w:pPr>
      <w:r>
        <w:t>Does his promise fail for generations?</w:t>
      </w:r>
    </w:p>
    <w:p w14:paraId="72984DD2" w14:textId="77777777" w:rsidR="004D6164" w:rsidRDefault="004D6164">
      <w:pPr>
        <w:pStyle w:val="Poetry1"/>
      </w:pPr>
      <w:r>
        <w:rPr>
          <w:vertAlign w:val="superscript"/>
        </w:rPr>
        <w:t>9</w:t>
      </w:r>
      <w:r>
        <w:t>Has God forgotten to be gracious?</w:t>
      </w:r>
    </w:p>
    <w:p w14:paraId="57EE559E" w14:textId="77777777" w:rsidR="004D6164" w:rsidRDefault="004D6164">
      <w:pPr>
        <w:pStyle w:val="Poetry2"/>
      </w:pPr>
      <w:r>
        <w:t>Has he, in anger, withheld his compassion?”</w:t>
      </w:r>
    </w:p>
    <w:p w14:paraId="6D5770A1" w14:textId="77777777" w:rsidR="004D6164" w:rsidRDefault="004D6164">
      <w:pPr>
        <w:pStyle w:val="Poetry1"/>
        <w:jc w:val="right"/>
      </w:pPr>
      <w:r>
        <w:t>Selah.</w:t>
      </w:r>
    </w:p>
    <w:p w14:paraId="4E88AF59" w14:textId="77777777" w:rsidR="004D6164" w:rsidRDefault="004D6164">
      <w:pPr>
        <w:pStyle w:val="Poetry1"/>
      </w:pPr>
      <w:r>
        <w:rPr>
          <w:vertAlign w:val="superscript"/>
        </w:rPr>
        <w:t>10</w:t>
      </w:r>
      <w:r w:rsidR="007F4B56">
        <w:t>And</w:t>
      </w:r>
      <w:r>
        <w:t xml:space="preserve"> I thought, “</w:t>
      </w:r>
      <w:r w:rsidR="007F4B56">
        <w:t>This is my wounding,</w:t>
      </w:r>
    </w:p>
    <w:p w14:paraId="6CBBC1AC" w14:textId="77777777" w:rsidR="004D6164" w:rsidRDefault="007F4B56">
      <w:pPr>
        <w:pStyle w:val="Poetry2"/>
      </w:pPr>
      <w:r>
        <w:t xml:space="preserve">that </w:t>
      </w:r>
      <w:r w:rsidRPr="00D906C5">
        <w:t>the right hand of</w:t>
      </w:r>
      <w:r>
        <w:t xml:space="preserve"> the Most High has changed</w:t>
      </w:r>
      <w:r w:rsidR="004D6164">
        <w:t>.”</w:t>
      </w:r>
    </w:p>
    <w:p w14:paraId="7A01C33D" w14:textId="77777777" w:rsidR="004D6164" w:rsidRDefault="004D6164">
      <w:pPr>
        <w:pStyle w:val="Poetry1"/>
      </w:pPr>
      <w:r>
        <w:rPr>
          <w:vertAlign w:val="superscript"/>
        </w:rPr>
        <w:t>11</w:t>
      </w:r>
      <w:r w:rsidR="00F660CE">
        <w:t xml:space="preserve">I will remember the works of </w:t>
      </w:r>
      <w:r w:rsidR="00F77F17" w:rsidRPr="00F77F17">
        <w:t>the</w:t>
      </w:r>
      <w:r w:rsidR="00F77F17">
        <w:rPr>
          <w:sz w:val="16"/>
        </w:rPr>
        <w:t xml:space="preserve"> LORD</w:t>
      </w:r>
      <w:r>
        <w:t>;</w:t>
      </w:r>
      <w:r w:rsidR="00F77F17">
        <w:rPr>
          <w:rStyle w:val="FootnoteReference"/>
        </w:rPr>
        <w:footnoteReference w:id="2579"/>
      </w:r>
    </w:p>
    <w:p w14:paraId="30AC00C2" w14:textId="77777777" w:rsidR="004D6164" w:rsidRDefault="004D6164">
      <w:pPr>
        <w:pStyle w:val="Poetry2"/>
      </w:pPr>
      <w:r>
        <w:t>for I will remember your wonders of old.</w:t>
      </w:r>
    </w:p>
    <w:p w14:paraId="51A5E738" w14:textId="77777777" w:rsidR="004D6164" w:rsidRDefault="004D6164">
      <w:pPr>
        <w:pStyle w:val="Poetry1"/>
      </w:pPr>
      <w:r>
        <w:rPr>
          <w:vertAlign w:val="superscript"/>
        </w:rPr>
        <w:t>12</w:t>
      </w:r>
      <w:r>
        <w:t>I will also meditate on all your work,</w:t>
      </w:r>
    </w:p>
    <w:p w14:paraId="64A439E4" w14:textId="77777777" w:rsidR="004D6164" w:rsidRDefault="004D6164">
      <w:pPr>
        <w:pStyle w:val="Poetry2"/>
      </w:pPr>
      <w:r>
        <w:t>and consider your doings.</w:t>
      </w:r>
    </w:p>
    <w:p w14:paraId="0B4DC4E9" w14:textId="77777777" w:rsidR="004D6164" w:rsidRDefault="004D6164">
      <w:pPr>
        <w:pStyle w:val="Poetry1"/>
      </w:pPr>
      <w:r>
        <w:rPr>
          <w:vertAlign w:val="superscript"/>
        </w:rPr>
        <w:t>13</w:t>
      </w:r>
      <w:r>
        <w:t>Your way, God, is in the sanctuary.</w:t>
      </w:r>
    </w:p>
    <w:p w14:paraId="4187D365" w14:textId="77777777" w:rsidR="004D6164" w:rsidRDefault="004D6164">
      <w:pPr>
        <w:pStyle w:val="Poetry2"/>
      </w:pPr>
      <w:r>
        <w:t>What god is great like God?</w:t>
      </w:r>
    </w:p>
    <w:p w14:paraId="12C59EBD" w14:textId="77777777" w:rsidR="004D6164" w:rsidRDefault="004D6164">
      <w:pPr>
        <w:pStyle w:val="Poetry1"/>
      </w:pPr>
      <w:r>
        <w:rPr>
          <w:vertAlign w:val="superscript"/>
        </w:rPr>
        <w:t>14</w:t>
      </w:r>
      <w:r>
        <w:t>You are the God who does wonders.</w:t>
      </w:r>
    </w:p>
    <w:p w14:paraId="4267725B" w14:textId="77777777" w:rsidR="004D6164" w:rsidRDefault="004D6164">
      <w:pPr>
        <w:pStyle w:val="Poetry2"/>
      </w:pPr>
      <w:r>
        <w:t>You have made your strength known among the peoples.</w:t>
      </w:r>
    </w:p>
    <w:p w14:paraId="159AE1A8" w14:textId="77777777" w:rsidR="004D6164" w:rsidRDefault="004D6164">
      <w:pPr>
        <w:pStyle w:val="Poetry1"/>
      </w:pPr>
      <w:r>
        <w:rPr>
          <w:vertAlign w:val="superscript"/>
        </w:rPr>
        <w:t>15</w:t>
      </w:r>
      <w:r>
        <w:t>You have redeemed your people with your arm,</w:t>
      </w:r>
    </w:p>
    <w:p w14:paraId="71CFA047" w14:textId="77777777" w:rsidR="004D6164" w:rsidRDefault="004D6164">
      <w:pPr>
        <w:pStyle w:val="Poetry2"/>
      </w:pPr>
      <w:r>
        <w:t>the sons of Jacob and Joseph.</w:t>
      </w:r>
    </w:p>
    <w:p w14:paraId="4544B11D" w14:textId="77777777" w:rsidR="004D6164" w:rsidRDefault="004D6164">
      <w:pPr>
        <w:pStyle w:val="Poetry1"/>
        <w:jc w:val="right"/>
      </w:pPr>
      <w:r>
        <w:t>Selah.</w:t>
      </w:r>
    </w:p>
    <w:p w14:paraId="774B7FF8" w14:textId="77777777" w:rsidR="004D6164" w:rsidRDefault="004D6164">
      <w:pPr>
        <w:pStyle w:val="Poetry1"/>
      </w:pPr>
      <w:r>
        <w:rPr>
          <w:vertAlign w:val="superscript"/>
        </w:rPr>
        <w:t>16</w:t>
      </w:r>
      <w:r>
        <w:t>The waters saw you, God.</w:t>
      </w:r>
    </w:p>
    <w:p w14:paraId="26795684" w14:textId="77777777" w:rsidR="004D6164" w:rsidRDefault="004D6164">
      <w:pPr>
        <w:pStyle w:val="Poetry2"/>
      </w:pPr>
      <w:r>
        <w:t>The waters saw you, and they writhed.</w:t>
      </w:r>
    </w:p>
    <w:p w14:paraId="17F8BE87" w14:textId="77777777" w:rsidR="004D6164" w:rsidRDefault="004D6164">
      <w:pPr>
        <w:pStyle w:val="Poetry2"/>
      </w:pPr>
      <w:r>
        <w:t>The depths also convulsed.</w:t>
      </w:r>
    </w:p>
    <w:p w14:paraId="3CB1F9D7" w14:textId="77777777" w:rsidR="004D6164" w:rsidRDefault="004D6164">
      <w:pPr>
        <w:pStyle w:val="Poetry1"/>
      </w:pPr>
      <w:r>
        <w:rPr>
          <w:vertAlign w:val="superscript"/>
        </w:rPr>
        <w:t>17</w:t>
      </w:r>
      <w:r>
        <w:t>The clouds poured out water.</w:t>
      </w:r>
    </w:p>
    <w:p w14:paraId="12CA7ACF" w14:textId="77777777" w:rsidR="004D6164" w:rsidRDefault="004D6164">
      <w:pPr>
        <w:pStyle w:val="Poetry2"/>
      </w:pPr>
      <w:r>
        <w:t>The skies resounded with thunder.</w:t>
      </w:r>
    </w:p>
    <w:p w14:paraId="7CD61889" w14:textId="77777777" w:rsidR="004D6164" w:rsidRDefault="004D6164">
      <w:pPr>
        <w:pStyle w:val="Poetry2"/>
      </w:pPr>
      <w:r>
        <w:t>Your arrows also flashed around.</w:t>
      </w:r>
    </w:p>
    <w:p w14:paraId="3C782898" w14:textId="77777777" w:rsidR="004D6164" w:rsidRDefault="004D6164">
      <w:pPr>
        <w:pStyle w:val="Poetry1"/>
      </w:pPr>
      <w:r>
        <w:rPr>
          <w:vertAlign w:val="superscript"/>
        </w:rPr>
        <w:t>18</w:t>
      </w:r>
      <w:r>
        <w:t>The voice of your thunder was in the whirlwind.</w:t>
      </w:r>
    </w:p>
    <w:p w14:paraId="68BA2D8D" w14:textId="77777777" w:rsidR="004D6164" w:rsidRDefault="004D6164">
      <w:pPr>
        <w:pStyle w:val="Poetry2"/>
      </w:pPr>
      <w:r>
        <w:t>The lightnings lit up the world.</w:t>
      </w:r>
    </w:p>
    <w:p w14:paraId="49726E5C" w14:textId="77777777" w:rsidR="004D6164" w:rsidRDefault="004D6164">
      <w:pPr>
        <w:pStyle w:val="Poetry2"/>
      </w:pPr>
      <w:r>
        <w:t>The earth trembled and shook.</w:t>
      </w:r>
    </w:p>
    <w:p w14:paraId="4600AE17" w14:textId="77777777" w:rsidR="004D6164" w:rsidRDefault="004D6164">
      <w:pPr>
        <w:pStyle w:val="Poetry1"/>
      </w:pPr>
      <w:r>
        <w:rPr>
          <w:vertAlign w:val="superscript"/>
        </w:rPr>
        <w:t>19</w:t>
      </w:r>
      <w:r>
        <w:t>Your way was through the sea;</w:t>
      </w:r>
    </w:p>
    <w:p w14:paraId="23238D10" w14:textId="77777777" w:rsidR="004D6164" w:rsidRDefault="004D6164">
      <w:pPr>
        <w:pStyle w:val="Poetry2"/>
      </w:pPr>
      <w:r>
        <w:t>your paths through the great waters.</w:t>
      </w:r>
    </w:p>
    <w:p w14:paraId="25E75716" w14:textId="77777777" w:rsidR="004D6164" w:rsidRDefault="004D6164">
      <w:pPr>
        <w:pStyle w:val="Poetry2"/>
      </w:pPr>
      <w:r>
        <w:t>Your footsteps were not known.</w:t>
      </w:r>
    </w:p>
    <w:p w14:paraId="3704AA47" w14:textId="77777777" w:rsidR="004D6164" w:rsidRDefault="004D6164" w:rsidP="009025E1">
      <w:pPr>
        <w:pStyle w:val="Poetry1"/>
        <w:keepNext/>
      </w:pPr>
      <w:r>
        <w:rPr>
          <w:vertAlign w:val="superscript"/>
        </w:rPr>
        <w:t>20</w:t>
      </w:r>
      <w:r>
        <w:t>You led your people like a flock,</w:t>
      </w:r>
    </w:p>
    <w:p w14:paraId="490543FA" w14:textId="77777777" w:rsidR="004D6164" w:rsidRDefault="004D6164">
      <w:pPr>
        <w:pStyle w:val="Poetry2"/>
      </w:pPr>
      <w:r>
        <w:t>by the hand of Moses and Aaron.</w:t>
      </w:r>
    </w:p>
    <w:p w14:paraId="6A0DB405" w14:textId="77777777" w:rsidR="00EE3886" w:rsidRDefault="00EE3886">
      <w:pPr>
        <w:pStyle w:val="Poetry2"/>
      </w:pPr>
    </w:p>
    <w:p w14:paraId="2AC01ABB" w14:textId="77777777" w:rsidR="004D6164" w:rsidRDefault="004D6164" w:rsidP="00EE3886">
      <w:pPr>
        <w:pStyle w:val="H1"/>
      </w:pPr>
      <w:bookmarkStart w:id="454" w:name="_Toc221564628"/>
      <w:bookmarkStart w:id="455" w:name="_Toc223798867"/>
      <w:r>
        <w:t>Psalm 78</w:t>
      </w:r>
      <w:bookmarkEnd w:id="454"/>
      <w:bookmarkEnd w:id="455"/>
    </w:p>
    <w:p w14:paraId="26CE3587" w14:textId="77777777" w:rsidR="004D6164" w:rsidRDefault="004D6164">
      <w:pPr>
        <w:pStyle w:val="Psalmtitle"/>
        <w:jc w:val="left"/>
      </w:pPr>
      <w:r>
        <w:t>A contemplation by Asaph.</w:t>
      </w:r>
    </w:p>
    <w:p w14:paraId="4FE83B5B" w14:textId="77777777" w:rsidR="004D6164" w:rsidRDefault="004D6164">
      <w:pPr>
        <w:pStyle w:val="Poetry1"/>
      </w:pPr>
      <w:r>
        <w:rPr>
          <w:vertAlign w:val="superscript"/>
        </w:rPr>
        <w:t>1</w:t>
      </w:r>
      <w:r>
        <w:t>Hear my teaching, my people.</w:t>
      </w:r>
    </w:p>
    <w:p w14:paraId="1B39FE8F" w14:textId="77777777" w:rsidR="004D6164" w:rsidRDefault="004D6164">
      <w:pPr>
        <w:pStyle w:val="Poetry2"/>
      </w:pPr>
      <w:r>
        <w:t>Turn your ears to the words of my mouth.</w:t>
      </w:r>
    </w:p>
    <w:p w14:paraId="1AE76807" w14:textId="6CA777AA" w:rsidR="004D6164" w:rsidRDefault="004D6164">
      <w:pPr>
        <w:pStyle w:val="Poetry1"/>
      </w:pPr>
      <w:r>
        <w:rPr>
          <w:vertAlign w:val="superscript"/>
        </w:rPr>
        <w:t>2</w:t>
      </w:r>
      <w:r>
        <w:t xml:space="preserve">I will open my mouth in </w:t>
      </w:r>
      <w:r w:rsidR="00394FF9">
        <w:t xml:space="preserve">a </w:t>
      </w:r>
      <w:r>
        <w:t>parable.</w:t>
      </w:r>
    </w:p>
    <w:p w14:paraId="3A8E913C" w14:textId="4FC47B2D" w:rsidR="004D6164" w:rsidRDefault="004D6164">
      <w:pPr>
        <w:pStyle w:val="Poetry2"/>
      </w:pPr>
      <w:r>
        <w:lastRenderedPageBreak/>
        <w:t xml:space="preserve">I will utter dark </w:t>
      </w:r>
      <w:bookmarkStart w:id="456" w:name="_Hlk108450058"/>
      <w:r w:rsidR="008B2A53">
        <w:t>sayings since the beginning of the world,</w:t>
      </w:r>
      <w:r w:rsidR="008B2A53">
        <w:rPr>
          <w:rStyle w:val="FootnoteReference"/>
        </w:rPr>
        <w:footnoteReference w:id="2580"/>
      </w:r>
      <w:bookmarkEnd w:id="456"/>
    </w:p>
    <w:p w14:paraId="0A668996" w14:textId="77777777" w:rsidR="004D6164" w:rsidRDefault="004D6164">
      <w:pPr>
        <w:pStyle w:val="Poetry1"/>
      </w:pPr>
      <w:r>
        <w:rPr>
          <w:vertAlign w:val="superscript"/>
        </w:rPr>
        <w:t>3</w:t>
      </w:r>
      <w:r w:rsidR="00BA1B5A">
        <w:t>w</w:t>
      </w:r>
      <w:r>
        <w:t>hich we have heard and known,</w:t>
      </w:r>
    </w:p>
    <w:p w14:paraId="1AB8EA5B" w14:textId="77777777" w:rsidR="004D6164" w:rsidRDefault="004D6164">
      <w:pPr>
        <w:pStyle w:val="Poetry2"/>
      </w:pPr>
      <w:r>
        <w:t>and our fathers have told us.</w:t>
      </w:r>
    </w:p>
    <w:p w14:paraId="430354A3" w14:textId="4F760E56" w:rsidR="004D6164" w:rsidRDefault="004D6164">
      <w:pPr>
        <w:pStyle w:val="Poetry1"/>
      </w:pPr>
      <w:r>
        <w:rPr>
          <w:vertAlign w:val="superscript"/>
        </w:rPr>
        <w:t>4</w:t>
      </w:r>
      <w:r>
        <w:t xml:space="preserve">We will not </w:t>
      </w:r>
      <w:r w:rsidR="00616B4D">
        <w:t>hide them from their descendants,</w:t>
      </w:r>
    </w:p>
    <w:p w14:paraId="71D2D82A" w14:textId="77777777" w:rsidR="004D6164" w:rsidRDefault="004D6164">
      <w:pPr>
        <w:pStyle w:val="Poetry2"/>
      </w:pPr>
      <w:r>
        <w:t xml:space="preserve">telling to the generation to come the praises of the </w:t>
      </w:r>
      <w:r w:rsidR="00F170FA" w:rsidRPr="00F170FA">
        <w:rPr>
          <w:sz w:val="16"/>
          <w:szCs w:val="16"/>
        </w:rPr>
        <w:t>LORD</w:t>
      </w:r>
      <w:r>
        <w:t>,</w:t>
      </w:r>
    </w:p>
    <w:p w14:paraId="40BBB320" w14:textId="77777777" w:rsidR="004D6164" w:rsidRDefault="004D6164">
      <w:pPr>
        <w:pStyle w:val="Poetry2"/>
      </w:pPr>
      <w:r>
        <w:t>his strength, and his wondrous works that he has done.</w:t>
      </w:r>
    </w:p>
    <w:p w14:paraId="7BD3B3CE" w14:textId="77777777" w:rsidR="004D6164" w:rsidRDefault="004D6164">
      <w:pPr>
        <w:pStyle w:val="Poetry1"/>
      </w:pPr>
      <w:r>
        <w:rPr>
          <w:vertAlign w:val="superscript"/>
        </w:rPr>
        <w:t>5</w:t>
      </w:r>
      <w:r>
        <w:t>For he established a testimony in Jacob,</w:t>
      </w:r>
    </w:p>
    <w:p w14:paraId="03A5D63B" w14:textId="77777777" w:rsidR="004D6164" w:rsidRDefault="004D6164">
      <w:pPr>
        <w:pStyle w:val="Poetry2"/>
      </w:pPr>
      <w:r>
        <w:t xml:space="preserve">and appointed a teaching in </w:t>
      </w:r>
      <w:smartTag w:uri="urn:schemas-microsoft-com:office:smarttags" w:element="place">
        <w:smartTag w:uri="urn:schemas-microsoft-com:office:smarttags" w:element="country-region">
          <w:r>
            <w:t>Israel</w:t>
          </w:r>
        </w:smartTag>
      </w:smartTag>
      <w:r>
        <w:t>,</w:t>
      </w:r>
    </w:p>
    <w:p w14:paraId="0C185A99" w14:textId="77777777" w:rsidR="004D6164" w:rsidRDefault="004D6164">
      <w:pPr>
        <w:pStyle w:val="Poetry2"/>
      </w:pPr>
      <w:r>
        <w:t>which he commanded our fathers,</w:t>
      </w:r>
    </w:p>
    <w:p w14:paraId="1D5845CC" w14:textId="77777777" w:rsidR="004D6164" w:rsidRDefault="004D6164">
      <w:pPr>
        <w:pStyle w:val="Poetry2"/>
      </w:pPr>
      <w:r>
        <w:t>that they should make them known to their children;</w:t>
      </w:r>
    </w:p>
    <w:p w14:paraId="5E7A6F03" w14:textId="77777777" w:rsidR="00691987" w:rsidRDefault="00691987" w:rsidP="00691987">
      <w:pPr>
        <w:pStyle w:val="Poetry1"/>
      </w:pPr>
      <w:r>
        <w:rPr>
          <w:vertAlign w:val="superscript"/>
        </w:rPr>
        <w:t>6</w:t>
      </w:r>
      <w:r>
        <w:t>that the generation to come might know it, the children yet unborn,</w:t>
      </w:r>
    </w:p>
    <w:p w14:paraId="1A01A002" w14:textId="77777777" w:rsidR="004D6164" w:rsidRDefault="00691987" w:rsidP="00691987">
      <w:pPr>
        <w:pStyle w:val="Poetry2"/>
      </w:pPr>
      <w:r>
        <w:t>and</w:t>
      </w:r>
      <w:r>
        <w:rPr>
          <w:rStyle w:val="FootnoteReference"/>
        </w:rPr>
        <w:footnoteReference w:id="2581"/>
      </w:r>
      <w:r>
        <w:t xml:space="preserve"> arise and tell their children,</w:t>
      </w:r>
    </w:p>
    <w:p w14:paraId="4B641F01" w14:textId="77777777" w:rsidR="004D6164" w:rsidRDefault="004D6164">
      <w:pPr>
        <w:pStyle w:val="Poetry1"/>
      </w:pPr>
      <w:r>
        <w:rPr>
          <w:vertAlign w:val="superscript"/>
        </w:rPr>
        <w:t>7</w:t>
      </w:r>
      <w:r>
        <w:t>that they might set their hope in God,</w:t>
      </w:r>
    </w:p>
    <w:p w14:paraId="5B063EA1" w14:textId="77777777" w:rsidR="004D6164" w:rsidRDefault="004D6164">
      <w:pPr>
        <w:pStyle w:val="Poetry2"/>
      </w:pPr>
      <w:r>
        <w:t>and not forget the works of God,</w:t>
      </w:r>
    </w:p>
    <w:p w14:paraId="199D9B74" w14:textId="77777777" w:rsidR="004D6164" w:rsidRDefault="004D6164">
      <w:pPr>
        <w:pStyle w:val="Poetry2"/>
      </w:pPr>
      <w:r>
        <w:t>but keep his commandments,</w:t>
      </w:r>
    </w:p>
    <w:p w14:paraId="4E61795F" w14:textId="77777777" w:rsidR="004D6164" w:rsidRDefault="004D6164">
      <w:pPr>
        <w:pStyle w:val="Poetry1"/>
      </w:pPr>
      <w:r>
        <w:rPr>
          <w:vertAlign w:val="superscript"/>
        </w:rPr>
        <w:t>8</w:t>
      </w:r>
      <w:r>
        <w:t>and might not be as their fathers,</w:t>
      </w:r>
    </w:p>
    <w:p w14:paraId="0C7A0F40" w14:textId="77777777" w:rsidR="004D6164" w:rsidRDefault="004D6164">
      <w:pPr>
        <w:pStyle w:val="Poetry2"/>
      </w:pPr>
      <w:r>
        <w:t>a stubborn and rebellious generation,</w:t>
      </w:r>
    </w:p>
    <w:p w14:paraId="41A7C6A4" w14:textId="77777777" w:rsidR="004D6164" w:rsidRDefault="004D6164">
      <w:pPr>
        <w:pStyle w:val="Poetry2"/>
      </w:pPr>
      <w:r>
        <w:t xml:space="preserve">a generation that </w:t>
      </w:r>
      <w:r w:rsidR="00B8502D">
        <w:t>did not</w:t>
      </w:r>
      <w:r>
        <w:t xml:space="preserve"> make their hearts loyal,</w:t>
      </w:r>
    </w:p>
    <w:p w14:paraId="5C7C6ADA" w14:textId="77777777" w:rsidR="004D6164" w:rsidRDefault="004D6164">
      <w:pPr>
        <w:pStyle w:val="Poetry2"/>
      </w:pPr>
      <w:r>
        <w:t>whose spirit was not steadfast with God.</w:t>
      </w:r>
    </w:p>
    <w:p w14:paraId="2C1C0EE7" w14:textId="79EFFFBE" w:rsidR="004D6164" w:rsidRDefault="004D6164">
      <w:pPr>
        <w:pStyle w:val="Poetry1"/>
      </w:pPr>
      <w:r>
        <w:rPr>
          <w:vertAlign w:val="superscript"/>
        </w:rPr>
        <w:t>9</w:t>
      </w:r>
      <w:r>
        <w:t xml:space="preserve">The </w:t>
      </w:r>
      <w:r w:rsidR="00B9101A">
        <w:t>people of Ephraim</w:t>
      </w:r>
      <w:r>
        <w:t>, being armed and carrying bows,</w:t>
      </w:r>
    </w:p>
    <w:p w14:paraId="4B74885D" w14:textId="77777777" w:rsidR="004D6164" w:rsidRDefault="004D6164">
      <w:pPr>
        <w:pStyle w:val="Poetry2"/>
      </w:pPr>
      <w:r>
        <w:t>turned back in the day of battle.</w:t>
      </w:r>
    </w:p>
    <w:p w14:paraId="50A02676" w14:textId="77777777" w:rsidR="004D6164" w:rsidRDefault="004D6164">
      <w:pPr>
        <w:pStyle w:val="Poetry1"/>
      </w:pPr>
      <w:r>
        <w:rPr>
          <w:vertAlign w:val="superscript"/>
        </w:rPr>
        <w:t>10</w:t>
      </w:r>
      <w:r>
        <w:t xml:space="preserve">They </w:t>
      </w:r>
      <w:r w:rsidR="00B8502D">
        <w:t>did not</w:t>
      </w:r>
      <w:r>
        <w:t xml:space="preserve"> keep God’s covenant,</w:t>
      </w:r>
    </w:p>
    <w:p w14:paraId="2AF04C11" w14:textId="77777777" w:rsidR="004D6164" w:rsidRDefault="004D6164">
      <w:pPr>
        <w:pStyle w:val="Poetry2"/>
      </w:pPr>
      <w:r>
        <w:t>and refused to walk by his Law.</w:t>
      </w:r>
    </w:p>
    <w:p w14:paraId="5FA301CA" w14:textId="77777777" w:rsidR="004D6164" w:rsidRDefault="004D6164">
      <w:pPr>
        <w:pStyle w:val="Poetry1"/>
      </w:pPr>
      <w:r>
        <w:rPr>
          <w:vertAlign w:val="superscript"/>
        </w:rPr>
        <w:t>11</w:t>
      </w:r>
      <w:r>
        <w:t>They forgot his doings,</w:t>
      </w:r>
    </w:p>
    <w:p w14:paraId="0B888584" w14:textId="77777777" w:rsidR="004D6164" w:rsidRDefault="004D6164">
      <w:pPr>
        <w:pStyle w:val="Poetry2"/>
      </w:pPr>
      <w:r>
        <w:t>his wondrous works that he had shown them.</w:t>
      </w:r>
    </w:p>
    <w:p w14:paraId="0F76D859" w14:textId="77777777" w:rsidR="004D6164" w:rsidRDefault="004D6164">
      <w:pPr>
        <w:pStyle w:val="Poetry1"/>
      </w:pPr>
      <w:r>
        <w:rPr>
          <w:vertAlign w:val="superscript"/>
        </w:rPr>
        <w:t>12</w:t>
      </w:r>
      <w:r>
        <w:t>He did marvelous things in the sight of their fathers,</w:t>
      </w:r>
    </w:p>
    <w:p w14:paraId="5D567512" w14:textId="77777777" w:rsidR="004D6164" w:rsidRDefault="004D6164">
      <w:pPr>
        <w:pStyle w:val="Poetry2"/>
      </w:pPr>
      <w:r>
        <w:t xml:space="preserve">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in the field of Zoan.</w:t>
      </w:r>
    </w:p>
    <w:p w14:paraId="58D609DB" w14:textId="77777777" w:rsidR="004D6164" w:rsidRDefault="004D6164">
      <w:pPr>
        <w:pStyle w:val="Poetry1"/>
      </w:pPr>
      <w:r>
        <w:rPr>
          <w:vertAlign w:val="superscript"/>
        </w:rPr>
        <w:t>13</w:t>
      </w:r>
      <w:r>
        <w:t>He split the sea, and caused them to pass through.</w:t>
      </w:r>
    </w:p>
    <w:p w14:paraId="2644F9FE" w14:textId="77777777" w:rsidR="004D6164" w:rsidRDefault="004D6164">
      <w:pPr>
        <w:pStyle w:val="Poetry2"/>
      </w:pPr>
      <w:r>
        <w:t>He made the waters stand as a heap.</w:t>
      </w:r>
    </w:p>
    <w:p w14:paraId="3F373A2C" w14:textId="77777777" w:rsidR="004D6164" w:rsidRDefault="004D6164">
      <w:pPr>
        <w:pStyle w:val="Poetry1"/>
      </w:pPr>
      <w:r>
        <w:rPr>
          <w:vertAlign w:val="superscript"/>
        </w:rPr>
        <w:t>14</w:t>
      </w:r>
      <w:r>
        <w:t>In the daytime he also led them with a cloud,</w:t>
      </w:r>
    </w:p>
    <w:p w14:paraId="44BF8CF7" w14:textId="77777777" w:rsidR="004D6164" w:rsidRDefault="004D6164">
      <w:pPr>
        <w:pStyle w:val="Poetry2"/>
      </w:pPr>
      <w:r>
        <w:t>and all night with a light of fire.</w:t>
      </w:r>
    </w:p>
    <w:p w14:paraId="038FB78D" w14:textId="77777777" w:rsidR="004D6164" w:rsidRDefault="004D6164">
      <w:pPr>
        <w:pStyle w:val="Poetry1"/>
      </w:pPr>
      <w:r>
        <w:rPr>
          <w:vertAlign w:val="superscript"/>
        </w:rPr>
        <w:t>15</w:t>
      </w:r>
      <w:r>
        <w:t>He split rocks in the wilderness,</w:t>
      </w:r>
    </w:p>
    <w:p w14:paraId="3B814B34" w14:textId="77777777" w:rsidR="004D6164" w:rsidRDefault="004D6164">
      <w:pPr>
        <w:pStyle w:val="Poetry2"/>
      </w:pPr>
      <w:r>
        <w:t>and gave them drink abundantly as out of the depths.</w:t>
      </w:r>
    </w:p>
    <w:p w14:paraId="6A2EDF75" w14:textId="77777777" w:rsidR="004D6164" w:rsidRDefault="004D6164">
      <w:pPr>
        <w:pStyle w:val="Poetry1"/>
      </w:pPr>
      <w:r>
        <w:rPr>
          <w:vertAlign w:val="superscript"/>
        </w:rPr>
        <w:t>16</w:t>
      </w:r>
      <w:r>
        <w:t>He brought streams also out of the rock,</w:t>
      </w:r>
    </w:p>
    <w:p w14:paraId="233F75FB" w14:textId="77777777" w:rsidR="004D6164" w:rsidRDefault="004D6164">
      <w:pPr>
        <w:pStyle w:val="Poetry2"/>
      </w:pPr>
      <w:r>
        <w:t>and caused waters to run down like rivers.</w:t>
      </w:r>
    </w:p>
    <w:p w14:paraId="549DD5EE" w14:textId="77777777" w:rsidR="004D6164" w:rsidRDefault="004D6164">
      <w:pPr>
        <w:pStyle w:val="Poetry1"/>
      </w:pPr>
      <w:r>
        <w:rPr>
          <w:vertAlign w:val="superscript"/>
        </w:rPr>
        <w:t>17</w:t>
      </w:r>
      <w:r>
        <w:t>Yet they still went on to sin against him,</w:t>
      </w:r>
    </w:p>
    <w:p w14:paraId="4624EAB2" w14:textId="77777777" w:rsidR="004D6164" w:rsidRDefault="004D6164">
      <w:pPr>
        <w:pStyle w:val="Poetry2"/>
      </w:pPr>
      <w:r>
        <w:t>to rebel against the Most High in the desert.</w:t>
      </w:r>
    </w:p>
    <w:p w14:paraId="114C8356" w14:textId="77777777" w:rsidR="004D6164" w:rsidRDefault="004D6164">
      <w:pPr>
        <w:pStyle w:val="Poetry1"/>
      </w:pPr>
      <w:r>
        <w:rPr>
          <w:vertAlign w:val="superscript"/>
        </w:rPr>
        <w:t>18</w:t>
      </w:r>
      <w:r>
        <w:t>They tempted God in their heart</w:t>
      </w:r>
    </w:p>
    <w:p w14:paraId="3F573775" w14:textId="77777777" w:rsidR="004D6164" w:rsidRDefault="004D6164">
      <w:pPr>
        <w:pStyle w:val="Poetry2"/>
      </w:pPr>
      <w:r>
        <w:t>by asking food according to their desire.</w:t>
      </w:r>
    </w:p>
    <w:p w14:paraId="0FF76CB5" w14:textId="77777777" w:rsidR="004D6164" w:rsidRDefault="004D6164">
      <w:pPr>
        <w:pStyle w:val="Poetry1"/>
      </w:pPr>
      <w:r>
        <w:rPr>
          <w:vertAlign w:val="superscript"/>
        </w:rPr>
        <w:t>19</w:t>
      </w:r>
      <w:r>
        <w:t>Yes, they spoke against God.</w:t>
      </w:r>
    </w:p>
    <w:p w14:paraId="22121022" w14:textId="77777777" w:rsidR="004D6164" w:rsidRDefault="004D6164">
      <w:pPr>
        <w:pStyle w:val="Poetry2"/>
      </w:pPr>
      <w:r>
        <w:lastRenderedPageBreak/>
        <w:t>They said, “Can God prepare a table in the wilderness?</w:t>
      </w:r>
    </w:p>
    <w:p w14:paraId="2A019A8E" w14:textId="77777777" w:rsidR="004D6164" w:rsidRDefault="004D6164">
      <w:pPr>
        <w:pStyle w:val="Poetry1"/>
      </w:pPr>
      <w:r>
        <w:rPr>
          <w:vertAlign w:val="superscript"/>
        </w:rPr>
        <w:t>20</w:t>
      </w:r>
      <w:r w:rsidR="00B461A0">
        <w:t>Look</w:t>
      </w:r>
      <w:r>
        <w:t>, he struck the rock, so that waters gushed out,</w:t>
      </w:r>
    </w:p>
    <w:p w14:paraId="1A9307E3" w14:textId="77777777" w:rsidR="004D6164" w:rsidRDefault="004D6164">
      <w:pPr>
        <w:pStyle w:val="Poetry2"/>
      </w:pPr>
      <w:r>
        <w:t>and streams overflowed.</w:t>
      </w:r>
    </w:p>
    <w:p w14:paraId="15A26230" w14:textId="77777777" w:rsidR="004D6164" w:rsidRDefault="004D6164">
      <w:pPr>
        <w:pStyle w:val="Poetry1"/>
      </w:pPr>
      <w:r>
        <w:t>Can he give bread also?</w:t>
      </w:r>
    </w:p>
    <w:p w14:paraId="119D934C" w14:textId="77777777" w:rsidR="004D6164" w:rsidRDefault="004D6164">
      <w:pPr>
        <w:pStyle w:val="Poetry2"/>
      </w:pPr>
      <w:r>
        <w:t>Will he provide flesh for his people?”</w:t>
      </w:r>
    </w:p>
    <w:p w14:paraId="65288580" w14:textId="77777777" w:rsidR="004D6164" w:rsidRDefault="004D6164">
      <w:pPr>
        <w:pStyle w:val="Poetry1"/>
      </w:pPr>
      <w:r>
        <w:rPr>
          <w:vertAlign w:val="superscript"/>
        </w:rPr>
        <w:t>21</w:t>
      </w:r>
      <w:r>
        <w:t xml:space="preserve">Therefore the </w:t>
      </w:r>
      <w:r w:rsidR="00F170FA" w:rsidRPr="00F170FA">
        <w:rPr>
          <w:sz w:val="16"/>
          <w:szCs w:val="16"/>
        </w:rPr>
        <w:t>LORD</w:t>
      </w:r>
      <w:r>
        <w:t xml:space="preserve"> heard, and was angry.</w:t>
      </w:r>
    </w:p>
    <w:p w14:paraId="5E9676DC" w14:textId="77777777" w:rsidR="004D6164" w:rsidRDefault="004D6164">
      <w:pPr>
        <w:pStyle w:val="Poetry2"/>
      </w:pPr>
      <w:r>
        <w:t>A fire was kindled against Jacob,</w:t>
      </w:r>
    </w:p>
    <w:p w14:paraId="4D5ABD53" w14:textId="77777777" w:rsidR="004D6164" w:rsidRDefault="004D6164">
      <w:pPr>
        <w:pStyle w:val="Poetry2"/>
      </w:pPr>
      <w:r>
        <w:t xml:space="preserve">anger also went up against </w:t>
      </w:r>
      <w:smartTag w:uri="urn:schemas-microsoft-com:office:smarttags" w:element="place">
        <w:smartTag w:uri="urn:schemas-microsoft-com:office:smarttags" w:element="country-region">
          <w:r>
            <w:t>Israel</w:t>
          </w:r>
        </w:smartTag>
      </w:smartTag>
      <w:r>
        <w:t>,</w:t>
      </w:r>
    </w:p>
    <w:p w14:paraId="2D1DE61B" w14:textId="77777777" w:rsidR="004D6164" w:rsidRDefault="004D6164">
      <w:pPr>
        <w:pStyle w:val="Poetry1"/>
      </w:pPr>
      <w:r>
        <w:rPr>
          <w:vertAlign w:val="superscript"/>
        </w:rPr>
        <w:t>22</w:t>
      </w:r>
      <w:r>
        <w:t xml:space="preserve">because they </w:t>
      </w:r>
      <w:r w:rsidR="00B8502D">
        <w:t>did not</w:t>
      </w:r>
      <w:r>
        <w:t xml:space="preserve"> believe in God,</w:t>
      </w:r>
    </w:p>
    <w:p w14:paraId="6F116230" w14:textId="77777777" w:rsidR="004D6164" w:rsidRDefault="004D6164">
      <w:pPr>
        <w:pStyle w:val="Poetry2"/>
      </w:pPr>
      <w:r>
        <w:t xml:space="preserve">and </w:t>
      </w:r>
      <w:r w:rsidR="00B8502D">
        <w:t>did not</w:t>
      </w:r>
      <w:r>
        <w:t xml:space="preserve"> trust in his salvation.</w:t>
      </w:r>
    </w:p>
    <w:p w14:paraId="08F0B71D" w14:textId="77777777" w:rsidR="004D6164" w:rsidRDefault="004D6164">
      <w:pPr>
        <w:pStyle w:val="Poetry1"/>
      </w:pPr>
      <w:r>
        <w:rPr>
          <w:vertAlign w:val="superscript"/>
        </w:rPr>
        <w:t>23</w:t>
      </w:r>
      <w:r w:rsidR="001438D5">
        <w:t>Yet he commanded the clouds above</w:t>
      </w:r>
      <w:r>
        <w:t>,</w:t>
      </w:r>
    </w:p>
    <w:p w14:paraId="15AD87C3" w14:textId="77777777" w:rsidR="004D6164" w:rsidRDefault="004D6164">
      <w:pPr>
        <w:pStyle w:val="Poetry2"/>
      </w:pPr>
      <w:r>
        <w:t>and opened the doors of heaven.</w:t>
      </w:r>
    </w:p>
    <w:p w14:paraId="3D3E0E78" w14:textId="77777777" w:rsidR="004D6164" w:rsidRDefault="004D6164">
      <w:pPr>
        <w:pStyle w:val="Poetry1"/>
      </w:pPr>
      <w:r>
        <w:rPr>
          <w:vertAlign w:val="superscript"/>
        </w:rPr>
        <w:t>24</w:t>
      </w:r>
      <w:r>
        <w:t>He rained down manna on them to eat,</w:t>
      </w:r>
    </w:p>
    <w:p w14:paraId="10BDE824" w14:textId="77777777" w:rsidR="004D6164" w:rsidRDefault="004D6164">
      <w:pPr>
        <w:pStyle w:val="Poetry2"/>
      </w:pPr>
      <w:r>
        <w:t xml:space="preserve">and gave them </w:t>
      </w:r>
      <w:r w:rsidR="0027517E">
        <w:t>bread</w:t>
      </w:r>
      <w:r w:rsidR="0027517E">
        <w:rPr>
          <w:rStyle w:val="FootnoteReference"/>
        </w:rPr>
        <w:footnoteReference w:id="2582"/>
      </w:r>
      <w:r w:rsidR="0027517E">
        <w:t xml:space="preserve"> from heaven</w:t>
      </w:r>
      <w:r>
        <w:t>.</w:t>
      </w:r>
      <w:r w:rsidR="0027517E">
        <w:rPr>
          <w:rStyle w:val="FootnoteReference"/>
        </w:rPr>
        <w:footnoteReference w:id="2583"/>
      </w:r>
    </w:p>
    <w:p w14:paraId="607F58AF" w14:textId="77777777" w:rsidR="004D6164" w:rsidRDefault="004D6164">
      <w:pPr>
        <w:pStyle w:val="Poetry1"/>
      </w:pPr>
      <w:r>
        <w:rPr>
          <w:vertAlign w:val="superscript"/>
        </w:rPr>
        <w:t>25</w:t>
      </w:r>
      <w:r w:rsidR="00D74B9C">
        <w:t>Man ate the bread of the mighty ones.</w:t>
      </w:r>
      <w:r w:rsidR="0027517E">
        <w:rPr>
          <w:rStyle w:val="FootnoteReference"/>
        </w:rPr>
        <w:footnoteReference w:id="2584"/>
      </w:r>
    </w:p>
    <w:p w14:paraId="107A26D7" w14:textId="77777777" w:rsidR="004D6164" w:rsidRDefault="004D6164">
      <w:pPr>
        <w:pStyle w:val="Poetry2"/>
      </w:pPr>
      <w:r>
        <w:t>He sent them food to the full.</w:t>
      </w:r>
    </w:p>
    <w:p w14:paraId="3930C3D9" w14:textId="77777777" w:rsidR="004D6164" w:rsidRDefault="004D6164">
      <w:pPr>
        <w:pStyle w:val="Poetry1"/>
      </w:pPr>
      <w:r>
        <w:rPr>
          <w:vertAlign w:val="superscript"/>
        </w:rPr>
        <w:t>26</w:t>
      </w:r>
      <w:r>
        <w:t>He caused the east wind to blow in the sky.</w:t>
      </w:r>
    </w:p>
    <w:p w14:paraId="1ED62916" w14:textId="77777777" w:rsidR="004D6164" w:rsidRDefault="004D6164">
      <w:pPr>
        <w:pStyle w:val="Poetry2"/>
      </w:pPr>
      <w:r>
        <w:t>By his power he guided the south wind.</w:t>
      </w:r>
    </w:p>
    <w:p w14:paraId="18F2EEE3" w14:textId="77777777" w:rsidR="004D6164" w:rsidRDefault="004D6164">
      <w:pPr>
        <w:pStyle w:val="Poetry1"/>
      </w:pPr>
      <w:r>
        <w:rPr>
          <w:vertAlign w:val="superscript"/>
        </w:rPr>
        <w:t>27</w:t>
      </w:r>
      <w:r>
        <w:t>He rained also flesh on them as the dust;</w:t>
      </w:r>
    </w:p>
    <w:p w14:paraId="3AC32F4A" w14:textId="77777777" w:rsidR="004D6164" w:rsidRDefault="004D6164">
      <w:pPr>
        <w:pStyle w:val="Poetry2"/>
      </w:pPr>
      <w:r>
        <w:t>winged birds as the sand of the seas.</w:t>
      </w:r>
    </w:p>
    <w:p w14:paraId="60A8FE83" w14:textId="77777777" w:rsidR="0074408D" w:rsidRDefault="0074408D" w:rsidP="0074408D">
      <w:pPr>
        <w:pStyle w:val="Poetry1"/>
      </w:pPr>
      <w:r>
        <w:rPr>
          <w:vertAlign w:val="superscript"/>
        </w:rPr>
        <w:t>28</w:t>
      </w:r>
      <w:r>
        <w:t>And he let it fall in the midst of his camp,</w:t>
      </w:r>
    </w:p>
    <w:p w14:paraId="4EC0FE21" w14:textId="743A52A1" w:rsidR="004D6164" w:rsidRDefault="0074408D" w:rsidP="0074408D">
      <w:pPr>
        <w:pStyle w:val="Poetry2"/>
      </w:pPr>
      <w:r>
        <w:t>all around his tent.</w:t>
      </w:r>
    </w:p>
    <w:p w14:paraId="5CE20D08" w14:textId="77777777" w:rsidR="004D6164" w:rsidRDefault="004D6164">
      <w:pPr>
        <w:pStyle w:val="Poetry1"/>
      </w:pPr>
      <w:r>
        <w:rPr>
          <w:vertAlign w:val="superscript"/>
        </w:rPr>
        <w:t>29</w:t>
      </w:r>
      <w:r>
        <w:t>So they ate, and were well filled.</w:t>
      </w:r>
    </w:p>
    <w:p w14:paraId="671ACBF6" w14:textId="77777777" w:rsidR="004D6164" w:rsidRDefault="004D6164">
      <w:pPr>
        <w:pStyle w:val="Poetry2"/>
      </w:pPr>
      <w:r>
        <w:t>He gave them their own desire.</w:t>
      </w:r>
    </w:p>
    <w:p w14:paraId="0A0F9754" w14:textId="77777777" w:rsidR="004D6164" w:rsidRDefault="004D6164">
      <w:pPr>
        <w:pStyle w:val="Poetry1"/>
      </w:pPr>
      <w:r>
        <w:rPr>
          <w:vertAlign w:val="superscript"/>
        </w:rPr>
        <w:t>30</w:t>
      </w:r>
      <w:r>
        <w:t xml:space="preserve">They </w:t>
      </w:r>
      <w:r w:rsidR="00B8502D">
        <w:t>did not</w:t>
      </w:r>
      <w:r>
        <w:t xml:space="preserve"> turn from their cravings.</w:t>
      </w:r>
    </w:p>
    <w:p w14:paraId="132D27C4" w14:textId="77777777" w:rsidR="004D6164" w:rsidRDefault="004D6164">
      <w:pPr>
        <w:pStyle w:val="Poetry2"/>
      </w:pPr>
      <w:r>
        <w:t>Their food was yet in their mouths,</w:t>
      </w:r>
    </w:p>
    <w:p w14:paraId="465B5129" w14:textId="77777777" w:rsidR="004D6164" w:rsidRDefault="004D6164">
      <w:pPr>
        <w:pStyle w:val="Poetry2"/>
      </w:pPr>
      <w:r>
        <w:rPr>
          <w:vertAlign w:val="superscript"/>
        </w:rPr>
        <w:t>31</w:t>
      </w:r>
      <w:r>
        <w:t>when the anger of God went up against them,</w:t>
      </w:r>
    </w:p>
    <w:p w14:paraId="38456C42" w14:textId="77777777" w:rsidR="004D6164" w:rsidRDefault="004D6164">
      <w:pPr>
        <w:pStyle w:val="Poetry2"/>
      </w:pPr>
      <w:r>
        <w:t>killed some of the fattest of them,</w:t>
      </w:r>
    </w:p>
    <w:p w14:paraId="5A56FC10" w14:textId="77777777" w:rsidR="004D6164" w:rsidRDefault="004D6164">
      <w:pPr>
        <w:pStyle w:val="Poetry2"/>
      </w:pPr>
      <w:r>
        <w:t>and struck down the young men of Israel.</w:t>
      </w:r>
    </w:p>
    <w:p w14:paraId="5610D4B8" w14:textId="77777777" w:rsidR="004D6164" w:rsidRDefault="004D6164">
      <w:pPr>
        <w:pStyle w:val="Poetry1"/>
      </w:pPr>
      <w:r>
        <w:rPr>
          <w:vertAlign w:val="superscript"/>
        </w:rPr>
        <w:t>32</w:t>
      </w:r>
      <w:r>
        <w:t>For all this they still sinned,</w:t>
      </w:r>
    </w:p>
    <w:p w14:paraId="5EBD67B1" w14:textId="77777777" w:rsidR="004D6164" w:rsidRDefault="004D6164">
      <w:pPr>
        <w:pStyle w:val="Poetry2"/>
      </w:pPr>
      <w:r>
        <w:t xml:space="preserve">and </w:t>
      </w:r>
      <w:r w:rsidR="00B8502D">
        <w:t>did not</w:t>
      </w:r>
      <w:r>
        <w:t xml:space="preserve"> believe in his wondrous works.</w:t>
      </w:r>
    </w:p>
    <w:p w14:paraId="233FCAC4" w14:textId="77777777" w:rsidR="004D6164" w:rsidRDefault="004D6164">
      <w:pPr>
        <w:pStyle w:val="Poetry1"/>
      </w:pPr>
      <w:r>
        <w:rPr>
          <w:vertAlign w:val="superscript"/>
        </w:rPr>
        <w:t>33</w:t>
      </w:r>
      <w:r>
        <w:t>Therefore he consumed their days in vanity,</w:t>
      </w:r>
    </w:p>
    <w:p w14:paraId="61529665" w14:textId="77777777" w:rsidR="004D6164" w:rsidRDefault="004D6164">
      <w:pPr>
        <w:pStyle w:val="Poetry2"/>
      </w:pPr>
      <w:r>
        <w:t>and their years in terror.</w:t>
      </w:r>
    </w:p>
    <w:p w14:paraId="38608EB0" w14:textId="77777777" w:rsidR="004D6164" w:rsidRDefault="004D6164">
      <w:pPr>
        <w:pStyle w:val="Poetry1"/>
      </w:pPr>
      <w:r>
        <w:rPr>
          <w:vertAlign w:val="superscript"/>
        </w:rPr>
        <w:t>34</w:t>
      </w:r>
      <w:r>
        <w:t>When he killed them, then they inquired after him.</w:t>
      </w:r>
    </w:p>
    <w:p w14:paraId="6B4EC24A" w14:textId="77777777" w:rsidR="004D6164" w:rsidRDefault="004D6164">
      <w:pPr>
        <w:pStyle w:val="Poetry2"/>
      </w:pPr>
      <w:r>
        <w:t>They returned and sought God earnestly.</w:t>
      </w:r>
    </w:p>
    <w:p w14:paraId="47806E3E" w14:textId="77777777" w:rsidR="004D6164" w:rsidRDefault="004D6164">
      <w:pPr>
        <w:pStyle w:val="Poetry1"/>
      </w:pPr>
      <w:r>
        <w:rPr>
          <w:vertAlign w:val="superscript"/>
        </w:rPr>
        <w:t>35</w:t>
      </w:r>
      <w:r>
        <w:t>They remembered that God was their rock,</w:t>
      </w:r>
    </w:p>
    <w:p w14:paraId="251226F4" w14:textId="77777777" w:rsidR="004D6164" w:rsidRDefault="004D6164">
      <w:pPr>
        <w:pStyle w:val="Poetry2"/>
      </w:pPr>
      <w:r>
        <w:t>the Most High God, their redeemer.</w:t>
      </w:r>
    </w:p>
    <w:p w14:paraId="446D1DBB" w14:textId="77777777" w:rsidR="004D6164" w:rsidRDefault="004D6164">
      <w:pPr>
        <w:pStyle w:val="Poetry1"/>
      </w:pPr>
      <w:r>
        <w:rPr>
          <w:vertAlign w:val="superscript"/>
        </w:rPr>
        <w:t>36</w:t>
      </w:r>
      <w:r>
        <w:t>But they flattered him with their mouth,</w:t>
      </w:r>
    </w:p>
    <w:p w14:paraId="291A6687" w14:textId="77777777" w:rsidR="004D6164" w:rsidRDefault="004D6164">
      <w:pPr>
        <w:pStyle w:val="Poetry2"/>
      </w:pPr>
      <w:r>
        <w:t>and lied to him with their tongue.</w:t>
      </w:r>
    </w:p>
    <w:p w14:paraId="74DC097A" w14:textId="77777777" w:rsidR="004D6164" w:rsidRDefault="004D6164">
      <w:pPr>
        <w:pStyle w:val="Poetry1"/>
      </w:pPr>
      <w:r>
        <w:rPr>
          <w:vertAlign w:val="superscript"/>
        </w:rPr>
        <w:t>37</w:t>
      </w:r>
      <w:r>
        <w:t>For their heart was not right with him,</w:t>
      </w:r>
    </w:p>
    <w:p w14:paraId="3864959E" w14:textId="77777777" w:rsidR="004D6164" w:rsidRDefault="004D6164">
      <w:pPr>
        <w:pStyle w:val="Poetry2"/>
      </w:pPr>
      <w:r>
        <w:t>neither were they faithful in his covenant.</w:t>
      </w:r>
    </w:p>
    <w:p w14:paraId="05CC9177" w14:textId="77777777" w:rsidR="004D6164" w:rsidRDefault="004D6164">
      <w:pPr>
        <w:pStyle w:val="Poetry1"/>
      </w:pPr>
      <w:r>
        <w:rPr>
          <w:vertAlign w:val="superscript"/>
        </w:rPr>
        <w:t>38</w:t>
      </w:r>
      <w:r>
        <w:t xml:space="preserve">But he, being merciful, forgave iniquity, and </w:t>
      </w:r>
      <w:r w:rsidR="00B8502D">
        <w:t>did not</w:t>
      </w:r>
      <w:r>
        <w:t xml:space="preserve"> destroy them.</w:t>
      </w:r>
    </w:p>
    <w:p w14:paraId="13F52526" w14:textId="77777777" w:rsidR="004D6164" w:rsidRDefault="004D6164">
      <w:pPr>
        <w:pStyle w:val="Poetry2"/>
      </w:pPr>
      <w:r>
        <w:t>Yes, many times he turned his anger away,</w:t>
      </w:r>
    </w:p>
    <w:p w14:paraId="3E9EEF02" w14:textId="77777777" w:rsidR="004D6164" w:rsidRDefault="004D6164">
      <w:pPr>
        <w:pStyle w:val="Poetry2"/>
      </w:pPr>
      <w:r>
        <w:t xml:space="preserve">and </w:t>
      </w:r>
      <w:r w:rsidR="00B8502D">
        <w:t>did not</w:t>
      </w:r>
      <w:r>
        <w:t xml:space="preserve"> stir up all his wrath.</w:t>
      </w:r>
    </w:p>
    <w:p w14:paraId="7243EF26" w14:textId="77777777" w:rsidR="004D6164" w:rsidRDefault="004D6164">
      <w:pPr>
        <w:pStyle w:val="Poetry1"/>
      </w:pPr>
      <w:r>
        <w:rPr>
          <w:vertAlign w:val="superscript"/>
        </w:rPr>
        <w:lastRenderedPageBreak/>
        <w:t>39</w:t>
      </w:r>
      <w:r>
        <w:t>He remembered that they were but flesh,</w:t>
      </w:r>
    </w:p>
    <w:p w14:paraId="333A7353" w14:textId="77777777" w:rsidR="004D6164" w:rsidRDefault="004D6164">
      <w:pPr>
        <w:pStyle w:val="Poetry2"/>
      </w:pPr>
      <w:r>
        <w:t>a wind that passes away, and doesn’t come again.</w:t>
      </w:r>
    </w:p>
    <w:p w14:paraId="64670DFE" w14:textId="77777777" w:rsidR="004D6164" w:rsidRDefault="004D6164">
      <w:pPr>
        <w:pStyle w:val="Poetry1"/>
      </w:pPr>
      <w:r>
        <w:rPr>
          <w:vertAlign w:val="superscript"/>
        </w:rPr>
        <w:t>40</w:t>
      </w:r>
      <w:r>
        <w:t>How often they rebelled against him in the wilderness,</w:t>
      </w:r>
    </w:p>
    <w:p w14:paraId="6090B71E" w14:textId="77777777" w:rsidR="004D6164" w:rsidRDefault="004D6164">
      <w:pPr>
        <w:pStyle w:val="Poetry2"/>
      </w:pPr>
      <w:r>
        <w:t>and grieved him in the desert</w:t>
      </w:r>
      <w:r w:rsidR="008A3D28">
        <w:t>.</w:t>
      </w:r>
    </w:p>
    <w:p w14:paraId="2ACDDEAE" w14:textId="77777777" w:rsidR="004D6164" w:rsidRDefault="004D6164">
      <w:pPr>
        <w:pStyle w:val="Poetry1"/>
      </w:pPr>
      <w:r>
        <w:rPr>
          <w:vertAlign w:val="superscript"/>
        </w:rPr>
        <w:t>41</w:t>
      </w:r>
      <w:r>
        <w:t>They turned again and tempted God,</w:t>
      </w:r>
    </w:p>
    <w:p w14:paraId="36E47874" w14:textId="77777777" w:rsidR="004D6164" w:rsidRDefault="00DC6245">
      <w:pPr>
        <w:pStyle w:val="Poetry2"/>
      </w:pPr>
      <w:r>
        <w:t>and gave pain to the Holy One of Israel</w:t>
      </w:r>
      <w:r w:rsidR="004D6164">
        <w:t>.</w:t>
      </w:r>
    </w:p>
    <w:p w14:paraId="75EDB94D" w14:textId="77777777" w:rsidR="004D6164" w:rsidRDefault="004D6164">
      <w:pPr>
        <w:pStyle w:val="Poetry1"/>
      </w:pPr>
      <w:r>
        <w:rPr>
          <w:vertAlign w:val="superscript"/>
        </w:rPr>
        <w:t>42</w:t>
      </w:r>
      <w:r>
        <w:t xml:space="preserve">They </w:t>
      </w:r>
      <w:r w:rsidR="00B8502D">
        <w:t>did not</w:t>
      </w:r>
      <w:r>
        <w:t xml:space="preserve"> remember his hand,</w:t>
      </w:r>
    </w:p>
    <w:p w14:paraId="3BEAC3E5" w14:textId="77777777" w:rsidR="004D6164" w:rsidRDefault="004D6164">
      <w:pPr>
        <w:pStyle w:val="Poetry2"/>
      </w:pPr>
      <w:r>
        <w:t>nor the day when he redeemed them from the adversary;</w:t>
      </w:r>
    </w:p>
    <w:p w14:paraId="386A0B06" w14:textId="77777777" w:rsidR="004D6164" w:rsidRDefault="004D6164">
      <w:pPr>
        <w:pStyle w:val="Poetry1"/>
      </w:pPr>
      <w:r>
        <w:rPr>
          <w:vertAlign w:val="superscript"/>
        </w:rPr>
        <w:t>43</w:t>
      </w:r>
      <w:r>
        <w:t>how he set his signs in Egypt,</w:t>
      </w:r>
    </w:p>
    <w:p w14:paraId="5735AF0F" w14:textId="77777777" w:rsidR="004D6164" w:rsidRDefault="004D6164">
      <w:pPr>
        <w:pStyle w:val="Poetry2"/>
      </w:pPr>
      <w:r>
        <w:t>his wonders in the field of Zoan,</w:t>
      </w:r>
    </w:p>
    <w:p w14:paraId="4189B009" w14:textId="77777777" w:rsidR="004D6164" w:rsidRDefault="004D6164">
      <w:pPr>
        <w:pStyle w:val="Poetry1"/>
      </w:pPr>
      <w:r>
        <w:rPr>
          <w:vertAlign w:val="superscript"/>
        </w:rPr>
        <w:t>44</w:t>
      </w:r>
      <w:r>
        <w:t>he turned their rivers into blood,</w:t>
      </w:r>
    </w:p>
    <w:p w14:paraId="5A331E16" w14:textId="77777777" w:rsidR="004D6164" w:rsidRDefault="004D6164">
      <w:pPr>
        <w:pStyle w:val="Poetry2"/>
      </w:pPr>
      <w:r>
        <w:t>and their streams, so that they could not drink.</w:t>
      </w:r>
    </w:p>
    <w:p w14:paraId="76162381" w14:textId="77777777" w:rsidR="004D6164" w:rsidRDefault="004D6164">
      <w:pPr>
        <w:pStyle w:val="Poetry1"/>
      </w:pPr>
      <w:r>
        <w:rPr>
          <w:vertAlign w:val="superscript"/>
        </w:rPr>
        <w:t>45</w:t>
      </w:r>
      <w:r>
        <w:t>He sent among them swarms of flies, which devoured them;</w:t>
      </w:r>
    </w:p>
    <w:p w14:paraId="4A5D132F" w14:textId="77777777" w:rsidR="004D6164" w:rsidRDefault="004D6164">
      <w:pPr>
        <w:pStyle w:val="Poetry2"/>
      </w:pPr>
      <w:r>
        <w:t>and frogs, which destroyed them.</w:t>
      </w:r>
    </w:p>
    <w:p w14:paraId="6FB5CDB5" w14:textId="77777777" w:rsidR="004D6164" w:rsidRDefault="004D6164">
      <w:pPr>
        <w:pStyle w:val="Poetry1"/>
      </w:pPr>
      <w:r>
        <w:rPr>
          <w:vertAlign w:val="superscript"/>
        </w:rPr>
        <w:t>46</w:t>
      </w:r>
      <w:r>
        <w:t>He gave also their increase to the caterpillar,</w:t>
      </w:r>
    </w:p>
    <w:p w14:paraId="2CA19E94" w14:textId="77777777" w:rsidR="004D6164" w:rsidRDefault="004D6164">
      <w:pPr>
        <w:pStyle w:val="Poetry2"/>
      </w:pPr>
      <w:r>
        <w:t>and their labor to the locust.</w:t>
      </w:r>
    </w:p>
    <w:p w14:paraId="4F4D5720" w14:textId="77777777" w:rsidR="004D6164" w:rsidRDefault="004D6164">
      <w:pPr>
        <w:pStyle w:val="Poetry1"/>
      </w:pPr>
      <w:r>
        <w:rPr>
          <w:vertAlign w:val="superscript"/>
        </w:rPr>
        <w:t>47</w:t>
      </w:r>
      <w:r>
        <w:t>He destroyed their vines with hail,</w:t>
      </w:r>
    </w:p>
    <w:p w14:paraId="65144BC7" w14:textId="77777777" w:rsidR="004D6164" w:rsidRDefault="004D6164">
      <w:pPr>
        <w:pStyle w:val="Poetry2"/>
      </w:pPr>
      <w:r>
        <w:t>their sycamore fig trees with frost.</w:t>
      </w:r>
    </w:p>
    <w:p w14:paraId="56ABF35F" w14:textId="77777777" w:rsidR="004D6164" w:rsidRDefault="004D6164">
      <w:pPr>
        <w:pStyle w:val="Poetry1"/>
      </w:pPr>
      <w:r>
        <w:rPr>
          <w:vertAlign w:val="superscript"/>
        </w:rPr>
        <w:t>48</w:t>
      </w:r>
      <w:r>
        <w:t>He gave over their livestock also to the hail,</w:t>
      </w:r>
    </w:p>
    <w:p w14:paraId="1DA47ACD" w14:textId="77777777" w:rsidR="004D6164" w:rsidRDefault="004D6164">
      <w:pPr>
        <w:pStyle w:val="Poetry2"/>
      </w:pPr>
      <w:r>
        <w:t>and their flocks to hot thunderbolts.</w:t>
      </w:r>
    </w:p>
    <w:p w14:paraId="4A07C48B" w14:textId="77777777" w:rsidR="004D6164" w:rsidRDefault="004D6164">
      <w:pPr>
        <w:pStyle w:val="Poetry1"/>
      </w:pPr>
      <w:r>
        <w:rPr>
          <w:vertAlign w:val="superscript"/>
        </w:rPr>
        <w:t>49</w:t>
      </w:r>
      <w:r>
        <w:t>He threw on them the fierceness of his anger,</w:t>
      </w:r>
    </w:p>
    <w:p w14:paraId="270BD992" w14:textId="77777777" w:rsidR="004D6164" w:rsidRDefault="004D6164">
      <w:pPr>
        <w:pStyle w:val="Poetry2"/>
      </w:pPr>
      <w:r>
        <w:t>wrath, indignation, and trouble,</w:t>
      </w:r>
    </w:p>
    <w:p w14:paraId="0CA67E0C" w14:textId="77777777" w:rsidR="004D6164" w:rsidRDefault="004D6164">
      <w:pPr>
        <w:pStyle w:val="Poetry2"/>
      </w:pPr>
      <w:r>
        <w:t xml:space="preserve">and a band of </w:t>
      </w:r>
      <w:r w:rsidR="002B12BB">
        <w:t xml:space="preserve">destroying </w:t>
      </w:r>
      <w:r>
        <w:t>angels.</w:t>
      </w:r>
    </w:p>
    <w:p w14:paraId="6A3E5B30" w14:textId="77777777" w:rsidR="004D6164" w:rsidRDefault="004D6164">
      <w:pPr>
        <w:pStyle w:val="Poetry1"/>
      </w:pPr>
      <w:r>
        <w:rPr>
          <w:vertAlign w:val="superscript"/>
        </w:rPr>
        <w:t>50</w:t>
      </w:r>
      <w:r>
        <w:t>He made a path for his anger.</w:t>
      </w:r>
    </w:p>
    <w:p w14:paraId="753D2F8E" w14:textId="77777777" w:rsidR="004D6164" w:rsidRDefault="004D6164">
      <w:pPr>
        <w:pStyle w:val="Poetry2"/>
      </w:pPr>
      <w:r>
        <w:t xml:space="preserve">He </w:t>
      </w:r>
      <w:r w:rsidR="00B8502D">
        <w:t>did not</w:t>
      </w:r>
      <w:r>
        <w:t xml:space="preserve"> spare their soul from death,</w:t>
      </w:r>
    </w:p>
    <w:p w14:paraId="475642BC" w14:textId="77777777" w:rsidR="004D6164" w:rsidRDefault="004D6164">
      <w:pPr>
        <w:pStyle w:val="Poetry2"/>
      </w:pPr>
      <w:r>
        <w:t>but gave their life over to the pestilence,</w:t>
      </w:r>
    </w:p>
    <w:p w14:paraId="534B12B8" w14:textId="77777777" w:rsidR="004D6164" w:rsidRDefault="004D6164">
      <w:pPr>
        <w:pStyle w:val="Poetry1"/>
      </w:pPr>
      <w:r>
        <w:rPr>
          <w:vertAlign w:val="superscript"/>
        </w:rPr>
        <w:t>51</w:t>
      </w:r>
      <w:r>
        <w:t>and struck all the firstborn in Egypt,</w:t>
      </w:r>
    </w:p>
    <w:p w14:paraId="0219F051" w14:textId="77777777" w:rsidR="004D6164" w:rsidRDefault="004D6164">
      <w:pPr>
        <w:pStyle w:val="Poetry2"/>
      </w:pPr>
      <w:r>
        <w:t>the chief of their strength in the tents of Ham.</w:t>
      </w:r>
    </w:p>
    <w:p w14:paraId="3825143D" w14:textId="77777777" w:rsidR="004D6164" w:rsidRDefault="004D6164">
      <w:pPr>
        <w:pStyle w:val="Poetry1"/>
      </w:pPr>
      <w:r>
        <w:rPr>
          <w:vertAlign w:val="superscript"/>
        </w:rPr>
        <w:t>52</w:t>
      </w:r>
      <w:r>
        <w:t>But he led forth his own people like sheep,</w:t>
      </w:r>
    </w:p>
    <w:p w14:paraId="01864694" w14:textId="77777777" w:rsidR="004D6164" w:rsidRDefault="004D6164">
      <w:pPr>
        <w:pStyle w:val="Poetry2"/>
      </w:pPr>
      <w:r>
        <w:t>and guided them in the wilderness like a flock.</w:t>
      </w:r>
    </w:p>
    <w:p w14:paraId="174E3ACA" w14:textId="77777777" w:rsidR="004D6164" w:rsidRDefault="004D6164">
      <w:pPr>
        <w:pStyle w:val="Poetry1"/>
      </w:pPr>
      <w:r>
        <w:rPr>
          <w:vertAlign w:val="superscript"/>
        </w:rPr>
        <w:t>53</w:t>
      </w:r>
      <w:r>
        <w:t>He led them safely, so that they weren’t afraid,</w:t>
      </w:r>
    </w:p>
    <w:p w14:paraId="2F321281" w14:textId="77777777" w:rsidR="004D6164" w:rsidRDefault="004D6164">
      <w:pPr>
        <w:pStyle w:val="Poetry2"/>
      </w:pPr>
      <w:r>
        <w:t>but the sea overwhelmed their enemies.</w:t>
      </w:r>
    </w:p>
    <w:p w14:paraId="2EFCA9E8" w14:textId="77777777" w:rsidR="004D6164" w:rsidRDefault="004D6164">
      <w:pPr>
        <w:pStyle w:val="Poetry1"/>
      </w:pPr>
      <w:r>
        <w:rPr>
          <w:vertAlign w:val="superscript"/>
        </w:rPr>
        <w:t>54</w:t>
      </w:r>
      <w:r>
        <w:t>He brought them to the border of his sanctuary,</w:t>
      </w:r>
    </w:p>
    <w:p w14:paraId="2E0EEC9B" w14:textId="77777777" w:rsidR="004D6164" w:rsidRDefault="004D6164">
      <w:pPr>
        <w:pStyle w:val="Poetry2"/>
      </w:pPr>
      <w:r>
        <w:t>to this mountain, which his right hand had taken.</w:t>
      </w:r>
    </w:p>
    <w:p w14:paraId="0D97C4CD" w14:textId="77777777" w:rsidR="004D6164" w:rsidRDefault="004D6164">
      <w:pPr>
        <w:pStyle w:val="Poetry1"/>
      </w:pPr>
      <w:r>
        <w:rPr>
          <w:vertAlign w:val="superscript"/>
        </w:rPr>
        <w:t>55</w:t>
      </w:r>
      <w:r>
        <w:t>He also drove out the nations before them,</w:t>
      </w:r>
    </w:p>
    <w:p w14:paraId="12659713" w14:textId="77777777" w:rsidR="004D6164" w:rsidRDefault="004D6164">
      <w:pPr>
        <w:pStyle w:val="Poetry2"/>
      </w:pPr>
      <w:r>
        <w:t>allotted them for an inheritance by line,</w:t>
      </w:r>
    </w:p>
    <w:p w14:paraId="5E615E46" w14:textId="77777777" w:rsidR="004D6164" w:rsidRDefault="004D6164">
      <w:pPr>
        <w:pStyle w:val="Poetry2"/>
      </w:pPr>
      <w:r>
        <w:t>and made the tribes of Israel to dwell in their tents.</w:t>
      </w:r>
    </w:p>
    <w:p w14:paraId="586A859F" w14:textId="77777777" w:rsidR="004D6164" w:rsidRDefault="004D6164">
      <w:pPr>
        <w:pStyle w:val="Poetry1"/>
      </w:pPr>
      <w:r>
        <w:rPr>
          <w:vertAlign w:val="superscript"/>
        </w:rPr>
        <w:t>56</w:t>
      </w:r>
      <w:r>
        <w:t>Yet they tempted and rebelled against the Most High God,</w:t>
      </w:r>
    </w:p>
    <w:p w14:paraId="0995135C" w14:textId="77777777" w:rsidR="004D6164" w:rsidRDefault="004D6164">
      <w:pPr>
        <w:pStyle w:val="Poetry2"/>
      </w:pPr>
      <w:r>
        <w:t xml:space="preserve">and </w:t>
      </w:r>
      <w:r w:rsidR="00B8502D">
        <w:t>did not</w:t>
      </w:r>
      <w:r>
        <w:t xml:space="preserve"> keep his testimonies;</w:t>
      </w:r>
    </w:p>
    <w:p w14:paraId="371467CB" w14:textId="77777777" w:rsidR="004D6164" w:rsidRDefault="004D6164">
      <w:pPr>
        <w:pStyle w:val="Poetry1"/>
      </w:pPr>
      <w:r>
        <w:rPr>
          <w:vertAlign w:val="superscript"/>
        </w:rPr>
        <w:t>57</w:t>
      </w:r>
      <w:r>
        <w:t>but turned back, and dealt treacherously like their fathers.</w:t>
      </w:r>
    </w:p>
    <w:p w14:paraId="24DEB981" w14:textId="77777777" w:rsidR="004D6164" w:rsidRDefault="004D6164">
      <w:pPr>
        <w:pStyle w:val="Poetry2"/>
      </w:pPr>
      <w:r>
        <w:t>They were turned aside like a deceitful bow.</w:t>
      </w:r>
    </w:p>
    <w:p w14:paraId="0F7F4CC7" w14:textId="77777777" w:rsidR="004D6164" w:rsidRDefault="004D6164">
      <w:pPr>
        <w:pStyle w:val="Poetry1"/>
      </w:pPr>
      <w:r>
        <w:rPr>
          <w:vertAlign w:val="superscript"/>
        </w:rPr>
        <w:t>58</w:t>
      </w:r>
      <w:r>
        <w:t>For they provoked him to anger with their high places,</w:t>
      </w:r>
    </w:p>
    <w:p w14:paraId="21B129A3" w14:textId="77777777" w:rsidR="004D6164" w:rsidRDefault="004D6164">
      <w:pPr>
        <w:pStyle w:val="Poetry2"/>
      </w:pPr>
      <w:r>
        <w:t>and moved him to jealousy with their engraved images.</w:t>
      </w:r>
    </w:p>
    <w:p w14:paraId="249726A9" w14:textId="77777777" w:rsidR="004D6164" w:rsidRDefault="004D6164">
      <w:pPr>
        <w:pStyle w:val="Poetry1"/>
      </w:pPr>
      <w:r>
        <w:rPr>
          <w:vertAlign w:val="superscript"/>
        </w:rPr>
        <w:t>59</w:t>
      </w:r>
      <w:r>
        <w:t>When God heard this, he was angry,</w:t>
      </w:r>
    </w:p>
    <w:p w14:paraId="55B2F011" w14:textId="77777777" w:rsidR="004D6164" w:rsidRDefault="004D6164">
      <w:pPr>
        <w:pStyle w:val="Poetry2"/>
      </w:pPr>
      <w:r>
        <w:t>and greatly abhorred Israel;</w:t>
      </w:r>
    </w:p>
    <w:p w14:paraId="4CB0B1BD" w14:textId="77777777" w:rsidR="004D6164" w:rsidRDefault="004D6164">
      <w:pPr>
        <w:pStyle w:val="Poetry1"/>
      </w:pPr>
      <w:r>
        <w:rPr>
          <w:vertAlign w:val="superscript"/>
        </w:rPr>
        <w:t>60</w:t>
      </w:r>
      <w:r>
        <w:t>S</w:t>
      </w:r>
      <w:r w:rsidR="00CB167E">
        <w:t>o that he forsook the tabernacle at Shiloh,</w:t>
      </w:r>
    </w:p>
    <w:p w14:paraId="319F7947" w14:textId="77777777" w:rsidR="004D6164" w:rsidRDefault="004D6164">
      <w:pPr>
        <w:pStyle w:val="Poetry2"/>
      </w:pPr>
      <w:r>
        <w:lastRenderedPageBreak/>
        <w:t>the tent w</w:t>
      </w:r>
      <w:r w:rsidR="00CB167E">
        <w:t>here</w:t>
      </w:r>
      <w:r>
        <w:t xml:space="preserve"> he </w:t>
      </w:r>
      <w:r w:rsidR="00CB167E">
        <w:t>dwelt</w:t>
      </w:r>
      <w:r>
        <w:t xml:space="preserve"> among men;</w:t>
      </w:r>
    </w:p>
    <w:p w14:paraId="4DFC558F" w14:textId="77777777" w:rsidR="004D6164" w:rsidRDefault="004D6164">
      <w:pPr>
        <w:pStyle w:val="Poetry1"/>
      </w:pPr>
      <w:r>
        <w:rPr>
          <w:vertAlign w:val="superscript"/>
        </w:rPr>
        <w:t>61</w:t>
      </w:r>
      <w:r>
        <w:t>and delivered his strength into captivity,</w:t>
      </w:r>
    </w:p>
    <w:p w14:paraId="646B34B3" w14:textId="77777777" w:rsidR="004D6164" w:rsidRDefault="004D6164">
      <w:pPr>
        <w:pStyle w:val="Poetry2"/>
      </w:pPr>
      <w:r>
        <w:t>his glory into the adversary’s hand.</w:t>
      </w:r>
    </w:p>
    <w:p w14:paraId="7FD1AA7D" w14:textId="77777777" w:rsidR="004D6164" w:rsidRDefault="004D6164">
      <w:pPr>
        <w:pStyle w:val="Poetry1"/>
      </w:pPr>
      <w:r>
        <w:rPr>
          <w:vertAlign w:val="superscript"/>
        </w:rPr>
        <w:t>62</w:t>
      </w:r>
      <w:r>
        <w:t>He also gave his people over to the sword,</w:t>
      </w:r>
    </w:p>
    <w:p w14:paraId="29867A18" w14:textId="77777777" w:rsidR="004D6164" w:rsidRDefault="004D6164">
      <w:pPr>
        <w:pStyle w:val="Poetry2"/>
      </w:pPr>
      <w:r>
        <w:t>and was angry with his inheritance.</w:t>
      </w:r>
    </w:p>
    <w:p w14:paraId="2706A7CA" w14:textId="77777777" w:rsidR="004D6164" w:rsidRDefault="004D6164">
      <w:pPr>
        <w:pStyle w:val="Poetry1"/>
      </w:pPr>
      <w:r>
        <w:rPr>
          <w:vertAlign w:val="superscript"/>
        </w:rPr>
        <w:t>63</w:t>
      </w:r>
      <w:r>
        <w:t>Fire devoured their young men.</w:t>
      </w:r>
    </w:p>
    <w:p w14:paraId="455FA548" w14:textId="77777777" w:rsidR="004D6164" w:rsidRDefault="004D6164">
      <w:pPr>
        <w:pStyle w:val="Poetry2"/>
      </w:pPr>
      <w:r>
        <w:t>Their virgins had no wedding song.</w:t>
      </w:r>
    </w:p>
    <w:p w14:paraId="01549E24" w14:textId="77777777" w:rsidR="004D6164" w:rsidRDefault="004D6164">
      <w:pPr>
        <w:pStyle w:val="Poetry1"/>
      </w:pPr>
      <w:r>
        <w:rPr>
          <w:vertAlign w:val="superscript"/>
        </w:rPr>
        <w:t>64</w:t>
      </w:r>
      <w:r>
        <w:t>Their priests fell by the sword,</w:t>
      </w:r>
    </w:p>
    <w:p w14:paraId="26437C88" w14:textId="77777777" w:rsidR="004D6164" w:rsidRDefault="004D6164">
      <w:pPr>
        <w:pStyle w:val="Poetry2"/>
      </w:pPr>
      <w:r>
        <w:t>and their widows couldn’t weep.</w:t>
      </w:r>
    </w:p>
    <w:p w14:paraId="060D42C1" w14:textId="77777777" w:rsidR="004D6164" w:rsidRDefault="004D6164">
      <w:pPr>
        <w:pStyle w:val="Poetry1"/>
      </w:pPr>
      <w:r>
        <w:rPr>
          <w:vertAlign w:val="superscript"/>
        </w:rPr>
        <w:t>65</w:t>
      </w:r>
      <w:r>
        <w:t>Then the Lord awakened as one out of sleep,</w:t>
      </w:r>
    </w:p>
    <w:p w14:paraId="45C6A0D2" w14:textId="77777777" w:rsidR="004D6164" w:rsidRDefault="004D6164">
      <w:pPr>
        <w:pStyle w:val="Poetry2"/>
      </w:pPr>
      <w:r>
        <w:t>like a mighty man who shouts by reason of wine.</w:t>
      </w:r>
    </w:p>
    <w:p w14:paraId="70146B0B" w14:textId="77777777" w:rsidR="004D6164" w:rsidRDefault="004D6164">
      <w:pPr>
        <w:pStyle w:val="Poetry1"/>
      </w:pPr>
      <w:r>
        <w:rPr>
          <w:vertAlign w:val="superscript"/>
        </w:rPr>
        <w:t>66</w:t>
      </w:r>
      <w:r>
        <w:t>He struck his adversaries backward.</w:t>
      </w:r>
    </w:p>
    <w:p w14:paraId="5A5B89EB" w14:textId="77777777" w:rsidR="004D6164" w:rsidRDefault="0029526D">
      <w:pPr>
        <w:pStyle w:val="Poetry2"/>
      </w:pPr>
      <w:r>
        <w:t>He made them a permanent shame.</w:t>
      </w:r>
    </w:p>
    <w:p w14:paraId="04C6DF35" w14:textId="77777777" w:rsidR="004D6164" w:rsidRDefault="004D6164">
      <w:pPr>
        <w:pStyle w:val="Poetry1"/>
      </w:pPr>
      <w:r>
        <w:rPr>
          <w:vertAlign w:val="superscript"/>
        </w:rPr>
        <w:t>67</w:t>
      </w:r>
      <w:r>
        <w:t>Moreover he rejected the tent of Joseph,</w:t>
      </w:r>
    </w:p>
    <w:p w14:paraId="5C6D97C5" w14:textId="77777777" w:rsidR="004D6164" w:rsidRDefault="004D6164">
      <w:pPr>
        <w:pStyle w:val="Poetry2"/>
      </w:pPr>
      <w:r>
        <w:t xml:space="preserve">and </w:t>
      </w:r>
      <w:r w:rsidR="00B8502D">
        <w:t>did not</w:t>
      </w:r>
      <w:r>
        <w:t xml:space="preserve"> choose the tribe of Ephraim,</w:t>
      </w:r>
    </w:p>
    <w:p w14:paraId="73643E26" w14:textId="77777777" w:rsidR="004D6164" w:rsidRDefault="004D6164">
      <w:pPr>
        <w:pStyle w:val="Poetry1"/>
      </w:pPr>
      <w:r>
        <w:rPr>
          <w:vertAlign w:val="superscript"/>
        </w:rPr>
        <w:t>68</w:t>
      </w:r>
      <w:r>
        <w:t>But chose the tribe of Judah,</w:t>
      </w:r>
    </w:p>
    <w:p w14:paraId="67B132FC" w14:textId="77777777" w:rsidR="004D6164" w:rsidRDefault="004D6164">
      <w:pPr>
        <w:pStyle w:val="Poetry2"/>
      </w:pPr>
      <w:r>
        <w:t>Mount Zion which he loved.</w:t>
      </w:r>
    </w:p>
    <w:p w14:paraId="13FDDF11" w14:textId="77777777" w:rsidR="004D6164" w:rsidRDefault="004D6164">
      <w:pPr>
        <w:pStyle w:val="Poetry1"/>
      </w:pPr>
      <w:r>
        <w:rPr>
          <w:vertAlign w:val="superscript"/>
        </w:rPr>
        <w:t>69</w:t>
      </w:r>
      <w:r>
        <w:t>He built his sanctuary like the heights,</w:t>
      </w:r>
    </w:p>
    <w:p w14:paraId="0D6349C6" w14:textId="77777777" w:rsidR="004D6164" w:rsidRDefault="004D6164">
      <w:pPr>
        <w:pStyle w:val="Poetry2"/>
      </w:pPr>
      <w:r>
        <w:t>like the earth which he has established forever.</w:t>
      </w:r>
    </w:p>
    <w:p w14:paraId="3511E60E" w14:textId="77777777" w:rsidR="004D6164" w:rsidRDefault="004D6164">
      <w:pPr>
        <w:pStyle w:val="Poetry1"/>
      </w:pPr>
      <w:r>
        <w:rPr>
          <w:vertAlign w:val="superscript"/>
        </w:rPr>
        <w:t>70</w:t>
      </w:r>
      <w:r>
        <w:t>He also chose David his servant,</w:t>
      </w:r>
    </w:p>
    <w:p w14:paraId="0AB3789D" w14:textId="77777777" w:rsidR="004D6164" w:rsidRDefault="004D6164">
      <w:pPr>
        <w:pStyle w:val="Poetry2"/>
      </w:pPr>
      <w:r>
        <w:t>and took him from the sheepfolds;</w:t>
      </w:r>
    </w:p>
    <w:p w14:paraId="2226C420" w14:textId="77777777" w:rsidR="004D6164" w:rsidRDefault="004D6164">
      <w:pPr>
        <w:pStyle w:val="Poetry1"/>
      </w:pPr>
      <w:r>
        <w:rPr>
          <w:vertAlign w:val="superscript"/>
        </w:rPr>
        <w:t>71</w:t>
      </w:r>
      <w:r>
        <w:t>from following the ewes that have their young,</w:t>
      </w:r>
    </w:p>
    <w:p w14:paraId="443ED618" w14:textId="77777777" w:rsidR="004D6164" w:rsidRDefault="004D6164">
      <w:pPr>
        <w:pStyle w:val="Poetry2"/>
      </w:pPr>
      <w:r>
        <w:t xml:space="preserve">he </w:t>
      </w:r>
      <w:r w:rsidR="00A923FC">
        <w:t>brought him to be the shepherd of Jacob his servant,</w:t>
      </w:r>
      <w:r w:rsidR="00A923FC">
        <w:rPr>
          <w:rStyle w:val="FootnoteReference"/>
        </w:rPr>
        <w:footnoteReference w:id="2585"/>
      </w:r>
    </w:p>
    <w:p w14:paraId="39A821B9" w14:textId="77777777" w:rsidR="004D6164" w:rsidRDefault="004D6164">
      <w:pPr>
        <w:pStyle w:val="Poetry2"/>
      </w:pPr>
      <w:r>
        <w:t>and Israel his inheritance.</w:t>
      </w:r>
    </w:p>
    <w:p w14:paraId="0222893B" w14:textId="77777777" w:rsidR="004D6164" w:rsidRDefault="004D6164">
      <w:pPr>
        <w:pStyle w:val="Poetry1"/>
      </w:pPr>
      <w:r>
        <w:rPr>
          <w:vertAlign w:val="superscript"/>
        </w:rPr>
        <w:t>72</w:t>
      </w:r>
      <w:r>
        <w:t>So he was their shepherd according to the integrity of his heart,</w:t>
      </w:r>
    </w:p>
    <w:p w14:paraId="01F759CE" w14:textId="77777777" w:rsidR="004D6164" w:rsidRDefault="004D6164">
      <w:pPr>
        <w:pStyle w:val="Poetry2"/>
      </w:pPr>
      <w:r>
        <w:t>and guided them by the skillfulness of his hands.</w:t>
      </w:r>
    </w:p>
    <w:p w14:paraId="093CDE40" w14:textId="77777777" w:rsidR="00EE3886" w:rsidRDefault="00EE3886">
      <w:pPr>
        <w:pStyle w:val="Poetry2"/>
      </w:pPr>
    </w:p>
    <w:p w14:paraId="7F270061" w14:textId="77777777" w:rsidR="004D6164" w:rsidRDefault="004D6164" w:rsidP="00EE3886">
      <w:pPr>
        <w:pStyle w:val="H1"/>
      </w:pPr>
      <w:bookmarkStart w:id="457" w:name="_Toc221564629"/>
      <w:bookmarkStart w:id="458" w:name="_Toc223798868"/>
      <w:r>
        <w:t>Psalm 79</w:t>
      </w:r>
      <w:bookmarkEnd w:id="457"/>
      <w:bookmarkEnd w:id="458"/>
    </w:p>
    <w:p w14:paraId="1646783B" w14:textId="77777777" w:rsidR="004D6164" w:rsidRDefault="004D6164">
      <w:pPr>
        <w:pStyle w:val="Psalmtitle"/>
        <w:jc w:val="left"/>
      </w:pPr>
      <w:r>
        <w:t>A Psalm by Asaph.</w:t>
      </w:r>
    </w:p>
    <w:p w14:paraId="287F1B91" w14:textId="77777777" w:rsidR="004D6164" w:rsidRDefault="004D6164">
      <w:pPr>
        <w:pStyle w:val="Poetry1"/>
      </w:pPr>
      <w:r>
        <w:rPr>
          <w:vertAlign w:val="superscript"/>
        </w:rPr>
        <w:t>1</w:t>
      </w:r>
      <w:r>
        <w:t>God, the nations have come into your inheritance.</w:t>
      </w:r>
    </w:p>
    <w:p w14:paraId="2F5162FE" w14:textId="77777777" w:rsidR="004D6164" w:rsidRDefault="004D6164">
      <w:pPr>
        <w:pStyle w:val="Poetry2"/>
      </w:pPr>
      <w:r>
        <w:t>They have defiled your holy temple.</w:t>
      </w:r>
    </w:p>
    <w:p w14:paraId="604F7187" w14:textId="77777777" w:rsidR="004D6164" w:rsidRDefault="004D6164">
      <w:pPr>
        <w:pStyle w:val="Poetry2"/>
      </w:pPr>
      <w:r>
        <w:t>They have laid Jerusalem in heaps.</w:t>
      </w:r>
    </w:p>
    <w:p w14:paraId="62C33E47" w14:textId="77777777" w:rsidR="004D6164" w:rsidRDefault="004D6164">
      <w:pPr>
        <w:pStyle w:val="Poetry1"/>
      </w:pPr>
      <w:r>
        <w:rPr>
          <w:vertAlign w:val="superscript"/>
        </w:rPr>
        <w:t>2</w:t>
      </w:r>
      <w:r>
        <w:t>They have given the dead bodies of your servants to be food for the birds of the sky,</w:t>
      </w:r>
    </w:p>
    <w:p w14:paraId="77391BC1" w14:textId="77777777" w:rsidR="004D6164" w:rsidRDefault="003A5CDE">
      <w:pPr>
        <w:pStyle w:val="Poetry2"/>
      </w:pPr>
      <w:r>
        <w:t>the flesh of your faithful</w:t>
      </w:r>
      <w:r w:rsidR="004D6164">
        <w:t xml:space="preserve"> to the animals of the earth.</w:t>
      </w:r>
    </w:p>
    <w:p w14:paraId="64EAC5E1" w14:textId="77777777" w:rsidR="004D6164" w:rsidRDefault="004D6164">
      <w:pPr>
        <w:pStyle w:val="Poetry1"/>
      </w:pPr>
      <w:r>
        <w:rPr>
          <w:vertAlign w:val="superscript"/>
        </w:rPr>
        <w:t>3</w:t>
      </w:r>
      <w:r>
        <w:t>Their blood they have shed like water around Jerusalem.</w:t>
      </w:r>
    </w:p>
    <w:p w14:paraId="1DB631DD" w14:textId="77777777" w:rsidR="004D6164" w:rsidRDefault="004D6164">
      <w:pPr>
        <w:pStyle w:val="Poetry2"/>
      </w:pPr>
      <w:r>
        <w:t>There was no one to bury them.</w:t>
      </w:r>
    </w:p>
    <w:p w14:paraId="71A3BF0D" w14:textId="77777777" w:rsidR="0029526D" w:rsidRDefault="0029526D" w:rsidP="0029526D">
      <w:pPr>
        <w:pStyle w:val="Poetry1"/>
      </w:pPr>
      <w:r>
        <w:rPr>
          <w:vertAlign w:val="superscript"/>
        </w:rPr>
        <w:t>4</w:t>
      </w:r>
      <w:r>
        <w:t xml:space="preserve">We have become </w:t>
      </w:r>
      <w:r w:rsidRPr="00E04A6B">
        <w:t xml:space="preserve">objects of contempt </w:t>
      </w:r>
      <w:r>
        <w:t>to our neighbors,</w:t>
      </w:r>
    </w:p>
    <w:p w14:paraId="31E558C6" w14:textId="77777777" w:rsidR="004D6164" w:rsidRDefault="0029526D" w:rsidP="0029526D">
      <w:pPr>
        <w:pStyle w:val="Poetry2"/>
      </w:pPr>
      <w:r>
        <w:t xml:space="preserve">mocked and ridiculed </w:t>
      </w:r>
      <w:r w:rsidR="002615FA">
        <w:t>by</w:t>
      </w:r>
      <w:r>
        <w:t xml:space="preserve"> those who are around us.</w:t>
      </w:r>
    </w:p>
    <w:p w14:paraId="468B71EE" w14:textId="77777777" w:rsidR="004D6164" w:rsidRDefault="004D6164">
      <w:pPr>
        <w:pStyle w:val="Poetry1"/>
      </w:pPr>
      <w:r>
        <w:rPr>
          <w:vertAlign w:val="superscript"/>
        </w:rPr>
        <w:t>5</w:t>
      </w:r>
      <w:r>
        <w:t xml:space="preserve">How long, </w:t>
      </w:r>
      <w:r w:rsidR="00F170FA" w:rsidRPr="00F170FA">
        <w:rPr>
          <w:sz w:val="16"/>
          <w:szCs w:val="16"/>
        </w:rPr>
        <w:t>LORD</w:t>
      </w:r>
      <w:r>
        <w:t>?</w:t>
      </w:r>
    </w:p>
    <w:p w14:paraId="6E9E94AB" w14:textId="77777777" w:rsidR="004D6164" w:rsidRDefault="004D6164">
      <w:pPr>
        <w:pStyle w:val="Poetry2"/>
      </w:pPr>
      <w:r>
        <w:lastRenderedPageBreak/>
        <w:t>Will you be angry forever?</w:t>
      </w:r>
    </w:p>
    <w:p w14:paraId="54BA62D3" w14:textId="77777777" w:rsidR="004D6164" w:rsidRDefault="004D6164">
      <w:pPr>
        <w:pStyle w:val="Poetry2"/>
      </w:pPr>
      <w:r>
        <w:t>Will your jealousy burn like fire?</w:t>
      </w:r>
    </w:p>
    <w:p w14:paraId="0D6E187D" w14:textId="77777777" w:rsidR="004D6164" w:rsidRDefault="004D6164">
      <w:pPr>
        <w:pStyle w:val="Poetry1"/>
      </w:pPr>
      <w:r>
        <w:rPr>
          <w:vertAlign w:val="superscript"/>
        </w:rPr>
        <w:t>6</w:t>
      </w:r>
      <w:r>
        <w:t xml:space="preserve">Pour out your wrath on the nations that </w:t>
      </w:r>
      <w:r w:rsidR="00613E0E">
        <w:t>do not</w:t>
      </w:r>
      <w:r>
        <w:t xml:space="preserve"> know you;</w:t>
      </w:r>
    </w:p>
    <w:p w14:paraId="53AE3319" w14:textId="77777777" w:rsidR="004D6164" w:rsidRDefault="004D6164">
      <w:pPr>
        <w:pStyle w:val="Poetry2"/>
      </w:pPr>
      <w:r>
        <w:t xml:space="preserve">on the kingdoms that </w:t>
      </w:r>
      <w:r w:rsidR="00613E0E">
        <w:t>do not</w:t>
      </w:r>
      <w:r>
        <w:t xml:space="preserve"> call on your name;</w:t>
      </w:r>
    </w:p>
    <w:p w14:paraId="5CEB2F0E" w14:textId="77777777" w:rsidR="004D6164" w:rsidRDefault="004D6164">
      <w:pPr>
        <w:pStyle w:val="Poetry1"/>
      </w:pPr>
      <w:r>
        <w:rPr>
          <w:vertAlign w:val="superscript"/>
        </w:rPr>
        <w:t>7</w:t>
      </w:r>
      <w:r>
        <w:t>For they have devoured Jacob,</w:t>
      </w:r>
    </w:p>
    <w:p w14:paraId="45791848" w14:textId="77777777" w:rsidR="004D6164" w:rsidRDefault="004D6164">
      <w:pPr>
        <w:pStyle w:val="Poetry2"/>
      </w:pPr>
      <w:r>
        <w:t>and destroyed his homeland.</w:t>
      </w:r>
    </w:p>
    <w:p w14:paraId="51A56715" w14:textId="77777777" w:rsidR="004D6164" w:rsidRDefault="004D6164">
      <w:pPr>
        <w:pStyle w:val="Poetry1"/>
      </w:pPr>
      <w:r>
        <w:rPr>
          <w:vertAlign w:val="superscript"/>
        </w:rPr>
        <w:t>8</w:t>
      </w:r>
      <w:r w:rsidR="00613E0E">
        <w:t>Do not</w:t>
      </w:r>
      <w:r>
        <w:t xml:space="preserve"> hold the iniquities of our forefathers against us.</w:t>
      </w:r>
    </w:p>
    <w:p w14:paraId="5170842B" w14:textId="77777777" w:rsidR="004D6164" w:rsidRDefault="004D6164">
      <w:pPr>
        <w:pStyle w:val="Poetry2"/>
      </w:pPr>
      <w:r>
        <w:t>Let your tender mercies speedily meet us,</w:t>
      </w:r>
    </w:p>
    <w:p w14:paraId="648B42E8" w14:textId="77777777" w:rsidR="004D6164" w:rsidRDefault="004D6164">
      <w:pPr>
        <w:pStyle w:val="Poetry2"/>
      </w:pPr>
      <w:r>
        <w:t>for we are in desperate need.</w:t>
      </w:r>
    </w:p>
    <w:p w14:paraId="4D929D97" w14:textId="77777777" w:rsidR="004D6164" w:rsidRDefault="004D6164">
      <w:pPr>
        <w:pStyle w:val="Poetry1"/>
      </w:pPr>
      <w:r>
        <w:rPr>
          <w:vertAlign w:val="superscript"/>
        </w:rPr>
        <w:t>9</w:t>
      </w:r>
      <w:r>
        <w:t>Help us, God of our salvation, for the glory of your name.</w:t>
      </w:r>
    </w:p>
    <w:p w14:paraId="0CB4857F" w14:textId="77777777" w:rsidR="004D6164" w:rsidRDefault="004D6164">
      <w:pPr>
        <w:pStyle w:val="Poetry2"/>
      </w:pPr>
      <w:r>
        <w:t>Deliver us, and forgive our sins, for your name’s sake.</w:t>
      </w:r>
    </w:p>
    <w:p w14:paraId="0472123C" w14:textId="77777777" w:rsidR="004D6164" w:rsidRDefault="004D6164">
      <w:pPr>
        <w:pStyle w:val="Poetry1"/>
      </w:pPr>
      <w:r>
        <w:rPr>
          <w:vertAlign w:val="superscript"/>
        </w:rPr>
        <w:t>10</w:t>
      </w:r>
      <w:r>
        <w:t>Why should the nations say, “Where is their God?”</w:t>
      </w:r>
    </w:p>
    <w:p w14:paraId="27324B02" w14:textId="77777777" w:rsidR="004D6164" w:rsidRDefault="004D6164">
      <w:pPr>
        <w:pStyle w:val="Poetry2"/>
      </w:pPr>
      <w:r>
        <w:t>Let it be known among the nations, before our eyes,</w:t>
      </w:r>
    </w:p>
    <w:p w14:paraId="4F7462F1" w14:textId="77777777" w:rsidR="004D6164" w:rsidRDefault="004D6164">
      <w:pPr>
        <w:pStyle w:val="Poetry2"/>
      </w:pPr>
      <w:r>
        <w:t>that vengeance for your servants’ blood is being poured out.</w:t>
      </w:r>
    </w:p>
    <w:p w14:paraId="3F04A1E0" w14:textId="77777777" w:rsidR="004D6164" w:rsidRDefault="004D6164">
      <w:pPr>
        <w:pStyle w:val="Poetry1"/>
      </w:pPr>
      <w:r>
        <w:rPr>
          <w:vertAlign w:val="superscript"/>
        </w:rPr>
        <w:t>11</w:t>
      </w:r>
      <w:r>
        <w:t>Let the sighing of the prisoner come before you.</w:t>
      </w:r>
    </w:p>
    <w:p w14:paraId="2FC2DE8D" w14:textId="77777777" w:rsidR="004D6164" w:rsidRDefault="004D6164">
      <w:pPr>
        <w:pStyle w:val="Poetry2"/>
      </w:pPr>
      <w:r>
        <w:t xml:space="preserve">According to the greatness of your power, </w:t>
      </w:r>
      <w:r w:rsidR="007F4B56">
        <w:t>free</w:t>
      </w:r>
      <w:r w:rsidR="007F4B56">
        <w:rPr>
          <w:rStyle w:val="FootnoteReference"/>
        </w:rPr>
        <w:footnoteReference w:id="2586"/>
      </w:r>
      <w:r w:rsidR="007F4B56">
        <w:t xml:space="preserve"> those who are sentenced</w:t>
      </w:r>
      <w:r>
        <w:t xml:space="preserve"> to death.</w:t>
      </w:r>
    </w:p>
    <w:p w14:paraId="61E08855" w14:textId="77777777" w:rsidR="004F312B" w:rsidRDefault="004F312B" w:rsidP="004F312B">
      <w:pPr>
        <w:pStyle w:val="Poetry1"/>
      </w:pPr>
      <w:r>
        <w:rPr>
          <w:vertAlign w:val="superscript"/>
        </w:rPr>
        <w:t>12</w:t>
      </w:r>
      <w:r>
        <w:t>Pay back to our neighbors seven times into their lap</w:t>
      </w:r>
    </w:p>
    <w:p w14:paraId="7DDB1F29" w14:textId="77777777" w:rsidR="004D6164" w:rsidRDefault="004F312B" w:rsidP="004F312B">
      <w:pPr>
        <w:pStyle w:val="Poetry2"/>
      </w:pPr>
      <w:r>
        <w:t>the insults with which they have insulted you, Lord.</w:t>
      </w:r>
    </w:p>
    <w:p w14:paraId="5A475284" w14:textId="77777777" w:rsidR="004D6164" w:rsidRDefault="004D6164">
      <w:pPr>
        <w:pStyle w:val="Poetry1"/>
      </w:pPr>
      <w:r>
        <w:rPr>
          <w:vertAlign w:val="superscript"/>
        </w:rPr>
        <w:t>13</w:t>
      </w:r>
      <w:r>
        <w:t>So we, your people and sheep of your pasture,</w:t>
      </w:r>
    </w:p>
    <w:p w14:paraId="7D357E12" w14:textId="77777777" w:rsidR="004D6164" w:rsidRDefault="004D6164">
      <w:pPr>
        <w:pStyle w:val="Poetry2"/>
      </w:pPr>
      <w:r>
        <w:t>will give you thanks forever.</w:t>
      </w:r>
    </w:p>
    <w:p w14:paraId="08327CDE" w14:textId="77777777" w:rsidR="004D6164" w:rsidRDefault="004D6164" w:rsidP="00EE3886">
      <w:pPr>
        <w:pStyle w:val="Poetry2"/>
      </w:pPr>
      <w:r>
        <w:t>We will praise you forever, to all generations.</w:t>
      </w:r>
    </w:p>
    <w:p w14:paraId="13ECFBBC" w14:textId="77777777" w:rsidR="00EE3886" w:rsidRDefault="00EE3886" w:rsidP="00EE3886">
      <w:pPr>
        <w:pStyle w:val="Poetry2"/>
      </w:pPr>
    </w:p>
    <w:p w14:paraId="05821FC9" w14:textId="77777777" w:rsidR="004D6164" w:rsidRDefault="004D6164" w:rsidP="00EE3886">
      <w:pPr>
        <w:pStyle w:val="H1"/>
      </w:pPr>
      <w:bookmarkStart w:id="459" w:name="_Toc221564630"/>
      <w:bookmarkStart w:id="460" w:name="_Toc223798869"/>
      <w:r>
        <w:t>Psalm 80</w:t>
      </w:r>
      <w:bookmarkEnd w:id="459"/>
      <w:bookmarkEnd w:id="460"/>
    </w:p>
    <w:p w14:paraId="6C0A163E" w14:textId="77777777" w:rsidR="004D6164" w:rsidRDefault="004D6164">
      <w:pPr>
        <w:pStyle w:val="Psalmtitle"/>
        <w:jc w:val="left"/>
      </w:pPr>
      <w:r>
        <w:t>For the Chief Musician. To the tune of “The Lilies of the Covenant.” A Psalm by Asaph.</w:t>
      </w:r>
    </w:p>
    <w:p w14:paraId="5A043984" w14:textId="77777777" w:rsidR="004D6164" w:rsidRDefault="004D6164">
      <w:pPr>
        <w:pStyle w:val="Poetry1"/>
      </w:pPr>
      <w:r>
        <w:rPr>
          <w:vertAlign w:val="superscript"/>
        </w:rPr>
        <w:t>1</w:t>
      </w:r>
      <w:r>
        <w:t xml:space="preserve">Hear us, Shepherd of </w:t>
      </w:r>
      <w:smartTag w:uri="urn:schemas-microsoft-com:office:smarttags" w:element="place">
        <w:r>
          <w:t>Israel</w:t>
        </w:r>
      </w:smartTag>
      <w:r>
        <w:t>,</w:t>
      </w:r>
    </w:p>
    <w:p w14:paraId="6F1F537E" w14:textId="77777777" w:rsidR="004D6164" w:rsidRDefault="004D6164">
      <w:pPr>
        <w:pStyle w:val="Poetry2"/>
      </w:pPr>
      <w:r>
        <w:t>you who lead Joseph like a flock,</w:t>
      </w:r>
    </w:p>
    <w:p w14:paraId="1FD3011C" w14:textId="77777777" w:rsidR="004D6164" w:rsidRDefault="004D6164">
      <w:pPr>
        <w:pStyle w:val="Poetry2"/>
      </w:pPr>
      <w:r>
        <w:t>you who sit above the cherubim, shine forth.</w:t>
      </w:r>
    </w:p>
    <w:p w14:paraId="7CDE5E38" w14:textId="77777777" w:rsidR="004D6164" w:rsidRDefault="004D6164">
      <w:pPr>
        <w:pStyle w:val="Poetry1"/>
      </w:pPr>
      <w:r>
        <w:rPr>
          <w:vertAlign w:val="superscript"/>
        </w:rPr>
        <w:t>2</w:t>
      </w:r>
      <w:r>
        <w:t>Before Ephraim and Benjamin and Manasseh, stir up your might</w:t>
      </w:r>
      <w:r w:rsidR="008A3D28">
        <w:t>.</w:t>
      </w:r>
    </w:p>
    <w:p w14:paraId="79D17C62" w14:textId="77777777" w:rsidR="004D6164" w:rsidRDefault="004D6164">
      <w:pPr>
        <w:pStyle w:val="Poetry2"/>
      </w:pPr>
      <w:r>
        <w:t>Come to save us</w:t>
      </w:r>
      <w:r w:rsidR="008A3D28">
        <w:t>.</w:t>
      </w:r>
    </w:p>
    <w:p w14:paraId="749DA71F" w14:textId="77777777" w:rsidR="004D6164" w:rsidRDefault="004D6164">
      <w:pPr>
        <w:pStyle w:val="Poetry1"/>
      </w:pPr>
      <w:r>
        <w:rPr>
          <w:vertAlign w:val="superscript"/>
        </w:rPr>
        <w:t>3</w:t>
      </w:r>
      <w:r w:rsidR="006078AF">
        <w:t>Restore us,</w:t>
      </w:r>
      <w:r>
        <w:t xml:space="preserve"> God.</w:t>
      </w:r>
    </w:p>
    <w:p w14:paraId="5F214346" w14:textId="77777777" w:rsidR="004D6164" w:rsidRDefault="004D6164">
      <w:pPr>
        <w:pStyle w:val="Poetry2"/>
      </w:pPr>
      <w:r>
        <w:t>Cause your face to shine,</w:t>
      </w:r>
    </w:p>
    <w:p w14:paraId="1A1ECDBE" w14:textId="77777777" w:rsidR="004D6164" w:rsidRDefault="004D6164">
      <w:pPr>
        <w:pStyle w:val="Poetry2"/>
      </w:pPr>
      <w:r>
        <w:t>and we will be saved.</w:t>
      </w:r>
    </w:p>
    <w:p w14:paraId="2AC7A86C" w14:textId="77777777" w:rsidR="004D6164" w:rsidRDefault="004D6164">
      <w:pPr>
        <w:pStyle w:val="Poetry1"/>
      </w:pPr>
    </w:p>
    <w:p w14:paraId="48950C21" w14:textId="77777777" w:rsidR="004D6164" w:rsidRDefault="004D6164">
      <w:pPr>
        <w:pStyle w:val="Poetry1"/>
      </w:pPr>
      <w:r>
        <w:rPr>
          <w:vertAlign w:val="superscript"/>
        </w:rPr>
        <w:t>4</w:t>
      </w:r>
      <w:r w:rsidR="00F170FA" w:rsidRPr="00F170FA">
        <w:rPr>
          <w:sz w:val="16"/>
          <w:szCs w:val="16"/>
        </w:rPr>
        <w:t>LORD</w:t>
      </w:r>
      <w:r>
        <w:t xml:space="preserve"> God </w:t>
      </w:r>
      <w:r w:rsidR="00E7616D">
        <w:t>of hosts</w:t>
      </w:r>
      <w:r>
        <w:t>,</w:t>
      </w:r>
    </w:p>
    <w:p w14:paraId="18FF201D" w14:textId="77777777" w:rsidR="004D6164" w:rsidRDefault="004D6164">
      <w:pPr>
        <w:pStyle w:val="Poetry2"/>
      </w:pPr>
      <w:r>
        <w:t>How long will you be angry against the prayer of your people?</w:t>
      </w:r>
    </w:p>
    <w:p w14:paraId="0E7FAF03" w14:textId="77777777" w:rsidR="004D6164" w:rsidRDefault="004D6164">
      <w:pPr>
        <w:pStyle w:val="Poetry1"/>
      </w:pPr>
      <w:r>
        <w:rPr>
          <w:vertAlign w:val="superscript"/>
        </w:rPr>
        <w:t>5</w:t>
      </w:r>
      <w:r>
        <w:t>You have fed them with the bread of tears,</w:t>
      </w:r>
    </w:p>
    <w:p w14:paraId="5369BB96" w14:textId="77777777" w:rsidR="004D6164" w:rsidRDefault="004D6164">
      <w:pPr>
        <w:pStyle w:val="Poetry2"/>
      </w:pPr>
      <w:r>
        <w:t>and given them tears to drink in large measure.</w:t>
      </w:r>
    </w:p>
    <w:p w14:paraId="1A4E5DDC" w14:textId="77777777" w:rsidR="004D6164" w:rsidRDefault="004D6164">
      <w:pPr>
        <w:pStyle w:val="Poetry1"/>
      </w:pPr>
      <w:r>
        <w:rPr>
          <w:vertAlign w:val="superscript"/>
        </w:rPr>
        <w:t>6</w:t>
      </w:r>
      <w:r>
        <w:t>You make us a source of contention to our neighbors.</w:t>
      </w:r>
    </w:p>
    <w:p w14:paraId="4B7377C5" w14:textId="77777777" w:rsidR="004D6164" w:rsidRDefault="00835C18">
      <w:pPr>
        <w:pStyle w:val="Poetry2"/>
      </w:pPr>
      <w:r>
        <w:t>Our enemies have mocked us</w:t>
      </w:r>
      <w:r w:rsidR="004D6164">
        <w:t>.</w:t>
      </w:r>
    </w:p>
    <w:p w14:paraId="27C698E9" w14:textId="77777777" w:rsidR="004D6164" w:rsidRDefault="004D6164">
      <w:pPr>
        <w:pStyle w:val="Poetry1"/>
      </w:pPr>
      <w:r>
        <w:rPr>
          <w:vertAlign w:val="superscript"/>
        </w:rPr>
        <w:t>7</w:t>
      </w:r>
      <w:r w:rsidR="00937176">
        <w:t>Restore us, God of hosts</w:t>
      </w:r>
      <w:r>
        <w:t>.</w:t>
      </w:r>
    </w:p>
    <w:p w14:paraId="08E4DC0B" w14:textId="77777777" w:rsidR="004D6164" w:rsidRDefault="004D6164">
      <w:pPr>
        <w:pStyle w:val="Poetry2"/>
      </w:pPr>
      <w:r>
        <w:t>Cause your face to shine,</w:t>
      </w:r>
    </w:p>
    <w:p w14:paraId="4EDA4AB7" w14:textId="77777777" w:rsidR="004D6164" w:rsidRDefault="004D6164">
      <w:pPr>
        <w:pStyle w:val="Poetry2"/>
      </w:pPr>
      <w:r>
        <w:t>and we will be saved.</w:t>
      </w:r>
    </w:p>
    <w:p w14:paraId="27713B94" w14:textId="77777777" w:rsidR="004D6164" w:rsidRDefault="004D6164">
      <w:pPr>
        <w:pStyle w:val="Poetry1"/>
      </w:pPr>
      <w:r>
        <w:rPr>
          <w:vertAlign w:val="superscript"/>
        </w:rPr>
        <w:t>8</w:t>
      </w:r>
      <w:r>
        <w:t xml:space="preserve">You brought a vine out of </w:t>
      </w:r>
      <w:smartTag w:uri="urn:schemas-microsoft-com:office:smarttags" w:element="place">
        <w:r>
          <w:t>Egypt</w:t>
        </w:r>
      </w:smartTag>
      <w:r>
        <w:t>.</w:t>
      </w:r>
    </w:p>
    <w:p w14:paraId="3E076239" w14:textId="77777777" w:rsidR="004D6164" w:rsidRDefault="004D6164">
      <w:pPr>
        <w:pStyle w:val="Poetry2"/>
      </w:pPr>
      <w:r>
        <w:lastRenderedPageBreak/>
        <w:t>You drove out the nations, and planted it.</w:t>
      </w:r>
    </w:p>
    <w:p w14:paraId="3C500D28" w14:textId="77777777" w:rsidR="004D6164" w:rsidRDefault="004D6164">
      <w:pPr>
        <w:pStyle w:val="Poetry1"/>
      </w:pPr>
      <w:r>
        <w:rPr>
          <w:vertAlign w:val="superscript"/>
        </w:rPr>
        <w:t>9</w:t>
      </w:r>
      <w:r>
        <w:t>You cleared the ground for it.</w:t>
      </w:r>
    </w:p>
    <w:p w14:paraId="66159950" w14:textId="77777777" w:rsidR="004D6164" w:rsidRDefault="004D6164">
      <w:pPr>
        <w:pStyle w:val="Poetry2"/>
      </w:pPr>
      <w:r>
        <w:t>It took deep root, and filled the land.</w:t>
      </w:r>
    </w:p>
    <w:p w14:paraId="65A76D79" w14:textId="77777777" w:rsidR="004D6164" w:rsidRDefault="004D6164">
      <w:pPr>
        <w:pStyle w:val="Poetry1"/>
      </w:pPr>
      <w:r>
        <w:rPr>
          <w:vertAlign w:val="superscript"/>
        </w:rPr>
        <w:t>10</w:t>
      </w:r>
      <w:r>
        <w:t>The mountains were covered with its shadow.</w:t>
      </w:r>
    </w:p>
    <w:p w14:paraId="631FABDF" w14:textId="77777777" w:rsidR="004D6164" w:rsidRDefault="004D6164">
      <w:pPr>
        <w:pStyle w:val="Poetry2"/>
      </w:pPr>
      <w:r>
        <w:t>Its boughs were like God’s cedars.</w:t>
      </w:r>
    </w:p>
    <w:p w14:paraId="51117FF3" w14:textId="77777777" w:rsidR="004D6164" w:rsidRDefault="004D6164">
      <w:pPr>
        <w:pStyle w:val="Poetry1"/>
      </w:pPr>
      <w:r>
        <w:rPr>
          <w:vertAlign w:val="superscript"/>
        </w:rPr>
        <w:t>11</w:t>
      </w:r>
      <w:r>
        <w:t>It sent out its branches to the sea,</w:t>
      </w:r>
    </w:p>
    <w:p w14:paraId="2766635F" w14:textId="77777777" w:rsidR="004D6164" w:rsidRDefault="004D6164">
      <w:pPr>
        <w:pStyle w:val="Poetry2"/>
      </w:pPr>
      <w:r>
        <w:t>Its shoots to the River.</w:t>
      </w:r>
    </w:p>
    <w:p w14:paraId="1DFF020A" w14:textId="77777777" w:rsidR="004D6164" w:rsidRDefault="004D6164">
      <w:pPr>
        <w:pStyle w:val="Poetry1"/>
      </w:pPr>
      <w:r>
        <w:rPr>
          <w:vertAlign w:val="superscript"/>
        </w:rPr>
        <w:t>12</w:t>
      </w:r>
      <w:r>
        <w:t>Why have you broken down its walls,</w:t>
      </w:r>
    </w:p>
    <w:p w14:paraId="5AFDFAE5" w14:textId="77777777" w:rsidR="004D6164" w:rsidRDefault="004D6164">
      <w:pPr>
        <w:pStyle w:val="Poetry2"/>
      </w:pPr>
      <w:r>
        <w:t>so that all those who pass by the way pluck it?</w:t>
      </w:r>
    </w:p>
    <w:p w14:paraId="5C8F050C" w14:textId="77777777" w:rsidR="004D6164" w:rsidRDefault="004D6164">
      <w:pPr>
        <w:pStyle w:val="Poetry1"/>
      </w:pPr>
      <w:r>
        <w:rPr>
          <w:vertAlign w:val="superscript"/>
        </w:rPr>
        <w:t>13</w:t>
      </w:r>
      <w:r>
        <w:t>The boar out of the wood ravages it.</w:t>
      </w:r>
    </w:p>
    <w:p w14:paraId="75C17FBD" w14:textId="77777777" w:rsidR="004D6164" w:rsidRDefault="004D6164">
      <w:pPr>
        <w:pStyle w:val="Poetry2"/>
      </w:pPr>
      <w:r>
        <w:t>The wild animals of the field feed on it.</w:t>
      </w:r>
    </w:p>
    <w:p w14:paraId="1B4E6275" w14:textId="77777777" w:rsidR="004D6164" w:rsidRDefault="004D6164">
      <w:pPr>
        <w:pStyle w:val="Poetry1"/>
      </w:pPr>
      <w:r>
        <w:rPr>
          <w:vertAlign w:val="superscript"/>
        </w:rPr>
        <w:t>14</w:t>
      </w:r>
      <w:r w:rsidR="005D3F83">
        <w:t>Return</w:t>
      </w:r>
      <w:r>
        <w:t xml:space="preserve">, we beg you, God </w:t>
      </w:r>
      <w:r w:rsidR="00E7616D">
        <w:t>of hosts</w:t>
      </w:r>
      <w:r>
        <w:t>.</w:t>
      </w:r>
    </w:p>
    <w:p w14:paraId="2923F274" w14:textId="77777777" w:rsidR="004D6164" w:rsidRDefault="004D6164">
      <w:pPr>
        <w:pStyle w:val="Poetry2"/>
      </w:pPr>
      <w:r>
        <w:t>Look down from heaven, and see, and visit this vine,</w:t>
      </w:r>
    </w:p>
    <w:p w14:paraId="63191EB6" w14:textId="77777777" w:rsidR="004D6164" w:rsidRDefault="004D6164">
      <w:pPr>
        <w:pStyle w:val="Poetry1"/>
      </w:pPr>
      <w:r>
        <w:rPr>
          <w:vertAlign w:val="superscript"/>
        </w:rPr>
        <w:t>15</w:t>
      </w:r>
      <w:r>
        <w:t>the stock which your right hand planted,</w:t>
      </w:r>
    </w:p>
    <w:p w14:paraId="55BC0C66" w14:textId="77777777" w:rsidR="004D6164" w:rsidRDefault="004D6164">
      <w:pPr>
        <w:pStyle w:val="Poetry2"/>
      </w:pPr>
      <w:r>
        <w:t>the branch that you made strong for yourself.</w:t>
      </w:r>
    </w:p>
    <w:p w14:paraId="2A348E8E" w14:textId="77777777" w:rsidR="004D6164" w:rsidRDefault="004D6164">
      <w:pPr>
        <w:pStyle w:val="Poetry1"/>
      </w:pPr>
      <w:r>
        <w:rPr>
          <w:vertAlign w:val="superscript"/>
        </w:rPr>
        <w:t>16</w:t>
      </w:r>
      <w:r>
        <w:t>It’s burned with fire.</w:t>
      </w:r>
    </w:p>
    <w:p w14:paraId="3D4DADD6" w14:textId="77777777" w:rsidR="004D6164" w:rsidRDefault="004D6164">
      <w:pPr>
        <w:pStyle w:val="Poetry2"/>
      </w:pPr>
      <w:r>
        <w:t>It’s cut down.</w:t>
      </w:r>
    </w:p>
    <w:p w14:paraId="6812B2D2" w14:textId="77777777" w:rsidR="004D6164" w:rsidRDefault="004D6164">
      <w:pPr>
        <w:pStyle w:val="Poetry2"/>
      </w:pPr>
      <w:r>
        <w:t>They perish at your rebuke.</w:t>
      </w:r>
    </w:p>
    <w:p w14:paraId="30631874" w14:textId="77777777" w:rsidR="004D6164" w:rsidRDefault="004D6164">
      <w:pPr>
        <w:pStyle w:val="Poetry1"/>
      </w:pPr>
      <w:r>
        <w:rPr>
          <w:vertAlign w:val="superscript"/>
        </w:rPr>
        <w:t>17</w:t>
      </w:r>
      <w:r>
        <w:t>Let your hand be on the man of your right hand,</w:t>
      </w:r>
    </w:p>
    <w:p w14:paraId="64ADDEC6" w14:textId="77777777" w:rsidR="004D6164" w:rsidRDefault="004D6164">
      <w:pPr>
        <w:pStyle w:val="Poetry2"/>
      </w:pPr>
      <w:r>
        <w:t>on the son of man whom you made strong for yourself.</w:t>
      </w:r>
    </w:p>
    <w:p w14:paraId="7D483A74" w14:textId="77777777" w:rsidR="004D6164" w:rsidRDefault="004D6164">
      <w:pPr>
        <w:pStyle w:val="Poetry1"/>
      </w:pPr>
      <w:r>
        <w:rPr>
          <w:vertAlign w:val="superscript"/>
        </w:rPr>
        <w:t>18</w:t>
      </w:r>
      <w:r>
        <w:t>So we will not turn away from you.</w:t>
      </w:r>
    </w:p>
    <w:p w14:paraId="56F75CE4" w14:textId="77777777" w:rsidR="004D6164" w:rsidRDefault="004D6164">
      <w:pPr>
        <w:pStyle w:val="Poetry2"/>
      </w:pPr>
      <w:r>
        <w:t>Revive us, and we will call on your name.</w:t>
      </w:r>
    </w:p>
    <w:p w14:paraId="6AB36E44" w14:textId="77777777" w:rsidR="004D6164" w:rsidRDefault="004D6164">
      <w:pPr>
        <w:pStyle w:val="Poetry1"/>
      </w:pPr>
      <w:r>
        <w:rPr>
          <w:vertAlign w:val="superscript"/>
        </w:rPr>
        <w:t>19</w:t>
      </w:r>
      <w:r w:rsidR="006078AF">
        <w:t>Restore us,</w:t>
      </w:r>
      <w:r>
        <w:t xml:space="preserve"> </w:t>
      </w:r>
      <w:r w:rsidR="00F170FA" w:rsidRPr="00F170FA">
        <w:rPr>
          <w:sz w:val="16"/>
          <w:szCs w:val="16"/>
        </w:rPr>
        <w:t>LORD</w:t>
      </w:r>
      <w:r>
        <w:t xml:space="preserve"> God </w:t>
      </w:r>
      <w:r w:rsidR="00E7616D">
        <w:t>of hosts</w:t>
      </w:r>
      <w:r>
        <w:t>.</w:t>
      </w:r>
    </w:p>
    <w:p w14:paraId="009A25F0" w14:textId="77777777" w:rsidR="004D6164" w:rsidRDefault="004D6164" w:rsidP="00EE3886">
      <w:pPr>
        <w:pStyle w:val="Poetry2"/>
      </w:pPr>
      <w:r>
        <w:t>Cause your face to shine, and we will be saved.</w:t>
      </w:r>
    </w:p>
    <w:p w14:paraId="34AE05A3" w14:textId="77777777" w:rsidR="00EE3886" w:rsidRDefault="00EE3886" w:rsidP="00EE3886">
      <w:pPr>
        <w:pStyle w:val="Poetry2"/>
      </w:pPr>
    </w:p>
    <w:p w14:paraId="131B0075" w14:textId="77777777" w:rsidR="004D6164" w:rsidRPr="00EE3886" w:rsidRDefault="004D6164" w:rsidP="00EE3886">
      <w:pPr>
        <w:pStyle w:val="H1"/>
      </w:pPr>
      <w:bookmarkStart w:id="461" w:name="_Toc221564631"/>
      <w:bookmarkStart w:id="462" w:name="_Toc223798870"/>
      <w:r w:rsidRPr="00EE3886">
        <w:t>Psalm 81</w:t>
      </w:r>
      <w:bookmarkEnd w:id="461"/>
      <w:bookmarkEnd w:id="462"/>
    </w:p>
    <w:p w14:paraId="0DED3700" w14:textId="77777777" w:rsidR="004D6164" w:rsidRDefault="004D6164">
      <w:pPr>
        <w:pStyle w:val="Psalmtitle"/>
        <w:jc w:val="left"/>
      </w:pPr>
      <w:r>
        <w:t>For the Chief Musician. On an instrument of Gath. By Asaph.</w:t>
      </w:r>
    </w:p>
    <w:p w14:paraId="6063B674" w14:textId="77777777" w:rsidR="004D6164" w:rsidRDefault="004D6164">
      <w:pPr>
        <w:pStyle w:val="Poetry1"/>
      </w:pPr>
      <w:r>
        <w:rPr>
          <w:vertAlign w:val="superscript"/>
        </w:rPr>
        <w:t>1</w:t>
      </w:r>
      <w:r>
        <w:t>Sing aloud to God, our strength</w:t>
      </w:r>
      <w:r w:rsidR="008A3D28">
        <w:t>.</w:t>
      </w:r>
    </w:p>
    <w:p w14:paraId="6C5B7237" w14:textId="77777777" w:rsidR="004D6164" w:rsidRDefault="004D6164">
      <w:pPr>
        <w:pStyle w:val="Poetry2"/>
      </w:pPr>
      <w:r>
        <w:t>Make a joyful shout to the God of Jacob</w:t>
      </w:r>
      <w:r w:rsidR="008A3D28">
        <w:t>.</w:t>
      </w:r>
    </w:p>
    <w:p w14:paraId="0B39AA0F" w14:textId="77777777" w:rsidR="004D6164" w:rsidRDefault="004D6164">
      <w:pPr>
        <w:pStyle w:val="Poetry1"/>
      </w:pPr>
      <w:r>
        <w:rPr>
          <w:vertAlign w:val="superscript"/>
        </w:rPr>
        <w:t>2</w:t>
      </w:r>
      <w:r>
        <w:t>Raise a song, and bring here the tambourine,</w:t>
      </w:r>
    </w:p>
    <w:p w14:paraId="3E3DC183" w14:textId="77777777" w:rsidR="004D6164" w:rsidRDefault="004D6164">
      <w:pPr>
        <w:pStyle w:val="Poetry2"/>
      </w:pPr>
      <w:r>
        <w:t>the pleasant lyre with the harp.</w:t>
      </w:r>
    </w:p>
    <w:p w14:paraId="6235A40A" w14:textId="77777777" w:rsidR="004D6164" w:rsidRDefault="004D6164">
      <w:pPr>
        <w:pStyle w:val="Poetry1"/>
      </w:pPr>
      <w:r>
        <w:rPr>
          <w:vertAlign w:val="superscript"/>
        </w:rPr>
        <w:t>3</w:t>
      </w:r>
      <w:r>
        <w:t xml:space="preserve">Blow the </w:t>
      </w:r>
      <w:r w:rsidR="003A0677">
        <w:t>trumpet</w:t>
      </w:r>
      <w:r>
        <w:t xml:space="preserve"> at the New Moon,</w:t>
      </w:r>
    </w:p>
    <w:p w14:paraId="3EE31196" w14:textId="77777777" w:rsidR="004D6164" w:rsidRDefault="004D6164">
      <w:pPr>
        <w:pStyle w:val="Poetry2"/>
      </w:pPr>
      <w:r>
        <w:t>at the full moon, on our feast day.</w:t>
      </w:r>
    </w:p>
    <w:p w14:paraId="28268E4C" w14:textId="77777777" w:rsidR="004D6164" w:rsidRDefault="004D6164">
      <w:pPr>
        <w:pStyle w:val="Poetry1"/>
      </w:pPr>
      <w:r>
        <w:rPr>
          <w:vertAlign w:val="superscript"/>
        </w:rPr>
        <w:t>4</w:t>
      </w:r>
      <w:r>
        <w:t>For it is a statute for Israel,</w:t>
      </w:r>
    </w:p>
    <w:p w14:paraId="6A2DB52D" w14:textId="77777777" w:rsidR="004D6164" w:rsidRDefault="004D6164">
      <w:pPr>
        <w:pStyle w:val="Poetry2"/>
      </w:pPr>
      <w:r>
        <w:t>an ordinance of the God of Jacob.</w:t>
      </w:r>
    </w:p>
    <w:p w14:paraId="768C68B2" w14:textId="77777777" w:rsidR="004D6164" w:rsidRDefault="004D6164">
      <w:pPr>
        <w:pStyle w:val="Poetry1"/>
      </w:pPr>
      <w:r>
        <w:rPr>
          <w:vertAlign w:val="superscript"/>
        </w:rPr>
        <w:t>5</w:t>
      </w:r>
      <w:r>
        <w:t>He appointed it in Joseph for a testimony,</w:t>
      </w:r>
    </w:p>
    <w:p w14:paraId="03995D58" w14:textId="77777777" w:rsidR="004D6164" w:rsidRDefault="004D6164">
      <w:pPr>
        <w:pStyle w:val="Poetry2"/>
      </w:pPr>
      <w:r>
        <w:t>when he went out over the land of Egypt,</w:t>
      </w:r>
    </w:p>
    <w:p w14:paraId="2D9EA301" w14:textId="77777777" w:rsidR="004D6164" w:rsidRDefault="004D6164">
      <w:pPr>
        <w:pStyle w:val="Poetry2"/>
      </w:pPr>
      <w:r>
        <w:t xml:space="preserve">I heard a language that I </w:t>
      </w:r>
      <w:r w:rsidR="00B8502D">
        <w:t>did not</w:t>
      </w:r>
      <w:r>
        <w:t xml:space="preserve"> know.</w:t>
      </w:r>
    </w:p>
    <w:p w14:paraId="39E03362" w14:textId="77777777" w:rsidR="004D6164" w:rsidRDefault="004D6164">
      <w:pPr>
        <w:pStyle w:val="Poetry1"/>
      </w:pPr>
      <w:r>
        <w:rPr>
          <w:vertAlign w:val="superscript"/>
        </w:rPr>
        <w:t>6</w:t>
      </w:r>
      <w:r>
        <w:t>“I removed his shoulder from the burden.</w:t>
      </w:r>
    </w:p>
    <w:p w14:paraId="691FFE28" w14:textId="77777777" w:rsidR="004D6164" w:rsidRDefault="004D6164">
      <w:pPr>
        <w:pStyle w:val="Poetry2"/>
      </w:pPr>
      <w:r>
        <w:t>His hands were freed from the basket.</w:t>
      </w:r>
    </w:p>
    <w:p w14:paraId="0B663048" w14:textId="77777777" w:rsidR="004D6164" w:rsidRDefault="004D6164">
      <w:pPr>
        <w:pStyle w:val="Poetry1"/>
      </w:pPr>
      <w:r>
        <w:rPr>
          <w:vertAlign w:val="superscript"/>
        </w:rPr>
        <w:t>7</w:t>
      </w:r>
      <w:r>
        <w:t>You called in trouble, and I delivered you.</w:t>
      </w:r>
    </w:p>
    <w:p w14:paraId="6A56F546" w14:textId="77777777" w:rsidR="004D6164" w:rsidRDefault="004D6164">
      <w:pPr>
        <w:pStyle w:val="Poetry2"/>
      </w:pPr>
      <w:r>
        <w:t>I answered you in the secret place of thunder.</w:t>
      </w:r>
    </w:p>
    <w:p w14:paraId="250C6456" w14:textId="77777777" w:rsidR="004D6164" w:rsidRDefault="004D6164" w:rsidP="0087606F">
      <w:pPr>
        <w:pStyle w:val="Poetry2"/>
        <w:keepNext/>
      </w:pPr>
      <w:r>
        <w:t>I tested you at the waters of Meribah.”</w:t>
      </w:r>
    </w:p>
    <w:p w14:paraId="6771EBEA" w14:textId="77777777" w:rsidR="004D6164" w:rsidRDefault="004D6164">
      <w:pPr>
        <w:pStyle w:val="Poetry1"/>
        <w:jc w:val="right"/>
      </w:pPr>
      <w:r>
        <w:t>Selah.</w:t>
      </w:r>
    </w:p>
    <w:p w14:paraId="18746473" w14:textId="77777777" w:rsidR="004D6164" w:rsidRDefault="004D6164">
      <w:pPr>
        <w:pStyle w:val="Poetry1"/>
      </w:pPr>
    </w:p>
    <w:p w14:paraId="443E4D98" w14:textId="77777777" w:rsidR="004D6164" w:rsidRDefault="004D6164">
      <w:pPr>
        <w:pStyle w:val="Poetry1"/>
      </w:pPr>
      <w:r>
        <w:rPr>
          <w:vertAlign w:val="superscript"/>
        </w:rPr>
        <w:t>8</w:t>
      </w:r>
      <w:r>
        <w:t>“Hear, my people, and I will testify to you,</w:t>
      </w:r>
    </w:p>
    <w:p w14:paraId="25339471" w14:textId="77777777" w:rsidR="004D6164" w:rsidRDefault="004D6164">
      <w:pPr>
        <w:pStyle w:val="Poetry2"/>
      </w:pPr>
      <w:r>
        <w:t>Israel, if you would listen to me</w:t>
      </w:r>
      <w:r w:rsidR="008A3D28">
        <w:t>.</w:t>
      </w:r>
    </w:p>
    <w:p w14:paraId="46D26CD2" w14:textId="77777777" w:rsidR="004D6164" w:rsidRDefault="004D6164">
      <w:pPr>
        <w:pStyle w:val="Poetry1"/>
      </w:pPr>
      <w:r>
        <w:rPr>
          <w:vertAlign w:val="superscript"/>
        </w:rPr>
        <w:t>9</w:t>
      </w:r>
      <w:r>
        <w:t>There shall be no strange god in you,</w:t>
      </w:r>
    </w:p>
    <w:p w14:paraId="11A58FDB" w14:textId="77777777" w:rsidR="004D6164" w:rsidRDefault="004D6164">
      <w:pPr>
        <w:pStyle w:val="Poetry2"/>
      </w:pPr>
      <w:r>
        <w:t>neither shall you worship any foreign god.</w:t>
      </w:r>
    </w:p>
    <w:p w14:paraId="178C76B0" w14:textId="77777777" w:rsidR="004D6164" w:rsidRDefault="004D6164">
      <w:pPr>
        <w:pStyle w:val="Poetry1"/>
      </w:pPr>
      <w:r>
        <w:rPr>
          <w:vertAlign w:val="superscript"/>
        </w:rPr>
        <w:lastRenderedPageBreak/>
        <w:t>10</w:t>
      </w:r>
      <w:r>
        <w:t xml:space="preserve">I am the </w:t>
      </w:r>
      <w:r w:rsidR="00F170FA" w:rsidRPr="00F170FA">
        <w:rPr>
          <w:sz w:val="16"/>
          <w:szCs w:val="16"/>
        </w:rPr>
        <w:t>LORD</w:t>
      </w:r>
      <w:r>
        <w:t>, your God,</w:t>
      </w:r>
    </w:p>
    <w:p w14:paraId="02B20546" w14:textId="77777777" w:rsidR="004D6164" w:rsidRDefault="004D6164">
      <w:pPr>
        <w:pStyle w:val="Poetry2"/>
      </w:pPr>
      <w:r>
        <w:t>who brought you up out of the land of Egypt.</w:t>
      </w:r>
    </w:p>
    <w:p w14:paraId="0280FEEA" w14:textId="77777777" w:rsidR="004D6164" w:rsidRDefault="004D6164">
      <w:pPr>
        <w:pStyle w:val="Poetry2"/>
      </w:pPr>
      <w:r>
        <w:t>Open your mouth wide, and I will fill it.</w:t>
      </w:r>
    </w:p>
    <w:p w14:paraId="29BFF821" w14:textId="77777777" w:rsidR="004D6164" w:rsidRDefault="004D6164">
      <w:pPr>
        <w:pStyle w:val="Poetry1"/>
      </w:pPr>
      <w:r>
        <w:rPr>
          <w:vertAlign w:val="superscript"/>
        </w:rPr>
        <w:t>11</w:t>
      </w:r>
      <w:r>
        <w:t xml:space="preserve">But my people </w:t>
      </w:r>
      <w:r w:rsidR="00B8502D">
        <w:t>did not</w:t>
      </w:r>
      <w:r>
        <w:t xml:space="preserve"> listen to my voice.</w:t>
      </w:r>
    </w:p>
    <w:p w14:paraId="449EDF67" w14:textId="77777777" w:rsidR="004D6164" w:rsidRDefault="004D6164">
      <w:pPr>
        <w:pStyle w:val="Poetry2"/>
      </w:pPr>
      <w:r>
        <w:t>Israel desired none of me.</w:t>
      </w:r>
    </w:p>
    <w:p w14:paraId="1DED4750" w14:textId="77777777" w:rsidR="004D6164" w:rsidRDefault="004D6164">
      <w:pPr>
        <w:pStyle w:val="Poetry1"/>
      </w:pPr>
      <w:r>
        <w:rPr>
          <w:vertAlign w:val="superscript"/>
        </w:rPr>
        <w:t>12</w:t>
      </w:r>
      <w:r>
        <w:t>So I let them go after the stubbornness of their hearts,</w:t>
      </w:r>
    </w:p>
    <w:p w14:paraId="32D59A2F" w14:textId="77777777" w:rsidR="004D6164" w:rsidRDefault="004D6164">
      <w:pPr>
        <w:pStyle w:val="Poetry2"/>
      </w:pPr>
      <w:r>
        <w:t>that they might walk in their own counsels.</w:t>
      </w:r>
    </w:p>
    <w:p w14:paraId="4788D9E9" w14:textId="77777777" w:rsidR="004D6164" w:rsidRDefault="004D6164">
      <w:pPr>
        <w:pStyle w:val="Poetry1"/>
      </w:pPr>
      <w:r>
        <w:rPr>
          <w:vertAlign w:val="superscript"/>
        </w:rPr>
        <w:t>13</w:t>
      </w:r>
      <w:r>
        <w:t>Oh that my people would listen to me,</w:t>
      </w:r>
    </w:p>
    <w:p w14:paraId="681C9B81" w14:textId="77777777" w:rsidR="004D6164" w:rsidRDefault="004D6164">
      <w:pPr>
        <w:pStyle w:val="Poetry2"/>
      </w:pPr>
      <w:r>
        <w:t>that Israel would walk in my ways</w:t>
      </w:r>
      <w:r w:rsidR="008A3D28">
        <w:t>.</w:t>
      </w:r>
    </w:p>
    <w:p w14:paraId="2C86983A" w14:textId="77777777" w:rsidR="004D6164" w:rsidRDefault="004D6164">
      <w:pPr>
        <w:pStyle w:val="Poetry1"/>
      </w:pPr>
      <w:r>
        <w:rPr>
          <w:vertAlign w:val="superscript"/>
        </w:rPr>
        <w:t>14</w:t>
      </w:r>
      <w:r>
        <w:t>I would soon subdue their enemies,</w:t>
      </w:r>
    </w:p>
    <w:p w14:paraId="428AC648" w14:textId="77777777" w:rsidR="004D6164" w:rsidRDefault="004D6164">
      <w:pPr>
        <w:pStyle w:val="Poetry2"/>
      </w:pPr>
      <w:r>
        <w:t>and turn my hand against their adversaries.</w:t>
      </w:r>
    </w:p>
    <w:p w14:paraId="60E5907F" w14:textId="77777777" w:rsidR="004D6164" w:rsidRDefault="004D6164">
      <w:pPr>
        <w:pStyle w:val="Poetry1"/>
      </w:pPr>
      <w:r>
        <w:rPr>
          <w:vertAlign w:val="superscript"/>
        </w:rPr>
        <w:t>15</w:t>
      </w:r>
      <w:r>
        <w:t xml:space="preserve">The haters of the </w:t>
      </w:r>
      <w:r w:rsidR="00F170FA" w:rsidRPr="00F170FA">
        <w:rPr>
          <w:sz w:val="16"/>
          <w:szCs w:val="16"/>
        </w:rPr>
        <w:t>LORD</w:t>
      </w:r>
      <w:r>
        <w:t xml:space="preserve"> would cringe before him,</w:t>
      </w:r>
    </w:p>
    <w:p w14:paraId="61E537E5" w14:textId="77777777" w:rsidR="004D6164" w:rsidRDefault="004D6164">
      <w:pPr>
        <w:pStyle w:val="Poetry2"/>
      </w:pPr>
      <w:r>
        <w:t>and their punishment would last forever.</w:t>
      </w:r>
    </w:p>
    <w:p w14:paraId="55A1F509" w14:textId="77777777" w:rsidR="004902DB" w:rsidRDefault="004902DB" w:rsidP="004902DB">
      <w:pPr>
        <w:pStyle w:val="Poetry1"/>
      </w:pPr>
      <w:r>
        <w:rPr>
          <w:vertAlign w:val="superscript"/>
        </w:rPr>
        <w:t>16</w:t>
      </w:r>
      <w:r>
        <w:t>And he would have fed him with the finest wheat,</w:t>
      </w:r>
    </w:p>
    <w:p w14:paraId="1BEF0987" w14:textId="41423FB9" w:rsidR="004D6164" w:rsidRDefault="004902DB" w:rsidP="004902DB">
      <w:pPr>
        <w:pStyle w:val="Poetry2"/>
      </w:pPr>
      <w:r>
        <w:t>and satisfied you with honey from the rock.</w:t>
      </w:r>
      <w:r w:rsidR="004D6164">
        <w:t>”</w:t>
      </w:r>
    </w:p>
    <w:p w14:paraId="3C4D4581" w14:textId="77777777" w:rsidR="004D6164" w:rsidRDefault="004D6164" w:rsidP="00EE3886">
      <w:pPr>
        <w:pStyle w:val="H1"/>
      </w:pPr>
      <w:bookmarkStart w:id="463" w:name="_Toc221564632"/>
      <w:bookmarkStart w:id="464" w:name="_Toc223798871"/>
      <w:r>
        <w:t>Psalm 82</w:t>
      </w:r>
      <w:bookmarkEnd w:id="463"/>
      <w:bookmarkEnd w:id="464"/>
    </w:p>
    <w:p w14:paraId="7B7027F2" w14:textId="77777777" w:rsidR="004D6164" w:rsidRDefault="004D6164">
      <w:pPr>
        <w:pStyle w:val="Psalmtitle"/>
        <w:jc w:val="left"/>
      </w:pPr>
      <w:r>
        <w:t>A Psalm by Asaph.</w:t>
      </w:r>
    </w:p>
    <w:p w14:paraId="18B97710" w14:textId="77777777" w:rsidR="004D6164" w:rsidRDefault="004D6164">
      <w:pPr>
        <w:pStyle w:val="Poetry1"/>
      </w:pPr>
      <w:r>
        <w:rPr>
          <w:vertAlign w:val="superscript"/>
        </w:rPr>
        <w:t>1</w:t>
      </w:r>
      <w:r w:rsidR="001117ED">
        <w:t>God presides in the assembly of God.</w:t>
      </w:r>
      <w:r w:rsidR="009A4409">
        <w:rPr>
          <w:rStyle w:val="FootnoteReference"/>
        </w:rPr>
        <w:footnoteReference w:id="2587"/>
      </w:r>
    </w:p>
    <w:p w14:paraId="1E1955F0" w14:textId="77777777" w:rsidR="004D6164" w:rsidRDefault="004D6164">
      <w:pPr>
        <w:pStyle w:val="Poetry2"/>
      </w:pPr>
      <w:r>
        <w:t xml:space="preserve">He judges among the </w:t>
      </w:r>
      <w:r w:rsidR="00FD6AE1">
        <w:t>gods.</w:t>
      </w:r>
      <w:r w:rsidR="00FD6AE1">
        <w:rPr>
          <w:rStyle w:val="FootnoteReference"/>
        </w:rPr>
        <w:footnoteReference w:id="2588"/>
      </w:r>
    </w:p>
    <w:p w14:paraId="4D02A9B6" w14:textId="77777777" w:rsidR="004D6164" w:rsidRDefault="004D6164">
      <w:pPr>
        <w:pStyle w:val="Poetry1"/>
      </w:pPr>
      <w:r>
        <w:rPr>
          <w:vertAlign w:val="superscript"/>
        </w:rPr>
        <w:t>2</w:t>
      </w:r>
      <w:r>
        <w:t>“How long will you judge unjustly,</w:t>
      </w:r>
    </w:p>
    <w:p w14:paraId="7A357691" w14:textId="77777777" w:rsidR="004D6164" w:rsidRDefault="004D6164">
      <w:pPr>
        <w:pStyle w:val="Poetry2"/>
      </w:pPr>
      <w:r>
        <w:t>and show partiality to the wicked?”</w:t>
      </w:r>
    </w:p>
    <w:p w14:paraId="70129581" w14:textId="77777777" w:rsidR="004D6164" w:rsidRDefault="004D6164">
      <w:pPr>
        <w:pStyle w:val="Poetry1"/>
        <w:jc w:val="right"/>
      </w:pPr>
      <w:r>
        <w:t>Selah.</w:t>
      </w:r>
    </w:p>
    <w:p w14:paraId="13FE6762" w14:textId="77777777" w:rsidR="004D6164" w:rsidRDefault="004D6164">
      <w:pPr>
        <w:pStyle w:val="Poetry1"/>
      </w:pPr>
    </w:p>
    <w:p w14:paraId="21D0D546" w14:textId="77777777" w:rsidR="004D6164" w:rsidRDefault="004D6164">
      <w:pPr>
        <w:pStyle w:val="Poetry1"/>
      </w:pPr>
      <w:r>
        <w:rPr>
          <w:vertAlign w:val="superscript"/>
        </w:rPr>
        <w:t>3</w:t>
      </w:r>
      <w:r>
        <w:t>“Defend the weak, the poor, and the fatherless.</w:t>
      </w:r>
    </w:p>
    <w:p w14:paraId="63929A85" w14:textId="77777777" w:rsidR="004D6164" w:rsidRDefault="004D6164">
      <w:pPr>
        <w:pStyle w:val="Poetry2"/>
      </w:pPr>
      <w:r>
        <w:t>Maintain the rights of the poor and oppressed.</w:t>
      </w:r>
    </w:p>
    <w:p w14:paraId="0A3ED416" w14:textId="77777777" w:rsidR="004D6164" w:rsidRDefault="004D6164">
      <w:pPr>
        <w:pStyle w:val="Poetry1"/>
      </w:pPr>
      <w:r>
        <w:rPr>
          <w:vertAlign w:val="superscript"/>
        </w:rPr>
        <w:t>4</w:t>
      </w:r>
      <w:r>
        <w:t>Rescue the weak and needy.</w:t>
      </w:r>
    </w:p>
    <w:p w14:paraId="275AF575" w14:textId="77777777" w:rsidR="004D6164" w:rsidRDefault="004D6164">
      <w:pPr>
        <w:pStyle w:val="Poetry2"/>
      </w:pPr>
      <w:r>
        <w:t>Deliver them out of the hand of the wicked.”</w:t>
      </w:r>
    </w:p>
    <w:p w14:paraId="67875C73" w14:textId="77777777" w:rsidR="004D6164" w:rsidRDefault="004D6164">
      <w:pPr>
        <w:pStyle w:val="Poetry1"/>
      </w:pPr>
      <w:r>
        <w:rPr>
          <w:vertAlign w:val="superscript"/>
        </w:rPr>
        <w:t>5</w:t>
      </w:r>
      <w:r>
        <w:t xml:space="preserve">They </w:t>
      </w:r>
      <w:r w:rsidR="00613E0E">
        <w:t>do not</w:t>
      </w:r>
      <w:r>
        <w:t xml:space="preserve"> know, neither do they understand.</w:t>
      </w:r>
    </w:p>
    <w:p w14:paraId="4EF2848A" w14:textId="77777777" w:rsidR="004D6164" w:rsidRDefault="004D6164">
      <w:pPr>
        <w:pStyle w:val="Poetry2"/>
      </w:pPr>
      <w:r>
        <w:t>They walk back and forth in darkness.</w:t>
      </w:r>
    </w:p>
    <w:p w14:paraId="48D37707" w14:textId="77777777" w:rsidR="004D6164" w:rsidRDefault="004D6164">
      <w:pPr>
        <w:pStyle w:val="Poetry2"/>
      </w:pPr>
      <w:r>
        <w:t>All the foundations of the earth are shaken.</w:t>
      </w:r>
    </w:p>
    <w:p w14:paraId="738A19A9" w14:textId="77777777" w:rsidR="004D6164" w:rsidRDefault="004D6164">
      <w:pPr>
        <w:pStyle w:val="Poetry1"/>
      </w:pPr>
      <w:r>
        <w:rPr>
          <w:vertAlign w:val="superscript"/>
        </w:rPr>
        <w:t>6</w:t>
      </w:r>
      <w:r>
        <w:t>I said, “You are gods,</w:t>
      </w:r>
      <w:r w:rsidR="00047D99">
        <w:rPr>
          <w:rStyle w:val="FootnoteReference"/>
        </w:rPr>
        <w:footnoteReference w:id="2589"/>
      </w:r>
    </w:p>
    <w:p w14:paraId="14076B99" w14:textId="77777777" w:rsidR="004D6164" w:rsidRDefault="004D6164">
      <w:pPr>
        <w:pStyle w:val="Poetry2"/>
      </w:pPr>
      <w:r>
        <w:t>all of you are sons of the Most High.</w:t>
      </w:r>
    </w:p>
    <w:p w14:paraId="7BB78227" w14:textId="77777777" w:rsidR="004D6164" w:rsidRDefault="004D6164">
      <w:pPr>
        <w:pStyle w:val="Poetry1"/>
      </w:pPr>
      <w:r>
        <w:rPr>
          <w:vertAlign w:val="superscript"/>
        </w:rPr>
        <w:t>7</w:t>
      </w:r>
      <w:r>
        <w:t>Nevertheless you shall die like men,</w:t>
      </w:r>
    </w:p>
    <w:p w14:paraId="4A090D80" w14:textId="77777777" w:rsidR="004D6164" w:rsidRDefault="004D6164">
      <w:pPr>
        <w:pStyle w:val="Poetry2"/>
      </w:pPr>
      <w:r>
        <w:t>and fall like one of the rulers.”</w:t>
      </w:r>
    </w:p>
    <w:p w14:paraId="5857C0BD" w14:textId="77777777" w:rsidR="004D6164" w:rsidRDefault="004D6164">
      <w:pPr>
        <w:pStyle w:val="Poetry1"/>
      </w:pPr>
      <w:r>
        <w:rPr>
          <w:vertAlign w:val="superscript"/>
        </w:rPr>
        <w:t>8</w:t>
      </w:r>
      <w:r>
        <w:t>Arise, God, judge the earth,</w:t>
      </w:r>
    </w:p>
    <w:p w14:paraId="3989F950" w14:textId="77777777" w:rsidR="004D6164" w:rsidRDefault="004D6164" w:rsidP="00EE3886">
      <w:pPr>
        <w:pStyle w:val="Poetry2"/>
      </w:pPr>
      <w:r>
        <w:t>for you inherit all of the nations.</w:t>
      </w:r>
    </w:p>
    <w:p w14:paraId="7D2E460E" w14:textId="77777777" w:rsidR="004D6164" w:rsidRDefault="004D6164" w:rsidP="00EE3886">
      <w:pPr>
        <w:pStyle w:val="H1"/>
      </w:pPr>
      <w:bookmarkStart w:id="465" w:name="_Toc221564633"/>
      <w:bookmarkStart w:id="466" w:name="_Toc223798872"/>
      <w:r>
        <w:t>Psalm 83</w:t>
      </w:r>
      <w:bookmarkEnd w:id="465"/>
      <w:bookmarkEnd w:id="466"/>
    </w:p>
    <w:p w14:paraId="734278AD" w14:textId="77777777" w:rsidR="004D6164" w:rsidRDefault="004D6164" w:rsidP="00CD144D">
      <w:pPr>
        <w:pStyle w:val="Psalmtitle"/>
        <w:keepNext/>
        <w:jc w:val="left"/>
      </w:pPr>
      <w:r>
        <w:t>A song. A Psalm by Asaph.</w:t>
      </w:r>
    </w:p>
    <w:p w14:paraId="581C6CC6" w14:textId="77777777" w:rsidR="004D6164" w:rsidRDefault="004D6164">
      <w:pPr>
        <w:pStyle w:val="Poetry1"/>
      </w:pPr>
      <w:r>
        <w:rPr>
          <w:vertAlign w:val="superscript"/>
        </w:rPr>
        <w:t>1</w:t>
      </w:r>
      <w:r>
        <w:t xml:space="preserve">God, </w:t>
      </w:r>
      <w:r w:rsidR="00613E0E">
        <w:t>do not</w:t>
      </w:r>
      <w:r>
        <w:t xml:space="preserve"> keep silent.</w:t>
      </w:r>
    </w:p>
    <w:p w14:paraId="5585BF5F" w14:textId="77777777" w:rsidR="004D6164" w:rsidRDefault="00613E0E">
      <w:pPr>
        <w:pStyle w:val="Poetry2"/>
      </w:pPr>
      <w:r>
        <w:t>Do not</w:t>
      </w:r>
      <w:r w:rsidR="004D6164">
        <w:t xml:space="preserve"> keep silent,</w:t>
      </w:r>
    </w:p>
    <w:p w14:paraId="070B7861" w14:textId="77777777" w:rsidR="004D6164" w:rsidRDefault="004D6164">
      <w:pPr>
        <w:pStyle w:val="Poetry2"/>
      </w:pPr>
      <w:r>
        <w:t xml:space="preserve">and </w:t>
      </w:r>
      <w:r w:rsidR="00613E0E">
        <w:t>do not</w:t>
      </w:r>
      <w:r>
        <w:t xml:space="preserve"> be still, God.</w:t>
      </w:r>
    </w:p>
    <w:p w14:paraId="5E15E50C" w14:textId="77777777" w:rsidR="004D6164" w:rsidRDefault="004D6164">
      <w:pPr>
        <w:pStyle w:val="Poetry1"/>
      </w:pPr>
      <w:r>
        <w:rPr>
          <w:vertAlign w:val="superscript"/>
        </w:rPr>
        <w:t>2</w:t>
      </w:r>
      <w:r>
        <w:t xml:space="preserve">For, </w:t>
      </w:r>
      <w:r w:rsidR="00B461A0">
        <w:t>look</w:t>
      </w:r>
      <w:r>
        <w:t>, your enemies are stirred up.</w:t>
      </w:r>
    </w:p>
    <w:p w14:paraId="0900E5F7" w14:textId="77777777" w:rsidR="004D6164" w:rsidRDefault="004D6164">
      <w:pPr>
        <w:pStyle w:val="Poetry2"/>
      </w:pPr>
      <w:r>
        <w:t>Those who hate you have lifted up their heads.</w:t>
      </w:r>
    </w:p>
    <w:p w14:paraId="0282D7BA" w14:textId="77777777" w:rsidR="004D6164" w:rsidRDefault="004D6164">
      <w:pPr>
        <w:pStyle w:val="Poetry1"/>
      </w:pPr>
      <w:r>
        <w:rPr>
          <w:vertAlign w:val="superscript"/>
        </w:rPr>
        <w:lastRenderedPageBreak/>
        <w:t>3</w:t>
      </w:r>
      <w:r>
        <w:t>They conspire with cunning against your people.</w:t>
      </w:r>
    </w:p>
    <w:p w14:paraId="709AA760" w14:textId="77777777" w:rsidR="004D6164" w:rsidRDefault="004D6164">
      <w:pPr>
        <w:pStyle w:val="Poetry2"/>
      </w:pPr>
      <w:r>
        <w:t>They plot against your cherished ones.</w:t>
      </w:r>
    </w:p>
    <w:p w14:paraId="7813FF8A" w14:textId="77777777" w:rsidR="004D6164" w:rsidRDefault="004D6164">
      <w:pPr>
        <w:pStyle w:val="Poetry1"/>
      </w:pPr>
      <w:r>
        <w:rPr>
          <w:vertAlign w:val="superscript"/>
        </w:rPr>
        <w:t>4</w:t>
      </w:r>
      <w:r>
        <w:t>“Come,” they say, “and let’s destroy them as a nation,</w:t>
      </w:r>
    </w:p>
    <w:p w14:paraId="323F5708" w14:textId="77777777" w:rsidR="004D6164" w:rsidRDefault="004D6164">
      <w:pPr>
        <w:pStyle w:val="Poetry2"/>
      </w:pPr>
      <w:r>
        <w:t xml:space="preserve">that the name of </w:t>
      </w:r>
      <w:smartTag w:uri="urn:schemas-microsoft-com:office:smarttags" w:element="place">
        <w:r>
          <w:t>Israel</w:t>
        </w:r>
      </w:smartTag>
      <w:r>
        <w:t xml:space="preserve"> may be remembered no more.”</w:t>
      </w:r>
    </w:p>
    <w:p w14:paraId="42FA9829" w14:textId="77777777" w:rsidR="004D6164" w:rsidRDefault="004D6164">
      <w:pPr>
        <w:pStyle w:val="Poetry1"/>
      </w:pPr>
      <w:r>
        <w:rPr>
          <w:vertAlign w:val="superscript"/>
        </w:rPr>
        <w:t>5</w:t>
      </w:r>
      <w:r>
        <w:t>For they have conspired together with one mind.</w:t>
      </w:r>
    </w:p>
    <w:p w14:paraId="22AC36F6" w14:textId="77777777" w:rsidR="004D6164" w:rsidRDefault="004D6164">
      <w:pPr>
        <w:pStyle w:val="Poetry2"/>
      </w:pPr>
      <w:r>
        <w:t>They form an alliance against you.</w:t>
      </w:r>
    </w:p>
    <w:p w14:paraId="43C53B95" w14:textId="77777777" w:rsidR="004D6164" w:rsidRDefault="004D6164">
      <w:pPr>
        <w:pStyle w:val="Poetry1"/>
      </w:pPr>
      <w:r>
        <w:rPr>
          <w:vertAlign w:val="superscript"/>
        </w:rPr>
        <w:t>6</w:t>
      </w:r>
      <w:r>
        <w:t xml:space="preserve">The tents of </w:t>
      </w:r>
      <w:smartTag w:uri="urn:schemas-microsoft-com:office:smarttags" w:element="place">
        <w:r>
          <w:t>Edom</w:t>
        </w:r>
      </w:smartTag>
      <w:r>
        <w:t xml:space="preserve"> and the Ishmaelites;</w:t>
      </w:r>
    </w:p>
    <w:p w14:paraId="008B9029" w14:textId="77777777" w:rsidR="004D6164" w:rsidRDefault="004D6164">
      <w:pPr>
        <w:pStyle w:val="Poetry2"/>
      </w:pPr>
      <w:smartTag w:uri="urn:schemas-microsoft-com:office:smarttags" w:element="place">
        <w:r>
          <w:t>Moab</w:t>
        </w:r>
      </w:smartTag>
      <w:r>
        <w:t>, and the Hagrites;</w:t>
      </w:r>
    </w:p>
    <w:p w14:paraId="05261DE2" w14:textId="77777777" w:rsidR="004D6164" w:rsidRDefault="004D6164">
      <w:pPr>
        <w:pStyle w:val="Poetry1"/>
      </w:pPr>
      <w:r>
        <w:rPr>
          <w:vertAlign w:val="superscript"/>
        </w:rPr>
        <w:t>7</w:t>
      </w:r>
      <w:r>
        <w:t>Gebal, Ammon, and Amalek;</w:t>
      </w:r>
    </w:p>
    <w:p w14:paraId="2255284B" w14:textId="77777777" w:rsidR="004D6164" w:rsidRDefault="004D6164">
      <w:pPr>
        <w:pStyle w:val="Poetry2"/>
      </w:pPr>
      <w:r>
        <w:t xml:space="preserve">Philistia with the inhabitants of </w:t>
      </w:r>
      <w:smartTag w:uri="urn:schemas-microsoft-com:office:smarttags" w:element="place">
        <w:r>
          <w:t>Tyre</w:t>
        </w:r>
      </w:smartTag>
      <w:r>
        <w:t>;</w:t>
      </w:r>
    </w:p>
    <w:p w14:paraId="37F78545" w14:textId="5E66EADC" w:rsidR="004D6164" w:rsidRDefault="004D6164">
      <w:pPr>
        <w:pStyle w:val="Poetry1"/>
      </w:pPr>
      <w:r>
        <w:rPr>
          <w:vertAlign w:val="superscript"/>
        </w:rPr>
        <w:t>8</w:t>
      </w:r>
      <w:r w:rsidR="001629C6">
        <w:t>Assyria</w:t>
      </w:r>
      <w:r>
        <w:t xml:space="preserve"> also is joined with them.</w:t>
      </w:r>
    </w:p>
    <w:p w14:paraId="2DC06F36" w14:textId="13268B38" w:rsidR="004D6164" w:rsidRDefault="004D6164">
      <w:pPr>
        <w:pStyle w:val="Poetry2"/>
      </w:pPr>
      <w:r>
        <w:t xml:space="preserve">They have helped the </w:t>
      </w:r>
      <w:r w:rsidR="001629C6">
        <w:t>descendants</w:t>
      </w:r>
      <w:r>
        <w:t xml:space="preserve"> of </w:t>
      </w:r>
      <w:smartTag w:uri="urn:schemas-microsoft-com:office:smarttags" w:element="place">
        <w:r>
          <w:t>Lot</w:t>
        </w:r>
      </w:smartTag>
      <w:r>
        <w:t>.</w:t>
      </w:r>
    </w:p>
    <w:p w14:paraId="4A77432F" w14:textId="77777777" w:rsidR="004D6164" w:rsidRDefault="004D6164">
      <w:pPr>
        <w:pStyle w:val="Poetry1"/>
        <w:jc w:val="right"/>
      </w:pPr>
      <w:r>
        <w:t>Selah.</w:t>
      </w:r>
    </w:p>
    <w:p w14:paraId="5C59305F" w14:textId="77777777" w:rsidR="004D6164" w:rsidRDefault="004D6164">
      <w:pPr>
        <w:pStyle w:val="Poetry1"/>
      </w:pPr>
      <w:r>
        <w:rPr>
          <w:vertAlign w:val="superscript"/>
        </w:rPr>
        <w:t>9</w:t>
      </w:r>
      <w:r>
        <w:t>Do to them as you did to Midian,</w:t>
      </w:r>
    </w:p>
    <w:p w14:paraId="64A1A598" w14:textId="77777777" w:rsidR="004D6164" w:rsidRDefault="004D6164">
      <w:pPr>
        <w:pStyle w:val="Poetry2"/>
      </w:pPr>
      <w:r>
        <w:t>as to Sisera, as to Jabin, at the river Kishon;</w:t>
      </w:r>
    </w:p>
    <w:p w14:paraId="285AA671" w14:textId="77777777" w:rsidR="004D6164" w:rsidRDefault="004D6164">
      <w:pPr>
        <w:pStyle w:val="Poetry1"/>
      </w:pPr>
      <w:r>
        <w:rPr>
          <w:vertAlign w:val="superscript"/>
        </w:rPr>
        <w:t>10</w:t>
      </w:r>
      <w:r>
        <w:t>who perished at Endor,</w:t>
      </w:r>
    </w:p>
    <w:p w14:paraId="38AFF7F2" w14:textId="77777777" w:rsidR="004D6164" w:rsidRDefault="004D6164">
      <w:pPr>
        <w:pStyle w:val="Poetry2"/>
      </w:pPr>
      <w:r>
        <w:t>who became as dung for the earth.</w:t>
      </w:r>
    </w:p>
    <w:p w14:paraId="51C7CFE9" w14:textId="77777777" w:rsidR="004D6164" w:rsidRDefault="004D6164">
      <w:pPr>
        <w:pStyle w:val="Poetry1"/>
      </w:pPr>
      <w:r>
        <w:rPr>
          <w:vertAlign w:val="superscript"/>
        </w:rPr>
        <w:t>11</w:t>
      </w:r>
      <w:r>
        <w:t>Make their nobles like Oreb and Zeeb;</w:t>
      </w:r>
    </w:p>
    <w:p w14:paraId="7980050B" w14:textId="77777777" w:rsidR="004D6164" w:rsidRDefault="004D6164">
      <w:pPr>
        <w:pStyle w:val="Poetry2"/>
      </w:pPr>
      <w:r>
        <w:t>yes, all their princes like Zebah and Zalmunna;</w:t>
      </w:r>
    </w:p>
    <w:p w14:paraId="3F4E6A50" w14:textId="77777777" w:rsidR="004D6164" w:rsidRDefault="004D6164">
      <w:pPr>
        <w:pStyle w:val="Poetry2"/>
      </w:pPr>
      <w:r>
        <w:rPr>
          <w:vertAlign w:val="superscript"/>
        </w:rPr>
        <w:t>12</w:t>
      </w:r>
      <w:r>
        <w:t>who said, “Let us take possession of God’s pasturelands.”</w:t>
      </w:r>
    </w:p>
    <w:p w14:paraId="3E514785" w14:textId="77777777" w:rsidR="004D6164" w:rsidRDefault="004D6164">
      <w:pPr>
        <w:pStyle w:val="Poetry1"/>
      </w:pPr>
      <w:r>
        <w:rPr>
          <w:vertAlign w:val="superscript"/>
        </w:rPr>
        <w:t>13</w:t>
      </w:r>
      <w:r>
        <w:t>My God, make them like tumbleweed;</w:t>
      </w:r>
    </w:p>
    <w:p w14:paraId="4F318598" w14:textId="77777777" w:rsidR="004D6164" w:rsidRDefault="004D6164">
      <w:pPr>
        <w:pStyle w:val="Poetry2"/>
      </w:pPr>
      <w:r>
        <w:t>like chaff before the wind.</w:t>
      </w:r>
    </w:p>
    <w:p w14:paraId="39DEEE9D" w14:textId="77777777" w:rsidR="004D6164" w:rsidRDefault="004D6164">
      <w:pPr>
        <w:pStyle w:val="Poetry1"/>
      </w:pPr>
      <w:r>
        <w:rPr>
          <w:vertAlign w:val="superscript"/>
        </w:rPr>
        <w:t>14</w:t>
      </w:r>
      <w:r>
        <w:t>As the fire that burns the forest,</w:t>
      </w:r>
    </w:p>
    <w:p w14:paraId="3874C112" w14:textId="77777777" w:rsidR="004D6164" w:rsidRDefault="004D6164">
      <w:pPr>
        <w:pStyle w:val="Poetry2"/>
      </w:pPr>
      <w:r>
        <w:t>as the flame that sets the mountains on fire,</w:t>
      </w:r>
    </w:p>
    <w:p w14:paraId="721FA6AE" w14:textId="77777777" w:rsidR="004D6164" w:rsidRDefault="004D6164">
      <w:pPr>
        <w:pStyle w:val="Poetry2"/>
      </w:pPr>
      <w:r>
        <w:rPr>
          <w:vertAlign w:val="superscript"/>
        </w:rPr>
        <w:t>15</w:t>
      </w:r>
      <w:r>
        <w:t>so pursue them with your tempest,</w:t>
      </w:r>
    </w:p>
    <w:p w14:paraId="434A4491" w14:textId="77777777" w:rsidR="004D6164" w:rsidRDefault="004D6164">
      <w:pPr>
        <w:pStyle w:val="Poetry2"/>
      </w:pPr>
      <w:r>
        <w:t>and terrify them with your storm.</w:t>
      </w:r>
    </w:p>
    <w:p w14:paraId="1335431F" w14:textId="77777777" w:rsidR="004D6164" w:rsidRDefault="004D6164">
      <w:pPr>
        <w:pStyle w:val="Poetry1"/>
      </w:pPr>
      <w:r>
        <w:rPr>
          <w:vertAlign w:val="superscript"/>
        </w:rPr>
        <w:t>16</w:t>
      </w:r>
      <w:r>
        <w:t>Fill their faces with confusion,</w:t>
      </w:r>
    </w:p>
    <w:p w14:paraId="7D5CCAEF" w14:textId="77777777" w:rsidR="004D6164" w:rsidRDefault="004D6164">
      <w:pPr>
        <w:pStyle w:val="Poetry2"/>
      </w:pPr>
      <w:r>
        <w:t xml:space="preserve">that they may seek your name, </w:t>
      </w:r>
      <w:r w:rsidR="00F170FA" w:rsidRPr="00F170FA">
        <w:rPr>
          <w:sz w:val="16"/>
          <w:szCs w:val="16"/>
        </w:rPr>
        <w:t>LORD</w:t>
      </w:r>
      <w:r>
        <w:t>.</w:t>
      </w:r>
    </w:p>
    <w:p w14:paraId="6BE22862" w14:textId="77777777" w:rsidR="004D6164" w:rsidRDefault="004D6164">
      <w:pPr>
        <w:pStyle w:val="Poetry1"/>
      </w:pPr>
      <w:r>
        <w:rPr>
          <w:vertAlign w:val="superscript"/>
        </w:rPr>
        <w:t>17</w:t>
      </w:r>
      <w:r>
        <w:t>Let them be disappointed and dismayed forever.</w:t>
      </w:r>
    </w:p>
    <w:p w14:paraId="5E3437A7" w14:textId="77777777" w:rsidR="004D6164" w:rsidRDefault="004D6164">
      <w:pPr>
        <w:pStyle w:val="Poetry2"/>
      </w:pPr>
      <w:r>
        <w:t>Yes, let them be confounded and perish;</w:t>
      </w:r>
    </w:p>
    <w:p w14:paraId="1447EBD8" w14:textId="77777777" w:rsidR="004D6164" w:rsidRDefault="004D6164">
      <w:pPr>
        <w:pStyle w:val="Poetry1"/>
      </w:pPr>
      <w:r>
        <w:rPr>
          <w:vertAlign w:val="superscript"/>
        </w:rPr>
        <w:t>18</w:t>
      </w:r>
      <w:r>
        <w:t xml:space="preserve">that they may know that you alone, whose name is the </w:t>
      </w:r>
      <w:r w:rsidR="00F170FA" w:rsidRPr="00F170FA">
        <w:rPr>
          <w:sz w:val="16"/>
          <w:szCs w:val="16"/>
        </w:rPr>
        <w:t>LORD</w:t>
      </w:r>
      <w:r>
        <w:t>,</w:t>
      </w:r>
    </w:p>
    <w:p w14:paraId="262F7FB5" w14:textId="77777777" w:rsidR="004D6164" w:rsidRDefault="004D6164" w:rsidP="00EE3886">
      <w:pPr>
        <w:pStyle w:val="Poetry2"/>
      </w:pPr>
      <w:r>
        <w:t>are the Most High over all the earth.</w:t>
      </w:r>
    </w:p>
    <w:p w14:paraId="07430C1D" w14:textId="77777777" w:rsidR="00EE3886" w:rsidRDefault="00EE3886" w:rsidP="00EE3886">
      <w:pPr>
        <w:pStyle w:val="Poetry2"/>
      </w:pPr>
    </w:p>
    <w:p w14:paraId="32346158" w14:textId="77777777" w:rsidR="004D6164" w:rsidRDefault="004D6164" w:rsidP="00EE3886">
      <w:pPr>
        <w:pStyle w:val="H1"/>
      </w:pPr>
      <w:bookmarkStart w:id="467" w:name="_Toc221564634"/>
      <w:bookmarkStart w:id="468" w:name="_Toc223798873"/>
      <w:r>
        <w:t>Psalm 84</w:t>
      </w:r>
      <w:bookmarkEnd w:id="467"/>
      <w:bookmarkEnd w:id="468"/>
    </w:p>
    <w:p w14:paraId="1E873846" w14:textId="77777777" w:rsidR="004D6164" w:rsidRDefault="004D6164">
      <w:pPr>
        <w:pStyle w:val="Psalmtitle"/>
        <w:jc w:val="left"/>
      </w:pPr>
      <w:r>
        <w:t>For the Chief Musician. On an instrument of Gath. A Psalm by the sons of Korah.</w:t>
      </w:r>
    </w:p>
    <w:p w14:paraId="44869DF6" w14:textId="77777777" w:rsidR="004D6164" w:rsidRDefault="004D6164">
      <w:pPr>
        <w:pStyle w:val="Poetry1"/>
      </w:pPr>
      <w:r>
        <w:rPr>
          <w:vertAlign w:val="superscript"/>
        </w:rPr>
        <w:t>1</w:t>
      </w:r>
      <w:r>
        <w:t>How lovely are your dwellings,</w:t>
      </w:r>
    </w:p>
    <w:p w14:paraId="7B66B99C" w14:textId="77777777" w:rsidR="004D6164" w:rsidRDefault="002D2A13">
      <w:pPr>
        <w:pStyle w:val="Poetry2"/>
      </w:pPr>
      <w:r>
        <w:rPr>
          <w:sz w:val="16"/>
          <w:szCs w:val="16"/>
        </w:rPr>
        <w:t xml:space="preserve">LORD </w:t>
      </w:r>
      <w:r w:rsidRPr="002D2A13">
        <w:rPr>
          <w:szCs w:val="16"/>
        </w:rPr>
        <w:t>of hosts</w:t>
      </w:r>
      <w:r w:rsidR="008A3D28">
        <w:t>.</w:t>
      </w:r>
    </w:p>
    <w:p w14:paraId="2EEB8E4F" w14:textId="77777777" w:rsidR="004D6164" w:rsidRDefault="004D6164">
      <w:pPr>
        <w:pStyle w:val="Poetry1"/>
      </w:pPr>
      <w:r>
        <w:rPr>
          <w:vertAlign w:val="superscript"/>
        </w:rPr>
        <w:t>2</w:t>
      </w:r>
      <w:r>
        <w:t xml:space="preserve">My soul </w:t>
      </w:r>
      <w:r w:rsidR="003133AB">
        <w:t>longs, yes, yearns</w:t>
      </w:r>
      <w:r>
        <w:t xml:space="preserve"> for the courts of the </w:t>
      </w:r>
      <w:r w:rsidR="00F170FA" w:rsidRPr="00F170FA">
        <w:rPr>
          <w:sz w:val="16"/>
          <w:szCs w:val="16"/>
        </w:rPr>
        <w:t>LORD</w:t>
      </w:r>
      <w:r>
        <w:t>.</w:t>
      </w:r>
    </w:p>
    <w:p w14:paraId="1DBF3143" w14:textId="77777777" w:rsidR="004D6164" w:rsidRDefault="004D6164">
      <w:pPr>
        <w:pStyle w:val="Poetry2"/>
      </w:pPr>
      <w:r>
        <w:t>My heart and my flesh cry out for the living God.</w:t>
      </w:r>
    </w:p>
    <w:p w14:paraId="4AD19288" w14:textId="77777777" w:rsidR="004D6164" w:rsidRDefault="004D6164">
      <w:pPr>
        <w:pStyle w:val="Poetry1"/>
      </w:pPr>
      <w:r>
        <w:rPr>
          <w:vertAlign w:val="superscript"/>
        </w:rPr>
        <w:t>3</w:t>
      </w:r>
      <w:r>
        <w:t>Yes, the sparrow has found a home,</w:t>
      </w:r>
    </w:p>
    <w:p w14:paraId="64EF5846" w14:textId="77777777" w:rsidR="004D6164" w:rsidRDefault="004D6164">
      <w:pPr>
        <w:pStyle w:val="Poetry2"/>
      </w:pPr>
      <w:r>
        <w:t>and the swallow a nest for herself, where she may have her young,</w:t>
      </w:r>
    </w:p>
    <w:p w14:paraId="4D1A72B6" w14:textId="77777777" w:rsidR="004D6164" w:rsidRDefault="004D6164">
      <w:pPr>
        <w:pStyle w:val="Poetry2"/>
      </w:pPr>
      <w:r>
        <w:t xml:space="preserve">near your altars, </w:t>
      </w:r>
      <w:r w:rsidR="002D2A13">
        <w:rPr>
          <w:sz w:val="16"/>
          <w:szCs w:val="16"/>
        </w:rPr>
        <w:t xml:space="preserve">LORD </w:t>
      </w:r>
      <w:r w:rsidR="002D2A13" w:rsidRPr="002D2A13">
        <w:rPr>
          <w:szCs w:val="16"/>
        </w:rPr>
        <w:t>of hosts</w:t>
      </w:r>
      <w:r>
        <w:t>, my King, and my God.</w:t>
      </w:r>
    </w:p>
    <w:p w14:paraId="0AAF7E92" w14:textId="77777777" w:rsidR="004D6164" w:rsidRDefault="004D6164">
      <w:pPr>
        <w:pStyle w:val="Poetry1"/>
      </w:pPr>
      <w:r>
        <w:rPr>
          <w:vertAlign w:val="superscript"/>
        </w:rPr>
        <w:t>4</w:t>
      </w:r>
      <w:r w:rsidR="00672E92">
        <w:t>Blessed are those who dwell</w:t>
      </w:r>
      <w:r w:rsidR="000D3238">
        <w:t xml:space="preserve"> in your house</w:t>
      </w:r>
      <w:r>
        <w:t>.</w:t>
      </w:r>
    </w:p>
    <w:p w14:paraId="09976156" w14:textId="77777777" w:rsidR="004D6164" w:rsidRDefault="004D6164">
      <w:pPr>
        <w:pStyle w:val="Poetry2"/>
      </w:pPr>
      <w:r>
        <w:t xml:space="preserve">They are </w:t>
      </w:r>
      <w:r w:rsidR="000D3238">
        <w:t>ever</w:t>
      </w:r>
      <w:r>
        <w:t xml:space="preserve"> praising you</w:t>
      </w:r>
      <w:r w:rsidR="008A3D28">
        <w:t>.</w:t>
      </w:r>
    </w:p>
    <w:p w14:paraId="0F7DDFDC" w14:textId="77777777" w:rsidR="004D6164" w:rsidRDefault="004D6164">
      <w:pPr>
        <w:pStyle w:val="Poetry1"/>
        <w:jc w:val="right"/>
      </w:pPr>
      <w:r>
        <w:t>Selah.</w:t>
      </w:r>
    </w:p>
    <w:p w14:paraId="6B01B690" w14:textId="77777777" w:rsidR="004D6164" w:rsidRDefault="004D6164">
      <w:pPr>
        <w:pStyle w:val="Poetry1"/>
      </w:pPr>
      <w:r>
        <w:rPr>
          <w:vertAlign w:val="superscript"/>
        </w:rPr>
        <w:t>5</w:t>
      </w:r>
      <w:r w:rsidR="00F811A6">
        <w:t>Blessed are those whose strength</w:t>
      </w:r>
      <w:r w:rsidR="001C44B2">
        <w:t xml:space="preserve"> is in you</w:t>
      </w:r>
      <w:r w:rsidR="004746B0">
        <w:t>,</w:t>
      </w:r>
    </w:p>
    <w:p w14:paraId="3BC5A2A1" w14:textId="77777777" w:rsidR="004D6164" w:rsidRDefault="000E4542">
      <w:pPr>
        <w:pStyle w:val="Poetry2"/>
      </w:pPr>
      <w:r>
        <w:t>who have set their hearts on a pilgrimage</w:t>
      </w:r>
      <w:r w:rsidR="004D6164">
        <w:t>.</w:t>
      </w:r>
    </w:p>
    <w:p w14:paraId="27FCDF1E" w14:textId="29AAB619" w:rsidR="004D6164" w:rsidRDefault="004D6164">
      <w:pPr>
        <w:pStyle w:val="Poetry1"/>
      </w:pPr>
      <w:r>
        <w:rPr>
          <w:vertAlign w:val="superscript"/>
        </w:rPr>
        <w:lastRenderedPageBreak/>
        <w:t>6</w:t>
      </w:r>
      <w:r>
        <w:t xml:space="preserve">Passing through the </w:t>
      </w:r>
      <w:r w:rsidR="000B4BD2">
        <w:t>Valley of Baca</w:t>
      </w:r>
      <w:r>
        <w:t xml:space="preserve">, </w:t>
      </w:r>
      <w:r w:rsidR="00801243">
        <w:t>he makes it into a spring.</w:t>
      </w:r>
    </w:p>
    <w:p w14:paraId="2B085991" w14:textId="77777777" w:rsidR="004D6164" w:rsidRDefault="004D6164">
      <w:pPr>
        <w:pStyle w:val="Poetry2"/>
      </w:pPr>
      <w:r>
        <w:t>Yes, the autumn rain covers it with blessings.</w:t>
      </w:r>
    </w:p>
    <w:p w14:paraId="7A60D714" w14:textId="77777777" w:rsidR="004D6164" w:rsidRDefault="004D6164">
      <w:pPr>
        <w:pStyle w:val="Poetry1"/>
      </w:pPr>
      <w:r>
        <w:rPr>
          <w:vertAlign w:val="superscript"/>
        </w:rPr>
        <w:t>7</w:t>
      </w:r>
      <w:r>
        <w:t>They go from strength to strength.</w:t>
      </w:r>
    </w:p>
    <w:p w14:paraId="70281E70" w14:textId="77777777" w:rsidR="004D6164" w:rsidRDefault="004D6164">
      <w:pPr>
        <w:pStyle w:val="Poetry2"/>
      </w:pPr>
      <w:r>
        <w:t>Everyone of them appears before God in Zion.</w:t>
      </w:r>
    </w:p>
    <w:p w14:paraId="4E249869" w14:textId="77777777" w:rsidR="004D6164" w:rsidRDefault="004D6164">
      <w:pPr>
        <w:pStyle w:val="Poetry1"/>
      </w:pPr>
      <w:r>
        <w:rPr>
          <w:vertAlign w:val="superscript"/>
        </w:rPr>
        <w:t>8</w:t>
      </w:r>
      <w:r w:rsidR="00F170FA" w:rsidRPr="00F170FA">
        <w:rPr>
          <w:sz w:val="16"/>
          <w:szCs w:val="16"/>
        </w:rPr>
        <w:t>LORD</w:t>
      </w:r>
      <w:r>
        <w:t xml:space="preserve">, God </w:t>
      </w:r>
      <w:r w:rsidR="00E7616D">
        <w:t>of hosts</w:t>
      </w:r>
      <w:r>
        <w:t>, hear my prayer.</w:t>
      </w:r>
    </w:p>
    <w:p w14:paraId="6CF7D95F" w14:textId="77777777" w:rsidR="004D6164" w:rsidRDefault="004D6164">
      <w:pPr>
        <w:pStyle w:val="Poetry2"/>
      </w:pPr>
      <w:r>
        <w:t>Listen, God of Jacob.</w:t>
      </w:r>
    </w:p>
    <w:p w14:paraId="7B5AFA8F" w14:textId="77777777" w:rsidR="004D6164" w:rsidRDefault="004D6164">
      <w:pPr>
        <w:pStyle w:val="Poetry1"/>
        <w:jc w:val="right"/>
      </w:pPr>
      <w:r>
        <w:t>Selah.</w:t>
      </w:r>
    </w:p>
    <w:p w14:paraId="6C4B3343" w14:textId="77777777" w:rsidR="004D6164" w:rsidRDefault="004D6164">
      <w:pPr>
        <w:pStyle w:val="Poetry1"/>
      </w:pPr>
      <w:r>
        <w:rPr>
          <w:vertAlign w:val="superscript"/>
        </w:rPr>
        <w:t>9</w:t>
      </w:r>
      <w:r w:rsidR="00B461A0">
        <w:t>Look</w:t>
      </w:r>
      <w:r>
        <w:t>, God our shield,</w:t>
      </w:r>
    </w:p>
    <w:p w14:paraId="1BFA8029" w14:textId="77777777" w:rsidR="004D6164" w:rsidRDefault="004D6164">
      <w:pPr>
        <w:pStyle w:val="Poetry2"/>
      </w:pPr>
      <w:r>
        <w:t>look at the face of your anointed.</w:t>
      </w:r>
    </w:p>
    <w:p w14:paraId="7413713E" w14:textId="77777777" w:rsidR="004D6164" w:rsidRDefault="004D6164">
      <w:pPr>
        <w:pStyle w:val="Poetry1"/>
      </w:pPr>
      <w:r>
        <w:rPr>
          <w:vertAlign w:val="superscript"/>
        </w:rPr>
        <w:t>10</w:t>
      </w:r>
      <w:r>
        <w:t>For a day in your courts is better than a thousand.</w:t>
      </w:r>
    </w:p>
    <w:p w14:paraId="28EC5B40" w14:textId="77777777" w:rsidR="004D6164" w:rsidRDefault="004D6164">
      <w:pPr>
        <w:pStyle w:val="Poetry2"/>
      </w:pPr>
      <w:r>
        <w:t xml:space="preserve">I would rather </w:t>
      </w:r>
      <w:r w:rsidR="00701293">
        <w:t>be a doorkeeper in the house of God</w:t>
      </w:r>
      <w:r>
        <w:t>,</w:t>
      </w:r>
      <w:r w:rsidR="00701293">
        <w:rPr>
          <w:rStyle w:val="FootnoteReference"/>
        </w:rPr>
        <w:footnoteReference w:id="2590"/>
      </w:r>
    </w:p>
    <w:p w14:paraId="0E756651" w14:textId="77777777" w:rsidR="004D6164" w:rsidRDefault="004D6164">
      <w:pPr>
        <w:pStyle w:val="Poetry2"/>
      </w:pPr>
      <w:r>
        <w:t>than to dwell in the tents of wickedness.</w:t>
      </w:r>
    </w:p>
    <w:p w14:paraId="48E2F084" w14:textId="77777777" w:rsidR="004D6164" w:rsidRDefault="004D6164">
      <w:pPr>
        <w:pStyle w:val="Poetry1"/>
      </w:pPr>
      <w:r>
        <w:rPr>
          <w:vertAlign w:val="superscript"/>
        </w:rPr>
        <w:t>11</w:t>
      </w:r>
      <w:r>
        <w:t xml:space="preserve">For the </w:t>
      </w:r>
      <w:r w:rsidR="00F170FA" w:rsidRPr="00F170FA">
        <w:rPr>
          <w:sz w:val="16"/>
          <w:szCs w:val="16"/>
        </w:rPr>
        <w:t>LORD</w:t>
      </w:r>
      <w:r>
        <w:t xml:space="preserve"> God is a sun and a shield.</w:t>
      </w:r>
    </w:p>
    <w:p w14:paraId="4531CF8B" w14:textId="77777777" w:rsidR="004D6164" w:rsidRDefault="004D6164">
      <w:pPr>
        <w:pStyle w:val="Poetry2"/>
      </w:pPr>
      <w:r>
        <w:t xml:space="preserve">The </w:t>
      </w:r>
      <w:r w:rsidR="00F170FA" w:rsidRPr="00F170FA">
        <w:rPr>
          <w:sz w:val="16"/>
          <w:szCs w:val="16"/>
        </w:rPr>
        <w:t>LORD</w:t>
      </w:r>
      <w:r>
        <w:t xml:space="preserve"> will give grace and glory.</w:t>
      </w:r>
    </w:p>
    <w:p w14:paraId="22F3EE4D" w14:textId="77777777" w:rsidR="004D6164" w:rsidRDefault="004D6164">
      <w:pPr>
        <w:pStyle w:val="Poetry2"/>
      </w:pPr>
      <w:r>
        <w:t>He withholds no good thing from those who walk blamelessly.</w:t>
      </w:r>
    </w:p>
    <w:p w14:paraId="0309BB8B" w14:textId="77777777" w:rsidR="004D6164" w:rsidRDefault="004D6164">
      <w:pPr>
        <w:pStyle w:val="Poetry1"/>
      </w:pPr>
      <w:r>
        <w:rPr>
          <w:vertAlign w:val="superscript"/>
        </w:rPr>
        <w:t>12</w:t>
      </w:r>
      <w:r w:rsidR="002D2A13">
        <w:rPr>
          <w:sz w:val="16"/>
          <w:szCs w:val="16"/>
        </w:rPr>
        <w:t xml:space="preserve">LORD </w:t>
      </w:r>
      <w:r w:rsidR="002D2A13" w:rsidRPr="002D2A13">
        <w:rPr>
          <w:szCs w:val="16"/>
        </w:rPr>
        <w:t>of hosts</w:t>
      </w:r>
      <w:r>
        <w:t>,</w:t>
      </w:r>
    </w:p>
    <w:p w14:paraId="276C867C" w14:textId="77777777" w:rsidR="004D6164" w:rsidRDefault="006871BC">
      <w:pPr>
        <w:pStyle w:val="Poetry2"/>
      </w:pPr>
      <w:r>
        <w:t>Blessed is the man</w:t>
      </w:r>
      <w:r w:rsidR="003951B6">
        <w:t xml:space="preserve"> who trusts in you</w:t>
      </w:r>
      <w:r w:rsidR="008A3D28">
        <w:t>.</w:t>
      </w:r>
    </w:p>
    <w:p w14:paraId="0970055D" w14:textId="77777777" w:rsidR="00EE3886" w:rsidRDefault="00EE3886">
      <w:pPr>
        <w:pStyle w:val="Poetry2"/>
      </w:pPr>
    </w:p>
    <w:p w14:paraId="298A81C0" w14:textId="77777777" w:rsidR="004D6164" w:rsidRDefault="004D6164" w:rsidP="00EE3886">
      <w:pPr>
        <w:pStyle w:val="H1"/>
      </w:pPr>
      <w:bookmarkStart w:id="469" w:name="_Toc221564635"/>
      <w:bookmarkStart w:id="470" w:name="_Toc223798874"/>
      <w:r>
        <w:t>Psalm 85</w:t>
      </w:r>
      <w:bookmarkEnd w:id="469"/>
      <w:bookmarkEnd w:id="470"/>
    </w:p>
    <w:p w14:paraId="41A068BC" w14:textId="77777777" w:rsidR="004D6164" w:rsidRDefault="004D6164">
      <w:pPr>
        <w:pStyle w:val="Psalmtitle"/>
        <w:jc w:val="left"/>
      </w:pPr>
      <w:r>
        <w:t>For the Chief Musician. A Psalm by the sons of Korah.</w:t>
      </w:r>
    </w:p>
    <w:p w14:paraId="41DEC0CD" w14:textId="77777777" w:rsidR="004D6164" w:rsidRDefault="004D6164">
      <w:pPr>
        <w:pStyle w:val="Poetry1"/>
      </w:pPr>
      <w:r>
        <w:rPr>
          <w:vertAlign w:val="superscript"/>
        </w:rPr>
        <w:t>1</w:t>
      </w:r>
      <w:r w:rsidR="00F170FA" w:rsidRPr="00F170FA">
        <w:rPr>
          <w:sz w:val="16"/>
          <w:szCs w:val="16"/>
        </w:rPr>
        <w:t>LORD</w:t>
      </w:r>
      <w:r>
        <w:t>, you have been favorable to your land.</w:t>
      </w:r>
    </w:p>
    <w:p w14:paraId="19973D69" w14:textId="77777777" w:rsidR="004D6164" w:rsidRDefault="004D6164">
      <w:pPr>
        <w:pStyle w:val="Poetry2"/>
      </w:pPr>
      <w:r>
        <w:t>You have restored the fortunes of Jacob.</w:t>
      </w:r>
    </w:p>
    <w:p w14:paraId="5A1B9CD1" w14:textId="77777777" w:rsidR="004D6164" w:rsidRDefault="004D6164">
      <w:pPr>
        <w:pStyle w:val="Poetry1"/>
      </w:pPr>
      <w:r>
        <w:rPr>
          <w:vertAlign w:val="superscript"/>
        </w:rPr>
        <w:t>2</w:t>
      </w:r>
      <w:r>
        <w:t>You have forgiven the iniquity of your people.</w:t>
      </w:r>
    </w:p>
    <w:p w14:paraId="705BD630" w14:textId="77777777" w:rsidR="004D6164" w:rsidRDefault="004D6164">
      <w:pPr>
        <w:pStyle w:val="Poetry2"/>
      </w:pPr>
      <w:r>
        <w:t>You have covered all their sin.</w:t>
      </w:r>
    </w:p>
    <w:p w14:paraId="0E34EE98" w14:textId="77777777" w:rsidR="004D6164" w:rsidRDefault="004D6164">
      <w:pPr>
        <w:pStyle w:val="Poetry1"/>
        <w:jc w:val="right"/>
      </w:pPr>
      <w:r>
        <w:t>Selah.</w:t>
      </w:r>
    </w:p>
    <w:p w14:paraId="1FB1FA23" w14:textId="77777777" w:rsidR="004D6164" w:rsidRDefault="004D6164">
      <w:pPr>
        <w:pStyle w:val="Poetry1"/>
      </w:pPr>
      <w:r>
        <w:rPr>
          <w:vertAlign w:val="superscript"/>
        </w:rPr>
        <w:t>3</w:t>
      </w:r>
      <w:r>
        <w:t>You have taken away all your wrath.</w:t>
      </w:r>
    </w:p>
    <w:p w14:paraId="09D5DE0B" w14:textId="77777777" w:rsidR="004D6164" w:rsidRDefault="004D6164">
      <w:pPr>
        <w:pStyle w:val="Poetry2"/>
      </w:pPr>
      <w:r>
        <w:t>You have turned from the fierceness of your anger.</w:t>
      </w:r>
    </w:p>
    <w:p w14:paraId="6CB410DA" w14:textId="77777777" w:rsidR="004D6164" w:rsidRDefault="004D6164">
      <w:pPr>
        <w:pStyle w:val="Poetry1"/>
      </w:pPr>
      <w:r>
        <w:rPr>
          <w:vertAlign w:val="superscript"/>
        </w:rPr>
        <w:t>4</w:t>
      </w:r>
      <w:r w:rsidR="00E44EB4">
        <w:t>Restore us, God of our salvation,</w:t>
      </w:r>
    </w:p>
    <w:p w14:paraId="52F778A0" w14:textId="77777777" w:rsidR="004D6164" w:rsidRDefault="004D6164">
      <w:pPr>
        <w:pStyle w:val="Poetry2"/>
      </w:pPr>
      <w:r>
        <w:t>and cause your indignation toward us to cease.</w:t>
      </w:r>
    </w:p>
    <w:p w14:paraId="7ADB6EA8" w14:textId="77777777" w:rsidR="004D6164" w:rsidRDefault="004D6164">
      <w:pPr>
        <w:pStyle w:val="Poetry1"/>
      </w:pPr>
      <w:r>
        <w:rPr>
          <w:vertAlign w:val="superscript"/>
        </w:rPr>
        <w:t>5</w:t>
      </w:r>
      <w:r>
        <w:t>Will you be angry with us forever?</w:t>
      </w:r>
    </w:p>
    <w:p w14:paraId="4F312FBF" w14:textId="77777777" w:rsidR="004D6164" w:rsidRDefault="004D6164">
      <w:pPr>
        <w:pStyle w:val="Poetry2"/>
      </w:pPr>
      <w:r>
        <w:t>Will you draw out your anger to all generations?</w:t>
      </w:r>
    </w:p>
    <w:p w14:paraId="2D019106" w14:textId="77777777" w:rsidR="004D6164" w:rsidRDefault="004D6164">
      <w:pPr>
        <w:pStyle w:val="Poetry1"/>
      </w:pPr>
      <w:r>
        <w:rPr>
          <w:vertAlign w:val="superscript"/>
        </w:rPr>
        <w:t>6</w:t>
      </w:r>
      <w:r>
        <w:t>Won’t you revive us again,</w:t>
      </w:r>
    </w:p>
    <w:p w14:paraId="30255677" w14:textId="77777777" w:rsidR="004D6164" w:rsidRDefault="004D6164">
      <w:pPr>
        <w:pStyle w:val="Poetry2"/>
      </w:pPr>
      <w:r>
        <w:t>that your people may rejoice in you?</w:t>
      </w:r>
    </w:p>
    <w:p w14:paraId="2372F16B" w14:textId="77777777" w:rsidR="004D6164" w:rsidRDefault="004D6164">
      <w:pPr>
        <w:pStyle w:val="Poetry1"/>
      </w:pPr>
      <w:r>
        <w:rPr>
          <w:vertAlign w:val="superscript"/>
        </w:rPr>
        <w:t>7</w:t>
      </w:r>
      <w:r>
        <w:t xml:space="preserve">Show us your loving kindness, </w:t>
      </w:r>
      <w:r w:rsidR="00F170FA" w:rsidRPr="00F170FA">
        <w:rPr>
          <w:sz w:val="16"/>
          <w:szCs w:val="16"/>
        </w:rPr>
        <w:t>LORD</w:t>
      </w:r>
      <w:r>
        <w:t>.</w:t>
      </w:r>
    </w:p>
    <w:p w14:paraId="0BA455B7" w14:textId="77777777" w:rsidR="004D6164" w:rsidRDefault="004D6164">
      <w:pPr>
        <w:pStyle w:val="Poetry2"/>
      </w:pPr>
      <w:r>
        <w:t>Grant us your salvation.</w:t>
      </w:r>
    </w:p>
    <w:p w14:paraId="3A78F7AA" w14:textId="77777777" w:rsidR="004D6164" w:rsidRDefault="004D6164">
      <w:pPr>
        <w:pStyle w:val="Poetry1"/>
      </w:pPr>
      <w:r>
        <w:rPr>
          <w:vertAlign w:val="superscript"/>
        </w:rPr>
        <w:t>8</w:t>
      </w:r>
      <w:r>
        <w:t xml:space="preserve">I will hear what God, the </w:t>
      </w:r>
      <w:r w:rsidR="00F170FA" w:rsidRPr="00F170FA">
        <w:rPr>
          <w:sz w:val="16"/>
          <w:szCs w:val="16"/>
        </w:rPr>
        <w:t>LORD</w:t>
      </w:r>
      <w:r>
        <w:t>, will speak,</w:t>
      </w:r>
    </w:p>
    <w:p w14:paraId="4DC218B6" w14:textId="77777777" w:rsidR="004D6164" w:rsidRDefault="004D6164">
      <w:pPr>
        <w:pStyle w:val="Poetry2"/>
      </w:pPr>
      <w:r>
        <w:t xml:space="preserve">for he will speak peace to his people, </w:t>
      </w:r>
      <w:r w:rsidR="003A5CDE">
        <w:t>his faithful ones;</w:t>
      </w:r>
    </w:p>
    <w:p w14:paraId="2A3AE3CC" w14:textId="77777777" w:rsidR="004D6164" w:rsidRDefault="004D6164">
      <w:pPr>
        <w:pStyle w:val="Poetry2"/>
      </w:pPr>
      <w:r>
        <w:t>but let them not turn again to folly.</w:t>
      </w:r>
    </w:p>
    <w:p w14:paraId="3041CF3E" w14:textId="77777777" w:rsidR="004D6164" w:rsidRDefault="004D6164">
      <w:pPr>
        <w:pStyle w:val="Poetry1"/>
      </w:pPr>
      <w:r>
        <w:rPr>
          <w:vertAlign w:val="superscript"/>
        </w:rPr>
        <w:t>9</w:t>
      </w:r>
      <w:r>
        <w:t>Surely his salvation is near those who fear him,</w:t>
      </w:r>
    </w:p>
    <w:p w14:paraId="67B857F6" w14:textId="77777777" w:rsidR="004D6164" w:rsidRDefault="004D6164">
      <w:pPr>
        <w:pStyle w:val="Poetry2"/>
      </w:pPr>
      <w:r>
        <w:t>that glory may dwell in our land.</w:t>
      </w:r>
    </w:p>
    <w:p w14:paraId="26135B6D" w14:textId="77777777" w:rsidR="004D6164" w:rsidRDefault="004D6164">
      <w:pPr>
        <w:pStyle w:val="Poetry1"/>
      </w:pPr>
      <w:r>
        <w:rPr>
          <w:vertAlign w:val="superscript"/>
        </w:rPr>
        <w:t>10</w:t>
      </w:r>
      <w:r>
        <w:t>Mercy and truth meet together.</w:t>
      </w:r>
    </w:p>
    <w:p w14:paraId="4FA71D05" w14:textId="77777777" w:rsidR="004D6164" w:rsidRDefault="004D6164">
      <w:pPr>
        <w:pStyle w:val="Poetry2"/>
      </w:pPr>
      <w:r>
        <w:t>Righteousness and peace have kissed each other.</w:t>
      </w:r>
    </w:p>
    <w:p w14:paraId="59111A0A" w14:textId="77777777" w:rsidR="004D6164" w:rsidRDefault="004D6164">
      <w:pPr>
        <w:pStyle w:val="Poetry1"/>
      </w:pPr>
      <w:r>
        <w:rPr>
          <w:vertAlign w:val="superscript"/>
        </w:rPr>
        <w:t>11</w:t>
      </w:r>
      <w:r>
        <w:t>Truth springs out of the earth.</w:t>
      </w:r>
    </w:p>
    <w:p w14:paraId="0020C794" w14:textId="77777777" w:rsidR="004D6164" w:rsidRDefault="004D6164">
      <w:pPr>
        <w:pStyle w:val="Poetry2"/>
      </w:pPr>
      <w:r>
        <w:lastRenderedPageBreak/>
        <w:t>Righteousness has looked down from heaven.</w:t>
      </w:r>
    </w:p>
    <w:p w14:paraId="0495395C" w14:textId="77777777" w:rsidR="004D6164" w:rsidRDefault="004D6164">
      <w:pPr>
        <w:pStyle w:val="Poetry1"/>
      </w:pPr>
      <w:r>
        <w:rPr>
          <w:vertAlign w:val="superscript"/>
        </w:rPr>
        <w:t>12</w:t>
      </w:r>
      <w:r>
        <w:t xml:space="preserve">Yes, the </w:t>
      </w:r>
      <w:r w:rsidR="00F170FA" w:rsidRPr="00F170FA">
        <w:rPr>
          <w:sz w:val="16"/>
          <w:szCs w:val="16"/>
        </w:rPr>
        <w:t>LORD</w:t>
      </w:r>
      <w:r>
        <w:t xml:space="preserve"> will give that which is good.</w:t>
      </w:r>
    </w:p>
    <w:p w14:paraId="6BC62190" w14:textId="77777777" w:rsidR="004D6164" w:rsidRDefault="004D6164">
      <w:pPr>
        <w:pStyle w:val="Poetry2"/>
      </w:pPr>
      <w:r>
        <w:t>Our land will yield its increase.</w:t>
      </w:r>
    </w:p>
    <w:p w14:paraId="2B0280CB" w14:textId="77777777" w:rsidR="004D6164" w:rsidRDefault="004D6164">
      <w:pPr>
        <w:pStyle w:val="Poetry1"/>
      </w:pPr>
      <w:r>
        <w:rPr>
          <w:vertAlign w:val="superscript"/>
        </w:rPr>
        <w:t>13</w:t>
      </w:r>
      <w:r>
        <w:t>Righteousness goes before him,</w:t>
      </w:r>
    </w:p>
    <w:p w14:paraId="1A13B999" w14:textId="77777777" w:rsidR="004D6164" w:rsidRDefault="004D6164">
      <w:pPr>
        <w:pStyle w:val="Poetry2"/>
      </w:pPr>
      <w:r>
        <w:t>And prepares the way for his steps.</w:t>
      </w:r>
    </w:p>
    <w:p w14:paraId="01C3F1DC" w14:textId="77777777" w:rsidR="00CD144D" w:rsidRDefault="00CD144D">
      <w:pPr>
        <w:pStyle w:val="Poetry2"/>
      </w:pPr>
    </w:p>
    <w:p w14:paraId="55223F24" w14:textId="77777777" w:rsidR="004D6164" w:rsidRDefault="004D6164" w:rsidP="00EE3886">
      <w:pPr>
        <w:pStyle w:val="H1"/>
      </w:pPr>
      <w:bookmarkStart w:id="471" w:name="_Toc221564636"/>
      <w:bookmarkStart w:id="472" w:name="_Toc223798875"/>
      <w:r>
        <w:t>Psalm 86</w:t>
      </w:r>
      <w:bookmarkEnd w:id="471"/>
      <w:bookmarkEnd w:id="472"/>
    </w:p>
    <w:p w14:paraId="1DDD2718" w14:textId="77777777" w:rsidR="004D6164" w:rsidRDefault="004D6164">
      <w:pPr>
        <w:pStyle w:val="Psalmtitle"/>
        <w:jc w:val="left"/>
      </w:pPr>
      <w:r>
        <w:t>A Prayer by David.</w:t>
      </w:r>
    </w:p>
    <w:p w14:paraId="4831741F" w14:textId="77777777" w:rsidR="004D6164" w:rsidRDefault="004D6164">
      <w:pPr>
        <w:pStyle w:val="Poetry1"/>
      </w:pPr>
      <w:r>
        <w:rPr>
          <w:vertAlign w:val="superscript"/>
        </w:rPr>
        <w:t>1</w:t>
      </w:r>
      <w:r>
        <w:t xml:space="preserve">Hear, </w:t>
      </w:r>
      <w:r w:rsidR="00F170FA" w:rsidRPr="00F170FA">
        <w:rPr>
          <w:sz w:val="16"/>
          <w:szCs w:val="16"/>
        </w:rPr>
        <w:t>LORD</w:t>
      </w:r>
      <w:r>
        <w:t>, and answer me,</w:t>
      </w:r>
    </w:p>
    <w:p w14:paraId="2C40B024" w14:textId="77777777" w:rsidR="004D6164" w:rsidRDefault="004D6164">
      <w:pPr>
        <w:pStyle w:val="Poetry2"/>
      </w:pPr>
      <w:r>
        <w:t>for I am poor and needy.</w:t>
      </w:r>
    </w:p>
    <w:p w14:paraId="48B2179D" w14:textId="77777777" w:rsidR="004D6164" w:rsidRDefault="004D6164">
      <w:pPr>
        <w:pStyle w:val="Poetry1"/>
      </w:pPr>
      <w:r>
        <w:rPr>
          <w:vertAlign w:val="superscript"/>
        </w:rPr>
        <w:t>2</w:t>
      </w:r>
      <w:r>
        <w:t xml:space="preserve">Preserve my soul, </w:t>
      </w:r>
      <w:r w:rsidR="003B6C61">
        <w:t>for I am faithful.</w:t>
      </w:r>
    </w:p>
    <w:p w14:paraId="7340C743" w14:textId="77777777" w:rsidR="004D6164" w:rsidRDefault="004D6164">
      <w:pPr>
        <w:pStyle w:val="Poetry2"/>
      </w:pPr>
      <w:r>
        <w:t>You, my God, save your servant who trusts in you.</w:t>
      </w:r>
    </w:p>
    <w:p w14:paraId="17293E64" w14:textId="77777777" w:rsidR="004D6164" w:rsidRDefault="004D6164">
      <w:pPr>
        <w:pStyle w:val="Poetry1"/>
      </w:pPr>
      <w:r>
        <w:rPr>
          <w:vertAlign w:val="superscript"/>
        </w:rPr>
        <w:t>3</w:t>
      </w:r>
      <w:r>
        <w:t>Be merciful to me, Lord,</w:t>
      </w:r>
    </w:p>
    <w:p w14:paraId="244B4F48" w14:textId="77777777" w:rsidR="004D6164" w:rsidRDefault="004D6164">
      <w:pPr>
        <w:pStyle w:val="Poetry2"/>
      </w:pPr>
      <w:r>
        <w:t>for I call to you all day long.</w:t>
      </w:r>
    </w:p>
    <w:p w14:paraId="782D4589" w14:textId="77777777" w:rsidR="004D6164" w:rsidRDefault="004D6164">
      <w:pPr>
        <w:pStyle w:val="Poetry1"/>
      </w:pPr>
      <w:r>
        <w:rPr>
          <w:vertAlign w:val="superscript"/>
        </w:rPr>
        <w:t>4</w:t>
      </w:r>
      <w:r>
        <w:t>Bring joy to the soul of your servant,</w:t>
      </w:r>
    </w:p>
    <w:p w14:paraId="7BD18470" w14:textId="77777777" w:rsidR="004D6164" w:rsidRDefault="004D6164">
      <w:pPr>
        <w:pStyle w:val="Poetry2"/>
      </w:pPr>
      <w:r>
        <w:t>for to you, Lord, do I lift up my soul.</w:t>
      </w:r>
    </w:p>
    <w:p w14:paraId="2FD2BDA4" w14:textId="77777777" w:rsidR="00FA7013" w:rsidRDefault="00FA7013" w:rsidP="00FA7013">
      <w:pPr>
        <w:pStyle w:val="Poetry1"/>
      </w:pPr>
      <w:r>
        <w:rPr>
          <w:vertAlign w:val="superscript"/>
        </w:rPr>
        <w:t>5</w:t>
      </w:r>
      <w:r>
        <w:t>For you, Lord,</w:t>
      </w:r>
      <w:r>
        <w:rPr>
          <w:rStyle w:val="FootnoteReference"/>
        </w:rPr>
        <w:footnoteReference w:id="2591"/>
      </w:r>
      <w:r>
        <w:t xml:space="preserve"> are good, and ready to forgive;</w:t>
      </w:r>
    </w:p>
    <w:p w14:paraId="42C20748" w14:textId="77777777" w:rsidR="00FA7013" w:rsidRDefault="00FA7013" w:rsidP="00FA7013">
      <w:pPr>
        <w:pStyle w:val="Poetry2"/>
      </w:pPr>
      <w:r>
        <w:t>abundant in loving kindness to all those who call on you.</w:t>
      </w:r>
    </w:p>
    <w:p w14:paraId="289E32AB" w14:textId="77777777" w:rsidR="00FA7013" w:rsidRDefault="00FA7013" w:rsidP="00FA7013">
      <w:pPr>
        <w:pStyle w:val="Poetry1"/>
      </w:pPr>
      <w:r>
        <w:rPr>
          <w:vertAlign w:val="superscript"/>
        </w:rPr>
        <w:t>6</w:t>
      </w:r>
      <w:r>
        <w:t xml:space="preserve">Hear, </w:t>
      </w:r>
      <w:r w:rsidRPr="00F170FA">
        <w:rPr>
          <w:sz w:val="16"/>
          <w:szCs w:val="16"/>
        </w:rPr>
        <w:t>LORD</w:t>
      </w:r>
      <w:r>
        <w:t>, my prayer.</w:t>
      </w:r>
    </w:p>
    <w:p w14:paraId="580A97F8" w14:textId="77777777" w:rsidR="00FA7013" w:rsidRDefault="00FA7013" w:rsidP="00FA7013">
      <w:pPr>
        <w:pStyle w:val="Poetry2"/>
      </w:pPr>
      <w:r>
        <w:t>Listen to the voice of my petitions.</w:t>
      </w:r>
    </w:p>
    <w:p w14:paraId="2974FABC" w14:textId="77777777" w:rsidR="00FA7013" w:rsidRDefault="00FA7013" w:rsidP="00FA7013">
      <w:pPr>
        <w:pStyle w:val="Poetry1"/>
      </w:pPr>
      <w:r>
        <w:rPr>
          <w:vertAlign w:val="superscript"/>
        </w:rPr>
        <w:t>7</w:t>
      </w:r>
      <w:r>
        <w:t>In the day of my trouble I will call on you,</w:t>
      </w:r>
    </w:p>
    <w:p w14:paraId="07C3B885" w14:textId="77777777" w:rsidR="00FA7013" w:rsidRDefault="00FA7013" w:rsidP="00FA7013">
      <w:pPr>
        <w:pStyle w:val="Poetry2"/>
      </w:pPr>
      <w:r>
        <w:t>for you will answer me.</w:t>
      </w:r>
    </w:p>
    <w:p w14:paraId="7A8A7EF5" w14:textId="77777777" w:rsidR="00FA7013" w:rsidRDefault="00FA7013" w:rsidP="00FA7013">
      <w:pPr>
        <w:pStyle w:val="Poetry1"/>
      </w:pPr>
      <w:r>
        <w:rPr>
          <w:vertAlign w:val="superscript"/>
        </w:rPr>
        <w:t>8</w:t>
      </w:r>
      <w:r>
        <w:t>There is no one like you among the gods, Lord,</w:t>
      </w:r>
      <w:r>
        <w:rPr>
          <w:rStyle w:val="FootnoteReference"/>
        </w:rPr>
        <w:footnoteReference w:id="2592"/>
      </w:r>
    </w:p>
    <w:p w14:paraId="2E35897F" w14:textId="77777777" w:rsidR="004D6164" w:rsidRDefault="00FA7013" w:rsidP="00FA7013">
      <w:pPr>
        <w:pStyle w:val="Poetry2"/>
      </w:pPr>
      <w:r>
        <w:t>nor any deeds like your deeds.</w:t>
      </w:r>
    </w:p>
    <w:p w14:paraId="56E896CA" w14:textId="77777777" w:rsidR="004D6164" w:rsidRDefault="004D6164">
      <w:pPr>
        <w:pStyle w:val="Poetry1"/>
      </w:pPr>
      <w:r>
        <w:rPr>
          <w:vertAlign w:val="superscript"/>
        </w:rPr>
        <w:t>9</w:t>
      </w:r>
      <w:r>
        <w:t>All nations you have made will come and worship before you, Lord.</w:t>
      </w:r>
    </w:p>
    <w:p w14:paraId="33EDB26D" w14:textId="77777777" w:rsidR="004D6164" w:rsidRDefault="004D6164">
      <w:pPr>
        <w:pStyle w:val="Poetry2"/>
      </w:pPr>
      <w:r>
        <w:t>They shall glorify your name.</w:t>
      </w:r>
    </w:p>
    <w:p w14:paraId="40E2E0C8" w14:textId="77777777" w:rsidR="004D6164" w:rsidRDefault="004D6164">
      <w:pPr>
        <w:pStyle w:val="Poetry1"/>
      </w:pPr>
      <w:r>
        <w:rPr>
          <w:vertAlign w:val="superscript"/>
        </w:rPr>
        <w:t>10</w:t>
      </w:r>
      <w:r>
        <w:t>For you are great, and do wondrous things.</w:t>
      </w:r>
    </w:p>
    <w:p w14:paraId="5AD622AF" w14:textId="77777777" w:rsidR="004D6164" w:rsidRDefault="004D6164">
      <w:pPr>
        <w:pStyle w:val="Poetry2"/>
      </w:pPr>
      <w:r>
        <w:t>You are God alone.</w:t>
      </w:r>
    </w:p>
    <w:p w14:paraId="63FD7F18" w14:textId="77777777" w:rsidR="004D6164" w:rsidRDefault="004D6164">
      <w:pPr>
        <w:pStyle w:val="Poetry1"/>
      </w:pPr>
      <w:r>
        <w:rPr>
          <w:vertAlign w:val="superscript"/>
        </w:rPr>
        <w:t>11</w:t>
      </w:r>
      <w:r>
        <w:t xml:space="preserve">Teach me your way, </w:t>
      </w:r>
      <w:r w:rsidR="00F170FA" w:rsidRPr="00F170FA">
        <w:rPr>
          <w:sz w:val="16"/>
          <w:szCs w:val="16"/>
        </w:rPr>
        <w:t>LORD</w:t>
      </w:r>
      <w:r>
        <w:t>.</w:t>
      </w:r>
    </w:p>
    <w:p w14:paraId="0F01AEA9" w14:textId="77777777" w:rsidR="004D6164" w:rsidRDefault="004D6164">
      <w:pPr>
        <w:pStyle w:val="Poetry2"/>
      </w:pPr>
      <w:r>
        <w:t>I will walk in your truth.</w:t>
      </w:r>
    </w:p>
    <w:p w14:paraId="4E96554C" w14:textId="77777777" w:rsidR="004D6164" w:rsidRDefault="004D6164">
      <w:pPr>
        <w:pStyle w:val="Poetry2"/>
      </w:pPr>
      <w:r>
        <w:t>Make my heart undivided to fear your name.</w:t>
      </w:r>
    </w:p>
    <w:p w14:paraId="78531E85" w14:textId="77777777" w:rsidR="004D6164" w:rsidRDefault="004D6164">
      <w:pPr>
        <w:pStyle w:val="Poetry1"/>
      </w:pPr>
      <w:r>
        <w:rPr>
          <w:vertAlign w:val="superscript"/>
        </w:rPr>
        <w:t>12</w:t>
      </w:r>
      <w:r>
        <w:t>I will praise you, Lord my God, with my whole heart.</w:t>
      </w:r>
    </w:p>
    <w:p w14:paraId="27C6D352" w14:textId="77777777" w:rsidR="004D6164" w:rsidRDefault="004D6164">
      <w:pPr>
        <w:pStyle w:val="Poetry2"/>
      </w:pPr>
      <w:r>
        <w:t>I will glorify your name forevermore.</w:t>
      </w:r>
    </w:p>
    <w:p w14:paraId="11A5C623" w14:textId="77777777" w:rsidR="004D6164" w:rsidRDefault="004D6164">
      <w:pPr>
        <w:pStyle w:val="Poetry1"/>
      </w:pPr>
      <w:r>
        <w:rPr>
          <w:vertAlign w:val="superscript"/>
        </w:rPr>
        <w:t>13</w:t>
      </w:r>
      <w:r>
        <w:t>For your loving kindness is great toward me.</w:t>
      </w:r>
    </w:p>
    <w:p w14:paraId="1FAEDBEC" w14:textId="77777777" w:rsidR="004D6164" w:rsidRDefault="004D6164">
      <w:pPr>
        <w:pStyle w:val="Poetry2"/>
      </w:pPr>
      <w:r>
        <w:t>You have delivered my soul from the lowest Sheol.</w:t>
      </w:r>
    </w:p>
    <w:p w14:paraId="1237B0D9" w14:textId="77777777" w:rsidR="004D6164" w:rsidRDefault="004D6164">
      <w:pPr>
        <w:pStyle w:val="Poetry1"/>
      </w:pPr>
      <w:r>
        <w:rPr>
          <w:vertAlign w:val="superscript"/>
        </w:rPr>
        <w:t>14</w:t>
      </w:r>
      <w:r>
        <w:t>God, the proud have risen up against me.</w:t>
      </w:r>
    </w:p>
    <w:p w14:paraId="7D882C93" w14:textId="77777777" w:rsidR="004D6164" w:rsidRDefault="004D6164">
      <w:pPr>
        <w:pStyle w:val="Poetry2"/>
      </w:pPr>
      <w:r>
        <w:t>A company of violent men have sought after my soul,</w:t>
      </w:r>
    </w:p>
    <w:p w14:paraId="6C2308FF" w14:textId="77777777" w:rsidR="004D6164" w:rsidRDefault="004D6164">
      <w:pPr>
        <w:pStyle w:val="Poetry2"/>
      </w:pPr>
      <w:r>
        <w:t xml:space="preserve">and they </w:t>
      </w:r>
      <w:r w:rsidR="00613E0E">
        <w:t>do not</w:t>
      </w:r>
      <w:r>
        <w:t xml:space="preserve"> hold regard for you before them.</w:t>
      </w:r>
    </w:p>
    <w:p w14:paraId="171D19BF" w14:textId="77777777" w:rsidR="004D6164" w:rsidRDefault="004D6164">
      <w:pPr>
        <w:pStyle w:val="Poetry1"/>
      </w:pPr>
      <w:r>
        <w:rPr>
          <w:vertAlign w:val="superscript"/>
        </w:rPr>
        <w:t>15</w:t>
      </w:r>
      <w:r>
        <w:t>But you, Lord, are a merciful and gracious God,</w:t>
      </w:r>
    </w:p>
    <w:p w14:paraId="527178A5" w14:textId="77777777" w:rsidR="004D6164" w:rsidRDefault="004D6164">
      <w:pPr>
        <w:pStyle w:val="Poetry2"/>
      </w:pPr>
      <w:r>
        <w:t>slow to anger, and abundant in loving kindness and truth.</w:t>
      </w:r>
    </w:p>
    <w:p w14:paraId="662E3DFC" w14:textId="77777777" w:rsidR="004D6164" w:rsidRDefault="004D6164">
      <w:pPr>
        <w:pStyle w:val="Poetry1"/>
      </w:pPr>
      <w:r>
        <w:rPr>
          <w:vertAlign w:val="superscript"/>
        </w:rPr>
        <w:t>16</w:t>
      </w:r>
      <w:r>
        <w:t>Turn to me, and have mercy on me</w:t>
      </w:r>
      <w:r w:rsidR="008A3D28">
        <w:t>.</w:t>
      </w:r>
    </w:p>
    <w:p w14:paraId="170CE9E8" w14:textId="77777777" w:rsidR="004D6164" w:rsidRDefault="004D6164">
      <w:pPr>
        <w:pStyle w:val="Poetry2"/>
      </w:pPr>
      <w:r>
        <w:t>Give your strength to your servant.</w:t>
      </w:r>
    </w:p>
    <w:p w14:paraId="65761856" w14:textId="77777777" w:rsidR="004D6164" w:rsidRDefault="004D6164">
      <w:pPr>
        <w:pStyle w:val="Poetry2"/>
      </w:pPr>
      <w:r>
        <w:t>Save the son of your handmaid.</w:t>
      </w:r>
    </w:p>
    <w:p w14:paraId="7E9077C6" w14:textId="77777777" w:rsidR="004D6164" w:rsidRDefault="004D6164">
      <w:pPr>
        <w:pStyle w:val="Poetry1"/>
      </w:pPr>
      <w:r>
        <w:rPr>
          <w:vertAlign w:val="superscript"/>
        </w:rPr>
        <w:t>17</w:t>
      </w:r>
      <w:r>
        <w:t>Show me a sign of your goodness,</w:t>
      </w:r>
    </w:p>
    <w:p w14:paraId="074FF3A6" w14:textId="77777777" w:rsidR="004D6164" w:rsidRDefault="004D6164">
      <w:pPr>
        <w:pStyle w:val="Poetry2"/>
      </w:pPr>
      <w:r>
        <w:lastRenderedPageBreak/>
        <w:t>that those who hate me may see it, and be shamed,</w:t>
      </w:r>
    </w:p>
    <w:p w14:paraId="2142DF94" w14:textId="77777777" w:rsidR="004D6164" w:rsidRDefault="004D6164">
      <w:pPr>
        <w:pStyle w:val="Poetry2"/>
      </w:pPr>
      <w:r>
        <w:t xml:space="preserve">because you, </w:t>
      </w:r>
      <w:r w:rsidR="00F170FA" w:rsidRPr="00F170FA">
        <w:rPr>
          <w:sz w:val="16"/>
          <w:szCs w:val="16"/>
        </w:rPr>
        <w:t>LORD</w:t>
      </w:r>
      <w:r>
        <w:t>, have helped me, and comforted me.</w:t>
      </w:r>
    </w:p>
    <w:p w14:paraId="1D87F40E" w14:textId="77777777" w:rsidR="00EE3886" w:rsidRDefault="00EE3886">
      <w:pPr>
        <w:pStyle w:val="Poetry2"/>
      </w:pPr>
    </w:p>
    <w:p w14:paraId="03AA74E9" w14:textId="77777777" w:rsidR="004D6164" w:rsidRDefault="004D6164" w:rsidP="00EE3886">
      <w:pPr>
        <w:pStyle w:val="H1"/>
      </w:pPr>
      <w:bookmarkStart w:id="473" w:name="_Toc221564637"/>
      <w:bookmarkStart w:id="474" w:name="_Toc223798876"/>
      <w:r>
        <w:t>Psalm 87</w:t>
      </w:r>
      <w:bookmarkEnd w:id="473"/>
      <w:bookmarkEnd w:id="474"/>
    </w:p>
    <w:p w14:paraId="3D53CE7C" w14:textId="77777777" w:rsidR="004D6164" w:rsidRDefault="004D6164">
      <w:pPr>
        <w:pStyle w:val="Psalmtitle"/>
        <w:jc w:val="left"/>
      </w:pPr>
      <w:r>
        <w:t>A Psalm by the sons of Korah; a Song.</w:t>
      </w:r>
    </w:p>
    <w:p w14:paraId="53253B98" w14:textId="77777777" w:rsidR="004D6164" w:rsidRDefault="004D6164">
      <w:pPr>
        <w:pStyle w:val="Poetry1"/>
      </w:pPr>
      <w:r>
        <w:rPr>
          <w:vertAlign w:val="superscript"/>
        </w:rPr>
        <w:t>1</w:t>
      </w:r>
      <w:r>
        <w:t>His foundation is in the holy mountains.</w:t>
      </w:r>
    </w:p>
    <w:p w14:paraId="566C1A2C" w14:textId="77777777" w:rsidR="004D6164" w:rsidRDefault="004D6164">
      <w:pPr>
        <w:pStyle w:val="Poetry2"/>
      </w:pPr>
      <w:r>
        <w:rPr>
          <w:vertAlign w:val="superscript"/>
        </w:rPr>
        <w:t>2</w:t>
      </w:r>
      <w:r>
        <w:t xml:space="preserve">The </w:t>
      </w:r>
      <w:r w:rsidR="00F170FA" w:rsidRPr="00F170FA">
        <w:rPr>
          <w:sz w:val="16"/>
          <w:szCs w:val="16"/>
        </w:rPr>
        <w:t>LORD</w:t>
      </w:r>
      <w:r>
        <w:t xml:space="preserve"> loves the gates of </w:t>
      </w:r>
      <w:smartTag w:uri="urn:schemas-microsoft-com:office:smarttags" w:element="place">
        <w:r>
          <w:t>Zion</w:t>
        </w:r>
      </w:smartTag>
      <w:r>
        <w:t xml:space="preserve"> more than all the dwellings of Jacob.</w:t>
      </w:r>
    </w:p>
    <w:p w14:paraId="0C34EFAA" w14:textId="77777777" w:rsidR="004D6164" w:rsidRDefault="004D6164">
      <w:pPr>
        <w:pStyle w:val="Poetry1"/>
      </w:pPr>
      <w:r>
        <w:rPr>
          <w:vertAlign w:val="superscript"/>
        </w:rPr>
        <w:t>3</w:t>
      </w:r>
      <w:r>
        <w:t xml:space="preserve">Glorious things are spoken about you, city of </w:t>
      </w:r>
      <w:smartTag w:uri="urn:schemas-microsoft-com:office:smarttags" w:element="place">
        <w:r>
          <w:t>God</w:t>
        </w:r>
      </w:smartTag>
      <w:r>
        <w:t>.</w:t>
      </w:r>
    </w:p>
    <w:p w14:paraId="65DB12E4" w14:textId="77777777" w:rsidR="004D6164" w:rsidRDefault="004D6164">
      <w:pPr>
        <w:pStyle w:val="Poetry1"/>
        <w:jc w:val="right"/>
      </w:pPr>
      <w:r>
        <w:t>Selah.</w:t>
      </w:r>
    </w:p>
    <w:p w14:paraId="20708F45" w14:textId="77777777" w:rsidR="004D6164" w:rsidRDefault="004D6164">
      <w:pPr>
        <w:pStyle w:val="Poetry1"/>
      </w:pPr>
      <w:r>
        <w:rPr>
          <w:vertAlign w:val="superscript"/>
        </w:rPr>
        <w:t>4</w:t>
      </w:r>
      <w:r>
        <w:t>I will record Rahab</w:t>
      </w:r>
      <w:r>
        <w:rPr>
          <w:rStyle w:val="FootnoteReference"/>
        </w:rPr>
        <w:footnoteReference w:id="2593"/>
      </w:r>
      <w:r>
        <w:t xml:space="preserve"> and </w:t>
      </w:r>
      <w:smartTag w:uri="urn:schemas-microsoft-com:office:smarttags" w:element="place">
        <w:r>
          <w:t>Babylon</w:t>
        </w:r>
      </w:smartTag>
      <w:r>
        <w:t xml:space="preserve"> among those who acknowledge me.</w:t>
      </w:r>
    </w:p>
    <w:p w14:paraId="193506C3" w14:textId="77777777" w:rsidR="004D6164" w:rsidRDefault="00B461A0">
      <w:pPr>
        <w:pStyle w:val="Poetry2"/>
      </w:pPr>
      <w:r>
        <w:t>Look</w:t>
      </w:r>
      <w:r w:rsidR="004D6164">
        <w:t xml:space="preserve">, Philistia, </w:t>
      </w:r>
      <w:smartTag w:uri="urn:schemas-microsoft-com:office:smarttags" w:element="place">
        <w:r w:rsidR="004D6164">
          <w:t>Tyre</w:t>
        </w:r>
      </w:smartTag>
      <w:r w:rsidR="004D6164">
        <w:t xml:space="preserve">, and also </w:t>
      </w:r>
      <w:smartTag w:uri="urn:schemas-microsoft-com:office:smarttags" w:element="place">
        <w:r w:rsidR="004D6164">
          <w:t>Ethiopia</w:t>
        </w:r>
      </w:smartTag>
      <w:r w:rsidR="004D6164">
        <w:t>:</w:t>
      </w:r>
    </w:p>
    <w:p w14:paraId="22511F43" w14:textId="77777777" w:rsidR="004D6164" w:rsidRDefault="004D6164">
      <w:pPr>
        <w:pStyle w:val="Poetry2"/>
      </w:pPr>
      <w:r>
        <w:t>“This one was born there.”</w:t>
      </w:r>
    </w:p>
    <w:p w14:paraId="1D291E91" w14:textId="77777777" w:rsidR="004D6164" w:rsidRDefault="004D6164">
      <w:pPr>
        <w:pStyle w:val="Poetry1"/>
      </w:pPr>
      <w:r>
        <w:rPr>
          <w:vertAlign w:val="superscript"/>
        </w:rPr>
        <w:t>5</w:t>
      </w:r>
      <w:r>
        <w:t>Yes, of Zion it will be said, “This one and that one was born in her;”</w:t>
      </w:r>
    </w:p>
    <w:p w14:paraId="4D865041" w14:textId="77777777" w:rsidR="004D6164" w:rsidRDefault="004D6164">
      <w:pPr>
        <w:pStyle w:val="Poetry2"/>
      </w:pPr>
      <w:r>
        <w:t>the Most High himself will establish her.</w:t>
      </w:r>
    </w:p>
    <w:p w14:paraId="34C1B491" w14:textId="77777777" w:rsidR="004D6164" w:rsidRDefault="004D6164">
      <w:pPr>
        <w:pStyle w:val="Poetry1"/>
      </w:pPr>
      <w:r>
        <w:rPr>
          <w:vertAlign w:val="superscript"/>
        </w:rPr>
        <w:t>6</w:t>
      </w:r>
      <w:r>
        <w:t xml:space="preserve">The </w:t>
      </w:r>
      <w:r w:rsidR="00F170FA" w:rsidRPr="00F170FA">
        <w:rPr>
          <w:sz w:val="16"/>
          <w:szCs w:val="16"/>
        </w:rPr>
        <w:t>LORD</w:t>
      </w:r>
      <w:r>
        <w:t xml:space="preserve"> will count, when he writes up the peoples,</w:t>
      </w:r>
    </w:p>
    <w:p w14:paraId="0638E82F" w14:textId="77777777" w:rsidR="004D6164" w:rsidRDefault="004D6164">
      <w:pPr>
        <w:pStyle w:val="Poetry2"/>
      </w:pPr>
      <w:r>
        <w:t>“This one was born there.”</w:t>
      </w:r>
    </w:p>
    <w:p w14:paraId="50300DD1" w14:textId="77777777" w:rsidR="004D6164" w:rsidRDefault="004D6164">
      <w:pPr>
        <w:pStyle w:val="Poetry1"/>
        <w:jc w:val="right"/>
      </w:pPr>
      <w:r>
        <w:t>Selah.</w:t>
      </w:r>
    </w:p>
    <w:p w14:paraId="6BD90D77" w14:textId="77777777" w:rsidR="008E326C" w:rsidRDefault="008E326C" w:rsidP="008E326C">
      <w:pPr>
        <w:pStyle w:val="Poetry1"/>
      </w:pPr>
      <w:r>
        <w:rPr>
          <w:vertAlign w:val="superscript"/>
        </w:rPr>
        <w:t>7</w:t>
      </w:r>
      <w:r>
        <w:t>And those who sing as well as the pipers:</w:t>
      </w:r>
    </w:p>
    <w:p w14:paraId="2D40E9FA" w14:textId="00E67868" w:rsidR="004D6164" w:rsidRDefault="008E326C" w:rsidP="008E326C">
      <w:pPr>
        <w:pStyle w:val="Poetry2"/>
      </w:pPr>
      <w:r>
        <w:t>“My whole source of joy is in you.”</w:t>
      </w:r>
    </w:p>
    <w:p w14:paraId="2E5CE806" w14:textId="77777777" w:rsidR="00EE3886" w:rsidRDefault="00EE3886">
      <w:pPr>
        <w:pStyle w:val="Poetry2"/>
      </w:pPr>
    </w:p>
    <w:p w14:paraId="3D3DFD9B" w14:textId="77777777" w:rsidR="004D6164" w:rsidRDefault="004D6164" w:rsidP="00EE3886">
      <w:pPr>
        <w:pStyle w:val="H1"/>
      </w:pPr>
      <w:bookmarkStart w:id="475" w:name="_Toc221564638"/>
      <w:bookmarkStart w:id="476" w:name="_Toc223798877"/>
      <w:r>
        <w:t>Psalm 88</w:t>
      </w:r>
      <w:bookmarkEnd w:id="475"/>
      <w:bookmarkEnd w:id="476"/>
    </w:p>
    <w:p w14:paraId="0E36EB78" w14:textId="77777777" w:rsidR="004D6164" w:rsidRDefault="004D6164">
      <w:pPr>
        <w:pStyle w:val="Psalmtitle"/>
        <w:jc w:val="left"/>
      </w:pPr>
      <w:r>
        <w:t>A Song. A Psalm by the sons of Korah. For the Chief Musician. To the tune of “The Suffering of Affliction.” A contemplation by Heman, the Ezrahite.</w:t>
      </w:r>
    </w:p>
    <w:p w14:paraId="6BF40AFF" w14:textId="77777777" w:rsidR="004D6164" w:rsidRDefault="004D6164">
      <w:pPr>
        <w:pStyle w:val="Poetry1"/>
      </w:pPr>
      <w:r>
        <w:rPr>
          <w:vertAlign w:val="superscript"/>
        </w:rPr>
        <w:t>1</w:t>
      </w:r>
      <w:r w:rsidR="00F170FA" w:rsidRPr="00F170FA">
        <w:rPr>
          <w:sz w:val="16"/>
          <w:szCs w:val="16"/>
        </w:rPr>
        <w:t>LORD</w:t>
      </w:r>
      <w:r>
        <w:t>, the God of my salvation,</w:t>
      </w:r>
      <w:r w:rsidR="00FC065B">
        <w:rPr>
          <w:rStyle w:val="FootnoteReference"/>
        </w:rPr>
        <w:footnoteReference w:id="2594"/>
      </w:r>
    </w:p>
    <w:p w14:paraId="0C56BF84" w14:textId="77777777" w:rsidR="004D6164" w:rsidRDefault="004D6164">
      <w:pPr>
        <w:pStyle w:val="Poetry2"/>
      </w:pPr>
      <w:r>
        <w:t>I have cried day and night before you.</w:t>
      </w:r>
    </w:p>
    <w:p w14:paraId="76FDED90" w14:textId="77777777" w:rsidR="004D6164" w:rsidRDefault="004D6164">
      <w:pPr>
        <w:pStyle w:val="Poetry1"/>
      </w:pPr>
      <w:r>
        <w:rPr>
          <w:vertAlign w:val="superscript"/>
        </w:rPr>
        <w:t>2</w:t>
      </w:r>
      <w:r>
        <w:t>Let my prayer enter into your presence.</w:t>
      </w:r>
    </w:p>
    <w:p w14:paraId="068F9983" w14:textId="77777777" w:rsidR="004D6164" w:rsidRDefault="004D6164">
      <w:pPr>
        <w:pStyle w:val="Poetry2"/>
      </w:pPr>
      <w:r>
        <w:t>Turn your ear to my cry.</w:t>
      </w:r>
    </w:p>
    <w:p w14:paraId="4E00F528" w14:textId="77777777" w:rsidR="004D6164" w:rsidRDefault="004D6164">
      <w:pPr>
        <w:pStyle w:val="Poetry1"/>
      </w:pPr>
      <w:r>
        <w:rPr>
          <w:vertAlign w:val="superscript"/>
        </w:rPr>
        <w:t>3</w:t>
      </w:r>
      <w:r>
        <w:t>For my soul is full of troubles.</w:t>
      </w:r>
    </w:p>
    <w:p w14:paraId="15C9CCB6" w14:textId="77777777" w:rsidR="004D6164" w:rsidRDefault="004D6164">
      <w:pPr>
        <w:pStyle w:val="Poetry2"/>
      </w:pPr>
      <w:r>
        <w:t>My life draws near to Sheol.</w:t>
      </w:r>
    </w:p>
    <w:p w14:paraId="79BF1909" w14:textId="77777777" w:rsidR="004D6164" w:rsidRDefault="004D6164">
      <w:pPr>
        <w:pStyle w:val="Poetry1"/>
      </w:pPr>
      <w:r>
        <w:rPr>
          <w:vertAlign w:val="superscript"/>
        </w:rPr>
        <w:t>4</w:t>
      </w:r>
      <w:r>
        <w:t>I am counted among those who go down into the pit.</w:t>
      </w:r>
    </w:p>
    <w:p w14:paraId="333073F1" w14:textId="77777777" w:rsidR="004D6164" w:rsidRDefault="004D6164">
      <w:pPr>
        <w:pStyle w:val="Poetry2"/>
      </w:pPr>
      <w:r>
        <w:t>I am like a man who has no help,</w:t>
      </w:r>
    </w:p>
    <w:p w14:paraId="64DCC030" w14:textId="77777777" w:rsidR="004D6164" w:rsidRDefault="004D6164">
      <w:pPr>
        <w:pStyle w:val="Poetry2"/>
      </w:pPr>
      <w:r>
        <w:rPr>
          <w:vertAlign w:val="superscript"/>
        </w:rPr>
        <w:t>5</w:t>
      </w:r>
      <w:r>
        <w:t>set apart among the dead,</w:t>
      </w:r>
    </w:p>
    <w:p w14:paraId="03C5D0E6" w14:textId="77777777" w:rsidR="004D6164" w:rsidRDefault="004D6164">
      <w:pPr>
        <w:pStyle w:val="Poetry2"/>
      </w:pPr>
      <w:r>
        <w:t>like the slain who lie in the grave,</w:t>
      </w:r>
    </w:p>
    <w:p w14:paraId="56EBCAC4" w14:textId="77777777" w:rsidR="004D6164" w:rsidRDefault="004D6164">
      <w:pPr>
        <w:pStyle w:val="Poetry2"/>
      </w:pPr>
      <w:r>
        <w:t>whom you remember no more.</w:t>
      </w:r>
    </w:p>
    <w:p w14:paraId="2ECE986C" w14:textId="77777777" w:rsidR="004D6164" w:rsidRDefault="004D6164">
      <w:pPr>
        <w:pStyle w:val="Poetry2"/>
      </w:pPr>
      <w:r>
        <w:t>They are cut off from your hand.</w:t>
      </w:r>
    </w:p>
    <w:p w14:paraId="46BA2B32" w14:textId="77777777" w:rsidR="004D6164" w:rsidRDefault="004D6164">
      <w:pPr>
        <w:pStyle w:val="Poetry1"/>
      </w:pPr>
      <w:r>
        <w:rPr>
          <w:vertAlign w:val="superscript"/>
        </w:rPr>
        <w:t>6</w:t>
      </w:r>
      <w:r>
        <w:t>You have laid me in the lowest pit,</w:t>
      </w:r>
    </w:p>
    <w:p w14:paraId="6F17ED56" w14:textId="77777777" w:rsidR="004D6164" w:rsidRDefault="004D6164">
      <w:pPr>
        <w:pStyle w:val="Poetry2"/>
      </w:pPr>
      <w:r>
        <w:t>in the darkest depths.</w:t>
      </w:r>
    </w:p>
    <w:p w14:paraId="03F8E3B9" w14:textId="77777777" w:rsidR="004D6164" w:rsidRDefault="004D6164">
      <w:pPr>
        <w:pStyle w:val="Poetry1"/>
      </w:pPr>
      <w:r>
        <w:rPr>
          <w:vertAlign w:val="superscript"/>
        </w:rPr>
        <w:t>7</w:t>
      </w:r>
      <w:r>
        <w:t>Your wrath lies heavily on me.</w:t>
      </w:r>
    </w:p>
    <w:p w14:paraId="7E44DDD6" w14:textId="77777777" w:rsidR="004D6164" w:rsidRDefault="004D6164">
      <w:pPr>
        <w:pStyle w:val="Poetry2"/>
      </w:pPr>
      <w:r>
        <w:t>You have afflicted me with all your waves.</w:t>
      </w:r>
    </w:p>
    <w:p w14:paraId="32FF4C56" w14:textId="77777777" w:rsidR="004D6164" w:rsidRDefault="004D6164">
      <w:pPr>
        <w:pStyle w:val="Poetry1"/>
        <w:jc w:val="right"/>
      </w:pPr>
      <w:r>
        <w:t>Selah.</w:t>
      </w:r>
    </w:p>
    <w:p w14:paraId="072040CF" w14:textId="77777777" w:rsidR="004D6164" w:rsidRDefault="004D6164">
      <w:pPr>
        <w:pStyle w:val="Poetry1"/>
      </w:pPr>
      <w:r>
        <w:rPr>
          <w:vertAlign w:val="superscript"/>
        </w:rPr>
        <w:t>8</w:t>
      </w:r>
      <w:r>
        <w:t>You have taken my friends from me.</w:t>
      </w:r>
    </w:p>
    <w:p w14:paraId="7B62F633" w14:textId="77777777" w:rsidR="004D6164" w:rsidRDefault="004D6164">
      <w:pPr>
        <w:pStyle w:val="Poetry2"/>
      </w:pPr>
      <w:r>
        <w:t>You have made me an abomination to them.</w:t>
      </w:r>
    </w:p>
    <w:p w14:paraId="1E8BFACA" w14:textId="77777777" w:rsidR="004D6164" w:rsidRDefault="004D6164">
      <w:pPr>
        <w:pStyle w:val="Poetry2"/>
      </w:pPr>
      <w:r>
        <w:t>I am confined, and I can’t escape.</w:t>
      </w:r>
    </w:p>
    <w:p w14:paraId="7B20DF63" w14:textId="77777777" w:rsidR="004D6164" w:rsidRDefault="004D6164">
      <w:pPr>
        <w:pStyle w:val="Poetry1"/>
      </w:pPr>
      <w:r>
        <w:rPr>
          <w:vertAlign w:val="superscript"/>
        </w:rPr>
        <w:t>9</w:t>
      </w:r>
      <w:r>
        <w:t>My eyes are dim from grief.</w:t>
      </w:r>
    </w:p>
    <w:p w14:paraId="3726C829" w14:textId="77777777" w:rsidR="004D6164" w:rsidRDefault="004D6164">
      <w:pPr>
        <w:pStyle w:val="Poetry2"/>
      </w:pPr>
      <w:r>
        <w:lastRenderedPageBreak/>
        <w:t xml:space="preserve">I have called on you daily, </w:t>
      </w:r>
      <w:r w:rsidR="00F170FA" w:rsidRPr="00F170FA">
        <w:rPr>
          <w:sz w:val="16"/>
          <w:szCs w:val="16"/>
        </w:rPr>
        <w:t>LORD</w:t>
      </w:r>
      <w:r>
        <w:t>.</w:t>
      </w:r>
    </w:p>
    <w:p w14:paraId="65D995A6" w14:textId="77777777" w:rsidR="004D6164" w:rsidRDefault="004D6164">
      <w:pPr>
        <w:pStyle w:val="Poetry2"/>
      </w:pPr>
      <w:r>
        <w:t>I have spread out my hands to you.</w:t>
      </w:r>
    </w:p>
    <w:p w14:paraId="674EE974" w14:textId="77777777" w:rsidR="004D6164" w:rsidRDefault="004D6164">
      <w:pPr>
        <w:pStyle w:val="Poetry1"/>
      </w:pPr>
      <w:r>
        <w:rPr>
          <w:vertAlign w:val="superscript"/>
        </w:rPr>
        <w:t>10</w:t>
      </w:r>
      <w:r>
        <w:t>Do you show wonders to the dead?</w:t>
      </w:r>
    </w:p>
    <w:p w14:paraId="595EF369" w14:textId="77777777" w:rsidR="004D6164" w:rsidRDefault="004D6164">
      <w:pPr>
        <w:pStyle w:val="Poetry2"/>
      </w:pPr>
      <w:r>
        <w:t>Do the dead rise up and praise you?</w:t>
      </w:r>
    </w:p>
    <w:p w14:paraId="2AACEF0B" w14:textId="77777777" w:rsidR="004D6164" w:rsidRDefault="004D6164">
      <w:pPr>
        <w:pStyle w:val="Poetry1"/>
        <w:jc w:val="right"/>
      </w:pPr>
      <w:r>
        <w:t>Selah.</w:t>
      </w:r>
    </w:p>
    <w:p w14:paraId="475B420D" w14:textId="77777777" w:rsidR="004D6164" w:rsidRDefault="004D6164">
      <w:pPr>
        <w:pStyle w:val="Poetry1"/>
      </w:pPr>
      <w:r>
        <w:rPr>
          <w:vertAlign w:val="superscript"/>
        </w:rPr>
        <w:t>11</w:t>
      </w:r>
      <w:r>
        <w:t>Is your loving kindness declared in the grave?</w:t>
      </w:r>
    </w:p>
    <w:p w14:paraId="1301CA63" w14:textId="77777777" w:rsidR="004D6164" w:rsidRDefault="004D6164">
      <w:pPr>
        <w:pStyle w:val="Poetry2"/>
      </w:pPr>
      <w:r>
        <w:t>Or your faithfulness in Destruction?</w:t>
      </w:r>
    </w:p>
    <w:p w14:paraId="46BDED63" w14:textId="77777777" w:rsidR="004D6164" w:rsidRDefault="004D6164">
      <w:pPr>
        <w:pStyle w:val="Poetry1"/>
      </w:pPr>
      <w:r>
        <w:rPr>
          <w:vertAlign w:val="superscript"/>
        </w:rPr>
        <w:t>12</w:t>
      </w:r>
      <w:r>
        <w:t>Are your wonders made known in the dark?</w:t>
      </w:r>
    </w:p>
    <w:p w14:paraId="7F48DC5B" w14:textId="77777777" w:rsidR="004D6164" w:rsidRDefault="004D6164">
      <w:pPr>
        <w:pStyle w:val="Poetry2"/>
      </w:pPr>
      <w:r>
        <w:t>Or your righteousness in the land of forgetfulness?</w:t>
      </w:r>
    </w:p>
    <w:p w14:paraId="293A96C1" w14:textId="77777777" w:rsidR="004D6164" w:rsidRDefault="004D6164">
      <w:pPr>
        <w:pStyle w:val="Poetry1"/>
      </w:pPr>
      <w:r>
        <w:rPr>
          <w:vertAlign w:val="superscript"/>
        </w:rPr>
        <w:t>13</w:t>
      </w:r>
      <w:r>
        <w:t xml:space="preserve">But to you, </w:t>
      </w:r>
      <w:r w:rsidR="00F170FA" w:rsidRPr="00F170FA">
        <w:rPr>
          <w:sz w:val="16"/>
          <w:szCs w:val="16"/>
        </w:rPr>
        <w:t>LORD</w:t>
      </w:r>
      <w:r>
        <w:t>, I have cried.</w:t>
      </w:r>
    </w:p>
    <w:p w14:paraId="47B64227" w14:textId="77777777" w:rsidR="004D6164" w:rsidRDefault="004D6164">
      <w:pPr>
        <w:pStyle w:val="Poetry2"/>
      </w:pPr>
      <w:r>
        <w:t>In the morning, my prayer comes before you.</w:t>
      </w:r>
    </w:p>
    <w:p w14:paraId="3614BC6B" w14:textId="77777777" w:rsidR="004D6164" w:rsidRDefault="004D6164">
      <w:pPr>
        <w:pStyle w:val="Poetry1"/>
      </w:pPr>
      <w:r>
        <w:rPr>
          <w:vertAlign w:val="superscript"/>
        </w:rPr>
        <w:t>14</w:t>
      </w:r>
      <w:r w:rsidR="00F170FA" w:rsidRPr="00F170FA">
        <w:rPr>
          <w:sz w:val="16"/>
          <w:szCs w:val="16"/>
        </w:rPr>
        <w:t>LORD</w:t>
      </w:r>
      <w:r>
        <w:t>, why do you reject my soul?</w:t>
      </w:r>
    </w:p>
    <w:p w14:paraId="548D1E13" w14:textId="77777777" w:rsidR="004D6164" w:rsidRDefault="004D6164">
      <w:pPr>
        <w:pStyle w:val="Poetry2"/>
      </w:pPr>
      <w:r>
        <w:t>Why do you hide your face from me?</w:t>
      </w:r>
    </w:p>
    <w:p w14:paraId="44C7AA80" w14:textId="77777777" w:rsidR="004D6164" w:rsidRDefault="004D6164">
      <w:pPr>
        <w:pStyle w:val="Poetry1"/>
      </w:pPr>
      <w:r>
        <w:rPr>
          <w:vertAlign w:val="superscript"/>
        </w:rPr>
        <w:t>15</w:t>
      </w:r>
      <w:r>
        <w:t>I am afflicted and ready to die from my youth up.</w:t>
      </w:r>
    </w:p>
    <w:p w14:paraId="3AE4C40C" w14:textId="77777777" w:rsidR="004D6164" w:rsidRDefault="004D6164">
      <w:pPr>
        <w:pStyle w:val="Poetry2"/>
      </w:pPr>
      <w:r>
        <w:t>While I suffer your terrors, I am distracted.</w:t>
      </w:r>
    </w:p>
    <w:p w14:paraId="7541C823" w14:textId="77777777" w:rsidR="004D6164" w:rsidRDefault="004D6164">
      <w:pPr>
        <w:pStyle w:val="Poetry1"/>
      </w:pPr>
      <w:r>
        <w:rPr>
          <w:vertAlign w:val="superscript"/>
        </w:rPr>
        <w:t>16</w:t>
      </w:r>
      <w:r>
        <w:t>Your fierce wrath has gone over me.</w:t>
      </w:r>
    </w:p>
    <w:p w14:paraId="77A7E75D" w14:textId="77777777" w:rsidR="004D6164" w:rsidRDefault="004D6164">
      <w:pPr>
        <w:pStyle w:val="Poetry2"/>
      </w:pPr>
      <w:r>
        <w:t>Your terrors have cut me off.</w:t>
      </w:r>
    </w:p>
    <w:p w14:paraId="7F63D657" w14:textId="77777777" w:rsidR="004D6164" w:rsidRDefault="004D6164">
      <w:pPr>
        <w:pStyle w:val="Poetry1"/>
      </w:pPr>
      <w:r>
        <w:rPr>
          <w:vertAlign w:val="superscript"/>
        </w:rPr>
        <w:t>17</w:t>
      </w:r>
      <w:r>
        <w:t>They came around me like water all day long.</w:t>
      </w:r>
    </w:p>
    <w:p w14:paraId="3422B5AD" w14:textId="77777777" w:rsidR="004D6164" w:rsidRDefault="004D6164">
      <w:pPr>
        <w:pStyle w:val="Poetry2"/>
      </w:pPr>
      <w:r>
        <w:t>They completely engulfed me.</w:t>
      </w:r>
    </w:p>
    <w:p w14:paraId="32A0813E" w14:textId="77777777" w:rsidR="004D6164" w:rsidRDefault="004D6164">
      <w:pPr>
        <w:pStyle w:val="Poetry1"/>
      </w:pPr>
      <w:r>
        <w:rPr>
          <w:vertAlign w:val="superscript"/>
        </w:rPr>
        <w:t>18</w:t>
      </w:r>
      <w:r>
        <w:t>You have put lover and friend far from me,</w:t>
      </w:r>
    </w:p>
    <w:p w14:paraId="528B07BB" w14:textId="77777777" w:rsidR="004D6164" w:rsidRDefault="004D6164">
      <w:pPr>
        <w:pStyle w:val="Poetry2"/>
      </w:pPr>
      <w:r>
        <w:t>and my friends into darkness.</w:t>
      </w:r>
    </w:p>
    <w:p w14:paraId="3AB47377" w14:textId="77777777" w:rsidR="00EE3886" w:rsidRDefault="00EE3886">
      <w:pPr>
        <w:pStyle w:val="Poetry2"/>
      </w:pPr>
    </w:p>
    <w:p w14:paraId="37BE709A" w14:textId="77777777" w:rsidR="004D6164" w:rsidRDefault="004D6164" w:rsidP="00EE3886">
      <w:pPr>
        <w:pStyle w:val="H1"/>
      </w:pPr>
      <w:bookmarkStart w:id="477" w:name="_Toc221564639"/>
      <w:bookmarkStart w:id="478" w:name="_Toc223798878"/>
      <w:r>
        <w:t>Psalm 89</w:t>
      </w:r>
      <w:bookmarkEnd w:id="477"/>
      <w:bookmarkEnd w:id="478"/>
    </w:p>
    <w:p w14:paraId="1FF28BA7" w14:textId="77777777" w:rsidR="004D6164" w:rsidRDefault="004D6164">
      <w:pPr>
        <w:pStyle w:val="Psalmtitle"/>
        <w:jc w:val="left"/>
      </w:pPr>
      <w:r>
        <w:t>A contemplation by Ethan, the Ezrahite.</w:t>
      </w:r>
    </w:p>
    <w:p w14:paraId="36E458FD" w14:textId="77777777" w:rsidR="004D6164" w:rsidRDefault="004D6164">
      <w:pPr>
        <w:pStyle w:val="Poetry1"/>
      </w:pPr>
      <w:r>
        <w:rPr>
          <w:vertAlign w:val="superscript"/>
        </w:rPr>
        <w:t>1</w:t>
      </w:r>
      <w:r>
        <w:t xml:space="preserve">I will sing of the loving kindness of the </w:t>
      </w:r>
      <w:r w:rsidR="00F170FA" w:rsidRPr="00F170FA">
        <w:rPr>
          <w:sz w:val="16"/>
          <w:szCs w:val="16"/>
        </w:rPr>
        <w:t>LORD</w:t>
      </w:r>
      <w:r>
        <w:t xml:space="preserve"> forever.</w:t>
      </w:r>
    </w:p>
    <w:p w14:paraId="7136BB26" w14:textId="77777777" w:rsidR="004D6164" w:rsidRDefault="008000B3">
      <w:pPr>
        <w:pStyle w:val="Poetry2"/>
      </w:pPr>
      <w:r>
        <w:t>With my mouth I will</w:t>
      </w:r>
      <w:r w:rsidR="004D6164">
        <w:t xml:space="preserve"> make known your faithfulness to all generations.</w:t>
      </w:r>
    </w:p>
    <w:p w14:paraId="5BB68775" w14:textId="77777777" w:rsidR="004D6164" w:rsidRDefault="004D6164">
      <w:pPr>
        <w:pStyle w:val="Poetry1"/>
      </w:pPr>
      <w:r>
        <w:rPr>
          <w:vertAlign w:val="superscript"/>
        </w:rPr>
        <w:t>2</w:t>
      </w:r>
      <w:r>
        <w:t>I indeed declare, “Love stands firm forever.</w:t>
      </w:r>
    </w:p>
    <w:p w14:paraId="047767A7" w14:textId="77777777" w:rsidR="004D6164" w:rsidRDefault="004D6164">
      <w:pPr>
        <w:pStyle w:val="Poetry2"/>
      </w:pPr>
      <w:r>
        <w:t>You established the heavens.</w:t>
      </w:r>
    </w:p>
    <w:p w14:paraId="73D02477" w14:textId="77777777" w:rsidR="004D6164" w:rsidRDefault="004D6164">
      <w:pPr>
        <w:pStyle w:val="Poetry2"/>
      </w:pPr>
      <w:r>
        <w:t>Your faithfulness is in them.”</w:t>
      </w:r>
    </w:p>
    <w:p w14:paraId="1313EF48" w14:textId="77777777" w:rsidR="004D6164" w:rsidRDefault="004D6164">
      <w:pPr>
        <w:pStyle w:val="Poetry1"/>
      </w:pPr>
    </w:p>
    <w:p w14:paraId="7ECF4EFB" w14:textId="77777777" w:rsidR="004D6164" w:rsidRDefault="004D6164">
      <w:pPr>
        <w:pStyle w:val="Poetry1"/>
      </w:pPr>
      <w:r>
        <w:rPr>
          <w:vertAlign w:val="superscript"/>
        </w:rPr>
        <w:t>3</w:t>
      </w:r>
      <w:r>
        <w:t>“I have made a covenant with my chosen one,</w:t>
      </w:r>
    </w:p>
    <w:p w14:paraId="7215EB5E" w14:textId="77777777" w:rsidR="004D6164" w:rsidRDefault="004D6164">
      <w:pPr>
        <w:pStyle w:val="Poetry2"/>
      </w:pPr>
      <w:r>
        <w:t>I have sworn to David, my servant,</w:t>
      </w:r>
    </w:p>
    <w:p w14:paraId="4DF35C79" w14:textId="77777777" w:rsidR="004D6164" w:rsidRDefault="004D6164">
      <w:pPr>
        <w:pStyle w:val="Poetry1"/>
      </w:pPr>
      <w:r>
        <w:rPr>
          <w:vertAlign w:val="superscript"/>
        </w:rPr>
        <w:t>4</w:t>
      </w:r>
      <w:r>
        <w:t xml:space="preserve">‘I will establish your </w:t>
      </w:r>
      <w:r w:rsidR="00FD6932">
        <w:t>offspring</w:t>
      </w:r>
      <w:r>
        <w:t xml:space="preserve"> forever,</w:t>
      </w:r>
    </w:p>
    <w:p w14:paraId="0C2F7A62" w14:textId="77777777" w:rsidR="004D6164" w:rsidRDefault="004D6164">
      <w:pPr>
        <w:pStyle w:val="Poetry2"/>
      </w:pPr>
      <w:r>
        <w:t xml:space="preserve">and build up your throne </w:t>
      </w:r>
      <w:r w:rsidR="00FD6932">
        <w:t>for</w:t>
      </w:r>
      <w:r>
        <w:t xml:space="preserve"> all generations.’”</w:t>
      </w:r>
    </w:p>
    <w:p w14:paraId="1476AEB6" w14:textId="77777777" w:rsidR="004D6164" w:rsidRDefault="004D6164">
      <w:pPr>
        <w:pStyle w:val="Poetry1"/>
        <w:jc w:val="right"/>
      </w:pPr>
      <w:r>
        <w:t>Selah.</w:t>
      </w:r>
    </w:p>
    <w:p w14:paraId="28193CEF" w14:textId="77777777" w:rsidR="004D6164" w:rsidRDefault="004D6164">
      <w:pPr>
        <w:pStyle w:val="Poetry1"/>
      </w:pPr>
      <w:r>
        <w:rPr>
          <w:vertAlign w:val="superscript"/>
        </w:rPr>
        <w:t>5</w:t>
      </w:r>
      <w:r>
        <w:t xml:space="preserve">The heavens will praise your wonders, </w:t>
      </w:r>
      <w:r w:rsidR="00F170FA" w:rsidRPr="00F170FA">
        <w:rPr>
          <w:sz w:val="16"/>
          <w:szCs w:val="16"/>
        </w:rPr>
        <w:t>LORD</w:t>
      </w:r>
      <w:r>
        <w:t>;</w:t>
      </w:r>
    </w:p>
    <w:p w14:paraId="6B4354DE" w14:textId="77777777" w:rsidR="004D6164" w:rsidRDefault="004D6164">
      <w:pPr>
        <w:pStyle w:val="Poetry2"/>
      </w:pPr>
      <w:r>
        <w:t>your faithfulness also in the assembly of the holy ones.</w:t>
      </w:r>
    </w:p>
    <w:p w14:paraId="111BC3C2" w14:textId="77777777" w:rsidR="004D6164" w:rsidRDefault="004D6164">
      <w:pPr>
        <w:pStyle w:val="Poetry1"/>
      </w:pPr>
      <w:r>
        <w:rPr>
          <w:vertAlign w:val="superscript"/>
        </w:rPr>
        <w:t>6</w:t>
      </w:r>
      <w:r>
        <w:t xml:space="preserve">For who in the skies can be compared to the </w:t>
      </w:r>
      <w:r w:rsidR="00F170FA" w:rsidRPr="00F170FA">
        <w:rPr>
          <w:sz w:val="16"/>
          <w:szCs w:val="16"/>
        </w:rPr>
        <w:t>LORD</w:t>
      </w:r>
      <w:r>
        <w:t>?</w:t>
      </w:r>
    </w:p>
    <w:p w14:paraId="7131ADBC" w14:textId="77777777" w:rsidR="004D6164" w:rsidRDefault="00795AF4">
      <w:pPr>
        <w:pStyle w:val="Poetry2"/>
      </w:pPr>
      <w:r>
        <w:t>Who among the sons of God</w:t>
      </w:r>
      <w:r w:rsidR="004D6164">
        <w:t xml:space="preserve"> is like the </w:t>
      </w:r>
      <w:r w:rsidR="00F170FA" w:rsidRPr="00F170FA">
        <w:rPr>
          <w:sz w:val="16"/>
          <w:szCs w:val="16"/>
        </w:rPr>
        <w:t>LORD</w:t>
      </w:r>
      <w:r w:rsidR="004D6164">
        <w:t>,</w:t>
      </w:r>
    </w:p>
    <w:p w14:paraId="19E2F159" w14:textId="77777777" w:rsidR="004D6164" w:rsidRDefault="004D6164">
      <w:pPr>
        <w:pStyle w:val="Poetry1"/>
      </w:pPr>
      <w:r>
        <w:rPr>
          <w:vertAlign w:val="superscript"/>
        </w:rPr>
        <w:t>7</w:t>
      </w:r>
      <w:r>
        <w:t>a very awesome God in the council of the holy ones,</w:t>
      </w:r>
    </w:p>
    <w:p w14:paraId="3251941D" w14:textId="77777777" w:rsidR="004D6164" w:rsidRDefault="004D6164">
      <w:pPr>
        <w:pStyle w:val="Poetry2"/>
      </w:pPr>
      <w:r>
        <w:t>to be feared above all those who are around him?</w:t>
      </w:r>
    </w:p>
    <w:p w14:paraId="7EABD986" w14:textId="77777777" w:rsidR="004D6164" w:rsidRDefault="004D6164">
      <w:pPr>
        <w:pStyle w:val="Poetry1"/>
      </w:pPr>
      <w:r>
        <w:rPr>
          <w:vertAlign w:val="superscript"/>
        </w:rPr>
        <w:lastRenderedPageBreak/>
        <w:t>8</w:t>
      </w:r>
      <w:r w:rsidR="00F170FA" w:rsidRPr="00F170FA">
        <w:rPr>
          <w:sz w:val="16"/>
          <w:szCs w:val="16"/>
        </w:rPr>
        <w:t>LORD</w:t>
      </w:r>
      <w:r>
        <w:t xml:space="preserve">, God </w:t>
      </w:r>
      <w:r w:rsidR="00E7616D">
        <w:t>of hosts</w:t>
      </w:r>
      <w:r>
        <w:t>, who is a mighty one like you</w:t>
      </w:r>
      <w:r w:rsidR="00683E32">
        <w:t xml:space="preserve">, </w:t>
      </w:r>
      <w:r w:rsidR="009E1152">
        <w:rPr>
          <w:sz w:val="16"/>
        </w:rPr>
        <w:t>LORD</w:t>
      </w:r>
      <w:r>
        <w:t>?</w:t>
      </w:r>
      <w:r w:rsidR="009E1152">
        <w:rPr>
          <w:rStyle w:val="FootnoteReference"/>
        </w:rPr>
        <w:footnoteReference w:id="2595"/>
      </w:r>
    </w:p>
    <w:p w14:paraId="21C4E457" w14:textId="77777777" w:rsidR="004D6164" w:rsidRDefault="00683E32">
      <w:pPr>
        <w:pStyle w:val="Poetry2"/>
      </w:pPr>
      <w:r>
        <w:t>Y</w:t>
      </w:r>
      <w:r w:rsidR="004D6164">
        <w:t>our faithfulness is around you.</w:t>
      </w:r>
    </w:p>
    <w:p w14:paraId="19789E6C" w14:textId="77777777" w:rsidR="004D6164" w:rsidRDefault="004D6164">
      <w:pPr>
        <w:pStyle w:val="Poetry1"/>
      </w:pPr>
      <w:r>
        <w:rPr>
          <w:vertAlign w:val="superscript"/>
        </w:rPr>
        <w:t>9</w:t>
      </w:r>
      <w:r>
        <w:t>You rule the pride of the sea.</w:t>
      </w:r>
    </w:p>
    <w:p w14:paraId="43624D48" w14:textId="77777777" w:rsidR="004D6164" w:rsidRDefault="004D6164">
      <w:pPr>
        <w:pStyle w:val="Poetry2"/>
      </w:pPr>
      <w:r>
        <w:t>When its waves rise up, you calm them.</w:t>
      </w:r>
      <w:r w:rsidR="00957D8A">
        <w:rPr>
          <w:rStyle w:val="FootnoteReference"/>
        </w:rPr>
        <w:footnoteReference w:id="2596"/>
      </w:r>
    </w:p>
    <w:p w14:paraId="2D3B97E7" w14:textId="77777777" w:rsidR="004D6164" w:rsidRDefault="004D6164">
      <w:pPr>
        <w:pStyle w:val="Poetry1"/>
      </w:pPr>
      <w:r>
        <w:rPr>
          <w:vertAlign w:val="superscript"/>
        </w:rPr>
        <w:t>10</w:t>
      </w:r>
      <w:r>
        <w:t>You have broken Rahab in pieces, like one of the slain.</w:t>
      </w:r>
    </w:p>
    <w:p w14:paraId="623F3D1A" w14:textId="77777777" w:rsidR="004D6164" w:rsidRDefault="004D6164">
      <w:pPr>
        <w:pStyle w:val="Poetry2"/>
      </w:pPr>
      <w:r>
        <w:t>You have scattered your enemies with your mighty arm.</w:t>
      </w:r>
    </w:p>
    <w:p w14:paraId="2F17F386" w14:textId="77777777" w:rsidR="004D6164" w:rsidRDefault="004D6164">
      <w:pPr>
        <w:pStyle w:val="Poetry1"/>
      </w:pPr>
      <w:r>
        <w:rPr>
          <w:vertAlign w:val="superscript"/>
        </w:rPr>
        <w:t>11</w:t>
      </w:r>
      <w:r>
        <w:t>The heavens are yours.</w:t>
      </w:r>
    </w:p>
    <w:p w14:paraId="44E636CB" w14:textId="77777777" w:rsidR="004D6164" w:rsidRDefault="004D6164">
      <w:pPr>
        <w:pStyle w:val="Poetry2"/>
      </w:pPr>
      <w:r>
        <w:t>The earth also is yours;</w:t>
      </w:r>
    </w:p>
    <w:p w14:paraId="4ED0DECA" w14:textId="77777777" w:rsidR="004D6164" w:rsidRDefault="004D6164">
      <w:pPr>
        <w:pStyle w:val="Poetry2"/>
      </w:pPr>
      <w:r>
        <w:t>the world and its fullness.</w:t>
      </w:r>
    </w:p>
    <w:p w14:paraId="3DFFCB71" w14:textId="77777777" w:rsidR="004D6164" w:rsidRDefault="004D6164">
      <w:pPr>
        <w:pStyle w:val="Poetry2"/>
      </w:pPr>
      <w:r>
        <w:t>You have founded them.</w:t>
      </w:r>
    </w:p>
    <w:p w14:paraId="192C82A6" w14:textId="77777777" w:rsidR="004D6164" w:rsidRDefault="004D6164">
      <w:pPr>
        <w:pStyle w:val="Poetry1"/>
      </w:pPr>
      <w:r>
        <w:rPr>
          <w:vertAlign w:val="superscript"/>
        </w:rPr>
        <w:t>12</w:t>
      </w:r>
      <w:r>
        <w:t>The north and the south, you have created them.</w:t>
      </w:r>
    </w:p>
    <w:p w14:paraId="5B9CD08D" w14:textId="77777777" w:rsidR="004D6164" w:rsidRDefault="004D6164">
      <w:pPr>
        <w:pStyle w:val="Poetry2"/>
      </w:pPr>
      <w:r>
        <w:t>Tabor and Hermon rejoice in your name.</w:t>
      </w:r>
    </w:p>
    <w:p w14:paraId="29F99E8B" w14:textId="77777777" w:rsidR="004D6164" w:rsidRDefault="004D6164">
      <w:pPr>
        <w:pStyle w:val="Poetry1"/>
      </w:pPr>
      <w:r>
        <w:rPr>
          <w:vertAlign w:val="superscript"/>
        </w:rPr>
        <w:t>13</w:t>
      </w:r>
      <w:r>
        <w:t>You have a mighty arm.</w:t>
      </w:r>
    </w:p>
    <w:p w14:paraId="684414DC" w14:textId="77777777" w:rsidR="004D6164" w:rsidRDefault="004D6164">
      <w:pPr>
        <w:pStyle w:val="Poetry2"/>
      </w:pPr>
      <w:r>
        <w:t>Your hand is strong, and your right hand is exalted.</w:t>
      </w:r>
    </w:p>
    <w:p w14:paraId="16E11803" w14:textId="77777777" w:rsidR="004D6164" w:rsidRDefault="004D6164">
      <w:pPr>
        <w:pStyle w:val="Poetry1"/>
      </w:pPr>
      <w:r>
        <w:rPr>
          <w:vertAlign w:val="superscript"/>
        </w:rPr>
        <w:t>14</w:t>
      </w:r>
      <w:r>
        <w:t>Righteousness and justice are the foundation of your throne.</w:t>
      </w:r>
    </w:p>
    <w:p w14:paraId="5462E7A2" w14:textId="77777777" w:rsidR="004D6164" w:rsidRDefault="004D6164">
      <w:pPr>
        <w:pStyle w:val="Poetry2"/>
      </w:pPr>
      <w:r>
        <w:t>Loving kindness and truth go before your face.</w:t>
      </w:r>
    </w:p>
    <w:p w14:paraId="715D02B2" w14:textId="77777777" w:rsidR="004D6164" w:rsidRDefault="004D6164">
      <w:pPr>
        <w:pStyle w:val="Poetry1"/>
      </w:pPr>
      <w:r>
        <w:rPr>
          <w:vertAlign w:val="superscript"/>
        </w:rPr>
        <w:t>15</w:t>
      </w:r>
      <w:r w:rsidR="00EE16C5">
        <w:t>Blessed are the people who know</w:t>
      </w:r>
      <w:r w:rsidR="006E3370">
        <w:t xml:space="preserve"> the joyful shout</w:t>
      </w:r>
      <w:r>
        <w:t>.</w:t>
      </w:r>
    </w:p>
    <w:p w14:paraId="183D667F" w14:textId="77777777" w:rsidR="004D6164" w:rsidRDefault="004D6164">
      <w:pPr>
        <w:pStyle w:val="Poetry2"/>
      </w:pPr>
      <w:r>
        <w:t xml:space="preserve">They walk in the light of your presence, </w:t>
      </w:r>
      <w:r w:rsidR="00F170FA" w:rsidRPr="00F170FA">
        <w:rPr>
          <w:sz w:val="16"/>
          <w:szCs w:val="16"/>
        </w:rPr>
        <w:t>LORD</w:t>
      </w:r>
      <w:r>
        <w:t>.</w:t>
      </w:r>
    </w:p>
    <w:p w14:paraId="0691C51F" w14:textId="77777777" w:rsidR="004D6164" w:rsidRDefault="004D6164">
      <w:pPr>
        <w:pStyle w:val="Poetry1"/>
      </w:pPr>
      <w:r>
        <w:rPr>
          <w:vertAlign w:val="superscript"/>
        </w:rPr>
        <w:t>16</w:t>
      </w:r>
      <w:r>
        <w:t>In your name they rejoice all day.</w:t>
      </w:r>
    </w:p>
    <w:p w14:paraId="2143E578" w14:textId="77777777" w:rsidR="004D6164" w:rsidRDefault="004D6164">
      <w:pPr>
        <w:pStyle w:val="Poetry2"/>
      </w:pPr>
      <w:r>
        <w:t>In your righteousness, they are exalted.</w:t>
      </w:r>
    </w:p>
    <w:p w14:paraId="44C6F0B4" w14:textId="77777777" w:rsidR="004D6164" w:rsidRDefault="004D6164">
      <w:pPr>
        <w:pStyle w:val="Poetry1"/>
      </w:pPr>
      <w:r>
        <w:rPr>
          <w:vertAlign w:val="superscript"/>
        </w:rPr>
        <w:t>17</w:t>
      </w:r>
      <w:r>
        <w:t>For you are the glory of their strength.</w:t>
      </w:r>
    </w:p>
    <w:p w14:paraId="1F0D0781" w14:textId="77777777" w:rsidR="004D6164" w:rsidRDefault="004D6164">
      <w:pPr>
        <w:pStyle w:val="Poetry2"/>
      </w:pPr>
      <w:r>
        <w:t>In your favor, our horn will be exalted.</w:t>
      </w:r>
    </w:p>
    <w:p w14:paraId="51E598BC" w14:textId="77777777" w:rsidR="004D6164" w:rsidRDefault="004D6164">
      <w:pPr>
        <w:pStyle w:val="Poetry1"/>
      </w:pPr>
      <w:r>
        <w:rPr>
          <w:vertAlign w:val="superscript"/>
        </w:rPr>
        <w:t>18</w:t>
      </w:r>
      <w:r>
        <w:t xml:space="preserve">For our shield belongs to the </w:t>
      </w:r>
      <w:r w:rsidR="00F170FA" w:rsidRPr="00F170FA">
        <w:rPr>
          <w:sz w:val="16"/>
          <w:szCs w:val="16"/>
        </w:rPr>
        <w:t>LORD</w:t>
      </w:r>
      <w:r>
        <w:t>;</w:t>
      </w:r>
    </w:p>
    <w:p w14:paraId="702138F7" w14:textId="77777777" w:rsidR="004D6164" w:rsidRDefault="004D6164">
      <w:pPr>
        <w:pStyle w:val="Poetry2"/>
      </w:pPr>
      <w:r>
        <w:t>our king to the Holy One of Israel.</w:t>
      </w:r>
    </w:p>
    <w:p w14:paraId="45933F4F" w14:textId="77777777" w:rsidR="004D6164" w:rsidRDefault="004D6164">
      <w:pPr>
        <w:pStyle w:val="Poetry1"/>
      </w:pPr>
      <w:r>
        <w:rPr>
          <w:vertAlign w:val="superscript"/>
        </w:rPr>
        <w:t>19</w:t>
      </w:r>
      <w:r>
        <w:t xml:space="preserve">Then you spoke </w:t>
      </w:r>
      <w:r w:rsidR="003B6C61">
        <w:t>in a vision to your faithful ones,</w:t>
      </w:r>
    </w:p>
    <w:p w14:paraId="3CF0A2F9" w14:textId="77777777" w:rsidR="004D6164" w:rsidRDefault="004D6164">
      <w:pPr>
        <w:pStyle w:val="Poetry2"/>
      </w:pPr>
      <w:r>
        <w:t>and said, “I have bestowed strength on the warrior.</w:t>
      </w:r>
    </w:p>
    <w:p w14:paraId="76A90C29" w14:textId="77777777" w:rsidR="004D6164" w:rsidRDefault="004D6164">
      <w:pPr>
        <w:pStyle w:val="Poetry2"/>
      </w:pPr>
      <w:r>
        <w:t>I have exalted a young man from the people.</w:t>
      </w:r>
    </w:p>
    <w:p w14:paraId="4E447BB4" w14:textId="77777777" w:rsidR="004D6164" w:rsidRDefault="004D6164">
      <w:pPr>
        <w:pStyle w:val="Poetry1"/>
      </w:pPr>
      <w:r>
        <w:rPr>
          <w:vertAlign w:val="superscript"/>
        </w:rPr>
        <w:t>20</w:t>
      </w:r>
      <w:r>
        <w:t>I have found David, my servant.</w:t>
      </w:r>
    </w:p>
    <w:p w14:paraId="344A7724" w14:textId="77777777" w:rsidR="004D6164" w:rsidRDefault="004D6164">
      <w:pPr>
        <w:pStyle w:val="Poetry2"/>
      </w:pPr>
      <w:r>
        <w:t>I have anointed him with my holy oil,</w:t>
      </w:r>
    </w:p>
    <w:p w14:paraId="27C9763F" w14:textId="77777777" w:rsidR="004D6164" w:rsidRDefault="004D6164">
      <w:pPr>
        <w:pStyle w:val="Poetry1"/>
      </w:pPr>
      <w:r>
        <w:rPr>
          <w:vertAlign w:val="superscript"/>
        </w:rPr>
        <w:t>21</w:t>
      </w:r>
      <w:r>
        <w:t>with whom my hand shall be established.</w:t>
      </w:r>
    </w:p>
    <w:p w14:paraId="76CA2460" w14:textId="77777777" w:rsidR="004D6164" w:rsidRDefault="004D6164">
      <w:pPr>
        <w:pStyle w:val="Poetry2"/>
      </w:pPr>
      <w:r>
        <w:t>My arm will also strengthen him.</w:t>
      </w:r>
    </w:p>
    <w:p w14:paraId="43E280BE" w14:textId="77777777" w:rsidR="004D6164" w:rsidRDefault="004D6164">
      <w:pPr>
        <w:pStyle w:val="Poetry1"/>
      </w:pPr>
      <w:r>
        <w:rPr>
          <w:vertAlign w:val="superscript"/>
        </w:rPr>
        <w:t>22</w:t>
      </w:r>
      <w:r>
        <w:t>No enemy will tax him.</w:t>
      </w:r>
    </w:p>
    <w:p w14:paraId="6371DB41" w14:textId="77777777" w:rsidR="004D6164" w:rsidRDefault="004D6164">
      <w:pPr>
        <w:pStyle w:val="Poetry2"/>
      </w:pPr>
      <w:r>
        <w:t>No wicked man will oppress him.</w:t>
      </w:r>
    </w:p>
    <w:p w14:paraId="21F52B7A" w14:textId="77777777" w:rsidR="004D6164" w:rsidRDefault="004D6164">
      <w:pPr>
        <w:pStyle w:val="Poetry1"/>
      </w:pPr>
      <w:r>
        <w:rPr>
          <w:vertAlign w:val="superscript"/>
        </w:rPr>
        <w:t>23</w:t>
      </w:r>
      <w:r>
        <w:t>I will beat down his adversaries before him,</w:t>
      </w:r>
    </w:p>
    <w:p w14:paraId="55919926" w14:textId="77777777" w:rsidR="004D6164" w:rsidRDefault="004D6164">
      <w:pPr>
        <w:pStyle w:val="Poetry2"/>
      </w:pPr>
      <w:r>
        <w:t>and strike those who hate him.</w:t>
      </w:r>
    </w:p>
    <w:p w14:paraId="4DAD18A0" w14:textId="77777777" w:rsidR="004D6164" w:rsidRDefault="004D6164">
      <w:pPr>
        <w:pStyle w:val="Poetry1"/>
      </w:pPr>
      <w:r>
        <w:rPr>
          <w:vertAlign w:val="superscript"/>
        </w:rPr>
        <w:t>24</w:t>
      </w:r>
      <w:r>
        <w:t>But my faithfulness and my loving kindness will be with him.</w:t>
      </w:r>
    </w:p>
    <w:p w14:paraId="04969974" w14:textId="77777777" w:rsidR="004D6164" w:rsidRDefault="004D6164">
      <w:pPr>
        <w:pStyle w:val="Poetry2"/>
      </w:pPr>
      <w:r>
        <w:t>In my name, his horn will be exalted.</w:t>
      </w:r>
    </w:p>
    <w:p w14:paraId="2089BD20" w14:textId="77777777" w:rsidR="004D6164" w:rsidRDefault="004D6164">
      <w:pPr>
        <w:pStyle w:val="Poetry1"/>
      </w:pPr>
      <w:r>
        <w:rPr>
          <w:vertAlign w:val="superscript"/>
        </w:rPr>
        <w:t>25</w:t>
      </w:r>
      <w:r>
        <w:t>I will set his hand also on the sea,</w:t>
      </w:r>
    </w:p>
    <w:p w14:paraId="5F294120" w14:textId="77777777" w:rsidR="004D6164" w:rsidRDefault="004D6164">
      <w:pPr>
        <w:pStyle w:val="Poetry2"/>
      </w:pPr>
      <w:r>
        <w:t>and his right hand on the rivers.</w:t>
      </w:r>
    </w:p>
    <w:p w14:paraId="4CB453EC" w14:textId="77777777" w:rsidR="004D6164" w:rsidRDefault="004D6164">
      <w:pPr>
        <w:pStyle w:val="Poetry1"/>
      </w:pPr>
      <w:r>
        <w:rPr>
          <w:vertAlign w:val="superscript"/>
        </w:rPr>
        <w:t>26</w:t>
      </w:r>
      <w:r>
        <w:t>He will call to me, ‘You are my Father,</w:t>
      </w:r>
    </w:p>
    <w:p w14:paraId="3D0462C5" w14:textId="77777777" w:rsidR="004D6164" w:rsidRDefault="004D6164">
      <w:pPr>
        <w:pStyle w:val="Poetry2"/>
      </w:pPr>
      <w:r>
        <w:t>my God, and the rock of my salvation</w:t>
      </w:r>
      <w:r w:rsidR="008A3D28">
        <w:t>.</w:t>
      </w:r>
      <w:r>
        <w:t>’</w:t>
      </w:r>
    </w:p>
    <w:p w14:paraId="6C4DF7D4" w14:textId="77777777" w:rsidR="004D6164" w:rsidRDefault="004D6164">
      <w:pPr>
        <w:pStyle w:val="Poetry1"/>
      </w:pPr>
      <w:r>
        <w:rPr>
          <w:vertAlign w:val="superscript"/>
        </w:rPr>
        <w:t>27</w:t>
      </w:r>
      <w:r>
        <w:t>I will also appoint him my firstborn,</w:t>
      </w:r>
    </w:p>
    <w:p w14:paraId="06297F2C" w14:textId="77777777" w:rsidR="004D6164" w:rsidRDefault="004D6164">
      <w:pPr>
        <w:pStyle w:val="Poetry2"/>
      </w:pPr>
      <w:r>
        <w:lastRenderedPageBreak/>
        <w:t>the highest of the kings of the earth.</w:t>
      </w:r>
    </w:p>
    <w:p w14:paraId="010077E8" w14:textId="77777777" w:rsidR="004D6164" w:rsidRDefault="004D6164">
      <w:pPr>
        <w:pStyle w:val="Poetry1"/>
      </w:pPr>
      <w:r>
        <w:rPr>
          <w:vertAlign w:val="superscript"/>
        </w:rPr>
        <w:t>28</w:t>
      </w:r>
      <w:r>
        <w:t>I will keep my loving kindness for him forevermore.</w:t>
      </w:r>
    </w:p>
    <w:p w14:paraId="0A04A63F" w14:textId="77777777" w:rsidR="004D6164" w:rsidRDefault="004D6164">
      <w:pPr>
        <w:pStyle w:val="Poetry2"/>
      </w:pPr>
      <w:r>
        <w:t>My covenant will stand firm with him.</w:t>
      </w:r>
    </w:p>
    <w:p w14:paraId="6F6A83BF" w14:textId="77777777" w:rsidR="004D6164" w:rsidRDefault="004D6164">
      <w:pPr>
        <w:pStyle w:val="Poetry1"/>
      </w:pPr>
      <w:r>
        <w:rPr>
          <w:vertAlign w:val="superscript"/>
        </w:rPr>
        <w:t>29</w:t>
      </w:r>
      <w:r w:rsidR="00935415">
        <w:t>And I will establish his descendants</w:t>
      </w:r>
      <w:r>
        <w:t xml:space="preserve"> forever,</w:t>
      </w:r>
    </w:p>
    <w:p w14:paraId="644D18F4" w14:textId="77777777" w:rsidR="004D6164" w:rsidRDefault="004D6164">
      <w:pPr>
        <w:pStyle w:val="Poetry2"/>
      </w:pPr>
      <w:r>
        <w:t>and his throne as the days of heaven.</w:t>
      </w:r>
    </w:p>
    <w:p w14:paraId="7CC333B6" w14:textId="77777777" w:rsidR="004D6164" w:rsidRDefault="004D6164">
      <w:pPr>
        <w:pStyle w:val="Poetry1"/>
      </w:pPr>
      <w:r>
        <w:rPr>
          <w:vertAlign w:val="superscript"/>
        </w:rPr>
        <w:t>30</w:t>
      </w:r>
      <w:r>
        <w:t>If his children forsake my Law,</w:t>
      </w:r>
    </w:p>
    <w:p w14:paraId="67A3BC9C" w14:textId="77777777" w:rsidR="004D6164" w:rsidRDefault="004D6164">
      <w:pPr>
        <w:pStyle w:val="Poetry2"/>
      </w:pPr>
      <w:r>
        <w:t xml:space="preserve">and </w:t>
      </w:r>
      <w:r w:rsidR="00613E0E">
        <w:t>do not</w:t>
      </w:r>
      <w:r>
        <w:t xml:space="preserve"> walk in my ordinances;</w:t>
      </w:r>
    </w:p>
    <w:p w14:paraId="0F87914E" w14:textId="77777777" w:rsidR="004D6164" w:rsidRDefault="004D6164">
      <w:pPr>
        <w:pStyle w:val="Poetry1"/>
      </w:pPr>
      <w:r>
        <w:rPr>
          <w:vertAlign w:val="superscript"/>
        </w:rPr>
        <w:t>31</w:t>
      </w:r>
      <w:r>
        <w:t>if they break my statutes,</w:t>
      </w:r>
    </w:p>
    <w:p w14:paraId="5EDE0EA3" w14:textId="77777777" w:rsidR="004D6164" w:rsidRDefault="004D6164">
      <w:pPr>
        <w:pStyle w:val="Poetry2"/>
      </w:pPr>
      <w:r>
        <w:t xml:space="preserve">and </w:t>
      </w:r>
      <w:r w:rsidR="00613E0E">
        <w:t>do not</w:t>
      </w:r>
      <w:r>
        <w:t xml:space="preserve"> keep my commandments;</w:t>
      </w:r>
    </w:p>
    <w:p w14:paraId="07E470FD" w14:textId="77777777" w:rsidR="004D6164" w:rsidRDefault="004D6164">
      <w:pPr>
        <w:pStyle w:val="Poetry1"/>
      </w:pPr>
      <w:r>
        <w:rPr>
          <w:vertAlign w:val="superscript"/>
        </w:rPr>
        <w:t>32</w:t>
      </w:r>
      <w:r>
        <w:t>then I will punish their sin with the rod,</w:t>
      </w:r>
    </w:p>
    <w:p w14:paraId="61CF515B" w14:textId="77777777" w:rsidR="004D6164" w:rsidRDefault="004D6164">
      <w:pPr>
        <w:pStyle w:val="Poetry2"/>
      </w:pPr>
      <w:r>
        <w:t>and their iniquity with stripes.</w:t>
      </w:r>
    </w:p>
    <w:p w14:paraId="6970F9C8" w14:textId="77777777" w:rsidR="004D6164" w:rsidRDefault="004D6164">
      <w:pPr>
        <w:pStyle w:val="Poetry1"/>
      </w:pPr>
      <w:r>
        <w:rPr>
          <w:vertAlign w:val="superscript"/>
        </w:rPr>
        <w:t>33</w:t>
      </w:r>
      <w:r>
        <w:t>But I will not completely take my loving kindness from him,</w:t>
      </w:r>
    </w:p>
    <w:p w14:paraId="2E2B52D0" w14:textId="77777777" w:rsidR="004D6164" w:rsidRDefault="004D6164">
      <w:pPr>
        <w:pStyle w:val="Poetry2"/>
      </w:pPr>
      <w:r>
        <w:t>nor allow my faithfulness to fail.</w:t>
      </w:r>
    </w:p>
    <w:p w14:paraId="4F14B148" w14:textId="77777777" w:rsidR="004D6164" w:rsidRDefault="004D6164">
      <w:pPr>
        <w:pStyle w:val="Poetry1"/>
      </w:pPr>
      <w:r>
        <w:rPr>
          <w:vertAlign w:val="superscript"/>
        </w:rPr>
        <w:t>34</w:t>
      </w:r>
      <w:r>
        <w:t>I will not break my covenant,</w:t>
      </w:r>
    </w:p>
    <w:p w14:paraId="67E1E814" w14:textId="77777777" w:rsidR="004D6164" w:rsidRDefault="004D6164">
      <w:pPr>
        <w:pStyle w:val="Poetry2"/>
      </w:pPr>
      <w:r>
        <w:t>nor alter what my lips have uttered.</w:t>
      </w:r>
    </w:p>
    <w:p w14:paraId="609127B2" w14:textId="77777777" w:rsidR="004D6164" w:rsidRDefault="004D6164">
      <w:pPr>
        <w:pStyle w:val="Poetry1"/>
      </w:pPr>
      <w:r>
        <w:rPr>
          <w:vertAlign w:val="superscript"/>
        </w:rPr>
        <w:t>35</w:t>
      </w:r>
      <w:r>
        <w:t>Once have I sworn by my holiness,</w:t>
      </w:r>
    </w:p>
    <w:p w14:paraId="3BACCF1A" w14:textId="77777777" w:rsidR="004D6164" w:rsidRDefault="004D6164">
      <w:pPr>
        <w:pStyle w:val="Poetry2"/>
      </w:pPr>
      <w:r>
        <w:t>I will not lie to David.</w:t>
      </w:r>
    </w:p>
    <w:p w14:paraId="6F91E073" w14:textId="77777777" w:rsidR="004D6164" w:rsidRDefault="004D6164">
      <w:pPr>
        <w:pStyle w:val="Poetry1"/>
      </w:pPr>
      <w:r>
        <w:rPr>
          <w:vertAlign w:val="superscript"/>
        </w:rPr>
        <w:t>36</w:t>
      </w:r>
      <w:r w:rsidR="00A341C2">
        <w:t>His descendants will endure forever,</w:t>
      </w:r>
    </w:p>
    <w:p w14:paraId="4A5C8AF8" w14:textId="77777777" w:rsidR="004D6164" w:rsidRDefault="004D6164">
      <w:pPr>
        <w:pStyle w:val="Poetry2"/>
      </w:pPr>
      <w:r>
        <w:t>his throne like the sun before me.</w:t>
      </w:r>
    </w:p>
    <w:p w14:paraId="5B4C3B36" w14:textId="77777777" w:rsidR="004D6164" w:rsidRDefault="004D6164">
      <w:pPr>
        <w:pStyle w:val="Poetry1"/>
      </w:pPr>
      <w:r>
        <w:rPr>
          <w:vertAlign w:val="superscript"/>
        </w:rPr>
        <w:t>37</w:t>
      </w:r>
      <w:r>
        <w:t>It will be established forever like the moon,</w:t>
      </w:r>
    </w:p>
    <w:p w14:paraId="16886EC5" w14:textId="77777777" w:rsidR="004D6164" w:rsidRDefault="004D6164">
      <w:pPr>
        <w:pStyle w:val="Poetry2"/>
      </w:pPr>
      <w:r>
        <w:t>the faithful witness in the sky.”</w:t>
      </w:r>
    </w:p>
    <w:p w14:paraId="0B0E417A" w14:textId="77777777" w:rsidR="004D6164" w:rsidRDefault="004D6164">
      <w:pPr>
        <w:pStyle w:val="Poetry1"/>
        <w:jc w:val="right"/>
      </w:pPr>
      <w:r>
        <w:t>Selah.</w:t>
      </w:r>
    </w:p>
    <w:p w14:paraId="3CF2AADB" w14:textId="77777777" w:rsidR="004D6164" w:rsidRDefault="004D6164">
      <w:pPr>
        <w:pStyle w:val="Poetry1"/>
      </w:pPr>
    </w:p>
    <w:p w14:paraId="44915C9D" w14:textId="77777777" w:rsidR="004D6164" w:rsidRDefault="004D6164">
      <w:pPr>
        <w:pStyle w:val="Poetry1"/>
      </w:pPr>
      <w:r>
        <w:rPr>
          <w:vertAlign w:val="superscript"/>
        </w:rPr>
        <w:t>38</w:t>
      </w:r>
      <w:r>
        <w:t>But you have rejected and spurned.</w:t>
      </w:r>
    </w:p>
    <w:p w14:paraId="179AD0B3" w14:textId="77777777" w:rsidR="004D6164" w:rsidRDefault="004D6164">
      <w:pPr>
        <w:pStyle w:val="Poetry2"/>
      </w:pPr>
      <w:r>
        <w:t>You have been angry with your anointed.</w:t>
      </w:r>
    </w:p>
    <w:p w14:paraId="29451874" w14:textId="77777777" w:rsidR="004D6164" w:rsidRDefault="004D6164">
      <w:pPr>
        <w:pStyle w:val="Poetry1"/>
      </w:pPr>
      <w:r>
        <w:rPr>
          <w:vertAlign w:val="superscript"/>
        </w:rPr>
        <w:t>39</w:t>
      </w:r>
      <w:r>
        <w:t>You have renounced the covenant of your servant.</w:t>
      </w:r>
    </w:p>
    <w:p w14:paraId="5AC7E12C" w14:textId="77777777" w:rsidR="004D6164" w:rsidRDefault="004D6164">
      <w:pPr>
        <w:pStyle w:val="Poetry2"/>
      </w:pPr>
      <w:r>
        <w:t>You have defiled his crown in the dust.</w:t>
      </w:r>
    </w:p>
    <w:p w14:paraId="41163651" w14:textId="77777777" w:rsidR="004D6164" w:rsidRDefault="004D6164">
      <w:pPr>
        <w:pStyle w:val="Poetry1"/>
      </w:pPr>
      <w:r>
        <w:rPr>
          <w:vertAlign w:val="superscript"/>
        </w:rPr>
        <w:t>40</w:t>
      </w:r>
      <w:r>
        <w:t>You have broken down all his hedges.</w:t>
      </w:r>
    </w:p>
    <w:p w14:paraId="0C2E9965" w14:textId="77777777" w:rsidR="004D6164" w:rsidRDefault="004D6164">
      <w:pPr>
        <w:pStyle w:val="Poetry2"/>
      </w:pPr>
      <w:r>
        <w:t>You have brought his strongholds to ruin.</w:t>
      </w:r>
    </w:p>
    <w:p w14:paraId="72BF749B" w14:textId="77777777" w:rsidR="004D6164" w:rsidRDefault="004D6164">
      <w:pPr>
        <w:pStyle w:val="Poetry1"/>
      </w:pPr>
      <w:r>
        <w:rPr>
          <w:vertAlign w:val="superscript"/>
        </w:rPr>
        <w:t>41</w:t>
      </w:r>
      <w:r>
        <w:t>All who pass by the way rob him.</w:t>
      </w:r>
    </w:p>
    <w:p w14:paraId="35E95200" w14:textId="77777777" w:rsidR="004D6164" w:rsidRDefault="004D6164">
      <w:pPr>
        <w:pStyle w:val="Poetry1"/>
      </w:pPr>
      <w:r>
        <w:t xml:space="preserve">He has become </w:t>
      </w:r>
      <w:r w:rsidR="003B596B">
        <w:t>an object of ridicule to his neighbors.</w:t>
      </w:r>
    </w:p>
    <w:p w14:paraId="52FB8EDC" w14:textId="77777777" w:rsidR="004D6164" w:rsidRDefault="004D6164">
      <w:pPr>
        <w:pStyle w:val="Poetry1"/>
      </w:pPr>
      <w:r>
        <w:rPr>
          <w:vertAlign w:val="superscript"/>
        </w:rPr>
        <w:t>42</w:t>
      </w:r>
      <w:r>
        <w:t>You have exalted the right hand of his adversaries.</w:t>
      </w:r>
    </w:p>
    <w:p w14:paraId="17A464FE" w14:textId="77777777" w:rsidR="004D6164" w:rsidRDefault="004D6164">
      <w:pPr>
        <w:pStyle w:val="Poetry2"/>
      </w:pPr>
      <w:r>
        <w:t>You have made all of his enemies rejoice.</w:t>
      </w:r>
    </w:p>
    <w:p w14:paraId="18C31A4D" w14:textId="77777777" w:rsidR="004D6164" w:rsidRDefault="004D6164">
      <w:pPr>
        <w:pStyle w:val="Poetry1"/>
      </w:pPr>
      <w:r>
        <w:rPr>
          <w:vertAlign w:val="superscript"/>
        </w:rPr>
        <w:t>43</w:t>
      </w:r>
      <w:r>
        <w:t>Yes, you turn back the edge of his sword,</w:t>
      </w:r>
    </w:p>
    <w:p w14:paraId="0FD4AE07" w14:textId="77777777" w:rsidR="004D6164" w:rsidRDefault="004D6164">
      <w:pPr>
        <w:pStyle w:val="Poetry2"/>
      </w:pPr>
      <w:r>
        <w:t>and haven’t supported him in battle.</w:t>
      </w:r>
    </w:p>
    <w:p w14:paraId="6D2502E7" w14:textId="77777777" w:rsidR="004D6164" w:rsidRDefault="004D6164">
      <w:pPr>
        <w:pStyle w:val="Poetry1"/>
      </w:pPr>
      <w:r>
        <w:rPr>
          <w:vertAlign w:val="superscript"/>
        </w:rPr>
        <w:t>44</w:t>
      </w:r>
      <w:r>
        <w:t>You have ended his splendor,</w:t>
      </w:r>
    </w:p>
    <w:p w14:paraId="3FED593F" w14:textId="77777777" w:rsidR="004D6164" w:rsidRDefault="004D6164">
      <w:pPr>
        <w:pStyle w:val="Poetry2"/>
      </w:pPr>
      <w:r>
        <w:t>and thrown his throne down to the ground.</w:t>
      </w:r>
    </w:p>
    <w:p w14:paraId="0F858D26" w14:textId="77777777" w:rsidR="004D6164" w:rsidRDefault="004D6164">
      <w:pPr>
        <w:pStyle w:val="Poetry1"/>
      </w:pPr>
      <w:r>
        <w:rPr>
          <w:vertAlign w:val="superscript"/>
        </w:rPr>
        <w:t>45</w:t>
      </w:r>
      <w:r>
        <w:t>You have shortened the days of his youth.</w:t>
      </w:r>
    </w:p>
    <w:p w14:paraId="11849451" w14:textId="77777777" w:rsidR="004D6164" w:rsidRDefault="004D6164">
      <w:pPr>
        <w:pStyle w:val="Poetry2"/>
      </w:pPr>
      <w:r>
        <w:t>You have covered him with shame.</w:t>
      </w:r>
    </w:p>
    <w:p w14:paraId="263AB308" w14:textId="77777777" w:rsidR="004D6164" w:rsidRDefault="004D6164">
      <w:pPr>
        <w:pStyle w:val="Poetry1"/>
        <w:jc w:val="right"/>
      </w:pPr>
      <w:r>
        <w:t>Selah.</w:t>
      </w:r>
    </w:p>
    <w:p w14:paraId="34F2F7F3" w14:textId="77777777" w:rsidR="004D6164" w:rsidRDefault="004D6164">
      <w:pPr>
        <w:pStyle w:val="Poetry1"/>
      </w:pPr>
      <w:r>
        <w:rPr>
          <w:vertAlign w:val="superscript"/>
        </w:rPr>
        <w:t>46</w:t>
      </w:r>
      <w:r>
        <w:t xml:space="preserve">How long, </w:t>
      </w:r>
      <w:r w:rsidR="00F170FA" w:rsidRPr="00F170FA">
        <w:rPr>
          <w:sz w:val="16"/>
          <w:szCs w:val="16"/>
        </w:rPr>
        <w:t>LORD</w:t>
      </w:r>
      <w:r>
        <w:t>?</w:t>
      </w:r>
    </w:p>
    <w:p w14:paraId="681EE809" w14:textId="77777777" w:rsidR="004D6164" w:rsidRDefault="004D6164">
      <w:pPr>
        <w:pStyle w:val="Poetry2"/>
      </w:pPr>
      <w:r>
        <w:t>Will you hide yourself forever?</w:t>
      </w:r>
    </w:p>
    <w:p w14:paraId="04B89B68" w14:textId="77777777" w:rsidR="004D6164" w:rsidRDefault="004D6164">
      <w:pPr>
        <w:pStyle w:val="Poetry2"/>
      </w:pPr>
      <w:r>
        <w:t>Will your wrath burn like fire?</w:t>
      </w:r>
    </w:p>
    <w:p w14:paraId="392E9B1B" w14:textId="77777777" w:rsidR="004D6164" w:rsidRDefault="004D6164">
      <w:pPr>
        <w:pStyle w:val="Poetry1"/>
      </w:pPr>
      <w:r>
        <w:rPr>
          <w:vertAlign w:val="superscript"/>
        </w:rPr>
        <w:t>47</w:t>
      </w:r>
      <w:r>
        <w:t>Remember how short my time is</w:t>
      </w:r>
      <w:r w:rsidR="008A3D28">
        <w:t>.</w:t>
      </w:r>
    </w:p>
    <w:p w14:paraId="4C0128BC" w14:textId="4AD8CC98" w:rsidR="004D6164" w:rsidRDefault="008028C5">
      <w:pPr>
        <w:pStyle w:val="Poetry2"/>
      </w:pPr>
      <w:r>
        <w:t>Have you created the descendants of Adam for no reason?</w:t>
      </w:r>
    </w:p>
    <w:p w14:paraId="63848A8A" w14:textId="77777777" w:rsidR="004D6164" w:rsidRDefault="004D6164">
      <w:pPr>
        <w:pStyle w:val="Poetry1"/>
      </w:pPr>
      <w:r>
        <w:rPr>
          <w:vertAlign w:val="superscript"/>
        </w:rPr>
        <w:t>48</w:t>
      </w:r>
      <w:r>
        <w:t>What man is he who shall live and not see death,</w:t>
      </w:r>
    </w:p>
    <w:p w14:paraId="6EC3AC97" w14:textId="77777777" w:rsidR="004D6164" w:rsidRDefault="004D6164">
      <w:pPr>
        <w:pStyle w:val="Poetry2"/>
      </w:pPr>
      <w:r>
        <w:t>who shall deliver his soul from the power of Sheol?</w:t>
      </w:r>
    </w:p>
    <w:p w14:paraId="63C1229A" w14:textId="77777777" w:rsidR="004D6164" w:rsidRDefault="004D6164">
      <w:pPr>
        <w:pStyle w:val="Poetry1"/>
        <w:jc w:val="right"/>
      </w:pPr>
      <w:r>
        <w:t>Selah.</w:t>
      </w:r>
    </w:p>
    <w:p w14:paraId="035950A1" w14:textId="77777777" w:rsidR="004D6164" w:rsidRDefault="004D6164">
      <w:pPr>
        <w:pStyle w:val="Poetry1"/>
      </w:pPr>
      <w:r>
        <w:rPr>
          <w:vertAlign w:val="superscript"/>
        </w:rPr>
        <w:lastRenderedPageBreak/>
        <w:t>49</w:t>
      </w:r>
      <w:r>
        <w:t>Lord, where are your former loving kindnesses,</w:t>
      </w:r>
    </w:p>
    <w:p w14:paraId="1476EC6F" w14:textId="77777777" w:rsidR="004D6164" w:rsidRDefault="004D6164">
      <w:pPr>
        <w:pStyle w:val="Poetry2"/>
      </w:pPr>
      <w:r>
        <w:t>which you swore to David in your faithfulness?</w:t>
      </w:r>
    </w:p>
    <w:p w14:paraId="675F64B2" w14:textId="77777777" w:rsidR="00E81DEA" w:rsidRDefault="00E81DEA" w:rsidP="00E81DEA">
      <w:pPr>
        <w:pStyle w:val="Poetry1"/>
      </w:pPr>
      <w:r>
        <w:rPr>
          <w:vertAlign w:val="superscript"/>
        </w:rPr>
        <w:t>50</w:t>
      </w:r>
      <w:r>
        <w:t xml:space="preserve">Remember, Lord, the ridicule of all the many peoples against your servants </w:t>
      </w:r>
    </w:p>
    <w:p w14:paraId="42D8A274" w14:textId="51A6FA0C" w:rsidR="00D60EE5" w:rsidRDefault="00E81DEA" w:rsidP="00E81DEA">
      <w:pPr>
        <w:pStyle w:val="Poetry2"/>
      </w:pPr>
      <w:r>
        <w:t>I have borne in my heart,</w:t>
      </w:r>
    </w:p>
    <w:p w14:paraId="0BDD0E57" w14:textId="77777777" w:rsidR="00D60EE5" w:rsidRDefault="00D60EE5" w:rsidP="00D60EE5">
      <w:pPr>
        <w:pStyle w:val="Poetry1"/>
      </w:pPr>
      <w:r>
        <w:rPr>
          <w:vertAlign w:val="superscript"/>
        </w:rPr>
        <w:t>51</w:t>
      </w:r>
      <w:r>
        <w:t xml:space="preserve">how your enemies have ridiculed, </w:t>
      </w:r>
      <w:r w:rsidRPr="00F170FA">
        <w:rPr>
          <w:sz w:val="16"/>
          <w:szCs w:val="16"/>
        </w:rPr>
        <w:t>LORD</w:t>
      </w:r>
      <w:r>
        <w:t>,</w:t>
      </w:r>
    </w:p>
    <w:p w14:paraId="3A7BDD0C" w14:textId="77777777" w:rsidR="004D6164" w:rsidRDefault="00D60EE5" w:rsidP="00D60EE5">
      <w:pPr>
        <w:pStyle w:val="Poetry2"/>
      </w:pPr>
      <w:r>
        <w:t>how they have ridiculed the footsteps of your anointed one.</w:t>
      </w:r>
    </w:p>
    <w:p w14:paraId="3CDBED1A" w14:textId="77777777" w:rsidR="004D6164" w:rsidRDefault="004D6164">
      <w:pPr>
        <w:pStyle w:val="Poetry1"/>
      </w:pPr>
    </w:p>
    <w:p w14:paraId="5C23CCD2" w14:textId="77777777" w:rsidR="004D6164" w:rsidRDefault="004D6164">
      <w:pPr>
        <w:pStyle w:val="Poetry1"/>
      </w:pPr>
      <w:r>
        <w:rPr>
          <w:vertAlign w:val="superscript"/>
        </w:rPr>
        <w:t>52</w:t>
      </w:r>
      <w:r>
        <w:t xml:space="preserve">Blessed be the </w:t>
      </w:r>
      <w:r w:rsidR="00F170FA" w:rsidRPr="00F170FA">
        <w:rPr>
          <w:sz w:val="16"/>
          <w:szCs w:val="16"/>
        </w:rPr>
        <w:t>LORD</w:t>
      </w:r>
      <w:r>
        <w:t xml:space="preserve"> forevermore.</w:t>
      </w:r>
    </w:p>
    <w:p w14:paraId="64756DFA" w14:textId="77777777" w:rsidR="004D6164" w:rsidRDefault="004D6164">
      <w:pPr>
        <w:pStyle w:val="Poetry1"/>
      </w:pPr>
      <w:r>
        <w:t>Amen, and Amen.</w:t>
      </w:r>
    </w:p>
    <w:p w14:paraId="0808F9EC" w14:textId="77777777" w:rsidR="005A3A06" w:rsidRDefault="005A3A06" w:rsidP="005A3A06">
      <w:pPr>
        <w:pStyle w:val="Poetry2"/>
      </w:pPr>
    </w:p>
    <w:p w14:paraId="5B688E00" w14:textId="77777777" w:rsidR="009025E1" w:rsidRDefault="009025E1" w:rsidP="005A3A06">
      <w:pPr>
        <w:pStyle w:val="Poetry2"/>
      </w:pPr>
    </w:p>
    <w:p w14:paraId="551C89D7" w14:textId="77777777" w:rsidR="009025E1" w:rsidRDefault="009025E1" w:rsidP="005A3A06">
      <w:pPr>
        <w:pStyle w:val="Poetry2"/>
      </w:pPr>
    </w:p>
    <w:p w14:paraId="42E0CFE7" w14:textId="77777777" w:rsidR="009025E1" w:rsidRPr="005A3A06" w:rsidRDefault="009025E1" w:rsidP="005A3A06">
      <w:pPr>
        <w:pStyle w:val="Poetry2"/>
      </w:pPr>
    </w:p>
    <w:p w14:paraId="45949FBE" w14:textId="77777777" w:rsidR="004D6164" w:rsidRDefault="004D6164" w:rsidP="00CD144D">
      <w:pPr>
        <w:pStyle w:val="PsalmBookTitle"/>
        <w:keepNext/>
        <w:pBdr>
          <w:top w:val="thinThickSmallGap" w:sz="24" w:space="1" w:color="auto"/>
          <w:bottom w:val="thickThinSmallGap" w:sz="24" w:space="1" w:color="auto"/>
        </w:pBdr>
        <w:spacing w:after="240"/>
      </w:pPr>
      <w:r w:rsidRPr="005A3A06">
        <w:t>BOOK IV</w:t>
      </w:r>
    </w:p>
    <w:p w14:paraId="71C11928" w14:textId="77777777" w:rsidR="004D6164" w:rsidRDefault="004D6164" w:rsidP="00EE3886">
      <w:pPr>
        <w:pStyle w:val="H1"/>
      </w:pPr>
      <w:bookmarkStart w:id="479" w:name="_Toc221564640"/>
      <w:bookmarkStart w:id="480" w:name="_Toc223798879"/>
      <w:r>
        <w:t>Psalm 90</w:t>
      </w:r>
      <w:bookmarkEnd w:id="479"/>
      <w:bookmarkEnd w:id="480"/>
    </w:p>
    <w:p w14:paraId="17EF0B45" w14:textId="77777777" w:rsidR="004D6164" w:rsidRDefault="004D6164" w:rsidP="00CD144D">
      <w:pPr>
        <w:pStyle w:val="Psalmtitle"/>
        <w:keepNext/>
        <w:jc w:val="left"/>
      </w:pPr>
      <w:r>
        <w:t>A Prayer by Moses, the man of God.</w:t>
      </w:r>
    </w:p>
    <w:p w14:paraId="489013BB" w14:textId="77777777" w:rsidR="004D6164" w:rsidRDefault="004D6164">
      <w:pPr>
        <w:pStyle w:val="Poetry1"/>
      </w:pPr>
      <w:r>
        <w:rPr>
          <w:vertAlign w:val="superscript"/>
        </w:rPr>
        <w:t>1</w:t>
      </w:r>
      <w:r>
        <w:t>Lord, you have been our dwelling place for all generations.</w:t>
      </w:r>
    </w:p>
    <w:p w14:paraId="5A51D994" w14:textId="77777777" w:rsidR="004D6164" w:rsidRDefault="004D6164">
      <w:pPr>
        <w:pStyle w:val="Poetry2"/>
      </w:pPr>
      <w:r>
        <w:rPr>
          <w:vertAlign w:val="superscript"/>
        </w:rPr>
        <w:t>2</w:t>
      </w:r>
      <w:r>
        <w:t>Before the mountains were brought forth,</w:t>
      </w:r>
    </w:p>
    <w:p w14:paraId="1114EB25" w14:textId="77777777" w:rsidR="004D6164" w:rsidRDefault="004D6164">
      <w:pPr>
        <w:pStyle w:val="Poetry2"/>
      </w:pPr>
      <w:r>
        <w:t>before you had formed the earth and the world,</w:t>
      </w:r>
    </w:p>
    <w:p w14:paraId="6A8D9EE4" w14:textId="77777777" w:rsidR="004D6164" w:rsidRDefault="004D6164">
      <w:pPr>
        <w:pStyle w:val="Poetry2"/>
      </w:pPr>
      <w:r>
        <w:t>even from everlasting to everlasting, you are God.</w:t>
      </w:r>
    </w:p>
    <w:p w14:paraId="5615705C" w14:textId="77777777" w:rsidR="004D6164" w:rsidRDefault="004D6164">
      <w:pPr>
        <w:pStyle w:val="Poetry1"/>
      </w:pPr>
      <w:r>
        <w:rPr>
          <w:vertAlign w:val="superscript"/>
        </w:rPr>
        <w:t>3</w:t>
      </w:r>
      <w:r>
        <w:t>You turn man to destruction, saying,</w:t>
      </w:r>
    </w:p>
    <w:p w14:paraId="0F8469F8" w14:textId="5643835E" w:rsidR="004D6164" w:rsidRDefault="004D6164">
      <w:pPr>
        <w:pStyle w:val="Poetry2"/>
      </w:pPr>
      <w:r>
        <w:t xml:space="preserve">“Return, you </w:t>
      </w:r>
      <w:r w:rsidR="00D75485">
        <w:t>descendants</w:t>
      </w:r>
      <w:r>
        <w:t xml:space="preserve"> of </w:t>
      </w:r>
      <w:r w:rsidR="00D75485">
        <w:t>Adam</w:t>
      </w:r>
      <w:r>
        <w:t>.”</w:t>
      </w:r>
    </w:p>
    <w:p w14:paraId="65E1FBD3" w14:textId="77777777" w:rsidR="004D6164" w:rsidRDefault="004D6164">
      <w:pPr>
        <w:pStyle w:val="Poetry1"/>
      </w:pPr>
      <w:r>
        <w:rPr>
          <w:vertAlign w:val="superscript"/>
        </w:rPr>
        <w:t>4</w:t>
      </w:r>
      <w:r>
        <w:t>For a thousand years in your sight are just like yesterday when it is past,</w:t>
      </w:r>
    </w:p>
    <w:p w14:paraId="2986B85A" w14:textId="77777777" w:rsidR="004D6164" w:rsidRDefault="004D6164">
      <w:pPr>
        <w:pStyle w:val="Poetry2"/>
      </w:pPr>
      <w:r>
        <w:t>like a watch in the night.</w:t>
      </w:r>
    </w:p>
    <w:p w14:paraId="305B2159" w14:textId="77777777" w:rsidR="004D6164" w:rsidRDefault="004D6164">
      <w:pPr>
        <w:pStyle w:val="Poetry1"/>
      </w:pPr>
      <w:r>
        <w:rPr>
          <w:vertAlign w:val="superscript"/>
        </w:rPr>
        <w:t>5</w:t>
      </w:r>
      <w:r>
        <w:t>You sweep them away as they sleep.</w:t>
      </w:r>
    </w:p>
    <w:p w14:paraId="331B2634" w14:textId="77777777" w:rsidR="004D6164" w:rsidRDefault="004D6164">
      <w:pPr>
        <w:pStyle w:val="Poetry2"/>
      </w:pPr>
      <w:r>
        <w:t>In the morning they sprout like new grass.</w:t>
      </w:r>
    </w:p>
    <w:p w14:paraId="33956EAF" w14:textId="77777777" w:rsidR="004D6164" w:rsidRDefault="004D6164">
      <w:pPr>
        <w:pStyle w:val="Poetry1"/>
      </w:pPr>
      <w:r>
        <w:rPr>
          <w:vertAlign w:val="superscript"/>
        </w:rPr>
        <w:t>6</w:t>
      </w:r>
      <w:r>
        <w:t>In the morning it sprouts and springs up.</w:t>
      </w:r>
    </w:p>
    <w:p w14:paraId="06C40898" w14:textId="77777777" w:rsidR="004D6164" w:rsidRDefault="004D6164">
      <w:pPr>
        <w:pStyle w:val="Poetry2"/>
      </w:pPr>
      <w:r>
        <w:t>By evening, it is withered and dry.</w:t>
      </w:r>
    </w:p>
    <w:p w14:paraId="298A5A9B" w14:textId="77777777" w:rsidR="004D6164" w:rsidRDefault="004D6164">
      <w:pPr>
        <w:pStyle w:val="Poetry1"/>
      </w:pPr>
      <w:r>
        <w:rPr>
          <w:vertAlign w:val="superscript"/>
        </w:rPr>
        <w:t>7</w:t>
      </w:r>
      <w:r>
        <w:t>For we are consumed in your anger.</w:t>
      </w:r>
    </w:p>
    <w:p w14:paraId="3BC2A64E" w14:textId="77777777" w:rsidR="004D6164" w:rsidRDefault="004D6164">
      <w:pPr>
        <w:pStyle w:val="Poetry2"/>
      </w:pPr>
      <w:r>
        <w:t>We are troubled in your wrath.</w:t>
      </w:r>
    </w:p>
    <w:p w14:paraId="3572C871" w14:textId="77777777" w:rsidR="004D6164" w:rsidRDefault="004D6164">
      <w:pPr>
        <w:pStyle w:val="Poetry1"/>
      </w:pPr>
      <w:r>
        <w:rPr>
          <w:vertAlign w:val="superscript"/>
        </w:rPr>
        <w:t>8</w:t>
      </w:r>
      <w:r>
        <w:t>You have set our iniquities before you,</w:t>
      </w:r>
    </w:p>
    <w:p w14:paraId="0F80632E" w14:textId="77777777" w:rsidR="004D6164" w:rsidRDefault="004D6164">
      <w:pPr>
        <w:pStyle w:val="Poetry2"/>
      </w:pPr>
      <w:r>
        <w:t>our secret sins in the light of your presence.</w:t>
      </w:r>
    </w:p>
    <w:p w14:paraId="4B69A42B" w14:textId="77777777" w:rsidR="004D6164" w:rsidRDefault="004D6164">
      <w:pPr>
        <w:pStyle w:val="Poetry1"/>
      </w:pPr>
      <w:r>
        <w:rPr>
          <w:vertAlign w:val="superscript"/>
        </w:rPr>
        <w:t>9</w:t>
      </w:r>
      <w:r>
        <w:t>For all our days have passed away in your wrath.</w:t>
      </w:r>
    </w:p>
    <w:p w14:paraId="2ECBD1E6" w14:textId="77777777" w:rsidR="004D6164" w:rsidRDefault="004D6164">
      <w:pPr>
        <w:pStyle w:val="Poetry2"/>
      </w:pPr>
      <w:r>
        <w:t>We bring our years to an end as a sigh.</w:t>
      </w:r>
    </w:p>
    <w:p w14:paraId="5C403AF2" w14:textId="77777777" w:rsidR="004D6164" w:rsidRDefault="004D6164">
      <w:pPr>
        <w:pStyle w:val="Poetry1"/>
      </w:pPr>
      <w:r>
        <w:rPr>
          <w:vertAlign w:val="superscript"/>
        </w:rPr>
        <w:t>10</w:t>
      </w:r>
      <w:r>
        <w:t>The days of our years are seventy,</w:t>
      </w:r>
    </w:p>
    <w:p w14:paraId="27224050" w14:textId="77777777" w:rsidR="004D6164" w:rsidRDefault="004D6164">
      <w:pPr>
        <w:pStyle w:val="Poetry2"/>
      </w:pPr>
      <w:r>
        <w:t>or even by reason of strength eighty years;</w:t>
      </w:r>
    </w:p>
    <w:p w14:paraId="680A1434" w14:textId="77777777" w:rsidR="004D6164" w:rsidRDefault="004D6164">
      <w:pPr>
        <w:pStyle w:val="Poetry2"/>
      </w:pPr>
      <w:r>
        <w:t>yet their pride is but labor and sorrow,</w:t>
      </w:r>
    </w:p>
    <w:p w14:paraId="65B5F23E" w14:textId="77777777" w:rsidR="004D6164" w:rsidRDefault="004D6164">
      <w:pPr>
        <w:pStyle w:val="Poetry2"/>
      </w:pPr>
      <w:r>
        <w:t>for it passes quickly, and we fly away.</w:t>
      </w:r>
    </w:p>
    <w:p w14:paraId="101B2F2F" w14:textId="77777777" w:rsidR="004D6164" w:rsidRDefault="004D6164">
      <w:pPr>
        <w:pStyle w:val="Poetry1"/>
      </w:pPr>
      <w:r>
        <w:rPr>
          <w:vertAlign w:val="superscript"/>
        </w:rPr>
        <w:t>11</w:t>
      </w:r>
      <w:r>
        <w:t>Who knows the power of your anger,</w:t>
      </w:r>
    </w:p>
    <w:p w14:paraId="7DEDDECF" w14:textId="77777777" w:rsidR="004D6164" w:rsidRDefault="004D6164">
      <w:pPr>
        <w:pStyle w:val="Poetry2"/>
      </w:pPr>
      <w:r>
        <w:t>your wrath according to the fear that is due to you?</w:t>
      </w:r>
    </w:p>
    <w:p w14:paraId="2989A901" w14:textId="77777777" w:rsidR="004D6164" w:rsidRDefault="004D6164">
      <w:pPr>
        <w:pStyle w:val="Poetry1"/>
      </w:pPr>
      <w:r>
        <w:rPr>
          <w:vertAlign w:val="superscript"/>
        </w:rPr>
        <w:t>12</w:t>
      </w:r>
      <w:r>
        <w:t>So teach us to number our days,</w:t>
      </w:r>
    </w:p>
    <w:p w14:paraId="2125644E" w14:textId="77777777" w:rsidR="004D6164" w:rsidRDefault="004D6164">
      <w:pPr>
        <w:pStyle w:val="Poetry2"/>
      </w:pPr>
      <w:r>
        <w:t>that we may gain a heart of wisdom.</w:t>
      </w:r>
    </w:p>
    <w:p w14:paraId="3285CF1E" w14:textId="77777777" w:rsidR="004D6164" w:rsidRDefault="004D6164">
      <w:pPr>
        <w:pStyle w:val="Poetry1"/>
      </w:pPr>
      <w:r>
        <w:rPr>
          <w:vertAlign w:val="superscript"/>
        </w:rPr>
        <w:t>13</w:t>
      </w:r>
      <w:r>
        <w:t xml:space="preserve">Relent, </w:t>
      </w:r>
      <w:r w:rsidR="00F170FA" w:rsidRPr="00F170FA">
        <w:rPr>
          <w:sz w:val="16"/>
          <w:szCs w:val="16"/>
        </w:rPr>
        <w:t>LORD</w:t>
      </w:r>
      <w:r w:rsidR="008A3D28">
        <w:t>.</w:t>
      </w:r>
    </w:p>
    <w:p w14:paraId="52677003" w14:textId="77777777" w:rsidR="004D6164" w:rsidRDefault="004D6164">
      <w:pPr>
        <w:pStyle w:val="Poetry2"/>
      </w:pPr>
      <w:r>
        <w:t>How long?</w:t>
      </w:r>
    </w:p>
    <w:p w14:paraId="6541132E" w14:textId="77777777" w:rsidR="004D6164" w:rsidRDefault="004D6164">
      <w:pPr>
        <w:pStyle w:val="Poetry2"/>
      </w:pPr>
      <w:r>
        <w:t>Have compassion on your servants</w:t>
      </w:r>
      <w:r w:rsidR="008A3D28">
        <w:t>.</w:t>
      </w:r>
    </w:p>
    <w:p w14:paraId="0C89C1BA" w14:textId="77777777" w:rsidR="004D6164" w:rsidRDefault="004D6164">
      <w:pPr>
        <w:pStyle w:val="Poetry1"/>
      </w:pPr>
      <w:r>
        <w:rPr>
          <w:vertAlign w:val="superscript"/>
        </w:rPr>
        <w:t>14</w:t>
      </w:r>
      <w:r>
        <w:t>Satisfy us in the morning with your loving kindness,</w:t>
      </w:r>
    </w:p>
    <w:p w14:paraId="1BD9B345" w14:textId="77777777" w:rsidR="004D6164" w:rsidRDefault="004D6164">
      <w:pPr>
        <w:pStyle w:val="Poetry2"/>
      </w:pPr>
      <w:r>
        <w:lastRenderedPageBreak/>
        <w:t>that we may rejoice and be glad all our days.</w:t>
      </w:r>
    </w:p>
    <w:p w14:paraId="09BF2879" w14:textId="77777777" w:rsidR="004D6164" w:rsidRDefault="004D6164">
      <w:pPr>
        <w:pStyle w:val="Poetry1"/>
      </w:pPr>
      <w:r>
        <w:rPr>
          <w:vertAlign w:val="superscript"/>
        </w:rPr>
        <w:t>15</w:t>
      </w:r>
      <w:r>
        <w:t>Make us glad for as many days as you have afflicted us,</w:t>
      </w:r>
    </w:p>
    <w:p w14:paraId="05806B99" w14:textId="77777777" w:rsidR="004D6164" w:rsidRDefault="004D6164">
      <w:pPr>
        <w:pStyle w:val="Poetry2"/>
      </w:pPr>
      <w:r>
        <w:t>for as many years as we have seen evil.</w:t>
      </w:r>
    </w:p>
    <w:p w14:paraId="2AAC848E" w14:textId="77777777" w:rsidR="004D6164" w:rsidRDefault="004D6164">
      <w:pPr>
        <w:pStyle w:val="Poetry1"/>
      </w:pPr>
      <w:r>
        <w:rPr>
          <w:vertAlign w:val="superscript"/>
        </w:rPr>
        <w:t>16</w:t>
      </w:r>
      <w:r>
        <w:t>Let your work appear to your servants;</w:t>
      </w:r>
    </w:p>
    <w:p w14:paraId="3766095D" w14:textId="77777777" w:rsidR="004D6164" w:rsidRDefault="004D6164">
      <w:pPr>
        <w:pStyle w:val="Poetry2"/>
      </w:pPr>
      <w:r>
        <w:t>your glory to their children.</w:t>
      </w:r>
    </w:p>
    <w:p w14:paraId="6081FD17" w14:textId="77777777" w:rsidR="004D6164" w:rsidRDefault="004D6164">
      <w:pPr>
        <w:pStyle w:val="Poetry1"/>
      </w:pPr>
      <w:r>
        <w:rPr>
          <w:vertAlign w:val="superscript"/>
        </w:rPr>
        <w:t>17</w:t>
      </w:r>
      <w:r>
        <w:t>Let the favor of the Lord our God be on us;</w:t>
      </w:r>
    </w:p>
    <w:p w14:paraId="75D7400E" w14:textId="77777777" w:rsidR="004D6164" w:rsidRDefault="004D6164">
      <w:pPr>
        <w:pStyle w:val="Poetry2"/>
      </w:pPr>
      <w:r>
        <w:t>establish the work of our hands for us;</w:t>
      </w:r>
    </w:p>
    <w:p w14:paraId="5DC15E15" w14:textId="77777777" w:rsidR="004D6164" w:rsidRDefault="004D6164">
      <w:pPr>
        <w:pStyle w:val="Poetry2"/>
      </w:pPr>
      <w:r>
        <w:t>yes, establish the work of our hands.</w:t>
      </w:r>
    </w:p>
    <w:p w14:paraId="5E43355A" w14:textId="77777777" w:rsidR="009025E1" w:rsidRDefault="009025E1">
      <w:pPr>
        <w:pStyle w:val="Poetry2"/>
      </w:pPr>
    </w:p>
    <w:p w14:paraId="5362A2D9" w14:textId="77777777" w:rsidR="004D6164" w:rsidRDefault="004D6164" w:rsidP="00EE3886">
      <w:pPr>
        <w:pStyle w:val="H1"/>
      </w:pPr>
      <w:bookmarkStart w:id="481" w:name="_Toc221564641"/>
      <w:bookmarkStart w:id="482" w:name="_Toc223798880"/>
      <w:r>
        <w:t>Psalm 91</w:t>
      </w:r>
      <w:bookmarkEnd w:id="481"/>
      <w:bookmarkEnd w:id="482"/>
    </w:p>
    <w:p w14:paraId="0A0E40EB" w14:textId="77777777" w:rsidR="00EE3886" w:rsidRDefault="00EE3886">
      <w:pPr>
        <w:pStyle w:val="Poetry1"/>
        <w:rPr>
          <w:vertAlign w:val="superscript"/>
        </w:rPr>
      </w:pPr>
    </w:p>
    <w:p w14:paraId="5FDD21EE" w14:textId="77777777" w:rsidR="004D6164" w:rsidRDefault="004D6164">
      <w:pPr>
        <w:pStyle w:val="Poetry1"/>
      </w:pPr>
      <w:r>
        <w:rPr>
          <w:vertAlign w:val="superscript"/>
        </w:rPr>
        <w:t>1</w:t>
      </w:r>
      <w:r>
        <w:t>He who dwells in the secret place of the Most High</w:t>
      </w:r>
    </w:p>
    <w:p w14:paraId="416B87E5" w14:textId="77777777" w:rsidR="004D6164" w:rsidRDefault="004D6164">
      <w:pPr>
        <w:pStyle w:val="Poetry2"/>
      </w:pPr>
      <w:r>
        <w:t xml:space="preserve">will rest in the shadow of </w:t>
      </w:r>
      <w:r w:rsidR="002835F6">
        <w:t>Shaddai</w:t>
      </w:r>
      <w:r>
        <w:t>.</w:t>
      </w:r>
    </w:p>
    <w:p w14:paraId="55492D43" w14:textId="77777777" w:rsidR="004D6164" w:rsidRDefault="004D6164">
      <w:pPr>
        <w:pStyle w:val="Poetry1"/>
      </w:pPr>
      <w:r>
        <w:rPr>
          <w:vertAlign w:val="superscript"/>
        </w:rPr>
        <w:t>2</w:t>
      </w:r>
      <w:r>
        <w:t xml:space="preserve">I will say of the </w:t>
      </w:r>
      <w:r w:rsidR="00F170FA" w:rsidRPr="00F170FA">
        <w:rPr>
          <w:sz w:val="16"/>
          <w:szCs w:val="16"/>
        </w:rPr>
        <w:t>LORD</w:t>
      </w:r>
      <w:r>
        <w:t>, “He is my refuge and my fortress;</w:t>
      </w:r>
    </w:p>
    <w:p w14:paraId="735A51B5" w14:textId="77777777" w:rsidR="004D6164" w:rsidRDefault="004D6164">
      <w:pPr>
        <w:pStyle w:val="Poetry2"/>
      </w:pPr>
      <w:r>
        <w:t>my God, in whom I trust.”</w:t>
      </w:r>
    </w:p>
    <w:p w14:paraId="6AFD7BF2" w14:textId="77777777" w:rsidR="004D6164" w:rsidRDefault="004D6164">
      <w:pPr>
        <w:pStyle w:val="Poetry1"/>
      </w:pPr>
      <w:r>
        <w:rPr>
          <w:vertAlign w:val="superscript"/>
        </w:rPr>
        <w:t>3</w:t>
      </w:r>
      <w:r>
        <w:t>For he will deliver you from the snare of the fowler,</w:t>
      </w:r>
    </w:p>
    <w:p w14:paraId="1988E209" w14:textId="77777777" w:rsidR="004D6164" w:rsidRDefault="004D6164">
      <w:pPr>
        <w:pStyle w:val="Poetry2"/>
      </w:pPr>
      <w:r>
        <w:t>and from the deadly pestilence.</w:t>
      </w:r>
    </w:p>
    <w:p w14:paraId="33543522" w14:textId="77777777" w:rsidR="004D6164" w:rsidRDefault="004D6164">
      <w:pPr>
        <w:pStyle w:val="Poetry1"/>
      </w:pPr>
      <w:r>
        <w:rPr>
          <w:vertAlign w:val="superscript"/>
        </w:rPr>
        <w:t>4</w:t>
      </w:r>
      <w:r>
        <w:t>He will cover you with his feathers.</w:t>
      </w:r>
    </w:p>
    <w:p w14:paraId="4087263A" w14:textId="77777777" w:rsidR="004D6164" w:rsidRDefault="004D6164">
      <w:pPr>
        <w:pStyle w:val="Poetry2"/>
      </w:pPr>
      <w:r>
        <w:t>Under his wings you will take refuge.</w:t>
      </w:r>
    </w:p>
    <w:p w14:paraId="1BD266D9" w14:textId="58FC011C" w:rsidR="004D6164" w:rsidRDefault="003C6D23">
      <w:pPr>
        <w:pStyle w:val="Poetry2"/>
      </w:pPr>
      <w:r>
        <w:t>His truth is an encompassing shield</w:t>
      </w:r>
      <w:r w:rsidR="00E41820">
        <w:t>.</w:t>
      </w:r>
    </w:p>
    <w:p w14:paraId="71C05C42" w14:textId="77777777" w:rsidR="004D6164" w:rsidRDefault="004D6164">
      <w:pPr>
        <w:pStyle w:val="Poetry1"/>
      </w:pPr>
      <w:r>
        <w:rPr>
          <w:vertAlign w:val="superscript"/>
        </w:rPr>
        <w:t>5</w:t>
      </w:r>
      <w:r>
        <w:t>You shall not be afraid of the terror by night,</w:t>
      </w:r>
    </w:p>
    <w:p w14:paraId="7BA0507A" w14:textId="77777777" w:rsidR="004D6164" w:rsidRDefault="004D6164">
      <w:pPr>
        <w:pStyle w:val="Poetry2"/>
      </w:pPr>
      <w:r>
        <w:t>nor of the arrow that flies by day;</w:t>
      </w:r>
    </w:p>
    <w:p w14:paraId="503C45F1" w14:textId="77777777" w:rsidR="004D6164" w:rsidRDefault="004D6164">
      <w:pPr>
        <w:pStyle w:val="Poetry2"/>
      </w:pPr>
      <w:r>
        <w:rPr>
          <w:vertAlign w:val="superscript"/>
        </w:rPr>
        <w:t>6</w:t>
      </w:r>
      <w:r>
        <w:t>nor of the pestilence that walks in darkness,</w:t>
      </w:r>
    </w:p>
    <w:p w14:paraId="3353FE80" w14:textId="77777777" w:rsidR="004D6164" w:rsidRDefault="004D6164">
      <w:pPr>
        <w:pStyle w:val="Poetry2"/>
      </w:pPr>
      <w:r>
        <w:t>nor of the destruction that wastes at noonday.</w:t>
      </w:r>
    </w:p>
    <w:p w14:paraId="38574712" w14:textId="77777777" w:rsidR="004D6164" w:rsidRDefault="004D6164">
      <w:pPr>
        <w:pStyle w:val="Poetry1"/>
      </w:pPr>
      <w:r>
        <w:rPr>
          <w:vertAlign w:val="superscript"/>
        </w:rPr>
        <w:t>7</w:t>
      </w:r>
      <w:r>
        <w:t>A thousand may fall at your side,</w:t>
      </w:r>
    </w:p>
    <w:p w14:paraId="074E5DD3" w14:textId="77777777" w:rsidR="004D6164" w:rsidRDefault="004D6164">
      <w:pPr>
        <w:pStyle w:val="Poetry2"/>
      </w:pPr>
      <w:r>
        <w:t>and ten thousand at your right hand;</w:t>
      </w:r>
    </w:p>
    <w:p w14:paraId="64722AC9" w14:textId="77777777" w:rsidR="004D6164" w:rsidRDefault="004D6164">
      <w:pPr>
        <w:pStyle w:val="Poetry2"/>
      </w:pPr>
      <w:r>
        <w:t>but it will not come near you.</w:t>
      </w:r>
    </w:p>
    <w:p w14:paraId="0AE057A2" w14:textId="77777777" w:rsidR="004D6164" w:rsidRDefault="004D6164">
      <w:pPr>
        <w:pStyle w:val="Poetry1"/>
      </w:pPr>
      <w:r>
        <w:rPr>
          <w:vertAlign w:val="superscript"/>
        </w:rPr>
        <w:t>8</w:t>
      </w:r>
      <w:r>
        <w:t>You will only look with your eyes,</w:t>
      </w:r>
    </w:p>
    <w:p w14:paraId="5B8EA9EE" w14:textId="77777777" w:rsidR="004D6164" w:rsidRDefault="004D6164">
      <w:pPr>
        <w:pStyle w:val="Poetry2"/>
      </w:pPr>
      <w:r>
        <w:t>and see the recompense of the wicked.</w:t>
      </w:r>
    </w:p>
    <w:p w14:paraId="0B1A05A0" w14:textId="739F9D35" w:rsidR="004D6164" w:rsidRDefault="004D6164">
      <w:pPr>
        <w:pStyle w:val="Poetry1"/>
      </w:pPr>
      <w:r>
        <w:rPr>
          <w:vertAlign w:val="superscript"/>
        </w:rPr>
        <w:t>9</w:t>
      </w:r>
      <w:r>
        <w:t>Because you have made</w:t>
      </w:r>
      <w:r w:rsidR="008B0352">
        <w:t xml:space="preserve"> the</w:t>
      </w:r>
      <w:r>
        <w:t xml:space="preserve"> </w:t>
      </w:r>
      <w:r w:rsidR="00F170FA" w:rsidRPr="00F170FA">
        <w:rPr>
          <w:sz w:val="16"/>
          <w:szCs w:val="16"/>
        </w:rPr>
        <w:t>LORD</w:t>
      </w:r>
      <w:r w:rsidR="0001060F">
        <w:rPr>
          <w:sz w:val="16"/>
          <w:szCs w:val="16"/>
        </w:rPr>
        <w:t>,</w:t>
      </w:r>
      <w:r>
        <w:t xml:space="preserve"> </w:t>
      </w:r>
      <w:r w:rsidR="0001060F">
        <w:t>my</w:t>
      </w:r>
      <w:r>
        <w:t xml:space="preserve"> refuge,</w:t>
      </w:r>
    </w:p>
    <w:p w14:paraId="00568FC3" w14:textId="5D046CAE" w:rsidR="004D6164" w:rsidRDefault="004D6164">
      <w:pPr>
        <w:pStyle w:val="Poetry2"/>
      </w:pPr>
      <w:r>
        <w:t>the Most High</w:t>
      </w:r>
      <w:r w:rsidR="0001060F">
        <w:t>,</w:t>
      </w:r>
      <w:r>
        <w:t xml:space="preserve"> your dwelling place,</w:t>
      </w:r>
    </w:p>
    <w:p w14:paraId="13D5EE01" w14:textId="77777777" w:rsidR="004D6164" w:rsidRDefault="004D6164">
      <w:pPr>
        <w:pStyle w:val="Poetry1"/>
      </w:pPr>
      <w:r>
        <w:rPr>
          <w:vertAlign w:val="superscript"/>
        </w:rPr>
        <w:t>10</w:t>
      </w:r>
      <w:r w:rsidR="007A6A1C">
        <w:t>no evil shall overtake you</w:t>
      </w:r>
      <w:r w:rsidR="001E5CD3">
        <w:t>;</w:t>
      </w:r>
    </w:p>
    <w:p w14:paraId="11185EC1" w14:textId="77777777" w:rsidR="004D6164" w:rsidRDefault="001E5CD3">
      <w:pPr>
        <w:pStyle w:val="Poetry2"/>
      </w:pPr>
      <w:r>
        <w:t>no</w:t>
      </w:r>
      <w:r w:rsidR="004D6164">
        <w:t xml:space="preserve"> plague </w:t>
      </w:r>
      <w:r>
        <w:t xml:space="preserve">shall </w:t>
      </w:r>
      <w:r w:rsidR="004D6164">
        <w:t>come near your dwelling.</w:t>
      </w:r>
    </w:p>
    <w:p w14:paraId="6EF7D168" w14:textId="77777777" w:rsidR="004D6164" w:rsidRDefault="004D6164">
      <w:pPr>
        <w:pStyle w:val="Poetry1"/>
      </w:pPr>
      <w:r>
        <w:rPr>
          <w:vertAlign w:val="superscript"/>
        </w:rPr>
        <w:t>11</w:t>
      </w:r>
      <w:r>
        <w:t>For he will put his angels in charge of you,</w:t>
      </w:r>
    </w:p>
    <w:p w14:paraId="34297721" w14:textId="77777777" w:rsidR="004D6164" w:rsidRDefault="004D6164">
      <w:pPr>
        <w:pStyle w:val="Poetry2"/>
      </w:pPr>
      <w:r>
        <w:t>to guard you in all your ways.</w:t>
      </w:r>
    </w:p>
    <w:p w14:paraId="35CBEBB4" w14:textId="77777777" w:rsidR="004D6164" w:rsidRDefault="004D6164">
      <w:pPr>
        <w:pStyle w:val="Poetry1"/>
      </w:pPr>
      <w:r>
        <w:rPr>
          <w:vertAlign w:val="superscript"/>
        </w:rPr>
        <w:t>12</w:t>
      </w:r>
      <w:r w:rsidR="00012DDF">
        <w:t>In their hands they will lift you up</w:t>
      </w:r>
      <w:r>
        <w:t>,</w:t>
      </w:r>
    </w:p>
    <w:p w14:paraId="6B1E3380" w14:textId="77777777" w:rsidR="004D6164" w:rsidRDefault="004D6164">
      <w:pPr>
        <w:pStyle w:val="Poetry2"/>
      </w:pPr>
      <w:r>
        <w:t>so that you w</w:t>
      </w:r>
      <w:r w:rsidR="00012DDF">
        <w:t>ill not</w:t>
      </w:r>
      <w:r>
        <w:t xml:space="preserve"> </w:t>
      </w:r>
      <w:r w:rsidR="0031336F">
        <w:t>strike</w:t>
      </w:r>
      <w:r>
        <w:t xml:space="preserve"> your foot against a stone.</w:t>
      </w:r>
      <w:r w:rsidR="00047D99">
        <w:rPr>
          <w:rStyle w:val="FootnoteReference"/>
        </w:rPr>
        <w:footnoteReference w:id="2597"/>
      </w:r>
    </w:p>
    <w:p w14:paraId="00AAB0E9" w14:textId="77777777" w:rsidR="004D6164" w:rsidRDefault="004D6164">
      <w:pPr>
        <w:pStyle w:val="Poetry1"/>
      </w:pPr>
      <w:r>
        <w:rPr>
          <w:vertAlign w:val="superscript"/>
        </w:rPr>
        <w:t>13</w:t>
      </w:r>
      <w:r>
        <w:t xml:space="preserve">You will tread </w:t>
      </w:r>
      <w:r w:rsidR="003B5133">
        <w:t>up</w:t>
      </w:r>
      <w:r>
        <w:t xml:space="preserve">on the lion and </w:t>
      </w:r>
      <w:r w:rsidR="00301E2A">
        <w:t xml:space="preserve">the </w:t>
      </w:r>
      <w:r w:rsidR="005568C3">
        <w:t>viper</w:t>
      </w:r>
      <w:r>
        <w:t>.</w:t>
      </w:r>
    </w:p>
    <w:p w14:paraId="2F51946A" w14:textId="77777777" w:rsidR="004D6164" w:rsidRDefault="004D6164">
      <w:pPr>
        <w:pStyle w:val="Poetry2"/>
      </w:pPr>
      <w:r>
        <w:t>You will trample the young lion and the serpent underfoot.</w:t>
      </w:r>
    </w:p>
    <w:p w14:paraId="67B78212" w14:textId="77777777" w:rsidR="004D6164" w:rsidRDefault="004D6164">
      <w:pPr>
        <w:pStyle w:val="Poetry1"/>
      </w:pPr>
      <w:r>
        <w:rPr>
          <w:vertAlign w:val="superscript"/>
        </w:rPr>
        <w:t>14</w:t>
      </w:r>
      <w:r>
        <w:t>“Because he has set his love on me, therefore I will deliver him.</w:t>
      </w:r>
    </w:p>
    <w:p w14:paraId="0605D089" w14:textId="77777777" w:rsidR="004D6164" w:rsidRDefault="004D6164">
      <w:pPr>
        <w:pStyle w:val="Poetry2"/>
      </w:pPr>
      <w:r>
        <w:t>I will set him on high, because he has known my name.</w:t>
      </w:r>
    </w:p>
    <w:p w14:paraId="281DC76D" w14:textId="77777777" w:rsidR="004D6164" w:rsidRDefault="004D6164">
      <w:pPr>
        <w:pStyle w:val="Poetry1"/>
      </w:pPr>
      <w:r>
        <w:rPr>
          <w:vertAlign w:val="superscript"/>
        </w:rPr>
        <w:t>15</w:t>
      </w:r>
      <w:r>
        <w:t>He will call on me, and I will answer him.</w:t>
      </w:r>
    </w:p>
    <w:p w14:paraId="19786828" w14:textId="77777777" w:rsidR="004D6164" w:rsidRDefault="004D6164">
      <w:pPr>
        <w:pStyle w:val="Poetry2"/>
      </w:pPr>
      <w:r>
        <w:t>I will be with him in trouble.</w:t>
      </w:r>
    </w:p>
    <w:p w14:paraId="3B408BEA" w14:textId="77777777" w:rsidR="004D6164" w:rsidRDefault="004D6164">
      <w:pPr>
        <w:pStyle w:val="Poetry2"/>
      </w:pPr>
      <w:r>
        <w:lastRenderedPageBreak/>
        <w:t>I will deliver him, and honor him.</w:t>
      </w:r>
    </w:p>
    <w:p w14:paraId="3644717E" w14:textId="77777777" w:rsidR="004D6164" w:rsidRDefault="004D6164">
      <w:pPr>
        <w:pStyle w:val="Poetry1"/>
      </w:pPr>
      <w:r>
        <w:rPr>
          <w:vertAlign w:val="superscript"/>
        </w:rPr>
        <w:t>16</w:t>
      </w:r>
      <w:r>
        <w:t>I will satisfy him with long life,</w:t>
      </w:r>
    </w:p>
    <w:p w14:paraId="7AC2AE4F" w14:textId="77777777" w:rsidR="004D6164" w:rsidRDefault="004D6164" w:rsidP="00EE3886">
      <w:pPr>
        <w:pStyle w:val="Poetry2"/>
      </w:pPr>
      <w:r>
        <w:t>and show him my salvation.”</w:t>
      </w:r>
    </w:p>
    <w:p w14:paraId="19A60E1A" w14:textId="77777777" w:rsidR="00EE3886" w:rsidRDefault="00EE3886" w:rsidP="00EE3886">
      <w:pPr>
        <w:pStyle w:val="Poetry2"/>
      </w:pPr>
    </w:p>
    <w:p w14:paraId="1277C999" w14:textId="77777777" w:rsidR="004D6164" w:rsidRDefault="004D6164" w:rsidP="00EE3886">
      <w:pPr>
        <w:pStyle w:val="H1"/>
      </w:pPr>
      <w:bookmarkStart w:id="483" w:name="_Toc221564642"/>
      <w:bookmarkStart w:id="484" w:name="_Toc223798881"/>
      <w:r>
        <w:t>Psalm 92</w:t>
      </w:r>
      <w:bookmarkEnd w:id="483"/>
      <w:bookmarkEnd w:id="484"/>
    </w:p>
    <w:p w14:paraId="187DB75E" w14:textId="77777777" w:rsidR="004D6164" w:rsidRDefault="004D6164">
      <w:pPr>
        <w:pStyle w:val="Psalmtitle"/>
        <w:jc w:val="left"/>
      </w:pPr>
      <w:r>
        <w:t>A Psalm. A song for the Sabbath day.</w:t>
      </w:r>
    </w:p>
    <w:p w14:paraId="29F06140" w14:textId="77777777" w:rsidR="004D6164" w:rsidRDefault="004D6164">
      <w:pPr>
        <w:pStyle w:val="Poetry1"/>
      </w:pPr>
      <w:r>
        <w:rPr>
          <w:vertAlign w:val="superscript"/>
        </w:rPr>
        <w:t>1</w:t>
      </w:r>
      <w:r>
        <w:t xml:space="preserve">It is a good thing to give thanks to the </w:t>
      </w:r>
      <w:r w:rsidR="00F170FA" w:rsidRPr="00F170FA">
        <w:rPr>
          <w:sz w:val="16"/>
          <w:szCs w:val="16"/>
        </w:rPr>
        <w:t>LORD</w:t>
      </w:r>
      <w:r>
        <w:t>,</w:t>
      </w:r>
    </w:p>
    <w:p w14:paraId="05CF8E66" w14:textId="77777777" w:rsidR="004D6164" w:rsidRDefault="004D6164">
      <w:pPr>
        <w:pStyle w:val="Poetry2"/>
      </w:pPr>
      <w:r>
        <w:t>to sing praises to your name, Most High;</w:t>
      </w:r>
    </w:p>
    <w:p w14:paraId="069690BC" w14:textId="77777777" w:rsidR="004D6164" w:rsidRDefault="004D6164">
      <w:pPr>
        <w:pStyle w:val="Poetry1"/>
      </w:pPr>
      <w:r>
        <w:rPr>
          <w:vertAlign w:val="superscript"/>
        </w:rPr>
        <w:t>2</w:t>
      </w:r>
      <w:r>
        <w:t>to proclaim your loving kindness in the morning,</w:t>
      </w:r>
    </w:p>
    <w:p w14:paraId="593B402E" w14:textId="77777777" w:rsidR="004D6164" w:rsidRDefault="004D6164">
      <w:pPr>
        <w:pStyle w:val="Poetry2"/>
      </w:pPr>
      <w:r>
        <w:t>and your faithfulness every night,</w:t>
      </w:r>
    </w:p>
    <w:p w14:paraId="511A1447" w14:textId="77777777" w:rsidR="004D6164" w:rsidRDefault="004D6164">
      <w:pPr>
        <w:pStyle w:val="Poetry1"/>
      </w:pPr>
      <w:r>
        <w:rPr>
          <w:vertAlign w:val="superscript"/>
        </w:rPr>
        <w:t>3</w:t>
      </w:r>
      <w:r>
        <w:t>with the ten-stringed lute, with the harp,</w:t>
      </w:r>
    </w:p>
    <w:p w14:paraId="7088D363" w14:textId="77777777" w:rsidR="004D6164" w:rsidRDefault="004D6164">
      <w:pPr>
        <w:pStyle w:val="Poetry2"/>
      </w:pPr>
      <w:r>
        <w:t>and with the melody of the lyre.</w:t>
      </w:r>
    </w:p>
    <w:p w14:paraId="4C2276DF" w14:textId="77777777" w:rsidR="004D6164" w:rsidRDefault="004D6164">
      <w:pPr>
        <w:pStyle w:val="Poetry1"/>
      </w:pPr>
      <w:r>
        <w:rPr>
          <w:vertAlign w:val="superscript"/>
        </w:rPr>
        <w:t>4</w:t>
      </w:r>
      <w:r>
        <w:t xml:space="preserve">For you, </w:t>
      </w:r>
      <w:r w:rsidR="00F170FA" w:rsidRPr="00F170FA">
        <w:rPr>
          <w:sz w:val="16"/>
          <w:szCs w:val="16"/>
        </w:rPr>
        <w:t>LORD</w:t>
      </w:r>
      <w:r>
        <w:t>, have made me glad through your work.</w:t>
      </w:r>
    </w:p>
    <w:p w14:paraId="6137373B" w14:textId="77777777" w:rsidR="004D6164" w:rsidRDefault="004D6164">
      <w:pPr>
        <w:pStyle w:val="Poetry2"/>
      </w:pPr>
      <w:r>
        <w:t>I will triumph in the works of your hands.</w:t>
      </w:r>
    </w:p>
    <w:p w14:paraId="1E4EB3B1" w14:textId="77777777" w:rsidR="004D6164" w:rsidRDefault="004D6164">
      <w:pPr>
        <w:pStyle w:val="Poetry1"/>
      </w:pPr>
      <w:r>
        <w:rPr>
          <w:vertAlign w:val="superscript"/>
        </w:rPr>
        <w:t>5</w:t>
      </w:r>
      <w:r>
        <w:t xml:space="preserve">How great are your works, </w:t>
      </w:r>
      <w:r w:rsidR="00F170FA" w:rsidRPr="00F170FA">
        <w:rPr>
          <w:sz w:val="16"/>
          <w:szCs w:val="16"/>
        </w:rPr>
        <w:t>LORD</w:t>
      </w:r>
      <w:r w:rsidR="008A3D28">
        <w:t>.</w:t>
      </w:r>
    </w:p>
    <w:p w14:paraId="4C505E4C" w14:textId="77777777" w:rsidR="004D6164" w:rsidRDefault="004D6164">
      <w:pPr>
        <w:pStyle w:val="Poetry2"/>
      </w:pPr>
      <w:r>
        <w:t>Your thoughts are very deep.</w:t>
      </w:r>
    </w:p>
    <w:p w14:paraId="423E7103" w14:textId="77777777" w:rsidR="004D6164" w:rsidRDefault="004D6164">
      <w:pPr>
        <w:pStyle w:val="Poetry1"/>
      </w:pPr>
      <w:r>
        <w:rPr>
          <w:vertAlign w:val="superscript"/>
        </w:rPr>
        <w:t>6</w:t>
      </w:r>
      <w:r>
        <w:t>A senseless man doesn’t know,</w:t>
      </w:r>
    </w:p>
    <w:p w14:paraId="70824D0A" w14:textId="77777777" w:rsidR="004D6164" w:rsidRDefault="004D6164">
      <w:pPr>
        <w:pStyle w:val="Poetry2"/>
      </w:pPr>
      <w:r>
        <w:t>neither does a fool understand this:</w:t>
      </w:r>
    </w:p>
    <w:p w14:paraId="51D26760" w14:textId="77777777" w:rsidR="004D6164" w:rsidRDefault="004D6164">
      <w:pPr>
        <w:pStyle w:val="Poetry1"/>
      </w:pPr>
      <w:r>
        <w:rPr>
          <w:vertAlign w:val="superscript"/>
        </w:rPr>
        <w:t>7</w:t>
      </w:r>
      <w:r>
        <w:t>though the wicked spring up as the grass,</w:t>
      </w:r>
    </w:p>
    <w:p w14:paraId="0FD4B9B3" w14:textId="77777777" w:rsidR="004D6164" w:rsidRDefault="004D6164">
      <w:pPr>
        <w:pStyle w:val="Poetry2"/>
      </w:pPr>
      <w:r>
        <w:t>and all the evildoers flourish,</w:t>
      </w:r>
    </w:p>
    <w:p w14:paraId="6EE4CA1D" w14:textId="77777777" w:rsidR="004D6164" w:rsidRDefault="004D6164">
      <w:pPr>
        <w:pStyle w:val="Poetry2"/>
      </w:pPr>
      <w:r>
        <w:t>they will be destroyed forever.</w:t>
      </w:r>
    </w:p>
    <w:p w14:paraId="5A2A9C51" w14:textId="77777777" w:rsidR="004D6164" w:rsidRDefault="004D6164">
      <w:pPr>
        <w:pStyle w:val="Poetry1"/>
      </w:pPr>
      <w:r>
        <w:rPr>
          <w:vertAlign w:val="superscript"/>
        </w:rPr>
        <w:t>8</w:t>
      </w:r>
      <w:r>
        <w:t xml:space="preserve">But you, </w:t>
      </w:r>
      <w:r w:rsidR="00F170FA" w:rsidRPr="00F170FA">
        <w:rPr>
          <w:sz w:val="16"/>
          <w:szCs w:val="16"/>
        </w:rPr>
        <w:t>LORD</w:t>
      </w:r>
      <w:r>
        <w:t>, are on high forevermore.</w:t>
      </w:r>
    </w:p>
    <w:p w14:paraId="2FBBAAEA" w14:textId="77777777" w:rsidR="004D6164" w:rsidRDefault="004D6164">
      <w:pPr>
        <w:pStyle w:val="Poetry1"/>
      </w:pPr>
      <w:r>
        <w:rPr>
          <w:vertAlign w:val="superscript"/>
        </w:rPr>
        <w:t>9</w:t>
      </w:r>
      <w:r>
        <w:t xml:space="preserve">For, </w:t>
      </w:r>
      <w:r w:rsidR="00B461A0">
        <w:t>look</w:t>
      </w:r>
      <w:r>
        <w:t xml:space="preserve">, your enemies, </w:t>
      </w:r>
      <w:r w:rsidR="00F170FA" w:rsidRPr="00F170FA">
        <w:rPr>
          <w:sz w:val="16"/>
          <w:szCs w:val="16"/>
        </w:rPr>
        <w:t>LORD</w:t>
      </w:r>
      <w:r>
        <w:t>,</w:t>
      </w:r>
    </w:p>
    <w:p w14:paraId="4D98A487" w14:textId="77777777" w:rsidR="004D6164" w:rsidRDefault="004D6164">
      <w:pPr>
        <w:pStyle w:val="Poetry2"/>
      </w:pPr>
      <w:r>
        <w:t xml:space="preserve">for, </w:t>
      </w:r>
      <w:r w:rsidR="00B461A0">
        <w:t>look</w:t>
      </w:r>
      <w:r>
        <w:t>, your enemies shall perish.</w:t>
      </w:r>
    </w:p>
    <w:p w14:paraId="73ECC0DB" w14:textId="77777777" w:rsidR="004D6164" w:rsidRDefault="004D6164">
      <w:pPr>
        <w:pStyle w:val="Poetry2"/>
      </w:pPr>
      <w:r>
        <w:t>All the evildoers will be scattered.</w:t>
      </w:r>
    </w:p>
    <w:p w14:paraId="5CAF8E63" w14:textId="77777777" w:rsidR="004D6164" w:rsidRDefault="004D6164">
      <w:pPr>
        <w:pStyle w:val="Poetry1"/>
      </w:pPr>
      <w:r>
        <w:rPr>
          <w:vertAlign w:val="superscript"/>
        </w:rPr>
        <w:t>10</w:t>
      </w:r>
      <w:r>
        <w:t>But you have exalted my horn like that of the wild ox.</w:t>
      </w:r>
    </w:p>
    <w:p w14:paraId="55F65D7B" w14:textId="77777777" w:rsidR="004D6164" w:rsidRDefault="004D6164">
      <w:pPr>
        <w:pStyle w:val="Poetry2"/>
      </w:pPr>
      <w:r>
        <w:t>I am anointed with fresh oil.</w:t>
      </w:r>
    </w:p>
    <w:p w14:paraId="676D18A4" w14:textId="77777777" w:rsidR="004D6164" w:rsidRDefault="004D6164">
      <w:pPr>
        <w:pStyle w:val="Poetry1"/>
      </w:pPr>
      <w:r>
        <w:rPr>
          <w:vertAlign w:val="superscript"/>
        </w:rPr>
        <w:t>11</w:t>
      </w:r>
      <w:r>
        <w:t>My eye has also seen my enemies.</w:t>
      </w:r>
    </w:p>
    <w:p w14:paraId="5F572710" w14:textId="77777777" w:rsidR="004D6164" w:rsidRDefault="004D6164">
      <w:pPr>
        <w:pStyle w:val="Poetry2"/>
      </w:pPr>
      <w:r>
        <w:t>My ears have heard of the wicked enemies who rise up against me.</w:t>
      </w:r>
    </w:p>
    <w:p w14:paraId="2D8288B3" w14:textId="77777777" w:rsidR="004D6164" w:rsidRDefault="004D6164">
      <w:pPr>
        <w:pStyle w:val="Poetry1"/>
      </w:pPr>
      <w:r>
        <w:rPr>
          <w:vertAlign w:val="superscript"/>
        </w:rPr>
        <w:t>12</w:t>
      </w:r>
      <w:r>
        <w:t>The righteous shall flourish like the palm tree.</w:t>
      </w:r>
    </w:p>
    <w:p w14:paraId="03C3067C" w14:textId="77777777" w:rsidR="004D6164" w:rsidRDefault="004D6164">
      <w:pPr>
        <w:pStyle w:val="Poetry2"/>
      </w:pPr>
      <w:r>
        <w:t>He will grow like a cedar in Lebanon.</w:t>
      </w:r>
    </w:p>
    <w:p w14:paraId="6BDC7326" w14:textId="77777777" w:rsidR="004D6164" w:rsidRDefault="004D6164">
      <w:pPr>
        <w:pStyle w:val="Poetry1"/>
      </w:pPr>
      <w:r>
        <w:rPr>
          <w:vertAlign w:val="superscript"/>
        </w:rPr>
        <w:t>13</w:t>
      </w:r>
      <w:r>
        <w:t xml:space="preserve">They are planted in the </w:t>
      </w:r>
      <w:r w:rsidR="00F170FA" w:rsidRPr="00F170FA">
        <w:rPr>
          <w:sz w:val="16"/>
          <w:szCs w:val="16"/>
        </w:rPr>
        <w:t>LORD</w:t>
      </w:r>
      <w:r>
        <w:t>’s house.</w:t>
      </w:r>
    </w:p>
    <w:p w14:paraId="033A6A2D" w14:textId="77777777" w:rsidR="004D6164" w:rsidRDefault="004D6164">
      <w:pPr>
        <w:pStyle w:val="Poetry2"/>
      </w:pPr>
      <w:r>
        <w:t>They will flourish in our God’s courts.</w:t>
      </w:r>
    </w:p>
    <w:p w14:paraId="7307ED14" w14:textId="77777777" w:rsidR="004D6164" w:rsidRDefault="004D6164">
      <w:pPr>
        <w:pStyle w:val="Poetry1"/>
      </w:pPr>
      <w:r>
        <w:rPr>
          <w:vertAlign w:val="superscript"/>
        </w:rPr>
        <w:t>14</w:t>
      </w:r>
      <w:r>
        <w:t>They will still bring forth fruit in old age.</w:t>
      </w:r>
    </w:p>
    <w:p w14:paraId="121F02F8" w14:textId="77777777" w:rsidR="004D6164" w:rsidRDefault="004D6164">
      <w:pPr>
        <w:pStyle w:val="Poetry2"/>
      </w:pPr>
      <w:r>
        <w:t>They will be full of sap and green,</w:t>
      </w:r>
    </w:p>
    <w:p w14:paraId="4AC1A176" w14:textId="77777777" w:rsidR="004D6164" w:rsidRDefault="004D6164">
      <w:pPr>
        <w:pStyle w:val="Poetry2"/>
      </w:pPr>
      <w:r>
        <w:rPr>
          <w:vertAlign w:val="superscript"/>
        </w:rPr>
        <w:t>15</w:t>
      </w:r>
      <w:r>
        <w:t xml:space="preserve">to show that the </w:t>
      </w:r>
      <w:r w:rsidR="00F170FA" w:rsidRPr="00F170FA">
        <w:rPr>
          <w:sz w:val="16"/>
          <w:szCs w:val="16"/>
        </w:rPr>
        <w:t>LORD</w:t>
      </w:r>
      <w:r>
        <w:t xml:space="preserve"> is upright.</w:t>
      </w:r>
    </w:p>
    <w:p w14:paraId="015BFCA5" w14:textId="77777777" w:rsidR="004D6164" w:rsidRDefault="004D6164">
      <w:pPr>
        <w:pStyle w:val="Poetry1"/>
      </w:pPr>
      <w:r>
        <w:t xml:space="preserve">He is </w:t>
      </w:r>
      <w:r w:rsidR="00674BA7">
        <w:t>my Rock,</w:t>
      </w:r>
    </w:p>
    <w:p w14:paraId="40F7F213" w14:textId="77777777" w:rsidR="004D6164" w:rsidRDefault="004D6164" w:rsidP="00EE3886">
      <w:pPr>
        <w:pStyle w:val="Poetry2"/>
      </w:pPr>
      <w:r>
        <w:t>and there is no unrighteousness in him.</w:t>
      </w:r>
    </w:p>
    <w:p w14:paraId="030E9C39" w14:textId="77777777" w:rsidR="00EE3886" w:rsidRDefault="00EE3886" w:rsidP="00EE3886">
      <w:pPr>
        <w:pStyle w:val="Poetry2"/>
      </w:pPr>
    </w:p>
    <w:p w14:paraId="628BE310" w14:textId="77777777" w:rsidR="004D6164" w:rsidRDefault="004D6164" w:rsidP="00EE3886">
      <w:pPr>
        <w:pStyle w:val="H1"/>
      </w:pPr>
      <w:bookmarkStart w:id="485" w:name="_Toc221564643"/>
      <w:bookmarkStart w:id="486" w:name="_Toc223798882"/>
      <w:r>
        <w:t>Psalm 93</w:t>
      </w:r>
      <w:bookmarkEnd w:id="485"/>
      <w:bookmarkEnd w:id="486"/>
    </w:p>
    <w:p w14:paraId="2B92CB09" w14:textId="77777777" w:rsidR="00EE3886" w:rsidRDefault="00EE3886">
      <w:pPr>
        <w:pStyle w:val="Poetry1"/>
        <w:rPr>
          <w:vertAlign w:val="superscript"/>
        </w:rPr>
      </w:pPr>
    </w:p>
    <w:p w14:paraId="3983EA2B" w14:textId="77777777" w:rsidR="004D6164" w:rsidRDefault="004D6164">
      <w:pPr>
        <w:pStyle w:val="Poetry1"/>
      </w:pPr>
      <w:r>
        <w:rPr>
          <w:vertAlign w:val="superscript"/>
        </w:rPr>
        <w:t>1</w:t>
      </w:r>
      <w:r>
        <w:t xml:space="preserve">The </w:t>
      </w:r>
      <w:r w:rsidR="00F170FA" w:rsidRPr="00F170FA">
        <w:rPr>
          <w:sz w:val="16"/>
          <w:szCs w:val="16"/>
        </w:rPr>
        <w:t>LORD</w:t>
      </w:r>
      <w:r>
        <w:t xml:space="preserve"> reigns</w:t>
      </w:r>
      <w:r w:rsidR="008A3D28">
        <w:t>.</w:t>
      </w:r>
    </w:p>
    <w:p w14:paraId="14BB3B8E" w14:textId="77777777" w:rsidR="004D6164" w:rsidRDefault="004D6164">
      <w:pPr>
        <w:pStyle w:val="Poetry2"/>
      </w:pPr>
      <w:r>
        <w:t>He is clothed with majesty</w:t>
      </w:r>
      <w:r w:rsidR="008A3D28">
        <w:t>.</w:t>
      </w:r>
    </w:p>
    <w:p w14:paraId="6DE87872" w14:textId="77777777" w:rsidR="004D6164" w:rsidRDefault="004D6164">
      <w:pPr>
        <w:pStyle w:val="Poetry2"/>
      </w:pPr>
      <w:r>
        <w:t xml:space="preserve">The </w:t>
      </w:r>
      <w:r w:rsidR="00F170FA" w:rsidRPr="00F170FA">
        <w:rPr>
          <w:sz w:val="16"/>
          <w:szCs w:val="16"/>
        </w:rPr>
        <w:t>LORD</w:t>
      </w:r>
      <w:r>
        <w:t xml:space="preserve"> is armed with strength.</w:t>
      </w:r>
    </w:p>
    <w:p w14:paraId="0A61A0A8" w14:textId="77777777" w:rsidR="004D6164" w:rsidRDefault="004D6164">
      <w:pPr>
        <w:pStyle w:val="Poetry1"/>
      </w:pPr>
      <w:r>
        <w:t>The world also is established.</w:t>
      </w:r>
    </w:p>
    <w:p w14:paraId="5E5D0E98" w14:textId="77777777" w:rsidR="004D6164" w:rsidRDefault="004D6164">
      <w:pPr>
        <w:pStyle w:val="Poetry2"/>
      </w:pPr>
      <w:r>
        <w:t>It can’t be moved.</w:t>
      </w:r>
    </w:p>
    <w:p w14:paraId="3305B496" w14:textId="77777777" w:rsidR="004D6164" w:rsidRDefault="004D6164">
      <w:pPr>
        <w:pStyle w:val="Poetry1"/>
      </w:pPr>
      <w:r>
        <w:rPr>
          <w:vertAlign w:val="superscript"/>
        </w:rPr>
        <w:t>2</w:t>
      </w:r>
      <w:r>
        <w:t>Your throne is established from long ago.</w:t>
      </w:r>
    </w:p>
    <w:p w14:paraId="7CEDB063" w14:textId="77777777" w:rsidR="004D6164" w:rsidRDefault="004D6164">
      <w:pPr>
        <w:pStyle w:val="Poetry2"/>
      </w:pPr>
      <w:r>
        <w:t>You are from everlasting.</w:t>
      </w:r>
    </w:p>
    <w:p w14:paraId="4594B442" w14:textId="77777777" w:rsidR="004D6164" w:rsidRDefault="004D6164">
      <w:pPr>
        <w:pStyle w:val="Poetry1"/>
      </w:pPr>
      <w:r>
        <w:rPr>
          <w:vertAlign w:val="superscript"/>
        </w:rPr>
        <w:t>3</w:t>
      </w:r>
      <w:r>
        <w:t xml:space="preserve">The floods have lifted up, </w:t>
      </w:r>
      <w:r w:rsidR="00F170FA" w:rsidRPr="00F170FA">
        <w:rPr>
          <w:sz w:val="16"/>
          <w:szCs w:val="16"/>
        </w:rPr>
        <w:t>LORD</w:t>
      </w:r>
      <w:r>
        <w:t>,</w:t>
      </w:r>
    </w:p>
    <w:p w14:paraId="74D43033" w14:textId="77777777" w:rsidR="004D6164" w:rsidRDefault="004D6164">
      <w:pPr>
        <w:pStyle w:val="Poetry2"/>
      </w:pPr>
      <w:r>
        <w:t>the floods have lifted up their voice.</w:t>
      </w:r>
    </w:p>
    <w:p w14:paraId="0B4A07C5" w14:textId="77777777" w:rsidR="004D6164" w:rsidRDefault="004D6164">
      <w:pPr>
        <w:pStyle w:val="Poetry2"/>
      </w:pPr>
      <w:r>
        <w:lastRenderedPageBreak/>
        <w:t>The floods lift up their waves.</w:t>
      </w:r>
    </w:p>
    <w:p w14:paraId="3218D221" w14:textId="77777777" w:rsidR="004D6164" w:rsidRDefault="004D6164">
      <w:pPr>
        <w:pStyle w:val="Poetry1"/>
      </w:pPr>
      <w:r>
        <w:rPr>
          <w:vertAlign w:val="superscript"/>
        </w:rPr>
        <w:t>4</w:t>
      </w:r>
      <w:r>
        <w:t>Above the voices of many waters,</w:t>
      </w:r>
    </w:p>
    <w:p w14:paraId="7D42135A" w14:textId="77777777" w:rsidR="004D6164" w:rsidRDefault="004D6164">
      <w:pPr>
        <w:pStyle w:val="Poetry2"/>
      </w:pPr>
      <w:r>
        <w:t>the mighty breakers of the sea,</w:t>
      </w:r>
    </w:p>
    <w:p w14:paraId="6AED5BF4" w14:textId="77777777" w:rsidR="004D6164" w:rsidRDefault="004D6164">
      <w:pPr>
        <w:pStyle w:val="Poetry2"/>
      </w:pPr>
      <w:r>
        <w:t xml:space="preserve">The </w:t>
      </w:r>
      <w:r w:rsidR="00F170FA" w:rsidRPr="00F170FA">
        <w:rPr>
          <w:sz w:val="16"/>
          <w:szCs w:val="16"/>
        </w:rPr>
        <w:t>LORD</w:t>
      </w:r>
      <w:r>
        <w:t xml:space="preserve"> on high is mighty.</w:t>
      </w:r>
    </w:p>
    <w:p w14:paraId="2EED8E03" w14:textId="77777777" w:rsidR="004D6164" w:rsidRDefault="004D6164">
      <w:pPr>
        <w:pStyle w:val="Poetry1"/>
      </w:pPr>
      <w:r>
        <w:rPr>
          <w:vertAlign w:val="superscript"/>
        </w:rPr>
        <w:t>5</w:t>
      </w:r>
      <w:r>
        <w:t>Your statutes stand firm.</w:t>
      </w:r>
    </w:p>
    <w:p w14:paraId="6A6DD1FE" w14:textId="77777777" w:rsidR="004D6164" w:rsidRDefault="004D6164">
      <w:pPr>
        <w:pStyle w:val="Poetry2"/>
      </w:pPr>
      <w:r>
        <w:t>Holiness adorns your house,</w:t>
      </w:r>
    </w:p>
    <w:p w14:paraId="121DF35D" w14:textId="77777777" w:rsidR="004D6164" w:rsidRDefault="00F170FA" w:rsidP="00CD144D">
      <w:pPr>
        <w:pStyle w:val="Poetry2"/>
      </w:pPr>
      <w:r w:rsidRPr="00F170FA">
        <w:rPr>
          <w:sz w:val="16"/>
          <w:szCs w:val="16"/>
        </w:rPr>
        <w:t>LORD</w:t>
      </w:r>
      <w:r w:rsidR="004D6164">
        <w:t>, forevermore.</w:t>
      </w:r>
    </w:p>
    <w:p w14:paraId="220DF474" w14:textId="77777777" w:rsidR="00CD144D" w:rsidRDefault="00CD144D" w:rsidP="00CD144D">
      <w:pPr>
        <w:pStyle w:val="Poetry2"/>
      </w:pPr>
    </w:p>
    <w:p w14:paraId="0C67CC6D" w14:textId="77777777" w:rsidR="004D6164" w:rsidRDefault="004D6164" w:rsidP="00EE3886">
      <w:pPr>
        <w:pStyle w:val="H1"/>
      </w:pPr>
      <w:bookmarkStart w:id="487" w:name="_Toc221564644"/>
      <w:bookmarkStart w:id="488" w:name="_Toc223798883"/>
      <w:r>
        <w:t>Psalm 94</w:t>
      </w:r>
      <w:bookmarkEnd w:id="487"/>
      <w:bookmarkEnd w:id="488"/>
    </w:p>
    <w:p w14:paraId="051A339D" w14:textId="77777777" w:rsidR="00EE3886" w:rsidRDefault="00EE3886">
      <w:pPr>
        <w:pStyle w:val="Poetry1"/>
        <w:rPr>
          <w:vertAlign w:val="superscript"/>
        </w:rPr>
      </w:pPr>
    </w:p>
    <w:p w14:paraId="593AC27C" w14:textId="77777777" w:rsidR="004D6164" w:rsidRDefault="004D6164">
      <w:pPr>
        <w:pStyle w:val="Poetry1"/>
      </w:pPr>
      <w:r>
        <w:rPr>
          <w:vertAlign w:val="superscript"/>
        </w:rPr>
        <w:t>1</w:t>
      </w:r>
      <w:r w:rsidR="00F170FA" w:rsidRPr="00F170FA">
        <w:rPr>
          <w:sz w:val="16"/>
          <w:szCs w:val="16"/>
        </w:rPr>
        <w:t>LORD</w:t>
      </w:r>
      <w:r>
        <w:t>, you God to whom vengeance belongs,</w:t>
      </w:r>
    </w:p>
    <w:p w14:paraId="3E43EE95" w14:textId="77777777" w:rsidR="004D6164" w:rsidRDefault="004D6164">
      <w:pPr>
        <w:pStyle w:val="Poetry2"/>
      </w:pPr>
      <w:r>
        <w:t>you God to whom vengeance belongs, shine forth.</w:t>
      </w:r>
    </w:p>
    <w:p w14:paraId="4F24944F" w14:textId="77777777" w:rsidR="004D6164" w:rsidRDefault="004D6164">
      <w:pPr>
        <w:pStyle w:val="Poetry1"/>
      </w:pPr>
      <w:r>
        <w:rPr>
          <w:vertAlign w:val="superscript"/>
        </w:rPr>
        <w:t>2</w:t>
      </w:r>
      <w:r>
        <w:t>Rise up, you judge of the earth.</w:t>
      </w:r>
    </w:p>
    <w:p w14:paraId="495A6DCB" w14:textId="77777777" w:rsidR="004D6164" w:rsidRDefault="004D6164">
      <w:pPr>
        <w:pStyle w:val="Poetry2"/>
      </w:pPr>
      <w:r>
        <w:t>Pay back the proud what they deserve.</w:t>
      </w:r>
    </w:p>
    <w:p w14:paraId="2D32EF72" w14:textId="77777777" w:rsidR="004D6164" w:rsidRDefault="004D6164">
      <w:pPr>
        <w:pStyle w:val="Poetry1"/>
      </w:pPr>
      <w:r>
        <w:rPr>
          <w:vertAlign w:val="superscript"/>
        </w:rPr>
        <w:t>3</w:t>
      </w:r>
      <w:r w:rsidR="00F170FA" w:rsidRPr="00F170FA">
        <w:rPr>
          <w:sz w:val="16"/>
          <w:szCs w:val="16"/>
        </w:rPr>
        <w:t>LORD</w:t>
      </w:r>
      <w:r>
        <w:t>, how long will the wicked,</w:t>
      </w:r>
    </w:p>
    <w:p w14:paraId="1618B512" w14:textId="77777777" w:rsidR="004D6164" w:rsidRDefault="004D6164">
      <w:pPr>
        <w:pStyle w:val="Poetry2"/>
      </w:pPr>
      <w:r>
        <w:t>how long will the wicked triumph?</w:t>
      </w:r>
    </w:p>
    <w:p w14:paraId="4CE7200C" w14:textId="77777777" w:rsidR="004D6164" w:rsidRDefault="004D6164">
      <w:pPr>
        <w:pStyle w:val="Poetry1"/>
      </w:pPr>
      <w:r>
        <w:rPr>
          <w:vertAlign w:val="superscript"/>
        </w:rPr>
        <w:t>4</w:t>
      </w:r>
      <w:r>
        <w:t>They pour out arrogant words.</w:t>
      </w:r>
    </w:p>
    <w:p w14:paraId="59C54227" w14:textId="77777777" w:rsidR="004D6164" w:rsidRDefault="004D6164">
      <w:pPr>
        <w:pStyle w:val="Poetry2"/>
      </w:pPr>
      <w:r>
        <w:t>All the evildoers boast.</w:t>
      </w:r>
    </w:p>
    <w:p w14:paraId="7F87AB2E" w14:textId="77777777" w:rsidR="004D6164" w:rsidRDefault="004D6164">
      <w:pPr>
        <w:pStyle w:val="Poetry1"/>
      </w:pPr>
      <w:r>
        <w:rPr>
          <w:vertAlign w:val="superscript"/>
        </w:rPr>
        <w:t>5</w:t>
      </w:r>
      <w:r>
        <w:t xml:space="preserve">They break your people in pieces, </w:t>
      </w:r>
      <w:r w:rsidR="00F170FA" w:rsidRPr="00F170FA">
        <w:rPr>
          <w:sz w:val="16"/>
          <w:szCs w:val="16"/>
        </w:rPr>
        <w:t>LORD</w:t>
      </w:r>
      <w:r>
        <w:t>,</w:t>
      </w:r>
    </w:p>
    <w:p w14:paraId="12BEFBD3" w14:textId="77777777" w:rsidR="004D6164" w:rsidRDefault="004D6164">
      <w:pPr>
        <w:pStyle w:val="Poetry2"/>
      </w:pPr>
      <w:r>
        <w:t>and afflict your heritage.</w:t>
      </w:r>
    </w:p>
    <w:p w14:paraId="43CF87B9" w14:textId="77777777" w:rsidR="004D6164" w:rsidRDefault="004D6164">
      <w:pPr>
        <w:pStyle w:val="Poetry1"/>
      </w:pPr>
      <w:r>
        <w:rPr>
          <w:vertAlign w:val="superscript"/>
        </w:rPr>
        <w:t>6</w:t>
      </w:r>
      <w:r>
        <w:t>They kill the widow and the alien,</w:t>
      </w:r>
    </w:p>
    <w:p w14:paraId="0B969548" w14:textId="77777777" w:rsidR="004D6164" w:rsidRDefault="004D6164">
      <w:pPr>
        <w:pStyle w:val="Poetry2"/>
      </w:pPr>
      <w:r>
        <w:t>and murder the fatherless.</w:t>
      </w:r>
    </w:p>
    <w:p w14:paraId="2AE9B32A" w14:textId="77777777" w:rsidR="004D6164" w:rsidRDefault="004D6164">
      <w:pPr>
        <w:pStyle w:val="Poetry1"/>
      </w:pPr>
      <w:r>
        <w:rPr>
          <w:vertAlign w:val="superscript"/>
        </w:rPr>
        <w:t>7</w:t>
      </w:r>
      <w:r>
        <w:t>They say, “</w:t>
      </w:r>
      <w:r w:rsidR="008F54E4" w:rsidRPr="008F54E4">
        <w:t>The</w:t>
      </w:r>
      <w:r w:rsidR="008F54E4">
        <w:rPr>
          <w:sz w:val="16"/>
        </w:rPr>
        <w:t xml:space="preserve"> LORD</w:t>
      </w:r>
      <w:r w:rsidR="008F54E4">
        <w:rPr>
          <w:rStyle w:val="FootnoteReference"/>
          <w:sz w:val="16"/>
        </w:rPr>
        <w:footnoteReference w:id="2598"/>
      </w:r>
      <w:r>
        <w:t xml:space="preserve"> will not see,</w:t>
      </w:r>
    </w:p>
    <w:p w14:paraId="628B1B16" w14:textId="77777777" w:rsidR="004D6164" w:rsidRDefault="004D6164">
      <w:pPr>
        <w:pStyle w:val="Poetry2"/>
      </w:pPr>
      <w:r>
        <w:t>neither will Jacob’s God consider.”</w:t>
      </w:r>
    </w:p>
    <w:p w14:paraId="0D9B0A1D" w14:textId="77777777" w:rsidR="004D6164" w:rsidRDefault="004D6164">
      <w:pPr>
        <w:pStyle w:val="Poetry1"/>
      </w:pPr>
      <w:r>
        <w:rPr>
          <w:vertAlign w:val="superscript"/>
        </w:rPr>
        <w:t>8</w:t>
      </w:r>
      <w:r>
        <w:t>Consider, you senseless among the people;</w:t>
      </w:r>
    </w:p>
    <w:p w14:paraId="0FDFBC53" w14:textId="77777777" w:rsidR="004D6164" w:rsidRDefault="004D6164">
      <w:pPr>
        <w:pStyle w:val="Poetry2"/>
      </w:pPr>
      <w:r>
        <w:t>you fools, when will you be wise?</w:t>
      </w:r>
    </w:p>
    <w:p w14:paraId="15488210" w14:textId="77777777" w:rsidR="004D6164" w:rsidRDefault="004D6164">
      <w:pPr>
        <w:pStyle w:val="Poetry1"/>
      </w:pPr>
      <w:r>
        <w:rPr>
          <w:vertAlign w:val="superscript"/>
        </w:rPr>
        <w:t>9</w:t>
      </w:r>
      <w:r>
        <w:t>He who implanted the ear, won’t he hear?</w:t>
      </w:r>
    </w:p>
    <w:p w14:paraId="19B26559" w14:textId="77777777" w:rsidR="004D6164" w:rsidRDefault="004D6164">
      <w:pPr>
        <w:pStyle w:val="Poetry2"/>
      </w:pPr>
      <w:r>
        <w:t>He who formed the eye, won’t he see?</w:t>
      </w:r>
    </w:p>
    <w:p w14:paraId="6BE6D062" w14:textId="77777777" w:rsidR="004D6164" w:rsidRDefault="004D6164">
      <w:pPr>
        <w:pStyle w:val="Poetry1"/>
      </w:pPr>
      <w:r>
        <w:rPr>
          <w:vertAlign w:val="superscript"/>
        </w:rPr>
        <w:t>10</w:t>
      </w:r>
      <w:r>
        <w:t>He who disciplines the nations, won’t he punish?</w:t>
      </w:r>
    </w:p>
    <w:p w14:paraId="10D543A1" w14:textId="77777777" w:rsidR="004D6164" w:rsidRDefault="004D6164">
      <w:pPr>
        <w:pStyle w:val="Poetry2"/>
      </w:pPr>
      <w:r>
        <w:t>He who teaches man knows.</w:t>
      </w:r>
    </w:p>
    <w:p w14:paraId="60902D0F" w14:textId="77777777" w:rsidR="004D6164" w:rsidRDefault="004D6164" w:rsidP="007E5DFD">
      <w:pPr>
        <w:autoSpaceDE/>
        <w:autoSpaceDN/>
        <w:spacing w:before="0"/>
        <w:ind w:firstLine="0"/>
        <w:jc w:val="left"/>
      </w:pPr>
      <w:r>
        <w:rPr>
          <w:vertAlign w:val="superscript"/>
        </w:rPr>
        <w:t>11</w:t>
      </w:r>
      <w:r>
        <w:t xml:space="preserve">The </w:t>
      </w:r>
      <w:r w:rsidR="00F170FA" w:rsidRPr="00F170FA">
        <w:rPr>
          <w:sz w:val="16"/>
          <w:szCs w:val="16"/>
        </w:rPr>
        <w:t>LORD</w:t>
      </w:r>
      <w:r>
        <w:t xml:space="preserve"> knows the thoughts of </w:t>
      </w:r>
      <w:r w:rsidR="007E5DFD">
        <w:t xml:space="preserve">man, </w:t>
      </w:r>
      <w:r>
        <w:t>that they are futile.</w:t>
      </w:r>
      <w:r w:rsidR="008572E2">
        <w:rPr>
          <w:rStyle w:val="FootnoteReference"/>
        </w:rPr>
        <w:footnoteReference w:id="2599"/>
      </w:r>
    </w:p>
    <w:p w14:paraId="161D93C9" w14:textId="77777777" w:rsidR="004D6164" w:rsidRDefault="004D6164">
      <w:pPr>
        <w:pStyle w:val="Poetry1"/>
      </w:pPr>
      <w:r>
        <w:rPr>
          <w:vertAlign w:val="superscript"/>
        </w:rPr>
        <w:t>12</w:t>
      </w:r>
      <w:r w:rsidR="006871BC">
        <w:t>Blessed is the man</w:t>
      </w:r>
      <w:r w:rsidR="00ED5AB4">
        <w:t xml:space="preserve"> whom you discipline,</w:t>
      </w:r>
      <w:r>
        <w:t xml:space="preserve"> </w:t>
      </w:r>
      <w:r w:rsidR="00873828">
        <w:rPr>
          <w:sz w:val="16"/>
        </w:rPr>
        <w:t>LORD</w:t>
      </w:r>
      <w:r>
        <w:t>,</w:t>
      </w:r>
      <w:r w:rsidR="00873828">
        <w:rPr>
          <w:rStyle w:val="FootnoteReference"/>
        </w:rPr>
        <w:footnoteReference w:id="2600"/>
      </w:r>
    </w:p>
    <w:p w14:paraId="07BB38C0" w14:textId="77777777" w:rsidR="004D6164" w:rsidRDefault="004D6164">
      <w:pPr>
        <w:pStyle w:val="Poetry2"/>
      </w:pPr>
      <w:r>
        <w:t>and teach out of your Law;</w:t>
      </w:r>
    </w:p>
    <w:p w14:paraId="347CD01A" w14:textId="77777777" w:rsidR="004D6164" w:rsidRDefault="004D6164">
      <w:pPr>
        <w:pStyle w:val="Poetry1"/>
      </w:pPr>
      <w:r>
        <w:rPr>
          <w:vertAlign w:val="superscript"/>
        </w:rPr>
        <w:t>13</w:t>
      </w:r>
      <w:r>
        <w:t>that you may give him rest from the days of adversity,</w:t>
      </w:r>
    </w:p>
    <w:p w14:paraId="334851AF" w14:textId="77777777" w:rsidR="004D6164" w:rsidRDefault="004D6164">
      <w:pPr>
        <w:pStyle w:val="Poetry2"/>
      </w:pPr>
      <w:r>
        <w:t>until the pit is dug for the wicked.</w:t>
      </w:r>
    </w:p>
    <w:p w14:paraId="7872710D" w14:textId="77777777" w:rsidR="004D6164" w:rsidRDefault="004D6164">
      <w:pPr>
        <w:pStyle w:val="Poetry1"/>
      </w:pPr>
      <w:r>
        <w:rPr>
          <w:vertAlign w:val="superscript"/>
        </w:rPr>
        <w:t>14</w:t>
      </w:r>
      <w:r>
        <w:t xml:space="preserve">For the </w:t>
      </w:r>
      <w:r w:rsidR="00F170FA" w:rsidRPr="00F170FA">
        <w:rPr>
          <w:sz w:val="16"/>
          <w:szCs w:val="16"/>
        </w:rPr>
        <w:t>LORD</w:t>
      </w:r>
      <w:r>
        <w:t xml:space="preserve"> won’t reject his people,</w:t>
      </w:r>
    </w:p>
    <w:p w14:paraId="5967EEB1" w14:textId="77777777" w:rsidR="004D6164" w:rsidRDefault="004D6164">
      <w:pPr>
        <w:pStyle w:val="Poetry2"/>
      </w:pPr>
      <w:r>
        <w:t>neither will he forsake his inheritance.</w:t>
      </w:r>
    </w:p>
    <w:p w14:paraId="033CD698" w14:textId="77777777" w:rsidR="004D6164" w:rsidRDefault="004D6164">
      <w:pPr>
        <w:pStyle w:val="Poetry1"/>
      </w:pPr>
      <w:r>
        <w:rPr>
          <w:vertAlign w:val="superscript"/>
        </w:rPr>
        <w:t>15</w:t>
      </w:r>
      <w:r>
        <w:t>For judgment will return to righteousness.</w:t>
      </w:r>
    </w:p>
    <w:p w14:paraId="500133F9" w14:textId="77777777" w:rsidR="004D6164" w:rsidRDefault="004D6164">
      <w:pPr>
        <w:pStyle w:val="Poetry2"/>
      </w:pPr>
      <w:r>
        <w:t>All the upright in heart shall follow it.</w:t>
      </w:r>
    </w:p>
    <w:p w14:paraId="5933BE7C" w14:textId="77777777" w:rsidR="004D6164" w:rsidRDefault="004D6164">
      <w:pPr>
        <w:pStyle w:val="Poetry1"/>
      </w:pPr>
      <w:r>
        <w:rPr>
          <w:vertAlign w:val="superscript"/>
        </w:rPr>
        <w:t>16</w:t>
      </w:r>
      <w:r>
        <w:t>Who will rise up for me against the wicked?</w:t>
      </w:r>
    </w:p>
    <w:p w14:paraId="311F8286" w14:textId="77777777" w:rsidR="004D6164" w:rsidRDefault="004D6164">
      <w:pPr>
        <w:pStyle w:val="Poetry2"/>
      </w:pPr>
      <w:r>
        <w:t>Who will stand up for me against the evildoers?</w:t>
      </w:r>
    </w:p>
    <w:p w14:paraId="20DF229A" w14:textId="77777777" w:rsidR="004D6164" w:rsidRDefault="004D6164">
      <w:pPr>
        <w:pStyle w:val="Poetry1"/>
      </w:pPr>
      <w:r>
        <w:rPr>
          <w:vertAlign w:val="superscript"/>
        </w:rPr>
        <w:t>17</w:t>
      </w:r>
      <w:r>
        <w:t xml:space="preserve">Unless the </w:t>
      </w:r>
      <w:r w:rsidR="00F170FA" w:rsidRPr="00F170FA">
        <w:rPr>
          <w:sz w:val="16"/>
          <w:szCs w:val="16"/>
        </w:rPr>
        <w:t>LORD</w:t>
      </w:r>
      <w:r>
        <w:t xml:space="preserve"> had been my help,</w:t>
      </w:r>
    </w:p>
    <w:p w14:paraId="2B3F3235" w14:textId="77777777" w:rsidR="004D6164" w:rsidRDefault="004D6164">
      <w:pPr>
        <w:pStyle w:val="Poetry2"/>
      </w:pPr>
      <w:r>
        <w:t>my soul would have soon lived in silence.</w:t>
      </w:r>
    </w:p>
    <w:p w14:paraId="3275E0F0" w14:textId="77777777" w:rsidR="004D6164" w:rsidRDefault="004D6164">
      <w:pPr>
        <w:pStyle w:val="Poetry1"/>
      </w:pPr>
      <w:r>
        <w:rPr>
          <w:vertAlign w:val="superscript"/>
        </w:rPr>
        <w:t>18</w:t>
      </w:r>
      <w:r>
        <w:t>When I said, “My foot is slipping</w:t>
      </w:r>
      <w:r w:rsidR="008A3D28">
        <w:t>.</w:t>
      </w:r>
      <w:r>
        <w:t>”</w:t>
      </w:r>
    </w:p>
    <w:p w14:paraId="6F432E2D" w14:textId="77777777" w:rsidR="004D6164" w:rsidRDefault="004D6164">
      <w:pPr>
        <w:pStyle w:val="Poetry2"/>
      </w:pPr>
      <w:r>
        <w:t xml:space="preserve">Your loving kindness, </w:t>
      </w:r>
      <w:r w:rsidR="00F170FA" w:rsidRPr="00F170FA">
        <w:rPr>
          <w:sz w:val="16"/>
          <w:szCs w:val="16"/>
        </w:rPr>
        <w:t>LORD</w:t>
      </w:r>
      <w:r>
        <w:t>, held me up.</w:t>
      </w:r>
    </w:p>
    <w:p w14:paraId="7F4F7020" w14:textId="77777777" w:rsidR="004D6164" w:rsidRDefault="004D6164">
      <w:pPr>
        <w:pStyle w:val="Poetry1"/>
      </w:pPr>
      <w:r>
        <w:rPr>
          <w:vertAlign w:val="superscript"/>
        </w:rPr>
        <w:t>19</w:t>
      </w:r>
      <w:r>
        <w:t>In the multitude of my thoughts within me,</w:t>
      </w:r>
    </w:p>
    <w:p w14:paraId="258D7E87" w14:textId="77777777" w:rsidR="004D6164" w:rsidRDefault="004D6164">
      <w:pPr>
        <w:pStyle w:val="Poetry2"/>
      </w:pPr>
      <w:r>
        <w:t>your comforts delight my soul.</w:t>
      </w:r>
    </w:p>
    <w:p w14:paraId="403BC11B" w14:textId="77777777" w:rsidR="004D6164" w:rsidRDefault="004D6164">
      <w:pPr>
        <w:pStyle w:val="Poetry1"/>
      </w:pPr>
      <w:r>
        <w:rPr>
          <w:vertAlign w:val="superscript"/>
        </w:rPr>
        <w:lastRenderedPageBreak/>
        <w:t>20</w:t>
      </w:r>
      <w:r>
        <w:t>Shall the throne of wickedness have fellowship with you,</w:t>
      </w:r>
    </w:p>
    <w:p w14:paraId="4F6C0E43" w14:textId="77777777" w:rsidR="004D6164" w:rsidRDefault="004D6164">
      <w:pPr>
        <w:pStyle w:val="Poetry2"/>
      </w:pPr>
      <w:r>
        <w:t>which brings about mischief by statute?</w:t>
      </w:r>
    </w:p>
    <w:p w14:paraId="7F6BF7ED" w14:textId="77777777" w:rsidR="004D6164" w:rsidRDefault="004D6164">
      <w:pPr>
        <w:pStyle w:val="Poetry1"/>
      </w:pPr>
      <w:r>
        <w:rPr>
          <w:vertAlign w:val="superscript"/>
        </w:rPr>
        <w:t>21</w:t>
      </w:r>
      <w:r>
        <w:t>They gather themselves together against the soul of the righteous,</w:t>
      </w:r>
    </w:p>
    <w:p w14:paraId="6C134C43" w14:textId="77777777" w:rsidR="004D6164" w:rsidRDefault="004D6164">
      <w:pPr>
        <w:pStyle w:val="Poetry2"/>
      </w:pPr>
      <w:r>
        <w:t>and condemn the innocent blood.</w:t>
      </w:r>
    </w:p>
    <w:p w14:paraId="3B618846" w14:textId="77777777" w:rsidR="004D6164" w:rsidRDefault="004D6164">
      <w:pPr>
        <w:pStyle w:val="Poetry1"/>
      </w:pPr>
      <w:r>
        <w:rPr>
          <w:vertAlign w:val="superscript"/>
        </w:rPr>
        <w:t>22</w:t>
      </w:r>
      <w:r>
        <w:t xml:space="preserve">But the </w:t>
      </w:r>
      <w:r w:rsidR="00F170FA" w:rsidRPr="00F170FA">
        <w:rPr>
          <w:sz w:val="16"/>
          <w:szCs w:val="16"/>
        </w:rPr>
        <w:t>LORD</w:t>
      </w:r>
      <w:r>
        <w:t xml:space="preserve"> has been my high tower,</w:t>
      </w:r>
    </w:p>
    <w:p w14:paraId="27B5A87E" w14:textId="77777777" w:rsidR="004D6164" w:rsidRDefault="004D6164">
      <w:pPr>
        <w:pStyle w:val="Poetry2"/>
      </w:pPr>
      <w:r>
        <w:t>my God, the rock of my refuge.</w:t>
      </w:r>
    </w:p>
    <w:p w14:paraId="7F0DB30D" w14:textId="77777777" w:rsidR="004D6164" w:rsidRDefault="004D6164">
      <w:pPr>
        <w:pStyle w:val="Poetry1"/>
      </w:pPr>
      <w:r>
        <w:rPr>
          <w:vertAlign w:val="superscript"/>
        </w:rPr>
        <w:t>23</w:t>
      </w:r>
      <w:r>
        <w:t>He has brought on them their own iniquity,</w:t>
      </w:r>
    </w:p>
    <w:p w14:paraId="4B9AEC4A" w14:textId="77777777" w:rsidR="004D6164" w:rsidRDefault="004D6164">
      <w:pPr>
        <w:pStyle w:val="Poetry2"/>
      </w:pPr>
      <w:r>
        <w:t>and will cut them off in their own wickedness.</w:t>
      </w:r>
    </w:p>
    <w:p w14:paraId="1167A263" w14:textId="77777777" w:rsidR="004D6164" w:rsidRDefault="004D6164">
      <w:pPr>
        <w:pStyle w:val="Poetry2"/>
      </w:pPr>
      <w:r>
        <w:t xml:space="preserve">The </w:t>
      </w:r>
      <w:r w:rsidR="00F170FA" w:rsidRPr="00F170FA">
        <w:rPr>
          <w:sz w:val="16"/>
          <w:szCs w:val="16"/>
        </w:rPr>
        <w:t>LORD</w:t>
      </w:r>
      <w:r>
        <w:t>, our God, will cut them off.</w:t>
      </w:r>
    </w:p>
    <w:p w14:paraId="4FCD58BA" w14:textId="77777777" w:rsidR="00EE3886" w:rsidRDefault="00EE3886">
      <w:pPr>
        <w:pStyle w:val="Poetry2"/>
      </w:pPr>
    </w:p>
    <w:p w14:paraId="13D1AA38" w14:textId="77777777" w:rsidR="004D6164" w:rsidRDefault="004D6164" w:rsidP="00EE3886">
      <w:pPr>
        <w:pStyle w:val="H1"/>
      </w:pPr>
      <w:bookmarkStart w:id="489" w:name="_Toc221564645"/>
      <w:bookmarkStart w:id="490" w:name="_Toc223798884"/>
      <w:r>
        <w:t>Psalm 95</w:t>
      </w:r>
      <w:bookmarkEnd w:id="489"/>
      <w:bookmarkEnd w:id="490"/>
    </w:p>
    <w:p w14:paraId="6D7BE73B" w14:textId="77777777" w:rsidR="00EE3886" w:rsidRDefault="00EE3886">
      <w:pPr>
        <w:pStyle w:val="Poetry1"/>
        <w:rPr>
          <w:vertAlign w:val="superscript"/>
        </w:rPr>
      </w:pPr>
    </w:p>
    <w:p w14:paraId="4562A7D0" w14:textId="77777777" w:rsidR="004D6164" w:rsidRDefault="004D6164">
      <w:pPr>
        <w:pStyle w:val="Poetry1"/>
      </w:pPr>
      <w:r>
        <w:rPr>
          <w:vertAlign w:val="superscript"/>
        </w:rPr>
        <w:t>1</w:t>
      </w:r>
      <w:r>
        <w:t xml:space="preserve">Oh come, let’s sing to the </w:t>
      </w:r>
      <w:r w:rsidR="00F170FA" w:rsidRPr="00F170FA">
        <w:rPr>
          <w:sz w:val="16"/>
          <w:szCs w:val="16"/>
        </w:rPr>
        <w:t>LORD</w:t>
      </w:r>
      <w:r>
        <w:t>.</w:t>
      </w:r>
    </w:p>
    <w:p w14:paraId="74CCA742" w14:textId="77777777" w:rsidR="004D6164" w:rsidRDefault="004D6164">
      <w:pPr>
        <w:pStyle w:val="Poetry2"/>
      </w:pPr>
      <w:r>
        <w:t>Let’s shout aloud to the rock of our salvation</w:t>
      </w:r>
      <w:r w:rsidR="008A3D28">
        <w:t>.</w:t>
      </w:r>
    </w:p>
    <w:p w14:paraId="6A3980DE" w14:textId="77777777" w:rsidR="004D6164" w:rsidRDefault="004D6164">
      <w:pPr>
        <w:pStyle w:val="Poetry1"/>
      </w:pPr>
      <w:r>
        <w:rPr>
          <w:vertAlign w:val="superscript"/>
        </w:rPr>
        <w:t>2</w:t>
      </w:r>
      <w:r>
        <w:t>Let’s come before his presence with thanksgiving.</w:t>
      </w:r>
    </w:p>
    <w:p w14:paraId="3B11A216" w14:textId="77777777" w:rsidR="004D6164" w:rsidRDefault="004D6164">
      <w:pPr>
        <w:pStyle w:val="Poetry2"/>
      </w:pPr>
      <w:r>
        <w:t>Let’s extol him with songs</w:t>
      </w:r>
      <w:r w:rsidR="008A3D28">
        <w:t>.</w:t>
      </w:r>
    </w:p>
    <w:p w14:paraId="2E83ECE0" w14:textId="77777777" w:rsidR="004D6164" w:rsidRDefault="004D6164">
      <w:pPr>
        <w:pStyle w:val="Poetry1"/>
      </w:pPr>
      <w:r>
        <w:rPr>
          <w:vertAlign w:val="superscript"/>
        </w:rPr>
        <w:t>3</w:t>
      </w:r>
      <w:r>
        <w:t xml:space="preserve">For the </w:t>
      </w:r>
      <w:r w:rsidR="00F170FA" w:rsidRPr="00F170FA">
        <w:rPr>
          <w:sz w:val="16"/>
          <w:szCs w:val="16"/>
        </w:rPr>
        <w:t>LORD</w:t>
      </w:r>
      <w:r>
        <w:t xml:space="preserve"> is a great God,</w:t>
      </w:r>
    </w:p>
    <w:p w14:paraId="162320C6" w14:textId="77777777" w:rsidR="004D6164" w:rsidRDefault="004D6164">
      <w:pPr>
        <w:pStyle w:val="Poetry2"/>
      </w:pPr>
      <w:r>
        <w:t>a great King above all gods.</w:t>
      </w:r>
    </w:p>
    <w:p w14:paraId="5CAD05C6" w14:textId="77777777" w:rsidR="004D6164" w:rsidRDefault="004D6164">
      <w:pPr>
        <w:pStyle w:val="Poetry1"/>
      </w:pPr>
      <w:r>
        <w:rPr>
          <w:vertAlign w:val="superscript"/>
        </w:rPr>
        <w:t>4</w:t>
      </w:r>
      <w:r>
        <w:t>In his hand are the deep places of the earth.</w:t>
      </w:r>
    </w:p>
    <w:p w14:paraId="74C35F75" w14:textId="77777777" w:rsidR="004D6164" w:rsidRDefault="004D6164">
      <w:pPr>
        <w:pStyle w:val="Poetry2"/>
      </w:pPr>
      <w:r>
        <w:t>The heights of the mountains are also his.</w:t>
      </w:r>
    </w:p>
    <w:p w14:paraId="0632063E" w14:textId="77777777" w:rsidR="004D6164" w:rsidRDefault="004D6164">
      <w:pPr>
        <w:pStyle w:val="Poetry1"/>
      </w:pPr>
      <w:r>
        <w:rPr>
          <w:vertAlign w:val="superscript"/>
        </w:rPr>
        <w:t>5</w:t>
      </w:r>
      <w:r>
        <w:t>The sea is his, and he made it.</w:t>
      </w:r>
    </w:p>
    <w:p w14:paraId="48261A04" w14:textId="77777777" w:rsidR="004D6164" w:rsidRDefault="004D6164">
      <w:pPr>
        <w:pStyle w:val="Poetry2"/>
      </w:pPr>
      <w:r>
        <w:t>His hands formed the dry land.</w:t>
      </w:r>
    </w:p>
    <w:p w14:paraId="78C0ECB5" w14:textId="77777777" w:rsidR="004D6164" w:rsidRDefault="004D6164">
      <w:pPr>
        <w:pStyle w:val="Poetry1"/>
      </w:pPr>
      <w:r>
        <w:rPr>
          <w:vertAlign w:val="superscript"/>
        </w:rPr>
        <w:t>6</w:t>
      </w:r>
      <w:r>
        <w:t>Oh come, let’s worship and bow down.</w:t>
      </w:r>
    </w:p>
    <w:p w14:paraId="1C45D31E" w14:textId="77777777" w:rsidR="004D6164" w:rsidRDefault="004D6164">
      <w:pPr>
        <w:pStyle w:val="Poetry2"/>
      </w:pPr>
      <w:r>
        <w:t xml:space="preserve">Let’s kneel before the </w:t>
      </w:r>
      <w:r w:rsidR="00F170FA" w:rsidRPr="00F170FA">
        <w:rPr>
          <w:sz w:val="16"/>
          <w:szCs w:val="16"/>
        </w:rPr>
        <w:t>LORD</w:t>
      </w:r>
      <w:r>
        <w:t>, our Maker,</w:t>
      </w:r>
    </w:p>
    <w:p w14:paraId="3DC0E703" w14:textId="77777777" w:rsidR="004D6164" w:rsidRDefault="004D6164">
      <w:pPr>
        <w:pStyle w:val="Poetry1"/>
      </w:pPr>
      <w:r>
        <w:rPr>
          <w:vertAlign w:val="superscript"/>
        </w:rPr>
        <w:t>7</w:t>
      </w:r>
      <w:r>
        <w:t>for he is our God.</w:t>
      </w:r>
    </w:p>
    <w:p w14:paraId="2C6B3203" w14:textId="77777777" w:rsidR="004D6164" w:rsidRDefault="004D6164">
      <w:pPr>
        <w:pStyle w:val="Poetry2"/>
      </w:pPr>
      <w:r>
        <w:t>We are the people of his pasture,</w:t>
      </w:r>
    </w:p>
    <w:p w14:paraId="276A615A" w14:textId="77777777" w:rsidR="004D6164" w:rsidRDefault="004D6164">
      <w:pPr>
        <w:pStyle w:val="Poetry2"/>
      </w:pPr>
      <w:r>
        <w:t>and the sheep in his care.</w:t>
      </w:r>
    </w:p>
    <w:p w14:paraId="37257F61" w14:textId="77777777" w:rsidR="004D6164" w:rsidRDefault="00995EE1">
      <w:pPr>
        <w:pStyle w:val="Poetry1"/>
      </w:pPr>
      <w:r>
        <w:t>Today, if you would hear his voice</w:t>
      </w:r>
      <w:r w:rsidR="008A3D28">
        <w:t>.</w:t>
      </w:r>
    </w:p>
    <w:p w14:paraId="3494833B" w14:textId="77777777" w:rsidR="004D6164" w:rsidRDefault="004D6164">
      <w:pPr>
        <w:pStyle w:val="Poetry2"/>
      </w:pPr>
      <w:r>
        <w:rPr>
          <w:vertAlign w:val="superscript"/>
        </w:rPr>
        <w:t>8</w:t>
      </w:r>
      <w:r w:rsidR="00613E0E">
        <w:t>Do not</w:t>
      </w:r>
      <w:r>
        <w:t xml:space="preserve"> harden your heart, as at Meribah,</w:t>
      </w:r>
    </w:p>
    <w:p w14:paraId="407B43DA" w14:textId="77777777" w:rsidR="004D6164" w:rsidRDefault="004D6164">
      <w:pPr>
        <w:pStyle w:val="Poetry2"/>
      </w:pPr>
      <w:r>
        <w:t>as in the day of Massah in the wilderness,</w:t>
      </w:r>
    </w:p>
    <w:p w14:paraId="53E6DEBB" w14:textId="77777777" w:rsidR="004D6164" w:rsidRDefault="004D6164">
      <w:pPr>
        <w:pStyle w:val="Poetry1"/>
      </w:pPr>
      <w:r>
        <w:rPr>
          <w:vertAlign w:val="superscript"/>
        </w:rPr>
        <w:t>9</w:t>
      </w:r>
      <w:r>
        <w:t>when your fathers tempted me,</w:t>
      </w:r>
    </w:p>
    <w:p w14:paraId="5AFB9249" w14:textId="77777777" w:rsidR="004D6164" w:rsidRDefault="004D6164">
      <w:pPr>
        <w:pStyle w:val="Poetry2"/>
      </w:pPr>
      <w:r>
        <w:t>tested me, and saw my work.</w:t>
      </w:r>
    </w:p>
    <w:p w14:paraId="0027D902" w14:textId="77777777" w:rsidR="004D6164" w:rsidRDefault="004D6164">
      <w:pPr>
        <w:pStyle w:val="Poetry1"/>
      </w:pPr>
      <w:r>
        <w:rPr>
          <w:vertAlign w:val="superscript"/>
        </w:rPr>
        <w:t>10</w:t>
      </w:r>
      <w:r w:rsidR="00AC3D9C">
        <w:t>For forty years I loathed that</w:t>
      </w:r>
      <w:r>
        <w:t xml:space="preserve"> generation,</w:t>
      </w:r>
    </w:p>
    <w:p w14:paraId="13BCD714" w14:textId="77777777" w:rsidR="004D6164" w:rsidRDefault="004D6164">
      <w:pPr>
        <w:pStyle w:val="Poetry2"/>
      </w:pPr>
      <w:r>
        <w:t xml:space="preserve">and said, “It is a people </w:t>
      </w:r>
      <w:r w:rsidR="00AC3D9C">
        <w:t>who go astray</w:t>
      </w:r>
      <w:r>
        <w:t xml:space="preserve"> in their heart</w:t>
      </w:r>
      <w:r w:rsidR="00AC3D9C">
        <w:t>,</w:t>
      </w:r>
    </w:p>
    <w:p w14:paraId="4E93DA55" w14:textId="77777777" w:rsidR="004D6164" w:rsidRDefault="00AC3D9C">
      <w:pPr>
        <w:pStyle w:val="Poetry2"/>
      </w:pPr>
      <w:r>
        <w:t>and they</w:t>
      </w:r>
      <w:r w:rsidR="004D6164">
        <w:t xml:space="preserve"> </w:t>
      </w:r>
      <w:r>
        <w:t>do not</w:t>
      </w:r>
      <w:r w:rsidR="004D6164">
        <w:t xml:space="preserve"> know my ways.”</w:t>
      </w:r>
    </w:p>
    <w:p w14:paraId="192BBC57" w14:textId="77777777" w:rsidR="004D6164" w:rsidRDefault="004D6164">
      <w:pPr>
        <w:pStyle w:val="Poetry1"/>
      </w:pPr>
      <w:r>
        <w:rPr>
          <w:vertAlign w:val="superscript"/>
        </w:rPr>
        <w:t>11</w:t>
      </w:r>
      <w:r>
        <w:t>Therefore I swore in my wrath,</w:t>
      </w:r>
    </w:p>
    <w:p w14:paraId="3DE509E8" w14:textId="77777777" w:rsidR="004D6164" w:rsidRDefault="004D6164">
      <w:pPr>
        <w:pStyle w:val="Poetry2"/>
      </w:pPr>
      <w:r>
        <w:t>“They won’t enter into my rest.”</w:t>
      </w:r>
      <w:r w:rsidR="00EF6067">
        <w:rPr>
          <w:rStyle w:val="FootnoteReference"/>
        </w:rPr>
        <w:footnoteReference w:id="2601"/>
      </w:r>
    </w:p>
    <w:p w14:paraId="16B9DAE2" w14:textId="77777777" w:rsidR="00EE3886" w:rsidRDefault="00EE3886">
      <w:pPr>
        <w:pStyle w:val="Poetry2"/>
      </w:pPr>
    </w:p>
    <w:p w14:paraId="730EBC28" w14:textId="77777777" w:rsidR="004D6164" w:rsidRDefault="004D6164" w:rsidP="00EE3886">
      <w:pPr>
        <w:pStyle w:val="H1"/>
      </w:pPr>
      <w:bookmarkStart w:id="491" w:name="_Toc221564646"/>
      <w:bookmarkStart w:id="492" w:name="_Toc223798885"/>
      <w:r>
        <w:t>Psalm 96</w:t>
      </w:r>
      <w:bookmarkEnd w:id="491"/>
      <w:bookmarkEnd w:id="492"/>
    </w:p>
    <w:p w14:paraId="1755433E" w14:textId="77777777" w:rsidR="00EE3886" w:rsidRDefault="00EE3886">
      <w:pPr>
        <w:pStyle w:val="Poetry1"/>
        <w:rPr>
          <w:vertAlign w:val="superscript"/>
        </w:rPr>
      </w:pPr>
    </w:p>
    <w:p w14:paraId="3D016CFA" w14:textId="77777777" w:rsidR="004D6164" w:rsidRDefault="004D6164">
      <w:pPr>
        <w:pStyle w:val="Poetry1"/>
      </w:pPr>
      <w:r>
        <w:rPr>
          <w:vertAlign w:val="superscript"/>
        </w:rPr>
        <w:t>1</w:t>
      </w:r>
      <w:r>
        <w:t xml:space="preserve">Sing to the </w:t>
      </w:r>
      <w:r w:rsidR="00F170FA" w:rsidRPr="00F170FA">
        <w:rPr>
          <w:sz w:val="16"/>
          <w:szCs w:val="16"/>
        </w:rPr>
        <w:t>LORD</w:t>
      </w:r>
      <w:r>
        <w:t xml:space="preserve"> a new song</w:t>
      </w:r>
      <w:r w:rsidR="008A3D28">
        <w:t>.</w:t>
      </w:r>
    </w:p>
    <w:p w14:paraId="7ABE8949" w14:textId="77777777" w:rsidR="004D6164" w:rsidRDefault="004D6164">
      <w:pPr>
        <w:pStyle w:val="Poetry2"/>
      </w:pPr>
      <w:r>
        <w:t xml:space="preserve">Sing to the </w:t>
      </w:r>
      <w:r w:rsidR="00F170FA" w:rsidRPr="00F170FA">
        <w:rPr>
          <w:sz w:val="16"/>
          <w:szCs w:val="16"/>
        </w:rPr>
        <w:t>LORD</w:t>
      </w:r>
      <w:r>
        <w:t>, all the earth.</w:t>
      </w:r>
    </w:p>
    <w:p w14:paraId="7AA5A6E2" w14:textId="77777777" w:rsidR="004D6164" w:rsidRDefault="004D6164">
      <w:pPr>
        <w:pStyle w:val="Poetry1"/>
      </w:pPr>
      <w:r>
        <w:rPr>
          <w:vertAlign w:val="superscript"/>
        </w:rPr>
        <w:t>2</w:t>
      </w:r>
      <w:r>
        <w:t xml:space="preserve">Sing to the </w:t>
      </w:r>
      <w:r w:rsidR="00F170FA" w:rsidRPr="00F170FA">
        <w:rPr>
          <w:sz w:val="16"/>
          <w:szCs w:val="16"/>
        </w:rPr>
        <w:t>LORD</w:t>
      </w:r>
      <w:r w:rsidR="008A3D28">
        <w:t>.</w:t>
      </w:r>
    </w:p>
    <w:p w14:paraId="40002590" w14:textId="77777777" w:rsidR="004D6164" w:rsidRDefault="004D6164">
      <w:pPr>
        <w:pStyle w:val="Poetry2"/>
      </w:pPr>
      <w:r>
        <w:t>Bless his name</w:t>
      </w:r>
      <w:r w:rsidR="008A3D28">
        <w:t>.</w:t>
      </w:r>
    </w:p>
    <w:p w14:paraId="60ADC9B8" w14:textId="77777777" w:rsidR="004D6164" w:rsidRDefault="004D6164">
      <w:pPr>
        <w:pStyle w:val="Poetry2"/>
      </w:pPr>
      <w:r>
        <w:t>Proclaim his salvation from day to day</w:t>
      </w:r>
      <w:r w:rsidR="008A3D28">
        <w:t>.</w:t>
      </w:r>
    </w:p>
    <w:p w14:paraId="062091D5" w14:textId="77777777" w:rsidR="004D6164" w:rsidRDefault="004D6164">
      <w:pPr>
        <w:pStyle w:val="Poetry1"/>
      </w:pPr>
      <w:r>
        <w:rPr>
          <w:vertAlign w:val="superscript"/>
        </w:rPr>
        <w:t>3</w:t>
      </w:r>
      <w:r>
        <w:t>Declare his glory among the nations,</w:t>
      </w:r>
    </w:p>
    <w:p w14:paraId="2A8740C4" w14:textId="77777777" w:rsidR="004D6164" w:rsidRDefault="004D6164">
      <w:pPr>
        <w:pStyle w:val="Poetry2"/>
      </w:pPr>
      <w:r>
        <w:t>his marvelous works among all the peoples.</w:t>
      </w:r>
    </w:p>
    <w:p w14:paraId="21CC755F" w14:textId="77777777" w:rsidR="004D6164" w:rsidRDefault="004D6164">
      <w:pPr>
        <w:pStyle w:val="Poetry1"/>
      </w:pPr>
      <w:r>
        <w:rPr>
          <w:vertAlign w:val="superscript"/>
        </w:rPr>
        <w:t>4</w:t>
      </w:r>
      <w:r>
        <w:t xml:space="preserve">For great is the </w:t>
      </w:r>
      <w:r w:rsidR="00F170FA" w:rsidRPr="00F170FA">
        <w:rPr>
          <w:sz w:val="16"/>
          <w:szCs w:val="16"/>
        </w:rPr>
        <w:t>LORD</w:t>
      </w:r>
      <w:r>
        <w:t>, and greatly to be praised</w:t>
      </w:r>
      <w:r w:rsidR="008A3D28">
        <w:t>.</w:t>
      </w:r>
    </w:p>
    <w:p w14:paraId="3BBF9301" w14:textId="77777777" w:rsidR="004D6164" w:rsidRDefault="004D6164">
      <w:pPr>
        <w:pStyle w:val="Poetry2"/>
      </w:pPr>
      <w:r>
        <w:t>He is to be feared above all gods.</w:t>
      </w:r>
    </w:p>
    <w:p w14:paraId="3F7770DE" w14:textId="77777777" w:rsidR="004D6164" w:rsidRDefault="004D6164">
      <w:pPr>
        <w:pStyle w:val="Poetry1"/>
      </w:pPr>
      <w:r>
        <w:rPr>
          <w:vertAlign w:val="superscript"/>
        </w:rPr>
        <w:lastRenderedPageBreak/>
        <w:t>5</w:t>
      </w:r>
      <w:r>
        <w:t>For all the gods of the peoples are idols,</w:t>
      </w:r>
    </w:p>
    <w:p w14:paraId="6431D6E1" w14:textId="77777777" w:rsidR="004D6164" w:rsidRDefault="004D6164">
      <w:pPr>
        <w:pStyle w:val="Poetry2"/>
      </w:pPr>
      <w:r>
        <w:t xml:space="preserve">but the </w:t>
      </w:r>
      <w:r w:rsidR="00F170FA" w:rsidRPr="00F170FA">
        <w:rPr>
          <w:sz w:val="16"/>
          <w:szCs w:val="16"/>
        </w:rPr>
        <w:t>LORD</w:t>
      </w:r>
      <w:r>
        <w:t xml:space="preserve"> made the heavens.</w:t>
      </w:r>
    </w:p>
    <w:p w14:paraId="670D5498" w14:textId="77777777" w:rsidR="004D6164" w:rsidRDefault="004D6164">
      <w:pPr>
        <w:pStyle w:val="Poetry1"/>
      </w:pPr>
      <w:r>
        <w:rPr>
          <w:vertAlign w:val="superscript"/>
        </w:rPr>
        <w:t>6</w:t>
      </w:r>
      <w:r>
        <w:t>Honor and majesty are before him.</w:t>
      </w:r>
    </w:p>
    <w:p w14:paraId="057349C7" w14:textId="77777777" w:rsidR="004D6164" w:rsidRDefault="004D6164">
      <w:pPr>
        <w:pStyle w:val="Poetry2"/>
      </w:pPr>
      <w:r>
        <w:t>Strength and beauty are in his sanctuary.</w:t>
      </w:r>
    </w:p>
    <w:p w14:paraId="32E202C1" w14:textId="77777777" w:rsidR="004D6164" w:rsidRDefault="004D6164">
      <w:pPr>
        <w:pStyle w:val="Poetry1"/>
      </w:pPr>
      <w:r>
        <w:rPr>
          <w:vertAlign w:val="superscript"/>
        </w:rPr>
        <w:t>7</w:t>
      </w:r>
      <w:r>
        <w:t xml:space="preserve">Ascribe to the </w:t>
      </w:r>
      <w:r w:rsidR="00F170FA" w:rsidRPr="00F170FA">
        <w:rPr>
          <w:sz w:val="16"/>
          <w:szCs w:val="16"/>
        </w:rPr>
        <w:t>LORD</w:t>
      </w:r>
      <w:r>
        <w:t>, you families of nations,</w:t>
      </w:r>
    </w:p>
    <w:p w14:paraId="23906714" w14:textId="77777777" w:rsidR="004D6164" w:rsidRDefault="004D6164">
      <w:pPr>
        <w:pStyle w:val="Poetry2"/>
      </w:pPr>
      <w:r>
        <w:t xml:space="preserve">ascribe to the </w:t>
      </w:r>
      <w:r w:rsidR="00F170FA" w:rsidRPr="00F170FA">
        <w:rPr>
          <w:sz w:val="16"/>
          <w:szCs w:val="16"/>
        </w:rPr>
        <w:t>LORD</w:t>
      </w:r>
      <w:r>
        <w:t xml:space="preserve"> glory and strength.</w:t>
      </w:r>
    </w:p>
    <w:p w14:paraId="75CF303F" w14:textId="77777777" w:rsidR="004D6164" w:rsidRDefault="004D6164">
      <w:pPr>
        <w:pStyle w:val="Poetry1"/>
      </w:pPr>
      <w:r>
        <w:rPr>
          <w:vertAlign w:val="superscript"/>
        </w:rPr>
        <w:t>8</w:t>
      </w:r>
      <w:r>
        <w:t xml:space="preserve">Ascribe to the </w:t>
      </w:r>
      <w:r w:rsidR="00F170FA" w:rsidRPr="00F170FA">
        <w:rPr>
          <w:sz w:val="16"/>
          <w:szCs w:val="16"/>
        </w:rPr>
        <w:t>LORD</w:t>
      </w:r>
      <w:r>
        <w:t xml:space="preserve"> the glory due to his name.</w:t>
      </w:r>
    </w:p>
    <w:p w14:paraId="287AD3C1" w14:textId="77777777" w:rsidR="004D6164" w:rsidRDefault="004D6164">
      <w:pPr>
        <w:pStyle w:val="Poetry2"/>
      </w:pPr>
      <w:r>
        <w:t>Bring an offering, and come into his courts.</w:t>
      </w:r>
    </w:p>
    <w:p w14:paraId="0B1A5820" w14:textId="77777777" w:rsidR="004D6164" w:rsidRDefault="004D6164">
      <w:pPr>
        <w:pStyle w:val="Poetry1"/>
      </w:pPr>
      <w:r>
        <w:rPr>
          <w:vertAlign w:val="superscript"/>
        </w:rPr>
        <w:t>9</w:t>
      </w:r>
      <w:r>
        <w:t xml:space="preserve">Worship the </w:t>
      </w:r>
      <w:r w:rsidR="00F170FA" w:rsidRPr="00F170FA">
        <w:rPr>
          <w:sz w:val="16"/>
          <w:szCs w:val="16"/>
        </w:rPr>
        <w:t>LORD</w:t>
      </w:r>
      <w:r>
        <w:t xml:space="preserve"> in holy array.</w:t>
      </w:r>
    </w:p>
    <w:p w14:paraId="0CB38245" w14:textId="77777777" w:rsidR="004D6164" w:rsidRDefault="004D6164">
      <w:pPr>
        <w:pStyle w:val="Poetry2"/>
      </w:pPr>
      <w:r>
        <w:t>Tremble before him, all the earth.</w:t>
      </w:r>
    </w:p>
    <w:p w14:paraId="5D993ED9" w14:textId="77777777" w:rsidR="004D6164" w:rsidRDefault="004D6164">
      <w:pPr>
        <w:pStyle w:val="Poetry1"/>
      </w:pPr>
      <w:r>
        <w:rPr>
          <w:vertAlign w:val="superscript"/>
        </w:rPr>
        <w:t>10</w:t>
      </w:r>
      <w:r>
        <w:t xml:space="preserve">Say among the nations, “The </w:t>
      </w:r>
      <w:r w:rsidR="00F170FA" w:rsidRPr="00F170FA">
        <w:rPr>
          <w:sz w:val="16"/>
          <w:szCs w:val="16"/>
        </w:rPr>
        <w:t>LORD</w:t>
      </w:r>
      <w:r>
        <w:t xml:space="preserve"> reigns.”</w:t>
      </w:r>
    </w:p>
    <w:p w14:paraId="5B0CE3FF" w14:textId="77777777" w:rsidR="004D6164" w:rsidRDefault="004D6164">
      <w:pPr>
        <w:pStyle w:val="Poetry2"/>
      </w:pPr>
      <w:r>
        <w:t>The world is also established.</w:t>
      </w:r>
    </w:p>
    <w:p w14:paraId="18938D53" w14:textId="77777777" w:rsidR="004D6164" w:rsidRDefault="004D6164">
      <w:pPr>
        <w:pStyle w:val="Poetry2"/>
      </w:pPr>
      <w:r>
        <w:t>It can’t be moved.</w:t>
      </w:r>
    </w:p>
    <w:p w14:paraId="6FA15AE7" w14:textId="77777777" w:rsidR="004D6164" w:rsidRDefault="004D6164">
      <w:pPr>
        <w:pStyle w:val="Poetry2"/>
      </w:pPr>
      <w:r>
        <w:t>He will judge the peoples with equity.</w:t>
      </w:r>
    </w:p>
    <w:p w14:paraId="1C294123" w14:textId="77777777" w:rsidR="004D6164" w:rsidRDefault="004D6164">
      <w:pPr>
        <w:pStyle w:val="Poetry1"/>
      </w:pPr>
      <w:r>
        <w:rPr>
          <w:vertAlign w:val="superscript"/>
        </w:rPr>
        <w:t>11</w:t>
      </w:r>
      <w:r>
        <w:t>Let the heavens be glad, and let the earth rejoice.</w:t>
      </w:r>
    </w:p>
    <w:p w14:paraId="75B4A0DF" w14:textId="77777777" w:rsidR="004D6164" w:rsidRDefault="004D6164">
      <w:pPr>
        <w:pStyle w:val="Poetry2"/>
      </w:pPr>
      <w:r>
        <w:t>Let the sea roar, and its fullness</w:t>
      </w:r>
      <w:r w:rsidR="008A3D28">
        <w:t>.</w:t>
      </w:r>
    </w:p>
    <w:p w14:paraId="2D8C7DF4" w14:textId="77777777" w:rsidR="004D6164" w:rsidRDefault="004D6164">
      <w:pPr>
        <w:pStyle w:val="Poetry2"/>
      </w:pPr>
      <w:r>
        <w:rPr>
          <w:vertAlign w:val="superscript"/>
        </w:rPr>
        <w:t>12</w:t>
      </w:r>
      <w:r>
        <w:t>Let the field and all that is in it exult</w:t>
      </w:r>
      <w:r w:rsidR="008A3D28">
        <w:t>.</w:t>
      </w:r>
    </w:p>
    <w:p w14:paraId="01C8C5B2" w14:textId="77777777" w:rsidR="004D6164" w:rsidRDefault="004D6164">
      <w:pPr>
        <w:pStyle w:val="Poetry2"/>
      </w:pPr>
      <w:r>
        <w:t>Then all the trees of the woods shall sing for joy</w:t>
      </w:r>
    </w:p>
    <w:p w14:paraId="0E54FF28" w14:textId="77777777" w:rsidR="004D6164" w:rsidRDefault="004D6164">
      <w:pPr>
        <w:pStyle w:val="Poetry2"/>
      </w:pPr>
      <w:r>
        <w:rPr>
          <w:vertAlign w:val="superscript"/>
        </w:rPr>
        <w:t>13</w:t>
      </w:r>
      <w:r>
        <w:t xml:space="preserve">before the </w:t>
      </w:r>
      <w:r w:rsidR="00F170FA" w:rsidRPr="00F170FA">
        <w:rPr>
          <w:sz w:val="16"/>
          <w:szCs w:val="16"/>
        </w:rPr>
        <w:t>LORD</w:t>
      </w:r>
      <w:r>
        <w:t>; for he comes,</w:t>
      </w:r>
    </w:p>
    <w:p w14:paraId="6DCD4B91" w14:textId="77777777" w:rsidR="004D6164" w:rsidRDefault="004D6164">
      <w:pPr>
        <w:pStyle w:val="Poetry2"/>
      </w:pPr>
      <w:r>
        <w:t>for he comes to judge the earth.</w:t>
      </w:r>
    </w:p>
    <w:p w14:paraId="77D8E6B2" w14:textId="77777777" w:rsidR="004D6164" w:rsidRDefault="004D6164">
      <w:pPr>
        <w:pStyle w:val="Poetry1"/>
      </w:pPr>
      <w:r>
        <w:t>He will judge the world with righteousness,</w:t>
      </w:r>
    </w:p>
    <w:p w14:paraId="57171F97" w14:textId="77777777" w:rsidR="004D6164" w:rsidRDefault="004D6164">
      <w:pPr>
        <w:pStyle w:val="Poetry2"/>
      </w:pPr>
      <w:r>
        <w:t>the peoples with his truth.</w:t>
      </w:r>
    </w:p>
    <w:p w14:paraId="2D23D779" w14:textId="77777777" w:rsidR="00EE3886" w:rsidRDefault="00EE3886">
      <w:pPr>
        <w:pStyle w:val="Poetry2"/>
      </w:pPr>
    </w:p>
    <w:p w14:paraId="530DFAD9" w14:textId="77777777" w:rsidR="004D6164" w:rsidRDefault="004D6164" w:rsidP="00EE3886">
      <w:pPr>
        <w:pStyle w:val="H1"/>
      </w:pPr>
      <w:bookmarkStart w:id="493" w:name="_Toc221564647"/>
      <w:bookmarkStart w:id="494" w:name="_Toc223798886"/>
      <w:r>
        <w:t>Psalm 97</w:t>
      </w:r>
      <w:bookmarkEnd w:id="493"/>
      <w:bookmarkEnd w:id="494"/>
    </w:p>
    <w:p w14:paraId="5A5D3205" w14:textId="77777777" w:rsidR="00EE3886" w:rsidRDefault="00EE3886">
      <w:pPr>
        <w:pStyle w:val="Poetry1"/>
        <w:rPr>
          <w:vertAlign w:val="superscript"/>
        </w:rPr>
      </w:pPr>
    </w:p>
    <w:p w14:paraId="4454C5D4" w14:textId="77777777" w:rsidR="004D6164" w:rsidRDefault="004D6164">
      <w:pPr>
        <w:pStyle w:val="Poetry1"/>
      </w:pPr>
      <w:r>
        <w:rPr>
          <w:vertAlign w:val="superscript"/>
        </w:rPr>
        <w:t>1</w:t>
      </w:r>
      <w:r>
        <w:t xml:space="preserve">The </w:t>
      </w:r>
      <w:r w:rsidR="00F170FA" w:rsidRPr="00F170FA">
        <w:rPr>
          <w:sz w:val="16"/>
          <w:szCs w:val="16"/>
        </w:rPr>
        <w:t>LORD</w:t>
      </w:r>
      <w:r>
        <w:t xml:space="preserve"> reigns</w:t>
      </w:r>
      <w:r w:rsidR="008A3D28">
        <w:t>.</w:t>
      </w:r>
    </w:p>
    <w:p w14:paraId="033631F5" w14:textId="77777777" w:rsidR="004D6164" w:rsidRDefault="004D6164">
      <w:pPr>
        <w:pStyle w:val="Poetry2"/>
      </w:pPr>
      <w:r>
        <w:t>Let the earth rejoice</w:t>
      </w:r>
      <w:r w:rsidR="008A3D28">
        <w:t>.</w:t>
      </w:r>
    </w:p>
    <w:p w14:paraId="5127329C" w14:textId="77777777" w:rsidR="004D6164" w:rsidRDefault="004D6164">
      <w:pPr>
        <w:pStyle w:val="Poetry2"/>
      </w:pPr>
      <w:r>
        <w:t>Let the multitude of islands be glad</w:t>
      </w:r>
      <w:r w:rsidR="008A3D28">
        <w:t>.</w:t>
      </w:r>
    </w:p>
    <w:p w14:paraId="67CD63C3" w14:textId="77777777" w:rsidR="004D6164" w:rsidRDefault="004D6164">
      <w:pPr>
        <w:pStyle w:val="Poetry1"/>
      </w:pPr>
      <w:r>
        <w:rPr>
          <w:vertAlign w:val="superscript"/>
        </w:rPr>
        <w:t>2</w:t>
      </w:r>
      <w:r>
        <w:t>Clouds and darkness are around him.</w:t>
      </w:r>
    </w:p>
    <w:p w14:paraId="4D791F8F" w14:textId="77777777" w:rsidR="004D6164" w:rsidRDefault="004D6164">
      <w:pPr>
        <w:pStyle w:val="Poetry2"/>
      </w:pPr>
      <w:r>
        <w:t>Righteousness and justice are the foundation of his throne.</w:t>
      </w:r>
    </w:p>
    <w:p w14:paraId="3ABC841F" w14:textId="77777777" w:rsidR="004D6164" w:rsidRDefault="004D6164">
      <w:pPr>
        <w:pStyle w:val="Poetry1"/>
      </w:pPr>
      <w:r>
        <w:rPr>
          <w:vertAlign w:val="superscript"/>
        </w:rPr>
        <w:t>3</w:t>
      </w:r>
      <w:r>
        <w:t>A fire goes before him,</w:t>
      </w:r>
    </w:p>
    <w:p w14:paraId="6D256490" w14:textId="77777777" w:rsidR="004D6164" w:rsidRDefault="004D6164">
      <w:pPr>
        <w:pStyle w:val="Poetry2"/>
      </w:pPr>
      <w:r>
        <w:t>and burns up his adversaries on every side.</w:t>
      </w:r>
    </w:p>
    <w:p w14:paraId="4E8FD735" w14:textId="77777777" w:rsidR="004D6164" w:rsidRDefault="004D6164">
      <w:pPr>
        <w:pStyle w:val="Poetry1"/>
      </w:pPr>
      <w:r>
        <w:rPr>
          <w:vertAlign w:val="superscript"/>
        </w:rPr>
        <w:t>4</w:t>
      </w:r>
      <w:r>
        <w:t>His lightning lights up the world.</w:t>
      </w:r>
    </w:p>
    <w:p w14:paraId="7F3FDF7F" w14:textId="77777777" w:rsidR="004D6164" w:rsidRDefault="004D6164">
      <w:pPr>
        <w:pStyle w:val="Poetry2"/>
      </w:pPr>
      <w:r>
        <w:t>The earth sees, and trembles.</w:t>
      </w:r>
    </w:p>
    <w:p w14:paraId="506E03C5" w14:textId="77777777" w:rsidR="004D6164" w:rsidRDefault="004D6164">
      <w:pPr>
        <w:pStyle w:val="Poetry1"/>
      </w:pPr>
      <w:r>
        <w:rPr>
          <w:vertAlign w:val="superscript"/>
        </w:rPr>
        <w:t>5</w:t>
      </w:r>
      <w:r>
        <w:t xml:space="preserve">The mountains melt like wax at the presence of the </w:t>
      </w:r>
      <w:r w:rsidR="00F170FA" w:rsidRPr="00F170FA">
        <w:rPr>
          <w:sz w:val="16"/>
          <w:szCs w:val="16"/>
        </w:rPr>
        <w:t>LORD</w:t>
      </w:r>
      <w:r>
        <w:t>,</w:t>
      </w:r>
    </w:p>
    <w:p w14:paraId="2793877E" w14:textId="77777777" w:rsidR="004D6164" w:rsidRDefault="004D6164">
      <w:pPr>
        <w:pStyle w:val="Poetry2"/>
      </w:pPr>
      <w:r>
        <w:t>at the presence of the Lord of the whole earth.</w:t>
      </w:r>
    </w:p>
    <w:p w14:paraId="61C1A7F7" w14:textId="77777777" w:rsidR="004D6164" w:rsidRDefault="004D6164">
      <w:pPr>
        <w:pStyle w:val="Poetry1"/>
      </w:pPr>
      <w:r>
        <w:rPr>
          <w:vertAlign w:val="superscript"/>
        </w:rPr>
        <w:t>6</w:t>
      </w:r>
      <w:r>
        <w:t>The heavens declare his righteousness.</w:t>
      </w:r>
    </w:p>
    <w:p w14:paraId="5D559B9A" w14:textId="77777777" w:rsidR="004D6164" w:rsidRDefault="004D6164">
      <w:pPr>
        <w:pStyle w:val="Poetry2"/>
      </w:pPr>
      <w:r>
        <w:t>All the peoples have seen his glory.</w:t>
      </w:r>
    </w:p>
    <w:p w14:paraId="383F39DD" w14:textId="77777777" w:rsidR="004D6164" w:rsidRDefault="004D6164">
      <w:pPr>
        <w:pStyle w:val="Poetry1"/>
      </w:pPr>
      <w:r>
        <w:rPr>
          <w:vertAlign w:val="superscript"/>
        </w:rPr>
        <w:t>7</w:t>
      </w:r>
      <w:r>
        <w:t>Let all them be shamed who serve engraved images,</w:t>
      </w:r>
    </w:p>
    <w:p w14:paraId="6C9BA1BC" w14:textId="77777777" w:rsidR="004D6164" w:rsidRDefault="004D6164">
      <w:pPr>
        <w:pStyle w:val="Poetry2"/>
      </w:pPr>
      <w:r>
        <w:t>who boast in their idols.</w:t>
      </w:r>
    </w:p>
    <w:p w14:paraId="299889F5" w14:textId="77777777" w:rsidR="004D6164" w:rsidRDefault="004D6164">
      <w:pPr>
        <w:pStyle w:val="Poetry2"/>
      </w:pPr>
      <w:r>
        <w:t>Worship him, all you gods</w:t>
      </w:r>
      <w:r w:rsidR="008A3D28">
        <w:t>.</w:t>
      </w:r>
      <w:r w:rsidR="00541FEB">
        <w:rPr>
          <w:rStyle w:val="FootnoteReference"/>
        </w:rPr>
        <w:footnoteReference w:id="2602"/>
      </w:r>
    </w:p>
    <w:p w14:paraId="5BF13BC4" w14:textId="77777777" w:rsidR="004D6164" w:rsidRDefault="004D6164">
      <w:pPr>
        <w:pStyle w:val="Poetry1"/>
      </w:pPr>
      <w:r>
        <w:rPr>
          <w:vertAlign w:val="superscript"/>
        </w:rPr>
        <w:t>8</w:t>
      </w:r>
      <w:r>
        <w:t>Zion heard and was glad.</w:t>
      </w:r>
    </w:p>
    <w:p w14:paraId="508EBE25" w14:textId="77777777" w:rsidR="004D6164" w:rsidRDefault="004D6164">
      <w:pPr>
        <w:pStyle w:val="Poetry2"/>
      </w:pPr>
      <w:r>
        <w:t>The daughters of Judah rejoiced,</w:t>
      </w:r>
    </w:p>
    <w:p w14:paraId="0F217985" w14:textId="77777777" w:rsidR="004D6164" w:rsidRDefault="004D6164">
      <w:pPr>
        <w:pStyle w:val="Poetry2"/>
      </w:pPr>
      <w:r>
        <w:t xml:space="preserve">because of your judgments, </w:t>
      </w:r>
      <w:r w:rsidR="00F170FA" w:rsidRPr="00F170FA">
        <w:rPr>
          <w:sz w:val="16"/>
          <w:szCs w:val="16"/>
        </w:rPr>
        <w:t>LORD</w:t>
      </w:r>
      <w:r>
        <w:t>.</w:t>
      </w:r>
    </w:p>
    <w:p w14:paraId="123FA242" w14:textId="77777777" w:rsidR="004D6164" w:rsidRDefault="004D6164">
      <w:pPr>
        <w:pStyle w:val="Poetry1"/>
      </w:pPr>
      <w:r>
        <w:rPr>
          <w:vertAlign w:val="superscript"/>
        </w:rPr>
        <w:t>9</w:t>
      </w:r>
      <w:r>
        <w:t xml:space="preserve">For you, </w:t>
      </w:r>
      <w:r w:rsidR="00F170FA" w:rsidRPr="00F170FA">
        <w:rPr>
          <w:sz w:val="16"/>
          <w:szCs w:val="16"/>
        </w:rPr>
        <w:t>LORD</w:t>
      </w:r>
      <w:r>
        <w:t>, are most high above all the earth.</w:t>
      </w:r>
    </w:p>
    <w:p w14:paraId="2E4087A2" w14:textId="77777777" w:rsidR="004D6164" w:rsidRDefault="004D6164">
      <w:pPr>
        <w:pStyle w:val="Poetry2"/>
      </w:pPr>
      <w:r>
        <w:t>You are exalted far above all gods.</w:t>
      </w:r>
    </w:p>
    <w:p w14:paraId="7CA01A87" w14:textId="77777777" w:rsidR="004D6164" w:rsidRDefault="004D6164">
      <w:pPr>
        <w:pStyle w:val="Poetry1"/>
      </w:pPr>
      <w:r>
        <w:rPr>
          <w:vertAlign w:val="superscript"/>
        </w:rPr>
        <w:lastRenderedPageBreak/>
        <w:t>10</w:t>
      </w:r>
      <w:r>
        <w:t xml:space="preserve">You who love the </w:t>
      </w:r>
      <w:r w:rsidR="00F170FA" w:rsidRPr="00F170FA">
        <w:rPr>
          <w:sz w:val="16"/>
          <w:szCs w:val="16"/>
        </w:rPr>
        <w:t>LORD</w:t>
      </w:r>
      <w:r>
        <w:t>, hate evil.</w:t>
      </w:r>
    </w:p>
    <w:p w14:paraId="2526B497" w14:textId="77777777" w:rsidR="004D6164" w:rsidRDefault="004D6164">
      <w:pPr>
        <w:pStyle w:val="Poetry2"/>
      </w:pPr>
      <w:r>
        <w:t xml:space="preserve">He preserves </w:t>
      </w:r>
      <w:r w:rsidR="001563CA">
        <w:t xml:space="preserve">the </w:t>
      </w:r>
      <w:r w:rsidR="001911A5">
        <w:t>souls of his faithful ones</w:t>
      </w:r>
      <w:r w:rsidR="001563CA">
        <w:t>.</w:t>
      </w:r>
    </w:p>
    <w:p w14:paraId="58EACEF5" w14:textId="77777777" w:rsidR="004D6164" w:rsidRDefault="004D6164">
      <w:pPr>
        <w:pStyle w:val="Poetry2"/>
      </w:pPr>
      <w:r>
        <w:t>He delivers them out of the hand of the wicked.</w:t>
      </w:r>
    </w:p>
    <w:p w14:paraId="43127F7F" w14:textId="77777777" w:rsidR="004D6164" w:rsidRDefault="004D6164">
      <w:pPr>
        <w:pStyle w:val="Poetry1"/>
      </w:pPr>
      <w:r>
        <w:rPr>
          <w:vertAlign w:val="superscript"/>
        </w:rPr>
        <w:t>11</w:t>
      </w:r>
      <w:r>
        <w:t>Light is sown for the righteous,</w:t>
      </w:r>
    </w:p>
    <w:p w14:paraId="37B1F398" w14:textId="77777777" w:rsidR="004D6164" w:rsidRDefault="004D6164">
      <w:pPr>
        <w:pStyle w:val="Poetry2"/>
      </w:pPr>
      <w:r>
        <w:t>and gladness for the upright in heart.</w:t>
      </w:r>
    </w:p>
    <w:p w14:paraId="40DADA7F" w14:textId="77777777" w:rsidR="004D6164" w:rsidRDefault="004D6164">
      <w:pPr>
        <w:pStyle w:val="Poetry1"/>
      </w:pPr>
      <w:r>
        <w:rPr>
          <w:vertAlign w:val="superscript"/>
        </w:rPr>
        <w:t>12</w:t>
      </w:r>
      <w:r>
        <w:t xml:space="preserve">Be glad in the </w:t>
      </w:r>
      <w:r w:rsidR="00F170FA" w:rsidRPr="00F170FA">
        <w:rPr>
          <w:sz w:val="16"/>
          <w:szCs w:val="16"/>
        </w:rPr>
        <w:t>LORD</w:t>
      </w:r>
      <w:r>
        <w:t>, you righteous people</w:t>
      </w:r>
      <w:r w:rsidR="008A3D28">
        <w:t>.</w:t>
      </w:r>
    </w:p>
    <w:p w14:paraId="26FD1088" w14:textId="77777777" w:rsidR="004D6164" w:rsidRDefault="004D6164">
      <w:pPr>
        <w:pStyle w:val="Poetry2"/>
      </w:pPr>
      <w:r>
        <w:t>Give thanks to his holy Name.</w:t>
      </w:r>
    </w:p>
    <w:p w14:paraId="556FF571" w14:textId="77777777" w:rsidR="00EE3886" w:rsidRDefault="00EE3886">
      <w:pPr>
        <w:pStyle w:val="Poetry2"/>
      </w:pPr>
    </w:p>
    <w:p w14:paraId="4327C731" w14:textId="77777777" w:rsidR="004D6164" w:rsidRDefault="004D6164" w:rsidP="00EE3886">
      <w:pPr>
        <w:pStyle w:val="H1"/>
      </w:pPr>
      <w:bookmarkStart w:id="495" w:name="_Toc221564648"/>
      <w:bookmarkStart w:id="496" w:name="_Toc223798887"/>
      <w:r>
        <w:t>Psalm 98</w:t>
      </w:r>
      <w:bookmarkEnd w:id="495"/>
      <w:bookmarkEnd w:id="496"/>
    </w:p>
    <w:p w14:paraId="68118627" w14:textId="77777777" w:rsidR="004D6164" w:rsidRDefault="004D6164">
      <w:pPr>
        <w:pStyle w:val="Psalmtitle"/>
        <w:jc w:val="left"/>
      </w:pPr>
      <w:r>
        <w:t>A Psalm.</w:t>
      </w:r>
    </w:p>
    <w:p w14:paraId="035480D4" w14:textId="77777777" w:rsidR="004D6164" w:rsidRDefault="004D6164">
      <w:pPr>
        <w:pStyle w:val="Poetry1"/>
      </w:pPr>
      <w:r>
        <w:rPr>
          <w:vertAlign w:val="superscript"/>
        </w:rPr>
        <w:t>1</w:t>
      </w:r>
      <w:r>
        <w:t xml:space="preserve">Sing to the </w:t>
      </w:r>
      <w:r w:rsidR="00F170FA" w:rsidRPr="00F170FA">
        <w:rPr>
          <w:sz w:val="16"/>
          <w:szCs w:val="16"/>
        </w:rPr>
        <w:t>LORD</w:t>
      </w:r>
      <w:r>
        <w:t xml:space="preserve"> a new song,</w:t>
      </w:r>
    </w:p>
    <w:p w14:paraId="5BDF05C1" w14:textId="77777777" w:rsidR="004D6164" w:rsidRDefault="004D6164">
      <w:pPr>
        <w:pStyle w:val="Poetry2"/>
      </w:pPr>
      <w:r>
        <w:t>for he has done marvelous things</w:t>
      </w:r>
      <w:r w:rsidR="008A3D28">
        <w:t>.</w:t>
      </w:r>
    </w:p>
    <w:p w14:paraId="15EC948F" w14:textId="77777777" w:rsidR="004D6164" w:rsidRDefault="004D6164">
      <w:pPr>
        <w:pStyle w:val="Poetry2"/>
      </w:pPr>
      <w:r>
        <w:t>His right hand, and his holy arm, have worked salvation for him.</w:t>
      </w:r>
    </w:p>
    <w:p w14:paraId="300BFB75" w14:textId="77777777" w:rsidR="004D6164" w:rsidRDefault="004D6164">
      <w:pPr>
        <w:pStyle w:val="Poetry1"/>
      </w:pPr>
      <w:r>
        <w:rPr>
          <w:vertAlign w:val="superscript"/>
        </w:rPr>
        <w:t>2</w:t>
      </w:r>
      <w:r>
        <w:t xml:space="preserve">The </w:t>
      </w:r>
      <w:r w:rsidR="00F170FA" w:rsidRPr="00F170FA">
        <w:rPr>
          <w:sz w:val="16"/>
          <w:szCs w:val="16"/>
        </w:rPr>
        <w:t>LORD</w:t>
      </w:r>
      <w:r>
        <w:t xml:space="preserve"> has made known his salvation.</w:t>
      </w:r>
    </w:p>
    <w:p w14:paraId="56BA723F" w14:textId="77777777" w:rsidR="004D6164" w:rsidRDefault="004D6164">
      <w:pPr>
        <w:pStyle w:val="Poetry2"/>
      </w:pPr>
      <w:r>
        <w:t>He has openly shown his righteousness in the sight of the nations.</w:t>
      </w:r>
    </w:p>
    <w:p w14:paraId="49BDC450" w14:textId="77777777" w:rsidR="004D6164" w:rsidRDefault="004D6164">
      <w:pPr>
        <w:pStyle w:val="Poetry1"/>
      </w:pPr>
      <w:r>
        <w:rPr>
          <w:vertAlign w:val="superscript"/>
        </w:rPr>
        <w:t>3</w:t>
      </w:r>
      <w:r>
        <w:t>He has remembered his loving kindness and his faithfulness toward the house of Israel.</w:t>
      </w:r>
    </w:p>
    <w:p w14:paraId="1020FA58" w14:textId="77777777" w:rsidR="004D6164" w:rsidRDefault="00BD4C9D">
      <w:pPr>
        <w:pStyle w:val="Poetry2"/>
      </w:pPr>
      <w:r>
        <w:t>Every part</w:t>
      </w:r>
      <w:r w:rsidR="004D6164">
        <w:t xml:space="preserve"> of the earth ha</w:t>
      </w:r>
      <w:r>
        <w:t>s</w:t>
      </w:r>
      <w:r w:rsidR="004D6164">
        <w:t xml:space="preserve"> seen the salvation of our God.</w:t>
      </w:r>
    </w:p>
    <w:p w14:paraId="5C30CE2B" w14:textId="77777777" w:rsidR="004D6164" w:rsidRDefault="004D6164">
      <w:pPr>
        <w:pStyle w:val="Poetry1"/>
      </w:pPr>
      <w:r>
        <w:rPr>
          <w:vertAlign w:val="superscript"/>
        </w:rPr>
        <w:t>4</w:t>
      </w:r>
      <w:r>
        <w:t xml:space="preserve">Make a joyful noise to the </w:t>
      </w:r>
      <w:r w:rsidR="00F170FA" w:rsidRPr="00F170FA">
        <w:rPr>
          <w:sz w:val="16"/>
          <w:szCs w:val="16"/>
        </w:rPr>
        <w:t>LORD</w:t>
      </w:r>
      <w:r>
        <w:t>, all the earth</w:t>
      </w:r>
      <w:r w:rsidR="008A3D28">
        <w:t>.</w:t>
      </w:r>
    </w:p>
    <w:p w14:paraId="57623D68" w14:textId="77777777" w:rsidR="004D6164" w:rsidRDefault="004D6164">
      <w:pPr>
        <w:pStyle w:val="Poetry2"/>
      </w:pPr>
      <w:r>
        <w:t>Burst out and sing for joy, yes, sing praises</w:t>
      </w:r>
      <w:r w:rsidR="008A3D28">
        <w:t>.</w:t>
      </w:r>
    </w:p>
    <w:p w14:paraId="6EDAAD4C" w14:textId="77777777" w:rsidR="004D6164" w:rsidRDefault="004D6164">
      <w:pPr>
        <w:pStyle w:val="Poetry1"/>
      </w:pPr>
      <w:r>
        <w:rPr>
          <w:vertAlign w:val="superscript"/>
        </w:rPr>
        <w:t>5</w:t>
      </w:r>
      <w:r>
        <w:t xml:space="preserve">Sing praises to the </w:t>
      </w:r>
      <w:r w:rsidR="00F170FA" w:rsidRPr="00F170FA">
        <w:rPr>
          <w:sz w:val="16"/>
          <w:szCs w:val="16"/>
        </w:rPr>
        <w:t>LORD</w:t>
      </w:r>
      <w:r>
        <w:t xml:space="preserve"> with the harp,</w:t>
      </w:r>
    </w:p>
    <w:p w14:paraId="563739BD" w14:textId="77777777" w:rsidR="004D6164" w:rsidRDefault="004D6164">
      <w:pPr>
        <w:pStyle w:val="Poetry2"/>
      </w:pPr>
      <w:r>
        <w:t>with the harp and the voice of melody.</w:t>
      </w:r>
    </w:p>
    <w:p w14:paraId="1FAEEEB0" w14:textId="77777777" w:rsidR="004D6164" w:rsidRDefault="004D6164">
      <w:pPr>
        <w:pStyle w:val="Poetry1"/>
      </w:pPr>
      <w:r>
        <w:rPr>
          <w:vertAlign w:val="superscript"/>
        </w:rPr>
        <w:t>6</w:t>
      </w:r>
      <w:r>
        <w:t xml:space="preserve">With </w:t>
      </w:r>
      <w:r w:rsidR="003A0677">
        <w:t>trumpet</w:t>
      </w:r>
      <w:r>
        <w:t>s and sound of the ram’s horn,</w:t>
      </w:r>
    </w:p>
    <w:p w14:paraId="1507A66A" w14:textId="77777777" w:rsidR="004D6164" w:rsidRDefault="004D6164">
      <w:pPr>
        <w:pStyle w:val="Poetry2"/>
      </w:pPr>
      <w:r>
        <w:t xml:space="preserve">make a joyful noise before the King, the </w:t>
      </w:r>
      <w:r w:rsidR="00F170FA" w:rsidRPr="00F170FA">
        <w:rPr>
          <w:sz w:val="16"/>
          <w:szCs w:val="16"/>
        </w:rPr>
        <w:t>LORD</w:t>
      </w:r>
      <w:r>
        <w:t>.</w:t>
      </w:r>
    </w:p>
    <w:p w14:paraId="6187E721" w14:textId="77777777" w:rsidR="004D6164" w:rsidRDefault="004D6164">
      <w:pPr>
        <w:pStyle w:val="Poetry1"/>
      </w:pPr>
      <w:r>
        <w:rPr>
          <w:vertAlign w:val="superscript"/>
        </w:rPr>
        <w:t>7</w:t>
      </w:r>
      <w:r>
        <w:t>Let the sea roar with its fullness;</w:t>
      </w:r>
    </w:p>
    <w:p w14:paraId="35BAC6CA" w14:textId="77777777" w:rsidR="004D6164" w:rsidRDefault="004D6164">
      <w:pPr>
        <w:pStyle w:val="Poetry2"/>
      </w:pPr>
      <w:r>
        <w:t xml:space="preserve">the world, and those who dwell </w:t>
      </w:r>
      <w:r w:rsidR="00E25BCA">
        <w:t>in it</w:t>
      </w:r>
      <w:r>
        <w:t>.</w:t>
      </w:r>
    </w:p>
    <w:p w14:paraId="5968F924" w14:textId="77777777" w:rsidR="004D6164" w:rsidRDefault="004D6164">
      <w:pPr>
        <w:pStyle w:val="Poetry1"/>
      </w:pPr>
      <w:r>
        <w:rPr>
          <w:vertAlign w:val="superscript"/>
        </w:rPr>
        <w:t>8</w:t>
      </w:r>
      <w:r>
        <w:t>Let the rivers clap their hands.</w:t>
      </w:r>
    </w:p>
    <w:p w14:paraId="2B2AB80A" w14:textId="77777777" w:rsidR="004D6164" w:rsidRDefault="004D6164">
      <w:pPr>
        <w:pStyle w:val="Poetry2"/>
      </w:pPr>
      <w:r>
        <w:t>Let the mountains sing for joy together.</w:t>
      </w:r>
    </w:p>
    <w:p w14:paraId="20E328EF" w14:textId="77777777" w:rsidR="004D6164" w:rsidRDefault="004D6164">
      <w:pPr>
        <w:pStyle w:val="Poetry1"/>
      </w:pPr>
      <w:r>
        <w:rPr>
          <w:vertAlign w:val="superscript"/>
        </w:rPr>
        <w:t>9</w:t>
      </w:r>
      <w:r>
        <w:t xml:space="preserve">Let them sing before the </w:t>
      </w:r>
      <w:r w:rsidR="00F170FA" w:rsidRPr="00F170FA">
        <w:rPr>
          <w:sz w:val="16"/>
          <w:szCs w:val="16"/>
        </w:rPr>
        <w:t>LORD</w:t>
      </w:r>
      <w:r>
        <w:t>,</w:t>
      </w:r>
    </w:p>
    <w:p w14:paraId="45A60F5F" w14:textId="77777777" w:rsidR="004D6164" w:rsidRDefault="004D6164">
      <w:pPr>
        <w:pStyle w:val="Poetry2"/>
      </w:pPr>
      <w:r>
        <w:t>for he comes to judge the earth.</w:t>
      </w:r>
    </w:p>
    <w:p w14:paraId="0EA89258" w14:textId="77777777" w:rsidR="004D6164" w:rsidRDefault="004D6164">
      <w:pPr>
        <w:pStyle w:val="Poetry1"/>
      </w:pPr>
      <w:r>
        <w:t>He will judge the world with righteousness,</w:t>
      </w:r>
    </w:p>
    <w:p w14:paraId="740303D8" w14:textId="77777777" w:rsidR="004D6164" w:rsidRDefault="004D6164">
      <w:pPr>
        <w:pStyle w:val="Poetry2"/>
      </w:pPr>
      <w:r>
        <w:t>and the peoples with equity.</w:t>
      </w:r>
    </w:p>
    <w:p w14:paraId="32B7796B" w14:textId="77777777" w:rsidR="00EE3886" w:rsidRDefault="00EE3886">
      <w:pPr>
        <w:pStyle w:val="Poetry2"/>
      </w:pPr>
    </w:p>
    <w:p w14:paraId="43B9D2C4" w14:textId="77777777" w:rsidR="004D6164" w:rsidRDefault="004D6164" w:rsidP="00EE3886">
      <w:pPr>
        <w:pStyle w:val="H1"/>
      </w:pPr>
      <w:bookmarkStart w:id="497" w:name="_Toc221564649"/>
      <w:bookmarkStart w:id="498" w:name="_Toc223798888"/>
      <w:r>
        <w:t>Psalm 99</w:t>
      </w:r>
      <w:bookmarkEnd w:id="497"/>
      <w:bookmarkEnd w:id="498"/>
    </w:p>
    <w:p w14:paraId="4AD77B53" w14:textId="77777777" w:rsidR="00EE3886" w:rsidRDefault="00EE3886">
      <w:pPr>
        <w:pStyle w:val="Poetry1"/>
        <w:rPr>
          <w:vertAlign w:val="superscript"/>
        </w:rPr>
      </w:pPr>
    </w:p>
    <w:p w14:paraId="47A2FBFD" w14:textId="77777777" w:rsidR="004D6164" w:rsidRDefault="004D6164">
      <w:pPr>
        <w:pStyle w:val="Poetry1"/>
      </w:pPr>
      <w:r>
        <w:rPr>
          <w:vertAlign w:val="superscript"/>
        </w:rPr>
        <w:t>1</w:t>
      </w:r>
      <w:r>
        <w:t xml:space="preserve">The </w:t>
      </w:r>
      <w:r w:rsidR="00F170FA" w:rsidRPr="00F170FA">
        <w:rPr>
          <w:sz w:val="16"/>
          <w:szCs w:val="16"/>
        </w:rPr>
        <w:t>LORD</w:t>
      </w:r>
      <w:r>
        <w:t xml:space="preserve"> reigns</w:t>
      </w:r>
      <w:r w:rsidR="008A3D28">
        <w:t>.</w:t>
      </w:r>
      <w:r>
        <w:t xml:space="preserve"> Let the peoples tremble.</w:t>
      </w:r>
    </w:p>
    <w:p w14:paraId="52A9F4C5" w14:textId="77777777" w:rsidR="004D6164" w:rsidRDefault="004D6164">
      <w:pPr>
        <w:pStyle w:val="Poetry2"/>
      </w:pPr>
      <w:r>
        <w:t>He sits enthroned among the cherubim</w:t>
      </w:r>
      <w:r w:rsidR="0068671C">
        <w:t>;</w:t>
      </w:r>
    </w:p>
    <w:p w14:paraId="5D201DEE" w14:textId="77777777" w:rsidR="004D6164" w:rsidRDefault="0068671C">
      <w:pPr>
        <w:pStyle w:val="Poetry2"/>
      </w:pPr>
      <w:r>
        <w:t>the earth shakes.</w:t>
      </w:r>
    </w:p>
    <w:p w14:paraId="342910AC" w14:textId="77777777" w:rsidR="004D6164" w:rsidRDefault="004D6164">
      <w:pPr>
        <w:pStyle w:val="Poetry1"/>
      </w:pPr>
      <w:r>
        <w:rPr>
          <w:vertAlign w:val="superscript"/>
        </w:rPr>
        <w:t>2</w:t>
      </w:r>
      <w:r>
        <w:t xml:space="preserve">The </w:t>
      </w:r>
      <w:r w:rsidR="00F170FA" w:rsidRPr="00F170FA">
        <w:rPr>
          <w:sz w:val="16"/>
          <w:szCs w:val="16"/>
        </w:rPr>
        <w:t>LORD</w:t>
      </w:r>
      <w:r>
        <w:t xml:space="preserve"> is great in Zion.</w:t>
      </w:r>
    </w:p>
    <w:p w14:paraId="26716ED4" w14:textId="77777777" w:rsidR="004D6164" w:rsidRDefault="004D6164">
      <w:pPr>
        <w:pStyle w:val="Poetry2"/>
      </w:pPr>
      <w:r>
        <w:t>He is high above all the peoples.</w:t>
      </w:r>
    </w:p>
    <w:p w14:paraId="68B57469" w14:textId="77777777" w:rsidR="004D6164" w:rsidRDefault="004D6164">
      <w:pPr>
        <w:pStyle w:val="Poetry1"/>
      </w:pPr>
      <w:r>
        <w:rPr>
          <w:vertAlign w:val="superscript"/>
        </w:rPr>
        <w:t>3</w:t>
      </w:r>
      <w:r>
        <w:t>Let them praise your great and awesome name.</w:t>
      </w:r>
    </w:p>
    <w:p w14:paraId="143FBF3B" w14:textId="77777777" w:rsidR="004D6164" w:rsidRDefault="004D6164">
      <w:pPr>
        <w:pStyle w:val="Poetry2"/>
      </w:pPr>
      <w:r>
        <w:t>He is Holy</w:t>
      </w:r>
      <w:r w:rsidR="008A3D28">
        <w:t>.</w:t>
      </w:r>
    </w:p>
    <w:p w14:paraId="6C98012A" w14:textId="77777777" w:rsidR="004D6164" w:rsidRDefault="004D6164">
      <w:pPr>
        <w:pStyle w:val="Poetry1"/>
      </w:pPr>
    </w:p>
    <w:p w14:paraId="1E719415" w14:textId="77777777" w:rsidR="004D6164" w:rsidRDefault="004D6164">
      <w:pPr>
        <w:pStyle w:val="Poetry1"/>
      </w:pPr>
      <w:r>
        <w:rPr>
          <w:vertAlign w:val="superscript"/>
        </w:rPr>
        <w:t>4</w:t>
      </w:r>
      <w:r>
        <w:t>The King’s strength also loves justice.</w:t>
      </w:r>
    </w:p>
    <w:p w14:paraId="064AABCB" w14:textId="77777777" w:rsidR="004D6164" w:rsidRDefault="004D6164">
      <w:pPr>
        <w:pStyle w:val="Poetry2"/>
      </w:pPr>
      <w:r>
        <w:t>You do establish equity.</w:t>
      </w:r>
    </w:p>
    <w:p w14:paraId="79AD4D21" w14:textId="77777777" w:rsidR="004D6164" w:rsidRDefault="004D6164">
      <w:pPr>
        <w:pStyle w:val="Poetry2"/>
      </w:pPr>
      <w:r>
        <w:t>You execute justice and righteousness in Jacob.</w:t>
      </w:r>
    </w:p>
    <w:p w14:paraId="0874E8A6" w14:textId="77777777" w:rsidR="004D6164" w:rsidRDefault="004D6164">
      <w:pPr>
        <w:pStyle w:val="Poetry1"/>
      </w:pPr>
      <w:r>
        <w:rPr>
          <w:vertAlign w:val="superscript"/>
        </w:rPr>
        <w:t>5</w:t>
      </w:r>
      <w:r>
        <w:t xml:space="preserve">Exalt the </w:t>
      </w:r>
      <w:r w:rsidR="00F170FA" w:rsidRPr="00F170FA">
        <w:rPr>
          <w:sz w:val="16"/>
          <w:szCs w:val="16"/>
        </w:rPr>
        <w:t>LORD</w:t>
      </w:r>
      <w:r>
        <w:t xml:space="preserve"> our God.</w:t>
      </w:r>
    </w:p>
    <w:p w14:paraId="080DCCF3" w14:textId="77777777" w:rsidR="004D6164" w:rsidRDefault="004D6164">
      <w:pPr>
        <w:pStyle w:val="Poetry2"/>
      </w:pPr>
      <w:r>
        <w:t>Worship at his footstool.</w:t>
      </w:r>
    </w:p>
    <w:p w14:paraId="147C32F0" w14:textId="77777777" w:rsidR="004D6164" w:rsidRDefault="004D6164">
      <w:pPr>
        <w:pStyle w:val="Poetry2"/>
      </w:pPr>
      <w:r>
        <w:t>He is Holy</w:t>
      </w:r>
      <w:r w:rsidR="008A3D28">
        <w:t>.</w:t>
      </w:r>
    </w:p>
    <w:p w14:paraId="7BBADE8D" w14:textId="77777777" w:rsidR="004D6164" w:rsidRDefault="004D6164">
      <w:pPr>
        <w:pStyle w:val="Poetry1"/>
      </w:pPr>
      <w:r>
        <w:rPr>
          <w:vertAlign w:val="superscript"/>
        </w:rPr>
        <w:t>6</w:t>
      </w:r>
      <w:r>
        <w:t>Moses and Aaron were among his priests,</w:t>
      </w:r>
    </w:p>
    <w:p w14:paraId="4AF8BE5C" w14:textId="77777777" w:rsidR="004D6164" w:rsidRDefault="004D6164">
      <w:pPr>
        <w:pStyle w:val="Poetry2"/>
      </w:pPr>
      <w:r>
        <w:t>Samuel among those who call on his name;</w:t>
      </w:r>
    </w:p>
    <w:p w14:paraId="43ABA211" w14:textId="77777777" w:rsidR="004D6164" w:rsidRDefault="004D6164">
      <w:pPr>
        <w:pStyle w:val="Poetry2"/>
      </w:pPr>
      <w:r>
        <w:lastRenderedPageBreak/>
        <w:t xml:space="preserve">they called on the </w:t>
      </w:r>
      <w:r w:rsidR="00F170FA" w:rsidRPr="00F170FA">
        <w:rPr>
          <w:sz w:val="16"/>
          <w:szCs w:val="16"/>
        </w:rPr>
        <w:t>LORD</w:t>
      </w:r>
      <w:r>
        <w:t>, and he answered them.</w:t>
      </w:r>
    </w:p>
    <w:p w14:paraId="2A754D6E" w14:textId="77777777" w:rsidR="004D6164" w:rsidRDefault="004D6164">
      <w:pPr>
        <w:pStyle w:val="Poetry1"/>
      </w:pPr>
      <w:r>
        <w:rPr>
          <w:vertAlign w:val="superscript"/>
        </w:rPr>
        <w:t>7</w:t>
      </w:r>
      <w:r>
        <w:t>He spoke to them in the pillar of cloud.</w:t>
      </w:r>
    </w:p>
    <w:p w14:paraId="712833F9" w14:textId="77777777" w:rsidR="004D6164" w:rsidRDefault="004D6164">
      <w:pPr>
        <w:pStyle w:val="Poetry2"/>
      </w:pPr>
      <w:r>
        <w:t>They kept his testimonies,</w:t>
      </w:r>
    </w:p>
    <w:p w14:paraId="2E5ECE72" w14:textId="77777777" w:rsidR="004D6164" w:rsidRDefault="004D6164">
      <w:pPr>
        <w:pStyle w:val="Poetry2"/>
      </w:pPr>
      <w:r>
        <w:t>the statute that he gave them.</w:t>
      </w:r>
    </w:p>
    <w:p w14:paraId="0622AFFA" w14:textId="77777777" w:rsidR="004D6164" w:rsidRDefault="004D6164">
      <w:pPr>
        <w:pStyle w:val="Poetry1"/>
      </w:pPr>
      <w:r>
        <w:rPr>
          <w:vertAlign w:val="superscript"/>
        </w:rPr>
        <w:t>8</w:t>
      </w:r>
      <w:r>
        <w:t xml:space="preserve">You answered them, </w:t>
      </w:r>
      <w:r w:rsidR="00F170FA" w:rsidRPr="00F170FA">
        <w:rPr>
          <w:sz w:val="16"/>
          <w:szCs w:val="16"/>
        </w:rPr>
        <w:t>LORD</w:t>
      </w:r>
      <w:r>
        <w:t xml:space="preserve"> our God.</w:t>
      </w:r>
    </w:p>
    <w:p w14:paraId="7BC5C503" w14:textId="5F8CA35F" w:rsidR="004D6164" w:rsidRDefault="004D6164">
      <w:pPr>
        <w:pStyle w:val="Poetry2"/>
      </w:pPr>
      <w:r>
        <w:t>You are a God who forgave them,</w:t>
      </w:r>
    </w:p>
    <w:p w14:paraId="6D23F0F5" w14:textId="77777777" w:rsidR="004D6164" w:rsidRDefault="004D6164">
      <w:pPr>
        <w:pStyle w:val="Poetry2"/>
      </w:pPr>
      <w:r>
        <w:t>although you took vengeance for their doings.</w:t>
      </w:r>
    </w:p>
    <w:p w14:paraId="16DFE45D" w14:textId="77777777" w:rsidR="004D6164" w:rsidRDefault="004D6164">
      <w:pPr>
        <w:pStyle w:val="Poetry1"/>
      </w:pPr>
      <w:r>
        <w:rPr>
          <w:vertAlign w:val="superscript"/>
        </w:rPr>
        <w:t>9</w:t>
      </w:r>
      <w:r>
        <w:t xml:space="preserve">Exalt the </w:t>
      </w:r>
      <w:r w:rsidR="00F170FA" w:rsidRPr="00F170FA">
        <w:rPr>
          <w:sz w:val="16"/>
          <w:szCs w:val="16"/>
        </w:rPr>
        <w:t>LORD</w:t>
      </w:r>
      <w:r>
        <w:t>, our God.</w:t>
      </w:r>
    </w:p>
    <w:p w14:paraId="264872EB" w14:textId="77777777" w:rsidR="004D6164" w:rsidRDefault="004D6164">
      <w:pPr>
        <w:pStyle w:val="Poetry2"/>
      </w:pPr>
      <w:r>
        <w:t xml:space="preserve">Worship at his </w:t>
      </w:r>
      <w:r w:rsidR="00AB0705">
        <w:t>holy mountain</w:t>
      </w:r>
      <w:r>
        <w:t>,</w:t>
      </w:r>
    </w:p>
    <w:p w14:paraId="446D5E83" w14:textId="77777777" w:rsidR="004D6164" w:rsidRDefault="004D6164">
      <w:pPr>
        <w:pStyle w:val="Poetry2"/>
      </w:pPr>
      <w:r>
        <w:t xml:space="preserve">for the </w:t>
      </w:r>
      <w:r w:rsidR="00F170FA" w:rsidRPr="00F170FA">
        <w:rPr>
          <w:sz w:val="16"/>
          <w:szCs w:val="16"/>
        </w:rPr>
        <w:t>LORD</w:t>
      </w:r>
      <w:r>
        <w:t>, our God, is holy</w:t>
      </w:r>
      <w:r w:rsidR="008A3D28">
        <w:t>.</w:t>
      </w:r>
    </w:p>
    <w:p w14:paraId="32CFA9D2" w14:textId="77777777" w:rsidR="00CD144D" w:rsidRDefault="00CD144D">
      <w:pPr>
        <w:pStyle w:val="Poetry2"/>
      </w:pPr>
    </w:p>
    <w:p w14:paraId="63B2BC25" w14:textId="77777777" w:rsidR="004D6164" w:rsidRDefault="004D6164" w:rsidP="00EE3886">
      <w:pPr>
        <w:pStyle w:val="H1"/>
      </w:pPr>
      <w:bookmarkStart w:id="499" w:name="_Toc221564650"/>
      <w:bookmarkStart w:id="500" w:name="_Toc223798889"/>
      <w:r>
        <w:t>Psalm 100</w:t>
      </w:r>
      <w:bookmarkEnd w:id="499"/>
      <w:bookmarkEnd w:id="500"/>
    </w:p>
    <w:p w14:paraId="5AE8D5FE" w14:textId="77777777" w:rsidR="004D6164" w:rsidRDefault="004D6164">
      <w:pPr>
        <w:pStyle w:val="Psalmtitle"/>
        <w:jc w:val="left"/>
      </w:pPr>
      <w:r>
        <w:t>A Psalm of thanksgiving.</w:t>
      </w:r>
    </w:p>
    <w:p w14:paraId="31666976" w14:textId="77777777" w:rsidR="004D6164" w:rsidRDefault="004D6164">
      <w:pPr>
        <w:pStyle w:val="Poetry1"/>
      </w:pPr>
      <w:r>
        <w:rPr>
          <w:vertAlign w:val="superscript"/>
        </w:rPr>
        <w:t>1</w:t>
      </w:r>
      <w:r>
        <w:t xml:space="preserve">Shout for joy to the </w:t>
      </w:r>
      <w:r w:rsidR="00F170FA" w:rsidRPr="00F170FA">
        <w:rPr>
          <w:sz w:val="16"/>
          <w:szCs w:val="16"/>
        </w:rPr>
        <w:t>LORD</w:t>
      </w:r>
      <w:r>
        <w:t>, all you lands</w:t>
      </w:r>
      <w:r w:rsidR="008A3D28">
        <w:t>.</w:t>
      </w:r>
    </w:p>
    <w:p w14:paraId="40E894D5" w14:textId="77777777" w:rsidR="004D6164" w:rsidRDefault="004D6164">
      <w:pPr>
        <w:pStyle w:val="Poetry2"/>
      </w:pPr>
      <w:r>
        <w:rPr>
          <w:vertAlign w:val="superscript"/>
        </w:rPr>
        <w:t>2</w:t>
      </w:r>
      <w:r>
        <w:t xml:space="preserve">Serve the </w:t>
      </w:r>
      <w:r w:rsidR="00F170FA" w:rsidRPr="00F170FA">
        <w:rPr>
          <w:sz w:val="16"/>
          <w:szCs w:val="16"/>
        </w:rPr>
        <w:t>LORD</w:t>
      </w:r>
      <w:r>
        <w:t xml:space="preserve"> with gladness.</w:t>
      </w:r>
    </w:p>
    <w:p w14:paraId="35A2755D" w14:textId="77777777" w:rsidR="004D6164" w:rsidRDefault="004D6164">
      <w:pPr>
        <w:pStyle w:val="Poetry2"/>
      </w:pPr>
      <w:r>
        <w:t>Come before his presence with singing.</w:t>
      </w:r>
    </w:p>
    <w:p w14:paraId="347D3D4A" w14:textId="77777777" w:rsidR="004D6164" w:rsidRDefault="004D6164">
      <w:pPr>
        <w:pStyle w:val="Poetry1"/>
      </w:pPr>
      <w:r>
        <w:rPr>
          <w:vertAlign w:val="superscript"/>
        </w:rPr>
        <w:t>3</w:t>
      </w:r>
      <w:r>
        <w:t xml:space="preserve">Know that the </w:t>
      </w:r>
      <w:r w:rsidR="00F170FA" w:rsidRPr="00F170FA">
        <w:rPr>
          <w:sz w:val="16"/>
          <w:szCs w:val="16"/>
        </w:rPr>
        <w:t>LORD</w:t>
      </w:r>
      <w:r>
        <w:t>, he is God.</w:t>
      </w:r>
    </w:p>
    <w:p w14:paraId="43A504D1" w14:textId="38DF9870" w:rsidR="004D6164" w:rsidRDefault="004D6164">
      <w:pPr>
        <w:pStyle w:val="Poetry2"/>
      </w:pPr>
      <w:r>
        <w:t xml:space="preserve">It is he who has </w:t>
      </w:r>
      <w:r w:rsidR="009F7060">
        <w:t xml:space="preserve">made us, </w:t>
      </w:r>
      <w:r w:rsidR="00A21E8F">
        <w:t>and we belong to him.</w:t>
      </w:r>
      <w:r w:rsidR="00A21E8F">
        <w:rPr>
          <w:rStyle w:val="FootnoteReference"/>
        </w:rPr>
        <w:footnoteReference w:id="2603"/>
      </w:r>
    </w:p>
    <w:p w14:paraId="2CB6A3F6" w14:textId="77777777" w:rsidR="004D6164" w:rsidRDefault="004D6164">
      <w:pPr>
        <w:pStyle w:val="Poetry2"/>
      </w:pPr>
      <w:r>
        <w:t>We are his people, and the sheep of his pasture.</w:t>
      </w:r>
    </w:p>
    <w:p w14:paraId="75BCECA1" w14:textId="77777777" w:rsidR="004D6164" w:rsidRDefault="004D6164">
      <w:pPr>
        <w:pStyle w:val="Poetry1"/>
      </w:pPr>
      <w:r>
        <w:rPr>
          <w:vertAlign w:val="superscript"/>
        </w:rPr>
        <w:t>4</w:t>
      </w:r>
      <w:r>
        <w:t>Enter into his gates with thanksgiving,</w:t>
      </w:r>
    </w:p>
    <w:p w14:paraId="6BCEDBA4" w14:textId="77777777" w:rsidR="004D6164" w:rsidRDefault="00C12E1C">
      <w:pPr>
        <w:pStyle w:val="Poetry2"/>
      </w:pPr>
      <w:r>
        <w:t>and into his courts with praise.</w:t>
      </w:r>
    </w:p>
    <w:p w14:paraId="79CD05DB" w14:textId="77777777" w:rsidR="004D6164" w:rsidRDefault="004D6164">
      <w:pPr>
        <w:pStyle w:val="Poetry2"/>
      </w:pPr>
      <w:r>
        <w:t>Give thanks to him, and bless his name.</w:t>
      </w:r>
    </w:p>
    <w:p w14:paraId="49669653" w14:textId="77777777" w:rsidR="004D6164" w:rsidRDefault="004D6164">
      <w:pPr>
        <w:pStyle w:val="Poetry1"/>
      </w:pPr>
      <w:r>
        <w:rPr>
          <w:vertAlign w:val="superscript"/>
        </w:rPr>
        <w:t>5</w:t>
      </w:r>
      <w:r>
        <w:t xml:space="preserve">For the </w:t>
      </w:r>
      <w:r w:rsidR="00F170FA" w:rsidRPr="00F170FA">
        <w:rPr>
          <w:sz w:val="16"/>
          <w:szCs w:val="16"/>
        </w:rPr>
        <w:t>LORD</w:t>
      </w:r>
      <w:r>
        <w:t xml:space="preserve"> is good.</w:t>
      </w:r>
    </w:p>
    <w:p w14:paraId="7FA1BA0D" w14:textId="77777777" w:rsidR="004D6164" w:rsidRDefault="004D6164">
      <w:pPr>
        <w:pStyle w:val="Poetry2"/>
      </w:pPr>
      <w:r>
        <w:t>His loving kindness endures forever,</w:t>
      </w:r>
    </w:p>
    <w:p w14:paraId="7A6B84FF" w14:textId="77777777" w:rsidR="004D6164" w:rsidRDefault="0053421C">
      <w:pPr>
        <w:pStyle w:val="Poetry2"/>
      </w:pPr>
      <w:r>
        <w:t>and his faithfulness to all generations.</w:t>
      </w:r>
    </w:p>
    <w:p w14:paraId="09DA29A5" w14:textId="77777777" w:rsidR="00824530" w:rsidRDefault="00824530">
      <w:pPr>
        <w:pStyle w:val="Poetry2"/>
      </w:pPr>
    </w:p>
    <w:p w14:paraId="117C4DED" w14:textId="77777777" w:rsidR="004D6164" w:rsidRDefault="004D6164" w:rsidP="00824530">
      <w:pPr>
        <w:pStyle w:val="H1"/>
      </w:pPr>
      <w:bookmarkStart w:id="501" w:name="_Toc221564651"/>
      <w:bookmarkStart w:id="502" w:name="_Toc223798890"/>
      <w:r>
        <w:t>Psalm 101</w:t>
      </w:r>
      <w:bookmarkEnd w:id="501"/>
      <w:bookmarkEnd w:id="502"/>
    </w:p>
    <w:p w14:paraId="68C62C4D" w14:textId="77777777" w:rsidR="004D6164" w:rsidRDefault="004D6164">
      <w:pPr>
        <w:pStyle w:val="Psalmtitle"/>
        <w:jc w:val="left"/>
      </w:pPr>
      <w:r>
        <w:t>A Psalm by David.</w:t>
      </w:r>
    </w:p>
    <w:p w14:paraId="159E7073" w14:textId="77777777" w:rsidR="004D6164" w:rsidRDefault="004D6164">
      <w:pPr>
        <w:pStyle w:val="Poetry1"/>
      </w:pPr>
      <w:r>
        <w:rPr>
          <w:vertAlign w:val="superscript"/>
        </w:rPr>
        <w:t>1</w:t>
      </w:r>
      <w:r>
        <w:t>I will sing of loving kindness and justice.</w:t>
      </w:r>
    </w:p>
    <w:p w14:paraId="7A4CA385" w14:textId="77777777" w:rsidR="004D6164" w:rsidRDefault="004D6164">
      <w:pPr>
        <w:pStyle w:val="Poetry2"/>
      </w:pPr>
      <w:r>
        <w:t xml:space="preserve">To you, </w:t>
      </w:r>
      <w:r w:rsidR="00F170FA" w:rsidRPr="00F170FA">
        <w:rPr>
          <w:sz w:val="16"/>
          <w:szCs w:val="16"/>
        </w:rPr>
        <w:t>LORD</w:t>
      </w:r>
      <w:r>
        <w:t>, I will sing praises.</w:t>
      </w:r>
    </w:p>
    <w:p w14:paraId="692A2AE9" w14:textId="77777777" w:rsidR="004D6164" w:rsidRDefault="004D6164">
      <w:pPr>
        <w:pStyle w:val="Poetry1"/>
      </w:pPr>
      <w:r>
        <w:rPr>
          <w:vertAlign w:val="superscript"/>
        </w:rPr>
        <w:t>2</w:t>
      </w:r>
      <w:r>
        <w:t>I will be careful to live a blameless life.</w:t>
      </w:r>
    </w:p>
    <w:p w14:paraId="11BD27C1" w14:textId="77777777" w:rsidR="004D6164" w:rsidRDefault="009A1A74">
      <w:pPr>
        <w:pStyle w:val="Poetry2"/>
      </w:pPr>
      <w:r>
        <w:t>When will you come to me?</w:t>
      </w:r>
    </w:p>
    <w:p w14:paraId="20AADB4D" w14:textId="77777777" w:rsidR="004D6164" w:rsidRDefault="004D6164">
      <w:pPr>
        <w:pStyle w:val="Poetry2"/>
      </w:pPr>
      <w:r>
        <w:t>I will walk within my house with a blameless heart.</w:t>
      </w:r>
    </w:p>
    <w:p w14:paraId="55ABD7B0" w14:textId="77777777" w:rsidR="004D6164" w:rsidRDefault="004D6164">
      <w:pPr>
        <w:pStyle w:val="Poetry1"/>
      </w:pPr>
      <w:r>
        <w:rPr>
          <w:vertAlign w:val="superscript"/>
        </w:rPr>
        <w:t>3</w:t>
      </w:r>
      <w:r>
        <w:t>I will set no vile thing before my eyes.</w:t>
      </w:r>
    </w:p>
    <w:p w14:paraId="3C7E560D" w14:textId="77777777" w:rsidR="004D6164" w:rsidRDefault="004D6164">
      <w:pPr>
        <w:pStyle w:val="Poetry2"/>
      </w:pPr>
      <w:r>
        <w:t>I hate the deeds of faithless men.</w:t>
      </w:r>
    </w:p>
    <w:p w14:paraId="55B805C4" w14:textId="77777777" w:rsidR="004D6164" w:rsidRDefault="004D6164">
      <w:pPr>
        <w:pStyle w:val="Poetry2"/>
      </w:pPr>
      <w:r>
        <w:t>They will not cling to me.</w:t>
      </w:r>
    </w:p>
    <w:p w14:paraId="0FC21044" w14:textId="77777777" w:rsidR="004D6164" w:rsidRDefault="004D6164">
      <w:pPr>
        <w:pStyle w:val="Poetry1"/>
      </w:pPr>
      <w:r>
        <w:rPr>
          <w:vertAlign w:val="superscript"/>
        </w:rPr>
        <w:t>4</w:t>
      </w:r>
      <w:r>
        <w:t>A perverse heart will be far from me.</w:t>
      </w:r>
    </w:p>
    <w:p w14:paraId="22F6AEF0" w14:textId="77777777" w:rsidR="004D6164" w:rsidRDefault="004D6164">
      <w:pPr>
        <w:pStyle w:val="Poetry2"/>
      </w:pPr>
      <w:r>
        <w:t>I will have nothing to do with evil.</w:t>
      </w:r>
    </w:p>
    <w:p w14:paraId="6CA1E36F" w14:textId="77777777" w:rsidR="004D6164" w:rsidRDefault="004D6164">
      <w:pPr>
        <w:pStyle w:val="Poetry1"/>
      </w:pPr>
      <w:r>
        <w:rPr>
          <w:vertAlign w:val="superscript"/>
        </w:rPr>
        <w:t>5</w:t>
      </w:r>
      <w:r>
        <w:t>I will silence whoever secretly slanders his neighbor.</w:t>
      </w:r>
    </w:p>
    <w:p w14:paraId="199F06A6" w14:textId="77777777" w:rsidR="004D6164" w:rsidRDefault="004D6164">
      <w:pPr>
        <w:pStyle w:val="Poetry2"/>
      </w:pPr>
      <w:r>
        <w:t>I won’t tolerate one who is haughty and conceited.</w:t>
      </w:r>
    </w:p>
    <w:p w14:paraId="04CEC262" w14:textId="77777777" w:rsidR="004D6164" w:rsidRDefault="004D6164">
      <w:pPr>
        <w:pStyle w:val="Poetry1"/>
      </w:pPr>
      <w:r>
        <w:rPr>
          <w:vertAlign w:val="superscript"/>
        </w:rPr>
        <w:t>6</w:t>
      </w:r>
      <w:r>
        <w:t>My eyes will be on the faithful of the land,</w:t>
      </w:r>
    </w:p>
    <w:p w14:paraId="0B03E64C" w14:textId="77777777" w:rsidR="004D6164" w:rsidRDefault="004D6164">
      <w:pPr>
        <w:pStyle w:val="Poetry2"/>
      </w:pPr>
      <w:r>
        <w:t>that they may dwell with me.</w:t>
      </w:r>
    </w:p>
    <w:p w14:paraId="2FA6AA08" w14:textId="77777777" w:rsidR="004D6164" w:rsidRDefault="004D6164">
      <w:pPr>
        <w:pStyle w:val="Poetry1"/>
      </w:pPr>
      <w:r>
        <w:t>He who walks in a perfect way,</w:t>
      </w:r>
    </w:p>
    <w:p w14:paraId="27D5C621" w14:textId="77777777" w:rsidR="004D6164" w:rsidRDefault="004D6164">
      <w:pPr>
        <w:pStyle w:val="Poetry2"/>
      </w:pPr>
      <w:r>
        <w:t>he will serve me.</w:t>
      </w:r>
    </w:p>
    <w:p w14:paraId="4F1EB5EE" w14:textId="77777777" w:rsidR="004D6164" w:rsidRDefault="004D6164">
      <w:pPr>
        <w:pStyle w:val="Poetry1"/>
      </w:pPr>
      <w:r>
        <w:rPr>
          <w:vertAlign w:val="superscript"/>
        </w:rPr>
        <w:lastRenderedPageBreak/>
        <w:t>7</w:t>
      </w:r>
      <w:r>
        <w:t>He who practices deceit won’t dwell within my house.</w:t>
      </w:r>
    </w:p>
    <w:p w14:paraId="68365269" w14:textId="77777777" w:rsidR="004D6164" w:rsidRDefault="004D6164">
      <w:pPr>
        <w:pStyle w:val="Poetry2"/>
      </w:pPr>
      <w:r>
        <w:t>He who speaks falsehood won’t be established before my eyes.</w:t>
      </w:r>
    </w:p>
    <w:p w14:paraId="07047604" w14:textId="77777777" w:rsidR="004D6164" w:rsidRDefault="004D6164">
      <w:pPr>
        <w:pStyle w:val="Poetry1"/>
      </w:pPr>
      <w:r>
        <w:rPr>
          <w:vertAlign w:val="superscript"/>
        </w:rPr>
        <w:t>8</w:t>
      </w:r>
      <w:r>
        <w:t>Morning by morning, I will destroy all the wicked of the land;</w:t>
      </w:r>
    </w:p>
    <w:p w14:paraId="51303232" w14:textId="77777777" w:rsidR="004D6164" w:rsidRDefault="004D6164">
      <w:pPr>
        <w:pStyle w:val="Poetry2"/>
      </w:pPr>
      <w:r>
        <w:t xml:space="preserve">to cut off all </w:t>
      </w:r>
      <w:r w:rsidR="003E424D">
        <w:t>evildoers</w:t>
      </w:r>
      <w:r>
        <w:t xml:space="preserve"> from the </w:t>
      </w:r>
      <w:r w:rsidR="00F170FA" w:rsidRPr="00F170FA">
        <w:rPr>
          <w:sz w:val="16"/>
          <w:szCs w:val="16"/>
        </w:rPr>
        <w:t>LORD</w:t>
      </w:r>
      <w:r>
        <w:t>’s city.</w:t>
      </w:r>
    </w:p>
    <w:p w14:paraId="41029197" w14:textId="77777777" w:rsidR="00824530" w:rsidRDefault="00824530">
      <w:pPr>
        <w:pStyle w:val="Poetry2"/>
      </w:pPr>
    </w:p>
    <w:p w14:paraId="1A981723" w14:textId="77777777" w:rsidR="004D6164" w:rsidRDefault="004D6164" w:rsidP="00824530">
      <w:pPr>
        <w:pStyle w:val="H1"/>
      </w:pPr>
      <w:bookmarkStart w:id="503" w:name="_Toc221564652"/>
      <w:bookmarkStart w:id="504" w:name="_Toc223798891"/>
      <w:r>
        <w:t>Psalm 102</w:t>
      </w:r>
      <w:bookmarkEnd w:id="503"/>
      <w:bookmarkEnd w:id="504"/>
    </w:p>
    <w:p w14:paraId="57BC65EA" w14:textId="77777777" w:rsidR="004D6164" w:rsidRDefault="004D6164">
      <w:pPr>
        <w:pStyle w:val="Psalmtitle"/>
        <w:jc w:val="left"/>
      </w:pPr>
      <w:r>
        <w:t xml:space="preserve">A Prayer of the afflicted, when he is overwhelmed and pours out his complaint before the </w:t>
      </w:r>
      <w:r w:rsidR="00F170FA" w:rsidRPr="00F170FA">
        <w:rPr>
          <w:sz w:val="16"/>
          <w:szCs w:val="16"/>
        </w:rPr>
        <w:t>LORD</w:t>
      </w:r>
      <w:r>
        <w:t>.</w:t>
      </w:r>
    </w:p>
    <w:p w14:paraId="719EB7CB" w14:textId="77777777" w:rsidR="004D6164" w:rsidRDefault="004D6164">
      <w:pPr>
        <w:pStyle w:val="Poetry1"/>
      </w:pPr>
      <w:r>
        <w:rPr>
          <w:vertAlign w:val="superscript"/>
        </w:rPr>
        <w:t>1</w:t>
      </w:r>
      <w:r>
        <w:t xml:space="preserve">Hear my prayer, </w:t>
      </w:r>
      <w:r w:rsidR="00F170FA" w:rsidRPr="00F170FA">
        <w:rPr>
          <w:sz w:val="16"/>
          <w:szCs w:val="16"/>
        </w:rPr>
        <w:t>LORD</w:t>
      </w:r>
      <w:r w:rsidR="008A3D28">
        <w:t>.</w:t>
      </w:r>
    </w:p>
    <w:p w14:paraId="70FDD543" w14:textId="77777777" w:rsidR="004D6164" w:rsidRDefault="004D6164">
      <w:pPr>
        <w:pStyle w:val="Poetry2"/>
      </w:pPr>
      <w:r>
        <w:t>Let my cry come to you.</w:t>
      </w:r>
    </w:p>
    <w:p w14:paraId="54EB688B" w14:textId="77777777" w:rsidR="004D6164" w:rsidRDefault="004D6164">
      <w:pPr>
        <w:pStyle w:val="Poetry1"/>
      </w:pPr>
      <w:r>
        <w:rPr>
          <w:vertAlign w:val="superscript"/>
        </w:rPr>
        <w:t>2</w:t>
      </w:r>
      <w:r w:rsidR="00613E0E">
        <w:t>Do not</w:t>
      </w:r>
      <w:r>
        <w:t xml:space="preserve"> hide your face from me in the day of my distress.</w:t>
      </w:r>
    </w:p>
    <w:p w14:paraId="66168A6A" w14:textId="77777777" w:rsidR="004D6164" w:rsidRDefault="004D6164">
      <w:pPr>
        <w:pStyle w:val="Poetry2"/>
      </w:pPr>
      <w:r>
        <w:t>Turn your ear to me.</w:t>
      </w:r>
    </w:p>
    <w:p w14:paraId="09C8F042" w14:textId="77777777" w:rsidR="004D6164" w:rsidRDefault="004D6164">
      <w:pPr>
        <w:pStyle w:val="Poetry2"/>
      </w:pPr>
      <w:r>
        <w:t>Answer me quickly in the day when I call.</w:t>
      </w:r>
    </w:p>
    <w:p w14:paraId="7CB5CF17" w14:textId="77777777" w:rsidR="004D6164" w:rsidRDefault="004D6164">
      <w:pPr>
        <w:pStyle w:val="Poetry1"/>
      </w:pPr>
      <w:r>
        <w:rPr>
          <w:vertAlign w:val="superscript"/>
        </w:rPr>
        <w:t>3</w:t>
      </w:r>
      <w:r>
        <w:t>For my days consume away like smoke.</w:t>
      </w:r>
    </w:p>
    <w:p w14:paraId="65D6B19F" w14:textId="77777777" w:rsidR="004D6164" w:rsidRDefault="009D7FF0">
      <w:pPr>
        <w:pStyle w:val="Poetry2"/>
      </w:pPr>
      <w:r>
        <w:t>My bones are burned like a hearth.</w:t>
      </w:r>
    </w:p>
    <w:p w14:paraId="7868FBCC" w14:textId="77777777" w:rsidR="004D6164" w:rsidRDefault="004D6164">
      <w:pPr>
        <w:pStyle w:val="Poetry1"/>
      </w:pPr>
      <w:r>
        <w:rPr>
          <w:vertAlign w:val="superscript"/>
        </w:rPr>
        <w:t>4</w:t>
      </w:r>
      <w:r>
        <w:t>My heart is blighted like grass, and withered,</w:t>
      </w:r>
    </w:p>
    <w:p w14:paraId="6E90B58C" w14:textId="77777777" w:rsidR="004D6164" w:rsidRDefault="004D6164">
      <w:pPr>
        <w:pStyle w:val="Poetry2"/>
      </w:pPr>
      <w:r>
        <w:t>for I forget to eat my bread.</w:t>
      </w:r>
    </w:p>
    <w:p w14:paraId="4091A030" w14:textId="77777777" w:rsidR="004D6164" w:rsidRDefault="004D6164">
      <w:pPr>
        <w:pStyle w:val="Poetry1"/>
      </w:pPr>
      <w:r>
        <w:rPr>
          <w:vertAlign w:val="superscript"/>
        </w:rPr>
        <w:t>5</w:t>
      </w:r>
      <w:r>
        <w:t>By reason of the voice of my groaning,</w:t>
      </w:r>
    </w:p>
    <w:p w14:paraId="2DBB33AC" w14:textId="77777777" w:rsidR="004D6164" w:rsidRDefault="004D6164">
      <w:pPr>
        <w:pStyle w:val="Poetry2"/>
      </w:pPr>
      <w:r>
        <w:t>my bones stick to my skin.</w:t>
      </w:r>
    </w:p>
    <w:p w14:paraId="01BA05FC" w14:textId="77777777" w:rsidR="004D6164" w:rsidRDefault="004D6164">
      <w:pPr>
        <w:pStyle w:val="Poetry1"/>
      </w:pPr>
      <w:r>
        <w:rPr>
          <w:vertAlign w:val="superscript"/>
        </w:rPr>
        <w:t>6</w:t>
      </w:r>
      <w:r>
        <w:t>I am like a pelican of the wilderness.</w:t>
      </w:r>
    </w:p>
    <w:p w14:paraId="5884465F" w14:textId="77777777" w:rsidR="004D6164" w:rsidRDefault="004D6164">
      <w:pPr>
        <w:pStyle w:val="Poetry2"/>
      </w:pPr>
      <w:r>
        <w:t>I have become as an owl of the waste places.</w:t>
      </w:r>
    </w:p>
    <w:p w14:paraId="658CA2B2" w14:textId="77777777" w:rsidR="004D6164" w:rsidRDefault="004D6164">
      <w:pPr>
        <w:pStyle w:val="Poetry2"/>
      </w:pPr>
      <w:r>
        <w:rPr>
          <w:vertAlign w:val="superscript"/>
        </w:rPr>
        <w:t>7</w:t>
      </w:r>
      <w:r>
        <w:t>I watch, and have become like a sparrow that is alone on the housetop.</w:t>
      </w:r>
    </w:p>
    <w:p w14:paraId="5F4A84FE" w14:textId="77777777" w:rsidR="004D6164" w:rsidRDefault="004D6164">
      <w:pPr>
        <w:pStyle w:val="Poetry1"/>
      </w:pPr>
      <w:r>
        <w:rPr>
          <w:vertAlign w:val="superscript"/>
        </w:rPr>
        <w:t>8</w:t>
      </w:r>
      <w:r>
        <w:t>My enemies reproach me all day.</w:t>
      </w:r>
    </w:p>
    <w:p w14:paraId="48DCE78E" w14:textId="77777777" w:rsidR="004D6164" w:rsidRDefault="004D6164">
      <w:pPr>
        <w:pStyle w:val="Poetry2"/>
      </w:pPr>
      <w:r>
        <w:t>Those who are mad at me use my name as a curse.</w:t>
      </w:r>
    </w:p>
    <w:p w14:paraId="5DABFFE9" w14:textId="77777777" w:rsidR="004D6164" w:rsidRDefault="004D6164">
      <w:pPr>
        <w:pStyle w:val="Poetry1"/>
      </w:pPr>
      <w:r>
        <w:rPr>
          <w:vertAlign w:val="superscript"/>
        </w:rPr>
        <w:t>9</w:t>
      </w:r>
      <w:r>
        <w:t>For I have eaten ashes like bread,</w:t>
      </w:r>
    </w:p>
    <w:p w14:paraId="2A8578DE" w14:textId="77777777" w:rsidR="004D6164" w:rsidRDefault="004D6164">
      <w:pPr>
        <w:pStyle w:val="Poetry2"/>
      </w:pPr>
      <w:r>
        <w:t>and mixed my drink with tears,</w:t>
      </w:r>
    </w:p>
    <w:p w14:paraId="5D7AB3B7" w14:textId="77777777" w:rsidR="004D6164" w:rsidRDefault="004D6164">
      <w:pPr>
        <w:pStyle w:val="Poetry1"/>
      </w:pPr>
      <w:r>
        <w:rPr>
          <w:vertAlign w:val="superscript"/>
        </w:rPr>
        <w:t>10</w:t>
      </w:r>
      <w:r>
        <w:t>Because of your indignation and your wrath,</w:t>
      </w:r>
    </w:p>
    <w:p w14:paraId="474D4FDE" w14:textId="77777777" w:rsidR="004D6164" w:rsidRDefault="004D6164">
      <w:pPr>
        <w:pStyle w:val="Poetry2"/>
      </w:pPr>
      <w:r>
        <w:t>for you have taken me up, and thrown me away.</w:t>
      </w:r>
    </w:p>
    <w:p w14:paraId="7BFDD00F" w14:textId="77777777" w:rsidR="004D6164" w:rsidRDefault="004D6164">
      <w:pPr>
        <w:pStyle w:val="Poetry1"/>
      </w:pPr>
      <w:r>
        <w:rPr>
          <w:vertAlign w:val="superscript"/>
        </w:rPr>
        <w:t>11</w:t>
      </w:r>
      <w:r>
        <w:t>My days are like a long shadow.</w:t>
      </w:r>
    </w:p>
    <w:p w14:paraId="5323DC8A" w14:textId="77777777" w:rsidR="004D6164" w:rsidRDefault="004D6164">
      <w:pPr>
        <w:pStyle w:val="Poetry2"/>
      </w:pPr>
      <w:r>
        <w:t>I have withered like grass.</w:t>
      </w:r>
    </w:p>
    <w:p w14:paraId="21D0752C" w14:textId="77777777" w:rsidR="004D6164" w:rsidRDefault="004D6164">
      <w:pPr>
        <w:pStyle w:val="Poetry1"/>
      </w:pPr>
    </w:p>
    <w:p w14:paraId="552BE70F" w14:textId="77777777" w:rsidR="004D6164" w:rsidRDefault="004D6164">
      <w:pPr>
        <w:pStyle w:val="Poetry1"/>
      </w:pPr>
      <w:r>
        <w:rPr>
          <w:vertAlign w:val="superscript"/>
        </w:rPr>
        <w:t>12</w:t>
      </w:r>
      <w:r>
        <w:t xml:space="preserve">But you, </w:t>
      </w:r>
      <w:r w:rsidR="00F170FA" w:rsidRPr="00F170FA">
        <w:rPr>
          <w:sz w:val="16"/>
          <w:szCs w:val="16"/>
        </w:rPr>
        <w:t>LORD</w:t>
      </w:r>
      <w:r>
        <w:t>, will abide forever;</w:t>
      </w:r>
    </w:p>
    <w:p w14:paraId="104C0EA2" w14:textId="77777777" w:rsidR="004D6164" w:rsidRDefault="004D6164">
      <w:pPr>
        <w:pStyle w:val="Poetry2"/>
      </w:pPr>
      <w:r>
        <w:t>your renown endures to all generations.</w:t>
      </w:r>
    </w:p>
    <w:p w14:paraId="50DA0AB5" w14:textId="77777777" w:rsidR="004D6164" w:rsidRDefault="004D6164">
      <w:pPr>
        <w:pStyle w:val="Poetry1"/>
      </w:pPr>
      <w:r>
        <w:rPr>
          <w:vertAlign w:val="superscript"/>
        </w:rPr>
        <w:t>13</w:t>
      </w:r>
      <w:r>
        <w:t xml:space="preserve">You will arise and have mercy on </w:t>
      </w:r>
      <w:smartTag w:uri="urn:schemas-microsoft-com:office:smarttags" w:element="City">
        <w:smartTag w:uri="urn:schemas-microsoft-com:office:smarttags" w:element="place">
          <w:r>
            <w:t>Zion</w:t>
          </w:r>
        </w:smartTag>
      </w:smartTag>
      <w:r>
        <w:t>;</w:t>
      </w:r>
    </w:p>
    <w:p w14:paraId="57D9A1E3" w14:textId="77777777" w:rsidR="004D6164" w:rsidRDefault="004D6164">
      <w:pPr>
        <w:pStyle w:val="Poetry2"/>
      </w:pPr>
      <w:r>
        <w:t>for it is time to have pity on her.</w:t>
      </w:r>
    </w:p>
    <w:p w14:paraId="53245D07" w14:textId="77777777" w:rsidR="004D6164" w:rsidRDefault="004D6164">
      <w:pPr>
        <w:pStyle w:val="Poetry2"/>
      </w:pPr>
      <w:r>
        <w:t>Yes, the set time has come.</w:t>
      </w:r>
    </w:p>
    <w:p w14:paraId="3511AE09" w14:textId="77777777" w:rsidR="004D6164" w:rsidRDefault="004D6164">
      <w:pPr>
        <w:pStyle w:val="Poetry1"/>
      </w:pPr>
      <w:r>
        <w:rPr>
          <w:vertAlign w:val="superscript"/>
        </w:rPr>
        <w:t>14</w:t>
      </w:r>
      <w:r>
        <w:t>For your servants take pleasure in her stones,</w:t>
      </w:r>
    </w:p>
    <w:p w14:paraId="024E569B" w14:textId="77777777" w:rsidR="004D6164" w:rsidRDefault="004D6164">
      <w:pPr>
        <w:pStyle w:val="Poetry2"/>
      </w:pPr>
      <w:r>
        <w:t>and have pity on her dust.</w:t>
      </w:r>
    </w:p>
    <w:p w14:paraId="125D28CA" w14:textId="77777777" w:rsidR="004D6164" w:rsidRDefault="004D6164">
      <w:pPr>
        <w:pStyle w:val="Poetry1"/>
      </w:pPr>
      <w:r>
        <w:rPr>
          <w:vertAlign w:val="superscript"/>
        </w:rPr>
        <w:t>15</w:t>
      </w:r>
      <w:r>
        <w:t xml:space="preserve">So the nations will fear the name of the </w:t>
      </w:r>
      <w:r w:rsidR="00F170FA" w:rsidRPr="00F170FA">
        <w:rPr>
          <w:sz w:val="16"/>
          <w:szCs w:val="16"/>
        </w:rPr>
        <w:t>LORD</w:t>
      </w:r>
      <w:r>
        <w:t>;</w:t>
      </w:r>
    </w:p>
    <w:p w14:paraId="1AF294DF" w14:textId="77777777" w:rsidR="004D6164" w:rsidRDefault="004D6164">
      <w:pPr>
        <w:pStyle w:val="Poetry2"/>
      </w:pPr>
      <w:r>
        <w:t>all the kings of the earth your glory.</w:t>
      </w:r>
    </w:p>
    <w:p w14:paraId="6745DE11" w14:textId="77777777" w:rsidR="004D6164" w:rsidRDefault="004D6164">
      <w:pPr>
        <w:pStyle w:val="Poetry1"/>
      </w:pPr>
      <w:r>
        <w:rPr>
          <w:vertAlign w:val="superscript"/>
        </w:rPr>
        <w:t>16</w:t>
      </w:r>
      <w:r>
        <w:t xml:space="preserve">For the </w:t>
      </w:r>
      <w:r w:rsidR="00F170FA" w:rsidRPr="00F170FA">
        <w:rPr>
          <w:sz w:val="16"/>
          <w:szCs w:val="16"/>
        </w:rPr>
        <w:t>LORD</w:t>
      </w:r>
      <w:r>
        <w:t xml:space="preserve"> has built up </w:t>
      </w:r>
      <w:smartTag w:uri="urn:schemas-microsoft-com:office:smarttags" w:element="place">
        <w:smartTag w:uri="urn:schemas-microsoft-com:office:smarttags" w:element="City">
          <w:r>
            <w:t>Zion</w:t>
          </w:r>
        </w:smartTag>
      </w:smartTag>
      <w:r>
        <w:t>.</w:t>
      </w:r>
    </w:p>
    <w:p w14:paraId="7E650EB5" w14:textId="77777777" w:rsidR="004D6164" w:rsidRDefault="004D6164">
      <w:pPr>
        <w:pStyle w:val="Poetry2"/>
      </w:pPr>
      <w:r>
        <w:t>He has appeared in his glory.</w:t>
      </w:r>
    </w:p>
    <w:p w14:paraId="05F24279" w14:textId="77777777" w:rsidR="004D6164" w:rsidRDefault="004D6164">
      <w:pPr>
        <w:pStyle w:val="Poetry1"/>
      </w:pPr>
      <w:r>
        <w:rPr>
          <w:vertAlign w:val="superscript"/>
        </w:rPr>
        <w:t>17</w:t>
      </w:r>
      <w:r>
        <w:t>He has responded to the prayer of the destitute,</w:t>
      </w:r>
    </w:p>
    <w:p w14:paraId="39ECD43B" w14:textId="77777777" w:rsidR="004D6164" w:rsidRDefault="004D6164">
      <w:pPr>
        <w:pStyle w:val="Poetry2"/>
      </w:pPr>
      <w:r>
        <w:t>and has not despised their prayer.</w:t>
      </w:r>
    </w:p>
    <w:p w14:paraId="4D969EB8" w14:textId="77777777" w:rsidR="004D6164" w:rsidRDefault="004D6164">
      <w:pPr>
        <w:pStyle w:val="Poetry1"/>
      </w:pPr>
      <w:r>
        <w:rPr>
          <w:vertAlign w:val="superscript"/>
        </w:rPr>
        <w:t>18</w:t>
      </w:r>
      <w:r>
        <w:t>This will be written for the generation to come</w:t>
      </w:r>
      <w:r w:rsidR="00E934C7">
        <w:t>,</w:t>
      </w:r>
    </w:p>
    <w:p w14:paraId="2653D708" w14:textId="77777777" w:rsidR="004D6164" w:rsidRDefault="00E934C7">
      <w:pPr>
        <w:pStyle w:val="Poetry2"/>
      </w:pPr>
      <w:r>
        <w:lastRenderedPageBreak/>
        <w:t>that a</w:t>
      </w:r>
      <w:r w:rsidR="004D6164">
        <w:t xml:space="preserve"> people </w:t>
      </w:r>
      <w:r>
        <w:t>yet to be</w:t>
      </w:r>
      <w:r w:rsidR="004D6164">
        <w:t xml:space="preserve"> created </w:t>
      </w:r>
      <w:r>
        <w:t>may</w:t>
      </w:r>
      <w:r w:rsidR="004D6164">
        <w:t xml:space="preserve"> praise </w:t>
      </w:r>
      <w:r w:rsidR="00873828" w:rsidRPr="00873828">
        <w:t>the</w:t>
      </w:r>
      <w:r w:rsidR="00873828">
        <w:rPr>
          <w:sz w:val="16"/>
        </w:rPr>
        <w:t xml:space="preserve"> LORD</w:t>
      </w:r>
      <w:r w:rsidR="004D6164">
        <w:t>.</w:t>
      </w:r>
      <w:r w:rsidR="00243F4F">
        <w:rPr>
          <w:rStyle w:val="FootnoteReference"/>
        </w:rPr>
        <w:footnoteReference w:id="2604"/>
      </w:r>
    </w:p>
    <w:p w14:paraId="796D0DBE" w14:textId="77777777" w:rsidR="004D6164" w:rsidRDefault="004D6164">
      <w:pPr>
        <w:pStyle w:val="Poetry1"/>
      </w:pPr>
      <w:r>
        <w:rPr>
          <w:vertAlign w:val="superscript"/>
        </w:rPr>
        <w:t>19</w:t>
      </w:r>
      <w:r>
        <w:t>For he has looked down from the height of his sanctuary.</w:t>
      </w:r>
    </w:p>
    <w:p w14:paraId="67B528EF" w14:textId="77777777" w:rsidR="004D6164" w:rsidRDefault="004D6164">
      <w:pPr>
        <w:pStyle w:val="Poetry2"/>
      </w:pPr>
      <w:r>
        <w:t xml:space="preserve">From heaven, </w:t>
      </w:r>
      <w:r w:rsidR="007558F7">
        <w:t xml:space="preserve">the </w:t>
      </w:r>
      <w:r w:rsidR="00522913" w:rsidRPr="00522913">
        <w:rPr>
          <w:sz w:val="16"/>
        </w:rPr>
        <w:t>LORD</w:t>
      </w:r>
      <w:r w:rsidR="007558F7">
        <w:t xml:space="preserve"> looked at the earth;</w:t>
      </w:r>
    </w:p>
    <w:p w14:paraId="2BF03CDB" w14:textId="77777777" w:rsidR="004D6164" w:rsidRDefault="004D6164">
      <w:pPr>
        <w:pStyle w:val="Poetry1"/>
      </w:pPr>
      <w:r>
        <w:rPr>
          <w:vertAlign w:val="superscript"/>
        </w:rPr>
        <w:t>20</w:t>
      </w:r>
      <w:r>
        <w:t>to hear the groans of the prisoner;</w:t>
      </w:r>
    </w:p>
    <w:p w14:paraId="3A5B63D8" w14:textId="77777777" w:rsidR="004D6164" w:rsidRDefault="004D6164">
      <w:pPr>
        <w:pStyle w:val="Poetry2"/>
      </w:pPr>
      <w:r>
        <w:t>to free those who are condemned to death;</w:t>
      </w:r>
    </w:p>
    <w:p w14:paraId="5F12177B" w14:textId="77777777" w:rsidR="004D6164" w:rsidRDefault="004D6164">
      <w:pPr>
        <w:pStyle w:val="Poetry1"/>
      </w:pPr>
      <w:r>
        <w:rPr>
          <w:vertAlign w:val="superscript"/>
        </w:rPr>
        <w:t>21</w:t>
      </w:r>
      <w:r>
        <w:t xml:space="preserve">that men may declare the name of the </w:t>
      </w:r>
      <w:r w:rsidR="00F170FA" w:rsidRPr="00F170FA">
        <w:rPr>
          <w:sz w:val="16"/>
          <w:szCs w:val="16"/>
        </w:rPr>
        <w:t>LORD</w:t>
      </w:r>
      <w:r>
        <w:t xml:space="preserve"> in </w:t>
      </w:r>
      <w:smartTag w:uri="urn:schemas-microsoft-com:office:smarttags" w:element="place">
        <w:smartTag w:uri="urn:schemas-microsoft-com:office:smarttags" w:element="City">
          <w:r>
            <w:t>Zion</w:t>
          </w:r>
        </w:smartTag>
      </w:smartTag>
      <w:r>
        <w:t>,</w:t>
      </w:r>
    </w:p>
    <w:p w14:paraId="541BA47F" w14:textId="77777777" w:rsidR="004D6164" w:rsidRDefault="004D6164">
      <w:pPr>
        <w:pStyle w:val="Poetry2"/>
      </w:pPr>
      <w:r>
        <w:t xml:space="preserve">and his praise in </w:t>
      </w:r>
      <w:smartTag w:uri="urn:schemas-microsoft-com:office:smarttags" w:element="place">
        <w:smartTag w:uri="urn:schemas-microsoft-com:office:smarttags" w:element="City">
          <w:r>
            <w:t>Jerusalem</w:t>
          </w:r>
        </w:smartTag>
      </w:smartTag>
      <w:r>
        <w:t>;</w:t>
      </w:r>
    </w:p>
    <w:p w14:paraId="43827BAC" w14:textId="77777777" w:rsidR="004D6164" w:rsidRDefault="004D6164">
      <w:pPr>
        <w:pStyle w:val="Poetry1"/>
      </w:pPr>
      <w:r>
        <w:rPr>
          <w:vertAlign w:val="superscript"/>
        </w:rPr>
        <w:t>22</w:t>
      </w:r>
      <w:r>
        <w:t>when the peoples are gathered together,</w:t>
      </w:r>
    </w:p>
    <w:p w14:paraId="7FCF3FA9" w14:textId="77777777" w:rsidR="004D6164" w:rsidRDefault="004D6164">
      <w:pPr>
        <w:pStyle w:val="Poetry2"/>
      </w:pPr>
      <w:r>
        <w:t xml:space="preserve">the kingdoms, to serve the </w:t>
      </w:r>
      <w:r w:rsidR="00F170FA" w:rsidRPr="00F170FA">
        <w:rPr>
          <w:sz w:val="16"/>
          <w:szCs w:val="16"/>
        </w:rPr>
        <w:t>LORD</w:t>
      </w:r>
      <w:r>
        <w:t>.</w:t>
      </w:r>
    </w:p>
    <w:p w14:paraId="4CCA2FDA" w14:textId="77777777" w:rsidR="004D6164" w:rsidRDefault="004D6164">
      <w:pPr>
        <w:pStyle w:val="Poetry1"/>
      </w:pPr>
    </w:p>
    <w:p w14:paraId="039AA8F9" w14:textId="77777777" w:rsidR="004D6164" w:rsidRDefault="004D6164">
      <w:pPr>
        <w:pStyle w:val="Poetry1"/>
      </w:pPr>
      <w:r>
        <w:rPr>
          <w:vertAlign w:val="superscript"/>
        </w:rPr>
        <w:t>23</w:t>
      </w:r>
      <w:r>
        <w:t>He weakened my strength along the course.</w:t>
      </w:r>
    </w:p>
    <w:p w14:paraId="5F5105B6" w14:textId="77777777" w:rsidR="004D6164" w:rsidRDefault="004D6164">
      <w:pPr>
        <w:pStyle w:val="Poetry2"/>
      </w:pPr>
      <w:r>
        <w:t>He shortened my days.</w:t>
      </w:r>
    </w:p>
    <w:p w14:paraId="42550C3B" w14:textId="77777777" w:rsidR="004D6164" w:rsidRDefault="004D6164">
      <w:pPr>
        <w:pStyle w:val="Poetry1"/>
      </w:pPr>
      <w:r>
        <w:rPr>
          <w:vertAlign w:val="superscript"/>
        </w:rPr>
        <w:t>24</w:t>
      </w:r>
      <w:r>
        <w:t xml:space="preserve">I said, “My God, </w:t>
      </w:r>
      <w:r w:rsidR="00613E0E">
        <w:t>do not</w:t>
      </w:r>
      <w:r>
        <w:t xml:space="preserve"> take me away in the midst of my days.</w:t>
      </w:r>
    </w:p>
    <w:p w14:paraId="53C3099A" w14:textId="77777777" w:rsidR="004D6164" w:rsidRDefault="004D6164">
      <w:pPr>
        <w:pStyle w:val="Poetry2"/>
      </w:pPr>
      <w:r>
        <w:t>Your years are throughout all generations.</w:t>
      </w:r>
    </w:p>
    <w:p w14:paraId="7C542E6F" w14:textId="77777777" w:rsidR="004D6164" w:rsidRDefault="004D6164">
      <w:pPr>
        <w:pStyle w:val="Poetry1"/>
      </w:pPr>
      <w:r>
        <w:rPr>
          <w:vertAlign w:val="superscript"/>
        </w:rPr>
        <w:t>25</w:t>
      </w:r>
      <w:r w:rsidR="00926C41">
        <w:t xml:space="preserve">In the beginning, </w:t>
      </w:r>
      <w:r w:rsidR="00926C41" w:rsidRPr="00926C41">
        <w:rPr>
          <w:sz w:val="16"/>
          <w:szCs w:val="16"/>
        </w:rPr>
        <w:t>LORD</w:t>
      </w:r>
      <w:r w:rsidR="00926C41">
        <w:t>,</w:t>
      </w:r>
      <w:r w:rsidR="00926C41">
        <w:rPr>
          <w:rStyle w:val="FootnoteReference"/>
        </w:rPr>
        <w:footnoteReference w:id="2605"/>
      </w:r>
      <w:r w:rsidR="00926C41">
        <w:t xml:space="preserve"> </w:t>
      </w:r>
      <w:r w:rsidR="00844B69">
        <w:t>you established the foundation of the earth.</w:t>
      </w:r>
    </w:p>
    <w:p w14:paraId="44866231" w14:textId="77777777" w:rsidR="004D6164" w:rsidRDefault="004D6164">
      <w:pPr>
        <w:pStyle w:val="Poetry2"/>
      </w:pPr>
      <w:r>
        <w:t>The heavens are the work</w:t>
      </w:r>
      <w:r w:rsidR="0036034F">
        <w:t>s</w:t>
      </w:r>
      <w:r w:rsidR="00756941">
        <w:rPr>
          <w:rStyle w:val="FootnoteReference"/>
        </w:rPr>
        <w:footnoteReference w:id="2606"/>
      </w:r>
      <w:r>
        <w:t xml:space="preserve"> of your hands.</w:t>
      </w:r>
    </w:p>
    <w:p w14:paraId="7271D407" w14:textId="77777777" w:rsidR="006B4B10" w:rsidRDefault="006B4B10" w:rsidP="006B4B10">
      <w:pPr>
        <w:pStyle w:val="Poetry1"/>
      </w:pPr>
      <w:r>
        <w:rPr>
          <w:vertAlign w:val="superscript"/>
        </w:rPr>
        <w:t>26</w:t>
      </w:r>
      <w:r>
        <w:t>They will perish, but you remain;</w:t>
      </w:r>
    </w:p>
    <w:p w14:paraId="13E015C5" w14:textId="77777777" w:rsidR="006B4B10" w:rsidRDefault="006B4B10" w:rsidP="006B4B10">
      <w:pPr>
        <w:pStyle w:val="Poetry2"/>
      </w:pPr>
      <w:r>
        <w:t>and they will all wear out like a garment.</w:t>
      </w:r>
    </w:p>
    <w:p w14:paraId="16AFD88C" w14:textId="77777777" w:rsidR="004D6164" w:rsidRDefault="006B4B10" w:rsidP="006B4B10">
      <w:pPr>
        <w:pStyle w:val="Poetry2"/>
      </w:pPr>
      <w:r>
        <w:t>You will change them like a cloak, and they will be changed.</w:t>
      </w:r>
    </w:p>
    <w:p w14:paraId="73132C40" w14:textId="77777777" w:rsidR="004D6164" w:rsidRDefault="004D6164">
      <w:pPr>
        <w:pStyle w:val="Poetry1"/>
      </w:pPr>
      <w:r>
        <w:rPr>
          <w:vertAlign w:val="superscript"/>
        </w:rPr>
        <w:t>27</w:t>
      </w:r>
      <w:r>
        <w:t>But you are the same.</w:t>
      </w:r>
    </w:p>
    <w:p w14:paraId="419598B3" w14:textId="77777777" w:rsidR="004D6164" w:rsidRDefault="004D6164">
      <w:pPr>
        <w:pStyle w:val="Poetry2"/>
      </w:pPr>
      <w:r>
        <w:t>Your years will have no end.</w:t>
      </w:r>
      <w:r w:rsidR="00FA27F0">
        <w:rPr>
          <w:rStyle w:val="FootnoteReference"/>
        </w:rPr>
        <w:footnoteReference w:id="2607"/>
      </w:r>
    </w:p>
    <w:p w14:paraId="230FD1D6" w14:textId="77777777" w:rsidR="004D6164" w:rsidRDefault="004D6164">
      <w:pPr>
        <w:pStyle w:val="Poetry1"/>
      </w:pPr>
      <w:r>
        <w:rPr>
          <w:vertAlign w:val="superscript"/>
        </w:rPr>
        <w:t>28</w:t>
      </w:r>
      <w:r>
        <w:t>The children of your servants will continue</w:t>
      </w:r>
      <w:r w:rsidR="00485EA5">
        <w:t>,</w:t>
      </w:r>
    </w:p>
    <w:p w14:paraId="30F1CB2C" w14:textId="77777777" w:rsidR="004D6164" w:rsidRDefault="00485EA5" w:rsidP="0087606F">
      <w:pPr>
        <w:pStyle w:val="Poetry2"/>
      </w:pPr>
      <w:r>
        <w:t>and their descendants will be established before</w:t>
      </w:r>
      <w:r w:rsidR="004D6164">
        <w:t xml:space="preserve"> you.”</w:t>
      </w:r>
    </w:p>
    <w:p w14:paraId="470C14F3" w14:textId="77777777" w:rsidR="0087606F" w:rsidRDefault="0087606F" w:rsidP="0087606F">
      <w:pPr>
        <w:pStyle w:val="Poetry2"/>
      </w:pPr>
    </w:p>
    <w:p w14:paraId="358C906F" w14:textId="77777777" w:rsidR="004D6164" w:rsidRDefault="004D6164" w:rsidP="00824530">
      <w:pPr>
        <w:pStyle w:val="H1"/>
      </w:pPr>
      <w:bookmarkStart w:id="505" w:name="_Toc221564653"/>
      <w:bookmarkStart w:id="506" w:name="_Toc223798892"/>
      <w:r>
        <w:t>Psalm 103</w:t>
      </w:r>
      <w:bookmarkEnd w:id="505"/>
      <w:bookmarkEnd w:id="506"/>
    </w:p>
    <w:p w14:paraId="6C8DCA36" w14:textId="77777777" w:rsidR="004D6164" w:rsidRDefault="004D6164">
      <w:pPr>
        <w:pStyle w:val="Psalmtitle"/>
        <w:jc w:val="left"/>
      </w:pPr>
      <w:r>
        <w:t>By David.</w:t>
      </w:r>
    </w:p>
    <w:p w14:paraId="16937C4C" w14:textId="77777777" w:rsidR="004D6164" w:rsidRDefault="004D6164">
      <w:pPr>
        <w:pStyle w:val="Poetry1"/>
      </w:pPr>
      <w:r>
        <w:rPr>
          <w:vertAlign w:val="superscript"/>
        </w:rPr>
        <w:t>1</w:t>
      </w:r>
      <w:r>
        <w:t xml:space="preserve">Praise the </w:t>
      </w:r>
      <w:r w:rsidR="00F170FA" w:rsidRPr="00F170FA">
        <w:rPr>
          <w:sz w:val="16"/>
          <w:szCs w:val="16"/>
        </w:rPr>
        <w:t>LORD</w:t>
      </w:r>
      <w:r>
        <w:t>, my soul</w:t>
      </w:r>
      <w:r w:rsidR="007957BF">
        <w:t>,</w:t>
      </w:r>
    </w:p>
    <w:p w14:paraId="33141AB2" w14:textId="77777777" w:rsidR="004D6164" w:rsidRDefault="007957BF">
      <w:pPr>
        <w:pStyle w:val="Poetry2"/>
      </w:pPr>
      <w:r>
        <w:t>and a</w:t>
      </w:r>
      <w:r w:rsidR="004D6164">
        <w:t>ll that is within me, praise his holy name</w:t>
      </w:r>
      <w:r w:rsidR="008A3D28">
        <w:t>.</w:t>
      </w:r>
    </w:p>
    <w:p w14:paraId="2550E327" w14:textId="77777777" w:rsidR="004D6164" w:rsidRDefault="004D6164">
      <w:pPr>
        <w:pStyle w:val="Poetry1"/>
      </w:pPr>
      <w:r>
        <w:rPr>
          <w:vertAlign w:val="superscript"/>
        </w:rPr>
        <w:t>2</w:t>
      </w:r>
      <w:r>
        <w:t xml:space="preserve">Praise the </w:t>
      </w:r>
      <w:r w:rsidR="00F170FA" w:rsidRPr="00F170FA">
        <w:rPr>
          <w:sz w:val="16"/>
          <w:szCs w:val="16"/>
        </w:rPr>
        <w:t>LORD</w:t>
      </w:r>
      <w:r>
        <w:t>, my soul,</w:t>
      </w:r>
    </w:p>
    <w:p w14:paraId="2B270365" w14:textId="77777777" w:rsidR="004D6164" w:rsidRDefault="004D6164">
      <w:pPr>
        <w:pStyle w:val="Poetry2"/>
      </w:pPr>
      <w:r>
        <w:t xml:space="preserve">and </w:t>
      </w:r>
      <w:r w:rsidR="00613E0E">
        <w:t>do not</w:t>
      </w:r>
      <w:r>
        <w:t xml:space="preserve"> forget all his benefits;</w:t>
      </w:r>
    </w:p>
    <w:p w14:paraId="12BA0453" w14:textId="77777777" w:rsidR="004D6164" w:rsidRDefault="004D6164">
      <w:pPr>
        <w:pStyle w:val="Poetry1"/>
      </w:pPr>
      <w:r>
        <w:rPr>
          <w:vertAlign w:val="superscript"/>
        </w:rPr>
        <w:t>3</w:t>
      </w:r>
      <w:r>
        <w:t>who forgives all your sins;</w:t>
      </w:r>
    </w:p>
    <w:p w14:paraId="05449456" w14:textId="77777777" w:rsidR="004D6164" w:rsidRDefault="004D6164">
      <w:pPr>
        <w:pStyle w:val="Poetry2"/>
      </w:pPr>
      <w:r>
        <w:t>who heals all your diseases;</w:t>
      </w:r>
    </w:p>
    <w:p w14:paraId="32FB52DA" w14:textId="77777777" w:rsidR="004D6164" w:rsidRDefault="004D6164">
      <w:pPr>
        <w:pStyle w:val="Poetry1"/>
      </w:pPr>
      <w:r>
        <w:rPr>
          <w:vertAlign w:val="superscript"/>
        </w:rPr>
        <w:t>4</w:t>
      </w:r>
      <w:r>
        <w:t>who redeems your life from destruction;</w:t>
      </w:r>
    </w:p>
    <w:p w14:paraId="6EA64418" w14:textId="77777777" w:rsidR="004D6164" w:rsidRDefault="004D6164">
      <w:pPr>
        <w:pStyle w:val="Poetry2"/>
      </w:pPr>
      <w:r>
        <w:t>who crowns you with loving kindness and tender mercies;</w:t>
      </w:r>
    </w:p>
    <w:p w14:paraId="7B8F30D2" w14:textId="77777777" w:rsidR="004D6164" w:rsidRDefault="004D6164">
      <w:pPr>
        <w:pStyle w:val="Poetry1"/>
      </w:pPr>
      <w:r>
        <w:rPr>
          <w:vertAlign w:val="superscript"/>
        </w:rPr>
        <w:t>5</w:t>
      </w:r>
      <w:r>
        <w:t>who satisfies your desire with good things</w:t>
      </w:r>
      <w:r w:rsidR="004955F0">
        <w:t>;</w:t>
      </w:r>
    </w:p>
    <w:p w14:paraId="3F50DBE7" w14:textId="77777777" w:rsidR="004D6164" w:rsidRDefault="004D6164">
      <w:pPr>
        <w:pStyle w:val="Poetry2"/>
      </w:pPr>
      <w:r>
        <w:t>your youth is renewed like the eagle’s.</w:t>
      </w:r>
    </w:p>
    <w:p w14:paraId="1C111140" w14:textId="77777777" w:rsidR="004D6164" w:rsidRDefault="004D6164">
      <w:pPr>
        <w:pStyle w:val="Poetry1"/>
      </w:pPr>
      <w:r>
        <w:rPr>
          <w:vertAlign w:val="superscript"/>
        </w:rPr>
        <w:t>6</w:t>
      </w:r>
      <w:r>
        <w:t xml:space="preserve">The </w:t>
      </w:r>
      <w:r w:rsidR="00F170FA" w:rsidRPr="00F170FA">
        <w:rPr>
          <w:sz w:val="16"/>
          <w:szCs w:val="16"/>
        </w:rPr>
        <w:t>LORD</w:t>
      </w:r>
      <w:r>
        <w:t xml:space="preserve"> executes righteous acts,</w:t>
      </w:r>
    </w:p>
    <w:p w14:paraId="55CF800B" w14:textId="77777777" w:rsidR="004D6164" w:rsidRDefault="004D6164">
      <w:pPr>
        <w:pStyle w:val="Poetry2"/>
      </w:pPr>
      <w:r>
        <w:t>and justice for all who are oppressed.</w:t>
      </w:r>
    </w:p>
    <w:p w14:paraId="146FFDE4" w14:textId="77777777" w:rsidR="004D6164" w:rsidRDefault="004D6164">
      <w:pPr>
        <w:pStyle w:val="Poetry1"/>
      </w:pPr>
      <w:r>
        <w:rPr>
          <w:vertAlign w:val="superscript"/>
        </w:rPr>
        <w:t>7</w:t>
      </w:r>
      <w:r>
        <w:t>He made known his ways to Moses,</w:t>
      </w:r>
    </w:p>
    <w:p w14:paraId="276BC9C7" w14:textId="00070578" w:rsidR="004D6164" w:rsidRDefault="004D6164">
      <w:pPr>
        <w:pStyle w:val="Poetry2"/>
      </w:pPr>
      <w:r>
        <w:t xml:space="preserve">his deeds to the </w:t>
      </w:r>
      <w:r w:rsidR="00DD3076">
        <w:t>children of Israel</w:t>
      </w:r>
      <w:r>
        <w:t>.</w:t>
      </w:r>
    </w:p>
    <w:p w14:paraId="6D28A8BD" w14:textId="77777777" w:rsidR="004D6164" w:rsidRDefault="004D6164">
      <w:pPr>
        <w:pStyle w:val="Poetry1"/>
      </w:pPr>
      <w:r>
        <w:rPr>
          <w:vertAlign w:val="superscript"/>
        </w:rPr>
        <w:t>8</w:t>
      </w:r>
      <w:r>
        <w:t xml:space="preserve">The </w:t>
      </w:r>
      <w:r w:rsidR="00F170FA" w:rsidRPr="00F170FA">
        <w:rPr>
          <w:sz w:val="16"/>
          <w:szCs w:val="16"/>
        </w:rPr>
        <w:t>LORD</w:t>
      </w:r>
      <w:r>
        <w:t xml:space="preserve"> is merciful and gracious,</w:t>
      </w:r>
    </w:p>
    <w:p w14:paraId="4BDE4582" w14:textId="77777777" w:rsidR="004D6164" w:rsidRDefault="004D6164">
      <w:pPr>
        <w:pStyle w:val="Poetry2"/>
      </w:pPr>
      <w:r>
        <w:lastRenderedPageBreak/>
        <w:t>slow to anger, and abundant in loving kindness.</w:t>
      </w:r>
    </w:p>
    <w:p w14:paraId="291D66F7" w14:textId="77777777" w:rsidR="004D6164" w:rsidRDefault="004D6164">
      <w:pPr>
        <w:pStyle w:val="Poetry1"/>
      </w:pPr>
      <w:r>
        <w:rPr>
          <w:vertAlign w:val="superscript"/>
        </w:rPr>
        <w:t>9</w:t>
      </w:r>
      <w:r>
        <w:t>He will not always accuse;</w:t>
      </w:r>
    </w:p>
    <w:p w14:paraId="6803EA4B" w14:textId="77777777" w:rsidR="004D6164" w:rsidRDefault="004D6164">
      <w:pPr>
        <w:pStyle w:val="Poetry2"/>
      </w:pPr>
      <w:r>
        <w:t>neither will he stay angry forever.</w:t>
      </w:r>
    </w:p>
    <w:p w14:paraId="794033E8" w14:textId="77777777" w:rsidR="004D6164" w:rsidRDefault="004D6164">
      <w:pPr>
        <w:pStyle w:val="Poetry1"/>
      </w:pPr>
      <w:r>
        <w:rPr>
          <w:vertAlign w:val="superscript"/>
        </w:rPr>
        <w:t>10</w:t>
      </w:r>
      <w:r>
        <w:t>He has not dealt with us according to our sins,</w:t>
      </w:r>
    </w:p>
    <w:p w14:paraId="2F14445E" w14:textId="77777777" w:rsidR="004D6164" w:rsidRDefault="004D6164">
      <w:pPr>
        <w:pStyle w:val="Poetry2"/>
      </w:pPr>
      <w:r>
        <w:t>nor repaid us for our iniquities.</w:t>
      </w:r>
    </w:p>
    <w:p w14:paraId="378F9201" w14:textId="77777777" w:rsidR="004D6164" w:rsidRDefault="004D6164">
      <w:pPr>
        <w:pStyle w:val="Poetry1"/>
      </w:pPr>
      <w:r>
        <w:rPr>
          <w:vertAlign w:val="superscript"/>
        </w:rPr>
        <w:t>11</w:t>
      </w:r>
      <w:r>
        <w:t>For as the heavens are high above the earth,</w:t>
      </w:r>
    </w:p>
    <w:p w14:paraId="19E1119F" w14:textId="77777777" w:rsidR="004D6164" w:rsidRDefault="004D6164">
      <w:pPr>
        <w:pStyle w:val="Poetry2"/>
      </w:pPr>
      <w:r>
        <w:t>so great is his loving kindness toward those who fear him.</w:t>
      </w:r>
    </w:p>
    <w:p w14:paraId="6A6DD1C2" w14:textId="77777777" w:rsidR="004D6164" w:rsidRDefault="004D6164">
      <w:pPr>
        <w:pStyle w:val="Poetry1"/>
      </w:pPr>
      <w:r>
        <w:rPr>
          <w:vertAlign w:val="superscript"/>
        </w:rPr>
        <w:t>12</w:t>
      </w:r>
      <w:r>
        <w:t>As far as the east is from the west,</w:t>
      </w:r>
    </w:p>
    <w:p w14:paraId="1214E6E1" w14:textId="77777777" w:rsidR="004D6164" w:rsidRDefault="004D6164">
      <w:pPr>
        <w:pStyle w:val="Poetry2"/>
      </w:pPr>
      <w:r>
        <w:t>so far has he removed our transgressions from us.</w:t>
      </w:r>
    </w:p>
    <w:p w14:paraId="46EA12B1" w14:textId="77777777" w:rsidR="004D6164" w:rsidRDefault="004D6164">
      <w:pPr>
        <w:pStyle w:val="Poetry1"/>
      </w:pPr>
      <w:r>
        <w:rPr>
          <w:vertAlign w:val="superscript"/>
        </w:rPr>
        <w:t>13</w:t>
      </w:r>
      <w:r>
        <w:t>Like a father has compassion on his children,</w:t>
      </w:r>
    </w:p>
    <w:p w14:paraId="1CDBD8AF" w14:textId="77777777" w:rsidR="004D6164" w:rsidRDefault="004D6164">
      <w:pPr>
        <w:pStyle w:val="Poetry2"/>
      </w:pPr>
      <w:r>
        <w:t xml:space="preserve">so the </w:t>
      </w:r>
      <w:r w:rsidR="00F170FA" w:rsidRPr="00F170FA">
        <w:rPr>
          <w:sz w:val="16"/>
          <w:szCs w:val="16"/>
        </w:rPr>
        <w:t>LORD</w:t>
      </w:r>
      <w:r>
        <w:t xml:space="preserve"> has compassion on those who fear him.</w:t>
      </w:r>
    </w:p>
    <w:p w14:paraId="391476E2" w14:textId="77777777" w:rsidR="004D6164" w:rsidRDefault="004D6164">
      <w:pPr>
        <w:pStyle w:val="Poetry1"/>
      </w:pPr>
      <w:r>
        <w:rPr>
          <w:vertAlign w:val="superscript"/>
        </w:rPr>
        <w:t>14</w:t>
      </w:r>
      <w:r>
        <w:t>For he knows how we are made.</w:t>
      </w:r>
    </w:p>
    <w:p w14:paraId="6121969D" w14:textId="77777777" w:rsidR="004D6164" w:rsidRDefault="004D6164">
      <w:pPr>
        <w:pStyle w:val="Poetry2"/>
      </w:pPr>
      <w:r>
        <w:t>He remembers that we are dust.</w:t>
      </w:r>
    </w:p>
    <w:p w14:paraId="609BEF0F" w14:textId="77777777" w:rsidR="004D6164" w:rsidRDefault="004D6164">
      <w:pPr>
        <w:pStyle w:val="Poetry1"/>
      </w:pPr>
      <w:r>
        <w:rPr>
          <w:vertAlign w:val="superscript"/>
        </w:rPr>
        <w:t>15</w:t>
      </w:r>
      <w:r>
        <w:t>As for man, his days are like grass.</w:t>
      </w:r>
    </w:p>
    <w:p w14:paraId="592EED1C" w14:textId="77777777" w:rsidR="004D6164" w:rsidRDefault="004D6164">
      <w:pPr>
        <w:pStyle w:val="Poetry2"/>
      </w:pPr>
      <w:r>
        <w:t>As a flower of the field, so he flourishes.</w:t>
      </w:r>
    </w:p>
    <w:p w14:paraId="784B4321" w14:textId="77777777" w:rsidR="004D6164" w:rsidRDefault="004D6164">
      <w:pPr>
        <w:pStyle w:val="Poetry1"/>
      </w:pPr>
      <w:r>
        <w:rPr>
          <w:vertAlign w:val="superscript"/>
        </w:rPr>
        <w:t>16</w:t>
      </w:r>
      <w:r>
        <w:t>For the wind passes over it, and it is gone</w:t>
      </w:r>
      <w:r w:rsidR="000432E4">
        <w:t>,</w:t>
      </w:r>
    </w:p>
    <w:p w14:paraId="7A5B41C5" w14:textId="77777777" w:rsidR="004D6164" w:rsidRDefault="000432E4">
      <w:pPr>
        <w:pStyle w:val="Poetry2"/>
      </w:pPr>
      <w:r>
        <w:t>and i</w:t>
      </w:r>
      <w:r w:rsidR="004D6164">
        <w:t>ts place remembers it no more.</w:t>
      </w:r>
    </w:p>
    <w:p w14:paraId="19F71B47" w14:textId="77777777" w:rsidR="004D6164" w:rsidRDefault="004D6164">
      <w:pPr>
        <w:pStyle w:val="Poetry1"/>
      </w:pPr>
      <w:r>
        <w:rPr>
          <w:vertAlign w:val="superscript"/>
        </w:rPr>
        <w:t>17</w:t>
      </w:r>
      <w:r>
        <w:t xml:space="preserve">But the </w:t>
      </w:r>
      <w:r w:rsidR="00F170FA" w:rsidRPr="00F170FA">
        <w:rPr>
          <w:sz w:val="16"/>
          <w:szCs w:val="16"/>
        </w:rPr>
        <w:t>LORD</w:t>
      </w:r>
      <w:r>
        <w:t>’s loving kindness is from everlasting to everlasting with those who fear him,</w:t>
      </w:r>
    </w:p>
    <w:p w14:paraId="37DE3E3F" w14:textId="77777777" w:rsidR="004D6164" w:rsidRDefault="004D6164">
      <w:pPr>
        <w:pStyle w:val="Poetry2"/>
      </w:pPr>
      <w:r>
        <w:t>his righteousness to children’s children;</w:t>
      </w:r>
    </w:p>
    <w:p w14:paraId="6406CD5A" w14:textId="77777777" w:rsidR="004D6164" w:rsidRDefault="004D6164">
      <w:pPr>
        <w:pStyle w:val="Poetry1"/>
      </w:pPr>
      <w:r>
        <w:rPr>
          <w:vertAlign w:val="superscript"/>
        </w:rPr>
        <w:t>18</w:t>
      </w:r>
      <w:r>
        <w:t>to those who keep his covenant,</w:t>
      </w:r>
    </w:p>
    <w:p w14:paraId="7400E70F" w14:textId="77777777" w:rsidR="004D6164" w:rsidRDefault="004D6164">
      <w:pPr>
        <w:pStyle w:val="Poetry2"/>
      </w:pPr>
      <w:r>
        <w:t>to those who remember to obey his precepts.</w:t>
      </w:r>
    </w:p>
    <w:p w14:paraId="61AD23D5" w14:textId="77777777" w:rsidR="004D6164" w:rsidRDefault="004D6164">
      <w:pPr>
        <w:pStyle w:val="Poetry1"/>
      </w:pPr>
      <w:r>
        <w:rPr>
          <w:vertAlign w:val="superscript"/>
        </w:rPr>
        <w:t>19</w:t>
      </w:r>
      <w:r>
        <w:t xml:space="preserve">The </w:t>
      </w:r>
      <w:r w:rsidR="00F170FA" w:rsidRPr="00F170FA">
        <w:rPr>
          <w:sz w:val="16"/>
          <w:szCs w:val="16"/>
        </w:rPr>
        <w:t>LORD</w:t>
      </w:r>
      <w:r>
        <w:t xml:space="preserve"> has established his throne in the heavens.</w:t>
      </w:r>
    </w:p>
    <w:p w14:paraId="4A44861C" w14:textId="77777777" w:rsidR="004D6164" w:rsidRDefault="004D6164">
      <w:pPr>
        <w:pStyle w:val="Poetry2"/>
      </w:pPr>
      <w:r>
        <w:t>His kingdom rules over all.</w:t>
      </w:r>
    </w:p>
    <w:p w14:paraId="41D9B0F2" w14:textId="77777777" w:rsidR="004D6164" w:rsidRDefault="004D6164">
      <w:pPr>
        <w:pStyle w:val="Poetry1"/>
      </w:pPr>
      <w:r>
        <w:rPr>
          <w:vertAlign w:val="superscript"/>
        </w:rPr>
        <w:t>20</w:t>
      </w:r>
      <w:r>
        <w:t xml:space="preserve">Praise the </w:t>
      </w:r>
      <w:r w:rsidR="00F170FA" w:rsidRPr="00F170FA">
        <w:rPr>
          <w:sz w:val="16"/>
          <w:szCs w:val="16"/>
        </w:rPr>
        <w:t>LORD</w:t>
      </w:r>
      <w:r>
        <w:t xml:space="preserve">, </w:t>
      </w:r>
      <w:r w:rsidR="00371D19">
        <w:t>all</w:t>
      </w:r>
      <w:r w:rsidR="00371D19">
        <w:rPr>
          <w:rStyle w:val="FootnoteReference"/>
        </w:rPr>
        <w:footnoteReference w:id="2608"/>
      </w:r>
      <w:r w:rsidR="00371D19">
        <w:t xml:space="preserve"> you angels of his,</w:t>
      </w:r>
    </w:p>
    <w:p w14:paraId="57660669" w14:textId="77777777" w:rsidR="004D6164" w:rsidRDefault="004D6164">
      <w:pPr>
        <w:pStyle w:val="Poetry2"/>
      </w:pPr>
      <w:r>
        <w:t>who are mighty in strength, who fulfill his word,</w:t>
      </w:r>
    </w:p>
    <w:p w14:paraId="0010C377" w14:textId="77777777" w:rsidR="004D6164" w:rsidRDefault="004D6164">
      <w:pPr>
        <w:pStyle w:val="Poetry2"/>
      </w:pPr>
      <w:r>
        <w:t>obeying the voice of his word.</w:t>
      </w:r>
    </w:p>
    <w:p w14:paraId="1E274D20" w14:textId="77777777" w:rsidR="004D6164" w:rsidRDefault="004D6164">
      <w:pPr>
        <w:pStyle w:val="Poetry1"/>
      </w:pPr>
      <w:r>
        <w:rPr>
          <w:vertAlign w:val="superscript"/>
        </w:rPr>
        <w:t>21</w:t>
      </w:r>
      <w:r>
        <w:t xml:space="preserve">Praise the </w:t>
      </w:r>
      <w:r w:rsidR="00F170FA" w:rsidRPr="00F170FA">
        <w:rPr>
          <w:sz w:val="16"/>
          <w:szCs w:val="16"/>
        </w:rPr>
        <w:t>LORD</w:t>
      </w:r>
      <w:r>
        <w:t>, all you armies of his,</w:t>
      </w:r>
    </w:p>
    <w:p w14:paraId="64C6947F" w14:textId="77777777" w:rsidR="004D6164" w:rsidRDefault="004D6164">
      <w:pPr>
        <w:pStyle w:val="Poetry2"/>
      </w:pPr>
      <w:r>
        <w:t>you servants of his, who do his pleasure.</w:t>
      </w:r>
    </w:p>
    <w:p w14:paraId="313BCBBE" w14:textId="77777777" w:rsidR="004D6164" w:rsidRDefault="004D6164">
      <w:pPr>
        <w:pStyle w:val="Poetry1"/>
      </w:pPr>
      <w:r>
        <w:rPr>
          <w:vertAlign w:val="superscript"/>
        </w:rPr>
        <w:t>22</w:t>
      </w:r>
      <w:r>
        <w:t xml:space="preserve">Praise the </w:t>
      </w:r>
      <w:r w:rsidR="00F170FA" w:rsidRPr="00F170FA">
        <w:rPr>
          <w:sz w:val="16"/>
          <w:szCs w:val="16"/>
        </w:rPr>
        <w:t>LORD</w:t>
      </w:r>
      <w:r>
        <w:t>, all you works of his,</w:t>
      </w:r>
    </w:p>
    <w:p w14:paraId="5E03F84F" w14:textId="77777777" w:rsidR="004D6164" w:rsidRDefault="004D6164">
      <w:pPr>
        <w:pStyle w:val="Poetry2"/>
      </w:pPr>
      <w:r>
        <w:t>in all places of his dominion.</w:t>
      </w:r>
    </w:p>
    <w:p w14:paraId="5959E90E" w14:textId="77777777" w:rsidR="004D6164" w:rsidRDefault="004D6164">
      <w:pPr>
        <w:pStyle w:val="Poetry2"/>
      </w:pPr>
      <w:r>
        <w:t xml:space="preserve">Praise the </w:t>
      </w:r>
      <w:r w:rsidR="00F170FA" w:rsidRPr="00F170FA">
        <w:rPr>
          <w:sz w:val="16"/>
          <w:szCs w:val="16"/>
        </w:rPr>
        <w:t>LORD</w:t>
      </w:r>
      <w:r>
        <w:t>, my soul</w:t>
      </w:r>
      <w:r w:rsidR="008A3D28">
        <w:t>.</w:t>
      </w:r>
    </w:p>
    <w:p w14:paraId="694EAFAD" w14:textId="77777777" w:rsidR="00CD144D" w:rsidRDefault="00CD144D">
      <w:pPr>
        <w:pStyle w:val="Poetry2"/>
      </w:pPr>
    </w:p>
    <w:p w14:paraId="0AB667C7" w14:textId="77777777" w:rsidR="00013B28" w:rsidRDefault="00013B28" w:rsidP="00824530">
      <w:pPr>
        <w:pStyle w:val="H1"/>
      </w:pPr>
      <w:bookmarkStart w:id="507" w:name="_Toc221564654"/>
      <w:bookmarkStart w:id="508" w:name="_Toc223798893"/>
    </w:p>
    <w:p w14:paraId="12B7EE4D" w14:textId="77777777" w:rsidR="00824530" w:rsidRPr="00824530" w:rsidRDefault="004D6164" w:rsidP="00824530">
      <w:pPr>
        <w:pStyle w:val="H1"/>
      </w:pPr>
      <w:r w:rsidRPr="00824530">
        <w:t>Psalm 104</w:t>
      </w:r>
      <w:bookmarkEnd w:id="507"/>
      <w:bookmarkEnd w:id="508"/>
    </w:p>
    <w:p w14:paraId="353DAB82" w14:textId="77777777" w:rsidR="00824530" w:rsidRDefault="00824530">
      <w:pPr>
        <w:pStyle w:val="Poetry1"/>
        <w:rPr>
          <w:vertAlign w:val="superscript"/>
        </w:rPr>
      </w:pPr>
    </w:p>
    <w:p w14:paraId="19E96229" w14:textId="77777777" w:rsidR="004D6164" w:rsidRDefault="004D6164">
      <w:pPr>
        <w:pStyle w:val="Poetry1"/>
      </w:pPr>
      <w:r>
        <w:rPr>
          <w:vertAlign w:val="superscript"/>
        </w:rPr>
        <w:t>1</w:t>
      </w:r>
      <w:r>
        <w:t>Bless</w:t>
      </w:r>
      <w:r w:rsidR="008F62EE">
        <w:rPr>
          <w:rStyle w:val="FootnoteReference"/>
        </w:rPr>
        <w:footnoteReference w:id="2609"/>
      </w:r>
      <w:r>
        <w:t xml:space="preserve"> the </w:t>
      </w:r>
      <w:r w:rsidR="00F170FA" w:rsidRPr="00F170FA">
        <w:rPr>
          <w:sz w:val="16"/>
          <w:szCs w:val="16"/>
        </w:rPr>
        <w:t>LORD</w:t>
      </w:r>
      <w:r>
        <w:t>, my soul.</w:t>
      </w:r>
    </w:p>
    <w:p w14:paraId="296780C2" w14:textId="77777777" w:rsidR="004D6164" w:rsidRDefault="004D6164">
      <w:pPr>
        <w:pStyle w:val="Poetry2"/>
      </w:pPr>
      <w:r>
        <w:t xml:space="preserve">The </w:t>
      </w:r>
      <w:r w:rsidR="00F170FA" w:rsidRPr="00F170FA">
        <w:rPr>
          <w:sz w:val="16"/>
          <w:szCs w:val="16"/>
        </w:rPr>
        <w:t>LORD</w:t>
      </w:r>
      <w:r>
        <w:t>, my God, you are very great.</w:t>
      </w:r>
    </w:p>
    <w:p w14:paraId="02C35F5B" w14:textId="77777777" w:rsidR="004D6164" w:rsidRDefault="009F5D2C">
      <w:pPr>
        <w:pStyle w:val="Poetry2"/>
      </w:pPr>
      <w:r>
        <w:t>You are clothed with splendor and majesty</w:t>
      </w:r>
      <w:r w:rsidR="004D6164">
        <w:t>.</w:t>
      </w:r>
    </w:p>
    <w:p w14:paraId="1C2DE779" w14:textId="77777777" w:rsidR="004D6164" w:rsidRDefault="004D6164">
      <w:pPr>
        <w:pStyle w:val="Poetry1"/>
      </w:pPr>
      <w:r>
        <w:rPr>
          <w:vertAlign w:val="superscript"/>
        </w:rPr>
        <w:t>2</w:t>
      </w:r>
      <w:r>
        <w:t>He covers himself with light as with a garment.</w:t>
      </w:r>
    </w:p>
    <w:p w14:paraId="2815D664" w14:textId="77777777" w:rsidR="004D6164" w:rsidRDefault="004D6164">
      <w:pPr>
        <w:pStyle w:val="Poetry2"/>
      </w:pPr>
      <w:r>
        <w:t>He stretches out the heavens like a curtain.</w:t>
      </w:r>
    </w:p>
    <w:p w14:paraId="68CE851B" w14:textId="77777777" w:rsidR="004D6164" w:rsidRDefault="004D6164">
      <w:pPr>
        <w:pStyle w:val="Poetry1"/>
      </w:pPr>
      <w:r>
        <w:rPr>
          <w:vertAlign w:val="superscript"/>
        </w:rPr>
        <w:t>3</w:t>
      </w:r>
      <w:r>
        <w:t>He lays the beams of his chambers in the waters.</w:t>
      </w:r>
    </w:p>
    <w:p w14:paraId="55D54149" w14:textId="77777777" w:rsidR="004D6164" w:rsidRDefault="004D6164">
      <w:pPr>
        <w:pStyle w:val="Poetry2"/>
      </w:pPr>
      <w:r>
        <w:t>He makes the clouds his chariot.</w:t>
      </w:r>
    </w:p>
    <w:p w14:paraId="71367D9C" w14:textId="77777777" w:rsidR="004D6164" w:rsidRDefault="004D6164">
      <w:pPr>
        <w:pStyle w:val="Poetry2"/>
      </w:pPr>
      <w:r>
        <w:t>He walks on the wings of the wind.</w:t>
      </w:r>
    </w:p>
    <w:p w14:paraId="527DBFAF" w14:textId="77777777" w:rsidR="004D6164" w:rsidRDefault="004D6164">
      <w:pPr>
        <w:pStyle w:val="Poetry1"/>
      </w:pPr>
      <w:r>
        <w:rPr>
          <w:vertAlign w:val="superscript"/>
        </w:rPr>
        <w:t>4</w:t>
      </w:r>
      <w:r>
        <w:t xml:space="preserve">He makes his </w:t>
      </w:r>
      <w:r w:rsidR="00354C6F">
        <w:t>angels</w:t>
      </w:r>
      <w:r>
        <w:t xml:space="preserve"> winds</w:t>
      </w:r>
      <w:r w:rsidR="003E5575">
        <w:t>,</w:t>
      </w:r>
    </w:p>
    <w:p w14:paraId="3D2F79B6" w14:textId="77777777" w:rsidR="004D6164" w:rsidRDefault="003E5575">
      <w:pPr>
        <w:pStyle w:val="Poetry2"/>
      </w:pPr>
      <w:r>
        <w:lastRenderedPageBreak/>
        <w:t>and</w:t>
      </w:r>
      <w:r>
        <w:rPr>
          <w:rStyle w:val="FootnoteReference"/>
        </w:rPr>
        <w:footnoteReference w:id="2610"/>
      </w:r>
      <w:r>
        <w:t xml:space="preserve"> </w:t>
      </w:r>
      <w:r w:rsidR="00426FFF">
        <w:t>his servants a flame of fire</w:t>
      </w:r>
      <w:r w:rsidR="004D6164">
        <w:t>.</w:t>
      </w:r>
      <w:r w:rsidR="00354C6F">
        <w:rPr>
          <w:rStyle w:val="FootnoteReference"/>
        </w:rPr>
        <w:footnoteReference w:id="2611"/>
      </w:r>
    </w:p>
    <w:p w14:paraId="615D0C7D" w14:textId="77777777" w:rsidR="004D6164" w:rsidRDefault="004D6164">
      <w:pPr>
        <w:pStyle w:val="Poetry1"/>
      </w:pPr>
      <w:r>
        <w:rPr>
          <w:vertAlign w:val="superscript"/>
        </w:rPr>
        <w:t>5</w:t>
      </w:r>
      <w:r>
        <w:t>He laid the foundations of the earth,</w:t>
      </w:r>
    </w:p>
    <w:p w14:paraId="49B4FB4A" w14:textId="77777777" w:rsidR="004D6164" w:rsidRDefault="004D6164">
      <w:pPr>
        <w:pStyle w:val="Poetry2"/>
      </w:pPr>
      <w:r>
        <w:t xml:space="preserve">that it </w:t>
      </w:r>
      <w:r w:rsidR="008F62EE">
        <w:t>should not be moved forever and ever.</w:t>
      </w:r>
    </w:p>
    <w:p w14:paraId="3F192498" w14:textId="77777777" w:rsidR="004D6164" w:rsidRDefault="004D6164">
      <w:pPr>
        <w:pStyle w:val="Poetry1"/>
      </w:pPr>
      <w:r>
        <w:rPr>
          <w:vertAlign w:val="superscript"/>
        </w:rPr>
        <w:t>6</w:t>
      </w:r>
      <w:r>
        <w:t>You covered it with the deep as with a cloak.</w:t>
      </w:r>
    </w:p>
    <w:p w14:paraId="429DA579" w14:textId="77777777" w:rsidR="004D6164" w:rsidRDefault="004D6164">
      <w:pPr>
        <w:pStyle w:val="Poetry2"/>
      </w:pPr>
      <w:r>
        <w:t>The waters stood above the mountains.</w:t>
      </w:r>
    </w:p>
    <w:p w14:paraId="34E1ED06" w14:textId="77777777" w:rsidR="004D6164" w:rsidRDefault="004D6164">
      <w:pPr>
        <w:pStyle w:val="Poetry1"/>
      </w:pPr>
      <w:r>
        <w:rPr>
          <w:vertAlign w:val="superscript"/>
        </w:rPr>
        <w:t>7</w:t>
      </w:r>
      <w:r>
        <w:t>At your rebuke they fled.</w:t>
      </w:r>
    </w:p>
    <w:p w14:paraId="5A4EBF64" w14:textId="77777777" w:rsidR="004D6164" w:rsidRDefault="004D6164">
      <w:pPr>
        <w:pStyle w:val="Poetry2"/>
      </w:pPr>
      <w:r>
        <w:t>At the voice of your thunder they hurried away.</w:t>
      </w:r>
    </w:p>
    <w:p w14:paraId="1A1152B8" w14:textId="77777777" w:rsidR="004D6164" w:rsidRDefault="004D6164">
      <w:pPr>
        <w:pStyle w:val="Poetry1"/>
      </w:pPr>
      <w:r>
        <w:rPr>
          <w:vertAlign w:val="superscript"/>
        </w:rPr>
        <w:t>8</w:t>
      </w:r>
      <w:r>
        <w:t>The mountains rose,</w:t>
      </w:r>
    </w:p>
    <w:p w14:paraId="259F2C32" w14:textId="77777777" w:rsidR="004D6164" w:rsidRDefault="004D6164">
      <w:pPr>
        <w:pStyle w:val="Poetry2"/>
      </w:pPr>
      <w:r>
        <w:t>the valleys sank down,</w:t>
      </w:r>
    </w:p>
    <w:p w14:paraId="666F3B5A" w14:textId="77777777" w:rsidR="004D6164" w:rsidRDefault="004D6164">
      <w:pPr>
        <w:pStyle w:val="Poetry2"/>
      </w:pPr>
      <w:r>
        <w:t>to the place which you had assigned to them.</w:t>
      </w:r>
    </w:p>
    <w:p w14:paraId="5444C695" w14:textId="77777777" w:rsidR="004D6164" w:rsidRDefault="004D6164">
      <w:pPr>
        <w:pStyle w:val="Poetry1"/>
      </w:pPr>
      <w:r>
        <w:rPr>
          <w:vertAlign w:val="superscript"/>
        </w:rPr>
        <w:t>9</w:t>
      </w:r>
      <w:r>
        <w:t>You have set a boundary that they may not pass over;</w:t>
      </w:r>
    </w:p>
    <w:p w14:paraId="6D8328A1" w14:textId="77777777" w:rsidR="004D6164" w:rsidRDefault="004D6164">
      <w:pPr>
        <w:pStyle w:val="Poetry2"/>
      </w:pPr>
      <w:r>
        <w:t xml:space="preserve">that they </w:t>
      </w:r>
      <w:r w:rsidR="00613E0E">
        <w:t>do not</w:t>
      </w:r>
      <w:r>
        <w:t xml:space="preserve"> turn again to cover the earth.</w:t>
      </w:r>
    </w:p>
    <w:p w14:paraId="5BBA94E8" w14:textId="77777777" w:rsidR="004D6164" w:rsidRDefault="004D6164">
      <w:pPr>
        <w:pStyle w:val="Poetry1"/>
      </w:pPr>
      <w:r>
        <w:rPr>
          <w:vertAlign w:val="superscript"/>
        </w:rPr>
        <w:t>10</w:t>
      </w:r>
      <w:r>
        <w:t>He sends forth springs into the valleys.</w:t>
      </w:r>
    </w:p>
    <w:p w14:paraId="1FEF8231" w14:textId="77777777" w:rsidR="004D6164" w:rsidRDefault="004D6164">
      <w:pPr>
        <w:pStyle w:val="Poetry2"/>
      </w:pPr>
      <w:r>
        <w:t>They run among the mountains.</w:t>
      </w:r>
    </w:p>
    <w:p w14:paraId="42625995" w14:textId="77777777" w:rsidR="004D6164" w:rsidRDefault="004D6164">
      <w:pPr>
        <w:pStyle w:val="Poetry1"/>
      </w:pPr>
      <w:r>
        <w:rPr>
          <w:vertAlign w:val="superscript"/>
        </w:rPr>
        <w:t>11</w:t>
      </w:r>
      <w:r>
        <w:t>They give drink to every animal of the field.</w:t>
      </w:r>
    </w:p>
    <w:p w14:paraId="5213836B" w14:textId="77777777" w:rsidR="004D6164" w:rsidRDefault="004D6164">
      <w:pPr>
        <w:pStyle w:val="Poetry2"/>
      </w:pPr>
      <w:r>
        <w:t>The wild donkeys quench their thirst.</w:t>
      </w:r>
    </w:p>
    <w:p w14:paraId="51A574FD" w14:textId="77777777" w:rsidR="0016338B" w:rsidRDefault="0016338B" w:rsidP="0016338B">
      <w:pPr>
        <w:pStyle w:val="Poetry1"/>
      </w:pPr>
      <w:r>
        <w:rPr>
          <w:vertAlign w:val="superscript"/>
        </w:rPr>
        <w:t>12</w:t>
      </w:r>
      <w:r>
        <w:t>The birds of the sky nest by them;</w:t>
      </w:r>
    </w:p>
    <w:p w14:paraId="5385F4F0" w14:textId="77777777" w:rsidR="004D6164" w:rsidRDefault="0016338B" w:rsidP="0016338B">
      <w:pPr>
        <w:pStyle w:val="Poetry2"/>
      </w:pPr>
      <w:r>
        <w:t>among the branches they give forth a sound.</w:t>
      </w:r>
      <w:r>
        <w:rPr>
          <w:rStyle w:val="FootnoteReference"/>
        </w:rPr>
        <w:footnoteReference w:id="2612"/>
      </w:r>
    </w:p>
    <w:p w14:paraId="55126BA9" w14:textId="77777777" w:rsidR="004D6164" w:rsidRDefault="004D6164">
      <w:pPr>
        <w:pStyle w:val="Poetry1"/>
      </w:pPr>
      <w:r>
        <w:rPr>
          <w:vertAlign w:val="superscript"/>
        </w:rPr>
        <w:t>13</w:t>
      </w:r>
      <w:r>
        <w:t>He waters the mountains from his chambers.</w:t>
      </w:r>
    </w:p>
    <w:p w14:paraId="3EB90F62" w14:textId="77777777" w:rsidR="004D6164" w:rsidRDefault="004D6164">
      <w:pPr>
        <w:pStyle w:val="Poetry2"/>
      </w:pPr>
      <w:r>
        <w:t>The earth is filled with the fruit of your works.</w:t>
      </w:r>
    </w:p>
    <w:p w14:paraId="5C8FE609" w14:textId="77777777" w:rsidR="004D6164" w:rsidRDefault="004D6164">
      <w:pPr>
        <w:pStyle w:val="Poetry1"/>
      </w:pPr>
      <w:r>
        <w:rPr>
          <w:vertAlign w:val="superscript"/>
        </w:rPr>
        <w:t>14</w:t>
      </w:r>
      <w:r>
        <w:t>He causes the grass to grow for the livestock,</w:t>
      </w:r>
    </w:p>
    <w:p w14:paraId="1778D365" w14:textId="77777777" w:rsidR="004D6164" w:rsidRDefault="004D6164">
      <w:pPr>
        <w:pStyle w:val="Poetry2"/>
      </w:pPr>
      <w:r>
        <w:t>and plants for man to cultivate,</w:t>
      </w:r>
    </w:p>
    <w:p w14:paraId="1152814B" w14:textId="77777777" w:rsidR="004D6164" w:rsidRDefault="004D6164">
      <w:pPr>
        <w:pStyle w:val="Poetry2"/>
      </w:pPr>
      <w:r>
        <w:t>that he may bring forth food out of the earth:</w:t>
      </w:r>
    </w:p>
    <w:p w14:paraId="2536C52F" w14:textId="77777777" w:rsidR="004D6164" w:rsidRDefault="004D6164">
      <w:pPr>
        <w:pStyle w:val="Poetry1"/>
      </w:pPr>
      <w:r>
        <w:rPr>
          <w:vertAlign w:val="superscript"/>
        </w:rPr>
        <w:t>15</w:t>
      </w:r>
      <w:r>
        <w:t>wine that makes glad the heart of man,</w:t>
      </w:r>
    </w:p>
    <w:p w14:paraId="4137529F" w14:textId="77777777" w:rsidR="004D6164" w:rsidRDefault="004D6164">
      <w:pPr>
        <w:pStyle w:val="Poetry2"/>
      </w:pPr>
      <w:r>
        <w:t>oil to make his face to shine,</w:t>
      </w:r>
    </w:p>
    <w:p w14:paraId="02698099" w14:textId="77777777" w:rsidR="004D6164" w:rsidRDefault="004D6164">
      <w:pPr>
        <w:pStyle w:val="Poetry2"/>
      </w:pPr>
      <w:r>
        <w:t>and bread that strengthens man’s heart.</w:t>
      </w:r>
    </w:p>
    <w:p w14:paraId="2477111A" w14:textId="77777777" w:rsidR="004D6164" w:rsidRDefault="004D6164">
      <w:pPr>
        <w:pStyle w:val="Poetry1"/>
      </w:pPr>
      <w:r>
        <w:rPr>
          <w:vertAlign w:val="superscript"/>
        </w:rPr>
        <w:t>16</w:t>
      </w:r>
      <w:r>
        <w:t xml:space="preserve">The </w:t>
      </w:r>
      <w:r w:rsidR="00F170FA" w:rsidRPr="00F170FA">
        <w:rPr>
          <w:sz w:val="16"/>
          <w:szCs w:val="16"/>
        </w:rPr>
        <w:t>LORD</w:t>
      </w:r>
      <w:r>
        <w:t>’s trees are well watered,</w:t>
      </w:r>
    </w:p>
    <w:p w14:paraId="06D7C9AC" w14:textId="77777777" w:rsidR="004D6164" w:rsidRDefault="004D6164">
      <w:pPr>
        <w:pStyle w:val="Poetry2"/>
      </w:pPr>
      <w:r>
        <w:t>the cedars of Lebanon, which he has planted;</w:t>
      </w:r>
    </w:p>
    <w:p w14:paraId="1F6090F2" w14:textId="77777777" w:rsidR="004D6164" w:rsidRDefault="004D6164">
      <w:pPr>
        <w:pStyle w:val="Poetry1"/>
      </w:pPr>
      <w:r>
        <w:rPr>
          <w:vertAlign w:val="superscript"/>
        </w:rPr>
        <w:t>17</w:t>
      </w:r>
      <w:r>
        <w:t>where the birds make their nests.</w:t>
      </w:r>
    </w:p>
    <w:p w14:paraId="56A55600" w14:textId="77777777" w:rsidR="004D6164" w:rsidRDefault="004D6164">
      <w:pPr>
        <w:pStyle w:val="Poetry2"/>
      </w:pPr>
      <w:r>
        <w:t>The stork makes its home in the fir trees.</w:t>
      </w:r>
    </w:p>
    <w:p w14:paraId="1FE11FC9" w14:textId="77777777" w:rsidR="004D6164" w:rsidRDefault="004D6164">
      <w:pPr>
        <w:pStyle w:val="Poetry1"/>
      </w:pPr>
      <w:r>
        <w:rPr>
          <w:vertAlign w:val="superscript"/>
        </w:rPr>
        <w:t>18</w:t>
      </w:r>
      <w:r>
        <w:t>The high mountains are for the wild goats.</w:t>
      </w:r>
    </w:p>
    <w:p w14:paraId="1A8D1712" w14:textId="77777777" w:rsidR="004D6164" w:rsidRDefault="004D6164">
      <w:pPr>
        <w:pStyle w:val="Poetry2"/>
      </w:pPr>
      <w:r>
        <w:t>The rocks are a refuge for the rock badgers.</w:t>
      </w:r>
    </w:p>
    <w:p w14:paraId="31BAD818" w14:textId="77777777" w:rsidR="004D6164" w:rsidRDefault="004D6164">
      <w:pPr>
        <w:pStyle w:val="Poetry1"/>
      </w:pPr>
      <w:r>
        <w:rPr>
          <w:vertAlign w:val="superscript"/>
        </w:rPr>
        <w:t>19</w:t>
      </w:r>
      <w:r>
        <w:t>He appointed the moon for seasons.</w:t>
      </w:r>
    </w:p>
    <w:p w14:paraId="6800E04A" w14:textId="77777777" w:rsidR="004D6164" w:rsidRDefault="004D6164">
      <w:pPr>
        <w:pStyle w:val="Poetry2"/>
      </w:pPr>
      <w:r>
        <w:t>The sun knows when to set.</w:t>
      </w:r>
    </w:p>
    <w:p w14:paraId="04A97358" w14:textId="77777777" w:rsidR="004D6164" w:rsidRDefault="004D6164">
      <w:pPr>
        <w:pStyle w:val="Poetry1"/>
      </w:pPr>
      <w:r>
        <w:rPr>
          <w:vertAlign w:val="superscript"/>
        </w:rPr>
        <w:t>20</w:t>
      </w:r>
      <w:r>
        <w:t>You make darkness, and it is night,</w:t>
      </w:r>
    </w:p>
    <w:p w14:paraId="73BA9F21" w14:textId="77777777" w:rsidR="004D6164" w:rsidRDefault="004D6164">
      <w:pPr>
        <w:pStyle w:val="Poetry2"/>
      </w:pPr>
      <w:r>
        <w:t>in which all the animals of the forest prowl.</w:t>
      </w:r>
    </w:p>
    <w:p w14:paraId="59779C9D" w14:textId="77777777" w:rsidR="004D6164" w:rsidRDefault="004D6164">
      <w:pPr>
        <w:pStyle w:val="Poetry1"/>
      </w:pPr>
      <w:r>
        <w:rPr>
          <w:vertAlign w:val="superscript"/>
        </w:rPr>
        <w:t>21</w:t>
      </w:r>
      <w:r>
        <w:t>The young lions roar after their prey,</w:t>
      </w:r>
    </w:p>
    <w:p w14:paraId="5CC014F7" w14:textId="77777777" w:rsidR="004D6164" w:rsidRDefault="004D6164">
      <w:pPr>
        <w:pStyle w:val="Poetry2"/>
      </w:pPr>
      <w:r>
        <w:t>and seek their food from God.</w:t>
      </w:r>
    </w:p>
    <w:p w14:paraId="4FF13114" w14:textId="77777777" w:rsidR="004D6164" w:rsidRDefault="004D6164">
      <w:pPr>
        <w:pStyle w:val="Poetry1"/>
      </w:pPr>
      <w:r>
        <w:rPr>
          <w:vertAlign w:val="superscript"/>
        </w:rPr>
        <w:t>22</w:t>
      </w:r>
      <w:r>
        <w:t>The sun rises, and they steal away,</w:t>
      </w:r>
    </w:p>
    <w:p w14:paraId="72F4B4F0" w14:textId="77777777" w:rsidR="004D6164" w:rsidRDefault="008E3063">
      <w:pPr>
        <w:pStyle w:val="Poetry2"/>
      </w:pPr>
      <w:r>
        <w:t>and lie down in their dens</w:t>
      </w:r>
      <w:r w:rsidR="004D6164">
        <w:t>.</w:t>
      </w:r>
    </w:p>
    <w:p w14:paraId="30CE51E0" w14:textId="77777777" w:rsidR="004D6164" w:rsidRDefault="004D6164">
      <w:pPr>
        <w:pStyle w:val="Poetry1"/>
      </w:pPr>
      <w:r>
        <w:rPr>
          <w:vertAlign w:val="superscript"/>
        </w:rPr>
        <w:t>23</w:t>
      </w:r>
      <w:r>
        <w:t>Man goes forth to his work,</w:t>
      </w:r>
    </w:p>
    <w:p w14:paraId="7627CD6C" w14:textId="77777777" w:rsidR="004D6164" w:rsidRDefault="004D6164">
      <w:pPr>
        <w:pStyle w:val="Poetry2"/>
      </w:pPr>
      <w:r>
        <w:t>to his labor until the evening.</w:t>
      </w:r>
    </w:p>
    <w:p w14:paraId="70009A46" w14:textId="77777777" w:rsidR="004D6164" w:rsidRDefault="004D6164">
      <w:pPr>
        <w:pStyle w:val="Poetry1"/>
      </w:pPr>
      <w:r>
        <w:rPr>
          <w:vertAlign w:val="superscript"/>
        </w:rPr>
        <w:t>24</w:t>
      </w:r>
      <w:r w:rsidR="00F170FA" w:rsidRPr="00F170FA">
        <w:rPr>
          <w:sz w:val="16"/>
          <w:szCs w:val="16"/>
        </w:rPr>
        <w:t>LORD</w:t>
      </w:r>
      <w:r>
        <w:t>, how many are your works</w:t>
      </w:r>
      <w:r w:rsidR="008A3D28">
        <w:t>.</w:t>
      </w:r>
    </w:p>
    <w:p w14:paraId="622B5AF3" w14:textId="77777777" w:rsidR="004D6164" w:rsidRDefault="004D6164">
      <w:pPr>
        <w:pStyle w:val="Poetry2"/>
      </w:pPr>
      <w:r>
        <w:t>In wisdom have you made them all.</w:t>
      </w:r>
    </w:p>
    <w:p w14:paraId="344D0F4B" w14:textId="77777777" w:rsidR="004D6164" w:rsidRDefault="004D6164">
      <w:pPr>
        <w:pStyle w:val="Poetry2"/>
      </w:pPr>
      <w:r>
        <w:t>The earth is full of your riches.</w:t>
      </w:r>
    </w:p>
    <w:p w14:paraId="0B50831F" w14:textId="77777777" w:rsidR="004D6164" w:rsidRDefault="004D6164">
      <w:pPr>
        <w:pStyle w:val="Poetry1"/>
      </w:pPr>
      <w:r>
        <w:rPr>
          <w:vertAlign w:val="superscript"/>
        </w:rPr>
        <w:t>25</w:t>
      </w:r>
      <w:r>
        <w:t>There is the sea, great and wide,</w:t>
      </w:r>
    </w:p>
    <w:p w14:paraId="2AC2EBB1" w14:textId="77777777" w:rsidR="004D6164" w:rsidRDefault="004D6164">
      <w:pPr>
        <w:pStyle w:val="Poetry2"/>
      </w:pPr>
      <w:r>
        <w:lastRenderedPageBreak/>
        <w:t>in which are innumerable living things,</w:t>
      </w:r>
    </w:p>
    <w:p w14:paraId="12D8BE52" w14:textId="77777777" w:rsidR="004D6164" w:rsidRDefault="004D6164">
      <w:pPr>
        <w:pStyle w:val="Poetry2"/>
      </w:pPr>
      <w:r>
        <w:t>both small and large animals.</w:t>
      </w:r>
    </w:p>
    <w:p w14:paraId="2009FB2D" w14:textId="77777777" w:rsidR="004D6164" w:rsidRDefault="004D6164">
      <w:pPr>
        <w:pStyle w:val="Poetry1"/>
      </w:pPr>
      <w:r>
        <w:rPr>
          <w:vertAlign w:val="superscript"/>
        </w:rPr>
        <w:t>26</w:t>
      </w:r>
      <w:r>
        <w:t>There the ships go,</w:t>
      </w:r>
    </w:p>
    <w:p w14:paraId="39F5A758" w14:textId="77777777" w:rsidR="004D6164" w:rsidRDefault="004D6164">
      <w:pPr>
        <w:pStyle w:val="Poetry2"/>
      </w:pPr>
      <w:r>
        <w:t>and leviathan, whom you formed to play there.</w:t>
      </w:r>
    </w:p>
    <w:p w14:paraId="2021A513" w14:textId="77777777" w:rsidR="004D6164" w:rsidRDefault="004D6164">
      <w:pPr>
        <w:pStyle w:val="Poetry1"/>
      </w:pPr>
      <w:r>
        <w:rPr>
          <w:vertAlign w:val="superscript"/>
        </w:rPr>
        <w:t>27</w:t>
      </w:r>
      <w:r w:rsidR="004A1F0A" w:rsidRPr="004A1F0A">
        <w:t>All of them look to you</w:t>
      </w:r>
    </w:p>
    <w:p w14:paraId="45C69608" w14:textId="77777777" w:rsidR="004D6164" w:rsidRDefault="004D6164">
      <w:pPr>
        <w:pStyle w:val="Poetry2"/>
      </w:pPr>
      <w:r>
        <w:t>t</w:t>
      </w:r>
      <w:r w:rsidR="004A1F0A">
        <w:t>o</w:t>
      </w:r>
      <w:r>
        <w:t xml:space="preserve"> give them</w:t>
      </w:r>
      <w:r w:rsidR="00F90561">
        <w:rPr>
          <w:rStyle w:val="FootnoteReference"/>
        </w:rPr>
        <w:footnoteReference w:id="2613"/>
      </w:r>
      <w:r>
        <w:t xml:space="preserve"> their food </w:t>
      </w:r>
      <w:r w:rsidR="004A1F0A">
        <w:t>at the proper time</w:t>
      </w:r>
      <w:r>
        <w:t>.</w:t>
      </w:r>
    </w:p>
    <w:p w14:paraId="6E76795C" w14:textId="77777777" w:rsidR="004D6164" w:rsidRDefault="004D6164">
      <w:pPr>
        <w:pStyle w:val="Poetry1"/>
      </w:pPr>
      <w:r>
        <w:rPr>
          <w:vertAlign w:val="superscript"/>
        </w:rPr>
        <w:t>28</w:t>
      </w:r>
      <w:r>
        <w:t>You give to them; they gather.</w:t>
      </w:r>
    </w:p>
    <w:p w14:paraId="521AB110" w14:textId="77777777" w:rsidR="004D6164" w:rsidRDefault="004D6164">
      <w:pPr>
        <w:pStyle w:val="Poetry2"/>
      </w:pPr>
      <w:r>
        <w:t>You open your hand; they are satisfied with good.</w:t>
      </w:r>
    </w:p>
    <w:p w14:paraId="6507895A" w14:textId="77777777" w:rsidR="004D6164" w:rsidRDefault="004D6164">
      <w:pPr>
        <w:pStyle w:val="Poetry1"/>
      </w:pPr>
      <w:r>
        <w:rPr>
          <w:vertAlign w:val="superscript"/>
        </w:rPr>
        <w:t>29</w:t>
      </w:r>
      <w:r>
        <w:t>You hide your face: they are troubled;</w:t>
      </w:r>
    </w:p>
    <w:p w14:paraId="6D2D3A07" w14:textId="77777777" w:rsidR="004D6164" w:rsidRDefault="004D6164">
      <w:pPr>
        <w:pStyle w:val="Poetry2"/>
      </w:pPr>
      <w:r>
        <w:t>you take away their breath: they die, and return to the dust.</w:t>
      </w:r>
    </w:p>
    <w:p w14:paraId="7B1813CD" w14:textId="77777777" w:rsidR="004D6164" w:rsidRDefault="004D6164">
      <w:pPr>
        <w:pStyle w:val="Poetry1"/>
      </w:pPr>
      <w:r>
        <w:rPr>
          <w:vertAlign w:val="superscript"/>
        </w:rPr>
        <w:t>30</w:t>
      </w:r>
      <w:r>
        <w:t>You send forth your Spirit: they are created.</w:t>
      </w:r>
    </w:p>
    <w:p w14:paraId="65BCAA03" w14:textId="77777777" w:rsidR="004D6164" w:rsidRDefault="004D6164">
      <w:pPr>
        <w:pStyle w:val="Poetry2"/>
      </w:pPr>
      <w:r>
        <w:t>You renew the face of the ground.</w:t>
      </w:r>
    </w:p>
    <w:p w14:paraId="11D32FC0" w14:textId="77777777" w:rsidR="004D6164" w:rsidRDefault="004D6164">
      <w:pPr>
        <w:pStyle w:val="Poetry1"/>
      </w:pPr>
      <w:r>
        <w:rPr>
          <w:vertAlign w:val="superscript"/>
        </w:rPr>
        <w:t>31</w:t>
      </w:r>
      <w:r>
        <w:t xml:space="preserve">Let the glory of the </w:t>
      </w:r>
      <w:r w:rsidR="00F170FA" w:rsidRPr="00F170FA">
        <w:rPr>
          <w:sz w:val="16"/>
          <w:szCs w:val="16"/>
        </w:rPr>
        <w:t>LORD</w:t>
      </w:r>
      <w:r>
        <w:t xml:space="preserve"> endure forever.</w:t>
      </w:r>
    </w:p>
    <w:p w14:paraId="6DDB997C" w14:textId="77777777" w:rsidR="004D6164" w:rsidRDefault="004D6164">
      <w:pPr>
        <w:pStyle w:val="Poetry2"/>
      </w:pPr>
      <w:r>
        <w:t xml:space="preserve">Let the </w:t>
      </w:r>
      <w:r w:rsidR="00F170FA" w:rsidRPr="00F170FA">
        <w:rPr>
          <w:sz w:val="16"/>
          <w:szCs w:val="16"/>
        </w:rPr>
        <w:t>LORD</w:t>
      </w:r>
      <w:r>
        <w:t xml:space="preserve"> rejoice in his works.</w:t>
      </w:r>
    </w:p>
    <w:p w14:paraId="1C9C27DB" w14:textId="77777777" w:rsidR="004D6164" w:rsidRDefault="004D6164">
      <w:pPr>
        <w:pStyle w:val="Poetry1"/>
      </w:pPr>
      <w:r>
        <w:rPr>
          <w:vertAlign w:val="superscript"/>
        </w:rPr>
        <w:t>32</w:t>
      </w:r>
      <w:r>
        <w:t>He looks at the earth, and it trembles.</w:t>
      </w:r>
    </w:p>
    <w:p w14:paraId="2DB1AF23" w14:textId="77777777" w:rsidR="004D6164" w:rsidRDefault="004D6164">
      <w:pPr>
        <w:pStyle w:val="Poetry2"/>
      </w:pPr>
      <w:r>
        <w:t>He touches the mountains, and they smoke.</w:t>
      </w:r>
    </w:p>
    <w:p w14:paraId="14989C7F" w14:textId="77777777" w:rsidR="004D6164" w:rsidRDefault="004D6164">
      <w:pPr>
        <w:pStyle w:val="Poetry1"/>
      </w:pPr>
      <w:r>
        <w:rPr>
          <w:vertAlign w:val="superscript"/>
        </w:rPr>
        <w:t>33</w:t>
      </w:r>
      <w:r>
        <w:t xml:space="preserve">I will sing to the </w:t>
      </w:r>
      <w:r w:rsidR="00F170FA" w:rsidRPr="00F170FA">
        <w:rPr>
          <w:sz w:val="16"/>
          <w:szCs w:val="16"/>
        </w:rPr>
        <w:t>LORD</w:t>
      </w:r>
      <w:r>
        <w:t xml:space="preserve"> </w:t>
      </w:r>
      <w:r w:rsidR="00AB70C4">
        <w:t>all my life</w:t>
      </w:r>
      <w:r>
        <w:t>.</w:t>
      </w:r>
    </w:p>
    <w:p w14:paraId="3DB87241" w14:textId="77777777" w:rsidR="004D6164" w:rsidRDefault="004D6164">
      <w:pPr>
        <w:pStyle w:val="Poetry2"/>
      </w:pPr>
      <w:r>
        <w:t xml:space="preserve">I will sing </w:t>
      </w:r>
      <w:r w:rsidR="00EA0476">
        <w:t xml:space="preserve">praise to my God </w:t>
      </w:r>
      <w:r w:rsidR="000D0B2C">
        <w:t>as long as I exist</w:t>
      </w:r>
      <w:r w:rsidR="00EA0476">
        <w:t>.</w:t>
      </w:r>
    </w:p>
    <w:p w14:paraId="6803F157" w14:textId="77777777" w:rsidR="004D6164" w:rsidRDefault="004D6164">
      <w:pPr>
        <w:pStyle w:val="Poetry1"/>
      </w:pPr>
      <w:r>
        <w:rPr>
          <w:vertAlign w:val="superscript"/>
        </w:rPr>
        <w:t>34</w:t>
      </w:r>
      <w:r>
        <w:t>Let your meditation be sweet to him.</w:t>
      </w:r>
    </w:p>
    <w:p w14:paraId="7A4E8C9D" w14:textId="77777777" w:rsidR="004D6164" w:rsidRDefault="004D6164">
      <w:pPr>
        <w:pStyle w:val="Poetry2"/>
      </w:pPr>
      <w:r>
        <w:t xml:space="preserve">I will rejoice in the </w:t>
      </w:r>
      <w:r w:rsidR="00F170FA" w:rsidRPr="00F170FA">
        <w:rPr>
          <w:sz w:val="16"/>
          <w:szCs w:val="16"/>
        </w:rPr>
        <w:t>LORD</w:t>
      </w:r>
      <w:r>
        <w:t>.</w:t>
      </w:r>
    </w:p>
    <w:p w14:paraId="32756676" w14:textId="77777777" w:rsidR="004D6164" w:rsidRDefault="004D6164">
      <w:pPr>
        <w:pStyle w:val="Poetry1"/>
      </w:pPr>
      <w:r>
        <w:rPr>
          <w:vertAlign w:val="superscript"/>
        </w:rPr>
        <w:t>35</w:t>
      </w:r>
      <w:r>
        <w:t>Let sinners be consumed out of the earth.</w:t>
      </w:r>
    </w:p>
    <w:p w14:paraId="5CE8876B" w14:textId="77777777" w:rsidR="004D6164" w:rsidRDefault="004D6164">
      <w:pPr>
        <w:pStyle w:val="Poetry2"/>
      </w:pPr>
      <w:r>
        <w:t>Let the wicked be no more.</w:t>
      </w:r>
    </w:p>
    <w:p w14:paraId="5FA009CE" w14:textId="77777777" w:rsidR="004D6164" w:rsidRDefault="004D6164">
      <w:pPr>
        <w:pStyle w:val="Poetry2"/>
      </w:pPr>
      <w:r>
        <w:t xml:space="preserve">Bless the </w:t>
      </w:r>
      <w:r w:rsidR="00F170FA" w:rsidRPr="00F170FA">
        <w:rPr>
          <w:sz w:val="16"/>
          <w:szCs w:val="16"/>
        </w:rPr>
        <w:t>LORD</w:t>
      </w:r>
      <w:r>
        <w:t>, my soul.</w:t>
      </w:r>
    </w:p>
    <w:p w14:paraId="19A5204B" w14:textId="77777777" w:rsidR="004D6164" w:rsidRDefault="004D6164">
      <w:pPr>
        <w:pStyle w:val="Poetry2"/>
      </w:pPr>
      <w:r>
        <w:t>Praise</w:t>
      </w:r>
      <w:r w:rsidRPr="00027823">
        <w:t xml:space="preserve"> </w:t>
      </w:r>
      <w:r w:rsidR="00027823" w:rsidRPr="00027823">
        <w:t xml:space="preserve">the </w:t>
      </w:r>
      <w:r w:rsidR="00027823">
        <w:rPr>
          <w:sz w:val="16"/>
        </w:rPr>
        <w:t>LORD</w:t>
      </w:r>
      <w:r w:rsidR="008A3D28">
        <w:t>.</w:t>
      </w:r>
      <w:r w:rsidR="00027823">
        <w:rPr>
          <w:rStyle w:val="FootnoteReference"/>
        </w:rPr>
        <w:footnoteReference w:id="2614"/>
      </w:r>
    </w:p>
    <w:p w14:paraId="6ED4ABC5" w14:textId="77777777" w:rsidR="00824530" w:rsidRDefault="00824530">
      <w:pPr>
        <w:pStyle w:val="Poetry2"/>
      </w:pPr>
    </w:p>
    <w:p w14:paraId="6FCE8C31" w14:textId="77777777" w:rsidR="004D6164" w:rsidRDefault="004D6164" w:rsidP="00824530">
      <w:pPr>
        <w:pStyle w:val="H1"/>
      </w:pPr>
      <w:bookmarkStart w:id="509" w:name="_Toc221564655"/>
      <w:bookmarkStart w:id="510" w:name="_Toc223798894"/>
      <w:r>
        <w:t>Psalm 105</w:t>
      </w:r>
      <w:bookmarkEnd w:id="509"/>
      <w:bookmarkEnd w:id="510"/>
    </w:p>
    <w:p w14:paraId="61E515BB" w14:textId="77777777" w:rsidR="00824530" w:rsidRDefault="00824530">
      <w:pPr>
        <w:pStyle w:val="Poetry1"/>
        <w:rPr>
          <w:vertAlign w:val="superscript"/>
        </w:rPr>
      </w:pPr>
    </w:p>
    <w:p w14:paraId="2C7F905C" w14:textId="77777777" w:rsidR="004D6164" w:rsidRDefault="004D6164">
      <w:pPr>
        <w:pStyle w:val="Poetry1"/>
      </w:pPr>
      <w:r>
        <w:rPr>
          <w:vertAlign w:val="superscript"/>
        </w:rPr>
        <w:t>1</w:t>
      </w:r>
      <w:r>
        <w:t xml:space="preserve">Give thanks to the </w:t>
      </w:r>
      <w:r w:rsidR="00F170FA" w:rsidRPr="00F170FA">
        <w:rPr>
          <w:sz w:val="16"/>
          <w:szCs w:val="16"/>
        </w:rPr>
        <w:t>LORD</w:t>
      </w:r>
      <w:r w:rsidR="008A3D28">
        <w:t>.</w:t>
      </w:r>
      <w:r>
        <w:t xml:space="preserve"> Call on his name</w:t>
      </w:r>
      <w:r w:rsidR="008A3D28">
        <w:t>.</w:t>
      </w:r>
    </w:p>
    <w:p w14:paraId="34D1E2B4" w14:textId="77777777" w:rsidR="004D6164" w:rsidRDefault="004D6164">
      <w:pPr>
        <w:pStyle w:val="Poetry2"/>
      </w:pPr>
      <w:r>
        <w:t xml:space="preserve">Make </w:t>
      </w:r>
      <w:r w:rsidR="007F08D1">
        <w:t>his deeds known among the peoples</w:t>
      </w:r>
      <w:r>
        <w:t>.</w:t>
      </w:r>
    </w:p>
    <w:p w14:paraId="72F2DF97" w14:textId="77777777" w:rsidR="004D6164" w:rsidRDefault="004D6164">
      <w:pPr>
        <w:pStyle w:val="Poetry1"/>
      </w:pPr>
      <w:r>
        <w:rPr>
          <w:vertAlign w:val="superscript"/>
        </w:rPr>
        <w:t>2</w:t>
      </w:r>
      <w:r>
        <w:t>Sing to him, sing praises to him</w:t>
      </w:r>
      <w:r w:rsidR="008A3D28">
        <w:t>.</w:t>
      </w:r>
    </w:p>
    <w:p w14:paraId="6A7899A4" w14:textId="77777777" w:rsidR="004D6164" w:rsidRDefault="004D6164">
      <w:pPr>
        <w:pStyle w:val="Poetry2"/>
      </w:pPr>
      <w:r>
        <w:t>Tell of all his marvelous works.</w:t>
      </w:r>
    </w:p>
    <w:p w14:paraId="2FAB1719" w14:textId="77777777" w:rsidR="004D6164" w:rsidRDefault="004D6164">
      <w:pPr>
        <w:pStyle w:val="Poetry1"/>
      </w:pPr>
      <w:r>
        <w:rPr>
          <w:vertAlign w:val="superscript"/>
        </w:rPr>
        <w:t>3</w:t>
      </w:r>
      <w:r>
        <w:t>Glory in his holy name.</w:t>
      </w:r>
    </w:p>
    <w:p w14:paraId="51A1F0D9" w14:textId="77777777" w:rsidR="004D6164" w:rsidRDefault="004D6164">
      <w:pPr>
        <w:pStyle w:val="Poetry2"/>
      </w:pPr>
      <w:r>
        <w:t xml:space="preserve">Let the heart of those who seek the </w:t>
      </w:r>
      <w:r w:rsidR="00F170FA" w:rsidRPr="00F170FA">
        <w:rPr>
          <w:sz w:val="16"/>
          <w:szCs w:val="16"/>
        </w:rPr>
        <w:t>LORD</w:t>
      </w:r>
      <w:r>
        <w:t xml:space="preserve"> rejoice.</w:t>
      </w:r>
    </w:p>
    <w:p w14:paraId="4CA19BB5" w14:textId="77777777" w:rsidR="004D6164" w:rsidRDefault="004D6164">
      <w:pPr>
        <w:pStyle w:val="Poetry1"/>
      </w:pPr>
      <w:r>
        <w:rPr>
          <w:vertAlign w:val="superscript"/>
        </w:rPr>
        <w:t>4</w:t>
      </w:r>
      <w:r>
        <w:t xml:space="preserve">Seek the </w:t>
      </w:r>
      <w:r w:rsidR="00F170FA" w:rsidRPr="00F170FA">
        <w:rPr>
          <w:sz w:val="16"/>
          <w:szCs w:val="16"/>
        </w:rPr>
        <w:t>LORD</w:t>
      </w:r>
      <w:r>
        <w:t xml:space="preserve"> and his strength.</w:t>
      </w:r>
    </w:p>
    <w:p w14:paraId="6EDF57A7" w14:textId="77777777" w:rsidR="004D6164" w:rsidRDefault="004D6164">
      <w:pPr>
        <w:pStyle w:val="Poetry2"/>
      </w:pPr>
      <w:r>
        <w:t>Seek his face forever more.</w:t>
      </w:r>
    </w:p>
    <w:p w14:paraId="093286E6" w14:textId="77777777" w:rsidR="004D6164" w:rsidRDefault="004D6164">
      <w:pPr>
        <w:pStyle w:val="Poetry1"/>
      </w:pPr>
      <w:r>
        <w:rPr>
          <w:vertAlign w:val="superscript"/>
        </w:rPr>
        <w:t>5</w:t>
      </w:r>
      <w:r>
        <w:t>Remember his marvelous works that he has done;</w:t>
      </w:r>
    </w:p>
    <w:p w14:paraId="726DE850" w14:textId="77777777" w:rsidR="004D6164" w:rsidRDefault="004D6164">
      <w:pPr>
        <w:pStyle w:val="Poetry2"/>
      </w:pPr>
      <w:r>
        <w:t>his wonders, and the judgments of his mouth,</w:t>
      </w:r>
    </w:p>
    <w:p w14:paraId="7D763F31" w14:textId="77777777" w:rsidR="004D6164" w:rsidRDefault="004D6164">
      <w:pPr>
        <w:pStyle w:val="Poetry1"/>
      </w:pPr>
      <w:r>
        <w:rPr>
          <w:vertAlign w:val="superscript"/>
        </w:rPr>
        <w:t>6</w:t>
      </w:r>
      <w:r w:rsidR="005D0C78">
        <w:t>you offspring of Abraham, his servant,</w:t>
      </w:r>
    </w:p>
    <w:p w14:paraId="3C633E00" w14:textId="01F8DD7F" w:rsidR="004D6164" w:rsidRDefault="004D6164">
      <w:pPr>
        <w:pStyle w:val="Poetry2"/>
      </w:pPr>
      <w:r>
        <w:t xml:space="preserve">you </w:t>
      </w:r>
      <w:r w:rsidR="00D75485">
        <w:t>descendants</w:t>
      </w:r>
      <w:r>
        <w:t xml:space="preserve"> of Jacob, his chosen ones.</w:t>
      </w:r>
    </w:p>
    <w:p w14:paraId="464E61F0" w14:textId="77777777" w:rsidR="004D6164" w:rsidRDefault="004D6164">
      <w:pPr>
        <w:pStyle w:val="Poetry1"/>
      </w:pPr>
      <w:r>
        <w:rPr>
          <w:vertAlign w:val="superscript"/>
        </w:rPr>
        <w:t>7</w:t>
      </w:r>
      <w:r>
        <w:t xml:space="preserve">He is the </w:t>
      </w:r>
      <w:r w:rsidR="00F170FA" w:rsidRPr="00F170FA">
        <w:rPr>
          <w:sz w:val="16"/>
          <w:szCs w:val="16"/>
        </w:rPr>
        <w:t>LORD</w:t>
      </w:r>
      <w:r>
        <w:t>, our God.</w:t>
      </w:r>
    </w:p>
    <w:p w14:paraId="48100928" w14:textId="77777777" w:rsidR="004D6164" w:rsidRDefault="004D6164">
      <w:pPr>
        <w:pStyle w:val="Poetry2"/>
      </w:pPr>
      <w:r>
        <w:t>His judgments are in all the earth.</w:t>
      </w:r>
    </w:p>
    <w:p w14:paraId="2A3C1C9F" w14:textId="77777777" w:rsidR="004D6164" w:rsidRDefault="004D6164">
      <w:pPr>
        <w:pStyle w:val="Poetry1"/>
      </w:pPr>
      <w:r>
        <w:rPr>
          <w:vertAlign w:val="superscript"/>
        </w:rPr>
        <w:t>8</w:t>
      </w:r>
      <w:r>
        <w:t>He has remembered his covenant forever,</w:t>
      </w:r>
    </w:p>
    <w:p w14:paraId="5F22D87A" w14:textId="77777777" w:rsidR="004D6164" w:rsidRDefault="004D6164">
      <w:pPr>
        <w:pStyle w:val="Poetry2"/>
      </w:pPr>
      <w:r>
        <w:t>the word which he commanded to a thousand generations,</w:t>
      </w:r>
    </w:p>
    <w:p w14:paraId="56D79C8E" w14:textId="77777777" w:rsidR="004D6164" w:rsidRDefault="004D6164">
      <w:pPr>
        <w:pStyle w:val="Poetry1"/>
      </w:pPr>
      <w:r>
        <w:rPr>
          <w:vertAlign w:val="superscript"/>
        </w:rPr>
        <w:t>9</w:t>
      </w:r>
      <w:r>
        <w:t>the covenant which he made with Abraham,</w:t>
      </w:r>
    </w:p>
    <w:p w14:paraId="289DE46E" w14:textId="77777777" w:rsidR="004D6164" w:rsidRDefault="004D6164">
      <w:pPr>
        <w:pStyle w:val="Poetry2"/>
      </w:pPr>
      <w:r>
        <w:t>his oath to Isaac,</w:t>
      </w:r>
    </w:p>
    <w:p w14:paraId="4C511891" w14:textId="77777777" w:rsidR="004D6164" w:rsidRDefault="004D6164">
      <w:pPr>
        <w:pStyle w:val="Poetry1"/>
      </w:pPr>
      <w:r>
        <w:rPr>
          <w:vertAlign w:val="superscript"/>
        </w:rPr>
        <w:t>10</w:t>
      </w:r>
      <w:r>
        <w:t>and confirmed the same to Jacob for a statute;</w:t>
      </w:r>
    </w:p>
    <w:p w14:paraId="5E284CE3" w14:textId="77777777" w:rsidR="004D6164" w:rsidRDefault="004D6164">
      <w:pPr>
        <w:pStyle w:val="Poetry2"/>
      </w:pPr>
      <w:r>
        <w:t xml:space="preserve">to Israel </w:t>
      </w:r>
      <w:r w:rsidR="00A522D9">
        <w:t>as an everlasting covenant</w:t>
      </w:r>
      <w:r>
        <w:t>,</w:t>
      </w:r>
    </w:p>
    <w:p w14:paraId="4B1A94FA" w14:textId="77777777" w:rsidR="004D6164" w:rsidRDefault="004D6164">
      <w:pPr>
        <w:pStyle w:val="Poetry1"/>
      </w:pPr>
      <w:r>
        <w:rPr>
          <w:vertAlign w:val="superscript"/>
        </w:rPr>
        <w:t>11</w:t>
      </w:r>
      <w:r>
        <w:t>saying, “To you I will give the land of Canaan,</w:t>
      </w:r>
    </w:p>
    <w:p w14:paraId="55D225F7" w14:textId="77777777" w:rsidR="004D6164" w:rsidRDefault="004D6164">
      <w:pPr>
        <w:pStyle w:val="Poetry2"/>
      </w:pPr>
      <w:r>
        <w:lastRenderedPageBreak/>
        <w:t>the lot of your inheritance;”</w:t>
      </w:r>
    </w:p>
    <w:p w14:paraId="7A076B30" w14:textId="77777777" w:rsidR="004D6164" w:rsidRDefault="004D6164">
      <w:pPr>
        <w:pStyle w:val="Poetry1"/>
      </w:pPr>
      <w:r>
        <w:rPr>
          <w:vertAlign w:val="superscript"/>
        </w:rPr>
        <w:t>12</w:t>
      </w:r>
      <w:r>
        <w:t>when they were but a few men in number,</w:t>
      </w:r>
    </w:p>
    <w:p w14:paraId="09A81750" w14:textId="77777777" w:rsidR="004D6164" w:rsidRDefault="004D6164">
      <w:pPr>
        <w:pStyle w:val="Poetry2"/>
      </w:pPr>
      <w:r>
        <w:t>yes, very few, and foreigners in it.</w:t>
      </w:r>
    </w:p>
    <w:p w14:paraId="109309BE" w14:textId="77777777" w:rsidR="004D6164" w:rsidRDefault="004D6164">
      <w:pPr>
        <w:pStyle w:val="Poetry1"/>
      </w:pPr>
      <w:r>
        <w:rPr>
          <w:vertAlign w:val="superscript"/>
        </w:rPr>
        <w:t>13</w:t>
      </w:r>
      <w:r>
        <w:t>They went about from nation to nation,</w:t>
      </w:r>
    </w:p>
    <w:p w14:paraId="73E981E8" w14:textId="77777777" w:rsidR="004D6164" w:rsidRDefault="004D6164">
      <w:pPr>
        <w:pStyle w:val="Poetry2"/>
      </w:pPr>
      <w:r>
        <w:t>from one kingdom to another people.</w:t>
      </w:r>
    </w:p>
    <w:p w14:paraId="602990D9" w14:textId="77777777" w:rsidR="004D6164" w:rsidRDefault="004D6164">
      <w:pPr>
        <w:pStyle w:val="Poetry1"/>
      </w:pPr>
      <w:r>
        <w:rPr>
          <w:vertAlign w:val="superscript"/>
        </w:rPr>
        <w:t>14</w:t>
      </w:r>
      <w:r>
        <w:t>He allowed no one to do them wrong.</w:t>
      </w:r>
    </w:p>
    <w:p w14:paraId="35A6C081" w14:textId="77777777" w:rsidR="004D6164" w:rsidRDefault="004D6164">
      <w:pPr>
        <w:pStyle w:val="Poetry2"/>
      </w:pPr>
      <w:r>
        <w:t>Yes, he reproved kings for their sakes,</w:t>
      </w:r>
    </w:p>
    <w:p w14:paraId="5933EF60" w14:textId="77777777" w:rsidR="004D6164" w:rsidRDefault="004D6164">
      <w:pPr>
        <w:pStyle w:val="Poetry1"/>
      </w:pPr>
      <w:r>
        <w:rPr>
          <w:vertAlign w:val="superscript"/>
        </w:rPr>
        <w:t>15</w:t>
      </w:r>
      <w:r>
        <w:t>“</w:t>
      </w:r>
      <w:r w:rsidR="00613E0E">
        <w:t>Do not</w:t>
      </w:r>
      <w:r>
        <w:t xml:space="preserve"> touch my anointed ones</w:t>
      </w:r>
      <w:r w:rsidR="008A3D28">
        <w:t>.</w:t>
      </w:r>
    </w:p>
    <w:p w14:paraId="38731FE6" w14:textId="77777777" w:rsidR="004D6164" w:rsidRDefault="004D6164">
      <w:pPr>
        <w:pStyle w:val="Poetry2"/>
      </w:pPr>
      <w:r>
        <w:t>Do my prophets no harm</w:t>
      </w:r>
      <w:r w:rsidR="008A3D28">
        <w:t>.</w:t>
      </w:r>
      <w:r>
        <w:t>”</w:t>
      </w:r>
    </w:p>
    <w:p w14:paraId="339B9538" w14:textId="77777777" w:rsidR="004D6164" w:rsidRDefault="004D6164">
      <w:pPr>
        <w:pStyle w:val="Poetry1"/>
      </w:pPr>
      <w:r>
        <w:rPr>
          <w:vertAlign w:val="superscript"/>
        </w:rPr>
        <w:t>16</w:t>
      </w:r>
      <w:r>
        <w:t>He called for a famine on the land.</w:t>
      </w:r>
    </w:p>
    <w:p w14:paraId="72B856F0" w14:textId="77777777" w:rsidR="004D6164" w:rsidRDefault="004D6164">
      <w:pPr>
        <w:pStyle w:val="Poetry2"/>
      </w:pPr>
      <w:r>
        <w:t>He destroyed the food supplies.</w:t>
      </w:r>
    </w:p>
    <w:p w14:paraId="24EC2DF9" w14:textId="77777777" w:rsidR="003C3359" w:rsidRDefault="003C3359" w:rsidP="003C3359">
      <w:pPr>
        <w:pStyle w:val="Poetry1"/>
      </w:pPr>
      <w:r>
        <w:rPr>
          <w:vertAlign w:val="superscript"/>
        </w:rPr>
        <w:t>17</w:t>
      </w:r>
      <w:r>
        <w:t>He sent a man ahead of them,</w:t>
      </w:r>
    </w:p>
    <w:p w14:paraId="13AC7BCE" w14:textId="77777777" w:rsidR="003C3359" w:rsidRDefault="003C3359" w:rsidP="003C3359">
      <w:pPr>
        <w:pStyle w:val="Poetry2"/>
      </w:pPr>
      <w:r>
        <w:t>Joseph, sold as a slave.</w:t>
      </w:r>
    </w:p>
    <w:p w14:paraId="5B165936" w14:textId="77777777" w:rsidR="004D6164" w:rsidRDefault="004D6164">
      <w:pPr>
        <w:pStyle w:val="Poetry1"/>
      </w:pPr>
      <w:r>
        <w:rPr>
          <w:vertAlign w:val="superscript"/>
        </w:rPr>
        <w:t>18</w:t>
      </w:r>
      <w:r>
        <w:t>They bruised his feet with shackles.</w:t>
      </w:r>
    </w:p>
    <w:p w14:paraId="0369627C" w14:textId="77777777" w:rsidR="004D6164" w:rsidRDefault="004D6164">
      <w:pPr>
        <w:pStyle w:val="Poetry2"/>
      </w:pPr>
      <w:r>
        <w:t>His neck was locked in irons,</w:t>
      </w:r>
    </w:p>
    <w:p w14:paraId="7CF3D7CE" w14:textId="77777777" w:rsidR="004D6164" w:rsidRDefault="004D6164">
      <w:pPr>
        <w:pStyle w:val="Poetry1"/>
      </w:pPr>
      <w:r>
        <w:rPr>
          <w:vertAlign w:val="superscript"/>
        </w:rPr>
        <w:t>19</w:t>
      </w:r>
      <w:r>
        <w:t>until the time that his word happened,</w:t>
      </w:r>
    </w:p>
    <w:p w14:paraId="31AAF2D9" w14:textId="77777777" w:rsidR="004D6164" w:rsidRDefault="004D6164">
      <w:pPr>
        <w:pStyle w:val="Poetry2"/>
      </w:pPr>
      <w:r>
        <w:t xml:space="preserve">and the </w:t>
      </w:r>
      <w:r w:rsidR="00F170FA" w:rsidRPr="00F170FA">
        <w:rPr>
          <w:sz w:val="16"/>
          <w:szCs w:val="16"/>
        </w:rPr>
        <w:t>LORD</w:t>
      </w:r>
      <w:r>
        <w:t>’s word proved him true.</w:t>
      </w:r>
    </w:p>
    <w:p w14:paraId="06332FCC" w14:textId="77777777" w:rsidR="004D6164" w:rsidRDefault="004D6164">
      <w:pPr>
        <w:pStyle w:val="Poetry1"/>
      </w:pPr>
      <w:r>
        <w:rPr>
          <w:vertAlign w:val="superscript"/>
        </w:rPr>
        <w:t>20</w:t>
      </w:r>
      <w:r>
        <w:t>The king sent and freed him;</w:t>
      </w:r>
    </w:p>
    <w:p w14:paraId="74BD6B17" w14:textId="77777777" w:rsidR="004D6164" w:rsidRDefault="004D6164">
      <w:pPr>
        <w:pStyle w:val="Poetry2"/>
      </w:pPr>
      <w:r>
        <w:t>even the ruler of peoples, and let him go free.</w:t>
      </w:r>
    </w:p>
    <w:p w14:paraId="21C24439" w14:textId="77777777" w:rsidR="004D6164" w:rsidRDefault="004D6164">
      <w:pPr>
        <w:pStyle w:val="Poetry1"/>
      </w:pPr>
      <w:r>
        <w:rPr>
          <w:vertAlign w:val="superscript"/>
        </w:rPr>
        <w:t>21</w:t>
      </w:r>
      <w:r>
        <w:t>He made him lord of his house,</w:t>
      </w:r>
    </w:p>
    <w:p w14:paraId="34C003B8" w14:textId="77777777" w:rsidR="004D6164" w:rsidRDefault="004D6164">
      <w:pPr>
        <w:pStyle w:val="Poetry2"/>
      </w:pPr>
      <w:r>
        <w:t>and ruler of all of his possessions;</w:t>
      </w:r>
    </w:p>
    <w:p w14:paraId="455B687C" w14:textId="77777777" w:rsidR="004D6164" w:rsidRDefault="004D6164">
      <w:pPr>
        <w:pStyle w:val="Poetry1"/>
      </w:pPr>
      <w:r>
        <w:rPr>
          <w:vertAlign w:val="superscript"/>
        </w:rPr>
        <w:t>22</w:t>
      </w:r>
      <w:r>
        <w:t>to discipline his princes at his pleasure,</w:t>
      </w:r>
    </w:p>
    <w:p w14:paraId="5EC43131" w14:textId="77777777" w:rsidR="004D6164" w:rsidRDefault="004D6164">
      <w:pPr>
        <w:pStyle w:val="Poetry2"/>
      </w:pPr>
      <w:r>
        <w:t>and to teach his elders wisdom.</w:t>
      </w:r>
    </w:p>
    <w:p w14:paraId="279FFDF8" w14:textId="77777777" w:rsidR="004D6164" w:rsidRDefault="004D6164">
      <w:pPr>
        <w:pStyle w:val="Poetry1"/>
      </w:pPr>
      <w:r>
        <w:rPr>
          <w:vertAlign w:val="superscript"/>
        </w:rPr>
        <w:t>23</w:t>
      </w:r>
      <w:r>
        <w:t>Israel also came into Egypt.</w:t>
      </w:r>
    </w:p>
    <w:p w14:paraId="3FDECC6A" w14:textId="77777777" w:rsidR="004D6164" w:rsidRDefault="004D6164">
      <w:pPr>
        <w:pStyle w:val="Poetry2"/>
      </w:pPr>
      <w:r>
        <w:t>Jacob sojourned in the land of Ham.</w:t>
      </w:r>
    </w:p>
    <w:p w14:paraId="6154D69F" w14:textId="77777777" w:rsidR="004D6164" w:rsidRDefault="004D6164">
      <w:pPr>
        <w:pStyle w:val="Poetry1"/>
      </w:pPr>
      <w:r>
        <w:rPr>
          <w:vertAlign w:val="superscript"/>
        </w:rPr>
        <w:t>24</w:t>
      </w:r>
      <w:r>
        <w:t>He increased his people greatly,</w:t>
      </w:r>
    </w:p>
    <w:p w14:paraId="0EBA82FB" w14:textId="77777777" w:rsidR="004D6164" w:rsidRDefault="004D6164">
      <w:pPr>
        <w:pStyle w:val="Poetry2"/>
      </w:pPr>
      <w:r>
        <w:t>and made them stronger than their adversaries.</w:t>
      </w:r>
    </w:p>
    <w:p w14:paraId="243F9C45" w14:textId="77777777" w:rsidR="004D6164" w:rsidRDefault="004D6164">
      <w:pPr>
        <w:pStyle w:val="Poetry1"/>
      </w:pPr>
      <w:r>
        <w:rPr>
          <w:vertAlign w:val="superscript"/>
        </w:rPr>
        <w:t>25</w:t>
      </w:r>
      <w:r>
        <w:t>He turned their heart to hate his people,</w:t>
      </w:r>
    </w:p>
    <w:p w14:paraId="375AC8AD" w14:textId="77777777" w:rsidR="004D6164" w:rsidRDefault="004D6164">
      <w:pPr>
        <w:pStyle w:val="Poetry2"/>
      </w:pPr>
      <w:r>
        <w:t>to conspire against his servants.</w:t>
      </w:r>
    </w:p>
    <w:p w14:paraId="30D164DF" w14:textId="77777777" w:rsidR="004D6164" w:rsidRDefault="004D6164">
      <w:pPr>
        <w:pStyle w:val="Poetry1"/>
      </w:pPr>
      <w:r>
        <w:rPr>
          <w:vertAlign w:val="superscript"/>
        </w:rPr>
        <w:t>26</w:t>
      </w:r>
      <w:r>
        <w:t>He sent Moses, his servant,</w:t>
      </w:r>
    </w:p>
    <w:p w14:paraId="6C17988C" w14:textId="77777777" w:rsidR="004D6164" w:rsidRDefault="004D6164">
      <w:pPr>
        <w:pStyle w:val="Poetry2"/>
      </w:pPr>
      <w:r>
        <w:t>and Aaron, whom he had chosen.</w:t>
      </w:r>
    </w:p>
    <w:p w14:paraId="60443562" w14:textId="77777777" w:rsidR="004D6164" w:rsidRDefault="004D6164">
      <w:pPr>
        <w:pStyle w:val="Poetry1"/>
      </w:pPr>
      <w:r>
        <w:rPr>
          <w:vertAlign w:val="superscript"/>
        </w:rPr>
        <w:t>27</w:t>
      </w:r>
      <w:r>
        <w:t>They performed miracles among them,</w:t>
      </w:r>
    </w:p>
    <w:p w14:paraId="33C0DAA0" w14:textId="77777777" w:rsidR="004D6164" w:rsidRDefault="004D6164">
      <w:pPr>
        <w:pStyle w:val="Poetry2"/>
      </w:pPr>
      <w:r>
        <w:t>and wonders in the land of Ham.</w:t>
      </w:r>
    </w:p>
    <w:p w14:paraId="089006CB" w14:textId="77777777" w:rsidR="00EA6463" w:rsidRDefault="00EA6463" w:rsidP="00EA6463">
      <w:pPr>
        <w:pStyle w:val="Poetry1"/>
      </w:pPr>
      <w:r>
        <w:rPr>
          <w:vertAlign w:val="superscript"/>
        </w:rPr>
        <w:t>28</w:t>
      </w:r>
      <w:r>
        <w:t>He sent darkness, and made it dark,</w:t>
      </w:r>
    </w:p>
    <w:p w14:paraId="186144FC" w14:textId="77777777" w:rsidR="004D6164" w:rsidRDefault="00EA6463" w:rsidP="00EA6463">
      <w:pPr>
        <w:pStyle w:val="Poetry2"/>
      </w:pPr>
      <w:r>
        <w:t>but they</w:t>
      </w:r>
      <w:r>
        <w:rPr>
          <w:rStyle w:val="FootnoteReference"/>
        </w:rPr>
        <w:footnoteReference w:id="2615"/>
      </w:r>
      <w:r>
        <w:t xml:space="preserve"> rebelled against his words.</w:t>
      </w:r>
    </w:p>
    <w:p w14:paraId="66A0239A" w14:textId="77777777" w:rsidR="004D6164" w:rsidRDefault="004D6164">
      <w:pPr>
        <w:pStyle w:val="Poetry1"/>
      </w:pPr>
      <w:r>
        <w:rPr>
          <w:vertAlign w:val="superscript"/>
        </w:rPr>
        <w:t>29</w:t>
      </w:r>
      <w:r>
        <w:t>He turned their waters into blood,</w:t>
      </w:r>
    </w:p>
    <w:p w14:paraId="2882C3A8" w14:textId="77777777" w:rsidR="004D6164" w:rsidRDefault="004D6164">
      <w:pPr>
        <w:pStyle w:val="Poetry2"/>
      </w:pPr>
      <w:r>
        <w:t>and killed their fish.</w:t>
      </w:r>
    </w:p>
    <w:p w14:paraId="3B98CF69" w14:textId="77777777" w:rsidR="004D6164" w:rsidRDefault="004D6164">
      <w:pPr>
        <w:pStyle w:val="Poetry1"/>
      </w:pPr>
      <w:r>
        <w:rPr>
          <w:vertAlign w:val="superscript"/>
        </w:rPr>
        <w:t>30</w:t>
      </w:r>
      <w:r>
        <w:t>Their land swarmed with frogs,</w:t>
      </w:r>
    </w:p>
    <w:p w14:paraId="7059BEA4" w14:textId="77777777" w:rsidR="004D6164" w:rsidRDefault="004D6164">
      <w:pPr>
        <w:pStyle w:val="Poetry2"/>
      </w:pPr>
      <w:r>
        <w:t>even in the chambers of their kings.</w:t>
      </w:r>
    </w:p>
    <w:p w14:paraId="3DF38F11" w14:textId="77777777" w:rsidR="004D6164" w:rsidRDefault="004D6164">
      <w:pPr>
        <w:pStyle w:val="Poetry1"/>
      </w:pPr>
      <w:r>
        <w:rPr>
          <w:vertAlign w:val="superscript"/>
        </w:rPr>
        <w:t>31</w:t>
      </w:r>
      <w:r>
        <w:t>He spoke, and swarms of flies came,</w:t>
      </w:r>
    </w:p>
    <w:p w14:paraId="43C451D2" w14:textId="77777777" w:rsidR="004D6164" w:rsidRDefault="00AF0669">
      <w:pPr>
        <w:pStyle w:val="Poetry2"/>
      </w:pPr>
      <w:r>
        <w:t>and gnats in all their territory.</w:t>
      </w:r>
    </w:p>
    <w:p w14:paraId="5D83CC8A" w14:textId="77777777" w:rsidR="004D6164" w:rsidRDefault="004D6164">
      <w:pPr>
        <w:pStyle w:val="Poetry1"/>
      </w:pPr>
      <w:r>
        <w:rPr>
          <w:vertAlign w:val="superscript"/>
        </w:rPr>
        <w:t>32</w:t>
      </w:r>
      <w:r>
        <w:t>He gave them hail for rain,</w:t>
      </w:r>
    </w:p>
    <w:p w14:paraId="244AAF83" w14:textId="77777777" w:rsidR="004D6164" w:rsidRDefault="00E45972">
      <w:pPr>
        <w:pStyle w:val="Poetry2"/>
      </w:pPr>
      <w:r>
        <w:t>flaming fire in their land.</w:t>
      </w:r>
    </w:p>
    <w:p w14:paraId="603C0536" w14:textId="77777777" w:rsidR="004D6164" w:rsidRDefault="004D6164">
      <w:pPr>
        <w:pStyle w:val="Poetry1"/>
      </w:pPr>
      <w:r>
        <w:rPr>
          <w:vertAlign w:val="superscript"/>
        </w:rPr>
        <w:t>33</w:t>
      </w:r>
      <w:r>
        <w:t>He struck their vines and also their fig trees,</w:t>
      </w:r>
    </w:p>
    <w:p w14:paraId="79A0D389" w14:textId="77777777" w:rsidR="004D6164" w:rsidRDefault="004D6164">
      <w:pPr>
        <w:pStyle w:val="Poetry2"/>
      </w:pPr>
      <w:r>
        <w:t>and shattered the trees of their country.</w:t>
      </w:r>
    </w:p>
    <w:p w14:paraId="29E036B1" w14:textId="77777777" w:rsidR="004D6164" w:rsidRDefault="004D6164">
      <w:pPr>
        <w:pStyle w:val="Poetry1"/>
      </w:pPr>
      <w:r>
        <w:rPr>
          <w:vertAlign w:val="superscript"/>
        </w:rPr>
        <w:t>34</w:t>
      </w:r>
      <w:r>
        <w:t>He spoke, and the locusts came,</w:t>
      </w:r>
    </w:p>
    <w:p w14:paraId="199EEAF6" w14:textId="77777777" w:rsidR="004D6164" w:rsidRDefault="004D6164">
      <w:pPr>
        <w:pStyle w:val="Poetry2"/>
      </w:pPr>
      <w:r>
        <w:t>and the grasshoppers, without number,</w:t>
      </w:r>
    </w:p>
    <w:p w14:paraId="00A89DDD" w14:textId="77777777" w:rsidR="004D6164" w:rsidRDefault="004D6164">
      <w:pPr>
        <w:pStyle w:val="Poetry1"/>
      </w:pPr>
      <w:r>
        <w:rPr>
          <w:vertAlign w:val="superscript"/>
        </w:rPr>
        <w:t>35</w:t>
      </w:r>
      <w:r>
        <w:t>ate up every plant in their land;</w:t>
      </w:r>
    </w:p>
    <w:p w14:paraId="5FBCC721" w14:textId="77777777" w:rsidR="004D6164" w:rsidRDefault="004D6164">
      <w:pPr>
        <w:pStyle w:val="Poetry2"/>
      </w:pPr>
      <w:r>
        <w:t>and ate up the fruit of their ground.</w:t>
      </w:r>
    </w:p>
    <w:p w14:paraId="68301E65" w14:textId="77777777" w:rsidR="004D6164" w:rsidRDefault="004D6164">
      <w:pPr>
        <w:pStyle w:val="Poetry1"/>
      </w:pPr>
      <w:r>
        <w:rPr>
          <w:vertAlign w:val="superscript"/>
        </w:rPr>
        <w:t>36</w:t>
      </w:r>
      <w:r>
        <w:t>He struck also all the firstborn in their land,</w:t>
      </w:r>
    </w:p>
    <w:p w14:paraId="190AF318" w14:textId="77777777" w:rsidR="004D6164" w:rsidRDefault="004D6164">
      <w:pPr>
        <w:pStyle w:val="Poetry2"/>
      </w:pPr>
      <w:r>
        <w:t>the first fruits of all their manhood.</w:t>
      </w:r>
    </w:p>
    <w:p w14:paraId="541C907F" w14:textId="77777777" w:rsidR="004D6164" w:rsidRDefault="004D6164">
      <w:pPr>
        <w:pStyle w:val="Poetry1"/>
      </w:pPr>
      <w:r>
        <w:rPr>
          <w:vertAlign w:val="superscript"/>
        </w:rPr>
        <w:lastRenderedPageBreak/>
        <w:t>37</w:t>
      </w:r>
      <w:r w:rsidR="00E61F26" w:rsidRPr="00E61F26">
        <w:t>And he brought them out</w:t>
      </w:r>
      <w:r w:rsidR="00E61F26">
        <w:t xml:space="preserve"> with </w:t>
      </w:r>
      <w:r>
        <w:t>silver and gold</w:t>
      </w:r>
      <w:r w:rsidR="00E61F26">
        <w:t>,</w:t>
      </w:r>
    </w:p>
    <w:p w14:paraId="66E03B7D" w14:textId="77777777" w:rsidR="004D6164" w:rsidRDefault="00E61F26">
      <w:pPr>
        <w:pStyle w:val="Poetry2"/>
      </w:pPr>
      <w:r>
        <w:t>and t</w:t>
      </w:r>
      <w:r w:rsidR="004D6164">
        <w:t xml:space="preserve">here was </w:t>
      </w:r>
      <w:r>
        <w:t>no one</w:t>
      </w:r>
      <w:r w:rsidR="004D6164">
        <w:t xml:space="preserve"> </w:t>
      </w:r>
      <w:r>
        <w:t>among their tribes who stumbled.</w:t>
      </w:r>
    </w:p>
    <w:p w14:paraId="43572511" w14:textId="77777777" w:rsidR="004D6164" w:rsidRDefault="004D6164">
      <w:pPr>
        <w:pStyle w:val="Poetry1"/>
      </w:pPr>
      <w:r>
        <w:rPr>
          <w:vertAlign w:val="superscript"/>
        </w:rPr>
        <w:t>38</w:t>
      </w:r>
      <w:r>
        <w:t>Egypt was glad when they departed,</w:t>
      </w:r>
    </w:p>
    <w:p w14:paraId="0135E448" w14:textId="77777777" w:rsidR="004D6164" w:rsidRDefault="004D6164">
      <w:pPr>
        <w:pStyle w:val="Poetry2"/>
      </w:pPr>
      <w:r>
        <w:t>for the fear of them had fallen on them.</w:t>
      </w:r>
    </w:p>
    <w:p w14:paraId="0B834F3D" w14:textId="77777777" w:rsidR="004D6164" w:rsidRDefault="004D6164">
      <w:pPr>
        <w:pStyle w:val="Poetry1"/>
      </w:pPr>
      <w:r>
        <w:rPr>
          <w:vertAlign w:val="superscript"/>
        </w:rPr>
        <w:t>39</w:t>
      </w:r>
      <w:r>
        <w:t>He spread a cloud for a covering,</w:t>
      </w:r>
    </w:p>
    <w:p w14:paraId="478389AA" w14:textId="77777777" w:rsidR="004D6164" w:rsidRDefault="004D6164">
      <w:pPr>
        <w:pStyle w:val="Poetry2"/>
      </w:pPr>
      <w:r>
        <w:t>fire to give light in the night.</w:t>
      </w:r>
    </w:p>
    <w:p w14:paraId="1C450E12" w14:textId="77777777" w:rsidR="004D6164" w:rsidRDefault="004D6164">
      <w:pPr>
        <w:pStyle w:val="Poetry1"/>
      </w:pPr>
      <w:r>
        <w:rPr>
          <w:vertAlign w:val="superscript"/>
        </w:rPr>
        <w:t>40</w:t>
      </w:r>
      <w:r>
        <w:t>They asked, and he brought quails,</w:t>
      </w:r>
    </w:p>
    <w:p w14:paraId="20399977" w14:textId="77777777" w:rsidR="004D6164" w:rsidRDefault="004D6164">
      <w:pPr>
        <w:pStyle w:val="Poetry2"/>
      </w:pPr>
      <w:r>
        <w:t>and satisfied them with the bread of the sky.</w:t>
      </w:r>
    </w:p>
    <w:p w14:paraId="5CC1244C" w14:textId="77777777" w:rsidR="004D6164" w:rsidRDefault="004D6164">
      <w:pPr>
        <w:pStyle w:val="Poetry1"/>
      </w:pPr>
      <w:r>
        <w:rPr>
          <w:vertAlign w:val="superscript"/>
        </w:rPr>
        <w:t>41</w:t>
      </w:r>
      <w:r>
        <w:t>He opened the rock, and waters gushed out.</w:t>
      </w:r>
    </w:p>
    <w:p w14:paraId="789A6F0B" w14:textId="77777777" w:rsidR="004D6164" w:rsidRDefault="004D6164">
      <w:pPr>
        <w:pStyle w:val="Poetry2"/>
      </w:pPr>
      <w:r>
        <w:t>They ran as a river in the dry places.</w:t>
      </w:r>
    </w:p>
    <w:p w14:paraId="57A2E75D" w14:textId="77777777" w:rsidR="004D6164" w:rsidRDefault="004D6164">
      <w:pPr>
        <w:pStyle w:val="Poetry1"/>
      </w:pPr>
      <w:r>
        <w:rPr>
          <w:vertAlign w:val="superscript"/>
        </w:rPr>
        <w:t>42</w:t>
      </w:r>
      <w:r>
        <w:t>For he remembered his holy word,</w:t>
      </w:r>
    </w:p>
    <w:p w14:paraId="1F92CA0E" w14:textId="77777777" w:rsidR="004D6164" w:rsidRDefault="004D6164">
      <w:pPr>
        <w:pStyle w:val="Poetry2"/>
      </w:pPr>
      <w:r>
        <w:t>and Abraham, his servant.</w:t>
      </w:r>
    </w:p>
    <w:p w14:paraId="5D5E4ACF" w14:textId="77777777" w:rsidR="004D6164" w:rsidRDefault="004D6164">
      <w:pPr>
        <w:pStyle w:val="Poetry1"/>
      </w:pPr>
      <w:r>
        <w:rPr>
          <w:vertAlign w:val="superscript"/>
        </w:rPr>
        <w:t>43</w:t>
      </w:r>
      <w:r>
        <w:t>He brought forth his people with joy,</w:t>
      </w:r>
    </w:p>
    <w:p w14:paraId="0568CB3B" w14:textId="77777777" w:rsidR="004D6164" w:rsidRDefault="004D6164">
      <w:pPr>
        <w:pStyle w:val="Poetry2"/>
      </w:pPr>
      <w:r>
        <w:t>his chosen with singing.</w:t>
      </w:r>
    </w:p>
    <w:p w14:paraId="20495CB8" w14:textId="77777777" w:rsidR="004D6164" w:rsidRDefault="004D6164">
      <w:pPr>
        <w:pStyle w:val="Poetry1"/>
      </w:pPr>
      <w:r>
        <w:rPr>
          <w:vertAlign w:val="superscript"/>
        </w:rPr>
        <w:t>44</w:t>
      </w:r>
      <w:r>
        <w:t>He gave them the lands of the nations.</w:t>
      </w:r>
    </w:p>
    <w:p w14:paraId="3976C0DB" w14:textId="77777777" w:rsidR="004D6164" w:rsidRDefault="004D6164">
      <w:pPr>
        <w:pStyle w:val="Poetry2"/>
      </w:pPr>
      <w:r>
        <w:t>They took the labor of the peoples in possession,</w:t>
      </w:r>
    </w:p>
    <w:p w14:paraId="1BD16C60" w14:textId="77777777" w:rsidR="004D6164" w:rsidRDefault="004D6164">
      <w:pPr>
        <w:pStyle w:val="Poetry1"/>
      </w:pPr>
      <w:r>
        <w:rPr>
          <w:vertAlign w:val="superscript"/>
        </w:rPr>
        <w:t>45</w:t>
      </w:r>
      <w:r>
        <w:t>that they might keep his statutes,</w:t>
      </w:r>
    </w:p>
    <w:p w14:paraId="4C37580B" w14:textId="77777777" w:rsidR="004D6164" w:rsidRDefault="004D6164">
      <w:pPr>
        <w:pStyle w:val="Poetry2"/>
      </w:pPr>
      <w:r>
        <w:t>and observe his laws.</w:t>
      </w:r>
    </w:p>
    <w:p w14:paraId="02398E8B" w14:textId="77777777" w:rsidR="004D6164" w:rsidRDefault="004D6164">
      <w:pPr>
        <w:pStyle w:val="Poetry2"/>
      </w:pPr>
      <w:r>
        <w:t>Praise</w:t>
      </w:r>
      <w:r w:rsidRPr="00CE60BD">
        <w:t xml:space="preserve"> </w:t>
      </w:r>
      <w:r w:rsidR="00CE60BD" w:rsidRPr="00CE60BD">
        <w:t xml:space="preserve">the </w:t>
      </w:r>
      <w:r w:rsidR="00CE60BD">
        <w:rPr>
          <w:sz w:val="16"/>
        </w:rPr>
        <w:t>LORD</w:t>
      </w:r>
      <w:r w:rsidR="008A3D28">
        <w:t>.</w:t>
      </w:r>
      <w:r w:rsidR="00CD2F81">
        <w:rPr>
          <w:rStyle w:val="FootnoteReference"/>
        </w:rPr>
        <w:footnoteReference w:id="2616"/>
      </w:r>
    </w:p>
    <w:p w14:paraId="751E173A" w14:textId="77777777" w:rsidR="00824530" w:rsidRDefault="00824530">
      <w:pPr>
        <w:pStyle w:val="Poetry2"/>
      </w:pPr>
    </w:p>
    <w:p w14:paraId="1E6DF6C6" w14:textId="77777777" w:rsidR="00013B28" w:rsidRDefault="00013B28" w:rsidP="00824530">
      <w:pPr>
        <w:pStyle w:val="H1"/>
      </w:pPr>
      <w:bookmarkStart w:id="511" w:name="_Toc221564656"/>
      <w:bookmarkStart w:id="512" w:name="_Toc223798895"/>
    </w:p>
    <w:p w14:paraId="7BA0C74B" w14:textId="77777777" w:rsidR="004D6164" w:rsidRPr="00824530" w:rsidRDefault="004D6164" w:rsidP="00824530">
      <w:pPr>
        <w:pStyle w:val="H1"/>
      </w:pPr>
      <w:r w:rsidRPr="00824530">
        <w:t>Psalm 106</w:t>
      </w:r>
      <w:bookmarkEnd w:id="511"/>
      <w:bookmarkEnd w:id="512"/>
    </w:p>
    <w:p w14:paraId="620A7F61" w14:textId="77777777" w:rsidR="00824530" w:rsidRDefault="00824530">
      <w:pPr>
        <w:pStyle w:val="Poetry1"/>
        <w:rPr>
          <w:vertAlign w:val="superscript"/>
        </w:rPr>
      </w:pPr>
    </w:p>
    <w:p w14:paraId="47C5A53F" w14:textId="77777777" w:rsidR="004D6164" w:rsidRDefault="004D6164">
      <w:pPr>
        <w:pStyle w:val="Poetry1"/>
      </w:pPr>
      <w:r>
        <w:rPr>
          <w:vertAlign w:val="superscript"/>
        </w:rPr>
        <w:t>1</w:t>
      </w:r>
      <w:r>
        <w:t>Praise</w:t>
      </w:r>
      <w:r w:rsidRPr="009F2E2D">
        <w:t xml:space="preserve"> </w:t>
      </w:r>
      <w:r w:rsidR="009F2E2D" w:rsidRPr="009F2E2D">
        <w:t xml:space="preserve">the </w:t>
      </w:r>
      <w:r w:rsidR="009F2E2D">
        <w:rPr>
          <w:sz w:val="16"/>
        </w:rPr>
        <w:t>LORD</w:t>
      </w:r>
      <w:r w:rsidR="008A3D28">
        <w:t>.</w:t>
      </w:r>
      <w:r w:rsidR="00CE60BD">
        <w:rPr>
          <w:rStyle w:val="FootnoteReference"/>
        </w:rPr>
        <w:footnoteReference w:id="2617"/>
      </w:r>
    </w:p>
    <w:p w14:paraId="04614924" w14:textId="77777777" w:rsidR="004D6164" w:rsidRDefault="004D6164">
      <w:pPr>
        <w:pStyle w:val="Poetry2"/>
      </w:pPr>
      <w:r>
        <w:t xml:space="preserve">Give thanks to the </w:t>
      </w:r>
      <w:r w:rsidR="00F170FA" w:rsidRPr="00F170FA">
        <w:rPr>
          <w:sz w:val="16"/>
          <w:szCs w:val="16"/>
        </w:rPr>
        <w:t>LORD</w:t>
      </w:r>
      <w:r>
        <w:t>, for he is good,</w:t>
      </w:r>
    </w:p>
    <w:p w14:paraId="233FA918" w14:textId="77777777" w:rsidR="004D6164" w:rsidRDefault="004D6164">
      <w:pPr>
        <w:pStyle w:val="Poetry2"/>
      </w:pPr>
      <w:r>
        <w:t>for his loving kindness endures forever.</w:t>
      </w:r>
    </w:p>
    <w:p w14:paraId="5C46CE57" w14:textId="77777777" w:rsidR="004D6164" w:rsidRDefault="004D6164">
      <w:pPr>
        <w:pStyle w:val="Poetry1"/>
      </w:pPr>
      <w:r>
        <w:rPr>
          <w:vertAlign w:val="superscript"/>
        </w:rPr>
        <w:t>2</w:t>
      </w:r>
      <w:r>
        <w:t xml:space="preserve">Who can utter the mighty acts of the </w:t>
      </w:r>
      <w:r w:rsidR="00F170FA" w:rsidRPr="00F170FA">
        <w:rPr>
          <w:sz w:val="16"/>
          <w:szCs w:val="16"/>
        </w:rPr>
        <w:t>LORD</w:t>
      </w:r>
      <w:r>
        <w:t>,</w:t>
      </w:r>
    </w:p>
    <w:p w14:paraId="2366CA88" w14:textId="77777777" w:rsidR="004D6164" w:rsidRDefault="004D6164">
      <w:pPr>
        <w:pStyle w:val="Poetry2"/>
      </w:pPr>
      <w:r>
        <w:t>or fully declare all his praise?</w:t>
      </w:r>
    </w:p>
    <w:p w14:paraId="39747E9A" w14:textId="77777777" w:rsidR="004D6164" w:rsidRDefault="004D6164">
      <w:pPr>
        <w:pStyle w:val="Poetry1"/>
      </w:pPr>
      <w:r>
        <w:rPr>
          <w:vertAlign w:val="superscript"/>
        </w:rPr>
        <w:t>3</w:t>
      </w:r>
      <w:r w:rsidR="00730B8F">
        <w:t>Blessed are those who uphold justice</w:t>
      </w:r>
      <w:r w:rsidR="003536D8">
        <w:t>,</w:t>
      </w:r>
    </w:p>
    <w:p w14:paraId="4529A074" w14:textId="77777777" w:rsidR="004D6164" w:rsidRDefault="00730B8F">
      <w:pPr>
        <w:pStyle w:val="Poetry2"/>
      </w:pPr>
      <w:r>
        <w:t xml:space="preserve">who </w:t>
      </w:r>
      <w:r w:rsidR="00C00038">
        <w:t>practice righteousness</w:t>
      </w:r>
      <w:r w:rsidR="003536D8">
        <w:t xml:space="preserve"> at all times</w:t>
      </w:r>
      <w:r w:rsidR="00A6740E">
        <w:t>.</w:t>
      </w:r>
    </w:p>
    <w:p w14:paraId="68FD590E" w14:textId="77777777" w:rsidR="004D6164" w:rsidRDefault="004D6164">
      <w:pPr>
        <w:pStyle w:val="Poetry1"/>
      </w:pPr>
      <w:r>
        <w:rPr>
          <w:vertAlign w:val="superscript"/>
        </w:rPr>
        <w:t>4</w:t>
      </w:r>
      <w:r>
        <w:t xml:space="preserve">Remember me, </w:t>
      </w:r>
      <w:r w:rsidR="00F170FA" w:rsidRPr="00F170FA">
        <w:rPr>
          <w:sz w:val="16"/>
          <w:szCs w:val="16"/>
        </w:rPr>
        <w:t>LORD</w:t>
      </w:r>
      <w:r>
        <w:t>, with the favor that you show to your people.</w:t>
      </w:r>
    </w:p>
    <w:p w14:paraId="5A4E62E6" w14:textId="77777777" w:rsidR="004D6164" w:rsidRDefault="004D6164">
      <w:pPr>
        <w:pStyle w:val="Poetry2"/>
      </w:pPr>
      <w:r>
        <w:t>Visit me with your salvation,</w:t>
      </w:r>
    </w:p>
    <w:p w14:paraId="0C34F237" w14:textId="77777777" w:rsidR="004D6164" w:rsidRDefault="004D6164">
      <w:pPr>
        <w:pStyle w:val="Poetry1"/>
      </w:pPr>
      <w:r>
        <w:rPr>
          <w:vertAlign w:val="superscript"/>
        </w:rPr>
        <w:t>5</w:t>
      </w:r>
      <w:r>
        <w:t>that I may see the prosperity of your chosen,</w:t>
      </w:r>
    </w:p>
    <w:p w14:paraId="663CE798" w14:textId="77777777" w:rsidR="004D6164" w:rsidRDefault="004D6164">
      <w:pPr>
        <w:pStyle w:val="Poetry2"/>
      </w:pPr>
      <w:r>
        <w:t>that I may rejoice in the gladness of your nation,</w:t>
      </w:r>
    </w:p>
    <w:p w14:paraId="498D943A" w14:textId="77777777" w:rsidR="004D6164" w:rsidRDefault="004D6164">
      <w:pPr>
        <w:pStyle w:val="Poetry2"/>
      </w:pPr>
      <w:r>
        <w:t>that I may glory with your inheritance.</w:t>
      </w:r>
    </w:p>
    <w:p w14:paraId="577C3F06" w14:textId="77777777" w:rsidR="004D6164" w:rsidRDefault="004D6164">
      <w:pPr>
        <w:pStyle w:val="Poetry1"/>
      </w:pPr>
    </w:p>
    <w:p w14:paraId="548AADBC" w14:textId="77777777" w:rsidR="004D6164" w:rsidRDefault="004D6164">
      <w:pPr>
        <w:pStyle w:val="Poetry1"/>
      </w:pPr>
      <w:r>
        <w:rPr>
          <w:vertAlign w:val="superscript"/>
        </w:rPr>
        <w:t>6</w:t>
      </w:r>
      <w:r>
        <w:t>We have sinned with our fathers.</w:t>
      </w:r>
    </w:p>
    <w:p w14:paraId="6737D5FE" w14:textId="77777777" w:rsidR="004D6164" w:rsidRDefault="004D6164">
      <w:pPr>
        <w:pStyle w:val="Poetry2"/>
      </w:pPr>
      <w:r>
        <w:t>We have committed iniquity.</w:t>
      </w:r>
    </w:p>
    <w:p w14:paraId="6419632A" w14:textId="77777777" w:rsidR="004D6164" w:rsidRDefault="004D6164">
      <w:pPr>
        <w:pStyle w:val="Poetry2"/>
      </w:pPr>
      <w:r>
        <w:t>We have done wickedly.</w:t>
      </w:r>
    </w:p>
    <w:p w14:paraId="3CFE1FB2" w14:textId="77777777" w:rsidR="004D6164" w:rsidRDefault="004D6164">
      <w:pPr>
        <w:pStyle w:val="Poetry1"/>
      </w:pPr>
      <w:r>
        <w:rPr>
          <w:vertAlign w:val="superscript"/>
        </w:rPr>
        <w:t>7</w:t>
      </w:r>
      <w:r>
        <w:t xml:space="preserve">Our fathers </w:t>
      </w:r>
      <w:r w:rsidR="00B8502D">
        <w:t>did not</w:t>
      </w:r>
      <w:r>
        <w:t xml:space="preserve"> understand your wonders in </w:t>
      </w:r>
      <w:smartTag w:uri="urn:schemas-microsoft-com:office:smarttags" w:element="country-region">
        <w:smartTag w:uri="urn:schemas-microsoft-com:office:smarttags" w:element="place">
          <w:r>
            <w:t>Egypt</w:t>
          </w:r>
        </w:smartTag>
      </w:smartTag>
      <w:r>
        <w:t>.</w:t>
      </w:r>
    </w:p>
    <w:p w14:paraId="7C12B68B" w14:textId="77777777" w:rsidR="004D6164" w:rsidRDefault="004D6164">
      <w:pPr>
        <w:pStyle w:val="Poetry2"/>
      </w:pPr>
      <w:r>
        <w:t xml:space="preserve">They </w:t>
      </w:r>
      <w:r w:rsidR="00B8502D">
        <w:t>did not</w:t>
      </w:r>
      <w:r>
        <w:t xml:space="preserve"> remember the multitude of your loving kindnesses,</w:t>
      </w:r>
    </w:p>
    <w:p w14:paraId="74F1EC40" w14:textId="184228F2" w:rsidR="004D6164" w:rsidRDefault="004D6164">
      <w:pPr>
        <w:pStyle w:val="Poetry2"/>
      </w:pPr>
      <w:r>
        <w:t xml:space="preserve">but were rebellious at the sea, even at the </w:t>
      </w:r>
      <w:r w:rsidR="00BB03B3">
        <w:t>Sea at the End.</w:t>
      </w:r>
      <w:r w:rsidR="00BB03B3">
        <w:rPr>
          <w:rStyle w:val="FootnoteReference"/>
        </w:rPr>
        <w:footnoteReference w:id="2618"/>
      </w:r>
    </w:p>
    <w:p w14:paraId="000159E6" w14:textId="77777777" w:rsidR="004D6164" w:rsidRDefault="004D6164">
      <w:pPr>
        <w:pStyle w:val="Poetry1"/>
      </w:pPr>
      <w:r>
        <w:rPr>
          <w:vertAlign w:val="superscript"/>
        </w:rPr>
        <w:t>8</w:t>
      </w:r>
      <w:r>
        <w:t>Nevertheless he saved them for his name’s sake,</w:t>
      </w:r>
    </w:p>
    <w:p w14:paraId="4EE28FC4" w14:textId="77777777" w:rsidR="004D6164" w:rsidRDefault="004D6164">
      <w:pPr>
        <w:pStyle w:val="Poetry2"/>
      </w:pPr>
      <w:r>
        <w:t>that he might make his mighty power known.</w:t>
      </w:r>
    </w:p>
    <w:p w14:paraId="64B2296B" w14:textId="16B183CB" w:rsidR="004D6164" w:rsidRDefault="004D6164">
      <w:pPr>
        <w:pStyle w:val="Poetry1"/>
      </w:pPr>
      <w:r>
        <w:rPr>
          <w:vertAlign w:val="superscript"/>
        </w:rPr>
        <w:lastRenderedPageBreak/>
        <w:t>9</w:t>
      </w:r>
      <w:r>
        <w:t xml:space="preserve">He rebuked the </w:t>
      </w:r>
      <w:smartTag w:uri="urn:schemas-microsoft-com:office:smarttags" w:element="PlaceType">
        <w:r w:rsidR="00984EC8">
          <w:t>Sea</w:t>
        </w:r>
      </w:smartTag>
      <w:r w:rsidR="00984EC8">
        <w:t xml:space="preserve"> </w:t>
      </w:r>
      <w:r w:rsidR="00BB03B3">
        <w:t>at the End</w:t>
      </w:r>
      <w:r>
        <w:t xml:space="preserve"> also, and it was dried up;</w:t>
      </w:r>
    </w:p>
    <w:p w14:paraId="21EBE60F" w14:textId="77777777" w:rsidR="004D6164" w:rsidRDefault="004D6164">
      <w:pPr>
        <w:pStyle w:val="Poetry2"/>
      </w:pPr>
      <w:r>
        <w:t>so he led them through the depths, as through a desert.</w:t>
      </w:r>
    </w:p>
    <w:p w14:paraId="71E58E69" w14:textId="77777777" w:rsidR="004D6164" w:rsidRDefault="004D6164">
      <w:pPr>
        <w:pStyle w:val="Poetry1"/>
      </w:pPr>
      <w:r>
        <w:rPr>
          <w:vertAlign w:val="superscript"/>
        </w:rPr>
        <w:t>10</w:t>
      </w:r>
      <w:r>
        <w:t>He saved them from the hand of him who hated them,</w:t>
      </w:r>
    </w:p>
    <w:p w14:paraId="0E953E7F" w14:textId="77777777" w:rsidR="004D6164" w:rsidRDefault="004D6164">
      <w:pPr>
        <w:pStyle w:val="Poetry2"/>
      </w:pPr>
      <w:r>
        <w:t>and redeemed them from the hand of the enemy.</w:t>
      </w:r>
    </w:p>
    <w:p w14:paraId="0E8B346E" w14:textId="77777777" w:rsidR="004D6164" w:rsidRDefault="004D6164">
      <w:pPr>
        <w:pStyle w:val="Poetry1"/>
      </w:pPr>
      <w:r>
        <w:rPr>
          <w:vertAlign w:val="superscript"/>
        </w:rPr>
        <w:t>11</w:t>
      </w:r>
      <w:r>
        <w:t>The waters covered their adversaries.</w:t>
      </w:r>
    </w:p>
    <w:p w14:paraId="0D670C79" w14:textId="77777777" w:rsidR="004D6164" w:rsidRDefault="004D6164">
      <w:pPr>
        <w:pStyle w:val="Poetry2"/>
      </w:pPr>
      <w:r>
        <w:t>There was not one of them left.</w:t>
      </w:r>
    </w:p>
    <w:p w14:paraId="45562D63" w14:textId="77777777" w:rsidR="004D6164" w:rsidRDefault="004D6164">
      <w:pPr>
        <w:pStyle w:val="Poetry1"/>
      </w:pPr>
      <w:r>
        <w:rPr>
          <w:vertAlign w:val="superscript"/>
        </w:rPr>
        <w:t>12</w:t>
      </w:r>
      <w:r>
        <w:t>Then they believed his words.</w:t>
      </w:r>
    </w:p>
    <w:p w14:paraId="161807FC" w14:textId="77777777" w:rsidR="004D6164" w:rsidRDefault="004D6164">
      <w:pPr>
        <w:pStyle w:val="Poetry2"/>
      </w:pPr>
      <w:r>
        <w:t>They sang his praise.</w:t>
      </w:r>
    </w:p>
    <w:p w14:paraId="32F6F9EE" w14:textId="77777777" w:rsidR="004D6164" w:rsidRDefault="004D6164">
      <w:pPr>
        <w:pStyle w:val="Poetry1"/>
      </w:pPr>
    </w:p>
    <w:p w14:paraId="47DEFFD2" w14:textId="77777777" w:rsidR="004D6164" w:rsidRDefault="004D6164">
      <w:pPr>
        <w:pStyle w:val="Poetry1"/>
      </w:pPr>
      <w:r>
        <w:rPr>
          <w:vertAlign w:val="superscript"/>
        </w:rPr>
        <w:t>13</w:t>
      </w:r>
      <w:r>
        <w:t>They soon forgot his works.</w:t>
      </w:r>
    </w:p>
    <w:p w14:paraId="5108E564" w14:textId="77777777" w:rsidR="004D6164" w:rsidRDefault="004D6164">
      <w:pPr>
        <w:pStyle w:val="Poetry2"/>
      </w:pPr>
      <w:r>
        <w:t xml:space="preserve">They </w:t>
      </w:r>
      <w:r w:rsidR="00B8502D">
        <w:t>did not</w:t>
      </w:r>
      <w:r>
        <w:t xml:space="preserve"> wait for his counsel,</w:t>
      </w:r>
    </w:p>
    <w:p w14:paraId="5D551FD1" w14:textId="77777777" w:rsidR="004D6164" w:rsidRDefault="004D6164">
      <w:pPr>
        <w:pStyle w:val="Poetry2"/>
      </w:pPr>
      <w:r>
        <w:rPr>
          <w:vertAlign w:val="superscript"/>
        </w:rPr>
        <w:t>14</w:t>
      </w:r>
      <w:r>
        <w:t>but gave in to craving in the desert,</w:t>
      </w:r>
    </w:p>
    <w:p w14:paraId="25B283BF" w14:textId="77777777" w:rsidR="004D6164" w:rsidRDefault="004D6164">
      <w:pPr>
        <w:pStyle w:val="Poetry2"/>
      </w:pPr>
      <w:r>
        <w:t>and tested God in the wasteland.</w:t>
      </w:r>
    </w:p>
    <w:p w14:paraId="4C7502AA" w14:textId="77777777" w:rsidR="004D6164" w:rsidRDefault="004D6164">
      <w:pPr>
        <w:pStyle w:val="Poetry1"/>
      </w:pPr>
      <w:r>
        <w:rPr>
          <w:vertAlign w:val="superscript"/>
        </w:rPr>
        <w:t>15</w:t>
      </w:r>
      <w:r>
        <w:t>He gave them their request,</w:t>
      </w:r>
    </w:p>
    <w:p w14:paraId="3FF40A27" w14:textId="77777777" w:rsidR="004D6164" w:rsidRDefault="004D6164">
      <w:pPr>
        <w:pStyle w:val="Poetry2"/>
      </w:pPr>
      <w:r>
        <w:t>but sent leanness into their soul.</w:t>
      </w:r>
    </w:p>
    <w:p w14:paraId="10363E35" w14:textId="77777777" w:rsidR="004D6164" w:rsidRDefault="004D6164">
      <w:pPr>
        <w:pStyle w:val="Poetry1"/>
      </w:pPr>
      <w:r>
        <w:rPr>
          <w:vertAlign w:val="superscript"/>
        </w:rPr>
        <w:t>16</w:t>
      </w:r>
      <w:r>
        <w:t>They envied Moses also in the camp,</w:t>
      </w:r>
    </w:p>
    <w:p w14:paraId="0BFD2809" w14:textId="77777777" w:rsidR="004D6164" w:rsidRDefault="004D6164">
      <w:pPr>
        <w:pStyle w:val="Poetry2"/>
      </w:pPr>
      <w:r>
        <w:t xml:space="preserve">and Aaron, the </w:t>
      </w:r>
      <w:r w:rsidR="00F170FA" w:rsidRPr="00F170FA">
        <w:rPr>
          <w:sz w:val="16"/>
          <w:szCs w:val="16"/>
        </w:rPr>
        <w:t>LORD</w:t>
      </w:r>
      <w:r>
        <w:t>’s holy one.</w:t>
      </w:r>
    </w:p>
    <w:p w14:paraId="09F59E44" w14:textId="77777777" w:rsidR="004D6164" w:rsidRDefault="004D6164">
      <w:pPr>
        <w:pStyle w:val="Poetry1"/>
      </w:pPr>
      <w:r>
        <w:rPr>
          <w:vertAlign w:val="superscript"/>
        </w:rPr>
        <w:t>17</w:t>
      </w:r>
      <w:r>
        <w:t>The earth opened and swallowed up Dathan,</w:t>
      </w:r>
    </w:p>
    <w:p w14:paraId="2EC544A3" w14:textId="77777777" w:rsidR="004D6164" w:rsidRDefault="004D6164">
      <w:pPr>
        <w:pStyle w:val="Poetry2"/>
      </w:pPr>
      <w:r>
        <w:t>and covered the company of Abiram.</w:t>
      </w:r>
    </w:p>
    <w:p w14:paraId="60E6E1F4" w14:textId="77777777" w:rsidR="004D6164" w:rsidRDefault="004D6164">
      <w:pPr>
        <w:pStyle w:val="Poetry1"/>
      </w:pPr>
      <w:r>
        <w:rPr>
          <w:vertAlign w:val="superscript"/>
        </w:rPr>
        <w:t>18</w:t>
      </w:r>
      <w:r>
        <w:t>A fire was kindled in their company.</w:t>
      </w:r>
    </w:p>
    <w:p w14:paraId="14772516" w14:textId="77777777" w:rsidR="004D6164" w:rsidRDefault="004D6164">
      <w:pPr>
        <w:pStyle w:val="Poetry2"/>
      </w:pPr>
      <w:r>
        <w:t>The flame burned up the wicked.</w:t>
      </w:r>
    </w:p>
    <w:p w14:paraId="39D66F7F" w14:textId="77777777" w:rsidR="004D6164" w:rsidRDefault="004D6164">
      <w:pPr>
        <w:pStyle w:val="Poetry1"/>
      </w:pPr>
      <w:r>
        <w:rPr>
          <w:vertAlign w:val="superscript"/>
        </w:rPr>
        <w:t>19</w:t>
      </w:r>
      <w:r>
        <w:t>They made a calf in Horeb,</w:t>
      </w:r>
    </w:p>
    <w:p w14:paraId="72801EF2" w14:textId="77777777" w:rsidR="004D6164" w:rsidRDefault="004D6164">
      <w:pPr>
        <w:pStyle w:val="Poetry2"/>
      </w:pPr>
      <w:r>
        <w:t>and worshiped a molten image.</w:t>
      </w:r>
    </w:p>
    <w:p w14:paraId="38301284" w14:textId="77777777" w:rsidR="004D6164" w:rsidRDefault="004D6164">
      <w:pPr>
        <w:pStyle w:val="Poetry1"/>
      </w:pPr>
      <w:r>
        <w:rPr>
          <w:vertAlign w:val="superscript"/>
        </w:rPr>
        <w:t>20</w:t>
      </w:r>
      <w:r>
        <w:t>Thus they exchanged their glory</w:t>
      </w:r>
    </w:p>
    <w:p w14:paraId="27431B4F" w14:textId="77777777" w:rsidR="004D6164" w:rsidRDefault="004D6164">
      <w:pPr>
        <w:pStyle w:val="Poetry2"/>
      </w:pPr>
      <w:r>
        <w:t>for an image of a bull that eats grass.</w:t>
      </w:r>
    </w:p>
    <w:p w14:paraId="547B78DE" w14:textId="77777777" w:rsidR="004D6164" w:rsidRDefault="004D6164">
      <w:pPr>
        <w:pStyle w:val="Poetry1"/>
      </w:pPr>
      <w:r>
        <w:rPr>
          <w:vertAlign w:val="superscript"/>
        </w:rPr>
        <w:t>21</w:t>
      </w:r>
      <w:r>
        <w:t>They forgot God, their Savior,</w:t>
      </w:r>
    </w:p>
    <w:p w14:paraId="1FD8CE51" w14:textId="77777777" w:rsidR="004D6164" w:rsidRDefault="004D6164">
      <w:pPr>
        <w:pStyle w:val="Poetry2"/>
      </w:pPr>
      <w:r>
        <w:t xml:space="preserve">who had done great things in </w:t>
      </w:r>
      <w:smartTag w:uri="urn:schemas-microsoft-com:office:smarttags" w:element="place">
        <w:smartTag w:uri="urn:schemas-microsoft-com:office:smarttags" w:element="country-region">
          <w:r>
            <w:t>Egypt</w:t>
          </w:r>
        </w:smartTag>
      </w:smartTag>
      <w:r>
        <w:t>,</w:t>
      </w:r>
    </w:p>
    <w:p w14:paraId="5B6FC1F4" w14:textId="77777777" w:rsidR="004D6164" w:rsidRDefault="004D6164">
      <w:pPr>
        <w:pStyle w:val="Poetry2"/>
      </w:pPr>
      <w:r>
        <w:rPr>
          <w:vertAlign w:val="superscript"/>
        </w:rPr>
        <w:t>22</w:t>
      </w:r>
      <w:r>
        <w:t xml:space="preserve">Wondrous works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w:t>
          </w:r>
        </w:smartTag>
      </w:smartTag>
      <w:r>
        <w:t>,</w:t>
      </w:r>
    </w:p>
    <w:p w14:paraId="6970A73F" w14:textId="1AA23519" w:rsidR="004D6164" w:rsidRDefault="004D6164">
      <w:pPr>
        <w:pStyle w:val="Poetry2"/>
      </w:pPr>
      <w:r>
        <w:t xml:space="preserve">and awesome things by the </w:t>
      </w:r>
      <w:smartTag w:uri="urn:schemas-microsoft-com:office:smarttags" w:element="PlaceType">
        <w:r w:rsidR="00984EC8">
          <w:t>Sea</w:t>
        </w:r>
      </w:smartTag>
      <w:r w:rsidR="00984EC8">
        <w:t xml:space="preserve"> </w:t>
      </w:r>
      <w:r w:rsidR="00BB03B3">
        <w:t>at the End</w:t>
      </w:r>
      <w:r w:rsidR="001702F0">
        <w:t>.</w:t>
      </w:r>
    </w:p>
    <w:p w14:paraId="21CD1486" w14:textId="77777777" w:rsidR="004D6164" w:rsidRDefault="004D6164">
      <w:pPr>
        <w:pStyle w:val="Poetry1"/>
      </w:pPr>
      <w:r>
        <w:rPr>
          <w:vertAlign w:val="superscript"/>
        </w:rPr>
        <w:t>23</w:t>
      </w:r>
      <w:r>
        <w:t>Therefore he said that he would destroy them,</w:t>
      </w:r>
    </w:p>
    <w:p w14:paraId="53991D17" w14:textId="77777777" w:rsidR="004D6164" w:rsidRDefault="004D6164">
      <w:pPr>
        <w:pStyle w:val="Poetry2"/>
      </w:pPr>
      <w:r>
        <w:t>had Moses, his chosen, not stood before him in the breach,</w:t>
      </w:r>
    </w:p>
    <w:p w14:paraId="33FDCEFA" w14:textId="77777777" w:rsidR="004D6164" w:rsidRDefault="004D6164">
      <w:pPr>
        <w:pStyle w:val="Poetry2"/>
      </w:pPr>
      <w:r>
        <w:t>to turn away his wrath, so that he wouldn’t destroy them.</w:t>
      </w:r>
    </w:p>
    <w:p w14:paraId="2AFA1B92" w14:textId="77777777" w:rsidR="004D6164" w:rsidRDefault="004D6164">
      <w:pPr>
        <w:pStyle w:val="Poetry1"/>
      </w:pPr>
      <w:r>
        <w:rPr>
          <w:vertAlign w:val="superscript"/>
        </w:rPr>
        <w:t>24</w:t>
      </w:r>
      <w:r>
        <w:t>Yes, they despised the pleasant land.</w:t>
      </w:r>
    </w:p>
    <w:p w14:paraId="58008635" w14:textId="77777777" w:rsidR="004D6164" w:rsidRDefault="004D6164">
      <w:pPr>
        <w:pStyle w:val="Poetry2"/>
      </w:pPr>
      <w:r>
        <w:t xml:space="preserve">They </w:t>
      </w:r>
      <w:r w:rsidR="00B8502D">
        <w:t>did not</w:t>
      </w:r>
      <w:r>
        <w:t xml:space="preserve"> believe his word,</w:t>
      </w:r>
    </w:p>
    <w:p w14:paraId="272974C0" w14:textId="77777777" w:rsidR="004D6164" w:rsidRDefault="004D6164">
      <w:pPr>
        <w:pStyle w:val="Poetry2"/>
      </w:pPr>
      <w:r>
        <w:rPr>
          <w:vertAlign w:val="superscript"/>
        </w:rPr>
        <w:t>25</w:t>
      </w:r>
      <w:r>
        <w:t>but murmured in their tents,</w:t>
      </w:r>
    </w:p>
    <w:p w14:paraId="7C70A6E3" w14:textId="77777777" w:rsidR="004D6164" w:rsidRDefault="004D6164">
      <w:pPr>
        <w:pStyle w:val="Poetry2"/>
      </w:pPr>
      <w:r>
        <w:t xml:space="preserve">and </w:t>
      </w:r>
      <w:r w:rsidR="00B8502D">
        <w:t>did not</w:t>
      </w:r>
      <w:r>
        <w:t xml:space="preserve"> listen to the </w:t>
      </w:r>
      <w:r w:rsidR="00F170FA" w:rsidRPr="00F170FA">
        <w:rPr>
          <w:sz w:val="16"/>
          <w:szCs w:val="16"/>
        </w:rPr>
        <w:t>LORD</w:t>
      </w:r>
      <w:r>
        <w:t>’s voice.</w:t>
      </w:r>
    </w:p>
    <w:p w14:paraId="08BF5B10" w14:textId="77777777" w:rsidR="004D6164" w:rsidRDefault="004D6164">
      <w:pPr>
        <w:pStyle w:val="Poetry1"/>
      </w:pPr>
      <w:r>
        <w:rPr>
          <w:vertAlign w:val="superscript"/>
        </w:rPr>
        <w:t>26</w:t>
      </w:r>
      <w:r>
        <w:t>Therefore he swore to them</w:t>
      </w:r>
    </w:p>
    <w:p w14:paraId="30152D62" w14:textId="77777777" w:rsidR="004D6164" w:rsidRDefault="004D6164">
      <w:pPr>
        <w:pStyle w:val="Poetry2"/>
      </w:pPr>
      <w:r>
        <w:t>that he would overthrow them in the wilderness,</w:t>
      </w:r>
    </w:p>
    <w:p w14:paraId="377AE7C3" w14:textId="77777777" w:rsidR="004D6164" w:rsidRDefault="004D6164">
      <w:pPr>
        <w:pStyle w:val="Poetry2"/>
      </w:pPr>
      <w:r>
        <w:rPr>
          <w:vertAlign w:val="superscript"/>
        </w:rPr>
        <w:t>27</w:t>
      </w:r>
      <w:r w:rsidR="008254A8">
        <w:t>and that he would make their offspring fall</w:t>
      </w:r>
      <w:r>
        <w:t xml:space="preserve"> among the nations,</w:t>
      </w:r>
    </w:p>
    <w:p w14:paraId="0119F18B" w14:textId="77777777" w:rsidR="004D6164" w:rsidRDefault="004D6164">
      <w:pPr>
        <w:pStyle w:val="Poetry2"/>
      </w:pPr>
      <w:r>
        <w:t>and scatter them in the lands.</w:t>
      </w:r>
    </w:p>
    <w:p w14:paraId="5B5422D5" w14:textId="77777777" w:rsidR="004D6164" w:rsidRDefault="004D6164">
      <w:pPr>
        <w:pStyle w:val="Poetry1"/>
      </w:pPr>
      <w:r>
        <w:rPr>
          <w:vertAlign w:val="superscript"/>
        </w:rPr>
        <w:t>28</w:t>
      </w:r>
      <w:r>
        <w:t>They joined themselves also to Baal Peor,</w:t>
      </w:r>
    </w:p>
    <w:p w14:paraId="45C92E34" w14:textId="77777777" w:rsidR="004D6164" w:rsidRDefault="004D6164">
      <w:pPr>
        <w:pStyle w:val="Poetry2"/>
      </w:pPr>
      <w:r>
        <w:t>and ate the sacrifices of the dead.</w:t>
      </w:r>
    </w:p>
    <w:p w14:paraId="51FE6A9D" w14:textId="77777777" w:rsidR="004D6164" w:rsidRDefault="004D6164">
      <w:pPr>
        <w:pStyle w:val="Poetry1"/>
      </w:pPr>
      <w:r>
        <w:rPr>
          <w:vertAlign w:val="superscript"/>
        </w:rPr>
        <w:t>29</w:t>
      </w:r>
      <w:r>
        <w:t>Thus they provoked him to anger with their deeds.</w:t>
      </w:r>
    </w:p>
    <w:p w14:paraId="284CEE31" w14:textId="77777777" w:rsidR="004D6164" w:rsidRDefault="004D6164">
      <w:pPr>
        <w:pStyle w:val="Poetry2"/>
      </w:pPr>
      <w:r>
        <w:t>The plague broke in on them.</w:t>
      </w:r>
    </w:p>
    <w:p w14:paraId="2A5A8985" w14:textId="77777777" w:rsidR="004D6164" w:rsidRDefault="004D6164">
      <w:pPr>
        <w:pStyle w:val="Poetry1"/>
      </w:pPr>
      <w:r>
        <w:rPr>
          <w:vertAlign w:val="superscript"/>
        </w:rPr>
        <w:t>30</w:t>
      </w:r>
      <w:r>
        <w:t>Then Phinehas stood up, and executed judgment,</w:t>
      </w:r>
    </w:p>
    <w:p w14:paraId="6E5A843D" w14:textId="77777777" w:rsidR="004D6164" w:rsidRDefault="004D6164">
      <w:pPr>
        <w:pStyle w:val="Poetry2"/>
      </w:pPr>
      <w:r>
        <w:t>so the plague was stopped.</w:t>
      </w:r>
    </w:p>
    <w:p w14:paraId="218FF898" w14:textId="77777777" w:rsidR="004D6164" w:rsidRDefault="004D6164">
      <w:pPr>
        <w:pStyle w:val="Poetry1"/>
      </w:pPr>
      <w:r>
        <w:rPr>
          <w:vertAlign w:val="superscript"/>
        </w:rPr>
        <w:t>31</w:t>
      </w:r>
      <w:r>
        <w:t xml:space="preserve">That was </w:t>
      </w:r>
      <w:r w:rsidR="00827111">
        <w:t>credited to him as righteousness</w:t>
      </w:r>
      <w:r>
        <w:t>,</w:t>
      </w:r>
    </w:p>
    <w:p w14:paraId="2B40B05E" w14:textId="77777777" w:rsidR="004D6164" w:rsidRDefault="004D6164">
      <w:pPr>
        <w:pStyle w:val="Poetry2"/>
      </w:pPr>
      <w:r>
        <w:t>for all generations to come.</w:t>
      </w:r>
    </w:p>
    <w:p w14:paraId="6BBAD51F" w14:textId="77777777" w:rsidR="004D6164" w:rsidRDefault="004D6164">
      <w:pPr>
        <w:pStyle w:val="Poetry1"/>
      </w:pPr>
      <w:r>
        <w:rPr>
          <w:vertAlign w:val="superscript"/>
        </w:rPr>
        <w:t>32</w:t>
      </w:r>
      <w:r>
        <w:t>They angered him also at the waters of Meribah,</w:t>
      </w:r>
    </w:p>
    <w:p w14:paraId="798EF155" w14:textId="77777777" w:rsidR="004D6164" w:rsidRDefault="004D6164">
      <w:pPr>
        <w:pStyle w:val="Poetry2"/>
      </w:pPr>
      <w:r>
        <w:lastRenderedPageBreak/>
        <w:t>so that Moses was troubled for their sakes;</w:t>
      </w:r>
    </w:p>
    <w:p w14:paraId="7BCD3972" w14:textId="77777777" w:rsidR="004D6164" w:rsidRDefault="004D6164">
      <w:pPr>
        <w:pStyle w:val="Poetry1"/>
      </w:pPr>
      <w:r>
        <w:rPr>
          <w:vertAlign w:val="superscript"/>
        </w:rPr>
        <w:t>33</w:t>
      </w:r>
      <w:r>
        <w:t>because they were rebellious against his spirit,</w:t>
      </w:r>
    </w:p>
    <w:p w14:paraId="0B21B617" w14:textId="77777777" w:rsidR="004D6164" w:rsidRDefault="004D6164">
      <w:pPr>
        <w:pStyle w:val="Poetry2"/>
      </w:pPr>
      <w:r>
        <w:t>he spoke rashly with his lips.</w:t>
      </w:r>
    </w:p>
    <w:p w14:paraId="27534495" w14:textId="77777777" w:rsidR="004D6164" w:rsidRDefault="004D6164">
      <w:pPr>
        <w:pStyle w:val="Poetry1"/>
      </w:pPr>
      <w:r>
        <w:rPr>
          <w:vertAlign w:val="superscript"/>
        </w:rPr>
        <w:t>34</w:t>
      </w:r>
      <w:r>
        <w:t xml:space="preserve">They </w:t>
      </w:r>
      <w:r w:rsidR="00B8502D">
        <w:t>did not</w:t>
      </w:r>
      <w:r>
        <w:t xml:space="preserve"> destroy the peoples,</w:t>
      </w:r>
    </w:p>
    <w:p w14:paraId="407AD2C2" w14:textId="77777777" w:rsidR="004D6164" w:rsidRDefault="004D6164">
      <w:pPr>
        <w:pStyle w:val="Poetry2"/>
      </w:pPr>
      <w:r>
        <w:t xml:space="preserve">as the </w:t>
      </w:r>
      <w:r w:rsidR="00F170FA" w:rsidRPr="00F170FA">
        <w:rPr>
          <w:sz w:val="16"/>
          <w:szCs w:val="16"/>
        </w:rPr>
        <w:t>LORD</w:t>
      </w:r>
      <w:r>
        <w:t xml:space="preserve"> commanded them,</w:t>
      </w:r>
    </w:p>
    <w:p w14:paraId="42F43305" w14:textId="77777777" w:rsidR="004D6164" w:rsidRDefault="004D6164">
      <w:pPr>
        <w:pStyle w:val="Poetry2"/>
      </w:pPr>
      <w:r>
        <w:rPr>
          <w:vertAlign w:val="superscript"/>
        </w:rPr>
        <w:t>35</w:t>
      </w:r>
      <w:r>
        <w:t>but mixed themselves with the nations,</w:t>
      </w:r>
    </w:p>
    <w:p w14:paraId="2D5618CA" w14:textId="77777777" w:rsidR="004D6164" w:rsidRDefault="004D6164">
      <w:pPr>
        <w:pStyle w:val="Poetry2"/>
      </w:pPr>
      <w:r>
        <w:t>and learned their works.</w:t>
      </w:r>
    </w:p>
    <w:p w14:paraId="5B01CC48" w14:textId="77777777" w:rsidR="004D6164" w:rsidRDefault="004D6164">
      <w:pPr>
        <w:pStyle w:val="Poetry1"/>
      </w:pPr>
      <w:r>
        <w:rPr>
          <w:vertAlign w:val="superscript"/>
        </w:rPr>
        <w:t>36</w:t>
      </w:r>
      <w:r>
        <w:t>They served their idols,</w:t>
      </w:r>
    </w:p>
    <w:p w14:paraId="6F06CA42" w14:textId="77777777" w:rsidR="004D6164" w:rsidRDefault="004D6164">
      <w:pPr>
        <w:pStyle w:val="Poetry2"/>
      </w:pPr>
      <w:r>
        <w:t>which became a snare to them.</w:t>
      </w:r>
    </w:p>
    <w:p w14:paraId="728A3997" w14:textId="77777777" w:rsidR="004D6164" w:rsidRDefault="004D6164">
      <w:pPr>
        <w:pStyle w:val="Poetry1"/>
      </w:pPr>
      <w:r>
        <w:rPr>
          <w:vertAlign w:val="superscript"/>
        </w:rPr>
        <w:t>37</w:t>
      </w:r>
      <w:r>
        <w:t>Yes, they sacrificed their sons and their daughters to demons.</w:t>
      </w:r>
    </w:p>
    <w:p w14:paraId="3BD03A2F" w14:textId="77777777" w:rsidR="004D6164" w:rsidRDefault="004D6164">
      <w:pPr>
        <w:pStyle w:val="Poetry2"/>
      </w:pPr>
      <w:r>
        <w:rPr>
          <w:vertAlign w:val="superscript"/>
        </w:rPr>
        <w:t>38</w:t>
      </w:r>
      <w:r>
        <w:t>They shed innocent blood,</w:t>
      </w:r>
    </w:p>
    <w:p w14:paraId="3E54FF4E" w14:textId="77777777" w:rsidR="004D6164" w:rsidRDefault="004D6164">
      <w:pPr>
        <w:pStyle w:val="Poetry2"/>
      </w:pPr>
      <w:r>
        <w:t>even the blood of their sons and of their daughters,</w:t>
      </w:r>
    </w:p>
    <w:p w14:paraId="5DD33232" w14:textId="77777777" w:rsidR="004D6164" w:rsidRDefault="004D6164">
      <w:pPr>
        <w:pStyle w:val="Poetry2"/>
      </w:pPr>
      <w:r>
        <w:t xml:space="preserve">whom they sacrificed to the idols of </w:t>
      </w:r>
      <w:smartTag w:uri="urn:schemas-microsoft-com:office:smarttags" w:element="place">
        <w:r>
          <w:t>Canaan</w:t>
        </w:r>
      </w:smartTag>
      <w:r>
        <w:t>.</w:t>
      </w:r>
    </w:p>
    <w:p w14:paraId="0A39805C" w14:textId="77777777" w:rsidR="004D6164" w:rsidRDefault="004D6164">
      <w:pPr>
        <w:pStyle w:val="Poetry2"/>
      </w:pPr>
      <w:r>
        <w:t>The land was polluted with blood.</w:t>
      </w:r>
    </w:p>
    <w:p w14:paraId="5AFDF4E1" w14:textId="77777777" w:rsidR="004D6164" w:rsidRDefault="004D6164">
      <w:pPr>
        <w:pStyle w:val="Poetry1"/>
      </w:pPr>
      <w:r>
        <w:rPr>
          <w:vertAlign w:val="superscript"/>
        </w:rPr>
        <w:t>39</w:t>
      </w:r>
      <w:r>
        <w:t>Thus were they defiled with their works,</w:t>
      </w:r>
    </w:p>
    <w:p w14:paraId="5BA84310" w14:textId="77777777" w:rsidR="004D6164" w:rsidRDefault="004D6164">
      <w:pPr>
        <w:pStyle w:val="Poetry2"/>
      </w:pPr>
      <w:r>
        <w:t>and prostituted themselves in their deeds.</w:t>
      </w:r>
    </w:p>
    <w:p w14:paraId="6121A928" w14:textId="77777777" w:rsidR="004D6164" w:rsidRDefault="004D6164">
      <w:pPr>
        <w:pStyle w:val="Poetry1"/>
      </w:pPr>
      <w:r>
        <w:rPr>
          <w:vertAlign w:val="superscript"/>
        </w:rPr>
        <w:t>40</w:t>
      </w:r>
      <w:r>
        <w:t xml:space="preserve">Therefore the </w:t>
      </w:r>
      <w:r w:rsidR="00F170FA" w:rsidRPr="00F170FA">
        <w:rPr>
          <w:sz w:val="16"/>
          <w:szCs w:val="16"/>
        </w:rPr>
        <w:t>LORD</w:t>
      </w:r>
      <w:r>
        <w:t xml:space="preserve"> burned with anger against his people.</w:t>
      </w:r>
    </w:p>
    <w:p w14:paraId="63635665" w14:textId="77777777" w:rsidR="004D6164" w:rsidRDefault="004D6164">
      <w:pPr>
        <w:pStyle w:val="Poetry2"/>
      </w:pPr>
      <w:r>
        <w:t>He abhorred his inheritance.</w:t>
      </w:r>
    </w:p>
    <w:p w14:paraId="74F64BFC" w14:textId="77777777" w:rsidR="004D6164" w:rsidRDefault="004D6164">
      <w:pPr>
        <w:pStyle w:val="Poetry1"/>
      </w:pPr>
      <w:r>
        <w:rPr>
          <w:vertAlign w:val="superscript"/>
        </w:rPr>
        <w:t>41</w:t>
      </w:r>
      <w:r>
        <w:t>He gave them into the hand of the nations.</w:t>
      </w:r>
    </w:p>
    <w:p w14:paraId="27CE06F2" w14:textId="77777777" w:rsidR="004D6164" w:rsidRDefault="004D6164">
      <w:pPr>
        <w:pStyle w:val="Poetry2"/>
      </w:pPr>
      <w:r>
        <w:t>Those who hated them ruled over them.</w:t>
      </w:r>
    </w:p>
    <w:p w14:paraId="25ED4A42" w14:textId="77777777" w:rsidR="004D6164" w:rsidRDefault="004D6164">
      <w:pPr>
        <w:pStyle w:val="Poetry1"/>
      </w:pPr>
      <w:r>
        <w:rPr>
          <w:vertAlign w:val="superscript"/>
        </w:rPr>
        <w:t>42</w:t>
      </w:r>
      <w:r>
        <w:t>Their enemies also oppressed them.</w:t>
      </w:r>
    </w:p>
    <w:p w14:paraId="1B467F60" w14:textId="77777777" w:rsidR="004D6164" w:rsidRDefault="004D6164">
      <w:pPr>
        <w:pStyle w:val="Poetry2"/>
      </w:pPr>
      <w:r>
        <w:t>They were brought into subjection under their hand.</w:t>
      </w:r>
    </w:p>
    <w:p w14:paraId="7A913E98" w14:textId="77777777" w:rsidR="004D6164" w:rsidRDefault="004D6164">
      <w:pPr>
        <w:pStyle w:val="Poetry1"/>
      </w:pPr>
      <w:r>
        <w:rPr>
          <w:vertAlign w:val="superscript"/>
        </w:rPr>
        <w:t>43</w:t>
      </w:r>
      <w:r>
        <w:t>Many times he delivered them,</w:t>
      </w:r>
    </w:p>
    <w:p w14:paraId="311B3A51" w14:textId="77777777" w:rsidR="004D6164" w:rsidRDefault="004D6164">
      <w:pPr>
        <w:pStyle w:val="Poetry2"/>
      </w:pPr>
      <w:r>
        <w:t>but they were rebellious in their counsel,</w:t>
      </w:r>
    </w:p>
    <w:p w14:paraId="7C98FAE2" w14:textId="77777777" w:rsidR="004D6164" w:rsidRDefault="004D6164">
      <w:pPr>
        <w:pStyle w:val="Poetry2"/>
      </w:pPr>
      <w:r>
        <w:t>and were brought low in their iniquity.</w:t>
      </w:r>
    </w:p>
    <w:p w14:paraId="13DD988E" w14:textId="77777777" w:rsidR="004D6164" w:rsidRDefault="004D6164">
      <w:pPr>
        <w:pStyle w:val="Poetry1"/>
      </w:pPr>
      <w:r>
        <w:rPr>
          <w:vertAlign w:val="superscript"/>
        </w:rPr>
        <w:t>44</w:t>
      </w:r>
      <w:r>
        <w:t>Nevertheless he regarded their distress,</w:t>
      </w:r>
    </w:p>
    <w:p w14:paraId="37323B28" w14:textId="77777777" w:rsidR="004D6164" w:rsidRDefault="004D6164">
      <w:pPr>
        <w:pStyle w:val="Poetry2"/>
      </w:pPr>
      <w:r>
        <w:t>when he heard their cry.</w:t>
      </w:r>
    </w:p>
    <w:p w14:paraId="1D143085" w14:textId="77777777" w:rsidR="004D6164" w:rsidRDefault="004D6164">
      <w:pPr>
        <w:pStyle w:val="Poetry1"/>
      </w:pPr>
      <w:r>
        <w:rPr>
          <w:vertAlign w:val="superscript"/>
        </w:rPr>
        <w:t>45</w:t>
      </w:r>
      <w:r>
        <w:t>He remembered for them his covenant,</w:t>
      </w:r>
    </w:p>
    <w:p w14:paraId="2A9620A1" w14:textId="77777777" w:rsidR="004D6164" w:rsidRDefault="004D6164">
      <w:pPr>
        <w:pStyle w:val="Poetry2"/>
      </w:pPr>
      <w:r>
        <w:t>and repented according to the multitude of his loving kindnesses.</w:t>
      </w:r>
    </w:p>
    <w:p w14:paraId="5C6E90CF" w14:textId="77777777" w:rsidR="004D6164" w:rsidRDefault="004D6164">
      <w:pPr>
        <w:pStyle w:val="Poetry1"/>
      </w:pPr>
      <w:r>
        <w:rPr>
          <w:vertAlign w:val="superscript"/>
        </w:rPr>
        <w:t>46</w:t>
      </w:r>
      <w:r>
        <w:t>He made them also to be pitied</w:t>
      </w:r>
    </w:p>
    <w:p w14:paraId="18B64A9D" w14:textId="77777777" w:rsidR="004D6164" w:rsidRDefault="004D6164">
      <w:pPr>
        <w:pStyle w:val="Poetry2"/>
      </w:pPr>
      <w:r>
        <w:t>by all those who carried them captive.</w:t>
      </w:r>
    </w:p>
    <w:p w14:paraId="245934B7" w14:textId="77777777" w:rsidR="004D6164" w:rsidRDefault="004D6164">
      <w:pPr>
        <w:pStyle w:val="Poetry1"/>
      </w:pPr>
    </w:p>
    <w:p w14:paraId="0D48157E" w14:textId="77777777" w:rsidR="004D6164" w:rsidRDefault="004D6164">
      <w:pPr>
        <w:pStyle w:val="Poetry1"/>
      </w:pPr>
      <w:r>
        <w:rPr>
          <w:vertAlign w:val="superscript"/>
        </w:rPr>
        <w:t>47</w:t>
      </w:r>
      <w:r>
        <w:t xml:space="preserve">Save us, </w:t>
      </w:r>
      <w:r w:rsidR="00F170FA" w:rsidRPr="00F170FA">
        <w:rPr>
          <w:sz w:val="16"/>
          <w:szCs w:val="16"/>
        </w:rPr>
        <w:t>LORD</w:t>
      </w:r>
      <w:r>
        <w:t>, our God,</w:t>
      </w:r>
    </w:p>
    <w:p w14:paraId="216D416A" w14:textId="77777777" w:rsidR="004D6164" w:rsidRDefault="004D6164">
      <w:pPr>
        <w:pStyle w:val="Poetry2"/>
      </w:pPr>
      <w:r>
        <w:t>gather us from among the nations,</w:t>
      </w:r>
    </w:p>
    <w:p w14:paraId="777353A6" w14:textId="77777777" w:rsidR="004D6164" w:rsidRDefault="004D6164">
      <w:pPr>
        <w:pStyle w:val="Poetry2"/>
      </w:pPr>
      <w:r>
        <w:t>to give thanks to your holy name,</w:t>
      </w:r>
    </w:p>
    <w:p w14:paraId="1E5D06D6" w14:textId="77777777" w:rsidR="004D6164" w:rsidRDefault="004D6164">
      <w:pPr>
        <w:pStyle w:val="Poetry2"/>
      </w:pPr>
      <w:r>
        <w:t>to triumph in your praise</w:t>
      </w:r>
      <w:r w:rsidR="008A3D28">
        <w:t>.</w:t>
      </w:r>
    </w:p>
    <w:p w14:paraId="71DBF936" w14:textId="77777777" w:rsidR="004D6164" w:rsidRDefault="004D6164">
      <w:pPr>
        <w:pStyle w:val="Poetry1"/>
      </w:pPr>
    </w:p>
    <w:p w14:paraId="1EF472AC" w14:textId="77777777" w:rsidR="004D6164" w:rsidRDefault="004D6164">
      <w:pPr>
        <w:pStyle w:val="Poetry1"/>
      </w:pPr>
      <w:r>
        <w:rPr>
          <w:vertAlign w:val="superscript"/>
        </w:rPr>
        <w:t>48</w:t>
      </w:r>
      <w:r>
        <w:t xml:space="preserve">Blessed be the </w:t>
      </w:r>
      <w:r w:rsidR="00F170FA" w:rsidRPr="00F170FA">
        <w:rPr>
          <w:sz w:val="16"/>
          <w:szCs w:val="16"/>
        </w:rPr>
        <w:t>LORD</w:t>
      </w:r>
      <w:r>
        <w:t>, the God of Israel,</w:t>
      </w:r>
    </w:p>
    <w:p w14:paraId="22DFF33F" w14:textId="77777777" w:rsidR="004D6164" w:rsidRDefault="001D6F7D">
      <w:pPr>
        <w:pStyle w:val="Poetry2"/>
      </w:pPr>
      <w:r>
        <w:t>from everlasting to everlasting</w:t>
      </w:r>
      <w:r w:rsidR="008A3D28">
        <w:t>.</w:t>
      </w:r>
    </w:p>
    <w:p w14:paraId="04838BA9" w14:textId="77777777" w:rsidR="004D6164" w:rsidRDefault="001D6F7D">
      <w:pPr>
        <w:pStyle w:val="Poetry1"/>
      </w:pPr>
      <w:r>
        <w:t>And l</w:t>
      </w:r>
      <w:r w:rsidR="004D6164">
        <w:t>et all the people say, “Amen.”</w:t>
      </w:r>
    </w:p>
    <w:p w14:paraId="459188B8" w14:textId="77777777" w:rsidR="004D6164" w:rsidRDefault="004D6164">
      <w:pPr>
        <w:pStyle w:val="Poetry1"/>
      </w:pPr>
      <w:r>
        <w:t>Praise</w:t>
      </w:r>
      <w:r w:rsidRPr="001E7E92">
        <w:t xml:space="preserve"> </w:t>
      </w:r>
      <w:r w:rsidR="001E7E92" w:rsidRPr="001E7E92">
        <w:t xml:space="preserve">the </w:t>
      </w:r>
      <w:r w:rsidR="001E7E92">
        <w:rPr>
          <w:sz w:val="16"/>
        </w:rPr>
        <w:t>LORD</w:t>
      </w:r>
      <w:r w:rsidR="008A3D28">
        <w:t>.</w:t>
      </w:r>
      <w:r w:rsidR="00C147F0">
        <w:rPr>
          <w:rStyle w:val="FootnoteReference"/>
        </w:rPr>
        <w:footnoteReference w:id="2619"/>
      </w:r>
    </w:p>
    <w:p w14:paraId="7B36C8C4" w14:textId="77777777" w:rsidR="004D6164" w:rsidRDefault="004D6164" w:rsidP="005A3A06">
      <w:pPr>
        <w:pStyle w:val="PsalmBookTitle"/>
        <w:pBdr>
          <w:top w:val="thinThickSmallGap" w:sz="24" w:space="1" w:color="auto"/>
          <w:bottom w:val="thickThinSmallGap" w:sz="24" w:space="1" w:color="auto"/>
        </w:pBdr>
        <w:spacing w:after="240"/>
      </w:pPr>
      <w:r>
        <w:t>BOOK V</w:t>
      </w:r>
    </w:p>
    <w:p w14:paraId="7FC103CE" w14:textId="77777777" w:rsidR="004D6164" w:rsidRDefault="004D6164" w:rsidP="005A3A06">
      <w:pPr>
        <w:pStyle w:val="H1"/>
      </w:pPr>
      <w:bookmarkStart w:id="513" w:name="_Toc221564657"/>
      <w:bookmarkStart w:id="514" w:name="_Toc223798896"/>
      <w:r>
        <w:t>Psalm 107</w:t>
      </w:r>
      <w:bookmarkEnd w:id="513"/>
      <w:bookmarkEnd w:id="514"/>
    </w:p>
    <w:p w14:paraId="2ABBF8BD" w14:textId="77777777" w:rsidR="005A3A06" w:rsidRDefault="005A3A06">
      <w:pPr>
        <w:pStyle w:val="Poetry1"/>
        <w:rPr>
          <w:vertAlign w:val="superscript"/>
        </w:rPr>
      </w:pPr>
    </w:p>
    <w:p w14:paraId="08422ABA" w14:textId="77777777" w:rsidR="004D6164" w:rsidRDefault="004D6164">
      <w:pPr>
        <w:pStyle w:val="Poetry1"/>
      </w:pPr>
      <w:r>
        <w:rPr>
          <w:vertAlign w:val="superscript"/>
        </w:rPr>
        <w:t>1</w:t>
      </w:r>
      <w:r>
        <w:t xml:space="preserve">Give thanks to the </w:t>
      </w:r>
      <w:r w:rsidR="00F170FA" w:rsidRPr="00F170FA">
        <w:rPr>
          <w:sz w:val="16"/>
          <w:szCs w:val="16"/>
        </w:rPr>
        <w:t>LORD</w:t>
      </w:r>
      <w:r>
        <w:t>,</w:t>
      </w:r>
    </w:p>
    <w:p w14:paraId="6D6DE0A8" w14:textId="77777777" w:rsidR="004D6164" w:rsidRDefault="004D6164">
      <w:pPr>
        <w:pStyle w:val="Poetry2"/>
      </w:pPr>
      <w:r>
        <w:t>for he is good,</w:t>
      </w:r>
    </w:p>
    <w:p w14:paraId="2B508AFD" w14:textId="77777777" w:rsidR="004D6164" w:rsidRDefault="004D6164">
      <w:pPr>
        <w:pStyle w:val="Poetry1"/>
      </w:pPr>
      <w:r>
        <w:t>for his loving kindness endures forever.</w:t>
      </w:r>
    </w:p>
    <w:p w14:paraId="4BF0CC6C" w14:textId="77777777" w:rsidR="004D6164" w:rsidRDefault="004D6164">
      <w:pPr>
        <w:pStyle w:val="Poetry1"/>
      </w:pPr>
      <w:r>
        <w:rPr>
          <w:vertAlign w:val="superscript"/>
        </w:rPr>
        <w:lastRenderedPageBreak/>
        <w:t>2</w:t>
      </w:r>
      <w:r>
        <w:t xml:space="preserve">Let the redeemed by the </w:t>
      </w:r>
      <w:r w:rsidR="00F170FA" w:rsidRPr="00F170FA">
        <w:rPr>
          <w:sz w:val="16"/>
          <w:szCs w:val="16"/>
        </w:rPr>
        <w:t>LORD</w:t>
      </w:r>
      <w:r>
        <w:t xml:space="preserve"> say so,</w:t>
      </w:r>
    </w:p>
    <w:p w14:paraId="6FDF3422" w14:textId="77777777" w:rsidR="004D6164" w:rsidRDefault="004D6164">
      <w:pPr>
        <w:pStyle w:val="Poetry2"/>
      </w:pPr>
      <w:r>
        <w:t>whom he has redeemed from the hand of the adversary,</w:t>
      </w:r>
    </w:p>
    <w:p w14:paraId="60DFE194" w14:textId="77777777" w:rsidR="004D6164" w:rsidRDefault="004D6164">
      <w:pPr>
        <w:pStyle w:val="Poetry2"/>
      </w:pPr>
      <w:r>
        <w:rPr>
          <w:vertAlign w:val="superscript"/>
        </w:rPr>
        <w:t>3</w:t>
      </w:r>
      <w:r>
        <w:t>And gathered out of the lands,</w:t>
      </w:r>
    </w:p>
    <w:p w14:paraId="07DDD3E5" w14:textId="77777777" w:rsidR="004D6164" w:rsidRDefault="004D6164">
      <w:pPr>
        <w:pStyle w:val="Poetry2"/>
      </w:pPr>
      <w:r>
        <w:t>from the east and from the west,</w:t>
      </w:r>
    </w:p>
    <w:p w14:paraId="6416A599" w14:textId="77777777" w:rsidR="004D6164" w:rsidRDefault="004D6164">
      <w:pPr>
        <w:pStyle w:val="Poetry2"/>
      </w:pPr>
      <w:r>
        <w:t>from the north and from the south.</w:t>
      </w:r>
    </w:p>
    <w:p w14:paraId="53DBBB44" w14:textId="77777777" w:rsidR="004D6164" w:rsidRDefault="004D6164">
      <w:pPr>
        <w:pStyle w:val="Poetry1"/>
      </w:pPr>
      <w:r>
        <w:rPr>
          <w:vertAlign w:val="superscript"/>
        </w:rPr>
        <w:t>4</w:t>
      </w:r>
      <w:r>
        <w:t>They wandered in the wilderness in a desert way.</w:t>
      </w:r>
    </w:p>
    <w:p w14:paraId="2FAC13FE" w14:textId="77777777" w:rsidR="004D6164" w:rsidRDefault="004D6164">
      <w:pPr>
        <w:pStyle w:val="Poetry2"/>
      </w:pPr>
      <w:r>
        <w:t>They found no city to live in.</w:t>
      </w:r>
    </w:p>
    <w:p w14:paraId="7787CD83" w14:textId="77777777" w:rsidR="004D6164" w:rsidRDefault="004D6164">
      <w:pPr>
        <w:pStyle w:val="Poetry1"/>
      </w:pPr>
      <w:r>
        <w:rPr>
          <w:vertAlign w:val="superscript"/>
        </w:rPr>
        <w:t>5</w:t>
      </w:r>
      <w:r>
        <w:t>Hungry and thirsty,</w:t>
      </w:r>
    </w:p>
    <w:p w14:paraId="2FE41D6A" w14:textId="77777777" w:rsidR="004D6164" w:rsidRDefault="004D6164">
      <w:pPr>
        <w:pStyle w:val="Poetry2"/>
      </w:pPr>
      <w:r>
        <w:t>their soul fainted in them.</w:t>
      </w:r>
    </w:p>
    <w:p w14:paraId="5D494B0A" w14:textId="77777777" w:rsidR="004D6164" w:rsidRDefault="004D6164">
      <w:pPr>
        <w:pStyle w:val="Poetry1"/>
      </w:pPr>
      <w:r>
        <w:rPr>
          <w:vertAlign w:val="superscript"/>
        </w:rPr>
        <w:t>6</w:t>
      </w:r>
      <w:r>
        <w:t xml:space="preserve">Then they cried to the </w:t>
      </w:r>
      <w:r w:rsidR="00F170FA" w:rsidRPr="00F170FA">
        <w:rPr>
          <w:sz w:val="16"/>
          <w:szCs w:val="16"/>
        </w:rPr>
        <w:t>LORD</w:t>
      </w:r>
      <w:r>
        <w:t xml:space="preserve"> in their trouble,</w:t>
      </w:r>
    </w:p>
    <w:p w14:paraId="5FD0AF2C" w14:textId="77777777" w:rsidR="004D6164" w:rsidRDefault="004D6164">
      <w:pPr>
        <w:pStyle w:val="Poetry2"/>
      </w:pPr>
      <w:r>
        <w:t>and he delivered them out of their distresses,</w:t>
      </w:r>
    </w:p>
    <w:p w14:paraId="63DD2471" w14:textId="77777777" w:rsidR="004D6164" w:rsidRDefault="004D6164">
      <w:pPr>
        <w:pStyle w:val="Poetry1"/>
      </w:pPr>
      <w:r>
        <w:rPr>
          <w:vertAlign w:val="superscript"/>
        </w:rPr>
        <w:t>7</w:t>
      </w:r>
      <w:r>
        <w:t>he led them also by a straight way,</w:t>
      </w:r>
    </w:p>
    <w:p w14:paraId="35CBEDC0" w14:textId="77777777" w:rsidR="004D6164" w:rsidRDefault="004D6164">
      <w:pPr>
        <w:pStyle w:val="Poetry2"/>
      </w:pPr>
      <w:r>
        <w:t>that they might go to a city to live in.</w:t>
      </w:r>
    </w:p>
    <w:p w14:paraId="6B6CAB66" w14:textId="77777777" w:rsidR="004D6164" w:rsidRDefault="004D6164">
      <w:pPr>
        <w:pStyle w:val="Poetry1"/>
      </w:pPr>
      <w:r>
        <w:rPr>
          <w:vertAlign w:val="superscript"/>
        </w:rPr>
        <w:t>8</w:t>
      </w:r>
      <w:r>
        <w:t xml:space="preserve">Let them praise the </w:t>
      </w:r>
      <w:r w:rsidR="00F170FA" w:rsidRPr="00F170FA">
        <w:rPr>
          <w:sz w:val="16"/>
          <w:szCs w:val="16"/>
        </w:rPr>
        <w:t>LORD</w:t>
      </w:r>
      <w:r>
        <w:t xml:space="preserve"> for his loving kindness,</w:t>
      </w:r>
    </w:p>
    <w:p w14:paraId="42F8614A" w14:textId="34308897" w:rsidR="004D6164" w:rsidRDefault="004D6164">
      <w:pPr>
        <w:pStyle w:val="Poetry2"/>
      </w:pPr>
      <w:r>
        <w:t xml:space="preserve">for his wonderful works </w:t>
      </w:r>
      <w:r w:rsidR="008028C5">
        <w:t>for the descendants of Adam</w:t>
      </w:r>
      <w:r w:rsidR="008A3D28">
        <w:t>.</w:t>
      </w:r>
    </w:p>
    <w:p w14:paraId="4DB929D3" w14:textId="77777777" w:rsidR="004D6164" w:rsidRDefault="004D6164">
      <w:pPr>
        <w:pStyle w:val="Poetry1"/>
      </w:pPr>
    </w:p>
    <w:p w14:paraId="53866A9A" w14:textId="77777777" w:rsidR="004D6164" w:rsidRDefault="004D6164">
      <w:pPr>
        <w:pStyle w:val="Poetry1"/>
      </w:pPr>
      <w:r>
        <w:rPr>
          <w:vertAlign w:val="superscript"/>
        </w:rPr>
        <w:t>9</w:t>
      </w:r>
      <w:r>
        <w:t>For he satisfies the longing soul.</w:t>
      </w:r>
    </w:p>
    <w:p w14:paraId="66B485D0" w14:textId="77777777" w:rsidR="004D6164" w:rsidRDefault="004D6164">
      <w:pPr>
        <w:pStyle w:val="Poetry2"/>
      </w:pPr>
      <w:r>
        <w:t>He fills the hungry soul with good.</w:t>
      </w:r>
    </w:p>
    <w:p w14:paraId="367E5DAC" w14:textId="77777777" w:rsidR="004D6164" w:rsidRDefault="004D6164">
      <w:pPr>
        <w:pStyle w:val="Poetry1"/>
      </w:pPr>
      <w:r>
        <w:rPr>
          <w:vertAlign w:val="superscript"/>
        </w:rPr>
        <w:t>10</w:t>
      </w:r>
      <w:r>
        <w:t>Some sat in darkness and in the shadow of death,</w:t>
      </w:r>
    </w:p>
    <w:p w14:paraId="28DC528C" w14:textId="77777777" w:rsidR="004D6164" w:rsidRDefault="004D6164">
      <w:pPr>
        <w:pStyle w:val="Poetry2"/>
      </w:pPr>
      <w:r>
        <w:t>being bound in affliction and iron,</w:t>
      </w:r>
    </w:p>
    <w:p w14:paraId="27578E24" w14:textId="77777777" w:rsidR="004D6164" w:rsidRDefault="004D6164">
      <w:pPr>
        <w:pStyle w:val="Poetry2"/>
      </w:pPr>
      <w:r>
        <w:rPr>
          <w:vertAlign w:val="superscript"/>
        </w:rPr>
        <w:t>11</w:t>
      </w:r>
      <w:r>
        <w:t>because they rebelled against the words of God,</w:t>
      </w:r>
    </w:p>
    <w:p w14:paraId="64F4C747" w14:textId="77777777" w:rsidR="004D6164" w:rsidRDefault="004D6164">
      <w:pPr>
        <w:pStyle w:val="Poetry2"/>
      </w:pPr>
      <w:r>
        <w:t>and condemned the counsel of the Most High.</w:t>
      </w:r>
    </w:p>
    <w:p w14:paraId="1D8DE495" w14:textId="77777777" w:rsidR="004D6164" w:rsidRDefault="004D6164">
      <w:pPr>
        <w:pStyle w:val="Poetry1"/>
      </w:pPr>
      <w:r>
        <w:rPr>
          <w:vertAlign w:val="superscript"/>
        </w:rPr>
        <w:t>12</w:t>
      </w:r>
      <w:r>
        <w:t>Therefore he brought down their heart with labor.</w:t>
      </w:r>
    </w:p>
    <w:p w14:paraId="6786F048" w14:textId="77777777" w:rsidR="004D6164" w:rsidRDefault="004D6164">
      <w:pPr>
        <w:pStyle w:val="Poetry2"/>
      </w:pPr>
      <w:r>
        <w:t>They fell down, and there was none to help.</w:t>
      </w:r>
    </w:p>
    <w:p w14:paraId="3EBCF749" w14:textId="77777777" w:rsidR="004D6164" w:rsidRDefault="004D6164">
      <w:pPr>
        <w:pStyle w:val="Poetry1"/>
      </w:pPr>
      <w:r>
        <w:rPr>
          <w:vertAlign w:val="superscript"/>
        </w:rPr>
        <w:t>13</w:t>
      </w:r>
      <w:r>
        <w:t xml:space="preserve">Then they cried to the </w:t>
      </w:r>
      <w:r w:rsidR="00F170FA" w:rsidRPr="00F170FA">
        <w:rPr>
          <w:sz w:val="16"/>
          <w:szCs w:val="16"/>
        </w:rPr>
        <w:t>LORD</w:t>
      </w:r>
      <w:r>
        <w:t xml:space="preserve"> in their trouble,</w:t>
      </w:r>
    </w:p>
    <w:p w14:paraId="72679265" w14:textId="77777777" w:rsidR="004D6164" w:rsidRDefault="004D6164">
      <w:pPr>
        <w:pStyle w:val="Poetry2"/>
      </w:pPr>
      <w:r>
        <w:t>and he saved them out of their distresses.</w:t>
      </w:r>
    </w:p>
    <w:p w14:paraId="0A681598" w14:textId="77777777" w:rsidR="004D6164" w:rsidRDefault="004D6164">
      <w:pPr>
        <w:pStyle w:val="Poetry1"/>
      </w:pPr>
      <w:r>
        <w:rPr>
          <w:vertAlign w:val="superscript"/>
        </w:rPr>
        <w:t>14</w:t>
      </w:r>
      <w:r>
        <w:t>He brought them out of darkness and the shadow of death,</w:t>
      </w:r>
    </w:p>
    <w:p w14:paraId="56112715" w14:textId="77777777" w:rsidR="004D6164" w:rsidRDefault="004D6164">
      <w:pPr>
        <w:pStyle w:val="Poetry2"/>
      </w:pPr>
      <w:r>
        <w:t>and broke their bonds in sunder.</w:t>
      </w:r>
    </w:p>
    <w:p w14:paraId="6B1539AD" w14:textId="77777777" w:rsidR="004D6164" w:rsidRDefault="004D6164">
      <w:pPr>
        <w:pStyle w:val="Poetry1"/>
      </w:pPr>
      <w:r>
        <w:rPr>
          <w:vertAlign w:val="superscript"/>
        </w:rPr>
        <w:t>15</w:t>
      </w:r>
      <w:r>
        <w:t xml:space="preserve">Let them praise the </w:t>
      </w:r>
      <w:r w:rsidR="00F170FA" w:rsidRPr="00F170FA">
        <w:rPr>
          <w:sz w:val="16"/>
          <w:szCs w:val="16"/>
        </w:rPr>
        <w:t>LORD</w:t>
      </w:r>
      <w:r>
        <w:t xml:space="preserve"> for his loving kindness,</w:t>
      </w:r>
    </w:p>
    <w:p w14:paraId="28529504" w14:textId="13040863" w:rsidR="004D6164" w:rsidRDefault="004D6164">
      <w:pPr>
        <w:pStyle w:val="Poetry2"/>
      </w:pPr>
      <w:r>
        <w:t xml:space="preserve">for his wonderful works </w:t>
      </w:r>
      <w:r w:rsidR="00DE1A7D">
        <w:t>for the descendants of Adam</w:t>
      </w:r>
      <w:r w:rsidR="008A3D28">
        <w:t>.</w:t>
      </w:r>
    </w:p>
    <w:p w14:paraId="032B74FA" w14:textId="77777777" w:rsidR="004D6164" w:rsidRDefault="004D6164">
      <w:pPr>
        <w:pStyle w:val="Poetry1"/>
      </w:pPr>
    </w:p>
    <w:p w14:paraId="353348FA" w14:textId="77777777" w:rsidR="004D6164" w:rsidRDefault="004D6164">
      <w:pPr>
        <w:pStyle w:val="Poetry1"/>
      </w:pPr>
      <w:r>
        <w:rPr>
          <w:vertAlign w:val="superscript"/>
        </w:rPr>
        <w:t>16</w:t>
      </w:r>
      <w:r>
        <w:t xml:space="preserve">For he has broken the gates of </w:t>
      </w:r>
      <w:r w:rsidR="00687E1E">
        <w:t>bronze</w:t>
      </w:r>
      <w:r>
        <w:t>,</w:t>
      </w:r>
    </w:p>
    <w:p w14:paraId="0B837478" w14:textId="77777777" w:rsidR="004D6164" w:rsidRDefault="004D6164">
      <w:pPr>
        <w:pStyle w:val="Poetry2"/>
      </w:pPr>
      <w:r>
        <w:t>and cut through bars of iron.</w:t>
      </w:r>
    </w:p>
    <w:p w14:paraId="4D17DB50" w14:textId="77777777" w:rsidR="004D6164" w:rsidRDefault="004D6164">
      <w:pPr>
        <w:pStyle w:val="Poetry1"/>
      </w:pPr>
      <w:r>
        <w:rPr>
          <w:vertAlign w:val="superscript"/>
        </w:rPr>
        <w:t>17</w:t>
      </w:r>
      <w:r>
        <w:t>Fools are afflicted because of their disobedience,</w:t>
      </w:r>
    </w:p>
    <w:p w14:paraId="27455CFD" w14:textId="77777777" w:rsidR="004D6164" w:rsidRDefault="004D6164">
      <w:pPr>
        <w:pStyle w:val="Poetry2"/>
      </w:pPr>
      <w:r>
        <w:t>and because of their iniquities.</w:t>
      </w:r>
    </w:p>
    <w:p w14:paraId="2B0D0FFB" w14:textId="77777777" w:rsidR="004D6164" w:rsidRDefault="004D6164">
      <w:pPr>
        <w:pStyle w:val="Poetry1"/>
      </w:pPr>
      <w:r>
        <w:rPr>
          <w:vertAlign w:val="superscript"/>
        </w:rPr>
        <w:t>18</w:t>
      </w:r>
      <w:r>
        <w:t>Their soul abhors all kinds of food.</w:t>
      </w:r>
    </w:p>
    <w:p w14:paraId="2F2AE142" w14:textId="77777777" w:rsidR="004D6164" w:rsidRDefault="004D6164">
      <w:pPr>
        <w:pStyle w:val="Poetry2"/>
      </w:pPr>
      <w:r>
        <w:t>They draw near to the gates of death.</w:t>
      </w:r>
    </w:p>
    <w:p w14:paraId="28910D79" w14:textId="77777777" w:rsidR="00F60B43" w:rsidRDefault="00F60B43" w:rsidP="00F60B43">
      <w:pPr>
        <w:pStyle w:val="Poetry1"/>
      </w:pPr>
      <w:bookmarkStart w:id="515" w:name="_Hlk56409794"/>
      <w:r>
        <w:rPr>
          <w:vertAlign w:val="superscript"/>
        </w:rPr>
        <w:t>19</w:t>
      </w:r>
      <w:r>
        <w:t xml:space="preserve">Then they cried to the </w:t>
      </w:r>
      <w:r w:rsidRPr="00F170FA">
        <w:rPr>
          <w:sz w:val="16"/>
          <w:szCs w:val="16"/>
        </w:rPr>
        <w:t>LORD</w:t>
      </w:r>
      <w:r>
        <w:t xml:space="preserve"> in their trouble;</w:t>
      </w:r>
    </w:p>
    <w:p w14:paraId="5FBEA6B5" w14:textId="77777777" w:rsidR="00F60B43" w:rsidRDefault="00F60B43" w:rsidP="00F60B43">
      <w:pPr>
        <w:pStyle w:val="Poetry2"/>
      </w:pPr>
      <w:r>
        <w:t>he saved them out of their distresses.</w:t>
      </w:r>
    </w:p>
    <w:p w14:paraId="300E6019" w14:textId="77777777" w:rsidR="00F60B43" w:rsidRDefault="00F60B43" w:rsidP="00F60B43">
      <w:pPr>
        <w:pStyle w:val="Poetry1"/>
      </w:pPr>
      <w:r>
        <w:rPr>
          <w:vertAlign w:val="superscript"/>
        </w:rPr>
        <w:t>20</w:t>
      </w:r>
      <w:r>
        <w:t>He sent his word and healed them;</w:t>
      </w:r>
    </w:p>
    <w:p w14:paraId="32C3596D" w14:textId="3289599A" w:rsidR="004D6164" w:rsidRDefault="00F60B43" w:rsidP="00F60B43">
      <w:pPr>
        <w:pStyle w:val="Poetry2"/>
      </w:pPr>
      <w:r>
        <w:t>he delivered them from their traps.</w:t>
      </w:r>
      <w:bookmarkEnd w:id="515"/>
    </w:p>
    <w:p w14:paraId="0B4A70A9" w14:textId="77777777" w:rsidR="004D6164" w:rsidRDefault="004D6164">
      <w:pPr>
        <w:pStyle w:val="Poetry1"/>
      </w:pPr>
      <w:r>
        <w:rPr>
          <w:vertAlign w:val="superscript"/>
        </w:rPr>
        <w:t>21</w:t>
      </w:r>
      <w:r>
        <w:t xml:space="preserve">Let them praise the </w:t>
      </w:r>
      <w:r w:rsidR="00F170FA" w:rsidRPr="00F170FA">
        <w:rPr>
          <w:sz w:val="16"/>
          <w:szCs w:val="16"/>
        </w:rPr>
        <w:t>LORD</w:t>
      </w:r>
      <w:r>
        <w:t xml:space="preserve"> for his loving kindness,</w:t>
      </w:r>
    </w:p>
    <w:p w14:paraId="41D0B080" w14:textId="598345AE" w:rsidR="004D6164" w:rsidRDefault="004D6164">
      <w:pPr>
        <w:pStyle w:val="Poetry2"/>
      </w:pPr>
      <w:r>
        <w:t xml:space="preserve">for his wonderful works </w:t>
      </w:r>
      <w:r w:rsidR="00FE6DCD">
        <w:t>for the descendants of Adam</w:t>
      </w:r>
      <w:r w:rsidR="008A3D28">
        <w:t>.</w:t>
      </w:r>
    </w:p>
    <w:p w14:paraId="7E1005AC" w14:textId="77777777" w:rsidR="004D6164" w:rsidRDefault="004D6164">
      <w:pPr>
        <w:pStyle w:val="Poetry1"/>
      </w:pPr>
    </w:p>
    <w:p w14:paraId="47B69C42" w14:textId="77777777" w:rsidR="004D6164" w:rsidRDefault="004D6164">
      <w:pPr>
        <w:pStyle w:val="Poetry1"/>
      </w:pPr>
      <w:r>
        <w:rPr>
          <w:vertAlign w:val="superscript"/>
        </w:rPr>
        <w:lastRenderedPageBreak/>
        <w:t>22</w:t>
      </w:r>
      <w:r>
        <w:t>Let them offer the sacrifices of thanksgiving,</w:t>
      </w:r>
      <w:r w:rsidR="00712FB7">
        <w:rPr>
          <w:rStyle w:val="FootnoteReference"/>
        </w:rPr>
        <w:footnoteReference w:id="2620"/>
      </w:r>
    </w:p>
    <w:p w14:paraId="439564B8" w14:textId="77777777" w:rsidR="004D6164" w:rsidRDefault="004D6164">
      <w:pPr>
        <w:pStyle w:val="Poetry2"/>
      </w:pPr>
      <w:r>
        <w:t>and declare his works with singing.</w:t>
      </w:r>
    </w:p>
    <w:p w14:paraId="5545D164" w14:textId="77777777" w:rsidR="004D6164" w:rsidRDefault="004D6164">
      <w:pPr>
        <w:pStyle w:val="Poetry1"/>
      </w:pPr>
      <w:r>
        <w:rPr>
          <w:vertAlign w:val="superscript"/>
        </w:rPr>
        <w:t>23</w:t>
      </w:r>
      <w:r>
        <w:t>Those who go down to the sea in ships,</w:t>
      </w:r>
    </w:p>
    <w:p w14:paraId="727ECE67" w14:textId="77777777" w:rsidR="004D6164" w:rsidRDefault="004D6164">
      <w:pPr>
        <w:pStyle w:val="Poetry2"/>
      </w:pPr>
      <w:r>
        <w:t>who do business in great waters;</w:t>
      </w:r>
    </w:p>
    <w:p w14:paraId="05C146E6" w14:textId="77777777" w:rsidR="004D6164" w:rsidRDefault="004D6164">
      <w:pPr>
        <w:pStyle w:val="Poetry2"/>
      </w:pPr>
      <w:r>
        <w:rPr>
          <w:vertAlign w:val="superscript"/>
        </w:rPr>
        <w:t>24</w:t>
      </w:r>
      <w:r>
        <w:t xml:space="preserve">These see the </w:t>
      </w:r>
      <w:r w:rsidR="00F170FA" w:rsidRPr="00F170FA">
        <w:rPr>
          <w:sz w:val="16"/>
          <w:szCs w:val="16"/>
        </w:rPr>
        <w:t>LORD</w:t>
      </w:r>
      <w:r>
        <w:t>’s works,</w:t>
      </w:r>
    </w:p>
    <w:p w14:paraId="62C9943C" w14:textId="77777777" w:rsidR="004D6164" w:rsidRDefault="004D6164">
      <w:pPr>
        <w:pStyle w:val="Poetry2"/>
      </w:pPr>
      <w:r>
        <w:t>and his wonders in the deep.</w:t>
      </w:r>
    </w:p>
    <w:p w14:paraId="6A48A1DA" w14:textId="77777777" w:rsidR="004D6164" w:rsidRDefault="004D6164">
      <w:pPr>
        <w:pStyle w:val="Poetry1"/>
      </w:pPr>
      <w:r>
        <w:rPr>
          <w:vertAlign w:val="superscript"/>
        </w:rPr>
        <w:t>25</w:t>
      </w:r>
      <w:r>
        <w:t>For he commands, and raises the stormy wind,</w:t>
      </w:r>
    </w:p>
    <w:p w14:paraId="7F762326" w14:textId="77777777" w:rsidR="004D6164" w:rsidRDefault="004D6164">
      <w:pPr>
        <w:pStyle w:val="Poetry2"/>
      </w:pPr>
      <w:r>
        <w:t>which lifts up its waves.</w:t>
      </w:r>
    </w:p>
    <w:p w14:paraId="722F6BC7" w14:textId="77777777" w:rsidR="004D6164" w:rsidRDefault="004D6164">
      <w:pPr>
        <w:pStyle w:val="Poetry1"/>
      </w:pPr>
      <w:r>
        <w:rPr>
          <w:vertAlign w:val="superscript"/>
        </w:rPr>
        <w:t>26</w:t>
      </w:r>
      <w:r>
        <w:t>They mount up to the sky; they go down again to the depths.</w:t>
      </w:r>
    </w:p>
    <w:p w14:paraId="20469E9E" w14:textId="77777777" w:rsidR="004D6164" w:rsidRDefault="004D6164">
      <w:pPr>
        <w:pStyle w:val="Poetry2"/>
      </w:pPr>
      <w:r>
        <w:t>Their soul melts away because of trouble.</w:t>
      </w:r>
    </w:p>
    <w:p w14:paraId="503FC779" w14:textId="77777777" w:rsidR="004D6164" w:rsidRDefault="004D6164">
      <w:pPr>
        <w:pStyle w:val="Poetry1"/>
      </w:pPr>
      <w:r>
        <w:rPr>
          <w:vertAlign w:val="superscript"/>
        </w:rPr>
        <w:t>27</w:t>
      </w:r>
      <w:r>
        <w:t>They reel back and forth, and stagger like a drunken man,</w:t>
      </w:r>
    </w:p>
    <w:p w14:paraId="39D45003" w14:textId="77777777" w:rsidR="004D6164" w:rsidRDefault="004D6164">
      <w:pPr>
        <w:pStyle w:val="Poetry2"/>
      </w:pPr>
      <w:r>
        <w:t>and are at their wits’ end.</w:t>
      </w:r>
    </w:p>
    <w:p w14:paraId="210E61E0" w14:textId="77777777" w:rsidR="004D6164" w:rsidRDefault="004D6164">
      <w:pPr>
        <w:pStyle w:val="Poetry1"/>
      </w:pPr>
      <w:r>
        <w:rPr>
          <w:vertAlign w:val="superscript"/>
        </w:rPr>
        <w:t>28</w:t>
      </w:r>
      <w:r>
        <w:t xml:space="preserve">Then they cry to the </w:t>
      </w:r>
      <w:r w:rsidR="00F170FA" w:rsidRPr="00F170FA">
        <w:rPr>
          <w:sz w:val="16"/>
          <w:szCs w:val="16"/>
        </w:rPr>
        <w:t>LORD</w:t>
      </w:r>
      <w:r>
        <w:t xml:space="preserve"> in their trouble,</w:t>
      </w:r>
    </w:p>
    <w:p w14:paraId="3FCD9F99" w14:textId="77777777" w:rsidR="004D6164" w:rsidRDefault="004D6164">
      <w:pPr>
        <w:pStyle w:val="Poetry2"/>
      </w:pPr>
      <w:r>
        <w:t>and he brings them out of their distress.</w:t>
      </w:r>
    </w:p>
    <w:p w14:paraId="4E708686" w14:textId="77777777" w:rsidR="004D6164" w:rsidRDefault="004D6164">
      <w:pPr>
        <w:pStyle w:val="Poetry1"/>
      </w:pPr>
      <w:r>
        <w:rPr>
          <w:vertAlign w:val="superscript"/>
        </w:rPr>
        <w:t>29</w:t>
      </w:r>
      <w:r>
        <w:t>He makes the storm a calm,</w:t>
      </w:r>
    </w:p>
    <w:p w14:paraId="4DE5A9A1" w14:textId="77777777" w:rsidR="004D6164" w:rsidRDefault="004D6164">
      <w:pPr>
        <w:pStyle w:val="Poetry2"/>
      </w:pPr>
      <w:r>
        <w:t>so that its waves are still.</w:t>
      </w:r>
      <w:r w:rsidR="00496681">
        <w:rPr>
          <w:rStyle w:val="FootnoteReference"/>
        </w:rPr>
        <w:footnoteReference w:id="2621"/>
      </w:r>
    </w:p>
    <w:p w14:paraId="7EA9755A" w14:textId="77777777" w:rsidR="004D6164" w:rsidRDefault="004D6164">
      <w:pPr>
        <w:pStyle w:val="Poetry1"/>
      </w:pPr>
      <w:r>
        <w:rPr>
          <w:vertAlign w:val="superscript"/>
        </w:rPr>
        <w:t>30</w:t>
      </w:r>
      <w:r>
        <w:t>Then they are glad because it is calm,</w:t>
      </w:r>
    </w:p>
    <w:p w14:paraId="4608052A" w14:textId="77777777" w:rsidR="004D6164" w:rsidRDefault="004D6164">
      <w:pPr>
        <w:pStyle w:val="Poetry2"/>
      </w:pPr>
      <w:r>
        <w:t>so he brings them to their desired haven.</w:t>
      </w:r>
    </w:p>
    <w:p w14:paraId="3CBB05AF" w14:textId="77777777" w:rsidR="004D6164" w:rsidRDefault="004D6164">
      <w:pPr>
        <w:pStyle w:val="Poetry1"/>
      </w:pPr>
      <w:r>
        <w:rPr>
          <w:vertAlign w:val="superscript"/>
        </w:rPr>
        <w:t>31</w:t>
      </w:r>
      <w:r>
        <w:t xml:space="preserve">Let them praise the </w:t>
      </w:r>
      <w:r w:rsidR="00F170FA" w:rsidRPr="00F170FA">
        <w:rPr>
          <w:sz w:val="16"/>
          <w:szCs w:val="16"/>
        </w:rPr>
        <w:t>LORD</w:t>
      </w:r>
      <w:r>
        <w:t xml:space="preserve"> for his loving kindness,</w:t>
      </w:r>
    </w:p>
    <w:p w14:paraId="6DD5D3DA" w14:textId="74D25031" w:rsidR="004D6164" w:rsidRDefault="004D6164">
      <w:pPr>
        <w:pStyle w:val="Poetry2"/>
      </w:pPr>
      <w:r>
        <w:t xml:space="preserve">for his wonderful works for the </w:t>
      </w:r>
      <w:r w:rsidR="00CE75AA">
        <w:t>descendants of Adam</w:t>
      </w:r>
      <w:r w:rsidR="008A3D28">
        <w:t>.</w:t>
      </w:r>
    </w:p>
    <w:p w14:paraId="3F2D44C3" w14:textId="77777777" w:rsidR="004D6164" w:rsidRDefault="004D6164">
      <w:pPr>
        <w:pStyle w:val="Poetry1"/>
      </w:pPr>
    </w:p>
    <w:p w14:paraId="46B3BC57" w14:textId="77777777" w:rsidR="004D6164" w:rsidRDefault="004D6164">
      <w:pPr>
        <w:pStyle w:val="Poetry1"/>
      </w:pPr>
      <w:r>
        <w:rPr>
          <w:vertAlign w:val="superscript"/>
        </w:rPr>
        <w:t>32</w:t>
      </w:r>
      <w:r>
        <w:t>Let them exalt him also in the assembly of the people,</w:t>
      </w:r>
    </w:p>
    <w:p w14:paraId="784D24BA" w14:textId="77777777" w:rsidR="004D6164" w:rsidRDefault="004D6164">
      <w:pPr>
        <w:pStyle w:val="Poetry2"/>
      </w:pPr>
      <w:r>
        <w:t>and praise him in the seat of the elders.</w:t>
      </w:r>
    </w:p>
    <w:p w14:paraId="4286EC94" w14:textId="77777777" w:rsidR="004D6164" w:rsidRDefault="004D6164">
      <w:pPr>
        <w:pStyle w:val="Poetry1"/>
      </w:pPr>
      <w:r>
        <w:rPr>
          <w:vertAlign w:val="superscript"/>
        </w:rPr>
        <w:t>33</w:t>
      </w:r>
      <w:r>
        <w:t>He turns rivers into a desert,</w:t>
      </w:r>
    </w:p>
    <w:p w14:paraId="4D2ED117" w14:textId="77777777" w:rsidR="004D6164" w:rsidRDefault="004D6164">
      <w:pPr>
        <w:pStyle w:val="Poetry2"/>
      </w:pPr>
      <w:r>
        <w:t>water springs into a thirsty ground,</w:t>
      </w:r>
    </w:p>
    <w:p w14:paraId="18184BB4" w14:textId="77777777" w:rsidR="004D6164" w:rsidRDefault="004D6164">
      <w:pPr>
        <w:pStyle w:val="Poetry2"/>
      </w:pPr>
      <w:r>
        <w:rPr>
          <w:vertAlign w:val="superscript"/>
        </w:rPr>
        <w:t>34</w:t>
      </w:r>
      <w:r>
        <w:t>and a fruitful land into a salt waste,</w:t>
      </w:r>
    </w:p>
    <w:p w14:paraId="771D04E4" w14:textId="77777777" w:rsidR="004D6164" w:rsidRDefault="004D6164">
      <w:pPr>
        <w:pStyle w:val="Poetry2"/>
      </w:pPr>
      <w:r>
        <w:t>for the wickedness of those who dwell in it.</w:t>
      </w:r>
    </w:p>
    <w:p w14:paraId="2F518A20" w14:textId="77777777" w:rsidR="004D6164" w:rsidRDefault="004D6164">
      <w:pPr>
        <w:pStyle w:val="Poetry1"/>
      </w:pPr>
      <w:r>
        <w:rPr>
          <w:vertAlign w:val="superscript"/>
        </w:rPr>
        <w:t>35</w:t>
      </w:r>
      <w:r>
        <w:t>He turns a desert into a pool of water,</w:t>
      </w:r>
    </w:p>
    <w:p w14:paraId="662CCBA8" w14:textId="77777777" w:rsidR="004D6164" w:rsidRDefault="004D6164">
      <w:pPr>
        <w:pStyle w:val="Poetry2"/>
      </w:pPr>
      <w:r>
        <w:t>and a dry land into water springs.</w:t>
      </w:r>
    </w:p>
    <w:p w14:paraId="5F8DEAA9" w14:textId="77777777" w:rsidR="004D6164" w:rsidRDefault="004D6164">
      <w:pPr>
        <w:pStyle w:val="Poetry1"/>
      </w:pPr>
      <w:r>
        <w:rPr>
          <w:vertAlign w:val="superscript"/>
        </w:rPr>
        <w:t>36</w:t>
      </w:r>
      <w:r>
        <w:t>There he makes the hungry live,</w:t>
      </w:r>
    </w:p>
    <w:p w14:paraId="62702E2F" w14:textId="77777777" w:rsidR="004D6164" w:rsidRDefault="004D6164">
      <w:pPr>
        <w:pStyle w:val="Poetry2"/>
      </w:pPr>
      <w:r>
        <w:t>that they may prepare a city to live in,</w:t>
      </w:r>
    </w:p>
    <w:p w14:paraId="04A8A449" w14:textId="77777777" w:rsidR="004D6164" w:rsidRDefault="004D6164">
      <w:pPr>
        <w:pStyle w:val="Poetry2"/>
      </w:pPr>
      <w:r>
        <w:rPr>
          <w:vertAlign w:val="superscript"/>
        </w:rPr>
        <w:t>37</w:t>
      </w:r>
      <w:r>
        <w:t>sow fields, plant vineyards,</w:t>
      </w:r>
    </w:p>
    <w:p w14:paraId="54B32483" w14:textId="77777777" w:rsidR="004D6164" w:rsidRDefault="004D6164">
      <w:pPr>
        <w:pStyle w:val="Poetry2"/>
      </w:pPr>
      <w:r>
        <w:t>and reap the fruits of increase.</w:t>
      </w:r>
    </w:p>
    <w:p w14:paraId="778CA4EE" w14:textId="77777777" w:rsidR="004D6164" w:rsidRDefault="004D6164">
      <w:pPr>
        <w:pStyle w:val="Poetry1"/>
      </w:pPr>
      <w:r>
        <w:rPr>
          <w:vertAlign w:val="superscript"/>
        </w:rPr>
        <w:t>38</w:t>
      </w:r>
      <w:r>
        <w:t>He blesses them also, so that they are multiplied greatly.</w:t>
      </w:r>
    </w:p>
    <w:p w14:paraId="69A03B84" w14:textId="77777777" w:rsidR="004D6164" w:rsidRDefault="004D6164">
      <w:pPr>
        <w:pStyle w:val="Poetry2"/>
      </w:pPr>
      <w:r>
        <w:t>He doesn’t allow their livestock to decrease.</w:t>
      </w:r>
    </w:p>
    <w:p w14:paraId="431816F0" w14:textId="77777777" w:rsidR="004D6164" w:rsidRDefault="004D6164">
      <w:pPr>
        <w:pStyle w:val="Poetry1"/>
      </w:pPr>
      <w:r>
        <w:rPr>
          <w:vertAlign w:val="superscript"/>
        </w:rPr>
        <w:t>39</w:t>
      </w:r>
      <w:r>
        <w:t>Again, they are diminished and bowed down</w:t>
      </w:r>
    </w:p>
    <w:p w14:paraId="0E34C2D1" w14:textId="77777777" w:rsidR="004D6164" w:rsidRDefault="004D6164">
      <w:pPr>
        <w:pStyle w:val="Poetry2"/>
      </w:pPr>
      <w:r>
        <w:t>through oppression, trouble, and sorrow.</w:t>
      </w:r>
    </w:p>
    <w:p w14:paraId="1922864C" w14:textId="77777777" w:rsidR="004D6164" w:rsidRDefault="004D6164">
      <w:pPr>
        <w:pStyle w:val="Poetry1"/>
      </w:pPr>
      <w:r>
        <w:rPr>
          <w:vertAlign w:val="superscript"/>
        </w:rPr>
        <w:t>40</w:t>
      </w:r>
      <w:r>
        <w:t>He pours contempt on princes,</w:t>
      </w:r>
    </w:p>
    <w:p w14:paraId="5C86D831" w14:textId="77777777" w:rsidR="004D6164" w:rsidRDefault="004D6164">
      <w:pPr>
        <w:pStyle w:val="Poetry2"/>
      </w:pPr>
      <w:r>
        <w:t>and causes them to wander in a trackless waste.</w:t>
      </w:r>
    </w:p>
    <w:p w14:paraId="3C20ADB0" w14:textId="77777777" w:rsidR="004D6164" w:rsidRDefault="004D6164">
      <w:pPr>
        <w:pStyle w:val="Poetry1"/>
      </w:pPr>
      <w:r>
        <w:rPr>
          <w:vertAlign w:val="superscript"/>
        </w:rPr>
        <w:t>41</w:t>
      </w:r>
      <w:r>
        <w:t>Yet he lifts the needy out of their affliction,</w:t>
      </w:r>
    </w:p>
    <w:p w14:paraId="4CB40344" w14:textId="77777777" w:rsidR="004D6164" w:rsidRDefault="004D6164">
      <w:pPr>
        <w:pStyle w:val="Poetry2"/>
      </w:pPr>
      <w:r>
        <w:t>and increases their families like a flock.</w:t>
      </w:r>
    </w:p>
    <w:p w14:paraId="30EE28BD" w14:textId="77777777" w:rsidR="004D6164" w:rsidRDefault="004D6164">
      <w:pPr>
        <w:pStyle w:val="Poetry1"/>
      </w:pPr>
      <w:r>
        <w:rPr>
          <w:vertAlign w:val="superscript"/>
        </w:rPr>
        <w:t>42</w:t>
      </w:r>
      <w:r>
        <w:t>The upright will see it, and be glad.</w:t>
      </w:r>
    </w:p>
    <w:p w14:paraId="3B9D96C1" w14:textId="77777777" w:rsidR="004D6164" w:rsidRDefault="004D6164">
      <w:pPr>
        <w:pStyle w:val="Poetry2"/>
      </w:pPr>
      <w:r>
        <w:t>All the wicked will shut their mouths.</w:t>
      </w:r>
    </w:p>
    <w:p w14:paraId="27AD3784" w14:textId="77777777" w:rsidR="004D6164" w:rsidRDefault="004D6164">
      <w:pPr>
        <w:pStyle w:val="Poetry1"/>
      </w:pPr>
      <w:r>
        <w:rPr>
          <w:vertAlign w:val="superscript"/>
        </w:rPr>
        <w:t>43</w:t>
      </w:r>
      <w:r>
        <w:t>Whoever is wise will pay attention to these things.</w:t>
      </w:r>
    </w:p>
    <w:p w14:paraId="3B378EC8" w14:textId="77777777" w:rsidR="004D6164" w:rsidRDefault="004D6164" w:rsidP="0087606F">
      <w:pPr>
        <w:pStyle w:val="Poetry2"/>
      </w:pPr>
      <w:r>
        <w:lastRenderedPageBreak/>
        <w:t xml:space="preserve">They will consider the loving kindnesses of the </w:t>
      </w:r>
      <w:r w:rsidR="00F170FA" w:rsidRPr="00F170FA">
        <w:rPr>
          <w:sz w:val="16"/>
          <w:szCs w:val="16"/>
        </w:rPr>
        <w:t>LORD</w:t>
      </w:r>
      <w:r>
        <w:t>.</w:t>
      </w:r>
    </w:p>
    <w:p w14:paraId="5D6D619A" w14:textId="77777777" w:rsidR="0087606F" w:rsidRDefault="0087606F" w:rsidP="0087606F">
      <w:pPr>
        <w:pStyle w:val="Poetry2"/>
      </w:pPr>
    </w:p>
    <w:p w14:paraId="48462DB5" w14:textId="77777777" w:rsidR="004D6164" w:rsidRDefault="004D6164" w:rsidP="00824530">
      <w:pPr>
        <w:pStyle w:val="H1"/>
      </w:pPr>
      <w:bookmarkStart w:id="516" w:name="_Toc221564658"/>
      <w:bookmarkStart w:id="517" w:name="_Toc223798897"/>
      <w:r>
        <w:t>Psalm 108</w:t>
      </w:r>
      <w:bookmarkEnd w:id="516"/>
      <w:bookmarkEnd w:id="517"/>
    </w:p>
    <w:p w14:paraId="47544DA6" w14:textId="77777777" w:rsidR="004D6164" w:rsidRDefault="004D6164">
      <w:pPr>
        <w:pStyle w:val="Psalmtitle"/>
        <w:jc w:val="left"/>
      </w:pPr>
      <w:r>
        <w:t>A Song. A Psalm by David.</w:t>
      </w:r>
    </w:p>
    <w:p w14:paraId="0833AB6E" w14:textId="77777777" w:rsidR="004D6164" w:rsidRDefault="004D6164">
      <w:pPr>
        <w:pStyle w:val="Poetry1"/>
      </w:pPr>
      <w:r>
        <w:rPr>
          <w:vertAlign w:val="superscript"/>
        </w:rPr>
        <w:t>1</w:t>
      </w:r>
      <w:r>
        <w:t>My heart is steadfast, God.</w:t>
      </w:r>
    </w:p>
    <w:p w14:paraId="4144516F" w14:textId="77777777" w:rsidR="004D6164" w:rsidRDefault="004D6164">
      <w:pPr>
        <w:pStyle w:val="Poetry2"/>
      </w:pPr>
      <w:r>
        <w:t>I will sing and I will make music with my soul.</w:t>
      </w:r>
    </w:p>
    <w:p w14:paraId="74F4EB2F" w14:textId="77777777" w:rsidR="004D6164" w:rsidRDefault="004D6164">
      <w:pPr>
        <w:pStyle w:val="Poetry1"/>
      </w:pPr>
      <w:r>
        <w:rPr>
          <w:vertAlign w:val="superscript"/>
        </w:rPr>
        <w:t>2</w:t>
      </w:r>
      <w:r>
        <w:t>Wake up, harp and lyre</w:t>
      </w:r>
      <w:r w:rsidR="008A3D28">
        <w:t>.</w:t>
      </w:r>
    </w:p>
    <w:p w14:paraId="72EF5E6F" w14:textId="77777777" w:rsidR="004D6164" w:rsidRDefault="004D6164">
      <w:pPr>
        <w:pStyle w:val="Poetry2"/>
      </w:pPr>
      <w:r>
        <w:t>I will wake up the dawn.</w:t>
      </w:r>
    </w:p>
    <w:p w14:paraId="6406CBF9" w14:textId="77777777" w:rsidR="004D6164" w:rsidRDefault="004D6164">
      <w:pPr>
        <w:pStyle w:val="Poetry1"/>
      </w:pPr>
      <w:r>
        <w:rPr>
          <w:vertAlign w:val="superscript"/>
        </w:rPr>
        <w:t>3</w:t>
      </w:r>
      <w:r>
        <w:t xml:space="preserve">I will give thanks to you, </w:t>
      </w:r>
      <w:r w:rsidR="00F170FA" w:rsidRPr="00F170FA">
        <w:rPr>
          <w:sz w:val="16"/>
          <w:szCs w:val="16"/>
        </w:rPr>
        <w:t>LORD</w:t>
      </w:r>
      <w:r>
        <w:t>, among the nations.</w:t>
      </w:r>
    </w:p>
    <w:p w14:paraId="73CBEED7" w14:textId="77777777" w:rsidR="004D6164" w:rsidRDefault="004D6164">
      <w:pPr>
        <w:pStyle w:val="Poetry2"/>
      </w:pPr>
      <w:r>
        <w:t>I will sing praises to you among the peoples.</w:t>
      </w:r>
    </w:p>
    <w:p w14:paraId="719690B5" w14:textId="77777777" w:rsidR="004D6164" w:rsidRDefault="004D6164">
      <w:pPr>
        <w:pStyle w:val="Poetry1"/>
      </w:pPr>
      <w:r>
        <w:rPr>
          <w:vertAlign w:val="superscript"/>
        </w:rPr>
        <w:t>4</w:t>
      </w:r>
      <w:r>
        <w:t>For your loving kindness is great above the heavens.</w:t>
      </w:r>
    </w:p>
    <w:p w14:paraId="383A7175" w14:textId="77777777" w:rsidR="004D6164" w:rsidRDefault="004D6164">
      <w:pPr>
        <w:pStyle w:val="Poetry2"/>
      </w:pPr>
      <w:r>
        <w:t>Your faithfulness reaches to the skies.</w:t>
      </w:r>
    </w:p>
    <w:p w14:paraId="351F592A" w14:textId="77777777" w:rsidR="004D6164" w:rsidRDefault="004D6164">
      <w:pPr>
        <w:pStyle w:val="Poetry1"/>
      </w:pPr>
      <w:r>
        <w:rPr>
          <w:vertAlign w:val="superscript"/>
        </w:rPr>
        <w:t>5</w:t>
      </w:r>
      <w:r>
        <w:t>Be exalted, God, above the heavens</w:t>
      </w:r>
      <w:r w:rsidR="008A3D28">
        <w:t>.</w:t>
      </w:r>
    </w:p>
    <w:p w14:paraId="0EAC7AED" w14:textId="77777777" w:rsidR="004D6164" w:rsidRDefault="004D6164">
      <w:pPr>
        <w:pStyle w:val="Poetry2"/>
      </w:pPr>
      <w:r>
        <w:t>Let your glory be over all the earth.</w:t>
      </w:r>
    </w:p>
    <w:p w14:paraId="09F48156" w14:textId="77777777" w:rsidR="004D6164" w:rsidRDefault="004D6164">
      <w:pPr>
        <w:pStyle w:val="Poetry1"/>
      </w:pPr>
      <w:r>
        <w:rPr>
          <w:vertAlign w:val="superscript"/>
        </w:rPr>
        <w:t>6</w:t>
      </w:r>
      <w:r>
        <w:t>That your beloved may be delivered,</w:t>
      </w:r>
    </w:p>
    <w:p w14:paraId="04126C4E" w14:textId="77777777" w:rsidR="004D6164" w:rsidRDefault="004D6164">
      <w:pPr>
        <w:pStyle w:val="Poetry2"/>
      </w:pPr>
      <w:r>
        <w:t>save with your right hand, and answer us.</w:t>
      </w:r>
    </w:p>
    <w:p w14:paraId="51D19851" w14:textId="77777777" w:rsidR="004D6164" w:rsidRDefault="004D6164">
      <w:pPr>
        <w:pStyle w:val="Poetry1"/>
      </w:pPr>
      <w:r>
        <w:rPr>
          <w:vertAlign w:val="superscript"/>
        </w:rPr>
        <w:t>7</w:t>
      </w:r>
      <w:r>
        <w:t>God has spoken from his sanctuary: “In triumph,</w:t>
      </w:r>
    </w:p>
    <w:p w14:paraId="70CD4D2A" w14:textId="77777777" w:rsidR="004D6164" w:rsidRDefault="004D6164">
      <w:pPr>
        <w:pStyle w:val="Poetry2"/>
      </w:pPr>
      <w:r>
        <w:t xml:space="preserve">I will divide Shechem, and measure out the </w:t>
      </w:r>
      <w:r w:rsidR="00631FA8">
        <w:t>Valley of Succoth</w:t>
      </w:r>
      <w:r>
        <w:t>.</w:t>
      </w:r>
    </w:p>
    <w:p w14:paraId="0F163A20" w14:textId="77777777" w:rsidR="004D6164" w:rsidRDefault="004D6164">
      <w:pPr>
        <w:pStyle w:val="Poetry1"/>
      </w:pPr>
      <w:r>
        <w:rPr>
          <w:vertAlign w:val="superscript"/>
        </w:rPr>
        <w:t>8</w:t>
      </w:r>
      <w:r>
        <w:t>Gilead is mine. Manasseh is mine.</w:t>
      </w:r>
    </w:p>
    <w:p w14:paraId="62C08676" w14:textId="77777777" w:rsidR="004D6164" w:rsidRDefault="004D6164">
      <w:pPr>
        <w:pStyle w:val="Poetry2"/>
      </w:pPr>
      <w:r>
        <w:t>Ephraim also is my helmet.</w:t>
      </w:r>
    </w:p>
    <w:p w14:paraId="0EF3367C" w14:textId="77777777" w:rsidR="004D6164" w:rsidRDefault="004D6164">
      <w:pPr>
        <w:pStyle w:val="Poetry2"/>
      </w:pPr>
      <w:r>
        <w:t>Judah is my scepter.</w:t>
      </w:r>
    </w:p>
    <w:p w14:paraId="237DEFD1" w14:textId="77777777" w:rsidR="004D6164" w:rsidRDefault="004D6164">
      <w:pPr>
        <w:pStyle w:val="Poetry1"/>
      </w:pPr>
      <w:r>
        <w:rPr>
          <w:vertAlign w:val="superscript"/>
        </w:rPr>
        <w:t>9</w:t>
      </w:r>
      <w:r>
        <w:t>Moab is my wash pot.</w:t>
      </w:r>
    </w:p>
    <w:p w14:paraId="3165E451" w14:textId="77777777" w:rsidR="004D6164" w:rsidRDefault="004D6164">
      <w:pPr>
        <w:pStyle w:val="Poetry2"/>
      </w:pPr>
      <w:r>
        <w:t>I will toss my sandal on Edom.</w:t>
      </w:r>
    </w:p>
    <w:p w14:paraId="2CF4C487" w14:textId="77777777" w:rsidR="004D6164" w:rsidRDefault="0084624B">
      <w:pPr>
        <w:pStyle w:val="Poetry2"/>
      </w:pPr>
      <w:r>
        <w:t>I will shout in triumph over Philistia.</w:t>
      </w:r>
      <w:r w:rsidR="004D6164">
        <w:t>”</w:t>
      </w:r>
    </w:p>
    <w:p w14:paraId="4524455C" w14:textId="77777777" w:rsidR="004D6164" w:rsidRDefault="004D6164">
      <w:pPr>
        <w:pStyle w:val="Poetry1"/>
      </w:pPr>
      <w:r>
        <w:rPr>
          <w:vertAlign w:val="superscript"/>
        </w:rPr>
        <w:t>10</w:t>
      </w:r>
      <w:r>
        <w:t>Who will bring me into the fortified city?</w:t>
      </w:r>
    </w:p>
    <w:p w14:paraId="1B85BDDB" w14:textId="77777777" w:rsidR="004D6164" w:rsidRDefault="004D6164">
      <w:pPr>
        <w:pStyle w:val="Poetry2"/>
      </w:pPr>
      <w:r>
        <w:t xml:space="preserve">Who has led me to </w:t>
      </w:r>
      <w:smartTag w:uri="urn:schemas-microsoft-com:office:smarttags" w:element="country-region">
        <w:smartTag w:uri="urn:schemas-microsoft-com:office:smarttags" w:element="place">
          <w:r>
            <w:t>Edom</w:t>
          </w:r>
        </w:smartTag>
      </w:smartTag>
      <w:r>
        <w:t>?</w:t>
      </w:r>
    </w:p>
    <w:p w14:paraId="74D12F74" w14:textId="77777777" w:rsidR="004D6164" w:rsidRDefault="004D6164">
      <w:pPr>
        <w:pStyle w:val="Poetry1"/>
      </w:pPr>
      <w:r>
        <w:rPr>
          <w:vertAlign w:val="superscript"/>
        </w:rPr>
        <w:t>11</w:t>
      </w:r>
      <w:r>
        <w:t>Haven’t you rejected us, God?</w:t>
      </w:r>
    </w:p>
    <w:p w14:paraId="18167E7D" w14:textId="77777777" w:rsidR="004D6164" w:rsidRDefault="004D6164">
      <w:pPr>
        <w:pStyle w:val="Poetry2"/>
      </w:pPr>
      <w:r>
        <w:t xml:space="preserve">You </w:t>
      </w:r>
      <w:r w:rsidR="00613E0E">
        <w:t>do not</w:t>
      </w:r>
      <w:r>
        <w:t xml:space="preserve"> go forth, God, with our armies.</w:t>
      </w:r>
    </w:p>
    <w:p w14:paraId="31FF32F0" w14:textId="77777777" w:rsidR="004D6164" w:rsidRDefault="004D6164">
      <w:pPr>
        <w:pStyle w:val="Poetry1"/>
      </w:pPr>
      <w:r>
        <w:rPr>
          <w:vertAlign w:val="superscript"/>
        </w:rPr>
        <w:t>12</w:t>
      </w:r>
      <w:r>
        <w:t>Give us help against the enemy,</w:t>
      </w:r>
    </w:p>
    <w:p w14:paraId="2651FD80" w14:textId="77777777" w:rsidR="004D6164" w:rsidRDefault="004D6164">
      <w:pPr>
        <w:pStyle w:val="Poetry2"/>
      </w:pPr>
      <w:r>
        <w:t>for the help of man is vain.</w:t>
      </w:r>
    </w:p>
    <w:p w14:paraId="3276E8F3" w14:textId="77777777" w:rsidR="004D6164" w:rsidRDefault="004D6164">
      <w:pPr>
        <w:pStyle w:val="Poetry1"/>
      </w:pPr>
      <w:r>
        <w:rPr>
          <w:vertAlign w:val="superscript"/>
        </w:rPr>
        <w:t>13</w:t>
      </w:r>
      <w:r>
        <w:t>Through God, we will do valiantly.</w:t>
      </w:r>
    </w:p>
    <w:p w14:paraId="16D376C4" w14:textId="77777777" w:rsidR="004D6164" w:rsidRDefault="004D6164" w:rsidP="0087606F">
      <w:pPr>
        <w:pStyle w:val="Poetry2"/>
      </w:pPr>
      <w:r>
        <w:t xml:space="preserve">For it is he </w:t>
      </w:r>
      <w:r w:rsidR="00E3159C">
        <w:t>who will trample down our enemies</w:t>
      </w:r>
      <w:r>
        <w:t>.</w:t>
      </w:r>
    </w:p>
    <w:p w14:paraId="497FF16E" w14:textId="77777777" w:rsidR="0087606F" w:rsidRDefault="0087606F" w:rsidP="0087606F">
      <w:pPr>
        <w:pStyle w:val="Poetry2"/>
      </w:pPr>
    </w:p>
    <w:p w14:paraId="4C5DD397" w14:textId="77777777" w:rsidR="004D6164" w:rsidRDefault="004D6164" w:rsidP="00824530">
      <w:pPr>
        <w:pStyle w:val="H1"/>
      </w:pPr>
      <w:bookmarkStart w:id="518" w:name="_Toc221564659"/>
      <w:bookmarkStart w:id="519" w:name="_Toc223798898"/>
      <w:r>
        <w:t>Psalm 109</w:t>
      </w:r>
      <w:bookmarkEnd w:id="518"/>
      <w:bookmarkEnd w:id="519"/>
    </w:p>
    <w:p w14:paraId="468B1E66" w14:textId="77777777" w:rsidR="004D6164" w:rsidRDefault="004D6164">
      <w:pPr>
        <w:pStyle w:val="Psalmtitle"/>
        <w:jc w:val="left"/>
      </w:pPr>
      <w:r>
        <w:t>For the Chief Musician. A Psalm by David.</w:t>
      </w:r>
    </w:p>
    <w:p w14:paraId="621A0106" w14:textId="77777777" w:rsidR="004D6164" w:rsidRDefault="004D6164">
      <w:pPr>
        <w:pStyle w:val="Poetry1"/>
      </w:pPr>
      <w:r>
        <w:rPr>
          <w:vertAlign w:val="superscript"/>
        </w:rPr>
        <w:t>1</w:t>
      </w:r>
      <w:r>
        <w:t xml:space="preserve">God of my praise, </w:t>
      </w:r>
      <w:r w:rsidR="00613E0E">
        <w:t>do not</w:t>
      </w:r>
      <w:r>
        <w:t xml:space="preserve"> remain silent,</w:t>
      </w:r>
    </w:p>
    <w:p w14:paraId="1AA63872" w14:textId="77777777" w:rsidR="004D6164" w:rsidRDefault="004D6164">
      <w:pPr>
        <w:pStyle w:val="Poetry2"/>
      </w:pPr>
      <w:r>
        <w:rPr>
          <w:vertAlign w:val="superscript"/>
        </w:rPr>
        <w:t>2</w:t>
      </w:r>
      <w:r>
        <w:t>for they have opened the mouth of the wicked and the mouth of deceit against me.</w:t>
      </w:r>
    </w:p>
    <w:p w14:paraId="75D02B27" w14:textId="77777777" w:rsidR="004D6164" w:rsidRDefault="004D6164">
      <w:pPr>
        <w:pStyle w:val="Poetry2"/>
      </w:pPr>
      <w:r>
        <w:t>They have spoken to me with a lying tongue.</w:t>
      </w:r>
    </w:p>
    <w:p w14:paraId="4E146AC8" w14:textId="77777777" w:rsidR="004D6164" w:rsidRDefault="004D6164">
      <w:pPr>
        <w:pStyle w:val="Poetry1"/>
      </w:pPr>
      <w:r>
        <w:rPr>
          <w:vertAlign w:val="superscript"/>
        </w:rPr>
        <w:t>3</w:t>
      </w:r>
      <w:r>
        <w:t>They have also surrounded me with words of hatred,</w:t>
      </w:r>
    </w:p>
    <w:p w14:paraId="00515EFD" w14:textId="77777777" w:rsidR="004D6164" w:rsidRDefault="004D6164">
      <w:pPr>
        <w:pStyle w:val="Poetry2"/>
      </w:pPr>
      <w:r>
        <w:t>and fought against me without a cause.</w:t>
      </w:r>
    </w:p>
    <w:p w14:paraId="4CB5CBB4" w14:textId="77777777" w:rsidR="004D6164" w:rsidRDefault="004D6164">
      <w:pPr>
        <w:pStyle w:val="Poetry1"/>
      </w:pPr>
      <w:r>
        <w:rPr>
          <w:vertAlign w:val="superscript"/>
        </w:rPr>
        <w:t>4</w:t>
      </w:r>
      <w:r>
        <w:t>In return for my love, they are my adversaries;</w:t>
      </w:r>
    </w:p>
    <w:p w14:paraId="75549048" w14:textId="77777777" w:rsidR="004D6164" w:rsidRDefault="004D6164">
      <w:pPr>
        <w:pStyle w:val="Poetry2"/>
      </w:pPr>
      <w:r>
        <w:t>but I am in prayer.</w:t>
      </w:r>
    </w:p>
    <w:p w14:paraId="483004DB" w14:textId="77777777" w:rsidR="004D6164" w:rsidRDefault="004D6164">
      <w:pPr>
        <w:pStyle w:val="Poetry1"/>
      </w:pPr>
      <w:r>
        <w:rPr>
          <w:vertAlign w:val="superscript"/>
        </w:rPr>
        <w:t>5</w:t>
      </w:r>
      <w:r>
        <w:t>They have rewarded me evil for good,</w:t>
      </w:r>
    </w:p>
    <w:p w14:paraId="75371235" w14:textId="77777777" w:rsidR="004D6164" w:rsidRDefault="004D6164">
      <w:pPr>
        <w:pStyle w:val="Poetry2"/>
      </w:pPr>
      <w:r>
        <w:t>and hatred for my love.</w:t>
      </w:r>
    </w:p>
    <w:p w14:paraId="5CC2747D" w14:textId="77777777" w:rsidR="004D6164" w:rsidRDefault="004D6164">
      <w:pPr>
        <w:pStyle w:val="Poetry1"/>
      </w:pPr>
      <w:r>
        <w:rPr>
          <w:vertAlign w:val="superscript"/>
        </w:rPr>
        <w:t>6</w:t>
      </w:r>
      <w:r>
        <w:t>Set a wicked man over him.</w:t>
      </w:r>
    </w:p>
    <w:p w14:paraId="2AFBB55B" w14:textId="77777777" w:rsidR="004D6164" w:rsidRDefault="004D6164">
      <w:pPr>
        <w:pStyle w:val="Poetry2"/>
      </w:pPr>
      <w:r>
        <w:t>Let an adversary stand at his right hand.</w:t>
      </w:r>
    </w:p>
    <w:p w14:paraId="156924A6" w14:textId="77777777" w:rsidR="004D6164" w:rsidRDefault="004D6164">
      <w:pPr>
        <w:pStyle w:val="Poetry1"/>
      </w:pPr>
      <w:r>
        <w:rPr>
          <w:vertAlign w:val="superscript"/>
        </w:rPr>
        <w:t>7</w:t>
      </w:r>
      <w:r>
        <w:t>When he is judged, let him come forth guilty.</w:t>
      </w:r>
    </w:p>
    <w:p w14:paraId="7DAFBDCE" w14:textId="77777777" w:rsidR="004D6164" w:rsidRDefault="004D6164">
      <w:pPr>
        <w:pStyle w:val="Poetry2"/>
      </w:pPr>
      <w:r>
        <w:t>Let his prayer be turned into sin.</w:t>
      </w:r>
    </w:p>
    <w:p w14:paraId="5A118F4E" w14:textId="77777777" w:rsidR="004D6164" w:rsidRDefault="004D6164">
      <w:pPr>
        <w:pStyle w:val="Poetry1"/>
      </w:pPr>
      <w:r>
        <w:rPr>
          <w:vertAlign w:val="superscript"/>
        </w:rPr>
        <w:t>8</w:t>
      </w:r>
      <w:r>
        <w:t>Let his days be few.</w:t>
      </w:r>
    </w:p>
    <w:p w14:paraId="6EB38CC2" w14:textId="77777777" w:rsidR="004D6164" w:rsidRDefault="004D6164">
      <w:pPr>
        <w:pStyle w:val="Poetry2"/>
      </w:pPr>
      <w:r>
        <w:lastRenderedPageBreak/>
        <w:t>Let another take his office.</w:t>
      </w:r>
      <w:r w:rsidR="00354C6F">
        <w:rPr>
          <w:rStyle w:val="FootnoteReference"/>
        </w:rPr>
        <w:footnoteReference w:id="2622"/>
      </w:r>
    </w:p>
    <w:p w14:paraId="792BDE1E" w14:textId="77777777" w:rsidR="004D6164" w:rsidRDefault="004D6164">
      <w:pPr>
        <w:pStyle w:val="Poetry1"/>
      </w:pPr>
      <w:r>
        <w:rPr>
          <w:vertAlign w:val="superscript"/>
        </w:rPr>
        <w:t>9</w:t>
      </w:r>
      <w:r>
        <w:t>Let his children be fatherless,</w:t>
      </w:r>
    </w:p>
    <w:p w14:paraId="22F5179E" w14:textId="77777777" w:rsidR="004D6164" w:rsidRDefault="004D6164">
      <w:pPr>
        <w:pStyle w:val="Poetry2"/>
      </w:pPr>
      <w:r>
        <w:t>and his wife a widow.</w:t>
      </w:r>
    </w:p>
    <w:p w14:paraId="2F97BF79" w14:textId="77777777" w:rsidR="004D6164" w:rsidRDefault="004D6164">
      <w:pPr>
        <w:pStyle w:val="Poetry1"/>
      </w:pPr>
      <w:r>
        <w:rPr>
          <w:vertAlign w:val="superscript"/>
        </w:rPr>
        <w:t>10</w:t>
      </w:r>
      <w:r>
        <w:t>Let his children be wandering beggars.</w:t>
      </w:r>
    </w:p>
    <w:p w14:paraId="6B994BD6" w14:textId="77777777" w:rsidR="004D6164" w:rsidRDefault="004D6164">
      <w:pPr>
        <w:pStyle w:val="Poetry2"/>
      </w:pPr>
      <w:r>
        <w:t>Let them be sought from their ruins.</w:t>
      </w:r>
    </w:p>
    <w:p w14:paraId="72FF4A7F" w14:textId="77777777" w:rsidR="004D6164" w:rsidRDefault="004D6164">
      <w:pPr>
        <w:pStyle w:val="Poetry1"/>
      </w:pPr>
      <w:r>
        <w:rPr>
          <w:vertAlign w:val="superscript"/>
        </w:rPr>
        <w:t>11</w:t>
      </w:r>
      <w:r>
        <w:t>Let the creditor seize all that he has.</w:t>
      </w:r>
    </w:p>
    <w:p w14:paraId="46D9F0C8" w14:textId="77777777" w:rsidR="004D6164" w:rsidRDefault="004D6164">
      <w:pPr>
        <w:pStyle w:val="Poetry2"/>
      </w:pPr>
      <w:r>
        <w:t>Let strangers plunder the fruit of his labor.</w:t>
      </w:r>
    </w:p>
    <w:p w14:paraId="31F7123B" w14:textId="77777777" w:rsidR="004D6164" w:rsidRDefault="004D6164">
      <w:pPr>
        <w:pStyle w:val="Poetry1"/>
      </w:pPr>
      <w:r>
        <w:rPr>
          <w:vertAlign w:val="superscript"/>
        </w:rPr>
        <w:t>12</w:t>
      </w:r>
      <w:r>
        <w:t>Let there be none to extend kindness to him,</w:t>
      </w:r>
    </w:p>
    <w:p w14:paraId="6E8338A6" w14:textId="77777777" w:rsidR="004D6164" w:rsidRDefault="004D6164">
      <w:pPr>
        <w:pStyle w:val="Poetry2"/>
      </w:pPr>
      <w:r>
        <w:t>neither let there be any to have pity on his fatherless children.</w:t>
      </w:r>
    </w:p>
    <w:p w14:paraId="3B2122A1" w14:textId="77777777" w:rsidR="004D6164" w:rsidRDefault="004D6164">
      <w:pPr>
        <w:pStyle w:val="Poetry1"/>
      </w:pPr>
      <w:r>
        <w:rPr>
          <w:vertAlign w:val="superscript"/>
        </w:rPr>
        <w:t>13</w:t>
      </w:r>
      <w:r>
        <w:t>Let his posterity be cut off.</w:t>
      </w:r>
    </w:p>
    <w:p w14:paraId="013A4ABE" w14:textId="77777777" w:rsidR="004D6164" w:rsidRDefault="004D6164">
      <w:pPr>
        <w:pStyle w:val="Poetry2"/>
      </w:pPr>
      <w:r>
        <w:t>In the generation following let their name be blotted out.</w:t>
      </w:r>
    </w:p>
    <w:p w14:paraId="3451FCBE" w14:textId="77777777" w:rsidR="004D6164" w:rsidRDefault="004D6164">
      <w:pPr>
        <w:pStyle w:val="Poetry1"/>
      </w:pPr>
      <w:r>
        <w:rPr>
          <w:vertAlign w:val="superscript"/>
        </w:rPr>
        <w:t>14</w:t>
      </w:r>
      <w:r>
        <w:t xml:space="preserve">Let the iniquity of his fathers be remembered by the </w:t>
      </w:r>
      <w:r w:rsidR="00F170FA" w:rsidRPr="00F170FA">
        <w:rPr>
          <w:sz w:val="16"/>
          <w:szCs w:val="16"/>
        </w:rPr>
        <w:t>LORD</w:t>
      </w:r>
      <w:r>
        <w:t>.</w:t>
      </w:r>
    </w:p>
    <w:p w14:paraId="4859D4D3" w14:textId="77777777" w:rsidR="004D6164" w:rsidRDefault="00613E0E">
      <w:pPr>
        <w:pStyle w:val="Poetry2"/>
      </w:pPr>
      <w:r>
        <w:t>Do not let</w:t>
      </w:r>
      <w:r w:rsidR="004D6164">
        <w:t xml:space="preserve"> the sin of his mother be blotted out.</w:t>
      </w:r>
    </w:p>
    <w:p w14:paraId="394672CA" w14:textId="77777777" w:rsidR="004D6164" w:rsidRDefault="004D6164">
      <w:pPr>
        <w:pStyle w:val="Poetry1"/>
      </w:pPr>
      <w:r>
        <w:rPr>
          <w:vertAlign w:val="superscript"/>
        </w:rPr>
        <w:t>15</w:t>
      </w:r>
      <w:r>
        <w:t xml:space="preserve">Let them be before the </w:t>
      </w:r>
      <w:r w:rsidR="00F170FA" w:rsidRPr="00F170FA">
        <w:rPr>
          <w:sz w:val="16"/>
          <w:szCs w:val="16"/>
        </w:rPr>
        <w:t>LORD</w:t>
      </w:r>
      <w:r>
        <w:t xml:space="preserve"> continually,</w:t>
      </w:r>
    </w:p>
    <w:p w14:paraId="5EAE8027" w14:textId="77777777" w:rsidR="004D6164" w:rsidRDefault="004D6164">
      <w:pPr>
        <w:pStyle w:val="Poetry2"/>
      </w:pPr>
      <w:r>
        <w:t>that he may cut off the memory of them from the earth;</w:t>
      </w:r>
    </w:p>
    <w:p w14:paraId="67775106" w14:textId="77777777" w:rsidR="004D6164" w:rsidRDefault="004D6164">
      <w:pPr>
        <w:pStyle w:val="Poetry1"/>
      </w:pPr>
      <w:r>
        <w:rPr>
          <w:vertAlign w:val="superscript"/>
        </w:rPr>
        <w:t>16</w:t>
      </w:r>
      <w:r>
        <w:t xml:space="preserve">because he </w:t>
      </w:r>
      <w:r w:rsidR="00B8502D">
        <w:t>did not</w:t>
      </w:r>
      <w:r>
        <w:t xml:space="preserve"> remember to show kindness,</w:t>
      </w:r>
    </w:p>
    <w:p w14:paraId="676C52DB" w14:textId="77777777" w:rsidR="004D6164" w:rsidRDefault="004D6164">
      <w:pPr>
        <w:pStyle w:val="Poetry2"/>
      </w:pPr>
      <w:r>
        <w:t>but persecuted the poor and needy man,</w:t>
      </w:r>
    </w:p>
    <w:p w14:paraId="41B3892E" w14:textId="77777777" w:rsidR="004D6164" w:rsidRDefault="004D6164">
      <w:pPr>
        <w:pStyle w:val="Poetry2"/>
      </w:pPr>
      <w:r>
        <w:t>the broken in heart, to kill them.</w:t>
      </w:r>
    </w:p>
    <w:p w14:paraId="1FA27996" w14:textId="77777777" w:rsidR="004D6164" w:rsidRDefault="004D6164">
      <w:pPr>
        <w:pStyle w:val="Poetry1"/>
      </w:pPr>
      <w:r>
        <w:rPr>
          <w:vertAlign w:val="superscript"/>
        </w:rPr>
        <w:t>17</w:t>
      </w:r>
      <w:r>
        <w:t>Yes, he loved cursing, and it came to him.</w:t>
      </w:r>
    </w:p>
    <w:p w14:paraId="371F3B19" w14:textId="77777777" w:rsidR="004D6164" w:rsidRDefault="004D6164">
      <w:pPr>
        <w:pStyle w:val="Poetry2"/>
      </w:pPr>
      <w:r>
        <w:t xml:space="preserve">He </w:t>
      </w:r>
      <w:r w:rsidR="00B8502D">
        <w:t>did not</w:t>
      </w:r>
      <w:r>
        <w:t xml:space="preserve"> delight in blessing, and it was far from him.</w:t>
      </w:r>
    </w:p>
    <w:p w14:paraId="442AEC1F" w14:textId="77777777" w:rsidR="004D6164" w:rsidRDefault="004D6164">
      <w:pPr>
        <w:pStyle w:val="Poetry1"/>
      </w:pPr>
      <w:r>
        <w:rPr>
          <w:vertAlign w:val="superscript"/>
        </w:rPr>
        <w:t>18</w:t>
      </w:r>
      <w:r>
        <w:t>He clothed himself also with cursing as with his garment.</w:t>
      </w:r>
    </w:p>
    <w:p w14:paraId="3DB14A63" w14:textId="77777777" w:rsidR="004D6164" w:rsidRDefault="004D6164">
      <w:pPr>
        <w:pStyle w:val="Poetry2"/>
      </w:pPr>
      <w:r>
        <w:t>It came into his inward parts like water,</w:t>
      </w:r>
    </w:p>
    <w:p w14:paraId="557F8BBC" w14:textId="77777777" w:rsidR="004D6164" w:rsidRDefault="004D6164">
      <w:pPr>
        <w:pStyle w:val="Poetry2"/>
      </w:pPr>
      <w:r>
        <w:t>like oil into his bones.</w:t>
      </w:r>
    </w:p>
    <w:p w14:paraId="192087FC" w14:textId="77777777" w:rsidR="004D6164" w:rsidRDefault="004D6164">
      <w:pPr>
        <w:pStyle w:val="Poetry1"/>
      </w:pPr>
      <w:r>
        <w:rPr>
          <w:vertAlign w:val="superscript"/>
        </w:rPr>
        <w:t>19</w:t>
      </w:r>
      <w:r>
        <w:t>Let it be to him as the clothing with which he covers himself,</w:t>
      </w:r>
    </w:p>
    <w:p w14:paraId="100D9C7A" w14:textId="77777777" w:rsidR="004D6164" w:rsidRDefault="004D6164">
      <w:pPr>
        <w:pStyle w:val="Poetry2"/>
      </w:pPr>
      <w:r>
        <w:t>for the belt that is always around him.</w:t>
      </w:r>
    </w:p>
    <w:p w14:paraId="7538A432" w14:textId="77777777" w:rsidR="004D6164" w:rsidRDefault="004D6164">
      <w:pPr>
        <w:pStyle w:val="Poetry1"/>
      </w:pPr>
      <w:r>
        <w:rPr>
          <w:vertAlign w:val="superscript"/>
        </w:rPr>
        <w:t>20</w:t>
      </w:r>
      <w:r>
        <w:t xml:space="preserve">This is the reward of my adversaries from the </w:t>
      </w:r>
      <w:r w:rsidR="00F170FA" w:rsidRPr="00F170FA">
        <w:rPr>
          <w:sz w:val="16"/>
          <w:szCs w:val="16"/>
        </w:rPr>
        <w:t>LORD</w:t>
      </w:r>
      <w:r>
        <w:t>,</w:t>
      </w:r>
    </w:p>
    <w:p w14:paraId="190014FE" w14:textId="77777777" w:rsidR="004D6164" w:rsidRDefault="004D6164">
      <w:pPr>
        <w:pStyle w:val="Poetry2"/>
      </w:pPr>
      <w:r>
        <w:t>of those who speak evil against my soul.</w:t>
      </w:r>
    </w:p>
    <w:p w14:paraId="33320D72" w14:textId="77777777" w:rsidR="004D6164" w:rsidRDefault="004D6164">
      <w:pPr>
        <w:pStyle w:val="Poetry1"/>
      </w:pPr>
    </w:p>
    <w:p w14:paraId="223A9898" w14:textId="77777777" w:rsidR="004D6164" w:rsidRDefault="004D6164">
      <w:pPr>
        <w:pStyle w:val="Poetry1"/>
      </w:pPr>
      <w:r>
        <w:rPr>
          <w:vertAlign w:val="superscript"/>
        </w:rPr>
        <w:t>21</w:t>
      </w:r>
      <w:r>
        <w:t xml:space="preserve">But deal with me, the </w:t>
      </w:r>
      <w:r w:rsidR="00F170FA" w:rsidRPr="00F170FA">
        <w:rPr>
          <w:sz w:val="16"/>
          <w:szCs w:val="16"/>
        </w:rPr>
        <w:t>LORD</w:t>
      </w:r>
      <w:r>
        <w:t xml:space="preserve"> the Lord, for your name’s sake,</w:t>
      </w:r>
    </w:p>
    <w:p w14:paraId="3CFCD251" w14:textId="77777777" w:rsidR="004D6164" w:rsidRDefault="004D6164">
      <w:pPr>
        <w:pStyle w:val="Poetry2"/>
      </w:pPr>
      <w:r>
        <w:t>because your loving kindness is good, deliver me;</w:t>
      </w:r>
    </w:p>
    <w:p w14:paraId="4A1D31C3" w14:textId="77777777" w:rsidR="004D6164" w:rsidRDefault="004D6164">
      <w:pPr>
        <w:pStyle w:val="Poetry2"/>
      </w:pPr>
      <w:r>
        <w:rPr>
          <w:vertAlign w:val="superscript"/>
        </w:rPr>
        <w:t>22</w:t>
      </w:r>
      <w:r>
        <w:t>for I am poor and needy.</w:t>
      </w:r>
    </w:p>
    <w:p w14:paraId="5D0AD27D" w14:textId="77777777" w:rsidR="004D6164" w:rsidRDefault="004D6164">
      <w:pPr>
        <w:pStyle w:val="Poetry2"/>
      </w:pPr>
      <w:r>
        <w:t>My heart is wounded within me.</w:t>
      </w:r>
    </w:p>
    <w:p w14:paraId="0339FEA6" w14:textId="77777777" w:rsidR="004D6164" w:rsidRDefault="004D6164">
      <w:pPr>
        <w:pStyle w:val="Poetry1"/>
      </w:pPr>
      <w:r>
        <w:rPr>
          <w:vertAlign w:val="superscript"/>
        </w:rPr>
        <w:t>23</w:t>
      </w:r>
      <w:r>
        <w:t>I fade away like an evening shadow.</w:t>
      </w:r>
    </w:p>
    <w:p w14:paraId="62EAD5BC" w14:textId="77777777" w:rsidR="004D6164" w:rsidRDefault="004D6164">
      <w:pPr>
        <w:pStyle w:val="Poetry2"/>
      </w:pPr>
      <w:r>
        <w:t>I am shaken off like a locust.</w:t>
      </w:r>
    </w:p>
    <w:p w14:paraId="66166650" w14:textId="77777777" w:rsidR="004D6164" w:rsidRDefault="004D6164">
      <w:pPr>
        <w:pStyle w:val="Poetry1"/>
      </w:pPr>
      <w:r>
        <w:rPr>
          <w:vertAlign w:val="superscript"/>
        </w:rPr>
        <w:t>24</w:t>
      </w:r>
      <w:r>
        <w:t>My knees are weak through fasting.</w:t>
      </w:r>
    </w:p>
    <w:p w14:paraId="045FF3D1" w14:textId="77777777" w:rsidR="004D6164" w:rsidRDefault="004D6164">
      <w:pPr>
        <w:pStyle w:val="Poetry2"/>
      </w:pPr>
      <w:r>
        <w:t>My body is thin and lacks fat.</w:t>
      </w:r>
    </w:p>
    <w:p w14:paraId="701949DA" w14:textId="77777777" w:rsidR="004D6164" w:rsidRDefault="004D6164">
      <w:pPr>
        <w:pStyle w:val="Poetry1"/>
      </w:pPr>
      <w:r>
        <w:rPr>
          <w:vertAlign w:val="superscript"/>
        </w:rPr>
        <w:t>25</w:t>
      </w:r>
      <w:r>
        <w:t>I have also become a reproach to them.</w:t>
      </w:r>
    </w:p>
    <w:p w14:paraId="1533217D" w14:textId="77777777" w:rsidR="004D6164" w:rsidRDefault="004D6164">
      <w:pPr>
        <w:pStyle w:val="Poetry2"/>
      </w:pPr>
      <w:r>
        <w:t>When they see me, they shake their head.</w:t>
      </w:r>
    </w:p>
    <w:p w14:paraId="65988476" w14:textId="77777777" w:rsidR="004D6164" w:rsidRDefault="004D6164">
      <w:pPr>
        <w:pStyle w:val="Poetry1"/>
      </w:pPr>
      <w:r>
        <w:rPr>
          <w:vertAlign w:val="superscript"/>
        </w:rPr>
        <w:t>26</w:t>
      </w:r>
      <w:r>
        <w:t xml:space="preserve">Help me, </w:t>
      </w:r>
      <w:r w:rsidR="00F170FA" w:rsidRPr="00F170FA">
        <w:rPr>
          <w:sz w:val="16"/>
          <w:szCs w:val="16"/>
        </w:rPr>
        <w:t>LORD</w:t>
      </w:r>
      <w:r>
        <w:t>, my God.</w:t>
      </w:r>
    </w:p>
    <w:p w14:paraId="271E8AB8" w14:textId="77777777" w:rsidR="004D6164" w:rsidRDefault="004D6164">
      <w:pPr>
        <w:pStyle w:val="Poetry2"/>
      </w:pPr>
      <w:r>
        <w:t>Save me according to your loving kindness;</w:t>
      </w:r>
    </w:p>
    <w:p w14:paraId="59BC853E" w14:textId="77777777" w:rsidR="004D6164" w:rsidRDefault="004D6164">
      <w:pPr>
        <w:pStyle w:val="Poetry1"/>
      </w:pPr>
      <w:r>
        <w:rPr>
          <w:vertAlign w:val="superscript"/>
        </w:rPr>
        <w:t>27</w:t>
      </w:r>
      <w:r>
        <w:t>that they may know that this is your hand;</w:t>
      </w:r>
    </w:p>
    <w:p w14:paraId="3050718B" w14:textId="77777777" w:rsidR="004D6164" w:rsidRDefault="004D6164">
      <w:pPr>
        <w:pStyle w:val="Poetry2"/>
      </w:pPr>
      <w:r>
        <w:lastRenderedPageBreak/>
        <w:t xml:space="preserve">that you, </w:t>
      </w:r>
      <w:r w:rsidR="00F170FA" w:rsidRPr="00F170FA">
        <w:rPr>
          <w:sz w:val="16"/>
          <w:szCs w:val="16"/>
        </w:rPr>
        <w:t>LORD</w:t>
      </w:r>
      <w:r>
        <w:t>, have done it.</w:t>
      </w:r>
    </w:p>
    <w:p w14:paraId="1920A90E" w14:textId="77777777" w:rsidR="004D6164" w:rsidRDefault="004D6164">
      <w:pPr>
        <w:pStyle w:val="Poetry1"/>
      </w:pPr>
      <w:r>
        <w:rPr>
          <w:vertAlign w:val="superscript"/>
        </w:rPr>
        <w:t>28</w:t>
      </w:r>
      <w:r>
        <w:t>They may curse, but you bless.</w:t>
      </w:r>
    </w:p>
    <w:p w14:paraId="15024379" w14:textId="77777777" w:rsidR="004D6164" w:rsidRDefault="004D6164">
      <w:pPr>
        <w:pStyle w:val="Poetry2"/>
      </w:pPr>
      <w:r>
        <w:t>When they arise, they will be shamed,</w:t>
      </w:r>
    </w:p>
    <w:p w14:paraId="12E33414" w14:textId="77777777" w:rsidR="004D6164" w:rsidRDefault="004D6164">
      <w:pPr>
        <w:pStyle w:val="Poetry2"/>
      </w:pPr>
      <w:r>
        <w:t>but your servant shall rejoice.</w:t>
      </w:r>
    </w:p>
    <w:p w14:paraId="3151A2CE" w14:textId="77777777" w:rsidR="004D6164" w:rsidRDefault="004D6164">
      <w:pPr>
        <w:pStyle w:val="Poetry1"/>
      </w:pPr>
      <w:r>
        <w:rPr>
          <w:vertAlign w:val="superscript"/>
        </w:rPr>
        <w:t>29</w:t>
      </w:r>
      <w:r>
        <w:t>Let my adversaries be clothed with dishonor.</w:t>
      </w:r>
    </w:p>
    <w:p w14:paraId="23DF93E0" w14:textId="77777777" w:rsidR="004D6164" w:rsidRDefault="004D6164">
      <w:pPr>
        <w:pStyle w:val="Poetry2"/>
      </w:pPr>
      <w:r>
        <w:t>Let them cover themselves with their own shame as with a robe.</w:t>
      </w:r>
    </w:p>
    <w:p w14:paraId="5338C673" w14:textId="77777777" w:rsidR="004D6164" w:rsidRDefault="004D6164">
      <w:pPr>
        <w:pStyle w:val="Poetry1"/>
      </w:pPr>
      <w:r>
        <w:rPr>
          <w:vertAlign w:val="superscript"/>
        </w:rPr>
        <w:t>30</w:t>
      </w:r>
      <w:r>
        <w:t xml:space="preserve">I will give great thanks to the </w:t>
      </w:r>
      <w:r w:rsidR="00F170FA" w:rsidRPr="00F170FA">
        <w:rPr>
          <w:sz w:val="16"/>
          <w:szCs w:val="16"/>
        </w:rPr>
        <w:t>LORD</w:t>
      </w:r>
      <w:r>
        <w:t xml:space="preserve"> with my mouth.</w:t>
      </w:r>
    </w:p>
    <w:p w14:paraId="44220DF5" w14:textId="77777777" w:rsidR="004D6164" w:rsidRDefault="004D6164">
      <w:pPr>
        <w:pStyle w:val="Poetry2"/>
      </w:pPr>
      <w:r>
        <w:t>Yes, I will praise him among the multitude.</w:t>
      </w:r>
    </w:p>
    <w:p w14:paraId="697E4439" w14:textId="77777777" w:rsidR="004D6164" w:rsidRDefault="004D6164">
      <w:pPr>
        <w:pStyle w:val="Poetry1"/>
      </w:pPr>
      <w:r>
        <w:rPr>
          <w:vertAlign w:val="superscript"/>
        </w:rPr>
        <w:t>31</w:t>
      </w:r>
      <w:r>
        <w:t>For he will stand at the right hand of the needy,</w:t>
      </w:r>
    </w:p>
    <w:p w14:paraId="2C0C1ED7" w14:textId="77777777" w:rsidR="00824530" w:rsidRDefault="004D6164">
      <w:pPr>
        <w:pStyle w:val="Poetry2"/>
      </w:pPr>
      <w:r>
        <w:t>to save him from those who judge his soul.</w:t>
      </w:r>
    </w:p>
    <w:p w14:paraId="6807F9AA" w14:textId="77777777" w:rsidR="0087606F" w:rsidRDefault="0087606F">
      <w:pPr>
        <w:pStyle w:val="Poetry2"/>
      </w:pPr>
    </w:p>
    <w:p w14:paraId="1501ED9D" w14:textId="77777777" w:rsidR="004D6164" w:rsidRDefault="004D6164" w:rsidP="0087606F">
      <w:pPr>
        <w:pStyle w:val="H1"/>
      </w:pPr>
      <w:bookmarkStart w:id="520" w:name="_Toc221564660"/>
      <w:bookmarkStart w:id="521" w:name="_Toc223798899"/>
      <w:r>
        <w:t>Psalm 110</w:t>
      </w:r>
      <w:bookmarkEnd w:id="520"/>
      <w:bookmarkEnd w:id="521"/>
    </w:p>
    <w:p w14:paraId="0605675F" w14:textId="77777777" w:rsidR="004D6164" w:rsidRDefault="004D6164" w:rsidP="0087606F">
      <w:pPr>
        <w:pStyle w:val="Psalmtitle"/>
        <w:keepNext/>
        <w:jc w:val="left"/>
      </w:pPr>
      <w:r>
        <w:t>A Psalm by David.</w:t>
      </w:r>
    </w:p>
    <w:p w14:paraId="185B57FE" w14:textId="77777777" w:rsidR="004D6164" w:rsidRDefault="004D6164">
      <w:pPr>
        <w:pStyle w:val="Poetry1"/>
      </w:pPr>
      <w:r>
        <w:rPr>
          <w:vertAlign w:val="superscript"/>
        </w:rPr>
        <w:t>1</w:t>
      </w:r>
      <w:r>
        <w:t xml:space="preserve">The </w:t>
      </w:r>
      <w:r w:rsidR="00F170FA" w:rsidRPr="00F170FA">
        <w:rPr>
          <w:sz w:val="16"/>
          <w:szCs w:val="16"/>
        </w:rPr>
        <w:t>LORD</w:t>
      </w:r>
      <w:r>
        <w:t xml:space="preserve"> says to my Lord, “Sit at my right hand,</w:t>
      </w:r>
    </w:p>
    <w:p w14:paraId="034B72C2" w14:textId="77777777" w:rsidR="004D6164" w:rsidRDefault="004D6164">
      <w:pPr>
        <w:pStyle w:val="Poetry2"/>
      </w:pPr>
      <w:r>
        <w:t xml:space="preserve">until I make your </w:t>
      </w:r>
      <w:r w:rsidR="00573E89">
        <w:t xml:space="preserve">enemies a footstool </w:t>
      </w:r>
      <w:r>
        <w:t>for your feet.”</w:t>
      </w:r>
      <w:r w:rsidR="004A23BE">
        <w:rPr>
          <w:rStyle w:val="FootnoteReference"/>
        </w:rPr>
        <w:footnoteReference w:id="2623"/>
      </w:r>
    </w:p>
    <w:p w14:paraId="007E3AE5" w14:textId="77777777" w:rsidR="004D6164" w:rsidRDefault="004D6164">
      <w:pPr>
        <w:pStyle w:val="Poetry1"/>
      </w:pPr>
      <w:r>
        <w:rPr>
          <w:vertAlign w:val="superscript"/>
        </w:rPr>
        <w:t>2</w:t>
      </w:r>
      <w:r>
        <w:t xml:space="preserve">The </w:t>
      </w:r>
      <w:r w:rsidR="00F170FA" w:rsidRPr="00F170FA">
        <w:rPr>
          <w:sz w:val="16"/>
          <w:szCs w:val="16"/>
        </w:rPr>
        <w:t>LORD</w:t>
      </w:r>
      <w:r>
        <w:t xml:space="preserve"> will send forth the rod of your strength out of </w:t>
      </w:r>
      <w:smartTag w:uri="urn:schemas-microsoft-com:office:smarttags" w:element="place">
        <w:r>
          <w:t>Zion</w:t>
        </w:r>
      </w:smartTag>
      <w:r>
        <w:t>.</w:t>
      </w:r>
    </w:p>
    <w:p w14:paraId="05A62270" w14:textId="77777777" w:rsidR="004D6164" w:rsidRDefault="004D6164">
      <w:pPr>
        <w:pStyle w:val="Poetry2"/>
      </w:pPr>
      <w:r>
        <w:t>Rule in the midst of your enemies.</w:t>
      </w:r>
    </w:p>
    <w:p w14:paraId="507486A6" w14:textId="77777777" w:rsidR="003B2FA1" w:rsidRDefault="003B2FA1" w:rsidP="003B2FA1">
      <w:pPr>
        <w:pStyle w:val="Poetry1"/>
      </w:pPr>
      <w:bookmarkStart w:id="522" w:name="_Hlk513818806"/>
      <w:r>
        <w:rPr>
          <w:vertAlign w:val="superscript"/>
        </w:rPr>
        <w:t>3</w:t>
      </w:r>
      <w:r>
        <w:t xml:space="preserve">Your people offer themselves willingly on the day of </w:t>
      </w:r>
      <w:r>
        <w:t>your power. On the holy mountains</w:t>
      </w:r>
      <w:r>
        <w:rPr>
          <w:rStyle w:val="FootnoteReference"/>
        </w:rPr>
        <w:footnoteReference w:id="2624"/>
      </w:r>
      <w:bookmarkEnd w:id="522"/>
    </w:p>
    <w:p w14:paraId="492EC7C7" w14:textId="215E77BB" w:rsidR="004D6164" w:rsidRDefault="003B2FA1" w:rsidP="003B2FA1">
      <w:pPr>
        <w:pStyle w:val="Poetry2"/>
      </w:pPr>
      <w:r>
        <w:t>at sunrise</w:t>
      </w:r>
      <w:r>
        <w:rPr>
          <w:rStyle w:val="FootnoteReference"/>
        </w:rPr>
        <w:footnoteReference w:id="2625"/>
      </w:r>
      <w:r>
        <w:t xml:space="preserve"> the dew of your youth will be yours.</w:t>
      </w:r>
    </w:p>
    <w:p w14:paraId="22B2FC74" w14:textId="77777777" w:rsidR="004D6164" w:rsidRDefault="004D6164">
      <w:pPr>
        <w:pStyle w:val="Poetry1"/>
      </w:pPr>
      <w:r>
        <w:rPr>
          <w:vertAlign w:val="superscript"/>
        </w:rPr>
        <w:t>4</w:t>
      </w:r>
      <w:r>
        <w:t xml:space="preserve">The </w:t>
      </w:r>
      <w:r w:rsidR="00F170FA" w:rsidRPr="00F170FA">
        <w:rPr>
          <w:sz w:val="16"/>
          <w:szCs w:val="16"/>
        </w:rPr>
        <w:t>LORD</w:t>
      </w:r>
      <w:r>
        <w:t xml:space="preserve"> has sworn, and will not change his mind:</w:t>
      </w:r>
    </w:p>
    <w:p w14:paraId="478BBBD7" w14:textId="77777777" w:rsidR="004D6164" w:rsidRDefault="004D6164">
      <w:pPr>
        <w:pStyle w:val="Poetry2"/>
      </w:pPr>
      <w:r>
        <w:t>“You are a priest forever</w:t>
      </w:r>
      <w:r w:rsidR="004A23BE">
        <w:rPr>
          <w:rStyle w:val="FootnoteReference"/>
        </w:rPr>
        <w:footnoteReference w:id="2626"/>
      </w:r>
      <w:r>
        <w:t xml:space="preserve"> in the order of Melchizedek.”</w:t>
      </w:r>
      <w:r w:rsidR="004A23BE">
        <w:rPr>
          <w:rStyle w:val="FootnoteReference"/>
        </w:rPr>
        <w:footnoteReference w:id="2627"/>
      </w:r>
    </w:p>
    <w:p w14:paraId="56B20ECE" w14:textId="77777777" w:rsidR="004D6164" w:rsidRDefault="004D6164">
      <w:pPr>
        <w:pStyle w:val="Poetry1"/>
      </w:pPr>
      <w:r>
        <w:rPr>
          <w:vertAlign w:val="superscript"/>
        </w:rPr>
        <w:t>5</w:t>
      </w:r>
      <w:r>
        <w:t xml:space="preserve">The </w:t>
      </w:r>
      <w:r w:rsidR="007237F5" w:rsidRPr="00B24E96">
        <w:rPr>
          <w:sz w:val="16"/>
          <w:szCs w:val="16"/>
        </w:rPr>
        <w:t>LORD</w:t>
      </w:r>
      <w:r w:rsidR="007237F5">
        <w:rPr>
          <w:rStyle w:val="FootnoteReference"/>
          <w:sz w:val="16"/>
          <w:szCs w:val="16"/>
        </w:rPr>
        <w:footnoteReference w:id="2628"/>
      </w:r>
      <w:r>
        <w:t xml:space="preserve"> is at your right hand.</w:t>
      </w:r>
    </w:p>
    <w:p w14:paraId="07EEDDAA" w14:textId="77777777" w:rsidR="004D6164" w:rsidRDefault="004D6164">
      <w:pPr>
        <w:pStyle w:val="Poetry2"/>
      </w:pPr>
      <w:r>
        <w:t>He will crush kings in the day of his wrath.</w:t>
      </w:r>
    </w:p>
    <w:p w14:paraId="71BA7AA7" w14:textId="77777777" w:rsidR="004D6164" w:rsidRDefault="004D6164">
      <w:pPr>
        <w:pStyle w:val="Poetry1"/>
      </w:pPr>
      <w:r>
        <w:rPr>
          <w:vertAlign w:val="superscript"/>
        </w:rPr>
        <w:t>6</w:t>
      </w:r>
      <w:r>
        <w:t>He will judge among the nations.</w:t>
      </w:r>
    </w:p>
    <w:p w14:paraId="1A0045D7" w14:textId="77777777" w:rsidR="004D6164" w:rsidRDefault="004D6164">
      <w:pPr>
        <w:pStyle w:val="Poetry2"/>
      </w:pPr>
      <w:r>
        <w:t>He will heap up dead bodies.</w:t>
      </w:r>
    </w:p>
    <w:p w14:paraId="1784159C" w14:textId="77777777" w:rsidR="004D6164" w:rsidRDefault="002C01E3">
      <w:pPr>
        <w:pStyle w:val="Poetry2"/>
      </w:pPr>
      <w:r>
        <w:t>He will shatter the head throughout a vast territory.</w:t>
      </w:r>
    </w:p>
    <w:p w14:paraId="413DC69B" w14:textId="77777777" w:rsidR="004D6164" w:rsidRDefault="004D6164">
      <w:pPr>
        <w:pStyle w:val="Poetry1"/>
      </w:pPr>
      <w:r>
        <w:rPr>
          <w:vertAlign w:val="superscript"/>
        </w:rPr>
        <w:t>7</w:t>
      </w:r>
      <w:r>
        <w:t>He will drink of the brook in the way;</w:t>
      </w:r>
    </w:p>
    <w:p w14:paraId="79F90657" w14:textId="77777777" w:rsidR="004D6164" w:rsidRDefault="004D6164" w:rsidP="00824530">
      <w:pPr>
        <w:pStyle w:val="Poetry1"/>
      </w:pPr>
      <w:r>
        <w:t>therefore he will lift up his head.</w:t>
      </w:r>
    </w:p>
    <w:p w14:paraId="6175363C" w14:textId="77777777" w:rsidR="00824530" w:rsidRPr="00824530" w:rsidRDefault="00824530" w:rsidP="00824530">
      <w:pPr>
        <w:pStyle w:val="Poetry2"/>
      </w:pPr>
    </w:p>
    <w:p w14:paraId="68AE74BC" w14:textId="77777777" w:rsidR="004D6164" w:rsidRDefault="004D6164" w:rsidP="00827FCA">
      <w:pPr>
        <w:pStyle w:val="H1"/>
      </w:pPr>
      <w:bookmarkStart w:id="523" w:name="_Toc221564661"/>
      <w:bookmarkStart w:id="524" w:name="_Toc223798900"/>
      <w:r>
        <w:t>Psalm 111</w:t>
      </w:r>
      <w:bookmarkEnd w:id="523"/>
      <w:bookmarkEnd w:id="524"/>
    </w:p>
    <w:p w14:paraId="07C14171" w14:textId="77777777" w:rsidR="00824530" w:rsidRDefault="00824530">
      <w:pPr>
        <w:pStyle w:val="Poetry1"/>
        <w:rPr>
          <w:vertAlign w:val="superscript"/>
        </w:rPr>
      </w:pPr>
    </w:p>
    <w:p w14:paraId="1BF84A2B" w14:textId="77777777" w:rsidR="004D6164" w:rsidRDefault="004D6164">
      <w:pPr>
        <w:pStyle w:val="Poetry1"/>
      </w:pPr>
      <w:r>
        <w:rPr>
          <w:vertAlign w:val="superscript"/>
        </w:rPr>
        <w:t>1</w:t>
      </w:r>
      <w:r>
        <w:t>Praise</w:t>
      </w:r>
      <w:r w:rsidRPr="001E7E92">
        <w:t xml:space="preserve"> </w:t>
      </w:r>
      <w:r w:rsidR="001E7E92" w:rsidRPr="001E7E92">
        <w:t xml:space="preserve">the </w:t>
      </w:r>
      <w:r w:rsidR="001E7E92">
        <w:rPr>
          <w:sz w:val="16"/>
        </w:rPr>
        <w:t>LORD</w:t>
      </w:r>
      <w:r w:rsidR="008A3D28">
        <w:t>.</w:t>
      </w:r>
      <w:r w:rsidR="001E7E92">
        <w:rPr>
          <w:rStyle w:val="FootnoteReference"/>
        </w:rPr>
        <w:footnoteReference w:id="2629"/>
      </w:r>
    </w:p>
    <w:p w14:paraId="1F421D5A" w14:textId="77777777" w:rsidR="004D6164" w:rsidRDefault="004D6164">
      <w:pPr>
        <w:pStyle w:val="Poetry2"/>
      </w:pPr>
    </w:p>
    <w:p w14:paraId="466CD558" w14:textId="77777777" w:rsidR="004D6164" w:rsidRPr="000C1877" w:rsidRDefault="004D6164">
      <w:pPr>
        <w:pStyle w:val="Poetry2"/>
        <w:ind w:left="0" w:firstLine="0"/>
        <w:rPr>
          <w:i/>
        </w:rPr>
      </w:pPr>
      <w:r w:rsidRPr="000C1877">
        <w:rPr>
          <w:i/>
        </w:rPr>
        <w:t>ALEPH</w:t>
      </w:r>
    </w:p>
    <w:p w14:paraId="58416E07" w14:textId="77777777" w:rsidR="004D6164" w:rsidRDefault="004D6164">
      <w:pPr>
        <w:pStyle w:val="Poetry2"/>
        <w:ind w:left="0" w:firstLine="0"/>
      </w:pPr>
    </w:p>
    <w:p w14:paraId="6126F34F" w14:textId="77777777" w:rsidR="004D6164" w:rsidRDefault="004D6164">
      <w:pPr>
        <w:pStyle w:val="Poetry2"/>
        <w:ind w:left="0" w:firstLine="0"/>
      </w:pPr>
      <w:r>
        <w:t xml:space="preserve">I will give thanks to the </w:t>
      </w:r>
      <w:r w:rsidR="00F170FA" w:rsidRPr="00F170FA">
        <w:rPr>
          <w:sz w:val="16"/>
          <w:szCs w:val="16"/>
        </w:rPr>
        <w:t>LORD</w:t>
      </w:r>
      <w:r>
        <w:t xml:space="preserve"> with my whole heart,</w:t>
      </w:r>
    </w:p>
    <w:p w14:paraId="2E5105B3" w14:textId="77777777" w:rsidR="004D6164" w:rsidRDefault="004D6164">
      <w:pPr>
        <w:pStyle w:val="Poetry2"/>
      </w:pPr>
    </w:p>
    <w:p w14:paraId="7554825C" w14:textId="77777777" w:rsidR="004D6164" w:rsidRPr="000C1877" w:rsidRDefault="004D6164">
      <w:pPr>
        <w:pStyle w:val="Poetry2"/>
        <w:ind w:left="0" w:firstLine="0"/>
        <w:rPr>
          <w:i/>
        </w:rPr>
      </w:pPr>
      <w:r w:rsidRPr="000C1877">
        <w:rPr>
          <w:i/>
        </w:rPr>
        <w:t>BET</w:t>
      </w:r>
    </w:p>
    <w:p w14:paraId="4619F790" w14:textId="77777777" w:rsidR="004D6164" w:rsidRDefault="004D6164">
      <w:pPr>
        <w:pStyle w:val="Poetry2"/>
        <w:ind w:left="0" w:firstLine="0"/>
      </w:pPr>
    </w:p>
    <w:p w14:paraId="6D3B17C4" w14:textId="77777777" w:rsidR="004D6164" w:rsidRDefault="004D6164">
      <w:pPr>
        <w:pStyle w:val="Poetry2"/>
        <w:ind w:left="0" w:firstLine="0"/>
      </w:pPr>
      <w:r>
        <w:t>in the council of the upright, and in the congregation.</w:t>
      </w:r>
    </w:p>
    <w:p w14:paraId="0F0BACD9" w14:textId="77777777" w:rsidR="004D6164" w:rsidRDefault="004D6164">
      <w:pPr>
        <w:pStyle w:val="Poetry1"/>
        <w:rPr>
          <w:vertAlign w:val="superscript"/>
        </w:rPr>
      </w:pPr>
    </w:p>
    <w:p w14:paraId="4DF2B103" w14:textId="77777777" w:rsidR="004D6164" w:rsidRPr="000C1877" w:rsidRDefault="004D6164">
      <w:pPr>
        <w:pStyle w:val="Poetry1"/>
        <w:rPr>
          <w:i/>
        </w:rPr>
      </w:pPr>
      <w:r w:rsidRPr="000C1877">
        <w:rPr>
          <w:i/>
        </w:rPr>
        <w:t>GIMEL</w:t>
      </w:r>
    </w:p>
    <w:p w14:paraId="727D920F" w14:textId="77777777" w:rsidR="004D6164" w:rsidRDefault="004D6164">
      <w:pPr>
        <w:pStyle w:val="Poetry1"/>
        <w:rPr>
          <w:vertAlign w:val="superscript"/>
        </w:rPr>
      </w:pPr>
    </w:p>
    <w:p w14:paraId="56593EB6" w14:textId="77777777" w:rsidR="004D6164" w:rsidRDefault="004D6164">
      <w:pPr>
        <w:pStyle w:val="Poetry1"/>
      </w:pPr>
      <w:r>
        <w:rPr>
          <w:vertAlign w:val="superscript"/>
        </w:rPr>
        <w:t>2</w:t>
      </w:r>
      <w:r>
        <w:t xml:space="preserve">The </w:t>
      </w:r>
      <w:r w:rsidR="00F170FA" w:rsidRPr="00F170FA">
        <w:rPr>
          <w:sz w:val="16"/>
          <w:szCs w:val="16"/>
        </w:rPr>
        <w:t>LORD</w:t>
      </w:r>
      <w:r>
        <w:t>’s works are great,</w:t>
      </w:r>
    </w:p>
    <w:p w14:paraId="38C7B04C" w14:textId="77777777" w:rsidR="004D6164" w:rsidRDefault="004D6164">
      <w:pPr>
        <w:pStyle w:val="Poetry2"/>
      </w:pPr>
    </w:p>
    <w:p w14:paraId="5FC327D4" w14:textId="77777777" w:rsidR="004D6164" w:rsidRPr="000C1877" w:rsidRDefault="007550D6" w:rsidP="00CD144D">
      <w:pPr>
        <w:pStyle w:val="Poetry2"/>
        <w:keepNext/>
        <w:ind w:left="0" w:firstLine="0"/>
        <w:rPr>
          <w:i/>
        </w:rPr>
      </w:pPr>
      <w:r>
        <w:rPr>
          <w:i/>
        </w:rPr>
        <w:t>DALET</w:t>
      </w:r>
    </w:p>
    <w:p w14:paraId="5CDBD026" w14:textId="77777777" w:rsidR="004D6164" w:rsidRDefault="004D6164">
      <w:pPr>
        <w:pStyle w:val="Poetry2"/>
        <w:ind w:left="0" w:firstLine="0"/>
      </w:pPr>
    </w:p>
    <w:p w14:paraId="77CD1D5D" w14:textId="77777777" w:rsidR="004D6164" w:rsidRDefault="004D6164">
      <w:pPr>
        <w:pStyle w:val="Poetry2"/>
        <w:ind w:left="0" w:firstLine="0"/>
      </w:pPr>
      <w:r>
        <w:t>pondered by all those who delight in them.</w:t>
      </w:r>
    </w:p>
    <w:p w14:paraId="12EC77A4" w14:textId="77777777" w:rsidR="004D6164" w:rsidRDefault="004D6164">
      <w:pPr>
        <w:pStyle w:val="Poetry1"/>
        <w:rPr>
          <w:vertAlign w:val="superscript"/>
        </w:rPr>
      </w:pPr>
    </w:p>
    <w:p w14:paraId="14B695FD" w14:textId="77777777" w:rsidR="004D6164" w:rsidRPr="000C1877" w:rsidRDefault="004D6164">
      <w:pPr>
        <w:pStyle w:val="Poetry1"/>
        <w:rPr>
          <w:i/>
        </w:rPr>
      </w:pPr>
      <w:r w:rsidRPr="000C1877">
        <w:rPr>
          <w:i/>
        </w:rPr>
        <w:t>HEY</w:t>
      </w:r>
    </w:p>
    <w:p w14:paraId="3BA4C25C" w14:textId="77777777" w:rsidR="004D6164" w:rsidRDefault="004D6164">
      <w:pPr>
        <w:pStyle w:val="Poetry1"/>
        <w:rPr>
          <w:vertAlign w:val="superscript"/>
        </w:rPr>
      </w:pPr>
    </w:p>
    <w:p w14:paraId="3AC106C8" w14:textId="77777777" w:rsidR="004D6164" w:rsidRDefault="004D6164">
      <w:pPr>
        <w:pStyle w:val="Poetry1"/>
      </w:pPr>
      <w:r>
        <w:rPr>
          <w:vertAlign w:val="superscript"/>
        </w:rPr>
        <w:t>3</w:t>
      </w:r>
      <w:r>
        <w:t>His work is honor and majesty.</w:t>
      </w:r>
    </w:p>
    <w:p w14:paraId="1A2E0BD0" w14:textId="77777777" w:rsidR="007550D6" w:rsidRDefault="007550D6">
      <w:pPr>
        <w:pStyle w:val="Poetry2"/>
        <w:ind w:left="0" w:firstLine="0"/>
        <w:rPr>
          <w:i/>
        </w:rPr>
      </w:pPr>
    </w:p>
    <w:p w14:paraId="7387E647" w14:textId="77777777" w:rsidR="004D6164" w:rsidRPr="000C1877" w:rsidRDefault="00A071D2">
      <w:pPr>
        <w:pStyle w:val="Poetry2"/>
        <w:ind w:left="0" w:firstLine="0"/>
        <w:rPr>
          <w:i/>
        </w:rPr>
      </w:pPr>
      <w:r>
        <w:rPr>
          <w:i/>
        </w:rPr>
        <w:t>WAW</w:t>
      </w:r>
    </w:p>
    <w:p w14:paraId="3F9A2914" w14:textId="77777777" w:rsidR="004D6164" w:rsidRDefault="004D6164">
      <w:pPr>
        <w:pStyle w:val="Poetry2"/>
        <w:ind w:left="0" w:firstLine="0"/>
      </w:pPr>
    </w:p>
    <w:p w14:paraId="1826C4B3" w14:textId="77777777" w:rsidR="004D6164" w:rsidRDefault="004D6164">
      <w:pPr>
        <w:pStyle w:val="Poetry2"/>
        <w:ind w:left="0" w:firstLine="0"/>
      </w:pPr>
      <w:r>
        <w:t>His righteousness endures forever.</w:t>
      </w:r>
    </w:p>
    <w:p w14:paraId="2254D81A" w14:textId="77777777" w:rsidR="004D6164" w:rsidRDefault="004D6164">
      <w:pPr>
        <w:pStyle w:val="Poetry1"/>
        <w:rPr>
          <w:vertAlign w:val="superscript"/>
        </w:rPr>
      </w:pPr>
    </w:p>
    <w:p w14:paraId="2BF32574" w14:textId="77777777" w:rsidR="004D6164" w:rsidRPr="000C1877" w:rsidRDefault="004D6164">
      <w:pPr>
        <w:pStyle w:val="Poetry1"/>
        <w:rPr>
          <w:i/>
        </w:rPr>
      </w:pPr>
      <w:r w:rsidRPr="000C1877">
        <w:rPr>
          <w:i/>
        </w:rPr>
        <w:t>ZAYIN</w:t>
      </w:r>
    </w:p>
    <w:p w14:paraId="29F09BF9" w14:textId="77777777" w:rsidR="004D6164" w:rsidRDefault="004D6164">
      <w:pPr>
        <w:pStyle w:val="Poetry2"/>
      </w:pPr>
    </w:p>
    <w:p w14:paraId="0E9C6837" w14:textId="77777777" w:rsidR="004D6164" w:rsidRDefault="004D6164">
      <w:pPr>
        <w:pStyle w:val="Poetry1"/>
      </w:pPr>
      <w:r>
        <w:rPr>
          <w:vertAlign w:val="superscript"/>
        </w:rPr>
        <w:t>4</w:t>
      </w:r>
      <w:r>
        <w:t>He has caused his wonderful works to be remembered.</w:t>
      </w:r>
    </w:p>
    <w:p w14:paraId="2156C7C5" w14:textId="77777777" w:rsidR="004D6164" w:rsidRDefault="004D6164">
      <w:pPr>
        <w:pStyle w:val="Poetry2"/>
      </w:pPr>
    </w:p>
    <w:p w14:paraId="193A967A" w14:textId="77777777" w:rsidR="004D6164" w:rsidRPr="000C1877" w:rsidRDefault="00583C1A">
      <w:pPr>
        <w:pStyle w:val="Poetry2"/>
        <w:ind w:left="0" w:firstLine="0"/>
        <w:rPr>
          <w:i/>
        </w:rPr>
      </w:pPr>
      <w:r>
        <w:rPr>
          <w:i/>
        </w:rPr>
        <w:t>HET</w:t>
      </w:r>
    </w:p>
    <w:p w14:paraId="77AB8BDA" w14:textId="77777777" w:rsidR="004D6164" w:rsidRDefault="004D6164">
      <w:pPr>
        <w:pStyle w:val="Poetry2"/>
        <w:ind w:left="0" w:firstLine="0"/>
      </w:pPr>
    </w:p>
    <w:p w14:paraId="0B21199E" w14:textId="77777777" w:rsidR="004D6164" w:rsidRDefault="004D6164">
      <w:pPr>
        <w:pStyle w:val="Poetry2"/>
        <w:ind w:left="0" w:firstLine="0"/>
      </w:pPr>
      <w:r>
        <w:t xml:space="preserve">The </w:t>
      </w:r>
      <w:r w:rsidR="00F170FA" w:rsidRPr="00F170FA">
        <w:rPr>
          <w:sz w:val="16"/>
          <w:szCs w:val="16"/>
        </w:rPr>
        <w:t>LORD</w:t>
      </w:r>
      <w:r>
        <w:t xml:space="preserve"> is gracious and merciful.</w:t>
      </w:r>
    </w:p>
    <w:p w14:paraId="0FE079C6" w14:textId="77777777" w:rsidR="004D6164" w:rsidRDefault="004D6164">
      <w:pPr>
        <w:pStyle w:val="Poetry1"/>
        <w:rPr>
          <w:vertAlign w:val="superscript"/>
        </w:rPr>
      </w:pPr>
    </w:p>
    <w:p w14:paraId="31AC5D53" w14:textId="77777777" w:rsidR="000862CB" w:rsidRDefault="000862CB">
      <w:pPr>
        <w:pStyle w:val="Poetry1"/>
        <w:rPr>
          <w:i/>
        </w:rPr>
      </w:pPr>
    </w:p>
    <w:p w14:paraId="3C84FC10" w14:textId="77777777" w:rsidR="004D6164" w:rsidRPr="000C1877" w:rsidRDefault="004D6164">
      <w:pPr>
        <w:pStyle w:val="Poetry1"/>
        <w:rPr>
          <w:i/>
        </w:rPr>
      </w:pPr>
      <w:r w:rsidRPr="000C1877">
        <w:rPr>
          <w:i/>
        </w:rPr>
        <w:t>TET</w:t>
      </w:r>
    </w:p>
    <w:p w14:paraId="54C6D385" w14:textId="77777777" w:rsidR="004D6164" w:rsidRDefault="004D6164">
      <w:pPr>
        <w:pStyle w:val="Poetry1"/>
        <w:rPr>
          <w:vertAlign w:val="superscript"/>
        </w:rPr>
      </w:pPr>
    </w:p>
    <w:p w14:paraId="6AAD69C2" w14:textId="77777777" w:rsidR="004D6164" w:rsidRDefault="004D6164">
      <w:pPr>
        <w:pStyle w:val="Poetry1"/>
      </w:pPr>
      <w:r>
        <w:rPr>
          <w:vertAlign w:val="superscript"/>
        </w:rPr>
        <w:t>5</w:t>
      </w:r>
      <w:r>
        <w:t>He has given food to those who fear him.</w:t>
      </w:r>
    </w:p>
    <w:p w14:paraId="19BF2C84" w14:textId="77777777" w:rsidR="004D6164" w:rsidRPr="000C1877" w:rsidRDefault="007550D6" w:rsidP="00824530">
      <w:pPr>
        <w:pStyle w:val="Poetry2"/>
        <w:keepNext/>
        <w:keepLines/>
        <w:ind w:left="0" w:firstLine="0"/>
        <w:rPr>
          <w:i/>
        </w:rPr>
      </w:pPr>
      <w:r>
        <w:rPr>
          <w:i/>
        </w:rPr>
        <w:t>YOD</w:t>
      </w:r>
    </w:p>
    <w:p w14:paraId="561B9327" w14:textId="77777777" w:rsidR="004D6164" w:rsidRDefault="004D6164" w:rsidP="00824530">
      <w:pPr>
        <w:pStyle w:val="Poetry2"/>
        <w:keepLines/>
        <w:ind w:left="0" w:firstLine="0"/>
      </w:pPr>
    </w:p>
    <w:p w14:paraId="7AE918C7" w14:textId="77777777" w:rsidR="004D6164" w:rsidRDefault="004D6164" w:rsidP="00824530">
      <w:pPr>
        <w:pStyle w:val="Poetry2"/>
        <w:keepLines/>
        <w:ind w:left="0" w:firstLine="0"/>
      </w:pPr>
      <w:r>
        <w:t>He always remembers his covenant.</w:t>
      </w:r>
    </w:p>
    <w:p w14:paraId="5B6893C9" w14:textId="77777777" w:rsidR="004D6164" w:rsidRDefault="004D6164">
      <w:pPr>
        <w:pStyle w:val="Poetry1"/>
        <w:rPr>
          <w:vertAlign w:val="superscript"/>
        </w:rPr>
      </w:pPr>
    </w:p>
    <w:p w14:paraId="55FA6BD9" w14:textId="77777777" w:rsidR="004D6164" w:rsidRPr="000C1877" w:rsidRDefault="004D6164">
      <w:pPr>
        <w:pStyle w:val="Poetry1"/>
        <w:rPr>
          <w:i/>
        </w:rPr>
      </w:pPr>
      <w:r w:rsidRPr="000C1877">
        <w:rPr>
          <w:i/>
        </w:rPr>
        <w:t>KAPH</w:t>
      </w:r>
    </w:p>
    <w:p w14:paraId="030837E8" w14:textId="77777777" w:rsidR="004D6164" w:rsidRDefault="004D6164">
      <w:pPr>
        <w:pStyle w:val="Poetry1"/>
        <w:rPr>
          <w:vertAlign w:val="superscript"/>
        </w:rPr>
      </w:pPr>
    </w:p>
    <w:p w14:paraId="6D556B1D" w14:textId="77777777" w:rsidR="004D6164" w:rsidRDefault="004D6164">
      <w:pPr>
        <w:pStyle w:val="Poetry1"/>
      </w:pPr>
      <w:r>
        <w:rPr>
          <w:vertAlign w:val="superscript"/>
        </w:rPr>
        <w:t>6</w:t>
      </w:r>
      <w:r>
        <w:t>He has shown his people the power of his works,</w:t>
      </w:r>
    </w:p>
    <w:p w14:paraId="00FB1B59" w14:textId="77777777" w:rsidR="004D6164" w:rsidRDefault="004D6164">
      <w:pPr>
        <w:pStyle w:val="Poetry2"/>
      </w:pPr>
    </w:p>
    <w:p w14:paraId="3C54C76D" w14:textId="77777777" w:rsidR="004D6164" w:rsidRPr="000C1877" w:rsidRDefault="004D6164">
      <w:pPr>
        <w:pStyle w:val="Poetry2"/>
        <w:ind w:left="0" w:firstLine="0"/>
        <w:rPr>
          <w:i/>
        </w:rPr>
      </w:pPr>
      <w:r w:rsidRPr="000C1877">
        <w:rPr>
          <w:i/>
        </w:rPr>
        <w:t>LAMED</w:t>
      </w:r>
    </w:p>
    <w:p w14:paraId="1B736CE1" w14:textId="77777777" w:rsidR="004D6164" w:rsidRDefault="004D6164">
      <w:pPr>
        <w:pStyle w:val="Poetry2"/>
        <w:ind w:left="0" w:firstLine="0"/>
      </w:pPr>
    </w:p>
    <w:p w14:paraId="3624AF3B" w14:textId="77777777" w:rsidR="004D6164" w:rsidRDefault="004D6164">
      <w:pPr>
        <w:pStyle w:val="Poetry2"/>
        <w:ind w:left="0" w:firstLine="0"/>
      </w:pPr>
      <w:r>
        <w:t>in giving them the heritage of the nations.</w:t>
      </w:r>
    </w:p>
    <w:p w14:paraId="38634CD1" w14:textId="77777777" w:rsidR="004D6164" w:rsidRDefault="004D6164">
      <w:pPr>
        <w:pStyle w:val="Poetry1"/>
        <w:rPr>
          <w:vertAlign w:val="superscript"/>
        </w:rPr>
      </w:pPr>
    </w:p>
    <w:p w14:paraId="5486B45C" w14:textId="77777777" w:rsidR="004D6164" w:rsidRPr="000C1877" w:rsidRDefault="004D6164" w:rsidP="00CD144D">
      <w:pPr>
        <w:pStyle w:val="Poetry1"/>
        <w:keepNext/>
        <w:rPr>
          <w:i/>
        </w:rPr>
      </w:pPr>
      <w:r w:rsidRPr="000C1877">
        <w:rPr>
          <w:i/>
        </w:rPr>
        <w:t>MEM</w:t>
      </w:r>
    </w:p>
    <w:p w14:paraId="4EC1FD5F" w14:textId="77777777" w:rsidR="004D6164" w:rsidRDefault="004D6164" w:rsidP="00CD144D">
      <w:pPr>
        <w:pStyle w:val="Poetry1"/>
        <w:keepNext/>
        <w:rPr>
          <w:vertAlign w:val="superscript"/>
        </w:rPr>
      </w:pPr>
    </w:p>
    <w:p w14:paraId="0321F816" w14:textId="77777777" w:rsidR="004D6164" w:rsidRDefault="004D6164">
      <w:pPr>
        <w:pStyle w:val="Poetry1"/>
      </w:pPr>
      <w:r>
        <w:rPr>
          <w:vertAlign w:val="superscript"/>
        </w:rPr>
        <w:t>7</w:t>
      </w:r>
      <w:r>
        <w:t>The works of his hands are truth and justice.</w:t>
      </w:r>
    </w:p>
    <w:p w14:paraId="49371DE9" w14:textId="77777777" w:rsidR="004D6164" w:rsidRDefault="004D6164">
      <w:pPr>
        <w:pStyle w:val="Poetry2"/>
      </w:pPr>
    </w:p>
    <w:p w14:paraId="62835D25" w14:textId="77777777" w:rsidR="004D6164" w:rsidRPr="000C1877" w:rsidRDefault="004D6164">
      <w:pPr>
        <w:pStyle w:val="Poetry2"/>
        <w:ind w:left="0" w:firstLine="0"/>
        <w:rPr>
          <w:i/>
        </w:rPr>
      </w:pPr>
      <w:r w:rsidRPr="000C1877">
        <w:rPr>
          <w:i/>
        </w:rPr>
        <w:t>NUN</w:t>
      </w:r>
    </w:p>
    <w:p w14:paraId="64993BB1" w14:textId="77777777" w:rsidR="004D6164" w:rsidRDefault="004D6164">
      <w:pPr>
        <w:pStyle w:val="Poetry2"/>
      </w:pPr>
    </w:p>
    <w:p w14:paraId="6593DAAD" w14:textId="77777777" w:rsidR="004D6164" w:rsidRDefault="004D6164">
      <w:pPr>
        <w:pStyle w:val="Poetry2"/>
        <w:ind w:left="0" w:firstLine="0"/>
      </w:pPr>
      <w:r>
        <w:t>All his precepts are sure.</w:t>
      </w:r>
    </w:p>
    <w:p w14:paraId="743915D5" w14:textId="77777777" w:rsidR="004D6164" w:rsidRDefault="004D6164">
      <w:pPr>
        <w:pStyle w:val="Poetry1"/>
        <w:rPr>
          <w:vertAlign w:val="superscript"/>
        </w:rPr>
      </w:pPr>
    </w:p>
    <w:p w14:paraId="4D07774D" w14:textId="77777777" w:rsidR="004D6164" w:rsidRPr="000C1877" w:rsidRDefault="004D6164">
      <w:pPr>
        <w:pStyle w:val="Poetry1"/>
        <w:rPr>
          <w:i/>
        </w:rPr>
      </w:pPr>
      <w:r w:rsidRPr="000C1877">
        <w:rPr>
          <w:i/>
        </w:rPr>
        <w:t>SAMEKH</w:t>
      </w:r>
    </w:p>
    <w:p w14:paraId="3278A69B" w14:textId="77777777" w:rsidR="004D6164" w:rsidRDefault="004D6164">
      <w:pPr>
        <w:pStyle w:val="Poetry1"/>
        <w:rPr>
          <w:vertAlign w:val="superscript"/>
        </w:rPr>
      </w:pPr>
    </w:p>
    <w:p w14:paraId="599C55C9" w14:textId="77777777" w:rsidR="004D6164" w:rsidRDefault="004D6164">
      <w:pPr>
        <w:pStyle w:val="Poetry1"/>
      </w:pPr>
      <w:r>
        <w:rPr>
          <w:vertAlign w:val="superscript"/>
        </w:rPr>
        <w:t>8</w:t>
      </w:r>
      <w:r>
        <w:t>They are established forever and ever.</w:t>
      </w:r>
    </w:p>
    <w:p w14:paraId="5D93D2D0" w14:textId="77777777" w:rsidR="004D6164" w:rsidRDefault="004D6164">
      <w:pPr>
        <w:pStyle w:val="Poetry2"/>
      </w:pPr>
    </w:p>
    <w:p w14:paraId="0B0B6AC1" w14:textId="77777777" w:rsidR="004D6164" w:rsidRPr="000C1877" w:rsidRDefault="004D6164">
      <w:pPr>
        <w:pStyle w:val="Poetry2"/>
        <w:ind w:left="0" w:firstLine="0"/>
        <w:rPr>
          <w:i/>
        </w:rPr>
      </w:pPr>
      <w:r w:rsidRPr="000C1877">
        <w:rPr>
          <w:i/>
        </w:rPr>
        <w:t>AYIN</w:t>
      </w:r>
    </w:p>
    <w:p w14:paraId="500B24E3" w14:textId="77777777" w:rsidR="004D6164" w:rsidRDefault="004D6164">
      <w:pPr>
        <w:pStyle w:val="Poetry2"/>
      </w:pPr>
    </w:p>
    <w:p w14:paraId="5692E9D6" w14:textId="77777777" w:rsidR="004D6164" w:rsidRDefault="004D6164">
      <w:pPr>
        <w:pStyle w:val="Poetry2"/>
        <w:ind w:left="0" w:firstLine="0"/>
      </w:pPr>
      <w:r>
        <w:t>They are done in truth and uprightness.</w:t>
      </w:r>
    </w:p>
    <w:p w14:paraId="5D219A9F" w14:textId="77777777" w:rsidR="00124FAC" w:rsidRDefault="00124FAC">
      <w:pPr>
        <w:pStyle w:val="Poetry1"/>
      </w:pPr>
    </w:p>
    <w:p w14:paraId="6D35A478" w14:textId="77777777" w:rsidR="004D6164" w:rsidRPr="00526AD8" w:rsidRDefault="004D6164">
      <w:pPr>
        <w:pStyle w:val="Poetry1"/>
        <w:rPr>
          <w:i/>
        </w:rPr>
      </w:pPr>
      <w:r w:rsidRPr="00526AD8">
        <w:rPr>
          <w:i/>
        </w:rPr>
        <w:t>PEY</w:t>
      </w:r>
    </w:p>
    <w:p w14:paraId="3DF38036" w14:textId="77777777" w:rsidR="004D6164" w:rsidRDefault="004D6164">
      <w:pPr>
        <w:pStyle w:val="Poetry1"/>
        <w:rPr>
          <w:vertAlign w:val="superscript"/>
        </w:rPr>
      </w:pPr>
    </w:p>
    <w:p w14:paraId="418A71C2" w14:textId="77777777" w:rsidR="004D6164" w:rsidRDefault="004D6164">
      <w:pPr>
        <w:pStyle w:val="Poetry1"/>
      </w:pPr>
      <w:r>
        <w:rPr>
          <w:vertAlign w:val="superscript"/>
        </w:rPr>
        <w:t>9</w:t>
      </w:r>
      <w:r>
        <w:t>He has sent redemption to his people.</w:t>
      </w:r>
    </w:p>
    <w:p w14:paraId="773AE6A8" w14:textId="77777777" w:rsidR="004D6164" w:rsidRDefault="004D6164">
      <w:pPr>
        <w:pStyle w:val="Poetry2"/>
      </w:pPr>
    </w:p>
    <w:p w14:paraId="29AFAA4D" w14:textId="77777777" w:rsidR="009353CD" w:rsidRDefault="009353CD">
      <w:pPr>
        <w:pStyle w:val="Poetry2"/>
        <w:ind w:left="0" w:firstLine="0"/>
        <w:rPr>
          <w:i/>
        </w:rPr>
      </w:pPr>
    </w:p>
    <w:p w14:paraId="53251BC5" w14:textId="77777777" w:rsidR="009353CD" w:rsidRDefault="009353CD">
      <w:pPr>
        <w:pStyle w:val="Poetry2"/>
        <w:ind w:left="0" w:firstLine="0"/>
        <w:rPr>
          <w:i/>
        </w:rPr>
      </w:pPr>
    </w:p>
    <w:p w14:paraId="51A73F90" w14:textId="77777777" w:rsidR="004D6164" w:rsidRPr="00124FAC" w:rsidRDefault="007550D6">
      <w:pPr>
        <w:pStyle w:val="Poetry2"/>
        <w:ind w:left="0" w:firstLine="0"/>
        <w:rPr>
          <w:i/>
        </w:rPr>
      </w:pPr>
      <w:r w:rsidRPr="00124FAC">
        <w:rPr>
          <w:i/>
        </w:rPr>
        <w:t>TZADE</w:t>
      </w:r>
    </w:p>
    <w:p w14:paraId="183E5FD7" w14:textId="77777777" w:rsidR="004D6164" w:rsidRDefault="004D6164">
      <w:pPr>
        <w:pStyle w:val="Poetry2"/>
        <w:ind w:left="0" w:firstLine="0"/>
      </w:pPr>
    </w:p>
    <w:p w14:paraId="2BEF7D7E" w14:textId="77777777" w:rsidR="004D6164" w:rsidRDefault="004D6164">
      <w:pPr>
        <w:pStyle w:val="Poetry2"/>
        <w:ind w:left="0" w:firstLine="0"/>
      </w:pPr>
      <w:r>
        <w:t>He has ordained his covenant forever.</w:t>
      </w:r>
    </w:p>
    <w:p w14:paraId="1DAE2211" w14:textId="77777777" w:rsidR="004D6164" w:rsidRDefault="004D6164">
      <w:pPr>
        <w:pStyle w:val="Poetry2"/>
      </w:pPr>
    </w:p>
    <w:p w14:paraId="3C5DB11B" w14:textId="77777777" w:rsidR="004D6164" w:rsidRPr="00124FAC" w:rsidRDefault="007550D6">
      <w:pPr>
        <w:pStyle w:val="Poetry2"/>
        <w:ind w:left="0" w:firstLine="0"/>
        <w:rPr>
          <w:i/>
        </w:rPr>
      </w:pPr>
      <w:r w:rsidRPr="00124FAC">
        <w:rPr>
          <w:i/>
        </w:rPr>
        <w:t>QOPH</w:t>
      </w:r>
    </w:p>
    <w:p w14:paraId="716024DC" w14:textId="77777777" w:rsidR="004D6164" w:rsidRDefault="004D6164">
      <w:pPr>
        <w:pStyle w:val="Poetry2"/>
      </w:pPr>
    </w:p>
    <w:p w14:paraId="1072F3C7" w14:textId="77777777" w:rsidR="004D6164" w:rsidRDefault="004D6164">
      <w:pPr>
        <w:pStyle w:val="Poetry2"/>
        <w:ind w:left="0" w:firstLine="0"/>
      </w:pPr>
      <w:r>
        <w:t>His name is holy and awesome</w:t>
      </w:r>
      <w:r w:rsidR="008A3D28">
        <w:t>.</w:t>
      </w:r>
    </w:p>
    <w:p w14:paraId="24FEC37B" w14:textId="77777777" w:rsidR="004D6164" w:rsidRDefault="004D6164">
      <w:pPr>
        <w:pStyle w:val="Poetry1"/>
        <w:rPr>
          <w:vertAlign w:val="superscript"/>
        </w:rPr>
      </w:pPr>
    </w:p>
    <w:p w14:paraId="5C9E0346" w14:textId="77777777" w:rsidR="004D6164" w:rsidRPr="000C1877" w:rsidRDefault="004D6164">
      <w:pPr>
        <w:pStyle w:val="Poetry1"/>
        <w:rPr>
          <w:i/>
        </w:rPr>
      </w:pPr>
      <w:r w:rsidRPr="000C1877">
        <w:rPr>
          <w:i/>
        </w:rPr>
        <w:t>RESH</w:t>
      </w:r>
    </w:p>
    <w:p w14:paraId="34F07A1C" w14:textId="77777777" w:rsidR="004D6164" w:rsidRDefault="004D6164">
      <w:pPr>
        <w:pStyle w:val="Poetry1"/>
        <w:rPr>
          <w:vertAlign w:val="superscript"/>
        </w:rPr>
      </w:pPr>
    </w:p>
    <w:p w14:paraId="08894A4F" w14:textId="77777777" w:rsidR="004D6164" w:rsidRDefault="004D6164">
      <w:pPr>
        <w:pStyle w:val="Poetry1"/>
      </w:pPr>
      <w:r>
        <w:rPr>
          <w:vertAlign w:val="superscript"/>
        </w:rPr>
        <w:t>10</w:t>
      </w:r>
      <w:r>
        <w:t xml:space="preserve">The fear of the </w:t>
      </w:r>
      <w:r w:rsidR="00F170FA" w:rsidRPr="00F170FA">
        <w:rPr>
          <w:sz w:val="16"/>
          <w:szCs w:val="16"/>
        </w:rPr>
        <w:t>LORD</w:t>
      </w:r>
      <w:r>
        <w:t xml:space="preserve"> is the beginning of wisdom.</w:t>
      </w:r>
    </w:p>
    <w:p w14:paraId="15F46CC7" w14:textId="77777777" w:rsidR="004D6164" w:rsidRDefault="004D6164">
      <w:pPr>
        <w:pStyle w:val="Poetry2"/>
      </w:pPr>
    </w:p>
    <w:p w14:paraId="5CFDCAFC" w14:textId="77777777" w:rsidR="004D6164" w:rsidRPr="000C1877" w:rsidRDefault="007550D6" w:rsidP="00405CED">
      <w:pPr>
        <w:pStyle w:val="Poetry2"/>
        <w:keepNext/>
        <w:keepLines/>
        <w:ind w:left="0" w:firstLine="0"/>
        <w:rPr>
          <w:i/>
        </w:rPr>
      </w:pPr>
      <w:r>
        <w:rPr>
          <w:i/>
        </w:rPr>
        <w:t>SHIN</w:t>
      </w:r>
    </w:p>
    <w:p w14:paraId="0F610456" w14:textId="77777777" w:rsidR="004D6164" w:rsidRDefault="004D6164" w:rsidP="00405CED">
      <w:pPr>
        <w:pStyle w:val="Poetry2"/>
        <w:keepLines/>
      </w:pPr>
    </w:p>
    <w:p w14:paraId="17F0021B" w14:textId="77777777" w:rsidR="004D6164" w:rsidRDefault="004D6164" w:rsidP="00405CED">
      <w:pPr>
        <w:pStyle w:val="Poetry2"/>
        <w:keepLines/>
        <w:ind w:left="0" w:firstLine="0"/>
      </w:pPr>
      <w:r>
        <w:t>All those who do his work have a good understanding.</w:t>
      </w:r>
    </w:p>
    <w:p w14:paraId="6D8D7563" w14:textId="77777777" w:rsidR="004D6164" w:rsidRDefault="004D6164">
      <w:pPr>
        <w:pStyle w:val="Poetry1"/>
      </w:pPr>
    </w:p>
    <w:p w14:paraId="66DD3DEA" w14:textId="77777777" w:rsidR="004D6164" w:rsidRPr="000C1877" w:rsidRDefault="00A071D2">
      <w:pPr>
        <w:pStyle w:val="Poetry1"/>
        <w:rPr>
          <w:i/>
        </w:rPr>
      </w:pPr>
      <w:r>
        <w:rPr>
          <w:i/>
        </w:rPr>
        <w:lastRenderedPageBreak/>
        <w:t>TAW</w:t>
      </w:r>
    </w:p>
    <w:p w14:paraId="509D2A06" w14:textId="77777777" w:rsidR="004D6164" w:rsidRDefault="004D6164">
      <w:pPr>
        <w:pStyle w:val="Poetry1"/>
      </w:pPr>
    </w:p>
    <w:p w14:paraId="38621739" w14:textId="77777777" w:rsidR="004D6164" w:rsidRDefault="004D6164">
      <w:pPr>
        <w:pStyle w:val="Poetry1"/>
      </w:pPr>
      <w:r>
        <w:t>His praise endures forever</w:t>
      </w:r>
      <w:r w:rsidR="008A3D28">
        <w:t>.</w:t>
      </w:r>
    </w:p>
    <w:p w14:paraId="2621C6E4" w14:textId="77777777" w:rsidR="00824530" w:rsidRPr="00824530" w:rsidRDefault="00824530" w:rsidP="00824530">
      <w:pPr>
        <w:pStyle w:val="Poetry2"/>
      </w:pPr>
    </w:p>
    <w:p w14:paraId="78D7E2DB" w14:textId="77777777" w:rsidR="004D6164" w:rsidRDefault="004D6164" w:rsidP="00824530">
      <w:pPr>
        <w:pStyle w:val="H1"/>
      </w:pPr>
      <w:bookmarkStart w:id="525" w:name="_Toc221564662"/>
      <w:bookmarkStart w:id="526" w:name="_Toc223798901"/>
      <w:r>
        <w:t>Psalm 112</w:t>
      </w:r>
      <w:bookmarkEnd w:id="525"/>
      <w:bookmarkEnd w:id="526"/>
    </w:p>
    <w:p w14:paraId="0D26D716" w14:textId="77777777" w:rsidR="00824530" w:rsidRDefault="00824530">
      <w:pPr>
        <w:pStyle w:val="Poetry1"/>
        <w:rPr>
          <w:vertAlign w:val="superscript"/>
        </w:rPr>
      </w:pPr>
    </w:p>
    <w:p w14:paraId="26160D48" w14:textId="77777777" w:rsidR="004D6164" w:rsidRDefault="004D6164">
      <w:pPr>
        <w:pStyle w:val="Poetry1"/>
      </w:pPr>
      <w:r>
        <w:rPr>
          <w:vertAlign w:val="superscript"/>
        </w:rPr>
        <w:t>1</w:t>
      </w:r>
      <w:r>
        <w:t xml:space="preserve">Praise </w:t>
      </w:r>
      <w:r w:rsidR="00736C09">
        <w:t xml:space="preserve">the </w:t>
      </w:r>
      <w:r w:rsidR="00736C09" w:rsidRPr="00736C09">
        <w:rPr>
          <w:sz w:val="16"/>
          <w:szCs w:val="16"/>
        </w:rPr>
        <w:t>LORD</w:t>
      </w:r>
      <w:r w:rsidR="008A3D28">
        <w:t>.</w:t>
      </w:r>
      <w:r w:rsidR="001E7E92">
        <w:rPr>
          <w:rStyle w:val="FootnoteReference"/>
        </w:rPr>
        <w:footnoteReference w:id="2630"/>
      </w:r>
    </w:p>
    <w:p w14:paraId="37085607" w14:textId="77777777" w:rsidR="004D6164" w:rsidRDefault="004D6164">
      <w:pPr>
        <w:pStyle w:val="Poetry2"/>
      </w:pPr>
    </w:p>
    <w:p w14:paraId="55D92056" w14:textId="77777777" w:rsidR="004D6164" w:rsidRPr="000C1877" w:rsidRDefault="004D6164">
      <w:pPr>
        <w:pStyle w:val="Poetry2"/>
        <w:ind w:left="0" w:firstLine="0"/>
        <w:rPr>
          <w:i/>
        </w:rPr>
      </w:pPr>
      <w:r w:rsidRPr="000C1877">
        <w:rPr>
          <w:i/>
        </w:rPr>
        <w:t>ALEPH</w:t>
      </w:r>
    </w:p>
    <w:p w14:paraId="05BA5C43" w14:textId="77777777" w:rsidR="004D6164" w:rsidRDefault="004D6164">
      <w:pPr>
        <w:pStyle w:val="Poetry2"/>
      </w:pPr>
    </w:p>
    <w:p w14:paraId="597221B9" w14:textId="77777777" w:rsidR="004D6164" w:rsidRDefault="006871BC">
      <w:pPr>
        <w:pStyle w:val="Poetry2"/>
        <w:ind w:left="0" w:firstLine="0"/>
      </w:pPr>
      <w:r>
        <w:t>Blessed is the man</w:t>
      </w:r>
      <w:r w:rsidR="00C40F77">
        <w:t xml:space="preserve"> who fears the</w:t>
      </w:r>
      <w:r w:rsidR="004D6164">
        <w:t xml:space="preserve"> </w:t>
      </w:r>
      <w:r w:rsidR="00F170FA" w:rsidRPr="00F170FA">
        <w:rPr>
          <w:sz w:val="16"/>
          <w:szCs w:val="16"/>
        </w:rPr>
        <w:t>LORD</w:t>
      </w:r>
      <w:r w:rsidR="004D6164">
        <w:t>,</w:t>
      </w:r>
    </w:p>
    <w:p w14:paraId="0A849692" w14:textId="77777777" w:rsidR="004D6164" w:rsidRDefault="004D6164">
      <w:pPr>
        <w:pStyle w:val="Poetry2"/>
      </w:pPr>
    </w:p>
    <w:p w14:paraId="1B9102C8" w14:textId="77777777" w:rsidR="004D6164" w:rsidRPr="000C1877" w:rsidRDefault="004D6164" w:rsidP="0087606F">
      <w:pPr>
        <w:pStyle w:val="Poetry2"/>
        <w:keepNext/>
        <w:ind w:left="0" w:firstLine="0"/>
        <w:rPr>
          <w:i/>
        </w:rPr>
      </w:pPr>
      <w:r w:rsidRPr="000C1877">
        <w:rPr>
          <w:i/>
        </w:rPr>
        <w:t>BET</w:t>
      </w:r>
    </w:p>
    <w:p w14:paraId="25247EC9" w14:textId="77777777" w:rsidR="004D6164" w:rsidRDefault="004D6164" w:rsidP="0087606F">
      <w:pPr>
        <w:pStyle w:val="Poetry2"/>
        <w:keepNext/>
      </w:pPr>
    </w:p>
    <w:p w14:paraId="0420AD7B" w14:textId="77777777" w:rsidR="004D6164" w:rsidRDefault="004D6164">
      <w:pPr>
        <w:pStyle w:val="Poetry2"/>
        <w:ind w:left="0" w:firstLine="0"/>
      </w:pPr>
      <w:r>
        <w:t>who delights greatly in his commandments.</w:t>
      </w:r>
    </w:p>
    <w:p w14:paraId="74ABED98" w14:textId="77777777" w:rsidR="004D6164" w:rsidRDefault="004D6164">
      <w:pPr>
        <w:pStyle w:val="Poetry1"/>
        <w:rPr>
          <w:vertAlign w:val="superscript"/>
        </w:rPr>
      </w:pPr>
    </w:p>
    <w:p w14:paraId="02C6DCFA" w14:textId="77777777" w:rsidR="004D6164" w:rsidRPr="000C1877" w:rsidRDefault="004D6164">
      <w:pPr>
        <w:pStyle w:val="Poetry1"/>
        <w:rPr>
          <w:i/>
        </w:rPr>
      </w:pPr>
      <w:r w:rsidRPr="000C1877">
        <w:rPr>
          <w:i/>
        </w:rPr>
        <w:t>GIMEL</w:t>
      </w:r>
    </w:p>
    <w:p w14:paraId="221826EF" w14:textId="77777777" w:rsidR="004D6164" w:rsidRDefault="004D6164">
      <w:pPr>
        <w:pStyle w:val="Poetry1"/>
        <w:rPr>
          <w:vertAlign w:val="superscript"/>
        </w:rPr>
      </w:pPr>
    </w:p>
    <w:p w14:paraId="139A5694" w14:textId="77777777" w:rsidR="004D6164" w:rsidRDefault="004D6164">
      <w:pPr>
        <w:pStyle w:val="Poetry1"/>
      </w:pPr>
      <w:r>
        <w:rPr>
          <w:vertAlign w:val="superscript"/>
        </w:rPr>
        <w:t>2</w:t>
      </w:r>
      <w:r w:rsidR="00FC08FC">
        <w:t>His descendants will be mighty in the land</w:t>
      </w:r>
      <w:r>
        <w:t>.</w:t>
      </w:r>
    </w:p>
    <w:p w14:paraId="22F81547" w14:textId="77777777" w:rsidR="004D6164" w:rsidRDefault="004D6164">
      <w:pPr>
        <w:pStyle w:val="Poetry2"/>
      </w:pPr>
    </w:p>
    <w:p w14:paraId="22551066" w14:textId="77777777" w:rsidR="009353CD" w:rsidRDefault="009353CD">
      <w:pPr>
        <w:pStyle w:val="Poetry2"/>
        <w:ind w:left="0" w:firstLine="0"/>
        <w:rPr>
          <w:i/>
        </w:rPr>
      </w:pPr>
    </w:p>
    <w:p w14:paraId="3462D719" w14:textId="77777777" w:rsidR="009353CD" w:rsidRDefault="009353CD">
      <w:pPr>
        <w:pStyle w:val="Poetry2"/>
        <w:ind w:left="0" w:firstLine="0"/>
        <w:rPr>
          <w:i/>
        </w:rPr>
      </w:pPr>
    </w:p>
    <w:p w14:paraId="4EE29CD8" w14:textId="77777777" w:rsidR="004D6164" w:rsidRPr="000C1877" w:rsidRDefault="007550D6">
      <w:pPr>
        <w:pStyle w:val="Poetry2"/>
        <w:ind w:left="0" w:firstLine="0"/>
        <w:rPr>
          <w:i/>
        </w:rPr>
      </w:pPr>
      <w:r>
        <w:rPr>
          <w:i/>
        </w:rPr>
        <w:t>DALET</w:t>
      </w:r>
    </w:p>
    <w:p w14:paraId="66A7DE3D" w14:textId="77777777" w:rsidR="004D6164" w:rsidRDefault="004D6164">
      <w:pPr>
        <w:pStyle w:val="Poetry2"/>
      </w:pPr>
    </w:p>
    <w:p w14:paraId="5105A6D9" w14:textId="77777777" w:rsidR="004D6164" w:rsidRDefault="004D6164">
      <w:pPr>
        <w:pStyle w:val="Poetry2"/>
        <w:ind w:left="0" w:firstLine="0"/>
      </w:pPr>
      <w:r>
        <w:t>The generation of the upright will be blessed.</w:t>
      </w:r>
    </w:p>
    <w:p w14:paraId="60DEA0C1" w14:textId="77777777" w:rsidR="004D6164" w:rsidRDefault="004D6164">
      <w:pPr>
        <w:pStyle w:val="Poetry1"/>
        <w:rPr>
          <w:vertAlign w:val="superscript"/>
        </w:rPr>
      </w:pPr>
    </w:p>
    <w:p w14:paraId="57CA08B8" w14:textId="77777777" w:rsidR="004D6164" w:rsidRPr="000C1877" w:rsidRDefault="004D6164">
      <w:pPr>
        <w:pStyle w:val="Poetry1"/>
        <w:rPr>
          <w:i/>
        </w:rPr>
      </w:pPr>
      <w:r w:rsidRPr="000C1877">
        <w:rPr>
          <w:i/>
        </w:rPr>
        <w:t>HEY</w:t>
      </w:r>
    </w:p>
    <w:p w14:paraId="7CBD574D" w14:textId="77777777" w:rsidR="004D6164" w:rsidRDefault="004D6164">
      <w:pPr>
        <w:pStyle w:val="Poetry1"/>
        <w:rPr>
          <w:vertAlign w:val="superscript"/>
        </w:rPr>
      </w:pPr>
    </w:p>
    <w:p w14:paraId="06CB2AB9" w14:textId="77777777" w:rsidR="004D6164" w:rsidRDefault="004D6164">
      <w:pPr>
        <w:pStyle w:val="Poetry1"/>
      </w:pPr>
      <w:r>
        <w:rPr>
          <w:vertAlign w:val="superscript"/>
        </w:rPr>
        <w:t>3</w:t>
      </w:r>
      <w:r>
        <w:t>Wealth and riches are in his house.</w:t>
      </w:r>
    </w:p>
    <w:p w14:paraId="3B32B786" w14:textId="77777777" w:rsidR="004D6164" w:rsidRDefault="004D6164">
      <w:pPr>
        <w:pStyle w:val="Poetry2"/>
      </w:pPr>
    </w:p>
    <w:p w14:paraId="23B771FD" w14:textId="77777777" w:rsidR="004D6164" w:rsidRPr="000C1877" w:rsidRDefault="00A071D2">
      <w:pPr>
        <w:pStyle w:val="Poetry2"/>
        <w:ind w:left="0" w:firstLine="0"/>
        <w:rPr>
          <w:i/>
        </w:rPr>
      </w:pPr>
      <w:r>
        <w:rPr>
          <w:i/>
        </w:rPr>
        <w:t>WAW</w:t>
      </w:r>
    </w:p>
    <w:p w14:paraId="4F9CB660" w14:textId="77777777" w:rsidR="004D6164" w:rsidRDefault="004D6164">
      <w:pPr>
        <w:pStyle w:val="Poetry2"/>
      </w:pPr>
    </w:p>
    <w:p w14:paraId="4A0D54F2" w14:textId="77777777" w:rsidR="004D6164" w:rsidRDefault="004D6164">
      <w:pPr>
        <w:pStyle w:val="Poetry2"/>
        <w:ind w:left="0" w:firstLine="0"/>
      </w:pPr>
      <w:r>
        <w:t>His righteousness endures forever.</w:t>
      </w:r>
    </w:p>
    <w:p w14:paraId="7C809A1B" w14:textId="77777777" w:rsidR="000862CB" w:rsidRDefault="000862CB">
      <w:pPr>
        <w:pStyle w:val="Poetry1"/>
        <w:rPr>
          <w:i/>
        </w:rPr>
      </w:pPr>
    </w:p>
    <w:p w14:paraId="6CA507F9" w14:textId="77777777" w:rsidR="004D6164" w:rsidRPr="000C1877" w:rsidRDefault="004D6164">
      <w:pPr>
        <w:pStyle w:val="Poetry1"/>
        <w:rPr>
          <w:i/>
        </w:rPr>
      </w:pPr>
      <w:r w:rsidRPr="000C1877">
        <w:rPr>
          <w:i/>
        </w:rPr>
        <w:t>ZAYIN</w:t>
      </w:r>
    </w:p>
    <w:p w14:paraId="122FD991" w14:textId="77777777" w:rsidR="004D6164" w:rsidRDefault="004D6164">
      <w:pPr>
        <w:pStyle w:val="Poetry1"/>
        <w:rPr>
          <w:vertAlign w:val="superscript"/>
        </w:rPr>
      </w:pPr>
    </w:p>
    <w:p w14:paraId="50BA37C3" w14:textId="77777777" w:rsidR="004D6164" w:rsidRDefault="004D6164">
      <w:pPr>
        <w:pStyle w:val="Poetry1"/>
      </w:pPr>
      <w:r>
        <w:rPr>
          <w:vertAlign w:val="superscript"/>
        </w:rPr>
        <w:t>4</w:t>
      </w:r>
      <w:r>
        <w:t>Light dawns in the darkness for the upright,</w:t>
      </w:r>
    </w:p>
    <w:p w14:paraId="12FA1480" w14:textId="77777777" w:rsidR="004D6164" w:rsidRDefault="004D6164">
      <w:pPr>
        <w:pStyle w:val="Poetry2"/>
      </w:pPr>
    </w:p>
    <w:p w14:paraId="1EF1321E" w14:textId="77777777" w:rsidR="004D6164" w:rsidRPr="000C1877" w:rsidRDefault="00583C1A">
      <w:pPr>
        <w:pStyle w:val="Poetry2"/>
        <w:ind w:left="0" w:firstLine="0"/>
        <w:rPr>
          <w:i/>
        </w:rPr>
      </w:pPr>
      <w:r>
        <w:rPr>
          <w:i/>
        </w:rPr>
        <w:t>HET</w:t>
      </w:r>
    </w:p>
    <w:p w14:paraId="261C648B" w14:textId="77777777" w:rsidR="004D6164" w:rsidRDefault="004D6164">
      <w:pPr>
        <w:pStyle w:val="Poetry2"/>
      </w:pPr>
    </w:p>
    <w:p w14:paraId="2A49F274" w14:textId="77777777" w:rsidR="004D6164" w:rsidRDefault="004D6164">
      <w:pPr>
        <w:pStyle w:val="Poetry2"/>
        <w:ind w:left="0" w:firstLine="0"/>
      </w:pPr>
      <w:r>
        <w:t>gracious, merciful, and righteous.</w:t>
      </w:r>
    </w:p>
    <w:p w14:paraId="71E70A54" w14:textId="77777777" w:rsidR="000C1877" w:rsidRDefault="000C1877">
      <w:pPr>
        <w:pStyle w:val="Poetry1"/>
        <w:rPr>
          <w:i/>
        </w:rPr>
      </w:pPr>
    </w:p>
    <w:p w14:paraId="47842F94" w14:textId="77777777" w:rsidR="004D6164" w:rsidRPr="000C1877" w:rsidRDefault="004D6164" w:rsidP="00CD144D">
      <w:pPr>
        <w:pStyle w:val="Poetry1"/>
        <w:keepNext/>
        <w:rPr>
          <w:i/>
        </w:rPr>
      </w:pPr>
      <w:r w:rsidRPr="000C1877">
        <w:rPr>
          <w:i/>
        </w:rPr>
        <w:t>TET</w:t>
      </w:r>
    </w:p>
    <w:p w14:paraId="35220C5F" w14:textId="77777777" w:rsidR="004D6164" w:rsidRDefault="004D6164" w:rsidP="00CD144D">
      <w:pPr>
        <w:pStyle w:val="Poetry1"/>
        <w:keepNext/>
        <w:rPr>
          <w:vertAlign w:val="superscript"/>
        </w:rPr>
      </w:pPr>
    </w:p>
    <w:p w14:paraId="7641568D" w14:textId="77777777" w:rsidR="004D6164" w:rsidRDefault="004D6164">
      <w:pPr>
        <w:pStyle w:val="Poetry1"/>
      </w:pPr>
      <w:r>
        <w:rPr>
          <w:vertAlign w:val="superscript"/>
        </w:rPr>
        <w:t>5</w:t>
      </w:r>
      <w:r>
        <w:t>It is well with the man who deals graciously and lends.</w:t>
      </w:r>
    </w:p>
    <w:p w14:paraId="43A24859" w14:textId="77777777" w:rsidR="004D6164" w:rsidRDefault="004D6164">
      <w:pPr>
        <w:pStyle w:val="Poetry2"/>
      </w:pPr>
    </w:p>
    <w:p w14:paraId="43BE522D" w14:textId="77777777" w:rsidR="004D6164" w:rsidRPr="000C1877" w:rsidRDefault="007550D6">
      <w:pPr>
        <w:pStyle w:val="Poetry2"/>
        <w:ind w:left="0" w:firstLine="0"/>
        <w:rPr>
          <w:i/>
        </w:rPr>
      </w:pPr>
      <w:r>
        <w:rPr>
          <w:i/>
        </w:rPr>
        <w:t>YOD</w:t>
      </w:r>
    </w:p>
    <w:p w14:paraId="77636C00" w14:textId="77777777" w:rsidR="004D6164" w:rsidRDefault="004D6164">
      <w:pPr>
        <w:pStyle w:val="Poetry2"/>
      </w:pPr>
    </w:p>
    <w:p w14:paraId="3C332C2B" w14:textId="77777777" w:rsidR="004D6164" w:rsidRDefault="004D6164">
      <w:pPr>
        <w:pStyle w:val="Poetry2"/>
        <w:ind w:left="0" w:firstLine="0"/>
      </w:pPr>
      <w:r>
        <w:t>He will maintain his cause in judgment.</w:t>
      </w:r>
    </w:p>
    <w:p w14:paraId="12324451" w14:textId="77777777" w:rsidR="004D6164" w:rsidRDefault="004D6164">
      <w:pPr>
        <w:pStyle w:val="Poetry1"/>
        <w:rPr>
          <w:vertAlign w:val="superscript"/>
        </w:rPr>
      </w:pPr>
    </w:p>
    <w:p w14:paraId="2D7390F9" w14:textId="77777777" w:rsidR="004D6164" w:rsidRPr="000C1877" w:rsidRDefault="004D6164">
      <w:pPr>
        <w:pStyle w:val="Poetry1"/>
        <w:rPr>
          <w:i/>
        </w:rPr>
      </w:pPr>
      <w:r w:rsidRPr="000C1877">
        <w:rPr>
          <w:i/>
        </w:rPr>
        <w:t>KAPH</w:t>
      </w:r>
    </w:p>
    <w:p w14:paraId="458D671D" w14:textId="77777777" w:rsidR="004D6164" w:rsidRDefault="004D6164">
      <w:pPr>
        <w:pStyle w:val="Poetry1"/>
        <w:rPr>
          <w:vertAlign w:val="superscript"/>
        </w:rPr>
      </w:pPr>
    </w:p>
    <w:p w14:paraId="5CB9A863" w14:textId="77777777" w:rsidR="004D6164" w:rsidRDefault="004D6164">
      <w:pPr>
        <w:pStyle w:val="Poetry1"/>
      </w:pPr>
      <w:r>
        <w:rPr>
          <w:vertAlign w:val="superscript"/>
        </w:rPr>
        <w:t>6</w:t>
      </w:r>
      <w:r>
        <w:t>For he will never be shaken.</w:t>
      </w:r>
    </w:p>
    <w:p w14:paraId="597DCA89" w14:textId="77777777" w:rsidR="004D6164" w:rsidRDefault="004D6164">
      <w:pPr>
        <w:pStyle w:val="Poetry2"/>
      </w:pPr>
    </w:p>
    <w:p w14:paraId="49CFCB2D" w14:textId="77777777" w:rsidR="004D6164" w:rsidRPr="000C1877" w:rsidRDefault="004D6164">
      <w:pPr>
        <w:pStyle w:val="Poetry2"/>
        <w:ind w:left="0" w:firstLine="0"/>
        <w:rPr>
          <w:i/>
        </w:rPr>
      </w:pPr>
      <w:r w:rsidRPr="000C1877">
        <w:rPr>
          <w:i/>
        </w:rPr>
        <w:t>LAMED</w:t>
      </w:r>
    </w:p>
    <w:p w14:paraId="43B25C48" w14:textId="77777777" w:rsidR="004D6164" w:rsidRDefault="004D6164">
      <w:pPr>
        <w:pStyle w:val="Poetry2"/>
      </w:pPr>
    </w:p>
    <w:p w14:paraId="2C8B1551" w14:textId="77777777" w:rsidR="004D6164" w:rsidRDefault="004D6164">
      <w:pPr>
        <w:pStyle w:val="Poetry2"/>
        <w:ind w:left="0" w:firstLine="0"/>
      </w:pPr>
      <w:r>
        <w:t>The righteous will be remembered forever.</w:t>
      </w:r>
    </w:p>
    <w:p w14:paraId="6EBD9220" w14:textId="77777777" w:rsidR="004D6164" w:rsidRDefault="004D6164">
      <w:pPr>
        <w:pStyle w:val="Poetry1"/>
        <w:rPr>
          <w:vertAlign w:val="superscript"/>
        </w:rPr>
      </w:pPr>
    </w:p>
    <w:p w14:paraId="799BBD53" w14:textId="77777777" w:rsidR="004D6164" w:rsidRPr="000C1877" w:rsidRDefault="004D6164" w:rsidP="0087606F">
      <w:pPr>
        <w:pStyle w:val="Poetry1"/>
        <w:keepNext/>
        <w:rPr>
          <w:i/>
        </w:rPr>
      </w:pPr>
      <w:r w:rsidRPr="000C1877">
        <w:rPr>
          <w:i/>
        </w:rPr>
        <w:t>MEM</w:t>
      </w:r>
    </w:p>
    <w:p w14:paraId="66BB01FA" w14:textId="77777777" w:rsidR="004D6164" w:rsidRDefault="004D6164" w:rsidP="0087606F">
      <w:pPr>
        <w:pStyle w:val="Poetry1"/>
        <w:keepNext/>
        <w:rPr>
          <w:vertAlign w:val="superscript"/>
        </w:rPr>
      </w:pPr>
    </w:p>
    <w:p w14:paraId="2F47B228" w14:textId="77777777" w:rsidR="004D6164" w:rsidRDefault="004D6164">
      <w:pPr>
        <w:pStyle w:val="Poetry1"/>
      </w:pPr>
      <w:r>
        <w:rPr>
          <w:vertAlign w:val="superscript"/>
        </w:rPr>
        <w:t>7</w:t>
      </w:r>
      <w:r>
        <w:t>He will not be afraid of evil news.</w:t>
      </w:r>
    </w:p>
    <w:p w14:paraId="6C8A764E" w14:textId="77777777" w:rsidR="002F57D1" w:rsidRDefault="002F57D1">
      <w:pPr>
        <w:pStyle w:val="Poetry2"/>
        <w:ind w:left="0" w:firstLine="0"/>
      </w:pPr>
    </w:p>
    <w:p w14:paraId="16E97D02" w14:textId="77777777" w:rsidR="004D6164" w:rsidRPr="000C1877" w:rsidRDefault="004D6164">
      <w:pPr>
        <w:pStyle w:val="Poetry2"/>
        <w:ind w:left="0" w:firstLine="0"/>
        <w:rPr>
          <w:i/>
        </w:rPr>
      </w:pPr>
      <w:r w:rsidRPr="000C1877">
        <w:rPr>
          <w:i/>
        </w:rPr>
        <w:t>NUN</w:t>
      </w:r>
    </w:p>
    <w:p w14:paraId="166D7425" w14:textId="77777777" w:rsidR="004D6164" w:rsidRDefault="004D6164">
      <w:pPr>
        <w:pStyle w:val="Poetry2"/>
      </w:pPr>
    </w:p>
    <w:p w14:paraId="000D6EAF" w14:textId="77777777" w:rsidR="004D6164" w:rsidRDefault="004D6164">
      <w:pPr>
        <w:pStyle w:val="Poetry2"/>
        <w:ind w:left="0" w:firstLine="0"/>
      </w:pPr>
      <w:r>
        <w:t xml:space="preserve">His heart is steadfast, trusting in the </w:t>
      </w:r>
      <w:r w:rsidR="00F170FA" w:rsidRPr="00F170FA">
        <w:rPr>
          <w:sz w:val="16"/>
          <w:szCs w:val="16"/>
        </w:rPr>
        <w:t>LORD</w:t>
      </w:r>
      <w:r>
        <w:t>.</w:t>
      </w:r>
    </w:p>
    <w:p w14:paraId="1E5BEEBE" w14:textId="77777777" w:rsidR="004D6164" w:rsidRDefault="004D6164">
      <w:pPr>
        <w:pStyle w:val="Poetry1"/>
        <w:rPr>
          <w:vertAlign w:val="superscript"/>
        </w:rPr>
      </w:pPr>
    </w:p>
    <w:p w14:paraId="47E2A739" w14:textId="77777777" w:rsidR="004D6164" w:rsidRPr="000C1877" w:rsidRDefault="004D6164">
      <w:pPr>
        <w:pStyle w:val="Poetry1"/>
        <w:rPr>
          <w:i/>
        </w:rPr>
      </w:pPr>
      <w:r w:rsidRPr="000C1877">
        <w:rPr>
          <w:i/>
        </w:rPr>
        <w:t>SAMEKH</w:t>
      </w:r>
    </w:p>
    <w:p w14:paraId="5D35FFA9" w14:textId="77777777" w:rsidR="004D6164" w:rsidRDefault="004D6164">
      <w:pPr>
        <w:pStyle w:val="Poetry1"/>
        <w:rPr>
          <w:vertAlign w:val="superscript"/>
        </w:rPr>
      </w:pPr>
    </w:p>
    <w:p w14:paraId="7B9DDAF2" w14:textId="77777777" w:rsidR="004D6164" w:rsidRDefault="004D6164">
      <w:pPr>
        <w:pStyle w:val="Poetry1"/>
      </w:pPr>
      <w:r>
        <w:rPr>
          <w:vertAlign w:val="superscript"/>
        </w:rPr>
        <w:t>8</w:t>
      </w:r>
      <w:r w:rsidR="007B3F1A">
        <w:t>His heart is secure</w:t>
      </w:r>
      <w:r>
        <w:t>,</w:t>
      </w:r>
    </w:p>
    <w:p w14:paraId="71E56CF9" w14:textId="77777777" w:rsidR="004D6164" w:rsidRDefault="004D6164">
      <w:pPr>
        <w:pStyle w:val="Poetry2"/>
      </w:pPr>
      <w:r>
        <w:t xml:space="preserve">he </w:t>
      </w:r>
      <w:r w:rsidR="008925EB">
        <w:t>has no fears;</w:t>
      </w:r>
      <w:r>
        <w:t xml:space="preserve"> </w:t>
      </w:r>
    </w:p>
    <w:p w14:paraId="09927E6D" w14:textId="77777777" w:rsidR="004D6164" w:rsidRDefault="004D6164">
      <w:pPr>
        <w:pStyle w:val="Poetry2"/>
      </w:pPr>
    </w:p>
    <w:p w14:paraId="5408D9B6" w14:textId="77777777" w:rsidR="004D6164" w:rsidRPr="000C1877" w:rsidRDefault="004D6164">
      <w:pPr>
        <w:pStyle w:val="Poetry2"/>
        <w:ind w:left="0" w:firstLine="0"/>
        <w:rPr>
          <w:i/>
        </w:rPr>
      </w:pPr>
      <w:r w:rsidRPr="000C1877">
        <w:rPr>
          <w:i/>
        </w:rPr>
        <w:t>AYIN</w:t>
      </w:r>
    </w:p>
    <w:p w14:paraId="72950B35" w14:textId="77777777" w:rsidR="004D6164" w:rsidRDefault="004D6164">
      <w:pPr>
        <w:pStyle w:val="Poetry2"/>
      </w:pPr>
    </w:p>
    <w:p w14:paraId="5ADBE644" w14:textId="77777777" w:rsidR="004D6164" w:rsidRDefault="008925EB">
      <w:pPr>
        <w:pStyle w:val="Poetry2"/>
        <w:ind w:left="0" w:firstLine="0"/>
      </w:pPr>
      <w:r w:rsidRPr="008925EB">
        <w:lastRenderedPageBreak/>
        <w:t>in the end he will look in triumph on his adversaries</w:t>
      </w:r>
      <w:r w:rsidR="004D6164">
        <w:t>.</w:t>
      </w:r>
    </w:p>
    <w:p w14:paraId="411D9BD7" w14:textId="77777777" w:rsidR="004D6164" w:rsidRDefault="004D6164">
      <w:pPr>
        <w:pStyle w:val="Poetry1"/>
        <w:rPr>
          <w:vertAlign w:val="superscript"/>
        </w:rPr>
      </w:pPr>
    </w:p>
    <w:p w14:paraId="27F0587B" w14:textId="77777777" w:rsidR="004D6164" w:rsidRPr="000C1877" w:rsidRDefault="004D6164">
      <w:pPr>
        <w:pStyle w:val="Poetry1"/>
        <w:rPr>
          <w:i/>
        </w:rPr>
      </w:pPr>
      <w:r w:rsidRPr="000C1877">
        <w:rPr>
          <w:i/>
        </w:rPr>
        <w:t>PEY</w:t>
      </w:r>
    </w:p>
    <w:p w14:paraId="4A7F2433" w14:textId="77777777" w:rsidR="004D6164" w:rsidRDefault="004D6164">
      <w:pPr>
        <w:pStyle w:val="Poetry1"/>
        <w:rPr>
          <w:vertAlign w:val="superscript"/>
        </w:rPr>
      </w:pPr>
    </w:p>
    <w:p w14:paraId="0A9C973E" w14:textId="77777777" w:rsidR="004D6164" w:rsidRDefault="004D6164">
      <w:pPr>
        <w:pStyle w:val="Poetry1"/>
      </w:pPr>
      <w:r>
        <w:rPr>
          <w:vertAlign w:val="superscript"/>
        </w:rPr>
        <w:t>9</w:t>
      </w:r>
      <w:r w:rsidR="004849A3">
        <w:t>He has scattered, he has given to the poor;</w:t>
      </w:r>
    </w:p>
    <w:p w14:paraId="3462C96A" w14:textId="77777777" w:rsidR="0059104F" w:rsidRPr="0059104F" w:rsidRDefault="0059104F" w:rsidP="0059104F">
      <w:pPr>
        <w:pStyle w:val="Poetry2"/>
      </w:pPr>
    </w:p>
    <w:p w14:paraId="4CD5C192" w14:textId="77777777" w:rsidR="004D6164" w:rsidRPr="000C1877" w:rsidRDefault="007550D6" w:rsidP="00CD144D">
      <w:pPr>
        <w:pStyle w:val="Poetry2"/>
        <w:keepNext/>
        <w:ind w:left="0" w:firstLine="0"/>
        <w:rPr>
          <w:i/>
        </w:rPr>
      </w:pPr>
      <w:r>
        <w:rPr>
          <w:i/>
        </w:rPr>
        <w:t>TZADE</w:t>
      </w:r>
    </w:p>
    <w:p w14:paraId="3F6FE49E" w14:textId="77777777" w:rsidR="004D6164" w:rsidRDefault="004D6164">
      <w:pPr>
        <w:pStyle w:val="Poetry2"/>
      </w:pPr>
    </w:p>
    <w:p w14:paraId="42A24E6D" w14:textId="77777777" w:rsidR="004D6164" w:rsidRDefault="004849A3">
      <w:pPr>
        <w:pStyle w:val="Poetry2"/>
        <w:ind w:left="0" w:firstLine="0"/>
      </w:pPr>
      <w:r>
        <w:t>h</w:t>
      </w:r>
      <w:r w:rsidR="004D6164">
        <w:t>is righteousness endures forever.</w:t>
      </w:r>
      <w:r w:rsidR="00144185">
        <w:rPr>
          <w:rStyle w:val="FootnoteReference"/>
        </w:rPr>
        <w:footnoteReference w:id="2631"/>
      </w:r>
    </w:p>
    <w:p w14:paraId="67A77AF2" w14:textId="77777777" w:rsidR="004D6164" w:rsidRDefault="004D6164">
      <w:pPr>
        <w:pStyle w:val="Poetry2"/>
      </w:pPr>
    </w:p>
    <w:p w14:paraId="1F247D78" w14:textId="77777777" w:rsidR="004D6164" w:rsidRPr="000C1877" w:rsidRDefault="007550D6">
      <w:pPr>
        <w:pStyle w:val="Poetry2"/>
        <w:ind w:left="0" w:firstLine="0"/>
        <w:rPr>
          <w:i/>
        </w:rPr>
      </w:pPr>
      <w:r>
        <w:rPr>
          <w:i/>
        </w:rPr>
        <w:t>QOPH</w:t>
      </w:r>
    </w:p>
    <w:p w14:paraId="55EE191E" w14:textId="77777777" w:rsidR="004D6164" w:rsidRDefault="004D6164">
      <w:pPr>
        <w:pStyle w:val="Poetry2"/>
      </w:pPr>
    </w:p>
    <w:p w14:paraId="2A467A67" w14:textId="77777777" w:rsidR="004D6164" w:rsidRDefault="004D6164">
      <w:pPr>
        <w:pStyle w:val="Poetry2"/>
        <w:ind w:left="0" w:firstLine="0"/>
      </w:pPr>
      <w:r>
        <w:t>His horn will be exalted with honor.</w:t>
      </w:r>
    </w:p>
    <w:p w14:paraId="6CD28779" w14:textId="77777777" w:rsidR="004D6164" w:rsidRDefault="004D6164">
      <w:pPr>
        <w:pStyle w:val="Poetry1"/>
        <w:rPr>
          <w:vertAlign w:val="superscript"/>
        </w:rPr>
      </w:pPr>
    </w:p>
    <w:p w14:paraId="63A426CA" w14:textId="77777777" w:rsidR="004D6164" w:rsidRPr="000C1877" w:rsidRDefault="004D6164">
      <w:pPr>
        <w:pStyle w:val="Poetry1"/>
        <w:rPr>
          <w:i/>
        </w:rPr>
      </w:pPr>
      <w:r w:rsidRPr="000C1877">
        <w:rPr>
          <w:i/>
        </w:rPr>
        <w:t>RESH</w:t>
      </w:r>
    </w:p>
    <w:p w14:paraId="2B70FAB6" w14:textId="77777777" w:rsidR="004D6164" w:rsidRDefault="004D6164">
      <w:pPr>
        <w:pStyle w:val="Poetry1"/>
        <w:rPr>
          <w:vertAlign w:val="superscript"/>
        </w:rPr>
      </w:pPr>
    </w:p>
    <w:p w14:paraId="284EDE1A" w14:textId="77777777" w:rsidR="004D6164" w:rsidRDefault="004D6164">
      <w:pPr>
        <w:pStyle w:val="Poetry1"/>
      </w:pPr>
      <w:r>
        <w:rPr>
          <w:vertAlign w:val="superscript"/>
        </w:rPr>
        <w:t>10</w:t>
      </w:r>
      <w:r>
        <w:t>The wicked will see it, and be grieved.</w:t>
      </w:r>
    </w:p>
    <w:p w14:paraId="74AB57F2" w14:textId="77777777" w:rsidR="004D6164" w:rsidRDefault="004D6164">
      <w:pPr>
        <w:pStyle w:val="Poetry2"/>
      </w:pPr>
    </w:p>
    <w:p w14:paraId="6C59CA36" w14:textId="77777777" w:rsidR="004D6164" w:rsidRDefault="007550D6">
      <w:pPr>
        <w:pStyle w:val="Poetry2"/>
        <w:ind w:left="0" w:firstLine="0"/>
      </w:pPr>
      <w:r>
        <w:rPr>
          <w:i/>
        </w:rPr>
        <w:t>SHIN</w:t>
      </w:r>
    </w:p>
    <w:p w14:paraId="4BAF57A7" w14:textId="77777777" w:rsidR="004D6164" w:rsidRDefault="004D6164">
      <w:pPr>
        <w:pStyle w:val="Poetry2"/>
      </w:pPr>
    </w:p>
    <w:p w14:paraId="20C27A03" w14:textId="77777777" w:rsidR="004D6164" w:rsidRDefault="004D6164">
      <w:pPr>
        <w:pStyle w:val="Poetry2"/>
        <w:ind w:left="0" w:firstLine="0"/>
      </w:pPr>
      <w:r>
        <w:t>He shall gnash with his teeth, and melt away.</w:t>
      </w:r>
    </w:p>
    <w:p w14:paraId="5FCF7E7C" w14:textId="77777777" w:rsidR="004D6164" w:rsidRDefault="004D6164">
      <w:pPr>
        <w:pStyle w:val="Poetry2"/>
      </w:pPr>
    </w:p>
    <w:p w14:paraId="36343A22" w14:textId="77777777" w:rsidR="004D6164" w:rsidRPr="000C1877" w:rsidRDefault="00A071D2">
      <w:pPr>
        <w:pStyle w:val="Poetry2"/>
        <w:ind w:left="0" w:firstLine="0"/>
        <w:rPr>
          <w:i/>
        </w:rPr>
      </w:pPr>
      <w:r>
        <w:rPr>
          <w:i/>
        </w:rPr>
        <w:t>TAW</w:t>
      </w:r>
    </w:p>
    <w:p w14:paraId="0CA6F116" w14:textId="77777777" w:rsidR="004D6164" w:rsidRDefault="004D6164">
      <w:pPr>
        <w:pStyle w:val="Poetry2"/>
      </w:pPr>
    </w:p>
    <w:p w14:paraId="7B7B9E73" w14:textId="77777777" w:rsidR="004D6164" w:rsidRDefault="004D6164">
      <w:pPr>
        <w:pStyle w:val="Poetry2"/>
        <w:ind w:left="0" w:firstLine="0"/>
      </w:pPr>
      <w:r>
        <w:t>The desire of the wicked will perish.</w:t>
      </w:r>
    </w:p>
    <w:p w14:paraId="507A8A3A" w14:textId="77777777" w:rsidR="00824530" w:rsidRDefault="00824530">
      <w:pPr>
        <w:pStyle w:val="Poetry2"/>
        <w:ind w:left="0" w:firstLine="0"/>
      </w:pPr>
    </w:p>
    <w:p w14:paraId="0815B501" w14:textId="77777777" w:rsidR="004D6164" w:rsidRDefault="004D6164" w:rsidP="00824530">
      <w:pPr>
        <w:pStyle w:val="H1"/>
      </w:pPr>
      <w:bookmarkStart w:id="527" w:name="_Toc221564663"/>
      <w:bookmarkStart w:id="528" w:name="_Toc223798902"/>
      <w:r>
        <w:t>Psalm 113</w:t>
      </w:r>
      <w:bookmarkEnd w:id="527"/>
      <w:bookmarkEnd w:id="528"/>
    </w:p>
    <w:p w14:paraId="43CDAA59" w14:textId="77777777" w:rsidR="00824530" w:rsidRDefault="00824530">
      <w:pPr>
        <w:pStyle w:val="Poetry1"/>
        <w:rPr>
          <w:vertAlign w:val="superscript"/>
        </w:rPr>
      </w:pPr>
    </w:p>
    <w:p w14:paraId="440D0102" w14:textId="77777777" w:rsidR="004D6164" w:rsidRDefault="004D6164">
      <w:pPr>
        <w:pStyle w:val="Poetry1"/>
      </w:pPr>
      <w:r>
        <w:rPr>
          <w:vertAlign w:val="superscript"/>
        </w:rPr>
        <w:t>1</w:t>
      </w:r>
      <w:r>
        <w:t>Praise</w:t>
      </w:r>
      <w:r w:rsidRPr="006E5A85">
        <w:t xml:space="preserve"> </w:t>
      </w:r>
      <w:r w:rsidR="006E5A85" w:rsidRPr="006E5A85">
        <w:t xml:space="preserve">the </w:t>
      </w:r>
      <w:r w:rsidR="006E5A85">
        <w:rPr>
          <w:sz w:val="16"/>
        </w:rPr>
        <w:t>LORD</w:t>
      </w:r>
      <w:r w:rsidR="008A3D28">
        <w:t>.</w:t>
      </w:r>
      <w:r w:rsidR="00736C09">
        <w:rPr>
          <w:rStyle w:val="FootnoteReference"/>
        </w:rPr>
        <w:footnoteReference w:id="2632"/>
      </w:r>
    </w:p>
    <w:p w14:paraId="41EC7A0D" w14:textId="77777777" w:rsidR="004D6164" w:rsidRDefault="004D6164">
      <w:pPr>
        <w:pStyle w:val="Poetry2"/>
      </w:pPr>
      <w:r>
        <w:t xml:space="preserve">Praise, you servants of the </w:t>
      </w:r>
      <w:r w:rsidR="00F170FA" w:rsidRPr="00F170FA">
        <w:rPr>
          <w:sz w:val="16"/>
          <w:szCs w:val="16"/>
        </w:rPr>
        <w:t>LORD</w:t>
      </w:r>
      <w:r>
        <w:t>,</w:t>
      </w:r>
    </w:p>
    <w:p w14:paraId="281313C6" w14:textId="77777777" w:rsidR="004D6164" w:rsidRDefault="004D6164">
      <w:pPr>
        <w:pStyle w:val="Poetry2"/>
      </w:pPr>
      <w:r>
        <w:t xml:space="preserve">praise the name of the </w:t>
      </w:r>
      <w:r w:rsidR="00F170FA" w:rsidRPr="00F170FA">
        <w:rPr>
          <w:sz w:val="16"/>
          <w:szCs w:val="16"/>
        </w:rPr>
        <w:t>LORD</w:t>
      </w:r>
      <w:r>
        <w:t>.</w:t>
      </w:r>
    </w:p>
    <w:p w14:paraId="7EEA5E9B" w14:textId="77777777" w:rsidR="004D6164" w:rsidRDefault="004D6164">
      <w:pPr>
        <w:pStyle w:val="Poetry1"/>
      </w:pPr>
      <w:r>
        <w:rPr>
          <w:vertAlign w:val="superscript"/>
        </w:rPr>
        <w:t>2</w:t>
      </w:r>
      <w:r>
        <w:t xml:space="preserve">Blessed be the name of the </w:t>
      </w:r>
      <w:r w:rsidR="00F170FA" w:rsidRPr="00F170FA">
        <w:rPr>
          <w:sz w:val="16"/>
          <w:szCs w:val="16"/>
        </w:rPr>
        <w:t>LORD</w:t>
      </w:r>
      <w:r>
        <w:t>,</w:t>
      </w:r>
    </w:p>
    <w:p w14:paraId="003C4BAF" w14:textId="77777777" w:rsidR="004D6164" w:rsidRDefault="004D6164">
      <w:pPr>
        <w:pStyle w:val="Poetry2"/>
      </w:pPr>
      <w:r>
        <w:t>from this time forth and forevermore.</w:t>
      </w:r>
    </w:p>
    <w:p w14:paraId="2430374B" w14:textId="77777777" w:rsidR="004D6164" w:rsidRDefault="004D6164">
      <w:pPr>
        <w:pStyle w:val="Poetry1"/>
      </w:pPr>
      <w:r>
        <w:rPr>
          <w:vertAlign w:val="superscript"/>
        </w:rPr>
        <w:t>3</w:t>
      </w:r>
      <w:r>
        <w:t>From the rising of the sun to the going down of the same,</w:t>
      </w:r>
    </w:p>
    <w:p w14:paraId="68C5ECFF" w14:textId="77777777" w:rsidR="004D6164" w:rsidRDefault="004D6164">
      <w:pPr>
        <w:pStyle w:val="Poetry2"/>
      </w:pPr>
      <w:r>
        <w:t xml:space="preserve">The </w:t>
      </w:r>
      <w:r w:rsidR="00F170FA" w:rsidRPr="00F170FA">
        <w:rPr>
          <w:sz w:val="16"/>
          <w:szCs w:val="16"/>
        </w:rPr>
        <w:t>LORD</w:t>
      </w:r>
      <w:r>
        <w:t>’s name is to be praised.</w:t>
      </w:r>
    </w:p>
    <w:p w14:paraId="0C21D612" w14:textId="77777777" w:rsidR="004D6164" w:rsidRDefault="004D6164">
      <w:pPr>
        <w:pStyle w:val="Poetry1"/>
      </w:pPr>
      <w:r>
        <w:rPr>
          <w:vertAlign w:val="superscript"/>
        </w:rPr>
        <w:t>4</w:t>
      </w:r>
      <w:r>
        <w:t xml:space="preserve">The </w:t>
      </w:r>
      <w:r w:rsidR="00F170FA" w:rsidRPr="00F170FA">
        <w:rPr>
          <w:sz w:val="16"/>
          <w:szCs w:val="16"/>
        </w:rPr>
        <w:t>LORD</w:t>
      </w:r>
      <w:r>
        <w:t xml:space="preserve"> is high above all nations,</w:t>
      </w:r>
    </w:p>
    <w:p w14:paraId="091E2571" w14:textId="77777777" w:rsidR="004D6164" w:rsidRDefault="004D6164">
      <w:pPr>
        <w:pStyle w:val="Poetry2"/>
      </w:pPr>
      <w:r>
        <w:t>his glory above the heavens.</w:t>
      </w:r>
    </w:p>
    <w:p w14:paraId="648F1CAA" w14:textId="77777777" w:rsidR="004D6164" w:rsidRDefault="004D6164">
      <w:pPr>
        <w:pStyle w:val="Poetry1"/>
      </w:pPr>
      <w:r>
        <w:rPr>
          <w:vertAlign w:val="superscript"/>
        </w:rPr>
        <w:t>5</w:t>
      </w:r>
      <w:r>
        <w:t xml:space="preserve">Who is like the </w:t>
      </w:r>
      <w:r w:rsidR="00F170FA" w:rsidRPr="00F170FA">
        <w:rPr>
          <w:sz w:val="16"/>
          <w:szCs w:val="16"/>
        </w:rPr>
        <w:t>LORD</w:t>
      </w:r>
      <w:r>
        <w:t>, our God,</w:t>
      </w:r>
    </w:p>
    <w:p w14:paraId="614BA3EF" w14:textId="77777777" w:rsidR="004D6164" w:rsidRDefault="004D6164">
      <w:pPr>
        <w:pStyle w:val="Poetry2"/>
      </w:pPr>
      <w:r>
        <w:t>who has his seat on high,</w:t>
      </w:r>
    </w:p>
    <w:p w14:paraId="2DDD0388" w14:textId="77777777" w:rsidR="004D6164" w:rsidRDefault="004D6164">
      <w:pPr>
        <w:pStyle w:val="Poetry2"/>
      </w:pPr>
      <w:r>
        <w:rPr>
          <w:vertAlign w:val="superscript"/>
        </w:rPr>
        <w:t>6</w:t>
      </w:r>
      <w:r>
        <w:t>Who stoops down to see in heaven and in the earth?</w:t>
      </w:r>
    </w:p>
    <w:p w14:paraId="12DD4DFA" w14:textId="77777777" w:rsidR="004D6164" w:rsidRDefault="004D6164">
      <w:pPr>
        <w:pStyle w:val="Poetry1"/>
      </w:pPr>
      <w:r>
        <w:rPr>
          <w:vertAlign w:val="superscript"/>
        </w:rPr>
        <w:t>7</w:t>
      </w:r>
      <w:r>
        <w:t>He raises up the poor out of the dust.</w:t>
      </w:r>
    </w:p>
    <w:p w14:paraId="4F0533EE" w14:textId="77777777" w:rsidR="004D6164" w:rsidRDefault="004D6164">
      <w:pPr>
        <w:pStyle w:val="Poetry2"/>
      </w:pPr>
      <w:r>
        <w:t>Lifts up the needy from the ash heap;</w:t>
      </w:r>
    </w:p>
    <w:p w14:paraId="15A60F93" w14:textId="77777777" w:rsidR="004D6164" w:rsidRDefault="004D6164">
      <w:pPr>
        <w:pStyle w:val="Poetry1"/>
      </w:pPr>
      <w:r>
        <w:rPr>
          <w:vertAlign w:val="superscript"/>
        </w:rPr>
        <w:t>8</w:t>
      </w:r>
      <w:r>
        <w:t>that he may set him with princes,</w:t>
      </w:r>
    </w:p>
    <w:p w14:paraId="1EB03346" w14:textId="77777777" w:rsidR="004D6164" w:rsidRDefault="004D6164">
      <w:pPr>
        <w:pStyle w:val="Poetry2"/>
      </w:pPr>
      <w:r>
        <w:t>even with the princes of his people.</w:t>
      </w:r>
    </w:p>
    <w:p w14:paraId="68ABD919" w14:textId="77777777" w:rsidR="004D6164" w:rsidRDefault="004D6164">
      <w:pPr>
        <w:pStyle w:val="Poetry1"/>
      </w:pPr>
      <w:r>
        <w:rPr>
          <w:vertAlign w:val="superscript"/>
        </w:rPr>
        <w:t>9</w:t>
      </w:r>
      <w:r>
        <w:t>He settles the barren woman in her home,</w:t>
      </w:r>
    </w:p>
    <w:p w14:paraId="23B477AA" w14:textId="77777777" w:rsidR="004D6164" w:rsidRDefault="004D6164">
      <w:pPr>
        <w:pStyle w:val="Poetry2"/>
      </w:pPr>
      <w:r>
        <w:t>as a joyful mother of children.</w:t>
      </w:r>
    </w:p>
    <w:p w14:paraId="5D5F7798" w14:textId="77777777" w:rsidR="004D6164" w:rsidRDefault="004D6164">
      <w:pPr>
        <w:pStyle w:val="Poetry1"/>
      </w:pPr>
      <w:r>
        <w:t>Praise</w:t>
      </w:r>
      <w:r w:rsidRPr="006E5A85">
        <w:t xml:space="preserve"> </w:t>
      </w:r>
      <w:r w:rsidR="006E5A85" w:rsidRPr="006E5A85">
        <w:t xml:space="preserve">the </w:t>
      </w:r>
      <w:r w:rsidR="006E5A85">
        <w:rPr>
          <w:sz w:val="16"/>
        </w:rPr>
        <w:t>LORD</w:t>
      </w:r>
      <w:r w:rsidR="008A3D28">
        <w:t>.</w:t>
      </w:r>
      <w:r w:rsidR="006E5A85">
        <w:rPr>
          <w:rStyle w:val="FootnoteReference"/>
        </w:rPr>
        <w:footnoteReference w:id="2633"/>
      </w:r>
    </w:p>
    <w:p w14:paraId="327BDCF5" w14:textId="77777777" w:rsidR="00405CED" w:rsidRPr="00405CED" w:rsidRDefault="00405CED" w:rsidP="00405CED">
      <w:pPr>
        <w:pStyle w:val="Poetry2"/>
      </w:pPr>
    </w:p>
    <w:p w14:paraId="54D87B91" w14:textId="77777777" w:rsidR="004D6164" w:rsidRDefault="004D6164" w:rsidP="00824530">
      <w:pPr>
        <w:pStyle w:val="H1"/>
      </w:pPr>
      <w:bookmarkStart w:id="529" w:name="_Toc221564664"/>
      <w:bookmarkStart w:id="530" w:name="_Toc223798903"/>
      <w:r>
        <w:t>Psalm 114</w:t>
      </w:r>
      <w:bookmarkEnd w:id="529"/>
      <w:bookmarkEnd w:id="530"/>
    </w:p>
    <w:p w14:paraId="10095E58" w14:textId="77777777" w:rsidR="00824530" w:rsidRDefault="00824530">
      <w:pPr>
        <w:pStyle w:val="Poetry1"/>
        <w:rPr>
          <w:vertAlign w:val="superscript"/>
        </w:rPr>
      </w:pPr>
    </w:p>
    <w:p w14:paraId="52750253" w14:textId="77777777" w:rsidR="004D6164" w:rsidRDefault="004D6164">
      <w:pPr>
        <w:pStyle w:val="Poetry1"/>
      </w:pPr>
      <w:r>
        <w:rPr>
          <w:vertAlign w:val="superscript"/>
        </w:rPr>
        <w:t>1</w:t>
      </w:r>
      <w:r>
        <w:t xml:space="preserve">When </w:t>
      </w:r>
      <w:smartTag w:uri="urn:schemas-microsoft-com:office:smarttags" w:element="country-region">
        <w:r>
          <w:t>Israel</w:t>
        </w:r>
      </w:smartTag>
      <w:r>
        <w:t xml:space="preserve"> went forth out of </w:t>
      </w:r>
      <w:smartTag w:uri="urn:schemas-microsoft-com:office:smarttags" w:element="country-region">
        <w:smartTag w:uri="urn:schemas-microsoft-com:office:smarttags" w:element="place">
          <w:r>
            <w:t>Egypt</w:t>
          </w:r>
        </w:smartTag>
      </w:smartTag>
      <w:r>
        <w:t>,</w:t>
      </w:r>
    </w:p>
    <w:p w14:paraId="6DE7185F" w14:textId="77777777" w:rsidR="004D6164" w:rsidRDefault="004D6164">
      <w:pPr>
        <w:pStyle w:val="Poetry2"/>
      </w:pPr>
      <w:r>
        <w:t>the house of Jacob from a people of foreign language;</w:t>
      </w:r>
    </w:p>
    <w:p w14:paraId="559ED5C5" w14:textId="77777777" w:rsidR="004D6164" w:rsidRDefault="004D6164">
      <w:pPr>
        <w:pStyle w:val="Poetry1"/>
      </w:pPr>
      <w:r>
        <w:rPr>
          <w:vertAlign w:val="superscript"/>
        </w:rPr>
        <w:t>2</w:t>
      </w:r>
      <w:r>
        <w:t>Judah became his sanctuary,</w:t>
      </w:r>
    </w:p>
    <w:p w14:paraId="497BB7B7" w14:textId="77777777" w:rsidR="004D6164" w:rsidRDefault="004D6164">
      <w:pPr>
        <w:pStyle w:val="Poetry2"/>
      </w:pPr>
      <w:smartTag w:uri="urn:schemas-microsoft-com:office:smarttags" w:element="place">
        <w:smartTag w:uri="urn:schemas-microsoft-com:office:smarttags" w:element="country-region">
          <w:r>
            <w:t>Israel</w:t>
          </w:r>
        </w:smartTag>
      </w:smartTag>
      <w:r>
        <w:t xml:space="preserve"> his dominion.</w:t>
      </w:r>
    </w:p>
    <w:p w14:paraId="2A43B675" w14:textId="77777777" w:rsidR="004D6164" w:rsidRDefault="004D6164">
      <w:pPr>
        <w:pStyle w:val="Poetry1"/>
      </w:pPr>
      <w:r>
        <w:rPr>
          <w:vertAlign w:val="superscript"/>
        </w:rPr>
        <w:t>3</w:t>
      </w:r>
      <w:r>
        <w:t>The sea saw it, and fled.</w:t>
      </w:r>
    </w:p>
    <w:p w14:paraId="02BB6B38" w14:textId="77777777" w:rsidR="004D6164" w:rsidRDefault="004D6164">
      <w:pPr>
        <w:pStyle w:val="Poetry2"/>
      </w:pPr>
      <w:r>
        <w:t xml:space="preserve">The </w:t>
      </w:r>
      <w:smartTag w:uri="urn:schemas-microsoft-com:office:smarttags" w:element="country-region">
        <w:smartTag w:uri="urn:schemas-microsoft-com:office:smarttags" w:element="place">
          <w:r>
            <w:t>Jordan</w:t>
          </w:r>
        </w:smartTag>
      </w:smartTag>
      <w:r>
        <w:t xml:space="preserve"> was driven back.</w:t>
      </w:r>
    </w:p>
    <w:p w14:paraId="6B0CE61C" w14:textId="77777777" w:rsidR="004D6164" w:rsidRDefault="004D6164">
      <w:pPr>
        <w:pStyle w:val="Poetry1"/>
      </w:pPr>
      <w:r>
        <w:rPr>
          <w:vertAlign w:val="superscript"/>
        </w:rPr>
        <w:t>4</w:t>
      </w:r>
      <w:r>
        <w:t>The mountains skipped like rams,</w:t>
      </w:r>
    </w:p>
    <w:p w14:paraId="68E4A4CD" w14:textId="77777777" w:rsidR="004D6164" w:rsidRDefault="004D6164">
      <w:pPr>
        <w:pStyle w:val="Poetry2"/>
      </w:pPr>
      <w:r>
        <w:lastRenderedPageBreak/>
        <w:t>the little hills like lambs.</w:t>
      </w:r>
    </w:p>
    <w:p w14:paraId="26933B25" w14:textId="77777777" w:rsidR="004D6164" w:rsidRDefault="004D6164">
      <w:pPr>
        <w:pStyle w:val="Poetry1"/>
      </w:pPr>
      <w:r>
        <w:rPr>
          <w:vertAlign w:val="superscript"/>
        </w:rPr>
        <w:t>5</w:t>
      </w:r>
      <w:r>
        <w:t>What was it, you sea, that you fled?</w:t>
      </w:r>
    </w:p>
    <w:p w14:paraId="7950B8C7" w14:textId="77777777" w:rsidR="004D6164" w:rsidRDefault="004D6164">
      <w:pPr>
        <w:pStyle w:val="Poetry2"/>
      </w:pPr>
      <w:r>
        <w:t>You Jordan, that you turned back?</w:t>
      </w:r>
    </w:p>
    <w:p w14:paraId="28CDAF4B" w14:textId="77777777" w:rsidR="004D6164" w:rsidRDefault="004D6164">
      <w:pPr>
        <w:pStyle w:val="Poetry1"/>
      </w:pPr>
      <w:r>
        <w:rPr>
          <w:vertAlign w:val="superscript"/>
        </w:rPr>
        <w:t>6</w:t>
      </w:r>
      <w:r>
        <w:t>You mountains, that you skipped like rams;</w:t>
      </w:r>
    </w:p>
    <w:p w14:paraId="75CA939B" w14:textId="77777777" w:rsidR="004D6164" w:rsidRDefault="004D6164">
      <w:pPr>
        <w:pStyle w:val="Poetry2"/>
      </w:pPr>
      <w:r>
        <w:t>you little hills, like lambs?</w:t>
      </w:r>
    </w:p>
    <w:p w14:paraId="778D8675" w14:textId="77777777" w:rsidR="004D6164" w:rsidRDefault="004D6164">
      <w:pPr>
        <w:pStyle w:val="Poetry1"/>
      </w:pPr>
      <w:r>
        <w:rPr>
          <w:vertAlign w:val="superscript"/>
        </w:rPr>
        <w:t>7</w:t>
      </w:r>
      <w:r>
        <w:t>Tremble, you earth, at the presence of the Lord,</w:t>
      </w:r>
    </w:p>
    <w:p w14:paraId="0B6C3F1A" w14:textId="77777777" w:rsidR="004D6164" w:rsidRDefault="004D6164">
      <w:pPr>
        <w:pStyle w:val="Poetry2"/>
      </w:pPr>
      <w:r>
        <w:t>at the presence of the God of Jacob,</w:t>
      </w:r>
    </w:p>
    <w:p w14:paraId="52BD8104" w14:textId="77777777" w:rsidR="004D6164" w:rsidRDefault="004D6164">
      <w:pPr>
        <w:pStyle w:val="Poetry1"/>
      </w:pPr>
      <w:r>
        <w:rPr>
          <w:vertAlign w:val="superscript"/>
        </w:rPr>
        <w:t>8</w:t>
      </w:r>
      <w:r>
        <w:t>who turned the rock into a pool of water,</w:t>
      </w:r>
    </w:p>
    <w:p w14:paraId="4B0B559D" w14:textId="77777777" w:rsidR="004D6164" w:rsidRDefault="004D6164" w:rsidP="00824530">
      <w:pPr>
        <w:pStyle w:val="Poetry2"/>
      </w:pPr>
      <w:r>
        <w:t>the flint into a spring of waters.</w:t>
      </w:r>
    </w:p>
    <w:p w14:paraId="0CE035BD" w14:textId="77777777" w:rsidR="00824530" w:rsidRDefault="00824530" w:rsidP="00824530">
      <w:pPr>
        <w:pStyle w:val="Poetry2"/>
      </w:pPr>
    </w:p>
    <w:p w14:paraId="107A5500" w14:textId="77777777" w:rsidR="004D6164" w:rsidRDefault="004D6164" w:rsidP="00824530">
      <w:pPr>
        <w:pStyle w:val="H1"/>
      </w:pPr>
      <w:bookmarkStart w:id="531" w:name="_Toc221564665"/>
      <w:bookmarkStart w:id="532" w:name="_Toc223798904"/>
      <w:r>
        <w:t>Psalm 115</w:t>
      </w:r>
      <w:bookmarkEnd w:id="531"/>
      <w:bookmarkEnd w:id="532"/>
    </w:p>
    <w:p w14:paraId="401BA376" w14:textId="77777777" w:rsidR="00824530" w:rsidRDefault="00824530">
      <w:pPr>
        <w:pStyle w:val="Poetry1"/>
        <w:rPr>
          <w:vertAlign w:val="superscript"/>
        </w:rPr>
      </w:pPr>
    </w:p>
    <w:p w14:paraId="7F5AC420" w14:textId="77777777" w:rsidR="004D6164" w:rsidRDefault="004D6164">
      <w:pPr>
        <w:pStyle w:val="Poetry1"/>
      </w:pPr>
      <w:r>
        <w:rPr>
          <w:vertAlign w:val="superscript"/>
        </w:rPr>
        <w:t>1</w:t>
      </w:r>
      <w:r>
        <w:t xml:space="preserve">Not to us, </w:t>
      </w:r>
      <w:r w:rsidR="00F170FA" w:rsidRPr="00F170FA">
        <w:rPr>
          <w:sz w:val="16"/>
          <w:szCs w:val="16"/>
        </w:rPr>
        <w:t>LORD</w:t>
      </w:r>
      <w:r>
        <w:t>, not to us,</w:t>
      </w:r>
    </w:p>
    <w:p w14:paraId="5822ECCB" w14:textId="77777777" w:rsidR="004D6164" w:rsidRDefault="00A630AA">
      <w:pPr>
        <w:pStyle w:val="Poetry2"/>
      </w:pPr>
      <w:r>
        <w:t>but to your name be the glory,</w:t>
      </w:r>
    </w:p>
    <w:p w14:paraId="4EE31A9C" w14:textId="77777777" w:rsidR="004D6164" w:rsidRDefault="004741A2">
      <w:pPr>
        <w:pStyle w:val="Poetry2"/>
      </w:pPr>
      <w:r>
        <w:t>for your loving kindness and</w:t>
      </w:r>
      <w:r>
        <w:rPr>
          <w:rStyle w:val="FootnoteReference"/>
        </w:rPr>
        <w:footnoteReference w:id="2634"/>
      </w:r>
      <w:r>
        <w:t xml:space="preserve"> for your faithfulness.</w:t>
      </w:r>
    </w:p>
    <w:p w14:paraId="7980BDF7" w14:textId="77777777" w:rsidR="004D6164" w:rsidRDefault="004D6164">
      <w:pPr>
        <w:pStyle w:val="Poetry1"/>
      </w:pPr>
      <w:r>
        <w:rPr>
          <w:vertAlign w:val="superscript"/>
        </w:rPr>
        <w:t>2</w:t>
      </w:r>
      <w:r>
        <w:t>Why should the nations say,</w:t>
      </w:r>
    </w:p>
    <w:p w14:paraId="5B04B121" w14:textId="77777777" w:rsidR="004D6164" w:rsidRDefault="004D6164">
      <w:pPr>
        <w:pStyle w:val="Poetry2"/>
      </w:pPr>
      <w:r>
        <w:t>“Where is their God, now?”</w:t>
      </w:r>
    </w:p>
    <w:p w14:paraId="5E0C1754" w14:textId="77777777" w:rsidR="004D6164" w:rsidRDefault="004D6164">
      <w:pPr>
        <w:pStyle w:val="Poetry1"/>
      </w:pPr>
      <w:r>
        <w:rPr>
          <w:vertAlign w:val="superscript"/>
        </w:rPr>
        <w:t>3</w:t>
      </w:r>
      <w:r>
        <w:t>But our God is in the heavens.</w:t>
      </w:r>
    </w:p>
    <w:p w14:paraId="10E7D147" w14:textId="77777777" w:rsidR="004D6164" w:rsidRDefault="004D6164">
      <w:pPr>
        <w:pStyle w:val="Poetry2"/>
      </w:pPr>
      <w:r>
        <w:t>He does whatever he pleases.</w:t>
      </w:r>
    </w:p>
    <w:p w14:paraId="28544984" w14:textId="77777777" w:rsidR="004D6164" w:rsidRDefault="004D6164">
      <w:pPr>
        <w:pStyle w:val="Poetry1"/>
      </w:pPr>
      <w:r>
        <w:rPr>
          <w:vertAlign w:val="superscript"/>
        </w:rPr>
        <w:t>4</w:t>
      </w:r>
      <w:r>
        <w:t>Their idols are silver and gold,</w:t>
      </w:r>
    </w:p>
    <w:p w14:paraId="449513AF" w14:textId="77777777" w:rsidR="004D6164" w:rsidRDefault="004D6164">
      <w:pPr>
        <w:pStyle w:val="Poetry2"/>
      </w:pPr>
      <w:r>
        <w:t>the work of men’s hands.</w:t>
      </w:r>
    </w:p>
    <w:p w14:paraId="26210C66" w14:textId="77777777" w:rsidR="004D6164" w:rsidRDefault="004D6164">
      <w:pPr>
        <w:pStyle w:val="Poetry1"/>
      </w:pPr>
      <w:r>
        <w:rPr>
          <w:vertAlign w:val="superscript"/>
        </w:rPr>
        <w:t>5</w:t>
      </w:r>
      <w:r>
        <w:t xml:space="preserve">They have mouths, but they </w:t>
      </w:r>
      <w:r w:rsidR="00613E0E">
        <w:t>do not</w:t>
      </w:r>
      <w:r>
        <w:t xml:space="preserve"> speak.</w:t>
      </w:r>
    </w:p>
    <w:p w14:paraId="5CE56724" w14:textId="77777777" w:rsidR="004D6164" w:rsidRDefault="004D6164">
      <w:pPr>
        <w:pStyle w:val="Poetry2"/>
      </w:pPr>
      <w:r>
        <w:t xml:space="preserve">They have eyes, but they </w:t>
      </w:r>
      <w:r w:rsidR="00613E0E">
        <w:t>do not</w:t>
      </w:r>
      <w:r>
        <w:t xml:space="preserve"> see.</w:t>
      </w:r>
    </w:p>
    <w:p w14:paraId="67B2B1DC" w14:textId="77777777" w:rsidR="004D6164" w:rsidRDefault="004D6164">
      <w:pPr>
        <w:pStyle w:val="Poetry1"/>
      </w:pPr>
      <w:r>
        <w:rPr>
          <w:vertAlign w:val="superscript"/>
        </w:rPr>
        <w:t>6</w:t>
      </w:r>
      <w:r>
        <w:t xml:space="preserve">They have ears, but they </w:t>
      </w:r>
      <w:r w:rsidR="00613E0E">
        <w:t>do not</w:t>
      </w:r>
      <w:r>
        <w:t xml:space="preserve"> hear.</w:t>
      </w:r>
    </w:p>
    <w:p w14:paraId="4D5E2055" w14:textId="77777777" w:rsidR="004D6164" w:rsidRDefault="004D6164">
      <w:pPr>
        <w:pStyle w:val="Poetry2"/>
      </w:pPr>
      <w:r>
        <w:t xml:space="preserve">They have noses, but they </w:t>
      </w:r>
      <w:r w:rsidR="00613E0E">
        <w:t>do not</w:t>
      </w:r>
      <w:r>
        <w:t xml:space="preserve"> smell.</w:t>
      </w:r>
    </w:p>
    <w:p w14:paraId="2F0B4DCC" w14:textId="77777777" w:rsidR="004D6164" w:rsidRDefault="004D6164">
      <w:pPr>
        <w:pStyle w:val="Poetry1"/>
      </w:pPr>
      <w:r>
        <w:rPr>
          <w:vertAlign w:val="superscript"/>
        </w:rPr>
        <w:t>7</w:t>
      </w:r>
      <w:r>
        <w:t xml:space="preserve">They have hands, but they </w:t>
      </w:r>
      <w:r w:rsidR="00613E0E">
        <w:t>do not</w:t>
      </w:r>
      <w:r>
        <w:t xml:space="preserve"> feel.</w:t>
      </w:r>
    </w:p>
    <w:p w14:paraId="5FB45AAE" w14:textId="77777777" w:rsidR="004D6164" w:rsidRDefault="004D6164">
      <w:pPr>
        <w:pStyle w:val="Poetry2"/>
      </w:pPr>
      <w:r>
        <w:t xml:space="preserve">They have feet, but they </w:t>
      </w:r>
      <w:r w:rsidR="00613E0E">
        <w:t>do not</w:t>
      </w:r>
      <w:r>
        <w:t xml:space="preserve"> walk,</w:t>
      </w:r>
    </w:p>
    <w:p w14:paraId="2507C1AB" w14:textId="77777777" w:rsidR="004D6164" w:rsidRDefault="004D6164">
      <w:pPr>
        <w:pStyle w:val="Poetry2"/>
      </w:pPr>
      <w:r>
        <w:t>neither do they speak through their throat.</w:t>
      </w:r>
    </w:p>
    <w:p w14:paraId="359D8BA6" w14:textId="77777777" w:rsidR="004D6164" w:rsidRDefault="004D6164">
      <w:pPr>
        <w:pStyle w:val="Poetry1"/>
      </w:pPr>
      <w:r>
        <w:rPr>
          <w:vertAlign w:val="superscript"/>
        </w:rPr>
        <w:t>8</w:t>
      </w:r>
      <w:r>
        <w:t>Those who make them will be like them;</w:t>
      </w:r>
    </w:p>
    <w:p w14:paraId="78032090" w14:textId="77777777" w:rsidR="004D6164" w:rsidRDefault="004D6164">
      <w:pPr>
        <w:pStyle w:val="Poetry2"/>
      </w:pPr>
      <w:r>
        <w:t>yes, everyone who trusts in them.</w:t>
      </w:r>
    </w:p>
    <w:p w14:paraId="2B053C89" w14:textId="77777777" w:rsidR="004D6164" w:rsidRDefault="004D6164">
      <w:pPr>
        <w:pStyle w:val="Poetry1"/>
      </w:pPr>
      <w:r>
        <w:rPr>
          <w:vertAlign w:val="superscript"/>
        </w:rPr>
        <w:t>9</w:t>
      </w:r>
      <w:r>
        <w:t xml:space="preserve">Israel, trust in the </w:t>
      </w:r>
      <w:r w:rsidR="00F170FA" w:rsidRPr="00F170FA">
        <w:rPr>
          <w:sz w:val="16"/>
          <w:szCs w:val="16"/>
        </w:rPr>
        <w:t>LORD</w:t>
      </w:r>
      <w:r w:rsidR="008A3D28">
        <w:t>.</w:t>
      </w:r>
    </w:p>
    <w:p w14:paraId="02F00FF1" w14:textId="77777777" w:rsidR="004D6164" w:rsidRDefault="004D6164">
      <w:pPr>
        <w:pStyle w:val="Poetry2"/>
      </w:pPr>
      <w:r>
        <w:t>He is their help and their shield.</w:t>
      </w:r>
    </w:p>
    <w:p w14:paraId="4EA03E8E" w14:textId="77777777" w:rsidR="004D6164" w:rsidRDefault="004D6164">
      <w:pPr>
        <w:pStyle w:val="Poetry1"/>
      </w:pPr>
      <w:r>
        <w:rPr>
          <w:vertAlign w:val="superscript"/>
        </w:rPr>
        <w:t>10</w:t>
      </w:r>
      <w:r>
        <w:t xml:space="preserve">House of Aaron, trust in the </w:t>
      </w:r>
      <w:r w:rsidR="00F170FA" w:rsidRPr="00F170FA">
        <w:rPr>
          <w:sz w:val="16"/>
          <w:szCs w:val="16"/>
        </w:rPr>
        <w:t>LORD</w:t>
      </w:r>
      <w:r w:rsidR="008A3D28">
        <w:t>.</w:t>
      </w:r>
    </w:p>
    <w:p w14:paraId="748CBBA8" w14:textId="77777777" w:rsidR="004D6164" w:rsidRDefault="004D6164">
      <w:pPr>
        <w:pStyle w:val="Poetry2"/>
      </w:pPr>
      <w:r>
        <w:t>He is their help and their shield.</w:t>
      </w:r>
    </w:p>
    <w:p w14:paraId="5608065A" w14:textId="77777777" w:rsidR="004D6164" w:rsidRDefault="004D6164">
      <w:pPr>
        <w:pStyle w:val="Poetry1"/>
      </w:pPr>
      <w:r>
        <w:rPr>
          <w:vertAlign w:val="superscript"/>
        </w:rPr>
        <w:t>11</w:t>
      </w:r>
      <w:r>
        <w:t xml:space="preserve">You who fear the </w:t>
      </w:r>
      <w:r w:rsidR="00F170FA" w:rsidRPr="00F170FA">
        <w:rPr>
          <w:sz w:val="16"/>
          <w:szCs w:val="16"/>
        </w:rPr>
        <w:t>LORD</w:t>
      </w:r>
      <w:r>
        <w:t xml:space="preserve">, trust in the </w:t>
      </w:r>
      <w:r w:rsidR="00F170FA" w:rsidRPr="00F170FA">
        <w:rPr>
          <w:sz w:val="16"/>
          <w:szCs w:val="16"/>
        </w:rPr>
        <w:t>LORD</w:t>
      </w:r>
      <w:r w:rsidR="008A3D28">
        <w:t>.</w:t>
      </w:r>
    </w:p>
    <w:p w14:paraId="0CE8A14F" w14:textId="77777777" w:rsidR="004D6164" w:rsidRDefault="004D6164">
      <w:pPr>
        <w:pStyle w:val="Poetry2"/>
      </w:pPr>
      <w:r>
        <w:t>He is their help and their shield.</w:t>
      </w:r>
    </w:p>
    <w:p w14:paraId="53811BC8" w14:textId="77777777" w:rsidR="004D6164" w:rsidRDefault="004D6164">
      <w:pPr>
        <w:pStyle w:val="Poetry1"/>
      </w:pPr>
      <w:r>
        <w:rPr>
          <w:vertAlign w:val="superscript"/>
        </w:rPr>
        <w:t>12</w:t>
      </w:r>
      <w:r>
        <w:t xml:space="preserve">The </w:t>
      </w:r>
      <w:r w:rsidR="00F170FA" w:rsidRPr="00F170FA">
        <w:rPr>
          <w:sz w:val="16"/>
          <w:szCs w:val="16"/>
        </w:rPr>
        <w:t>LORD</w:t>
      </w:r>
      <w:r>
        <w:t xml:space="preserve"> remembers us. He will bless us.</w:t>
      </w:r>
    </w:p>
    <w:p w14:paraId="1B139775" w14:textId="77777777" w:rsidR="004D6164" w:rsidRDefault="004D6164">
      <w:pPr>
        <w:pStyle w:val="Poetry2"/>
      </w:pPr>
      <w:r>
        <w:t xml:space="preserve">He will bless the house of </w:t>
      </w:r>
      <w:smartTag w:uri="urn:schemas-microsoft-com:office:smarttags" w:element="place">
        <w:r>
          <w:t>Israel</w:t>
        </w:r>
      </w:smartTag>
      <w:r>
        <w:t>.</w:t>
      </w:r>
    </w:p>
    <w:p w14:paraId="59A62823" w14:textId="77777777" w:rsidR="004D6164" w:rsidRDefault="004D6164">
      <w:pPr>
        <w:pStyle w:val="Poetry2"/>
      </w:pPr>
      <w:r>
        <w:t>He will bless the house of Aaron.</w:t>
      </w:r>
    </w:p>
    <w:p w14:paraId="565EAF3D" w14:textId="77777777" w:rsidR="004D6164" w:rsidRDefault="004D6164">
      <w:pPr>
        <w:pStyle w:val="Poetry1"/>
      </w:pPr>
      <w:r>
        <w:rPr>
          <w:vertAlign w:val="superscript"/>
        </w:rPr>
        <w:t>13</w:t>
      </w:r>
      <w:r>
        <w:t xml:space="preserve">He will bless those who fear the </w:t>
      </w:r>
      <w:r w:rsidR="00F170FA" w:rsidRPr="00F170FA">
        <w:rPr>
          <w:sz w:val="16"/>
          <w:szCs w:val="16"/>
        </w:rPr>
        <w:t>LORD</w:t>
      </w:r>
      <w:r>
        <w:t>,</w:t>
      </w:r>
    </w:p>
    <w:p w14:paraId="09759FEA" w14:textId="77777777" w:rsidR="004D6164" w:rsidRDefault="004D6164">
      <w:pPr>
        <w:pStyle w:val="Poetry2"/>
      </w:pPr>
      <w:r>
        <w:t>both small and great.</w:t>
      </w:r>
    </w:p>
    <w:p w14:paraId="008484F1" w14:textId="77777777" w:rsidR="004D6164" w:rsidRDefault="004D6164">
      <w:pPr>
        <w:pStyle w:val="Poetry1"/>
      </w:pPr>
      <w:r>
        <w:rPr>
          <w:vertAlign w:val="superscript"/>
        </w:rPr>
        <w:t>14</w:t>
      </w:r>
      <w:r>
        <w:t xml:space="preserve">May the </w:t>
      </w:r>
      <w:r w:rsidR="00F170FA" w:rsidRPr="00F170FA">
        <w:rPr>
          <w:sz w:val="16"/>
          <w:szCs w:val="16"/>
        </w:rPr>
        <w:t>LORD</w:t>
      </w:r>
      <w:r>
        <w:t xml:space="preserve"> increase you more and more,</w:t>
      </w:r>
    </w:p>
    <w:p w14:paraId="76ECB61D" w14:textId="77777777" w:rsidR="004D6164" w:rsidRDefault="004D6164">
      <w:pPr>
        <w:pStyle w:val="Poetry2"/>
      </w:pPr>
      <w:r>
        <w:t>you and your children.</w:t>
      </w:r>
    </w:p>
    <w:p w14:paraId="721368F3" w14:textId="77777777" w:rsidR="004D6164" w:rsidRDefault="004D6164">
      <w:pPr>
        <w:pStyle w:val="Poetry1"/>
      </w:pPr>
      <w:r>
        <w:rPr>
          <w:vertAlign w:val="superscript"/>
        </w:rPr>
        <w:t>15</w:t>
      </w:r>
      <w:r>
        <w:t xml:space="preserve">Blessed are you by the </w:t>
      </w:r>
      <w:r w:rsidR="00F170FA" w:rsidRPr="00F170FA">
        <w:rPr>
          <w:sz w:val="16"/>
          <w:szCs w:val="16"/>
        </w:rPr>
        <w:t>LORD</w:t>
      </w:r>
      <w:r>
        <w:t>,</w:t>
      </w:r>
    </w:p>
    <w:p w14:paraId="6DAE25BD" w14:textId="77777777" w:rsidR="004D6164" w:rsidRDefault="004D6164">
      <w:pPr>
        <w:pStyle w:val="Poetry2"/>
      </w:pPr>
      <w:r>
        <w:t>who made heaven and earth.</w:t>
      </w:r>
    </w:p>
    <w:p w14:paraId="4CEAC06A" w14:textId="77777777" w:rsidR="004D6164" w:rsidRDefault="004D6164">
      <w:pPr>
        <w:pStyle w:val="Poetry1"/>
      </w:pPr>
      <w:r>
        <w:rPr>
          <w:vertAlign w:val="superscript"/>
        </w:rPr>
        <w:t>16</w:t>
      </w:r>
      <w:r>
        <w:t xml:space="preserve">The heavens are the heavens of the </w:t>
      </w:r>
      <w:r w:rsidR="00F170FA" w:rsidRPr="00F170FA">
        <w:rPr>
          <w:sz w:val="16"/>
          <w:szCs w:val="16"/>
        </w:rPr>
        <w:t>LORD</w:t>
      </w:r>
      <w:r>
        <w:t>;</w:t>
      </w:r>
    </w:p>
    <w:p w14:paraId="64E48CFB" w14:textId="4A332A18" w:rsidR="004D6164" w:rsidRDefault="004D6164">
      <w:pPr>
        <w:pStyle w:val="Poetry2"/>
      </w:pPr>
      <w:r>
        <w:t xml:space="preserve">but the earth has he given to the </w:t>
      </w:r>
      <w:r w:rsidR="00501D4D">
        <w:t>descendants of Adam</w:t>
      </w:r>
      <w:r>
        <w:t>.</w:t>
      </w:r>
    </w:p>
    <w:p w14:paraId="2F01574B" w14:textId="77777777" w:rsidR="004D6164" w:rsidRDefault="004D6164">
      <w:pPr>
        <w:pStyle w:val="Poetry1"/>
      </w:pPr>
      <w:r>
        <w:rPr>
          <w:vertAlign w:val="superscript"/>
        </w:rPr>
        <w:t>17</w:t>
      </w:r>
      <w:r>
        <w:t xml:space="preserve">The dead </w:t>
      </w:r>
      <w:r w:rsidR="00613E0E">
        <w:t>do not</w:t>
      </w:r>
      <w:r>
        <w:t xml:space="preserve"> praise</w:t>
      </w:r>
      <w:r w:rsidRPr="00CE5E9A">
        <w:t xml:space="preserve"> </w:t>
      </w:r>
      <w:r w:rsidR="00CE5E9A" w:rsidRPr="00CE5E9A">
        <w:t xml:space="preserve">the </w:t>
      </w:r>
      <w:r w:rsidR="00CE5E9A">
        <w:rPr>
          <w:sz w:val="16"/>
        </w:rPr>
        <w:t>LORD</w:t>
      </w:r>
      <w:r>
        <w:t>,</w:t>
      </w:r>
      <w:r w:rsidR="00CE5E9A">
        <w:rPr>
          <w:rStyle w:val="FootnoteReference"/>
        </w:rPr>
        <w:footnoteReference w:id="2635"/>
      </w:r>
    </w:p>
    <w:p w14:paraId="617EB77A" w14:textId="77777777" w:rsidR="004D6164" w:rsidRDefault="004D6164">
      <w:pPr>
        <w:pStyle w:val="Poetry2"/>
      </w:pPr>
      <w:r>
        <w:lastRenderedPageBreak/>
        <w:t>neither any who go down into silence;</w:t>
      </w:r>
    </w:p>
    <w:p w14:paraId="5551BE5A" w14:textId="77777777" w:rsidR="004D6164" w:rsidRDefault="004D6164">
      <w:pPr>
        <w:pStyle w:val="Poetry1"/>
      </w:pPr>
      <w:r>
        <w:rPr>
          <w:vertAlign w:val="superscript"/>
        </w:rPr>
        <w:t>18</w:t>
      </w:r>
      <w:r>
        <w:t>But we will bles</w:t>
      </w:r>
      <w:r w:rsidRPr="00CE5E9A">
        <w:t xml:space="preserve">s </w:t>
      </w:r>
      <w:r w:rsidR="00CE5E9A" w:rsidRPr="00CE5E9A">
        <w:t xml:space="preserve">the </w:t>
      </w:r>
      <w:r w:rsidR="00CE5E9A">
        <w:rPr>
          <w:sz w:val="16"/>
        </w:rPr>
        <w:t>LORD</w:t>
      </w:r>
      <w:r>
        <w:t>,</w:t>
      </w:r>
      <w:r w:rsidR="00CE5E9A">
        <w:rPr>
          <w:rStyle w:val="FootnoteReference"/>
        </w:rPr>
        <w:footnoteReference w:id="2636"/>
      </w:r>
    </w:p>
    <w:p w14:paraId="3C006647" w14:textId="77777777" w:rsidR="004D6164" w:rsidRDefault="004D6164">
      <w:pPr>
        <w:pStyle w:val="Poetry2"/>
      </w:pPr>
      <w:r>
        <w:t>from this time forth and forevermore.</w:t>
      </w:r>
    </w:p>
    <w:p w14:paraId="766074A0" w14:textId="77777777" w:rsidR="004D6164" w:rsidRDefault="004D6164">
      <w:pPr>
        <w:pStyle w:val="Poetry1"/>
      </w:pPr>
      <w:r>
        <w:t>Praise</w:t>
      </w:r>
      <w:r w:rsidRPr="00CE5E9A">
        <w:t xml:space="preserve"> </w:t>
      </w:r>
      <w:r w:rsidR="00CE5E9A" w:rsidRPr="00CE5E9A">
        <w:t xml:space="preserve">the </w:t>
      </w:r>
      <w:r w:rsidR="00CE5E9A">
        <w:rPr>
          <w:sz w:val="16"/>
        </w:rPr>
        <w:t>LORD</w:t>
      </w:r>
      <w:r w:rsidR="008A3D28">
        <w:t>.</w:t>
      </w:r>
      <w:r w:rsidR="00CE5E9A">
        <w:rPr>
          <w:rStyle w:val="FootnoteReference"/>
        </w:rPr>
        <w:footnoteReference w:id="2637"/>
      </w:r>
    </w:p>
    <w:p w14:paraId="6D671F39" w14:textId="77777777" w:rsidR="00824530" w:rsidRPr="00824530" w:rsidRDefault="00824530" w:rsidP="00824530">
      <w:pPr>
        <w:pStyle w:val="Poetry2"/>
      </w:pPr>
    </w:p>
    <w:p w14:paraId="2825CCB6" w14:textId="77777777" w:rsidR="004D6164" w:rsidRDefault="004D6164" w:rsidP="000862CB">
      <w:pPr>
        <w:pStyle w:val="H1"/>
      </w:pPr>
      <w:bookmarkStart w:id="533" w:name="_Toc221564666"/>
      <w:bookmarkStart w:id="534" w:name="_Toc223798905"/>
      <w:r>
        <w:t>Psalm 116</w:t>
      </w:r>
      <w:bookmarkEnd w:id="533"/>
      <w:bookmarkEnd w:id="534"/>
    </w:p>
    <w:p w14:paraId="4D2B3776" w14:textId="77777777" w:rsidR="00824530" w:rsidRDefault="00824530" w:rsidP="000862CB">
      <w:pPr>
        <w:pStyle w:val="Poetry1"/>
        <w:keepNext/>
        <w:rPr>
          <w:vertAlign w:val="superscript"/>
        </w:rPr>
      </w:pPr>
    </w:p>
    <w:p w14:paraId="0DFB7F70" w14:textId="77777777" w:rsidR="004D6164" w:rsidRDefault="004D6164">
      <w:pPr>
        <w:pStyle w:val="Poetry1"/>
      </w:pPr>
      <w:r>
        <w:rPr>
          <w:vertAlign w:val="superscript"/>
        </w:rPr>
        <w:t>1</w:t>
      </w:r>
      <w:r>
        <w:t xml:space="preserve">I love the </w:t>
      </w:r>
      <w:r w:rsidR="00F170FA" w:rsidRPr="00F170FA">
        <w:rPr>
          <w:sz w:val="16"/>
          <w:szCs w:val="16"/>
        </w:rPr>
        <w:t>LORD</w:t>
      </w:r>
      <w:r>
        <w:t>, because he listens to my voice,</w:t>
      </w:r>
    </w:p>
    <w:p w14:paraId="0454AFCD" w14:textId="77777777" w:rsidR="004D6164" w:rsidRDefault="004D6164">
      <w:pPr>
        <w:pStyle w:val="Poetry2"/>
      </w:pPr>
      <w:r>
        <w:t>and my cries for mercy.</w:t>
      </w:r>
    </w:p>
    <w:p w14:paraId="3FE90338" w14:textId="77777777" w:rsidR="004D6164" w:rsidRDefault="004D6164">
      <w:pPr>
        <w:pStyle w:val="Poetry1"/>
      </w:pPr>
      <w:r>
        <w:rPr>
          <w:vertAlign w:val="superscript"/>
        </w:rPr>
        <w:t>2</w:t>
      </w:r>
      <w:r>
        <w:t>Because he has turned his ear to me,</w:t>
      </w:r>
    </w:p>
    <w:p w14:paraId="692D5A93" w14:textId="77777777" w:rsidR="004D6164" w:rsidRDefault="004D6164">
      <w:pPr>
        <w:pStyle w:val="Poetry2"/>
      </w:pPr>
      <w:r>
        <w:t>therefore I will call on him as long as I live.</w:t>
      </w:r>
    </w:p>
    <w:p w14:paraId="0BF8B470" w14:textId="77777777" w:rsidR="004D6164" w:rsidRDefault="004D6164">
      <w:pPr>
        <w:pStyle w:val="Poetry1"/>
      </w:pPr>
      <w:r>
        <w:rPr>
          <w:vertAlign w:val="superscript"/>
        </w:rPr>
        <w:t>3</w:t>
      </w:r>
      <w:r>
        <w:t>The cords of death surrounded me,</w:t>
      </w:r>
    </w:p>
    <w:p w14:paraId="5F2EE9E7" w14:textId="77777777" w:rsidR="004D6164" w:rsidRDefault="004D6164">
      <w:pPr>
        <w:pStyle w:val="Poetry2"/>
      </w:pPr>
      <w:r>
        <w:t>the pains of Sheol got a hold of me.</w:t>
      </w:r>
    </w:p>
    <w:p w14:paraId="25D02C1F" w14:textId="77777777" w:rsidR="004D6164" w:rsidRDefault="004D6164">
      <w:pPr>
        <w:pStyle w:val="Poetry2"/>
      </w:pPr>
      <w:r>
        <w:t>I found trouble and sorrow.</w:t>
      </w:r>
    </w:p>
    <w:p w14:paraId="3E3955A3" w14:textId="77777777" w:rsidR="004D6164" w:rsidRDefault="004D6164">
      <w:pPr>
        <w:pStyle w:val="Poetry1"/>
      </w:pPr>
      <w:r>
        <w:rPr>
          <w:vertAlign w:val="superscript"/>
        </w:rPr>
        <w:t>4</w:t>
      </w:r>
      <w:r>
        <w:t xml:space="preserve">Then I called on the name of the </w:t>
      </w:r>
      <w:r w:rsidR="00F170FA" w:rsidRPr="00F170FA">
        <w:rPr>
          <w:sz w:val="16"/>
          <w:szCs w:val="16"/>
        </w:rPr>
        <w:t>LORD</w:t>
      </w:r>
      <w:r>
        <w:t>:</w:t>
      </w:r>
    </w:p>
    <w:p w14:paraId="389726C8" w14:textId="77777777" w:rsidR="004D6164" w:rsidRDefault="004D6164">
      <w:pPr>
        <w:pStyle w:val="Poetry2"/>
      </w:pPr>
      <w:r>
        <w:t>“</w:t>
      </w:r>
      <w:r w:rsidR="00F170FA" w:rsidRPr="00F170FA">
        <w:rPr>
          <w:sz w:val="16"/>
          <w:szCs w:val="16"/>
        </w:rPr>
        <w:t>LORD</w:t>
      </w:r>
      <w:r>
        <w:t>, I beg you, deliver my soul.”</w:t>
      </w:r>
    </w:p>
    <w:p w14:paraId="19B794F5" w14:textId="77777777" w:rsidR="004D6164" w:rsidRDefault="004D6164">
      <w:pPr>
        <w:pStyle w:val="Poetry1"/>
      </w:pPr>
      <w:r>
        <w:rPr>
          <w:vertAlign w:val="superscript"/>
        </w:rPr>
        <w:t>5</w:t>
      </w:r>
      <w:r>
        <w:t xml:space="preserve">The </w:t>
      </w:r>
      <w:r w:rsidR="00F170FA" w:rsidRPr="00F170FA">
        <w:rPr>
          <w:sz w:val="16"/>
          <w:szCs w:val="16"/>
        </w:rPr>
        <w:t>LORD</w:t>
      </w:r>
      <w:r>
        <w:t xml:space="preserve"> is Gracious and righteous.</w:t>
      </w:r>
    </w:p>
    <w:p w14:paraId="32DA4DBA" w14:textId="77777777" w:rsidR="004D6164" w:rsidRDefault="004D6164">
      <w:pPr>
        <w:pStyle w:val="Poetry2"/>
      </w:pPr>
      <w:r>
        <w:t>Yes, our God is merciful.</w:t>
      </w:r>
    </w:p>
    <w:p w14:paraId="7BE4A06C" w14:textId="77777777" w:rsidR="004D6164" w:rsidRDefault="004D6164">
      <w:pPr>
        <w:pStyle w:val="Poetry1"/>
      </w:pPr>
      <w:r>
        <w:rPr>
          <w:vertAlign w:val="superscript"/>
        </w:rPr>
        <w:t>6</w:t>
      </w:r>
      <w:r>
        <w:t xml:space="preserve">The </w:t>
      </w:r>
      <w:r w:rsidR="00F170FA" w:rsidRPr="00F170FA">
        <w:rPr>
          <w:sz w:val="16"/>
          <w:szCs w:val="16"/>
        </w:rPr>
        <w:t>LORD</w:t>
      </w:r>
      <w:r>
        <w:t xml:space="preserve"> preserves the simple.</w:t>
      </w:r>
    </w:p>
    <w:p w14:paraId="0CEB56DC" w14:textId="77777777" w:rsidR="004D6164" w:rsidRDefault="004D6164">
      <w:pPr>
        <w:pStyle w:val="Poetry2"/>
      </w:pPr>
      <w:r>
        <w:t>I was brought low, and he saved me.</w:t>
      </w:r>
    </w:p>
    <w:p w14:paraId="3B6FE0B5" w14:textId="77777777" w:rsidR="004D6164" w:rsidRDefault="004D6164">
      <w:pPr>
        <w:pStyle w:val="Poetry1"/>
      </w:pPr>
      <w:r>
        <w:rPr>
          <w:vertAlign w:val="superscript"/>
        </w:rPr>
        <w:t>7</w:t>
      </w:r>
      <w:r>
        <w:t>Return to your rest, my soul,</w:t>
      </w:r>
    </w:p>
    <w:p w14:paraId="4E0C4EBA" w14:textId="77777777" w:rsidR="004D6164" w:rsidRDefault="004D6164">
      <w:pPr>
        <w:pStyle w:val="Poetry2"/>
      </w:pPr>
      <w:r>
        <w:t xml:space="preserve">for the </w:t>
      </w:r>
      <w:r w:rsidR="00F170FA" w:rsidRPr="00F170FA">
        <w:rPr>
          <w:sz w:val="16"/>
          <w:szCs w:val="16"/>
        </w:rPr>
        <w:t>LORD</w:t>
      </w:r>
      <w:r>
        <w:t xml:space="preserve"> has dealt bountifully with you.</w:t>
      </w:r>
    </w:p>
    <w:p w14:paraId="493520A5" w14:textId="77777777" w:rsidR="004D6164" w:rsidRDefault="004D6164">
      <w:pPr>
        <w:pStyle w:val="Poetry1"/>
      </w:pPr>
      <w:r>
        <w:rPr>
          <w:vertAlign w:val="superscript"/>
        </w:rPr>
        <w:t>8</w:t>
      </w:r>
      <w:r>
        <w:t>For you have delivered my soul from death,</w:t>
      </w:r>
    </w:p>
    <w:p w14:paraId="16322313" w14:textId="77777777" w:rsidR="004D6164" w:rsidRDefault="004D6164">
      <w:pPr>
        <w:pStyle w:val="Poetry2"/>
      </w:pPr>
      <w:r>
        <w:t>my eyes from tears,</w:t>
      </w:r>
    </w:p>
    <w:p w14:paraId="1C784E2C" w14:textId="77777777" w:rsidR="004D6164" w:rsidRDefault="004D6164">
      <w:pPr>
        <w:pStyle w:val="Poetry2"/>
      </w:pPr>
      <w:r>
        <w:t>and my feet from falling.</w:t>
      </w:r>
    </w:p>
    <w:p w14:paraId="4E5B9F49" w14:textId="77777777" w:rsidR="004D6164" w:rsidRDefault="004D6164">
      <w:pPr>
        <w:pStyle w:val="Poetry1"/>
      </w:pPr>
      <w:r>
        <w:rPr>
          <w:vertAlign w:val="superscript"/>
        </w:rPr>
        <w:t>9</w:t>
      </w:r>
      <w:r>
        <w:t xml:space="preserve">I will walk before the </w:t>
      </w:r>
      <w:r w:rsidR="00F170FA" w:rsidRPr="00F170FA">
        <w:rPr>
          <w:sz w:val="16"/>
          <w:szCs w:val="16"/>
        </w:rPr>
        <w:t>LORD</w:t>
      </w:r>
      <w:r>
        <w:t xml:space="preserve"> in the land of the living.</w:t>
      </w:r>
    </w:p>
    <w:p w14:paraId="2BFAA14B" w14:textId="77777777" w:rsidR="004D6164" w:rsidRDefault="004D6164">
      <w:pPr>
        <w:pStyle w:val="Poetry1"/>
      </w:pPr>
      <w:r>
        <w:rPr>
          <w:vertAlign w:val="superscript"/>
        </w:rPr>
        <w:t>10</w:t>
      </w:r>
      <w:r>
        <w:t>I believed, therefore I said,</w:t>
      </w:r>
      <w:r w:rsidR="00215092">
        <w:rPr>
          <w:rStyle w:val="FootnoteReference"/>
        </w:rPr>
        <w:footnoteReference w:id="2638"/>
      </w:r>
    </w:p>
    <w:p w14:paraId="490A71B1" w14:textId="77777777" w:rsidR="004D6164" w:rsidRDefault="004D6164">
      <w:pPr>
        <w:pStyle w:val="Poetry2"/>
      </w:pPr>
      <w:r>
        <w:t xml:space="preserve">“I </w:t>
      </w:r>
      <w:r w:rsidR="00215092">
        <w:t>am</w:t>
      </w:r>
      <w:r>
        <w:t xml:space="preserve"> greatly afflicted.”</w:t>
      </w:r>
    </w:p>
    <w:p w14:paraId="30B87D07" w14:textId="77777777" w:rsidR="004D6164" w:rsidRDefault="004D6164">
      <w:pPr>
        <w:pStyle w:val="Poetry1"/>
      </w:pPr>
      <w:r>
        <w:rPr>
          <w:vertAlign w:val="superscript"/>
        </w:rPr>
        <w:t>11</w:t>
      </w:r>
      <w:r>
        <w:t>I said in my haste,</w:t>
      </w:r>
    </w:p>
    <w:p w14:paraId="30A13456" w14:textId="77777777" w:rsidR="004D6164" w:rsidRDefault="004D6164">
      <w:pPr>
        <w:pStyle w:val="Poetry2"/>
      </w:pPr>
      <w:r>
        <w:t>“All men are liars.”</w:t>
      </w:r>
    </w:p>
    <w:p w14:paraId="336182F6" w14:textId="77777777" w:rsidR="004D6164" w:rsidRDefault="004D6164">
      <w:pPr>
        <w:pStyle w:val="Poetry1"/>
      </w:pPr>
      <w:r>
        <w:rPr>
          <w:vertAlign w:val="superscript"/>
        </w:rPr>
        <w:t>12</w:t>
      </w:r>
      <w:r>
        <w:t xml:space="preserve">What will I give to the </w:t>
      </w:r>
      <w:r w:rsidR="00F170FA" w:rsidRPr="00F170FA">
        <w:rPr>
          <w:sz w:val="16"/>
          <w:szCs w:val="16"/>
        </w:rPr>
        <w:t>LORD</w:t>
      </w:r>
      <w:r>
        <w:t xml:space="preserve"> for all his benefits toward me?</w:t>
      </w:r>
    </w:p>
    <w:p w14:paraId="3EE9E84A" w14:textId="77777777" w:rsidR="004D6164" w:rsidRDefault="004D6164">
      <w:pPr>
        <w:pStyle w:val="Poetry2"/>
      </w:pPr>
      <w:r>
        <w:rPr>
          <w:vertAlign w:val="superscript"/>
        </w:rPr>
        <w:t>13</w:t>
      </w:r>
      <w:r>
        <w:t xml:space="preserve">I will take the cup of salvation, and call on the name of the </w:t>
      </w:r>
      <w:r w:rsidR="00F170FA" w:rsidRPr="00F170FA">
        <w:rPr>
          <w:sz w:val="16"/>
          <w:szCs w:val="16"/>
        </w:rPr>
        <w:t>LORD</w:t>
      </w:r>
      <w:r>
        <w:t>.</w:t>
      </w:r>
    </w:p>
    <w:p w14:paraId="2E813F51" w14:textId="77777777" w:rsidR="004D6164" w:rsidRDefault="004D6164">
      <w:pPr>
        <w:pStyle w:val="Poetry1"/>
      </w:pPr>
      <w:r>
        <w:rPr>
          <w:vertAlign w:val="superscript"/>
        </w:rPr>
        <w:t>14</w:t>
      </w:r>
      <w:r>
        <w:t xml:space="preserve">I will pay my vows to the </w:t>
      </w:r>
      <w:r w:rsidR="00F170FA" w:rsidRPr="00F170FA">
        <w:rPr>
          <w:sz w:val="16"/>
          <w:szCs w:val="16"/>
        </w:rPr>
        <w:t>LORD</w:t>
      </w:r>
      <w:r>
        <w:t>,</w:t>
      </w:r>
    </w:p>
    <w:p w14:paraId="2F66D780" w14:textId="77777777" w:rsidR="004D6164" w:rsidRDefault="004D6164">
      <w:pPr>
        <w:pStyle w:val="Poetry2"/>
      </w:pPr>
      <w:r>
        <w:t>yes, in the presence of all his people.</w:t>
      </w:r>
    </w:p>
    <w:p w14:paraId="17661182" w14:textId="77777777" w:rsidR="004D6164" w:rsidRDefault="004D6164">
      <w:pPr>
        <w:pStyle w:val="Poetry1"/>
      </w:pPr>
      <w:r>
        <w:rPr>
          <w:vertAlign w:val="superscript"/>
        </w:rPr>
        <w:t>15</w:t>
      </w:r>
      <w:r>
        <w:t xml:space="preserve">Precious in the sight of the </w:t>
      </w:r>
      <w:r w:rsidR="00F170FA" w:rsidRPr="00F170FA">
        <w:rPr>
          <w:sz w:val="16"/>
          <w:szCs w:val="16"/>
        </w:rPr>
        <w:t>LORD</w:t>
      </w:r>
      <w:r>
        <w:t xml:space="preserve"> is the </w:t>
      </w:r>
      <w:r w:rsidR="00985BF2">
        <w:t>death of his faithful ones.</w:t>
      </w:r>
    </w:p>
    <w:p w14:paraId="41BA710F" w14:textId="77777777" w:rsidR="004D6164" w:rsidRDefault="004D6164">
      <w:pPr>
        <w:pStyle w:val="Poetry1"/>
      </w:pPr>
      <w:r>
        <w:rPr>
          <w:vertAlign w:val="superscript"/>
        </w:rPr>
        <w:t>16</w:t>
      </w:r>
      <w:r w:rsidR="00F170FA" w:rsidRPr="00F170FA">
        <w:rPr>
          <w:sz w:val="16"/>
          <w:szCs w:val="16"/>
        </w:rPr>
        <w:t>LORD</w:t>
      </w:r>
      <w:r>
        <w:t>, truly I am your servant.</w:t>
      </w:r>
    </w:p>
    <w:p w14:paraId="28901535" w14:textId="77777777" w:rsidR="004D6164" w:rsidRDefault="004D6164">
      <w:pPr>
        <w:pStyle w:val="Poetry2"/>
      </w:pPr>
      <w:r>
        <w:t>I am your servant, the son of your handmaid.</w:t>
      </w:r>
    </w:p>
    <w:p w14:paraId="3A8A540B" w14:textId="77777777" w:rsidR="004D6164" w:rsidRDefault="004D6164">
      <w:pPr>
        <w:pStyle w:val="Poetry2"/>
      </w:pPr>
      <w:r>
        <w:t>You have freed me from my chains.</w:t>
      </w:r>
    </w:p>
    <w:p w14:paraId="67C6EFE7" w14:textId="77777777" w:rsidR="004D6164" w:rsidRDefault="004D6164">
      <w:pPr>
        <w:pStyle w:val="Poetry1"/>
      </w:pPr>
      <w:r>
        <w:rPr>
          <w:vertAlign w:val="superscript"/>
        </w:rPr>
        <w:t>17</w:t>
      </w:r>
      <w:r>
        <w:t>I will offer to you the sacrifice of thanksgiving,</w:t>
      </w:r>
      <w:r w:rsidR="00464080">
        <w:rPr>
          <w:rStyle w:val="FootnoteReference"/>
        </w:rPr>
        <w:footnoteReference w:id="2639"/>
      </w:r>
    </w:p>
    <w:p w14:paraId="55EE5CD0" w14:textId="77777777" w:rsidR="004D6164" w:rsidRDefault="004D6164">
      <w:pPr>
        <w:pStyle w:val="Poetry2"/>
      </w:pPr>
      <w:r>
        <w:t xml:space="preserve">and will call on the name of the </w:t>
      </w:r>
      <w:r w:rsidR="00F170FA" w:rsidRPr="00F170FA">
        <w:rPr>
          <w:sz w:val="16"/>
          <w:szCs w:val="16"/>
        </w:rPr>
        <w:t>LORD</w:t>
      </w:r>
      <w:r>
        <w:t>.</w:t>
      </w:r>
    </w:p>
    <w:p w14:paraId="346B86FB" w14:textId="77777777" w:rsidR="004D6164" w:rsidRDefault="004D6164">
      <w:pPr>
        <w:pStyle w:val="Poetry1"/>
      </w:pPr>
      <w:r>
        <w:rPr>
          <w:vertAlign w:val="superscript"/>
        </w:rPr>
        <w:t>18</w:t>
      </w:r>
      <w:r>
        <w:t xml:space="preserve">I will pay my vows to the </w:t>
      </w:r>
      <w:r w:rsidR="00F170FA" w:rsidRPr="00F170FA">
        <w:rPr>
          <w:sz w:val="16"/>
          <w:szCs w:val="16"/>
        </w:rPr>
        <w:t>LORD</w:t>
      </w:r>
      <w:r>
        <w:t>,</w:t>
      </w:r>
    </w:p>
    <w:p w14:paraId="1C2628D9" w14:textId="77777777" w:rsidR="004D6164" w:rsidRDefault="004D6164">
      <w:pPr>
        <w:pStyle w:val="Poetry2"/>
      </w:pPr>
      <w:r>
        <w:t>yes, in the presence of all his people,</w:t>
      </w:r>
    </w:p>
    <w:p w14:paraId="7EF9C241" w14:textId="77777777" w:rsidR="004D6164" w:rsidRDefault="004D6164">
      <w:pPr>
        <w:pStyle w:val="Poetry1"/>
      </w:pPr>
      <w:r>
        <w:rPr>
          <w:vertAlign w:val="superscript"/>
        </w:rPr>
        <w:t>19</w:t>
      </w:r>
      <w:r>
        <w:t xml:space="preserve">in the courts of the </w:t>
      </w:r>
      <w:r w:rsidR="00F170FA" w:rsidRPr="00F170FA">
        <w:rPr>
          <w:sz w:val="16"/>
          <w:szCs w:val="16"/>
        </w:rPr>
        <w:t>LORD</w:t>
      </w:r>
      <w:r>
        <w:t>’s house,</w:t>
      </w:r>
    </w:p>
    <w:p w14:paraId="4E9E2502" w14:textId="77777777" w:rsidR="004D6164" w:rsidRDefault="004D6164">
      <w:pPr>
        <w:pStyle w:val="Poetry2"/>
      </w:pPr>
      <w:r>
        <w:t xml:space="preserve">in the midst of you, </w:t>
      </w:r>
      <w:smartTag w:uri="urn:schemas-microsoft-com:office:smarttags" w:element="place">
        <w:r>
          <w:t>Jerusalem</w:t>
        </w:r>
      </w:smartTag>
      <w:r>
        <w:t>.</w:t>
      </w:r>
    </w:p>
    <w:p w14:paraId="23FE9F0F" w14:textId="77777777" w:rsidR="004D6164" w:rsidRDefault="004D6164" w:rsidP="0087606F">
      <w:pPr>
        <w:pStyle w:val="Poetry1"/>
      </w:pPr>
      <w:r>
        <w:t>Praise</w:t>
      </w:r>
      <w:r w:rsidRPr="00180FB6">
        <w:t xml:space="preserve"> </w:t>
      </w:r>
      <w:r w:rsidR="00180FB6" w:rsidRPr="00180FB6">
        <w:t xml:space="preserve">the </w:t>
      </w:r>
      <w:r w:rsidR="00180FB6">
        <w:rPr>
          <w:sz w:val="16"/>
        </w:rPr>
        <w:t>LORD</w:t>
      </w:r>
      <w:r w:rsidR="008A3D28">
        <w:t>.</w:t>
      </w:r>
      <w:r w:rsidR="00180FB6">
        <w:rPr>
          <w:rStyle w:val="FootnoteReference"/>
        </w:rPr>
        <w:footnoteReference w:id="2640"/>
      </w:r>
    </w:p>
    <w:p w14:paraId="7A28DA69" w14:textId="77777777" w:rsidR="0087606F" w:rsidRPr="0087606F" w:rsidRDefault="0087606F" w:rsidP="0087606F">
      <w:pPr>
        <w:pStyle w:val="Poetry2"/>
      </w:pPr>
    </w:p>
    <w:p w14:paraId="0C4FF7CB" w14:textId="77777777" w:rsidR="004D6164" w:rsidRDefault="004D6164" w:rsidP="00405CED">
      <w:pPr>
        <w:pStyle w:val="H1"/>
      </w:pPr>
      <w:bookmarkStart w:id="535" w:name="_Toc221564667"/>
      <w:bookmarkStart w:id="536" w:name="_Toc223798906"/>
      <w:r>
        <w:t>Psalm 117</w:t>
      </w:r>
      <w:bookmarkEnd w:id="535"/>
      <w:bookmarkEnd w:id="536"/>
    </w:p>
    <w:p w14:paraId="72E1CDC8" w14:textId="77777777" w:rsidR="00405CED" w:rsidRDefault="00405CED">
      <w:pPr>
        <w:pStyle w:val="Poetry1"/>
        <w:rPr>
          <w:vertAlign w:val="superscript"/>
        </w:rPr>
      </w:pPr>
    </w:p>
    <w:p w14:paraId="5BA063D8" w14:textId="77777777" w:rsidR="004D6164" w:rsidRDefault="004D6164">
      <w:pPr>
        <w:pStyle w:val="Poetry1"/>
      </w:pPr>
      <w:r>
        <w:rPr>
          <w:vertAlign w:val="superscript"/>
        </w:rPr>
        <w:t>1</w:t>
      </w:r>
      <w:r>
        <w:t xml:space="preserve">Praise the </w:t>
      </w:r>
      <w:r w:rsidR="00F170FA" w:rsidRPr="00F170FA">
        <w:rPr>
          <w:sz w:val="16"/>
          <w:szCs w:val="16"/>
        </w:rPr>
        <w:t>LORD</w:t>
      </w:r>
      <w:r>
        <w:t>, all you nations</w:t>
      </w:r>
      <w:r w:rsidR="008A3D28">
        <w:t>.</w:t>
      </w:r>
    </w:p>
    <w:p w14:paraId="33234EC7" w14:textId="77777777" w:rsidR="004D6164" w:rsidRDefault="00777520">
      <w:pPr>
        <w:pStyle w:val="Poetry2"/>
      </w:pPr>
      <w:r>
        <w:lastRenderedPageBreak/>
        <w:t>Praise</w:t>
      </w:r>
      <w:r w:rsidR="004D6164">
        <w:t xml:space="preserve"> him, all you peoples</w:t>
      </w:r>
      <w:r w:rsidR="008A3D28">
        <w:t>.</w:t>
      </w:r>
      <w:r>
        <w:rPr>
          <w:rStyle w:val="FootnoteReference"/>
        </w:rPr>
        <w:footnoteReference w:id="2641"/>
      </w:r>
    </w:p>
    <w:p w14:paraId="6C92050D" w14:textId="77777777" w:rsidR="004D6164" w:rsidRDefault="004D6164">
      <w:pPr>
        <w:pStyle w:val="Poetry1"/>
      </w:pPr>
      <w:r>
        <w:rPr>
          <w:vertAlign w:val="superscript"/>
        </w:rPr>
        <w:t>2</w:t>
      </w:r>
      <w:r>
        <w:t>For his loving kindness is great toward us.</w:t>
      </w:r>
    </w:p>
    <w:p w14:paraId="38D8BEFB" w14:textId="77777777" w:rsidR="004D6164" w:rsidRDefault="004D6164">
      <w:pPr>
        <w:pStyle w:val="Poetry2"/>
      </w:pPr>
      <w:r>
        <w:t xml:space="preserve">The </w:t>
      </w:r>
      <w:r w:rsidR="00F170FA" w:rsidRPr="00F170FA">
        <w:rPr>
          <w:sz w:val="16"/>
          <w:szCs w:val="16"/>
        </w:rPr>
        <w:t>LORD</w:t>
      </w:r>
      <w:r>
        <w:t>’s faithfulness endures forever.</w:t>
      </w:r>
    </w:p>
    <w:p w14:paraId="6E237561" w14:textId="77777777" w:rsidR="004D6164" w:rsidRDefault="004D6164">
      <w:pPr>
        <w:pStyle w:val="Poetry1"/>
      </w:pPr>
      <w:r>
        <w:t>Praise</w:t>
      </w:r>
      <w:r w:rsidRPr="00180FB6">
        <w:t xml:space="preserve"> </w:t>
      </w:r>
      <w:r w:rsidR="00180FB6" w:rsidRPr="00180FB6">
        <w:t xml:space="preserve">the </w:t>
      </w:r>
      <w:r w:rsidR="00180FB6">
        <w:rPr>
          <w:sz w:val="16"/>
        </w:rPr>
        <w:t>LORD</w:t>
      </w:r>
      <w:r w:rsidR="008A3D28">
        <w:t>.</w:t>
      </w:r>
      <w:r w:rsidR="00180FB6">
        <w:rPr>
          <w:rStyle w:val="FootnoteReference"/>
        </w:rPr>
        <w:footnoteReference w:id="2642"/>
      </w:r>
    </w:p>
    <w:p w14:paraId="615AEE0B" w14:textId="77777777" w:rsidR="00405CED" w:rsidRPr="00405CED" w:rsidRDefault="00405CED" w:rsidP="00405CED">
      <w:pPr>
        <w:pStyle w:val="Poetry2"/>
      </w:pPr>
    </w:p>
    <w:p w14:paraId="786AF3BC" w14:textId="77777777" w:rsidR="004D6164" w:rsidRDefault="004D6164" w:rsidP="00405CED">
      <w:pPr>
        <w:pStyle w:val="H1"/>
      </w:pPr>
      <w:bookmarkStart w:id="537" w:name="_Toc221564668"/>
      <w:bookmarkStart w:id="538" w:name="_Toc223798907"/>
      <w:r>
        <w:t>Psalm 118</w:t>
      </w:r>
      <w:bookmarkEnd w:id="537"/>
      <w:bookmarkEnd w:id="538"/>
    </w:p>
    <w:p w14:paraId="3A156809" w14:textId="77777777" w:rsidR="00405CED" w:rsidRDefault="00405CED">
      <w:pPr>
        <w:pStyle w:val="Poetry1"/>
        <w:rPr>
          <w:vertAlign w:val="superscript"/>
        </w:rPr>
      </w:pPr>
    </w:p>
    <w:p w14:paraId="6244FB1B" w14:textId="77777777" w:rsidR="004D6164" w:rsidRDefault="004D6164">
      <w:pPr>
        <w:pStyle w:val="Poetry1"/>
      </w:pPr>
      <w:r>
        <w:rPr>
          <w:vertAlign w:val="superscript"/>
        </w:rPr>
        <w:t>1</w:t>
      </w:r>
      <w:r>
        <w:t xml:space="preserve">Give thanks to the </w:t>
      </w:r>
      <w:r w:rsidR="00F170FA" w:rsidRPr="00F170FA">
        <w:rPr>
          <w:sz w:val="16"/>
          <w:szCs w:val="16"/>
        </w:rPr>
        <w:t>LORD</w:t>
      </w:r>
      <w:r>
        <w:t>, for he is good,</w:t>
      </w:r>
    </w:p>
    <w:p w14:paraId="0B6232D9" w14:textId="77777777" w:rsidR="004D6164" w:rsidRDefault="004D6164">
      <w:pPr>
        <w:pStyle w:val="Poetry2"/>
      </w:pPr>
      <w:r>
        <w:t>for his loving kindness endures forever.</w:t>
      </w:r>
    </w:p>
    <w:p w14:paraId="514561DC" w14:textId="77777777" w:rsidR="004D6164" w:rsidRDefault="004D6164">
      <w:pPr>
        <w:pStyle w:val="Poetry1"/>
      </w:pPr>
      <w:r>
        <w:rPr>
          <w:vertAlign w:val="superscript"/>
        </w:rPr>
        <w:t>2</w:t>
      </w:r>
      <w:r>
        <w:t xml:space="preserve">Let </w:t>
      </w:r>
      <w:smartTag w:uri="urn:schemas-microsoft-com:office:smarttags" w:element="place">
        <w:r>
          <w:t>Israel</w:t>
        </w:r>
      </w:smartTag>
      <w:r>
        <w:t xml:space="preserve"> now say</w:t>
      </w:r>
    </w:p>
    <w:p w14:paraId="6DC80325" w14:textId="77777777" w:rsidR="004D6164" w:rsidRDefault="004D6164">
      <w:pPr>
        <w:pStyle w:val="Poetry2"/>
      </w:pPr>
      <w:r>
        <w:t>that his loving kindness endures forever.</w:t>
      </w:r>
    </w:p>
    <w:p w14:paraId="2D2D948F" w14:textId="77777777" w:rsidR="004D6164" w:rsidRDefault="004D6164">
      <w:pPr>
        <w:pStyle w:val="Poetry1"/>
      </w:pPr>
      <w:r>
        <w:rPr>
          <w:vertAlign w:val="superscript"/>
        </w:rPr>
        <w:t>3</w:t>
      </w:r>
      <w:r>
        <w:t>Let the house of Aaron now say</w:t>
      </w:r>
    </w:p>
    <w:p w14:paraId="48A8FE00" w14:textId="77777777" w:rsidR="004D6164" w:rsidRDefault="004D6164">
      <w:pPr>
        <w:pStyle w:val="Poetry2"/>
      </w:pPr>
      <w:r>
        <w:t>that his loving kindness endures forever.</w:t>
      </w:r>
    </w:p>
    <w:p w14:paraId="16252DDA" w14:textId="77777777" w:rsidR="004D6164" w:rsidRDefault="004D6164">
      <w:pPr>
        <w:pStyle w:val="Poetry1"/>
      </w:pPr>
      <w:r>
        <w:rPr>
          <w:vertAlign w:val="superscript"/>
        </w:rPr>
        <w:t>4</w:t>
      </w:r>
      <w:r>
        <w:t xml:space="preserve">Now let those who fear the </w:t>
      </w:r>
      <w:r w:rsidR="00F170FA" w:rsidRPr="00F170FA">
        <w:rPr>
          <w:sz w:val="16"/>
          <w:szCs w:val="16"/>
        </w:rPr>
        <w:t>LORD</w:t>
      </w:r>
      <w:r>
        <w:t xml:space="preserve"> say</w:t>
      </w:r>
    </w:p>
    <w:p w14:paraId="2B5CD498" w14:textId="77777777" w:rsidR="004D6164" w:rsidRDefault="004D6164">
      <w:pPr>
        <w:pStyle w:val="Poetry2"/>
      </w:pPr>
      <w:r>
        <w:t>that his loving kindness endures forever.</w:t>
      </w:r>
    </w:p>
    <w:p w14:paraId="2354A13D" w14:textId="77777777" w:rsidR="004D6164" w:rsidRPr="00421A1F" w:rsidRDefault="004D6164">
      <w:pPr>
        <w:pStyle w:val="Poetry1"/>
      </w:pPr>
      <w:r>
        <w:rPr>
          <w:vertAlign w:val="superscript"/>
        </w:rPr>
        <w:t>5</w:t>
      </w:r>
      <w:r>
        <w:t>Out of my distress, I called on</w:t>
      </w:r>
      <w:r w:rsidRPr="00180FB6">
        <w:t xml:space="preserve"> </w:t>
      </w:r>
      <w:r w:rsidR="00417871" w:rsidRPr="00180FB6">
        <w:t xml:space="preserve"> </w:t>
      </w:r>
      <w:r w:rsidR="00180FB6" w:rsidRPr="00180FB6">
        <w:t>the</w:t>
      </w:r>
      <w:r w:rsidR="00180FB6">
        <w:rPr>
          <w:sz w:val="16"/>
        </w:rPr>
        <w:t xml:space="preserve"> LORD</w:t>
      </w:r>
      <w:r>
        <w:t>.</w:t>
      </w:r>
      <w:r w:rsidR="00180FB6">
        <w:rPr>
          <w:rStyle w:val="FootnoteReference"/>
        </w:rPr>
        <w:footnoteReference w:id="2643"/>
      </w:r>
    </w:p>
    <w:p w14:paraId="00BA68B9" w14:textId="77777777" w:rsidR="004D6164" w:rsidRDefault="00421A1F">
      <w:pPr>
        <w:pStyle w:val="Poetry2"/>
      </w:pPr>
      <w:r w:rsidRPr="00421A1F">
        <w:t xml:space="preserve">The </w:t>
      </w:r>
      <w:r>
        <w:rPr>
          <w:sz w:val="16"/>
        </w:rPr>
        <w:t>LORD</w:t>
      </w:r>
      <w:r w:rsidR="00180FB6">
        <w:rPr>
          <w:rStyle w:val="FootnoteReference"/>
          <w:sz w:val="16"/>
        </w:rPr>
        <w:footnoteReference w:id="2644"/>
      </w:r>
      <w:r w:rsidR="004D6164">
        <w:t xml:space="preserve"> answered me with freedom.</w:t>
      </w:r>
    </w:p>
    <w:p w14:paraId="0A50203B" w14:textId="77777777" w:rsidR="004D6164" w:rsidRDefault="004D6164">
      <w:pPr>
        <w:pStyle w:val="Poetry1"/>
      </w:pPr>
      <w:r>
        <w:rPr>
          <w:vertAlign w:val="superscript"/>
        </w:rPr>
        <w:t>6</w:t>
      </w:r>
      <w:r>
        <w:t xml:space="preserve">The </w:t>
      </w:r>
      <w:r w:rsidR="00F170FA" w:rsidRPr="00F170FA">
        <w:rPr>
          <w:sz w:val="16"/>
          <w:szCs w:val="16"/>
        </w:rPr>
        <w:t>LORD</w:t>
      </w:r>
      <w:r>
        <w:t xml:space="preserve"> is </w:t>
      </w:r>
      <w:r w:rsidR="0046186D">
        <w:t>my helper;</w:t>
      </w:r>
      <w:r w:rsidR="0046186D">
        <w:rPr>
          <w:rStyle w:val="FootnoteReference"/>
        </w:rPr>
        <w:footnoteReference w:id="2645"/>
      </w:r>
      <w:r>
        <w:t xml:space="preserve"> </w:t>
      </w:r>
      <w:r w:rsidR="00206F0A">
        <w:t>I will not fear.</w:t>
      </w:r>
    </w:p>
    <w:p w14:paraId="3EF1328E" w14:textId="22EE471B" w:rsidR="004D6164" w:rsidRDefault="004D6164">
      <w:pPr>
        <w:pStyle w:val="Poetry2"/>
      </w:pPr>
      <w:r>
        <w:t xml:space="preserve">What can </w:t>
      </w:r>
      <w:r w:rsidR="00E0111E">
        <w:t>humans</w:t>
      </w:r>
      <w:r>
        <w:t xml:space="preserve"> do to me?</w:t>
      </w:r>
      <w:r w:rsidR="00365199">
        <w:rPr>
          <w:rStyle w:val="FootnoteReference"/>
        </w:rPr>
        <w:footnoteReference w:id="2646"/>
      </w:r>
    </w:p>
    <w:p w14:paraId="462D3CA0" w14:textId="77777777" w:rsidR="004D6164" w:rsidRDefault="004D6164">
      <w:pPr>
        <w:pStyle w:val="Poetry1"/>
      </w:pPr>
      <w:r>
        <w:rPr>
          <w:vertAlign w:val="superscript"/>
        </w:rPr>
        <w:t>7</w:t>
      </w:r>
      <w:r>
        <w:t xml:space="preserve">The </w:t>
      </w:r>
      <w:r w:rsidR="00F170FA" w:rsidRPr="00F170FA">
        <w:rPr>
          <w:sz w:val="16"/>
          <w:szCs w:val="16"/>
        </w:rPr>
        <w:t>LORD</w:t>
      </w:r>
      <w:r>
        <w:t xml:space="preserve"> is </w:t>
      </w:r>
      <w:r w:rsidR="00210483">
        <w:t>my helper</w:t>
      </w:r>
      <w:r w:rsidR="007C045B">
        <w:t>;</w:t>
      </w:r>
      <w:r w:rsidR="00210483">
        <w:rPr>
          <w:rStyle w:val="FootnoteReference"/>
        </w:rPr>
        <w:footnoteReference w:id="2647"/>
      </w:r>
    </w:p>
    <w:p w14:paraId="507BAFC6" w14:textId="77777777" w:rsidR="004D6164" w:rsidRDefault="005E0589">
      <w:pPr>
        <w:pStyle w:val="Poetry2"/>
      </w:pPr>
      <w:r>
        <w:t>and I will look in triumph on those</w:t>
      </w:r>
      <w:r w:rsidR="004D6164">
        <w:t xml:space="preserve"> who hate me.</w:t>
      </w:r>
    </w:p>
    <w:p w14:paraId="34131D1E" w14:textId="77777777" w:rsidR="004D6164" w:rsidRDefault="004D6164">
      <w:pPr>
        <w:pStyle w:val="Poetry1"/>
      </w:pPr>
      <w:r>
        <w:rPr>
          <w:vertAlign w:val="superscript"/>
        </w:rPr>
        <w:t>8</w:t>
      </w:r>
      <w:r>
        <w:t xml:space="preserve">It is better to take refuge in the </w:t>
      </w:r>
      <w:r w:rsidR="00F170FA" w:rsidRPr="00F170FA">
        <w:rPr>
          <w:sz w:val="16"/>
          <w:szCs w:val="16"/>
        </w:rPr>
        <w:t>LORD</w:t>
      </w:r>
      <w:r>
        <w:t>,</w:t>
      </w:r>
    </w:p>
    <w:p w14:paraId="5C50C7BC" w14:textId="77777777" w:rsidR="004D6164" w:rsidRDefault="004D6164">
      <w:pPr>
        <w:pStyle w:val="Poetry2"/>
      </w:pPr>
      <w:r>
        <w:t>than to put confidence in man.</w:t>
      </w:r>
    </w:p>
    <w:p w14:paraId="220B6E36" w14:textId="77777777" w:rsidR="004D6164" w:rsidRDefault="004D6164">
      <w:pPr>
        <w:pStyle w:val="Poetry1"/>
      </w:pPr>
      <w:r>
        <w:rPr>
          <w:vertAlign w:val="superscript"/>
        </w:rPr>
        <w:t>9</w:t>
      </w:r>
      <w:r>
        <w:t xml:space="preserve">It is better to take refuge in the </w:t>
      </w:r>
      <w:r w:rsidR="00F170FA" w:rsidRPr="00F170FA">
        <w:rPr>
          <w:sz w:val="16"/>
          <w:szCs w:val="16"/>
        </w:rPr>
        <w:t>LORD</w:t>
      </w:r>
      <w:r>
        <w:t>,</w:t>
      </w:r>
    </w:p>
    <w:p w14:paraId="2B8FCB36" w14:textId="77777777" w:rsidR="004D6164" w:rsidRDefault="004D6164">
      <w:pPr>
        <w:pStyle w:val="Poetry2"/>
      </w:pPr>
      <w:r>
        <w:t>than to put confidence in princes.</w:t>
      </w:r>
    </w:p>
    <w:p w14:paraId="467395EE" w14:textId="77777777" w:rsidR="004D6164" w:rsidRDefault="004D6164">
      <w:pPr>
        <w:pStyle w:val="Poetry1"/>
      </w:pPr>
      <w:r>
        <w:rPr>
          <w:vertAlign w:val="superscript"/>
        </w:rPr>
        <w:t>10</w:t>
      </w:r>
      <w:r>
        <w:t>All the nations surrounded me,</w:t>
      </w:r>
    </w:p>
    <w:p w14:paraId="5B4BB7F5" w14:textId="77777777" w:rsidR="004D6164" w:rsidRDefault="004D6164">
      <w:pPr>
        <w:pStyle w:val="Poetry2"/>
      </w:pPr>
      <w:r>
        <w:t xml:space="preserve">but in the name of the </w:t>
      </w:r>
      <w:r w:rsidR="00F170FA" w:rsidRPr="00F170FA">
        <w:rPr>
          <w:sz w:val="16"/>
          <w:szCs w:val="16"/>
        </w:rPr>
        <w:t>LORD</w:t>
      </w:r>
      <w:r>
        <w:t>, I cut them off.</w:t>
      </w:r>
    </w:p>
    <w:p w14:paraId="02DD0C72" w14:textId="77777777" w:rsidR="004D6164" w:rsidRDefault="004D6164">
      <w:pPr>
        <w:pStyle w:val="Poetry1"/>
      </w:pPr>
      <w:r>
        <w:rPr>
          <w:vertAlign w:val="superscript"/>
        </w:rPr>
        <w:t>11</w:t>
      </w:r>
      <w:r>
        <w:t>They surrounded me, yes, they surrounded me.</w:t>
      </w:r>
    </w:p>
    <w:p w14:paraId="75332E1A" w14:textId="77777777" w:rsidR="004D6164" w:rsidRDefault="004D6164">
      <w:pPr>
        <w:pStyle w:val="Poetry2"/>
      </w:pPr>
      <w:r>
        <w:t xml:space="preserve">In the name of the </w:t>
      </w:r>
      <w:r w:rsidR="00F170FA" w:rsidRPr="00F170FA">
        <w:rPr>
          <w:sz w:val="16"/>
          <w:szCs w:val="16"/>
        </w:rPr>
        <w:t>LORD</w:t>
      </w:r>
      <w:r>
        <w:t xml:space="preserve"> I indeed cut them off.</w:t>
      </w:r>
    </w:p>
    <w:p w14:paraId="477CA098" w14:textId="77777777" w:rsidR="004D6164" w:rsidRDefault="004D6164">
      <w:pPr>
        <w:pStyle w:val="Poetry1"/>
      </w:pPr>
      <w:r>
        <w:rPr>
          <w:vertAlign w:val="superscript"/>
        </w:rPr>
        <w:t>12</w:t>
      </w:r>
      <w:r>
        <w:t>They surrounded me like bees.</w:t>
      </w:r>
    </w:p>
    <w:p w14:paraId="1329CF72" w14:textId="450DD84A" w:rsidR="004D6164" w:rsidRDefault="00287B3C">
      <w:pPr>
        <w:pStyle w:val="Poetry2"/>
      </w:pPr>
      <w:r>
        <w:t>They blazed</w:t>
      </w:r>
      <w:r>
        <w:rPr>
          <w:rStyle w:val="FootnoteReference"/>
        </w:rPr>
        <w:footnoteReference w:id="2648"/>
      </w:r>
      <w:r>
        <w:t xml:space="preserve"> like a fire among thorns.</w:t>
      </w:r>
    </w:p>
    <w:p w14:paraId="4608154A" w14:textId="77777777" w:rsidR="004D6164" w:rsidRDefault="004D6164">
      <w:pPr>
        <w:pStyle w:val="Poetry2"/>
      </w:pPr>
      <w:r>
        <w:t xml:space="preserve">In the name of the </w:t>
      </w:r>
      <w:r w:rsidR="00F170FA" w:rsidRPr="00F170FA">
        <w:rPr>
          <w:sz w:val="16"/>
          <w:szCs w:val="16"/>
        </w:rPr>
        <w:t>LORD</w:t>
      </w:r>
      <w:r>
        <w:t xml:space="preserve"> I cut them off.</w:t>
      </w:r>
    </w:p>
    <w:p w14:paraId="3F259FA9" w14:textId="67A0A32C" w:rsidR="004D6164" w:rsidRDefault="004D6164">
      <w:pPr>
        <w:pStyle w:val="Poetry1"/>
      </w:pPr>
      <w:r>
        <w:rPr>
          <w:vertAlign w:val="superscript"/>
        </w:rPr>
        <w:t>13</w:t>
      </w:r>
      <w:r w:rsidR="00B34983">
        <w:t>I was pushed</w:t>
      </w:r>
      <w:r w:rsidR="00B34983">
        <w:rPr>
          <w:rStyle w:val="FootnoteReference"/>
        </w:rPr>
        <w:footnoteReference w:id="2649"/>
      </w:r>
      <w:r w:rsidR="00B34983">
        <w:t xml:space="preserve"> hard,</w:t>
      </w:r>
      <w:r>
        <w:t xml:space="preserve"> to make me fall,</w:t>
      </w:r>
    </w:p>
    <w:p w14:paraId="216ADFD4" w14:textId="77777777" w:rsidR="004D6164" w:rsidRDefault="004D6164">
      <w:pPr>
        <w:pStyle w:val="Poetry2"/>
      </w:pPr>
      <w:r>
        <w:t xml:space="preserve">but the </w:t>
      </w:r>
      <w:r w:rsidR="00F170FA" w:rsidRPr="00F170FA">
        <w:rPr>
          <w:sz w:val="16"/>
          <w:szCs w:val="16"/>
        </w:rPr>
        <w:t>LORD</w:t>
      </w:r>
      <w:r>
        <w:t xml:space="preserve"> helped me.</w:t>
      </w:r>
    </w:p>
    <w:p w14:paraId="1C197BCB" w14:textId="77777777" w:rsidR="004D6164" w:rsidRDefault="004D6164">
      <w:pPr>
        <w:pStyle w:val="Poetry1"/>
      </w:pPr>
      <w:r>
        <w:rPr>
          <w:vertAlign w:val="superscript"/>
        </w:rPr>
        <w:t>14</w:t>
      </w:r>
      <w:r w:rsidR="00074656">
        <w:t xml:space="preserve">The </w:t>
      </w:r>
      <w:r w:rsidR="00074656" w:rsidRPr="00F170FA">
        <w:rPr>
          <w:sz w:val="16"/>
          <w:szCs w:val="16"/>
        </w:rPr>
        <w:t>LORD</w:t>
      </w:r>
      <w:r w:rsidR="00074656">
        <w:rPr>
          <w:rStyle w:val="FootnoteReference"/>
          <w:sz w:val="16"/>
          <w:szCs w:val="16"/>
        </w:rPr>
        <w:footnoteReference w:id="2650"/>
      </w:r>
      <w:r w:rsidR="00B8473D">
        <w:t xml:space="preserve"> </w:t>
      </w:r>
      <w:r>
        <w:t>is my strength and song.</w:t>
      </w:r>
    </w:p>
    <w:p w14:paraId="18AEE1EE" w14:textId="77777777" w:rsidR="004D6164" w:rsidRDefault="004D6164">
      <w:pPr>
        <w:pStyle w:val="Poetry2"/>
      </w:pPr>
      <w:r>
        <w:t>He has become my salvation.</w:t>
      </w:r>
      <w:r w:rsidR="009368B5">
        <w:rPr>
          <w:rStyle w:val="FootnoteReference"/>
        </w:rPr>
        <w:footnoteReference w:id="2651"/>
      </w:r>
    </w:p>
    <w:p w14:paraId="081E305F" w14:textId="77777777" w:rsidR="004D6164" w:rsidRDefault="004D6164">
      <w:pPr>
        <w:pStyle w:val="Poetry1"/>
      </w:pPr>
      <w:r>
        <w:rPr>
          <w:vertAlign w:val="superscript"/>
        </w:rPr>
        <w:t>15</w:t>
      </w:r>
      <w:r>
        <w:t>The voice of rejoicing and salvation is in the tents of the righteous.</w:t>
      </w:r>
    </w:p>
    <w:p w14:paraId="093255E0" w14:textId="77777777" w:rsidR="004D6164" w:rsidRDefault="004D6164">
      <w:pPr>
        <w:pStyle w:val="Poetry2"/>
      </w:pPr>
      <w:r>
        <w:t xml:space="preserve">“The right hand of the </w:t>
      </w:r>
      <w:r w:rsidR="00F170FA" w:rsidRPr="00F170FA">
        <w:rPr>
          <w:sz w:val="16"/>
          <w:szCs w:val="16"/>
        </w:rPr>
        <w:t>LORD</w:t>
      </w:r>
      <w:r>
        <w:t xml:space="preserve"> does valiantly.</w:t>
      </w:r>
    </w:p>
    <w:p w14:paraId="6B15300A" w14:textId="77777777" w:rsidR="004D6164" w:rsidRDefault="004D6164">
      <w:pPr>
        <w:pStyle w:val="Poetry1"/>
      </w:pPr>
      <w:r>
        <w:rPr>
          <w:vertAlign w:val="superscript"/>
        </w:rPr>
        <w:t>16</w:t>
      </w:r>
      <w:r>
        <w:t xml:space="preserve">The right hand of the </w:t>
      </w:r>
      <w:r w:rsidR="00F170FA" w:rsidRPr="00F170FA">
        <w:rPr>
          <w:sz w:val="16"/>
          <w:szCs w:val="16"/>
        </w:rPr>
        <w:t>LORD</w:t>
      </w:r>
      <w:r>
        <w:t xml:space="preserve"> is exalted</w:t>
      </w:r>
      <w:r w:rsidR="008A3D28">
        <w:t>.</w:t>
      </w:r>
    </w:p>
    <w:p w14:paraId="26E0DC48" w14:textId="77777777" w:rsidR="004D6164" w:rsidRDefault="004D6164">
      <w:pPr>
        <w:pStyle w:val="Poetry2"/>
      </w:pPr>
      <w:r>
        <w:t xml:space="preserve">The right hand of the </w:t>
      </w:r>
      <w:r w:rsidR="00F170FA" w:rsidRPr="00F170FA">
        <w:rPr>
          <w:sz w:val="16"/>
          <w:szCs w:val="16"/>
        </w:rPr>
        <w:t>LORD</w:t>
      </w:r>
      <w:r>
        <w:t xml:space="preserve"> does valiantly</w:t>
      </w:r>
      <w:r w:rsidR="008A3D28">
        <w:t>.</w:t>
      </w:r>
      <w:r>
        <w:t>”</w:t>
      </w:r>
    </w:p>
    <w:p w14:paraId="1B6F7852" w14:textId="77777777" w:rsidR="004D6164" w:rsidRDefault="004D6164">
      <w:pPr>
        <w:pStyle w:val="Poetry1"/>
      </w:pPr>
      <w:r>
        <w:rPr>
          <w:vertAlign w:val="superscript"/>
        </w:rPr>
        <w:t>17</w:t>
      </w:r>
      <w:r>
        <w:t>I will not die, but live,</w:t>
      </w:r>
    </w:p>
    <w:p w14:paraId="1E67A42E" w14:textId="77777777" w:rsidR="004D6164" w:rsidRDefault="004D6164">
      <w:pPr>
        <w:pStyle w:val="Poetry2"/>
      </w:pPr>
      <w:r>
        <w:lastRenderedPageBreak/>
        <w:t xml:space="preserve">and declare </w:t>
      </w:r>
      <w:r w:rsidR="00D04C36">
        <w:t xml:space="preserve">the works of </w:t>
      </w:r>
      <w:r w:rsidR="00417871">
        <w:t xml:space="preserve">the </w:t>
      </w:r>
      <w:r w:rsidR="00417871" w:rsidRPr="00417871">
        <w:rPr>
          <w:sz w:val="16"/>
          <w:szCs w:val="16"/>
        </w:rPr>
        <w:t>LORD</w:t>
      </w:r>
      <w:r>
        <w:t>.</w:t>
      </w:r>
    </w:p>
    <w:p w14:paraId="091229A5" w14:textId="77777777" w:rsidR="004D6164" w:rsidRDefault="004D6164">
      <w:pPr>
        <w:pStyle w:val="Poetry1"/>
      </w:pPr>
      <w:r>
        <w:rPr>
          <w:vertAlign w:val="superscript"/>
        </w:rPr>
        <w:t>18</w:t>
      </w:r>
      <w:r w:rsidR="00421A1F" w:rsidRPr="00421A1F">
        <w:t xml:space="preserve">The </w:t>
      </w:r>
      <w:r w:rsidR="00421A1F" w:rsidRPr="00421A1F">
        <w:rPr>
          <w:sz w:val="16"/>
          <w:szCs w:val="16"/>
        </w:rPr>
        <w:t>LORD</w:t>
      </w:r>
      <w:r w:rsidR="00421A1F">
        <w:rPr>
          <w:rStyle w:val="FootnoteReference"/>
          <w:sz w:val="16"/>
        </w:rPr>
        <w:footnoteReference w:id="2652"/>
      </w:r>
      <w:r w:rsidR="006B6FFD">
        <w:t xml:space="preserve"> </w:t>
      </w:r>
      <w:r>
        <w:t>has punished me severely,</w:t>
      </w:r>
    </w:p>
    <w:p w14:paraId="18D44382" w14:textId="77777777" w:rsidR="004D6164" w:rsidRDefault="004D6164">
      <w:pPr>
        <w:pStyle w:val="Poetry2"/>
      </w:pPr>
      <w:r>
        <w:t>but he has not given me over to death.</w:t>
      </w:r>
    </w:p>
    <w:p w14:paraId="222E9E48" w14:textId="77777777" w:rsidR="004D6164" w:rsidRDefault="004D6164">
      <w:pPr>
        <w:pStyle w:val="Poetry1"/>
      </w:pPr>
      <w:r>
        <w:rPr>
          <w:vertAlign w:val="superscript"/>
        </w:rPr>
        <w:t>19</w:t>
      </w:r>
      <w:r>
        <w:t>Open to me the gates of righteousness.</w:t>
      </w:r>
    </w:p>
    <w:p w14:paraId="717AF1A4" w14:textId="77777777" w:rsidR="004D6164" w:rsidRDefault="004D6164">
      <w:pPr>
        <w:pStyle w:val="Poetry2"/>
      </w:pPr>
      <w:r>
        <w:t>I will enter into them</w:t>
      </w:r>
      <w:r w:rsidR="003F228B">
        <w:t xml:space="preserve"> and</w:t>
      </w:r>
    </w:p>
    <w:p w14:paraId="14951758" w14:textId="77777777" w:rsidR="004D6164" w:rsidRDefault="003F228B">
      <w:pPr>
        <w:pStyle w:val="Poetry2"/>
      </w:pPr>
      <w:r>
        <w:t>praise</w:t>
      </w:r>
      <w:r w:rsidR="004D6164" w:rsidRPr="00421A1F">
        <w:t xml:space="preserve"> </w:t>
      </w:r>
      <w:r w:rsidR="00421A1F" w:rsidRPr="00421A1F">
        <w:t xml:space="preserve">the </w:t>
      </w:r>
      <w:r w:rsidR="00421A1F">
        <w:rPr>
          <w:sz w:val="16"/>
        </w:rPr>
        <w:t>LORD</w:t>
      </w:r>
      <w:r w:rsidR="004D6164">
        <w:t>.</w:t>
      </w:r>
      <w:r w:rsidR="00421A1F">
        <w:rPr>
          <w:rStyle w:val="FootnoteReference"/>
        </w:rPr>
        <w:footnoteReference w:id="2653"/>
      </w:r>
    </w:p>
    <w:p w14:paraId="36AD3AB3" w14:textId="77777777" w:rsidR="004D6164" w:rsidRDefault="004D6164">
      <w:pPr>
        <w:pStyle w:val="Poetry1"/>
      </w:pPr>
      <w:r>
        <w:rPr>
          <w:vertAlign w:val="superscript"/>
        </w:rPr>
        <w:t>20</w:t>
      </w:r>
      <w:r>
        <w:t xml:space="preserve">This is the gate of the </w:t>
      </w:r>
      <w:r w:rsidR="00F170FA" w:rsidRPr="00F170FA">
        <w:rPr>
          <w:sz w:val="16"/>
          <w:szCs w:val="16"/>
        </w:rPr>
        <w:t>LORD</w:t>
      </w:r>
      <w:r>
        <w:t>;</w:t>
      </w:r>
    </w:p>
    <w:p w14:paraId="2EB1B38E" w14:textId="77777777" w:rsidR="004D6164" w:rsidRDefault="004D6164">
      <w:pPr>
        <w:pStyle w:val="Poetry2"/>
      </w:pPr>
      <w:r>
        <w:t>the righteous will enter into it.</w:t>
      </w:r>
    </w:p>
    <w:p w14:paraId="72420FD9" w14:textId="77777777" w:rsidR="004D6164" w:rsidRDefault="004D6164">
      <w:pPr>
        <w:pStyle w:val="Poetry1"/>
      </w:pPr>
      <w:r>
        <w:rPr>
          <w:vertAlign w:val="superscript"/>
        </w:rPr>
        <w:t>21</w:t>
      </w:r>
      <w:r>
        <w:t>I will give thanks to you, for you have answered me,</w:t>
      </w:r>
    </w:p>
    <w:p w14:paraId="6B66D9B0" w14:textId="77777777" w:rsidR="004D6164" w:rsidRDefault="004D6164">
      <w:pPr>
        <w:pStyle w:val="Poetry2"/>
      </w:pPr>
      <w:r>
        <w:t>and have become my salvation.</w:t>
      </w:r>
    </w:p>
    <w:p w14:paraId="63BA1777" w14:textId="77777777" w:rsidR="004D6164" w:rsidRDefault="004D6164">
      <w:pPr>
        <w:pStyle w:val="Poetry1"/>
      </w:pPr>
      <w:r>
        <w:rPr>
          <w:vertAlign w:val="superscript"/>
        </w:rPr>
        <w:t>22</w:t>
      </w:r>
      <w:r>
        <w:t>The stone which the builders rejected has become the corner</w:t>
      </w:r>
      <w:r w:rsidR="005E5611">
        <w:t>stone</w:t>
      </w:r>
      <w:r>
        <w:t>.</w:t>
      </w:r>
      <w:r w:rsidR="00C463AA">
        <w:rPr>
          <w:rStyle w:val="FootnoteReference"/>
        </w:rPr>
        <w:footnoteReference w:id="2654"/>
      </w:r>
    </w:p>
    <w:p w14:paraId="75232B09" w14:textId="77777777" w:rsidR="004D6164" w:rsidRDefault="004D6164">
      <w:pPr>
        <w:pStyle w:val="Poetry1"/>
      </w:pPr>
      <w:r>
        <w:rPr>
          <w:vertAlign w:val="superscript"/>
        </w:rPr>
        <w:t>23</w:t>
      </w:r>
      <w:r>
        <w:t xml:space="preserve">This is the </w:t>
      </w:r>
      <w:r w:rsidR="00F170FA" w:rsidRPr="00F170FA">
        <w:rPr>
          <w:sz w:val="16"/>
          <w:szCs w:val="16"/>
        </w:rPr>
        <w:t>LORD</w:t>
      </w:r>
      <w:r>
        <w:t>’s doing.</w:t>
      </w:r>
    </w:p>
    <w:p w14:paraId="6136ED4E" w14:textId="77777777" w:rsidR="004D6164" w:rsidRDefault="004D6164">
      <w:pPr>
        <w:pStyle w:val="Poetry2"/>
      </w:pPr>
      <w:r>
        <w:t>It is marvelous in our eyes.</w:t>
      </w:r>
    </w:p>
    <w:p w14:paraId="133ABF0D" w14:textId="77777777" w:rsidR="004D6164" w:rsidRDefault="004D6164">
      <w:pPr>
        <w:pStyle w:val="Poetry1"/>
      </w:pPr>
      <w:r>
        <w:rPr>
          <w:vertAlign w:val="superscript"/>
        </w:rPr>
        <w:t>24</w:t>
      </w:r>
      <w:r>
        <w:t xml:space="preserve">This is the day that the </w:t>
      </w:r>
      <w:r w:rsidR="00F170FA" w:rsidRPr="00F170FA">
        <w:rPr>
          <w:sz w:val="16"/>
          <w:szCs w:val="16"/>
        </w:rPr>
        <w:t>LORD</w:t>
      </w:r>
      <w:r>
        <w:t xml:space="preserve"> has made.</w:t>
      </w:r>
    </w:p>
    <w:p w14:paraId="4FC016E9" w14:textId="77777777" w:rsidR="004D6164" w:rsidRDefault="004D6164">
      <w:pPr>
        <w:pStyle w:val="Poetry2"/>
      </w:pPr>
      <w:r>
        <w:t>We will rejoice and be glad in it</w:t>
      </w:r>
      <w:r w:rsidR="008A3D28">
        <w:t>.</w:t>
      </w:r>
    </w:p>
    <w:p w14:paraId="173BC389" w14:textId="77777777" w:rsidR="004D6164" w:rsidRDefault="004D6164">
      <w:pPr>
        <w:pStyle w:val="Poetry1"/>
      </w:pPr>
      <w:r>
        <w:rPr>
          <w:vertAlign w:val="superscript"/>
        </w:rPr>
        <w:t>25</w:t>
      </w:r>
      <w:r>
        <w:t xml:space="preserve">Save us now, we beg you, </w:t>
      </w:r>
      <w:r w:rsidR="00F170FA" w:rsidRPr="00F170FA">
        <w:rPr>
          <w:sz w:val="16"/>
          <w:szCs w:val="16"/>
        </w:rPr>
        <w:t>LORD</w:t>
      </w:r>
      <w:r w:rsidR="008A3D28">
        <w:t>.</w:t>
      </w:r>
    </w:p>
    <w:p w14:paraId="6AC91EE8" w14:textId="77777777" w:rsidR="004D6164" w:rsidRDefault="00F170FA">
      <w:pPr>
        <w:pStyle w:val="Poetry2"/>
      </w:pPr>
      <w:r w:rsidRPr="00F170FA">
        <w:rPr>
          <w:sz w:val="16"/>
          <w:szCs w:val="16"/>
        </w:rPr>
        <w:t>LORD</w:t>
      </w:r>
      <w:r w:rsidR="004D6164">
        <w:t>, we beg you, send prosperity now.</w:t>
      </w:r>
    </w:p>
    <w:p w14:paraId="40B396B4" w14:textId="77777777" w:rsidR="004D6164" w:rsidRDefault="004D6164">
      <w:pPr>
        <w:pStyle w:val="Poetry1"/>
      </w:pPr>
      <w:r>
        <w:rPr>
          <w:vertAlign w:val="superscript"/>
        </w:rPr>
        <w:t>26</w:t>
      </w:r>
      <w:r>
        <w:t xml:space="preserve">Blessed is he who comes in the name of the </w:t>
      </w:r>
      <w:r w:rsidR="00F170FA" w:rsidRPr="00F170FA">
        <w:rPr>
          <w:sz w:val="16"/>
          <w:szCs w:val="16"/>
        </w:rPr>
        <w:t>LORD</w:t>
      </w:r>
      <w:r w:rsidR="008A3D28">
        <w:t>.</w:t>
      </w:r>
      <w:r w:rsidR="00C463AA">
        <w:rPr>
          <w:rStyle w:val="FootnoteReference"/>
        </w:rPr>
        <w:footnoteReference w:id="2655"/>
      </w:r>
    </w:p>
    <w:p w14:paraId="44A94AF0" w14:textId="77777777" w:rsidR="004D6164" w:rsidRDefault="004D6164">
      <w:pPr>
        <w:pStyle w:val="Poetry2"/>
      </w:pPr>
      <w:r>
        <w:t xml:space="preserve">We have blessed you out of the house of the </w:t>
      </w:r>
      <w:r w:rsidR="00F170FA" w:rsidRPr="00F170FA">
        <w:rPr>
          <w:sz w:val="16"/>
          <w:szCs w:val="16"/>
        </w:rPr>
        <w:t>LORD</w:t>
      </w:r>
      <w:r>
        <w:t>.</w:t>
      </w:r>
    </w:p>
    <w:p w14:paraId="2DACA0F8" w14:textId="77777777" w:rsidR="004D6164" w:rsidRDefault="004D6164">
      <w:pPr>
        <w:pStyle w:val="Poetry1"/>
      </w:pPr>
      <w:r>
        <w:rPr>
          <w:vertAlign w:val="superscript"/>
        </w:rPr>
        <w:t>27</w:t>
      </w:r>
      <w:r>
        <w:t xml:space="preserve">The </w:t>
      </w:r>
      <w:r w:rsidR="00F170FA" w:rsidRPr="00F170FA">
        <w:rPr>
          <w:sz w:val="16"/>
          <w:szCs w:val="16"/>
        </w:rPr>
        <w:t>LORD</w:t>
      </w:r>
      <w:r>
        <w:t xml:space="preserve"> is God, and he has given us light.</w:t>
      </w:r>
    </w:p>
    <w:p w14:paraId="52A82462" w14:textId="77777777" w:rsidR="004D6164" w:rsidRDefault="004D6164">
      <w:pPr>
        <w:pStyle w:val="Poetry2"/>
      </w:pPr>
      <w:r>
        <w:t>Bind the sacrifice with cords, even to the horns of the altar.</w:t>
      </w:r>
    </w:p>
    <w:p w14:paraId="178898B9" w14:textId="77777777" w:rsidR="004D6164" w:rsidRDefault="004D6164">
      <w:pPr>
        <w:pStyle w:val="Poetry1"/>
      </w:pPr>
      <w:r>
        <w:rPr>
          <w:vertAlign w:val="superscript"/>
        </w:rPr>
        <w:t>28</w:t>
      </w:r>
      <w:r>
        <w:t>You are my God, and I will give thanks to you.</w:t>
      </w:r>
    </w:p>
    <w:p w14:paraId="6E57B1DE" w14:textId="77777777" w:rsidR="004D6164" w:rsidRDefault="004D6164">
      <w:pPr>
        <w:pStyle w:val="Poetry2"/>
      </w:pPr>
      <w:r>
        <w:t>You are my God, I will exalt you.</w:t>
      </w:r>
    </w:p>
    <w:p w14:paraId="354F887C" w14:textId="77777777" w:rsidR="004D6164" w:rsidRDefault="004D6164">
      <w:pPr>
        <w:pStyle w:val="Poetry1"/>
      </w:pPr>
      <w:r>
        <w:rPr>
          <w:vertAlign w:val="superscript"/>
        </w:rPr>
        <w:t>29</w:t>
      </w:r>
      <w:r>
        <w:t xml:space="preserve">Oh give thanks to the </w:t>
      </w:r>
      <w:r w:rsidR="00F170FA" w:rsidRPr="00F170FA">
        <w:rPr>
          <w:sz w:val="16"/>
          <w:szCs w:val="16"/>
        </w:rPr>
        <w:t>LORD</w:t>
      </w:r>
      <w:r>
        <w:t>, for he is good,</w:t>
      </w:r>
    </w:p>
    <w:p w14:paraId="4733DA2F" w14:textId="77777777" w:rsidR="004D6164" w:rsidRDefault="004D6164" w:rsidP="00405CED">
      <w:pPr>
        <w:pStyle w:val="Poetry2"/>
      </w:pPr>
      <w:r>
        <w:t>for his loving kindness endures forever.</w:t>
      </w:r>
    </w:p>
    <w:p w14:paraId="2B460E73" w14:textId="77777777" w:rsidR="00405CED" w:rsidRDefault="00405CED" w:rsidP="00405CED">
      <w:pPr>
        <w:pStyle w:val="Poetry2"/>
      </w:pPr>
    </w:p>
    <w:p w14:paraId="39A50F4B" w14:textId="77777777" w:rsidR="009353CD" w:rsidRPr="009353CD" w:rsidRDefault="009353CD" w:rsidP="009353CD">
      <w:pPr>
        <w:pStyle w:val="Poetry1"/>
      </w:pPr>
      <w:bookmarkStart w:id="539" w:name="_Toc221564669"/>
      <w:bookmarkStart w:id="540" w:name="_Toc223798908"/>
    </w:p>
    <w:p w14:paraId="0C488EF5" w14:textId="77777777" w:rsidR="009353CD" w:rsidRPr="009353CD" w:rsidRDefault="009353CD" w:rsidP="009353CD">
      <w:pPr>
        <w:pStyle w:val="Poetry1"/>
      </w:pPr>
    </w:p>
    <w:p w14:paraId="56A11742" w14:textId="77777777" w:rsidR="004D6164" w:rsidRDefault="004D6164" w:rsidP="00405CED">
      <w:pPr>
        <w:pStyle w:val="H1"/>
      </w:pPr>
      <w:r>
        <w:t>Psalm 119</w:t>
      </w:r>
      <w:bookmarkEnd w:id="539"/>
      <w:bookmarkEnd w:id="540"/>
    </w:p>
    <w:p w14:paraId="7D061909" w14:textId="77777777" w:rsidR="004D6164" w:rsidRDefault="004D6164">
      <w:pPr>
        <w:pStyle w:val="Psalmtitle"/>
        <w:jc w:val="left"/>
      </w:pPr>
      <w:r>
        <w:t>ALEPH</w:t>
      </w:r>
    </w:p>
    <w:p w14:paraId="6DFB7B35" w14:textId="77777777" w:rsidR="004D6164" w:rsidRDefault="004D6164">
      <w:pPr>
        <w:pStyle w:val="Poetry1"/>
      </w:pPr>
    </w:p>
    <w:p w14:paraId="63B293B7" w14:textId="77777777" w:rsidR="004D6164" w:rsidRDefault="004D6164">
      <w:pPr>
        <w:pStyle w:val="Poetry1"/>
      </w:pPr>
      <w:r>
        <w:rPr>
          <w:vertAlign w:val="superscript"/>
        </w:rPr>
        <w:t>1</w:t>
      </w:r>
      <w:r w:rsidR="000E5046">
        <w:t>Blessed are those whose ways</w:t>
      </w:r>
      <w:r w:rsidR="00BB0F5F">
        <w:t xml:space="preserve"> are blameless</w:t>
      </w:r>
      <w:r>
        <w:t>,</w:t>
      </w:r>
    </w:p>
    <w:p w14:paraId="54D9D03C" w14:textId="77777777" w:rsidR="004D6164" w:rsidRDefault="004D6164">
      <w:pPr>
        <w:pStyle w:val="Poetry2"/>
      </w:pPr>
      <w:r>
        <w:t xml:space="preserve">who walk according to the </w:t>
      </w:r>
      <w:r w:rsidR="00BB0F5F">
        <w:t xml:space="preserve">law of the </w:t>
      </w:r>
      <w:r w:rsidR="00F170FA" w:rsidRPr="00F170FA">
        <w:rPr>
          <w:sz w:val="16"/>
          <w:szCs w:val="16"/>
        </w:rPr>
        <w:t>LORD</w:t>
      </w:r>
      <w:r w:rsidR="008A3D28">
        <w:rPr>
          <w:sz w:val="16"/>
          <w:szCs w:val="16"/>
        </w:rPr>
        <w:t>.</w:t>
      </w:r>
    </w:p>
    <w:p w14:paraId="43167832" w14:textId="77777777" w:rsidR="004D6164" w:rsidRDefault="004D6164">
      <w:pPr>
        <w:pStyle w:val="Poetry1"/>
      </w:pPr>
      <w:r>
        <w:rPr>
          <w:vertAlign w:val="superscript"/>
        </w:rPr>
        <w:t>2</w:t>
      </w:r>
      <w:r w:rsidR="009901E0">
        <w:t>Blessed are those who keep his decrees</w:t>
      </w:r>
      <w:r>
        <w:t>,</w:t>
      </w:r>
    </w:p>
    <w:p w14:paraId="500DED4E" w14:textId="77777777" w:rsidR="004D6164" w:rsidRDefault="004D6164">
      <w:pPr>
        <w:pStyle w:val="Poetry2"/>
      </w:pPr>
      <w:r>
        <w:t>who seek him with their whole heart.</w:t>
      </w:r>
    </w:p>
    <w:p w14:paraId="4155ACB1" w14:textId="77777777" w:rsidR="004D6164" w:rsidRDefault="004D6164">
      <w:pPr>
        <w:pStyle w:val="Poetry1"/>
      </w:pPr>
      <w:r>
        <w:rPr>
          <w:vertAlign w:val="superscript"/>
        </w:rPr>
        <w:t>3</w:t>
      </w:r>
      <w:r>
        <w:t>Yes, they do nothing wrong.</w:t>
      </w:r>
    </w:p>
    <w:p w14:paraId="0ECED699" w14:textId="77777777" w:rsidR="004D6164" w:rsidRDefault="004D6164">
      <w:pPr>
        <w:pStyle w:val="Poetry2"/>
      </w:pPr>
      <w:r>
        <w:t>They walk in his ways.</w:t>
      </w:r>
    </w:p>
    <w:p w14:paraId="300B6C52" w14:textId="77777777" w:rsidR="004D6164" w:rsidRDefault="004D6164">
      <w:pPr>
        <w:pStyle w:val="Poetry1"/>
      </w:pPr>
      <w:r>
        <w:rPr>
          <w:vertAlign w:val="superscript"/>
        </w:rPr>
        <w:t>4</w:t>
      </w:r>
      <w:r>
        <w:t>You have commanded your precepts,</w:t>
      </w:r>
    </w:p>
    <w:p w14:paraId="41475D3B" w14:textId="77777777" w:rsidR="004D6164" w:rsidRDefault="004D6164">
      <w:pPr>
        <w:pStyle w:val="Poetry2"/>
      </w:pPr>
      <w:r>
        <w:t>that we should fully obey them.</w:t>
      </w:r>
    </w:p>
    <w:p w14:paraId="69D0794C" w14:textId="77777777" w:rsidR="004D6164" w:rsidRDefault="004D6164">
      <w:pPr>
        <w:pStyle w:val="Poetry1"/>
      </w:pPr>
      <w:r>
        <w:rPr>
          <w:vertAlign w:val="superscript"/>
        </w:rPr>
        <w:t>5</w:t>
      </w:r>
      <w:r>
        <w:t>Oh that my ways were steadfast</w:t>
      </w:r>
    </w:p>
    <w:p w14:paraId="7DCA42C8" w14:textId="77777777" w:rsidR="004D6164" w:rsidRDefault="004D6164">
      <w:pPr>
        <w:pStyle w:val="Poetry2"/>
      </w:pPr>
      <w:r>
        <w:t>to obey your statutes</w:t>
      </w:r>
      <w:r w:rsidR="008A3D28">
        <w:t>.</w:t>
      </w:r>
    </w:p>
    <w:p w14:paraId="5370DB41" w14:textId="77777777" w:rsidR="004D6164" w:rsidRDefault="004D6164">
      <w:pPr>
        <w:pStyle w:val="Poetry1"/>
      </w:pPr>
      <w:r>
        <w:rPr>
          <w:vertAlign w:val="superscript"/>
        </w:rPr>
        <w:t>6</w:t>
      </w:r>
      <w:r>
        <w:t>Then I wouldn’t be disappointed,</w:t>
      </w:r>
    </w:p>
    <w:p w14:paraId="2B983C55" w14:textId="77777777" w:rsidR="004D6164" w:rsidRDefault="004D6164">
      <w:pPr>
        <w:pStyle w:val="Poetry2"/>
      </w:pPr>
      <w:r>
        <w:t>when I consider all of your commandments.</w:t>
      </w:r>
    </w:p>
    <w:p w14:paraId="0A4F5C0E" w14:textId="77777777" w:rsidR="004D6164" w:rsidRDefault="004D6164">
      <w:pPr>
        <w:pStyle w:val="Poetry1"/>
      </w:pPr>
      <w:r>
        <w:rPr>
          <w:vertAlign w:val="superscript"/>
        </w:rPr>
        <w:t>7</w:t>
      </w:r>
      <w:r>
        <w:t>I will give thanks to you with uprightness of heart,</w:t>
      </w:r>
    </w:p>
    <w:p w14:paraId="218B2A07" w14:textId="77777777" w:rsidR="004D6164" w:rsidRDefault="004D6164">
      <w:pPr>
        <w:pStyle w:val="Poetry2"/>
      </w:pPr>
      <w:r>
        <w:lastRenderedPageBreak/>
        <w:t>when I learn your righteous judgments.</w:t>
      </w:r>
    </w:p>
    <w:p w14:paraId="72D81712" w14:textId="77777777" w:rsidR="004D6164" w:rsidRDefault="004D6164">
      <w:pPr>
        <w:pStyle w:val="Poetry1"/>
      </w:pPr>
      <w:r>
        <w:rPr>
          <w:vertAlign w:val="superscript"/>
        </w:rPr>
        <w:t>8</w:t>
      </w:r>
      <w:r>
        <w:t>I will observe your statutes.</w:t>
      </w:r>
    </w:p>
    <w:p w14:paraId="66FA0725" w14:textId="77777777" w:rsidR="004D6164" w:rsidRDefault="00613E0E">
      <w:pPr>
        <w:pStyle w:val="Poetry2"/>
      </w:pPr>
      <w:r>
        <w:t>Do not</w:t>
      </w:r>
      <w:r w:rsidR="004D6164">
        <w:t xml:space="preserve"> utterly forsake me.</w:t>
      </w:r>
    </w:p>
    <w:p w14:paraId="20F10F27" w14:textId="77777777" w:rsidR="004D6164" w:rsidRDefault="004D6164">
      <w:pPr>
        <w:pStyle w:val="Poetry1"/>
      </w:pPr>
    </w:p>
    <w:p w14:paraId="5ADF168B" w14:textId="77777777" w:rsidR="004D6164" w:rsidRDefault="004D6164">
      <w:pPr>
        <w:pStyle w:val="Psalmtitle"/>
        <w:jc w:val="left"/>
      </w:pPr>
      <w:r>
        <w:t>BET</w:t>
      </w:r>
    </w:p>
    <w:p w14:paraId="3B70C85C" w14:textId="77777777" w:rsidR="004D6164" w:rsidRDefault="004D6164">
      <w:pPr>
        <w:pStyle w:val="Poetry1"/>
      </w:pPr>
    </w:p>
    <w:p w14:paraId="70C3408B" w14:textId="77777777" w:rsidR="004D6164" w:rsidRDefault="004D6164">
      <w:pPr>
        <w:pStyle w:val="Poetry1"/>
      </w:pPr>
      <w:r>
        <w:rPr>
          <w:vertAlign w:val="superscript"/>
        </w:rPr>
        <w:t>9</w:t>
      </w:r>
      <w:r>
        <w:t>How can a young man keep his way pure?</w:t>
      </w:r>
    </w:p>
    <w:p w14:paraId="0D900D82" w14:textId="77777777" w:rsidR="004D6164" w:rsidRDefault="004D6164">
      <w:pPr>
        <w:pStyle w:val="Poetry2"/>
      </w:pPr>
      <w:r>
        <w:t>By living according to your word.</w:t>
      </w:r>
    </w:p>
    <w:p w14:paraId="6A62F530" w14:textId="77777777" w:rsidR="004D6164" w:rsidRDefault="004D6164">
      <w:pPr>
        <w:pStyle w:val="Poetry1"/>
      </w:pPr>
      <w:r>
        <w:rPr>
          <w:vertAlign w:val="superscript"/>
        </w:rPr>
        <w:t>10</w:t>
      </w:r>
      <w:r>
        <w:t>With my whole heart, I have sought you.</w:t>
      </w:r>
    </w:p>
    <w:p w14:paraId="71651EC8" w14:textId="77777777" w:rsidR="004D6164" w:rsidRDefault="00613E0E">
      <w:pPr>
        <w:pStyle w:val="Poetry2"/>
      </w:pPr>
      <w:r>
        <w:t>Do not let</w:t>
      </w:r>
      <w:r w:rsidR="004D6164">
        <w:t xml:space="preserve"> me wander from your commandments.</w:t>
      </w:r>
    </w:p>
    <w:p w14:paraId="4F5AD185" w14:textId="77777777" w:rsidR="004D6164" w:rsidRDefault="004D6164">
      <w:pPr>
        <w:pStyle w:val="Poetry1"/>
      </w:pPr>
      <w:r>
        <w:rPr>
          <w:vertAlign w:val="superscript"/>
        </w:rPr>
        <w:t>11</w:t>
      </w:r>
      <w:r w:rsidR="006E7DF4">
        <w:t>In my heart I have hidden your word</w:t>
      </w:r>
      <w:r>
        <w:t>,</w:t>
      </w:r>
    </w:p>
    <w:p w14:paraId="6A24C6B0" w14:textId="77777777" w:rsidR="004D6164" w:rsidRDefault="004D6164">
      <w:pPr>
        <w:pStyle w:val="Poetry2"/>
      </w:pPr>
      <w:r>
        <w:t>that I might not sin against you.</w:t>
      </w:r>
    </w:p>
    <w:p w14:paraId="1FE732F1" w14:textId="77777777" w:rsidR="004D6164" w:rsidRDefault="004D6164">
      <w:pPr>
        <w:pStyle w:val="Poetry1"/>
      </w:pPr>
      <w:r>
        <w:rPr>
          <w:vertAlign w:val="superscript"/>
        </w:rPr>
        <w:t>12</w:t>
      </w:r>
      <w:r>
        <w:t xml:space="preserve">Blessed are you, </w:t>
      </w:r>
      <w:r w:rsidR="00F170FA" w:rsidRPr="00F170FA">
        <w:rPr>
          <w:sz w:val="16"/>
          <w:szCs w:val="16"/>
        </w:rPr>
        <w:t>LORD</w:t>
      </w:r>
      <w:r>
        <w:t>.</w:t>
      </w:r>
    </w:p>
    <w:p w14:paraId="039A1BB3" w14:textId="77777777" w:rsidR="004D6164" w:rsidRDefault="004D6164">
      <w:pPr>
        <w:pStyle w:val="Poetry2"/>
      </w:pPr>
      <w:r>
        <w:t>Teach me your statutes.</w:t>
      </w:r>
    </w:p>
    <w:p w14:paraId="4A2554D4" w14:textId="77777777" w:rsidR="004D6164" w:rsidRDefault="004D6164">
      <w:pPr>
        <w:pStyle w:val="Poetry1"/>
      </w:pPr>
      <w:r>
        <w:rPr>
          <w:vertAlign w:val="superscript"/>
        </w:rPr>
        <w:t>13</w:t>
      </w:r>
      <w:r>
        <w:t>With my lips,</w:t>
      </w:r>
    </w:p>
    <w:p w14:paraId="153428B4" w14:textId="77777777" w:rsidR="004D6164" w:rsidRDefault="004D6164">
      <w:pPr>
        <w:pStyle w:val="Poetry2"/>
      </w:pPr>
      <w:r>
        <w:t>I have declared all the ordinances of your mouth.</w:t>
      </w:r>
    </w:p>
    <w:p w14:paraId="0D0A3325" w14:textId="77777777" w:rsidR="004D6164" w:rsidRDefault="004D6164">
      <w:pPr>
        <w:pStyle w:val="Poetry1"/>
      </w:pPr>
      <w:r>
        <w:rPr>
          <w:vertAlign w:val="superscript"/>
        </w:rPr>
        <w:t>14</w:t>
      </w:r>
      <w:r>
        <w:t>I have rejoiced in the way of your testimonies,</w:t>
      </w:r>
    </w:p>
    <w:p w14:paraId="5B58DD4B" w14:textId="77777777" w:rsidR="004D6164" w:rsidRDefault="004D6164">
      <w:pPr>
        <w:pStyle w:val="Poetry2"/>
      </w:pPr>
      <w:r>
        <w:t>as much as in all riches.</w:t>
      </w:r>
    </w:p>
    <w:p w14:paraId="7B2E71B1" w14:textId="77777777" w:rsidR="004D6164" w:rsidRDefault="004D6164">
      <w:pPr>
        <w:pStyle w:val="Poetry1"/>
      </w:pPr>
      <w:r>
        <w:rPr>
          <w:vertAlign w:val="superscript"/>
        </w:rPr>
        <w:t>15</w:t>
      </w:r>
      <w:r>
        <w:t>I will meditate on your precepts,</w:t>
      </w:r>
    </w:p>
    <w:p w14:paraId="3FCC7F46" w14:textId="77777777" w:rsidR="004D6164" w:rsidRDefault="004D6164">
      <w:pPr>
        <w:pStyle w:val="Poetry2"/>
      </w:pPr>
      <w:r>
        <w:t>and consider your ways.</w:t>
      </w:r>
    </w:p>
    <w:p w14:paraId="233B7088" w14:textId="77777777" w:rsidR="004D6164" w:rsidRDefault="004D6164">
      <w:pPr>
        <w:pStyle w:val="Poetry1"/>
      </w:pPr>
      <w:r>
        <w:rPr>
          <w:vertAlign w:val="superscript"/>
        </w:rPr>
        <w:t>16</w:t>
      </w:r>
      <w:r>
        <w:t>I will delight myself in your statutes.</w:t>
      </w:r>
    </w:p>
    <w:p w14:paraId="3A58CB8D" w14:textId="53DF1112" w:rsidR="004D6164" w:rsidRDefault="004D6164">
      <w:pPr>
        <w:pStyle w:val="Poetry2"/>
      </w:pPr>
      <w:r>
        <w:t>I will not forget your word.</w:t>
      </w:r>
    </w:p>
    <w:p w14:paraId="7B85B843" w14:textId="77777777" w:rsidR="009353CD" w:rsidRDefault="009353CD">
      <w:pPr>
        <w:pStyle w:val="Psalmtitle"/>
        <w:jc w:val="left"/>
      </w:pPr>
    </w:p>
    <w:p w14:paraId="53FACC96" w14:textId="77777777" w:rsidR="004D6164" w:rsidRDefault="004D6164" w:rsidP="009353CD">
      <w:pPr>
        <w:pStyle w:val="Psalmtitle"/>
        <w:spacing w:before="0" w:after="0"/>
        <w:jc w:val="left"/>
      </w:pPr>
      <w:r>
        <w:t>GIMEL</w:t>
      </w:r>
    </w:p>
    <w:p w14:paraId="57878636" w14:textId="77777777" w:rsidR="004D6164" w:rsidRDefault="004D6164">
      <w:pPr>
        <w:pStyle w:val="Poetry1"/>
      </w:pPr>
    </w:p>
    <w:p w14:paraId="053498CB" w14:textId="77777777" w:rsidR="004D6164" w:rsidRDefault="004D6164">
      <w:pPr>
        <w:pStyle w:val="Poetry1"/>
      </w:pPr>
      <w:r>
        <w:rPr>
          <w:vertAlign w:val="superscript"/>
        </w:rPr>
        <w:t>17</w:t>
      </w:r>
      <w:r>
        <w:t>D</w:t>
      </w:r>
      <w:r w:rsidR="00DF5E1D">
        <w:t>eal bountifully with</w:t>
      </w:r>
      <w:r>
        <w:t xml:space="preserve"> your servant</w:t>
      </w:r>
      <w:r w:rsidR="00DF5E1D">
        <w:t>,</w:t>
      </w:r>
    </w:p>
    <w:p w14:paraId="4DD648AF" w14:textId="5857FF1F" w:rsidR="004D6164" w:rsidRDefault="00574F13">
      <w:pPr>
        <w:pStyle w:val="Poetry2"/>
      </w:pPr>
      <w:r>
        <w:t>t</w:t>
      </w:r>
      <w:r w:rsidR="00DF5E1D">
        <w:t xml:space="preserve">hat </w:t>
      </w:r>
      <w:r w:rsidR="004D6164">
        <w:t xml:space="preserve">I </w:t>
      </w:r>
      <w:r w:rsidR="00DF5E1D">
        <w:t>may</w:t>
      </w:r>
      <w:r w:rsidR="004D6164">
        <w:t xml:space="preserve"> live and </w:t>
      </w:r>
      <w:r w:rsidR="00DF5E1D">
        <w:t>keep</w:t>
      </w:r>
      <w:r w:rsidR="004D6164">
        <w:t xml:space="preserve"> your word.</w:t>
      </w:r>
    </w:p>
    <w:p w14:paraId="30AF5078" w14:textId="77777777" w:rsidR="004D6164" w:rsidRDefault="004D6164">
      <w:pPr>
        <w:pStyle w:val="Poetry1"/>
      </w:pPr>
      <w:r>
        <w:rPr>
          <w:vertAlign w:val="superscript"/>
        </w:rPr>
        <w:t>18</w:t>
      </w:r>
      <w:r>
        <w:t>Open my eyes,</w:t>
      </w:r>
    </w:p>
    <w:p w14:paraId="50AEDED7" w14:textId="77777777" w:rsidR="004D6164" w:rsidRDefault="004D6164">
      <w:pPr>
        <w:pStyle w:val="Poetry2"/>
      </w:pPr>
      <w:r>
        <w:t>that I may see wondrous things out of your Law.</w:t>
      </w:r>
    </w:p>
    <w:p w14:paraId="5FA7B060" w14:textId="77777777" w:rsidR="004D6164" w:rsidRDefault="004D6164">
      <w:pPr>
        <w:pStyle w:val="Poetry1"/>
      </w:pPr>
      <w:r>
        <w:rPr>
          <w:vertAlign w:val="superscript"/>
        </w:rPr>
        <w:t>19</w:t>
      </w:r>
      <w:r>
        <w:t>I am a stranger on the earth.</w:t>
      </w:r>
    </w:p>
    <w:p w14:paraId="3F263DA6" w14:textId="77777777" w:rsidR="004D6164" w:rsidRDefault="00613E0E">
      <w:pPr>
        <w:pStyle w:val="Poetry2"/>
      </w:pPr>
      <w:r>
        <w:t>Do not</w:t>
      </w:r>
      <w:r w:rsidR="004D6164">
        <w:t xml:space="preserve"> hide your commandments from me.</w:t>
      </w:r>
    </w:p>
    <w:p w14:paraId="3917DCED" w14:textId="77777777" w:rsidR="004D6164" w:rsidRDefault="004D6164">
      <w:pPr>
        <w:pStyle w:val="Poetry1"/>
      </w:pPr>
      <w:r>
        <w:rPr>
          <w:vertAlign w:val="superscript"/>
        </w:rPr>
        <w:t>20</w:t>
      </w:r>
      <w:r>
        <w:t>My soul is consumed with longing for your ordinances at all times.</w:t>
      </w:r>
    </w:p>
    <w:p w14:paraId="63833ED8" w14:textId="77777777" w:rsidR="004D6164" w:rsidRDefault="004D6164">
      <w:pPr>
        <w:pStyle w:val="Poetry1"/>
      </w:pPr>
      <w:r>
        <w:rPr>
          <w:vertAlign w:val="superscript"/>
        </w:rPr>
        <w:t>21</w:t>
      </w:r>
      <w:r>
        <w:t>You have rebuked the proud who are cursed,</w:t>
      </w:r>
    </w:p>
    <w:p w14:paraId="3D0EE100" w14:textId="77777777" w:rsidR="004D6164" w:rsidRDefault="004D6164">
      <w:pPr>
        <w:pStyle w:val="Poetry2"/>
      </w:pPr>
      <w:r>
        <w:t>who wander from your commandments.</w:t>
      </w:r>
    </w:p>
    <w:p w14:paraId="7EDA927D" w14:textId="77777777" w:rsidR="004D6164" w:rsidRDefault="004D6164">
      <w:pPr>
        <w:pStyle w:val="Poetry1"/>
      </w:pPr>
      <w:r>
        <w:rPr>
          <w:vertAlign w:val="superscript"/>
        </w:rPr>
        <w:t>22</w:t>
      </w:r>
      <w:r>
        <w:t>Take reproach and contempt away from me,</w:t>
      </w:r>
    </w:p>
    <w:p w14:paraId="2232CF48" w14:textId="77777777" w:rsidR="004D6164" w:rsidRDefault="004D6164">
      <w:pPr>
        <w:pStyle w:val="Poetry2"/>
      </w:pPr>
      <w:r>
        <w:t>for I have kept your statutes.</w:t>
      </w:r>
    </w:p>
    <w:p w14:paraId="1246B907" w14:textId="77777777" w:rsidR="004D6164" w:rsidRDefault="004D6164">
      <w:pPr>
        <w:pStyle w:val="Poetry1"/>
      </w:pPr>
      <w:r>
        <w:rPr>
          <w:vertAlign w:val="superscript"/>
        </w:rPr>
        <w:t>23</w:t>
      </w:r>
      <w:r>
        <w:t>Though princes sit and slander me,</w:t>
      </w:r>
    </w:p>
    <w:p w14:paraId="3E34FA0A" w14:textId="77777777" w:rsidR="004D6164" w:rsidRDefault="004D6164">
      <w:pPr>
        <w:pStyle w:val="Poetry2"/>
      </w:pPr>
      <w:r>
        <w:t>your servant will meditate on your statutes.</w:t>
      </w:r>
    </w:p>
    <w:p w14:paraId="116929D4" w14:textId="77777777" w:rsidR="004D6164" w:rsidRDefault="004D6164">
      <w:pPr>
        <w:pStyle w:val="Poetry1"/>
      </w:pPr>
      <w:r>
        <w:rPr>
          <w:vertAlign w:val="superscript"/>
        </w:rPr>
        <w:t>24</w:t>
      </w:r>
      <w:r>
        <w:t>Indeed your statutes are my delight,</w:t>
      </w:r>
    </w:p>
    <w:p w14:paraId="0A76557A" w14:textId="77777777" w:rsidR="004D6164" w:rsidRDefault="004D6164">
      <w:pPr>
        <w:pStyle w:val="Poetry2"/>
      </w:pPr>
      <w:r>
        <w:t>and my counselors.</w:t>
      </w:r>
    </w:p>
    <w:p w14:paraId="78B9EA48" w14:textId="77777777" w:rsidR="004D6164" w:rsidRDefault="004D6164">
      <w:pPr>
        <w:pStyle w:val="Poetry1"/>
      </w:pPr>
    </w:p>
    <w:p w14:paraId="0F5DB882" w14:textId="77777777" w:rsidR="004D6164" w:rsidRDefault="007550D6">
      <w:pPr>
        <w:pStyle w:val="Psalmtitle"/>
        <w:jc w:val="left"/>
      </w:pPr>
      <w:r>
        <w:t>DALET</w:t>
      </w:r>
    </w:p>
    <w:p w14:paraId="197BF985" w14:textId="77777777" w:rsidR="004D6164" w:rsidRDefault="004D6164">
      <w:pPr>
        <w:pStyle w:val="Poetry1"/>
      </w:pPr>
    </w:p>
    <w:p w14:paraId="44200FD3" w14:textId="77777777" w:rsidR="004D6164" w:rsidRDefault="004D6164">
      <w:pPr>
        <w:pStyle w:val="Poetry1"/>
      </w:pPr>
      <w:r>
        <w:rPr>
          <w:vertAlign w:val="superscript"/>
        </w:rPr>
        <w:t>25</w:t>
      </w:r>
      <w:r>
        <w:t>My soul is laid low in the dust.</w:t>
      </w:r>
    </w:p>
    <w:p w14:paraId="1D0BE773" w14:textId="77777777" w:rsidR="004D6164" w:rsidRDefault="004D6164">
      <w:pPr>
        <w:pStyle w:val="Poetry2"/>
      </w:pPr>
      <w:r>
        <w:t>Revive me according to your word</w:t>
      </w:r>
      <w:r w:rsidR="008A3D28">
        <w:t>.</w:t>
      </w:r>
    </w:p>
    <w:p w14:paraId="6CBAD96D" w14:textId="77777777" w:rsidR="004D6164" w:rsidRDefault="004D6164">
      <w:pPr>
        <w:pStyle w:val="Poetry1"/>
      </w:pPr>
      <w:r>
        <w:rPr>
          <w:vertAlign w:val="superscript"/>
        </w:rPr>
        <w:t>26</w:t>
      </w:r>
      <w:r>
        <w:t>I declared my ways, and you answered me.</w:t>
      </w:r>
    </w:p>
    <w:p w14:paraId="573422B5" w14:textId="77777777" w:rsidR="004D6164" w:rsidRDefault="004D6164">
      <w:pPr>
        <w:pStyle w:val="Poetry2"/>
      </w:pPr>
      <w:r>
        <w:t>Teach me your statutes.</w:t>
      </w:r>
    </w:p>
    <w:p w14:paraId="06245A31" w14:textId="77777777" w:rsidR="004D6164" w:rsidRDefault="004D6164">
      <w:pPr>
        <w:pStyle w:val="Poetry1"/>
      </w:pPr>
      <w:r>
        <w:rPr>
          <w:vertAlign w:val="superscript"/>
        </w:rPr>
        <w:t>27</w:t>
      </w:r>
      <w:r>
        <w:t>Let me understand the teaching of your precepts</w:t>
      </w:r>
      <w:r w:rsidR="008A3D28">
        <w:t>.</w:t>
      </w:r>
    </w:p>
    <w:p w14:paraId="3BA4B483" w14:textId="77777777" w:rsidR="004D6164" w:rsidRDefault="004D6164">
      <w:pPr>
        <w:pStyle w:val="Poetry2"/>
      </w:pPr>
      <w:r>
        <w:t>Then I will meditate on your wondrous works.</w:t>
      </w:r>
    </w:p>
    <w:p w14:paraId="38ADCD99" w14:textId="77777777" w:rsidR="004D6164" w:rsidRDefault="004D6164">
      <w:pPr>
        <w:pStyle w:val="Poetry1"/>
      </w:pPr>
      <w:r>
        <w:rPr>
          <w:vertAlign w:val="superscript"/>
        </w:rPr>
        <w:t>28</w:t>
      </w:r>
      <w:r>
        <w:t>My soul is weary with sorrow:</w:t>
      </w:r>
    </w:p>
    <w:p w14:paraId="7EB52F69" w14:textId="77777777" w:rsidR="004D6164" w:rsidRDefault="004D6164">
      <w:pPr>
        <w:pStyle w:val="Poetry2"/>
      </w:pPr>
      <w:r>
        <w:t>strengthen me according to your word.</w:t>
      </w:r>
    </w:p>
    <w:p w14:paraId="07E8BE44" w14:textId="77777777" w:rsidR="004D6164" w:rsidRDefault="004D6164">
      <w:pPr>
        <w:pStyle w:val="Poetry1"/>
      </w:pPr>
      <w:r>
        <w:rPr>
          <w:vertAlign w:val="superscript"/>
        </w:rPr>
        <w:t>29</w:t>
      </w:r>
      <w:r>
        <w:t>Keep me from the way of deceit.</w:t>
      </w:r>
    </w:p>
    <w:p w14:paraId="06D7F892" w14:textId="77777777" w:rsidR="004D6164" w:rsidRDefault="004D6164">
      <w:pPr>
        <w:pStyle w:val="Poetry2"/>
      </w:pPr>
      <w:r>
        <w:t>Grant me your Law graciously</w:t>
      </w:r>
      <w:r w:rsidR="008A3D28">
        <w:t>.</w:t>
      </w:r>
    </w:p>
    <w:p w14:paraId="26679F8E" w14:textId="77777777" w:rsidR="004D6164" w:rsidRDefault="004D6164">
      <w:pPr>
        <w:pStyle w:val="Poetry1"/>
      </w:pPr>
      <w:r>
        <w:rPr>
          <w:vertAlign w:val="superscript"/>
        </w:rPr>
        <w:t>30</w:t>
      </w:r>
      <w:r>
        <w:t>I have chosen the way of truth.</w:t>
      </w:r>
    </w:p>
    <w:p w14:paraId="7060CBFF" w14:textId="77777777" w:rsidR="004D6164" w:rsidRDefault="004D6164">
      <w:pPr>
        <w:pStyle w:val="Poetry2"/>
      </w:pPr>
      <w:r>
        <w:lastRenderedPageBreak/>
        <w:t>I have set your ordinances before me.</w:t>
      </w:r>
    </w:p>
    <w:p w14:paraId="4C7EE56E" w14:textId="77777777" w:rsidR="004D6164" w:rsidRDefault="004D6164">
      <w:pPr>
        <w:pStyle w:val="Poetry1"/>
      </w:pPr>
      <w:r>
        <w:rPr>
          <w:vertAlign w:val="superscript"/>
        </w:rPr>
        <w:t>31</w:t>
      </w:r>
      <w:r>
        <w:t xml:space="preserve">I cling to your statutes, </w:t>
      </w:r>
      <w:r w:rsidR="00F170FA" w:rsidRPr="00F170FA">
        <w:rPr>
          <w:sz w:val="16"/>
          <w:szCs w:val="16"/>
        </w:rPr>
        <w:t>LORD</w:t>
      </w:r>
      <w:r>
        <w:t>.</w:t>
      </w:r>
    </w:p>
    <w:p w14:paraId="3B34871A" w14:textId="77777777" w:rsidR="004D6164" w:rsidRDefault="00613E0E">
      <w:pPr>
        <w:pStyle w:val="Poetry2"/>
      </w:pPr>
      <w:r>
        <w:t>Do not let</w:t>
      </w:r>
      <w:r w:rsidR="004D6164">
        <w:t xml:space="preserve"> me be disappointed.</w:t>
      </w:r>
    </w:p>
    <w:p w14:paraId="692FB7A0" w14:textId="77777777" w:rsidR="004D6164" w:rsidRDefault="004D6164">
      <w:pPr>
        <w:pStyle w:val="Poetry1"/>
      </w:pPr>
      <w:r>
        <w:rPr>
          <w:vertAlign w:val="superscript"/>
        </w:rPr>
        <w:t>32</w:t>
      </w:r>
      <w:r>
        <w:t>I run in the path of your commandments,</w:t>
      </w:r>
    </w:p>
    <w:p w14:paraId="66A46464" w14:textId="77777777" w:rsidR="004D6164" w:rsidRDefault="004D6164">
      <w:pPr>
        <w:pStyle w:val="Poetry2"/>
      </w:pPr>
      <w:r>
        <w:t>for you have set my heart free.</w:t>
      </w:r>
    </w:p>
    <w:p w14:paraId="4BAC466A" w14:textId="77777777" w:rsidR="004D6164" w:rsidRDefault="004D6164">
      <w:pPr>
        <w:pStyle w:val="Psalmtitle"/>
        <w:jc w:val="left"/>
      </w:pPr>
      <w:r>
        <w:t>HEY</w:t>
      </w:r>
    </w:p>
    <w:p w14:paraId="2B16348A" w14:textId="77777777" w:rsidR="004D6164" w:rsidRDefault="004D6164">
      <w:pPr>
        <w:pStyle w:val="Poetry1"/>
      </w:pPr>
    </w:p>
    <w:p w14:paraId="0DEA586B" w14:textId="77777777" w:rsidR="004D6164" w:rsidRDefault="004D6164">
      <w:pPr>
        <w:pStyle w:val="Poetry1"/>
      </w:pPr>
      <w:r>
        <w:rPr>
          <w:vertAlign w:val="superscript"/>
        </w:rPr>
        <w:t>33</w:t>
      </w:r>
      <w:r>
        <w:t xml:space="preserve">Teach me, </w:t>
      </w:r>
      <w:r w:rsidR="00F170FA" w:rsidRPr="00F170FA">
        <w:rPr>
          <w:sz w:val="16"/>
          <w:szCs w:val="16"/>
        </w:rPr>
        <w:t>LORD</w:t>
      </w:r>
      <w:r>
        <w:t>, the way of your statutes.</w:t>
      </w:r>
    </w:p>
    <w:p w14:paraId="724EC2E1" w14:textId="77777777" w:rsidR="004D6164" w:rsidRDefault="004D6164">
      <w:pPr>
        <w:pStyle w:val="Poetry2"/>
      </w:pPr>
      <w:r>
        <w:t>I will keep them to the end.</w:t>
      </w:r>
    </w:p>
    <w:p w14:paraId="529732EA" w14:textId="77777777" w:rsidR="004D6164" w:rsidRDefault="004D6164">
      <w:pPr>
        <w:pStyle w:val="Poetry1"/>
      </w:pPr>
      <w:r>
        <w:rPr>
          <w:vertAlign w:val="superscript"/>
        </w:rPr>
        <w:t>34</w:t>
      </w:r>
      <w:r>
        <w:t>Give me understanding, and I will keep your Law.</w:t>
      </w:r>
    </w:p>
    <w:p w14:paraId="0D891A8B" w14:textId="77777777" w:rsidR="004D6164" w:rsidRDefault="004D6164">
      <w:pPr>
        <w:pStyle w:val="Poetry2"/>
      </w:pPr>
      <w:r>
        <w:t>Yes, I will obey it with my whole heart.</w:t>
      </w:r>
    </w:p>
    <w:p w14:paraId="5FCC10AC" w14:textId="77777777" w:rsidR="004D6164" w:rsidRDefault="004D6164">
      <w:pPr>
        <w:pStyle w:val="Poetry1"/>
      </w:pPr>
      <w:r>
        <w:rPr>
          <w:vertAlign w:val="superscript"/>
        </w:rPr>
        <w:t>35</w:t>
      </w:r>
      <w:r>
        <w:t>Direct me in the path of your commandments,</w:t>
      </w:r>
    </w:p>
    <w:p w14:paraId="32A88FF2" w14:textId="77777777" w:rsidR="004D6164" w:rsidRDefault="004D6164">
      <w:pPr>
        <w:pStyle w:val="Poetry2"/>
      </w:pPr>
      <w:r>
        <w:t>for I delight in them.</w:t>
      </w:r>
    </w:p>
    <w:p w14:paraId="07A6FB41" w14:textId="77777777" w:rsidR="004D6164" w:rsidRDefault="004D6164">
      <w:pPr>
        <w:pStyle w:val="Poetry1"/>
      </w:pPr>
      <w:r>
        <w:rPr>
          <w:vertAlign w:val="superscript"/>
        </w:rPr>
        <w:t>36</w:t>
      </w:r>
      <w:r>
        <w:t>Turn my heart toward your statutes,</w:t>
      </w:r>
    </w:p>
    <w:p w14:paraId="2C0192E7" w14:textId="77777777" w:rsidR="004D6164" w:rsidRDefault="004D6164">
      <w:pPr>
        <w:pStyle w:val="Poetry2"/>
      </w:pPr>
      <w:r>
        <w:t>not toward selfish gain.</w:t>
      </w:r>
    </w:p>
    <w:p w14:paraId="536D7ACA" w14:textId="77777777" w:rsidR="004D6164" w:rsidRDefault="004D6164">
      <w:pPr>
        <w:pStyle w:val="Poetry1"/>
      </w:pPr>
      <w:r>
        <w:rPr>
          <w:vertAlign w:val="superscript"/>
        </w:rPr>
        <w:t>37</w:t>
      </w:r>
      <w:r>
        <w:t>Turn my eyes away from looking at worthless things.</w:t>
      </w:r>
    </w:p>
    <w:p w14:paraId="2A0C6D2D" w14:textId="77777777" w:rsidR="004D6164" w:rsidRDefault="004D6164">
      <w:pPr>
        <w:pStyle w:val="Poetry2"/>
      </w:pPr>
      <w:r>
        <w:t>Revive me in your ways.</w:t>
      </w:r>
    </w:p>
    <w:p w14:paraId="39C5305D" w14:textId="77777777" w:rsidR="004D6164" w:rsidRDefault="004D6164">
      <w:pPr>
        <w:pStyle w:val="Poetry1"/>
      </w:pPr>
      <w:r>
        <w:rPr>
          <w:vertAlign w:val="superscript"/>
        </w:rPr>
        <w:t>38</w:t>
      </w:r>
      <w:r>
        <w:t>Fulfill your promise to your servant,</w:t>
      </w:r>
    </w:p>
    <w:p w14:paraId="5CDD3188" w14:textId="77777777" w:rsidR="004D6164" w:rsidRDefault="004D6164">
      <w:pPr>
        <w:pStyle w:val="Poetry2"/>
      </w:pPr>
      <w:r>
        <w:t>that you may be feared.</w:t>
      </w:r>
    </w:p>
    <w:p w14:paraId="2CC20EC4" w14:textId="77777777" w:rsidR="004D6164" w:rsidRDefault="004D6164">
      <w:pPr>
        <w:pStyle w:val="Poetry1"/>
      </w:pPr>
      <w:r>
        <w:rPr>
          <w:vertAlign w:val="superscript"/>
        </w:rPr>
        <w:t>39</w:t>
      </w:r>
      <w:r>
        <w:t>Take away my disgrace that I dread,</w:t>
      </w:r>
    </w:p>
    <w:p w14:paraId="2BBD3F4F" w14:textId="77777777" w:rsidR="004D6164" w:rsidRDefault="004D6164">
      <w:pPr>
        <w:pStyle w:val="Poetry2"/>
      </w:pPr>
      <w:r>
        <w:t>for your ordinances are good.</w:t>
      </w:r>
    </w:p>
    <w:p w14:paraId="163285D4" w14:textId="77777777" w:rsidR="004D6164" w:rsidRDefault="004D6164">
      <w:pPr>
        <w:pStyle w:val="Poetry1"/>
      </w:pPr>
      <w:r>
        <w:rPr>
          <w:vertAlign w:val="superscript"/>
        </w:rPr>
        <w:t>40</w:t>
      </w:r>
      <w:r w:rsidR="00B461A0">
        <w:t>Look</w:t>
      </w:r>
      <w:r>
        <w:t>, I long for your precepts</w:t>
      </w:r>
      <w:r w:rsidR="008A3D28">
        <w:t>.</w:t>
      </w:r>
    </w:p>
    <w:p w14:paraId="2B44DE79" w14:textId="77777777" w:rsidR="004D6164" w:rsidRDefault="004D6164">
      <w:pPr>
        <w:pStyle w:val="Poetry2"/>
      </w:pPr>
      <w:r>
        <w:t>Revive me in your righteousness.</w:t>
      </w:r>
    </w:p>
    <w:p w14:paraId="0C17943D" w14:textId="77777777" w:rsidR="004D6164" w:rsidRDefault="00A071D2">
      <w:pPr>
        <w:pStyle w:val="Psalmtitle"/>
        <w:jc w:val="left"/>
      </w:pPr>
      <w:r>
        <w:t>WAW</w:t>
      </w:r>
    </w:p>
    <w:p w14:paraId="7F9E9830" w14:textId="77777777" w:rsidR="004D6164" w:rsidRDefault="004D6164">
      <w:pPr>
        <w:pStyle w:val="Poetry1"/>
      </w:pPr>
    </w:p>
    <w:p w14:paraId="024153D7" w14:textId="77777777" w:rsidR="004D6164" w:rsidRDefault="004D6164">
      <w:pPr>
        <w:pStyle w:val="Poetry1"/>
      </w:pPr>
      <w:r>
        <w:rPr>
          <w:vertAlign w:val="superscript"/>
        </w:rPr>
        <w:t>41</w:t>
      </w:r>
      <w:r>
        <w:t xml:space="preserve">Let your loving kindness also come to me, </w:t>
      </w:r>
      <w:r w:rsidR="00F170FA" w:rsidRPr="00F170FA">
        <w:rPr>
          <w:sz w:val="16"/>
          <w:szCs w:val="16"/>
        </w:rPr>
        <w:t>LORD</w:t>
      </w:r>
      <w:r>
        <w:t>,</w:t>
      </w:r>
    </w:p>
    <w:p w14:paraId="1F3A0FE3" w14:textId="77777777" w:rsidR="004D6164" w:rsidRDefault="004D6164">
      <w:pPr>
        <w:pStyle w:val="Poetry2"/>
      </w:pPr>
      <w:r>
        <w:t>your salvation, according to your word.</w:t>
      </w:r>
    </w:p>
    <w:p w14:paraId="11803476" w14:textId="77777777" w:rsidR="004D6164" w:rsidRDefault="004D6164">
      <w:pPr>
        <w:pStyle w:val="Poetry1"/>
      </w:pPr>
      <w:r>
        <w:rPr>
          <w:vertAlign w:val="superscript"/>
        </w:rPr>
        <w:t>42</w:t>
      </w:r>
      <w:r>
        <w:t>So I will have an answer for him who reproaches me,</w:t>
      </w:r>
    </w:p>
    <w:p w14:paraId="7E6957CC" w14:textId="77777777" w:rsidR="004D6164" w:rsidRDefault="004D6164">
      <w:pPr>
        <w:pStyle w:val="Poetry2"/>
      </w:pPr>
      <w:r>
        <w:t>for I trust in your word.</w:t>
      </w:r>
    </w:p>
    <w:p w14:paraId="2A5A3182" w14:textId="77777777" w:rsidR="004D6164" w:rsidRDefault="004D6164">
      <w:pPr>
        <w:pStyle w:val="Poetry1"/>
      </w:pPr>
      <w:r>
        <w:rPr>
          <w:vertAlign w:val="superscript"/>
        </w:rPr>
        <w:t>43</w:t>
      </w:r>
      <w:r w:rsidR="00613E0E">
        <w:t>Do not</w:t>
      </w:r>
      <w:r>
        <w:t xml:space="preserve"> snatch the word of truth out of my mouth,</w:t>
      </w:r>
    </w:p>
    <w:p w14:paraId="612A2091" w14:textId="77777777" w:rsidR="004D6164" w:rsidRDefault="004D6164">
      <w:pPr>
        <w:pStyle w:val="Poetry2"/>
      </w:pPr>
      <w:r>
        <w:t>for I put my hope in your ordinances.</w:t>
      </w:r>
    </w:p>
    <w:p w14:paraId="28303A70" w14:textId="77777777" w:rsidR="004D6164" w:rsidRDefault="004D6164">
      <w:pPr>
        <w:pStyle w:val="Poetry1"/>
      </w:pPr>
      <w:r>
        <w:rPr>
          <w:vertAlign w:val="superscript"/>
        </w:rPr>
        <w:t>44</w:t>
      </w:r>
      <w:r>
        <w:t>So I will obey your Law continually,</w:t>
      </w:r>
    </w:p>
    <w:p w14:paraId="5D3E9368" w14:textId="77777777" w:rsidR="004D6164" w:rsidRDefault="004D6164">
      <w:pPr>
        <w:pStyle w:val="Poetry2"/>
      </w:pPr>
      <w:r>
        <w:t>forever and ever.</w:t>
      </w:r>
    </w:p>
    <w:p w14:paraId="44A9E9E0" w14:textId="77777777" w:rsidR="004D6164" w:rsidRDefault="004D6164">
      <w:pPr>
        <w:pStyle w:val="Poetry1"/>
      </w:pPr>
      <w:r>
        <w:rPr>
          <w:vertAlign w:val="superscript"/>
        </w:rPr>
        <w:t>45</w:t>
      </w:r>
      <w:r>
        <w:t>I will walk in liberty,</w:t>
      </w:r>
    </w:p>
    <w:p w14:paraId="457E2232" w14:textId="77777777" w:rsidR="004D6164" w:rsidRDefault="004D6164">
      <w:pPr>
        <w:pStyle w:val="Poetry2"/>
      </w:pPr>
      <w:r>
        <w:t>for I have sought your precepts.</w:t>
      </w:r>
    </w:p>
    <w:p w14:paraId="12F2C09E" w14:textId="77777777" w:rsidR="004D6164" w:rsidRDefault="004D6164">
      <w:pPr>
        <w:pStyle w:val="Poetry1"/>
      </w:pPr>
      <w:r>
        <w:rPr>
          <w:vertAlign w:val="superscript"/>
        </w:rPr>
        <w:t>46</w:t>
      </w:r>
      <w:r>
        <w:t>I will also speak of your statutes before kings,</w:t>
      </w:r>
    </w:p>
    <w:p w14:paraId="05D428D2" w14:textId="77777777" w:rsidR="004D6164" w:rsidRDefault="004D6164">
      <w:pPr>
        <w:pStyle w:val="Poetry2"/>
      </w:pPr>
      <w:r>
        <w:t>and will not be disappointed.</w:t>
      </w:r>
    </w:p>
    <w:p w14:paraId="372EB557" w14:textId="77777777" w:rsidR="004D6164" w:rsidRDefault="004D6164">
      <w:pPr>
        <w:pStyle w:val="Poetry1"/>
      </w:pPr>
      <w:r>
        <w:rPr>
          <w:vertAlign w:val="superscript"/>
        </w:rPr>
        <w:t>47</w:t>
      </w:r>
      <w:r>
        <w:t>I will delight myself in your commandments,</w:t>
      </w:r>
    </w:p>
    <w:p w14:paraId="15EF9529" w14:textId="77777777" w:rsidR="004D6164" w:rsidRDefault="004D6164">
      <w:pPr>
        <w:pStyle w:val="Poetry2"/>
      </w:pPr>
      <w:r>
        <w:t>because I love them.</w:t>
      </w:r>
    </w:p>
    <w:p w14:paraId="233A1578" w14:textId="77777777" w:rsidR="004D6164" w:rsidRDefault="004D6164">
      <w:pPr>
        <w:pStyle w:val="Poetry1"/>
      </w:pPr>
      <w:r>
        <w:rPr>
          <w:vertAlign w:val="superscript"/>
        </w:rPr>
        <w:t>48</w:t>
      </w:r>
      <w:r>
        <w:t>I reach out my hands for your commandments, which I love.</w:t>
      </w:r>
    </w:p>
    <w:p w14:paraId="065672B1" w14:textId="77777777" w:rsidR="004D6164" w:rsidRDefault="004D6164">
      <w:pPr>
        <w:pStyle w:val="Poetry2"/>
      </w:pPr>
      <w:r>
        <w:t>I will meditate on your statutes.</w:t>
      </w:r>
    </w:p>
    <w:p w14:paraId="3D7A9876" w14:textId="77777777" w:rsidR="004D6164" w:rsidRDefault="004D6164">
      <w:pPr>
        <w:pStyle w:val="Poetry1"/>
      </w:pPr>
    </w:p>
    <w:p w14:paraId="2337CE7F" w14:textId="77777777" w:rsidR="004D6164" w:rsidRDefault="004D6164">
      <w:pPr>
        <w:pStyle w:val="Psalmtitle"/>
        <w:jc w:val="left"/>
      </w:pPr>
      <w:r>
        <w:t>ZAYIN</w:t>
      </w:r>
    </w:p>
    <w:p w14:paraId="2EF999A2" w14:textId="77777777" w:rsidR="004D6164" w:rsidRDefault="004D6164">
      <w:pPr>
        <w:pStyle w:val="Poetry1"/>
      </w:pPr>
    </w:p>
    <w:p w14:paraId="388797DF" w14:textId="77777777" w:rsidR="004D6164" w:rsidRDefault="004D6164">
      <w:pPr>
        <w:pStyle w:val="Poetry1"/>
      </w:pPr>
      <w:r>
        <w:rPr>
          <w:vertAlign w:val="superscript"/>
        </w:rPr>
        <w:t>49</w:t>
      </w:r>
      <w:r>
        <w:t>Remember your word to your servant,</w:t>
      </w:r>
    </w:p>
    <w:p w14:paraId="44DA0C72" w14:textId="77777777" w:rsidR="004D6164" w:rsidRDefault="004D6164">
      <w:pPr>
        <w:pStyle w:val="Poetry2"/>
      </w:pPr>
      <w:r>
        <w:t>because you gave me hope.</w:t>
      </w:r>
    </w:p>
    <w:p w14:paraId="7C1C415C" w14:textId="77777777" w:rsidR="004D6164" w:rsidRDefault="004D6164">
      <w:pPr>
        <w:pStyle w:val="Poetry1"/>
      </w:pPr>
      <w:r>
        <w:rPr>
          <w:vertAlign w:val="superscript"/>
        </w:rPr>
        <w:t>50</w:t>
      </w:r>
      <w:r>
        <w:t>This is my comfort in my affliction,</w:t>
      </w:r>
    </w:p>
    <w:p w14:paraId="63045F5B" w14:textId="77777777" w:rsidR="004D6164" w:rsidRDefault="004D6164">
      <w:pPr>
        <w:pStyle w:val="Poetry2"/>
      </w:pPr>
      <w:r>
        <w:t>for your word has revived me.</w:t>
      </w:r>
    </w:p>
    <w:p w14:paraId="39CB067E" w14:textId="77777777" w:rsidR="004D6164" w:rsidRDefault="004D6164">
      <w:pPr>
        <w:pStyle w:val="Poetry1"/>
      </w:pPr>
      <w:r>
        <w:rPr>
          <w:vertAlign w:val="superscript"/>
        </w:rPr>
        <w:t>51</w:t>
      </w:r>
      <w:r>
        <w:t>The arrogant mock me excessively,</w:t>
      </w:r>
    </w:p>
    <w:p w14:paraId="3CC4E0D9" w14:textId="77777777" w:rsidR="004D6164" w:rsidRDefault="004D6164">
      <w:pPr>
        <w:pStyle w:val="Poetry2"/>
      </w:pPr>
      <w:r>
        <w:t xml:space="preserve">but I </w:t>
      </w:r>
      <w:r w:rsidR="00613E0E">
        <w:t>do not</w:t>
      </w:r>
      <w:r>
        <w:t xml:space="preserve"> swerve from your Law.</w:t>
      </w:r>
    </w:p>
    <w:p w14:paraId="67F2ACD6" w14:textId="77777777" w:rsidR="004D6164" w:rsidRDefault="004D6164">
      <w:pPr>
        <w:pStyle w:val="Poetry1"/>
      </w:pPr>
      <w:r>
        <w:rPr>
          <w:vertAlign w:val="superscript"/>
        </w:rPr>
        <w:t>52</w:t>
      </w:r>
      <w:r>
        <w:t xml:space="preserve">I remember your ordinances of old, </w:t>
      </w:r>
      <w:r w:rsidR="00F170FA" w:rsidRPr="00F170FA">
        <w:rPr>
          <w:sz w:val="16"/>
          <w:szCs w:val="16"/>
        </w:rPr>
        <w:t>LORD</w:t>
      </w:r>
      <w:r>
        <w:t>,</w:t>
      </w:r>
    </w:p>
    <w:p w14:paraId="63DD7CEF" w14:textId="77777777" w:rsidR="004D6164" w:rsidRDefault="004D6164">
      <w:pPr>
        <w:pStyle w:val="Poetry2"/>
      </w:pPr>
      <w:r>
        <w:t>and have comforted myself.</w:t>
      </w:r>
    </w:p>
    <w:p w14:paraId="430ECBF1" w14:textId="77777777" w:rsidR="004D6164" w:rsidRDefault="004D6164">
      <w:pPr>
        <w:pStyle w:val="Poetry1"/>
      </w:pPr>
      <w:r>
        <w:rPr>
          <w:vertAlign w:val="superscript"/>
        </w:rPr>
        <w:lastRenderedPageBreak/>
        <w:t>53</w:t>
      </w:r>
      <w:r>
        <w:t>Indignation has taken hold on me,</w:t>
      </w:r>
    </w:p>
    <w:p w14:paraId="29B2C4B4" w14:textId="77777777" w:rsidR="004D6164" w:rsidRDefault="004D6164">
      <w:pPr>
        <w:pStyle w:val="Poetry2"/>
      </w:pPr>
      <w:r>
        <w:t>because of the wicked who forsake your Law.</w:t>
      </w:r>
    </w:p>
    <w:p w14:paraId="4A30F34C" w14:textId="77777777" w:rsidR="004D6164" w:rsidRDefault="004D6164">
      <w:pPr>
        <w:pStyle w:val="Poetry1"/>
      </w:pPr>
      <w:r>
        <w:rPr>
          <w:vertAlign w:val="superscript"/>
        </w:rPr>
        <w:t>54</w:t>
      </w:r>
      <w:r>
        <w:t>Your statutes have been my songs,</w:t>
      </w:r>
    </w:p>
    <w:p w14:paraId="52F29681" w14:textId="77777777" w:rsidR="004D6164" w:rsidRDefault="004D6164">
      <w:pPr>
        <w:pStyle w:val="Poetry2"/>
      </w:pPr>
      <w:r>
        <w:t>in the house where I live.</w:t>
      </w:r>
    </w:p>
    <w:p w14:paraId="3F84C248" w14:textId="77777777" w:rsidR="004D6164" w:rsidRDefault="004D6164">
      <w:pPr>
        <w:pStyle w:val="Poetry1"/>
      </w:pPr>
      <w:r>
        <w:rPr>
          <w:vertAlign w:val="superscript"/>
        </w:rPr>
        <w:t>55</w:t>
      </w:r>
      <w:r>
        <w:t xml:space="preserve">I have remembered your name, </w:t>
      </w:r>
      <w:r w:rsidR="00F170FA" w:rsidRPr="00F170FA">
        <w:rPr>
          <w:sz w:val="16"/>
          <w:szCs w:val="16"/>
        </w:rPr>
        <w:t>LORD</w:t>
      </w:r>
      <w:r>
        <w:t>, in the night,</w:t>
      </w:r>
    </w:p>
    <w:p w14:paraId="631E21D1" w14:textId="77777777" w:rsidR="004D6164" w:rsidRDefault="004D6164">
      <w:pPr>
        <w:pStyle w:val="Poetry2"/>
      </w:pPr>
      <w:r>
        <w:t>and I obey your Law.</w:t>
      </w:r>
    </w:p>
    <w:p w14:paraId="16042AB7" w14:textId="77777777" w:rsidR="004D6164" w:rsidRDefault="004D6164">
      <w:pPr>
        <w:pStyle w:val="Poetry1"/>
      </w:pPr>
      <w:r>
        <w:rPr>
          <w:vertAlign w:val="superscript"/>
        </w:rPr>
        <w:t>56</w:t>
      </w:r>
      <w:r>
        <w:t>This is my way,</w:t>
      </w:r>
    </w:p>
    <w:p w14:paraId="38E77583" w14:textId="77777777" w:rsidR="004D6164" w:rsidRDefault="004D6164">
      <w:pPr>
        <w:pStyle w:val="Poetry2"/>
      </w:pPr>
      <w:r>
        <w:t>that I keep your precepts.</w:t>
      </w:r>
    </w:p>
    <w:p w14:paraId="229403EC" w14:textId="77777777" w:rsidR="004D6164" w:rsidRDefault="00583C1A">
      <w:pPr>
        <w:pStyle w:val="Psalmtitle"/>
        <w:jc w:val="left"/>
      </w:pPr>
      <w:r>
        <w:t>HET</w:t>
      </w:r>
    </w:p>
    <w:p w14:paraId="23674CB4" w14:textId="77777777" w:rsidR="004D6164" w:rsidRDefault="004D6164">
      <w:pPr>
        <w:pStyle w:val="Poetry1"/>
      </w:pPr>
    </w:p>
    <w:p w14:paraId="4CF6524F" w14:textId="77777777" w:rsidR="004D6164" w:rsidRDefault="004D6164">
      <w:pPr>
        <w:pStyle w:val="Poetry1"/>
      </w:pPr>
      <w:r>
        <w:rPr>
          <w:vertAlign w:val="superscript"/>
        </w:rPr>
        <w:t>57</w:t>
      </w:r>
      <w:r>
        <w:t xml:space="preserve">The </w:t>
      </w:r>
      <w:r w:rsidR="00F170FA" w:rsidRPr="00F170FA">
        <w:rPr>
          <w:sz w:val="16"/>
          <w:szCs w:val="16"/>
        </w:rPr>
        <w:t>LORD</w:t>
      </w:r>
      <w:r>
        <w:t xml:space="preserve"> is my portion.</w:t>
      </w:r>
    </w:p>
    <w:p w14:paraId="20C06E07" w14:textId="77777777" w:rsidR="004D6164" w:rsidRDefault="004D6164">
      <w:pPr>
        <w:pStyle w:val="Poetry2"/>
      </w:pPr>
      <w:r>
        <w:t>I promised to obey your words.</w:t>
      </w:r>
    </w:p>
    <w:p w14:paraId="1149C768" w14:textId="77777777" w:rsidR="004D6164" w:rsidRDefault="004D6164">
      <w:pPr>
        <w:pStyle w:val="Poetry1"/>
      </w:pPr>
      <w:r>
        <w:rPr>
          <w:vertAlign w:val="superscript"/>
        </w:rPr>
        <w:t>58</w:t>
      </w:r>
      <w:r>
        <w:t>I sought your favor with my whole heart.</w:t>
      </w:r>
    </w:p>
    <w:p w14:paraId="5673917C" w14:textId="77777777" w:rsidR="004D6164" w:rsidRDefault="004D6164">
      <w:pPr>
        <w:pStyle w:val="Poetry2"/>
      </w:pPr>
      <w:r>
        <w:t>Be merciful to me according to your word.</w:t>
      </w:r>
    </w:p>
    <w:p w14:paraId="2AA11E6F" w14:textId="77777777" w:rsidR="004D6164" w:rsidRDefault="004D6164">
      <w:pPr>
        <w:pStyle w:val="Poetry1"/>
      </w:pPr>
      <w:r>
        <w:rPr>
          <w:vertAlign w:val="superscript"/>
        </w:rPr>
        <w:t>59</w:t>
      </w:r>
      <w:r>
        <w:t>I considered my ways,</w:t>
      </w:r>
    </w:p>
    <w:p w14:paraId="021960BE" w14:textId="77777777" w:rsidR="004D6164" w:rsidRDefault="004D6164">
      <w:pPr>
        <w:pStyle w:val="Poetry2"/>
      </w:pPr>
      <w:r>
        <w:t>and turned my steps to your statutes.</w:t>
      </w:r>
    </w:p>
    <w:p w14:paraId="22A11964" w14:textId="77777777" w:rsidR="004D6164" w:rsidRDefault="004D6164">
      <w:pPr>
        <w:pStyle w:val="Poetry1"/>
      </w:pPr>
      <w:r>
        <w:rPr>
          <w:vertAlign w:val="superscript"/>
        </w:rPr>
        <w:t>60</w:t>
      </w:r>
      <w:r>
        <w:t>I will hurry, and not delay,</w:t>
      </w:r>
    </w:p>
    <w:p w14:paraId="1957C5EF" w14:textId="77777777" w:rsidR="004D6164" w:rsidRDefault="004D6164">
      <w:pPr>
        <w:pStyle w:val="Poetry2"/>
      </w:pPr>
      <w:r>
        <w:t>to obey your commandments.</w:t>
      </w:r>
    </w:p>
    <w:p w14:paraId="57511992" w14:textId="77777777" w:rsidR="004D6164" w:rsidRDefault="004D6164">
      <w:pPr>
        <w:pStyle w:val="Poetry1"/>
      </w:pPr>
      <w:r>
        <w:rPr>
          <w:vertAlign w:val="superscript"/>
        </w:rPr>
        <w:t>61</w:t>
      </w:r>
      <w:r>
        <w:t>The ropes of the wicked bind me,</w:t>
      </w:r>
    </w:p>
    <w:p w14:paraId="5D4ED545" w14:textId="77777777" w:rsidR="004D6164" w:rsidRDefault="004D6164">
      <w:pPr>
        <w:pStyle w:val="Poetry2"/>
      </w:pPr>
      <w:r>
        <w:t>but I won’t forget your Law.</w:t>
      </w:r>
    </w:p>
    <w:p w14:paraId="3458B31A" w14:textId="77777777" w:rsidR="004D6164" w:rsidRDefault="004D6164">
      <w:pPr>
        <w:pStyle w:val="Poetry1"/>
      </w:pPr>
      <w:r>
        <w:rPr>
          <w:vertAlign w:val="superscript"/>
        </w:rPr>
        <w:t>62</w:t>
      </w:r>
      <w:r>
        <w:t>At midnight I will rise to give thanks to you,</w:t>
      </w:r>
    </w:p>
    <w:p w14:paraId="49DBA9A9" w14:textId="77777777" w:rsidR="004D6164" w:rsidRDefault="004D6164">
      <w:pPr>
        <w:pStyle w:val="Poetry2"/>
      </w:pPr>
      <w:r>
        <w:t>because of your righteous ordinances.</w:t>
      </w:r>
    </w:p>
    <w:p w14:paraId="0B08A199" w14:textId="77777777" w:rsidR="004D6164" w:rsidRDefault="004D6164">
      <w:pPr>
        <w:pStyle w:val="Poetry1"/>
      </w:pPr>
      <w:r>
        <w:rPr>
          <w:vertAlign w:val="superscript"/>
        </w:rPr>
        <w:t>63</w:t>
      </w:r>
      <w:r>
        <w:t>I am a friend of all those who fear you,</w:t>
      </w:r>
    </w:p>
    <w:p w14:paraId="652C1EF4" w14:textId="77777777" w:rsidR="004D6164" w:rsidRDefault="004D6164">
      <w:pPr>
        <w:pStyle w:val="Poetry2"/>
      </w:pPr>
      <w:r>
        <w:t>of those who observe your precepts.</w:t>
      </w:r>
    </w:p>
    <w:p w14:paraId="68AC7591" w14:textId="77777777" w:rsidR="004D6164" w:rsidRDefault="004D6164">
      <w:pPr>
        <w:pStyle w:val="Poetry1"/>
      </w:pPr>
      <w:r>
        <w:rPr>
          <w:vertAlign w:val="superscript"/>
        </w:rPr>
        <w:t>64</w:t>
      </w:r>
      <w:r>
        <w:t xml:space="preserve">The earth is full of your loving kindness, </w:t>
      </w:r>
      <w:r w:rsidR="00F170FA" w:rsidRPr="00F170FA">
        <w:rPr>
          <w:sz w:val="16"/>
          <w:szCs w:val="16"/>
        </w:rPr>
        <w:t>LORD</w:t>
      </w:r>
      <w:r>
        <w:t>.</w:t>
      </w:r>
    </w:p>
    <w:p w14:paraId="3B273057" w14:textId="77777777" w:rsidR="004D6164" w:rsidRDefault="004D6164">
      <w:pPr>
        <w:pStyle w:val="Poetry2"/>
      </w:pPr>
      <w:r>
        <w:t>Teach me your statutes.</w:t>
      </w:r>
    </w:p>
    <w:p w14:paraId="69764C53" w14:textId="77777777" w:rsidR="004D6164" w:rsidRDefault="004D6164">
      <w:pPr>
        <w:pStyle w:val="Poetry1"/>
      </w:pPr>
    </w:p>
    <w:p w14:paraId="7A5AFA5E" w14:textId="77777777" w:rsidR="004D6164" w:rsidRDefault="004D6164">
      <w:pPr>
        <w:pStyle w:val="Psalmtitle"/>
        <w:jc w:val="left"/>
      </w:pPr>
      <w:r>
        <w:t>TET</w:t>
      </w:r>
    </w:p>
    <w:p w14:paraId="0F43EFC6" w14:textId="77777777" w:rsidR="004D6164" w:rsidRDefault="004D6164">
      <w:pPr>
        <w:pStyle w:val="Poetry1"/>
      </w:pPr>
    </w:p>
    <w:p w14:paraId="3C5229B7" w14:textId="77777777" w:rsidR="004D6164" w:rsidRDefault="004D6164">
      <w:pPr>
        <w:pStyle w:val="Poetry1"/>
      </w:pPr>
      <w:r>
        <w:rPr>
          <w:vertAlign w:val="superscript"/>
        </w:rPr>
        <w:t>65</w:t>
      </w:r>
      <w:r>
        <w:t>Do good to your servant,</w:t>
      </w:r>
    </w:p>
    <w:p w14:paraId="37172075" w14:textId="77777777" w:rsidR="004D6164" w:rsidRDefault="004D6164">
      <w:pPr>
        <w:pStyle w:val="Poetry2"/>
      </w:pPr>
      <w:r>
        <w:t xml:space="preserve">according to your word, </w:t>
      </w:r>
      <w:r w:rsidR="00F170FA" w:rsidRPr="00F170FA">
        <w:rPr>
          <w:sz w:val="16"/>
          <w:szCs w:val="16"/>
        </w:rPr>
        <w:t>LORD</w:t>
      </w:r>
      <w:r>
        <w:t>.</w:t>
      </w:r>
    </w:p>
    <w:p w14:paraId="0D44ED37" w14:textId="77777777" w:rsidR="004D6164" w:rsidRDefault="004D6164">
      <w:pPr>
        <w:pStyle w:val="Poetry1"/>
      </w:pPr>
      <w:r>
        <w:rPr>
          <w:vertAlign w:val="superscript"/>
        </w:rPr>
        <w:t>66</w:t>
      </w:r>
      <w:r>
        <w:t>Teach me good judgment and knowledge,</w:t>
      </w:r>
    </w:p>
    <w:p w14:paraId="284D201D" w14:textId="77777777" w:rsidR="004D6164" w:rsidRDefault="004D6164">
      <w:pPr>
        <w:pStyle w:val="Poetry2"/>
      </w:pPr>
      <w:r>
        <w:t>for I believe in your commandments.</w:t>
      </w:r>
    </w:p>
    <w:p w14:paraId="31D5B6CD" w14:textId="77777777" w:rsidR="004D6164" w:rsidRDefault="004D6164">
      <w:pPr>
        <w:pStyle w:val="Poetry1"/>
      </w:pPr>
      <w:r>
        <w:rPr>
          <w:vertAlign w:val="superscript"/>
        </w:rPr>
        <w:t>67</w:t>
      </w:r>
      <w:r>
        <w:t>Before I was afflicted, I went astray;</w:t>
      </w:r>
    </w:p>
    <w:p w14:paraId="6ED2AE23" w14:textId="77777777" w:rsidR="004D6164" w:rsidRDefault="004D6164">
      <w:pPr>
        <w:pStyle w:val="Poetry2"/>
      </w:pPr>
      <w:r>
        <w:t>but now I observe your word.</w:t>
      </w:r>
    </w:p>
    <w:p w14:paraId="236F627D" w14:textId="77777777" w:rsidR="004D6164" w:rsidRDefault="004D6164">
      <w:pPr>
        <w:pStyle w:val="Poetry1"/>
      </w:pPr>
      <w:r>
        <w:rPr>
          <w:vertAlign w:val="superscript"/>
        </w:rPr>
        <w:t>68</w:t>
      </w:r>
      <w:r>
        <w:t>You are good, and do good.</w:t>
      </w:r>
    </w:p>
    <w:p w14:paraId="03220CF0" w14:textId="77777777" w:rsidR="004D6164" w:rsidRDefault="004D6164">
      <w:pPr>
        <w:pStyle w:val="Poetry2"/>
      </w:pPr>
      <w:r>
        <w:t>Teach me your statutes.</w:t>
      </w:r>
    </w:p>
    <w:p w14:paraId="4C56F727" w14:textId="77777777" w:rsidR="004D6164" w:rsidRDefault="004D6164">
      <w:pPr>
        <w:pStyle w:val="Poetry1"/>
      </w:pPr>
      <w:r>
        <w:rPr>
          <w:vertAlign w:val="superscript"/>
        </w:rPr>
        <w:t>69</w:t>
      </w:r>
      <w:r>
        <w:t>The proud have smeared a lie upon me.</w:t>
      </w:r>
    </w:p>
    <w:p w14:paraId="3F547434" w14:textId="77777777" w:rsidR="004D6164" w:rsidRDefault="004D6164">
      <w:pPr>
        <w:pStyle w:val="Poetry2"/>
      </w:pPr>
      <w:r>
        <w:t>With my whole heart, I will keep your precepts.</w:t>
      </w:r>
    </w:p>
    <w:p w14:paraId="25FAC1FD" w14:textId="77777777" w:rsidR="004D6164" w:rsidRDefault="004D6164">
      <w:pPr>
        <w:pStyle w:val="Poetry1"/>
      </w:pPr>
      <w:r>
        <w:rPr>
          <w:vertAlign w:val="superscript"/>
        </w:rPr>
        <w:t>70</w:t>
      </w:r>
      <w:r>
        <w:t>Their heart is as callous as the fat,</w:t>
      </w:r>
    </w:p>
    <w:p w14:paraId="1FF0CB3F" w14:textId="77777777" w:rsidR="004D6164" w:rsidRDefault="004D6164">
      <w:pPr>
        <w:pStyle w:val="Poetry2"/>
      </w:pPr>
      <w:r>
        <w:t>but I delight in your Law.</w:t>
      </w:r>
    </w:p>
    <w:p w14:paraId="73B1FC89" w14:textId="77777777" w:rsidR="004D6164" w:rsidRDefault="004D6164">
      <w:pPr>
        <w:pStyle w:val="Poetry1"/>
      </w:pPr>
      <w:r>
        <w:rPr>
          <w:vertAlign w:val="superscript"/>
        </w:rPr>
        <w:t>71</w:t>
      </w:r>
      <w:r>
        <w:t>It is good for me that I have been afflicted,</w:t>
      </w:r>
    </w:p>
    <w:p w14:paraId="0E320D02" w14:textId="77777777" w:rsidR="004D6164" w:rsidRDefault="004D6164">
      <w:pPr>
        <w:pStyle w:val="Poetry2"/>
      </w:pPr>
      <w:r>
        <w:t>that I may learn your statutes.</w:t>
      </w:r>
    </w:p>
    <w:p w14:paraId="3129B54F" w14:textId="77777777" w:rsidR="004D6164" w:rsidRDefault="004D6164">
      <w:pPr>
        <w:pStyle w:val="Poetry1"/>
      </w:pPr>
      <w:r>
        <w:rPr>
          <w:vertAlign w:val="superscript"/>
        </w:rPr>
        <w:t>72</w:t>
      </w:r>
      <w:r>
        <w:t>The Law you have spoken is better to me than thousands of pieces of gold and silver.</w:t>
      </w:r>
    </w:p>
    <w:p w14:paraId="281D584A" w14:textId="77777777" w:rsidR="004D6164" w:rsidRDefault="007550D6">
      <w:pPr>
        <w:pStyle w:val="Psalmtitle"/>
        <w:jc w:val="left"/>
      </w:pPr>
      <w:r>
        <w:t>YOD</w:t>
      </w:r>
    </w:p>
    <w:p w14:paraId="08D0D864" w14:textId="77777777" w:rsidR="004D6164" w:rsidRDefault="004D6164">
      <w:pPr>
        <w:pStyle w:val="Poetry1"/>
      </w:pPr>
    </w:p>
    <w:p w14:paraId="4F0A2F12" w14:textId="77777777" w:rsidR="004D6164" w:rsidRDefault="004D6164">
      <w:pPr>
        <w:pStyle w:val="Poetry1"/>
      </w:pPr>
      <w:r>
        <w:rPr>
          <w:vertAlign w:val="superscript"/>
        </w:rPr>
        <w:t>73</w:t>
      </w:r>
      <w:r>
        <w:t>Your hands have made me and formed me.</w:t>
      </w:r>
    </w:p>
    <w:p w14:paraId="54BCAEF6" w14:textId="77777777" w:rsidR="004D6164" w:rsidRDefault="004D6164">
      <w:pPr>
        <w:pStyle w:val="Poetry2"/>
      </w:pPr>
      <w:r>
        <w:t>Give me understanding, that I may learn your commandments.</w:t>
      </w:r>
    </w:p>
    <w:p w14:paraId="65910302" w14:textId="77777777" w:rsidR="004D6164" w:rsidRDefault="004D6164">
      <w:pPr>
        <w:pStyle w:val="Poetry1"/>
      </w:pPr>
      <w:r>
        <w:rPr>
          <w:vertAlign w:val="superscript"/>
        </w:rPr>
        <w:t>74</w:t>
      </w:r>
      <w:r>
        <w:t>Those who fear you will see me and be glad,</w:t>
      </w:r>
    </w:p>
    <w:p w14:paraId="072D564C" w14:textId="77777777" w:rsidR="004D6164" w:rsidRDefault="004D6164">
      <w:pPr>
        <w:pStyle w:val="Poetry2"/>
      </w:pPr>
      <w:r>
        <w:t>because I have put my hope in your word.</w:t>
      </w:r>
    </w:p>
    <w:p w14:paraId="71544AAB" w14:textId="77777777" w:rsidR="004D6164" w:rsidRDefault="004D6164">
      <w:pPr>
        <w:pStyle w:val="Poetry1"/>
      </w:pPr>
      <w:r>
        <w:rPr>
          <w:vertAlign w:val="superscript"/>
        </w:rPr>
        <w:t>75</w:t>
      </w:r>
      <w:r w:rsidR="00F170FA" w:rsidRPr="00F170FA">
        <w:rPr>
          <w:sz w:val="16"/>
          <w:szCs w:val="16"/>
        </w:rPr>
        <w:t>LORD</w:t>
      </w:r>
      <w:r>
        <w:t>, I know that your judgments are righteous,</w:t>
      </w:r>
    </w:p>
    <w:p w14:paraId="49C170A4" w14:textId="77777777" w:rsidR="004D6164" w:rsidRDefault="004D6164">
      <w:pPr>
        <w:pStyle w:val="Poetry2"/>
      </w:pPr>
      <w:r>
        <w:lastRenderedPageBreak/>
        <w:t xml:space="preserve">that in faithfulness you have </w:t>
      </w:r>
      <w:r w:rsidR="000F3D05">
        <w:t>humbled</w:t>
      </w:r>
      <w:r w:rsidR="000F3D05">
        <w:rPr>
          <w:rStyle w:val="FootnoteReference"/>
        </w:rPr>
        <w:footnoteReference w:id="2656"/>
      </w:r>
      <w:r>
        <w:t xml:space="preserve"> me.</w:t>
      </w:r>
    </w:p>
    <w:p w14:paraId="1D0B1A6C" w14:textId="77777777" w:rsidR="004D6164" w:rsidRDefault="004D6164">
      <w:pPr>
        <w:pStyle w:val="Poetry1"/>
      </w:pPr>
      <w:r>
        <w:rPr>
          <w:vertAlign w:val="superscript"/>
        </w:rPr>
        <w:t>76</w:t>
      </w:r>
      <w:r>
        <w:t>Please let your loving kindness be for my comfort,</w:t>
      </w:r>
    </w:p>
    <w:p w14:paraId="4E0168B7" w14:textId="77777777" w:rsidR="004D6164" w:rsidRDefault="004D6164">
      <w:pPr>
        <w:pStyle w:val="Poetry2"/>
      </w:pPr>
      <w:r>
        <w:t>according to your word to your servant.</w:t>
      </w:r>
    </w:p>
    <w:p w14:paraId="271B1943" w14:textId="77777777" w:rsidR="004D6164" w:rsidRDefault="004D6164">
      <w:pPr>
        <w:pStyle w:val="Poetry1"/>
      </w:pPr>
      <w:r>
        <w:rPr>
          <w:vertAlign w:val="superscript"/>
        </w:rPr>
        <w:t>77</w:t>
      </w:r>
      <w:r>
        <w:t>Let your tender mercies come to me, that I may live;</w:t>
      </w:r>
    </w:p>
    <w:p w14:paraId="55A4DE94" w14:textId="77777777" w:rsidR="004D6164" w:rsidRDefault="004D6164">
      <w:pPr>
        <w:pStyle w:val="Poetry2"/>
      </w:pPr>
      <w:r>
        <w:t>for your Law is my delight.</w:t>
      </w:r>
    </w:p>
    <w:p w14:paraId="30FBB94B" w14:textId="77777777" w:rsidR="004D6164" w:rsidRDefault="004D6164">
      <w:pPr>
        <w:pStyle w:val="Poetry1"/>
      </w:pPr>
      <w:r>
        <w:rPr>
          <w:vertAlign w:val="superscript"/>
        </w:rPr>
        <w:t>78</w:t>
      </w:r>
      <w:r>
        <w:t>Let the proud be disappointed, for they have overthrown me wrongfully.</w:t>
      </w:r>
    </w:p>
    <w:p w14:paraId="440050CE" w14:textId="77777777" w:rsidR="004D6164" w:rsidRDefault="004D6164">
      <w:pPr>
        <w:pStyle w:val="Poetry2"/>
      </w:pPr>
      <w:r>
        <w:t>I will meditate on your precepts.</w:t>
      </w:r>
    </w:p>
    <w:p w14:paraId="5B28D184" w14:textId="77777777" w:rsidR="004D6164" w:rsidRDefault="004D6164">
      <w:pPr>
        <w:pStyle w:val="Poetry1"/>
      </w:pPr>
      <w:r>
        <w:rPr>
          <w:vertAlign w:val="superscript"/>
        </w:rPr>
        <w:t>79</w:t>
      </w:r>
      <w:r>
        <w:t>Let those who fear you turn to me.</w:t>
      </w:r>
    </w:p>
    <w:p w14:paraId="47FA9742" w14:textId="77777777" w:rsidR="004D6164" w:rsidRDefault="004D6164">
      <w:pPr>
        <w:pStyle w:val="Poetry2"/>
      </w:pPr>
      <w:r>
        <w:t>They will know your statutes.</w:t>
      </w:r>
    </w:p>
    <w:p w14:paraId="7389A4CD" w14:textId="77777777" w:rsidR="004D6164" w:rsidRDefault="004D6164">
      <w:pPr>
        <w:pStyle w:val="Poetry1"/>
      </w:pPr>
      <w:r>
        <w:rPr>
          <w:vertAlign w:val="superscript"/>
        </w:rPr>
        <w:t>80</w:t>
      </w:r>
      <w:r>
        <w:t>Let my heart be blameless toward your decrees,</w:t>
      </w:r>
    </w:p>
    <w:p w14:paraId="028446E9" w14:textId="77777777" w:rsidR="004D6164" w:rsidRDefault="004D6164">
      <w:pPr>
        <w:pStyle w:val="Poetry2"/>
      </w:pPr>
      <w:r>
        <w:t>that I may not be disappointed.</w:t>
      </w:r>
    </w:p>
    <w:p w14:paraId="27A104A1" w14:textId="77777777" w:rsidR="004D6164" w:rsidRDefault="004D6164" w:rsidP="00405CED">
      <w:pPr>
        <w:pStyle w:val="Psalmtitle"/>
        <w:keepNext/>
        <w:jc w:val="left"/>
      </w:pPr>
      <w:r>
        <w:t>KAF</w:t>
      </w:r>
    </w:p>
    <w:p w14:paraId="673B5FDE" w14:textId="77777777" w:rsidR="004D6164" w:rsidRDefault="004D6164" w:rsidP="00405CED">
      <w:pPr>
        <w:pStyle w:val="Poetry1"/>
        <w:keepNext/>
      </w:pPr>
    </w:p>
    <w:p w14:paraId="6BD9AE26" w14:textId="77777777" w:rsidR="004D6164" w:rsidRDefault="004D6164">
      <w:pPr>
        <w:pStyle w:val="Poetry1"/>
      </w:pPr>
      <w:r>
        <w:rPr>
          <w:vertAlign w:val="superscript"/>
        </w:rPr>
        <w:t>81</w:t>
      </w:r>
      <w:r>
        <w:t>My soul faints for your salvation.</w:t>
      </w:r>
    </w:p>
    <w:p w14:paraId="18FAD43B" w14:textId="77777777" w:rsidR="004D6164" w:rsidRDefault="004D6164">
      <w:pPr>
        <w:pStyle w:val="Poetry2"/>
      </w:pPr>
      <w:r>
        <w:t>I hope in your word.</w:t>
      </w:r>
    </w:p>
    <w:p w14:paraId="69AC889D" w14:textId="77777777" w:rsidR="004D6164" w:rsidRDefault="004D6164">
      <w:pPr>
        <w:pStyle w:val="Poetry1"/>
      </w:pPr>
      <w:r>
        <w:rPr>
          <w:vertAlign w:val="superscript"/>
        </w:rPr>
        <w:t>82</w:t>
      </w:r>
      <w:r>
        <w:t>My eyes fail for your word.</w:t>
      </w:r>
    </w:p>
    <w:p w14:paraId="1B01DD2F" w14:textId="77777777" w:rsidR="004D6164" w:rsidRDefault="004D6164">
      <w:pPr>
        <w:pStyle w:val="Poetry2"/>
      </w:pPr>
      <w:r>
        <w:t>I say, “When will you comfort me?”</w:t>
      </w:r>
    </w:p>
    <w:p w14:paraId="318F0800" w14:textId="77777777" w:rsidR="004D6164" w:rsidRDefault="004D6164">
      <w:pPr>
        <w:pStyle w:val="Poetry1"/>
      </w:pPr>
      <w:r>
        <w:rPr>
          <w:vertAlign w:val="superscript"/>
        </w:rPr>
        <w:t>83</w:t>
      </w:r>
      <w:r>
        <w:t>For I have become like a wineskin in the smoke.</w:t>
      </w:r>
    </w:p>
    <w:p w14:paraId="5732BD1E" w14:textId="77777777" w:rsidR="004D6164" w:rsidRDefault="004D6164">
      <w:pPr>
        <w:pStyle w:val="Poetry2"/>
      </w:pPr>
      <w:r>
        <w:t xml:space="preserve">I </w:t>
      </w:r>
      <w:r w:rsidR="00613E0E">
        <w:t>do not</w:t>
      </w:r>
      <w:r>
        <w:t xml:space="preserve"> forget your statutes.</w:t>
      </w:r>
    </w:p>
    <w:p w14:paraId="508E0EED" w14:textId="77777777" w:rsidR="004D6164" w:rsidRDefault="004D6164">
      <w:pPr>
        <w:pStyle w:val="Poetry1"/>
      </w:pPr>
      <w:r>
        <w:rPr>
          <w:vertAlign w:val="superscript"/>
        </w:rPr>
        <w:t>84</w:t>
      </w:r>
      <w:r>
        <w:t>How many are the days of your servant?</w:t>
      </w:r>
    </w:p>
    <w:p w14:paraId="74DF6A91" w14:textId="77777777" w:rsidR="004D6164" w:rsidRDefault="004D6164">
      <w:pPr>
        <w:pStyle w:val="Poetry2"/>
      </w:pPr>
      <w:r>
        <w:t>When will you execute judgment on those who persecute me?</w:t>
      </w:r>
    </w:p>
    <w:p w14:paraId="3A084007" w14:textId="77777777" w:rsidR="004D6164" w:rsidRDefault="004D6164">
      <w:pPr>
        <w:pStyle w:val="Poetry1"/>
      </w:pPr>
      <w:r>
        <w:rPr>
          <w:vertAlign w:val="superscript"/>
        </w:rPr>
        <w:t>85</w:t>
      </w:r>
      <w:r>
        <w:t>The proud have dug pits for me,</w:t>
      </w:r>
    </w:p>
    <w:p w14:paraId="698D100D" w14:textId="77777777" w:rsidR="004D6164" w:rsidRDefault="004D6164">
      <w:pPr>
        <w:pStyle w:val="Poetry2"/>
      </w:pPr>
      <w:r>
        <w:t>contrary to your Law.</w:t>
      </w:r>
    </w:p>
    <w:p w14:paraId="63ADB5D0" w14:textId="77777777" w:rsidR="004D6164" w:rsidRDefault="004D6164">
      <w:pPr>
        <w:pStyle w:val="Poetry1"/>
      </w:pPr>
      <w:r>
        <w:rPr>
          <w:vertAlign w:val="superscript"/>
        </w:rPr>
        <w:t>86</w:t>
      </w:r>
      <w:r>
        <w:t>All of your commandments are faithful.</w:t>
      </w:r>
    </w:p>
    <w:p w14:paraId="1A24C667" w14:textId="77777777" w:rsidR="004D6164" w:rsidRDefault="004D6164">
      <w:pPr>
        <w:pStyle w:val="Poetry2"/>
      </w:pPr>
      <w:r>
        <w:t>They persecute me wrongfully.</w:t>
      </w:r>
    </w:p>
    <w:p w14:paraId="0FDC2F18" w14:textId="77777777" w:rsidR="004D6164" w:rsidRDefault="004D6164">
      <w:pPr>
        <w:pStyle w:val="Poetry2"/>
      </w:pPr>
      <w:r>
        <w:t>Help me</w:t>
      </w:r>
      <w:r w:rsidR="008A3D28">
        <w:t>.</w:t>
      </w:r>
    </w:p>
    <w:p w14:paraId="0D075EC0" w14:textId="77777777" w:rsidR="004D6164" w:rsidRDefault="004D6164">
      <w:pPr>
        <w:pStyle w:val="Poetry1"/>
      </w:pPr>
      <w:r>
        <w:rPr>
          <w:vertAlign w:val="superscript"/>
        </w:rPr>
        <w:t>87</w:t>
      </w:r>
      <w:r>
        <w:t>They had almost wiped me from the earth,</w:t>
      </w:r>
    </w:p>
    <w:p w14:paraId="6ECA939C" w14:textId="77777777" w:rsidR="004D6164" w:rsidRDefault="004D6164">
      <w:pPr>
        <w:pStyle w:val="Poetry2"/>
      </w:pPr>
      <w:r>
        <w:t xml:space="preserve">but I </w:t>
      </w:r>
      <w:r w:rsidR="00B8502D">
        <w:t>did not</w:t>
      </w:r>
      <w:r>
        <w:t xml:space="preserve"> forsake your precepts.</w:t>
      </w:r>
    </w:p>
    <w:p w14:paraId="6C8DB9C9" w14:textId="77777777" w:rsidR="004D6164" w:rsidRDefault="004D6164">
      <w:pPr>
        <w:pStyle w:val="Poetry1"/>
      </w:pPr>
      <w:r>
        <w:rPr>
          <w:vertAlign w:val="superscript"/>
        </w:rPr>
        <w:t>88</w:t>
      </w:r>
      <w:r>
        <w:t>Preserve my life according to your loving kindness,</w:t>
      </w:r>
    </w:p>
    <w:p w14:paraId="141D4670" w14:textId="77777777" w:rsidR="004D6164" w:rsidRDefault="004D6164">
      <w:pPr>
        <w:pStyle w:val="Poetry2"/>
      </w:pPr>
      <w:r>
        <w:t>so I will obey the statutes of your mouth.</w:t>
      </w:r>
    </w:p>
    <w:p w14:paraId="4223F840" w14:textId="77777777" w:rsidR="004D6164" w:rsidRDefault="004D6164">
      <w:pPr>
        <w:pStyle w:val="Psalmtitle"/>
        <w:jc w:val="left"/>
      </w:pPr>
      <w:r>
        <w:t>LAMED</w:t>
      </w:r>
    </w:p>
    <w:p w14:paraId="78F7869D" w14:textId="77777777" w:rsidR="004D6164" w:rsidRDefault="004D6164">
      <w:pPr>
        <w:pStyle w:val="Poetry1"/>
      </w:pPr>
    </w:p>
    <w:p w14:paraId="4AF42D4B" w14:textId="77777777" w:rsidR="004D6164" w:rsidRDefault="004D6164">
      <w:pPr>
        <w:pStyle w:val="Poetry1"/>
      </w:pPr>
      <w:r>
        <w:rPr>
          <w:vertAlign w:val="superscript"/>
        </w:rPr>
        <w:t>89</w:t>
      </w:r>
      <w:r w:rsidR="00F170FA" w:rsidRPr="00F170FA">
        <w:rPr>
          <w:sz w:val="16"/>
          <w:szCs w:val="16"/>
        </w:rPr>
        <w:t>LORD</w:t>
      </w:r>
      <w:r>
        <w:t>, your word is settled in heaven forever.</w:t>
      </w:r>
    </w:p>
    <w:p w14:paraId="147A849E" w14:textId="77777777" w:rsidR="004D6164" w:rsidRDefault="004D6164">
      <w:pPr>
        <w:pStyle w:val="Poetry1"/>
      </w:pPr>
      <w:r>
        <w:rPr>
          <w:vertAlign w:val="superscript"/>
        </w:rPr>
        <w:t>90</w:t>
      </w:r>
      <w:r>
        <w:t>Your faithfulness is to all generations.</w:t>
      </w:r>
    </w:p>
    <w:p w14:paraId="3B3E6A3B" w14:textId="77777777" w:rsidR="004D6164" w:rsidRDefault="004D6164">
      <w:pPr>
        <w:pStyle w:val="Poetry2"/>
      </w:pPr>
      <w:r>
        <w:t>You have established the earth, and it remains.</w:t>
      </w:r>
    </w:p>
    <w:p w14:paraId="647E2230" w14:textId="77777777" w:rsidR="004D6164" w:rsidRDefault="004D6164">
      <w:pPr>
        <w:pStyle w:val="Poetry1"/>
      </w:pPr>
      <w:r>
        <w:rPr>
          <w:vertAlign w:val="superscript"/>
        </w:rPr>
        <w:t>91</w:t>
      </w:r>
      <w:r>
        <w:t>Your laws remain to this day,</w:t>
      </w:r>
    </w:p>
    <w:p w14:paraId="55F27396" w14:textId="77777777" w:rsidR="004D6164" w:rsidRDefault="004D6164">
      <w:pPr>
        <w:pStyle w:val="Poetry2"/>
      </w:pPr>
      <w:r>
        <w:t>for all things serve you.</w:t>
      </w:r>
    </w:p>
    <w:p w14:paraId="51492DC3" w14:textId="77777777" w:rsidR="004D6164" w:rsidRDefault="004D6164">
      <w:pPr>
        <w:pStyle w:val="Poetry1"/>
      </w:pPr>
      <w:r>
        <w:rPr>
          <w:vertAlign w:val="superscript"/>
        </w:rPr>
        <w:t>92</w:t>
      </w:r>
      <w:r>
        <w:t>Unless your Law had been my delight,</w:t>
      </w:r>
    </w:p>
    <w:p w14:paraId="7F6D7DBC" w14:textId="77777777" w:rsidR="004D6164" w:rsidRDefault="004D6164">
      <w:pPr>
        <w:pStyle w:val="Poetry2"/>
      </w:pPr>
      <w:r>
        <w:t>I would have perished in my affliction.</w:t>
      </w:r>
    </w:p>
    <w:p w14:paraId="267D84B8" w14:textId="77777777" w:rsidR="004D6164" w:rsidRDefault="004D6164">
      <w:pPr>
        <w:pStyle w:val="Poetry1"/>
      </w:pPr>
      <w:r>
        <w:rPr>
          <w:vertAlign w:val="superscript"/>
        </w:rPr>
        <w:t>93</w:t>
      </w:r>
      <w:r>
        <w:t>I will never forget your precepts,</w:t>
      </w:r>
    </w:p>
    <w:p w14:paraId="38593E37" w14:textId="77777777" w:rsidR="004D6164" w:rsidRDefault="004D6164">
      <w:pPr>
        <w:pStyle w:val="Poetry2"/>
      </w:pPr>
      <w:r>
        <w:t>for with them, you have revived me.</w:t>
      </w:r>
    </w:p>
    <w:p w14:paraId="52B4A6BC" w14:textId="77777777" w:rsidR="004D6164" w:rsidRDefault="004D6164">
      <w:pPr>
        <w:pStyle w:val="Poetry1"/>
      </w:pPr>
      <w:r>
        <w:rPr>
          <w:vertAlign w:val="superscript"/>
        </w:rPr>
        <w:t>94</w:t>
      </w:r>
      <w:r>
        <w:t>I am yours.</w:t>
      </w:r>
    </w:p>
    <w:p w14:paraId="776D6391" w14:textId="77777777" w:rsidR="004D6164" w:rsidRDefault="004D6164">
      <w:pPr>
        <w:pStyle w:val="Poetry2"/>
      </w:pPr>
      <w:r>
        <w:t>Save me, for I have sought your precepts.</w:t>
      </w:r>
    </w:p>
    <w:p w14:paraId="3A91B9BF" w14:textId="77777777" w:rsidR="004D6164" w:rsidRDefault="004D6164">
      <w:pPr>
        <w:pStyle w:val="Poetry1"/>
      </w:pPr>
      <w:r>
        <w:rPr>
          <w:vertAlign w:val="superscript"/>
        </w:rPr>
        <w:t>95</w:t>
      </w:r>
      <w:r>
        <w:t>The wicked have waited for me, to destroy me.</w:t>
      </w:r>
    </w:p>
    <w:p w14:paraId="038FA8D6" w14:textId="77777777" w:rsidR="004D6164" w:rsidRDefault="004D6164">
      <w:pPr>
        <w:pStyle w:val="Poetry2"/>
      </w:pPr>
      <w:r>
        <w:t>I will consider your statutes.</w:t>
      </w:r>
    </w:p>
    <w:p w14:paraId="394CC20E" w14:textId="77777777" w:rsidR="004D6164" w:rsidRDefault="004D6164">
      <w:pPr>
        <w:pStyle w:val="Poetry1"/>
      </w:pPr>
      <w:r>
        <w:rPr>
          <w:vertAlign w:val="superscript"/>
        </w:rPr>
        <w:t>96</w:t>
      </w:r>
      <w:r>
        <w:t>I have seen a limit to all perfection,</w:t>
      </w:r>
    </w:p>
    <w:p w14:paraId="50BD6249" w14:textId="77777777" w:rsidR="004D6164" w:rsidRDefault="004D6164">
      <w:pPr>
        <w:pStyle w:val="Poetry2"/>
      </w:pPr>
      <w:r>
        <w:t>but your commands are boundless.</w:t>
      </w:r>
    </w:p>
    <w:p w14:paraId="0C706423" w14:textId="77777777" w:rsidR="00CD144D" w:rsidRDefault="00CD144D" w:rsidP="00CD144D">
      <w:pPr>
        <w:pStyle w:val="Poetry1"/>
      </w:pPr>
    </w:p>
    <w:p w14:paraId="4EBE4F7B" w14:textId="77777777" w:rsidR="004D6164" w:rsidRDefault="004D6164">
      <w:pPr>
        <w:pStyle w:val="Psalmtitle"/>
        <w:jc w:val="left"/>
      </w:pPr>
      <w:r>
        <w:lastRenderedPageBreak/>
        <w:t>MEM</w:t>
      </w:r>
    </w:p>
    <w:p w14:paraId="75FC076F" w14:textId="77777777" w:rsidR="004D6164" w:rsidRDefault="004D6164">
      <w:pPr>
        <w:pStyle w:val="Poetry1"/>
      </w:pPr>
    </w:p>
    <w:p w14:paraId="60B620C9" w14:textId="77777777" w:rsidR="004D6164" w:rsidRDefault="004D6164">
      <w:pPr>
        <w:pStyle w:val="Poetry1"/>
      </w:pPr>
      <w:r>
        <w:rPr>
          <w:vertAlign w:val="superscript"/>
        </w:rPr>
        <w:t>97</w:t>
      </w:r>
      <w:r>
        <w:t>How I love your Law</w:t>
      </w:r>
      <w:r w:rsidR="008A3D28">
        <w:t>.</w:t>
      </w:r>
    </w:p>
    <w:p w14:paraId="4614BBC6" w14:textId="77777777" w:rsidR="004D6164" w:rsidRDefault="004D6164">
      <w:pPr>
        <w:pStyle w:val="Poetry2"/>
      </w:pPr>
      <w:r>
        <w:t>It is my meditation all day.</w:t>
      </w:r>
    </w:p>
    <w:p w14:paraId="24748554" w14:textId="77777777" w:rsidR="004D6164" w:rsidRDefault="004D6164">
      <w:pPr>
        <w:pStyle w:val="Poetry1"/>
      </w:pPr>
      <w:r>
        <w:rPr>
          <w:vertAlign w:val="superscript"/>
        </w:rPr>
        <w:t>98</w:t>
      </w:r>
      <w:r>
        <w:t>Your commandments make me wiser than my enemies,</w:t>
      </w:r>
    </w:p>
    <w:p w14:paraId="252BBEA9" w14:textId="77777777" w:rsidR="004D6164" w:rsidRDefault="004D6164">
      <w:pPr>
        <w:pStyle w:val="Poetry2"/>
      </w:pPr>
      <w:r>
        <w:t>for your commandments are always with me.</w:t>
      </w:r>
    </w:p>
    <w:p w14:paraId="1A3E1664" w14:textId="77777777" w:rsidR="004D6164" w:rsidRDefault="004D6164">
      <w:pPr>
        <w:pStyle w:val="Poetry1"/>
      </w:pPr>
      <w:r>
        <w:rPr>
          <w:vertAlign w:val="superscript"/>
        </w:rPr>
        <w:t>99</w:t>
      </w:r>
      <w:r>
        <w:t>I have more understanding than all my teachers,</w:t>
      </w:r>
    </w:p>
    <w:p w14:paraId="5AEDA842" w14:textId="77777777" w:rsidR="004D6164" w:rsidRDefault="004D6164">
      <w:pPr>
        <w:pStyle w:val="Poetry2"/>
      </w:pPr>
      <w:r>
        <w:t>for your testimonies are my meditation.</w:t>
      </w:r>
    </w:p>
    <w:p w14:paraId="6A5CD313" w14:textId="77777777" w:rsidR="004D6164" w:rsidRDefault="004D6164">
      <w:pPr>
        <w:pStyle w:val="Poetry1"/>
      </w:pPr>
      <w:r>
        <w:rPr>
          <w:vertAlign w:val="superscript"/>
        </w:rPr>
        <w:t>100</w:t>
      </w:r>
      <w:r>
        <w:t>I understand more than the aged,</w:t>
      </w:r>
    </w:p>
    <w:p w14:paraId="061A7DB6" w14:textId="77777777" w:rsidR="004D6164" w:rsidRDefault="004D6164">
      <w:pPr>
        <w:pStyle w:val="Poetry2"/>
      </w:pPr>
      <w:r>
        <w:t>because I have kept your precepts.</w:t>
      </w:r>
    </w:p>
    <w:p w14:paraId="4155619E" w14:textId="77777777" w:rsidR="004D6164" w:rsidRDefault="004D6164">
      <w:pPr>
        <w:pStyle w:val="Poetry1"/>
      </w:pPr>
      <w:r>
        <w:rPr>
          <w:vertAlign w:val="superscript"/>
        </w:rPr>
        <w:t>101</w:t>
      </w:r>
      <w:r>
        <w:t>I have kept my feet from every evil way,</w:t>
      </w:r>
    </w:p>
    <w:p w14:paraId="038ED493" w14:textId="77777777" w:rsidR="004D6164" w:rsidRDefault="004D6164">
      <w:pPr>
        <w:pStyle w:val="Poetry2"/>
      </w:pPr>
      <w:r>
        <w:t>that I might observe your word.</w:t>
      </w:r>
    </w:p>
    <w:p w14:paraId="197DCDA4" w14:textId="77777777" w:rsidR="004D6164" w:rsidRDefault="004D6164">
      <w:pPr>
        <w:pStyle w:val="Poetry1"/>
      </w:pPr>
      <w:r>
        <w:rPr>
          <w:vertAlign w:val="superscript"/>
        </w:rPr>
        <w:t>102</w:t>
      </w:r>
      <w:r>
        <w:t>I have not turned aside from your ordinances,</w:t>
      </w:r>
    </w:p>
    <w:p w14:paraId="0A46D5F0" w14:textId="77777777" w:rsidR="004D6164" w:rsidRDefault="004D6164">
      <w:pPr>
        <w:pStyle w:val="Poetry2"/>
      </w:pPr>
      <w:r>
        <w:t>for you have taught me.</w:t>
      </w:r>
    </w:p>
    <w:p w14:paraId="5A8A04FE" w14:textId="77777777" w:rsidR="004D6164" w:rsidRDefault="004D6164">
      <w:pPr>
        <w:pStyle w:val="Poetry1"/>
      </w:pPr>
      <w:r>
        <w:rPr>
          <w:vertAlign w:val="superscript"/>
        </w:rPr>
        <w:t>103</w:t>
      </w:r>
      <w:r>
        <w:t>How sweet are your promises to my taste,</w:t>
      </w:r>
    </w:p>
    <w:p w14:paraId="7BEE75F0" w14:textId="77777777" w:rsidR="004D6164" w:rsidRDefault="004D6164">
      <w:pPr>
        <w:pStyle w:val="Poetry2"/>
      </w:pPr>
      <w:r>
        <w:t>more than honey to my mouth</w:t>
      </w:r>
      <w:r w:rsidR="008A3D28">
        <w:t>.</w:t>
      </w:r>
    </w:p>
    <w:p w14:paraId="062F6716" w14:textId="77777777" w:rsidR="004D6164" w:rsidRDefault="004D6164">
      <w:pPr>
        <w:pStyle w:val="Poetry1"/>
      </w:pPr>
      <w:r>
        <w:rPr>
          <w:vertAlign w:val="superscript"/>
        </w:rPr>
        <w:t>104</w:t>
      </w:r>
      <w:r>
        <w:t>Through your precepts, I get understanding;</w:t>
      </w:r>
    </w:p>
    <w:p w14:paraId="639263DF" w14:textId="77777777" w:rsidR="004D6164" w:rsidRDefault="004D6164">
      <w:pPr>
        <w:pStyle w:val="Poetry2"/>
      </w:pPr>
      <w:r>
        <w:t>therefore I hate every false way.</w:t>
      </w:r>
    </w:p>
    <w:p w14:paraId="020E5AA6" w14:textId="77777777" w:rsidR="004D6164" w:rsidRDefault="004D6164">
      <w:pPr>
        <w:pStyle w:val="Psalmtitle"/>
        <w:jc w:val="left"/>
      </w:pPr>
      <w:r>
        <w:t>NUN</w:t>
      </w:r>
    </w:p>
    <w:p w14:paraId="7BB856B6" w14:textId="77777777" w:rsidR="004D6164" w:rsidRDefault="004D6164">
      <w:pPr>
        <w:pStyle w:val="Poetry1"/>
      </w:pPr>
    </w:p>
    <w:p w14:paraId="69E37E1A" w14:textId="77777777" w:rsidR="004D6164" w:rsidRDefault="004D6164">
      <w:pPr>
        <w:pStyle w:val="Poetry1"/>
      </w:pPr>
      <w:r>
        <w:rPr>
          <w:vertAlign w:val="superscript"/>
        </w:rPr>
        <w:t>105</w:t>
      </w:r>
      <w:r>
        <w:t>Your word is a lamp to my feet,</w:t>
      </w:r>
    </w:p>
    <w:p w14:paraId="57699146" w14:textId="77777777" w:rsidR="004D6164" w:rsidRDefault="004D6164">
      <w:pPr>
        <w:pStyle w:val="Poetry2"/>
      </w:pPr>
      <w:r>
        <w:t>and a light for my path.</w:t>
      </w:r>
    </w:p>
    <w:p w14:paraId="07F6FE81" w14:textId="77777777" w:rsidR="004D6164" w:rsidRDefault="004D6164">
      <w:pPr>
        <w:pStyle w:val="Poetry1"/>
      </w:pPr>
      <w:r>
        <w:rPr>
          <w:vertAlign w:val="superscript"/>
        </w:rPr>
        <w:t>106</w:t>
      </w:r>
      <w:r>
        <w:t>I have sworn, and have confirmed it,</w:t>
      </w:r>
    </w:p>
    <w:p w14:paraId="298E46B3" w14:textId="77777777" w:rsidR="004D6164" w:rsidRDefault="004D6164">
      <w:pPr>
        <w:pStyle w:val="Poetry2"/>
      </w:pPr>
      <w:r>
        <w:t>that I will obey your righteous ordinances.</w:t>
      </w:r>
    </w:p>
    <w:p w14:paraId="523AFE78" w14:textId="77777777" w:rsidR="004D6164" w:rsidRDefault="004D6164">
      <w:pPr>
        <w:pStyle w:val="Poetry1"/>
      </w:pPr>
      <w:r>
        <w:rPr>
          <w:vertAlign w:val="superscript"/>
        </w:rPr>
        <w:t>107</w:t>
      </w:r>
      <w:r>
        <w:t>I am afflicted very much.</w:t>
      </w:r>
    </w:p>
    <w:p w14:paraId="3C411956" w14:textId="77777777" w:rsidR="004D6164" w:rsidRDefault="004D6164">
      <w:pPr>
        <w:pStyle w:val="Poetry2"/>
      </w:pPr>
      <w:r>
        <w:t xml:space="preserve">Revive me, </w:t>
      </w:r>
      <w:r w:rsidR="00F170FA" w:rsidRPr="00F170FA">
        <w:rPr>
          <w:sz w:val="16"/>
          <w:szCs w:val="16"/>
        </w:rPr>
        <w:t>LORD</w:t>
      </w:r>
      <w:r>
        <w:t>, according to your word.</w:t>
      </w:r>
    </w:p>
    <w:p w14:paraId="2875C69E" w14:textId="77777777" w:rsidR="004D6164" w:rsidRDefault="004D6164">
      <w:pPr>
        <w:pStyle w:val="Poetry1"/>
      </w:pPr>
      <w:r>
        <w:rPr>
          <w:vertAlign w:val="superscript"/>
        </w:rPr>
        <w:t>108</w:t>
      </w:r>
      <w:r w:rsidR="00053F10">
        <w:t>Please accept the freewill offerings of my mouth,</w:t>
      </w:r>
    </w:p>
    <w:p w14:paraId="49517516" w14:textId="77777777" w:rsidR="004D6164" w:rsidRDefault="00F170FA">
      <w:pPr>
        <w:pStyle w:val="Poetry2"/>
      </w:pPr>
      <w:r w:rsidRPr="00F170FA">
        <w:rPr>
          <w:sz w:val="16"/>
          <w:szCs w:val="16"/>
        </w:rPr>
        <w:t>LORD</w:t>
      </w:r>
      <w:r w:rsidR="004D6164">
        <w:t xml:space="preserve">, </w:t>
      </w:r>
      <w:r w:rsidR="00053F10">
        <w:t xml:space="preserve">and </w:t>
      </w:r>
      <w:r w:rsidR="004D6164">
        <w:t>teach me your ordinances.</w:t>
      </w:r>
    </w:p>
    <w:p w14:paraId="5505B717" w14:textId="77777777" w:rsidR="004D6164" w:rsidRDefault="004D6164">
      <w:pPr>
        <w:pStyle w:val="Poetry1"/>
      </w:pPr>
      <w:r>
        <w:rPr>
          <w:vertAlign w:val="superscript"/>
        </w:rPr>
        <w:t>109</w:t>
      </w:r>
      <w:r>
        <w:t>My soul is continually in my hand,</w:t>
      </w:r>
    </w:p>
    <w:p w14:paraId="574DCEFC" w14:textId="77777777" w:rsidR="004D6164" w:rsidRDefault="004D6164">
      <w:pPr>
        <w:pStyle w:val="Poetry2"/>
      </w:pPr>
      <w:r>
        <w:t>yet I won’t forget your Law.</w:t>
      </w:r>
    </w:p>
    <w:p w14:paraId="5F0A8D62" w14:textId="77777777" w:rsidR="004D6164" w:rsidRDefault="004D6164">
      <w:pPr>
        <w:pStyle w:val="Poetry1"/>
      </w:pPr>
      <w:r>
        <w:rPr>
          <w:vertAlign w:val="superscript"/>
        </w:rPr>
        <w:t>110</w:t>
      </w:r>
      <w:r>
        <w:t>The wicked have laid a snare for me,</w:t>
      </w:r>
    </w:p>
    <w:p w14:paraId="32DEE1C3" w14:textId="77777777" w:rsidR="004D6164" w:rsidRDefault="004D6164">
      <w:pPr>
        <w:pStyle w:val="Poetry2"/>
      </w:pPr>
      <w:r>
        <w:t>yet I haven’t gone astray from your precepts.</w:t>
      </w:r>
    </w:p>
    <w:p w14:paraId="2B87C4AA" w14:textId="77777777" w:rsidR="004D6164" w:rsidRDefault="004D6164">
      <w:pPr>
        <w:pStyle w:val="Poetry1"/>
      </w:pPr>
      <w:r>
        <w:rPr>
          <w:vertAlign w:val="superscript"/>
        </w:rPr>
        <w:t>111</w:t>
      </w:r>
      <w:r>
        <w:t>I have taken your testimonies as a heritage forever,</w:t>
      </w:r>
    </w:p>
    <w:p w14:paraId="12908AE6" w14:textId="77777777" w:rsidR="004D6164" w:rsidRDefault="004D6164">
      <w:pPr>
        <w:pStyle w:val="Poetry2"/>
      </w:pPr>
      <w:r>
        <w:t>for they are the joy of my heart.</w:t>
      </w:r>
    </w:p>
    <w:p w14:paraId="4E2D4490" w14:textId="77777777" w:rsidR="004D6164" w:rsidRDefault="004D6164">
      <w:pPr>
        <w:pStyle w:val="Poetry1"/>
      </w:pPr>
      <w:r>
        <w:rPr>
          <w:vertAlign w:val="superscript"/>
        </w:rPr>
        <w:t>112</w:t>
      </w:r>
      <w:r>
        <w:t>I have set my heart to perform your statutes forever,</w:t>
      </w:r>
    </w:p>
    <w:p w14:paraId="39AC2C31" w14:textId="77777777" w:rsidR="004D6164" w:rsidRDefault="004D6164">
      <w:pPr>
        <w:pStyle w:val="Poetry2"/>
      </w:pPr>
      <w:r>
        <w:t>even to the end.</w:t>
      </w:r>
    </w:p>
    <w:p w14:paraId="1D283283" w14:textId="77777777" w:rsidR="004D6164" w:rsidRDefault="004D6164">
      <w:pPr>
        <w:pStyle w:val="Poetry1"/>
      </w:pPr>
    </w:p>
    <w:p w14:paraId="2A2695D8" w14:textId="77777777" w:rsidR="004D6164" w:rsidRDefault="004D6164">
      <w:pPr>
        <w:pStyle w:val="Psalmtitle"/>
        <w:jc w:val="left"/>
      </w:pPr>
      <w:r>
        <w:t>SAMEKH</w:t>
      </w:r>
    </w:p>
    <w:p w14:paraId="254F5989" w14:textId="77777777" w:rsidR="004D6164" w:rsidRDefault="004D6164">
      <w:pPr>
        <w:pStyle w:val="Poetry1"/>
      </w:pPr>
    </w:p>
    <w:p w14:paraId="702A9CFB" w14:textId="77777777" w:rsidR="004D6164" w:rsidRDefault="004D6164">
      <w:pPr>
        <w:pStyle w:val="Poetry1"/>
      </w:pPr>
      <w:r>
        <w:rPr>
          <w:vertAlign w:val="superscript"/>
        </w:rPr>
        <w:t>113</w:t>
      </w:r>
      <w:r>
        <w:t>I hate double-minded men,</w:t>
      </w:r>
    </w:p>
    <w:p w14:paraId="2DD53C93" w14:textId="77777777" w:rsidR="004D6164" w:rsidRDefault="004D6164">
      <w:pPr>
        <w:pStyle w:val="Poetry2"/>
      </w:pPr>
      <w:r>
        <w:t>but I love your Law.</w:t>
      </w:r>
    </w:p>
    <w:p w14:paraId="6881A2C0" w14:textId="77777777" w:rsidR="004D6164" w:rsidRDefault="004D6164">
      <w:pPr>
        <w:pStyle w:val="Poetry1"/>
      </w:pPr>
      <w:r>
        <w:rPr>
          <w:vertAlign w:val="superscript"/>
        </w:rPr>
        <w:t>114</w:t>
      </w:r>
      <w:r>
        <w:t>You are my hiding place and my shield.</w:t>
      </w:r>
    </w:p>
    <w:p w14:paraId="504D874D" w14:textId="77777777" w:rsidR="004D6164" w:rsidRDefault="004D6164">
      <w:pPr>
        <w:pStyle w:val="Poetry2"/>
      </w:pPr>
      <w:r>
        <w:t>I hope in your word.</w:t>
      </w:r>
    </w:p>
    <w:p w14:paraId="494C6FDC" w14:textId="77777777" w:rsidR="004D6164" w:rsidRDefault="004D6164">
      <w:pPr>
        <w:pStyle w:val="Poetry1"/>
      </w:pPr>
      <w:r>
        <w:rPr>
          <w:vertAlign w:val="superscript"/>
        </w:rPr>
        <w:t>115</w:t>
      </w:r>
      <w:r>
        <w:t>Depart from me, you evildoers,</w:t>
      </w:r>
    </w:p>
    <w:p w14:paraId="146C316D" w14:textId="77777777" w:rsidR="004D6164" w:rsidRDefault="004D6164">
      <w:pPr>
        <w:pStyle w:val="Poetry2"/>
      </w:pPr>
      <w:r>
        <w:t>that I may keep the commandments of my God.</w:t>
      </w:r>
    </w:p>
    <w:p w14:paraId="15B0E8A9" w14:textId="77777777" w:rsidR="004D6164" w:rsidRDefault="004D6164">
      <w:pPr>
        <w:pStyle w:val="Poetry1"/>
      </w:pPr>
      <w:r>
        <w:rPr>
          <w:vertAlign w:val="superscript"/>
        </w:rPr>
        <w:t>116</w:t>
      </w:r>
      <w:r>
        <w:t>Uphold me according to your word, that I may live.</w:t>
      </w:r>
    </w:p>
    <w:p w14:paraId="3EDA4880" w14:textId="77777777" w:rsidR="004D6164" w:rsidRDefault="004D6164">
      <w:pPr>
        <w:pStyle w:val="Poetry2"/>
      </w:pPr>
      <w:r>
        <w:t>Let me not be ashamed of my hope.</w:t>
      </w:r>
    </w:p>
    <w:p w14:paraId="571C3DAD" w14:textId="77777777" w:rsidR="004D6164" w:rsidRDefault="004D6164">
      <w:pPr>
        <w:pStyle w:val="Poetry1"/>
      </w:pPr>
      <w:r>
        <w:rPr>
          <w:vertAlign w:val="superscript"/>
        </w:rPr>
        <w:t>117</w:t>
      </w:r>
      <w:r>
        <w:t>Hold me up, and I will be safe,</w:t>
      </w:r>
    </w:p>
    <w:p w14:paraId="7176F441" w14:textId="77777777" w:rsidR="004D6164" w:rsidRDefault="004D6164">
      <w:pPr>
        <w:pStyle w:val="Poetry2"/>
      </w:pPr>
      <w:r>
        <w:t>and will have respect for your statutes continually.</w:t>
      </w:r>
    </w:p>
    <w:p w14:paraId="7B855CB8" w14:textId="77777777" w:rsidR="004D6164" w:rsidRDefault="004D6164">
      <w:pPr>
        <w:pStyle w:val="Poetry1"/>
      </w:pPr>
      <w:r>
        <w:rPr>
          <w:vertAlign w:val="superscript"/>
        </w:rPr>
        <w:t>118</w:t>
      </w:r>
      <w:r>
        <w:t>You reject all those who stray from your statutes,</w:t>
      </w:r>
    </w:p>
    <w:p w14:paraId="4642E977" w14:textId="77777777" w:rsidR="004D6164" w:rsidRDefault="004D6164">
      <w:pPr>
        <w:pStyle w:val="Poetry2"/>
      </w:pPr>
      <w:r>
        <w:t>for their deceit is in vain.</w:t>
      </w:r>
    </w:p>
    <w:p w14:paraId="1003665B" w14:textId="77777777" w:rsidR="004D6164" w:rsidRDefault="004D6164">
      <w:pPr>
        <w:pStyle w:val="Poetry1"/>
      </w:pPr>
      <w:r>
        <w:rPr>
          <w:vertAlign w:val="superscript"/>
        </w:rPr>
        <w:t>119</w:t>
      </w:r>
      <w:r>
        <w:t>You put away all the wicked of the earth like dross.</w:t>
      </w:r>
    </w:p>
    <w:p w14:paraId="6D7A68A7" w14:textId="77777777" w:rsidR="004D6164" w:rsidRDefault="004D6164">
      <w:pPr>
        <w:pStyle w:val="Poetry2"/>
      </w:pPr>
      <w:r>
        <w:lastRenderedPageBreak/>
        <w:t>Therefore I love your testimonies.</w:t>
      </w:r>
    </w:p>
    <w:p w14:paraId="0C0DC655" w14:textId="77777777" w:rsidR="004D6164" w:rsidRDefault="004D6164">
      <w:pPr>
        <w:pStyle w:val="Poetry1"/>
      </w:pPr>
      <w:r>
        <w:rPr>
          <w:vertAlign w:val="superscript"/>
        </w:rPr>
        <w:t>120</w:t>
      </w:r>
      <w:r>
        <w:t>My flesh trembles for fear of you.</w:t>
      </w:r>
    </w:p>
    <w:p w14:paraId="077E6181" w14:textId="77777777" w:rsidR="004D6164" w:rsidRDefault="004D6164">
      <w:pPr>
        <w:pStyle w:val="Poetry2"/>
      </w:pPr>
      <w:r>
        <w:t>I am afraid of your judgments.</w:t>
      </w:r>
    </w:p>
    <w:p w14:paraId="166F554D" w14:textId="77777777" w:rsidR="004D6164" w:rsidRDefault="004D6164" w:rsidP="00405CED">
      <w:pPr>
        <w:pStyle w:val="Psalmtitle"/>
        <w:keepNext/>
        <w:jc w:val="left"/>
      </w:pPr>
      <w:r>
        <w:t>AYIN</w:t>
      </w:r>
    </w:p>
    <w:p w14:paraId="482830BB" w14:textId="77777777" w:rsidR="004D6164" w:rsidRDefault="004D6164" w:rsidP="00405CED">
      <w:pPr>
        <w:pStyle w:val="Poetry1"/>
        <w:keepNext/>
      </w:pPr>
    </w:p>
    <w:p w14:paraId="48E253E5" w14:textId="77777777" w:rsidR="004D6164" w:rsidRDefault="004D6164">
      <w:pPr>
        <w:pStyle w:val="Poetry1"/>
      </w:pPr>
      <w:r>
        <w:rPr>
          <w:vertAlign w:val="superscript"/>
        </w:rPr>
        <w:t>121</w:t>
      </w:r>
      <w:r>
        <w:t>I have done what is just and righteous.</w:t>
      </w:r>
    </w:p>
    <w:p w14:paraId="2DB9497D" w14:textId="77777777" w:rsidR="004D6164" w:rsidRDefault="00613E0E">
      <w:pPr>
        <w:pStyle w:val="Poetry2"/>
      </w:pPr>
      <w:r>
        <w:t>Do not</w:t>
      </w:r>
      <w:r w:rsidR="004D6164">
        <w:t xml:space="preserve"> leave me to my oppressors.</w:t>
      </w:r>
    </w:p>
    <w:p w14:paraId="38451D52" w14:textId="77777777" w:rsidR="004D6164" w:rsidRDefault="004D6164">
      <w:pPr>
        <w:pStyle w:val="Poetry1"/>
      </w:pPr>
      <w:r>
        <w:rPr>
          <w:vertAlign w:val="superscript"/>
        </w:rPr>
        <w:t>122</w:t>
      </w:r>
      <w:r>
        <w:t>Ensure your servant’s well-being.</w:t>
      </w:r>
    </w:p>
    <w:p w14:paraId="4E82B59E" w14:textId="77777777" w:rsidR="004D6164" w:rsidRDefault="00613E0E">
      <w:pPr>
        <w:pStyle w:val="Poetry2"/>
      </w:pPr>
      <w:r>
        <w:t>Do not let</w:t>
      </w:r>
      <w:r w:rsidR="004D6164">
        <w:t xml:space="preserve"> the proud oppress me.</w:t>
      </w:r>
    </w:p>
    <w:p w14:paraId="077E5EA5" w14:textId="77777777" w:rsidR="004D6164" w:rsidRDefault="004D6164">
      <w:pPr>
        <w:pStyle w:val="Poetry1"/>
      </w:pPr>
      <w:r>
        <w:rPr>
          <w:vertAlign w:val="superscript"/>
        </w:rPr>
        <w:t>123</w:t>
      </w:r>
      <w:r>
        <w:t>My eyes fail looking for your salvation,</w:t>
      </w:r>
    </w:p>
    <w:p w14:paraId="1601972B" w14:textId="77777777" w:rsidR="004D6164" w:rsidRDefault="004D6164">
      <w:pPr>
        <w:pStyle w:val="Poetry2"/>
      </w:pPr>
      <w:r>
        <w:t>for your righteous word.</w:t>
      </w:r>
    </w:p>
    <w:p w14:paraId="5610FB13" w14:textId="77777777" w:rsidR="004D6164" w:rsidRDefault="004D6164">
      <w:pPr>
        <w:pStyle w:val="Poetry1"/>
      </w:pPr>
      <w:r>
        <w:rPr>
          <w:vertAlign w:val="superscript"/>
        </w:rPr>
        <w:t>124</w:t>
      </w:r>
      <w:r>
        <w:t>Deal with your servant according to your loving kindness.</w:t>
      </w:r>
    </w:p>
    <w:p w14:paraId="647CF96B" w14:textId="77777777" w:rsidR="004D6164" w:rsidRDefault="004D6164">
      <w:pPr>
        <w:pStyle w:val="Poetry2"/>
      </w:pPr>
      <w:r>
        <w:t>Teach me your statutes.</w:t>
      </w:r>
    </w:p>
    <w:p w14:paraId="29795ED4" w14:textId="77777777" w:rsidR="004D6164" w:rsidRDefault="004D6164">
      <w:pPr>
        <w:pStyle w:val="Poetry1"/>
      </w:pPr>
      <w:r>
        <w:rPr>
          <w:vertAlign w:val="superscript"/>
        </w:rPr>
        <w:t>125</w:t>
      </w:r>
      <w:r>
        <w:t>I am your servant. Give me understanding,</w:t>
      </w:r>
    </w:p>
    <w:p w14:paraId="3037C681" w14:textId="77777777" w:rsidR="004D6164" w:rsidRDefault="004D6164">
      <w:pPr>
        <w:pStyle w:val="Poetry2"/>
      </w:pPr>
      <w:r>
        <w:t>that I may know your testimonies.</w:t>
      </w:r>
    </w:p>
    <w:p w14:paraId="66C71462" w14:textId="77777777" w:rsidR="004D6164" w:rsidRDefault="004D6164">
      <w:pPr>
        <w:pStyle w:val="Poetry1"/>
      </w:pPr>
      <w:r>
        <w:rPr>
          <w:vertAlign w:val="superscript"/>
        </w:rPr>
        <w:t>126</w:t>
      </w:r>
      <w:r>
        <w:t xml:space="preserve">It is time to act, </w:t>
      </w:r>
      <w:r w:rsidR="00F170FA" w:rsidRPr="00F170FA">
        <w:rPr>
          <w:sz w:val="16"/>
          <w:szCs w:val="16"/>
        </w:rPr>
        <w:t>LORD</w:t>
      </w:r>
      <w:r>
        <w:t>,</w:t>
      </w:r>
    </w:p>
    <w:p w14:paraId="7E65E56A" w14:textId="77777777" w:rsidR="004D6164" w:rsidRDefault="004D6164">
      <w:pPr>
        <w:pStyle w:val="Poetry2"/>
      </w:pPr>
      <w:r>
        <w:t>for they break your Law.</w:t>
      </w:r>
    </w:p>
    <w:p w14:paraId="261F1057" w14:textId="77777777" w:rsidR="004D6164" w:rsidRDefault="004D6164">
      <w:pPr>
        <w:pStyle w:val="Poetry1"/>
      </w:pPr>
      <w:r>
        <w:rPr>
          <w:vertAlign w:val="superscript"/>
        </w:rPr>
        <w:t>127</w:t>
      </w:r>
      <w:r>
        <w:t>Therefore I love your commandments more than gold,</w:t>
      </w:r>
    </w:p>
    <w:p w14:paraId="10C2A4C3" w14:textId="77777777" w:rsidR="004D6164" w:rsidRDefault="004D6164">
      <w:pPr>
        <w:pStyle w:val="Poetry2"/>
      </w:pPr>
      <w:r>
        <w:t>yes, more than pure gold.</w:t>
      </w:r>
    </w:p>
    <w:p w14:paraId="16378770" w14:textId="77777777" w:rsidR="004D6164" w:rsidRDefault="004D6164">
      <w:pPr>
        <w:pStyle w:val="Poetry1"/>
      </w:pPr>
      <w:r>
        <w:rPr>
          <w:vertAlign w:val="superscript"/>
        </w:rPr>
        <w:t>128</w:t>
      </w:r>
      <w:r>
        <w:t>Therefore I consider all of your precepts to be right.</w:t>
      </w:r>
    </w:p>
    <w:p w14:paraId="6B5388CF" w14:textId="77777777" w:rsidR="004D6164" w:rsidRDefault="004D6164">
      <w:pPr>
        <w:pStyle w:val="Poetry2"/>
      </w:pPr>
      <w:r>
        <w:t>I hate every false way.</w:t>
      </w:r>
    </w:p>
    <w:p w14:paraId="7EB46515" w14:textId="77777777" w:rsidR="004D6164" w:rsidRDefault="004D6164">
      <w:pPr>
        <w:pStyle w:val="Poetry1"/>
      </w:pPr>
    </w:p>
    <w:p w14:paraId="6996C871" w14:textId="77777777" w:rsidR="004D6164" w:rsidRDefault="004D6164">
      <w:pPr>
        <w:pStyle w:val="Psalmtitle"/>
        <w:jc w:val="left"/>
      </w:pPr>
      <w:r>
        <w:t>PEY</w:t>
      </w:r>
    </w:p>
    <w:p w14:paraId="589493F4" w14:textId="77777777" w:rsidR="004D6164" w:rsidRDefault="004D6164">
      <w:pPr>
        <w:pStyle w:val="Poetry1"/>
      </w:pPr>
    </w:p>
    <w:p w14:paraId="56FCEFF9" w14:textId="77777777" w:rsidR="004D6164" w:rsidRDefault="004D6164">
      <w:pPr>
        <w:pStyle w:val="Poetry1"/>
      </w:pPr>
      <w:r>
        <w:rPr>
          <w:vertAlign w:val="superscript"/>
        </w:rPr>
        <w:t>129</w:t>
      </w:r>
      <w:r>
        <w:t>Your testimonies are wonderful,</w:t>
      </w:r>
    </w:p>
    <w:p w14:paraId="408F18B8" w14:textId="77777777" w:rsidR="004D6164" w:rsidRDefault="004D6164">
      <w:pPr>
        <w:pStyle w:val="Poetry2"/>
      </w:pPr>
      <w:r>
        <w:t>therefore my soul keeps them.</w:t>
      </w:r>
    </w:p>
    <w:p w14:paraId="4CB42EF3" w14:textId="77777777" w:rsidR="004D6164" w:rsidRDefault="004D6164">
      <w:pPr>
        <w:pStyle w:val="Poetry1"/>
      </w:pPr>
      <w:r>
        <w:rPr>
          <w:vertAlign w:val="superscript"/>
        </w:rPr>
        <w:t>130</w:t>
      </w:r>
      <w:r>
        <w:t>The entrance of your words gives light.</w:t>
      </w:r>
    </w:p>
    <w:p w14:paraId="3779ED87" w14:textId="77777777" w:rsidR="004D6164" w:rsidRDefault="004D6164">
      <w:pPr>
        <w:pStyle w:val="Poetry2"/>
      </w:pPr>
      <w:r>
        <w:t>It gives understanding to the simple.</w:t>
      </w:r>
    </w:p>
    <w:p w14:paraId="5B9A384C" w14:textId="77777777" w:rsidR="004D6164" w:rsidRDefault="004D6164">
      <w:pPr>
        <w:pStyle w:val="Poetry1"/>
      </w:pPr>
      <w:r>
        <w:rPr>
          <w:vertAlign w:val="superscript"/>
        </w:rPr>
        <w:t>131</w:t>
      </w:r>
      <w:r>
        <w:t>I opened my mouth wide and panted,</w:t>
      </w:r>
    </w:p>
    <w:p w14:paraId="466E96CC" w14:textId="77777777" w:rsidR="004D6164" w:rsidRDefault="004D6164">
      <w:pPr>
        <w:pStyle w:val="Poetry2"/>
      </w:pPr>
      <w:r>
        <w:t>for I longed for your commandments.</w:t>
      </w:r>
    </w:p>
    <w:p w14:paraId="1B9BEC20" w14:textId="77777777" w:rsidR="004D6164" w:rsidRDefault="004D6164">
      <w:pPr>
        <w:pStyle w:val="Poetry1"/>
      </w:pPr>
      <w:r>
        <w:rPr>
          <w:vertAlign w:val="superscript"/>
        </w:rPr>
        <w:t>132</w:t>
      </w:r>
      <w:r>
        <w:t>Turn to me, and have mercy on me,</w:t>
      </w:r>
    </w:p>
    <w:p w14:paraId="47BE3D33" w14:textId="77777777" w:rsidR="004D6164" w:rsidRDefault="004D6164">
      <w:pPr>
        <w:pStyle w:val="Poetry2"/>
      </w:pPr>
      <w:r>
        <w:t>as you always do to those who love your name.</w:t>
      </w:r>
    </w:p>
    <w:p w14:paraId="683EA27E" w14:textId="77777777" w:rsidR="004D6164" w:rsidRDefault="004D6164">
      <w:pPr>
        <w:pStyle w:val="Poetry1"/>
      </w:pPr>
      <w:r>
        <w:rPr>
          <w:vertAlign w:val="superscript"/>
        </w:rPr>
        <w:t>133</w:t>
      </w:r>
      <w:r>
        <w:t>Establish my footsteps in your word.</w:t>
      </w:r>
    </w:p>
    <w:p w14:paraId="45ECBB3A" w14:textId="77777777" w:rsidR="004D6164" w:rsidRDefault="00613E0E">
      <w:pPr>
        <w:pStyle w:val="Poetry2"/>
      </w:pPr>
      <w:r>
        <w:t>Do not let</w:t>
      </w:r>
      <w:r w:rsidR="004D6164">
        <w:t xml:space="preserve"> any iniquity have dominion over me.</w:t>
      </w:r>
    </w:p>
    <w:p w14:paraId="25D778CA" w14:textId="77777777" w:rsidR="004D6164" w:rsidRDefault="004D6164">
      <w:pPr>
        <w:pStyle w:val="Poetry1"/>
      </w:pPr>
      <w:r>
        <w:rPr>
          <w:vertAlign w:val="superscript"/>
        </w:rPr>
        <w:t>134</w:t>
      </w:r>
      <w:r>
        <w:t>Redeem me from the oppression of man,</w:t>
      </w:r>
    </w:p>
    <w:p w14:paraId="56419341" w14:textId="77777777" w:rsidR="004D6164" w:rsidRDefault="004D6164">
      <w:pPr>
        <w:pStyle w:val="Poetry2"/>
      </w:pPr>
      <w:r>
        <w:t>so I will observe your precepts.</w:t>
      </w:r>
    </w:p>
    <w:p w14:paraId="2CBB1575" w14:textId="77777777" w:rsidR="004D6164" w:rsidRDefault="004D6164">
      <w:pPr>
        <w:pStyle w:val="Poetry1"/>
      </w:pPr>
      <w:r>
        <w:rPr>
          <w:vertAlign w:val="superscript"/>
        </w:rPr>
        <w:t>135</w:t>
      </w:r>
      <w:r>
        <w:t>Make your face shine on your servant.</w:t>
      </w:r>
    </w:p>
    <w:p w14:paraId="2032F21D" w14:textId="77777777" w:rsidR="004D6164" w:rsidRDefault="004D6164">
      <w:pPr>
        <w:pStyle w:val="Poetry2"/>
      </w:pPr>
      <w:r>
        <w:t>Teach me your statutes.</w:t>
      </w:r>
    </w:p>
    <w:p w14:paraId="5D7EF662" w14:textId="77777777" w:rsidR="004D6164" w:rsidRDefault="004D6164">
      <w:pPr>
        <w:pStyle w:val="Poetry1"/>
      </w:pPr>
      <w:r>
        <w:rPr>
          <w:vertAlign w:val="superscript"/>
        </w:rPr>
        <w:t>136</w:t>
      </w:r>
      <w:r>
        <w:t>Streams of tears run down my eyes,</w:t>
      </w:r>
    </w:p>
    <w:p w14:paraId="6ABF021D" w14:textId="77777777" w:rsidR="004D6164" w:rsidRDefault="004D6164">
      <w:pPr>
        <w:pStyle w:val="Poetry2"/>
      </w:pPr>
      <w:r>
        <w:t xml:space="preserve">because they </w:t>
      </w:r>
      <w:r w:rsidR="00613E0E">
        <w:t>do not</w:t>
      </w:r>
      <w:r>
        <w:t xml:space="preserve"> observe your Law.</w:t>
      </w:r>
    </w:p>
    <w:p w14:paraId="3CC0FDAF" w14:textId="77777777" w:rsidR="004D6164" w:rsidRDefault="007550D6">
      <w:pPr>
        <w:pStyle w:val="Psalmtitle"/>
        <w:jc w:val="left"/>
      </w:pPr>
      <w:r>
        <w:t>TZADE</w:t>
      </w:r>
    </w:p>
    <w:p w14:paraId="52D0F2AC" w14:textId="77777777" w:rsidR="004D6164" w:rsidRDefault="004D6164">
      <w:pPr>
        <w:pStyle w:val="Poetry1"/>
      </w:pPr>
    </w:p>
    <w:p w14:paraId="34FA90FE" w14:textId="77777777" w:rsidR="004D6164" w:rsidRDefault="004D6164">
      <w:pPr>
        <w:pStyle w:val="Poetry1"/>
      </w:pPr>
      <w:r>
        <w:rPr>
          <w:vertAlign w:val="superscript"/>
        </w:rPr>
        <w:t>137</w:t>
      </w:r>
      <w:r>
        <w:t xml:space="preserve">You are righteous, </w:t>
      </w:r>
      <w:r w:rsidR="00F170FA" w:rsidRPr="00F170FA">
        <w:rPr>
          <w:sz w:val="16"/>
          <w:szCs w:val="16"/>
        </w:rPr>
        <w:t>LORD</w:t>
      </w:r>
      <w:r>
        <w:t>.</w:t>
      </w:r>
    </w:p>
    <w:p w14:paraId="0B993851" w14:textId="77777777" w:rsidR="004D6164" w:rsidRDefault="004D6164">
      <w:pPr>
        <w:pStyle w:val="Poetry2"/>
      </w:pPr>
      <w:r>
        <w:t>Your judgments are upright.</w:t>
      </w:r>
    </w:p>
    <w:p w14:paraId="10123F50" w14:textId="77777777" w:rsidR="004D6164" w:rsidRDefault="004D6164">
      <w:pPr>
        <w:pStyle w:val="Poetry1"/>
      </w:pPr>
      <w:r>
        <w:rPr>
          <w:vertAlign w:val="superscript"/>
        </w:rPr>
        <w:t>138</w:t>
      </w:r>
      <w:r>
        <w:t>You have commanded your statutes in righteousness.</w:t>
      </w:r>
    </w:p>
    <w:p w14:paraId="2713A945" w14:textId="77777777" w:rsidR="004D6164" w:rsidRDefault="004D6164">
      <w:pPr>
        <w:pStyle w:val="Poetry2"/>
      </w:pPr>
      <w:r>
        <w:t>They are fully trustworthy.</w:t>
      </w:r>
    </w:p>
    <w:p w14:paraId="3851814D" w14:textId="77777777" w:rsidR="004D6164" w:rsidRDefault="004D6164">
      <w:pPr>
        <w:pStyle w:val="Poetry1"/>
      </w:pPr>
      <w:r>
        <w:rPr>
          <w:vertAlign w:val="superscript"/>
        </w:rPr>
        <w:t>139</w:t>
      </w:r>
      <w:r>
        <w:t>My zeal wears me out,</w:t>
      </w:r>
    </w:p>
    <w:p w14:paraId="29DA3A85" w14:textId="77777777" w:rsidR="004D6164" w:rsidRDefault="004D6164">
      <w:pPr>
        <w:pStyle w:val="Poetry2"/>
      </w:pPr>
      <w:r>
        <w:t>because my enemies ignore your words.</w:t>
      </w:r>
    </w:p>
    <w:p w14:paraId="3403C819" w14:textId="77777777" w:rsidR="004D6164" w:rsidRDefault="004D6164">
      <w:pPr>
        <w:pStyle w:val="Poetry1"/>
      </w:pPr>
      <w:r>
        <w:rPr>
          <w:vertAlign w:val="superscript"/>
        </w:rPr>
        <w:t>140</w:t>
      </w:r>
      <w:r>
        <w:t>Your promises have been thoroughly tested,</w:t>
      </w:r>
    </w:p>
    <w:p w14:paraId="10204160" w14:textId="77777777" w:rsidR="004D6164" w:rsidRDefault="004D6164">
      <w:pPr>
        <w:pStyle w:val="Poetry2"/>
      </w:pPr>
      <w:r>
        <w:t>and your servant loves them.</w:t>
      </w:r>
    </w:p>
    <w:p w14:paraId="4078AEA1" w14:textId="77777777" w:rsidR="004D6164" w:rsidRDefault="004D6164">
      <w:pPr>
        <w:pStyle w:val="Poetry1"/>
      </w:pPr>
      <w:r>
        <w:rPr>
          <w:vertAlign w:val="superscript"/>
        </w:rPr>
        <w:t>141</w:t>
      </w:r>
      <w:r>
        <w:t>I am small and despised.</w:t>
      </w:r>
    </w:p>
    <w:p w14:paraId="70D03D83" w14:textId="77777777" w:rsidR="004D6164" w:rsidRDefault="004D6164">
      <w:pPr>
        <w:pStyle w:val="Poetry2"/>
      </w:pPr>
      <w:r>
        <w:t xml:space="preserve">I </w:t>
      </w:r>
      <w:r w:rsidR="00613E0E">
        <w:t>do not</w:t>
      </w:r>
      <w:r>
        <w:t xml:space="preserve"> forget your precepts.</w:t>
      </w:r>
    </w:p>
    <w:p w14:paraId="7FD4C16C" w14:textId="77777777" w:rsidR="004D6164" w:rsidRDefault="004D6164">
      <w:pPr>
        <w:pStyle w:val="Poetry1"/>
      </w:pPr>
      <w:r>
        <w:rPr>
          <w:vertAlign w:val="superscript"/>
        </w:rPr>
        <w:lastRenderedPageBreak/>
        <w:t>142</w:t>
      </w:r>
      <w:r>
        <w:t>Your righteousness is an everlasting righteousness.</w:t>
      </w:r>
    </w:p>
    <w:p w14:paraId="200D4FBC" w14:textId="77777777" w:rsidR="004D6164" w:rsidRDefault="004D6164">
      <w:pPr>
        <w:pStyle w:val="Poetry2"/>
      </w:pPr>
      <w:r>
        <w:t>Your Law is truth.</w:t>
      </w:r>
    </w:p>
    <w:p w14:paraId="39B8B0BF" w14:textId="77777777" w:rsidR="004D6164" w:rsidRDefault="004D6164">
      <w:pPr>
        <w:pStyle w:val="Poetry1"/>
      </w:pPr>
      <w:r>
        <w:rPr>
          <w:vertAlign w:val="superscript"/>
        </w:rPr>
        <w:t>143</w:t>
      </w:r>
      <w:r>
        <w:t>Trouble and anguish have taken hold of me.</w:t>
      </w:r>
    </w:p>
    <w:p w14:paraId="7D6153DE" w14:textId="77777777" w:rsidR="004D6164" w:rsidRDefault="004D6164">
      <w:pPr>
        <w:pStyle w:val="Poetry2"/>
      </w:pPr>
      <w:r>
        <w:t>Your commandments are my delight.</w:t>
      </w:r>
    </w:p>
    <w:p w14:paraId="19DB6C9A" w14:textId="77777777" w:rsidR="004D6164" w:rsidRDefault="004D6164">
      <w:pPr>
        <w:pStyle w:val="Poetry1"/>
      </w:pPr>
      <w:r>
        <w:rPr>
          <w:vertAlign w:val="superscript"/>
        </w:rPr>
        <w:t>144</w:t>
      </w:r>
      <w:r>
        <w:t>Your testimonies are righteous forever.</w:t>
      </w:r>
    </w:p>
    <w:p w14:paraId="11E21AA7" w14:textId="77777777" w:rsidR="004D6164" w:rsidRDefault="004D6164">
      <w:pPr>
        <w:pStyle w:val="Poetry2"/>
      </w:pPr>
      <w:r>
        <w:t>Give me understanding, that I may live.</w:t>
      </w:r>
    </w:p>
    <w:p w14:paraId="2A252FD1" w14:textId="77777777" w:rsidR="004D6164" w:rsidRDefault="007550D6">
      <w:pPr>
        <w:pStyle w:val="Psalmtitle"/>
        <w:jc w:val="left"/>
      </w:pPr>
      <w:r>
        <w:t>QOPH</w:t>
      </w:r>
    </w:p>
    <w:p w14:paraId="6FA832C6" w14:textId="77777777" w:rsidR="004D6164" w:rsidRDefault="004D6164">
      <w:pPr>
        <w:pStyle w:val="Poetry1"/>
      </w:pPr>
    </w:p>
    <w:p w14:paraId="22B0CB92" w14:textId="77777777" w:rsidR="004D6164" w:rsidRDefault="004D6164">
      <w:pPr>
        <w:pStyle w:val="Poetry1"/>
      </w:pPr>
      <w:r>
        <w:rPr>
          <w:vertAlign w:val="superscript"/>
        </w:rPr>
        <w:t>145</w:t>
      </w:r>
      <w:r>
        <w:t>I have called with my whole heart.</w:t>
      </w:r>
    </w:p>
    <w:p w14:paraId="737E5A68" w14:textId="77777777" w:rsidR="004D6164" w:rsidRDefault="004D6164">
      <w:pPr>
        <w:pStyle w:val="Poetry2"/>
      </w:pPr>
      <w:r>
        <w:t xml:space="preserve">Answer me, </w:t>
      </w:r>
      <w:r w:rsidR="00F170FA" w:rsidRPr="00F170FA">
        <w:rPr>
          <w:sz w:val="16"/>
          <w:szCs w:val="16"/>
        </w:rPr>
        <w:t>LORD</w:t>
      </w:r>
      <w:r w:rsidR="008A3D28">
        <w:t>.</w:t>
      </w:r>
    </w:p>
    <w:p w14:paraId="515F34BA" w14:textId="77777777" w:rsidR="004D6164" w:rsidRDefault="004D6164">
      <w:pPr>
        <w:pStyle w:val="Poetry2"/>
      </w:pPr>
      <w:r>
        <w:t>I will keep your statutes.</w:t>
      </w:r>
    </w:p>
    <w:p w14:paraId="4C76A19B" w14:textId="77777777" w:rsidR="004D6164" w:rsidRDefault="004D6164">
      <w:pPr>
        <w:pStyle w:val="Poetry1"/>
      </w:pPr>
      <w:r>
        <w:rPr>
          <w:vertAlign w:val="superscript"/>
        </w:rPr>
        <w:t>146</w:t>
      </w:r>
      <w:r>
        <w:t>I have called to you. Save me</w:t>
      </w:r>
      <w:r w:rsidR="008A3D28">
        <w:t>.</w:t>
      </w:r>
    </w:p>
    <w:p w14:paraId="7E228F92" w14:textId="77777777" w:rsidR="004D6164" w:rsidRDefault="004D6164">
      <w:pPr>
        <w:pStyle w:val="Poetry2"/>
      </w:pPr>
      <w:r>
        <w:t>I will obey your statutes.</w:t>
      </w:r>
    </w:p>
    <w:p w14:paraId="0EEAD332" w14:textId="77777777" w:rsidR="004D6164" w:rsidRDefault="004D6164">
      <w:pPr>
        <w:pStyle w:val="Poetry1"/>
      </w:pPr>
      <w:r>
        <w:rPr>
          <w:vertAlign w:val="superscript"/>
        </w:rPr>
        <w:t>147</w:t>
      </w:r>
      <w:r>
        <w:t>I rise before dawn and cry for help.</w:t>
      </w:r>
    </w:p>
    <w:p w14:paraId="61B4E214" w14:textId="77777777" w:rsidR="004D6164" w:rsidRDefault="004D6164">
      <w:pPr>
        <w:pStyle w:val="Poetry2"/>
      </w:pPr>
      <w:r>
        <w:t>I put my hope in your words.</w:t>
      </w:r>
    </w:p>
    <w:p w14:paraId="73520CF4" w14:textId="77777777" w:rsidR="004D6164" w:rsidRDefault="004D6164">
      <w:pPr>
        <w:pStyle w:val="Poetry1"/>
      </w:pPr>
      <w:r>
        <w:rPr>
          <w:vertAlign w:val="superscript"/>
        </w:rPr>
        <w:t>148</w:t>
      </w:r>
      <w:r>
        <w:t>My eyes stay open through the night watches,</w:t>
      </w:r>
    </w:p>
    <w:p w14:paraId="2DC7D7DD" w14:textId="77777777" w:rsidR="004D6164" w:rsidRDefault="004D6164">
      <w:pPr>
        <w:pStyle w:val="Poetry2"/>
      </w:pPr>
      <w:r>
        <w:t>that I might meditate on your word.</w:t>
      </w:r>
    </w:p>
    <w:p w14:paraId="66B1106D" w14:textId="77777777" w:rsidR="004D6164" w:rsidRDefault="004D6164">
      <w:pPr>
        <w:pStyle w:val="Poetry1"/>
      </w:pPr>
      <w:r>
        <w:rPr>
          <w:vertAlign w:val="superscript"/>
        </w:rPr>
        <w:t>149</w:t>
      </w:r>
      <w:r>
        <w:t>Hear my voice according to your loving kindness.</w:t>
      </w:r>
    </w:p>
    <w:p w14:paraId="31D008F4" w14:textId="77777777" w:rsidR="004D6164" w:rsidRDefault="004D6164">
      <w:pPr>
        <w:pStyle w:val="Poetry2"/>
      </w:pPr>
      <w:r>
        <w:t xml:space="preserve">Revive me, </w:t>
      </w:r>
      <w:r w:rsidR="00F170FA" w:rsidRPr="00F170FA">
        <w:rPr>
          <w:sz w:val="16"/>
          <w:szCs w:val="16"/>
        </w:rPr>
        <w:t>LORD</w:t>
      </w:r>
      <w:r>
        <w:t>, according to your ordinances.</w:t>
      </w:r>
    </w:p>
    <w:p w14:paraId="14F44CF0" w14:textId="77777777" w:rsidR="004D6164" w:rsidRDefault="004D6164">
      <w:pPr>
        <w:pStyle w:val="Poetry1"/>
      </w:pPr>
      <w:r>
        <w:rPr>
          <w:vertAlign w:val="superscript"/>
        </w:rPr>
        <w:t>150</w:t>
      </w:r>
      <w:r>
        <w:t>They draw near who follow after wickedness.</w:t>
      </w:r>
    </w:p>
    <w:p w14:paraId="7B3853EC" w14:textId="77777777" w:rsidR="004D6164" w:rsidRDefault="004D6164">
      <w:pPr>
        <w:pStyle w:val="Poetry2"/>
      </w:pPr>
      <w:r>
        <w:t>They are far from your Law.</w:t>
      </w:r>
    </w:p>
    <w:p w14:paraId="3AF8828A" w14:textId="77777777" w:rsidR="004D6164" w:rsidRDefault="004D6164">
      <w:pPr>
        <w:pStyle w:val="Poetry1"/>
      </w:pPr>
      <w:r>
        <w:rPr>
          <w:vertAlign w:val="superscript"/>
        </w:rPr>
        <w:t>151</w:t>
      </w:r>
      <w:r>
        <w:t xml:space="preserve">You are near, </w:t>
      </w:r>
      <w:r w:rsidR="00F170FA" w:rsidRPr="00F170FA">
        <w:rPr>
          <w:sz w:val="16"/>
          <w:szCs w:val="16"/>
        </w:rPr>
        <w:t>LORD</w:t>
      </w:r>
      <w:r>
        <w:t>.</w:t>
      </w:r>
    </w:p>
    <w:p w14:paraId="6AB4C112" w14:textId="77777777" w:rsidR="004D6164" w:rsidRDefault="004D6164">
      <w:pPr>
        <w:pStyle w:val="Poetry2"/>
      </w:pPr>
      <w:r>
        <w:t>All your commandments are truth.</w:t>
      </w:r>
    </w:p>
    <w:p w14:paraId="335FC0AF" w14:textId="77777777" w:rsidR="004D6164" w:rsidRDefault="004D6164">
      <w:pPr>
        <w:pStyle w:val="Poetry1"/>
      </w:pPr>
      <w:r>
        <w:rPr>
          <w:vertAlign w:val="superscript"/>
        </w:rPr>
        <w:t>152</w:t>
      </w:r>
      <w:r>
        <w:t>Of old I have known from your testimonies,</w:t>
      </w:r>
    </w:p>
    <w:p w14:paraId="7B6FB7B0" w14:textId="77777777" w:rsidR="004D6164" w:rsidRDefault="004D6164">
      <w:pPr>
        <w:pStyle w:val="Poetry2"/>
      </w:pPr>
      <w:r>
        <w:t>that you have founded them forever.</w:t>
      </w:r>
    </w:p>
    <w:p w14:paraId="07E6CB09" w14:textId="77777777" w:rsidR="004D6164" w:rsidRDefault="004D6164">
      <w:pPr>
        <w:pStyle w:val="Poetry1"/>
      </w:pPr>
    </w:p>
    <w:p w14:paraId="3C07C18E" w14:textId="77777777" w:rsidR="004D6164" w:rsidRDefault="004D6164">
      <w:pPr>
        <w:pStyle w:val="Psalmtitle"/>
        <w:jc w:val="left"/>
      </w:pPr>
      <w:r>
        <w:t>RESH</w:t>
      </w:r>
    </w:p>
    <w:p w14:paraId="109941A6" w14:textId="77777777" w:rsidR="004D6164" w:rsidRDefault="004D6164">
      <w:pPr>
        <w:pStyle w:val="Poetry1"/>
      </w:pPr>
    </w:p>
    <w:p w14:paraId="627847B5" w14:textId="77777777" w:rsidR="004D6164" w:rsidRDefault="004D6164">
      <w:pPr>
        <w:pStyle w:val="Poetry1"/>
      </w:pPr>
      <w:r>
        <w:rPr>
          <w:vertAlign w:val="superscript"/>
        </w:rPr>
        <w:t>153</w:t>
      </w:r>
      <w:r>
        <w:t>Consider my affliction, and deliver me,</w:t>
      </w:r>
    </w:p>
    <w:p w14:paraId="3B63D2C1" w14:textId="77777777" w:rsidR="004D6164" w:rsidRDefault="004D6164">
      <w:pPr>
        <w:pStyle w:val="Poetry2"/>
      </w:pPr>
      <w:r>
        <w:t xml:space="preserve">for I </w:t>
      </w:r>
      <w:r w:rsidR="00613E0E">
        <w:t>do not</w:t>
      </w:r>
      <w:r>
        <w:t xml:space="preserve"> forget your Law.</w:t>
      </w:r>
    </w:p>
    <w:p w14:paraId="7F991472" w14:textId="77777777" w:rsidR="004D6164" w:rsidRDefault="004D6164">
      <w:pPr>
        <w:pStyle w:val="Poetry1"/>
      </w:pPr>
      <w:r>
        <w:rPr>
          <w:vertAlign w:val="superscript"/>
        </w:rPr>
        <w:t>154</w:t>
      </w:r>
      <w:r>
        <w:t>Plead my cause, and redeem me</w:t>
      </w:r>
      <w:r w:rsidR="008A3D28">
        <w:t>.</w:t>
      </w:r>
    </w:p>
    <w:p w14:paraId="2EB24D8E" w14:textId="77777777" w:rsidR="004D6164" w:rsidRDefault="004D6164">
      <w:pPr>
        <w:pStyle w:val="Poetry2"/>
      </w:pPr>
      <w:r>
        <w:t>Revive me according to your promise.</w:t>
      </w:r>
    </w:p>
    <w:p w14:paraId="0956090C" w14:textId="77777777" w:rsidR="004D6164" w:rsidRDefault="004D6164">
      <w:pPr>
        <w:pStyle w:val="Poetry1"/>
      </w:pPr>
      <w:r>
        <w:rPr>
          <w:vertAlign w:val="superscript"/>
        </w:rPr>
        <w:t>155</w:t>
      </w:r>
      <w:r>
        <w:t>Salvation is far from the wicked,</w:t>
      </w:r>
    </w:p>
    <w:p w14:paraId="44A5B746" w14:textId="77777777" w:rsidR="004D6164" w:rsidRDefault="004D6164">
      <w:pPr>
        <w:pStyle w:val="Poetry2"/>
      </w:pPr>
      <w:r>
        <w:t xml:space="preserve">for they </w:t>
      </w:r>
      <w:r w:rsidR="00613E0E">
        <w:t>do not</w:t>
      </w:r>
      <w:r>
        <w:t xml:space="preserve"> seek your statutes.</w:t>
      </w:r>
    </w:p>
    <w:p w14:paraId="2474CED3" w14:textId="77777777" w:rsidR="004D6164" w:rsidRDefault="004D6164">
      <w:pPr>
        <w:pStyle w:val="Poetry1"/>
      </w:pPr>
      <w:r>
        <w:rPr>
          <w:vertAlign w:val="superscript"/>
        </w:rPr>
        <w:t>156</w:t>
      </w:r>
      <w:r>
        <w:t xml:space="preserve">Great are your tender mercies, </w:t>
      </w:r>
      <w:r w:rsidR="00F170FA" w:rsidRPr="00F170FA">
        <w:rPr>
          <w:sz w:val="16"/>
          <w:szCs w:val="16"/>
        </w:rPr>
        <w:t>LORD</w:t>
      </w:r>
      <w:r>
        <w:t>.</w:t>
      </w:r>
    </w:p>
    <w:p w14:paraId="302F38B0" w14:textId="77777777" w:rsidR="004D6164" w:rsidRDefault="004D6164">
      <w:pPr>
        <w:pStyle w:val="Poetry2"/>
      </w:pPr>
      <w:r>
        <w:t>Revive me according to your ordinances.</w:t>
      </w:r>
    </w:p>
    <w:p w14:paraId="1E9E8F15" w14:textId="77777777" w:rsidR="004D6164" w:rsidRDefault="004D6164">
      <w:pPr>
        <w:pStyle w:val="Poetry1"/>
      </w:pPr>
      <w:r>
        <w:rPr>
          <w:vertAlign w:val="superscript"/>
        </w:rPr>
        <w:t>157</w:t>
      </w:r>
      <w:r>
        <w:t>Many are my persecutors and my adversaries.</w:t>
      </w:r>
    </w:p>
    <w:p w14:paraId="43E3D59F" w14:textId="77777777" w:rsidR="004D6164" w:rsidRDefault="004D6164">
      <w:pPr>
        <w:pStyle w:val="Poetry2"/>
      </w:pPr>
      <w:r>
        <w:t>I haven’t swerved from your testimonies.</w:t>
      </w:r>
    </w:p>
    <w:p w14:paraId="1687090F" w14:textId="77777777" w:rsidR="004D6164" w:rsidRDefault="004D6164">
      <w:pPr>
        <w:pStyle w:val="Poetry1"/>
      </w:pPr>
      <w:r>
        <w:rPr>
          <w:vertAlign w:val="superscript"/>
        </w:rPr>
        <w:t>158</w:t>
      </w:r>
      <w:r>
        <w:t>I look at the faithless with loathing,</w:t>
      </w:r>
    </w:p>
    <w:p w14:paraId="55734530" w14:textId="77777777" w:rsidR="004D6164" w:rsidRDefault="004D6164">
      <w:pPr>
        <w:pStyle w:val="Poetry2"/>
      </w:pPr>
      <w:r>
        <w:t xml:space="preserve">because they </w:t>
      </w:r>
      <w:r w:rsidR="00613E0E">
        <w:t>do not</w:t>
      </w:r>
      <w:r>
        <w:t xml:space="preserve"> observe your word.</w:t>
      </w:r>
    </w:p>
    <w:p w14:paraId="423219E1" w14:textId="77777777" w:rsidR="004D6164" w:rsidRDefault="004D6164">
      <w:pPr>
        <w:pStyle w:val="Poetry1"/>
      </w:pPr>
      <w:r>
        <w:rPr>
          <w:vertAlign w:val="superscript"/>
        </w:rPr>
        <w:t>159</w:t>
      </w:r>
      <w:r>
        <w:t>Consider how I love your precepts.</w:t>
      </w:r>
    </w:p>
    <w:p w14:paraId="1717A59B" w14:textId="77777777" w:rsidR="004D6164" w:rsidRDefault="004D6164">
      <w:pPr>
        <w:pStyle w:val="Poetry2"/>
      </w:pPr>
      <w:r>
        <w:t xml:space="preserve">Revive me, </w:t>
      </w:r>
      <w:r w:rsidR="00F170FA" w:rsidRPr="00F170FA">
        <w:rPr>
          <w:sz w:val="16"/>
          <w:szCs w:val="16"/>
        </w:rPr>
        <w:t>LORD</w:t>
      </w:r>
      <w:r>
        <w:t>, according to your loving kindness.</w:t>
      </w:r>
    </w:p>
    <w:p w14:paraId="0138EF1F" w14:textId="77777777" w:rsidR="004D6164" w:rsidRDefault="004D6164">
      <w:pPr>
        <w:pStyle w:val="Poetry1"/>
      </w:pPr>
      <w:r>
        <w:rPr>
          <w:vertAlign w:val="superscript"/>
        </w:rPr>
        <w:t>160</w:t>
      </w:r>
      <w:r>
        <w:t>All of your words are truth.</w:t>
      </w:r>
    </w:p>
    <w:p w14:paraId="003A3A81" w14:textId="77777777" w:rsidR="004D6164" w:rsidRDefault="004D6164">
      <w:pPr>
        <w:pStyle w:val="Poetry2"/>
      </w:pPr>
      <w:r>
        <w:t>Every one of your righteous ordinances endures forever.</w:t>
      </w:r>
    </w:p>
    <w:p w14:paraId="54E309DB" w14:textId="77777777" w:rsidR="004D6164" w:rsidRDefault="004D6164">
      <w:pPr>
        <w:pStyle w:val="Poetry1"/>
      </w:pPr>
    </w:p>
    <w:p w14:paraId="24FDF53B" w14:textId="77777777" w:rsidR="004D6164" w:rsidRDefault="004D6164" w:rsidP="00405CED">
      <w:pPr>
        <w:pStyle w:val="Psalmtitle"/>
        <w:keepNext/>
        <w:jc w:val="left"/>
      </w:pPr>
      <w:r>
        <w:t xml:space="preserve">SIN </w:t>
      </w:r>
      <w:r w:rsidR="000C1877">
        <w:t>and</w:t>
      </w:r>
      <w:r>
        <w:t xml:space="preserve"> SHIN</w:t>
      </w:r>
    </w:p>
    <w:p w14:paraId="3DB59E44" w14:textId="77777777" w:rsidR="004D6164" w:rsidRDefault="004D6164" w:rsidP="00405CED">
      <w:pPr>
        <w:pStyle w:val="Poetry1"/>
        <w:keepNext/>
      </w:pPr>
    </w:p>
    <w:p w14:paraId="7B857BA1" w14:textId="77777777" w:rsidR="004D6164" w:rsidRDefault="004D6164">
      <w:pPr>
        <w:pStyle w:val="Poetry1"/>
      </w:pPr>
      <w:r>
        <w:rPr>
          <w:vertAlign w:val="superscript"/>
        </w:rPr>
        <w:t>161</w:t>
      </w:r>
      <w:r>
        <w:t>Princes have persecuted me without a cause,</w:t>
      </w:r>
    </w:p>
    <w:p w14:paraId="4AE4C307" w14:textId="77777777" w:rsidR="004D6164" w:rsidRDefault="004D6164">
      <w:pPr>
        <w:pStyle w:val="Poetry2"/>
      </w:pPr>
      <w:r>
        <w:t>but my heart stands in awe of your words.</w:t>
      </w:r>
    </w:p>
    <w:p w14:paraId="451AC0FB" w14:textId="77777777" w:rsidR="004D6164" w:rsidRDefault="004D6164">
      <w:pPr>
        <w:pStyle w:val="Poetry1"/>
      </w:pPr>
      <w:r>
        <w:rPr>
          <w:vertAlign w:val="superscript"/>
        </w:rPr>
        <w:t>162</w:t>
      </w:r>
      <w:r>
        <w:t>I rejoice at your word,</w:t>
      </w:r>
    </w:p>
    <w:p w14:paraId="2E6A2411" w14:textId="77777777" w:rsidR="004D6164" w:rsidRDefault="004D6164">
      <w:pPr>
        <w:pStyle w:val="Poetry2"/>
      </w:pPr>
      <w:r>
        <w:t>as one who finds great spoil.</w:t>
      </w:r>
    </w:p>
    <w:p w14:paraId="38F67392" w14:textId="77777777" w:rsidR="004D6164" w:rsidRDefault="004D6164">
      <w:pPr>
        <w:pStyle w:val="Poetry1"/>
      </w:pPr>
      <w:r>
        <w:rPr>
          <w:vertAlign w:val="superscript"/>
        </w:rPr>
        <w:t>163</w:t>
      </w:r>
      <w:r>
        <w:t>I hate and abhor falsehood.</w:t>
      </w:r>
    </w:p>
    <w:p w14:paraId="61BC883F" w14:textId="77777777" w:rsidR="004D6164" w:rsidRDefault="004D6164">
      <w:pPr>
        <w:pStyle w:val="Poetry2"/>
      </w:pPr>
      <w:r>
        <w:t>I love your Law.</w:t>
      </w:r>
    </w:p>
    <w:p w14:paraId="18C3BB6C" w14:textId="77777777" w:rsidR="004D6164" w:rsidRDefault="004D6164">
      <w:pPr>
        <w:pStyle w:val="Poetry1"/>
      </w:pPr>
      <w:r>
        <w:rPr>
          <w:vertAlign w:val="superscript"/>
        </w:rPr>
        <w:lastRenderedPageBreak/>
        <w:t>164</w:t>
      </w:r>
      <w:r>
        <w:t>Seven times a day, I praise you,</w:t>
      </w:r>
    </w:p>
    <w:p w14:paraId="27F9CC3E" w14:textId="77777777" w:rsidR="004D6164" w:rsidRDefault="004D6164">
      <w:pPr>
        <w:pStyle w:val="Poetry2"/>
      </w:pPr>
      <w:r>
        <w:t>because of your righteous ordinances.</w:t>
      </w:r>
    </w:p>
    <w:p w14:paraId="351D2E3B" w14:textId="77777777" w:rsidR="004D6164" w:rsidRDefault="004D6164">
      <w:pPr>
        <w:pStyle w:val="Poetry1"/>
      </w:pPr>
      <w:r>
        <w:rPr>
          <w:vertAlign w:val="superscript"/>
        </w:rPr>
        <w:t>165</w:t>
      </w:r>
      <w:r>
        <w:t>Those who love your Law have great peace.</w:t>
      </w:r>
    </w:p>
    <w:p w14:paraId="3B8360C1" w14:textId="77777777" w:rsidR="004D6164" w:rsidRDefault="004D6164">
      <w:pPr>
        <w:pStyle w:val="Poetry2"/>
      </w:pPr>
      <w:r>
        <w:t>Nothing causes them to stumble.</w:t>
      </w:r>
    </w:p>
    <w:p w14:paraId="3A23A55B" w14:textId="77777777" w:rsidR="004D6164" w:rsidRDefault="004D6164">
      <w:pPr>
        <w:pStyle w:val="Poetry1"/>
      </w:pPr>
      <w:r>
        <w:rPr>
          <w:vertAlign w:val="superscript"/>
        </w:rPr>
        <w:t>166</w:t>
      </w:r>
      <w:r>
        <w:t xml:space="preserve">I have hoped for your salvation, </w:t>
      </w:r>
      <w:r w:rsidR="00F170FA" w:rsidRPr="00F170FA">
        <w:rPr>
          <w:sz w:val="16"/>
          <w:szCs w:val="16"/>
        </w:rPr>
        <w:t>LORD</w:t>
      </w:r>
      <w:r>
        <w:t>.</w:t>
      </w:r>
    </w:p>
    <w:p w14:paraId="048B545A" w14:textId="77777777" w:rsidR="004D6164" w:rsidRDefault="004D6164">
      <w:pPr>
        <w:pStyle w:val="Poetry2"/>
      </w:pPr>
      <w:r>
        <w:t>I have done your commandments.</w:t>
      </w:r>
    </w:p>
    <w:p w14:paraId="702FAE53" w14:textId="77777777" w:rsidR="004D6164" w:rsidRDefault="004D6164">
      <w:pPr>
        <w:pStyle w:val="Poetry1"/>
      </w:pPr>
      <w:r>
        <w:rPr>
          <w:vertAlign w:val="superscript"/>
        </w:rPr>
        <w:t>167</w:t>
      </w:r>
      <w:r>
        <w:t>My soul has observed your testimonies.</w:t>
      </w:r>
    </w:p>
    <w:p w14:paraId="703F97BE" w14:textId="77777777" w:rsidR="004D6164" w:rsidRDefault="004D6164">
      <w:pPr>
        <w:pStyle w:val="Poetry2"/>
      </w:pPr>
      <w:r>
        <w:t>I love them exceedingly.</w:t>
      </w:r>
    </w:p>
    <w:p w14:paraId="52AD3BF3" w14:textId="77777777" w:rsidR="004D6164" w:rsidRDefault="004D6164">
      <w:pPr>
        <w:pStyle w:val="Poetry1"/>
      </w:pPr>
      <w:r>
        <w:rPr>
          <w:vertAlign w:val="superscript"/>
        </w:rPr>
        <w:t>168</w:t>
      </w:r>
      <w:r>
        <w:t>I have obeyed your precepts and your testimonies,</w:t>
      </w:r>
    </w:p>
    <w:p w14:paraId="5AE1B0B8" w14:textId="77777777" w:rsidR="004D6164" w:rsidRDefault="004D6164">
      <w:pPr>
        <w:pStyle w:val="Poetry2"/>
      </w:pPr>
      <w:r>
        <w:t>for all my ways are before you.</w:t>
      </w:r>
    </w:p>
    <w:p w14:paraId="1F455BB6" w14:textId="77777777" w:rsidR="009353CD" w:rsidRDefault="009353CD">
      <w:pPr>
        <w:pStyle w:val="Psalmtitle"/>
        <w:jc w:val="left"/>
      </w:pPr>
    </w:p>
    <w:p w14:paraId="42DC18ED" w14:textId="77777777" w:rsidR="004D6164" w:rsidRDefault="00A071D2">
      <w:pPr>
        <w:pStyle w:val="Psalmtitle"/>
        <w:jc w:val="left"/>
      </w:pPr>
      <w:r>
        <w:t>TAW</w:t>
      </w:r>
    </w:p>
    <w:p w14:paraId="10B524B3" w14:textId="77777777" w:rsidR="004D6164" w:rsidRDefault="004D6164">
      <w:pPr>
        <w:pStyle w:val="Poetry1"/>
      </w:pPr>
    </w:p>
    <w:p w14:paraId="104DB063" w14:textId="77777777" w:rsidR="004D6164" w:rsidRDefault="004D6164">
      <w:pPr>
        <w:pStyle w:val="Poetry1"/>
      </w:pPr>
      <w:r>
        <w:rPr>
          <w:vertAlign w:val="superscript"/>
        </w:rPr>
        <w:t>169</w:t>
      </w:r>
      <w:r>
        <w:t xml:space="preserve">Let my cry come before you, </w:t>
      </w:r>
      <w:r w:rsidR="00F170FA" w:rsidRPr="00F170FA">
        <w:rPr>
          <w:sz w:val="16"/>
          <w:szCs w:val="16"/>
        </w:rPr>
        <w:t>LORD</w:t>
      </w:r>
      <w:r>
        <w:t>.</w:t>
      </w:r>
    </w:p>
    <w:p w14:paraId="0F7472C6" w14:textId="77777777" w:rsidR="004D6164" w:rsidRDefault="004D6164">
      <w:pPr>
        <w:pStyle w:val="Poetry2"/>
      </w:pPr>
      <w:r>
        <w:t>Give me understanding according to your word.</w:t>
      </w:r>
    </w:p>
    <w:p w14:paraId="0163E13D" w14:textId="77777777" w:rsidR="004D6164" w:rsidRDefault="004D6164">
      <w:pPr>
        <w:pStyle w:val="Poetry1"/>
      </w:pPr>
      <w:r>
        <w:rPr>
          <w:vertAlign w:val="superscript"/>
        </w:rPr>
        <w:t>170</w:t>
      </w:r>
      <w:r>
        <w:t xml:space="preserve">Let my </w:t>
      </w:r>
      <w:r w:rsidR="006F0166">
        <w:t>petition</w:t>
      </w:r>
      <w:r>
        <w:t xml:space="preserve"> come before you.</w:t>
      </w:r>
    </w:p>
    <w:p w14:paraId="6FC48353" w14:textId="77777777" w:rsidR="004D6164" w:rsidRDefault="004D6164">
      <w:pPr>
        <w:pStyle w:val="Poetry2"/>
      </w:pPr>
      <w:r>
        <w:t>Deliver me according to your word.</w:t>
      </w:r>
    </w:p>
    <w:p w14:paraId="60EF00C3" w14:textId="77777777" w:rsidR="004D6164" w:rsidRDefault="004D6164">
      <w:pPr>
        <w:pStyle w:val="Poetry1"/>
      </w:pPr>
      <w:r>
        <w:rPr>
          <w:vertAlign w:val="superscript"/>
        </w:rPr>
        <w:t>171</w:t>
      </w:r>
      <w:r>
        <w:t>Let my lips utter praise,</w:t>
      </w:r>
    </w:p>
    <w:p w14:paraId="4BFD16B9" w14:textId="77777777" w:rsidR="004D6164" w:rsidRDefault="004D6164">
      <w:pPr>
        <w:pStyle w:val="Poetry2"/>
      </w:pPr>
      <w:r>
        <w:t>for you teach me your statutes.</w:t>
      </w:r>
    </w:p>
    <w:p w14:paraId="475DA7E6" w14:textId="77777777" w:rsidR="004D6164" w:rsidRDefault="004D6164">
      <w:pPr>
        <w:pStyle w:val="Poetry1"/>
      </w:pPr>
      <w:r>
        <w:rPr>
          <w:vertAlign w:val="superscript"/>
        </w:rPr>
        <w:t>172</w:t>
      </w:r>
      <w:r>
        <w:t>Let my tongue sing of your word,</w:t>
      </w:r>
    </w:p>
    <w:p w14:paraId="6EFF0396" w14:textId="77777777" w:rsidR="004D6164" w:rsidRDefault="004D6164">
      <w:pPr>
        <w:pStyle w:val="Poetry2"/>
      </w:pPr>
      <w:r>
        <w:t>for all your commandments are righteousness.</w:t>
      </w:r>
    </w:p>
    <w:p w14:paraId="483973F3" w14:textId="77777777" w:rsidR="004D6164" w:rsidRDefault="004D6164">
      <w:pPr>
        <w:pStyle w:val="Poetry1"/>
      </w:pPr>
      <w:r>
        <w:rPr>
          <w:vertAlign w:val="superscript"/>
        </w:rPr>
        <w:t>173</w:t>
      </w:r>
      <w:r>
        <w:t>Let your hand be ready to help me,</w:t>
      </w:r>
    </w:p>
    <w:p w14:paraId="5F21FED4" w14:textId="77777777" w:rsidR="004D6164" w:rsidRDefault="004D6164">
      <w:pPr>
        <w:pStyle w:val="Poetry2"/>
      </w:pPr>
      <w:r>
        <w:t>for I have chosen your precepts.</w:t>
      </w:r>
    </w:p>
    <w:p w14:paraId="3639E4C8" w14:textId="77777777" w:rsidR="004D6164" w:rsidRDefault="004D6164">
      <w:pPr>
        <w:pStyle w:val="Poetry1"/>
      </w:pPr>
      <w:r>
        <w:rPr>
          <w:vertAlign w:val="superscript"/>
        </w:rPr>
        <w:t>174</w:t>
      </w:r>
      <w:r>
        <w:t xml:space="preserve">I have longed for your salvation, </w:t>
      </w:r>
      <w:r w:rsidR="00F170FA" w:rsidRPr="00F170FA">
        <w:rPr>
          <w:sz w:val="16"/>
          <w:szCs w:val="16"/>
        </w:rPr>
        <w:t>LORD</w:t>
      </w:r>
      <w:r>
        <w:t>.</w:t>
      </w:r>
    </w:p>
    <w:p w14:paraId="660A975C" w14:textId="77777777" w:rsidR="004D6164" w:rsidRDefault="004D6164">
      <w:pPr>
        <w:pStyle w:val="Poetry2"/>
      </w:pPr>
      <w:r>
        <w:t>Your Law is my delight.</w:t>
      </w:r>
    </w:p>
    <w:p w14:paraId="3F5D81EF" w14:textId="77777777" w:rsidR="004D6164" w:rsidRDefault="004D6164">
      <w:pPr>
        <w:pStyle w:val="Poetry1"/>
      </w:pPr>
      <w:r>
        <w:rPr>
          <w:vertAlign w:val="superscript"/>
        </w:rPr>
        <w:t>175</w:t>
      </w:r>
      <w:r>
        <w:t>Let my soul live, that I may praise you.</w:t>
      </w:r>
    </w:p>
    <w:p w14:paraId="014E7BAE" w14:textId="77777777" w:rsidR="004D6164" w:rsidRDefault="004D6164">
      <w:pPr>
        <w:pStyle w:val="Poetry2"/>
      </w:pPr>
      <w:r>
        <w:t>Let your ordinances help me.</w:t>
      </w:r>
    </w:p>
    <w:p w14:paraId="3AEB6B1F" w14:textId="77777777" w:rsidR="004D6164" w:rsidRDefault="004D6164">
      <w:pPr>
        <w:pStyle w:val="Poetry1"/>
      </w:pPr>
      <w:r>
        <w:rPr>
          <w:vertAlign w:val="superscript"/>
        </w:rPr>
        <w:t>176</w:t>
      </w:r>
      <w:r>
        <w:t>I have gone astray like a lost sheep.</w:t>
      </w:r>
    </w:p>
    <w:p w14:paraId="747964D8" w14:textId="77777777" w:rsidR="004D6164" w:rsidRDefault="004D6164" w:rsidP="00405CED">
      <w:pPr>
        <w:pStyle w:val="Poetry2"/>
      </w:pPr>
      <w:r>
        <w:t xml:space="preserve">Seek your servant, for I </w:t>
      </w:r>
      <w:r w:rsidR="00613E0E">
        <w:t>do not</w:t>
      </w:r>
      <w:r>
        <w:t xml:space="preserve"> forget your commandments.</w:t>
      </w:r>
    </w:p>
    <w:p w14:paraId="701E9CF0" w14:textId="77777777" w:rsidR="00405CED" w:rsidRDefault="00405CED" w:rsidP="00405CED">
      <w:pPr>
        <w:pStyle w:val="Poetry2"/>
      </w:pPr>
    </w:p>
    <w:p w14:paraId="6177A7BC" w14:textId="77777777" w:rsidR="004D6164" w:rsidRDefault="004D6164" w:rsidP="00405CED">
      <w:pPr>
        <w:pStyle w:val="H1"/>
      </w:pPr>
      <w:bookmarkStart w:id="541" w:name="_Toc221564670"/>
      <w:bookmarkStart w:id="542" w:name="_Toc223798909"/>
      <w:r>
        <w:t>Psalm 120</w:t>
      </w:r>
      <w:bookmarkEnd w:id="541"/>
      <w:bookmarkEnd w:id="542"/>
    </w:p>
    <w:p w14:paraId="466ABD93" w14:textId="77777777" w:rsidR="004D6164" w:rsidRDefault="004D6164">
      <w:pPr>
        <w:pStyle w:val="Psalmtitle"/>
        <w:jc w:val="left"/>
      </w:pPr>
      <w:r>
        <w:t>A Song of Ascents.</w:t>
      </w:r>
    </w:p>
    <w:p w14:paraId="07F787EC" w14:textId="77777777" w:rsidR="004D6164" w:rsidRDefault="004D6164">
      <w:pPr>
        <w:pStyle w:val="Poetry1"/>
      </w:pPr>
      <w:r>
        <w:rPr>
          <w:vertAlign w:val="superscript"/>
        </w:rPr>
        <w:t>1</w:t>
      </w:r>
      <w:r>
        <w:t xml:space="preserve">In my distress, I cried to the </w:t>
      </w:r>
      <w:r w:rsidR="00F170FA" w:rsidRPr="00F170FA">
        <w:rPr>
          <w:sz w:val="16"/>
          <w:szCs w:val="16"/>
        </w:rPr>
        <w:t>LORD</w:t>
      </w:r>
      <w:r>
        <w:t>.</w:t>
      </w:r>
    </w:p>
    <w:p w14:paraId="3E262234" w14:textId="77777777" w:rsidR="004D6164" w:rsidRDefault="004D6164">
      <w:pPr>
        <w:pStyle w:val="Poetry2"/>
      </w:pPr>
      <w:r>
        <w:t>He answered me.</w:t>
      </w:r>
    </w:p>
    <w:p w14:paraId="57FB0AF1" w14:textId="77777777" w:rsidR="004D6164" w:rsidRDefault="004D6164">
      <w:pPr>
        <w:pStyle w:val="Poetry1"/>
      </w:pPr>
      <w:r>
        <w:rPr>
          <w:vertAlign w:val="superscript"/>
        </w:rPr>
        <w:t>2</w:t>
      </w:r>
      <w:r>
        <w:t xml:space="preserve">Deliver my soul, </w:t>
      </w:r>
      <w:r w:rsidR="00F170FA" w:rsidRPr="00F170FA">
        <w:rPr>
          <w:sz w:val="16"/>
          <w:szCs w:val="16"/>
        </w:rPr>
        <w:t>LORD</w:t>
      </w:r>
      <w:r>
        <w:t>, from lying lips,</w:t>
      </w:r>
    </w:p>
    <w:p w14:paraId="54DFA886" w14:textId="77777777" w:rsidR="004D6164" w:rsidRDefault="004D6164">
      <w:pPr>
        <w:pStyle w:val="Poetry2"/>
      </w:pPr>
      <w:r>
        <w:t>from a deceitful tongue.</w:t>
      </w:r>
    </w:p>
    <w:p w14:paraId="235108E1" w14:textId="77777777" w:rsidR="004D6164" w:rsidRDefault="004D6164">
      <w:pPr>
        <w:pStyle w:val="Poetry1"/>
      </w:pPr>
      <w:r>
        <w:rPr>
          <w:vertAlign w:val="superscript"/>
        </w:rPr>
        <w:t>3</w:t>
      </w:r>
      <w:r>
        <w:t>What will be given to you, and what will be done more to you,</w:t>
      </w:r>
    </w:p>
    <w:p w14:paraId="76CE5E4D" w14:textId="77777777" w:rsidR="004D6164" w:rsidRDefault="004D6164">
      <w:pPr>
        <w:pStyle w:val="Poetry2"/>
      </w:pPr>
      <w:r>
        <w:t>you deceitful tongue?</w:t>
      </w:r>
    </w:p>
    <w:p w14:paraId="6604A383" w14:textId="77777777" w:rsidR="004D6164" w:rsidRDefault="004D6164">
      <w:pPr>
        <w:pStyle w:val="Poetry1"/>
      </w:pPr>
      <w:r>
        <w:rPr>
          <w:vertAlign w:val="superscript"/>
        </w:rPr>
        <w:t>4</w:t>
      </w:r>
      <w:r>
        <w:t>Sharp arrows of the mighty,</w:t>
      </w:r>
    </w:p>
    <w:p w14:paraId="5B01B606" w14:textId="77777777" w:rsidR="004D6164" w:rsidRDefault="004D6164">
      <w:pPr>
        <w:pStyle w:val="Poetry2"/>
      </w:pPr>
      <w:r>
        <w:t>with coals of juniper.</w:t>
      </w:r>
    </w:p>
    <w:p w14:paraId="6BB0F16C" w14:textId="77777777" w:rsidR="004D6164" w:rsidRDefault="004D6164">
      <w:pPr>
        <w:pStyle w:val="Poetry1"/>
      </w:pPr>
      <w:r>
        <w:rPr>
          <w:vertAlign w:val="superscript"/>
        </w:rPr>
        <w:t>5</w:t>
      </w:r>
      <w:r>
        <w:t>Woe is me, that I live in Meshech,</w:t>
      </w:r>
    </w:p>
    <w:p w14:paraId="7E2AB5FD" w14:textId="77777777" w:rsidR="004D6164" w:rsidRDefault="004D6164">
      <w:pPr>
        <w:pStyle w:val="Poetry2"/>
      </w:pPr>
      <w:r>
        <w:t>that I dwell among the tents of Kedar</w:t>
      </w:r>
      <w:r w:rsidR="008A3D28">
        <w:t>.</w:t>
      </w:r>
    </w:p>
    <w:p w14:paraId="4794B18E" w14:textId="77777777" w:rsidR="004D6164" w:rsidRDefault="004D6164">
      <w:pPr>
        <w:pStyle w:val="Poetry1"/>
      </w:pPr>
      <w:r>
        <w:rPr>
          <w:vertAlign w:val="superscript"/>
        </w:rPr>
        <w:t>6</w:t>
      </w:r>
      <w:r>
        <w:t>My soul has had her dwelling too long</w:t>
      </w:r>
    </w:p>
    <w:p w14:paraId="2E6C7E29" w14:textId="77777777" w:rsidR="004D6164" w:rsidRDefault="004D6164">
      <w:pPr>
        <w:pStyle w:val="Poetry2"/>
      </w:pPr>
      <w:r>
        <w:t>with him who hates peace.</w:t>
      </w:r>
    </w:p>
    <w:p w14:paraId="1330C21D" w14:textId="77777777" w:rsidR="004D6164" w:rsidRDefault="004D6164">
      <w:pPr>
        <w:pStyle w:val="Poetry1"/>
      </w:pPr>
      <w:r>
        <w:rPr>
          <w:vertAlign w:val="superscript"/>
        </w:rPr>
        <w:t>7</w:t>
      </w:r>
      <w:r>
        <w:t>I am for peace,</w:t>
      </w:r>
    </w:p>
    <w:p w14:paraId="5093967F" w14:textId="77777777" w:rsidR="004D6164" w:rsidRDefault="004D6164">
      <w:pPr>
        <w:pStyle w:val="Poetry2"/>
      </w:pPr>
      <w:r>
        <w:t>but when I speak, they are for war.</w:t>
      </w:r>
    </w:p>
    <w:p w14:paraId="4901564F" w14:textId="77777777" w:rsidR="00405CED" w:rsidRDefault="00405CED">
      <w:pPr>
        <w:pStyle w:val="Poetry2"/>
      </w:pPr>
    </w:p>
    <w:p w14:paraId="5358FC2D" w14:textId="77777777" w:rsidR="004D6164" w:rsidRDefault="004D6164" w:rsidP="00405CED">
      <w:pPr>
        <w:pStyle w:val="H1"/>
      </w:pPr>
      <w:bookmarkStart w:id="543" w:name="_Toc221564671"/>
      <w:bookmarkStart w:id="544" w:name="_Toc223798910"/>
      <w:r>
        <w:lastRenderedPageBreak/>
        <w:t>Psalm 121</w:t>
      </w:r>
      <w:bookmarkEnd w:id="543"/>
      <w:bookmarkEnd w:id="544"/>
    </w:p>
    <w:p w14:paraId="17CF1E45" w14:textId="77777777" w:rsidR="004D6164" w:rsidRDefault="004D6164">
      <w:pPr>
        <w:pStyle w:val="Psalmtitle"/>
        <w:jc w:val="left"/>
      </w:pPr>
      <w:r>
        <w:t>A Song of Ascents.</w:t>
      </w:r>
    </w:p>
    <w:p w14:paraId="7FC90153" w14:textId="77777777" w:rsidR="004D6164" w:rsidRDefault="004D6164">
      <w:pPr>
        <w:pStyle w:val="Poetry1"/>
      </w:pPr>
      <w:r>
        <w:rPr>
          <w:vertAlign w:val="superscript"/>
        </w:rPr>
        <w:t>1</w:t>
      </w:r>
      <w:r>
        <w:t>I will lift up my eyes to the hills.</w:t>
      </w:r>
    </w:p>
    <w:p w14:paraId="5D44B933" w14:textId="77777777" w:rsidR="004D6164" w:rsidRDefault="004D6164">
      <w:pPr>
        <w:pStyle w:val="Poetry2"/>
      </w:pPr>
      <w:r>
        <w:t>Where does my help come from?</w:t>
      </w:r>
    </w:p>
    <w:p w14:paraId="3081B0AC" w14:textId="77777777" w:rsidR="004D6164" w:rsidRDefault="004D6164">
      <w:pPr>
        <w:pStyle w:val="Poetry1"/>
      </w:pPr>
      <w:r>
        <w:rPr>
          <w:vertAlign w:val="superscript"/>
        </w:rPr>
        <w:t>2</w:t>
      </w:r>
      <w:r>
        <w:t xml:space="preserve">My help comes from the </w:t>
      </w:r>
      <w:r w:rsidR="00F170FA" w:rsidRPr="00F170FA">
        <w:rPr>
          <w:sz w:val="16"/>
          <w:szCs w:val="16"/>
        </w:rPr>
        <w:t>LORD</w:t>
      </w:r>
      <w:r>
        <w:t>,</w:t>
      </w:r>
    </w:p>
    <w:p w14:paraId="7A637379" w14:textId="77777777" w:rsidR="004D6164" w:rsidRDefault="004D6164">
      <w:pPr>
        <w:pStyle w:val="Poetry2"/>
      </w:pPr>
      <w:r>
        <w:t>who made heaven and earth.</w:t>
      </w:r>
    </w:p>
    <w:p w14:paraId="5451E39D" w14:textId="77777777" w:rsidR="004D6164" w:rsidRDefault="004D6164">
      <w:pPr>
        <w:pStyle w:val="Poetry1"/>
      </w:pPr>
      <w:r>
        <w:rPr>
          <w:vertAlign w:val="superscript"/>
        </w:rPr>
        <w:t>3</w:t>
      </w:r>
      <w:r>
        <w:t>He will not allow your foot to be moved.</w:t>
      </w:r>
    </w:p>
    <w:p w14:paraId="6495E536" w14:textId="77777777" w:rsidR="004D6164" w:rsidRDefault="004D6164">
      <w:pPr>
        <w:pStyle w:val="Poetry2"/>
      </w:pPr>
      <w:r>
        <w:t>He who keeps you will not slumber.</w:t>
      </w:r>
    </w:p>
    <w:p w14:paraId="65872706" w14:textId="77777777" w:rsidR="004D6164" w:rsidRDefault="004D6164">
      <w:pPr>
        <w:pStyle w:val="Poetry1"/>
      </w:pPr>
      <w:r>
        <w:rPr>
          <w:vertAlign w:val="superscript"/>
        </w:rPr>
        <w:t>4</w:t>
      </w:r>
      <w:r w:rsidR="00B461A0">
        <w:t>Look</w:t>
      </w:r>
      <w:r>
        <w:t xml:space="preserve">, he who keeps </w:t>
      </w:r>
      <w:smartTag w:uri="urn:schemas-microsoft-com:office:smarttags" w:element="country-region">
        <w:smartTag w:uri="urn:schemas-microsoft-com:office:smarttags" w:element="place">
          <w:r>
            <w:t>Israel</w:t>
          </w:r>
        </w:smartTag>
      </w:smartTag>
    </w:p>
    <w:p w14:paraId="0CF10C4A" w14:textId="77777777" w:rsidR="004D6164" w:rsidRDefault="004D6164">
      <w:pPr>
        <w:pStyle w:val="Poetry2"/>
      </w:pPr>
      <w:r>
        <w:t>will neither slumber nor sleep.</w:t>
      </w:r>
    </w:p>
    <w:p w14:paraId="16713712" w14:textId="77777777" w:rsidR="004D6164" w:rsidRDefault="004D6164">
      <w:pPr>
        <w:pStyle w:val="Poetry1"/>
      </w:pPr>
      <w:r>
        <w:rPr>
          <w:vertAlign w:val="superscript"/>
        </w:rPr>
        <w:t>5</w:t>
      </w:r>
      <w:r>
        <w:t xml:space="preserve">The </w:t>
      </w:r>
      <w:r w:rsidR="00F170FA" w:rsidRPr="00F170FA">
        <w:rPr>
          <w:sz w:val="16"/>
          <w:szCs w:val="16"/>
        </w:rPr>
        <w:t>LORD</w:t>
      </w:r>
      <w:r>
        <w:t xml:space="preserve"> is your keeper.</w:t>
      </w:r>
    </w:p>
    <w:p w14:paraId="105A6C42" w14:textId="77777777" w:rsidR="004D6164" w:rsidRDefault="004D6164">
      <w:pPr>
        <w:pStyle w:val="Poetry2"/>
      </w:pPr>
      <w:r>
        <w:t xml:space="preserve">The </w:t>
      </w:r>
      <w:r w:rsidR="00F170FA" w:rsidRPr="00F170FA">
        <w:rPr>
          <w:sz w:val="16"/>
          <w:szCs w:val="16"/>
        </w:rPr>
        <w:t>LORD</w:t>
      </w:r>
      <w:r>
        <w:t xml:space="preserve"> is your shade on your right hand.</w:t>
      </w:r>
    </w:p>
    <w:p w14:paraId="77F7D4B9" w14:textId="77777777" w:rsidR="004D6164" w:rsidRDefault="004D6164">
      <w:pPr>
        <w:pStyle w:val="Poetry1"/>
      </w:pPr>
      <w:r>
        <w:rPr>
          <w:vertAlign w:val="superscript"/>
        </w:rPr>
        <w:t>6</w:t>
      </w:r>
      <w:r>
        <w:t>The sun will not harm you by day,</w:t>
      </w:r>
    </w:p>
    <w:p w14:paraId="79A8B89C" w14:textId="77777777" w:rsidR="004D6164" w:rsidRDefault="004D6164">
      <w:pPr>
        <w:pStyle w:val="Poetry2"/>
      </w:pPr>
      <w:r>
        <w:t>nor the moon by night.</w:t>
      </w:r>
    </w:p>
    <w:p w14:paraId="58BF3F2B" w14:textId="77777777" w:rsidR="004D6164" w:rsidRDefault="004D6164">
      <w:pPr>
        <w:pStyle w:val="Poetry1"/>
      </w:pPr>
      <w:r>
        <w:rPr>
          <w:vertAlign w:val="superscript"/>
        </w:rPr>
        <w:t>7</w:t>
      </w:r>
      <w:r>
        <w:t xml:space="preserve">The </w:t>
      </w:r>
      <w:r w:rsidR="00F170FA" w:rsidRPr="00F170FA">
        <w:rPr>
          <w:sz w:val="16"/>
          <w:szCs w:val="16"/>
        </w:rPr>
        <w:t>LORD</w:t>
      </w:r>
      <w:r>
        <w:t xml:space="preserve"> will keep you from all evil.</w:t>
      </w:r>
    </w:p>
    <w:p w14:paraId="3BE73042" w14:textId="77777777" w:rsidR="004D6164" w:rsidRDefault="004D6164">
      <w:pPr>
        <w:pStyle w:val="Poetry2"/>
      </w:pPr>
      <w:r>
        <w:t>He will keep your soul.</w:t>
      </w:r>
    </w:p>
    <w:p w14:paraId="2F333370" w14:textId="77777777" w:rsidR="004D6164" w:rsidRDefault="004D6164">
      <w:pPr>
        <w:pStyle w:val="Poetry1"/>
      </w:pPr>
      <w:r>
        <w:rPr>
          <w:vertAlign w:val="superscript"/>
        </w:rPr>
        <w:t>8</w:t>
      </w:r>
      <w:r>
        <w:t xml:space="preserve">The </w:t>
      </w:r>
      <w:r w:rsidR="00F170FA" w:rsidRPr="00F170FA">
        <w:rPr>
          <w:sz w:val="16"/>
          <w:szCs w:val="16"/>
        </w:rPr>
        <w:t>LORD</w:t>
      </w:r>
      <w:r>
        <w:t xml:space="preserve"> will keep your going out and your coming in,</w:t>
      </w:r>
    </w:p>
    <w:p w14:paraId="5A4912E6" w14:textId="77777777" w:rsidR="004D6164" w:rsidRDefault="004D6164">
      <w:pPr>
        <w:pStyle w:val="Poetry2"/>
      </w:pPr>
      <w:r>
        <w:t>from this time forth, and forevermore.</w:t>
      </w:r>
    </w:p>
    <w:p w14:paraId="4066D8C6" w14:textId="77777777" w:rsidR="00405CED" w:rsidRDefault="00405CED">
      <w:pPr>
        <w:pStyle w:val="Poetry2"/>
      </w:pPr>
    </w:p>
    <w:p w14:paraId="4496E7E4" w14:textId="77777777" w:rsidR="004D6164" w:rsidRDefault="004D6164" w:rsidP="00405CED">
      <w:pPr>
        <w:pStyle w:val="H1"/>
      </w:pPr>
      <w:bookmarkStart w:id="545" w:name="_Toc221564672"/>
      <w:bookmarkStart w:id="546" w:name="_Toc223798911"/>
      <w:r>
        <w:t>Psalm 122</w:t>
      </w:r>
      <w:bookmarkEnd w:id="545"/>
      <w:bookmarkEnd w:id="546"/>
    </w:p>
    <w:p w14:paraId="6C4AE600" w14:textId="77777777" w:rsidR="004D6164" w:rsidRDefault="004D6164">
      <w:pPr>
        <w:pStyle w:val="Psalmtitle"/>
        <w:jc w:val="left"/>
      </w:pPr>
      <w:r>
        <w:t>A Song of Ascents. By David.</w:t>
      </w:r>
    </w:p>
    <w:p w14:paraId="1066757B" w14:textId="77777777" w:rsidR="004D6164" w:rsidRDefault="004D6164">
      <w:pPr>
        <w:pStyle w:val="Poetry1"/>
      </w:pPr>
      <w:r>
        <w:rPr>
          <w:vertAlign w:val="superscript"/>
        </w:rPr>
        <w:t>1</w:t>
      </w:r>
      <w:r>
        <w:t>I was glad when they said to me,</w:t>
      </w:r>
    </w:p>
    <w:p w14:paraId="45B59D51" w14:textId="77777777" w:rsidR="004D6164" w:rsidRDefault="004D6164">
      <w:pPr>
        <w:pStyle w:val="Poetry2"/>
      </w:pPr>
      <w:r>
        <w:t xml:space="preserve">“Let’s go to the </w:t>
      </w:r>
      <w:r w:rsidR="00F170FA" w:rsidRPr="00F170FA">
        <w:rPr>
          <w:sz w:val="16"/>
          <w:szCs w:val="16"/>
        </w:rPr>
        <w:t>LORD</w:t>
      </w:r>
      <w:r>
        <w:t>’s house</w:t>
      </w:r>
      <w:r w:rsidR="008A3D28">
        <w:t>.</w:t>
      </w:r>
      <w:r>
        <w:t>”</w:t>
      </w:r>
    </w:p>
    <w:p w14:paraId="6360F7A7" w14:textId="77777777" w:rsidR="004D6164" w:rsidRDefault="004D6164">
      <w:pPr>
        <w:pStyle w:val="Poetry1"/>
      </w:pPr>
      <w:r>
        <w:rPr>
          <w:vertAlign w:val="superscript"/>
        </w:rPr>
        <w:t>2</w:t>
      </w:r>
      <w:r>
        <w:t xml:space="preserve">Our feet are standing within your gates, </w:t>
      </w:r>
      <w:smartTag w:uri="urn:schemas-microsoft-com:office:smarttags" w:element="place">
        <w:r>
          <w:t>Jerusalem</w:t>
        </w:r>
      </w:smartTag>
      <w:r>
        <w:t>;</w:t>
      </w:r>
    </w:p>
    <w:p w14:paraId="1A09A999" w14:textId="7C0C9CAE" w:rsidR="004D6164" w:rsidRDefault="004D6164" w:rsidP="00795A3B">
      <w:pPr>
        <w:pStyle w:val="Poetry2"/>
        <w:ind w:hanging="864"/>
      </w:pPr>
      <w:bookmarkStart w:id="547" w:name="_Hlk49503502"/>
      <w:r>
        <w:rPr>
          <w:vertAlign w:val="superscript"/>
        </w:rPr>
        <w:t>3</w:t>
      </w:r>
      <w:r>
        <w:t>Jerusalem</w:t>
      </w:r>
      <w:r w:rsidR="00795A3B">
        <w:t xml:space="preserve"> is</w:t>
      </w:r>
      <w:r>
        <w:t xml:space="preserve"> built as a city that is </w:t>
      </w:r>
      <w:r w:rsidR="00795A3B">
        <w:t xml:space="preserve">joined </w:t>
      </w:r>
      <w:r>
        <w:t>together;</w:t>
      </w:r>
      <w:bookmarkEnd w:id="547"/>
    </w:p>
    <w:p w14:paraId="7FBC0395" w14:textId="77777777" w:rsidR="004D6164" w:rsidRDefault="004D6164">
      <w:pPr>
        <w:pStyle w:val="Poetry1"/>
      </w:pPr>
      <w:r>
        <w:rPr>
          <w:vertAlign w:val="superscript"/>
        </w:rPr>
        <w:t>4</w:t>
      </w:r>
      <w:r>
        <w:t xml:space="preserve">where the tribes go up, even </w:t>
      </w:r>
      <w:r w:rsidR="00D04C36">
        <w:t>the tribes of</w:t>
      </w:r>
      <w:r w:rsidR="00D04C36" w:rsidRPr="00096255">
        <w:t xml:space="preserve"> </w:t>
      </w:r>
      <w:r w:rsidR="00096255" w:rsidRPr="00096255">
        <w:t xml:space="preserve">the </w:t>
      </w:r>
      <w:r w:rsidR="00096255">
        <w:rPr>
          <w:sz w:val="16"/>
        </w:rPr>
        <w:t>LORD</w:t>
      </w:r>
      <w:r>
        <w:t>,</w:t>
      </w:r>
      <w:r w:rsidR="00096255">
        <w:rPr>
          <w:rStyle w:val="FootnoteReference"/>
        </w:rPr>
        <w:footnoteReference w:id="2657"/>
      </w:r>
    </w:p>
    <w:p w14:paraId="6AE26363" w14:textId="77777777" w:rsidR="004D6164" w:rsidRDefault="004D6164">
      <w:pPr>
        <w:pStyle w:val="Poetry2"/>
      </w:pPr>
      <w:r>
        <w:t xml:space="preserve">according to an ordinance for </w:t>
      </w:r>
      <w:smartTag w:uri="urn:schemas-microsoft-com:office:smarttags" w:element="place">
        <w:r>
          <w:t>Israel</w:t>
        </w:r>
      </w:smartTag>
      <w:r>
        <w:t>,</w:t>
      </w:r>
    </w:p>
    <w:p w14:paraId="0A0BBB56" w14:textId="77777777" w:rsidR="004D6164" w:rsidRDefault="004D6164">
      <w:pPr>
        <w:pStyle w:val="Poetry2"/>
      </w:pPr>
      <w:r>
        <w:t xml:space="preserve">to give thanks to the name of the </w:t>
      </w:r>
      <w:r w:rsidR="00F170FA" w:rsidRPr="00F170FA">
        <w:rPr>
          <w:sz w:val="16"/>
          <w:szCs w:val="16"/>
        </w:rPr>
        <w:t>LORD</w:t>
      </w:r>
      <w:r>
        <w:t>.</w:t>
      </w:r>
    </w:p>
    <w:p w14:paraId="7F1E9B25" w14:textId="77777777" w:rsidR="004D6164" w:rsidRDefault="004D6164">
      <w:pPr>
        <w:pStyle w:val="Poetry1"/>
      </w:pPr>
      <w:r>
        <w:rPr>
          <w:vertAlign w:val="superscript"/>
        </w:rPr>
        <w:t>5</w:t>
      </w:r>
      <w:r>
        <w:t>For there are set thrones for judgment,</w:t>
      </w:r>
    </w:p>
    <w:p w14:paraId="5432D087" w14:textId="77777777" w:rsidR="004D6164" w:rsidRDefault="004D6164">
      <w:pPr>
        <w:pStyle w:val="Poetry2"/>
      </w:pPr>
      <w:r>
        <w:t>the thrones of David’s house.</w:t>
      </w:r>
    </w:p>
    <w:p w14:paraId="3C76AF13" w14:textId="77777777" w:rsidR="004D6164" w:rsidRDefault="004D6164">
      <w:pPr>
        <w:pStyle w:val="Poetry1"/>
      </w:pPr>
      <w:r>
        <w:rPr>
          <w:vertAlign w:val="superscript"/>
        </w:rPr>
        <w:t>6</w:t>
      </w:r>
      <w:r>
        <w:t xml:space="preserve">Pray for the peace of </w:t>
      </w:r>
      <w:smartTag w:uri="urn:schemas-microsoft-com:office:smarttags" w:element="place">
        <w:r>
          <w:t>Jerusalem</w:t>
        </w:r>
      </w:smartTag>
      <w:r>
        <w:t>.</w:t>
      </w:r>
    </w:p>
    <w:p w14:paraId="30273230" w14:textId="77777777" w:rsidR="004D6164" w:rsidRDefault="004D6164">
      <w:pPr>
        <w:pStyle w:val="Poetry2"/>
      </w:pPr>
      <w:r>
        <w:t>Those who love you will prosper.</w:t>
      </w:r>
    </w:p>
    <w:p w14:paraId="6ABD1D72" w14:textId="77777777" w:rsidR="004D6164" w:rsidRDefault="004D6164">
      <w:pPr>
        <w:pStyle w:val="Poetry1"/>
      </w:pPr>
      <w:r>
        <w:rPr>
          <w:vertAlign w:val="superscript"/>
        </w:rPr>
        <w:t>7</w:t>
      </w:r>
      <w:r>
        <w:t>Peace be within your walls,</w:t>
      </w:r>
    </w:p>
    <w:p w14:paraId="741F9F96" w14:textId="77777777" w:rsidR="004D6164" w:rsidRDefault="004D6164">
      <w:pPr>
        <w:pStyle w:val="Poetry2"/>
      </w:pPr>
      <w:r>
        <w:t>and prosperity within your palaces.</w:t>
      </w:r>
    </w:p>
    <w:p w14:paraId="7C3A4363" w14:textId="77777777" w:rsidR="004D6164" w:rsidRDefault="004D6164">
      <w:pPr>
        <w:pStyle w:val="Poetry1"/>
      </w:pPr>
      <w:r>
        <w:rPr>
          <w:vertAlign w:val="superscript"/>
        </w:rPr>
        <w:t>8</w:t>
      </w:r>
      <w:r>
        <w:t>For my brothers’ and companions’ sakes,</w:t>
      </w:r>
    </w:p>
    <w:p w14:paraId="62381D95" w14:textId="77777777" w:rsidR="004D6164" w:rsidRDefault="004D6164">
      <w:pPr>
        <w:pStyle w:val="Poetry2"/>
      </w:pPr>
      <w:r>
        <w:t>I will now say, “Peace be within you.”</w:t>
      </w:r>
    </w:p>
    <w:p w14:paraId="1DD3B745" w14:textId="77777777" w:rsidR="004D6164" w:rsidRDefault="004D6164">
      <w:pPr>
        <w:pStyle w:val="Poetry1"/>
      </w:pPr>
      <w:r>
        <w:rPr>
          <w:vertAlign w:val="superscript"/>
        </w:rPr>
        <w:t>9</w:t>
      </w:r>
      <w:r>
        <w:t xml:space="preserve">For the sake of the house of the </w:t>
      </w:r>
      <w:r w:rsidR="00F170FA" w:rsidRPr="00F170FA">
        <w:rPr>
          <w:sz w:val="16"/>
          <w:szCs w:val="16"/>
        </w:rPr>
        <w:t>LORD</w:t>
      </w:r>
      <w:r>
        <w:t xml:space="preserve"> our God,</w:t>
      </w:r>
    </w:p>
    <w:p w14:paraId="5E2A993F" w14:textId="77777777" w:rsidR="004D6164" w:rsidRDefault="004D6164" w:rsidP="00405CED">
      <w:pPr>
        <w:pStyle w:val="Poetry2"/>
      </w:pPr>
      <w:r>
        <w:t>I will seek your good.</w:t>
      </w:r>
    </w:p>
    <w:p w14:paraId="2345F528" w14:textId="77777777" w:rsidR="00405CED" w:rsidRDefault="00405CED" w:rsidP="00405CED">
      <w:pPr>
        <w:pStyle w:val="Poetry2"/>
      </w:pPr>
    </w:p>
    <w:p w14:paraId="4DDACF41" w14:textId="77777777" w:rsidR="004D6164" w:rsidRDefault="004D6164" w:rsidP="00405CED">
      <w:pPr>
        <w:pStyle w:val="H1"/>
      </w:pPr>
      <w:bookmarkStart w:id="548" w:name="_Toc221564673"/>
      <w:bookmarkStart w:id="549" w:name="_Toc223798912"/>
      <w:r>
        <w:t>Psalm 123</w:t>
      </w:r>
      <w:bookmarkEnd w:id="548"/>
      <w:bookmarkEnd w:id="549"/>
    </w:p>
    <w:p w14:paraId="5E4DD4A4" w14:textId="77777777" w:rsidR="004D6164" w:rsidRDefault="004D6164">
      <w:pPr>
        <w:pStyle w:val="Psalmtitle"/>
        <w:jc w:val="left"/>
      </w:pPr>
      <w:r>
        <w:t>A Song of Ascents.</w:t>
      </w:r>
    </w:p>
    <w:p w14:paraId="6AE38439" w14:textId="77777777" w:rsidR="004D6164" w:rsidRDefault="004D6164">
      <w:pPr>
        <w:pStyle w:val="Poetry1"/>
      </w:pPr>
      <w:r>
        <w:rPr>
          <w:vertAlign w:val="superscript"/>
        </w:rPr>
        <w:t>1</w:t>
      </w:r>
      <w:r>
        <w:t>To you I do lift up my eyes,</w:t>
      </w:r>
    </w:p>
    <w:p w14:paraId="35546715" w14:textId="77777777" w:rsidR="004D6164" w:rsidRDefault="004D6164">
      <w:pPr>
        <w:pStyle w:val="Poetry2"/>
      </w:pPr>
      <w:r>
        <w:t>you who sit in the heavens.</w:t>
      </w:r>
    </w:p>
    <w:p w14:paraId="02036B85" w14:textId="77777777" w:rsidR="004D6164" w:rsidRDefault="004D6164">
      <w:pPr>
        <w:pStyle w:val="Poetry1"/>
      </w:pPr>
      <w:r>
        <w:rPr>
          <w:vertAlign w:val="superscript"/>
        </w:rPr>
        <w:t>2</w:t>
      </w:r>
      <w:r w:rsidR="00B461A0">
        <w:t>Look</w:t>
      </w:r>
      <w:r>
        <w:t>, as the eyes of servants look to the hand of their master,</w:t>
      </w:r>
    </w:p>
    <w:p w14:paraId="58408D74" w14:textId="77777777" w:rsidR="004D6164" w:rsidRDefault="004D6164">
      <w:pPr>
        <w:pStyle w:val="Poetry2"/>
      </w:pPr>
      <w:r>
        <w:t>as the eyes of a maid to the hand of her mistress;</w:t>
      </w:r>
    </w:p>
    <w:p w14:paraId="3F7F8791" w14:textId="77777777" w:rsidR="004D6164" w:rsidRDefault="004D6164">
      <w:pPr>
        <w:pStyle w:val="Poetry2"/>
      </w:pPr>
      <w:r>
        <w:t xml:space="preserve">so our eyes look to the </w:t>
      </w:r>
      <w:r w:rsidR="00F170FA" w:rsidRPr="00F170FA">
        <w:rPr>
          <w:sz w:val="16"/>
          <w:szCs w:val="16"/>
        </w:rPr>
        <w:t>LORD</w:t>
      </w:r>
      <w:r>
        <w:t>, our God,</w:t>
      </w:r>
    </w:p>
    <w:p w14:paraId="1A8089CA" w14:textId="77777777" w:rsidR="004D6164" w:rsidRDefault="004D6164">
      <w:pPr>
        <w:pStyle w:val="Poetry2"/>
      </w:pPr>
      <w:r>
        <w:t>until he has mercy on us.</w:t>
      </w:r>
    </w:p>
    <w:p w14:paraId="5032C221" w14:textId="77777777" w:rsidR="004D6164" w:rsidRDefault="004D6164">
      <w:pPr>
        <w:pStyle w:val="Poetry1"/>
      </w:pPr>
      <w:r>
        <w:rPr>
          <w:vertAlign w:val="superscript"/>
        </w:rPr>
        <w:lastRenderedPageBreak/>
        <w:t>3</w:t>
      </w:r>
      <w:r>
        <w:t xml:space="preserve">Have mercy on us, </w:t>
      </w:r>
      <w:r w:rsidR="00F170FA" w:rsidRPr="00F170FA">
        <w:rPr>
          <w:sz w:val="16"/>
          <w:szCs w:val="16"/>
        </w:rPr>
        <w:t>LORD</w:t>
      </w:r>
      <w:r>
        <w:t>, have mercy on us,</w:t>
      </w:r>
    </w:p>
    <w:p w14:paraId="464E4B39" w14:textId="77777777" w:rsidR="004D6164" w:rsidRDefault="004D6164">
      <w:pPr>
        <w:pStyle w:val="Poetry2"/>
      </w:pPr>
      <w:r>
        <w:t>for we have endured much contempt.</w:t>
      </w:r>
    </w:p>
    <w:p w14:paraId="44A89E60" w14:textId="77777777" w:rsidR="004D6164" w:rsidRDefault="004D6164">
      <w:pPr>
        <w:pStyle w:val="Poetry1"/>
      </w:pPr>
      <w:r>
        <w:rPr>
          <w:vertAlign w:val="superscript"/>
        </w:rPr>
        <w:t>4</w:t>
      </w:r>
      <w:r>
        <w:t>Our soul is exceedingly filled with the scoffing of those who are at ease,</w:t>
      </w:r>
    </w:p>
    <w:p w14:paraId="13D0AC75" w14:textId="77777777" w:rsidR="004D6164" w:rsidRDefault="004D6164">
      <w:pPr>
        <w:pStyle w:val="Poetry2"/>
      </w:pPr>
      <w:r>
        <w:t>with the contempt of the proud.</w:t>
      </w:r>
    </w:p>
    <w:p w14:paraId="4774C757" w14:textId="77777777" w:rsidR="00CD144D" w:rsidRDefault="00CD144D">
      <w:pPr>
        <w:pStyle w:val="Poetry2"/>
      </w:pPr>
    </w:p>
    <w:p w14:paraId="66102F57" w14:textId="77777777" w:rsidR="004D6164" w:rsidRDefault="004D6164" w:rsidP="00405CED">
      <w:pPr>
        <w:pStyle w:val="H1"/>
      </w:pPr>
      <w:bookmarkStart w:id="550" w:name="_Toc221564674"/>
      <w:bookmarkStart w:id="551" w:name="_Toc223798913"/>
      <w:r>
        <w:t>Psalm 124</w:t>
      </w:r>
      <w:bookmarkEnd w:id="550"/>
      <w:bookmarkEnd w:id="551"/>
    </w:p>
    <w:p w14:paraId="15F51B89" w14:textId="77777777" w:rsidR="004D6164" w:rsidRDefault="004D6164">
      <w:pPr>
        <w:pStyle w:val="Psalmtitle"/>
        <w:jc w:val="left"/>
      </w:pPr>
      <w:r>
        <w:t>A Song of Ascents. By David.</w:t>
      </w:r>
    </w:p>
    <w:p w14:paraId="772E2511" w14:textId="77777777" w:rsidR="004D6164" w:rsidRDefault="004D6164">
      <w:pPr>
        <w:pStyle w:val="Poetry1"/>
      </w:pPr>
      <w:r>
        <w:rPr>
          <w:vertAlign w:val="superscript"/>
        </w:rPr>
        <w:t>1</w:t>
      </w:r>
      <w:r>
        <w:t xml:space="preserve">If it had not been the </w:t>
      </w:r>
      <w:r w:rsidR="00F170FA" w:rsidRPr="00F170FA">
        <w:rPr>
          <w:sz w:val="16"/>
          <w:szCs w:val="16"/>
        </w:rPr>
        <w:t>LORD</w:t>
      </w:r>
      <w:r>
        <w:t xml:space="preserve"> who was on our side,</w:t>
      </w:r>
    </w:p>
    <w:p w14:paraId="4050F643" w14:textId="77777777" w:rsidR="004D6164" w:rsidRDefault="004D6164">
      <w:pPr>
        <w:pStyle w:val="Poetry2"/>
      </w:pPr>
      <w:r>
        <w:t xml:space="preserve">let </w:t>
      </w:r>
      <w:smartTag w:uri="urn:schemas-microsoft-com:office:smarttags" w:element="place">
        <w:r>
          <w:t>Israel</w:t>
        </w:r>
      </w:smartTag>
      <w:r>
        <w:t xml:space="preserve"> now say,</w:t>
      </w:r>
    </w:p>
    <w:p w14:paraId="7D043031" w14:textId="77777777" w:rsidR="004D6164" w:rsidRDefault="004D6164">
      <w:pPr>
        <w:pStyle w:val="Poetry1"/>
      </w:pPr>
      <w:r>
        <w:rPr>
          <w:vertAlign w:val="superscript"/>
        </w:rPr>
        <w:t>2</w:t>
      </w:r>
      <w:r>
        <w:t xml:space="preserve">if it had not been the </w:t>
      </w:r>
      <w:r w:rsidR="00F170FA" w:rsidRPr="00F170FA">
        <w:rPr>
          <w:sz w:val="16"/>
          <w:szCs w:val="16"/>
        </w:rPr>
        <w:t>LORD</w:t>
      </w:r>
      <w:r>
        <w:t xml:space="preserve"> who was on our side,</w:t>
      </w:r>
    </w:p>
    <w:p w14:paraId="24B9CF6C" w14:textId="77777777" w:rsidR="004D6164" w:rsidRDefault="004D6164">
      <w:pPr>
        <w:pStyle w:val="Poetry2"/>
      </w:pPr>
      <w:r>
        <w:t>when men rose up against us;</w:t>
      </w:r>
    </w:p>
    <w:p w14:paraId="07573363" w14:textId="77777777" w:rsidR="004D6164" w:rsidRDefault="004D6164">
      <w:pPr>
        <w:pStyle w:val="Poetry1"/>
      </w:pPr>
      <w:r>
        <w:rPr>
          <w:vertAlign w:val="superscript"/>
        </w:rPr>
        <w:t>3</w:t>
      </w:r>
      <w:r>
        <w:t>then they would have swallowed us up alive,</w:t>
      </w:r>
    </w:p>
    <w:p w14:paraId="375B0594" w14:textId="77777777" w:rsidR="004D6164" w:rsidRDefault="004D6164">
      <w:pPr>
        <w:pStyle w:val="Poetry2"/>
      </w:pPr>
      <w:r>
        <w:t>when their wrath was kindled against us;</w:t>
      </w:r>
    </w:p>
    <w:p w14:paraId="39F1C37A" w14:textId="77777777" w:rsidR="004D6164" w:rsidRDefault="004D6164">
      <w:pPr>
        <w:pStyle w:val="Poetry1"/>
      </w:pPr>
      <w:r>
        <w:rPr>
          <w:vertAlign w:val="superscript"/>
        </w:rPr>
        <w:t>4</w:t>
      </w:r>
      <w:r>
        <w:t>then the waters would have overwhelmed us,</w:t>
      </w:r>
    </w:p>
    <w:p w14:paraId="0AE4E874" w14:textId="77777777" w:rsidR="004D6164" w:rsidRDefault="004D6164">
      <w:pPr>
        <w:pStyle w:val="Poetry2"/>
      </w:pPr>
      <w:r>
        <w:t>the stream would have gone over our soul;</w:t>
      </w:r>
    </w:p>
    <w:p w14:paraId="0AB66869" w14:textId="77777777" w:rsidR="004D6164" w:rsidRDefault="004D6164">
      <w:pPr>
        <w:pStyle w:val="Poetry1"/>
      </w:pPr>
      <w:r>
        <w:rPr>
          <w:vertAlign w:val="superscript"/>
        </w:rPr>
        <w:t>5</w:t>
      </w:r>
      <w:r>
        <w:t>then the proud waters would have gone over our soul.</w:t>
      </w:r>
    </w:p>
    <w:p w14:paraId="12D03573" w14:textId="77777777" w:rsidR="004D6164" w:rsidRDefault="004D6164">
      <w:pPr>
        <w:pStyle w:val="Poetry1"/>
      </w:pPr>
      <w:r>
        <w:rPr>
          <w:vertAlign w:val="superscript"/>
        </w:rPr>
        <w:t>6</w:t>
      </w:r>
      <w:r>
        <w:t xml:space="preserve">Blessed be the </w:t>
      </w:r>
      <w:r w:rsidR="00F170FA" w:rsidRPr="00F170FA">
        <w:rPr>
          <w:sz w:val="16"/>
          <w:szCs w:val="16"/>
        </w:rPr>
        <w:t>LORD</w:t>
      </w:r>
      <w:r>
        <w:t>,</w:t>
      </w:r>
    </w:p>
    <w:p w14:paraId="589F442F" w14:textId="77777777" w:rsidR="004D6164" w:rsidRDefault="004D6164">
      <w:pPr>
        <w:pStyle w:val="Poetry2"/>
      </w:pPr>
      <w:r>
        <w:t>who has not given us as a prey to their teeth.</w:t>
      </w:r>
    </w:p>
    <w:p w14:paraId="71079CE2" w14:textId="77777777" w:rsidR="004D6164" w:rsidRDefault="004D6164">
      <w:pPr>
        <w:pStyle w:val="Poetry1"/>
      </w:pPr>
      <w:r>
        <w:rPr>
          <w:vertAlign w:val="superscript"/>
        </w:rPr>
        <w:t>7</w:t>
      </w:r>
      <w:r>
        <w:t>Our soul has escaped like a bird out of the fowler’s snare.</w:t>
      </w:r>
    </w:p>
    <w:p w14:paraId="4C1A73D3" w14:textId="77777777" w:rsidR="004D6164" w:rsidRDefault="004D6164">
      <w:pPr>
        <w:pStyle w:val="Poetry2"/>
      </w:pPr>
      <w:r>
        <w:t>The snare is broken, and we have escaped.</w:t>
      </w:r>
    </w:p>
    <w:p w14:paraId="2DDA4AE2" w14:textId="77777777" w:rsidR="004D6164" w:rsidRDefault="004D6164">
      <w:pPr>
        <w:pStyle w:val="Poetry1"/>
      </w:pPr>
      <w:r>
        <w:rPr>
          <w:vertAlign w:val="superscript"/>
        </w:rPr>
        <w:t>8</w:t>
      </w:r>
      <w:r>
        <w:t xml:space="preserve">Our help is in the name of the </w:t>
      </w:r>
      <w:r w:rsidR="00F170FA" w:rsidRPr="00F170FA">
        <w:rPr>
          <w:sz w:val="16"/>
          <w:szCs w:val="16"/>
        </w:rPr>
        <w:t>LORD</w:t>
      </w:r>
      <w:r>
        <w:t>,</w:t>
      </w:r>
    </w:p>
    <w:p w14:paraId="2A7782CA" w14:textId="77777777" w:rsidR="004D6164" w:rsidRDefault="004D6164" w:rsidP="0087606F">
      <w:pPr>
        <w:pStyle w:val="Poetry2"/>
      </w:pPr>
      <w:r>
        <w:t>who made heaven and earth.</w:t>
      </w:r>
    </w:p>
    <w:p w14:paraId="45E14C2F" w14:textId="77777777" w:rsidR="0087606F" w:rsidRDefault="0087606F" w:rsidP="0087606F">
      <w:pPr>
        <w:pStyle w:val="Poetry2"/>
      </w:pPr>
    </w:p>
    <w:p w14:paraId="6F3487E1" w14:textId="77777777" w:rsidR="004D6164" w:rsidRDefault="004D6164" w:rsidP="00405CED">
      <w:pPr>
        <w:pStyle w:val="H1"/>
      </w:pPr>
      <w:bookmarkStart w:id="552" w:name="_Toc221564675"/>
      <w:bookmarkStart w:id="553" w:name="_Toc223798914"/>
      <w:r>
        <w:t>Psalm 125</w:t>
      </w:r>
      <w:bookmarkEnd w:id="552"/>
      <w:bookmarkEnd w:id="553"/>
    </w:p>
    <w:p w14:paraId="4D4DB6A7" w14:textId="77777777" w:rsidR="004D6164" w:rsidRDefault="004D6164">
      <w:pPr>
        <w:pStyle w:val="Psalmtitle"/>
        <w:jc w:val="left"/>
      </w:pPr>
      <w:r>
        <w:t>A Song of Ascents.</w:t>
      </w:r>
    </w:p>
    <w:p w14:paraId="3964FE82" w14:textId="77777777" w:rsidR="004D6164" w:rsidRDefault="004D6164">
      <w:pPr>
        <w:pStyle w:val="Poetry1"/>
      </w:pPr>
      <w:r>
        <w:rPr>
          <w:vertAlign w:val="superscript"/>
        </w:rPr>
        <w:t>1</w:t>
      </w:r>
      <w:r>
        <w:t xml:space="preserve">Those who trust in the </w:t>
      </w:r>
      <w:r w:rsidR="00F170FA" w:rsidRPr="00F170FA">
        <w:rPr>
          <w:sz w:val="16"/>
          <w:szCs w:val="16"/>
        </w:rPr>
        <w:t>LORD</w:t>
      </w:r>
      <w:r>
        <w:t xml:space="preserve"> are as </w:t>
      </w:r>
      <w:smartTag w:uri="urn:schemas-microsoft-com:office:smarttags" w:element="place">
        <w:smartTag w:uri="urn:schemas-microsoft-com:office:smarttags" w:element="place">
          <w:r>
            <w:t>Mount</w:t>
          </w:r>
        </w:smartTag>
        <w:r>
          <w:t xml:space="preserve"> </w:t>
        </w:r>
        <w:smartTag w:uri="urn:schemas-microsoft-com:office:smarttags" w:element="place">
          <w:r>
            <w:t>Zion</w:t>
          </w:r>
        </w:smartTag>
      </w:smartTag>
      <w:r>
        <w:t>,</w:t>
      </w:r>
    </w:p>
    <w:p w14:paraId="728492E5" w14:textId="77777777" w:rsidR="004D6164" w:rsidRDefault="001C3445">
      <w:pPr>
        <w:pStyle w:val="Poetry2"/>
      </w:pPr>
      <w:r>
        <w:t>which cannot be moved, but remains forever</w:t>
      </w:r>
      <w:r w:rsidR="004D6164">
        <w:t>.</w:t>
      </w:r>
    </w:p>
    <w:p w14:paraId="63045AF1" w14:textId="77777777" w:rsidR="004D6164" w:rsidRDefault="004D6164">
      <w:pPr>
        <w:pStyle w:val="Poetry1"/>
      </w:pPr>
      <w:r>
        <w:rPr>
          <w:vertAlign w:val="superscript"/>
        </w:rPr>
        <w:t>2</w:t>
      </w:r>
      <w:r>
        <w:t xml:space="preserve">As the mountains surround </w:t>
      </w:r>
      <w:smartTag w:uri="urn:schemas-microsoft-com:office:smarttags" w:element="place">
        <w:r>
          <w:t>Jerusalem</w:t>
        </w:r>
      </w:smartTag>
      <w:r>
        <w:t>,</w:t>
      </w:r>
    </w:p>
    <w:p w14:paraId="3921C437" w14:textId="77777777" w:rsidR="004D6164" w:rsidRDefault="004D6164">
      <w:pPr>
        <w:pStyle w:val="Poetry2"/>
      </w:pPr>
      <w:r>
        <w:t xml:space="preserve">so the </w:t>
      </w:r>
      <w:r w:rsidR="00F170FA" w:rsidRPr="00F170FA">
        <w:rPr>
          <w:sz w:val="16"/>
          <w:szCs w:val="16"/>
        </w:rPr>
        <w:t>LORD</w:t>
      </w:r>
      <w:r>
        <w:t xml:space="preserve"> surrounds his people from this time forth and forevermore.</w:t>
      </w:r>
    </w:p>
    <w:p w14:paraId="5F7144B3" w14:textId="77777777" w:rsidR="004D6164" w:rsidRDefault="004D6164">
      <w:pPr>
        <w:pStyle w:val="Poetry1"/>
      </w:pPr>
      <w:r>
        <w:rPr>
          <w:vertAlign w:val="superscript"/>
        </w:rPr>
        <w:t>3</w:t>
      </w:r>
      <w:r>
        <w:t>For the scepter of wickedness won’t remain over the allotment of the righteous;</w:t>
      </w:r>
    </w:p>
    <w:p w14:paraId="17657540" w14:textId="77777777" w:rsidR="004D6164" w:rsidRDefault="004D6164">
      <w:pPr>
        <w:pStyle w:val="Poetry2"/>
      </w:pPr>
      <w:r>
        <w:t>so that the righteous won’t use their hands to do evil.</w:t>
      </w:r>
    </w:p>
    <w:p w14:paraId="2A4FD325" w14:textId="77777777" w:rsidR="004D6164" w:rsidRDefault="004D6164">
      <w:pPr>
        <w:pStyle w:val="Poetry1"/>
      </w:pPr>
      <w:r>
        <w:rPr>
          <w:vertAlign w:val="superscript"/>
        </w:rPr>
        <w:t>4</w:t>
      </w:r>
      <w:r>
        <w:t xml:space="preserve">Do good, </w:t>
      </w:r>
      <w:r w:rsidR="00F170FA" w:rsidRPr="00F170FA">
        <w:rPr>
          <w:sz w:val="16"/>
          <w:szCs w:val="16"/>
        </w:rPr>
        <w:t>LORD</w:t>
      </w:r>
      <w:r>
        <w:t>, to those who are good,</w:t>
      </w:r>
    </w:p>
    <w:p w14:paraId="53640370" w14:textId="77777777" w:rsidR="004D6164" w:rsidRDefault="004D6164">
      <w:pPr>
        <w:pStyle w:val="Poetry2"/>
      </w:pPr>
      <w:r>
        <w:t>to those who are upright in their hearts.</w:t>
      </w:r>
    </w:p>
    <w:p w14:paraId="3EE4C717" w14:textId="77777777" w:rsidR="004D6164" w:rsidRDefault="004D6164">
      <w:pPr>
        <w:pStyle w:val="Poetry1"/>
      </w:pPr>
      <w:r>
        <w:rPr>
          <w:vertAlign w:val="superscript"/>
        </w:rPr>
        <w:t>5</w:t>
      </w:r>
      <w:r>
        <w:t>But as for those who turn aside to their crooked ways,</w:t>
      </w:r>
    </w:p>
    <w:p w14:paraId="69B68A4E" w14:textId="77777777" w:rsidR="004D6164" w:rsidRDefault="004D6164">
      <w:pPr>
        <w:pStyle w:val="Poetry2"/>
      </w:pPr>
      <w:r>
        <w:t xml:space="preserve">The </w:t>
      </w:r>
      <w:r w:rsidR="00F170FA" w:rsidRPr="00F170FA">
        <w:rPr>
          <w:sz w:val="16"/>
          <w:szCs w:val="16"/>
        </w:rPr>
        <w:t>LORD</w:t>
      </w:r>
      <w:r>
        <w:t xml:space="preserve"> will lead them away with </w:t>
      </w:r>
      <w:r w:rsidR="003E424D">
        <w:t>evildoers</w:t>
      </w:r>
      <w:r>
        <w:t>.</w:t>
      </w:r>
    </w:p>
    <w:p w14:paraId="1AE4C115" w14:textId="77777777" w:rsidR="004D6164" w:rsidRDefault="004D6164" w:rsidP="00405CED">
      <w:pPr>
        <w:pStyle w:val="Poetry1"/>
      </w:pPr>
      <w:r>
        <w:t xml:space="preserve">Peace be on </w:t>
      </w:r>
      <w:smartTag w:uri="urn:schemas-microsoft-com:office:smarttags" w:element="place">
        <w:r>
          <w:t>Israel</w:t>
        </w:r>
      </w:smartTag>
      <w:r>
        <w:t>.</w:t>
      </w:r>
    </w:p>
    <w:p w14:paraId="54D007F0" w14:textId="77777777" w:rsidR="00405CED" w:rsidRPr="00405CED" w:rsidRDefault="00405CED" w:rsidP="00405CED">
      <w:pPr>
        <w:pStyle w:val="Poetry2"/>
      </w:pPr>
    </w:p>
    <w:p w14:paraId="4BCD5CB3" w14:textId="77777777" w:rsidR="004D6164" w:rsidRDefault="004D6164" w:rsidP="00405CED">
      <w:pPr>
        <w:pStyle w:val="H1"/>
      </w:pPr>
      <w:bookmarkStart w:id="554" w:name="_Toc221564676"/>
      <w:bookmarkStart w:id="555" w:name="_Toc223798915"/>
      <w:r>
        <w:t>Psalm 126</w:t>
      </w:r>
      <w:bookmarkEnd w:id="554"/>
      <w:bookmarkEnd w:id="555"/>
    </w:p>
    <w:p w14:paraId="206A290E" w14:textId="77777777" w:rsidR="004D6164" w:rsidRDefault="004D6164">
      <w:pPr>
        <w:pStyle w:val="Psalmtitle"/>
        <w:jc w:val="left"/>
      </w:pPr>
      <w:r>
        <w:t>A Song of Ascents.</w:t>
      </w:r>
    </w:p>
    <w:p w14:paraId="23B5B263" w14:textId="77777777" w:rsidR="004D6164" w:rsidRDefault="004D6164">
      <w:pPr>
        <w:pStyle w:val="Poetry1"/>
      </w:pPr>
      <w:r>
        <w:rPr>
          <w:vertAlign w:val="superscript"/>
        </w:rPr>
        <w:t>1</w:t>
      </w:r>
      <w:r>
        <w:t xml:space="preserve">When the </w:t>
      </w:r>
      <w:r w:rsidR="00F170FA" w:rsidRPr="00F170FA">
        <w:rPr>
          <w:sz w:val="16"/>
          <w:szCs w:val="16"/>
        </w:rPr>
        <w:t>LORD</w:t>
      </w:r>
      <w:r>
        <w:t xml:space="preserve"> brought back those who returned to </w:t>
      </w:r>
      <w:smartTag w:uri="urn:schemas-microsoft-com:office:smarttags" w:element="place">
        <w:r>
          <w:t>Zion</w:t>
        </w:r>
      </w:smartTag>
      <w:r>
        <w:t>,</w:t>
      </w:r>
    </w:p>
    <w:p w14:paraId="0C895191" w14:textId="77777777" w:rsidR="004D6164" w:rsidRDefault="004D6164">
      <w:pPr>
        <w:pStyle w:val="Poetry2"/>
      </w:pPr>
      <w:r>
        <w:t>we were like those who dream.</w:t>
      </w:r>
    </w:p>
    <w:p w14:paraId="0B0AD3BD" w14:textId="77777777" w:rsidR="004D6164" w:rsidRDefault="004D6164">
      <w:pPr>
        <w:pStyle w:val="Poetry1"/>
      </w:pPr>
      <w:r>
        <w:rPr>
          <w:vertAlign w:val="superscript"/>
        </w:rPr>
        <w:t>2</w:t>
      </w:r>
      <w:r>
        <w:t>Then our mouth was filled with laughter,</w:t>
      </w:r>
    </w:p>
    <w:p w14:paraId="3969A5A5" w14:textId="77777777" w:rsidR="004D6164" w:rsidRDefault="004D6164">
      <w:pPr>
        <w:pStyle w:val="Poetry2"/>
      </w:pPr>
      <w:r>
        <w:t>and our tongue with singing.</w:t>
      </w:r>
    </w:p>
    <w:p w14:paraId="25047652" w14:textId="77777777" w:rsidR="004D6164" w:rsidRDefault="004D6164">
      <w:pPr>
        <w:pStyle w:val="Poetry1"/>
      </w:pPr>
      <w:r>
        <w:t>Then they said among the nations,</w:t>
      </w:r>
    </w:p>
    <w:p w14:paraId="373BF74A" w14:textId="77777777" w:rsidR="004D6164" w:rsidRDefault="004D6164">
      <w:pPr>
        <w:pStyle w:val="Poetry2"/>
      </w:pPr>
      <w:r>
        <w:lastRenderedPageBreak/>
        <w:t xml:space="preserve">“The </w:t>
      </w:r>
      <w:r w:rsidR="00F170FA" w:rsidRPr="00F170FA">
        <w:rPr>
          <w:sz w:val="16"/>
          <w:szCs w:val="16"/>
        </w:rPr>
        <w:t>LORD</w:t>
      </w:r>
      <w:r>
        <w:t xml:space="preserve"> has done great things for them.”</w:t>
      </w:r>
    </w:p>
    <w:p w14:paraId="128AA103" w14:textId="77777777" w:rsidR="004D6164" w:rsidRDefault="004D6164">
      <w:pPr>
        <w:pStyle w:val="Poetry1"/>
      </w:pPr>
      <w:r>
        <w:rPr>
          <w:vertAlign w:val="superscript"/>
        </w:rPr>
        <w:t>3</w:t>
      </w:r>
      <w:r>
        <w:t xml:space="preserve">The </w:t>
      </w:r>
      <w:r w:rsidR="00F170FA" w:rsidRPr="00F170FA">
        <w:rPr>
          <w:sz w:val="16"/>
          <w:szCs w:val="16"/>
        </w:rPr>
        <w:t>LORD</w:t>
      </w:r>
      <w:r>
        <w:t xml:space="preserve"> has done great things for us,</w:t>
      </w:r>
    </w:p>
    <w:p w14:paraId="6B4F9C5F" w14:textId="77777777" w:rsidR="004D6164" w:rsidRDefault="004D6164">
      <w:pPr>
        <w:pStyle w:val="Poetry2"/>
      </w:pPr>
      <w:r>
        <w:t>and we are glad.</w:t>
      </w:r>
    </w:p>
    <w:p w14:paraId="682ECFC3" w14:textId="77777777" w:rsidR="004D6164" w:rsidRDefault="004D6164">
      <w:pPr>
        <w:pStyle w:val="Poetry1"/>
      </w:pPr>
      <w:r>
        <w:rPr>
          <w:vertAlign w:val="superscript"/>
        </w:rPr>
        <w:t>4</w:t>
      </w:r>
      <w:r>
        <w:t xml:space="preserve">Restore our fortunes again, </w:t>
      </w:r>
      <w:r w:rsidR="00F170FA" w:rsidRPr="00F170FA">
        <w:rPr>
          <w:sz w:val="16"/>
          <w:szCs w:val="16"/>
        </w:rPr>
        <w:t>LORD</w:t>
      </w:r>
      <w:r>
        <w:t>,</w:t>
      </w:r>
    </w:p>
    <w:p w14:paraId="66E5515E" w14:textId="77777777" w:rsidR="004D6164" w:rsidRDefault="004D6164">
      <w:pPr>
        <w:pStyle w:val="Poetry2"/>
      </w:pPr>
      <w:r>
        <w:t xml:space="preserve">like the streams in the </w:t>
      </w:r>
      <w:smartTag w:uri="urn:schemas-microsoft-com:office:smarttags" w:element="place">
        <w:r>
          <w:t>Negev</w:t>
        </w:r>
      </w:smartTag>
      <w:r>
        <w:t>.</w:t>
      </w:r>
    </w:p>
    <w:p w14:paraId="066F61B6" w14:textId="77777777" w:rsidR="004D6164" w:rsidRDefault="004D6164">
      <w:pPr>
        <w:pStyle w:val="Poetry1"/>
      </w:pPr>
      <w:r>
        <w:rPr>
          <w:vertAlign w:val="superscript"/>
        </w:rPr>
        <w:t>5</w:t>
      </w:r>
      <w:r>
        <w:t>Those who sow in tears will reap in joy.</w:t>
      </w:r>
    </w:p>
    <w:p w14:paraId="7A043F6E" w14:textId="77777777" w:rsidR="004D6164" w:rsidRDefault="004D6164">
      <w:pPr>
        <w:pStyle w:val="Poetry2"/>
      </w:pPr>
      <w:r>
        <w:rPr>
          <w:vertAlign w:val="superscript"/>
        </w:rPr>
        <w:t>6</w:t>
      </w:r>
      <w:r>
        <w:t>He who goes out weeping, carrying seed for sowing,</w:t>
      </w:r>
    </w:p>
    <w:p w14:paraId="100267A2" w14:textId="77777777" w:rsidR="004D6164" w:rsidRDefault="004D6164">
      <w:pPr>
        <w:pStyle w:val="Poetry2"/>
      </w:pPr>
      <w:r>
        <w:t>will certainly come again with joy, carrying his sheaves.</w:t>
      </w:r>
    </w:p>
    <w:p w14:paraId="474E7151" w14:textId="77777777" w:rsidR="00405CED" w:rsidRDefault="00405CED">
      <w:pPr>
        <w:pStyle w:val="Poetry2"/>
      </w:pPr>
    </w:p>
    <w:p w14:paraId="275E047F" w14:textId="77777777" w:rsidR="004D6164" w:rsidRDefault="004D6164" w:rsidP="00405CED">
      <w:pPr>
        <w:pStyle w:val="H1"/>
      </w:pPr>
      <w:bookmarkStart w:id="556" w:name="_Toc221564677"/>
      <w:bookmarkStart w:id="557" w:name="_Toc223798916"/>
      <w:r>
        <w:t>Psalm 127</w:t>
      </w:r>
      <w:bookmarkEnd w:id="556"/>
      <w:bookmarkEnd w:id="557"/>
    </w:p>
    <w:p w14:paraId="5CDF4E55" w14:textId="77777777" w:rsidR="004D6164" w:rsidRDefault="004D6164">
      <w:pPr>
        <w:pStyle w:val="Psalmtitle"/>
        <w:jc w:val="left"/>
      </w:pPr>
      <w:r>
        <w:t>A Song of Ascents. By Solomon.</w:t>
      </w:r>
    </w:p>
    <w:p w14:paraId="7DCCF6AE" w14:textId="77777777" w:rsidR="004D6164" w:rsidRDefault="004D6164">
      <w:pPr>
        <w:pStyle w:val="Poetry1"/>
      </w:pPr>
      <w:r>
        <w:rPr>
          <w:vertAlign w:val="superscript"/>
        </w:rPr>
        <w:t>1</w:t>
      </w:r>
      <w:r>
        <w:t xml:space="preserve">Unless the </w:t>
      </w:r>
      <w:r w:rsidR="00F170FA" w:rsidRPr="00F170FA">
        <w:rPr>
          <w:sz w:val="16"/>
          <w:szCs w:val="16"/>
        </w:rPr>
        <w:t>LORD</w:t>
      </w:r>
      <w:r>
        <w:t xml:space="preserve"> builds the house,</w:t>
      </w:r>
    </w:p>
    <w:p w14:paraId="3B206F51" w14:textId="77777777" w:rsidR="004D6164" w:rsidRDefault="004D6164">
      <w:pPr>
        <w:pStyle w:val="Poetry2"/>
      </w:pPr>
      <w:r>
        <w:t>they labor in vain who build it.</w:t>
      </w:r>
    </w:p>
    <w:p w14:paraId="665B44E0" w14:textId="77777777" w:rsidR="004D6164" w:rsidRDefault="004D6164">
      <w:pPr>
        <w:pStyle w:val="Poetry1"/>
      </w:pPr>
      <w:r>
        <w:t xml:space="preserve">Unless the </w:t>
      </w:r>
      <w:r w:rsidR="00F170FA" w:rsidRPr="00F170FA">
        <w:rPr>
          <w:sz w:val="16"/>
          <w:szCs w:val="16"/>
        </w:rPr>
        <w:t>LORD</w:t>
      </w:r>
      <w:r>
        <w:t xml:space="preserve"> watches over the city,</w:t>
      </w:r>
    </w:p>
    <w:p w14:paraId="566E2608" w14:textId="77777777" w:rsidR="004D6164" w:rsidRDefault="004D6164">
      <w:pPr>
        <w:pStyle w:val="Poetry2"/>
      </w:pPr>
      <w:r>
        <w:t>the watchman guards it in vain.</w:t>
      </w:r>
    </w:p>
    <w:p w14:paraId="5AB5E6E2" w14:textId="77777777" w:rsidR="004D6164" w:rsidRDefault="004D6164">
      <w:pPr>
        <w:pStyle w:val="Poetry1"/>
      </w:pPr>
      <w:r>
        <w:rPr>
          <w:vertAlign w:val="superscript"/>
        </w:rPr>
        <w:t>2</w:t>
      </w:r>
      <w:r>
        <w:t>It is vain for you to rise up early,</w:t>
      </w:r>
    </w:p>
    <w:p w14:paraId="0F674E1C" w14:textId="77777777" w:rsidR="004D6164" w:rsidRDefault="004D6164">
      <w:pPr>
        <w:pStyle w:val="Poetry2"/>
      </w:pPr>
      <w:r>
        <w:t>to stay up late,</w:t>
      </w:r>
    </w:p>
    <w:p w14:paraId="092C5221" w14:textId="77777777" w:rsidR="004D6164" w:rsidRDefault="004D6164">
      <w:pPr>
        <w:pStyle w:val="Poetry2"/>
      </w:pPr>
      <w:r>
        <w:t>eating the bread of toil;</w:t>
      </w:r>
    </w:p>
    <w:p w14:paraId="04577A2F" w14:textId="77777777" w:rsidR="004D6164" w:rsidRDefault="004D6164">
      <w:pPr>
        <w:pStyle w:val="Poetry2"/>
      </w:pPr>
      <w:r>
        <w:t>for he gives sleep to his loved ones.</w:t>
      </w:r>
    </w:p>
    <w:p w14:paraId="2AF70769" w14:textId="77777777" w:rsidR="004D6164" w:rsidRDefault="004D6164">
      <w:pPr>
        <w:pStyle w:val="Poetry1"/>
      </w:pPr>
      <w:r>
        <w:rPr>
          <w:vertAlign w:val="superscript"/>
        </w:rPr>
        <w:t>3</w:t>
      </w:r>
      <w:r w:rsidR="00B461A0">
        <w:t>Look</w:t>
      </w:r>
      <w:r>
        <w:t xml:space="preserve">, children are a heritage of the </w:t>
      </w:r>
      <w:r w:rsidR="00F170FA" w:rsidRPr="00F170FA">
        <w:rPr>
          <w:sz w:val="16"/>
          <w:szCs w:val="16"/>
        </w:rPr>
        <w:t>LORD</w:t>
      </w:r>
      <w:r>
        <w:t>.</w:t>
      </w:r>
    </w:p>
    <w:p w14:paraId="61E412AC" w14:textId="77777777" w:rsidR="004D6164" w:rsidRDefault="0001396C">
      <w:pPr>
        <w:pStyle w:val="Poetry2"/>
      </w:pPr>
      <w:r>
        <w:t>The fruit of the womb is a reward.</w:t>
      </w:r>
    </w:p>
    <w:p w14:paraId="05AD2DED" w14:textId="77777777" w:rsidR="004D6164" w:rsidRDefault="004D6164">
      <w:pPr>
        <w:pStyle w:val="Poetry1"/>
      </w:pPr>
      <w:r>
        <w:rPr>
          <w:vertAlign w:val="superscript"/>
        </w:rPr>
        <w:t>4</w:t>
      </w:r>
      <w:r>
        <w:t>As arrows in the hand of a mighty man,</w:t>
      </w:r>
    </w:p>
    <w:p w14:paraId="5FC77D9D" w14:textId="77777777" w:rsidR="004D6164" w:rsidRDefault="004D6164">
      <w:pPr>
        <w:pStyle w:val="Poetry2"/>
      </w:pPr>
      <w:r>
        <w:t>so are the children of youth.</w:t>
      </w:r>
    </w:p>
    <w:p w14:paraId="032AE9CC" w14:textId="77777777" w:rsidR="004D6164" w:rsidRDefault="004D6164">
      <w:pPr>
        <w:pStyle w:val="Poetry1"/>
      </w:pPr>
      <w:r>
        <w:rPr>
          <w:vertAlign w:val="superscript"/>
        </w:rPr>
        <w:t>5</w:t>
      </w:r>
      <w:r w:rsidR="006871BC">
        <w:t>Blessed is the man</w:t>
      </w:r>
      <w:r>
        <w:t xml:space="preserve"> who has his quiver full of them.</w:t>
      </w:r>
    </w:p>
    <w:p w14:paraId="2057F0F5" w14:textId="77777777" w:rsidR="004D6164" w:rsidRDefault="004D6164" w:rsidP="00405CED">
      <w:pPr>
        <w:pStyle w:val="Poetry2"/>
      </w:pPr>
      <w:r>
        <w:t>They won’t be disappointed when they speak with their enemies in the gate.</w:t>
      </w:r>
    </w:p>
    <w:p w14:paraId="68C3A32C" w14:textId="77777777" w:rsidR="00405CED" w:rsidRDefault="00405CED" w:rsidP="00405CED">
      <w:pPr>
        <w:pStyle w:val="Poetry2"/>
      </w:pPr>
    </w:p>
    <w:p w14:paraId="3457BA5C" w14:textId="77777777" w:rsidR="004D6164" w:rsidRDefault="004D6164" w:rsidP="00405CED">
      <w:pPr>
        <w:pStyle w:val="H1"/>
      </w:pPr>
      <w:bookmarkStart w:id="558" w:name="_Toc221564678"/>
      <w:bookmarkStart w:id="559" w:name="_Toc223798917"/>
      <w:r>
        <w:t>Psalm 128</w:t>
      </w:r>
      <w:bookmarkEnd w:id="558"/>
      <w:bookmarkEnd w:id="559"/>
    </w:p>
    <w:p w14:paraId="24951A10" w14:textId="77777777" w:rsidR="004D6164" w:rsidRDefault="004D6164">
      <w:pPr>
        <w:pStyle w:val="Psalmtitle"/>
        <w:jc w:val="left"/>
      </w:pPr>
      <w:r>
        <w:t>A Song of Ascents.</w:t>
      </w:r>
    </w:p>
    <w:p w14:paraId="0715ABF6" w14:textId="77777777" w:rsidR="004D6164" w:rsidRDefault="004D6164">
      <w:pPr>
        <w:pStyle w:val="Poetry1"/>
      </w:pPr>
      <w:r>
        <w:rPr>
          <w:vertAlign w:val="superscript"/>
        </w:rPr>
        <w:t>1</w:t>
      </w:r>
      <w:r w:rsidR="00C16FA4">
        <w:t>Blessed is everyone who fears</w:t>
      </w:r>
      <w:r>
        <w:t xml:space="preserve"> the </w:t>
      </w:r>
      <w:r w:rsidR="00F170FA" w:rsidRPr="00F170FA">
        <w:rPr>
          <w:sz w:val="16"/>
          <w:szCs w:val="16"/>
        </w:rPr>
        <w:t>LORD</w:t>
      </w:r>
      <w:r>
        <w:t>,</w:t>
      </w:r>
    </w:p>
    <w:p w14:paraId="6572AF2B" w14:textId="77777777" w:rsidR="004D6164" w:rsidRDefault="00A037A9">
      <w:pPr>
        <w:pStyle w:val="Poetry2"/>
      </w:pPr>
      <w:r>
        <w:t>who walks in his ways</w:t>
      </w:r>
      <w:r w:rsidR="008A3D28">
        <w:t>.</w:t>
      </w:r>
    </w:p>
    <w:p w14:paraId="7BB6E44D" w14:textId="77777777" w:rsidR="004D6164" w:rsidRDefault="004D6164">
      <w:pPr>
        <w:pStyle w:val="Poetry1"/>
      </w:pPr>
      <w:r>
        <w:rPr>
          <w:vertAlign w:val="superscript"/>
        </w:rPr>
        <w:t>2</w:t>
      </w:r>
      <w:r>
        <w:t>For you w</w:t>
      </w:r>
      <w:r w:rsidR="007546F2">
        <w:t>ill eat the labor of your hands;</w:t>
      </w:r>
    </w:p>
    <w:p w14:paraId="32615C74" w14:textId="77777777" w:rsidR="004D6164" w:rsidRDefault="007546F2">
      <w:pPr>
        <w:pStyle w:val="Poetry2"/>
      </w:pPr>
      <w:r>
        <w:t>y</w:t>
      </w:r>
      <w:r w:rsidR="004D6164">
        <w:t xml:space="preserve">ou will be </w:t>
      </w:r>
      <w:r>
        <w:t>blessed</w:t>
      </w:r>
      <w:r w:rsidR="004D6164">
        <w:t>, and it will be well with you.</w:t>
      </w:r>
    </w:p>
    <w:p w14:paraId="5C2498FE" w14:textId="77777777" w:rsidR="004D6164" w:rsidRDefault="004D6164">
      <w:pPr>
        <w:pStyle w:val="Poetry1"/>
      </w:pPr>
      <w:r>
        <w:rPr>
          <w:vertAlign w:val="superscript"/>
        </w:rPr>
        <w:t>3</w:t>
      </w:r>
      <w:r>
        <w:t>Your wife will be as a fruitful vine,</w:t>
      </w:r>
    </w:p>
    <w:p w14:paraId="030E33BA" w14:textId="77777777" w:rsidR="004D6164" w:rsidRDefault="004D6164">
      <w:pPr>
        <w:pStyle w:val="Poetry2"/>
      </w:pPr>
      <w:r>
        <w:t>in the innermost parts of your house;</w:t>
      </w:r>
    </w:p>
    <w:p w14:paraId="52E305D1" w14:textId="77777777" w:rsidR="004D6164" w:rsidRDefault="004D6164">
      <w:pPr>
        <w:pStyle w:val="Poetry2"/>
      </w:pPr>
      <w:r>
        <w:t>your children like olive plants,</w:t>
      </w:r>
    </w:p>
    <w:p w14:paraId="6A62F2F3" w14:textId="77777777" w:rsidR="004D6164" w:rsidRDefault="004D6164">
      <w:pPr>
        <w:pStyle w:val="Poetry2"/>
      </w:pPr>
      <w:r>
        <w:t>around your table.</w:t>
      </w:r>
    </w:p>
    <w:p w14:paraId="710F44D1" w14:textId="77777777" w:rsidR="004D6164" w:rsidRDefault="004D6164">
      <w:pPr>
        <w:pStyle w:val="Poetry1"/>
      </w:pPr>
      <w:r>
        <w:rPr>
          <w:vertAlign w:val="superscript"/>
        </w:rPr>
        <w:t>4</w:t>
      </w:r>
      <w:r w:rsidR="00B461A0">
        <w:t>Look</w:t>
      </w:r>
      <w:r>
        <w:t xml:space="preserve">, thus is the man blessed who fears the </w:t>
      </w:r>
      <w:r w:rsidR="00F170FA" w:rsidRPr="00F170FA">
        <w:rPr>
          <w:sz w:val="16"/>
          <w:szCs w:val="16"/>
        </w:rPr>
        <w:t>LORD</w:t>
      </w:r>
      <w:r>
        <w:t>.</w:t>
      </w:r>
    </w:p>
    <w:p w14:paraId="71CFFF62" w14:textId="77777777" w:rsidR="004D6164" w:rsidRDefault="004D6164">
      <w:pPr>
        <w:pStyle w:val="Poetry2"/>
      </w:pPr>
      <w:r>
        <w:rPr>
          <w:vertAlign w:val="superscript"/>
        </w:rPr>
        <w:t>5</w:t>
      </w:r>
      <w:r>
        <w:t xml:space="preserve">May the </w:t>
      </w:r>
      <w:r w:rsidR="00F170FA" w:rsidRPr="00F170FA">
        <w:rPr>
          <w:sz w:val="16"/>
          <w:szCs w:val="16"/>
        </w:rPr>
        <w:t>LORD</w:t>
      </w:r>
      <w:r>
        <w:t xml:space="preserve"> bless you out of </w:t>
      </w:r>
      <w:smartTag w:uri="urn:schemas-microsoft-com:office:smarttags" w:element="place">
        <w:r>
          <w:t>Zion</w:t>
        </w:r>
      </w:smartTag>
      <w:r>
        <w:t>,</w:t>
      </w:r>
    </w:p>
    <w:p w14:paraId="53853D60" w14:textId="77777777" w:rsidR="004D6164" w:rsidRDefault="004D6164">
      <w:pPr>
        <w:pStyle w:val="Poetry2"/>
      </w:pPr>
      <w:r>
        <w:t xml:space="preserve">and may you see the good of </w:t>
      </w:r>
      <w:smartTag w:uri="urn:schemas-microsoft-com:office:smarttags" w:element="place">
        <w:r>
          <w:t>Jerusalem</w:t>
        </w:r>
      </w:smartTag>
      <w:r>
        <w:t xml:space="preserve"> all the days of your life.</w:t>
      </w:r>
    </w:p>
    <w:p w14:paraId="39905F92" w14:textId="77777777" w:rsidR="004D6164" w:rsidRDefault="004D6164">
      <w:pPr>
        <w:pStyle w:val="Poetry1"/>
      </w:pPr>
      <w:r>
        <w:rPr>
          <w:vertAlign w:val="superscript"/>
        </w:rPr>
        <w:t>6</w:t>
      </w:r>
      <w:r>
        <w:t>Yes, may you see your children’s children.</w:t>
      </w:r>
    </w:p>
    <w:p w14:paraId="72AF39C1" w14:textId="77777777" w:rsidR="004D6164" w:rsidRDefault="004D6164">
      <w:pPr>
        <w:pStyle w:val="Poetry2"/>
      </w:pPr>
      <w:r>
        <w:t xml:space="preserve">Peace be upon </w:t>
      </w:r>
      <w:smartTag w:uri="urn:schemas-microsoft-com:office:smarttags" w:element="place">
        <w:r>
          <w:t>Israel</w:t>
        </w:r>
      </w:smartTag>
      <w:r>
        <w:t>.</w:t>
      </w:r>
    </w:p>
    <w:p w14:paraId="47479986" w14:textId="77777777" w:rsidR="00405CED" w:rsidRDefault="00405CED">
      <w:pPr>
        <w:pStyle w:val="Poetry2"/>
      </w:pPr>
    </w:p>
    <w:p w14:paraId="20D97FA0" w14:textId="77777777" w:rsidR="004D6164" w:rsidRDefault="004D6164" w:rsidP="00405CED">
      <w:pPr>
        <w:pStyle w:val="H1"/>
      </w:pPr>
      <w:bookmarkStart w:id="560" w:name="_Toc221564679"/>
      <w:bookmarkStart w:id="561" w:name="_Toc223798918"/>
      <w:r>
        <w:t>Psalm 129</w:t>
      </w:r>
      <w:bookmarkEnd w:id="560"/>
      <w:bookmarkEnd w:id="561"/>
    </w:p>
    <w:p w14:paraId="5301DDB6" w14:textId="77777777" w:rsidR="004D6164" w:rsidRDefault="004D6164">
      <w:pPr>
        <w:pStyle w:val="Psalmtitle"/>
        <w:jc w:val="left"/>
      </w:pPr>
      <w:r>
        <w:t>A Song of Ascents.</w:t>
      </w:r>
    </w:p>
    <w:p w14:paraId="09A37EFD" w14:textId="77777777" w:rsidR="004D6164" w:rsidRDefault="004D6164">
      <w:pPr>
        <w:pStyle w:val="Poetry1"/>
      </w:pPr>
      <w:r>
        <w:rPr>
          <w:vertAlign w:val="superscript"/>
        </w:rPr>
        <w:t>1</w:t>
      </w:r>
      <w:r>
        <w:t>Many times they have afflicted me from my youth up.</w:t>
      </w:r>
    </w:p>
    <w:p w14:paraId="604B6AA7" w14:textId="77777777" w:rsidR="004D6164" w:rsidRDefault="004D6164">
      <w:pPr>
        <w:pStyle w:val="Poetry2"/>
      </w:pPr>
      <w:r>
        <w:t xml:space="preserve">Let </w:t>
      </w:r>
      <w:smartTag w:uri="urn:schemas-microsoft-com:office:smarttags" w:element="place">
        <w:r>
          <w:t>Israel</w:t>
        </w:r>
      </w:smartTag>
      <w:r>
        <w:t xml:space="preserve"> now say,</w:t>
      </w:r>
    </w:p>
    <w:p w14:paraId="48477218" w14:textId="77777777" w:rsidR="004D6164" w:rsidRDefault="004D6164">
      <w:pPr>
        <w:pStyle w:val="Poetry1"/>
      </w:pPr>
      <w:r>
        <w:rPr>
          <w:vertAlign w:val="superscript"/>
        </w:rPr>
        <w:t>2</w:t>
      </w:r>
      <w:r>
        <w:t>many times they have afflicted me from my youth up,</w:t>
      </w:r>
    </w:p>
    <w:p w14:paraId="77F0CBFF" w14:textId="77777777" w:rsidR="004D6164" w:rsidRDefault="004D6164">
      <w:pPr>
        <w:pStyle w:val="Poetry2"/>
      </w:pPr>
      <w:r>
        <w:lastRenderedPageBreak/>
        <w:t>yet they have not prevailed against me.</w:t>
      </w:r>
    </w:p>
    <w:p w14:paraId="6BCEE833" w14:textId="77777777" w:rsidR="004D6164" w:rsidRDefault="004D6164">
      <w:pPr>
        <w:pStyle w:val="Poetry1"/>
      </w:pPr>
      <w:r>
        <w:rPr>
          <w:vertAlign w:val="superscript"/>
        </w:rPr>
        <w:t>3</w:t>
      </w:r>
      <w:r>
        <w:t>The plowers plowed on my back.</w:t>
      </w:r>
    </w:p>
    <w:p w14:paraId="7BAEE263" w14:textId="77777777" w:rsidR="004D6164" w:rsidRDefault="004D6164">
      <w:pPr>
        <w:pStyle w:val="Poetry2"/>
      </w:pPr>
      <w:r>
        <w:t>They made their furrows long.</w:t>
      </w:r>
    </w:p>
    <w:p w14:paraId="7F2FE586" w14:textId="77777777" w:rsidR="004D6164" w:rsidRDefault="004D6164">
      <w:pPr>
        <w:pStyle w:val="Poetry1"/>
      </w:pPr>
      <w:r>
        <w:rPr>
          <w:vertAlign w:val="superscript"/>
        </w:rPr>
        <w:t>4</w:t>
      </w:r>
      <w:r>
        <w:t xml:space="preserve">The </w:t>
      </w:r>
      <w:r w:rsidR="00F170FA" w:rsidRPr="00F170FA">
        <w:rPr>
          <w:sz w:val="16"/>
          <w:szCs w:val="16"/>
        </w:rPr>
        <w:t>LORD</w:t>
      </w:r>
      <w:r>
        <w:t xml:space="preserve"> is righteous.</w:t>
      </w:r>
    </w:p>
    <w:p w14:paraId="6B8545BB" w14:textId="77777777" w:rsidR="004D6164" w:rsidRDefault="004D6164">
      <w:pPr>
        <w:pStyle w:val="Poetry2"/>
      </w:pPr>
      <w:r>
        <w:t>He has cut apart the cords of the wicked.</w:t>
      </w:r>
    </w:p>
    <w:p w14:paraId="72D1011B" w14:textId="77777777" w:rsidR="004D6164" w:rsidRDefault="004D6164">
      <w:pPr>
        <w:pStyle w:val="Poetry1"/>
      </w:pPr>
      <w:r>
        <w:rPr>
          <w:vertAlign w:val="superscript"/>
        </w:rPr>
        <w:t>5</w:t>
      </w:r>
      <w:r>
        <w:t>Let them be disappointed and turned backward,</w:t>
      </w:r>
    </w:p>
    <w:p w14:paraId="5724517B" w14:textId="77777777" w:rsidR="004D6164" w:rsidRDefault="004D6164">
      <w:pPr>
        <w:pStyle w:val="Poetry2"/>
      </w:pPr>
      <w:r>
        <w:t xml:space="preserve">all those who hate </w:t>
      </w:r>
      <w:smartTag w:uri="urn:schemas-microsoft-com:office:smarttags" w:element="place">
        <w:r>
          <w:t>Zion</w:t>
        </w:r>
      </w:smartTag>
      <w:r>
        <w:t>.</w:t>
      </w:r>
    </w:p>
    <w:p w14:paraId="2756D272" w14:textId="77777777" w:rsidR="004D6164" w:rsidRDefault="004D6164">
      <w:pPr>
        <w:pStyle w:val="Poetry1"/>
      </w:pPr>
      <w:r>
        <w:rPr>
          <w:vertAlign w:val="superscript"/>
        </w:rPr>
        <w:t>6</w:t>
      </w:r>
      <w:r>
        <w:t>Let them be as the grass on the housetops,</w:t>
      </w:r>
    </w:p>
    <w:p w14:paraId="48D4356E" w14:textId="77777777" w:rsidR="004D6164" w:rsidRDefault="004D6164">
      <w:pPr>
        <w:pStyle w:val="Poetry2"/>
      </w:pPr>
      <w:r>
        <w:t>which withers before it grows up;</w:t>
      </w:r>
    </w:p>
    <w:p w14:paraId="1012AAE2" w14:textId="77777777" w:rsidR="004D6164" w:rsidRDefault="004D6164">
      <w:pPr>
        <w:pStyle w:val="Poetry1"/>
      </w:pPr>
      <w:r>
        <w:rPr>
          <w:vertAlign w:val="superscript"/>
        </w:rPr>
        <w:t>7</w:t>
      </w:r>
      <w:r>
        <w:t>with which the reaper doesn’t fill his hand,</w:t>
      </w:r>
    </w:p>
    <w:p w14:paraId="3732657C" w14:textId="77777777" w:rsidR="004D6164" w:rsidRDefault="004D6164">
      <w:pPr>
        <w:pStyle w:val="Poetry2"/>
      </w:pPr>
      <w:r>
        <w:t>nor he who binds sheaves, his bosom.</w:t>
      </w:r>
    </w:p>
    <w:p w14:paraId="236C2788" w14:textId="77777777" w:rsidR="004D6164" w:rsidRDefault="004D6164">
      <w:pPr>
        <w:pStyle w:val="Poetry1"/>
      </w:pPr>
      <w:r>
        <w:rPr>
          <w:vertAlign w:val="superscript"/>
        </w:rPr>
        <w:t>8</w:t>
      </w:r>
      <w:r>
        <w:t>Neither do those who go by say,</w:t>
      </w:r>
    </w:p>
    <w:p w14:paraId="07354BF3" w14:textId="77777777" w:rsidR="004D6164" w:rsidRDefault="004D6164">
      <w:pPr>
        <w:pStyle w:val="Poetry2"/>
      </w:pPr>
      <w:r>
        <w:t xml:space="preserve">“The blessing of the </w:t>
      </w:r>
      <w:r w:rsidR="00F170FA" w:rsidRPr="00F170FA">
        <w:rPr>
          <w:sz w:val="16"/>
          <w:szCs w:val="16"/>
        </w:rPr>
        <w:t>LORD</w:t>
      </w:r>
      <w:r>
        <w:t xml:space="preserve"> be on you.</w:t>
      </w:r>
    </w:p>
    <w:p w14:paraId="22AF5DF4" w14:textId="77777777" w:rsidR="004D6164" w:rsidRDefault="004D6164">
      <w:pPr>
        <w:pStyle w:val="Poetry2"/>
      </w:pPr>
      <w:r>
        <w:t xml:space="preserve">We bless you in the name of the </w:t>
      </w:r>
      <w:r w:rsidR="00F170FA" w:rsidRPr="00F170FA">
        <w:rPr>
          <w:sz w:val="16"/>
          <w:szCs w:val="16"/>
        </w:rPr>
        <w:t>LORD</w:t>
      </w:r>
      <w:r>
        <w:t>.”</w:t>
      </w:r>
    </w:p>
    <w:p w14:paraId="3CB427B7" w14:textId="77777777" w:rsidR="0059104F" w:rsidRDefault="0059104F">
      <w:pPr>
        <w:pStyle w:val="Poetry2"/>
      </w:pPr>
    </w:p>
    <w:p w14:paraId="66647BA8" w14:textId="77777777" w:rsidR="004D6164" w:rsidRDefault="004D6164" w:rsidP="00405CED">
      <w:pPr>
        <w:pStyle w:val="H1"/>
      </w:pPr>
      <w:bookmarkStart w:id="562" w:name="_Toc221564680"/>
      <w:bookmarkStart w:id="563" w:name="_Toc223798919"/>
      <w:r>
        <w:t>Psalm 130</w:t>
      </w:r>
      <w:bookmarkEnd w:id="562"/>
      <w:bookmarkEnd w:id="563"/>
    </w:p>
    <w:p w14:paraId="37E8D69D" w14:textId="77777777" w:rsidR="004D6164" w:rsidRDefault="004D6164">
      <w:pPr>
        <w:pStyle w:val="Psalmtitle"/>
        <w:jc w:val="left"/>
      </w:pPr>
      <w:r>
        <w:t>A Song of Ascents.</w:t>
      </w:r>
    </w:p>
    <w:p w14:paraId="7A7E252A" w14:textId="77777777" w:rsidR="004D6164" w:rsidRDefault="004D6164">
      <w:pPr>
        <w:pStyle w:val="Poetry1"/>
      </w:pPr>
      <w:r>
        <w:rPr>
          <w:vertAlign w:val="superscript"/>
        </w:rPr>
        <w:t>1</w:t>
      </w:r>
      <w:r>
        <w:t xml:space="preserve">Out of the depths I have cried to you, </w:t>
      </w:r>
      <w:r w:rsidR="00F170FA" w:rsidRPr="00F170FA">
        <w:rPr>
          <w:sz w:val="16"/>
          <w:szCs w:val="16"/>
        </w:rPr>
        <w:t>LORD</w:t>
      </w:r>
      <w:r>
        <w:t>.</w:t>
      </w:r>
    </w:p>
    <w:p w14:paraId="5464BE2F" w14:textId="77777777" w:rsidR="004D6164" w:rsidRDefault="004D6164">
      <w:pPr>
        <w:pStyle w:val="Poetry1"/>
      </w:pPr>
      <w:r>
        <w:rPr>
          <w:vertAlign w:val="superscript"/>
        </w:rPr>
        <w:t>2</w:t>
      </w:r>
      <w:r>
        <w:t>Lord, hear my voice.</w:t>
      </w:r>
    </w:p>
    <w:p w14:paraId="37E0E9B7" w14:textId="77777777" w:rsidR="004D6164" w:rsidRDefault="004D6164">
      <w:pPr>
        <w:pStyle w:val="Poetry2"/>
      </w:pPr>
      <w:r>
        <w:t>Let your ears be attentive to the voice of my petitions.</w:t>
      </w:r>
    </w:p>
    <w:p w14:paraId="4A72E6C0" w14:textId="77777777" w:rsidR="004D6164" w:rsidRDefault="004D6164">
      <w:pPr>
        <w:pStyle w:val="Poetry1"/>
      </w:pPr>
      <w:r>
        <w:rPr>
          <w:vertAlign w:val="superscript"/>
        </w:rPr>
        <w:t>3</w:t>
      </w:r>
      <w:r>
        <w:t xml:space="preserve">If you, </w:t>
      </w:r>
      <w:r w:rsidR="0072569F">
        <w:rPr>
          <w:sz w:val="16"/>
          <w:szCs w:val="16"/>
        </w:rPr>
        <w:t>LORD</w:t>
      </w:r>
      <w:r>
        <w:t>,</w:t>
      </w:r>
      <w:r w:rsidR="0072569F">
        <w:rPr>
          <w:rStyle w:val="FootnoteReference"/>
        </w:rPr>
        <w:footnoteReference w:id="2658"/>
      </w:r>
      <w:r>
        <w:t xml:space="preserve"> kept a record of sins,</w:t>
      </w:r>
    </w:p>
    <w:p w14:paraId="350B225A" w14:textId="77777777" w:rsidR="004D6164" w:rsidRDefault="004D6164">
      <w:pPr>
        <w:pStyle w:val="Poetry2"/>
      </w:pPr>
      <w:r>
        <w:t>Lord, who could stand?</w:t>
      </w:r>
    </w:p>
    <w:p w14:paraId="07319EEE" w14:textId="77777777" w:rsidR="004D6164" w:rsidRDefault="004D6164">
      <w:pPr>
        <w:pStyle w:val="Poetry1"/>
      </w:pPr>
      <w:r>
        <w:rPr>
          <w:vertAlign w:val="superscript"/>
        </w:rPr>
        <w:t>4</w:t>
      </w:r>
      <w:r>
        <w:t>But there is forgiveness with you,</w:t>
      </w:r>
    </w:p>
    <w:p w14:paraId="15AAC7D6" w14:textId="77777777" w:rsidR="004D6164" w:rsidRDefault="00FD6A79">
      <w:pPr>
        <w:pStyle w:val="Poetry2"/>
      </w:pPr>
      <w:r>
        <w:t>so that you may be revered.</w:t>
      </w:r>
    </w:p>
    <w:p w14:paraId="53C11922" w14:textId="77777777" w:rsidR="004D6164" w:rsidRDefault="004D6164">
      <w:pPr>
        <w:pStyle w:val="Poetry1"/>
      </w:pPr>
      <w:r>
        <w:rPr>
          <w:vertAlign w:val="superscript"/>
        </w:rPr>
        <w:t>5</w:t>
      </w:r>
      <w:r>
        <w:t xml:space="preserve">I wait for the </w:t>
      </w:r>
      <w:r w:rsidR="00F170FA" w:rsidRPr="00F170FA">
        <w:rPr>
          <w:sz w:val="16"/>
          <w:szCs w:val="16"/>
        </w:rPr>
        <w:t>LORD</w:t>
      </w:r>
      <w:r>
        <w:t>.</w:t>
      </w:r>
    </w:p>
    <w:p w14:paraId="31EE16A1" w14:textId="77777777" w:rsidR="004D6164" w:rsidRDefault="004D6164">
      <w:pPr>
        <w:pStyle w:val="Poetry2"/>
      </w:pPr>
      <w:r>
        <w:t>My soul waits.</w:t>
      </w:r>
    </w:p>
    <w:p w14:paraId="15E6D9D6" w14:textId="77777777" w:rsidR="004D6164" w:rsidRDefault="004D6164">
      <w:pPr>
        <w:pStyle w:val="Poetry2"/>
      </w:pPr>
      <w:r>
        <w:t>I hope in his word.</w:t>
      </w:r>
    </w:p>
    <w:p w14:paraId="543F94D2" w14:textId="77777777" w:rsidR="004D6164" w:rsidRDefault="004D6164">
      <w:pPr>
        <w:pStyle w:val="Poetry1"/>
      </w:pPr>
      <w:r>
        <w:rPr>
          <w:vertAlign w:val="superscript"/>
        </w:rPr>
        <w:t>6</w:t>
      </w:r>
      <w:r>
        <w:t>My soul longs for the Lord more than watchmen long for the morning;</w:t>
      </w:r>
    </w:p>
    <w:p w14:paraId="263D3154" w14:textId="77777777" w:rsidR="004D6164" w:rsidRDefault="004D6164">
      <w:pPr>
        <w:pStyle w:val="Poetry2"/>
      </w:pPr>
      <w:r>
        <w:t>more than watchmen for the morning.</w:t>
      </w:r>
    </w:p>
    <w:p w14:paraId="149A32B8" w14:textId="77777777" w:rsidR="004D6164" w:rsidRDefault="004D6164">
      <w:pPr>
        <w:pStyle w:val="Poetry1"/>
      </w:pPr>
      <w:r>
        <w:rPr>
          <w:vertAlign w:val="superscript"/>
        </w:rPr>
        <w:t>7</w:t>
      </w:r>
      <w:r>
        <w:t xml:space="preserve">Israel, hope in the </w:t>
      </w:r>
      <w:r w:rsidR="00F170FA" w:rsidRPr="00F170FA">
        <w:rPr>
          <w:sz w:val="16"/>
          <w:szCs w:val="16"/>
        </w:rPr>
        <w:t>LORD</w:t>
      </w:r>
      <w:r>
        <w:t>,</w:t>
      </w:r>
    </w:p>
    <w:p w14:paraId="7A987017" w14:textId="77777777" w:rsidR="004D6164" w:rsidRDefault="004D6164">
      <w:pPr>
        <w:pStyle w:val="Poetry2"/>
      </w:pPr>
      <w:r>
        <w:t xml:space="preserve">for with the </w:t>
      </w:r>
      <w:r w:rsidR="00F170FA" w:rsidRPr="00F170FA">
        <w:rPr>
          <w:sz w:val="16"/>
          <w:szCs w:val="16"/>
        </w:rPr>
        <w:t>LORD</w:t>
      </w:r>
      <w:r>
        <w:t xml:space="preserve"> there is loving kindness.</w:t>
      </w:r>
    </w:p>
    <w:p w14:paraId="45112BD9" w14:textId="77777777" w:rsidR="004D6164" w:rsidRDefault="004D6164">
      <w:pPr>
        <w:pStyle w:val="Poetry2"/>
      </w:pPr>
      <w:r>
        <w:t>With him is abundant redemption.</w:t>
      </w:r>
    </w:p>
    <w:p w14:paraId="3ECC09A9" w14:textId="77777777" w:rsidR="004D6164" w:rsidRDefault="004D6164">
      <w:pPr>
        <w:pStyle w:val="Poetry1"/>
      </w:pPr>
      <w:r>
        <w:rPr>
          <w:vertAlign w:val="superscript"/>
        </w:rPr>
        <w:t>8</w:t>
      </w:r>
      <w:r>
        <w:t xml:space="preserve">He will redeem </w:t>
      </w:r>
      <w:smartTag w:uri="urn:schemas-microsoft-com:office:smarttags" w:element="place">
        <w:r>
          <w:t>Israel</w:t>
        </w:r>
      </w:smartTag>
      <w:r>
        <w:t xml:space="preserve"> from all their sins.</w:t>
      </w:r>
    </w:p>
    <w:p w14:paraId="349B6C77" w14:textId="77777777" w:rsidR="00405CED" w:rsidRPr="00405CED" w:rsidRDefault="00405CED" w:rsidP="00405CED">
      <w:pPr>
        <w:pStyle w:val="Poetry2"/>
      </w:pPr>
    </w:p>
    <w:p w14:paraId="499CE36D" w14:textId="77777777" w:rsidR="004D6164" w:rsidRDefault="004D6164" w:rsidP="00405CED">
      <w:pPr>
        <w:pStyle w:val="H1"/>
      </w:pPr>
      <w:bookmarkStart w:id="564" w:name="_Toc221564681"/>
      <w:bookmarkStart w:id="565" w:name="_Toc223798920"/>
      <w:r>
        <w:t>Psalm 131</w:t>
      </w:r>
      <w:bookmarkEnd w:id="564"/>
      <w:bookmarkEnd w:id="565"/>
    </w:p>
    <w:p w14:paraId="22CDB067" w14:textId="77777777" w:rsidR="004D6164" w:rsidRDefault="004D6164">
      <w:pPr>
        <w:pStyle w:val="Psalmtitle"/>
        <w:jc w:val="left"/>
      </w:pPr>
      <w:r>
        <w:t>A Song of Ascents. By David.</w:t>
      </w:r>
    </w:p>
    <w:p w14:paraId="47F53729" w14:textId="77777777" w:rsidR="004D6164" w:rsidRDefault="004D6164">
      <w:pPr>
        <w:pStyle w:val="Poetry1"/>
      </w:pPr>
      <w:r>
        <w:rPr>
          <w:vertAlign w:val="superscript"/>
        </w:rPr>
        <w:t>1</w:t>
      </w:r>
      <w:r w:rsidR="00F170FA" w:rsidRPr="00F170FA">
        <w:rPr>
          <w:sz w:val="16"/>
          <w:szCs w:val="16"/>
        </w:rPr>
        <w:t>LORD</w:t>
      </w:r>
      <w:r>
        <w:t>, my heart isn’t haughty, nor my eyes lofty;</w:t>
      </w:r>
    </w:p>
    <w:p w14:paraId="2551EE45" w14:textId="77777777" w:rsidR="004D6164" w:rsidRDefault="004D6164">
      <w:pPr>
        <w:pStyle w:val="Poetry2"/>
      </w:pPr>
      <w:r>
        <w:t>nor do I concern myself with great matters,</w:t>
      </w:r>
    </w:p>
    <w:p w14:paraId="532EA6C1" w14:textId="77777777" w:rsidR="004D6164" w:rsidRDefault="004D6164">
      <w:pPr>
        <w:pStyle w:val="Poetry2"/>
      </w:pPr>
      <w:r>
        <w:t>or things too wonderful for me.</w:t>
      </w:r>
    </w:p>
    <w:p w14:paraId="3FC02436" w14:textId="77777777" w:rsidR="004D6164" w:rsidRDefault="004D6164">
      <w:pPr>
        <w:pStyle w:val="Poetry1"/>
      </w:pPr>
      <w:r>
        <w:rPr>
          <w:vertAlign w:val="superscript"/>
        </w:rPr>
        <w:t>2</w:t>
      </w:r>
      <w:r>
        <w:t>Surely I have stilled and quieted my soul,</w:t>
      </w:r>
    </w:p>
    <w:p w14:paraId="493A0D40" w14:textId="77777777" w:rsidR="004D6164" w:rsidRDefault="004D6164">
      <w:pPr>
        <w:pStyle w:val="Poetry2"/>
      </w:pPr>
      <w:r>
        <w:t>like a weaned child with his mother,</w:t>
      </w:r>
    </w:p>
    <w:p w14:paraId="531B1DBA" w14:textId="77777777" w:rsidR="004D6164" w:rsidRDefault="004D6164">
      <w:pPr>
        <w:pStyle w:val="Poetry2"/>
      </w:pPr>
      <w:r>
        <w:t>like a weaned child is my soul within me.</w:t>
      </w:r>
    </w:p>
    <w:p w14:paraId="52503B5E" w14:textId="77777777" w:rsidR="004D6164" w:rsidRDefault="004D6164">
      <w:pPr>
        <w:pStyle w:val="Poetry1"/>
      </w:pPr>
      <w:r>
        <w:rPr>
          <w:vertAlign w:val="superscript"/>
        </w:rPr>
        <w:t>3</w:t>
      </w:r>
      <w:r>
        <w:t xml:space="preserve">Israel, hope in the </w:t>
      </w:r>
      <w:r w:rsidR="00F170FA" w:rsidRPr="00F170FA">
        <w:rPr>
          <w:sz w:val="16"/>
          <w:szCs w:val="16"/>
        </w:rPr>
        <w:t>LORD</w:t>
      </w:r>
      <w:r>
        <w:t>,</w:t>
      </w:r>
    </w:p>
    <w:p w14:paraId="6B0253F8" w14:textId="77777777" w:rsidR="004D6164" w:rsidRDefault="004D6164">
      <w:pPr>
        <w:pStyle w:val="Poetry2"/>
      </w:pPr>
      <w:r>
        <w:t>from this time forth and forevermore.</w:t>
      </w:r>
    </w:p>
    <w:p w14:paraId="535C5498" w14:textId="77777777" w:rsidR="0087606F" w:rsidRDefault="0087606F">
      <w:pPr>
        <w:pStyle w:val="Poetry2"/>
      </w:pPr>
    </w:p>
    <w:p w14:paraId="18261CAB" w14:textId="77777777" w:rsidR="004D6164" w:rsidRDefault="004D6164" w:rsidP="00405CED">
      <w:pPr>
        <w:pStyle w:val="H1"/>
      </w:pPr>
      <w:bookmarkStart w:id="566" w:name="_Toc221564682"/>
      <w:bookmarkStart w:id="567" w:name="_Toc223798921"/>
      <w:r>
        <w:t>Psalm 132</w:t>
      </w:r>
      <w:bookmarkEnd w:id="566"/>
      <w:bookmarkEnd w:id="567"/>
    </w:p>
    <w:p w14:paraId="0926909C" w14:textId="77777777" w:rsidR="004D6164" w:rsidRDefault="004D6164">
      <w:pPr>
        <w:pStyle w:val="Psalmtitle"/>
        <w:jc w:val="left"/>
      </w:pPr>
      <w:r>
        <w:t>A Song of Ascents.</w:t>
      </w:r>
    </w:p>
    <w:p w14:paraId="278664E6" w14:textId="77777777" w:rsidR="004D6164" w:rsidRDefault="004D6164">
      <w:pPr>
        <w:pStyle w:val="Poetry1"/>
      </w:pPr>
      <w:r>
        <w:rPr>
          <w:vertAlign w:val="superscript"/>
        </w:rPr>
        <w:lastRenderedPageBreak/>
        <w:t>1</w:t>
      </w:r>
      <w:r w:rsidR="00F170FA" w:rsidRPr="00F170FA">
        <w:rPr>
          <w:sz w:val="16"/>
          <w:szCs w:val="16"/>
        </w:rPr>
        <w:t>LORD</w:t>
      </w:r>
      <w:r>
        <w:t>, remember David and all his affliction,</w:t>
      </w:r>
    </w:p>
    <w:p w14:paraId="69D9962E" w14:textId="77777777" w:rsidR="004D6164" w:rsidRDefault="004D6164">
      <w:pPr>
        <w:pStyle w:val="Poetry1"/>
      </w:pPr>
      <w:r>
        <w:rPr>
          <w:vertAlign w:val="superscript"/>
        </w:rPr>
        <w:t>2</w:t>
      </w:r>
      <w:r>
        <w:t xml:space="preserve">how he swore to the </w:t>
      </w:r>
      <w:r w:rsidR="00F170FA" w:rsidRPr="00F170FA">
        <w:rPr>
          <w:sz w:val="16"/>
          <w:szCs w:val="16"/>
        </w:rPr>
        <w:t>LORD</w:t>
      </w:r>
      <w:r>
        <w:t>,</w:t>
      </w:r>
    </w:p>
    <w:p w14:paraId="5B635F9D" w14:textId="77777777" w:rsidR="004D6164" w:rsidRDefault="004D6164">
      <w:pPr>
        <w:pStyle w:val="Poetry2"/>
      </w:pPr>
      <w:r>
        <w:t>and vowed to the Mighty One of Jacob:</w:t>
      </w:r>
    </w:p>
    <w:p w14:paraId="0E580260" w14:textId="77777777" w:rsidR="004D6164" w:rsidRDefault="004D6164">
      <w:pPr>
        <w:pStyle w:val="Poetry1"/>
      </w:pPr>
      <w:r>
        <w:rPr>
          <w:vertAlign w:val="superscript"/>
        </w:rPr>
        <w:t>3</w:t>
      </w:r>
      <w:r>
        <w:t>“Surely I will not come into the structure of my house,</w:t>
      </w:r>
    </w:p>
    <w:p w14:paraId="615FC569" w14:textId="77777777" w:rsidR="004D6164" w:rsidRDefault="004D6164">
      <w:pPr>
        <w:pStyle w:val="Poetry2"/>
      </w:pPr>
      <w:r>
        <w:t>nor go up into my bed;</w:t>
      </w:r>
    </w:p>
    <w:p w14:paraId="32253140" w14:textId="77777777" w:rsidR="004D6164" w:rsidRDefault="004D6164">
      <w:pPr>
        <w:pStyle w:val="Poetry1"/>
      </w:pPr>
      <w:r>
        <w:rPr>
          <w:vertAlign w:val="superscript"/>
        </w:rPr>
        <w:t>4</w:t>
      </w:r>
      <w:r>
        <w:t>I will not give sleep to my eyes,</w:t>
      </w:r>
    </w:p>
    <w:p w14:paraId="57DF3180" w14:textId="77777777" w:rsidR="004D6164" w:rsidRDefault="004D6164">
      <w:pPr>
        <w:pStyle w:val="Poetry2"/>
      </w:pPr>
      <w:r>
        <w:t>or slumber to my eyelids;</w:t>
      </w:r>
    </w:p>
    <w:p w14:paraId="287ADFC1" w14:textId="77777777" w:rsidR="004D6164" w:rsidRDefault="004D6164">
      <w:pPr>
        <w:pStyle w:val="Poetry1"/>
      </w:pPr>
      <w:r>
        <w:rPr>
          <w:vertAlign w:val="superscript"/>
        </w:rPr>
        <w:t>5</w:t>
      </w:r>
      <w:r>
        <w:t xml:space="preserve">until I find out a place for the </w:t>
      </w:r>
      <w:r w:rsidR="00F170FA" w:rsidRPr="00F170FA">
        <w:rPr>
          <w:sz w:val="16"/>
          <w:szCs w:val="16"/>
        </w:rPr>
        <w:t>LORD</w:t>
      </w:r>
      <w:r>
        <w:t>,</w:t>
      </w:r>
    </w:p>
    <w:p w14:paraId="0CE6CA4E" w14:textId="77777777" w:rsidR="004D6164" w:rsidRDefault="004D6164">
      <w:pPr>
        <w:pStyle w:val="Poetry2"/>
      </w:pPr>
      <w:r>
        <w:t>a dwelling for the Mighty One of Jacob.”</w:t>
      </w:r>
    </w:p>
    <w:p w14:paraId="0CEBC7FD" w14:textId="77777777" w:rsidR="004D6164" w:rsidRDefault="004D6164">
      <w:pPr>
        <w:pStyle w:val="Poetry1"/>
      </w:pPr>
      <w:r>
        <w:rPr>
          <w:vertAlign w:val="superscript"/>
        </w:rPr>
        <w:t>6</w:t>
      </w:r>
      <w:r w:rsidR="00B461A0">
        <w:t>Look</w:t>
      </w:r>
      <w:r>
        <w:t>, we heard of it in Ephrathah.</w:t>
      </w:r>
    </w:p>
    <w:p w14:paraId="4C63EA7C" w14:textId="77777777" w:rsidR="004D6164" w:rsidRDefault="004D6164">
      <w:pPr>
        <w:pStyle w:val="Poetry2"/>
      </w:pPr>
      <w:r>
        <w:t>We found it in the field of Jaar:</w:t>
      </w:r>
    </w:p>
    <w:p w14:paraId="30276C04" w14:textId="77777777" w:rsidR="004D6164" w:rsidRDefault="004D6164">
      <w:pPr>
        <w:pStyle w:val="Poetry1"/>
      </w:pPr>
      <w:r>
        <w:rPr>
          <w:vertAlign w:val="superscript"/>
        </w:rPr>
        <w:t>7</w:t>
      </w:r>
      <w:r>
        <w:t>“We will go into his dwelling place.</w:t>
      </w:r>
    </w:p>
    <w:p w14:paraId="7367AE8A" w14:textId="77777777" w:rsidR="004D6164" w:rsidRDefault="004D6164">
      <w:pPr>
        <w:pStyle w:val="Poetry2"/>
      </w:pPr>
      <w:r>
        <w:t>We will worship at his footstool.</w:t>
      </w:r>
    </w:p>
    <w:p w14:paraId="6B9FE335" w14:textId="77777777" w:rsidR="004D6164" w:rsidRDefault="004D6164">
      <w:pPr>
        <w:pStyle w:val="Poetry1"/>
      </w:pPr>
      <w:r>
        <w:rPr>
          <w:vertAlign w:val="superscript"/>
        </w:rPr>
        <w:t>8</w:t>
      </w:r>
      <w:r>
        <w:t xml:space="preserve">Arise, </w:t>
      </w:r>
      <w:r w:rsidR="00F170FA" w:rsidRPr="00F170FA">
        <w:rPr>
          <w:sz w:val="16"/>
          <w:szCs w:val="16"/>
        </w:rPr>
        <w:t>LORD</w:t>
      </w:r>
      <w:r>
        <w:t>, to your resting place</w:t>
      </w:r>
      <w:r w:rsidR="00282909">
        <w:t>,</w:t>
      </w:r>
    </w:p>
    <w:p w14:paraId="6FDC6ADA" w14:textId="77777777" w:rsidR="004D6164" w:rsidRDefault="004D6164">
      <w:pPr>
        <w:pStyle w:val="Poetry2"/>
      </w:pPr>
      <w:r>
        <w:t>you and the ark of your strength.</w:t>
      </w:r>
    </w:p>
    <w:p w14:paraId="75FC1E1C" w14:textId="77777777" w:rsidR="004D6164" w:rsidRDefault="004D6164">
      <w:pPr>
        <w:pStyle w:val="Poetry1"/>
      </w:pPr>
      <w:r>
        <w:rPr>
          <w:vertAlign w:val="superscript"/>
        </w:rPr>
        <w:t>9</w:t>
      </w:r>
      <w:r>
        <w:t>Let your priest be clothed with righteousness.</w:t>
      </w:r>
    </w:p>
    <w:p w14:paraId="641C0E2F" w14:textId="77777777" w:rsidR="004D6164" w:rsidRDefault="004D6164">
      <w:pPr>
        <w:pStyle w:val="Poetry2"/>
      </w:pPr>
      <w:r>
        <w:t xml:space="preserve">Let your </w:t>
      </w:r>
      <w:r w:rsidR="009B4D7B">
        <w:t>faithful ones shout for joy</w:t>
      </w:r>
      <w:r w:rsidR="008A3D28">
        <w:t>.</w:t>
      </w:r>
      <w:r>
        <w:t>”</w:t>
      </w:r>
    </w:p>
    <w:p w14:paraId="2358FE36" w14:textId="77777777" w:rsidR="004D6164" w:rsidRDefault="004D6164">
      <w:pPr>
        <w:pStyle w:val="Poetry1"/>
      </w:pPr>
      <w:r>
        <w:rPr>
          <w:vertAlign w:val="superscript"/>
        </w:rPr>
        <w:t>10</w:t>
      </w:r>
      <w:r>
        <w:t>For your servant David’s sake,</w:t>
      </w:r>
    </w:p>
    <w:p w14:paraId="281D2EFE" w14:textId="77777777" w:rsidR="004D6164" w:rsidRDefault="00613E0E">
      <w:pPr>
        <w:pStyle w:val="Poetry2"/>
      </w:pPr>
      <w:r>
        <w:t>do not</w:t>
      </w:r>
      <w:r w:rsidR="004D6164">
        <w:t xml:space="preserve"> turn away the face of your anointed one.</w:t>
      </w:r>
    </w:p>
    <w:p w14:paraId="02A083CB" w14:textId="77777777" w:rsidR="004D6164" w:rsidRDefault="004D6164">
      <w:pPr>
        <w:pStyle w:val="Poetry1"/>
      </w:pPr>
      <w:r>
        <w:rPr>
          <w:vertAlign w:val="superscript"/>
        </w:rPr>
        <w:t>11</w:t>
      </w:r>
      <w:r>
        <w:t xml:space="preserve">The </w:t>
      </w:r>
      <w:r w:rsidR="00F170FA" w:rsidRPr="00F170FA">
        <w:rPr>
          <w:sz w:val="16"/>
          <w:szCs w:val="16"/>
        </w:rPr>
        <w:t>LORD</w:t>
      </w:r>
      <w:r>
        <w:t xml:space="preserve"> has sworn to David in truth.</w:t>
      </w:r>
    </w:p>
    <w:p w14:paraId="62ECBB17" w14:textId="77777777" w:rsidR="004D6164" w:rsidRDefault="004D6164">
      <w:pPr>
        <w:pStyle w:val="Poetry2"/>
      </w:pPr>
      <w:r>
        <w:t>He will not turn from it:</w:t>
      </w:r>
    </w:p>
    <w:p w14:paraId="2ED251FA" w14:textId="77777777" w:rsidR="004D6164" w:rsidRDefault="004D6164">
      <w:pPr>
        <w:pStyle w:val="Poetry2"/>
      </w:pPr>
      <w:r>
        <w:t>“I will set the fruit of your body on your throne.</w:t>
      </w:r>
    </w:p>
    <w:p w14:paraId="559FAE86" w14:textId="77777777" w:rsidR="004D6164" w:rsidRDefault="004D6164">
      <w:pPr>
        <w:pStyle w:val="Poetry1"/>
      </w:pPr>
      <w:r>
        <w:rPr>
          <w:vertAlign w:val="superscript"/>
        </w:rPr>
        <w:t>12</w:t>
      </w:r>
      <w:r>
        <w:t>If your children will keep my covenant,</w:t>
      </w:r>
    </w:p>
    <w:p w14:paraId="69F72830" w14:textId="77777777" w:rsidR="004D6164" w:rsidRDefault="004D6164">
      <w:pPr>
        <w:pStyle w:val="Poetry2"/>
      </w:pPr>
      <w:r>
        <w:t>my testimony that I will teach them,</w:t>
      </w:r>
    </w:p>
    <w:p w14:paraId="49CDADA7" w14:textId="77777777" w:rsidR="004D6164" w:rsidRDefault="004D6164">
      <w:pPr>
        <w:pStyle w:val="Poetry2"/>
      </w:pPr>
      <w:r>
        <w:t>their children also will sit on your throne forevermore.”</w:t>
      </w:r>
    </w:p>
    <w:p w14:paraId="728BAEF0" w14:textId="77777777" w:rsidR="004D6164" w:rsidRDefault="004D6164">
      <w:pPr>
        <w:pStyle w:val="Poetry1"/>
      </w:pPr>
      <w:r>
        <w:rPr>
          <w:vertAlign w:val="superscript"/>
        </w:rPr>
        <w:t>13</w:t>
      </w:r>
      <w:r>
        <w:t xml:space="preserve">For the </w:t>
      </w:r>
      <w:r w:rsidR="00F170FA" w:rsidRPr="00F170FA">
        <w:rPr>
          <w:sz w:val="16"/>
          <w:szCs w:val="16"/>
        </w:rPr>
        <w:t>LORD</w:t>
      </w:r>
      <w:r>
        <w:t xml:space="preserve"> has chosen Zion</w:t>
      </w:r>
      <w:r w:rsidR="00282909">
        <w:t>;</w:t>
      </w:r>
    </w:p>
    <w:p w14:paraId="73C33421" w14:textId="77777777" w:rsidR="004D6164" w:rsidRDefault="00282909">
      <w:pPr>
        <w:pStyle w:val="Poetry2"/>
      </w:pPr>
      <w:r>
        <w:t>h</w:t>
      </w:r>
      <w:r w:rsidR="004D6164">
        <w:t xml:space="preserve">e has desired it for his </w:t>
      </w:r>
      <w:r>
        <w:t>dwelling</w:t>
      </w:r>
      <w:r w:rsidR="004D6164">
        <w:t>.</w:t>
      </w:r>
    </w:p>
    <w:p w14:paraId="22B3DB70" w14:textId="77777777" w:rsidR="004D6164" w:rsidRDefault="004D6164">
      <w:pPr>
        <w:pStyle w:val="Poetry1"/>
      </w:pPr>
      <w:r>
        <w:rPr>
          <w:vertAlign w:val="superscript"/>
        </w:rPr>
        <w:t>14</w:t>
      </w:r>
      <w:r>
        <w:t>“This is my resting place forever.</w:t>
      </w:r>
    </w:p>
    <w:p w14:paraId="68F61E7E" w14:textId="77777777" w:rsidR="004D6164" w:rsidRDefault="004D6164">
      <w:pPr>
        <w:pStyle w:val="Poetry2"/>
      </w:pPr>
      <w:r>
        <w:t>Here I will live, for I have desired it.</w:t>
      </w:r>
    </w:p>
    <w:p w14:paraId="44FCBA90" w14:textId="77777777" w:rsidR="004D6164" w:rsidRDefault="004D6164">
      <w:pPr>
        <w:pStyle w:val="Poetry1"/>
      </w:pPr>
      <w:r>
        <w:rPr>
          <w:vertAlign w:val="superscript"/>
        </w:rPr>
        <w:t>15</w:t>
      </w:r>
      <w:r>
        <w:t>I will abundantly bless her provision.</w:t>
      </w:r>
    </w:p>
    <w:p w14:paraId="2E8E0AA5" w14:textId="77777777" w:rsidR="004D6164" w:rsidRDefault="004D6164">
      <w:pPr>
        <w:pStyle w:val="Poetry2"/>
      </w:pPr>
      <w:r>
        <w:t>I will satisfy her poor with bread.</w:t>
      </w:r>
    </w:p>
    <w:p w14:paraId="1A3B17BD" w14:textId="77777777" w:rsidR="004D6164" w:rsidRDefault="004D6164">
      <w:pPr>
        <w:pStyle w:val="Poetry1"/>
      </w:pPr>
      <w:r>
        <w:rPr>
          <w:vertAlign w:val="superscript"/>
        </w:rPr>
        <w:t>16</w:t>
      </w:r>
      <w:r>
        <w:t>Her priests I will also clothe with salvation.</w:t>
      </w:r>
    </w:p>
    <w:p w14:paraId="680A5F30" w14:textId="77777777" w:rsidR="004D6164" w:rsidRDefault="004D6164">
      <w:pPr>
        <w:pStyle w:val="Poetry2"/>
      </w:pPr>
      <w:r>
        <w:t xml:space="preserve">Her </w:t>
      </w:r>
      <w:r w:rsidR="009B4D7B">
        <w:t>faithful ones will shout</w:t>
      </w:r>
      <w:r>
        <w:t xml:space="preserve"> aloud for joy.</w:t>
      </w:r>
    </w:p>
    <w:p w14:paraId="70F290BF" w14:textId="77777777" w:rsidR="004D6164" w:rsidRDefault="004D6164">
      <w:pPr>
        <w:pStyle w:val="Poetry1"/>
      </w:pPr>
      <w:r>
        <w:rPr>
          <w:vertAlign w:val="superscript"/>
        </w:rPr>
        <w:t>17</w:t>
      </w:r>
      <w:r>
        <w:t>There I will make the horn of David to bud.</w:t>
      </w:r>
    </w:p>
    <w:p w14:paraId="24A7E733" w14:textId="77777777" w:rsidR="004D6164" w:rsidRDefault="004D6164">
      <w:pPr>
        <w:pStyle w:val="Poetry2"/>
      </w:pPr>
      <w:r>
        <w:t>I have ordained a lamp for my anointed.</w:t>
      </w:r>
    </w:p>
    <w:p w14:paraId="585D5416" w14:textId="77777777" w:rsidR="004D6164" w:rsidRDefault="004D6164">
      <w:pPr>
        <w:pStyle w:val="Poetry1"/>
      </w:pPr>
      <w:r>
        <w:rPr>
          <w:vertAlign w:val="superscript"/>
        </w:rPr>
        <w:t>18</w:t>
      </w:r>
      <w:r>
        <w:t>I will clothe his enemies with shame,</w:t>
      </w:r>
    </w:p>
    <w:p w14:paraId="0F6FB18D" w14:textId="77777777" w:rsidR="004D6164" w:rsidRDefault="004D6164">
      <w:pPr>
        <w:pStyle w:val="Poetry2"/>
      </w:pPr>
      <w:r>
        <w:t>but on himself, his crown will be resplendent.”</w:t>
      </w:r>
    </w:p>
    <w:p w14:paraId="4AFB34BB" w14:textId="77777777" w:rsidR="00405CED" w:rsidRDefault="00405CED">
      <w:pPr>
        <w:pStyle w:val="Poetry2"/>
      </w:pPr>
    </w:p>
    <w:p w14:paraId="2222C0DA" w14:textId="77777777" w:rsidR="004D6164" w:rsidRDefault="004D6164" w:rsidP="00405CED">
      <w:pPr>
        <w:pStyle w:val="H1"/>
      </w:pPr>
      <w:bookmarkStart w:id="568" w:name="_Toc221564683"/>
      <w:bookmarkStart w:id="569" w:name="_Toc223798922"/>
      <w:r>
        <w:t>Psalm 133</w:t>
      </w:r>
      <w:bookmarkEnd w:id="568"/>
      <w:bookmarkEnd w:id="569"/>
    </w:p>
    <w:p w14:paraId="2A4D39A6" w14:textId="77777777" w:rsidR="004D6164" w:rsidRDefault="004D6164">
      <w:pPr>
        <w:pStyle w:val="Psalmtitle"/>
        <w:jc w:val="left"/>
      </w:pPr>
      <w:r>
        <w:t>A Song of Ascents. By David.</w:t>
      </w:r>
    </w:p>
    <w:p w14:paraId="6FA94F99" w14:textId="77777777" w:rsidR="004D6164" w:rsidRDefault="004D6164">
      <w:pPr>
        <w:pStyle w:val="Poetry1"/>
      </w:pPr>
      <w:r>
        <w:rPr>
          <w:vertAlign w:val="superscript"/>
        </w:rPr>
        <w:t>1</w:t>
      </w:r>
      <w:r>
        <w:t>See how good and how pleasant it is</w:t>
      </w:r>
    </w:p>
    <w:p w14:paraId="4D5F868F" w14:textId="77777777" w:rsidR="004D6164" w:rsidRDefault="004D6164">
      <w:pPr>
        <w:pStyle w:val="Poetry2"/>
      </w:pPr>
      <w:r>
        <w:t>for brothers to live together in unity</w:t>
      </w:r>
      <w:r w:rsidR="008A3D28">
        <w:t>.</w:t>
      </w:r>
    </w:p>
    <w:p w14:paraId="64B9FE07" w14:textId="77777777" w:rsidR="004D6164" w:rsidRDefault="004D6164">
      <w:pPr>
        <w:pStyle w:val="Poetry1"/>
      </w:pPr>
      <w:r>
        <w:rPr>
          <w:vertAlign w:val="superscript"/>
        </w:rPr>
        <w:t>2</w:t>
      </w:r>
      <w:r>
        <w:t>It is like the precious oil on the head,</w:t>
      </w:r>
    </w:p>
    <w:p w14:paraId="4E5349D4" w14:textId="77777777" w:rsidR="004D6164" w:rsidRDefault="004D6164">
      <w:pPr>
        <w:pStyle w:val="Poetry2"/>
      </w:pPr>
      <w:r>
        <w:t>that ran down on the beard,</w:t>
      </w:r>
    </w:p>
    <w:p w14:paraId="6C442A72" w14:textId="77777777" w:rsidR="004D6164" w:rsidRDefault="004D6164">
      <w:pPr>
        <w:pStyle w:val="Poetry2"/>
      </w:pPr>
      <w:r>
        <w:t>even Aaron’s beard;</w:t>
      </w:r>
    </w:p>
    <w:p w14:paraId="0E1D4EDA" w14:textId="77777777" w:rsidR="004D6164" w:rsidRDefault="004D6164">
      <w:pPr>
        <w:pStyle w:val="Poetry2"/>
      </w:pPr>
      <w:r>
        <w:t>that came down on the edge of his robes;</w:t>
      </w:r>
    </w:p>
    <w:p w14:paraId="1566C95B" w14:textId="77777777" w:rsidR="004D6164" w:rsidRDefault="004D6164">
      <w:pPr>
        <w:pStyle w:val="Poetry1"/>
      </w:pPr>
      <w:r>
        <w:rPr>
          <w:vertAlign w:val="superscript"/>
        </w:rPr>
        <w:t>3</w:t>
      </w:r>
      <w:r>
        <w:t>like the dew of Hermon,</w:t>
      </w:r>
    </w:p>
    <w:p w14:paraId="23475877" w14:textId="77777777" w:rsidR="004D6164" w:rsidRDefault="004D6164">
      <w:pPr>
        <w:pStyle w:val="Poetry2"/>
      </w:pPr>
      <w:r>
        <w:t>that comes down on the hills of Zion:</w:t>
      </w:r>
    </w:p>
    <w:p w14:paraId="03198DBF" w14:textId="77777777" w:rsidR="004D6164" w:rsidRDefault="004D6164">
      <w:pPr>
        <w:pStyle w:val="Poetry2"/>
      </w:pPr>
      <w:r>
        <w:t xml:space="preserve">for there the </w:t>
      </w:r>
      <w:r w:rsidR="00F170FA" w:rsidRPr="00F170FA">
        <w:rPr>
          <w:sz w:val="16"/>
          <w:szCs w:val="16"/>
        </w:rPr>
        <w:t>LORD</w:t>
      </w:r>
      <w:r>
        <w:t xml:space="preserve"> gives the blessing,</w:t>
      </w:r>
    </w:p>
    <w:p w14:paraId="065F9AED" w14:textId="77777777" w:rsidR="004D6164" w:rsidRDefault="004D6164">
      <w:pPr>
        <w:pStyle w:val="Poetry2"/>
      </w:pPr>
      <w:r>
        <w:t>even life forevermore.</w:t>
      </w:r>
    </w:p>
    <w:p w14:paraId="1CC734F8" w14:textId="77777777" w:rsidR="00405CED" w:rsidRDefault="00405CED">
      <w:pPr>
        <w:pStyle w:val="Poetry2"/>
      </w:pPr>
    </w:p>
    <w:p w14:paraId="2147C16A" w14:textId="77777777" w:rsidR="004D6164" w:rsidRDefault="004D6164" w:rsidP="00405CED">
      <w:pPr>
        <w:pStyle w:val="H1"/>
      </w:pPr>
      <w:bookmarkStart w:id="570" w:name="_Toc221564684"/>
      <w:bookmarkStart w:id="571" w:name="_Toc223798923"/>
      <w:r>
        <w:lastRenderedPageBreak/>
        <w:t>Psalm 134</w:t>
      </w:r>
      <w:bookmarkEnd w:id="570"/>
      <w:bookmarkEnd w:id="571"/>
    </w:p>
    <w:p w14:paraId="58D3B3FE" w14:textId="77777777" w:rsidR="004D6164" w:rsidRDefault="004D6164" w:rsidP="00CD144D">
      <w:pPr>
        <w:pStyle w:val="Psalmtitle"/>
        <w:keepNext/>
        <w:jc w:val="left"/>
      </w:pPr>
      <w:r>
        <w:t>A Song of Ascents.</w:t>
      </w:r>
    </w:p>
    <w:p w14:paraId="4CAD0D79" w14:textId="77777777" w:rsidR="004D6164" w:rsidRDefault="004D6164">
      <w:pPr>
        <w:pStyle w:val="Poetry1"/>
      </w:pPr>
      <w:r>
        <w:rPr>
          <w:vertAlign w:val="superscript"/>
        </w:rPr>
        <w:t>1</w:t>
      </w:r>
      <w:r>
        <w:t>Look</w:t>
      </w:r>
      <w:r w:rsidR="008A3D28">
        <w:t>.</w:t>
      </w:r>
      <w:r>
        <w:t xml:space="preserve"> Praise the </w:t>
      </w:r>
      <w:r w:rsidR="00F170FA" w:rsidRPr="00F170FA">
        <w:rPr>
          <w:sz w:val="16"/>
          <w:szCs w:val="16"/>
        </w:rPr>
        <w:t>LORD</w:t>
      </w:r>
      <w:r>
        <w:t xml:space="preserve">, all you servants of the </w:t>
      </w:r>
      <w:r w:rsidR="00F170FA" w:rsidRPr="00F170FA">
        <w:rPr>
          <w:sz w:val="16"/>
          <w:szCs w:val="16"/>
        </w:rPr>
        <w:t>LORD</w:t>
      </w:r>
      <w:r>
        <w:t>,</w:t>
      </w:r>
    </w:p>
    <w:p w14:paraId="25EAB639" w14:textId="77777777" w:rsidR="004D6164" w:rsidRDefault="004D6164">
      <w:pPr>
        <w:pStyle w:val="Poetry2"/>
      </w:pPr>
      <w:r>
        <w:t xml:space="preserve">who stand by night in the </w:t>
      </w:r>
      <w:r w:rsidR="00F170FA" w:rsidRPr="00F170FA">
        <w:rPr>
          <w:sz w:val="16"/>
          <w:szCs w:val="16"/>
        </w:rPr>
        <w:t>LORD</w:t>
      </w:r>
      <w:r>
        <w:t>’s house</w:t>
      </w:r>
      <w:r w:rsidR="008A3D28">
        <w:t>.</w:t>
      </w:r>
    </w:p>
    <w:p w14:paraId="385D6553" w14:textId="77777777" w:rsidR="004D6164" w:rsidRDefault="004D6164">
      <w:pPr>
        <w:pStyle w:val="Poetry1"/>
      </w:pPr>
      <w:r>
        <w:rPr>
          <w:vertAlign w:val="superscript"/>
        </w:rPr>
        <w:t>2</w:t>
      </w:r>
      <w:r>
        <w:t>Lift up your hands in the sanctuary.</w:t>
      </w:r>
    </w:p>
    <w:p w14:paraId="7204F8F7" w14:textId="77777777" w:rsidR="004D6164" w:rsidRDefault="004D6164">
      <w:pPr>
        <w:pStyle w:val="Poetry2"/>
      </w:pPr>
      <w:r>
        <w:t xml:space="preserve">Praise the </w:t>
      </w:r>
      <w:r w:rsidR="00F170FA" w:rsidRPr="00F170FA">
        <w:rPr>
          <w:sz w:val="16"/>
          <w:szCs w:val="16"/>
        </w:rPr>
        <w:t>LORD</w:t>
      </w:r>
      <w:r w:rsidR="008A3D28">
        <w:t>.</w:t>
      </w:r>
    </w:p>
    <w:p w14:paraId="43D01770" w14:textId="77777777" w:rsidR="004D6164" w:rsidRDefault="004D6164">
      <w:pPr>
        <w:pStyle w:val="Poetry1"/>
      </w:pPr>
      <w:r>
        <w:rPr>
          <w:vertAlign w:val="superscript"/>
        </w:rPr>
        <w:t>3</w:t>
      </w:r>
      <w:r>
        <w:t xml:space="preserve">May the </w:t>
      </w:r>
      <w:r w:rsidR="00F170FA" w:rsidRPr="00F170FA">
        <w:rPr>
          <w:sz w:val="16"/>
          <w:szCs w:val="16"/>
        </w:rPr>
        <w:t>LORD</w:t>
      </w:r>
      <w:r>
        <w:t xml:space="preserve"> bless you from Zion;</w:t>
      </w:r>
    </w:p>
    <w:p w14:paraId="211FF955" w14:textId="77777777" w:rsidR="004D6164" w:rsidRDefault="004D6164">
      <w:pPr>
        <w:pStyle w:val="Poetry2"/>
      </w:pPr>
      <w:r>
        <w:t>even he who made heaven and earth.</w:t>
      </w:r>
    </w:p>
    <w:p w14:paraId="62ACFCF5" w14:textId="77777777" w:rsidR="004D6164" w:rsidRDefault="004D6164">
      <w:pPr>
        <w:pStyle w:val="Poetry1"/>
      </w:pPr>
    </w:p>
    <w:p w14:paraId="21711CFF" w14:textId="77777777" w:rsidR="004D6164" w:rsidRDefault="004D6164" w:rsidP="00405CED">
      <w:pPr>
        <w:pStyle w:val="H1"/>
      </w:pPr>
      <w:bookmarkStart w:id="572" w:name="_Toc221564685"/>
      <w:bookmarkStart w:id="573" w:name="_Toc223798924"/>
      <w:r>
        <w:t>Psalm 135</w:t>
      </w:r>
      <w:bookmarkEnd w:id="572"/>
      <w:bookmarkEnd w:id="573"/>
    </w:p>
    <w:p w14:paraId="0B721BE3" w14:textId="77777777" w:rsidR="004D6164" w:rsidRDefault="004D6164">
      <w:pPr>
        <w:pStyle w:val="Poetry1"/>
      </w:pPr>
    </w:p>
    <w:p w14:paraId="33A47E40" w14:textId="77777777" w:rsidR="004D6164" w:rsidRDefault="004D6164">
      <w:pPr>
        <w:pStyle w:val="Poetry1"/>
      </w:pPr>
      <w:r>
        <w:rPr>
          <w:vertAlign w:val="superscript"/>
        </w:rPr>
        <w:t>1</w:t>
      </w:r>
      <w:r>
        <w:t>Praise</w:t>
      </w:r>
      <w:r w:rsidRPr="0072569F">
        <w:t xml:space="preserve"> </w:t>
      </w:r>
      <w:r w:rsidR="0072569F" w:rsidRPr="0072569F">
        <w:t xml:space="preserve">the </w:t>
      </w:r>
      <w:r w:rsidR="0072569F">
        <w:rPr>
          <w:sz w:val="16"/>
        </w:rPr>
        <w:t>LORD</w:t>
      </w:r>
      <w:r w:rsidR="008A3D28">
        <w:t>.</w:t>
      </w:r>
      <w:r w:rsidR="0072569F">
        <w:rPr>
          <w:rStyle w:val="FootnoteReference"/>
        </w:rPr>
        <w:footnoteReference w:id="2659"/>
      </w:r>
    </w:p>
    <w:p w14:paraId="488C2C39" w14:textId="77777777" w:rsidR="004D6164" w:rsidRDefault="004D6164">
      <w:pPr>
        <w:pStyle w:val="Poetry2"/>
      </w:pPr>
      <w:r>
        <w:t xml:space="preserve">Praise the name of the </w:t>
      </w:r>
      <w:r w:rsidR="00F170FA" w:rsidRPr="00F170FA">
        <w:rPr>
          <w:sz w:val="16"/>
          <w:szCs w:val="16"/>
        </w:rPr>
        <w:t>LORD</w:t>
      </w:r>
      <w:r w:rsidR="008A3D28">
        <w:t>.</w:t>
      </w:r>
    </w:p>
    <w:p w14:paraId="448971C8" w14:textId="77777777" w:rsidR="004D6164" w:rsidRDefault="004D6164">
      <w:pPr>
        <w:pStyle w:val="Poetry2"/>
      </w:pPr>
      <w:r>
        <w:t xml:space="preserve">Praise him, you servants of the </w:t>
      </w:r>
      <w:r w:rsidR="00F170FA" w:rsidRPr="00F170FA">
        <w:rPr>
          <w:sz w:val="16"/>
          <w:szCs w:val="16"/>
        </w:rPr>
        <w:t>LORD</w:t>
      </w:r>
      <w:r>
        <w:t>,</w:t>
      </w:r>
    </w:p>
    <w:p w14:paraId="67DECEC9" w14:textId="77777777" w:rsidR="004D6164" w:rsidRDefault="004D6164">
      <w:pPr>
        <w:pStyle w:val="Poetry1"/>
      </w:pPr>
      <w:r>
        <w:rPr>
          <w:vertAlign w:val="superscript"/>
        </w:rPr>
        <w:t>2</w:t>
      </w:r>
      <w:r>
        <w:t xml:space="preserve">you who stand in the house of the </w:t>
      </w:r>
      <w:r w:rsidR="00F170FA" w:rsidRPr="00F170FA">
        <w:rPr>
          <w:sz w:val="16"/>
          <w:szCs w:val="16"/>
        </w:rPr>
        <w:t>LORD</w:t>
      </w:r>
      <w:r>
        <w:t>,</w:t>
      </w:r>
    </w:p>
    <w:p w14:paraId="69AFD9A5" w14:textId="77777777" w:rsidR="004D6164" w:rsidRDefault="004D6164">
      <w:pPr>
        <w:pStyle w:val="Poetry2"/>
      </w:pPr>
      <w:r>
        <w:t>in the courts of our God’s house.</w:t>
      </w:r>
    </w:p>
    <w:p w14:paraId="1A3D8CF9" w14:textId="77777777" w:rsidR="004D6164" w:rsidRDefault="004D6164">
      <w:pPr>
        <w:pStyle w:val="Poetry1"/>
      </w:pPr>
      <w:r>
        <w:rPr>
          <w:vertAlign w:val="superscript"/>
        </w:rPr>
        <w:t>3</w:t>
      </w:r>
      <w:r>
        <w:t>Praise</w:t>
      </w:r>
      <w:r w:rsidRPr="00A82F0E">
        <w:t xml:space="preserve"> </w:t>
      </w:r>
      <w:r w:rsidR="00A82F0E" w:rsidRPr="00A82F0E">
        <w:t xml:space="preserve">the </w:t>
      </w:r>
      <w:r w:rsidR="00A82F0E">
        <w:rPr>
          <w:sz w:val="16"/>
        </w:rPr>
        <w:t>LORD</w:t>
      </w:r>
      <w:r>
        <w:t>,</w:t>
      </w:r>
      <w:r w:rsidR="00A82F0E">
        <w:rPr>
          <w:rStyle w:val="FootnoteReference"/>
        </w:rPr>
        <w:footnoteReference w:id="2660"/>
      </w:r>
      <w:r>
        <w:t xml:space="preserve"> for the </w:t>
      </w:r>
      <w:r w:rsidR="00F170FA" w:rsidRPr="00F170FA">
        <w:rPr>
          <w:sz w:val="16"/>
          <w:szCs w:val="16"/>
        </w:rPr>
        <w:t>LORD</w:t>
      </w:r>
      <w:r>
        <w:t xml:space="preserve"> is good.</w:t>
      </w:r>
    </w:p>
    <w:p w14:paraId="4655F3DD" w14:textId="77777777" w:rsidR="004D6164" w:rsidRDefault="004D6164">
      <w:pPr>
        <w:pStyle w:val="Poetry2"/>
      </w:pPr>
      <w:r>
        <w:t>Sing praises to his name, for that is pleasant.</w:t>
      </w:r>
    </w:p>
    <w:p w14:paraId="6A794318" w14:textId="77777777" w:rsidR="004D6164" w:rsidRDefault="004D6164">
      <w:pPr>
        <w:pStyle w:val="Poetry1"/>
      </w:pPr>
      <w:r>
        <w:rPr>
          <w:vertAlign w:val="superscript"/>
        </w:rPr>
        <w:t>4</w:t>
      </w:r>
      <w:r>
        <w:t xml:space="preserve">For </w:t>
      </w:r>
      <w:r w:rsidR="00A82F0E">
        <w:t>the</w:t>
      </w:r>
      <w:r w:rsidR="00A82F0E" w:rsidRPr="00A82F0E">
        <w:rPr>
          <w:sz w:val="16"/>
          <w:szCs w:val="16"/>
        </w:rPr>
        <w:t xml:space="preserve"> LORD</w:t>
      </w:r>
      <w:r w:rsidR="00A82F0E">
        <w:rPr>
          <w:rStyle w:val="FootnoteReference"/>
          <w:sz w:val="16"/>
        </w:rPr>
        <w:footnoteReference w:id="2661"/>
      </w:r>
      <w:r>
        <w:t xml:space="preserve"> has chosen Jacob for himself;</w:t>
      </w:r>
    </w:p>
    <w:p w14:paraId="490FD971" w14:textId="77777777" w:rsidR="004D6164" w:rsidRDefault="004D6164">
      <w:pPr>
        <w:pStyle w:val="Poetry2"/>
      </w:pPr>
      <w:r>
        <w:t>Israel for his own possession.</w:t>
      </w:r>
    </w:p>
    <w:p w14:paraId="0015A935" w14:textId="77777777" w:rsidR="004D6164" w:rsidRDefault="004D6164">
      <w:pPr>
        <w:pStyle w:val="Poetry1"/>
      </w:pPr>
      <w:r>
        <w:rPr>
          <w:vertAlign w:val="superscript"/>
        </w:rPr>
        <w:t>5</w:t>
      </w:r>
      <w:r>
        <w:t xml:space="preserve">For I know that the </w:t>
      </w:r>
      <w:r w:rsidR="00F170FA" w:rsidRPr="00F170FA">
        <w:rPr>
          <w:sz w:val="16"/>
          <w:szCs w:val="16"/>
        </w:rPr>
        <w:t>LORD</w:t>
      </w:r>
      <w:r>
        <w:t xml:space="preserve"> is great,</w:t>
      </w:r>
    </w:p>
    <w:p w14:paraId="5A0911F8" w14:textId="77777777" w:rsidR="004D6164" w:rsidRDefault="004D6164">
      <w:pPr>
        <w:pStyle w:val="Poetry2"/>
      </w:pPr>
      <w:r>
        <w:t>that our Lord is above all gods.</w:t>
      </w:r>
    </w:p>
    <w:p w14:paraId="29034E62" w14:textId="77777777" w:rsidR="004D6164" w:rsidRDefault="004D6164">
      <w:pPr>
        <w:pStyle w:val="Poetry1"/>
      </w:pPr>
      <w:r>
        <w:rPr>
          <w:vertAlign w:val="superscript"/>
        </w:rPr>
        <w:t>6</w:t>
      </w:r>
      <w:r>
        <w:t xml:space="preserve">Whatever the </w:t>
      </w:r>
      <w:r w:rsidR="00F170FA" w:rsidRPr="00F170FA">
        <w:rPr>
          <w:sz w:val="16"/>
          <w:szCs w:val="16"/>
        </w:rPr>
        <w:t>LORD</w:t>
      </w:r>
      <w:r>
        <w:t xml:space="preserve"> pleased, that he has done,</w:t>
      </w:r>
    </w:p>
    <w:p w14:paraId="7EE2CD4E" w14:textId="77777777" w:rsidR="004D6164" w:rsidRDefault="004D6164">
      <w:pPr>
        <w:pStyle w:val="Poetry2"/>
      </w:pPr>
      <w:r>
        <w:t>in heaven and in earth, in the seas and in all deeps;</w:t>
      </w:r>
    </w:p>
    <w:p w14:paraId="5DEB2305" w14:textId="77777777" w:rsidR="004D6164" w:rsidRDefault="004D6164">
      <w:pPr>
        <w:pStyle w:val="Poetry1"/>
      </w:pPr>
      <w:r>
        <w:rPr>
          <w:vertAlign w:val="superscript"/>
        </w:rPr>
        <w:t>7</w:t>
      </w:r>
      <w:r>
        <w:t xml:space="preserve">who causes the clouds to rise from the </w:t>
      </w:r>
      <w:r w:rsidR="00BD4C9D">
        <w:t>farthest parts of the earth</w:t>
      </w:r>
      <w:r>
        <w:t>;</w:t>
      </w:r>
    </w:p>
    <w:p w14:paraId="20AB500F" w14:textId="77777777" w:rsidR="004D6164" w:rsidRDefault="004D6164">
      <w:pPr>
        <w:pStyle w:val="Poetry2"/>
      </w:pPr>
      <w:r>
        <w:t>who makes lightnings with the rain;</w:t>
      </w:r>
    </w:p>
    <w:p w14:paraId="672B0FBC" w14:textId="77777777" w:rsidR="004D6164" w:rsidRDefault="004D6164">
      <w:pPr>
        <w:pStyle w:val="Poetry2"/>
      </w:pPr>
      <w:r>
        <w:t>who brings forth the wind out of his treasuries;</w:t>
      </w:r>
    </w:p>
    <w:p w14:paraId="7A0799A7" w14:textId="77777777" w:rsidR="004D6164" w:rsidRDefault="004D6164">
      <w:pPr>
        <w:pStyle w:val="Poetry1"/>
      </w:pPr>
      <w:r>
        <w:rPr>
          <w:vertAlign w:val="superscript"/>
        </w:rPr>
        <w:t>8</w:t>
      </w:r>
      <w:r>
        <w:t>Who struck the firstborn of Egypt,</w:t>
      </w:r>
    </w:p>
    <w:p w14:paraId="109E8D43" w14:textId="77777777" w:rsidR="004D6164" w:rsidRDefault="004D6164">
      <w:pPr>
        <w:pStyle w:val="Poetry2"/>
      </w:pPr>
      <w:r>
        <w:t>both of man and animal;</w:t>
      </w:r>
    </w:p>
    <w:p w14:paraId="2D9E04E7" w14:textId="77777777" w:rsidR="004D6164" w:rsidRDefault="004D6164">
      <w:pPr>
        <w:pStyle w:val="Poetry1"/>
      </w:pPr>
      <w:r>
        <w:rPr>
          <w:vertAlign w:val="superscript"/>
        </w:rPr>
        <w:t>9</w:t>
      </w:r>
      <w:r>
        <w:t>Who sent signs and wonders into the midst of you, Egypt,</w:t>
      </w:r>
    </w:p>
    <w:p w14:paraId="222EE949" w14:textId="77777777" w:rsidR="004D6164" w:rsidRDefault="004D6164">
      <w:pPr>
        <w:pStyle w:val="Poetry2"/>
      </w:pPr>
      <w:r>
        <w:t>on Pharaoh, and on all his servants;</w:t>
      </w:r>
    </w:p>
    <w:p w14:paraId="7CB8676A" w14:textId="77777777" w:rsidR="004D6164" w:rsidRDefault="004D6164">
      <w:pPr>
        <w:pStyle w:val="Poetry1"/>
      </w:pPr>
      <w:r>
        <w:rPr>
          <w:vertAlign w:val="superscript"/>
        </w:rPr>
        <w:t>10</w:t>
      </w:r>
      <w:r>
        <w:t>who struck many nations,</w:t>
      </w:r>
    </w:p>
    <w:p w14:paraId="49643BCD" w14:textId="77777777" w:rsidR="004D6164" w:rsidRDefault="004D6164">
      <w:pPr>
        <w:pStyle w:val="Poetry2"/>
      </w:pPr>
      <w:r>
        <w:t>and killed mighty kings,</w:t>
      </w:r>
    </w:p>
    <w:p w14:paraId="25570FB3" w14:textId="77777777" w:rsidR="004D6164" w:rsidRDefault="004D6164">
      <w:pPr>
        <w:pStyle w:val="Poetry1"/>
      </w:pPr>
      <w:r>
        <w:rPr>
          <w:vertAlign w:val="superscript"/>
        </w:rPr>
        <w:t>11</w:t>
      </w:r>
      <w:r>
        <w:t>Sihon king of the Amorites,</w:t>
      </w:r>
    </w:p>
    <w:p w14:paraId="180212E8" w14:textId="77777777" w:rsidR="004D6164" w:rsidRDefault="004D6164">
      <w:pPr>
        <w:pStyle w:val="Poetry2"/>
      </w:pPr>
      <w:r>
        <w:t>Og king of Bashan,</w:t>
      </w:r>
    </w:p>
    <w:p w14:paraId="229C0FB2" w14:textId="77777777" w:rsidR="004D6164" w:rsidRDefault="004D6164">
      <w:pPr>
        <w:pStyle w:val="Poetry2"/>
      </w:pPr>
      <w:r>
        <w:t>and all the kingdoms of Canaan,</w:t>
      </w:r>
    </w:p>
    <w:p w14:paraId="5812E918" w14:textId="77777777" w:rsidR="004D6164" w:rsidRDefault="004D6164">
      <w:pPr>
        <w:pStyle w:val="Poetry1"/>
      </w:pPr>
      <w:r>
        <w:rPr>
          <w:vertAlign w:val="superscript"/>
        </w:rPr>
        <w:t>12</w:t>
      </w:r>
      <w:r>
        <w:t>and gave their land for a heritage,</w:t>
      </w:r>
    </w:p>
    <w:p w14:paraId="688517DB" w14:textId="77777777" w:rsidR="004D6164" w:rsidRDefault="004D6164">
      <w:pPr>
        <w:pStyle w:val="Poetry2"/>
      </w:pPr>
      <w:r>
        <w:t>a heritage to Israel, his people.</w:t>
      </w:r>
    </w:p>
    <w:p w14:paraId="54F11A1A" w14:textId="77777777" w:rsidR="004D6164" w:rsidRDefault="004D6164">
      <w:pPr>
        <w:pStyle w:val="Poetry1"/>
      </w:pPr>
      <w:r>
        <w:rPr>
          <w:vertAlign w:val="superscript"/>
        </w:rPr>
        <w:t>13</w:t>
      </w:r>
      <w:r>
        <w:t xml:space="preserve">Your name, </w:t>
      </w:r>
      <w:r w:rsidR="00F170FA" w:rsidRPr="00F170FA">
        <w:rPr>
          <w:sz w:val="16"/>
          <w:szCs w:val="16"/>
        </w:rPr>
        <w:t>LORD</w:t>
      </w:r>
      <w:r>
        <w:t>, endures forever;</w:t>
      </w:r>
    </w:p>
    <w:p w14:paraId="408346B7" w14:textId="77777777" w:rsidR="004D6164" w:rsidRDefault="004D6164">
      <w:pPr>
        <w:pStyle w:val="Poetry2"/>
      </w:pPr>
      <w:r>
        <w:t xml:space="preserve">your renown, </w:t>
      </w:r>
      <w:r w:rsidR="00F170FA" w:rsidRPr="00F170FA">
        <w:rPr>
          <w:sz w:val="16"/>
          <w:szCs w:val="16"/>
        </w:rPr>
        <w:t>LORD</w:t>
      </w:r>
      <w:r>
        <w:t>, throughout all generations.</w:t>
      </w:r>
    </w:p>
    <w:p w14:paraId="073CAA35" w14:textId="77777777" w:rsidR="004D6164" w:rsidRDefault="004D6164">
      <w:pPr>
        <w:pStyle w:val="Poetry1"/>
      </w:pPr>
      <w:r>
        <w:rPr>
          <w:vertAlign w:val="superscript"/>
        </w:rPr>
        <w:t>14</w:t>
      </w:r>
      <w:r>
        <w:t xml:space="preserve">For the </w:t>
      </w:r>
      <w:r w:rsidR="00F170FA" w:rsidRPr="00F170FA">
        <w:rPr>
          <w:sz w:val="16"/>
          <w:szCs w:val="16"/>
        </w:rPr>
        <w:t>LORD</w:t>
      </w:r>
      <w:r>
        <w:t xml:space="preserve"> will judge his people,</w:t>
      </w:r>
    </w:p>
    <w:p w14:paraId="3D5A70EC" w14:textId="77777777" w:rsidR="004D6164" w:rsidRDefault="004D6164">
      <w:pPr>
        <w:pStyle w:val="Poetry2"/>
      </w:pPr>
      <w:r>
        <w:t>and have compassion on his servants.</w:t>
      </w:r>
    </w:p>
    <w:p w14:paraId="51AAD404" w14:textId="77777777" w:rsidR="004D6164" w:rsidRDefault="004D6164">
      <w:pPr>
        <w:pStyle w:val="Poetry1"/>
      </w:pPr>
      <w:r>
        <w:rPr>
          <w:vertAlign w:val="superscript"/>
        </w:rPr>
        <w:t>15</w:t>
      </w:r>
      <w:r>
        <w:t>The idols of the nations are silver and gold,</w:t>
      </w:r>
    </w:p>
    <w:p w14:paraId="219485D5" w14:textId="77777777" w:rsidR="004D6164" w:rsidRDefault="004D6164">
      <w:pPr>
        <w:pStyle w:val="Poetry2"/>
      </w:pPr>
      <w:r>
        <w:t>the work of men’s hands.</w:t>
      </w:r>
    </w:p>
    <w:p w14:paraId="59DEF0D4" w14:textId="77777777" w:rsidR="004D6164" w:rsidRDefault="004D6164">
      <w:pPr>
        <w:pStyle w:val="Poetry1"/>
      </w:pPr>
      <w:r>
        <w:rPr>
          <w:vertAlign w:val="superscript"/>
        </w:rPr>
        <w:lastRenderedPageBreak/>
        <w:t>16</w:t>
      </w:r>
      <w:r>
        <w:t>They have mouths, but they can’t speak.</w:t>
      </w:r>
    </w:p>
    <w:p w14:paraId="58C9D48C" w14:textId="77777777" w:rsidR="004D6164" w:rsidRDefault="004D6164">
      <w:pPr>
        <w:pStyle w:val="Poetry2"/>
      </w:pPr>
      <w:r>
        <w:t>They have eyes, but they can’t see.</w:t>
      </w:r>
    </w:p>
    <w:p w14:paraId="51EBEF67" w14:textId="77777777" w:rsidR="004D6164" w:rsidRDefault="004D6164">
      <w:pPr>
        <w:pStyle w:val="Poetry1"/>
      </w:pPr>
      <w:r>
        <w:rPr>
          <w:vertAlign w:val="superscript"/>
        </w:rPr>
        <w:t>17</w:t>
      </w:r>
      <w:r>
        <w:t>They have ears, but they can’t hear;</w:t>
      </w:r>
    </w:p>
    <w:p w14:paraId="634C1583" w14:textId="77777777" w:rsidR="004D6164" w:rsidRDefault="004D6164">
      <w:pPr>
        <w:pStyle w:val="Poetry2"/>
      </w:pPr>
      <w:r>
        <w:t>neither is there any breath in their mouths.</w:t>
      </w:r>
    </w:p>
    <w:p w14:paraId="78E22D49" w14:textId="77777777" w:rsidR="004D6164" w:rsidRDefault="004D6164">
      <w:pPr>
        <w:pStyle w:val="Poetry1"/>
      </w:pPr>
      <w:r>
        <w:rPr>
          <w:vertAlign w:val="superscript"/>
        </w:rPr>
        <w:t>18</w:t>
      </w:r>
      <w:r>
        <w:t>Those who make them will be like them;</w:t>
      </w:r>
    </w:p>
    <w:p w14:paraId="17F03C8A" w14:textId="77777777" w:rsidR="004D6164" w:rsidRDefault="004D6164">
      <w:pPr>
        <w:pStyle w:val="Poetry2"/>
      </w:pPr>
      <w:r>
        <w:t>yes, everyone who trusts in them.</w:t>
      </w:r>
    </w:p>
    <w:p w14:paraId="764F26B6" w14:textId="77777777" w:rsidR="004D6164" w:rsidRDefault="004D6164">
      <w:pPr>
        <w:pStyle w:val="Poetry1"/>
      </w:pPr>
      <w:r>
        <w:rPr>
          <w:vertAlign w:val="superscript"/>
        </w:rPr>
        <w:t>19</w:t>
      </w:r>
      <w:r>
        <w:t xml:space="preserve">House of Israel, praise the </w:t>
      </w:r>
      <w:r w:rsidR="00F170FA" w:rsidRPr="00F170FA">
        <w:rPr>
          <w:sz w:val="16"/>
          <w:szCs w:val="16"/>
        </w:rPr>
        <w:t>LORD</w:t>
      </w:r>
      <w:r w:rsidR="008A3D28">
        <w:t>.</w:t>
      </w:r>
    </w:p>
    <w:p w14:paraId="558D173E" w14:textId="77777777" w:rsidR="004D6164" w:rsidRDefault="004D6164">
      <w:pPr>
        <w:pStyle w:val="Poetry2"/>
      </w:pPr>
      <w:r>
        <w:t xml:space="preserve">House of Aaron, praise the </w:t>
      </w:r>
      <w:r w:rsidR="00F170FA" w:rsidRPr="00F170FA">
        <w:rPr>
          <w:sz w:val="16"/>
          <w:szCs w:val="16"/>
        </w:rPr>
        <w:t>LORD</w:t>
      </w:r>
      <w:r w:rsidR="008A3D28">
        <w:t>.</w:t>
      </w:r>
    </w:p>
    <w:p w14:paraId="20C17A92" w14:textId="77777777" w:rsidR="004D6164" w:rsidRDefault="004D6164">
      <w:pPr>
        <w:pStyle w:val="Poetry1"/>
      </w:pPr>
      <w:r>
        <w:rPr>
          <w:vertAlign w:val="superscript"/>
        </w:rPr>
        <w:t>20</w:t>
      </w:r>
      <w:r>
        <w:t xml:space="preserve">House of Levi, praise the </w:t>
      </w:r>
      <w:r w:rsidR="00F170FA" w:rsidRPr="00F170FA">
        <w:rPr>
          <w:sz w:val="16"/>
          <w:szCs w:val="16"/>
        </w:rPr>
        <w:t>LORD</w:t>
      </w:r>
      <w:r w:rsidR="008A3D28">
        <w:t>.</w:t>
      </w:r>
    </w:p>
    <w:p w14:paraId="3987ECBC" w14:textId="77777777" w:rsidR="004D6164" w:rsidRDefault="004D6164">
      <w:pPr>
        <w:pStyle w:val="Poetry2"/>
      </w:pPr>
      <w:r>
        <w:t xml:space="preserve">You who fear the </w:t>
      </w:r>
      <w:r w:rsidR="00F170FA" w:rsidRPr="00F170FA">
        <w:rPr>
          <w:sz w:val="16"/>
          <w:szCs w:val="16"/>
        </w:rPr>
        <w:t>LORD</w:t>
      </w:r>
      <w:r>
        <w:t xml:space="preserve">, praise the </w:t>
      </w:r>
      <w:r w:rsidR="00F170FA" w:rsidRPr="00F170FA">
        <w:rPr>
          <w:sz w:val="16"/>
          <w:szCs w:val="16"/>
        </w:rPr>
        <w:t>LORD</w:t>
      </w:r>
      <w:r w:rsidR="008A3D28">
        <w:t>.</w:t>
      </w:r>
    </w:p>
    <w:p w14:paraId="2E91BCE4" w14:textId="77777777" w:rsidR="004D6164" w:rsidRDefault="004D6164">
      <w:pPr>
        <w:pStyle w:val="Poetry1"/>
      </w:pPr>
      <w:r>
        <w:rPr>
          <w:vertAlign w:val="superscript"/>
        </w:rPr>
        <w:t>21</w:t>
      </w:r>
      <w:r>
        <w:t xml:space="preserve">Blessed be the </w:t>
      </w:r>
      <w:r w:rsidR="00F170FA" w:rsidRPr="00F170FA">
        <w:rPr>
          <w:sz w:val="16"/>
          <w:szCs w:val="16"/>
        </w:rPr>
        <w:t>LORD</w:t>
      </w:r>
      <w:r>
        <w:t xml:space="preserve"> from Zion,</w:t>
      </w:r>
    </w:p>
    <w:p w14:paraId="28085371" w14:textId="77777777" w:rsidR="004D6164" w:rsidRDefault="00485FCB">
      <w:pPr>
        <w:pStyle w:val="Poetry2"/>
      </w:pPr>
      <w:r>
        <w:t>w</w:t>
      </w:r>
      <w:r w:rsidR="004D6164">
        <w:t>ho dwells at Jerusalem.</w:t>
      </w:r>
    </w:p>
    <w:p w14:paraId="6275DD02" w14:textId="77777777" w:rsidR="004D6164" w:rsidRDefault="004D6164">
      <w:pPr>
        <w:pStyle w:val="Poetry1"/>
      </w:pPr>
      <w:r>
        <w:t>Praise</w:t>
      </w:r>
      <w:r w:rsidRPr="00A82F0E">
        <w:t xml:space="preserve"> </w:t>
      </w:r>
      <w:r w:rsidR="00A82F0E" w:rsidRPr="00A82F0E">
        <w:t xml:space="preserve">the </w:t>
      </w:r>
      <w:r w:rsidR="00A82F0E">
        <w:rPr>
          <w:sz w:val="16"/>
        </w:rPr>
        <w:t>LORD</w:t>
      </w:r>
      <w:r w:rsidR="008A3D28">
        <w:t>.</w:t>
      </w:r>
      <w:r w:rsidR="00A82F0E">
        <w:rPr>
          <w:rStyle w:val="FootnoteReference"/>
        </w:rPr>
        <w:footnoteReference w:id="2662"/>
      </w:r>
    </w:p>
    <w:p w14:paraId="5EAC7017" w14:textId="77777777" w:rsidR="00CD144D" w:rsidRPr="00CD144D" w:rsidRDefault="00CD144D" w:rsidP="00CD144D">
      <w:pPr>
        <w:pStyle w:val="Poetry2"/>
      </w:pPr>
    </w:p>
    <w:p w14:paraId="1854FE72" w14:textId="77777777" w:rsidR="004D6164" w:rsidRDefault="004D6164" w:rsidP="00405CED">
      <w:pPr>
        <w:pStyle w:val="H1"/>
      </w:pPr>
      <w:bookmarkStart w:id="574" w:name="_Toc221564686"/>
      <w:bookmarkStart w:id="575" w:name="_Toc223798925"/>
      <w:r>
        <w:t>Psalm 136</w:t>
      </w:r>
      <w:bookmarkEnd w:id="574"/>
      <w:bookmarkEnd w:id="575"/>
    </w:p>
    <w:p w14:paraId="0FB217F6" w14:textId="77777777" w:rsidR="00405CED" w:rsidRDefault="00405CED">
      <w:pPr>
        <w:pStyle w:val="Poetry1"/>
        <w:rPr>
          <w:vertAlign w:val="superscript"/>
        </w:rPr>
      </w:pPr>
    </w:p>
    <w:p w14:paraId="3E4DE2DA" w14:textId="77777777" w:rsidR="004D6164" w:rsidRDefault="004D6164">
      <w:pPr>
        <w:pStyle w:val="Poetry1"/>
      </w:pPr>
      <w:r>
        <w:rPr>
          <w:vertAlign w:val="superscript"/>
        </w:rPr>
        <w:t>1</w:t>
      </w:r>
      <w:r>
        <w:t xml:space="preserve">Give thanks to the </w:t>
      </w:r>
      <w:r w:rsidR="00F170FA" w:rsidRPr="00F170FA">
        <w:rPr>
          <w:sz w:val="16"/>
          <w:szCs w:val="16"/>
        </w:rPr>
        <w:t>LORD</w:t>
      </w:r>
      <w:r>
        <w:t>, for he is good;</w:t>
      </w:r>
    </w:p>
    <w:p w14:paraId="4D049EA9" w14:textId="77777777" w:rsidR="004D6164" w:rsidRDefault="004D6164">
      <w:pPr>
        <w:pStyle w:val="Poetry2"/>
      </w:pPr>
      <w:r>
        <w:t>for his loving kindness endures forever.</w:t>
      </w:r>
    </w:p>
    <w:p w14:paraId="45478E97" w14:textId="77777777" w:rsidR="004D6164" w:rsidRDefault="004D6164">
      <w:pPr>
        <w:pStyle w:val="Poetry1"/>
      </w:pPr>
      <w:r>
        <w:rPr>
          <w:vertAlign w:val="superscript"/>
        </w:rPr>
        <w:t>2</w:t>
      </w:r>
      <w:r>
        <w:t>Give thanks to the God of gods;</w:t>
      </w:r>
    </w:p>
    <w:p w14:paraId="6535FE7C" w14:textId="77777777" w:rsidR="004D6164" w:rsidRDefault="004D6164">
      <w:pPr>
        <w:pStyle w:val="Poetry2"/>
      </w:pPr>
      <w:r>
        <w:t>for his loving kindness endures forever.</w:t>
      </w:r>
    </w:p>
    <w:p w14:paraId="6370CDC3" w14:textId="77777777" w:rsidR="004D6164" w:rsidRDefault="004D6164">
      <w:pPr>
        <w:pStyle w:val="Poetry1"/>
      </w:pPr>
      <w:r>
        <w:rPr>
          <w:vertAlign w:val="superscript"/>
        </w:rPr>
        <w:t>3</w:t>
      </w:r>
      <w:r>
        <w:t>Give thanks to the Lord of lords;</w:t>
      </w:r>
    </w:p>
    <w:p w14:paraId="79928F33" w14:textId="77777777" w:rsidR="004D6164" w:rsidRDefault="004D6164">
      <w:pPr>
        <w:pStyle w:val="Poetry2"/>
      </w:pPr>
      <w:r>
        <w:t>for his loving kindness endures forever:</w:t>
      </w:r>
    </w:p>
    <w:p w14:paraId="068C7DCF" w14:textId="77777777" w:rsidR="004D6164" w:rsidRDefault="004D6164">
      <w:pPr>
        <w:pStyle w:val="Poetry1"/>
      </w:pPr>
      <w:r>
        <w:rPr>
          <w:vertAlign w:val="superscript"/>
        </w:rPr>
        <w:t>4</w:t>
      </w:r>
      <w:r>
        <w:t>To him who alone does great wonders;</w:t>
      </w:r>
    </w:p>
    <w:p w14:paraId="56C31F6D" w14:textId="77777777" w:rsidR="004D6164" w:rsidRDefault="004D6164">
      <w:pPr>
        <w:pStyle w:val="Poetry2"/>
      </w:pPr>
      <w:r>
        <w:t>for his loving kindness endures forever:</w:t>
      </w:r>
    </w:p>
    <w:p w14:paraId="16997F67" w14:textId="77777777" w:rsidR="004D6164" w:rsidRDefault="004D6164">
      <w:pPr>
        <w:pStyle w:val="Poetry1"/>
      </w:pPr>
      <w:r>
        <w:rPr>
          <w:vertAlign w:val="superscript"/>
        </w:rPr>
        <w:t>5</w:t>
      </w:r>
      <w:r>
        <w:t>To him who by understanding made the heavens;</w:t>
      </w:r>
    </w:p>
    <w:p w14:paraId="19B94DFD" w14:textId="77777777" w:rsidR="004D6164" w:rsidRDefault="004D6164">
      <w:pPr>
        <w:pStyle w:val="Poetry2"/>
      </w:pPr>
      <w:r>
        <w:t>for his loving kindness endures forever:</w:t>
      </w:r>
    </w:p>
    <w:p w14:paraId="74F1A5E5" w14:textId="77777777" w:rsidR="004D6164" w:rsidRDefault="004D6164">
      <w:pPr>
        <w:pStyle w:val="Poetry1"/>
      </w:pPr>
      <w:r>
        <w:rPr>
          <w:vertAlign w:val="superscript"/>
        </w:rPr>
        <w:t>6</w:t>
      </w:r>
      <w:r>
        <w:t>To him who spread out the earth above the waters;</w:t>
      </w:r>
    </w:p>
    <w:p w14:paraId="75762ADD" w14:textId="77777777" w:rsidR="004D6164" w:rsidRDefault="004D6164">
      <w:pPr>
        <w:pStyle w:val="Poetry2"/>
      </w:pPr>
      <w:r>
        <w:t>for his loving kindness endures forever:</w:t>
      </w:r>
    </w:p>
    <w:p w14:paraId="5157570C" w14:textId="77777777" w:rsidR="004D6164" w:rsidRDefault="004D6164">
      <w:pPr>
        <w:pStyle w:val="Poetry1"/>
      </w:pPr>
      <w:r>
        <w:rPr>
          <w:vertAlign w:val="superscript"/>
        </w:rPr>
        <w:t>7</w:t>
      </w:r>
      <w:r>
        <w:t>To him who made the great lights;</w:t>
      </w:r>
    </w:p>
    <w:p w14:paraId="1EB33D74" w14:textId="77777777" w:rsidR="004D6164" w:rsidRDefault="004D6164">
      <w:pPr>
        <w:pStyle w:val="Poetry2"/>
      </w:pPr>
      <w:r>
        <w:t>for his loving kindness endures forever:</w:t>
      </w:r>
    </w:p>
    <w:p w14:paraId="5D4959AA" w14:textId="77777777" w:rsidR="004D6164" w:rsidRDefault="004D6164">
      <w:pPr>
        <w:pStyle w:val="Poetry1"/>
      </w:pPr>
      <w:r>
        <w:rPr>
          <w:vertAlign w:val="superscript"/>
        </w:rPr>
        <w:t>8</w:t>
      </w:r>
      <w:r>
        <w:t>The sun to rule by day;</w:t>
      </w:r>
    </w:p>
    <w:p w14:paraId="6201B662" w14:textId="77777777" w:rsidR="004D6164" w:rsidRDefault="004D6164">
      <w:pPr>
        <w:pStyle w:val="Poetry2"/>
      </w:pPr>
      <w:r>
        <w:t>for his loving kindness endures forever;</w:t>
      </w:r>
    </w:p>
    <w:p w14:paraId="76BEAF74" w14:textId="77777777" w:rsidR="004D6164" w:rsidRDefault="004D6164">
      <w:pPr>
        <w:pStyle w:val="Poetry1"/>
      </w:pPr>
      <w:r>
        <w:rPr>
          <w:vertAlign w:val="superscript"/>
        </w:rPr>
        <w:t>9</w:t>
      </w:r>
      <w:r>
        <w:t>The moon and stars to rule by night;</w:t>
      </w:r>
    </w:p>
    <w:p w14:paraId="0C5DFDE3" w14:textId="77777777" w:rsidR="004D6164" w:rsidRDefault="004D6164">
      <w:pPr>
        <w:pStyle w:val="Poetry2"/>
      </w:pPr>
      <w:r>
        <w:t>for his loving kindness endures forever:</w:t>
      </w:r>
    </w:p>
    <w:p w14:paraId="0CE1B3FA" w14:textId="77777777" w:rsidR="004D6164" w:rsidRDefault="004D6164">
      <w:pPr>
        <w:pStyle w:val="Poetry1"/>
      </w:pPr>
      <w:r>
        <w:rPr>
          <w:vertAlign w:val="superscript"/>
        </w:rPr>
        <w:t>10</w:t>
      </w:r>
      <w:r>
        <w:t>To him who struck down the Egyptian firstborn;</w:t>
      </w:r>
    </w:p>
    <w:p w14:paraId="49C22E60" w14:textId="77777777" w:rsidR="004D6164" w:rsidRDefault="004D6164">
      <w:pPr>
        <w:pStyle w:val="Poetry2"/>
      </w:pPr>
      <w:r>
        <w:t>for his loving kindness endures forever;</w:t>
      </w:r>
    </w:p>
    <w:p w14:paraId="3979E753" w14:textId="77777777" w:rsidR="004D6164" w:rsidRDefault="004D6164">
      <w:pPr>
        <w:pStyle w:val="Poetry1"/>
      </w:pPr>
      <w:r>
        <w:rPr>
          <w:vertAlign w:val="superscript"/>
        </w:rPr>
        <w:t>11</w:t>
      </w:r>
      <w:r>
        <w:t>And brought out Israel from among them;</w:t>
      </w:r>
    </w:p>
    <w:p w14:paraId="14AC3BD0" w14:textId="77777777" w:rsidR="004D6164" w:rsidRDefault="004D6164">
      <w:pPr>
        <w:pStyle w:val="Poetry2"/>
      </w:pPr>
      <w:r>
        <w:t>for his loving kindness endures forever;</w:t>
      </w:r>
    </w:p>
    <w:p w14:paraId="2E7F5A2E" w14:textId="77777777" w:rsidR="004D6164" w:rsidRDefault="004D6164">
      <w:pPr>
        <w:pStyle w:val="Poetry1"/>
      </w:pPr>
      <w:r>
        <w:rPr>
          <w:vertAlign w:val="superscript"/>
        </w:rPr>
        <w:t>12</w:t>
      </w:r>
      <w:r>
        <w:t>With a strong hand, and with an outstretched arm;</w:t>
      </w:r>
    </w:p>
    <w:p w14:paraId="66B3525A" w14:textId="77777777" w:rsidR="004D6164" w:rsidRDefault="004D6164">
      <w:pPr>
        <w:pStyle w:val="Poetry2"/>
      </w:pPr>
      <w:r>
        <w:t>for his loving kindness endures forever:</w:t>
      </w:r>
    </w:p>
    <w:p w14:paraId="086B3704" w14:textId="3D6967E8" w:rsidR="004D6164" w:rsidRDefault="004D6164">
      <w:pPr>
        <w:pStyle w:val="Poetry1"/>
      </w:pPr>
      <w:r>
        <w:rPr>
          <w:vertAlign w:val="superscript"/>
        </w:rPr>
        <w:t>13</w:t>
      </w:r>
      <w:r w:rsidR="00DB0AA8">
        <w:t>To him who divided the Sea at the End</w:t>
      </w:r>
      <w:r w:rsidR="00DB0AA8">
        <w:rPr>
          <w:rStyle w:val="FootnoteReference"/>
        </w:rPr>
        <w:footnoteReference w:id="2663"/>
      </w:r>
      <w:r>
        <w:t xml:space="preserve"> apart;</w:t>
      </w:r>
    </w:p>
    <w:p w14:paraId="142A52A6" w14:textId="77777777" w:rsidR="004D6164" w:rsidRDefault="004D6164">
      <w:pPr>
        <w:pStyle w:val="Poetry2"/>
      </w:pPr>
      <w:r>
        <w:t>for his loving kindness endures forever;</w:t>
      </w:r>
    </w:p>
    <w:p w14:paraId="36B154A4" w14:textId="77777777" w:rsidR="004D6164" w:rsidRDefault="004D6164">
      <w:pPr>
        <w:pStyle w:val="Poetry1"/>
      </w:pPr>
      <w:r>
        <w:rPr>
          <w:vertAlign w:val="superscript"/>
        </w:rPr>
        <w:t>14</w:t>
      </w:r>
      <w:r>
        <w:t xml:space="preserve">And made </w:t>
      </w:r>
      <w:smartTag w:uri="urn:schemas-microsoft-com:office:smarttags" w:element="country-region">
        <w:smartTag w:uri="urn:schemas-microsoft-com:office:smarttags" w:element="place">
          <w:r>
            <w:t>Israel</w:t>
          </w:r>
        </w:smartTag>
      </w:smartTag>
      <w:r>
        <w:t xml:space="preserve"> to pass through its midst;</w:t>
      </w:r>
    </w:p>
    <w:p w14:paraId="4C08E31B" w14:textId="77777777" w:rsidR="004D6164" w:rsidRDefault="004D6164">
      <w:pPr>
        <w:pStyle w:val="Poetry2"/>
      </w:pPr>
      <w:r>
        <w:t>for his loving kindness endures forever;</w:t>
      </w:r>
    </w:p>
    <w:p w14:paraId="0BFD603F" w14:textId="4D2D030E" w:rsidR="004D6164" w:rsidRDefault="004D6164">
      <w:pPr>
        <w:pStyle w:val="Poetry1"/>
      </w:pPr>
      <w:r>
        <w:rPr>
          <w:vertAlign w:val="superscript"/>
        </w:rPr>
        <w:t>15</w:t>
      </w:r>
      <w:r>
        <w:t xml:space="preserve">But overthrew Pharaoh and his army in the </w:t>
      </w:r>
      <w:smartTag w:uri="urn:schemas-microsoft-com:office:smarttags" w:element="PlaceType">
        <w:r w:rsidR="00984EC8">
          <w:t>Sea</w:t>
        </w:r>
      </w:smartTag>
      <w:r w:rsidR="00984EC8">
        <w:t xml:space="preserve"> </w:t>
      </w:r>
      <w:r w:rsidR="00536B50">
        <w:t>at the End</w:t>
      </w:r>
      <w:r>
        <w:t>;</w:t>
      </w:r>
    </w:p>
    <w:p w14:paraId="126217C6" w14:textId="77777777" w:rsidR="004D6164" w:rsidRDefault="004D6164">
      <w:pPr>
        <w:pStyle w:val="Poetry2"/>
      </w:pPr>
      <w:r>
        <w:t>for his loving kindness endures forever:</w:t>
      </w:r>
    </w:p>
    <w:p w14:paraId="5836B3F6" w14:textId="77777777" w:rsidR="004D6164" w:rsidRDefault="004D6164">
      <w:pPr>
        <w:pStyle w:val="Poetry1"/>
      </w:pPr>
      <w:r>
        <w:rPr>
          <w:vertAlign w:val="superscript"/>
        </w:rPr>
        <w:lastRenderedPageBreak/>
        <w:t>16</w:t>
      </w:r>
      <w:r>
        <w:t>To him who led his people through the wilderness;</w:t>
      </w:r>
    </w:p>
    <w:p w14:paraId="45A2C493" w14:textId="77777777" w:rsidR="004D6164" w:rsidRDefault="004D6164">
      <w:pPr>
        <w:pStyle w:val="Poetry2"/>
      </w:pPr>
      <w:r>
        <w:t>for his loving kindness endures forever:</w:t>
      </w:r>
    </w:p>
    <w:p w14:paraId="105C1DF0" w14:textId="77777777" w:rsidR="004D6164" w:rsidRDefault="004D6164">
      <w:pPr>
        <w:pStyle w:val="Poetry1"/>
      </w:pPr>
      <w:r>
        <w:rPr>
          <w:vertAlign w:val="superscript"/>
        </w:rPr>
        <w:t>17</w:t>
      </w:r>
      <w:r>
        <w:t>To him who struck great kings;</w:t>
      </w:r>
    </w:p>
    <w:p w14:paraId="38F52E32" w14:textId="77777777" w:rsidR="004D6164" w:rsidRDefault="004D6164">
      <w:pPr>
        <w:pStyle w:val="Poetry2"/>
      </w:pPr>
      <w:r>
        <w:t>for his loving kindness endures forever;</w:t>
      </w:r>
    </w:p>
    <w:p w14:paraId="30F9FBDF" w14:textId="77777777" w:rsidR="004D6164" w:rsidRDefault="004D6164">
      <w:pPr>
        <w:pStyle w:val="Poetry1"/>
      </w:pPr>
      <w:r>
        <w:rPr>
          <w:vertAlign w:val="superscript"/>
        </w:rPr>
        <w:t>18</w:t>
      </w:r>
      <w:r>
        <w:t>And killed mighty kings;</w:t>
      </w:r>
    </w:p>
    <w:p w14:paraId="01406D56" w14:textId="77777777" w:rsidR="004D6164" w:rsidRDefault="004D6164">
      <w:pPr>
        <w:pStyle w:val="Poetry2"/>
      </w:pPr>
      <w:r>
        <w:t>for his loving kindness endures forever:</w:t>
      </w:r>
    </w:p>
    <w:p w14:paraId="1FAF2F1F" w14:textId="77777777" w:rsidR="004D6164" w:rsidRDefault="004D6164">
      <w:pPr>
        <w:pStyle w:val="Poetry1"/>
      </w:pPr>
      <w:r>
        <w:rPr>
          <w:vertAlign w:val="superscript"/>
        </w:rPr>
        <w:t>19</w:t>
      </w:r>
      <w:r>
        <w:t>Sihon king of the Amorites;</w:t>
      </w:r>
    </w:p>
    <w:p w14:paraId="1EAF788E" w14:textId="77777777" w:rsidR="004D6164" w:rsidRDefault="004D6164">
      <w:pPr>
        <w:pStyle w:val="Poetry2"/>
      </w:pPr>
      <w:r>
        <w:t>for his loving kindness endures forever;</w:t>
      </w:r>
    </w:p>
    <w:p w14:paraId="4CB098B8" w14:textId="77777777" w:rsidR="004D6164" w:rsidRDefault="004D6164">
      <w:pPr>
        <w:pStyle w:val="Poetry1"/>
      </w:pPr>
      <w:r>
        <w:rPr>
          <w:vertAlign w:val="superscript"/>
        </w:rPr>
        <w:t>20</w:t>
      </w:r>
      <w:r>
        <w:t xml:space="preserve">Og king of </w:t>
      </w:r>
      <w:smartTag w:uri="urn:schemas-microsoft-com:office:smarttags" w:element="place">
        <w:r>
          <w:t>Bashan</w:t>
        </w:r>
      </w:smartTag>
      <w:r>
        <w:t>;</w:t>
      </w:r>
    </w:p>
    <w:p w14:paraId="2DDFA4B9" w14:textId="77777777" w:rsidR="004D6164" w:rsidRDefault="004D6164">
      <w:pPr>
        <w:pStyle w:val="Poetry2"/>
      </w:pPr>
      <w:r>
        <w:t>for his loving kindness endures forever;</w:t>
      </w:r>
    </w:p>
    <w:p w14:paraId="77BF0F24" w14:textId="77777777" w:rsidR="004D6164" w:rsidRDefault="004D6164">
      <w:pPr>
        <w:pStyle w:val="Poetry1"/>
      </w:pPr>
      <w:r>
        <w:rPr>
          <w:vertAlign w:val="superscript"/>
        </w:rPr>
        <w:t>21</w:t>
      </w:r>
      <w:r>
        <w:t>And gave their land as an inheritance;</w:t>
      </w:r>
    </w:p>
    <w:p w14:paraId="77B4D248" w14:textId="77777777" w:rsidR="004D6164" w:rsidRDefault="004D6164">
      <w:pPr>
        <w:pStyle w:val="Poetry2"/>
      </w:pPr>
      <w:r>
        <w:t>for his loving kindness endures forever;</w:t>
      </w:r>
    </w:p>
    <w:p w14:paraId="6EF41E3F" w14:textId="77777777" w:rsidR="004D6164" w:rsidRDefault="004D6164">
      <w:pPr>
        <w:pStyle w:val="Poetry1"/>
      </w:pPr>
      <w:r>
        <w:rPr>
          <w:vertAlign w:val="superscript"/>
        </w:rPr>
        <w:t>22</w:t>
      </w:r>
      <w:r>
        <w:t xml:space="preserve">Even a heritage to </w:t>
      </w:r>
      <w:smartTag w:uri="urn:schemas-microsoft-com:office:smarttags" w:element="country-region">
        <w:smartTag w:uri="urn:schemas-microsoft-com:office:smarttags" w:element="place">
          <w:r>
            <w:t>Israel</w:t>
          </w:r>
        </w:smartTag>
      </w:smartTag>
      <w:r>
        <w:t xml:space="preserve"> his servant;</w:t>
      </w:r>
    </w:p>
    <w:p w14:paraId="26394E19" w14:textId="77777777" w:rsidR="004D6164" w:rsidRDefault="004D6164">
      <w:pPr>
        <w:pStyle w:val="Poetry2"/>
      </w:pPr>
      <w:r>
        <w:t>for his loving kindness endures forever:</w:t>
      </w:r>
    </w:p>
    <w:p w14:paraId="7F75EE9E" w14:textId="77777777" w:rsidR="004D6164" w:rsidRDefault="004D6164">
      <w:pPr>
        <w:pStyle w:val="Poetry1"/>
      </w:pPr>
      <w:r>
        <w:rPr>
          <w:vertAlign w:val="superscript"/>
        </w:rPr>
        <w:t>23</w:t>
      </w:r>
      <w:r>
        <w:t>Who remembered us in our low estate;</w:t>
      </w:r>
    </w:p>
    <w:p w14:paraId="6A5025EC" w14:textId="77777777" w:rsidR="004D6164" w:rsidRDefault="004D6164">
      <w:pPr>
        <w:pStyle w:val="Poetry2"/>
      </w:pPr>
      <w:r>
        <w:t>for his loving kindness endures forever;</w:t>
      </w:r>
    </w:p>
    <w:p w14:paraId="1FCBB8C3" w14:textId="77777777" w:rsidR="004D6164" w:rsidRDefault="004D6164">
      <w:pPr>
        <w:pStyle w:val="Poetry1"/>
      </w:pPr>
      <w:r>
        <w:rPr>
          <w:vertAlign w:val="superscript"/>
        </w:rPr>
        <w:t>24</w:t>
      </w:r>
      <w:r>
        <w:t>And has delivered us from our adversaries;</w:t>
      </w:r>
    </w:p>
    <w:p w14:paraId="657BC523" w14:textId="77777777" w:rsidR="004D6164" w:rsidRDefault="004D6164">
      <w:pPr>
        <w:pStyle w:val="Poetry2"/>
      </w:pPr>
      <w:r>
        <w:t>for his loving kindness endures forever:</w:t>
      </w:r>
    </w:p>
    <w:p w14:paraId="5846C7AD" w14:textId="77777777" w:rsidR="004D6164" w:rsidRDefault="004D6164">
      <w:pPr>
        <w:pStyle w:val="Poetry1"/>
      </w:pPr>
      <w:r>
        <w:rPr>
          <w:vertAlign w:val="superscript"/>
        </w:rPr>
        <w:t>25</w:t>
      </w:r>
      <w:r>
        <w:t>Who gives food to every creature;</w:t>
      </w:r>
    </w:p>
    <w:p w14:paraId="2E670A45" w14:textId="77777777" w:rsidR="004D6164" w:rsidRDefault="004D6164">
      <w:pPr>
        <w:pStyle w:val="Poetry2"/>
      </w:pPr>
      <w:r>
        <w:t>for his loving kindness endures forever.</w:t>
      </w:r>
    </w:p>
    <w:p w14:paraId="4201CB6A" w14:textId="77777777" w:rsidR="004D6164" w:rsidRDefault="004D6164">
      <w:pPr>
        <w:pStyle w:val="Poetry1"/>
      </w:pPr>
      <w:r>
        <w:rPr>
          <w:vertAlign w:val="superscript"/>
        </w:rPr>
        <w:t>26</w:t>
      </w:r>
      <w:r>
        <w:t>Oh give thanks to the God of heaven;</w:t>
      </w:r>
    </w:p>
    <w:p w14:paraId="59E56CE2" w14:textId="77777777" w:rsidR="004D6164" w:rsidRDefault="004D6164" w:rsidP="00405CED">
      <w:pPr>
        <w:pStyle w:val="Poetry2"/>
      </w:pPr>
      <w:r>
        <w:t>for his loving kindness endures forever.</w:t>
      </w:r>
    </w:p>
    <w:p w14:paraId="518F0FF7" w14:textId="77777777" w:rsidR="00405CED" w:rsidRDefault="00405CED" w:rsidP="00405CED">
      <w:pPr>
        <w:pStyle w:val="Poetry2"/>
      </w:pPr>
    </w:p>
    <w:p w14:paraId="786445DA" w14:textId="77777777" w:rsidR="004D6164" w:rsidRDefault="004D6164" w:rsidP="00405CED">
      <w:pPr>
        <w:pStyle w:val="H1"/>
      </w:pPr>
      <w:bookmarkStart w:id="576" w:name="_Toc221564687"/>
      <w:bookmarkStart w:id="577" w:name="_Toc223798926"/>
      <w:r>
        <w:t>Psalm 137</w:t>
      </w:r>
      <w:bookmarkEnd w:id="576"/>
      <w:bookmarkEnd w:id="577"/>
    </w:p>
    <w:p w14:paraId="39D8B535" w14:textId="77777777" w:rsidR="004D6164" w:rsidRDefault="004D6164" w:rsidP="0059104F">
      <w:pPr>
        <w:pStyle w:val="Poetry1"/>
        <w:keepNext/>
      </w:pPr>
    </w:p>
    <w:p w14:paraId="49AC7337" w14:textId="77777777" w:rsidR="004D6164" w:rsidRDefault="004D6164">
      <w:pPr>
        <w:pStyle w:val="Poetry1"/>
      </w:pPr>
      <w:r>
        <w:rPr>
          <w:vertAlign w:val="superscript"/>
        </w:rPr>
        <w:t>1</w:t>
      </w:r>
      <w:r>
        <w:t xml:space="preserve">By the rivers of </w:t>
      </w:r>
      <w:smartTag w:uri="urn:schemas-microsoft-com:office:smarttags" w:element="City">
        <w:smartTag w:uri="urn:schemas-microsoft-com:office:smarttags" w:element="place">
          <w:r>
            <w:t>Babylon</w:t>
          </w:r>
        </w:smartTag>
      </w:smartTag>
      <w:r>
        <w:t>, there we sat down.</w:t>
      </w:r>
    </w:p>
    <w:p w14:paraId="77CCF153" w14:textId="77777777" w:rsidR="004D6164" w:rsidRDefault="004D6164">
      <w:pPr>
        <w:pStyle w:val="Poetry2"/>
      </w:pPr>
      <w:r>
        <w:t xml:space="preserve">Yes, we wept, when we remembered </w:t>
      </w:r>
      <w:smartTag w:uri="urn:schemas-microsoft-com:office:smarttags" w:element="City">
        <w:smartTag w:uri="urn:schemas-microsoft-com:office:smarttags" w:element="place">
          <w:r>
            <w:t>Zion</w:t>
          </w:r>
        </w:smartTag>
      </w:smartTag>
      <w:r>
        <w:t>.</w:t>
      </w:r>
    </w:p>
    <w:p w14:paraId="0C52F005" w14:textId="77777777" w:rsidR="004D6164" w:rsidRDefault="004D6164">
      <w:pPr>
        <w:pStyle w:val="Poetry1"/>
      </w:pPr>
      <w:r>
        <w:rPr>
          <w:vertAlign w:val="superscript"/>
        </w:rPr>
        <w:t>2</w:t>
      </w:r>
      <w:r>
        <w:t>On the willows in its midst,</w:t>
      </w:r>
    </w:p>
    <w:p w14:paraId="64CEB4D3" w14:textId="77777777" w:rsidR="004D6164" w:rsidRDefault="004D6164">
      <w:pPr>
        <w:pStyle w:val="Poetry2"/>
      </w:pPr>
      <w:r>
        <w:t>we hung up our harps.</w:t>
      </w:r>
    </w:p>
    <w:p w14:paraId="68FBE7A7" w14:textId="77777777" w:rsidR="004D6164" w:rsidRDefault="004D6164">
      <w:pPr>
        <w:pStyle w:val="Poetry1"/>
      </w:pPr>
      <w:r>
        <w:rPr>
          <w:vertAlign w:val="superscript"/>
        </w:rPr>
        <w:t>3</w:t>
      </w:r>
      <w:r>
        <w:t>For there, those who led us captive asked us for songs.</w:t>
      </w:r>
    </w:p>
    <w:p w14:paraId="22F2EC2E" w14:textId="77777777" w:rsidR="004D6164" w:rsidRDefault="004D6164">
      <w:pPr>
        <w:pStyle w:val="Poetry2"/>
      </w:pPr>
      <w:r>
        <w:t>Those who tormented us demanded songs of joy:</w:t>
      </w:r>
    </w:p>
    <w:p w14:paraId="5C5B5383" w14:textId="77777777" w:rsidR="004D6164" w:rsidRDefault="004D6164">
      <w:pPr>
        <w:pStyle w:val="Poetry2"/>
      </w:pPr>
      <w:r>
        <w:t xml:space="preserve">“Sing us one of the songs of </w:t>
      </w:r>
      <w:smartTag w:uri="urn:schemas-microsoft-com:office:smarttags" w:element="place">
        <w:smartTag w:uri="urn:schemas-microsoft-com:office:smarttags" w:element="City">
          <w:r>
            <w:t>Zion</w:t>
          </w:r>
        </w:smartTag>
      </w:smartTag>
      <w:r w:rsidR="008A3D28">
        <w:t>.</w:t>
      </w:r>
      <w:r>
        <w:t>”</w:t>
      </w:r>
    </w:p>
    <w:p w14:paraId="369FA846" w14:textId="77777777" w:rsidR="004D6164" w:rsidRDefault="004D6164">
      <w:pPr>
        <w:pStyle w:val="Poetry1"/>
      </w:pPr>
      <w:r>
        <w:rPr>
          <w:vertAlign w:val="superscript"/>
        </w:rPr>
        <w:t>4</w:t>
      </w:r>
      <w:r>
        <w:t xml:space="preserve">How can we sing the </w:t>
      </w:r>
      <w:r w:rsidR="00F170FA" w:rsidRPr="00F170FA">
        <w:rPr>
          <w:sz w:val="16"/>
          <w:szCs w:val="16"/>
        </w:rPr>
        <w:t>LORD</w:t>
      </w:r>
      <w:r>
        <w:t>’s song in a foreign land?</w:t>
      </w:r>
    </w:p>
    <w:p w14:paraId="26075D8C" w14:textId="77777777" w:rsidR="004D6164" w:rsidRDefault="004D6164">
      <w:pPr>
        <w:pStyle w:val="Poetry1"/>
      </w:pPr>
      <w:r>
        <w:rPr>
          <w:vertAlign w:val="superscript"/>
        </w:rPr>
        <w:t>5</w:t>
      </w:r>
      <w:r>
        <w:t xml:space="preserve">If I forget you, </w:t>
      </w:r>
      <w:smartTag w:uri="urn:schemas-microsoft-com:office:smarttags" w:element="City">
        <w:smartTag w:uri="urn:schemas-microsoft-com:office:smarttags" w:element="place">
          <w:r>
            <w:t>Jerusalem</w:t>
          </w:r>
        </w:smartTag>
      </w:smartTag>
      <w:r>
        <w:t>,</w:t>
      </w:r>
    </w:p>
    <w:p w14:paraId="039C8EB7" w14:textId="16A6A1DE" w:rsidR="004D6164" w:rsidRDefault="004D6164">
      <w:pPr>
        <w:pStyle w:val="Poetry2"/>
      </w:pPr>
      <w:r>
        <w:t xml:space="preserve">let my right hand </w:t>
      </w:r>
      <w:r w:rsidR="00795A3B">
        <w:t>be forgotten.</w:t>
      </w:r>
      <w:r w:rsidR="00795A3B">
        <w:rPr>
          <w:rStyle w:val="FootnoteReference"/>
        </w:rPr>
        <w:footnoteReference w:id="2664"/>
      </w:r>
    </w:p>
    <w:p w14:paraId="281BC791" w14:textId="77777777" w:rsidR="004D6164" w:rsidRDefault="004D6164">
      <w:pPr>
        <w:pStyle w:val="Poetry1"/>
      </w:pPr>
      <w:r>
        <w:rPr>
          <w:vertAlign w:val="superscript"/>
        </w:rPr>
        <w:t>6</w:t>
      </w:r>
      <w:r>
        <w:t xml:space="preserve">Let my tongue stick to the roof of my mouth if I </w:t>
      </w:r>
      <w:r w:rsidR="00613E0E">
        <w:t>do not</w:t>
      </w:r>
      <w:r>
        <w:t xml:space="preserve"> remember you;</w:t>
      </w:r>
    </w:p>
    <w:p w14:paraId="4CC3CB49" w14:textId="77777777" w:rsidR="004D6164" w:rsidRDefault="004D6164">
      <w:pPr>
        <w:pStyle w:val="Poetry2"/>
      </w:pPr>
      <w:r>
        <w:t xml:space="preserve">if I </w:t>
      </w:r>
      <w:r w:rsidR="00613E0E">
        <w:t>do not</w:t>
      </w:r>
      <w:r>
        <w:t xml:space="preserve"> prefer </w:t>
      </w:r>
      <w:smartTag w:uri="urn:schemas-microsoft-com:office:smarttags" w:element="City">
        <w:smartTag w:uri="urn:schemas-microsoft-com:office:smarttags" w:element="place">
          <w:r>
            <w:t>Jerusalem</w:t>
          </w:r>
        </w:smartTag>
      </w:smartTag>
      <w:r>
        <w:t xml:space="preserve"> above my chief joy.</w:t>
      </w:r>
    </w:p>
    <w:p w14:paraId="0E5A7F8C" w14:textId="7198C35E" w:rsidR="004D6164" w:rsidRDefault="004D6164">
      <w:pPr>
        <w:pStyle w:val="Poetry1"/>
      </w:pPr>
      <w:r>
        <w:rPr>
          <w:vertAlign w:val="superscript"/>
        </w:rPr>
        <w:t>7</w:t>
      </w:r>
      <w:r>
        <w:t xml:space="preserve">Remember, </w:t>
      </w:r>
      <w:r w:rsidR="00F170FA" w:rsidRPr="00F170FA">
        <w:rPr>
          <w:sz w:val="16"/>
          <w:szCs w:val="16"/>
        </w:rPr>
        <w:t>LORD</w:t>
      </w:r>
      <w:r>
        <w:t xml:space="preserve">, against the </w:t>
      </w:r>
      <w:r w:rsidR="00821CD1">
        <w:t>people</w:t>
      </w:r>
      <w:r>
        <w:t xml:space="preserve"> of </w:t>
      </w:r>
      <w:smartTag w:uri="urn:schemas-microsoft-com:office:smarttags" w:element="country-region">
        <w:smartTag w:uri="urn:schemas-microsoft-com:office:smarttags" w:element="place">
          <w:r>
            <w:t>Edom</w:t>
          </w:r>
        </w:smartTag>
      </w:smartTag>
      <w:r>
        <w:t>,</w:t>
      </w:r>
    </w:p>
    <w:p w14:paraId="40DBD109" w14:textId="77777777" w:rsidR="004D6164" w:rsidRDefault="004D6164">
      <w:pPr>
        <w:pStyle w:val="Poetry2"/>
      </w:pPr>
      <w:r>
        <w:t xml:space="preserve">the day of </w:t>
      </w:r>
      <w:smartTag w:uri="urn:schemas-microsoft-com:office:smarttags" w:element="City">
        <w:smartTag w:uri="urn:schemas-microsoft-com:office:smarttags" w:element="place">
          <w:r>
            <w:t>Jerusalem</w:t>
          </w:r>
        </w:smartTag>
      </w:smartTag>
      <w:r>
        <w:t>;</w:t>
      </w:r>
    </w:p>
    <w:p w14:paraId="4BEF226E" w14:textId="77777777" w:rsidR="004D6164" w:rsidRDefault="004D6164">
      <w:pPr>
        <w:pStyle w:val="Poetry2"/>
      </w:pPr>
      <w:r>
        <w:t>who said, “Raze it</w:t>
      </w:r>
      <w:r w:rsidR="008A3D28">
        <w:t>.</w:t>
      </w:r>
    </w:p>
    <w:p w14:paraId="3008BFD6" w14:textId="77777777" w:rsidR="004D6164" w:rsidRDefault="004D6164">
      <w:pPr>
        <w:pStyle w:val="Poetry2"/>
      </w:pPr>
      <w:r>
        <w:t>Raze it even to its foundation</w:t>
      </w:r>
      <w:r w:rsidR="008A3D28">
        <w:t>.</w:t>
      </w:r>
      <w:r>
        <w:t>”</w:t>
      </w:r>
    </w:p>
    <w:p w14:paraId="5AB44178" w14:textId="77777777" w:rsidR="004D6164" w:rsidRDefault="004D6164">
      <w:pPr>
        <w:pStyle w:val="Poetry1"/>
      </w:pPr>
      <w:r>
        <w:rPr>
          <w:vertAlign w:val="superscript"/>
        </w:rPr>
        <w:t>8</w:t>
      </w:r>
      <w:r>
        <w:t xml:space="preserve">Daughter of </w:t>
      </w:r>
      <w:smartTag w:uri="urn:schemas-microsoft-com:office:smarttags" w:element="City">
        <w:smartTag w:uri="urn:schemas-microsoft-com:office:smarttags" w:element="place">
          <w:r>
            <w:t>Babylon</w:t>
          </w:r>
        </w:smartTag>
      </w:smartTag>
      <w:r>
        <w:t>, doomed to destruction,</w:t>
      </w:r>
    </w:p>
    <w:p w14:paraId="5040726F" w14:textId="77777777" w:rsidR="004D6164" w:rsidRDefault="004D6164">
      <w:pPr>
        <w:pStyle w:val="Poetry2"/>
      </w:pPr>
      <w:r>
        <w:t xml:space="preserve">he will be </w:t>
      </w:r>
      <w:r w:rsidR="005747FE">
        <w:t>blessed who rewards you</w:t>
      </w:r>
      <w:r>
        <w:t>,</w:t>
      </w:r>
    </w:p>
    <w:p w14:paraId="5372DDFF" w14:textId="77777777" w:rsidR="004D6164" w:rsidRDefault="004D6164">
      <w:pPr>
        <w:pStyle w:val="Poetry2"/>
      </w:pPr>
      <w:r>
        <w:t>as you have served us.</w:t>
      </w:r>
    </w:p>
    <w:p w14:paraId="78BB5906" w14:textId="77777777" w:rsidR="004D6164" w:rsidRDefault="004D6164">
      <w:pPr>
        <w:pStyle w:val="Poetry1"/>
      </w:pPr>
      <w:r>
        <w:rPr>
          <w:vertAlign w:val="superscript"/>
        </w:rPr>
        <w:t>9</w:t>
      </w:r>
      <w:r w:rsidR="00FB58A5">
        <w:t>Blessed shall he be</w:t>
      </w:r>
    </w:p>
    <w:p w14:paraId="46532FC5" w14:textId="77777777" w:rsidR="004D6164" w:rsidRDefault="004D6164" w:rsidP="00405CED">
      <w:pPr>
        <w:pStyle w:val="Poetry2"/>
      </w:pPr>
      <w:r>
        <w:t>who takes and dashes your little ones against the rock.</w:t>
      </w:r>
    </w:p>
    <w:p w14:paraId="005C6453" w14:textId="77777777" w:rsidR="00405CED" w:rsidRDefault="00405CED" w:rsidP="00405CED">
      <w:pPr>
        <w:pStyle w:val="Poetry2"/>
      </w:pPr>
    </w:p>
    <w:p w14:paraId="738169C3" w14:textId="77777777" w:rsidR="004D6164" w:rsidRDefault="004D6164" w:rsidP="00405CED">
      <w:pPr>
        <w:pStyle w:val="H1"/>
      </w:pPr>
      <w:bookmarkStart w:id="578" w:name="_Toc221564688"/>
      <w:bookmarkStart w:id="579" w:name="_Toc223798927"/>
      <w:r>
        <w:t>Psalm 138</w:t>
      </w:r>
      <w:bookmarkEnd w:id="578"/>
      <w:bookmarkEnd w:id="579"/>
    </w:p>
    <w:p w14:paraId="46C36516" w14:textId="77777777" w:rsidR="004D6164" w:rsidRDefault="004D6164">
      <w:pPr>
        <w:pStyle w:val="Psalmtitle"/>
        <w:jc w:val="left"/>
      </w:pPr>
      <w:r>
        <w:t>By David.</w:t>
      </w:r>
    </w:p>
    <w:p w14:paraId="5109DFF9" w14:textId="6687C28F" w:rsidR="004D6164" w:rsidRDefault="004D6164">
      <w:pPr>
        <w:pStyle w:val="Poetry1"/>
      </w:pPr>
      <w:r>
        <w:rPr>
          <w:vertAlign w:val="superscript"/>
        </w:rPr>
        <w:t>1</w:t>
      </w:r>
      <w:r>
        <w:t xml:space="preserve">I will give you </w:t>
      </w:r>
      <w:r w:rsidR="00ED4081">
        <w:t xml:space="preserve">thanks, </w:t>
      </w:r>
      <w:r w:rsidR="00ED4081" w:rsidRPr="00CD3C19">
        <w:rPr>
          <w:sz w:val="16"/>
          <w:szCs w:val="16"/>
        </w:rPr>
        <w:t>LORD</w:t>
      </w:r>
      <w:r w:rsidR="00ED4081">
        <w:rPr>
          <w:rStyle w:val="FootnoteReference"/>
          <w:sz w:val="16"/>
          <w:szCs w:val="16"/>
        </w:rPr>
        <w:footnoteReference w:id="2665"/>
      </w:r>
      <w:r w:rsidR="00ED4081">
        <w:t>, with</w:t>
      </w:r>
      <w:r>
        <w:t xml:space="preserve"> my whole heart.</w:t>
      </w:r>
    </w:p>
    <w:p w14:paraId="02E22B47" w14:textId="77777777" w:rsidR="004D6164" w:rsidRDefault="00EB396A">
      <w:pPr>
        <w:pStyle w:val="Poetry2"/>
      </w:pPr>
      <w:r>
        <w:t>B</w:t>
      </w:r>
      <w:r w:rsidR="00556F5F">
        <w:t>efore the gods</w:t>
      </w:r>
      <w:r w:rsidR="00556F5F">
        <w:rPr>
          <w:rStyle w:val="FootnoteReference"/>
        </w:rPr>
        <w:footnoteReference w:id="2666"/>
      </w:r>
      <w:r w:rsidR="004D6164">
        <w:t xml:space="preserve"> I will sing praises to you.</w:t>
      </w:r>
    </w:p>
    <w:p w14:paraId="39A2F1C6" w14:textId="77777777" w:rsidR="004D6164" w:rsidRDefault="004D6164">
      <w:pPr>
        <w:pStyle w:val="Poetry1"/>
      </w:pPr>
      <w:r>
        <w:rPr>
          <w:vertAlign w:val="superscript"/>
        </w:rPr>
        <w:t>2</w:t>
      </w:r>
      <w:r>
        <w:t>I will bow down toward your holy temple,</w:t>
      </w:r>
    </w:p>
    <w:p w14:paraId="3B220E80" w14:textId="77777777" w:rsidR="004D6164" w:rsidRDefault="004D6164">
      <w:pPr>
        <w:pStyle w:val="Poetry2"/>
      </w:pPr>
      <w:r>
        <w:t>and give thanks to your Name for your loving kindness and for your truth;</w:t>
      </w:r>
    </w:p>
    <w:p w14:paraId="24931F9D" w14:textId="77777777" w:rsidR="004D6164" w:rsidRDefault="004D6164">
      <w:pPr>
        <w:pStyle w:val="Poetry2"/>
      </w:pPr>
      <w:r>
        <w:t xml:space="preserve">for you have exalted your Name and your </w:t>
      </w:r>
      <w:r w:rsidR="00B27ADD">
        <w:t>word</w:t>
      </w:r>
      <w:r>
        <w:t xml:space="preserve"> above all.</w:t>
      </w:r>
    </w:p>
    <w:p w14:paraId="3B309F14" w14:textId="77777777" w:rsidR="004D6164" w:rsidRDefault="004D6164">
      <w:pPr>
        <w:pStyle w:val="Poetry1"/>
      </w:pPr>
      <w:r>
        <w:rPr>
          <w:vertAlign w:val="superscript"/>
        </w:rPr>
        <w:t>3</w:t>
      </w:r>
      <w:r>
        <w:t>In the day that I called, you answered me.</w:t>
      </w:r>
    </w:p>
    <w:p w14:paraId="5353A253" w14:textId="77777777" w:rsidR="004D6164" w:rsidRDefault="004D6164">
      <w:pPr>
        <w:pStyle w:val="Poetry2"/>
      </w:pPr>
      <w:r>
        <w:t>You encouraged me with strength in my soul.</w:t>
      </w:r>
    </w:p>
    <w:p w14:paraId="4A871EBF" w14:textId="77777777" w:rsidR="004D6164" w:rsidRDefault="004D6164">
      <w:pPr>
        <w:pStyle w:val="Poetry1"/>
      </w:pPr>
      <w:r>
        <w:rPr>
          <w:vertAlign w:val="superscript"/>
        </w:rPr>
        <w:t>4</w:t>
      </w:r>
      <w:r>
        <w:t xml:space="preserve">All the kings of the earth will give you thanks, </w:t>
      </w:r>
      <w:r w:rsidR="00F170FA" w:rsidRPr="00F170FA">
        <w:rPr>
          <w:sz w:val="16"/>
          <w:szCs w:val="16"/>
        </w:rPr>
        <w:t>LORD</w:t>
      </w:r>
      <w:r>
        <w:t>,</w:t>
      </w:r>
    </w:p>
    <w:p w14:paraId="3CB36200" w14:textId="77777777" w:rsidR="004D6164" w:rsidRDefault="004D6164">
      <w:pPr>
        <w:pStyle w:val="Poetry2"/>
      </w:pPr>
      <w:r>
        <w:t>for they have heard the words of your mouth.</w:t>
      </w:r>
    </w:p>
    <w:p w14:paraId="48C360F5" w14:textId="77777777" w:rsidR="004D6164" w:rsidRDefault="004D6164">
      <w:pPr>
        <w:pStyle w:val="Poetry1"/>
      </w:pPr>
      <w:r>
        <w:rPr>
          <w:vertAlign w:val="superscript"/>
        </w:rPr>
        <w:t>5</w:t>
      </w:r>
      <w:r>
        <w:t xml:space="preserve">Yes, they will sing of the ways of the </w:t>
      </w:r>
      <w:r w:rsidR="00F170FA" w:rsidRPr="00F170FA">
        <w:rPr>
          <w:sz w:val="16"/>
          <w:szCs w:val="16"/>
        </w:rPr>
        <w:t>LORD</w:t>
      </w:r>
      <w:r>
        <w:t>;</w:t>
      </w:r>
    </w:p>
    <w:p w14:paraId="0A6B715F" w14:textId="77777777" w:rsidR="004D6164" w:rsidRDefault="004D6164">
      <w:pPr>
        <w:pStyle w:val="Poetry2"/>
      </w:pPr>
      <w:r>
        <w:t xml:space="preserve">for great is the </w:t>
      </w:r>
      <w:r w:rsidR="00F170FA" w:rsidRPr="00F170FA">
        <w:rPr>
          <w:sz w:val="16"/>
          <w:szCs w:val="16"/>
        </w:rPr>
        <w:t>LORD</w:t>
      </w:r>
      <w:r>
        <w:t>’s glory.</w:t>
      </w:r>
    </w:p>
    <w:p w14:paraId="56E8FF3C" w14:textId="77777777" w:rsidR="004D6164" w:rsidRDefault="004D6164">
      <w:pPr>
        <w:pStyle w:val="Poetry1"/>
      </w:pPr>
      <w:r>
        <w:rPr>
          <w:vertAlign w:val="superscript"/>
        </w:rPr>
        <w:t>6</w:t>
      </w:r>
      <w:r>
        <w:t xml:space="preserve">For though the </w:t>
      </w:r>
      <w:r w:rsidR="00F170FA" w:rsidRPr="00F170FA">
        <w:rPr>
          <w:sz w:val="16"/>
          <w:szCs w:val="16"/>
        </w:rPr>
        <w:t>LORD</w:t>
      </w:r>
      <w:r>
        <w:t xml:space="preserve"> is high, yet he looks after the lowly;</w:t>
      </w:r>
    </w:p>
    <w:p w14:paraId="439483B4" w14:textId="77777777" w:rsidR="004D6164" w:rsidRDefault="004D6164">
      <w:pPr>
        <w:pStyle w:val="Poetry2"/>
      </w:pPr>
      <w:r>
        <w:t>but the proud, he knows from afar.</w:t>
      </w:r>
    </w:p>
    <w:p w14:paraId="338D613D" w14:textId="77777777" w:rsidR="004D6164" w:rsidRDefault="004D6164">
      <w:pPr>
        <w:pStyle w:val="Poetry1"/>
      </w:pPr>
      <w:r>
        <w:rPr>
          <w:vertAlign w:val="superscript"/>
        </w:rPr>
        <w:t>7</w:t>
      </w:r>
      <w:r>
        <w:t>Though I walk in the midst of trouble, you will revive me.</w:t>
      </w:r>
    </w:p>
    <w:p w14:paraId="51D83AA0" w14:textId="77777777" w:rsidR="004D6164" w:rsidRDefault="004D6164">
      <w:pPr>
        <w:pStyle w:val="Poetry2"/>
      </w:pPr>
      <w:r>
        <w:t>You will stretch forth your hand against the wrath of my enemies.</w:t>
      </w:r>
    </w:p>
    <w:p w14:paraId="6F4DE151" w14:textId="77777777" w:rsidR="004D6164" w:rsidRDefault="004D6164">
      <w:pPr>
        <w:pStyle w:val="Poetry2"/>
      </w:pPr>
      <w:r>
        <w:t>Your right hand will save me.</w:t>
      </w:r>
    </w:p>
    <w:p w14:paraId="19C9CE6C" w14:textId="77777777" w:rsidR="004D6164" w:rsidRDefault="004D6164">
      <w:pPr>
        <w:pStyle w:val="Poetry1"/>
      </w:pPr>
      <w:r>
        <w:rPr>
          <w:vertAlign w:val="superscript"/>
        </w:rPr>
        <w:t>8</w:t>
      </w:r>
      <w:r>
        <w:t xml:space="preserve">The </w:t>
      </w:r>
      <w:r w:rsidR="00F170FA" w:rsidRPr="00F170FA">
        <w:rPr>
          <w:sz w:val="16"/>
          <w:szCs w:val="16"/>
        </w:rPr>
        <w:t>LORD</w:t>
      </w:r>
      <w:r>
        <w:t xml:space="preserve"> will fulfill that which concerns me;</w:t>
      </w:r>
    </w:p>
    <w:p w14:paraId="6E00D195" w14:textId="77777777" w:rsidR="004D6164" w:rsidRDefault="004D6164">
      <w:pPr>
        <w:pStyle w:val="Poetry2"/>
      </w:pPr>
      <w:r>
        <w:t xml:space="preserve">your loving kindness, </w:t>
      </w:r>
      <w:r w:rsidR="00F170FA" w:rsidRPr="00F170FA">
        <w:rPr>
          <w:sz w:val="16"/>
          <w:szCs w:val="16"/>
        </w:rPr>
        <w:t>LORD</w:t>
      </w:r>
      <w:r>
        <w:t>, endures forever.</w:t>
      </w:r>
    </w:p>
    <w:p w14:paraId="307544DB" w14:textId="77777777" w:rsidR="004D6164" w:rsidRDefault="00613E0E" w:rsidP="00405CED">
      <w:pPr>
        <w:pStyle w:val="Poetry2"/>
      </w:pPr>
      <w:r>
        <w:t>Do not</w:t>
      </w:r>
      <w:r w:rsidR="004D6164">
        <w:t xml:space="preserve"> forsake the works of your own hands.</w:t>
      </w:r>
    </w:p>
    <w:p w14:paraId="1DDF45A0" w14:textId="77777777" w:rsidR="00405CED" w:rsidRDefault="00405CED" w:rsidP="00405CED">
      <w:pPr>
        <w:pStyle w:val="Poetry2"/>
      </w:pPr>
    </w:p>
    <w:p w14:paraId="197ECA38" w14:textId="77777777" w:rsidR="004D6164" w:rsidRDefault="004D6164" w:rsidP="00405CED">
      <w:pPr>
        <w:pStyle w:val="H1"/>
      </w:pPr>
      <w:bookmarkStart w:id="580" w:name="_Toc221564689"/>
      <w:bookmarkStart w:id="581" w:name="_Toc223798928"/>
      <w:r>
        <w:t>Psalm 139</w:t>
      </w:r>
      <w:bookmarkEnd w:id="580"/>
      <w:bookmarkEnd w:id="581"/>
    </w:p>
    <w:p w14:paraId="30207793" w14:textId="77777777" w:rsidR="004D6164" w:rsidRDefault="004D6164">
      <w:pPr>
        <w:pStyle w:val="Psalmtitle"/>
        <w:jc w:val="left"/>
      </w:pPr>
      <w:r>
        <w:t>For the Chief Musician. A Psalm by David.</w:t>
      </w:r>
    </w:p>
    <w:p w14:paraId="689802D7" w14:textId="77777777" w:rsidR="004D6164" w:rsidRDefault="004D6164">
      <w:pPr>
        <w:pStyle w:val="Poetry1"/>
      </w:pPr>
      <w:r>
        <w:rPr>
          <w:vertAlign w:val="superscript"/>
        </w:rPr>
        <w:t>1</w:t>
      </w:r>
      <w:r w:rsidR="00F170FA" w:rsidRPr="00F170FA">
        <w:rPr>
          <w:sz w:val="16"/>
          <w:szCs w:val="16"/>
        </w:rPr>
        <w:t>LORD</w:t>
      </w:r>
      <w:r>
        <w:t>, you have searched me,</w:t>
      </w:r>
    </w:p>
    <w:p w14:paraId="2AB1D40A" w14:textId="77777777" w:rsidR="004D6164" w:rsidRDefault="004D6164">
      <w:pPr>
        <w:pStyle w:val="Poetry2"/>
      </w:pPr>
      <w:r>
        <w:t>and you know me.</w:t>
      </w:r>
    </w:p>
    <w:p w14:paraId="0320469F" w14:textId="77777777" w:rsidR="004D6164" w:rsidRDefault="004D6164">
      <w:pPr>
        <w:pStyle w:val="Poetry1"/>
      </w:pPr>
      <w:r>
        <w:rPr>
          <w:vertAlign w:val="superscript"/>
        </w:rPr>
        <w:t>2</w:t>
      </w:r>
      <w:r>
        <w:t>You know my sitting down and my rising up.</w:t>
      </w:r>
    </w:p>
    <w:p w14:paraId="08420414" w14:textId="77777777" w:rsidR="004D6164" w:rsidRDefault="004D6164">
      <w:pPr>
        <w:pStyle w:val="Poetry2"/>
      </w:pPr>
      <w:r>
        <w:t>You perceive my thoughts from afar.</w:t>
      </w:r>
    </w:p>
    <w:p w14:paraId="67A31D3A" w14:textId="77777777" w:rsidR="004D6164" w:rsidRDefault="004D6164">
      <w:pPr>
        <w:pStyle w:val="Poetry1"/>
      </w:pPr>
      <w:r>
        <w:rPr>
          <w:vertAlign w:val="superscript"/>
        </w:rPr>
        <w:t>3</w:t>
      </w:r>
      <w:r>
        <w:t>You search out my path and my lying down,</w:t>
      </w:r>
    </w:p>
    <w:p w14:paraId="77A5201C" w14:textId="77777777" w:rsidR="004D6164" w:rsidRDefault="004D6164">
      <w:pPr>
        <w:pStyle w:val="Poetry2"/>
      </w:pPr>
      <w:r>
        <w:t>and are acquainted with all my ways.</w:t>
      </w:r>
    </w:p>
    <w:p w14:paraId="14CDD23A" w14:textId="77777777" w:rsidR="004D6164" w:rsidRDefault="004D6164">
      <w:pPr>
        <w:pStyle w:val="Poetry1"/>
      </w:pPr>
      <w:r>
        <w:rPr>
          <w:vertAlign w:val="superscript"/>
        </w:rPr>
        <w:t>4</w:t>
      </w:r>
      <w:r>
        <w:t>For there is not a word on my tongue,</w:t>
      </w:r>
    </w:p>
    <w:p w14:paraId="3706BEE2" w14:textId="77777777" w:rsidR="004D6164" w:rsidRDefault="004D6164">
      <w:pPr>
        <w:pStyle w:val="Poetry2"/>
      </w:pPr>
      <w:r>
        <w:t xml:space="preserve">but, </w:t>
      </w:r>
      <w:r w:rsidR="00B461A0">
        <w:t>look</w:t>
      </w:r>
      <w:r>
        <w:t xml:space="preserve">, </w:t>
      </w:r>
      <w:r w:rsidR="00F170FA" w:rsidRPr="00F170FA">
        <w:rPr>
          <w:sz w:val="16"/>
          <w:szCs w:val="16"/>
        </w:rPr>
        <w:t>LORD</w:t>
      </w:r>
      <w:r>
        <w:t>, you know it altogether.</w:t>
      </w:r>
    </w:p>
    <w:p w14:paraId="18D5A657" w14:textId="77777777" w:rsidR="004D6164" w:rsidRDefault="004D6164">
      <w:pPr>
        <w:pStyle w:val="Poetry1"/>
      </w:pPr>
      <w:r>
        <w:rPr>
          <w:vertAlign w:val="superscript"/>
        </w:rPr>
        <w:t>5</w:t>
      </w:r>
      <w:r>
        <w:t xml:space="preserve">You </w:t>
      </w:r>
      <w:r w:rsidR="002717B6">
        <w:t xml:space="preserve">encircle </w:t>
      </w:r>
      <w:r>
        <w:t xml:space="preserve">me behind and </w:t>
      </w:r>
      <w:r w:rsidR="002717B6">
        <w:t>in front,</w:t>
      </w:r>
    </w:p>
    <w:p w14:paraId="575B20F6" w14:textId="77777777" w:rsidR="004D6164" w:rsidRDefault="002717B6">
      <w:pPr>
        <w:pStyle w:val="Poetry2"/>
      </w:pPr>
      <w:r>
        <w:t>and y</w:t>
      </w:r>
      <w:r w:rsidR="004D6164">
        <w:t xml:space="preserve">ou </w:t>
      </w:r>
      <w:r>
        <w:t>place</w:t>
      </w:r>
      <w:r w:rsidR="004D6164">
        <w:t xml:space="preserve"> your hand </w:t>
      </w:r>
      <w:r>
        <w:t>up</w:t>
      </w:r>
      <w:r w:rsidR="004D6164">
        <w:t>on me.</w:t>
      </w:r>
    </w:p>
    <w:p w14:paraId="5E0C5089" w14:textId="77777777" w:rsidR="004D6164" w:rsidRDefault="004D6164">
      <w:pPr>
        <w:pStyle w:val="Poetry1"/>
      </w:pPr>
      <w:r>
        <w:rPr>
          <w:vertAlign w:val="superscript"/>
        </w:rPr>
        <w:t>6</w:t>
      </w:r>
      <w:r>
        <w:t>This knowledge is beyond me.</w:t>
      </w:r>
    </w:p>
    <w:p w14:paraId="197A8970" w14:textId="77777777" w:rsidR="004D6164" w:rsidRDefault="004D6164">
      <w:pPr>
        <w:pStyle w:val="Poetry2"/>
      </w:pPr>
      <w:r>
        <w:t>It’s lofty.</w:t>
      </w:r>
    </w:p>
    <w:p w14:paraId="0CF75639" w14:textId="77777777" w:rsidR="004D6164" w:rsidRDefault="004D6164">
      <w:pPr>
        <w:pStyle w:val="Poetry2"/>
      </w:pPr>
      <w:r>
        <w:t>I can’t attain it.</w:t>
      </w:r>
    </w:p>
    <w:p w14:paraId="07B37598" w14:textId="77777777" w:rsidR="004D6164" w:rsidRDefault="004D6164">
      <w:pPr>
        <w:pStyle w:val="Poetry1"/>
      </w:pPr>
      <w:r>
        <w:rPr>
          <w:vertAlign w:val="superscript"/>
        </w:rPr>
        <w:t>7</w:t>
      </w:r>
      <w:r>
        <w:t>Where could I go from your Spirit?</w:t>
      </w:r>
    </w:p>
    <w:p w14:paraId="0AB2F421" w14:textId="77777777" w:rsidR="004D6164" w:rsidRDefault="004D6164">
      <w:pPr>
        <w:pStyle w:val="Poetry2"/>
      </w:pPr>
      <w:r>
        <w:lastRenderedPageBreak/>
        <w:t>Or where could I flee from your presence?</w:t>
      </w:r>
    </w:p>
    <w:p w14:paraId="0E4C5A67" w14:textId="77777777" w:rsidR="004D6164" w:rsidRDefault="004D6164">
      <w:pPr>
        <w:pStyle w:val="Poetry1"/>
      </w:pPr>
      <w:r>
        <w:rPr>
          <w:vertAlign w:val="superscript"/>
        </w:rPr>
        <w:t>8</w:t>
      </w:r>
      <w:r>
        <w:t>If I ascend up into heaven, you are there.</w:t>
      </w:r>
    </w:p>
    <w:p w14:paraId="2234CEAD" w14:textId="77777777" w:rsidR="004D6164" w:rsidRDefault="004D6164">
      <w:pPr>
        <w:pStyle w:val="Poetry2"/>
      </w:pPr>
      <w:r>
        <w:t xml:space="preserve">If I make my bed in Sheol, </w:t>
      </w:r>
      <w:r w:rsidR="00B461A0">
        <w:t>look</w:t>
      </w:r>
      <w:r>
        <w:t>, you are there</w:t>
      </w:r>
      <w:r w:rsidR="008A3D28">
        <w:t>.</w:t>
      </w:r>
    </w:p>
    <w:p w14:paraId="5EE99199" w14:textId="77777777" w:rsidR="004D6164" w:rsidRDefault="004D6164">
      <w:pPr>
        <w:pStyle w:val="Poetry1"/>
      </w:pPr>
      <w:r>
        <w:rPr>
          <w:vertAlign w:val="superscript"/>
        </w:rPr>
        <w:t>9</w:t>
      </w:r>
      <w:r>
        <w:t>If I take the wings of the dawn,</w:t>
      </w:r>
    </w:p>
    <w:p w14:paraId="418370C0" w14:textId="77777777" w:rsidR="004D6164" w:rsidRDefault="004D6164">
      <w:pPr>
        <w:pStyle w:val="Poetry2"/>
      </w:pPr>
      <w:r>
        <w:t>and settle in the uttermost parts of the sea;</w:t>
      </w:r>
    </w:p>
    <w:p w14:paraId="6A894B3E" w14:textId="77777777" w:rsidR="004D6164" w:rsidRDefault="004D6164">
      <w:pPr>
        <w:pStyle w:val="Poetry1"/>
      </w:pPr>
      <w:r>
        <w:rPr>
          <w:vertAlign w:val="superscript"/>
        </w:rPr>
        <w:t>10</w:t>
      </w:r>
      <w:r>
        <w:t>Even there your hand will lead me,</w:t>
      </w:r>
    </w:p>
    <w:p w14:paraId="30186D08" w14:textId="77777777" w:rsidR="004D6164" w:rsidRDefault="004D6164">
      <w:pPr>
        <w:pStyle w:val="Poetry2"/>
      </w:pPr>
      <w:r>
        <w:t>and your right hand will hold me.</w:t>
      </w:r>
    </w:p>
    <w:p w14:paraId="341B87C6" w14:textId="77777777" w:rsidR="004D6164" w:rsidRDefault="004D6164">
      <w:pPr>
        <w:pStyle w:val="Poetry1"/>
      </w:pPr>
      <w:r>
        <w:rPr>
          <w:vertAlign w:val="superscript"/>
        </w:rPr>
        <w:t>11</w:t>
      </w:r>
      <w:r>
        <w:t>If I say, “Surely the darkness will overwhelm me;</w:t>
      </w:r>
    </w:p>
    <w:p w14:paraId="1F3495CB" w14:textId="77777777" w:rsidR="004D6164" w:rsidRDefault="004D6164">
      <w:pPr>
        <w:pStyle w:val="Poetry2"/>
      </w:pPr>
      <w:r>
        <w:t>the light around me will be night;”</w:t>
      </w:r>
    </w:p>
    <w:p w14:paraId="3F633E93" w14:textId="77777777" w:rsidR="004D6164" w:rsidRDefault="004D6164">
      <w:pPr>
        <w:pStyle w:val="Poetry1"/>
      </w:pPr>
      <w:r>
        <w:rPr>
          <w:vertAlign w:val="superscript"/>
        </w:rPr>
        <w:t>12</w:t>
      </w:r>
      <w:r>
        <w:t>even the darkness doesn’t hide from you,</w:t>
      </w:r>
    </w:p>
    <w:p w14:paraId="5D645F39" w14:textId="77777777" w:rsidR="004D6164" w:rsidRDefault="004D6164">
      <w:pPr>
        <w:pStyle w:val="Poetry2"/>
      </w:pPr>
      <w:r>
        <w:t>but the night shines as the day.</w:t>
      </w:r>
    </w:p>
    <w:p w14:paraId="6EA5F508" w14:textId="77777777" w:rsidR="004D6164" w:rsidRDefault="004D6164">
      <w:pPr>
        <w:pStyle w:val="Poetry2"/>
      </w:pPr>
      <w:r>
        <w:t>The darkness is like light to you.</w:t>
      </w:r>
    </w:p>
    <w:p w14:paraId="6FB62040" w14:textId="77777777" w:rsidR="004D6164" w:rsidRDefault="004D6164">
      <w:pPr>
        <w:pStyle w:val="Poetry1"/>
      </w:pPr>
      <w:r>
        <w:rPr>
          <w:vertAlign w:val="superscript"/>
        </w:rPr>
        <w:t>13</w:t>
      </w:r>
      <w:r>
        <w:t>For you formed my inmost being.</w:t>
      </w:r>
    </w:p>
    <w:p w14:paraId="39002A44" w14:textId="77777777" w:rsidR="004D6164" w:rsidRDefault="004D6164">
      <w:pPr>
        <w:pStyle w:val="Poetry2"/>
      </w:pPr>
      <w:r>
        <w:t>You knit me together in my mother’s womb.</w:t>
      </w:r>
    </w:p>
    <w:p w14:paraId="566245A6" w14:textId="77777777" w:rsidR="004D6164" w:rsidRDefault="004D6164">
      <w:pPr>
        <w:pStyle w:val="Poetry1"/>
      </w:pPr>
      <w:r>
        <w:rPr>
          <w:vertAlign w:val="superscript"/>
        </w:rPr>
        <w:t>14</w:t>
      </w:r>
      <w:r>
        <w:t>I will give thanks to you,</w:t>
      </w:r>
    </w:p>
    <w:p w14:paraId="1316CE12" w14:textId="77777777" w:rsidR="004D6164" w:rsidRDefault="004D6164">
      <w:pPr>
        <w:pStyle w:val="Poetry2"/>
      </w:pPr>
      <w:r>
        <w:t xml:space="preserve">for I am </w:t>
      </w:r>
      <w:r w:rsidR="008D065F">
        <w:t>awesomely and wonderfully</w:t>
      </w:r>
      <w:r>
        <w:t xml:space="preserve"> made.</w:t>
      </w:r>
    </w:p>
    <w:p w14:paraId="6CEC3711" w14:textId="77777777" w:rsidR="00A53636" w:rsidRDefault="00A53636" w:rsidP="00A53636">
      <w:pPr>
        <w:pStyle w:val="Poetry1"/>
      </w:pPr>
      <w:r>
        <w:t>Your works are wonderful,</w:t>
      </w:r>
    </w:p>
    <w:p w14:paraId="3D097FA9" w14:textId="77777777" w:rsidR="004D6164" w:rsidRDefault="00A53636" w:rsidP="00A53636">
      <w:pPr>
        <w:pStyle w:val="Poetry2"/>
      </w:pPr>
      <w:r>
        <w:t>and my soul knows that very well.</w:t>
      </w:r>
    </w:p>
    <w:p w14:paraId="3073533B" w14:textId="77777777" w:rsidR="004D6164" w:rsidRDefault="004D6164">
      <w:pPr>
        <w:pStyle w:val="Poetry1"/>
      </w:pPr>
      <w:r>
        <w:rPr>
          <w:vertAlign w:val="superscript"/>
        </w:rPr>
        <w:t>15</w:t>
      </w:r>
      <w:r>
        <w:t>My frame wasn’t hidden from you,</w:t>
      </w:r>
    </w:p>
    <w:p w14:paraId="534CDA4B" w14:textId="77777777" w:rsidR="004D6164" w:rsidRDefault="004D6164">
      <w:pPr>
        <w:pStyle w:val="Poetry2"/>
      </w:pPr>
      <w:r>
        <w:t>when I was made in secret,</w:t>
      </w:r>
    </w:p>
    <w:p w14:paraId="465F639C" w14:textId="77777777" w:rsidR="004D6164" w:rsidRDefault="004D6164">
      <w:pPr>
        <w:pStyle w:val="Poetry2"/>
      </w:pPr>
      <w:r>
        <w:t>woven together in the depths of the earth.</w:t>
      </w:r>
    </w:p>
    <w:p w14:paraId="547D34E2" w14:textId="77777777" w:rsidR="004D6164" w:rsidRDefault="004D6164">
      <w:pPr>
        <w:pStyle w:val="Poetry1"/>
      </w:pPr>
      <w:r>
        <w:rPr>
          <w:vertAlign w:val="superscript"/>
        </w:rPr>
        <w:t>16</w:t>
      </w:r>
      <w:r>
        <w:t>Your eyes saw my body.</w:t>
      </w:r>
    </w:p>
    <w:p w14:paraId="62629A71" w14:textId="77777777" w:rsidR="004D6164" w:rsidRDefault="004D6164">
      <w:pPr>
        <w:pStyle w:val="Poetry2"/>
      </w:pPr>
      <w:r>
        <w:t>In your book they were all written,</w:t>
      </w:r>
    </w:p>
    <w:p w14:paraId="7BCBC0CE" w14:textId="77777777" w:rsidR="004D6164" w:rsidRDefault="004D6164">
      <w:pPr>
        <w:pStyle w:val="Poetry2"/>
      </w:pPr>
      <w:r>
        <w:t>the days that were ordained for me,</w:t>
      </w:r>
    </w:p>
    <w:p w14:paraId="52B0A448" w14:textId="77777777" w:rsidR="004D6164" w:rsidRDefault="004D6164">
      <w:pPr>
        <w:pStyle w:val="Poetry2"/>
      </w:pPr>
      <w:r>
        <w:t>when as yet there were none of them.</w:t>
      </w:r>
    </w:p>
    <w:p w14:paraId="5D9B4B53" w14:textId="77777777" w:rsidR="004D6164" w:rsidRDefault="004D6164">
      <w:pPr>
        <w:pStyle w:val="Poetry1"/>
      </w:pPr>
      <w:r>
        <w:rPr>
          <w:vertAlign w:val="superscript"/>
        </w:rPr>
        <w:t>17</w:t>
      </w:r>
      <w:r>
        <w:t>How precious to me are your thoughts, God</w:t>
      </w:r>
      <w:r w:rsidR="008A3D28">
        <w:t>.</w:t>
      </w:r>
    </w:p>
    <w:p w14:paraId="29A5A1F2" w14:textId="77777777" w:rsidR="004D6164" w:rsidRDefault="004D6164">
      <w:pPr>
        <w:pStyle w:val="Poetry2"/>
      </w:pPr>
      <w:r>
        <w:t>How vast is the sum of them</w:t>
      </w:r>
      <w:r w:rsidR="008A3D28">
        <w:t>.</w:t>
      </w:r>
    </w:p>
    <w:p w14:paraId="52427EE1" w14:textId="77777777" w:rsidR="004D6164" w:rsidRDefault="004D6164">
      <w:pPr>
        <w:pStyle w:val="Poetry1"/>
      </w:pPr>
      <w:r>
        <w:rPr>
          <w:vertAlign w:val="superscript"/>
        </w:rPr>
        <w:t>18</w:t>
      </w:r>
      <w:r>
        <w:t>If I would count them, they are more in number than the sand.</w:t>
      </w:r>
    </w:p>
    <w:p w14:paraId="5C0A5FE5" w14:textId="77777777" w:rsidR="004D6164" w:rsidRDefault="004D6164">
      <w:pPr>
        <w:pStyle w:val="Poetry2"/>
      </w:pPr>
      <w:r>
        <w:t>When I wake up, I am still with you.</w:t>
      </w:r>
    </w:p>
    <w:p w14:paraId="150DAC16" w14:textId="77777777" w:rsidR="004D6164" w:rsidRDefault="004D6164">
      <w:pPr>
        <w:pStyle w:val="Poetry1"/>
      </w:pPr>
      <w:r>
        <w:rPr>
          <w:vertAlign w:val="superscript"/>
        </w:rPr>
        <w:t>19</w:t>
      </w:r>
      <w:r>
        <w:t>If only you, God, would kill the wicked.</w:t>
      </w:r>
    </w:p>
    <w:p w14:paraId="488F7DF1" w14:textId="77777777" w:rsidR="004D6164" w:rsidRDefault="004D6164">
      <w:pPr>
        <w:pStyle w:val="Poetry2"/>
      </w:pPr>
      <w:r>
        <w:t>Get away from me, you bloodthirsty men</w:t>
      </w:r>
      <w:r w:rsidR="008A3D28">
        <w:t>.</w:t>
      </w:r>
    </w:p>
    <w:p w14:paraId="43DF57FF" w14:textId="77777777" w:rsidR="004D6164" w:rsidRDefault="004D6164">
      <w:pPr>
        <w:pStyle w:val="Poetry1"/>
      </w:pPr>
      <w:r>
        <w:rPr>
          <w:vertAlign w:val="superscript"/>
        </w:rPr>
        <w:t>20</w:t>
      </w:r>
      <w:r>
        <w:t>For they speak against you wickedly.</w:t>
      </w:r>
    </w:p>
    <w:p w14:paraId="6A3FBC7B" w14:textId="77777777" w:rsidR="004D6164" w:rsidRDefault="004D6164">
      <w:pPr>
        <w:pStyle w:val="Poetry2"/>
      </w:pPr>
      <w:r>
        <w:t>Your enemies take your name in vain.</w:t>
      </w:r>
    </w:p>
    <w:p w14:paraId="2A2EBBA3" w14:textId="77777777" w:rsidR="004D6164" w:rsidRDefault="004D6164">
      <w:pPr>
        <w:pStyle w:val="Poetry1"/>
      </w:pPr>
      <w:r>
        <w:rPr>
          <w:vertAlign w:val="superscript"/>
        </w:rPr>
        <w:t>21</w:t>
      </w:r>
      <w:r w:rsidR="00F170FA" w:rsidRPr="00F170FA">
        <w:rPr>
          <w:sz w:val="16"/>
          <w:szCs w:val="16"/>
        </w:rPr>
        <w:t>LORD</w:t>
      </w:r>
      <w:r>
        <w:t>, do</w:t>
      </w:r>
      <w:r w:rsidR="00613E0E">
        <w:t xml:space="preserve"> I </w:t>
      </w:r>
      <w:r>
        <w:t>n</w:t>
      </w:r>
      <w:r w:rsidR="00613E0E">
        <w:t>o</w:t>
      </w:r>
      <w:r>
        <w:t>t hate those who hate you?</w:t>
      </w:r>
    </w:p>
    <w:p w14:paraId="5DE126D8" w14:textId="77777777" w:rsidR="004D6164" w:rsidRDefault="004D6164">
      <w:pPr>
        <w:pStyle w:val="Poetry2"/>
      </w:pPr>
      <w:r>
        <w:t>Am I not grieved with those who rise up against you?</w:t>
      </w:r>
    </w:p>
    <w:p w14:paraId="219C0303" w14:textId="77777777" w:rsidR="004D6164" w:rsidRDefault="004D6164">
      <w:pPr>
        <w:pStyle w:val="Poetry1"/>
      </w:pPr>
      <w:r>
        <w:rPr>
          <w:vertAlign w:val="superscript"/>
        </w:rPr>
        <w:t>22</w:t>
      </w:r>
      <w:r>
        <w:t>I hate them with perfect hatred.</w:t>
      </w:r>
    </w:p>
    <w:p w14:paraId="792C5C0F" w14:textId="77777777" w:rsidR="004D6164" w:rsidRDefault="004D6164">
      <w:pPr>
        <w:pStyle w:val="Poetry2"/>
      </w:pPr>
      <w:r>
        <w:t>They have become my enemies.</w:t>
      </w:r>
    </w:p>
    <w:p w14:paraId="35D4A0B7" w14:textId="77777777" w:rsidR="004D6164" w:rsidRDefault="004D6164">
      <w:pPr>
        <w:pStyle w:val="Poetry1"/>
      </w:pPr>
      <w:r>
        <w:rPr>
          <w:vertAlign w:val="superscript"/>
        </w:rPr>
        <w:t>23</w:t>
      </w:r>
      <w:r>
        <w:t>Search me, God, and know my heart.</w:t>
      </w:r>
    </w:p>
    <w:p w14:paraId="39264A4C" w14:textId="77777777" w:rsidR="004D6164" w:rsidRDefault="004D6164">
      <w:pPr>
        <w:pStyle w:val="Poetry2"/>
      </w:pPr>
      <w:r>
        <w:t>Try me, and know my thoughts.</w:t>
      </w:r>
    </w:p>
    <w:p w14:paraId="0CFD19D5" w14:textId="77777777" w:rsidR="004D6164" w:rsidRDefault="004D6164">
      <w:pPr>
        <w:pStyle w:val="Poetry1"/>
      </w:pPr>
      <w:r>
        <w:rPr>
          <w:vertAlign w:val="superscript"/>
        </w:rPr>
        <w:t>24</w:t>
      </w:r>
      <w:r>
        <w:t>See if there is any wicked way in me,</w:t>
      </w:r>
    </w:p>
    <w:p w14:paraId="64D4BA26" w14:textId="77777777" w:rsidR="004D6164" w:rsidRDefault="004D6164" w:rsidP="0087606F">
      <w:pPr>
        <w:pStyle w:val="Poetry2"/>
      </w:pPr>
      <w:r>
        <w:t>and lead me in the everlasting way.</w:t>
      </w:r>
    </w:p>
    <w:p w14:paraId="4FF61F5E" w14:textId="77777777" w:rsidR="0087606F" w:rsidRDefault="0087606F" w:rsidP="0087606F">
      <w:pPr>
        <w:pStyle w:val="Poetry2"/>
      </w:pPr>
    </w:p>
    <w:p w14:paraId="301E31A4" w14:textId="77777777" w:rsidR="004D6164" w:rsidRDefault="004D6164" w:rsidP="00405CED">
      <w:pPr>
        <w:pStyle w:val="H1"/>
      </w:pPr>
      <w:bookmarkStart w:id="582" w:name="_Toc221564690"/>
      <w:bookmarkStart w:id="583" w:name="_Toc223798929"/>
      <w:r>
        <w:t>Psalm 140</w:t>
      </w:r>
      <w:bookmarkEnd w:id="582"/>
      <w:bookmarkEnd w:id="583"/>
    </w:p>
    <w:p w14:paraId="116327EA" w14:textId="77777777" w:rsidR="004D6164" w:rsidRDefault="004D6164">
      <w:pPr>
        <w:pStyle w:val="Psalmtitle"/>
        <w:jc w:val="left"/>
      </w:pPr>
      <w:r>
        <w:t>For the Chief Musician. A Psalm by David.</w:t>
      </w:r>
    </w:p>
    <w:p w14:paraId="23FEEC7D" w14:textId="77777777" w:rsidR="004D6164" w:rsidRDefault="004D6164">
      <w:pPr>
        <w:pStyle w:val="Poetry1"/>
      </w:pPr>
      <w:r>
        <w:rPr>
          <w:vertAlign w:val="superscript"/>
        </w:rPr>
        <w:t>1</w:t>
      </w:r>
      <w:r>
        <w:t xml:space="preserve">Deliver me, </w:t>
      </w:r>
      <w:r w:rsidR="00F170FA" w:rsidRPr="00F170FA">
        <w:rPr>
          <w:sz w:val="16"/>
          <w:szCs w:val="16"/>
        </w:rPr>
        <w:t>LORD</w:t>
      </w:r>
      <w:r>
        <w:t>, from the evil man.</w:t>
      </w:r>
    </w:p>
    <w:p w14:paraId="05C33EE5" w14:textId="77777777" w:rsidR="004D6164" w:rsidRDefault="004D6164">
      <w:pPr>
        <w:pStyle w:val="Poetry2"/>
      </w:pPr>
      <w:r>
        <w:t>Preserve me from the violent man;</w:t>
      </w:r>
    </w:p>
    <w:p w14:paraId="2E50959C" w14:textId="77777777" w:rsidR="004D6164" w:rsidRDefault="004D6164">
      <w:pPr>
        <w:pStyle w:val="Poetry1"/>
      </w:pPr>
      <w:r>
        <w:rPr>
          <w:vertAlign w:val="superscript"/>
        </w:rPr>
        <w:lastRenderedPageBreak/>
        <w:t>2</w:t>
      </w:r>
      <w:r>
        <w:t>those who devise mischief in their hearts.</w:t>
      </w:r>
    </w:p>
    <w:p w14:paraId="648840E9" w14:textId="77777777" w:rsidR="004D6164" w:rsidRDefault="004D6164">
      <w:pPr>
        <w:pStyle w:val="Poetry2"/>
      </w:pPr>
      <w:r>
        <w:t>They continually gather themselves together for war.</w:t>
      </w:r>
    </w:p>
    <w:p w14:paraId="5A2F102C" w14:textId="77777777" w:rsidR="004D6164" w:rsidRDefault="004D6164">
      <w:pPr>
        <w:pStyle w:val="Poetry1"/>
      </w:pPr>
      <w:r>
        <w:rPr>
          <w:vertAlign w:val="superscript"/>
        </w:rPr>
        <w:t>3</w:t>
      </w:r>
      <w:r>
        <w:t>They have sharpened their tongues like a serpent.</w:t>
      </w:r>
    </w:p>
    <w:p w14:paraId="5A8C468B" w14:textId="77777777" w:rsidR="004D6164" w:rsidRDefault="004D6164">
      <w:pPr>
        <w:pStyle w:val="Poetry2"/>
      </w:pPr>
      <w:r>
        <w:t>Viper’s poison is under their lips.</w:t>
      </w:r>
    </w:p>
    <w:p w14:paraId="527B252D" w14:textId="77777777" w:rsidR="004D6164" w:rsidRDefault="004D6164">
      <w:pPr>
        <w:pStyle w:val="Poetry1"/>
        <w:jc w:val="right"/>
      </w:pPr>
      <w:r>
        <w:t>Selah.</w:t>
      </w:r>
    </w:p>
    <w:p w14:paraId="594E11A7" w14:textId="77777777" w:rsidR="004D6164" w:rsidRDefault="004D6164">
      <w:pPr>
        <w:pStyle w:val="Poetry1"/>
      </w:pPr>
      <w:r>
        <w:rPr>
          <w:vertAlign w:val="superscript"/>
        </w:rPr>
        <w:t>4</w:t>
      </w:r>
      <w:r w:rsidR="00F170FA" w:rsidRPr="00F170FA">
        <w:rPr>
          <w:sz w:val="16"/>
          <w:szCs w:val="16"/>
        </w:rPr>
        <w:t>LORD</w:t>
      </w:r>
      <w:r>
        <w:t>, keep me from the hands of the wicked.</w:t>
      </w:r>
    </w:p>
    <w:p w14:paraId="2308197F" w14:textId="77777777" w:rsidR="004D6164" w:rsidRDefault="004D6164">
      <w:pPr>
        <w:pStyle w:val="Poetry2"/>
      </w:pPr>
      <w:r>
        <w:t>Preserve me from the violent men who have determined to trip my feet.</w:t>
      </w:r>
    </w:p>
    <w:p w14:paraId="08C6F136" w14:textId="77777777" w:rsidR="004D6164" w:rsidRDefault="004D6164">
      <w:pPr>
        <w:pStyle w:val="Poetry1"/>
      </w:pPr>
      <w:r>
        <w:rPr>
          <w:vertAlign w:val="superscript"/>
        </w:rPr>
        <w:t>5</w:t>
      </w:r>
      <w:r>
        <w:t>The proud have hidden a snare for me,</w:t>
      </w:r>
    </w:p>
    <w:p w14:paraId="53205073" w14:textId="77777777" w:rsidR="004D6164" w:rsidRDefault="004D6164">
      <w:pPr>
        <w:pStyle w:val="Poetry2"/>
      </w:pPr>
      <w:r>
        <w:t>they have spread the cords of a net by the path.</w:t>
      </w:r>
    </w:p>
    <w:p w14:paraId="19BB2F96" w14:textId="77777777" w:rsidR="004D6164" w:rsidRDefault="004D6164">
      <w:pPr>
        <w:pStyle w:val="Poetry2"/>
      </w:pPr>
      <w:r>
        <w:t>They have set traps for me.</w:t>
      </w:r>
    </w:p>
    <w:p w14:paraId="3D1D3EDF" w14:textId="77777777" w:rsidR="004D6164" w:rsidRDefault="004D6164">
      <w:pPr>
        <w:pStyle w:val="Poetry1"/>
        <w:jc w:val="right"/>
      </w:pPr>
      <w:r>
        <w:t>Selah.</w:t>
      </w:r>
    </w:p>
    <w:p w14:paraId="2601BF63" w14:textId="77777777" w:rsidR="004D6164" w:rsidRDefault="004D6164">
      <w:pPr>
        <w:pStyle w:val="Poetry1"/>
      </w:pPr>
      <w:r>
        <w:rPr>
          <w:vertAlign w:val="superscript"/>
        </w:rPr>
        <w:t>6</w:t>
      </w:r>
      <w:r>
        <w:t xml:space="preserve">I said to the </w:t>
      </w:r>
      <w:r w:rsidR="00F170FA" w:rsidRPr="00F170FA">
        <w:rPr>
          <w:sz w:val="16"/>
          <w:szCs w:val="16"/>
        </w:rPr>
        <w:t>LORD</w:t>
      </w:r>
      <w:r>
        <w:t>, “You are my God.”</w:t>
      </w:r>
    </w:p>
    <w:p w14:paraId="2C1812A8" w14:textId="77777777" w:rsidR="004D6164" w:rsidRDefault="004D6164">
      <w:pPr>
        <w:pStyle w:val="Poetry2"/>
      </w:pPr>
      <w:r>
        <w:t xml:space="preserve">Listen to the cry of my petitions, </w:t>
      </w:r>
      <w:r w:rsidR="00F170FA" w:rsidRPr="00F170FA">
        <w:rPr>
          <w:sz w:val="16"/>
          <w:szCs w:val="16"/>
        </w:rPr>
        <w:t>LORD</w:t>
      </w:r>
      <w:r>
        <w:t>.</w:t>
      </w:r>
    </w:p>
    <w:p w14:paraId="32907AC4" w14:textId="77777777" w:rsidR="004D6164" w:rsidRDefault="004D6164">
      <w:pPr>
        <w:pStyle w:val="Poetry1"/>
      </w:pPr>
      <w:r>
        <w:rPr>
          <w:vertAlign w:val="superscript"/>
        </w:rPr>
        <w:t>7</w:t>
      </w:r>
      <w:r w:rsidR="00F170FA" w:rsidRPr="00F170FA">
        <w:rPr>
          <w:sz w:val="16"/>
          <w:szCs w:val="16"/>
        </w:rPr>
        <w:t>LORD</w:t>
      </w:r>
      <w:r>
        <w:t>, the Lord, the strength of my salvation,</w:t>
      </w:r>
    </w:p>
    <w:p w14:paraId="6BC292D5" w14:textId="77777777" w:rsidR="004D6164" w:rsidRDefault="004D6164">
      <w:pPr>
        <w:pStyle w:val="Poetry2"/>
      </w:pPr>
      <w:r>
        <w:t>you have covered my head in the day of battle.</w:t>
      </w:r>
    </w:p>
    <w:p w14:paraId="2287E938" w14:textId="77777777" w:rsidR="004D6164" w:rsidRDefault="004D6164">
      <w:pPr>
        <w:pStyle w:val="Poetry1"/>
      </w:pPr>
      <w:r>
        <w:rPr>
          <w:vertAlign w:val="superscript"/>
        </w:rPr>
        <w:t>8</w:t>
      </w:r>
      <w:r w:rsidR="00F170FA" w:rsidRPr="00F170FA">
        <w:rPr>
          <w:sz w:val="16"/>
          <w:szCs w:val="16"/>
        </w:rPr>
        <w:t>LORD</w:t>
      </w:r>
      <w:r>
        <w:t xml:space="preserve">, </w:t>
      </w:r>
      <w:r w:rsidR="00613E0E">
        <w:t>do not</w:t>
      </w:r>
      <w:r>
        <w:t xml:space="preserve"> grant the desires of the wicked.</w:t>
      </w:r>
    </w:p>
    <w:p w14:paraId="530ADC4A" w14:textId="77777777" w:rsidR="004D6164" w:rsidRDefault="00613E0E">
      <w:pPr>
        <w:pStyle w:val="Poetry2"/>
      </w:pPr>
      <w:r>
        <w:t>Do not let</w:t>
      </w:r>
      <w:r w:rsidR="004D6164">
        <w:t xml:space="preserve"> their evil plans succeed, or they will become proud.</w:t>
      </w:r>
    </w:p>
    <w:p w14:paraId="62B1DFA4" w14:textId="77777777" w:rsidR="004D6164" w:rsidRDefault="004D6164">
      <w:pPr>
        <w:pStyle w:val="Poetry1"/>
        <w:jc w:val="right"/>
      </w:pPr>
      <w:r>
        <w:t>Selah.</w:t>
      </w:r>
    </w:p>
    <w:p w14:paraId="5CDD91D5" w14:textId="77777777" w:rsidR="004D6164" w:rsidRDefault="004D6164">
      <w:pPr>
        <w:pStyle w:val="Poetry1"/>
      </w:pPr>
      <w:r>
        <w:rPr>
          <w:vertAlign w:val="superscript"/>
        </w:rPr>
        <w:t>9</w:t>
      </w:r>
      <w:r>
        <w:t>As for the head of those who surround me,</w:t>
      </w:r>
    </w:p>
    <w:p w14:paraId="3B3090DD" w14:textId="77777777" w:rsidR="004D6164" w:rsidRDefault="004D6164">
      <w:pPr>
        <w:pStyle w:val="Poetry2"/>
      </w:pPr>
      <w:r>
        <w:t>let the mischief of their own lips cover them.</w:t>
      </w:r>
    </w:p>
    <w:p w14:paraId="51324B1F" w14:textId="77777777" w:rsidR="004D6164" w:rsidRDefault="004D6164">
      <w:pPr>
        <w:pStyle w:val="Poetry1"/>
      </w:pPr>
      <w:r>
        <w:rPr>
          <w:vertAlign w:val="superscript"/>
        </w:rPr>
        <w:t>10</w:t>
      </w:r>
      <w:r>
        <w:t>Let burning coals fall on them.</w:t>
      </w:r>
    </w:p>
    <w:p w14:paraId="1178C021" w14:textId="77777777" w:rsidR="004D6164" w:rsidRDefault="004D6164">
      <w:pPr>
        <w:pStyle w:val="Poetry2"/>
      </w:pPr>
      <w:r>
        <w:t>Let them be thrown into the fire,</w:t>
      </w:r>
    </w:p>
    <w:p w14:paraId="606F59A0" w14:textId="77777777" w:rsidR="004D6164" w:rsidRDefault="004D6164">
      <w:pPr>
        <w:pStyle w:val="Poetry2"/>
      </w:pPr>
      <w:r>
        <w:t>into miry pits, from where they never rise.</w:t>
      </w:r>
    </w:p>
    <w:p w14:paraId="2ACE2C56" w14:textId="77777777" w:rsidR="004D6164" w:rsidRDefault="004D6164">
      <w:pPr>
        <w:pStyle w:val="Poetry1"/>
      </w:pPr>
      <w:r>
        <w:rPr>
          <w:vertAlign w:val="superscript"/>
        </w:rPr>
        <w:t>11</w:t>
      </w:r>
      <w:r>
        <w:t>An evil speaker won’t be established in the earth.</w:t>
      </w:r>
    </w:p>
    <w:p w14:paraId="4287B795" w14:textId="77777777" w:rsidR="004D6164" w:rsidRDefault="004D6164">
      <w:pPr>
        <w:pStyle w:val="Poetry2"/>
      </w:pPr>
      <w:r>
        <w:t>Evil will hunt the violent man to overthrow him.</w:t>
      </w:r>
    </w:p>
    <w:p w14:paraId="6B9AAEE3" w14:textId="77777777" w:rsidR="004D6164" w:rsidRDefault="004D6164">
      <w:pPr>
        <w:pStyle w:val="Poetry1"/>
      </w:pPr>
      <w:r>
        <w:rPr>
          <w:vertAlign w:val="superscript"/>
        </w:rPr>
        <w:t>12</w:t>
      </w:r>
      <w:r>
        <w:t xml:space="preserve">I know that the </w:t>
      </w:r>
      <w:r w:rsidR="00F170FA" w:rsidRPr="00F170FA">
        <w:rPr>
          <w:sz w:val="16"/>
          <w:szCs w:val="16"/>
        </w:rPr>
        <w:t>LORD</w:t>
      </w:r>
      <w:r>
        <w:t xml:space="preserve"> will maintain the cause of the afflicted,</w:t>
      </w:r>
    </w:p>
    <w:p w14:paraId="2834198D" w14:textId="77777777" w:rsidR="004D6164" w:rsidRDefault="004D6164">
      <w:pPr>
        <w:pStyle w:val="Poetry2"/>
      </w:pPr>
      <w:r>
        <w:t>and justice for the needy.</w:t>
      </w:r>
    </w:p>
    <w:p w14:paraId="71C4FD07" w14:textId="77777777" w:rsidR="004D6164" w:rsidRDefault="004D6164">
      <w:pPr>
        <w:pStyle w:val="Poetry1"/>
      </w:pPr>
      <w:r>
        <w:rPr>
          <w:vertAlign w:val="superscript"/>
        </w:rPr>
        <w:t>13</w:t>
      </w:r>
      <w:r>
        <w:t>Surely the righteous will give thanks to your name.</w:t>
      </w:r>
    </w:p>
    <w:p w14:paraId="2D2BE856" w14:textId="77777777" w:rsidR="004D6164" w:rsidRDefault="004D6164" w:rsidP="00405CED">
      <w:pPr>
        <w:pStyle w:val="Poetry2"/>
      </w:pPr>
      <w:r>
        <w:t>The upright will dwell in your presence.</w:t>
      </w:r>
    </w:p>
    <w:p w14:paraId="087CE936" w14:textId="77777777" w:rsidR="00405CED" w:rsidRDefault="00405CED" w:rsidP="00405CED">
      <w:pPr>
        <w:pStyle w:val="Poetry2"/>
      </w:pPr>
    </w:p>
    <w:p w14:paraId="3B0B7869" w14:textId="77777777" w:rsidR="004D6164" w:rsidRDefault="004D6164" w:rsidP="00405CED">
      <w:pPr>
        <w:pStyle w:val="H1"/>
      </w:pPr>
      <w:bookmarkStart w:id="584" w:name="_Toc221564691"/>
      <w:bookmarkStart w:id="585" w:name="_Toc223798930"/>
      <w:r>
        <w:t>Psalm 141</w:t>
      </w:r>
      <w:bookmarkEnd w:id="584"/>
      <w:bookmarkEnd w:id="585"/>
    </w:p>
    <w:p w14:paraId="42172C09" w14:textId="77777777" w:rsidR="004D6164" w:rsidRDefault="004D6164">
      <w:pPr>
        <w:pStyle w:val="Psalmtitle"/>
        <w:jc w:val="left"/>
      </w:pPr>
      <w:r>
        <w:t>A Psalm by David.</w:t>
      </w:r>
    </w:p>
    <w:p w14:paraId="0E013196" w14:textId="77777777" w:rsidR="004D6164" w:rsidRDefault="004D6164">
      <w:pPr>
        <w:pStyle w:val="Poetry1"/>
      </w:pPr>
      <w:r>
        <w:rPr>
          <w:vertAlign w:val="superscript"/>
        </w:rPr>
        <w:t>1</w:t>
      </w:r>
      <w:r w:rsidR="00F170FA" w:rsidRPr="00F170FA">
        <w:rPr>
          <w:sz w:val="16"/>
          <w:szCs w:val="16"/>
        </w:rPr>
        <w:t>LORD</w:t>
      </w:r>
      <w:r>
        <w:t>, I have called on you.</w:t>
      </w:r>
    </w:p>
    <w:p w14:paraId="5ED7F293" w14:textId="77777777" w:rsidR="004D6164" w:rsidRDefault="004D6164">
      <w:pPr>
        <w:pStyle w:val="Poetry2"/>
      </w:pPr>
      <w:r>
        <w:t>Come to me quickly</w:t>
      </w:r>
      <w:r w:rsidR="008A3D28">
        <w:t>.</w:t>
      </w:r>
    </w:p>
    <w:p w14:paraId="1D81DC41" w14:textId="77777777" w:rsidR="004D6164" w:rsidRDefault="004D6164">
      <w:pPr>
        <w:pStyle w:val="Poetry2"/>
      </w:pPr>
      <w:r>
        <w:t>Listen to my voice when I call to you.</w:t>
      </w:r>
    </w:p>
    <w:p w14:paraId="19EB5DD7" w14:textId="77777777" w:rsidR="004D6164" w:rsidRDefault="004D6164">
      <w:pPr>
        <w:pStyle w:val="Poetry1"/>
      </w:pPr>
      <w:r>
        <w:rPr>
          <w:vertAlign w:val="superscript"/>
        </w:rPr>
        <w:t>2</w:t>
      </w:r>
      <w:r>
        <w:t>Let my prayer be set before you like incense;</w:t>
      </w:r>
    </w:p>
    <w:p w14:paraId="757BCBBB" w14:textId="77777777" w:rsidR="004D6164" w:rsidRDefault="004D6164">
      <w:pPr>
        <w:pStyle w:val="Poetry2"/>
      </w:pPr>
      <w:r>
        <w:t>the lifting up of my hands like the evening sacrifice.</w:t>
      </w:r>
    </w:p>
    <w:p w14:paraId="2943C1D7" w14:textId="77777777" w:rsidR="004D6164" w:rsidRDefault="004D6164">
      <w:pPr>
        <w:pStyle w:val="Poetry1"/>
      </w:pPr>
      <w:r>
        <w:rPr>
          <w:vertAlign w:val="superscript"/>
        </w:rPr>
        <w:t>3</w:t>
      </w:r>
      <w:r>
        <w:t xml:space="preserve">Set a watch, </w:t>
      </w:r>
      <w:r w:rsidR="00F170FA" w:rsidRPr="00F170FA">
        <w:rPr>
          <w:sz w:val="16"/>
          <w:szCs w:val="16"/>
        </w:rPr>
        <w:t>LORD</w:t>
      </w:r>
      <w:r>
        <w:t>, before my mouth.</w:t>
      </w:r>
    </w:p>
    <w:p w14:paraId="27702727" w14:textId="77777777" w:rsidR="004D6164" w:rsidRDefault="004D6164">
      <w:pPr>
        <w:pStyle w:val="Poetry2"/>
      </w:pPr>
      <w:r>
        <w:t>Keep the door of my lips.</w:t>
      </w:r>
    </w:p>
    <w:p w14:paraId="149AD90A" w14:textId="77777777" w:rsidR="004D6164" w:rsidRDefault="004D6164">
      <w:pPr>
        <w:pStyle w:val="Poetry1"/>
      </w:pPr>
      <w:r>
        <w:rPr>
          <w:vertAlign w:val="superscript"/>
        </w:rPr>
        <w:t>4</w:t>
      </w:r>
      <w:r w:rsidR="00613E0E">
        <w:t>Do not</w:t>
      </w:r>
      <w:r>
        <w:t xml:space="preserve"> incline my heart to any evil thing,</w:t>
      </w:r>
    </w:p>
    <w:p w14:paraId="13850E41" w14:textId="77777777" w:rsidR="004D6164" w:rsidRDefault="004D6164">
      <w:pPr>
        <w:pStyle w:val="Poetry2"/>
      </w:pPr>
      <w:r>
        <w:t>to practice deeds of wickedness with men who work iniquity.</w:t>
      </w:r>
    </w:p>
    <w:p w14:paraId="7280A13C" w14:textId="77777777" w:rsidR="004D6164" w:rsidRDefault="00613E0E">
      <w:pPr>
        <w:pStyle w:val="Poetry2"/>
      </w:pPr>
      <w:r>
        <w:t>Do not let</w:t>
      </w:r>
      <w:r w:rsidR="004D6164">
        <w:t xml:space="preserve"> me eat of their delicacies.</w:t>
      </w:r>
    </w:p>
    <w:p w14:paraId="4BB681E4" w14:textId="77777777" w:rsidR="004D6164" w:rsidRDefault="004D6164">
      <w:pPr>
        <w:pStyle w:val="Poetry1"/>
      </w:pPr>
      <w:r>
        <w:rPr>
          <w:vertAlign w:val="superscript"/>
        </w:rPr>
        <w:t>5</w:t>
      </w:r>
      <w:r>
        <w:t>Let the righteous strike me, it is kindness;</w:t>
      </w:r>
    </w:p>
    <w:p w14:paraId="33A1F4DA" w14:textId="77777777" w:rsidR="004D6164" w:rsidRDefault="004D6164">
      <w:pPr>
        <w:pStyle w:val="Poetry2"/>
      </w:pPr>
      <w:r>
        <w:t>let him reprove me, it is like oil on the head;</w:t>
      </w:r>
    </w:p>
    <w:p w14:paraId="673B0DAF" w14:textId="77777777" w:rsidR="004D6164" w:rsidRDefault="00613E0E">
      <w:pPr>
        <w:pStyle w:val="Poetry2"/>
      </w:pPr>
      <w:r>
        <w:t>do not let</w:t>
      </w:r>
      <w:r w:rsidR="004D6164">
        <w:t xml:space="preserve"> my head refuse it;</w:t>
      </w:r>
    </w:p>
    <w:p w14:paraId="5F88DF25" w14:textId="77777777" w:rsidR="004D6164" w:rsidRDefault="004D6164">
      <w:pPr>
        <w:pStyle w:val="Poetry2"/>
      </w:pPr>
      <w:r>
        <w:t>Yet my prayer is always against evil deeds.</w:t>
      </w:r>
    </w:p>
    <w:p w14:paraId="20E56FDA" w14:textId="77777777" w:rsidR="004D6164" w:rsidRDefault="004D6164">
      <w:pPr>
        <w:pStyle w:val="Poetry1"/>
      </w:pPr>
      <w:r>
        <w:rPr>
          <w:vertAlign w:val="superscript"/>
        </w:rPr>
        <w:lastRenderedPageBreak/>
        <w:t>6</w:t>
      </w:r>
      <w:r>
        <w:t>Their judges are thrown down by the sides of the rock.</w:t>
      </w:r>
    </w:p>
    <w:p w14:paraId="1D00B6C5" w14:textId="77777777" w:rsidR="004D6164" w:rsidRDefault="004D6164">
      <w:pPr>
        <w:pStyle w:val="Poetry2"/>
      </w:pPr>
      <w:r>
        <w:t>They will hear my words, for they are well spoken.</w:t>
      </w:r>
    </w:p>
    <w:p w14:paraId="3F705C5D" w14:textId="77777777" w:rsidR="004D6164" w:rsidRDefault="004D6164">
      <w:pPr>
        <w:pStyle w:val="Poetry1"/>
      </w:pPr>
      <w:r>
        <w:rPr>
          <w:vertAlign w:val="superscript"/>
        </w:rPr>
        <w:t>7</w:t>
      </w:r>
      <w:r>
        <w:t>“As when one plows and breaks up the earth,</w:t>
      </w:r>
    </w:p>
    <w:p w14:paraId="5494297C" w14:textId="77777777" w:rsidR="004D6164" w:rsidRDefault="004D6164">
      <w:pPr>
        <w:pStyle w:val="Poetry2"/>
      </w:pPr>
      <w:r>
        <w:t>our bones are scattered at the mouth of Sheol.”</w:t>
      </w:r>
    </w:p>
    <w:p w14:paraId="530861BF" w14:textId="77777777" w:rsidR="004D6164" w:rsidRDefault="004D6164">
      <w:pPr>
        <w:pStyle w:val="Poetry1"/>
      </w:pPr>
      <w:r>
        <w:rPr>
          <w:vertAlign w:val="superscript"/>
        </w:rPr>
        <w:t>8</w:t>
      </w:r>
      <w:r>
        <w:t xml:space="preserve">For my eyes are on you, </w:t>
      </w:r>
      <w:r w:rsidR="00F170FA" w:rsidRPr="00F170FA">
        <w:rPr>
          <w:sz w:val="16"/>
          <w:szCs w:val="16"/>
        </w:rPr>
        <w:t>LORD</w:t>
      </w:r>
      <w:r>
        <w:t>, the Lord.</w:t>
      </w:r>
    </w:p>
    <w:p w14:paraId="039AC537" w14:textId="77777777" w:rsidR="004D6164" w:rsidRDefault="004D6164">
      <w:pPr>
        <w:pStyle w:val="Poetry2"/>
      </w:pPr>
      <w:r>
        <w:t>In you, I take refuge.</w:t>
      </w:r>
    </w:p>
    <w:p w14:paraId="638C86E0" w14:textId="77777777" w:rsidR="004D6164" w:rsidRDefault="00613E0E">
      <w:pPr>
        <w:pStyle w:val="Poetry2"/>
      </w:pPr>
      <w:r>
        <w:t>Do not</w:t>
      </w:r>
      <w:r w:rsidR="004D6164">
        <w:t xml:space="preserve"> leave my soul destitute.</w:t>
      </w:r>
    </w:p>
    <w:p w14:paraId="211F2C8C" w14:textId="77777777" w:rsidR="004D6164" w:rsidRDefault="004D6164">
      <w:pPr>
        <w:pStyle w:val="Poetry1"/>
      </w:pPr>
      <w:r>
        <w:rPr>
          <w:vertAlign w:val="superscript"/>
        </w:rPr>
        <w:t>9</w:t>
      </w:r>
      <w:r>
        <w:t>Keep me from the snare which they have laid for me,</w:t>
      </w:r>
    </w:p>
    <w:p w14:paraId="43FCC349" w14:textId="77777777" w:rsidR="004D6164" w:rsidRDefault="004D6164">
      <w:pPr>
        <w:pStyle w:val="Poetry2"/>
      </w:pPr>
      <w:r>
        <w:t xml:space="preserve">from the traps of </w:t>
      </w:r>
      <w:r w:rsidR="003E424D">
        <w:t>evildoers</w:t>
      </w:r>
      <w:r>
        <w:t>.</w:t>
      </w:r>
    </w:p>
    <w:p w14:paraId="52DCABD9" w14:textId="77777777" w:rsidR="004D6164" w:rsidRDefault="004D6164">
      <w:pPr>
        <w:pStyle w:val="Poetry1"/>
      </w:pPr>
      <w:r>
        <w:rPr>
          <w:vertAlign w:val="superscript"/>
        </w:rPr>
        <w:t>10</w:t>
      </w:r>
      <w:r>
        <w:t>Let the wicked fall together into their own nets,</w:t>
      </w:r>
    </w:p>
    <w:p w14:paraId="76B985FC" w14:textId="77777777" w:rsidR="004D6164" w:rsidRDefault="004D6164" w:rsidP="00405CED">
      <w:pPr>
        <w:pStyle w:val="Poetry2"/>
      </w:pPr>
      <w:r>
        <w:t>while I pass by.</w:t>
      </w:r>
    </w:p>
    <w:p w14:paraId="465612CD" w14:textId="77777777" w:rsidR="00405CED" w:rsidRDefault="00405CED" w:rsidP="00405CED">
      <w:pPr>
        <w:pStyle w:val="Poetry2"/>
      </w:pPr>
    </w:p>
    <w:p w14:paraId="6F1C1EDB" w14:textId="77777777" w:rsidR="004D6164" w:rsidRDefault="004D6164" w:rsidP="00405CED">
      <w:pPr>
        <w:pStyle w:val="H1"/>
      </w:pPr>
      <w:bookmarkStart w:id="586" w:name="_Toc221564692"/>
      <w:bookmarkStart w:id="587" w:name="_Toc223798931"/>
      <w:r>
        <w:t>Psalm 142</w:t>
      </w:r>
      <w:bookmarkEnd w:id="586"/>
      <w:bookmarkEnd w:id="587"/>
    </w:p>
    <w:p w14:paraId="24D8B657" w14:textId="77777777" w:rsidR="004D6164" w:rsidRDefault="004D6164">
      <w:pPr>
        <w:pStyle w:val="Psalmtitle"/>
        <w:jc w:val="left"/>
      </w:pPr>
      <w:r>
        <w:t>A contemplation by David, when he was in the cave. A Prayer.</w:t>
      </w:r>
    </w:p>
    <w:p w14:paraId="28D7E7F8" w14:textId="77777777" w:rsidR="004D6164" w:rsidRDefault="004D6164">
      <w:pPr>
        <w:pStyle w:val="Poetry1"/>
      </w:pPr>
      <w:r>
        <w:rPr>
          <w:vertAlign w:val="superscript"/>
        </w:rPr>
        <w:t>1</w:t>
      </w:r>
      <w:r>
        <w:t xml:space="preserve">I cry with my voice to the </w:t>
      </w:r>
      <w:r w:rsidR="00F170FA" w:rsidRPr="00F170FA">
        <w:rPr>
          <w:sz w:val="16"/>
          <w:szCs w:val="16"/>
        </w:rPr>
        <w:t>LORD</w:t>
      </w:r>
      <w:r>
        <w:t>.</w:t>
      </w:r>
    </w:p>
    <w:p w14:paraId="7DEAF00E" w14:textId="77777777" w:rsidR="004D6164" w:rsidRDefault="004D6164">
      <w:pPr>
        <w:pStyle w:val="Poetry2"/>
      </w:pPr>
      <w:r>
        <w:t xml:space="preserve">With my voice, I ask the </w:t>
      </w:r>
      <w:r w:rsidR="00F170FA" w:rsidRPr="00F170FA">
        <w:rPr>
          <w:sz w:val="16"/>
          <w:szCs w:val="16"/>
        </w:rPr>
        <w:t>LORD</w:t>
      </w:r>
      <w:r>
        <w:t xml:space="preserve"> for mercy.</w:t>
      </w:r>
    </w:p>
    <w:p w14:paraId="3908368F" w14:textId="77777777" w:rsidR="004D6164" w:rsidRDefault="004D6164">
      <w:pPr>
        <w:pStyle w:val="Poetry1"/>
      </w:pPr>
      <w:r>
        <w:rPr>
          <w:vertAlign w:val="superscript"/>
        </w:rPr>
        <w:t>2</w:t>
      </w:r>
      <w:r>
        <w:t>I pour out my complaint before him.</w:t>
      </w:r>
    </w:p>
    <w:p w14:paraId="0B21CDF7" w14:textId="77777777" w:rsidR="004D6164" w:rsidRDefault="004D6164">
      <w:pPr>
        <w:pStyle w:val="Poetry2"/>
      </w:pPr>
      <w:r>
        <w:t>I tell him my troubles.</w:t>
      </w:r>
    </w:p>
    <w:p w14:paraId="2AE7312F" w14:textId="77777777" w:rsidR="004D6164" w:rsidRDefault="004D6164">
      <w:pPr>
        <w:pStyle w:val="Poetry1"/>
      </w:pPr>
      <w:r>
        <w:rPr>
          <w:vertAlign w:val="superscript"/>
        </w:rPr>
        <w:t>3</w:t>
      </w:r>
      <w:r>
        <w:t>When my spirit was overwhelmed within me,</w:t>
      </w:r>
    </w:p>
    <w:p w14:paraId="02569140" w14:textId="77777777" w:rsidR="004D6164" w:rsidRDefault="004D6164">
      <w:pPr>
        <w:pStyle w:val="Poetry2"/>
      </w:pPr>
      <w:r>
        <w:t>you knew my path.</w:t>
      </w:r>
    </w:p>
    <w:p w14:paraId="4E0EE811" w14:textId="77777777" w:rsidR="004D6164" w:rsidRDefault="004D6164">
      <w:pPr>
        <w:pStyle w:val="Poetry1"/>
      </w:pPr>
      <w:r>
        <w:t>In the way in which I walk,</w:t>
      </w:r>
    </w:p>
    <w:p w14:paraId="2CE9A746" w14:textId="77777777" w:rsidR="004D6164" w:rsidRDefault="004D6164">
      <w:pPr>
        <w:pStyle w:val="Poetry2"/>
      </w:pPr>
      <w:r>
        <w:t>they have hidden a snare for me.</w:t>
      </w:r>
    </w:p>
    <w:p w14:paraId="1AC303C5" w14:textId="77777777" w:rsidR="004D6164" w:rsidRDefault="004D6164">
      <w:pPr>
        <w:pStyle w:val="Poetry1"/>
      </w:pPr>
      <w:r>
        <w:rPr>
          <w:vertAlign w:val="superscript"/>
        </w:rPr>
        <w:t>4</w:t>
      </w:r>
      <w:r>
        <w:t>Look on my right, and see;</w:t>
      </w:r>
    </w:p>
    <w:p w14:paraId="46746027" w14:textId="77777777" w:rsidR="004D6164" w:rsidRDefault="004D6164">
      <w:pPr>
        <w:pStyle w:val="Poetry2"/>
      </w:pPr>
      <w:r>
        <w:t>for there is no one who is concerned for me.</w:t>
      </w:r>
    </w:p>
    <w:p w14:paraId="79998BDC" w14:textId="77777777" w:rsidR="004D6164" w:rsidRDefault="004D6164">
      <w:pPr>
        <w:pStyle w:val="Poetry2"/>
      </w:pPr>
      <w:r>
        <w:t>Refuge has fled from me.</w:t>
      </w:r>
    </w:p>
    <w:p w14:paraId="12977302" w14:textId="77777777" w:rsidR="004D6164" w:rsidRDefault="004D6164">
      <w:pPr>
        <w:pStyle w:val="Poetry2"/>
      </w:pPr>
      <w:r>
        <w:t>No one cares for my soul.</w:t>
      </w:r>
    </w:p>
    <w:p w14:paraId="5723BF69" w14:textId="77777777" w:rsidR="004D6164" w:rsidRDefault="004D6164">
      <w:pPr>
        <w:pStyle w:val="Poetry1"/>
      </w:pPr>
      <w:r>
        <w:rPr>
          <w:vertAlign w:val="superscript"/>
        </w:rPr>
        <w:t>5</w:t>
      </w:r>
      <w:r>
        <w:t xml:space="preserve">I cried to you, </w:t>
      </w:r>
      <w:r w:rsidR="00F170FA" w:rsidRPr="00F170FA">
        <w:rPr>
          <w:sz w:val="16"/>
          <w:szCs w:val="16"/>
        </w:rPr>
        <w:t>LORD</w:t>
      </w:r>
      <w:r>
        <w:t>.</w:t>
      </w:r>
    </w:p>
    <w:p w14:paraId="1172F504" w14:textId="77777777" w:rsidR="004D6164" w:rsidRDefault="004D6164">
      <w:pPr>
        <w:pStyle w:val="Poetry2"/>
      </w:pPr>
      <w:r>
        <w:t>I said, “You are my refuge,</w:t>
      </w:r>
    </w:p>
    <w:p w14:paraId="022E5414" w14:textId="77777777" w:rsidR="004D6164" w:rsidRDefault="004D6164">
      <w:pPr>
        <w:pStyle w:val="Poetry2"/>
      </w:pPr>
      <w:r>
        <w:t>my portion in the land of the living.”</w:t>
      </w:r>
    </w:p>
    <w:p w14:paraId="465C2A87" w14:textId="77777777" w:rsidR="004D6164" w:rsidRDefault="004D6164">
      <w:pPr>
        <w:pStyle w:val="Poetry1"/>
      </w:pPr>
      <w:r>
        <w:rPr>
          <w:vertAlign w:val="superscript"/>
        </w:rPr>
        <w:t>6</w:t>
      </w:r>
      <w:r>
        <w:t>Listen to my cry,</w:t>
      </w:r>
    </w:p>
    <w:p w14:paraId="58D85DC7" w14:textId="77777777" w:rsidR="004D6164" w:rsidRDefault="004D6164">
      <w:pPr>
        <w:pStyle w:val="Poetry2"/>
      </w:pPr>
      <w:r>
        <w:t>for I am in desperate need.</w:t>
      </w:r>
    </w:p>
    <w:p w14:paraId="7F9278E0" w14:textId="77777777" w:rsidR="004D6164" w:rsidRDefault="00A53DE9">
      <w:pPr>
        <w:pStyle w:val="Poetry1"/>
      </w:pPr>
      <w:r>
        <w:t>Deliver me from my persecutors,</w:t>
      </w:r>
    </w:p>
    <w:p w14:paraId="3134248F" w14:textId="77777777" w:rsidR="004D6164" w:rsidRDefault="00A53DE9">
      <w:pPr>
        <w:pStyle w:val="Poetry2"/>
      </w:pPr>
      <w:r>
        <w:t>f</w:t>
      </w:r>
      <w:r w:rsidR="004D6164">
        <w:t>or they are stronger than me.</w:t>
      </w:r>
    </w:p>
    <w:p w14:paraId="386B4D1A" w14:textId="77777777" w:rsidR="004D6164" w:rsidRDefault="004D6164">
      <w:pPr>
        <w:pStyle w:val="Poetry1"/>
      </w:pPr>
      <w:r>
        <w:rPr>
          <w:vertAlign w:val="superscript"/>
        </w:rPr>
        <w:t>7</w:t>
      </w:r>
      <w:r>
        <w:t>Bring my soul out of prison,</w:t>
      </w:r>
    </w:p>
    <w:p w14:paraId="0779BF68" w14:textId="77777777" w:rsidR="004D6164" w:rsidRDefault="004D6164">
      <w:pPr>
        <w:pStyle w:val="Poetry2"/>
      </w:pPr>
      <w:r>
        <w:t>that I may give thanks to your name.</w:t>
      </w:r>
    </w:p>
    <w:p w14:paraId="64B0ADE7" w14:textId="77777777" w:rsidR="004D6164" w:rsidRDefault="004D6164">
      <w:pPr>
        <w:pStyle w:val="Poetry1"/>
      </w:pPr>
      <w:r>
        <w:t>The righteous will surround me,</w:t>
      </w:r>
    </w:p>
    <w:p w14:paraId="690C6ECD" w14:textId="77777777" w:rsidR="004D6164" w:rsidRDefault="004D6164" w:rsidP="0087606F">
      <w:pPr>
        <w:pStyle w:val="Poetry2"/>
      </w:pPr>
      <w:r>
        <w:t>for you will be good to me.</w:t>
      </w:r>
    </w:p>
    <w:p w14:paraId="1D03A04B" w14:textId="77777777" w:rsidR="0087606F" w:rsidRDefault="0087606F" w:rsidP="0087606F">
      <w:pPr>
        <w:pStyle w:val="Poetry2"/>
      </w:pPr>
    </w:p>
    <w:p w14:paraId="2F290D5A" w14:textId="77777777" w:rsidR="004D6164" w:rsidRDefault="004D6164" w:rsidP="00405CED">
      <w:pPr>
        <w:pStyle w:val="H1"/>
      </w:pPr>
      <w:bookmarkStart w:id="588" w:name="_Toc221564693"/>
      <w:bookmarkStart w:id="589" w:name="_Toc223798932"/>
      <w:r>
        <w:t>Psalm 143</w:t>
      </w:r>
      <w:bookmarkEnd w:id="588"/>
      <w:bookmarkEnd w:id="589"/>
    </w:p>
    <w:p w14:paraId="54F200B3" w14:textId="77777777" w:rsidR="004D6164" w:rsidRDefault="004D6164">
      <w:pPr>
        <w:pStyle w:val="Psalmtitle"/>
        <w:jc w:val="left"/>
      </w:pPr>
      <w:r>
        <w:t>A Psalm by David.</w:t>
      </w:r>
    </w:p>
    <w:p w14:paraId="6311A60C" w14:textId="77777777" w:rsidR="004D6164" w:rsidRDefault="004D6164">
      <w:pPr>
        <w:pStyle w:val="Poetry1"/>
      </w:pPr>
      <w:r>
        <w:rPr>
          <w:vertAlign w:val="superscript"/>
        </w:rPr>
        <w:t>1</w:t>
      </w:r>
      <w:r>
        <w:t xml:space="preserve">Hear my prayer, </w:t>
      </w:r>
      <w:r w:rsidR="00F170FA" w:rsidRPr="00F170FA">
        <w:rPr>
          <w:sz w:val="16"/>
          <w:szCs w:val="16"/>
        </w:rPr>
        <w:t>LORD</w:t>
      </w:r>
      <w:r>
        <w:t>.</w:t>
      </w:r>
    </w:p>
    <w:p w14:paraId="371BFE17" w14:textId="77777777" w:rsidR="004D6164" w:rsidRDefault="004D6164">
      <w:pPr>
        <w:pStyle w:val="Poetry2"/>
      </w:pPr>
      <w:r>
        <w:t>Listen to my petitions.</w:t>
      </w:r>
    </w:p>
    <w:p w14:paraId="47EF8921" w14:textId="77777777" w:rsidR="004D6164" w:rsidRDefault="004D6164">
      <w:pPr>
        <w:pStyle w:val="Poetry2"/>
      </w:pPr>
      <w:r>
        <w:t>In your faithfulness and righteousness, relieve me.</w:t>
      </w:r>
    </w:p>
    <w:p w14:paraId="4B6C897C" w14:textId="77777777" w:rsidR="004D6164" w:rsidRDefault="004D6164">
      <w:pPr>
        <w:pStyle w:val="Poetry1"/>
      </w:pPr>
      <w:r>
        <w:rPr>
          <w:vertAlign w:val="superscript"/>
        </w:rPr>
        <w:t>2</w:t>
      </w:r>
      <w:r w:rsidR="00613E0E">
        <w:t>Do not</w:t>
      </w:r>
      <w:r>
        <w:t xml:space="preserve"> enter into judgment with your servant,</w:t>
      </w:r>
    </w:p>
    <w:p w14:paraId="1DE3335D" w14:textId="77777777" w:rsidR="004D6164" w:rsidRDefault="004D6164">
      <w:pPr>
        <w:pStyle w:val="Poetry2"/>
      </w:pPr>
      <w:r>
        <w:t>for in your sight no man living is righteous.</w:t>
      </w:r>
    </w:p>
    <w:p w14:paraId="30363E0B" w14:textId="77777777" w:rsidR="004D6164" w:rsidRDefault="004D6164">
      <w:pPr>
        <w:pStyle w:val="Poetry1"/>
      </w:pPr>
      <w:r>
        <w:rPr>
          <w:vertAlign w:val="superscript"/>
        </w:rPr>
        <w:t>3</w:t>
      </w:r>
      <w:r>
        <w:t>For the enemy pursues my soul.</w:t>
      </w:r>
    </w:p>
    <w:p w14:paraId="2BF6FBDF" w14:textId="77777777" w:rsidR="004D6164" w:rsidRDefault="004D6164">
      <w:pPr>
        <w:pStyle w:val="Poetry2"/>
      </w:pPr>
      <w:r>
        <w:t>He has struck my life down to the ground.</w:t>
      </w:r>
    </w:p>
    <w:p w14:paraId="3D29659D" w14:textId="77777777" w:rsidR="004D6164" w:rsidRDefault="004D6164">
      <w:pPr>
        <w:pStyle w:val="Poetry2"/>
      </w:pPr>
      <w:r>
        <w:t>He has made me live in dark places, as those who have been long dead.</w:t>
      </w:r>
    </w:p>
    <w:p w14:paraId="782C1C70" w14:textId="77777777" w:rsidR="004D6164" w:rsidRDefault="004D6164">
      <w:pPr>
        <w:pStyle w:val="Poetry1"/>
      </w:pPr>
      <w:r>
        <w:rPr>
          <w:vertAlign w:val="superscript"/>
        </w:rPr>
        <w:t>4</w:t>
      </w:r>
      <w:r>
        <w:t>Therefore my spirit is overwhelmed within me.</w:t>
      </w:r>
    </w:p>
    <w:p w14:paraId="4F4BDDD0" w14:textId="77777777" w:rsidR="004D6164" w:rsidRDefault="004D6164">
      <w:pPr>
        <w:pStyle w:val="Poetry2"/>
      </w:pPr>
      <w:r>
        <w:t>My heart within me is desolate.</w:t>
      </w:r>
    </w:p>
    <w:p w14:paraId="2C894869" w14:textId="77777777" w:rsidR="004D6164" w:rsidRDefault="004D6164">
      <w:pPr>
        <w:pStyle w:val="Poetry1"/>
      </w:pPr>
      <w:r>
        <w:rPr>
          <w:vertAlign w:val="superscript"/>
        </w:rPr>
        <w:t>5</w:t>
      </w:r>
      <w:r>
        <w:t>I remember the days of old.</w:t>
      </w:r>
    </w:p>
    <w:p w14:paraId="29ABA170" w14:textId="77777777" w:rsidR="004D6164" w:rsidRDefault="004D6164">
      <w:pPr>
        <w:pStyle w:val="Poetry2"/>
      </w:pPr>
      <w:r>
        <w:t>I meditate on all your doings.</w:t>
      </w:r>
    </w:p>
    <w:p w14:paraId="385D0F7E" w14:textId="77777777" w:rsidR="004D6164" w:rsidRDefault="004D6164">
      <w:pPr>
        <w:pStyle w:val="Poetry2"/>
      </w:pPr>
      <w:r>
        <w:t>I contemplate the work of your hands.</w:t>
      </w:r>
    </w:p>
    <w:p w14:paraId="65282B63" w14:textId="77777777" w:rsidR="004D6164" w:rsidRDefault="004D6164">
      <w:pPr>
        <w:pStyle w:val="Poetry1"/>
      </w:pPr>
      <w:r>
        <w:rPr>
          <w:vertAlign w:val="superscript"/>
        </w:rPr>
        <w:t>6</w:t>
      </w:r>
      <w:r>
        <w:t>I spread forth my hands to you.</w:t>
      </w:r>
    </w:p>
    <w:p w14:paraId="51157444" w14:textId="77777777" w:rsidR="004D6164" w:rsidRDefault="004D6164">
      <w:pPr>
        <w:pStyle w:val="Poetry2"/>
      </w:pPr>
      <w:r>
        <w:lastRenderedPageBreak/>
        <w:t>My soul thirsts for you, like a parched land.</w:t>
      </w:r>
    </w:p>
    <w:p w14:paraId="3F1A45D8" w14:textId="77777777" w:rsidR="004D6164" w:rsidRDefault="004D6164">
      <w:pPr>
        <w:pStyle w:val="Poetry1"/>
        <w:jc w:val="right"/>
      </w:pPr>
      <w:r>
        <w:t>Selah.</w:t>
      </w:r>
    </w:p>
    <w:p w14:paraId="6DF653F2" w14:textId="77777777" w:rsidR="004D6164" w:rsidRDefault="004D6164">
      <w:pPr>
        <w:pStyle w:val="Poetry1"/>
      </w:pPr>
      <w:r>
        <w:rPr>
          <w:vertAlign w:val="superscript"/>
        </w:rPr>
        <w:t>7</w:t>
      </w:r>
      <w:r>
        <w:t xml:space="preserve">Hurry to answer me, </w:t>
      </w:r>
      <w:r w:rsidR="00F170FA" w:rsidRPr="00F170FA">
        <w:rPr>
          <w:sz w:val="16"/>
          <w:szCs w:val="16"/>
        </w:rPr>
        <w:t>LORD</w:t>
      </w:r>
      <w:r>
        <w:t>.</w:t>
      </w:r>
    </w:p>
    <w:p w14:paraId="1DFF5B02" w14:textId="77777777" w:rsidR="004D6164" w:rsidRDefault="004D6164">
      <w:pPr>
        <w:pStyle w:val="Poetry2"/>
      </w:pPr>
      <w:r>
        <w:t>My spirit fails.</w:t>
      </w:r>
    </w:p>
    <w:p w14:paraId="68532B60" w14:textId="77777777" w:rsidR="004D6164" w:rsidRDefault="00613E0E">
      <w:pPr>
        <w:pStyle w:val="Poetry1"/>
      </w:pPr>
      <w:r>
        <w:t>Do not</w:t>
      </w:r>
      <w:r w:rsidR="004D6164">
        <w:t xml:space="preserve"> hide your face from me,</w:t>
      </w:r>
    </w:p>
    <w:p w14:paraId="59B3DEEF" w14:textId="77777777" w:rsidR="004D6164" w:rsidRDefault="004D6164">
      <w:pPr>
        <w:pStyle w:val="Poetry2"/>
      </w:pPr>
      <w:r>
        <w:t xml:space="preserve">so that I </w:t>
      </w:r>
      <w:r w:rsidR="00613E0E">
        <w:t>do not</w:t>
      </w:r>
      <w:r>
        <w:t xml:space="preserve"> become like those who go down into the pit.</w:t>
      </w:r>
    </w:p>
    <w:p w14:paraId="647C6797" w14:textId="77777777" w:rsidR="004D6164" w:rsidRDefault="004D6164">
      <w:pPr>
        <w:pStyle w:val="Poetry1"/>
      </w:pPr>
      <w:r>
        <w:rPr>
          <w:vertAlign w:val="superscript"/>
        </w:rPr>
        <w:t>8</w:t>
      </w:r>
      <w:r>
        <w:t>Cause me to hear your loving kindness in the morning,</w:t>
      </w:r>
    </w:p>
    <w:p w14:paraId="139EF3DC" w14:textId="77777777" w:rsidR="004D6164" w:rsidRDefault="004D6164">
      <w:pPr>
        <w:pStyle w:val="Poetry2"/>
      </w:pPr>
      <w:r>
        <w:t>for I trust in you.</w:t>
      </w:r>
    </w:p>
    <w:p w14:paraId="53FDF6E4" w14:textId="77777777" w:rsidR="004D6164" w:rsidRDefault="004D6164">
      <w:pPr>
        <w:pStyle w:val="Poetry1"/>
      </w:pPr>
      <w:r>
        <w:t>Cause me to know the way in which I should walk,</w:t>
      </w:r>
    </w:p>
    <w:p w14:paraId="50F57CF7" w14:textId="77777777" w:rsidR="004D6164" w:rsidRDefault="004D6164">
      <w:pPr>
        <w:pStyle w:val="Poetry2"/>
      </w:pPr>
      <w:r>
        <w:t>for I lift up my soul to you.</w:t>
      </w:r>
    </w:p>
    <w:p w14:paraId="74C7FE66" w14:textId="77777777" w:rsidR="004D6164" w:rsidRDefault="004D6164">
      <w:pPr>
        <w:pStyle w:val="Poetry1"/>
      </w:pPr>
      <w:r>
        <w:rPr>
          <w:vertAlign w:val="superscript"/>
        </w:rPr>
        <w:t>9</w:t>
      </w:r>
      <w:r>
        <w:t xml:space="preserve">Deliver me, </w:t>
      </w:r>
      <w:r w:rsidR="00F170FA" w:rsidRPr="00F170FA">
        <w:rPr>
          <w:sz w:val="16"/>
          <w:szCs w:val="16"/>
        </w:rPr>
        <w:t>LORD</w:t>
      </w:r>
      <w:r>
        <w:t>, from my enemies.</w:t>
      </w:r>
    </w:p>
    <w:p w14:paraId="377773C2" w14:textId="77777777" w:rsidR="004D6164" w:rsidRDefault="000623B4">
      <w:pPr>
        <w:pStyle w:val="Poetry2"/>
      </w:pPr>
      <w:r>
        <w:t>I run to you for refuge.</w:t>
      </w:r>
      <w:r>
        <w:rPr>
          <w:rStyle w:val="FootnoteReference"/>
        </w:rPr>
        <w:footnoteReference w:id="2667"/>
      </w:r>
    </w:p>
    <w:p w14:paraId="7CA0B81C" w14:textId="77777777" w:rsidR="004D6164" w:rsidRDefault="004D6164">
      <w:pPr>
        <w:pStyle w:val="Poetry1"/>
      </w:pPr>
      <w:r>
        <w:rPr>
          <w:vertAlign w:val="superscript"/>
        </w:rPr>
        <w:t>10</w:t>
      </w:r>
      <w:r>
        <w:t>Teach me to do your will,</w:t>
      </w:r>
    </w:p>
    <w:p w14:paraId="3CC3F3D2" w14:textId="77777777" w:rsidR="004D6164" w:rsidRDefault="004D6164">
      <w:pPr>
        <w:pStyle w:val="Poetry2"/>
      </w:pPr>
      <w:r>
        <w:t>for you are my God.</w:t>
      </w:r>
    </w:p>
    <w:p w14:paraId="446D9DA0" w14:textId="77777777" w:rsidR="004D6164" w:rsidRDefault="004D6164">
      <w:pPr>
        <w:pStyle w:val="Poetry1"/>
      </w:pPr>
      <w:r>
        <w:t>Your Spirit is good.</w:t>
      </w:r>
    </w:p>
    <w:p w14:paraId="3C44D0E7" w14:textId="77777777" w:rsidR="004D6164" w:rsidRDefault="004D6164">
      <w:pPr>
        <w:pStyle w:val="Poetry2"/>
      </w:pPr>
      <w:r>
        <w:t>Lead me in the land of uprightness.</w:t>
      </w:r>
    </w:p>
    <w:p w14:paraId="370EF63A" w14:textId="77777777" w:rsidR="004D6164" w:rsidRDefault="004D6164">
      <w:pPr>
        <w:pStyle w:val="Poetry1"/>
      </w:pPr>
      <w:r>
        <w:rPr>
          <w:vertAlign w:val="superscript"/>
        </w:rPr>
        <w:t>11</w:t>
      </w:r>
      <w:r>
        <w:t xml:space="preserve">Revive me, </w:t>
      </w:r>
      <w:r w:rsidR="00F170FA" w:rsidRPr="00F170FA">
        <w:rPr>
          <w:sz w:val="16"/>
          <w:szCs w:val="16"/>
        </w:rPr>
        <w:t>LORD</w:t>
      </w:r>
      <w:r>
        <w:t>, for your name’s sake.</w:t>
      </w:r>
    </w:p>
    <w:p w14:paraId="5408CD69" w14:textId="77777777" w:rsidR="004D6164" w:rsidRDefault="004D6164">
      <w:pPr>
        <w:pStyle w:val="Poetry2"/>
      </w:pPr>
      <w:r>
        <w:t>In your righteousness, bring my soul out of trouble.</w:t>
      </w:r>
    </w:p>
    <w:p w14:paraId="70BD13C7" w14:textId="77777777" w:rsidR="004D6164" w:rsidRDefault="004D6164">
      <w:pPr>
        <w:pStyle w:val="Poetry1"/>
      </w:pPr>
      <w:r>
        <w:rPr>
          <w:vertAlign w:val="superscript"/>
        </w:rPr>
        <w:t>12</w:t>
      </w:r>
      <w:r>
        <w:t>In your loving kindness, cut off my enemies,</w:t>
      </w:r>
    </w:p>
    <w:p w14:paraId="20ACA2F2" w14:textId="77777777" w:rsidR="004D6164" w:rsidRDefault="004D6164">
      <w:pPr>
        <w:pStyle w:val="Poetry2"/>
      </w:pPr>
      <w:r>
        <w:t>and destroy all those who afflict my soul,</w:t>
      </w:r>
    </w:p>
    <w:p w14:paraId="19F3D5E3" w14:textId="77777777" w:rsidR="004D6164" w:rsidRDefault="004D6164" w:rsidP="00405CED">
      <w:pPr>
        <w:pStyle w:val="Poetry2"/>
      </w:pPr>
      <w:r>
        <w:t>For I am your servant.</w:t>
      </w:r>
    </w:p>
    <w:p w14:paraId="3A61333E" w14:textId="77777777" w:rsidR="00405CED" w:rsidRDefault="00405CED" w:rsidP="00405CED">
      <w:pPr>
        <w:pStyle w:val="Poetry2"/>
      </w:pPr>
    </w:p>
    <w:p w14:paraId="3DF799D4" w14:textId="77777777" w:rsidR="004D6164" w:rsidRDefault="004D6164" w:rsidP="00405CED">
      <w:pPr>
        <w:pStyle w:val="H1"/>
      </w:pPr>
      <w:bookmarkStart w:id="590" w:name="_Toc221564694"/>
      <w:bookmarkStart w:id="591" w:name="_Toc223798933"/>
      <w:r>
        <w:t>Psalm 144</w:t>
      </w:r>
      <w:bookmarkEnd w:id="590"/>
      <w:bookmarkEnd w:id="591"/>
    </w:p>
    <w:p w14:paraId="5ED53EB8" w14:textId="77777777" w:rsidR="004D6164" w:rsidRDefault="004D6164" w:rsidP="0059104F">
      <w:pPr>
        <w:pStyle w:val="Psalmtitle"/>
        <w:keepNext/>
        <w:jc w:val="left"/>
      </w:pPr>
      <w:r>
        <w:t>By David.</w:t>
      </w:r>
    </w:p>
    <w:p w14:paraId="35D3F77B" w14:textId="77777777" w:rsidR="004D6164" w:rsidRDefault="004D6164">
      <w:pPr>
        <w:pStyle w:val="Poetry1"/>
      </w:pPr>
      <w:r>
        <w:rPr>
          <w:vertAlign w:val="superscript"/>
        </w:rPr>
        <w:t>1</w:t>
      </w:r>
      <w:r>
        <w:t xml:space="preserve">Blessed be the </w:t>
      </w:r>
      <w:r w:rsidR="00F170FA" w:rsidRPr="00F170FA">
        <w:rPr>
          <w:sz w:val="16"/>
          <w:szCs w:val="16"/>
        </w:rPr>
        <w:t>LORD</w:t>
      </w:r>
      <w:r>
        <w:t xml:space="preserve">, </w:t>
      </w:r>
      <w:r w:rsidR="00674BA7">
        <w:t>my Rock,</w:t>
      </w:r>
    </w:p>
    <w:p w14:paraId="1FC9ECF9" w14:textId="77777777" w:rsidR="004D6164" w:rsidRDefault="004D6164">
      <w:pPr>
        <w:pStyle w:val="Poetry2"/>
      </w:pPr>
      <w:r>
        <w:t>who teaches my hands to war,</w:t>
      </w:r>
    </w:p>
    <w:p w14:paraId="2094C448" w14:textId="77777777" w:rsidR="004D6164" w:rsidRDefault="004D6164">
      <w:pPr>
        <w:pStyle w:val="Poetry2"/>
      </w:pPr>
      <w:r>
        <w:t>and my fingers to battle:</w:t>
      </w:r>
    </w:p>
    <w:p w14:paraId="063ABE00" w14:textId="77777777" w:rsidR="004D6164" w:rsidRDefault="004D6164">
      <w:pPr>
        <w:pStyle w:val="Poetry1"/>
      </w:pPr>
      <w:r>
        <w:rPr>
          <w:vertAlign w:val="superscript"/>
        </w:rPr>
        <w:t>2</w:t>
      </w:r>
      <w:r>
        <w:t>my loving kindness, my fortress,</w:t>
      </w:r>
    </w:p>
    <w:p w14:paraId="1697B030" w14:textId="77777777" w:rsidR="004D6164" w:rsidRDefault="004D6164">
      <w:pPr>
        <w:pStyle w:val="Poetry2"/>
      </w:pPr>
      <w:r>
        <w:t>my high tower, my deliverer,</w:t>
      </w:r>
    </w:p>
    <w:p w14:paraId="544EDF07" w14:textId="77777777" w:rsidR="004D6164" w:rsidRDefault="004D6164">
      <w:pPr>
        <w:pStyle w:val="Poetry2"/>
      </w:pPr>
      <w:r>
        <w:t>my shield, and he in whom I take refuge;</w:t>
      </w:r>
    </w:p>
    <w:p w14:paraId="70CEF538" w14:textId="77777777" w:rsidR="004D6164" w:rsidRDefault="00491A0B">
      <w:pPr>
        <w:pStyle w:val="Poetry2"/>
      </w:pPr>
      <w:r>
        <w:t>who subdues peoples</w:t>
      </w:r>
      <w:r>
        <w:rPr>
          <w:rStyle w:val="FootnoteReference"/>
        </w:rPr>
        <w:footnoteReference w:id="2668"/>
      </w:r>
      <w:r>
        <w:t xml:space="preserve"> under me.</w:t>
      </w:r>
    </w:p>
    <w:p w14:paraId="4EA251D7" w14:textId="77777777" w:rsidR="004D6164" w:rsidRDefault="004D6164">
      <w:pPr>
        <w:pStyle w:val="Poetry1"/>
      </w:pPr>
      <w:r>
        <w:rPr>
          <w:vertAlign w:val="superscript"/>
        </w:rPr>
        <w:t>3</w:t>
      </w:r>
      <w:r w:rsidR="00F170FA" w:rsidRPr="00F170FA">
        <w:rPr>
          <w:sz w:val="16"/>
          <w:szCs w:val="16"/>
        </w:rPr>
        <w:t>LORD</w:t>
      </w:r>
      <w:r>
        <w:t>, what is man, that you care for him?</w:t>
      </w:r>
    </w:p>
    <w:p w14:paraId="442A7F8B" w14:textId="77777777" w:rsidR="004D6164" w:rsidRDefault="004D6164">
      <w:pPr>
        <w:pStyle w:val="Poetry2"/>
      </w:pPr>
      <w:r>
        <w:t>Or the son of man, that you think of him?</w:t>
      </w:r>
    </w:p>
    <w:p w14:paraId="2D6BDA8E" w14:textId="77777777" w:rsidR="004D6164" w:rsidRDefault="004D6164">
      <w:pPr>
        <w:pStyle w:val="Poetry1"/>
      </w:pPr>
      <w:r>
        <w:rPr>
          <w:vertAlign w:val="superscript"/>
        </w:rPr>
        <w:t>4</w:t>
      </w:r>
      <w:r>
        <w:t>Man is like a breath.</w:t>
      </w:r>
    </w:p>
    <w:p w14:paraId="1DAC3202" w14:textId="77777777" w:rsidR="004D6164" w:rsidRDefault="004D6164">
      <w:pPr>
        <w:pStyle w:val="Poetry2"/>
      </w:pPr>
      <w:r>
        <w:t>His days are like a shadow that passes away.</w:t>
      </w:r>
    </w:p>
    <w:p w14:paraId="720747F2" w14:textId="77777777" w:rsidR="004D6164" w:rsidRDefault="004D6164">
      <w:pPr>
        <w:pStyle w:val="Poetry1"/>
      </w:pPr>
      <w:r>
        <w:rPr>
          <w:vertAlign w:val="superscript"/>
        </w:rPr>
        <w:t>5</w:t>
      </w:r>
      <w:r>
        <w:t xml:space="preserve">Part your heavens, </w:t>
      </w:r>
      <w:r w:rsidR="00F170FA" w:rsidRPr="00F170FA">
        <w:rPr>
          <w:sz w:val="16"/>
          <w:szCs w:val="16"/>
        </w:rPr>
        <w:t>LORD</w:t>
      </w:r>
      <w:r>
        <w:t>, and come down.</w:t>
      </w:r>
    </w:p>
    <w:p w14:paraId="1C600B39" w14:textId="77777777" w:rsidR="004D6164" w:rsidRDefault="004D6164">
      <w:pPr>
        <w:pStyle w:val="Poetry2"/>
      </w:pPr>
      <w:r>
        <w:t>Touch the mountains, and they will smoke.</w:t>
      </w:r>
    </w:p>
    <w:p w14:paraId="2B9B4A5F" w14:textId="77777777" w:rsidR="004D6164" w:rsidRDefault="004D6164">
      <w:pPr>
        <w:pStyle w:val="Poetry1"/>
      </w:pPr>
      <w:r>
        <w:rPr>
          <w:vertAlign w:val="superscript"/>
        </w:rPr>
        <w:t>6</w:t>
      </w:r>
      <w:r>
        <w:t>Throw out lightning, and scatter them.</w:t>
      </w:r>
    </w:p>
    <w:p w14:paraId="7F80EEFB" w14:textId="77777777" w:rsidR="004D6164" w:rsidRDefault="004D6164">
      <w:pPr>
        <w:pStyle w:val="Poetry2"/>
      </w:pPr>
      <w:r>
        <w:t>Send out your arrows, and rout them.</w:t>
      </w:r>
    </w:p>
    <w:p w14:paraId="105D1689" w14:textId="77777777" w:rsidR="004D6164" w:rsidRDefault="004D6164">
      <w:pPr>
        <w:pStyle w:val="Poetry1"/>
      </w:pPr>
      <w:r>
        <w:rPr>
          <w:vertAlign w:val="superscript"/>
        </w:rPr>
        <w:t>7</w:t>
      </w:r>
      <w:r>
        <w:t>Stretch out your hand from above,</w:t>
      </w:r>
    </w:p>
    <w:p w14:paraId="5E364947" w14:textId="77777777" w:rsidR="004D6164" w:rsidRDefault="004D6164">
      <w:pPr>
        <w:pStyle w:val="Poetry2"/>
      </w:pPr>
      <w:r>
        <w:t>rescue me, and deliver me out of great waters,</w:t>
      </w:r>
    </w:p>
    <w:p w14:paraId="63A61BE2" w14:textId="77777777" w:rsidR="004D6164" w:rsidRDefault="004D6164">
      <w:pPr>
        <w:pStyle w:val="Poetry2"/>
      </w:pPr>
      <w:r>
        <w:t>out of the hands of foreigners;</w:t>
      </w:r>
    </w:p>
    <w:p w14:paraId="768886F0" w14:textId="77777777" w:rsidR="004D6164" w:rsidRDefault="004D6164">
      <w:pPr>
        <w:pStyle w:val="Poetry2"/>
      </w:pPr>
      <w:r>
        <w:rPr>
          <w:vertAlign w:val="superscript"/>
        </w:rPr>
        <w:t>8</w:t>
      </w:r>
      <w:r>
        <w:t>whose mouths speak deceit,</w:t>
      </w:r>
    </w:p>
    <w:p w14:paraId="6EAD9D38" w14:textId="77777777" w:rsidR="004D6164" w:rsidRDefault="004D6164">
      <w:pPr>
        <w:pStyle w:val="Poetry2"/>
      </w:pPr>
      <w:r>
        <w:t>Whose right hand is a right hand of falsehood.</w:t>
      </w:r>
    </w:p>
    <w:p w14:paraId="15756D40" w14:textId="77777777" w:rsidR="004D6164" w:rsidRDefault="004D6164">
      <w:pPr>
        <w:pStyle w:val="Poetry1"/>
      </w:pPr>
      <w:r>
        <w:rPr>
          <w:vertAlign w:val="superscript"/>
        </w:rPr>
        <w:t>9</w:t>
      </w:r>
      <w:r>
        <w:t>I will sing a new song to you, God.</w:t>
      </w:r>
    </w:p>
    <w:p w14:paraId="54ECE61F" w14:textId="77777777" w:rsidR="004D6164" w:rsidRDefault="004D6164">
      <w:pPr>
        <w:pStyle w:val="Poetry2"/>
      </w:pPr>
      <w:r>
        <w:t>On a ten-stringed lyre, I will sing praises to you.</w:t>
      </w:r>
    </w:p>
    <w:p w14:paraId="1F45241B" w14:textId="77777777" w:rsidR="004D6164" w:rsidRDefault="004D6164">
      <w:pPr>
        <w:pStyle w:val="Poetry1"/>
      </w:pPr>
      <w:r>
        <w:rPr>
          <w:vertAlign w:val="superscript"/>
        </w:rPr>
        <w:t>10</w:t>
      </w:r>
      <w:r>
        <w:t>You are he who gives salvation to kings,</w:t>
      </w:r>
    </w:p>
    <w:p w14:paraId="3A86E86A" w14:textId="77777777" w:rsidR="004D6164" w:rsidRDefault="004D6164">
      <w:pPr>
        <w:pStyle w:val="Poetry2"/>
      </w:pPr>
      <w:r>
        <w:t>who rescues David, his servant, from the deadly sword.</w:t>
      </w:r>
    </w:p>
    <w:p w14:paraId="648F04B8" w14:textId="77777777" w:rsidR="004D6164" w:rsidRDefault="004D6164">
      <w:pPr>
        <w:pStyle w:val="Poetry1"/>
      </w:pPr>
      <w:r>
        <w:rPr>
          <w:vertAlign w:val="superscript"/>
        </w:rPr>
        <w:lastRenderedPageBreak/>
        <w:t>11</w:t>
      </w:r>
      <w:r>
        <w:t>Rescue me, and deliver me out of the hands of foreigners,</w:t>
      </w:r>
    </w:p>
    <w:p w14:paraId="5DB4FB5B" w14:textId="77777777" w:rsidR="004D6164" w:rsidRDefault="004D6164">
      <w:pPr>
        <w:pStyle w:val="Poetry2"/>
      </w:pPr>
      <w:r>
        <w:t>whose mouths speak deceit,</w:t>
      </w:r>
    </w:p>
    <w:p w14:paraId="031BBD36" w14:textId="77777777" w:rsidR="004D6164" w:rsidRDefault="004D6164">
      <w:pPr>
        <w:pStyle w:val="Poetry2"/>
      </w:pPr>
      <w:r>
        <w:t>whose right hand is a right hand of falsehood.</w:t>
      </w:r>
    </w:p>
    <w:p w14:paraId="5A366A5A" w14:textId="77777777" w:rsidR="004D6164" w:rsidRDefault="004D6164">
      <w:pPr>
        <w:pStyle w:val="Poetry1"/>
      </w:pPr>
    </w:p>
    <w:p w14:paraId="749ADF34" w14:textId="77777777" w:rsidR="004D6164" w:rsidRDefault="004D6164">
      <w:pPr>
        <w:pStyle w:val="Poetry1"/>
      </w:pPr>
      <w:r>
        <w:rPr>
          <w:vertAlign w:val="superscript"/>
        </w:rPr>
        <w:t>12</w:t>
      </w:r>
      <w:r>
        <w:t>Then our sons will be like well-nurtured plants,</w:t>
      </w:r>
    </w:p>
    <w:p w14:paraId="7471BCEE" w14:textId="77777777" w:rsidR="004D6164" w:rsidRDefault="004D6164">
      <w:pPr>
        <w:pStyle w:val="Poetry2"/>
      </w:pPr>
      <w:r>
        <w:t>our daughters like pillars carved to adorn a palace.</w:t>
      </w:r>
    </w:p>
    <w:p w14:paraId="4A69FE28" w14:textId="77777777" w:rsidR="004D6164" w:rsidRDefault="004D6164">
      <w:pPr>
        <w:pStyle w:val="Poetry1"/>
      </w:pPr>
      <w:r>
        <w:rPr>
          <w:vertAlign w:val="superscript"/>
        </w:rPr>
        <w:t>13</w:t>
      </w:r>
      <w:r w:rsidR="004B7A1E">
        <w:t>Our storehouses are full</w:t>
      </w:r>
      <w:r>
        <w:t>, filled with all kinds of provision.</w:t>
      </w:r>
    </w:p>
    <w:p w14:paraId="5F481C92" w14:textId="77777777" w:rsidR="004D6164" w:rsidRDefault="004D6164">
      <w:pPr>
        <w:pStyle w:val="Poetry2"/>
      </w:pPr>
      <w:r>
        <w:t>Our sheep bring forth thousands and ten thousands in our fields.</w:t>
      </w:r>
    </w:p>
    <w:p w14:paraId="6C7CF749" w14:textId="77777777" w:rsidR="004D6164" w:rsidRDefault="004D6164">
      <w:pPr>
        <w:pStyle w:val="Poetry1"/>
      </w:pPr>
      <w:r>
        <w:rPr>
          <w:vertAlign w:val="superscript"/>
        </w:rPr>
        <w:t>14</w:t>
      </w:r>
      <w:r>
        <w:t>Our oxen will pull heavy loads.</w:t>
      </w:r>
    </w:p>
    <w:p w14:paraId="11279B17" w14:textId="77777777" w:rsidR="004D6164" w:rsidRDefault="004D6164">
      <w:pPr>
        <w:pStyle w:val="Poetry2"/>
      </w:pPr>
      <w:r>
        <w:t>There is no breaking in, and no going away,</w:t>
      </w:r>
    </w:p>
    <w:p w14:paraId="377586AA" w14:textId="77777777" w:rsidR="004D6164" w:rsidRDefault="004D6164">
      <w:pPr>
        <w:pStyle w:val="Poetry2"/>
      </w:pPr>
      <w:r>
        <w:t>and no outcry in our streets.</w:t>
      </w:r>
    </w:p>
    <w:p w14:paraId="32BC0246" w14:textId="77777777" w:rsidR="004D6164" w:rsidRDefault="004D6164">
      <w:pPr>
        <w:pStyle w:val="Poetry1"/>
      </w:pPr>
      <w:r>
        <w:rPr>
          <w:vertAlign w:val="superscript"/>
        </w:rPr>
        <w:t>15</w:t>
      </w:r>
      <w:r w:rsidR="004A2A45">
        <w:t>Blessed are the people who are in such a situation</w:t>
      </w:r>
      <w:r>
        <w:t>.</w:t>
      </w:r>
    </w:p>
    <w:p w14:paraId="71AFFB16" w14:textId="77777777" w:rsidR="004D6164" w:rsidRDefault="004A2A45">
      <w:pPr>
        <w:pStyle w:val="Poetry2"/>
      </w:pPr>
      <w:r>
        <w:t>Blessed</w:t>
      </w:r>
      <w:r w:rsidR="004D6164">
        <w:t xml:space="preserve"> are the people whose God is the </w:t>
      </w:r>
      <w:r w:rsidR="00F170FA" w:rsidRPr="00F170FA">
        <w:rPr>
          <w:sz w:val="16"/>
          <w:szCs w:val="16"/>
        </w:rPr>
        <w:t>LORD</w:t>
      </w:r>
      <w:r w:rsidR="004D6164">
        <w:t>.</w:t>
      </w:r>
    </w:p>
    <w:p w14:paraId="07407C06" w14:textId="77777777" w:rsidR="00405CED" w:rsidRDefault="00405CED">
      <w:pPr>
        <w:pStyle w:val="Poetry2"/>
      </w:pPr>
    </w:p>
    <w:p w14:paraId="4FE29D90" w14:textId="77777777" w:rsidR="004D6164" w:rsidRDefault="004D6164" w:rsidP="00405CED">
      <w:pPr>
        <w:pStyle w:val="H1"/>
      </w:pPr>
      <w:bookmarkStart w:id="592" w:name="_Toc221564695"/>
      <w:bookmarkStart w:id="593" w:name="_Toc223798934"/>
      <w:r>
        <w:t>Psalm 145</w:t>
      </w:r>
      <w:bookmarkEnd w:id="592"/>
      <w:bookmarkEnd w:id="593"/>
    </w:p>
    <w:p w14:paraId="43C37DAC" w14:textId="77777777" w:rsidR="004D6164" w:rsidRDefault="004D6164" w:rsidP="00CD144D">
      <w:pPr>
        <w:pStyle w:val="Psalmtitle"/>
        <w:keepNext/>
        <w:jc w:val="left"/>
      </w:pPr>
      <w:r>
        <w:t>A praise psalm by David.</w:t>
      </w:r>
    </w:p>
    <w:p w14:paraId="3DB8F997" w14:textId="77777777" w:rsidR="004D6164" w:rsidRDefault="004D6164">
      <w:pPr>
        <w:spacing w:before="0"/>
        <w:ind w:firstLine="0"/>
      </w:pPr>
    </w:p>
    <w:p w14:paraId="7C4BE1FB" w14:textId="77777777" w:rsidR="004D6164" w:rsidRPr="000C1877" w:rsidRDefault="004D6164">
      <w:pPr>
        <w:spacing w:before="0"/>
        <w:ind w:firstLine="0"/>
        <w:rPr>
          <w:i/>
        </w:rPr>
      </w:pPr>
      <w:r w:rsidRPr="000C1877">
        <w:rPr>
          <w:i/>
        </w:rPr>
        <w:t>ALEPH</w:t>
      </w:r>
    </w:p>
    <w:p w14:paraId="06294902" w14:textId="77777777" w:rsidR="004D6164" w:rsidRDefault="004D6164">
      <w:pPr>
        <w:spacing w:before="0"/>
      </w:pPr>
    </w:p>
    <w:p w14:paraId="78E277B6" w14:textId="77777777" w:rsidR="004D6164" w:rsidRDefault="004D6164">
      <w:pPr>
        <w:pStyle w:val="Poetry1"/>
      </w:pPr>
      <w:r>
        <w:rPr>
          <w:vertAlign w:val="superscript"/>
        </w:rPr>
        <w:t>1</w:t>
      </w:r>
      <w:r>
        <w:t>I will exalt you, my God, the King.</w:t>
      </w:r>
    </w:p>
    <w:p w14:paraId="231784D8" w14:textId="77777777" w:rsidR="004D6164" w:rsidRDefault="004D6164">
      <w:pPr>
        <w:pStyle w:val="Poetry2"/>
      </w:pPr>
      <w:r>
        <w:t>I will praise your name forever and ever.</w:t>
      </w:r>
    </w:p>
    <w:p w14:paraId="58501288" w14:textId="77777777" w:rsidR="00597176" w:rsidRDefault="00597176">
      <w:pPr>
        <w:pStyle w:val="Poetry1"/>
        <w:rPr>
          <w:i/>
        </w:rPr>
      </w:pPr>
    </w:p>
    <w:p w14:paraId="12E3D0DD" w14:textId="77777777" w:rsidR="004D6164" w:rsidRPr="000C1877" w:rsidRDefault="004D6164">
      <w:pPr>
        <w:pStyle w:val="Poetry1"/>
        <w:rPr>
          <w:i/>
        </w:rPr>
      </w:pPr>
      <w:r w:rsidRPr="000C1877">
        <w:rPr>
          <w:i/>
        </w:rPr>
        <w:t>BET</w:t>
      </w:r>
    </w:p>
    <w:p w14:paraId="48D05F83" w14:textId="77777777" w:rsidR="004D6164" w:rsidRDefault="004D6164">
      <w:pPr>
        <w:pStyle w:val="Poetry1"/>
        <w:rPr>
          <w:vertAlign w:val="superscript"/>
        </w:rPr>
      </w:pPr>
    </w:p>
    <w:p w14:paraId="7CED0B63" w14:textId="77777777" w:rsidR="004D6164" w:rsidRDefault="004D6164">
      <w:pPr>
        <w:pStyle w:val="Poetry1"/>
      </w:pPr>
      <w:r>
        <w:rPr>
          <w:vertAlign w:val="superscript"/>
        </w:rPr>
        <w:t>2</w:t>
      </w:r>
      <w:r>
        <w:t>Every day I will praise you.</w:t>
      </w:r>
    </w:p>
    <w:p w14:paraId="2CDADD43" w14:textId="77777777" w:rsidR="004D6164" w:rsidRDefault="004D6164">
      <w:pPr>
        <w:pStyle w:val="Poetry2"/>
      </w:pPr>
      <w:r>
        <w:t>I will extol your name forever and ever.</w:t>
      </w:r>
    </w:p>
    <w:p w14:paraId="63671666" w14:textId="77777777" w:rsidR="004D6164" w:rsidRDefault="004D6164">
      <w:pPr>
        <w:pStyle w:val="Poetry1"/>
        <w:rPr>
          <w:vertAlign w:val="superscript"/>
        </w:rPr>
      </w:pPr>
    </w:p>
    <w:p w14:paraId="04D336B4" w14:textId="77777777" w:rsidR="004D6164" w:rsidRPr="000C1877" w:rsidRDefault="004D6164" w:rsidP="00405CED">
      <w:pPr>
        <w:pStyle w:val="Poetry1"/>
        <w:keepNext/>
        <w:rPr>
          <w:i/>
        </w:rPr>
      </w:pPr>
      <w:r w:rsidRPr="000C1877">
        <w:rPr>
          <w:i/>
        </w:rPr>
        <w:t>GIMEL</w:t>
      </w:r>
    </w:p>
    <w:p w14:paraId="35E63D3B" w14:textId="77777777" w:rsidR="004D6164" w:rsidRDefault="004D6164" w:rsidP="00405CED">
      <w:pPr>
        <w:pStyle w:val="Poetry1"/>
        <w:keepNext/>
        <w:rPr>
          <w:vertAlign w:val="superscript"/>
        </w:rPr>
      </w:pPr>
    </w:p>
    <w:p w14:paraId="5CC7CFDB" w14:textId="77777777" w:rsidR="004D6164" w:rsidRDefault="004D6164">
      <w:pPr>
        <w:pStyle w:val="Poetry1"/>
      </w:pPr>
      <w:r>
        <w:rPr>
          <w:vertAlign w:val="superscript"/>
        </w:rPr>
        <w:t>3</w:t>
      </w:r>
      <w:r>
        <w:t xml:space="preserve">Great is the </w:t>
      </w:r>
      <w:r w:rsidR="00F170FA" w:rsidRPr="00F170FA">
        <w:rPr>
          <w:sz w:val="16"/>
          <w:szCs w:val="16"/>
        </w:rPr>
        <w:t>LORD</w:t>
      </w:r>
      <w:r>
        <w:t>, and greatly to be praised</w:t>
      </w:r>
      <w:r w:rsidR="008A3D28">
        <w:t>.</w:t>
      </w:r>
    </w:p>
    <w:p w14:paraId="787DF313" w14:textId="77777777" w:rsidR="004D6164" w:rsidRDefault="004D6164">
      <w:pPr>
        <w:pStyle w:val="Poetry2"/>
      </w:pPr>
      <w:r>
        <w:t>His greatness is unsearchable.</w:t>
      </w:r>
    </w:p>
    <w:p w14:paraId="12E31D09" w14:textId="77777777" w:rsidR="004D6164" w:rsidRDefault="004D6164">
      <w:pPr>
        <w:pStyle w:val="Poetry1"/>
        <w:rPr>
          <w:vertAlign w:val="superscript"/>
        </w:rPr>
      </w:pPr>
    </w:p>
    <w:p w14:paraId="2DDDA2EF" w14:textId="77777777" w:rsidR="004D6164" w:rsidRPr="000C1877" w:rsidRDefault="007550D6">
      <w:pPr>
        <w:pStyle w:val="Poetry1"/>
        <w:rPr>
          <w:i/>
        </w:rPr>
      </w:pPr>
      <w:r>
        <w:rPr>
          <w:i/>
        </w:rPr>
        <w:t>DALET</w:t>
      </w:r>
    </w:p>
    <w:p w14:paraId="2AC07B4C" w14:textId="77777777" w:rsidR="004D6164" w:rsidRDefault="004D6164">
      <w:pPr>
        <w:pStyle w:val="Poetry1"/>
        <w:rPr>
          <w:vertAlign w:val="superscript"/>
        </w:rPr>
      </w:pPr>
    </w:p>
    <w:p w14:paraId="3546EF99" w14:textId="77777777" w:rsidR="004D6164" w:rsidRDefault="004D6164">
      <w:pPr>
        <w:pStyle w:val="Poetry1"/>
      </w:pPr>
      <w:r>
        <w:rPr>
          <w:vertAlign w:val="superscript"/>
        </w:rPr>
        <w:t>4</w:t>
      </w:r>
      <w:r>
        <w:t>One generation will commend your works to another,</w:t>
      </w:r>
    </w:p>
    <w:p w14:paraId="7D628404" w14:textId="77777777" w:rsidR="004D6164" w:rsidRDefault="004D6164">
      <w:pPr>
        <w:pStyle w:val="Poetry2"/>
      </w:pPr>
      <w:r>
        <w:t>and will declare your mighty acts.</w:t>
      </w:r>
    </w:p>
    <w:p w14:paraId="476F7993" w14:textId="77777777" w:rsidR="004D6164" w:rsidRDefault="004D6164">
      <w:pPr>
        <w:pStyle w:val="Poetry1"/>
        <w:rPr>
          <w:vertAlign w:val="superscript"/>
        </w:rPr>
      </w:pPr>
    </w:p>
    <w:p w14:paraId="1A97DA71" w14:textId="77777777" w:rsidR="0059104F" w:rsidRDefault="0059104F">
      <w:pPr>
        <w:pStyle w:val="Poetry1"/>
        <w:rPr>
          <w:i/>
        </w:rPr>
      </w:pPr>
    </w:p>
    <w:p w14:paraId="4EA3D2F4" w14:textId="77777777" w:rsidR="004D6164" w:rsidRPr="000C1877" w:rsidRDefault="004D6164">
      <w:pPr>
        <w:pStyle w:val="Poetry1"/>
        <w:rPr>
          <w:i/>
        </w:rPr>
      </w:pPr>
      <w:r w:rsidRPr="000C1877">
        <w:rPr>
          <w:i/>
        </w:rPr>
        <w:t>HEY</w:t>
      </w:r>
    </w:p>
    <w:p w14:paraId="7DE0B36D" w14:textId="77777777" w:rsidR="004D6164" w:rsidRDefault="004D6164">
      <w:pPr>
        <w:pStyle w:val="Poetry1"/>
        <w:rPr>
          <w:vertAlign w:val="superscript"/>
        </w:rPr>
      </w:pPr>
    </w:p>
    <w:p w14:paraId="3050662B" w14:textId="77777777" w:rsidR="00937BEF" w:rsidRDefault="004D6164">
      <w:pPr>
        <w:pStyle w:val="Poetry1"/>
      </w:pPr>
      <w:r>
        <w:rPr>
          <w:vertAlign w:val="superscript"/>
        </w:rPr>
        <w:t>5</w:t>
      </w:r>
      <w:r>
        <w:t xml:space="preserve">Of the glorious </w:t>
      </w:r>
      <w:r w:rsidR="00937BEF">
        <w:t>splendor</w:t>
      </w:r>
      <w:r>
        <w:t xml:space="preserve"> of your </w:t>
      </w:r>
      <w:r w:rsidR="00937BEF">
        <w:t>majesty</w:t>
      </w:r>
    </w:p>
    <w:p w14:paraId="176C45FB" w14:textId="77777777" w:rsidR="004D6164" w:rsidRDefault="00937BEF">
      <w:pPr>
        <w:pStyle w:val="Poetry1"/>
      </w:pPr>
      <w:r>
        <w:t xml:space="preserve">             they will speak</w:t>
      </w:r>
      <w:r w:rsidR="004D6164">
        <w:t>,</w:t>
      </w:r>
      <w:r>
        <w:rPr>
          <w:rStyle w:val="FootnoteReference"/>
        </w:rPr>
        <w:footnoteReference w:id="2669"/>
      </w:r>
    </w:p>
    <w:p w14:paraId="2FC5772A" w14:textId="77777777" w:rsidR="004D6164" w:rsidRDefault="004D6164">
      <w:pPr>
        <w:pStyle w:val="Poetry2"/>
      </w:pPr>
      <w:r>
        <w:t>of your wondrous works, I will meditate.</w:t>
      </w:r>
    </w:p>
    <w:p w14:paraId="45795CF3" w14:textId="77777777" w:rsidR="004D6164" w:rsidRDefault="004D6164">
      <w:pPr>
        <w:pStyle w:val="Poetry1"/>
        <w:rPr>
          <w:vertAlign w:val="superscript"/>
        </w:rPr>
      </w:pPr>
    </w:p>
    <w:p w14:paraId="5BEFB62F" w14:textId="77777777" w:rsidR="004D6164" w:rsidRPr="000C1877" w:rsidRDefault="00A071D2">
      <w:pPr>
        <w:pStyle w:val="Poetry1"/>
        <w:rPr>
          <w:i/>
        </w:rPr>
      </w:pPr>
      <w:r>
        <w:rPr>
          <w:i/>
        </w:rPr>
        <w:t>WAW</w:t>
      </w:r>
    </w:p>
    <w:p w14:paraId="162D1619" w14:textId="77777777" w:rsidR="004D6164" w:rsidRDefault="004D6164">
      <w:pPr>
        <w:pStyle w:val="Poetry1"/>
        <w:rPr>
          <w:vertAlign w:val="superscript"/>
        </w:rPr>
      </w:pPr>
    </w:p>
    <w:p w14:paraId="5AB57B92" w14:textId="77777777" w:rsidR="004D6164" w:rsidRDefault="004D6164">
      <w:pPr>
        <w:pStyle w:val="Poetry1"/>
      </w:pPr>
      <w:r>
        <w:rPr>
          <w:vertAlign w:val="superscript"/>
        </w:rPr>
        <w:t>6</w:t>
      </w:r>
      <w:r>
        <w:t>Men will speak of the might of your awesome acts.</w:t>
      </w:r>
    </w:p>
    <w:p w14:paraId="7F527C9B" w14:textId="77777777" w:rsidR="004D6164" w:rsidRDefault="004D6164">
      <w:pPr>
        <w:pStyle w:val="Poetry2"/>
      </w:pPr>
      <w:r>
        <w:t>I will declare your greatness.</w:t>
      </w:r>
    </w:p>
    <w:p w14:paraId="1A834E15" w14:textId="77777777" w:rsidR="004D6164" w:rsidRPr="000C1877" w:rsidRDefault="004D6164">
      <w:pPr>
        <w:pStyle w:val="Poetry1"/>
        <w:rPr>
          <w:i/>
        </w:rPr>
      </w:pPr>
      <w:r w:rsidRPr="000C1877">
        <w:rPr>
          <w:i/>
        </w:rPr>
        <w:t>ZAYIN</w:t>
      </w:r>
    </w:p>
    <w:p w14:paraId="3A573433" w14:textId="77777777" w:rsidR="004D6164" w:rsidRDefault="004D6164">
      <w:pPr>
        <w:pStyle w:val="Poetry1"/>
        <w:rPr>
          <w:vertAlign w:val="superscript"/>
        </w:rPr>
      </w:pPr>
    </w:p>
    <w:p w14:paraId="3E7A67B0" w14:textId="77777777" w:rsidR="004D6164" w:rsidRDefault="004D6164">
      <w:pPr>
        <w:pStyle w:val="Poetry1"/>
      </w:pPr>
      <w:r>
        <w:rPr>
          <w:vertAlign w:val="superscript"/>
        </w:rPr>
        <w:t>7</w:t>
      </w:r>
      <w:r>
        <w:t>They will utter the memory of your great goodness,</w:t>
      </w:r>
    </w:p>
    <w:p w14:paraId="78E898A3" w14:textId="77777777" w:rsidR="004D6164" w:rsidRDefault="004D6164">
      <w:pPr>
        <w:pStyle w:val="Poetry2"/>
      </w:pPr>
      <w:r>
        <w:t>and will sing of your righteousness.</w:t>
      </w:r>
    </w:p>
    <w:p w14:paraId="0E348CEB" w14:textId="77777777" w:rsidR="004D6164" w:rsidRDefault="004D6164">
      <w:pPr>
        <w:pStyle w:val="Poetry1"/>
        <w:rPr>
          <w:vertAlign w:val="superscript"/>
        </w:rPr>
      </w:pPr>
    </w:p>
    <w:p w14:paraId="110ED5D6" w14:textId="77777777" w:rsidR="004D6164" w:rsidRPr="000C1877" w:rsidRDefault="00583C1A">
      <w:pPr>
        <w:pStyle w:val="Poetry1"/>
        <w:rPr>
          <w:i/>
        </w:rPr>
      </w:pPr>
      <w:r>
        <w:rPr>
          <w:i/>
        </w:rPr>
        <w:lastRenderedPageBreak/>
        <w:t>HET</w:t>
      </w:r>
    </w:p>
    <w:p w14:paraId="012E2AA5" w14:textId="77777777" w:rsidR="004D6164" w:rsidRDefault="004D6164">
      <w:pPr>
        <w:pStyle w:val="Poetry1"/>
        <w:rPr>
          <w:vertAlign w:val="superscript"/>
        </w:rPr>
      </w:pPr>
    </w:p>
    <w:p w14:paraId="63269C62" w14:textId="77777777" w:rsidR="004D6164" w:rsidRDefault="004D6164">
      <w:pPr>
        <w:pStyle w:val="Poetry1"/>
      </w:pPr>
      <w:r>
        <w:rPr>
          <w:vertAlign w:val="superscript"/>
        </w:rPr>
        <w:t>8</w:t>
      </w:r>
      <w:r>
        <w:t xml:space="preserve">The </w:t>
      </w:r>
      <w:r w:rsidR="00F170FA" w:rsidRPr="00F170FA">
        <w:rPr>
          <w:sz w:val="16"/>
          <w:szCs w:val="16"/>
        </w:rPr>
        <w:t>LORD</w:t>
      </w:r>
      <w:r>
        <w:t xml:space="preserve"> is gracious, merciful,</w:t>
      </w:r>
    </w:p>
    <w:p w14:paraId="5B4A4E64" w14:textId="77777777" w:rsidR="004D6164" w:rsidRDefault="004D6164">
      <w:pPr>
        <w:pStyle w:val="Poetry2"/>
      </w:pPr>
      <w:r>
        <w:t>slow to anger, and of great loving kindness.</w:t>
      </w:r>
    </w:p>
    <w:p w14:paraId="4CAE421F" w14:textId="77777777" w:rsidR="004D6164" w:rsidRDefault="004D6164">
      <w:pPr>
        <w:pStyle w:val="Poetry1"/>
        <w:rPr>
          <w:vertAlign w:val="superscript"/>
        </w:rPr>
      </w:pPr>
    </w:p>
    <w:p w14:paraId="542B7966" w14:textId="77777777" w:rsidR="004D6164" w:rsidRPr="000C1877" w:rsidRDefault="004D6164">
      <w:pPr>
        <w:pStyle w:val="Poetry1"/>
        <w:rPr>
          <w:i/>
        </w:rPr>
      </w:pPr>
      <w:r w:rsidRPr="000C1877">
        <w:rPr>
          <w:i/>
        </w:rPr>
        <w:t>TET</w:t>
      </w:r>
    </w:p>
    <w:p w14:paraId="22DD2B9A" w14:textId="77777777" w:rsidR="004D6164" w:rsidRDefault="004D6164">
      <w:pPr>
        <w:pStyle w:val="Poetry1"/>
        <w:rPr>
          <w:vertAlign w:val="superscript"/>
        </w:rPr>
      </w:pPr>
    </w:p>
    <w:p w14:paraId="19DE7BDA" w14:textId="77777777" w:rsidR="004D6164" w:rsidRDefault="004D6164">
      <w:pPr>
        <w:pStyle w:val="Poetry1"/>
      </w:pPr>
      <w:r>
        <w:rPr>
          <w:vertAlign w:val="superscript"/>
        </w:rPr>
        <w:t>9</w:t>
      </w:r>
      <w:r>
        <w:t xml:space="preserve">The </w:t>
      </w:r>
      <w:r w:rsidR="00F170FA" w:rsidRPr="00F170FA">
        <w:rPr>
          <w:sz w:val="16"/>
          <w:szCs w:val="16"/>
        </w:rPr>
        <w:t>LORD</w:t>
      </w:r>
      <w:r>
        <w:t xml:space="preserve"> is good to all.</w:t>
      </w:r>
    </w:p>
    <w:p w14:paraId="074229EC" w14:textId="77777777" w:rsidR="004D6164" w:rsidRDefault="004D6164">
      <w:pPr>
        <w:pStyle w:val="Poetry2"/>
      </w:pPr>
      <w:r>
        <w:t>His tender mercies are over all his works.</w:t>
      </w:r>
    </w:p>
    <w:p w14:paraId="104F0067" w14:textId="77777777" w:rsidR="004D6164" w:rsidRDefault="004D6164">
      <w:pPr>
        <w:pStyle w:val="Poetry1"/>
        <w:rPr>
          <w:vertAlign w:val="superscript"/>
        </w:rPr>
      </w:pPr>
    </w:p>
    <w:p w14:paraId="41CF35B3" w14:textId="77777777" w:rsidR="004D6164" w:rsidRPr="000C1877" w:rsidRDefault="007550D6">
      <w:pPr>
        <w:pStyle w:val="Poetry1"/>
        <w:rPr>
          <w:i/>
        </w:rPr>
      </w:pPr>
      <w:r>
        <w:rPr>
          <w:i/>
        </w:rPr>
        <w:t>YOD</w:t>
      </w:r>
    </w:p>
    <w:p w14:paraId="454BFC67" w14:textId="77777777" w:rsidR="004D6164" w:rsidRDefault="004D6164">
      <w:pPr>
        <w:pStyle w:val="Poetry1"/>
        <w:rPr>
          <w:vertAlign w:val="superscript"/>
        </w:rPr>
      </w:pPr>
    </w:p>
    <w:p w14:paraId="0F1ED63C" w14:textId="77777777" w:rsidR="004D6164" w:rsidRDefault="004D6164">
      <w:pPr>
        <w:pStyle w:val="Poetry1"/>
      </w:pPr>
      <w:r>
        <w:rPr>
          <w:vertAlign w:val="superscript"/>
        </w:rPr>
        <w:t>10</w:t>
      </w:r>
      <w:r>
        <w:t xml:space="preserve">All your works will give thanks to you, </w:t>
      </w:r>
      <w:r w:rsidR="00F170FA" w:rsidRPr="00F170FA">
        <w:rPr>
          <w:sz w:val="16"/>
          <w:szCs w:val="16"/>
        </w:rPr>
        <w:t>LORD</w:t>
      </w:r>
      <w:r>
        <w:t>.</w:t>
      </w:r>
    </w:p>
    <w:p w14:paraId="2D0D74F8" w14:textId="77777777" w:rsidR="004D6164" w:rsidRDefault="00D11018">
      <w:pPr>
        <w:pStyle w:val="Poetry2"/>
      </w:pPr>
      <w:r>
        <w:t>And your faithful ones will bless you.</w:t>
      </w:r>
    </w:p>
    <w:p w14:paraId="784D1845" w14:textId="77777777" w:rsidR="004D6164" w:rsidRDefault="004D6164">
      <w:pPr>
        <w:pStyle w:val="Poetry1"/>
        <w:rPr>
          <w:vertAlign w:val="superscript"/>
        </w:rPr>
      </w:pPr>
    </w:p>
    <w:p w14:paraId="40A90887" w14:textId="77777777" w:rsidR="004D6164" w:rsidRPr="000C1877" w:rsidRDefault="004D6164">
      <w:pPr>
        <w:pStyle w:val="Poetry1"/>
        <w:rPr>
          <w:i/>
        </w:rPr>
      </w:pPr>
      <w:r w:rsidRPr="000C1877">
        <w:rPr>
          <w:i/>
        </w:rPr>
        <w:t>KAPH</w:t>
      </w:r>
    </w:p>
    <w:p w14:paraId="2FB8E774" w14:textId="77777777" w:rsidR="004D6164" w:rsidRDefault="004D6164">
      <w:pPr>
        <w:pStyle w:val="Poetry1"/>
        <w:rPr>
          <w:vertAlign w:val="superscript"/>
        </w:rPr>
      </w:pPr>
    </w:p>
    <w:p w14:paraId="639420C2" w14:textId="77777777" w:rsidR="004D6164" w:rsidRDefault="004D6164">
      <w:pPr>
        <w:pStyle w:val="Poetry1"/>
      </w:pPr>
      <w:r>
        <w:rPr>
          <w:vertAlign w:val="superscript"/>
        </w:rPr>
        <w:t>11</w:t>
      </w:r>
      <w:r>
        <w:t>They will speak of the glory of your kingdom,</w:t>
      </w:r>
    </w:p>
    <w:p w14:paraId="44B9A797" w14:textId="77777777" w:rsidR="004D6164" w:rsidRDefault="004D6164">
      <w:pPr>
        <w:pStyle w:val="Poetry2"/>
      </w:pPr>
      <w:r>
        <w:t>and talk about your power;</w:t>
      </w:r>
    </w:p>
    <w:p w14:paraId="215F2206" w14:textId="77777777" w:rsidR="004D6164" w:rsidRDefault="004D6164">
      <w:pPr>
        <w:pStyle w:val="Poetry1"/>
        <w:rPr>
          <w:vertAlign w:val="superscript"/>
        </w:rPr>
      </w:pPr>
    </w:p>
    <w:p w14:paraId="59A915AC" w14:textId="77777777" w:rsidR="004D6164" w:rsidRPr="000C1877" w:rsidRDefault="004D6164">
      <w:pPr>
        <w:pStyle w:val="Poetry1"/>
        <w:rPr>
          <w:i/>
        </w:rPr>
      </w:pPr>
      <w:r w:rsidRPr="000C1877">
        <w:rPr>
          <w:i/>
        </w:rPr>
        <w:t>LAMED</w:t>
      </w:r>
    </w:p>
    <w:p w14:paraId="46B14AFD" w14:textId="77777777" w:rsidR="004D6164" w:rsidRDefault="004D6164">
      <w:pPr>
        <w:pStyle w:val="Poetry1"/>
        <w:rPr>
          <w:vertAlign w:val="superscript"/>
        </w:rPr>
      </w:pPr>
    </w:p>
    <w:p w14:paraId="1A96AE25" w14:textId="6532A8D6" w:rsidR="004D6164" w:rsidRDefault="004D6164">
      <w:pPr>
        <w:pStyle w:val="Poetry1"/>
      </w:pPr>
      <w:r>
        <w:rPr>
          <w:vertAlign w:val="superscript"/>
        </w:rPr>
        <w:t>12</w:t>
      </w:r>
      <w:r>
        <w:t xml:space="preserve">to make known to the </w:t>
      </w:r>
      <w:r w:rsidR="008D2FCA">
        <w:t>descendants of Adam</w:t>
      </w:r>
      <w:r>
        <w:t xml:space="preserve"> his mighty acts,</w:t>
      </w:r>
    </w:p>
    <w:p w14:paraId="21A379F1" w14:textId="77777777" w:rsidR="004D6164" w:rsidRDefault="004D6164">
      <w:pPr>
        <w:pStyle w:val="Poetry2"/>
      </w:pPr>
      <w:r>
        <w:t>the glory of the majesty of his kingdom.</w:t>
      </w:r>
    </w:p>
    <w:p w14:paraId="1789C462" w14:textId="77777777" w:rsidR="004D6164" w:rsidRPr="000C1877" w:rsidRDefault="004D6164">
      <w:pPr>
        <w:pStyle w:val="Poetry1"/>
        <w:rPr>
          <w:i/>
        </w:rPr>
      </w:pPr>
      <w:r w:rsidRPr="000C1877">
        <w:rPr>
          <w:i/>
        </w:rPr>
        <w:t>MEM</w:t>
      </w:r>
    </w:p>
    <w:p w14:paraId="1B3F8F10" w14:textId="77777777" w:rsidR="004D6164" w:rsidRDefault="004D6164">
      <w:pPr>
        <w:pStyle w:val="Poetry1"/>
        <w:rPr>
          <w:vertAlign w:val="superscript"/>
        </w:rPr>
      </w:pPr>
    </w:p>
    <w:p w14:paraId="706019C6" w14:textId="77777777" w:rsidR="004D6164" w:rsidRDefault="004D6164">
      <w:pPr>
        <w:pStyle w:val="Poetry1"/>
      </w:pPr>
      <w:r>
        <w:rPr>
          <w:vertAlign w:val="superscript"/>
        </w:rPr>
        <w:t>13</w:t>
      </w:r>
      <w:r>
        <w:t>Your kingdom is an everlasting kingdom.</w:t>
      </w:r>
    </w:p>
    <w:p w14:paraId="31C9AD47" w14:textId="77777777" w:rsidR="004D6164" w:rsidRDefault="004D6164">
      <w:pPr>
        <w:pStyle w:val="Poetry2"/>
      </w:pPr>
      <w:r>
        <w:t>Your dominion endures throughout all generations.</w:t>
      </w:r>
    </w:p>
    <w:p w14:paraId="21094972" w14:textId="77777777" w:rsidR="004D6164" w:rsidRDefault="004D6164">
      <w:pPr>
        <w:pStyle w:val="Poetry1"/>
      </w:pPr>
    </w:p>
    <w:p w14:paraId="7C536D48" w14:textId="77777777" w:rsidR="004D6164" w:rsidRPr="000C1877" w:rsidRDefault="004D6164">
      <w:pPr>
        <w:pStyle w:val="Poetry1"/>
        <w:rPr>
          <w:i/>
        </w:rPr>
      </w:pPr>
      <w:r w:rsidRPr="000C1877">
        <w:rPr>
          <w:i/>
        </w:rPr>
        <w:t>NUN</w:t>
      </w:r>
    </w:p>
    <w:p w14:paraId="27945F50" w14:textId="77777777" w:rsidR="004D6164" w:rsidRDefault="004D6164">
      <w:pPr>
        <w:pStyle w:val="Poetry1"/>
      </w:pPr>
    </w:p>
    <w:p w14:paraId="02195928" w14:textId="77777777" w:rsidR="004D6164" w:rsidRDefault="00416D84">
      <w:pPr>
        <w:pStyle w:val="Poetry1"/>
      </w:pPr>
      <w:r>
        <w:t>T</w:t>
      </w:r>
      <w:r w:rsidR="004D6164">
        <w:t xml:space="preserve">he </w:t>
      </w:r>
      <w:r w:rsidR="00F170FA" w:rsidRPr="00F170FA">
        <w:rPr>
          <w:sz w:val="16"/>
          <w:szCs w:val="16"/>
        </w:rPr>
        <w:t>LORD</w:t>
      </w:r>
      <w:r w:rsidR="004D6164">
        <w:t xml:space="preserve"> is faithful in all his words,</w:t>
      </w:r>
    </w:p>
    <w:p w14:paraId="217E05E3" w14:textId="77777777" w:rsidR="004D6164" w:rsidRDefault="00EE234B">
      <w:pPr>
        <w:pStyle w:val="Poetry2"/>
      </w:pPr>
      <w:r>
        <w:t xml:space="preserve">and gracious in all his </w:t>
      </w:r>
      <w:r w:rsidR="005D68DA">
        <w:t>deeds.</w:t>
      </w:r>
      <w:r w:rsidR="005D68DA">
        <w:rPr>
          <w:rStyle w:val="FootnoteReference"/>
        </w:rPr>
        <w:footnoteReference w:id="2670"/>
      </w:r>
    </w:p>
    <w:p w14:paraId="7AB48B56" w14:textId="77777777" w:rsidR="004D6164" w:rsidRDefault="004D6164">
      <w:pPr>
        <w:pStyle w:val="Poetry1"/>
        <w:rPr>
          <w:vertAlign w:val="superscript"/>
        </w:rPr>
      </w:pPr>
    </w:p>
    <w:p w14:paraId="7B526A15" w14:textId="77777777" w:rsidR="004D6164" w:rsidRPr="000C1877" w:rsidRDefault="004D6164">
      <w:pPr>
        <w:pStyle w:val="Poetry1"/>
        <w:rPr>
          <w:i/>
        </w:rPr>
      </w:pPr>
      <w:r w:rsidRPr="000C1877">
        <w:rPr>
          <w:i/>
        </w:rPr>
        <w:t>SAMEKH</w:t>
      </w:r>
    </w:p>
    <w:p w14:paraId="23BCB3F9" w14:textId="77777777" w:rsidR="004D6164" w:rsidRDefault="004D6164">
      <w:pPr>
        <w:pStyle w:val="Poetry1"/>
        <w:rPr>
          <w:vertAlign w:val="superscript"/>
        </w:rPr>
      </w:pPr>
    </w:p>
    <w:p w14:paraId="1951132D" w14:textId="77777777" w:rsidR="004D6164" w:rsidRDefault="004D6164">
      <w:pPr>
        <w:pStyle w:val="Poetry1"/>
      </w:pPr>
      <w:r>
        <w:rPr>
          <w:vertAlign w:val="superscript"/>
        </w:rPr>
        <w:t>14</w:t>
      </w:r>
      <w:r>
        <w:t xml:space="preserve">The </w:t>
      </w:r>
      <w:r w:rsidR="00F170FA" w:rsidRPr="00F170FA">
        <w:rPr>
          <w:sz w:val="16"/>
          <w:szCs w:val="16"/>
        </w:rPr>
        <w:t>LORD</w:t>
      </w:r>
      <w:r>
        <w:t xml:space="preserve"> upholds all who fall,</w:t>
      </w:r>
    </w:p>
    <w:p w14:paraId="56597645" w14:textId="77777777" w:rsidR="004D6164" w:rsidRDefault="004D6164">
      <w:pPr>
        <w:pStyle w:val="Poetry2"/>
      </w:pPr>
      <w:r>
        <w:t>and raises up all those who are bowed down.</w:t>
      </w:r>
    </w:p>
    <w:p w14:paraId="411B1580" w14:textId="77777777" w:rsidR="004D6164" w:rsidRDefault="004D6164">
      <w:pPr>
        <w:pStyle w:val="Poetry1"/>
        <w:rPr>
          <w:vertAlign w:val="superscript"/>
        </w:rPr>
      </w:pPr>
    </w:p>
    <w:p w14:paraId="4714A093" w14:textId="77777777" w:rsidR="004D6164" w:rsidRPr="000C1877" w:rsidRDefault="004D6164">
      <w:pPr>
        <w:pStyle w:val="Poetry1"/>
        <w:rPr>
          <w:i/>
        </w:rPr>
      </w:pPr>
      <w:r w:rsidRPr="000C1877">
        <w:rPr>
          <w:i/>
        </w:rPr>
        <w:t>AYIN</w:t>
      </w:r>
    </w:p>
    <w:p w14:paraId="7D60EF68" w14:textId="77777777" w:rsidR="004D6164" w:rsidRDefault="004D6164">
      <w:pPr>
        <w:pStyle w:val="Poetry1"/>
        <w:rPr>
          <w:vertAlign w:val="superscript"/>
        </w:rPr>
      </w:pPr>
    </w:p>
    <w:p w14:paraId="0ACD57FA" w14:textId="77777777" w:rsidR="004D6164" w:rsidRDefault="004D6164">
      <w:pPr>
        <w:pStyle w:val="Poetry1"/>
      </w:pPr>
      <w:r>
        <w:rPr>
          <w:vertAlign w:val="superscript"/>
        </w:rPr>
        <w:t>15</w:t>
      </w:r>
      <w:r>
        <w:t>The eyes of all wait for you.</w:t>
      </w:r>
    </w:p>
    <w:p w14:paraId="02B4DA94" w14:textId="77777777" w:rsidR="004D6164" w:rsidRDefault="004D6164">
      <w:pPr>
        <w:pStyle w:val="Poetry2"/>
      </w:pPr>
      <w:r>
        <w:t>You give them their food in due season.</w:t>
      </w:r>
    </w:p>
    <w:p w14:paraId="6F32218D" w14:textId="77777777" w:rsidR="004D6164" w:rsidRDefault="004D6164">
      <w:pPr>
        <w:pStyle w:val="Poetry1"/>
        <w:rPr>
          <w:vertAlign w:val="superscript"/>
        </w:rPr>
      </w:pPr>
    </w:p>
    <w:p w14:paraId="713E0A7E" w14:textId="77777777" w:rsidR="004D6164" w:rsidRPr="000C1877" w:rsidRDefault="004D6164">
      <w:pPr>
        <w:pStyle w:val="Poetry1"/>
        <w:rPr>
          <w:i/>
        </w:rPr>
      </w:pPr>
      <w:r w:rsidRPr="000C1877">
        <w:rPr>
          <w:i/>
        </w:rPr>
        <w:t>PEY</w:t>
      </w:r>
    </w:p>
    <w:p w14:paraId="742586AC" w14:textId="77777777" w:rsidR="004D6164" w:rsidRDefault="004D6164">
      <w:pPr>
        <w:pStyle w:val="Poetry1"/>
        <w:rPr>
          <w:vertAlign w:val="superscript"/>
        </w:rPr>
      </w:pPr>
    </w:p>
    <w:p w14:paraId="5EAC5AE9" w14:textId="77777777" w:rsidR="004D6164" w:rsidRDefault="004D6164">
      <w:pPr>
        <w:pStyle w:val="Poetry1"/>
      </w:pPr>
      <w:r>
        <w:rPr>
          <w:vertAlign w:val="superscript"/>
        </w:rPr>
        <w:t>16</w:t>
      </w:r>
      <w:r>
        <w:t>You open your hand,</w:t>
      </w:r>
    </w:p>
    <w:p w14:paraId="1528822D" w14:textId="77777777" w:rsidR="004D6164" w:rsidRDefault="004D6164">
      <w:pPr>
        <w:pStyle w:val="Poetry2"/>
      </w:pPr>
      <w:r>
        <w:t>and satisfy the desire of every living thing.</w:t>
      </w:r>
    </w:p>
    <w:p w14:paraId="4E16B08B" w14:textId="77777777" w:rsidR="004D6164" w:rsidRDefault="004D6164">
      <w:pPr>
        <w:pStyle w:val="Poetry1"/>
        <w:rPr>
          <w:vertAlign w:val="superscript"/>
        </w:rPr>
      </w:pPr>
    </w:p>
    <w:p w14:paraId="577FA72D" w14:textId="77777777" w:rsidR="004D6164" w:rsidRPr="000C1877" w:rsidRDefault="007550D6" w:rsidP="00405CED">
      <w:pPr>
        <w:pStyle w:val="Poetry1"/>
        <w:keepNext/>
        <w:rPr>
          <w:i/>
        </w:rPr>
      </w:pPr>
      <w:r>
        <w:rPr>
          <w:i/>
        </w:rPr>
        <w:t>TZADE</w:t>
      </w:r>
    </w:p>
    <w:p w14:paraId="573D4BA7" w14:textId="77777777" w:rsidR="004D6164" w:rsidRDefault="004D6164" w:rsidP="00405CED">
      <w:pPr>
        <w:pStyle w:val="Poetry1"/>
        <w:keepNext/>
        <w:rPr>
          <w:vertAlign w:val="superscript"/>
        </w:rPr>
      </w:pPr>
    </w:p>
    <w:p w14:paraId="658C2B7E" w14:textId="77777777" w:rsidR="004D6164" w:rsidRDefault="004D6164">
      <w:pPr>
        <w:pStyle w:val="Poetry1"/>
      </w:pPr>
      <w:r>
        <w:rPr>
          <w:vertAlign w:val="superscript"/>
        </w:rPr>
        <w:t>17</w:t>
      </w:r>
      <w:r>
        <w:t xml:space="preserve">The </w:t>
      </w:r>
      <w:r w:rsidR="00F170FA" w:rsidRPr="00F170FA">
        <w:rPr>
          <w:sz w:val="16"/>
          <w:szCs w:val="16"/>
        </w:rPr>
        <w:t>LORD</w:t>
      </w:r>
      <w:r>
        <w:t xml:space="preserve"> is righteous in all his ways,</w:t>
      </w:r>
    </w:p>
    <w:p w14:paraId="4D6D7B35" w14:textId="77777777" w:rsidR="004D6164" w:rsidRDefault="00D11018">
      <w:pPr>
        <w:pStyle w:val="Poetry2"/>
      </w:pPr>
      <w:r>
        <w:t>and faithful in all his deeds.</w:t>
      </w:r>
    </w:p>
    <w:p w14:paraId="7C1C7272" w14:textId="77777777" w:rsidR="004D6164" w:rsidRDefault="004D6164">
      <w:pPr>
        <w:pStyle w:val="Poetry1"/>
        <w:rPr>
          <w:vertAlign w:val="superscript"/>
        </w:rPr>
      </w:pPr>
    </w:p>
    <w:p w14:paraId="6A5F8994" w14:textId="77777777" w:rsidR="004D6164" w:rsidRPr="000C1877" w:rsidRDefault="007550D6">
      <w:pPr>
        <w:pStyle w:val="Poetry1"/>
        <w:rPr>
          <w:i/>
        </w:rPr>
      </w:pPr>
      <w:r>
        <w:rPr>
          <w:i/>
        </w:rPr>
        <w:t>QOPH</w:t>
      </w:r>
    </w:p>
    <w:p w14:paraId="6E2DF0DE" w14:textId="77777777" w:rsidR="004D6164" w:rsidRDefault="004D6164">
      <w:pPr>
        <w:pStyle w:val="Poetry1"/>
        <w:rPr>
          <w:vertAlign w:val="superscript"/>
        </w:rPr>
      </w:pPr>
    </w:p>
    <w:p w14:paraId="737E6962" w14:textId="77777777" w:rsidR="004D6164" w:rsidRDefault="004D6164">
      <w:pPr>
        <w:pStyle w:val="Poetry1"/>
      </w:pPr>
      <w:r>
        <w:rPr>
          <w:vertAlign w:val="superscript"/>
        </w:rPr>
        <w:t>18</w:t>
      </w:r>
      <w:r>
        <w:t xml:space="preserve">The </w:t>
      </w:r>
      <w:r w:rsidR="00F170FA" w:rsidRPr="00F170FA">
        <w:rPr>
          <w:sz w:val="16"/>
          <w:szCs w:val="16"/>
        </w:rPr>
        <w:t>LORD</w:t>
      </w:r>
      <w:r>
        <w:t xml:space="preserve"> is near to all those who call on him,</w:t>
      </w:r>
    </w:p>
    <w:p w14:paraId="539DD4CE" w14:textId="77777777" w:rsidR="004D6164" w:rsidRDefault="004D6164">
      <w:pPr>
        <w:pStyle w:val="Poetry2"/>
      </w:pPr>
      <w:r>
        <w:t>to all who call on him in truth.</w:t>
      </w:r>
    </w:p>
    <w:p w14:paraId="68F9B495" w14:textId="77777777" w:rsidR="004D6164" w:rsidRDefault="004D6164">
      <w:pPr>
        <w:pStyle w:val="Poetry1"/>
        <w:rPr>
          <w:vertAlign w:val="superscript"/>
        </w:rPr>
      </w:pPr>
    </w:p>
    <w:p w14:paraId="4E91987C" w14:textId="77777777" w:rsidR="004D6164" w:rsidRPr="000C1877" w:rsidRDefault="004D6164" w:rsidP="00CD144D">
      <w:pPr>
        <w:pStyle w:val="Poetry1"/>
        <w:keepNext/>
        <w:rPr>
          <w:i/>
        </w:rPr>
      </w:pPr>
      <w:r w:rsidRPr="000C1877">
        <w:rPr>
          <w:i/>
        </w:rPr>
        <w:t>RESH</w:t>
      </w:r>
    </w:p>
    <w:p w14:paraId="4293BD84" w14:textId="77777777" w:rsidR="004D6164" w:rsidRDefault="004D6164" w:rsidP="00CD144D">
      <w:pPr>
        <w:pStyle w:val="Poetry1"/>
        <w:keepNext/>
        <w:rPr>
          <w:vertAlign w:val="superscript"/>
        </w:rPr>
      </w:pPr>
    </w:p>
    <w:p w14:paraId="38DA3D15" w14:textId="77777777" w:rsidR="004D6164" w:rsidRDefault="004D6164">
      <w:pPr>
        <w:pStyle w:val="Poetry1"/>
      </w:pPr>
      <w:r>
        <w:rPr>
          <w:vertAlign w:val="superscript"/>
        </w:rPr>
        <w:t>19</w:t>
      </w:r>
      <w:r>
        <w:t>He will fulfill the desire of those who fear him.</w:t>
      </w:r>
    </w:p>
    <w:p w14:paraId="27661716" w14:textId="77777777" w:rsidR="004D6164" w:rsidRDefault="004D6164">
      <w:pPr>
        <w:pStyle w:val="Poetry2"/>
      </w:pPr>
      <w:r>
        <w:t>He also will hear their cry, and will save them.</w:t>
      </w:r>
    </w:p>
    <w:p w14:paraId="12907346" w14:textId="77777777" w:rsidR="004D6164" w:rsidRDefault="004D6164">
      <w:pPr>
        <w:pStyle w:val="Poetry1"/>
        <w:rPr>
          <w:vertAlign w:val="superscript"/>
        </w:rPr>
      </w:pPr>
    </w:p>
    <w:p w14:paraId="4AA2F475" w14:textId="77777777" w:rsidR="004D6164" w:rsidRPr="000C1877" w:rsidRDefault="007550D6">
      <w:pPr>
        <w:pStyle w:val="Poetry1"/>
        <w:rPr>
          <w:i/>
        </w:rPr>
      </w:pPr>
      <w:r>
        <w:rPr>
          <w:i/>
        </w:rPr>
        <w:t>SHIN</w:t>
      </w:r>
    </w:p>
    <w:p w14:paraId="688916E6" w14:textId="77777777" w:rsidR="004D6164" w:rsidRDefault="004D6164">
      <w:pPr>
        <w:pStyle w:val="Poetry1"/>
        <w:rPr>
          <w:vertAlign w:val="superscript"/>
        </w:rPr>
      </w:pPr>
    </w:p>
    <w:p w14:paraId="6E40730F" w14:textId="77777777" w:rsidR="004D6164" w:rsidRDefault="004D6164">
      <w:pPr>
        <w:pStyle w:val="Poetry1"/>
      </w:pPr>
      <w:r>
        <w:rPr>
          <w:vertAlign w:val="superscript"/>
        </w:rPr>
        <w:t>20</w:t>
      </w:r>
      <w:r>
        <w:t xml:space="preserve">The </w:t>
      </w:r>
      <w:r w:rsidR="00F170FA" w:rsidRPr="00F170FA">
        <w:rPr>
          <w:sz w:val="16"/>
          <w:szCs w:val="16"/>
        </w:rPr>
        <w:t>LORD</w:t>
      </w:r>
      <w:r>
        <w:t xml:space="preserve"> preserves all those who love him,</w:t>
      </w:r>
    </w:p>
    <w:p w14:paraId="398AE9CE" w14:textId="77777777" w:rsidR="004D6164" w:rsidRDefault="004D6164">
      <w:pPr>
        <w:pStyle w:val="Poetry2"/>
      </w:pPr>
      <w:r>
        <w:t>but all the wicked he will destroy.</w:t>
      </w:r>
    </w:p>
    <w:p w14:paraId="21385848" w14:textId="77777777" w:rsidR="004D6164" w:rsidRDefault="004D6164">
      <w:pPr>
        <w:pStyle w:val="Poetry1"/>
        <w:rPr>
          <w:vertAlign w:val="superscript"/>
        </w:rPr>
      </w:pPr>
    </w:p>
    <w:p w14:paraId="099F90D6" w14:textId="77777777" w:rsidR="004D6164" w:rsidRPr="000C1877" w:rsidRDefault="00A071D2">
      <w:pPr>
        <w:pStyle w:val="Poetry1"/>
        <w:rPr>
          <w:i/>
        </w:rPr>
      </w:pPr>
      <w:r>
        <w:rPr>
          <w:i/>
        </w:rPr>
        <w:t>TAW</w:t>
      </w:r>
    </w:p>
    <w:p w14:paraId="49840A94" w14:textId="77777777" w:rsidR="004D6164" w:rsidRDefault="004D6164">
      <w:pPr>
        <w:pStyle w:val="Poetry1"/>
        <w:rPr>
          <w:vertAlign w:val="superscript"/>
        </w:rPr>
      </w:pPr>
    </w:p>
    <w:p w14:paraId="6996A961" w14:textId="77777777" w:rsidR="004D6164" w:rsidRDefault="004D6164">
      <w:pPr>
        <w:pStyle w:val="Poetry1"/>
      </w:pPr>
      <w:r>
        <w:rPr>
          <w:vertAlign w:val="superscript"/>
        </w:rPr>
        <w:t>21</w:t>
      </w:r>
      <w:r>
        <w:t xml:space="preserve">My mouth will speak the praise of the </w:t>
      </w:r>
      <w:r w:rsidR="00F170FA" w:rsidRPr="00F170FA">
        <w:rPr>
          <w:sz w:val="16"/>
          <w:szCs w:val="16"/>
        </w:rPr>
        <w:t>LORD</w:t>
      </w:r>
      <w:r>
        <w:t>.</w:t>
      </w:r>
    </w:p>
    <w:p w14:paraId="53ECD15E" w14:textId="77777777" w:rsidR="004D6164" w:rsidRDefault="004D6164" w:rsidP="00405CED">
      <w:pPr>
        <w:pStyle w:val="Poetry2"/>
      </w:pPr>
      <w:r>
        <w:t>Let all flesh bless his holy name forever and ever.</w:t>
      </w:r>
    </w:p>
    <w:p w14:paraId="3F28E8E7" w14:textId="77777777" w:rsidR="00405CED" w:rsidRDefault="00405CED" w:rsidP="00405CED">
      <w:pPr>
        <w:pStyle w:val="Poetry2"/>
      </w:pPr>
    </w:p>
    <w:p w14:paraId="1F7BB306" w14:textId="77777777" w:rsidR="004D6164" w:rsidRDefault="004D6164" w:rsidP="00405CED">
      <w:pPr>
        <w:pStyle w:val="H1"/>
      </w:pPr>
      <w:bookmarkStart w:id="594" w:name="_Toc221564696"/>
      <w:bookmarkStart w:id="595" w:name="_Toc223798935"/>
      <w:r>
        <w:t>Psalm 146</w:t>
      </w:r>
      <w:bookmarkEnd w:id="594"/>
      <w:bookmarkEnd w:id="595"/>
    </w:p>
    <w:p w14:paraId="678F9D22" w14:textId="77777777" w:rsidR="00405CED" w:rsidRDefault="00405CED">
      <w:pPr>
        <w:pStyle w:val="Poetry1"/>
        <w:rPr>
          <w:vertAlign w:val="superscript"/>
        </w:rPr>
      </w:pPr>
    </w:p>
    <w:p w14:paraId="0B8C04C9" w14:textId="77777777" w:rsidR="004D6164" w:rsidRDefault="004D6164">
      <w:pPr>
        <w:pStyle w:val="Poetry1"/>
      </w:pPr>
      <w:r>
        <w:rPr>
          <w:vertAlign w:val="superscript"/>
        </w:rPr>
        <w:t>1</w:t>
      </w:r>
      <w:r>
        <w:t>Praise</w:t>
      </w:r>
      <w:r w:rsidRPr="00A82F0E">
        <w:t xml:space="preserve"> </w:t>
      </w:r>
      <w:r w:rsidR="00A82F0E" w:rsidRPr="00A82F0E">
        <w:t xml:space="preserve">the </w:t>
      </w:r>
      <w:r w:rsidR="00A82F0E">
        <w:rPr>
          <w:sz w:val="16"/>
        </w:rPr>
        <w:t>LORD</w:t>
      </w:r>
      <w:r w:rsidR="008A3D28">
        <w:t>.</w:t>
      </w:r>
      <w:r w:rsidR="00A82F0E">
        <w:rPr>
          <w:rStyle w:val="FootnoteReference"/>
        </w:rPr>
        <w:footnoteReference w:id="2671"/>
      </w:r>
    </w:p>
    <w:p w14:paraId="15A047EC" w14:textId="77777777" w:rsidR="004D6164" w:rsidRDefault="004D6164">
      <w:pPr>
        <w:pStyle w:val="Poetry2"/>
      </w:pPr>
      <w:r>
        <w:t xml:space="preserve">Praise the </w:t>
      </w:r>
      <w:r w:rsidR="00F170FA" w:rsidRPr="00F170FA">
        <w:rPr>
          <w:sz w:val="16"/>
          <w:szCs w:val="16"/>
        </w:rPr>
        <w:t>LORD</w:t>
      </w:r>
      <w:r>
        <w:t>, my soul.</w:t>
      </w:r>
    </w:p>
    <w:p w14:paraId="40F3E55A" w14:textId="77777777" w:rsidR="004D6164" w:rsidRDefault="004D6164">
      <w:pPr>
        <w:pStyle w:val="Poetry1"/>
      </w:pPr>
      <w:r>
        <w:rPr>
          <w:vertAlign w:val="superscript"/>
        </w:rPr>
        <w:t>2</w:t>
      </w:r>
      <w:r>
        <w:t xml:space="preserve">While I live, I will praise the </w:t>
      </w:r>
      <w:r w:rsidR="00F170FA" w:rsidRPr="00F170FA">
        <w:rPr>
          <w:sz w:val="16"/>
          <w:szCs w:val="16"/>
        </w:rPr>
        <w:t>LORD</w:t>
      </w:r>
      <w:r>
        <w:t>.</w:t>
      </w:r>
    </w:p>
    <w:p w14:paraId="67B28582" w14:textId="77777777" w:rsidR="004D6164" w:rsidRDefault="004D6164">
      <w:pPr>
        <w:pStyle w:val="Poetry2"/>
      </w:pPr>
      <w:r>
        <w:t xml:space="preserve">I will sing praises to my God </w:t>
      </w:r>
      <w:r w:rsidR="000D0B2C">
        <w:t>as long as I exist</w:t>
      </w:r>
      <w:r>
        <w:t>.</w:t>
      </w:r>
    </w:p>
    <w:p w14:paraId="46B8C7EF" w14:textId="77777777" w:rsidR="004D6164" w:rsidRDefault="004D6164">
      <w:pPr>
        <w:pStyle w:val="Poetry1"/>
      </w:pPr>
      <w:r>
        <w:rPr>
          <w:vertAlign w:val="superscript"/>
        </w:rPr>
        <w:t>3</w:t>
      </w:r>
      <w:r w:rsidR="00613E0E">
        <w:t>Do not</w:t>
      </w:r>
      <w:r>
        <w:t xml:space="preserve"> put your trust in princes,</w:t>
      </w:r>
    </w:p>
    <w:p w14:paraId="39DAF165" w14:textId="77777777" w:rsidR="004D6164" w:rsidRDefault="004D6164">
      <w:pPr>
        <w:pStyle w:val="Poetry2"/>
      </w:pPr>
      <w:r>
        <w:t>each a son of man in whom there is no help.</w:t>
      </w:r>
    </w:p>
    <w:p w14:paraId="1F6B73CE" w14:textId="77777777" w:rsidR="004D6164" w:rsidRDefault="004D6164">
      <w:pPr>
        <w:pStyle w:val="Poetry1"/>
      </w:pPr>
      <w:r>
        <w:rPr>
          <w:vertAlign w:val="superscript"/>
        </w:rPr>
        <w:t>4</w:t>
      </w:r>
      <w:r>
        <w:t>His spirit departs, and he returns to the earth.</w:t>
      </w:r>
    </w:p>
    <w:p w14:paraId="78465D94" w14:textId="77777777" w:rsidR="004D6164" w:rsidRDefault="004D6164">
      <w:pPr>
        <w:pStyle w:val="Poetry2"/>
      </w:pPr>
      <w:r>
        <w:t>In that very day, his thoughts perish.</w:t>
      </w:r>
    </w:p>
    <w:p w14:paraId="3E80FC5D" w14:textId="77777777" w:rsidR="004D6164" w:rsidRDefault="004D6164">
      <w:pPr>
        <w:pStyle w:val="Poetry1"/>
      </w:pPr>
      <w:r>
        <w:rPr>
          <w:vertAlign w:val="superscript"/>
        </w:rPr>
        <w:t>5</w:t>
      </w:r>
      <w:r w:rsidR="004A25AB">
        <w:t>Blessed is the one who has the God</w:t>
      </w:r>
      <w:r>
        <w:t xml:space="preserve"> of Jacob for his help,</w:t>
      </w:r>
    </w:p>
    <w:p w14:paraId="755E5087" w14:textId="77777777" w:rsidR="004D6164" w:rsidRDefault="00626657">
      <w:pPr>
        <w:pStyle w:val="Poetry2"/>
      </w:pPr>
      <w:r>
        <w:t xml:space="preserve">whose hope is in the </w:t>
      </w:r>
      <w:r w:rsidRPr="006C6EDA">
        <w:rPr>
          <w:sz w:val="16"/>
          <w:szCs w:val="16"/>
        </w:rPr>
        <w:t>LORD</w:t>
      </w:r>
      <w:r>
        <w:t xml:space="preserve"> his God,</w:t>
      </w:r>
    </w:p>
    <w:p w14:paraId="3E443597" w14:textId="77777777" w:rsidR="004D6164" w:rsidRDefault="004D6164">
      <w:pPr>
        <w:pStyle w:val="Poetry1"/>
      </w:pPr>
      <w:r>
        <w:rPr>
          <w:vertAlign w:val="superscript"/>
        </w:rPr>
        <w:t>6</w:t>
      </w:r>
      <w:r>
        <w:t>who made heaven and earth,</w:t>
      </w:r>
    </w:p>
    <w:p w14:paraId="59C8C715" w14:textId="77777777" w:rsidR="004D6164" w:rsidRDefault="004D6164">
      <w:pPr>
        <w:pStyle w:val="Poetry2"/>
      </w:pPr>
      <w:r>
        <w:t>the sea, and all that is in them;</w:t>
      </w:r>
    </w:p>
    <w:p w14:paraId="068A59AF" w14:textId="77777777" w:rsidR="004D6164" w:rsidRDefault="004D6164">
      <w:pPr>
        <w:pStyle w:val="Poetry2"/>
      </w:pPr>
      <w:r>
        <w:t>who keeps truth forever;</w:t>
      </w:r>
    </w:p>
    <w:p w14:paraId="049F3504" w14:textId="77777777" w:rsidR="004D6164" w:rsidRDefault="004D6164">
      <w:pPr>
        <w:pStyle w:val="Poetry1"/>
      </w:pPr>
      <w:r>
        <w:rPr>
          <w:vertAlign w:val="superscript"/>
        </w:rPr>
        <w:t>7</w:t>
      </w:r>
      <w:r>
        <w:t>who executes justice for the oppressed;</w:t>
      </w:r>
    </w:p>
    <w:p w14:paraId="6AC194E5" w14:textId="77777777" w:rsidR="004D6164" w:rsidRDefault="004D6164">
      <w:pPr>
        <w:pStyle w:val="Poetry2"/>
      </w:pPr>
      <w:r>
        <w:t>who gives food to the hungry.</w:t>
      </w:r>
    </w:p>
    <w:p w14:paraId="1F7A091C" w14:textId="77777777" w:rsidR="004D6164" w:rsidRDefault="004D6164">
      <w:pPr>
        <w:pStyle w:val="Poetry1"/>
      </w:pPr>
      <w:r>
        <w:t xml:space="preserve">The </w:t>
      </w:r>
      <w:r w:rsidR="00F170FA" w:rsidRPr="00F170FA">
        <w:rPr>
          <w:sz w:val="16"/>
          <w:szCs w:val="16"/>
        </w:rPr>
        <w:t>LORD</w:t>
      </w:r>
      <w:r>
        <w:t xml:space="preserve"> frees the prisoners.</w:t>
      </w:r>
    </w:p>
    <w:p w14:paraId="27BC2A93" w14:textId="77777777" w:rsidR="004D6164" w:rsidRDefault="004D6164">
      <w:pPr>
        <w:pStyle w:val="Poetry2"/>
      </w:pPr>
      <w:r>
        <w:rPr>
          <w:vertAlign w:val="superscript"/>
        </w:rPr>
        <w:t>8</w:t>
      </w:r>
      <w:r>
        <w:t xml:space="preserve">The </w:t>
      </w:r>
      <w:r w:rsidR="00F170FA" w:rsidRPr="00F170FA">
        <w:rPr>
          <w:sz w:val="16"/>
          <w:szCs w:val="16"/>
        </w:rPr>
        <w:t>LORD</w:t>
      </w:r>
      <w:r>
        <w:t xml:space="preserve"> opens the eyes of the blind.</w:t>
      </w:r>
    </w:p>
    <w:p w14:paraId="78BA141A" w14:textId="77777777" w:rsidR="004D6164" w:rsidRDefault="004D6164">
      <w:pPr>
        <w:pStyle w:val="Poetry2"/>
      </w:pPr>
      <w:r>
        <w:t xml:space="preserve">The </w:t>
      </w:r>
      <w:r w:rsidR="00F170FA" w:rsidRPr="00F170FA">
        <w:rPr>
          <w:sz w:val="16"/>
          <w:szCs w:val="16"/>
        </w:rPr>
        <w:t>LORD</w:t>
      </w:r>
      <w:r>
        <w:t xml:space="preserve"> raises up those who are bowed down.</w:t>
      </w:r>
    </w:p>
    <w:p w14:paraId="15A22D52" w14:textId="77777777" w:rsidR="004D6164" w:rsidRDefault="004D6164">
      <w:pPr>
        <w:pStyle w:val="Poetry2"/>
      </w:pPr>
      <w:r>
        <w:t xml:space="preserve">The </w:t>
      </w:r>
      <w:r w:rsidR="00F170FA" w:rsidRPr="00F170FA">
        <w:rPr>
          <w:sz w:val="16"/>
          <w:szCs w:val="16"/>
        </w:rPr>
        <w:t>LORD</w:t>
      </w:r>
      <w:r>
        <w:t xml:space="preserve"> loves the righteous.</w:t>
      </w:r>
    </w:p>
    <w:p w14:paraId="09B170A5" w14:textId="77777777" w:rsidR="004D6164" w:rsidRDefault="004D6164">
      <w:pPr>
        <w:pStyle w:val="Poetry1"/>
      </w:pPr>
      <w:r>
        <w:rPr>
          <w:vertAlign w:val="superscript"/>
        </w:rPr>
        <w:t>9</w:t>
      </w:r>
      <w:r>
        <w:t xml:space="preserve">The </w:t>
      </w:r>
      <w:r w:rsidR="00F170FA" w:rsidRPr="00F170FA">
        <w:rPr>
          <w:sz w:val="16"/>
          <w:szCs w:val="16"/>
        </w:rPr>
        <w:t>LORD</w:t>
      </w:r>
      <w:r>
        <w:t xml:space="preserve"> preserves the foreigners.</w:t>
      </w:r>
    </w:p>
    <w:p w14:paraId="773B12D9" w14:textId="77777777" w:rsidR="004D6164" w:rsidRDefault="004D6164">
      <w:pPr>
        <w:pStyle w:val="Poetry2"/>
      </w:pPr>
      <w:r>
        <w:t>He upholds the fatherless and widow,</w:t>
      </w:r>
    </w:p>
    <w:p w14:paraId="304F15C7" w14:textId="77777777" w:rsidR="004D6164" w:rsidRDefault="004D6164">
      <w:pPr>
        <w:pStyle w:val="Poetry2"/>
      </w:pPr>
      <w:r>
        <w:t>but the way of the wicked he turns upside down.</w:t>
      </w:r>
    </w:p>
    <w:p w14:paraId="65035260" w14:textId="77777777" w:rsidR="004D6164" w:rsidRDefault="004D6164">
      <w:pPr>
        <w:pStyle w:val="Poetry1"/>
      </w:pPr>
      <w:r>
        <w:rPr>
          <w:vertAlign w:val="superscript"/>
        </w:rPr>
        <w:t>10</w:t>
      </w:r>
      <w:r>
        <w:t xml:space="preserve">The </w:t>
      </w:r>
      <w:r w:rsidR="00F170FA" w:rsidRPr="00F170FA">
        <w:rPr>
          <w:sz w:val="16"/>
          <w:szCs w:val="16"/>
        </w:rPr>
        <w:t>LORD</w:t>
      </w:r>
      <w:r>
        <w:t xml:space="preserve"> will reign forever;</w:t>
      </w:r>
    </w:p>
    <w:p w14:paraId="4B7C19F8" w14:textId="77777777" w:rsidR="004D6164" w:rsidRDefault="004D6164">
      <w:pPr>
        <w:pStyle w:val="Poetry2"/>
      </w:pPr>
      <w:r>
        <w:t>your God, O Zion, to all generations.</w:t>
      </w:r>
    </w:p>
    <w:p w14:paraId="72FD2AEA" w14:textId="77777777" w:rsidR="004D6164" w:rsidRDefault="004D6164" w:rsidP="00405CED">
      <w:pPr>
        <w:pStyle w:val="Poetry1"/>
      </w:pPr>
      <w:r>
        <w:t>Praise</w:t>
      </w:r>
      <w:r w:rsidRPr="002B3964">
        <w:t xml:space="preserve"> </w:t>
      </w:r>
      <w:r w:rsidR="002B3964" w:rsidRPr="002B3964">
        <w:t xml:space="preserve">the </w:t>
      </w:r>
      <w:r w:rsidR="002B3964">
        <w:rPr>
          <w:sz w:val="16"/>
        </w:rPr>
        <w:t>LORD</w:t>
      </w:r>
      <w:r w:rsidR="008A3D28">
        <w:t>.</w:t>
      </w:r>
      <w:r w:rsidR="002B3964">
        <w:rPr>
          <w:rStyle w:val="FootnoteReference"/>
        </w:rPr>
        <w:footnoteReference w:id="2672"/>
      </w:r>
    </w:p>
    <w:p w14:paraId="75643B74" w14:textId="77777777" w:rsidR="00405CED" w:rsidRPr="00405CED" w:rsidRDefault="00405CED" w:rsidP="00405CED">
      <w:pPr>
        <w:pStyle w:val="Poetry2"/>
      </w:pPr>
    </w:p>
    <w:p w14:paraId="2149D970" w14:textId="77777777" w:rsidR="004D6164" w:rsidRDefault="004D6164" w:rsidP="00405CED">
      <w:pPr>
        <w:pStyle w:val="H1"/>
      </w:pPr>
      <w:bookmarkStart w:id="596" w:name="_Toc221564697"/>
      <w:bookmarkStart w:id="597" w:name="_Toc223798936"/>
      <w:r>
        <w:t>Psalm 147</w:t>
      </w:r>
      <w:bookmarkEnd w:id="596"/>
      <w:bookmarkEnd w:id="597"/>
    </w:p>
    <w:p w14:paraId="292760C0" w14:textId="77777777" w:rsidR="00405CED" w:rsidRDefault="00405CED">
      <w:pPr>
        <w:pStyle w:val="Poetry1"/>
        <w:rPr>
          <w:vertAlign w:val="superscript"/>
        </w:rPr>
      </w:pPr>
    </w:p>
    <w:p w14:paraId="66B76F07" w14:textId="77777777" w:rsidR="004D6164" w:rsidRDefault="004D6164">
      <w:pPr>
        <w:pStyle w:val="Poetry1"/>
      </w:pPr>
      <w:r>
        <w:rPr>
          <w:vertAlign w:val="superscript"/>
        </w:rPr>
        <w:t>1</w:t>
      </w:r>
      <w:r>
        <w:t>Praise</w:t>
      </w:r>
      <w:r w:rsidRPr="002B3964">
        <w:t xml:space="preserve"> </w:t>
      </w:r>
      <w:r w:rsidR="002B3964" w:rsidRPr="002B3964">
        <w:t xml:space="preserve">the </w:t>
      </w:r>
      <w:r w:rsidR="002B3964">
        <w:rPr>
          <w:sz w:val="16"/>
        </w:rPr>
        <w:t>LORD</w:t>
      </w:r>
      <w:r>
        <w:t>,</w:t>
      </w:r>
      <w:r w:rsidR="002B3964">
        <w:rPr>
          <w:rStyle w:val="FootnoteReference"/>
        </w:rPr>
        <w:footnoteReference w:id="2673"/>
      </w:r>
    </w:p>
    <w:p w14:paraId="262B521C" w14:textId="77777777" w:rsidR="004D6164" w:rsidRDefault="004D6164">
      <w:pPr>
        <w:pStyle w:val="Poetry2"/>
      </w:pPr>
      <w:r>
        <w:t>for it is good to sing praises to our God;</w:t>
      </w:r>
    </w:p>
    <w:p w14:paraId="66F9CB98" w14:textId="77777777" w:rsidR="004D6164" w:rsidRDefault="004D6164">
      <w:pPr>
        <w:pStyle w:val="Poetry2"/>
      </w:pPr>
      <w:r>
        <w:t>for it is pleasant and fitting to praise him.</w:t>
      </w:r>
    </w:p>
    <w:p w14:paraId="180474BE" w14:textId="77777777" w:rsidR="004D6164" w:rsidRDefault="004D6164">
      <w:pPr>
        <w:pStyle w:val="Poetry1"/>
      </w:pPr>
      <w:r>
        <w:rPr>
          <w:vertAlign w:val="superscript"/>
        </w:rPr>
        <w:t>2</w:t>
      </w:r>
      <w:r>
        <w:t xml:space="preserve">The </w:t>
      </w:r>
      <w:r w:rsidR="00F170FA" w:rsidRPr="00F170FA">
        <w:rPr>
          <w:sz w:val="16"/>
          <w:szCs w:val="16"/>
        </w:rPr>
        <w:t>LORD</w:t>
      </w:r>
      <w:r>
        <w:t xml:space="preserve"> builds up </w:t>
      </w:r>
      <w:smartTag w:uri="urn:schemas-microsoft-com:office:smarttags" w:element="City">
        <w:smartTag w:uri="urn:schemas-microsoft-com:office:smarttags" w:element="place">
          <w:r>
            <w:t>Jerusalem</w:t>
          </w:r>
        </w:smartTag>
      </w:smartTag>
      <w:r>
        <w:t>.</w:t>
      </w:r>
    </w:p>
    <w:p w14:paraId="7DFF4D6C" w14:textId="77777777" w:rsidR="004D6164" w:rsidRDefault="004D6164">
      <w:pPr>
        <w:pStyle w:val="Poetry2"/>
      </w:pPr>
      <w:r>
        <w:t xml:space="preserve">He gathers together the outcasts of </w:t>
      </w:r>
      <w:smartTag w:uri="urn:schemas-microsoft-com:office:smarttags" w:element="country-region">
        <w:smartTag w:uri="urn:schemas-microsoft-com:office:smarttags" w:element="place">
          <w:r>
            <w:t>Israel</w:t>
          </w:r>
        </w:smartTag>
      </w:smartTag>
      <w:r>
        <w:t>.</w:t>
      </w:r>
    </w:p>
    <w:p w14:paraId="464A3579" w14:textId="77777777" w:rsidR="004D6164" w:rsidRDefault="004D6164">
      <w:pPr>
        <w:pStyle w:val="Poetry1"/>
      </w:pPr>
      <w:r>
        <w:rPr>
          <w:vertAlign w:val="superscript"/>
        </w:rPr>
        <w:t>3</w:t>
      </w:r>
      <w:r>
        <w:t>He heals the broken in heart,</w:t>
      </w:r>
    </w:p>
    <w:p w14:paraId="27F24BEF" w14:textId="77777777" w:rsidR="004D6164" w:rsidRDefault="004D6164">
      <w:pPr>
        <w:pStyle w:val="Poetry2"/>
      </w:pPr>
      <w:r>
        <w:t>and binds up their wounds.</w:t>
      </w:r>
    </w:p>
    <w:p w14:paraId="1557D5A9" w14:textId="77777777" w:rsidR="004D6164" w:rsidRDefault="004D6164">
      <w:pPr>
        <w:pStyle w:val="Poetry1"/>
      </w:pPr>
      <w:r>
        <w:rPr>
          <w:vertAlign w:val="superscript"/>
        </w:rPr>
        <w:t>4</w:t>
      </w:r>
      <w:r>
        <w:t>He counts the number of the stars.</w:t>
      </w:r>
    </w:p>
    <w:p w14:paraId="65AC72F5" w14:textId="77777777" w:rsidR="004D6164" w:rsidRDefault="004D6164">
      <w:pPr>
        <w:pStyle w:val="Poetry2"/>
      </w:pPr>
      <w:r>
        <w:t>He calls them all by their names.</w:t>
      </w:r>
    </w:p>
    <w:p w14:paraId="23C3148C" w14:textId="77777777" w:rsidR="004D6164" w:rsidRDefault="004D6164">
      <w:pPr>
        <w:pStyle w:val="Poetry1"/>
      </w:pPr>
      <w:r>
        <w:rPr>
          <w:vertAlign w:val="superscript"/>
        </w:rPr>
        <w:t>5</w:t>
      </w:r>
      <w:r>
        <w:t>Great is our Lord, and mighty in power.</w:t>
      </w:r>
    </w:p>
    <w:p w14:paraId="0DF7F5C9" w14:textId="77777777" w:rsidR="004D6164" w:rsidRDefault="004D6164">
      <w:pPr>
        <w:pStyle w:val="Poetry2"/>
      </w:pPr>
      <w:r>
        <w:t>His understanding is infinite.</w:t>
      </w:r>
    </w:p>
    <w:p w14:paraId="7C9CD8F6" w14:textId="77777777" w:rsidR="004D6164" w:rsidRDefault="004D6164">
      <w:pPr>
        <w:pStyle w:val="Poetry1"/>
      </w:pPr>
      <w:r>
        <w:rPr>
          <w:vertAlign w:val="superscript"/>
        </w:rPr>
        <w:lastRenderedPageBreak/>
        <w:t>6</w:t>
      </w:r>
      <w:r>
        <w:t xml:space="preserve">The </w:t>
      </w:r>
      <w:r w:rsidR="00F170FA" w:rsidRPr="00F170FA">
        <w:rPr>
          <w:sz w:val="16"/>
          <w:szCs w:val="16"/>
        </w:rPr>
        <w:t>LORD</w:t>
      </w:r>
      <w:r>
        <w:t xml:space="preserve"> upholds the humble.</w:t>
      </w:r>
    </w:p>
    <w:p w14:paraId="283C575F" w14:textId="77777777" w:rsidR="004D6164" w:rsidRDefault="004D6164">
      <w:pPr>
        <w:pStyle w:val="Poetry2"/>
      </w:pPr>
      <w:r>
        <w:t>He brings the wicked down to the ground.</w:t>
      </w:r>
    </w:p>
    <w:p w14:paraId="2DF090AF" w14:textId="77777777" w:rsidR="004D6164" w:rsidRDefault="004D6164">
      <w:pPr>
        <w:pStyle w:val="Poetry1"/>
      </w:pPr>
      <w:r>
        <w:rPr>
          <w:vertAlign w:val="superscript"/>
        </w:rPr>
        <w:t>7</w:t>
      </w:r>
      <w:r>
        <w:t xml:space="preserve">Sing to the </w:t>
      </w:r>
      <w:r w:rsidR="00F170FA" w:rsidRPr="00F170FA">
        <w:rPr>
          <w:sz w:val="16"/>
          <w:szCs w:val="16"/>
        </w:rPr>
        <w:t>LORD</w:t>
      </w:r>
      <w:r>
        <w:t xml:space="preserve"> with thanksgiving.</w:t>
      </w:r>
    </w:p>
    <w:p w14:paraId="00EB53C2" w14:textId="77777777" w:rsidR="004D6164" w:rsidRDefault="004D6164">
      <w:pPr>
        <w:pStyle w:val="Poetry2"/>
      </w:pPr>
      <w:r>
        <w:t>Sing praises on the harp to our God,</w:t>
      </w:r>
    </w:p>
    <w:p w14:paraId="5EF8E635" w14:textId="77777777" w:rsidR="004D6164" w:rsidRDefault="004D6164">
      <w:pPr>
        <w:pStyle w:val="Poetry1"/>
      </w:pPr>
      <w:r>
        <w:rPr>
          <w:vertAlign w:val="superscript"/>
        </w:rPr>
        <w:t>8</w:t>
      </w:r>
      <w:r>
        <w:t>who covers the sky with clouds,</w:t>
      </w:r>
    </w:p>
    <w:p w14:paraId="0DA469F5" w14:textId="77777777" w:rsidR="004D6164" w:rsidRDefault="004D6164">
      <w:pPr>
        <w:pStyle w:val="Poetry2"/>
      </w:pPr>
      <w:r>
        <w:t>who prepares rain for the earth,</w:t>
      </w:r>
    </w:p>
    <w:p w14:paraId="77818DC1" w14:textId="77777777" w:rsidR="004D6164" w:rsidRDefault="004D6164">
      <w:pPr>
        <w:pStyle w:val="Poetry2"/>
      </w:pPr>
      <w:r>
        <w:t>who makes grass grow on the mountains.</w:t>
      </w:r>
    </w:p>
    <w:p w14:paraId="40281655" w14:textId="77777777" w:rsidR="004D6164" w:rsidRDefault="004D6164">
      <w:pPr>
        <w:pStyle w:val="Poetry1"/>
      </w:pPr>
      <w:r>
        <w:rPr>
          <w:vertAlign w:val="superscript"/>
        </w:rPr>
        <w:t>9</w:t>
      </w:r>
      <w:r>
        <w:t>He provides food for the livestock,</w:t>
      </w:r>
    </w:p>
    <w:p w14:paraId="5CED8009" w14:textId="77777777" w:rsidR="004D6164" w:rsidRDefault="004D6164">
      <w:pPr>
        <w:pStyle w:val="Poetry2"/>
      </w:pPr>
      <w:r>
        <w:t>and for the young ravens when they call.</w:t>
      </w:r>
    </w:p>
    <w:p w14:paraId="1E55CC36" w14:textId="77777777" w:rsidR="004D6164" w:rsidRDefault="004D6164">
      <w:pPr>
        <w:pStyle w:val="Poetry1"/>
      </w:pPr>
      <w:r>
        <w:rPr>
          <w:vertAlign w:val="superscript"/>
        </w:rPr>
        <w:t>10</w:t>
      </w:r>
      <w:r>
        <w:t>He doesn’t delight in the strength of the horse.</w:t>
      </w:r>
    </w:p>
    <w:p w14:paraId="5C87FF85" w14:textId="77777777" w:rsidR="004D6164" w:rsidRDefault="004D6164">
      <w:pPr>
        <w:pStyle w:val="Poetry2"/>
      </w:pPr>
      <w:r>
        <w:t>He takes no pleasure in the legs of a man.</w:t>
      </w:r>
    </w:p>
    <w:p w14:paraId="68626B3A" w14:textId="77777777" w:rsidR="004D6164" w:rsidRDefault="004D6164">
      <w:pPr>
        <w:pStyle w:val="Poetry1"/>
      </w:pPr>
      <w:r>
        <w:rPr>
          <w:vertAlign w:val="superscript"/>
        </w:rPr>
        <w:t>11</w:t>
      </w:r>
      <w:r>
        <w:t xml:space="preserve">The </w:t>
      </w:r>
      <w:r w:rsidR="00F170FA" w:rsidRPr="00F170FA">
        <w:rPr>
          <w:sz w:val="16"/>
          <w:szCs w:val="16"/>
        </w:rPr>
        <w:t>LORD</w:t>
      </w:r>
      <w:r>
        <w:t xml:space="preserve"> takes pleasure in those who fear him,</w:t>
      </w:r>
    </w:p>
    <w:p w14:paraId="22B88F13" w14:textId="77777777" w:rsidR="004D6164" w:rsidRDefault="004D6164">
      <w:pPr>
        <w:pStyle w:val="Poetry2"/>
      </w:pPr>
      <w:r>
        <w:t>in those who hope in his loving kindness.</w:t>
      </w:r>
    </w:p>
    <w:p w14:paraId="1D55A12C" w14:textId="77777777" w:rsidR="004D6164" w:rsidRDefault="004D6164">
      <w:pPr>
        <w:pStyle w:val="Poetry1"/>
      </w:pPr>
      <w:r>
        <w:rPr>
          <w:vertAlign w:val="superscript"/>
        </w:rPr>
        <w:t>12</w:t>
      </w:r>
      <w:r>
        <w:t xml:space="preserve">Praise the </w:t>
      </w:r>
      <w:r w:rsidR="00F170FA" w:rsidRPr="00F170FA">
        <w:rPr>
          <w:sz w:val="16"/>
          <w:szCs w:val="16"/>
        </w:rPr>
        <w:t>LORD</w:t>
      </w:r>
      <w:r>
        <w:t>, Jerusalem</w:t>
      </w:r>
      <w:r w:rsidR="008A3D28">
        <w:t>.</w:t>
      </w:r>
    </w:p>
    <w:p w14:paraId="7914E395" w14:textId="77777777" w:rsidR="004D6164" w:rsidRDefault="004D6164">
      <w:pPr>
        <w:pStyle w:val="Poetry2"/>
      </w:pPr>
      <w:r>
        <w:t>Praise your God, Zion</w:t>
      </w:r>
      <w:r w:rsidR="008A3D28">
        <w:t>.</w:t>
      </w:r>
    </w:p>
    <w:p w14:paraId="316BB9B9" w14:textId="77777777" w:rsidR="004D6164" w:rsidRDefault="004D6164">
      <w:pPr>
        <w:pStyle w:val="Poetry1"/>
      </w:pPr>
      <w:r>
        <w:rPr>
          <w:vertAlign w:val="superscript"/>
        </w:rPr>
        <w:t>13</w:t>
      </w:r>
      <w:r>
        <w:t>For he has strengthened the bars of your gates.</w:t>
      </w:r>
    </w:p>
    <w:p w14:paraId="0CC0CBF2" w14:textId="77777777" w:rsidR="004D6164" w:rsidRDefault="004D6164">
      <w:pPr>
        <w:pStyle w:val="Poetry2"/>
      </w:pPr>
      <w:r>
        <w:t>He has blessed your children within you.</w:t>
      </w:r>
    </w:p>
    <w:p w14:paraId="5B5CBF4E" w14:textId="77777777" w:rsidR="004D6164" w:rsidRDefault="004D6164">
      <w:pPr>
        <w:pStyle w:val="Poetry1"/>
      </w:pPr>
      <w:r>
        <w:rPr>
          <w:vertAlign w:val="superscript"/>
        </w:rPr>
        <w:t>14</w:t>
      </w:r>
      <w:r>
        <w:t>He makes peace in your borders.</w:t>
      </w:r>
    </w:p>
    <w:p w14:paraId="1023FC9D" w14:textId="77777777" w:rsidR="004D6164" w:rsidRDefault="004D6164">
      <w:pPr>
        <w:pStyle w:val="Poetry2"/>
      </w:pPr>
      <w:r>
        <w:t>He fills you with the finest of the wheat.</w:t>
      </w:r>
    </w:p>
    <w:p w14:paraId="4F9ECE61" w14:textId="77777777" w:rsidR="004D6164" w:rsidRDefault="004D6164">
      <w:pPr>
        <w:pStyle w:val="Poetry1"/>
      </w:pPr>
      <w:r>
        <w:rPr>
          <w:vertAlign w:val="superscript"/>
        </w:rPr>
        <w:t>15</w:t>
      </w:r>
      <w:r>
        <w:t>He sends out his commandment to the earth.</w:t>
      </w:r>
    </w:p>
    <w:p w14:paraId="1A6033AF" w14:textId="77777777" w:rsidR="004D6164" w:rsidRDefault="004D6164">
      <w:pPr>
        <w:pStyle w:val="Poetry2"/>
      </w:pPr>
      <w:r>
        <w:t>His word runs very swiftly.</w:t>
      </w:r>
    </w:p>
    <w:p w14:paraId="77AB8F3F" w14:textId="77777777" w:rsidR="004D6164" w:rsidRDefault="004D6164">
      <w:pPr>
        <w:pStyle w:val="Poetry1"/>
      </w:pPr>
      <w:r>
        <w:rPr>
          <w:vertAlign w:val="superscript"/>
        </w:rPr>
        <w:t>16</w:t>
      </w:r>
      <w:r>
        <w:t>He gives snow like wool,</w:t>
      </w:r>
    </w:p>
    <w:p w14:paraId="0BA35974" w14:textId="77777777" w:rsidR="004D6164" w:rsidRDefault="004D6164">
      <w:pPr>
        <w:pStyle w:val="Poetry2"/>
      </w:pPr>
      <w:r>
        <w:t>and scatters frost like ashes.</w:t>
      </w:r>
    </w:p>
    <w:p w14:paraId="14AB6A78" w14:textId="77777777" w:rsidR="004D6164" w:rsidRDefault="004D6164">
      <w:pPr>
        <w:pStyle w:val="Poetry1"/>
      </w:pPr>
      <w:r>
        <w:rPr>
          <w:vertAlign w:val="superscript"/>
        </w:rPr>
        <w:t>17</w:t>
      </w:r>
      <w:r>
        <w:t>He hurls down his hail like pebbles.</w:t>
      </w:r>
    </w:p>
    <w:p w14:paraId="0F204155" w14:textId="77777777" w:rsidR="004D6164" w:rsidRDefault="004D6164">
      <w:pPr>
        <w:pStyle w:val="Poetry2"/>
      </w:pPr>
      <w:r>
        <w:t>Who can stand before his cold?</w:t>
      </w:r>
    </w:p>
    <w:p w14:paraId="63771525" w14:textId="77777777" w:rsidR="004D6164" w:rsidRDefault="004D6164">
      <w:pPr>
        <w:pStyle w:val="Poetry1"/>
      </w:pPr>
      <w:r>
        <w:rPr>
          <w:vertAlign w:val="superscript"/>
        </w:rPr>
        <w:t>18</w:t>
      </w:r>
      <w:r>
        <w:t>He sends out his word, and melts them.</w:t>
      </w:r>
    </w:p>
    <w:p w14:paraId="6A732047" w14:textId="77777777" w:rsidR="004D6164" w:rsidRDefault="004D6164">
      <w:pPr>
        <w:pStyle w:val="Poetry2"/>
      </w:pPr>
      <w:r>
        <w:t>He causes his wind to blow, and the waters flow.</w:t>
      </w:r>
    </w:p>
    <w:p w14:paraId="5DAA3CF3" w14:textId="77777777" w:rsidR="004D6164" w:rsidRDefault="004D6164">
      <w:pPr>
        <w:pStyle w:val="Poetry1"/>
      </w:pPr>
      <w:r>
        <w:rPr>
          <w:vertAlign w:val="superscript"/>
        </w:rPr>
        <w:t>19</w:t>
      </w:r>
      <w:r>
        <w:t>He shows his word to Jacob;</w:t>
      </w:r>
    </w:p>
    <w:p w14:paraId="66F12B77" w14:textId="77777777" w:rsidR="004D6164" w:rsidRDefault="004D6164">
      <w:pPr>
        <w:pStyle w:val="Poetry2"/>
      </w:pPr>
      <w:r>
        <w:t>his statutes and his ordinances to Israel.</w:t>
      </w:r>
    </w:p>
    <w:p w14:paraId="4D1D515E" w14:textId="77777777" w:rsidR="004D6164" w:rsidRDefault="004D6164">
      <w:pPr>
        <w:pStyle w:val="Poetry1"/>
      </w:pPr>
      <w:r>
        <w:rPr>
          <w:vertAlign w:val="superscript"/>
        </w:rPr>
        <w:t>20</w:t>
      </w:r>
      <w:r>
        <w:t>He has not done this for just any nation.</w:t>
      </w:r>
    </w:p>
    <w:p w14:paraId="78C75484" w14:textId="77777777" w:rsidR="004D6164" w:rsidRDefault="004D6164">
      <w:pPr>
        <w:pStyle w:val="Poetry2"/>
      </w:pPr>
      <w:r>
        <w:t xml:space="preserve">They </w:t>
      </w:r>
      <w:r w:rsidR="00613E0E">
        <w:t>do not</w:t>
      </w:r>
      <w:r>
        <w:t xml:space="preserve"> know his ordinances.</w:t>
      </w:r>
    </w:p>
    <w:p w14:paraId="12025633" w14:textId="77777777" w:rsidR="004D6164" w:rsidRDefault="004D6164" w:rsidP="00405CED">
      <w:pPr>
        <w:pStyle w:val="Poetry1"/>
      </w:pPr>
      <w:r>
        <w:t xml:space="preserve">Praise </w:t>
      </w:r>
      <w:r w:rsidR="00193D31">
        <w:t>the</w:t>
      </w:r>
      <w:r w:rsidR="00193D31" w:rsidRPr="00193D31">
        <w:rPr>
          <w:sz w:val="16"/>
          <w:szCs w:val="16"/>
        </w:rPr>
        <w:t xml:space="preserve"> LORD</w:t>
      </w:r>
      <w:r w:rsidR="008A3D28">
        <w:t>.</w:t>
      </w:r>
      <w:r w:rsidR="00193D31">
        <w:rPr>
          <w:rStyle w:val="FootnoteReference"/>
        </w:rPr>
        <w:footnoteReference w:id="2674"/>
      </w:r>
    </w:p>
    <w:p w14:paraId="7EB19AF2" w14:textId="77777777" w:rsidR="00405CED" w:rsidRPr="00405CED" w:rsidRDefault="00405CED" w:rsidP="00405CED">
      <w:pPr>
        <w:pStyle w:val="Poetry2"/>
      </w:pPr>
    </w:p>
    <w:p w14:paraId="7E922D7F" w14:textId="77777777" w:rsidR="004D6164" w:rsidRDefault="004D6164" w:rsidP="00405CED">
      <w:pPr>
        <w:pStyle w:val="H1"/>
      </w:pPr>
      <w:bookmarkStart w:id="598" w:name="_Toc221564698"/>
      <w:bookmarkStart w:id="599" w:name="_Toc223798937"/>
      <w:r>
        <w:t>Psalm 148</w:t>
      </w:r>
      <w:bookmarkEnd w:id="598"/>
      <w:bookmarkEnd w:id="599"/>
    </w:p>
    <w:p w14:paraId="48E85D71" w14:textId="77777777" w:rsidR="00405CED" w:rsidRDefault="00405CED" w:rsidP="00405CED">
      <w:pPr>
        <w:pStyle w:val="Poetry1"/>
        <w:keepNext/>
        <w:rPr>
          <w:vertAlign w:val="superscript"/>
        </w:rPr>
      </w:pPr>
    </w:p>
    <w:p w14:paraId="15559F15" w14:textId="77777777" w:rsidR="004D6164" w:rsidRDefault="004D6164" w:rsidP="00405CED">
      <w:pPr>
        <w:pStyle w:val="Poetry1"/>
        <w:keepNext/>
      </w:pPr>
      <w:r>
        <w:rPr>
          <w:vertAlign w:val="superscript"/>
        </w:rPr>
        <w:t>1</w:t>
      </w:r>
      <w:r>
        <w:t>Praise</w:t>
      </w:r>
      <w:r w:rsidRPr="00193D31">
        <w:t xml:space="preserve"> </w:t>
      </w:r>
      <w:r w:rsidR="00193D31" w:rsidRPr="00193D31">
        <w:t xml:space="preserve">the </w:t>
      </w:r>
      <w:r w:rsidR="00193D31">
        <w:rPr>
          <w:sz w:val="16"/>
        </w:rPr>
        <w:t>LORD</w:t>
      </w:r>
      <w:r w:rsidR="008A3D28">
        <w:t>.</w:t>
      </w:r>
      <w:r w:rsidR="00193D31">
        <w:rPr>
          <w:rStyle w:val="FootnoteReference"/>
        </w:rPr>
        <w:footnoteReference w:id="2675"/>
      </w:r>
    </w:p>
    <w:p w14:paraId="10C492BE" w14:textId="77777777" w:rsidR="004D6164" w:rsidRDefault="004D6164" w:rsidP="00405CED">
      <w:pPr>
        <w:pStyle w:val="Poetry2"/>
        <w:keepNext/>
      </w:pPr>
      <w:r>
        <w:t xml:space="preserve">Praise the </w:t>
      </w:r>
      <w:r w:rsidR="00F170FA" w:rsidRPr="00F170FA">
        <w:rPr>
          <w:sz w:val="16"/>
          <w:szCs w:val="16"/>
        </w:rPr>
        <w:t>LORD</w:t>
      </w:r>
      <w:r>
        <w:t xml:space="preserve"> from the heavens</w:t>
      </w:r>
      <w:r w:rsidR="008A3D28">
        <w:t>.</w:t>
      </w:r>
    </w:p>
    <w:p w14:paraId="603E39A5" w14:textId="77777777" w:rsidR="004D6164" w:rsidRDefault="004D6164" w:rsidP="00405CED">
      <w:pPr>
        <w:pStyle w:val="Poetry2"/>
        <w:keepNext/>
      </w:pPr>
      <w:r>
        <w:t>Praise him in the heights</w:t>
      </w:r>
      <w:r w:rsidR="008A3D28">
        <w:t>.</w:t>
      </w:r>
    </w:p>
    <w:p w14:paraId="4E3658BD" w14:textId="77777777" w:rsidR="004D6164" w:rsidRDefault="004D6164">
      <w:pPr>
        <w:pStyle w:val="Poetry1"/>
      </w:pPr>
      <w:r>
        <w:rPr>
          <w:vertAlign w:val="superscript"/>
        </w:rPr>
        <w:t>2</w:t>
      </w:r>
      <w:r>
        <w:t>Praise him, all his angels</w:t>
      </w:r>
      <w:r w:rsidR="008A3D28">
        <w:t>.</w:t>
      </w:r>
    </w:p>
    <w:p w14:paraId="15F736C9" w14:textId="77777777" w:rsidR="004D6164" w:rsidRDefault="004D6164">
      <w:pPr>
        <w:pStyle w:val="Poetry2"/>
      </w:pPr>
      <w:r>
        <w:t>Praise him, all his army</w:t>
      </w:r>
      <w:r w:rsidR="008A3D28">
        <w:t>.</w:t>
      </w:r>
    </w:p>
    <w:p w14:paraId="47FD749E" w14:textId="77777777" w:rsidR="004D6164" w:rsidRDefault="004D6164">
      <w:pPr>
        <w:pStyle w:val="Poetry1"/>
      </w:pPr>
      <w:r>
        <w:rPr>
          <w:vertAlign w:val="superscript"/>
        </w:rPr>
        <w:t>3</w:t>
      </w:r>
      <w:r>
        <w:t>Praise him, sun and moon</w:t>
      </w:r>
      <w:r w:rsidR="008A3D28">
        <w:t>.</w:t>
      </w:r>
    </w:p>
    <w:p w14:paraId="616FA2B2" w14:textId="77777777" w:rsidR="004D6164" w:rsidRDefault="004D6164">
      <w:pPr>
        <w:pStyle w:val="Poetry2"/>
      </w:pPr>
      <w:r>
        <w:t>Praise him, all you shining stars</w:t>
      </w:r>
      <w:r w:rsidR="008A3D28">
        <w:t>.</w:t>
      </w:r>
    </w:p>
    <w:p w14:paraId="12C16394" w14:textId="77777777" w:rsidR="004D6164" w:rsidRDefault="004D6164">
      <w:pPr>
        <w:pStyle w:val="Poetry1"/>
      </w:pPr>
      <w:r>
        <w:rPr>
          <w:vertAlign w:val="superscript"/>
        </w:rPr>
        <w:t>4</w:t>
      </w:r>
      <w:r>
        <w:t>Praise him, you heavens of heavens,</w:t>
      </w:r>
    </w:p>
    <w:p w14:paraId="2015E13C" w14:textId="77777777" w:rsidR="004D6164" w:rsidRDefault="004D6164">
      <w:pPr>
        <w:pStyle w:val="Poetry2"/>
      </w:pPr>
      <w:r>
        <w:t>You waters that are above the heavens.</w:t>
      </w:r>
    </w:p>
    <w:p w14:paraId="026E84AE" w14:textId="77777777" w:rsidR="004D6164" w:rsidRDefault="004D6164">
      <w:pPr>
        <w:pStyle w:val="Poetry1"/>
      </w:pPr>
      <w:r>
        <w:rPr>
          <w:vertAlign w:val="superscript"/>
        </w:rPr>
        <w:t>5</w:t>
      </w:r>
      <w:r>
        <w:t xml:space="preserve">Let them praise the name of the </w:t>
      </w:r>
      <w:r w:rsidR="00F170FA" w:rsidRPr="00F170FA">
        <w:rPr>
          <w:sz w:val="16"/>
          <w:szCs w:val="16"/>
        </w:rPr>
        <w:t>LORD</w:t>
      </w:r>
      <w:r>
        <w:t>,</w:t>
      </w:r>
    </w:p>
    <w:p w14:paraId="64E4BE6E" w14:textId="77777777" w:rsidR="004D6164" w:rsidRDefault="004D6164">
      <w:pPr>
        <w:pStyle w:val="Poetry2"/>
      </w:pPr>
      <w:r>
        <w:t>For he commanded, and they were created.</w:t>
      </w:r>
    </w:p>
    <w:p w14:paraId="366A7D25" w14:textId="77777777" w:rsidR="004D6164" w:rsidRDefault="004D6164">
      <w:pPr>
        <w:pStyle w:val="Poetry1"/>
      </w:pPr>
      <w:r>
        <w:rPr>
          <w:vertAlign w:val="superscript"/>
        </w:rPr>
        <w:t>6</w:t>
      </w:r>
      <w:r>
        <w:t>He has also established them forever and ever.</w:t>
      </w:r>
    </w:p>
    <w:p w14:paraId="2E4FD699" w14:textId="77777777" w:rsidR="004D6164" w:rsidRDefault="004D6164">
      <w:pPr>
        <w:pStyle w:val="Poetry2"/>
      </w:pPr>
      <w:r>
        <w:t>He has made a decree which will not pass away.</w:t>
      </w:r>
    </w:p>
    <w:p w14:paraId="47E88379" w14:textId="77777777" w:rsidR="004D6164" w:rsidRDefault="004D6164">
      <w:pPr>
        <w:pStyle w:val="Poetry1"/>
      </w:pPr>
      <w:r>
        <w:rPr>
          <w:vertAlign w:val="superscript"/>
        </w:rPr>
        <w:t>7</w:t>
      </w:r>
      <w:r>
        <w:t xml:space="preserve">Praise the </w:t>
      </w:r>
      <w:r w:rsidR="00F170FA" w:rsidRPr="00F170FA">
        <w:rPr>
          <w:sz w:val="16"/>
          <w:szCs w:val="16"/>
        </w:rPr>
        <w:t>LORD</w:t>
      </w:r>
      <w:r>
        <w:t xml:space="preserve"> from the earth,</w:t>
      </w:r>
    </w:p>
    <w:p w14:paraId="3E089545" w14:textId="77777777" w:rsidR="004D6164" w:rsidRDefault="004D6164">
      <w:pPr>
        <w:pStyle w:val="Poetry2"/>
      </w:pPr>
      <w:r>
        <w:t>you great sea creatures, and all depths</w:t>
      </w:r>
      <w:r w:rsidR="008A3D28">
        <w:t>.</w:t>
      </w:r>
    </w:p>
    <w:p w14:paraId="6A534983" w14:textId="77777777" w:rsidR="004D6164" w:rsidRDefault="004D6164">
      <w:pPr>
        <w:pStyle w:val="Poetry1"/>
      </w:pPr>
      <w:r>
        <w:rPr>
          <w:vertAlign w:val="superscript"/>
        </w:rPr>
        <w:t>8</w:t>
      </w:r>
      <w:r>
        <w:t>Lightning and hail, snow and clouds;</w:t>
      </w:r>
    </w:p>
    <w:p w14:paraId="18381171" w14:textId="77777777" w:rsidR="004D6164" w:rsidRDefault="004D6164">
      <w:pPr>
        <w:pStyle w:val="Poetry2"/>
      </w:pPr>
      <w:r>
        <w:lastRenderedPageBreak/>
        <w:t>stormy wind, fulfilling his word;</w:t>
      </w:r>
    </w:p>
    <w:p w14:paraId="3A01D047" w14:textId="77777777" w:rsidR="004D6164" w:rsidRDefault="004D6164">
      <w:pPr>
        <w:pStyle w:val="Poetry1"/>
      </w:pPr>
      <w:r>
        <w:rPr>
          <w:vertAlign w:val="superscript"/>
        </w:rPr>
        <w:t>9</w:t>
      </w:r>
      <w:r>
        <w:t>mountains and all hills;</w:t>
      </w:r>
    </w:p>
    <w:p w14:paraId="729FFE6B" w14:textId="77777777" w:rsidR="004D6164" w:rsidRDefault="004D6164">
      <w:pPr>
        <w:pStyle w:val="Poetry2"/>
      </w:pPr>
      <w:r>
        <w:t>fruit trees and all cedars;</w:t>
      </w:r>
    </w:p>
    <w:p w14:paraId="7EF04BC6" w14:textId="77777777" w:rsidR="004D6164" w:rsidRDefault="004D6164">
      <w:pPr>
        <w:pStyle w:val="Poetry1"/>
      </w:pPr>
      <w:r>
        <w:rPr>
          <w:vertAlign w:val="superscript"/>
        </w:rPr>
        <w:t>10</w:t>
      </w:r>
      <w:r>
        <w:t>wild animals and all livestock;</w:t>
      </w:r>
    </w:p>
    <w:p w14:paraId="6397E356" w14:textId="77777777" w:rsidR="004D6164" w:rsidRDefault="004D6164">
      <w:pPr>
        <w:pStyle w:val="Poetry2"/>
      </w:pPr>
      <w:r>
        <w:t>small creatures and flying birds;</w:t>
      </w:r>
    </w:p>
    <w:p w14:paraId="54F9568C" w14:textId="77777777" w:rsidR="004D6164" w:rsidRDefault="004D6164">
      <w:pPr>
        <w:pStyle w:val="Poetry1"/>
      </w:pPr>
      <w:r>
        <w:rPr>
          <w:vertAlign w:val="superscript"/>
        </w:rPr>
        <w:t>11</w:t>
      </w:r>
      <w:r>
        <w:t>kings of the earth and all peoples;</w:t>
      </w:r>
    </w:p>
    <w:p w14:paraId="7C7A1FCF" w14:textId="77777777" w:rsidR="004D6164" w:rsidRDefault="004D6164">
      <w:pPr>
        <w:pStyle w:val="Poetry2"/>
      </w:pPr>
      <w:r>
        <w:t>princes and all judges of the earth;</w:t>
      </w:r>
    </w:p>
    <w:p w14:paraId="74233810" w14:textId="77777777" w:rsidR="004D6164" w:rsidRDefault="004D6164">
      <w:pPr>
        <w:pStyle w:val="Poetry1"/>
      </w:pPr>
      <w:r>
        <w:rPr>
          <w:vertAlign w:val="superscript"/>
        </w:rPr>
        <w:t>12</w:t>
      </w:r>
      <w:r>
        <w:t>both young men and maidens;</w:t>
      </w:r>
    </w:p>
    <w:p w14:paraId="062AC55D" w14:textId="77777777" w:rsidR="004D6164" w:rsidRDefault="004D6164">
      <w:pPr>
        <w:pStyle w:val="Poetry2"/>
      </w:pPr>
      <w:r>
        <w:t>old men and children:</w:t>
      </w:r>
    </w:p>
    <w:p w14:paraId="31E22487" w14:textId="77777777" w:rsidR="004D6164" w:rsidRDefault="004D6164">
      <w:pPr>
        <w:pStyle w:val="Poetry1"/>
      </w:pPr>
      <w:r>
        <w:rPr>
          <w:vertAlign w:val="superscript"/>
        </w:rPr>
        <w:t>13</w:t>
      </w:r>
      <w:r>
        <w:t xml:space="preserve">let them praise the name of the </w:t>
      </w:r>
      <w:r w:rsidR="00F170FA" w:rsidRPr="00F170FA">
        <w:rPr>
          <w:sz w:val="16"/>
          <w:szCs w:val="16"/>
        </w:rPr>
        <w:t>LORD</w:t>
      </w:r>
      <w:r>
        <w:t>,</w:t>
      </w:r>
    </w:p>
    <w:p w14:paraId="4BA01B2B" w14:textId="77777777" w:rsidR="004D6164" w:rsidRDefault="004D6164">
      <w:pPr>
        <w:pStyle w:val="Poetry2"/>
      </w:pPr>
      <w:r>
        <w:t>for his name alone is exalted.</w:t>
      </w:r>
    </w:p>
    <w:p w14:paraId="583F2F70" w14:textId="77777777" w:rsidR="004D6164" w:rsidRDefault="004D6164">
      <w:pPr>
        <w:pStyle w:val="Poetry2"/>
      </w:pPr>
      <w:r>
        <w:t>His glory is above the earth and the heavens.</w:t>
      </w:r>
    </w:p>
    <w:p w14:paraId="0B0BCE55" w14:textId="77777777" w:rsidR="004D6164" w:rsidRDefault="004D6164">
      <w:pPr>
        <w:pStyle w:val="Poetry1"/>
      </w:pPr>
      <w:r>
        <w:rPr>
          <w:vertAlign w:val="superscript"/>
        </w:rPr>
        <w:t>14</w:t>
      </w:r>
      <w:r>
        <w:t>He has lifted up the horn of his people,</w:t>
      </w:r>
    </w:p>
    <w:p w14:paraId="5EF742E8" w14:textId="77777777" w:rsidR="004D6164" w:rsidRDefault="004D6164">
      <w:pPr>
        <w:pStyle w:val="Poetry2"/>
      </w:pPr>
      <w:r>
        <w:t xml:space="preserve">the praise of all </w:t>
      </w:r>
      <w:r w:rsidR="003A5CDE">
        <w:t>his faithful ones;</w:t>
      </w:r>
    </w:p>
    <w:p w14:paraId="4ECEA8AE" w14:textId="72BF0012" w:rsidR="004D6164" w:rsidRDefault="004D6164">
      <w:pPr>
        <w:pStyle w:val="Poetry2"/>
      </w:pPr>
      <w:r>
        <w:t xml:space="preserve">even of the </w:t>
      </w:r>
      <w:r w:rsidR="00DD3076">
        <w:t>children of Israel</w:t>
      </w:r>
      <w:r>
        <w:t>, a people near to him.</w:t>
      </w:r>
    </w:p>
    <w:p w14:paraId="6929F25A" w14:textId="77777777" w:rsidR="004D6164" w:rsidRDefault="004D6164" w:rsidP="0087606F">
      <w:pPr>
        <w:pStyle w:val="Poetry1"/>
      </w:pPr>
      <w:r>
        <w:t>Praise</w:t>
      </w:r>
      <w:r w:rsidR="00193D31">
        <w:t xml:space="preserve"> </w:t>
      </w:r>
      <w:r w:rsidR="00193D31" w:rsidRPr="00193D31">
        <w:t xml:space="preserve">the </w:t>
      </w:r>
      <w:r w:rsidR="00193D31">
        <w:rPr>
          <w:sz w:val="16"/>
        </w:rPr>
        <w:t>LORD</w:t>
      </w:r>
      <w:r w:rsidR="008A3D28">
        <w:t>.</w:t>
      </w:r>
      <w:r w:rsidR="00193D31">
        <w:rPr>
          <w:rStyle w:val="FootnoteReference"/>
        </w:rPr>
        <w:footnoteReference w:id="2676"/>
      </w:r>
    </w:p>
    <w:p w14:paraId="09434A0E" w14:textId="77777777" w:rsidR="0087606F" w:rsidRPr="0087606F" w:rsidRDefault="0087606F" w:rsidP="0087606F">
      <w:pPr>
        <w:pStyle w:val="Poetry2"/>
      </w:pPr>
    </w:p>
    <w:p w14:paraId="757CA904" w14:textId="77777777" w:rsidR="004D6164" w:rsidRDefault="004D6164" w:rsidP="00405CED">
      <w:pPr>
        <w:pStyle w:val="H1"/>
      </w:pPr>
      <w:bookmarkStart w:id="600" w:name="_Toc221564699"/>
      <w:bookmarkStart w:id="601" w:name="_Toc223798938"/>
      <w:r>
        <w:t>Psalm 149</w:t>
      </w:r>
      <w:bookmarkEnd w:id="600"/>
      <w:bookmarkEnd w:id="601"/>
    </w:p>
    <w:p w14:paraId="4A6CE58E" w14:textId="77777777" w:rsidR="00405CED" w:rsidRDefault="00405CED">
      <w:pPr>
        <w:pStyle w:val="Poetry1"/>
        <w:rPr>
          <w:vertAlign w:val="superscript"/>
        </w:rPr>
      </w:pPr>
    </w:p>
    <w:p w14:paraId="4EAF5007" w14:textId="77777777" w:rsidR="004D6164" w:rsidRDefault="004D6164">
      <w:pPr>
        <w:pStyle w:val="Poetry1"/>
      </w:pPr>
      <w:r>
        <w:rPr>
          <w:vertAlign w:val="superscript"/>
        </w:rPr>
        <w:t>1</w:t>
      </w:r>
      <w:r>
        <w:t>Praise</w:t>
      </w:r>
      <w:r w:rsidR="00460B82">
        <w:t xml:space="preserve"> </w:t>
      </w:r>
      <w:r w:rsidR="00460B82" w:rsidRPr="00460B82">
        <w:t xml:space="preserve">the </w:t>
      </w:r>
      <w:r w:rsidR="00460B82">
        <w:rPr>
          <w:sz w:val="16"/>
        </w:rPr>
        <w:t>LORD</w:t>
      </w:r>
      <w:r w:rsidR="008A3D28">
        <w:t>.</w:t>
      </w:r>
      <w:r w:rsidR="00460B82">
        <w:rPr>
          <w:rStyle w:val="FootnoteReference"/>
        </w:rPr>
        <w:footnoteReference w:id="2677"/>
      </w:r>
    </w:p>
    <w:p w14:paraId="369DF569" w14:textId="77777777" w:rsidR="004D6164" w:rsidRDefault="004D6164">
      <w:pPr>
        <w:pStyle w:val="Poetry2"/>
      </w:pPr>
      <w:r>
        <w:t xml:space="preserve">Sing to the </w:t>
      </w:r>
      <w:r w:rsidR="00F170FA" w:rsidRPr="00F170FA">
        <w:rPr>
          <w:sz w:val="16"/>
          <w:szCs w:val="16"/>
        </w:rPr>
        <w:t>LORD</w:t>
      </w:r>
      <w:r>
        <w:t xml:space="preserve"> a new song,</w:t>
      </w:r>
    </w:p>
    <w:p w14:paraId="64DC80F4" w14:textId="77777777" w:rsidR="004D6164" w:rsidRDefault="004D6164">
      <w:pPr>
        <w:pStyle w:val="Poetry2"/>
      </w:pPr>
      <w:r>
        <w:t xml:space="preserve">his </w:t>
      </w:r>
      <w:r w:rsidR="001210D0">
        <w:t xml:space="preserve">praise in the </w:t>
      </w:r>
      <w:r w:rsidR="0036310D">
        <w:t>assembly of the faithful ones.</w:t>
      </w:r>
    </w:p>
    <w:p w14:paraId="7A4BF93D" w14:textId="77777777" w:rsidR="004D6164" w:rsidRDefault="004D6164">
      <w:pPr>
        <w:pStyle w:val="Poetry1"/>
      </w:pPr>
      <w:r>
        <w:rPr>
          <w:vertAlign w:val="superscript"/>
        </w:rPr>
        <w:t>2</w:t>
      </w:r>
      <w:r>
        <w:t>Let Israel rejoice in him who made them.</w:t>
      </w:r>
    </w:p>
    <w:p w14:paraId="4FA588E1" w14:textId="2A9A42BF" w:rsidR="004D6164" w:rsidRDefault="004D6164">
      <w:pPr>
        <w:pStyle w:val="Poetry2"/>
      </w:pPr>
      <w:r>
        <w:t xml:space="preserve">Let the </w:t>
      </w:r>
      <w:r w:rsidR="00821CD1">
        <w:t>people</w:t>
      </w:r>
      <w:r>
        <w:t xml:space="preserve"> of Zion be joyful in their King.</w:t>
      </w:r>
    </w:p>
    <w:p w14:paraId="1C80F2FC" w14:textId="77777777" w:rsidR="004D6164" w:rsidRDefault="004D6164">
      <w:pPr>
        <w:pStyle w:val="Poetry1"/>
      </w:pPr>
      <w:r>
        <w:rPr>
          <w:vertAlign w:val="superscript"/>
        </w:rPr>
        <w:t>3</w:t>
      </w:r>
      <w:r>
        <w:t>Let them praise his name in the dance</w:t>
      </w:r>
      <w:r w:rsidR="008A3D28">
        <w:t>.</w:t>
      </w:r>
    </w:p>
    <w:p w14:paraId="19F67FD2" w14:textId="77777777" w:rsidR="004D6164" w:rsidRDefault="004D6164">
      <w:pPr>
        <w:pStyle w:val="Poetry2"/>
      </w:pPr>
      <w:r>
        <w:t>Let them sing praises to him with tambourine and harp</w:t>
      </w:r>
      <w:r w:rsidR="008A3D28">
        <w:t>.</w:t>
      </w:r>
    </w:p>
    <w:p w14:paraId="20925FB3" w14:textId="77777777" w:rsidR="004D6164" w:rsidRDefault="004D6164">
      <w:pPr>
        <w:pStyle w:val="Poetry1"/>
      </w:pPr>
      <w:r>
        <w:rPr>
          <w:vertAlign w:val="superscript"/>
        </w:rPr>
        <w:t>4</w:t>
      </w:r>
      <w:r>
        <w:t xml:space="preserve">For the </w:t>
      </w:r>
      <w:r w:rsidR="00F170FA" w:rsidRPr="00F170FA">
        <w:rPr>
          <w:sz w:val="16"/>
          <w:szCs w:val="16"/>
        </w:rPr>
        <w:t>LORD</w:t>
      </w:r>
      <w:r>
        <w:t xml:space="preserve"> takes pleasure in his people.</w:t>
      </w:r>
    </w:p>
    <w:p w14:paraId="2A6E29A6" w14:textId="77777777" w:rsidR="004D6164" w:rsidRDefault="004D6164">
      <w:pPr>
        <w:pStyle w:val="Poetry2"/>
      </w:pPr>
      <w:r>
        <w:t>He crowns the humble with salvation.</w:t>
      </w:r>
    </w:p>
    <w:p w14:paraId="5F40940E" w14:textId="77777777" w:rsidR="004D6164" w:rsidRDefault="004D6164">
      <w:pPr>
        <w:pStyle w:val="Poetry1"/>
      </w:pPr>
      <w:r>
        <w:rPr>
          <w:vertAlign w:val="superscript"/>
        </w:rPr>
        <w:t>5</w:t>
      </w:r>
      <w:r w:rsidR="0036310D">
        <w:t>Let the faithful ones rejoice in glory.</w:t>
      </w:r>
    </w:p>
    <w:p w14:paraId="4B7CB341" w14:textId="77777777" w:rsidR="004D6164" w:rsidRDefault="004D6164">
      <w:pPr>
        <w:pStyle w:val="Poetry2"/>
      </w:pPr>
      <w:r>
        <w:t>Let them sing for joy on their beds.</w:t>
      </w:r>
    </w:p>
    <w:p w14:paraId="09F59A1C" w14:textId="77777777" w:rsidR="004D6164" w:rsidRDefault="004D6164">
      <w:pPr>
        <w:pStyle w:val="Poetry1"/>
      </w:pPr>
      <w:r>
        <w:rPr>
          <w:vertAlign w:val="superscript"/>
        </w:rPr>
        <w:t>6</w:t>
      </w:r>
      <w:r>
        <w:t>May the high praises of God be in their mouths,</w:t>
      </w:r>
    </w:p>
    <w:p w14:paraId="2E25E151" w14:textId="77777777" w:rsidR="004D6164" w:rsidRDefault="004D6164">
      <w:pPr>
        <w:pStyle w:val="Poetry2"/>
      </w:pPr>
      <w:r>
        <w:t>and a two-edged sword in their hand;</w:t>
      </w:r>
    </w:p>
    <w:p w14:paraId="7E419C4A" w14:textId="77777777" w:rsidR="004D6164" w:rsidRDefault="004D6164">
      <w:pPr>
        <w:pStyle w:val="Poetry1"/>
      </w:pPr>
      <w:r>
        <w:rPr>
          <w:vertAlign w:val="superscript"/>
        </w:rPr>
        <w:t>7</w:t>
      </w:r>
      <w:r>
        <w:t>To execute vengeance on the nations,</w:t>
      </w:r>
    </w:p>
    <w:p w14:paraId="3615C81B" w14:textId="77777777" w:rsidR="004D6164" w:rsidRDefault="004D6164">
      <w:pPr>
        <w:pStyle w:val="Poetry2"/>
      </w:pPr>
      <w:r>
        <w:t>and punishments on the peoples;</w:t>
      </w:r>
    </w:p>
    <w:p w14:paraId="7CAA8C25" w14:textId="77777777" w:rsidR="004D6164" w:rsidRDefault="004D6164">
      <w:pPr>
        <w:pStyle w:val="Poetry1"/>
      </w:pPr>
      <w:r>
        <w:rPr>
          <w:vertAlign w:val="superscript"/>
        </w:rPr>
        <w:t>8</w:t>
      </w:r>
      <w:r>
        <w:t>To bind their kings with chains,</w:t>
      </w:r>
    </w:p>
    <w:p w14:paraId="35CF6D90" w14:textId="77777777" w:rsidR="004D6164" w:rsidRDefault="004D6164">
      <w:pPr>
        <w:pStyle w:val="Poetry2"/>
      </w:pPr>
      <w:r>
        <w:t>and their nobles with fetters of iron;</w:t>
      </w:r>
    </w:p>
    <w:p w14:paraId="71AB0C8B" w14:textId="77777777" w:rsidR="004D6164" w:rsidRDefault="004D6164">
      <w:pPr>
        <w:pStyle w:val="Poetry1"/>
      </w:pPr>
      <w:r>
        <w:rPr>
          <w:vertAlign w:val="superscript"/>
        </w:rPr>
        <w:t>9</w:t>
      </w:r>
      <w:r>
        <w:t>to execute on them the written judgment.</w:t>
      </w:r>
    </w:p>
    <w:p w14:paraId="4A0D2B87" w14:textId="77777777" w:rsidR="004D6164" w:rsidRDefault="004D6164">
      <w:pPr>
        <w:pStyle w:val="Poetry2"/>
      </w:pPr>
      <w:r>
        <w:t xml:space="preserve">All </w:t>
      </w:r>
      <w:r w:rsidR="0036310D">
        <w:t>his faithful ones have this honor</w:t>
      </w:r>
      <w:r w:rsidR="00A84C6D">
        <w:t>.</w:t>
      </w:r>
    </w:p>
    <w:p w14:paraId="764BBDC5" w14:textId="77777777" w:rsidR="004D6164" w:rsidRDefault="004D6164" w:rsidP="00405CED">
      <w:pPr>
        <w:pStyle w:val="Poetry1"/>
      </w:pPr>
      <w:r>
        <w:t>Praise</w:t>
      </w:r>
      <w:r w:rsidRPr="00646543">
        <w:t xml:space="preserve"> </w:t>
      </w:r>
      <w:r w:rsidR="00646543" w:rsidRPr="00646543">
        <w:t xml:space="preserve">the </w:t>
      </w:r>
      <w:r w:rsidR="00646543">
        <w:rPr>
          <w:sz w:val="16"/>
        </w:rPr>
        <w:t>LORD</w:t>
      </w:r>
      <w:r w:rsidR="008A3D28">
        <w:t>.</w:t>
      </w:r>
      <w:r w:rsidR="00646543">
        <w:rPr>
          <w:rStyle w:val="FootnoteReference"/>
        </w:rPr>
        <w:footnoteReference w:id="2678"/>
      </w:r>
    </w:p>
    <w:p w14:paraId="52BC25B4" w14:textId="77777777" w:rsidR="00405CED" w:rsidRPr="00405CED" w:rsidRDefault="00405CED" w:rsidP="00405CED">
      <w:pPr>
        <w:pStyle w:val="Poetry2"/>
      </w:pPr>
    </w:p>
    <w:p w14:paraId="16FF3D0A" w14:textId="77777777" w:rsidR="004D6164" w:rsidRDefault="004D6164" w:rsidP="0087606F">
      <w:pPr>
        <w:pStyle w:val="H1"/>
      </w:pPr>
      <w:bookmarkStart w:id="602" w:name="_Toc221564700"/>
      <w:bookmarkStart w:id="603" w:name="_Toc223798939"/>
      <w:r>
        <w:t>Psalm 150</w:t>
      </w:r>
      <w:bookmarkEnd w:id="602"/>
      <w:bookmarkEnd w:id="603"/>
    </w:p>
    <w:p w14:paraId="58D56985" w14:textId="77777777" w:rsidR="00405CED" w:rsidRDefault="00405CED" w:rsidP="0087606F">
      <w:pPr>
        <w:pStyle w:val="Poetry1"/>
        <w:keepNext/>
        <w:rPr>
          <w:vertAlign w:val="superscript"/>
        </w:rPr>
      </w:pPr>
    </w:p>
    <w:p w14:paraId="0E3DF8B3" w14:textId="77777777" w:rsidR="004D6164" w:rsidRDefault="004D6164" w:rsidP="0087606F">
      <w:pPr>
        <w:pStyle w:val="Poetry1"/>
        <w:keepNext/>
      </w:pPr>
      <w:r>
        <w:rPr>
          <w:vertAlign w:val="superscript"/>
        </w:rPr>
        <w:t>1</w:t>
      </w:r>
      <w:r>
        <w:t xml:space="preserve">Praise </w:t>
      </w:r>
      <w:r w:rsidR="00646543">
        <w:t xml:space="preserve">the </w:t>
      </w:r>
      <w:r w:rsidR="00646543" w:rsidRPr="00646543">
        <w:rPr>
          <w:sz w:val="16"/>
          <w:szCs w:val="16"/>
        </w:rPr>
        <w:t>LORD</w:t>
      </w:r>
      <w:r w:rsidR="008A3D28">
        <w:t>.</w:t>
      </w:r>
      <w:r w:rsidR="00646543">
        <w:rPr>
          <w:rStyle w:val="FootnoteReference"/>
        </w:rPr>
        <w:footnoteReference w:id="2679"/>
      </w:r>
    </w:p>
    <w:p w14:paraId="7A7A9549" w14:textId="77777777" w:rsidR="004D6164" w:rsidRDefault="004D6164">
      <w:pPr>
        <w:pStyle w:val="Poetry2"/>
      </w:pPr>
      <w:r>
        <w:t>Praise God in his sanctuary</w:t>
      </w:r>
      <w:r w:rsidR="008A3D28">
        <w:t>.</w:t>
      </w:r>
    </w:p>
    <w:p w14:paraId="4BBDFC71" w14:textId="77777777" w:rsidR="004D6164" w:rsidRDefault="004D6164">
      <w:pPr>
        <w:pStyle w:val="Poetry2"/>
      </w:pPr>
      <w:r>
        <w:t>Praise him in his heavens for his acts of power</w:t>
      </w:r>
      <w:r w:rsidR="008A3D28">
        <w:t>.</w:t>
      </w:r>
    </w:p>
    <w:p w14:paraId="528A5CAE" w14:textId="77777777" w:rsidR="004D6164" w:rsidRDefault="004D6164">
      <w:pPr>
        <w:pStyle w:val="Poetry1"/>
      </w:pPr>
      <w:r>
        <w:rPr>
          <w:vertAlign w:val="superscript"/>
        </w:rPr>
        <w:t>2</w:t>
      </w:r>
      <w:r>
        <w:t>Praise him for his mighty acts</w:t>
      </w:r>
      <w:r w:rsidR="008A3D28">
        <w:t>.</w:t>
      </w:r>
    </w:p>
    <w:p w14:paraId="2112730D" w14:textId="77777777" w:rsidR="004D6164" w:rsidRDefault="004D6164">
      <w:pPr>
        <w:pStyle w:val="Poetry2"/>
      </w:pPr>
      <w:r>
        <w:t>Praise him according to his excellent greatness</w:t>
      </w:r>
      <w:r w:rsidR="008A3D28">
        <w:t>.</w:t>
      </w:r>
    </w:p>
    <w:p w14:paraId="5BD48C84" w14:textId="77777777" w:rsidR="004D6164" w:rsidRDefault="004D6164">
      <w:pPr>
        <w:pStyle w:val="Poetry1"/>
      </w:pPr>
      <w:r>
        <w:rPr>
          <w:vertAlign w:val="superscript"/>
        </w:rPr>
        <w:lastRenderedPageBreak/>
        <w:t>3</w:t>
      </w:r>
      <w:r>
        <w:t xml:space="preserve">Praise him with the sounding of the </w:t>
      </w:r>
      <w:r w:rsidR="003A0677">
        <w:t>trumpet</w:t>
      </w:r>
      <w:r w:rsidR="008A3D28">
        <w:t>.</w:t>
      </w:r>
    </w:p>
    <w:p w14:paraId="041F9925" w14:textId="77777777" w:rsidR="004D6164" w:rsidRDefault="004D6164">
      <w:pPr>
        <w:pStyle w:val="Poetry2"/>
      </w:pPr>
      <w:r>
        <w:t>Praise him with harp and lyre</w:t>
      </w:r>
      <w:r w:rsidR="008A3D28">
        <w:t>.</w:t>
      </w:r>
    </w:p>
    <w:p w14:paraId="4B42D737" w14:textId="77777777" w:rsidR="004D6164" w:rsidRDefault="004D6164">
      <w:pPr>
        <w:pStyle w:val="Poetry1"/>
      </w:pPr>
      <w:r>
        <w:rPr>
          <w:vertAlign w:val="superscript"/>
        </w:rPr>
        <w:t>4</w:t>
      </w:r>
      <w:r>
        <w:t>Praise him with tambourine and dancing</w:t>
      </w:r>
      <w:r w:rsidR="008A3D28">
        <w:t>.</w:t>
      </w:r>
    </w:p>
    <w:p w14:paraId="5E472A5A" w14:textId="77777777" w:rsidR="004D6164" w:rsidRDefault="004D6164">
      <w:pPr>
        <w:pStyle w:val="Poetry2"/>
      </w:pPr>
      <w:r>
        <w:t>Praise him with stringed instruments and flute</w:t>
      </w:r>
      <w:r w:rsidR="008A3D28">
        <w:t>.</w:t>
      </w:r>
    </w:p>
    <w:p w14:paraId="6B30A293" w14:textId="77777777" w:rsidR="004D6164" w:rsidRDefault="004D6164">
      <w:pPr>
        <w:pStyle w:val="Poetry1"/>
      </w:pPr>
      <w:r>
        <w:rPr>
          <w:vertAlign w:val="superscript"/>
        </w:rPr>
        <w:t>5</w:t>
      </w:r>
      <w:r>
        <w:t>Praise him with loud cymbals</w:t>
      </w:r>
      <w:r w:rsidR="008A3D28">
        <w:t>.</w:t>
      </w:r>
    </w:p>
    <w:p w14:paraId="43D9C01D" w14:textId="77777777" w:rsidR="004D6164" w:rsidRDefault="004D6164">
      <w:pPr>
        <w:pStyle w:val="Poetry2"/>
      </w:pPr>
      <w:r>
        <w:t>Praise him with resounding cymbals</w:t>
      </w:r>
      <w:r w:rsidR="008A3D28">
        <w:t>.</w:t>
      </w:r>
    </w:p>
    <w:p w14:paraId="13ABE2CB" w14:textId="77777777" w:rsidR="004D6164" w:rsidRDefault="004D6164">
      <w:pPr>
        <w:pStyle w:val="Poetry1"/>
      </w:pPr>
      <w:r>
        <w:rPr>
          <w:vertAlign w:val="superscript"/>
        </w:rPr>
        <w:t>6</w:t>
      </w:r>
      <w:r>
        <w:t xml:space="preserve">Let everything that has breath praise </w:t>
      </w:r>
      <w:r w:rsidR="00646543">
        <w:t xml:space="preserve">the </w:t>
      </w:r>
      <w:r w:rsidR="00646543" w:rsidRPr="00646543">
        <w:rPr>
          <w:sz w:val="16"/>
          <w:szCs w:val="16"/>
        </w:rPr>
        <w:t>LORD</w:t>
      </w:r>
      <w:r w:rsidR="008A3D28">
        <w:t>.</w:t>
      </w:r>
      <w:r w:rsidR="00646543">
        <w:rPr>
          <w:rStyle w:val="FootnoteReference"/>
        </w:rPr>
        <w:footnoteReference w:id="2680"/>
      </w:r>
    </w:p>
    <w:p w14:paraId="44283972" w14:textId="77777777" w:rsidR="004D6164" w:rsidRDefault="004D6164">
      <w:pPr>
        <w:pStyle w:val="Poetry2"/>
      </w:pPr>
      <w:r>
        <w:t xml:space="preserve">Praise </w:t>
      </w:r>
      <w:r w:rsidR="00646543">
        <w:t xml:space="preserve">the </w:t>
      </w:r>
      <w:r w:rsidR="00646543" w:rsidRPr="00646543">
        <w:rPr>
          <w:sz w:val="16"/>
          <w:szCs w:val="16"/>
        </w:rPr>
        <w:t>LORD</w:t>
      </w:r>
      <w:r w:rsidR="008A3D28">
        <w:t>.</w:t>
      </w:r>
      <w:r w:rsidR="00646543">
        <w:rPr>
          <w:rStyle w:val="FootnoteReference"/>
        </w:rPr>
        <w:footnoteReference w:id="2681"/>
      </w:r>
    </w:p>
    <w:p w14:paraId="5630B0FD" w14:textId="77777777" w:rsidR="00405CED" w:rsidRDefault="00405CED">
      <w:pPr>
        <w:pStyle w:val="Poetry2"/>
      </w:pPr>
    </w:p>
    <w:p w14:paraId="2502CD4D" w14:textId="77777777" w:rsidR="0087606F" w:rsidRDefault="0087606F">
      <w:pPr>
        <w:pStyle w:val="Poetry2"/>
      </w:pPr>
    </w:p>
    <w:p w14:paraId="778AD252" w14:textId="77777777" w:rsidR="0087606F" w:rsidRDefault="0087606F">
      <w:pPr>
        <w:pStyle w:val="Poetry2"/>
      </w:pPr>
    </w:p>
    <w:p w14:paraId="23B37B58" w14:textId="77777777" w:rsidR="004D6164" w:rsidRDefault="004D6164">
      <w:pPr>
        <w:pStyle w:val="H1"/>
      </w:pPr>
      <w:bookmarkStart w:id="604" w:name="_Toc223798940"/>
      <w:r>
        <w:t>Proverbs</w:t>
      </w:r>
      <w:bookmarkEnd w:id="604"/>
    </w:p>
    <w:p w14:paraId="378F93A5" w14:textId="77777777" w:rsidR="004D6164" w:rsidRDefault="004D6164" w:rsidP="00CD144D">
      <w:pPr>
        <w:pStyle w:val="NHEB"/>
        <w:framePr w:wrap="auto"/>
      </w:pPr>
      <w:r>
        <w:t>1</w:t>
      </w:r>
    </w:p>
    <w:p w14:paraId="1A1FEF05" w14:textId="77777777" w:rsidR="00783DD0" w:rsidRDefault="004D6164" w:rsidP="00783DD0">
      <w:pPr>
        <w:ind w:firstLine="0"/>
      </w:pPr>
      <w:r>
        <w:t xml:space="preserve">The proverbs of Solomon, the son of David, king of </w:t>
      </w:r>
      <w:r w:rsidR="00783DD0">
        <w:t>Israel</w:t>
      </w:r>
      <w:r w:rsidR="001A4CFF">
        <w:t>:</w:t>
      </w:r>
    </w:p>
    <w:p w14:paraId="562150A2" w14:textId="77777777" w:rsidR="00783DD0" w:rsidRDefault="00783DD0" w:rsidP="00783DD0">
      <w:pPr>
        <w:pStyle w:val="Poetry1"/>
      </w:pPr>
      <w:r>
        <w:rPr>
          <w:vertAlign w:val="superscript"/>
        </w:rPr>
        <w:t>2</w:t>
      </w:r>
      <w:r>
        <w:t>To know wisdom and instruction</w:t>
      </w:r>
      <w:r w:rsidR="001A4CFF">
        <w:t>,</w:t>
      </w:r>
    </w:p>
    <w:p w14:paraId="571F2B12" w14:textId="77777777" w:rsidR="00783DD0" w:rsidRDefault="00783DD0" w:rsidP="00783DD0">
      <w:pPr>
        <w:pStyle w:val="Poetry2"/>
      </w:pPr>
      <w:r>
        <w:t>to discern the words of understanding.</w:t>
      </w:r>
    </w:p>
    <w:p w14:paraId="61C431AC" w14:textId="77777777" w:rsidR="00783DD0" w:rsidRDefault="00783DD0" w:rsidP="00783DD0">
      <w:pPr>
        <w:pStyle w:val="Poetry1"/>
      </w:pPr>
      <w:r>
        <w:rPr>
          <w:vertAlign w:val="superscript"/>
        </w:rPr>
        <w:t>3</w:t>
      </w:r>
      <w:r>
        <w:t>To receive instruction in wise dealing,</w:t>
      </w:r>
    </w:p>
    <w:p w14:paraId="3EB26F0C" w14:textId="77777777" w:rsidR="00783DD0" w:rsidRDefault="00783DD0" w:rsidP="00783DD0">
      <w:pPr>
        <w:pStyle w:val="Poetry2"/>
      </w:pPr>
      <w:r>
        <w:t>in righteousness, justice, and equity.</w:t>
      </w:r>
    </w:p>
    <w:p w14:paraId="5E5AF7D9" w14:textId="77777777" w:rsidR="00783DD0" w:rsidRDefault="00783DD0" w:rsidP="00783DD0">
      <w:pPr>
        <w:pStyle w:val="Poetry1"/>
      </w:pPr>
      <w:r>
        <w:rPr>
          <w:vertAlign w:val="superscript"/>
        </w:rPr>
        <w:t>4</w:t>
      </w:r>
      <w:r>
        <w:t>To give shrewdness to the inexperienced,</w:t>
      </w:r>
    </w:p>
    <w:p w14:paraId="62E32D86" w14:textId="77777777" w:rsidR="00783DD0" w:rsidRDefault="00783DD0" w:rsidP="00783DD0">
      <w:pPr>
        <w:pStyle w:val="Poetry2"/>
      </w:pPr>
      <w:r>
        <w:t>knowledge and discretion to the young man.</w:t>
      </w:r>
    </w:p>
    <w:p w14:paraId="40566AE3" w14:textId="77777777" w:rsidR="00783DD0" w:rsidRDefault="00783DD0" w:rsidP="00783DD0">
      <w:pPr>
        <w:pStyle w:val="Poetry1"/>
      </w:pPr>
      <w:r>
        <w:rPr>
          <w:vertAlign w:val="superscript"/>
        </w:rPr>
        <w:t>5</w:t>
      </w:r>
      <w:r>
        <w:t>A wise man will hear and increase in learning,</w:t>
      </w:r>
    </w:p>
    <w:p w14:paraId="4E4F4DF2" w14:textId="77777777" w:rsidR="00783DD0" w:rsidRDefault="00783DD0" w:rsidP="00783DD0">
      <w:pPr>
        <w:pStyle w:val="Poetry2"/>
      </w:pPr>
      <w:r>
        <w:t>and a man of understanding will attain to sound counsel.</w:t>
      </w:r>
    </w:p>
    <w:p w14:paraId="536E21B1" w14:textId="77777777" w:rsidR="00783DD0" w:rsidRDefault="00783DD0" w:rsidP="00783DD0">
      <w:pPr>
        <w:pStyle w:val="Poetry1"/>
      </w:pPr>
      <w:r>
        <w:rPr>
          <w:vertAlign w:val="superscript"/>
        </w:rPr>
        <w:t>6</w:t>
      </w:r>
      <w:r>
        <w:t>To understand a proverb, and parables,</w:t>
      </w:r>
    </w:p>
    <w:p w14:paraId="430F68E7" w14:textId="77777777" w:rsidR="004D6164" w:rsidRDefault="00783DD0" w:rsidP="00783DD0">
      <w:pPr>
        <w:pStyle w:val="Poetry2"/>
      </w:pPr>
      <w:r>
        <w:t>the words and riddles of the wise.</w:t>
      </w:r>
    </w:p>
    <w:p w14:paraId="41384B72" w14:textId="77777777" w:rsidR="004D6164" w:rsidRDefault="004D6164">
      <w:pPr>
        <w:pStyle w:val="Poetry1"/>
      </w:pPr>
    </w:p>
    <w:p w14:paraId="27B332FA" w14:textId="77777777" w:rsidR="004D6164" w:rsidRDefault="004D6164">
      <w:pPr>
        <w:pStyle w:val="Poetry1"/>
      </w:pPr>
      <w:r>
        <w:rPr>
          <w:vertAlign w:val="superscript"/>
        </w:rPr>
        <w:t>7</w:t>
      </w:r>
      <w:r>
        <w:t xml:space="preserve">The fear of the </w:t>
      </w:r>
      <w:r w:rsidR="00F170FA" w:rsidRPr="00F170FA">
        <w:rPr>
          <w:sz w:val="16"/>
          <w:szCs w:val="16"/>
        </w:rPr>
        <w:t>LORD</w:t>
      </w:r>
      <w:r>
        <w:t xml:space="preserve"> is the beginning of knowledge;</w:t>
      </w:r>
    </w:p>
    <w:p w14:paraId="20B75D24" w14:textId="77777777" w:rsidR="004D6164" w:rsidRDefault="004D6164">
      <w:pPr>
        <w:pStyle w:val="Poetry2"/>
      </w:pPr>
      <w:r>
        <w:t>but the foolish despise wisdom and instruction.</w:t>
      </w:r>
    </w:p>
    <w:p w14:paraId="357CEA06" w14:textId="77777777" w:rsidR="004D6164" w:rsidRDefault="004D6164">
      <w:pPr>
        <w:pStyle w:val="Poetry1"/>
      </w:pPr>
      <w:r>
        <w:rPr>
          <w:vertAlign w:val="superscript"/>
        </w:rPr>
        <w:t>8</w:t>
      </w:r>
      <w:r>
        <w:t>My son, listen to your father’s instruction,</w:t>
      </w:r>
    </w:p>
    <w:p w14:paraId="142AA7A6" w14:textId="77777777" w:rsidR="004D6164" w:rsidRDefault="004D6164">
      <w:pPr>
        <w:pStyle w:val="Poetry2"/>
      </w:pPr>
      <w:r>
        <w:t xml:space="preserve">and </w:t>
      </w:r>
      <w:r w:rsidR="00613E0E">
        <w:t>do not</w:t>
      </w:r>
      <w:r>
        <w:t xml:space="preserve"> forsake your mother’s teaching:</w:t>
      </w:r>
    </w:p>
    <w:p w14:paraId="436E3903" w14:textId="77777777" w:rsidR="004D6164" w:rsidRDefault="004D6164">
      <w:pPr>
        <w:pStyle w:val="Poetry1"/>
      </w:pPr>
      <w:r>
        <w:rPr>
          <w:vertAlign w:val="superscript"/>
        </w:rPr>
        <w:t>9</w:t>
      </w:r>
      <w:r>
        <w:t>for they will be a garland to grace your head,</w:t>
      </w:r>
    </w:p>
    <w:p w14:paraId="768DFA48" w14:textId="77777777" w:rsidR="004D6164" w:rsidRDefault="005C3937">
      <w:pPr>
        <w:pStyle w:val="Poetry2"/>
      </w:pPr>
      <w:r>
        <w:t>and a necklace around your neck</w:t>
      </w:r>
      <w:r w:rsidR="004D6164">
        <w:t>.</w:t>
      </w:r>
    </w:p>
    <w:p w14:paraId="3FC7A653" w14:textId="77777777" w:rsidR="004D6164" w:rsidRDefault="004D6164">
      <w:pPr>
        <w:pStyle w:val="Poetry1"/>
      </w:pPr>
      <w:r>
        <w:rPr>
          <w:vertAlign w:val="superscript"/>
        </w:rPr>
        <w:t>10</w:t>
      </w:r>
      <w:r>
        <w:t xml:space="preserve">My son, if sinners entice you, </w:t>
      </w:r>
      <w:r w:rsidR="00613E0E">
        <w:t>do not</w:t>
      </w:r>
      <w:r>
        <w:t xml:space="preserve"> consent.</w:t>
      </w:r>
    </w:p>
    <w:p w14:paraId="694495E4" w14:textId="77777777" w:rsidR="004D6164" w:rsidRDefault="004D6164">
      <w:pPr>
        <w:pStyle w:val="Poetry1"/>
      </w:pPr>
      <w:r>
        <w:rPr>
          <w:vertAlign w:val="superscript"/>
        </w:rPr>
        <w:t>11</w:t>
      </w:r>
      <w:r>
        <w:t>If they say, “Come with us,</w:t>
      </w:r>
    </w:p>
    <w:p w14:paraId="07374092" w14:textId="77777777" w:rsidR="004D6164" w:rsidRDefault="008E3063">
      <w:pPr>
        <w:pStyle w:val="Poetry2"/>
      </w:pPr>
      <w:r>
        <w:t>Let’s lie in wait</w:t>
      </w:r>
      <w:r w:rsidR="004D6164">
        <w:t xml:space="preserve"> for blood;</w:t>
      </w:r>
    </w:p>
    <w:p w14:paraId="6DB4D45D" w14:textId="77777777" w:rsidR="004D6164" w:rsidRDefault="004D6164">
      <w:pPr>
        <w:pStyle w:val="Poetry2"/>
      </w:pPr>
      <w:r>
        <w:t>let’s lurk secretly for the innocent without cause;</w:t>
      </w:r>
    </w:p>
    <w:p w14:paraId="4D43DDE2" w14:textId="77777777" w:rsidR="004D6164" w:rsidRDefault="004D6164">
      <w:pPr>
        <w:pStyle w:val="Poetry1"/>
      </w:pPr>
      <w:r>
        <w:rPr>
          <w:vertAlign w:val="superscript"/>
        </w:rPr>
        <w:t>12</w:t>
      </w:r>
      <w:r>
        <w:t>let’s swallow them up alive like Sheol,</w:t>
      </w:r>
    </w:p>
    <w:p w14:paraId="3FA408BC" w14:textId="77777777" w:rsidR="004D6164" w:rsidRDefault="004D6164">
      <w:pPr>
        <w:pStyle w:val="Poetry2"/>
      </w:pPr>
      <w:r>
        <w:t>and whole, like those who go down into the pit.</w:t>
      </w:r>
    </w:p>
    <w:p w14:paraId="12EFE1C7" w14:textId="77777777" w:rsidR="004D6164" w:rsidRDefault="004D6164">
      <w:pPr>
        <w:pStyle w:val="Poetry1"/>
      </w:pPr>
      <w:r>
        <w:rPr>
          <w:vertAlign w:val="superscript"/>
        </w:rPr>
        <w:t>13</w:t>
      </w:r>
      <w:r>
        <w:t>We’ll find all valuable wealth.</w:t>
      </w:r>
    </w:p>
    <w:p w14:paraId="17B53BBA" w14:textId="77777777" w:rsidR="004D6164" w:rsidRDefault="004D6164">
      <w:pPr>
        <w:pStyle w:val="Poetry2"/>
      </w:pPr>
      <w:r>
        <w:t>We’ll fill our houses with spoil.</w:t>
      </w:r>
    </w:p>
    <w:p w14:paraId="1EC11D66" w14:textId="77777777" w:rsidR="004D6164" w:rsidRDefault="004D6164">
      <w:pPr>
        <w:pStyle w:val="Poetry1"/>
      </w:pPr>
      <w:r>
        <w:rPr>
          <w:vertAlign w:val="superscript"/>
        </w:rPr>
        <w:t>14</w:t>
      </w:r>
      <w:r w:rsidR="0031334A">
        <w:t>Throw in your lot with us.</w:t>
      </w:r>
    </w:p>
    <w:p w14:paraId="719188D3" w14:textId="77777777" w:rsidR="004D6164" w:rsidRDefault="004D6164">
      <w:pPr>
        <w:pStyle w:val="Poetry2"/>
      </w:pPr>
      <w:r>
        <w:t>We’ll all have one purse.”</w:t>
      </w:r>
    </w:p>
    <w:p w14:paraId="773AFE62" w14:textId="77777777" w:rsidR="004D6164" w:rsidRDefault="004D6164">
      <w:pPr>
        <w:pStyle w:val="Poetry1"/>
      </w:pPr>
      <w:r>
        <w:rPr>
          <w:vertAlign w:val="superscript"/>
        </w:rPr>
        <w:t>15</w:t>
      </w:r>
      <w:r>
        <w:t xml:space="preserve">My son, </w:t>
      </w:r>
      <w:r w:rsidR="001240C4">
        <w:t>do not</w:t>
      </w:r>
      <w:r>
        <w:t xml:space="preserve"> walk in the way with them.</w:t>
      </w:r>
    </w:p>
    <w:p w14:paraId="2D3DFFFF" w14:textId="77777777" w:rsidR="004D6164" w:rsidRDefault="004D6164">
      <w:pPr>
        <w:pStyle w:val="Poetry2"/>
      </w:pPr>
      <w:r>
        <w:t>Keep your foot from their path,</w:t>
      </w:r>
    </w:p>
    <w:p w14:paraId="3E929FFF" w14:textId="77777777" w:rsidR="004D6164" w:rsidRDefault="004D6164">
      <w:pPr>
        <w:pStyle w:val="Poetry1"/>
      </w:pPr>
      <w:r>
        <w:rPr>
          <w:vertAlign w:val="superscript"/>
        </w:rPr>
        <w:t>16</w:t>
      </w:r>
      <w:r>
        <w:t>for their feet run to evil.</w:t>
      </w:r>
    </w:p>
    <w:p w14:paraId="1A10C29F" w14:textId="77777777" w:rsidR="004D6164" w:rsidRDefault="004D6164">
      <w:pPr>
        <w:pStyle w:val="Poetry2"/>
      </w:pPr>
      <w:r>
        <w:t>They hurry to shed blood.</w:t>
      </w:r>
    </w:p>
    <w:p w14:paraId="1006FE18" w14:textId="77777777" w:rsidR="004D6164" w:rsidRDefault="004D6164">
      <w:pPr>
        <w:pStyle w:val="Poetry1"/>
      </w:pPr>
      <w:r>
        <w:rPr>
          <w:vertAlign w:val="superscript"/>
        </w:rPr>
        <w:t>17</w:t>
      </w:r>
      <w:r>
        <w:t>For in vain is the net spread in the sight of any bird:</w:t>
      </w:r>
    </w:p>
    <w:p w14:paraId="774E9843" w14:textId="77777777" w:rsidR="004D6164" w:rsidRDefault="004D6164">
      <w:pPr>
        <w:pStyle w:val="Poetry1"/>
      </w:pPr>
      <w:r>
        <w:rPr>
          <w:vertAlign w:val="superscript"/>
        </w:rPr>
        <w:t>18</w:t>
      </w:r>
      <w:r>
        <w:t xml:space="preserve">but </w:t>
      </w:r>
      <w:r w:rsidR="008E3063">
        <w:t>these lie in wait</w:t>
      </w:r>
      <w:r>
        <w:t xml:space="preserve"> for their own blood.</w:t>
      </w:r>
    </w:p>
    <w:p w14:paraId="1D342F5D" w14:textId="77777777" w:rsidR="004D6164" w:rsidRDefault="004D6164">
      <w:pPr>
        <w:pStyle w:val="Poetry2"/>
      </w:pPr>
      <w:r>
        <w:lastRenderedPageBreak/>
        <w:t>They lurk secretly for their own lives.</w:t>
      </w:r>
    </w:p>
    <w:p w14:paraId="7609C159" w14:textId="77777777" w:rsidR="004D6164" w:rsidRDefault="004D6164">
      <w:pPr>
        <w:pStyle w:val="Poetry1"/>
      </w:pPr>
      <w:r>
        <w:rPr>
          <w:vertAlign w:val="superscript"/>
        </w:rPr>
        <w:t>19</w:t>
      </w:r>
      <w:r>
        <w:t>So are the ways of everyone who is greedy for gain.</w:t>
      </w:r>
    </w:p>
    <w:p w14:paraId="6F4B66DE" w14:textId="77777777" w:rsidR="004D6164" w:rsidRDefault="004D6164">
      <w:pPr>
        <w:pStyle w:val="Poetry2"/>
      </w:pPr>
      <w:r>
        <w:t>It takes away the life of its owners.</w:t>
      </w:r>
    </w:p>
    <w:p w14:paraId="3AB65673" w14:textId="77777777" w:rsidR="004D6164" w:rsidRDefault="004D6164">
      <w:pPr>
        <w:pStyle w:val="Poetry1"/>
      </w:pPr>
    </w:p>
    <w:p w14:paraId="001F40BD" w14:textId="77777777" w:rsidR="004D6164" w:rsidRDefault="004D6164">
      <w:pPr>
        <w:pStyle w:val="Poetry1"/>
      </w:pPr>
      <w:r>
        <w:rPr>
          <w:vertAlign w:val="superscript"/>
        </w:rPr>
        <w:t>20</w:t>
      </w:r>
      <w:r>
        <w:t>Wisdom calls aloud in the street.</w:t>
      </w:r>
    </w:p>
    <w:p w14:paraId="4A0346A9" w14:textId="77777777" w:rsidR="004D6164" w:rsidRDefault="004D6164">
      <w:pPr>
        <w:pStyle w:val="Poetry2"/>
      </w:pPr>
      <w:r>
        <w:t>She utters her voice in the public squares.</w:t>
      </w:r>
    </w:p>
    <w:p w14:paraId="7ABA9D7B" w14:textId="77777777" w:rsidR="004D6164" w:rsidRDefault="004D6164">
      <w:pPr>
        <w:pStyle w:val="Poetry1"/>
      </w:pPr>
      <w:r>
        <w:rPr>
          <w:vertAlign w:val="superscript"/>
        </w:rPr>
        <w:t>21</w:t>
      </w:r>
      <w:r>
        <w:t>She calls at the head of noisy places.</w:t>
      </w:r>
    </w:p>
    <w:p w14:paraId="643868F9" w14:textId="77777777" w:rsidR="004D6164" w:rsidRDefault="004D6164">
      <w:pPr>
        <w:pStyle w:val="Poetry2"/>
      </w:pPr>
      <w:r>
        <w:t>At the entrance of the city gates, she utters her words:</w:t>
      </w:r>
    </w:p>
    <w:p w14:paraId="63200ADF" w14:textId="77777777" w:rsidR="004D6164" w:rsidRDefault="004D6164">
      <w:pPr>
        <w:pStyle w:val="Poetry1"/>
      </w:pPr>
      <w:r>
        <w:rPr>
          <w:vertAlign w:val="superscript"/>
        </w:rPr>
        <w:t>22</w:t>
      </w:r>
      <w:r>
        <w:t>“How long, you simple ones, will you love simplicity?</w:t>
      </w:r>
    </w:p>
    <w:p w14:paraId="5F4DF4DC" w14:textId="77777777" w:rsidR="004D6164" w:rsidRDefault="004D6164">
      <w:pPr>
        <w:pStyle w:val="Poetry2"/>
      </w:pPr>
      <w:r>
        <w:t>How long will mockers delight themselves in mockery,</w:t>
      </w:r>
    </w:p>
    <w:p w14:paraId="4CB792AF" w14:textId="77777777" w:rsidR="004D6164" w:rsidRDefault="004D6164">
      <w:pPr>
        <w:pStyle w:val="Poetry2"/>
      </w:pPr>
      <w:r>
        <w:t>and fools hate knowledge?</w:t>
      </w:r>
    </w:p>
    <w:p w14:paraId="39831998" w14:textId="77777777" w:rsidR="004D6164" w:rsidRDefault="004D6164">
      <w:pPr>
        <w:pStyle w:val="Poetry1"/>
      </w:pPr>
      <w:r>
        <w:rPr>
          <w:vertAlign w:val="superscript"/>
        </w:rPr>
        <w:t>23</w:t>
      </w:r>
      <w:r>
        <w:t>Turn at my reproof.</w:t>
      </w:r>
    </w:p>
    <w:p w14:paraId="7579A3C6" w14:textId="77777777" w:rsidR="004D6164" w:rsidRDefault="00B461A0">
      <w:pPr>
        <w:pStyle w:val="Poetry2"/>
      </w:pPr>
      <w:r>
        <w:t>Look</w:t>
      </w:r>
      <w:r w:rsidR="004D6164">
        <w:t>, I will pour out my spirit on you.</w:t>
      </w:r>
    </w:p>
    <w:p w14:paraId="568CCEAD" w14:textId="77777777" w:rsidR="004D6164" w:rsidRDefault="004D6164">
      <w:pPr>
        <w:pStyle w:val="Poetry2"/>
      </w:pPr>
      <w:r>
        <w:t>I will make known my words to you.</w:t>
      </w:r>
    </w:p>
    <w:p w14:paraId="72E1A47A" w14:textId="77777777" w:rsidR="004D6164" w:rsidRDefault="004D6164">
      <w:pPr>
        <w:pStyle w:val="Poetry1"/>
      </w:pPr>
      <w:r>
        <w:rPr>
          <w:vertAlign w:val="superscript"/>
        </w:rPr>
        <w:t>24</w:t>
      </w:r>
      <w:r>
        <w:t>Because I have called, and you have refused;</w:t>
      </w:r>
    </w:p>
    <w:p w14:paraId="556FD029" w14:textId="77777777" w:rsidR="004D6164" w:rsidRDefault="004D6164">
      <w:pPr>
        <w:pStyle w:val="Poetry2"/>
      </w:pPr>
      <w:r>
        <w:t>I have stretched out my hand, and no one has paid attention;</w:t>
      </w:r>
    </w:p>
    <w:p w14:paraId="3D9187D7" w14:textId="77777777" w:rsidR="004D6164" w:rsidRDefault="004D6164">
      <w:pPr>
        <w:pStyle w:val="Poetry1"/>
      </w:pPr>
      <w:r>
        <w:rPr>
          <w:vertAlign w:val="superscript"/>
        </w:rPr>
        <w:t>25</w:t>
      </w:r>
      <w:r>
        <w:t>but you have ignored all my counsel,</w:t>
      </w:r>
    </w:p>
    <w:p w14:paraId="13151FDF" w14:textId="77777777" w:rsidR="004D6164" w:rsidRDefault="004D6164">
      <w:pPr>
        <w:pStyle w:val="Poetry2"/>
      </w:pPr>
      <w:r>
        <w:t>and wanted none of my reproof;</w:t>
      </w:r>
    </w:p>
    <w:p w14:paraId="2C745C8B" w14:textId="77777777" w:rsidR="004D6164" w:rsidRDefault="004D6164">
      <w:pPr>
        <w:pStyle w:val="Poetry1"/>
      </w:pPr>
      <w:r>
        <w:rPr>
          <w:vertAlign w:val="superscript"/>
        </w:rPr>
        <w:t>26</w:t>
      </w:r>
      <w:r>
        <w:t>I also will laugh at your disaster.</w:t>
      </w:r>
    </w:p>
    <w:p w14:paraId="070F129F" w14:textId="77777777" w:rsidR="004D6164" w:rsidRDefault="004D6164">
      <w:pPr>
        <w:pStyle w:val="Poetry2"/>
      </w:pPr>
      <w:r>
        <w:t>I will mock when calamity overtakes you;</w:t>
      </w:r>
    </w:p>
    <w:p w14:paraId="684A143C" w14:textId="77777777" w:rsidR="004D6164" w:rsidRDefault="004D6164">
      <w:pPr>
        <w:pStyle w:val="Poetry1"/>
      </w:pPr>
      <w:r>
        <w:rPr>
          <w:vertAlign w:val="superscript"/>
        </w:rPr>
        <w:t>27</w:t>
      </w:r>
      <w:r>
        <w:t>when calamity overtakes you like a storm,</w:t>
      </w:r>
    </w:p>
    <w:p w14:paraId="7CF71DA8" w14:textId="77777777" w:rsidR="004D6164" w:rsidRDefault="004D6164">
      <w:pPr>
        <w:pStyle w:val="Poetry2"/>
      </w:pPr>
      <w:r>
        <w:t>when your disaster comes on like a whirlwind;</w:t>
      </w:r>
    </w:p>
    <w:p w14:paraId="2F39AA65" w14:textId="77777777" w:rsidR="004D6164" w:rsidRDefault="004D6164">
      <w:pPr>
        <w:pStyle w:val="Poetry2"/>
      </w:pPr>
      <w:r>
        <w:t>when distress and anguish come on you.</w:t>
      </w:r>
    </w:p>
    <w:p w14:paraId="524AC1FA" w14:textId="77777777" w:rsidR="004D6164" w:rsidRDefault="004D6164">
      <w:pPr>
        <w:pStyle w:val="Poetry1"/>
      </w:pPr>
      <w:r>
        <w:rPr>
          <w:vertAlign w:val="superscript"/>
        </w:rPr>
        <w:t>28</w:t>
      </w:r>
      <w:r>
        <w:t>Then will they call on me, but I will not answer.</w:t>
      </w:r>
    </w:p>
    <w:p w14:paraId="19007322" w14:textId="77777777" w:rsidR="004D6164" w:rsidRDefault="004D6164">
      <w:pPr>
        <w:pStyle w:val="Poetry2"/>
      </w:pPr>
      <w:r>
        <w:t>They will seek me diligently, but they will not find me;</w:t>
      </w:r>
    </w:p>
    <w:p w14:paraId="414D94A0" w14:textId="77777777" w:rsidR="004D6164" w:rsidRDefault="004D6164">
      <w:pPr>
        <w:pStyle w:val="Poetry1"/>
      </w:pPr>
      <w:r>
        <w:rPr>
          <w:vertAlign w:val="superscript"/>
        </w:rPr>
        <w:t>29</w:t>
      </w:r>
      <w:r>
        <w:t>because they hated knowledge,</w:t>
      </w:r>
    </w:p>
    <w:p w14:paraId="584B9D95" w14:textId="77777777" w:rsidR="004D6164" w:rsidRDefault="004D6164">
      <w:pPr>
        <w:pStyle w:val="Poetry2"/>
      </w:pPr>
      <w:r>
        <w:t xml:space="preserve">and </w:t>
      </w:r>
      <w:r w:rsidR="00B8502D">
        <w:t>did not</w:t>
      </w:r>
      <w:r>
        <w:t xml:space="preserve"> choose the fear of the </w:t>
      </w:r>
      <w:r w:rsidR="00F170FA" w:rsidRPr="00F170FA">
        <w:rPr>
          <w:sz w:val="16"/>
          <w:szCs w:val="16"/>
        </w:rPr>
        <w:t>LORD</w:t>
      </w:r>
      <w:r>
        <w:t>.</w:t>
      </w:r>
    </w:p>
    <w:p w14:paraId="67E946B3" w14:textId="77777777" w:rsidR="004D6164" w:rsidRDefault="004D6164">
      <w:pPr>
        <w:pStyle w:val="Poetry1"/>
      </w:pPr>
      <w:r>
        <w:rPr>
          <w:vertAlign w:val="superscript"/>
        </w:rPr>
        <w:t>30</w:t>
      </w:r>
      <w:r>
        <w:t>They wanted none of my counsel.</w:t>
      </w:r>
    </w:p>
    <w:p w14:paraId="7B4A3E9B" w14:textId="77777777" w:rsidR="004D6164" w:rsidRDefault="004D6164">
      <w:pPr>
        <w:pStyle w:val="Poetry2"/>
      </w:pPr>
      <w:r>
        <w:t>They despised all my reproof.</w:t>
      </w:r>
    </w:p>
    <w:p w14:paraId="6A50AAA1" w14:textId="77777777" w:rsidR="004D6164" w:rsidRDefault="004D6164">
      <w:pPr>
        <w:pStyle w:val="Poetry1"/>
      </w:pPr>
      <w:r>
        <w:rPr>
          <w:vertAlign w:val="superscript"/>
        </w:rPr>
        <w:t>31</w:t>
      </w:r>
      <w:r>
        <w:t>Therefore they will eat of the fruit of their own way,</w:t>
      </w:r>
    </w:p>
    <w:p w14:paraId="33AED91A" w14:textId="77777777" w:rsidR="004D6164" w:rsidRDefault="004D6164">
      <w:pPr>
        <w:pStyle w:val="Poetry2"/>
      </w:pPr>
      <w:r>
        <w:t>and be filled with their own schemes.</w:t>
      </w:r>
    </w:p>
    <w:p w14:paraId="55CB8286" w14:textId="77777777" w:rsidR="004D6164" w:rsidRDefault="004D6164">
      <w:pPr>
        <w:pStyle w:val="Poetry1"/>
      </w:pPr>
      <w:r>
        <w:rPr>
          <w:vertAlign w:val="superscript"/>
        </w:rPr>
        <w:t>32</w:t>
      </w:r>
      <w:r>
        <w:t>For the backsliding of the simple will kill them.</w:t>
      </w:r>
    </w:p>
    <w:p w14:paraId="7B5B44D7" w14:textId="77777777" w:rsidR="004D6164" w:rsidRDefault="004D6164">
      <w:pPr>
        <w:pStyle w:val="Poetry2"/>
      </w:pPr>
      <w:r>
        <w:t>The careless ease of fools will destroy them.</w:t>
      </w:r>
    </w:p>
    <w:p w14:paraId="776CD71A" w14:textId="77777777" w:rsidR="004D6164" w:rsidRDefault="004D6164">
      <w:pPr>
        <w:pStyle w:val="Poetry1"/>
      </w:pPr>
      <w:r>
        <w:rPr>
          <w:vertAlign w:val="superscript"/>
        </w:rPr>
        <w:t>33</w:t>
      </w:r>
      <w:r>
        <w:t>But whoever listens to me will dwell securely,</w:t>
      </w:r>
    </w:p>
    <w:p w14:paraId="2584E8F9" w14:textId="77777777" w:rsidR="004D6164" w:rsidRDefault="004D6164">
      <w:pPr>
        <w:pStyle w:val="Poetry2"/>
      </w:pPr>
      <w:r>
        <w:t>and will be at ease, without fear of harm.”</w:t>
      </w:r>
    </w:p>
    <w:p w14:paraId="76EA5AEA" w14:textId="77777777" w:rsidR="004D6164" w:rsidRDefault="004D6164" w:rsidP="00CD144D">
      <w:pPr>
        <w:pStyle w:val="NHEB"/>
        <w:framePr w:wrap="auto"/>
      </w:pPr>
      <w:r>
        <w:t>2</w:t>
      </w:r>
    </w:p>
    <w:p w14:paraId="17AEC7A2" w14:textId="77777777" w:rsidR="004D6164" w:rsidRDefault="004D6164">
      <w:pPr>
        <w:ind w:firstLine="0"/>
      </w:pPr>
      <w:r>
        <w:t>My son, if you will receive my words,</w:t>
      </w:r>
    </w:p>
    <w:p w14:paraId="272D58CF" w14:textId="77777777" w:rsidR="004D6164" w:rsidRDefault="004D6164">
      <w:pPr>
        <w:pStyle w:val="Poetry2"/>
      </w:pPr>
      <w:r>
        <w:t>and store up my commandments within you;</w:t>
      </w:r>
    </w:p>
    <w:p w14:paraId="11B4D791" w14:textId="77777777" w:rsidR="004D6164" w:rsidRDefault="004D6164">
      <w:pPr>
        <w:pStyle w:val="Poetry1"/>
      </w:pPr>
      <w:r>
        <w:rPr>
          <w:vertAlign w:val="superscript"/>
        </w:rPr>
        <w:t>2</w:t>
      </w:r>
      <w:r>
        <w:t>So as to turn your ear to wisdom,</w:t>
      </w:r>
    </w:p>
    <w:p w14:paraId="61BE8B66" w14:textId="77777777" w:rsidR="004D6164" w:rsidRDefault="004D6164">
      <w:pPr>
        <w:pStyle w:val="Poetry2"/>
      </w:pPr>
      <w:r>
        <w:t>and apply your heart to understanding;</w:t>
      </w:r>
    </w:p>
    <w:p w14:paraId="65F6AAF5" w14:textId="77777777" w:rsidR="004D6164" w:rsidRDefault="004D6164">
      <w:pPr>
        <w:pStyle w:val="Poetry1"/>
      </w:pPr>
      <w:r>
        <w:rPr>
          <w:vertAlign w:val="superscript"/>
        </w:rPr>
        <w:t>3</w:t>
      </w:r>
      <w:r>
        <w:t>Yes, if you call out for discernment,</w:t>
      </w:r>
    </w:p>
    <w:p w14:paraId="43097037" w14:textId="77777777" w:rsidR="004D6164" w:rsidRDefault="004D6164">
      <w:pPr>
        <w:pStyle w:val="Poetry2"/>
      </w:pPr>
      <w:r>
        <w:t>and lift up your voice for understanding;</w:t>
      </w:r>
    </w:p>
    <w:p w14:paraId="5C22C772" w14:textId="77777777" w:rsidR="004D6164" w:rsidRDefault="004D6164">
      <w:pPr>
        <w:pStyle w:val="Poetry1"/>
      </w:pPr>
      <w:r>
        <w:rPr>
          <w:vertAlign w:val="superscript"/>
        </w:rPr>
        <w:t>4</w:t>
      </w:r>
      <w:r>
        <w:t>If you seek her as silver,</w:t>
      </w:r>
    </w:p>
    <w:p w14:paraId="3D4A359C" w14:textId="77777777" w:rsidR="004D6164" w:rsidRDefault="004D6164">
      <w:pPr>
        <w:pStyle w:val="Poetry2"/>
      </w:pPr>
      <w:r>
        <w:t>and search for her as for hidden treasures:</w:t>
      </w:r>
    </w:p>
    <w:p w14:paraId="62F7694D" w14:textId="77777777" w:rsidR="004D6164" w:rsidRDefault="004D6164">
      <w:pPr>
        <w:pStyle w:val="Poetry1"/>
      </w:pPr>
      <w:r>
        <w:rPr>
          <w:vertAlign w:val="superscript"/>
        </w:rPr>
        <w:t>5</w:t>
      </w:r>
      <w:r>
        <w:t xml:space="preserve">then you will understand the fear of the </w:t>
      </w:r>
      <w:r w:rsidR="00F170FA" w:rsidRPr="00F170FA">
        <w:rPr>
          <w:sz w:val="16"/>
          <w:szCs w:val="16"/>
        </w:rPr>
        <w:t>LORD</w:t>
      </w:r>
      <w:r>
        <w:t>,</w:t>
      </w:r>
    </w:p>
    <w:p w14:paraId="488FA1B0" w14:textId="77777777" w:rsidR="004D6164" w:rsidRDefault="004D6164">
      <w:pPr>
        <w:pStyle w:val="Poetry2"/>
      </w:pPr>
      <w:r>
        <w:t>and find the knowledge of God.</w:t>
      </w:r>
    </w:p>
    <w:p w14:paraId="493ABA4C" w14:textId="77777777" w:rsidR="004D6164" w:rsidRDefault="004D6164">
      <w:pPr>
        <w:pStyle w:val="Poetry1"/>
      </w:pPr>
      <w:r>
        <w:rPr>
          <w:vertAlign w:val="superscript"/>
        </w:rPr>
        <w:t>6</w:t>
      </w:r>
      <w:r>
        <w:t xml:space="preserve">For the </w:t>
      </w:r>
      <w:r w:rsidR="00F170FA" w:rsidRPr="00F170FA">
        <w:rPr>
          <w:sz w:val="16"/>
          <w:szCs w:val="16"/>
        </w:rPr>
        <w:t>LORD</w:t>
      </w:r>
      <w:r>
        <w:t xml:space="preserve"> gives wisdom.</w:t>
      </w:r>
    </w:p>
    <w:p w14:paraId="6D09DBE2" w14:textId="77777777" w:rsidR="004D6164" w:rsidRDefault="004D6164">
      <w:pPr>
        <w:pStyle w:val="Poetry2"/>
      </w:pPr>
      <w:r>
        <w:lastRenderedPageBreak/>
        <w:t>Out of his mouth comes knowledge and understanding.</w:t>
      </w:r>
    </w:p>
    <w:p w14:paraId="2E456AFC" w14:textId="77777777" w:rsidR="004D6164" w:rsidRDefault="004D6164">
      <w:pPr>
        <w:pStyle w:val="Poetry1"/>
      </w:pPr>
      <w:r>
        <w:rPr>
          <w:vertAlign w:val="superscript"/>
        </w:rPr>
        <w:t>7</w:t>
      </w:r>
      <w:r>
        <w:t>He lays up sound wisdom for the upright.</w:t>
      </w:r>
    </w:p>
    <w:p w14:paraId="3825FF05" w14:textId="77777777" w:rsidR="004D6164" w:rsidRDefault="004D6164">
      <w:pPr>
        <w:pStyle w:val="Poetry2"/>
      </w:pPr>
      <w:r>
        <w:t>He is a shield to those who walk in integrity;</w:t>
      </w:r>
    </w:p>
    <w:p w14:paraId="24B52282" w14:textId="77777777" w:rsidR="004D6164" w:rsidRDefault="004D6164">
      <w:pPr>
        <w:pStyle w:val="Poetry1"/>
      </w:pPr>
      <w:r>
        <w:rPr>
          <w:vertAlign w:val="superscript"/>
        </w:rPr>
        <w:t>8</w:t>
      </w:r>
      <w:r>
        <w:t>that he may guard the paths of justice,</w:t>
      </w:r>
    </w:p>
    <w:p w14:paraId="53F997D6" w14:textId="77777777" w:rsidR="004D6164" w:rsidRDefault="004D6164">
      <w:pPr>
        <w:pStyle w:val="Poetry2"/>
      </w:pPr>
      <w:r>
        <w:t xml:space="preserve">and </w:t>
      </w:r>
      <w:r w:rsidR="00A84C6D">
        <w:t xml:space="preserve">preserve </w:t>
      </w:r>
      <w:r w:rsidR="0088124C">
        <w:t>the way of his faithful ones.</w:t>
      </w:r>
      <w:r w:rsidR="0088124C">
        <w:rPr>
          <w:rStyle w:val="FootnoteReference"/>
        </w:rPr>
        <w:footnoteReference w:id="2682"/>
      </w:r>
    </w:p>
    <w:p w14:paraId="2942D8F1" w14:textId="77777777" w:rsidR="004D6164" w:rsidRDefault="004D6164">
      <w:pPr>
        <w:pStyle w:val="Poetry1"/>
      </w:pPr>
      <w:r>
        <w:rPr>
          <w:vertAlign w:val="superscript"/>
        </w:rPr>
        <w:t>9</w:t>
      </w:r>
      <w:r>
        <w:t>Then you will understand righteousness and justice,</w:t>
      </w:r>
    </w:p>
    <w:p w14:paraId="0489541F" w14:textId="77777777" w:rsidR="004D6164" w:rsidRDefault="004D6164">
      <w:pPr>
        <w:pStyle w:val="Poetry2"/>
      </w:pPr>
      <w:r>
        <w:t>equity and every good path.</w:t>
      </w:r>
    </w:p>
    <w:p w14:paraId="236CD014" w14:textId="77777777" w:rsidR="004D6164" w:rsidRDefault="004D6164">
      <w:pPr>
        <w:pStyle w:val="Poetry1"/>
      </w:pPr>
      <w:r>
        <w:rPr>
          <w:vertAlign w:val="superscript"/>
        </w:rPr>
        <w:t>10</w:t>
      </w:r>
      <w:r>
        <w:t>For wisdom will enter into your heart.</w:t>
      </w:r>
    </w:p>
    <w:p w14:paraId="20774631" w14:textId="77777777" w:rsidR="004D6164" w:rsidRDefault="004D6164">
      <w:pPr>
        <w:pStyle w:val="Poetry2"/>
      </w:pPr>
      <w:r>
        <w:t>Knowledge will be pleasant to your soul.</w:t>
      </w:r>
    </w:p>
    <w:p w14:paraId="1ACC7EC0" w14:textId="77777777" w:rsidR="004D6164" w:rsidRDefault="004D6164">
      <w:pPr>
        <w:pStyle w:val="Poetry1"/>
      </w:pPr>
      <w:r>
        <w:rPr>
          <w:vertAlign w:val="superscript"/>
        </w:rPr>
        <w:t>11</w:t>
      </w:r>
      <w:r>
        <w:t>Discretion will watch over you.</w:t>
      </w:r>
    </w:p>
    <w:p w14:paraId="32274106" w14:textId="77777777" w:rsidR="004D6164" w:rsidRDefault="004D6164">
      <w:pPr>
        <w:pStyle w:val="Poetry2"/>
      </w:pPr>
      <w:r>
        <w:t>Understanding will keep you,</w:t>
      </w:r>
    </w:p>
    <w:p w14:paraId="26F662A4" w14:textId="77777777" w:rsidR="004D6164" w:rsidRDefault="004D6164">
      <w:pPr>
        <w:pStyle w:val="Poetry1"/>
      </w:pPr>
      <w:r>
        <w:rPr>
          <w:vertAlign w:val="superscript"/>
        </w:rPr>
        <w:t>12</w:t>
      </w:r>
      <w:r>
        <w:t>to deliver you from the way of evil,</w:t>
      </w:r>
    </w:p>
    <w:p w14:paraId="5532F0CA" w14:textId="77777777" w:rsidR="004D6164" w:rsidRDefault="004D6164">
      <w:pPr>
        <w:pStyle w:val="Poetry2"/>
      </w:pPr>
      <w:r>
        <w:t>from the men who speak perverse things;</w:t>
      </w:r>
    </w:p>
    <w:p w14:paraId="1E4C4C9A" w14:textId="77777777" w:rsidR="004D6164" w:rsidRDefault="004D6164">
      <w:pPr>
        <w:pStyle w:val="Poetry1"/>
      </w:pPr>
      <w:r>
        <w:rPr>
          <w:vertAlign w:val="superscript"/>
        </w:rPr>
        <w:t>13</w:t>
      </w:r>
      <w:r>
        <w:t>who forsake the paths of uprightness,</w:t>
      </w:r>
    </w:p>
    <w:p w14:paraId="702373E7" w14:textId="77777777" w:rsidR="004D6164" w:rsidRDefault="004D6164">
      <w:pPr>
        <w:pStyle w:val="Poetry2"/>
      </w:pPr>
      <w:r>
        <w:t>to walk in the ways of darkness;</w:t>
      </w:r>
    </w:p>
    <w:p w14:paraId="1B225B75" w14:textId="77777777" w:rsidR="004D6164" w:rsidRDefault="004D6164">
      <w:pPr>
        <w:pStyle w:val="Poetry1"/>
      </w:pPr>
      <w:r>
        <w:rPr>
          <w:vertAlign w:val="superscript"/>
        </w:rPr>
        <w:t>14</w:t>
      </w:r>
      <w:r>
        <w:t>who rejoice to do evil,</w:t>
      </w:r>
    </w:p>
    <w:p w14:paraId="101B58C5" w14:textId="77777777" w:rsidR="004D6164" w:rsidRDefault="004D6164">
      <w:pPr>
        <w:pStyle w:val="Poetry2"/>
      </w:pPr>
      <w:r>
        <w:t>and delight in the perverseness of evil;</w:t>
      </w:r>
    </w:p>
    <w:p w14:paraId="04293910" w14:textId="77777777" w:rsidR="004D6164" w:rsidRDefault="004D6164">
      <w:pPr>
        <w:pStyle w:val="Poetry1"/>
      </w:pPr>
      <w:r>
        <w:rPr>
          <w:vertAlign w:val="superscript"/>
        </w:rPr>
        <w:t>15</w:t>
      </w:r>
      <w:r>
        <w:t>who are crooked in their ways,</w:t>
      </w:r>
    </w:p>
    <w:p w14:paraId="3C7ED6D5" w14:textId="77777777" w:rsidR="004D6164" w:rsidRDefault="004D6164">
      <w:pPr>
        <w:pStyle w:val="Poetry2"/>
      </w:pPr>
      <w:r>
        <w:t>and wayward in their paths:</w:t>
      </w:r>
    </w:p>
    <w:p w14:paraId="69046FCF" w14:textId="77777777" w:rsidR="004D6164" w:rsidRDefault="004D6164">
      <w:pPr>
        <w:pStyle w:val="Poetry1"/>
      </w:pPr>
      <w:r>
        <w:rPr>
          <w:vertAlign w:val="superscript"/>
        </w:rPr>
        <w:t>16</w:t>
      </w:r>
      <w:r>
        <w:t>To deliver you from the strange woman,</w:t>
      </w:r>
    </w:p>
    <w:p w14:paraId="6A424E82" w14:textId="77777777" w:rsidR="004D6164" w:rsidRDefault="004D6164">
      <w:pPr>
        <w:pStyle w:val="Poetry2"/>
      </w:pPr>
      <w:r>
        <w:t>even from the foreigner who flatters with her words;</w:t>
      </w:r>
    </w:p>
    <w:p w14:paraId="0CCACA2A" w14:textId="77777777" w:rsidR="004D6164" w:rsidRDefault="004D6164">
      <w:pPr>
        <w:pStyle w:val="Poetry1"/>
      </w:pPr>
      <w:r>
        <w:rPr>
          <w:vertAlign w:val="superscript"/>
        </w:rPr>
        <w:t>17</w:t>
      </w:r>
      <w:r>
        <w:t>who forsakes the friend of her youth,</w:t>
      </w:r>
    </w:p>
    <w:p w14:paraId="5ABA672D" w14:textId="77777777" w:rsidR="004D6164" w:rsidRDefault="004D6164">
      <w:pPr>
        <w:pStyle w:val="Poetry2"/>
      </w:pPr>
      <w:r>
        <w:t>and forgets the covenant of her God:</w:t>
      </w:r>
    </w:p>
    <w:p w14:paraId="3C1512D9" w14:textId="77777777" w:rsidR="004D6164" w:rsidRDefault="004D6164">
      <w:pPr>
        <w:pStyle w:val="Poetry1"/>
      </w:pPr>
      <w:r>
        <w:rPr>
          <w:vertAlign w:val="superscript"/>
        </w:rPr>
        <w:t>18</w:t>
      </w:r>
      <w:r>
        <w:t>for her house leads down to death,</w:t>
      </w:r>
    </w:p>
    <w:p w14:paraId="0F80DF15" w14:textId="77777777" w:rsidR="004D6164" w:rsidRDefault="004D6164">
      <w:pPr>
        <w:pStyle w:val="Poetry2"/>
      </w:pPr>
      <w:r>
        <w:t>her paths to the dead.</w:t>
      </w:r>
    </w:p>
    <w:p w14:paraId="5DFAF0B5" w14:textId="77777777" w:rsidR="004D6164" w:rsidRDefault="004D6164">
      <w:pPr>
        <w:pStyle w:val="Poetry1"/>
      </w:pPr>
      <w:r>
        <w:rPr>
          <w:vertAlign w:val="superscript"/>
        </w:rPr>
        <w:t>19</w:t>
      </w:r>
      <w:r>
        <w:t>None who go to her return again,</w:t>
      </w:r>
    </w:p>
    <w:p w14:paraId="7EF145EA" w14:textId="77777777" w:rsidR="004D6164" w:rsidRDefault="004D6164">
      <w:pPr>
        <w:pStyle w:val="Poetry2"/>
      </w:pPr>
      <w:r>
        <w:t>neither do they attain to the paths of life:</w:t>
      </w:r>
    </w:p>
    <w:p w14:paraId="09140D02" w14:textId="77777777" w:rsidR="004D6164" w:rsidRDefault="004D6164">
      <w:pPr>
        <w:pStyle w:val="Poetry1"/>
      </w:pPr>
      <w:r>
        <w:rPr>
          <w:vertAlign w:val="superscript"/>
        </w:rPr>
        <w:t>20</w:t>
      </w:r>
      <w:r>
        <w:t>that you may walk in the way of good men,</w:t>
      </w:r>
    </w:p>
    <w:p w14:paraId="6143C7E3" w14:textId="77777777" w:rsidR="004D6164" w:rsidRDefault="004D6164">
      <w:pPr>
        <w:pStyle w:val="Poetry2"/>
      </w:pPr>
      <w:r>
        <w:t>and keep the paths of the righteous.</w:t>
      </w:r>
    </w:p>
    <w:p w14:paraId="00583838" w14:textId="77777777" w:rsidR="004D6164" w:rsidRDefault="004D6164">
      <w:pPr>
        <w:pStyle w:val="Poetry1"/>
      </w:pPr>
      <w:r>
        <w:rPr>
          <w:vertAlign w:val="superscript"/>
        </w:rPr>
        <w:t>21</w:t>
      </w:r>
      <w:r>
        <w:t>For the upright will dwell in the land.</w:t>
      </w:r>
    </w:p>
    <w:p w14:paraId="53716D45" w14:textId="77777777" w:rsidR="004D6164" w:rsidRDefault="004D6164">
      <w:pPr>
        <w:pStyle w:val="Poetry2"/>
      </w:pPr>
      <w:r>
        <w:t>The perfect will remain in it.</w:t>
      </w:r>
    </w:p>
    <w:p w14:paraId="4179E15C" w14:textId="77777777" w:rsidR="004D6164" w:rsidRDefault="004D6164">
      <w:pPr>
        <w:pStyle w:val="Poetry1"/>
      </w:pPr>
      <w:r>
        <w:rPr>
          <w:vertAlign w:val="superscript"/>
        </w:rPr>
        <w:t>22</w:t>
      </w:r>
      <w:r>
        <w:t>But the wicked will be cut off from the land.</w:t>
      </w:r>
    </w:p>
    <w:p w14:paraId="7BC760DB" w14:textId="77777777" w:rsidR="004D6164" w:rsidRDefault="004D6164">
      <w:pPr>
        <w:pStyle w:val="Poetry2"/>
      </w:pPr>
      <w:r>
        <w:t>T</w:t>
      </w:r>
      <w:r w:rsidR="00FA7ECF">
        <w:t>he treacherous will be uprooted out of it.</w:t>
      </w:r>
    </w:p>
    <w:p w14:paraId="2ADBBAFB" w14:textId="77777777" w:rsidR="004D6164" w:rsidRDefault="004D6164" w:rsidP="00CD144D">
      <w:pPr>
        <w:pStyle w:val="NHEB"/>
        <w:framePr w:wrap="auto"/>
      </w:pPr>
      <w:r>
        <w:t>3</w:t>
      </w:r>
    </w:p>
    <w:p w14:paraId="4AA0E7C1" w14:textId="77777777" w:rsidR="004D6164" w:rsidRDefault="004D6164">
      <w:pPr>
        <w:ind w:firstLine="0"/>
      </w:pPr>
      <w:r>
        <w:t xml:space="preserve">My son, </w:t>
      </w:r>
      <w:r w:rsidR="001240C4">
        <w:t>do not</w:t>
      </w:r>
      <w:r>
        <w:t xml:space="preserve"> forget my teaching;</w:t>
      </w:r>
    </w:p>
    <w:p w14:paraId="19E7B646" w14:textId="77777777" w:rsidR="004D6164" w:rsidRDefault="004D6164">
      <w:pPr>
        <w:pStyle w:val="Poetry2"/>
      </w:pPr>
      <w:r>
        <w:t>but let your heart keep my commandments:</w:t>
      </w:r>
    </w:p>
    <w:p w14:paraId="69486921" w14:textId="77777777" w:rsidR="004D6164" w:rsidRDefault="004D6164">
      <w:pPr>
        <w:pStyle w:val="Poetry1"/>
      </w:pPr>
      <w:r>
        <w:rPr>
          <w:vertAlign w:val="superscript"/>
        </w:rPr>
        <w:t>2</w:t>
      </w:r>
      <w:r>
        <w:t>for length of days, and years of life,</w:t>
      </w:r>
    </w:p>
    <w:p w14:paraId="19F5FEB1" w14:textId="77777777" w:rsidR="004D6164" w:rsidRDefault="004D6164">
      <w:pPr>
        <w:pStyle w:val="Poetry2"/>
      </w:pPr>
      <w:r>
        <w:t>and peace, will they add to you.</w:t>
      </w:r>
    </w:p>
    <w:p w14:paraId="0D388EC4" w14:textId="77777777" w:rsidR="004D6164" w:rsidRDefault="004D6164">
      <w:pPr>
        <w:pStyle w:val="Poetry1"/>
      </w:pPr>
      <w:r>
        <w:rPr>
          <w:vertAlign w:val="superscript"/>
        </w:rPr>
        <w:t>3</w:t>
      </w:r>
      <w:r w:rsidR="00613E0E">
        <w:t>Do not let</w:t>
      </w:r>
      <w:r>
        <w:t xml:space="preserve"> kindness and truth forsake you.</w:t>
      </w:r>
    </w:p>
    <w:p w14:paraId="4DC9AD19" w14:textId="77777777" w:rsidR="004D6164" w:rsidRDefault="004D6164">
      <w:pPr>
        <w:pStyle w:val="Poetry2"/>
      </w:pPr>
      <w:r>
        <w:t>Bind them around your neck.</w:t>
      </w:r>
    </w:p>
    <w:p w14:paraId="4D028541" w14:textId="77777777" w:rsidR="004D6164" w:rsidRDefault="004D6164">
      <w:pPr>
        <w:pStyle w:val="Poetry2"/>
      </w:pPr>
      <w:r>
        <w:t>Write them on the tablet of your heart.</w:t>
      </w:r>
    </w:p>
    <w:p w14:paraId="74BEDB0A" w14:textId="77777777" w:rsidR="004D6164" w:rsidRDefault="004D6164">
      <w:pPr>
        <w:pStyle w:val="Poetry1"/>
      </w:pPr>
      <w:r>
        <w:rPr>
          <w:vertAlign w:val="superscript"/>
        </w:rPr>
        <w:t>4</w:t>
      </w:r>
      <w:r>
        <w:t>So you will find favor,</w:t>
      </w:r>
    </w:p>
    <w:p w14:paraId="58E5F2F6" w14:textId="77777777" w:rsidR="004D6164" w:rsidRDefault="004D6164">
      <w:pPr>
        <w:pStyle w:val="Poetry2"/>
      </w:pPr>
      <w:r>
        <w:t>and good understanding in the sight of God and man.</w:t>
      </w:r>
    </w:p>
    <w:p w14:paraId="08A6A99A" w14:textId="77777777" w:rsidR="004D6164" w:rsidRDefault="004D6164">
      <w:pPr>
        <w:pStyle w:val="Poetry1"/>
      </w:pPr>
      <w:r>
        <w:rPr>
          <w:vertAlign w:val="superscript"/>
        </w:rPr>
        <w:t>5</w:t>
      </w:r>
      <w:r>
        <w:t xml:space="preserve">Trust in the </w:t>
      </w:r>
      <w:r w:rsidR="00F170FA" w:rsidRPr="00F170FA">
        <w:rPr>
          <w:sz w:val="16"/>
          <w:szCs w:val="16"/>
        </w:rPr>
        <w:t>LORD</w:t>
      </w:r>
      <w:r>
        <w:t xml:space="preserve"> with all your heart,</w:t>
      </w:r>
    </w:p>
    <w:p w14:paraId="7CC53170" w14:textId="77777777" w:rsidR="004D6164" w:rsidRDefault="004D6164">
      <w:pPr>
        <w:pStyle w:val="Poetry2"/>
      </w:pPr>
      <w:r>
        <w:lastRenderedPageBreak/>
        <w:t xml:space="preserve">and </w:t>
      </w:r>
      <w:r w:rsidR="001240C4">
        <w:t>do not</w:t>
      </w:r>
      <w:r>
        <w:t xml:space="preserve"> lean on your own understanding.</w:t>
      </w:r>
    </w:p>
    <w:p w14:paraId="3406943E" w14:textId="4C949243" w:rsidR="004D6164" w:rsidRDefault="004D6164">
      <w:pPr>
        <w:pStyle w:val="Poetry1"/>
      </w:pPr>
      <w:r>
        <w:rPr>
          <w:vertAlign w:val="superscript"/>
        </w:rPr>
        <w:t>6</w:t>
      </w:r>
      <w:r>
        <w:t xml:space="preserve">In all your </w:t>
      </w:r>
      <w:r w:rsidR="008C465E">
        <w:t>ways remember him,</w:t>
      </w:r>
    </w:p>
    <w:p w14:paraId="7B71E06B" w14:textId="77777777" w:rsidR="004D6164" w:rsidRDefault="004D6164">
      <w:pPr>
        <w:pStyle w:val="Poetry2"/>
      </w:pPr>
      <w:r>
        <w:t>and he will make your paths straight.</w:t>
      </w:r>
    </w:p>
    <w:p w14:paraId="5ABB572A" w14:textId="77777777" w:rsidR="004D6164" w:rsidRDefault="004D6164">
      <w:pPr>
        <w:pStyle w:val="Poetry1"/>
      </w:pPr>
      <w:r>
        <w:rPr>
          <w:vertAlign w:val="superscript"/>
        </w:rPr>
        <w:t>7</w:t>
      </w:r>
      <w:r w:rsidR="001240C4">
        <w:t>Do not</w:t>
      </w:r>
      <w:r>
        <w:t xml:space="preserve"> be wise in your own eyes.</w:t>
      </w:r>
    </w:p>
    <w:p w14:paraId="600BCE7B" w14:textId="77777777" w:rsidR="004D6164" w:rsidRDefault="004D6164">
      <w:pPr>
        <w:pStyle w:val="Poetry2"/>
      </w:pPr>
      <w:r>
        <w:t xml:space="preserve">Fear the </w:t>
      </w:r>
      <w:r w:rsidR="00F170FA" w:rsidRPr="00F170FA">
        <w:rPr>
          <w:sz w:val="16"/>
          <w:szCs w:val="16"/>
        </w:rPr>
        <w:t>LORD</w:t>
      </w:r>
      <w:r>
        <w:t>, and depart from evil.</w:t>
      </w:r>
    </w:p>
    <w:p w14:paraId="3FFD37EC" w14:textId="77777777" w:rsidR="004D6164" w:rsidRDefault="004D6164">
      <w:pPr>
        <w:pStyle w:val="Poetry1"/>
      </w:pPr>
      <w:r>
        <w:rPr>
          <w:vertAlign w:val="superscript"/>
        </w:rPr>
        <w:t>8</w:t>
      </w:r>
      <w:r>
        <w:t>It will be health to your body,</w:t>
      </w:r>
    </w:p>
    <w:p w14:paraId="70574082" w14:textId="77777777" w:rsidR="004D6164" w:rsidRDefault="004D6164">
      <w:pPr>
        <w:pStyle w:val="Poetry2"/>
      </w:pPr>
      <w:r>
        <w:t>and nourishment to your bones.</w:t>
      </w:r>
    </w:p>
    <w:p w14:paraId="5E52AB05" w14:textId="77777777" w:rsidR="004D6164" w:rsidRDefault="004D6164">
      <w:pPr>
        <w:pStyle w:val="Poetry1"/>
      </w:pPr>
      <w:r>
        <w:rPr>
          <w:vertAlign w:val="superscript"/>
        </w:rPr>
        <w:t>9</w:t>
      </w:r>
      <w:r>
        <w:t xml:space="preserve">Honor the </w:t>
      </w:r>
      <w:r w:rsidR="00F170FA" w:rsidRPr="00F170FA">
        <w:rPr>
          <w:sz w:val="16"/>
          <w:szCs w:val="16"/>
        </w:rPr>
        <w:t>LORD</w:t>
      </w:r>
      <w:r>
        <w:t xml:space="preserve"> with your substance,</w:t>
      </w:r>
    </w:p>
    <w:p w14:paraId="2477B8F5" w14:textId="77777777" w:rsidR="004D6164" w:rsidRDefault="004D6164">
      <w:pPr>
        <w:pStyle w:val="Poetry2"/>
      </w:pPr>
      <w:r>
        <w:t>with the first fruits of all your increase:</w:t>
      </w:r>
    </w:p>
    <w:p w14:paraId="1FFF5630" w14:textId="77777777" w:rsidR="004D6164" w:rsidRDefault="004D6164">
      <w:pPr>
        <w:pStyle w:val="Poetry1"/>
      </w:pPr>
      <w:r>
        <w:rPr>
          <w:vertAlign w:val="superscript"/>
        </w:rPr>
        <w:t>10</w:t>
      </w:r>
      <w:r w:rsidR="004B7A1E">
        <w:t>so your storehouses will be filled</w:t>
      </w:r>
      <w:r>
        <w:t xml:space="preserve"> with plenty,</w:t>
      </w:r>
    </w:p>
    <w:p w14:paraId="219A3858" w14:textId="77777777" w:rsidR="004D6164" w:rsidRDefault="004D6164">
      <w:pPr>
        <w:pStyle w:val="Poetry2"/>
      </w:pPr>
      <w:r>
        <w:t>and your vats will overflow with new wine.</w:t>
      </w:r>
    </w:p>
    <w:p w14:paraId="347057B2" w14:textId="77777777" w:rsidR="004D6164" w:rsidRDefault="004D6164">
      <w:pPr>
        <w:pStyle w:val="Poetry1"/>
      </w:pPr>
      <w:r>
        <w:rPr>
          <w:vertAlign w:val="superscript"/>
        </w:rPr>
        <w:t>11</w:t>
      </w:r>
      <w:r>
        <w:t xml:space="preserve">My son, </w:t>
      </w:r>
      <w:r w:rsidR="001240C4">
        <w:t>do not</w:t>
      </w:r>
      <w:r>
        <w:t xml:space="preserve"> despise the </w:t>
      </w:r>
      <w:r w:rsidR="00C45A5A">
        <w:t>discipline</w:t>
      </w:r>
      <w:r w:rsidR="00C45A5A" w:rsidRPr="00C45A5A">
        <w:t xml:space="preserve"> of the</w:t>
      </w:r>
      <w:r w:rsidR="00C45A5A">
        <w:rPr>
          <w:sz w:val="16"/>
          <w:szCs w:val="16"/>
        </w:rPr>
        <w:t xml:space="preserve"> </w:t>
      </w:r>
      <w:r w:rsidR="00F170FA" w:rsidRPr="00F170FA">
        <w:rPr>
          <w:sz w:val="16"/>
          <w:szCs w:val="16"/>
        </w:rPr>
        <w:t>LORD</w:t>
      </w:r>
      <w:r>
        <w:t>,</w:t>
      </w:r>
    </w:p>
    <w:p w14:paraId="54E10554" w14:textId="77777777" w:rsidR="004D6164" w:rsidRDefault="004D6164">
      <w:pPr>
        <w:pStyle w:val="Poetry2"/>
      </w:pPr>
      <w:r>
        <w:t>n</w:t>
      </w:r>
      <w:r w:rsidR="00C45A5A">
        <w:t>or</w:t>
      </w:r>
      <w:r>
        <w:t xml:space="preserve"> </w:t>
      </w:r>
      <w:r w:rsidR="00C45A5A">
        <w:t>resent</w:t>
      </w:r>
      <w:r>
        <w:t xml:space="preserve"> his </w:t>
      </w:r>
      <w:r w:rsidR="00C45A5A">
        <w:t>correction</w:t>
      </w:r>
      <w:r w:rsidR="00B96AF3">
        <w:t>.</w:t>
      </w:r>
    </w:p>
    <w:p w14:paraId="57965429" w14:textId="77777777" w:rsidR="004D6164" w:rsidRDefault="004D6164">
      <w:pPr>
        <w:pStyle w:val="Poetry1"/>
      </w:pPr>
      <w:r>
        <w:rPr>
          <w:vertAlign w:val="superscript"/>
        </w:rPr>
        <w:t>12</w:t>
      </w:r>
      <w:r w:rsidR="00B96AF3">
        <w:t>F</w:t>
      </w:r>
      <w:r>
        <w:t xml:space="preserve">or whom the </w:t>
      </w:r>
      <w:r w:rsidR="00F170FA" w:rsidRPr="00F170FA">
        <w:rPr>
          <w:sz w:val="16"/>
          <w:szCs w:val="16"/>
        </w:rPr>
        <w:t>LORD</w:t>
      </w:r>
      <w:r>
        <w:t xml:space="preserve"> </w:t>
      </w:r>
      <w:r w:rsidR="00A310F4">
        <w:t>loves he disciplines,</w:t>
      </w:r>
    </w:p>
    <w:p w14:paraId="3D279145" w14:textId="77777777" w:rsidR="004D6164" w:rsidRDefault="00BB0667">
      <w:pPr>
        <w:pStyle w:val="Poetry2"/>
      </w:pPr>
      <w:r>
        <w:t xml:space="preserve">and </w:t>
      </w:r>
      <w:r w:rsidR="0025030D">
        <w:t>punishes</w:t>
      </w:r>
      <w:r w:rsidR="0025030D">
        <w:rPr>
          <w:rStyle w:val="FootnoteReference"/>
        </w:rPr>
        <w:footnoteReference w:id="2683"/>
      </w:r>
      <w:r w:rsidR="004D6164">
        <w:t xml:space="preserve"> </w:t>
      </w:r>
      <w:r w:rsidR="00AB7DED">
        <w:t>every</w:t>
      </w:r>
      <w:r w:rsidR="00AB7DED">
        <w:rPr>
          <w:rStyle w:val="FootnoteReference"/>
        </w:rPr>
        <w:footnoteReference w:id="2684"/>
      </w:r>
      <w:r w:rsidR="004D6164">
        <w:t xml:space="preserve"> son </w:t>
      </w:r>
      <w:r w:rsidR="00F712DD">
        <w:t>he accepts</w:t>
      </w:r>
      <w:r w:rsidR="004D6164">
        <w:t>.</w:t>
      </w:r>
      <w:r w:rsidR="00516E0B">
        <w:rPr>
          <w:rStyle w:val="FootnoteReference"/>
        </w:rPr>
        <w:footnoteReference w:id="2685"/>
      </w:r>
    </w:p>
    <w:p w14:paraId="31FCDEE1" w14:textId="77777777" w:rsidR="004D6164" w:rsidRDefault="004D6164">
      <w:pPr>
        <w:pStyle w:val="Poetry1"/>
      </w:pPr>
      <w:r>
        <w:rPr>
          <w:vertAlign w:val="superscript"/>
        </w:rPr>
        <w:t>13</w:t>
      </w:r>
      <w:r w:rsidR="006871BC">
        <w:t>Blessed is the man</w:t>
      </w:r>
      <w:r>
        <w:t xml:space="preserve"> who finds wisdom,</w:t>
      </w:r>
    </w:p>
    <w:p w14:paraId="4CFF3D45" w14:textId="77777777" w:rsidR="004D6164" w:rsidRDefault="004D6164">
      <w:pPr>
        <w:pStyle w:val="Poetry2"/>
      </w:pPr>
      <w:r>
        <w:t>the man who gets understanding.</w:t>
      </w:r>
    </w:p>
    <w:p w14:paraId="76DE709B" w14:textId="77777777" w:rsidR="004D6164" w:rsidRDefault="004D6164">
      <w:pPr>
        <w:pStyle w:val="Poetry1"/>
      </w:pPr>
      <w:r>
        <w:rPr>
          <w:vertAlign w:val="superscript"/>
        </w:rPr>
        <w:t>14</w:t>
      </w:r>
      <w:r>
        <w:t>For her good profit is better than getting silver,</w:t>
      </w:r>
    </w:p>
    <w:p w14:paraId="4E92E3C4" w14:textId="77777777" w:rsidR="004D6164" w:rsidRDefault="004D6164">
      <w:pPr>
        <w:pStyle w:val="Poetry2"/>
      </w:pPr>
      <w:r>
        <w:t>and her return is better than fine gold.</w:t>
      </w:r>
    </w:p>
    <w:p w14:paraId="7438C0F9" w14:textId="77777777" w:rsidR="004D6164" w:rsidRDefault="004D6164">
      <w:pPr>
        <w:pStyle w:val="Poetry1"/>
      </w:pPr>
      <w:r>
        <w:rPr>
          <w:vertAlign w:val="superscript"/>
        </w:rPr>
        <w:t>15</w:t>
      </w:r>
      <w:r>
        <w:t>She is more precious than rubies.</w:t>
      </w:r>
    </w:p>
    <w:p w14:paraId="40500A71" w14:textId="77777777" w:rsidR="004D6164" w:rsidRDefault="004D6164">
      <w:pPr>
        <w:pStyle w:val="Poetry2"/>
      </w:pPr>
      <w:r>
        <w:t>None of the things you can desire are to be compared to her.</w:t>
      </w:r>
    </w:p>
    <w:p w14:paraId="59AD5FCD" w14:textId="77777777" w:rsidR="004D6164" w:rsidRDefault="004D6164">
      <w:pPr>
        <w:pStyle w:val="Poetry1"/>
      </w:pPr>
      <w:r>
        <w:rPr>
          <w:vertAlign w:val="superscript"/>
        </w:rPr>
        <w:t>16</w:t>
      </w:r>
      <w:r>
        <w:t>Length of days is in her right hand.</w:t>
      </w:r>
    </w:p>
    <w:p w14:paraId="6B4111A3" w14:textId="77777777" w:rsidR="004D6164" w:rsidRDefault="004D6164">
      <w:pPr>
        <w:pStyle w:val="Poetry2"/>
      </w:pPr>
      <w:r>
        <w:t>In her left hand are riches and honor.</w:t>
      </w:r>
    </w:p>
    <w:p w14:paraId="3A4E9612" w14:textId="77777777" w:rsidR="004D6164" w:rsidRDefault="004D6164">
      <w:pPr>
        <w:pStyle w:val="Poetry1"/>
      </w:pPr>
      <w:r>
        <w:rPr>
          <w:vertAlign w:val="superscript"/>
        </w:rPr>
        <w:t>17</w:t>
      </w:r>
      <w:r>
        <w:t>Her ways are ways of pleasantness.</w:t>
      </w:r>
    </w:p>
    <w:p w14:paraId="73E0141E" w14:textId="77777777" w:rsidR="004D6164" w:rsidRDefault="004D6164">
      <w:pPr>
        <w:pStyle w:val="Poetry2"/>
      </w:pPr>
      <w:r>
        <w:t>All her paths are peace.</w:t>
      </w:r>
    </w:p>
    <w:p w14:paraId="7670AC18" w14:textId="77777777" w:rsidR="004D6164" w:rsidRDefault="004D6164">
      <w:pPr>
        <w:pStyle w:val="Poetry1"/>
      </w:pPr>
      <w:r>
        <w:rPr>
          <w:vertAlign w:val="superscript"/>
        </w:rPr>
        <w:t>18</w:t>
      </w:r>
      <w:r>
        <w:t>She is a tree of life to those who lay hold of her</w:t>
      </w:r>
      <w:r w:rsidR="008E53E8">
        <w:t>,</w:t>
      </w:r>
    </w:p>
    <w:p w14:paraId="5B8715D2" w14:textId="77777777" w:rsidR="004D6164" w:rsidRDefault="008E53E8">
      <w:pPr>
        <w:pStyle w:val="Poetry2"/>
      </w:pPr>
      <w:r>
        <w:t>and those who hold on to her are blessed</w:t>
      </w:r>
      <w:r w:rsidR="004D6164">
        <w:t>.</w:t>
      </w:r>
    </w:p>
    <w:p w14:paraId="685CF1ED" w14:textId="77777777" w:rsidR="004D6164" w:rsidRDefault="004D6164">
      <w:pPr>
        <w:pStyle w:val="Poetry1"/>
      </w:pPr>
      <w:r>
        <w:rPr>
          <w:vertAlign w:val="superscript"/>
        </w:rPr>
        <w:t>19</w:t>
      </w:r>
      <w:r>
        <w:t xml:space="preserve">By wisdom the </w:t>
      </w:r>
      <w:r w:rsidR="00F170FA" w:rsidRPr="00F170FA">
        <w:rPr>
          <w:sz w:val="16"/>
          <w:szCs w:val="16"/>
        </w:rPr>
        <w:t>LORD</w:t>
      </w:r>
      <w:r>
        <w:t xml:space="preserve"> founded the earth.</w:t>
      </w:r>
    </w:p>
    <w:p w14:paraId="50BA0CBB" w14:textId="77777777" w:rsidR="004D6164" w:rsidRDefault="004D6164">
      <w:pPr>
        <w:pStyle w:val="Poetry2"/>
      </w:pPr>
      <w:r>
        <w:t>By understanding, he established the heavens.</w:t>
      </w:r>
    </w:p>
    <w:p w14:paraId="0C873089" w14:textId="77777777" w:rsidR="004D6164" w:rsidRDefault="004D6164">
      <w:pPr>
        <w:pStyle w:val="Poetry1"/>
      </w:pPr>
      <w:r>
        <w:rPr>
          <w:vertAlign w:val="superscript"/>
        </w:rPr>
        <w:t>20</w:t>
      </w:r>
      <w:r>
        <w:t>By his knowledge, the depths were broken up,</w:t>
      </w:r>
    </w:p>
    <w:p w14:paraId="395DC000" w14:textId="77777777" w:rsidR="004D6164" w:rsidRDefault="004D6164">
      <w:pPr>
        <w:pStyle w:val="Poetry2"/>
      </w:pPr>
      <w:r>
        <w:t>and the skies drop down the dew.</w:t>
      </w:r>
    </w:p>
    <w:p w14:paraId="5C9B9DBC" w14:textId="77777777" w:rsidR="004D6164" w:rsidRDefault="004D6164">
      <w:pPr>
        <w:pStyle w:val="Poetry1"/>
      </w:pPr>
      <w:r>
        <w:rPr>
          <w:vertAlign w:val="superscript"/>
        </w:rPr>
        <w:t>21</w:t>
      </w:r>
      <w:r>
        <w:t>My son, let them not depart from your eyes.</w:t>
      </w:r>
    </w:p>
    <w:p w14:paraId="58FF180D" w14:textId="77777777" w:rsidR="004D6164" w:rsidRDefault="004D6164">
      <w:pPr>
        <w:pStyle w:val="Poetry2"/>
      </w:pPr>
      <w:r>
        <w:t>Keep sound wisdom and discretion:</w:t>
      </w:r>
    </w:p>
    <w:p w14:paraId="4D4A93FF" w14:textId="77777777" w:rsidR="004D6164" w:rsidRDefault="004D6164">
      <w:pPr>
        <w:pStyle w:val="Poetry1"/>
      </w:pPr>
      <w:r>
        <w:rPr>
          <w:vertAlign w:val="superscript"/>
        </w:rPr>
        <w:t>22</w:t>
      </w:r>
      <w:r>
        <w:t>so they will be life to your soul,</w:t>
      </w:r>
    </w:p>
    <w:p w14:paraId="411C7F58" w14:textId="77777777" w:rsidR="004D6164" w:rsidRDefault="004D6164">
      <w:pPr>
        <w:pStyle w:val="Poetry2"/>
      </w:pPr>
      <w:r>
        <w:t>and grace for your neck.</w:t>
      </w:r>
    </w:p>
    <w:p w14:paraId="7D4E2769" w14:textId="77777777" w:rsidR="004D6164" w:rsidRDefault="004D6164">
      <w:pPr>
        <w:pStyle w:val="Poetry1"/>
      </w:pPr>
      <w:r>
        <w:rPr>
          <w:vertAlign w:val="superscript"/>
        </w:rPr>
        <w:t>23</w:t>
      </w:r>
      <w:r>
        <w:t>Then you shall walk in your way securely</w:t>
      </w:r>
      <w:r w:rsidR="007A440A">
        <w:t>,</w:t>
      </w:r>
    </w:p>
    <w:p w14:paraId="3A4ADC2F" w14:textId="77777777" w:rsidR="004D6164" w:rsidRDefault="007A440A">
      <w:pPr>
        <w:pStyle w:val="Poetry2"/>
      </w:pPr>
      <w:r>
        <w:t>and y</w:t>
      </w:r>
      <w:r w:rsidR="004D6164">
        <w:t>our foot won’t stumble.</w:t>
      </w:r>
    </w:p>
    <w:p w14:paraId="64EDC66C" w14:textId="77777777" w:rsidR="004D6164" w:rsidRDefault="004D6164">
      <w:pPr>
        <w:pStyle w:val="Poetry1"/>
      </w:pPr>
      <w:r>
        <w:rPr>
          <w:vertAlign w:val="superscript"/>
        </w:rPr>
        <w:t>24</w:t>
      </w:r>
      <w:r>
        <w:t>When you l</w:t>
      </w:r>
      <w:r w:rsidR="00F011EA">
        <w:t>ie down, you will not be afraid;</w:t>
      </w:r>
    </w:p>
    <w:p w14:paraId="10E204CA" w14:textId="77777777" w:rsidR="004D6164" w:rsidRDefault="004D6164">
      <w:pPr>
        <w:pStyle w:val="Poetry2"/>
      </w:pPr>
      <w:r>
        <w:t>you will lie down, and your sleep will be sweet.</w:t>
      </w:r>
    </w:p>
    <w:p w14:paraId="49DE6DE8" w14:textId="77777777" w:rsidR="004D6164" w:rsidRDefault="004D6164">
      <w:pPr>
        <w:pStyle w:val="Poetry1"/>
      </w:pPr>
      <w:r>
        <w:rPr>
          <w:vertAlign w:val="superscript"/>
        </w:rPr>
        <w:t>25</w:t>
      </w:r>
      <w:r w:rsidR="00613E0E">
        <w:t>Do not be afraid</w:t>
      </w:r>
      <w:r>
        <w:t xml:space="preserve"> of sudden fear,</w:t>
      </w:r>
    </w:p>
    <w:p w14:paraId="752B43C8" w14:textId="77777777" w:rsidR="004D6164" w:rsidRDefault="00C97148">
      <w:pPr>
        <w:pStyle w:val="Poetry2"/>
      </w:pPr>
      <w:r>
        <w:t>or of the storm of the wicked</w:t>
      </w:r>
      <w:r w:rsidR="004D6164">
        <w:t xml:space="preserve"> when it comes:</w:t>
      </w:r>
    </w:p>
    <w:p w14:paraId="17D43C15" w14:textId="77777777" w:rsidR="004D6164" w:rsidRDefault="004D6164">
      <w:pPr>
        <w:pStyle w:val="Poetry1"/>
      </w:pPr>
      <w:r>
        <w:rPr>
          <w:vertAlign w:val="superscript"/>
        </w:rPr>
        <w:t>26</w:t>
      </w:r>
      <w:r>
        <w:t xml:space="preserve">for the </w:t>
      </w:r>
      <w:r w:rsidR="00F170FA" w:rsidRPr="00F170FA">
        <w:rPr>
          <w:sz w:val="16"/>
          <w:szCs w:val="16"/>
        </w:rPr>
        <w:t>LORD</w:t>
      </w:r>
      <w:r>
        <w:t xml:space="preserve"> will be your confidence,</w:t>
      </w:r>
    </w:p>
    <w:p w14:paraId="44119ED0" w14:textId="77777777" w:rsidR="004D6164" w:rsidRDefault="004D6164">
      <w:pPr>
        <w:pStyle w:val="Poetry2"/>
      </w:pPr>
      <w:r>
        <w:t>and will keep your foot from being taken.</w:t>
      </w:r>
    </w:p>
    <w:p w14:paraId="73065957" w14:textId="77777777" w:rsidR="004D6164" w:rsidRDefault="004D6164">
      <w:pPr>
        <w:pStyle w:val="Poetry1"/>
      </w:pPr>
    </w:p>
    <w:p w14:paraId="559E5F42" w14:textId="77777777" w:rsidR="004D6164" w:rsidRDefault="004D6164">
      <w:pPr>
        <w:pStyle w:val="Poetry1"/>
      </w:pPr>
      <w:r>
        <w:rPr>
          <w:vertAlign w:val="superscript"/>
        </w:rPr>
        <w:t>27</w:t>
      </w:r>
      <w:r w:rsidR="001240C4">
        <w:t>Do not</w:t>
      </w:r>
      <w:r>
        <w:t xml:space="preserve"> withhold good from those to whom it is due,</w:t>
      </w:r>
    </w:p>
    <w:p w14:paraId="37B93C2C" w14:textId="77777777" w:rsidR="004D6164" w:rsidRDefault="004D6164">
      <w:pPr>
        <w:pStyle w:val="Poetry2"/>
      </w:pPr>
      <w:r>
        <w:lastRenderedPageBreak/>
        <w:t>when it is in the power of your hand to do it.</w:t>
      </w:r>
    </w:p>
    <w:p w14:paraId="58462B9D" w14:textId="77777777" w:rsidR="004D6164" w:rsidRDefault="004D6164">
      <w:pPr>
        <w:pStyle w:val="Poetry1"/>
      </w:pPr>
      <w:r>
        <w:rPr>
          <w:vertAlign w:val="superscript"/>
        </w:rPr>
        <w:t>28</w:t>
      </w:r>
      <w:r w:rsidR="001240C4">
        <w:t>Do not</w:t>
      </w:r>
      <w:r>
        <w:t xml:space="preserve"> say to your neighbor, “Go, and come again;</w:t>
      </w:r>
    </w:p>
    <w:p w14:paraId="170418C1" w14:textId="77777777" w:rsidR="004D6164" w:rsidRDefault="004D6164">
      <w:pPr>
        <w:pStyle w:val="Poetry2"/>
      </w:pPr>
      <w:r>
        <w:t>tomorrow I will give it to you,”</w:t>
      </w:r>
    </w:p>
    <w:p w14:paraId="13365B1D" w14:textId="77777777" w:rsidR="004D6164" w:rsidRDefault="004D6164">
      <w:pPr>
        <w:pStyle w:val="Poetry2"/>
      </w:pPr>
      <w:r>
        <w:t>when you have it by you.</w:t>
      </w:r>
    </w:p>
    <w:p w14:paraId="27522773" w14:textId="77777777" w:rsidR="004D6164" w:rsidRDefault="004D6164">
      <w:pPr>
        <w:pStyle w:val="Poetry1"/>
      </w:pPr>
      <w:r>
        <w:rPr>
          <w:vertAlign w:val="superscript"/>
        </w:rPr>
        <w:t>29</w:t>
      </w:r>
      <w:r w:rsidR="001240C4">
        <w:t>Do not</w:t>
      </w:r>
      <w:r>
        <w:t xml:space="preserve"> devise evil against your neighbor,</w:t>
      </w:r>
    </w:p>
    <w:p w14:paraId="15C03E4C" w14:textId="77777777" w:rsidR="004D6164" w:rsidRDefault="004D6164">
      <w:pPr>
        <w:pStyle w:val="Poetry2"/>
      </w:pPr>
      <w:r>
        <w:t>seeing he dwells securely by you.</w:t>
      </w:r>
    </w:p>
    <w:p w14:paraId="0B22A315" w14:textId="77777777" w:rsidR="004D6164" w:rsidRDefault="004D6164">
      <w:pPr>
        <w:pStyle w:val="Poetry1"/>
      </w:pPr>
      <w:r>
        <w:rPr>
          <w:vertAlign w:val="superscript"/>
        </w:rPr>
        <w:t>30</w:t>
      </w:r>
      <w:r w:rsidR="001240C4">
        <w:t>Do not</w:t>
      </w:r>
      <w:r>
        <w:t xml:space="preserve"> strive with a man without cause,</w:t>
      </w:r>
    </w:p>
    <w:p w14:paraId="4AD71C51" w14:textId="77777777" w:rsidR="004D6164" w:rsidRDefault="004D6164">
      <w:pPr>
        <w:pStyle w:val="Poetry2"/>
      </w:pPr>
      <w:r>
        <w:t>if he has done you no harm.</w:t>
      </w:r>
    </w:p>
    <w:p w14:paraId="39663867" w14:textId="77777777" w:rsidR="004D6164" w:rsidRDefault="004D6164">
      <w:pPr>
        <w:pStyle w:val="Poetry1"/>
      </w:pPr>
      <w:r>
        <w:rPr>
          <w:vertAlign w:val="superscript"/>
        </w:rPr>
        <w:t>31</w:t>
      </w:r>
      <w:r w:rsidR="001240C4">
        <w:t>Do not</w:t>
      </w:r>
      <w:r>
        <w:t xml:space="preserve"> envy the man of violence.</w:t>
      </w:r>
    </w:p>
    <w:p w14:paraId="218E8D41" w14:textId="77777777" w:rsidR="004D6164" w:rsidRDefault="004D6164">
      <w:pPr>
        <w:pStyle w:val="Poetry2"/>
      </w:pPr>
      <w:r>
        <w:t>Choose none of his ways.</w:t>
      </w:r>
    </w:p>
    <w:p w14:paraId="74CDB52D" w14:textId="77777777" w:rsidR="004D6164" w:rsidRDefault="004D6164">
      <w:pPr>
        <w:pStyle w:val="Poetry1"/>
      </w:pPr>
      <w:r>
        <w:rPr>
          <w:vertAlign w:val="superscript"/>
        </w:rPr>
        <w:t>32</w:t>
      </w:r>
      <w:r>
        <w:t xml:space="preserve">For the perverse is an abomination to the </w:t>
      </w:r>
      <w:r w:rsidR="00F170FA" w:rsidRPr="00F170FA">
        <w:rPr>
          <w:sz w:val="16"/>
          <w:szCs w:val="16"/>
        </w:rPr>
        <w:t>LORD</w:t>
      </w:r>
      <w:r>
        <w:t>,</w:t>
      </w:r>
    </w:p>
    <w:p w14:paraId="12AC72E4" w14:textId="77777777" w:rsidR="004D6164" w:rsidRDefault="004D6164">
      <w:pPr>
        <w:pStyle w:val="Poetry2"/>
      </w:pPr>
      <w:r>
        <w:t>but his friendship is with the upright.</w:t>
      </w:r>
    </w:p>
    <w:p w14:paraId="7CC04BE6" w14:textId="77777777" w:rsidR="004D6164" w:rsidRDefault="004D6164">
      <w:pPr>
        <w:pStyle w:val="Poetry1"/>
      </w:pPr>
      <w:r>
        <w:rPr>
          <w:vertAlign w:val="superscript"/>
        </w:rPr>
        <w:t>33</w:t>
      </w:r>
      <w:r>
        <w:t xml:space="preserve">The </w:t>
      </w:r>
      <w:r w:rsidR="00F170FA" w:rsidRPr="00F170FA">
        <w:rPr>
          <w:sz w:val="16"/>
          <w:szCs w:val="16"/>
        </w:rPr>
        <w:t>LORD</w:t>
      </w:r>
      <w:r>
        <w:t>’s curse is in the house of the wicked,</w:t>
      </w:r>
    </w:p>
    <w:p w14:paraId="782CA3CC" w14:textId="77777777" w:rsidR="004D6164" w:rsidRDefault="004D6164">
      <w:pPr>
        <w:pStyle w:val="Poetry2"/>
      </w:pPr>
      <w:r>
        <w:t>but he blesses the habitation of the righteous.</w:t>
      </w:r>
    </w:p>
    <w:p w14:paraId="6394C304" w14:textId="77777777" w:rsidR="004D6164" w:rsidRDefault="004D6164">
      <w:pPr>
        <w:pStyle w:val="Poetry1"/>
      </w:pPr>
      <w:r>
        <w:rPr>
          <w:vertAlign w:val="superscript"/>
        </w:rPr>
        <w:t>34</w:t>
      </w:r>
      <w:r w:rsidR="009B0792">
        <w:t xml:space="preserve">Surely he </w:t>
      </w:r>
      <w:r w:rsidR="009B0792" w:rsidRPr="00D831B8">
        <w:t>is scornful to scoffers,</w:t>
      </w:r>
    </w:p>
    <w:p w14:paraId="5D0A5EAC" w14:textId="77777777" w:rsidR="004D6164" w:rsidRDefault="004D6164">
      <w:pPr>
        <w:pStyle w:val="Poetry2"/>
      </w:pPr>
      <w:r>
        <w:t>but he gives grace to the humble.</w:t>
      </w:r>
      <w:r w:rsidR="00C26768">
        <w:rPr>
          <w:rStyle w:val="FootnoteReference"/>
        </w:rPr>
        <w:footnoteReference w:id="2686"/>
      </w:r>
    </w:p>
    <w:p w14:paraId="71DECDBD" w14:textId="77777777" w:rsidR="004D6164" w:rsidRDefault="004D6164">
      <w:pPr>
        <w:pStyle w:val="Poetry1"/>
      </w:pPr>
      <w:r>
        <w:rPr>
          <w:vertAlign w:val="superscript"/>
        </w:rPr>
        <w:t>35</w:t>
      </w:r>
      <w:r>
        <w:t>The wise will inherit glory,</w:t>
      </w:r>
    </w:p>
    <w:p w14:paraId="0B87C306" w14:textId="77777777" w:rsidR="004D6164" w:rsidRDefault="004D6164">
      <w:pPr>
        <w:pStyle w:val="Poetry2"/>
      </w:pPr>
      <w:r>
        <w:t>but shame will be the promotion of fools.</w:t>
      </w:r>
    </w:p>
    <w:p w14:paraId="72517E4A" w14:textId="77777777" w:rsidR="004D6164" w:rsidRDefault="004D6164" w:rsidP="00CD144D">
      <w:pPr>
        <w:pStyle w:val="NHEB"/>
        <w:framePr w:wrap="auto"/>
      </w:pPr>
      <w:r>
        <w:t>4</w:t>
      </w:r>
    </w:p>
    <w:p w14:paraId="3B66D72B" w14:textId="77777777" w:rsidR="004D6164" w:rsidRDefault="004D6164">
      <w:pPr>
        <w:ind w:firstLine="0"/>
      </w:pPr>
      <w:r>
        <w:t>Listen, sons, to a father’s instruction.</w:t>
      </w:r>
    </w:p>
    <w:p w14:paraId="735950E1" w14:textId="77777777" w:rsidR="004D6164" w:rsidRDefault="004D6164">
      <w:pPr>
        <w:pStyle w:val="Poetry2"/>
      </w:pPr>
      <w:r>
        <w:t>Pay attention and know understanding;</w:t>
      </w:r>
    </w:p>
    <w:p w14:paraId="4480B3C9" w14:textId="77777777" w:rsidR="004D6164" w:rsidRDefault="004D6164">
      <w:pPr>
        <w:pStyle w:val="Poetry1"/>
      </w:pPr>
      <w:r>
        <w:rPr>
          <w:vertAlign w:val="superscript"/>
        </w:rPr>
        <w:t>2</w:t>
      </w:r>
      <w:r>
        <w:t>for I give you sound learning.</w:t>
      </w:r>
    </w:p>
    <w:p w14:paraId="187DFD2A" w14:textId="77777777" w:rsidR="004D6164" w:rsidRDefault="001240C4">
      <w:pPr>
        <w:pStyle w:val="Poetry2"/>
      </w:pPr>
      <w:r>
        <w:t>Do not</w:t>
      </w:r>
      <w:r w:rsidR="004D6164">
        <w:t xml:space="preserve"> forsake my law.</w:t>
      </w:r>
    </w:p>
    <w:p w14:paraId="3465F140" w14:textId="77777777" w:rsidR="004D6164" w:rsidRDefault="004D6164">
      <w:pPr>
        <w:pStyle w:val="Poetry1"/>
      </w:pPr>
      <w:r>
        <w:rPr>
          <w:vertAlign w:val="superscript"/>
        </w:rPr>
        <w:t>3</w:t>
      </w:r>
      <w:r>
        <w:t>For I was a son to my father,</w:t>
      </w:r>
    </w:p>
    <w:p w14:paraId="45E4F88B" w14:textId="77777777" w:rsidR="004D6164" w:rsidRDefault="004D6164">
      <w:pPr>
        <w:pStyle w:val="Poetry2"/>
      </w:pPr>
      <w:r>
        <w:t>tender and an only child in the sight of my mother.</w:t>
      </w:r>
    </w:p>
    <w:p w14:paraId="7C1FD398" w14:textId="77777777" w:rsidR="004D6164" w:rsidRDefault="004D6164">
      <w:pPr>
        <w:pStyle w:val="Poetry1"/>
      </w:pPr>
      <w:r>
        <w:rPr>
          <w:vertAlign w:val="superscript"/>
        </w:rPr>
        <w:t>4</w:t>
      </w:r>
      <w:r>
        <w:t>He taught me, and said to me:</w:t>
      </w:r>
    </w:p>
    <w:p w14:paraId="6C056C05" w14:textId="77777777" w:rsidR="004D6164" w:rsidRDefault="004D6164">
      <w:pPr>
        <w:pStyle w:val="Poetry2"/>
      </w:pPr>
      <w:r>
        <w:t>“Let your heart retain my words.</w:t>
      </w:r>
    </w:p>
    <w:p w14:paraId="270DFB1F" w14:textId="77777777" w:rsidR="004D6164" w:rsidRDefault="004D6164">
      <w:pPr>
        <w:pStyle w:val="Poetry2"/>
      </w:pPr>
      <w:r>
        <w:t>Keep my commandments, and live.</w:t>
      </w:r>
    </w:p>
    <w:p w14:paraId="5E679F1D" w14:textId="77777777" w:rsidR="004D6164" w:rsidRDefault="004D6164">
      <w:pPr>
        <w:pStyle w:val="Poetry1"/>
      </w:pPr>
      <w:r>
        <w:rPr>
          <w:vertAlign w:val="superscript"/>
        </w:rPr>
        <w:t>5</w:t>
      </w:r>
      <w:r>
        <w:t>Get wisdom.</w:t>
      </w:r>
    </w:p>
    <w:p w14:paraId="485006FB" w14:textId="77777777" w:rsidR="004D6164" w:rsidRDefault="004D6164">
      <w:pPr>
        <w:pStyle w:val="Poetry2"/>
      </w:pPr>
      <w:r>
        <w:t>Get understanding.</w:t>
      </w:r>
    </w:p>
    <w:p w14:paraId="4128B728" w14:textId="77777777" w:rsidR="004D6164" w:rsidRDefault="001240C4">
      <w:pPr>
        <w:pStyle w:val="Poetry2"/>
      </w:pPr>
      <w:r>
        <w:t>Do not</w:t>
      </w:r>
      <w:r w:rsidR="004D6164">
        <w:t xml:space="preserve"> forget, neither swerve from the words of my mouth.</w:t>
      </w:r>
    </w:p>
    <w:p w14:paraId="5207498E" w14:textId="77777777" w:rsidR="004D6164" w:rsidRDefault="004D6164">
      <w:pPr>
        <w:pStyle w:val="Poetry1"/>
      </w:pPr>
      <w:r>
        <w:rPr>
          <w:vertAlign w:val="superscript"/>
        </w:rPr>
        <w:t>6</w:t>
      </w:r>
      <w:r w:rsidR="001240C4">
        <w:t>Do not forsake</w:t>
      </w:r>
      <w:r>
        <w:t xml:space="preserve"> her, and she will preserve you.</w:t>
      </w:r>
    </w:p>
    <w:p w14:paraId="7C9DA61F" w14:textId="77777777" w:rsidR="004D6164" w:rsidRDefault="004D6164">
      <w:pPr>
        <w:pStyle w:val="Poetry2"/>
      </w:pPr>
      <w:r>
        <w:t>Love her, and she will keep you.</w:t>
      </w:r>
    </w:p>
    <w:p w14:paraId="46FAF5C9" w14:textId="77777777" w:rsidR="004D6164" w:rsidRDefault="004D6164">
      <w:pPr>
        <w:pStyle w:val="Poetry1"/>
      </w:pPr>
      <w:r>
        <w:rPr>
          <w:vertAlign w:val="superscript"/>
        </w:rPr>
        <w:t>7</w:t>
      </w:r>
      <w:r>
        <w:t>Wisdom is supreme.</w:t>
      </w:r>
    </w:p>
    <w:p w14:paraId="24B40A0C" w14:textId="77777777" w:rsidR="004D6164" w:rsidRDefault="004D6164">
      <w:pPr>
        <w:pStyle w:val="Poetry2"/>
      </w:pPr>
      <w:r>
        <w:t>Get wisdom.</w:t>
      </w:r>
    </w:p>
    <w:p w14:paraId="29F222A9" w14:textId="77777777" w:rsidR="004D6164" w:rsidRDefault="004D6164">
      <w:pPr>
        <w:pStyle w:val="Poetry2"/>
      </w:pPr>
      <w:r>
        <w:t>Yes, though it costs all your possessions, get understanding.</w:t>
      </w:r>
    </w:p>
    <w:p w14:paraId="49287EFE" w14:textId="77777777" w:rsidR="004D6164" w:rsidRDefault="004D6164">
      <w:pPr>
        <w:pStyle w:val="Poetry1"/>
      </w:pPr>
      <w:r>
        <w:rPr>
          <w:vertAlign w:val="superscript"/>
        </w:rPr>
        <w:t>8</w:t>
      </w:r>
      <w:r>
        <w:t>Esteem her, and she will exalt you.</w:t>
      </w:r>
    </w:p>
    <w:p w14:paraId="319CA8B2" w14:textId="77777777" w:rsidR="004D6164" w:rsidRDefault="004D6164">
      <w:pPr>
        <w:pStyle w:val="Poetry2"/>
      </w:pPr>
      <w:r>
        <w:t>She will bring you to honor, when you embrace her.</w:t>
      </w:r>
    </w:p>
    <w:p w14:paraId="62008702" w14:textId="77777777" w:rsidR="004D6164" w:rsidRDefault="004D6164">
      <w:pPr>
        <w:pStyle w:val="Poetry1"/>
      </w:pPr>
      <w:r>
        <w:rPr>
          <w:vertAlign w:val="superscript"/>
        </w:rPr>
        <w:t>9</w:t>
      </w:r>
      <w:r>
        <w:t>She will give to your head a garland of grace.</w:t>
      </w:r>
    </w:p>
    <w:p w14:paraId="49484978" w14:textId="77777777" w:rsidR="004D6164" w:rsidRDefault="004D6164">
      <w:pPr>
        <w:pStyle w:val="Poetry2"/>
      </w:pPr>
      <w:r>
        <w:t>She will deliver a crown of splendor to you.”</w:t>
      </w:r>
    </w:p>
    <w:p w14:paraId="75375017" w14:textId="77777777" w:rsidR="004D6164" w:rsidRDefault="004D6164">
      <w:pPr>
        <w:pStyle w:val="Poetry1"/>
      </w:pPr>
    </w:p>
    <w:p w14:paraId="660877D7" w14:textId="77777777" w:rsidR="004D6164" w:rsidRDefault="004D6164">
      <w:pPr>
        <w:pStyle w:val="Poetry1"/>
      </w:pPr>
      <w:r>
        <w:rPr>
          <w:vertAlign w:val="superscript"/>
        </w:rPr>
        <w:t>10</w:t>
      </w:r>
      <w:r>
        <w:t>Listen, my son, and receive my sayings.</w:t>
      </w:r>
    </w:p>
    <w:p w14:paraId="6DEA6C1D" w14:textId="77777777" w:rsidR="004D6164" w:rsidRDefault="004D6164">
      <w:pPr>
        <w:pStyle w:val="Poetry2"/>
      </w:pPr>
      <w:r>
        <w:t>The years of your life will be many.</w:t>
      </w:r>
    </w:p>
    <w:p w14:paraId="55427BC9" w14:textId="77777777" w:rsidR="004D6164" w:rsidRDefault="004D6164">
      <w:pPr>
        <w:pStyle w:val="Poetry1"/>
      </w:pPr>
      <w:r>
        <w:rPr>
          <w:vertAlign w:val="superscript"/>
        </w:rPr>
        <w:t>11</w:t>
      </w:r>
      <w:r>
        <w:t>I have taught you in the way of wisdom.</w:t>
      </w:r>
    </w:p>
    <w:p w14:paraId="7293B38B" w14:textId="77777777" w:rsidR="004D6164" w:rsidRDefault="004D6164">
      <w:pPr>
        <w:pStyle w:val="Poetry2"/>
      </w:pPr>
      <w:r>
        <w:t>I have led you in straight paths.</w:t>
      </w:r>
    </w:p>
    <w:p w14:paraId="275BE06C" w14:textId="77777777" w:rsidR="004D6164" w:rsidRDefault="004D6164">
      <w:pPr>
        <w:pStyle w:val="Poetry1"/>
      </w:pPr>
      <w:r>
        <w:rPr>
          <w:vertAlign w:val="superscript"/>
        </w:rPr>
        <w:t>12</w:t>
      </w:r>
      <w:r>
        <w:t>When you go, your steps will not be hampered.</w:t>
      </w:r>
    </w:p>
    <w:p w14:paraId="0ABD4BB5" w14:textId="77777777" w:rsidR="004D6164" w:rsidRDefault="004D6164">
      <w:pPr>
        <w:pStyle w:val="Poetry2"/>
      </w:pPr>
      <w:r>
        <w:t>When you run, you will not stumble.</w:t>
      </w:r>
    </w:p>
    <w:p w14:paraId="1B0E0246" w14:textId="77777777" w:rsidR="004D6164" w:rsidRDefault="004D6164">
      <w:pPr>
        <w:pStyle w:val="Poetry1"/>
      </w:pPr>
      <w:r>
        <w:rPr>
          <w:vertAlign w:val="superscript"/>
        </w:rPr>
        <w:t>13</w:t>
      </w:r>
      <w:r>
        <w:t>Take firm hold of instruction.</w:t>
      </w:r>
    </w:p>
    <w:p w14:paraId="0379EEA8" w14:textId="77777777" w:rsidR="004D6164" w:rsidRDefault="00613E0E">
      <w:pPr>
        <w:pStyle w:val="Poetry2"/>
      </w:pPr>
      <w:r>
        <w:t>Do not let</w:t>
      </w:r>
      <w:r w:rsidR="004D6164">
        <w:t xml:space="preserve"> her go.</w:t>
      </w:r>
    </w:p>
    <w:p w14:paraId="77C5517C" w14:textId="77777777" w:rsidR="004D6164" w:rsidRDefault="004D6164">
      <w:pPr>
        <w:pStyle w:val="Poetry2"/>
      </w:pPr>
      <w:r>
        <w:lastRenderedPageBreak/>
        <w:t>Keep her, for she is your life.</w:t>
      </w:r>
    </w:p>
    <w:p w14:paraId="67D3F390" w14:textId="77777777" w:rsidR="004D6164" w:rsidRDefault="004D6164">
      <w:pPr>
        <w:pStyle w:val="Poetry1"/>
      </w:pPr>
      <w:r>
        <w:rPr>
          <w:vertAlign w:val="superscript"/>
        </w:rPr>
        <w:t>14</w:t>
      </w:r>
      <w:r w:rsidR="001240C4">
        <w:t>Do not</w:t>
      </w:r>
      <w:r>
        <w:t xml:space="preserve"> enter into the path of the wicked.</w:t>
      </w:r>
    </w:p>
    <w:p w14:paraId="4933BC58" w14:textId="77777777" w:rsidR="004D6164" w:rsidRDefault="001240C4">
      <w:pPr>
        <w:pStyle w:val="Poetry2"/>
      </w:pPr>
      <w:r>
        <w:t>Do not</w:t>
      </w:r>
      <w:r w:rsidR="004D6164">
        <w:t xml:space="preserve"> walk in the way of evil men.</w:t>
      </w:r>
    </w:p>
    <w:p w14:paraId="60CD5E6C" w14:textId="77777777" w:rsidR="004D6164" w:rsidRDefault="004D6164">
      <w:pPr>
        <w:pStyle w:val="Poetry1"/>
      </w:pPr>
      <w:r>
        <w:rPr>
          <w:vertAlign w:val="superscript"/>
        </w:rPr>
        <w:t>15</w:t>
      </w:r>
      <w:r>
        <w:t xml:space="preserve">Avoid it, and </w:t>
      </w:r>
      <w:r w:rsidR="001240C4">
        <w:t>do not</w:t>
      </w:r>
      <w:r>
        <w:t xml:space="preserve"> pass by it.</w:t>
      </w:r>
    </w:p>
    <w:p w14:paraId="41AC4900" w14:textId="77777777" w:rsidR="004D6164" w:rsidRDefault="004D6164">
      <w:pPr>
        <w:pStyle w:val="Poetry2"/>
      </w:pPr>
      <w:r>
        <w:t>Turn from it, and pass on.</w:t>
      </w:r>
    </w:p>
    <w:p w14:paraId="097950D5" w14:textId="77777777" w:rsidR="004D6164" w:rsidRDefault="004D6164">
      <w:pPr>
        <w:pStyle w:val="Poetry1"/>
      </w:pPr>
      <w:r>
        <w:rPr>
          <w:vertAlign w:val="superscript"/>
        </w:rPr>
        <w:t>16</w:t>
      </w:r>
      <w:r>
        <w:t xml:space="preserve">For they </w:t>
      </w:r>
      <w:r w:rsidR="001240C4">
        <w:t>do not</w:t>
      </w:r>
      <w:r>
        <w:t xml:space="preserve"> sleep, unless they do evil.</w:t>
      </w:r>
    </w:p>
    <w:p w14:paraId="0E1EA7F7" w14:textId="77777777" w:rsidR="004D6164" w:rsidRDefault="004D6164">
      <w:pPr>
        <w:pStyle w:val="Poetry2"/>
      </w:pPr>
      <w:r>
        <w:t>Their sleep is taken away, unless they make someone fall.</w:t>
      </w:r>
    </w:p>
    <w:p w14:paraId="491E6521" w14:textId="77777777" w:rsidR="004D6164" w:rsidRDefault="004D6164">
      <w:pPr>
        <w:pStyle w:val="Poetry1"/>
      </w:pPr>
      <w:r>
        <w:rPr>
          <w:vertAlign w:val="superscript"/>
        </w:rPr>
        <w:t>17</w:t>
      </w:r>
      <w:r>
        <w:t>For they eat the bread of wickedness,</w:t>
      </w:r>
    </w:p>
    <w:p w14:paraId="2E1A77E2" w14:textId="77777777" w:rsidR="004D6164" w:rsidRDefault="004D6164">
      <w:pPr>
        <w:pStyle w:val="Poetry2"/>
      </w:pPr>
      <w:r>
        <w:t>and drink the wine of violence.</w:t>
      </w:r>
    </w:p>
    <w:p w14:paraId="330A5725" w14:textId="77777777" w:rsidR="003C223B" w:rsidRDefault="003C223B" w:rsidP="003C223B">
      <w:pPr>
        <w:pStyle w:val="Poetry1"/>
      </w:pPr>
      <w:bookmarkStart w:id="605" w:name="_Hlk55544664"/>
      <w:r>
        <w:rPr>
          <w:vertAlign w:val="superscript"/>
        </w:rPr>
        <w:t>18</w:t>
      </w:r>
      <w:r>
        <w:t>But the path of the righteous is like a shining light,</w:t>
      </w:r>
    </w:p>
    <w:p w14:paraId="2EBE0501" w14:textId="77777777" w:rsidR="003C223B" w:rsidRDefault="003C223B" w:rsidP="003C223B">
      <w:pPr>
        <w:pStyle w:val="Poetry2"/>
      </w:pPr>
      <w:r>
        <w:t>that shines brighter and brighter until the full day.</w:t>
      </w:r>
    </w:p>
    <w:bookmarkEnd w:id="605"/>
    <w:p w14:paraId="67469E5B" w14:textId="77777777" w:rsidR="004D6164" w:rsidRDefault="004D6164">
      <w:pPr>
        <w:pStyle w:val="Poetry1"/>
      </w:pPr>
      <w:r>
        <w:rPr>
          <w:vertAlign w:val="superscript"/>
        </w:rPr>
        <w:t>19</w:t>
      </w:r>
      <w:r>
        <w:t>The way of the wicked is like darkness.</w:t>
      </w:r>
    </w:p>
    <w:p w14:paraId="1B35FD93" w14:textId="77777777" w:rsidR="004D6164" w:rsidRDefault="004D6164">
      <w:pPr>
        <w:pStyle w:val="Poetry2"/>
      </w:pPr>
      <w:r>
        <w:t xml:space="preserve">They </w:t>
      </w:r>
      <w:r w:rsidR="001240C4">
        <w:t>do not</w:t>
      </w:r>
      <w:r>
        <w:t xml:space="preserve"> know what they stumble over.</w:t>
      </w:r>
    </w:p>
    <w:p w14:paraId="014DB531" w14:textId="77777777" w:rsidR="004D6164" w:rsidRDefault="004D6164">
      <w:pPr>
        <w:pStyle w:val="Poetry1"/>
      </w:pPr>
    </w:p>
    <w:p w14:paraId="1D2CC28A" w14:textId="77777777" w:rsidR="004D6164" w:rsidRDefault="004D6164">
      <w:pPr>
        <w:pStyle w:val="Poetry1"/>
      </w:pPr>
      <w:r>
        <w:rPr>
          <w:vertAlign w:val="superscript"/>
        </w:rPr>
        <w:t>20</w:t>
      </w:r>
      <w:r>
        <w:t>My son, attend to my words.</w:t>
      </w:r>
    </w:p>
    <w:p w14:paraId="592FE247" w14:textId="77777777" w:rsidR="004D6164" w:rsidRDefault="004D6164">
      <w:pPr>
        <w:pStyle w:val="Poetry2"/>
      </w:pPr>
      <w:r>
        <w:t>Turn your ear to my sayings.</w:t>
      </w:r>
    </w:p>
    <w:p w14:paraId="1D08A156" w14:textId="77777777" w:rsidR="004D6164" w:rsidRDefault="004D6164">
      <w:pPr>
        <w:pStyle w:val="Poetry1"/>
      </w:pPr>
      <w:r>
        <w:rPr>
          <w:vertAlign w:val="superscript"/>
        </w:rPr>
        <w:t>21</w:t>
      </w:r>
      <w:r>
        <w:t>Let them not depart from your eyes.</w:t>
      </w:r>
    </w:p>
    <w:p w14:paraId="6F2232D0" w14:textId="77777777" w:rsidR="004D6164" w:rsidRDefault="004D6164">
      <w:pPr>
        <w:pStyle w:val="Poetry2"/>
      </w:pPr>
      <w:r>
        <w:t>Keep them in the midst of your heart.</w:t>
      </w:r>
    </w:p>
    <w:p w14:paraId="0E0435D9" w14:textId="77777777" w:rsidR="004D6164" w:rsidRDefault="004D6164">
      <w:pPr>
        <w:pStyle w:val="Poetry1"/>
      </w:pPr>
      <w:r>
        <w:rPr>
          <w:vertAlign w:val="superscript"/>
        </w:rPr>
        <w:t>22</w:t>
      </w:r>
      <w:r>
        <w:t xml:space="preserve">For they are life to </w:t>
      </w:r>
      <w:r w:rsidR="00976356">
        <w:t>him</w:t>
      </w:r>
      <w:r>
        <w:t xml:space="preserve"> who find</w:t>
      </w:r>
      <w:r w:rsidR="00976356">
        <w:t>s</w:t>
      </w:r>
      <w:r>
        <w:t xml:space="preserve"> them,</w:t>
      </w:r>
    </w:p>
    <w:p w14:paraId="5292890B" w14:textId="77777777" w:rsidR="004D6164" w:rsidRDefault="00976356">
      <w:pPr>
        <w:pStyle w:val="Poetry2"/>
      </w:pPr>
      <w:r>
        <w:t>and health to all of his</w:t>
      </w:r>
      <w:r w:rsidR="004D6164">
        <w:t xml:space="preserve"> body.</w:t>
      </w:r>
    </w:p>
    <w:p w14:paraId="5AA04236" w14:textId="77777777" w:rsidR="004D6164" w:rsidRDefault="004D6164">
      <w:pPr>
        <w:pStyle w:val="Poetry1"/>
      </w:pPr>
      <w:r>
        <w:rPr>
          <w:vertAlign w:val="superscript"/>
        </w:rPr>
        <w:t>23</w:t>
      </w:r>
      <w:r w:rsidR="00363CF0">
        <w:t>Guard your heart</w:t>
      </w:r>
      <w:r>
        <w:t xml:space="preserve"> with all diligence,</w:t>
      </w:r>
    </w:p>
    <w:p w14:paraId="5118FBF1" w14:textId="77777777" w:rsidR="004D6164" w:rsidRDefault="004D6164">
      <w:pPr>
        <w:pStyle w:val="Poetry2"/>
      </w:pPr>
      <w:r>
        <w:t>for out of it is the wellspring of life.</w:t>
      </w:r>
    </w:p>
    <w:p w14:paraId="46861CB9" w14:textId="77777777" w:rsidR="004D6164" w:rsidRDefault="004D6164">
      <w:pPr>
        <w:pStyle w:val="Poetry1"/>
      </w:pPr>
      <w:r>
        <w:rPr>
          <w:vertAlign w:val="superscript"/>
        </w:rPr>
        <w:t>24</w:t>
      </w:r>
      <w:r>
        <w:t>Put away from yourself a perverse mouth.</w:t>
      </w:r>
    </w:p>
    <w:p w14:paraId="2208CCAF" w14:textId="77777777" w:rsidR="004D6164" w:rsidRDefault="004D6164">
      <w:pPr>
        <w:pStyle w:val="Poetry2"/>
      </w:pPr>
      <w:r>
        <w:t>Put corrupt lips far from you.</w:t>
      </w:r>
    </w:p>
    <w:p w14:paraId="46A1297E" w14:textId="77777777" w:rsidR="004D6164" w:rsidRDefault="004D6164">
      <w:pPr>
        <w:pStyle w:val="Poetry1"/>
      </w:pPr>
      <w:r>
        <w:rPr>
          <w:vertAlign w:val="superscript"/>
        </w:rPr>
        <w:t>25</w:t>
      </w:r>
      <w:r>
        <w:t>Let your eyes look straight ahead.</w:t>
      </w:r>
    </w:p>
    <w:p w14:paraId="2FC1B166" w14:textId="77777777" w:rsidR="004D6164" w:rsidRDefault="004D6164">
      <w:pPr>
        <w:pStyle w:val="Poetry2"/>
      </w:pPr>
      <w:r>
        <w:t>Fix your gaze directly before you.</w:t>
      </w:r>
    </w:p>
    <w:p w14:paraId="34BF5BBD" w14:textId="77777777" w:rsidR="004D6164" w:rsidRDefault="004D6164">
      <w:pPr>
        <w:pStyle w:val="Poetry1"/>
      </w:pPr>
      <w:r>
        <w:rPr>
          <w:vertAlign w:val="superscript"/>
        </w:rPr>
        <w:t>26</w:t>
      </w:r>
      <w:r>
        <w:t>Make the path of your feet level.</w:t>
      </w:r>
      <w:r w:rsidR="005D3D86">
        <w:rPr>
          <w:rStyle w:val="FootnoteReference"/>
        </w:rPr>
        <w:footnoteReference w:id="2687"/>
      </w:r>
    </w:p>
    <w:p w14:paraId="2C2F38A7" w14:textId="77777777" w:rsidR="004D6164" w:rsidRDefault="004D6164">
      <w:pPr>
        <w:pStyle w:val="Poetry2"/>
      </w:pPr>
      <w:r>
        <w:t>Let all of your ways be established.</w:t>
      </w:r>
    </w:p>
    <w:p w14:paraId="2A9D3416" w14:textId="77777777" w:rsidR="004D6164" w:rsidRDefault="004D6164">
      <w:pPr>
        <w:pStyle w:val="Poetry1"/>
      </w:pPr>
      <w:r>
        <w:rPr>
          <w:vertAlign w:val="superscript"/>
        </w:rPr>
        <w:t>27</w:t>
      </w:r>
      <w:r w:rsidR="001240C4">
        <w:t>Do not</w:t>
      </w:r>
      <w:r>
        <w:t xml:space="preserve"> turn to the right hand nor to the left.</w:t>
      </w:r>
    </w:p>
    <w:p w14:paraId="6BE40C87" w14:textId="77777777" w:rsidR="004D6164" w:rsidRDefault="004D6164">
      <w:pPr>
        <w:pStyle w:val="Poetry2"/>
      </w:pPr>
      <w:r>
        <w:t>Remove your foot from evil.</w:t>
      </w:r>
    </w:p>
    <w:p w14:paraId="26C17D66" w14:textId="77777777" w:rsidR="004D6164" w:rsidRDefault="004D6164" w:rsidP="00CD144D">
      <w:pPr>
        <w:pStyle w:val="NHEB"/>
        <w:framePr w:wrap="auto"/>
      </w:pPr>
      <w:r>
        <w:t>5</w:t>
      </w:r>
    </w:p>
    <w:p w14:paraId="67F46A53" w14:textId="77777777" w:rsidR="004D6164" w:rsidRDefault="004D6164">
      <w:pPr>
        <w:ind w:firstLine="0"/>
      </w:pPr>
      <w:r>
        <w:t>My son, pay attention to my wisdom.</w:t>
      </w:r>
    </w:p>
    <w:p w14:paraId="269FDBCE" w14:textId="77777777" w:rsidR="004D6164" w:rsidRDefault="004D6164">
      <w:pPr>
        <w:pStyle w:val="Poetry2"/>
      </w:pPr>
      <w:r>
        <w:t>Turn your ear to my understanding:</w:t>
      </w:r>
    </w:p>
    <w:p w14:paraId="5DC025A8" w14:textId="77777777" w:rsidR="004D6164" w:rsidRDefault="004D6164">
      <w:pPr>
        <w:pStyle w:val="Poetry1"/>
      </w:pPr>
      <w:r>
        <w:rPr>
          <w:vertAlign w:val="superscript"/>
        </w:rPr>
        <w:t>2</w:t>
      </w:r>
      <w:r>
        <w:t>that you may maintain discretion,</w:t>
      </w:r>
    </w:p>
    <w:p w14:paraId="2F71843C" w14:textId="77777777" w:rsidR="004D6164" w:rsidRDefault="004D6164">
      <w:pPr>
        <w:pStyle w:val="Poetry2"/>
      </w:pPr>
      <w:r>
        <w:t>that your lips may preserve knowledge.</w:t>
      </w:r>
    </w:p>
    <w:p w14:paraId="30EAC259" w14:textId="77777777" w:rsidR="004D6164" w:rsidRDefault="004D6164">
      <w:pPr>
        <w:pStyle w:val="Poetry1"/>
      </w:pPr>
      <w:r>
        <w:rPr>
          <w:vertAlign w:val="superscript"/>
        </w:rPr>
        <w:t>3</w:t>
      </w:r>
      <w:r>
        <w:t>For the lips of an adulteress drip honey.</w:t>
      </w:r>
    </w:p>
    <w:p w14:paraId="392E8DED" w14:textId="77777777" w:rsidR="004D6164" w:rsidRDefault="004D6164">
      <w:pPr>
        <w:pStyle w:val="Poetry2"/>
      </w:pPr>
      <w:r>
        <w:t>Her mouth is smoother than oil,</w:t>
      </w:r>
    </w:p>
    <w:p w14:paraId="4A077C69" w14:textId="77777777" w:rsidR="004D6164" w:rsidRDefault="004D6164">
      <w:pPr>
        <w:pStyle w:val="Poetry1"/>
      </w:pPr>
      <w:r>
        <w:rPr>
          <w:vertAlign w:val="superscript"/>
        </w:rPr>
        <w:t>4</w:t>
      </w:r>
      <w:r>
        <w:t>But in the end she is as bitter as wormwood,</w:t>
      </w:r>
    </w:p>
    <w:p w14:paraId="1C3CB4A5" w14:textId="77777777" w:rsidR="004D6164" w:rsidRDefault="004D6164">
      <w:pPr>
        <w:pStyle w:val="Poetry2"/>
      </w:pPr>
      <w:r>
        <w:t>and as sharp as a two-edged sword.</w:t>
      </w:r>
    </w:p>
    <w:p w14:paraId="5FEAD204" w14:textId="77777777" w:rsidR="004D6164" w:rsidRDefault="004D6164">
      <w:pPr>
        <w:pStyle w:val="Poetry1"/>
      </w:pPr>
      <w:r>
        <w:rPr>
          <w:vertAlign w:val="superscript"/>
        </w:rPr>
        <w:t>5</w:t>
      </w:r>
      <w:r>
        <w:t>Her feet go down to death.</w:t>
      </w:r>
    </w:p>
    <w:p w14:paraId="4E87C682" w14:textId="77777777" w:rsidR="004D6164" w:rsidRDefault="004D6164">
      <w:pPr>
        <w:pStyle w:val="Poetry2"/>
      </w:pPr>
      <w:r>
        <w:t>Her steps lead straight to Sheol.</w:t>
      </w:r>
    </w:p>
    <w:p w14:paraId="49D74803" w14:textId="77777777" w:rsidR="004D6164" w:rsidRDefault="004D6164">
      <w:pPr>
        <w:pStyle w:val="Poetry1"/>
      </w:pPr>
      <w:r>
        <w:rPr>
          <w:vertAlign w:val="superscript"/>
        </w:rPr>
        <w:t>6</w:t>
      </w:r>
      <w:r>
        <w:t>She gives no thought to the way of life.</w:t>
      </w:r>
    </w:p>
    <w:p w14:paraId="62F26C4F" w14:textId="77777777" w:rsidR="004D6164" w:rsidRDefault="004D6164">
      <w:pPr>
        <w:pStyle w:val="Poetry2"/>
      </w:pPr>
      <w:r>
        <w:t>Her ways are crooked, and she doesn’t know it.</w:t>
      </w:r>
    </w:p>
    <w:p w14:paraId="09320F02" w14:textId="77777777" w:rsidR="004D6164" w:rsidRDefault="004D6164">
      <w:pPr>
        <w:pStyle w:val="Poetry1"/>
      </w:pPr>
    </w:p>
    <w:p w14:paraId="60768050" w14:textId="77777777" w:rsidR="004D6164" w:rsidRDefault="004D6164">
      <w:pPr>
        <w:pStyle w:val="Poetry1"/>
      </w:pPr>
      <w:r>
        <w:rPr>
          <w:vertAlign w:val="superscript"/>
        </w:rPr>
        <w:t>7</w:t>
      </w:r>
      <w:r>
        <w:t xml:space="preserve">Now therefore, </w:t>
      </w:r>
      <w:r w:rsidR="00213EAA">
        <w:t>son,</w:t>
      </w:r>
      <w:r w:rsidR="00213EAA">
        <w:rPr>
          <w:rStyle w:val="FootnoteReference"/>
        </w:rPr>
        <w:footnoteReference w:id="2688"/>
      </w:r>
      <w:r>
        <w:t xml:space="preserve"> listen to me.</w:t>
      </w:r>
    </w:p>
    <w:p w14:paraId="3D256CEE" w14:textId="77777777" w:rsidR="004D6164" w:rsidRDefault="001240C4">
      <w:pPr>
        <w:pStyle w:val="Poetry2"/>
      </w:pPr>
      <w:r>
        <w:t>Do not</w:t>
      </w:r>
      <w:r w:rsidR="004D6164">
        <w:t xml:space="preserve"> depart from the words of my mouth.</w:t>
      </w:r>
    </w:p>
    <w:p w14:paraId="5FD0C791" w14:textId="77777777" w:rsidR="004D6164" w:rsidRDefault="004D6164">
      <w:pPr>
        <w:pStyle w:val="Poetry1"/>
      </w:pPr>
      <w:r>
        <w:rPr>
          <w:vertAlign w:val="superscript"/>
        </w:rPr>
        <w:t>8</w:t>
      </w:r>
      <w:r>
        <w:t>Remove your way far from her.</w:t>
      </w:r>
    </w:p>
    <w:p w14:paraId="6784EF19" w14:textId="77777777" w:rsidR="004D6164" w:rsidRDefault="001240C4">
      <w:pPr>
        <w:pStyle w:val="Poetry2"/>
      </w:pPr>
      <w:r>
        <w:t>Do not</w:t>
      </w:r>
      <w:r w:rsidR="004D6164">
        <w:t xml:space="preserve"> come near the door of her house,</w:t>
      </w:r>
    </w:p>
    <w:p w14:paraId="71D581B9" w14:textId="77777777" w:rsidR="004D6164" w:rsidRDefault="004D6164">
      <w:pPr>
        <w:pStyle w:val="Poetry1"/>
      </w:pPr>
      <w:r>
        <w:rPr>
          <w:vertAlign w:val="superscript"/>
        </w:rPr>
        <w:lastRenderedPageBreak/>
        <w:t>9</w:t>
      </w:r>
      <w:r>
        <w:t>lest you give your honor to others,</w:t>
      </w:r>
    </w:p>
    <w:p w14:paraId="26DE88C6" w14:textId="77777777" w:rsidR="004D6164" w:rsidRDefault="004D6164">
      <w:pPr>
        <w:pStyle w:val="Poetry2"/>
      </w:pPr>
      <w:r>
        <w:t xml:space="preserve">and </w:t>
      </w:r>
      <w:r w:rsidR="00E30783">
        <w:t>your years to the merciless</w:t>
      </w:r>
      <w:r>
        <w:t>;</w:t>
      </w:r>
    </w:p>
    <w:p w14:paraId="4231E36E" w14:textId="77777777" w:rsidR="004D6164" w:rsidRDefault="004D6164">
      <w:pPr>
        <w:pStyle w:val="Poetry1"/>
      </w:pPr>
      <w:r>
        <w:rPr>
          <w:vertAlign w:val="superscript"/>
        </w:rPr>
        <w:t>10</w:t>
      </w:r>
      <w:r>
        <w:t>lest strangers feast on your wealth,</w:t>
      </w:r>
    </w:p>
    <w:p w14:paraId="0EEEC217" w14:textId="77777777" w:rsidR="004D6164" w:rsidRDefault="004D6164">
      <w:pPr>
        <w:pStyle w:val="Poetry2"/>
      </w:pPr>
      <w:r>
        <w:t>and your labors enrich another man’s house.</w:t>
      </w:r>
    </w:p>
    <w:p w14:paraId="789898A3" w14:textId="77777777" w:rsidR="004D6164" w:rsidRDefault="004D6164">
      <w:pPr>
        <w:pStyle w:val="Poetry1"/>
      </w:pPr>
      <w:r>
        <w:rPr>
          <w:vertAlign w:val="superscript"/>
        </w:rPr>
        <w:t>11</w:t>
      </w:r>
      <w:r>
        <w:t>You will groan at your latter end,</w:t>
      </w:r>
    </w:p>
    <w:p w14:paraId="11248C78" w14:textId="77777777" w:rsidR="004D6164" w:rsidRDefault="004D6164">
      <w:pPr>
        <w:pStyle w:val="Poetry2"/>
      </w:pPr>
      <w:r>
        <w:t>when your flesh and your body are consumed,</w:t>
      </w:r>
    </w:p>
    <w:p w14:paraId="422D96C2" w14:textId="77777777" w:rsidR="004D6164" w:rsidRDefault="004D6164">
      <w:pPr>
        <w:pStyle w:val="Poetry1"/>
      </w:pPr>
      <w:r>
        <w:rPr>
          <w:vertAlign w:val="superscript"/>
        </w:rPr>
        <w:t>12</w:t>
      </w:r>
      <w:r>
        <w:t>and say, “How I have hated instruction,</w:t>
      </w:r>
    </w:p>
    <w:p w14:paraId="69FD6F09" w14:textId="77777777" w:rsidR="004D6164" w:rsidRDefault="004D6164">
      <w:pPr>
        <w:pStyle w:val="Poetry2"/>
      </w:pPr>
      <w:r>
        <w:t>and my heart despised reproof;</w:t>
      </w:r>
    </w:p>
    <w:p w14:paraId="3A998EF3" w14:textId="77777777" w:rsidR="004D6164" w:rsidRDefault="004D6164">
      <w:pPr>
        <w:pStyle w:val="Poetry1"/>
      </w:pPr>
      <w:r>
        <w:rPr>
          <w:vertAlign w:val="superscript"/>
        </w:rPr>
        <w:t>13</w:t>
      </w:r>
      <w:r>
        <w:t>neither have I obeyed the voice of my teachers,</w:t>
      </w:r>
    </w:p>
    <w:p w14:paraId="300DE296" w14:textId="77777777" w:rsidR="004D6164" w:rsidRDefault="004D6164">
      <w:pPr>
        <w:pStyle w:val="Poetry2"/>
      </w:pPr>
      <w:r>
        <w:t>nor turned my ear to those who instructed me</w:t>
      </w:r>
      <w:r w:rsidR="008A3D28">
        <w:t>.</w:t>
      </w:r>
    </w:p>
    <w:p w14:paraId="1FBA53F5" w14:textId="77777777" w:rsidR="004D6164" w:rsidRDefault="004D6164">
      <w:pPr>
        <w:pStyle w:val="Poetry1"/>
      </w:pPr>
      <w:r>
        <w:rPr>
          <w:vertAlign w:val="superscript"/>
        </w:rPr>
        <w:t>14</w:t>
      </w:r>
      <w:r>
        <w:t>I have come to the brink of utter ruin,</w:t>
      </w:r>
    </w:p>
    <w:p w14:paraId="4A33B213" w14:textId="77777777" w:rsidR="004D6164" w:rsidRDefault="004D6164">
      <w:pPr>
        <w:pStyle w:val="Poetry2"/>
      </w:pPr>
      <w:r>
        <w:t>in the midst of the gathered assembly.”</w:t>
      </w:r>
    </w:p>
    <w:p w14:paraId="3C435519" w14:textId="77777777" w:rsidR="004D6164" w:rsidRDefault="004D6164">
      <w:pPr>
        <w:pStyle w:val="Poetry1"/>
      </w:pPr>
    </w:p>
    <w:p w14:paraId="7E2483E2" w14:textId="77777777" w:rsidR="004D6164" w:rsidRDefault="004D6164">
      <w:pPr>
        <w:pStyle w:val="Poetry1"/>
      </w:pPr>
      <w:r>
        <w:rPr>
          <w:vertAlign w:val="superscript"/>
        </w:rPr>
        <w:t>15</w:t>
      </w:r>
      <w:r>
        <w:t>Drink water out of your own cistern,</w:t>
      </w:r>
    </w:p>
    <w:p w14:paraId="59E47334" w14:textId="77777777" w:rsidR="004D6164" w:rsidRDefault="004D6164">
      <w:pPr>
        <w:pStyle w:val="Poetry2"/>
      </w:pPr>
      <w:r>
        <w:t>running water out of your own well.</w:t>
      </w:r>
    </w:p>
    <w:p w14:paraId="2C2486B5" w14:textId="77777777" w:rsidR="004D6164" w:rsidRDefault="004D6164">
      <w:pPr>
        <w:pStyle w:val="Poetry1"/>
      </w:pPr>
      <w:r>
        <w:rPr>
          <w:vertAlign w:val="superscript"/>
        </w:rPr>
        <w:t>16</w:t>
      </w:r>
      <w:r>
        <w:t>Should your springs overflow in the streets,</w:t>
      </w:r>
    </w:p>
    <w:p w14:paraId="1050880D" w14:textId="77777777" w:rsidR="004D6164" w:rsidRDefault="004D6164">
      <w:pPr>
        <w:pStyle w:val="Poetry2"/>
      </w:pPr>
      <w:r>
        <w:t>streams of water in the public squares?</w:t>
      </w:r>
    </w:p>
    <w:p w14:paraId="7C801A55" w14:textId="77777777" w:rsidR="004D6164" w:rsidRDefault="004D6164">
      <w:pPr>
        <w:pStyle w:val="Poetry1"/>
      </w:pPr>
      <w:r>
        <w:rPr>
          <w:vertAlign w:val="superscript"/>
        </w:rPr>
        <w:t>17</w:t>
      </w:r>
      <w:r>
        <w:t>Let them be for yourself alone,</w:t>
      </w:r>
    </w:p>
    <w:p w14:paraId="597F373F" w14:textId="77777777" w:rsidR="004D6164" w:rsidRDefault="004D6164">
      <w:pPr>
        <w:pStyle w:val="Poetry2"/>
      </w:pPr>
      <w:r>
        <w:t>not for strangers with you.</w:t>
      </w:r>
    </w:p>
    <w:p w14:paraId="00775C35" w14:textId="77777777" w:rsidR="004D6164" w:rsidRDefault="004D6164">
      <w:pPr>
        <w:pStyle w:val="Poetry1"/>
      </w:pPr>
      <w:r>
        <w:rPr>
          <w:vertAlign w:val="superscript"/>
        </w:rPr>
        <w:t>18</w:t>
      </w:r>
      <w:r>
        <w:t>Let your spring be blessed.</w:t>
      </w:r>
    </w:p>
    <w:p w14:paraId="7E191B71" w14:textId="77777777" w:rsidR="004D6164" w:rsidRDefault="004D6164">
      <w:pPr>
        <w:pStyle w:val="Poetry2"/>
      </w:pPr>
      <w:r>
        <w:t>Rejoice in the wife of your youth.</w:t>
      </w:r>
    </w:p>
    <w:p w14:paraId="243EB51D" w14:textId="77777777" w:rsidR="004D6164" w:rsidRDefault="004D6164">
      <w:pPr>
        <w:pStyle w:val="Poetry1"/>
      </w:pPr>
      <w:r>
        <w:rPr>
          <w:vertAlign w:val="superscript"/>
        </w:rPr>
        <w:t>19</w:t>
      </w:r>
      <w:r>
        <w:t>A loving doe and a graceful deer—</w:t>
      </w:r>
    </w:p>
    <w:p w14:paraId="14B6F0AE" w14:textId="77777777" w:rsidR="004D6164" w:rsidRDefault="004D6164">
      <w:pPr>
        <w:pStyle w:val="Poetry2"/>
      </w:pPr>
      <w:r>
        <w:t>let her breasts satisfy you at all times.</w:t>
      </w:r>
    </w:p>
    <w:p w14:paraId="493C0034" w14:textId="77777777" w:rsidR="004D6164" w:rsidRDefault="004D6164">
      <w:pPr>
        <w:pStyle w:val="Poetry2"/>
      </w:pPr>
      <w:r>
        <w:t>Be captivated always with her love.</w:t>
      </w:r>
    </w:p>
    <w:p w14:paraId="1DE09F30" w14:textId="77777777" w:rsidR="004D6164" w:rsidRDefault="004D6164">
      <w:pPr>
        <w:pStyle w:val="Poetry1"/>
      </w:pPr>
      <w:r>
        <w:rPr>
          <w:vertAlign w:val="superscript"/>
        </w:rPr>
        <w:t>20</w:t>
      </w:r>
      <w:r>
        <w:t>For why should you, my son, be captivated with an adulteress?</w:t>
      </w:r>
    </w:p>
    <w:p w14:paraId="4D47B52D" w14:textId="77777777" w:rsidR="004D6164" w:rsidRDefault="004D6164">
      <w:pPr>
        <w:pStyle w:val="Poetry2"/>
      </w:pPr>
      <w:r>
        <w:t>Why embrace the bosom of another?</w:t>
      </w:r>
    </w:p>
    <w:p w14:paraId="52FE56CA" w14:textId="77777777" w:rsidR="004D6164" w:rsidRDefault="004D6164">
      <w:pPr>
        <w:pStyle w:val="Poetry1"/>
      </w:pPr>
      <w:r>
        <w:rPr>
          <w:vertAlign w:val="superscript"/>
        </w:rPr>
        <w:t>21</w:t>
      </w:r>
      <w:r>
        <w:t xml:space="preserve">For the ways of man are before the eyes of the </w:t>
      </w:r>
      <w:r w:rsidR="00F170FA" w:rsidRPr="00F170FA">
        <w:rPr>
          <w:sz w:val="16"/>
          <w:szCs w:val="16"/>
        </w:rPr>
        <w:t>LORD</w:t>
      </w:r>
      <w:r>
        <w:t>.</w:t>
      </w:r>
    </w:p>
    <w:p w14:paraId="02545C40" w14:textId="77777777" w:rsidR="004D6164" w:rsidRDefault="004D6164">
      <w:pPr>
        <w:pStyle w:val="Poetry2"/>
      </w:pPr>
      <w:r>
        <w:t>He examines all his paths.</w:t>
      </w:r>
    </w:p>
    <w:p w14:paraId="7963C70F" w14:textId="77777777" w:rsidR="004D6164" w:rsidRDefault="004D6164">
      <w:pPr>
        <w:pStyle w:val="Poetry1"/>
      </w:pPr>
      <w:r>
        <w:rPr>
          <w:vertAlign w:val="superscript"/>
        </w:rPr>
        <w:t>22</w:t>
      </w:r>
      <w:r>
        <w:t>The evil deeds of the wicked ensnare him.</w:t>
      </w:r>
    </w:p>
    <w:p w14:paraId="03D8730E" w14:textId="77777777" w:rsidR="004D6164" w:rsidRDefault="004D6164">
      <w:pPr>
        <w:pStyle w:val="Poetry2"/>
      </w:pPr>
      <w:r>
        <w:t>The cords of his sin hold him firmly.</w:t>
      </w:r>
    </w:p>
    <w:p w14:paraId="21C29A28" w14:textId="77777777" w:rsidR="004D6164" w:rsidRDefault="004D6164">
      <w:pPr>
        <w:pStyle w:val="Poetry1"/>
      </w:pPr>
      <w:r>
        <w:rPr>
          <w:vertAlign w:val="superscript"/>
        </w:rPr>
        <w:t>23</w:t>
      </w:r>
      <w:r>
        <w:t>He will die for lack of instruction.</w:t>
      </w:r>
    </w:p>
    <w:p w14:paraId="41A0C19B" w14:textId="77777777" w:rsidR="004D6164" w:rsidRDefault="004D6164">
      <w:pPr>
        <w:pStyle w:val="Poetry2"/>
      </w:pPr>
      <w:r>
        <w:t>In the greatness of his folly, he will go astray.</w:t>
      </w:r>
    </w:p>
    <w:p w14:paraId="4F301F50" w14:textId="77777777" w:rsidR="004D6164" w:rsidRDefault="004D6164" w:rsidP="00CD144D">
      <w:pPr>
        <w:pStyle w:val="NHEB"/>
        <w:framePr w:wrap="auto"/>
      </w:pPr>
      <w:r>
        <w:t>6</w:t>
      </w:r>
    </w:p>
    <w:p w14:paraId="042E2F43" w14:textId="77777777" w:rsidR="004D6164" w:rsidRDefault="004D6164">
      <w:pPr>
        <w:ind w:firstLine="0"/>
      </w:pPr>
      <w:r>
        <w:t>My son, if you have become collateral for your neighbor,</w:t>
      </w:r>
    </w:p>
    <w:p w14:paraId="7AD7BFBB" w14:textId="77777777" w:rsidR="004D6164" w:rsidRDefault="004D6164">
      <w:pPr>
        <w:pStyle w:val="Poetry2"/>
      </w:pPr>
      <w:r>
        <w:t xml:space="preserve">if you have struck your </w:t>
      </w:r>
      <w:r w:rsidR="00AB3890">
        <w:t>hand</w:t>
      </w:r>
      <w:r w:rsidR="00AB3890">
        <w:rPr>
          <w:rStyle w:val="FootnoteReference"/>
        </w:rPr>
        <w:footnoteReference w:id="2689"/>
      </w:r>
      <w:r>
        <w:t xml:space="preserve"> in pledge for a stranger;</w:t>
      </w:r>
    </w:p>
    <w:p w14:paraId="41E35116" w14:textId="77777777" w:rsidR="004D6164" w:rsidRDefault="004D6164">
      <w:pPr>
        <w:pStyle w:val="Poetry1"/>
      </w:pPr>
      <w:r>
        <w:rPr>
          <w:vertAlign w:val="superscript"/>
        </w:rPr>
        <w:t>2</w:t>
      </w:r>
      <w:r>
        <w:t>You are trapped by the words of your mouth.</w:t>
      </w:r>
    </w:p>
    <w:p w14:paraId="48AA7F0D" w14:textId="77777777" w:rsidR="004D6164" w:rsidRDefault="004D6164">
      <w:pPr>
        <w:pStyle w:val="Poetry2"/>
      </w:pPr>
      <w:r>
        <w:t>You are ensnared with the words of your mouth.</w:t>
      </w:r>
    </w:p>
    <w:p w14:paraId="4FD8E931" w14:textId="77777777" w:rsidR="004D6164" w:rsidRDefault="004D6164">
      <w:pPr>
        <w:pStyle w:val="Poetry1"/>
      </w:pPr>
      <w:r>
        <w:rPr>
          <w:vertAlign w:val="superscript"/>
        </w:rPr>
        <w:t>3</w:t>
      </w:r>
      <w:r>
        <w:t>Do this now, my son, and deliver yourself,</w:t>
      </w:r>
    </w:p>
    <w:p w14:paraId="4F76E3FA" w14:textId="77777777" w:rsidR="004D6164" w:rsidRDefault="004D6164">
      <w:pPr>
        <w:pStyle w:val="Poetry2"/>
      </w:pPr>
      <w:r>
        <w:t>seeing you have come into the hand of your neighbor.</w:t>
      </w:r>
    </w:p>
    <w:p w14:paraId="1F14CC3B" w14:textId="77777777" w:rsidR="004D6164" w:rsidRDefault="004D6164">
      <w:pPr>
        <w:pStyle w:val="Poetry1"/>
      </w:pPr>
      <w:r>
        <w:t>Go, humble yourself.</w:t>
      </w:r>
    </w:p>
    <w:p w14:paraId="7BEBC82D" w14:textId="77777777" w:rsidR="004D6164" w:rsidRDefault="004D6164">
      <w:pPr>
        <w:pStyle w:val="Poetry2"/>
      </w:pPr>
      <w:r>
        <w:t>Press your plea with your neighbor.</w:t>
      </w:r>
    </w:p>
    <w:p w14:paraId="1F6B50E6" w14:textId="77777777" w:rsidR="004D6164" w:rsidRDefault="004D6164">
      <w:pPr>
        <w:pStyle w:val="Poetry1"/>
      </w:pPr>
      <w:r>
        <w:rPr>
          <w:vertAlign w:val="superscript"/>
        </w:rPr>
        <w:t>4</w:t>
      </w:r>
      <w:r>
        <w:t>Give no sleep to your eyes,</w:t>
      </w:r>
    </w:p>
    <w:p w14:paraId="730B466B" w14:textId="77777777" w:rsidR="004D6164" w:rsidRDefault="004D6164">
      <w:pPr>
        <w:pStyle w:val="Poetry2"/>
      </w:pPr>
      <w:r>
        <w:t>nor slumber to your eyelids.</w:t>
      </w:r>
    </w:p>
    <w:p w14:paraId="12995FEC" w14:textId="77777777" w:rsidR="004D6164" w:rsidRDefault="004D6164">
      <w:pPr>
        <w:pStyle w:val="Poetry1"/>
      </w:pPr>
      <w:r>
        <w:rPr>
          <w:vertAlign w:val="superscript"/>
        </w:rPr>
        <w:t>5</w:t>
      </w:r>
      <w:r>
        <w:t>Free yourself, like a gazelle from the hand of the hunter,</w:t>
      </w:r>
    </w:p>
    <w:p w14:paraId="2101ADB0" w14:textId="77777777" w:rsidR="004D6164" w:rsidRDefault="004D6164">
      <w:pPr>
        <w:pStyle w:val="Poetry2"/>
      </w:pPr>
      <w:r>
        <w:lastRenderedPageBreak/>
        <w:t>like a bird from the snare of the fowler.</w:t>
      </w:r>
    </w:p>
    <w:p w14:paraId="58710151" w14:textId="77777777" w:rsidR="004D6164" w:rsidRDefault="004D6164">
      <w:pPr>
        <w:pStyle w:val="Poetry1"/>
      </w:pPr>
    </w:p>
    <w:p w14:paraId="024C6C1A" w14:textId="77777777" w:rsidR="004D6164" w:rsidRDefault="004D6164">
      <w:pPr>
        <w:pStyle w:val="Poetry1"/>
      </w:pPr>
      <w:r>
        <w:rPr>
          <w:vertAlign w:val="superscript"/>
        </w:rPr>
        <w:t>6</w:t>
      </w:r>
      <w:r>
        <w:t>Go to the ant, you sluggard.</w:t>
      </w:r>
    </w:p>
    <w:p w14:paraId="48DBD598" w14:textId="77777777" w:rsidR="004D6164" w:rsidRDefault="004D6164">
      <w:pPr>
        <w:pStyle w:val="Poetry2"/>
      </w:pPr>
      <w:r>
        <w:t>Consider her ways, and be wise;</w:t>
      </w:r>
    </w:p>
    <w:p w14:paraId="349E123F" w14:textId="77777777" w:rsidR="004D6164" w:rsidRDefault="004D6164">
      <w:pPr>
        <w:pStyle w:val="Poetry1"/>
      </w:pPr>
      <w:r>
        <w:rPr>
          <w:vertAlign w:val="superscript"/>
        </w:rPr>
        <w:t>7</w:t>
      </w:r>
      <w:r>
        <w:t>which having no chief, overseer, or ruler,</w:t>
      </w:r>
    </w:p>
    <w:p w14:paraId="2F2EC631" w14:textId="77777777" w:rsidR="004D6164" w:rsidRDefault="004D6164">
      <w:pPr>
        <w:pStyle w:val="Poetry2"/>
      </w:pPr>
      <w:r>
        <w:rPr>
          <w:vertAlign w:val="superscript"/>
        </w:rPr>
        <w:t>8</w:t>
      </w:r>
      <w:r>
        <w:t>provides her bread in the summer,</w:t>
      </w:r>
    </w:p>
    <w:p w14:paraId="30760E55" w14:textId="77777777" w:rsidR="004D6164" w:rsidRDefault="004D6164">
      <w:pPr>
        <w:pStyle w:val="Poetry2"/>
      </w:pPr>
      <w:r>
        <w:t>and gathers her food in the harvest.</w:t>
      </w:r>
    </w:p>
    <w:p w14:paraId="3C10A620" w14:textId="77777777" w:rsidR="004D6164" w:rsidRDefault="004D6164">
      <w:pPr>
        <w:pStyle w:val="Poetry1"/>
      </w:pPr>
      <w:r>
        <w:rPr>
          <w:vertAlign w:val="superscript"/>
        </w:rPr>
        <w:t>9</w:t>
      </w:r>
      <w:r>
        <w:t>How long will you sleep, sluggard?</w:t>
      </w:r>
    </w:p>
    <w:p w14:paraId="65C1EBE5" w14:textId="77777777" w:rsidR="004D6164" w:rsidRDefault="004D6164">
      <w:pPr>
        <w:pStyle w:val="Poetry2"/>
      </w:pPr>
      <w:r>
        <w:t>When will you arise out of your sleep?</w:t>
      </w:r>
    </w:p>
    <w:p w14:paraId="5B839AF6" w14:textId="77777777" w:rsidR="004D6164" w:rsidRDefault="004D6164">
      <w:pPr>
        <w:pStyle w:val="Poetry1"/>
      </w:pPr>
      <w:r>
        <w:rPr>
          <w:vertAlign w:val="superscript"/>
        </w:rPr>
        <w:t>10</w:t>
      </w:r>
      <w:r>
        <w:t>A little sleep, a little slumber,</w:t>
      </w:r>
    </w:p>
    <w:p w14:paraId="62DCC959" w14:textId="77777777" w:rsidR="004D6164" w:rsidRDefault="004D6164">
      <w:pPr>
        <w:pStyle w:val="Poetry2"/>
      </w:pPr>
      <w:r>
        <w:t>a little folding of the hands to sleep:</w:t>
      </w:r>
    </w:p>
    <w:p w14:paraId="4B255072" w14:textId="77777777" w:rsidR="004D6164" w:rsidRDefault="004D6164">
      <w:pPr>
        <w:pStyle w:val="Poetry1"/>
      </w:pPr>
      <w:r>
        <w:rPr>
          <w:vertAlign w:val="superscript"/>
        </w:rPr>
        <w:t>11</w:t>
      </w:r>
      <w:r>
        <w:t>so your poverty will come as a robber,</w:t>
      </w:r>
    </w:p>
    <w:p w14:paraId="718BFB94" w14:textId="77777777" w:rsidR="004D6164" w:rsidRDefault="004D6164">
      <w:pPr>
        <w:pStyle w:val="Poetry2"/>
      </w:pPr>
      <w:r>
        <w:t>and your scarcity as an armed man.</w:t>
      </w:r>
    </w:p>
    <w:p w14:paraId="223F58A0" w14:textId="77777777" w:rsidR="004D6164" w:rsidRDefault="004D6164">
      <w:pPr>
        <w:pStyle w:val="Poetry1"/>
      </w:pPr>
    </w:p>
    <w:p w14:paraId="7337AF57" w14:textId="77777777" w:rsidR="004D6164" w:rsidRDefault="004D6164">
      <w:pPr>
        <w:pStyle w:val="Poetry1"/>
      </w:pPr>
      <w:r>
        <w:rPr>
          <w:vertAlign w:val="superscript"/>
        </w:rPr>
        <w:t>12</w:t>
      </w:r>
      <w:r>
        <w:t>A worthless person, a man of iniquity,</w:t>
      </w:r>
    </w:p>
    <w:p w14:paraId="3A4E85CE" w14:textId="77777777" w:rsidR="004D6164" w:rsidRDefault="004D6164">
      <w:pPr>
        <w:pStyle w:val="Poetry2"/>
      </w:pPr>
      <w:r>
        <w:t>is he who walks with a perverse mouth;</w:t>
      </w:r>
    </w:p>
    <w:p w14:paraId="71700A92" w14:textId="77777777" w:rsidR="004D6164" w:rsidRDefault="004D6164">
      <w:pPr>
        <w:pStyle w:val="Poetry1"/>
      </w:pPr>
      <w:r>
        <w:rPr>
          <w:vertAlign w:val="superscript"/>
        </w:rPr>
        <w:t>13</w:t>
      </w:r>
      <w:r>
        <w:t>who winks with his eyes, who signals with his feet,</w:t>
      </w:r>
    </w:p>
    <w:p w14:paraId="725281F7" w14:textId="77777777" w:rsidR="004D6164" w:rsidRDefault="004D6164">
      <w:pPr>
        <w:pStyle w:val="Poetry2"/>
      </w:pPr>
      <w:r>
        <w:t>who motions with his fingers;</w:t>
      </w:r>
    </w:p>
    <w:p w14:paraId="6250D58B" w14:textId="77777777" w:rsidR="004D6164" w:rsidRDefault="004D6164">
      <w:pPr>
        <w:pStyle w:val="Poetry1"/>
      </w:pPr>
      <w:r>
        <w:rPr>
          <w:vertAlign w:val="superscript"/>
        </w:rPr>
        <w:t>14</w:t>
      </w:r>
      <w:r>
        <w:t>in whose heart is perverseness,</w:t>
      </w:r>
    </w:p>
    <w:p w14:paraId="521D163A" w14:textId="77777777" w:rsidR="004D6164" w:rsidRDefault="004D6164">
      <w:pPr>
        <w:pStyle w:val="Poetry2"/>
      </w:pPr>
      <w:r>
        <w:t>who devises evil continually,</w:t>
      </w:r>
    </w:p>
    <w:p w14:paraId="40EA9C04" w14:textId="77777777" w:rsidR="004D6164" w:rsidRDefault="004D6164">
      <w:pPr>
        <w:pStyle w:val="Poetry2"/>
      </w:pPr>
      <w:r>
        <w:t>who always sows discord.</w:t>
      </w:r>
    </w:p>
    <w:p w14:paraId="03702358" w14:textId="77777777" w:rsidR="004D6164" w:rsidRDefault="004D6164">
      <w:pPr>
        <w:pStyle w:val="Poetry1"/>
      </w:pPr>
      <w:r>
        <w:rPr>
          <w:vertAlign w:val="superscript"/>
        </w:rPr>
        <w:t>15</w:t>
      </w:r>
      <w:r>
        <w:t>Therefore his calamity will come suddenly.</w:t>
      </w:r>
    </w:p>
    <w:p w14:paraId="00088AF0" w14:textId="77777777" w:rsidR="004D6164" w:rsidRDefault="004D6164">
      <w:pPr>
        <w:pStyle w:val="Poetry2"/>
      </w:pPr>
      <w:r>
        <w:t>He will be broken suddenly, and that without remedy.</w:t>
      </w:r>
    </w:p>
    <w:p w14:paraId="62C6D3DB" w14:textId="77777777" w:rsidR="004D6164" w:rsidRDefault="004D6164">
      <w:pPr>
        <w:pStyle w:val="Poetry1"/>
      </w:pPr>
    </w:p>
    <w:p w14:paraId="00BA5B05" w14:textId="77777777" w:rsidR="004D6164" w:rsidRDefault="004D6164">
      <w:pPr>
        <w:pStyle w:val="Poetry1"/>
      </w:pPr>
      <w:r>
        <w:rPr>
          <w:vertAlign w:val="superscript"/>
        </w:rPr>
        <w:t>16</w:t>
      </w:r>
      <w:r>
        <w:t xml:space="preserve">There are six things which the </w:t>
      </w:r>
      <w:r w:rsidR="00F170FA" w:rsidRPr="00F170FA">
        <w:rPr>
          <w:sz w:val="16"/>
          <w:szCs w:val="16"/>
        </w:rPr>
        <w:t>LORD</w:t>
      </w:r>
      <w:r>
        <w:t xml:space="preserve"> hates;</w:t>
      </w:r>
    </w:p>
    <w:p w14:paraId="0842837F" w14:textId="77777777" w:rsidR="004D6164" w:rsidRDefault="004D6164">
      <w:pPr>
        <w:pStyle w:val="Poetry2"/>
      </w:pPr>
      <w:r>
        <w:t>yes, seven which are an abomination to him:</w:t>
      </w:r>
    </w:p>
    <w:p w14:paraId="7ABB46D9" w14:textId="77777777" w:rsidR="004D6164" w:rsidRDefault="004D6164">
      <w:pPr>
        <w:pStyle w:val="Poetry1"/>
      </w:pPr>
      <w:r>
        <w:rPr>
          <w:vertAlign w:val="superscript"/>
        </w:rPr>
        <w:t>17</w:t>
      </w:r>
      <w:r>
        <w:t>haughty eyes, a lying tongue,</w:t>
      </w:r>
    </w:p>
    <w:p w14:paraId="7D99E282" w14:textId="77777777" w:rsidR="004D6164" w:rsidRDefault="004D6164">
      <w:pPr>
        <w:pStyle w:val="Poetry2"/>
      </w:pPr>
      <w:r>
        <w:t>hands that shed innocent blood;</w:t>
      </w:r>
    </w:p>
    <w:p w14:paraId="13939E93" w14:textId="77777777" w:rsidR="004D6164" w:rsidRDefault="004D6164">
      <w:pPr>
        <w:pStyle w:val="Poetry1"/>
      </w:pPr>
      <w:r>
        <w:rPr>
          <w:vertAlign w:val="superscript"/>
        </w:rPr>
        <w:t>18</w:t>
      </w:r>
      <w:r>
        <w:t>a heart that devises wicked schemes,</w:t>
      </w:r>
    </w:p>
    <w:p w14:paraId="21371EEF" w14:textId="77777777" w:rsidR="004D6164" w:rsidRDefault="004D6164">
      <w:pPr>
        <w:pStyle w:val="Poetry2"/>
      </w:pPr>
      <w:r>
        <w:t>feet that are swift in running to mischief,</w:t>
      </w:r>
    </w:p>
    <w:p w14:paraId="5AAA6CC5" w14:textId="77777777" w:rsidR="004D6164" w:rsidRDefault="004D6164">
      <w:pPr>
        <w:pStyle w:val="Poetry1"/>
      </w:pPr>
      <w:r>
        <w:rPr>
          <w:vertAlign w:val="superscript"/>
        </w:rPr>
        <w:t>19</w:t>
      </w:r>
      <w:r>
        <w:t>a false witness who utters lies,</w:t>
      </w:r>
    </w:p>
    <w:p w14:paraId="571BB960" w14:textId="77777777" w:rsidR="004D6164" w:rsidRDefault="004D6164">
      <w:pPr>
        <w:pStyle w:val="Poetry2"/>
      </w:pPr>
      <w:r>
        <w:t>and he who sows discord among brothers.</w:t>
      </w:r>
    </w:p>
    <w:p w14:paraId="5DA382B9" w14:textId="77777777" w:rsidR="004D6164" w:rsidRDefault="004D6164">
      <w:pPr>
        <w:pStyle w:val="Poetry1"/>
      </w:pPr>
    </w:p>
    <w:p w14:paraId="64DACDCB" w14:textId="77777777" w:rsidR="004D6164" w:rsidRDefault="004D6164">
      <w:pPr>
        <w:pStyle w:val="Poetry1"/>
      </w:pPr>
      <w:r>
        <w:rPr>
          <w:vertAlign w:val="superscript"/>
        </w:rPr>
        <w:t>20</w:t>
      </w:r>
      <w:r>
        <w:t>My son, keep your father’s commandment,</w:t>
      </w:r>
    </w:p>
    <w:p w14:paraId="3915D5BD" w14:textId="77777777" w:rsidR="004D6164" w:rsidRDefault="004D6164">
      <w:pPr>
        <w:pStyle w:val="Poetry2"/>
      </w:pPr>
      <w:r>
        <w:t xml:space="preserve">and </w:t>
      </w:r>
      <w:r w:rsidR="001240C4">
        <w:t>do not forsake</w:t>
      </w:r>
      <w:r>
        <w:t xml:space="preserve"> your mother’s teaching.</w:t>
      </w:r>
    </w:p>
    <w:p w14:paraId="15B58A35" w14:textId="77777777" w:rsidR="004D6164" w:rsidRDefault="004D6164">
      <w:pPr>
        <w:pStyle w:val="Poetry1"/>
      </w:pPr>
      <w:r>
        <w:rPr>
          <w:vertAlign w:val="superscript"/>
        </w:rPr>
        <w:t>21</w:t>
      </w:r>
      <w:r>
        <w:t>Bind them continually on your heart.</w:t>
      </w:r>
    </w:p>
    <w:p w14:paraId="7083BEDC" w14:textId="77777777" w:rsidR="004D6164" w:rsidRDefault="004D6164">
      <w:pPr>
        <w:pStyle w:val="Poetry2"/>
      </w:pPr>
      <w:r>
        <w:t>Tie them around your neck.</w:t>
      </w:r>
    </w:p>
    <w:p w14:paraId="093DF330" w14:textId="77777777" w:rsidR="004D6164" w:rsidRDefault="004D6164">
      <w:pPr>
        <w:pStyle w:val="Poetry1"/>
      </w:pPr>
      <w:r>
        <w:rPr>
          <w:vertAlign w:val="superscript"/>
        </w:rPr>
        <w:t>22</w:t>
      </w:r>
      <w:r>
        <w:t>When you walk, it will lead you.</w:t>
      </w:r>
    </w:p>
    <w:p w14:paraId="28A73641" w14:textId="77777777" w:rsidR="004D6164" w:rsidRDefault="004D6164">
      <w:pPr>
        <w:pStyle w:val="Poetry2"/>
      </w:pPr>
      <w:r>
        <w:t>When you sleep, it will watch over you.</w:t>
      </w:r>
    </w:p>
    <w:p w14:paraId="31D92FD5" w14:textId="77777777" w:rsidR="004D6164" w:rsidRDefault="004D6164">
      <w:pPr>
        <w:pStyle w:val="Poetry2"/>
      </w:pPr>
      <w:r>
        <w:t>When you awake, it will talk with you.</w:t>
      </w:r>
    </w:p>
    <w:p w14:paraId="740CDE82" w14:textId="77777777" w:rsidR="004D6164" w:rsidRDefault="004D6164">
      <w:pPr>
        <w:pStyle w:val="Poetry1"/>
      </w:pPr>
      <w:r>
        <w:rPr>
          <w:vertAlign w:val="superscript"/>
        </w:rPr>
        <w:t>23</w:t>
      </w:r>
      <w:r>
        <w:t>For the commandment is a lamp,</w:t>
      </w:r>
    </w:p>
    <w:p w14:paraId="2CC12327" w14:textId="77777777" w:rsidR="004D6164" w:rsidRDefault="004D6164">
      <w:pPr>
        <w:pStyle w:val="Poetry2"/>
      </w:pPr>
      <w:r>
        <w:t>and the Law is light.</w:t>
      </w:r>
    </w:p>
    <w:p w14:paraId="086E67D0" w14:textId="77777777" w:rsidR="004D6164" w:rsidRDefault="004D6164">
      <w:pPr>
        <w:pStyle w:val="Poetry2"/>
      </w:pPr>
      <w:r>
        <w:t>Reproofs of instruction are the way of life,</w:t>
      </w:r>
    </w:p>
    <w:p w14:paraId="0E914579" w14:textId="77777777" w:rsidR="004D6164" w:rsidRDefault="004D6164">
      <w:pPr>
        <w:pStyle w:val="Poetry1"/>
      </w:pPr>
      <w:r>
        <w:rPr>
          <w:vertAlign w:val="superscript"/>
        </w:rPr>
        <w:t>24</w:t>
      </w:r>
      <w:r>
        <w:t>to keep you from the immoral woman,</w:t>
      </w:r>
    </w:p>
    <w:p w14:paraId="7622DB31" w14:textId="77777777" w:rsidR="004D6164" w:rsidRDefault="004D6164">
      <w:pPr>
        <w:pStyle w:val="Poetry2"/>
      </w:pPr>
      <w:r>
        <w:t xml:space="preserve">from </w:t>
      </w:r>
      <w:r w:rsidR="00C26A8B">
        <w:t>the flattery of the foreign woman.</w:t>
      </w:r>
    </w:p>
    <w:p w14:paraId="323FD565" w14:textId="77777777" w:rsidR="004D6164" w:rsidRDefault="004D6164">
      <w:pPr>
        <w:pStyle w:val="Poetry1"/>
      </w:pPr>
      <w:r>
        <w:rPr>
          <w:vertAlign w:val="superscript"/>
        </w:rPr>
        <w:t>25</w:t>
      </w:r>
      <w:r w:rsidR="001240C4">
        <w:t>Do not</w:t>
      </w:r>
      <w:r>
        <w:t xml:space="preserve"> lust after her beauty in your heart,</w:t>
      </w:r>
    </w:p>
    <w:p w14:paraId="55EA616D" w14:textId="77777777" w:rsidR="004D6164" w:rsidRDefault="004D6164">
      <w:pPr>
        <w:pStyle w:val="Poetry2"/>
      </w:pPr>
      <w:r>
        <w:t>neither let her captivate you with her eyelids.</w:t>
      </w:r>
    </w:p>
    <w:p w14:paraId="1BA8755B" w14:textId="77777777" w:rsidR="004D6164" w:rsidRDefault="004D6164">
      <w:pPr>
        <w:pStyle w:val="Poetry1"/>
      </w:pPr>
      <w:r>
        <w:rPr>
          <w:vertAlign w:val="superscript"/>
        </w:rPr>
        <w:t>26</w:t>
      </w:r>
      <w:r>
        <w:t>For a prostitute reduces you to a piece of bread.</w:t>
      </w:r>
    </w:p>
    <w:p w14:paraId="28AAE6F9" w14:textId="77777777" w:rsidR="004D6164" w:rsidRDefault="004D6164">
      <w:pPr>
        <w:pStyle w:val="Poetry2"/>
      </w:pPr>
      <w:r>
        <w:t>The adulteress hunts for your precious life.</w:t>
      </w:r>
    </w:p>
    <w:p w14:paraId="3F6B99CD" w14:textId="77777777" w:rsidR="004D6164" w:rsidRDefault="004D6164">
      <w:pPr>
        <w:pStyle w:val="Poetry1"/>
      </w:pPr>
      <w:r>
        <w:rPr>
          <w:vertAlign w:val="superscript"/>
        </w:rPr>
        <w:t>27</w:t>
      </w:r>
      <w:r>
        <w:t>Can a man scoop fire into his lap,</w:t>
      </w:r>
    </w:p>
    <w:p w14:paraId="1DF821EB" w14:textId="77777777" w:rsidR="004D6164" w:rsidRDefault="004D6164">
      <w:pPr>
        <w:pStyle w:val="Poetry2"/>
      </w:pPr>
      <w:r>
        <w:t>and his clothes not be burned?</w:t>
      </w:r>
    </w:p>
    <w:p w14:paraId="533A030C" w14:textId="77777777" w:rsidR="004D6164" w:rsidRDefault="004D6164">
      <w:pPr>
        <w:pStyle w:val="Poetry1"/>
      </w:pPr>
      <w:r>
        <w:rPr>
          <w:vertAlign w:val="superscript"/>
        </w:rPr>
        <w:t>28</w:t>
      </w:r>
      <w:r>
        <w:t>Or can one walk on hot coals,</w:t>
      </w:r>
    </w:p>
    <w:p w14:paraId="7393B28E" w14:textId="77777777" w:rsidR="004D6164" w:rsidRDefault="004D6164">
      <w:pPr>
        <w:pStyle w:val="Poetry2"/>
      </w:pPr>
      <w:r>
        <w:t>and his feet not be scorched?</w:t>
      </w:r>
    </w:p>
    <w:p w14:paraId="0435F191" w14:textId="77777777" w:rsidR="004D6164" w:rsidRDefault="004D6164">
      <w:pPr>
        <w:pStyle w:val="Poetry1"/>
      </w:pPr>
      <w:r>
        <w:rPr>
          <w:vertAlign w:val="superscript"/>
        </w:rPr>
        <w:t>29</w:t>
      </w:r>
      <w:r>
        <w:t>So is he who goes in to his neighbor’s wife.</w:t>
      </w:r>
    </w:p>
    <w:p w14:paraId="24810472" w14:textId="77777777" w:rsidR="004D6164" w:rsidRDefault="004D6164">
      <w:pPr>
        <w:pStyle w:val="Poetry2"/>
      </w:pPr>
      <w:r>
        <w:lastRenderedPageBreak/>
        <w:t>Whoever touches her will not be unpunished.</w:t>
      </w:r>
    </w:p>
    <w:p w14:paraId="049448CF" w14:textId="77777777" w:rsidR="004D6164" w:rsidRDefault="004D6164">
      <w:pPr>
        <w:pStyle w:val="Poetry1"/>
      </w:pPr>
      <w:r>
        <w:rPr>
          <w:vertAlign w:val="superscript"/>
        </w:rPr>
        <w:t>30</w:t>
      </w:r>
      <w:r>
        <w:t xml:space="preserve">Men </w:t>
      </w:r>
      <w:r w:rsidR="001240C4">
        <w:t>do not</w:t>
      </w:r>
      <w:r>
        <w:t xml:space="preserve"> despise a thief,</w:t>
      </w:r>
    </w:p>
    <w:p w14:paraId="47B9D3F0" w14:textId="77777777" w:rsidR="004D6164" w:rsidRDefault="004D6164">
      <w:pPr>
        <w:pStyle w:val="Poetry2"/>
      </w:pPr>
      <w:r>
        <w:t>if he steals to satisfy himself when he is hungry:</w:t>
      </w:r>
    </w:p>
    <w:p w14:paraId="3F047481" w14:textId="77777777" w:rsidR="004D6164" w:rsidRDefault="004D6164">
      <w:pPr>
        <w:pStyle w:val="Poetry1"/>
      </w:pPr>
      <w:r>
        <w:rPr>
          <w:vertAlign w:val="superscript"/>
        </w:rPr>
        <w:t>31</w:t>
      </w:r>
      <w:r>
        <w:t xml:space="preserve">but </w:t>
      </w:r>
      <w:r w:rsidR="00757C0C">
        <w:t>if he is found, he must repay</w:t>
      </w:r>
      <w:r>
        <w:t xml:space="preserve"> seven times.</w:t>
      </w:r>
    </w:p>
    <w:p w14:paraId="28F65C4B" w14:textId="77777777" w:rsidR="004D6164" w:rsidRDefault="004D6164">
      <w:pPr>
        <w:pStyle w:val="Poetry2"/>
      </w:pPr>
      <w:r>
        <w:t>He shall give all the wealth of his house.</w:t>
      </w:r>
    </w:p>
    <w:p w14:paraId="0E3F8483" w14:textId="77777777" w:rsidR="004D6164" w:rsidRDefault="004D6164">
      <w:pPr>
        <w:pStyle w:val="Poetry1"/>
      </w:pPr>
      <w:r>
        <w:rPr>
          <w:vertAlign w:val="superscript"/>
        </w:rPr>
        <w:t>32</w:t>
      </w:r>
      <w:r>
        <w:t>He who commits adultery with a woman is void of understanding.</w:t>
      </w:r>
    </w:p>
    <w:p w14:paraId="35CB5235" w14:textId="77777777" w:rsidR="004D6164" w:rsidRDefault="004D6164">
      <w:pPr>
        <w:pStyle w:val="Poetry2"/>
      </w:pPr>
      <w:r>
        <w:t>He who does it destroys his own soul.</w:t>
      </w:r>
    </w:p>
    <w:p w14:paraId="541D9312" w14:textId="77777777" w:rsidR="004D6164" w:rsidRDefault="004D6164">
      <w:pPr>
        <w:pStyle w:val="Poetry1"/>
      </w:pPr>
      <w:r>
        <w:rPr>
          <w:vertAlign w:val="superscript"/>
        </w:rPr>
        <w:t>33</w:t>
      </w:r>
      <w:r>
        <w:t>He will get wounds and dishonor.</w:t>
      </w:r>
    </w:p>
    <w:p w14:paraId="0D9FEEE3" w14:textId="77777777" w:rsidR="004D6164" w:rsidRDefault="004D6164">
      <w:pPr>
        <w:pStyle w:val="Poetry2"/>
      </w:pPr>
      <w:r>
        <w:t>His reproach will not be wiped away.</w:t>
      </w:r>
    </w:p>
    <w:p w14:paraId="4B9C29AB" w14:textId="77777777" w:rsidR="004D6164" w:rsidRDefault="004D6164">
      <w:pPr>
        <w:pStyle w:val="Poetry1"/>
      </w:pPr>
      <w:r>
        <w:rPr>
          <w:vertAlign w:val="superscript"/>
        </w:rPr>
        <w:t>34</w:t>
      </w:r>
      <w:r>
        <w:t>For jealousy arouses the fury of the husband.</w:t>
      </w:r>
    </w:p>
    <w:p w14:paraId="40F76F98" w14:textId="77777777" w:rsidR="004D6164" w:rsidRDefault="004D6164">
      <w:pPr>
        <w:pStyle w:val="Poetry2"/>
      </w:pPr>
      <w:r>
        <w:t>He won’t spare in the day of vengeance.</w:t>
      </w:r>
    </w:p>
    <w:p w14:paraId="6F80F853" w14:textId="77777777" w:rsidR="004D6164" w:rsidRDefault="004D6164">
      <w:pPr>
        <w:pStyle w:val="Poetry1"/>
      </w:pPr>
      <w:r>
        <w:rPr>
          <w:vertAlign w:val="superscript"/>
        </w:rPr>
        <w:t>35</w:t>
      </w:r>
      <w:r>
        <w:t>He won’t regard any ransom,</w:t>
      </w:r>
    </w:p>
    <w:p w14:paraId="41C38DC0" w14:textId="77777777" w:rsidR="004D6164" w:rsidRDefault="004D6164">
      <w:pPr>
        <w:pStyle w:val="Poetry2"/>
      </w:pPr>
      <w:r>
        <w:t>neither will he rest content, though you give many gifts.</w:t>
      </w:r>
    </w:p>
    <w:p w14:paraId="0621D37F" w14:textId="77777777" w:rsidR="004D6164" w:rsidRDefault="004D6164" w:rsidP="00CD144D">
      <w:pPr>
        <w:pStyle w:val="NHEB"/>
        <w:framePr w:wrap="auto"/>
      </w:pPr>
      <w:r>
        <w:t>7</w:t>
      </w:r>
    </w:p>
    <w:p w14:paraId="5ABB7352" w14:textId="77777777" w:rsidR="004D6164" w:rsidRDefault="004D6164">
      <w:pPr>
        <w:ind w:firstLine="0"/>
      </w:pPr>
      <w:r>
        <w:t>My son, keep my words.</w:t>
      </w:r>
    </w:p>
    <w:p w14:paraId="6443F5DE" w14:textId="77777777" w:rsidR="004D6164" w:rsidRDefault="004D6164">
      <w:pPr>
        <w:pStyle w:val="Poetry2"/>
      </w:pPr>
      <w:r>
        <w:t>Lay up my commandments within you.</w:t>
      </w:r>
    </w:p>
    <w:p w14:paraId="1E3C20C3" w14:textId="77777777" w:rsidR="004D6164" w:rsidRDefault="004D6164">
      <w:pPr>
        <w:pStyle w:val="Poetry1"/>
      </w:pPr>
      <w:r>
        <w:rPr>
          <w:vertAlign w:val="superscript"/>
        </w:rPr>
        <w:t>2</w:t>
      </w:r>
      <w:r>
        <w:t>Keep my commandments and live</w:t>
      </w:r>
      <w:r w:rsidR="008A3D28">
        <w:t>.</w:t>
      </w:r>
    </w:p>
    <w:p w14:paraId="03C1ADE3" w14:textId="77777777" w:rsidR="004D6164" w:rsidRDefault="004D6164">
      <w:pPr>
        <w:pStyle w:val="Poetry2"/>
      </w:pPr>
      <w:r>
        <w:t>Guard my teaching as the apple of your eye.</w:t>
      </w:r>
    </w:p>
    <w:p w14:paraId="38389729" w14:textId="77777777" w:rsidR="004D6164" w:rsidRDefault="004D6164">
      <w:pPr>
        <w:pStyle w:val="Poetry1"/>
      </w:pPr>
      <w:r>
        <w:rPr>
          <w:vertAlign w:val="superscript"/>
        </w:rPr>
        <w:t>3</w:t>
      </w:r>
      <w:r>
        <w:t>Bind them on your fingers.</w:t>
      </w:r>
    </w:p>
    <w:p w14:paraId="6E0BD47C" w14:textId="77777777" w:rsidR="004D6164" w:rsidRDefault="004D6164">
      <w:pPr>
        <w:pStyle w:val="Poetry2"/>
      </w:pPr>
      <w:r>
        <w:t>Write them on the tablet of your heart.</w:t>
      </w:r>
    </w:p>
    <w:p w14:paraId="56E39C05" w14:textId="77777777" w:rsidR="004D6164" w:rsidRDefault="004D6164">
      <w:pPr>
        <w:pStyle w:val="Poetry1"/>
      </w:pPr>
      <w:r>
        <w:rPr>
          <w:vertAlign w:val="superscript"/>
        </w:rPr>
        <w:t>4</w:t>
      </w:r>
      <w:r>
        <w:t>Tell wisdom, “You are my sister.”</w:t>
      </w:r>
    </w:p>
    <w:p w14:paraId="74E55922" w14:textId="77777777" w:rsidR="004D6164" w:rsidRDefault="004D6164">
      <w:pPr>
        <w:pStyle w:val="Poetry2"/>
      </w:pPr>
      <w:r>
        <w:t>Call understanding your relative,</w:t>
      </w:r>
    </w:p>
    <w:p w14:paraId="1D996E15" w14:textId="77777777" w:rsidR="004D6164" w:rsidRDefault="004D6164">
      <w:pPr>
        <w:pStyle w:val="Poetry1"/>
      </w:pPr>
      <w:r>
        <w:rPr>
          <w:vertAlign w:val="superscript"/>
        </w:rPr>
        <w:t>5</w:t>
      </w:r>
      <w:r>
        <w:t>that they may keep you from the strange woman,</w:t>
      </w:r>
    </w:p>
    <w:p w14:paraId="2220D181" w14:textId="77777777" w:rsidR="004D6164" w:rsidRDefault="004D6164">
      <w:pPr>
        <w:pStyle w:val="Poetry2"/>
      </w:pPr>
      <w:r>
        <w:t>from the foreigner who flatters with her words.</w:t>
      </w:r>
    </w:p>
    <w:p w14:paraId="60120C57" w14:textId="77777777" w:rsidR="004D6164" w:rsidRDefault="004D6164">
      <w:pPr>
        <w:pStyle w:val="Poetry1"/>
      </w:pPr>
      <w:r>
        <w:rPr>
          <w:vertAlign w:val="superscript"/>
        </w:rPr>
        <w:t>6</w:t>
      </w:r>
      <w:r>
        <w:t>For at the window of my house,</w:t>
      </w:r>
    </w:p>
    <w:p w14:paraId="2F705493" w14:textId="77777777" w:rsidR="004D6164" w:rsidRDefault="004D6164">
      <w:pPr>
        <w:pStyle w:val="Poetry2"/>
      </w:pPr>
      <w:r>
        <w:t>I looked out through my lattice.</w:t>
      </w:r>
    </w:p>
    <w:p w14:paraId="0369659F" w14:textId="77777777" w:rsidR="004D6164" w:rsidRDefault="004D6164">
      <w:pPr>
        <w:pStyle w:val="Poetry1"/>
      </w:pPr>
      <w:r>
        <w:rPr>
          <w:vertAlign w:val="superscript"/>
        </w:rPr>
        <w:t>7</w:t>
      </w:r>
      <w:r>
        <w:t>I saw among the simple ones.</w:t>
      </w:r>
    </w:p>
    <w:p w14:paraId="7D6C2C8C" w14:textId="77777777" w:rsidR="004D6164" w:rsidRDefault="004D6164">
      <w:pPr>
        <w:pStyle w:val="Poetry2"/>
      </w:pPr>
      <w:r>
        <w:t>I discerned among the youths a young man void of understanding,</w:t>
      </w:r>
    </w:p>
    <w:p w14:paraId="39F5E202" w14:textId="77777777" w:rsidR="004D6164" w:rsidRDefault="004D6164">
      <w:pPr>
        <w:pStyle w:val="Poetry1"/>
      </w:pPr>
      <w:r>
        <w:rPr>
          <w:vertAlign w:val="superscript"/>
        </w:rPr>
        <w:t>8</w:t>
      </w:r>
      <w:r>
        <w:t>passing through the street near her corner,</w:t>
      </w:r>
    </w:p>
    <w:p w14:paraId="28EC36FA" w14:textId="77777777" w:rsidR="004D6164" w:rsidRDefault="004D6164">
      <w:pPr>
        <w:pStyle w:val="Poetry2"/>
      </w:pPr>
      <w:r>
        <w:t>he went the way to her house,</w:t>
      </w:r>
    </w:p>
    <w:p w14:paraId="0905DCE8" w14:textId="77777777" w:rsidR="004D6164" w:rsidRDefault="004D6164">
      <w:pPr>
        <w:pStyle w:val="Poetry1"/>
      </w:pPr>
      <w:r>
        <w:rPr>
          <w:vertAlign w:val="superscript"/>
        </w:rPr>
        <w:t>9</w:t>
      </w:r>
      <w:r>
        <w:t>in the twilight, in the evening of the day,</w:t>
      </w:r>
    </w:p>
    <w:p w14:paraId="40F859B8" w14:textId="77777777" w:rsidR="004D6164" w:rsidRDefault="004D6164">
      <w:pPr>
        <w:pStyle w:val="Poetry2"/>
      </w:pPr>
      <w:r>
        <w:t>in the middle of the night and in the darkness.</w:t>
      </w:r>
    </w:p>
    <w:p w14:paraId="1296AC7B" w14:textId="77777777" w:rsidR="004D6164" w:rsidRDefault="004D6164">
      <w:pPr>
        <w:pStyle w:val="Poetry1"/>
      </w:pPr>
      <w:r>
        <w:rPr>
          <w:vertAlign w:val="superscript"/>
        </w:rPr>
        <w:t>10</w:t>
      </w:r>
      <w:r w:rsidR="00B461A0">
        <w:t>Look</w:t>
      </w:r>
      <w:r>
        <w:t>, there a woman met him with the attire of a prostitute,</w:t>
      </w:r>
    </w:p>
    <w:p w14:paraId="3963ACD9" w14:textId="77777777" w:rsidR="004D6164" w:rsidRDefault="004D6164">
      <w:pPr>
        <w:pStyle w:val="Poetry2"/>
      </w:pPr>
      <w:r>
        <w:t>and with crafty intent.</w:t>
      </w:r>
    </w:p>
    <w:p w14:paraId="3FEAC338" w14:textId="77777777" w:rsidR="004D6164" w:rsidRDefault="004D6164">
      <w:pPr>
        <w:pStyle w:val="Poetry1"/>
      </w:pPr>
      <w:r>
        <w:rPr>
          <w:vertAlign w:val="superscript"/>
        </w:rPr>
        <w:t>11</w:t>
      </w:r>
      <w:r>
        <w:t>She is loud and defiant.</w:t>
      </w:r>
    </w:p>
    <w:p w14:paraId="2C5012A3" w14:textId="77777777" w:rsidR="004D6164" w:rsidRDefault="004D6164">
      <w:pPr>
        <w:pStyle w:val="Poetry2"/>
      </w:pPr>
      <w:r>
        <w:t xml:space="preserve">Her feet </w:t>
      </w:r>
      <w:r w:rsidR="001240C4">
        <w:t>do not</w:t>
      </w:r>
      <w:r>
        <w:t xml:space="preserve"> stay in her house.</w:t>
      </w:r>
    </w:p>
    <w:p w14:paraId="16E7C225" w14:textId="77777777" w:rsidR="004D6164" w:rsidRDefault="004D6164">
      <w:pPr>
        <w:pStyle w:val="Poetry1"/>
      </w:pPr>
      <w:r>
        <w:rPr>
          <w:vertAlign w:val="superscript"/>
        </w:rPr>
        <w:t>12</w:t>
      </w:r>
      <w:r>
        <w:t>Now she is in the streets, now in the squares,</w:t>
      </w:r>
    </w:p>
    <w:p w14:paraId="540FD17E" w14:textId="77777777" w:rsidR="004D6164" w:rsidRDefault="004D6164">
      <w:pPr>
        <w:pStyle w:val="Poetry2"/>
      </w:pPr>
      <w:r>
        <w:t>and lurking at every corner.</w:t>
      </w:r>
    </w:p>
    <w:p w14:paraId="7DE4B69F" w14:textId="77777777" w:rsidR="004D6164" w:rsidRDefault="004D6164">
      <w:pPr>
        <w:pStyle w:val="Poetry1"/>
      </w:pPr>
      <w:r>
        <w:rPr>
          <w:vertAlign w:val="superscript"/>
        </w:rPr>
        <w:t>13</w:t>
      </w:r>
      <w:r>
        <w:t>So she caught him, and kissed him.</w:t>
      </w:r>
    </w:p>
    <w:p w14:paraId="4A3EE886" w14:textId="77777777" w:rsidR="004D6164" w:rsidRDefault="004D6164">
      <w:pPr>
        <w:pStyle w:val="Poetry2"/>
      </w:pPr>
      <w:r>
        <w:t>With an impudent face she said to him:</w:t>
      </w:r>
    </w:p>
    <w:p w14:paraId="6A6B32C5" w14:textId="77777777" w:rsidR="004D6164" w:rsidRDefault="004D6164">
      <w:pPr>
        <w:pStyle w:val="Poetry1"/>
      </w:pPr>
      <w:r>
        <w:rPr>
          <w:vertAlign w:val="superscript"/>
        </w:rPr>
        <w:t>14</w:t>
      </w:r>
      <w:r>
        <w:t>“Sacrifices of peace offerings are with me.</w:t>
      </w:r>
    </w:p>
    <w:p w14:paraId="2D87A475" w14:textId="77777777" w:rsidR="004D6164" w:rsidRDefault="004D6164">
      <w:pPr>
        <w:pStyle w:val="Poetry2"/>
      </w:pPr>
      <w:r>
        <w:t>This day I have paid my vows.</w:t>
      </w:r>
    </w:p>
    <w:p w14:paraId="47BCDDC4" w14:textId="77777777" w:rsidR="004D6164" w:rsidRDefault="004D6164">
      <w:pPr>
        <w:pStyle w:val="Poetry1"/>
      </w:pPr>
      <w:r>
        <w:rPr>
          <w:vertAlign w:val="superscript"/>
        </w:rPr>
        <w:t>15</w:t>
      </w:r>
      <w:r>
        <w:t>Therefore I came out to meet you,</w:t>
      </w:r>
    </w:p>
    <w:p w14:paraId="33948A10" w14:textId="77777777" w:rsidR="004D6164" w:rsidRDefault="004D6164">
      <w:pPr>
        <w:pStyle w:val="Poetry2"/>
      </w:pPr>
      <w:r>
        <w:t>to diligently seek your face,</w:t>
      </w:r>
    </w:p>
    <w:p w14:paraId="648143D4" w14:textId="77777777" w:rsidR="004D6164" w:rsidRDefault="004D6164">
      <w:pPr>
        <w:pStyle w:val="Poetry2"/>
      </w:pPr>
      <w:r>
        <w:t>and I have found you.</w:t>
      </w:r>
    </w:p>
    <w:p w14:paraId="4E1408D0" w14:textId="77777777" w:rsidR="004D6164" w:rsidRDefault="004D6164">
      <w:pPr>
        <w:pStyle w:val="Poetry1"/>
      </w:pPr>
      <w:r>
        <w:rPr>
          <w:vertAlign w:val="superscript"/>
        </w:rPr>
        <w:t>16</w:t>
      </w:r>
      <w:r>
        <w:t>I have spread my couch with carpets of tapestry,</w:t>
      </w:r>
    </w:p>
    <w:p w14:paraId="71A2E382" w14:textId="77777777" w:rsidR="004D6164" w:rsidRDefault="004D6164">
      <w:pPr>
        <w:pStyle w:val="Poetry2"/>
      </w:pPr>
      <w:r>
        <w:t xml:space="preserve">with striped cloths of the yarn of </w:t>
      </w:r>
      <w:smartTag w:uri="urn:schemas-microsoft-com:office:smarttags" w:element="place">
        <w:smartTag w:uri="urn:schemas-microsoft-com:office:smarttags" w:element="country-region">
          <w:r>
            <w:t>Egypt</w:t>
          </w:r>
        </w:smartTag>
      </w:smartTag>
      <w:r>
        <w:t>.</w:t>
      </w:r>
    </w:p>
    <w:p w14:paraId="10FEEB2A" w14:textId="77777777" w:rsidR="004D6164" w:rsidRDefault="004D6164">
      <w:pPr>
        <w:pStyle w:val="Poetry1"/>
      </w:pPr>
      <w:r>
        <w:rPr>
          <w:vertAlign w:val="superscript"/>
        </w:rPr>
        <w:t>17</w:t>
      </w:r>
      <w:r>
        <w:t>I have perfumed my bed with myrrh, aloes, and cinnamon.</w:t>
      </w:r>
    </w:p>
    <w:p w14:paraId="1E906454" w14:textId="77777777" w:rsidR="004D6164" w:rsidRDefault="004D6164">
      <w:pPr>
        <w:pStyle w:val="Poetry1"/>
      </w:pPr>
      <w:r>
        <w:rPr>
          <w:vertAlign w:val="superscript"/>
        </w:rPr>
        <w:lastRenderedPageBreak/>
        <w:t>18</w:t>
      </w:r>
      <w:r>
        <w:t>Come, let’s take our fill of loving until the morning.</w:t>
      </w:r>
    </w:p>
    <w:p w14:paraId="2465BB97" w14:textId="77777777" w:rsidR="004D6164" w:rsidRDefault="004D6164">
      <w:pPr>
        <w:pStyle w:val="Poetry2"/>
      </w:pPr>
      <w:r>
        <w:t>Let’s solace ourselves with loving.</w:t>
      </w:r>
    </w:p>
    <w:p w14:paraId="6DDA57DC" w14:textId="77777777" w:rsidR="004D6164" w:rsidRDefault="004D6164">
      <w:pPr>
        <w:pStyle w:val="Poetry1"/>
      </w:pPr>
      <w:r>
        <w:rPr>
          <w:vertAlign w:val="superscript"/>
        </w:rPr>
        <w:t>19</w:t>
      </w:r>
      <w:r>
        <w:t>For my husband isn’t at home.</w:t>
      </w:r>
    </w:p>
    <w:p w14:paraId="6C69821D" w14:textId="77777777" w:rsidR="004D6164" w:rsidRDefault="004D6164">
      <w:pPr>
        <w:pStyle w:val="Poetry2"/>
      </w:pPr>
      <w:r>
        <w:t>He has gone on a long journey.</w:t>
      </w:r>
    </w:p>
    <w:p w14:paraId="26B181A8" w14:textId="77777777" w:rsidR="004D6164" w:rsidRDefault="004D6164">
      <w:pPr>
        <w:pStyle w:val="Poetry1"/>
      </w:pPr>
      <w:r>
        <w:rPr>
          <w:vertAlign w:val="superscript"/>
        </w:rPr>
        <w:t>20</w:t>
      </w:r>
      <w:r>
        <w:t>He has taken a bag of money with him.</w:t>
      </w:r>
    </w:p>
    <w:p w14:paraId="02C7CBE6" w14:textId="77777777" w:rsidR="004D6164" w:rsidRDefault="004D6164">
      <w:pPr>
        <w:pStyle w:val="Poetry2"/>
      </w:pPr>
      <w:r>
        <w:t>He will come home at the full moon.”</w:t>
      </w:r>
    </w:p>
    <w:p w14:paraId="45E5DD11" w14:textId="77777777" w:rsidR="004D6164" w:rsidRDefault="004D6164">
      <w:pPr>
        <w:pStyle w:val="Poetry1"/>
      </w:pPr>
      <w:r>
        <w:rPr>
          <w:vertAlign w:val="superscript"/>
        </w:rPr>
        <w:t>21</w:t>
      </w:r>
      <w:r>
        <w:t>With persuasive words, she led him astray.</w:t>
      </w:r>
    </w:p>
    <w:p w14:paraId="1E5EBCF5" w14:textId="77777777" w:rsidR="004D6164" w:rsidRDefault="004D6164">
      <w:pPr>
        <w:pStyle w:val="Poetry2"/>
      </w:pPr>
      <w:r>
        <w:t>With the flattering of her lips, she seduced him.</w:t>
      </w:r>
    </w:p>
    <w:p w14:paraId="3383BD13" w14:textId="77777777" w:rsidR="004D6164" w:rsidRDefault="004D6164">
      <w:pPr>
        <w:pStyle w:val="Poetry1"/>
      </w:pPr>
      <w:r>
        <w:rPr>
          <w:vertAlign w:val="superscript"/>
        </w:rPr>
        <w:t>22</w:t>
      </w:r>
      <w:r>
        <w:t>He followed her immediately,</w:t>
      </w:r>
    </w:p>
    <w:p w14:paraId="5FF952F9" w14:textId="77777777" w:rsidR="004D6164" w:rsidRDefault="004D6164">
      <w:pPr>
        <w:pStyle w:val="Poetry2"/>
      </w:pPr>
      <w:r>
        <w:t>as an ox goes to the slaughter,</w:t>
      </w:r>
    </w:p>
    <w:p w14:paraId="7AF108D3" w14:textId="77777777" w:rsidR="004D6164" w:rsidRDefault="00F76ADD">
      <w:pPr>
        <w:pStyle w:val="Poetry2"/>
      </w:pPr>
      <w:r>
        <w:t>as a fool to the correction of the stocks</w:t>
      </w:r>
      <w:r w:rsidR="004D6164">
        <w:t>.</w:t>
      </w:r>
    </w:p>
    <w:p w14:paraId="0BEC75D9" w14:textId="77777777" w:rsidR="004D6164" w:rsidRDefault="004D6164">
      <w:pPr>
        <w:pStyle w:val="Poetry1"/>
      </w:pPr>
      <w:r>
        <w:rPr>
          <w:vertAlign w:val="superscript"/>
        </w:rPr>
        <w:t>23</w:t>
      </w:r>
      <w:r>
        <w:t>Until an arrow strikes through his liver,</w:t>
      </w:r>
    </w:p>
    <w:p w14:paraId="0971CE97" w14:textId="77777777" w:rsidR="004D6164" w:rsidRDefault="004D6164">
      <w:pPr>
        <w:pStyle w:val="Poetry2"/>
      </w:pPr>
      <w:r>
        <w:t>as a bird hurries to the snare,</w:t>
      </w:r>
    </w:p>
    <w:p w14:paraId="6E0F38A4" w14:textId="77777777" w:rsidR="004D6164" w:rsidRDefault="004D6164">
      <w:pPr>
        <w:pStyle w:val="Poetry2"/>
      </w:pPr>
      <w:r>
        <w:t>and doesn’t know that it will cost his life.</w:t>
      </w:r>
    </w:p>
    <w:p w14:paraId="58FCD7D9" w14:textId="77777777" w:rsidR="004D6164" w:rsidRDefault="004D6164">
      <w:pPr>
        <w:pStyle w:val="Poetry1"/>
      </w:pPr>
      <w:r>
        <w:rPr>
          <w:vertAlign w:val="superscript"/>
        </w:rPr>
        <w:t>24</w:t>
      </w:r>
      <w:r>
        <w:t xml:space="preserve">Now therefore, </w:t>
      </w:r>
      <w:r w:rsidR="00213EAA">
        <w:t>son,</w:t>
      </w:r>
      <w:r w:rsidR="00213EAA">
        <w:rPr>
          <w:rStyle w:val="FootnoteReference"/>
        </w:rPr>
        <w:footnoteReference w:id="2690"/>
      </w:r>
      <w:r>
        <w:t xml:space="preserve"> listen to me.</w:t>
      </w:r>
    </w:p>
    <w:p w14:paraId="76F18BCD" w14:textId="77777777" w:rsidR="004D6164" w:rsidRDefault="004D6164">
      <w:pPr>
        <w:pStyle w:val="Poetry2"/>
      </w:pPr>
      <w:r>
        <w:t>Pay attention to the words of my mouth.</w:t>
      </w:r>
    </w:p>
    <w:p w14:paraId="2B8D2DDC" w14:textId="77777777" w:rsidR="004D6164" w:rsidRDefault="004D6164">
      <w:pPr>
        <w:pStyle w:val="Poetry1"/>
      </w:pPr>
      <w:r>
        <w:rPr>
          <w:vertAlign w:val="superscript"/>
        </w:rPr>
        <w:t>25</w:t>
      </w:r>
      <w:r w:rsidR="00613E0E">
        <w:t>Do not let</w:t>
      </w:r>
      <w:r>
        <w:t xml:space="preserve"> your heart turn to her ways.</w:t>
      </w:r>
    </w:p>
    <w:p w14:paraId="62252A76" w14:textId="77777777" w:rsidR="004D6164" w:rsidRDefault="001240C4">
      <w:pPr>
        <w:pStyle w:val="Poetry2"/>
      </w:pPr>
      <w:r>
        <w:t>Do not</w:t>
      </w:r>
      <w:r w:rsidR="004D6164">
        <w:t xml:space="preserve"> go astray in her paths,</w:t>
      </w:r>
    </w:p>
    <w:p w14:paraId="46DACD07" w14:textId="77777777" w:rsidR="004D6164" w:rsidRDefault="004D6164">
      <w:pPr>
        <w:pStyle w:val="Poetry1"/>
      </w:pPr>
      <w:r>
        <w:rPr>
          <w:vertAlign w:val="superscript"/>
        </w:rPr>
        <w:t>26</w:t>
      </w:r>
      <w:r>
        <w:t>for she has thrown down many wounded.</w:t>
      </w:r>
    </w:p>
    <w:p w14:paraId="52F86F6A" w14:textId="77777777" w:rsidR="004D6164" w:rsidRDefault="004D6164">
      <w:pPr>
        <w:pStyle w:val="Poetry2"/>
      </w:pPr>
      <w:r>
        <w:t>Yes, all her slain are a mighty army.</w:t>
      </w:r>
    </w:p>
    <w:p w14:paraId="1FD7289A" w14:textId="77777777" w:rsidR="004D6164" w:rsidRDefault="004D6164">
      <w:pPr>
        <w:pStyle w:val="Poetry1"/>
      </w:pPr>
      <w:r>
        <w:rPr>
          <w:vertAlign w:val="superscript"/>
        </w:rPr>
        <w:t>27</w:t>
      </w:r>
      <w:r>
        <w:t>Her house is the way to Sheol,</w:t>
      </w:r>
    </w:p>
    <w:p w14:paraId="1C3D4F6C" w14:textId="77777777" w:rsidR="004D6164" w:rsidRDefault="004D6164">
      <w:pPr>
        <w:pStyle w:val="Poetry2"/>
      </w:pPr>
      <w:r>
        <w:t>going down to the chambers of death.</w:t>
      </w:r>
    </w:p>
    <w:p w14:paraId="771CB3E7" w14:textId="77777777" w:rsidR="004D6164" w:rsidRDefault="004D6164" w:rsidP="00CD144D">
      <w:pPr>
        <w:pStyle w:val="NHEB"/>
        <w:framePr w:wrap="auto"/>
      </w:pPr>
      <w:r>
        <w:t>8</w:t>
      </w:r>
    </w:p>
    <w:p w14:paraId="232EA4AC" w14:textId="77777777" w:rsidR="004D6164" w:rsidRDefault="004D6164">
      <w:pPr>
        <w:ind w:firstLine="0"/>
      </w:pPr>
      <w:r>
        <w:t>Doesn’t wisdom cry out?</w:t>
      </w:r>
    </w:p>
    <w:p w14:paraId="4F7028C9" w14:textId="77777777" w:rsidR="004D6164" w:rsidRDefault="004D6164">
      <w:pPr>
        <w:pStyle w:val="Poetry2"/>
      </w:pPr>
      <w:r>
        <w:t>Doesn’t understanding raise her voice?</w:t>
      </w:r>
    </w:p>
    <w:p w14:paraId="1CD979BE" w14:textId="77777777" w:rsidR="004D6164" w:rsidRDefault="004D6164">
      <w:pPr>
        <w:pStyle w:val="Poetry1"/>
      </w:pPr>
      <w:r>
        <w:rPr>
          <w:vertAlign w:val="superscript"/>
        </w:rPr>
        <w:t>2</w:t>
      </w:r>
      <w:r>
        <w:t>On the top of high places by the way,</w:t>
      </w:r>
    </w:p>
    <w:p w14:paraId="5E2035E1" w14:textId="77777777" w:rsidR="004D6164" w:rsidRDefault="004D6164">
      <w:pPr>
        <w:pStyle w:val="Poetry2"/>
      </w:pPr>
      <w:r>
        <w:t>where the paths meet, she stands.</w:t>
      </w:r>
    </w:p>
    <w:p w14:paraId="14BFDA00" w14:textId="77777777" w:rsidR="004D6164" w:rsidRDefault="004D6164">
      <w:pPr>
        <w:pStyle w:val="Poetry1"/>
      </w:pPr>
      <w:r>
        <w:rPr>
          <w:vertAlign w:val="superscript"/>
        </w:rPr>
        <w:t>3</w:t>
      </w:r>
      <w:r>
        <w:t>Beside the gates, at the entry of the city,</w:t>
      </w:r>
    </w:p>
    <w:p w14:paraId="1F1ADCA3" w14:textId="77777777" w:rsidR="004D6164" w:rsidRDefault="004D6164">
      <w:pPr>
        <w:pStyle w:val="Poetry2"/>
      </w:pPr>
      <w:r>
        <w:t>at the entry doors, she cries aloud:</w:t>
      </w:r>
    </w:p>
    <w:p w14:paraId="648F1A40" w14:textId="77777777" w:rsidR="004D6164" w:rsidRDefault="004D6164">
      <w:pPr>
        <w:pStyle w:val="Poetry1"/>
      </w:pPr>
      <w:r>
        <w:rPr>
          <w:vertAlign w:val="superscript"/>
        </w:rPr>
        <w:t>4</w:t>
      </w:r>
      <w:r>
        <w:t>“To you men, I call</w:t>
      </w:r>
      <w:r w:rsidR="008A3D28">
        <w:t>.</w:t>
      </w:r>
    </w:p>
    <w:p w14:paraId="60EEFC90" w14:textId="77777777" w:rsidR="004D6164" w:rsidRDefault="004D6164">
      <w:pPr>
        <w:pStyle w:val="Poetry2"/>
      </w:pPr>
      <w:r>
        <w:t xml:space="preserve">I send my voice to the sons of </w:t>
      </w:r>
      <w:r w:rsidR="00472812">
        <w:t>humankind</w:t>
      </w:r>
      <w:r>
        <w:t>.</w:t>
      </w:r>
    </w:p>
    <w:p w14:paraId="4B5C0F0E" w14:textId="77777777" w:rsidR="004D6164" w:rsidRDefault="004D6164">
      <w:pPr>
        <w:pStyle w:val="Poetry1"/>
      </w:pPr>
      <w:r>
        <w:rPr>
          <w:vertAlign w:val="superscript"/>
        </w:rPr>
        <w:t>5</w:t>
      </w:r>
      <w:r>
        <w:t>You simple, understand prudence.</w:t>
      </w:r>
    </w:p>
    <w:p w14:paraId="25BA77C3" w14:textId="77777777" w:rsidR="004D6164" w:rsidRDefault="004D6164">
      <w:pPr>
        <w:pStyle w:val="Poetry2"/>
      </w:pPr>
      <w:r>
        <w:t>You fools, be of an understanding heart.</w:t>
      </w:r>
    </w:p>
    <w:p w14:paraId="7D9127FD" w14:textId="77777777" w:rsidR="004D6164" w:rsidRDefault="004D6164">
      <w:pPr>
        <w:pStyle w:val="Poetry1"/>
      </w:pPr>
      <w:r>
        <w:rPr>
          <w:vertAlign w:val="superscript"/>
        </w:rPr>
        <w:t>6</w:t>
      </w:r>
      <w:r>
        <w:t>Hear, for I will speak excellent things.</w:t>
      </w:r>
    </w:p>
    <w:p w14:paraId="44B7FEEF" w14:textId="77777777" w:rsidR="004D6164" w:rsidRDefault="004D6164">
      <w:pPr>
        <w:pStyle w:val="Poetry2"/>
      </w:pPr>
      <w:r>
        <w:t>The opening of my lips is for right things.</w:t>
      </w:r>
    </w:p>
    <w:p w14:paraId="61BBF190" w14:textId="77777777" w:rsidR="004D6164" w:rsidRDefault="004D6164">
      <w:pPr>
        <w:pStyle w:val="Poetry1"/>
      </w:pPr>
      <w:r>
        <w:rPr>
          <w:vertAlign w:val="superscript"/>
        </w:rPr>
        <w:t>7</w:t>
      </w:r>
      <w:r>
        <w:t>For my mouth speaks truth.</w:t>
      </w:r>
    </w:p>
    <w:p w14:paraId="022EF9E2" w14:textId="77777777" w:rsidR="004D6164" w:rsidRDefault="004D6164">
      <w:pPr>
        <w:pStyle w:val="Poetry2"/>
      </w:pPr>
      <w:r>
        <w:t>Wickedness is an abomination to my lips.</w:t>
      </w:r>
    </w:p>
    <w:p w14:paraId="5F34FB09" w14:textId="77777777" w:rsidR="004D6164" w:rsidRDefault="004D6164">
      <w:pPr>
        <w:pStyle w:val="Poetry1"/>
      </w:pPr>
      <w:r>
        <w:rPr>
          <w:vertAlign w:val="superscript"/>
        </w:rPr>
        <w:t>8</w:t>
      </w:r>
      <w:r>
        <w:t>All the words of my mouth are in righteousness.</w:t>
      </w:r>
    </w:p>
    <w:p w14:paraId="0E8F815C" w14:textId="77777777" w:rsidR="004D6164" w:rsidRDefault="004D6164">
      <w:pPr>
        <w:pStyle w:val="Poetry2"/>
      </w:pPr>
      <w:r>
        <w:t>There is nothing crooked or perverse in them.</w:t>
      </w:r>
    </w:p>
    <w:p w14:paraId="32625EEB" w14:textId="77777777" w:rsidR="004D6164" w:rsidRDefault="004D6164">
      <w:pPr>
        <w:pStyle w:val="Poetry1"/>
      </w:pPr>
      <w:r>
        <w:rPr>
          <w:vertAlign w:val="superscript"/>
        </w:rPr>
        <w:t>9</w:t>
      </w:r>
      <w:r>
        <w:t>They are all plain to him who understands,</w:t>
      </w:r>
    </w:p>
    <w:p w14:paraId="02E03591" w14:textId="77777777" w:rsidR="004D6164" w:rsidRDefault="004D6164">
      <w:pPr>
        <w:pStyle w:val="Poetry2"/>
      </w:pPr>
      <w:r>
        <w:t>right to those who find knowledge.</w:t>
      </w:r>
    </w:p>
    <w:p w14:paraId="6E73A722" w14:textId="77777777" w:rsidR="004D6164" w:rsidRDefault="004D6164">
      <w:pPr>
        <w:pStyle w:val="Poetry1"/>
      </w:pPr>
      <w:r>
        <w:rPr>
          <w:vertAlign w:val="superscript"/>
        </w:rPr>
        <w:t>10</w:t>
      </w:r>
      <w:r>
        <w:t>Receive my instruction rather than silver;</w:t>
      </w:r>
    </w:p>
    <w:p w14:paraId="65DFAAAE" w14:textId="77777777" w:rsidR="004D6164" w:rsidRDefault="004D6164">
      <w:pPr>
        <w:pStyle w:val="Poetry2"/>
      </w:pPr>
      <w:r>
        <w:t>knowledge rather than choice gold.</w:t>
      </w:r>
    </w:p>
    <w:p w14:paraId="50A3B232" w14:textId="77777777" w:rsidR="004D6164" w:rsidRDefault="004D6164">
      <w:pPr>
        <w:pStyle w:val="Poetry1"/>
      </w:pPr>
      <w:r>
        <w:rPr>
          <w:vertAlign w:val="superscript"/>
        </w:rPr>
        <w:t>11</w:t>
      </w:r>
      <w:r>
        <w:t>For wisdom is better than rubies.</w:t>
      </w:r>
    </w:p>
    <w:p w14:paraId="32F811F7" w14:textId="77777777" w:rsidR="004D6164" w:rsidRDefault="004D6164">
      <w:pPr>
        <w:pStyle w:val="Poetry2"/>
      </w:pPr>
      <w:r>
        <w:t>All the things that may be desired can’t be compared to it.</w:t>
      </w:r>
    </w:p>
    <w:p w14:paraId="71D5F67C" w14:textId="77777777" w:rsidR="004D6164" w:rsidRDefault="004D6164">
      <w:pPr>
        <w:pStyle w:val="Poetry1"/>
      </w:pPr>
    </w:p>
    <w:p w14:paraId="385DF75F" w14:textId="77777777" w:rsidR="004D6164" w:rsidRDefault="004D6164">
      <w:pPr>
        <w:pStyle w:val="Poetry1"/>
      </w:pPr>
      <w:r>
        <w:rPr>
          <w:vertAlign w:val="superscript"/>
        </w:rPr>
        <w:lastRenderedPageBreak/>
        <w:t>12</w:t>
      </w:r>
      <w:r>
        <w:t>“I, wisdom, have made prudence my dwelling.</w:t>
      </w:r>
    </w:p>
    <w:p w14:paraId="07E7C8F6" w14:textId="77777777" w:rsidR="004D6164" w:rsidRDefault="004D6164">
      <w:pPr>
        <w:pStyle w:val="Poetry2"/>
      </w:pPr>
      <w:r>
        <w:t>Find out knowledge and discretion.</w:t>
      </w:r>
    </w:p>
    <w:p w14:paraId="621549DA" w14:textId="77777777" w:rsidR="004D6164" w:rsidRDefault="004D6164">
      <w:pPr>
        <w:pStyle w:val="Poetry1"/>
      </w:pPr>
      <w:r>
        <w:rPr>
          <w:vertAlign w:val="superscript"/>
        </w:rPr>
        <w:t>13</w:t>
      </w:r>
      <w:r>
        <w:t xml:space="preserve">The fear of the </w:t>
      </w:r>
      <w:r w:rsidR="00F170FA" w:rsidRPr="00F170FA">
        <w:rPr>
          <w:sz w:val="16"/>
          <w:szCs w:val="16"/>
        </w:rPr>
        <w:t>LORD</w:t>
      </w:r>
      <w:r>
        <w:t xml:space="preserve"> is to hate evil.</w:t>
      </w:r>
    </w:p>
    <w:p w14:paraId="65BF0AC8" w14:textId="77777777" w:rsidR="004D6164" w:rsidRDefault="004D6164">
      <w:pPr>
        <w:pStyle w:val="Poetry2"/>
      </w:pPr>
      <w:r>
        <w:t>I hate pride, arrogance, the evil way, and the perverse mouth.</w:t>
      </w:r>
    </w:p>
    <w:p w14:paraId="6D0D8BA5" w14:textId="77777777" w:rsidR="004D6164" w:rsidRDefault="004D6164">
      <w:pPr>
        <w:pStyle w:val="Poetry1"/>
      </w:pPr>
      <w:r>
        <w:rPr>
          <w:vertAlign w:val="superscript"/>
        </w:rPr>
        <w:t>14</w:t>
      </w:r>
      <w:r>
        <w:t>Counsel and sound knowledge are mine.</w:t>
      </w:r>
    </w:p>
    <w:p w14:paraId="3BB335D9" w14:textId="77777777" w:rsidR="004D6164" w:rsidRDefault="004D6164">
      <w:pPr>
        <w:pStyle w:val="Poetry2"/>
      </w:pPr>
      <w:r>
        <w:t>I have understanding and power.</w:t>
      </w:r>
    </w:p>
    <w:p w14:paraId="652597E0" w14:textId="77777777" w:rsidR="004D6164" w:rsidRDefault="004D6164">
      <w:pPr>
        <w:pStyle w:val="Poetry1"/>
      </w:pPr>
      <w:r>
        <w:rPr>
          <w:vertAlign w:val="superscript"/>
        </w:rPr>
        <w:t>15</w:t>
      </w:r>
      <w:r>
        <w:t>By me kings reign,</w:t>
      </w:r>
    </w:p>
    <w:p w14:paraId="6E40689B" w14:textId="77777777" w:rsidR="004D6164" w:rsidRDefault="00532288">
      <w:pPr>
        <w:pStyle w:val="Poetry2"/>
      </w:pPr>
      <w:r>
        <w:t>and rulers decree justice.</w:t>
      </w:r>
    </w:p>
    <w:p w14:paraId="37F9E24B" w14:textId="77777777" w:rsidR="004D6164" w:rsidRDefault="004D6164">
      <w:pPr>
        <w:pStyle w:val="Poetry1"/>
      </w:pPr>
      <w:r>
        <w:rPr>
          <w:vertAlign w:val="superscript"/>
        </w:rPr>
        <w:t>16</w:t>
      </w:r>
      <w:r>
        <w:t>By me princes rule;</w:t>
      </w:r>
    </w:p>
    <w:p w14:paraId="086B24F3" w14:textId="77777777" w:rsidR="004D6164" w:rsidRDefault="004D6164">
      <w:pPr>
        <w:pStyle w:val="Poetry2"/>
      </w:pPr>
      <w:r>
        <w:t>nobles, and all the righteous rulers of the earth.</w:t>
      </w:r>
    </w:p>
    <w:p w14:paraId="11753F9E" w14:textId="77777777" w:rsidR="004D6164" w:rsidRDefault="004D6164">
      <w:pPr>
        <w:pStyle w:val="Poetry1"/>
      </w:pPr>
      <w:r>
        <w:rPr>
          <w:vertAlign w:val="superscript"/>
        </w:rPr>
        <w:t>17</w:t>
      </w:r>
      <w:r>
        <w:t>I love those who love me.</w:t>
      </w:r>
    </w:p>
    <w:p w14:paraId="5A1652DC" w14:textId="77777777" w:rsidR="004D6164" w:rsidRDefault="004D6164">
      <w:pPr>
        <w:pStyle w:val="Poetry2"/>
      </w:pPr>
      <w:r>
        <w:t>Those who seek me diligently will find me.</w:t>
      </w:r>
    </w:p>
    <w:p w14:paraId="2575A02F" w14:textId="77777777" w:rsidR="004D6164" w:rsidRDefault="004D6164">
      <w:pPr>
        <w:pStyle w:val="Poetry1"/>
      </w:pPr>
      <w:r>
        <w:rPr>
          <w:vertAlign w:val="superscript"/>
        </w:rPr>
        <w:t>18</w:t>
      </w:r>
      <w:r>
        <w:t>With me are riches, honor,</w:t>
      </w:r>
    </w:p>
    <w:p w14:paraId="2C8EF1E2" w14:textId="77777777" w:rsidR="004D6164" w:rsidRDefault="004D6164">
      <w:pPr>
        <w:pStyle w:val="Poetry2"/>
      </w:pPr>
      <w:r>
        <w:t>enduring wealth, and prosperity.</w:t>
      </w:r>
    </w:p>
    <w:p w14:paraId="02E23788" w14:textId="77777777" w:rsidR="004D6164" w:rsidRDefault="004D6164">
      <w:pPr>
        <w:pStyle w:val="Poetry1"/>
      </w:pPr>
      <w:r>
        <w:rPr>
          <w:vertAlign w:val="superscript"/>
        </w:rPr>
        <w:t>19</w:t>
      </w:r>
      <w:r>
        <w:t>My fruit is better than gold, yes, than fine gold;</w:t>
      </w:r>
    </w:p>
    <w:p w14:paraId="3B791A5F" w14:textId="77777777" w:rsidR="004D6164" w:rsidRDefault="004D6164">
      <w:pPr>
        <w:pStyle w:val="Poetry2"/>
      </w:pPr>
      <w:r>
        <w:t>my yield than choice silver.</w:t>
      </w:r>
    </w:p>
    <w:p w14:paraId="2FF590AC" w14:textId="77777777" w:rsidR="004D6164" w:rsidRDefault="004D6164">
      <w:pPr>
        <w:pStyle w:val="Poetry1"/>
      </w:pPr>
      <w:r>
        <w:rPr>
          <w:vertAlign w:val="superscript"/>
        </w:rPr>
        <w:t>20</w:t>
      </w:r>
      <w:r>
        <w:t>I walk in the way of righteousness,</w:t>
      </w:r>
    </w:p>
    <w:p w14:paraId="7ABBDF03" w14:textId="77777777" w:rsidR="004D6164" w:rsidRDefault="004D6164">
      <w:pPr>
        <w:pStyle w:val="Poetry2"/>
      </w:pPr>
      <w:r>
        <w:t>in the midst of the paths of justice;</w:t>
      </w:r>
    </w:p>
    <w:p w14:paraId="14676FB4" w14:textId="77777777" w:rsidR="004D6164" w:rsidRDefault="004D6164">
      <w:pPr>
        <w:pStyle w:val="Poetry1"/>
      </w:pPr>
      <w:r>
        <w:rPr>
          <w:vertAlign w:val="superscript"/>
        </w:rPr>
        <w:t>21</w:t>
      </w:r>
      <w:r>
        <w:t>That I may give wealth to those who love me.</w:t>
      </w:r>
    </w:p>
    <w:p w14:paraId="5F34F85F" w14:textId="77777777" w:rsidR="004D6164" w:rsidRDefault="004D6164">
      <w:pPr>
        <w:pStyle w:val="Poetry2"/>
      </w:pPr>
      <w:r>
        <w:t>I fill their treasuries.</w:t>
      </w:r>
    </w:p>
    <w:p w14:paraId="0E294642" w14:textId="77777777" w:rsidR="004D6164" w:rsidRDefault="004D6164">
      <w:pPr>
        <w:pStyle w:val="Poetry1"/>
      </w:pPr>
    </w:p>
    <w:p w14:paraId="6078FB1C" w14:textId="77777777" w:rsidR="004D6164" w:rsidRDefault="004D6164">
      <w:pPr>
        <w:pStyle w:val="Poetry1"/>
      </w:pPr>
      <w:r>
        <w:rPr>
          <w:vertAlign w:val="superscript"/>
        </w:rPr>
        <w:t>22</w:t>
      </w:r>
      <w:r>
        <w:t xml:space="preserve">“The </w:t>
      </w:r>
      <w:r w:rsidR="00F170FA" w:rsidRPr="00F170FA">
        <w:rPr>
          <w:sz w:val="16"/>
          <w:szCs w:val="16"/>
        </w:rPr>
        <w:t>LORD</w:t>
      </w:r>
      <w:r>
        <w:t xml:space="preserve"> </w:t>
      </w:r>
      <w:r w:rsidR="00BB1D33">
        <w:t>created me in the beginning of his way,</w:t>
      </w:r>
    </w:p>
    <w:p w14:paraId="1C4656A9" w14:textId="77777777" w:rsidR="004D6164" w:rsidRDefault="004D6164">
      <w:pPr>
        <w:pStyle w:val="Poetry2"/>
      </w:pPr>
      <w:r>
        <w:t xml:space="preserve">before his </w:t>
      </w:r>
      <w:r w:rsidR="00BB1D33">
        <w:t>work</w:t>
      </w:r>
      <w:r>
        <w:t>s of old.</w:t>
      </w:r>
    </w:p>
    <w:p w14:paraId="5177640A" w14:textId="77777777" w:rsidR="004D6164" w:rsidRDefault="004D6164">
      <w:pPr>
        <w:pStyle w:val="Poetry1"/>
      </w:pPr>
      <w:r>
        <w:rPr>
          <w:vertAlign w:val="superscript"/>
        </w:rPr>
        <w:t>23</w:t>
      </w:r>
      <w:r>
        <w:t>I was set up from everlasting, from the beginning,</w:t>
      </w:r>
    </w:p>
    <w:p w14:paraId="6C45BAE2" w14:textId="77777777" w:rsidR="004D6164" w:rsidRDefault="004D6164">
      <w:pPr>
        <w:pStyle w:val="Poetry2"/>
      </w:pPr>
      <w:r>
        <w:t>before the earth existed.</w:t>
      </w:r>
    </w:p>
    <w:p w14:paraId="4A1F557B" w14:textId="77777777" w:rsidR="004D6164" w:rsidRDefault="004D6164">
      <w:pPr>
        <w:pStyle w:val="Poetry1"/>
      </w:pPr>
      <w:r>
        <w:rPr>
          <w:vertAlign w:val="superscript"/>
        </w:rPr>
        <w:t>24</w:t>
      </w:r>
      <w:r>
        <w:t>When there were no depths, I was brought forth,</w:t>
      </w:r>
    </w:p>
    <w:p w14:paraId="2F1F2062" w14:textId="77777777" w:rsidR="004D6164" w:rsidRDefault="004D6164">
      <w:pPr>
        <w:pStyle w:val="Poetry2"/>
      </w:pPr>
      <w:r>
        <w:t>when there were no springs abounding with water.</w:t>
      </w:r>
    </w:p>
    <w:p w14:paraId="582A1B21" w14:textId="77777777" w:rsidR="004D6164" w:rsidRDefault="004D6164">
      <w:pPr>
        <w:pStyle w:val="Poetry1"/>
      </w:pPr>
      <w:r>
        <w:rPr>
          <w:vertAlign w:val="superscript"/>
        </w:rPr>
        <w:t>25</w:t>
      </w:r>
      <w:r>
        <w:t>Before the mountains were settled in place,</w:t>
      </w:r>
    </w:p>
    <w:p w14:paraId="625F9E6C" w14:textId="77777777" w:rsidR="004D6164" w:rsidRDefault="004D6164">
      <w:pPr>
        <w:pStyle w:val="Poetry2"/>
      </w:pPr>
      <w:r>
        <w:t>before the hills, I was brought forth;</w:t>
      </w:r>
    </w:p>
    <w:p w14:paraId="094D827C" w14:textId="77777777" w:rsidR="004D6164" w:rsidRDefault="004D6164">
      <w:pPr>
        <w:pStyle w:val="Poetry1"/>
      </w:pPr>
      <w:r>
        <w:rPr>
          <w:vertAlign w:val="superscript"/>
        </w:rPr>
        <w:t>26</w:t>
      </w:r>
      <w:r>
        <w:t>while as yet he had not made the earth, nor the fields,</w:t>
      </w:r>
    </w:p>
    <w:p w14:paraId="7D937C13" w14:textId="77777777" w:rsidR="004D6164" w:rsidRDefault="004D6164">
      <w:pPr>
        <w:pStyle w:val="Poetry2"/>
      </w:pPr>
      <w:r>
        <w:t>nor the beginning of the dust of the world.</w:t>
      </w:r>
    </w:p>
    <w:p w14:paraId="1E0BEB7A" w14:textId="77777777" w:rsidR="004D6164" w:rsidRDefault="004D6164">
      <w:pPr>
        <w:pStyle w:val="Poetry1"/>
      </w:pPr>
      <w:r>
        <w:rPr>
          <w:vertAlign w:val="superscript"/>
        </w:rPr>
        <w:t>27</w:t>
      </w:r>
      <w:r>
        <w:t>When he established the heavens, I was there;</w:t>
      </w:r>
    </w:p>
    <w:p w14:paraId="4A55637D" w14:textId="77777777" w:rsidR="004D6164" w:rsidRDefault="004D6164">
      <w:pPr>
        <w:pStyle w:val="Poetry2"/>
      </w:pPr>
      <w:r>
        <w:t>when he set a circle on the surface of the deep,</w:t>
      </w:r>
    </w:p>
    <w:p w14:paraId="48D686C7" w14:textId="77777777" w:rsidR="004D6164" w:rsidRDefault="004D6164">
      <w:pPr>
        <w:pStyle w:val="Poetry1"/>
      </w:pPr>
      <w:r>
        <w:rPr>
          <w:vertAlign w:val="superscript"/>
        </w:rPr>
        <w:t>28</w:t>
      </w:r>
      <w:r>
        <w:t>when he established the clouds above,</w:t>
      </w:r>
    </w:p>
    <w:p w14:paraId="68FD6E5C" w14:textId="77777777" w:rsidR="004D6164" w:rsidRDefault="004D6164">
      <w:pPr>
        <w:pStyle w:val="Poetry2"/>
      </w:pPr>
      <w:r>
        <w:t>when the springs of the deep became strong,</w:t>
      </w:r>
    </w:p>
    <w:p w14:paraId="5D7FB91B" w14:textId="77777777" w:rsidR="004D6164" w:rsidRDefault="004D6164">
      <w:pPr>
        <w:pStyle w:val="Poetry1"/>
      </w:pPr>
      <w:r>
        <w:rPr>
          <w:vertAlign w:val="superscript"/>
        </w:rPr>
        <w:t>29</w:t>
      </w:r>
      <w:r>
        <w:t>when he gave to the sea its boundary,</w:t>
      </w:r>
    </w:p>
    <w:p w14:paraId="07ED1A0D" w14:textId="77777777" w:rsidR="004D6164" w:rsidRDefault="004D6164">
      <w:pPr>
        <w:pStyle w:val="Poetry2"/>
      </w:pPr>
      <w:r>
        <w:t>that the waters should not violate his commandment,</w:t>
      </w:r>
    </w:p>
    <w:p w14:paraId="2E0D2503" w14:textId="77777777" w:rsidR="004D6164" w:rsidRDefault="004D6164">
      <w:pPr>
        <w:pStyle w:val="Poetry2"/>
      </w:pPr>
      <w:r>
        <w:t>when he marked out the foundations of the earth;</w:t>
      </w:r>
    </w:p>
    <w:p w14:paraId="4951B816" w14:textId="77777777" w:rsidR="004D6164" w:rsidRDefault="004D6164">
      <w:pPr>
        <w:pStyle w:val="Poetry1"/>
      </w:pPr>
      <w:r>
        <w:rPr>
          <w:vertAlign w:val="superscript"/>
        </w:rPr>
        <w:t>30</w:t>
      </w:r>
      <w:r>
        <w:t>then I was the craftsman by his side.</w:t>
      </w:r>
    </w:p>
    <w:p w14:paraId="5F0FEF38" w14:textId="77777777" w:rsidR="004D6164" w:rsidRDefault="004D6164">
      <w:pPr>
        <w:pStyle w:val="Poetry2"/>
      </w:pPr>
      <w:r>
        <w:t>I was a delight day by day,</w:t>
      </w:r>
    </w:p>
    <w:p w14:paraId="01591F46" w14:textId="77777777" w:rsidR="004D6164" w:rsidRDefault="004D6164">
      <w:pPr>
        <w:pStyle w:val="Poetry2"/>
      </w:pPr>
      <w:r>
        <w:t>always rejoicing before him,</w:t>
      </w:r>
    </w:p>
    <w:p w14:paraId="5311716F" w14:textId="77777777" w:rsidR="004D6164" w:rsidRDefault="004D6164">
      <w:pPr>
        <w:pStyle w:val="Poetry1"/>
      </w:pPr>
      <w:r>
        <w:rPr>
          <w:vertAlign w:val="superscript"/>
        </w:rPr>
        <w:t>31</w:t>
      </w:r>
      <w:r>
        <w:t>Rejoicing in his whole world.</w:t>
      </w:r>
    </w:p>
    <w:p w14:paraId="5F398138" w14:textId="77777777" w:rsidR="004D6164" w:rsidRDefault="004D6164">
      <w:pPr>
        <w:pStyle w:val="Poetry2"/>
      </w:pPr>
      <w:r>
        <w:t>My delight was with the sons of men.</w:t>
      </w:r>
    </w:p>
    <w:p w14:paraId="3C1F3B1A" w14:textId="77777777" w:rsidR="004D6164" w:rsidRDefault="004D6164">
      <w:pPr>
        <w:pStyle w:val="Poetry1"/>
      </w:pPr>
    </w:p>
    <w:p w14:paraId="152B34A8" w14:textId="77777777" w:rsidR="004D6164" w:rsidRDefault="004D6164">
      <w:pPr>
        <w:pStyle w:val="Poetry1"/>
      </w:pPr>
      <w:r>
        <w:rPr>
          <w:vertAlign w:val="superscript"/>
        </w:rPr>
        <w:t>32</w:t>
      </w:r>
      <w:r>
        <w:t xml:space="preserve">“Now therefore, </w:t>
      </w:r>
      <w:r w:rsidR="00213EAA">
        <w:t>son,</w:t>
      </w:r>
      <w:r w:rsidR="00213EAA">
        <w:rPr>
          <w:rStyle w:val="FootnoteReference"/>
        </w:rPr>
        <w:footnoteReference w:id="2691"/>
      </w:r>
      <w:r>
        <w:t xml:space="preserve"> listen to me,</w:t>
      </w:r>
    </w:p>
    <w:p w14:paraId="358FCD33" w14:textId="77777777" w:rsidR="004D6164" w:rsidRDefault="004508A9">
      <w:pPr>
        <w:pStyle w:val="Poetry2"/>
      </w:pPr>
      <w:r>
        <w:t xml:space="preserve">for </w:t>
      </w:r>
      <w:r w:rsidR="004743B2">
        <w:t>blessed are those who keep my ways</w:t>
      </w:r>
      <w:r w:rsidR="008A3D28">
        <w:t>.</w:t>
      </w:r>
    </w:p>
    <w:p w14:paraId="68BFF1E5" w14:textId="77777777" w:rsidR="004D6164" w:rsidRDefault="004D6164">
      <w:pPr>
        <w:pStyle w:val="Poetry1"/>
      </w:pPr>
      <w:r>
        <w:rPr>
          <w:vertAlign w:val="superscript"/>
        </w:rPr>
        <w:t>33</w:t>
      </w:r>
      <w:r>
        <w:t>Hear instruction, and be wise.</w:t>
      </w:r>
    </w:p>
    <w:p w14:paraId="26AFCC43" w14:textId="77777777" w:rsidR="004D6164" w:rsidRDefault="001240C4">
      <w:pPr>
        <w:pStyle w:val="Poetry2"/>
      </w:pPr>
      <w:r>
        <w:t>Do not</w:t>
      </w:r>
      <w:r w:rsidR="004D6164">
        <w:t xml:space="preserve"> refuse it.</w:t>
      </w:r>
    </w:p>
    <w:p w14:paraId="413BF9A9" w14:textId="77777777" w:rsidR="004D6164" w:rsidRDefault="004D6164">
      <w:pPr>
        <w:pStyle w:val="Poetry1"/>
      </w:pPr>
      <w:r>
        <w:rPr>
          <w:vertAlign w:val="superscript"/>
        </w:rPr>
        <w:t>34</w:t>
      </w:r>
      <w:r>
        <w:t>Blessed is the man who hears me,</w:t>
      </w:r>
    </w:p>
    <w:p w14:paraId="34E5A1A3" w14:textId="77777777" w:rsidR="004D6164" w:rsidRDefault="004D6164">
      <w:pPr>
        <w:pStyle w:val="Poetry2"/>
      </w:pPr>
      <w:r>
        <w:t>watching daily at my gates,</w:t>
      </w:r>
    </w:p>
    <w:p w14:paraId="6876AA80" w14:textId="77777777" w:rsidR="004D6164" w:rsidRDefault="00D135F9">
      <w:pPr>
        <w:pStyle w:val="Poetry2"/>
      </w:pPr>
      <w:r>
        <w:lastRenderedPageBreak/>
        <w:t>waiting at my door posts</w:t>
      </w:r>
      <w:r w:rsidR="008A3D28">
        <w:t>.</w:t>
      </w:r>
    </w:p>
    <w:p w14:paraId="2B77EADC" w14:textId="77777777" w:rsidR="004D6164" w:rsidRDefault="004D6164">
      <w:pPr>
        <w:pStyle w:val="Poetry1"/>
      </w:pPr>
      <w:r>
        <w:rPr>
          <w:vertAlign w:val="superscript"/>
        </w:rPr>
        <w:t>35</w:t>
      </w:r>
      <w:r>
        <w:t>For whoever finds me, finds life,</w:t>
      </w:r>
    </w:p>
    <w:p w14:paraId="3279C527" w14:textId="77777777" w:rsidR="004D6164" w:rsidRDefault="004D6164">
      <w:pPr>
        <w:pStyle w:val="Poetry2"/>
      </w:pPr>
      <w:r>
        <w:t xml:space="preserve">and will obtain favor from the </w:t>
      </w:r>
      <w:r w:rsidR="00F170FA" w:rsidRPr="00F170FA">
        <w:rPr>
          <w:sz w:val="16"/>
          <w:szCs w:val="16"/>
        </w:rPr>
        <w:t>LORD</w:t>
      </w:r>
      <w:r>
        <w:t>.</w:t>
      </w:r>
    </w:p>
    <w:p w14:paraId="048D2ABC" w14:textId="77777777" w:rsidR="004D6164" w:rsidRDefault="004D6164">
      <w:pPr>
        <w:pStyle w:val="Poetry1"/>
      </w:pPr>
      <w:r>
        <w:rPr>
          <w:vertAlign w:val="superscript"/>
        </w:rPr>
        <w:t>36</w:t>
      </w:r>
      <w:r>
        <w:t>But he who sins against me wrongs his own soul.</w:t>
      </w:r>
    </w:p>
    <w:p w14:paraId="36AD1F4D" w14:textId="77777777" w:rsidR="004D6164" w:rsidRDefault="004D6164">
      <w:pPr>
        <w:pStyle w:val="Poetry2"/>
      </w:pPr>
      <w:r>
        <w:t>All those who hate me love death.”</w:t>
      </w:r>
    </w:p>
    <w:p w14:paraId="2A969EDF" w14:textId="77777777" w:rsidR="004D6164" w:rsidRDefault="004D6164" w:rsidP="00CD144D">
      <w:pPr>
        <w:pStyle w:val="NHEB"/>
        <w:framePr w:wrap="auto"/>
      </w:pPr>
      <w:r>
        <w:t>9</w:t>
      </w:r>
    </w:p>
    <w:p w14:paraId="6F5998F1" w14:textId="77777777" w:rsidR="004D6164" w:rsidRDefault="004D6164">
      <w:pPr>
        <w:ind w:firstLine="0"/>
      </w:pPr>
      <w:r>
        <w:t>Wisdom has built her house.</w:t>
      </w:r>
    </w:p>
    <w:p w14:paraId="5B4D3DC6" w14:textId="77777777" w:rsidR="004D6164" w:rsidRDefault="00491F3C">
      <w:pPr>
        <w:pStyle w:val="Poetry2"/>
      </w:pPr>
      <w:r>
        <w:t xml:space="preserve">She has </w:t>
      </w:r>
      <w:r w:rsidR="002F020F">
        <w:t>set up</w:t>
      </w:r>
      <w:r>
        <w:rPr>
          <w:rStyle w:val="FootnoteReference"/>
        </w:rPr>
        <w:footnoteReference w:id="2692"/>
      </w:r>
      <w:r>
        <w:t xml:space="preserve"> her seven pillars</w:t>
      </w:r>
      <w:r w:rsidR="004D6164">
        <w:t>.</w:t>
      </w:r>
    </w:p>
    <w:p w14:paraId="3D47C83F" w14:textId="77777777" w:rsidR="004D6164" w:rsidRDefault="004D6164">
      <w:pPr>
        <w:pStyle w:val="Poetry1"/>
      </w:pPr>
      <w:r>
        <w:rPr>
          <w:vertAlign w:val="superscript"/>
        </w:rPr>
        <w:t>2</w:t>
      </w:r>
      <w:r>
        <w:t>She has prepared her meat.</w:t>
      </w:r>
    </w:p>
    <w:p w14:paraId="05D9E145" w14:textId="77777777" w:rsidR="004D6164" w:rsidRDefault="004D6164">
      <w:pPr>
        <w:pStyle w:val="Poetry2"/>
      </w:pPr>
      <w:r>
        <w:t>She has mixed her wine.</w:t>
      </w:r>
    </w:p>
    <w:p w14:paraId="12A3D961" w14:textId="77777777" w:rsidR="004D6164" w:rsidRDefault="004D6164">
      <w:pPr>
        <w:pStyle w:val="Poetry2"/>
      </w:pPr>
      <w:r>
        <w:t>She has also set her table.</w:t>
      </w:r>
    </w:p>
    <w:p w14:paraId="32D71264" w14:textId="77777777" w:rsidR="004D6164" w:rsidRDefault="004D6164">
      <w:pPr>
        <w:pStyle w:val="Poetry1"/>
      </w:pPr>
      <w:r>
        <w:rPr>
          <w:vertAlign w:val="superscript"/>
        </w:rPr>
        <w:t>3</w:t>
      </w:r>
      <w:r>
        <w:t>She has sent out her maidens.</w:t>
      </w:r>
    </w:p>
    <w:p w14:paraId="7FE949FC" w14:textId="77777777" w:rsidR="004D6164" w:rsidRDefault="004D6164">
      <w:pPr>
        <w:pStyle w:val="Poetry2"/>
      </w:pPr>
      <w:r>
        <w:t>She cries from the highest places of the city:</w:t>
      </w:r>
    </w:p>
    <w:p w14:paraId="33C84993" w14:textId="77777777" w:rsidR="004D6164" w:rsidRDefault="004D6164">
      <w:pPr>
        <w:pStyle w:val="Poetry1"/>
      </w:pPr>
      <w:r>
        <w:rPr>
          <w:vertAlign w:val="superscript"/>
        </w:rPr>
        <w:t>4</w:t>
      </w:r>
      <w:r>
        <w:t>“Whoever is simple, let him turn in here</w:t>
      </w:r>
      <w:r w:rsidR="008A3D28">
        <w:t>.</w:t>
      </w:r>
      <w:r>
        <w:t>”</w:t>
      </w:r>
    </w:p>
    <w:p w14:paraId="25BB5E27" w14:textId="77777777" w:rsidR="004D6164" w:rsidRDefault="004D6164">
      <w:pPr>
        <w:pStyle w:val="Poetry2"/>
      </w:pPr>
      <w:r>
        <w:t>As for him who is void of understanding, she says to him,</w:t>
      </w:r>
    </w:p>
    <w:p w14:paraId="2017B82A" w14:textId="77777777" w:rsidR="004D6164" w:rsidRDefault="004D6164">
      <w:pPr>
        <w:pStyle w:val="Poetry1"/>
      </w:pPr>
      <w:r>
        <w:rPr>
          <w:vertAlign w:val="superscript"/>
        </w:rPr>
        <w:t>5</w:t>
      </w:r>
      <w:r>
        <w:t>“Come, eat some of my bread,</w:t>
      </w:r>
    </w:p>
    <w:p w14:paraId="4900ED5D" w14:textId="77777777" w:rsidR="004D6164" w:rsidRDefault="004D6164">
      <w:pPr>
        <w:pStyle w:val="Poetry2"/>
      </w:pPr>
      <w:r>
        <w:t>Drink some of the wine which I have mixed</w:t>
      </w:r>
      <w:r w:rsidR="008A3D28">
        <w:t>.</w:t>
      </w:r>
    </w:p>
    <w:p w14:paraId="439ED4EA" w14:textId="77777777" w:rsidR="004D6164" w:rsidRDefault="004D6164">
      <w:pPr>
        <w:pStyle w:val="Poetry1"/>
      </w:pPr>
      <w:r>
        <w:rPr>
          <w:vertAlign w:val="superscript"/>
        </w:rPr>
        <w:t>6</w:t>
      </w:r>
      <w:r>
        <w:t>Leave your simple ways, and live.</w:t>
      </w:r>
    </w:p>
    <w:p w14:paraId="3F5ADD77" w14:textId="77777777" w:rsidR="004D6164" w:rsidRDefault="004D6164">
      <w:pPr>
        <w:pStyle w:val="Poetry2"/>
      </w:pPr>
      <w:r>
        <w:t>Walk in the way of understanding.”</w:t>
      </w:r>
    </w:p>
    <w:p w14:paraId="1BEEEA83" w14:textId="77777777" w:rsidR="004D6164" w:rsidRDefault="004D6164">
      <w:pPr>
        <w:pStyle w:val="Poetry1"/>
      </w:pPr>
    </w:p>
    <w:p w14:paraId="37A7539F" w14:textId="77777777" w:rsidR="004D6164" w:rsidRDefault="004D6164">
      <w:pPr>
        <w:pStyle w:val="Poetry1"/>
      </w:pPr>
      <w:r>
        <w:rPr>
          <w:vertAlign w:val="superscript"/>
        </w:rPr>
        <w:t>7</w:t>
      </w:r>
      <w:r>
        <w:t>He who corrects a mocker invites insult.</w:t>
      </w:r>
    </w:p>
    <w:p w14:paraId="293FBECC" w14:textId="77777777" w:rsidR="004D6164" w:rsidRDefault="004D6164">
      <w:pPr>
        <w:pStyle w:val="Poetry2"/>
      </w:pPr>
      <w:r>
        <w:t>He who reproves a wicked man invites abuse.</w:t>
      </w:r>
    </w:p>
    <w:p w14:paraId="0D876F41" w14:textId="77777777" w:rsidR="004D6164" w:rsidRDefault="004D6164">
      <w:pPr>
        <w:pStyle w:val="Poetry1"/>
      </w:pPr>
      <w:r>
        <w:rPr>
          <w:vertAlign w:val="superscript"/>
        </w:rPr>
        <w:t>8</w:t>
      </w:r>
      <w:r w:rsidR="001240C4">
        <w:t>Do not</w:t>
      </w:r>
      <w:r>
        <w:t xml:space="preserve"> reprove a scoffer, lest he hate you.</w:t>
      </w:r>
    </w:p>
    <w:p w14:paraId="1FC3CD9B" w14:textId="77777777" w:rsidR="004D6164" w:rsidRDefault="004D6164">
      <w:pPr>
        <w:pStyle w:val="Poetry2"/>
      </w:pPr>
      <w:r>
        <w:t>Reprove a wise man, and he will love you.</w:t>
      </w:r>
    </w:p>
    <w:p w14:paraId="35B3879B" w14:textId="77777777" w:rsidR="004D6164" w:rsidRDefault="004D6164">
      <w:pPr>
        <w:pStyle w:val="Poetry1"/>
      </w:pPr>
      <w:r>
        <w:rPr>
          <w:vertAlign w:val="superscript"/>
        </w:rPr>
        <w:t>9</w:t>
      </w:r>
      <w:r>
        <w:t>Instruct a wise man, and he will be still wiser.</w:t>
      </w:r>
    </w:p>
    <w:p w14:paraId="4366060C" w14:textId="77777777" w:rsidR="004D6164" w:rsidRDefault="004D6164">
      <w:pPr>
        <w:pStyle w:val="Poetry2"/>
      </w:pPr>
      <w:r>
        <w:t>Teach a righteous man, and he will increase in learning.</w:t>
      </w:r>
    </w:p>
    <w:p w14:paraId="3C02D1CD" w14:textId="77777777" w:rsidR="004D6164" w:rsidRDefault="004D6164">
      <w:pPr>
        <w:pStyle w:val="Poetry1"/>
      </w:pPr>
      <w:r>
        <w:rPr>
          <w:vertAlign w:val="superscript"/>
        </w:rPr>
        <w:t>10</w:t>
      </w:r>
      <w:r>
        <w:t xml:space="preserve">The fear of the </w:t>
      </w:r>
      <w:r w:rsidR="00F170FA" w:rsidRPr="00F170FA">
        <w:rPr>
          <w:sz w:val="16"/>
          <w:szCs w:val="16"/>
        </w:rPr>
        <w:t>LORD</w:t>
      </w:r>
      <w:r>
        <w:t xml:space="preserve"> is the beginning of wisdom.</w:t>
      </w:r>
    </w:p>
    <w:p w14:paraId="53377E56" w14:textId="77777777" w:rsidR="004D6164" w:rsidRDefault="004D6164">
      <w:pPr>
        <w:pStyle w:val="Poetry2"/>
      </w:pPr>
      <w:r>
        <w:t>The knowledge of the Holy One is understanding.</w:t>
      </w:r>
    </w:p>
    <w:p w14:paraId="12F6936B" w14:textId="77777777" w:rsidR="004D6164" w:rsidRDefault="004D6164">
      <w:pPr>
        <w:pStyle w:val="Poetry1"/>
      </w:pPr>
      <w:r>
        <w:rPr>
          <w:vertAlign w:val="superscript"/>
        </w:rPr>
        <w:t>11</w:t>
      </w:r>
      <w:r>
        <w:t>For by me your days will be multiplied.</w:t>
      </w:r>
    </w:p>
    <w:p w14:paraId="1882321C" w14:textId="77777777" w:rsidR="004D6164" w:rsidRDefault="004D6164">
      <w:pPr>
        <w:pStyle w:val="Poetry2"/>
      </w:pPr>
      <w:r>
        <w:t>The years of your life will be increased.</w:t>
      </w:r>
    </w:p>
    <w:p w14:paraId="55C92587" w14:textId="77777777" w:rsidR="004D6164" w:rsidRDefault="004D6164">
      <w:pPr>
        <w:pStyle w:val="Poetry1"/>
      </w:pPr>
      <w:r>
        <w:rPr>
          <w:vertAlign w:val="superscript"/>
        </w:rPr>
        <w:t>12</w:t>
      </w:r>
      <w:r>
        <w:t>If you are wise, you are wise for yourself.</w:t>
      </w:r>
    </w:p>
    <w:p w14:paraId="20B17F37" w14:textId="77777777" w:rsidR="004D6164" w:rsidRDefault="004D6164">
      <w:pPr>
        <w:pStyle w:val="Poetry2"/>
      </w:pPr>
      <w:r>
        <w:t>If you mock, you alone will bear it.</w:t>
      </w:r>
    </w:p>
    <w:p w14:paraId="546A2C48" w14:textId="77777777" w:rsidR="004D6164" w:rsidRDefault="004D6164">
      <w:pPr>
        <w:pStyle w:val="Poetry1"/>
      </w:pPr>
    </w:p>
    <w:p w14:paraId="0831B50E" w14:textId="77777777" w:rsidR="004D6164" w:rsidRDefault="004D6164">
      <w:pPr>
        <w:pStyle w:val="Poetry1"/>
      </w:pPr>
      <w:r>
        <w:rPr>
          <w:vertAlign w:val="superscript"/>
        </w:rPr>
        <w:t>13</w:t>
      </w:r>
      <w:r>
        <w:t>The foolish woman is loud,</w:t>
      </w:r>
    </w:p>
    <w:p w14:paraId="75FB86F7" w14:textId="77777777" w:rsidR="004D6164" w:rsidRDefault="004D6164">
      <w:pPr>
        <w:pStyle w:val="Poetry2"/>
      </w:pPr>
      <w:r>
        <w:t>Undisciplined, and knows nothing.</w:t>
      </w:r>
    </w:p>
    <w:p w14:paraId="4D75AA5D" w14:textId="77777777" w:rsidR="004D6164" w:rsidRDefault="004D6164">
      <w:pPr>
        <w:pStyle w:val="Poetry1"/>
      </w:pPr>
      <w:r>
        <w:rPr>
          <w:vertAlign w:val="superscript"/>
        </w:rPr>
        <w:t>14</w:t>
      </w:r>
      <w:r>
        <w:t>She sits at the door of her house,</w:t>
      </w:r>
    </w:p>
    <w:p w14:paraId="36159CB5" w14:textId="77777777" w:rsidR="004D6164" w:rsidRDefault="004D6164">
      <w:pPr>
        <w:pStyle w:val="Poetry2"/>
      </w:pPr>
      <w:r>
        <w:t>on a seat in the high places of the city,</w:t>
      </w:r>
    </w:p>
    <w:p w14:paraId="7629AD4F" w14:textId="77777777" w:rsidR="004D6164" w:rsidRDefault="004D6164">
      <w:pPr>
        <w:pStyle w:val="Poetry1"/>
      </w:pPr>
      <w:r>
        <w:rPr>
          <w:vertAlign w:val="superscript"/>
        </w:rPr>
        <w:t>15</w:t>
      </w:r>
      <w:r>
        <w:t>To call to those who pass by,</w:t>
      </w:r>
    </w:p>
    <w:p w14:paraId="37EA9C92" w14:textId="77777777" w:rsidR="004D6164" w:rsidRDefault="004D6164">
      <w:pPr>
        <w:pStyle w:val="Poetry2"/>
      </w:pPr>
      <w:r>
        <w:t>who go straight on their ways,</w:t>
      </w:r>
    </w:p>
    <w:p w14:paraId="3E856408" w14:textId="77777777" w:rsidR="004D6164" w:rsidRDefault="004D6164">
      <w:pPr>
        <w:pStyle w:val="Poetry1"/>
      </w:pPr>
      <w:r>
        <w:rPr>
          <w:vertAlign w:val="superscript"/>
        </w:rPr>
        <w:t>16</w:t>
      </w:r>
      <w:r>
        <w:t>“Whoever is simple, let him turn in here.”</w:t>
      </w:r>
    </w:p>
    <w:p w14:paraId="1E5B5C54" w14:textId="77777777" w:rsidR="004D6164" w:rsidRDefault="004D6164">
      <w:pPr>
        <w:pStyle w:val="Poetry2"/>
      </w:pPr>
      <w:r>
        <w:t>as for him who is void of understanding, she says to him,</w:t>
      </w:r>
    </w:p>
    <w:p w14:paraId="31F1B8B1" w14:textId="77777777" w:rsidR="004D6164" w:rsidRDefault="004D6164">
      <w:pPr>
        <w:pStyle w:val="Poetry1"/>
      </w:pPr>
      <w:r>
        <w:rPr>
          <w:vertAlign w:val="superscript"/>
        </w:rPr>
        <w:t>17</w:t>
      </w:r>
      <w:r>
        <w:t>“Stolen water is sweet.</w:t>
      </w:r>
    </w:p>
    <w:p w14:paraId="21471E4B" w14:textId="77777777" w:rsidR="004D6164" w:rsidRDefault="004D6164">
      <w:pPr>
        <w:pStyle w:val="Poetry2"/>
      </w:pPr>
      <w:r>
        <w:t>Food eaten in secret is pleasant.”</w:t>
      </w:r>
    </w:p>
    <w:p w14:paraId="4061DB5E" w14:textId="77777777" w:rsidR="004D6164" w:rsidRDefault="004D6164">
      <w:pPr>
        <w:pStyle w:val="Poetry1"/>
      </w:pPr>
      <w:r>
        <w:rPr>
          <w:vertAlign w:val="superscript"/>
        </w:rPr>
        <w:t>18</w:t>
      </w:r>
      <w:r>
        <w:t>But he doesn’t know that the dead are there,</w:t>
      </w:r>
    </w:p>
    <w:p w14:paraId="052980DD" w14:textId="77777777" w:rsidR="004D6164" w:rsidRDefault="004D6164">
      <w:pPr>
        <w:pStyle w:val="Poetry2"/>
      </w:pPr>
      <w:r>
        <w:t>that her guests are in the depths of Sheol.</w:t>
      </w:r>
    </w:p>
    <w:p w14:paraId="24415E5A" w14:textId="77777777" w:rsidR="004D6164" w:rsidRDefault="004D6164" w:rsidP="00CD144D">
      <w:pPr>
        <w:pStyle w:val="NHEB"/>
        <w:framePr w:wrap="auto"/>
      </w:pPr>
      <w:r>
        <w:t>10</w:t>
      </w:r>
    </w:p>
    <w:p w14:paraId="7ACD61C8" w14:textId="77777777" w:rsidR="004D6164" w:rsidRDefault="004D6164">
      <w:pPr>
        <w:ind w:firstLine="0"/>
      </w:pPr>
      <w:r>
        <w:t>The proverbs of Solomon.</w:t>
      </w:r>
    </w:p>
    <w:p w14:paraId="342D339D" w14:textId="77777777" w:rsidR="004D6164" w:rsidRDefault="004D6164">
      <w:pPr>
        <w:pStyle w:val="Poetry1"/>
      </w:pPr>
      <w:r>
        <w:lastRenderedPageBreak/>
        <w:t>A wise son makes a glad father;</w:t>
      </w:r>
    </w:p>
    <w:p w14:paraId="4521CE8C" w14:textId="77777777" w:rsidR="004D6164" w:rsidRDefault="004D6164">
      <w:pPr>
        <w:pStyle w:val="Poetry2"/>
      </w:pPr>
      <w:r>
        <w:t>but a foolish son brings grief to his mother.</w:t>
      </w:r>
    </w:p>
    <w:p w14:paraId="3CFDB9C2" w14:textId="77777777" w:rsidR="004D6164" w:rsidRDefault="004D6164">
      <w:pPr>
        <w:pStyle w:val="Poetry1"/>
      </w:pPr>
      <w:r>
        <w:rPr>
          <w:vertAlign w:val="superscript"/>
        </w:rPr>
        <w:t>2</w:t>
      </w:r>
      <w:r>
        <w:t>Treasures of wickedness profit nothing,</w:t>
      </w:r>
    </w:p>
    <w:p w14:paraId="6CCC2CB4" w14:textId="77777777" w:rsidR="004D6164" w:rsidRDefault="004D6164">
      <w:pPr>
        <w:pStyle w:val="Poetry2"/>
      </w:pPr>
      <w:r>
        <w:t>but righteousness delivers from death.</w:t>
      </w:r>
    </w:p>
    <w:p w14:paraId="6FDBDE70" w14:textId="77777777" w:rsidR="004D6164" w:rsidRDefault="004D6164">
      <w:pPr>
        <w:pStyle w:val="Poetry1"/>
      </w:pPr>
      <w:r>
        <w:rPr>
          <w:vertAlign w:val="superscript"/>
        </w:rPr>
        <w:t>3</w:t>
      </w:r>
      <w:r>
        <w:t xml:space="preserve">The </w:t>
      </w:r>
      <w:r w:rsidR="00F170FA" w:rsidRPr="00F170FA">
        <w:rPr>
          <w:sz w:val="16"/>
          <w:szCs w:val="16"/>
        </w:rPr>
        <w:t>LORD</w:t>
      </w:r>
      <w:r>
        <w:t xml:space="preserve"> will not allow the soul of the righteous to go hungry,</w:t>
      </w:r>
    </w:p>
    <w:p w14:paraId="60F16200" w14:textId="77777777" w:rsidR="004D6164" w:rsidRDefault="004D6164">
      <w:pPr>
        <w:pStyle w:val="Poetry2"/>
      </w:pPr>
      <w:r>
        <w:t>but he thrusts away the desire of the wicked.</w:t>
      </w:r>
    </w:p>
    <w:p w14:paraId="274988D2" w14:textId="77777777" w:rsidR="004D6164" w:rsidRDefault="004D6164">
      <w:pPr>
        <w:pStyle w:val="Poetry1"/>
      </w:pPr>
      <w:r>
        <w:rPr>
          <w:vertAlign w:val="superscript"/>
        </w:rPr>
        <w:t>4</w:t>
      </w:r>
      <w:r>
        <w:t>He becomes poor who works with a lazy hand,</w:t>
      </w:r>
    </w:p>
    <w:p w14:paraId="4B12AC91" w14:textId="77777777" w:rsidR="004D6164" w:rsidRDefault="004D6164">
      <w:pPr>
        <w:pStyle w:val="Poetry2"/>
      </w:pPr>
      <w:r>
        <w:t>but the hand of the diligent brings wealth.</w:t>
      </w:r>
    </w:p>
    <w:p w14:paraId="26730D12" w14:textId="77777777" w:rsidR="004D6164" w:rsidRDefault="004D6164">
      <w:pPr>
        <w:pStyle w:val="Poetry1"/>
      </w:pPr>
      <w:r>
        <w:rPr>
          <w:vertAlign w:val="superscript"/>
        </w:rPr>
        <w:t>5</w:t>
      </w:r>
      <w:r>
        <w:t>He who gathers in summer is a wise son,</w:t>
      </w:r>
    </w:p>
    <w:p w14:paraId="26C92F93" w14:textId="77777777" w:rsidR="004D6164" w:rsidRDefault="004D6164">
      <w:pPr>
        <w:pStyle w:val="Poetry2"/>
      </w:pPr>
      <w:r>
        <w:t>but he who sleeps during the harvest is a son who causes shame.</w:t>
      </w:r>
    </w:p>
    <w:p w14:paraId="0F32F18C" w14:textId="77777777" w:rsidR="004D6164" w:rsidRDefault="004D6164">
      <w:pPr>
        <w:pStyle w:val="Poetry1"/>
      </w:pPr>
      <w:r>
        <w:rPr>
          <w:vertAlign w:val="superscript"/>
        </w:rPr>
        <w:t>6</w:t>
      </w:r>
      <w:r>
        <w:t>Blessings are on the head of the righteous,</w:t>
      </w:r>
    </w:p>
    <w:p w14:paraId="306944DA" w14:textId="77777777" w:rsidR="004D6164" w:rsidRDefault="004D6164">
      <w:pPr>
        <w:pStyle w:val="Poetry2"/>
      </w:pPr>
      <w:r>
        <w:t>but violence covers the mouth of the wicked.</w:t>
      </w:r>
    </w:p>
    <w:p w14:paraId="5183337D" w14:textId="77777777" w:rsidR="004D6164" w:rsidRDefault="004D6164">
      <w:pPr>
        <w:pStyle w:val="Poetry1"/>
      </w:pPr>
      <w:r>
        <w:rPr>
          <w:vertAlign w:val="superscript"/>
        </w:rPr>
        <w:t>7</w:t>
      </w:r>
      <w:r>
        <w:t>The memory of the righteous is blessed,</w:t>
      </w:r>
    </w:p>
    <w:p w14:paraId="315B2983" w14:textId="77777777" w:rsidR="004D6164" w:rsidRDefault="004D6164">
      <w:pPr>
        <w:pStyle w:val="Poetry2"/>
      </w:pPr>
      <w:r>
        <w:t>but the name of the wicked will rot.</w:t>
      </w:r>
    </w:p>
    <w:p w14:paraId="11545E09" w14:textId="77777777" w:rsidR="004D6164" w:rsidRDefault="004D6164">
      <w:pPr>
        <w:pStyle w:val="Poetry1"/>
      </w:pPr>
      <w:r>
        <w:rPr>
          <w:vertAlign w:val="superscript"/>
        </w:rPr>
        <w:t>8</w:t>
      </w:r>
      <w:r>
        <w:t>The wise in heart accept commandments,</w:t>
      </w:r>
    </w:p>
    <w:p w14:paraId="6CA831C5" w14:textId="77777777" w:rsidR="004D6164" w:rsidRDefault="004D6164">
      <w:pPr>
        <w:pStyle w:val="Poetry2"/>
      </w:pPr>
      <w:r>
        <w:t>but a chattering fool will fall.</w:t>
      </w:r>
    </w:p>
    <w:p w14:paraId="0B8A3CBE" w14:textId="77777777" w:rsidR="004D6164" w:rsidRDefault="004D6164">
      <w:pPr>
        <w:pStyle w:val="Poetry1"/>
      </w:pPr>
      <w:r>
        <w:rPr>
          <w:vertAlign w:val="superscript"/>
        </w:rPr>
        <w:t>9</w:t>
      </w:r>
      <w:r>
        <w:t>He who walks blamelessly walks surely,</w:t>
      </w:r>
    </w:p>
    <w:p w14:paraId="51490756" w14:textId="77777777" w:rsidR="004D6164" w:rsidRDefault="004D6164">
      <w:pPr>
        <w:pStyle w:val="Poetry2"/>
      </w:pPr>
      <w:r>
        <w:t>but he who perverts his ways will be found out.</w:t>
      </w:r>
    </w:p>
    <w:p w14:paraId="79AB3E90" w14:textId="77777777" w:rsidR="004D6164" w:rsidRDefault="004D6164">
      <w:pPr>
        <w:pStyle w:val="Poetry1"/>
      </w:pPr>
      <w:r>
        <w:rPr>
          <w:vertAlign w:val="superscript"/>
        </w:rPr>
        <w:t>10</w:t>
      </w:r>
      <w:r w:rsidR="00ED293F" w:rsidRPr="00ED293F">
        <w:t>The one who winks with the eye causes trouble</w:t>
      </w:r>
      <w:r>
        <w:t>,</w:t>
      </w:r>
    </w:p>
    <w:p w14:paraId="398C0FBA" w14:textId="77777777" w:rsidR="004D6164" w:rsidRDefault="00ED293F">
      <w:pPr>
        <w:pStyle w:val="Poetry2"/>
      </w:pPr>
      <w:r w:rsidRPr="00ED293F">
        <w:t>but the one who boldly rebukes makes peace</w:t>
      </w:r>
      <w:r w:rsidR="004D6164">
        <w:t>.</w:t>
      </w:r>
      <w:r>
        <w:rPr>
          <w:rStyle w:val="FootnoteReference"/>
        </w:rPr>
        <w:footnoteReference w:id="2693"/>
      </w:r>
    </w:p>
    <w:p w14:paraId="4D441E53" w14:textId="77777777" w:rsidR="004D6164" w:rsidRDefault="004D6164">
      <w:pPr>
        <w:pStyle w:val="Poetry1"/>
      </w:pPr>
      <w:r>
        <w:rPr>
          <w:vertAlign w:val="superscript"/>
        </w:rPr>
        <w:t>11</w:t>
      </w:r>
      <w:r>
        <w:t>The mouth of the righteous is a spring of life,</w:t>
      </w:r>
    </w:p>
    <w:p w14:paraId="494C2221" w14:textId="77777777" w:rsidR="004D6164" w:rsidRDefault="004D6164">
      <w:pPr>
        <w:pStyle w:val="Poetry2"/>
      </w:pPr>
      <w:r>
        <w:t>but violence covers the mouth of the wicked.</w:t>
      </w:r>
    </w:p>
    <w:p w14:paraId="08C62CE0" w14:textId="77777777" w:rsidR="004D6164" w:rsidRDefault="004D6164">
      <w:pPr>
        <w:pStyle w:val="Poetry1"/>
      </w:pPr>
      <w:r>
        <w:rPr>
          <w:vertAlign w:val="superscript"/>
        </w:rPr>
        <w:t>12</w:t>
      </w:r>
      <w:r>
        <w:t>Hatred stirs up strife,</w:t>
      </w:r>
    </w:p>
    <w:p w14:paraId="35B43B88" w14:textId="77777777" w:rsidR="004D6164" w:rsidRDefault="004D6164">
      <w:pPr>
        <w:pStyle w:val="Poetry2"/>
      </w:pPr>
      <w:r>
        <w:t>but love covers all wrongs.</w:t>
      </w:r>
    </w:p>
    <w:p w14:paraId="5E5CA60C" w14:textId="77777777" w:rsidR="004D6164" w:rsidRDefault="004D6164">
      <w:pPr>
        <w:pStyle w:val="Poetry1"/>
      </w:pPr>
      <w:r>
        <w:rPr>
          <w:vertAlign w:val="superscript"/>
        </w:rPr>
        <w:t>13</w:t>
      </w:r>
      <w:r>
        <w:t>Wisdom is found on the lips of him who has discernment,</w:t>
      </w:r>
    </w:p>
    <w:p w14:paraId="235B0BCE" w14:textId="77777777" w:rsidR="004D6164" w:rsidRDefault="004D6164">
      <w:pPr>
        <w:pStyle w:val="Poetry2"/>
      </w:pPr>
      <w:r>
        <w:t>but a rod is for the back of him who is void of understanding.</w:t>
      </w:r>
    </w:p>
    <w:p w14:paraId="76E09175" w14:textId="77777777" w:rsidR="004D6164" w:rsidRDefault="004D6164">
      <w:pPr>
        <w:pStyle w:val="Poetry1"/>
      </w:pPr>
      <w:r>
        <w:rPr>
          <w:vertAlign w:val="superscript"/>
        </w:rPr>
        <w:t>14</w:t>
      </w:r>
      <w:r>
        <w:t>Wise men lay up knowledge,</w:t>
      </w:r>
    </w:p>
    <w:p w14:paraId="20393B7A" w14:textId="77777777" w:rsidR="004D6164" w:rsidRDefault="004D6164">
      <w:pPr>
        <w:pStyle w:val="Poetry2"/>
      </w:pPr>
      <w:r>
        <w:t>but the mouth of the foolish is near ruin.</w:t>
      </w:r>
    </w:p>
    <w:p w14:paraId="4EAB8878" w14:textId="77777777" w:rsidR="004D6164" w:rsidRDefault="004D6164">
      <w:pPr>
        <w:pStyle w:val="Poetry1"/>
      </w:pPr>
      <w:r>
        <w:rPr>
          <w:vertAlign w:val="superscript"/>
        </w:rPr>
        <w:t>15</w:t>
      </w:r>
      <w:r>
        <w:t>The rich man’s wealth is his strong city.</w:t>
      </w:r>
    </w:p>
    <w:p w14:paraId="259F3292" w14:textId="77777777" w:rsidR="004D6164" w:rsidRDefault="004D6164">
      <w:pPr>
        <w:pStyle w:val="Poetry2"/>
      </w:pPr>
      <w:r>
        <w:t>The destruction of the poor is their poverty.</w:t>
      </w:r>
    </w:p>
    <w:p w14:paraId="6763CFBF" w14:textId="77777777" w:rsidR="004D6164" w:rsidRDefault="004D6164">
      <w:pPr>
        <w:pStyle w:val="Poetry1"/>
      </w:pPr>
      <w:r>
        <w:rPr>
          <w:vertAlign w:val="superscript"/>
        </w:rPr>
        <w:t>16</w:t>
      </w:r>
      <w:r>
        <w:t>The labor of the righteous leads to life.</w:t>
      </w:r>
    </w:p>
    <w:p w14:paraId="7B25C1E0" w14:textId="77777777" w:rsidR="004D6164" w:rsidRDefault="004D6164">
      <w:pPr>
        <w:pStyle w:val="Poetry2"/>
      </w:pPr>
      <w:r>
        <w:t>The increase of the wicked leads to sin.</w:t>
      </w:r>
    </w:p>
    <w:p w14:paraId="728BB95D" w14:textId="77777777" w:rsidR="004D6164" w:rsidRDefault="004D6164">
      <w:pPr>
        <w:pStyle w:val="Poetry1"/>
      </w:pPr>
      <w:r>
        <w:rPr>
          <w:vertAlign w:val="superscript"/>
        </w:rPr>
        <w:t>17</w:t>
      </w:r>
      <w:r>
        <w:t>He is in the way of life who heeds correction,</w:t>
      </w:r>
    </w:p>
    <w:p w14:paraId="755322E3" w14:textId="77777777" w:rsidR="004D6164" w:rsidRDefault="004D6164">
      <w:pPr>
        <w:pStyle w:val="Poetry2"/>
      </w:pPr>
      <w:r>
        <w:t>but he who forsakes reproof leads others astray.</w:t>
      </w:r>
    </w:p>
    <w:p w14:paraId="116E5348" w14:textId="77777777" w:rsidR="004D6164" w:rsidRDefault="004D6164">
      <w:pPr>
        <w:pStyle w:val="Poetry1"/>
      </w:pPr>
      <w:r>
        <w:rPr>
          <w:vertAlign w:val="superscript"/>
        </w:rPr>
        <w:t>18</w:t>
      </w:r>
      <w:r>
        <w:t>He who hides hatred has lying lips.</w:t>
      </w:r>
    </w:p>
    <w:p w14:paraId="507DAB86" w14:textId="77777777" w:rsidR="004D6164" w:rsidRDefault="004D6164">
      <w:pPr>
        <w:pStyle w:val="Poetry2"/>
      </w:pPr>
      <w:r>
        <w:t>He who utters a slander is a fool.</w:t>
      </w:r>
    </w:p>
    <w:p w14:paraId="002A20A1" w14:textId="77777777" w:rsidR="004D6164" w:rsidRDefault="004D6164">
      <w:pPr>
        <w:pStyle w:val="Poetry1"/>
      </w:pPr>
      <w:r>
        <w:rPr>
          <w:vertAlign w:val="superscript"/>
        </w:rPr>
        <w:t>19</w:t>
      </w:r>
      <w:r>
        <w:t>In the multitude of words there is no lack of disobedience,</w:t>
      </w:r>
    </w:p>
    <w:p w14:paraId="6B327802" w14:textId="77777777" w:rsidR="004D6164" w:rsidRDefault="004D6164">
      <w:pPr>
        <w:pStyle w:val="Poetry2"/>
      </w:pPr>
      <w:r>
        <w:t>but he who restrains his lips does wisely.</w:t>
      </w:r>
    </w:p>
    <w:p w14:paraId="0A32D56C" w14:textId="77777777" w:rsidR="004D6164" w:rsidRDefault="004D6164">
      <w:pPr>
        <w:pStyle w:val="Poetry1"/>
      </w:pPr>
      <w:r>
        <w:rPr>
          <w:vertAlign w:val="superscript"/>
        </w:rPr>
        <w:t>20</w:t>
      </w:r>
      <w:r>
        <w:t>The tongue of the righteous is like choice silver.</w:t>
      </w:r>
    </w:p>
    <w:p w14:paraId="5B32594A" w14:textId="77777777" w:rsidR="004D6164" w:rsidRDefault="004D6164">
      <w:pPr>
        <w:pStyle w:val="Poetry2"/>
      </w:pPr>
      <w:r>
        <w:t>The heart of the wicked is of little worth.</w:t>
      </w:r>
    </w:p>
    <w:p w14:paraId="3598498B" w14:textId="77777777" w:rsidR="004D6164" w:rsidRDefault="004D6164">
      <w:pPr>
        <w:pStyle w:val="Poetry1"/>
      </w:pPr>
      <w:r>
        <w:rPr>
          <w:vertAlign w:val="superscript"/>
        </w:rPr>
        <w:t>21</w:t>
      </w:r>
      <w:r>
        <w:t>The lips of the righteous feed many,</w:t>
      </w:r>
    </w:p>
    <w:p w14:paraId="2E4A3549" w14:textId="77777777" w:rsidR="004D6164" w:rsidRDefault="004D6164">
      <w:pPr>
        <w:pStyle w:val="Poetry2"/>
      </w:pPr>
      <w:r>
        <w:lastRenderedPageBreak/>
        <w:t>but the foolish die for lack of understanding.</w:t>
      </w:r>
    </w:p>
    <w:p w14:paraId="6FEAF88D" w14:textId="77777777" w:rsidR="004D6164" w:rsidRDefault="004D6164">
      <w:pPr>
        <w:pStyle w:val="Poetry1"/>
      </w:pPr>
      <w:r>
        <w:rPr>
          <w:vertAlign w:val="superscript"/>
        </w:rPr>
        <w:t>22</w:t>
      </w:r>
      <w:r>
        <w:t xml:space="preserve">The </w:t>
      </w:r>
      <w:r w:rsidR="00F170FA" w:rsidRPr="00F170FA">
        <w:rPr>
          <w:sz w:val="16"/>
          <w:szCs w:val="16"/>
        </w:rPr>
        <w:t>LORD</w:t>
      </w:r>
      <w:r>
        <w:t>’s blessing brings wealth,</w:t>
      </w:r>
    </w:p>
    <w:p w14:paraId="244E1A8E" w14:textId="77777777" w:rsidR="004D6164" w:rsidRDefault="004D6164">
      <w:pPr>
        <w:pStyle w:val="Poetry2"/>
      </w:pPr>
      <w:r>
        <w:t>and he adds no trouble to it.</w:t>
      </w:r>
    </w:p>
    <w:p w14:paraId="635D91A0" w14:textId="77777777" w:rsidR="004D6164" w:rsidRDefault="004D6164">
      <w:pPr>
        <w:pStyle w:val="Poetry1"/>
      </w:pPr>
      <w:r>
        <w:rPr>
          <w:vertAlign w:val="superscript"/>
        </w:rPr>
        <w:t>23</w:t>
      </w:r>
      <w:r>
        <w:t>It is a fool’s pleasure to do wickedness,</w:t>
      </w:r>
    </w:p>
    <w:p w14:paraId="17A89160" w14:textId="77777777" w:rsidR="004D6164" w:rsidRDefault="004D6164">
      <w:pPr>
        <w:pStyle w:val="Poetry2"/>
      </w:pPr>
      <w:r>
        <w:t>but wisdom is a man of understanding’s pleasure.</w:t>
      </w:r>
    </w:p>
    <w:p w14:paraId="38DDD915" w14:textId="77777777" w:rsidR="004D6164" w:rsidRDefault="004D6164">
      <w:pPr>
        <w:pStyle w:val="Poetry1"/>
      </w:pPr>
      <w:r>
        <w:rPr>
          <w:vertAlign w:val="superscript"/>
        </w:rPr>
        <w:t>24</w:t>
      </w:r>
      <w:r>
        <w:t>What the wicked fear, will overtake them,</w:t>
      </w:r>
    </w:p>
    <w:p w14:paraId="31DDBFDD" w14:textId="77777777" w:rsidR="004D6164" w:rsidRDefault="004D6164">
      <w:pPr>
        <w:pStyle w:val="Poetry2"/>
      </w:pPr>
      <w:r>
        <w:t>but the desire of the righteous will be granted.</w:t>
      </w:r>
    </w:p>
    <w:p w14:paraId="231654D5" w14:textId="77777777" w:rsidR="004D6164" w:rsidRDefault="004D6164">
      <w:pPr>
        <w:pStyle w:val="Poetry1"/>
      </w:pPr>
      <w:r>
        <w:rPr>
          <w:vertAlign w:val="superscript"/>
        </w:rPr>
        <w:t>25</w:t>
      </w:r>
      <w:r>
        <w:t>When the whirlwind passes, the wicked is no more;</w:t>
      </w:r>
    </w:p>
    <w:p w14:paraId="2AC13729" w14:textId="77777777" w:rsidR="004D6164" w:rsidRDefault="004D6164">
      <w:pPr>
        <w:pStyle w:val="Poetry2"/>
      </w:pPr>
      <w:r>
        <w:t>but the righteous stand firm forever.</w:t>
      </w:r>
    </w:p>
    <w:p w14:paraId="516DFA2F" w14:textId="77777777" w:rsidR="004D6164" w:rsidRDefault="004D6164">
      <w:pPr>
        <w:pStyle w:val="Poetry1"/>
      </w:pPr>
      <w:r>
        <w:rPr>
          <w:vertAlign w:val="superscript"/>
        </w:rPr>
        <w:t>26</w:t>
      </w:r>
      <w:r>
        <w:t>As vinegar to the teeth, and as smoke to the eyes,</w:t>
      </w:r>
    </w:p>
    <w:p w14:paraId="0323B232" w14:textId="77777777" w:rsidR="004D6164" w:rsidRDefault="004D6164">
      <w:pPr>
        <w:pStyle w:val="Poetry2"/>
      </w:pPr>
      <w:r>
        <w:t>so is the sluggard to those who send him.</w:t>
      </w:r>
    </w:p>
    <w:p w14:paraId="0B77E8D5" w14:textId="77777777" w:rsidR="004D6164" w:rsidRDefault="004D6164">
      <w:pPr>
        <w:pStyle w:val="Poetry1"/>
      </w:pPr>
      <w:r>
        <w:rPr>
          <w:vertAlign w:val="superscript"/>
        </w:rPr>
        <w:t>27</w:t>
      </w:r>
      <w:r>
        <w:t xml:space="preserve">The fear of the </w:t>
      </w:r>
      <w:r w:rsidR="00F170FA" w:rsidRPr="00F170FA">
        <w:rPr>
          <w:sz w:val="16"/>
          <w:szCs w:val="16"/>
        </w:rPr>
        <w:t>LORD</w:t>
      </w:r>
      <w:r>
        <w:t xml:space="preserve"> prolongs days,</w:t>
      </w:r>
    </w:p>
    <w:p w14:paraId="122BDD7E" w14:textId="77777777" w:rsidR="004D6164" w:rsidRDefault="004D6164">
      <w:pPr>
        <w:pStyle w:val="Poetry2"/>
      </w:pPr>
      <w:r>
        <w:t>but the years of the wicked shall be shortened.</w:t>
      </w:r>
    </w:p>
    <w:p w14:paraId="37DCF864" w14:textId="77777777" w:rsidR="004D6164" w:rsidRDefault="004D6164">
      <w:pPr>
        <w:pStyle w:val="Poetry1"/>
      </w:pPr>
      <w:r>
        <w:rPr>
          <w:vertAlign w:val="superscript"/>
        </w:rPr>
        <w:t>28</w:t>
      </w:r>
      <w:r>
        <w:t>The prospect of the righteous is joy,</w:t>
      </w:r>
    </w:p>
    <w:p w14:paraId="3331E5D0" w14:textId="77777777" w:rsidR="004D6164" w:rsidRDefault="004D6164">
      <w:pPr>
        <w:pStyle w:val="Poetry2"/>
      </w:pPr>
      <w:r>
        <w:t>but the hope of the wicked will perish.</w:t>
      </w:r>
    </w:p>
    <w:p w14:paraId="1C4A37AE" w14:textId="77777777" w:rsidR="004D6164" w:rsidRDefault="004D6164">
      <w:pPr>
        <w:pStyle w:val="Poetry1"/>
      </w:pPr>
      <w:r>
        <w:rPr>
          <w:vertAlign w:val="superscript"/>
        </w:rPr>
        <w:t>29</w:t>
      </w:r>
      <w:r>
        <w:t xml:space="preserve">The way of the </w:t>
      </w:r>
      <w:r w:rsidR="00F170FA" w:rsidRPr="00F170FA">
        <w:rPr>
          <w:sz w:val="16"/>
          <w:szCs w:val="16"/>
        </w:rPr>
        <w:t>LORD</w:t>
      </w:r>
      <w:r>
        <w:t xml:space="preserve"> is a stronghold to the upright,</w:t>
      </w:r>
    </w:p>
    <w:p w14:paraId="6646BCE4" w14:textId="77777777" w:rsidR="004D6164" w:rsidRDefault="004D6164">
      <w:pPr>
        <w:pStyle w:val="Poetry2"/>
      </w:pPr>
      <w:r>
        <w:t xml:space="preserve">but it is a destruction to </w:t>
      </w:r>
      <w:r w:rsidR="003E424D">
        <w:t>evildoers</w:t>
      </w:r>
      <w:r>
        <w:t>.</w:t>
      </w:r>
    </w:p>
    <w:p w14:paraId="42C956E3" w14:textId="77777777" w:rsidR="004D6164" w:rsidRDefault="004D6164">
      <w:pPr>
        <w:pStyle w:val="Poetry1"/>
      </w:pPr>
      <w:r>
        <w:rPr>
          <w:vertAlign w:val="superscript"/>
        </w:rPr>
        <w:t>30</w:t>
      </w:r>
      <w:r>
        <w:t>The righteous will never be removed,</w:t>
      </w:r>
    </w:p>
    <w:p w14:paraId="4117170F" w14:textId="77777777" w:rsidR="004D6164" w:rsidRDefault="004D6164">
      <w:pPr>
        <w:pStyle w:val="Poetry2"/>
      </w:pPr>
      <w:r>
        <w:t>but the wicked will not dwell in the land.</w:t>
      </w:r>
    </w:p>
    <w:p w14:paraId="2DDC7710" w14:textId="77777777" w:rsidR="004D6164" w:rsidRDefault="004D6164">
      <w:pPr>
        <w:pStyle w:val="Poetry1"/>
      </w:pPr>
      <w:r>
        <w:rPr>
          <w:vertAlign w:val="superscript"/>
        </w:rPr>
        <w:t>31</w:t>
      </w:r>
      <w:r>
        <w:t>The mouth of the righteous brings forth wisdom,</w:t>
      </w:r>
    </w:p>
    <w:p w14:paraId="7DD067C4" w14:textId="77777777" w:rsidR="004D6164" w:rsidRDefault="004D6164">
      <w:pPr>
        <w:pStyle w:val="Poetry2"/>
      </w:pPr>
      <w:r>
        <w:t>but the perverse tongue will be cut off.</w:t>
      </w:r>
    </w:p>
    <w:p w14:paraId="3F29CAEE" w14:textId="77777777" w:rsidR="004D6164" w:rsidRDefault="004D6164">
      <w:pPr>
        <w:pStyle w:val="Poetry1"/>
      </w:pPr>
      <w:r>
        <w:rPr>
          <w:vertAlign w:val="superscript"/>
        </w:rPr>
        <w:t>32</w:t>
      </w:r>
      <w:r>
        <w:t>The lips of the righteous know what is acceptable,</w:t>
      </w:r>
    </w:p>
    <w:p w14:paraId="415AE8B3" w14:textId="77777777" w:rsidR="004D6164" w:rsidRDefault="004D6164">
      <w:pPr>
        <w:pStyle w:val="Poetry2"/>
      </w:pPr>
      <w:r>
        <w:t>but the mouth of the wicked is perverse.</w:t>
      </w:r>
    </w:p>
    <w:p w14:paraId="579DE581" w14:textId="77777777" w:rsidR="004D6164" w:rsidRDefault="004D6164" w:rsidP="00CD144D">
      <w:pPr>
        <w:pStyle w:val="NHEB"/>
        <w:framePr w:wrap="auto"/>
      </w:pPr>
      <w:r>
        <w:t>11</w:t>
      </w:r>
    </w:p>
    <w:p w14:paraId="5F7A74D5" w14:textId="77777777" w:rsidR="004D6164" w:rsidRDefault="004D6164">
      <w:pPr>
        <w:ind w:firstLine="0"/>
      </w:pPr>
      <w:r>
        <w:t xml:space="preserve">A false balance is an abomination to the </w:t>
      </w:r>
      <w:r w:rsidR="00F170FA" w:rsidRPr="00F170FA">
        <w:rPr>
          <w:sz w:val="16"/>
          <w:szCs w:val="16"/>
        </w:rPr>
        <w:t>LORD</w:t>
      </w:r>
      <w:r>
        <w:t>,</w:t>
      </w:r>
    </w:p>
    <w:p w14:paraId="77E0E997" w14:textId="77777777" w:rsidR="004D6164" w:rsidRDefault="004D6164">
      <w:pPr>
        <w:pStyle w:val="Poetry2"/>
      </w:pPr>
      <w:r>
        <w:t>but accurate weights are his delight.</w:t>
      </w:r>
    </w:p>
    <w:p w14:paraId="0A6E3A5F" w14:textId="77777777" w:rsidR="004D6164" w:rsidRDefault="004D6164">
      <w:pPr>
        <w:pStyle w:val="Poetry1"/>
      </w:pPr>
      <w:r>
        <w:rPr>
          <w:vertAlign w:val="superscript"/>
        </w:rPr>
        <w:t>2</w:t>
      </w:r>
      <w:r>
        <w:t>When pride comes, then comes shame,</w:t>
      </w:r>
    </w:p>
    <w:p w14:paraId="41C2135F" w14:textId="77777777" w:rsidR="004D6164" w:rsidRDefault="004D6164">
      <w:pPr>
        <w:pStyle w:val="Poetry2"/>
      </w:pPr>
      <w:r>
        <w:t>but with humility comes wisdom.</w:t>
      </w:r>
    </w:p>
    <w:p w14:paraId="4D6DFA94" w14:textId="77777777" w:rsidR="004D6164" w:rsidRDefault="004D6164">
      <w:pPr>
        <w:pStyle w:val="Poetry1"/>
      </w:pPr>
      <w:r>
        <w:rPr>
          <w:vertAlign w:val="superscript"/>
        </w:rPr>
        <w:t>3</w:t>
      </w:r>
      <w:r>
        <w:t>The integrity of the upright shall guide them,</w:t>
      </w:r>
    </w:p>
    <w:p w14:paraId="0F32DC28" w14:textId="77777777" w:rsidR="004D6164" w:rsidRDefault="004D6164">
      <w:pPr>
        <w:pStyle w:val="Poetry2"/>
      </w:pPr>
      <w:r>
        <w:t>but the perverseness of the treacherous shall destroy them.</w:t>
      </w:r>
    </w:p>
    <w:p w14:paraId="2D349C96" w14:textId="77777777" w:rsidR="004D6164" w:rsidRDefault="004D6164">
      <w:pPr>
        <w:pStyle w:val="Poetry1"/>
      </w:pPr>
      <w:r>
        <w:rPr>
          <w:vertAlign w:val="superscript"/>
        </w:rPr>
        <w:t>4</w:t>
      </w:r>
      <w:r>
        <w:t xml:space="preserve">Riches </w:t>
      </w:r>
      <w:r w:rsidR="001240C4">
        <w:t>do not</w:t>
      </w:r>
      <w:r>
        <w:t xml:space="preserve"> profit in the day of wrath,</w:t>
      </w:r>
    </w:p>
    <w:p w14:paraId="5667E6DB" w14:textId="77777777" w:rsidR="004D6164" w:rsidRDefault="004D6164">
      <w:pPr>
        <w:pStyle w:val="Poetry2"/>
      </w:pPr>
      <w:r>
        <w:t>but righteousness delivers from death.</w:t>
      </w:r>
    </w:p>
    <w:p w14:paraId="6B103A85" w14:textId="77777777" w:rsidR="004D6164" w:rsidRDefault="004D6164">
      <w:pPr>
        <w:pStyle w:val="Poetry1"/>
      </w:pPr>
      <w:r>
        <w:rPr>
          <w:vertAlign w:val="superscript"/>
        </w:rPr>
        <w:t>5</w:t>
      </w:r>
      <w:r>
        <w:t>The righteousness of the blameless will direct his way,</w:t>
      </w:r>
    </w:p>
    <w:p w14:paraId="68A1EDC9" w14:textId="77777777" w:rsidR="004D6164" w:rsidRDefault="004D6164">
      <w:pPr>
        <w:pStyle w:val="Poetry2"/>
      </w:pPr>
      <w:r>
        <w:t>but the wicked shall fall by his own wickedness.</w:t>
      </w:r>
    </w:p>
    <w:p w14:paraId="272C2065" w14:textId="77777777" w:rsidR="004D6164" w:rsidRDefault="004D6164">
      <w:pPr>
        <w:pStyle w:val="Poetry1"/>
      </w:pPr>
      <w:r>
        <w:rPr>
          <w:vertAlign w:val="superscript"/>
        </w:rPr>
        <w:t>6</w:t>
      </w:r>
      <w:r>
        <w:t>The righteousness of the upright shall deliver them,</w:t>
      </w:r>
    </w:p>
    <w:p w14:paraId="62E39D81" w14:textId="77777777" w:rsidR="004D6164" w:rsidRDefault="004D6164">
      <w:pPr>
        <w:pStyle w:val="Poetry2"/>
      </w:pPr>
      <w:r>
        <w:t>but the unfaithful will be trapped by evil desires.</w:t>
      </w:r>
    </w:p>
    <w:p w14:paraId="511E3D65" w14:textId="77777777" w:rsidR="004D6164" w:rsidRDefault="004D6164">
      <w:pPr>
        <w:pStyle w:val="Poetry1"/>
      </w:pPr>
      <w:r>
        <w:rPr>
          <w:vertAlign w:val="superscript"/>
        </w:rPr>
        <w:t>7</w:t>
      </w:r>
      <w:r>
        <w:t>When a wicked man dies, hope perishes,</w:t>
      </w:r>
    </w:p>
    <w:p w14:paraId="10263C3D" w14:textId="77777777" w:rsidR="004D6164" w:rsidRDefault="004D6164">
      <w:pPr>
        <w:pStyle w:val="Poetry2"/>
      </w:pPr>
      <w:r>
        <w:t>and expectation of power comes to nothing.</w:t>
      </w:r>
    </w:p>
    <w:p w14:paraId="25E19CE5" w14:textId="77777777" w:rsidR="004D6164" w:rsidRDefault="004D6164">
      <w:pPr>
        <w:pStyle w:val="Poetry1"/>
      </w:pPr>
      <w:r>
        <w:rPr>
          <w:vertAlign w:val="superscript"/>
        </w:rPr>
        <w:t>8</w:t>
      </w:r>
      <w:r>
        <w:t>A righteous person is delivered out of trouble,</w:t>
      </w:r>
    </w:p>
    <w:p w14:paraId="5B4CC186" w14:textId="77777777" w:rsidR="004D6164" w:rsidRDefault="004D6164">
      <w:pPr>
        <w:pStyle w:val="Poetry2"/>
      </w:pPr>
      <w:r>
        <w:t>and the wicked takes his place.</w:t>
      </w:r>
    </w:p>
    <w:p w14:paraId="2AA924B2" w14:textId="77777777" w:rsidR="004D6164" w:rsidRDefault="004D6164">
      <w:pPr>
        <w:pStyle w:val="Poetry1"/>
      </w:pPr>
      <w:r>
        <w:rPr>
          <w:vertAlign w:val="superscript"/>
        </w:rPr>
        <w:t>9</w:t>
      </w:r>
      <w:r>
        <w:t>With his mouth the godless man destroys his neighbor,</w:t>
      </w:r>
    </w:p>
    <w:p w14:paraId="35F19389" w14:textId="77777777" w:rsidR="004D6164" w:rsidRDefault="004D6164">
      <w:pPr>
        <w:pStyle w:val="Poetry2"/>
      </w:pPr>
      <w:r>
        <w:t>but the righteous will be delivered through knowledge.</w:t>
      </w:r>
    </w:p>
    <w:p w14:paraId="0FB5C491" w14:textId="77777777" w:rsidR="004D6164" w:rsidRDefault="004D6164">
      <w:pPr>
        <w:pStyle w:val="Poetry1"/>
      </w:pPr>
      <w:r>
        <w:rPr>
          <w:vertAlign w:val="superscript"/>
        </w:rPr>
        <w:lastRenderedPageBreak/>
        <w:t>10</w:t>
      </w:r>
      <w:r>
        <w:t>When it goes well with the righteous, the city rejoices.</w:t>
      </w:r>
    </w:p>
    <w:p w14:paraId="4B42A154" w14:textId="77777777" w:rsidR="004D6164" w:rsidRDefault="004D6164">
      <w:pPr>
        <w:pStyle w:val="Poetry2"/>
      </w:pPr>
      <w:r>
        <w:t>When the wicked perish, there is shouting.</w:t>
      </w:r>
    </w:p>
    <w:p w14:paraId="5633E543" w14:textId="77777777" w:rsidR="004D6164" w:rsidRDefault="004D6164">
      <w:pPr>
        <w:pStyle w:val="Poetry1"/>
      </w:pPr>
      <w:r>
        <w:rPr>
          <w:vertAlign w:val="superscript"/>
        </w:rPr>
        <w:t>11</w:t>
      </w:r>
      <w:r>
        <w:t>By the blessing of the upright, the city is exalted,</w:t>
      </w:r>
    </w:p>
    <w:p w14:paraId="1FEF1BB3" w14:textId="77777777" w:rsidR="004D6164" w:rsidRDefault="004D6164">
      <w:pPr>
        <w:pStyle w:val="Poetry2"/>
      </w:pPr>
      <w:r>
        <w:t>but it is overthrown by the mouth of the wicked.</w:t>
      </w:r>
    </w:p>
    <w:p w14:paraId="33066C22" w14:textId="77777777" w:rsidR="004D6164" w:rsidRDefault="004D6164">
      <w:pPr>
        <w:pStyle w:val="Poetry1"/>
      </w:pPr>
      <w:r>
        <w:rPr>
          <w:vertAlign w:val="superscript"/>
        </w:rPr>
        <w:t>12</w:t>
      </w:r>
      <w:r>
        <w:t>One who despises his neighbor is void of wisdom,</w:t>
      </w:r>
    </w:p>
    <w:p w14:paraId="186F207B" w14:textId="77777777" w:rsidR="004D6164" w:rsidRDefault="004D6164">
      <w:pPr>
        <w:pStyle w:val="Poetry2"/>
      </w:pPr>
      <w:r>
        <w:t>but a man of understanding holds his peace.</w:t>
      </w:r>
    </w:p>
    <w:p w14:paraId="7A3DD723" w14:textId="77777777" w:rsidR="004D6164" w:rsidRDefault="004D6164">
      <w:pPr>
        <w:pStyle w:val="Poetry1"/>
      </w:pPr>
      <w:r>
        <w:rPr>
          <w:vertAlign w:val="superscript"/>
        </w:rPr>
        <w:t>13</w:t>
      </w:r>
      <w:r>
        <w:t>One who brings gossip betrays a confidence,</w:t>
      </w:r>
    </w:p>
    <w:p w14:paraId="31734C5B" w14:textId="77777777" w:rsidR="004D6164" w:rsidRDefault="004D6164">
      <w:pPr>
        <w:pStyle w:val="Poetry2"/>
      </w:pPr>
      <w:r>
        <w:t>but one who is of a trustworthy spirit is one who keeps a secret.</w:t>
      </w:r>
    </w:p>
    <w:p w14:paraId="2F45159A" w14:textId="77777777" w:rsidR="004D6164" w:rsidRDefault="004D6164">
      <w:pPr>
        <w:pStyle w:val="Poetry1"/>
      </w:pPr>
      <w:r>
        <w:rPr>
          <w:vertAlign w:val="superscript"/>
        </w:rPr>
        <w:t>14</w:t>
      </w:r>
      <w:r>
        <w:t>Where there is no wise guidance, the nation falls,</w:t>
      </w:r>
    </w:p>
    <w:p w14:paraId="085A86EC" w14:textId="77777777" w:rsidR="004D6164" w:rsidRDefault="004D6164">
      <w:pPr>
        <w:pStyle w:val="Poetry2"/>
      </w:pPr>
      <w:r>
        <w:t>but in the multitude of counselors there is victory.</w:t>
      </w:r>
    </w:p>
    <w:p w14:paraId="13F6B446" w14:textId="77777777" w:rsidR="004D6164" w:rsidRDefault="004D6164">
      <w:pPr>
        <w:pStyle w:val="Poetry1"/>
      </w:pPr>
      <w:r>
        <w:rPr>
          <w:vertAlign w:val="superscript"/>
        </w:rPr>
        <w:t>15</w:t>
      </w:r>
      <w:r>
        <w:t>He who is collateral for a stranger will suffer for it,</w:t>
      </w:r>
    </w:p>
    <w:p w14:paraId="7A6E9F2B" w14:textId="77777777" w:rsidR="004D6164" w:rsidRDefault="004D6164">
      <w:pPr>
        <w:pStyle w:val="Poetry2"/>
      </w:pPr>
      <w:r>
        <w:t>but he who refuses pledges of collateral is secure.</w:t>
      </w:r>
    </w:p>
    <w:p w14:paraId="00DD283D" w14:textId="77777777" w:rsidR="004D6164" w:rsidRDefault="004D6164">
      <w:pPr>
        <w:pStyle w:val="Poetry1"/>
      </w:pPr>
      <w:r>
        <w:rPr>
          <w:vertAlign w:val="superscript"/>
        </w:rPr>
        <w:t>16</w:t>
      </w:r>
      <w:r>
        <w:t>A gracious woman obtains honor,</w:t>
      </w:r>
    </w:p>
    <w:p w14:paraId="3F5D6A20" w14:textId="77777777" w:rsidR="00AF7228" w:rsidRDefault="00AF7228">
      <w:pPr>
        <w:pStyle w:val="Poetry2"/>
      </w:pPr>
      <w:r w:rsidRPr="00AF7228">
        <w:t>but she who hates virtue makes a throne for dishonor.</w:t>
      </w:r>
    </w:p>
    <w:p w14:paraId="7DBD2FC7" w14:textId="77777777" w:rsidR="00AF7228" w:rsidRDefault="00AF7228">
      <w:pPr>
        <w:pStyle w:val="Poetry2"/>
      </w:pPr>
      <w:r w:rsidRPr="00AF7228">
        <w:t xml:space="preserve">The slothful become </w:t>
      </w:r>
      <w:r w:rsidR="0021416C" w:rsidRPr="00AF7228">
        <w:t>destitute,</w:t>
      </w:r>
      <w:r w:rsidR="0021416C">
        <w:rPr>
          <w:rStyle w:val="FootnoteReference"/>
        </w:rPr>
        <w:footnoteReference w:id="2694"/>
      </w:r>
    </w:p>
    <w:p w14:paraId="5DDEEF02" w14:textId="77777777" w:rsidR="004D6164" w:rsidRDefault="00253FF9">
      <w:pPr>
        <w:pStyle w:val="Poetry2"/>
      </w:pPr>
      <w:r>
        <w:t xml:space="preserve">and ruthless men </w:t>
      </w:r>
      <w:r w:rsidR="00E8406E">
        <w:t>grab</w:t>
      </w:r>
      <w:r>
        <w:t xml:space="preserve"> </w:t>
      </w:r>
      <w:r w:rsidR="00E8406E">
        <w:t>wealth</w:t>
      </w:r>
      <w:r w:rsidR="004D6164">
        <w:t>.</w:t>
      </w:r>
    </w:p>
    <w:p w14:paraId="4C841A89" w14:textId="77777777" w:rsidR="004D6164" w:rsidRDefault="004D6164">
      <w:pPr>
        <w:pStyle w:val="Poetry1"/>
      </w:pPr>
      <w:r>
        <w:rPr>
          <w:vertAlign w:val="superscript"/>
        </w:rPr>
        <w:t>17</w:t>
      </w:r>
      <w:r>
        <w:t>The merciful man does good to his own soul,</w:t>
      </w:r>
    </w:p>
    <w:p w14:paraId="02FAC873" w14:textId="77777777" w:rsidR="004D6164" w:rsidRDefault="004D6164">
      <w:pPr>
        <w:pStyle w:val="Poetry2"/>
      </w:pPr>
      <w:r>
        <w:t>but he who is cruel troubles his own flesh.</w:t>
      </w:r>
    </w:p>
    <w:p w14:paraId="69E88C9C" w14:textId="77777777" w:rsidR="004D6164" w:rsidRDefault="004D6164">
      <w:pPr>
        <w:pStyle w:val="Poetry1"/>
      </w:pPr>
      <w:r>
        <w:rPr>
          <w:vertAlign w:val="superscript"/>
        </w:rPr>
        <w:t>18</w:t>
      </w:r>
      <w:r>
        <w:t>Wicked people earn deceitful wages,</w:t>
      </w:r>
    </w:p>
    <w:p w14:paraId="19673CA8" w14:textId="77777777" w:rsidR="004D6164" w:rsidRDefault="004D6164">
      <w:pPr>
        <w:pStyle w:val="Poetry2"/>
      </w:pPr>
      <w:r>
        <w:t>but one who sows righteousness reaps a sure reward.</w:t>
      </w:r>
    </w:p>
    <w:p w14:paraId="288EA671" w14:textId="77777777" w:rsidR="004D6164" w:rsidRDefault="004D6164">
      <w:pPr>
        <w:pStyle w:val="Poetry1"/>
      </w:pPr>
      <w:r>
        <w:rPr>
          <w:vertAlign w:val="superscript"/>
        </w:rPr>
        <w:t>19</w:t>
      </w:r>
      <w:r>
        <w:t>He who is truly righteous gets life.</w:t>
      </w:r>
    </w:p>
    <w:p w14:paraId="0393F361" w14:textId="77777777" w:rsidR="004D6164" w:rsidRDefault="004D6164">
      <w:pPr>
        <w:pStyle w:val="Poetry2"/>
      </w:pPr>
      <w:r>
        <w:t>He who pursues evil gets death.</w:t>
      </w:r>
    </w:p>
    <w:p w14:paraId="5DEC77CD" w14:textId="77777777" w:rsidR="004D6164" w:rsidRDefault="004D6164">
      <w:pPr>
        <w:pStyle w:val="Poetry1"/>
      </w:pPr>
      <w:r>
        <w:rPr>
          <w:vertAlign w:val="superscript"/>
        </w:rPr>
        <w:t>20</w:t>
      </w:r>
      <w:r>
        <w:t xml:space="preserve">Those who are perverse in heart are an abomination to the </w:t>
      </w:r>
      <w:r w:rsidR="00F170FA" w:rsidRPr="00F170FA">
        <w:rPr>
          <w:sz w:val="16"/>
          <w:szCs w:val="16"/>
        </w:rPr>
        <w:t>LORD</w:t>
      </w:r>
      <w:r>
        <w:t>,</w:t>
      </w:r>
    </w:p>
    <w:p w14:paraId="53BCC9B7" w14:textId="77777777" w:rsidR="004D6164" w:rsidRDefault="004D6164">
      <w:pPr>
        <w:pStyle w:val="Poetry2"/>
      </w:pPr>
      <w:r>
        <w:t>but those whose ways are blameless are his delight.</w:t>
      </w:r>
    </w:p>
    <w:p w14:paraId="0C934DF2" w14:textId="77777777" w:rsidR="004D6164" w:rsidRDefault="004D6164">
      <w:pPr>
        <w:pStyle w:val="Poetry1"/>
      </w:pPr>
      <w:r>
        <w:rPr>
          <w:vertAlign w:val="superscript"/>
        </w:rPr>
        <w:t>21</w:t>
      </w:r>
      <w:r>
        <w:t>Most certainly, the evil man will not be unpunished,</w:t>
      </w:r>
    </w:p>
    <w:p w14:paraId="0A21F5F0" w14:textId="77777777" w:rsidR="004D6164" w:rsidRDefault="004D6164">
      <w:pPr>
        <w:pStyle w:val="Poetry2"/>
      </w:pPr>
      <w:r>
        <w:t xml:space="preserve">but </w:t>
      </w:r>
      <w:r w:rsidR="00C06196">
        <w:t>the descendants of the righteous will be delivered.</w:t>
      </w:r>
    </w:p>
    <w:p w14:paraId="53E4B46E" w14:textId="77777777" w:rsidR="004D6164" w:rsidRDefault="004D6164">
      <w:pPr>
        <w:pStyle w:val="Poetry1"/>
      </w:pPr>
      <w:r>
        <w:rPr>
          <w:vertAlign w:val="superscript"/>
        </w:rPr>
        <w:t>22</w:t>
      </w:r>
      <w:r>
        <w:t>Like a gold ring in a pig’s snout,</w:t>
      </w:r>
    </w:p>
    <w:p w14:paraId="07EABB4D" w14:textId="77777777" w:rsidR="004D6164" w:rsidRDefault="004D6164">
      <w:pPr>
        <w:pStyle w:val="Poetry2"/>
      </w:pPr>
      <w:r>
        <w:t>is a beautiful woman who lacks discretion.</w:t>
      </w:r>
    </w:p>
    <w:p w14:paraId="53203C8F" w14:textId="77777777" w:rsidR="004D6164" w:rsidRDefault="004D6164">
      <w:pPr>
        <w:pStyle w:val="Poetry1"/>
      </w:pPr>
      <w:r>
        <w:rPr>
          <w:vertAlign w:val="superscript"/>
        </w:rPr>
        <w:t>23</w:t>
      </w:r>
      <w:r>
        <w:t>The desire of the righteous is only good.</w:t>
      </w:r>
    </w:p>
    <w:p w14:paraId="16C00DA6" w14:textId="77777777" w:rsidR="004D6164" w:rsidRDefault="004D6164">
      <w:pPr>
        <w:pStyle w:val="Poetry2"/>
      </w:pPr>
      <w:r>
        <w:t>The expectation of the wicked is wrath.</w:t>
      </w:r>
    </w:p>
    <w:p w14:paraId="60D848A8" w14:textId="77777777" w:rsidR="004D6164" w:rsidRDefault="004D6164">
      <w:pPr>
        <w:pStyle w:val="Poetry1"/>
      </w:pPr>
      <w:r>
        <w:rPr>
          <w:vertAlign w:val="superscript"/>
        </w:rPr>
        <w:t>24</w:t>
      </w:r>
      <w:r>
        <w:t>There is one who scatters, and increases yet more.</w:t>
      </w:r>
    </w:p>
    <w:p w14:paraId="64684D70" w14:textId="77777777" w:rsidR="004D6164" w:rsidRDefault="004D6164">
      <w:pPr>
        <w:pStyle w:val="Poetry2"/>
      </w:pPr>
      <w:r>
        <w:t>There is one who withholds more than is appropriate, but gains poverty.</w:t>
      </w:r>
    </w:p>
    <w:p w14:paraId="106FBDEC" w14:textId="77777777" w:rsidR="004D6164" w:rsidRDefault="004D6164">
      <w:pPr>
        <w:pStyle w:val="Poetry1"/>
      </w:pPr>
      <w:r>
        <w:rPr>
          <w:vertAlign w:val="superscript"/>
        </w:rPr>
        <w:t>25</w:t>
      </w:r>
      <w:r>
        <w:t>The liberal soul shall be made fat.</w:t>
      </w:r>
    </w:p>
    <w:p w14:paraId="29D5C05B" w14:textId="77777777" w:rsidR="004D6164" w:rsidRDefault="004D6164">
      <w:pPr>
        <w:pStyle w:val="Poetry2"/>
      </w:pPr>
      <w:r>
        <w:t>He who waters shall be watered also himself.</w:t>
      </w:r>
    </w:p>
    <w:p w14:paraId="084130B0" w14:textId="77777777" w:rsidR="004D6164" w:rsidRDefault="004D6164">
      <w:pPr>
        <w:pStyle w:val="Poetry1"/>
      </w:pPr>
      <w:r>
        <w:rPr>
          <w:vertAlign w:val="superscript"/>
        </w:rPr>
        <w:t>26</w:t>
      </w:r>
      <w:r>
        <w:t>People curse someone who withholds grain,</w:t>
      </w:r>
    </w:p>
    <w:p w14:paraId="47F58A4E" w14:textId="77777777" w:rsidR="004D6164" w:rsidRDefault="004D6164">
      <w:pPr>
        <w:pStyle w:val="Poetry2"/>
      </w:pPr>
      <w:r>
        <w:t>but blessing will be on the head of him who sells it.</w:t>
      </w:r>
    </w:p>
    <w:p w14:paraId="31C7BF48" w14:textId="77777777" w:rsidR="004D6164" w:rsidRDefault="004D6164">
      <w:pPr>
        <w:pStyle w:val="Poetry1"/>
      </w:pPr>
      <w:r>
        <w:rPr>
          <w:vertAlign w:val="superscript"/>
        </w:rPr>
        <w:lastRenderedPageBreak/>
        <w:t>27</w:t>
      </w:r>
      <w:r>
        <w:t>He who diligently seeks good seeks favor,</w:t>
      </w:r>
    </w:p>
    <w:p w14:paraId="57020B0A" w14:textId="77777777" w:rsidR="004D6164" w:rsidRDefault="004D6164">
      <w:pPr>
        <w:pStyle w:val="Poetry2"/>
      </w:pPr>
      <w:r>
        <w:t>but he who searches after evil, it shall come to him.</w:t>
      </w:r>
    </w:p>
    <w:p w14:paraId="046E6F54" w14:textId="77777777" w:rsidR="004D6164" w:rsidRDefault="004D6164">
      <w:pPr>
        <w:pStyle w:val="Poetry1"/>
      </w:pPr>
      <w:r>
        <w:rPr>
          <w:vertAlign w:val="superscript"/>
        </w:rPr>
        <w:t>28</w:t>
      </w:r>
      <w:r>
        <w:t>He who trusts in his riches will fall,</w:t>
      </w:r>
    </w:p>
    <w:p w14:paraId="1BB1A430" w14:textId="77777777" w:rsidR="004D6164" w:rsidRDefault="004D6164">
      <w:pPr>
        <w:pStyle w:val="Poetry2"/>
      </w:pPr>
      <w:r>
        <w:t>but the righteous shall flourish as the green leaf.</w:t>
      </w:r>
    </w:p>
    <w:p w14:paraId="08F48189" w14:textId="77777777" w:rsidR="004D6164" w:rsidRDefault="004D6164">
      <w:pPr>
        <w:pStyle w:val="Poetry1"/>
      </w:pPr>
      <w:r>
        <w:rPr>
          <w:vertAlign w:val="superscript"/>
        </w:rPr>
        <w:t>29</w:t>
      </w:r>
      <w:r>
        <w:t>He who troubles his own house shall inherit the wind.</w:t>
      </w:r>
    </w:p>
    <w:p w14:paraId="271A0BCF" w14:textId="77777777" w:rsidR="004D6164" w:rsidRDefault="004D6164">
      <w:pPr>
        <w:pStyle w:val="Poetry2"/>
      </w:pPr>
      <w:r>
        <w:t>The foolish shall be servant to the wise of heart.</w:t>
      </w:r>
    </w:p>
    <w:p w14:paraId="2D43D007" w14:textId="77777777" w:rsidR="002A2654" w:rsidRDefault="002A2654" w:rsidP="002A2654">
      <w:pPr>
        <w:pStyle w:val="Poetry1"/>
      </w:pPr>
      <w:r>
        <w:rPr>
          <w:vertAlign w:val="superscript"/>
        </w:rPr>
        <w:t>30</w:t>
      </w:r>
      <w:r>
        <w:t>The fruit of the righteous is a tree of life;</w:t>
      </w:r>
    </w:p>
    <w:p w14:paraId="1D906F7E" w14:textId="77777777" w:rsidR="004D6164" w:rsidRDefault="002A2654" w:rsidP="002A2654">
      <w:pPr>
        <w:pStyle w:val="Poetry2"/>
      </w:pPr>
      <w:r>
        <w:t xml:space="preserve">and he who </w:t>
      </w:r>
      <w:r w:rsidR="00ED595D">
        <w:t>plucks</w:t>
      </w:r>
      <w:r>
        <w:t xml:space="preserve"> </w:t>
      </w:r>
      <w:r w:rsidR="00ED595D">
        <w:t xml:space="preserve">that life </w:t>
      </w:r>
      <w:r>
        <w:t>is wise.</w:t>
      </w:r>
      <w:r>
        <w:rPr>
          <w:rStyle w:val="FootnoteReference"/>
        </w:rPr>
        <w:footnoteReference w:id="2695"/>
      </w:r>
    </w:p>
    <w:p w14:paraId="4911EB2C" w14:textId="77777777" w:rsidR="004D6164" w:rsidRDefault="00A86422" w:rsidP="008B351B">
      <w:pPr>
        <w:pStyle w:val="Poetry1"/>
        <w:ind w:left="0" w:firstLine="0"/>
        <w:jc w:val="both"/>
      </w:pPr>
      <w:r>
        <w:rPr>
          <w:vertAlign w:val="superscript"/>
        </w:rPr>
        <w:t>31</w:t>
      </w:r>
      <w:r w:rsidR="009761C6">
        <w:t>I</w:t>
      </w:r>
      <w:r w:rsidR="0064127D">
        <w:t xml:space="preserve">f the righteous </w:t>
      </w:r>
      <w:r w:rsidR="001B0F7F">
        <w:t xml:space="preserve">is </w:t>
      </w:r>
      <w:bookmarkStart w:id="606" w:name="_Hlk496172164"/>
      <w:r w:rsidR="0004195A">
        <w:t>d</w:t>
      </w:r>
      <w:r w:rsidR="004215C6">
        <w:t>elivered</w:t>
      </w:r>
      <w:r w:rsidR="001B0F7F">
        <w:rPr>
          <w:rStyle w:val="FootnoteReference"/>
        </w:rPr>
        <w:footnoteReference w:id="2696"/>
      </w:r>
      <w:r>
        <w:t xml:space="preserve"> with difficulty,</w:t>
      </w:r>
      <w:r>
        <w:rPr>
          <w:rStyle w:val="FootnoteReference"/>
        </w:rPr>
        <w:footnoteReference w:id="2697"/>
      </w:r>
      <w:bookmarkEnd w:id="606"/>
      <w:r w:rsidR="008B351B">
        <w:t xml:space="preserve"> </w:t>
      </w:r>
      <w:r>
        <w:t>where</w:t>
      </w:r>
      <w:r w:rsidRPr="005829A0">
        <w:t xml:space="preserve"> </w:t>
      </w:r>
      <w:r>
        <w:t>wi</w:t>
      </w:r>
      <w:r w:rsidRPr="005829A0">
        <w:t>ll the ungodly and the sinner</w:t>
      </w:r>
      <w:r>
        <w:t xml:space="preserve"> </w:t>
      </w:r>
      <w:bookmarkStart w:id="607" w:name="_Hlk499149762"/>
      <w:r>
        <w:t>appear?</w:t>
      </w:r>
      <w:r>
        <w:rPr>
          <w:rStyle w:val="FootnoteReference"/>
        </w:rPr>
        <w:footnoteReference w:id="2698"/>
      </w:r>
      <w:bookmarkEnd w:id="607"/>
    </w:p>
    <w:p w14:paraId="4F77CBE1" w14:textId="77777777" w:rsidR="004D6164" w:rsidRDefault="004D6164" w:rsidP="00CD144D">
      <w:pPr>
        <w:pStyle w:val="NHEB"/>
        <w:framePr w:wrap="auto"/>
      </w:pPr>
      <w:r>
        <w:t>12</w:t>
      </w:r>
    </w:p>
    <w:p w14:paraId="41D548DC" w14:textId="77777777" w:rsidR="004D6164" w:rsidRDefault="004D6164">
      <w:pPr>
        <w:ind w:firstLine="0"/>
      </w:pPr>
      <w:r>
        <w:t>Whoe</w:t>
      </w:r>
      <w:r w:rsidRPr="00A34D51">
        <w:rPr>
          <w:spacing w:val="-8"/>
        </w:rPr>
        <w:t>ver loves correction loves knowled</w:t>
      </w:r>
      <w:r>
        <w:t>ge,</w:t>
      </w:r>
    </w:p>
    <w:p w14:paraId="2E58FCC2" w14:textId="77777777" w:rsidR="004D6164" w:rsidRDefault="004D6164">
      <w:pPr>
        <w:pStyle w:val="Poetry2"/>
      </w:pPr>
      <w:r>
        <w:t>but he who hates reproof is stupid.</w:t>
      </w:r>
    </w:p>
    <w:p w14:paraId="26E57A57" w14:textId="77777777" w:rsidR="004D6164" w:rsidRDefault="004D6164">
      <w:pPr>
        <w:pStyle w:val="Poetry1"/>
      </w:pPr>
      <w:r>
        <w:rPr>
          <w:vertAlign w:val="superscript"/>
        </w:rPr>
        <w:t>2</w:t>
      </w:r>
      <w:r>
        <w:t xml:space="preserve">A good man shall obtain favor from the </w:t>
      </w:r>
      <w:r w:rsidR="00F170FA" w:rsidRPr="00F170FA">
        <w:rPr>
          <w:sz w:val="16"/>
          <w:szCs w:val="16"/>
        </w:rPr>
        <w:t>LORD</w:t>
      </w:r>
      <w:r>
        <w:t>,</w:t>
      </w:r>
    </w:p>
    <w:p w14:paraId="4C93299B" w14:textId="77777777" w:rsidR="004D6164" w:rsidRDefault="004D6164">
      <w:pPr>
        <w:pStyle w:val="Poetry2"/>
      </w:pPr>
      <w:r>
        <w:t>but he will condemn a man of wicked devices.</w:t>
      </w:r>
    </w:p>
    <w:p w14:paraId="44AFFC85" w14:textId="77777777" w:rsidR="004D6164" w:rsidRDefault="004D6164">
      <w:pPr>
        <w:pStyle w:val="Poetry1"/>
      </w:pPr>
      <w:r>
        <w:rPr>
          <w:vertAlign w:val="superscript"/>
        </w:rPr>
        <w:t>3</w:t>
      </w:r>
      <w:r>
        <w:t>A man shall not be established by wickedness,</w:t>
      </w:r>
    </w:p>
    <w:p w14:paraId="2E7752A9" w14:textId="77777777" w:rsidR="004D6164" w:rsidRDefault="004D6164">
      <w:pPr>
        <w:pStyle w:val="Poetry2"/>
      </w:pPr>
      <w:r>
        <w:t>but the root of the righteous shall not be moved.</w:t>
      </w:r>
    </w:p>
    <w:p w14:paraId="32AAD6CA" w14:textId="77777777" w:rsidR="004D6164" w:rsidRDefault="004D6164">
      <w:pPr>
        <w:pStyle w:val="Poetry1"/>
      </w:pPr>
      <w:r>
        <w:rPr>
          <w:vertAlign w:val="superscript"/>
        </w:rPr>
        <w:t>4</w:t>
      </w:r>
      <w:r>
        <w:t>A worthy woman is the crown of her husband,</w:t>
      </w:r>
    </w:p>
    <w:p w14:paraId="5EFEE277" w14:textId="77777777" w:rsidR="004D6164" w:rsidRDefault="004D6164">
      <w:pPr>
        <w:pStyle w:val="Poetry2"/>
      </w:pPr>
      <w:r>
        <w:t>but a disgraceful wife is as rottenness in his bones.</w:t>
      </w:r>
    </w:p>
    <w:p w14:paraId="7342DC53" w14:textId="77777777" w:rsidR="004D6164" w:rsidRDefault="004D6164">
      <w:pPr>
        <w:pStyle w:val="Poetry1"/>
      </w:pPr>
      <w:r>
        <w:rPr>
          <w:vertAlign w:val="superscript"/>
        </w:rPr>
        <w:t>5</w:t>
      </w:r>
      <w:r>
        <w:t>The thoughts of the righteous are just,</w:t>
      </w:r>
    </w:p>
    <w:p w14:paraId="670B47F9" w14:textId="77777777" w:rsidR="004D6164" w:rsidRDefault="004D6164">
      <w:pPr>
        <w:pStyle w:val="Poetry2"/>
      </w:pPr>
      <w:r>
        <w:t>but the advice of the wicked is deceitful.</w:t>
      </w:r>
    </w:p>
    <w:p w14:paraId="36D503FC" w14:textId="77777777" w:rsidR="004D6164" w:rsidRDefault="004D6164">
      <w:pPr>
        <w:pStyle w:val="Poetry1"/>
      </w:pPr>
      <w:r>
        <w:rPr>
          <w:vertAlign w:val="superscript"/>
        </w:rPr>
        <w:t>6</w:t>
      </w:r>
      <w:r>
        <w:t>The words of the wicked are about lying in wait for blood,</w:t>
      </w:r>
    </w:p>
    <w:p w14:paraId="25069CEF" w14:textId="77777777" w:rsidR="004D6164" w:rsidRDefault="004D6164">
      <w:pPr>
        <w:pStyle w:val="Poetry2"/>
      </w:pPr>
      <w:r>
        <w:t>but the speech of the upright rescues them.</w:t>
      </w:r>
    </w:p>
    <w:p w14:paraId="09BF541F" w14:textId="77777777" w:rsidR="004D6164" w:rsidRDefault="004D6164">
      <w:pPr>
        <w:pStyle w:val="Poetry1"/>
      </w:pPr>
      <w:r>
        <w:rPr>
          <w:vertAlign w:val="superscript"/>
        </w:rPr>
        <w:t>7</w:t>
      </w:r>
      <w:r>
        <w:t>The wicked are overthrown, and are no more,</w:t>
      </w:r>
    </w:p>
    <w:p w14:paraId="0C0ACDD5" w14:textId="77777777" w:rsidR="004D6164" w:rsidRDefault="004D6164">
      <w:pPr>
        <w:pStyle w:val="Poetry2"/>
      </w:pPr>
      <w:r>
        <w:t>but the house of the righteous shall stand.</w:t>
      </w:r>
    </w:p>
    <w:p w14:paraId="15870A12" w14:textId="77777777" w:rsidR="004D6164" w:rsidRDefault="004D6164">
      <w:pPr>
        <w:pStyle w:val="Poetry1"/>
      </w:pPr>
      <w:r>
        <w:rPr>
          <w:vertAlign w:val="superscript"/>
        </w:rPr>
        <w:t>8</w:t>
      </w:r>
      <w:r>
        <w:t>A man shall be commended according to his wisdom,</w:t>
      </w:r>
    </w:p>
    <w:p w14:paraId="789A1606" w14:textId="77777777" w:rsidR="004D6164" w:rsidRDefault="004D6164">
      <w:pPr>
        <w:pStyle w:val="Poetry2"/>
      </w:pPr>
      <w:r>
        <w:t>but he who has a warped mind shall be despised.</w:t>
      </w:r>
    </w:p>
    <w:p w14:paraId="4A4BDAF1" w14:textId="77777777" w:rsidR="004D6164" w:rsidRDefault="004D6164">
      <w:pPr>
        <w:pStyle w:val="Poetry1"/>
      </w:pPr>
      <w:r>
        <w:rPr>
          <w:vertAlign w:val="superscript"/>
        </w:rPr>
        <w:t>9</w:t>
      </w:r>
      <w:r>
        <w:t>Better is he who is lightly esteemed, and has a servant,</w:t>
      </w:r>
    </w:p>
    <w:p w14:paraId="5B1B25A4" w14:textId="77777777" w:rsidR="004D6164" w:rsidRDefault="004D6164">
      <w:pPr>
        <w:pStyle w:val="Poetry2"/>
      </w:pPr>
      <w:r>
        <w:t>than he who honors himself, and lacks bread.</w:t>
      </w:r>
    </w:p>
    <w:p w14:paraId="3B7FF978" w14:textId="77777777" w:rsidR="004D6164" w:rsidRDefault="004D6164">
      <w:pPr>
        <w:pStyle w:val="Poetry1"/>
      </w:pPr>
      <w:r>
        <w:rPr>
          <w:vertAlign w:val="superscript"/>
        </w:rPr>
        <w:t>10</w:t>
      </w:r>
      <w:r>
        <w:t>A righteous man regards the life of his animal,</w:t>
      </w:r>
    </w:p>
    <w:p w14:paraId="379231DB" w14:textId="77777777" w:rsidR="004D6164" w:rsidRDefault="004D6164">
      <w:pPr>
        <w:pStyle w:val="Poetry2"/>
      </w:pPr>
      <w:r>
        <w:t>but the tender mercies of the wicked are cruel.</w:t>
      </w:r>
    </w:p>
    <w:p w14:paraId="7E8F8069" w14:textId="77777777" w:rsidR="004D6164" w:rsidRDefault="004D6164">
      <w:pPr>
        <w:pStyle w:val="Poetry1"/>
      </w:pPr>
      <w:r>
        <w:rPr>
          <w:vertAlign w:val="superscript"/>
        </w:rPr>
        <w:t>11</w:t>
      </w:r>
      <w:r>
        <w:t>He who tills his land shall have plenty of bread,</w:t>
      </w:r>
    </w:p>
    <w:p w14:paraId="623E44E3" w14:textId="77777777" w:rsidR="004D6164" w:rsidRDefault="004D6164">
      <w:pPr>
        <w:pStyle w:val="Poetry2"/>
      </w:pPr>
      <w:r>
        <w:t>but he who chases fantasies is void of understanding.</w:t>
      </w:r>
    </w:p>
    <w:p w14:paraId="09E5A557" w14:textId="77777777" w:rsidR="004D6164" w:rsidRDefault="004D6164">
      <w:pPr>
        <w:pStyle w:val="Poetry1"/>
      </w:pPr>
      <w:r>
        <w:rPr>
          <w:vertAlign w:val="superscript"/>
        </w:rPr>
        <w:t>12</w:t>
      </w:r>
      <w:r>
        <w:t>The wicked desires the plunder of evil men,</w:t>
      </w:r>
    </w:p>
    <w:p w14:paraId="4A04AB29" w14:textId="77777777" w:rsidR="004D6164" w:rsidRDefault="004D6164">
      <w:pPr>
        <w:pStyle w:val="Poetry2"/>
      </w:pPr>
      <w:r>
        <w:t>but the root of the righteous flourishes.</w:t>
      </w:r>
    </w:p>
    <w:p w14:paraId="30271259" w14:textId="77777777" w:rsidR="004D6164" w:rsidRDefault="004D6164">
      <w:pPr>
        <w:pStyle w:val="Poetry1"/>
      </w:pPr>
      <w:r>
        <w:rPr>
          <w:vertAlign w:val="superscript"/>
        </w:rPr>
        <w:t>13</w:t>
      </w:r>
      <w:r>
        <w:t>An evil man is trapped by sinfulness of lips,</w:t>
      </w:r>
    </w:p>
    <w:p w14:paraId="65F79AA0" w14:textId="77777777" w:rsidR="004D6164" w:rsidRDefault="004D6164">
      <w:pPr>
        <w:pStyle w:val="Poetry2"/>
      </w:pPr>
      <w:r>
        <w:t>but the righteous shall come out of trouble.</w:t>
      </w:r>
    </w:p>
    <w:p w14:paraId="66F3D21A" w14:textId="77777777" w:rsidR="004D6164" w:rsidRDefault="004D6164">
      <w:pPr>
        <w:pStyle w:val="Poetry1"/>
      </w:pPr>
      <w:r>
        <w:rPr>
          <w:vertAlign w:val="superscript"/>
        </w:rPr>
        <w:lastRenderedPageBreak/>
        <w:t>14</w:t>
      </w:r>
      <w:r>
        <w:t>A man shall be satisfied with good by the fruit of his mouth.</w:t>
      </w:r>
    </w:p>
    <w:p w14:paraId="32D01174" w14:textId="77777777" w:rsidR="004D6164" w:rsidRDefault="004D6164">
      <w:pPr>
        <w:pStyle w:val="Poetry2"/>
      </w:pPr>
      <w:r>
        <w:t>The work of a man’s hands shall be rewarded to him.</w:t>
      </w:r>
    </w:p>
    <w:p w14:paraId="733A5918" w14:textId="77777777" w:rsidR="004D6164" w:rsidRDefault="004D6164">
      <w:pPr>
        <w:pStyle w:val="Poetry1"/>
      </w:pPr>
      <w:r>
        <w:rPr>
          <w:vertAlign w:val="superscript"/>
        </w:rPr>
        <w:t>15</w:t>
      </w:r>
      <w:r>
        <w:t>The way of a fool is right in his own eyes,</w:t>
      </w:r>
    </w:p>
    <w:p w14:paraId="2078D246" w14:textId="77777777" w:rsidR="004D6164" w:rsidRDefault="004D6164">
      <w:pPr>
        <w:pStyle w:val="Poetry2"/>
      </w:pPr>
      <w:r>
        <w:t>but he who is wise listens to counsel.</w:t>
      </w:r>
    </w:p>
    <w:p w14:paraId="56279847" w14:textId="77777777" w:rsidR="004D6164" w:rsidRDefault="004D6164">
      <w:pPr>
        <w:pStyle w:val="Poetry1"/>
      </w:pPr>
      <w:r>
        <w:rPr>
          <w:vertAlign w:val="superscript"/>
        </w:rPr>
        <w:t>16</w:t>
      </w:r>
      <w:r>
        <w:t>A fool shows his annoyance the same day,</w:t>
      </w:r>
    </w:p>
    <w:p w14:paraId="4809B542" w14:textId="77777777" w:rsidR="004D6164" w:rsidRDefault="004D6164">
      <w:pPr>
        <w:pStyle w:val="Poetry2"/>
      </w:pPr>
      <w:r>
        <w:t>but one who overlooks an insult is prudent.</w:t>
      </w:r>
    </w:p>
    <w:p w14:paraId="377B7A2C" w14:textId="77777777" w:rsidR="004D6164" w:rsidRDefault="004D6164">
      <w:pPr>
        <w:pStyle w:val="Poetry1"/>
      </w:pPr>
      <w:r>
        <w:rPr>
          <w:vertAlign w:val="superscript"/>
        </w:rPr>
        <w:t>17</w:t>
      </w:r>
      <w:r>
        <w:t>He who is truthful testifies honestly,</w:t>
      </w:r>
    </w:p>
    <w:p w14:paraId="170AB19E" w14:textId="77777777" w:rsidR="004D6164" w:rsidRDefault="004D6164">
      <w:pPr>
        <w:pStyle w:val="Poetry2"/>
      </w:pPr>
      <w:r>
        <w:t>but a false witness lies.</w:t>
      </w:r>
    </w:p>
    <w:p w14:paraId="104CC6C1" w14:textId="77777777" w:rsidR="004D6164" w:rsidRDefault="004D6164">
      <w:pPr>
        <w:pStyle w:val="Poetry1"/>
      </w:pPr>
      <w:r>
        <w:rPr>
          <w:vertAlign w:val="superscript"/>
        </w:rPr>
        <w:t>18</w:t>
      </w:r>
      <w:r>
        <w:t>There is one who speaks rashly like the piercing of a sword,</w:t>
      </w:r>
    </w:p>
    <w:p w14:paraId="6C71911C" w14:textId="77777777" w:rsidR="004D6164" w:rsidRDefault="004D6164">
      <w:pPr>
        <w:pStyle w:val="Poetry2"/>
      </w:pPr>
      <w:r>
        <w:t>but the tongue of the wise heals.</w:t>
      </w:r>
    </w:p>
    <w:p w14:paraId="5BD8C573" w14:textId="77777777" w:rsidR="004D6164" w:rsidRDefault="004D6164">
      <w:pPr>
        <w:pStyle w:val="Poetry1"/>
      </w:pPr>
      <w:r>
        <w:rPr>
          <w:vertAlign w:val="superscript"/>
        </w:rPr>
        <w:t>19</w:t>
      </w:r>
      <w:r>
        <w:t>Truth’s lips will be established forever,</w:t>
      </w:r>
    </w:p>
    <w:p w14:paraId="261BA45F" w14:textId="77777777" w:rsidR="004D6164" w:rsidRDefault="004D6164">
      <w:pPr>
        <w:pStyle w:val="Poetry2"/>
      </w:pPr>
      <w:r>
        <w:t>but a lying tongue is only momentary.</w:t>
      </w:r>
    </w:p>
    <w:p w14:paraId="0D7D90F4" w14:textId="77777777" w:rsidR="004D6164" w:rsidRDefault="004D6164">
      <w:pPr>
        <w:pStyle w:val="Poetry1"/>
      </w:pPr>
      <w:r>
        <w:rPr>
          <w:vertAlign w:val="superscript"/>
        </w:rPr>
        <w:t>20</w:t>
      </w:r>
      <w:r>
        <w:t>Deceit is in the heart of those who plot evil,</w:t>
      </w:r>
    </w:p>
    <w:p w14:paraId="252E9C36" w14:textId="77777777" w:rsidR="004D6164" w:rsidRDefault="004D6164">
      <w:pPr>
        <w:pStyle w:val="Poetry2"/>
      </w:pPr>
      <w:r>
        <w:t>but joy comes to the promoters of peace.</w:t>
      </w:r>
    </w:p>
    <w:p w14:paraId="082B869B" w14:textId="77777777" w:rsidR="004D6164" w:rsidRDefault="004D6164">
      <w:pPr>
        <w:pStyle w:val="Poetry1"/>
      </w:pPr>
      <w:r>
        <w:rPr>
          <w:vertAlign w:val="superscript"/>
        </w:rPr>
        <w:t>21</w:t>
      </w:r>
      <w:r>
        <w:t>No mischief shall happen to the righteous,</w:t>
      </w:r>
    </w:p>
    <w:p w14:paraId="08D7AAA0" w14:textId="77777777" w:rsidR="004D6164" w:rsidRDefault="004D6164">
      <w:pPr>
        <w:pStyle w:val="Poetry2"/>
      </w:pPr>
      <w:r>
        <w:t>but the wicked shall be filled with evil.</w:t>
      </w:r>
    </w:p>
    <w:p w14:paraId="54B96615" w14:textId="77777777" w:rsidR="004D6164" w:rsidRDefault="004D6164">
      <w:pPr>
        <w:pStyle w:val="Poetry1"/>
      </w:pPr>
      <w:r>
        <w:rPr>
          <w:vertAlign w:val="superscript"/>
        </w:rPr>
        <w:t>22</w:t>
      </w:r>
      <w:r>
        <w:t xml:space="preserve">Lying lips are an abomination to the </w:t>
      </w:r>
      <w:r w:rsidR="00F170FA" w:rsidRPr="00F170FA">
        <w:rPr>
          <w:sz w:val="16"/>
          <w:szCs w:val="16"/>
        </w:rPr>
        <w:t>LORD</w:t>
      </w:r>
      <w:r>
        <w:t>,</w:t>
      </w:r>
    </w:p>
    <w:p w14:paraId="678E290A" w14:textId="77777777" w:rsidR="004D6164" w:rsidRDefault="004D6164">
      <w:pPr>
        <w:pStyle w:val="Poetry2"/>
      </w:pPr>
      <w:r>
        <w:t>but those who do the truth are his delight.</w:t>
      </w:r>
    </w:p>
    <w:p w14:paraId="53C956AC" w14:textId="77777777" w:rsidR="004D6164" w:rsidRDefault="004D6164">
      <w:pPr>
        <w:pStyle w:val="Poetry1"/>
      </w:pPr>
      <w:r>
        <w:rPr>
          <w:vertAlign w:val="superscript"/>
        </w:rPr>
        <w:t>23</w:t>
      </w:r>
      <w:r>
        <w:t>A prudent man keeps his knowledge,</w:t>
      </w:r>
    </w:p>
    <w:p w14:paraId="6E0EEFDB" w14:textId="77777777" w:rsidR="004D6164" w:rsidRDefault="004D6164">
      <w:pPr>
        <w:pStyle w:val="Poetry2"/>
      </w:pPr>
      <w:r>
        <w:t>but the hearts of fools proclaim foolishness.</w:t>
      </w:r>
    </w:p>
    <w:p w14:paraId="4E148990" w14:textId="77777777" w:rsidR="004D6164" w:rsidRDefault="004D6164">
      <w:pPr>
        <w:pStyle w:val="Poetry1"/>
      </w:pPr>
      <w:r>
        <w:rPr>
          <w:vertAlign w:val="superscript"/>
        </w:rPr>
        <w:t>24</w:t>
      </w:r>
      <w:r>
        <w:t>The hands of the diligent ones shall rule,</w:t>
      </w:r>
    </w:p>
    <w:p w14:paraId="04EE2D76" w14:textId="77777777" w:rsidR="004D6164" w:rsidRDefault="004D6164">
      <w:pPr>
        <w:pStyle w:val="Poetry2"/>
      </w:pPr>
      <w:r>
        <w:t>but laziness ends in slave labor.</w:t>
      </w:r>
    </w:p>
    <w:p w14:paraId="4052BAAB" w14:textId="77777777" w:rsidR="004D6164" w:rsidRDefault="004D6164">
      <w:pPr>
        <w:pStyle w:val="Poetry1"/>
      </w:pPr>
      <w:r>
        <w:rPr>
          <w:vertAlign w:val="superscript"/>
        </w:rPr>
        <w:t>25</w:t>
      </w:r>
      <w:r>
        <w:t>Anxiety in a man’s heart weighs it down,</w:t>
      </w:r>
    </w:p>
    <w:p w14:paraId="40D011CE" w14:textId="77777777" w:rsidR="004D6164" w:rsidRDefault="004D6164">
      <w:pPr>
        <w:pStyle w:val="Poetry2"/>
      </w:pPr>
      <w:r>
        <w:t>but a kind word makes it glad.</w:t>
      </w:r>
    </w:p>
    <w:p w14:paraId="0947E3F5" w14:textId="77777777" w:rsidR="004D6164" w:rsidRDefault="004D6164">
      <w:pPr>
        <w:pStyle w:val="Poetry1"/>
      </w:pPr>
      <w:r>
        <w:rPr>
          <w:vertAlign w:val="superscript"/>
        </w:rPr>
        <w:t>26</w:t>
      </w:r>
      <w:r>
        <w:t>A righteous person is cautious in friendship,</w:t>
      </w:r>
    </w:p>
    <w:p w14:paraId="2600D27F" w14:textId="77777777" w:rsidR="004D6164" w:rsidRDefault="004D6164">
      <w:pPr>
        <w:pStyle w:val="Poetry2"/>
      </w:pPr>
      <w:r>
        <w:t>but the way of the wicked leads them astray.</w:t>
      </w:r>
    </w:p>
    <w:p w14:paraId="08981739" w14:textId="77777777" w:rsidR="004D6164" w:rsidRDefault="004D6164">
      <w:pPr>
        <w:pStyle w:val="Poetry1"/>
      </w:pPr>
      <w:r>
        <w:rPr>
          <w:vertAlign w:val="superscript"/>
        </w:rPr>
        <w:t>27</w:t>
      </w:r>
      <w:r>
        <w:t>The slothful man doesn’t roast his game,</w:t>
      </w:r>
    </w:p>
    <w:p w14:paraId="4DBFAB51" w14:textId="77777777" w:rsidR="004D6164" w:rsidRDefault="004D6164">
      <w:pPr>
        <w:pStyle w:val="Poetry2"/>
      </w:pPr>
      <w:r>
        <w:t>but the possessions of diligent men are prized.</w:t>
      </w:r>
    </w:p>
    <w:p w14:paraId="4D1C1273" w14:textId="77777777" w:rsidR="004D6164" w:rsidRDefault="004D6164">
      <w:pPr>
        <w:pStyle w:val="Poetry1"/>
      </w:pPr>
      <w:r>
        <w:rPr>
          <w:vertAlign w:val="superscript"/>
        </w:rPr>
        <w:t>28</w:t>
      </w:r>
      <w:r>
        <w:t>In the way of righteousness is life;</w:t>
      </w:r>
    </w:p>
    <w:p w14:paraId="48FC9F51" w14:textId="77777777" w:rsidR="004D6164" w:rsidRDefault="004D6164">
      <w:pPr>
        <w:pStyle w:val="Poetry2"/>
      </w:pPr>
      <w:r>
        <w:t>in its path there is no death.</w:t>
      </w:r>
    </w:p>
    <w:p w14:paraId="1E78C297" w14:textId="77777777" w:rsidR="004D6164" w:rsidRDefault="004D6164" w:rsidP="00CD144D">
      <w:pPr>
        <w:pStyle w:val="NHEB"/>
        <w:framePr w:wrap="auto"/>
      </w:pPr>
      <w:r>
        <w:t>13</w:t>
      </w:r>
    </w:p>
    <w:p w14:paraId="19CDDE5E" w14:textId="77777777" w:rsidR="004D6164" w:rsidRDefault="004D6164">
      <w:pPr>
        <w:ind w:firstLine="0"/>
      </w:pPr>
      <w:r>
        <w:t>A wise son listens to his father’s instruction,</w:t>
      </w:r>
    </w:p>
    <w:p w14:paraId="09D888E1" w14:textId="77777777" w:rsidR="004D6164" w:rsidRDefault="004D6164">
      <w:pPr>
        <w:pStyle w:val="Poetry2"/>
      </w:pPr>
      <w:r>
        <w:t>but a scoffer doesn’t listen to rebuke.</w:t>
      </w:r>
    </w:p>
    <w:p w14:paraId="5307D337" w14:textId="77777777" w:rsidR="004D6164" w:rsidRDefault="004D6164">
      <w:pPr>
        <w:pStyle w:val="Poetry1"/>
      </w:pPr>
      <w:r>
        <w:rPr>
          <w:vertAlign w:val="superscript"/>
        </w:rPr>
        <w:t>2</w:t>
      </w:r>
      <w:r>
        <w:t>By the fruit of his lips, a man enjoys good things;</w:t>
      </w:r>
    </w:p>
    <w:p w14:paraId="6E3EB6A6" w14:textId="77777777" w:rsidR="004D6164" w:rsidRDefault="004D6164">
      <w:pPr>
        <w:pStyle w:val="Poetry2"/>
      </w:pPr>
      <w:r>
        <w:t>but the unfaithful crave violence.</w:t>
      </w:r>
    </w:p>
    <w:p w14:paraId="76F1FE0E" w14:textId="77777777" w:rsidR="004D6164" w:rsidRDefault="004D6164">
      <w:pPr>
        <w:pStyle w:val="Poetry1"/>
      </w:pPr>
      <w:r>
        <w:rPr>
          <w:vertAlign w:val="superscript"/>
        </w:rPr>
        <w:t>3</w:t>
      </w:r>
      <w:r>
        <w:t>He who guards his mouth guards his soul.</w:t>
      </w:r>
    </w:p>
    <w:p w14:paraId="3CAC53C0" w14:textId="77777777" w:rsidR="004D6164" w:rsidRDefault="004D6164">
      <w:pPr>
        <w:pStyle w:val="Poetry2"/>
      </w:pPr>
      <w:r>
        <w:t>One who opens wide his lips comes to ruin.</w:t>
      </w:r>
    </w:p>
    <w:p w14:paraId="3A15BF8C" w14:textId="77777777" w:rsidR="004D6164" w:rsidRDefault="004D6164">
      <w:pPr>
        <w:pStyle w:val="Poetry1"/>
      </w:pPr>
      <w:r>
        <w:rPr>
          <w:vertAlign w:val="superscript"/>
        </w:rPr>
        <w:t>4</w:t>
      </w:r>
      <w:r>
        <w:t>The soul of the sluggard desires, and has nothing,</w:t>
      </w:r>
    </w:p>
    <w:p w14:paraId="6F622CAE" w14:textId="77777777" w:rsidR="004D6164" w:rsidRDefault="004D6164">
      <w:pPr>
        <w:pStyle w:val="Poetry2"/>
      </w:pPr>
      <w:r>
        <w:t>but the desire of the diligent shall be fully satisfied.</w:t>
      </w:r>
    </w:p>
    <w:p w14:paraId="245912B6" w14:textId="77777777" w:rsidR="004D6164" w:rsidRDefault="004D6164">
      <w:pPr>
        <w:pStyle w:val="Poetry1"/>
      </w:pPr>
      <w:r>
        <w:rPr>
          <w:vertAlign w:val="superscript"/>
        </w:rPr>
        <w:t>5</w:t>
      </w:r>
      <w:r>
        <w:t>A righteous man hates lies,</w:t>
      </w:r>
    </w:p>
    <w:p w14:paraId="082FA191" w14:textId="77777777" w:rsidR="004D6164" w:rsidRDefault="004D6164">
      <w:pPr>
        <w:pStyle w:val="Poetry2"/>
      </w:pPr>
      <w:r>
        <w:t>but a wicked man brings shame and disgrace.</w:t>
      </w:r>
    </w:p>
    <w:p w14:paraId="2655FC2A" w14:textId="77777777" w:rsidR="004D6164" w:rsidRDefault="004D6164">
      <w:pPr>
        <w:pStyle w:val="Poetry1"/>
      </w:pPr>
      <w:r>
        <w:rPr>
          <w:vertAlign w:val="superscript"/>
        </w:rPr>
        <w:t>6</w:t>
      </w:r>
      <w:r>
        <w:t>Righteousness guards the way of integrity,</w:t>
      </w:r>
    </w:p>
    <w:p w14:paraId="4BB78B7C" w14:textId="77777777" w:rsidR="004D6164" w:rsidRDefault="004D6164">
      <w:pPr>
        <w:pStyle w:val="Poetry2"/>
      </w:pPr>
      <w:r>
        <w:t>but wickedness overthrows the sinner.</w:t>
      </w:r>
    </w:p>
    <w:p w14:paraId="5B6EDEAD" w14:textId="77777777" w:rsidR="004D6164" w:rsidRDefault="004D6164">
      <w:pPr>
        <w:pStyle w:val="Poetry1"/>
      </w:pPr>
      <w:r>
        <w:rPr>
          <w:vertAlign w:val="superscript"/>
        </w:rPr>
        <w:t>7</w:t>
      </w:r>
      <w:r>
        <w:t>There are some who pretend to be rich, yet have nothing.</w:t>
      </w:r>
    </w:p>
    <w:p w14:paraId="47616964" w14:textId="77777777" w:rsidR="004D6164" w:rsidRDefault="004D6164">
      <w:pPr>
        <w:pStyle w:val="Poetry2"/>
      </w:pPr>
      <w:r>
        <w:lastRenderedPageBreak/>
        <w:t>There are some who pretend to be poor, yet have great wealth.</w:t>
      </w:r>
    </w:p>
    <w:p w14:paraId="7F14F34C" w14:textId="77777777" w:rsidR="004D6164" w:rsidRDefault="004D6164">
      <w:pPr>
        <w:pStyle w:val="Poetry1"/>
      </w:pPr>
      <w:r>
        <w:rPr>
          <w:vertAlign w:val="superscript"/>
        </w:rPr>
        <w:t>8</w:t>
      </w:r>
      <w:r>
        <w:t>The ransom of a man’s life is his riches,</w:t>
      </w:r>
    </w:p>
    <w:p w14:paraId="61C69FDF" w14:textId="77777777" w:rsidR="004D6164" w:rsidRDefault="004D6164">
      <w:pPr>
        <w:pStyle w:val="Poetry2"/>
      </w:pPr>
      <w:r>
        <w:t>but the poor hear no threats.</w:t>
      </w:r>
    </w:p>
    <w:p w14:paraId="1BF01232" w14:textId="77777777" w:rsidR="004D6164" w:rsidRDefault="004D6164">
      <w:pPr>
        <w:pStyle w:val="Poetry1"/>
      </w:pPr>
      <w:r>
        <w:rPr>
          <w:vertAlign w:val="superscript"/>
        </w:rPr>
        <w:t>9</w:t>
      </w:r>
      <w:r>
        <w:t>The light of the righteous shines brightly,</w:t>
      </w:r>
    </w:p>
    <w:p w14:paraId="63F6B605" w14:textId="77777777" w:rsidR="004D6164" w:rsidRDefault="004D6164">
      <w:pPr>
        <w:pStyle w:val="Poetry2"/>
      </w:pPr>
      <w:r>
        <w:t>but the lamp of the wicked is snuffed out.</w:t>
      </w:r>
    </w:p>
    <w:p w14:paraId="0AB1BDF4" w14:textId="77777777" w:rsidR="004D6164" w:rsidRDefault="004D6164">
      <w:pPr>
        <w:pStyle w:val="Poetry1"/>
      </w:pPr>
      <w:r>
        <w:rPr>
          <w:vertAlign w:val="superscript"/>
        </w:rPr>
        <w:t>10</w:t>
      </w:r>
      <w:r>
        <w:t>Pride only breeds quarrels,</w:t>
      </w:r>
    </w:p>
    <w:p w14:paraId="5FD0EED7" w14:textId="77777777" w:rsidR="004D6164" w:rsidRDefault="004D6164">
      <w:pPr>
        <w:pStyle w:val="Poetry2"/>
      </w:pPr>
      <w:r>
        <w:t>but with ones who take advice is wisdom.</w:t>
      </w:r>
    </w:p>
    <w:p w14:paraId="6D678698" w14:textId="77777777" w:rsidR="004D6164" w:rsidRDefault="004D6164">
      <w:pPr>
        <w:pStyle w:val="Poetry1"/>
      </w:pPr>
      <w:r>
        <w:rPr>
          <w:vertAlign w:val="superscript"/>
        </w:rPr>
        <w:t>11</w:t>
      </w:r>
      <w:r>
        <w:t>Wealth gained dishonestly dwindles away,</w:t>
      </w:r>
    </w:p>
    <w:p w14:paraId="37A362EA" w14:textId="77777777" w:rsidR="004D6164" w:rsidRDefault="004D6164">
      <w:pPr>
        <w:pStyle w:val="Poetry2"/>
      </w:pPr>
      <w:r>
        <w:t>but he who gathers by hand makes it grow.</w:t>
      </w:r>
    </w:p>
    <w:p w14:paraId="121681DA" w14:textId="77777777" w:rsidR="004D6164" w:rsidRDefault="004D6164">
      <w:pPr>
        <w:pStyle w:val="Poetry1"/>
      </w:pPr>
      <w:r>
        <w:rPr>
          <w:vertAlign w:val="superscript"/>
        </w:rPr>
        <w:t>12</w:t>
      </w:r>
      <w:r>
        <w:t>Hope deferred makes the heart sick,</w:t>
      </w:r>
    </w:p>
    <w:p w14:paraId="04804FAE" w14:textId="77777777" w:rsidR="004D6164" w:rsidRDefault="004D6164">
      <w:pPr>
        <w:pStyle w:val="Poetry2"/>
      </w:pPr>
      <w:r>
        <w:t>but when longing is fulfilled, it is a tree of life.</w:t>
      </w:r>
    </w:p>
    <w:p w14:paraId="497D84A0" w14:textId="77777777" w:rsidR="004D6164" w:rsidRDefault="004D6164">
      <w:pPr>
        <w:pStyle w:val="Poetry1"/>
      </w:pPr>
      <w:r>
        <w:rPr>
          <w:vertAlign w:val="superscript"/>
        </w:rPr>
        <w:t>13</w:t>
      </w:r>
      <w:r>
        <w:t>Whoever despises instruction will pay for it,</w:t>
      </w:r>
    </w:p>
    <w:p w14:paraId="6F55D3BA" w14:textId="77777777" w:rsidR="004D6164" w:rsidRDefault="004D6164">
      <w:pPr>
        <w:pStyle w:val="Poetry2"/>
      </w:pPr>
      <w:r>
        <w:t>but he who respects a command will be rewarded.</w:t>
      </w:r>
    </w:p>
    <w:p w14:paraId="4AA86C19" w14:textId="77777777" w:rsidR="004D6164" w:rsidRDefault="004D6164">
      <w:pPr>
        <w:pStyle w:val="Poetry1"/>
      </w:pPr>
      <w:r>
        <w:rPr>
          <w:vertAlign w:val="superscript"/>
        </w:rPr>
        <w:t>14</w:t>
      </w:r>
      <w:r>
        <w:t>The teaching of the wise is a spring of life,</w:t>
      </w:r>
    </w:p>
    <w:p w14:paraId="3A47D9B8" w14:textId="77777777" w:rsidR="004D6164" w:rsidRDefault="004D6164">
      <w:pPr>
        <w:pStyle w:val="Poetry2"/>
      </w:pPr>
      <w:r>
        <w:t>to turn from the snares of death.</w:t>
      </w:r>
    </w:p>
    <w:p w14:paraId="71782B20" w14:textId="77777777" w:rsidR="004D6164" w:rsidRDefault="004D6164">
      <w:pPr>
        <w:pStyle w:val="Poetry1"/>
      </w:pPr>
      <w:r>
        <w:rPr>
          <w:vertAlign w:val="superscript"/>
        </w:rPr>
        <w:t>15</w:t>
      </w:r>
      <w:r>
        <w:t xml:space="preserve">Good understanding </w:t>
      </w:r>
      <w:r w:rsidR="00343323">
        <w:t>brings</w:t>
      </w:r>
      <w:r>
        <w:t xml:space="preserve"> favor;</w:t>
      </w:r>
      <w:r w:rsidR="00BE5E4F">
        <w:rPr>
          <w:rStyle w:val="FootnoteReference"/>
        </w:rPr>
        <w:footnoteReference w:id="2699"/>
      </w:r>
    </w:p>
    <w:p w14:paraId="2A1B6F2D" w14:textId="77777777" w:rsidR="004D6164" w:rsidRDefault="000F248C">
      <w:pPr>
        <w:pStyle w:val="Poetry2"/>
      </w:pPr>
      <w:r>
        <w:t xml:space="preserve">but the way of the unfaithful leads to </w:t>
      </w:r>
      <w:r w:rsidR="0029106A">
        <w:t>calamity</w:t>
      </w:r>
      <w:r>
        <w:t>.</w:t>
      </w:r>
      <w:r>
        <w:rPr>
          <w:rStyle w:val="FootnoteReference"/>
        </w:rPr>
        <w:footnoteReference w:id="2700"/>
      </w:r>
    </w:p>
    <w:p w14:paraId="7984D142" w14:textId="77777777" w:rsidR="004D6164" w:rsidRDefault="004D6164">
      <w:pPr>
        <w:pStyle w:val="Poetry1"/>
      </w:pPr>
      <w:r>
        <w:rPr>
          <w:vertAlign w:val="superscript"/>
        </w:rPr>
        <w:t>16</w:t>
      </w:r>
      <w:r>
        <w:t>Every prudent man acts from knowledge,</w:t>
      </w:r>
    </w:p>
    <w:p w14:paraId="775CCEDA" w14:textId="77777777" w:rsidR="004D6164" w:rsidRDefault="004D6164">
      <w:pPr>
        <w:pStyle w:val="Poetry2"/>
      </w:pPr>
      <w:r>
        <w:t>but a fool exposes folly.</w:t>
      </w:r>
    </w:p>
    <w:p w14:paraId="3E788764" w14:textId="77777777" w:rsidR="004D6164" w:rsidRDefault="004D6164">
      <w:pPr>
        <w:pStyle w:val="Poetry1"/>
      </w:pPr>
      <w:r>
        <w:rPr>
          <w:vertAlign w:val="superscript"/>
        </w:rPr>
        <w:t>17</w:t>
      </w:r>
      <w:r>
        <w:t>A wicked messenger falls into trouble,</w:t>
      </w:r>
    </w:p>
    <w:p w14:paraId="30EEED75" w14:textId="77777777" w:rsidR="004D6164" w:rsidRDefault="004D6164">
      <w:pPr>
        <w:pStyle w:val="Poetry2"/>
      </w:pPr>
      <w:r>
        <w:t>but a trustworthy envoy gains healing.</w:t>
      </w:r>
    </w:p>
    <w:p w14:paraId="59186B15" w14:textId="77777777" w:rsidR="004D6164" w:rsidRDefault="004D6164">
      <w:pPr>
        <w:pStyle w:val="Poetry1"/>
      </w:pPr>
      <w:r>
        <w:rPr>
          <w:vertAlign w:val="superscript"/>
        </w:rPr>
        <w:t>18</w:t>
      </w:r>
      <w:r>
        <w:t>Poverty and shame come to him who refuses discipline,</w:t>
      </w:r>
    </w:p>
    <w:p w14:paraId="18D0ECB5" w14:textId="77777777" w:rsidR="004D6164" w:rsidRDefault="004D6164">
      <w:pPr>
        <w:pStyle w:val="Poetry2"/>
      </w:pPr>
      <w:r>
        <w:t>but he who heeds correction shall be honored.</w:t>
      </w:r>
    </w:p>
    <w:p w14:paraId="22159AB2" w14:textId="77777777" w:rsidR="004D6164" w:rsidRDefault="004D6164">
      <w:pPr>
        <w:pStyle w:val="Poetry1"/>
      </w:pPr>
      <w:r>
        <w:rPr>
          <w:vertAlign w:val="superscript"/>
        </w:rPr>
        <w:t>19</w:t>
      </w:r>
      <w:r>
        <w:t>Longing fulfilled is sweet to the soul,</w:t>
      </w:r>
    </w:p>
    <w:p w14:paraId="31DC6852" w14:textId="77777777" w:rsidR="004D6164" w:rsidRDefault="004D6164">
      <w:pPr>
        <w:pStyle w:val="Poetry2"/>
      </w:pPr>
      <w:r>
        <w:t>but fools detest turning from evil.</w:t>
      </w:r>
    </w:p>
    <w:p w14:paraId="6F9ADA78" w14:textId="77777777" w:rsidR="004D6164" w:rsidRDefault="004D6164">
      <w:pPr>
        <w:pStyle w:val="Poetry1"/>
      </w:pPr>
      <w:r>
        <w:rPr>
          <w:vertAlign w:val="superscript"/>
        </w:rPr>
        <w:t>20</w:t>
      </w:r>
      <w:r>
        <w:t>One who walks with wise men grows wise,</w:t>
      </w:r>
    </w:p>
    <w:p w14:paraId="22BC0EC7" w14:textId="77777777" w:rsidR="004D6164" w:rsidRDefault="004D6164">
      <w:pPr>
        <w:pStyle w:val="Poetry2"/>
      </w:pPr>
      <w:r>
        <w:t>but a companion of fools suffers harm.</w:t>
      </w:r>
    </w:p>
    <w:p w14:paraId="238FB266" w14:textId="77777777" w:rsidR="004D6164" w:rsidRDefault="004D6164">
      <w:pPr>
        <w:pStyle w:val="Poetry1"/>
      </w:pPr>
      <w:r>
        <w:rPr>
          <w:vertAlign w:val="superscript"/>
        </w:rPr>
        <w:t>21</w:t>
      </w:r>
      <w:r>
        <w:t>Misfortune pursues sinners,</w:t>
      </w:r>
    </w:p>
    <w:p w14:paraId="5ABBBF2E" w14:textId="77777777" w:rsidR="004D6164" w:rsidRDefault="004D6164">
      <w:pPr>
        <w:pStyle w:val="Poetry2"/>
      </w:pPr>
      <w:r>
        <w:t>but prosperity rewards the righteous.</w:t>
      </w:r>
    </w:p>
    <w:p w14:paraId="6FA23687" w14:textId="77777777" w:rsidR="004D6164" w:rsidRDefault="004D6164">
      <w:pPr>
        <w:pStyle w:val="Poetry1"/>
      </w:pPr>
      <w:r>
        <w:rPr>
          <w:vertAlign w:val="superscript"/>
        </w:rPr>
        <w:t>22</w:t>
      </w:r>
      <w:r>
        <w:t>A good man leaves an inheritance to his children’s children,</w:t>
      </w:r>
    </w:p>
    <w:p w14:paraId="3D12CBAF" w14:textId="77777777" w:rsidR="004D6164" w:rsidRDefault="004D6164">
      <w:pPr>
        <w:pStyle w:val="Poetry2"/>
      </w:pPr>
      <w:r>
        <w:t>but the wealth of the sinner is stored for the righteous.</w:t>
      </w:r>
    </w:p>
    <w:p w14:paraId="151CCF1F" w14:textId="77777777" w:rsidR="004D6164" w:rsidRDefault="004D6164">
      <w:pPr>
        <w:pStyle w:val="Poetry1"/>
      </w:pPr>
      <w:r>
        <w:rPr>
          <w:vertAlign w:val="superscript"/>
        </w:rPr>
        <w:t>23</w:t>
      </w:r>
      <w:r>
        <w:t>An abundance of food is in poor people’s fields,</w:t>
      </w:r>
    </w:p>
    <w:p w14:paraId="0D4283E0" w14:textId="77777777" w:rsidR="004D6164" w:rsidRDefault="004D6164">
      <w:pPr>
        <w:pStyle w:val="Poetry2"/>
      </w:pPr>
      <w:r>
        <w:t>but injustice sweeps it away.</w:t>
      </w:r>
    </w:p>
    <w:p w14:paraId="4BC9D0E9" w14:textId="77777777" w:rsidR="004D6164" w:rsidRDefault="004D6164">
      <w:pPr>
        <w:pStyle w:val="Poetry1"/>
      </w:pPr>
      <w:r>
        <w:rPr>
          <w:vertAlign w:val="superscript"/>
        </w:rPr>
        <w:t>24</w:t>
      </w:r>
      <w:r>
        <w:t>One who spares the rod hates his son,</w:t>
      </w:r>
    </w:p>
    <w:p w14:paraId="18605EC0" w14:textId="77777777" w:rsidR="004D6164" w:rsidRDefault="004D6164">
      <w:pPr>
        <w:pStyle w:val="Poetry2"/>
      </w:pPr>
      <w:r>
        <w:t>but one who loves him is careful to discipline him.</w:t>
      </w:r>
    </w:p>
    <w:p w14:paraId="441FB900" w14:textId="77777777" w:rsidR="004D6164" w:rsidRDefault="004D6164">
      <w:pPr>
        <w:pStyle w:val="Poetry1"/>
      </w:pPr>
      <w:r>
        <w:rPr>
          <w:vertAlign w:val="superscript"/>
        </w:rPr>
        <w:t>25</w:t>
      </w:r>
      <w:r>
        <w:t>The righteous one eats to the satisfying of his soul,</w:t>
      </w:r>
    </w:p>
    <w:p w14:paraId="10091942" w14:textId="77777777" w:rsidR="004D6164" w:rsidRDefault="004D6164">
      <w:pPr>
        <w:pStyle w:val="Poetry2"/>
      </w:pPr>
      <w:r>
        <w:t>but the belly of the wicked goes hungry.</w:t>
      </w:r>
    </w:p>
    <w:p w14:paraId="481AADCD" w14:textId="77777777" w:rsidR="004D6164" w:rsidRDefault="004D6164" w:rsidP="00CD144D">
      <w:pPr>
        <w:pStyle w:val="NHEB"/>
        <w:framePr w:wrap="auto"/>
      </w:pPr>
      <w:r>
        <w:t>14</w:t>
      </w:r>
    </w:p>
    <w:p w14:paraId="428A6D7C" w14:textId="77777777" w:rsidR="004D6164" w:rsidRDefault="004D6164">
      <w:pPr>
        <w:ind w:firstLine="0"/>
      </w:pPr>
      <w:r>
        <w:t>Every wise woman builds her house,</w:t>
      </w:r>
    </w:p>
    <w:p w14:paraId="539709FC" w14:textId="77777777" w:rsidR="004D6164" w:rsidRDefault="004D6164">
      <w:pPr>
        <w:pStyle w:val="Poetry2"/>
      </w:pPr>
      <w:r>
        <w:t>but the foolish one tears it down with her own hands.</w:t>
      </w:r>
    </w:p>
    <w:p w14:paraId="6466DD83" w14:textId="77777777" w:rsidR="004D6164" w:rsidRDefault="004D6164">
      <w:pPr>
        <w:pStyle w:val="Poetry1"/>
      </w:pPr>
      <w:r>
        <w:rPr>
          <w:vertAlign w:val="superscript"/>
        </w:rPr>
        <w:t>2</w:t>
      </w:r>
      <w:r>
        <w:t xml:space="preserve">He who walks in his uprightness fears the </w:t>
      </w:r>
      <w:r w:rsidR="00F170FA" w:rsidRPr="00F170FA">
        <w:rPr>
          <w:sz w:val="16"/>
          <w:szCs w:val="16"/>
        </w:rPr>
        <w:t>LORD</w:t>
      </w:r>
      <w:r>
        <w:t>,</w:t>
      </w:r>
    </w:p>
    <w:p w14:paraId="594CEA0B" w14:textId="77777777" w:rsidR="004D6164" w:rsidRDefault="004D6164">
      <w:pPr>
        <w:pStyle w:val="Poetry2"/>
      </w:pPr>
      <w:r>
        <w:lastRenderedPageBreak/>
        <w:t>but he who is perverse in his ways despises him.</w:t>
      </w:r>
    </w:p>
    <w:p w14:paraId="76BB80B5" w14:textId="77777777" w:rsidR="004D6164" w:rsidRDefault="004D6164">
      <w:pPr>
        <w:pStyle w:val="Poetry1"/>
      </w:pPr>
      <w:r>
        <w:rPr>
          <w:vertAlign w:val="superscript"/>
        </w:rPr>
        <w:t>3</w:t>
      </w:r>
      <w:r>
        <w:t>The fool’s talk brings a rod to his back,</w:t>
      </w:r>
    </w:p>
    <w:p w14:paraId="1245A25B" w14:textId="77777777" w:rsidR="004D6164" w:rsidRDefault="004D6164">
      <w:pPr>
        <w:pStyle w:val="Poetry2"/>
      </w:pPr>
      <w:r>
        <w:t>but the lips of the wise protect them.</w:t>
      </w:r>
    </w:p>
    <w:p w14:paraId="1472479D" w14:textId="77777777" w:rsidR="004D6164" w:rsidRDefault="004D6164">
      <w:pPr>
        <w:pStyle w:val="Poetry1"/>
      </w:pPr>
      <w:r>
        <w:rPr>
          <w:vertAlign w:val="superscript"/>
        </w:rPr>
        <w:t>4</w:t>
      </w:r>
      <w:r>
        <w:t>Where no oxen are, the crib is clean,</w:t>
      </w:r>
    </w:p>
    <w:p w14:paraId="7F32219B" w14:textId="77777777" w:rsidR="004D6164" w:rsidRDefault="004D6164">
      <w:pPr>
        <w:pStyle w:val="Poetry2"/>
      </w:pPr>
      <w:r>
        <w:t>but much increase is by the strength of the ox.</w:t>
      </w:r>
    </w:p>
    <w:p w14:paraId="414033C4" w14:textId="77777777" w:rsidR="004D6164" w:rsidRDefault="004D6164">
      <w:pPr>
        <w:pStyle w:val="Poetry1"/>
      </w:pPr>
      <w:r>
        <w:rPr>
          <w:vertAlign w:val="superscript"/>
        </w:rPr>
        <w:t>5</w:t>
      </w:r>
      <w:r>
        <w:t>A truthful witness will not lie,</w:t>
      </w:r>
    </w:p>
    <w:p w14:paraId="570EB4CD" w14:textId="77777777" w:rsidR="004D6164" w:rsidRDefault="004D6164">
      <w:pPr>
        <w:pStyle w:val="Poetry2"/>
      </w:pPr>
      <w:r>
        <w:t>but a false witness pours out lies.</w:t>
      </w:r>
    </w:p>
    <w:p w14:paraId="6A3B0B11" w14:textId="77777777" w:rsidR="004D6164" w:rsidRDefault="004D6164">
      <w:pPr>
        <w:pStyle w:val="Poetry1"/>
      </w:pPr>
      <w:r>
        <w:rPr>
          <w:vertAlign w:val="superscript"/>
        </w:rPr>
        <w:t>6</w:t>
      </w:r>
      <w:r>
        <w:t>A scoffer seeks wisdom, and doesn’t find it,</w:t>
      </w:r>
    </w:p>
    <w:p w14:paraId="762468E8" w14:textId="77777777" w:rsidR="004D6164" w:rsidRDefault="004D6164">
      <w:pPr>
        <w:pStyle w:val="Poetry2"/>
      </w:pPr>
      <w:r>
        <w:t>but knowledge comes easily to a discerning person.</w:t>
      </w:r>
    </w:p>
    <w:p w14:paraId="6DD99566" w14:textId="77777777" w:rsidR="004D6164" w:rsidRDefault="004D6164">
      <w:pPr>
        <w:pStyle w:val="Poetry1"/>
      </w:pPr>
      <w:r>
        <w:rPr>
          <w:vertAlign w:val="superscript"/>
        </w:rPr>
        <w:t>7</w:t>
      </w:r>
      <w:r>
        <w:t>Stay away from a foolish man,</w:t>
      </w:r>
    </w:p>
    <w:p w14:paraId="4F45537A" w14:textId="77777777" w:rsidR="004D6164" w:rsidRDefault="004D6164">
      <w:pPr>
        <w:pStyle w:val="Poetry2"/>
      </w:pPr>
      <w:r>
        <w:t>for you won’t find knowledge on his lips.</w:t>
      </w:r>
    </w:p>
    <w:p w14:paraId="31A05F0A" w14:textId="77777777" w:rsidR="004D6164" w:rsidRDefault="004D6164">
      <w:pPr>
        <w:pStyle w:val="Poetry1"/>
      </w:pPr>
      <w:r>
        <w:rPr>
          <w:vertAlign w:val="superscript"/>
        </w:rPr>
        <w:t>8</w:t>
      </w:r>
      <w:r>
        <w:t>The wisdom of the prudent is to think about his way,</w:t>
      </w:r>
    </w:p>
    <w:p w14:paraId="706AD5CD" w14:textId="77777777" w:rsidR="004D6164" w:rsidRDefault="004D6164">
      <w:pPr>
        <w:pStyle w:val="Poetry2"/>
      </w:pPr>
      <w:r>
        <w:t>but the folly of fools is deceit.</w:t>
      </w:r>
    </w:p>
    <w:p w14:paraId="4D990B23" w14:textId="77777777" w:rsidR="004D6164" w:rsidRDefault="004D6164">
      <w:pPr>
        <w:pStyle w:val="Poetry1"/>
      </w:pPr>
      <w:r>
        <w:rPr>
          <w:vertAlign w:val="superscript"/>
        </w:rPr>
        <w:t>9</w:t>
      </w:r>
      <w:r>
        <w:t>Fools mock at making atonement for sins,</w:t>
      </w:r>
    </w:p>
    <w:p w14:paraId="034D2CB0" w14:textId="77777777" w:rsidR="004D6164" w:rsidRDefault="004D6164">
      <w:pPr>
        <w:pStyle w:val="Poetry2"/>
      </w:pPr>
      <w:r>
        <w:t>but among the upright there is good will.</w:t>
      </w:r>
    </w:p>
    <w:p w14:paraId="42B80FCA" w14:textId="77777777" w:rsidR="004D6164" w:rsidRDefault="004D6164">
      <w:pPr>
        <w:pStyle w:val="Poetry1"/>
      </w:pPr>
      <w:r>
        <w:rPr>
          <w:vertAlign w:val="superscript"/>
        </w:rPr>
        <w:t>10</w:t>
      </w:r>
      <w:r>
        <w:t>The heart knows its own bitterness and joy;</w:t>
      </w:r>
    </w:p>
    <w:p w14:paraId="2A428689" w14:textId="77777777" w:rsidR="004D6164" w:rsidRDefault="004D6164">
      <w:pPr>
        <w:pStyle w:val="Poetry2"/>
      </w:pPr>
      <w:r>
        <w:t>he will not share these with a stranger.</w:t>
      </w:r>
    </w:p>
    <w:p w14:paraId="5530118E" w14:textId="77777777" w:rsidR="004D6164" w:rsidRDefault="004D6164">
      <w:pPr>
        <w:pStyle w:val="Poetry1"/>
      </w:pPr>
      <w:r>
        <w:rPr>
          <w:vertAlign w:val="superscript"/>
        </w:rPr>
        <w:t>11</w:t>
      </w:r>
      <w:r>
        <w:t xml:space="preserve">The </w:t>
      </w:r>
      <w:r w:rsidR="001E2313">
        <w:t>house of the wicked will be destroyed</w:t>
      </w:r>
      <w:r>
        <w:t>,</w:t>
      </w:r>
    </w:p>
    <w:p w14:paraId="301E61FC" w14:textId="77777777" w:rsidR="004D6164" w:rsidRDefault="004D6164">
      <w:pPr>
        <w:pStyle w:val="Poetry2"/>
      </w:pPr>
      <w:r>
        <w:t>but the tent of the upright will flourish.</w:t>
      </w:r>
    </w:p>
    <w:p w14:paraId="18A1BB85" w14:textId="77777777" w:rsidR="004D6164" w:rsidRDefault="004D6164">
      <w:pPr>
        <w:pStyle w:val="Poetry1"/>
      </w:pPr>
      <w:r>
        <w:rPr>
          <w:vertAlign w:val="superscript"/>
        </w:rPr>
        <w:t>12</w:t>
      </w:r>
      <w:r>
        <w:t>There is a way which seems right to a man,</w:t>
      </w:r>
    </w:p>
    <w:p w14:paraId="0FA38EEC" w14:textId="77777777" w:rsidR="004D6164" w:rsidRDefault="004D6164">
      <w:pPr>
        <w:pStyle w:val="Poetry2"/>
      </w:pPr>
      <w:r>
        <w:t>but in the end it leads to death.</w:t>
      </w:r>
    </w:p>
    <w:p w14:paraId="10AEB0A7" w14:textId="77777777" w:rsidR="004D6164" w:rsidRDefault="004D6164">
      <w:pPr>
        <w:pStyle w:val="Poetry1"/>
      </w:pPr>
      <w:r>
        <w:rPr>
          <w:vertAlign w:val="superscript"/>
        </w:rPr>
        <w:t>13</w:t>
      </w:r>
      <w:r>
        <w:t>Even in laughter the heart may be sorrowful,</w:t>
      </w:r>
    </w:p>
    <w:p w14:paraId="18BBC3FF" w14:textId="77777777" w:rsidR="004D6164" w:rsidRDefault="004D6164">
      <w:pPr>
        <w:pStyle w:val="Poetry2"/>
      </w:pPr>
      <w:r>
        <w:t>and mirth may end in heaviness.</w:t>
      </w:r>
    </w:p>
    <w:p w14:paraId="765AD27E" w14:textId="77777777" w:rsidR="004D6164" w:rsidRDefault="004D6164">
      <w:pPr>
        <w:pStyle w:val="Poetry1"/>
      </w:pPr>
      <w:r>
        <w:rPr>
          <w:vertAlign w:val="superscript"/>
        </w:rPr>
        <w:t>14</w:t>
      </w:r>
      <w:r>
        <w:t>The unfaithful will be repaid for his own ways;</w:t>
      </w:r>
    </w:p>
    <w:p w14:paraId="154A2935" w14:textId="77777777" w:rsidR="004D6164" w:rsidRDefault="004D6164">
      <w:pPr>
        <w:pStyle w:val="Poetry2"/>
      </w:pPr>
      <w:r>
        <w:t>likewise a good man will be rewarded for his ways.</w:t>
      </w:r>
    </w:p>
    <w:p w14:paraId="591B8C6D" w14:textId="77777777" w:rsidR="004D6164" w:rsidRDefault="004D6164">
      <w:pPr>
        <w:pStyle w:val="Poetry1"/>
      </w:pPr>
      <w:r>
        <w:rPr>
          <w:vertAlign w:val="superscript"/>
        </w:rPr>
        <w:t>15</w:t>
      </w:r>
      <w:r>
        <w:t>A simple man believes everything,</w:t>
      </w:r>
    </w:p>
    <w:p w14:paraId="10E717F4" w14:textId="77777777" w:rsidR="004D6164" w:rsidRDefault="004D6164">
      <w:pPr>
        <w:pStyle w:val="Poetry2"/>
      </w:pPr>
      <w:r>
        <w:t>but the prudent man carefully considers his ways.</w:t>
      </w:r>
    </w:p>
    <w:p w14:paraId="0C8EA3C4" w14:textId="77777777" w:rsidR="004D6164" w:rsidRDefault="004D6164">
      <w:pPr>
        <w:pStyle w:val="Poetry1"/>
      </w:pPr>
      <w:r>
        <w:rPr>
          <w:vertAlign w:val="superscript"/>
        </w:rPr>
        <w:t>16</w:t>
      </w:r>
      <w:r>
        <w:t xml:space="preserve">A wise man </w:t>
      </w:r>
      <w:r w:rsidR="00B40224">
        <w:t>is cautious</w:t>
      </w:r>
      <w:r w:rsidR="00B40224">
        <w:rPr>
          <w:rStyle w:val="FootnoteReference"/>
        </w:rPr>
        <w:footnoteReference w:id="2701"/>
      </w:r>
      <w:r>
        <w:t xml:space="preserve"> and </w:t>
      </w:r>
      <w:r w:rsidR="00B40224">
        <w:t>turns away from</w:t>
      </w:r>
      <w:r>
        <w:t xml:space="preserve"> evil,</w:t>
      </w:r>
    </w:p>
    <w:p w14:paraId="572D4B8D" w14:textId="77777777" w:rsidR="004D6164" w:rsidRDefault="004D6164">
      <w:pPr>
        <w:pStyle w:val="Poetry2"/>
      </w:pPr>
      <w:r>
        <w:t xml:space="preserve">but the fool is </w:t>
      </w:r>
      <w:r w:rsidR="00B40224">
        <w:t>arrogant</w:t>
      </w:r>
      <w:r>
        <w:t xml:space="preserve"> and reckless.</w:t>
      </w:r>
    </w:p>
    <w:p w14:paraId="7FB846A5" w14:textId="77777777" w:rsidR="004D6164" w:rsidRDefault="004D6164">
      <w:pPr>
        <w:pStyle w:val="Poetry1"/>
      </w:pPr>
      <w:r>
        <w:rPr>
          <w:vertAlign w:val="superscript"/>
        </w:rPr>
        <w:t>17</w:t>
      </w:r>
      <w:r>
        <w:t>He who is quick to become angry will commit folly,</w:t>
      </w:r>
    </w:p>
    <w:p w14:paraId="5B7B33C2" w14:textId="77777777" w:rsidR="004D6164" w:rsidRDefault="004D6164">
      <w:pPr>
        <w:pStyle w:val="Poetry2"/>
      </w:pPr>
      <w:r>
        <w:t>and a crafty man is hated.</w:t>
      </w:r>
    </w:p>
    <w:p w14:paraId="207D7138" w14:textId="77777777" w:rsidR="004D6164" w:rsidRDefault="004D6164">
      <w:pPr>
        <w:pStyle w:val="Poetry1"/>
      </w:pPr>
      <w:r>
        <w:rPr>
          <w:vertAlign w:val="superscript"/>
        </w:rPr>
        <w:t>18</w:t>
      </w:r>
      <w:r>
        <w:t>The simple inherit folly,</w:t>
      </w:r>
    </w:p>
    <w:p w14:paraId="076D3FB9" w14:textId="77777777" w:rsidR="004D6164" w:rsidRDefault="004D6164">
      <w:pPr>
        <w:pStyle w:val="Poetry2"/>
      </w:pPr>
      <w:r>
        <w:t>but the prudent are crowned with knowledge.</w:t>
      </w:r>
    </w:p>
    <w:p w14:paraId="05324F89" w14:textId="77777777" w:rsidR="004D6164" w:rsidRDefault="004D6164">
      <w:pPr>
        <w:pStyle w:val="Poetry1"/>
      </w:pPr>
      <w:r>
        <w:rPr>
          <w:vertAlign w:val="superscript"/>
        </w:rPr>
        <w:t>19</w:t>
      </w:r>
      <w:r>
        <w:t>The evil bow down before the good,</w:t>
      </w:r>
    </w:p>
    <w:p w14:paraId="7621FE80" w14:textId="77777777" w:rsidR="004D6164" w:rsidRDefault="004D6164">
      <w:pPr>
        <w:pStyle w:val="Poetry2"/>
      </w:pPr>
      <w:r>
        <w:t>and the wicked at the gates of the righteous.</w:t>
      </w:r>
    </w:p>
    <w:p w14:paraId="112D7C7F" w14:textId="77777777" w:rsidR="004D6164" w:rsidRDefault="004D6164">
      <w:pPr>
        <w:pStyle w:val="Poetry1"/>
      </w:pPr>
      <w:r>
        <w:rPr>
          <w:vertAlign w:val="superscript"/>
        </w:rPr>
        <w:t>20</w:t>
      </w:r>
      <w:r>
        <w:t>The poor person is shunned even by his own neighbor,</w:t>
      </w:r>
    </w:p>
    <w:p w14:paraId="190DE1B1" w14:textId="77777777" w:rsidR="004D6164" w:rsidRDefault="004D6164">
      <w:pPr>
        <w:pStyle w:val="Poetry2"/>
      </w:pPr>
      <w:r>
        <w:t>but the rich person has many friends.</w:t>
      </w:r>
    </w:p>
    <w:p w14:paraId="4497F6B4" w14:textId="77777777" w:rsidR="004D6164" w:rsidRDefault="004D6164">
      <w:pPr>
        <w:pStyle w:val="Poetry1"/>
      </w:pPr>
      <w:r>
        <w:rPr>
          <w:vertAlign w:val="superscript"/>
        </w:rPr>
        <w:t>21</w:t>
      </w:r>
      <w:r>
        <w:t>He who despises his neighbor sins,</w:t>
      </w:r>
    </w:p>
    <w:p w14:paraId="14E02219" w14:textId="77777777" w:rsidR="004D6164" w:rsidRDefault="00DE15FB">
      <w:pPr>
        <w:pStyle w:val="Poetry2"/>
      </w:pPr>
      <w:r>
        <w:t>but blessed is he who shows</w:t>
      </w:r>
      <w:r w:rsidR="00D171FA">
        <w:t xml:space="preserve"> kindness to the poor</w:t>
      </w:r>
      <w:r w:rsidR="004D6164">
        <w:t>.</w:t>
      </w:r>
    </w:p>
    <w:p w14:paraId="7588D03A" w14:textId="77777777" w:rsidR="004D6164" w:rsidRDefault="004D6164">
      <w:pPr>
        <w:pStyle w:val="Poetry1"/>
      </w:pPr>
      <w:r>
        <w:rPr>
          <w:vertAlign w:val="superscript"/>
        </w:rPr>
        <w:t>22</w:t>
      </w:r>
      <w:r>
        <w:t xml:space="preserve">Do they </w:t>
      </w:r>
      <w:r w:rsidR="001240C4">
        <w:t xml:space="preserve">not </w:t>
      </w:r>
      <w:r>
        <w:t>go astray who plot evil?</w:t>
      </w:r>
    </w:p>
    <w:p w14:paraId="1CA93549" w14:textId="77777777" w:rsidR="004D6164" w:rsidRDefault="004D6164">
      <w:pPr>
        <w:pStyle w:val="Poetry2"/>
      </w:pPr>
      <w:r>
        <w:t>But love and faithfulness belong to those who plan good.</w:t>
      </w:r>
    </w:p>
    <w:p w14:paraId="226E00DF" w14:textId="77777777" w:rsidR="004D6164" w:rsidRDefault="004D6164">
      <w:pPr>
        <w:pStyle w:val="Poetry1"/>
      </w:pPr>
      <w:r>
        <w:rPr>
          <w:vertAlign w:val="superscript"/>
        </w:rPr>
        <w:t>23</w:t>
      </w:r>
      <w:r>
        <w:t>In all hard work there is profit,</w:t>
      </w:r>
    </w:p>
    <w:p w14:paraId="71242C32" w14:textId="77777777" w:rsidR="004D6164" w:rsidRDefault="004D6164">
      <w:pPr>
        <w:pStyle w:val="Poetry2"/>
      </w:pPr>
      <w:r>
        <w:t>but the talk of the lips leads only to poverty.</w:t>
      </w:r>
    </w:p>
    <w:p w14:paraId="13C07B6B" w14:textId="77777777" w:rsidR="004D6164" w:rsidRDefault="004D6164">
      <w:pPr>
        <w:pStyle w:val="Poetry1"/>
      </w:pPr>
      <w:r>
        <w:rPr>
          <w:vertAlign w:val="superscript"/>
        </w:rPr>
        <w:lastRenderedPageBreak/>
        <w:t>24</w:t>
      </w:r>
      <w:r>
        <w:t>The crown of the wise is their riches,</w:t>
      </w:r>
    </w:p>
    <w:p w14:paraId="5A4B7815" w14:textId="77777777" w:rsidR="004D6164" w:rsidRDefault="004D6164">
      <w:pPr>
        <w:pStyle w:val="Poetry2"/>
      </w:pPr>
      <w:r>
        <w:t>but the folly of fools crowns them with folly.</w:t>
      </w:r>
    </w:p>
    <w:p w14:paraId="1C4AB105" w14:textId="77777777" w:rsidR="004D6164" w:rsidRDefault="004D6164">
      <w:pPr>
        <w:pStyle w:val="Poetry1"/>
      </w:pPr>
      <w:r>
        <w:rPr>
          <w:vertAlign w:val="superscript"/>
        </w:rPr>
        <w:t>25</w:t>
      </w:r>
      <w:r>
        <w:t>A truthful witness saves souls,</w:t>
      </w:r>
    </w:p>
    <w:p w14:paraId="7875DC2A" w14:textId="77777777" w:rsidR="004D6164" w:rsidRDefault="004D6164">
      <w:pPr>
        <w:pStyle w:val="Poetry2"/>
      </w:pPr>
      <w:r>
        <w:t>but a false witness is deceitful.</w:t>
      </w:r>
    </w:p>
    <w:p w14:paraId="5C8C1ECF" w14:textId="77777777" w:rsidR="004D6164" w:rsidRDefault="004D6164">
      <w:pPr>
        <w:pStyle w:val="Poetry1"/>
      </w:pPr>
      <w:r>
        <w:rPr>
          <w:vertAlign w:val="superscript"/>
        </w:rPr>
        <w:t>26</w:t>
      </w:r>
      <w:r>
        <w:t xml:space="preserve">In the fear of the </w:t>
      </w:r>
      <w:r w:rsidR="00F170FA" w:rsidRPr="00F170FA">
        <w:rPr>
          <w:sz w:val="16"/>
          <w:szCs w:val="16"/>
        </w:rPr>
        <w:t>LORD</w:t>
      </w:r>
      <w:r>
        <w:t xml:space="preserve"> is a secure fortress,</w:t>
      </w:r>
    </w:p>
    <w:p w14:paraId="0686C63E" w14:textId="77777777" w:rsidR="004D6164" w:rsidRDefault="004D6164">
      <w:pPr>
        <w:pStyle w:val="Poetry2"/>
      </w:pPr>
      <w:r>
        <w:t>and he will be a refuge for his children.</w:t>
      </w:r>
    </w:p>
    <w:p w14:paraId="7B6FE03B" w14:textId="77777777" w:rsidR="004D6164" w:rsidRDefault="004D6164">
      <w:pPr>
        <w:pStyle w:val="Poetry1"/>
      </w:pPr>
      <w:r>
        <w:rPr>
          <w:vertAlign w:val="superscript"/>
        </w:rPr>
        <w:t>27</w:t>
      </w:r>
      <w:r>
        <w:t xml:space="preserve">The fear of the </w:t>
      </w:r>
      <w:r w:rsidR="00F170FA" w:rsidRPr="00F170FA">
        <w:rPr>
          <w:sz w:val="16"/>
          <w:szCs w:val="16"/>
        </w:rPr>
        <w:t>LORD</w:t>
      </w:r>
      <w:r>
        <w:t xml:space="preserve"> is a fountain of life,</w:t>
      </w:r>
    </w:p>
    <w:p w14:paraId="0DFA41FB" w14:textId="77777777" w:rsidR="004D6164" w:rsidRDefault="004D6164">
      <w:pPr>
        <w:pStyle w:val="Poetry2"/>
      </w:pPr>
      <w:r>
        <w:t>turning people from the snares of death.</w:t>
      </w:r>
    </w:p>
    <w:p w14:paraId="54C1E81D" w14:textId="77777777" w:rsidR="004D6164" w:rsidRDefault="004D6164">
      <w:pPr>
        <w:pStyle w:val="Poetry1"/>
      </w:pPr>
      <w:r>
        <w:rPr>
          <w:vertAlign w:val="superscript"/>
        </w:rPr>
        <w:t>28</w:t>
      </w:r>
      <w:r>
        <w:t>In the multitude of people is the king’s glory,</w:t>
      </w:r>
    </w:p>
    <w:p w14:paraId="2DF287A3" w14:textId="77777777" w:rsidR="004D6164" w:rsidRDefault="004D6164">
      <w:pPr>
        <w:pStyle w:val="Poetry2"/>
      </w:pPr>
      <w:r>
        <w:t>but in the lack of people is the destruction of the prince.</w:t>
      </w:r>
    </w:p>
    <w:p w14:paraId="4C4A4FA8" w14:textId="77777777" w:rsidR="004D6164" w:rsidRDefault="004D6164">
      <w:pPr>
        <w:pStyle w:val="Poetry1"/>
      </w:pPr>
      <w:r>
        <w:rPr>
          <w:vertAlign w:val="superscript"/>
        </w:rPr>
        <w:t>29</w:t>
      </w:r>
      <w:r>
        <w:t>He who is slow to anger has great understanding,</w:t>
      </w:r>
    </w:p>
    <w:p w14:paraId="59DEB8E5" w14:textId="77777777" w:rsidR="004D6164" w:rsidRDefault="004D6164">
      <w:pPr>
        <w:pStyle w:val="Poetry2"/>
      </w:pPr>
      <w:r>
        <w:t>but he who has a quick temper displays folly.</w:t>
      </w:r>
    </w:p>
    <w:p w14:paraId="5068135D" w14:textId="77777777" w:rsidR="004D6164" w:rsidRDefault="004D6164">
      <w:pPr>
        <w:pStyle w:val="Poetry1"/>
      </w:pPr>
      <w:r>
        <w:rPr>
          <w:vertAlign w:val="superscript"/>
        </w:rPr>
        <w:t>30</w:t>
      </w:r>
      <w:r>
        <w:t>The life of the body is a heart at peace,</w:t>
      </w:r>
    </w:p>
    <w:p w14:paraId="43BBBF63" w14:textId="77777777" w:rsidR="004D6164" w:rsidRDefault="004D6164">
      <w:pPr>
        <w:pStyle w:val="Poetry2"/>
      </w:pPr>
      <w:r>
        <w:t>but envy rots the bones.</w:t>
      </w:r>
    </w:p>
    <w:p w14:paraId="14AA0253" w14:textId="77777777" w:rsidR="004D6164" w:rsidRDefault="004D6164">
      <w:pPr>
        <w:pStyle w:val="Poetry1"/>
      </w:pPr>
      <w:r>
        <w:rPr>
          <w:vertAlign w:val="superscript"/>
        </w:rPr>
        <w:t>31</w:t>
      </w:r>
      <w:r>
        <w:t>He who oppresses the poor shows contempt for his Maker,</w:t>
      </w:r>
    </w:p>
    <w:p w14:paraId="5927D6F5" w14:textId="77777777" w:rsidR="004D6164" w:rsidRDefault="004D6164">
      <w:pPr>
        <w:pStyle w:val="Poetry2"/>
      </w:pPr>
      <w:r>
        <w:t>but he who is kind to the needy honors him.</w:t>
      </w:r>
    </w:p>
    <w:p w14:paraId="686E66AB" w14:textId="77777777" w:rsidR="004D6164" w:rsidRDefault="004D6164">
      <w:pPr>
        <w:pStyle w:val="Poetry1"/>
      </w:pPr>
      <w:r>
        <w:rPr>
          <w:vertAlign w:val="superscript"/>
        </w:rPr>
        <w:t>32</w:t>
      </w:r>
      <w:r>
        <w:t>The wicked is brought down in his calamity,</w:t>
      </w:r>
    </w:p>
    <w:p w14:paraId="6E659D03" w14:textId="77777777" w:rsidR="004D6164" w:rsidRDefault="00313DD3">
      <w:pPr>
        <w:pStyle w:val="Poetry2"/>
      </w:pPr>
      <w:r>
        <w:t>but the righteous has a refuge</w:t>
      </w:r>
      <w:r w:rsidR="00E437BE">
        <w:t xml:space="preserve"> in his death.</w:t>
      </w:r>
    </w:p>
    <w:p w14:paraId="4B4575B3" w14:textId="77777777" w:rsidR="004D6164" w:rsidRDefault="004D6164">
      <w:pPr>
        <w:pStyle w:val="Poetry1"/>
      </w:pPr>
      <w:r>
        <w:rPr>
          <w:vertAlign w:val="superscript"/>
        </w:rPr>
        <w:t>33</w:t>
      </w:r>
      <w:r>
        <w:t>Wisdom rests in the heart of one who has understanding,</w:t>
      </w:r>
    </w:p>
    <w:p w14:paraId="42C12660" w14:textId="77777777" w:rsidR="004D6164" w:rsidRDefault="004D6164">
      <w:pPr>
        <w:pStyle w:val="Poetry2"/>
      </w:pPr>
      <w:r>
        <w:t>and is even made known in the inward part of fools.</w:t>
      </w:r>
    </w:p>
    <w:p w14:paraId="06E9FC42" w14:textId="77777777" w:rsidR="004D6164" w:rsidRDefault="004D6164">
      <w:pPr>
        <w:pStyle w:val="Poetry1"/>
      </w:pPr>
      <w:r>
        <w:rPr>
          <w:vertAlign w:val="superscript"/>
        </w:rPr>
        <w:t>34</w:t>
      </w:r>
      <w:r>
        <w:t>Righteousness exalts a nation,</w:t>
      </w:r>
    </w:p>
    <w:p w14:paraId="597F191C" w14:textId="77777777" w:rsidR="004D6164" w:rsidRDefault="004D6164">
      <w:pPr>
        <w:pStyle w:val="Poetry2"/>
      </w:pPr>
      <w:r>
        <w:t>but sin is a disgrace to any people.</w:t>
      </w:r>
    </w:p>
    <w:p w14:paraId="7BF33CA8" w14:textId="77777777" w:rsidR="004D6164" w:rsidRDefault="004D6164">
      <w:pPr>
        <w:pStyle w:val="Poetry1"/>
      </w:pPr>
      <w:r>
        <w:rPr>
          <w:vertAlign w:val="superscript"/>
        </w:rPr>
        <w:t>35</w:t>
      </w:r>
      <w:r>
        <w:t>The king’s favor is toward a servant who deals wisely,</w:t>
      </w:r>
    </w:p>
    <w:p w14:paraId="3D6AF20A" w14:textId="77777777" w:rsidR="004D6164" w:rsidRDefault="004D6164">
      <w:pPr>
        <w:pStyle w:val="Poetry2"/>
      </w:pPr>
      <w:r>
        <w:t>but his wrath is toward one who causes shame.</w:t>
      </w:r>
    </w:p>
    <w:p w14:paraId="4AD450F5" w14:textId="77777777" w:rsidR="004D6164" w:rsidRDefault="004D6164" w:rsidP="00CD144D">
      <w:pPr>
        <w:pStyle w:val="NHEB"/>
        <w:framePr w:wrap="auto"/>
      </w:pPr>
      <w:r>
        <w:t>15</w:t>
      </w:r>
    </w:p>
    <w:p w14:paraId="4E32B35A" w14:textId="77777777" w:rsidR="004D6164" w:rsidRDefault="004D6164">
      <w:pPr>
        <w:ind w:firstLine="0"/>
      </w:pPr>
      <w:r>
        <w:t>A gentle answer turns away wrath,</w:t>
      </w:r>
    </w:p>
    <w:p w14:paraId="0A175033" w14:textId="77777777" w:rsidR="004D6164" w:rsidRDefault="004D6164">
      <w:pPr>
        <w:pStyle w:val="Poetry2"/>
      </w:pPr>
      <w:r>
        <w:t>but a harsh word stirs up anger.</w:t>
      </w:r>
    </w:p>
    <w:p w14:paraId="3B6C7976" w14:textId="77777777" w:rsidR="004D6164" w:rsidRDefault="004D6164">
      <w:pPr>
        <w:pStyle w:val="Poetry1"/>
      </w:pPr>
      <w:r>
        <w:rPr>
          <w:vertAlign w:val="superscript"/>
        </w:rPr>
        <w:t>2</w:t>
      </w:r>
      <w:r>
        <w:t>The tongue of the wise commends knowledge,</w:t>
      </w:r>
    </w:p>
    <w:p w14:paraId="4B7C81E7" w14:textId="77777777" w:rsidR="004D6164" w:rsidRDefault="004D6164">
      <w:pPr>
        <w:pStyle w:val="Poetry2"/>
      </w:pPr>
      <w:r>
        <w:t>but the mouth of fools gush out folly.</w:t>
      </w:r>
    </w:p>
    <w:p w14:paraId="02905330" w14:textId="77777777" w:rsidR="004D6164" w:rsidRDefault="004D6164">
      <w:pPr>
        <w:pStyle w:val="Poetry1"/>
      </w:pPr>
      <w:r>
        <w:rPr>
          <w:vertAlign w:val="superscript"/>
        </w:rPr>
        <w:t>3</w:t>
      </w:r>
      <w:r>
        <w:t xml:space="preserve">The </w:t>
      </w:r>
      <w:r w:rsidR="002F287F">
        <w:t xml:space="preserve">eyes of the </w:t>
      </w:r>
      <w:r w:rsidR="00F170FA" w:rsidRPr="00F170FA">
        <w:rPr>
          <w:sz w:val="16"/>
          <w:szCs w:val="16"/>
        </w:rPr>
        <w:t>LORD</w:t>
      </w:r>
      <w:r>
        <w:t xml:space="preserve"> are everywhere,</w:t>
      </w:r>
    </w:p>
    <w:p w14:paraId="75D40ADC" w14:textId="77777777" w:rsidR="004D6164" w:rsidRDefault="004D6164">
      <w:pPr>
        <w:pStyle w:val="Poetry2"/>
      </w:pPr>
      <w:r>
        <w:t>keeping watch on the evil and the good.</w:t>
      </w:r>
    </w:p>
    <w:p w14:paraId="62B1A37E" w14:textId="77777777" w:rsidR="004D6164" w:rsidRDefault="004D6164">
      <w:pPr>
        <w:pStyle w:val="Poetry1"/>
      </w:pPr>
      <w:r>
        <w:rPr>
          <w:vertAlign w:val="superscript"/>
        </w:rPr>
        <w:t>4</w:t>
      </w:r>
      <w:r>
        <w:t>A gentle tongue is a tree of life,</w:t>
      </w:r>
    </w:p>
    <w:p w14:paraId="53D9F635" w14:textId="77777777" w:rsidR="004D6164" w:rsidRDefault="004D6164">
      <w:pPr>
        <w:pStyle w:val="Poetry2"/>
      </w:pPr>
      <w:r>
        <w:t>but deceit in it crushes the spirit.</w:t>
      </w:r>
    </w:p>
    <w:p w14:paraId="6BC73C7F" w14:textId="77777777" w:rsidR="004D6164" w:rsidRDefault="004D6164">
      <w:pPr>
        <w:pStyle w:val="Poetry1"/>
      </w:pPr>
      <w:r>
        <w:rPr>
          <w:vertAlign w:val="superscript"/>
        </w:rPr>
        <w:t>5</w:t>
      </w:r>
      <w:r>
        <w:t>A fool despises his father’s correction,</w:t>
      </w:r>
    </w:p>
    <w:p w14:paraId="5568CDE5" w14:textId="77777777" w:rsidR="004D6164" w:rsidRDefault="004D6164">
      <w:pPr>
        <w:pStyle w:val="Poetry2"/>
      </w:pPr>
      <w:r>
        <w:t>but he who heeds reproof shows prudence.</w:t>
      </w:r>
    </w:p>
    <w:p w14:paraId="30AFAA7A" w14:textId="77777777" w:rsidR="004D6164" w:rsidRDefault="004D6164">
      <w:pPr>
        <w:pStyle w:val="Poetry1"/>
      </w:pPr>
      <w:r>
        <w:rPr>
          <w:vertAlign w:val="superscript"/>
        </w:rPr>
        <w:t>6</w:t>
      </w:r>
      <w:r>
        <w:t>In the house of the righteous is much treasure,</w:t>
      </w:r>
    </w:p>
    <w:p w14:paraId="5E2BCD74" w14:textId="77777777" w:rsidR="004D6164" w:rsidRDefault="004D6164">
      <w:pPr>
        <w:pStyle w:val="Poetry2"/>
      </w:pPr>
      <w:r>
        <w:t>but the income of the wicked brings trouble.</w:t>
      </w:r>
    </w:p>
    <w:p w14:paraId="5175D1C0" w14:textId="77777777" w:rsidR="004D6164" w:rsidRDefault="004D6164">
      <w:pPr>
        <w:pStyle w:val="Poetry1"/>
      </w:pPr>
      <w:r>
        <w:rPr>
          <w:vertAlign w:val="superscript"/>
        </w:rPr>
        <w:t>7</w:t>
      </w:r>
      <w:r>
        <w:t>The lips of the wise spread knowledge;</w:t>
      </w:r>
    </w:p>
    <w:p w14:paraId="2FFCA132" w14:textId="77777777" w:rsidR="004D6164" w:rsidRDefault="004D6164">
      <w:pPr>
        <w:pStyle w:val="Poetry2"/>
      </w:pPr>
      <w:r>
        <w:t>not so with the heart of fools.</w:t>
      </w:r>
    </w:p>
    <w:p w14:paraId="09C0CAF7" w14:textId="77777777" w:rsidR="004D6164" w:rsidRDefault="004D6164">
      <w:pPr>
        <w:pStyle w:val="Poetry1"/>
      </w:pPr>
      <w:r>
        <w:rPr>
          <w:vertAlign w:val="superscript"/>
        </w:rPr>
        <w:t>8</w:t>
      </w:r>
      <w:r>
        <w:t xml:space="preserve">The sacrifice made by the wicked is an abomination to the </w:t>
      </w:r>
      <w:r w:rsidR="00F170FA" w:rsidRPr="00F170FA">
        <w:rPr>
          <w:sz w:val="16"/>
          <w:szCs w:val="16"/>
        </w:rPr>
        <w:t>LORD</w:t>
      </w:r>
      <w:r>
        <w:t>,</w:t>
      </w:r>
    </w:p>
    <w:p w14:paraId="44372A5D" w14:textId="77777777" w:rsidR="004D6164" w:rsidRDefault="004D6164">
      <w:pPr>
        <w:pStyle w:val="Poetry2"/>
      </w:pPr>
      <w:r>
        <w:t>but the prayer of the upright is his delight.</w:t>
      </w:r>
    </w:p>
    <w:p w14:paraId="13611A50" w14:textId="77777777" w:rsidR="004D6164" w:rsidRDefault="004D6164">
      <w:pPr>
        <w:pStyle w:val="Poetry1"/>
      </w:pPr>
      <w:r>
        <w:rPr>
          <w:vertAlign w:val="superscript"/>
        </w:rPr>
        <w:t>9</w:t>
      </w:r>
      <w:r>
        <w:t xml:space="preserve">The way of the wicked is an abomination to the </w:t>
      </w:r>
      <w:r w:rsidR="00F170FA" w:rsidRPr="00F170FA">
        <w:rPr>
          <w:sz w:val="16"/>
          <w:szCs w:val="16"/>
        </w:rPr>
        <w:t>LORD</w:t>
      </w:r>
      <w:r>
        <w:t>,</w:t>
      </w:r>
    </w:p>
    <w:p w14:paraId="0F3B3174" w14:textId="77777777" w:rsidR="004D6164" w:rsidRDefault="004D6164">
      <w:pPr>
        <w:pStyle w:val="Poetry2"/>
      </w:pPr>
      <w:r>
        <w:t>but he loves him who follows after righteousness.</w:t>
      </w:r>
    </w:p>
    <w:p w14:paraId="6CE4E011" w14:textId="77777777" w:rsidR="004D6164" w:rsidRDefault="004D6164">
      <w:pPr>
        <w:pStyle w:val="Poetry1"/>
      </w:pPr>
      <w:r>
        <w:rPr>
          <w:vertAlign w:val="superscript"/>
        </w:rPr>
        <w:lastRenderedPageBreak/>
        <w:t>10</w:t>
      </w:r>
      <w:r>
        <w:t>There is stern discipline for one who forsakes the way:</w:t>
      </w:r>
    </w:p>
    <w:p w14:paraId="2374DD78" w14:textId="77777777" w:rsidR="004D6164" w:rsidRDefault="004D6164">
      <w:pPr>
        <w:pStyle w:val="Poetry2"/>
      </w:pPr>
      <w:r>
        <w:t>whoever hates reproof shall die.</w:t>
      </w:r>
    </w:p>
    <w:p w14:paraId="556110A5" w14:textId="77777777" w:rsidR="004D6164" w:rsidRDefault="004D6164">
      <w:pPr>
        <w:pStyle w:val="Poetry1"/>
      </w:pPr>
      <w:r>
        <w:rPr>
          <w:vertAlign w:val="superscript"/>
        </w:rPr>
        <w:t>11</w:t>
      </w:r>
      <w:r>
        <w:t xml:space="preserve">Sheol and Abaddon are before the </w:t>
      </w:r>
      <w:r w:rsidR="00F170FA" w:rsidRPr="00F170FA">
        <w:rPr>
          <w:sz w:val="16"/>
          <w:szCs w:val="16"/>
        </w:rPr>
        <w:t>LORD</w:t>
      </w:r>
      <w:r>
        <w:t>—</w:t>
      </w:r>
    </w:p>
    <w:p w14:paraId="07C871CC" w14:textId="595FA1A5" w:rsidR="004D6164" w:rsidRDefault="004D6164">
      <w:pPr>
        <w:pStyle w:val="Poetry2"/>
      </w:pPr>
      <w:r>
        <w:t xml:space="preserve">how much more then the hearts of </w:t>
      </w:r>
      <w:r w:rsidR="00821CD1">
        <w:t>human beings</w:t>
      </w:r>
      <w:r w:rsidR="008A3D28">
        <w:t>.</w:t>
      </w:r>
    </w:p>
    <w:p w14:paraId="2FC24925" w14:textId="77777777" w:rsidR="004D6164" w:rsidRDefault="004D6164">
      <w:pPr>
        <w:pStyle w:val="Poetry1"/>
      </w:pPr>
      <w:r>
        <w:rPr>
          <w:vertAlign w:val="superscript"/>
        </w:rPr>
        <w:t>12</w:t>
      </w:r>
      <w:r>
        <w:t>A scoffer doesn’t love to be reproved;</w:t>
      </w:r>
    </w:p>
    <w:p w14:paraId="4B7CE675" w14:textId="77777777" w:rsidR="004D6164" w:rsidRDefault="004D6164">
      <w:pPr>
        <w:pStyle w:val="Poetry2"/>
      </w:pPr>
      <w:r>
        <w:t>he will not go to the wise.</w:t>
      </w:r>
    </w:p>
    <w:p w14:paraId="11A2046D" w14:textId="77777777" w:rsidR="004D6164" w:rsidRDefault="004D6164">
      <w:pPr>
        <w:pStyle w:val="Poetry1"/>
      </w:pPr>
      <w:r>
        <w:rPr>
          <w:vertAlign w:val="superscript"/>
        </w:rPr>
        <w:t>13</w:t>
      </w:r>
      <w:r>
        <w:t>A glad heart makes a cheerful face;</w:t>
      </w:r>
    </w:p>
    <w:p w14:paraId="0F908EFC" w14:textId="77777777" w:rsidR="004D6164" w:rsidRDefault="004D6164">
      <w:pPr>
        <w:pStyle w:val="Poetry2"/>
      </w:pPr>
      <w:r>
        <w:t>but an aching heart breaks the spirit.</w:t>
      </w:r>
    </w:p>
    <w:p w14:paraId="37CA14AB" w14:textId="77777777" w:rsidR="004D6164" w:rsidRDefault="004D6164">
      <w:pPr>
        <w:pStyle w:val="Poetry1"/>
      </w:pPr>
      <w:r>
        <w:rPr>
          <w:vertAlign w:val="superscript"/>
        </w:rPr>
        <w:t>14</w:t>
      </w:r>
      <w:r>
        <w:t>The heart of one who has understanding seeks knowledge,</w:t>
      </w:r>
    </w:p>
    <w:p w14:paraId="5E87A3A9" w14:textId="77777777" w:rsidR="004D6164" w:rsidRDefault="004D6164">
      <w:pPr>
        <w:pStyle w:val="Poetry2"/>
      </w:pPr>
      <w:r>
        <w:t>but the mouths of fools feed on folly.</w:t>
      </w:r>
    </w:p>
    <w:p w14:paraId="149E656F" w14:textId="77777777" w:rsidR="004D6164" w:rsidRDefault="004D6164">
      <w:pPr>
        <w:pStyle w:val="Poetry1"/>
      </w:pPr>
      <w:r>
        <w:rPr>
          <w:vertAlign w:val="superscript"/>
        </w:rPr>
        <w:t>15</w:t>
      </w:r>
      <w:r>
        <w:t>All the days of the afflicted are wretched,</w:t>
      </w:r>
    </w:p>
    <w:p w14:paraId="1BA62167" w14:textId="77777777" w:rsidR="004D6164" w:rsidRDefault="004D6164">
      <w:pPr>
        <w:pStyle w:val="Poetry2"/>
      </w:pPr>
      <w:r>
        <w:t>but one who has a cheerful heart enjoys a continual feast.</w:t>
      </w:r>
    </w:p>
    <w:p w14:paraId="4F5C2A3C" w14:textId="77777777" w:rsidR="004D6164" w:rsidRDefault="004D6164">
      <w:pPr>
        <w:pStyle w:val="Poetry1"/>
      </w:pPr>
      <w:r>
        <w:rPr>
          <w:vertAlign w:val="superscript"/>
        </w:rPr>
        <w:t>16</w:t>
      </w:r>
      <w:r>
        <w:t xml:space="preserve">Better is little, with the fear of the </w:t>
      </w:r>
      <w:r w:rsidR="00F170FA" w:rsidRPr="00F170FA">
        <w:rPr>
          <w:sz w:val="16"/>
          <w:szCs w:val="16"/>
        </w:rPr>
        <w:t>LORD</w:t>
      </w:r>
      <w:r>
        <w:t>,</w:t>
      </w:r>
    </w:p>
    <w:p w14:paraId="1DCD1405" w14:textId="77777777" w:rsidR="004D6164" w:rsidRDefault="004D6164">
      <w:pPr>
        <w:pStyle w:val="Poetry2"/>
      </w:pPr>
      <w:r>
        <w:t>than great treasure with trouble.</w:t>
      </w:r>
    </w:p>
    <w:p w14:paraId="5F85BD96" w14:textId="77777777" w:rsidR="004D6164" w:rsidRDefault="004D6164">
      <w:pPr>
        <w:pStyle w:val="Poetry1"/>
      </w:pPr>
      <w:r>
        <w:rPr>
          <w:vertAlign w:val="superscript"/>
        </w:rPr>
        <w:t>17</w:t>
      </w:r>
      <w:r>
        <w:t>Better is a dinner of herbs, where love is,</w:t>
      </w:r>
    </w:p>
    <w:p w14:paraId="28C6FF0E" w14:textId="77777777" w:rsidR="004D6164" w:rsidRDefault="004D6164">
      <w:pPr>
        <w:pStyle w:val="Poetry2"/>
      </w:pPr>
      <w:r>
        <w:t>than a fattened calf with hatred.</w:t>
      </w:r>
    </w:p>
    <w:p w14:paraId="75339493" w14:textId="77777777" w:rsidR="004D6164" w:rsidRDefault="004D6164">
      <w:pPr>
        <w:pStyle w:val="Poetry1"/>
      </w:pPr>
      <w:r>
        <w:rPr>
          <w:vertAlign w:val="superscript"/>
        </w:rPr>
        <w:t>18</w:t>
      </w:r>
      <w:r>
        <w:t>A wrathful man stirs up contention,</w:t>
      </w:r>
    </w:p>
    <w:p w14:paraId="56D7B919" w14:textId="77777777" w:rsidR="004D6164" w:rsidRDefault="004D6164">
      <w:pPr>
        <w:pStyle w:val="Poetry2"/>
      </w:pPr>
      <w:r>
        <w:t>but one who is slow to anger appeases strife.</w:t>
      </w:r>
    </w:p>
    <w:p w14:paraId="2CE4CAED" w14:textId="77777777" w:rsidR="004D6164" w:rsidRDefault="004D6164">
      <w:pPr>
        <w:pStyle w:val="Poetry1"/>
      </w:pPr>
      <w:r>
        <w:rPr>
          <w:vertAlign w:val="superscript"/>
        </w:rPr>
        <w:t>19</w:t>
      </w:r>
      <w:r>
        <w:t>The way of the sluggard is like a thorn patch,</w:t>
      </w:r>
    </w:p>
    <w:p w14:paraId="6049AD94" w14:textId="77777777" w:rsidR="004D6164" w:rsidRDefault="004D6164">
      <w:pPr>
        <w:pStyle w:val="Poetry2"/>
      </w:pPr>
      <w:r>
        <w:t>but the path of the upright is a highway.</w:t>
      </w:r>
    </w:p>
    <w:p w14:paraId="0594EB8C" w14:textId="77777777" w:rsidR="004D6164" w:rsidRDefault="004D6164">
      <w:pPr>
        <w:pStyle w:val="Poetry1"/>
      </w:pPr>
      <w:r>
        <w:rPr>
          <w:vertAlign w:val="superscript"/>
        </w:rPr>
        <w:t>20</w:t>
      </w:r>
      <w:r>
        <w:t>A wise son makes a father glad,</w:t>
      </w:r>
    </w:p>
    <w:p w14:paraId="3D1D1919" w14:textId="77777777" w:rsidR="004D6164" w:rsidRDefault="004D6164">
      <w:pPr>
        <w:pStyle w:val="Poetry2"/>
      </w:pPr>
      <w:r>
        <w:t>but a foolish man despises his mother.</w:t>
      </w:r>
    </w:p>
    <w:p w14:paraId="2058B99D" w14:textId="77777777" w:rsidR="004D6164" w:rsidRDefault="004D6164">
      <w:pPr>
        <w:pStyle w:val="Poetry1"/>
      </w:pPr>
      <w:r>
        <w:rPr>
          <w:vertAlign w:val="superscript"/>
        </w:rPr>
        <w:t>21</w:t>
      </w:r>
      <w:r>
        <w:t>Folly is joy to one who is void of wisdom,</w:t>
      </w:r>
    </w:p>
    <w:p w14:paraId="06D5743C" w14:textId="77777777" w:rsidR="004D6164" w:rsidRDefault="004D6164">
      <w:pPr>
        <w:pStyle w:val="Poetry2"/>
      </w:pPr>
      <w:r>
        <w:t>but a man of understanding keeps his way straight.</w:t>
      </w:r>
    </w:p>
    <w:p w14:paraId="45D8DE1D" w14:textId="77777777" w:rsidR="004D6164" w:rsidRDefault="004D6164">
      <w:pPr>
        <w:pStyle w:val="Poetry1"/>
      </w:pPr>
      <w:r>
        <w:rPr>
          <w:vertAlign w:val="superscript"/>
        </w:rPr>
        <w:t>22</w:t>
      </w:r>
      <w:r>
        <w:t>Where there is no counsel, plans fail;</w:t>
      </w:r>
    </w:p>
    <w:p w14:paraId="2BCDE0D8" w14:textId="77777777" w:rsidR="004D6164" w:rsidRDefault="004D6164">
      <w:pPr>
        <w:pStyle w:val="Poetry2"/>
      </w:pPr>
      <w:r>
        <w:t>but in a multitude of counselors they are established.</w:t>
      </w:r>
    </w:p>
    <w:p w14:paraId="14377DF0" w14:textId="77777777" w:rsidR="004D6164" w:rsidRDefault="004D6164">
      <w:pPr>
        <w:pStyle w:val="Poetry1"/>
      </w:pPr>
      <w:r>
        <w:rPr>
          <w:vertAlign w:val="superscript"/>
        </w:rPr>
        <w:t>23</w:t>
      </w:r>
      <w:r>
        <w:t>Joy comes to a man with the reply of his mouth.</w:t>
      </w:r>
    </w:p>
    <w:p w14:paraId="2FE70DE5" w14:textId="77777777" w:rsidR="004D6164" w:rsidRDefault="004D6164">
      <w:pPr>
        <w:pStyle w:val="Poetry2"/>
      </w:pPr>
      <w:r>
        <w:t>How good is a word at the right time</w:t>
      </w:r>
      <w:r w:rsidR="008A3D28">
        <w:t>.</w:t>
      </w:r>
    </w:p>
    <w:p w14:paraId="4E0CDC63" w14:textId="77777777" w:rsidR="004D6164" w:rsidRDefault="004D6164">
      <w:pPr>
        <w:pStyle w:val="Poetry1"/>
      </w:pPr>
      <w:r>
        <w:rPr>
          <w:vertAlign w:val="superscript"/>
        </w:rPr>
        <w:t>24</w:t>
      </w:r>
      <w:r>
        <w:t>The path of life leads upward for the wise,</w:t>
      </w:r>
    </w:p>
    <w:p w14:paraId="5E6FA5C5" w14:textId="77777777" w:rsidR="004D6164" w:rsidRDefault="004D6164">
      <w:pPr>
        <w:pStyle w:val="Poetry2"/>
      </w:pPr>
      <w:r>
        <w:t>to keep him from going downward to Sheol.</w:t>
      </w:r>
    </w:p>
    <w:p w14:paraId="7C374E4E" w14:textId="77777777" w:rsidR="004D6164" w:rsidRDefault="004D6164">
      <w:pPr>
        <w:pStyle w:val="Poetry1"/>
      </w:pPr>
      <w:r>
        <w:rPr>
          <w:vertAlign w:val="superscript"/>
        </w:rPr>
        <w:t>25</w:t>
      </w:r>
      <w:r>
        <w:t xml:space="preserve">The </w:t>
      </w:r>
      <w:r w:rsidR="00F170FA" w:rsidRPr="00F170FA">
        <w:rPr>
          <w:sz w:val="16"/>
          <w:szCs w:val="16"/>
        </w:rPr>
        <w:t>LORD</w:t>
      </w:r>
      <w:r>
        <w:t xml:space="preserve"> will uproot the house of the proud,</w:t>
      </w:r>
    </w:p>
    <w:p w14:paraId="70C3FB12" w14:textId="77777777" w:rsidR="004D6164" w:rsidRDefault="004D6164">
      <w:pPr>
        <w:pStyle w:val="Poetry2"/>
      </w:pPr>
      <w:r>
        <w:t>but he will keep the widow’s borders intact.</w:t>
      </w:r>
    </w:p>
    <w:p w14:paraId="2983E1BE" w14:textId="77777777" w:rsidR="004D6164" w:rsidRDefault="004D6164">
      <w:pPr>
        <w:pStyle w:val="Poetry1"/>
      </w:pPr>
      <w:r>
        <w:rPr>
          <w:vertAlign w:val="superscript"/>
        </w:rPr>
        <w:t>26</w:t>
      </w:r>
      <w:r>
        <w:t xml:space="preserve">The </w:t>
      </w:r>
      <w:r w:rsidR="00F170FA" w:rsidRPr="00F170FA">
        <w:rPr>
          <w:sz w:val="16"/>
          <w:szCs w:val="16"/>
        </w:rPr>
        <w:t>LORD</w:t>
      </w:r>
      <w:r>
        <w:t xml:space="preserve"> detests the thoughts of the wicked,</w:t>
      </w:r>
    </w:p>
    <w:p w14:paraId="437807C5" w14:textId="77777777" w:rsidR="004D6164" w:rsidRDefault="004D6164">
      <w:pPr>
        <w:pStyle w:val="Poetry2"/>
      </w:pPr>
      <w:r>
        <w:t>but the thoughts of the pure are pleasing.</w:t>
      </w:r>
    </w:p>
    <w:p w14:paraId="6ECEF0EC" w14:textId="77777777" w:rsidR="004D6164" w:rsidRDefault="004D6164">
      <w:pPr>
        <w:pStyle w:val="Poetry1"/>
      </w:pPr>
      <w:r>
        <w:rPr>
          <w:vertAlign w:val="superscript"/>
        </w:rPr>
        <w:t>27</w:t>
      </w:r>
      <w:r>
        <w:t>He who is greedy for gain troubles his own house,</w:t>
      </w:r>
    </w:p>
    <w:p w14:paraId="13FD7E34" w14:textId="77777777" w:rsidR="004D6164" w:rsidRDefault="004D6164">
      <w:pPr>
        <w:pStyle w:val="Poetry2"/>
      </w:pPr>
      <w:r>
        <w:t>but he who hates bribes will live.</w:t>
      </w:r>
    </w:p>
    <w:p w14:paraId="7EDF5D17" w14:textId="77777777" w:rsidR="004D6164" w:rsidRDefault="004D6164">
      <w:pPr>
        <w:pStyle w:val="Poetry1"/>
      </w:pPr>
      <w:r>
        <w:rPr>
          <w:vertAlign w:val="superscript"/>
        </w:rPr>
        <w:t>28</w:t>
      </w:r>
      <w:r>
        <w:t>The heart of the righteous weighs answers,</w:t>
      </w:r>
    </w:p>
    <w:p w14:paraId="5A033124" w14:textId="77777777" w:rsidR="004D6164" w:rsidRDefault="004D6164">
      <w:pPr>
        <w:pStyle w:val="Poetry2"/>
      </w:pPr>
      <w:r>
        <w:t>but the mouth of the wicked gushes out evil.</w:t>
      </w:r>
    </w:p>
    <w:p w14:paraId="47812099" w14:textId="77777777" w:rsidR="004D6164" w:rsidRDefault="004D6164">
      <w:pPr>
        <w:pStyle w:val="Poetry1"/>
      </w:pPr>
      <w:r>
        <w:rPr>
          <w:vertAlign w:val="superscript"/>
        </w:rPr>
        <w:t>29</w:t>
      </w:r>
      <w:r>
        <w:t xml:space="preserve">The </w:t>
      </w:r>
      <w:r w:rsidR="00F170FA" w:rsidRPr="00F170FA">
        <w:rPr>
          <w:sz w:val="16"/>
          <w:szCs w:val="16"/>
        </w:rPr>
        <w:t>LORD</w:t>
      </w:r>
      <w:r>
        <w:t xml:space="preserve"> is far from the wicked,</w:t>
      </w:r>
    </w:p>
    <w:p w14:paraId="3FCC6459" w14:textId="77777777" w:rsidR="004D6164" w:rsidRDefault="004D6164">
      <w:pPr>
        <w:pStyle w:val="Poetry2"/>
      </w:pPr>
      <w:r>
        <w:t>but he hears the prayer of the righteous.</w:t>
      </w:r>
    </w:p>
    <w:p w14:paraId="1F329136" w14:textId="77777777" w:rsidR="004D6164" w:rsidRDefault="004D6164">
      <w:pPr>
        <w:pStyle w:val="Poetry1"/>
      </w:pPr>
      <w:r>
        <w:rPr>
          <w:vertAlign w:val="superscript"/>
        </w:rPr>
        <w:t>30</w:t>
      </w:r>
      <w:r>
        <w:t>The light of the eyes rejoices the heart.</w:t>
      </w:r>
    </w:p>
    <w:p w14:paraId="71F98727" w14:textId="77777777" w:rsidR="004D6164" w:rsidRDefault="004D6164">
      <w:pPr>
        <w:pStyle w:val="Poetry2"/>
      </w:pPr>
      <w:r>
        <w:t>Good news gives health to the bones.</w:t>
      </w:r>
    </w:p>
    <w:p w14:paraId="0CC2C866" w14:textId="77777777" w:rsidR="004D6164" w:rsidRDefault="004D6164">
      <w:pPr>
        <w:pStyle w:val="Poetry1"/>
      </w:pPr>
      <w:r>
        <w:rPr>
          <w:vertAlign w:val="superscript"/>
        </w:rPr>
        <w:t>31</w:t>
      </w:r>
      <w:r>
        <w:t>The ear that listens to reproof lives,</w:t>
      </w:r>
    </w:p>
    <w:p w14:paraId="278EB3D1" w14:textId="77777777" w:rsidR="004D6164" w:rsidRDefault="004D6164">
      <w:pPr>
        <w:pStyle w:val="Poetry2"/>
      </w:pPr>
      <w:r>
        <w:t>and will be at home among the wise.</w:t>
      </w:r>
    </w:p>
    <w:p w14:paraId="28952CB3" w14:textId="77777777" w:rsidR="004D6164" w:rsidRDefault="004D6164">
      <w:pPr>
        <w:pStyle w:val="Poetry1"/>
      </w:pPr>
      <w:r>
        <w:rPr>
          <w:vertAlign w:val="superscript"/>
        </w:rPr>
        <w:lastRenderedPageBreak/>
        <w:t>32</w:t>
      </w:r>
      <w:r>
        <w:t>He who refuses correction despises his own soul,</w:t>
      </w:r>
    </w:p>
    <w:p w14:paraId="7DE08559" w14:textId="77777777" w:rsidR="004D6164" w:rsidRDefault="004D6164">
      <w:pPr>
        <w:pStyle w:val="Poetry2"/>
      </w:pPr>
      <w:r>
        <w:t>but he who listens to reproof gets understanding.</w:t>
      </w:r>
    </w:p>
    <w:p w14:paraId="29689B9F" w14:textId="77777777" w:rsidR="004D6164" w:rsidRDefault="004D6164">
      <w:pPr>
        <w:pStyle w:val="Poetry1"/>
      </w:pPr>
      <w:r>
        <w:rPr>
          <w:vertAlign w:val="superscript"/>
        </w:rPr>
        <w:t>33</w:t>
      </w:r>
      <w:r>
        <w:t xml:space="preserve">The fear of the </w:t>
      </w:r>
      <w:r w:rsidR="00F170FA" w:rsidRPr="00F170FA">
        <w:rPr>
          <w:sz w:val="16"/>
          <w:szCs w:val="16"/>
        </w:rPr>
        <w:t>LORD</w:t>
      </w:r>
      <w:r>
        <w:t xml:space="preserve"> teaches wisdom.</w:t>
      </w:r>
    </w:p>
    <w:p w14:paraId="2D26F901" w14:textId="77777777" w:rsidR="004D6164" w:rsidRDefault="004D6164">
      <w:pPr>
        <w:pStyle w:val="Poetry2"/>
      </w:pPr>
      <w:r>
        <w:t>Before honor is humility.</w:t>
      </w:r>
    </w:p>
    <w:p w14:paraId="4B2B77D3" w14:textId="77777777" w:rsidR="004D6164" w:rsidRDefault="004D6164" w:rsidP="00CD144D">
      <w:pPr>
        <w:pStyle w:val="NHEB"/>
        <w:framePr w:wrap="auto"/>
      </w:pPr>
      <w:r>
        <w:t>16</w:t>
      </w:r>
    </w:p>
    <w:p w14:paraId="5DA0B909" w14:textId="77777777" w:rsidR="004D6164" w:rsidRDefault="004D6164">
      <w:pPr>
        <w:ind w:firstLine="0"/>
      </w:pPr>
      <w:r>
        <w:t>The plans of the heart belong to man,</w:t>
      </w:r>
    </w:p>
    <w:p w14:paraId="79E770DF" w14:textId="77777777" w:rsidR="004D6164" w:rsidRDefault="004D6164">
      <w:pPr>
        <w:pStyle w:val="Poetry2"/>
      </w:pPr>
      <w:r>
        <w:t xml:space="preserve">but the answer of the tongue is from the </w:t>
      </w:r>
      <w:r w:rsidR="00F170FA" w:rsidRPr="00F170FA">
        <w:rPr>
          <w:sz w:val="16"/>
          <w:szCs w:val="16"/>
        </w:rPr>
        <w:t>LORD</w:t>
      </w:r>
      <w:r>
        <w:t>.</w:t>
      </w:r>
    </w:p>
    <w:p w14:paraId="3EE21CB7" w14:textId="77777777" w:rsidR="004D6164" w:rsidRDefault="004D6164">
      <w:pPr>
        <w:pStyle w:val="Poetry1"/>
      </w:pPr>
      <w:r>
        <w:rPr>
          <w:vertAlign w:val="superscript"/>
        </w:rPr>
        <w:t>2</w:t>
      </w:r>
      <w:r>
        <w:t>All the ways of a man are clean in his own eyes;</w:t>
      </w:r>
    </w:p>
    <w:p w14:paraId="03745C25" w14:textId="77777777" w:rsidR="004D6164" w:rsidRDefault="004D6164">
      <w:pPr>
        <w:pStyle w:val="Poetry2"/>
      </w:pPr>
      <w:r>
        <w:t xml:space="preserve">but the </w:t>
      </w:r>
      <w:r w:rsidR="00F170FA" w:rsidRPr="00F170FA">
        <w:rPr>
          <w:sz w:val="16"/>
          <w:szCs w:val="16"/>
        </w:rPr>
        <w:t>LORD</w:t>
      </w:r>
      <w:r>
        <w:t xml:space="preserve"> weighs the motives.</w:t>
      </w:r>
    </w:p>
    <w:p w14:paraId="21FFABBE" w14:textId="77777777" w:rsidR="006C1CAC" w:rsidRDefault="006C1CAC" w:rsidP="006C1CAC">
      <w:pPr>
        <w:pStyle w:val="Poetry1"/>
      </w:pPr>
      <w:r>
        <w:rPr>
          <w:vertAlign w:val="superscript"/>
        </w:rPr>
        <w:t>3</w:t>
      </w:r>
      <w:r>
        <w:t xml:space="preserve">Entrust your works to the </w:t>
      </w:r>
      <w:r w:rsidRPr="00F170FA">
        <w:rPr>
          <w:sz w:val="16"/>
          <w:szCs w:val="16"/>
        </w:rPr>
        <w:t>LORD</w:t>
      </w:r>
      <w:r>
        <w:t>,</w:t>
      </w:r>
    </w:p>
    <w:p w14:paraId="686C699E" w14:textId="77777777" w:rsidR="004D6164" w:rsidRDefault="006C1CAC" w:rsidP="006C1CAC">
      <w:pPr>
        <w:pStyle w:val="Poetry2"/>
      </w:pPr>
      <w:r>
        <w:t>and your plans will be established.</w:t>
      </w:r>
    </w:p>
    <w:p w14:paraId="221CCB2F" w14:textId="77777777" w:rsidR="004D6164" w:rsidRDefault="004D6164">
      <w:pPr>
        <w:pStyle w:val="Poetry1"/>
      </w:pPr>
      <w:r>
        <w:rPr>
          <w:vertAlign w:val="superscript"/>
        </w:rPr>
        <w:t>4</w:t>
      </w:r>
      <w:r>
        <w:t xml:space="preserve">The </w:t>
      </w:r>
      <w:r w:rsidR="00F170FA" w:rsidRPr="00F170FA">
        <w:rPr>
          <w:sz w:val="16"/>
          <w:szCs w:val="16"/>
        </w:rPr>
        <w:t>LORD</w:t>
      </w:r>
      <w:r>
        <w:t xml:space="preserve"> has made everything for its own end—</w:t>
      </w:r>
    </w:p>
    <w:p w14:paraId="45AB9C6C" w14:textId="77777777" w:rsidR="004D6164" w:rsidRDefault="004D6164">
      <w:pPr>
        <w:pStyle w:val="Poetry2"/>
      </w:pPr>
      <w:r>
        <w:t>yes, even the wicked for the day of evil.</w:t>
      </w:r>
    </w:p>
    <w:p w14:paraId="639CA69C" w14:textId="77777777" w:rsidR="004D6164" w:rsidRDefault="004D6164">
      <w:pPr>
        <w:pStyle w:val="Poetry1"/>
      </w:pPr>
      <w:r>
        <w:rPr>
          <w:vertAlign w:val="superscript"/>
        </w:rPr>
        <w:t>5</w:t>
      </w:r>
      <w:r>
        <w:t xml:space="preserve">Everyone who is proud in heart is an abomination to the </w:t>
      </w:r>
      <w:r w:rsidR="00F170FA" w:rsidRPr="00F170FA">
        <w:rPr>
          <w:sz w:val="16"/>
          <w:szCs w:val="16"/>
        </w:rPr>
        <w:t>LORD</w:t>
      </w:r>
      <w:r>
        <w:t>:</w:t>
      </w:r>
    </w:p>
    <w:p w14:paraId="0BB0A48A" w14:textId="77777777" w:rsidR="004D6164" w:rsidRDefault="004D6164">
      <w:pPr>
        <w:pStyle w:val="Poetry2"/>
      </w:pPr>
      <w:r>
        <w:t>they shall certainly not be unpunished.</w:t>
      </w:r>
    </w:p>
    <w:p w14:paraId="12A4EAE6" w14:textId="77777777" w:rsidR="004D6164" w:rsidRDefault="004D6164">
      <w:pPr>
        <w:pStyle w:val="Poetry1"/>
      </w:pPr>
      <w:r>
        <w:rPr>
          <w:vertAlign w:val="superscript"/>
        </w:rPr>
        <w:t>6</w:t>
      </w:r>
      <w:r>
        <w:t>By mercy and truth iniquity is atoned for.</w:t>
      </w:r>
    </w:p>
    <w:p w14:paraId="5BD425D6" w14:textId="77777777" w:rsidR="004D6164" w:rsidRDefault="004D6164">
      <w:pPr>
        <w:pStyle w:val="Poetry2"/>
      </w:pPr>
      <w:r>
        <w:t xml:space="preserve">By the fear of the </w:t>
      </w:r>
      <w:r w:rsidR="00F170FA" w:rsidRPr="00F170FA">
        <w:rPr>
          <w:sz w:val="16"/>
          <w:szCs w:val="16"/>
        </w:rPr>
        <w:t>LORD</w:t>
      </w:r>
      <w:r>
        <w:t xml:space="preserve"> men depart from evil.</w:t>
      </w:r>
    </w:p>
    <w:p w14:paraId="74BC69FE" w14:textId="77777777" w:rsidR="004D6164" w:rsidRDefault="004D6164">
      <w:pPr>
        <w:pStyle w:val="Poetry1"/>
      </w:pPr>
      <w:r>
        <w:rPr>
          <w:vertAlign w:val="superscript"/>
        </w:rPr>
        <w:t>7</w:t>
      </w:r>
      <w:r>
        <w:t xml:space="preserve">When a man’s ways please the </w:t>
      </w:r>
      <w:r w:rsidR="00F170FA" w:rsidRPr="00F170FA">
        <w:rPr>
          <w:sz w:val="16"/>
          <w:szCs w:val="16"/>
        </w:rPr>
        <w:t>LORD</w:t>
      </w:r>
      <w:r>
        <w:t>,</w:t>
      </w:r>
    </w:p>
    <w:p w14:paraId="7B3B1AA6" w14:textId="77777777" w:rsidR="004D6164" w:rsidRDefault="004D6164">
      <w:pPr>
        <w:pStyle w:val="Poetry2"/>
      </w:pPr>
      <w:r>
        <w:t>he makes even his enemies to be at peace with him.</w:t>
      </w:r>
    </w:p>
    <w:p w14:paraId="257A495E" w14:textId="77777777" w:rsidR="004D6164" w:rsidRDefault="004D6164">
      <w:pPr>
        <w:pStyle w:val="Poetry1"/>
      </w:pPr>
      <w:r>
        <w:rPr>
          <w:vertAlign w:val="superscript"/>
        </w:rPr>
        <w:t>8</w:t>
      </w:r>
      <w:r>
        <w:t>Better is a little with righteousness,</w:t>
      </w:r>
    </w:p>
    <w:p w14:paraId="5F5D66C0" w14:textId="77777777" w:rsidR="004D6164" w:rsidRDefault="004D6164">
      <w:pPr>
        <w:pStyle w:val="Poetry2"/>
      </w:pPr>
      <w:r>
        <w:t>than great revenues with injustice.</w:t>
      </w:r>
    </w:p>
    <w:p w14:paraId="1D3BB828" w14:textId="77777777" w:rsidR="004D6164" w:rsidRDefault="004D6164">
      <w:pPr>
        <w:pStyle w:val="Poetry1"/>
      </w:pPr>
      <w:r>
        <w:rPr>
          <w:vertAlign w:val="superscript"/>
        </w:rPr>
        <w:t>9</w:t>
      </w:r>
      <w:r>
        <w:t>A man’s heart plans his course,</w:t>
      </w:r>
    </w:p>
    <w:p w14:paraId="1714994C" w14:textId="77777777" w:rsidR="004D6164" w:rsidRDefault="004D6164">
      <w:pPr>
        <w:pStyle w:val="Poetry2"/>
      </w:pPr>
      <w:r>
        <w:t xml:space="preserve">but the </w:t>
      </w:r>
      <w:r w:rsidR="00F170FA" w:rsidRPr="00F170FA">
        <w:rPr>
          <w:sz w:val="16"/>
          <w:szCs w:val="16"/>
        </w:rPr>
        <w:t>LORD</w:t>
      </w:r>
      <w:r>
        <w:t xml:space="preserve"> directs his steps.</w:t>
      </w:r>
    </w:p>
    <w:p w14:paraId="0C49A605" w14:textId="77777777" w:rsidR="004D6164" w:rsidRDefault="004D6164">
      <w:pPr>
        <w:pStyle w:val="Poetry1"/>
      </w:pPr>
      <w:r>
        <w:rPr>
          <w:vertAlign w:val="superscript"/>
        </w:rPr>
        <w:t>10</w:t>
      </w:r>
      <w:r>
        <w:t>Inspired judgments are on the lips of the king.</w:t>
      </w:r>
    </w:p>
    <w:p w14:paraId="0072C425" w14:textId="77777777" w:rsidR="004D6164" w:rsidRDefault="004D6164">
      <w:pPr>
        <w:pStyle w:val="Poetry2"/>
      </w:pPr>
      <w:r>
        <w:t>He shall not betray his mouth.</w:t>
      </w:r>
    </w:p>
    <w:p w14:paraId="4DDB6701" w14:textId="77777777" w:rsidR="004D6164" w:rsidRDefault="004D6164">
      <w:pPr>
        <w:pStyle w:val="Poetry1"/>
      </w:pPr>
      <w:r>
        <w:rPr>
          <w:vertAlign w:val="superscript"/>
        </w:rPr>
        <w:t>11</w:t>
      </w:r>
      <w:r>
        <w:t xml:space="preserve">Honest balances and scales are the </w:t>
      </w:r>
      <w:r w:rsidR="00F170FA" w:rsidRPr="00F170FA">
        <w:rPr>
          <w:sz w:val="16"/>
          <w:szCs w:val="16"/>
        </w:rPr>
        <w:t>LORD</w:t>
      </w:r>
      <w:r>
        <w:t>’s;</w:t>
      </w:r>
    </w:p>
    <w:p w14:paraId="750B679B" w14:textId="77777777" w:rsidR="004D6164" w:rsidRDefault="004D6164">
      <w:pPr>
        <w:pStyle w:val="Poetry2"/>
      </w:pPr>
      <w:r>
        <w:t>all the weights in the bag are his work.</w:t>
      </w:r>
    </w:p>
    <w:p w14:paraId="51928D3C" w14:textId="77777777" w:rsidR="004D6164" w:rsidRDefault="004D6164">
      <w:pPr>
        <w:pStyle w:val="Poetry1"/>
      </w:pPr>
      <w:r>
        <w:rPr>
          <w:vertAlign w:val="superscript"/>
        </w:rPr>
        <w:t>12</w:t>
      </w:r>
      <w:r>
        <w:t xml:space="preserve">It is an abomination </w:t>
      </w:r>
      <w:r w:rsidR="00DC4394">
        <w:t>to</w:t>
      </w:r>
      <w:r>
        <w:t xml:space="preserve"> kings to do </w:t>
      </w:r>
      <w:r w:rsidR="00DC4394">
        <w:t>wickedness</w:t>
      </w:r>
      <w:r>
        <w:t>,</w:t>
      </w:r>
    </w:p>
    <w:p w14:paraId="7E410E3C" w14:textId="77777777" w:rsidR="004D6164" w:rsidRDefault="004D6164">
      <w:pPr>
        <w:pStyle w:val="Poetry2"/>
      </w:pPr>
      <w:r>
        <w:t>for the throne is established by righteousness.</w:t>
      </w:r>
    </w:p>
    <w:p w14:paraId="20CC1307" w14:textId="77777777" w:rsidR="004D6164" w:rsidRDefault="004D6164">
      <w:pPr>
        <w:pStyle w:val="Poetry1"/>
      </w:pPr>
      <w:r>
        <w:rPr>
          <w:vertAlign w:val="superscript"/>
        </w:rPr>
        <w:t>13</w:t>
      </w:r>
      <w:r>
        <w:t>Righteous lips are the delight of kings.</w:t>
      </w:r>
    </w:p>
    <w:p w14:paraId="5002B781" w14:textId="77777777" w:rsidR="004D6164" w:rsidRDefault="004D6164">
      <w:pPr>
        <w:pStyle w:val="Poetry2"/>
      </w:pPr>
      <w:r>
        <w:t>They value one who speaks the truth.</w:t>
      </w:r>
    </w:p>
    <w:p w14:paraId="1346A00A" w14:textId="77777777" w:rsidR="004D6164" w:rsidRDefault="004D6164">
      <w:pPr>
        <w:pStyle w:val="Poetry1"/>
      </w:pPr>
      <w:r>
        <w:rPr>
          <w:vertAlign w:val="superscript"/>
        </w:rPr>
        <w:t>14</w:t>
      </w:r>
      <w:r>
        <w:t>The king’s wrath is a messenger of death,</w:t>
      </w:r>
    </w:p>
    <w:p w14:paraId="177660C0" w14:textId="77777777" w:rsidR="004D6164" w:rsidRDefault="004D6164">
      <w:pPr>
        <w:pStyle w:val="Poetry2"/>
      </w:pPr>
      <w:r>
        <w:t>but a wise man will pacify it.</w:t>
      </w:r>
    </w:p>
    <w:p w14:paraId="336A534F" w14:textId="77777777" w:rsidR="004D6164" w:rsidRDefault="004D6164">
      <w:pPr>
        <w:pStyle w:val="Poetry1"/>
      </w:pPr>
      <w:r>
        <w:rPr>
          <w:vertAlign w:val="superscript"/>
        </w:rPr>
        <w:t>15</w:t>
      </w:r>
      <w:r>
        <w:t>In the light of the king’s face is life.</w:t>
      </w:r>
    </w:p>
    <w:p w14:paraId="110AC1F6" w14:textId="77777777" w:rsidR="004D6164" w:rsidRDefault="004D6164">
      <w:pPr>
        <w:pStyle w:val="Poetry2"/>
      </w:pPr>
      <w:r>
        <w:t>His favor is like a cloud of the spring rain.</w:t>
      </w:r>
    </w:p>
    <w:p w14:paraId="64BFC00C" w14:textId="77777777" w:rsidR="004D6164" w:rsidRDefault="004D6164">
      <w:pPr>
        <w:pStyle w:val="Poetry1"/>
      </w:pPr>
      <w:r>
        <w:rPr>
          <w:vertAlign w:val="superscript"/>
        </w:rPr>
        <w:t>16</w:t>
      </w:r>
      <w:r>
        <w:t>How much better it is to get wisdom than gold</w:t>
      </w:r>
      <w:r w:rsidR="008A3D28">
        <w:t>.</w:t>
      </w:r>
    </w:p>
    <w:p w14:paraId="2B3789B7" w14:textId="77777777" w:rsidR="004D6164" w:rsidRDefault="004D6164">
      <w:pPr>
        <w:pStyle w:val="Poetry2"/>
      </w:pPr>
      <w:r>
        <w:t>Yes, to get understanding is to be chosen rather than silver.</w:t>
      </w:r>
    </w:p>
    <w:p w14:paraId="0CAB06E7" w14:textId="77777777" w:rsidR="004D6164" w:rsidRDefault="004D6164">
      <w:pPr>
        <w:pStyle w:val="Poetry1"/>
      </w:pPr>
      <w:r>
        <w:rPr>
          <w:vertAlign w:val="superscript"/>
        </w:rPr>
        <w:t>17</w:t>
      </w:r>
      <w:r>
        <w:t>The highway of the upright is to depart from evil.</w:t>
      </w:r>
    </w:p>
    <w:p w14:paraId="18348218" w14:textId="77777777" w:rsidR="004D6164" w:rsidRDefault="004D6164">
      <w:pPr>
        <w:pStyle w:val="Poetry2"/>
      </w:pPr>
      <w:r>
        <w:t>He who keeps his way preserves his soul.</w:t>
      </w:r>
    </w:p>
    <w:p w14:paraId="316F92B5" w14:textId="77777777" w:rsidR="004D6164" w:rsidRDefault="004D6164">
      <w:pPr>
        <w:pStyle w:val="Poetry1"/>
      </w:pPr>
      <w:r>
        <w:rPr>
          <w:vertAlign w:val="superscript"/>
        </w:rPr>
        <w:t>18</w:t>
      </w:r>
      <w:r>
        <w:t>Pride goes before destruction,</w:t>
      </w:r>
    </w:p>
    <w:p w14:paraId="205C083E" w14:textId="77777777" w:rsidR="004D6164" w:rsidRDefault="004D6164">
      <w:pPr>
        <w:pStyle w:val="Poetry2"/>
      </w:pPr>
      <w:r>
        <w:t>and a haughty spirit before a fall.</w:t>
      </w:r>
    </w:p>
    <w:p w14:paraId="05B4E7E0" w14:textId="77777777" w:rsidR="004D6164" w:rsidRDefault="004D6164">
      <w:pPr>
        <w:pStyle w:val="Poetry1"/>
      </w:pPr>
      <w:r>
        <w:rPr>
          <w:vertAlign w:val="superscript"/>
        </w:rPr>
        <w:t>19</w:t>
      </w:r>
      <w:r>
        <w:t>It is better to be of a lowly spirit with the poor,</w:t>
      </w:r>
    </w:p>
    <w:p w14:paraId="08303C71" w14:textId="77777777" w:rsidR="004D6164" w:rsidRDefault="004D6164">
      <w:pPr>
        <w:pStyle w:val="Poetry2"/>
      </w:pPr>
      <w:r>
        <w:t>than to divide the plunder with the proud.</w:t>
      </w:r>
    </w:p>
    <w:p w14:paraId="3D8B7A24" w14:textId="77777777" w:rsidR="004D6164" w:rsidRDefault="004D6164">
      <w:pPr>
        <w:pStyle w:val="Poetry1"/>
      </w:pPr>
      <w:r>
        <w:rPr>
          <w:vertAlign w:val="superscript"/>
        </w:rPr>
        <w:t>20</w:t>
      </w:r>
      <w:r>
        <w:t xml:space="preserve">He who heeds the </w:t>
      </w:r>
      <w:r w:rsidR="00B27ADD">
        <w:t>word</w:t>
      </w:r>
      <w:r>
        <w:t xml:space="preserve"> finds prosperity</w:t>
      </w:r>
      <w:r w:rsidR="00911179">
        <w:t xml:space="preserve">, </w:t>
      </w:r>
    </w:p>
    <w:p w14:paraId="2AD98EAC" w14:textId="77777777" w:rsidR="004D6164" w:rsidRDefault="003D1E5C">
      <w:pPr>
        <w:pStyle w:val="Poetry2"/>
      </w:pPr>
      <w:r>
        <w:t>and blessed is he who trusts</w:t>
      </w:r>
      <w:r w:rsidR="00911179">
        <w:t xml:space="preserve"> in the</w:t>
      </w:r>
      <w:r w:rsidR="004D6164">
        <w:t xml:space="preserve"> </w:t>
      </w:r>
      <w:r w:rsidR="00F170FA" w:rsidRPr="00F170FA">
        <w:rPr>
          <w:sz w:val="16"/>
          <w:szCs w:val="16"/>
        </w:rPr>
        <w:t>LORD</w:t>
      </w:r>
      <w:r w:rsidR="008A3D28">
        <w:rPr>
          <w:sz w:val="16"/>
          <w:szCs w:val="16"/>
        </w:rPr>
        <w:t>.</w:t>
      </w:r>
    </w:p>
    <w:p w14:paraId="77431CEB" w14:textId="77777777" w:rsidR="004D6164" w:rsidRDefault="004D6164">
      <w:pPr>
        <w:pStyle w:val="Poetry1"/>
      </w:pPr>
      <w:r>
        <w:rPr>
          <w:vertAlign w:val="superscript"/>
        </w:rPr>
        <w:t>21</w:t>
      </w:r>
      <w:r>
        <w:t>The wise in heart shall be called prudent.</w:t>
      </w:r>
    </w:p>
    <w:p w14:paraId="64B96BAA" w14:textId="77777777" w:rsidR="004D6164" w:rsidRDefault="004D6164">
      <w:pPr>
        <w:pStyle w:val="Poetry2"/>
      </w:pPr>
      <w:r>
        <w:lastRenderedPageBreak/>
        <w:t>Pleasantness of the lips promotes instruction.</w:t>
      </w:r>
    </w:p>
    <w:p w14:paraId="3864422F" w14:textId="77777777" w:rsidR="004D6164" w:rsidRDefault="004D6164">
      <w:pPr>
        <w:pStyle w:val="Poetry1"/>
      </w:pPr>
      <w:r>
        <w:rPr>
          <w:vertAlign w:val="superscript"/>
        </w:rPr>
        <w:t>22</w:t>
      </w:r>
      <w:r>
        <w:t>Understanding is a fountain of life to one who has it,</w:t>
      </w:r>
    </w:p>
    <w:p w14:paraId="794BCE5A" w14:textId="77777777" w:rsidR="004D6164" w:rsidRDefault="004D6164">
      <w:pPr>
        <w:pStyle w:val="Poetry2"/>
      </w:pPr>
      <w:r>
        <w:t>but the punishment of fools is their folly.</w:t>
      </w:r>
    </w:p>
    <w:p w14:paraId="6C384542" w14:textId="77777777" w:rsidR="004D6164" w:rsidRDefault="004D6164">
      <w:pPr>
        <w:pStyle w:val="Poetry1"/>
      </w:pPr>
      <w:r>
        <w:rPr>
          <w:vertAlign w:val="superscript"/>
        </w:rPr>
        <w:t>23</w:t>
      </w:r>
      <w:r>
        <w:t>The heart of the wise instructs his mouth,</w:t>
      </w:r>
    </w:p>
    <w:p w14:paraId="45C5EAD7" w14:textId="77777777" w:rsidR="004D6164" w:rsidRDefault="004D6164">
      <w:pPr>
        <w:pStyle w:val="Poetry2"/>
      </w:pPr>
      <w:r>
        <w:t>and adds learning to his lips.</w:t>
      </w:r>
    </w:p>
    <w:p w14:paraId="54CF094E" w14:textId="77777777" w:rsidR="004D6164" w:rsidRDefault="004D6164">
      <w:pPr>
        <w:pStyle w:val="Poetry1"/>
      </w:pPr>
      <w:r>
        <w:rPr>
          <w:vertAlign w:val="superscript"/>
        </w:rPr>
        <w:t>24</w:t>
      </w:r>
      <w:r>
        <w:t>Pleasant words are a honeycomb,</w:t>
      </w:r>
    </w:p>
    <w:p w14:paraId="25A4CEF4" w14:textId="77777777" w:rsidR="004D6164" w:rsidRDefault="004D6164">
      <w:pPr>
        <w:pStyle w:val="Poetry2"/>
      </w:pPr>
      <w:r>
        <w:t>sweet to the soul, and health to the bones.</w:t>
      </w:r>
    </w:p>
    <w:p w14:paraId="3EA42368" w14:textId="77777777" w:rsidR="004D6164" w:rsidRDefault="004D6164">
      <w:pPr>
        <w:pStyle w:val="Poetry1"/>
      </w:pPr>
      <w:r>
        <w:rPr>
          <w:vertAlign w:val="superscript"/>
        </w:rPr>
        <w:t>25</w:t>
      </w:r>
      <w:r>
        <w:t>There is a way which seems right to a man,</w:t>
      </w:r>
    </w:p>
    <w:p w14:paraId="39EF3289" w14:textId="77777777" w:rsidR="004D6164" w:rsidRDefault="004D6164">
      <w:pPr>
        <w:pStyle w:val="Poetry2"/>
      </w:pPr>
      <w:r>
        <w:t>but in the end it leads to death.</w:t>
      </w:r>
    </w:p>
    <w:p w14:paraId="28727EDF" w14:textId="77777777" w:rsidR="004D6164" w:rsidRDefault="004D6164">
      <w:pPr>
        <w:pStyle w:val="Poetry1"/>
      </w:pPr>
      <w:r>
        <w:rPr>
          <w:vertAlign w:val="superscript"/>
        </w:rPr>
        <w:t>26</w:t>
      </w:r>
      <w:r>
        <w:t>The appetite of the laboring man labors for him;</w:t>
      </w:r>
    </w:p>
    <w:p w14:paraId="4B7A0754" w14:textId="77777777" w:rsidR="004D6164" w:rsidRDefault="004D6164">
      <w:pPr>
        <w:pStyle w:val="Poetry2"/>
      </w:pPr>
      <w:r>
        <w:t>for his mouth urges him on.</w:t>
      </w:r>
    </w:p>
    <w:p w14:paraId="237804F3" w14:textId="77777777" w:rsidR="004D6164" w:rsidRDefault="004D6164">
      <w:pPr>
        <w:pStyle w:val="Poetry1"/>
      </w:pPr>
      <w:r>
        <w:rPr>
          <w:vertAlign w:val="superscript"/>
        </w:rPr>
        <w:t>27</w:t>
      </w:r>
      <w:r>
        <w:t>A worthless man devises mischief.</w:t>
      </w:r>
    </w:p>
    <w:p w14:paraId="4E62932D" w14:textId="77777777" w:rsidR="004D6164" w:rsidRDefault="004D6164">
      <w:pPr>
        <w:pStyle w:val="Poetry2"/>
      </w:pPr>
      <w:r>
        <w:t>His speech is like a scorching fire.</w:t>
      </w:r>
    </w:p>
    <w:p w14:paraId="36B50854" w14:textId="77777777" w:rsidR="004D6164" w:rsidRDefault="004D6164">
      <w:pPr>
        <w:pStyle w:val="Poetry1"/>
      </w:pPr>
      <w:r>
        <w:rPr>
          <w:vertAlign w:val="superscript"/>
        </w:rPr>
        <w:t>28</w:t>
      </w:r>
      <w:r>
        <w:t>A perverse man stirs up strife</w:t>
      </w:r>
      <w:r w:rsidR="002853AB">
        <w:t>,</w:t>
      </w:r>
    </w:p>
    <w:p w14:paraId="5A0D5655" w14:textId="77777777" w:rsidR="004D6164" w:rsidRDefault="002853AB">
      <w:pPr>
        <w:pStyle w:val="Poetry2"/>
      </w:pPr>
      <w:r>
        <w:t>and a gossip separates</w:t>
      </w:r>
      <w:r w:rsidR="004D6164">
        <w:t xml:space="preserve"> close friends.</w:t>
      </w:r>
    </w:p>
    <w:p w14:paraId="4CB5D039" w14:textId="77777777" w:rsidR="004D6164" w:rsidRDefault="004D6164">
      <w:pPr>
        <w:pStyle w:val="Poetry1"/>
      </w:pPr>
      <w:r>
        <w:rPr>
          <w:vertAlign w:val="superscript"/>
        </w:rPr>
        <w:t>29</w:t>
      </w:r>
      <w:r>
        <w:t>A man of violence entices his neighbor,</w:t>
      </w:r>
    </w:p>
    <w:p w14:paraId="7601F046" w14:textId="77777777" w:rsidR="004D6164" w:rsidRDefault="004D6164">
      <w:pPr>
        <w:pStyle w:val="Poetry2"/>
      </w:pPr>
      <w:r>
        <w:t>and leads him in a way that is not good.</w:t>
      </w:r>
    </w:p>
    <w:p w14:paraId="436B97E7" w14:textId="77777777" w:rsidR="004D6164" w:rsidRDefault="004D6164">
      <w:pPr>
        <w:pStyle w:val="Poetry1"/>
      </w:pPr>
      <w:r>
        <w:rPr>
          <w:vertAlign w:val="superscript"/>
        </w:rPr>
        <w:t>30</w:t>
      </w:r>
      <w:r>
        <w:t>One who winks his eyes to plot perversities,</w:t>
      </w:r>
    </w:p>
    <w:p w14:paraId="11AF571B" w14:textId="77777777" w:rsidR="004D6164" w:rsidRDefault="004D6164">
      <w:pPr>
        <w:pStyle w:val="Poetry2"/>
      </w:pPr>
      <w:r>
        <w:t>one who compresses his lips, is bent on evil.</w:t>
      </w:r>
    </w:p>
    <w:p w14:paraId="0EAD66A7" w14:textId="77777777" w:rsidR="004D6164" w:rsidRDefault="004D6164">
      <w:pPr>
        <w:pStyle w:val="Poetry1"/>
      </w:pPr>
      <w:r>
        <w:rPr>
          <w:vertAlign w:val="superscript"/>
        </w:rPr>
        <w:t>31</w:t>
      </w:r>
      <w:r>
        <w:t>Gray hair is a crown of glory.</w:t>
      </w:r>
    </w:p>
    <w:p w14:paraId="2D47BEDB" w14:textId="77777777" w:rsidR="004D6164" w:rsidRDefault="00C11223">
      <w:pPr>
        <w:pStyle w:val="Poetry2"/>
      </w:pPr>
      <w:r>
        <w:t>It is found in the path of</w:t>
      </w:r>
      <w:r w:rsidR="004D6164">
        <w:t xml:space="preserve"> righteousness.</w:t>
      </w:r>
    </w:p>
    <w:p w14:paraId="34719527" w14:textId="77777777" w:rsidR="004D6164" w:rsidRDefault="004D6164">
      <w:pPr>
        <w:pStyle w:val="Poetry1"/>
      </w:pPr>
      <w:r>
        <w:rPr>
          <w:vertAlign w:val="superscript"/>
        </w:rPr>
        <w:t>32</w:t>
      </w:r>
      <w:r>
        <w:t>One who is slow to anger is better than the mighty;</w:t>
      </w:r>
    </w:p>
    <w:p w14:paraId="0473B87D" w14:textId="77777777" w:rsidR="004D6164" w:rsidRDefault="004D6164">
      <w:pPr>
        <w:pStyle w:val="Poetry2"/>
      </w:pPr>
      <w:r>
        <w:t>one who rules his spirit, than he who takes a city.</w:t>
      </w:r>
    </w:p>
    <w:p w14:paraId="6679332E" w14:textId="77777777" w:rsidR="004D6164" w:rsidRDefault="004D6164">
      <w:pPr>
        <w:pStyle w:val="Poetry1"/>
      </w:pPr>
      <w:r>
        <w:rPr>
          <w:vertAlign w:val="superscript"/>
        </w:rPr>
        <w:t>33</w:t>
      </w:r>
      <w:r>
        <w:t>The lot is cast into the lap,</w:t>
      </w:r>
    </w:p>
    <w:p w14:paraId="52AD4626" w14:textId="77777777" w:rsidR="004D6164" w:rsidRDefault="004D6164">
      <w:pPr>
        <w:pStyle w:val="Poetry2"/>
      </w:pPr>
      <w:r>
        <w:t xml:space="preserve">but its every decision is from the </w:t>
      </w:r>
      <w:r w:rsidR="00F170FA" w:rsidRPr="00F170FA">
        <w:rPr>
          <w:sz w:val="16"/>
          <w:szCs w:val="16"/>
        </w:rPr>
        <w:t>LORD</w:t>
      </w:r>
      <w:r>
        <w:t>.</w:t>
      </w:r>
    </w:p>
    <w:p w14:paraId="5C6902DC" w14:textId="77777777" w:rsidR="004D6164" w:rsidRDefault="004D6164" w:rsidP="00CD144D">
      <w:pPr>
        <w:pStyle w:val="NHEB"/>
        <w:framePr w:wrap="auto"/>
      </w:pPr>
      <w:r>
        <w:t>17</w:t>
      </w:r>
    </w:p>
    <w:p w14:paraId="439F90B5" w14:textId="77777777" w:rsidR="004D6164" w:rsidRDefault="004D6164">
      <w:pPr>
        <w:ind w:firstLine="0"/>
      </w:pPr>
      <w:r>
        <w:t>Better is a dry morsel with quietness,</w:t>
      </w:r>
    </w:p>
    <w:p w14:paraId="5B7F40FA" w14:textId="77777777" w:rsidR="004D6164" w:rsidRDefault="004D6164">
      <w:pPr>
        <w:pStyle w:val="Poetry2"/>
      </w:pPr>
      <w:r>
        <w:t>than a house full of feasting with strife.</w:t>
      </w:r>
    </w:p>
    <w:p w14:paraId="3BEC8CC3" w14:textId="77777777" w:rsidR="004D6164" w:rsidRDefault="004D6164">
      <w:pPr>
        <w:pStyle w:val="Poetry1"/>
      </w:pPr>
      <w:r>
        <w:rPr>
          <w:vertAlign w:val="superscript"/>
        </w:rPr>
        <w:t>2</w:t>
      </w:r>
      <w:r>
        <w:t>A servant who deals wisely will rule over a son who causes shame,</w:t>
      </w:r>
    </w:p>
    <w:p w14:paraId="7CE0FBCA" w14:textId="77777777" w:rsidR="004D6164" w:rsidRDefault="004D6164">
      <w:pPr>
        <w:pStyle w:val="Poetry2"/>
      </w:pPr>
      <w:r>
        <w:t>and shall have a part in the inheritance among the brothers.</w:t>
      </w:r>
    </w:p>
    <w:p w14:paraId="5E286440" w14:textId="77777777" w:rsidR="004D6164" w:rsidRDefault="004D6164">
      <w:pPr>
        <w:pStyle w:val="Poetry1"/>
      </w:pPr>
      <w:r>
        <w:rPr>
          <w:vertAlign w:val="superscript"/>
        </w:rPr>
        <w:t>3</w:t>
      </w:r>
      <w:r>
        <w:t>The refining pot is for silver, and the furnace for gold,</w:t>
      </w:r>
    </w:p>
    <w:p w14:paraId="4E9ACC6E" w14:textId="77777777" w:rsidR="004D6164" w:rsidRDefault="004D6164">
      <w:pPr>
        <w:pStyle w:val="Poetry2"/>
      </w:pPr>
      <w:r>
        <w:t xml:space="preserve">but the </w:t>
      </w:r>
      <w:r w:rsidR="00F170FA" w:rsidRPr="00F170FA">
        <w:rPr>
          <w:sz w:val="16"/>
          <w:szCs w:val="16"/>
        </w:rPr>
        <w:t>LORD</w:t>
      </w:r>
      <w:r>
        <w:t xml:space="preserve"> tests the hearts.</w:t>
      </w:r>
    </w:p>
    <w:p w14:paraId="23A1885B" w14:textId="77777777" w:rsidR="004D6164" w:rsidRDefault="004D6164">
      <w:pPr>
        <w:pStyle w:val="Poetry1"/>
      </w:pPr>
      <w:r>
        <w:rPr>
          <w:vertAlign w:val="superscript"/>
        </w:rPr>
        <w:t>4</w:t>
      </w:r>
      <w:r>
        <w:t>An evildoer heeds wicked lips.</w:t>
      </w:r>
    </w:p>
    <w:p w14:paraId="06F8D039" w14:textId="77777777" w:rsidR="004D6164" w:rsidRDefault="004D6164">
      <w:pPr>
        <w:pStyle w:val="Poetry2"/>
      </w:pPr>
      <w:r>
        <w:t>A liar gives ear to a mischievous tongue.</w:t>
      </w:r>
    </w:p>
    <w:p w14:paraId="1258C0EC" w14:textId="77777777" w:rsidR="004D6164" w:rsidRDefault="004D6164">
      <w:pPr>
        <w:pStyle w:val="Poetry1"/>
      </w:pPr>
      <w:r>
        <w:rPr>
          <w:vertAlign w:val="superscript"/>
        </w:rPr>
        <w:t>5</w:t>
      </w:r>
      <w:r>
        <w:t>Whoever mocks the poor reproaches his Maker.</w:t>
      </w:r>
    </w:p>
    <w:p w14:paraId="71EDE9A2" w14:textId="77777777" w:rsidR="004D6164" w:rsidRDefault="004D6164">
      <w:pPr>
        <w:pStyle w:val="Poetry2"/>
      </w:pPr>
      <w:r>
        <w:t>He who is glad at calamity shall not be unpunished.</w:t>
      </w:r>
    </w:p>
    <w:p w14:paraId="4F28EC21" w14:textId="77777777" w:rsidR="004D6164" w:rsidRDefault="004D6164">
      <w:pPr>
        <w:pStyle w:val="Poetry1"/>
      </w:pPr>
      <w:r>
        <w:rPr>
          <w:vertAlign w:val="superscript"/>
        </w:rPr>
        <w:t>6</w:t>
      </w:r>
      <w:r>
        <w:t>Children’s children are the crown of old men;</w:t>
      </w:r>
    </w:p>
    <w:p w14:paraId="6FF786A0" w14:textId="77777777" w:rsidR="004D6164" w:rsidRDefault="004D6164">
      <w:pPr>
        <w:pStyle w:val="Poetry2"/>
      </w:pPr>
      <w:r>
        <w:t>the glory of children are their parents.</w:t>
      </w:r>
    </w:p>
    <w:p w14:paraId="05F4A3C3" w14:textId="77777777" w:rsidR="004D6164" w:rsidRDefault="004D6164">
      <w:pPr>
        <w:pStyle w:val="Poetry1"/>
      </w:pPr>
      <w:r>
        <w:rPr>
          <w:vertAlign w:val="superscript"/>
        </w:rPr>
        <w:t>7</w:t>
      </w:r>
      <w:r>
        <w:t>Arrogant speech isn’t fitting for a fool,</w:t>
      </w:r>
    </w:p>
    <w:p w14:paraId="153B183B" w14:textId="77777777" w:rsidR="004D6164" w:rsidRDefault="004D6164">
      <w:pPr>
        <w:pStyle w:val="Poetry2"/>
      </w:pPr>
      <w:r>
        <w:t>much less do lying lips fit a prince.</w:t>
      </w:r>
    </w:p>
    <w:p w14:paraId="171D3F3E" w14:textId="77777777" w:rsidR="004D6164" w:rsidRDefault="004D6164">
      <w:pPr>
        <w:pStyle w:val="Poetry1"/>
      </w:pPr>
      <w:r>
        <w:rPr>
          <w:vertAlign w:val="superscript"/>
        </w:rPr>
        <w:t>8</w:t>
      </w:r>
      <w:r>
        <w:t>A bribe is a precious stone in the eyes of him who gives it;</w:t>
      </w:r>
    </w:p>
    <w:p w14:paraId="580FDCA7" w14:textId="77777777" w:rsidR="004D6164" w:rsidRDefault="004D6164">
      <w:pPr>
        <w:pStyle w:val="Poetry2"/>
      </w:pPr>
      <w:r>
        <w:t>wherever he turns, he prospers.</w:t>
      </w:r>
    </w:p>
    <w:p w14:paraId="7390D62B" w14:textId="77777777" w:rsidR="004D6164" w:rsidRDefault="004D6164">
      <w:pPr>
        <w:pStyle w:val="Poetry1"/>
      </w:pPr>
      <w:r>
        <w:rPr>
          <w:vertAlign w:val="superscript"/>
        </w:rPr>
        <w:t>9</w:t>
      </w:r>
      <w:r>
        <w:t>He who covers an offense promotes love;</w:t>
      </w:r>
    </w:p>
    <w:p w14:paraId="16753838" w14:textId="77777777" w:rsidR="004D6164" w:rsidRDefault="004D6164">
      <w:pPr>
        <w:pStyle w:val="Poetry2"/>
      </w:pPr>
      <w:r>
        <w:t>but he who repeats a matter separates best friends.</w:t>
      </w:r>
    </w:p>
    <w:p w14:paraId="29FA74EB" w14:textId="77777777" w:rsidR="004D6164" w:rsidRDefault="004D6164">
      <w:pPr>
        <w:pStyle w:val="Poetry1"/>
      </w:pPr>
      <w:r>
        <w:rPr>
          <w:vertAlign w:val="superscript"/>
        </w:rPr>
        <w:t>10</w:t>
      </w:r>
      <w:r>
        <w:t>A rebuke enters deeper into one who has understanding</w:t>
      </w:r>
    </w:p>
    <w:p w14:paraId="0864142C" w14:textId="77777777" w:rsidR="004D6164" w:rsidRDefault="004D6164">
      <w:pPr>
        <w:pStyle w:val="Poetry2"/>
      </w:pPr>
      <w:r>
        <w:t>than a hundred lashes into a fool.</w:t>
      </w:r>
    </w:p>
    <w:p w14:paraId="02668353" w14:textId="77777777" w:rsidR="004D6164" w:rsidRDefault="004D6164">
      <w:pPr>
        <w:pStyle w:val="Poetry1"/>
      </w:pPr>
      <w:r>
        <w:rPr>
          <w:vertAlign w:val="superscript"/>
        </w:rPr>
        <w:t>11</w:t>
      </w:r>
      <w:r>
        <w:t>An evil man seeks only rebellion;</w:t>
      </w:r>
    </w:p>
    <w:p w14:paraId="31C8C87E" w14:textId="77777777" w:rsidR="004D6164" w:rsidRDefault="004D6164">
      <w:pPr>
        <w:pStyle w:val="Poetry2"/>
      </w:pPr>
      <w:r>
        <w:lastRenderedPageBreak/>
        <w:t>therefore a cruel messenger shall be sent against him.</w:t>
      </w:r>
    </w:p>
    <w:p w14:paraId="7EC04C3C" w14:textId="77777777" w:rsidR="004D6164" w:rsidRDefault="004D6164">
      <w:pPr>
        <w:pStyle w:val="Poetry1"/>
      </w:pPr>
      <w:r>
        <w:rPr>
          <w:vertAlign w:val="superscript"/>
        </w:rPr>
        <w:t>12</w:t>
      </w:r>
      <w:r>
        <w:t>Let a bear robbed of her cubs meet a man,</w:t>
      </w:r>
    </w:p>
    <w:p w14:paraId="32398F10" w14:textId="77777777" w:rsidR="004D6164" w:rsidRDefault="004D6164">
      <w:pPr>
        <w:pStyle w:val="Poetry2"/>
      </w:pPr>
      <w:r>
        <w:t>rather than a fool in his folly.</w:t>
      </w:r>
    </w:p>
    <w:p w14:paraId="653216A0" w14:textId="77777777" w:rsidR="004D6164" w:rsidRDefault="004D6164">
      <w:pPr>
        <w:pStyle w:val="Poetry1"/>
      </w:pPr>
      <w:r>
        <w:rPr>
          <w:vertAlign w:val="superscript"/>
        </w:rPr>
        <w:t>13</w:t>
      </w:r>
      <w:r>
        <w:t>Whoever rewards evil for good,</w:t>
      </w:r>
    </w:p>
    <w:p w14:paraId="4D9AF2B5" w14:textId="77777777" w:rsidR="004D6164" w:rsidRDefault="004D6164">
      <w:pPr>
        <w:pStyle w:val="Poetry2"/>
      </w:pPr>
      <w:r>
        <w:t>evil shall not depart from his house.</w:t>
      </w:r>
    </w:p>
    <w:p w14:paraId="4C5DE9E3" w14:textId="77777777" w:rsidR="004D6164" w:rsidRDefault="004D6164">
      <w:pPr>
        <w:pStyle w:val="Poetry1"/>
      </w:pPr>
      <w:r>
        <w:rPr>
          <w:vertAlign w:val="superscript"/>
        </w:rPr>
        <w:t>14</w:t>
      </w:r>
      <w:r>
        <w:t>The beginning of strife is like breaching a dam,</w:t>
      </w:r>
    </w:p>
    <w:p w14:paraId="49E28507" w14:textId="77777777" w:rsidR="004D6164" w:rsidRDefault="004D6164">
      <w:pPr>
        <w:pStyle w:val="Poetry2"/>
      </w:pPr>
      <w:r>
        <w:t>therefore stop contention before quarreling breaks out.</w:t>
      </w:r>
    </w:p>
    <w:p w14:paraId="12163609" w14:textId="77777777" w:rsidR="004D6164" w:rsidRDefault="004D6164">
      <w:pPr>
        <w:pStyle w:val="Poetry1"/>
      </w:pPr>
      <w:r>
        <w:rPr>
          <w:vertAlign w:val="superscript"/>
        </w:rPr>
        <w:t>15</w:t>
      </w:r>
      <w:r>
        <w:t>He who justifies the wicked, and he who condemns the righteous,</w:t>
      </w:r>
    </w:p>
    <w:p w14:paraId="7923BE99" w14:textId="77777777" w:rsidR="004D6164" w:rsidRDefault="004D6164">
      <w:pPr>
        <w:pStyle w:val="Poetry2"/>
      </w:pPr>
      <w:r>
        <w:t xml:space="preserve">both of them alike are an abomination to the </w:t>
      </w:r>
      <w:r w:rsidR="00F170FA" w:rsidRPr="00F170FA">
        <w:rPr>
          <w:sz w:val="16"/>
          <w:szCs w:val="16"/>
        </w:rPr>
        <w:t>LORD</w:t>
      </w:r>
      <w:r>
        <w:t>.</w:t>
      </w:r>
    </w:p>
    <w:p w14:paraId="6B53F0C9" w14:textId="77777777" w:rsidR="004D6164" w:rsidRDefault="004D6164">
      <w:pPr>
        <w:pStyle w:val="Poetry1"/>
      </w:pPr>
      <w:r>
        <w:rPr>
          <w:vertAlign w:val="superscript"/>
        </w:rPr>
        <w:t>16</w:t>
      </w:r>
      <w:r>
        <w:t>Why is there money in the hand of a fool to buy wisdom,</w:t>
      </w:r>
    </w:p>
    <w:p w14:paraId="0E493CF1" w14:textId="77777777" w:rsidR="004D6164" w:rsidRDefault="004D6164">
      <w:pPr>
        <w:pStyle w:val="Poetry2"/>
      </w:pPr>
      <w:r>
        <w:t>seeing he has no understanding?</w:t>
      </w:r>
    </w:p>
    <w:p w14:paraId="2AB3AF03" w14:textId="77777777" w:rsidR="004D6164" w:rsidRDefault="004D6164">
      <w:pPr>
        <w:pStyle w:val="Poetry1"/>
      </w:pPr>
      <w:r>
        <w:rPr>
          <w:vertAlign w:val="superscript"/>
        </w:rPr>
        <w:t>17</w:t>
      </w:r>
      <w:r>
        <w:t>A friend loves at all times;</w:t>
      </w:r>
    </w:p>
    <w:p w14:paraId="4A4DC82D" w14:textId="77777777" w:rsidR="004D6164" w:rsidRDefault="004D6164">
      <w:pPr>
        <w:pStyle w:val="Poetry2"/>
      </w:pPr>
      <w:r>
        <w:t>and a brother is born for adversity.</w:t>
      </w:r>
    </w:p>
    <w:p w14:paraId="25054822" w14:textId="77777777" w:rsidR="004D6164" w:rsidRDefault="004D6164">
      <w:pPr>
        <w:pStyle w:val="Poetry1"/>
      </w:pPr>
      <w:r>
        <w:rPr>
          <w:vertAlign w:val="superscript"/>
        </w:rPr>
        <w:t>18</w:t>
      </w:r>
      <w:r>
        <w:t>A man void of understanding strikes hands,</w:t>
      </w:r>
    </w:p>
    <w:p w14:paraId="56ACF566" w14:textId="77777777" w:rsidR="004D6164" w:rsidRDefault="004D6164">
      <w:pPr>
        <w:pStyle w:val="Poetry2"/>
      </w:pPr>
      <w:r>
        <w:t>and becomes collateral in the presence of his neighbor.</w:t>
      </w:r>
    </w:p>
    <w:p w14:paraId="444F3AF9" w14:textId="77777777" w:rsidR="004D6164" w:rsidRDefault="004D6164">
      <w:pPr>
        <w:pStyle w:val="Poetry1"/>
      </w:pPr>
      <w:r>
        <w:rPr>
          <w:vertAlign w:val="superscript"/>
        </w:rPr>
        <w:t>19</w:t>
      </w:r>
      <w:r>
        <w:t>He who loves disobedience loves strife.</w:t>
      </w:r>
    </w:p>
    <w:p w14:paraId="2E963208" w14:textId="77777777" w:rsidR="004D6164" w:rsidRDefault="004D6164">
      <w:pPr>
        <w:pStyle w:val="Poetry2"/>
      </w:pPr>
      <w:r>
        <w:t>One who builds a high gate seeks destruction.</w:t>
      </w:r>
    </w:p>
    <w:p w14:paraId="530A32FF" w14:textId="77777777" w:rsidR="004D6164" w:rsidRDefault="004D6164">
      <w:pPr>
        <w:pStyle w:val="Poetry1"/>
      </w:pPr>
      <w:r>
        <w:rPr>
          <w:vertAlign w:val="superscript"/>
        </w:rPr>
        <w:t>20</w:t>
      </w:r>
      <w:r>
        <w:t>One who has a perverse heart doesn’t find prosperity,</w:t>
      </w:r>
    </w:p>
    <w:p w14:paraId="49535586" w14:textId="77777777" w:rsidR="004D6164" w:rsidRDefault="004D6164">
      <w:pPr>
        <w:pStyle w:val="Poetry2"/>
      </w:pPr>
      <w:r>
        <w:t>and one who has a deceitful tongue falls into trouble.</w:t>
      </w:r>
    </w:p>
    <w:p w14:paraId="1D04DD4F" w14:textId="77777777" w:rsidR="004D6164" w:rsidRDefault="004D6164">
      <w:pPr>
        <w:pStyle w:val="Poetry1"/>
      </w:pPr>
      <w:r>
        <w:rPr>
          <w:vertAlign w:val="superscript"/>
        </w:rPr>
        <w:t>21</w:t>
      </w:r>
      <w:r>
        <w:t>He who becomes the father of a fool grieves.</w:t>
      </w:r>
    </w:p>
    <w:p w14:paraId="5EAADB31" w14:textId="77777777" w:rsidR="004D6164" w:rsidRDefault="004D6164">
      <w:pPr>
        <w:pStyle w:val="Poetry2"/>
      </w:pPr>
      <w:r>
        <w:t>The father of a fool has no joy.</w:t>
      </w:r>
    </w:p>
    <w:p w14:paraId="5BA7C92E" w14:textId="77777777" w:rsidR="004D6164" w:rsidRDefault="004D6164">
      <w:pPr>
        <w:pStyle w:val="Poetry1"/>
      </w:pPr>
      <w:r>
        <w:rPr>
          <w:vertAlign w:val="superscript"/>
        </w:rPr>
        <w:t>22</w:t>
      </w:r>
      <w:r>
        <w:t>A cheerful heart makes good medicine,</w:t>
      </w:r>
    </w:p>
    <w:p w14:paraId="4EDDD682" w14:textId="77777777" w:rsidR="004D6164" w:rsidRDefault="004D6164">
      <w:pPr>
        <w:pStyle w:val="Poetry2"/>
      </w:pPr>
      <w:r>
        <w:t>but a crushed spirit dries up the bones.</w:t>
      </w:r>
    </w:p>
    <w:p w14:paraId="2F7B092D" w14:textId="77777777" w:rsidR="004D6164" w:rsidRDefault="004D6164">
      <w:pPr>
        <w:pStyle w:val="Poetry1"/>
      </w:pPr>
      <w:r>
        <w:rPr>
          <w:vertAlign w:val="superscript"/>
        </w:rPr>
        <w:t>23</w:t>
      </w:r>
      <w:r>
        <w:t>A wicked man receives a bribe in secret,</w:t>
      </w:r>
    </w:p>
    <w:p w14:paraId="1E1BD5EC" w14:textId="77777777" w:rsidR="004D6164" w:rsidRDefault="004D6164">
      <w:pPr>
        <w:pStyle w:val="Poetry2"/>
      </w:pPr>
      <w:r>
        <w:t>to pervert the ways of justice.</w:t>
      </w:r>
    </w:p>
    <w:p w14:paraId="2CEA78A8" w14:textId="77777777" w:rsidR="004D6164" w:rsidRDefault="004D6164">
      <w:pPr>
        <w:pStyle w:val="Poetry1"/>
      </w:pPr>
      <w:r>
        <w:rPr>
          <w:vertAlign w:val="superscript"/>
        </w:rPr>
        <w:t>24</w:t>
      </w:r>
      <w:r>
        <w:t>Wisdom is before the face of one who has understanding,</w:t>
      </w:r>
    </w:p>
    <w:p w14:paraId="3A23882B" w14:textId="77777777" w:rsidR="004D6164" w:rsidRDefault="004D6164">
      <w:pPr>
        <w:pStyle w:val="Poetry2"/>
      </w:pPr>
      <w:r>
        <w:t xml:space="preserve">but the eyes of a fool wander </w:t>
      </w:r>
      <w:r w:rsidR="000944ED">
        <w:t>everywhere.</w:t>
      </w:r>
    </w:p>
    <w:p w14:paraId="002BA9E0" w14:textId="77777777" w:rsidR="004D6164" w:rsidRDefault="004D6164">
      <w:pPr>
        <w:pStyle w:val="Poetry1"/>
      </w:pPr>
      <w:r>
        <w:rPr>
          <w:vertAlign w:val="superscript"/>
        </w:rPr>
        <w:t>25</w:t>
      </w:r>
      <w:r>
        <w:t>A foolish son brings grief to his father,</w:t>
      </w:r>
    </w:p>
    <w:p w14:paraId="26209818" w14:textId="77777777" w:rsidR="004D6164" w:rsidRDefault="004D6164">
      <w:pPr>
        <w:pStyle w:val="Poetry2"/>
      </w:pPr>
      <w:r>
        <w:t>and bitterness to her who bore him.</w:t>
      </w:r>
    </w:p>
    <w:p w14:paraId="4B77A085" w14:textId="77777777" w:rsidR="004D6164" w:rsidRDefault="004D6164">
      <w:pPr>
        <w:pStyle w:val="Poetry1"/>
      </w:pPr>
      <w:r>
        <w:rPr>
          <w:vertAlign w:val="superscript"/>
        </w:rPr>
        <w:t>26</w:t>
      </w:r>
      <w:r>
        <w:t>Also to punish the righteous is not good,</w:t>
      </w:r>
    </w:p>
    <w:p w14:paraId="4755E156" w14:textId="77777777" w:rsidR="004D6164" w:rsidRDefault="004D6164">
      <w:pPr>
        <w:pStyle w:val="Poetry2"/>
      </w:pPr>
      <w:r>
        <w:t>nor to flog officials for their integrity.</w:t>
      </w:r>
    </w:p>
    <w:p w14:paraId="44B283F9" w14:textId="77777777" w:rsidR="004D6164" w:rsidRDefault="004D6164">
      <w:pPr>
        <w:pStyle w:val="Poetry1"/>
      </w:pPr>
      <w:r>
        <w:rPr>
          <w:vertAlign w:val="superscript"/>
        </w:rPr>
        <w:t>27</w:t>
      </w:r>
      <w:r>
        <w:t>He who spares his words has knowledge.</w:t>
      </w:r>
    </w:p>
    <w:p w14:paraId="0F7DB83C" w14:textId="77777777" w:rsidR="004D6164" w:rsidRDefault="004D6164">
      <w:pPr>
        <w:pStyle w:val="Poetry2"/>
      </w:pPr>
      <w:r>
        <w:t>He who is even tempered is a man of understanding.</w:t>
      </w:r>
    </w:p>
    <w:p w14:paraId="651181ED" w14:textId="77777777" w:rsidR="004D6164" w:rsidRDefault="004D6164">
      <w:pPr>
        <w:pStyle w:val="Poetry1"/>
      </w:pPr>
      <w:r>
        <w:rPr>
          <w:vertAlign w:val="superscript"/>
        </w:rPr>
        <w:t>28</w:t>
      </w:r>
      <w:r>
        <w:t>Even a fool, when he keeps silent, is counted wise.</w:t>
      </w:r>
    </w:p>
    <w:p w14:paraId="6BB260C6" w14:textId="77777777" w:rsidR="004D6164" w:rsidRDefault="004D6164">
      <w:pPr>
        <w:pStyle w:val="Poetry2"/>
      </w:pPr>
      <w:r>
        <w:t>When he shuts his lips, he is thought to be discerning.</w:t>
      </w:r>
    </w:p>
    <w:p w14:paraId="3537798D" w14:textId="77777777" w:rsidR="004D6164" w:rsidRDefault="004D6164" w:rsidP="00CD144D">
      <w:pPr>
        <w:pStyle w:val="NHEB"/>
        <w:framePr w:wrap="auto"/>
      </w:pPr>
      <w:r>
        <w:t>18</w:t>
      </w:r>
    </w:p>
    <w:p w14:paraId="2C3EE62C" w14:textId="77777777" w:rsidR="004D6164" w:rsidRDefault="004D6164">
      <w:pPr>
        <w:ind w:firstLine="0"/>
      </w:pPr>
      <w:r>
        <w:t>An unfriendly man pursues selfishness,</w:t>
      </w:r>
    </w:p>
    <w:p w14:paraId="0410F88F" w14:textId="77777777" w:rsidR="004D6164" w:rsidRDefault="004D6164">
      <w:pPr>
        <w:pStyle w:val="Poetry2"/>
      </w:pPr>
      <w:r>
        <w:t>and defies all sound judgment.</w:t>
      </w:r>
    </w:p>
    <w:p w14:paraId="1A1C3FDF" w14:textId="77777777" w:rsidR="004D6164" w:rsidRDefault="004D6164">
      <w:pPr>
        <w:pStyle w:val="Poetry1"/>
      </w:pPr>
      <w:r>
        <w:rPr>
          <w:vertAlign w:val="superscript"/>
        </w:rPr>
        <w:t>2</w:t>
      </w:r>
      <w:r>
        <w:t>A fool has no delight in understanding,</w:t>
      </w:r>
    </w:p>
    <w:p w14:paraId="48CB1126" w14:textId="77777777" w:rsidR="004D6164" w:rsidRDefault="004D6164">
      <w:pPr>
        <w:pStyle w:val="Poetry2"/>
      </w:pPr>
      <w:r>
        <w:t>but only in revealing his own opinion.</w:t>
      </w:r>
    </w:p>
    <w:p w14:paraId="315DAF0E" w14:textId="77777777" w:rsidR="004D6164" w:rsidRDefault="004D6164">
      <w:pPr>
        <w:pStyle w:val="Poetry1"/>
      </w:pPr>
      <w:r>
        <w:rPr>
          <w:vertAlign w:val="superscript"/>
        </w:rPr>
        <w:t>3</w:t>
      </w:r>
      <w:r>
        <w:t>When wickedness comes, contempt also comes,</w:t>
      </w:r>
    </w:p>
    <w:p w14:paraId="7211742A" w14:textId="77777777" w:rsidR="004D6164" w:rsidRDefault="004D6164">
      <w:pPr>
        <w:pStyle w:val="Poetry2"/>
      </w:pPr>
      <w:r>
        <w:lastRenderedPageBreak/>
        <w:t>and with shame comes disgrace.</w:t>
      </w:r>
    </w:p>
    <w:p w14:paraId="22A2656C" w14:textId="77777777" w:rsidR="004D6164" w:rsidRDefault="004D6164">
      <w:pPr>
        <w:pStyle w:val="Poetry1"/>
      </w:pPr>
      <w:r>
        <w:rPr>
          <w:vertAlign w:val="superscript"/>
        </w:rPr>
        <w:t>4</w:t>
      </w:r>
      <w:r>
        <w:t>The words of a man’s mouth are like deep waters.</w:t>
      </w:r>
    </w:p>
    <w:p w14:paraId="4B19A4F1" w14:textId="77777777" w:rsidR="004D6164" w:rsidRDefault="004D6164">
      <w:pPr>
        <w:pStyle w:val="Poetry2"/>
      </w:pPr>
      <w:r>
        <w:t>The fountain of wisdom is like a flowing brook.</w:t>
      </w:r>
    </w:p>
    <w:p w14:paraId="31D9A10C" w14:textId="77777777" w:rsidR="004D6164" w:rsidRDefault="004D6164">
      <w:pPr>
        <w:pStyle w:val="Poetry1"/>
      </w:pPr>
      <w:r>
        <w:rPr>
          <w:vertAlign w:val="superscript"/>
        </w:rPr>
        <w:t>5</w:t>
      </w:r>
      <w:r>
        <w:t>To be partial to the faces of the wicked is not good,</w:t>
      </w:r>
    </w:p>
    <w:p w14:paraId="050407A1" w14:textId="77777777" w:rsidR="004D6164" w:rsidRDefault="004D6164">
      <w:pPr>
        <w:pStyle w:val="Poetry2"/>
      </w:pPr>
      <w:r>
        <w:t>nor to deprive the innocent of justice.</w:t>
      </w:r>
    </w:p>
    <w:p w14:paraId="06A55CCC" w14:textId="77777777" w:rsidR="004D6164" w:rsidRDefault="004D6164">
      <w:pPr>
        <w:pStyle w:val="Poetry1"/>
      </w:pPr>
      <w:r>
        <w:rPr>
          <w:vertAlign w:val="superscript"/>
        </w:rPr>
        <w:t>6</w:t>
      </w:r>
      <w:r>
        <w:t>A fool’s lips come into strife,</w:t>
      </w:r>
    </w:p>
    <w:p w14:paraId="10E59F28" w14:textId="77777777" w:rsidR="004D6164" w:rsidRDefault="004D6164">
      <w:pPr>
        <w:pStyle w:val="Poetry2"/>
      </w:pPr>
      <w:r>
        <w:t>and his mouth invites beatings.</w:t>
      </w:r>
    </w:p>
    <w:p w14:paraId="541778FA" w14:textId="77777777" w:rsidR="004D6164" w:rsidRDefault="004D6164">
      <w:pPr>
        <w:pStyle w:val="Poetry1"/>
      </w:pPr>
      <w:r>
        <w:rPr>
          <w:vertAlign w:val="superscript"/>
        </w:rPr>
        <w:t>7</w:t>
      </w:r>
      <w:r>
        <w:t>A fool’s mouth is his destruction,</w:t>
      </w:r>
    </w:p>
    <w:p w14:paraId="2388F88C" w14:textId="77777777" w:rsidR="004D6164" w:rsidRDefault="004D6164">
      <w:pPr>
        <w:pStyle w:val="Poetry2"/>
      </w:pPr>
      <w:r>
        <w:t>and his lips are a snare to his soul.</w:t>
      </w:r>
    </w:p>
    <w:p w14:paraId="58B3D1A6" w14:textId="77777777" w:rsidR="004D6164" w:rsidRDefault="004D6164">
      <w:pPr>
        <w:pStyle w:val="Poetry1"/>
      </w:pPr>
      <w:r>
        <w:rPr>
          <w:vertAlign w:val="superscript"/>
        </w:rPr>
        <w:t>8</w:t>
      </w:r>
      <w:r>
        <w:t xml:space="preserve">The words of a gossip are like </w:t>
      </w:r>
      <w:r w:rsidR="00B13586">
        <w:t>tasty</w:t>
      </w:r>
      <w:r>
        <w:t xml:space="preserve"> morsels</w:t>
      </w:r>
      <w:r w:rsidR="00B13586">
        <w:t>,</w:t>
      </w:r>
    </w:p>
    <w:p w14:paraId="057EAF64" w14:textId="77777777" w:rsidR="004D6164" w:rsidRDefault="00B13586">
      <w:pPr>
        <w:pStyle w:val="Poetry2"/>
      </w:pPr>
      <w:r>
        <w:t xml:space="preserve">and </w:t>
      </w:r>
      <w:r w:rsidR="004D6164">
        <w:t>they go down into a person’s innermost parts.</w:t>
      </w:r>
    </w:p>
    <w:p w14:paraId="681B39E3" w14:textId="77777777" w:rsidR="004D6164" w:rsidRDefault="004D6164">
      <w:pPr>
        <w:pStyle w:val="Poetry1"/>
      </w:pPr>
      <w:r>
        <w:rPr>
          <w:vertAlign w:val="superscript"/>
        </w:rPr>
        <w:t>9</w:t>
      </w:r>
      <w:r>
        <w:t>One who is slack in his work</w:t>
      </w:r>
    </w:p>
    <w:p w14:paraId="778899E5" w14:textId="77777777" w:rsidR="004D6164" w:rsidRDefault="004D6164">
      <w:pPr>
        <w:pStyle w:val="Poetry2"/>
      </w:pPr>
      <w:r>
        <w:t>is brother to him who is a master of destruction.</w:t>
      </w:r>
    </w:p>
    <w:p w14:paraId="4E84DDA0" w14:textId="77777777" w:rsidR="004D6164" w:rsidRDefault="004D6164">
      <w:pPr>
        <w:pStyle w:val="Poetry1"/>
      </w:pPr>
      <w:r>
        <w:rPr>
          <w:vertAlign w:val="superscript"/>
        </w:rPr>
        <w:t>10</w:t>
      </w:r>
      <w:r>
        <w:t xml:space="preserve">The name of the </w:t>
      </w:r>
      <w:r w:rsidR="00F170FA" w:rsidRPr="00F170FA">
        <w:rPr>
          <w:sz w:val="16"/>
          <w:szCs w:val="16"/>
        </w:rPr>
        <w:t>LORD</w:t>
      </w:r>
      <w:r>
        <w:t xml:space="preserve"> is a strong tower</w:t>
      </w:r>
      <w:r w:rsidR="000A326A">
        <w:t>;</w:t>
      </w:r>
    </w:p>
    <w:p w14:paraId="5A3731A5" w14:textId="77777777" w:rsidR="004D6164" w:rsidRDefault="00282A04">
      <w:pPr>
        <w:pStyle w:val="Poetry2"/>
      </w:pPr>
      <w:r>
        <w:t>the righteous run into it</w:t>
      </w:r>
      <w:r w:rsidR="004D6164">
        <w:t xml:space="preserve"> and are safe.</w:t>
      </w:r>
    </w:p>
    <w:p w14:paraId="12785DB6" w14:textId="77777777" w:rsidR="004D6164" w:rsidRDefault="004D6164">
      <w:pPr>
        <w:pStyle w:val="Poetry1"/>
      </w:pPr>
      <w:r>
        <w:rPr>
          <w:vertAlign w:val="superscript"/>
        </w:rPr>
        <w:t>11</w:t>
      </w:r>
      <w:r>
        <w:t>The rich man’s wealth is his strong city,</w:t>
      </w:r>
    </w:p>
    <w:p w14:paraId="2EAFCFA2" w14:textId="77777777" w:rsidR="004D6164" w:rsidRDefault="004D6164">
      <w:pPr>
        <w:pStyle w:val="Poetry2"/>
      </w:pPr>
      <w:r>
        <w:t>like an unscalable wall in his own imagination.</w:t>
      </w:r>
    </w:p>
    <w:p w14:paraId="29BD3C64" w14:textId="77777777" w:rsidR="004D6164" w:rsidRDefault="004D6164">
      <w:pPr>
        <w:pStyle w:val="Poetry1"/>
      </w:pPr>
      <w:r>
        <w:rPr>
          <w:vertAlign w:val="superscript"/>
        </w:rPr>
        <w:t>12</w:t>
      </w:r>
      <w:r>
        <w:t>Before destruction the heart of man is proud,</w:t>
      </w:r>
    </w:p>
    <w:p w14:paraId="5BC28731" w14:textId="77777777" w:rsidR="004D6164" w:rsidRDefault="004D6164">
      <w:pPr>
        <w:pStyle w:val="Poetry2"/>
      </w:pPr>
      <w:r>
        <w:t>but before honor is humility.</w:t>
      </w:r>
    </w:p>
    <w:p w14:paraId="50C94BD9" w14:textId="77777777" w:rsidR="004D6164" w:rsidRDefault="004D6164">
      <w:pPr>
        <w:pStyle w:val="Poetry1"/>
      </w:pPr>
      <w:r>
        <w:rPr>
          <w:vertAlign w:val="superscript"/>
        </w:rPr>
        <w:t>13</w:t>
      </w:r>
      <w:r>
        <w:t>He who gives answer before he hears,</w:t>
      </w:r>
    </w:p>
    <w:p w14:paraId="556FB6FF" w14:textId="77777777" w:rsidR="004D6164" w:rsidRDefault="004D6164">
      <w:pPr>
        <w:pStyle w:val="Poetry2"/>
      </w:pPr>
      <w:r>
        <w:t>that is folly and shame to him.</w:t>
      </w:r>
    </w:p>
    <w:p w14:paraId="39CC3572" w14:textId="77777777" w:rsidR="004D6164" w:rsidRDefault="004D6164">
      <w:pPr>
        <w:pStyle w:val="Poetry1"/>
      </w:pPr>
      <w:r>
        <w:rPr>
          <w:vertAlign w:val="superscript"/>
        </w:rPr>
        <w:t>14</w:t>
      </w:r>
      <w:r>
        <w:t>A man’s spirit will sustain him in sickness,</w:t>
      </w:r>
    </w:p>
    <w:p w14:paraId="6A2B23F6" w14:textId="77777777" w:rsidR="004D6164" w:rsidRDefault="004D6164">
      <w:pPr>
        <w:pStyle w:val="Poetry2"/>
      </w:pPr>
      <w:r>
        <w:t>but a crushed spirit, who can bear?</w:t>
      </w:r>
    </w:p>
    <w:p w14:paraId="140F947F" w14:textId="77777777" w:rsidR="004D6164" w:rsidRDefault="004D6164">
      <w:pPr>
        <w:pStyle w:val="Poetry1"/>
      </w:pPr>
      <w:r>
        <w:rPr>
          <w:vertAlign w:val="superscript"/>
        </w:rPr>
        <w:t>15</w:t>
      </w:r>
      <w:r>
        <w:t>The heart of the discerning gets knowledge.</w:t>
      </w:r>
    </w:p>
    <w:p w14:paraId="34C096D7" w14:textId="77777777" w:rsidR="004D6164" w:rsidRDefault="004D6164">
      <w:pPr>
        <w:pStyle w:val="Poetry2"/>
      </w:pPr>
      <w:r>
        <w:t>The ear of the wise seeks knowledge.</w:t>
      </w:r>
    </w:p>
    <w:p w14:paraId="5B67939D" w14:textId="77777777" w:rsidR="004D6164" w:rsidRDefault="004D6164">
      <w:pPr>
        <w:pStyle w:val="Poetry1"/>
      </w:pPr>
      <w:r>
        <w:rPr>
          <w:vertAlign w:val="superscript"/>
        </w:rPr>
        <w:t>16</w:t>
      </w:r>
      <w:r>
        <w:t>A man’s gift makes room for him,</w:t>
      </w:r>
    </w:p>
    <w:p w14:paraId="2F96E240" w14:textId="77777777" w:rsidR="004D6164" w:rsidRDefault="004D6164">
      <w:pPr>
        <w:pStyle w:val="Poetry2"/>
      </w:pPr>
      <w:r>
        <w:t>and brings him before great men.</w:t>
      </w:r>
    </w:p>
    <w:p w14:paraId="4A728086" w14:textId="77777777" w:rsidR="004D6164" w:rsidRDefault="004D6164">
      <w:pPr>
        <w:pStyle w:val="Poetry1"/>
      </w:pPr>
      <w:r>
        <w:rPr>
          <w:vertAlign w:val="superscript"/>
        </w:rPr>
        <w:t>17</w:t>
      </w:r>
      <w:r>
        <w:t>He who pleads his cause first seems right;</w:t>
      </w:r>
    </w:p>
    <w:p w14:paraId="25B97544" w14:textId="77777777" w:rsidR="004D6164" w:rsidRDefault="004D6164">
      <w:pPr>
        <w:pStyle w:val="Poetry2"/>
      </w:pPr>
      <w:r>
        <w:t>until another comes and questions him.</w:t>
      </w:r>
    </w:p>
    <w:p w14:paraId="56D46A59" w14:textId="77777777" w:rsidR="004D6164" w:rsidRDefault="004D6164">
      <w:pPr>
        <w:pStyle w:val="Poetry1"/>
      </w:pPr>
      <w:r>
        <w:rPr>
          <w:vertAlign w:val="superscript"/>
        </w:rPr>
        <w:t>18</w:t>
      </w:r>
      <w:r>
        <w:t>The lot settles disputes,</w:t>
      </w:r>
    </w:p>
    <w:p w14:paraId="2E00BE76" w14:textId="77777777" w:rsidR="004D6164" w:rsidRDefault="004D6164">
      <w:pPr>
        <w:pStyle w:val="Poetry2"/>
      </w:pPr>
      <w:r>
        <w:t>and keeps strong ones apart.</w:t>
      </w:r>
    </w:p>
    <w:p w14:paraId="6D977E72" w14:textId="77777777" w:rsidR="004D6164" w:rsidRDefault="004D6164">
      <w:pPr>
        <w:pStyle w:val="Poetry1"/>
      </w:pPr>
      <w:r>
        <w:rPr>
          <w:vertAlign w:val="superscript"/>
        </w:rPr>
        <w:t>19</w:t>
      </w:r>
      <w:r>
        <w:t>A brother offended is more difficult than a fortified city;</w:t>
      </w:r>
    </w:p>
    <w:p w14:paraId="67DAC37D" w14:textId="77777777" w:rsidR="004D6164" w:rsidRDefault="004D6164">
      <w:pPr>
        <w:pStyle w:val="Poetry2"/>
      </w:pPr>
      <w:r>
        <w:t xml:space="preserve">and disputes are like the </w:t>
      </w:r>
      <w:r w:rsidR="004F2250">
        <w:t>bars of a fortress</w:t>
      </w:r>
      <w:r>
        <w:t>.</w:t>
      </w:r>
    </w:p>
    <w:p w14:paraId="4E8A77CA" w14:textId="77777777" w:rsidR="004D6164" w:rsidRDefault="004D6164">
      <w:pPr>
        <w:pStyle w:val="Poetry1"/>
      </w:pPr>
      <w:r>
        <w:rPr>
          <w:vertAlign w:val="superscript"/>
        </w:rPr>
        <w:t>20</w:t>
      </w:r>
      <w:r>
        <w:t>A man’s stomach is filled with the fruit of his mouth.</w:t>
      </w:r>
    </w:p>
    <w:p w14:paraId="31225102" w14:textId="77777777" w:rsidR="004D6164" w:rsidRDefault="004D6164">
      <w:pPr>
        <w:pStyle w:val="Poetry2"/>
      </w:pPr>
      <w:r>
        <w:t>With the harvest of his lips he is satisfied.</w:t>
      </w:r>
    </w:p>
    <w:p w14:paraId="0C8A7E4A" w14:textId="77777777" w:rsidR="004D6164" w:rsidRDefault="004D6164">
      <w:pPr>
        <w:pStyle w:val="Poetry1"/>
      </w:pPr>
      <w:r>
        <w:rPr>
          <w:vertAlign w:val="superscript"/>
        </w:rPr>
        <w:t>21</w:t>
      </w:r>
      <w:r>
        <w:t>Death and life are in the power of the tongue;</w:t>
      </w:r>
    </w:p>
    <w:p w14:paraId="381B9814" w14:textId="77777777" w:rsidR="004D6164" w:rsidRDefault="004D6164">
      <w:pPr>
        <w:pStyle w:val="Poetry2"/>
      </w:pPr>
      <w:r>
        <w:t>those who love it will eat its fruit.</w:t>
      </w:r>
    </w:p>
    <w:p w14:paraId="15A5FDC7" w14:textId="77777777" w:rsidR="004D6164" w:rsidRDefault="004D6164">
      <w:pPr>
        <w:pStyle w:val="Poetry1"/>
      </w:pPr>
      <w:r>
        <w:rPr>
          <w:vertAlign w:val="superscript"/>
        </w:rPr>
        <w:t>22</w:t>
      </w:r>
      <w:r>
        <w:t>Whoever finds a wife finds a good thing,</w:t>
      </w:r>
    </w:p>
    <w:p w14:paraId="1C056BD9" w14:textId="77777777" w:rsidR="004D6164" w:rsidRDefault="004D6164">
      <w:pPr>
        <w:pStyle w:val="Poetry2"/>
      </w:pPr>
      <w:r>
        <w:t xml:space="preserve">and obtains favor of the </w:t>
      </w:r>
      <w:r w:rsidR="00F170FA" w:rsidRPr="00F170FA">
        <w:rPr>
          <w:sz w:val="16"/>
          <w:szCs w:val="16"/>
        </w:rPr>
        <w:t>LORD</w:t>
      </w:r>
      <w:r>
        <w:t>.</w:t>
      </w:r>
    </w:p>
    <w:p w14:paraId="17073249" w14:textId="77777777" w:rsidR="004D6164" w:rsidRDefault="004D6164">
      <w:pPr>
        <w:pStyle w:val="Poetry1"/>
      </w:pPr>
      <w:r>
        <w:rPr>
          <w:vertAlign w:val="superscript"/>
        </w:rPr>
        <w:t>23</w:t>
      </w:r>
      <w:r>
        <w:t>The poor plead for mercy,</w:t>
      </w:r>
    </w:p>
    <w:p w14:paraId="0A20D4D1" w14:textId="77777777" w:rsidR="004D6164" w:rsidRDefault="004D6164">
      <w:pPr>
        <w:pStyle w:val="Poetry2"/>
      </w:pPr>
      <w:r>
        <w:t>but the rich answer harshly.</w:t>
      </w:r>
    </w:p>
    <w:p w14:paraId="2891158B" w14:textId="77777777" w:rsidR="004D6164" w:rsidRDefault="004D6164">
      <w:pPr>
        <w:pStyle w:val="Poetry1"/>
      </w:pPr>
      <w:r>
        <w:rPr>
          <w:vertAlign w:val="superscript"/>
        </w:rPr>
        <w:t>24</w:t>
      </w:r>
      <w:r>
        <w:t>A man of many companions may be ruined,</w:t>
      </w:r>
    </w:p>
    <w:p w14:paraId="60F43123" w14:textId="77777777" w:rsidR="004D6164" w:rsidRDefault="004D6164">
      <w:pPr>
        <w:pStyle w:val="Poetry2"/>
      </w:pPr>
      <w:r>
        <w:t>but there is a friend who sticks closer than a brother.</w:t>
      </w:r>
    </w:p>
    <w:p w14:paraId="130DFC09" w14:textId="77777777" w:rsidR="004D6164" w:rsidRDefault="004D6164" w:rsidP="00CD144D">
      <w:pPr>
        <w:pStyle w:val="NHEB"/>
        <w:framePr w:wrap="auto"/>
      </w:pPr>
      <w:r>
        <w:t>19</w:t>
      </w:r>
    </w:p>
    <w:p w14:paraId="1A8AA376" w14:textId="77777777" w:rsidR="004D6164" w:rsidRDefault="004D6164">
      <w:pPr>
        <w:ind w:firstLine="0"/>
      </w:pPr>
      <w:r>
        <w:t>Better is the poor who walks in his integrity</w:t>
      </w:r>
    </w:p>
    <w:p w14:paraId="53ADB690" w14:textId="77777777" w:rsidR="004D6164" w:rsidRDefault="004D6164">
      <w:pPr>
        <w:pStyle w:val="Poetry2"/>
      </w:pPr>
      <w:r>
        <w:t>than he who is perverse in his lips and is a fool.</w:t>
      </w:r>
    </w:p>
    <w:p w14:paraId="4A41A434" w14:textId="77777777" w:rsidR="004D6164" w:rsidRDefault="004D6164">
      <w:pPr>
        <w:pStyle w:val="Poetry1"/>
      </w:pPr>
      <w:r>
        <w:rPr>
          <w:vertAlign w:val="superscript"/>
        </w:rPr>
        <w:t>2</w:t>
      </w:r>
      <w:r>
        <w:t>It isn’t good to have zeal without knowledge;</w:t>
      </w:r>
    </w:p>
    <w:p w14:paraId="53453C53" w14:textId="77777777" w:rsidR="004D6164" w:rsidRDefault="004D6164">
      <w:pPr>
        <w:pStyle w:val="Poetry2"/>
      </w:pPr>
      <w:r>
        <w:lastRenderedPageBreak/>
        <w:t>nor being hasty with one’s feet and missing the way.</w:t>
      </w:r>
    </w:p>
    <w:p w14:paraId="22282966" w14:textId="77777777" w:rsidR="004D6164" w:rsidRDefault="004D6164">
      <w:pPr>
        <w:pStyle w:val="Poetry1"/>
      </w:pPr>
      <w:r>
        <w:rPr>
          <w:vertAlign w:val="superscript"/>
        </w:rPr>
        <w:t>3</w:t>
      </w:r>
      <w:r>
        <w:t>The foolishness of man subverts his way;</w:t>
      </w:r>
    </w:p>
    <w:p w14:paraId="79C90172" w14:textId="77777777" w:rsidR="004D6164" w:rsidRDefault="004D6164">
      <w:pPr>
        <w:pStyle w:val="Poetry2"/>
      </w:pPr>
      <w:r>
        <w:t xml:space="preserve">his heart rages against the </w:t>
      </w:r>
      <w:r w:rsidR="00F170FA" w:rsidRPr="00F170FA">
        <w:rPr>
          <w:sz w:val="16"/>
          <w:szCs w:val="16"/>
        </w:rPr>
        <w:t>LORD</w:t>
      </w:r>
      <w:r>
        <w:t>.</w:t>
      </w:r>
    </w:p>
    <w:p w14:paraId="2F4978FD" w14:textId="77777777" w:rsidR="004D6164" w:rsidRDefault="004D6164">
      <w:pPr>
        <w:pStyle w:val="Poetry1"/>
      </w:pPr>
      <w:r>
        <w:rPr>
          <w:vertAlign w:val="superscript"/>
        </w:rPr>
        <w:t>4</w:t>
      </w:r>
      <w:r>
        <w:t>Wealth adds many friends,</w:t>
      </w:r>
    </w:p>
    <w:p w14:paraId="30B33E14" w14:textId="77777777" w:rsidR="004D6164" w:rsidRDefault="004D6164">
      <w:pPr>
        <w:pStyle w:val="Poetry2"/>
      </w:pPr>
      <w:r>
        <w:t>but the poor is separated from his friend.</w:t>
      </w:r>
    </w:p>
    <w:p w14:paraId="676159A2" w14:textId="77777777" w:rsidR="004D6164" w:rsidRDefault="004D6164">
      <w:pPr>
        <w:pStyle w:val="Poetry1"/>
      </w:pPr>
      <w:r>
        <w:rPr>
          <w:vertAlign w:val="superscript"/>
        </w:rPr>
        <w:t>5</w:t>
      </w:r>
      <w:r>
        <w:t>A false witness shall not be unpunished.</w:t>
      </w:r>
    </w:p>
    <w:p w14:paraId="1CB889EC" w14:textId="77777777" w:rsidR="004D6164" w:rsidRDefault="004D6164">
      <w:pPr>
        <w:pStyle w:val="Poetry2"/>
      </w:pPr>
      <w:r>
        <w:t>He who pours out lies shall not go free.</w:t>
      </w:r>
    </w:p>
    <w:p w14:paraId="6E8FF60D" w14:textId="77777777" w:rsidR="004D6164" w:rsidRDefault="004D6164">
      <w:pPr>
        <w:pStyle w:val="Poetry1"/>
      </w:pPr>
      <w:r>
        <w:rPr>
          <w:vertAlign w:val="superscript"/>
        </w:rPr>
        <w:t>6</w:t>
      </w:r>
      <w:r w:rsidR="003953E5">
        <w:t>Many will seek</w:t>
      </w:r>
      <w:r>
        <w:t xml:space="preserve"> the favor of a ruler,</w:t>
      </w:r>
    </w:p>
    <w:p w14:paraId="23DF5054" w14:textId="77777777" w:rsidR="004D6164" w:rsidRDefault="004D6164">
      <w:pPr>
        <w:pStyle w:val="Poetry2"/>
      </w:pPr>
      <w:r>
        <w:t>and everyone is a friend to a man who gives gifts.</w:t>
      </w:r>
    </w:p>
    <w:p w14:paraId="491966E1" w14:textId="77777777" w:rsidR="004D6164" w:rsidRDefault="004D6164">
      <w:pPr>
        <w:pStyle w:val="Poetry1"/>
      </w:pPr>
      <w:r>
        <w:rPr>
          <w:vertAlign w:val="superscript"/>
        </w:rPr>
        <w:t>7</w:t>
      </w:r>
      <w:r>
        <w:t>All the relatives of the poor shun him:</w:t>
      </w:r>
    </w:p>
    <w:p w14:paraId="6E8CA0B3" w14:textId="77777777" w:rsidR="004D6164" w:rsidRDefault="004D6164">
      <w:pPr>
        <w:pStyle w:val="Poetry2"/>
      </w:pPr>
      <w:r>
        <w:t>how much more do his friends avoid him</w:t>
      </w:r>
      <w:r w:rsidR="008A3D28">
        <w:t>.</w:t>
      </w:r>
    </w:p>
    <w:p w14:paraId="23FDE080" w14:textId="77777777" w:rsidR="004D6164" w:rsidRDefault="004D6164">
      <w:pPr>
        <w:pStyle w:val="Poetry2"/>
      </w:pPr>
      <w:r>
        <w:t>He pursues them with pleas, but they are gone.</w:t>
      </w:r>
    </w:p>
    <w:p w14:paraId="5D9A5083" w14:textId="77777777" w:rsidR="004D6164" w:rsidRDefault="004D6164">
      <w:pPr>
        <w:pStyle w:val="Poetry1"/>
      </w:pPr>
      <w:r>
        <w:rPr>
          <w:vertAlign w:val="superscript"/>
        </w:rPr>
        <w:t>8</w:t>
      </w:r>
      <w:r>
        <w:t>He who gets wisdom loves his own soul.</w:t>
      </w:r>
    </w:p>
    <w:p w14:paraId="040F8C68" w14:textId="77777777" w:rsidR="004D6164" w:rsidRDefault="004D6164">
      <w:pPr>
        <w:pStyle w:val="Poetry2"/>
      </w:pPr>
      <w:r>
        <w:t>He who keeps understanding shall find good.</w:t>
      </w:r>
    </w:p>
    <w:p w14:paraId="638A2AF3" w14:textId="77777777" w:rsidR="004D6164" w:rsidRDefault="004D6164">
      <w:pPr>
        <w:pStyle w:val="Poetry1"/>
      </w:pPr>
      <w:r>
        <w:rPr>
          <w:vertAlign w:val="superscript"/>
        </w:rPr>
        <w:t>9</w:t>
      </w:r>
      <w:r>
        <w:t>A false witness shall not be unpunished.</w:t>
      </w:r>
    </w:p>
    <w:p w14:paraId="469E9CD2" w14:textId="77777777" w:rsidR="004D6164" w:rsidRDefault="004D6164">
      <w:pPr>
        <w:pStyle w:val="Poetry2"/>
      </w:pPr>
      <w:r>
        <w:t>He who utters lies shall perish.</w:t>
      </w:r>
    </w:p>
    <w:p w14:paraId="4DF2F762" w14:textId="77777777" w:rsidR="004D6164" w:rsidRDefault="004D6164">
      <w:pPr>
        <w:pStyle w:val="Poetry1"/>
      </w:pPr>
      <w:r>
        <w:rPr>
          <w:vertAlign w:val="superscript"/>
        </w:rPr>
        <w:t>10</w:t>
      </w:r>
      <w:r>
        <w:t>Delicate living is not appropriate for a fool,</w:t>
      </w:r>
    </w:p>
    <w:p w14:paraId="7D09554C" w14:textId="77777777" w:rsidR="004D6164" w:rsidRDefault="004D6164">
      <w:pPr>
        <w:pStyle w:val="Poetry2"/>
      </w:pPr>
      <w:r>
        <w:t>much less for a servant to have rule over princes.</w:t>
      </w:r>
    </w:p>
    <w:p w14:paraId="6A1A379F" w14:textId="77777777" w:rsidR="004D6164" w:rsidRDefault="004D6164">
      <w:pPr>
        <w:pStyle w:val="Poetry1"/>
      </w:pPr>
      <w:r>
        <w:rPr>
          <w:vertAlign w:val="superscript"/>
        </w:rPr>
        <w:t>11</w:t>
      </w:r>
      <w:r>
        <w:t>The discretion of a man makes him slow to anger.</w:t>
      </w:r>
    </w:p>
    <w:p w14:paraId="0AD4C813" w14:textId="77777777" w:rsidR="004D6164" w:rsidRDefault="004D6164">
      <w:pPr>
        <w:pStyle w:val="Poetry2"/>
      </w:pPr>
      <w:r>
        <w:t>It is his glory to overlook an offense.</w:t>
      </w:r>
    </w:p>
    <w:p w14:paraId="200C374D" w14:textId="77777777" w:rsidR="004D6164" w:rsidRDefault="004D6164">
      <w:pPr>
        <w:pStyle w:val="Poetry1"/>
      </w:pPr>
      <w:r>
        <w:rPr>
          <w:vertAlign w:val="superscript"/>
        </w:rPr>
        <w:t>12</w:t>
      </w:r>
      <w:r>
        <w:t>The king’s wrath is like the roaring of a lion,</w:t>
      </w:r>
    </w:p>
    <w:p w14:paraId="0FB259DF" w14:textId="77777777" w:rsidR="004D6164" w:rsidRDefault="004D6164">
      <w:pPr>
        <w:pStyle w:val="Poetry2"/>
      </w:pPr>
      <w:r>
        <w:t>but his favor is like dew on the grass.</w:t>
      </w:r>
    </w:p>
    <w:p w14:paraId="482E6BC5" w14:textId="77777777" w:rsidR="004D6164" w:rsidRDefault="004D6164">
      <w:pPr>
        <w:pStyle w:val="Poetry1"/>
      </w:pPr>
      <w:r>
        <w:rPr>
          <w:vertAlign w:val="superscript"/>
        </w:rPr>
        <w:t>13</w:t>
      </w:r>
      <w:r>
        <w:t>A foolish son is the calamity of his father.</w:t>
      </w:r>
    </w:p>
    <w:p w14:paraId="37E94167" w14:textId="77777777" w:rsidR="004D6164" w:rsidRDefault="004D6164">
      <w:pPr>
        <w:pStyle w:val="Poetry2"/>
      </w:pPr>
      <w:r>
        <w:t>A wife’s quarrels are a continual dripping.</w:t>
      </w:r>
    </w:p>
    <w:p w14:paraId="0A7EE849" w14:textId="77777777" w:rsidR="004D6164" w:rsidRDefault="004D6164">
      <w:pPr>
        <w:pStyle w:val="Poetry1"/>
      </w:pPr>
      <w:r>
        <w:rPr>
          <w:vertAlign w:val="superscript"/>
        </w:rPr>
        <w:t>14</w:t>
      </w:r>
      <w:r>
        <w:t>House and riches are an inheritance from fathers,</w:t>
      </w:r>
    </w:p>
    <w:p w14:paraId="41A1E028" w14:textId="77777777" w:rsidR="004D6164" w:rsidRDefault="004D6164">
      <w:pPr>
        <w:pStyle w:val="Poetry2"/>
      </w:pPr>
      <w:r>
        <w:t xml:space="preserve">but a prudent wife is from the </w:t>
      </w:r>
      <w:r w:rsidR="00F170FA" w:rsidRPr="00F170FA">
        <w:rPr>
          <w:sz w:val="16"/>
          <w:szCs w:val="16"/>
        </w:rPr>
        <w:t>LORD</w:t>
      </w:r>
      <w:r>
        <w:t>.</w:t>
      </w:r>
    </w:p>
    <w:p w14:paraId="7A213BBD" w14:textId="77777777" w:rsidR="004D6164" w:rsidRDefault="004D6164">
      <w:pPr>
        <w:pStyle w:val="Poetry1"/>
      </w:pPr>
      <w:r>
        <w:rPr>
          <w:vertAlign w:val="superscript"/>
        </w:rPr>
        <w:t>15</w:t>
      </w:r>
      <w:r>
        <w:t>Slothfulness casts into a deep sleep.</w:t>
      </w:r>
    </w:p>
    <w:p w14:paraId="67FDC05D" w14:textId="77777777" w:rsidR="004D6164" w:rsidRDefault="004D6164">
      <w:pPr>
        <w:pStyle w:val="Poetry2"/>
      </w:pPr>
      <w:r>
        <w:t>The idle soul shall suffer hunger.</w:t>
      </w:r>
    </w:p>
    <w:p w14:paraId="0CC98F9F" w14:textId="77777777" w:rsidR="004D6164" w:rsidRDefault="004D6164">
      <w:pPr>
        <w:pStyle w:val="Poetry1"/>
      </w:pPr>
      <w:r>
        <w:rPr>
          <w:vertAlign w:val="superscript"/>
        </w:rPr>
        <w:t>16</w:t>
      </w:r>
      <w:r>
        <w:t>He who keeps the commandment keeps his soul,</w:t>
      </w:r>
    </w:p>
    <w:p w14:paraId="2B978674" w14:textId="77777777" w:rsidR="004D6164" w:rsidRDefault="004D6164">
      <w:pPr>
        <w:pStyle w:val="Poetry2"/>
      </w:pPr>
      <w:r>
        <w:t>but he who is contemptuous in his ways shall die.</w:t>
      </w:r>
    </w:p>
    <w:p w14:paraId="6F0DD2C0" w14:textId="77777777" w:rsidR="004D6164" w:rsidRDefault="004D6164">
      <w:pPr>
        <w:pStyle w:val="Poetry1"/>
      </w:pPr>
      <w:r>
        <w:rPr>
          <w:vertAlign w:val="superscript"/>
        </w:rPr>
        <w:t>17</w:t>
      </w:r>
      <w:r>
        <w:t xml:space="preserve">He who has pity on the poor lends to the </w:t>
      </w:r>
      <w:r w:rsidR="00F170FA" w:rsidRPr="00F170FA">
        <w:rPr>
          <w:sz w:val="16"/>
          <w:szCs w:val="16"/>
        </w:rPr>
        <w:t>LORD</w:t>
      </w:r>
      <w:r>
        <w:t>;</w:t>
      </w:r>
    </w:p>
    <w:p w14:paraId="005AFBF3" w14:textId="77777777" w:rsidR="004D6164" w:rsidRDefault="004D6164">
      <w:pPr>
        <w:pStyle w:val="Poetry2"/>
      </w:pPr>
      <w:r>
        <w:t>he will reward him.</w:t>
      </w:r>
    </w:p>
    <w:p w14:paraId="3D8057D8" w14:textId="77777777" w:rsidR="004D6164" w:rsidRDefault="004D6164">
      <w:pPr>
        <w:pStyle w:val="Poetry1"/>
      </w:pPr>
      <w:r>
        <w:rPr>
          <w:vertAlign w:val="superscript"/>
        </w:rPr>
        <w:t>18</w:t>
      </w:r>
      <w:r>
        <w:t>Discipline your son, for there is hope;</w:t>
      </w:r>
    </w:p>
    <w:p w14:paraId="7FB6C6A5" w14:textId="77777777" w:rsidR="004D6164" w:rsidRDefault="001240C4">
      <w:pPr>
        <w:pStyle w:val="Poetry2"/>
      </w:pPr>
      <w:r>
        <w:t>do not</w:t>
      </w:r>
      <w:r w:rsidR="004D6164">
        <w:t xml:space="preserve"> be a willing party to his death.</w:t>
      </w:r>
    </w:p>
    <w:p w14:paraId="21EF939E" w14:textId="77777777" w:rsidR="004D6164" w:rsidRDefault="004D6164">
      <w:pPr>
        <w:pStyle w:val="Poetry1"/>
      </w:pPr>
      <w:r>
        <w:rPr>
          <w:vertAlign w:val="superscript"/>
        </w:rPr>
        <w:t>19</w:t>
      </w:r>
      <w:r>
        <w:t>A hot-tempered man must pay the penalty,</w:t>
      </w:r>
    </w:p>
    <w:p w14:paraId="7EFEC89F" w14:textId="77777777" w:rsidR="004D6164" w:rsidRDefault="004D6164">
      <w:pPr>
        <w:pStyle w:val="Poetry2"/>
      </w:pPr>
      <w:r>
        <w:t>for if you rescue him, you must do it again.</w:t>
      </w:r>
    </w:p>
    <w:p w14:paraId="0F636CC2" w14:textId="77777777" w:rsidR="004D6164" w:rsidRDefault="004D6164">
      <w:pPr>
        <w:pStyle w:val="Poetry1"/>
      </w:pPr>
      <w:r>
        <w:rPr>
          <w:vertAlign w:val="superscript"/>
        </w:rPr>
        <w:t>20</w:t>
      </w:r>
      <w:r>
        <w:t>Listen to counsel and receive instruction,</w:t>
      </w:r>
    </w:p>
    <w:p w14:paraId="744FFEA7" w14:textId="77777777" w:rsidR="004D6164" w:rsidRDefault="004D6164">
      <w:pPr>
        <w:pStyle w:val="Poetry2"/>
      </w:pPr>
      <w:r>
        <w:t>that you may be wise in your latter end.</w:t>
      </w:r>
    </w:p>
    <w:p w14:paraId="3BE94501" w14:textId="77777777" w:rsidR="004D6164" w:rsidRDefault="004D6164">
      <w:pPr>
        <w:pStyle w:val="Poetry1"/>
      </w:pPr>
      <w:r>
        <w:rPr>
          <w:vertAlign w:val="superscript"/>
        </w:rPr>
        <w:t>21</w:t>
      </w:r>
      <w:r>
        <w:t>There are many plans in a man’s heart,</w:t>
      </w:r>
    </w:p>
    <w:p w14:paraId="7F090669" w14:textId="77777777" w:rsidR="004D6164" w:rsidRDefault="004D6164">
      <w:pPr>
        <w:pStyle w:val="Poetry2"/>
      </w:pPr>
      <w:r>
        <w:t xml:space="preserve">but the </w:t>
      </w:r>
      <w:r w:rsidR="00F170FA" w:rsidRPr="00F170FA">
        <w:rPr>
          <w:sz w:val="16"/>
          <w:szCs w:val="16"/>
        </w:rPr>
        <w:t>LORD</w:t>
      </w:r>
      <w:r>
        <w:t>’s counsel will prevail.</w:t>
      </w:r>
    </w:p>
    <w:p w14:paraId="1847DC30" w14:textId="77777777" w:rsidR="004D6164" w:rsidRDefault="004D6164">
      <w:pPr>
        <w:pStyle w:val="Poetry1"/>
      </w:pPr>
      <w:r>
        <w:rPr>
          <w:vertAlign w:val="superscript"/>
        </w:rPr>
        <w:t>22</w:t>
      </w:r>
      <w:r>
        <w:t>That which makes a man to be desired is his kindness.</w:t>
      </w:r>
    </w:p>
    <w:p w14:paraId="17D6E299" w14:textId="77777777" w:rsidR="004D6164" w:rsidRDefault="004D6164">
      <w:pPr>
        <w:pStyle w:val="Poetry2"/>
      </w:pPr>
      <w:r>
        <w:t>A poor man is better than a liar.</w:t>
      </w:r>
    </w:p>
    <w:p w14:paraId="29BFD429" w14:textId="77777777" w:rsidR="004D6164" w:rsidRDefault="004D6164">
      <w:pPr>
        <w:pStyle w:val="Poetry1"/>
      </w:pPr>
      <w:r>
        <w:rPr>
          <w:vertAlign w:val="superscript"/>
        </w:rPr>
        <w:t>23</w:t>
      </w:r>
      <w:r>
        <w:t xml:space="preserve">The fear of the </w:t>
      </w:r>
      <w:r w:rsidR="00F170FA" w:rsidRPr="00F170FA">
        <w:rPr>
          <w:sz w:val="16"/>
          <w:szCs w:val="16"/>
        </w:rPr>
        <w:t>LORD</w:t>
      </w:r>
      <w:r>
        <w:t xml:space="preserve"> leads to life, then contentment;</w:t>
      </w:r>
    </w:p>
    <w:p w14:paraId="3F3AF4CC" w14:textId="77777777" w:rsidR="004D6164" w:rsidRDefault="004D6164">
      <w:pPr>
        <w:pStyle w:val="Poetry2"/>
      </w:pPr>
      <w:r>
        <w:t>he rests and will not be touched by trouble.</w:t>
      </w:r>
    </w:p>
    <w:p w14:paraId="53CE1006" w14:textId="77777777" w:rsidR="004D6164" w:rsidRDefault="004D6164">
      <w:pPr>
        <w:pStyle w:val="Poetry1"/>
      </w:pPr>
      <w:r>
        <w:rPr>
          <w:vertAlign w:val="superscript"/>
        </w:rPr>
        <w:t>24</w:t>
      </w:r>
      <w:r>
        <w:t>The sluggard buries his hand in the dish;</w:t>
      </w:r>
    </w:p>
    <w:p w14:paraId="23498ED2" w14:textId="77777777" w:rsidR="004D6164" w:rsidRDefault="004D6164">
      <w:pPr>
        <w:pStyle w:val="Poetry2"/>
      </w:pPr>
      <w:r>
        <w:t>he will not so much as bring it to his mouth again.</w:t>
      </w:r>
    </w:p>
    <w:p w14:paraId="57F8E38E" w14:textId="77777777" w:rsidR="004D6164" w:rsidRDefault="004D6164">
      <w:pPr>
        <w:pStyle w:val="Poetry1"/>
      </w:pPr>
      <w:r>
        <w:rPr>
          <w:vertAlign w:val="superscript"/>
        </w:rPr>
        <w:lastRenderedPageBreak/>
        <w:t>25</w:t>
      </w:r>
      <w:r>
        <w:t>Flog a scoffer, and the simple will learn prudence;</w:t>
      </w:r>
    </w:p>
    <w:p w14:paraId="023EB38E" w14:textId="77777777" w:rsidR="004D6164" w:rsidRDefault="004D6164">
      <w:pPr>
        <w:pStyle w:val="Poetry2"/>
      </w:pPr>
      <w:r>
        <w:t>rebuke one who has understanding, and he will gain knowledge.</w:t>
      </w:r>
    </w:p>
    <w:p w14:paraId="3A7AF074" w14:textId="77777777" w:rsidR="004D6164" w:rsidRDefault="004D6164">
      <w:pPr>
        <w:pStyle w:val="Poetry1"/>
      </w:pPr>
      <w:r>
        <w:rPr>
          <w:vertAlign w:val="superscript"/>
        </w:rPr>
        <w:t>26</w:t>
      </w:r>
      <w:r>
        <w:t>He who robs his father and drives away his mother,</w:t>
      </w:r>
    </w:p>
    <w:p w14:paraId="19676FE2" w14:textId="77777777" w:rsidR="004D6164" w:rsidRDefault="004D6164">
      <w:pPr>
        <w:pStyle w:val="Poetry2"/>
      </w:pPr>
      <w:r>
        <w:t>is a son who causes shame and brings reproach.</w:t>
      </w:r>
    </w:p>
    <w:p w14:paraId="303BDE22" w14:textId="77777777" w:rsidR="004D6164" w:rsidRDefault="004D6164">
      <w:pPr>
        <w:pStyle w:val="Poetry1"/>
      </w:pPr>
      <w:r>
        <w:rPr>
          <w:vertAlign w:val="superscript"/>
        </w:rPr>
        <w:t>27</w:t>
      </w:r>
      <w:r>
        <w:t>If you stop listening to instruction, my son,</w:t>
      </w:r>
    </w:p>
    <w:p w14:paraId="03C59E90" w14:textId="77777777" w:rsidR="004D6164" w:rsidRDefault="004D6164">
      <w:pPr>
        <w:pStyle w:val="Poetry2"/>
      </w:pPr>
      <w:r>
        <w:t>you will stray from the words of knowledge.</w:t>
      </w:r>
    </w:p>
    <w:p w14:paraId="4F60B67B" w14:textId="77777777" w:rsidR="004D6164" w:rsidRDefault="004D6164">
      <w:pPr>
        <w:pStyle w:val="Poetry1"/>
      </w:pPr>
      <w:r>
        <w:rPr>
          <w:vertAlign w:val="superscript"/>
        </w:rPr>
        <w:t>28</w:t>
      </w:r>
      <w:r>
        <w:t>A corrupt witness mocks justice,</w:t>
      </w:r>
    </w:p>
    <w:p w14:paraId="4C45610D" w14:textId="77777777" w:rsidR="004D6164" w:rsidRDefault="004D6164">
      <w:pPr>
        <w:pStyle w:val="Poetry2"/>
      </w:pPr>
      <w:r>
        <w:t>and the mouth of the wicked gulps down iniquity.</w:t>
      </w:r>
    </w:p>
    <w:p w14:paraId="1CA91DCB" w14:textId="77777777" w:rsidR="004D6164" w:rsidRDefault="004D6164">
      <w:pPr>
        <w:pStyle w:val="Poetry1"/>
      </w:pPr>
      <w:r>
        <w:rPr>
          <w:vertAlign w:val="superscript"/>
        </w:rPr>
        <w:t>29</w:t>
      </w:r>
      <w:r>
        <w:t>Penalties are prepared for scoffers,</w:t>
      </w:r>
    </w:p>
    <w:p w14:paraId="1EE8C812" w14:textId="77777777" w:rsidR="0087606F" w:rsidRDefault="004D6164" w:rsidP="0087606F">
      <w:pPr>
        <w:pStyle w:val="Poetry2"/>
      </w:pPr>
      <w:r>
        <w:t>and beatings for the backs of fools.</w:t>
      </w:r>
    </w:p>
    <w:p w14:paraId="63500D6A" w14:textId="77777777" w:rsidR="004D6164" w:rsidRDefault="004D6164" w:rsidP="00CD144D">
      <w:pPr>
        <w:pStyle w:val="NHEB"/>
        <w:framePr w:wrap="auto"/>
      </w:pPr>
      <w:r>
        <w:t>20</w:t>
      </w:r>
    </w:p>
    <w:p w14:paraId="111F822A" w14:textId="77777777" w:rsidR="004D6164" w:rsidRDefault="004D6164">
      <w:pPr>
        <w:ind w:firstLine="0"/>
      </w:pPr>
      <w:r>
        <w:t>Wine is a mocker, and beer is a brawler.</w:t>
      </w:r>
    </w:p>
    <w:p w14:paraId="00D132E5" w14:textId="77777777" w:rsidR="004D6164" w:rsidRDefault="004D6164">
      <w:pPr>
        <w:pStyle w:val="Poetry2"/>
      </w:pPr>
      <w:r>
        <w:t>Whoever is led astray by them is not wise.</w:t>
      </w:r>
    </w:p>
    <w:p w14:paraId="749A200E" w14:textId="77777777" w:rsidR="004D6164" w:rsidRDefault="004D6164">
      <w:pPr>
        <w:pStyle w:val="Poetry1"/>
      </w:pPr>
      <w:r>
        <w:rPr>
          <w:vertAlign w:val="superscript"/>
        </w:rPr>
        <w:t>2</w:t>
      </w:r>
      <w:r>
        <w:t>The terror of a king is like the roaring of a lion.</w:t>
      </w:r>
    </w:p>
    <w:p w14:paraId="57CCA103" w14:textId="77777777" w:rsidR="004D6164" w:rsidRDefault="004D6164">
      <w:pPr>
        <w:pStyle w:val="Poetry2"/>
      </w:pPr>
      <w:r>
        <w:t>He who provokes him to anger forfeits his own life.</w:t>
      </w:r>
    </w:p>
    <w:p w14:paraId="6049D312" w14:textId="77777777" w:rsidR="004D6164" w:rsidRDefault="004D6164">
      <w:pPr>
        <w:pStyle w:val="Poetry1"/>
      </w:pPr>
      <w:bookmarkStart w:id="608" w:name="_Hlk516811503"/>
      <w:r>
        <w:rPr>
          <w:vertAlign w:val="superscript"/>
        </w:rPr>
        <w:t>3</w:t>
      </w:r>
      <w:r>
        <w:t xml:space="preserve">It is an honor for a </w:t>
      </w:r>
      <w:r w:rsidR="00EA164D">
        <w:t>person</w:t>
      </w:r>
      <w:r>
        <w:t xml:space="preserve"> to keep a</w:t>
      </w:r>
      <w:r w:rsidR="00EA164D">
        <w:t>way</w:t>
      </w:r>
      <w:r>
        <w:t xml:space="preserve"> from strife</w:t>
      </w:r>
      <w:r w:rsidR="00EA164D">
        <w:t>,</w:t>
      </w:r>
    </w:p>
    <w:p w14:paraId="0B33315C" w14:textId="77777777" w:rsidR="004D6164" w:rsidRDefault="004D6164">
      <w:pPr>
        <w:pStyle w:val="Poetry2"/>
      </w:pPr>
      <w:r>
        <w:t>but every fool quarrel</w:t>
      </w:r>
      <w:r w:rsidR="00EA164D">
        <w:t>s</w:t>
      </w:r>
      <w:r>
        <w:t>.</w:t>
      </w:r>
      <w:bookmarkEnd w:id="608"/>
    </w:p>
    <w:p w14:paraId="45F94567" w14:textId="77777777" w:rsidR="004D6164" w:rsidRDefault="004D6164">
      <w:pPr>
        <w:pStyle w:val="Poetry1"/>
      </w:pPr>
      <w:r>
        <w:rPr>
          <w:vertAlign w:val="superscript"/>
        </w:rPr>
        <w:t>4</w:t>
      </w:r>
      <w:r>
        <w:t>The sluggard will not plow by reason of the winter;</w:t>
      </w:r>
    </w:p>
    <w:p w14:paraId="06E855FD" w14:textId="77777777" w:rsidR="004D6164" w:rsidRDefault="004D6164">
      <w:pPr>
        <w:pStyle w:val="Poetry2"/>
      </w:pPr>
      <w:r>
        <w:t>therefore he shall beg in harvest, and have nothing.</w:t>
      </w:r>
    </w:p>
    <w:p w14:paraId="1A378F06" w14:textId="77777777" w:rsidR="004D6164" w:rsidRDefault="004D6164">
      <w:pPr>
        <w:pStyle w:val="Poetry1"/>
      </w:pPr>
      <w:r>
        <w:rPr>
          <w:vertAlign w:val="superscript"/>
        </w:rPr>
        <w:t>5</w:t>
      </w:r>
      <w:r>
        <w:t>Counsel in the heart of man is like deep water;</w:t>
      </w:r>
    </w:p>
    <w:p w14:paraId="607690ED" w14:textId="77777777" w:rsidR="004D6164" w:rsidRDefault="004D6164">
      <w:pPr>
        <w:pStyle w:val="Poetry2"/>
      </w:pPr>
      <w:r>
        <w:t>but a man of understanding will draw it out.</w:t>
      </w:r>
    </w:p>
    <w:p w14:paraId="3FA2B355" w14:textId="77777777" w:rsidR="004D6164" w:rsidRDefault="004D6164">
      <w:pPr>
        <w:pStyle w:val="Poetry1"/>
      </w:pPr>
      <w:r>
        <w:rPr>
          <w:vertAlign w:val="superscript"/>
        </w:rPr>
        <w:t>6</w:t>
      </w:r>
      <w:r>
        <w:t>Many men claim to be men of unfailing love,</w:t>
      </w:r>
    </w:p>
    <w:p w14:paraId="5FC6988C" w14:textId="77777777" w:rsidR="004D6164" w:rsidRDefault="004D6164">
      <w:pPr>
        <w:pStyle w:val="Poetry2"/>
      </w:pPr>
      <w:r>
        <w:t>but who can find a faithful man?</w:t>
      </w:r>
    </w:p>
    <w:p w14:paraId="60D71670" w14:textId="77777777" w:rsidR="004D6164" w:rsidRDefault="004D6164">
      <w:pPr>
        <w:pStyle w:val="Poetry1"/>
      </w:pPr>
      <w:r>
        <w:rPr>
          <w:vertAlign w:val="superscript"/>
        </w:rPr>
        <w:t>7</w:t>
      </w:r>
      <w:r>
        <w:t>A r</w:t>
      </w:r>
      <w:r w:rsidR="00FC5A7B">
        <w:t>ighteous man walks in integrity;</w:t>
      </w:r>
    </w:p>
    <w:p w14:paraId="3684AFE3" w14:textId="77777777" w:rsidR="004D6164" w:rsidRDefault="0035355C">
      <w:pPr>
        <w:pStyle w:val="Poetry2"/>
      </w:pPr>
      <w:r>
        <w:t>blessed are his children after him</w:t>
      </w:r>
      <w:r w:rsidR="008A3D28">
        <w:t>.</w:t>
      </w:r>
    </w:p>
    <w:p w14:paraId="1B5C7235" w14:textId="77777777" w:rsidR="004D6164" w:rsidRDefault="004D6164">
      <w:pPr>
        <w:pStyle w:val="Poetry1"/>
      </w:pPr>
      <w:r>
        <w:rPr>
          <w:vertAlign w:val="superscript"/>
        </w:rPr>
        <w:t>8</w:t>
      </w:r>
      <w:r>
        <w:t>A king who sits on the throne of judgment</w:t>
      </w:r>
    </w:p>
    <w:p w14:paraId="44960D75" w14:textId="77777777" w:rsidR="004D6164" w:rsidRDefault="004D6164">
      <w:pPr>
        <w:pStyle w:val="Poetry2"/>
      </w:pPr>
      <w:r>
        <w:t>scatters away all evil with his eyes.</w:t>
      </w:r>
    </w:p>
    <w:p w14:paraId="4B8F0FCE" w14:textId="77777777" w:rsidR="004D6164" w:rsidRDefault="004D6164">
      <w:pPr>
        <w:pStyle w:val="Poetry1"/>
      </w:pPr>
      <w:r>
        <w:rPr>
          <w:vertAlign w:val="superscript"/>
        </w:rPr>
        <w:t>9</w:t>
      </w:r>
      <w:r>
        <w:t>Who can say, “I have made my heart pure.</w:t>
      </w:r>
    </w:p>
    <w:p w14:paraId="4A5E248E" w14:textId="77777777" w:rsidR="004D6164" w:rsidRDefault="004D6164">
      <w:pPr>
        <w:pStyle w:val="Poetry2"/>
      </w:pPr>
      <w:r>
        <w:t>I am clean and without sin?”</w:t>
      </w:r>
    </w:p>
    <w:p w14:paraId="18AD49CF" w14:textId="77777777" w:rsidR="004D6164" w:rsidRDefault="004D6164">
      <w:pPr>
        <w:pStyle w:val="Poetry1"/>
      </w:pPr>
      <w:r>
        <w:rPr>
          <w:vertAlign w:val="superscript"/>
        </w:rPr>
        <w:t>10</w:t>
      </w:r>
      <w:r>
        <w:t>Differing weights and differing measures,</w:t>
      </w:r>
    </w:p>
    <w:p w14:paraId="4AF54518" w14:textId="77777777" w:rsidR="004D6164" w:rsidRDefault="004D6164">
      <w:pPr>
        <w:pStyle w:val="Poetry2"/>
      </w:pPr>
      <w:r>
        <w:t xml:space="preserve">both of them alike are an abomination to the </w:t>
      </w:r>
      <w:r w:rsidR="00F170FA" w:rsidRPr="00F170FA">
        <w:rPr>
          <w:sz w:val="16"/>
          <w:szCs w:val="16"/>
        </w:rPr>
        <w:t>LORD</w:t>
      </w:r>
      <w:r>
        <w:t>.</w:t>
      </w:r>
    </w:p>
    <w:p w14:paraId="3E687AB7" w14:textId="77777777" w:rsidR="004D6164" w:rsidRDefault="004D6164">
      <w:pPr>
        <w:pStyle w:val="Poetry1"/>
      </w:pPr>
      <w:r>
        <w:rPr>
          <w:vertAlign w:val="superscript"/>
        </w:rPr>
        <w:t>11</w:t>
      </w:r>
      <w:r>
        <w:t>Even a child makes himself known by his doings,</w:t>
      </w:r>
    </w:p>
    <w:p w14:paraId="4938A5E2" w14:textId="77777777" w:rsidR="004D6164" w:rsidRDefault="004D6164">
      <w:pPr>
        <w:pStyle w:val="Poetry2"/>
      </w:pPr>
      <w:r>
        <w:t>whether his work is pure, and whether it is right.</w:t>
      </w:r>
    </w:p>
    <w:p w14:paraId="1D409C0E" w14:textId="77777777" w:rsidR="004D6164" w:rsidRDefault="004D6164">
      <w:pPr>
        <w:pStyle w:val="Poetry1"/>
      </w:pPr>
      <w:r>
        <w:rPr>
          <w:vertAlign w:val="superscript"/>
        </w:rPr>
        <w:t>12</w:t>
      </w:r>
      <w:r>
        <w:t>The hearing ear, and the seeing eye,</w:t>
      </w:r>
    </w:p>
    <w:p w14:paraId="52AF8D77" w14:textId="77777777" w:rsidR="004D6164" w:rsidRDefault="004D6164">
      <w:pPr>
        <w:pStyle w:val="Poetry2"/>
      </w:pPr>
      <w:r>
        <w:t xml:space="preserve">The </w:t>
      </w:r>
      <w:r w:rsidR="00F170FA" w:rsidRPr="00F170FA">
        <w:rPr>
          <w:sz w:val="16"/>
          <w:szCs w:val="16"/>
        </w:rPr>
        <w:t>LORD</w:t>
      </w:r>
      <w:r>
        <w:t xml:space="preserve"> has made even both of them.</w:t>
      </w:r>
    </w:p>
    <w:p w14:paraId="33D2F9E7" w14:textId="77777777" w:rsidR="004D6164" w:rsidRDefault="004D6164">
      <w:pPr>
        <w:pStyle w:val="Poetry1"/>
      </w:pPr>
      <w:r>
        <w:rPr>
          <w:vertAlign w:val="superscript"/>
        </w:rPr>
        <w:t>13</w:t>
      </w:r>
      <w:r w:rsidR="001240C4">
        <w:t>Do not</w:t>
      </w:r>
      <w:r>
        <w:t xml:space="preserve"> love sleep, lest you come to poverty.</w:t>
      </w:r>
    </w:p>
    <w:p w14:paraId="3FC9ED6F" w14:textId="77777777" w:rsidR="004D6164" w:rsidRDefault="004D6164">
      <w:pPr>
        <w:pStyle w:val="Poetry2"/>
      </w:pPr>
      <w:r>
        <w:t>Open your eyes, and you shall be satisfied with bread.</w:t>
      </w:r>
    </w:p>
    <w:p w14:paraId="40A67EFC" w14:textId="77777777" w:rsidR="004D6164" w:rsidRDefault="004D6164">
      <w:pPr>
        <w:pStyle w:val="Poetry1"/>
      </w:pPr>
      <w:r>
        <w:rPr>
          <w:vertAlign w:val="superscript"/>
        </w:rPr>
        <w:t>14</w:t>
      </w:r>
      <w:r>
        <w:t>“It’s no good, it’s no good,” says the buyer;</w:t>
      </w:r>
    </w:p>
    <w:p w14:paraId="4E626436" w14:textId="77777777" w:rsidR="004D6164" w:rsidRDefault="004D6164">
      <w:pPr>
        <w:pStyle w:val="Poetry2"/>
      </w:pPr>
      <w:r>
        <w:t>but when he is gone his way, then he boasts.</w:t>
      </w:r>
    </w:p>
    <w:p w14:paraId="2FAB3D37" w14:textId="77777777" w:rsidR="004D6164" w:rsidRDefault="004D6164">
      <w:pPr>
        <w:pStyle w:val="Poetry1"/>
      </w:pPr>
      <w:r>
        <w:rPr>
          <w:vertAlign w:val="superscript"/>
        </w:rPr>
        <w:t>15</w:t>
      </w:r>
      <w:r>
        <w:t>There is gold and abundance of rubies;</w:t>
      </w:r>
    </w:p>
    <w:p w14:paraId="57583967" w14:textId="77777777" w:rsidR="004D6164" w:rsidRDefault="004D6164">
      <w:pPr>
        <w:pStyle w:val="Poetry2"/>
      </w:pPr>
      <w:r>
        <w:t>but the lips of knowledge are a rare jewel.</w:t>
      </w:r>
    </w:p>
    <w:p w14:paraId="6E9EF6C3" w14:textId="77777777" w:rsidR="004D6164" w:rsidRDefault="004D6164">
      <w:pPr>
        <w:pStyle w:val="Poetry1"/>
      </w:pPr>
      <w:r>
        <w:rPr>
          <w:vertAlign w:val="superscript"/>
        </w:rPr>
        <w:t>16</w:t>
      </w:r>
      <w:r>
        <w:t>Take the garment of one who puts up collateral for a stranger;</w:t>
      </w:r>
    </w:p>
    <w:p w14:paraId="636D8894" w14:textId="77777777" w:rsidR="004D6164" w:rsidRDefault="004D6164">
      <w:pPr>
        <w:pStyle w:val="Poetry2"/>
      </w:pPr>
      <w:r>
        <w:t>and hold him in pledge for a wayward woman.</w:t>
      </w:r>
    </w:p>
    <w:p w14:paraId="7C1D8BC6" w14:textId="77777777" w:rsidR="004D6164" w:rsidRDefault="004D6164">
      <w:pPr>
        <w:pStyle w:val="Poetry1"/>
      </w:pPr>
      <w:r>
        <w:rPr>
          <w:vertAlign w:val="superscript"/>
        </w:rPr>
        <w:lastRenderedPageBreak/>
        <w:t>17</w:t>
      </w:r>
      <w:r>
        <w:t>Fraudulent food is sweet to a man,</w:t>
      </w:r>
    </w:p>
    <w:p w14:paraId="14882E5B" w14:textId="77777777" w:rsidR="004D6164" w:rsidRDefault="004D6164">
      <w:pPr>
        <w:pStyle w:val="Poetry2"/>
      </w:pPr>
      <w:r>
        <w:t>but afterwards his mouth is filled with gravel.</w:t>
      </w:r>
    </w:p>
    <w:p w14:paraId="4767239D" w14:textId="77777777" w:rsidR="004D6164" w:rsidRDefault="004D6164">
      <w:pPr>
        <w:pStyle w:val="Poetry1"/>
      </w:pPr>
      <w:r>
        <w:rPr>
          <w:vertAlign w:val="superscript"/>
        </w:rPr>
        <w:t>18</w:t>
      </w:r>
      <w:r>
        <w:t>Plans are established by advice;</w:t>
      </w:r>
    </w:p>
    <w:p w14:paraId="5ACE0D9C" w14:textId="77777777" w:rsidR="004D6164" w:rsidRDefault="004D6164">
      <w:pPr>
        <w:pStyle w:val="Poetry2"/>
      </w:pPr>
      <w:r>
        <w:t>by wise guidance you wage war</w:t>
      </w:r>
      <w:r w:rsidR="008A3D28">
        <w:t>.</w:t>
      </w:r>
    </w:p>
    <w:p w14:paraId="2DECEFC4" w14:textId="77777777" w:rsidR="004D6164" w:rsidRDefault="004D6164">
      <w:pPr>
        <w:pStyle w:val="Poetry1"/>
      </w:pPr>
      <w:r>
        <w:rPr>
          <w:vertAlign w:val="superscript"/>
        </w:rPr>
        <w:t>19</w:t>
      </w:r>
      <w:r>
        <w:t>He who goes about as a tale-bearer reveals secrets;</w:t>
      </w:r>
    </w:p>
    <w:p w14:paraId="75B700BA" w14:textId="77777777" w:rsidR="004D6164" w:rsidRDefault="004D6164">
      <w:pPr>
        <w:pStyle w:val="Poetry2"/>
      </w:pPr>
      <w:r>
        <w:t xml:space="preserve">therefore </w:t>
      </w:r>
      <w:r w:rsidR="001240C4">
        <w:t>do not</w:t>
      </w:r>
      <w:r>
        <w:t xml:space="preserve"> keep company with him who opens wide his lips.</w:t>
      </w:r>
    </w:p>
    <w:p w14:paraId="08A3C733" w14:textId="77777777" w:rsidR="004D6164" w:rsidRDefault="004D6164">
      <w:pPr>
        <w:pStyle w:val="Poetry1"/>
      </w:pPr>
      <w:r>
        <w:rPr>
          <w:vertAlign w:val="superscript"/>
        </w:rPr>
        <w:t>20</w:t>
      </w:r>
      <w:r>
        <w:t>Whoever curses his father or his mother,</w:t>
      </w:r>
    </w:p>
    <w:p w14:paraId="0E1DAB19" w14:textId="77777777" w:rsidR="004D6164" w:rsidRDefault="004D6164">
      <w:pPr>
        <w:pStyle w:val="Poetry2"/>
      </w:pPr>
      <w:r>
        <w:t>his lamp shall be put out in blackness of darkness.</w:t>
      </w:r>
    </w:p>
    <w:p w14:paraId="2339A112" w14:textId="77777777" w:rsidR="004D6164" w:rsidRDefault="004D6164">
      <w:pPr>
        <w:pStyle w:val="Poetry1"/>
      </w:pPr>
      <w:r>
        <w:rPr>
          <w:vertAlign w:val="superscript"/>
        </w:rPr>
        <w:t>21</w:t>
      </w:r>
      <w:r>
        <w:t>An inheritance quickly gained at the beginning,</w:t>
      </w:r>
    </w:p>
    <w:p w14:paraId="74E4F1D9" w14:textId="77777777" w:rsidR="004D6164" w:rsidRDefault="004D6164">
      <w:pPr>
        <w:pStyle w:val="Poetry2"/>
      </w:pPr>
      <w:r>
        <w:t>won’t be blessed in the end.</w:t>
      </w:r>
    </w:p>
    <w:p w14:paraId="0E1F0886" w14:textId="77777777" w:rsidR="004D6164" w:rsidRDefault="004D6164">
      <w:pPr>
        <w:pStyle w:val="Poetry1"/>
      </w:pPr>
      <w:r>
        <w:rPr>
          <w:vertAlign w:val="superscript"/>
        </w:rPr>
        <w:t>22</w:t>
      </w:r>
      <w:r w:rsidR="001240C4">
        <w:t>Do not</w:t>
      </w:r>
      <w:r>
        <w:t xml:space="preserve"> say, “I will pay back evil.”</w:t>
      </w:r>
    </w:p>
    <w:p w14:paraId="5796A55D" w14:textId="77777777" w:rsidR="004D6164" w:rsidRDefault="004D6164">
      <w:pPr>
        <w:pStyle w:val="Poetry2"/>
      </w:pPr>
      <w:r>
        <w:t xml:space="preserve">Wait for the </w:t>
      </w:r>
      <w:r w:rsidR="00F170FA" w:rsidRPr="00F170FA">
        <w:rPr>
          <w:sz w:val="16"/>
          <w:szCs w:val="16"/>
        </w:rPr>
        <w:t>LORD</w:t>
      </w:r>
      <w:r>
        <w:t>, and he will save you.</w:t>
      </w:r>
    </w:p>
    <w:p w14:paraId="4952D2D3" w14:textId="77777777" w:rsidR="004D6164" w:rsidRDefault="004D6164">
      <w:pPr>
        <w:pStyle w:val="Poetry1"/>
      </w:pPr>
      <w:r>
        <w:rPr>
          <w:vertAlign w:val="superscript"/>
        </w:rPr>
        <w:t>23</w:t>
      </w:r>
      <w:r>
        <w:t xml:space="preserve">The </w:t>
      </w:r>
      <w:r w:rsidR="00F170FA" w:rsidRPr="00F170FA">
        <w:rPr>
          <w:sz w:val="16"/>
          <w:szCs w:val="16"/>
        </w:rPr>
        <w:t>LORD</w:t>
      </w:r>
      <w:r>
        <w:t xml:space="preserve"> detests differing weights,</w:t>
      </w:r>
    </w:p>
    <w:p w14:paraId="096ED407" w14:textId="7AB336BA" w:rsidR="004D6164" w:rsidRDefault="004D6164">
      <w:pPr>
        <w:pStyle w:val="Poetry2"/>
      </w:pPr>
      <w:r>
        <w:t xml:space="preserve">and dishonest scales </w:t>
      </w:r>
      <w:r w:rsidR="00DF15E4">
        <w:t>are no good.</w:t>
      </w:r>
    </w:p>
    <w:p w14:paraId="7BC8CF2E" w14:textId="77777777" w:rsidR="004D6164" w:rsidRDefault="004D6164">
      <w:pPr>
        <w:pStyle w:val="Poetry1"/>
      </w:pPr>
      <w:r>
        <w:rPr>
          <w:vertAlign w:val="superscript"/>
        </w:rPr>
        <w:t>24</w:t>
      </w:r>
      <w:r>
        <w:t xml:space="preserve">A man’s steps are from the </w:t>
      </w:r>
      <w:r w:rsidR="00F170FA" w:rsidRPr="00F170FA">
        <w:rPr>
          <w:sz w:val="16"/>
          <w:szCs w:val="16"/>
        </w:rPr>
        <w:t>LORD</w:t>
      </w:r>
      <w:r>
        <w:t>;</w:t>
      </w:r>
    </w:p>
    <w:p w14:paraId="61C11238" w14:textId="77777777" w:rsidR="004D6164" w:rsidRDefault="004D6164">
      <w:pPr>
        <w:pStyle w:val="Poetry2"/>
      </w:pPr>
      <w:r>
        <w:t>how then can man understand his way?</w:t>
      </w:r>
    </w:p>
    <w:p w14:paraId="46E4C795" w14:textId="77777777" w:rsidR="004D6164" w:rsidRDefault="004D6164">
      <w:pPr>
        <w:pStyle w:val="Poetry1"/>
      </w:pPr>
      <w:r>
        <w:rPr>
          <w:vertAlign w:val="superscript"/>
        </w:rPr>
        <w:t>25</w:t>
      </w:r>
      <w:r>
        <w:t>It is a snare to a man to make a rash dedication,</w:t>
      </w:r>
    </w:p>
    <w:p w14:paraId="51C985C8" w14:textId="77777777" w:rsidR="004D6164" w:rsidRDefault="004D6164">
      <w:pPr>
        <w:pStyle w:val="Poetry2"/>
      </w:pPr>
      <w:r>
        <w:t>then later to consider his vows.</w:t>
      </w:r>
    </w:p>
    <w:p w14:paraId="3B1E1DA7" w14:textId="77777777" w:rsidR="004D6164" w:rsidRDefault="004D6164">
      <w:pPr>
        <w:pStyle w:val="Poetry1"/>
      </w:pPr>
      <w:r>
        <w:rPr>
          <w:vertAlign w:val="superscript"/>
        </w:rPr>
        <w:t>26</w:t>
      </w:r>
      <w:r>
        <w:t>A wise king winnows out the wicked,</w:t>
      </w:r>
    </w:p>
    <w:p w14:paraId="0D645AE6" w14:textId="77777777" w:rsidR="004D6164" w:rsidRDefault="004D6164">
      <w:pPr>
        <w:pStyle w:val="Poetry2"/>
      </w:pPr>
      <w:r>
        <w:t>and drives the threshing wheel over them.</w:t>
      </w:r>
    </w:p>
    <w:p w14:paraId="5DFFEB1E" w14:textId="77777777" w:rsidR="004D6164" w:rsidRDefault="004D6164">
      <w:pPr>
        <w:pStyle w:val="Poetry1"/>
      </w:pPr>
      <w:r>
        <w:rPr>
          <w:vertAlign w:val="superscript"/>
        </w:rPr>
        <w:t>27</w:t>
      </w:r>
      <w:r>
        <w:t xml:space="preserve">The spirit of man is the </w:t>
      </w:r>
      <w:r w:rsidR="00F170FA" w:rsidRPr="00F170FA">
        <w:rPr>
          <w:sz w:val="16"/>
          <w:szCs w:val="16"/>
        </w:rPr>
        <w:t>LORD</w:t>
      </w:r>
      <w:r>
        <w:t>’s lamp,</w:t>
      </w:r>
    </w:p>
    <w:p w14:paraId="3DEBB544" w14:textId="77777777" w:rsidR="004D6164" w:rsidRDefault="004D6164">
      <w:pPr>
        <w:pStyle w:val="Poetry2"/>
      </w:pPr>
      <w:r>
        <w:t>searching all his innermost parts.</w:t>
      </w:r>
    </w:p>
    <w:p w14:paraId="1695C39A" w14:textId="77777777" w:rsidR="004D6164" w:rsidRDefault="004D6164">
      <w:pPr>
        <w:pStyle w:val="Poetry1"/>
      </w:pPr>
      <w:r>
        <w:rPr>
          <w:vertAlign w:val="superscript"/>
        </w:rPr>
        <w:t>28</w:t>
      </w:r>
      <w:r>
        <w:t>Love and faithfulness keep the king safe.</w:t>
      </w:r>
    </w:p>
    <w:p w14:paraId="0A7DB2E1" w14:textId="77777777" w:rsidR="004D6164" w:rsidRDefault="004D6164">
      <w:pPr>
        <w:pStyle w:val="Poetry2"/>
      </w:pPr>
      <w:r>
        <w:t>His throne is sustained by love.</w:t>
      </w:r>
    </w:p>
    <w:p w14:paraId="1344239A" w14:textId="77777777" w:rsidR="004D6164" w:rsidRDefault="004D6164">
      <w:pPr>
        <w:pStyle w:val="Poetry1"/>
      </w:pPr>
      <w:r>
        <w:rPr>
          <w:vertAlign w:val="superscript"/>
        </w:rPr>
        <w:t>29</w:t>
      </w:r>
      <w:r>
        <w:t>The glory of young men is their strength.</w:t>
      </w:r>
    </w:p>
    <w:p w14:paraId="381697D3" w14:textId="77777777" w:rsidR="004D6164" w:rsidRDefault="004D6164">
      <w:pPr>
        <w:pStyle w:val="Poetry2"/>
      </w:pPr>
      <w:r>
        <w:t>The splendor of old men is their gray hair.</w:t>
      </w:r>
    </w:p>
    <w:p w14:paraId="55CB3B10" w14:textId="77777777" w:rsidR="004D6164" w:rsidRDefault="004D6164">
      <w:pPr>
        <w:pStyle w:val="Poetry1"/>
      </w:pPr>
      <w:r>
        <w:rPr>
          <w:vertAlign w:val="superscript"/>
        </w:rPr>
        <w:t>30</w:t>
      </w:r>
      <w:r>
        <w:t>Wounding blows cleanse away evil,</w:t>
      </w:r>
    </w:p>
    <w:p w14:paraId="70A5C49A" w14:textId="77777777" w:rsidR="004D6164" w:rsidRDefault="004D6164" w:rsidP="0087606F">
      <w:pPr>
        <w:pStyle w:val="Poetry2"/>
      </w:pPr>
      <w:r>
        <w:t>and beatings purge the innermost parts.</w:t>
      </w:r>
    </w:p>
    <w:p w14:paraId="22744873" w14:textId="77777777" w:rsidR="004D6164" w:rsidRDefault="004D6164" w:rsidP="00CD144D">
      <w:pPr>
        <w:pStyle w:val="NHEB"/>
        <w:framePr w:wrap="auto"/>
      </w:pPr>
      <w:r>
        <w:t>21</w:t>
      </w:r>
    </w:p>
    <w:p w14:paraId="620C2B08" w14:textId="77777777" w:rsidR="004D6164" w:rsidRDefault="004D6164">
      <w:pPr>
        <w:ind w:firstLine="0"/>
      </w:pPr>
      <w:r>
        <w:t xml:space="preserve">The king’s heart is in the </w:t>
      </w:r>
      <w:r w:rsidR="00F170FA" w:rsidRPr="00F170FA">
        <w:rPr>
          <w:sz w:val="16"/>
          <w:szCs w:val="16"/>
        </w:rPr>
        <w:t>LORD</w:t>
      </w:r>
      <w:r>
        <w:t>’s hand like the watercourses.</w:t>
      </w:r>
    </w:p>
    <w:p w14:paraId="07DBC826" w14:textId="77777777" w:rsidR="004D6164" w:rsidRDefault="004D6164">
      <w:pPr>
        <w:pStyle w:val="Poetry2"/>
      </w:pPr>
      <w:r>
        <w:t>He turns it wherever he desires.</w:t>
      </w:r>
    </w:p>
    <w:p w14:paraId="1599FF0C" w14:textId="77777777" w:rsidR="004D6164" w:rsidRDefault="004D6164">
      <w:pPr>
        <w:pStyle w:val="Poetry1"/>
      </w:pPr>
      <w:r>
        <w:rPr>
          <w:vertAlign w:val="superscript"/>
        </w:rPr>
        <w:t>2</w:t>
      </w:r>
      <w:r>
        <w:t>Every way of a man is right in his own eyes,</w:t>
      </w:r>
    </w:p>
    <w:p w14:paraId="4FDA2D66" w14:textId="77777777" w:rsidR="004D6164" w:rsidRDefault="004D6164">
      <w:pPr>
        <w:pStyle w:val="Poetry2"/>
      </w:pPr>
      <w:r>
        <w:t xml:space="preserve">but the </w:t>
      </w:r>
      <w:r w:rsidR="00F170FA" w:rsidRPr="00F170FA">
        <w:rPr>
          <w:sz w:val="16"/>
          <w:szCs w:val="16"/>
        </w:rPr>
        <w:t>LORD</w:t>
      </w:r>
      <w:r>
        <w:t xml:space="preserve"> weighs the hearts.</w:t>
      </w:r>
    </w:p>
    <w:p w14:paraId="000C8B2F" w14:textId="77777777" w:rsidR="004D6164" w:rsidRDefault="004D6164">
      <w:pPr>
        <w:pStyle w:val="Poetry1"/>
      </w:pPr>
      <w:r>
        <w:rPr>
          <w:vertAlign w:val="superscript"/>
        </w:rPr>
        <w:t>3</w:t>
      </w:r>
      <w:r>
        <w:t>To do righteousness and justice</w:t>
      </w:r>
    </w:p>
    <w:p w14:paraId="7C44377A" w14:textId="77777777" w:rsidR="004D6164" w:rsidRDefault="004D6164">
      <w:pPr>
        <w:pStyle w:val="Poetry2"/>
      </w:pPr>
      <w:r>
        <w:t xml:space="preserve">is more acceptable to the </w:t>
      </w:r>
      <w:r w:rsidR="00F170FA" w:rsidRPr="00F170FA">
        <w:rPr>
          <w:sz w:val="16"/>
          <w:szCs w:val="16"/>
        </w:rPr>
        <w:t>LORD</w:t>
      </w:r>
      <w:r>
        <w:t xml:space="preserve"> than sacrifice.</w:t>
      </w:r>
    </w:p>
    <w:p w14:paraId="6011465F" w14:textId="77777777" w:rsidR="004D6164" w:rsidRDefault="004D6164">
      <w:pPr>
        <w:pStyle w:val="Poetry1"/>
      </w:pPr>
      <w:r>
        <w:rPr>
          <w:vertAlign w:val="superscript"/>
        </w:rPr>
        <w:t>4</w:t>
      </w:r>
      <w:r>
        <w:t>A high look, and a proud heart,</w:t>
      </w:r>
    </w:p>
    <w:p w14:paraId="11C58627" w14:textId="77777777" w:rsidR="004D6164" w:rsidRDefault="004D6164">
      <w:pPr>
        <w:pStyle w:val="Poetry2"/>
      </w:pPr>
      <w:r>
        <w:t>the lamp of the wicked, is sin.</w:t>
      </w:r>
    </w:p>
    <w:p w14:paraId="61B83F43" w14:textId="77777777" w:rsidR="004D6164" w:rsidRDefault="004D6164">
      <w:pPr>
        <w:pStyle w:val="Poetry1"/>
      </w:pPr>
      <w:r>
        <w:rPr>
          <w:vertAlign w:val="superscript"/>
        </w:rPr>
        <w:t>5</w:t>
      </w:r>
      <w:r>
        <w:t>The plans of the diligent surely lead to profit;</w:t>
      </w:r>
    </w:p>
    <w:p w14:paraId="745FD6E9" w14:textId="77777777" w:rsidR="004D6164" w:rsidRDefault="004D6164">
      <w:pPr>
        <w:pStyle w:val="Poetry2"/>
      </w:pPr>
      <w:r>
        <w:t>and everyone who is hasty surely rushes to poverty.</w:t>
      </w:r>
    </w:p>
    <w:p w14:paraId="1BC4A63A" w14:textId="77777777" w:rsidR="004D6164" w:rsidRDefault="004D6164">
      <w:pPr>
        <w:pStyle w:val="Poetry1"/>
      </w:pPr>
      <w:r>
        <w:rPr>
          <w:vertAlign w:val="superscript"/>
        </w:rPr>
        <w:t>6</w:t>
      </w:r>
      <w:r>
        <w:t>Getting treasures by a lying tongue</w:t>
      </w:r>
    </w:p>
    <w:p w14:paraId="6229C307" w14:textId="77777777" w:rsidR="004D6164" w:rsidRDefault="004D6164">
      <w:pPr>
        <w:pStyle w:val="Poetry2"/>
      </w:pPr>
      <w:r>
        <w:t>is a fleeting vapor for those who seek death.</w:t>
      </w:r>
    </w:p>
    <w:p w14:paraId="772BDA14" w14:textId="77777777" w:rsidR="004D6164" w:rsidRDefault="004D6164">
      <w:pPr>
        <w:pStyle w:val="Poetry1"/>
      </w:pPr>
      <w:r>
        <w:rPr>
          <w:vertAlign w:val="superscript"/>
        </w:rPr>
        <w:t>7</w:t>
      </w:r>
      <w:r>
        <w:t>The violence of the wicked will drive them away,</w:t>
      </w:r>
    </w:p>
    <w:p w14:paraId="685A18BD" w14:textId="77777777" w:rsidR="004D6164" w:rsidRDefault="004D6164">
      <w:pPr>
        <w:pStyle w:val="Poetry2"/>
      </w:pPr>
      <w:r>
        <w:t>because they refuse to do what is right.</w:t>
      </w:r>
    </w:p>
    <w:p w14:paraId="63740504" w14:textId="77777777" w:rsidR="004D6164" w:rsidRDefault="004D6164">
      <w:pPr>
        <w:pStyle w:val="Poetry1"/>
      </w:pPr>
      <w:r>
        <w:rPr>
          <w:vertAlign w:val="superscript"/>
        </w:rPr>
        <w:t>8</w:t>
      </w:r>
      <w:r>
        <w:t>The way of the guilty is devious,</w:t>
      </w:r>
    </w:p>
    <w:p w14:paraId="74F15C0B" w14:textId="77777777" w:rsidR="004D6164" w:rsidRDefault="004D6164">
      <w:pPr>
        <w:pStyle w:val="Poetry2"/>
      </w:pPr>
      <w:r>
        <w:t>but the conduct of the innocent is upright.</w:t>
      </w:r>
    </w:p>
    <w:p w14:paraId="6A64F9EB" w14:textId="77777777" w:rsidR="004D6164" w:rsidRDefault="004D6164">
      <w:pPr>
        <w:pStyle w:val="Poetry1"/>
      </w:pPr>
      <w:r>
        <w:rPr>
          <w:vertAlign w:val="superscript"/>
        </w:rPr>
        <w:t>9</w:t>
      </w:r>
      <w:r>
        <w:t>It is better to dwell in the corner of the housetop,</w:t>
      </w:r>
    </w:p>
    <w:p w14:paraId="3ED4AA2D" w14:textId="77777777" w:rsidR="004D6164" w:rsidRDefault="004D6164">
      <w:pPr>
        <w:pStyle w:val="Poetry2"/>
      </w:pPr>
      <w:r>
        <w:lastRenderedPageBreak/>
        <w:t>than to share a house with a contentious woman.</w:t>
      </w:r>
    </w:p>
    <w:p w14:paraId="7F915936" w14:textId="77777777" w:rsidR="004D6164" w:rsidRDefault="004D6164">
      <w:pPr>
        <w:pStyle w:val="Poetry1"/>
      </w:pPr>
      <w:r>
        <w:rPr>
          <w:vertAlign w:val="superscript"/>
        </w:rPr>
        <w:t>10</w:t>
      </w:r>
      <w:r>
        <w:t>The soul of the wicked desires evil;</w:t>
      </w:r>
    </w:p>
    <w:p w14:paraId="061856CB" w14:textId="77777777" w:rsidR="004D6164" w:rsidRDefault="004D6164">
      <w:pPr>
        <w:pStyle w:val="Poetry2"/>
      </w:pPr>
      <w:r>
        <w:t>his neighbor finds no mercy in his eyes.</w:t>
      </w:r>
    </w:p>
    <w:p w14:paraId="6EC66C0E" w14:textId="77777777" w:rsidR="004D6164" w:rsidRDefault="004D6164">
      <w:pPr>
        <w:pStyle w:val="Poetry1"/>
      </w:pPr>
      <w:r>
        <w:rPr>
          <w:vertAlign w:val="superscript"/>
        </w:rPr>
        <w:t>11</w:t>
      </w:r>
      <w:r>
        <w:t>When the mocker is punished, the simple gains wisdom.</w:t>
      </w:r>
    </w:p>
    <w:p w14:paraId="4D2C4BC6" w14:textId="77777777" w:rsidR="004D6164" w:rsidRDefault="004D6164">
      <w:pPr>
        <w:pStyle w:val="Poetry2"/>
      </w:pPr>
      <w:r>
        <w:t>When the wise is instructed, he receives knowledge.</w:t>
      </w:r>
    </w:p>
    <w:p w14:paraId="3763B9FB" w14:textId="77777777" w:rsidR="004D6164" w:rsidRDefault="004D6164">
      <w:pPr>
        <w:pStyle w:val="Poetry1"/>
      </w:pPr>
      <w:r>
        <w:rPr>
          <w:vertAlign w:val="superscript"/>
        </w:rPr>
        <w:t>12</w:t>
      </w:r>
      <w:r>
        <w:t>The Righteous One considers the house of the wicked,</w:t>
      </w:r>
    </w:p>
    <w:p w14:paraId="07E29DDD" w14:textId="77777777" w:rsidR="004D6164" w:rsidRDefault="004D6164">
      <w:pPr>
        <w:pStyle w:val="Poetry2"/>
      </w:pPr>
      <w:r>
        <w:t>and brings the wicked to ruin.</w:t>
      </w:r>
    </w:p>
    <w:p w14:paraId="1BCEEC4C" w14:textId="77777777" w:rsidR="004D6164" w:rsidRDefault="004D6164">
      <w:pPr>
        <w:pStyle w:val="Poetry1"/>
      </w:pPr>
      <w:r>
        <w:rPr>
          <w:vertAlign w:val="superscript"/>
        </w:rPr>
        <w:t>13</w:t>
      </w:r>
      <w:r>
        <w:t>Whoever stops his ears at the cry of the poor,</w:t>
      </w:r>
    </w:p>
    <w:p w14:paraId="6C4BDE3F" w14:textId="77777777" w:rsidR="004D6164" w:rsidRDefault="004D6164">
      <w:pPr>
        <w:pStyle w:val="Poetry2"/>
      </w:pPr>
      <w:r>
        <w:t>he will also cry out, but shall not be heard.</w:t>
      </w:r>
    </w:p>
    <w:p w14:paraId="359A1165" w14:textId="77777777" w:rsidR="004D6164" w:rsidRDefault="004D6164">
      <w:pPr>
        <w:pStyle w:val="Poetry1"/>
      </w:pPr>
      <w:r>
        <w:rPr>
          <w:vertAlign w:val="superscript"/>
        </w:rPr>
        <w:t>14</w:t>
      </w:r>
      <w:r>
        <w:t>A gift in secret pacifies anger;</w:t>
      </w:r>
    </w:p>
    <w:p w14:paraId="729A28EE" w14:textId="77777777" w:rsidR="004D6164" w:rsidRDefault="004D6164">
      <w:pPr>
        <w:pStyle w:val="Poetry2"/>
      </w:pPr>
      <w:r>
        <w:t>and a bribe in the cloak, strong wrath.</w:t>
      </w:r>
    </w:p>
    <w:p w14:paraId="1F21191D" w14:textId="77777777" w:rsidR="004D6164" w:rsidRDefault="004D6164">
      <w:pPr>
        <w:pStyle w:val="Poetry1"/>
      </w:pPr>
      <w:r>
        <w:rPr>
          <w:vertAlign w:val="superscript"/>
        </w:rPr>
        <w:t>15</w:t>
      </w:r>
      <w:r>
        <w:t>It is joy to the righteous to do justice;</w:t>
      </w:r>
    </w:p>
    <w:p w14:paraId="53CD41AE" w14:textId="77777777" w:rsidR="004D6164" w:rsidRDefault="004D6164">
      <w:pPr>
        <w:pStyle w:val="Poetry2"/>
      </w:pPr>
      <w:r>
        <w:t xml:space="preserve">but it is a destruction to </w:t>
      </w:r>
      <w:r w:rsidR="003E424D">
        <w:t>evildoers</w:t>
      </w:r>
      <w:r>
        <w:t>.</w:t>
      </w:r>
    </w:p>
    <w:p w14:paraId="045D8961" w14:textId="77777777" w:rsidR="004D6164" w:rsidRDefault="004D6164">
      <w:pPr>
        <w:pStyle w:val="Poetry1"/>
      </w:pPr>
      <w:r>
        <w:rPr>
          <w:vertAlign w:val="superscript"/>
        </w:rPr>
        <w:t>16</w:t>
      </w:r>
      <w:r>
        <w:t>The man who wanders out of the way of understanding</w:t>
      </w:r>
    </w:p>
    <w:p w14:paraId="136C0790" w14:textId="77777777" w:rsidR="004D6164" w:rsidRDefault="004D6164">
      <w:pPr>
        <w:pStyle w:val="Poetry2"/>
      </w:pPr>
      <w:r>
        <w:t>shall rest in the assembly of the dead.</w:t>
      </w:r>
    </w:p>
    <w:p w14:paraId="326AD111" w14:textId="77777777" w:rsidR="004D6164" w:rsidRDefault="004D6164">
      <w:pPr>
        <w:pStyle w:val="Poetry1"/>
      </w:pPr>
      <w:r>
        <w:rPr>
          <w:vertAlign w:val="superscript"/>
        </w:rPr>
        <w:t>17</w:t>
      </w:r>
      <w:r>
        <w:t>He who loves pleasure shall be a poor man.</w:t>
      </w:r>
    </w:p>
    <w:p w14:paraId="46E34407" w14:textId="77777777" w:rsidR="004D6164" w:rsidRDefault="004D6164">
      <w:pPr>
        <w:pStyle w:val="Poetry2"/>
      </w:pPr>
      <w:r>
        <w:t>He who loves wine and oil shall not be rich.</w:t>
      </w:r>
    </w:p>
    <w:p w14:paraId="17B5ABFE" w14:textId="77777777" w:rsidR="004D6164" w:rsidRDefault="004D6164">
      <w:pPr>
        <w:pStyle w:val="Poetry1"/>
      </w:pPr>
      <w:r>
        <w:rPr>
          <w:vertAlign w:val="superscript"/>
        </w:rPr>
        <w:t>18</w:t>
      </w:r>
      <w:r>
        <w:t>The wicked is a ransom for the righteous;</w:t>
      </w:r>
    </w:p>
    <w:p w14:paraId="2F93F4E2" w14:textId="77777777" w:rsidR="004D6164" w:rsidRDefault="004D6164">
      <w:pPr>
        <w:pStyle w:val="Poetry2"/>
      </w:pPr>
      <w:r>
        <w:t>the treacherous for the upright.</w:t>
      </w:r>
    </w:p>
    <w:p w14:paraId="5A265220" w14:textId="77777777" w:rsidR="004D6164" w:rsidRDefault="004D6164">
      <w:pPr>
        <w:pStyle w:val="Poetry1"/>
      </w:pPr>
      <w:r>
        <w:rPr>
          <w:vertAlign w:val="superscript"/>
        </w:rPr>
        <w:t>19</w:t>
      </w:r>
      <w:r>
        <w:t>It is better to dwell in a desert land,</w:t>
      </w:r>
    </w:p>
    <w:p w14:paraId="0B296F2B" w14:textId="77777777" w:rsidR="004D6164" w:rsidRDefault="004D6164">
      <w:pPr>
        <w:pStyle w:val="Poetry2"/>
      </w:pPr>
      <w:r>
        <w:t>than with a contentious and fretful woman.</w:t>
      </w:r>
    </w:p>
    <w:p w14:paraId="4F9A7A6B" w14:textId="77777777" w:rsidR="004D6164" w:rsidRDefault="004D6164">
      <w:pPr>
        <w:pStyle w:val="Poetry1"/>
      </w:pPr>
      <w:r>
        <w:rPr>
          <w:vertAlign w:val="superscript"/>
        </w:rPr>
        <w:t>20</w:t>
      </w:r>
      <w:r>
        <w:t>There is precious treasure and oil in the dwelling of the wise;</w:t>
      </w:r>
    </w:p>
    <w:p w14:paraId="745744BE" w14:textId="77777777" w:rsidR="004D6164" w:rsidRDefault="004D6164">
      <w:pPr>
        <w:pStyle w:val="Poetry2"/>
      </w:pPr>
      <w:r>
        <w:t>but a foolish man swallows it up.</w:t>
      </w:r>
    </w:p>
    <w:p w14:paraId="52F5201D" w14:textId="77777777" w:rsidR="004D6164" w:rsidRDefault="004D6164">
      <w:pPr>
        <w:pStyle w:val="Poetry1"/>
      </w:pPr>
      <w:r>
        <w:rPr>
          <w:vertAlign w:val="superscript"/>
        </w:rPr>
        <w:t>21</w:t>
      </w:r>
      <w:r>
        <w:t>He who follows after righteousness and kindness</w:t>
      </w:r>
    </w:p>
    <w:p w14:paraId="20DDD260" w14:textId="77777777" w:rsidR="004D6164" w:rsidRDefault="004D6164">
      <w:pPr>
        <w:pStyle w:val="Poetry2"/>
      </w:pPr>
      <w:r>
        <w:t>finds life, righteousness, and honor.</w:t>
      </w:r>
    </w:p>
    <w:p w14:paraId="78DC7E8B" w14:textId="77777777" w:rsidR="004D6164" w:rsidRDefault="004D6164">
      <w:pPr>
        <w:pStyle w:val="Poetry1"/>
      </w:pPr>
      <w:r>
        <w:rPr>
          <w:vertAlign w:val="superscript"/>
        </w:rPr>
        <w:t>22</w:t>
      </w:r>
      <w:r>
        <w:t>A wise man scales the city of the mighty,</w:t>
      </w:r>
    </w:p>
    <w:p w14:paraId="3DEF9A40" w14:textId="77777777" w:rsidR="004D6164" w:rsidRDefault="004D6164">
      <w:pPr>
        <w:pStyle w:val="Poetry2"/>
      </w:pPr>
      <w:r>
        <w:t>and brings down the strength of its confidence.</w:t>
      </w:r>
    </w:p>
    <w:p w14:paraId="2BFD578D" w14:textId="77777777" w:rsidR="004D6164" w:rsidRDefault="004D6164">
      <w:pPr>
        <w:pStyle w:val="Poetry1"/>
      </w:pPr>
      <w:r>
        <w:rPr>
          <w:vertAlign w:val="superscript"/>
        </w:rPr>
        <w:t>23</w:t>
      </w:r>
      <w:r>
        <w:t>Whoever guards his mouth and his tongue</w:t>
      </w:r>
    </w:p>
    <w:p w14:paraId="31148EF2" w14:textId="77777777" w:rsidR="004D6164" w:rsidRDefault="004D6164">
      <w:pPr>
        <w:pStyle w:val="Poetry2"/>
      </w:pPr>
      <w:r>
        <w:t>keeps his soul from troubles.</w:t>
      </w:r>
    </w:p>
    <w:p w14:paraId="7CBCA1C4" w14:textId="77777777" w:rsidR="004D6164" w:rsidRDefault="004D6164">
      <w:pPr>
        <w:pStyle w:val="Poetry1"/>
      </w:pPr>
      <w:r>
        <w:rPr>
          <w:vertAlign w:val="superscript"/>
        </w:rPr>
        <w:t>24</w:t>
      </w:r>
      <w:r>
        <w:t>The proud and haughty man, “scoffer” is his name;</w:t>
      </w:r>
    </w:p>
    <w:p w14:paraId="6B96E3D2" w14:textId="77777777" w:rsidR="004D6164" w:rsidRDefault="004D6164">
      <w:pPr>
        <w:pStyle w:val="Poetry2"/>
      </w:pPr>
      <w:r>
        <w:t>he works in the arrogance of pride.</w:t>
      </w:r>
    </w:p>
    <w:p w14:paraId="16AEE6CD" w14:textId="77777777" w:rsidR="004D6164" w:rsidRDefault="004D6164">
      <w:pPr>
        <w:pStyle w:val="Poetry1"/>
      </w:pPr>
      <w:r>
        <w:rPr>
          <w:vertAlign w:val="superscript"/>
        </w:rPr>
        <w:t>25</w:t>
      </w:r>
      <w:r>
        <w:t>The desire of the sluggard kills him,</w:t>
      </w:r>
    </w:p>
    <w:p w14:paraId="4ED91585" w14:textId="77777777" w:rsidR="004D6164" w:rsidRDefault="004D6164">
      <w:pPr>
        <w:pStyle w:val="Poetry2"/>
      </w:pPr>
      <w:r>
        <w:t>for his hands refuse to labor.</w:t>
      </w:r>
    </w:p>
    <w:p w14:paraId="791B815B" w14:textId="77777777" w:rsidR="004D6164" w:rsidRDefault="004D6164">
      <w:pPr>
        <w:pStyle w:val="Poetry1"/>
      </w:pPr>
      <w:r>
        <w:rPr>
          <w:vertAlign w:val="superscript"/>
        </w:rPr>
        <w:t>26</w:t>
      </w:r>
      <w:r>
        <w:t>There are those who covet greedily all day long;</w:t>
      </w:r>
    </w:p>
    <w:p w14:paraId="2F3E6B6F" w14:textId="77777777" w:rsidR="004D6164" w:rsidRDefault="004D6164">
      <w:pPr>
        <w:pStyle w:val="Poetry2"/>
      </w:pPr>
      <w:r>
        <w:t xml:space="preserve">but the righteous give and </w:t>
      </w:r>
      <w:r w:rsidR="001240C4">
        <w:t>do not</w:t>
      </w:r>
      <w:r>
        <w:t xml:space="preserve"> withhold.</w:t>
      </w:r>
    </w:p>
    <w:p w14:paraId="08AC400B" w14:textId="77777777" w:rsidR="004D6164" w:rsidRDefault="004D6164">
      <w:pPr>
        <w:pStyle w:val="Poetry1"/>
      </w:pPr>
      <w:r>
        <w:rPr>
          <w:vertAlign w:val="superscript"/>
        </w:rPr>
        <w:t>27</w:t>
      </w:r>
      <w:r>
        <w:t>The sacrifice of the wicked is an abomination:</w:t>
      </w:r>
    </w:p>
    <w:p w14:paraId="53219ABF" w14:textId="77777777" w:rsidR="004D6164" w:rsidRDefault="004D6164">
      <w:pPr>
        <w:pStyle w:val="Poetry2"/>
      </w:pPr>
      <w:r>
        <w:t>how much more, when he brings it with a wicked mind</w:t>
      </w:r>
      <w:r w:rsidR="008A3D28">
        <w:t>.</w:t>
      </w:r>
    </w:p>
    <w:p w14:paraId="4B3A666E" w14:textId="77777777" w:rsidR="004D6164" w:rsidRDefault="004D6164">
      <w:pPr>
        <w:pStyle w:val="Poetry1"/>
      </w:pPr>
      <w:r>
        <w:rPr>
          <w:vertAlign w:val="superscript"/>
        </w:rPr>
        <w:t>28</w:t>
      </w:r>
      <w:r>
        <w:t>A false witness will perish,</w:t>
      </w:r>
    </w:p>
    <w:p w14:paraId="1A786A06" w14:textId="77777777" w:rsidR="004D6164" w:rsidRDefault="004D6164">
      <w:pPr>
        <w:pStyle w:val="Poetry2"/>
      </w:pPr>
      <w:r>
        <w:t>and a man who listens speaks to eternity.</w:t>
      </w:r>
    </w:p>
    <w:p w14:paraId="1888166A" w14:textId="77777777" w:rsidR="004D6164" w:rsidRDefault="004D6164">
      <w:pPr>
        <w:pStyle w:val="Poetry1"/>
      </w:pPr>
      <w:r>
        <w:rPr>
          <w:vertAlign w:val="superscript"/>
        </w:rPr>
        <w:t>29</w:t>
      </w:r>
      <w:r>
        <w:t>A wicked man hardens his face;</w:t>
      </w:r>
    </w:p>
    <w:p w14:paraId="37D096C2" w14:textId="77777777" w:rsidR="004D6164" w:rsidRDefault="004D6164">
      <w:pPr>
        <w:pStyle w:val="Poetry2"/>
      </w:pPr>
      <w:r>
        <w:t>but as for the upright, he establishes his ways.</w:t>
      </w:r>
    </w:p>
    <w:p w14:paraId="5834576F" w14:textId="77777777" w:rsidR="004D6164" w:rsidRDefault="004D6164">
      <w:pPr>
        <w:pStyle w:val="Poetry1"/>
      </w:pPr>
      <w:r>
        <w:rPr>
          <w:vertAlign w:val="superscript"/>
        </w:rPr>
        <w:t>30</w:t>
      </w:r>
      <w:r>
        <w:t>There is no wisdom nor understanding</w:t>
      </w:r>
    </w:p>
    <w:p w14:paraId="6B0B17AF" w14:textId="77777777" w:rsidR="004D6164" w:rsidRDefault="004D6164">
      <w:pPr>
        <w:pStyle w:val="Poetry2"/>
      </w:pPr>
      <w:r>
        <w:t xml:space="preserve">nor counsel against the </w:t>
      </w:r>
      <w:r w:rsidR="00F170FA" w:rsidRPr="00F170FA">
        <w:rPr>
          <w:sz w:val="16"/>
          <w:szCs w:val="16"/>
        </w:rPr>
        <w:t>LORD</w:t>
      </w:r>
      <w:r>
        <w:t>.</w:t>
      </w:r>
    </w:p>
    <w:p w14:paraId="23989707" w14:textId="77777777" w:rsidR="004D6164" w:rsidRDefault="004D6164">
      <w:pPr>
        <w:pStyle w:val="Poetry1"/>
      </w:pPr>
      <w:r>
        <w:rPr>
          <w:vertAlign w:val="superscript"/>
        </w:rPr>
        <w:t>31</w:t>
      </w:r>
      <w:r>
        <w:t>The horse is prepared for the day of battle;</w:t>
      </w:r>
    </w:p>
    <w:p w14:paraId="2FE6A429" w14:textId="77777777" w:rsidR="004D6164" w:rsidRDefault="004D6164" w:rsidP="0087606F">
      <w:pPr>
        <w:pStyle w:val="Poetry2"/>
      </w:pPr>
      <w:r>
        <w:t xml:space="preserve">but victory is with the </w:t>
      </w:r>
      <w:r w:rsidR="00F170FA" w:rsidRPr="00F170FA">
        <w:rPr>
          <w:sz w:val="16"/>
          <w:szCs w:val="16"/>
        </w:rPr>
        <w:t>LORD</w:t>
      </w:r>
      <w:r>
        <w:t>.</w:t>
      </w:r>
    </w:p>
    <w:p w14:paraId="3E3490B6" w14:textId="77777777" w:rsidR="004D6164" w:rsidRDefault="004D6164" w:rsidP="00CD144D">
      <w:pPr>
        <w:pStyle w:val="NHEB"/>
        <w:framePr w:wrap="auto"/>
      </w:pPr>
      <w:r>
        <w:lastRenderedPageBreak/>
        <w:t>22</w:t>
      </w:r>
    </w:p>
    <w:p w14:paraId="01A06B77" w14:textId="77777777" w:rsidR="004D6164" w:rsidRDefault="004D6164">
      <w:pPr>
        <w:ind w:firstLine="0"/>
      </w:pPr>
      <w:r>
        <w:t>A good name is more desirable than great riches,</w:t>
      </w:r>
    </w:p>
    <w:p w14:paraId="02476370" w14:textId="77777777" w:rsidR="004D6164" w:rsidRDefault="004D6164">
      <w:pPr>
        <w:pStyle w:val="Poetry2"/>
      </w:pPr>
      <w:r>
        <w:t>and loving favor is better than silver and gold.</w:t>
      </w:r>
    </w:p>
    <w:p w14:paraId="07BE83CD" w14:textId="77777777" w:rsidR="004D6164" w:rsidRDefault="004D6164">
      <w:pPr>
        <w:pStyle w:val="Poetry1"/>
      </w:pPr>
      <w:r>
        <w:rPr>
          <w:vertAlign w:val="superscript"/>
        </w:rPr>
        <w:t>2</w:t>
      </w:r>
      <w:r>
        <w:t>The rich and the poor have this in common:</w:t>
      </w:r>
    </w:p>
    <w:p w14:paraId="32D312B8" w14:textId="77777777" w:rsidR="004D6164" w:rsidRDefault="004D6164">
      <w:pPr>
        <w:pStyle w:val="Poetry2"/>
      </w:pPr>
      <w:r>
        <w:t xml:space="preserve">The </w:t>
      </w:r>
      <w:r w:rsidR="00F170FA" w:rsidRPr="00F170FA">
        <w:rPr>
          <w:sz w:val="16"/>
          <w:szCs w:val="16"/>
        </w:rPr>
        <w:t>LORD</w:t>
      </w:r>
      <w:r>
        <w:t xml:space="preserve"> is the maker of them all.</w:t>
      </w:r>
    </w:p>
    <w:p w14:paraId="6681F3BB" w14:textId="77777777" w:rsidR="004D6164" w:rsidRDefault="004D6164">
      <w:pPr>
        <w:pStyle w:val="Poetry1"/>
      </w:pPr>
      <w:r>
        <w:rPr>
          <w:vertAlign w:val="superscript"/>
        </w:rPr>
        <w:t>3</w:t>
      </w:r>
      <w:r>
        <w:t>A prudent man sees danger, and hides himself;</w:t>
      </w:r>
    </w:p>
    <w:p w14:paraId="22703A55" w14:textId="77777777" w:rsidR="004D6164" w:rsidRDefault="004D6164">
      <w:pPr>
        <w:pStyle w:val="Poetry2"/>
      </w:pPr>
      <w:r>
        <w:t>but the simple pass on, and suffer for it.</w:t>
      </w:r>
    </w:p>
    <w:p w14:paraId="467A89D9" w14:textId="77777777" w:rsidR="004D6164" w:rsidRDefault="004D6164">
      <w:pPr>
        <w:pStyle w:val="Poetry1"/>
      </w:pPr>
      <w:r>
        <w:rPr>
          <w:vertAlign w:val="superscript"/>
        </w:rPr>
        <w:t>4</w:t>
      </w:r>
      <w:r>
        <w:t xml:space="preserve">The result of humility and the fear of the </w:t>
      </w:r>
      <w:r w:rsidR="00F170FA" w:rsidRPr="00F170FA">
        <w:rPr>
          <w:sz w:val="16"/>
          <w:szCs w:val="16"/>
        </w:rPr>
        <w:t>LORD</w:t>
      </w:r>
    </w:p>
    <w:p w14:paraId="660721CC" w14:textId="77777777" w:rsidR="004D6164" w:rsidRDefault="004D6164">
      <w:pPr>
        <w:pStyle w:val="Poetry2"/>
      </w:pPr>
      <w:r>
        <w:t>is wealth, honor, and life.</w:t>
      </w:r>
    </w:p>
    <w:p w14:paraId="3AA87264" w14:textId="77777777" w:rsidR="004D6164" w:rsidRDefault="004D6164">
      <w:pPr>
        <w:pStyle w:val="Poetry1"/>
      </w:pPr>
      <w:r>
        <w:rPr>
          <w:vertAlign w:val="superscript"/>
        </w:rPr>
        <w:t>5</w:t>
      </w:r>
      <w:r>
        <w:t>Thorns and snares are in the path of the wicked:</w:t>
      </w:r>
    </w:p>
    <w:p w14:paraId="6B3933A7" w14:textId="77777777" w:rsidR="004D6164" w:rsidRDefault="004D6164">
      <w:pPr>
        <w:pStyle w:val="Poetry2"/>
      </w:pPr>
      <w:r>
        <w:t>whoever guards his soul stays from them.</w:t>
      </w:r>
    </w:p>
    <w:p w14:paraId="0C7F78E5" w14:textId="77777777" w:rsidR="004D6164" w:rsidRDefault="004D6164">
      <w:pPr>
        <w:pStyle w:val="Poetry1"/>
      </w:pPr>
      <w:r>
        <w:rPr>
          <w:vertAlign w:val="superscript"/>
        </w:rPr>
        <w:t>6</w:t>
      </w:r>
      <w:r w:rsidR="001971A5">
        <w:t>Train a child</w:t>
      </w:r>
      <w:r>
        <w:t xml:space="preserve"> in the way he should go,</w:t>
      </w:r>
    </w:p>
    <w:p w14:paraId="114D99F9" w14:textId="77777777" w:rsidR="004D6164" w:rsidRDefault="004D6164">
      <w:pPr>
        <w:pStyle w:val="Poetry2"/>
      </w:pPr>
      <w:r>
        <w:t>and when he is old he will not depart from it.</w:t>
      </w:r>
    </w:p>
    <w:p w14:paraId="6918A272" w14:textId="77777777" w:rsidR="004D6164" w:rsidRDefault="004D6164">
      <w:pPr>
        <w:pStyle w:val="Poetry1"/>
      </w:pPr>
      <w:r>
        <w:rPr>
          <w:vertAlign w:val="superscript"/>
        </w:rPr>
        <w:t>7</w:t>
      </w:r>
      <w:r>
        <w:t>The rich rule over the poor.</w:t>
      </w:r>
    </w:p>
    <w:p w14:paraId="711CEA12" w14:textId="77777777" w:rsidR="004D6164" w:rsidRDefault="004D6164">
      <w:pPr>
        <w:pStyle w:val="Poetry2"/>
      </w:pPr>
      <w:r>
        <w:t>The borrower is servant to the lender.</w:t>
      </w:r>
    </w:p>
    <w:p w14:paraId="7D4C9BA3" w14:textId="77777777" w:rsidR="00444D33" w:rsidRDefault="00444D33" w:rsidP="00444D33">
      <w:pPr>
        <w:pStyle w:val="Poetry1"/>
      </w:pPr>
      <w:r>
        <w:rPr>
          <w:vertAlign w:val="superscript"/>
        </w:rPr>
        <w:t>8</w:t>
      </w:r>
      <w:r>
        <w:t>He who sows wickedness reaps trouble,</w:t>
      </w:r>
    </w:p>
    <w:p w14:paraId="7EFBBA04" w14:textId="77777777" w:rsidR="00444D33" w:rsidRDefault="00444D33" w:rsidP="00444D33">
      <w:pPr>
        <w:pStyle w:val="Poetry2"/>
      </w:pPr>
      <w:r>
        <w:t>and the rod of his fury will fail.</w:t>
      </w:r>
    </w:p>
    <w:p w14:paraId="1A1C2AC2" w14:textId="77777777" w:rsidR="00444D33" w:rsidRDefault="00444D33" w:rsidP="00444D33">
      <w:pPr>
        <w:pStyle w:val="Poetry2"/>
      </w:pPr>
      <w:r w:rsidRPr="00865DE9">
        <w:t xml:space="preserve">God blesses a cheerful and generous person, </w:t>
      </w:r>
    </w:p>
    <w:p w14:paraId="45A11F54" w14:textId="77777777" w:rsidR="004D6164" w:rsidRDefault="00444D33" w:rsidP="00444D33">
      <w:pPr>
        <w:pStyle w:val="Poetry2"/>
      </w:pPr>
      <w:r w:rsidRPr="00865DE9">
        <w:t xml:space="preserve">but the vanity of his deeds he will </w:t>
      </w:r>
      <w:r>
        <w:t xml:space="preserve">bring to an </w:t>
      </w:r>
      <w:r w:rsidRPr="00865DE9">
        <w:t>end.</w:t>
      </w:r>
      <w:r>
        <w:rPr>
          <w:rStyle w:val="FootnoteReference"/>
        </w:rPr>
        <w:footnoteReference w:id="2702"/>
      </w:r>
    </w:p>
    <w:p w14:paraId="513BC4F6" w14:textId="77777777" w:rsidR="004D6164" w:rsidRDefault="004D6164">
      <w:pPr>
        <w:pStyle w:val="Poetry1"/>
      </w:pPr>
      <w:r>
        <w:rPr>
          <w:vertAlign w:val="superscript"/>
        </w:rPr>
        <w:t>9</w:t>
      </w:r>
      <w:r>
        <w:t>He who has a generous eye will be blessed;</w:t>
      </w:r>
    </w:p>
    <w:p w14:paraId="7CFFFD56" w14:textId="77777777" w:rsidR="004D6164" w:rsidRDefault="004D6164">
      <w:pPr>
        <w:pStyle w:val="Poetry2"/>
      </w:pPr>
      <w:r>
        <w:t>for he shares his food with the poor.</w:t>
      </w:r>
    </w:p>
    <w:p w14:paraId="03A6C2A2" w14:textId="77777777" w:rsidR="004D6164" w:rsidRDefault="004D6164">
      <w:pPr>
        <w:pStyle w:val="Poetry1"/>
      </w:pPr>
      <w:r>
        <w:rPr>
          <w:vertAlign w:val="superscript"/>
        </w:rPr>
        <w:t>10</w:t>
      </w:r>
      <w:r>
        <w:t>Drive out the mocker, and strife will go out;</w:t>
      </w:r>
    </w:p>
    <w:p w14:paraId="2F857407" w14:textId="77777777" w:rsidR="004D6164" w:rsidRDefault="004D6164">
      <w:pPr>
        <w:pStyle w:val="Poetry2"/>
      </w:pPr>
      <w:r>
        <w:t>yes, quarrels and insults will stop.</w:t>
      </w:r>
    </w:p>
    <w:p w14:paraId="2DC10CB5" w14:textId="77777777" w:rsidR="004D6164" w:rsidRDefault="004D6164">
      <w:pPr>
        <w:pStyle w:val="Poetry1"/>
      </w:pPr>
      <w:r>
        <w:rPr>
          <w:vertAlign w:val="superscript"/>
        </w:rPr>
        <w:t>11</w:t>
      </w:r>
      <w:r>
        <w:t>He who loves purity of heart and speaks gracefully</w:t>
      </w:r>
    </w:p>
    <w:p w14:paraId="62113F43" w14:textId="77777777" w:rsidR="004D6164" w:rsidRDefault="004D6164">
      <w:pPr>
        <w:pStyle w:val="Poetry2"/>
      </w:pPr>
      <w:r>
        <w:t>is the king’s friend.</w:t>
      </w:r>
    </w:p>
    <w:p w14:paraId="4AB4E06E" w14:textId="77777777" w:rsidR="004D6164" w:rsidRDefault="004D6164">
      <w:pPr>
        <w:pStyle w:val="Poetry1"/>
      </w:pPr>
      <w:r>
        <w:rPr>
          <w:vertAlign w:val="superscript"/>
        </w:rPr>
        <w:t>12</w:t>
      </w:r>
      <w:r>
        <w:t xml:space="preserve">The eyes of the </w:t>
      </w:r>
      <w:r w:rsidR="00F170FA" w:rsidRPr="00F170FA">
        <w:rPr>
          <w:sz w:val="16"/>
          <w:szCs w:val="16"/>
        </w:rPr>
        <w:t>LORD</w:t>
      </w:r>
      <w:r>
        <w:t xml:space="preserve"> watch over knowledge;</w:t>
      </w:r>
    </w:p>
    <w:p w14:paraId="1812B5CD" w14:textId="77777777" w:rsidR="004D6164" w:rsidRDefault="004D6164">
      <w:pPr>
        <w:pStyle w:val="Poetry2"/>
      </w:pPr>
      <w:r>
        <w:t>but he frustrates the words of the unfaithful.</w:t>
      </w:r>
    </w:p>
    <w:p w14:paraId="20D54B26" w14:textId="77777777" w:rsidR="004D6164" w:rsidRDefault="004D6164">
      <w:pPr>
        <w:pStyle w:val="Poetry1"/>
      </w:pPr>
      <w:r>
        <w:rPr>
          <w:vertAlign w:val="superscript"/>
        </w:rPr>
        <w:t>13</w:t>
      </w:r>
      <w:r>
        <w:t>The sluggard says, “There is a lion outside</w:t>
      </w:r>
      <w:r w:rsidR="008A3D28">
        <w:t>.</w:t>
      </w:r>
    </w:p>
    <w:p w14:paraId="31B0A3D5" w14:textId="77777777" w:rsidR="004D6164" w:rsidRDefault="004D6164">
      <w:pPr>
        <w:pStyle w:val="Poetry2"/>
      </w:pPr>
      <w:r>
        <w:t>I will be killed in the streets</w:t>
      </w:r>
      <w:r w:rsidR="008A3D28">
        <w:t>.</w:t>
      </w:r>
      <w:r>
        <w:t>”</w:t>
      </w:r>
    </w:p>
    <w:p w14:paraId="6089F09A" w14:textId="77777777" w:rsidR="004D6164" w:rsidRDefault="004D6164">
      <w:pPr>
        <w:pStyle w:val="Poetry1"/>
      </w:pPr>
      <w:r>
        <w:rPr>
          <w:vertAlign w:val="superscript"/>
        </w:rPr>
        <w:t>14</w:t>
      </w:r>
      <w:r>
        <w:t>The mouth of an adulteress is a deep pit:</w:t>
      </w:r>
    </w:p>
    <w:p w14:paraId="26E03610" w14:textId="77777777" w:rsidR="004D6164" w:rsidRDefault="004D6164">
      <w:pPr>
        <w:pStyle w:val="Poetry2"/>
      </w:pPr>
      <w:r>
        <w:t xml:space="preserve">he who is under the </w:t>
      </w:r>
      <w:r w:rsidR="00F170FA" w:rsidRPr="00F170FA">
        <w:rPr>
          <w:sz w:val="16"/>
          <w:szCs w:val="16"/>
        </w:rPr>
        <w:t>LORD</w:t>
      </w:r>
      <w:r>
        <w:t>’s wrath will fall into it.</w:t>
      </w:r>
    </w:p>
    <w:p w14:paraId="0286CFCB" w14:textId="77777777" w:rsidR="004D6164" w:rsidRDefault="004D6164">
      <w:pPr>
        <w:pStyle w:val="Poetry1"/>
      </w:pPr>
      <w:r>
        <w:rPr>
          <w:vertAlign w:val="superscript"/>
        </w:rPr>
        <w:t>15</w:t>
      </w:r>
      <w:r>
        <w:t>Folly is bound up in the heart of a child:</w:t>
      </w:r>
    </w:p>
    <w:p w14:paraId="08DE5945" w14:textId="77777777" w:rsidR="004D6164" w:rsidRDefault="004D6164">
      <w:pPr>
        <w:pStyle w:val="Poetry2"/>
      </w:pPr>
      <w:r>
        <w:t>the rod of discipline drives it far from him.</w:t>
      </w:r>
    </w:p>
    <w:p w14:paraId="55135A39" w14:textId="77777777" w:rsidR="004D6164" w:rsidRDefault="004D6164">
      <w:pPr>
        <w:pStyle w:val="Poetry1"/>
      </w:pPr>
      <w:r>
        <w:rPr>
          <w:vertAlign w:val="superscript"/>
        </w:rPr>
        <w:t>16</w:t>
      </w:r>
      <w:r>
        <w:t>Whoever oppresses the poor for his own increase and whoever gives to the rich,</w:t>
      </w:r>
    </w:p>
    <w:p w14:paraId="62792958" w14:textId="77777777" w:rsidR="004D6164" w:rsidRDefault="004D6164" w:rsidP="008B6F8E">
      <w:pPr>
        <w:pStyle w:val="Poetry2"/>
      </w:pPr>
      <w:r>
        <w:t>both come to poverty.</w:t>
      </w:r>
    </w:p>
    <w:p w14:paraId="5D33EE0F" w14:textId="77777777" w:rsidR="004D6164" w:rsidRPr="008B6F8E" w:rsidRDefault="004D6164" w:rsidP="008B6F8E">
      <w:pPr>
        <w:pStyle w:val="Poetry2"/>
        <w:ind w:hanging="864"/>
      </w:pPr>
      <w:r>
        <w:rPr>
          <w:vertAlign w:val="superscript"/>
        </w:rPr>
        <w:t>17</w:t>
      </w:r>
      <w:r w:rsidR="008B6F8E" w:rsidRPr="008B6F8E">
        <w:t>The words of the wise: Incline your ear and hear my words,</w:t>
      </w:r>
      <w:r w:rsidR="008B6F8E">
        <w:rPr>
          <w:rStyle w:val="FootnoteReference"/>
        </w:rPr>
        <w:footnoteReference w:id="2703"/>
      </w:r>
      <w:r w:rsidR="008B6F8E" w:rsidRPr="008B6F8E">
        <w:t xml:space="preserve"> and apply your heart to my instruction.</w:t>
      </w:r>
    </w:p>
    <w:p w14:paraId="2C408E2A" w14:textId="77777777" w:rsidR="004D6164" w:rsidRDefault="004D6164">
      <w:pPr>
        <w:pStyle w:val="Poetry1"/>
      </w:pPr>
      <w:r>
        <w:rPr>
          <w:vertAlign w:val="superscript"/>
        </w:rPr>
        <w:t>18</w:t>
      </w:r>
      <w:r>
        <w:t>For it is a pleasant thing if you keep them within you,</w:t>
      </w:r>
    </w:p>
    <w:p w14:paraId="439ABD7F" w14:textId="77777777" w:rsidR="004D6164" w:rsidRDefault="004D6164">
      <w:pPr>
        <w:pStyle w:val="Poetry2"/>
      </w:pPr>
      <w:r>
        <w:t>if all of them are ready on your lips.</w:t>
      </w:r>
    </w:p>
    <w:p w14:paraId="22647B9E" w14:textId="77777777" w:rsidR="004D6164" w:rsidRDefault="004D6164">
      <w:pPr>
        <w:pStyle w:val="Poetry1"/>
      </w:pPr>
      <w:r>
        <w:rPr>
          <w:vertAlign w:val="superscript"/>
        </w:rPr>
        <w:t>19</w:t>
      </w:r>
      <w:r>
        <w:t xml:space="preserve">That your trust may be in the </w:t>
      </w:r>
      <w:r w:rsidR="00F170FA" w:rsidRPr="00F170FA">
        <w:rPr>
          <w:sz w:val="16"/>
          <w:szCs w:val="16"/>
        </w:rPr>
        <w:t>LORD</w:t>
      </w:r>
      <w:r>
        <w:t>,</w:t>
      </w:r>
    </w:p>
    <w:p w14:paraId="03E72502" w14:textId="77777777" w:rsidR="004D6164" w:rsidRDefault="004D6164">
      <w:pPr>
        <w:pStyle w:val="Poetry2"/>
      </w:pPr>
      <w:r>
        <w:t>I teach you today, even you.</w:t>
      </w:r>
    </w:p>
    <w:p w14:paraId="55837193" w14:textId="77777777" w:rsidR="004D6164" w:rsidRDefault="004D6164">
      <w:pPr>
        <w:pStyle w:val="Poetry1"/>
      </w:pPr>
      <w:r>
        <w:rPr>
          <w:vertAlign w:val="superscript"/>
        </w:rPr>
        <w:t>20</w:t>
      </w:r>
      <w:r>
        <w:t>Haven’t I written to you thirty excellent things</w:t>
      </w:r>
    </w:p>
    <w:p w14:paraId="2EA908EB" w14:textId="77777777" w:rsidR="004D6164" w:rsidRDefault="004D6164">
      <w:pPr>
        <w:pStyle w:val="Poetry2"/>
      </w:pPr>
      <w:r>
        <w:lastRenderedPageBreak/>
        <w:t>of counsel and knowledge,</w:t>
      </w:r>
    </w:p>
    <w:p w14:paraId="25C7E428" w14:textId="77777777" w:rsidR="004D6164" w:rsidRDefault="004D6164">
      <w:pPr>
        <w:pStyle w:val="Poetry1"/>
      </w:pPr>
      <w:r>
        <w:rPr>
          <w:vertAlign w:val="superscript"/>
        </w:rPr>
        <w:t>21</w:t>
      </w:r>
      <w:r>
        <w:t>To teach you truth, reliable words,</w:t>
      </w:r>
    </w:p>
    <w:p w14:paraId="0088A2A2" w14:textId="77777777" w:rsidR="004D6164" w:rsidRDefault="004D6164">
      <w:pPr>
        <w:pStyle w:val="Poetry2"/>
      </w:pPr>
      <w:r>
        <w:t>to give sound answers to the ones who sent you?</w:t>
      </w:r>
    </w:p>
    <w:p w14:paraId="14D3DB00" w14:textId="77777777" w:rsidR="004D6164" w:rsidRDefault="004D6164">
      <w:pPr>
        <w:pStyle w:val="Poetry1"/>
      </w:pPr>
    </w:p>
    <w:p w14:paraId="1E8540AE" w14:textId="77777777" w:rsidR="004D6164" w:rsidRDefault="004D6164">
      <w:pPr>
        <w:pStyle w:val="Poetry1"/>
      </w:pPr>
      <w:r>
        <w:rPr>
          <w:vertAlign w:val="superscript"/>
        </w:rPr>
        <w:t>22</w:t>
      </w:r>
      <w:r w:rsidR="001240C4">
        <w:t>Do not</w:t>
      </w:r>
      <w:r>
        <w:t xml:space="preserve"> exploit the poor, because he is poor;</w:t>
      </w:r>
    </w:p>
    <w:p w14:paraId="790F2298" w14:textId="77777777" w:rsidR="004D6164" w:rsidRDefault="004D6164">
      <w:pPr>
        <w:pStyle w:val="Poetry2"/>
      </w:pPr>
      <w:r>
        <w:t xml:space="preserve">and </w:t>
      </w:r>
      <w:r w:rsidR="001240C4">
        <w:t>do not</w:t>
      </w:r>
      <w:r>
        <w:t xml:space="preserve"> crush the needy in court;</w:t>
      </w:r>
    </w:p>
    <w:p w14:paraId="54AF1F6F" w14:textId="77777777" w:rsidR="004D6164" w:rsidRDefault="004D6164">
      <w:pPr>
        <w:pStyle w:val="Poetry1"/>
      </w:pPr>
      <w:r>
        <w:rPr>
          <w:vertAlign w:val="superscript"/>
        </w:rPr>
        <w:t>23</w:t>
      </w:r>
      <w:r>
        <w:t xml:space="preserve">for the </w:t>
      </w:r>
      <w:r w:rsidR="00F170FA" w:rsidRPr="00F170FA">
        <w:rPr>
          <w:sz w:val="16"/>
          <w:szCs w:val="16"/>
        </w:rPr>
        <w:t>LORD</w:t>
      </w:r>
      <w:r>
        <w:t xml:space="preserve"> will plead their case,</w:t>
      </w:r>
    </w:p>
    <w:p w14:paraId="5D55D172" w14:textId="77777777" w:rsidR="004D6164" w:rsidRDefault="004D6164">
      <w:pPr>
        <w:pStyle w:val="Poetry2"/>
      </w:pPr>
      <w:r>
        <w:t>and plunder the life of those who plunder them.</w:t>
      </w:r>
    </w:p>
    <w:p w14:paraId="4050E060" w14:textId="77777777" w:rsidR="004D6164" w:rsidRDefault="004D6164">
      <w:pPr>
        <w:pStyle w:val="Poetry1"/>
      </w:pPr>
    </w:p>
    <w:p w14:paraId="79BC942B" w14:textId="77777777" w:rsidR="004D6164" w:rsidRDefault="004D6164">
      <w:pPr>
        <w:pStyle w:val="Poetry1"/>
      </w:pPr>
      <w:r>
        <w:rPr>
          <w:vertAlign w:val="superscript"/>
        </w:rPr>
        <w:t>24</w:t>
      </w:r>
      <w:r w:rsidR="001240C4">
        <w:t>Do not</w:t>
      </w:r>
      <w:r>
        <w:t xml:space="preserve"> befriend a hot-tempered man,</w:t>
      </w:r>
    </w:p>
    <w:p w14:paraId="528D38E5" w14:textId="77777777" w:rsidR="004D6164" w:rsidRDefault="004D6164">
      <w:pPr>
        <w:pStyle w:val="Poetry2"/>
      </w:pPr>
      <w:r>
        <w:t xml:space="preserve">and </w:t>
      </w:r>
      <w:r w:rsidR="001240C4">
        <w:t>do not</w:t>
      </w:r>
      <w:r>
        <w:t xml:space="preserve"> associate with one who harbors anger:</w:t>
      </w:r>
    </w:p>
    <w:p w14:paraId="0ECC8C06" w14:textId="77777777" w:rsidR="004D6164" w:rsidRDefault="004D6164">
      <w:pPr>
        <w:pStyle w:val="Poetry1"/>
      </w:pPr>
      <w:r>
        <w:rPr>
          <w:vertAlign w:val="superscript"/>
        </w:rPr>
        <w:t>25</w:t>
      </w:r>
      <w:r>
        <w:t>lest you learn his ways,</w:t>
      </w:r>
    </w:p>
    <w:p w14:paraId="58248C0F" w14:textId="77777777" w:rsidR="004D6164" w:rsidRDefault="004D6164">
      <w:pPr>
        <w:pStyle w:val="Poetry2"/>
      </w:pPr>
      <w:r>
        <w:t>and ensnare your soul.</w:t>
      </w:r>
    </w:p>
    <w:p w14:paraId="0D1DF90A" w14:textId="77777777" w:rsidR="004D6164" w:rsidRDefault="004D6164">
      <w:pPr>
        <w:pStyle w:val="Poetry1"/>
      </w:pPr>
    </w:p>
    <w:p w14:paraId="51E7A316" w14:textId="77777777" w:rsidR="004D6164" w:rsidRDefault="004D6164">
      <w:pPr>
        <w:pStyle w:val="Poetry1"/>
      </w:pPr>
      <w:r>
        <w:rPr>
          <w:vertAlign w:val="superscript"/>
        </w:rPr>
        <w:t>26</w:t>
      </w:r>
      <w:r>
        <w:t>Do</w:t>
      </w:r>
      <w:r w:rsidR="001240C4">
        <w:t xml:space="preserve"> </w:t>
      </w:r>
      <w:r>
        <w:t>n</w:t>
      </w:r>
      <w:r w:rsidR="001240C4">
        <w:t>o</w:t>
      </w:r>
      <w:r>
        <w:t>t be one of those who strike hands,</w:t>
      </w:r>
    </w:p>
    <w:p w14:paraId="3E687482" w14:textId="77777777" w:rsidR="004D6164" w:rsidRDefault="004D6164">
      <w:pPr>
        <w:pStyle w:val="Poetry2"/>
      </w:pPr>
      <w:r>
        <w:t>of those who are collateral for debts.</w:t>
      </w:r>
    </w:p>
    <w:p w14:paraId="484A802F" w14:textId="77777777" w:rsidR="004D6164" w:rsidRDefault="004D6164">
      <w:pPr>
        <w:pStyle w:val="Poetry1"/>
      </w:pPr>
      <w:r>
        <w:rPr>
          <w:vertAlign w:val="superscript"/>
        </w:rPr>
        <w:t>27</w:t>
      </w:r>
      <w:r>
        <w:t xml:space="preserve">If you </w:t>
      </w:r>
      <w:r w:rsidR="001240C4">
        <w:t>do not</w:t>
      </w:r>
      <w:r>
        <w:t xml:space="preserve"> have means to pay,</w:t>
      </w:r>
    </w:p>
    <w:p w14:paraId="6D24668F" w14:textId="77777777" w:rsidR="004D6164" w:rsidRDefault="004D6164">
      <w:pPr>
        <w:pStyle w:val="Poetry2"/>
      </w:pPr>
      <w:r>
        <w:t>why should he take away your bed from under you?</w:t>
      </w:r>
    </w:p>
    <w:p w14:paraId="287F73D6" w14:textId="77777777" w:rsidR="004D6164" w:rsidRDefault="004D6164">
      <w:pPr>
        <w:pStyle w:val="Poetry1"/>
      </w:pPr>
    </w:p>
    <w:p w14:paraId="3C8BA432" w14:textId="77777777" w:rsidR="004D6164" w:rsidRDefault="004D6164">
      <w:pPr>
        <w:pStyle w:val="Poetry1"/>
      </w:pPr>
      <w:r>
        <w:rPr>
          <w:vertAlign w:val="superscript"/>
        </w:rPr>
        <w:t>28</w:t>
      </w:r>
      <w:r w:rsidR="001240C4">
        <w:t>Do not</w:t>
      </w:r>
      <w:r>
        <w:t xml:space="preserve"> move the ancient boundary stone,</w:t>
      </w:r>
    </w:p>
    <w:p w14:paraId="5426E8A1" w14:textId="77777777" w:rsidR="004D6164" w:rsidRDefault="004D6164">
      <w:pPr>
        <w:pStyle w:val="Poetry2"/>
      </w:pPr>
      <w:r>
        <w:t>which your fathers have set up.</w:t>
      </w:r>
    </w:p>
    <w:p w14:paraId="73B759DA" w14:textId="77777777" w:rsidR="004D6164" w:rsidRDefault="004D6164">
      <w:pPr>
        <w:pStyle w:val="Poetry1"/>
      </w:pPr>
    </w:p>
    <w:p w14:paraId="5BFEF994" w14:textId="77777777" w:rsidR="004D6164" w:rsidRDefault="004D6164">
      <w:pPr>
        <w:pStyle w:val="Poetry1"/>
      </w:pPr>
      <w:r>
        <w:rPr>
          <w:vertAlign w:val="superscript"/>
        </w:rPr>
        <w:t>29</w:t>
      </w:r>
      <w:r>
        <w:t>Do you see a man skilled in his work?</w:t>
      </w:r>
    </w:p>
    <w:p w14:paraId="5FB9867E" w14:textId="77777777" w:rsidR="004D6164" w:rsidRDefault="004D6164">
      <w:pPr>
        <w:pStyle w:val="Poetry2"/>
      </w:pPr>
      <w:r>
        <w:t>He will serve kings.</w:t>
      </w:r>
    </w:p>
    <w:p w14:paraId="6B6986E8" w14:textId="77777777" w:rsidR="004D6164" w:rsidRDefault="004D6164" w:rsidP="0087606F">
      <w:pPr>
        <w:pStyle w:val="Poetry2"/>
      </w:pPr>
      <w:r>
        <w:t>He won’t serve obscure men.</w:t>
      </w:r>
    </w:p>
    <w:p w14:paraId="4A696B24" w14:textId="77777777" w:rsidR="004D6164" w:rsidRDefault="004D6164" w:rsidP="00CD144D">
      <w:pPr>
        <w:pStyle w:val="NHEB"/>
        <w:framePr w:wrap="auto"/>
      </w:pPr>
      <w:r>
        <w:t>23</w:t>
      </w:r>
    </w:p>
    <w:p w14:paraId="49401D78" w14:textId="77777777" w:rsidR="004D6164" w:rsidRDefault="004D6164">
      <w:pPr>
        <w:ind w:firstLine="0"/>
      </w:pPr>
      <w:r>
        <w:t>When you sit to eat with a ruler,</w:t>
      </w:r>
    </w:p>
    <w:p w14:paraId="3BB752D2" w14:textId="77777777" w:rsidR="004D6164" w:rsidRDefault="004D6164">
      <w:pPr>
        <w:pStyle w:val="Poetry2"/>
      </w:pPr>
      <w:r>
        <w:t>consider diligently what is before you;</w:t>
      </w:r>
    </w:p>
    <w:p w14:paraId="02F10E0C" w14:textId="77777777" w:rsidR="004D6164" w:rsidRDefault="004D6164">
      <w:pPr>
        <w:pStyle w:val="Poetry1"/>
      </w:pPr>
      <w:r>
        <w:rPr>
          <w:vertAlign w:val="superscript"/>
        </w:rPr>
        <w:t>2</w:t>
      </w:r>
      <w:r>
        <w:t>put a knife to your throat,</w:t>
      </w:r>
    </w:p>
    <w:p w14:paraId="74B487F8" w14:textId="77777777" w:rsidR="004D6164" w:rsidRDefault="004D6164">
      <w:pPr>
        <w:pStyle w:val="Poetry2"/>
      </w:pPr>
      <w:r>
        <w:t>if you are a man given to appetite.</w:t>
      </w:r>
    </w:p>
    <w:p w14:paraId="4CD13C57" w14:textId="77777777" w:rsidR="004D6164" w:rsidRDefault="004D6164">
      <w:pPr>
        <w:pStyle w:val="Poetry1"/>
      </w:pPr>
      <w:r>
        <w:rPr>
          <w:vertAlign w:val="superscript"/>
        </w:rPr>
        <w:t>3</w:t>
      </w:r>
      <w:r w:rsidR="001240C4">
        <w:t>Do not</w:t>
      </w:r>
      <w:r>
        <w:t xml:space="preserve"> be desirous of his dainties,</w:t>
      </w:r>
    </w:p>
    <w:p w14:paraId="1204C121" w14:textId="77777777" w:rsidR="004D6164" w:rsidRDefault="004D6164">
      <w:pPr>
        <w:pStyle w:val="Poetry2"/>
      </w:pPr>
      <w:r>
        <w:t>seeing they are deceitful food.</w:t>
      </w:r>
    </w:p>
    <w:p w14:paraId="5B71DB90" w14:textId="77777777" w:rsidR="004D6164" w:rsidRDefault="004D6164">
      <w:pPr>
        <w:pStyle w:val="Poetry1"/>
      </w:pPr>
      <w:r>
        <w:rPr>
          <w:vertAlign w:val="superscript"/>
        </w:rPr>
        <w:t>4</w:t>
      </w:r>
      <w:r w:rsidR="001240C4">
        <w:t>Do not</w:t>
      </w:r>
      <w:r>
        <w:t xml:space="preserve"> weary yourself to be rich.</w:t>
      </w:r>
    </w:p>
    <w:p w14:paraId="3A011594" w14:textId="77777777" w:rsidR="004D6164" w:rsidRDefault="004D6164">
      <w:pPr>
        <w:pStyle w:val="Poetry2"/>
      </w:pPr>
      <w:r>
        <w:t>In your wisdom, show restraint.</w:t>
      </w:r>
    </w:p>
    <w:p w14:paraId="56A5A8AE" w14:textId="77777777" w:rsidR="004D6164" w:rsidRDefault="004D6164">
      <w:pPr>
        <w:pStyle w:val="Poetry1"/>
      </w:pPr>
      <w:r>
        <w:rPr>
          <w:vertAlign w:val="superscript"/>
        </w:rPr>
        <w:t>5</w:t>
      </w:r>
      <w:r>
        <w:t>Why do you set your eyes on that which is not?</w:t>
      </w:r>
    </w:p>
    <w:p w14:paraId="2C44F3DA" w14:textId="77777777" w:rsidR="004D6164" w:rsidRDefault="004D6164">
      <w:pPr>
        <w:pStyle w:val="Poetry2"/>
      </w:pPr>
      <w:r>
        <w:t>For it certainly sprouts wings like an eagle and flies in the sky.</w:t>
      </w:r>
    </w:p>
    <w:p w14:paraId="6C4BC776" w14:textId="77777777" w:rsidR="004D6164" w:rsidRDefault="004D6164">
      <w:pPr>
        <w:pStyle w:val="Poetry1"/>
      </w:pPr>
      <w:r>
        <w:rPr>
          <w:vertAlign w:val="superscript"/>
        </w:rPr>
        <w:t>6</w:t>
      </w:r>
      <w:r w:rsidR="001240C4">
        <w:t>Do not</w:t>
      </w:r>
      <w:r>
        <w:t xml:space="preserve"> eat the food of him who has a stingy eye,</w:t>
      </w:r>
    </w:p>
    <w:p w14:paraId="322FEED5" w14:textId="77777777" w:rsidR="004D6164" w:rsidRDefault="004D6164">
      <w:pPr>
        <w:pStyle w:val="Poetry2"/>
      </w:pPr>
      <w:r>
        <w:t xml:space="preserve">and </w:t>
      </w:r>
      <w:r w:rsidR="001240C4">
        <w:t>do not</w:t>
      </w:r>
      <w:r>
        <w:t xml:space="preserve"> crave his delicacies:</w:t>
      </w:r>
    </w:p>
    <w:p w14:paraId="73EA29AF" w14:textId="77777777" w:rsidR="004D6164" w:rsidRDefault="004D6164">
      <w:pPr>
        <w:pStyle w:val="Poetry2"/>
      </w:pPr>
      <w:r>
        <w:rPr>
          <w:vertAlign w:val="superscript"/>
        </w:rPr>
        <w:t>7</w:t>
      </w:r>
      <w:r>
        <w:t>for as he thinks about the cost, so he is.</w:t>
      </w:r>
    </w:p>
    <w:p w14:paraId="794E0346" w14:textId="77777777" w:rsidR="004D6164" w:rsidRDefault="004D6164">
      <w:pPr>
        <w:pStyle w:val="Poetry2"/>
      </w:pPr>
      <w:r>
        <w:t>“Eat and drink</w:t>
      </w:r>
      <w:r w:rsidR="008A3D28">
        <w:t>.</w:t>
      </w:r>
      <w:r>
        <w:t>” he says to you,</w:t>
      </w:r>
    </w:p>
    <w:p w14:paraId="40E0996D" w14:textId="77777777" w:rsidR="004D6164" w:rsidRDefault="004D6164">
      <w:pPr>
        <w:pStyle w:val="Poetry2"/>
      </w:pPr>
      <w:r>
        <w:t>but his heart is not with you.</w:t>
      </w:r>
    </w:p>
    <w:p w14:paraId="036AD453" w14:textId="77777777" w:rsidR="004D6164" w:rsidRDefault="004D6164">
      <w:pPr>
        <w:pStyle w:val="Poetry1"/>
      </w:pPr>
      <w:r>
        <w:rPr>
          <w:vertAlign w:val="superscript"/>
        </w:rPr>
        <w:t>8</w:t>
      </w:r>
      <w:r>
        <w:t>The morsel which you have eaten you shall vomit up,</w:t>
      </w:r>
    </w:p>
    <w:p w14:paraId="346032F1" w14:textId="77777777" w:rsidR="004D6164" w:rsidRDefault="004D6164">
      <w:pPr>
        <w:pStyle w:val="Poetry2"/>
      </w:pPr>
      <w:r>
        <w:t>and lose your good words.</w:t>
      </w:r>
    </w:p>
    <w:p w14:paraId="698F29A1" w14:textId="77777777" w:rsidR="004D6164" w:rsidRDefault="004D6164">
      <w:pPr>
        <w:pStyle w:val="Poetry1"/>
      </w:pPr>
    </w:p>
    <w:p w14:paraId="343CFCC6" w14:textId="77777777" w:rsidR="004D6164" w:rsidRDefault="004D6164">
      <w:pPr>
        <w:pStyle w:val="Poetry1"/>
      </w:pPr>
      <w:r>
        <w:rPr>
          <w:vertAlign w:val="superscript"/>
        </w:rPr>
        <w:t>9</w:t>
      </w:r>
      <w:r w:rsidR="001240C4">
        <w:t>Do not</w:t>
      </w:r>
      <w:r>
        <w:t xml:space="preserve"> speak in the ears of a fool,</w:t>
      </w:r>
    </w:p>
    <w:p w14:paraId="22BA185D" w14:textId="77777777" w:rsidR="004D6164" w:rsidRDefault="004D6164">
      <w:pPr>
        <w:pStyle w:val="Poetry2"/>
      </w:pPr>
      <w:r>
        <w:t>for he will despise the wisdom of your words.</w:t>
      </w:r>
    </w:p>
    <w:p w14:paraId="584578DB" w14:textId="77777777" w:rsidR="004D6164" w:rsidRDefault="004D6164">
      <w:pPr>
        <w:pStyle w:val="Poetry1"/>
      </w:pPr>
    </w:p>
    <w:p w14:paraId="7C3A57ED" w14:textId="77777777" w:rsidR="004D6164" w:rsidRDefault="004D6164">
      <w:pPr>
        <w:pStyle w:val="Poetry1"/>
      </w:pPr>
      <w:r>
        <w:rPr>
          <w:vertAlign w:val="superscript"/>
        </w:rPr>
        <w:t>10</w:t>
      </w:r>
      <w:r w:rsidR="001240C4">
        <w:t>Do not</w:t>
      </w:r>
      <w:r>
        <w:t xml:space="preserve"> move the ancient boundary stone.</w:t>
      </w:r>
    </w:p>
    <w:p w14:paraId="654C0E4A" w14:textId="77777777" w:rsidR="004D6164" w:rsidRDefault="001240C4">
      <w:pPr>
        <w:pStyle w:val="Poetry2"/>
      </w:pPr>
      <w:r>
        <w:t>Do not</w:t>
      </w:r>
      <w:r w:rsidR="004D6164">
        <w:t xml:space="preserve"> encroach on the fields of the fatherless:</w:t>
      </w:r>
    </w:p>
    <w:p w14:paraId="31CD1C01" w14:textId="77777777" w:rsidR="004D6164" w:rsidRDefault="004D6164">
      <w:pPr>
        <w:pStyle w:val="Poetry1"/>
      </w:pPr>
      <w:r>
        <w:rPr>
          <w:vertAlign w:val="superscript"/>
        </w:rPr>
        <w:t>11</w:t>
      </w:r>
      <w:r>
        <w:t>for their Defender is strong.</w:t>
      </w:r>
    </w:p>
    <w:p w14:paraId="24B81427" w14:textId="77777777" w:rsidR="004D6164" w:rsidRDefault="004D6164">
      <w:pPr>
        <w:pStyle w:val="Poetry2"/>
      </w:pPr>
      <w:r>
        <w:t>He will plead their case against you.</w:t>
      </w:r>
    </w:p>
    <w:p w14:paraId="44E9E213" w14:textId="77777777" w:rsidR="004D6164" w:rsidRDefault="004D6164">
      <w:pPr>
        <w:pStyle w:val="Poetry1"/>
      </w:pPr>
    </w:p>
    <w:p w14:paraId="5B92DECC" w14:textId="77777777" w:rsidR="004D6164" w:rsidRDefault="004D6164">
      <w:pPr>
        <w:pStyle w:val="Poetry1"/>
      </w:pPr>
      <w:r>
        <w:rPr>
          <w:vertAlign w:val="superscript"/>
        </w:rPr>
        <w:t>12</w:t>
      </w:r>
      <w:r>
        <w:t>Apply your heart to instruction,</w:t>
      </w:r>
    </w:p>
    <w:p w14:paraId="2C7A2787" w14:textId="77777777" w:rsidR="004D6164" w:rsidRDefault="004D6164">
      <w:pPr>
        <w:pStyle w:val="Poetry2"/>
      </w:pPr>
      <w:r>
        <w:t>and your ears to the words of knowledge.</w:t>
      </w:r>
    </w:p>
    <w:p w14:paraId="654B43B4" w14:textId="77777777" w:rsidR="004D6164" w:rsidRDefault="004D6164">
      <w:pPr>
        <w:pStyle w:val="Poetry1"/>
      </w:pPr>
      <w:r>
        <w:rPr>
          <w:vertAlign w:val="superscript"/>
        </w:rPr>
        <w:t>13</w:t>
      </w:r>
      <w:r w:rsidR="001240C4">
        <w:t>Do not</w:t>
      </w:r>
      <w:r>
        <w:t xml:space="preserve"> withhold correction from a child.</w:t>
      </w:r>
    </w:p>
    <w:p w14:paraId="13712C2E" w14:textId="77777777" w:rsidR="004D6164" w:rsidRDefault="004D6164">
      <w:pPr>
        <w:pStyle w:val="Poetry2"/>
      </w:pPr>
      <w:r>
        <w:lastRenderedPageBreak/>
        <w:t>If you punish him with the rod, he will not die.</w:t>
      </w:r>
    </w:p>
    <w:p w14:paraId="77B8A7BD" w14:textId="77777777" w:rsidR="004D6164" w:rsidRDefault="004D6164">
      <w:pPr>
        <w:pStyle w:val="Poetry1"/>
      </w:pPr>
      <w:r>
        <w:rPr>
          <w:vertAlign w:val="superscript"/>
        </w:rPr>
        <w:t>14</w:t>
      </w:r>
      <w:r>
        <w:t>Punish him with the rod,</w:t>
      </w:r>
    </w:p>
    <w:p w14:paraId="0208055C" w14:textId="77777777" w:rsidR="004D6164" w:rsidRDefault="004D6164">
      <w:pPr>
        <w:pStyle w:val="Poetry2"/>
      </w:pPr>
      <w:r>
        <w:t>and save his soul from Sheol.</w:t>
      </w:r>
    </w:p>
    <w:p w14:paraId="08C24C1A" w14:textId="77777777" w:rsidR="004D6164" w:rsidRDefault="004D6164">
      <w:pPr>
        <w:pStyle w:val="Poetry1"/>
      </w:pPr>
    </w:p>
    <w:p w14:paraId="20EE4556" w14:textId="77777777" w:rsidR="004D6164" w:rsidRDefault="004D6164">
      <w:pPr>
        <w:pStyle w:val="Poetry1"/>
      </w:pPr>
      <w:r>
        <w:rPr>
          <w:vertAlign w:val="superscript"/>
        </w:rPr>
        <w:t>15</w:t>
      </w:r>
      <w:r>
        <w:t>My son, if your heart is wise,</w:t>
      </w:r>
    </w:p>
    <w:p w14:paraId="6FE6AE13" w14:textId="77777777" w:rsidR="004D6164" w:rsidRDefault="004D6164">
      <w:pPr>
        <w:pStyle w:val="Poetry2"/>
      </w:pPr>
      <w:r>
        <w:t>then my heart will be glad, even mine:</w:t>
      </w:r>
    </w:p>
    <w:p w14:paraId="7FB1088B" w14:textId="77777777" w:rsidR="004D6164" w:rsidRDefault="004D6164">
      <w:pPr>
        <w:pStyle w:val="Poetry1"/>
      </w:pPr>
      <w:r>
        <w:rPr>
          <w:vertAlign w:val="superscript"/>
        </w:rPr>
        <w:t>16</w:t>
      </w:r>
      <w:r>
        <w:t>yes, my heart will rejoice,</w:t>
      </w:r>
    </w:p>
    <w:p w14:paraId="45A1CBD5" w14:textId="77777777" w:rsidR="004D6164" w:rsidRDefault="004D6164">
      <w:pPr>
        <w:pStyle w:val="Poetry2"/>
      </w:pPr>
      <w:r>
        <w:t>when your lips speak what is right.</w:t>
      </w:r>
    </w:p>
    <w:p w14:paraId="6B1596A6" w14:textId="77777777" w:rsidR="004D6164" w:rsidRDefault="004D6164">
      <w:pPr>
        <w:pStyle w:val="Poetry1"/>
      </w:pPr>
      <w:r>
        <w:rPr>
          <w:vertAlign w:val="superscript"/>
        </w:rPr>
        <w:t>17</w:t>
      </w:r>
      <w:r w:rsidR="00613E0E">
        <w:t>Do not let</w:t>
      </w:r>
      <w:r>
        <w:t xml:space="preserve"> your heart envy sinners;</w:t>
      </w:r>
    </w:p>
    <w:p w14:paraId="36414A34" w14:textId="77777777" w:rsidR="004D6164" w:rsidRDefault="004D6164">
      <w:pPr>
        <w:pStyle w:val="Poetry2"/>
      </w:pPr>
      <w:r>
        <w:t xml:space="preserve">but rather fear the </w:t>
      </w:r>
      <w:r w:rsidR="00F170FA" w:rsidRPr="00F170FA">
        <w:rPr>
          <w:sz w:val="16"/>
          <w:szCs w:val="16"/>
        </w:rPr>
        <w:t>LORD</w:t>
      </w:r>
      <w:r>
        <w:t xml:space="preserve"> all the day long.</w:t>
      </w:r>
    </w:p>
    <w:p w14:paraId="01C875F3" w14:textId="77777777" w:rsidR="00536B58" w:rsidRDefault="00536B58" w:rsidP="00536B58">
      <w:pPr>
        <w:pStyle w:val="Poetry1"/>
      </w:pPr>
      <w:r>
        <w:rPr>
          <w:vertAlign w:val="superscript"/>
        </w:rPr>
        <w:t>18</w:t>
      </w:r>
      <w:r>
        <w:t xml:space="preserve">For </w:t>
      </w:r>
      <w:r w:rsidR="008D3111">
        <w:t>surely</w:t>
      </w:r>
      <w:r>
        <w:t xml:space="preserve"> there is a future,</w:t>
      </w:r>
    </w:p>
    <w:p w14:paraId="0261A294" w14:textId="77777777" w:rsidR="004D6164" w:rsidRDefault="00536B58" w:rsidP="00536B58">
      <w:pPr>
        <w:pStyle w:val="Poetry2"/>
      </w:pPr>
      <w:r>
        <w:t>and your hope will not be cut off.</w:t>
      </w:r>
    </w:p>
    <w:p w14:paraId="76A6BD30" w14:textId="77777777" w:rsidR="004D6164" w:rsidRDefault="004D6164">
      <w:pPr>
        <w:pStyle w:val="Poetry1"/>
      </w:pPr>
      <w:r>
        <w:rPr>
          <w:vertAlign w:val="superscript"/>
        </w:rPr>
        <w:t>19</w:t>
      </w:r>
      <w:r>
        <w:t>Listen, my son, and be wise,</w:t>
      </w:r>
    </w:p>
    <w:p w14:paraId="75B4DED4" w14:textId="77777777" w:rsidR="004D6164" w:rsidRDefault="004D6164">
      <w:pPr>
        <w:pStyle w:val="Poetry2"/>
      </w:pPr>
      <w:r>
        <w:t>and keep your heart on the right path</w:t>
      </w:r>
      <w:r w:rsidR="008A3D28">
        <w:t>.</w:t>
      </w:r>
    </w:p>
    <w:p w14:paraId="36D56214" w14:textId="77777777" w:rsidR="004D6164" w:rsidRDefault="004D6164">
      <w:pPr>
        <w:pStyle w:val="Poetry1"/>
      </w:pPr>
      <w:r>
        <w:rPr>
          <w:vertAlign w:val="superscript"/>
        </w:rPr>
        <w:t>20</w:t>
      </w:r>
      <w:r w:rsidR="001240C4">
        <w:t>Do not</w:t>
      </w:r>
      <w:r>
        <w:t xml:space="preserve"> be among ones drinking too much wine,</w:t>
      </w:r>
    </w:p>
    <w:p w14:paraId="332064DF" w14:textId="77777777" w:rsidR="004D6164" w:rsidRDefault="004D6164">
      <w:pPr>
        <w:pStyle w:val="Poetry2"/>
      </w:pPr>
      <w:r>
        <w:t>or those who gorge themselves on meat:</w:t>
      </w:r>
    </w:p>
    <w:p w14:paraId="7CCA7D0D" w14:textId="77777777" w:rsidR="004D6164" w:rsidRDefault="004D6164">
      <w:pPr>
        <w:pStyle w:val="Poetry1"/>
      </w:pPr>
      <w:r>
        <w:rPr>
          <w:vertAlign w:val="superscript"/>
        </w:rPr>
        <w:t>21</w:t>
      </w:r>
      <w:r>
        <w:t>for the drunkard and the glutton shall become poor;</w:t>
      </w:r>
    </w:p>
    <w:p w14:paraId="7F2C44D8" w14:textId="77777777" w:rsidR="004D6164" w:rsidRDefault="004D6164">
      <w:pPr>
        <w:pStyle w:val="Poetry2"/>
      </w:pPr>
      <w:r>
        <w:t>and drowsiness clothes them in rags.</w:t>
      </w:r>
    </w:p>
    <w:p w14:paraId="605A0CAD" w14:textId="77777777" w:rsidR="004D6164" w:rsidRDefault="004D6164">
      <w:pPr>
        <w:pStyle w:val="Poetry1"/>
      </w:pPr>
      <w:r>
        <w:rPr>
          <w:vertAlign w:val="superscript"/>
        </w:rPr>
        <w:t>22</w:t>
      </w:r>
      <w:r>
        <w:t>Listen to your father who gave you life,</w:t>
      </w:r>
    </w:p>
    <w:p w14:paraId="79A52C93" w14:textId="77777777" w:rsidR="004D6164" w:rsidRDefault="004D6164">
      <w:pPr>
        <w:pStyle w:val="Poetry2"/>
      </w:pPr>
      <w:r>
        <w:t xml:space="preserve">and </w:t>
      </w:r>
      <w:r w:rsidR="001240C4">
        <w:t>do not</w:t>
      </w:r>
      <w:r>
        <w:t xml:space="preserve"> despise your mother when she is old.</w:t>
      </w:r>
    </w:p>
    <w:p w14:paraId="50ABFA8A" w14:textId="77777777" w:rsidR="004D6164" w:rsidRDefault="004D6164">
      <w:pPr>
        <w:pStyle w:val="Poetry1"/>
      </w:pPr>
      <w:r>
        <w:rPr>
          <w:vertAlign w:val="superscript"/>
        </w:rPr>
        <w:t>23</w:t>
      </w:r>
      <w:r>
        <w:t xml:space="preserve">Buy the truth, and </w:t>
      </w:r>
      <w:r w:rsidR="001240C4">
        <w:t>do not</w:t>
      </w:r>
      <w:r>
        <w:t xml:space="preserve"> sell it.</w:t>
      </w:r>
    </w:p>
    <w:p w14:paraId="70B752C7" w14:textId="77777777" w:rsidR="004D6164" w:rsidRDefault="004D6164">
      <w:pPr>
        <w:pStyle w:val="Poetry2"/>
      </w:pPr>
      <w:r>
        <w:t>Get wisdom, discipline, and understanding.</w:t>
      </w:r>
    </w:p>
    <w:p w14:paraId="43EF838B" w14:textId="77777777" w:rsidR="004D6164" w:rsidRDefault="004D6164">
      <w:pPr>
        <w:pStyle w:val="Poetry1"/>
      </w:pPr>
      <w:r>
        <w:rPr>
          <w:vertAlign w:val="superscript"/>
        </w:rPr>
        <w:t>24</w:t>
      </w:r>
      <w:r>
        <w:t>The father of the righteous has great joy.</w:t>
      </w:r>
    </w:p>
    <w:p w14:paraId="56965106" w14:textId="77777777" w:rsidR="004D6164" w:rsidRDefault="004D6164">
      <w:pPr>
        <w:pStyle w:val="Poetry2"/>
      </w:pPr>
      <w:r>
        <w:t>Whoever fathers a wise child delights in him.</w:t>
      </w:r>
    </w:p>
    <w:p w14:paraId="5FAF31BD" w14:textId="77777777" w:rsidR="004D6164" w:rsidRDefault="004D6164">
      <w:pPr>
        <w:pStyle w:val="Poetry1"/>
      </w:pPr>
      <w:r>
        <w:rPr>
          <w:vertAlign w:val="superscript"/>
        </w:rPr>
        <w:t>25</w:t>
      </w:r>
      <w:r>
        <w:t>Let your father and your mother be glad</w:t>
      </w:r>
      <w:r w:rsidR="008A3D28">
        <w:t>.</w:t>
      </w:r>
    </w:p>
    <w:p w14:paraId="5F140257" w14:textId="77777777" w:rsidR="004D6164" w:rsidRDefault="004D6164">
      <w:pPr>
        <w:pStyle w:val="Poetry2"/>
      </w:pPr>
      <w:r>
        <w:t>Let her who bore you rejoice</w:t>
      </w:r>
      <w:r w:rsidR="008A3D28">
        <w:t>.</w:t>
      </w:r>
    </w:p>
    <w:p w14:paraId="1DAAA5EA" w14:textId="77777777" w:rsidR="004D6164" w:rsidRDefault="004D6164">
      <w:pPr>
        <w:pStyle w:val="Poetry1"/>
      </w:pPr>
      <w:r>
        <w:rPr>
          <w:vertAlign w:val="superscript"/>
        </w:rPr>
        <w:t>26</w:t>
      </w:r>
      <w:r>
        <w:t>My son, give me your heart;</w:t>
      </w:r>
    </w:p>
    <w:p w14:paraId="36ABC179" w14:textId="77777777" w:rsidR="004D6164" w:rsidRDefault="004D6164">
      <w:pPr>
        <w:pStyle w:val="Poetry2"/>
      </w:pPr>
      <w:r>
        <w:t>and let your eyes keep in my ways.</w:t>
      </w:r>
    </w:p>
    <w:p w14:paraId="762A1306" w14:textId="77777777" w:rsidR="004D6164" w:rsidRDefault="004D6164">
      <w:pPr>
        <w:pStyle w:val="Poetry1"/>
      </w:pPr>
      <w:r>
        <w:rPr>
          <w:vertAlign w:val="superscript"/>
        </w:rPr>
        <w:t>27</w:t>
      </w:r>
      <w:r>
        <w:t>For a prostitute is a deep pit;</w:t>
      </w:r>
    </w:p>
    <w:p w14:paraId="4728C5BD" w14:textId="77777777" w:rsidR="004D6164" w:rsidRDefault="004D6164">
      <w:pPr>
        <w:pStyle w:val="Poetry2"/>
      </w:pPr>
      <w:r>
        <w:t>and a wayward wife is a narrow well.</w:t>
      </w:r>
    </w:p>
    <w:p w14:paraId="0236C78B" w14:textId="77777777" w:rsidR="004D6164" w:rsidRDefault="004D6164">
      <w:pPr>
        <w:pStyle w:val="Poetry1"/>
      </w:pPr>
      <w:r>
        <w:rPr>
          <w:vertAlign w:val="superscript"/>
        </w:rPr>
        <w:t>28</w:t>
      </w:r>
      <w:r>
        <w:t>Yes, she lies in wait like a robber,</w:t>
      </w:r>
    </w:p>
    <w:p w14:paraId="0A91D7D9" w14:textId="77777777" w:rsidR="004D6164" w:rsidRDefault="004D6164">
      <w:pPr>
        <w:pStyle w:val="Poetry2"/>
      </w:pPr>
      <w:r>
        <w:t>and increases the unfaithful among men.</w:t>
      </w:r>
    </w:p>
    <w:p w14:paraId="181243BA" w14:textId="77777777" w:rsidR="004D6164" w:rsidRDefault="004D6164">
      <w:pPr>
        <w:pStyle w:val="Poetry1"/>
      </w:pPr>
    </w:p>
    <w:p w14:paraId="0FBD0145" w14:textId="77777777" w:rsidR="004D6164" w:rsidRDefault="004D6164">
      <w:pPr>
        <w:pStyle w:val="Poetry1"/>
      </w:pPr>
      <w:r>
        <w:rPr>
          <w:vertAlign w:val="superscript"/>
        </w:rPr>
        <w:t>29</w:t>
      </w:r>
      <w:r>
        <w:t>Who has woe?</w:t>
      </w:r>
    </w:p>
    <w:p w14:paraId="60E65BF7" w14:textId="77777777" w:rsidR="004D6164" w:rsidRDefault="004D6164">
      <w:pPr>
        <w:pStyle w:val="Poetry2"/>
      </w:pPr>
      <w:r>
        <w:t>Who has sorrow?</w:t>
      </w:r>
    </w:p>
    <w:p w14:paraId="0062F527" w14:textId="77777777" w:rsidR="004D6164" w:rsidRDefault="004D6164">
      <w:pPr>
        <w:pStyle w:val="Poetry2"/>
      </w:pPr>
      <w:r>
        <w:t>Who has strife?</w:t>
      </w:r>
    </w:p>
    <w:p w14:paraId="6F638FDD" w14:textId="77777777" w:rsidR="004D6164" w:rsidRDefault="004D6164">
      <w:pPr>
        <w:pStyle w:val="Poetry2"/>
      </w:pPr>
      <w:r>
        <w:t>Who has complaints?</w:t>
      </w:r>
    </w:p>
    <w:p w14:paraId="5993020D" w14:textId="77777777" w:rsidR="004D6164" w:rsidRDefault="004D6164">
      <w:pPr>
        <w:pStyle w:val="Poetry2"/>
      </w:pPr>
      <w:r>
        <w:t>Who has needless bruises?</w:t>
      </w:r>
    </w:p>
    <w:p w14:paraId="77C2A32E" w14:textId="77777777" w:rsidR="004D6164" w:rsidRDefault="004D6164">
      <w:pPr>
        <w:pStyle w:val="Poetry2"/>
      </w:pPr>
      <w:r>
        <w:t>Who has bloodshot eyes?</w:t>
      </w:r>
    </w:p>
    <w:p w14:paraId="00FB2296" w14:textId="77777777" w:rsidR="004D6164" w:rsidRDefault="004D6164">
      <w:pPr>
        <w:pStyle w:val="Poetry1"/>
      </w:pPr>
      <w:r>
        <w:rPr>
          <w:vertAlign w:val="superscript"/>
        </w:rPr>
        <w:t>30</w:t>
      </w:r>
      <w:r>
        <w:t>Those who stay long at the wine;</w:t>
      </w:r>
    </w:p>
    <w:p w14:paraId="3D6A862C" w14:textId="77777777" w:rsidR="004D6164" w:rsidRDefault="004D6164">
      <w:pPr>
        <w:pStyle w:val="Poetry2"/>
      </w:pPr>
      <w:r>
        <w:t>those who go to seek out mixed wine.</w:t>
      </w:r>
    </w:p>
    <w:p w14:paraId="3AAA09DF" w14:textId="77777777" w:rsidR="004D6164" w:rsidRDefault="004D6164">
      <w:pPr>
        <w:pStyle w:val="Poetry1"/>
      </w:pPr>
      <w:r>
        <w:rPr>
          <w:vertAlign w:val="superscript"/>
        </w:rPr>
        <w:t>31</w:t>
      </w:r>
      <w:r w:rsidR="001240C4">
        <w:t>Do not</w:t>
      </w:r>
      <w:r>
        <w:t xml:space="preserve"> look at the wine when it is red,</w:t>
      </w:r>
    </w:p>
    <w:p w14:paraId="284984AF" w14:textId="77777777" w:rsidR="004D6164" w:rsidRDefault="004D6164">
      <w:pPr>
        <w:pStyle w:val="Poetry2"/>
      </w:pPr>
      <w:r>
        <w:t>when it sparkles in the cup,</w:t>
      </w:r>
    </w:p>
    <w:p w14:paraId="2773EACB" w14:textId="77777777" w:rsidR="004D6164" w:rsidRDefault="004D6164">
      <w:pPr>
        <w:pStyle w:val="Poetry2"/>
      </w:pPr>
      <w:r>
        <w:t>when it goes down smoothly.</w:t>
      </w:r>
    </w:p>
    <w:p w14:paraId="25033096" w14:textId="77777777" w:rsidR="004D6164" w:rsidRDefault="004D6164">
      <w:pPr>
        <w:pStyle w:val="Poetry1"/>
      </w:pPr>
      <w:r>
        <w:rPr>
          <w:vertAlign w:val="superscript"/>
        </w:rPr>
        <w:t>32</w:t>
      </w:r>
      <w:r>
        <w:t xml:space="preserve">In the end, it bites like a </w:t>
      </w:r>
      <w:r w:rsidR="00EA6726">
        <w:t>serpent</w:t>
      </w:r>
      <w:r>
        <w:t>,</w:t>
      </w:r>
    </w:p>
    <w:p w14:paraId="066B9EDF" w14:textId="77777777" w:rsidR="004D6164" w:rsidRDefault="004D6164">
      <w:pPr>
        <w:pStyle w:val="Poetry2"/>
      </w:pPr>
      <w:r>
        <w:t>and poisons like a viper.</w:t>
      </w:r>
    </w:p>
    <w:p w14:paraId="69BA8336" w14:textId="77777777" w:rsidR="004D6164" w:rsidRDefault="004D6164">
      <w:pPr>
        <w:pStyle w:val="Poetry1"/>
      </w:pPr>
      <w:r>
        <w:rPr>
          <w:vertAlign w:val="superscript"/>
        </w:rPr>
        <w:t>33</w:t>
      </w:r>
      <w:r>
        <w:t>Your eyes will see strange things,</w:t>
      </w:r>
    </w:p>
    <w:p w14:paraId="3348A348" w14:textId="77777777" w:rsidR="004D6164" w:rsidRDefault="004D6164">
      <w:pPr>
        <w:pStyle w:val="Poetry2"/>
      </w:pPr>
      <w:r>
        <w:t>and your mind will imagine confusing things.</w:t>
      </w:r>
    </w:p>
    <w:p w14:paraId="04ACD3E2" w14:textId="77777777" w:rsidR="004D6164" w:rsidRDefault="004D6164">
      <w:pPr>
        <w:pStyle w:val="Poetry1"/>
      </w:pPr>
      <w:r>
        <w:rPr>
          <w:vertAlign w:val="superscript"/>
        </w:rPr>
        <w:t>34</w:t>
      </w:r>
      <w:r>
        <w:t>Yes, you will be as he who lies down in the midst of the sea,</w:t>
      </w:r>
    </w:p>
    <w:p w14:paraId="75492697" w14:textId="77777777" w:rsidR="004D6164" w:rsidRDefault="004D6164">
      <w:pPr>
        <w:pStyle w:val="Poetry2"/>
      </w:pPr>
      <w:r>
        <w:t>or as he who lies on top of the rigging:</w:t>
      </w:r>
    </w:p>
    <w:p w14:paraId="125A767B" w14:textId="77777777" w:rsidR="004D6164" w:rsidRDefault="004D6164">
      <w:pPr>
        <w:pStyle w:val="Poetry1"/>
      </w:pPr>
      <w:r>
        <w:rPr>
          <w:vertAlign w:val="superscript"/>
        </w:rPr>
        <w:t>35</w:t>
      </w:r>
      <w:r>
        <w:t>“They hit me, and I was not hurt</w:t>
      </w:r>
      <w:r w:rsidR="008A3D28">
        <w:t>.</w:t>
      </w:r>
    </w:p>
    <w:p w14:paraId="337FF778" w14:textId="77777777" w:rsidR="004D6164" w:rsidRDefault="004D6164">
      <w:pPr>
        <w:pStyle w:val="Poetry2"/>
      </w:pPr>
      <w:r>
        <w:t xml:space="preserve">They beat me, and I </w:t>
      </w:r>
      <w:r w:rsidR="001240C4">
        <w:t>do not</w:t>
      </w:r>
      <w:r>
        <w:t xml:space="preserve"> feel it</w:t>
      </w:r>
      <w:r w:rsidR="008A3D28">
        <w:t>.</w:t>
      </w:r>
    </w:p>
    <w:p w14:paraId="4F458591" w14:textId="77777777" w:rsidR="004D6164" w:rsidRDefault="004D6164">
      <w:pPr>
        <w:pStyle w:val="Poetry2"/>
      </w:pPr>
      <w:r>
        <w:t>When will I wake up? I can do it again.</w:t>
      </w:r>
    </w:p>
    <w:p w14:paraId="3921F6C0" w14:textId="77777777" w:rsidR="004D6164" w:rsidRDefault="004D6164" w:rsidP="0087606F">
      <w:pPr>
        <w:pStyle w:val="Poetry2"/>
      </w:pPr>
      <w:r>
        <w:t>I can find another.”</w:t>
      </w:r>
    </w:p>
    <w:p w14:paraId="6703ECE1" w14:textId="77777777" w:rsidR="004D6164" w:rsidRDefault="004D6164" w:rsidP="00CD144D">
      <w:pPr>
        <w:pStyle w:val="NHEB"/>
        <w:framePr w:wrap="auto"/>
      </w:pPr>
      <w:r>
        <w:t>24</w:t>
      </w:r>
    </w:p>
    <w:p w14:paraId="1CA3585F" w14:textId="77777777" w:rsidR="004D6164" w:rsidRDefault="001240C4">
      <w:pPr>
        <w:ind w:firstLine="0"/>
      </w:pPr>
      <w:r>
        <w:t>Do not</w:t>
      </w:r>
      <w:r w:rsidR="004D6164">
        <w:t xml:space="preserve"> be envious of evil men;</w:t>
      </w:r>
    </w:p>
    <w:p w14:paraId="4181E5D1" w14:textId="77777777" w:rsidR="004D6164" w:rsidRDefault="004D6164">
      <w:pPr>
        <w:pStyle w:val="Poetry2"/>
      </w:pPr>
      <w:r>
        <w:lastRenderedPageBreak/>
        <w:t>neither desire to be with them:</w:t>
      </w:r>
    </w:p>
    <w:p w14:paraId="2F5A4A55" w14:textId="77777777" w:rsidR="004D6164" w:rsidRDefault="004D6164">
      <w:pPr>
        <w:pStyle w:val="Poetry1"/>
      </w:pPr>
      <w:r>
        <w:rPr>
          <w:vertAlign w:val="superscript"/>
        </w:rPr>
        <w:t>2</w:t>
      </w:r>
      <w:r>
        <w:t>for their hearts plot violence,</w:t>
      </w:r>
    </w:p>
    <w:p w14:paraId="35E27CB1" w14:textId="77777777" w:rsidR="004D6164" w:rsidRDefault="004D6164">
      <w:pPr>
        <w:pStyle w:val="Poetry2"/>
      </w:pPr>
      <w:r>
        <w:t>and their lips talk about mischief.</w:t>
      </w:r>
    </w:p>
    <w:p w14:paraId="4CD655A9" w14:textId="77777777" w:rsidR="004D6164" w:rsidRDefault="004D6164">
      <w:pPr>
        <w:pStyle w:val="Poetry1"/>
      </w:pPr>
      <w:r>
        <w:rPr>
          <w:vertAlign w:val="superscript"/>
        </w:rPr>
        <w:t>3</w:t>
      </w:r>
      <w:r>
        <w:t>Through wisdom a house is built;</w:t>
      </w:r>
    </w:p>
    <w:p w14:paraId="55A1198C" w14:textId="77777777" w:rsidR="004D6164" w:rsidRDefault="004D6164">
      <w:pPr>
        <w:pStyle w:val="Poetry2"/>
      </w:pPr>
      <w:r>
        <w:t>by understanding it is established;</w:t>
      </w:r>
    </w:p>
    <w:p w14:paraId="205DF1F1" w14:textId="77777777" w:rsidR="004D6164" w:rsidRDefault="004D6164">
      <w:pPr>
        <w:pStyle w:val="Poetry1"/>
      </w:pPr>
      <w:r>
        <w:rPr>
          <w:vertAlign w:val="superscript"/>
        </w:rPr>
        <w:t>4</w:t>
      </w:r>
      <w:r>
        <w:t>by knowledge the rooms are filled</w:t>
      </w:r>
    </w:p>
    <w:p w14:paraId="4F177B79" w14:textId="77777777" w:rsidR="004D6164" w:rsidRDefault="004D6164">
      <w:pPr>
        <w:pStyle w:val="Poetry2"/>
      </w:pPr>
      <w:r>
        <w:t>with all rare and beautiful treasure.</w:t>
      </w:r>
    </w:p>
    <w:p w14:paraId="52E8B164" w14:textId="77777777" w:rsidR="004D6164" w:rsidRDefault="004D6164">
      <w:pPr>
        <w:pStyle w:val="Poetry1"/>
      </w:pPr>
      <w:r>
        <w:rPr>
          <w:vertAlign w:val="superscript"/>
        </w:rPr>
        <w:t>5</w:t>
      </w:r>
      <w:r>
        <w:t>A wise man has great power;</w:t>
      </w:r>
    </w:p>
    <w:p w14:paraId="43EA1A67" w14:textId="77777777" w:rsidR="004D6164" w:rsidRDefault="004D6164">
      <w:pPr>
        <w:pStyle w:val="Poetry2"/>
      </w:pPr>
      <w:r>
        <w:t>and a knowledgeable man increases strength;</w:t>
      </w:r>
    </w:p>
    <w:p w14:paraId="0703A96E" w14:textId="77777777" w:rsidR="004D6164" w:rsidRDefault="004D6164">
      <w:pPr>
        <w:pStyle w:val="Poetry1"/>
      </w:pPr>
      <w:r>
        <w:rPr>
          <w:vertAlign w:val="superscript"/>
        </w:rPr>
        <w:t>6</w:t>
      </w:r>
      <w:r>
        <w:t>for by wise guidance you wage your war;</w:t>
      </w:r>
    </w:p>
    <w:p w14:paraId="3287836E" w14:textId="77777777" w:rsidR="004D6164" w:rsidRDefault="004D6164">
      <w:pPr>
        <w:pStyle w:val="Poetry2"/>
      </w:pPr>
      <w:r>
        <w:t>and victory is in many advisors.</w:t>
      </w:r>
    </w:p>
    <w:p w14:paraId="13C9DBB8" w14:textId="77777777" w:rsidR="004D6164" w:rsidRDefault="004D6164">
      <w:pPr>
        <w:pStyle w:val="Poetry1"/>
      </w:pPr>
      <w:r>
        <w:rPr>
          <w:vertAlign w:val="superscript"/>
        </w:rPr>
        <w:t>7</w:t>
      </w:r>
      <w:r>
        <w:t>Wisdom is too high for a fool:</w:t>
      </w:r>
    </w:p>
    <w:p w14:paraId="41FEE3A2" w14:textId="77777777" w:rsidR="004D6164" w:rsidRDefault="004D6164">
      <w:pPr>
        <w:pStyle w:val="Poetry2"/>
      </w:pPr>
      <w:r>
        <w:t>he doesn’t open his mouth in the gate.</w:t>
      </w:r>
    </w:p>
    <w:p w14:paraId="6A6F83C2" w14:textId="77777777" w:rsidR="004D6164" w:rsidRDefault="004D6164">
      <w:pPr>
        <w:pStyle w:val="Poetry1"/>
      </w:pPr>
      <w:r>
        <w:rPr>
          <w:vertAlign w:val="superscript"/>
        </w:rPr>
        <w:t>8</w:t>
      </w:r>
      <w:r>
        <w:t>One who plots to do evil</w:t>
      </w:r>
    </w:p>
    <w:p w14:paraId="531E955F" w14:textId="77777777" w:rsidR="004D6164" w:rsidRDefault="004D6164">
      <w:pPr>
        <w:pStyle w:val="Poetry2"/>
      </w:pPr>
      <w:r>
        <w:t>will be called a schemer.</w:t>
      </w:r>
    </w:p>
    <w:p w14:paraId="57554CEE" w14:textId="77777777" w:rsidR="004D6164" w:rsidRDefault="004D6164">
      <w:pPr>
        <w:pStyle w:val="Poetry1"/>
      </w:pPr>
      <w:r>
        <w:rPr>
          <w:vertAlign w:val="superscript"/>
        </w:rPr>
        <w:t>9</w:t>
      </w:r>
      <w:r>
        <w:t>The schemes of folly are sin.</w:t>
      </w:r>
    </w:p>
    <w:p w14:paraId="7E75241E" w14:textId="77777777" w:rsidR="004D6164" w:rsidRDefault="004D6164">
      <w:pPr>
        <w:pStyle w:val="Poetry2"/>
      </w:pPr>
      <w:r>
        <w:t>The mocker is detested by men.</w:t>
      </w:r>
    </w:p>
    <w:p w14:paraId="6EF7950C" w14:textId="77777777" w:rsidR="004D6164" w:rsidRDefault="004D6164">
      <w:pPr>
        <w:pStyle w:val="Poetry1"/>
      </w:pPr>
      <w:r>
        <w:rPr>
          <w:vertAlign w:val="superscript"/>
        </w:rPr>
        <w:t>10</w:t>
      </w:r>
      <w:r>
        <w:t>If you falter in the time of trouble,</w:t>
      </w:r>
    </w:p>
    <w:p w14:paraId="2B1DDAD5" w14:textId="77777777" w:rsidR="004D6164" w:rsidRDefault="004D6164">
      <w:pPr>
        <w:pStyle w:val="Poetry2"/>
      </w:pPr>
      <w:r>
        <w:t>your strength is small.</w:t>
      </w:r>
    </w:p>
    <w:p w14:paraId="3360DF64" w14:textId="77777777" w:rsidR="004D6164" w:rsidRDefault="004D6164">
      <w:pPr>
        <w:pStyle w:val="Poetry1"/>
      </w:pPr>
      <w:r>
        <w:rPr>
          <w:vertAlign w:val="superscript"/>
        </w:rPr>
        <w:t>11</w:t>
      </w:r>
      <w:r>
        <w:t>Rescue those who are being led away to death</w:t>
      </w:r>
      <w:r w:rsidR="008A3D28">
        <w:t>.</w:t>
      </w:r>
    </w:p>
    <w:p w14:paraId="2666DA25" w14:textId="77777777" w:rsidR="004D6164" w:rsidRDefault="004D6164">
      <w:pPr>
        <w:pStyle w:val="Poetry2"/>
      </w:pPr>
      <w:r>
        <w:t>Indeed, hold back those who are staggering to the slaughter</w:t>
      </w:r>
      <w:r w:rsidR="008A3D28">
        <w:t>.</w:t>
      </w:r>
    </w:p>
    <w:p w14:paraId="52CB769C" w14:textId="77777777" w:rsidR="004D6164" w:rsidRDefault="004D6164">
      <w:pPr>
        <w:pStyle w:val="Poetry1"/>
      </w:pPr>
      <w:r>
        <w:rPr>
          <w:vertAlign w:val="superscript"/>
        </w:rPr>
        <w:t>12</w:t>
      </w:r>
      <w:r>
        <w:t>If you say, “</w:t>
      </w:r>
      <w:r w:rsidR="00B461A0">
        <w:t>Look</w:t>
      </w:r>
      <w:r>
        <w:t xml:space="preserve">, we </w:t>
      </w:r>
      <w:r w:rsidR="00B8502D">
        <w:t>did not</w:t>
      </w:r>
      <w:r>
        <w:t xml:space="preserve"> know this;”</w:t>
      </w:r>
    </w:p>
    <w:p w14:paraId="62922F36" w14:textId="77777777" w:rsidR="004D6164" w:rsidRDefault="004D6164">
      <w:pPr>
        <w:pStyle w:val="Poetry2"/>
      </w:pPr>
      <w:r>
        <w:t>doesn’t he who weighs the hearts consider it?</w:t>
      </w:r>
    </w:p>
    <w:p w14:paraId="1D2A2414" w14:textId="77777777" w:rsidR="004D6164" w:rsidRDefault="004D6164">
      <w:pPr>
        <w:pStyle w:val="Poetry1"/>
      </w:pPr>
      <w:r>
        <w:t>He who keeps your soul, doesn’t he know it?</w:t>
      </w:r>
    </w:p>
    <w:p w14:paraId="74B6D799" w14:textId="77777777" w:rsidR="004D6164" w:rsidRDefault="004D6164">
      <w:pPr>
        <w:pStyle w:val="Poetry2"/>
      </w:pPr>
      <w:r>
        <w:t>Shall he not render to every man according to his work?</w:t>
      </w:r>
      <w:r w:rsidR="00762547">
        <w:rPr>
          <w:rStyle w:val="FootnoteReference"/>
        </w:rPr>
        <w:footnoteReference w:id="2704"/>
      </w:r>
    </w:p>
    <w:p w14:paraId="2579FB99" w14:textId="77777777" w:rsidR="00581926" w:rsidRDefault="00581926" w:rsidP="00581926">
      <w:pPr>
        <w:pStyle w:val="Poetry1"/>
      </w:pPr>
      <w:r>
        <w:rPr>
          <w:vertAlign w:val="superscript"/>
        </w:rPr>
        <w:t>13</w:t>
      </w:r>
      <w:r>
        <w:t>My son, eat honey, for it is good;</w:t>
      </w:r>
    </w:p>
    <w:p w14:paraId="53B5EF87" w14:textId="77777777" w:rsidR="00581926" w:rsidRDefault="00581926" w:rsidP="00581926">
      <w:pPr>
        <w:pStyle w:val="Poetry2"/>
      </w:pPr>
      <w:r>
        <w:t>the droppings of the honeycomb, which are sweet to your taste.</w:t>
      </w:r>
    </w:p>
    <w:p w14:paraId="05B2EACF" w14:textId="77777777" w:rsidR="00581926" w:rsidRDefault="00581926" w:rsidP="00581926">
      <w:pPr>
        <w:pStyle w:val="Poetry1"/>
      </w:pPr>
      <w:r>
        <w:rPr>
          <w:vertAlign w:val="superscript"/>
        </w:rPr>
        <w:t>14</w:t>
      </w:r>
      <w:r>
        <w:t>Likewise, know that wisdom is such to your soul;</w:t>
      </w:r>
    </w:p>
    <w:p w14:paraId="3BE6B5BB" w14:textId="77777777" w:rsidR="00581926" w:rsidRDefault="00581926" w:rsidP="00581926">
      <w:pPr>
        <w:pStyle w:val="Poetry2"/>
      </w:pPr>
      <w:r>
        <w:t>if you have found it, then there will be a reward,</w:t>
      </w:r>
    </w:p>
    <w:p w14:paraId="1CD6990F" w14:textId="77777777" w:rsidR="004D6164" w:rsidRDefault="00581926" w:rsidP="00581926">
      <w:pPr>
        <w:pStyle w:val="Poetry2"/>
      </w:pPr>
      <w:r>
        <w:t>and your hope will not be cut off.</w:t>
      </w:r>
    </w:p>
    <w:p w14:paraId="6FBA8AEB" w14:textId="77777777" w:rsidR="004D6164" w:rsidRDefault="004D6164">
      <w:pPr>
        <w:pStyle w:val="Poetry1"/>
      </w:pPr>
      <w:r>
        <w:rPr>
          <w:vertAlign w:val="superscript"/>
        </w:rPr>
        <w:t>15</w:t>
      </w:r>
      <w:r w:rsidR="008E3063">
        <w:t>Do not lie in wait</w:t>
      </w:r>
      <w:r>
        <w:t>, wicked man, against the habitation of the righteous.</w:t>
      </w:r>
    </w:p>
    <w:p w14:paraId="62705B98" w14:textId="77777777" w:rsidR="004D6164" w:rsidRDefault="001240C4">
      <w:pPr>
        <w:pStyle w:val="Poetry2"/>
      </w:pPr>
      <w:r>
        <w:t>Do not</w:t>
      </w:r>
      <w:r w:rsidR="004D6164">
        <w:t xml:space="preserve"> destroy his resting place</w:t>
      </w:r>
      <w:r w:rsidR="00354020">
        <w:t>.</w:t>
      </w:r>
    </w:p>
    <w:p w14:paraId="0B76CABC" w14:textId="76BA42AF" w:rsidR="00354020" w:rsidRDefault="00354020" w:rsidP="00354020">
      <w:pPr>
        <w:pStyle w:val="Poetry1"/>
      </w:pPr>
      <w:r>
        <w:rPr>
          <w:vertAlign w:val="superscript"/>
        </w:rPr>
        <w:t>16</w:t>
      </w:r>
      <w:r w:rsidR="00931A8F">
        <w:t>For the righteous may fall</w:t>
      </w:r>
      <w:r>
        <w:t xml:space="preserve"> seven times, </w:t>
      </w:r>
      <w:r w:rsidR="003C2889">
        <w:t>but gets up again,</w:t>
      </w:r>
    </w:p>
    <w:p w14:paraId="674C5314" w14:textId="77777777" w:rsidR="004D6164" w:rsidRDefault="00354020" w:rsidP="00354020">
      <w:pPr>
        <w:pStyle w:val="Poetry2"/>
      </w:pPr>
      <w:r>
        <w:t>but the wicked will stumble in adversity.</w:t>
      </w:r>
    </w:p>
    <w:p w14:paraId="761C1CB9" w14:textId="77777777" w:rsidR="004D6164" w:rsidRDefault="004D6164">
      <w:pPr>
        <w:pStyle w:val="Poetry1"/>
      </w:pPr>
      <w:r>
        <w:rPr>
          <w:vertAlign w:val="superscript"/>
        </w:rPr>
        <w:t>17</w:t>
      </w:r>
      <w:r w:rsidR="001240C4">
        <w:t>Do not</w:t>
      </w:r>
      <w:r>
        <w:t xml:space="preserve"> rejoice when your enemy falls.</w:t>
      </w:r>
    </w:p>
    <w:p w14:paraId="2F86EC14" w14:textId="77777777" w:rsidR="004D6164" w:rsidRDefault="00613E0E">
      <w:pPr>
        <w:pStyle w:val="Poetry2"/>
      </w:pPr>
      <w:r>
        <w:t>Do not let</w:t>
      </w:r>
      <w:r w:rsidR="004D6164">
        <w:t xml:space="preserve"> your heart be glad when he is overthrown;</w:t>
      </w:r>
    </w:p>
    <w:p w14:paraId="661B934E" w14:textId="77777777" w:rsidR="004D6164" w:rsidRDefault="004D6164">
      <w:pPr>
        <w:pStyle w:val="Poetry1"/>
      </w:pPr>
      <w:r>
        <w:rPr>
          <w:vertAlign w:val="superscript"/>
        </w:rPr>
        <w:t>18</w:t>
      </w:r>
      <w:r>
        <w:t xml:space="preserve">lest the </w:t>
      </w:r>
      <w:r w:rsidR="00F170FA" w:rsidRPr="00F170FA">
        <w:rPr>
          <w:sz w:val="16"/>
          <w:szCs w:val="16"/>
        </w:rPr>
        <w:t>LORD</w:t>
      </w:r>
      <w:r>
        <w:t xml:space="preserve"> see it, and it displease him,</w:t>
      </w:r>
    </w:p>
    <w:p w14:paraId="4AEF0195" w14:textId="77777777" w:rsidR="004D6164" w:rsidRDefault="004D6164">
      <w:pPr>
        <w:pStyle w:val="Poetry2"/>
      </w:pPr>
      <w:r>
        <w:t>and he turn away his wrath from him.</w:t>
      </w:r>
    </w:p>
    <w:p w14:paraId="4E1CA0B2" w14:textId="77777777" w:rsidR="004D6164" w:rsidRDefault="004D6164">
      <w:pPr>
        <w:pStyle w:val="Poetry1"/>
      </w:pPr>
      <w:r>
        <w:rPr>
          <w:vertAlign w:val="superscript"/>
        </w:rPr>
        <w:t>19</w:t>
      </w:r>
      <w:r w:rsidR="00613E0E">
        <w:t>Do not fret</w:t>
      </w:r>
      <w:r>
        <w:t xml:space="preserve"> yourself because of evildoers;</w:t>
      </w:r>
    </w:p>
    <w:p w14:paraId="3B4DB843" w14:textId="77777777" w:rsidR="004D6164" w:rsidRDefault="004D6164">
      <w:pPr>
        <w:pStyle w:val="Poetry2"/>
      </w:pPr>
      <w:r>
        <w:t>neither be envious of the wicked:</w:t>
      </w:r>
    </w:p>
    <w:p w14:paraId="2FA2B5E3" w14:textId="77777777" w:rsidR="004D6164" w:rsidRDefault="004D6164">
      <w:pPr>
        <w:pStyle w:val="Poetry1"/>
      </w:pPr>
      <w:r>
        <w:rPr>
          <w:vertAlign w:val="superscript"/>
        </w:rPr>
        <w:t>20</w:t>
      </w:r>
      <w:r>
        <w:t>for there will be no reward to the evil man;</w:t>
      </w:r>
    </w:p>
    <w:p w14:paraId="10288D40" w14:textId="77777777" w:rsidR="004D6164" w:rsidRDefault="004D6164">
      <w:pPr>
        <w:pStyle w:val="Poetry2"/>
      </w:pPr>
      <w:r>
        <w:t>and the lamp of the wicked shall be snuffed out.</w:t>
      </w:r>
    </w:p>
    <w:p w14:paraId="7EBF842C" w14:textId="77777777" w:rsidR="004D6164" w:rsidRDefault="004D6164">
      <w:pPr>
        <w:pStyle w:val="Poetry1"/>
      </w:pPr>
      <w:r>
        <w:rPr>
          <w:vertAlign w:val="superscript"/>
        </w:rPr>
        <w:t>21</w:t>
      </w:r>
      <w:r>
        <w:t xml:space="preserve">My son, fear the </w:t>
      </w:r>
      <w:r w:rsidR="00F170FA" w:rsidRPr="00F170FA">
        <w:rPr>
          <w:sz w:val="16"/>
          <w:szCs w:val="16"/>
        </w:rPr>
        <w:t>LORD</w:t>
      </w:r>
      <w:r>
        <w:t xml:space="preserve"> and the king.</w:t>
      </w:r>
    </w:p>
    <w:p w14:paraId="143E8778" w14:textId="77777777" w:rsidR="004D6164" w:rsidRDefault="001240C4">
      <w:pPr>
        <w:pStyle w:val="Poetry2"/>
      </w:pPr>
      <w:r>
        <w:t>Do not</w:t>
      </w:r>
      <w:r w:rsidR="004D6164">
        <w:t xml:space="preserve"> join those who are rebellious:</w:t>
      </w:r>
    </w:p>
    <w:p w14:paraId="3DDFC742" w14:textId="77777777" w:rsidR="004D6164" w:rsidRDefault="004D6164">
      <w:pPr>
        <w:pStyle w:val="Poetry1"/>
      </w:pPr>
      <w:r>
        <w:rPr>
          <w:vertAlign w:val="superscript"/>
        </w:rPr>
        <w:t>22</w:t>
      </w:r>
      <w:r>
        <w:t>for their calamity will rise suddenly;</w:t>
      </w:r>
    </w:p>
    <w:p w14:paraId="4CEBFF73" w14:textId="77777777" w:rsidR="004D6164" w:rsidRDefault="004D6164">
      <w:pPr>
        <w:pStyle w:val="Poetry2"/>
      </w:pPr>
      <w:r>
        <w:lastRenderedPageBreak/>
        <w:t>the destruction from them both—who knows?</w:t>
      </w:r>
    </w:p>
    <w:p w14:paraId="14B3BBC4" w14:textId="77777777" w:rsidR="004D6164" w:rsidRDefault="004D6164">
      <w:pPr>
        <w:pStyle w:val="Poetry1"/>
      </w:pPr>
    </w:p>
    <w:p w14:paraId="4E3711A3" w14:textId="77777777" w:rsidR="004D6164" w:rsidRDefault="004D6164">
      <w:r>
        <w:rPr>
          <w:vertAlign w:val="superscript"/>
        </w:rPr>
        <w:t>23</w:t>
      </w:r>
      <w:r>
        <w:t>These also are sayings of the wise.</w:t>
      </w:r>
    </w:p>
    <w:p w14:paraId="31AC8656" w14:textId="77777777" w:rsidR="004D6164" w:rsidRDefault="004D6164">
      <w:pPr>
        <w:pStyle w:val="Poetry1"/>
      </w:pPr>
      <w:r>
        <w:t>To show partiality in judgment is not good.</w:t>
      </w:r>
    </w:p>
    <w:p w14:paraId="42AA6F34" w14:textId="77777777" w:rsidR="004D6164" w:rsidRDefault="004D6164">
      <w:pPr>
        <w:pStyle w:val="Poetry1"/>
      </w:pPr>
      <w:r>
        <w:rPr>
          <w:vertAlign w:val="superscript"/>
        </w:rPr>
        <w:t>24</w:t>
      </w:r>
      <w:r>
        <w:t>He who says to the wicked, “You are righteous;”</w:t>
      </w:r>
    </w:p>
    <w:p w14:paraId="1F78EF31" w14:textId="77777777" w:rsidR="004D6164" w:rsidRDefault="004D6164">
      <w:pPr>
        <w:pStyle w:val="Poetry2"/>
      </w:pPr>
      <w:r>
        <w:t>peoples shall curse him, and nations shall abhor him—</w:t>
      </w:r>
    </w:p>
    <w:p w14:paraId="7D7CE158" w14:textId="77777777" w:rsidR="004D6164" w:rsidRDefault="004D6164">
      <w:pPr>
        <w:pStyle w:val="Poetry1"/>
      </w:pPr>
      <w:r>
        <w:rPr>
          <w:vertAlign w:val="superscript"/>
        </w:rPr>
        <w:t>25</w:t>
      </w:r>
      <w:r>
        <w:t>but it will go well with those who convict the guilty,</w:t>
      </w:r>
    </w:p>
    <w:p w14:paraId="3ADDF62A" w14:textId="77777777" w:rsidR="004D6164" w:rsidRDefault="004D6164">
      <w:pPr>
        <w:pStyle w:val="Poetry2"/>
      </w:pPr>
      <w:r>
        <w:t>and a rich blessing will come on them.</w:t>
      </w:r>
    </w:p>
    <w:p w14:paraId="70397336" w14:textId="77777777" w:rsidR="004D6164" w:rsidRDefault="004D6164">
      <w:pPr>
        <w:pStyle w:val="Poetry1"/>
      </w:pPr>
      <w:r>
        <w:rPr>
          <w:vertAlign w:val="superscript"/>
        </w:rPr>
        <w:t>26</w:t>
      </w:r>
      <w:r>
        <w:t>An honest answer</w:t>
      </w:r>
    </w:p>
    <w:p w14:paraId="6705C32B" w14:textId="77777777" w:rsidR="004D6164" w:rsidRDefault="004D6164">
      <w:pPr>
        <w:pStyle w:val="Poetry2"/>
      </w:pPr>
      <w:r>
        <w:t>is like a kiss on the lips.</w:t>
      </w:r>
    </w:p>
    <w:p w14:paraId="631D3FD5" w14:textId="77777777" w:rsidR="004D6164" w:rsidRDefault="004D6164">
      <w:pPr>
        <w:pStyle w:val="Poetry1"/>
      </w:pPr>
      <w:r>
        <w:rPr>
          <w:vertAlign w:val="superscript"/>
        </w:rPr>
        <w:t>27</w:t>
      </w:r>
      <w:r>
        <w:t>Prepare your work outside,</w:t>
      </w:r>
    </w:p>
    <w:p w14:paraId="7426A7D7" w14:textId="77777777" w:rsidR="004D6164" w:rsidRDefault="004D6164">
      <w:pPr>
        <w:pStyle w:val="Poetry2"/>
      </w:pPr>
      <w:r>
        <w:t>and get your fields ready.</w:t>
      </w:r>
    </w:p>
    <w:p w14:paraId="0A01DEAA" w14:textId="77777777" w:rsidR="004D6164" w:rsidRDefault="004D6164">
      <w:pPr>
        <w:pStyle w:val="Poetry2"/>
      </w:pPr>
      <w:r>
        <w:t>Afterwards, build your house.</w:t>
      </w:r>
    </w:p>
    <w:p w14:paraId="04C7E778" w14:textId="77777777" w:rsidR="004D6164" w:rsidRDefault="004D6164">
      <w:pPr>
        <w:pStyle w:val="Poetry1"/>
      </w:pPr>
      <w:r>
        <w:rPr>
          <w:vertAlign w:val="superscript"/>
        </w:rPr>
        <w:t>28</w:t>
      </w:r>
      <w:r w:rsidR="001240C4">
        <w:t>Do not</w:t>
      </w:r>
      <w:r>
        <w:t xml:space="preserve"> be a witness against your neighbor without cause.</w:t>
      </w:r>
    </w:p>
    <w:p w14:paraId="0407938E" w14:textId="77777777" w:rsidR="004D6164" w:rsidRDefault="001240C4">
      <w:pPr>
        <w:pStyle w:val="Poetry2"/>
      </w:pPr>
      <w:r>
        <w:t>Do not</w:t>
      </w:r>
      <w:r w:rsidR="004D6164">
        <w:t xml:space="preserve"> deceive with your lips.</w:t>
      </w:r>
    </w:p>
    <w:p w14:paraId="31B46177" w14:textId="77777777" w:rsidR="004D6164" w:rsidRDefault="004D6164">
      <w:pPr>
        <w:pStyle w:val="Poetry1"/>
      </w:pPr>
      <w:r>
        <w:rPr>
          <w:vertAlign w:val="superscript"/>
        </w:rPr>
        <w:t>29</w:t>
      </w:r>
      <w:r w:rsidR="001240C4">
        <w:t>Do not</w:t>
      </w:r>
      <w:r>
        <w:t xml:space="preserve"> say, “I will do to him as he has done to me;</w:t>
      </w:r>
    </w:p>
    <w:p w14:paraId="700BD284" w14:textId="77777777" w:rsidR="004D6164" w:rsidRDefault="004D6164">
      <w:pPr>
        <w:pStyle w:val="Poetry2"/>
      </w:pPr>
      <w:r>
        <w:t>I will render to the man according to his work.”</w:t>
      </w:r>
    </w:p>
    <w:p w14:paraId="10980C50" w14:textId="77777777" w:rsidR="004D6164" w:rsidRDefault="004D6164">
      <w:pPr>
        <w:pStyle w:val="Poetry1"/>
      </w:pPr>
      <w:r>
        <w:rPr>
          <w:vertAlign w:val="superscript"/>
        </w:rPr>
        <w:t>30</w:t>
      </w:r>
      <w:r>
        <w:t>I went by the field of the sluggard,</w:t>
      </w:r>
    </w:p>
    <w:p w14:paraId="341D245E" w14:textId="77777777" w:rsidR="004D6164" w:rsidRDefault="004D6164">
      <w:pPr>
        <w:pStyle w:val="Poetry2"/>
      </w:pPr>
      <w:r>
        <w:t>by the vineyard of the man void of understanding;</w:t>
      </w:r>
    </w:p>
    <w:p w14:paraId="5D08F2AD" w14:textId="77777777" w:rsidR="004D6164" w:rsidRDefault="004D6164">
      <w:pPr>
        <w:pStyle w:val="Poetry1"/>
      </w:pPr>
      <w:r>
        <w:rPr>
          <w:vertAlign w:val="superscript"/>
        </w:rPr>
        <w:t>31</w:t>
      </w:r>
      <w:r w:rsidR="00B461A0">
        <w:t>Look</w:t>
      </w:r>
      <w:r>
        <w:t>, it was all grown over with thorns.</w:t>
      </w:r>
    </w:p>
    <w:p w14:paraId="3B52D075" w14:textId="77777777" w:rsidR="004D6164" w:rsidRDefault="004D6164">
      <w:pPr>
        <w:pStyle w:val="Poetry2"/>
      </w:pPr>
      <w:r>
        <w:t>Its surface was covered with nettles,</w:t>
      </w:r>
    </w:p>
    <w:p w14:paraId="7313EAC6" w14:textId="77777777" w:rsidR="004D6164" w:rsidRDefault="004D6164">
      <w:pPr>
        <w:pStyle w:val="Poetry2"/>
      </w:pPr>
      <w:r>
        <w:t>and its stone wall was broken down.</w:t>
      </w:r>
    </w:p>
    <w:p w14:paraId="5E2298B3" w14:textId="77777777" w:rsidR="004D6164" w:rsidRDefault="004D6164">
      <w:pPr>
        <w:pStyle w:val="Poetry1"/>
      </w:pPr>
      <w:r>
        <w:rPr>
          <w:vertAlign w:val="superscript"/>
        </w:rPr>
        <w:t>32</w:t>
      </w:r>
      <w:r>
        <w:t>Then I saw, and considered well.</w:t>
      </w:r>
    </w:p>
    <w:p w14:paraId="70490515" w14:textId="77777777" w:rsidR="004D6164" w:rsidRDefault="004D6164">
      <w:pPr>
        <w:pStyle w:val="Poetry2"/>
      </w:pPr>
      <w:r>
        <w:t>I saw, and received instruction:</w:t>
      </w:r>
    </w:p>
    <w:p w14:paraId="3C54F2B6" w14:textId="77777777" w:rsidR="004D6164" w:rsidRDefault="004D6164">
      <w:pPr>
        <w:pStyle w:val="Poetry1"/>
      </w:pPr>
      <w:r>
        <w:rPr>
          <w:vertAlign w:val="superscript"/>
        </w:rPr>
        <w:t>33</w:t>
      </w:r>
      <w:r>
        <w:t>a little sleep, a little slumber,</w:t>
      </w:r>
    </w:p>
    <w:p w14:paraId="21F0022A" w14:textId="77777777" w:rsidR="004D6164" w:rsidRDefault="004D6164">
      <w:pPr>
        <w:pStyle w:val="Poetry2"/>
      </w:pPr>
      <w:r>
        <w:t>a little folding of the hands to sleep;</w:t>
      </w:r>
    </w:p>
    <w:p w14:paraId="0F8FDB21" w14:textId="77777777" w:rsidR="004D6164" w:rsidRDefault="004D6164">
      <w:pPr>
        <w:pStyle w:val="Poetry1"/>
      </w:pPr>
      <w:r>
        <w:rPr>
          <w:vertAlign w:val="superscript"/>
        </w:rPr>
        <w:t>34</w:t>
      </w:r>
      <w:r>
        <w:t>so your poverty will come as a robber,</w:t>
      </w:r>
    </w:p>
    <w:p w14:paraId="1CD63A9C" w14:textId="77777777" w:rsidR="004D6164" w:rsidRDefault="004D6164">
      <w:pPr>
        <w:pStyle w:val="Poetry2"/>
      </w:pPr>
      <w:r>
        <w:t>and your want as an armed man.</w:t>
      </w:r>
    </w:p>
    <w:p w14:paraId="6193404C" w14:textId="77777777" w:rsidR="004D6164" w:rsidRDefault="004D6164" w:rsidP="00CD144D">
      <w:pPr>
        <w:pStyle w:val="NHEB"/>
        <w:framePr w:wrap="auto"/>
      </w:pPr>
      <w:r>
        <w:t>25</w:t>
      </w:r>
    </w:p>
    <w:p w14:paraId="69168457" w14:textId="77777777" w:rsidR="004D6164" w:rsidRDefault="004D6164">
      <w:pPr>
        <w:ind w:firstLine="0"/>
      </w:pPr>
      <w:r>
        <w:t>These also are proverbs of Solomon, which the men of Hezekiah king of Judah copied out.</w:t>
      </w:r>
    </w:p>
    <w:p w14:paraId="1FDFEA8E" w14:textId="77777777" w:rsidR="004D6164" w:rsidRDefault="004D6164">
      <w:pPr>
        <w:pStyle w:val="Poetry1"/>
      </w:pPr>
      <w:r>
        <w:rPr>
          <w:vertAlign w:val="superscript"/>
        </w:rPr>
        <w:t>2</w:t>
      </w:r>
      <w:r>
        <w:t>It is the glory of God to conceal a thing,</w:t>
      </w:r>
    </w:p>
    <w:p w14:paraId="6C36011B" w14:textId="77777777" w:rsidR="004D6164" w:rsidRDefault="004D6164">
      <w:pPr>
        <w:pStyle w:val="Poetry2"/>
      </w:pPr>
      <w:r>
        <w:t>but the glory of kings is to search out a matter.</w:t>
      </w:r>
    </w:p>
    <w:p w14:paraId="6ED55980" w14:textId="77777777" w:rsidR="004D6164" w:rsidRDefault="004D6164">
      <w:pPr>
        <w:pStyle w:val="Poetry1"/>
      </w:pPr>
      <w:r>
        <w:rPr>
          <w:vertAlign w:val="superscript"/>
        </w:rPr>
        <w:t>3</w:t>
      </w:r>
      <w:r>
        <w:t>As the heavens for height, and the earth for depth,</w:t>
      </w:r>
    </w:p>
    <w:p w14:paraId="09D76489" w14:textId="77777777" w:rsidR="004D6164" w:rsidRDefault="004D6164">
      <w:pPr>
        <w:pStyle w:val="Poetry2"/>
      </w:pPr>
      <w:r>
        <w:t>so the hearts of kings are unsearchable.</w:t>
      </w:r>
    </w:p>
    <w:p w14:paraId="273897F0" w14:textId="77777777" w:rsidR="004D6164" w:rsidRDefault="004D6164">
      <w:pPr>
        <w:pStyle w:val="Poetry1"/>
      </w:pPr>
      <w:r>
        <w:rPr>
          <w:vertAlign w:val="superscript"/>
        </w:rPr>
        <w:t>4</w:t>
      </w:r>
      <w:r>
        <w:t>Take away the dross from the silver,</w:t>
      </w:r>
    </w:p>
    <w:p w14:paraId="4129A68F" w14:textId="77777777" w:rsidR="004D6164" w:rsidRDefault="004D6164">
      <w:pPr>
        <w:pStyle w:val="Poetry2"/>
      </w:pPr>
      <w:r>
        <w:t>and material comes out for the refiner;</w:t>
      </w:r>
    </w:p>
    <w:p w14:paraId="75E783A7" w14:textId="77777777" w:rsidR="004D6164" w:rsidRDefault="004D6164">
      <w:pPr>
        <w:pStyle w:val="Poetry1"/>
      </w:pPr>
      <w:r>
        <w:rPr>
          <w:vertAlign w:val="superscript"/>
        </w:rPr>
        <w:t>5</w:t>
      </w:r>
      <w:r>
        <w:t>Take away the wicked from the king’s presence,</w:t>
      </w:r>
    </w:p>
    <w:p w14:paraId="4DB2975A" w14:textId="77777777" w:rsidR="004D6164" w:rsidRDefault="004D6164">
      <w:pPr>
        <w:pStyle w:val="Poetry2"/>
      </w:pPr>
      <w:r>
        <w:t>and his throne will be established in righteousness.</w:t>
      </w:r>
    </w:p>
    <w:p w14:paraId="576530EF" w14:textId="77777777" w:rsidR="004D6164" w:rsidRDefault="004D6164">
      <w:pPr>
        <w:pStyle w:val="Poetry1"/>
      </w:pPr>
      <w:r>
        <w:rPr>
          <w:vertAlign w:val="superscript"/>
        </w:rPr>
        <w:t>6</w:t>
      </w:r>
      <w:r w:rsidR="001240C4">
        <w:t>Do not</w:t>
      </w:r>
      <w:r>
        <w:t xml:space="preserve"> exalt yourself in the presence of the king,</w:t>
      </w:r>
    </w:p>
    <w:p w14:paraId="60132779" w14:textId="77777777" w:rsidR="004D6164" w:rsidRDefault="004D6164">
      <w:pPr>
        <w:pStyle w:val="Poetry2"/>
      </w:pPr>
      <w:r>
        <w:t>or claim a place among great men;</w:t>
      </w:r>
    </w:p>
    <w:p w14:paraId="59DE4750" w14:textId="77777777" w:rsidR="004D6164" w:rsidRDefault="004D6164">
      <w:pPr>
        <w:pStyle w:val="Poetry1"/>
      </w:pPr>
      <w:r>
        <w:rPr>
          <w:vertAlign w:val="superscript"/>
        </w:rPr>
        <w:t>7</w:t>
      </w:r>
      <w:r>
        <w:t>for it is better that it be said to you, “Come up here,”</w:t>
      </w:r>
    </w:p>
    <w:p w14:paraId="3F62B9A7" w14:textId="77777777" w:rsidR="004D6164" w:rsidRDefault="004D6164">
      <w:pPr>
        <w:pStyle w:val="Poetry2"/>
      </w:pPr>
      <w:r>
        <w:t>than that you should be put lower in the presence of the prince,</w:t>
      </w:r>
    </w:p>
    <w:p w14:paraId="49792398" w14:textId="77777777" w:rsidR="004D6164" w:rsidRDefault="004D6164">
      <w:pPr>
        <w:pStyle w:val="Poetry2"/>
      </w:pPr>
      <w:r>
        <w:t>whom your eyes have seen.</w:t>
      </w:r>
    </w:p>
    <w:p w14:paraId="47575596" w14:textId="77777777" w:rsidR="004D6164" w:rsidRDefault="004D6164">
      <w:pPr>
        <w:pStyle w:val="Poetry1"/>
      </w:pPr>
      <w:r>
        <w:rPr>
          <w:vertAlign w:val="superscript"/>
        </w:rPr>
        <w:t>8</w:t>
      </w:r>
      <w:r w:rsidR="001240C4">
        <w:t>Do not</w:t>
      </w:r>
      <w:r>
        <w:t xml:space="preserve"> be hasty in bringing charges to court.</w:t>
      </w:r>
    </w:p>
    <w:p w14:paraId="7C7B2D63" w14:textId="77777777" w:rsidR="004D6164" w:rsidRDefault="004D6164">
      <w:pPr>
        <w:pStyle w:val="Poetry2"/>
      </w:pPr>
      <w:r>
        <w:lastRenderedPageBreak/>
        <w:t>What will you do in the end when your neighbor shames you?</w:t>
      </w:r>
    </w:p>
    <w:p w14:paraId="1C891D43" w14:textId="77777777" w:rsidR="004D6164" w:rsidRDefault="004D6164">
      <w:pPr>
        <w:pStyle w:val="Poetry2"/>
      </w:pPr>
      <w:r>
        <w:rPr>
          <w:vertAlign w:val="superscript"/>
        </w:rPr>
        <w:t>9</w:t>
      </w:r>
      <w:r>
        <w:t>Debate your case with your neighbor,</w:t>
      </w:r>
    </w:p>
    <w:p w14:paraId="53345533" w14:textId="77777777" w:rsidR="004D6164" w:rsidRDefault="004D6164">
      <w:pPr>
        <w:pStyle w:val="Poetry2"/>
      </w:pPr>
      <w:r>
        <w:t xml:space="preserve">and </w:t>
      </w:r>
      <w:r w:rsidR="001240C4">
        <w:t>do not</w:t>
      </w:r>
      <w:r>
        <w:t xml:space="preserve"> betray the confidence of another;</w:t>
      </w:r>
    </w:p>
    <w:p w14:paraId="19B578C5" w14:textId="77777777" w:rsidR="004D6164" w:rsidRDefault="004D6164">
      <w:pPr>
        <w:pStyle w:val="Poetry2"/>
      </w:pPr>
      <w:r>
        <w:rPr>
          <w:vertAlign w:val="superscript"/>
        </w:rPr>
        <w:t>10</w:t>
      </w:r>
      <w:r>
        <w:t>lest one who hears it put you to shame,</w:t>
      </w:r>
    </w:p>
    <w:p w14:paraId="61E6DEFA" w14:textId="77777777" w:rsidR="004D6164" w:rsidRDefault="004D6164">
      <w:pPr>
        <w:pStyle w:val="Poetry2"/>
      </w:pPr>
      <w:r>
        <w:t>and your bad reputation never depart.</w:t>
      </w:r>
    </w:p>
    <w:p w14:paraId="71050C9C" w14:textId="77777777" w:rsidR="004D6164" w:rsidRDefault="004D6164">
      <w:pPr>
        <w:pStyle w:val="Poetry1"/>
      </w:pPr>
    </w:p>
    <w:p w14:paraId="69C1BD2C" w14:textId="77777777" w:rsidR="004D6164" w:rsidRDefault="004D6164">
      <w:pPr>
        <w:pStyle w:val="Poetry1"/>
      </w:pPr>
      <w:r>
        <w:rPr>
          <w:vertAlign w:val="superscript"/>
        </w:rPr>
        <w:t>11</w:t>
      </w:r>
      <w:r>
        <w:t>A word fitly spoken</w:t>
      </w:r>
    </w:p>
    <w:p w14:paraId="48832E9B" w14:textId="77777777" w:rsidR="004D6164" w:rsidRDefault="004D6164">
      <w:pPr>
        <w:pStyle w:val="Poetry2"/>
      </w:pPr>
      <w:r>
        <w:t>is like apples of gold in settings of silver.</w:t>
      </w:r>
    </w:p>
    <w:p w14:paraId="6B9FC02E" w14:textId="77777777" w:rsidR="004D6164" w:rsidRDefault="004D6164">
      <w:pPr>
        <w:pStyle w:val="Poetry1"/>
      </w:pPr>
      <w:r>
        <w:rPr>
          <w:vertAlign w:val="superscript"/>
        </w:rPr>
        <w:t>12</w:t>
      </w:r>
      <w:r>
        <w:t>As an earring of gold, and an ornament of fine gold,</w:t>
      </w:r>
    </w:p>
    <w:p w14:paraId="6A9C96AD" w14:textId="77777777" w:rsidR="004D6164" w:rsidRDefault="004D6164">
      <w:pPr>
        <w:pStyle w:val="Poetry2"/>
      </w:pPr>
      <w:r>
        <w:t>so is a wise reprover to an obedient ear.</w:t>
      </w:r>
    </w:p>
    <w:p w14:paraId="144D4F54" w14:textId="77777777" w:rsidR="004D6164" w:rsidRDefault="004D6164">
      <w:pPr>
        <w:pStyle w:val="Poetry1"/>
      </w:pPr>
      <w:r>
        <w:rPr>
          <w:vertAlign w:val="superscript"/>
        </w:rPr>
        <w:t>13</w:t>
      </w:r>
      <w:r>
        <w:t>As the cold of snow in the time of harvest,</w:t>
      </w:r>
    </w:p>
    <w:p w14:paraId="74E9133E" w14:textId="77777777" w:rsidR="004D6164" w:rsidRDefault="004D6164">
      <w:pPr>
        <w:pStyle w:val="Poetry2"/>
      </w:pPr>
      <w:r>
        <w:t>so is a faithful messenger to those who send him;</w:t>
      </w:r>
    </w:p>
    <w:p w14:paraId="2C942789" w14:textId="77777777" w:rsidR="004D6164" w:rsidRDefault="004D6164">
      <w:pPr>
        <w:pStyle w:val="Poetry2"/>
      </w:pPr>
      <w:r>
        <w:t>for he refreshes the soul of his masters.</w:t>
      </w:r>
    </w:p>
    <w:p w14:paraId="4ABD8FE8" w14:textId="77777777" w:rsidR="004D6164" w:rsidRDefault="004D6164">
      <w:pPr>
        <w:pStyle w:val="Poetry1"/>
      </w:pPr>
      <w:r>
        <w:rPr>
          <w:vertAlign w:val="superscript"/>
        </w:rPr>
        <w:t>14</w:t>
      </w:r>
      <w:r>
        <w:t>As clouds and wind without rain,</w:t>
      </w:r>
    </w:p>
    <w:p w14:paraId="654688A7" w14:textId="77777777" w:rsidR="004D6164" w:rsidRDefault="004D6164">
      <w:pPr>
        <w:pStyle w:val="Poetry2"/>
      </w:pPr>
      <w:r>
        <w:t>so is he who boasts of gifts deceptively.</w:t>
      </w:r>
    </w:p>
    <w:p w14:paraId="5DF5528C" w14:textId="77777777" w:rsidR="004D6164" w:rsidRDefault="004D6164">
      <w:pPr>
        <w:pStyle w:val="Poetry1"/>
      </w:pPr>
      <w:r>
        <w:rPr>
          <w:vertAlign w:val="superscript"/>
        </w:rPr>
        <w:t>15</w:t>
      </w:r>
      <w:r>
        <w:t>By patience a ruler is persuaded.</w:t>
      </w:r>
    </w:p>
    <w:p w14:paraId="276CA392" w14:textId="77777777" w:rsidR="004D6164" w:rsidRDefault="004D6164">
      <w:pPr>
        <w:pStyle w:val="Poetry2"/>
      </w:pPr>
      <w:r>
        <w:t>A soft tongue breaks the bone.</w:t>
      </w:r>
    </w:p>
    <w:p w14:paraId="0DCBE24C" w14:textId="77777777" w:rsidR="004D6164" w:rsidRDefault="004D6164">
      <w:pPr>
        <w:pStyle w:val="Poetry1"/>
      </w:pPr>
      <w:r>
        <w:rPr>
          <w:vertAlign w:val="superscript"/>
        </w:rPr>
        <w:t>16</w:t>
      </w:r>
      <w:r>
        <w:t>Have you found honey?</w:t>
      </w:r>
    </w:p>
    <w:p w14:paraId="61B5314F" w14:textId="77777777" w:rsidR="004D6164" w:rsidRDefault="004D6164">
      <w:pPr>
        <w:pStyle w:val="Poetry2"/>
      </w:pPr>
      <w:r>
        <w:t>Eat as much as is sufficient for you,</w:t>
      </w:r>
    </w:p>
    <w:p w14:paraId="7F318A46" w14:textId="77777777" w:rsidR="004D6164" w:rsidRDefault="004D6164">
      <w:pPr>
        <w:pStyle w:val="Poetry2"/>
      </w:pPr>
      <w:r>
        <w:t>lest you eat too much, and vomit it.</w:t>
      </w:r>
    </w:p>
    <w:p w14:paraId="2A9292D2" w14:textId="77777777" w:rsidR="004D6164" w:rsidRDefault="004D6164">
      <w:pPr>
        <w:pStyle w:val="Poetry1"/>
      </w:pPr>
      <w:r>
        <w:rPr>
          <w:vertAlign w:val="superscript"/>
        </w:rPr>
        <w:t>17</w:t>
      </w:r>
      <w:r>
        <w:t>Let your foot be seldom in your neighbor’s house,</w:t>
      </w:r>
    </w:p>
    <w:p w14:paraId="541751A3" w14:textId="77777777" w:rsidR="004D6164" w:rsidRDefault="004D6164">
      <w:pPr>
        <w:pStyle w:val="Poetry2"/>
      </w:pPr>
      <w:r>
        <w:t>lest he be weary of you, and hate you.</w:t>
      </w:r>
    </w:p>
    <w:p w14:paraId="1DA3C1C5" w14:textId="77777777" w:rsidR="004D6164" w:rsidRDefault="004D6164">
      <w:pPr>
        <w:pStyle w:val="Poetry1"/>
      </w:pPr>
      <w:r>
        <w:rPr>
          <w:vertAlign w:val="superscript"/>
        </w:rPr>
        <w:t>18</w:t>
      </w:r>
      <w:r>
        <w:t>A man who gives false testimony against his neighbor</w:t>
      </w:r>
    </w:p>
    <w:p w14:paraId="2E4D5718" w14:textId="77777777" w:rsidR="004D6164" w:rsidRDefault="004D6164">
      <w:pPr>
        <w:pStyle w:val="Poetry2"/>
      </w:pPr>
      <w:r>
        <w:t>is like a club, a sword, or a sharp arrow.</w:t>
      </w:r>
    </w:p>
    <w:p w14:paraId="6812F3DB" w14:textId="77777777" w:rsidR="004D6164" w:rsidRDefault="004D6164">
      <w:pPr>
        <w:pStyle w:val="Poetry1"/>
      </w:pPr>
      <w:r>
        <w:rPr>
          <w:vertAlign w:val="superscript"/>
        </w:rPr>
        <w:t>19</w:t>
      </w:r>
      <w:r>
        <w:t>Confidence in someone unfaithful in time of trouble</w:t>
      </w:r>
    </w:p>
    <w:p w14:paraId="3A2204FB" w14:textId="77777777" w:rsidR="004D6164" w:rsidRDefault="004D6164">
      <w:pPr>
        <w:pStyle w:val="Poetry2"/>
      </w:pPr>
      <w:r>
        <w:t>is like a bad tooth, or a lame foot.</w:t>
      </w:r>
    </w:p>
    <w:p w14:paraId="4625E4A7" w14:textId="77777777" w:rsidR="004D6164" w:rsidRDefault="004D6164">
      <w:pPr>
        <w:pStyle w:val="Poetry1"/>
      </w:pPr>
      <w:r>
        <w:rPr>
          <w:vertAlign w:val="superscript"/>
        </w:rPr>
        <w:t>20</w:t>
      </w:r>
      <w:r>
        <w:t>As one who takes away a garment in cold weather,</w:t>
      </w:r>
    </w:p>
    <w:p w14:paraId="36C1C1D8" w14:textId="77777777" w:rsidR="004D6164" w:rsidRDefault="004D6164">
      <w:pPr>
        <w:pStyle w:val="Poetry2"/>
      </w:pPr>
      <w:r>
        <w:t>or vinegar on soda,</w:t>
      </w:r>
    </w:p>
    <w:p w14:paraId="423659E1" w14:textId="77777777" w:rsidR="004D6164" w:rsidRDefault="004D6164">
      <w:pPr>
        <w:pStyle w:val="Poetry2"/>
      </w:pPr>
      <w:r>
        <w:t>so is one who sings songs to a heavy heart.</w:t>
      </w:r>
    </w:p>
    <w:p w14:paraId="3A22E17C" w14:textId="77777777" w:rsidR="009C06B1" w:rsidRDefault="009C06B1" w:rsidP="009C06B1">
      <w:pPr>
        <w:pStyle w:val="Poetry1"/>
      </w:pPr>
      <w:r>
        <w:rPr>
          <w:vertAlign w:val="superscript"/>
        </w:rPr>
        <w:t>21</w:t>
      </w:r>
      <w:r>
        <w:t xml:space="preserve">If your enemy is hungry, give him </w:t>
      </w:r>
      <w:r w:rsidR="00203A2F">
        <w:t>something</w:t>
      </w:r>
      <w:r>
        <w:rPr>
          <w:rStyle w:val="FootnoteReference"/>
        </w:rPr>
        <w:footnoteReference w:id="2705"/>
      </w:r>
      <w:r>
        <w:t xml:space="preserve"> to </w:t>
      </w:r>
      <w:r w:rsidR="00814609">
        <w:t>eat.</w:t>
      </w:r>
      <w:r w:rsidR="00814609">
        <w:rPr>
          <w:rStyle w:val="FootnoteReference"/>
        </w:rPr>
        <w:footnoteReference w:id="2706"/>
      </w:r>
    </w:p>
    <w:p w14:paraId="6731163B" w14:textId="77777777" w:rsidR="004D6164" w:rsidRDefault="009C06B1" w:rsidP="009C06B1">
      <w:pPr>
        <w:pStyle w:val="Poetry2"/>
      </w:pPr>
      <w:r>
        <w:t xml:space="preserve">If he is thirsty, give him </w:t>
      </w:r>
      <w:r w:rsidR="00203A2F">
        <w:t>something</w:t>
      </w:r>
      <w:r>
        <w:rPr>
          <w:rStyle w:val="FootnoteReference"/>
        </w:rPr>
        <w:footnoteReference w:id="2707"/>
      </w:r>
      <w:r>
        <w:t xml:space="preserve"> to drink</w:t>
      </w:r>
      <w:r w:rsidR="00203A2F">
        <w:t>,</w:t>
      </w:r>
    </w:p>
    <w:p w14:paraId="612EBA83" w14:textId="77777777" w:rsidR="004D6164" w:rsidRDefault="004D6164">
      <w:pPr>
        <w:pStyle w:val="Poetry1"/>
      </w:pPr>
      <w:r>
        <w:rPr>
          <w:vertAlign w:val="superscript"/>
        </w:rPr>
        <w:t>22</w:t>
      </w:r>
      <w:r>
        <w:t xml:space="preserve">for </w:t>
      </w:r>
      <w:r w:rsidR="00107A95">
        <w:t>by doing this</w:t>
      </w:r>
      <w:r w:rsidR="00107A95">
        <w:rPr>
          <w:rStyle w:val="FootnoteReference"/>
        </w:rPr>
        <w:footnoteReference w:id="2708"/>
      </w:r>
      <w:r w:rsidR="00107A95">
        <w:t xml:space="preserve"> you</w:t>
      </w:r>
      <w:r>
        <w:t xml:space="preserve"> will heap coals of fire on his </w:t>
      </w:r>
      <w:r w:rsidR="00135E3F">
        <w:t>head,</w:t>
      </w:r>
      <w:r w:rsidR="00135E3F">
        <w:rPr>
          <w:rStyle w:val="FootnoteReference"/>
        </w:rPr>
        <w:footnoteReference w:id="2709"/>
      </w:r>
    </w:p>
    <w:p w14:paraId="58B60EB4" w14:textId="77777777" w:rsidR="004D6164" w:rsidRDefault="004D6164">
      <w:pPr>
        <w:pStyle w:val="Poetry2"/>
      </w:pPr>
      <w:r>
        <w:t xml:space="preserve">and the </w:t>
      </w:r>
      <w:r w:rsidR="00F170FA" w:rsidRPr="00F170FA">
        <w:rPr>
          <w:sz w:val="16"/>
          <w:szCs w:val="16"/>
        </w:rPr>
        <w:t>LORD</w:t>
      </w:r>
      <w:r>
        <w:t xml:space="preserve"> will reward you.</w:t>
      </w:r>
    </w:p>
    <w:p w14:paraId="5B5EE46F" w14:textId="77777777" w:rsidR="004D6164" w:rsidRDefault="004D6164">
      <w:pPr>
        <w:pStyle w:val="Poetry1"/>
      </w:pPr>
      <w:r>
        <w:rPr>
          <w:vertAlign w:val="superscript"/>
        </w:rPr>
        <w:t>23</w:t>
      </w:r>
      <w:r>
        <w:t>The north wind brings forth rain:</w:t>
      </w:r>
    </w:p>
    <w:p w14:paraId="626E5661" w14:textId="77777777" w:rsidR="004D6164" w:rsidRDefault="004D6164">
      <w:pPr>
        <w:pStyle w:val="Poetry2"/>
      </w:pPr>
      <w:r>
        <w:t>so a backbiting tongue brings an angry face.</w:t>
      </w:r>
    </w:p>
    <w:p w14:paraId="3DF4C232" w14:textId="77777777" w:rsidR="004D6164" w:rsidRDefault="004D6164">
      <w:pPr>
        <w:pStyle w:val="Poetry1"/>
      </w:pPr>
      <w:r>
        <w:rPr>
          <w:vertAlign w:val="superscript"/>
        </w:rPr>
        <w:t>24</w:t>
      </w:r>
      <w:r>
        <w:t>It is better to dwell in the corner of the housetop,</w:t>
      </w:r>
    </w:p>
    <w:p w14:paraId="71CAD4C6" w14:textId="77777777" w:rsidR="004D6164" w:rsidRDefault="004D6164">
      <w:pPr>
        <w:pStyle w:val="Poetry2"/>
      </w:pPr>
      <w:r>
        <w:t>than to share a house with a contentious woman.</w:t>
      </w:r>
    </w:p>
    <w:p w14:paraId="0D519D41" w14:textId="77777777" w:rsidR="004D6164" w:rsidRDefault="004D6164">
      <w:pPr>
        <w:pStyle w:val="Poetry1"/>
      </w:pPr>
      <w:r>
        <w:rPr>
          <w:vertAlign w:val="superscript"/>
        </w:rPr>
        <w:t>25</w:t>
      </w:r>
      <w:r>
        <w:t>Like cold water to a thirsty soul,</w:t>
      </w:r>
    </w:p>
    <w:p w14:paraId="0F0A7AB1" w14:textId="77777777" w:rsidR="004D6164" w:rsidRDefault="004D6164">
      <w:pPr>
        <w:pStyle w:val="Poetry2"/>
      </w:pPr>
      <w:r>
        <w:t>so is good news from a far country.</w:t>
      </w:r>
    </w:p>
    <w:p w14:paraId="201194FF" w14:textId="77777777" w:rsidR="004D6164" w:rsidRDefault="004D6164">
      <w:pPr>
        <w:pStyle w:val="Poetry1"/>
      </w:pPr>
      <w:r>
        <w:rPr>
          <w:vertAlign w:val="superscript"/>
        </w:rPr>
        <w:t>26</w:t>
      </w:r>
      <w:r>
        <w:t>Like a muddied spring, and a polluted well,</w:t>
      </w:r>
    </w:p>
    <w:p w14:paraId="5D8DB30E" w14:textId="77777777" w:rsidR="004D6164" w:rsidRDefault="004D6164">
      <w:pPr>
        <w:pStyle w:val="Poetry2"/>
      </w:pPr>
      <w:r>
        <w:lastRenderedPageBreak/>
        <w:t>so is a righteous man who gives way before the wicked.</w:t>
      </w:r>
    </w:p>
    <w:p w14:paraId="201B17AC" w14:textId="77777777" w:rsidR="004D6164" w:rsidRDefault="004D6164">
      <w:pPr>
        <w:pStyle w:val="Poetry1"/>
      </w:pPr>
      <w:r>
        <w:rPr>
          <w:vertAlign w:val="superscript"/>
        </w:rPr>
        <w:t>27</w:t>
      </w:r>
      <w:r>
        <w:t>It is not good to eat much honey;</w:t>
      </w:r>
    </w:p>
    <w:p w14:paraId="4A67F76D" w14:textId="77777777" w:rsidR="004D6164" w:rsidRDefault="004D6164">
      <w:pPr>
        <w:pStyle w:val="Poetry2"/>
      </w:pPr>
      <w:r>
        <w:t>nor is it honorable to seek one’s own honor.</w:t>
      </w:r>
    </w:p>
    <w:p w14:paraId="118BF78D" w14:textId="77777777" w:rsidR="004D6164" w:rsidRDefault="004D6164">
      <w:pPr>
        <w:pStyle w:val="Poetry1"/>
      </w:pPr>
      <w:r>
        <w:rPr>
          <w:vertAlign w:val="superscript"/>
        </w:rPr>
        <w:t>28</w:t>
      </w:r>
      <w:r>
        <w:t>Like a city that is broken down and without walls</w:t>
      </w:r>
    </w:p>
    <w:p w14:paraId="41A4A5BA" w14:textId="77777777" w:rsidR="004D6164" w:rsidRDefault="004D6164">
      <w:pPr>
        <w:pStyle w:val="Poetry2"/>
      </w:pPr>
      <w:r>
        <w:t>is a man whose spirit is without restraint.</w:t>
      </w:r>
    </w:p>
    <w:p w14:paraId="6476B1AD" w14:textId="77777777" w:rsidR="004D6164" w:rsidRDefault="004D6164" w:rsidP="00CD144D">
      <w:pPr>
        <w:pStyle w:val="NHEB"/>
        <w:framePr w:wrap="auto"/>
      </w:pPr>
      <w:r>
        <w:t>26</w:t>
      </w:r>
    </w:p>
    <w:p w14:paraId="388B2346" w14:textId="77777777" w:rsidR="004D6164" w:rsidRDefault="004D6164">
      <w:pPr>
        <w:ind w:firstLine="0"/>
      </w:pPr>
      <w:r>
        <w:t>Like snow in summer, and as rain in harvest,</w:t>
      </w:r>
    </w:p>
    <w:p w14:paraId="4CD4FDB6" w14:textId="77777777" w:rsidR="004D6164" w:rsidRDefault="004D6164">
      <w:pPr>
        <w:pStyle w:val="Poetry2"/>
      </w:pPr>
      <w:r>
        <w:t>so honor is not fitting for a fool.</w:t>
      </w:r>
    </w:p>
    <w:p w14:paraId="2215FB52" w14:textId="77777777" w:rsidR="004D6164" w:rsidRDefault="004D6164">
      <w:pPr>
        <w:pStyle w:val="Poetry1"/>
      </w:pPr>
      <w:r>
        <w:rPr>
          <w:vertAlign w:val="superscript"/>
        </w:rPr>
        <w:t>2</w:t>
      </w:r>
      <w:r>
        <w:t>Like a fluttering sparrow,</w:t>
      </w:r>
    </w:p>
    <w:p w14:paraId="40574837" w14:textId="77777777" w:rsidR="004D6164" w:rsidRDefault="004D6164">
      <w:pPr>
        <w:pStyle w:val="Poetry2"/>
      </w:pPr>
      <w:r>
        <w:t>like a darting swallow,</w:t>
      </w:r>
    </w:p>
    <w:p w14:paraId="6F7A2E22" w14:textId="77777777" w:rsidR="004D6164" w:rsidRDefault="004D6164">
      <w:pPr>
        <w:pStyle w:val="Poetry2"/>
      </w:pPr>
      <w:r>
        <w:t>so the undeserved curse doesn’t come to rest.</w:t>
      </w:r>
    </w:p>
    <w:p w14:paraId="3D48CB7B" w14:textId="77777777" w:rsidR="004D6164" w:rsidRDefault="004D6164">
      <w:pPr>
        <w:pStyle w:val="Poetry1"/>
      </w:pPr>
      <w:r>
        <w:rPr>
          <w:vertAlign w:val="superscript"/>
        </w:rPr>
        <w:t>3</w:t>
      </w:r>
      <w:r>
        <w:t>A whip is for the horse,</w:t>
      </w:r>
    </w:p>
    <w:p w14:paraId="2CB314B6" w14:textId="77777777" w:rsidR="004D6164" w:rsidRDefault="004D6164">
      <w:pPr>
        <w:pStyle w:val="Poetry2"/>
      </w:pPr>
      <w:r>
        <w:t>a bridle for the donkey,</w:t>
      </w:r>
    </w:p>
    <w:p w14:paraId="6D2E5A96" w14:textId="77777777" w:rsidR="004D6164" w:rsidRDefault="004D6164">
      <w:pPr>
        <w:pStyle w:val="Poetry2"/>
      </w:pPr>
      <w:r>
        <w:t>and a rod for the back of fools</w:t>
      </w:r>
      <w:r w:rsidR="008A3D28">
        <w:t>.</w:t>
      </w:r>
    </w:p>
    <w:p w14:paraId="26562FD8" w14:textId="77777777" w:rsidR="004D6164" w:rsidRDefault="004D6164">
      <w:pPr>
        <w:pStyle w:val="Poetry1"/>
      </w:pPr>
      <w:r>
        <w:rPr>
          <w:vertAlign w:val="superscript"/>
        </w:rPr>
        <w:t>4</w:t>
      </w:r>
      <w:r w:rsidR="001240C4">
        <w:t>Do not</w:t>
      </w:r>
      <w:r>
        <w:t xml:space="preserve"> answer a fool according to his folly,</w:t>
      </w:r>
    </w:p>
    <w:p w14:paraId="537634FA" w14:textId="77777777" w:rsidR="004D6164" w:rsidRDefault="004D6164">
      <w:pPr>
        <w:pStyle w:val="Poetry2"/>
      </w:pPr>
      <w:r>
        <w:t>lest you also be like him.</w:t>
      </w:r>
    </w:p>
    <w:p w14:paraId="78DB4DE8" w14:textId="77777777" w:rsidR="004D6164" w:rsidRDefault="004D6164">
      <w:pPr>
        <w:pStyle w:val="Poetry1"/>
      </w:pPr>
      <w:r>
        <w:rPr>
          <w:vertAlign w:val="superscript"/>
        </w:rPr>
        <w:t>5</w:t>
      </w:r>
      <w:r>
        <w:t>Answer a fool according to his folly,</w:t>
      </w:r>
    </w:p>
    <w:p w14:paraId="1048BD7D" w14:textId="77777777" w:rsidR="004D6164" w:rsidRDefault="004D6164">
      <w:pPr>
        <w:pStyle w:val="Poetry2"/>
      </w:pPr>
      <w:r>
        <w:t>lest he be wise in his own eyes.</w:t>
      </w:r>
    </w:p>
    <w:p w14:paraId="519A0FCB" w14:textId="77777777" w:rsidR="004D6164" w:rsidRDefault="004D6164">
      <w:pPr>
        <w:pStyle w:val="Poetry1"/>
      </w:pPr>
      <w:r>
        <w:rPr>
          <w:vertAlign w:val="superscript"/>
        </w:rPr>
        <w:t>6</w:t>
      </w:r>
      <w:r>
        <w:t>One who sends a message by the hand of a fool</w:t>
      </w:r>
    </w:p>
    <w:p w14:paraId="1E5CBF1B" w14:textId="77777777" w:rsidR="004D6164" w:rsidRDefault="004D6164">
      <w:pPr>
        <w:pStyle w:val="Poetry2"/>
      </w:pPr>
      <w:r>
        <w:t>is cutting off feet and drinking violence.</w:t>
      </w:r>
    </w:p>
    <w:p w14:paraId="671C38E9" w14:textId="77777777" w:rsidR="004D6164" w:rsidRDefault="004D6164">
      <w:pPr>
        <w:pStyle w:val="Poetry1"/>
      </w:pPr>
      <w:r>
        <w:rPr>
          <w:vertAlign w:val="superscript"/>
        </w:rPr>
        <w:t>7</w:t>
      </w:r>
      <w:r>
        <w:t>Like the legs of the lame that hang loose:</w:t>
      </w:r>
    </w:p>
    <w:p w14:paraId="40C03523" w14:textId="77777777" w:rsidR="004D6164" w:rsidRDefault="004D6164">
      <w:pPr>
        <w:pStyle w:val="Poetry2"/>
      </w:pPr>
      <w:r>
        <w:t>so is a parable in the mouth of fools.</w:t>
      </w:r>
    </w:p>
    <w:p w14:paraId="28C3482C" w14:textId="77777777" w:rsidR="004D6164" w:rsidRDefault="004D6164">
      <w:pPr>
        <w:pStyle w:val="Poetry1"/>
      </w:pPr>
      <w:r>
        <w:rPr>
          <w:vertAlign w:val="superscript"/>
        </w:rPr>
        <w:t>8</w:t>
      </w:r>
      <w:r>
        <w:t>As one who binds a stone in a sling,</w:t>
      </w:r>
    </w:p>
    <w:p w14:paraId="66B48C42" w14:textId="77777777" w:rsidR="004D6164" w:rsidRDefault="004D6164">
      <w:pPr>
        <w:pStyle w:val="Poetry2"/>
      </w:pPr>
      <w:r>
        <w:t>so is he who gives honor to a fool.</w:t>
      </w:r>
    </w:p>
    <w:p w14:paraId="3775BCBC" w14:textId="77777777" w:rsidR="004D6164" w:rsidRDefault="004D6164">
      <w:pPr>
        <w:pStyle w:val="Poetry1"/>
      </w:pPr>
      <w:r>
        <w:rPr>
          <w:vertAlign w:val="superscript"/>
        </w:rPr>
        <w:t>9</w:t>
      </w:r>
      <w:r>
        <w:t>Like a thornbush that goes into the hand of a drunkard,</w:t>
      </w:r>
    </w:p>
    <w:p w14:paraId="3AD63C55" w14:textId="77777777" w:rsidR="004D6164" w:rsidRDefault="004D6164">
      <w:pPr>
        <w:pStyle w:val="Poetry2"/>
      </w:pPr>
      <w:r>
        <w:t>so is a parable in the mouth of fools.</w:t>
      </w:r>
    </w:p>
    <w:p w14:paraId="47D56005" w14:textId="77777777" w:rsidR="004D6164" w:rsidRDefault="004D6164">
      <w:pPr>
        <w:pStyle w:val="Poetry1"/>
      </w:pPr>
      <w:r>
        <w:rPr>
          <w:vertAlign w:val="superscript"/>
        </w:rPr>
        <w:t>10</w:t>
      </w:r>
      <w:r>
        <w:t>As an archer who wounds all,</w:t>
      </w:r>
    </w:p>
    <w:p w14:paraId="5FD1832B" w14:textId="77777777" w:rsidR="004D6164" w:rsidRDefault="004D6164">
      <w:pPr>
        <w:pStyle w:val="Poetry2"/>
      </w:pPr>
      <w:r>
        <w:t>so is he who hires a fool</w:t>
      </w:r>
    </w:p>
    <w:p w14:paraId="03A20348" w14:textId="77777777" w:rsidR="004D6164" w:rsidRDefault="004D6164">
      <w:pPr>
        <w:pStyle w:val="Poetry2"/>
      </w:pPr>
      <w:r>
        <w:t>or he who hires those who pass by.</w:t>
      </w:r>
    </w:p>
    <w:p w14:paraId="7964A1E4" w14:textId="77777777" w:rsidR="004D6164" w:rsidRDefault="004D6164">
      <w:pPr>
        <w:pStyle w:val="Poetry1"/>
      </w:pPr>
      <w:r>
        <w:rPr>
          <w:vertAlign w:val="superscript"/>
        </w:rPr>
        <w:t>11</w:t>
      </w:r>
      <w:r>
        <w:t>As a dog that returns to his vomit,</w:t>
      </w:r>
      <w:r w:rsidR="004261CB">
        <w:rPr>
          <w:rStyle w:val="FootnoteReference"/>
        </w:rPr>
        <w:footnoteReference w:id="2710"/>
      </w:r>
    </w:p>
    <w:p w14:paraId="24A3A5A2" w14:textId="77777777" w:rsidR="004D6164" w:rsidRDefault="004D6164">
      <w:pPr>
        <w:pStyle w:val="Poetry2"/>
      </w:pPr>
      <w:r>
        <w:t>so is a fool who repeats his folly.</w:t>
      </w:r>
    </w:p>
    <w:p w14:paraId="351610CB" w14:textId="77777777" w:rsidR="004D6164" w:rsidRDefault="004D6164">
      <w:pPr>
        <w:pStyle w:val="Poetry1"/>
      </w:pPr>
      <w:r>
        <w:rPr>
          <w:vertAlign w:val="superscript"/>
        </w:rPr>
        <w:t>12</w:t>
      </w:r>
      <w:r>
        <w:t>Do you see a man wise in his own eyes?</w:t>
      </w:r>
    </w:p>
    <w:p w14:paraId="2A8F0687" w14:textId="77777777" w:rsidR="004D6164" w:rsidRDefault="004D6164">
      <w:pPr>
        <w:pStyle w:val="Poetry2"/>
      </w:pPr>
      <w:r>
        <w:t>There is more hope for a fool than for him.</w:t>
      </w:r>
    </w:p>
    <w:p w14:paraId="4BFA2728" w14:textId="77777777" w:rsidR="004D6164" w:rsidRDefault="004D6164">
      <w:pPr>
        <w:pStyle w:val="Poetry1"/>
      </w:pPr>
      <w:r>
        <w:rPr>
          <w:vertAlign w:val="superscript"/>
        </w:rPr>
        <w:t>13</w:t>
      </w:r>
      <w:r>
        <w:t>The sluggard says, “There is a lion in the road</w:t>
      </w:r>
      <w:r w:rsidR="008A3D28">
        <w:t>.</w:t>
      </w:r>
    </w:p>
    <w:p w14:paraId="56BD199F" w14:textId="77777777" w:rsidR="004D6164" w:rsidRDefault="004D6164">
      <w:pPr>
        <w:pStyle w:val="Poetry2"/>
      </w:pPr>
      <w:r>
        <w:t>A fierce lion roams the streets</w:t>
      </w:r>
      <w:r w:rsidR="008A3D28">
        <w:t>.</w:t>
      </w:r>
      <w:r>
        <w:t>”</w:t>
      </w:r>
    </w:p>
    <w:p w14:paraId="2F8CDEC6" w14:textId="77777777" w:rsidR="004D6164" w:rsidRDefault="004D6164">
      <w:pPr>
        <w:pStyle w:val="Poetry1"/>
      </w:pPr>
      <w:r>
        <w:rPr>
          <w:vertAlign w:val="superscript"/>
        </w:rPr>
        <w:t>14</w:t>
      </w:r>
      <w:r>
        <w:t>As the door turns on its hinges,</w:t>
      </w:r>
    </w:p>
    <w:p w14:paraId="4A4B2EFE" w14:textId="77777777" w:rsidR="004D6164" w:rsidRDefault="004D6164">
      <w:pPr>
        <w:pStyle w:val="Poetry2"/>
      </w:pPr>
      <w:r>
        <w:t>so does the sluggard on his bed.</w:t>
      </w:r>
    </w:p>
    <w:p w14:paraId="415690AD" w14:textId="77777777" w:rsidR="004D6164" w:rsidRDefault="004D6164">
      <w:pPr>
        <w:pStyle w:val="Poetry1"/>
      </w:pPr>
      <w:r>
        <w:rPr>
          <w:vertAlign w:val="superscript"/>
        </w:rPr>
        <w:t>15</w:t>
      </w:r>
      <w:r>
        <w:t>The sluggard buries his hand in the dish.</w:t>
      </w:r>
    </w:p>
    <w:p w14:paraId="30F924D9" w14:textId="77777777" w:rsidR="004D6164" w:rsidRDefault="004D6164">
      <w:pPr>
        <w:pStyle w:val="Poetry2"/>
      </w:pPr>
      <w:r>
        <w:t>He is too lazy to bring it back to his mouth.</w:t>
      </w:r>
    </w:p>
    <w:p w14:paraId="6107772A" w14:textId="77777777" w:rsidR="004D6164" w:rsidRDefault="004D6164">
      <w:pPr>
        <w:pStyle w:val="Poetry1"/>
      </w:pPr>
      <w:r>
        <w:rPr>
          <w:vertAlign w:val="superscript"/>
        </w:rPr>
        <w:t>16</w:t>
      </w:r>
      <w:r>
        <w:t>The sluggard is wiser in his own eyes</w:t>
      </w:r>
    </w:p>
    <w:p w14:paraId="76737A65" w14:textId="77777777" w:rsidR="004D6164" w:rsidRDefault="004D6164">
      <w:pPr>
        <w:pStyle w:val="Poetry2"/>
      </w:pPr>
      <w:r>
        <w:t>than seven men who answer with discretion.</w:t>
      </w:r>
    </w:p>
    <w:p w14:paraId="472B635C" w14:textId="77777777" w:rsidR="004D6164" w:rsidRDefault="004D6164">
      <w:pPr>
        <w:pStyle w:val="Poetry1"/>
      </w:pPr>
      <w:r>
        <w:rPr>
          <w:vertAlign w:val="superscript"/>
        </w:rPr>
        <w:t>17</w:t>
      </w:r>
      <w:r>
        <w:t>Like one who grabs a dog’s ears</w:t>
      </w:r>
    </w:p>
    <w:p w14:paraId="668FA533" w14:textId="77777777" w:rsidR="004D6164" w:rsidRDefault="004D6164">
      <w:pPr>
        <w:pStyle w:val="Poetry2"/>
      </w:pPr>
      <w:r>
        <w:t>is one who passes by and meddles in a quarrel not his own.</w:t>
      </w:r>
    </w:p>
    <w:p w14:paraId="2FC17B22" w14:textId="77777777" w:rsidR="004D6164" w:rsidRDefault="004D6164">
      <w:pPr>
        <w:pStyle w:val="Poetry1"/>
      </w:pPr>
      <w:r>
        <w:rPr>
          <w:vertAlign w:val="superscript"/>
        </w:rPr>
        <w:t>18</w:t>
      </w:r>
      <w:r>
        <w:t>Like a madman who shoots firebrands, arrows, and death,</w:t>
      </w:r>
    </w:p>
    <w:p w14:paraId="2C9D8685" w14:textId="77777777" w:rsidR="004D6164" w:rsidRDefault="004D6164">
      <w:pPr>
        <w:pStyle w:val="Poetry2"/>
      </w:pPr>
      <w:r>
        <w:rPr>
          <w:vertAlign w:val="superscript"/>
        </w:rPr>
        <w:lastRenderedPageBreak/>
        <w:t>19</w:t>
      </w:r>
      <w:r>
        <w:t>is the man who deceives his neighbor and says, “Am I not joking?”</w:t>
      </w:r>
    </w:p>
    <w:p w14:paraId="323E5484" w14:textId="77777777" w:rsidR="004D6164" w:rsidRDefault="004D6164">
      <w:pPr>
        <w:pStyle w:val="Poetry1"/>
      </w:pPr>
      <w:r>
        <w:rPr>
          <w:vertAlign w:val="superscript"/>
        </w:rPr>
        <w:t>20</w:t>
      </w:r>
      <w:r w:rsidR="00CE35CB">
        <w:t>Without</w:t>
      </w:r>
      <w:r>
        <w:t xml:space="preserve"> wood </w:t>
      </w:r>
      <w:r w:rsidR="00CE35CB">
        <w:t xml:space="preserve">a </w:t>
      </w:r>
      <w:r>
        <w:t>fire goes out.</w:t>
      </w:r>
    </w:p>
    <w:p w14:paraId="1C3D0846" w14:textId="77777777" w:rsidR="004D6164" w:rsidRDefault="004D6164">
      <w:pPr>
        <w:pStyle w:val="Poetry2"/>
      </w:pPr>
      <w:r>
        <w:t xml:space="preserve">Without gossip, </w:t>
      </w:r>
      <w:r w:rsidR="00CE35CB">
        <w:t>contention</w:t>
      </w:r>
      <w:r>
        <w:t xml:space="preserve"> </w:t>
      </w:r>
      <w:r w:rsidR="00CE35CB">
        <w:t>ceases</w:t>
      </w:r>
      <w:r>
        <w:t>.</w:t>
      </w:r>
    </w:p>
    <w:p w14:paraId="6C73215F" w14:textId="77777777" w:rsidR="004D6164" w:rsidRDefault="004D6164">
      <w:pPr>
        <w:pStyle w:val="Poetry1"/>
      </w:pPr>
      <w:r>
        <w:rPr>
          <w:vertAlign w:val="superscript"/>
        </w:rPr>
        <w:t>21</w:t>
      </w:r>
      <w:r>
        <w:t>As coals are to hot embers,</w:t>
      </w:r>
    </w:p>
    <w:p w14:paraId="17D41F58" w14:textId="77777777" w:rsidR="004D6164" w:rsidRDefault="004D6164">
      <w:pPr>
        <w:pStyle w:val="Poetry2"/>
      </w:pPr>
      <w:r>
        <w:t>and wood to fire,</w:t>
      </w:r>
    </w:p>
    <w:p w14:paraId="3FC320C0" w14:textId="77777777" w:rsidR="004D6164" w:rsidRDefault="004D6164">
      <w:pPr>
        <w:pStyle w:val="Poetry2"/>
      </w:pPr>
      <w:r>
        <w:t>so is a contentious man to kindling strife.</w:t>
      </w:r>
    </w:p>
    <w:p w14:paraId="3BCC3EEA" w14:textId="77777777" w:rsidR="004D6164" w:rsidRDefault="004D6164">
      <w:pPr>
        <w:pStyle w:val="Poetry1"/>
      </w:pPr>
      <w:r>
        <w:rPr>
          <w:vertAlign w:val="superscript"/>
        </w:rPr>
        <w:t>22</w:t>
      </w:r>
      <w:r>
        <w:t xml:space="preserve">The words of a </w:t>
      </w:r>
      <w:r w:rsidR="00B770ED">
        <w:t>gossip</w:t>
      </w:r>
      <w:r>
        <w:t xml:space="preserve"> are as </w:t>
      </w:r>
      <w:r w:rsidR="00B770ED">
        <w:t>tasty</w:t>
      </w:r>
      <w:r>
        <w:t xml:space="preserve"> morsels,</w:t>
      </w:r>
    </w:p>
    <w:p w14:paraId="259676B1" w14:textId="77777777" w:rsidR="004D6164" w:rsidRDefault="004D6164">
      <w:pPr>
        <w:pStyle w:val="Poetry2"/>
      </w:pPr>
      <w:r>
        <w:t>they go down into the innermost parts.</w:t>
      </w:r>
    </w:p>
    <w:p w14:paraId="18543C6B" w14:textId="77777777" w:rsidR="004D6164" w:rsidRDefault="004D6164">
      <w:pPr>
        <w:pStyle w:val="Poetry1"/>
      </w:pPr>
      <w:r>
        <w:rPr>
          <w:vertAlign w:val="superscript"/>
        </w:rPr>
        <w:t>23</w:t>
      </w:r>
      <w:r>
        <w:t>Like silver dross on an earthen vessel</w:t>
      </w:r>
    </w:p>
    <w:p w14:paraId="729E9FB9" w14:textId="77777777" w:rsidR="004D6164" w:rsidRDefault="004D6164">
      <w:pPr>
        <w:pStyle w:val="Poetry2"/>
      </w:pPr>
      <w:r>
        <w:t>are the lips of a fervent one with an evil heart.</w:t>
      </w:r>
    </w:p>
    <w:p w14:paraId="4A6267A7" w14:textId="77777777" w:rsidR="004D6164" w:rsidRDefault="004D6164">
      <w:pPr>
        <w:pStyle w:val="Poetry1"/>
      </w:pPr>
      <w:r>
        <w:rPr>
          <w:vertAlign w:val="superscript"/>
        </w:rPr>
        <w:t>24</w:t>
      </w:r>
      <w:r>
        <w:t>A malicious man disguises himself with his lips,</w:t>
      </w:r>
    </w:p>
    <w:p w14:paraId="3C2F5DCA" w14:textId="77777777" w:rsidR="004D6164" w:rsidRDefault="004D6164">
      <w:pPr>
        <w:pStyle w:val="Poetry2"/>
      </w:pPr>
      <w:r>
        <w:t>but he harbors evil in his heart.</w:t>
      </w:r>
    </w:p>
    <w:p w14:paraId="002DEC59" w14:textId="77777777" w:rsidR="004D6164" w:rsidRDefault="004D6164">
      <w:pPr>
        <w:pStyle w:val="Poetry1"/>
      </w:pPr>
      <w:r>
        <w:rPr>
          <w:vertAlign w:val="superscript"/>
        </w:rPr>
        <w:t>25</w:t>
      </w:r>
      <w:r>
        <w:t xml:space="preserve">When his speech is charming, </w:t>
      </w:r>
      <w:r w:rsidR="001240C4">
        <w:t>do not</w:t>
      </w:r>
      <w:r>
        <w:t xml:space="preserve"> believe him;</w:t>
      </w:r>
    </w:p>
    <w:p w14:paraId="7CD0BD43" w14:textId="77777777" w:rsidR="004D6164" w:rsidRDefault="004D6164">
      <w:pPr>
        <w:pStyle w:val="Poetry2"/>
      </w:pPr>
      <w:r>
        <w:t>for there are seven abominations in his heart.</w:t>
      </w:r>
    </w:p>
    <w:p w14:paraId="6EF9B69D" w14:textId="77777777" w:rsidR="004D6164" w:rsidRDefault="004D6164">
      <w:pPr>
        <w:pStyle w:val="Poetry1"/>
      </w:pPr>
      <w:r>
        <w:rPr>
          <w:vertAlign w:val="superscript"/>
        </w:rPr>
        <w:t>26</w:t>
      </w:r>
      <w:r>
        <w:t>His malice may be concealed by deception,</w:t>
      </w:r>
    </w:p>
    <w:p w14:paraId="7CDF9640" w14:textId="77777777" w:rsidR="004D6164" w:rsidRDefault="004D6164">
      <w:pPr>
        <w:pStyle w:val="Poetry2"/>
      </w:pPr>
      <w:r>
        <w:t>but his wickedness will be exposed in the assembly.</w:t>
      </w:r>
    </w:p>
    <w:p w14:paraId="289400C6" w14:textId="77777777" w:rsidR="004D6164" w:rsidRDefault="004D6164">
      <w:pPr>
        <w:pStyle w:val="Poetry1"/>
      </w:pPr>
      <w:r>
        <w:rPr>
          <w:vertAlign w:val="superscript"/>
        </w:rPr>
        <w:t>27</w:t>
      </w:r>
      <w:r>
        <w:t>Whoever digs a pit shall fall into it.</w:t>
      </w:r>
    </w:p>
    <w:p w14:paraId="50EE7895" w14:textId="77777777" w:rsidR="004D6164" w:rsidRDefault="004D6164">
      <w:pPr>
        <w:pStyle w:val="Poetry2"/>
      </w:pPr>
      <w:r>
        <w:t>Whoever rolls a stone, it will come back on him.</w:t>
      </w:r>
    </w:p>
    <w:p w14:paraId="6794BEFF" w14:textId="77777777" w:rsidR="004D6164" w:rsidRDefault="004D6164">
      <w:pPr>
        <w:pStyle w:val="Poetry1"/>
      </w:pPr>
      <w:r>
        <w:rPr>
          <w:vertAlign w:val="superscript"/>
        </w:rPr>
        <w:t>28</w:t>
      </w:r>
      <w:r>
        <w:t>A lying tongue hates those it hurts;</w:t>
      </w:r>
    </w:p>
    <w:p w14:paraId="507038CB" w14:textId="77777777" w:rsidR="004D6164" w:rsidRDefault="004D6164">
      <w:pPr>
        <w:pStyle w:val="Poetry2"/>
      </w:pPr>
      <w:r>
        <w:t>and a flattering mouth works ruin.</w:t>
      </w:r>
    </w:p>
    <w:p w14:paraId="7C3F9CC2" w14:textId="77777777" w:rsidR="004D6164" w:rsidRDefault="004D6164" w:rsidP="00CD144D">
      <w:pPr>
        <w:pStyle w:val="NHEB"/>
        <w:framePr w:wrap="auto"/>
      </w:pPr>
      <w:r>
        <w:t>27</w:t>
      </w:r>
    </w:p>
    <w:p w14:paraId="2F6DB697" w14:textId="77777777" w:rsidR="004D6164" w:rsidRDefault="001240C4">
      <w:pPr>
        <w:ind w:firstLine="0"/>
      </w:pPr>
      <w:r>
        <w:t>Do not</w:t>
      </w:r>
      <w:r w:rsidR="004D6164">
        <w:t xml:space="preserve"> boast about tomorrow;</w:t>
      </w:r>
    </w:p>
    <w:p w14:paraId="1F0278ED" w14:textId="77777777" w:rsidR="004D6164" w:rsidRDefault="004D6164">
      <w:pPr>
        <w:pStyle w:val="Poetry2"/>
      </w:pPr>
      <w:r>
        <w:t xml:space="preserve">for you </w:t>
      </w:r>
      <w:r w:rsidR="001240C4">
        <w:t>do not</w:t>
      </w:r>
      <w:r>
        <w:t xml:space="preserve"> know what a day may bring forth.</w:t>
      </w:r>
    </w:p>
    <w:p w14:paraId="3CE5ED2C" w14:textId="77777777" w:rsidR="004D6164" w:rsidRDefault="004D6164">
      <w:pPr>
        <w:pStyle w:val="Poetry1"/>
      </w:pPr>
      <w:r>
        <w:rPr>
          <w:vertAlign w:val="superscript"/>
        </w:rPr>
        <w:t>2</w:t>
      </w:r>
      <w:r>
        <w:t>Let another man praise you,</w:t>
      </w:r>
    </w:p>
    <w:p w14:paraId="5BC878FD" w14:textId="77777777" w:rsidR="004D6164" w:rsidRDefault="004D6164">
      <w:pPr>
        <w:pStyle w:val="Poetry2"/>
      </w:pPr>
      <w:r>
        <w:t>and not your own mouth;</w:t>
      </w:r>
    </w:p>
    <w:p w14:paraId="34D6711B" w14:textId="77777777" w:rsidR="004D6164" w:rsidRDefault="004D6164">
      <w:pPr>
        <w:pStyle w:val="Poetry2"/>
      </w:pPr>
      <w:r>
        <w:t>a stranger, and not your own lips.</w:t>
      </w:r>
    </w:p>
    <w:p w14:paraId="21BDE191" w14:textId="77777777" w:rsidR="004D6164" w:rsidRDefault="004D6164">
      <w:pPr>
        <w:pStyle w:val="Poetry1"/>
      </w:pPr>
      <w:r>
        <w:rPr>
          <w:vertAlign w:val="superscript"/>
        </w:rPr>
        <w:t>3</w:t>
      </w:r>
      <w:r>
        <w:t>A stone is heavy,</w:t>
      </w:r>
    </w:p>
    <w:p w14:paraId="0C833977" w14:textId="77777777" w:rsidR="004D6164" w:rsidRDefault="004D6164">
      <w:pPr>
        <w:pStyle w:val="Poetry2"/>
      </w:pPr>
      <w:r>
        <w:t>and sand is a burden;</w:t>
      </w:r>
    </w:p>
    <w:p w14:paraId="21405024" w14:textId="77777777" w:rsidR="004D6164" w:rsidRDefault="004D6164">
      <w:pPr>
        <w:pStyle w:val="Poetry2"/>
      </w:pPr>
      <w:r>
        <w:t>but a fool’s provocation is heavier than both.</w:t>
      </w:r>
    </w:p>
    <w:p w14:paraId="3B4F3A9D" w14:textId="77777777" w:rsidR="004D6164" w:rsidRDefault="004D6164">
      <w:pPr>
        <w:pStyle w:val="Poetry1"/>
      </w:pPr>
      <w:r>
        <w:rPr>
          <w:vertAlign w:val="superscript"/>
        </w:rPr>
        <w:t>4</w:t>
      </w:r>
      <w:r>
        <w:t>Wrath is cruel,</w:t>
      </w:r>
    </w:p>
    <w:p w14:paraId="69886217" w14:textId="77777777" w:rsidR="004D6164" w:rsidRDefault="004D6164">
      <w:pPr>
        <w:pStyle w:val="Poetry2"/>
      </w:pPr>
      <w:r>
        <w:t>and anger is overwhelming;</w:t>
      </w:r>
    </w:p>
    <w:p w14:paraId="3027EA04" w14:textId="77777777" w:rsidR="004D6164" w:rsidRDefault="004D6164">
      <w:pPr>
        <w:pStyle w:val="Poetry2"/>
      </w:pPr>
      <w:r>
        <w:t>but who is able to stand before jealousy?</w:t>
      </w:r>
    </w:p>
    <w:p w14:paraId="0649773E" w14:textId="77777777" w:rsidR="004D6164" w:rsidRDefault="004D6164">
      <w:pPr>
        <w:pStyle w:val="Poetry1"/>
      </w:pPr>
      <w:r>
        <w:rPr>
          <w:vertAlign w:val="superscript"/>
        </w:rPr>
        <w:t>5</w:t>
      </w:r>
      <w:r>
        <w:t>Better is open rebuke</w:t>
      </w:r>
    </w:p>
    <w:p w14:paraId="4B704C8E" w14:textId="77777777" w:rsidR="004D6164" w:rsidRDefault="004D6164">
      <w:pPr>
        <w:pStyle w:val="Poetry2"/>
      </w:pPr>
      <w:r>
        <w:t>than hidden love.</w:t>
      </w:r>
    </w:p>
    <w:p w14:paraId="2E35C4EB" w14:textId="77777777" w:rsidR="004D6164" w:rsidRDefault="004D6164">
      <w:pPr>
        <w:pStyle w:val="Poetry1"/>
      </w:pPr>
      <w:r>
        <w:rPr>
          <w:vertAlign w:val="superscript"/>
        </w:rPr>
        <w:t>6</w:t>
      </w:r>
      <w:r>
        <w:t>Faithful are the wounds of a friend;</w:t>
      </w:r>
    </w:p>
    <w:p w14:paraId="5FD04356" w14:textId="77777777" w:rsidR="004D6164" w:rsidRDefault="004D6164">
      <w:pPr>
        <w:pStyle w:val="Poetry2"/>
      </w:pPr>
      <w:r>
        <w:t>although the kisses of an enemy are profuse.</w:t>
      </w:r>
    </w:p>
    <w:p w14:paraId="53B41D85" w14:textId="77777777" w:rsidR="004D6164" w:rsidRDefault="004D6164">
      <w:pPr>
        <w:pStyle w:val="Poetry1"/>
      </w:pPr>
      <w:r>
        <w:rPr>
          <w:vertAlign w:val="superscript"/>
        </w:rPr>
        <w:t>7</w:t>
      </w:r>
      <w:r>
        <w:t>A full soul loathes a honeycomb;</w:t>
      </w:r>
    </w:p>
    <w:p w14:paraId="3FDD6B02" w14:textId="77777777" w:rsidR="004D6164" w:rsidRDefault="004D6164">
      <w:pPr>
        <w:pStyle w:val="Poetry2"/>
      </w:pPr>
      <w:r>
        <w:t>but to a hungry soul, every bitter thing is sweet.</w:t>
      </w:r>
    </w:p>
    <w:p w14:paraId="2C5EF096" w14:textId="77777777" w:rsidR="004D6164" w:rsidRDefault="004D6164">
      <w:pPr>
        <w:pStyle w:val="Poetry1"/>
      </w:pPr>
      <w:r>
        <w:rPr>
          <w:vertAlign w:val="superscript"/>
        </w:rPr>
        <w:t>8</w:t>
      </w:r>
      <w:r>
        <w:t>As a bird that wanders from her nest,</w:t>
      </w:r>
    </w:p>
    <w:p w14:paraId="5140818F" w14:textId="77777777" w:rsidR="004D6164" w:rsidRDefault="004D6164">
      <w:pPr>
        <w:pStyle w:val="Poetry2"/>
      </w:pPr>
      <w:r>
        <w:t>so is a man who wanders from his home.</w:t>
      </w:r>
    </w:p>
    <w:p w14:paraId="32B72756" w14:textId="77777777" w:rsidR="004D6164" w:rsidRDefault="004D6164">
      <w:pPr>
        <w:pStyle w:val="Poetry1"/>
      </w:pPr>
      <w:r>
        <w:rPr>
          <w:vertAlign w:val="superscript"/>
        </w:rPr>
        <w:t>9</w:t>
      </w:r>
      <w:r>
        <w:t>Perfume and incense bring joy to the heart;</w:t>
      </w:r>
    </w:p>
    <w:p w14:paraId="376CE6A9" w14:textId="77777777" w:rsidR="004D6164" w:rsidRDefault="004D6164">
      <w:pPr>
        <w:pStyle w:val="Poetry2"/>
      </w:pPr>
      <w:r>
        <w:t>so does earnest counsel from a man’s friend.</w:t>
      </w:r>
    </w:p>
    <w:p w14:paraId="67D9A1C1" w14:textId="77777777" w:rsidR="004D6164" w:rsidRDefault="004D6164">
      <w:pPr>
        <w:pStyle w:val="Poetry1"/>
      </w:pPr>
      <w:r>
        <w:rPr>
          <w:vertAlign w:val="superscript"/>
        </w:rPr>
        <w:t>10</w:t>
      </w:r>
      <w:r w:rsidR="001240C4">
        <w:t>Do not forsake</w:t>
      </w:r>
      <w:r>
        <w:t xml:space="preserve"> your friend and your father’s friend.</w:t>
      </w:r>
    </w:p>
    <w:p w14:paraId="231F6A71" w14:textId="77777777" w:rsidR="004D6164" w:rsidRDefault="001240C4">
      <w:pPr>
        <w:pStyle w:val="Poetry2"/>
      </w:pPr>
      <w:r>
        <w:t>Do not</w:t>
      </w:r>
      <w:r w:rsidR="004D6164">
        <w:t xml:space="preserve"> go to your brother’s house in the day of your disaster:</w:t>
      </w:r>
    </w:p>
    <w:p w14:paraId="07433829" w14:textId="77777777" w:rsidR="004D6164" w:rsidRDefault="004D6164">
      <w:pPr>
        <w:pStyle w:val="Poetry2"/>
      </w:pPr>
      <w:r>
        <w:t>better is a neighbor who is near than a distant brother.</w:t>
      </w:r>
    </w:p>
    <w:p w14:paraId="38CE3ED5" w14:textId="77777777" w:rsidR="004D6164" w:rsidRDefault="004D6164">
      <w:pPr>
        <w:pStyle w:val="Poetry1"/>
      </w:pPr>
      <w:r>
        <w:rPr>
          <w:vertAlign w:val="superscript"/>
        </w:rPr>
        <w:t>11</w:t>
      </w:r>
      <w:r>
        <w:t>Be wise, my son,</w:t>
      </w:r>
    </w:p>
    <w:p w14:paraId="5B4D4539" w14:textId="77777777" w:rsidR="004D6164" w:rsidRDefault="004D6164">
      <w:pPr>
        <w:pStyle w:val="Poetry2"/>
      </w:pPr>
      <w:r>
        <w:t>and bring joy to my heart,</w:t>
      </w:r>
    </w:p>
    <w:p w14:paraId="3E657F5D" w14:textId="77777777" w:rsidR="004D6164" w:rsidRDefault="004D6164">
      <w:pPr>
        <w:pStyle w:val="Poetry2"/>
      </w:pPr>
      <w:r>
        <w:t>then I can answer my tormentor.</w:t>
      </w:r>
    </w:p>
    <w:p w14:paraId="56D3DC97" w14:textId="77777777" w:rsidR="004D6164" w:rsidRDefault="004D6164">
      <w:pPr>
        <w:pStyle w:val="Poetry1"/>
      </w:pPr>
      <w:r>
        <w:rPr>
          <w:vertAlign w:val="superscript"/>
        </w:rPr>
        <w:t>12</w:t>
      </w:r>
      <w:r>
        <w:t>A prudent man sees danger and takes refuge;</w:t>
      </w:r>
    </w:p>
    <w:p w14:paraId="18C2637A" w14:textId="77777777" w:rsidR="004D6164" w:rsidRDefault="004D6164">
      <w:pPr>
        <w:pStyle w:val="Poetry2"/>
      </w:pPr>
      <w:r>
        <w:lastRenderedPageBreak/>
        <w:t>but the simple pass on, and suffer for it.</w:t>
      </w:r>
    </w:p>
    <w:p w14:paraId="746EF1E5" w14:textId="77777777" w:rsidR="004D6164" w:rsidRDefault="004D6164">
      <w:pPr>
        <w:pStyle w:val="Poetry1"/>
      </w:pPr>
      <w:r>
        <w:rPr>
          <w:vertAlign w:val="superscript"/>
        </w:rPr>
        <w:t>13</w:t>
      </w:r>
      <w:r>
        <w:t>Take his garment when he puts up collateral for a stranger.</w:t>
      </w:r>
    </w:p>
    <w:p w14:paraId="5F42CF55" w14:textId="77777777" w:rsidR="004D6164" w:rsidRDefault="004D6164">
      <w:pPr>
        <w:pStyle w:val="Poetry2"/>
      </w:pPr>
      <w:r>
        <w:t>Hold it for a wayward woman</w:t>
      </w:r>
      <w:r w:rsidR="008A3D28">
        <w:t>.</w:t>
      </w:r>
    </w:p>
    <w:p w14:paraId="2118D483" w14:textId="77777777" w:rsidR="004D6164" w:rsidRDefault="004D6164">
      <w:pPr>
        <w:pStyle w:val="Poetry1"/>
      </w:pPr>
      <w:r>
        <w:rPr>
          <w:vertAlign w:val="superscript"/>
        </w:rPr>
        <w:t>14</w:t>
      </w:r>
      <w:r>
        <w:t>He who blesses his neighbor with a loud voice early in the morning,</w:t>
      </w:r>
    </w:p>
    <w:p w14:paraId="509D56E4" w14:textId="77777777" w:rsidR="004D6164" w:rsidRDefault="004D6164">
      <w:pPr>
        <w:pStyle w:val="Poetry2"/>
      </w:pPr>
      <w:r>
        <w:t>it will be taken as a curse by him.</w:t>
      </w:r>
    </w:p>
    <w:p w14:paraId="3F1B5699" w14:textId="77777777" w:rsidR="004D6164" w:rsidRDefault="004D6164">
      <w:pPr>
        <w:pStyle w:val="Poetry1"/>
      </w:pPr>
      <w:r>
        <w:rPr>
          <w:vertAlign w:val="superscript"/>
        </w:rPr>
        <w:t>15</w:t>
      </w:r>
      <w:r>
        <w:t>A continual dropping on a rainy day</w:t>
      </w:r>
    </w:p>
    <w:p w14:paraId="16D60965" w14:textId="77777777" w:rsidR="004D6164" w:rsidRDefault="004D6164">
      <w:pPr>
        <w:pStyle w:val="Poetry2"/>
      </w:pPr>
      <w:r>
        <w:t>and a contentious wife are alike:</w:t>
      </w:r>
    </w:p>
    <w:p w14:paraId="2C332B0E" w14:textId="77777777" w:rsidR="004D6164" w:rsidRDefault="004D6164">
      <w:pPr>
        <w:pStyle w:val="Poetry1"/>
      </w:pPr>
      <w:r>
        <w:rPr>
          <w:vertAlign w:val="superscript"/>
        </w:rPr>
        <w:t>16</w:t>
      </w:r>
      <w:r>
        <w:t>restraining her is like restraining the wind,</w:t>
      </w:r>
    </w:p>
    <w:p w14:paraId="420776E0" w14:textId="77777777" w:rsidR="004D6164" w:rsidRDefault="004D6164">
      <w:pPr>
        <w:pStyle w:val="Poetry2"/>
      </w:pPr>
      <w:r>
        <w:t>or like grasping oil in his right hand.</w:t>
      </w:r>
    </w:p>
    <w:p w14:paraId="33685175" w14:textId="77777777" w:rsidR="004D6164" w:rsidRDefault="004D6164">
      <w:pPr>
        <w:pStyle w:val="Poetry1"/>
      </w:pPr>
    </w:p>
    <w:p w14:paraId="4409C66D" w14:textId="77777777" w:rsidR="004D6164" w:rsidRDefault="004D6164">
      <w:pPr>
        <w:pStyle w:val="Poetry1"/>
      </w:pPr>
      <w:r>
        <w:rPr>
          <w:vertAlign w:val="superscript"/>
        </w:rPr>
        <w:t>17</w:t>
      </w:r>
      <w:r>
        <w:t>Iron sharpens iron;</w:t>
      </w:r>
    </w:p>
    <w:p w14:paraId="460E2408" w14:textId="77777777" w:rsidR="004D6164" w:rsidRDefault="004D6164">
      <w:pPr>
        <w:pStyle w:val="Poetry2"/>
      </w:pPr>
      <w:r>
        <w:t>so a man sharpens his friend’s countenance.</w:t>
      </w:r>
    </w:p>
    <w:p w14:paraId="278917FB" w14:textId="77777777" w:rsidR="004D6164" w:rsidRDefault="004D6164">
      <w:pPr>
        <w:pStyle w:val="Poetry1"/>
      </w:pPr>
      <w:r>
        <w:rPr>
          <w:vertAlign w:val="superscript"/>
        </w:rPr>
        <w:t>18</w:t>
      </w:r>
      <w:r>
        <w:t>Whoever tends the fig tree shall eat its fruit.</w:t>
      </w:r>
    </w:p>
    <w:p w14:paraId="5169C030" w14:textId="77777777" w:rsidR="004D6164" w:rsidRDefault="004D6164">
      <w:pPr>
        <w:pStyle w:val="Poetry2"/>
      </w:pPr>
      <w:r>
        <w:t>He who looks after his master shall be honored.</w:t>
      </w:r>
    </w:p>
    <w:p w14:paraId="60FEE0A1" w14:textId="77777777" w:rsidR="004D6164" w:rsidRDefault="004D6164">
      <w:pPr>
        <w:pStyle w:val="Poetry1"/>
      </w:pPr>
      <w:r>
        <w:rPr>
          <w:vertAlign w:val="superscript"/>
        </w:rPr>
        <w:t>19</w:t>
      </w:r>
      <w:r>
        <w:t>As water reflects a face,</w:t>
      </w:r>
    </w:p>
    <w:p w14:paraId="2CFC6F9C" w14:textId="77777777" w:rsidR="004D6164" w:rsidRDefault="004D6164">
      <w:pPr>
        <w:pStyle w:val="Poetry2"/>
      </w:pPr>
      <w:r>
        <w:t>so a man’s heart reflects the man.</w:t>
      </w:r>
    </w:p>
    <w:p w14:paraId="6B527575" w14:textId="77777777" w:rsidR="004D6164" w:rsidRDefault="004D6164">
      <w:pPr>
        <w:pStyle w:val="Poetry1"/>
      </w:pPr>
      <w:r>
        <w:rPr>
          <w:vertAlign w:val="superscript"/>
        </w:rPr>
        <w:t>20</w:t>
      </w:r>
      <w:r>
        <w:t>Sheol and Abaddon are never satisfied;</w:t>
      </w:r>
    </w:p>
    <w:p w14:paraId="5570F5C6" w14:textId="77777777" w:rsidR="004D6164" w:rsidRDefault="004D6164">
      <w:pPr>
        <w:pStyle w:val="Poetry2"/>
      </w:pPr>
      <w:r>
        <w:t>and a man’s eyes are never satisfied.</w:t>
      </w:r>
    </w:p>
    <w:p w14:paraId="699198E6" w14:textId="77777777" w:rsidR="004D6164" w:rsidRDefault="004D6164">
      <w:pPr>
        <w:pStyle w:val="Poetry1"/>
      </w:pPr>
      <w:r>
        <w:rPr>
          <w:vertAlign w:val="superscript"/>
        </w:rPr>
        <w:t>21</w:t>
      </w:r>
      <w:r>
        <w:t>The crucible is for silver,</w:t>
      </w:r>
    </w:p>
    <w:p w14:paraId="11A3A5F2" w14:textId="77777777" w:rsidR="004D6164" w:rsidRDefault="004D6164">
      <w:pPr>
        <w:pStyle w:val="Poetry2"/>
      </w:pPr>
      <w:r>
        <w:t>and the furnace for gold;</w:t>
      </w:r>
    </w:p>
    <w:p w14:paraId="4E21E817" w14:textId="77777777" w:rsidR="004D6164" w:rsidRDefault="004D6164">
      <w:pPr>
        <w:pStyle w:val="Poetry2"/>
      </w:pPr>
      <w:r>
        <w:t>but man is refined by his praise.</w:t>
      </w:r>
    </w:p>
    <w:p w14:paraId="05D19685" w14:textId="77777777" w:rsidR="004D6164" w:rsidRDefault="004D6164">
      <w:pPr>
        <w:pStyle w:val="Poetry1"/>
      </w:pPr>
      <w:r>
        <w:rPr>
          <w:vertAlign w:val="superscript"/>
        </w:rPr>
        <w:t>22</w:t>
      </w:r>
      <w:r>
        <w:t>Though you grind a fool in a mortar with a pestle along with grain,</w:t>
      </w:r>
    </w:p>
    <w:p w14:paraId="54882FD3" w14:textId="77777777" w:rsidR="004D6164" w:rsidRDefault="004D6164">
      <w:pPr>
        <w:pStyle w:val="Poetry2"/>
      </w:pPr>
      <w:r>
        <w:t>yet his foolishness will not be removed from him.</w:t>
      </w:r>
    </w:p>
    <w:p w14:paraId="079FA4BF" w14:textId="77777777" w:rsidR="004D6164" w:rsidRDefault="004D6164">
      <w:pPr>
        <w:pStyle w:val="Poetry1"/>
      </w:pPr>
    </w:p>
    <w:p w14:paraId="127FE6DE" w14:textId="77777777" w:rsidR="004D6164" w:rsidRDefault="004D6164">
      <w:pPr>
        <w:pStyle w:val="Poetry1"/>
      </w:pPr>
      <w:r>
        <w:rPr>
          <w:vertAlign w:val="superscript"/>
        </w:rPr>
        <w:t>23</w:t>
      </w:r>
      <w:r>
        <w:t>Know well the state of your flocks,</w:t>
      </w:r>
    </w:p>
    <w:p w14:paraId="4FC87DF5" w14:textId="77777777" w:rsidR="004D6164" w:rsidRDefault="004D6164">
      <w:pPr>
        <w:pStyle w:val="Poetry2"/>
      </w:pPr>
      <w:r>
        <w:t>and pay attention to your herds:</w:t>
      </w:r>
    </w:p>
    <w:p w14:paraId="5994F964" w14:textId="77777777" w:rsidR="004D6164" w:rsidRDefault="004D6164">
      <w:pPr>
        <w:pStyle w:val="Poetry1"/>
      </w:pPr>
      <w:r>
        <w:rPr>
          <w:vertAlign w:val="superscript"/>
        </w:rPr>
        <w:t>24</w:t>
      </w:r>
      <w:r>
        <w:t>for riches are not forever,</w:t>
      </w:r>
    </w:p>
    <w:p w14:paraId="433065EB" w14:textId="77777777" w:rsidR="004D6164" w:rsidRDefault="004D6164">
      <w:pPr>
        <w:pStyle w:val="Poetry2"/>
      </w:pPr>
      <w:r>
        <w:t>nor does even the crown endure to all generations.</w:t>
      </w:r>
    </w:p>
    <w:p w14:paraId="32C2B420" w14:textId="77777777" w:rsidR="004D6164" w:rsidRDefault="004D6164">
      <w:pPr>
        <w:pStyle w:val="Poetry1"/>
      </w:pPr>
      <w:r>
        <w:rPr>
          <w:vertAlign w:val="superscript"/>
        </w:rPr>
        <w:t>25</w:t>
      </w:r>
      <w:r>
        <w:t>The hay is removed, and the new growth appears,</w:t>
      </w:r>
    </w:p>
    <w:p w14:paraId="7284FB99" w14:textId="77777777" w:rsidR="004D6164" w:rsidRDefault="004D6164">
      <w:pPr>
        <w:pStyle w:val="Poetry2"/>
      </w:pPr>
      <w:r>
        <w:t>the grasses of the hills are gathered in.</w:t>
      </w:r>
    </w:p>
    <w:p w14:paraId="72B523D3" w14:textId="77777777" w:rsidR="004D6164" w:rsidRDefault="004D6164">
      <w:pPr>
        <w:pStyle w:val="Poetry1"/>
      </w:pPr>
      <w:r>
        <w:rPr>
          <w:vertAlign w:val="superscript"/>
        </w:rPr>
        <w:t>26</w:t>
      </w:r>
      <w:r>
        <w:t>The lambs are for your clothing,</w:t>
      </w:r>
    </w:p>
    <w:p w14:paraId="2A2C509D" w14:textId="77777777" w:rsidR="004D6164" w:rsidRDefault="004D6164">
      <w:pPr>
        <w:pStyle w:val="Poetry2"/>
      </w:pPr>
      <w:r>
        <w:t>and the goats are the price of a field.</w:t>
      </w:r>
    </w:p>
    <w:p w14:paraId="011D4D5D" w14:textId="77777777" w:rsidR="004D6164" w:rsidRDefault="004D6164">
      <w:pPr>
        <w:pStyle w:val="Poetry1"/>
      </w:pPr>
      <w:r>
        <w:rPr>
          <w:vertAlign w:val="superscript"/>
        </w:rPr>
        <w:t>27</w:t>
      </w:r>
      <w:r>
        <w:t>There will be plenty of goats’ milk for your food,</w:t>
      </w:r>
    </w:p>
    <w:p w14:paraId="5C2D9059" w14:textId="77777777" w:rsidR="004D6164" w:rsidRDefault="004D6164">
      <w:pPr>
        <w:pStyle w:val="Poetry2"/>
      </w:pPr>
      <w:r>
        <w:t>for your family’s food,</w:t>
      </w:r>
    </w:p>
    <w:p w14:paraId="5B077C93" w14:textId="77777777" w:rsidR="004D6164" w:rsidRDefault="004D6164">
      <w:pPr>
        <w:pStyle w:val="Poetry2"/>
      </w:pPr>
      <w:r>
        <w:t>and for the nourishment of your servant girls.</w:t>
      </w:r>
    </w:p>
    <w:p w14:paraId="4942FB54" w14:textId="77777777" w:rsidR="004D6164" w:rsidRDefault="004D6164" w:rsidP="00CD144D">
      <w:pPr>
        <w:pStyle w:val="NHEB"/>
        <w:framePr w:wrap="auto"/>
      </w:pPr>
      <w:r>
        <w:t>28</w:t>
      </w:r>
    </w:p>
    <w:p w14:paraId="29B09CE2" w14:textId="77777777" w:rsidR="004D6164" w:rsidRDefault="004D6164">
      <w:pPr>
        <w:ind w:firstLine="0"/>
      </w:pPr>
      <w:r>
        <w:t>The wicked flee when no one pursues;</w:t>
      </w:r>
    </w:p>
    <w:p w14:paraId="777F5BFF" w14:textId="77777777" w:rsidR="004D6164" w:rsidRDefault="004D6164">
      <w:pPr>
        <w:pStyle w:val="Poetry2"/>
      </w:pPr>
      <w:r>
        <w:t>but the righteous are as bold as a lion.</w:t>
      </w:r>
    </w:p>
    <w:p w14:paraId="6BF933EE" w14:textId="77777777" w:rsidR="004D6164" w:rsidRDefault="004D6164">
      <w:pPr>
        <w:pStyle w:val="Poetry1"/>
      </w:pPr>
      <w:r>
        <w:rPr>
          <w:vertAlign w:val="superscript"/>
        </w:rPr>
        <w:t>2</w:t>
      </w:r>
      <w:r>
        <w:t>In rebellion, a land has many rulers,</w:t>
      </w:r>
    </w:p>
    <w:p w14:paraId="524A19AF" w14:textId="77777777" w:rsidR="004D6164" w:rsidRDefault="004D6164">
      <w:pPr>
        <w:pStyle w:val="Poetry2"/>
      </w:pPr>
      <w:r>
        <w:t>but order is maintained by a man of understanding and knowledge.</w:t>
      </w:r>
    </w:p>
    <w:p w14:paraId="7FC841E3" w14:textId="77777777" w:rsidR="004D6164" w:rsidRDefault="004D6164">
      <w:pPr>
        <w:pStyle w:val="Poetry1"/>
      </w:pPr>
      <w:r>
        <w:rPr>
          <w:vertAlign w:val="superscript"/>
        </w:rPr>
        <w:t>3</w:t>
      </w:r>
      <w:r>
        <w:t>A needy man who oppresses the poor</w:t>
      </w:r>
    </w:p>
    <w:p w14:paraId="40949036" w14:textId="77777777" w:rsidR="004D6164" w:rsidRDefault="004D6164">
      <w:pPr>
        <w:pStyle w:val="Poetry2"/>
      </w:pPr>
      <w:r>
        <w:t>is like a driving rain which leaves no crops.</w:t>
      </w:r>
    </w:p>
    <w:p w14:paraId="1E6D2D14" w14:textId="77777777" w:rsidR="004D6164" w:rsidRDefault="004D6164">
      <w:pPr>
        <w:pStyle w:val="Poetry1"/>
      </w:pPr>
      <w:r>
        <w:rPr>
          <w:vertAlign w:val="superscript"/>
        </w:rPr>
        <w:t>4</w:t>
      </w:r>
      <w:r>
        <w:t>Those who forsake the Law praise the wicked;</w:t>
      </w:r>
    </w:p>
    <w:p w14:paraId="5D671A5A" w14:textId="77777777" w:rsidR="004D6164" w:rsidRDefault="004D6164">
      <w:pPr>
        <w:pStyle w:val="Poetry2"/>
      </w:pPr>
      <w:r>
        <w:t>but those who keep the Law contend with them.</w:t>
      </w:r>
    </w:p>
    <w:p w14:paraId="576AD07A" w14:textId="77777777" w:rsidR="004D6164" w:rsidRDefault="004D6164">
      <w:pPr>
        <w:pStyle w:val="Poetry1"/>
      </w:pPr>
      <w:r>
        <w:rPr>
          <w:vertAlign w:val="superscript"/>
        </w:rPr>
        <w:t>5</w:t>
      </w:r>
      <w:r>
        <w:t xml:space="preserve">Evil men </w:t>
      </w:r>
      <w:r w:rsidR="001240C4">
        <w:t>do not</w:t>
      </w:r>
      <w:r>
        <w:t xml:space="preserve"> understand justice;</w:t>
      </w:r>
    </w:p>
    <w:p w14:paraId="37CCB3BC" w14:textId="77777777" w:rsidR="004D6164" w:rsidRDefault="004D6164">
      <w:pPr>
        <w:pStyle w:val="Poetry2"/>
      </w:pPr>
      <w:r>
        <w:t xml:space="preserve">but those who seek the </w:t>
      </w:r>
      <w:r w:rsidR="00F170FA" w:rsidRPr="00F170FA">
        <w:rPr>
          <w:sz w:val="16"/>
          <w:szCs w:val="16"/>
        </w:rPr>
        <w:t>LORD</w:t>
      </w:r>
      <w:r>
        <w:t xml:space="preserve"> understand it fully.</w:t>
      </w:r>
    </w:p>
    <w:p w14:paraId="4317FDDA" w14:textId="77777777" w:rsidR="004D6164" w:rsidRDefault="004D6164">
      <w:pPr>
        <w:pStyle w:val="Poetry1"/>
      </w:pPr>
      <w:r>
        <w:rPr>
          <w:vertAlign w:val="superscript"/>
        </w:rPr>
        <w:lastRenderedPageBreak/>
        <w:t>6</w:t>
      </w:r>
      <w:r>
        <w:t>Better is the poor who walks in his integrity,</w:t>
      </w:r>
    </w:p>
    <w:p w14:paraId="0A7263C6" w14:textId="77777777" w:rsidR="004D6164" w:rsidRDefault="004D6164">
      <w:pPr>
        <w:pStyle w:val="Poetry2"/>
      </w:pPr>
      <w:r>
        <w:t>than he who is perverse in his ways, and he is rich.</w:t>
      </w:r>
    </w:p>
    <w:p w14:paraId="616A52A8" w14:textId="77777777" w:rsidR="004D6164" w:rsidRDefault="004D6164">
      <w:pPr>
        <w:pStyle w:val="Poetry1"/>
      </w:pPr>
      <w:r>
        <w:rPr>
          <w:vertAlign w:val="superscript"/>
        </w:rPr>
        <w:t>7</w:t>
      </w:r>
      <w:r>
        <w:t>Whoever keeps the Law is a wise son;</w:t>
      </w:r>
    </w:p>
    <w:p w14:paraId="46F1EBEB" w14:textId="77777777" w:rsidR="004D6164" w:rsidRDefault="004D6164">
      <w:pPr>
        <w:pStyle w:val="Poetry2"/>
      </w:pPr>
      <w:r>
        <w:t>but he who is a companion of gluttons shames his father.</w:t>
      </w:r>
    </w:p>
    <w:p w14:paraId="49F47DFF" w14:textId="77777777" w:rsidR="004D6164" w:rsidRDefault="004D6164">
      <w:pPr>
        <w:pStyle w:val="Poetry1"/>
      </w:pPr>
      <w:r>
        <w:rPr>
          <w:vertAlign w:val="superscript"/>
        </w:rPr>
        <w:t>8</w:t>
      </w:r>
      <w:r>
        <w:t>He who increases his wealth by excessive interest</w:t>
      </w:r>
    </w:p>
    <w:p w14:paraId="4392817E" w14:textId="77777777" w:rsidR="004D6164" w:rsidRDefault="004D6164">
      <w:pPr>
        <w:pStyle w:val="Poetry2"/>
      </w:pPr>
      <w:r>
        <w:t>gathers it for one who has pity on the poor.</w:t>
      </w:r>
    </w:p>
    <w:p w14:paraId="667EA127" w14:textId="77777777" w:rsidR="004D6164" w:rsidRDefault="004D6164">
      <w:pPr>
        <w:pStyle w:val="Poetry1"/>
      </w:pPr>
      <w:r>
        <w:rPr>
          <w:vertAlign w:val="superscript"/>
        </w:rPr>
        <w:t>9</w:t>
      </w:r>
      <w:r>
        <w:t>He who turns away his ear from hearing the Law,</w:t>
      </w:r>
    </w:p>
    <w:p w14:paraId="22F941F7" w14:textId="77777777" w:rsidR="004D6164" w:rsidRDefault="004D6164">
      <w:pPr>
        <w:pStyle w:val="Poetry2"/>
      </w:pPr>
      <w:r>
        <w:t>even his prayer is an abomination.</w:t>
      </w:r>
    </w:p>
    <w:p w14:paraId="4F6470AE" w14:textId="77777777" w:rsidR="004D6164" w:rsidRDefault="004D6164">
      <w:pPr>
        <w:pStyle w:val="Poetry1"/>
      </w:pPr>
      <w:r>
        <w:rPr>
          <w:vertAlign w:val="superscript"/>
        </w:rPr>
        <w:t>10</w:t>
      </w:r>
      <w:r>
        <w:t>Whoever causes the upright to go astray in an evil way,</w:t>
      </w:r>
    </w:p>
    <w:p w14:paraId="5B4395C8" w14:textId="77777777" w:rsidR="004D6164" w:rsidRDefault="004D6164">
      <w:pPr>
        <w:pStyle w:val="Poetry2"/>
      </w:pPr>
      <w:r>
        <w:t>he will fall into his own trap;</w:t>
      </w:r>
    </w:p>
    <w:p w14:paraId="4AD5F9F0" w14:textId="77777777" w:rsidR="004D6164" w:rsidRDefault="004D6164">
      <w:pPr>
        <w:pStyle w:val="Poetry2"/>
      </w:pPr>
      <w:r>
        <w:t>but the blameless will inherit good.</w:t>
      </w:r>
    </w:p>
    <w:p w14:paraId="0DE255B1" w14:textId="77777777" w:rsidR="004D6164" w:rsidRDefault="004D6164">
      <w:pPr>
        <w:pStyle w:val="Poetry1"/>
      </w:pPr>
      <w:r>
        <w:rPr>
          <w:vertAlign w:val="superscript"/>
        </w:rPr>
        <w:t>11</w:t>
      </w:r>
      <w:r>
        <w:t>The rich man is wise in his own eyes;</w:t>
      </w:r>
    </w:p>
    <w:p w14:paraId="3EFE1130" w14:textId="77777777" w:rsidR="004D6164" w:rsidRDefault="004D6164">
      <w:pPr>
        <w:pStyle w:val="Poetry2"/>
      </w:pPr>
      <w:r>
        <w:t>but the poor who has understanding sees through him.</w:t>
      </w:r>
    </w:p>
    <w:p w14:paraId="33E62685" w14:textId="77777777" w:rsidR="004D6164" w:rsidRDefault="004D6164">
      <w:pPr>
        <w:pStyle w:val="Poetry1"/>
      </w:pPr>
      <w:r>
        <w:rPr>
          <w:vertAlign w:val="superscript"/>
        </w:rPr>
        <w:t>12</w:t>
      </w:r>
      <w:r>
        <w:t>When the righteous triumph, there is great glory;</w:t>
      </w:r>
    </w:p>
    <w:p w14:paraId="1F608C1E" w14:textId="77777777" w:rsidR="004D6164" w:rsidRDefault="004D6164">
      <w:pPr>
        <w:pStyle w:val="Poetry2"/>
      </w:pPr>
      <w:r>
        <w:t>but when the wicked rise, men hide themselves.</w:t>
      </w:r>
    </w:p>
    <w:p w14:paraId="55EC1F88" w14:textId="77777777" w:rsidR="004D6164" w:rsidRDefault="004D6164">
      <w:pPr>
        <w:pStyle w:val="Poetry1"/>
      </w:pPr>
      <w:r>
        <w:rPr>
          <w:vertAlign w:val="superscript"/>
        </w:rPr>
        <w:t>13</w:t>
      </w:r>
      <w:r>
        <w:t>He who conceals his sins doesn’t prosper,</w:t>
      </w:r>
    </w:p>
    <w:p w14:paraId="5E828CEE" w14:textId="77777777" w:rsidR="004D6164" w:rsidRDefault="004D6164">
      <w:pPr>
        <w:pStyle w:val="Poetry2"/>
      </w:pPr>
      <w:r>
        <w:t>but whoever confesses and renounces them finds mercy.</w:t>
      </w:r>
    </w:p>
    <w:p w14:paraId="51656F36" w14:textId="77777777" w:rsidR="004D6164" w:rsidRDefault="004D6164">
      <w:pPr>
        <w:pStyle w:val="Poetry1"/>
      </w:pPr>
      <w:r>
        <w:rPr>
          <w:vertAlign w:val="superscript"/>
        </w:rPr>
        <w:t>14</w:t>
      </w:r>
      <w:r w:rsidR="006871BC">
        <w:t>Blessed is the man</w:t>
      </w:r>
      <w:r w:rsidR="00FD7F70">
        <w:t xml:space="preserve"> who is always reverent</w:t>
      </w:r>
      <w:r>
        <w:t>;</w:t>
      </w:r>
    </w:p>
    <w:p w14:paraId="3B6841E9" w14:textId="77777777" w:rsidR="004D6164" w:rsidRDefault="004D6164">
      <w:pPr>
        <w:pStyle w:val="Poetry2"/>
      </w:pPr>
      <w:r>
        <w:t xml:space="preserve">but </w:t>
      </w:r>
      <w:r w:rsidR="00FD7F70">
        <w:t xml:space="preserve">the </w:t>
      </w:r>
      <w:r>
        <w:t xml:space="preserve">one who hardens his heart </w:t>
      </w:r>
      <w:r w:rsidR="00FD7F70">
        <w:t xml:space="preserve">will </w:t>
      </w:r>
      <w:r>
        <w:t xml:space="preserve">fall into </w:t>
      </w:r>
      <w:r w:rsidR="00FD7F70">
        <w:t>evil</w:t>
      </w:r>
      <w:r>
        <w:t>.</w:t>
      </w:r>
    </w:p>
    <w:p w14:paraId="29B55293" w14:textId="77777777" w:rsidR="004D6164" w:rsidRDefault="004D6164">
      <w:pPr>
        <w:pStyle w:val="Poetry1"/>
      </w:pPr>
      <w:r>
        <w:rPr>
          <w:vertAlign w:val="superscript"/>
        </w:rPr>
        <w:t>15</w:t>
      </w:r>
      <w:r>
        <w:t>As a roaring lion or a charging bear,</w:t>
      </w:r>
    </w:p>
    <w:p w14:paraId="2C2D9D75" w14:textId="77777777" w:rsidR="004D6164" w:rsidRDefault="004D6164">
      <w:pPr>
        <w:pStyle w:val="Poetry2"/>
      </w:pPr>
      <w:r>
        <w:t>so is a wicked ruler over helpless people.</w:t>
      </w:r>
    </w:p>
    <w:p w14:paraId="6CFE52FD" w14:textId="77777777" w:rsidR="004D6164" w:rsidRDefault="004D6164">
      <w:pPr>
        <w:pStyle w:val="Poetry1"/>
      </w:pPr>
      <w:r>
        <w:rPr>
          <w:vertAlign w:val="superscript"/>
        </w:rPr>
        <w:t>16</w:t>
      </w:r>
      <w:r w:rsidR="00E16371">
        <w:t>A prince who lacks understanding is a cruel oppressor,</w:t>
      </w:r>
    </w:p>
    <w:p w14:paraId="73C2AAAB" w14:textId="77777777" w:rsidR="004D6164" w:rsidRDefault="00E16371">
      <w:pPr>
        <w:pStyle w:val="Poetry2"/>
      </w:pPr>
      <w:r>
        <w:t>but o</w:t>
      </w:r>
      <w:r w:rsidR="004D6164">
        <w:t xml:space="preserve">ne who hates ill-gotten gain will </w:t>
      </w:r>
      <w:r>
        <w:t>prolong his</w:t>
      </w:r>
      <w:r w:rsidR="004D6164">
        <w:t xml:space="preserve"> days.</w:t>
      </w:r>
    </w:p>
    <w:p w14:paraId="0E1A5E95" w14:textId="77777777" w:rsidR="004D6164" w:rsidRDefault="004D6164">
      <w:pPr>
        <w:pStyle w:val="Poetry1"/>
      </w:pPr>
      <w:r>
        <w:rPr>
          <w:vertAlign w:val="superscript"/>
        </w:rPr>
        <w:t>17</w:t>
      </w:r>
      <w:r>
        <w:t>A man who is tormented by life blood will be a fugitive until death;</w:t>
      </w:r>
    </w:p>
    <w:p w14:paraId="24AB225E" w14:textId="77777777" w:rsidR="004D6164" w:rsidRDefault="004D6164">
      <w:pPr>
        <w:pStyle w:val="Poetry2"/>
      </w:pPr>
      <w:r>
        <w:t>no one will support him.</w:t>
      </w:r>
    </w:p>
    <w:p w14:paraId="54523861" w14:textId="77777777" w:rsidR="004D6164" w:rsidRDefault="004D6164">
      <w:pPr>
        <w:pStyle w:val="Poetry1"/>
      </w:pPr>
      <w:r>
        <w:rPr>
          <w:vertAlign w:val="superscript"/>
        </w:rPr>
        <w:t>18</w:t>
      </w:r>
      <w:r>
        <w:t>Whoever walks blamelessly is kept safe;</w:t>
      </w:r>
    </w:p>
    <w:p w14:paraId="7149BEF9" w14:textId="77777777" w:rsidR="004D6164" w:rsidRDefault="004D6164">
      <w:pPr>
        <w:pStyle w:val="Poetry2"/>
      </w:pPr>
      <w:r>
        <w:t>but one with perverse ways will fall suddenly.</w:t>
      </w:r>
    </w:p>
    <w:p w14:paraId="35303937" w14:textId="77777777" w:rsidR="004D6164" w:rsidRDefault="004D6164">
      <w:pPr>
        <w:pStyle w:val="Poetry1"/>
      </w:pPr>
      <w:r>
        <w:rPr>
          <w:vertAlign w:val="superscript"/>
        </w:rPr>
        <w:t>19</w:t>
      </w:r>
      <w:r>
        <w:t>One who works his land will have an abundance of food;</w:t>
      </w:r>
    </w:p>
    <w:p w14:paraId="160FB60B" w14:textId="77777777" w:rsidR="004D6164" w:rsidRDefault="004D6164">
      <w:pPr>
        <w:pStyle w:val="Poetry2"/>
      </w:pPr>
      <w:r>
        <w:t>but one who chases fantasies will have his fill of poverty.</w:t>
      </w:r>
    </w:p>
    <w:p w14:paraId="73C78D46" w14:textId="77777777" w:rsidR="004D6164" w:rsidRDefault="004D6164">
      <w:pPr>
        <w:pStyle w:val="Poetry1"/>
      </w:pPr>
      <w:r>
        <w:rPr>
          <w:vertAlign w:val="superscript"/>
        </w:rPr>
        <w:t>20</w:t>
      </w:r>
      <w:r>
        <w:t>A faithful man is rich with blessings;</w:t>
      </w:r>
    </w:p>
    <w:p w14:paraId="4983A8FF" w14:textId="77777777" w:rsidR="004D6164" w:rsidRDefault="004D6164">
      <w:pPr>
        <w:pStyle w:val="Poetry2"/>
      </w:pPr>
      <w:r>
        <w:t>but one who is eager to be rich will not go unpunished.</w:t>
      </w:r>
    </w:p>
    <w:p w14:paraId="5AF70E22" w14:textId="77777777" w:rsidR="004D6164" w:rsidRDefault="004D6164">
      <w:pPr>
        <w:pStyle w:val="Poetry1"/>
      </w:pPr>
      <w:r>
        <w:rPr>
          <w:vertAlign w:val="superscript"/>
        </w:rPr>
        <w:t>21</w:t>
      </w:r>
      <w:r>
        <w:t>To show partiality is not good;</w:t>
      </w:r>
    </w:p>
    <w:p w14:paraId="52E623D7" w14:textId="77777777" w:rsidR="004D6164" w:rsidRDefault="004D6164">
      <w:pPr>
        <w:pStyle w:val="Poetry2"/>
      </w:pPr>
      <w:r>
        <w:t>yet a man will do wrong for a piece of bread.</w:t>
      </w:r>
    </w:p>
    <w:p w14:paraId="61F9C1C0" w14:textId="77777777" w:rsidR="004D6164" w:rsidRDefault="004D6164">
      <w:pPr>
        <w:pStyle w:val="Poetry1"/>
      </w:pPr>
      <w:r>
        <w:rPr>
          <w:vertAlign w:val="superscript"/>
        </w:rPr>
        <w:t>22</w:t>
      </w:r>
      <w:r>
        <w:t>A stingy man hurries after riches,</w:t>
      </w:r>
    </w:p>
    <w:p w14:paraId="458ACA00" w14:textId="77777777" w:rsidR="004D6164" w:rsidRDefault="004D6164">
      <w:pPr>
        <w:pStyle w:val="Poetry2"/>
      </w:pPr>
      <w:r>
        <w:t>and doesn’t know that poverty waits for him.</w:t>
      </w:r>
    </w:p>
    <w:p w14:paraId="78744760" w14:textId="77777777" w:rsidR="004D6164" w:rsidRDefault="004D6164">
      <w:pPr>
        <w:pStyle w:val="Poetry1"/>
      </w:pPr>
      <w:r>
        <w:rPr>
          <w:vertAlign w:val="superscript"/>
        </w:rPr>
        <w:t>23</w:t>
      </w:r>
      <w:r>
        <w:t>One who rebukes a man will afterward find more favor</w:t>
      </w:r>
    </w:p>
    <w:p w14:paraId="1FE324DD" w14:textId="77777777" w:rsidR="004D6164" w:rsidRDefault="004D6164">
      <w:pPr>
        <w:pStyle w:val="Poetry2"/>
      </w:pPr>
      <w:r>
        <w:t>than one who flatters with the tongue.</w:t>
      </w:r>
    </w:p>
    <w:p w14:paraId="6809F6D8" w14:textId="77777777" w:rsidR="004D6164" w:rsidRDefault="004D6164">
      <w:pPr>
        <w:pStyle w:val="Poetry1"/>
      </w:pPr>
      <w:r>
        <w:rPr>
          <w:vertAlign w:val="superscript"/>
        </w:rPr>
        <w:t>24</w:t>
      </w:r>
      <w:r>
        <w:t>Whoever robs his father or his mother, and says, “It’s not wrong.”</w:t>
      </w:r>
    </w:p>
    <w:p w14:paraId="614F9E06" w14:textId="77777777" w:rsidR="004D6164" w:rsidRDefault="004D6164">
      <w:pPr>
        <w:pStyle w:val="Poetry2"/>
      </w:pPr>
      <w:r>
        <w:t>He is a partner with a destroyer.</w:t>
      </w:r>
    </w:p>
    <w:p w14:paraId="466E390D" w14:textId="77777777" w:rsidR="004D6164" w:rsidRDefault="004D6164">
      <w:pPr>
        <w:pStyle w:val="Poetry1"/>
      </w:pPr>
      <w:r>
        <w:rPr>
          <w:vertAlign w:val="superscript"/>
        </w:rPr>
        <w:t>25</w:t>
      </w:r>
      <w:r>
        <w:t>One who is greedy stirs up strife;</w:t>
      </w:r>
    </w:p>
    <w:p w14:paraId="0D8F7EA5" w14:textId="77777777" w:rsidR="004D6164" w:rsidRDefault="004D6164">
      <w:pPr>
        <w:pStyle w:val="Poetry2"/>
      </w:pPr>
      <w:r>
        <w:t xml:space="preserve">but one who trusts in the </w:t>
      </w:r>
      <w:r w:rsidR="00F170FA" w:rsidRPr="00F170FA">
        <w:rPr>
          <w:sz w:val="16"/>
          <w:szCs w:val="16"/>
        </w:rPr>
        <w:t>LORD</w:t>
      </w:r>
      <w:r>
        <w:t xml:space="preserve"> will prosper.</w:t>
      </w:r>
    </w:p>
    <w:p w14:paraId="54FA2807" w14:textId="77777777" w:rsidR="004D6164" w:rsidRDefault="004D6164">
      <w:pPr>
        <w:pStyle w:val="Poetry1"/>
      </w:pPr>
      <w:r>
        <w:rPr>
          <w:vertAlign w:val="superscript"/>
        </w:rPr>
        <w:t>26</w:t>
      </w:r>
      <w:r>
        <w:t>One who trusts in himself is a fool;</w:t>
      </w:r>
    </w:p>
    <w:p w14:paraId="1BDE7534" w14:textId="77777777" w:rsidR="004D6164" w:rsidRDefault="004D6164">
      <w:pPr>
        <w:pStyle w:val="Poetry2"/>
      </w:pPr>
      <w:r>
        <w:lastRenderedPageBreak/>
        <w:t>but one who walks in wisdom is kept safe.</w:t>
      </w:r>
    </w:p>
    <w:p w14:paraId="40430B81" w14:textId="77777777" w:rsidR="004D6164" w:rsidRDefault="004D6164">
      <w:pPr>
        <w:pStyle w:val="Poetry1"/>
      </w:pPr>
      <w:r>
        <w:rPr>
          <w:vertAlign w:val="superscript"/>
        </w:rPr>
        <w:t>27</w:t>
      </w:r>
      <w:r>
        <w:t>One who gives to the poor has no lack;</w:t>
      </w:r>
    </w:p>
    <w:p w14:paraId="671D35DE" w14:textId="77777777" w:rsidR="004D6164" w:rsidRDefault="004D6164">
      <w:pPr>
        <w:pStyle w:val="Poetry2"/>
      </w:pPr>
      <w:r>
        <w:t>but one who closes his eyes will have many curses.</w:t>
      </w:r>
    </w:p>
    <w:p w14:paraId="66A875F7" w14:textId="77777777" w:rsidR="004D6164" w:rsidRDefault="004D6164">
      <w:pPr>
        <w:pStyle w:val="Poetry1"/>
      </w:pPr>
      <w:r>
        <w:rPr>
          <w:vertAlign w:val="superscript"/>
        </w:rPr>
        <w:t>28</w:t>
      </w:r>
      <w:r>
        <w:t>When the wicked rise, men hide themselves;</w:t>
      </w:r>
    </w:p>
    <w:p w14:paraId="67C26948" w14:textId="77777777" w:rsidR="004D6164" w:rsidRDefault="004D6164">
      <w:pPr>
        <w:pStyle w:val="Poetry2"/>
      </w:pPr>
      <w:r>
        <w:t>but when they perish, the righteous thrive.</w:t>
      </w:r>
    </w:p>
    <w:p w14:paraId="284DE638" w14:textId="77777777" w:rsidR="004D6164" w:rsidRDefault="004D6164" w:rsidP="00CD144D">
      <w:pPr>
        <w:pStyle w:val="NHEB"/>
        <w:framePr w:wrap="auto"/>
      </w:pPr>
      <w:r>
        <w:t>29</w:t>
      </w:r>
    </w:p>
    <w:p w14:paraId="4F85BDDF" w14:textId="77777777" w:rsidR="004D6164" w:rsidRDefault="004D6164">
      <w:pPr>
        <w:ind w:firstLine="0"/>
      </w:pPr>
      <w:r>
        <w:t>He who is often rebuked and stiffens his neck</w:t>
      </w:r>
    </w:p>
    <w:p w14:paraId="58D1F172" w14:textId="77777777" w:rsidR="004D6164" w:rsidRDefault="004D6164">
      <w:pPr>
        <w:pStyle w:val="Poetry2"/>
      </w:pPr>
      <w:r>
        <w:t>will be destroyed suddenly, with no remedy.</w:t>
      </w:r>
    </w:p>
    <w:p w14:paraId="09288FAA" w14:textId="77777777" w:rsidR="004D6164" w:rsidRDefault="004D6164">
      <w:pPr>
        <w:pStyle w:val="Poetry1"/>
      </w:pPr>
      <w:r>
        <w:rPr>
          <w:vertAlign w:val="superscript"/>
        </w:rPr>
        <w:t>2</w:t>
      </w:r>
      <w:r>
        <w:t>When the righteous thrive, the people rejoice;</w:t>
      </w:r>
    </w:p>
    <w:p w14:paraId="741C19C9" w14:textId="77777777" w:rsidR="004D6164" w:rsidRDefault="004D6164">
      <w:pPr>
        <w:pStyle w:val="Poetry2"/>
      </w:pPr>
      <w:r>
        <w:t>but when the wicked rule, the people groan.</w:t>
      </w:r>
    </w:p>
    <w:p w14:paraId="75163A96" w14:textId="77777777" w:rsidR="004D6164" w:rsidRDefault="004D6164">
      <w:pPr>
        <w:pStyle w:val="Poetry1"/>
      </w:pPr>
      <w:r>
        <w:rPr>
          <w:vertAlign w:val="superscript"/>
        </w:rPr>
        <w:t>3</w:t>
      </w:r>
      <w:r>
        <w:t>Whoever loves wisdom brings joy to his father;</w:t>
      </w:r>
    </w:p>
    <w:p w14:paraId="70D29562" w14:textId="77777777" w:rsidR="004D6164" w:rsidRDefault="004D6164">
      <w:pPr>
        <w:pStyle w:val="Poetry2"/>
      </w:pPr>
      <w:r>
        <w:t>but a companion of prostitutes squanders his wealth.</w:t>
      </w:r>
    </w:p>
    <w:p w14:paraId="59B9CB68" w14:textId="77777777" w:rsidR="004D6164" w:rsidRDefault="004D6164">
      <w:pPr>
        <w:pStyle w:val="Poetry1"/>
      </w:pPr>
      <w:r>
        <w:rPr>
          <w:vertAlign w:val="superscript"/>
        </w:rPr>
        <w:t>4</w:t>
      </w:r>
      <w:r>
        <w:t>The king by justice makes the land stable,</w:t>
      </w:r>
    </w:p>
    <w:p w14:paraId="47BD49E5" w14:textId="77777777" w:rsidR="004D6164" w:rsidRDefault="004D6164">
      <w:pPr>
        <w:pStyle w:val="Poetry2"/>
      </w:pPr>
      <w:r>
        <w:t>but he who takes bribes tears it down.</w:t>
      </w:r>
    </w:p>
    <w:p w14:paraId="43C8AC5C" w14:textId="77777777" w:rsidR="004D6164" w:rsidRDefault="004D6164">
      <w:pPr>
        <w:pStyle w:val="Poetry1"/>
      </w:pPr>
      <w:r>
        <w:rPr>
          <w:vertAlign w:val="superscript"/>
        </w:rPr>
        <w:t>5</w:t>
      </w:r>
      <w:r>
        <w:t>A man who flatters his neighbor</w:t>
      </w:r>
    </w:p>
    <w:p w14:paraId="04891AEB" w14:textId="77777777" w:rsidR="004D6164" w:rsidRDefault="004D6164">
      <w:pPr>
        <w:pStyle w:val="Poetry2"/>
      </w:pPr>
      <w:r>
        <w:t>spreads a net for his feet.</w:t>
      </w:r>
    </w:p>
    <w:p w14:paraId="1ADA6684" w14:textId="77777777" w:rsidR="004D6164" w:rsidRDefault="004D6164">
      <w:pPr>
        <w:pStyle w:val="Poetry1"/>
      </w:pPr>
      <w:r>
        <w:rPr>
          <w:vertAlign w:val="superscript"/>
        </w:rPr>
        <w:t>6</w:t>
      </w:r>
      <w:r>
        <w:t>An evil man is snared by his sin,</w:t>
      </w:r>
    </w:p>
    <w:p w14:paraId="479B91D2" w14:textId="77777777" w:rsidR="004D6164" w:rsidRDefault="004D6164">
      <w:pPr>
        <w:pStyle w:val="Poetry2"/>
      </w:pPr>
      <w:r>
        <w:t>but the righteous can sing and be glad.</w:t>
      </w:r>
    </w:p>
    <w:p w14:paraId="36360426" w14:textId="77777777" w:rsidR="004D6164" w:rsidRDefault="004D6164">
      <w:pPr>
        <w:pStyle w:val="Poetry1"/>
      </w:pPr>
      <w:r>
        <w:rPr>
          <w:vertAlign w:val="superscript"/>
        </w:rPr>
        <w:t>7</w:t>
      </w:r>
      <w:r w:rsidR="00264EAF">
        <w:t>The righteous is concerned about justice for the poor.</w:t>
      </w:r>
    </w:p>
    <w:p w14:paraId="5149FDFF" w14:textId="77777777" w:rsidR="004D6164" w:rsidRDefault="00264EAF">
      <w:pPr>
        <w:pStyle w:val="Poetry2"/>
      </w:pPr>
      <w:r w:rsidRPr="00264EAF">
        <w:t>The wicked does not understand the concern.</w:t>
      </w:r>
    </w:p>
    <w:p w14:paraId="1EA1F176" w14:textId="77777777" w:rsidR="004D6164" w:rsidRDefault="004D6164">
      <w:pPr>
        <w:pStyle w:val="Poetry1"/>
      </w:pPr>
      <w:r>
        <w:rPr>
          <w:vertAlign w:val="superscript"/>
        </w:rPr>
        <w:t>8</w:t>
      </w:r>
      <w:r>
        <w:t>Mockers stir up a city,</w:t>
      </w:r>
    </w:p>
    <w:p w14:paraId="45B8FCD4" w14:textId="77777777" w:rsidR="004D6164" w:rsidRDefault="004D6164">
      <w:pPr>
        <w:pStyle w:val="Poetry2"/>
      </w:pPr>
      <w:r>
        <w:t>but wise men turn away anger.</w:t>
      </w:r>
    </w:p>
    <w:p w14:paraId="64C83D5C" w14:textId="77777777" w:rsidR="004D6164" w:rsidRDefault="004D6164">
      <w:pPr>
        <w:pStyle w:val="Poetry1"/>
      </w:pPr>
      <w:r>
        <w:rPr>
          <w:vertAlign w:val="superscript"/>
        </w:rPr>
        <w:t>9</w:t>
      </w:r>
      <w:r>
        <w:t>If a wise man goes to court with a foolish man,</w:t>
      </w:r>
    </w:p>
    <w:p w14:paraId="70E6E549" w14:textId="77777777" w:rsidR="004D6164" w:rsidRDefault="004D6164">
      <w:pPr>
        <w:pStyle w:val="Poetry2"/>
      </w:pPr>
      <w:r>
        <w:t>the fool rages or scoffs, and there is no peace.</w:t>
      </w:r>
    </w:p>
    <w:p w14:paraId="64F70CD1" w14:textId="77777777" w:rsidR="004D6164" w:rsidRDefault="004D6164">
      <w:pPr>
        <w:pStyle w:val="Poetry1"/>
      </w:pPr>
      <w:r>
        <w:rPr>
          <w:vertAlign w:val="superscript"/>
        </w:rPr>
        <w:t>10</w:t>
      </w:r>
      <w:r>
        <w:t>The bloodthirsty hate a man of integrity;</w:t>
      </w:r>
    </w:p>
    <w:p w14:paraId="74B38BF5" w14:textId="77777777" w:rsidR="004D6164" w:rsidRDefault="004D6164">
      <w:pPr>
        <w:pStyle w:val="Poetry2"/>
      </w:pPr>
      <w:r>
        <w:t>and they seek the life of the upright.</w:t>
      </w:r>
    </w:p>
    <w:p w14:paraId="270D34A2" w14:textId="77777777" w:rsidR="004D6164" w:rsidRDefault="004D6164">
      <w:pPr>
        <w:pStyle w:val="Poetry1"/>
      </w:pPr>
      <w:r>
        <w:rPr>
          <w:vertAlign w:val="superscript"/>
        </w:rPr>
        <w:t>11</w:t>
      </w:r>
      <w:r>
        <w:t>A fool vents all of his anger,</w:t>
      </w:r>
    </w:p>
    <w:p w14:paraId="40A903CB" w14:textId="77777777" w:rsidR="004D6164" w:rsidRDefault="004D6164">
      <w:pPr>
        <w:pStyle w:val="Poetry2"/>
      </w:pPr>
      <w:r>
        <w:t>but a wise man brings himself under control.</w:t>
      </w:r>
    </w:p>
    <w:p w14:paraId="2F034D87" w14:textId="77777777" w:rsidR="004D6164" w:rsidRDefault="004D6164">
      <w:pPr>
        <w:pStyle w:val="Poetry1"/>
      </w:pPr>
      <w:r>
        <w:rPr>
          <w:vertAlign w:val="superscript"/>
        </w:rPr>
        <w:t>12</w:t>
      </w:r>
      <w:r>
        <w:t>If a ruler listens to lies,</w:t>
      </w:r>
    </w:p>
    <w:p w14:paraId="2CC1F229" w14:textId="77777777" w:rsidR="004D6164" w:rsidRDefault="004D6164">
      <w:pPr>
        <w:pStyle w:val="Poetry2"/>
      </w:pPr>
      <w:r>
        <w:t>all of his officials are wicked.</w:t>
      </w:r>
    </w:p>
    <w:p w14:paraId="2773D8A0" w14:textId="77777777" w:rsidR="004D6164" w:rsidRDefault="004D6164">
      <w:pPr>
        <w:pStyle w:val="Poetry1"/>
      </w:pPr>
      <w:r>
        <w:rPr>
          <w:vertAlign w:val="superscript"/>
        </w:rPr>
        <w:t>13</w:t>
      </w:r>
      <w:r>
        <w:t>The poor man and the oppressor have this in common:</w:t>
      </w:r>
    </w:p>
    <w:p w14:paraId="224A41C7" w14:textId="77777777" w:rsidR="004D6164" w:rsidRDefault="004D6164">
      <w:pPr>
        <w:pStyle w:val="Poetry2"/>
      </w:pPr>
      <w:r>
        <w:t xml:space="preserve">The </w:t>
      </w:r>
      <w:r w:rsidR="00F170FA" w:rsidRPr="00F170FA">
        <w:rPr>
          <w:sz w:val="16"/>
          <w:szCs w:val="16"/>
        </w:rPr>
        <w:t>LORD</w:t>
      </w:r>
      <w:r>
        <w:t xml:space="preserve"> gives sight to the eyes of both.</w:t>
      </w:r>
    </w:p>
    <w:p w14:paraId="15CA25FE" w14:textId="77777777" w:rsidR="004D6164" w:rsidRDefault="004D6164">
      <w:pPr>
        <w:pStyle w:val="Poetry1"/>
      </w:pPr>
      <w:r>
        <w:rPr>
          <w:vertAlign w:val="superscript"/>
        </w:rPr>
        <w:t>14</w:t>
      </w:r>
      <w:r>
        <w:t>The king who fairly judges the poor,</w:t>
      </w:r>
    </w:p>
    <w:p w14:paraId="07204BAE" w14:textId="77777777" w:rsidR="004D6164" w:rsidRDefault="004D6164">
      <w:pPr>
        <w:pStyle w:val="Poetry2"/>
      </w:pPr>
      <w:r>
        <w:t>his throne shall be established forever.</w:t>
      </w:r>
    </w:p>
    <w:p w14:paraId="7D0413D8" w14:textId="77777777" w:rsidR="004D6164" w:rsidRDefault="004D6164">
      <w:pPr>
        <w:pStyle w:val="Poetry1"/>
      </w:pPr>
      <w:r>
        <w:rPr>
          <w:vertAlign w:val="superscript"/>
        </w:rPr>
        <w:t>15</w:t>
      </w:r>
      <w:r>
        <w:t>The rod of correction gives wisdom,</w:t>
      </w:r>
    </w:p>
    <w:p w14:paraId="207A4A2B" w14:textId="77777777" w:rsidR="004D6164" w:rsidRDefault="004D6164">
      <w:pPr>
        <w:pStyle w:val="Poetry2"/>
      </w:pPr>
      <w:r>
        <w:t>but a child left to himself causes shame to his mother.</w:t>
      </w:r>
    </w:p>
    <w:p w14:paraId="0E7C217A" w14:textId="77777777" w:rsidR="004D6164" w:rsidRDefault="004D6164">
      <w:pPr>
        <w:pStyle w:val="Poetry1"/>
      </w:pPr>
      <w:r>
        <w:rPr>
          <w:vertAlign w:val="superscript"/>
        </w:rPr>
        <w:t>16</w:t>
      </w:r>
      <w:r>
        <w:t>When the wicked increase, sin increases;</w:t>
      </w:r>
    </w:p>
    <w:p w14:paraId="4B1CEE3B" w14:textId="77777777" w:rsidR="004D6164" w:rsidRDefault="004D6164">
      <w:pPr>
        <w:pStyle w:val="Poetry2"/>
      </w:pPr>
      <w:r>
        <w:t>but the righteous will see their downfall.</w:t>
      </w:r>
    </w:p>
    <w:p w14:paraId="2FEC2E04" w14:textId="77777777" w:rsidR="004D6164" w:rsidRDefault="004D6164">
      <w:pPr>
        <w:pStyle w:val="Poetry1"/>
      </w:pPr>
      <w:r>
        <w:rPr>
          <w:vertAlign w:val="superscript"/>
        </w:rPr>
        <w:t>17</w:t>
      </w:r>
      <w:r>
        <w:t>Correct your son, and he will give you peace;</w:t>
      </w:r>
    </w:p>
    <w:p w14:paraId="12AE2E77" w14:textId="77777777" w:rsidR="004D6164" w:rsidRDefault="004D6164">
      <w:pPr>
        <w:pStyle w:val="Poetry2"/>
      </w:pPr>
      <w:r>
        <w:t>yes, he will bring delight to your soul.</w:t>
      </w:r>
    </w:p>
    <w:p w14:paraId="3F394AFF" w14:textId="77777777" w:rsidR="004D6164" w:rsidRDefault="004D6164">
      <w:pPr>
        <w:pStyle w:val="Poetry1"/>
      </w:pPr>
      <w:r>
        <w:rPr>
          <w:vertAlign w:val="superscript"/>
        </w:rPr>
        <w:t>18</w:t>
      </w:r>
      <w:r>
        <w:t>Where there is no revelation, the people cast off restraint;</w:t>
      </w:r>
    </w:p>
    <w:p w14:paraId="13FEE238" w14:textId="77777777" w:rsidR="004D6164" w:rsidRDefault="00B400B0">
      <w:pPr>
        <w:pStyle w:val="Poetry2"/>
      </w:pPr>
      <w:r>
        <w:t xml:space="preserve">but he </w:t>
      </w:r>
      <w:r w:rsidR="00555897">
        <w:t>who keeps the law is blessed</w:t>
      </w:r>
      <w:r w:rsidR="008A3D28">
        <w:t>.</w:t>
      </w:r>
    </w:p>
    <w:p w14:paraId="3439400F" w14:textId="77777777" w:rsidR="004D6164" w:rsidRDefault="004D6164">
      <w:pPr>
        <w:pStyle w:val="Poetry1"/>
      </w:pPr>
      <w:r>
        <w:rPr>
          <w:vertAlign w:val="superscript"/>
        </w:rPr>
        <w:t>19</w:t>
      </w:r>
      <w:r>
        <w:t>A servant can’t be corrected by words.</w:t>
      </w:r>
    </w:p>
    <w:p w14:paraId="135B3E64" w14:textId="77777777" w:rsidR="004D6164" w:rsidRDefault="004D6164">
      <w:pPr>
        <w:pStyle w:val="Poetry2"/>
      </w:pPr>
      <w:r>
        <w:t>Though he understands, yet he will not respond.</w:t>
      </w:r>
    </w:p>
    <w:p w14:paraId="2E754BFC" w14:textId="77777777" w:rsidR="004D6164" w:rsidRDefault="004D6164">
      <w:pPr>
        <w:pStyle w:val="Poetry1"/>
      </w:pPr>
      <w:r>
        <w:rPr>
          <w:vertAlign w:val="superscript"/>
        </w:rPr>
        <w:t>20</w:t>
      </w:r>
      <w:r>
        <w:t>Do you see a man who is hasty in his words?</w:t>
      </w:r>
    </w:p>
    <w:p w14:paraId="64F0CB3A" w14:textId="77777777" w:rsidR="004D6164" w:rsidRDefault="004D6164">
      <w:pPr>
        <w:pStyle w:val="Poetry2"/>
      </w:pPr>
      <w:r>
        <w:t>There is more hope for a fool than for him.</w:t>
      </w:r>
    </w:p>
    <w:p w14:paraId="04B15142" w14:textId="77777777" w:rsidR="004D6164" w:rsidRDefault="004D6164">
      <w:pPr>
        <w:pStyle w:val="Poetry1"/>
      </w:pPr>
      <w:r>
        <w:rPr>
          <w:vertAlign w:val="superscript"/>
        </w:rPr>
        <w:lastRenderedPageBreak/>
        <w:t>21</w:t>
      </w:r>
      <w:r>
        <w:t>He who pampers his servant from youth</w:t>
      </w:r>
    </w:p>
    <w:p w14:paraId="2186F4A5" w14:textId="77777777" w:rsidR="004D6164" w:rsidRDefault="004D6164">
      <w:pPr>
        <w:pStyle w:val="Poetry2"/>
      </w:pPr>
      <w:r>
        <w:t>will have him become a son in the end.</w:t>
      </w:r>
    </w:p>
    <w:p w14:paraId="51642319" w14:textId="77777777" w:rsidR="004D6164" w:rsidRDefault="004D6164">
      <w:pPr>
        <w:pStyle w:val="Poetry1"/>
      </w:pPr>
      <w:r>
        <w:rPr>
          <w:vertAlign w:val="superscript"/>
        </w:rPr>
        <w:t>22</w:t>
      </w:r>
      <w:r>
        <w:t>An angry man stirs up strife,</w:t>
      </w:r>
    </w:p>
    <w:p w14:paraId="09A36907" w14:textId="77777777" w:rsidR="004D6164" w:rsidRDefault="004D6164">
      <w:pPr>
        <w:pStyle w:val="Poetry2"/>
      </w:pPr>
      <w:r>
        <w:t>and a wrathful man abounds in sin.</w:t>
      </w:r>
    </w:p>
    <w:p w14:paraId="5D00D715" w14:textId="77777777" w:rsidR="004D6164" w:rsidRDefault="004D6164">
      <w:pPr>
        <w:pStyle w:val="Poetry1"/>
      </w:pPr>
      <w:r>
        <w:rPr>
          <w:vertAlign w:val="superscript"/>
        </w:rPr>
        <w:t>23</w:t>
      </w:r>
      <w:r>
        <w:t>A man’s pride brings him low,</w:t>
      </w:r>
    </w:p>
    <w:p w14:paraId="04481A8C" w14:textId="77777777" w:rsidR="004D6164" w:rsidRDefault="004D6164">
      <w:pPr>
        <w:pStyle w:val="Poetry2"/>
      </w:pPr>
      <w:r>
        <w:t>but one of lowly spirit gains honor.</w:t>
      </w:r>
    </w:p>
    <w:p w14:paraId="5D2F1F23" w14:textId="77777777" w:rsidR="004D6164" w:rsidRDefault="004D6164">
      <w:pPr>
        <w:pStyle w:val="Poetry1"/>
      </w:pPr>
      <w:r>
        <w:rPr>
          <w:vertAlign w:val="superscript"/>
        </w:rPr>
        <w:t>24</w:t>
      </w:r>
      <w:r>
        <w:t>Whoever is an accomplice of a thief is an enemy of his own soul.</w:t>
      </w:r>
    </w:p>
    <w:p w14:paraId="73CA56FB" w14:textId="77777777" w:rsidR="004D6164" w:rsidRDefault="004D6164">
      <w:pPr>
        <w:pStyle w:val="Poetry2"/>
      </w:pPr>
      <w:r>
        <w:t>He takes an oath, but dares not testify.</w:t>
      </w:r>
    </w:p>
    <w:p w14:paraId="3477D026" w14:textId="77777777" w:rsidR="004D6164" w:rsidRDefault="004D6164">
      <w:pPr>
        <w:pStyle w:val="Poetry1"/>
      </w:pPr>
      <w:r>
        <w:rPr>
          <w:vertAlign w:val="superscript"/>
        </w:rPr>
        <w:t>25</w:t>
      </w:r>
      <w:r>
        <w:t>The fear of man proves to be a snare,</w:t>
      </w:r>
    </w:p>
    <w:p w14:paraId="73790A1C" w14:textId="77777777" w:rsidR="004D6164" w:rsidRDefault="004D6164">
      <w:pPr>
        <w:pStyle w:val="Poetry2"/>
      </w:pPr>
      <w:r>
        <w:t xml:space="preserve">but whoever puts his trust in the </w:t>
      </w:r>
      <w:r w:rsidR="00F170FA" w:rsidRPr="00F170FA">
        <w:rPr>
          <w:sz w:val="16"/>
          <w:szCs w:val="16"/>
        </w:rPr>
        <w:t>LORD</w:t>
      </w:r>
      <w:r>
        <w:t xml:space="preserve"> </w:t>
      </w:r>
      <w:r w:rsidR="00D8203A">
        <w:t>will be set on high.</w:t>
      </w:r>
    </w:p>
    <w:p w14:paraId="0585B8E1" w14:textId="77777777" w:rsidR="004D6164" w:rsidRDefault="004D6164">
      <w:pPr>
        <w:pStyle w:val="Poetry1"/>
      </w:pPr>
      <w:r>
        <w:rPr>
          <w:vertAlign w:val="superscript"/>
        </w:rPr>
        <w:t>26</w:t>
      </w:r>
      <w:r>
        <w:t>Many seek the ruler’s favor,</w:t>
      </w:r>
    </w:p>
    <w:p w14:paraId="76124802" w14:textId="77777777" w:rsidR="004D6164" w:rsidRDefault="004D6164">
      <w:pPr>
        <w:pStyle w:val="Poetry2"/>
      </w:pPr>
      <w:r>
        <w:t xml:space="preserve">but a man’s justice comes from the </w:t>
      </w:r>
      <w:r w:rsidR="00F170FA" w:rsidRPr="00F170FA">
        <w:rPr>
          <w:sz w:val="16"/>
          <w:szCs w:val="16"/>
        </w:rPr>
        <w:t>LORD</w:t>
      </w:r>
      <w:r>
        <w:t>.</w:t>
      </w:r>
    </w:p>
    <w:p w14:paraId="36615E60" w14:textId="77777777" w:rsidR="004D6164" w:rsidRDefault="004D6164">
      <w:pPr>
        <w:pStyle w:val="Poetry1"/>
      </w:pPr>
      <w:r>
        <w:rPr>
          <w:vertAlign w:val="superscript"/>
        </w:rPr>
        <w:t>27</w:t>
      </w:r>
      <w:r>
        <w:t>A dishonest man detests the righteous,</w:t>
      </w:r>
    </w:p>
    <w:p w14:paraId="506E6736" w14:textId="77777777" w:rsidR="004D6164" w:rsidRDefault="004D6164" w:rsidP="0087606F">
      <w:pPr>
        <w:pStyle w:val="Poetry2"/>
      </w:pPr>
      <w:r>
        <w:t>and the upright in their ways detest the wicked.</w:t>
      </w:r>
    </w:p>
    <w:p w14:paraId="367A5065" w14:textId="77777777" w:rsidR="004D6164" w:rsidRDefault="004D6164" w:rsidP="00CD144D">
      <w:pPr>
        <w:pStyle w:val="NHEB"/>
        <w:framePr w:wrap="auto"/>
      </w:pPr>
      <w:r>
        <w:t>30</w:t>
      </w:r>
    </w:p>
    <w:p w14:paraId="0D6AFB00" w14:textId="77777777" w:rsidR="004D6164" w:rsidRDefault="004D6164">
      <w:pPr>
        <w:ind w:firstLine="0"/>
      </w:pPr>
      <w:r>
        <w:t>The words of Agur the son of Jakeh, the oracle:</w:t>
      </w:r>
    </w:p>
    <w:p w14:paraId="5C2BED57" w14:textId="77777777" w:rsidR="004D6164" w:rsidRDefault="004D6164">
      <w:pPr>
        <w:pStyle w:val="Poetry1"/>
      </w:pPr>
      <w:r>
        <w:t>the man says to Ithiel,</w:t>
      </w:r>
    </w:p>
    <w:p w14:paraId="1C3D013E" w14:textId="77777777" w:rsidR="004D6164" w:rsidRDefault="004D6164">
      <w:pPr>
        <w:pStyle w:val="Poetry2"/>
      </w:pPr>
      <w:r>
        <w:t>to Ithiel and Ucal:</w:t>
      </w:r>
    </w:p>
    <w:p w14:paraId="6B656ACF" w14:textId="77777777" w:rsidR="004D6164" w:rsidRDefault="004D6164">
      <w:pPr>
        <w:pStyle w:val="Poetry1"/>
      </w:pPr>
      <w:r>
        <w:rPr>
          <w:vertAlign w:val="superscript"/>
        </w:rPr>
        <w:t>2</w:t>
      </w:r>
      <w:r>
        <w:t>“Surely I am the most ignorant man,</w:t>
      </w:r>
    </w:p>
    <w:p w14:paraId="2CBF6563" w14:textId="77777777" w:rsidR="004D6164" w:rsidRDefault="004D6164">
      <w:pPr>
        <w:pStyle w:val="Poetry2"/>
      </w:pPr>
      <w:r>
        <w:t xml:space="preserve">and </w:t>
      </w:r>
      <w:r w:rsidR="001240C4">
        <w:t>do not</w:t>
      </w:r>
      <w:r>
        <w:t xml:space="preserve"> have a man’s understanding.</w:t>
      </w:r>
    </w:p>
    <w:p w14:paraId="45A146E1" w14:textId="77777777" w:rsidR="004D6164" w:rsidRDefault="004D6164">
      <w:pPr>
        <w:pStyle w:val="Poetry1"/>
      </w:pPr>
      <w:r>
        <w:rPr>
          <w:vertAlign w:val="superscript"/>
        </w:rPr>
        <w:t>3</w:t>
      </w:r>
      <w:r>
        <w:t>I have not learned wisdom,</w:t>
      </w:r>
    </w:p>
    <w:p w14:paraId="5728FD41" w14:textId="77777777" w:rsidR="004D6164" w:rsidRDefault="004D6164">
      <w:pPr>
        <w:pStyle w:val="Poetry2"/>
      </w:pPr>
      <w:r>
        <w:t>neither do I have the knowledge of the Holy One.</w:t>
      </w:r>
    </w:p>
    <w:p w14:paraId="5A888672" w14:textId="77777777" w:rsidR="004D6164" w:rsidRDefault="004D6164">
      <w:pPr>
        <w:pStyle w:val="Poetry1"/>
      </w:pPr>
      <w:r>
        <w:rPr>
          <w:vertAlign w:val="superscript"/>
        </w:rPr>
        <w:t>4</w:t>
      </w:r>
      <w:r>
        <w:t>Who has ascended up into heaven, and descended?</w:t>
      </w:r>
    </w:p>
    <w:p w14:paraId="429AA977" w14:textId="77777777" w:rsidR="004D6164" w:rsidRDefault="004D6164">
      <w:pPr>
        <w:pStyle w:val="Poetry2"/>
      </w:pPr>
      <w:r>
        <w:t>Who has gathered the wind in his fists?</w:t>
      </w:r>
    </w:p>
    <w:p w14:paraId="42642335" w14:textId="77777777" w:rsidR="004D6164" w:rsidRDefault="004D6164">
      <w:pPr>
        <w:pStyle w:val="Poetry2"/>
      </w:pPr>
      <w:r>
        <w:t>Who has bound the waters in his garment?</w:t>
      </w:r>
    </w:p>
    <w:p w14:paraId="16A76E17" w14:textId="77777777" w:rsidR="004D6164" w:rsidRDefault="004D6164">
      <w:pPr>
        <w:pStyle w:val="Poetry2"/>
      </w:pPr>
      <w:r>
        <w:t xml:space="preserve">Who has established </w:t>
      </w:r>
      <w:r w:rsidR="00BD4C9D">
        <w:t>every part</w:t>
      </w:r>
      <w:r>
        <w:t xml:space="preserve"> of the earth?</w:t>
      </w:r>
    </w:p>
    <w:p w14:paraId="303726EC" w14:textId="77777777" w:rsidR="004D6164" w:rsidRDefault="004D6164">
      <w:pPr>
        <w:pStyle w:val="Poetry2"/>
      </w:pPr>
      <w:r>
        <w:t>What is his name, and what is his son’s name, if you know?</w:t>
      </w:r>
    </w:p>
    <w:p w14:paraId="4EDCF8E9" w14:textId="77777777" w:rsidR="004D6164" w:rsidRDefault="004D6164">
      <w:pPr>
        <w:pStyle w:val="Poetry1"/>
      </w:pPr>
    </w:p>
    <w:p w14:paraId="0E45DFEF" w14:textId="77777777" w:rsidR="004D6164" w:rsidRDefault="004D6164">
      <w:pPr>
        <w:pStyle w:val="Poetry1"/>
      </w:pPr>
      <w:r>
        <w:rPr>
          <w:vertAlign w:val="superscript"/>
        </w:rPr>
        <w:t>5</w:t>
      </w:r>
      <w:r>
        <w:t>“Every word of God is flawless.</w:t>
      </w:r>
    </w:p>
    <w:p w14:paraId="29AC8CC5" w14:textId="77777777" w:rsidR="004D6164" w:rsidRDefault="004D6164">
      <w:pPr>
        <w:pStyle w:val="Poetry2"/>
      </w:pPr>
      <w:r>
        <w:t>He is a shield to those who take refuge in him.</w:t>
      </w:r>
    </w:p>
    <w:p w14:paraId="5BA13D34" w14:textId="77777777" w:rsidR="004D6164" w:rsidRDefault="004D6164">
      <w:pPr>
        <w:pStyle w:val="Poetry1"/>
      </w:pPr>
      <w:r>
        <w:rPr>
          <w:vertAlign w:val="superscript"/>
        </w:rPr>
        <w:t>6</w:t>
      </w:r>
      <w:r>
        <w:t>Do</w:t>
      </w:r>
      <w:r w:rsidR="001240C4">
        <w:t xml:space="preserve"> </w:t>
      </w:r>
      <w:r>
        <w:t>n</w:t>
      </w:r>
      <w:r w:rsidR="001240C4">
        <w:t>o</w:t>
      </w:r>
      <w:r>
        <w:t>t add to his words,</w:t>
      </w:r>
    </w:p>
    <w:p w14:paraId="53B5D359" w14:textId="77777777" w:rsidR="004D6164" w:rsidRDefault="004D6164">
      <w:pPr>
        <w:pStyle w:val="Poetry2"/>
      </w:pPr>
      <w:r>
        <w:t>lest he reprove you, and you be found a liar.</w:t>
      </w:r>
    </w:p>
    <w:p w14:paraId="0179E6E9" w14:textId="77777777" w:rsidR="004D6164" w:rsidRDefault="004D6164">
      <w:pPr>
        <w:pStyle w:val="Poetry1"/>
      </w:pPr>
    </w:p>
    <w:p w14:paraId="3C9C2980" w14:textId="77777777" w:rsidR="004D6164" w:rsidRDefault="004D6164">
      <w:pPr>
        <w:pStyle w:val="Poetry1"/>
      </w:pPr>
      <w:r>
        <w:rPr>
          <w:vertAlign w:val="superscript"/>
        </w:rPr>
        <w:t>7</w:t>
      </w:r>
      <w:r>
        <w:t>“Two things I have asked of you;</w:t>
      </w:r>
    </w:p>
    <w:p w14:paraId="4DF0D776" w14:textId="77777777" w:rsidR="004D6164" w:rsidRDefault="001240C4">
      <w:pPr>
        <w:pStyle w:val="Poetry2"/>
      </w:pPr>
      <w:r>
        <w:t>do not</w:t>
      </w:r>
      <w:r w:rsidR="004D6164">
        <w:t xml:space="preserve"> deny me before I die:</w:t>
      </w:r>
    </w:p>
    <w:p w14:paraId="2B86A582" w14:textId="77777777" w:rsidR="004D6164" w:rsidRDefault="004D6164">
      <w:pPr>
        <w:pStyle w:val="Poetry1"/>
      </w:pPr>
      <w:r>
        <w:rPr>
          <w:vertAlign w:val="superscript"/>
        </w:rPr>
        <w:t>8</w:t>
      </w:r>
      <w:r>
        <w:t>Remove far from me falsehood and lies.</w:t>
      </w:r>
    </w:p>
    <w:p w14:paraId="67882552" w14:textId="77777777" w:rsidR="004D6164" w:rsidRDefault="004D6164">
      <w:pPr>
        <w:pStyle w:val="Poetry2"/>
      </w:pPr>
      <w:r>
        <w:t>Give me neither poverty nor riches.</w:t>
      </w:r>
    </w:p>
    <w:p w14:paraId="6D0CA45C" w14:textId="77777777" w:rsidR="004D6164" w:rsidRDefault="004D6164">
      <w:pPr>
        <w:pStyle w:val="Poetry2"/>
      </w:pPr>
      <w:r>
        <w:t>Feed me with the food that is needful for me;</w:t>
      </w:r>
    </w:p>
    <w:p w14:paraId="190A5B01" w14:textId="77777777" w:rsidR="004D6164" w:rsidRDefault="004D6164">
      <w:pPr>
        <w:pStyle w:val="Poetry1"/>
      </w:pPr>
      <w:r>
        <w:rPr>
          <w:vertAlign w:val="superscript"/>
        </w:rPr>
        <w:t>9</w:t>
      </w:r>
      <w:r>
        <w:t xml:space="preserve">lest I be full, deny you, and say, ‘Who is the </w:t>
      </w:r>
      <w:r w:rsidR="00F170FA" w:rsidRPr="00F170FA">
        <w:rPr>
          <w:sz w:val="16"/>
          <w:szCs w:val="16"/>
        </w:rPr>
        <w:t>LORD</w:t>
      </w:r>
      <w:r>
        <w:t>?’</w:t>
      </w:r>
    </w:p>
    <w:p w14:paraId="3D51F953" w14:textId="77777777" w:rsidR="004D6164" w:rsidRDefault="004D6164">
      <w:pPr>
        <w:pStyle w:val="Poetry2"/>
      </w:pPr>
      <w:r>
        <w:t>or lest I be poor, and steal,</w:t>
      </w:r>
    </w:p>
    <w:p w14:paraId="0CD6B554" w14:textId="77777777" w:rsidR="004D6164" w:rsidRDefault="004D6164">
      <w:pPr>
        <w:pStyle w:val="Poetry2"/>
      </w:pPr>
      <w:r>
        <w:t>and so dishonor the name of my God.</w:t>
      </w:r>
    </w:p>
    <w:p w14:paraId="23F718A1" w14:textId="77777777" w:rsidR="004D6164" w:rsidRDefault="004D6164">
      <w:pPr>
        <w:pStyle w:val="Poetry1"/>
      </w:pPr>
    </w:p>
    <w:p w14:paraId="5978AC68" w14:textId="77777777" w:rsidR="004D6164" w:rsidRDefault="004D6164">
      <w:pPr>
        <w:pStyle w:val="Poetry1"/>
      </w:pPr>
      <w:r>
        <w:rPr>
          <w:vertAlign w:val="superscript"/>
        </w:rPr>
        <w:t>10</w:t>
      </w:r>
      <w:r>
        <w:t>“</w:t>
      </w:r>
      <w:r w:rsidR="001240C4">
        <w:t>Do not</w:t>
      </w:r>
      <w:r>
        <w:t xml:space="preserve"> slander a servant to his master,</w:t>
      </w:r>
    </w:p>
    <w:p w14:paraId="057AFC68" w14:textId="77777777" w:rsidR="004D6164" w:rsidRDefault="004D6164">
      <w:pPr>
        <w:pStyle w:val="Poetry2"/>
      </w:pPr>
      <w:r>
        <w:t>lest he curse you, and you be held guilty.</w:t>
      </w:r>
    </w:p>
    <w:p w14:paraId="5A31E777" w14:textId="77777777" w:rsidR="004D6164" w:rsidRDefault="004D6164">
      <w:pPr>
        <w:pStyle w:val="Poetry1"/>
      </w:pPr>
      <w:r>
        <w:rPr>
          <w:vertAlign w:val="superscript"/>
        </w:rPr>
        <w:t>11</w:t>
      </w:r>
      <w:r>
        <w:t>There is a generation that curses their father,</w:t>
      </w:r>
    </w:p>
    <w:p w14:paraId="47899739" w14:textId="77777777" w:rsidR="004D6164" w:rsidRDefault="004D6164">
      <w:pPr>
        <w:pStyle w:val="Poetry2"/>
      </w:pPr>
      <w:r>
        <w:t>and doesn’t bless their mother.</w:t>
      </w:r>
    </w:p>
    <w:p w14:paraId="047B3B21" w14:textId="77777777" w:rsidR="004D6164" w:rsidRDefault="004D6164">
      <w:pPr>
        <w:pStyle w:val="Poetry1"/>
      </w:pPr>
      <w:r>
        <w:rPr>
          <w:vertAlign w:val="superscript"/>
        </w:rPr>
        <w:t>12</w:t>
      </w:r>
      <w:r>
        <w:t>There is a generation that is pure in their own eyes,</w:t>
      </w:r>
    </w:p>
    <w:p w14:paraId="0698172A" w14:textId="77777777" w:rsidR="004D6164" w:rsidRDefault="004D6164">
      <w:pPr>
        <w:pStyle w:val="Poetry2"/>
      </w:pPr>
      <w:r>
        <w:t>yet are not washed from their filthiness.</w:t>
      </w:r>
    </w:p>
    <w:p w14:paraId="13BD6640" w14:textId="77777777" w:rsidR="004D6164" w:rsidRDefault="004D6164">
      <w:pPr>
        <w:pStyle w:val="Poetry1"/>
      </w:pPr>
      <w:r>
        <w:rPr>
          <w:vertAlign w:val="superscript"/>
        </w:rPr>
        <w:t>13</w:t>
      </w:r>
      <w:r>
        <w:t>There is a generation, oh how lofty are their eyes</w:t>
      </w:r>
      <w:r w:rsidR="008A3D28">
        <w:t>.</w:t>
      </w:r>
    </w:p>
    <w:p w14:paraId="64085D5F" w14:textId="77777777" w:rsidR="004D6164" w:rsidRDefault="004D6164">
      <w:pPr>
        <w:pStyle w:val="Poetry2"/>
      </w:pPr>
      <w:r>
        <w:t>Their eyelids are lifted up.</w:t>
      </w:r>
    </w:p>
    <w:p w14:paraId="2FF2E13A" w14:textId="77777777" w:rsidR="004D6164" w:rsidRDefault="004D6164">
      <w:pPr>
        <w:pStyle w:val="Poetry1"/>
      </w:pPr>
      <w:r>
        <w:rPr>
          <w:vertAlign w:val="superscript"/>
        </w:rPr>
        <w:lastRenderedPageBreak/>
        <w:t>14</w:t>
      </w:r>
      <w:r>
        <w:t>There is a generation whose teeth are like swords,</w:t>
      </w:r>
    </w:p>
    <w:p w14:paraId="13B72E23" w14:textId="77777777" w:rsidR="004D6164" w:rsidRDefault="004D6164">
      <w:pPr>
        <w:pStyle w:val="Poetry2"/>
      </w:pPr>
      <w:r>
        <w:t>and their jaws like knives,</w:t>
      </w:r>
    </w:p>
    <w:p w14:paraId="7571B3CD" w14:textId="77777777" w:rsidR="004D6164" w:rsidRDefault="004D6164">
      <w:pPr>
        <w:pStyle w:val="Poetry2"/>
      </w:pPr>
      <w:r>
        <w:t>to devour the poor from the earth, and the needy from among men.</w:t>
      </w:r>
    </w:p>
    <w:p w14:paraId="260BBD6E" w14:textId="77777777" w:rsidR="004D6164" w:rsidRDefault="004D6164">
      <w:pPr>
        <w:pStyle w:val="Poetry1"/>
      </w:pPr>
    </w:p>
    <w:p w14:paraId="2B6EE57A" w14:textId="77777777" w:rsidR="004D6164" w:rsidRDefault="004D6164">
      <w:pPr>
        <w:pStyle w:val="Poetry1"/>
      </w:pPr>
      <w:r>
        <w:rPr>
          <w:vertAlign w:val="superscript"/>
        </w:rPr>
        <w:t>15</w:t>
      </w:r>
      <w:r>
        <w:t>“The leach has two daughters:</w:t>
      </w:r>
    </w:p>
    <w:p w14:paraId="58663BDB" w14:textId="77777777" w:rsidR="004D6164" w:rsidRDefault="004D6164">
      <w:pPr>
        <w:pStyle w:val="Poetry2"/>
      </w:pPr>
      <w:r>
        <w:t>‘Give, give.’</w:t>
      </w:r>
    </w:p>
    <w:p w14:paraId="651325C9" w14:textId="77777777" w:rsidR="004D6164" w:rsidRDefault="004D6164">
      <w:pPr>
        <w:pStyle w:val="Poetry1"/>
      </w:pPr>
    </w:p>
    <w:p w14:paraId="2A9D7912" w14:textId="77777777" w:rsidR="004D6164" w:rsidRDefault="004D6164">
      <w:pPr>
        <w:pStyle w:val="Poetry1"/>
      </w:pPr>
      <w:r>
        <w:t>“There are three things that are never satisfied;</w:t>
      </w:r>
    </w:p>
    <w:p w14:paraId="763A7456" w14:textId="77777777" w:rsidR="004D6164" w:rsidRDefault="004D6164">
      <w:pPr>
        <w:pStyle w:val="Poetry2"/>
      </w:pPr>
      <w:r>
        <w:t xml:space="preserve">four that </w:t>
      </w:r>
      <w:r w:rsidR="001240C4">
        <w:t>do not</w:t>
      </w:r>
      <w:r>
        <w:t xml:space="preserve"> say, ‘Enough:’</w:t>
      </w:r>
    </w:p>
    <w:p w14:paraId="3B8E0E6A" w14:textId="77777777" w:rsidR="004D6164" w:rsidRDefault="004D6164">
      <w:pPr>
        <w:pStyle w:val="Poetry2"/>
      </w:pPr>
      <w:r>
        <w:rPr>
          <w:vertAlign w:val="superscript"/>
        </w:rPr>
        <w:t>16</w:t>
      </w:r>
      <w:r>
        <w:t>Sheol,</w:t>
      </w:r>
      <w:r w:rsidR="00346EEE">
        <w:t xml:space="preserve"> </w:t>
      </w:r>
      <w:r>
        <w:t>the barren womb;</w:t>
      </w:r>
    </w:p>
    <w:p w14:paraId="53CBC60F" w14:textId="77777777" w:rsidR="004D6164" w:rsidRDefault="004D6164">
      <w:pPr>
        <w:pStyle w:val="Poetry2"/>
      </w:pPr>
      <w:r>
        <w:t>the earth that is not satisfied with water;</w:t>
      </w:r>
    </w:p>
    <w:p w14:paraId="4B7A0737" w14:textId="77777777" w:rsidR="004D6164" w:rsidRDefault="004D6164">
      <w:pPr>
        <w:pStyle w:val="Poetry2"/>
      </w:pPr>
      <w:r>
        <w:t>and the fire that doesn’t say, ‘Enough.’</w:t>
      </w:r>
    </w:p>
    <w:p w14:paraId="237393B0" w14:textId="77777777" w:rsidR="004D6164" w:rsidRDefault="004D6164">
      <w:pPr>
        <w:pStyle w:val="Poetry1"/>
      </w:pPr>
    </w:p>
    <w:p w14:paraId="23F57E16" w14:textId="77777777" w:rsidR="004D6164" w:rsidRDefault="004D6164">
      <w:pPr>
        <w:pStyle w:val="Poetry1"/>
      </w:pPr>
      <w:r>
        <w:rPr>
          <w:vertAlign w:val="superscript"/>
        </w:rPr>
        <w:t>17</w:t>
      </w:r>
      <w:r>
        <w:t>“The eye that mocks at his father,</w:t>
      </w:r>
    </w:p>
    <w:p w14:paraId="1BF2DFD8" w14:textId="77777777" w:rsidR="004D6164" w:rsidRDefault="004D6164">
      <w:pPr>
        <w:pStyle w:val="Poetry2"/>
      </w:pPr>
      <w:r>
        <w:t>and scorns obedience to his mother:</w:t>
      </w:r>
    </w:p>
    <w:p w14:paraId="4F8230BE" w14:textId="77777777" w:rsidR="004D6164" w:rsidRDefault="004D6164">
      <w:pPr>
        <w:pStyle w:val="Poetry2"/>
      </w:pPr>
      <w:r>
        <w:t>the ravens of the valley shall pick it out,</w:t>
      </w:r>
    </w:p>
    <w:p w14:paraId="5094C99B" w14:textId="77777777" w:rsidR="004D6164" w:rsidRDefault="004D6164">
      <w:pPr>
        <w:pStyle w:val="Poetry2"/>
      </w:pPr>
      <w:r>
        <w:t>the young eagles shall eat it.</w:t>
      </w:r>
    </w:p>
    <w:p w14:paraId="77071E51" w14:textId="77777777" w:rsidR="004D6164" w:rsidRDefault="004D6164">
      <w:pPr>
        <w:pStyle w:val="Poetry1"/>
      </w:pPr>
    </w:p>
    <w:p w14:paraId="6722EF8D" w14:textId="77777777" w:rsidR="004D6164" w:rsidRDefault="004D6164">
      <w:pPr>
        <w:pStyle w:val="Poetry1"/>
      </w:pPr>
      <w:r>
        <w:rPr>
          <w:vertAlign w:val="superscript"/>
        </w:rPr>
        <w:t>18</w:t>
      </w:r>
      <w:r>
        <w:t>“There are three things which are too amazing for me,</w:t>
      </w:r>
    </w:p>
    <w:p w14:paraId="424CE43E" w14:textId="77777777" w:rsidR="004D6164" w:rsidRDefault="004D6164">
      <w:pPr>
        <w:pStyle w:val="Poetry2"/>
      </w:pPr>
      <w:r>
        <w:t xml:space="preserve">four which I </w:t>
      </w:r>
      <w:r w:rsidR="001240C4">
        <w:t>do not</w:t>
      </w:r>
      <w:r>
        <w:t xml:space="preserve"> understand:</w:t>
      </w:r>
    </w:p>
    <w:p w14:paraId="1ADCE735" w14:textId="77777777" w:rsidR="004D6164" w:rsidRDefault="004D6164">
      <w:pPr>
        <w:pStyle w:val="Poetry2"/>
      </w:pPr>
      <w:r>
        <w:rPr>
          <w:vertAlign w:val="superscript"/>
        </w:rPr>
        <w:t>19</w:t>
      </w:r>
      <w:r>
        <w:t>The way of an eagle in the air;</w:t>
      </w:r>
    </w:p>
    <w:p w14:paraId="279E9713" w14:textId="77777777" w:rsidR="004D6164" w:rsidRDefault="004D6164">
      <w:pPr>
        <w:pStyle w:val="Poetry2"/>
      </w:pPr>
      <w:r>
        <w:t>the way of a serpent on a rock;</w:t>
      </w:r>
    </w:p>
    <w:p w14:paraId="0A167DEF" w14:textId="77777777" w:rsidR="004D6164" w:rsidRDefault="004D6164">
      <w:pPr>
        <w:pStyle w:val="Poetry2"/>
      </w:pPr>
      <w:r>
        <w:t>the way of a ship in the midst of the sea;</w:t>
      </w:r>
    </w:p>
    <w:p w14:paraId="1BE9FEFC" w14:textId="77777777" w:rsidR="004D6164" w:rsidRDefault="004D6164">
      <w:pPr>
        <w:pStyle w:val="Poetry2"/>
      </w:pPr>
      <w:r>
        <w:t>and the way of a man with a maiden.</w:t>
      </w:r>
    </w:p>
    <w:p w14:paraId="7AE7D61F" w14:textId="77777777" w:rsidR="004D6164" w:rsidRDefault="004D6164">
      <w:pPr>
        <w:pStyle w:val="Poetry1"/>
      </w:pPr>
    </w:p>
    <w:p w14:paraId="2B0E5587" w14:textId="77777777" w:rsidR="004D6164" w:rsidRDefault="004D6164">
      <w:pPr>
        <w:pStyle w:val="Poetry1"/>
      </w:pPr>
      <w:r>
        <w:rPr>
          <w:vertAlign w:val="superscript"/>
        </w:rPr>
        <w:t>20</w:t>
      </w:r>
      <w:r>
        <w:t>“So is the way of an adulterous woman:</w:t>
      </w:r>
    </w:p>
    <w:p w14:paraId="5FF3F608" w14:textId="77777777" w:rsidR="004D6164" w:rsidRDefault="004D6164">
      <w:pPr>
        <w:pStyle w:val="Poetry2"/>
      </w:pPr>
      <w:r>
        <w:t>she eats and wipes her mouth,</w:t>
      </w:r>
    </w:p>
    <w:p w14:paraId="2D327084" w14:textId="77777777" w:rsidR="004D6164" w:rsidRDefault="004D6164">
      <w:pPr>
        <w:pStyle w:val="Poetry2"/>
      </w:pPr>
      <w:r>
        <w:t>and says, ‘I have done nothing wrong.’</w:t>
      </w:r>
    </w:p>
    <w:p w14:paraId="0313491B" w14:textId="77777777" w:rsidR="004D6164" w:rsidRDefault="004D6164">
      <w:pPr>
        <w:pStyle w:val="Poetry1"/>
      </w:pPr>
    </w:p>
    <w:p w14:paraId="15E8396C" w14:textId="77777777" w:rsidR="004D6164" w:rsidRDefault="004D6164">
      <w:pPr>
        <w:pStyle w:val="Poetry1"/>
      </w:pPr>
      <w:r>
        <w:rPr>
          <w:vertAlign w:val="superscript"/>
        </w:rPr>
        <w:t>21</w:t>
      </w:r>
      <w:r>
        <w:t>“For three things the earth tremble,</w:t>
      </w:r>
    </w:p>
    <w:p w14:paraId="08EFA8F3" w14:textId="77777777" w:rsidR="004D6164" w:rsidRDefault="004D6164">
      <w:pPr>
        <w:pStyle w:val="Poetry2"/>
      </w:pPr>
      <w:r>
        <w:t>and under four, it can’t bear up:</w:t>
      </w:r>
    </w:p>
    <w:p w14:paraId="6D312C0B" w14:textId="77777777" w:rsidR="004D6164" w:rsidRDefault="004D6164">
      <w:pPr>
        <w:pStyle w:val="Poetry2"/>
      </w:pPr>
      <w:r>
        <w:rPr>
          <w:vertAlign w:val="superscript"/>
        </w:rPr>
        <w:t>22</w:t>
      </w:r>
      <w:r>
        <w:t>For a servant when he is king;</w:t>
      </w:r>
    </w:p>
    <w:p w14:paraId="1273A3ED" w14:textId="77777777" w:rsidR="004D6164" w:rsidRDefault="004D6164">
      <w:pPr>
        <w:pStyle w:val="Poetry2"/>
      </w:pPr>
      <w:r>
        <w:t>a fool when he is filled with food;</w:t>
      </w:r>
    </w:p>
    <w:p w14:paraId="79646D5F" w14:textId="77777777" w:rsidR="004D6164" w:rsidRDefault="004D6164">
      <w:pPr>
        <w:pStyle w:val="Poetry2"/>
      </w:pPr>
      <w:r>
        <w:rPr>
          <w:vertAlign w:val="superscript"/>
        </w:rPr>
        <w:t>23</w:t>
      </w:r>
      <w:r>
        <w:t>for an unloved woman when she is married;</w:t>
      </w:r>
    </w:p>
    <w:p w14:paraId="1CC4D125" w14:textId="77777777" w:rsidR="004D6164" w:rsidRDefault="004D6164">
      <w:pPr>
        <w:pStyle w:val="Poetry2"/>
      </w:pPr>
      <w:r>
        <w:t>and a handmaid who is heir to her mistress.</w:t>
      </w:r>
    </w:p>
    <w:p w14:paraId="45984731" w14:textId="77777777" w:rsidR="004D6164" w:rsidRDefault="004D6164">
      <w:pPr>
        <w:pStyle w:val="Poetry1"/>
      </w:pPr>
    </w:p>
    <w:p w14:paraId="7DEFF8F7" w14:textId="77777777" w:rsidR="004D6164" w:rsidRDefault="004D6164">
      <w:pPr>
        <w:pStyle w:val="Poetry1"/>
      </w:pPr>
      <w:r>
        <w:rPr>
          <w:vertAlign w:val="superscript"/>
        </w:rPr>
        <w:t>24</w:t>
      </w:r>
      <w:r>
        <w:t>“There are four things which are little on the earth,</w:t>
      </w:r>
    </w:p>
    <w:p w14:paraId="7A2F1795" w14:textId="77777777" w:rsidR="004D6164" w:rsidRDefault="004D6164">
      <w:pPr>
        <w:pStyle w:val="Poetry2"/>
      </w:pPr>
      <w:r>
        <w:t>but they are exceedingly wise:</w:t>
      </w:r>
    </w:p>
    <w:p w14:paraId="7BA8B912" w14:textId="77777777" w:rsidR="004D6164" w:rsidRDefault="004D6164">
      <w:pPr>
        <w:pStyle w:val="Poetry2"/>
      </w:pPr>
      <w:r>
        <w:rPr>
          <w:vertAlign w:val="superscript"/>
        </w:rPr>
        <w:t>25</w:t>
      </w:r>
      <w:r>
        <w:t>the ants are not a strong people,</w:t>
      </w:r>
    </w:p>
    <w:p w14:paraId="12D0D0D1" w14:textId="77777777" w:rsidR="004D6164" w:rsidRDefault="004D6164">
      <w:pPr>
        <w:pStyle w:val="Poetry2"/>
      </w:pPr>
      <w:r>
        <w:t>yet they provide their food in the summer.</w:t>
      </w:r>
    </w:p>
    <w:p w14:paraId="6FE79D57" w14:textId="77777777" w:rsidR="004D6164" w:rsidRDefault="004D6164">
      <w:pPr>
        <w:pStyle w:val="Poetry2"/>
      </w:pPr>
      <w:r>
        <w:rPr>
          <w:vertAlign w:val="superscript"/>
        </w:rPr>
        <w:t>26</w:t>
      </w:r>
      <w:r>
        <w:t>The conies are but a feeble folk,</w:t>
      </w:r>
    </w:p>
    <w:p w14:paraId="238C1462" w14:textId="77777777" w:rsidR="004D6164" w:rsidRDefault="004D6164">
      <w:pPr>
        <w:pStyle w:val="Poetry2"/>
      </w:pPr>
      <w:r>
        <w:t>yet make they their houses in the rocks.</w:t>
      </w:r>
    </w:p>
    <w:p w14:paraId="4FF6BE28" w14:textId="77777777" w:rsidR="004D6164" w:rsidRDefault="004D6164">
      <w:pPr>
        <w:pStyle w:val="Poetry2"/>
      </w:pPr>
      <w:r>
        <w:rPr>
          <w:vertAlign w:val="superscript"/>
        </w:rPr>
        <w:t>27</w:t>
      </w:r>
      <w:r>
        <w:t>The locusts have no king,</w:t>
      </w:r>
    </w:p>
    <w:p w14:paraId="47E9D41B" w14:textId="77777777" w:rsidR="004D6164" w:rsidRDefault="004D6164">
      <w:pPr>
        <w:pStyle w:val="Poetry2"/>
      </w:pPr>
      <w:r>
        <w:t>yet they advance in ranks.</w:t>
      </w:r>
    </w:p>
    <w:p w14:paraId="707AE5E6" w14:textId="77777777" w:rsidR="004D6164" w:rsidRDefault="004D6164">
      <w:pPr>
        <w:pStyle w:val="Poetry2"/>
      </w:pPr>
      <w:r>
        <w:rPr>
          <w:vertAlign w:val="superscript"/>
        </w:rPr>
        <w:t>28</w:t>
      </w:r>
      <w:r>
        <w:t>You can catch a lizard with your hands,</w:t>
      </w:r>
    </w:p>
    <w:p w14:paraId="35D29D72" w14:textId="77777777" w:rsidR="004D6164" w:rsidRDefault="004D6164">
      <w:pPr>
        <w:pStyle w:val="Poetry2"/>
      </w:pPr>
      <w:r>
        <w:t>yet it is in kings’ palaces.</w:t>
      </w:r>
    </w:p>
    <w:p w14:paraId="6BEEDFAD" w14:textId="77777777" w:rsidR="004D6164" w:rsidRDefault="004D6164">
      <w:pPr>
        <w:pStyle w:val="Poetry1"/>
      </w:pPr>
    </w:p>
    <w:p w14:paraId="4607D1B4" w14:textId="77777777" w:rsidR="004D6164" w:rsidRDefault="004D6164">
      <w:pPr>
        <w:pStyle w:val="Poetry1"/>
      </w:pPr>
      <w:r>
        <w:rPr>
          <w:vertAlign w:val="superscript"/>
        </w:rPr>
        <w:t>29</w:t>
      </w:r>
      <w:r>
        <w:t>“There are three things which are stately in their march,</w:t>
      </w:r>
    </w:p>
    <w:p w14:paraId="3504C8EC" w14:textId="77777777" w:rsidR="004D6164" w:rsidRDefault="004D6164">
      <w:pPr>
        <w:pStyle w:val="Poetry2"/>
      </w:pPr>
      <w:r>
        <w:t>four which are stately in going:</w:t>
      </w:r>
    </w:p>
    <w:p w14:paraId="139CDA1B" w14:textId="77777777" w:rsidR="004D6164" w:rsidRDefault="004D6164">
      <w:pPr>
        <w:pStyle w:val="Poetry2"/>
      </w:pPr>
      <w:r>
        <w:rPr>
          <w:vertAlign w:val="superscript"/>
        </w:rPr>
        <w:t>30</w:t>
      </w:r>
      <w:r>
        <w:t>The lion, which is mightiest among animals,</w:t>
      </w:r>
    </w:p>
    <w:p w14:paraId="03680585" w14:textId="77777777" w:rsidR="004D6164" w:rsidRDefault="004D6164">
      <w:pPr>
        <w:pStyle w:val="Poetry2"/>
      </w:pPr>
      <w:r>
        <w:t>and doesn’t turn away for any;</w:t>
      </w:r>
    </w:p>
    <w:p w14:paraId="48A86C46" w14:textId="77777777" w:rsidR="004D6164" w:rsidRDefault="004D6164">
      <w:pPr>
        <w:pStyle w:val="Poetry2"/>
      </w:pPr>
      <w:r>
        <w:rPr>
          <w:vertAlign w:val="superscript"/>
        </w:rPr>
        <w:t>31</w:t>
      </w:r>
      <w:r>
        <w:t>the greyhound,</w:t>
      </w:r>
    </w:p>
    <w:p w14:paraId="004E92AC" w14:textId="77777777" w:rsidR="004D6164" w:rsidRDefault="004D6164">
      <w:pPr>
        <w:pStyle w:val="Poetry2"/>
      </w:pPr>
      <w:r>
        <w:t>the male goat also;</w:t>
      </w:r>
    </w:p>
    <w:p w14:paraId="615D90C5" w14:textId="77777777" w:rsidR="004D6164" w:rsidRDefault="004D6164">
      <w:pPr>
        <w:pStyle w:val="Poetry2"/>
      </w:pPr>
      <w:r>
        <w:lastRenderedPageBreak/>
        <w:t>and the king against whom there is no rising up.</w:t>
      </w:r>
    </w:p>
    <w:p w14:paraId="5D87CFED" w14:textId="77777777" w:rsidR="004D6164" w:rsidRDefault="004D6164">
      <w:pPr>
        <w:pStyle w:val="Poetry1"/>
      </w:pPr>
    </w:p>
    <w:p w14:paraId="3E4090B6" w14:textId="77777777" w:rsidR="004D6164" w:rsidRDefault="004D6164">
      <w:pPr>
        <w:pStyle w:val="Poetry1"/>
      </w:pPr>
      <w:r>
        <w:rPr>
          <w:vertAlign w:val="superscript"/>
        </w:rPr>
        <w:t>32</w:t>
      </w:r>
      <w:r>
        <w:t>“If you have done foolishly in lifting up yourself,</w:t>
      </w:r>
    </w:p>
    <w:p w14:paraId="4DFC793F" w14:textId="77777777" w:rsidR="004D6164" w:rsidRDefault="004D6164">
      <w:pPr>
        <w:pStyle w:val="Poetry2"/>
      </w:pPr>
      <w:r>
        <w:t>or if you have thought evil,</w:t>
      </w:r>
    </w:p>
    <w:p w14:paraId="69C44BA3" w14:textId="77777777" w:rsidR="004D6164" w:rsidRDefault="004D6164">
      <w:pPr>
        <w:pStyle w:val="Poetry1"/>
      </w:pPr>
      <w:r>
        <w:t>put your hand over your mouth.</w:t>
      </w:r>
    </w:p>
    <w:p w14:paraId="2A969FAE" w14:textId="77777777" w:rsidR="004D6164" w:rsidRDefault="004D6164">
      <w:pPr>
        <w:pStyle w:val="Poetry2"/>
      </w:pPr>
      <w:r>
        <w:rPr>
          <w:vertAlign w:val="superscript"/>
        </w:rPr>
        <w:t>33</w:t>
      </w:r>
      <w:r>
        <w:t>For as the churning of milk brings forth butter,</w:t>
      </w:r>
    </w:p>
    <w:p w14:paraId="6F78AC87" w14:textId="77777777" w:rsidR="004D6164" w:rsidRDefault="004D6164">
      <w:pPr>
        <w:pStyle w:val="Poetry2"/>
      </w:pPr>
      <w:r>
        <w:t>and the wringing of the nose brings forth blood;</w:t>
      </w:r>
    </w:p>
    <w:p w14:paraId="037F9A7A" w14:textId="77777777" w:rsidR="004D6164" w:rsidRDefault="004D6164">
      <w:pPr>
        <w:pStyle w:val="Poetry2"/>
      </w:pPr>
      <w:r>
        <w:t>so the forcing of wrath brings forth strife.”</w:t>
      </w:r>
    </w:p>
    <w:p w14:paraId="5155EF4B" w14:textId="77777777" w:rsidR="004D6164" w:rsidRDefault="004D6164" w:rsidP="00CD144D">
      <w:pPr>
        <w:pStyle w:val="NHEB"/>
        <w:framePr w:wrap="auto"/>
      </w:pPr>
      <w:r>
        <w:t>31</w:t>
      </w:r>
    </w:p>
    <w:p w14:paraId="68C9FA31" w14:textId="77777777" w:rsidR="004D6164" w:rsidRDefault="004D6164">
      <w:pPr>
        <w:ind w:firstLine="0"/>
      </w:pPr>
      <w:r>
        <w:t>The words of king Lemuel; the oracle which his mother taught him.</w:t>
      </w:r>
    </w:p>
    <w:p w14:paraId="279023DC" w14:textId="77777777" w:rsidR="004D6164" w:rsidRDefault="004D6164">
      <w:pPr>
        <w:pStyle w:val="Poetry1"/>
      </w:pPr>
      <w:r>
        <w:rPr>
          <w:vertAlign w:val="superscript"/>
        </w:rPr>
        <w:t>2</w:t>
      </w:r>
      <w:r>
        <w:t>“Oh, my son</w:t>
      </w:r>
      <w:r w:rsidR="008A3D28">
        <w:t>.</w:t>
      </w:r>
    </w:p>
    <w:p w14:paraId="5FBC84A3" w14:textId="77777777" w:rsidR="004D6164" w:rsidRDefault="004D6164">
      <w:pPr>
        <w:pStyle w:val="Poetry2"/>
      </w:pPr>
      <w:r>
        <w:t>Oh, son of my womb</w:t>
      </w:r>
      <w:r w:rsidR="008A3D28">
        <w:t>.</w:t>
      </w:r>
    </w:p>
    <w:p w14:paraId="5E3959A0" w14:textId="77777777" w:rsidR="004D6164" w:rsidRDefault="004D6164">
      <w:pPr>
        <w:pStyle w:val="Poetry2"/>
      </w:pPr>
      <w:r>
        <w:t>Oh, son of my vows</w:t>
      </w:r>
      <w:r w:rsidR="008A3D28">
        <w:t>.</w:t>
      </w:r>
    </w:p>
    <w:p w14:paraId="593024FE" w14:textId="77777777" w:rsidR="004D6164" w:rsidRDefault="004D6164">
      <w:pPr>
        <w:pStyle w:val="Poetry1"/>
      </w:pPr>
      <w:r>
        <w:rPr>
          <w:vertAlign w:val="superscript"/>
        </w:rPr>
        <w:t>3</w:t>
      </w:r>
      <w:r w:rsidR="001240C4">
        <w:t>Do not</w:t>
      </w:r>
      <w:r>
        <w:t xml:space="preserve"> give your strength to women,</w:t>
      </w:r>
    </w:p>
    <w:p w14:paraId="27080442" w14:textId="77777777" w:rsidR="004D6164" w:rsidRDefault="004D6164">
      <w:pPr>
        <w:pStyle w:val="Poetry2"/>
      </w:pPr>
      <w:r>
        <w:t>nor your ways to that which destroys kings.</w:t>
      </w:r>
    </w:p>
    <w:p w14:paraId="79982599" w14:textId="77777777" w:rsidR="004D6164" w:rsidRDefault="004D6164">
      <w:pPr>
        <w:pStyle w:val="Poetry1"/>
      </w:pPr>
      <w:r>
        <w:rPr>
          <w:vertAlign w:val="superscript"/>
        </w:rPr>
        <w:t>4</w:t>
      </w:r>
      <w:r>
        <w:t xml:space="preserve">It is not for kings, </w:t>
      </w:r>
      <w:r w:rsidR="00967DB5">
        <w:t xml:space="preserve">O </w:t>
      </w:r>
      <w:r>
        <w:t>Lemuel;</w:t>
      </w:r>
    </w:p>
    <w:p w14:paraId="5CE765AD" w14:textId="77777777" w:rsidR="004D6164" w:rsidRDefault="004D6164">
      <w:pPr>
        <w:pStyle w:val="Poetry2"/>
      </w:pPr>
      <w:r>
        <w:t>it is not for kings to drink wine</w:t>
      </w:r>
      <w:r w:rsidR="00967DB5">
        <w:t>,</w:t>
      </w:r>
    </w:p>
    <w:p w14:paraId="34348ADF" w14:textId="77777777" w:rsidR="004D6164" w:rsidRDefault="00607859">
      <w:pPr>
        <w:pStyle w:val="Poetry2"/>
      </w:pPr>
      <w:r>
        <w:t>or</w:t>
      </w:r>
      <w:r w:rsidR="004D6164">
        <w:t xml:space="preserve"> for princes to </w:t>
      </w:r>
      <w:r w:rsidR="00967DB5">
        <w:t>take strong drink</w:t>
      </w:r>
      <w:r w:rsidR="003E57D8">
        <w:t>,</w:t>
      </w:r>
    </w:p>
    <w:p w14:paraId="5EC04B80" w14:textId="77777777" w:rsidR="004D6164" w:rsidRDefault="004D6164">
      <w:pPr>
        <w:pStyle w:val="Poetry1"/>
      </w:pPr>
      <w:r>
        <w:rPr>
          <w:vertAlign w:val="superscript"/>
        </w:rPr>
        <w:t>5</w:t>
      </w:r>
      <w:r>
        <w:t>lest they drink, and forget the decree,</w:t>
      </w:r>
    </w:p>
    <w:p w14:paraId="121D5A13" w14:textId="77777777" w:rsidR="004D6164" w:rsidRDefault="004D6164">
      <w:pPr>
        <w:pStyle w:val="Poetry2"/>
      </w:pPr>
      <w:r>
        <w:t>and pervert the justice due to anyone who is afflicted.</w:t>
      </w:r>
    </w:p>
    <w:p w14:paraId="0B1545F3" w14:textId="77777777" w:rsidR="004D6164" w:rsidRDefault="004D6164">
      <w:pPr>
        <w:pStyle w:val="Poetry1"/>
      </w:pPr>
      <w:r>
        <w:rPr>
          <w:vertAlign w:val="superscript"/>
        </w:rPr>
        <w:t>6</w:t>
      </w:r>
      <w:r>
        <w:t>Give strong drink to him who is ready to perish;</w:t>
      </w:r>
    </w:p>
    <w:p w14:paraId="4A2933D9" w14:textId="77777777" w:rsidR="004D6164" w:rsidRDefault="004D6164">
      <w:pPr>
        <w:pStyle w:val="Poetry2"/>
      </w:pPr>
      <w:r>
        <w:t>and wine to the bitter in soul:</w:t>
      </w:r>
    </w:p>
    <w:p w14:paraId="29B6EAFE" w14:textId="77777777" w:rsidR="004D6164" w:rsidRDefault="004D6164">
      <w:pPr>
        <w:pStyle w:val="Poetry1"/>
      </w:pPr>
      <w:r>
        <w:rPr>
          <w:vertAlign w:val="superscript"/>
        </w:rPr>
        <w:t>7</w:t>
      </w:r>
      <w:r>
        <w:t>Let him drink, and forget his poverty,</w:t>
      </w:r>
    </w:p>
    <w:p w14:paraId="6961DFF9" w14:textId="77777777" w:rsidR="004D6164" w:rsidRDefault="004D6164">
      <w:pPr>
        <w:pStyle w:val="Poetry2"/>
      </w:pPr>
      <w:r>
        <w:t>and remember his misery no more.</w:t>
      </w:r>
    </w:p>
    <w:p w14:paraId="6ADA3B28" w14:textId="77777777" w:rsidR="004D6164" w:rsidRDefault="004D6164">
      <w:pPr>
        <w:pStyle w:val="Poetry1"/>
      </w:pPr>
      <w:r>
        <w:rPr>
          <w:vertAlign w:val="superscript"/>
        </w:rPr>
        <w:t>8</w:t>
      </w:r>
      <w:r>
        <w:t>Open your mouth for the mute,</w:t>
      </w:r>
    </w:p>
    <w:p w14:paraId="511C565B" w14:textId="77777777" w:rsidR="004D6164" w:rsidRDefault="004D6164">
      <w:pPr>
        <w:pStyle w:val="Poetry2"/>
      </w:pPr>
      <w:r>
        <w:t>in the cause of all who are left desolate.</w:t>
      </w:r>
    </w:p>
    <w:p w14:paraId="4729BF65" w14:textId="77777777" w:rsidR="004D6164" w:rsidRDefault="004D6164">
      <w:pPr>
        <w:pStyle w:val="Poetry1"/>
      </w:pPr>
      <w:r>
        <w:rPr>
          <w:vertAlign w:val="superscript"/>
        </w:rPr>
        <w:t>9</w:t>
      </w:r>
      <w:r>
        <w:t>Open your mouth, judge righteously,</w:t>
      </w:r>
    </w:p>
    <w:p w14:paraId="27A05378" w14:textId="77777777" w:rsidR="004D6164" w:rsidRDefault="004D6164">
      <w:pPr>
        <w:pStyle w:val="Poetry2"/>
      </w:pPr>
      <w:r>
        <w:t>and serve justice to the poor and needy.”</w:t>
      </w:r>
    </w:p>
    <w:p w14:paraId="4CAEEAE6" w14:textId="77777777" w:rsidR="004D6164" w:rsidRDefault="004D6164">
      <w:pPr>
        <w:pStyle w:val="Poetry1"/>
      </w:pPr>
    </w:p>
    <w:p w14:paraId="6D765E42" w14:textId="77777777" w:rsidR="004D6164" w:rsidRPr="000F3D05" w:rsidRDefault="004D6164">
      <w:pPr>
        <w:pStyle w:val="Poetry2"/>
        <w:ind w:left="0" w:firstLine="0"/>
        <w:rPr>
          <w:i/>
        </w:rPr>
      </w:pPr>
      <w:r w:rsidRPr="000F3D05">
        <w:rPr>
          <w:i/>
        </w:rPr>
        <w:t>ALEPH</w:t>
      </w:r>
    </w:p>
    <w:p w14:paraId="710AE89C" w14:textId="77777777" w:rsidR="004D6164" w:rsidRDefault="004D6164">
      <w:pPr>
        <w:pStyle w:val="Poetry2"/>
      </w:pPr>
    </w:p>
    <w:p w14:paraId="4A8A9265" w14:textId="77777777" w:rsidR="004D6164" w:rsidRDefault="004D6164">
      <w:pPr>
        <w:pStyle w:val="Poetry1"/>
      </w:pPr>
      <w:r>
        <w:rPr>
          <w:vertAlign w:val="superscript"/>
        </w:rPr>
        <w:t>10</w:t>
      </w:r>
      <w:r>
        <w:t>Who can find a worthy woman?</w:t>
      </w:r>
    </w:p>
    <w:p w14:paraId="411F11EB" w14:textId="77777777" w:rsidR="004D6164" w:rsidRDefault="004D6164">
      <w:pPr>
        <w:pStyle w:val="Poetry2"/>
      </w:pPr>
      <w:r>
        <w:t>For her price is far above rubies.</w:t>
      </w:r>
    </w:p>
    <w:p w14:paraId="5FFF4D6B" w14:textId="77777777" w:rsidR="004D6164" w:rsidRDefault="004D6164">
      <w:pPr>
        <w:pStyle w:val="Poetry1"/>
        <w:rPr>
          <w:vertAlign w:val="superscript"/>
        </w:rPr>
      </w:pPr>
    </w:p>
    <w:p w14:paraId="6049F509" w14:textId="77777777" w:rsidR="004D6164" w:rsidRPr="000F3D05" w:rsidRDefault="004D6164">
      <w:pPr>
        <w:pStyle w:val="Poetry1"/>
        <w:rPr>
          <w:i/>
        </w:rPr>
      </w:pPr>
      <w:r w:rsidRPr="000F3D05">
        <w:rPr>
          <w:i/>
        </w:rPr>
        <w:t>BET</w:t>
      </w:r>
    </w:p>
    <w:p w14:paraId="104A3B15" w14:textId="77777777" w:rsidR="004D6164" w:rsidRDefault="004D6164">
      <w:pPr>
        <w:pStyle w:val="Poetry1"/>
        <w:rPr>
          <w:vertAlign w:val="superscript"/>
        </w:rPr>
      </w:pPr>
    </w:p>
    <w:p w14:paraId="0AC93BD2" w14:textId="77777777" w:rsidR="004D6164" w:rsidRDefault="004D6164">
      <w:pPr>
        <w:pStyle w:val="Poetry1"/>
      </w:pPr>
      <w:r>
        <w:rPr>
          <w:vertAlign w:val="superscript"/>
        </w:rPr>
        <w:t>11</w:t>
      </w:r>
      <w:r>
        <w:t>The heart of her husband trusts in her.</w:t>
      </w:r>
    </w:p>
    <w:p w14:paraId="65089AB0" w14:textId="77777777" w:rsidR="004D6164" w:rsidRDefault="004D6164">
      <w:pPr>
        <w:pStyle w:val="Poetry2"/>
      </w:pPr>
      <w:r>
        <w:t>He shall have no lack of gain.</w:t>
      </w:r>
    </w:p>
    <w:p w14:paraId="16234302" w14:textId="77777777" w:rsidR="004D6164" w:rsidRDefault="004D6164">
      <w:pPr>
        <w:pStyle w:val="Poetry1"/>
        <w:rPr>
          <w:vertAlign w:val="superscript"/>
        </w:rPr>
      </w:pPr>
    </w:p>
    <w:p w14:paraId="61CE5ADF" w14:textId="77777777" w:rsidR="004D6164" w:rsidRPr="000F3D05" w:rsidRDefault="004D6164">
      <w:pPr>
        <w:pStyle w:val="Poetry1"/>
        <w:rPr>
          <w:i/>
        </w:rPr>
      </w:pPr>
      <w:r w:rsidRPr="000F3D05">
        <w:rPr>
          <w:i/>
        </w:rPr>
        <w:t>GIMEL</w:t>
      </w:r>
    </w:p>
    <w:p w14:paraId="4481113A" w14:textId="77777777" w:rsidR="004D6164" w:rsidRDefault="004D6164">
      <w:pPr>
        <w:pStyle w:val="Poetry1"/>
        <w:rPr>
          <w:vertAlign w:val="superscript"/>
        </w:rPr>
      </w:pPr>
    </w:p>
    <w:p w14:paraId="267EAD59" w14:textId="77777777" w:rsidR="004D6164" w:rsidRDefault="004D6164">
      <w:pPr>
        <w:pStyle w:val="Poetry1"/>
      </w:pPr>
      <w:r>
        <w:rPr>
          <w:vertAlign w:val="superscript"/>
        </w:rPr>
        <w:t>12</w:t>
      </w:r>
      <w:r>
        <w:t>She does him good, and not harm,</w:t>
      </w:r>
    </w:p>
    <w:p w14:paraId="64CCE98D" w14:textId="77777777" w:rsidR="004D6164" w:rsidRDefault="004D6164">
      <w:pPr>
        <w:pStyle w:val="Poetry2"/>
      </w:pPr>
      <w:r>
        <w:t>all the days of her life.</w:t>
      </w:r>
    </w:p>
    <w:p w14:paraId="2428A53C" w14:textId="77777777" w:rsidR="004D6164" w:rsidRDefault="004D6164">
      <w:pPr>
        <w:pStyle w:val="Poetry1"/>
        <w:rPr>
          <w:vertAlign w:val="superscript"/>
        </w:rPr>
      </w:pPr>
    </w:p>
    <w:p w14:paraId="4657AE90" w14:textId="77777777" w:rsidR="004D6164" w:rsidRPr="000F3D05" w:rsidRDefault="007550D6" w:rsidP="0087606F">
      <w:pPr>
        <w:pStyle w:val="Poetry1"/>
        <w:keepNext/>
        <w:rPr>
          <w:i/>
        </w:rPr>
      </w:pPr>
      <w:r>
        <w:rPr>
          <w:i/>
        </w:rPr>
        <w:t>DALET</w:t>
      </w:r>
    </w:p>
    <w:p w14:paraId="2CD093E5" w14:textId="77777777" w:rsidR="004D6164" w:rsidRDefault="004D6164" w:rsidP="0087606F">
      <w:pPr>
        <w:pStyle w:val="Poetry1"/>
        <w:keepNext/>
        <w:rPr>
          <w:vertAlign w:val="superscript"/>
        </w:rPr>
      </w:pPr>
    </w:p>
    <w:p w14:paraId="58C679E7" w14:textId="77777777" w:rsidR="004D6164" w:rsidRDefault="004D6164">
      <w:pPr>
        <w:pStyle w:val="Poetry1"/>
      </w:pPr>
      <w:r>
        <w:rPr>
          <w:vertAlign w:val="superscript"/>
        </w:rPr>
        <w:t>13</w:t>
      </w:r>
      <w:r>
        <w:t>She seeks wool and flax,</w:t>
      </w:r>
    </w:p>
    <w:p w14:paraId="513F7838" w14:textId="77777777" w:rsidR="004D6164" w:rsidRDefault="004D6164">
      <w:pPr>
        <w:pStyle w:val="Poetry2"/>
      </w:pPr>
      <w:r>
        <w:t>and works eagerly with her hands.</w:t>
      </w:r>
    </w:p>
    <w:p w14:paraId="0AF3EC5D" w14:textId="77777777" w:rsidR="004D6164" w:rsidRDefault="004D6164">
      <w:pPr>
        <w:pStyle w:val="Poetry1"/>
        <w:rPr>
          <w:vertAlign w:val="superscript"/>
        </w:rPr>
      </w:pPr>
    </w:p>
    <w:p w14:paraId="4ABF7477" w14:textId="77777777" w:rsidR="004D6164" w:rsidRPr="000F3D05" w:rsidRDefault="004D6164">
      <w:pPr>
        <w:pStyle w:val="Poetry1"/>
        <w:rPr>
          <w:i/>
        </w:rPr>
      </w:pPr>
      <w:r w:rsidRPr="000F3D05">
        <w:rPr>
          <w:i/>
        </w:rPr>
        <w:t>HEY</w:t>
      </w:r>
    </w:p>
    <w:p w14:paraId="2DE3DA6A" w14:textId="77777777" w:rsidR="004D6164" w:rsidRDefault="004D6164">
      <w:pPr>
        <w:pStyle w:val="Poetry1"/>
        <w:rPr>
          <w:vertAlign w:val="superscript"/>
        </w:rPr>
      </w:pPr>
    </w:p>
    <w:p w14:paraId="193EDE8A" w14:textId="77777777" w:rsidR="004D6164" w:rsidRDefault="004D6164">
      <w:pPr>
        <w:pStyle w:val="Poetry1"/>
      </w:pPr>
      <w:r>
        <w:rPr>
          <w:vertAlign w:val="superscript"/>
        </w:rPr>
        <w:t>14</w:t>
      </w:r>
      <w:r>
        <w:t>She is like the merchant ships.</w:t>
      </w:r>
    </w:p>
    <w:p w14:paraId="1BEC194B" w14:textId="77777777" w:rsidR="004D6164" w:rsidRDefault="004D6164">
      <w:pPr>
        <w:pStyle w:val="Poetry2"/>
      </w:pPr>
      <w:r>
        <w:t>She brings her bread from afar.</w:t>
      </w:r>
    </w:p>
    <w:p w14:paraId="4B931ED3" w14:textId="77777777" w:rsidR="004D6164" w:rsidRDefault="004D6164">
      <w:pPr>
        <w:pStyle w:val="Poetry1"/>
        <w:rPr>
          <w:vertAlign w:val="superscript"/>
        </w:rPr>
      </w:pPr>
    </w:p>
    <w:p w14:paraId="6612508D" w14:textId="77777777" w:rsidR="004D6164" w:rsidRPr="000F3D05" w:rsidRDefault="00A071D2">
      <w:pPr>
        <w:pStyle w:val="Poetry1"/>
        <w:rPr>
          <w:i/>
        </w:rPr>
      </w:pPr>
      <w:r>
        <w:rPr>
          <w:i/>
        </w:rPr>
        <w:t>WAW</w:t>
      </w:r>
    </w:p>
    <w:p w14:paraId="67A9317F" w14:textId="77777777" w:rsidR="004D6164" w:rsidRDefault="004D6164">
      <w:pPr>
        <w:pStyle w:val="Poetry1"/>
        <w:rPr>
          <w:vertAlign w:val="superscript"/>
        </w:rPr>
      </w:pPr>
    </w:p>
    <w:p w14:paraId="60DCD423" w14:textId="77777777" w:rsidR="004D6164" w:rsidRDefault="004D6164">
      <w:pPr>
        <w:pStyle w:val="Poetry1"/>
      </w:pPr>
      <w:r>
        <w:rPr>
          <w:vertAlign w:val="superscript"/>
        </w:rPr>
        <w:t>15</w:t>
      </w:r>
      <w:r>
        <w:t>She rises also while it is yet night,</w:t>
      </w:r>
    </w:p>
    <w:p w14:paraId="12C33E59" w14:textId="77777777" w:rsidR="004D6164" w:rsidRDefault="004D6164">
      <w:pPr>
        <w:pStyle w:val="Poetry2"/>
      </w:pPr>
      <w:r>
        <w:t>gives food to her household,</w:t>
      </w:r>
    </w:p>
    <w:p w14:paraId="673BAAEE" w14:textId="77777777" w:rsidR="004D6164" w:rsidRDefault="004D6164">
      <w:pPr>
        <w:pStyle w:val="Poetry2"/>
      </w:pPr>
      <w:r>
        <w:t>and portions for her servant girls.</w:t>
      </w:r>
    </w:p>
    <w:p w14:paraId="77195B0D" w14:textId="77777777" w:rsidR="0058143C" w:rsidRDefault="0058143C">
      <w:pPr>
        <w:pStyle w:val="Poetry1"/>
        <w:rPr>
          <w:i/>
        </w:rPr>
      </w:pPr>
    </w:p>
    <w:p w14:paraId="22C705D3" w14:textId="77777777" w:rsidR="004D6164" w:rsidRPr="000F3D05" w:rsidRDefault="004D6164">
      <w:pPr>
        <w:pStyle w:val="Poetry1"/>
        <w:rPr>
          <w:i/>
        </w:rPr>
      </w:pPr>
      <w:r w:rsidRPr="000F3D05">
        <w:rPr>
          <w:i/>
        </w:rPr>
        <w:lastRenderedPageBreak/>
        <w:t>ZAYIN</w:t>
      </w:r>
    </w:p>
    <w:p w14:paraId="48372C1F" w14:textId="77777777" w:rsidR="004D6164" w:rsidRDefault="004D6164">
      <w:pPr>
        <w:pStyle w:val="Poetry1"/>
        <w:rPr>
          <w:vertAlign w:val="superscript"/>
        </w:rPr>
      </w:pPr>
    </w:p>
    <w:p w14:paraId="07A46B25" w14:textId="77777777" w:rsidR="004D6164" w:rsidRDefault="004D6164">
      <w:pPr>
        <w:pStyle w:val="Poetry1"/>
      </w:pPr>
      <w:r>
        <w:rPr>
          <w:vertAlign w:val="superscript"/>
        </w:rPr>
        <w:t>16</w:t>
      </w:r>
      <w:r>
        <w:t>She considers a field, and buys it.</w:t>
      </w:r>
    </w:p>
    <w:p w14:paraId="49AF21AA" w14:textId="77777777" w:rsidR="004D6164" w:rsidRDefault="004D6164">
      <w:pPr>
        <w:pStyle w:val="Poetry2"/>
      </w:pPr>
      <w:r>
        <w:t>With the fruit of her hands, she plants a vineyard.</w:t>
      </w:r>
    </w:p>
    <w:p w14:paraId="5EAB4B93" w14:textId="77777777" w:rsidR="004D6164" w:rsidRDefault="004D6164">
      <w:pPr>
        <w:pStyle w:val="Poetry1"/>
        <w:rPr>
          <w:vertAlign w:val="superscript"/>
        </w:rPr>
      </w:pPr>
    </w:p>
    <w:p w14:paraId="6C7F37EB" w14:textId="77777777" w:rsidR="004D6164" w:rsidRPr="000F3D05" w:rsidRDefault="00583C1A">
      <w:pPr>
        <w:pStyle w:val="Poetry1"/>
        <w:rPr>
          <w:i/>
        </w:rPr>
      </w:pPr>
      <w:r>
        <w:rPr>
          <w:i/>
        </w:rPr>
        <w:t>HET</w:t>
      </w:r>
    </w:p>
    <w:p w14:paraId="67911354" w14:textId="77777777" w:rsidR="004D6164" w:rsidRDefault="004D6164">
      <w:pPr>
        <w:pStyle w:val="Poetry1"/>
        <w:rPr>
          <w:vertAlign w:val="superscript"/>
        </w:rPr>
      </w:pPr>
    </w:p>
    <w:p w14:paraId="439F5927" w14:textId="77777777" w:rsidR="004D6164" w:rsidRDefault="004D6164">
      <w:pPr>
        <w:pStyle w:val="Poetry1"/>
      </w:pPr>
      <w:r>
        <w:rPr>
          <w:vertAlign w:val="superscript"/>
        </w:rPr>
        <w:t>17</w:t>
      </w:r>
      <w:r>
        <w:t>She girds her waist with strength,</w:t>
      </w:r>
    </w:p>
    <w:p w14:paraId="532C0CA0" w14:textId="77777777" w:rsidR="004D6164" w:rsidRDefault="004D6164">
      <w:pPr>
        <w:pStyle w:val="Poetry2"/>
      </w:pPr>
      <w:r>
        <w:t>and makes her arms strong.</w:t>
      </w:r>
    </w:p>
    <w:p w14:paraId="5BED3FB3" w14:textId="77777777" w:rsidR="004D6164" w:rsidRDefault="004D6164">
      <w:pPr>
        <w:pStyle w:val="Poetry1"/>
        <w:rPr>
          <w:vertAlign w:val="superscript"/>
        </w:rPr>
      </w:pPr>
    </w:p>
    <w:p w14:paraId="37B18D3F" w14:textId="77777777" w:rsidR="004D6164" w:rsidRPr="000F3D05" w:rsidRDefault="004D6164">
      <w:pPr>
        <w:pStyle w:val="Poetry1"/>
        <w:rPr>
          <w:i/>
        </w:rPr>
      </w:pPr>
      <w:r w:rsidRPr="000F3D05">
        <w:rPr>
          <w:i/>
        </w:rPr>
        <w:t>TET</w:t>
      </w:r>
    </w:p>
    <w:p w14:paraId="31846DD9" w14:textId="77777777" w:rsidR="004D6164" w:rsidRDefault="004D6164">
      <w:pPr>
        <w:pStyle w:val="Poetry1"/>
        <w:rPr>
          <w:vertAlign w:val="superscript"/>
        </w:rPr>
      </w:pPr>
    </w:p>
    <w:p w14:paraId="4076EE01" w14:textId="77777777" w:rsidR="004D6164" w:rsidRDefault="004D6164">
      <w:pPr>
        <w:pStyle w:val="Poetry1"/>
      </w:pPr>
      <w:r>
        <w:rPr>
          <w:vertAlign w:val="superscript"/>
        </w:rPr>
        <w:t>18</w:t>
      </w:r>
      <w:r>
        <w:t>She perceives that her merchandise is profitable.</w:t>
      </w:r>
    </w:p>
    <w:p w14:paraId="2D9583D7" w14:textId="77777777" w:rsidR="004D6164" w:rsidRDefault="004D6164">
      <w:pPr>
        <w:pStyle w:val="Poetry2"/>
      </w:pPr>
      <w:r>
        <w:t>Her lamp doesn’t go out by night.</w:t>
      </w:r>
    </w:p>
    <w:p w14:paraId="5BEFA306" w14:textId="77777777" w:rsidR="004D6164" w:rsidRDefault="004D6164">
      <w:pPr>
        <w:pStyle w:val="Poetry1"/>
        <w:rPr>
          <w:vertAlign w:val="superscript"/>
        </w:rPr>
      </w:pPr>
    </w:p>
    <w:p w14:paraId="134E07CE" w14:textId="77777777" w:rsidR="004D6164" w:rsidRPr="000F3D05" w:rsidRDefault="007550D6">
      <w:pPr>
        <w:pStyle w:val="Poetry1"/>
        <w:rPr>
          <w:i/>
        </w:rPr>
      </w:pPr>
      <w:r>
        <w:rPr>
          <w:i/>
        </w:rPr>
        <w:t>YOD</w:t>
      </w:r>
    </w:p>
    <w:p w14:paraId="338E2F85" w14:textId="77777777" w:rsidR="004D6164" w:rsidRDefault="004D6164">
      <w:pPr>
        <w:pStyle w:val="Poetry1"/>
        <w:rPr>
          <w:vertAlign w:val="superscript"/>
        </w:rPr>
      </w:pPr>
    </w:p>
    <w:p w14:paraId="70C1D84E" w14:textId="77777777" w:rsidR="004D6164" w:rsidRDefault="004D6164">
      <w:pPr>
        <w:pStyle w:val="Poetry1"/>
      </w:pPr>
      <w:r>
        <w:rPr>
          <w:vertAlign w:val="superscript"/>
        </w:rPr>
        <w:t>19</w:t>
      </w:r>
      <w:r>
        <w:t>She lays her hands to the distaff,</w:t>
      </w:r>
    </w:p>
    <w:p w14:paraId="5794241E" w14:textId="77777777" w:rsidR="004D6164" w:rsidRDefault="004D6164">
      <w:pPr>
        <w:pStyle w:val="Poetry2"/>
      </w:pPr>
      <w:r>
        <w:t>and her hands hold the spindle.</w:t>
      </w:r>
    </w:p>
    <w:p w14:paraId="693A6F6F" w14:textId="77777777" w:rsidR="004D6164" w:rsidRDefault="004D6164">
      <w:pPr>
        <w:pStyle w:val="Poetry1"/>
        <w:rPr>
          <w:vertAlign w:val="superscript"/>
        </w:rPr>
      </w:pPr>
    </w:p>
    <w:p w14:paraId="01D1DBAE" w14:textId="77777777" w:rsidR="004D6164" w:rsidRPr="000F3D05" w:rsidRDefault="004D6164">
      <w:pPr>
        <w:pStyle w:val="Poetry1"/>
        <w:rPr>
          <w:i/>
        </w:rPr>
      </w:pPr>
      <w:r w:rsidRPr="000F3D05">
        <w:rPr>
          <w:i/>
        </w:rPr>
        <w:t>KAPH</w:t>
      </w:r>
    </w:p>
    <w:p w14:paraId="6AE55A54" w14:textId="77777777" w:rsidR="004D6164" w:rsidRDefault="004D6164">
      <w:pPr>
        <w:pStyle w:val="Poetry1"/>
        <w:rPr>
          <w:vertAlign w:val="superscript"/>
        </w:rPr>
      </w:pPr>
    </w:p>
    <w:p w14:paraId="7BC74A97" w14:textId="77777777" w:rsidR="004D6164" w:rsidRDefault="004D6164">
      <w:pPr>
        <w:pStyle w:val="Poetry1"/>
      </w:pPr>
      <w:r>
        <w:rPr>
          <w:vertAlign w:val="superscript"/>
        </w:rPr>
        <w:t>20</w:t>
      </w:r>
      <w:r>
        <w:t>She opens her arms to the poor;</w:t>
      </w:r>
    </w:p>
    <w:p w14:paraId="2785805D" w14:textId="77777777" w:rsidR="004D6164" w:rsidRDefault="004D6164">
      <w:pPr>
        <w:pStyle w:val="Poetry2"/>
      </w:pPr>
      <w:r>
        <w:t>yes, she extends her hands to the needy.</w:t>
      </w:r>
    </w:p>
    <w:p w14:paraId="479A2CDA" w14:textId="77777777" w:rsidR="004D6164" w:rsidRPr="000F3D05" w:rsidRDefault="004D6164">
      <w:pPr>
        <w:pStyle w:val="Poetry1"/>
        <w:rPr>
          <w:i/>
          <w:vertAlign w:val="superscript"/>
        </w:rPr>
      </w:pPr>
    </w:p>
    <w:p w14:paraId="00B78276" w14:textId="77777777" w:rsidR="004D6164" w:rsidRPr="000F3D05" w:rsidRDefault="004D6164">
      <w:pPr>
        <w:pStyle w:val="Poetry1"/>
        <w:rPr>
          <w:i/>
        </w:rPr>
      </w:pPr>
      <w:r w:rsidRPr="000F3D05">
        <w:rPr>
          <w:i/>
        </w:rPr>
        <w:t>LAMED</w:t>
      </w:r>
    </w:p>
    <w:p w14:paraId="1B14A57D" w14:textId="77777777" w:rsidR="004D6164" w:rsidRDefault="004D6164">
      <w:pPr>
        <w:pStyle w:val="Poetry1"/>
        <w:rPr>
          <w:vertAlign w:val="superscript"/>
        </w:rPr>
      </w:pPr>
    </w:p>
    <w:p w14:paraId="021D5DDE" w14:textId="77777777" w:rsidR="004D6164" w:rsidRDefault="004D6164">
      <w:pPr>
        <w:pStyle w:val="Poetry1"/>
      </w:pPr>
      <w:r>
        <w:rPr>
          <w:vertAlign w:val="superscript"/>
        </w:rPr>
        <w:t>21</w:t>
      </w:r>
      <w:r>
        <w:t>She is not afraid of the snow for her household;</w:t>
      </w:r>
    </w:p>
    <w:p w14:paraId="3BA6C821" w14:textId="77777777" w:rsidR="004D6164" w:rsidRDefault="004D6164">
      <w:pPr>
        <w:pStyle w:val="Poetry2"/>
      </w:pPr>
      <w:r>
        <w:t>for all her household are clothed with scarlet.</w:t>
      </w:r>
    </w:p>
    <w:p w14:paraId="08587E36" w14:textId="77777777" w:rsidR="004D6164" w:rsidRDefault="004D6164">
      <w:pPr>
        <w:pStyle w:val="Poetry1"/>
        <w:rPr>
          <w:vertAlign w:val="superscript"/>
        </w:rPr>
      </w:pPr>
    </w:p>
    <w:p w14:paraId="45EE92BE" w14:textId="77777777" w:rsidR="004D6164" w:rsidRPr="000F3D05" w:rsidRDefault="004D6164">
      <w:pPr>
        <w:pStyle w:val="Poetry1"/>
        <w:rPr>
          <w:i/>
        </w:rPr>
      </w:pPr>
      <w:r w:rsidRPr="000F3D05">
        <w:rPr>
          <w:i/>
        </w:rPr>
        <w:t>MEM</w:t>
      </w:r>
    </w:p>
    <w:p w14:paraId="6C80548B" w14:textId="77777777" w:rsidR="004D6164" w:rsidRDefault="004D6164">
      <w:pPr>
        <w:pStyle w:val="Poetry1"/>
        <w:rPr>
          <w:vertAlign w:val="superscript"/>
        </w:rPr>
      </w:pPr>
    </w:p>
    <w:p w14:paraId="12384A51" w14:textId="77777777" w:rsidR="004D6164" w:rsidRDefault="004D6164">
      <w:pPr>
        <w:pStyle w:val="Poetry1"/>
      </w:pPr>
      <w:r>
        <w:rPr>
          <w:vertAlign w:val="superscript"/>
        </w:rPr>
        <w:t>22</w:t>
      </w:r>
      <w:r>
        <w:t>She makes for herself carpets of tapestry.</w:t>
      </w:r>
    </w:p>
    <w:p w14:paraId="1487B59C" w14:textId="77777777" w:rsidR="004D6164" w:rsidRDefault="004D6164">
      <w:pPr>
        <w:pStyle w:val="Poetry2"/>
      </w:pPr>
      <w:r>
        <w:t>Her clothing is fine linen and purple.</w:t>
      </w:r>
    </w:p>
    <w:p w14:paraId="354ECD48" w14:textId="77777777" w:rsidR="004D6164" w:rsidRDefault="004D6164">
      <w:pPr>
        <w:pStyle w:val="Poetry1"/>
        <w:rPr>
          <w:vertAlign w:val="superscript"/>
        </w:rPr>
      </w:pPr>
    </w:p>
    <w:p w14:paraId="2B26120F" w14:textId="77777777" w:rsidR="004D6164" w:rsidRPr="000F3D05" w:rsidRDefault="004D6164">
      <w:pPr>
        <w:pStyle w:val="Poetry1"/>
        <w:rPr>
          <w:i/>
        </w:rPr>
      </w:pPr>
      <w:r w:rsidRPr="000F3D05">
        <w:rPr>
          <w:i/>
        </w:rPr>
        <w:t>NUN</w:t>
      </w:r>
    </w:p>
    <w:p w14:paraId="6E8F8730" w14:textId="77777777" w:rsidR="004D6164" w:rsidRDefault="004D6164">
      <w:pPr>
        <w:pStyle w:val="Poetry1"/>
        <w:rPr>
          <w:vertAlign w:val="superscript"/>
        </w:rPr>
      </w:pPr>
    </w:p>
    <w:p w14:paraId="1342300E" w14:textId="77777777" w:rsidR="004D6164" w:rsidRDefault="004D6164">
      <w:pPr>
        <w:pStyle w:val="Poetry1"/>
      </w:pPr>
      <w:r>
        <w:rPr>
          <w:vertAlign w:val="superscript"/>
        </w:rPr>
        <w:t>23</w:t>
      </w:r>
      <w:r>
        <w:t>Her husband is respected in the gates,</w:t>
      </w:r>
    </w:p>
    <w:p w14:paraId="6D3A470D" w14:textId="77777777" w:rsidR="004D6164" w:rsidRDefault="004D6164">
      <w:pPr>
        <w:pStyle w:val="Poetry2"/>
      </w:pPr>
      <w:r>
        <w:t>when he sits among the elders of the land.</w:t>
      </w:r>
    </w:p>
    <w:p w14:paraId="6FC49FE0" w14:textId="77777777" w:rsidR="004D6164" w:rsidRDefault="004D6164">
      <w:pPr>
        <w:pStyle w:val="Poetry1"/>
        <w:rPr>
          <w:vertAlign w:val="superscript"/>
        </w:rPr>
      </w:pPr>
    </w:p>
    <w:p w14:paraId="653652C7" w14:textId="77777777" w:rsidR="004D6164" w:rsidRPr="000F3D05" w:rsidRDefault="004D6164">
      <w:pPr>
        <w:pStyle w:val="Poetry1"/>
        <w:rPr>
          <w:i/>
        </w:rPr>
      </w:pPr>
      <w:r w:rsidRPr="000F3D05">
        <w:rPr>
          <w:i/>
        </w:rPr>
        <w:t>SAMEKH</w:t>
      </w:r>
    </w:p>
    <w:p w14:paraId="7012869D" w14:textId="77777777" w:rsidR="004D6164" w:rsidRDefault="004D6164">
      <w:pPr>
        <w:pStyle w:val="Poetry1"/>
        <w:rPr>
          <w:vertAlign w:val="superscript"/>
        </w:rPr>
      </w:pPr>
    </w:p>
    <w:p w14:paraId="11C32B93" w14:textId="77777777" w:rsidR="004D6164" w:rsidRDefault="004D6164">
      <w:pPr>
        <w:pStyle w:val="Poetry1"/>
      </w:pPr>
      <w:r>
        <w:rPr>
          <w:vertAlign w:val="superscript"/>
        </w:rPr>
        <w:t>24</w:t>
      </w:r>
      <w:r>
        <w:t>She makes linen garments and sells them,</w:t>
      </w:r>
    </w:p>
    <w:p w14:paraId="076B67AB" w14:textId="77777777" w:rsidR="004D6164" w:rsidRDefault="004D6164">
      <w:pPr>
        <w:pStyle w:val="Poetry2"/>
      </w:pPr>
      <w:r>
        <w:t>and delivers sashes to the merchant.</w:t>
      </w:r>
    </w:p>
    <w:p w14:paraId="3E74C69D" w14:textId="77777777" w:rsidR="004D6164" w:rsidRDefault="004D6164">
      <w:pPr>
        <w:pStyle w:val="Poetry1"/>
        <w:rPr>
          <w:vertAlign w:val="superscript"/>
        </w:rPr>
      </w:pPr>
    </w:p>
    <w:p w14:paraId="20F4576B" w14:textId="77777777" w:rsidR="004D6164" w:rsidRPr="000F3D05" w:rsidRDefault="004D6164">
      <w:pPr>
        <w:pStyle w:val="Poetry1"/>
        <w:rPr>
          <w:i/>
        </w:rPr>
      </w:pPr>
      <w:r w:rsidRPr="000F3D05">
        <w:rPr>
          <w:i/>
        </w:rPr>
        <w:t>AYIN</w:t>
      </w:r>
    </w:p>
    <w:p w14:paraId="58CA6A4D" w14:textId="77777777" w:rsidR="004D6164" w:rsidRDefault="004D6164">
      <w:pPr>
        <w:pStyle w:val="Poetry1"/>
        <w:rPr>
          <w:vertAlign w:val="superscript"/>
        </w:rPr>
      </w:pPr>
    </w:p>
    <w:p w14:paraId="685D0248" w14:textId="77777777" w:rsidR="004D6164" w:rsidRDefault="004D6164">
      <w:pPr>
        <w:pStyle w:val="Poetry1"/>
      </w:pPr>
      <w:r>
        <w:rPr>
          <w:vertAlign w:val="superscript"/>
        </w:rPr>
        <w:t>25</w:t>
      </w:r>
      <w:r>
        <w:t>Strength and dignity are her clothing.</w:t>
      </w:r>
    </w:p>
    <w:p w14:paraId="532D7D17" w14:textId="77777777" w:rsidR="004D6164" w:rsidRDefault="004D6164">
      <w:pPr>
        <w:pStyle w:val="Poetry2"/>
      </w:pPr>
      <w:r>
        <w:t>She laughs at the time to come.</w:t>
      </w:r>
    </w:p>
    <w:p w14:paraId="1324BBA4" w14:textId="77777777" w:rsidR="004D6164" w:rsidRDefault="004D6164">
      <w:pPr>
        <w:pStyle w:val="Poetry1"/>
        <w:rPr>
          <w:vertAlign w:val="superscript"/>
        </w:rPr>
      </w:pPr>
    </w:p>
    <w:p w14:paraId="033F45B8" w14:textId="77777777" w:rsidR="009353CD" w:rsidRDefault="009353CD">
      <w:pPr>
        <w:pStyle w:val="Poetry1"/>
        <w:rPr>
          <w:i/>
        </w:rPr>
      </w:pPr>
    </w:p>
    <w:p w14:paraId="2D624DBB" w14:textId="77777777" w:rsidR="009353CD" w:rsidRDefault="009353CD">
      <w:pPr>
        <w:pStyle w:val="Poetry1"/>
        <w:rPr>
          <w:i/>
        </w:rPr>
      </w:pPr>
    </w:p>
    <w:p w14:paraId="2F4CC705" w14:textId="77777777" w:rsidR="004D6164" w:rsidRPr="000F3D05" w:rsidRDefault="004D6164">
      <w:pPr>
        <w:pStyle w:val="Poetry1"/>
        <w:rPr>
          <w:i/>
        </w:rPr>
      </w:pPr>
      <w:r w:rsidRPr="000F3D05">
        <w:rPr>
          <w:i/>
        </w:rPr>
        <w:t>PEY</w:t>
      </w:r>
    </w:p>
    <w:p w14:paraId="2F7BCB42" w14:textId="77777777" w:rsidR="004D6164" w:rsidRDefault="004D6164">
      <w:pPr>
        <w:pStyle w:val="Poetry1"/>
        <w:rPr>
          <w:vertAlign w:val="superscript"/>
        </w:rPr>
      </w:pPr>
    </w:p>
    <w:p w14:paraId="3B315E8C" w14:textId="77777777" w:rsidR="004D6164" w:rsidRDefault="004D6164">
      <w:pPr>
        <w:pStyle w:val="Poetry1"/>
      </w:pPr>
      <w:r>
        <w:rPr>
          <w:vertAlign w:val="superscript"/>
        </w:rPr>
        <w:t>26</w:t>
      </w:r>
      <w:r>
        <w:t>She opens her mouth with wisdom.</w:t>
      </w:r>
    </w:p>
    <w:p w14:paraId="7004E3D8" w14:textId="77777777" w:rsidR="004D6164" w:rsidRDefault="004D6164">
      <w:pPr>
        <w:pStyle w:val="Poetry2"/>
      </w:pPr>
      <w:r>
        <w:t>Faithful instruction is on her tongue.</w:t>
      </w:r>
    </w:p>
    <w:p w14:paraId="06A5BE26" w14:textId="77777777" w:rsidR="004D6164" w:rsidRDefault="004D6164">
      <w:pPr>
        <w:pStyle w:val="Poetry1"/>
        <w:rPr>
          <w:vertAlign w:val="superscript"/>
        </w:rPr>
      </w:pPr>
    </w:p>
    <w:p w14:paraId="1F7C61D7" w14:textId="77777777" w:rsidR="004D6164" w:rsidRPr="000F3D05" w:rsidRDefault="007550D6">
      <w:pPr>
        <w:pStyle w:val="Poetry1"/>
        <w:rPr>
          <w:i/>
        </w:rPr>
      </w:pPr>
      <w:r>
        <w:rPr>
          <w:i/>
        </w:rPr>
        <w:t>TZADE</w:t>
      </w:r>
    </w:p>
    <w:p w14:paraId="01C24B21" w14:textId="77777777" w:rsidR="004D6164" w:rsidRDefault="004D6164">
      <w:pPr>
        <w:pStyle w:val="Poetry1"/>
        <w:rPr>
          <w:vertAlign w:val="superscript"/>
        </w:rPr>
      </w:pPr>
    </w:p>
    <w:p w14:paraId="15C8D22F" w14:textId="77777777" w:rsidR="004D6164" w:rsidRDefault="004D6164">
      <w:pPr>
        <w:pStyle w:val="Poetry1"/>
      </w:pPr>
      <w:r>
        <w:rPr>
          <w:vertAlign w:val="superscript"/>
        </w:rPr>
        <w:t>27</w:t>
      </w:r>
      <w:r>
        <w:t>She looks well to the ways of her household,</w:t>
      </w:r>
    </w:p>
    <w:p w14:paraId="54341A76" w14:textId="77777777" w:rsidR="004D6164" w:rsidRDefault="004D6164">
      <w:pPr>
        <w:pStyle w:val="Poetry2"/>
      </w:pPr>
      <w:r>
        <w:t>and doesn’t eat the bread of idleness.</w:t>
      </w:r>
    </w:p>
    <w:p w14:paraId="6DE7F2FC" w14:textId="77777777" w:rsidR="004D6164" w:rsidRDefault="004D6164">
      <w:pPr>
        <w:pStyle w:val="Poetry1"/>
        <w:rPr>
          <w:vertAlign w:val="superscript"/>
        </w:rPr>
      </w:pPr>
    </w:p>
    <w:p w14:paraId="7661B0BE" w14:textId="77777777" w:rsidR="004D6164" w:rsidRPr="000F3D05" w:rsidRDefault="007550D6">
      <w:pPr>
        <w:pStyle w:val="Poetry1"/>
        <w:rPr>
          <w:i/>
        </w:rPr>
      </w:pPr>
      <w:r>
        <w:rPr>
          <w:i/>
        </w:rPr>
        <w:t>QOPH</w:t>
      </w:r>
    </w:p>
    <w:p w14:paraId="1CC66B54" w14:textId="77777777" w:rsidR="004D6164" w:rsidRDefault="004D6164">
      <w:pPr>
        <w:pStyle w:val="Poetry1"/>
        <w:rPr>
          <w:vertAlign w:val="superscript"/>
        </w:rPr>
      </w:pPr>
    </w:p>
    <w:p w14:paraId="03102433" w14:textId="77777777" w:rsidR="004D6164" w:rsidRDefault="004D6164">
      <w:pPr>
        <w:pStyle w:val="Poetry1"/>
      </w:pPr>
      <w:r>
        <w:rPr>
          <w:vertAlign w:val="superscript"/>
        </w:rPr>
        <w:t>28</w:t>
      </w:r>
      <w:r>
        <w:t>Her children rise up and call her blessed.</w:t>
      </w:r>
    </w:p>
    <w:p w14:paraId="1D497239" w14:textId="77777777" w:rsidR="004D6164" w:rsidRDefault="004D6164">
      <w:pPr>
        <w:pStyle w:val="Poetry2"/>
      </w:pPr>
      <w:r>
        <w:t>Her husband also praises her:</w:t>
      </w:r>
    </w:p>
    <w:p w14:paraId="25AFC94E" w14:textId="77777777" w:rsidR="004D6164" w:rsidRDefault="004D6164">
      <w:pPr>
        <w:pStyle w:val="Poetry1"/>
        <w:rPr>
          <w:vertAlign w:val="superscript"/>
        </w:rPr>
      </w:pPr>
    </w:p>
    <w:p w14:paraId="63CA8296" w14:textId="77777777" w:rsidR="004D6164" w:rsidRPr="000F3D05" w:rsidRDefault="004D6164" w:rsidP="0087606F">
      <w:pPr>
        <w:pStyle w:val="Poetry1"/>
        <w:keepNext/>
        <w:rPr>
          <w:i/>
        </w:rPr>
      </w:pPr>
      <w:r w:rsidRPr="000F3D05">
        <w:rPr>
          <w:i/>
        </w:rPr>
        <w:lastRenderedPageBreak/>
        <w:t>RESH</w:t>
      </w:r>
    </w:p>
    <w:p w14:paraId="6B0098BE" w14:textId="77777777" w:rsidR="004D6164" w:rsidRDefault="004D6164" w:rsidP="0087606F">
      <w:pPr>
        <w:pStyle w:val="Poetry1"/>
        <w:keepNext/>
        <w:rPr>
          <w:vertAlign w:val="superscript"/>
        </w:rPr>
      </w:pPr>
    </w:p>
    <w:p w14:paraId="10F0B294" w14:textId="77777777" w:rsidR="004D6164" w:rsidRDefault="004D6164">
      <w:pPr>
        <w:pStyle w:val="Poetry1"/>
      </w:pPr>
      <w:r>
        <w:rPr>
          <w:vertAlign w:val="superscript"/>
        </w:rPr>
        <w:t>29</w:t>
      </w:r>
      <w:r>
        <w:t>“Many women do noble things,</w:t>
      </w:r>
    </w:p>
    <w:p w14:paraId="7CFF8D7C" w14:textId="77777777" w:rsidR="004D6164" w:rsidRDefault="004D6164">
      <w:pPr>
        <w:pStyle w:val="Poetry2"/>
      </w:pPr>
      <w:r>
        <w:t>but you excel them all.”</w:t>
      </w:r>
    </w:p>
    <w:p w14:paraId="72E3D750" w14:textId="77777777" w:rsidR="004D6164" w:rsidRDefault="004D6164">
      <w:pPr>
        <w:pStyle w:val="Poetry1"/>
        <w:rPr>
          <w:vertAlign w:val="superscript"/>
        </w:rPr>
      </w:pPr>
    </w:p>
    <w:p w14:paraId="29C80F46" w14:textId="77777777" w:rsidR="004D6164" w:rsidRDefault="007550D6">
      <w:pPr>
        <w:pStyle w:val="Poetry1"/>
      </w:pPr>
      <w:r>
        <w:rPr>
          <w:i/>
        </w:rPr>
        <w:t>SHIN</w:t>
      </w:r>
    </w:p>
    <w:p w14:paraId="7AFEC9F7" w14:textId="77777777" w:rsidR="004D6164" w:rsidRDefault="004D6164">
      <w:pPr>
        <w:pStyle w:val="Poetry1"/>
        <w:rPr>
          <w:vertAlign w:val="superscript"/>
        </w:rPr>
      </w:pPr>
    </w:p>
    <w:p w14:paraId="1B970B42" w14:textId="77777777" w:rsidR="004D6164" w:rsidRDefault="004D6164">
      <w:pPr>
        <w:pStyle w:val="Poetry1"/>
      </w:pPr>
      <w:r>
        <w:rPr>
          <w:vertAlign w:val="superscript"/>
        </w:rPr>
        <w:t>30</w:t>
      </w:r>
      <w:r>
        <w:t>Charm is deceitful, and beauty is vain;</w:t>
      </w:r>
    </w:p>
    <w:p w14:paraId="0C97A6A4" w14:textId="77777777" w:rsidR="004D6164" w:rsidRDefault="004D6164">
      <w:pPr>
        <w:pStyle w:val="Poetry2"/>
      </w:pPr>
      <w:r>
        <w:t xml:space="preserve">but a woman who fears the </w:t>
      </w:r>
      <w:r w:rsidR="00F170FA" w:rsidRPr="00F170FA">
        <w:rPr>
          <w:sz w:val="16"/>
          <w:szCs w:val="16"/>
        </w:rPr>
        <w:t>LORD</w:t>
      </w:r>
      <w:r>
        <w:t>, she shall be praised.</w:t>
      </w:r>
    </w:p>
    <w:p w14:paraId="30E095E1" w14:textId="77777777" w:rsidR="004D6164" w:rsidRDefault="004D6164">
      <w:pPr>
        <w:pStyle w:val="Poetry1"/>
        <w:rPr>
          <w:vertAlign w:val="superscript"/>
        </w:rPr>
      </w:pPr>
    </w:p>
    <w:p w14:paraId="32E2AA56" w14:textId="77777777" w:rsidR="004D6164" w:rsidRPr="000F3D05" w:rsidRDefault="00A071D2">
      <w:pPr>
        <w:pStyle w:val="Poetry1"/>
        <w:rPr>
          <w:i/>
        </w:rPr>
      </w:pPr>
      <w:r>
        <w:rPr>
          <w:i/>
        </w:rPr>
        <w:t>TAW</w:t>
      </w:r>
    </w:p>
    <w:p w14:paraId="3CAD77AA" w14:textId="77777777" w:rsidR="004D6164" w:rsidRDefault="004D6164">
      <w:pPr>
        <w:pStyle w:val="Poetry1"/>
        <w:rPr>
          <w:vertAlign w:val="superscript"/>
        </w:rPr>
      </w:pPr>
    </w:p>
    <w:p w14:paraId="65D4871A" w14:textId="77777777" w:rsidR="004D6164" w:rsidRDefault="004D6164">
      <w:pPr>
        <w:pStyle w:val="Poetry1"/>
      </w:pPr>
      <w:r>
        <w:rPr>
          <w:vertAlign w:val="superscript"/>
        </w:rPr>
        <w:t>31</w:t>
      </w:r>
      <w:r>
        <w:t>Give her of the fruit of her hands</w:t>
      </w:r>
      <w:r w:rsidR="008A3D28">
        <w:t>.</w:t>
      </w:r>
    </w:p>
    <w:p w14:paraId="254FE230" w14:textId="77777777" w:rsidR="004D6164" w:rsidRDefault="004D6164">
      <w:pPr>
        <w:pStyle w:val="Poetry2"/>
      </w:pPr>
      <w:r>
        <w:t>Let her works praise her in the gates</w:t>
      </w:r>
      <w:r w:rsidR="008A3D28">
        <w:t>.</w:t>
      </w:r>
    </w:p>
    <w:p w14:paraId="04A51AF1" w14:textId="77777777" w:rsidR="0087606F" w:rsidRDefault="0087606F"/>
    <w:p w14:paraId="4D073850" w14:textId="77777777" w:rsidR="004D6164" w:rsidRDefault="004D6164">
      <w:pPr>
        <w:pStyle w:val="H1"/>
      </w:pPr>
      <w:bookmarkStart w:id="609" w:name="_Toc223798941"/>
      <w:r>
        <w:t>Ecclesiastes</w:t>
      </w:r>
      <w:bookmarkEnd w:id="609"/>
    </w:p>
    <w:p w14:paraId="290827B6" w14:textId="77777777" w:rsidR="004D6164" w:rsidRDefault="004D6164" w:rsidP="00CD144D">
      <w:pPr>
        <w:pStyle w:val="NHEB"/>
        <w:framePr w:wrap="auto"/>
      </w:pPr>
      <w:r>
        <w:t>1</w:t>
      </w:r>
    </w:p>
    <w:p w14:paraId="38E83201" w14:textId="77777777" w:rsidR="004D6164" w:rsidRDefault="004D6164">
      <w:pPr>
        <w:ind w:firstLine="0"/>
      </w:pPr>
      <w:r>
        <w:t xml:space="preserve">The words of the Preacher, the son of David, king in </w:t>
      </w:r>
      <w:smartTag w:uri="urn:schemas-microsoft-com:office:smarttags" w:element="City">
        <w:smartTag w:uri="urn:schemas-microsoft-com:office:smarttags" w:element="place">
          <w:r>
            <w:t>Jerusalem</w:t>
          </w:r>
        </w:smartTag>
      </w:smartTag>
      <w:r>
        <w:t>:</w:t>
      </w:r>
    </w:p>
    <w:p w14:paraId="3ED335BE" w14:textId="77777777" w:rsidR="004D6164" w:rsidRDefault="004D6164">
      <w:r>
        <w:rPr>
          <w:vertAlign w:val="superscript"/>
        </w:rPr>
        <w:t>2</w:t>
      </w:r>
      <w:r>
        <w:t xml:space="preserve">“Vanity of vanities,” says the Preacher; “Vanity of vanities, all is vanity.” </w:t>
      </w:r>
      <w:r>
        <w:rPr>
          <w:vertAlign w:val="superscript"/>
        </w:rPr>
        <w:t>3</w:t>
      </w:r>
      <w:r>
        <w:t xml:space="preserve">What does man gain from all his labor in which he labors under the sun? </w:t>
      </w:r>
      <w:r>
        <w:rPr>
          <w:vertAlign w:val="superscript"/>
        </w:rPr>
        <w:t>4</w:t>
      </w:r>
      <w:r>
        <w:t xml:space="preserve">One generation goes, and another generation comes; but the earth remains forever. </w:t>
      </w:r>
      <w:r>
        <w:rPr>
          <w:vertAlign w:val="superscript"/>
        </w:rPr>
        <w:t>5</w:t>
      </w:r>
      <w:r>
        <w:t xml:space="preserve">The sun also rises, and the sun goes down, and hurries to its place where it rises. </w:t>
      </w:r>
      <w:r>
        <w:rPr>
          <w:vertAlign w:val="superscript"/>
        </w:rPr>
        <w:t>6</w:t>
      </w:r>
      <w:r>
        <w:t xml:space="preserve">The wind goes toward the south, and turns around to the north. It turns around continually as it goes, and the wind returns again to its courses. </w:t>
      </w:r>
      <w:r>
        <w:rPr>
          <w:vertAlign w:val="superscript"/>
        </w:rPr>
        <w:t>7</w:t>
      </w:r>
      <w:r>
        <w:t xml:space="preserve">All the rivers run into the </w:t>
      </w:r>
      <w:r>
        <w:t xml:space="preserve">sea, yet the sea is not full. To the place where the rivers flow, there they flow again. </w:t>
      </w:r>
      <w:r>
        <w:rPr>
          <w:vertAlign w:val="superscript"/>
        </w:rPr>
        <w:t>8</w:t>
      </w:r>
      <w:r>
        <w:t xml:space="preserve">All things are full of weariness beyond uttering. The eye is not satisfied with seeing, nor the ear filled with hearing. </w:t>
      </w:r>
      <w:r>
        <w:rPr>
          <w:vertAlign w:val="superscript"/>
        </w:rPr>
        <w:t>9</w:t>
      </w:r>
      <w:r>
        <w:t xml:space="preserve">That which has been is that which shall be; and that which has been done is that which shall be done: and there is no new thing under the sun. </w:t>
      </w:r>
      <w:r>
        <w:rPr>
          <w:vertAlign w:val="superscript"/>
        </w:rPr>
        <w:t>10</w:t>
      </w:r>
      <w:r>
        <w:t>Is there a thing of which it may be said, “</w:t>
      </w:r>
      <w:r w:rsidR="00B461A0">
        <w:t>Look</w:t>
      </w:r>
      <w:r>
        <w:t xml:space="preserve">, this is new?” It has been long ago, in the ages which were before us. </w:t>
      </w:r>
      <w:r>
        <w:rPr>
          <w:vertAlign w:val="superscript"/>
        </w:rPr>
        <w:t>11</w:t>
      </w:r>
      <w:r>
        <w:t>There is no memory of the former; neither shall there be any memory of the latter that are to come, among those that shall come after.</w:t>
      </w:r>
    </w:p>
    <w:p w14:paraId="47C18AA5" w14:textId="77777777" w:rsidR="004D6164" w:rsidRDefault="004D6164">
      <w:r>
        <w:rPr>
          <w:vertAlign w:val="superscript"/>
        </w:rPr>
        <w:t>12</w:t>
      </w:r>
      <w:r>
        <w:t xml:space="preserve">I, the Preacher, was king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Jerusalem</w:t>
          </w:r>
        </w:smartTag>
      </w:smartTag>
      <w:r>
        <w:t xml:space="preserve">. </w:t>
      </w:r>
      <w:r>
        <w:rPr>
          <w:vertAlign w:val="superscript"/>
        </w:rPr>
        <w:t>13</w:t>
      </w:r>
      <w:r>
        <w:t xml:space="preserve">I applied my heart to seek and to search out by wisdom concerning all that is done under the sky. It is a heavy burden that God has given to the sons of men to be afflicted with. </w:t>
      </w:r>
      <w:r>
        <w:rPr>
          <w:vertAlign w:val="superscript"/>
        </w:rPr>
        <w:t>14</w:t>
      </w:r>
      <w:r>
        <w:t xml:space="preserve">I have seen all the works that are done under the sun; and </w:t>
      </w:r>
      <w:r w:rsidR="00B461A0">
        <w:t>look</w:t>
      </w:r>
      <w:r>
        <w:t xml:space="preserve">, all is vanity and a chasing after wind. </w:t>
      </w:r>
      <w:r>
        <w:rPr>
          <w:vertAlign w:val="superscript"/>
        </w:rPr>
        <w:t>15</w:t>
      </w:r>
      <w:r>
        <w:t xml:space="preserve">That which is crooked can’t be made straight; and that which is lacking can’t be counted. </w:t>
      </w:r>
      <w:r>
        <w:rPr>
          <w:vertAlign w:val="superscript"/>
        </w:rPr>
        <w:t>16</w:t>
      </w:r>
      <w:r>
        <w:t>I said to myself, “</w:t>
      </w:r>
      <w:r w:rsidR="00B461A0">
        <w:t>Look</w:t>
      </w:r>
      <w:r>
        <w:t xml:space="preserve">, I have obtained for myself great wisdom above all who were before me in </w:t>
      </w:r>
      <w:smartTag w:uri="urn:schemas-microsoft-com:office:smarttags" w:element="place">
        <w:r>
          <w:t>Jerusalem</w:t>
        </w:r>
      </w:smartTag>
      <w:r>
        <w:t xml:space="preserve">. Yes, my heart has had great experience of wisdom and knowledge.” </w:t>
      </w:r>
      <w:r>
        <w:rPr>
          <w:vertAlign w:val="superscript"/>
        </w:rPr>
        <w:t>17</w:t>
      </w:r>
      <w:r>
        <w:t xml:space="preserve">I applied my heart to know wisdom, and to know madness and folly. I perceived that this also was a chasing after wind. </w:t>
      </w:r>
      <w:r>
        <w:rPr>
          <w:vertAlign w:val="superscript"/>
        </w:rPr>
        <w:t>18</w:t>
      </w:r>
      <w:r>
        <w:t>For in much wisdom is much grief; and he who increases knowledge increases sorrow.</w:t>
      </w:r>
    </w:p>
    <w:p w14:paraId="66F0C6DD" w14:textId="77777777" w:rsidR="004D6164" w:rsidRDefault="004D6164" w:rsidP="00CD144D">
      <w:pPr>
        <w:pStyle w:val="NHEB"/>
        <w:framePr w:wrap="auto"/>
      </w:pPr>
      <w:r>
        <w:lastRenderedPageBreak/>
        <w:t>2</w:t>
      </w:r>
    </w:p>
    <w:p w14:paraId="3E09EDD8" w14:textId="77777777" w:rsidR="004D6164" w:rsidRDefault="004D6164">
      <w:pPr>
        <w:ind w:firstLine="0"/>
      </w:pPr>
      <w:r>
        <w:t xml:space="preserve">I said in my heart, “Come now, I will test you with mirth: therefore enjoy pleasure;” and </w:t>
      </w:r>
      <w:r w:rsidR="00B461A0">
        <w:t>look</w:t>
      </w:r>
      <w:r>
        <w:t xml:space="preserve">, this also was vanity. </w:t>
      </w:r>
      <w:r>
        <w:rPr>
          <w:vertAlign w:val="superscript"/>
        </w:rPr>
        <w:t>2</w:t>
      </w:r>
      <w:r>
        <w:t>I said of laughter, “It is foolishness;” and of mirth, “What does it accomplish?”</w:t>
      </w:r>
    </w:p>
    <w:p w14:paraId="1DF63DFB" w14:textId="77777777" w:rsidR="004D6164" w:rsidRDefault="004D6164">
      <w:r>
        <w:rPr>
          <w:vertAlign w:val="superscript"/>
        </w:rPr>
        <w:t>3</w:t>
      </w:r>
      <w:r>
        <w:t xml:space="preserve">I searched in my heart how to cheer my flesh with wine, my heart yet guiding me with wisdom, and how to lay hold of folly, until I might see what it was good for the sons of men that they should do under heaven all the days of their lives. </w:t>
      </w:r>
      <w:r>
        <w:rPr>
          <w:vertAlign w:val="superscript"/>
        </w:rPr>
        <w:t>4</w:t>
      </w:r>
      <w:r>
        <w:t xml:space="preserve">I made myself great works. I built myself houses. I planted myself vineyards. </w:t>
      </w:r>
      <w:r>
        <w:rPr>
          <w:vertAlign w:val="superscript"/>
        </w:rPr>
        <w:t>5</w:t>
      </w:r>
      <w:r>
        <w:t xml:space="preserve">I made myself gardens and parks, and I planted trees in them of all kinds of fruit. </w:t>
      </w:r>
      <w:r>
        <w:rPr>
          <w:vertAlign w:val="superscript"/>
        </w:rPr>
        <w:t>6</w:t>
      </w:r>
      <w:r>
        <w:t xml:space="preserve">I made myself pools of water, to water from it the forest where trees were reared. </w:t>
      </w:r>
      <w:r>
        <w:rPr>
          <w:vertAlign w:val="superscript"/>
        </w:rPr>
        <w:t>7</w:t>
      </w:r>
      <w:r>
        <w:t xml:space="preserve">I bought male servants and female servants, and had servants born in my house. I also had great possessions of herds and flocks, above all who were before me in </w:t>
      </w:r>
      <w:smartTag w:uri="urn:schemas-microsoft-com:office:smarttags" w:element="place">
        <w:smartTag w:uri="urn:schemas-microsoft-com:office:smarttags" w:element="City">
          <w:r>
            <w:t>Jerusalem</w:t>
          </w:r>
        </w:smartTag>
      </w:smartTag>
      <w:r>
        <w:t xml:space="preserve">; </w:t>
      </w:r>
      <w:r>
        <w:rPr>
          <w:vertAlign w:val="superscript"/>
        </w:rPr>
        <w:t>8</w:t>
      </w:r>
      <w:r>
        <w:t xml:space="preserve">I also gathered silver and gold for myself, and the treasure of kings and of the provinces. I got myself male and female singers, and the delights of the sons of men—musical instruments, and that of all sorts. </w:t>
      </w:r>
      <w:r>
        <w:rPr>
          <w:vertAlign w:val="superscript"/>
        </w:rPr>
        <w:t>9</w:t>
      </w:r>
      <w:r>
        <w:t xml:space="preserve">So I was great, and increased more than all who were before me in </w:t>
      </w:r>
      <w:smartTag w:uri="urn:schemas-microsoft-com:office:smarttags" w:element="place">
        <w:smartTag w:uri="urn:schemas-microsoft-com:office:smarttags" w:element="City">
          <w:r>
            <w:t>Jerusalem</w:t>
          </w:r>
        </w:smartTag>
      </w:smartTag>
      <w:r>
        <w:t xml:space="preserve">. My wisdom also remained with me. </w:t>
      </w:r>
      <w:r>
        <w:rPr>
          <w:vertAlign w:val="superscript"/>
        </w:rPr>
        <w:t>10</w:t>
      </w:r>
      <w:r>
        <w:t xml:space="preserve">Whatever my eyes desired, I </w:t>
      </w:r>
      <w:r w:rsidR="00B8502D">
        <w:t>did not</w:t>
      </w:r>
      <w:r>
        <w:t xml:space="preserve"> keep from them. I </w:t>
      </w:r>
      <w:r w:rsidR="00B8502D">
        <w:t>did not</w:t>
      </w:r>
      <w:r>
        <w:t xml:space="preserve"> withhold my heart from any joy, for my heart rejoiced </w:t>
      </w:r>
      <w:r>
        <w:t xml:space="preserve">because of all my labor, and this was my portion from all my labor. </w:t>
      </w:r>
      <w:r>
        <w:rPr>
          <w:vertAlign w:val="superscript"/>
        </w:rPr>
        <w:t>11</w:t>
      </w:r>
      <w:r>
        <w:t xml:space="preserve">Then I looked at all the works that my hands had worked, and at the labor that I had labored to do; and </w:t>
      </w:r>
      <w:r w:rsidR="00B461A0">
        <w:t>look</w:t>
      </w:r>
      <w:r>
        <w:t>, all was vanity and a chasing after wind, and there was no profit under the sun.</w:t>
      </w:r>
    </w:p>
    <w:p w14:paraId="0AB476BE" w14:textId="77777777" w:rsidR="004D6164" w:rsidRDefault="004D6164">
      <w:r>
        <w:rPr>
          <w:vertAlign w:val="superscript"/>
        </w:rPr>
        <w:t>12</w:t>
      </w:r>
      <w:r>
        <w:t xml:space="preserve">I turned myself to consider wisdom, madness, and </w:t>
      </w:r>
      <w:r w:rsidR="00644A0F">
        <w:t>folly. For what can the man who comes after the king do? Just that which he</w:t>
      </w:r>
      <w:r w:rsidR="00644A0F">
        <w:rPr>
          <w:rStyle w:val="FootnoteReference"/>
        </w:rPr>
        <w:footnoteReference w:id="2711"/>
      </w:r>
      <w:r w:rsidR="00644A0F">
        <w:t xml:space="preserve"> has already done.</w:t>
      </w:r>
      <w:r>
        <w:t xml:space="preserve"> </w:t>
      </w:r>
      <w:r>
        <w:rPr>
          <w:vertAlign w:val="superscript"/>
        </w:rPr>
        <w:t>13</w:t>
      </w:r>
      <w:r>
        <w:t xml:space="preserve">Then I saw that wisdom excels folly, as far as light excels darkness. </w:t>
      </w:r>
      <w:r>
        <w:rPr>
          <w:vertAlign w:val="superscript"/>
        </w:rPr>
        <w:t>14</w:t>
      </w:r>
      <w:r>
        <w:t xml:space="preserve">The wise man’s eyes are in his head, and the fool walks in darkness—and yet I perceived that one event happens to them all. </w:t>
      </w:r>
      <w:r>
        <w:rPr>
          <w:vertAlign w:val="superscript"/>
        </w:rPr>
        <w:t>15</w:t>
      </w:r>
      <w:r>
        <w:t xml:space="preserve">Then said I in my heart, “As it happens to the fool, so will it happen even to me; and why was I then more wise?” Then said I in my heart that this also is vanity. </w:t>
      </w:r>
      <w:r>
        <w:rPr>
          <w:vertAlign w:val="superscript"/>
        </w:rPr>
        <w:t>16</w:t>
      </w:r>
      <w:r>
        <w:t>For of the wise man, even as of the fool, there is no memory for ever, seeing that in the days to come all will have been long forgotten. Indeed, the wise man must die just like the fool</w:t>
      </w:r>
      <w:r w:rsidR="008A3D28">
        <w:t>.</w:t>
      </w:r>
    </w:p>
    <w:p w14:paraId="483BFF1C" w14:textId="77777777" w:rsidR="004D6164" w:rsidRDefault="004D6164">
      <w:r>
        <w:rPr>
          <w:vertAlign w:val="superscript"/>
        </w:rPr>
        <w:t>17</w:t>
      </w:r>
      <w:r>
        <w:t xml:space="preserve">So I hated life, because the work that is worked under the sun was grievous to me; for all is vanity and a chasing after wind. </w:t>
      </w:r>
      <w:r>
        <w:rPr>
          <w:vertAlign w:val="superscript"/>
        </w:rPr>
        <w:t>18</w:t>
      </w:r>
      <w:r>
        <w:t xml:space="preserve">I hated all my labor in which I labored under the sun, seeing that I must leave it to the man who comes after me. </w:t>
      </w:r>
      <w:r>
        <w:rPr>
          <w:vertAlign w:val="superscript"/>
        </w:rPr>
        <w:t>19</w:t>
      </w:r>
      <w:r>
        <w:t xml:space="preserve">Who knows whether he will be a wise man or a fool? Yet he will have rule over all of my labor in which I have labored, and in which </w:t>
      </w:r>
      <w:r>
        <w:lastRenderedPageBreak/>
        <w:t>I have shown myself wise under the sun. This also is vanity.</w:t>
      </w:r>
    </w:p>
    <w:p w14:paraId="40B6B5D4" w14:textId="77777777" w:rsidR="004D6164" w:rsidRDefault="004D6164">
      <w:r>
        <w:rPr>
          <w:vertAlign w:val="superscript"/>
        </w:rPr>
        <w:t>20</w:t>
      </w:r>
      <w:r>
        <w:t xml:space="preserve">Therefore I began to cause my heart to despair concerning all the labor in which I had labored under the sun. </w:t>
      </w:r>
      <w:r>
        <w:rPr>
          <w:vertAlign w:val="superscript"/>
        </w:rPr>
        <w:t>21</w:t>
      </w:r>
      <w:r>
        <w:t xml:space="preserve">For there is a man whose labor is with wisdom, with knowledge, and with skillfulness; yet he shall leave it for his portion to a man who has not labored for it. This also is vanity and a great evil. </w:t>
      </w:r>
      <w:r>
        <w:rPr>
          <w:vertAlign w:val="superscript"/>
        </w:rPr>
        <w:t>22</w:t>
      </w:r>
      <w:r>
        <w:t xml:space="preserve">For what has a man of all his labor, and of the striving of his heart, in which he labors under the sun? </w:t>
      </w:r>
      <w:r>
        <w:rPr>
          <w:vertAlign w:val="superscript"/>
        </w:rPr>
        <w:t>23</w:t>
      </w:r>
      <w:r>
        <w:t xml:space="preserve">For all his days are sorrows, and his travail is grief; yes, even in the night his heart takes no rest. This also is vanity. </w:t>
      </w:r>
      <w:r>
        <w:rPr>
          <w:vertAlign w:val="superscript"/>
        </w:rPr>
        <w:t>24</w:t>
      </w:r>
      <w:r>
        <w:t xml:space="preserve">There is nothing better for a man than that he should eat and drink, and make his soul enjoy good in his labor. This also I saw, that it is from the hand of God. </w:t>
      </w:r>
      <w:r>
        <w:rPr>
          <w:vertAlign w:val="superscript"/>
        </w:rPr>
        <w:t>25</w:t>
      </w:r>
      <w:r>
        <w:t xml:space="preserve">For who can </w:t>
      </w:r>
      <w:r w:rsidR="00860A72">
        <w:t>eat and who can have enjoyment apart from him?</w:t>
      </w:r>
      <w:r w:rsidR="00B94139">
        <w:rPr>
          <w:rStyle w:val="FootnoteReference"/>
        </w:rPr>
        <w:footnoteReference w:id="2712"/>
      </w:r>
      <w:r>
        <w:t xml:space="preserve"> </w:t>
      </w:r>
      <w:r>
        <w:rPr>
          <w:vertAlign w:val="superscript"/>
        </w:rPr>
        <w:t>26</w:t>
      </w:r>
      <w:r>
        <w:t>For to the man who pleases him, God gives wisdom, knowledge, and joy; but to the sinner he gives travail, to gather and to heap up, that he may give to him who pleases God. This also is vanity and a chasing after wind.</w:t>
      </w:r>
    </w:p>
    <w:p w14:paraId="3C6A6BFE" w14:textId="77777777" w:rsidR="004D6164" w:rsidRDefault="004D6164" w:rsidP="00CD144D">
      <w:pPr>
        <w:pStyle w:val="NHEB"/>
        <w:framePr w:wrap="auto"/>
      </w:pPr>
      <w:r>
        <w:t>3</w:t>
      </w:r>
    </w:p>
    <w:p w14:paraId="59BDD147" w14:textId="77777777" w:rsidR="004D6164" w:rsidRDefault="004D6164">
      <w:pPr>
        <w:ind w:firstLine="0"/>
      </w:pPr>
      <w:r>
        <w:t>For everything there is a season, and a time for every purpose under heaven:</w:t>
      </w:r>
    </w:p>
    <w:p w14:paraId="6212811C" w14:textId="77777777" w:rsidR="004D6164" w:rsidRDefault="004D6164">
      <w:pPr>
        <w:pStyle w:val="Poetry1"/>
      </w:pPr>
      <w:r>
        <w:rPr>
          <w:vertAlign w:val="superscript"/>
        </w:rPr>
        <w:t>2</w:t>
      </w:r>
      <w:r>
        <w:t>a time to be born,</w:t>
      </w:r>
    </w:p>
    <w:p w14:paraId="7AEFF3B9" w14:textId="77777777" w:rsidR="004D6164" w:rsidRDefault="004D6164">
      <w:pPr>
        <w:pStyle w:val="Poetry2"/>
      </w:pPr>
      <w:r>
        <w:t>and a time to die;</w:t>
      </w:r>
    </w:p>
    <w:p w14:paraId="6265F744" w14:textId="77777777" w:rsidR="004D6164" w:rsidRDefault="004D6164">
      <w:pPr>
        <w:pStyle w:val="Poetry1"/>
      </w:pPr>
      <w:r>
        <w:t>a time to plant,</w:t>
      </w:r>
    </w:p>
    <w:p w14:paraId="7CCBDDAA" w14:textId="77777777" w:rsidR="004D6164" w:rsidRDefault="004D6164">
      <w:pPr>
        <w:pStyle w:val="Poetry2"/>
      </w:pPr>
      <w:r>
        <w:t>and a time to pluck up that which is planted;</w:t>
      </w:r>
    </w:p>
    <w:p w14:paraId="3403CD87" w14:textId="77777777" w:rsidR="004D6164" w:rsidRDefault="004D6164">
      <w:pPr>
        <w:pStyle w:val="Poetry1"/>
      </w:pPr>
      <w:r>
        <w:rPr>
          <w:vertAlign w:val="superscript"/>
        </w:rPr>
        <w:t>3</w:t>
      </w:r>
      <w:r>
        <w:t>a time to kill,</w:t>
      </w:r>
    </w:p>
    <w:p w14:paraId="10F076CF" w14:textId="77777777" w:rsidR="004D6164" w:rsidRDefault="004D6164">
      <w:pPr>
        <w:pStyle w:val="Poetry2"/>
      </w:pPr>
      <w:r>
        <w:t>and a time to heal;</w:t>
      </w:r>
    </w:p>
    <w:p w14:paraId="740A909A" w14:textId="77777777" w:rsidR="004D6164" w:rsidRDefault="004D6164">
      <w:pPr>
        <w:pStyle w:val="Poetry1"/>
      </w:pPr>
      <w:r>
        <w:t>a time to break down,</w:t>
      </w:r>
    </w:p>
    <w:p w14:paraId="545A66FE" w14:textId="77777777" w:rsidR="004D6164" w:rsidRDefault="004D6164">
      <w:pPr>
        <w:pStyle w:val="Poetry2"/>
      </w:pPr>
      <w:r>
        <w:t>and a time to build up;</w:t>
      </w:r>
    </w:p>
    <w:p w14:paraId="2B2E12A3" w14:textId="77777777" w:rsidR="004D6164" w:rsidRDefault="004D6164">
      <w:pPr>
        <w:pStyle w:val="Poetry1"/>
      </w:pPr>
      <w:r>
        <w:rPr>
          <w:vertAlign w:val="superscript"/>
        </w:rPr>
        <w:t>4</w:t>
      </w:r>
      <w:r>
        <w:t>a time to weep,</w:t>
      </w:r>
    </w:p>
    <w:p w14:paraId="218DD46E" w14:textId="77777777" w:rsidR="004D6164" w:rsidRDefault="004D6164">
      <w:pPr>
        <w:pStyle w:val="Poetry2"/>
      </w:pPr>
      <w:r>
        <w:t>and a time to laugh;</w:t>
      </w:r>
    </w:p>
    <w:p w14:paraId="591B31F0" w14:textId="77777777" w:rsidR="004D6164" w:rsidRDefault="004D6164">
      <w:pPr>
        <w:pStyle w:val="Poetry1"/>
      </w:pPr>
      <w:r>
        <w:t>a time to mourn,</w:t>
      </w:r>
    </w:p>
    <w:p w14:paraId="0357A3F3" w14:textId="77777777" w:rsidR="004D6164" w:rsidRDefault="004D6164">
      <w:pPr>
        <w:pStyle w:val="Poetry2"/>
      </w:pPr>
      <w:r>
        <w:t>and a time to dance;</w:t>
      </w:r>
    </w:p>
    <w:p w14:paraId="543959FF" w14:textId="77777777" w:rsidR="004D6164" w:rsidRDefault="004D6164">
      <w:pPr>
        <w:pStyle w:val="Poetry1"/>
      </w:pPr>
      <w:r>
        <w:rPr>
          <w:vertAlign w:val="superscript"/>
        </w:rPr>
        <w:t>5</w:t>
      </w:r>
      <w:r>
        <w:t>a time to cast away stones,</w:t>
      </w:r>
    </w:p>
    <w:p w14:paraId="373E78BC" w14:textId="77777777" w:rsidR="004D6164" w:rsidRDefault="004D6164">
      <w:pPr>
        <w:pStyle w:val="Poetry2"/>
      </w:pPr>
      <w:r>
        <w:t>and a time to gather stones together;</w:t>
      </w:r>
    </w:p>
    <w:p w14:paraId="72AA89C1" w14:textId="77777777" w:rsidR="004D6164" w:rsidRDefault="004D6164">
      <w:pPr>
        <w:pStyle w:val="Poetry1"/>
      </w:pPr>
      <w:r>
        <w:t>a time to embrace,</w:t>
      </w:r>
    </w:p>
    <w:p w14:paraId="13739991" w14:textId="77777777" w:rsidR="004D6164" w:rsidRDefault="004D6164">
      <w:pPr>
        <w:pStyle w:val="Poetry2"/>
      </w:pPr>
      <w:r>
        <w:t>and a time to refrain from embracing;</w:t>
      </w:r>
    </w:p>
    <w:p w14:paraId="54D70B3E" w14:textId="77777777" w:rsidR="004D6164" w:rsidRDefault="004D6164">
      <w:pPr>
        <w:pStyle w:val="Poetry1"/>
      </w:pPr>
      <w:r>
        <w:rPr>
          <w:vertAlign w:val="superscript"/>
        </w:rPr>
        <w:t>6</w:t>
      </w:r>
      <w:r>
        <w:t>a time to seek,</w:t>
      </w:r>
    </w:p>
    <w:p w14:paraId="58D732DF" w14:textId="77777777" w:rsidR="004D6164" w:rsidRDefault="004D6164">
      <w:pPr>
        <w:pStyle w:val="Poetry2"/>
      </w:pPr>
      <w:r>
        <w:t>and a time to lose;</w:t>
      </w:r>
    </w:p>
    <w:p w14:paraId="52C77DB0" w14:textId="77777777" w:rsidR="004D6164" w:rsidRDefault="004D6164">
      <w:pPr>
        <w:pStyle w:val="Poetry1"/>
      </w:pPr>
      <w:r>
        <w:t>a time to keep,</w:t>
      </w:r>
    </w:p>
    <w:p w14:paraId="4A2D9943" w14:textId="77777777" w:rsidR="004D6164" w:rsidRDefault="004D6164">
      <w:pPr>
        <w:pStyle w:val="Poetry2"/>
      </w:pPr>
      <w:r>
        <w:t>and a time to cast away;</w:t>
      </w:r>
    </w:p>
    <w:p w14:paraId="525D6E63" w14:textId="77777777" w:rsidR="004D6164" w:rsidRDefault="004D6164">
      <w:pPr>
        <w:pStyle w:val="Poetry1"/>
      </w:pPr>
      <w:r>
        <w:rPr>
          <w:vertAlign w:val="superscript"/>
        </w:rPr>
        <w:t>7</w:t>
      </w:r>
      <w:r>
        <w:t>a time to tear,</w:t>
      </w:r>
    </w:p>
    <w:p w14:paraId="6560BE01" w14:textId="77777777" w:rsidR="004D6164" w:rsidRDefault="004D6164">
      <w:pPr>
        <w:pStyle w:val="Poetry2"/>
      </w:pPr>
      <w:r>
        <w:t>and a time to sew;</w:t>
      </w:r>
    </w:p>
    <w:p w14:paraId="4B6617BC" w14:textId="77777777" w:rsidR="004D6164" w:rsidRDefault="004D6164">
      <w:pPr>
        <w:pStyle w:val="Poetry1"/>
      </w:pPr>
      <w:r>
        <w:t>a time to keep silence,</w:t>
      </w:r>
    </w:p>
    <w:p w14:paraId="26A96C4D" w14:textId="77777777" w:rsidR="004D6164" w:rsidRDefault="004D6164">
      <w:pPr>
        <w:pStyle w:val="Poetry2"/>
      </w:pPr>
      <w:r>
        <w:t>and a time to speak;</w:t>
      </w:r>
    </w:p>
    <w:p w14:paraId="4CAC9A1E" w14:textId="77777777" w:rsidR="004D6164" w:rsidRDefault="004D6164">
      <w:pPr>
        <w:pStyle w:val="Poetry1"/>
      </w:pPr>
      <w:r>
        <w:rPr>
          <w:vertAlign w:val="superscript"/>
        </w:rPr>
        <w:t>8</w:t>
      </w:r>
      <w:r>
        <w:t>a time to love,</w:t>
      </w:r>
    </w:p>
    <w:p w14:paraId="14A14A11" w14:textId="77777777" w:rsidR="004D6164" w:rsidRDefault="004D6164">
      <w:pPr>
        <w:pStyle w:val="Poetry2"/>
      </w:pPr>
      <w:r>
        <w:t>and a time to hate;</w:t>
      </w:r>
    </w:p>
    <w:p w14:paraId="0AA32780" w14:textId="77777777" w:rsidR="004D6164" w:rsidRDefault="004D6164">
      <w:pPr>
        <w:pStyle w:val="Poetry1"/>
      </w:pPr>
      <w:r>
        <w:t>a time for war,</w:t>
      </w:r>
    </w:p>
    <w:p w14:paraId="302F0B41" w14:textId="77777777" w:rsidR="004D6164" w:rsidRDefault="004D6164">
      <w:pPr>
        <w:pStyle w:val="Poetry2"/>
      </w:pPr>
      <w:r>
        <w:t>and a time for peace.</w:t>
      </w:r>
    </w:p>
    <w:p w14:paraId="17CF8778" w14:textId="77777777" w:rsidR="004D6164" w:rsidRDefault="004D6164">
      <w:r>
        <w:rPr>
          <w:vertAlign w:val="superscript"/>
        </w:rPr>
        <w:t>9</w:t>
      </w:r>
      <w:r>
        <w:t xml:space="preserve">What profit has he who works in that in which he labors? </w:t>
      </w:r>
      <w:r>
        <w:rPr>
          <w:vertAlign w:val="superscript"/>
        </w:rPr>
        <w:t>10</w:t>
      </w:r>
      <w:r>
        <w:t xml:space="preserve">I have seen the burden which God has given to the sons of men to be afflicted with. </w:t>
      </w:r>
      <w:r>
        <w:rPr>
          <w:vertAlign w:val="superscript"/>
        </w:rPr>
        <w:t>11</w:t>
      </w:r>
      <w:r>
        <w:t xml:space="preserve">He has made everything beautiful in its time. He has also set eternity in their hearts, yet so that man can’t find out the work that God has done from the beginning even to the end. </w:t>
      </w:r>
      <w:r>
        <w:rPr>
          <w:vertAlign w:val="superscript"/>
        </w:rPr>
        <w:t>12</w:t>
      </w:r>
      <w:r>
        <w:t xml:space="preserve">I know that there is nothing better for them than to rejoice, and to do good as </w:t>
      </w:r>
      <w:r>
        <w:lastRenderedPageBreak/>
        <w:t xml:space="preserve">long as they live. </w:t>
      </w:r>
      <w:r>
        <w:rPr>
          <w:vertAlign w:val="superscript"/>
        </w:rPr>
        <w:t>13</w:t>
      </w:r>
      <w:r>
        <w:t xml:space="preserve">Also that every man should eat and drink, and enjoy good in all his labor, is the gift of God. </w:t>
      </w:r>
      <w:r>
        <w:rPr>
          <w:vertAlign w:val="superscript"/>
        </w:rPr>
        <w:t>14</w:t>
      </w:r>
      <w:r>
        <w:t xml:space="preserve">I know that whatever God does, it shall be forever. Nothing can be added to it, nor anything taken from it; and God has done it, that men should fear before him. </w:t>
      </w:r>
      <w:r>
        <w:rPr>
          <w:vertAlign w:val="superscript"/>
        </w:rPr>
        <w:t>15</w:t>
      </w:r>
      <w:r>
        <w:t>That which is has been long ago, and that which is to be has been long ago: and God seeks again that which is passed away.</w:t>
      </w:r>
    </w:p>
    <w:p w14:paraId="0F8CCBAE" w14:textId="77777777" w:rsidR="004D6164" w:rsidRDefault="004D6164">
      <w:r>
        <w:rPr>
          <w:vertAlign w:val="superscript"/>
        </w:rPr>
        <w:t>16</w:t>
      </w:r>
      <w:r>
        <w:t xml:space="preserve">Moreover I saw under the sun, in the place of justice, that wickedness was there; and in the place of righteousness, that wickedness was there. </w:t>
      </w:r>
      <w:r>
        <w:rPr>
          <w:vertAlign w:val="superscript"/>
        </w:rPr>
        <w:t>17</w:t>
      </w:r>
      <w:r>
        <w:t xml:space="preserve">I said in my heart, “God will judge the righteous and the wicked; for there is a time there for every purpose and for every work.” </w:t>
      </w:r>
      <w:r>
        <w:rPr>
          <w:vertAlign w:val="superscript"/>
        </w:rPr>
        <w:t>18</w:t>
      </w:r>
      <w:r>
        <w:t xml:space="preserve">I said in my heart, “As for the sons of men, God tests them, so that they may see that they themselves are like animals. </w:t>
      </w:r>
      <w:r>
        <w:rPr>
          <w:vertAlign w:val="superscript"/>
        </w:rPr>
        <w:t>19</w:t>
      </w:r>
      <w:r>
        <w:t xml:space="preserve">For that which happens to the sons of men happens to animals. Even one thing happens to them. As the one dies, so the other dies. Yes, they have all one breath; and man has no advantage over the animals: for all is vanity. </w:t>
      </w:r>
      <w:r>
        <w:rPr>
          <w:vertAlign w:val="superscript"/>
        </w:rPr>
        <w:t>20</w:t>
      </w:r>
      <w:r>
        <w:t xml:space="preserve">All go to one place. All are from the dust, and all turn to dust again. </w:t>
      </w:r>
      <w:r>
        <w:rPr>
          <w:vertAlign w:val="superscript"/>
        </w:rPr>
        <w:t>21</w:t>
      </w:r>
      <w:r>
        <w:t>Who knows the spirit of man, whether it goes upward, and the spirit of the animal, whether it goes downward to the earth?”</w:t>
      </w:r>
    </w:p>
    <w:p w14:paraId="276E97D2" w14:textId="77777777" w:rsidR="004D6164" w:rsidRDefault="004D6164">
      <w:r>
        <w:rPr>
          <w:vertAlign w:val="superscript"/>
        </w:rPr>
        <w:t>22</w:t>
      </w:r>
      <w:r>
        <w:t>Therefore I saw that there is nothing better, than that a man should rejoice in his works; for that is his portion: for who can bring him to see what will be after him?</w:t>
      </w:r>
    </w:p>
    <w:p w14:paraId="58C32350" w14:textId="77777777" w:rsidR="004D6164" w:rsidRDefault="004D6164" w:rsidP="00CD144D">
      <w:pPr>
        <w:pStyle w:val="NHEB"/>
        <w:framePr w:wrap="auto"/>
      </w:pPr>
      <w:r>
        <w:t>4</w:t>
      </w:r>
    </w:p>
    <w:p w14:paraId="512E8D9A" w14:textId="77777777" w:rsidR="004D6164" w:rsidRDefault="004D6164">
      <w:pPr>
        <w:ind w:firstLine="0"/>
      </w:pPr>
      <w:r>
        <w:t xml:space="preserve">Then I returned and saw all the oppressions that are done under the sun: and </w:t>
      </w:r>
      <w:r w:rsidR="00B461A0">
        <w:t>look</w:t>
      </w:r>
      <w:r>
        <w:t xml:space="preserve">, the tears of those who were oppressed, and they had no comforter; and on the side of their oppressors there was power; but they had no comforter. </w:t>
      </w:r>
      <w:r>
        <w:rPr>
          <w:vertAlign w:val="superscript"/>
        </w:rPr>
        <w:t>2</w:t>
      </w:r>
      <w:r>
        <w:t xml:space="preserve">Therefore I praised the dead who have been long dead more than the living who are yet alive. </w:t>
      </w:r>
      <w:r>
        <w:rPr>
          <w:vertAlign w:val="superscript"/>
        </w:rPr>
        <w:t>3</w:t>
      </w:r>
      <w:r>
        <w:t xml:space="preserve">Yes, better than them both is him who has not yet been, who has not seen the evil work that is done under the sun. </w:t>
      </w:r>
      <w:r>
        <w:rPr>
          <w:vertAlign w:val="superscript"/>
        </w:rPr>
        <w:t>4</w:t>
      </w:r>
      <w:r>
        <w:t>Then I saw all the labor and achievement that is the envy of a man’s neighbor. This also is vanity and a striving after wind.</w:t>
      </w:r>
    </w:p>
    <w:p w14:paraId="01FB291C" w14:textId="77777777" w:rsidR="004D6164" w:rsidRDefault="004D6164">
      <w:r>
        <w:rPr>
          <w:vertAlign w:val="superscript"/>
        </w:rPr>
        <w:t>5</w:t>
      </w:r>
      <w:r>
        <w:t xml:space="preserve">The fool folds his hands together and ruins himself. </w:t>
      </w:r>
      <w:r>
        <w:rPr>
          <w:vertAlign w:val="superscript"/>
        </w:rPr>
        <w:t>6</w:t>
      </w:r>
      <w:r>
        <w:t>Better is a handful, with quietness, than two handfuls with labor and chasing after wind.</w:t>
      </w:r>
    </w:p>
    <w:p w14:paraId="1B64DAAF" w14:textId="77777777" w:rsidR="004D6164" w:rsidRDefault="004D6164">
      <w:r>
        <w:rPr>
          <w:vertAlign w:val="superscript"/>
        </w:rPr>
        <w:t>7</w:t>
      </w:r>
      <w:r>
        <w:t xml:space="preserve">Then I returned and saw vanity under the sun. </w:t>
      </w:r>
      <w:r>
        <w:rPr>
          <w:vertAlign w:val="superscript"/>
        </w:rPr>
        <w:t>8</w:t>
      </w:r>
      <w:r>
        <w:t>There is one who is alone, and he has neither son nor brother. There is no end to all of his labor, neither are his eyes satisfied with wealth. For whom then, do I labor, and deprive my soul of enjoyment? This also is vanity, yes, it is a miserable business.</w:t>
      </w:r>
    </w:p>
    <w:p w14:paraId="0726384F" w14:textId="77777777" w:rsidR="004D6164" w:rsidRDefault="004D6164">
      <w:r>
        <w:rPr>
          <w:vertAlign w:val="superscript"/>
        </w:rPr>
        <w:t>9</w:t>
      </w:r>
      <w:r>
        <w:t xml:space="preserve">Two are better than one, because they have a good reward for their labor. </w:t>
      </w:r>
      <w:r>
        <w:rPr>
          <w:vertAlign w:val="superscript"/>
        </w:rPr>
        <w:t>10</w:t>
      </w:r>
      <w:r>
        <w:t xml:space="preserve">For if they fall, the one will lift up his fellow; but woe to him who is alone when he falls, and doesn’t have another to lift him up. </w:t>
      </w:r>
      <w:r>
        <w:rPr>
          <w:vertAlign w:val="superscript"/>
        </w:rPr>
        <w:t>11</w:t>
      </w:r>
      <w:r>
        <w:t xml:space="preserve">Again, if two lie together, then they have warmth; but how can one keep warm alone? </w:t>
      </w:r>
      <w:r>
        <w:rPr>
          <w:vertAlign w:val="superscript"/>
        </w:rPr>
        <w:t>12</w:t>
      </w:r>
      <w:r>
        <w:t xml:space="preserve">If a </w:t>
      </w:r>
      <w:r>
        <w:lastRenderedPageBreak/>
        <w:t>man prevails against one who is alone, two shall withstand him; and a threefold cord is not quickly broken.</w:t>
      </w:r>
    </w:p>
    <w:p w14:paraId="604AD2D0" w14:textId="77777777" w:rsidR="004D6164" w:rsidRDefault="004D6164">
      <w:r>
        <w:rPr>
          <w:vertAlign w:val="superscript"/>
        </w:rPr>
        <w:t>13</w:t>
      </w:r>
      <w:r>
        <w:t xml:space="preserve">Better is a poor and wise youth than an old and foolish king who doesn’t know how to receive admonition any more. </w:t>
      </w:r>
      <w:r>
        <w:rPr>
          <w:vertAlign w:val="superscript"/>
        </w:rPr>
        <w:t>14</w:t>
      </w:r>
      <w:r>
        <w:t xml:space="preserve">For out of prison he came forth to be king; yes, even in his kingdom he was born poor. </w:t>
      </w:r>
      <w:r>
        <w:rPr>
          <w:vertAlign w:val="superscript"/>
        </w:rPr>
        <w:t>15</w:t>
      </w:r>
      <w:r>
        <w:t xml:space="preserve">I saw all the living who walk under the sun, that they were with the youth, the other, who succeeded him. </w:t>
      </w:r>
      <w:r>
        <w:rPr>
          <w:vertAlign w:val="superscript"/>
        </w:rPr>
        <w:t>16</w:t>
      </w:r>
      <w:r>
        <w:t>There was no end of all the people, even of all them over whom he was—yet those who come after shall not rejoice in him. Surely this also is vanity and a chasing after wind.</w:t>
      </w:r>
    </w:p>
    <w:p w14:paraId="31866488" w14:textId="77777777" w:rsidR="004D6164" w:rsidRDefault="004D6164" w:rsidP="00CD144D">
      <w:pPr>
        <w:pStyle w:val="NHEB"/>
        <w:framePr w:wrap="auto"/>
      </w:pPr>
      <w:r>
        <w:t>5</w:t>
      </w:r>
    </w:p>
    <w:p w14:paraId="0BCB8FA0" w14:textId="77777777" w:rsidR="004D6164" w:rsidRDefault="00311B9A">
      <w:pPr>
        <w:ind w:firstLine="0"/>
      </w:pPr>
      <w:r>
        <w:t>Guard your step</w:t>
      </w:r>
      <w:r>
        <w:rPr>
          <w:rStyle w:val="FootnoteReference"/>
        </w:rPr>
        <w:footnoteReference w:id="2713"/>
      </w:r>
      <w:r>
        <w:t xml:space="preserve"> when you go to the house of God. To</w:t>
      </w:r>
      <w:r w:rsidR="004D6164">
        <w:t xml:space="preserve"> draw near to listen is better than to give the sacrifice of fools, for they </w:t>
      </w:r>
      <w:r w:rsidR="001240C4">
        <w:t>do not</w:t>
      </w:r>
      <w:r w:rsidR="004D6164">
        <w:t xml:space="preserve"> know that they do evil. </w:t>
      </w:r>
      <w:r w:rsidR="004D6164">
        <w:rPr>
          <w:vertAlign w:val="superscript"/>
        </w:rPr>
        <w:t>2</w:t>
      </w:r>
      <w:r w:rsidR="001240C4">
        <w:t>Do not</w:t>
      </w:r>
      <w:r w:rsidR="004D6164">
        <w:t xml:space="preserve"> be rash with your mouth, and </w:t>
      </w:r>
      <w:r w:rsidR="00613E0E">
        <w:t>do not let</w:t>
      </w:r>
      <w:r w:rsidR="004D6164">
        <w:t xml:space="preserve"> your heart be hasty to utter anything before God; for God is in heaven, and you on earth. Therefore let your words be few. </w:t>
      </w:r>
      <w:r w:rsidR="004D6164">
        <w:rPr>
          <w:vertAlign w:val="superscript"/>
        </w:rPr>
        <w:t>3</w:t>
      </w:r>
      <w:r w:rsidR="004D6164">
        <w:t xml:space="preserve">For as a dream comes with a multitude of cares, so a fool’s speech with a multitude of words. </w:t>
      </w:r>
      <w:r w:rsidR="004D6164">
        <w:rPr>
          <w:vertAlign w:val="superscript"/>
        </w:rPr>
        <w:t>4</w:t>
      </w:r>
      <w:r w:rsidR="004D6164">
        <w:t xml:space="preserve">When you vow a vow to God, </w:t>
      </w:r>
      <w:r w:rsidR="001240C4">
        <w:t>do not</w:t>
      </w:r>
      <w:r w:rsidR="004D6164">
        <w:t xml:space="preserve"> defer to pay it; for he has no pleasure in fools. Pay that which you vow. </w:t>
      </w:r>
      <w:r w:rsidR="004D6164">
        <w:rPr>
          <w:vertAlign w:val="superscript"/>
        </w:rPr>
        <w:t>5</w:t>
      </w:r>
      <w:r w:rsidR="004D6164">
        <w:t xml:space="preserve">It is better that you should not vow, than that you should vow and not pay. </w:t>
      </w:r>
      <w:r w:rsidR="004D6164">
        <w:rPr>
          <w:vertAlign w:val="superscript"/>
        </w:rPr>
        <w:t>6</w:t>
      </w:r>
      <w:r w:rsidR="001240C4">
        <w:t>Do not</w:t>
      </w:r>
      <w:r w:rsidR="004D6164">
        <w:t xml:space="preserve"> </w:t>
      </w:r>
      <w:r w:rsidR="004D6164">
        <w:t xml:space="preserve">allow your mouth to lead you into sin. </w:t>
      </w:r>
      <w:r w:rsidR="001240C4">
        <w:t>Do not</w:t>
      </w:r>
      <w:r w:rsidR="004D6164">
        <w:t xml:space="preserve"> protest before the messenger that this was a mistake. Why should God be angry at your voice, and destroy the work of your hands? </w:t>
      </w:r>
      <w:r w:rsidR="004D6164">
        <w:rPr>
          <w:vertAlign w:val="superscript"/>
        </w:rPr>
        <w:t>7</w:t>
      </w:r>
      <w:r w:rsidR="004D6164">
        <w:t>For in the multitude of dreams there are vanities, as well as in many words: but you must fear God.</w:t>
      </w:r>
    </w:p>
    <w:p w14:paraId="1B5194EA" w14:textId="77777777" w:rsidR="004D6164" w:rsidRDefault="004D6164">
      <w:r>
        <w:rPr>
          <w:vertAlign w:val="superscript"/>
        </w:rPr>
        <w:t>8</w:t>
      </w:r>
      <w:r>
        <w:t xml:space="preserve">If you see the oppression of the poor, and the violent taking away of justice and righteousness in a district, </w:t>
      </w:r>
      <w:r w:rsidR="001240C4">
        <w:t>do not</w:t>
      </w:r>
      <w:r>
        <w:t xml:space="preserve"> marvel at the matter: for one official is eyed by a higher one; and there are officials over them. </w:t>
      </w:r>
      <w:r>
        <w:rPr>
          <w:vertAlign w:val="superscript"/>
        </w:rPr>
        <w:t>9</w:t>
      </w:r>
      <w:r>
        <w:t>Moreover the profit of the earth is for all. The king profits from the field.</w:t>
      </w:r>
    </w:p>
    <w:p w14:paraId="23CA99CB" w14:textId="77777777" w:rsidR="004D6164" w:rsidRDefault="004D6164">
      <w:r>
        <w:rPr>
          <w:vertAlign w:val="superscript"/>
        </w:rPr>
        <w:t>10</w:t>
      </w:r>
      <w:r>
        <w:t xml:space="preserve">He who loves silver shall not be satisfied with silver; nor he who loves abundance, with increase: this also is vanity. </w:t>
      </w:r>
      <w:r>
        <w:rPr>
          <w:vertAlign w:val="superscript"/>
        </w:rPr>
        <w:t>11</w:t>
      </w:r>
      <w:r>
        <w:t>When goods increase, those who eat them are increased; and what advantage is there to its owner, except to feast on them with his eyes?</w:t>
      </w:r>
    </w:p>
    <w:p w14:paraId="2E7AD0D9" w14:textId="77777777" w:rsidR="004D6164" w:rsidRDefault="004D6164">
      <w:r>
        <w:rPr>
          <w:vertAlign w:val="superscript"/>
        </w:rPr>
        <w:t>12</w:t>
      </w:r>
      <w:r>
        <w:t>The sleep of a laboring man is sweet, whether he eats little or much; but the abundance of the rich will not allow him to sleep.</w:t>
      </w:r>
    </w:p>
    <w:p w14:paraId="38AACEFA" w14:textId="77777777" w:rsidR="004D6164" w:rsidRDefault="004D6164">
      <w:r>
        <w:rPr>
          <w:vertAlign w:val="superscript"/>
        </w:rPr>
        <w:t>13</w:t>
      </w:r>
      <w:r>
        <w:t xml:space="preserve">There is a grievous evil which I have seen under the sun: wealth kept by its owner to his harm. </w:t>
      </w:r>
      <w:r>
        <w:rPr>
          <w:vertAlign w:val="superscript"/>
        </w:rPr>
        <w:t>14</w:t>
      </w:r>
      <w:r>
        <w:t xml:space="preserve">Those riches perish by misfortune, and if he has fathered a son, there is nothing in his hand. </w:t>
      </w:r>
      <w:r>
        <w:rPr>
          <w:vertAlign w:val="superscript"/>
        </w:rPr>
        <w:t>15</w:t>
      </w:r>
      <w:r>
        <w:t xml:space="preserve">As he came forth from his </w:t>
      </w:r>
      <w:r>
        <w:lastRenderedPageBreak/>
        <w:t xml:space="preserve">mother’s womb, naked shall he go again as he came, and shall take nothing for his labor, which he may carry away in his hand. </w:t>
      </w:r>
      <w:r>
        <w:rPr>
          <w:vertAlign w:val="superscript"/>
        </w:rPr>
        <w:t>16</w:t>
      </w:r>
      <w:r>
        <w:t xml:space="preserve">This also is a grievous evil, that in all points as he came, so shall he go. And what profit does he have who labors for the wind? </w:t>
      </w:r>
      <w:r>
        <w:rPr>
          <w:vertAlign w:val="superscript"/>
        </w:rPr>
        <w:t>17</w:t>
      </w:r>
      <w:r w:rsidR="00BA64E0">
        <w:t>All his days are in darkness and mourning,</w:t>
      </w:r>
      <w:r w:rsidR="00BA64E0">
        <w:rPr>
          <w:rStyle w:val="FootnoteReference"/>
        </w:rPr>
        <w:footnoteReference w:id="2714"/>
      </w:r>
      <w:r>
        <w:t xml:space="preserve"> he is frustrated, and has sickness and wrath.</w:t>
      </w:r>
    </w:p>
    <w:p w14:paraId="0BD324DD" w14:textId="77777777" w:rsidR="004D6164" w:rsidRDefault="004D6164">
      <w:r>
        <w:rPr>
          <w:vertAlign w:val="superscript"/>
        </w:rPr>
        <w:t>18</w:t>
      </w:r>
      <w:r w:rsidR="00B461A0">
        <w:t>Look</w:t>
      </w:r>
      <w:r>
        <w:t xml:space="preserve">, that which I have seen to be good and proper is for one to eat and to drink, and to enjoy good in all his labor, in which he labors under the sun, all the days of his life which God has given him; for this is his portion. </w:t>
      </w:r>
      <w:r>
        <w:rPr>
          <w:vertAlign w:val="superscript"/>
        </w:rPr>
        <w:t>19</w:t>
      </w:r>
      <w:r>
        <w:t xml:space="preserve">Every man also to whom God has given riches and wealth, and has given him power to eat of it, and to take his portion, and to rejoice in his labor—this is the gift of God. </w:t>
      </w:r>
      <w:r>
        <w:rPr>
          <w:vertAlign w:val="superscript"/>
        </w:rPr>
        <w:t>20</w:t>
      </w:r>
      <w:r>
        <w:t>For he shall not often reflect on the days of his life; because God occupies him with the joy of his heart.</w:t>
      </w:r>
    </w:p>
    <w:p w14:paraId="3E39F62C" w14:textId="77777777" w:rsidR="004D6164" w:rsidRDefault="004D6164" w:rsidP="00CD144D">
      <w:pPr>
        <w:pStyle w:val="NHEB"/>
        <w:framePr w:wrap="auto"/>
      </w:pPr>
      <w:r>
        <w:t>6</w:t>
      </w:r>
    </w:p>
    <w:p w14:paraId="50A5BF30" w14:textId="77777777" w:rsidR="004D6164" w:rsidRDefault="004D6164">
      <w:pPr>
        <w:ind w:firstLine="0"/>
      </w:pPr>
      <w:r>
        <w:t xml:space="preserve">There is an evil which I have seen under the sun, and it is heavy on men: </w:t>
      </w:r>
      <w:r>
        <w:rPr>
          <w:vertAlign w:val="superscript"/>
        </w:rPr>
        <w:t>2</w:t>
      </w:r>
      <w:r>
        <w:t xml:space="preserve">a man to whom God gives riches, wealth, and honor, so that he lacks nothing for his soul of all that he desires, yet God gives him no power to eat of it, but </w:t>
      </w:r>
      <w:r w:rsidR="00AC35E8">
        <w:t>a foreigner</w:t>
      </w:r>
      <w:r>
        <w:t xml:space="preserve"> eats it. This is vanity, and it is an evil disease.</w:t>
      </w:r>
    </w:p>
    <w:p w14:paraId="01A4800A" w14:textId="77777777" w:rsidR="004D6164" w:rsidRDefault="004D6164">
      <w:r>
        <w:rPr>
          <w:vertAlign w:val="superscript"/>
        </w:rPr>
        <w:t>3</w:t>
      </w:r>
      <w:r>
        <w:t xml:space="preserve">If a man fathers a hundred children, and lives many years, so </w:t>
      </w:r>
      <w:r>
        <w:t xml:space="preserve">that the days of his years are many, but his soul is not filled with good, and moreover he has no burial; I say, that a stillborn child is better than he: </w:t>
      </w:r>
      <w:r>
        <w:rPr>
          <w:vertAlign w:val="superscript"/>
        </w:rPr>
        <w:t>4</w:t>
      </w:r>
      <w:r>
        <w:t xml:space="preserve">for it comes in vanity, and departs in darkness, and its name is covered with darkness. </w:t>
      </w:r>
      <w:r>
        <w:rPr>
          <w:vertAlign w:val="superscript"/>
        </w:rPr>
        <w:t>5</w:t>
      </w:r>
      <w:r>
        <w:t xml:space="preserve">Moreover it has not seen the sun nor known it. This has rest rather than the other. </w:t>
      </w:r>
      <w:r>
        <w:rPr>
          <w:vertAlign w:val="superscript"/>
        </w:rPr>
        <w:t>6</w:t>
      </w:r>
      <w:r>
        <w:t xml:space="preserve">Yes, though he live a thousand years twice told, and yet fails to enjoy good, </w:t>
      </w:r>
      <w:r w:rsidR="001240C4">
        <w:t>do not</w:t>
      </w:r>
      <w:r>
        <w:t xml:space="preserve"> all go to one place? </w:t>
      </w:r>
      <w:r>
        <w:rPr>
          <w:vertAlign w:val="superscript"/>
        </w:rPr>
        <w:t>7</w:t>
      </w:r>
      <w:r>
        <w:t xml:space="preserve">All the labor of man is for his mouth, and yet the appetite is not filled. </w:t>
      </w:r>
      <w:r>
        <w:rPr>
          <w:vertAlign w:val="superscript"/>
        </w:rPr>
        <w:t>8</w:t>
      </w:r>
      <w:r>
        <w:t xml:space="preserve">For what advantage has the wise more than the fool? What has the poor man, that knows how to walk before the living? </w:t>
      </w:r>
      <w:r>
        <w:rPr>
          <w:vertAlign w:val="superscript"/>
        </w:rPr>
        <w:t>9</w:t>
      </w:r>
      <w:r>
        <w:t xml:space="preserve">Better is the sight of the eyes than the wandering of the desire. This also is vanity and a chasing after wind. </w:t>
      </w:r>
      <w:r>
        <w:rPr>
          <w:vertAlign w:val="superscript"/>
        </w:rPr>
        <w:t>10</w:t>
      </w:r>
      <w:r>
        <w:t xml:space="preserve">Whatever has been, its name was given long ago; and it is known what man is; neither can he contend with him who is mightier than he. </w:t>
      </w:r>
      <w:r>
        <w:rPr>
          <w:vertAlign w:val="superscript"/>
        </w:rPr>
        <w:t>11</w:t>
      </w:r>
      <w:r>
        <w:t xml:space="preserve">For there are many words that create vanity. What does that profit man? </w:t>
      </w:r>
      <w:r>
        <w:rPr>
          <w:vertAlign w:val="superscript"/>
        </w:rPr>
        <w:t>12</w:t>
      </w:r>
      <w:r>
        <w:t>For who knows what is good for man in life, all the days of his vain life which he spends like a shadow? For who can tell a man what will be after him under the sun?</w:t>
      </w:r>
    </w:p>
    <w:p w14:paraId="1ED0ACD1" w14:textId="77777777" w:rsidR="004D6164" w:rsidRDefault="004D6164" w:rsidP="00CD144D">
      <w:pPr>
        <w:pStyle w:val="NHEB"/>
        <w:framePr w:wrap="auto"/>
      </w:pPr>
      <w:r>
        <w:t>7</w:t>
      </w:r>
    </w:p>
    <w:p w14:paraId="468295B5" w14:textId="77777777" w:rsidR="004D6164" w:rsidRDefault="004D6164">
      <w:pPr>
        <w:ind w:firstLine="0"/>
      </w:pPr>
      <w:r>
        <w:t xml:space="preserve">A good name is better than fine perfume; and the day of death better than the day of one’s birth. </w:t>
      </w:r>
      <w:r>
        <w:rPr>
          <w:vertAlign w:val="superscript"/>
        </w:rPr>
        <w:t>2</w:t>
      </w:r>
      <w:r>
        <w:t xml:space="preserve">It is better to go to the house of mourning than to go to the house of feasting: for that is the end of all men, and the living should take this </w:t>
      </w:r>
      <w:r>
        <w:lastRenderedPageBreak/>
        <w:t xml:space="preserve">to heart. </w:t>
      </w:r>
      <w:r>
        <w:rPr>
          <w:vertAlign w:val="superscript"/>
        </w:rPr>
        <w:t>3</w:t>
      </w:r>
      <w:r>
        <w:t xml:space="preserve">Sorrow is better than laughter; for by the sadness of the face the heart is made good. </w:t>
      </w:r>
      <w:r>
        <w:rPr>
          <w:vertAlign w:val="superscript"/>
        </w:rPr>
        <w:t>4</w:t>
      </w:r>
      <w:r>
        <w:t xml:space="preserve">The heart of the wise is in the house of mourning; but the heart of fools is in the house of mirth. </w:t>
      </w:r>
      <w:r>
        <w:rPr>
          <w:vertAlign w:val="superscript"/>
        </w:rPr>
        <w:t>5</w:t>
      </w:r>
      <w:r>
        <w:t xml:space="preserve">It is better to hear the rebuke of the wise, than for a man to hear the song of fools. </w:t>
      </w:r>
      <w:r>
        <w:rPr>
          <w:vertAlign w:val="superscript"/>
        </w:rPr>
        <w:t>6</w:t>
      </w:r>
      <w:r>
        <w:t xml:space="preserve">For as the crackling of thorns under a pot, so is the laughter of the fool. This also is vanity. </w:t>
      </w:r>
      <w:r>
        <w:rPr>
          <w:vertAlign w:val="superscript"/>
        </w:rPr>
        <w:t>7</w:t>
      </w:r>
      <w:r>
        <w:t xml:space="preserve">Surely extortion makes the wise man foolish; and a bribe destroys the understanding. </w:t>
      </w:r>
      <w:r>
        <w:rPr>
          <w:vertAlign w:val="superscript"/>
        </w:rPr>
        <w:t>8</w:t>
      </w:r>
      <w:r>
        <w:t>Better is the end of a thing than its beginning.</w:t>
      </w:r>
    </w:p>
    <w:p w14:paraId="1AB6268C" w14:textId="77777777" w:rsidR="004D6164" w:rsidRDefault="004D6164">
      <w:r>
        <w:t xml:space="preserve">The patient in spirit is better than the proud in spirit. </w:t>
      </w:r>
      <w:r>
        <w:rPr>
          <w:vertAlign w:val="superscript"/>
        </w:rPr>
        <w:t>9</w:t>
      </w:r>
      <w:r w:rsidR="001240C4">
        <w:t>Do not</w:t>
      </w:r>
      <w:r>
        <w:t xml:space="preserve"> be hasty in your spirit to be angry, for anger rests in the bosom of fools. </w:t>
      </w:r>
      <w:r>
        <w:rPr>
          <w:vertAlign w:val="superscript"/>
        </w:rPr>
        <w:t>10</w:t>
      </w:r>
      <w:r w:rsidR="001240C4">
        <w:t>Do not</w:t>
      </w:r>
      <w:r>
        <w:t xml:space="preserve"> say, “Why were the former days better than these?” For you do not ask wisely about this.</w:t>
      </w:r>
    </w:p>
    <w:p w14:paraId="58F1864D" w14:textId="77777777" w:rsidR="004D6164" w:rsidRDefault="004D6164">
      <w:r>
        <w:rPr>
          <w:vertAlign w:val="superscript"/>
        </w:rPr>
        <w:t>11</w:t>
      </w:r>
      <w:r>
        <w:t xml:space="preserve">Wisdom is as good as an inheritance. Yes, it is more excellent for those who see the sun. </w:t>
      </w:r>
      <w:r>
        <w:rPr>
          <w:vertAlign w:val="superscript"/>
        </w:rPr>
        <w:t>12</w:t>
      </w:r>
      <w:r>
        <w:t>For wisdom is a defense, even as money is a defense; but the excellency of knowledge is that wisdom preserves the life of him who has it.</w:t>
      </w:r>
    </w:p>
    <w:p w14:paraId="44BA0FB7" w14:textId="77777777" w:rsidR="004D6164" w:rsidRDefault="004D6164">
      <w:r>
        <w:rPr>
          <w:vertAlign w:val="superscript"/>
        </w:rPr>
        <w:t>13</w:t>
      </w:r>
      <w:r>
        <w:t xml:space="preserve">Consider the work of God, for who can make that straight, which he has made crooked? </w:t>
      </w:r>
      <w:r>
        <w:rPr>
          <w:vertAlign w:val="superscript"/>
        </w:rPr>
        <w:t>14</w:t>
      </w:r>
      <w:r>
        <w:t>In the day of prosperity be joyful, and in the day of adversity consider; yes, God has made the one side by side with the other, to the end that man should not find out anything after him.</w:t>
      </w:r>
    </w:p>
    <w:p w14:paraId="30F9ADDB" w14:textId="77777777" w:rsidR="004D6164" w:rsidRDefault="004D6164">
      <w:r>
        <w:rPr>
          <w:vertAlign w:val="superscript"/>
        </w:rPr>
        <w:t>15</w:t>
      </w:r>
      <w:r>
        <w:t xml:space="preserve">All this have I seen in my days of vanity: there is a righteous </w:t>
      </w:r>
      <w:r>
        <w:t xml:space="preserve">man who perishes in his righteousness, and there is a wicked man who lives long in his evildoing. </w:t>
      </w:r>
      <w:r>
        <w:rPr>
          <w:vertAlign w:val="superscript"/>
        </w:rPr>
        <w:t>16</w:t>
      </w:r>
      <w:r w:rsidR="001240C4">
        <w:t>Do not</w:t>
      </w:r>
      <w:r>
        <w:t xml:space="preserve"> be overly righteous, neither make yourself overly wise. Why should you destroy yourself? </w:t>
      </w:r>
      <w:r>
        <w:rPr>
          <w:vertAlign w:val="superscript"/>
        </w:rPr>
        <w:t>17</w:t>
      </w:r>
      <w:r w:rsidR="001240C4">
        <w:t>Do not be</w:t>
      </w:r>
      <w:r>
        <w:t xml:space="preserve"> too wicked, neither be foolish. Why should you die before your time? </w:t>
      </w:r>
      <w:r>
        <w:rPr>
          <w:vertAlign w:val="superscript"/>
        </w:rPr>
        <w:t>18</w:t>
      </w:r>
      <w:r>
        <w:t xml:space="preserve">It is good that you should take hold of this. Yes, also from that </w:t>
      </w:r>
      <w:r w:rsidR="001240C4">
        <w:t>do not</w:t>
      </w:r>
      <w:r>
        <w:t xml:space="preserve"> withdraw your hand; for he who fears God will come forth from them all. </w:t>
      </w:r>
      <w:r>
        <w:rPr>
          <w:vertAlign w:val="superscript"/>
        </w:rPr>
        <w:t>19</w:t>
      </w:r>
      <w:r>
        <w:t xml:space="preserve">Wisdom is a strength to the wise man more than ten rulers who are in a city. </w:t>
      </w:r>
      <w:r>
        <w:rPr>
          <w:vertAlign w:val="superscript"/>
        </w:rPr>
        <w:t>20</w:t>
      </w:r>
      <w:r>
        <w:t xml:space="preserve">Surely there is not a righteous man on earth, who does good and doesn’t sin. </w:t>
      </w:r>
      <w:r>
        <w:rPr>
          <w:vertAlign w:val="superscript"/>
        </w:rPr>
        <w:t>21</w:t>
      </w:r>
      <w:r>
        <w:t xml:space="preserve">Also </w:t>
      </w:r>
      <w:r w:rsidR="001240C4">
        <w:t>do not</w:t>
      </w:r>
      <w:r>
        <w:t xml:space="preserve"> take heed to all words that are spoken, lest you hear your servant curse you; </w:t>
      </w:r>
      <w:r>
        <w:rPr>
          <w:vertAlign w:val="superscript"/>
        </w:rPr>
        <w:t>22</w:t>
      </w:r>
      <w:r>
        <w:t xml:space="preserve">for often your own heart knows that you yourself have likewise cursed others. </w:t>
      </w:r>
      <w:r>
        <w:rPr>
          <w:vertAlign w:val="superscript"/>
        </w:rPr>
        <w:t>23</w:t>
      </w:r>
      <w:r>
        <w:t xml:space="preserve">All this have I proved in wisdom. I said, “I will be wise;” but it was far from me. </w:t>
      </w:r>
      <w:r>
        <w:rPr>
          <w:vertAlign w:val="superscript"/>
        </w:rPr>
        <w:t>24</w:t>
      </w:r>
      <w:r>
        <w:t xml:space="preserve">That which is, is far off and exceedingly deep. Who can find it out? </w:t>
      </w:r>
      <w:r>
        <w:rPr>
          <w:vertAlign w:val="superscript"/>
        </w:rPr>
        <w:t>25</w:t>
      </w:r>
      <w:r>
        <w:t>I turned around, and my heart sought to know and to search out, and to seek wisdom and the scheme of things, and to know that wickedness is stupidity, and that foolishness is madness.</w:t>
      </w:r>
    </w:p>
    <w:p w14:paraId="758F843F" w14:textId="77777777" w:rsidR="004D6164" w:rsidRDefault="004D6164">
      <w:r>
        <w:rPr>
          <w:vertAlign w:val="superscript"/>
        </w:rPr>
        <w:t>26</w:t>
      </w:r>
      <w:r>
        <w:t>I find more bitter than death the woman whose heart is snares and traps, whose hands are chains. Whoever pleases God shall escape from her; but the sinner will be ensnared by her.</w:t>
      </w:r>
    </w:p>
    <w:p w14:paraId="1DD14EFD" w14:textId="77777777" w:rsidR="004D6164" w:rsidRDefault="004D6164">
      <w:r>
        <w:rPr>
          <w:vertAlign w:val="superscript"/>
        </w:rPr>
        <w:t>27</w:t>
      </w:r>
      <w:r w:rsidR="00B461A0">
        <w:t>Look</w:t>
      </w:r>
      <w:r>
        <w:t xml:space="preserve">, this have I found, says the Preacher, one to another, to find out the scheme; </w:t>
      </w:r>
      <w:r>
        <w:rPr>
          <w:vertAlign w:val="superscript"/>
        </w:rPr>
        <w:t>28</w:t>
      </w:r>
      <w:r>
        <w:t xml:space="preserve">which my soul still seeks; but I have not </w:t>
      </w:r>
      <w:r>
        <w:lastRenderedPageBreak/>
        <w:t xml:space="preserve">found: one man among a thousand have I found; but a woman among all those have I not found. </w:t>
      </w:r>
      <w:r>
        <w:rPr>
          <w:vertAlign w:val="superscript"/>
        </w:rPr>
        <w:t>29</w:t>
      </w:r>
      <w:r w:rsidR="00B461A0">
        <w:t>Look</w:t>
      </w:r>
      <w:r>
        <w:t xml:space="preserve">, this only </w:t>
      </w:r>
      <w:r w:rsidR="00472812">
        <w:t>have I found, that God made humankind upright,</w:t>
      </w:r>
      <w:r>
        <w:t xml:space="preserve"> but they search for many schemes.</w:t>
      </w:r>
    </w:p>
    <w:p w14:paraId="01CFFB2F" w14:textId="77777777" w:rsidR="004D6164" w:rsidRDefault="004D6164" w:rsidP="00CD144D">
      <w:pPr>
        <w:pStyle w:val="NHEB"/>
        <w:framePr w:wrap="auto"/>
      </w:pPr>
      <w:r>
        <w:t>8</w:t>
      </w:r>
    </w:p>
    <w:p w14:paraId="22E3E130" w14:textId="77777777" w:rsidR="004D6164" w:rsidRDefault="004D6164">
      <w:pPr>
        <w:ind w:firstLine="0"/>
      </w:pPr>
      <w:r>
        <w:t xml:space="preserve">Who is like the wise man? And who knows the interpretation of a thing? A man’s wisdom makes his face shine, and the hardness of his face is changed. </w:t>
      </w:r>
      <w:r>
        <w:rPr>
          <w:vertAlign w:val="superscript"/>
        </w:rPr>
        <w:t>2</w:t>
      </w:r>
      <w:r w:rsidR="00EB13AC" w:rsidRPr="00EB13AC">
        <w:t xml:space="preserve"> </w:t>
      </w:r>
      <w:r w:rsidR="00EB13AC">
        <w:t>Keep</w:t>
      </w:r>
      <w:r w:rsidR="00EB13AC">
        <w:rPr>
          <w:rStyle w:val="FootnoteReference"/>
        </w:rPr>
        <w:footnoteReference w:id="2715"/>
      </w:r>
      <w:r w:rsidR="00EA2C1A">
        <w:t xml:space="preserve"> the king’s command, because of the oath to God.</w:t>
      </w:r>
      <w:r>
        <w:t xml:space="preserve"> </w:t>
      </w:r>
      <w:r>
        <w:rPr>
          <w:vertAlign w:val="superscript"/>
        </w:rPr>
        <w:t>3</w:t>
      </w:r>
      <w:r w:rsidR="001240C4">
        <w:t>Do not be</w:t>
      </w:r>
      <w:r>
        <w:t xml:space="preserve"> hasty to go out of his presence. </w:t>
      </w:r>
      <w:r w:rsidR="001240C4">
        <w:t>Do not</w:t>
      </w:r>
      <w:r>
        <w:t xml:space="preserve"> persist in an evil thing, for he does whatever pleases him, </w:t>
      </w:r>
      <w:r>
        <w:rPr>
          <w:vertAlign w:val="superscript"/>
        </w:rPr>
        <w:t>4</w:t>
      </w:r>
      <w:r>
        <w:t xml:space="preserve">for the king’s word is supreme. Who can say to him, “What are you doing?” </w:t>
      </w:r>
      <w:r>
        <w:rPr>
          <w:vertAlign w:val="superscript"/>
        </w:rPr>
        <w:t>5</w:t>
      </w:r>
      <w:r>
        <w:t xml:space="preserve">Whoever keeps the commandment shall not come to harm, and his wise heart will know the time and procedure. </w:t>
      </w:r>
      <w:r>
        <w:rPr>
          <w:vertAlign w:val="superscript"/>
        </w:rPr>
        <w:t>6</w:t>
      </w:r>
      <w:r>
        <w:t xml:space="preserve">For there is a time and procedure for every purpose, although the misery of man is heavy on him. </w:t>
      </w:r>
      <w:r>
        <w:rPr>
          <w:vertAlign w:val="superscript"/>
        </w:rPr>
        <w:t>7</w:t>
      </w:r>
      <w:r>
        <w:t xml:space="preserve">For he doesn’t know that which will be; for who can tell him how it will be? </w:t>
      </w:r>
      <w:r>
        <w:rPr>
          <w:vertAlign w:val="superscript"/>
        </w:rPr>
        <w:t>8</w:t>
      </w:r>
      <w:r>
        <w:t>There is no man who has power over the spirit to contain the spirit; neither does he have power over the day of death. There is no discharge in war; neither shall wickedness deliver those who practice it.</w:t>
      </w:r>
    </w:p>
    <w:p w14:paraId="1B42C13D" w14:textId="77777777" w:rsidR="004D6164" w:rsidRDefault="004D6164">
      <w:r>
        <w:rPr>
          <w:vertAlign w:val="superscript"/>
        </w:rPr>
        <w:t>9</w:t>
      </w:r>
      <w:r>
        <w:t xml:space="preserve">All this have I seen, and applied my mind to every work that is done under the sun. There is a time in which one man has power over another to his hurt. </w:t>
      </w:r>
      <w:r>
        <w:rPr>
          <w:vertAlign w:val="superscript"/>
        </w:rPr>
        <w:t>10</w:t>
      </w:r>
      <w:r>
        <w:t xml:space="preserve">So I saw </w:t>
      </w:r>
      <w:r>
        <w:t xml:space="preserve">the wicked buried. Indeed they came also from </w:t>
      </w:r>
      <w:r w:rsidR="007224E9">
        <w:t xml:space="preserve">holy place. They went and were </w:t>
      </w:r>
      <w:r w:rsidR="00EB13AC">
        <w:t>praised</w:t>
      </w:r>
      <w:r w:rsidR="00EB13AC">
        <w:rPr>
          <w:rStyle w:val="FootnoteReference"/>
        </w:rPr>
        <w:footnoteReference w:id="2716"/>
      </w:r>
      <w:r>
        <w:t xml:space="preserve"> in the city where they did this. This also is vanity. </w:t>
      </w:r>
      <w:r>
        <w:rPr>
          <w:vertAlign w:val="superscript"/>
        </w:rPr>
        <w:t>11</w:t>
      </w:r>
      <w:r>
        <w:t xml:space="preserve">Because sentence against an evil work is not executed speedily, therefore the heart of the sons of men is fully set in them to do evil. </w:t>
      </w:r>
      <w:r>
        <w:rPr>
          <w:vertAlign w:val="superscript"/>
        </w:rPr>
        <w:t>12</w:t>
      </w:r>
      <w:r>
        <w:t xml:space="preserve">Though a sinner commits crimes a hundred times, and lives long, yet surely I know that it will be better with those who fear God, who are reverent before him. </w:t>
      </w:r>
      <w:r>
        <w:rPr>
          <w:vertAlign w:val="superscript"/>
        </w:rPr>
        <w:t>13</w:t>
      </w:r>
      <w:r>
        <w:t>But it shall not be well with the wicked, neither shall he lengthen days like a shadow; because he doesn’t fear God.</w:t>
      </w:r>
    </w:p>
    <w:p w14:paraId="6AFC009F" w14:textId="77777777" w:rsidR="004D6164" w:rsidRDefault="004D6164">
      <w:r>
        <w:rPr>
          <w:vertAlign w:val="superscript"/>
        </w:rPr>
        <w:t>14</w:t>
      </w:r>
      <w:r>
        <w:t xml:space="preserve">There is a vanity which is done on the earth, that there are righteous men to whom it happens according to the work of the wicked. Again, there are wicked men to whom it happens according to the work of the righteous. I said that this also is vanity. </w:t>
      </w:r>
      <w:r>
        <w:rPr>
          <w:vertAlign w:val="superscript"/>
        </w:rPr>
        <w:t>15</w:t>
      </w:r>
      <w:r>
        <w:t>Then I commended mirth, because a man has no better thing under the sun, than to eat, and to drink, and to be joyful: for that will accompany him in his labor all the days of his life which God has given him under the sun.</w:t>
      </w:r>
    </w:p>
    <w:p w14:paraId="60B0CE31" w14:textId="77777777" w:rsidR="004D6164" w:rsidRDefault="004D6164">
      <w:r>
        <w:rPr>
          <w:vertAlign w:val="superscript"/>
        </w:rPr>
        <w:t>16</w:t>
      </w:r>
      <w:r>
        <w:t xml:space="preserve">When I applied my heart to know wisdom, and to see the business that is done on the earth (for also there is that neither day nor night sees sleep with his eyes), </w:t>
      </w:r>
      <w:r>
        <w:rPr>
          <w:vertAlign w:val="superscript"/>
        </w:rPr>
        <w:t>17</w:t>
      </w:r>
      <w:r>
        <w:t xml:space="preserve">then I saw all the work of God, that man can’t find out the work </w:t>
      </w:r>
      <w:r>
        <w:lastRenderedPageBreak/>
        <w:t>that is done under the sun, because however much a man labors to seek it out, yet he won’t find it. Yes even though a wise man thinks he can comprehend it, he won’t be able to find it.</w:t>
      </w:r>
    </w:p>
    <w:p w14:paraId="79E32682" w14:textId="77777777" w:rsidR="004D6164" w:rsidRDefault="004D6164" w:rsidP="00CD144D">
      <w:pPr>
        <w:pStyle w:val="NHEB"/>
        <w:framePr w:wrap="auto"/>
      </w:pPr>
      <w:r>
        <w:t>9</w:t>
      </w:r>
    </w:p>
    <w:p w14:paraId="1A493AF8" w14:textId="77777777" w:rsidR="004D6164" w:rsidRDefault="004D6164">
      <w:pPr>
        <w:ind w:firstLine="0"/>
      </w:pPr>
      <w:r>
        <w:t xml:space="preserve">For all this I laid to my heart, even to explore all this: that the righteous, and the wise, and their works, are in the hand of God; whether it is love or hatred, man doesn’t know it; all is before them. </w:t>
      </w:r>
      <w:bookmarkStart w:id="610" w:name="_Hlk505589335"/>
      <w:r>
        <w:rPr>
          <w:vertAlign w:val="superscript"/>
        </w:rPr>
        <w:t>2</w:t>
      </w:r>
      <w:r w:rsidR="007549E9" w:rsidRPr="007549E9">
        <w:t>It is the same for all: one event to the righteous and to the wicked, to the good and to the evil</w:t>
      </w:r>
      <w:r w:rsidR="00A04CA3">
        <w:t>,</w:t>
      </w:r>
      <w:r w:rsidR="00A04CA3">
        <w:rPr>
          <w:rStyle w:val="FootnoteReference"/>
        </w:rPr>
        <w:footnoteReference w:id="2717"/>
      </w:r>
      <w:r w:rsidR="00A04CA3">
        <w:t xml:space="preserve"> </w:t>
      </w:r>
      <w:r w:rsidR="007549E9" w:rsidRPr="007549E9">
        <w:t>and to the clean and to the unclean, to him who sacrifices, and to him who doesn't sacrifice. As is the good, so is the sinner; he who swears is as he who fears an oath.</w:t>
      </w:r>
      <w:bookmarkEnd w:id="610"/>
      <w:r>
        <w:t xml:space="preserve"> </w:t>
      </w:r>
      <w:r>
        <w:rPr>
          <w:vertAlign w:val="superscript"/>
        </w:rPr>
        <w:t>3</w:t>
      </w:r>
      <w:r>
        <w:t xml:space="preserve">This is an evil in all that is done under the sun, that there is one event to all: yes also, the heart of the sons of men is full of evil, and madness is in their heart while they live, and after that they go to the dead. </w:t>
      </w:r>
      <w:r>
        <w:rPr>
          <w:vertAlign w:val="superscript"/>
        </w:rPr>
        <w:t>4</w:t>
      </w:r>
      <w:r>
        <w:t xml:space="preserve">For to him who is joined with all the living there is hope; for a living dog is better than a dead lion. </w:t>
      </w:r>
      <w:r>
        <w:rPr>
          <w:vertAlign w:val="superscript"/>
        </w:rPr>
        <w:t>5</w:t>
      </w:r>
      <w:r>
        <w:t xml:space="preserve">For the living know that they will die, but the dead </w:t>
      </w:r>
      <w:r w:rsidR="001240C4">
        <w:t>do not</w:t>
      </w:r>
      <w:r>
        <w:t xml:space="preserve"> know anything, neither do they have any more a reward; for the memory of them is forgotten. </w:t>
      </w:r>
      <w:r>
        <w:rPr>
          <w:vertAlign w:val="superscript"/>
        </w:rPr>
        <w:t>6</w:t>
      </w:r>
      <w:r>
        <w:t>Also their love, their hatred, and their envy has perished long ago; neither have they any more a portion forever in anything that is done under the sun.</w:t>
      </w:r>
    </w:p>
    <w:p w14:paraId="06680BBF" w14:textId="77777777" w:rsidR="004D6164" w:rsidRDefault="004D6164">
      <w:r>
        <w:rPr>
          <w:vertAlign w:val="superscript"/>
        </w:rPr>
        <w:t>7</w:t>
      </w:r>
      <w:r>
        <w:t xml:space="preserve">Go your way—eat your bread with joy, and drink your wine with a merry heart; for God has already accepted your works. </w:t>
      </w:r>
      <w:r>
        <w:rPr>
          <w:vertAlign w:val="superscript"/>
        </w:rPr>
        <w:t>8</w:t>
      </w:r>
      <w:r>
        <w:t xml:space="preserve">Let your garments be always white, and </w:t>
      </w:r>
      <w:r w:rsidR="00613E0E">
        <w:t>do not let</w:t>
      </w:r>
      <w:r>
        <w:t xml:space="preserve"> your head lack oil. </w:t>
      </w:r>
      <w:r>
        <w:rPr>
          <w:vertAlign w:val="superscript"/>
        </w:rPr>
        <w:t>9</w:t>
      </w:r>
      <w:r>
        <w:t xml:space="preserve">Live joyfully with the wife whom you love all the days of your life of vanity, which he has given you under the sun, all your days of vanity: for that is your portion in life, and in your labor in which you labor under the sun. </w:t>
      </w:r>
      <w:r>
        <w:rPr>
          <w:vertAlign w:val="superscript"/>
        </w:rPr>
        <w:t>10</w:t>
      </w:r>
      <w:r>
        <w:t>Whatever your hand finds to do, do it with your might; for there is no work, nor device, nor knowledge, nor wisdom, in Sheol, where you are going.</w:t>
      </w:r>
    </w:p>
    <w:p w14:paraId="60975515" w14:textId="77777777" w:rsidR="004D6164" w:rsidRDefault="004D6164">
      <w:r>
        <w:rPr>
          <w:vertAlign w:val="superscript"/>
        </w:rPr>
        <w:t>11</w:t>
      </w:r>
      <w:r>
        <w:t xml:space="preserve">I returned, and saw under the sun, that the race is not to the swift, nor the battle to the strong, neither yet bread to the wise, nor yet riches to men of understanding, nor yet favor to men of skill; but time and chance happen to them all. </w:t>
      </w:r>
      <w:r>
        <w:rPr>
          <w:vertAlign w:val="superscript"/>
        </w:rPr>
        <w:t>12</w:t>
      </w:r>
      <w:r>
        <w:t>For man also doesn’t know his time. As the fish that are taken in an evil net, and as the birds that are caught in the snare, even so are the sons of men snared in an evil time, when it falls suddenly on them.</w:t>
      </w:r>
    </w:p>
    <w:p w14:paraId="28A7F766" w14:textId="77777777" w:rsidR="004D6164" w:rsidRDefault="004D6164">
      <w:r>
        <w:rPr>
          <w:vertAlign w:val="superscript"/>
        </w:rPr>
        <w:t>13</w:t>
      </w:r>
      <w:r>
        <w:t xml:space="preserve">I have also seen wisdom under the sun in this way, and it seemed great to me. </w:t>
      </w:r>
      <w:r>
        <w:rPr>
          <w:vertAlign w:val="superscript"/>
        </w:rPr>
        <w:t>14</w:t>
      </w:r>
      <w:r>
        <w:t xml:space="preserve">There was a little city, and few men within it; and a great king came against it, besieged it, and built great </w:t>
      </w:r>
      <w:r w:rsidR="00A56208">
        <w:t>siege works</w:t>
      </w:r>
      <w:r>
        <w:t xml:space="preserve"> against it. </w:t>
      </w:r>
      <w:r>
        <w:rPr>
          <w:vertAlign w:val="superscript"/>
        </w:rPr>
        <w:t>15</w:t>
      </w:r>
      <w:r>
        <w:t xml:space="preserve">Now a poor wise man was found in it, and he by his </w:t>
      </w:r>
      <w:r>
        <w:lastRenderedPageBreak/>
        <w:t xml:space="preserve">wisdom delivered the city; yet no man remembered that same poor man. </w:t>
      </w:r>
      <w:r>
        <w:rPr>
          <w:vertAlign w:val="superscript"/>
        </w:rPr>
        <w:t>16</w:t>
      </w:r>
      <w:r>
        <w:t xml:space="preserve">Then said I, Wisdom is better than strength. Nevertheless the poor man’s wisdom is despised, and his words are not heard. </w:t>
      </w:r>
      <w:r>
        <w:rPr>
          <w:vertAlign w:val="superscript"/>
        </w:rPr>
        <w:t>17</w:t>
      </w:r>
      <w:r>
        <w:t xml:space="preserve">The words of the wise heard in quiet are better than the cry of him who rules among fools. </w:t>
      </w:r>
      <w:r>
        <w:rPr>
          <w:vertAlign w:val="superscript"/>
        </w:rPr>
        <w:t>18</w:t>
      </w:r>
      <w:r>
        <w:t>Wisdom is better than weapons of war; but one sinner destroys much good.</w:t>
      </w:r>
    </w:p>
    <w:p w14:paraId="4ECAC5B1" w14:textId="77777777" w:rsidR="004D6164" w:rsidRDefault="004D6164" w:rsidP="00CD144D">
      <w:pPr>
        <w:pStyle w:val="NHEB"/>
        <w:framePr w:wrap="auto"/>
      </w:pPr>
      <w:r>
        <w:t>10</w:t>
      </w:r>
    </w:p>
    <w:p w14:paraId="540EF5A2" w14:textId="77777777" w:rsidR="004D6164" w:rsidRDefault="004D6164">
      <w:pPr>
        <w:ind w:firstLine="0"/>
      </w:pPr>
      <w:r>
        <w:t xml:space="preserve">Dead flies cause the oil of the perfumer to send forth an evil odor; so does a little folly outweigh wisdom and honor. </w:t>
      </w:r>
      <w:r>
        <w:rPr>
          <w:vertAlign w:val="superscript"/>
        </w:rPr>
        <w:t>2</w:t>
      </w:r>
      <w:r>
        <w:t xml:space="preserve">A wise man’s heart is at his right hand, but a fool’s heart at his left. </w:t>
      </w:r>
      <w:r>
        <w:rPr>
          <w:vertAlign w:val="superscript"/>
        </w:rPr>
        <w:t>3</w:t>
      </w:r>
      <w:r>
        <w:t xml:space="preserve">Yes also, when the fool walks by the way, his understanding fails him, and he says to everyone that he is a fool. </w:t>
      </w:r>
      <w:r>
        <w:rPr>
          <w:vertAlign w:val="superscript"/>
        </w:rPr>
        <w:t>4</w:t>
      </w:r>
      <w:r>
        <w:t xml:space="preserve">If the spirit of the ruler rises up against you, </w:t>
      </w:r>
      <w:r w:rsidR="001240C4">
        <w:t>do not</w:t>
      </w:r>
      <w:r>
        <w:t xml:space="preserve"> leave your place; for gentleness lays great offenses to rest.</w:t>
      </w:r>
    </w:p>
    <w:p w14:paraId="5CF23BFD" w14:textId="77777777" w:rsidR="004D6164" w:rsidRDefault="004D6164">
      <w:r>
        <w:rPr>
          <w:vertAlign w:val="superscript"/>
        </w:rPr>
        <w:t>5</w:t>
      </w:r>
      <w:r>
        <w:t xml:space="preserve">There is an evil which I have seen under the sun, the sort of error which proceeds from the ruler. </w:t>
      </w:r>
      <w:r>
        <w:rPr>
          <w:vertAlign w:val="superscript"/>
        </w:rPr>
        <w:t>6</w:t>
      </w:r>
      <w:r>
        <w:t xml:space="preserve">Folly is set in great dignity, and the rich sit in a low place. </w:t>
      </w:r>
      <w:r>
        <w:rPr>
          <w:vertAlign w:val="superscript"/>
        </w:rPr>
        <w:t>7</w:t>
      </w:r>
      <w:r>
        <w:t xml:space="preserve">I have seen servants on horses, and princes walking like servants on the earth. </w:t>
      </w:r>
      <w:r>
        <w:rPr>
          <w:vertAlign w:val="superscript"/>
        </w:rPr>
        <w:t>8</w:t>
      </w:r>
      <w:r>
        <w:t xml:space="preserve">He who digs a pit may fall into it; and whoever breaks through a wall may be bitten by a </w:t>
      </w:r>
      <w:r w:rsidR="00EA6726">
        <w:t>serpent</w:t>
      </w:r>
      <w:r>
        <w:t xml:space="preserve">. </w:t>
      </w:r>
      <w:r>
        <w:rPr>
          <w:vertAlign w:val="superscript"/>
        </w:rPr>
        <w:t>9</w:t>
      </w:r>
      <w:r>
        <w:t xml:space="preserve">Whoever carves out stones may be injured by them. Whoever splits wood may be endangered thereby. </w:t>
      </w:r>
      <w:r>
        <w:rPr>
          <w:vertAlign w:val="superscript"/>
        </w:rPr>
        <w:t>10</w:t>
      </w:r>
      <w:r>
        <w:t>If the axe is blunt, and one doesn’t sharpen the edge, then he must use more strength; but skill brings success.</w:t>
      </w:r>
    </w:p>
    <w:p w14:paraId="53F44794" w14:textId="77777777" w:rsidR="004D6164" w:rsidRDefault="004D6164">
      <w:r>
        <w:rPr>
          <w:vertAlign w:val="superscript"/>
        </w:rPr>
        <w:t>11</w:t>
      </w:r>
      <w:r>
        <w:t xml:space="preserve">If the </w:t>
      </w:r>
      <w:r w:rsidR="00EA6726">
        <w:t>serpent</w:t>
      </w:r>
      <w:r>
        <w:t xml:space="preserve"> bites before it is charmed, then is there no profit for the charmer’s tongue. </w:t>
      </w:r>
      <w:r>
        <w:rPr>
          <w:vertAlign w:val="superscript"/>
        </w:rPr>
        <w:t>12</w:t>
      </w:r>
      <w:r>
        <w:t xml:space="preserve">The words of a wise man’s mouth are gracious; but a fool is swallowed by his own lips. </w:t>
      </w:r>
      <w:r>
        <w:rPr>
          <w:vertAlign w:val="superscript"/>
        </w:rPr>
        <w:t>13</w:t>
      </w:r>
      <w:r>
        <w:t xml:space="preserve">The beginning of the words of his mouth is foolishness; and the end of his talk is mischievous madness. </w:t>
      </w:r>
      <w:r>
        <w:rPr>
          <w:vertAlign w:val="superscript"/>
        </w:rPr>
        <w:t>14</w:t>
      </w:r>
      <w:r>
        <w:t>A fool also multiplies words.</w:t>
      </w:r>
    </w:p>
    <w:p w14:paraId="5D6ADD78" w14:textId="77777777" w:rsidR="004D6164" w:rsidRDefault="004D6164">
      <w:r>
        <w:t xml:space="preserve">Man doesn’t know what will be; and that which will be after him, who can tell him? </w:t>
      </w:r>
      <w:r>
        <w:rPr>
          <w:vertAlign w:val="superscript"/>
        </w:rPr>
        <w:t>15</w:t>
      </w:r>
      <w:r>
        <w:t>The labor of fools wearies every one of them; for he doesn’t know how to go to the city.</w:t>
      </w:r>
    </w:p>
    <w:p w14:paraId="67BF233A" w14:textId="77777777" w:rsidR="004D6164" w:rsidRDefault="004D6164">
      <w:pPr>
        <w:pStyle w:val="Poetry1"/>
      </w:pPr>
      <w:r>
        <w:rPr>
          <w:vertAlign w:val="superscript"/>
        </w:rPr>
        <w:t>16</w:t>
      </w:r>
      <w:r>
        <w:t>Woe to you, land, when your king is a child,</w:t>
      </w:r>
    </w:p>
    <w:p w14:paraId="2AB751B9" w14:textId="77777777" w:rsidR="004D6164" w:rsidRDefault="004D6164">
      <w:pPr>
        <w:pStyle w:val="Poetry2"/>
      </w:pPr>
      <w:r>
        <w:t>and your princes eat in the morning</w:t>
      </w:r>
      <w:r w:rsidR="008A3D28">
        <w:t>.</w:t>
      </w:r>
      <w:r>
        <w:t xml:space="preserve"> </w:t>
      </w:r>
      <w:r>
        <w:rPr>
          <w:vertAlign w:val="superscript"/>
        </w:rPr>
        <w:t>17</w:t>
      </w:r>
      <w:r w:rsidR="00D94D5F">
        <w:t>Blessed are you, land</w:t>
      </w:r>
      <w:r>
        <w:t>, when your king is the son of nobles,</w:t>
      </w:r>
    </w:p>
    <w:p w14:paraId="55C6DE07" w14:textId="77777777" w:rsidR="004D6164" w:rsidRDefault="004D6164">
      <w:pPr>
        <w:pStyle w:val="Poetry2"/>
      </w:pPr>
      <w:r>
        <w:t>and your princes eat in due season,</w:t>
      </w:r>
    </w:p>
    <w:p w14:paraId="494098BF" w14:textId="77777777" w:rsidR="004D6164" w:rsidRDefault="004D6164">
      <w:pPr>
        <w:pStyle w:val="Poetry2"/>
      </w:pPr>
      <w:r>
        <w:t>for strength, and not for drunkenness</w:t>
      </w:r>
      <w:r w:rsidR="008A3D28">
        <w:t>.</w:t>
      </w:r>
    </w:p>
    <w:p w14:paraId="4E30A7EF" w14:textId="77777777" w:rsidR="004D6164" w:rsidRDefault="004D6164">
      <w:pPr>
        <w:pStyle w:val="Poetry1"/>
      </w:pPr>
      <w:r>
        <w:rPr>
          <w:vertAlign w:val="superscript"/>
        </w:rPr>
        <w:t>18</w:t>
      </w:r>
      <w:r>
        <w:t>By slothfulness the roof sinks in;</w:t>
      </w:r>
    </w:p>
    <w:p w14:paraId="3BA75FC7" w14:textId="77777777" w:rsidR="004D6164" w:rsidRDefault="004D6164">
      <w:pPr>
        <w:pStyle w:val="Poetry2"/>
      </w:pPr>
      <w:r>
        <w:t>and through idleness of the hands the house leaks.</w:t>
      </w:r>
    </w:p>
    <w:p w14:paraId="1F123AF9" w14:textId="77777777" w:rsidR="004D6164" w:rsidRDefault="004D6164">
      <w:pPr>
        <w:pStyle w:val="Poetry1"/>
      </w:pPr>
      <w:r>
        <w:rPr>
          <w:vertAlign w:val="superscript"/>
        </w:rPr>
        <w:t>19</w:t>
      </w:r>
      <w:r>
        <w:t>A feast is made for laughter,</w:t>
      </w:r>
    </w:p>
    <w:p w14:paraId="196D2898" w14:textId="77777777" w:rsidR="004D6164" w:rsidRDefault="004D6164">
      <w:pPr>
        <w:pStyle w:val="Poetry2"/>
      </w:pPr>
      <w:r>
        <w:t>and wine makes the life glad;</w:t>
      </w:r>
    </w:p>
    <w:p w14:paraId="0BBB034C" w14:textId="77777777" w:rsidR="004D6164" w:rsidRDefault="004D6164">
      <w:pPr>
        <w:pStyle w:val="Poetry2"/>
      </w:pPr>
      <w:r>
        <w:t>and money is the answer for all things.</w:t>
      </w:r>
    </w:p>
    <w:p w14:paraId="207A374E" w14:textId="77777777" w:rsidR="004D6164" w:rsidRDefault="004D6164">
      <w:pPr>
        <w:pStyle w:val="Poetry1"/>
      </w:pPr>
      <w:r>
        <w:rPr>
          <w:vertAlign w:val="superscript"/>
        </w:rPr>
        <w:t>20</w:t>
      </w:r>
      <w:r w:rsidR="001240C4">
        <w:t>Do not</w:t>
      </w:r>
      <w:r>
        <w:t xml:space="preserve"> curse the king, no, not in your thoughts;</w:t>
      </w:r>
    </w:p>
    <w:p w14:paraId="0BA863C3" w14:textId="77777777" w:rsidR="004D6164" w:rsidRDefault="004D6164">
      <w:pPr>
        <w:pStyle w:val="Poetry2"/>
      </w:pPr>
      <w:r>
        <w:t xml:space="preserve">and </w:t>
      </w:r>
      <w:r w:rsidR="001240C4">
        <w:t>do not</w:t>
      </w:r>
      <w:r>
        <w:t xml:space="preserve"> curse the rich in your bedchamber:</w:t>
      </w:r>
    </w:p>
    <w:p w14:paraId="5607DAB3" w14:textId="77777777" w:rsidR="004D6164" w:rsidRDefault="004D6164">
      <w:pPr>
        <w:pStyle w:val="Poetry2"/>
      </w:pPr>
      <w:r>
        <w:t>for a bird of the sky may carry your voice,</w:t>
      </w:r>
    </w:p>
    <w:p w14:paraId="065DDAF9" w14:textId="77777777" w:rsidR="004D6164" w:rsidRDefault="004D6164">
      <w:pPr>
        <w:pStyle w:val="Poetry2"/>
      </w:pPr>
      <w:r>
        <w:t>and that which has wings may tell the matter.</w:t>
      </w:r>
    </w:p>
    <w:p w14:paraId="59A6430B" w14:textId="77777777" w:rsidR="004D6164" w:rsidRDefault="004D6164" w:rsidP="00CD144D">
      <w:pPr>
        <w:pStyle w:val="NHEB"/>
        <w:framePr w:wrap="auto"/>
      </w:pPr>
      <w:r>
        <w:lastRenderedPageBreak/>
        <w:t>11</w:t>
      </w:r>
    </w:p>
    <w:p w14:paraId="5A66ECDD" w14:textId="77777777" w:rsidR="004D6164" w:rsidRDefault="004D6164">
      <w:pPr>
        <w:ind w:firstLine="0"/>
      </w:pPr>
      <w:r>
        <w:t>Cast your bread on the waters;</w:t>
      </w:r>
    </w:p>
    <w:p w14:paraId="3999BB65" w14:textId="77777777" w:rsidR="004D6164" w:rsidRDefault="004D6164">
      <w:pPr>
        <w:pStyle w:val="Poetry2"/>
      </w:pPr>
      <w:r>
        <w:t>for you shall find it after many days.</w:t>
      </w:r>
    </w:p>
    <w:p w14:paraId="59B6D4C0" w14:textId="77777777" w:rsidR="004D6164" w:rsidRDefault="004D6164">
      <w:pPr>
        <w:pStyle w:val="Poetry1"/>
      </w:pPr>
      <w:r>
        <w:rPr>
          <w:vertAlign w:val="superscript"/>
        </w:rPr>
        <w:t>2</w:t>
      </w:r>
      <w:r>
        <w:t>Give a portion to seven, yes, even to eight;</w:t>
      </w:r>
    </w:p>
    <w:p w14:paraId="560CB964" w14:textId="77777777" w:rsidR="004D6164" w:rsidRDefault="004D6164">
      <w:pPr>
        <w:pStyle w:val="Poetry2"/>
      </w:pPr>
      <w:r>
        <w:t xml:space="preserve">for you </w:t>
      </w:r>
      <w:r w:rsidR="001240C4">
        <w:t>do not</w:t>
      </w:r>
      <w:r>
        <w:t xml:space="preserve"> know what evil will be on the earth.</w:t>
      </w:r>
    </w:p>
    <w:p w14:paraId="413123E5" w14:textId="77777777" w:rsidR="004D6164" w:rsidRDefault="004D6164">
      <w:pPr>
        <w:pStyle w:val="Poetry1"/>
      </w:pPr>
      <w:r>
        <w:rPr>
          <w:vertAlign w:val="superscript"/>
        </w:rPr>
        <w:t>3</w:t>
      </w:r>
      <w:r>
        <w:t>If the clouds are full of rain, they empty themselves on the earth;</w:t>
      </w:r>
    </w:p>
    <w:p w14:paraId="153AD79E" w14:textId="77777777" w:rsidR="004D6164" w:rsidRDefault="004D6164">
      <w:pPr>
        <w:pStyle w:val="Poetry2"/>
      </w:pPr>
      <w:r>
        <w:t>and if a tree falls toward the south, or toward the north,</w:t>
      </w:r>
    </w:p>
    <w:p w14:paraId="0D6E908F" w14:textId="77777777" w:rsidR="004D6164" w:rsidRDefault="004D6164">
      <w:pPr>
        <w:pStyle w:val="Poetry2"/>
      </w:pPr>
      <w:r>
        <w:t>in the place where the tree falls, there shall it be.</w:t>
      </w:r>
    </w:p>
    <w:p w14:paraId="65AC6E5A" w14:textId="77777777" w:rsidR="004D6164" w:rsidRDefault="004D6164">
      <w:pPr>
        <w:pStyle w:val="Poetry1"/>
      </w:pPr>
      <w:r>
        <w:rPr>
          <w:vertAlign w:val="superscript"/>
        </w:rPr>
        <w:t>4</w:t>
      </w:r>
      <w:r>
        <w:t>He who observes the wind won’t sow;</w:t>
      </w:r>
    </w:p>
    <w:p w14:paraId="23125993" w14:textId="77777777" w:rsidR="004D6164" w:rsidRDefault="004D6164">
      <w:pPr>
        <w:pStyle w:val="Poetry2"/>
      </w:pPr>
      <w:r>
        <w:t>and he who regards the clouds won’t reap.</w:t>
      </w:r>
    </w:p>
    <w:p w14:paraId="12031EF1" w14:textId="77777777" w:rsidR="004D6164" w:rsidRDefault="004D6164">
      <w:pPr>
        <w:pStyle w:val="Poetry1"/>
      </w:pPr>
      <w:r>
        <w:rPr>
          <w:vertAlign w:val="superscript"/>
        </w:rPr>
        <w:t>5</w:t>
      </w:r>
      <w:r>
        <w:t xml:space="preserve">As you </w:t>
      </w:r>
      <w:r w:rsidR="001240C4">
        <w:t>do not</w:t>
      </w:r>
      <w:r>
        <w:t xml:space="preserve"> know what is the way of the wind,</w:t>
      </w:r>
    </w:p>
    <w:p w14:paraId="1CC6C26B" w14:textId="77777777" w:rsidR="004D6164" w:rsidRDefault="004D6164">
      <w:pPr>
        <w:pStyle w:val="Poetry2"/>
      </w:pPr>
      <w:r>
        <w:t>nor how the bones grow in the womb of her who is with child;</w:t>
      </w:r>
    </w:p>
    <w:p w14:paraId="101D458F" w14:textId="77777777" w:rsidR="004D6164" w:rsidRDefault="004D6164">
      <w:pPr>
        <w:pStyle w:val="Poetry2"/>
      </w:pPr>
      <w:r>
        <w:t xml:space="preserve">even so you </w:t>
      </w:r>
      <w:r w:rsidR="001240C4">
        <w:t>do not</w:t>
      </w:r>
      <w:r>
        <w:t xml:space="preserve"> know the work of God who does all.</w:t>
      </w:r>
    </w:p>
    <w:p w14:paraId="4E024BC0" w14:textId="77777777" w:rsidR="004D6164" w:rsidRDefault="004D6164">
      <w:pPr>
        <w:pStyle w:val="Poetry1"/>
      </w:pPr>
      <w:r>
        <w:rPr>
          <w:vertAlign w:val="superscript"/>
        </w:rPr>
        <w:t>6</w:t>
      </w:r>
      <w:r>
        <w:t>In the morning sow your seed,</w:t>
      </w:r>
    </w:p>
    <w:p w14:paraId="4920E58F" w14:textId="77777777" w:rsidR="004D6164" w:rsidRDefault="004D6164">
      <w:pPr>
        <w:pStyle w:val="Poetry2"/>
      </w:pPr>
      <w:r>
        <w:t xml:space="preserve">and in the evening </w:t>
      </w:r>
      <w:r w:rsidR="001240C4">
        <w:t>do not</w:t>
      </w:r>
      <w:r>
        <w:t xml:space="preserve"> withhold your hand;</w:t>
      </w:r>
    </w:p>
    <w:p w14:paraId="0E136C81" w14:textId="77777777" w:rsidR="004D6164" w:rsidRDefault="004D6164">
      <w:pPr>
        <w:pStyle w:val="Poetry2"/>
      </w:pPr>
      <w:r>
        <w:t xml:space="preserve">for you </w:t>
      </w:r>
      <w:r w:rsidR="001240C4">
        <w:t>do not</w:t>
      </w:r>
      <w:r>
        <w:t xml:space="preserve"> know which will prosper, whether this or that,</w:t>
      </w:r>
    </w:p>
    <w:p w14:paraId="1A364444" w14:textId="77777777" w:rsidR="004D6164" w:rsidRDefault="00D03A7E">
      <w:pPr>
        <w:pStyle w:val="Poetry2"/>
      </w:pPr>
      <w:r>
        <w:t>or whether they will both be equally good.</w:t>
      </w:r>
    </w:p>
    <w:p w14:paraId="2EE5AF68" w14:textId="77777777" w:rsidR="004D6164" w:rsidRDefault="004D6164">
      <w:pPr>
        <w:pStyle w:val="Poetry1"/>
      </w:pPr>
      <w:r>
        <w:rPr>
          <w:vertAlign w:val="superscript"/>
        </w:rPr>
        <w:t>7</w:t>
      </w:r>
      <w:r>
        <w:t>Truly the light is sweet,</w:t>
      </w:r>
    </w:p>
    <w:p w14:paraId="3C87064B" w14:textId="77777777" w:rsidR="004D6164" w:rsidRDefault="004D6164">
      <w:pPr>
        <w:pStyle w:val="Poetry2"/>
      </w:pPr>
      <w:r>
        <w:t>and a pleasant thing it is for the eyes to see the sun.</w:t>
      </w:r>
    </w:p>
    <w:p w14:paraId="23093919" w14:textId="77777777" w:rsidR="004D6164" w:rsidRDefault="004D6164">
      <w:pPr>
        <w:pStyle w:val="Poetry1"/>
      </w:pPr>
      <w:r>
        <w:rPr>
          <w:vertAlign w:val="superscript"/>
        </w:rPr>
        <w:t>8</w:t>
      </w:r>
      <w:r>
        <w:t>Yes, if a man lives many years, let him rejoice in them all;</w:t>
      </w:r>
    </w:p>
    <w:p w14:paraId="33E0435B" w14:textId="77777777" w:rsidR="004D6164" w:rsidRDefault="004D6164">
      <w:pPr>
        <w:pStyle w:val="Poetry2"/>
      </w:pPr>
      <w:r>
        <w:t>but let him remember the days of darkness, for they shall be many.</w:t>
      </w:r>
    </w:p>
    <w:p w14:paraId="3D84DAA4" w14:textId="77777777" w:rsidR="004D6164" w:rsidRDefault="004D6164">
      <w:pPr>
        <w:pStyle w:val="Poetry2"/>
      </w:pPr>
      <w:r>
        <w:t>All that comes is vanity.</w:t>
      </w:r>
    </w:p>
    <w:p w14:paraId="2CC4A497" w14:textId="77777777" w:rsidR="004D6164" w:rsidRDefault="004D6164">
      <w:pPr>
        <w:pStyle w:val="Poetry1"/>
      </w:pPr>
      <w:r>
        <w:rPr>
          <w:vertAlign w:val="superscript"/>
        </w:rPr>
        <w:t>9</w:t>
      </w:r>
      <w:r>
        <w:t>Rejoice, young man, in your youth,</w:t>
      </w:r>
    </w:p>
    <w:p w14:paraId="0EEAF49F" w14:textId="77777777" w:rsidR="004D6164" w:rsidRDefault="004D6164">
      <w:pPr>
        <w:pStyle w:val="Poetry2"/>
      </w:pPr>
      <w:r>
        <w:t>and let your heart cheer you in the days of your youth,</w:t>
      </w:r>
    </w:p>
    <w:p w14:paraId="66B74157" w14:textId="77777777" w:rsidR="004D6164" w:rsidRDefault="004D6164">
      <w:pPr>
        <w:pStyle w:val="Poetry2"/>
      </w:pPr>
      <w:r>
        <w:t>and walk in the ways of your heart,</w:t>
      </w:r>
    </w:p>
    <w:p w14:paraId="1F528EAF" w14:textId="77777777" w:rsidR="004D6164" w:rsidRDefault="004D6164">
      <w:pPr>
        <w:pStyle w:val="Poetry2"/>
      </w:pPr>
      <w:r>
        <w:t>and in the sight of your eyes;</w:t>
      </w:r>
    </w:p>
    <w:p w14:paraId="3D388E84" w14:textId="77777777" w:rsidR="004D6164" w:rsidRDefault="004D6164">
      <w:pPr>
        <w:pStyle w:val="Poetry2"/>
      </w:pPr>
      <w:r>
        <w:t>but know that for all these things God will bring you into judgment.</w:t>
      </w:r>
    </w:p>
    <w:p w14:paraId="3DC0279C" w14:textId="77777777" w:rsidR="004D6164" w:rsidRDefault="004D6164">
      <w:pPr>
        <w:pStyle w:val="Poetry1"/>
      </w:pPr>
      <w:r>
        <w:rPr>
          <w:vertAlign w:val="superscript"/>
        </w:rPr>
        <w:t>10</w:t>
      </w:r>
      <w:r>
        <w:t>Therefore remove sorrow from your heart,</w:t>
      </w:r>
    </w:p>
    <w:p w14:paraId="0FBC545B" w14:textId="77777777" w:rsidR="004D6164" w:rsidRDefault="004D6164">
      <w:pPr>
        <w:pStyle w:val="Poetry2"/>
      </w:pPr>
      <w:r>
        <w:t>and put away evil from your flesh;</w:t>
      </w:r>
    </w:p>
    <w:p w14:paraId="46FCE1E1" w14:textId="77777777" w:rsidR="004D6164" w:rsidRDefault="004D6164">
      <w:pPr>
        <w:pStyle w:val="Poetry2"/>
      </w:pPr>
      <w:r>
        <w:t>for youth and the dawn of life are vanity.</w:t>
      </w:r>
    </w:p>
    <w:p w14:paraId="6E723EC4" w14:textId="77777777" w:rsidR="004D6164" w:rsidRDefault="004D6164" w:rsidP="00CD144D">
      <w:pPr>
        <w:pStyle w:val="NHEB"/>
        <w:framePr w:wrap="auto"/>
      </w:pPr>
      <w:r>
        <w:t>12</w:t>
      </w:r>
    </w:p>
    <w:p w14:paraId="2FDED0BA" w14:textId="77777777" w:rsidR="004D6164" w:rsidRDefault="004D6164">
      <w:pPr>
        <w:ind w:firstLine="0"/>
      </w:pPr>
      <w:r>
        <w:t>Remember also your Creator</w:t>
      </w:r>
      <w:r w:rsidR="00660E26">
        <w:rPr>
          <w:rStyle w:val="FootnoteReference"/>
        </w:rPr>
        <w:footnoteReference w:id="2718"/>
      </w:r>
      <w:r>
        <w:t xml:space="preserve"> in the days of your youth,</w:t>
      </w:r>
    </w:p>
    <w:p w14:paraId="11FA3C3A" w14:textId="77777777" w:rsidR="004D6164" w:rsidRDefault="004D6164">
      <w:pPr>
        <w:pStyle w:val="Poetry2"/>
      </w:pPr>
      <w:r>
        <w:t>before the evil days come, and the years draw near,</w:t>
      </w:r>
    </w:p>
    <w:p w14:paraId="47E52994" w14:textId="77777777" w:rsidR="004D6164" w:rsidRDefault="004D6164">
      <w:pPr>
        <w:pStyle w:val="Poetry2"/>
      </w:pPr>
      <w:r>
        <w:t>when you will say, “I have no pleasure in them;”</w:t>
      </w:r>
    </w:p>
    <w:p w14:paraId="3D78E88F" w14:textId="77777777" w:rsidR="004D6164" w:rsidRDefault="004D6164">
      <w:pPr>
        <w:pStyle w:val="Poetry1"/>
      </w:pPr>
      <w:r>
        <w:rPr>
          <w:vertAlign w:val="superscript"/>
        </w:rPr>
        <w:t>2</w:t>
      </w:r>
      <w:r>
        <w:t>Before the sun, the light, the moon, and the stars are darkened,</w:t>
      </w:r>
    </w:p>
    <w:p w14:paraId="627E8EF6" w14:textId="77777777" w:rsidR="004D6164" w:rsidRDefault="004D6164">
      <w:pPr>
        <w:pStyle w:val="Poetry2"/>
      </w:pPr>
      <w:r>
        <w:t>and the clouds return after the rain;</w:t>
      </w:r>
    </w:p>
    <w:p w14:paraId="2C3F6B7B" w14:textId="77777777" w:rsidR="004D6164" w:rsidRDefault="004D6164">
      <w:pPr>
        <w:pStyle w:val="Poetry1"/>
      </w:pPr>
      <w:r>
        <w:rPr>
          <w:vertAlign w:val="superscript"/>
        </w:rPr>
        <w:t>3</w:t>
      </w:r>
      <w:r>
        <w:t>in the day when the keepers of the house shall tremble,</w:t>
      </w:r>
    </w:p>
    <w:p w14:paraId="180B07AE" w14:textId="77777777" w:rsidR="004D6164" w:rsidRDefault="004D6164">
      <w:pPr>
        <w:pStyle w:val="Poetry2"/>
      </w:pPr>
      <w:r>
        <w:lastRenderedPageBreak/>
        <w:t>and the strong men shall bow themselves,</w:t>
      </w:r>
    </w:p>
    <w:p w14:paraId="7A326850" w14:textId="77777777" w:rsidR="004D6164" w:rsidRDefault="004D6164">
      <w:pPr>
        <w:pStyle w:val="Poetry2"/>
      </w:pPr>
      <w:r>
        <w:t>and the grinders cease because they are few,</w:t>
      </w:r>
    </w:p>
    <w:p w14:paraId="7AD8B78D" w14:textId="77777777" w:rsidR="004D6164" w:rsidRDefault="004D6164">
      <w:pPr>
        <w:pStyle w:val="Poetry2"/>
      </w:pPr>
      <w:r>
        <w:t>and those who look out of the windows are darkened,</w:t>
      </w:r>
    </w:p>
    <w:p w14:paraId="67068B0A" w14:textId="77777777" w:rsidR="004D6164" w:rsidRDefault="004D6164">
      <w:pPr>
        <w:pStyle w:val="Poetry1"/>
      </w:pPr>
      <w:r>
        <w:rPr>
          <w:vertAlign w:val="superscript"/>
        </w:rPr>
        <w:t>4</w:t>
      </w:r>
      <w:r>
        <w:t>and the doors shall be shut in the street;</w:t>
      </w:r>
    </w:p>
    <w:p w14:paraId="0110F15A" w14:textId="77777777" w:rsidR="004D6164" w:rsidRDefault="004D6164">
      <w:pPr>
        <w:pStyle w:val="Poetry2"/>
      </w:pPr>
      <w:r>
        <w:t>when the sound of the grinding is low,</w:t>
      </w:r>
    </w:p>
    <w:p w14:paraId="0207C0B2" w14:textId="77777777" w:rsidR="004D6164" w:rsidRDefault="004D6164">
      <w:pPr>
        <w:pStyle w:val="Poetry2"/>
      </w:pPr>
      <w:r>
        <w:t>and one shall rise up at the voice of a bird,</w:t>
      </w:r>
    </w:p>
    <w:p w14:paraId="7E782C93" w14:textId="77777777" w:rsidR="004D6164" w:rsidRDefault="004D6164">
      <w:pPr>
        <w:pStyle w:val="Poetry2"/>
      </w:pPr>
      <w:r>
        <w:t>and all the daughters of music shall be brought low</w:t>
      </w:r>
      <w:r w:rsidR="007909B5">
        <w:t>.</w:t>
      </w:r>
    </w:p>
    <w:p w14:paraId="63530CC7" w14:textId="77777777" w:rsidR="004D6164" w:rsidRDefault="004D6164">
      <w:pPr>
        <w:pStyle w:val="Poetry1"/>
      </w:pPr>
      <w:r>
        <w:rPr>
          <w:vertAlign w:val="superscript"/>
        </w:rPr>
        <w:t>5</w:t>
      </w:r>
      <w:r w:rsidR="007909B5">
        <w:t>Also</w:t>
      </w:r>
      <w:r>
        <w:t xml:space="preserve">, they </w:t>
      </w:r>
      <w:r w:rsidR="007909B5">
        <w:t>are</w:t>
      </w:r>
      <w:r>
        <w:t xml:space="preserve"> afraid of heights,</w:t>
      </w:r>
    </w:p>
    <w:p w14:paraId="041E2C40" w14:textId="77777777" w:rsidR="007909B5" w:rsidRDefault="004D6164">
      <w:pPr>
        <w:pStyle w:val="Poetry2"/>
      </w:pPr>
      <w:r>
        <w:t xml:space="preserve">and </w:t>
      </w:r>
      <w:r w:rsidR="007909B5">
        <w:t xml:space="preserve">of </w:t>
      </w:r>
      <w:r>
        <w:t xml:space="preserve">terrors in the </w:t>
      </w:r>
    </w:p>
    <w:p w14:paraId="149453B1" w14:textId="77777777" w:rsidR="004D6164" w:rsidRDefault="007909B5">
      <w:pPr>
        <w:pStyle w:val="Poetry2"/>
      </w:pPr>
      <w:r>
        <w:t xml:space="preserve">          </w:t>
      </w:r>
      <w:r w:rsidR="004D6164">
        <w:t>way;</w:t>
      </w:r>
    </w:p>
    <w:p w14:paraId="195B68DF" w14:textId="77777777" w:rsidR="004D6164" w:rsidRDefault="004D6164">
      <w:pPr>
        <w:pStyle w:val="Poetry2"/>
      </w:pPr>
      <w:r>
        <w:t>and the almond tree  blossom</w:t>
      </w:r>
      <w:r w:rsidR="007909B5">
        <w:t>s</w:t>
      </w:r>
      <w:r>
        <w:t>,</w:t>
      </w:r>
    </w:p>
    <w:p w14:paraId="62D2F5FF" w14:textId="77777777" w:rsidR="004D6164" w:rsidRDefault="004D6164" w:rsidP="00222555">
      <w:pPr>
        <w:pStyle w:val="Poetry2"/>
      </w:pPr>
      <w:r>
        <w:t xml:space="preserve">and the grasshopper </w:t>
      </w:r>
      <w:r w:rsidR="00222555">
        <w:t>is</w:t>
      </w:r>
      <w:r>
        <w:t xml:space="preserve">  </w:t>
      </w:r>
      <w:r w:rsidR="007909B5">
        <w:t>burdened</w:t>
      </w:r>
      <w:r>
        <w:t>,</w:t>
      </w:r>
    </w:p>
    <w:p w14:paraId="52342050" w14:textId="77777777" w:rsidR="00222555" w:rsidRDefault="004D6164">
      <w:pPr>
        <w:pStyle w:val="Poetry2"/>
      </w:pPr>
      <w:r>
        <w:t xml:space="preserve">and </w:t>
      </w:r>
      <w:r w:rsidR="00222555">
        <w:t xml:space="preserve">the caper </w:t>
      </w:r>
      <w:r w:rsidR="001E0C24">
        <w:t>bush</w:t>
      </w:r>
    </w:p>
    <w:p w14:paraId="34C86D63" w14:textId="77777777" w:rsidR="004D6164" w:rsidRDefault="004D6164">
      <w:pPr>
        <w:pStyle w:val="Poetry2"/>
      </w:pPr>
      <w:r>
        <w:t xml:space="preserve"> </w:t>
      </w:r>
      <w:r w:rsidR="00222555">
        <w:t xml:space="preserve">        </w:t>
      </w:r>
      <w:r w:rsidR="001E0C24">
        <w:t>fails</w:t>
      </w:r>
      <w:r>
        <w:t>;</w:t>
      </w:r>
    </w:p>
    <w:p w14:paraId="08193E05" w14:textId="77777777" w:rsidR="004D6164" w:rsidRDefault="004D6164">
      <w:pPr>
        <w:pStyle w:val="Poetry2"/>
      </w:pPr>
      <w:r>
        <w:t xml:space="preserve">because man goes to his </w:t>
      </w:r>
      <w:r w:rsidR="009C4C62">
        <w:t>everlasting</w:t>
      </w:r>
      <w:r>
        <w:t xml:space="preserve"> home,</w:t>
      </w:r>
    </w:p>
    <w:p w14:paraId="4B6CEB21" w14:textId="77777777" w:rsidR="004D6164" w:rsidRDefault="004D6164">
      <w:pPr>
        <w:pStyle w:val="Poetry2"/>
      </w:pPr>
      <w:r>
        <w:t>and the mourners go about the streets:</w:t>
      </w:r>
    </w:p>
    <w:p w14:paraId="2C853C5D" w14:textId="77777777" w:rsidR="004D6164" w:rsidRDefault="004D6164">
      <w:pPr>
        <w:pStyle w:val="Poetry1"/>
      </w:pPr>
      <w:r>
        <w:rPr>
          <w:vertAlign w:val="superscript"/>
        </w:rPr>
        <w:t>6</w:t>
      </w:r>
      <w:r>
        <w:t>before the silver cord is severed,</w:t>
      </w:r>
    </w:p>
    <w:p w14:paraId="0E697A6E" w14:textId="77777777" w:rsidR="004D6164" w:rsidRDefault="004D6164">
      <w:pPr>
        <w:pStyle w:val="Poetry2"/>
      </w:pPr>
      <w:r>
        <w:t>or the golden bowl is broken,</w:t>
      </w:r>
    </w:p>
    <w:p w14:paraId="7F8A7BBD" w14:textId="77777777" w:rsidR="004D6164" w:rsidRDefault="004D6164">
      <w:pPr>
        <w:pStyle w:val="Poetry2"/>
      </w:pPr>
      <w:r>
        <w:t>or the pitcher is broken at the spring,</w:t>
      </w:r>
    </w:p>
    <w:p w14:paraId="7EBA012F" w14:textId="77777777" w:rsidR="004D6164" w:rsidRDefault="004D6164">
      <w:pPr>
        <w:pStyle w:val="Poetry2"/>
      </w:pPr>
      <w:r>
        <w:t>or the wheel broken at the cistern,</w:t>
      </w:r>
    </w:p>
    <w:p w14:paraId="40CC6E45" w14:textId="77777777" w:rsidR="004D6164" w:rsidRDefault="004D6164">
      <w:pPr>
        <w:pStyle w:val="Poetry1"/>
      </w:pPr>
      <w:r>
        <w:rPr>
          <w:vertAlign w:val="superscript"/>
        </w:rPr>
        <w:t>7</w:t>
      </w:r>
      <w:r>
        <w:t>and the dust returns to the earth as it was,</w:t>
      </w:r>
    </w:p>
    <w:p w14:paraId="7DAF3331" w14:textId="77777777" w:rsidR="004D6164" w:rsidRDefault="004D6164">
      <w:pPr>
        <w:pStyle w:val="Poetry2"/>
      </w:pPr>
      <w:r>
        <w:t>and the spirit returns to God who gave it.</w:t>
      </w:r>
    </w:p>
    <w:p w14:paraId="454BCEBE" w14:textId="77777777" w:rsidR="004D6164" w:rsidRDefault="004D6164">
      <w:pPr>
        <w:pStyle w:val="Poetry2"/>
      </w:pPr>
      <w:r>
        <w:rPr>
          <w:vertAlign w:val="superscript"/>
        </w:rPr>
        <w:t>8</w:t>
      </w:r>
      <w:r>
        <w:t>Vanity of vanities, says the Preacher.</w:t>
      </w:r>
    </w:p>
    <w:p w14:paraId="08473741" w14:textId="77777777" w:rsidR="004D6164" w:rsidRDefault="004D6164">
      <w:pPr>
        <w:pStyle w:val="Poetry2"/>
      </w:pPr>
      <w:r>
        <w:t>All is vanity</w:t>
      </w:r>
      <w:r w:rsidR="008A3D28">
        <w:t>.</w:t>
      </w:r>
    </w:p>
    <w:p w14:paraId="2F1F5F21" w14:textId="77777777" w:rsidR="004D6164" w:rsidRDefault="004D6164">
      <w:r>
        <w:rPr>
          <w:vertAlign w:val="superscript"/>
        </w:rPr>
        <w:t>9</w:t>
      </w:r>
      <w:r>
        <w:t xml:space="preserve">Further, because the Preacher was wise, he still taught the people knowledge. Yes, he pondered, sought out, and set in order many proverbs. </w:t>
      </w:r>
      <w:r>
        <w:rPr>
          <w:vertAlign w:val="superscript"/>
        </w:rPr>
        <w:t>10</w:t>
      </w:r>
      <w:r>
        <w:t xml:space="preserve">The Preacher sought to find out acceptable words, and that which was written blamelessly, words of truth. </w:t>
      </w:r>
      <w:r>
        <w:rPr>
          <w:vertAlign w:val="superscript"/>
        </w:rPr>
        <w:t>11</w:t>
      </w:r>
      <w:r>
        <w:t xml:space="preserve">The words of the wise are like goads; and like nails well fastened are words from the </w:t>
      </w:r>
      <w:r w:rsidR="0099654F">
        <w:t>masters of collections</w:t>
      </w:r>
      <w:r>
        <w:t xml:space="preserve">, which are given from one shepherd. </w:t>
      </w:r>
      <w:r>
        <w:rPr>
          <w:vertAlign w:val="superscript"/>
        </w:rPr>
        <w:t>12</w:t>
      </w:r>
      <w:r>
        <w:t>Furthermore, my son, be admonished: of making many books there is no end; and much study is a weariness of the flesh.</w:t>
      </w:r>
    </w:p>
    <w:p w14:paraId="61913666" w14:textId="77777777" w:rsidR="004D6164" w:rsidRDefault="004D6164">
      <w:r>
        <w:rPr>
          <w:vertAlign w:val="superscript"/>
        </w:rPr>
        <w:t>13</w:t>
      </w:r>
      <w:r>
        <w:t xml:space="preserve">This is the end of the matter. All has been heard. Fear God, and keep his commandments; for this is the whole duty of man. </w:t>
      </w:r>
      <w:r>
        <w:rPr>
          <w:vertAlign w:val="superscript"/>
        </w:rPr>
        <w:t>14</w:t>
      </w:r>
      <w:r>
        <w:t>For God will bring every work into judgment, with every hidden thing, whether it is good, or whether it is evil.</w:t>
      </w:r>
    </w:p>
    <w:p w14:paraId="1AE0D6DA" w14:textId="77777777" w:rsidR="006411AF" w:rsidRDefault="006411AF"/>
    <w:p w14:paraId="3E9F1CF9" w14:textId="77777777" w:rsidR="004D6164" w:rsidRDefault="004D6164">
      <w:pPr>
        <w:pStyle w:val="H1"/>
      </w:pPr>
      <w:bookmarkStart w:id="611" w:name="_Toc223798942"/>
      <w:r>
        <w:t>Song of Solomon</w:t>
      </w:r>
      <w:bookmarkEnd w:id="611"/>
    </w:p>
    <w:p w14:paraId="792743A3" w14:textId="77777777" w:rsidR="004D6164" w:rsidRDefault="004D6164" w:rsidP="00CD144D">
      <w:pPr>
        <w:pStyle w:val="NHEB"/>
        <w:framePr w:wrap="auto"/>
      </w:pPr>
      <w:r>
        <w:t>1</w:t>
      </w:r>
    </w:p>
    <w:p w14:paraId="725AB37B" w14:textId="77777777" w:rsidR="004D6164" w:rsidRDefault="004D6164">
      <w:pPr>
        <w:ind w:firstLine="0"/>
      </w:pPr>
      <w:r>
        <w:t>The Song of songs, which is Solomon’s.</w:t>
      </w:r>
    </w:p>
    <w:p w14:paraId="1CA46BD9" w14:textId="77777777" w:rsidR="004D6164" w:rsidRDefault="004D6164">
      <w:pPr>
        <w:pStyle w:val="Poetry1"/>
      </w:pPr>
    </w:p>
    <w:p w14:paraId="6ACA288A" w14:textId="77777777" w:rsidR="004D6164" w:rsidRDefault="004D6164">
      <w:pPr>
        <w:pStyle w:val="Poetry1"/>
      </w:pPr>
      <w:r>
        <w:rPr>
          <w:i/>
        </w:rPr>
        <w:t>Beloved</w:t>
      </w:r>
    </w:p>
    <w:p w14:paraId="688225A0" w14:textId="77777777" w:rsidR="004D6164" w:rsidRDefault="004D6164">
      <w:pPr>
        <w:pStyle w:val="Poetry1"/>
      </w:pPr>
      <w:r>
        <w:rPr>
          <w:vertAlign w:val="superscript"/>
        </w:rPr>
        <w:t>2</w:t>
      </w:r>
      <w:r>
        <w:t>Let him kiss me with the kisses of his mouth;</w:t>
      </w:r>
    </w:p>
    <w:p w14:paraId="63EA4FC0" w14:textId="77777777" w:rsidR="004D6164" w:rsidRDefault="004D6164">
      <w:pPr>
        <w:pStyle w:val="Poetry2"/>
      </w:pPr>
      <w:r>
        <w:t>for your love is better than wine.</w:t>
      </w:r>
    </w:p>
    <w:p w14:paraId="2F0276C8" w14:textId="77777777" w:rsidR="004D6164" w:rsidRDefault="004D6164">
      <w:pPr>
        <w:pStyle w:val="Poetry1"/>
      </w:pPr>
      <w:r>
        <w:rPr>
          <w:vertAlign w:val="superscript"/>
        </w:rPr>
        <w:t>3</w:t>
      </w:r>
      <w:r>
        <w:t>Your oils have a pleasing fragrance.</w:t>
      </w:r>
    </w:p>
    <w:p w14:paraId="0C939E11" w14:textId="77777777" w:rsidR="004D6164" w:rsidRDefault="004D6164">
      <w:pPr>
        <w:pStyle w:val="Poetry2"/>
      </w:pPr>
      <w:r>
        <w:t>Your name is oil poured forth,</w:t>
      </w:r>
    </w:p>
    <w:p w14:paraId="1623A9A0" w14:textId="77777777" w:rsidR="004D6164" w:rsidRDefault="004D6164">
      <w:pPr>
        <w:pStyle w:val="Poetry2"/>
      </w:pPr>
      <w:r>
        <w:lastRenderedPageBreak/>
        <w:t>therefore the virgins love you.</w:t>
      </w:r>
    </w:p>
    <w:p w14:paraId="712F227C" w14:textId="77777777" w:rsidR="004D6164" w:rsidRDefault="004D6164">
      <w:pPr>
        <w:pStyle w:val="Poetry1"/>
      </w:pPr>
      <w:r>
        <w:rPr>
          <w:vertAlign w:val="superscript"/>
        </w:rPr>
        <w:t>4</w:t>
      </w:r>
      <w:r>
        <w:t>Take me away with you.</w:t>
      </w:r>
    </w:p>
    <w:p w14:paraId="384AD433" w14:textId="77777777" w:rsidR="004D6164" w:rsidRDefault="004D6164">
      <w:pPr>
        <w:pStyle w:val="Poetry2"/>
      </w:pPr>
      <w:r>
        <w:t>Let us hurry.</w:t>
      </w:r>
    </w:p>
    <w:p w14:paraId="29BB8AC3" w14:textId="77777777" w:rsidR="004D6164" w:rsidRDefault="004D6164">
      <w:pPr>
        <w:pStyle w:val="Poetry2"/>
      </w:pPr>
      <w:r>
        <w:t>The king has brought me into his chambers.</w:t>
      </w:r>
    </w:p>
    <w:p w14:paraId="1AC71357" w14:textId="77777777" w:rsidR="004D6164" w:rsidRDefault="004D6164">
      <w:pPr>
        <w:pStyle w:val="Poetry1"/>
      </w:pPr>
    </w:p>
    <w:p w14:paraId="623DA26E" w14:textId="77777777" w:rsidR="004D6164" w:rsidRDefault="004D6164">
      <w:pPr>
        <w:pStyle w:val="Poetry1"/>
      </w:pPr>
      <w:r>
        <w:rPr>
          <w:i/>
        </w:rPr>
        <w:t>Friends</w:t>
      </w:r>
    </w:p>
    <w:p w14:paraId="718D4E25" w14:textId="77777777" w:rsidR="004D6164" w:rsidRDefault="004D6164">
      <w:pPr>
        <w:pStyle w:val="Poetry1"/>
      </w:pPr>
      <w:r>
        <w:t>We will be glad and rejoice in you.</w:t>
      </w:r>
    </w:p>
    <w:p w14:paraId="54FBC8C4" w14:textId="77777777" w:rsidR="004D6164" w:rsidRDefault="004D6164">
      <w:pPr>
        <w:pStyle w:val="Poetry2"/>
      </w:pPr>
      <w:r>
        <w:t>We will praise your love more than wine</w:t>
      </w:r>
      <w:r w:rsidR="008A3D28">
        <w:t>.</w:t>
      </w:r>
    </w:p>
    <w:p w14:paraId="5A51F3A0" w14:textId="77777777" w:rsidR="004D6164" w:rsidRDefault="004D6164">
      <w:pPr>
        <w:pStyle w:val="Poetry1"/>
      </w:pPr>
    </w:p>
    <w:p w14:paraId="14FC1499" w14:textId="77777777" w:rsidR="004D6164" w:rsidRDefault="004D6164">
      <w:pPr>
        <w:pStyle w:val="Poetry1"/>
      </w:pPr>
      <w:r>
        <w:rPr>
          <w:i/>
        </w:rPr>
        <w:t>Beloved</w:t>
      </w:r>
    </w:p>
    <w:p w14:paraId="25AEF266" w14:textId="77777777" w:rsidR="004D6164" w:rsidRDefault="004D6164">
      <w:pPr>
        <w:pStyle w:val="Poetry1"/>
      </w:pPr>
      <w:r>
        <w:t>They are right to love you.</w:t>
      </w:r>
    </w:p>
    <w:p w14:paraId="4395EB1A" w14:textId="77777777" w:rsidR="004D6164" w:rsidRDefault="004D6164">
      <w:pPr>
        <w:pStyle w:val="Poetry1"/>
      </w:pPr>
      <w:r>
        <w:rPr>
          <w:vertAlign w:val="superscript"/>
        </w:rPr>
        <w:t>5</w:t>
      </w:r>
      <w:r>
        <w:t>I am dark, but lovely,</w:t>
      </w:r>
    </w:p>
    <w:p w14:paraId="69691930" w14:textId="77777777" w:rsidR="004D6164" w:rsidRDefault="004D6164">
      <w:pPr>
        <w:pStyle w:val="Poetry2"/>
      </w:pPr>
      <w:r>
        <w:t xml:space="preserve">you daughters of </w:t>
      </w:r>
      <w:smartTag w:uri="urn:schemas-microsoft-com:office:smarttags" w:element="place">
        <w:r>
          <w:t>Jerusalem</w:t>
        </w:r>
      </w:smartTag>
      <w:r>
        <w:t>,</w:t>
      </w:r>
    </w:p>
    <w:p w14:paraId="7FF830FB" w14:textId="77777777" w:rsidR="004D6164" w:rsidRDefault="004D6164">
      <w:pPr>
        <w:pStyle w:val="Poetry2"/>
      </w:pPr>
      <w:r>
        <w:t>like Kedar’s tents,</w:t>
      </w:r>
    </w:p>
    <w:p w14:paraId="6F7C189F" w14:textId="77777777" w:rsidR="004D6164" w:rsidRDefault="004D6164">
      <w:pPr>
        <w:pStyle w:val="Poetry2"/>
      </w:pPr>
      <w:r>
        <w:t>like Solomon’s curtains.</w:t>
      </w:r>
    </w:p>
    <w:p w14:paraId="06C98D51" w14:textId="77777777" w:rsidR="004D6164" w:rsidRDefault="004D6164">
      <w:pPr>
        <w:pStyle w:val="Poetry1"/>
      </w:pPr>
      <w:r>
        <w:rPr>
          <w:vertAlign w:val="superscript"/>
        </w:rPr>
        <w:t>6</w:t>
      </w:r>
      <w:r w:rsidR="001240C4">
        <w:t>Do not</w:t>
      </w:r>
      <w:r>
        <w:t xml:space="preserve"> stare at me because I am dark,</w:t>
      </w:r>
    </w:p>
    <w:p w14:paraId="7D3F1225" w14:textId="77777777" w:rsidR="004D6164" w:rsidRDefault="004D6164">
      <w:pPr>
        <w:pStyle w:val="Poetry2"/>
      </w:pPr>
      <w:r>
        <w:t>because the sun has scorched me.</w:t>
      </w:r>
    </w:p>
    <w:p w14:paraId="77A81EB5" w14:textId="77777777" w:rsidR="004D6164" w:rsidRDefault="004D6164">
      <w:pPr>
        <w:pStyle w:val="Poetry1"/>
      </w:pPr>
      <w:r>
        <w:t>My mother’s sons were angry with me.</w:t>
      </w:r>
    </w:p>
    <w:p w14:paraId="07AEFCF8" w14:textId="77777777" w:rsidR="004D6164" w:rsidRDefault="004D6164">
      <w:pPr>
        <w:pStyle w:val="Poetry2"/>
      </w:pPr>
      <w:r>
        <w:t>They made me keeper of the vineyards.</w:t>
      </w:r>
    </w:p>
    <w:p w14:paraId="5F2B6945" w14:textId="77777777" w:rsidR="004D6164" w:rsidRDefault="004D6164">
      <w:pPr>
        <w:pStyle w:val="Poetry2"/>
      </w:pPr>
      <w:r>
        <w:t>I haven’t kept my own vineyard.</w:t>
      </w:r>
    </w:p>
    <w:p w14:paraId="1F72583B" w14:textId="77777777" w:rsidR="004D6164" w:rsidRDefault="004D6164">
      <w:pPr>
        <w:pStyle w:val="Poetry1"/>
      </w:pPr>
      <w:r>
        <w:rPr>
          <w:vertAlign w:val="superscript"/>
        </w:rPr>
        <w:t>7</w:t>
      </w:r>
      <w:r>
        <w:t>Tell me, you whom my soul loves,</w:t>
      </w:r>
    </w:p>
    <w:p w14:paraId="00AF92F3" w14:textId="77777777" w:rsidR="004D6164" w:rsidRDefault="004D6164">
      <w:pPr>
        <w:pStyle w:val="Poetry2"/>
      </w:pPr>
      <w:r>
        <w:t>where you graze your flock,</w:t>
      </w:r>
    </w:p>
    <w:p w14:paraId="6AA51AA3" w14:textId="77777777" w:rsidR="004D6164" w:rsidRDefault="004D6164">
      <w:pPr>
        <w:pStyle w:val="Poetry2"/>
      </w:pPr>
      <w:r>
        <w:t>where you rest them at noon;</w:t>
      </w:r>
    </w:p>
    <w:p w14:paraId="5AFBDF6B" w14:textId="77777777" w:rsidR="004D6164" w:rsidRDefault="004D6164">
      <w:pPr>
        <w:pStyle w:val="Poetry2"/>
      </w:pPr>
      <w:r>
        <w:t>For why should I be as one who is veiled</w:t>
      </w:r>
    </w:p>
    <w:p w14:paraId="0BB6E903" w14:textId="77777777" w:rsidR="004D6164" w:rsidRDefault="004D6164">
      <w:pPr>
        <w:pStyle w:val="Poetry2"/>
      </w:pPr>
      <w:r>
        <w:t>beside the flocks of your companions?</w:t>
      </w:r>
    </w:p>
    <w:p w14:paraId="0315C31A" w14:textId="77777777" w:rsidR="004D6164" w:rsidRDefault="004D6164">
      <w:pPr>
        <w:pStyle w:val="Poetry1"/>
      </w:pPr>
    </w:p>
    <w:p w14:paraId="74EA79F5" w14:textId="77777777" w:rsidR="004D6164" w:rsidRDefault="004D6164">
      <w:pPr>
        <w:pStyle w:val="Poetry1"/>
      </w:pPr>
      <w:r>
        <w:rPr>
          <w:i/>
        </w:rPr>
        <w:t>Lover</w:t>
      </w:r>
    </w:p>
    <w:p w14:paraId="6255B114" w14:textId="77777777" w:rsidR="004D6164" w:rsidRDefault="004D6164">
      <w:pPr>
        <w:pStyle w:val="Poetry1"/>
      </w:pPr>
      <w:r>
        <w:rPr>
          <w:vertAlign w:val="superscript"/>
        </w:rPr>
        <w:t>8</w:t>
      </w:r>
      <w:r>
        <w:t xml:space="preserve">If you </w:t>
      </w:r>
      <w:r w:rsidR="001240C4">
        <w:t>do not</w:t>
      </w:r>
      <w:r>
        <w:t xml:space="preserve"> know, most beautiful among women,</w:t>
      </w:r>
    </w:p>
    <w:p w14:paraId="0C772D9A" w14:textId="77777777" w:rsidR="004D6164" w:rsidRDefault="004D6164">
      <w:pPr>
        <w:pStyle w:val="Poetry2"/>
      </w:pPr>
      <w:r>
        <w:t>follow the tracks of the sheep.</w:t>
      </w:r>
    </w:p>
    <w:p w14:paraId="531D1E8C" w14:textId="77777777" w:rsidR="004D6164" w:rsidRDefault="004D6164">
      <w:pPr>
        <w:pStyle w:val="Poetry2"/>
      </w:pPr>
      <w:r>
        <w:t>Graze your young goats beside the shepherds’ tents.</w:t>
      </w:r>
    </w:p>
    <w:p w14:paraId="1F29C424" w14:textId="77777777" w:rsidR="004D6164" w:rsidRDefault="004D6164">
      <w:pPr>
        <w:pStyle w:val="Poetry1"/>
      </w:pPr>
    </w:p>
    <w:p w14:paraId="20566668" w14:textId="77777777" w:rsidR="004D6164" w:rsidRDefault="004D6164">
      <w:pPr>
        <w:pStyle w:val="Poetry1"/>
      </w:pPr>
      <w:r>
        <w:rPr>
          <w:vertAlign w:val="superscript"/>
        </w:rPr>
        <w:t>9</w:t>
      </w:r>
      <w:r>
        <w:t>I have compared you, my love,</w:t>
      </w:r>
    </w:p>
    <w:p w14:paraId="2DA368A4" w14:textId="77777777" w:rsidR="004D6164" w:rsidRDefault="004D6164">
      <w:pPr>
        <w:pStyle w:val="Poetry2"/>
      </w:pPr>
      <w:r>
        <w:t>to a steed in Pharaoh’s chariots.</w:t>
      </w:r>
    </w:p>
    <w:p w14:paraId="70F232A4" w14:textId="77777777" w:rsidR="004D6164" w:rsidRDefault="004D6164">
      <w:pPr>
        <w:pStyle w:val="Poetry1"/>
      </w:pPr>
      <w:r>
        <w:rPr>
          <w:vertAlign w:val="superscript"/>
        </w:rPr>
        <w:t>10</w:t>
      </w:r>
      <w:r>
        <w:t>Your cheeks are beautiful with earrings,</w:t>
      </w:r>
    </w:p>
    <w:p w14:paraId="168DC055" w14:textId="77777777" w:rsidR="004D6164" w:rsidRDefault="004D6164">
      <w:pPr>
        <w:pStyle w:val="Poetry2"/>
      </w:pPr>
      <w:r>
        <w:t>your neck with strings of jewels.</w:t>
      </w:r>
    </w:p>
    <w:p w14:paraId="57182F01" w14:textId="77777777" w:rsidR="004D6164" w:rsidRDefault="004D6164">
      <w:pPr>
        <w:pStyle w:val="Poetry1"/>
      </w:pPr>
      <w:r>
        <w:rPr>
          <w:vertAlign w:val="superscript"/>
        </w:rPr>
        <w:t>11</w:t>
      </w:r>
      <w:r>
        <w:t>We will make you earrings of gold,</w:t>
      </w:r>
    </w:p>
    <w:p w14:paraId="55D0270F" w14:textId="77777777" w:rsidR="004D6164" w:rsidRDefault="004D6164">
      <w:pPr>
        <w:pStyle w:val="Poetry2"/>
      </w:pPr>
      <w:r>
        <w:t>with studs of silver.</w:t>
      </w:r>
    </w:p>
    <w:p w14:paraId="2D77414B" w14:textId="77777777" w:rsidR="004D6164" w:rsidRDefault="004D6164">
      <w:pPr>
        <w:pStyle w:val="Poetry1"/>
      </w:pPr>
    </w:p>
    <w:p w14:paraId="5310A1BA" w14:textId="77777777" w:rsidR="004D6164" w:rsidRDefault="004D6164">
      <w:pPr>
        <w:pStyle w:val="Poetry1"/>
      </w:pPr>
      <w:r>
        <w:rPr>
          <w:i/>
        </w:rPr>
        <w:t>Beloved</w:t>
      </w:r>
    </w:p>
    <w:p w14:paraId="40194159" w14:textId="77777777" w:rsidR="004D6164" w:rsidRDefault="004D6164">
      <w:pPr>
        <w:pStyle w:val="Poetry1"/>
      </w:pPr>
      <w:r>
        <w:rPr>
          <w:vertAlign w:val="superscript"/>
        </w:rPr>
        <w:t>12</w:t>
      </w:r>
      <w:r>
        <w:t>While the king sat at his table,</w:t>
      </w:r>
    </w:p>
    <w:p w14:paraId="23ECD8F0" w14:textId="77777777" w:rsidR="004D6164" w:rsidRDefault="004D6164">
      <w:pPr>
        <w:pStyle w:val="Poetry2"/>
      </w:pPr>
      <w:r>
        <w:t>my perfume spread its fragrance.</w:t>
      </w:r>
    </w:p>
    <w:p w14:paraId="504B2E5A" w14:textId="77777777" w:rsidR="004D6164" w:rsidRDefault="004D6164">
      <w:pPr>
        <w:pStyle w:val="Poetry1"/>
      </w:pPr>
      <w:r>
        <w:rPr>
          <w:vertAlign w:val="superscript"/>
        </w:rPr>
        <w:t>13</w:t>
      </w:r>
      <w:r>
        <w:t>My beloved is to me a sachet of myrrh,</w:t>
      </w:r>
    </w:p>
    <w:p w14:paraId="6F3E1141" w14:textId="77777777" w:rsidR="004D6164" w:rsidRDefault="004D6164">
      <w:pPr>
        <w:pStyle w:val="Poetry2"/>
      </w:pPr>
      <w:r>
        <w:t>that lies between my breasts.</w:t>
      </w:r>
    </w:p>
    <w:p w14:paraId="3B28CD4B" w14:textId="77777777" w:rsidR="004D6164" w:rsidRDefault="004D6164">
      <w:pPr>
        <w:pStyle w:val="Poetry1"/>
      </w:pPr>
      <w:r>
        <w:rPr>
          <w:vertAlign w:val="superscript"/>
        </w:rPr>
        <w:t>14</w:t>
      </w:r>
      <w:r>
        <w:t>My beloved is to me a cluster of henna blossoms</w:t>
      </w:r>
    </w:p>
    <w:p w14:paraId="275898A1" w14:textId="77777777" w:rsidR="004D6164" w:rsidRDefault="004D6164">
      <w:pPr>
        <w:pStyle w:val="Poetry2"/>
      </w:pPr>
      <w:r>
        <w:t>from the vineyards of En Gedi.</w:t>
      </w:r>
    </w:p>
    <w:p w14:paraId="0CE41EED" w14:textId="77777777" w:rsidR="004D6164" w:rsidRDefault="004D6164">
      <w:pPr>
        <w:pStyle w:val="Poetry1"/>
      </w:pPr>
    </w:p>
    <w:p w14:paraId="268313AF" w14:textId="77777777" w:rsidR="004D6164" w:rsidRDefault="004D6164">
      <w:pPr>
        <w:pStyle w:val="Poetry1"/>
      </w:pPr>
      <w:r>
        <w:rPr>
          <w:i/>
        </w:rPr>
        <w:t>Lover</w:t>
      </w:r>
    </w:p>
    <w:p w14:paraId="0D96F326" w14:textId="77777777" w:rsidR="004D6164" w:rsidRDefault="004D6164">
      <w:pPr>
        <w:pStyle w:val="Poetry1"/>
      </w:pPr>
      <w:r>
        <w:rPr>
          <w:vertAlign w:val="superscript"/>
        </w:rPr>
        <w:t>15</w:t>
      </w:r>
      <w:r w:rsidR="00B461A0">
        <w:t>Look</w:t>
      </w:r>
      <w:r>
        <w:t>, you are beautiful, my love.</w:t>
      </w:r>
    </w:p>
    <w:p w14:paraId="72FAB2B9" w14:textId="77777777" w:rsidR="004D6164" w:rsidRDefault="00B461A0">
      <w:pPr>
        <w:pStyle w:val="Poetry2"/>
      </w:pPr>
      <w:r>
        <w:t>Look</w:t>
      </w:r>
      <w:r w:rsidR="004D6164">
        <w:t>, you are beautiful.</w:t>
      </w:r>
    </w:p>
    <w:p w14:paraId="16A74CB5" w14:textId="77777777" w:rsidR="004D6164" w:rsidRDefault="004D6164">
      <w:pPr>
        <w:pStyle w:val="Poetry2"/>
      </w:pPr>
      <w:r>
        <w:t>Your eyes are doves.</w:t>
      </w:r>
    </w:p>
    <w:p w14:paraId="2B368C01" w14:textId="77777777" w:rsidR="004D6164" w:rsidRDefault="004D6164">
      <w:pPr>
        <w:pStyle w:val="Poetry1"/>
      </w:pPr>
    </w:p>
    <w:p w14:paraId="66A5CA71" w14:textId="77777777" w:rsidR="004D6164" w:rsidRDefault="004D6164">
      <w:pPr>
        <w:pStyle w:val="Poetry1"/>
      </w:pPr>
      <w:r>
        <w:rPr>
          <w:i/>
        </w:rPr>
        <w:t>Beloved</w:t>
      </w:r>
    </w:p>
    <w:p w14:paraId="01544738" w14:textId="77777777" w:rsidR="004D6164" w:rsidRDefault="004D6164">
      <w:pPr>
        <w:pStyle w:val="Poetry1"/>
      </w:pPr>
      <w:r>
        <w:rPr>
          <w:vertAlign w:val="superscript"/>
        </w:rPr>
        <w:t>16</w:t>
      </w:r>
      <w:r w:rsidR="00B461A0">
        <w:t>Look</w:t>
      </w:r>
      <w:r>
        <w:t>, you are beautiful, my beloved, yes, pleasant;</w:t>
      </w:r>
    </w:p>
    <w:p w14:paraId="193CCD9E" w14:textId="77777777" w:rsidR="004D6164" w:rsidRDefault="004D6164">
      <w:pPr>
        <w:pStyle w:val="Poetry2"/>
      </w:pPr>
      <w:r>
        <w:t>and our couch is verdant.</w:t>
      </w:r>
    </w:p>
    <w:p w14:paraId="4CA8E890" w14:textId="77777777" w:rsidR="004D6164" w:rsidRDefault="004D6164">
      <w:pPr>
        <w:pStyle w:val="Poetry1"/>
      </w:pPr>
    </w:p>
    <w:p w14:paraId="06EEAA34" w14:textId="77777777" w:rsidR="004D6164" w:rsidRDefault="004D6164">
      <w:pPr>
        <w:pStyle w:val="Poetry1"/>
      </w:pPr>
      <w:r>
        <w:rPr>
          <w:i/>
        </w:rPr>
        <w:t>Lover</w:t>
      </w:r>
    </w:p>
    <w:p w14:paraId="0D044C6F" w14:textId="77777777" w:rsidR="004D6164" w:rsidRDefault="004D6164">
      <w:pPr>
        <w:pStyle w:val="Poetry1"/>
      </w:pPr>
      <w:r>
        <w:rPr>
          <w:vertAlign w:val="superscript"/>
        </w:rPr>
        <w:t>17</w:t>
      </w:r>
      <w:r>
        <w:t>The beams of our house are cedars.</w:t>
      </w:r>
    </w:p>
    <w:p w14:paraId="78F4F2FF" w14:textId="77777777" w:rsidR="004D6164" w:rsidRDefault="004D6164">
      <w:pPr>
        <w:pStyle w:val="Poetry2"/>
      </w:pPr>
      <w:r>
        <w:t>Our rafters are firs.</w:t>
      </w:r>
    </w:p>
    <w:p w14:paraId="681B1513" w14:textId="77777777" w:rsidR="004D6164" w:rsidRDefault="004D6164">
      <w:pPr>
        <w:pStyle w:val="Poetry1"/>
      </w:pPr>
      <w:r>
        <w:rPr>
          <w:i/>
        </w:rPr>
        <w:t>Beloved</w:t>
      </w:r>
    </w:p>
    <w:p w14:paraId="72045E3B" w14:textId="77777777" w:rsidR="004D6164" w:rsidRDefault="004D6164" w:rsidP="00CD144D">
      <w:pPr>
        <w:pStyle w:val="NHEB"/>
        <w:framePr w:wrap="auto"/>
      </w:pPr>
      <w:r>
        <w:t>2</w:t>
      </w:r>
    </w:p>
    <w:p w14:paraId="2C9FDF97" w14:textId="77777777" w:rsidR="004D6164" w:rsidRDefault="002C3196">
      <w:pPr>
        <w:ind w:firstLine="0"/>
      </w:pPr>
      <w:r>
        <w:t xml:space="preserve">I am a </w:t>
      </w:r>
      <w:r w:rsidR="00085579">
        <w:t>crocus</w:t>
      </w:r>
      <w:r>
        <w:t xml:space="preserve"> of </w:t>
      </w:r>
      <w:smartTag w:uri="urn:schemas-microsoft-com:office:smarttags" w:element="City">
        <w:smartTag w:uri="urn:schemas-microsoft-com:office:smarttags" w:element="place">
          <w:r>
            <w:t>Sharon</w:t>
          </w:r>
        </w:smartTag>
      </w:smartTag>
      <w:r>
        <w:t>,</w:t>
      </w:r>
    </w:p>
    <w:p w14:paraId="0C517BE6" w14:textId="77777777" w:rsidR="004D6164" w:rsidRDefault="004D6164">
      <w:pPr>
        <w:pStyle w:val="Poetry2"/>
      </w:pPr>
      <w:r>
        <w:t>a lily of the valleys.</w:t>
      </w:r>
    </w:p>
    <w:p w14:paraId="2D0AEA71" w14:textId="77777777" w:rsidR="004D6164" w:rsidRDefault="004D6164">
      <w:pPr>
        <w:pStyle w:val="Poetry1"/>
      </w:pPr>
    </w:p>
    <w:p w14:paraId="16D0BA42" w14:textId="77777777" w:rsidR="004D6164" w:rsidRDefault="004D6164">
      <w:pPr>
        <w:pStyle w:val="Poetry1"/>
      </w:pPr>
      <w:r>
        <w:rPr>
          <w:i/>
        </w:rPr>
        <w:t>Lover</w:t>
      </w:r>
    </w:p>
    <w:p w14:paraId="60863B35" w14:textId="77777777" w:rsidR="004D6164" w:rsidRDefault="004D6164">
      <w:pPr>
        <w:pStyle w:val="Poetry1"/>
      </w:pPr>
      <w:r>
        <w:rPr>
          <w:vertAlign w:val="superscript"/>
        </w:rPr>
        <w:t>2</w:t>
      </w:r>
      <w:r>
        <w:t>As a lily among thorns,</w:t>
      </w:r>
    </w:p>
    <w:p w14:paraId="189A5A2A" w14:textId="77777777" w:rsidR="004D6164" w:rsidRDefault="004D6164">
      <w:pPr>
        <w:pStyle w:val="Poetry2"/>
      </w:pPr>
      <w:r>
        <w:lastRenderedPageBreak/>
        <w:t>so is my love among the daughters.</w:t>
      </w:r>
    </w:p>
    <w:p w14:paraId="7481C509" w14:textId="77777777" w:rsidR="004D6164" w:rsidRDefault="004D6164">
      <w:pPr>
        <w:pStyle w:val="Poetry1"/>
      </w:pPr>
    </w:p>
    <w:p w14:paraId="3170EAEC" w14:textId="77777777" w:rsidR="004D6164" w:rsidRDefault="004D6164">
      <w:pPr>
        <w:pStyle w:val="Poetry1"/>
      </w:pPr>
      <w:r>
        <w:rPr>
          <w:i/>
        </w:rPr>
        <w:t>Beloved</w:t>
      </w:r>
    </w:p>
    <w:p w14:paraId="53F134ED" w14:textId="77777777" w:rsidR="004D6164" w:rsidRDefault="004D6164">
      <w:pPr>
        <w:pStyle w:val="Poetry1"/>
      </w:pPr>
      <w:r>
        <w:rPr>
          <w:vertAlign w:val="superscript"/>
        </w:rPr>
        <w:t>3</w:t>
      </w:r>
      <w:r>
        <w:t>As the apple tree among the trees of the wood,</w:t>
      </w:r>
    </w:p>
    <w:p w14:paraId="67885617" w14:textId="77777777" w:rsidR="004D6164" w:rsidRDefault="004D6164">
      <w:pPr>
        <w:pStyle w:val="Poetry2"/>
      </w:pPr>
      <w:r>
        <w:t>so is my beloved among the sons.</w:t>
      </w:r>
    </w:p>
    <w:p w14:paraId="745BA311" w14:textId="77777777" w:rsidR="004D6164" w:rsidRDefault="004D6164">
      <w:pPr>
        <w:pStyle w:val="Poetry1"/>
      </w:pPr>
      <w:r>
        <w:t>I sat down under his shadow with great delight,</w:t>
      </w:r>
    </w:p>
    <w:p w14:paraId="7A8BC6E5" w14:textId="77777777" w:rsidR="004D6164" w:rsidRDefault="004D6164">
      <w:pPr>
        <w:pStyle w:val="Poetry2"/>
      </w:pPr>
      <w:r>
        <w:t>his fruit was sweet to my taste.</w:t>
      </w:r>
    </w:p>
    <w:p w14:paraId="5F5A4BFB" w14:textId="77777777" w:rsidR="004D6164" w:rsidRDefault="004D6164">
      <w:pPr>
        <w:pStyle w:val="Poetry1"/>
      </w:pPr>
      <w:r>
        <w:rPr>
          <w:vertAlign w:val="superscript"/>
        </w:rPr>
        <w:t>4</w:t>
      </w:r>
      <w:r>
        <w:t>He brought me to the banquet hall</w:t>
      </w:r>
      <w:r w:rsidR="000258A5">
        <w:t>,</w:t>
      </w:r>
    </w:p>
    <w:p w14:paraId="2621C1B7" w14:textId="77777777" w:rsidR="004D6164" w:rsidRDefault="000258A5">
      <w:pPr>
        <w:pStyle w:val="Poetry2"/>
      </w:pPr>
      <w:r>
        <w:t>and h</w:t>
      </w:r>
      <w:r w:rsidR="004D6164">
        <w:t xml:space="preserve">is banner over me </w:t>
      </w:r>
      <w:r w:rsidR="00F263D6">
        <w:t>was</w:t>
      </w:r>
      <w:r w:rsidR="004D6164">
        <w:t xml:space="preserve"> love.</w:t>
      </w:r>
    </w:p>
    <w:p w14:paraId="781141AC" w14:textId="77777777" w:rsidR="004D6164" w:rsidRDefault="004D6164">
      <w:pPr>
        <w:pStyle w:val="Poetry1"/>
      </w:pPr>
      <w:r>
        <w:rPr>
          <w:vertAlign w:val="superscript"/>
        </w:rPr>
        <w:t>5</w:t>
      </w:r>
      <w:r>
        <w:t>Strengthen me with raisins,</w:t>
      </w:r>
    </w:p>
    <w:p w14:paraId="49116C87" w14:textId="77777777" w:rsidR="004D6164" w:rsidRDefault="004D6164">
      <w:pPr>
        <w:pStyle w:val="Poetry2"/>
      </w:pPr>
      <w:r>
        <w:t>refresh me with apples;</w:t>
      </w:r>
    </w:p>
    <w:p w14:paraId="3C7D596D" w14:textId="77777777" w:rsidR="004D6164" w:rsidRDefault="004D6164">
      <w:pPr>
        <w:pStyle w:val="Poetry2"/>
      </w:pPr>
      <w:r>
        <w:t>For I am faint with love.</w:t>
      </w:r>
    </w:p>
    <w:p w14:paraId="2FDC7108" w14:textId="77777777" w:rsidR="004D6164" w:rsidRDefault="004D6164">
      <w:pPr>
        <w:pStyle w:val="Poetry1"/>
      </w:pPr>
      <w:r>
        <w:rPr>
          <w:vertAlign w:val="superscript"/>
        </w:rPr>
        <w:t>6</w:t>
      </w:r>
      <w:r>
        <w:t>His left hand is under my head.</w:t>
      </w:r>
    </w:p>
    <w:p w14:paraId="36E90FDB" w14:textId="77777777" w:rsidR="004D6164" w:rsidRDefault="004D6164">
      <w:pPr>
        <w:pStyle w:val="Poetry2"/>
      </w:pPr>
      <w:r>
        <w:t>His right hand embraces me.</w:t>
      </w:r>
    </w:p>
    <w:p w14:paraId="26121722" w14:textId="77777777" w:rsidR="004D6164" w:rsidRDefault="004D6164">
      <w:pPr>
        <w:pStyle w:val="Poetry1"/>
      </w:pPr>
    </w:p>
    <w:p w14:paraId="1F0E2D46" w14:textId="77777777" w:rsidR="004D6164" w:rsidRDefault="004D6164">
      <w:pPr>
        <w:pStyle w:val="Poetry1"/>
      </w:pPr>
      <w:r>
        <w:rPr>
          <w:vertAlign w:val="superscript"/>
        </w:rPr>
        <w:t>7</w:t>
      </w:r>
      <w:r>
        <w:t xml:space="preserve">I adjure you, daughters of </w:t>
      </w:r>
      <w:smartTag w:uri="urn:schemas-microsoft-com:office:smarttags" w:element="place">
        <w:smartTag w:uri="urn:schemas-microsoft-com:office:smarttags" w:element="City">
          <w:r>
            <w:t>Jerusalem</w:t>
          </w:r>
        </w:smartTag>
      </w:smartTag>
      <w:r>
        <w:t>,</w:t>
      </w:r>
    </w:p>
    <w:p w14:paraId="7DEB9990" w14:textId="77777777" w:rsidR="004D6164" w:rsidRDefault="004D6164">
      <w:pPr>
        <w:pStyle w:val="Poetry2"/>
      </w:pPr>
      <w:r>
        <w:t>by the roes, or by the hinds of the field,</w:t>
      </w:r>
    </w:p>
    <w:p w14:paraId="526F1FEC" w14:textId="77777777" w:rsidR="004D6164" w:rsidRDefault="004D6164">
      <w:pPr>
        <w:pStyle w:val="Poetry2"/>
      </w:pPr>
      <w:r>
        <w:t>that you not stir up, nor awaken love,</w:t>
      </w:r>
    </w:p>
    <w:p w14:paraId="0C288F42" w14:textId="77777777" w:rsidR="004D6164" w:rsidRDefault="004D6164">
      <w:pPr>
        <w:pStyle w:val="Poetry2"/>
      </w:pPr>
      <w:r>
        <w:t>until it so desires.</w:t>
      </w:r>
    </w:p>
    <w:p w14:paraId="0B0C8762" w14:textId="77777777" w:rsidR="004D6164" w:rsidRDefault="004D6164">
      <w:pPr>
        <w:pStyle w:val="Poetry1"/>
      </w:pPr>
    </w:p>
    <w:p w14:paraId="7AB27B1D" w14:textId="77777777" w:rsidR="004D6164" w:rsidRDefault="004D6164">
      <w:pPr>
        <w:pStyle w:val="Poetry1"/>
      </w:pPr>
      <w:r>
        <w:rPr>
          <w:vertAlign w:val="superscript"/>
        </w:rPr>
        <w:t>8</w:t>
      </w:r>
      <w:r>
        <w:t>The voice of my beloved</w:t>
      </w:r>
      <w:r w:rsidR="008A3D28">
        <w:t>.</w:t>
      </w:r>
    </w:p>
    <w:p w14:paraId="2C29F070" w14:textId="77777777" w:rsidR="004D6164" w:rsidRDefault="00B461A0">
      <w:pPr>
        <w:pStyle w:val="Poetry2"/>
      </w:pPr>
      <w:r>
        <w:t>Look</w:t>
      </w:r>
      <w:r w:rsidR="004D6164">
        <w:t>, he comes,</w:t>
      </w:r>
    </w:p>
    <w:p w14:paraId="5FF9B78D" w14:textId="77777777" w:rsidR="004D6164" w:rsidRDefault="004D6164">
      <w:pPr>
        <w:pStyle w:val="Poetry2"/>
      </w:pPr>
      <w:r>
        <w:t>leaping on the mountains,</w:t>
      </w:r>
    </w:p>
    <w:p w14:paraId="0A038547" w14:textId="77777777" w:rsidR="004D6164" w:rsidRDefault="004D6164">
      <w:pPr>
        <w:pStyle w:val="Poetry2"/>
      </w:pPr>
      <w:r>
        <w:t>skipping on the hills.</w:t>
      </w:r>
    </w:p>
    <w:p w14:paraId="441C9B3B" w14:textId="77777777" w:rsidR="004D6164" w:rsidRDefault="004D6164">
      <w:pPr>
        <w:pStyle w:val="Poetry1"/>
      </w:pPr>
      <w:r>
        <w:rPr>
          <w:vertAlign w:val="superscript"/>
        </w:rPr>
        <w:t>9</w:t>
      </w:r>
      <w:r>
        <w:t xml:space="preserve">My beloved is like a </w:t>
      </w:r>
      <w:r w:rsidR="00C453C2">
        <w:t>gazelle</w:t>
      </w:r>
      <w:r>
        <w:t xml:space="preserve"> or a young </w:t>
      </w:r>
      <w:r w:rsidR="00BA6825">
        <w:t>stag</w:t>
      </w:r>
      <w:r>
        <w:t>.</w:t>
      </w:r>
    </w:p>
    <w:p w14:paraId="187C073E" w14:textId="77777777" w:rsidR="004D6164" w:rsidRDefault="00B461A0">
      <w:pPr>
        <w:pStyle w:val="Poetry2"/>
      </w:pPr>
      <w:r>
        <w:t>Look</w:t>
      </w:r>
      <w:r w:rsidR="004D6164">
        <w:t>, he stands behind our wall</w:t>
      </w:r>
      <w:r w:rsidR="008A3D28">
        <w:t>.</w:t>
      </w:r>
    </w:p>
    <w:p w14:paraId="692EA312" w14:textId="77777777" w:rsidR="004D6164" w:rsidRDefault="004D6164">
      <w:pPr>
        <w:pStyle w:val="Poetry1"/>
      </w:pPr>
      <w:r>
        <w:t>He looks in at the windows.</w:t>
      </w:r>
    </w:p>
    <w:p w14:paraId="3D32E9AB" w14:textId="77777777" w:rsidR="004D6164" w:rsidRDefault="004D6164">
      <w:pPr>
        <w:pStyle w:val="Poetry2"/>
      </w:pPr>
      <w:r>
        <w:t>He glances through the lattice.</w:t>
      </w:r>
    </w:p>
    <w:p w14:paraId="653B0FD3" w14:textId="77777777" w:rsidR="004D6164" w:rsidRDefault="004D6164">
      <w:pPr>
        <w:pStyle w:val="Poetry1"/>
      </w:pPr>
    </w:p>
    <w:p w14:paraId="25DAEF2A" w14:textId="77777777" w:rsidR="004D6164" w:rsidRDefault="004D6164">
      <w:pPr>
        <w:pStyle w:val="Poetry1"/>
      </w:pPr>
      <w:r>
        <w:rPr>
          <w:vertAlign w:val="superscript"/>
        </w:rPr>
        <w:t>10</w:t>
      </w:r>
      <w:r>
        <w:t>My beloved spoke, and said to me,</w:t>
      </w:r>
    </w:p>
    <w:p w14:paraId="5B15EC1B" w14:textId="77777777" w:rsidR="004D6164" w:rsidRDefault="004D6164">
      <w:pPr>
        <w:pStyle w:val="Poetry2"/>
      </w:pPr>
      <w:r>
        <w:t>“Rise up, my love, my beautiful one, and come away.</w:t>
      </w:r>
    </w:p>
    <w:p w14:paraId="730FBD71" w14:textId="77777777" w:rsidR="004D6164" w:rsidRDefault="004D6164">
      <w:pPr>
        <w:pStyle w:val="Poetry1"/>
      </w:pPr>
      <w:r>
        <w:rPr>
          <w:vertAlign w:val="superscript"/>
        </w:rPr>
        <w:t>11</w:t>
      </w:r>
      <w:r>
        <w:t xml:space="preserve">For, </w:t>
      </w:r>
      <w:r w:rsidR="00B461A0">
        <w:t>look</w:t>
      </w:r>
      <w:r>
        <w:t>, the winter is past.</w:t>
      </w:r>
    </w:p>
    <w:p w14:paraId="3DE39EFF" w14:textId="77777777" w:rsidR="004D6164" w:rsidRDefault="004D6164">
      <w:pPr>
        <w:pStyle w:val="Poetry2"/>
      </w:pPr>
      <w:r>
        <w:t>The rain is over and gone.</w:t>
      </w:r>
    </w:p>
    <w:p w14:paraId="60577BB8" w14:textId="77777777" w:rsidR="004D6164" w:rsidRDefault="004D6164">
      <w:pPr>
        <w:pStyle w:val="Poetry1"/>
      </w:pPr>
      <w:r>
        <w:rPr>
          <w:vertAlign w:val="superscript"/>
        </w:rPr>
        <w:t>12</w:t>
      </w:r>
      <w:r>
        <w:t>The flowers appear on the earth.</w:t>
      </w:r>
    </w:p>
    <w:p w14:paraId="17322EF1" w14:textId="77777777" w:rsidR="004D6164" w:rsidRDefault="004D6164">
      <w:pPr>
        <w:pStyle w:val="Poetry2"/>
      </w:pPr>
      <w:r>
        <w:t>The time of the singing has come,</w:t>
      </w:r>
    </w:p>
    <w:p w14:paraId="7B3F9902" w14:textId="77777777" w:rsidR="004D6164" w:rsidRDefault="004D6164">
      <w:pPr>
        <w:pStyle w:val="Poetry2"/>
      </w:pPr>
      <w:r>
        <w:t>and the voice of the turtledove is heard in our land.</w:t>
      </w:r>
    </w:p>
    <w:p w14:paraId="51DDCA2D" w14:textId="77777777" w:rsidR="004D6164" w:rsidRDefault="004D6164">
      <w:pPr>
        <w:pStyle w:val="Poetry1"/>
      </w:pPr>
      <w:r>
        <w:rPr>
          <w:vertAlign w:val="superscript"/>
        </w:rPr>
        <w:t>13</w:t>
      </w:r>
      <w:r>
        <w:t>The fig tree ripens her green figs.</w:t>
      </w:r>
    </w:p>
    <w:p w14:paraId="44A20247" w14:textId="77777777" w:rsidR="004D6164" w:rsidRDefault="004D6164">
      <w:pPr>
        <w:pStyle w:val="Poetry2"/>
      </w:pPr>
      <w:r>
        <w:t>The vines are in blossom.</w:t>
      </w:r>
    </w:p>
    <w:p w14:paraId="163E4725" w14:textId="77777777" w:rsidR="004D6164" w:rsidRDefault="004D6164">
      <w:pPr>
        <w:pStyle w:val="Poetry2"/>
      </w:pPr>
      <w:r>
        <w:t>They give forth their fragrance.</w:t>
      </w:r>
    </w:p>
    <w:p w14:paraId="6E3C18C0" w14:textId="77777777" w:rsidR="004D6164" w:rsidRDefault="004D6164">
      <w:pPr>
        <w:pStyle w:val="Poetry1"/>
      </w:pPr>
      <w:r>
        <w:t>Arise, my love, my beautiful one,</w:t>
      </w:r>
    </w:p>
    <w:p w14:paraId="128E7471" w14:textId="77777777" w:rsidR="004D6164" w:rsidRDefault="004D6164">
      <w:pPr>
        <w:pStyle w:val="Poetry2"/>
      </w:pPr>
      <w:r>
        <w:t>and come away.”</w:t>
      </w:r>
    </w:p>
    <w:p w14:paraId="7E15BBBC" w14:textId="77777777" w:rsidR="004D6164" w:rsidRDefault="004D6164">
      <w:pPr>
        <w:pStyle w:val="Poetry1"/>
      </w:pPr>
    </w:p>
    <w:p w14:paraId="22D00D57" w14:textId="77777777" w:rsidR="004D6164" w:rsidRDefault="004D6164">
      <w:pPr>
        <w:pStyle w:val="Poetry1"/>
      </w:pPr>
      <w:r>
        <w:rPr>
          <w:i/>
        </w:rPr>
        <w:t>Lover</w:t>
      </w:r>
    </w:p>
    <w:p w14:paraId="229C87C4" w14:textId="77777777" w:rsidR="004D6164" w:rsidRDefault="004D6164">
      <w:pPr>
        <w:pStyle w:val="Poetry1"/>
      </w:pPr>
      <w:r>
        <w:rPr>
          <w:vertAlign w:val="superscript"/>
        </w:rPr>
        <w:t>14</w:t>
      </w:r>
      <w:r>
        <w:t>My dove in the clefts of the rock,</w:t>
      </w:r>
    </w:p>
    <w:p w14:paraId="6A1136C7" w14:textId="77777777" w:rsidR="004D6164" w:rsidRDefault="004D6164">
      <w:pPr>
        <w:pStyle w:val="Poetry2"/>
      </w:pPr>
      <w:r>
        <w:t>In the hiding places of the mountainside,</w:t>
      </w:r>
    </w:p>
    <w:p w14:paraId="316F628F" w14:textId="77777777" w:rsidR="004D6164" w:rsidRDefault="004D6164">
      <w:pPr>
        <w:pStyle w:val="Poetry2"/>
      </w:pPr>
      <w:r>
        <w:t>Let me see your face.</w:t>
      </w:r>
    </w:p>
    <w:p w14:paraId="1924E1DE" w14:textId="77777777" w:rsidR="004D6164" w:rsidRDefault="004D6164">
      <w:pPr>
        <w:pStyle w:val="Poetry2"/>
      </w:pPr>
      <w:r>
        <w:t>Let me hear your voice;</w:t>
      </w:r>
    </w:p>
    <w:p w14:paraId="36F9B3ED" w14:textId="77777777" w:rsidR="004D6164" w:rsidRDefault="004D6164">
      <w:pPr>
        <w:pStyle w:val="Poetry2"/>
      </w:pPr>
      <w:r>
        <w:t>for your voice is sweet, and your face is lovely.</w:t>
      </w:r>
    </w:p>
    <w:p w14:paraId="2478605E" w14:textId="77777777" w:rsidR="004D6164" w:rsidRDefault="004D6164">
      <w:pPr>
        <w:pStyle w:val="Poetry1"/>
      </w:pPr>
    </w:p>
    <w:p w14:paraId="3915C4C0" w14:textId="77777777" w:rsidR="004D6164" w:rsidRDefault="004D6164">
      <w:pPr>
        <w:pStyle w:val="Poetry1"/>
      </w:pPr>
      <w:r>
        <w:rPr>
          <w:vertAlign w:val="superscript"/>
        </w:rPr>
        <w:t>15</w:t>
      </w:r>
      <w:r>
        <w:t>Catch for us the foxes,</w:t>
      </w:r>
    </w:p>
    <w:p w14:paraId="1329C1FC" w14:textId="77777777" w:rsidR="004D6164" w:rsidRDefault="004D6164">
      <w:pPr>
        <w:pStyle w:val="Poetry2"/>
      </w:pPr>
      <w:r>
        <w:t>the little foxes that spoil the vineyards;</w:t>
      </w:r>
    </w:p>
    <w:p w14:paraId="440397EB" w14:textId="77777777" w:rsidR="004D6164" w:rsidRDefault="004D6164">
      <w:pPr>
        <w:pStyle w:val="Poetry2"/>
      </w:pPr>
      <w:r>
        <w:t>for our vineyards are in blossom.</w:t>
      </w:r>
    </w:p>
    <w:p w14:paraId="58E7F520" w14:textId="77777777" w:rsidR="004D6164" w:rsidRDefault="004D6164">
      <w:pPr>
        <w:pStyle w:val="Poetry1"/>
      </w:pPr>
    </w:p>
    <w:p w14:paraId="55B3B5E6" w14:textId="77777777" w:rsidR="004D6164" w:rsidRDefault="004D6164">
      <w:pPr>
        <w:pStyle w:val="Poetry1"/>
      </w:pPr>
      <w:r>
        <w:rPr>
          <w:i/>
        </w:rPr>
        <w:t>Beloved</w:t>
      </w:r>
    </w:p>
    <w:p w14:paraId="6A561A42" w14:textId="77777777" w:rsidR="004D6164" w:rsidRDefault="004D6164">
      <w:pPr>
        <w:pStyle w:val="Poetry1"/>
      </w:pPr>
      <w:r>
        <w:rPr>
          <w:vertAlign w:val="superscript"/>
        </w:rPr>
        <w:t>16</w:t>
      </w:r>
      <w:r>
        <w:t>My beloved is mine, and I am his.</w:t>
      </w:r>
    </w:p>
    <w:p w14:paraId="043A50CA" w14:textId="77777777" w:rsidR="004D6164" w:rsidRDefault="004D6164">
      <w:pPr>
        <w:pStyle w:val="Poetry2"/>
      </w:pPr>
      <w:r>
        <w:t>He browses among the lilies.</w:t>
      </w:r>
    </w:p>
    <w:p w14:paraId="4C39FDB2" w14:textId="77777777" w:rsidR="004D6164" w:rsidRDefault="004D6164">
      <w:pPr>
        <w:pStyle w:val="Poetry1"/>
      </w:pPr>
      <w:r>
        <w:rPr>
          <w:vertAlign w:val="superscript"/>
        </w:rPr>
        <w:t>17</w:t>
      </w:r>
      <w:r>
        <w:t>Until the day is cool, and the shadows flee away,</w:t>
      </w:r>
    </w:p>
    <w:p w14:paraId="67C664DC" w14:textId="77777777" w:rsidR="004D6164" w:rsidRDefault="004D6164">
      <w:pPr>
        <w:pStyle w:val="Poetry2"/>
      </w:pPr>
      <w:r>
        <w:t>turn, my beloved,</w:t>
      </w:r>
    </w:p>
    <w:p w14:paraId="41184BE6" w14:textId="77777777" w:rsidR="004D6164" w:rsidRDefault="003346C2">
      <w:pPr>
        <w:pStyle w:val="Poetry2"/>
      </w:pPr>
      <w:r>
        <w:t>and be like a gazelle or a young stag</w:t>
      </w:r>
      <w:r w:rsidR="004D6164">
        <w:t xml:space="preserve"> on the mountains of Bether.</w:t>
      </w:r>
    </w:p>
    <w:p w14:paraId="5C2499AF" w14:textId="77777777" w:rsidR="004D6164" w:rsidRDefault="004D6164" w:rsidP="00CD144D">
      <w:pPr>
        <w:pStyle w:val="NHEB"/>
        <w:framePr w:wrap="auto"/>
      </w:pPr>
      <w:r>
        <w:lastRenderedPageBreak/>
        <w:t>3</w:t>
      </w:r>
    </w:p>
    <w:p w14:paraId="0328B455" w14:textId="77777777" w:rsidR="004D6164" w:rsidRDefault="004D6164">
      <w:pPr>
        <w:ind w:firstLine="0"/>
      </w:pPr>
      <w:r>
        <w:t>By night on my bed,</w:t>
      </w:r>
    </w:p>
    <w:p w14:paraId="4B9AC79E" w14:textId="77777777" w:rsidR="004D6164" w:rsidRDefault="004D6164">
      <w:pPr>
        <w:pStyle w:val="Poetry2"/>
      </w:pPr>
      <w:r>
        <w:t>I sought him whom my soul loves.</w:t>
      </w:r>
    </w:p>
    <w:p w14:paraId="0BE8CEB9" w14:textId="77777777" w:rsidR="004D6164" w:rsidRDefault="004D6164">
      <w:pPr>
        <w:pStyle w:val="Poetry2"/>
      </w:pPr>
      <w:r>
        <w:t xml:space="preserve">I sought him, but I </w:t>
      </w:r>
      <w:r w:rsidR="00B8502D">
        <w:t>did not</w:t>
      </w:r>
      <w:r>
        <w:t xml:space="preserve"> find him.</w:t>
      </w:r>
    </w:p>
    <w:p w14:paraId="7D4F3CE9" w14:textId="77777777" w:rsidR="004D6164" w:rsidRDefault="004D6164">
      <w:pPr>
        <w:pStyle w:val="Poetry1"/>
      </w:pPr>
      <w:r>
        <w:rPr>
          <w:vertAlign w:val="superscript"/>
        </w:rPr>
        <w:t>2</w:t>
      </w:r>
      <w:r>
        <w:t>I will get up now, and go about the city;</w:t>
      </w:r>
    </w:p>
    <w:p w14:paraId="63E0AF34" w14:textId="77777777" w:rsidR="004D6164" w:rsidRDefault="004D6164">
      <w:pPr>
        <w:pStyle w:val="Poetry2"/>
      </w:pPr>
      <w:r>
        <w:t>in the streets and in the squares I will seek him whom my soul loves.</w:t>
      </w:r>
    </w:p>
    <w:p w14:paraId="3DAE41C5" w14:textId="77777777" w:rsidR="004D6164" w:rsidRDefault="004D6164">
      <w:pPr>
        <w:pStyle w:val="Poetry2"/>
      </w:pPr>
      <w:r>
        <w:t xml:space="preserve">I sought him, but I </w:t>
      </w:r>
      <w:r w:rsidR="00B8502D">
        <w:t>did not</w:t>
      </w:r>
      <w:r>
        <w:t xml:space="preserve"> find him.</w:t>
      </w:r>
    </w:p>
    <w:p w14:paraId="611E0146" w14:textId="77777777" w:rsidR="004D6164" w:rsidRDefault="004D6164">
      <w:pPr>
        <w:pStyle w:val="Poetry1"/>
      </w:pPr>
      <w:r>
        <w:rPr>
          <w:vertAlign w:val="superscript"/>
        </w:rPr>
        <w:t>3</w:t>
      </w:r>
      <w:r>
        <w:t>The watchmen who go about the city found me;</w:t>
      </w:r>
    </w:p>
    <w:p w14:paraId="5723CB0C" w14:textId="77777777" w:rsidR="004D6164" w:rsidRDefault="004D6164">
      <w:pPr>
        <w:pStyle w:val="Poetry2"/>
      </w:pPr>
      <w:r>
        <w:t>“Have you seen him whom my soul loves?”</w:t>
      </w:r>
    </w:p>
    <w:p w14:paraId="1331656D" w14:textId="77777777" w:rsidR="004D6164" w:rsidRDefault="004D6164">
      <w:pPr>
        <w:pStyle w:val="Poetry1"/>
      </w:pPr>
      <w:r>
        <w:rPr>
          <w:vertAlign w:val="superscript"/>
        </w:rPr>
        <w:t>4</w:t>
      </w:r>
      <w:r>
        <w:t>I had scarcely passed from them,</w:t>
      </w:r>
    </w:p>
    <w:p w14:paraId="690CC6CF" w14:textId="77777777" w:rsidR="004D6164" w:rsidRDefault="004D6164">
      <w:pPr>
        <w:pStyle w:val="Poetry2"/>
      </w:pPr>
      <w:r>
        <w:t>when I found him whom my soul loves.</w:t>
      </w:r>
    </w:p>
    <w:p w14:paraId="2A33E697" w14:textId="77777777" w:rsidR="004D6164" w:rsidRDefault="004D6164">
      <w:pPr>
        <w:pStyle w:val="Poetry1"/>
      </w:pPr>
      <w:r>
        <w:t>I held him, and would not let him go,</w:t>
      </w:r>
    </w:p>
    <w:p w14:paraId="2421FE35" w14:textId="77777777" w:rsidR="004D6164" w:rsidRDefault="004D6164">
      <w:pPr>
        <w:pStyle w:val="Poetry2"/>
      </w:pPr>
      <w:r>
        <w:t>until I had brought him into my mother’s house,</w:t>
      </w:r>
    </w:p>
    <w:p w14:paraId="4721F871" w14:textId="77777777" w:rsidR="004D6164" w:rsidRDefault="004D6164">
      <w:pPr>
        <w:pStyle w:val="Poetry2"/>
      </w:pPr>
      <w:r>
        <w:t>into the chamber of her who conceived me.</w:t>
      </w:r>
    </w:p>
    <w:p w14:paraId="7D44E1EF" w14:textId="77777777" w:rsidR="004D6164" w:rsidRDefault="004D6164">
      <w:pPr>
        <w:pStyle w:val="Poetry1"/>
      </w:pPr>
    </w:p>
    <w:p w14:paraId="569C9AB0" w14:textId="77777777" w:rsidR="004D6164" w:rsidRDefault="004D6164">
      <w:pPr>
        <w:pStyle w:val="Poetry1"/>
      </w:pPr>
      <w:r>
        <w:rPr>
          <w:vertAlign w:val="superscript"/>
        </w:rPr>
        <w:t>5</w:t>
      </w:r>
      <w:r>
        <w:t>I adjure you, daughters of Jerusalem,</w:t>
      </w:r>
    </w:p>
    <w:p w14:paraId="50E73E5C" w14:textId="77777777" w:rsidR="004D6164" w:rsidRDefault="004D6164">
      <w:pPr>
        <w:pStyle w:val="Poetry2"/>
      </w:pPr>
      <w:r>
        <w:t>by the roes, or by the hinds of the field,</w:t>
      </w:r>
    </w:p>
    <w:p w14:paraId="525022E4" w14:textId="77777777" w:rsidR="004D6164" w:rsidRDefault="004D6164">
      <w:pPr>
        <w:pStyle w:val="Poetry2"/>
      </w:pPr>
      <w:r>
        <w:t>that you not stir up, nor awaken love,</w:t>
      </w:r>
    </w:p>
    <w:p w14:paraId="67576C01" w14:textId="77777777" w:rsidR="004D6164" w:rsidRDefault="004D6164">
      <w:pPr>
        <w:pStyle w:val="Poetry2"/>
      </w:pPr>
      <w:r>
        <w:t>until it so desires.</w:t>
      </w:r>
    </w:p>
    <w:p w14:paraId="1FD740C6" w14:textId="77777777" w:rsidR="004D6164" w:rsidRDefault="004D6164">
      <w:pPr>
        <w:pStyle w:val="Poetry1"/>
      </w:pPr>
    </w:p>
    <w:p w14:paraId="1FDCC0AD" w14:textId="77777777" w:rsidR="004D6164" w:rsidRDefault="004D6164">
      <w:pPr>
        <w:pStyle w:val="Poetry1"/>
      </w:pPr>
      <w:r>
        <w:rPr>
          <w:vertAlign w:val="superscript"/>
        </w:rPr>
        <w:t>6</w:t>
      </w:r>
      <w:r>
        <w:t>Who is this who comes up from the wilderness like pillars of smoke,</w:t>
      </w:r>
    </w:p>
    <w:p w14:paraId="72D87108" w14:textId="77777777" w:rsidR="004D6164" w:rsidRDefault="004D6164">
      <w:pPr>
        <w:pStyle w:val="Poetry2"/>
      </w:pPr>
      <w:r>
        <w:t>perfumed with myrrh and frankincense,</w:t>
      </w:r>
    </w:p>
    <w:p w14:paraId="747524FB" w14:textId="77777777" w:rsidR="004D6164" w:rsidRDefault="004D6164">
      <w:pPr>
        <w:pStyle w:val="Poetry2"/>
      </w:pPr>
      <w:r>
        <w:t>with all spices of the merchant?</w:t>
      </w:r>
    </w:p>
    <w:p w14:paraId="4D18B2BC" w14:textId="77777777" w:rsidR="004D6164" w:rsidRDefault="004D6164">
      <w:pPr>
        <w:pStyle w:val="Poetry1"/>
      </w:pPr>
      <w:r>
        <w:rPr>
          <w:vertAlign w:val="superscript"/>
        </w:rPr>
        <w:t>7</w:t>
      </w:r>
      <w:r w:rsidR="00B461A0">
        <w:t>Look</w:t>
      </w:r>
      <w:r>
        <w:t>, it is Solomon’s carriage</w:t>
      </w:r>
      <w:r w:rsidR="008A3D28">
        <w:t>.</w:t>
      </w:r>
    </w:p>
    <w:p w14:paraId="478DB262" w14:textId="77777777" w:rsidR="004D6164" w:rsidRDefault="004D6164">
      <w:pPr>
        <w:pStyle w:val="Poetry2"/>
      </w:pPr>
      <w:r>
        <w:t>Sixty mighty men are around it,</w:t>
      </w:r>
    </w:p>
    <w:p w14:paraId="22013C82" w14:textId="77777777" w:rsidR="004D6164" w:rsidRDefault="004D6164">
      <w:pPr>
        <w:pStyle w:val="Poetry2"/>
      </w:pPr>
      <w:r>
        <w:t>of the mighty men of Israel.</w:t>
      </w:r>
    </w:p>
    <w:p w14:paraId="247B1814" w14:textId="77777777" w:rsidR="004D6164" w:rsidRDefault="004D6164">
      <w:pPr>
        <w:pStyle w:val="Poetry1"/>
      </w:pPr>
      <w:r>
        <w:rPr>
          <w:vertAlign w:val="superscript"/>
        </w:rPr>
        <w:t>8</w:t>
      </w:r>
      <w:r>
        <w:t>They all handle the sword, and are expert in war.</w:t>
      </w:r>
    </w:p>
    <w:p w14:paraId="21576A5E" w14:textId="77777777" w:rsidR="004D6164" w:rsidRDefault="004D6164">
      <w:pPr>
        <w:pStyle w:val="Poetry2"/>
      </w:pPr>
      <w:r>
        <w:t>Every man has his sword on his thigh,</w:t>
      </w:r>
    </w:p>
    <w:p w14:paraId="31986D58" w14:textId="77777777" w:rsidR="004D6164" w:rsidRDefault="004D6164">
      <w:pPr>
        <w:pStyle w:val="Poetry2"/>
      </w:pPr>
      <w:r>
        <w:t>because of fear in the night.</w:t>
      </w:r>
    </w:p>
    <w:p w14:paraId="3FA7909A" w14:textId="77777777" w:rsidR="004D6164" w:rsidRDefault="004D6164">
      <w:pPr>
        <w:pStyle w:val="Poetry1"/>
      </w:pPr>
      <w:r>
        <w:rPr>
          <w:vertAlign w:val="superscript"/>
        </w:rPr>
        <w:t>9</w:t>
      </w:r>
      <w:r>
        <w:t>King Solomon made himself a carriage</w:t>
      </w:r>
    </w:p>
    <w:p w14:paraId="1A63304D" w14:textId="77777777" w:rsidR="004D6164" w:rsidRDefault="004D6164">
      <w:pPr>
        <w:pStyle w:val="Poetry2"/>
      </w:pPr>
      <w:r>
        <w:t>of the wood of Lebanon.</w:t>
      </w:r>
    </w:p>
    <w:p w14:paraId="6A40B0F8" w14:textId="77777777" w:rsidR="004D6164" w:rsidRDefault="004D6164">
      <w:pPr>
        <w:pStyle w:val="Poetry1"/>
      </w:pPr>
      <w:r>
        <w:rPr>
          <w:vertAlign w:val="superscript"/>
        </w:rPr>
        <w:t>10</w:t>
      </w:r>
      <w:r>
        <w:t>He made its pillars of silver,</w:t>
      </w:r>
    </w:p>
    <w:p w14:paraId="4ED2005F" w14:textId="77777777" w:rsidR="004D6164" w:rsidRDefault="004D6164">
      <w:pPr>
        <w:pStyle w:val="Poetry2"/>
      </w:pPr>
      <w:r>
        <w:t>its bottom of gold, its seat of purple,</w:t>
      </w:r>
    </w:p>
    <w:p w14:paraId="69651407" w14:textId="77777777" w:rsidR="004D6164" w:rsidRDefault="004D6164">
      <w:pPr>
        <w:pStyle w:val="Poetry2"/>
      </w:pPr>
      <w:r>
        <w:t>its midst being paved with love,</w:t>
      </w:r>
    </w:p>
    <w:p w14:paraId="65BE3060" w14:textId="77777777" w:rsidR="004D6164" w:rsidRDefault="004D6164">
      <w:pPr>
        <w:pStyle w:val="Poetry2"/>
      </w:pPr>
      <w:r>
        <w:t>from the daughters of Jerusalem.</w:t>
      </w:r>
    </w:p>
    <w:p w14:paraId="4C52B8ED" w14:textId="77777777" w:rsidR="004D6164" w:rsidRDefault="004D6164">
      <w:pPr>
        <w:pStyle w:val="Poetry1"/>
      </w:pPr>
      <w:r>
        <w:rPr>
          <w:vertAlign w:val="superscript"/>
        </w:rPr>
        <w:t>11</w:t>
      </w:r>
      <w:r>
        <w:t>Go forth, you daughters of Zion, and see king Solomon,</w:t>
      </w:r>
    </w:p>
    <w:p w14:paraId="1C8D4513" w14:textId="77777777" w:rsidR="004D6164" w:rsidRDefault="004D6164">
      <w:pPr>
        <w:pStyle w:val="Poetry2"/>
      </w:pPr>
      <w:r>
        <w:t>with the crown with which his mother has crowned him,</w:t>
      </w:r>
    </w:p>
    <w:p w14:paraId="729FAFBC" w14:textId="77777777" w:rsidR="004D6164" w:rsidRDefault="004D6164">
      <w:pPr>
        <w:pStyle w:val="Poetry2"/>
      </w:pPr>
      <w:r>
        <w:t>in the day of his weddings,</w:t>
      </w:r>
    </w:p>
    <w:p w14:paraId="7325A439" w14:textId="77777777" w:rsidR="004D6164" w:rsidRDefault="004D6164">
      <w:pPr>
        <w:pStyle w:val="Poetry2"/>
      </w:pPr>
      <w:r>
        <w:t>in the day of the gladness of his heart.</w:t>
      </w:r>
    </w:p>
    <w:p w14:paraId="061A1253" w14:textId="77777777" w:rsidR="004D6164" w:rsidRDefault="004D6164">
      <w:pPr>
        <w:pStyle w:val="Poetry1"/>
      </w:pPr>
    </w:p>
    <w:p w14:paraId="313DB81F" w14:textId="77777777" w:rsidR="004D6164" w:rsidRDefault="004D6164" w:rsidP="00A34D51">
      <w:pPr>
        <w:pStyle w:val="Poetry1"/>
        <w:keepNext/>
      </w:pPr>
      <w:r>
        <w:rPr>
          <w:i/>
        </w:rPr>
        <w:t>Lover</w:t>
      </w:r>
    </w:p>
    <w:p w14:paraId="27CD390E" w14:textId="77777777" w:rsidR="004D6164" w:rsidRDefault="004D6164" w:rsidP="00CD144D">
      <w:pPr>
        <w:pStyle w:val="NHEB"/>
        <w:framePr w:wrap="auto"/>
      </w:pPr>
      <w:r>
        <w:t>4</w:t>
      </w:r>
    </w:p>
    <w:p w14:paraId="0712A5FB" w14:textId="77777777" w:rsidR="004D6164" w:rsidRDefault="00B461A0">
      <w:pPr>
        <w:ind w:firstLine="0"/>
      </w:pPr>
      <w:r>
        <w:t>Look</w:t>
      </w:r>
      <w:r w:rsidR="004D6164">
        <w:t>, you are beautiful, my love.</w:t>
      </w:r>
    </w:p>
    <w:p w14:paraId="71764421" w14:textId="77777777" w:rsidR="004D6164" w:rsidRDefault="00B461A0">
      <w:pPr>
        <w:pStyle w:val="Poetry2"/>
      </w:pPr>
      <w:r>
        <w:t>Look</w:t>
      </w:r>
      <w:r w:rsidR="004D6164">
        <w:t>, you are beautiful.</w:t>
      </w:r>
    </w:p>
    <w:p w14:paraId="61209DCC" w14:textId="77777777" w:rsidR="004D6164" w:rsidRDefault="004D6164">
      <w:pPr>
        <w:pStyle w:val="Poetry1"/>
      </w:pPr>
      <w:r>
        <w:t>Your eyes are doves behind your veil.</w:t>
      </w:r>
    </w:p>
    <w:p w14:paraId="3B528608" w14:textId="77777777" w:rsidR="004D6164" w:rsidRDefault="004D6164">
      <w:pPr>
        <w:pStyle w:val="Poetry2"/>
      </w:pPr>
      <w:r>
        <w:t>Your hair is as a flock of goats,</w:t>
      </w:r>
    </w:p>
    <w:p w14:paraId="67ECC276" w14:textId="77777777" w:rsidR="004D6164" w:rsidRDefault="004D6164">
      <w:pPr>
        <w:pStyle w:val="Poetry2"/>
      </w:pPr>
      <w:r>
        <w:t>that descend from Mount Gilead.</w:t>
      </w:r>
    </w:p>
    <w:p w14:paraId="00ED15BE" w14:textId="77777777" w:rsidR="004D6164" w:rsidRDefault="004D6164">
      <w:pPr>
        <w:pStyle w:val="Poetry1"/>
      </w:pPr>
      <w:r>
        <w:rPr>
          <w:vertAlign w:val="superscript"/>
        </w:rPr>
        <w:t>2</w:t>
      </w:r>
      <w:r>
        <w:t>Your teeth are like a newly shorn flock,</w:t>
      </w:r>
    </w:p>
    <w:p w14:paraId="2267CA94" w14:textId="77777777" w:rsidR="004D6164" w:rsidRDefault="004D6164">
      <w:pPr>
        <w:pStyle w:val="Poetry2"/>
      </w:pPr>
      <w:r>
        <w:t>which have come up from the washing,</w:t>
      </w:r>
    </w:p>
    <w:p w14:paraId="02D35E39" w14:textId="77777777" w:rsidR="004D6164" w:rsidRDefault="004D6164">
      <w:pPr>
        <w:pStyle w:val="Poetry2"/>
      </w:pPr>
      <w:r>
        <w:t>where every one of them has twins.</w:t>
      </w:r>
    </w:p>
    <w:p w14:paraId="01D25025" w14:textId="77777777" w:rsidR="004D6164" w:rsidRDefault="004D6164">
      <w:pPr>
        <w:pStyle w:val="Poetry2"/>
      </w:pPr>
      <w:r>
        <w:t>None is bereaved among them.</w:t>
      </w:r>
    </w:p>
    <w:p w14:paraId="7C594357" w14:textId="77777777" w:rsidR="004D6164" w:rsidRDefault="004D6164">
      <w:pPr>
        <w:pStyle w:val="Poetry1"/>
      </w:pPr>
      <w:r>
        <w:rPr>
          <w:vertAlign w:val="superscript"/>
        </w:rPr>
        <w:t>3</w:t>
      </w:r>
      <w:r>
        <w:t>Your lips are like scarlet thread.</w:t>
      </w:r>
    </w:p>
    <w:p w14:paraId="07795A07" w14:textId="77777777" w:rsidR="004D6164" w:rsidRDefault="004D6164">
      <w:pPr>
        <w:pStyle w:val="Poetry2"/>
      </w:pPr>
      <w:r>
        <w:lastRenderedPageBreak/>
        <w:t>Your mouth is lovely.</w:t>
      </w:r>
    </w:p>
    <w:p w14:paraId="557F64AE" w14:textId="77777777" w:rsidR="004D6164" w:rsidRDefault="004D6164">
      <w:pPr>
        <w:pStyle w:val="Poetry2"/>
      </w:pPr>
      <w:r>
        <w:t>Your temples are like a piece of a pomegranate behind your veil.</w:t>
      </w:r>
    </w:p>
    <w:p w14:paraId="13465283" w14:textId="77777777" w:rsidR="004D6164" w:rsidRDefault="004D6164">
      <w:pPr>
        <w:pStyle w:val="Poetry1"/>
      </w:pPr>
      <w:r>
        <w:rPr>
          <w:vertAlign w:val="superscript"/>
        </w:rPr>
        <w:t>4</w:t>
      </w:r>
      <w:r>
        <w:t>Your neck is like David’s tower built for an armory,</w:t>
      </w:r>
    </w:p>
    <w:p w14:paraId="0BD82344" w14:textId="77777777" w:rsidR="004D6164" w:rsidRDefault="004D6164">
      <w:pPr>
        <w:pStyle w:val="Poetry2"/>
      </w:pPr>
      <w:r>
        <w:t>whereon a thousand shields hang,</w:t>
      </w:r>
    </w:p>
    <w:p w14:paraId="7DCD999A" w14:textId="77777777" w:rsidR="004D6164" w:rsidRDefault="004D6164">
      <w:pPr>
        <w:pStyle w:val="Poetry2"/>
      </w:pPr>
      <w:r>
        <w:t>all the shields of the mighty men.</w:t>
      </w:r>
    </w:p>
    <w:p w14:paraId="538AA819" w14:textId="77777777" w:rsidR="004D6164" w:rsidRDefault="004D6164">
      <w:pPr>
        <w:pStyle w:val="Poetry1"/>
      </w:pPr>
      <w:r>
        <w:rPr>
          <w:vertAlign w:val="superscript"/>
        </w:rPr>
        <w:t>5</w:t>
      </w:r>
      <w:r>
        <w:t>Your two breasts are like two fawns</w:t>
      </w:r>
    </w:p>
    <w:p w14:paraId="095FAA5E" w14:textId="77777777" w:rsidR="004D6164" w:rsidRDefault="004D6164">
      <w:pPr>
        <w:pStyle w:val="Poetry2"/>
      </w:pPr>
      <w:r>
        <w:t xml:space="preserve">that are twins of a </w:t>
      </w:r>
      <w:r w:rsidR="00BF1FDA">
        <w:t>gazelle</w:t>
      </w:r>
      <w:r>
        <w:t>,</w:t>
      </w:r>
    </w:p>
    <w:p w14:paraId="36177F1D" w14:textId="77777777" w:rsidR="004D6164" w:rsidRDefault="004D6164">
      <w:pPr>
        <w:pStyle w:val="Poetry2"/>
      </w:pPr>
      <w:r>
        <w:t>which feed among the lilies.</w:t>
      </w:r>
    </w:p>
    <w:p w14:paraId="3E744065" w14:textId="77777777" w:rsidR="004D6164" w:rsidRDefault="004D6164">
      <w:pPr>
        <w:pStyle w:val="Poetry1"/>
      </w:pPr>
    </w:p>
    <w:p w14:paraId="0CD739C3" w14:textId="77777777" w:rsidR="004D6164" w:rsidRDefault="004D6164">
      <w:pPr>
        <w:pStyle w:val="Poetry1"/>
      </w:pPr>
      <w:r>
        <w:rPr>
          <w:vertAlign w:val="superscript"/>
        </w:rPr>
        <w:t>6</w:t>
      </w:r>
      <w:r>
        <w:t>Until the day is cool, and the shadows flee away,</w:t>
      </w:r>
    </w:p>
    <w:p w14:paraId="37CFA3DD" w14:textId="77777777" w:rsidR="004D6164" w:rsidRDefault="004D6164">
      <w:pPr>
        <w:pStyle w:val="Poetry2"/>
      </w:pPr>
      <w:r>
        <w:t>I will go to the mountain of myrrh,</w:t>
      </w:r>
    </w:p>
    <w:p w14:paraId="33CE2DB4" w14:textId="77777777" w:rsidR="004D6164" w:rsidRDefault="004D6164">
      <w:pPr>
        <w:pStyle w:val="Poetry2"/>
      </w:pPr>
      <w:r>
        <w:t>to the hill of frankincense.</w:t>
      </w:r>
    </w:p>
    <w:p w14:paraId="07BC12C2" w14:textId="77777777" w:rsidR="004D6164" w:rsidRDefault="004D6164">
      <w:pPr>
        <w:pStyle w:val="Poetry1"/>
      </w:pPr>
    </w:p>
    <w:p w14:paraId="55285113" w14:textId="77777777" w:rsidR="004D6164" w:rsidRDefault="004D6164">
      <w:pPr>
        <w:pStyle w:val="Poetry1"/>
      </w:pPr>
      <w:r>
        <w:rPr>
          <w:vertAlign w:val="superscript"/>
        </w:rPr>
        <w:t>7</w:t>
      </w:r>
      <w:r>
        <w:t>You are all beautiful, my love.</w:t>
      </w:r>
    </w:p>
    <w:p w14:paraId="06BB3360" w14:textId="77777777" w:rsidR="004D6164" w:rsidRDefault="004D6164">
      <w:pPr>
        <w:pStyle w:val="Poetry2"/>
      </w:pPr>
      <w:r>
        <w:t>There is no spot in you.</w:t>
      </w:r>
    </w:p>
    <w:p w14:paraId="56AEABD0" w14:textId="77777777" w:rsidR="004D6164" w:rsidRDefault="004D6164">
      <w:pPr>
        <w:pStyle w:val="Poetry1"/>
      </w:pPr>
      <w:r>
        <w:rPr>
          <w:vertAlign w:val="superscript"/>
        </w:rPr>
        <w:t>8</w:t>
      </w:r>
      <w:r>
        <w:t>Come with me from Lebanon, my bride,</w:t>
      </w:r>
    </w:p>
    <w:p w14:paraId="06021E69" w14:textId="77777777" w:rsidR="004D6164" w:rsidRDefault="004D6164">
      <w:pPr>
        <w:pStyle w:val="Poetry2"/>
      </w:pPr>
      <w:r>
        <w:t>with me from Lebanon.</w:t>
      </w:r>
    </w:p>
    <w:p w14:paraId="1A555F70" w14:textId="77777777" w:rsidR="004D6164" w:rsidRDefault="004D6164">
      <w:pPr>
        <w:pStyle w:val="Poetry2"/>
      </w:pPr>
      <w:r>
        <w:t>Look from the top of Amana,</w:t>
      </w:r>
    </w:p>
    <w:p w14:paraId="583B157E" w14:textId="77777777" w:rsidR="004D6164" w:rsidRDefault="004D6164">
      <w:pPr>
        <w:pStyle w:val="Poetry2"/>
      </w:pPr>
      <w:r>
        <w:t>from the top of Senir and Hermon,</w:t>
      </w:r>
    </w:p>
    <w:p w14:paraId="6DB45963" w14:textId="77777777" w:rsidR="004D6164" w:rsidRDefault="004D6164">
      <w:pPr>
        <w:pStyle w:val="Poetry2"/>
      </w:pPr>
      <w:r>
        <w:t>from the lions’ dens,</w:t>
      </w:r>
    </w:p>
    <w:p w14:paraId="3AD62A45" w14:textId="77777777" w:rsidR="004D6164" w:rsidRDefault="004D6164">
      <w:pPr>
        <w:pStyle w:val="Poetry2"/>
      </w:pPr>
      <w:r>
        <w:t>from the mountains of the leopards.</w:t>
      </w:r>
    </w:p>
    <w:p w14:paraId="452063EB" w14:textId="77777777" w:rsidR="004D6164" w:rsidRDefault="004D6164">
      <w:pPr>
        <w:pStyle w:val="Poetry1"/>
      </w:pPr>
      <w:r>
        <w:rPr>
          <w:vertAlign w:val="superscript"/>
        </w:rPr>
        <w:t>9</w:t>
      </w:r>
      <w:r>
        <w:t>You have ravished my heart, my sister, my bride.</w:t>
      </w:r>
    </w:p>
    <w:p w14:paraId="06A619D2" w14:textId="77777777" w:rsidR="004D6164" w:rsidRDefault="004D6164">
      <w:pPr>
        <w:pStyle w:val="Poetry2"/>
      </w:pPr>
      <w:r>
        <w:t>You have ravished my heart with one of your eyes,</w:t>
      </w:r>
    </w:p>
    <w:p w14:paraId="2D3952E6" w14:textId="77777777" w:rsidR="004D6164" w:rsidRDefault="004D6164">
      <w:pPr>
        <w:pStyle w:val="Poetry2"/>
      </w:pPr>
      <w:r>
        <w:t>with one chain of your neck.</w:t>
      </w:r>
    </w:p>
    <w:p w14:paraId="0B2E1195" w14:textId="77777777" w:rsidR="004D6164" w:rsidRDefault="004D6164">
      <w:pPr>
        <w:pStyle w:val="Poetry1"/>
      </w:pPr>
      <w:r>
        <w:rPr>
          <w:vertAlign w:val="superscript"/>
        </w:rPr>
        <w:t>10</w:t>
      </w:r>
      <w:r>
        <w:t>How beautiful is your love, my sister, my bride</w:t>
      </w:r>
      <w:r w:rsidR="008A3D28">
        <w:t>.</w:t>
      </w:r>
    </w:p>
    <w:p w14:paraId="0165344F" w14:textId="77777777" w:rsidR="004D6164" w:rsidRDefault="004D6164">
      <w:pPr>
        <w:pStyle w:val="Poetry2"/>
      </w:pPr>
      <w:r>
        <w:t>How much better is your love than wine</w:t>
      </w:r>
      <w:r w:rsidR="008A3D28">
        <w:t>.</w:t>
      </w:r>
    </w:p>
    <w:p w14:paraId="22947080" w14:textId="77777777" w:rsidR="004D6164" w:rsidRDefault="004D6164">
      <w:pPr>
        <w:pStyle w:val="Poetry2"/>
      </w:pPr>
      <w:r>
        <w:t>The fragrance of your perfumes than all manner of spices</w:t>
      </w:r>
      <w:r w:rsidR="008A3D28">
        <w:t>.</w:t>
      </w:r>
    </w:p>
    <w:p w14:paraId="33ACA203" w14:textId="77777777" w:rsidR="004D6164" w:rsidRDefault="004D6164">
      <w:pPr>
        <w:pStyle w:val="Poetry1"/>
      </w:pPr>
      <w:r>
        <w:rPr>
          <w:vertAlign w:val="superscript"/>
        </w:rPr>
        <w:t>11</w:t>
      </w:r>
      <w:r>
        <w:t>Your lips, my bride, drip like the honeycomb.</w:t>
      </w:r>
    </w:p>
    <w:p w14:paraId="00D02552" w14:textId="77777777" w:rsidR="004D6164" w:rsidRDefault="004D6164">
      <w:pPr>
        <w:pStyle w:val="Poetry2"/>
      </w:pPr>
      <w:r>
        <w:t>Honey and milk are under your tongue.</w:t>
      </w:r>
    </w:p>
    <w:p w14:paraId="4C347CEA" w14:textId="77777777" w:rsidR="004D6164" w:rsidRDefault="004D6164">
      <w:pPr>
        <w:pStyle w:val="Poetry2"/>
      </w:pPr>
      <w:r>
        <w:t>The smell of your garments is like the smell of Lebanon.</w:t>
      </w:r>
    </w:p>
    <w:p w14:paraId="14A8EF19" w14:textId="77777777" w:rsidR="004D6164" w:rsidRDefault="004D6164">
      <w:pPr>
        <w:pStyle w:val="Poetry1"/>
      </w:pPr>
      <w:r>
        <w:rPr>
          <w:vertAlign w:val="superscript"/>
        </w:rPr>
        <w:t>12</w:t>
      </w:r>
      <w:r>
        <w:t>A locked up garden is my sister, my bride;</w:t>
      </w:r>
    </w:p>
    <w:p w14:paraId="2FE93D64" w14:textId="77777777" w:rsidR="004D6164" w:rsidRDefault="004D6164">
      <w:pPr>
        <w:pStyle w:val="Poetry2"/>
      </w:pPr>
      <w:r>
        <w:t>a locked up spring,</w:t>
      </w:r>
    </w:p>
    <w:p w14:paraId="21E4FEB8" w14:textId="77777777" w:rsidR="004D6164" w:rsidRDefault="004D6164">
      <w:pPr>
        <w:pStyle w:val="Poetry2"/>
      </w:pPr>
      <w:r>
        <w:t>a sealed fountain.</w:t>
      </w:r>
    </w:p>
    <w:p w14:paraId="690CA711" w14:textId="77777777" w:rsidR="004D6164" w:rsidRDefault="004D6164">
      <w:pPr>
        <w:pStyle w:val="Poetry1"/>
      </w:pPr>
      <w:r>
        <w:rPr>
          <w:vertAlign w:val="superscript"/>
        </w:rPr>
        <w:t>13</w:t>
      </w:r>
      <w:r>
        <w:t>Your shoots are an orchard of pomegranates, with precious fruits:</w:t>
      </w:r>
    </w:p>
    <w:p w14:paraId="2572294B" w14:textId="77777777" w:rsidR="004D6164" w:rsidRDefault="004D6164">
      <w:pPr>
        <w:pStyle w:val="Poetry2"/>
      </w:pPr>
      <w:r>
        <w:t>henna with spikenard plants,</w:t>
      </w:r>
    </w:p>
    <w:p w14:paraId="27A6EE3A" w14:textId="77777777" w:rsidR="004D6164" w:rsidRDefault="004D6164">
      <w:pPr>
        <w:pStyle w:val="Poetry2"/>
      </w:pPr>
      <w:r>
        <w:rPr>
          <w:vertAlign w:val="superscript"/>
        </w:rPr>
        <w:t>14</w:t>
      </w:r>
      <w:r>
        <w:t>spikenard and saffron,</w:t>
      </w:r>
    </w:p>
    <w:p w14:paraId="4A0DE197" w14:textId="77777777" w:rsidR="004D6164" w:rsidRDefault="004D6164">
      <w:pPr>
        <w:pStyle w:val="Poetry2"/>
      </w:pPr>
      <w:r>
        <w:t>calamus and cinnamon, with every kind of incense tree;</w:t>
      </w:r>
    </w:p>
    <w:p w14:paraId="11943261" w14:textId="77777777" w:rsidR="004D6164" w:rsidRDefault="004D6164">
      <w:pPr>
        <w:pStyle w:val="Poetry2"/>
      </w:pPr>
      <w:r>
        <w:t>myrrh and aloes, with all the best spices,</w:t>
      </w:r>
    </w:p>
    <w:p w14:paraId="7D5D6284" w14:textId="77777777" w:rsidR="004D6164" w:rsidRDefault="004D6164">
      <w:pPr>
        <w:pStyle w:val="Poetry2"/>
      </w:pPr>
      <w:r>
        <w:rPr>
          <w:vertAlign w:val="superscript"/>
        </w:rPr>
        <w:t>15</w:t>
      </w:r>
      <w:r>
        <w:t>a fountain of gardens,</w:t>
      </w:r>
    </w:p>
    <w:p w14:paraId="02995366" w14:textId="77777777" w:rsidR="004D6164" w:rsidRDefault="004D6164">
      <w:pPr>
        <w:pStyle w:val="Poetry2"/>
      </w:pPr>
      <w:r>
        <w:t>a well of living waters,</w:t>
      </w:r>
    </w:p>
    <w:p w14:paraId="4F2123D4" w14:textId="77777777" w:rsidR="004D6164" w:rsidRDefault="004D6164">
      <w:pPr>
        <w:pStyle w:val="Poetry2"/>
      </w:pPr>
      <w:r>
        <w:t>flowing streams from Lebanon.</w:t>
      </w:r>
    </w:p>
    <w:p w14:paraId="45686990" w14:textId="77777777" w:rsidR="004D6164" w:rsidRDefault="004D6164">
      <w:pPr>
        <w:pStyle w:val="Poetry1"/>
      </w:pPr>
    </w:p>
    <w:p w14:paraId="51A69938" w14:textId="77777777" w:rsidR="004D6164" w:rsidRDefault="004D6164" w:rsidP="00A34D51">
      <w:pPr>
        <w:pStyle w:val="Poetry1"/>
        <w:keepNext/>
      </w:pPr>
      <w:r>
        <w:rPr>
          <w:i/>
        </w:rPr>
        <w:t>Beloved</w:t>
      </w:r>
    </w:p>
    <w:p w14:paraId="7F50E65C" w14:textId="77777777" w:rsidR="004D6164" w:rsidRDefault="004D6164">
      <w:pPr>
        <w:pStyle w:val="Poetry1"/>
      </w:pPr>
      <w:r>
        <w:rPr>
          <w:vertAlign w:val="superscript"/>
        </w:rPr>
        <w:t>16</w:t>
      </w:r>
      <w:r>
        <w:t>Awake, north wind; and come, you south</w:t>
      </w:r>
      <w:r w:rsidR="008A3D28">
        <w:t>.</w:t>
      </w:r>
    </w:p>
    <w:p w14:paraId="5DA262A3" w14:textId="77777777" w:rsidR="004D6164" w:rsidRDefault="004D6164">
      <w:pPr>
        <w:pStyle w:val="Poetry2"/>
      </w:pPr>
      <w:r>
        <w:t>Blow on my garden, that its spices may flow out.</w:t>
      </w:r>
    </w:p>
    <w:p w14:paraId="39AEF3F0" w14:textId="77777777" w:rsidR="004D6164" w:rsidRDefault="004D6164">
      <w:pPr>
        <w:pStyle w:val="Poetry1"/>
      </w:pPr>
      <w:r>
        <w:t>Let my beloved come into his garden,</w:t>
      </w:r>
    </w:p>
    <w:p w14:paraId="07D1072C" w14:textId="77777777" w:rsidR="004D6164" w:rsidRDefault="004D6164">
      <w:pPr>
        <w:pStyle w:val="Poetry2"/>
      </w:pPr>
      <w:r>
        <w:t>and taste his precious fruits.</w:t>
      </w:r>
    </w:p>
    <w:p w14:paraId="790CD34F" w14:textId="77777777" w:rsidR="004D6164" w:rsidRDefault="004D6164">
      <w:pPr>
        <w:pStyle w:val="Poetry1"/>
      </w:pPr>
    </w:p>
    <w:p w14:paraId="7C1383F8" w14:textId="77777777" w:rsidR="004D6164" w:rsidRDefault="004D6164">
      <w:pPr>
        <w:pStyle w:val="Poetry1"/>
      </w:pPr>
      <w:r>
        <w:rPr>
          <w:i/>
        </w:rPr>
        <w:t>Lover</w:t>
      </w:r>
    </w:p>
    <w:p w14:paraId="13BAAE1E" w14:textId="77777777" w:rsidR="004D6164" w:rsidRDefault="004D6164" w:rsidP="00CD144D">
      <w:pPr>
        <w:pStyle w:val="NHEB"/>
        <w:framePr w:wrap="auto"/>
      </w:pPr>
      <w:r>
        <w:t>5</w:t>
      </w:r>
    </w:p>
    <w:p w14:paraId="7BB67376" w14:textId="77777777" w:rsidR="004D6164" w:rsidRDefault="004D6164">
      <w:pPr>
        <w:ind w:firstLine="0"/>
      </w:pPr>
      <w:r>
        <w:t>I have come into my garden, my sister, my bride.</w:t>
      </w:r>
    </w:p>
    <w:p w14:paraId="21786969" w14:textId="77777777" w:rsidR="004D6164" w:rsidRDefault="004D6164">
      <w:pPr>
        <w:pStyle w:val="Poetry2"/>
      </w:pPr>
      <w:r>
        <w:t>I have gathered my myrrh with my spice;</w:t>
      </w:r>
    </w:p>
    <w:p w14:paraId="23709838" w14:textId="77777777" w:rsidR="004D6164" w:rsidRDefault="004D6164">
      <w:pPr>
        <w:pStyle w:val="Poetry2"/>
      </w:pPr>
      <w:r>
        <w:t>I have eaten my honeycomb with my honey;</w:t>
      </w:r>
    </w:p>
    <w:p w14:paraId="318C633A" w14:textId="77777777" w:rsidR="004D6164" w:rsidRDefault="004D6164">
      <w:pPr>
        <w:pStyle w:val="Poetry2"/>
      </w:pPr>
      <w:r>
        <w:lastRenderedPageBreak/>
        <w:t>I have drunk my wine with my milk.</w:t>
      </w:r>
    </w:p>
    <w:p w14:paraId="71C77B76" w14:textId="77777777" w:rsidR="004D6164" w:rsidRDefault="004D6164">
      <w:pPr>
        <w:pStyle w:val="Poetry1"/>
      </w:pPr>
    </w:p>
    <w:p w14:paraId="0CD86471" w14:textId="77777777" w:rsidR="004D6164" w:rsidRDefault="004D6164">
      <w:pPr>
        <w:pStyle w:val="Poetry1"/>
      </w:pPr>
      <w:r>
        <w:rPr>
          <w:i/>
        </w:rPr>
        <w:t>Friends</w:t>
      </w:r>
    </w:p>
    <w:p w14:paraId="6491FF37" w14:textId="77777777" w:rsidR="004D6164" w:rsidRDefault="004D6164">
      <w:pPr>
        <w:pStyle w:val="Poetry1"/>
      </w:pPr>
      <w:r>
        <w:t>Eat, friends</w:t>
      </w:r>
      <w:r w:rsidR="008A3D28">
        <w:t>.</w:t>
      </w:r>
    </w:p>
    <w:p w14:paraId="4FF8DBB6" w14:textId="77777777" w:rsidR="004D6164" w:rsidRDefault="004D6164">
      <w:pPr>
        <w:pStyle w:val="Poetry2"/>
      </w:pPr>
      <w:r>
        <w:t>Drink, yes, drink abundantly, beloved.</w:t>
      </w:r>
    </w:p>
    <w:p w14:paraId="1911C331" w14:textId="77777777" w:rsidR="004D6164" w:rsidRDefault="004D6164">
      <w:pPr>
        <w:pStyle w:val="Poetry1"/>
      </w:pPr>
    </w:p>
    <w:p w14:paraId="5979DBC2" w14:textId="77777777" w:rsidR="004D6164" w:rsidRDefault="004D6164">
      <w:pPr>
        <w:pStyle w:val="Poetry1"/>
      </w:pPr>
      <w:r>
        <w:rPr>
          <w:i/>
        </w:rPr>
        <w:t>Beloved</w:t>
      </w:r>
    </w:p>
    <w:p w14:paraId="32F07AB8" w14:textId="77777777" w:rsidR="004D6164" w:rsidRDefault="004D6164">
      <w:pPr>
        <w:pStyle w:val="Poetry1"/>
      </w:pPr>
      <w:r>
        <w:rPr>
          <w:vertAlign w:val="superscript"/>
        </w:rPr>
        <w:t>2</w:t>
      </w:r>
      <w:r>
        <w:t>I was asleep, but my heart was awake.</w:t>
      </w:r>
    </w:p>
    <w:p w14:paraId="4EA0A522" w14:textId="77777777" w:rsidR="004D6164" w:rsidRDefault="004D6164">
      <w:pPr>
        <w:pStyle w:val="Poetry2"/>
      </w:pPr>
      <w:r>
        <w:t>It is the voice of my beloved who knocks:</w:t>
      </w:r>
    </w:p>
    <w:p w14:paraId="03EBDD5A" w14:textId="77777777" w:rsidR="004D6164" w:rsidRDefault="004D6164">
      <w:pPr>
        <w:pStyle w:val="Poetry2"/>
      </w:pPr>
      <w:r>
        <w:t>“Open to me, my sister, my love, my dove, my undefiled;</w:t>
      </w:r>
    </w:p>
    <w:p w14:paraId="0A976A90" w14:textId="77777777" w:rsidR="004D6164" w:rsidRDefault="004D6164">
      <w:pPr>
        <w:pStyle w:val="Poetry2"/>
      </w:pPr>
      <w:r>
        <w:t>for my head is filled with dew,</w:t>
      </w:r>
    </w:p>
    <w:p w14:paraId="6DDFD7DF" w14:textId="77777777" w:rsidR="004D6164" w:rsidRDefault="004D6164">
      <w:pPr>
        <w:pStyle w:val="Poetry2"/>
      </w:pPr>
      <w:r>
        <w:t>and my hair with the dampness of the night.”</w:t>
      </w:r>
    </w:p>
    <w:p w14:paraId="3F6983BE" w14:textId="77777777" w:rsidR="004D6164" w:rsidRDefault="004D6164">
      <w:pPr>
        <w:pStyle w:val="Poetry1"/>
      </w:pPr>
      <w:r>
        <w:rPr>
          <w:vertAlign w:val="superscript"/>
        </w:rPr>
        <w:t>3</w:t>
      </w:r>
      <w:r>
        <w:t>I have taken off my robe. Indeed, must I put it on?</w:t>
      </w:r>
    </w:p>
    <w:p w14:paraId="4DEFE212" w14:textId="77777777" w:rsidR="004D6164" w:rsidRDefault="004D6164">
      <w:pPr>
        <w:pStyle w:val="Poetry2"/>
      </w:pPr>
      <w:r>
        <w:t>I have washed my feet. Indeed, must I soil them?</w:t>
      </w:r>
    </w:p>
    <w:p w14:paraId="06C0A269" w14:textId="77777777" w:rsidR="004D6164" w:rsidRDefault="004D6164">
      <w:pPr>
        <w:pStyle w:val="Poetry1"/>
      </w:pPr>
      <w:r>
        <w:rPr>
          <w:vertAlign w:val="superscript"/>
        </w:rPr>
        <w:t>4</w:t>
      </w:r>
      <w:r>
        <w:t>My beloved thrust his hand in through the latch opening.</w:t>
      </w:r>
    </w:p>
    <w:p w14:paraId="27234FC4" w14:textId="77777777" w:rsidR="004D6164" w:rsidRDefault="004D6164">
      <w:pPr>
        <w:pStyle w:val="Poetry2"/>
      </w:pPr>
      <w:r>
        <w:t>My heart pounded for him.</w:t>
      </w:r>
    </w:p>
    <w:p w14:paraId="10B7DFD5" w14:textId="77777777" w:rsidR="004D6164" w:rsidRDefault="004D6164">
      <w:pPr>
        <w:pStyle w:val="Poetry1"/>
      </w:pPr>
      <w:r>
        <w:rPr>
          <w:vertAlign w:val="superscript"/>
        </w:rPr>
        <w:t>5</w:t>
      </w:r>
      <w:r>
        <w:t>I rose up to open for my beloved.</w:t>
      </w:r>
    </w:p>
    <w:p w14:paraId="7912A8BF" w14:textId="77777777" w:rsidR="004D6164" w:rsidRDefault="004D6164">
      <w:pPr>
        <w:pStyle w:val="Poetry2"/>
      </w:pPr>
      <w:r>
        <w:t>My hands dripped with myrrh,</w:t>
      </w:r>
    </w:p>
    <w:p w14:paraId="5BE09455" w14:textId="77777777" w:rsidR="004D6164" w:rsidRDefault="004D6164">
      <w:pPr>
        <w:pStyle w:val="Poetry2"/>
      </w:pPr>
      <w:r>
        <w:t>my fingers with liquid myrrh,</w:t>
      </w:r>
    </w:p>
    <w:p w14:paraId="51A75EEA" w14:textId="77777777" w:rsidR="004D6164" w:rsidRDefault="004D6164">
      <w:pPr>
        <w:pStyle w:val="Poetry2"/>
      </w:pPr>
      <w:r>
        <w:t>on the handles of the lock.</w:t>
      </w:r>
    </w:p>
    <w:p w14:paraId="1CF10F47" w14:textId="77777777" w:rsidR="004D6164" w:rsidRDefault="004D6164">
      <w:pPr>
        <w:pStyle w:val="Poetry1"/>
      </w:pPr>
      <w:r>
        <w:rPr>
          <w:vertAlign w:val="superscript"/>
        </w:rPr>
        <w:t>6</w:t>
      </w:r>
      <w:r>
        <w:t>I opened to my beloved;</w:t>
      </w:r>
    </w:p>
    <w:p w14:paraId="66E3C938" w14:textId="77777777" w:rsidR="004D6164" w:rsidRDefault="004D6164">
      <w:pPr>
        <w:pStyle w:val="Poetry2"/>
      </w:pPr>
      <w:r>
        <w:t>but my beloved left; and had gone away.</w:t>
      </w:r>
    </w:p>
    <w:p w14:paraId="4BAB4C8C" w14:textId="77777777" w:rsidR="004D6164" w:rsidRDefault="004D6164">
      <w:pPr>
        <w:pStyle w:val="Poetry1"/>
      </w:pPr>
      <w:r>
        <w:t>My heart went out when he spoke.</w:t>
      </w:r>
    </w:p>
    <w:p w14:paraId="05A48396" w14:textId="77777777" w:rsidR="004D6164" w:rsidRDefault="004D6164">
      <w:pPr>
        <w:pStyle w:val="Poetry2"/>
      </w:pPr>
      <w:r>
        <w:t xml:space="preserve">I looked for him, but I </w:t>
      </w:r>
      <w:r w:rsidR="00B8502D">
        <w:t>did not</w:t>
      </w:r>
      <w:r>
        <w:t xml:space="preserve"> find him.</w:t>
      </w:r>
    </w:p>
    <w:p w14:paraId="1358B41D" w14:textId="77777777" w:rsidR="004D6164" w:rsidRDefault="004D6164">
      <w:pPr>
        <w:pStyle w:val="Poetry2"/>
      </w:pPr>
      <w:r>
        <w:t xml:space="preserve">I called him, but he </w:t>
      </w:r>
      <w:r w:rsidR="00B8502D">
        <w:t>did not</w:t>
      </w:r>
      <w:r>
        <w:t xml:space="preserve"> answer.</w:t>
      </w:r>
    </w:p>
    <w:p w14:paraId="4D026CDD" w14:textId="77777777" w:rsidR="004D6164" w:rsidRDefault="004D6164">
      <w:pPr>
        <w:pStyle w:val="Poetry1"/>
      </w:pPr>
      <w:r>
        <w:rPr>
          <w:vertAlign w:val="superscript"/>
        </w:rPr>
        <w:t>7</w:t>
      </w:r>
      <w:r>
        <w:t>The watchmen who go about the city found me.</w:t>
      </w:r>
    </w:p>
    <w:p w14:paraId="71173A31" w14:textId="77777777" w:rsidR="004D6164" w:rsidRDefault="004D6164">
      <w:pPr>
        <w:pStyle w:val="Poetry2"/>
      </w:pPr>
      <w:r>
        <w:t>They beat me.</w:t>
      </w:r>
    </w:p>
    <w:p w14:paraId="232056D3" w14:textId="77777777" w:rsidR="004D6164" w:rsidRDefault="004D6164">
      <w:pPr>
        <w:pStyle w:val="Poetry2"/>
      </w:pPr>
      <w:r>
        <w:t>They bruised me.</w:t>
      </w:r>
    </w:p>
    <w:p w14:paraId="2AAF9B38" w14:textId="77777777" w:rsidR="004D6164" w:rsidRDefault="004D6164">
      <w:pPr>
        <w:pStyle w:val="Poetry2"/>
      </w:pPr>
      <w:r>
        <w:t>The keepers of the walls took my cloak away from me.</w:t>
      </w:r>
    </w:p>
    <w:p w14:paraId="2DE28085" w14:textId="77777777" w:rsidR="004D6164" w:rsidRDefault="004D6164">
      <w:pPr>
        <w:pStyle w:val="Poetry1"/>
      </w:pPr>
      <w:r>
        <w:rPr>
          <w:vertAlign w:val="superscript"/>
        </w:rPr>
        <w:t>8</w:t>
      </w:r>
      <w:r>
        <w:t>I adjure you, daughters of Jerusalem,</w:t>
      </w:r>
    </w:p>
    <w:p w14:paraId="65694B9A" w14:textId="77777777" w:rsidR="004D6164" w:rsidRDefault="004D6164">
      <w:pPr>
        <w:pStyle w:val="Poetry2"/>
      </w:pPr>
      <w:r>
        <w:t>If you find my beloved,</w:t>
      </w:r>
    </w:p>
    <w:p w14:paraId="13863242" w14:textId="77777777" w:rsidR="004D6164" w:rsidRDefault="004D6164">
      <w:pPr>
        <w:pStyle w:val="Poetry2"/>
      </w:pPr>
      <w:r>
        <w:t>that you tell him that I am faint with love.</w:t>
      </w:r>
    </w:p>
    <w:p w14:paraId="1E42C341" w14:textId="77777777" w:rsidR="004D6164" w:rsidRDefault="004D6164">
      <w:pPr>
        <w:pStyle w:val="Poetry1"/>
      </w:pPr>
    </w:p>
    <w:p w14:paraId="02494DB6" w14:textId="77777777" w:rsidR="004D6164" w:rsidRDefault="004D6164">
      <w:pPr>
        <w:pStyle w:val="Poetry1"/>
      </w:pPr>
      <w:r>
        <w:rPr>
          <w:i/>
        </w:rPr>
        <w:t>Friends</w:t>
      </w:r>
    </w:p>
    <w:p w14:paraId="51370254" w14:textId="77777777" w:rsidR="004D6164" w:rsidRDefault="004D6164">
      <w:pPr>
        <w:pStyle w:val="Poetry1"/>
      </w:pPr>
      <w:r>
        <w:rPr>
          <w:vertAlign w:val="superscript"/>
        </w:rPr>
        <w:t>9</w:t>
      </w:r>
      <w:r>
        <w:t>How is your beloved better than another beloved,</w:t>
      </w:r>
    </w:p>
    <w:p w14:paraId="466127BC" w14:textId="77777777" w:rsidR="004D6164" w:rsidRDefault="004D6164">
      <w:pPr>
        <w:pStyle w:val="Poetry2"/>
      </w:pPr>
      <w:r>
        <w:t>you fairest among women?</w:t>
      </w:r>
    </w:p>
    <w:p w14:paraId="183E3243" w14:textId="77777777" w:rsidR="004D6164" w:rsidRDefault="004D6164">
      <w:pPr>
        <w:pStyle w:val="Poetry1"/>
      </w:pPr>
      <w:r>
        <w:t>How is your beloved better than another beloved,</w:t>
      </w:r>
    </w:p>
    <w:p w14:paraId="251AFB73" w14:textId="77777777" w:rsidR="004D6164" w:rsidRDefault="004D6164">
      <w:pPr>
        <w:pStyle w:val="Poetry1"/>
      </w:pPr>
      <w:r>
        <w:t>that you do so adjure us?</w:t>
      </w:r>
    </w:p>
    <w:p w14:paraId="172D2CB8" w14:textId="77777777" w:rsidR="004D6164" w:rsidRDefault="004D6164">
      <w:pPr>
        <w:pStyle w:val="Poetry1"/>
      </w:pPr>
    </w:p>
    <w:p w14:paraId="3B193C53" w14:textId="77777777" w:rsidR="004D6164" w:rsidRDefault="004D6164">
      <w:pPr>
        <w:pStyle w:val="Poetry1"/>
      </w:pPr>
      <w:r>
        <w:rPr>
          <w:i/>
        </w:rPr>
        <w:t>Beloved</w:t>
      </w:r>
    </w:p>
    <w:p w14:paraId="522C1FCE" w14:textId="69EC40FF" w:rsidR="004D6164" w:rsidRDefault="004D6164">
      <w:pPr>
        <w:pStyle w:val="Poetry1"/>
      </w:pPr>
      <w:r>
        <w:rPr>
          <w:vertAlign w:val="superscript"/>
        </w:rPr>
        <w:t>10</w:t>
      </w:r>
      <w:r>
        <w:t xml:space="preserve">My beloved is </w:t>
      </w:r>
      <w:r w:rsidR="00374E01">
        <w:t>radiant and tan</w:t>
      </w:r>
      <w:r>
        <w:t>.</w:t>
      </w:r>
    </w:p>
    <w:p w14:paraId="01CD1202" w14:textId="77777777" w:rsidR="004D6164" w:rsidRDefault="004D6164">
      <w:pPr>
        <w:pStyle w:val="Poetry2"/>
      </w:pPr>
      <w:r>
        <w:t>The best among ten thousand.</w:t>
      </w:r>
    </w:p>
    <w:p w14:paraId="333886FB" w14:textId="77777777" w:rsidR="004D6164" w:rsidRDefault="004D6164">
      <w:pPr>
        <w:pStyle w:val="Poetry1"/>
      </w:pPr>
      <w:r>
        <w:rPr>
          <w:vertAlign w:val="superscript"/>
        </w:rPr>
        <w:t>11</w:t>
      </w:r>
      <w:r>
        <w:t>His head is like the purest gold.</w:t>
      </w:r>
    </w:p>
    <w:p w14:paraId="1A9F2421" w14:textId="77777777" w:rsidR="004D6164" w:rsidRDefault="004D6164">
      <w:pPr>
        <w:pStyle w:val="Poetry2"/>
      </w:pPr>
      <w:r>
        <w:t>His hair is bushy, black as a raven.</w:t>
      </w:r>
    </w:p>
    <w:p w14:paraId="6639C168" w14:textId="77777777" w:rsidR="004D6164" w:rsidRDefault="004D6164">
      <w:pPr>
        <w:pStyle w:val="Poetry1"/>
      </w:pPr>
      <w:r>
        <w:rPr>
          <w:vertAlign w:val="superscript"/>
        </w:rPr>
        <w:t>12</w:t>
      </w:r>
      <w:r>
        <w:t>His eyes are like doves beside the water brooks,</w:t>
      </w:r>
    </w:p>
    <w:p w14:paraId="50BD8E31" w14:textId="77777777" w:rsidR="004D6164" w:rsidRDefault="004D6164">
      <w:pPr>
        <w:pStyle w:val="Poetry2"/>
      </w:pPr>
      <w:r>
        <w:t>washed with milk, mounted like jewels.</w:t>
      </w:r>
    </w:p>
    <w:p w14:paraId="1304DEB9" w14:textId="77777777" w:rsidR="004D6164" w:rsidRDefault="004D6164">
      <w:pPr>
        <w:pStyle w:val="Poetry1"/>
      </w:pPr>
      <w:r>
        <w:rPr>
          <w:vertAlign w:val="superscript"/>
        </w:rPr>
        <w:t>13</w:t>
      </w:r>
      <w:r>
        <w:t>His cheeks are like a bed of spices with towers of perfumes.</w:t>
      </w:r>
    </w:p>
    <w:p w14:paraId="3CE1086B" w14:textId="77777777" w:rsidR="004D6164" w:rsidRDefault="004D6164">
      <w:pPr>
        <w:pStyle w:val="Poetry2"/>
      </w:pPr>
      <w:r>
        <w:t>His lips are like lilies, dropping liquid myrrh.</w:t>
      </w:r>
    </w:p>
    <w:p w14:paraId="200CC6F7" w14:textId="77777777" w:rsidR="004D6164" w:rsidRDefault="004D6164">
      <w:pPr>
        <w:pStyle w:val="Poetry1"/>
      </w:pPr>
      <w:r>
        <w:rPr>
          <w:vertAlign w:val="superscript"/>
        </w:rPr>
        <w:t>14</w:t>
      </w:r>
      <w:r>
        <w:t>His hands are like rings of gold set with beryl.</w:t>
      </w:r>
    </w:p>
    <w:p w14:paraId="2539C042" w14:textId="77777777" w:rsidR="004D6164" w:rsidRDefault="004D6164">
      <w:pPr>
        <w:pStyle w:val="Poetry2"/>
      </w:pPr>
      <w:r>
        <w:t>His body is like ivory work overlaid with sapphires.</w:t>
      </w:r>
    </w:p>
    <w:p w14:paraId="3391653D" w14:textId="77777777" w:rsidR="004D6164" w:rsidRDefault="004D6164">
      <w:pPr>
        <w:pStyle w:val="Poetry1"/>
      </w:pPr>
      <w:r>
        <w:rPr>
          <w:vertAlign w:val="superscript"/>
        </w:rPr>
        <w:t>15</w:t>
      </w:r>
      <w:r>
        <w:t>His legs are like pillars of marble set on sockets of fine gold.</w:t>
      </w:r>
    </w:p>
    <w:p w14:paraId="6BE5B704" w14:textId="77777777" w:rsidR="004D6164" w:rsidRDefault="004D6164">
      <w:pPr>
        <w:pStyle w:val="Poetry2"/>
      </w:pPr>
      <w:r>
        <w:t>His appearance is like Lebanon, excellent as the cedars.</w:t>
      </w:r>
    </w:p>
    <w:p w14:paraId="66AAF6D5" w14:textId="77777777" w:rsidR="004D6164" w:rsidRDefault="004D6164">
      <w:pPr>
        <w:pStyle w:val="Poetry1"/>
      </w:pPr>
      <w:r>
        <w:rPr>
          <w:vertAlign w:val="superscript"/>
        </w:rPr>
        <w:lastRenderedPageBreak/>
        <w:t>16</w:t>
      </w:r>
      <w:r>
        <w:t>His mouth is sweetness;</w:t>
      </w:r>
    </w:p>
    <w:p w14:paraId="47CC3640" w14:textId="77777777" w:rsidR="004D6164" w:rsidRDefault="004D6164">
      <w:pPr>
        <w:pStyle w:val="Poetry2"/>
      </w:pPr>
      <w:r>
        <w:t>yes, he is altogether lovely.</w:t>
      </w:r>
    </w:p>
    <w:p w14:paraId="004A0C2C" w14:textId="77777777" w:rsidR="004D6164" w:rsidRDefault="004D6164">
      <w:pPr>
        <w:pStyle w:val="Poetry1"/>
      </w:pPr>
      <w:r>
        <w:t>This is my beloved, and this is my friend,</w:t>
      </w:r>
    </w:p>
    <w:p w14:paraId="33C19C12" w14:textId="77777777" w:rsidR="004D6164" w:rsidRDefault="004D6164">
      <w:pPr>
        <w:pStyle w:val="Poetry2"/>
      </w:pPr>
      <w:r>
        <w:t>daughters of Jerusalem.</w:t>
      </w:r>
    </w:p>
    <w:p w14:paraId="258D3F33" w14:textId="77777777" w:rsidR="004D6164" w:rsidRDefault="004D6164">
      <w:pPr>
        <w:pStyle w:val="Poetry1"/>
      </w:pPr>
    </w:p>
    <w:p w14:paraId="36BE5587" w14:textId="77777777" w:rsidR="004D6164" w:rsidRDefault="004D6164">
      <w:pPr>
        <w:pStyle w:val="Poetry1"/>
      </w:pPr>
      <w:r>
        <w:rPr>
          <w:i/>
        </w:rPr>
        <w:t>Friends</w:t>
      </w:r>
    </w:p>
    <w:p w14:paraId="3EE3F941" w14:textId="77777777" w:rsidR="004D6164" w:rsidRDefault="004D6164" w:rsidP="00CD144D">
      <w:pPr>
        <w:pStyle w:val="NHEB"/>
        <w:framePr w:wrap="auto"/>
      </w:pPr>
      <w:r>
        <w:t>6</w:t>
      </w:r>
    </w:p>
    <w:p w14:paraId="4ADE0AF4" w14:textId="77777777" w:rsidR="004D6164" w:rsidRDefault="004D6164">
      <w:pPr>
        <w:ind w:firstLine="0"/>
      </w:pPr>
      <w:r>
        <w:t>Where has your beloved gone, you fairest among women?</w:t>
      </w:r>
    </w:p>
    <w:p w14:paraId="43571266" w14:textId="77777777" w:rsidR="004D6164" w:rsidRDefault="004D6164">
      <w:pPr>
        <w:pStyle w:val="Poetry2"/>
      </w:pPr>
      <w:r>
        <w:t>Where has your beloved turned, that we may seek him with you?</w:t>
      </w:r>
    </w:p>
    <w:p w14:paraId="7E69B223" w14:textId="77777777" w:rsidR="004D6164" w:rsidRDefault="004D6164">
      <w:pPr>
        <w:pStyle w:val="Poetry1"/>
      </w:pPr>
    </w:p>
    <w:p w14:paraId="37E3D5D0" w14:textId="77777777" w:rsidR="004D6164" w:rsidRDefault="004D6164">
      <w:pPr>
        <w:pStyle w:val="Poetry1"/>
      </w:pPr>
      <w:r>
        <w:rPr>
          <w:i/>
        </w:rPr>
        <w:t>Beloved</w:t>
      </w:r>
    </w:p>
    <w:p w14:paraId="3A8E5206" w14:textId="77777777" w:rsidR="004D6164" w:rsidRDefault="004D6164">
      <w:pPr>
        <w:pStyle w:val="Poetry1"/>
      </w:pPr>
      <w:r>
        <w:rPr>
          <w:vertAlign w:val="superscript"/>
        </w:rPr>
        <w:t>2</w:t>
      </w:r>
      <w:r>
        <w:t>My beloved has gone down to his garden,</w:t>
      </w:r>
    </w:p>
    <w:p w14:paraId="00ED7245" w14:textId="77777777" w:rsidR="004D6164" w:rsidRDefault="004D6164">
      <w:pPr>
        <w:pStyle w:val="Poetry2"/>
      </w:pPr>
      <w:r>
        <w:t>to the beds of spices,</w:t>
      </w:r>
    </w:p>
    <w:p w14:paraId="30457C7C" w14:textId="77777777" w:rsidR="004D6164" w:rsidRDefault="004D6164">
      <w:pPr>
        <w:pStyle w:val="Poetry2"/>
      </w:pPr>
      <w:r>
        <w:t>to feed in the gardens, and to gather lilies.</w:t>
      </w:r>
    </w:p>
    <w:p w14:paraId="74C57C75" w14:textId="77777777" w:rsidR="004D6164" w:rsidRDefault="004D6164">
      <w:pPr>
        <w:pStyle w:val="Poetry1"/>
      </w:pPr>
      <w:r>
        <w:rPr>
          <w:vertAlign w:val="superscript"/>
        </w:rPr>
        <w:t>3</w:t>
      </w:r>
      <w:r>
        <w:t>I am my beloved’s, and my beloved is mine.</w:t>
      </w:r>
    </w:p>
    <w:p w14:paraId="574490EC" w14:textId="77777777" w:rsidR="004D6164" w:rsidRDefault="004D6164">
      <w:pPr>
        <w:pStyle w:val="Poetry2"/>
      </w:pPr>
      <w:r>
        <w:t>He browses among the lilies,</w:t>
      </w:r>
    </w:p>
    <w:p w14:paraId="7C788C11" w14:textId="77777777" w:rsidR="004D6164" w:rsidRDefault="004D6164">
      <w:pPr>
        <w:pStyle w:val="Poetry1"/>
      </w:pPr>
    </w:p>
    <w:p w14:paraId="37A25C51" w14:textId="77777777" w:rsidR="004D6164" w:rsidRDefault="004D6164">
      <w:pPr>
        <w:pStyle w:val="Poetry1"/>
      </w:pPr>
      <w:r>
        <w:rPr>
          <w:vertAlign w:val="superscript"/>
        </w:rPr>
        <w:t>4</w:t>
      </w:r>
      <w:r>
        <w:t>You are beautiful, my love, as Tirzah,</w:t>
      </w:r>
    </w:p>
    <w:p w14:paraId="6ABC57E1" w14:textId="77777777" w:rsidR="004D6164" w:rsidRDefault="004D6164">
      <w:pPr>
        <w:pStyle w:val="Poetry2"/>
      </w:pPr>
      <w:r>
        <w:t>lovely as Jerusalem,</w:t>
      </w:r>
    </w:p>
    <w:p w14:paraId="56844561" w14:textId="77777777" w:rsidR="004D6164" w:rsidRDefault="004D6164">
      <w:pPr>
        <w:pStyle w:val="Poetry2"/>
      </w:pPr>
      <w:r>
        <w:t>awesome as an army with banners.</w:t>
      </w:r>
    </w:p>
    <w:p w14:paraId="2B6670A2" w14:textId="77777777" w:rsidR="004D6164" w:rsidRDefault="004D6164">
      <w:pPr>
        <w:pStyle w:val="Poetry1"/>
      </w:pPr>
      <w:r>
        <w:rPr>
          <w:vertAlign w:val="superscript"/>
        </w:rPr>
        <w:t>5</w:t>
      </w:r>
      <w:r>
        <w:t>Turn away your eyes from me,</w:t>
      </w:r>
    </w:p>
    <w:p w14:paraId="13FBBAE4" w14:textId="77777777" w:rsidR="004D6164" w:rsidRDefault="004D6164">
      <w:pPr>
        <w:pStyle w:val="Poetry2"/>
      </w:pPr>
      <w:r>
        <w:t>for they have overcome me.</w:t>
      </w:r>
    </w:p>
    <w:p w14:paraId="3B3D6D9B" w14:textId="77777777" w:rsidR="004D6164" w:rsidRDefault="004D6164">
      <w:pPr>
        <w:pStyle w:val="Poetry1"/>
      </w:pPr>
      <w:r>
        <w:t>Your hair is like a flock of goats,</w:t>
      </w:r>
    </w:p>
    <w:p w14:paraId="3EA2B6AA" w14:textId="77777777" w:rsidR="004D6164" w:rsidRDefault="004D6164">
      <w:pPr>
        <w:pStyle w:val="Poetry2"/>
      </w:pPr>
      <w:r>
        <w:t>that lie along the side of Gilead.</w:t>
      </w:r>
    </w:p>
    <w:p w14:paraId="03466C0E" w14:textId="77777777" w:rsidR="004D6164" w:rsidRDefault="004D6164">
      <w:pPr>
        <w:pStyle w:val="Poetry1"/>
      </w:pPr>
      <w:r>
        <w:rPr>
          <w:vertAlign w:val="superscript"/>
        </w:rPr>
        <w:t>6</w:t>
      </w:r>
      <w:r>
        <w:t>Your teeth are like a flock of ewes,</w:t>
      </w:r>
    </w:p>
    <w:p w14:paraId="3FAC15D3" w14:textId="77777777" w:rsidR="004D6164" w:rsidRDefault="004D6164">
      <w:pPr>
        <w:pStyle w:val="Poetry2"/>
      </w:pPr>
      <w:r>
        <w:t>which have come up from the washing;</w:t>
      </w:r>
    </w:p>
    <w:p w14:paraId="47CE1719" w14:textId="77777777" w:rsidR="004D6164" w:rsidRDefault="004D6164">
      <w:pPr>
        <w:pStyle w:val="Poetry2"/>
      </w:pPr>
      <w:r>
        <w:t>of which every one has twins;</w:t>
      </w:r>
    </w:p>
    <w:p w14:paraId="4858E396" w14:textId="77777777" w:rsidR="004D6164" w:rsidRDefault="004D6164">
      <w:pPr>
        <w:pStyle w:val="Poetry2"/>
      </w:pPr>
      <w:r>
        <w:t>none is bereaved among them.</w:t>
      </w:r>
    </w:p>
    <w:p w14:paraId="151FD29A" w14:textId="77777777" w:rsidR="004D6164" w:rsidRDefault="004D6164">
      <w:pPr>
        <w:pStyle w:val="Poetry1"/>
      </w:pPr>
      <w:r>
        <w:rPr>
          <w:vertAlign w:val="superscript"/>
        </w:rPr>
        <w:t>7</w:t>
      </w:r>
      <w:r>
        <w:t>Your temples are like a piece of a pomegranate behind your veil.</w:t>
      </w:r>
    </w:p>
    <w:p w14:paraId="00DF2103" w14:textId="77777777" w:rsidR="004D6164" w:rsidRDefault="004D6164">
      <w:pPr>
        <w:pStyle w:val="Poetry1"/>
      </w:pPr>
      <w:r>
        <w:rPr>
          <w:vertAlign w:val="superscript"/>
        </w:rPr>
        <w:t>8</w:t>
      </w:r>
      <w:r>
        <w:t xml:space="preserve">There are sixty queens, eighty </w:t>
      </w:r>
      <w:r w:rsidR="00BE46E5">
        <w:t>secondary wives</w:t>
      </w:r>
      <w:r>
        <w:t>,</w:t>
      </w:r>
    </w:p>
    <w:p w14:paraId="0B021303" w14:textId="77777777" w:rsidR="004D6164" w:rsidRDefault="004D6164">
      <w:pPr>
        <w:pStyle w:val="Poetry2"/>
      </w:pPr>
      <w:r>
        <w:t>and virgins without number.</w:t>
      </w:r>
    </w:p>
    <w:p w14:paraId="699FFFED" w14:textId="77777777" w:rsidR="004D6164" w:rsidRDefault="004D6164">
      <w:pPr>
        <w:pStyle w:val="Poetry1"/>
      </w:pPr>
      <w:r>
        <w:rPr>
          <w:vertAlign w:val="superscript"/>
        </w:rPr>
        <w:t>9</w:t>
      </w:r>
      <w:r>
        <w:t>My dove, my perfect one, is unique.</w:t>
      </w:r>
    </w:p>
    <w:p w14:paraId="3A2A2863" w14:textId="77777777" w:rsidR="004D6164" w:rsidRDefault="004D6164">
      <w:pPr>
        <w:pStyle w:val="Poetry2"/>
      </w:pPr>
      <w:r>
        <w:t>She is her mother’s only daughter.</w:t>
      </w:r>
    </w:p>
    <w:p w14:paraId="7E5C34BA" w14:textId="77777777" w:rsidR="004D6164" w:rsidRDefault="004D6164">
      <w:pPr>
        <w:pStyle w:val="Poetry2"/>
      </w:pPr>
      <w:r>
        <w:t>She is the favorite one of her who bore her.</w:t>
      </w:r>
    </w:p>
    <w:p w14:paraId="325FD0D0" w14:textId="77777777" w:rsidR="004D6164" w:rsidRDefault="004D6164">
      <w:pPr>
        <w:pStyle w:val="Poetry1"/>
      </w:pPr>
      <w:r>
        <w:t>The daughters saw her, and called her blessed;</w:t>
      </w:r>
    </w:p>
    <w:p w14:paraId="20DA7E2D" w14:textId="77777777" w:rsidR="004D6164" w:rsidRDefault="004D6164">
      <w:pPr>
        <w:pStyle w:val="Poetry2"/>
      </w:pPr>
      <w:r>
        <w:t xml:space="preserve">the queens and the </w:t>
      </w:r>
      <w:r w:rsidR="00BE46E5">
        <w:t>secondary wives</w:t>
      </w:r>
      <w:r>
        <w:t>, and they praised her.</w:t>
      </w:r>
    </w:p>
    <w:p w14:paraId="79274A2D" w14:textId="77777777" w:rsidR="004D6164" w:rsidRDefault="004D6164">
      <w:pPr>
        <w:pStyle w:val="Poetry1"/>
      </w:pPr>
    </w:p>
    <w:p w14:paraId="7355ABA3" w14:textId="77777777" w:rsidR="004D6164" w:rsidRDefault="004D6164">
      <w:pPr>
        <w:pStyle w:val="Poetry1"/>
      </w:pPr>
      <w:r>
        <w:rPr>
          <w:vertAlign w:val="superscript"/>
        </w:rPr>
        <w:t>10</w:t>
      </w:r>
      <w:r>
        <w:t>Who is she who looks forth as the morning,</w:t>
      </w:r>
    </w:p>
    <w:p w14:paraId="38A67FD4" w14:textId="77777777" w:rsidR="004D6164" w:rsidRDefault="004D6164">
      <w:pPr>
        <w:pStyle w:val="Poetry2"/>
      </w:pPr>
      <w:r>
        <w:t>beautiful as the moon,</w:t>
      </w:r>
    </w:p>
    <w:p w14:paraId="6682CC58" w14:textId="77777777" w:rsidR="004D6164" w:rsidRDefault="004D6164">
      <w:pPr>
        <w:pStyle w:val="Poetry2"/>
      </w:pPr>
      <w:r>
        <w:t>clear as the sun,</w:t>
      </w:r>
    </w:p>
    <w:p w14:paraId="42E62E20" w14:textId="77777777" w:rsidR="004D6164" w:rsidRDefault="004D6164">
      <w:pPr>
        <w:pStyle w:val="Poetry2"/>
      </w:pPr>
      <w:r>
        <w:t>and awesome as an army with banners?</w:t>
      </w:r>
    </w:p>
    <w:p w14:paraId="13845985" w14:textId="77777777" w:rsidR="004D6164" w:rsidRDefault="004D6164">
      <w:pPr>
        <w:pStyle w:val="Poetry1"/>
      </w:pPr>
      <w:r>
        <w:rPr>
          <w:vertAlign w:val="superscript"/>
        </w:rPr>
        <w:t>11</w:t>
      </w:r>
      <w:r>
        <w:t>I went down into the nut tree grove,</w:t>
      </w:r>
    </w:p>
    <w:p w14:paraId="576AF944" w14:textId="77777777" w:rsidR="004D6164" w:rsidRDefault="004D6164">
      <w:pPr>
        <w:pStyle w:val="Poetry2"/>
      </w:pPr>
      <w:r>
        <w:t>to see the green plants of the valley,</w:t>
      </w:r>
    </w:p>
    <w:p w14:paraId="3DE97727" w14:textId="77777777" w:rsidR="004D6164" w:rsidRDefault="004D6164">
      <w:pPr>
        <w:pStyle w:val="Poetry2"/>
      </w:pPr>
      <w:r>
        <w:t>to see whether the vine budded,</w:t>
      </w:r>
    </w:p>
    <w:p w14:paraId="408CD7A7" w14:textId="77777777" w:rsidR="004D6164" w:rsidRDefault="004D6164">
      <w:pPr>
        <w:pStyle w:val="Poetry2"/>
      </w:pPr>
      <w:r>
        <w:t>and the pomegranates were in flower.</w:t>
      </w:r>
    </w:p>
    <w:p w14:paraId="7639FC41" w14:textId="77777777" w:rsidR="004D6164" w:rsidRDefault="004D6164">
      <w:pPr>
        <w:pStyle w:val="Poetry1"/>
      </w:pPr>
      <w:r>
        <w:rPr>
          <w:vertAlign w:val="superscript"/>
        </w:rPr>
        <w:t>12</w:t>
      </w:r>
      <w:r>
        <w:t>Without realizing it,</w:t>
      </w:r>
    </w:p>
    <w:p w14:paraId="298F3A9B" w14:textId="77777777" w:rsidR="004D6164" w:rsidRDefault="004D6164">
      <w:pPr>
        <w:pStyle w:val="Poetry2"/>
      </w:pPr>
      <w:r>
        <w:t>my desire set me with my royal people’s chariots.</w:t>
      </w:r>
    </w:p>
    <w:p w14:paraId="76C822D9" w14:textId="77777777" w:rsidR="004D6164" w:rsidRDefault="004D6164">
      <w:pPr>
        <w:pStyle w:val="Poetry1"/>
      </w:pPr>
    </w:p>
    <w:p w14:paraId="76EDD72A" w14:textId="77777777" w:rsidR="004D6164" w:rsidRDefault="004D6164">
      <w:pPr>
        <w:pStyle w:val="Poetry1"/>
      </w:pPr>
      <w:r>
        <w:rPr>
          <w:i/>
        </w:rPr>
        <w:t>Friends</w:t>
      </w:r>
    </w:p>
    <w:p w14:paraId="1D645BAC" w14:textId="77777777" w:rsidR="004D6164" w:rsidRDefault="004D6164">
      <w:pPr>
        <w:pStyle w:val="Poetry1"/>
      </w:pPr>
      <w:r>
        <w:rPr>
          <w:vertAlign w:val="superscript"/>
        </w:rPr>
        <w:t>13</w:t>
      </w:r>
      <w:r>
        <w:t>Return, return, Shulammite</w:t>
      </w:r>
      <w:r w:rsidR="008A3D28">
        <w:t>.</w:t>
      </w:r>
    </w:p>
    <w:p w14:paraId="2E1DA13D" w14:textId="77777777" w:rsidR="004D6164" w:rsidRDefault="004D6164">
      <w:pPr>
        <w:pStyle w:val="Poetry2"/>
      </w:pPr>
      <w:r>
        <w:t>Return, return, that we may gaze at you.</w:t>
      </w:r>
    </w:p>
    <w:p w14:paraId="41BF6D23" w14:textId="77777777" w:rsidR="004D6164" w:rsidRDefault="004D6164">
      <w:pPr>
        <w:pStyle w:val="Poetry1"/>
      </w:pPr>
    </w:p>
    <w:p w14:paraId="67CAB898" w14:textId="77777777" w:rsidR="004D6164" w:rsidRDefault="004D6164">
      <w:pPr>
        <w:pStyle w:val="Poetry1"/>
      </w:pPr>
      <w:r>
        <w:rPr>
          <w:i/>
        </w:rPr>
        <w:t>Lover</w:t>
      </w:r>
    </w:p>
    <w:p w14:paraId="67189A19" w14:textId="77777777" w:rsidR="004D6164" w:rsidRDefault="004D6164">
      <w:pPr>
        <w:pStyle w:val="Poetry1"/>
      </w:pPr>
      <w:r>
        <w:t>Why do you desire to gaze at the Shulammite,</w:t>
      </w:r>
    </w:p>
    <w:p w14:paraId="35DCAD17" w14:textId="77777777" w:rsidR="004D6164" w:rsidRDefault="004D6164">
      <w:pPr>
        <w:pStyle w:val="Poetry2"/>
      </w:pPr>
      <w:r>
        <w:lastRenderedPageBreak/>
        <w:t>as at the dance of Mahanaim?</w:t>
      </w:r>
    </w:p>
    <w:p w14:paraId="6DE9166E" w14:textId="77777777" w:rsidR="004D6164" w:rsidRDefault="004D6164" w:rsidP="00CD144D">
      <w:pPr>
        <w:pStyle w:val="NHEB"/>
        <w:framePr w:wrap="auto"/>
      </w:pPr>
      <w:r>
        <w:t>7</w:t>
      </w:r>
    </w:p>
    <w:p w14:paraId="220E7A51" w14:textId="77777777" w:rsidR="004D6164" w:rsidRDefault="004D6164">
      <w:pPr>
        <w:ind w:firstLine="0"/>
      </w:pPr>
      <w:r>
        <w:t>How beautiful are your feet in sandals, prince’s daughter</w:t>
      </w:r>
      <w:r w:rsidR="008A3D28">
        <w:t>.</w:t>
      </w:r>
    </w:p>
    <w:p w14:paraId="20772EC0" w14:textId="77777777" w:rsidR="004D6164" w:rsidRDefault="004D6164">
      <w:pPr>
        <w:pStyle w:val="Poetry2"/>
      </w:pPr>
      <w:r>
        <w:t>Your rounded thighs are like jewels,</w:t>
      </w:r>
    </w:p>
    <w:p w14:paraId="17492D81" w14:textId="77777777" w:rsidR="004D6164" w:rsidRDefault="004D6164">
      <w:pPr>
        <w:pStyle w:val="Poetry2"/>
      </w:pPr>
      <w:r>
        <w:t>the work of the hands of a skillful workman.</w:t>
      </w:r>
    </w:p>
    <w:p w14:paraId="6D6378B7" w14:textId="77777777" w:rsidR="004D6164" w:rsidRDefault="004D6164">
      <w:pPr>
        <w:pStyle w:val="Poetry1"/>
      </w:pPr>
      <w:r>
        <w:rPr>
          <w:vertAlign w:val="superscript"/>
        </w:rPr>
        <w:t>2</w:t>
      </w:r>
      <w:r>
        <w:t>Your body is like a round goblet,</w:t>
      </w:r>
    </w:p>
    <w:p w14:paraId="1C1AEFEE" w14:textId="77777777" w:rsidR="004D6164" w:rsidRDefault="004D6164">
      <w:pPr>
        <w:pStyle w:val="Poetry2"/>
      </w:pPr>
      <w:r>
        <w:t>no mixed wine is wanting.</w:t>
      </w:r>
    </w:p>
    <w:p w14:paraId="50734338" w14:textId="77777777" w:rsidR="004D6164" w:rsidRDefault="004D6164">
      <w:pPr>
        <w:pStyle w:val="Poetry1"/>
      </w:pPr>
      <w:r>
        <w:t>Your waist is like a heap of wheat,</w:t>
      </w:r>
    </w:p>
    <w:p w14:paraId="70E6994D" w14:textId="77777777" w:rsidR="004D6164" w:rsidRDefault="004D6164">
      <w:pPr>
        <w:pStyle w:val="Poetry2"/>
      </w:pPr>
      <w:r>
        <w:t>set about with lilies.</w:t>
      </w:r>
    </w:p>
    <w:p w14:paraId="599416A2" w14:textId="77777777" w:rsidR="004D6164" w:rsidRDefault="004D6164">
      <w:pPr>
        <w:pStyle w:val="Poetry1"/>
      </w:pPr>
      <w:r>
        <w:rPr>
          <w:vertAlign w:val="superscript"/>
        </w:rPr>
        <w:t>3</w:t>
      </w:r>
      <w:r>
        <w:t>Your two breasts are like two fawns,</w:t>
      </w:r>
    </w:p>
    <w:p w14:paraId="213521D7" w14:textId="77777777" w:rsidR="004D6164" w:rsidRDefault="004D6164">
      <w:pPr>
        <w:pStyle w:val="Poetry2"/>
      </w:pPr>
      <w:r>
        <w:t xml:space="preserve">that are twins of a </w:t>
      </w:r>
      <w:r w:rsidR="00BF1FDA">
        <w:t>gazelle</w:t>
      </w:r>
      <w:r>
        <w:t>.</w:t>
      </w:r>
    </w:p>
    <w:p w14:paraId="0E5FF88B" w14:textId="77777777" w:rsidR="004D6164" w:rsidRDefault="004D6164">
      <w:pPr>
        <w:pStyle w:val="Poetry1"/>
      </w:pPr>
      <w:r>
        <w:rPr>
          <w:vertAlign w:val="superscript"/>
        </w:rPr>
        <w:t>4</w:t>
      </w:r>
      <w:r>
        <w:t>Your neck is like an ivory tower.</w:t>
      </w:r>
    </w:p>
    <w:p w14:paraId="12CEB242" w14:textId="77777777" w:rsidR="004D6164" w:rsidRDefault="004D6164">
      <w:pPr>
        <w:pStyle w:val="Poetry2"/>
      </w:pPr>
      <w:r>
        <w:t>Your eyes are like the pools in Heshbon by the gate of Bathrabbim.</w:t>
      </w:r>
    </w:p>
    <w:p w14:paraId="1E994593" w14:textId="77777777" w:rsidR="004D6164" w:rsidRDefault="004D6164">
      <w:pPr>
        <w:pStyle w:val="Poetry2"/>
      </w:pPr>
      <w:r>
        <w:t>Your nose is like the tower of Lebanon which looks toward Damascus.</w:t>
      </w:r>
    </w:p>
    <w:p w14:paraId="790EE9B2" w14:textId="77777777" w:rsidR="004D6164" w:rsidRDefault="004D6164">
      <w:pPr>
        <w:pStyle w:val="Poetry2"/>
      </w:pPr>
      <w:r>
        <w:rPr>
          <w:vertAlign w:val="superscript"/>
        </w:rPr>
        <w:t>5</w:t>
      </w:r>
      <w:r>
        <w:t>Your head on you is like Carmel.</w:t>
      </w:r>
    </w:p>
    <w:p w14:paraId="4C2854F0" w14:textId="77777777" w:rsidR="004D6164" w:rsidRDefault="004D6164">
      <w:pPr>
        <w:pStyle w:val="Poetry2"/>
      </w:pPr>
      <w:r>
        <w:t>The hair of your head like purple.</w:t>
      </w:r>
    </w:p>
    <w:p w14:paraId="424F5E05" w14:textId="77777777" w:rsidR="004D6164" w:rsidRDefault="004D6164">
      <w:pPr>
        <w:pStyle w:val="Poetry2"/>
      </w:pPr>
      <w:r>
        <w:t>The king is held captive in its tresses.</w:t>
      </w:r>
    </w:p>
    <w:p w14:paraId="79D6AFB1" w14:textId="77777777" w:rsidR="004D6164" w:rsidRDefault="004D6164">
      <w:pPr>
        <w:pStyle w:val="Poetry1"/>
      </w:pPr>
      <w:r>
        <w:rPr>
          <w:vertAlign w:val="superscript"/>
        </w:rPr>
        <w:t>6</w:t>
      </w:r>
      <w:r>
        <w:t>How beautiful and how pleasant you are,</w:t>
      </w:r>
    </w:p>
    <w:p w14:paraId="3C1F1D40" w14:textId="77777777" w:rsidR="004D6164" w:rsidRDefault="004D6164">
      <w:pPr>
        <w:pStyle w:val="Poetry2"/>
      </w:pPr>
      <w:r>
        <w:t>love, for delights</w:t>
      </w:r>
      <w:r w:rsidR="008A3D28">
        <w:t>.</w:t>
      </w:r>
    </w:p>
    <w:p w14:paraId="10B1F526" w14:textId="77777777" w:rsidR="004D6164" w:rsidRDefault="004D6164">
      <w:pPr>
        <w:pStyle w:val="Poetry1"/>
      </w:pPr>
      <w:r>
        <w:rPr>
          <w:vertAlign w:val="superscript"/>
        </w:rPr>
        <w:t>7</w:t>
      </w:r>
      <w:r>
        <w:t>This, your stature, is like a palm tree,</w:t>
      </w:r>
    </w:p>
    <w:p w14:paraId="16165E91" w14:textId="77777777" w:rsidR="004D6164" w:rsidRDefault="004D6164">
      <w:pPr>
        <w:pStyle w:val="Poetry2"/>
      </w:pPr>
      <w:r>
        <w:t>your breasts like its fruit.</w:t>
      </w:r>
    </w:p>
    <w:p w14:paraId="73369725" w14:textId="77777777" w:rsidR="004D6164" w:rsidRDefault="004D6164">
      <w:pPr>
        <w:pStyle w:val="Poetry1"/>
      </w:pPr>
      <w:r>
        <w:rPr>
          <w:vertAlign w:val="superscript"/>
        </w:rPr>
        <w:t>8</w:t>
      </w:r>
      <w:r>
        <w:t>I said, “I will climb up into the palm tree.</w:t>
      </w:r>
    </w:p>
    <w:p w14:paraId="105168AC" w14:textId="77777777" w:rsidR="004D6164" w:rsidRDefault="004D6164">
      <w:pPr>
        <w:pStyle w:val="Poetry2"/>
      </w:pPr>
      <w:r>
        <w:t>I will take hold of its fruit.”</w:t>
      </w:r>
    </w:p>
    <w:p w14:paraId="1E293646" w14:textId="77777777" w:rsidR="004D6164" w:rsidRDefault="004D6164">
      <w:pPr>
        <w:pStyle w:val="Poetry1"/>
      </w:pPr>
      <w:r>
        <w:t>Let your breasts be like clusters of the vine,</w:t>
      </w:r>
    </w:p>
    <w:p w14:paraId="2E13E037" w14:textId="77777777" w:rsidR="004D6164" w:rsidRDefault="004D6164">
      <w:pPr>
        <w:pStyle w:val="Poetry2"/>
      </w:pPr>
      <w:r>
        <w:t>the smell of your breath like apples,</w:t>
      </w:r>
    </w:p>
    <w:p w14:paraId="4B8D6E14" w14:textId="77777777" w:rsidR="004D6164" w:rsidRDefault="004D6164">
      <w:pPr>
        <w:pStyle w:val="Poetry1"/>
      </w:pPr>
    </w:p>
    <w:p w14:paraId="0BC4D5C7" w14:textId="77777777" w:rsidR="004D6164" w:rsidRDefault="004D6164">
      <w:pPr>
        <w:pStyle w:val="Poetry1"/>
      </w:pPr>
      <w:r>
        <w:rPr>
          <w:i/>
        </w:rPr>
        <w:t>Beloved</w:t>
      </w:r>
    </w:p>
    <w:p w14:paraId="1949E4F9" w14:textId="77777777" w:rsidR="004D6164" w:rsidRDefault="004D6164">
      <w:pPr>
        <w:pStyle w:val="Poetry1"/>
      </w:pPr>
      <w:r>
        <w:rPr>
          <w:vertAlign w:val="superscript"/>
        </w:rPr>
        <w:t>9</w:t>
      </w:r>
      <w:r>
        <w:t>Your mouth like the best wine,</w:t>
      </w:r>
    </w:p>
    <w:p w14:paraId="42E1E858" w14:textId="77777777" w:rsidR="004D6164" w:rsidRDefault="004D6164">
      <w:pPr>
        <w:pStyle w:val="Poetry2"/>
      </w:pPr>
      <w:r>
        <w:t>that goes down smoothly for my beloved,</w:t>
      </w:r>
    </w:p>
    <w:p w14:paraId="6F9B412C" w14:textId="77777777" w:rsidR="004D6164" w:rsidRDefault="005E75F2">
      <w:pPr>
        <w:pStyle w:val="Poetry2"/>
      </w:pPr>
      <w:r>
        <w:t>gliding over my lips and my teeth</w:t>
      </w:r>
      <w:r w:rsidR="00D943F6">
        <w:t>.</w:t>
      </w:r>
      <w:r w:rsidR="00D943F6">
        <w:rPr>
          <w:rStyle w:val="FootnoteReference"/>
        </w:rPr>
        <w:footnoteReference w:id="2719"/>
      </w:r>
    </w:p>
    <w:p w14:paraId="32202095" w14:textId="77777777" w:rsidR="004D6164" w:rsidRDefault="004D6164">
      <w:pPr>
        <w:pStyle w:val="Poetry1"/>
      </w:pPr>
    </w:p>
    <w:p w14:paraId="158EC7AD" w14:textId="77777777" w:rsidR="004D6164" w:rsidRDefault="004D6164">
      <w:pPr>
        <w:pStyle w:val="Poetry1"/>
      </w:pPr>
      <w:r>
        <w:rPr>
          <w:vertAlign w:val="superscript"/>
        </w:rPr>
        <w:t>10</w:t>
      </w:r>
      <w:r>
        <w:t>I am my beloved’s.</w:t>
      </w:r>
    </w:p>
    <w:p w14:paraId="218EFFA2" w14:textId="77777777" w:rsidR="004D6164" w:rsidRDefault="004D6164">
      <w:pPr>
        <w:pStyle w:val="Poetry2"/>
      </w:pPr>
      <w:r>
        <w:t>His desire is toward me.</w:t>
      </w:r>
    </w:p>
    <w:p w14:paraId="05F19DC8" w14:textId="77777777" w:rsidR="004D6164" w:rsidRDefault="004D6164">
      <w:pPr>
        <w:pStyle w:val="Poetry1"/>
      </w:pPr>
      <w:r>
        <w:rPr>
          <w:vertAlign w:val="superscript"/>
        </w:rPr>
        <w:t>11</w:t>
      </w:r>
      <w:r>
        <w:t>Come, my beloved, let us go forth into the field.</w:t>
      </w:r>
    </w:p>
    <w:p w14:paraId="213EB06A" w14:textId="77777777" w:rsidR="004D6164" w:rsidRDefault="004D6164">
      <w:pPr>
        <w:pStyle w:val="Poetry2"/>
      </w:pPr>
      <w:r>
        <w:t>Let us lodge in the villages.</w:t>
      </w:r>
    </w:p>
    <w:p w14:paraId="7D02932B" w14:textId="77777777" w:rsidR="004D6164" w:rsidRDefault="004D6164">
      <w:pPr>
        <w:pStyle w:val="Poetry1"/>
      </w:pPr>
      <w:r>
        <w:rPr>
          <w:vertAlign w:val="superscript"/>
        </w:rPr>
        <w:t>12</w:t>
      </w:r>
      <w:r>
        <w:t>Let’s go early up to the vineyards.</w:t>
      </w:r>
    </w:p>
    <w:p w14:paraId="66D4CF75" w14:textId="77777777" w:rsidR="004D6164" w:rsidRDefault="004D6164">
      <w:pPr>
        <w:pStyle w:val="Poetry2"/>
      </w:pPr>
      <w:r>
        <w:t>Let’s see whether the vine has budded,</w:t>
      </w:r>
    </w:p>
    <w:p w14:paraId="0D2798A5" w14:textId="77777777" w:rsidR="004D6164" w:rsidRDefault="004D6164">
      <w:pPr>
        <w:pStyle w:val="Poetry2"/>
      </w:pPr>
      <w:r>
        <w:t>its blossom is open,</w:t>
      </w:r>
    </w:p>
    <w:p w14:paraId="43179CF3" w14:textId="77777777" w:rsidR="004D6164" w:rsidRDefault="004D6164">
      <w:pPr>
        <w:pStyle w:val="Poetry2"/>
      </w:pPr>
      <w:r>
        <w:t>and the pomegranates are in flower.</w:t>
      </w:r>
    </w:p>
    <w:p w14:paraId="7BECFA27" w14:textId="77777777" w:rsidR="004D6164" w:rsidRDefault="004D6164">
      <w:pPr>
        <w:pStyle w:val="Poetry2"/>
      </w:pPr>
      <w:r>
        <w:t>There I will give you my love.</w:t>
      </w:r>
    </w:p>
    <w:p w14:paraId="4D45AF3D" w14:textId="77777777" w:rsidR="004D6164" w:rsidRDefault="004D6164">
      <w:pPr>
        <w:pStyle w:val="Poetry1"/>
      </w:pPr>
      <w:r>
        <w:rPr>
          <w:vertAlign w:val="superscript"/>
        </w:rPr>
        <w:t>13</w:t>
      </w:r>
      <w:r>
        <w:t>The mandrakes give forth fragrance.</w:t>
      </w:r>
    </w:p>
    <w:p w14:paraId="0560A7C8" w14:textId="77777777" w:rsidR="004D6164" w:rsidRDefault="004D6164">
      <w:pPr>
        <w:pStyle w:val="Poetry2"/>
      </w:pPr>
      <w:r>
        <w:t>At our doors are all kinds of precious fruits, new and old,</w:t>
      </w:r>
    </w:p>
    <w:p w14:paraId="6811575B" w14:textId="77777777" w:rsidR="004D6164" w:rsidRDefault="004D6164">
      <w:pPr>
        <w:pStyle w:val="Poetry2"/>
      </w:pPr>
      <w:r>
        <w:t>which I have stored up for you, my beloved.</w:t>
      </w:r>
    </w:p>
    <w:p w14:paraId="7C5124A2" w14:textId="77777777" w:rsidR="004D6164" w:rsidRDefault="004D6164" w:rsidP="00CD144D">
      <w:pPr>
        <w:pStyle w:val="NHEB"/>
        <w:framePr w:wrap="auto"/>
      </w:pPr>
      <w:r>
        <w:t>8</w:t>
      </w:r>
    </w:p>
    <w:p w14:paraId="4FF74E3E" w14:textId="77777777" w:rsidR="004D6164" w:rsidRDefault="004D6164">
      <w:pPr>
        <w:ind w:firstLine="0"/>
      </w:pPr>
      <w:r>
        <w:t>Oh that you were like my brother,</w:t>
      </w:r>
    </w:p>
    <w:p w14:paraId="5D816FDF" w14:textId="77777777" w:rsidR="004D6164" w:rsidRDefault="004D6164">
      <w:pPr>
        <w:pStyle w:val="Poetry2"/>
      </w:pPr>
      <w:r>
        <w:t>who sucked the breasts of my mother</w:t>
      </w:r>
      <w:r w:rsidR="008A3D28">
        <w:t>.</w:t>
      </w:r>
    </w:p>
    <w:p w14:paraId="49ADA590" w14:textId="77777777" w:rsidR="004D6164" w:rsidRDefault="004D6164">
      <w:pPr>
        <w:pStyle w:val="Poetry1"/>
      </w:pPr>
      <w:r>
        <w:t>If I found you outside, I would kiss you;</w:t>
      </w:r>
    </w:p>
    <w:p w14:paraId="25B56034" w14:textId="77777777" w:rsidR="004D6164" w:rsidRDefault="004D6164">
      <w:pPr>
        <w:pStyle w:val="Poetry2"/>
      </w:pPr>
      <w:r>
        <w:lastRenderedPageBreak/>
        <w:t>yes, and no one would despise me.</w:t>
      </w:r>
    </w:p>
    <w:p w14:paraId="3A386B08" w14:textId="77777777" w:rsidR="004D6164" w:rsidRDefault="004D6164">
      <w:pPr>
        <w:pStyle w:val="Poetry1"/>
      </w:pPr>
      <w:r>
        <w:rPr>
          <w:vertAlign w:val="superscript"/>
        </w:rPr>
        <w:t>2</w:t>
      </w:r>
      <w:r>
        <w:t>I would lead you, bringing you into my mother’s house,</w:t>
      </w:r>
    </w:p>
    <w:p w14:paraId="216ED7F7" w14:textId="77777777" w:rsidR="004D6164" w:rsidRDefault="004D6164">
      <w:pPr>
        <w:pStyle w:val="Poetry2"/>
      </w:pPr>
      <w:r>
        <w:t>who would instruct me.</w:t>
      </w:r>
    </w:p>
    <w:p w14:paraId="345FF234" w14:textId="77777777" w:rsidR="004D6164" w:rsidRDefault="004D6164">
      <w:pPr>
        <w:pStyle w:val="Poetry1"/>
      </w:pPr>
      <w:r>
        <w:t>I would have you drink spiced wine,</w:t>
      </w:r>
    </w:p>
    <w:p w14:paraId="5FDB75B4" w14:textId="77777777" w:rsidR="004D6164" w:rsidRDefault="004D6164">
      <w:pPr>
        <w:pStyle w:val="Poetry2"/>
      </w:pPr>
      <w:r>
        <w:t>of the juice of my pomegranate.</w:t>
      </w:r>
    </w:p>
    <w:p w14:paraId="013F58CE" w14:textId="77777777" w:rsidR="004D6164" w:rsidRDefault="004D6164">
      <w:pPr>
        <w:pStyle w:val="Poetry1"/>
      </w:pPr>
      <w:r>
        <w:rPr>
          <w:vertAlign w:val="superscript"/>
        </w:rPr>
        <w:t>3</w:t>
      </w:r>
      <w:r>
        <w:t>His left hand would be under my head.</w:t>
      </w:r>
    </w:p>
    <w:p w14:paraId="763E8537" w14:textId="77777777" w:rsidR="004D6164" w:rsidRDefault="004D6164">
      <w:pPr>
        <w:pStyle w:val="Poetry2"/>
      </w:pPr>
      <w:r>
        <w:t>His right hand would embrace me.</w:t>
      </w:r>
    </w:p>
    <w:p w14:paraId="57897987" w14:textId="77777777" w:rsidR="004D6164" w:rsidRDefault="004D6164">
      <w:pPr>
        <w:pStyle w:val="Poetry1"/>
      </w:pPr>
    </w:p>
    <w:p w14:paraId="500820A9" w14:textId="77777777" w:rsidR="004D6164" w:rsidRDefault="004D6164">
      <w:pPr>
        <w:pStyle w:val="Poetry1"/>
      </w:pPr>
      <w:r>
        <w:rPr>
          <w:vertAlign w:val="superscript"/>
        </w:rPr>
        <w:t>4</w:t>
      </w:r>
      <w:r>
        <w:t>I adjure you, daughters of Jerusalem,</w:t>
      </w:r>
    </w:p>
    <w:p w14:paraId="62D9CD75" w14:textId="77777777" w:rsidR="004D6164" w:rsidRDefault="004D6164">
      <w:pPr>
        <w:pStyle w:val="Poetry2"/>
      </w:pPr>
      <w:r>
        <w:t>that you not stir up, nor awaken love,</w:t>
      </w:r>
    </w:p>
    <w:p w14:paraId="58ABE814" w14:textId="77777777" w:rsidR="004D6164" w:rsidRDefault="004D6164">
      <w:pPr>
        <w:pStyle w:val="Poetry2"/>
      </w:pPr>
      <w:r>
        <w:t>until it so desires.</w:t>
      </w:r>
    </w:p>
    <w:p w14:paraId="55F33AA7" w14:textId="77777777" w:rsidR="004D6164" w:rsidRDefault="004D6164">
      <w:pPr>
        <w:pStyle w:val="Poetry1"/>
      </w:pPr>
    </w:p>
    <w:p w14:paraId="6F1E0E61" w14:textId="77777777" w:rsidR="004D6164" w:rsidRDefault="004D6164">
      <w:pPr>
        <w:pStyle w:val="Poetry1"/>
      </w:pPr>
      <w:r>
        <w:rPr>
          <w:i/>
        </w:rPr>
        <w:t>Friends</w:t>
      </w:r>
    </w:p>
    <w:p w14:paraId="6F1A86C9" w14:textId="77777777" w:rsidR="004D6164" w:rsidRDefault="004D6164">
      <w:pPr>
        <w:pStyle w:val="Poetry1"/>
      </w:pPr>
      <w:r>
        <w:rPr>
          <w:vertAlign w:val="superscript"/>
        </w:rPr>
        <w:t>5</w:t>
      </w:r>
      <w:r>
        <w:t>Who is this who comes up from the wilderness,</w:t>
      </w:r>
    </w:p>
    <w:p w14:paraId="67B1CE6B" w14:textId="77777777" w:rsidR="004D6164" w:rsidRDefault="004D6164">
      <w:pPr>
        <w:pStyle w:val="Poetry2"/>
      </w:pPr>
      <w:r>
        <w:t>leaning on her beloved?</w:t>
      </w:r>
    </w:p>
    <w:p w14:paraId="2B48D363" w14:textId="77777777" w:rsidR="004D6164" w:rsidRDefault="004D6164">
      <w:pPr>
        <w:pStyle w:val="Poetry1"/>
      </w:pPr>
    </w:p>
    <w:p w14:paraId="23E241C0" w14:textId="77777777" w:rsidR="004D6164" w:rsidRDefault="004D6164">
      <w:pPr>
        <w:pStyle w:val="Poetry1"/>
      </w:pPr>
      <w:r>
        <w:t>Under the apple tree I aroused you.</w:t>
      </w:r>
    </w:p>
    <w:p w14:paraId="3A0132D9" w14:textId="77777777" w:rsidR="004D6164" w:rsidRDefault="004D6164">
      <w:pPr>
        <w:pStyle w:val="Poetry2"/>
      </w:pPr>
      <w:r>
        <w:t>There your mother conceived you.</w:t>
      </w:r>
    </w:p>
    <w:p w14:paraId="5B088F57" w14:textId="77777777" w:rsidR="004D6164" w:rsidRDefault="004D6164">
      <w:pPr>
        <w:pStyle w:val="Poetry2"/>
      </w:pPr>
      <w:r>
        <w:t>There she was in labor and bore you.</w:t>
      </w:r>
    </w:p>
    <w:p w14:paraId="726FD4A5" w14:textId="77777777" w:rsidR="004D6164" w:rsidRDefault="004D6164">
      <w:pPr>
        <w:pStyle w:val="Poetry1"/>
      </w:pPr>
    </w:p>
    <w:p w14:paraId="473DA831" w14:textId="77777777" w:rsidR="004D6164" w:rsidRDefault="004D6164">
      <w:pPr>
        <w:pStyle w:val="Poetry1"/>
      </w:pPr>
      <w:r>
        <w:rPr>
          <w:vertAlign w:val="superscript"/>
        </w:rPr>
        <w:t>6</w:t>
      </w:r>
      <w:r>
        <w:t>Set me as a seal on your heart,</w:t>
      </w:r>
    </w:p>
    <w:p w14:paraId="236A2928" w14:textId="77777777" w:rsidR="004D6164" w:rsidRDefault="004D6164">
      <w:pPr>
        <w:pStyle w:val="Poetry2"/>
      </w:pPr>
      <w:r>
        <w:t>as a seal on your arm;</w:t>
      </w:r>
    </w:p>
    <w:p w14:paraId="3AB9B6B4" w14:textId="77777777" w:rsidR="004D6164" w:rsidRDefault="004D6164">
      <w:pPr>
        <w:pStyle w:val="Poetry2"/>
      </w:pPr>
      <w:r>
        <w:t>for love is strong as death.</w:t>
      </w:r>
    </w:p>
    <w:p w14:paraId="01A2E2B3" w14:textId="77777777" w:rsidR="004D6164" w:rsidRDefault="004D6164">
      <w:pPr>
        <w:pStyle w:val="Poetry2"/>
      </w:pPr>
      <w:r>
        <w:t>Jealousy is as cruel as Sheol.</w:t>
      </w:r>
    </w:p>
    <w:p w14:paraId="60DF8F31" w14:textId="77777777" w:rsidR="004D6164" w:rsidRDefault="004D6164">
      <w:pPr>
        <w:pStyle w:val="Poetry2"/>
      </w:pPr>
      <w:r>
        <w:t>Its flashes are flashes of fire,</w:t>
      </w:r>
    </w:p>
    <w:p w14:paraId="7B854468" w14:textId="77777777" w:rsidR="004D6164" w:rsidRDefault="004D6164">
      <w:pPr>
        <w:pStyle w:val="Poetry2"/>
      </w:pPr>
      <w:r>
        <w:t xml:space="preserve">a very flame of </w:t>
      </w:r>
      <w:r w:rsidR="00417871">
        <w:t xml:space="preserve">the </w:t>
      </w:r>
      <w:r w:rsidR="00417871" w:rsidRPr="00417871">
        <w:rPr>
          <w:sz w:val="16"/>
          <w:szCs w:val="16"/>
        </w:rPr>
        <w:t>LORD</w:t>
      </w:r>
      <w:r>
        <w:t>.</w:t>
      </w:r>
    </w:p>
    <w:p w14:paraId="429E4DE1" w14:textId="77777777" w:rsidR="004D6164" w:rsidRDefault="004D6164">
      <w:pPr>
        <w:pStyle w:val="Poetry1"/>
      </w:pPr>
      <w:r>
        <w:rPr>
          <w:vertAlign w:val="superscript"/>
        </w:rPr>
        <w:t>7</w:t>
      </w:r>
      <w:r>
        <w:t>Many waters can’t quench love,</w:t>
      </w:r>
    </w:p>
    <w:p w14:paraId="4E1E9391" w14:textId="77777777" w:rsidR="004D6164" w:rsidRDefault="004D6164">
      <w:pPr>
        <w:pStyle w:val="Poetry2"/>
      </w:pPr>
      <w:r>
        <w:t>neither can floods drown it.</w:t>
      </w:r>
    </w:p>
    <w:p w14:paraId="061011EC" w14:textId="77777777" w:rsidR="004D6164" w:rsidRDefault="004D6164">
      <w:pPr>
        <w:pStyle w:val="Poetry1"/>
      </w:pPr>
      <w:r>
        <w:t>If a man would give all the wealth of his house for love,</w:t>
      </w:r>
    </w:p>
    <w:p w14:paraId="318C41F5" w14:textId="77777777" w:rsidR="004D6164" w:rsidRDefault="004D6164">
      <w:pPr>
        <w:pStyle w:val="Poetry2"/>
      </w:pPr>
      <w:r>
        <w:t>he would be utterly scorned.</w:t>
      </w:r>
    </w:p>
    <w:p w14:paraId="6CCB28D2" w14:textId="77777777" w:rsidR="004D6164" w:rsidRDefault="004D6164">
      <w:pPr>
        <w:pStyle w:val="Poetry1"/>
      </w:pPr>
    </w:p>
    <w:p w14:paraId="48E9F1CE" w14:textId="77777777" w:rsidR="004D6164" w:rsidRDefault="004D6164">
      <w:pPr>
        <w:pStyle w:val="Poetry1"/>
      </w:pPr>
      <w:r>
        <w:rPr>
          <w:i/>
        </w:rPr>
        <w:t>Friends</w:t>
      </w:r>
    </w:p>
    <w:p w14:paraId="51EE4CDE" w14:textId="77777777" w:rsidR="004D6164" w:rsidRDefault="004D6164">
      <w:pPr>
        <w:pStyle w:val="Poetry1"/>
      </w:pPr>
      <w:r>
        <w:rPr>
          <w:vertAlign w:val="superscript"/>
        </w:rPr>
        <w:t>8</w:t>
      </w:r>
      <w:r>
        <w:t>We have a little sister.</w:t>
      </w:r>
    </w:p>
    <w:p w14:paraId="3E07C31B" w14:textId="77777777" w:rsidR="004D6164" w:rsidRDefault="004D6164">
      <w:pPr>
        <w:pStyle w:val="Poetry2"/>
      </w:pPr>
      <w:r>
        <w:t>She has no breasts.</w:t>
      </w:r>
    </w:p>
    <w:p w14:paraId="4AD4B036" w14:textId="77777777" w:rsidR="004D6164" w:rsidRDefault="004D6164">
      <w:pPr>
        <w:pStyle w:val="Poetry1"/>
      </w:pPr>
      <w:r>
        <w:t>What shall we do for our sister</w:t>
      </w:r>
    </w:p>
    <w:p w14:paraId="5C78D371" w14:textId="77777777" w:rsidR="004D6164" w:rsidRDefault="004D6164">
      <w:pPr>
        <w:pStyle w:val="Poetry2"/>
      </w:pPr>
      <w:r>
        <w:t>in the day when she is to be spoken for?</w:t>
      </w:r>
    </w:p>
    <w:p w14:paraId="22548F5D" w14:textId="77777777" w:rsidR="004D6164" w:rsidRDefault="004D6164">
      <w:pPr>
        <w:pStyle w:val="Poetry1"/>
      </w:pPr>
    </w:p>
    <w:p w14:paraId="210C992F" w14:textId="77777777" w:rsidR="004D6164" w:rsidRDefault="004D6164">
      <w:pPr>
        <w:pStyle w:val="Poetry1"/>
      </w:pPr>
      <w:r>
        <w:rPr>
          <w:vertAlign w:val="superscript"/>
        </w:rPr>
        <w:t>9</w:t>
      </w:r>
      <w:r>
        <w:t>If she is a wall,</w:t>
      </w:r>
    </w:p>
    <w:p w14:paraId="7B5D74F7" w14:textId="77777777" w:rsidR="004D6164" w:rsidRDefault="004D6164">
      <w:pPr>
        <w:pStyle w:val="Poetry2"/>
      </w:pPr>
      <w:r>
        <w:t>we will build on her a turret of silver.</w:t>
      </w:r>
    </w:p>
    <w:p w14:paraId="4B5D2037" w14:textId="77777777" w:rsidR="004D6164" w:rsidRDefault="00A53DE9">
      <w:pPr>
        <w:pStyle w:val="Poetry1"/>
      </w:pPr>
      <w:r>
        <w:t>If she is a door,</w:t>
      </w:r>
    </w:p>
    <w:p w14:paraId="4EA9BAD1" w14:textId="77777777" w:rsidR="004D6164" w:rsidRDefault="004D6164">
      <w:pPr>
        <w:pStyle w:val="Poetry2"/>
      </w:pPr>
      <w:r>
        <w:t>we will enclose her with boards of cedar.</w:t>
      </w:r>
    </w:p>
    <w:p w14:paraId="6070BFC9" w14:textId="77777777" w:rsidR="004D6164" w:rsidRDefault="004D6164">
      <w:pPr>
        <w:pStyle w:val="Poetry1"/>
      </w:pPr>
    </w:p>
    <w:p w14:paraId="607A7662" w14:textId="77777777" w:rsidR="004D6164" w:rsidRDefault="004D6164">
      <w:pPr>
        <w:pStyle w:val="Poetry1"/>
      </w:pPr>
      <w:r>
        <w:rPr>
          <w:i/>
        </w:rPr>
        <w:t>Beloved</w:t>
      </w:r>
    </w:p>
    <w:p w14:paraId="551C6AD0" w14:textId="77777777" w:rsidR="004D6164" w:rsidRDefault="004D6164">
      <w:pPr>
        <w:pStyle w:val="Poetry1"/>
      </w:pPr>
      <w:r>
        <w:rPr>
          <w:vertAlign w:val="superscript"/>
        </w:rPr>
        <w:t>10</w:t>
      </w:r>
      <w:r>
        <w:t>I am a wall, and my breasts like towers,</w:t>
      </w:r>
    </w:p>
    <w:p w14:paraId="3E3A85E7" w14:textId="77777777" w:rsidR="004D6164" w:rsidRDefault="004D6164">
      <w:pPr>
        <w:pStyle w:val="Poetry2"/>
      </w:pPr>
      <w:r>
        <w:t>then I was in his eyes like one who found peace.</w:t>
      </w:r>
    </w:p>
    <w:p w14:paraId="662FCEAD" w14:textId="77777777" w:rsidR="004D6164" w:rsidRDefault="004D6164">
      <w:pPr>
        <w:pStyle w:val="Poetry1"/>
      </w:pPr>
      <w:r>
        <w:rPr>
          <w:vertAlign w:val="superscript"/>
        </w:rPr>
        <w:t>11</w:t>
      </w:r>
      <w:r>
        <w:t>Solomon had a vineyard at Baal Hamon.</w:t>
      </w:r>
    </w:p>
    <w:p w14:paraId="5318A1EE" w14:textId="77777777" w:rsidR="004D6164" w:rsidRDefault="004D6164">
      <w:pPr>
        <w:pStyle w:val="Poetry2"/>
      </w:pPr>
      <w:r>
        <w:t>He leased out the vineyard to keepers.</w:t>
      </w:r>
    </w:p>
    <w:p w14:paraId="7309148E" w14:textId="77777777" w:rsidR="004D6164" w:rsidRDefault="004D6164">
      <w:pPr>
        <w:pStyle w:val="Poetry2"/>
      </w:pPr>
      <w:r>
        <w:t>Each was to bring a thousand shekels of silver for its fruit.</w:t>
      </w:r>
    </w:p>
    <w:p w14:paraId="3E667768" w14:textId="77777777" w:rsidR="004D6164" w:rsidRDefault="004D6164">
      <w:pPr>
        <w:pStyle w:val="Poetry1"/>
      </w:pPr>
      <w:r>
        <w:rPr>
          <w:vertAlign w:val="superscript"/>
        </w:rPr>
        <w:t>12</w:t>
      </w:r>
      <w:r>
        <w:t>My own vineyard is before me.</w:t>
      </w:r>
    </w:p>
    <w:p w14:paraId="7BFFB94E" w14:textId="77777777" w:rsidR="004D6164" w:rsidRDefault="004D6164">
      <w:pPr>
        <w:pStyle w:val="Poetry2"/>
      </w:pPr>
      <w:r>
        <w:t>The thousand are for you, Solomon;</w:t>
      </w:r>
    </w:p>
    <w:p w14:paraId="1C74CE17" w14:textId="77777777" w:rsidR="004D6164" w:rsidRDefault="004D6164">
      <w:pPr>
        <w:pStyle w:val="Poetry2"/>
      </w:pPr>
      <w:r>
        <w:t>two hundred for those who tend its fruit.</w:t>
      </w:r>
    </w:p>
    <w:p w14:paraId="4812F96F" w14:textId="77777777" w:rsidR="004D6164" w:rsidRDefault="004D6164">
      <w:pPr>
        <w:pStyle w:val="Poetry1"/>
      </w:pPr>
    </w:p>
    <w:p w14:paraId="1AF7F031" w14:textId="77777777" w:rsidR="004D6164" w:rsidRDefault="004D6164" w:rsidP="00A34D51">
      <w:pPr>
        <w:pStyle w:val="Poetry1"/>
        <w:keepNext/>
      </w:pPr>
      <w:r>
        <w:rPr>
          <w:i/>
        </w:rPr>
        <w:t>Lover</w:t>
      </w:r>
    </w:p>
    <w:p w14:paraId="34C64B9D" w14:textId="77777777" w:rsidR="004D6164" w:rsidRDefault="004D6164">
      <w:pPr>
        <w:pStyle w:val="Poetry1"/>
      </w:pPr>
      <w:r>
        <w:rPr>
          <w:vertAlign w:val="superscript"/>
        </w:rPr>
        <w:t>13</w:t>
      </w:r>
      <w:r>
        <w:t>You who dwell in the gardens, with friends in attendance,</w:t>
      </w:r>
    </w:p>
    <w:p w14:paraId="364F8846" w14:textId="77777777" w:rsidR="004D6164" w:rsidRDefault="004D6164">
      <w:pPr>
        <w:pStyle w:val="Poetry2"/>
      </w:pPr>
      <w:r>
        <w:t>let me hear your voice</w:t>
      </w:r>
      <w:r w:rsidR="008A3D28">
        <w:t>.</w:t>
      </w:r>
    </w:p>
    <w:p w14:paraId="242BAEC9" w14:textId="77777777" w:rsidR="004D6164" w:rsidRDefault="004D6164">
      <w:pPr>
        <w:pStyle w:val="Poetry1"/>
      </w:pPr>
    </w:p>
    <w:p w14:paraId="3ADD2831" w14:textId="77777777" w:rsidR="004D6164" w:rsidRDefault="004D6164">
      <w:pPr>
        <w:pStyle w:val="Poetry1"/>
      </w:pPr>
      <w:r>
        <w:rPr>
          <w:i/>
        </w:rPr>
        <w:t>Beloved</w:t>
      </w:r>
    </w:p>
    <w:p w14:paraId="515BAB1A" w14:textId="77777777" w:rsidR="004D6164" w:rsidRDefault="004D6164">
      <w:pPr>
        <w:pStyle w:val="Poetry1"/>
      </w:pPr>
      <w:r>
        <w:rPr>
          <w:vertAlign w:val="superscript"/>
        </w:rPr>
        <w:t>14</w:t>
      </w:r>
      <w:r>
        <w:t>Come away, my beloved</w:t>
      </w:r>
      <w:r w:rsidR="008A3D28">
        <w:t>.</w:t>
      </w:r>
    </w:p>
    <w:p w14:paraId="44BFF357" w14:textId="77777777" w:rsidR="004D6164" w:rsidRDefault="004D6164">
      <w:pPr>
        <w:pStyle w:val="Poetry2"/>
      </w:pPr>
      <w:r>
        <w:t>Be like a gazelle or a young stag on the mountains of spices</w:t>
      </w:r>
      <w:r w:rsidR="008A3D28">
        <w:t>.</w:t>
      </w:r>
    </w:p>
    <w:p w14:paraId="12E723DB" w14:textId="77777777" w:rsidR="004D6164" w:rsidRDefault="004D6164">
      <w:pPr>
        <w:pStyle w:val="Poetry1"/>
      </w:pPr>
    </w:p>
    <w:p w14:paraId="48573477" w14:textId="77777777" w:rsidR="004D6164" w:rsidRDefault="004D6164"/>
    <w:p w14:paraId="5484A401" w14:textId="77777777" w:rsidR="00A37ADB" w:rsidRDefault="00A37ADB" w:rsidP="00A37ADB">
      <w:pPr>
        <w:pStyle w:val="H1"/>
      </w:pPr>
      <w:bookmarkStart w:id="612" w:name="_Toc223798943"/>
      <w:r>
        <w:lastRenderedPageBreak/>
        <w:t>Isaiah</w:t>
      </w:r>
      <w:bookmarkEnd w:id="612"/>
    </w:p>
    <w:p w14:paraId="7F948DFB" w14:textId="77777777" w:rsidR="00A37ADB" w:rsidRDefault="00A37ADB" w:rsidP="00A37ADB">
      <w:pPr>
        <w:pStyle w:val="NHEB"/>
        <w:framePr w:wrap="auto"/>
      </w:pPr>
      <w:r>
        <w:t>1</w:t>
      </w:r>
    </w:p>
    <w:p w14:paraId="0117CB4D" w14:textId="77777777" w:rsidR="00A37ADB" w:rsidRDefault="00A37ADB" w:rsidP="00A37ADB">
      <w:pPr>
        <w:ind w:firstLine="0"/>
      </w:pPr>
      <w:r>
        <w:t xml:space="preserve">The vision of Isaiah the son of Amoz, which he saw concerning Judah and Jerusalem, in the days of Uzziah, Jotham, Ahaz, and </w:t>
      </w:r>
      <w:r w:rsidR="00FA59CD">
        <w:t>Hezekiah</w:t>
      </w:r>
      <w:r>
        <w:t xml:space="preserve"> kings of Judah.</w:t>
      </w:r>
    </w:p>
    <w:p w14:paraId="08DEF8DB" w14:textId="77777777" w:rsidR="00A37ADB" w:rsidRDefault="00A37ADB" w:rsidP="00A37ADB">
      <w:pPr>
        <w:pStyle w:val="Poetry1"/>
      </w:pPr>
      <w:r>
        <w:rPr>
          <w:vertAlign w:val="superscript"/>
        </w:rPr>
        <w:t>2</w:t>
      </w:r>
      <w:r>
        <w:t>Hear, heavens,</w:t>
      </w:r>
    </w:p>
    <w:p w14:paraId="6CFD9FA8" w14:textId="77777777" w:rsidR="00A37ADB" w:rsidRDefault="00A37ADB" w:rsidP="00A37ADB">
      <w:pPr>
        <w:pStyle w:val="Poetry2"/>
      </w:pPr>
      <w:r>
        <w:t xml:space="preserve">and listen, earth; for the </w:t>
      </w:r>
      <w:r w:rsidRPr="00F170FA">
        <w:rPr>
          <w:sz w:val="16"/>
          <w:szCs w:val="16"/>
        </w:rPr>
        <w:t>LORD</w:t>
      </w:r>
      <w:r>
        <w:t xml:space="preserve"> has spoken:</w:t>
      </w:r>
    </w:p>
    <w:p w14:paraId="58E2DAEA" w14:textId="77777777" w:rsidR="00A37ADB" w:rsidRDefault="00A37ADB" w:rsidP="00A37ADB">
      <w:pPr>
        <w:pStyle w:val="Poetry1"/>
      </w:pPr>
      <w:r>
        <w:t>I have nourished and brought up children,</w:t>
      </w:r>
    </w:p>
    <w:p w14:paraId="11F53461" w14:textId="77777777" w:rsidR="00A37ADB" w:rsidRDefault="00A37ADB" w:rsidP="00A37ADB">
      <w:pPr>
        <w:pStyle w:val="Poetry2"/>
      </w:pPr>
      <w:r>
        <w:t>and they have rebelled against me.</w:t>
      </w:r>
    </w:p>
    <w:p w14:paraId="06E719E6" w14:textId="77777777" w:rsidR="00A37ADB" w:rsidRDefault="00A37ADB" w:rsidP="00A37ADB">
      <w:pPr>
        <w:pStyle w:val="Poetry1"/>
      </w:pPr>
      <w:r>
        <w:rPr>
          <w:vertAlign w:val="superscript"/>
        </w:rPr>
        <w:t>3</w:t>
      </w:r>
      <w:r>
        <w:t>The ox knows his owner,</w:t>
      </w:r>
    </w:p>
    <w:p w14:paraId="6AD949EB" w14:textId="77777777" w:rsidR="00A37ADB" w:rsidRDefault="00A37ADB" w:rsidP="00A37ADB">
      <w:pPr>
        <w:pStyle w:val="Poetry2"/>
      </w:pPr>
      <w:r>
        <w:t>and the donkey his master’s crib;</w:t>
      </w:r>
    </w:p>
    <w:p w14:paraId="2CF5B382" w14:textId="77777777" w:rsidR="00A37ADB" w:rsidRDefault="00A37ADB" w:rsidP="00A37ADB">
      <w:pPr>
        <w:pStyle w:val="Poetry2"/>
      </w:pPr>
      <w:r>
        <w:t xml:space="preserve">but </w:t>
      </w:r>
      <w:smartTag w:uri="urn:schemas-microsoft-com:office:smarttags" w:element="place">
        <w:r>
          <w:t>Israel</w:t>
        </w:r>
      </w:smartTag>
      <w:r>
        <w:t xml:space="preserve"> doesn’t know,</w:t>
      </w:r>
    </w:p>
    <w:p w14:paraId="68F454DF" w14:textId="77777777" w:rsidR="00A37ADB" w:rsidRDefault="00A37ADB" w:rsidP="00A37ADB">
      <w:pPr>
        <w:pStyle w:val="Poetry2"/>
      </w:pPr>
      <w:r>
        <w:t xml:space="preserve"> my people do not understand.</w:t>
      </w:r>
    </w:p>
    <w:p w14:paraId="0068D644" w14:textId="77777777" w:rsidR="00A37ADB" w:rsidRDefault="00A37ADB" w:rsidP="00A37ADB">
      <w:pPr>
        <w:pStyle w:val="Poetry1"/>
      </w:pPr>
      <w:r>
        <w:rPr>
          <w:vertAlign w:val="superscript"/>
        </w:rPr>
        <w:t>4</w:t>
      </w:r>
      <w:r>
        <w:t>Ah sinful nation,</w:t>
      </w:r>
    </w:p>
    <w:p w14:paraId="50F0ADB8" w14:textId="77777777" w:rsidR="00A37ADB" w:rsidRDefault="00A37ADB" w:rsidP="00A37ADB">
      <w:pPr>
        <w:pStyle w:val="Poetry2"/>
      </w:pPr>
      <w:r>
        <w:t>a people loaded with iniquity,</w:t>
      </w:r>
    </w:p>
    <w:p w14:paraId="3C453C78" w14:textId="77777777" w:rsidR="00A37ADB" w:rsidRDefault="00A37ADB" w:rsidP="00A37ADB">
      <w:pPr>
        <w:pStyle w:val="Poetry2"/>
      </w:pPr>
      <w:r>
        <w:t>offspring of evildoers,</w:t>
      </w:r>
    </w:p>
    <w:p w14:paraId="472D9A8A" w14:textId="77777777" w:rsidR="00A37ADB" w:rsidRDefault="00A37ADB" w:rsidP="00A37ADB">
      <w:pPr>
        <w:pStyle w:val="Poetry2"/>
      </w:pPr>
      <w:r>
        <w:t>children who deal corruptly.</w:t>
      </w:r>
    </w:p>
    <w:p w14:paraId="3B8E7CE5" w14:textId="77777777" w:rsidR="00A37ADB" w:rsidRDefault="00A37ADB" w:rsidP="00A37ADB">
      <w:pPr>
        <w:pStyle w:val="Poetry1"/>
      </w:pPr>
      <w:r>
        <w:t xml:space="preserve">They have forsaken the </w:t>
      </w:r>
      <w:r w:rsidRPr="00F170FA">
        <w:rPr>
          <w:sz w:val="16"/>
          <w:szCs w:val="16"/>
        </w:rPr>
        <w:t>LORD</w:t>
      </w:r>
      <w:r>
        <w:t>.</w:t>
      </w:r>
    </w:p>
    <w:p w14:paraId="645A3215" w14:textId="77777777" w:rsidR="00A37ADB" w:rsidRDefault="00A37ADB" w:rsidP="00A37ADB">
      <w:pPr>
        <w:pStyle w:val="Poetry2"/>
      </w:pPr>
      <w:r>
        <w:t>They have despised the Holy One of Israel.</w:t>
      </w:r>
    </w:p>
    <w:p w14:paraId="7340481C" w14:textId="77777777" w:rsidR="00A37ADB" w:rsidRDefault="00A37ADB" w:rsidP="00A37ADB">
      <w:pPr>
        <w:pStyle w:val="Poetry2"/>
      </w:pPr>
      <w:r>
        <w:t>They are estranged and backward.</w:t>
      </w:r>
    </w:p>
    <w:p w14:paraId="041B5D60" w14:textId="77777777" w:rsidR="00A37ADB" w:rsidRDefault="00A37ADB" w:rsidP="00A37ADB">
      <w:pPr>
        <w:pStyle w:val="Poetry1"/>
      </w:pPr>
      <w:r>
        <w:rPr>
          <w:vertAlign w:val="superscript"/>
        </w:rPr>
        <w:t>5</w:t>
      </w:r>
      <w:r>
        <w:t>Why should you be beaten more,</w:t>
      </w:r>
    </w:p>
    <w:p w14:paraId="28D9E173" w14:textId="77777777" w:rsidR="00A37ADB" w:rsidRDefault="00A37ADB" w:rsidP="00A37ADB">
      <w:pPr>
        <w:pStyle w:val="Poetry2"/>
      </w:pPr>
      <w:r>
        <w:t>that you revolt more and more?</w:t>
      </w:r>
    </w:p>
    <w:p w14:paraId="49AACDBF" w14:textId="77777777" w:rsidR="00A37ADB" w:rsidRDefault="00A37ADB" w:rsidP="00A37ADB">
      <w:pPr>
        <w:pStyle w:val="Poetry1"/>
      </w:pPr>
      <w:r>
        <w:t>The whole head is sick,</w:t>
      </w:r>
    </w:p>
    <w:p w14:paraId="38A3F17A" w14:textId="77777777" w:rsidR="00A37ADB" w:rsidRDefault="00A37ADB" w:rsidP="00A37ADB">
      <w:pPr>
        <w:pStyle w:val="Poetry2"/>
      </w:pPr>
      <w:r>
        <w:t>and the whole heart faint.</w:t>
      </w:r>
    </w:p>
    <w:p w14:paraId="0473AE0A" w14:textId="77777777" w:rsidR="00A37ADB" w:rsidRDefault="00A37ADB" w:rsidP="00A37ADB">
      <w:pPr>
        <w:pStyle w:val="Poetry1"/>
      </w:pPr>
      <w:r>
        <w:rPr>
          <w:vertAlign w:val="superscript"/>
        </w:rPr>
        <w:t>6</w:t>
      </w:r>
      <w:r>
        <w:t>From the sole of the foot even to the head there is no soundness in it:</w:t>
      </w:r>
    </w:p>
    <w:p w14:paraId="64E86B81" w14:textId="77777777" w:rsidR="00A37ADB" w:rsidRDefault="00A37ADB" w:rsidP="00A37ADB">
      <w:pPr>
        <w:pStyle w:val="Poetry2"/>
      </w:pPr>
      <w:r>
        <w:t>wounds, welts, and open sores.</w:t>
      </w:r>
    </w:p>
    <w:p w14:paraId="437124B5" w14:textId="77777777" w:rsidR="00A37ADB" w:rsidRDefault="00A37ADB" w:rsidP="00A37ADB">
      <w:pPr>
        <w:pStyle w:val="Poetry2"/>
      </w:pPr>
      <w:r>
        <w:t>They haven’t been closed, neither bandaged, neither soothed with oil.</w:t>
      </w:r>
    </w:p>
    <w:p w14:paraId="6699FC5B" w14:textId="77777777" w:rsidR="00A37ADB" w:rsidRDefault="00A37ADB" w:rsidP="00A37ADB">
      <w:pPr>
        <w:pStyle w:val="Poetry1"/>
      </w:pPr>
      <w:r>
        <w:rPr>
          <w:vertAlign w:val="superscript"/>
        </w:rPr>
        <w:t>7</w:t>
      </w:r>
      <w:r>
        <w:t>Your country is desolate.</w:t>
      </w:r>
    </w:p>
    <w:p w14:paraId="3C732FA3" w14:textId="77777777" w:rsidR="00A37ADB" w:rsidRDefault="00A37ADB" w:rsidP="00A37ADB">
      <w:pPr>
        <w:pStyle w:val="Poetry2"/>
      </w:pPr>
      <w:r>
        <w:t>Your cities are burned with fire.</w:t>
      </w:r>
    </w:p>
    <w:p w14:paraId="29F74E5E" w14:textId="77777777" w:rsidR="00A37ADB" w:rsidRDefault="00A37ADB" w:rsidP="00A37ADB">
      <w:pPr>
        <w:pStyle w:val="Poetry2"/>
      </w:pPr>
      <w:r>
        <w:t>Strangers devour your land in your presence,</w:t>
      </w:r>
    </w:p>
    <w:p w14:paraId="0F8630F0" w14:textId="77777777" w:rsidR="00A37ADB" w:rsidRDefault="00A37ADB" w:rsidP="00A37ADB">
      <w:pPr>
        <w:pStyle w:val="Poetry2"/>
      </w:pPr>
      <w:r>
        <w:t>and it is desolate,</w:t>
      </w:r>
    </w:p>
    <w:p w14:paraId="2A1010ED" w14:textId="77777777" w:rsidR="00A37ADB" w:rsidRDefault="00A37ADB" w:rsidP="00A37ADB">
      <w:pPr>
        <w:pStyle w:val="Poetry2"/>
      </w:pPr>
      <w:r>
        <w:t>as overthrown by strangers.</w:t>
      </w:r>
    </w:p>
    <w:p w14:paraId="45660E3E" w14:textId="77777777" w:rsidR="00A37ADB" w:rsidRDefault="00A37ADB" w:rsidP="00A37ADB">
      <w:pPr>
        <w:pStyle w:val="Poetry1"/>
      </w:pPr>
      <w:r>
        <w:rPr>
          <w:vertAlign w:val="superscript"/>
        </w:rPr>
        <w:t>8</w:t>
      </w:r>
      <w:r>
        <w:t xml:space="preserve">The daughter of </w:t>
      </w:r>
      <w:smartTag w:uri="urn:schemas-microsoft-com:office:smarttags" w:element="place">
        <w:r>
          <w:t>Zion</w:t>
        </w:r>
      </w:smartTag>
      <w:r>
        <w:t xml:space="preserve"> is left like a shelter in a vineyard,</w:t>
      </w:r>
    </w:p>
    <w:p w14:paraId="773D3890" w14:textId="77777777" w:rsidR="00A37ADB" w:rsidRDefault="00A37ADB" w:rsidP="00A37ADB">
      <w:pPr>
        <w:pStyle w:val="Poetry2"/>
      </w:pPr>
      <w:r>
        <w:t>like a hut in a field of melons,</w:t>
      </w:r>
    </w:p>
    <w:p w14:paraId="02AFD691" w14:textId="77777777" w:rsidR="00A37ADB" w:rsidRDefault="00A37ADB" w:rsidP="00A37ADB">
      <w:pPr>
        <w:pStyle w:val="Poetry2"/>
      </w:pPr>
      <w:r>
        <w:t>like a besieged city.</w:t>
      </w:r>
    </w:p>
    <w:p w14:paraId="2EC71BAB" w14:textId="77777777" w:rsidR="00A37ADB" w:rsidRDefault="00A37ADB" w:rsidP="00A37ADB">
      <w:pPr>
        <w:pStyle w:val="Poetry1"/>
      </w:pPr>
      <w:r>
        <w:rPr>
          <w:vertAlign w:val="superscript"/>
        </w:rPr>
        <w:t>9</w:t>
      </w:r>
      <w:r>
        <w:t xml:space="preserve">Unless the </w:t>
      </w:r>
      <w:r>
        <w:rPr>
          <w:sz w:val="16"/>
          <w:szCs w:val="16"/>
        </w:rPr>
        <w:t xml:space="preserve">LORD </w:t>
      </w:r>
      <w:r w:rsidRPr="002D2A13">
        <w:rPr>
          <w:szCs w:val="16"/>
        </w:rPr>
        <w:t>of hosts</w:t>
      </w:r>
      <w:r>
        <w:t xml:space="preserve"> had left us a few survivors,</w:t>
      </w:r>
    </w:p>
    <w:p w14:paraId="277D424C" w14:textId="77777777" w:rsidR="00A37ADB" w:rsidRDefault="00A37ADB" w:rsidP="00A37ADB">
      <w:pPr>
        <w:pStyle w:val="Poetry2"/>
      </w:pPr>
      <w:r>
        <w:t>we would have been as Sodom,</w:t>
      </w:r>
    </w:p>
    <w:p w14:paraId="0B65198E" w14:textId="77777777" w:rsidR="00A37ADB" w:rsidRDefault="00A37ADB" w:rsidP="00A37ADB">
      <w:pPr>
        <w:pStyle w:val="Poetry2"/>
      </w:pPr>
      <w:r>
        <w:t>and</w:t>
      </w:r>
      <w:r>
        <w:rPr>
          <w:rStyle w:val="FootnoteReference"/>
        </w:rPr>
        <w:footnoteReference w:id="2720"/>
      </w:r>
      <w:r>
        <w:t xml:space="preserve"> we would have been like </w:t>
      </w:r>
      <w:smartTag w:uri="urn:schemas-microsoft-com:office:smarttags" w:element="place">
        <w:r>
          <w:t>Gomorrah</w:t>
        </w:r>
      </w:smartTag>
      <w:r>
        <w:t>.</w:t>
      </w:r>
      <w:r>
        <w:rPr>
          <w:rStyle w:val="FootnoteReference"/>
        </w:rPr>
        <w:footnoteReference w:id="2721"/>
      </w:r>
    </w:p>
    <w:p w14:paraId="40921C0D" w14:textId="77777777" w:rsidR="00A37ADB" w:rsidRDefault="00A37ADB" w:rsidP="00A37ADB">
      <w:pPr>
        <w:pStyle w:val="Poetry1"/>
      </w:pPr>
      <w:r>
        <w:rPr>
          <w:vertAlign w:val="superscript"/>
        </w:rPr>
        <w:t>10</w:t>
      </w:r>
      <w:r>
        <w:t xml:space="preserve">Hear the word of the </w:t>
      </w:r>
      <w:r w:rsidRPr="00F170FA">
        <w:rPr>
          <w:sz w:val="16"/>
          <w:szCs w:val="16"/>
        </w:rPr>
        <w:t>LORD</w:t>
      </w:r>
      <w:r>
        <w:t>, you rulers of Sodom.</w:t>
      </w:r>
    </w:p>
    <w:p w14:paraId="404AF2CB" w14:textId="77777777" w:rsidR="00A37ADB" w:rsidRDefault="00A37ADB" w:rsidP="00A37ADB">
      <w:pPr>
        <w:pStyle w:val="Poetry2"/>
      </w:pPr>
      <w:r>
        <w:t>Listen to the law of our God, you people of Gomorrah.</w:t>
      </w:r>
    </w:p>
    <w:p w14:paraId="165127F2" w14:textId="77777777" w:rsidR="00A37ADB" w:rsidRDefault="00A37ADB" w:rsidP="00A37ADB">
      <w:pPr>
        <w:pStyle w:val="Poetry1"/>
      </w:pPr>
      <w:r>
        <w:rPr>
          <w:vertAlign w:val="superscript"/>
        </w:rPr>
        <w:t>11</w:t>
      </w:r>
      <w:r>
        <w:t xml:space="preserve">“What are the multitude of your sacrifices to me?,” says the </w:t>
      </w:r>
      <w:r w:rsidRPr="00F170FA">
        <w:rPr>
          <w:sz w:val="16"/>
          <w:szCs w:val="16"/>
        </w:rPr>
        <w:t>LORD</w:t>
      </w:r>
      <w:r>
        <w:t>.</w:t>
      </w:r>
    </w:p>
    <w:p w14:paraId="42762C5B" w14:textId="77777777" w:rsidR="00A37ADB" w:rsidRDefault="00A37ADB" w:rsidP="00A37ADB">
      <w:pPr>
        <w:pStyle w:val="Poetry2"/>
      </w:pPr>
      <w:r>
        <w:t>“I have had enough of the burnt offerings of rams,</w:t>
      </w:r>
    </w:p>
    <w:p w14:paraId="4A9076CD" w14:textId="77777777" w:rsidR="00A37ADB" w:rsidRDefault="00A37ADB" w:rsidP="00A37ADB">
      <w:pPr>
        <w:pStyle w:val="Poetry2"/>
      </w:pPr>
      <w:r>
        <w:t>and the fat of fed animals.</w:t>
      </w:r>
    </w:p>
    <w:p w14:paraId="232A64DA" w14:textId="77777777" w:rsidR="00A37ADB" w:rsidRDefault="00A37ADB" w:rsidP="00A37ADB">
      <w:pPr>
        <w:pStyle w:val="Poetry2"/>
      </w:pPr>
      <w:r>
        <w:t>I do not delight in the blood of bulls,</w:t>
      </w:r>
    </w:p>
    <w:p w14:paraId="2C6BB286" w14:textId="77777777" w:rsidR="00A37ADB" w:rsidRDefault="00A37ADB" w:rsidP="00A37ADB">
      <w:pPr>
        <w:pStyle w:val="Poetry2"/>
      </w:pPr>
      <w:r>
        <w:t>or of lambs,</w:t>
      </w:r>
    </w:p>
    <w:p w14:paraId="3AAC826A" w14:textId="77777777" w:rsidR="00A37ADB" w:rsidRDefault="00A37ADB" w:rsidP="00A37ADB">
      <w:pPr>
        <w:pStyle w:val="Poetry2"/>
      </w:pPr>
      <w:r>
        <w:t>or of male goats.</w:t>
      </w:r>
    </w:p>
    <w:p w14:paraId="0713FE25" w14:textId="77777777" w:rsidR="00A37ADB" w:rsidRDefault="00A37ADB" w:rsidP="00A37ADB">
      <w:pPr>
        <w:pStyle w:val="Poetry1"/>
      </w:pPr>
      <w:r>
        <w:rPr>
          <w:vertAlign w:val="superscript"/>
        </w:rPr>
        <w:t>12</w:t>
      </w:r>
      <w:r>
        <w:t>When you come to appear before me,</w:t>
      </w:r>
    </w:p>
    <w:p w14:paraId="2509788E" w14:textId="77777777" w:rsidR="00A37ADB" w:rsidRDefault="00A37ADB" w:rsidP="00A37ADB">
      <w:pPr>
        <w:pStyle w:val="Poetry2"/>
      </w:pPr>
      <w:r>
        <w:t>who has required this at your hand, to trample my courts?</w:t>
      </w:r>
    </w:p>
    <w:p w14:paraId="7762B261" w14:textId="77777777" w:rsidR="00A37ADB" w:rsidRDefault="00A37ADB" w:rsidP="00A37ADB">
      <w:pPr>
        <w:pStyle w:val="Poetry1"/>
      </w:pPr>
      <w:r>
        <w:rPr>
          <w:vertAlign w:val="superscript"/>
        </w:rPr>
        <w:lastRenderedPageBreak/>
        <w:t>13</w:t>
      </w:r>
      <w:r>
        <w:t>Bring no more vain offerings.</w:t>
      </w:r>
    </w:p>
    <w:p w14:paraId="2062286E" w14:textId="77777777" w:rsidR="00A37ADB" w:rsidRDefault="00A37ADB" w:rsidP="00A37ADB">
      <w:pPr>
        <w:pStyle w:val="Poetry2"/>
      </w:pPr>
      <w:r>
        <w:t>Incense is an abomination to me;</w:t>
      </w:r>
    </w:p>
    <w:p w14:paraId="70B5BABB" w14:textId="77777777" w:rsidR="00A37ADB" w:rsidRDefault="00A37ADB" w:rsidP="00A37ADB">
      <w:pPr>
        <w:pStyle w:val="Poetry2"/>
      </w:pPr>
      <w:r>
        <w:t>new moons, Sabbaths, and convocations:</w:t>
      </w:r>
    </w:p>
    <w:p w14:paraId="06C98FAC" w14:textId="77777777" w:rsidR="00A37ADB" w:rsidRDefault="00A37ADB" w:rsidP="00A37ADB">
      <w:pPr>
        <w:pStyle w:val="Poetry2"/>
      </w:pPr>
      <w:r>
        <w:t>I can’t bear with evil assemblies.</w:t>
      </w:r>
    </w:p>
    <w:p w14:paraId="7D997726" w14:textId="77777777" w:rsidR="00A37ADB" w:rsidRDefault="00A37ADB" w:rsidP="00A37ADB">
      <w:pPr>
        <w:pStyle w:val="Poetry1"/>
      </w:pPr>
      <w:r>
        <w:rPr>
          <w:vertAlign w:val="superscript"/>
        </w:rPr>
        <w:t>14</w:t>
      </w:r>
      <w:r>
        <w:t>My soul hates your New Moons and your appointed feasts.</w:t>
      </w:r>
    </w:p>
    <w:p w14:paraId="037CD974" w14:textId="77777777" w:rsidR="00A37ADB" w:rsidRDefault="00A37ADB" w:rsidP="00A37ADB">
      <w:pPr>
        <w:pStyle w:val="Poetry2"/>
      </w:pPr>
      <w:r>
        <w:t>They are a burden to me.</w:t>
      </w:r>
    </w:p>
    <w:p w14:paraId="67AEF94D" w14:textId="77777777" w:rsidR="00A37ADB" w:rsidRDefault="00A37ADB" w:rsidP="00A37ADB">
      <w:pPr>
        <w:pStyle w:val="Poetry2"/>
      </w:pPr>
      <w:r>
        <w:t>I am weary of bearing them.</w:t>
      </w:r>
    </w:p>
    <w:p w14:paraId="3E9EE7B9" w14:textId="77777777" w:rsidR="00A37ADB" w:rsidRDefault="00A37ADB" w:rsidP="00A37ADB">
      <w:pPr>
        <w:pStyle w:val="Poetry1"/>
      </w:pPr>
      <w:r>
        <w:rPr>
          <w:vertAlign w:val="superscript"/>
        </w:rPr>
        <w:t>15</w:t>
      </w:r>
      <w:r>
        <w:t>When you spread forth your hands, I will hide my eyes from you.</w:t>
      </w:r>
    </w:p>
    <w:p w14:paraId="712C7B7F" w14:textId="77777777" w:rsidR="00A37ADB" w:rsidRDefault="00A37ADB" w:rsidP="00A37ADB">
      <w:pPr>
        <w:pStyle w:val="Poetry2"/>
      </w:pPr>
      <w:r>
        <w:t>Yes, when you make many prayers, I will not hear.</w:t>
      </w:r>
    </w:p>
    <w:p w14:paraId="528AA86D" w14:textId="77777777" w:rsidR="00A37ADB" w:rsidRDefault="00A37ADB" w:rsidP="00A37ADB">
      <w:pPr>
        <w:pStyle w:val="Poetry2"/>
      </w:pPr>
      <w:r>
        <w:t>Your hands are full of blood.</w:t>
      </w:r>
    </w:p>
    <w:p w14:paraId="2C6C5004" w14:textId="77777777" w:rsidR="00A37ADB" w:rsidRDefault="00A37ADB" w:rsidP="00A37ADB">
      <w:pPr>
        <w:pStyle w:val="Poetry1"/>
      </w:pPr>
      <w:r>
        <w:rPr>
          <w:vertAlign w:val="superscript"/>
        </w:rPr>
        <w:t>16</w:t>
      </w:r>
      <w:r>
        <w:t>Wash yourselves, make yourself clean.</w:t>
      </w:r>
    </w:p>
    <w:p w14:paraId="52466AF1" w14:textId="77777777" w:rsidR="00A37ADB" w:rsidRDefault="00A37ADB" w:rsidP="00A37ADB">
      <w:pPr>
        <w:pStyle w:val="Poetry2"/>
      </w:pPr>
      <w:r>
        <w:t>Put away the evil of your doings from before my eyes.</w:t>
      </w:r>
    </w:p>
    <w:p w14:paraId="72816FF2" w14:textId="77777777" w:rsidR="00A37ADB" w:rsidRDefault="00A37ADB" w:rsidP="00A37ADB">
      <w:pPr>
        <w:pStyle w:val="Poetry2"/>
      </w:pPr>
      <w:r>
        <w:t>Cease to do evil.</w:t>
      </w:r>
    </w:p>
    <w:p w14:paraId="6AB0934B" w14:textId="77777777" w:rsidR="00A37ADB" w:rsidRDefault="00A37ADB" w:rsidP="00A37ADB">
      <w:pPr>
        <w:pStyle w:val="Poetry1"/>
      </w:pPr>
      <w:r>
        <w:rPr>
          <w:vertAlign w:val="superscript"/>
        </w:rPr>
        <w:t>17</w:t>
      </w:r>
      <w:r>
        <w:t>Learn to do well.</w:t>
      </w:r>
    </w:p>
    <w:p w14:paraId="130F922B" w14:textId="77777777" w:rsidR="00A37ADB" w:rsidRDefault="00A37ADB" w:rsidP="00A37ADB">
      <w:pPr>
        <w:pStyle w:val="Poetry2"/>
      </w:pPr>
      <w:r>
        <w:t>Seek justice.</w:t>
      </w:r>
    </w:p>
    <w:p w14:paraId="57674101" w14:textId="77777777" w:rsidR="00A37ADB" w:rsidRDefault="00A37ADB" w:rsidP="00A37ADB">
      <w:pPr>
        <w:pStyle w:val="Poetry2"/>
      </w:pPr>
      <w:r>
        <w:t>Relieve the oppressed.</w:t>
      </w:r>
    </w:p>
    <w:p w14:paraId="2F35A4D9" w14:textId="77777777" w:rsidR="00A37ADB" w:rsidRDefault="00A37ADB" w:rsidP="00A37ADB">
      <w:pPr>
        <w:pStyle w:val="Poetry2"/>
      </w:pPr>
      <w:r>
        <w:t>Judge the fatherless.</w:t>
      </w:r>
    </w:p>
    <w:p w14:paraId="3801D85F" w14:textId="77777777" w:rsidR="00A37ADB" w:rsidRDefault="00A37ADB" w:rsidP="00A37ADB">
      <w:pPr>
        <w:pStyle w:val="Poetry2"/>
      </w:pPr>
      <w:r>
        <w:t>Plead for the widow.”</w:t>
      </w:r>
    </w:p>
    <w:p w14:paraId="39D68F8D" w14:textId="77777777" w:rsidR="00A37ADB" w:rsidRDefault="00A37ADB" w:rsidP="00A37ADB">
      <w:pPr>
        <w:pStyle w:val="Poetry1"/>
      </w:pPr>
    </w:p>
    <w:p w14:paraId="774DE24B" w14:textId="77777777" w:rsidR="00A37ADB" w:rsidRDefault="00A37ADB" w:rsidP="00A37ADB">
      <w:pPr>
        <w:pStyle w:val="Poetry1"/>
      </w:pPr>
      <w:r>
        <w:rPr>
          <w:vertAlign w:val="superscript"/>
        </w:rPr>
        <w:t>18</w:t>
      </w:r>
      <w:r>
        <w:t xml:space="preserve">“Come now, and let us reason together,” says the </w:t>
      </w:r>
      <w:r w:rsidRPr="00F170FA">
        <w:rPr>
          <w:sz w:val="16"/>
          <w:szCs w:val="16"/>
        </w:rPr>
        <w:t>LORD</w:t>
      </w:r>
      <w:r>
        <w:t>:</w:t>
      </w:r>
    </w:p>
    <w:p w14:paraId="01EF61CB" w14:textId="77777777" w:rsidR="00A37ADB" w:rsidRDefault="00A37ADB" w:rsidP="00A37ADB">
      <w:pPr>
        <w:pStyle w:val="Poetry2"/>
      </w:pPr>
      <w:r>
        <w:t>“Though your sins are like scarlet, they shall be as white as snow.</w:t>
      </w:r>
    </w:p>
    <w:p w14:paraId="578756AD" w14:textId="77777777" w:rsidR="00A37ADB" w:rsidRDefault="00A37ADB" w:rsidP="00A37ADB">
      <w:pPr>
        <w:pStyle w:val="Poetry2"/>
      </w:pPr>
      <w:r>
        <w:t>Though they are red like crimson, they shall be as wool.</w:t>
      </w:r>
    </w:p>
    <w:p w14:paraId="7E1511F3" w14:textId="77777777" w:rsidR="00A37ADB" w:rsidRDefault="00A37ADB" w:rsidP="00A37ADB">
      <w:pPr>
        <w:pStyle w:val="Poetry1"/>
      </w:pPr>
      <w:r>
        <w:rPr>
          <w:vertAlign w:val="superscript"/>
        </w:rPr>
        <w:t>19</w:t>
      </w:r>
      <w:r>
        <w:t>If you are willing and obedient,</w:t>
      </w:r>
    </w:p>
    <w:p w14:paraId="095E85BA" w14:textId="77777777" w:rsidR="00A37ADB" w:rsidRDefault="00A37ADB" w:rsidP="00A37ADB">
      <w:pPr>
        <w:pStyle w:val="Poetry2"/>
      </w:pPr>
      <w:r>
        <w:t>you shall eat the good of the land;</w:t>
      </w:r>
    </w:p>
    <w:p w14:paraId="0A3CDA29" w14:textId="25DD2D41" w:rsidR="00A37ADB" w:rsidRDefault="007C5513" w:rsidP="007C5513">
      <w:pPr>
        <w:pStyle w:val="Poetry2"/>
        <w:ind w:hanging="864"/>
      </w:pPr>
      <w:r>
        <w:rPr>
          <w:vertAlign w:val="superscript"/>
        </w:rPr>
        <w:t>20</w:t>
      </w:r>
      <w:r>
        <w:t>but if you refuse and rebel, the sword shall devour you;</w:t>
      </w:r>
    </w:p>
    <w:p w14:paraId="5B8A031A" w14:textId="77777777" w:rsidR="00A37ADB" w:rsidRDefault="00A37ADB" w:rsidP="00A37ADB">
      <w:pPr>
        <w:pStyle w:val="Poetry2"/>
      </w:pPr>
      <w:r>
        <w:t xml:space="preserve">for the mouth of the </w:t>
      </w:r>
      <w:r w:rsidRPr="00F170FA">
        <w:rPr>
          <w:sz w:val="16"/>
          <w:szCs w:val="16"/>
        </w:rPr>
        <w:t>LORD</w:t>
      </w:r>
      <w:r>
        <w:t xml:space="preserve"> has spoken it.”</w:t>
      </w:r>
    </w:p>
    <w:p w14:paraId="58A5DCBA" w14:textId="77777777" w:rsidR="00A37ADB" w:rsidRDefault="00A37ADB" w:rsidP="00A37ADB">
      <w:pPr>
        <w:pStyle w:val="Poetry1"/>
      </w:pPr>
    </w:p>
    <w:p w14:paraId="6E11B511" w14:textId="77777777" w:rsidR="00A37ADB" w:rsidRDefault="00A37ADB" w:rsidP="00A37ADB">
      <w:pPr>
        <w:pStyle w:val="Poetry1"/>
      </w:pPr>
      <w:r>
        <w:rPr>
          <w:vertAlign w:val="superscript"/>
        </w:rPr>
        <w:t>21</w:t>
      </w:r>
      <w:r>
        <w:t>How the faithful city has become a prostitute.</w:t>
      </w:r>
    </w:p>
    <w:p w14:paraId="385C43CA" w14:textId="77777777" w:rsidR="00A37ADB" w:rsidRDefault="00A37ADB" w:rsidP="00A37ADB">
      <w:pPr>
        <w:pStyle w:val="Poetry2"/>
      </w:pPr>
      <w:r>
        <w:t>She was full of justice; righteousness lodged in her,</w:t>
      </w:r>
    </w:p>
    <w:p w14:paraId="46A1648A" w14:textId="77777777" w:rsidR="00A37ADB" w:rsidRDefault="00A37ADB" w:rsidP="00A37ADB">
      <w:pPr>
        <w:pStyle w:val="Poetry2"/>
      </w:pPr>
      <w:r>
        <w:t>but now murderers.</w:t>
      </w:r>
    </w:p>
    <w:p w14:paraId="389AD8E7" w14:textId="77777777" w:rsidR="00A37ADB" w:rsidRDefault="00A37ADB" w:rsidP="00A37ADB">
      <w:pPr>
        <w:pStyle w:val="Poetry1"/>
      </w:pPr>
      <w:r>
        <w:rPr>
          <w:vertAlign w:val="superscript"/>
        </w:rPr>
        <w:t>22</w:t>
      </w:r>
      <w:r>
        <w:t>Your silver has become dross,</w:t>
      </w:r>
    </w:p>
    <w:p w14:paraId="277FD66F" w14:textId="77777777" w:rsidR="00A37ADB" w:rsidRDefault="00A37ADB" w:rsidP="00A37ADB">
      <w:pPr>
        <w:pStyle w:val="Poetry2"/>
      </w:pPr>
      <w:r>
        <w:t>your wine mixed with water.</w:t>
      </w:r>
    </w:p>
    <w:p w14:paraId="6E5222DC" w14:textId="40576051" w:rsidR="00A37ADB" w:rsidRDefault="00A37ADB" w:rsidP="00A37ADB">
      <w:pPr>
        <w:pStyle w:val="Poetry1"/>
      </w:pPr>
      <w:r>
        <w:rPr>
          <w:vertAlign w:val="superscript"/>
        </w:rPr>
        <w:t>23</w:t>
      </w:r>
      <w:r>
        <w:t xml:space="preserve">Your rulers are rebellious, </w:t>
      </w:r>
      <w:r w:rsidR="000F25CB">
        <w:t>companions</w:t>
      </w:r>
      <w:r w:rsidR="000F25CB">
        <w:rPr>
          <w:rStyle w:val="FootnoteReference"/>
        </w:rPr>
        <w:footnoteReference w:id="2722"/>
      </w:r>
      <w:r>
        <w:t xml:space="preserve"> of thieves.</w:t>
      </w:r>
    </w:p>
    <w:p w14:paraId="60103726" w14:textId="553B3799" w:rsidR="00A37ADB" w:rsidRDefault="00A37ADB" w:rsidP="00A37ADB">
      <w:pPr>
        <w:pStyle w:val="Poetry2"/>
      </w:pPr>
      <w:r>
        <w:t xml:space="preserve">Everyone loves </w:t>
      </w:r>
      <w:r w:rsidR="000F25CB">
        <w:t xml:space="preserve">a </w:t>
      </w:r>
      <w:r w:rsidR="00EA099C">
        <w:t>bribe, chasing</w:t>
      </w:r>
      <w:r w:rsidR="00EA099C">
        <w:rPr>
          <w:rStyle w:val="FootnoteReference"/>
        </w:rPr>
        <w:footnoteReference w:id="2723"/>
      </w:r>
      <w:r w:rsidR="00EA099C">
        <w:t xml:space="preserve"> after payoffs.</w:t>
      </w:r>
    </w:p>
    <w:p w14:paraId="692095ED" w14:textId="77777777" w:rsidR="00A37ADB" w:rsidRDefault="00A37ADB" w:rsidP="00A37ADB">
      <w:pPr>
        <w:pStyle w:val="Poetry2"/>
      </w:pPr>
      <w:r>
        <w:t>They do not judge the fatherless,</w:t>
      </w:r>
    </w:p>
    <w:p w14:paraId="22249F3C" w14:textId="77777777" w:rsidR="00A37ADB" w:rsidRDefault="00A37ADB" w:rsidP="00A37ADB">
      <w:pPr>
        <w:pStyle w:val="Poetry2"/>
      </w:pPr>
      <w:r>
        <w:t>neither does the cause of the widow come to them.</w:t>
      </w:r>
    </w:p>
    <w:p w14:paraId="71FD771E" w14:textId="77777777" w:rsidR="00A37ADB" w:rsidRDefault="00A37ADB" w:rsidP="00A37ADB">
      <w:pPr>
        <w:pStyle w:val="Poetry1"/>
      </w:pPr>
      <w:r>
        <w:rPr>
          <w:vertAlign w:val="superscript"/>
        </w:rPr>
        <w:t>24</w:t>
      </w:r>
      <w:r>
        <w:t xml:space="preserve">Therefore the Lord, the </w:t>
      </w:r>
      <w:r>
        <w:rPr>
          <w:sz w:val="16"/>
          <w:szCs w:val="16"/>
        </w:rPr>
        <w:t xml:space="preserve">LORD </w:t>
      </w:r>
      <w:r w:rsidRPr="002D2A13">
        <w:rPr>
          <w:szCs w:val="16"/>
        </w:rPr>
        <w:t>of hosts</w:t>
      </w:r>
      <w:r>
        <w:t>,</w:t>
      </w:r>
    </w:p>
    <w:p w14:paraId="23CFAE30" w14:textId="77777777" w:rsidR="00A37ADB" w:rsidRDefault="00A37ADB" w:rsidP="00A37ADB">
      <w:pPr>
        <w:pStyle w:val="Poetry2"/>
      </w:pPr>
      <w:r>
        <w:t>the Mighty One of Israel, says:</w:t>
      </w:r>
    </w:p>
    <w:p w14:paraId="715A3DAD" w14:textId="77777777" w:rsidR="00A37ADB" w:rsidRDefault="00A37ADB" w:rsidP="00A37ADB">
      <w:pPr>
        <w:pStyle w:val="Poetry1"/>
      </w:pPr>
      <w:r>
        <w:t>“Ah, I will get relief from my adversaries,</w:t>
      </w:r>
    </w:p>
    <w:p w14:paraId="2DFD18AD" w14:textId="77777777" w:rsidR="00A37ADB" w:rsidRDefault="00A37ADB" w:rsidP="00A37ADB">
      <w:pPr>
        <w:pStyle w:val="Poetry2"/>
      </w:pPr>
      <w:r>
        <w:t>and avenge myself of my enemies;</w:t>
      </w:r>
    </w:p>
    <w:p w14:paraId="61A85E04" w14:textId="77777777" w:rsidR="00A37ADB" w:rsidRDefault="00A37ADB" w:rsidP="00A37ADB">
      <w:pPr>
        <w:pStyle w:val="Poetry1"/>
      </w:pPr>
      <w:r>
        <w:rPr>
          <w:vertAlign w:val="superscript"/>
        </w:rPr>
        <w:t>25</w:t>
      </w:r>
      <w:r>
        <w:t>and I will turn my hand against you,</w:t>
      </w:r>
    </w:p>
    <w:p w14:paraId="132BB000" w14:textId="77777777" w:rsidR="00A37ADB" w:rsidRDefault="00A37ADB" w:rsidP="00A37ADB">
      <w:pPr>
        <w:pStyle w:val="Poetry2"/>
      </w:pPr>
      <w:r w:rsidRPr="0052570A">
        <w:t>and I will purge away your dross</w:t>
      </w:r>
      <w:r>
        <w:t>,</w:t>
      </w:r>
    </w:p>
    <w:p w14:paraId="0E0B9CBC" w14:textId="77777777" w:rsidR="00A37ADB" w:rsidRDefault="00A37ADB" w:rsidP="00A37ADB">
      <w:pPr>
        <w:pStyle w:val="Poetry2"/>
      </w:pPr>
      <w:r w:rsidRPr="00040743">
        <w:t xml:space="preserve">and </w:t>
      </w:r>
      <w:r>
        <w:t xml:space="preserve">I </w:t>
      </w:r>
      <w:r w:rsidRPr="00040743">
        <w:t xml:space="preserve">will take away all your </w:t>
      </w:r>
      <w:r>
        <w:t>slag.</w:t>
      </w:r>
    </w:p>
    <w:p w14:paraId="6E889CA1" w14:textId="77777777" w:rsidR="00A37ADB" w:rsidRDefault="00A37ADB" w:rsidP="00A37ADB">
      <w:pPr>
        <w:pStyle w:val="Poetry1"/>
      </w:pPr>
      <w:r>
        <w:rPr>
          <w:vertAlign w:val="superscript"/>
        </w:rPr>
        <w:t>26</w:t>
      </w:r>
      <w:r>
        <w:t>I will restore your judges as at the first,</w:t>
      </w:r>
    </w:p>
    <w:p w14:paraId="09EDBF82" w14:textId="77777777" w:rsidR="00A37ADB" w:rsidRDefault="00A37ADB" w:rsidP="00A37ADB">
      <w:pPr>
        <w:pStyle w:val="Poetry2"/>
      </w:pPr>
      <w:r>
        <w:lastRenderedPageBreak/>
        <w:t>and your counselors as at the beginning.</w:t>
      </w:r>
    </w:p>
    <w:p w14:paraId="00D88AD0" w14:textId="77777777" w:rsidR="00A37ADB" w:rsidRDefault="00A37ADB" w:rsidP="00A37ADB">
      <w:pPr>
        <w:pStyle w:val="Poetry1"/>
      </w:pPr>
      <w:r>
        <w:t>Afterward you shall be called ‘The city of righteousness,</w:t>
      </w:r>
    </w:p>
    <w:p w14:paraId="0E5203F7" w14:textId="77777777" w:rsidR="00A37ADB" w:rsidRDefault="00A37ADB" w:rsidP="00A37ADB">
      <w:pPr>
        <w:pStyle w:val="Poetry2"/>
      </w:pPr>
      <w:r>
        <w:t>a faithful town.’</w:t>
      </w:r>
    </w:p>
    <w:p w14:paraId="7B6EC942" w14:textId="77777777" w:rsidR="00A37ADB" w:rsidRDefault="00A37ADB" w:rsidP="00A37ADB">
      <w:pPr>
        <w:pStyle w:val="Poetry1"/>
      </w:pPr>
      <w:r>
        <w:rPr>
          <w:vertAlign w:val="superscript"/>
        </w:rPr>
        <w:t>27</w:t>
      </w:r>
      <w:r>
        <w:t>Zion shall be redeemed with justice,</w:t>
      </w:r>
    </w:p>
    <w:p w14:paraId="642BECF6" w14:textId="77777777" w:rsidR="00A37ADB" w:rsidRDefault="00A37ADB" w:rsidP="00A37ADB">
      <w:pPr>
        <w:pStyle w:val="Poetry2"/>
      </w:pPr>
      <w:r>
        <w:t>and her converts with righteousness.</w:t>
      </w:r>
    </w:p>
    <w:p w14:paraId="042E84E5" w14:textId="77777777" w:rsidR="00A37ADB" w:rsidRDefault="00A37ADB" w:rsidP="00A37ADB">
      <w:pPr>
        <w:pStyle w:val="Poetry1"/>
      </w:pPr>
      <w:r>
        <w:rPr>
          <w:vertAlign w:val="superscript"/>
        </w:rPr>
        <w:t>28</w:t>
      </w:r>
      <w:r>
        <w:t>But the destruction of transgressors and sinners shall be together,</w:t>
      </w:r>
    </w:p>
    <w:p w14:paraId="07ACEB69" w14:textId="77777777" w:rsidR="00A37ADB" w:rsidRDefault="00A37ADB" w:rsidP="00A37ADB">
      <w:pPr>
        <w:pStyle w:val="Poetry2"/>
      </w:pPr>
      <w:r>
        <w:t xml:space="preserve">and those who forsake the </w:t>
      </w:r>
      <w:r w:rsidRPr="00F170FA">
        <w:rPr>
          <w:sz w:val="16"/>
          <w:szCs w:val="16"/>
        </w:rPr>
        <w:t>LORD</w:t>
      </w:r>
      <w:r>
        <w:t xml:space="preserve"> shall be consumed.</w:t>
      </w:r>
    </w:p>
    <w:p w14:paraId="0FCFC0B0" w14:textId="77777777" w:rsidR="00A37ADB" w:rsidRDefault="00A37ADB" w:rsidP="00A37ADB">
      <w:pPr>
        <w:pStyle w:val="Poetry1"/>
      </w:pPr>
      <w:r>
        <w:rPr>
          <w:vertAlign w:val="superscript"/>
        </w:rPr>
        <w:t>29</w:t>
      </w:r>
      <w:r>
        <w:t>For they shall be ashamed of the oaks which you have desired,</w:t>
      </w:r>
    </w:p>
    <w:p w14:paraId="301FD37D" w14:textId="77777777" w:rsidR="00A37ADB" w:rsidRDefault="00A37ADB" w:rsidP="00A37ADB">
      <w:pPr>
        <w:pStyle w:val="Poetry2"/>
      </w:pPr>
      <w:r>
        <w:t>and you shall be confounded for the gardens that you have chosen.</w:t>
      </w:r>
    </w:p>
    <w:p w14:paraId="50013B0D" w14:textId="77777777" w:rsidR="00A37ADB" w:rsidRDefault="00A37ADB" w:rsidP="00A37ADB">
      <w:pPr>
        <w:pStyle w:val="Poetry1"/>
      </w:pPr>
      <w:r>
        <w:rPr>
          <w:vertAlign w:val="superscript"/>
        </w:rPr>
        <w:t>30</w:t>
      </w:r>
      <w:r>
        <w:t>For you shall be as an oak whose leaf fades,</w:t>
      </w:r>
    </w:p>
    <w:p w14:paraId="5A4336FD" w14:textId="77777777" w:rsidR="00A37ADB" w:rsidRDefault="00A37ADB" w:rsidP="00A37ADB">
      <w:pPr>
        <w:pStyle w:val="Poetry2"/>
      </w:pPr>
      <w:r>
        <w:t>and as a garden that has no water.</w:t>
      </w:r>
    </w:p>
    <w:p w14:paraId="5FA17CDF" w14:textId="77777777" w:rsidR="00A37ADB" w:rsidRDefault="00A37ADB" w:rsidP="00A37ADB">
      <w:pPr>
        <w:pStyle w:val="Poetry1"/>
      </w:pPr>
      <w:r>
        <w:rPr>
          <w:vertAlign w:val="superscript"/>
        </w:rPr>
        <w:t>31</w:t>
      </w:r>
      <w:r>
        <w:t>The strong will be like tinder,</w:t>
      </w:r>
    </w:p>
    <w:p w14:paraId="5140659B" w14:textId="77777777" w:rsidR="00A37ADB" w:rsidRDefault="00A37ADB" w:rsidP="00A37ADB">
      <w:pPr>
        <w:pStyle w:val="Poetry2"/>
      </w:pPr>
      <w:r>
        <w:t>and his work like a spark.</w:t>
      </w:r>
    </w:p>
    <w:p w14:paraId="2E86C90C" w14:textId="77777777" w:rsidR="00A37ADB" w:rsidRDefault="00A37ADB" w:rsidP="00A37ADB">
      <w:pPr>
        <w:pStyle w:val="Poetry1"/>
      </w:pPr>
      <w:r>
        <w:t>They will both burn together,</w:t>
      </w:r>
    </w:p>
    <w:p w14:paraId="03DB8DC1" w14:textId="77777777" w:rsidR="00A37ADB" w:rsidRDefault="00A37ADB" w:rsidP="00A37ADB">
      <w:pPr>
        <w:pStyle w:val="Poetry2"/>
      </w:pPr>
      <w:r>
        <w:t>and no one will quench them.”</w:t>
      </w:r>
    </w:p>
    <w:p w14:paraId="18D9E807" w14:textId="77777777" w:rsidR="00A37ADB" w:rsidRDefault="00A37ADB" w:rsidP="00A37ADB">
      <w:pPr>
        <w:pStyle w:val="NHEB"/>
        <w:framePr w:wrap="auto"/>
      </w:pPr>
      <w:r>
        <w:t>2</w:t>
      </w:r>
    </w:p>
    <w:p w14:paraId="7AA70FE2" w14:textId="77777777" w:rsidR="00A37ADB" w:rsidRDefault="00A37ADB" w:rsidP="00A37ADB">
      <w:pPr>
        <w:ind w:firstLine="0"/>
      </w:pPr>
      <w:r>
        <w:t>This is what Isaiah the son of Amoz saw concerning Judah and Jerusalem.</w:t>
      </w:r>
    </w:p>
    <w:p w14:paraId="76194BE8" w14:textId="77777777" w:rsidR="00A37ADB" w:rsidRDefault="00A37ADB" w:rsidP="00A37ADB">
      <w:pPr>
        <w:pStyle w:val="Poetry1"/>
      </w:pPr>
      <w:r>
        <w:rPr>
          <w:vertAlign w:val="superscript"/>
        </w:rPr>
        <w:t>2</w:t>
      </w:r>
      <w:r>
        <w:t xml:space="preserve">It shall happen in the latter days, that the mountain of the </w:t>
      </w:r>
      <w:r w:rsidRPr="00F170FA">
        <w:rPr>
          <w:sz w:val="16"/>
          <w:szCs w:val="16"/>
        </w:rPr>
        <w:t>LORD</w:t>
      </w:r>
      <w:r>
        <w:t xml:space="preserve">’s house shall be established on </w:t>
      </w:r>
      <w:r>
        <w:t>the top of the mountains,</w:t>
      </w:r>
    </w:p>
    <w:p w14:paraId="4381F865" w14:textId="77777777" w:rsidR="00A37ADB" w:rsidRDefault="00A37ADB" w:rsidP="00A37ADB">
      <w:pPr>
        <w:pStyle w:val="Poetry2"/>
      </w:pPr>
      <w:r>
        <w:t>and shall be raised above the hills;</w:t>
      </w:r>
    </w:p>
    <w:p w14:paraId="6C2310EE" w14:textId="77777777" w:rsidR="00A37ADB" w:rsidRDefault="00A37ADB" w:rsidP="00A37ADB">
      <w:pPr>
        <w:pStyle w:val="Poetry2"/>
      </w:pPr>
      <w:r>
        <w:t>and all nations shall flow to it.</w:t>
      </w:r>
    </w:p>
    <w:p w14:paraId="184D7D4A" w14:textId="77777777" w:rsidR="00A37ADB" w:rsidRDefault="00A37ADB" w:rsidP="00A37ADB">
      <w:pPr>
        <w:pStyle w:val="Poetry1"/>
      </w:pPr>
      <w:r>
        <w:rPr>
          <w:vertAlign w:val="superscript"/>
        </w:rPr>
        <w:t>3</w:t>
      </w:r>
      <w:r>
        <w:t>And many peoples shall come and say,</w:t>
      </w:r>
    </w:p>
    <w:p w14:paraId="6FCC390D" w14:textId="77777777" w:rsidR="00A37ADB" w:rsidRDefault="00A37ADB" w:rsidP="00A37ADB">
      <w:pPr>
        <w:pStyle w:val="Poetry2"/>
      </w:pPr>
      <w:r>
        <w:t xml:space="preserve">“Come, let’s go up to the mountain of the </w:t>
      </w:r>
      <w:r w:rsidRPr="00F170FA">
        <w:rPr>
          <w:sz w:val="16"/>
          <w:szCs w:val="16"/>
        </w:rPr>
        <w:t>LORD</w:t>
      </w:r>
      <w:r>
        <w:t>,</w:t>
      </w:r>
    </w:p>
    <w:p w14:paraId="08B59845" w14:textId="77777777" w:rsidR="00A37ADB" w:rsidRDefault="00A37ADB" w:rsidP="00A37ADB">
      <w:pPr>
        <w:pStyle w:val="Poetry2"/>
      </w:pPr>
      <w:r>
        <w:t>and</w:t>
      </w:r>
      <w:r>
        <w:rPr>
          <w:rStyle w:val="FootnoteReference"/>
        </w:rPr>
        <w:footnoteReference w:id="2724"/>
      </w:r>
      <w:r>
        <w:t xml:space="preserve"> to the house of the God of Jacob;</w:t>
      </w:r>
    </w:p>
    <w:p w14:paraId="399F3BF3" w14:textId="77777777" w:rsidR="00A37ADB" w:rsidRDefault="00A37ADB" w:rsidP="00A37ADB">
      <w:pPr>
        <w:pStyle w:val="Poetry2"/>
      </w:pPr>
      <w:r>
        <w:t>and he will teach us of his ways,</w:t>
      </w:r>
    </w:p>
    <w:p w14:paraId="2CCBAB8D" w14:textId="77777777" w:rsidR="00A37ADB" w:rsidRDefault="00A37ADB" w:rsidP="00A37ADB">
      <w:pPr>
        <w:pStyle w:val="Poetry2"/>
      </w:pPr>
      <w:r>
        <w:t>and we will walk in his paths.”</w:t>
      </w:r>
    </w:p>
    <w:p w14:paraId="1C8104A2" w14:textId="77777777" w:rsidR="00A37ADB" w:rsidRDefault="00A37ADB" w:rsidP="00A37ADB">
      <w:pPr>
        <w:pStyle w:val="Poetry1"/>
      </w:pPr>
      <w:r>
        <w:t>For out of Zion the law shall go forth,</w:t>
      </w:r>
    </w:p>
    <w:p w14:paraId="1C9B8E79" w14:textId="77777777" w:rsidR="00A37ADB" w:rsidRDefault="00A37ADB" w:rsidP="00A37ADB">
      <w:pPr>
        <w:pStyle w:val="Poetry2"/>
      </w:pPr>
      <w:r>
        <w:t xml:space="preserve">and the word of the </w:t>
      </w:r>
      <w:r w:rsidRPr="00F170FA">
        <w:rPr>
          <w:sz w:val="16"/>
          <w:szCs w:val="16"/>
        </w:rPr>
        <w:t>LORD</w:t>
      </w:r>
      <w:r>
        <w:t xml:space="preserve"> from Jerusalem.</w:t>
      </w:r>
    </w:p>
    <w:p w14:paraId="16B586B6" w14:textId="77777777" w:rsidR="00A37ADB" w:rsidRDefault="00A37ADB" w:rsidP="00A37ADB">
      <w:pPr>
        <w:pStyle w:val="Poetry1"/>
      </w:pPr>
      <w:r>
        <w:rPr>
          <w:vertAlign w:val="superscript"/>
        </w:rPr>
        <w:t>4</w:t>
      </w:r>
      <w:r>
        <w:t>He will judge between the nations,</w:t>
      </w:r>
    </w:p>
    <w:p w14:paraId="4CFDA3EC" w14:textId="77777777" w:rsidR="00A37ADB" w:rsidRDefault="00A37ADB" w:rsidP="00A37ADB">
      <w:pPr>
        <w:pStyle w:val="Poetry2"/>
      </w:pPr>
      <w:r>
        <w:t>and will decide concerning many peoples;</w:t>
      </w:r>
    </w:p>
    <w:p w14:paraId="39866A3A" w14:textId="77777777" w:rsidR="00A37ADB" w:rsidRDefault="00A37ADB" w:rsidP="00A37ADB">
      <w:pPr>
        <w:pStyle w:val="Poetry2"/>
      </w:pPr>
      <w:r>
        <w:t>and they shall beat their swords into plowshares,</w:t>
      </w:r>
    </w:p>
    <w:p w14:paraId="74A61692" w14:textId="77777777" w:rsidR="00A37ADB" w:rsidRDefault="00A37ADB" w:rsidP="00A37ADB">
      <w:pPr>
        <w:pStyle w:val="Poetry2"/>
      </w:pPr>
      <w:r>
        <w:t>and their spears into pruning hooks.</w:t>
      </w:r>
      <w:r>
        <w:rPr>
          <w:rStyle w:val="FootnoteReference"/>
        </w:rPr>
        <w:footnoteReference w:id="2725"/>
      </w:r>
    </w:p>
    <w:p w14:paraId="22BCE7A3" w14:textId="77777777" w:rsidR="00A37ADB" w:rsidRDefault="00A37ADB" w:rsidP="00A37ADB">
      <w:pPr>
        <w:pStyle w:val="Poetry1"/>
      </w:pPr>
      <w:r>
        <w:t>Nation shall not lift up sword against nation,</w:t>
      </w:r>
    </w:p>
    <w:p w14:paraId="440F10C9" w14:textId="77777777" w:rsidR="00A37ADB" w:rsidRDefault="00A37ADB" w:rsidP="00A37ADB">
      <w:pPr>
        <w:pStyle w:val="Poetry2"/>
      </w:pPr>
      <w:r>
        <w:t>neither shall they learn war any more.</w:t>
      </w:r>
    </w:p>
    <w:p w14:paraId="1103CE2F" w14:textId="77777777" w:rsidR="00A37ADB" w:rsidRDefault="00A37ADB" w:rsidP="00A37ADB">
      <w:pPr>
        <w:pStyle w:val="Poetry1"/>
      </w:pPr>
    </w:p>
    <w:p w14:paraId="5A098869" w14:textId="77777777" w:rsidR="00A37ADB" w:rsidRDefault="00A37ADB" w:rsidP="00A37ADB">
      <w:pPr>
        <w:pStyle w:val="Poetry1"/>
      </w:pPr>
      <w:r>
        <w:rPr>
          <w:vertAlign w:val="superscript"/>
        </w:rPr>
        <w:t>5</w:t>
      </w:r>
      <w:r>
        <w:t xml:space="preserve">House of Jacob, come, and let us walk in the light of the </w:t>
      </w:r>
      <w:r w:rsidRPr="00F170FA">
        <w:rPr>
          <w:sz w:val="16"/>
          <w:szCs w:val="16"/>
        </w:rPr>
        <w:t>LORD</w:t>
      </w:r>
      <w:r>
        <w:t>.</w:t>
      </w:r>
    </w:p>
    <w:p w14:paraId="3AC30BD9" w14:textId="77777777" w:rsidR="00A37ADB" w:rsidRDefault="00A37ADB" w:rsidP="00A37ADB">
      <w:pPr>
        <w:pStyle w:val="Poetry1"/>
      </w:pPr>
      <w:r>
        <w:rPr>
          <w:vertAlign w:val="superscript"/>
        </w:rPr>
        <w:t>6</w:t>
      </w:r>
      <w:r>
        <w:t>For you have forsaken your people, the house of Jacob,</w:t>
      </w:r>
    </w:p>
    <w:p w14:paraId="67AA464B" w14:textId="77777777" w:rsidR="00A37ADB" w:rsidRDefault="00A37ADB" w:rsidP="00A37ADB">
      <w:pPr>
        <w:pStyle w:val="Poetry2"/>
      </w:pPr>
      <w:r>
        <w:t>because they are filled from the east,</w:t>
      </w:r>
    </w:p>
    <w:p w14:paraId="0A578982" w14:textId="77777777" w:rsidR="00A37ADB" w:rsidRDefault="00A37ADB" w:rsidP="00A37ADB">
      <w:pPr>
        <w:pStyle w:val="Poetry2"/>
      </w:pPr>
      <w:r>
        <w:lastRenderedPageBreak/>
        <w:t>with those who practice divination like the Philistines,</w:t>
      </w:r>
    </w:p>
    <w:p w14:paraId="5B430708" w14:textId="77777777" w:rsidR="00A37ADB" w:rsidRDefault="00A37ADB" w:rsidP="00A37ADB">
      <w:pPr>
        <w:pStyle w:val="Poetry2"/>
      </w:pPr>
      <w:r>
        <w:t>and they clasp hands with the children of foreigners.</w:t>
      </w:r>
    </w:p>
    <w:p w14:paraId="3571B0B3" w14:textId="77777777" w:rsidR="00A37ADB" w:rsidRDefault="00A37ADB" w:rsidP="00A37ADB">
      <w:pPr>
        <w:pStyle w:val="Poetry1"/>
      </w:pPr>
      <w:r>
        <w:rPr>
          <w:vertAlign w:val="superscript"/>
        </w:rPr>
        <w:t>7</w:t>
      </w:r>
      <w:r>
        <w:t>Their land is full of silver and gold,</w:t>
      </w:r>
    </w:p>
    <w:p w14:paraId="659480FE" w14:textId="77777777" w:rsidR="00A37ADB" w:rsidRDefault="00A37ADB" w:rsidP="00A37ADB">
      <w:pPr>
        <w:pStyle w:val="Poetry2"/>
      </w:pPr>
      <w:r>
        <w:t>neither is there any end of their treasures.</w:t>
      </w:r>
    </w:p>
    <w:p w14:paraId="0D25726F" w14:textId="77777777" w:rsidR="00A37ADB" w:rsidRDefault="00A37ADB" w:rsidP="00A37ADB">
      <w:pPr>
        <w:pStyle w:val="Poetry1"/>
      </w:pPr>
      <w:r>
        <w:t>Their land also is full of horses,</w:t>
      </w:r>
    </w:p>
    <w:p w14:paraId="70A3BDD9" w14:textId="77777777" w:rsidR="00A37ADB" w:rsidRDefault="00A37ADB" w:rsidP="00A37ADB">
      <w:pPr>
        <w:pStyle w:val="Poetry2"/>
      </w:pPr>
      <w:r>
        <w:t>neither is there any end of their chariots.</w:t>
      </w:r>
    </w:p>
    <w:p w14:paraId="54B73082" w14:textId="77777777" w:rsidR="00A37ADB" w:rsidRDefault="00A37ADB" w:rsidP="00A37ADB">
      <w:pPr>
        <w:pStyle w:val="Poetry1"/>
      </w:pPr>
      <w:r>
        <w:rPr>
          <w:vertAlign w:val="superscript"/>
        </w:rPr>
        <w:t>8</w:t>
      </w:r>
      <w:r>
        <w:t>Their land also is full of idols.</w:t>
      </w:r>
    </w:p>
    <w:p w14:paraId="12CCBCAD" w14:textId="77777777" w:rsidR="00A37ADB" w:rsidRDefault="00A37ADB" w:rsidP="00A37ADB">
      <w:pPr>
        <w:pStyle w:val="Poetry2"/>
      </w:pPr>
      <w:r>
        <w:t>They worship the work of their own hands,</w:t>
      </w:r>
    </w:p>
    <w:p w14:paraId="536EFD55" w14:textId="77777777" w:rsidR="00A37ADB" w:rsidRDefault="00A37ADB" w:rsidP="00A37ADB">
      <w:pPr>
        <w:pStyle w:val="Poetry2"/>
      </w:pPr>
      <w:r>
        <w:t>that which their own fingers have made.</w:t>
      </w:r>
    </w:p>
    <w:p w14:paraId="63F98077" w14:textId="77777777" w:rsidR="00A37ADB" w:rsidRDefault="00A37ADB" w:rsidP="00A37ADB">
      <w:pPr>
        <w:pStyle w:val="Poetry1"/>
      </w:pPr>
      <w:r>
        <w:rPr>
          <w:vertAlign w:val="superscript"/>
        </w:rPr>
        <w:t>9</w:t>
      </w:r>
      <w:r>
        <w:t>So people bow down,</w:t>
      </w:r>
    </w:p>
    <w:p w14:paraId="75C24638" w14:textId="77777777" w:rsidR="00A37ADB" w:rsidRDefault="00A37ADB" w:rsidP="00A37ADB">
      <w:pPr>
        <w:pStyle w:val="Poetry2"/>
      </w:pPr>
      <w:r>
        <w:t>people are low,</w:t>
      </w:r>
    </w:p>
    <w:p w14:paraId="390CCF40" w14:textId="77777777" w:rsidR="00A37ADB" w:rsidRDefault="00A37ADB" w:rsidP="00A37ADB">
      <w:pPr>
        <w:pStyle w:val="Poetry2"/>
      </w:pPr>
      <w:r>
        <w:t>therefore do not lift them up.</w:t>
      </w:r>
    </w:p>
    <w:p w14:paraId="3B779C4C" w14:textId="77777777" w:rsidR="00A37ADB" w:rsidRDefault="00A37ADB" w:rsidP="00A37ADB">
      <w:pPr>
        <w:pStyle w:val="Poetry1"/>
      </w:pPr>
      <w:r>
        <w:rPr>
          <w:vertAlign w:val="superscript"/>
        </w:rPr>
        <w:t>10</w:t>
      </w:r>
      <w:r>
        <w:t>Enter into the rock,</w:t>
      </w:r>
    </w:p>
    <w:p w14:paraId="76B3E579" w14:textId="77777777" w:rsidR="00A37ADB" w:rsidRDefault="00A37ADB" w:rsidP="00A37ADB">
      <w:pPr>
        <w:pStyle w:val="Poetry2"/>
      </w:pPr>
      <w:r>
        <w:t>and hide in the dust,</w:t>
      </w:r>
    </w:p>
    <w:p w14:paraId="6E77594D" w14:textId="77777777" w:rsidR="00A37ADB" w:rsidRDefault="00A37ADB" w:rsidP="00A37ADB">
      <w:pPr>
        <w:pStyle w:val="Poetry1"/>
      </w:pPr>
      <w:r>
        <w:t xml:space="preserve">from before the terror of the </w:t>
      </w:r>
      <w:r w:rsidRPr="00F170FA">
        <w:rPr>
          <w:sz w:val="16"/>
          <w:szCs w:val="16"/>
        </w:rPr>
        <w:t>LORD</w:t>
      </w:r>
      <w:r>
        <w:t>,</w:t>
      </w:r>
    </w:p>
    <w:p w14:paraId="73A9D309" w14:textId="77777777" w:rsidR="00A37ADB" w:rsidRDefault="00A37ADB" w:rsidP="00A37ADB">
      <w:pPr>
        <w:pStyle w:val="Poetry2"/>
      </w:pPr>
      <w:r>
        <w:t>and from the glory of his majesty.</w:t>
      </w:r>
    </w:p>
    <w:p w14:paraId="5511E80B" w14:textId="77777777" w:rsidR="00A37ADB" w:rsidRDefault="00A37ADB" w:rsidP="00A37ADB">
      <w:pPr>
        <w:pStyle w:val="Poetry1"/>
      </w:pPr>
      <w:r>
        <w:rPr>
          <w:vertAlign w:val="superscript"/>
        </w:rPr>
        <w:t>11</w:t>
      </w:r>
      <w:r>
        <w:t>The proud looks of humankind will be brought low,</w:t>
      </w:r>
    </w:p>
    <w:p w14:paraId="2AFFDDDE" w14:textId="77777777" w:rsidR="00A37ADB" w:rsidRDefault="00A37ADB" w:rsidP="00A37ADB">
      <w:pPr>
        <w:pStyle w:val="Poetry2"/>
      </w:pPr>
      <w:r w:rsidRPr="00625FA8">
        <w:t xml:space="preserve">and the arrogance of </w:t>
      </w:r>
      <w:r>
        <w:t>people</w:t>
      </w:r>
      <w:r w:rsidRPr="00625FA8">
        <w:t xml:space="preserve"> will be brought down</w:t>
      </w:r>
      <w:r>
        <w:t>;</w:t>
      </w:r>
    </w:p>
    <w:p w14:paraId="34EF4865" w14:textId="77777777" w:rsidR="00A37ADB" w:rsidRDefault="00A37ADB" w:rsidP="00A37ADB">
      <w:pPr>
        <w:pStyle w:val="Poetry2"/>
      </w:pPr>
      <w:r>
        <w:t xml:space="preserve">and the </w:t>
      </w:r>
      <w:r w:rsidRPr="00F170FA">
        <w:rPr>
          <w:sz w:val="16"/>
          <w:szCs w:val="16"/>
        </w:rPr>
        <w:t>LORD</w:t>
      </w:r>
      <w:r>
        <w:t xml:space="preserve"> alone will be exalted in that day.</w:t>
      </w:r>
    </w:p>
    <w:p w14:paraId="5AB90DC0" w14:textId="77777777" w:rsidR="00A37ADB" w:rsidRDefault="00A37ADB" w:rsidP="00A37ADB">
      <w:pPr>
        <w:pStyle w:val="Poetry1"/>
      </w:pPr>
      <w:r>
        <w:rPr>
          <w:vertAlign w:val="superscript"/>
        </w:rPr>
        <w:t>12</w:t>
      </w:r>
      <w:r>
        <w:t xml:space="preserve">For there will be a day of the </w:t>
      </w:r>
      <w:r>
        <w:rPr>
          <w:sz w:val="16"/>
          <w:szCs w:val="16"/>
        </w:rPr>
        <w:t xml:space="preserve">LORD </w:t>
      </w:r>
      <w:r w:rsidRPr="002D2A13">
        <w:rPr>
          <w:szCs w:val="16"/>
        </w:rPr>
        <w:t>of hosts</w:t>
      </w:r>
      <w:r>
        <w:t xml:space="preserve"> for all that is proud and haughty,</w:t>
      </w:r>
    </w:p>
    <w:p w14:paraId="08516E66" w14:textId="77777777" w:rsidR="00A37ADB" w:rsidRDefault="00A37ADB" w:rsidP="00A37ADB">
      <w:pPr>
        <w:pStyle w:val="Poetry2"/>
      </w:pPr>
      <w:r>
        <w:t>and for all that is lifted up and high;</w:t>
      </w:r>
      <w:r>
        <w:rPr>
          <w:rStyle w:val="FootnoteReference"/>
        </w:rPr>
        <w:footnoteReference w:id="2726"/>
      </w:r>
    </w:p>
    <w:p w14:paraId="3704E4E5" w14:textId="77777777" w:rsidR="00A37ADB" w:rsidRDefault="00A37ADB" w:rsidP="00A37ADB">
      <w:pPr>
        <w:pStyle w:val="Poetry2"/>
      </w:pPr>
      <w:r>
        <w:t>and it shall be brought low:</w:t>
      </w:r>
    </w:p>
    <w:p w14:paraId="51CDF49D" w14:textId="77777777" w:rsidR="00A37ADB" w:rsidRDefault="00A37ADB" w:rsidP="00A37ADB">
      <w:pPr>
        <w:pStyle w:val="Poetry2"/>
      </w:pPr>
      <w:r>
        <w:rPr>
          <w:vertAlign w:val="superscript"/>
        </w:rPr>
        <w:t>13</w:t>
      </w:r>
      <w:r>
        <w:t>For all the cedars of Lebanon, that are high and lifted up,</w:t>
      </w:r>
    </w:p>
    <w:p w14:paraId="652E198D" w14:textId="77777777" w:rsidR="00A37ADB" w:rsidRDefault="00A37ADB" w:rsidP="00A37ADB">
      <w:pPr>
        <w:pStyle w:val="Poetry2"/>
      </w:pPr>
      <w:r>
        <w:t>for all the oaks of Bashan,</w:t>
      </w:r>
    </w:p>
    <w:p w14:paraId="3497335B" w14:textId="77777777" w:rsidR="00A37ADB" w:rsidRDefault="00A37ADB" w:rsidP="00A37ADB">
      <w:pPr>
        <w:pStyle w:val="Poetry2"/>
      </w:pPr>
      <w:r>
        <w:rPr>
          <w:vertAlign w:val="superscript"/>
        </w:rPr>
        <w:t>14</w:t>
      </w:r>
      <w:r>
        <w:t>For all the high mountains,</w:t>
      </w:r>
    </w:p>
    <w:p w14:paraId="2799EA93" w14:textId="77777777" w:rsidR="00A37ADB" w:rsidRDefault="00A37ADB" w:rsidP="00A37ADB">
      <w:pPr>
        <w:pStyle w:val="Poetry2"/>
      </w:pPr>
      <w:r>
        <w:t>for all the hills that are lifted up,</w:t>
      </w:r>
    </w:p>
    <w:p w14:paraId="56C8CBF0" w14:textId="77777777" w:rsidR="00A37ADB" w:rsidRDefault="00A37ADB" w:rsidP="00A37ADB">
      <w:pPr>
        <w:pStyle w:val="Poetry2"/>
      </w:pPr>
      <w:r>
        <w:rPr>
          <w:vertAlign w:val="superscript"/>
        </w:rPr>
        <w:t>15</w:t>
      </w:r>
      <w:r>
        <w:t>For every lofty tower,</w:t>
      </w:r>
    </w:p>
    <w:p w14:paraId="70449B6A" w14:textId="77777777" w:rsidR="00A37ADB" w:rsidRDefault="00A37ADB" w:rsidP="00A37ADB">
      <w:pPr>
        <w:pStyle w:val="Poetry2"/>
      </w:pPr>
      <w:r>
        <w:t>for every fortified wall,</w:t>
      </w:r>
    </w:p>
    <w:p w14:paraId="130B1A8F" w14:textId="77777777" w:rsidR="00A37ADB" w:rsidRDefault="00A37ADB" w:rsidP="00A37ADB">
      <w:pPr>
        <w:pStyle w:val="Poetry2"/>
      </w:pPr>
      <w:r>
        <w:rPr>
          <w:vertAlign w:val="superscript"/>
        </w:rPr>
        <w:t>16</w:t>
      </w:r>
      <w:r>
        <w:t>For all the ships of Tarshish,</w:t>
      </w:r>
    </w:p>
    <w:p w14:paraId="2C06ACE7" w14:textId="77777777" w:rsidR="00A37ADB" w:rsidRDefault="00A37ADB" w:rsidP="00A37ADB">
      <w:pPr>
        <w:pStyle w:val="Poetry2"/>
      </w:pPr>
      <w:r>
        <w:t>and for all pleasant imagery.</w:t>
      </w:r>
    </w:p>
    <w:p w14:paraId="1723E24D" w14:textId="77777777" w:rsidR="00A37ADB" w:rsidRDefault="00A37ADB" w:rsidP="00A37ADB">
      <w:pPr>
        <w:pStyle w:val="Poetry1"/>
      </w:pPr>
      <w:r>
        <w:rPr>
          <w:vertAlign w:val="superscript"/>
        </w:rPr>
        <w:t>17</w:t>
      </w:r>
      <w:r>
        <w:t>The loftiness of man shall be bowed down,</w:t>
      </w:r>
    </w:p>
    <w:p w14:paraId="56AD6948" w14:textId="77777777" w:rsidR="00A37ADB" w:rsidRDefault="00A37ADB" w:rsidP="00A37ADB">
      <w:pPr>
        <w:pStyle w:val="Poetry2"/>
      </w:pPr>
      <w:r>
        <w:t>and the haughtiness of men shall be brought low;</w:t>
      </w:r>
    </w:p>
    <w:p w14:paraId="55ACC9AB" w14:textId="77777777" w:rsidR="00A37ADB" w:rsidRDefault="00A37ADB" w:rsidP="00A37ADB">
      <w:pPr>
        <w:pStyle w:val="Poetry2"/>
      </w:pPr>
      <w:r>
        <w:t xml:space="preserve">and the </w:t>
      </w:r>
      <w:r w:rsidRPr="00F170FA">
        <w:rPr>
          <w:sz w:val="16"/>
          <w:szCs w:val="16"/>
        </w:rPr>
        <w:t>LORD</w:t>
      </w:r>
      <w:r>
        <w:t xml:space="preserve"> alone shall be exalted in that day.</w:t>
      </w:r>
    </w:p>
    <w:p w14:paraId="60C18F25" w14:textId="77777777" w:rsidR="00A37ADB" w:rsidRDefault="00A37ADB" w:rsidP="00A37ADB">
      <w:pPr>
        <w:pStyle w:val="Poetry1"/>
      </w:pPr>
      <w:r>
        <w:rPr>
          <w:vertAlign w:val="superscript"/>
        </w:rPr>
        <w:t>18</w:t>
      </w:r>
      <w:r>
        <w:t>The idols shall utterly pass away.</w:t>
      </w:r>
      <w:r>
        <w:rPr>
          <w:rStyle w:val="FootnoteReference"/>
        </w:rPr>
        <w:footnoteReference w:id="2727"/>
      </w:r>
    </w:p>
    <w:p w14:paraId="7C9D591A" w14:textId="77777777" w:rsidR="00A37ADB" w:rsidRDefault="00A37ADB" w:rsidP="00A37ADB">
      <w:pPr>
        <w:pStyle w:val="Poetry1"/>
      </w:pPr>
      <w:r>
        <w:rPr>
          <w:vertAlign w:val="superscript"/>
        </w:rPr>
        <w:t>19</w:t>
      </w:r>
      <w:r>
        <w:t>Men shall go into the caves of the rocks,</w:t>
      </w:r>
    </w:p>
    <w:p w14:paraId="3B703268" w14:textId="77777777" w:rsidR="00A37ADB" w:rsidRDefault="00A37ADB" w:rsidP="00A37ADB">
      <w:pPr>
        <w:pStyle w:val="Poetry2"/>
      </w:pPr>
      <w:r>
        <w:t>and into the holes of the earth,</w:t>
      </w:r>
    </w:p>
    <w:p w14:paraId="5A4A9247" w14:textId="77777777" w:rsidR="00A37ADB" w:rsidRDefault="00A37ADB" w:rsidP="00A37ADB">
      <w:pPr>
        <w:pStyle w:val="Poetry2"/>
      </w:pPr>
      <w:r>
        <w:t xml:space="preserve">from before the terror of the </w:t>
      </w:r>
      <w:r w:rsidRPr="00F170FA">
        <w:rPr>
          <w:sz w:val="16"/>
          <w:szCs w:val="16"/>
        </w:rPr>
        <w:t>LORD</w:t>
      </w:r>
      <w:r>
        <w:t>,</w:t>
      </w:r>
    </w:p>
    <w:p w14:paraId="79DA871B" w14:textId="77777777" w:rsidR="00A37ADB" w:rsidRDefault="00A37ADB" w:rsidP="00A37ADB">
      <w:pPr>
        <w:pStyle w:val="Poetry2"/>
      </w:pPr>
      <w:r>
        <w:t>and from the glory of his majesty,</w:t>
      </w:r>
    </w:p>
    <w:p w14:paraId="4F7E046E" w14:textId="77777777" w:rsidR="00A37ADB" w:rsidRDefault="00A37ADB" w:rsidP="00A37ADB">
      <w:pPr>
        <w:pStyle w:val="Poetry2"/>
      </w:pPr>
      <w:r>
        <w:t>when he arises to shake the earth mightily.</w:t>
      </w:r>
    </w:p>
    <w:p w14:paraId="307CBFE9" w14:textId="77777777" w:rsidR="00725196" w:rsidRDefault="00725196" w:rsidP="00725196">
      <w:pPr>
        <w:pStyle w:val="Poetry1"/>
      </w:pPr>
      <w:r>
        <w:rPr>
          <w:vertAlign w:val="superscript"/>
        </w:rPr>
        <w:t>20</w:t>
      </w:r>
      <w:r w:rsidR="00F37DF6">
        <w:t>In that day, people wi</w:t>
      </w:r>
      <w:r>
        <w:t>ll cast away their idols of silver</w:t>
      </w:r>
    </w:p>
    <w:p w14:paraId="3CDB2037" w14:textId="77777777" w:rsidR="00725196" w:rsidRDefault="00725196" w:rsidP="00725196">
      <w:pPr>
        <w:pStyle w:val="Poetry2"/>
      </w:pPr>
      <w:r>
        <w:t>and their idols of gold to the rodents</w:t>
      </w:r>
      <w:r>
        <w:rPr>
          <w:rStyle w:val="FootnoteReference"/>
        </w:rPr>
        <w:footnoteReference w:id="2728"/>
      </w:r>
      <w:r>
        <w:t xml:space="preserve"> and to the bats,</w:t>
      </w:r>
    </w:p>
    <w:p w14:paraId="3D6FBE44" w14:textId="77777777" w:rsidR="00725196" w:rsidRDefault="00725196" w:rsidP="00725196">
      <w:pPr>
        <w:pStyle w:val="Poetry2"/>
      </w:pPr>
      <w:r>
        <w:t>which have been made for themselves to worship;</w:t>
      </w:r>
    </w:p>
    <w:p w14:paraId="02E2F9D8" w14:textId="77777777" w:rsidR="00A37ADB" w:rsidRDefault="00725196" w:rsidP="00024E0B">
      <w:pPr>
        <w:pStyle w:val="Poetry2"/>
        <w:ind w:hanging="864"/>
      </w:pPr>
      <w:r>
        <w:rPr>
          <w:vertAlign w:val="superscript"/>
        </w:rPr>
        <w:t>21</w:t>
      </w:r>
      <w:r>
        <w:t>to</w:t>
      </w:r>
      <w:r w:rsidR="00A37ADB">
        <w:t xml:space="preserve"> go into the caverns of the rocks,</w:t>
      </w:r>
    </w:p>
    <w:p w14:paraId="58977D5A" w14:textId="77777777" w:rsidR="00A37ADB" w:rsidRDefault="00A37ADB" w:rsidP="00A37ADB">
      <w:pPr>
        <w:pStyle w:val="Poetry2"/>
      </w:pPr>
      <w:r>
        <w:lastRenderedPageBreak/>
        <w:t>and into the clefts of the ragged rocks,</w:t>
      </w:r>
    </w:p>
    <w:p w14:paraId="46B0D424" w14:textId="77777777" w:rsidR="00A37ADB" w:rsidRDefault="00A37ADB" w:rsidP="00A37ADB">
      <w:pPr>
        <w:pStyle w:val="Poetry2"/>
      </w:pPr>
      <w:r>
        <w:t xml:space="preserve">from before the terror of the </w:t>
      </w:r>
      <w:r w:rsidRPr="00F170FA">
        <w:rPr>
          <w:sz w:val="16"/>
          <w:szCs w:val="16"/>
        </w:rPr>
        <w:t>LORD</w:t>
      </w:r>
      <w:r>
        <w:t>,</w:t>
      </w:r>
    </w:p>
    <w:p w14:paraId="08C74FE2" w14:textId="77777777" w:rsidR="00A37ADB" w:rsidRDefault="00A37ADB" w:rsidP="00A37ADB">
      <w:pPr>
        <w:pStyle w:val="Poetry2"/>
      </w:pPr>
      <w:r>
        <w:t>and from the glory of his majesty,</w:t>
      </w:r>
    </w:p>
    <w:p w14:paraId="61504CAB" w14:textId="77777777" w:rsidR="00A37ADB" w:rsidRDefault="00A37ADB" w:rsidP="00A37ADB">
      <w:pPr>
        <w:pStyle w:val="Poetry2"/>
      </w:pPr>
      <w:r>
        <w:t>when he arises to shake the earth mightily.</w:t>
      </w:r>
    </w:p>
    <w:p w14:paraId="609A2578" w14:textId="77777777" w:rsidR="00A37ADB" w:rsidRDefault="00A37ADB" w:rsidP="00A37ADB">
      <w:pPr>
        <w:pStyle w:val="Poetry1"/>
      </w:pPr>
      <w:r>
        <w:rPr>
          <w:vertAlign w:val="superscript"/>
        </w:rPr>
        <w:t>22</w:t>
      </w:r>
      <w:r>
        <w:t>Stop trusting in man, whose breath is in his nostrils;</w:t>
      </w:r>
    </w:p>
    <w:p w14:paraId="149C5546" w14:textId="77777777" w:rsidR="00A37ADB" w:rsidRDefault="00A37ADB" w:rsidP="00A37ADB">
      <w:pPr>
        <w:pStyle w:val="Poetry2"/>
      </w:pPr>
      <w:r>
        <w:t>for of what account is he?</w:t>
      </w:r>
    </w:p>
    <w:p w14:paraId="4C800864" w14:textId="77777777" w:rsidR="00A37ADB" w:rsidRDefault="00A37ADB" w:rsidP="00A37ADB">
      <w:pPr>
        <w:pStyle w:val="NHEB"/>
        <w:framePr w:wrap="auto"/>
      </w:pPr>
      <w:r>
        <w:t>3</w:t>
      </w:r>
    </w:p>
    <w:p w14:paraId="66CEB360" w14:textId="77777777" w:rsidR="00A37ADB" w:rsidRDefault="00A37ADB" w:rsidP="00A37ADB">
      <w:pPr>
        <w:ind w:firstLine="0"/>
      </w:pPr>
      <w:r>
        <w:t xml:space="preserve">For look, the Lord, the </w:t>
      </w:r>
      <w:r>
        <w:rPr>
          <w:sz w:val="16"/>
          <w:szCs w:val="16"/>
        </w:rPr>
        <w:t xml:space="preserve">LORD </w:t>
      </w:r>
      <w:r w:rsidRPr="002D2A13">
        <w:rPr>
          <w:szCs w:val="16"/>
        </w:rPr>
        <w:t>of hosts</w:t>
      </w:r>
      <w:r>
        <w:t>, takes away from Jerusalem and from Judah supply and support,</w:t>
      </w:r>
    </w:p>
    <w:p w14:paraId="22C45BEB" w14:textId="77777777" w:rsidR="00A37ADB" w:rsidRDefault="00A37ADB" w:rsidP="00A37ADB">
      <w:pPr>
        <w:pStyle w:val="Poetry2"/>
      </w:pPr>
      <w:r>
        <w:t>the whole supply of bread,</w:t>
      </w:r>
    </w:p>
    <w:p w14:paraId="62070B61" w14:textId="77777777" w:rsidR="00A37ADB" w:rsidRDefault="00A37ADB" w:rsidP="00A37ADB">
      <w:pPr>
        <w:pStyle w:val="Poetry2"/>
      </w:pPr>
      <w:r>
        <w:t>and the whole supply of water;</w:t>
      </w:r>
    </w:p>
    <w:p w14:paraId="434C6D3E" w14:textId="77777777" w:rsidR="00A37ADB" w:rsidRDefault="00A37ADB" w:rsidP="00A37ADB">
      <w:pPr>
        <w:pStyle w:val="Poetry2"/>
      </w:pPr>
      <w:r>
        <w:rPr>
          <w:vertAlign w:val="superscript"/>
        </w:rPr>
        <w:t>2</w:t>
      </w:r>
      <w:r>
        <w:t xml:space="preserve">the mighty man, the man of war, the judge, the prophet, the diviner, the elder, </w:t>
      </w:r>
      <w:r>
        <w:rPr>
          <w:vertAlign w:val="superscript"/>
        </w:rPr>
        <w:t>3</w:t>
      </w:r>
      <w:r>
        <w:t>the captain of fifty, the honorable man, the counselor,</w:t>
      </w:r>
    </w:p>
    <w:p w14:paraId="6607B7AA" w14:textId="77777777" w:rsidR="00A37ADB" w:rsidRDefault="00A37ADB" w:rsidP="00A37ADB">
      <w:pPr>
        <w:pStyle w:val="Poetry2"/>
      </w:pPr>
      <w:r>
        <w:t>the skilled craftsman, and the clever enchanter.</w:t>
      </w:r>
    </w:p>
    <w:p w14:paraId="511DF449" w14:textId="77777777" w:rsidR="00A37ADB" w:rsidRDefault="00A37ADB" w:rsidP="00A37ADB">
      <w:pPr>
        <w:pStyle w:val="Poetry1"/>
      </w:pPr>
      <w:r>
        <w:rPr>
          <w:vertAlign w:val="superscript"/>
        </w:rPr>
        <w:t>4</w:t>
      </w:r>
      <w:r>
        <w:t>And I will make youths to be their leaders,</w:t>
      </w:r>
    </w:p>
    <w:p w14:paraId="05317435" w14:textId="77777777" w:rsidR="00A37ADB" w:rsidRDefault="00A37ADB" w:rsidP="00A37ADB">
      <w:pPr>
        <w:pStyle w:val="Poetry2"/>
      </w:pPr>
      <w:r>
        <w:t xml:space="preserve">and capricious children shall rule over them. </w:t>
      </w:r>
    </w:p>
    <w:p w14:paraId="5543C701" w14:textId="77777777" w:rsidR="00A37ADB" w:rsidRDefault="00A37ADB" w:rsidP="00A37ADB">
      <w:pPr>
        <w:pStyle w:val="Poetry1"/>
      </w:pPr>
      <w:r>
        <w:rPr>
          <w:vertAlign w:val="superscript"/>
        </w:rPr>
        <w:t>5</w:t>
      </w:r>
      <w:r>
        <w:t>The people will be oppressed,</w:t>
      </w:r>
    </w:p>
    <w:p w14:paraId="24366295" w14:textId="77777777" w:rsidR="00A37ADB" w:rsidRDefault="00A37ADB" w:rsidP="00A37ADB">
      <w:pPr>
        <w:pStyle w:val="Poetry2"/>
      </w:pPr>
      <w:r>
        <w:t>everyone by another,</w:t>
      </w:r>
    </w:p>
    <w:p w14:paraId="5570B336" w14:textId="77777777" w:rsidR="00A37ADB" w:rsidRDefault="00A37ADB" w:rsidP="00A37ADB">
      <w:pPr>
        <w:pStyle w:val="Poetry2"/>
      </w:pPr>
      <w:r>
        <w:t>and everyone by his neighbor.</w:t>
      </w:r>
    </w:p>
    <w:p w14:paraId="5F980A96" w14:textId="77777777" w:rsidR="00A37ADB" w:rsidRDefault="00A37ADB" w:rsidP="00A37ADB">
      <w:pPr>
        <w:pStyle w:val="Poetry1"/>
      </w:pPr>
      <w:r>
        <w:t>The child will behave himself proudly against the old man,</w:t>
      </w:r>
    </w:p>
    <w:p w14:paraId="66DB12E0" w14:textId="77777777" w:rsidR="00A37ADB" w:rsidRDefault="00A37ADB" w:rsidP="00A37ADB">
      <w:pPr>
        <w:pStyle w:val="Poetry2"/>
      </w:pPr>
      <w:r>
        <w:t>and the base against the honorable.</w:t>
      </w:r>
    </w:p>
    <w:p w14:paraId="7D701B46" w14:textId="77777777" w:rsidR="00A37ADB" w:rsidRDefault="00A37ADB" w:rsidP="00A37ADB">
      <w:pPr>
        <w:pStyle w:val="Poetry1"/>
      </w:pPr>
      <w:r>
        <w:rPr>
          <w:vertAlign w:val="superscript"/>
        </w:rPr>
        <w:t>6</w:t>
      </w:r>
      <w:r>
        <w:t>Indeed a man shall take hold of his brother in the house of his father, saying,</w:t>
      </w:r>
    </w:p>
    <w:p w14:paraId="50D34EF4" w14:textId="77777777" w:rsidR="00A37ADB" w:rsidRDefault="00A37ADB" w:rsidP="00A37ADB">
      <w:pPr>
        <w:pStyle w:val="Poetry2"/>
      </w:pPr>
      <w:r>
        <w:t>“You have clothing, you be our ruler,</w:t>
      </w:r>
    </w:p>
    <w:p w14:paraId="5588D0AA" w14:textId="77777777" w:rsidR="00A37ADB" w:rsidRDefault="00A37ADB" w:rsidP="00A37ADB">
      <w:pPr>
        <w:pStyle w:val="Poetry2"/>
      </w:pPr>
      <w:r>
        <w:t>and let this ruin be under your control.”</w:t>
      </w:r>
    </w:p>
    <w:p w14:paraId="7CB9E46B" w14:textId="77777777" w:rsidR="00A37ADB" w:rsidRDefault="00A37ADB" w:rsidP="00A37ADB">
      <w:pPr>
        <w:pStyle w:val="Poetry1"/>
      </w:pPr>
      <w:r>
        <w:rPr>
          <w:vertAlign w:val="superscript"/>
        </w:rPr>
        <w:t>7</w:t>
      </w:r>
      <w:r>
        <w:t>In that day he will cry out, saying, I will not be a healer;</w:t>
      </w:r>
    </w:p>
    <w:p w14:paraId="027CD4D6" w14:textId="77777777" w:rsidR="00A37ADB" w:rsidRDefault="00A37ADB" w:rsidP="00A37ADB">
      <w:pPr>
        <w:pStyle w:val="Poetry2"/>
      </w:pPr>
      <w:r>
        <w:t>for in my house is neither bread nor clothing.</w:t>
      </w:r>
    </w:p>
    <w:p w14:paraId="09FDC1E1" w14:textId="77777777" w:rsidR="00A37ADB" w:rsidRDefault="00A37ADB" w:rsidP="00A37ADB">
      <w:pPr>
        <w:pStyle w:val="Poetry2"/>
      </w:pPr>
      <w:r>
        <w:t>You shall not make me ruler of the people.</w:t>
      </w:r>
    </w:p>
    <w:p w14:paraId="670387B1" w14:textId="77777777" w:rsidR="00A37ADB" w:rsidRDefault="00A37ADB" w:rsidP="00A37ADB">
      <w:pPr>
        <w:pStyle w:val="Poetry1"/>
      </w:pPr>
      <w:r>
        <w:rPr>
          <w:vertAlign w:val="superscript"/>
        </w:rPr>
        <w:t>8</w:t>
      </w:r>
      <w:r>
        <w:t>For Jerusalem is ruined, and Judah is fallen;</w:t>
      </w:r>
    </w:p>
    <w:p w14:paraId="0D796F8E" w14:textId="77777777" w:rsidR="00A37ADB" w:rsidRDefault="00A37ADB" w:rsidP="00A37ADB">
      <w:pPr>
        <w:pStyle w:val="Poetry2"/>
      </w:pPr>
      <w:r>
        <w:t xml:space="preserve">because their tongue and their doings are against the </w:t>
      </w:r>
      <w:r w:rsidRPr="00F170FA">
        <w:rPr>
          <w:sz w:val="16"/>
          <w:szCs w:val="16"/>
        </w:rPr>
        <w:t>LORD</w:t>
      </w:r>
      <w:r>
        <w:t>,</w:t>
      </w:r>
    </w:p>
    <w:p w14:paraId="06B9521D" w14:textId="77777777" w:rsidR="00A37ADB" w:rsidRDefault="00A37ADB" w:rsidP="00A37ADB">
      <w:pPr>
        <w:pStyle w:val="Poetry1"/>
      </w:pPr>
      <w:r>
        <w:t>to provoke the eyes of his glory.</w:t>
      </w:r>
    </w:p>
    <w:p w14:paraId="0E8FC681" w14:textId="77777777" w:rsidR="00A37ADB" w:rsidRDefault="00A37ADB" w:rsidP="00A37ADB">
      <w:pPr>
        <w:pStyle w:val="Poetry1"/>
      </w:pPr>
      <w:r>
        <w:rPr>
          <w:vertAlign w:val="superscript"/>
        </w:rPr>
        <w:t>9</w:t>
      </w:r>
      <w:r>
        <w:t>The look of their faces testify against them.</w:t>
      </w:r>
    </w:p>
    <w:p w14:paraId="3CBEFD88" w14:textId="77777777" w:rsidR="00A37ADB" w:rsidRDefault="00A37ADB" w:rsidP="00A37ADB">
      <w:pPr>
        <w:pStyle w:val="Poetry2"/>
      </w:pPr>
      <w:r>
        <w:t>They parade their sin like Sodom.</w:t>
      </w:r>
    </w:p>
    <w:p w14:paraId="06112CDE" w14:textId="77777777" w:rsidR="00A37ADB" w:rsidRDefault="00A37ADB" w:rsidP="00A37ADB">
      <w:pPr>
        <w:pStyle w:val="Poetry2"/>
      </w:pPr>
      <w:r>
        <w:t>They do not hide it.</w:t>
      </w:r>
    </w:p>
    <w:p w14:paraId="5BF2E7AF" w14:textId="77777777" w:rsidR="00A37ADB" w:rsidRDefault="00A37ADB" w:rsidP="00A37ADB">
      <w:pPr>
        <w:pStyle w:val="Poetry2"/>
      </w:pPr>
      <w:r>
        <w:t>Woe to their soul.</w:t>
      </w:r>
    </w:p>
    <w:p w14:paraId="10AF16C5" w14:textId="77777777" w:rsidR="00A37ADB" w:rsidRDefault="00A37ADB" w:rsidP="00A37ADB">
      <w:pPr>
        <w:pStyle w:val="Poetry2"/>
      </w:pPr>
      <w:r>
        <w:t>For they have brought disaster upon themselves.</w:t>
      </w:r>
    </w:p>
    <w:p w14:paraId="28093027" w14:textId="77777777" w:rsidR="00A37ADB" w:rsidRDefault="00A37ADB" w:rsidP="00A37ADB">
      <w:pPr>
        <w:pStyle w:val="Poetry1"/>
      </w:pPr>
      <w:r>
        <w:rPr>
          <w:vertAlign w:val="superscript"/>
        </w:rPr>
        <w:t>10</w:t>
      </w:r>
      <w:r>
        <w:t>Tell the righteous “Good.”</w:t>
      </w:r>
    </w:p>
    <w:p w14:paraId="0388FE92" w14:textId="77777777" w:rsidR="00A37ADB" w:rsidRDefault="00A37ADB" w:rsidP="00A37ADB">
      <w:pPr>
        <w:pStyle w:val="Poetry2"/>
      </w:pPr>
      <w:r>
        <w:t>For they shall eat the fruit of their deeds.</w:t>
      </w:r>
    </w:p>
    <w:p w14:paraId="399AD592" w14:textId="77777777" w:rsidR="00A37ADB" w:rsidRDefault="00A37ADB" w:rsidP="00A37ADB">
      <w:pPr>
        <w:pStyle w:val="Poetry1"/>
      </w:pPr>
      <w:r>
        <w:rPr>
          <w:vertAlign w:val="superscript"/>
        </w:rPr>
        <w:t>11</w:t>
      </w:r>
      <w:r>
        <w:t>Woe to the wicked.</w:t>
      </w:r>
    </w:p>
    <w:p w14:paraId="0400142A" w14:textId="77777777" w:rsidR="00A37ADB" w:rsidRDefault="00A37ADB" w:rsidP="00A37ADB">
      <w:pPr>
        <w:pStyle w:val="Poetry2"/>
      </w:pPr>
      <w:r>
        <w:t>Disaster is upon them;</w:t>
      </w:r>
    </w:p>
    <w:p w14:paraId="121245BC" w14:textId="77777777" w:rsidR="00A37ADB" w:rsidRDefault="00A37ADB" w:rsidP="00A37ADB">
      <w:pPr>
        <w:pStyle w:val="Poetry2"/>
      </w:pPr>
      <w:r>
        <w:t>for the work of his hands will be done to him.</w:t>
      </w:r>
    </w:p>
    <w:p w14:paraId="6209F2CB" w14:textId="77777777" w:rsidR="00A37ADB" w:rsidRDefault="00A37ADB" w:rsidP="00A37ADB">
      <w:pPr>
        <w:pStyle w:val="Poetry1"/>
      </w:pPr>
      <w:r>
        <w:rPr>
          <w:vertAlign w:val="superscript"/>
        </w:rPr>
        <w:t>12</w:t>
      </w:r>
      <w:r>
        <w:t>As for my people, children are their oppressors,</w:t>
      </w:r>
    </w:p>
    <w:p w14:paraId="32B44A1C" w14:textId="77777777" w:rsidR="00A37ADB" w:rsidRDefault="00A37ADB" w:rsidP="00A37ADB">
      <w:pPr>
        <w:pStyle w:val="Poetry2"/>
      </w:pPr>
      <w:r>
        <w:t>and women rule over them.</w:t>
      </w:r>
    </w:p>
    <w:p w14:paraId="498BF162" w14:textId="77777777" w:rsidR="00A37ADB" w:rsidRDefault="00A37ADB" w:rsidP="00A37ADB">
      <w:pPr>
        <w:pStyle w:val="Poetry2"/>
      </w:pPr>
      <w:r>
        <w:t>My people, those who lead you cause you to err,</w:t>
      </w:r>
    </w:p>
    <w:p w14:paraId="18B814F2" w14:textId="77777777" w:rsidR="00A37ADB" w:rsidRDefault="00A37ADB" w:rsidP="00A37ADB">
      <w:pPr>
        <w:pStyle w:val="Poetry2"/>
      </w:pPr>
      <w:r>
        <w:t>and destroy the way of your paths.</w:t>
      </w:r>
    </w:p>
    <w:p w14:paraId="6908414F" w14:textId="77777777" w:rsidR="00A37ADB" w:rsidRDefault="00A37ADB" w:rsidP="00A37ADB">
      <w:pPr>
        <w:pStyle w:val="Poetry1"/>
      </w:pPr>
      <w:r>
        <w:rPr>
          <w:vertAlign w:val="superscript"/>
        </w:rPr>
        <w:t>13</w:t>
      </w:r>
      <w:r>
        <w:t xml:space="preserve">The </w:t>
      </w:r>
      <w:r w:rsidRPr="00F170FA">
        <w:rPr>
          <w:sz w:val="16"/>
          <w:szCs w:val="16"/>
        </w:rPr>
        <w:t>LORD</w:t>
      </w:r>
      <w:r>
        <w:t xml:space="preserve"> stands up to contend,</w:t>
      </w:r>
    </w:p>
    <w:p w14:paraId="7CBE52C8" w14:textId="77777777" w:rsidR="00A37ADB" w:rsidRDefault="00A37ADB" w:rsidP="00A37ADB">
      <w:pPr>
        <w:pStyle w:val="Poetry2"/>
      </w:pPr>
      <w:r>
        <w:lastRenderedPageBreak/>
        <w:t>and stands to judge his people.</w:t>
      </w:r>
      <w:r>
        <w:rPr>
          <w:rStyle w:val="FootnoteReference"/>
        </w:rPr>
        <w:footnoteReference w:id="2729"/>
      </w:r>
    </w:p>
    <w:p w14:paraId="2C7AAFC1" w14:textId="77777777" w:rsidR="00A37ADB" w:rsidRDefault="00A37ADB" w:rsidP="00A37ADB">
      <w:pPr>
        <w:pStyle w:val="Poetry1"/>
      </w:pPr>
      <w:r>
        <w:rPr>
          <w:vertAlign w:val="superscript"/>
        </w:rPr>
        <w:t>14</w:t>
      </w:r>
      <w:r>
        <w:t xml:space="preserve">The </w:t>
      </w:r>
      <w:r w:rsidRPr="00F170FA">
        <w:rPr>
          <w:sz w:val="16"/>
          <w:szCs w:val="16"/>
        </w:rPr>
        <w:t>LORD</w:t>
      </w:r>
      <w:r>
        <w:t xml:space="preserve"> will enter into judgment with the elders of his people,</w:t>
      </w:r>
    </w:p>
    <w:p w14:paraId="79B54492" w14:textId="77777777" w:rsidR="00A37ADB" w:rsidRDefault="00A37ADB" w:rsidP="00A37ADB">
      <w:pPr>
        <w:pStyle w:val="Poetry2"/>
      </w:pPr>
      <w:r>
        <w:t>and their leaders:</w:t>
      </w:r>
    </w:p>
    <w:p w14:paraId="3A147D7D" w14:textId="77777777" w:rsidR="00A37ADB" w:rsidRDefault="00A37ADB" w:rsidP="00A37ADB">
      <w:pPr>
        <w:pStyle w:val="Poetry2"/>
      </w:pPr>
      <w:r>
        <w:t>“It is you who have eaten up the vineyard.</w:t>
      </w:r>
    </w:p>
    <w:p w14:paraId="3F1F0658" w14:textId="77777777" w:rsidR="00A37ADB" w:rsidRDefault="00A37ADB" w:rsidP="00A37ADB">
      <w:pPr>
        <w:pStyle w:val="Poetry2"/>
      </w:pPr>
      <w:r>
        <w:t>The spoil of the poor is in your houses.</w:t>
      </w:r>
    </w:p>
    <w:p w14:paraId="244320F5" w14:textId="77777777" w:rsidR="00A37ADB" w:rsidRDefault="00A37ADB" w:rsidP="00A37ADB">
      <w:pPr>
        <w:pStyle w:val="Poetry2"/>
      </w:pPr>
      <w:r>
        <w:rPr>
          <w:vertAlign w:val="superscript"/>
        </w:rPr>
        <w:t>15</w:t>
      </w:r>
      <w:r>
        <w:t>What do you mean that you crush my people,</w:t>
      </w:r>
    </w:p>
    <w:p w14:paraId="3E541951" w14:textId="77777777" w:rsidR="00A37ADB" w:rsidRDefault="00A37ADB" w:rsidP="00A37ADB">
      <w:pPr>
        <w:pStyle w:val="Poetry2"/>
      </w:pPr>
      <w:r>
        <w:t xml:space="preserve">and grind the face of the poor?” says the Lord, the </w:t>
      </w:r>
      <w:r>
        <w:rPr>
          <w:sz w:val="16"/>
          <w:szCs w:val="16"/>
        </w:rPr>
        <w:t xml:space="preserve">LORD </w:t>
      </w:r>
      <w:r w:rsidRPr="002D2A13">
        <w:rPr>
          <w:szCs w:val="16"/>
        </w:rPr>
        <w:t>of hosts</w:t>
      </w:r>
      <w:r>
        <w:t>.</w:t>
      </w:r>
    </w:p>
    <w:p w14:paraId="3B5C08C0" w14:textId="77777777" w:rsidR="00A37ADB" w:rsidRDefault="00A37ADB" w:rsidP="00A37ADB">
      <w:pPr>
        <w:pStyle w:val="Poetry1"/>
      </w:pPr>
      <w:r>
        <w:rPr>
          <w:vertAlign w:val="superscript"/>
        </w:rPr>
        <w:t>16</w:t>
      </w:r>
      <w:r>
        <w:t xml:space="preserve">Moreover the </w:t>
      </w:r>
      <w:r w:rsidRPr="00F170FA">
        <w:rPr>
          <w:sz w:val="16"/>
          <w:szCs w:val="16"/>
        </w:rPr>
        <w:t>LORD</w:t>
      </w:r>
      <w:r>
        <w:t xml:space="preserve"> said, “Because the daughters of Zion are haughty,</w:t>
      </w:r>
    </w:p>
    <w:p w14:paraId="54C87CCC" w14:textId="77777777" w:rsidR="00A37ADB" w:rsidRDefault="00A37ADB" w:rsidP="00A37ADB">
      <w:pPr>
        <w:pStyle w:val="Poetry2"/>
      </w:pPr>
      <w:r>
        <w:t>and walk with outstretched necks and flirting eyes,</w:t>
      </w:r>
    </w:p>
    <w:p w14:paraId="2A689027" w14:textId="77777777" w:rsidR="00A37ADB" w:rsidRDefault="00A37ADB" w:rsidP="00A37ADB">
      <w:pPr>
        <w:pStyle w:val="Poetry2"/>
      </w:pPr>
      <w:r>
        <w:t>walking to trip as they go,</w:t>
      </w:r>
    </w:p>
    <w:p w14:paraId="086EED2E" w14:textId="77777777" w:rsidR="00A37ADB" w:rsidRDefault="00A37ADB" w:rsidP="00A37ADB">
      <w:pPr>
        <w:pStyle w:val="Poetry2"/>
      </w:pPr>
      <w:r>
        <w:t>jingling ornaments on their feet;</w:t>
      </w:r>
    </w:p>
    <w:p w14:paraId="228DBC5A" w14:textId="77777777" w:rsidR="00A37ADB" w:rsidRDefault="00A37ADB" w:rsidP="00A37ADB">
      <w:pPr>
        <w:pStyle w:val="Poetry1"/>
      </w:pPr>
      <w:r>
        <w:rPr>
          <w:vertAlign w:val="superscript"/>
        </w:rPr>
        <w:t>17</w:t>
      </w:r>
      <w:r>
        <w:t>therefore the Lord brings sores on the crown of the head of the women of Zion,</w:t>
      </w:r>
    </w:p>
    <w:p w14:paraId="327F9CD7" w14:textId="77777777" w:rsidR="00A37ADB" w:rsidRDefault="00A37ADB" w:rsidP="00A37ADB">
      <w:pPr>
        <w:pStyle w:val="Poetry2"/>
      </w:pPr>
      <w:r>
        <w:t xml:space="preserve">and the </w:t>
      </w:r>
      <w:r w:rsidRPr="00F170FA">
        <w:rPr>
          <w:sz w:val="16"/>
          <w:szCs w:val="16"/>
        </w:rPr>
        <w:t>LORD</w:t>
      </w:r>
      <w:r>
        <w:t xml:space="preserve"> will make their scalps bald.”</w:t>
      </w:r>
    </w:p>
    <w:p w14:paraId="64B0BD45" w14:textId="77777777" w:rsidR="00A37ADB" w:rsidRDefault="00A37ADB" w:rsidP="00A37ADB">
      <w:r>
        <w:rPr>
          <w:vertAlign w:val="superscript"/>
        </w:rPr>
        <w:t>18</w:t>
      </w:r>
      <w:r>
        <w:t xml:space="preserve">In that day the </w:t>
      </w:r>
      <w:r w:rsidR="00834CF6" w:rsidRPr="00F170FA">
        <w:rPr>
          <w:sz w:val="16"/>
          <w:szCs w:val="16"/>
        </w:rPr>
        <w:t>LORD</w:t>
      </w:r>
      <w:r w:rsidR="00834CF6">
        <w:rPr>
          <w:rStyle w:val="FootnoteReference"/>
          <w:sz w:val="16"/>
          <w:szCs w:val="16"/>
        </w:rPr>
        <w:footnoteReference w:id="2730"/>
      </w:r>
      <w:r>
        <w:t xml:space="preserve"> will take away the beauty of their anklets, the headbands, the crescent necklaces, </w:t>
      </w:r>
      <w:r>
        <w:rPr>
          <w:vertAlign w:val="superscript"/>
        </w:rPr>
        <w:t>19</w:t>
      </w:r>
      <w:r>
        <w:t xml:space="preserve">the earrings, the bracelets, the veils, </w:t>
      </w:r>
      <w:r>
        <w:rPr>
          <w:vertAlign w:val="superscript"/>
        </w:rPr>
        <w:t>20</w:t>
      </w:r>
      <w:r>
        <w:t xml:space="preserve">the headdresses, the ankle chains, the sashes, the perfume bottles, the charms, </w:t>
      </w:r>
      <w:r>
        <w:rPr>
          <w:vertAlign w:val="superscript"/>
        </w:rPr>
        <w:t>21</w:t>
      </w:r>
      <w:r>
        <w:t xml:space="preserve">the signet rings, the nose rings, </w:t>
      </w:r>
      <w:r>
        <w:rPr>
          <w:vertAlign w:val="superscript"/>
        </w:rPr>
        <w:t>22</w:t>
      </w:r>
      <w:r>
        <w:t xml:space="preserve">the fine robes, the capes, the cloaks, the purses, </w:t>
      </w:r>
      <w:r>
        <w:rPr>
          <w:vertAlign w:val="superscript"/>
        </w:rPr>
        <w:t>23</w:t>
      </w:r>
      <w:r>
        <w:t xml:space="preserve">the hand </w:t>
      </w:r>
      <w:r>
        <w:t>mirrors, the fine linen garments, the tiaras, and the shawls.</w:t>
      </w:r>
    </w:p>
    <w:p w14:paraId="6B59DFBF" w14:textId="77777777" w:rsidR="00A37ADB" w:rsidRDefault="00A37ADB" w:rsidP="00A37ADB">
      <w:pPr>
        <w:pStyle w:val="Poetry1"/>
      </w:pPr>
      <w:r>
        <w:rPr>
          <w:vertAlign w:val="superscript"/>
        </w:rPr>
        <w:t>24</w:t>
      </w:r>
      <w:r>
        <w:t>It shall happen that instead of sweet spices, there shall be rottenness;</w:t>
      </w:r>
    </w:p>
    <w:p w14:paraId="71E9A0DD" w14:textId="77777777" w:rsidR="00A37ADB" w:rsidRDefault="00A37ADB" w:rsidP="00A37ADB">
      <w:pPr>
        <w:pStyle w:val="Poetry2"/>
      </w:pPr>
      <w:r>
        <w:t>instead of a belt, a rope;</w:t>
      </w:r>
    </w:p>
    <w:p w14:paraId="2ACD2F81" w14:textId="77777777" w:rsidR="00A37ADB" w:rsidRDefault="00A37ADB" w:rsidP="00A37ADB">
      <w:pPr>
        <w:pStyle w:val="Poetry2"/>
      </w:pPr>
      <w:r>
        <w:t>instead of well set hair, baldness;</w:t>
      </w:r>
    </w:p>
    <w:p w14:paraId="1CA42D06" w14:textId="77777777" w:rsidR="00A37ADB" w:rsidRDefault="00A37ADB" w:rsidP="00A37ADB">
      <w:pPr>
        <w:pStyle w:val="Poetry2"/>
      </w:pPr>
      <w:r>
        <w:t>instead of a robe, a girding of sackcloth;</w:t>
      </w:r>
    </w:p>
    <w:p w14:paraId="61600BC1" w14:textId="77777777" w:rsidR="00A37ADB" w:rsidRDefault="00A37ADB" w:rsidP="00A37ADB">
      <w:pPr>
        <w:pStyle w:val="Poetry2"/>
      </w:pPr>
      <w:r>
        <w:t>and branding instead of beauty.</w:t>
      </w:r>
    </w:p>
    <w:p w14:paraId="3CAFDD61" w14:textId="77777777" w:rsidR="00A37ADB" w:rsidRDefault="00A37ADB" w:rsidP="00A37ADB">
      <w:pPr>
        <w:pStyle w:val="Poetry1"/>
      </w:pPr>
      <w:r>
        <w:rPr>
          <w:vertAlign w:val="superscript"/>
        </w:rPr>
        <w:t>25</w:t>
      </w:r>
      <w:r>
        <w:t>Your men shall fall by the sword,</w:t>
      </w:r>
    </w:p>
    <w:p w14:paraId="41CCAC27" w14:textId="77777777" w:rsidR="00A37ADB" w:rsidRDefault="00A37ADB" w:rsidP="00A37ADB">
      <w:pPr>
        <w:pStyle w:val="Poetry2"/>
      </w:pPr>
      <w:r>
        <w:t>and your mighty in the war.</w:t>
      </w:r>
    </w:p>
    <w:p w14:paraId="63F52CCE" w14:textId="77777777" w:rsidR="00A37ADB" w:rsidRDefault="00A37ADB" w:rsidP="00A37ADB">
      <w:pPr>
        <w:pStyle w:val="Poetry1"/>
      </w:pPr>
      <w:r>
        <w:rPr>
          <w:vertAlign w:val="superscript"/>
        </w:rPr>
        <w:t>26</w:t>
      </w:r>
      <w:r>
        <w:t>Her gates shall lament and mourn;</w:t>
      </w:r>
    </w:p>
    <w:p w14:paraId="4FC4D678" w14:textId="77777777" w:rsidR="00A37ADB" w:rsidRDefault="00A37ADB" w:rsidP="00A37ADB">
      <w:pPr>
        <w:pStyle w:val="Poetry2"/>
      </w:pPr>
      <w:r>
        <w:t>and she shall be desolate and sit on the ground.</w:t>
      </w:r>
    </w:p>
    <w:p w14:paraId="4D648831" w14:textId="77777777" w:rsidR="00A37ADB" w:rsidRDefault="00A37ADB" w:rsidP="00A37ADB">
      <w:pPr>
        <w:pStyle w:val="NHEB"/>
        <w:framePr w:wrap="auto"/>
      </w:pPr>
      <w:r>
        <w:t>4</w:t>
      </w:r>
    </w:p>
    <w:p w14:paraId="24C9AE66" w14:textId="77777777" w:rsidR="00A37ADB" w:rsidRDefault="00A37ADB" w:rsidP="00A37ADB">
      <w:pPr>
        <w:ind w:firstLine="0"/>
      </w:pPr>
      <w:r>
        <w:t>Seven women shall take hold of one man in that day, saying, “We will eat our own bread, and wear our own clothing: only let us be called by your name. Take away our reproach.”</w:t>
      </w:r>
    </w:p>
    <w:p w14:paraId="6834366D" w14:textId="77777777" w:rsidR="00A37ADB" w:rsidRDefault="00A37ADB" w:rsidP="00A37ADB">
      <w:r>
        <w:rPr>
          <w:vertAlign w:val="superscript"/>
        </w:rPr>
        <w:t>2</w:t>
      </w:r>
      <w:r>
        <w:t xml:space="preserve">In that day, the </w:t>
      </w:r>
      <w:r w:rsidRPr="00F170FA">
        <w:rPr>
          <w:sz w:val="16"/>
          <w:szCs w:val="16"/>
        </w:rPr>
        <w:t>LORD</w:t>
      </w:r>
      <w:r>
        <w:t xml:space="preserve">’s branch will be beautiful and glorious, and the fruit of the land will be the beauty and glory of the survivors of Israel. </w:t>
      </w:r>
      <w:r>
        <w:rPr>
          <w:vertAlign w:val="superscript"/>
        </w:rPr>
        <w:t>3</w:t>
      </w:r>
      <w:r>
        <w:t xml:space="preserve">It will happen, that he who is left in Zion, and he who remains in Jerusalem, shall be called holy, even everyone who is written among the living in Jerusalem; </w:t>
      </w:r>
      <w:r>
        <w:rPr>
          <w:vertAlign w:val="superscript"/>
        </w:rPr>
        <w:t>4</w:t>
      </w:r>
      <w:r>
        <w:t xml:space="preserve">when the Lord shall have washed away the filth of the daughters of Zion, and shall have purged the blood of Jerusalem from </w:t>
      </w:r>
      <w:r>
        <w:lastRenderedPageBreak/>
        <w:t xml:space="preserve">its midst, by the spirit of justice, and by the spirit of burning. </w:t>
      </w:r>
      <w:r>
        <w:rPr>
          <w:vertAlign w:val="superscript"/>
        </w:rPr>
        <w:t>5</w:t>
      </w:r>
      <w:r>
        <w:t xml:space="preserve">The </w:t>
      </w:r>
      <w:r w:rsidRPr="00F170FA">
        <w:rPr>
          <w:sz w:val="16"/>
          <w:szCs w:val="16"/>
        </w:rPr>
        <w:t>LORD</w:t>
      </w:r>
      <w:r>
        <w:t xml:space="preserve"> will create over the whole habitation of Mount Zion, and over her assemblies, a cloud and smoke by day, and the shining of a flaming fire by night; for over all the glory will be a canopy. </w:t>
      </w:r>
      <w:r>
        <w:rPr>
          <w:vertAlign w:val="superscript"/>
        </w:rPr>
        <w:t>6</w:t>
      </w:r>
      <w:r>
        <w:t>There will be a pavilion for a shade in the daytime from the heat, and for a refuge and for a shelter from storm and from rain.</w:t>
      </w:r>
    </w:p>
    <w:p w14:paraId="3618D65B" w14:textId="77777777" w:rsidR="00A37ADB" w:rsidRDefault="00A37ADB" w:rsidP="00A37ADB">
      <w:pPr>
        <w:pStyle w:val="NHEB"/>
        <w:framePr w:wrap="auto"/>
      </w:pPr>
      <w:r>
        <w:t>5</w:t>
      </w:r>
    </w:p>
    <w:p w14:paraId="71E423F8" w14:textId="77777777" w:rsidR="00A37ADB" w:rsidRDefault="00A37ADB" w:rsidP="00A37ADB">
      <w:pPr>
        <w:ind w:firstLine="0"/>
      </w:pPr>
      <w:r>
        <w:t>Let me sing for my well beloved a song of my beloved about his vineyard.</w:t>
      </w:r>
    </w:p>
    <w:p w14:paraId="5844C2CD" w14:textId="77777777" w:rsidR="00A37ADB" w:rsidRDefault="00A37ADB" w:rsidP="00A37ADB">
      <w:pPr>
        <w:pStyle w:val="Poetry2"/>
      </w:pPr>
      <w:r>
        <w:t>My beloved had a vineyard on a very fruitful hill.</w:t>
      </w:r>
    </w:p>
    <w:p w14:paraId="60F206EA" w14:textId="77777777" w:rsidR="00A37ADB" w:rsidRDefault="00A37ADB" w:rsidP="00A37ADB">
      <w:pPr>
        <w:pStyle w:val="Poetry1"/>
      </w:pPr>
      <w:r>
        <w:rPr>
          <w:vertAlign w:val="superscript"/>
        </w:rPr>
        <w:t>2</w:t>
      </w:r>
      <w:r>
        <w:t>He dug it up,</w:t>
      </w:r>
    </w:p>
    <w:p w14:paraId="4000340C" w14:textId="77777777" w:rsidR="00A37ADB" w:rsidRDefault="00A37ADB" w:rsidP="00A37ADB">
      <w:pPr>
        <w:pStyle w:val="Poetry2"/>
      </w:pPr>
      <w:r>
        <w:t>gathered out its stones,</w:t>
      </w:r>
    </w:p>
    <w:p w14:paraId="62D97F8F" w14:textId="77777777" w:rsidR="00A37ADB" w:rsidRDefault="00A37ADB" w:rsidP="00A37ADB">
      <w:pPr>
        <w:pStyle w:val="Poetry2"/>
      </w:pPr>
      <w:r>
        <w:t>planted it with the choicest vine,</w:t>
      </w:r>
    </w:p>
    <w:p w14:paraId="4CFF6A90" w14:textId="77777777" w:rsidR="00A37ADB" w:rsidRDefault="00A37ADB" w:rsidP="00A37ADB">
      <w:pPr>
        <w:pStyle w:val="Poetry2"/>
      </w:pPr>
      <w:r>
        <w:t>built a tower in its midst,</w:t>
      </w:r>
    </w:p>
    <w:p w14:paraId="7DA7F970" w14:textId="77777777" w:rsidR="00A37ADB" w:rsidRDefault="00A37ADB" w:rsidP="00A37ADB">
      <w:pPr>
        <w:pStyle w:val="Poetry2"/>
      </w:pPr>
      <w:r>
        <w:t>and also cut out a winepress in it.</w:t>
      </w:r>
    </w:p>
    <w:p w14:paraId="301949CE" w14:textId="77777777" w:rsidR="00A37ADB" w:rsidRDefault="00A37ADB" w:rsidP="00A37ADB">
      <w:pPr>
        <w:pStyle w:val="Poetry1"/>
      </w:pPr>
      <w:r>
        <w:t>He looked for it to yield grapes,</w:t>
      </w:r>
    </w:p>
    <w:p w14:paraId="55313116" w14:textId="77777777" w:rsidR="00A37ADB" w:rsidRDefault="00A37ADB" w:rsidP="00A37ADB">
      <w:pPr>
        <w:pStyle w:val="Poetry2"/>
      </w:pPr>
      <w:r>
        <w:t>but it yielded wild grapes.</w:t>
      </w:r>
    </w:p>
    <w:p w14:paraId="5B34FD3F" w14:textId="77777777" w:rsidR="00A37ADB" w:rsidRDefault="00A37ADB" w:rsidP="00A37ADB">
      <w:pPr>
        <w:pStyle w:val="Poetry1"/>
      </w:pPr>
      <w:r>
        <w:rPr>
          <w:vertAlign w:val="superscript"/>
        </w:rPr>
        <w:t>3</w:t>
      </w:r>
      <w:r>
        <w:t>“Now, inhabitants of Jerusalem and men of Judah,</w:t>
      </w:r>
    </w:p>
    <w:p w14:paraId="1AE43514" w14:textId="77777777" w:rsidR="00A37ADB" w:rsidRDefault="00A37ADB" w:rsidP="00A37ADB">
      <w:pPr>
        <w:pStyle w:val="Poetry2"/>
      </w:pPr>
      <w:r>
        <w:t>please judge between me and my vineyard.</w:t>
      </w:r>
    </w:p>
    <w:p w14:paraId="3FD4F5EA" w14:textId="77777777" w:rsidR="00A37ADB" w:rsidRDefault="00A37ADB" w:rsidP="00A37ADB">
      <w:pPr>
        <w:pStyle w:val="Poetry1"/>
      </w:pPr>
      <w:r>
        <w:rPr>
          <w:vertAlign w:val="superscript"/>
        </w:rPr>
        <w:t>4</w:t>
      </w:r>
      <w:r>
        <w:t>What could have been done more to my vineyard, that I have not done in it?</w:t>
      </w:r>
    </w:p>
    <w:p w14:paraId="67EAEDF1" w14:textId="77777777" w:rsidR="00A37ADB" w:rsidRDefault="00A37ADB" w:rsidP="00A37ADB">
      <w:pPr>
        <w:pStyle w:val="Poetry2"/>
      </w:pPr>
      <w:r>
        <w:t>Why, when I looked for it to yield grapes, did it yield wild grapes?</w:t>
      </w:r>
    </w:p>
    <w:p w14:paraId="3AB731E2" w14:textId="77777777" w:rsidR="00A37ADB" w:rsidRDefault="00A37ADB" w:rsidP="00A37ADB">
      <w:pPr>
        <w:pStyle w:val="Poetry1"/>
      </w:pPr>
      <w:r>
        <w:rPr>
          <w:vertAlign w:val="superscript"/>
        </w:rPr>
        <w:t>5</w:t>
      </w:r>
      <w:r>
        <w:t>Now I will tell you what I will do to my vineyard.</w:t>
      </w:r>
    </w:p>
    <w:p w14:paraId="21018432" w14:textId="77777777" w:rsidR="00A37ADB" w:rsidRDefault="00A37ADB" w:rsidP="00A37ADB">
      <w:pPr>
        <w:pStyle w:val="Poetry2"/>
      </w:pPr>
      <w:r>
        <w:t>I will take away its hedge, and it will be eaten up.</w:t>
      </w:r>
    </w:p>
    <w:p w14:paraId="52392484" w14:textId="77777777" w:rsidR="00A37ADB" w:rsidRDefault="00A37ADB" w:rsidP="00A37ADB">
      <w:pPr>
        <w:pStyle w:val="Poetry2"/>
      </w:pPr>
      <w:r>
        <w:t>I will break down its wall of it, and it will be trampled down.</w:t>
      </w:r>
    </w:p>
    <w:p w14:paraId="753AB830" w14:textId="77777777" w:rsidR="00A37ADB" w:rsidRDefault="00A37ADB" w:rsidP="00A37ADB">
      <w:pPr>
        <w:pStyle w:val="Poetry1"/>
      </w:pPr>
      <w:r>
        <w:rPr>
          <w:vertAlign w:val="superscript"/>
        </w:rPr>
        <w:t>6</w:t>
      </w:r>
      <w:r>
        <w:t>I will lay it a wasteland.</w:t>
      </w:r>
    </w:p>
    <w:p w14:paraId="68B8FA47" w14:textId="77777777" w:rsidR="00A37ADB" w:rsidRDefault="00A37ADB" w:rsidP="00A37ADB">
      <w:pPr>
        <w:pStyle w:val="Poetry2"/>
      </w:pPr>
      <w:r>
        <w:t>It won’t be pruned nor hoed,</w:t>
      </w:r>
    </w:p>
    <w:p w14:paraId="1B6664EA" w14:textId="77777777" w:rsidR="00A37ADB" w:rsidRDefault="00A37ADB" w:rsidP="00A37ADB">
      <w:pPr>
        <w:pStyle w:val="Poetry2"/>
      </w:pPr>
      <w:r>
        <w:t>but it will grow briers and thorns.</w:t>
      </w:r>
    </w:p>
    <w:p w14:paraId="423A26CC" w14:textId="77777777" w:rsidR="00A37ADB" w:rsidRDefault="00A37ADB" w:rsidP="00A37ADB">
      <w:pPr>
        <w:pStyle w:val="Poetry2"/>
      </w:pPr>
      <w:r>
        <w:t>I will also command the clouds that they rain no rain on it.”</w:t>
      </w:r>
    </w:p>
    <w:p w14:paraId="4BEF2604" w14:textId="77777777" w:rsidR="00A37ADB" w:rsidRDefault="00A37ADB" w:rsidP="00A37ADB">
      <w:pPr>
        <w:pStyle w:val="Poetry1"/>
      </w:pPr>
      <w:r>
        <w:rPr>
          <w:vertAlign w:val="superscript"/>
        </w:rPr>
        <w:t>7</w:t>
      </w:r>
      <w:r>
        <w:t xml:space="preserve">For the vineyard of the </w:t>
      </w:r>
      <w:r>
        <w:rPr>
          <w:sz w:val="16"/>
          <w:szCs w:val="16"/>
        </w:rPr>
        <w:t xml:space="preserve">LORD </w:t>
      </w:r>
      <w:r w:rsidRPr="002D2A13">
        <w:rPr>
          <w:szCs w:val="16"/>
        </w:rPr>
        <w:t>of hosts</w:t>
      </w:r>
      <w:r>
        <w:t xml:space="preserve"> is the house of Israel,</w:t>
      </w:r>
    </w:p>
    <w:p w14:paraId="3092535A" w14:textId="77777777" w:rsidR="00A37ADB" w:rsidRDefault="00A37ADB" w:rsidP="00A37ADB">
      <w:pPr>
        <w:pStyle w:val="Poetry2"/>
      </w:pPr>
      <w:r>
        <w:t>and the men of Judah his pleasant plant:</w:t>
      </w:r>
    </w:p>
    <w:p w14:paraId="78946CBF" w14:textId="77777777" w:rsidR="00A37ADB" w:rsidRDefault="00A37ADB" w:rsidP="00A37ADB">
      <w:pPr>
        <w:pStyle w:val="Poetry2"/>
      </w:pPr>
      <w:r>
        <w:t>and he looked for justice, but, look, oppression;</w:t>
      </w:r>
    </w:p>
    <w:p w14:paraId="711CDF68" w14:textId="77777777" w:rsidR="00A37ADB" w:rsidRDefault="00A37ADB" w:rsidP="00A37ADB">
      <w:pPr>
        <w:pStyle w:val="Poetry2"/>
      </w:pPr>
      <w:r>
        <w:t>for righteousness, but, look, a cry of distress.</w:t>
      </w:r>
    </w:p>
    <w:p w14:paraId="7BB39B14" w14:textId="77777777" w:rsidR="00A37ADB" w:rsidRDefault="00A37ADB" w:rsidP="00A37ADB">
      <w:pPr>
        <w:pStyle w:val="Poetry1"/>
      </w:pPr>
      <w:r>
        <w:rPr>
          <w:vertAlign w:val="superscript"/>
        </w:rPr>
        <w:t>8</w:t>
      </w:r>
      <w:r>
        <w:t>Woe to those who join house to house,</w:t>
      </w:r>
    </w:p>
    <w:p w14:paraId="345149AC" w14:textId="77777777" w:rsidR="00A37ADB" w:rsidRDefault="00A37ADB" w:rsidP="00A37ADB">
      <w:pPr>
        <w:pStyle w:val="Poetry2"/>
      </w:pPr>
      <w:r>
        <w:t>who lay field to field, until there is no room,</w:t>
      </w:r>
    </w:p>
    <w:p w14:paraId="2D842B9E" w14:textId="77777777" w:rsidR="00A37ADB" w:rsidRDefault="00A37ADB" w:rsidP="00A37ADB">
      <w:pPr>
        <w:pStyle w:val="Poetry2"/>
      </w:pPr>
      <w:r>
        <w:t>and you are made to dwell alone in the midst of the land.</w:t>
      </w:r>
    </w:p>
    <w:p w14:paraId="428A27F6" w14:textId="77777777" w:rsidR="00A37ADB" w:rsidRDefault="00A37ADB" w:rsidP="00A37ADB">
      <w:pPr>
        <w:pStyle w:val="Poetry1"/>
      </w:pPr>
      <w:r>
        <w:rPr>
          <w:vertAlign w:val="superscript"/>
        </w:rPr>
        <w:t>9</w:t>
      </w:r>
      <w:r>
        <w:t xml:space="preserve">In my ears, the </w:t>
      </w:r>
      <w:r>
        <w:rPr>
          <w:sz w:val="16"/>
          <w:szCs w:val="16"/>
        </w:rPr>
        <w:t xml:space="preserve">LORD </w:t>
      </w:r>
      <w:r w:rsidRPr="002D2A13">
        <w:rPr>
          <w:szCs w:val="16"/>
        </w:rPr>
        <w:t>of hosts</w:t>
      </w:r>
      <w:r>
        <w:t xml:space="preserve"> says: “Surely many houses will be desolate,</w:t>
      </w:r>
    </w:p>
    <w:p w14:paraId="492BE0DB" w14:textId="77777777" w:rsidR="00A37ADB" w:rsidRDefault="00A37ADB" w:rsidP="00A37ADB">
      <w:pPr>
        <w:pStyle w:val="Poetry2"/>
      </w:pPr>
      <w:r>
        <w:t>even great and beautiful, unoccupied.</w:t>
      </w:r>
    </w:p>
    <w:p w14:paraId="335E1F41" w14:textId="77777777" w:rsidR="00A37ADB" w:rsidRDefault="00A37ADB" w:rsidP="00A37ADB">
      <w:pPr>
        <w:pStyle w:val="Poetry1"/>
      </w:pPr>
      <w:r>
        <w:rPr>
          <w:vertAlign w:val="superscript"/>
        </w:rPr>
        <w:t>10</w:t>
      </w:r>
      <w:r>
        <w:t>For ten acres</w:t>
      </w:r>
      <w:r>
        <w:rPr>
          <w:rStyle w:val="FootnoteReference"/>
        </w:rPr>
        <w:footnoteReference w:id="2731"/>
      </w:r>
      <w:r>
        <w:t xml:space="preserve"> of vineyard shall yield one bath,</w:t>
      </w:r>
      <w:r>
        <w:rPr>
          <w:rStyle w:val="FootnoteReference"/>
        </w:rPr>
        <w:footnoteReference w:id="2732"/>
      </w:r>
    </w:p>
    <w:p w14:paraId="3CE1D775" w14:textId="77777777" w:rsidR="00A37ADB" w:rsidRDefault="00A37ADB" w:rsidP="00A37ADB">
      <w:pPr>
        <w:pStyle w:val="Poetry2"/>
      </w:pPr>
      <w:r>
        <w:lastRenderedPageBreak/>
        <w:t>and a homer</w:t>
      </w:r>
      <w:r>
        <w:rPr>
          <w:rStyle w:val="FootnoteReference"/>
        </w:rPr>
        <w:footnoteReference w:id="2733"/>
      </w:r>
      <w:r>
        <w:t xml:space="preserve"> of seed shall yield an ephah.</w:t>
      </w:r>
      <w:r>
        <w:rPr>
          <w:rStyle w:val="FootnoteReference"/>
        </w:rPr>
        <w:footnoteReference w:id="2734"/>
      </w:r>
      <w:r>
        <w:t>”</w:t>
      </w:r>
    </w:p>
    <w:p w14:paraId="3F136AFC" w14:textId="77777777" w:rsidR="00A37ADB" w:rsidRDefault="00A37ADB" w:rsidP="00A37ADB">
      <w:pPr>
        <w:pStyle w:val="Poetry1"/>
      </w:pPr>
    </w:p>
    <w:p w14:paraId="66FC2A53" w14:textId="77777777" w:rsidR="00A37ADB" w:rsidRDefault="00A37ADB" w:rsidP="00A37ADB">
      <w:pPr>
        <w:pStyle w:val="Poetry1"/>
      </w:pPr>
      <w:r>
        <w:rPr>
          <w:vertAlign w:val="superscript"/>
        </w:rPr>
        <w:t>11</w:t>
      </w:r>
      <w:r>
        <w:t>Woe to those who rise up early in the morning, that they may follow strong drink;</w:t>
      </w:r>
    </w:p>
    <w:p w14:paraId="72F097C1" w14:textId="77777777" w:rsidR="00A37ADB" w:rsidRDefault="00A37ADB" w:rsidP="00A37ADB">
      <w:pPr>
        <w:pStyle w:val="Poetry2"/>
      </w:pPr>
      <w:r>
        <w:t>who stay late into the night, until wine inflames them.</w:t>
      </w:r>
    </w:p>
    <w:p w14:paraId="12FAACA5" w14:textId="77777777" w:rsidR="00A37ADB" w:rsidRDefault="00A37ADB" w:rsidP="00A37ADB">
      <w:pPr>
        <w:pStyle w:val="Poetry1"/>
      </w:pPr>
      <w:r>
        <w:rPr>
          <w:vertAlign w:val="superscript"/>
        </w:rPr>
        <w:t>12</w:t>
      </w:r>
      <w:r>
        <w:t>The harp, lyre, tambourine, and flute, with wine, are at their feasts;</w:t>
      </w:r>
    </w:p>
    <w:p w14:paraId="35BDEE37" w14:textId="77777777" w:rsidR="00A37ADB" w:rsidRDefault="00A37ADB" w:rsidP="00A37ADB">
      <w:pPr>
        <w:pStyle w:val="Poetry2"/>
      </w:pPr>
      <w:r>
        <w:t xml:space="preserve">but they do not regard the work of the </w:t>
      </w:r>
      <w:r w:rsidRPr="00F170FA">
        <w:rPr>
          <w:sz w:val="16"/>
          <w:szCs w:val="16"/>
        </w:rPr>
        <w:t>LORD</w:t>
      </w:r>
      <w:r>
        <w:t>,</w:t>
      </w:r>
    </w:p>
    <w:p w14:paraId="52687744" w14:textId="77777777" w:rsidR="00A37ADB" w:rsidRDefault="00A37ADB" w:rsidP="00A37ADB">
      <w:pPr>
        <w:pStyle w:val="Poetry2"/>
      </w:pPr>
      <w:r>
        <w:t>neither have they considered the operation of his hands.</w:t>
      </w:r>
    </w:p>
    <w:p w14:paraId="0CB449E4" w14:textId="77777777" w:rsidR="00A37ADB" w:rsidRDefault="00A37ADB" w:rsidP="00A37ADB">
      <w:pPr>
        <w:pStyle w:val="Poetry1"/>
      </w:pPr>
      <w:r>
        <w:rPr>
          <w:vertAlign w:val="superscript"/>
        </w:rPr>
        <w:t>13</w:t>
      </w:r>
      <w:r>
        <w:t>Therefore my people go into captivity for lack of knowledge.</w:t>
      </w:r>
    </w:p>
    <w:p w14:paraId="7B836FAA" w14:textId="77777777" w:rsidR="00A37ADB" w:rsidRDefault="00A37ADB" w:rsidP="00A37ADB">
      <w:pPr>
        <w:pStyle w:val="Poetry2"/>
      </w:pPr>
      <w:r>
        <w:t>Their honorable men are famished,</w:t>
      </w:r>
    </w:p>
    <w:p w14:paraId="7C5FC3AA" w14:textId="77777777" w:rsidR="00A37ADB" w:rsidRDefault="00A37ADB" w:rsidP="00A37ADB">
      <w:pPr>
        <w:pStyle w:val="Poetry2"/>
      </w:pPr>
      <w:r>
        <w:t>and their multitudes are parched with thirst.</w:t>
      </w:r>
    </w:p>
    <w:p w14:paraId="00E25B28" w14:textId="77777777" w:rsidR="00A37ADB" w:rsidRDefault="00A37ADB" w:rsidP="00A37ADB">
      <w:pPr>
        <w:pStyle w:val="Poetry1"/>
      </w:pPr>
      <w:r>
        <w:rPr>
          <w:vertAlign w:val="superscript"/>
        </w:rPr>
        <w:t>14</w:t>
      </w:r>
      <w:r>
        <w:t>Therefore Sheol</w:t>
      </w:r>
      <w:r>
        <w:rPr>
          <w:rStyle w:val="FootnoteReference"/>
        </w:rPr>
        <w:footnoteReference w:id="2735"/>
      </w:r>
      <w:r>
        <w:t xml:space="preserve"> has enlarged its desire,</w:t>
      </w:r>
    </w:p>
    <w:p w14:paraId="06CFAD88" w14:textId="77777777" w:rsidR="00A37ADB" w:rsidRDefault="00A37ADB" w:rsidP="00A37ADB">
      <w:pPr>
        <w:pStyle w:val="Poetry2"/>
      </w:pPr>
      <w:r>
        <w:t>and opened its mouth without measure;</w:t>
      </w:r>
    </w:p>
    <w:p w14:paraId="6840DD06" w14:textId="77777777" w:rsidR="00A37ADB" w:rsidRDefault="00A37ADB" w:rsidP="00A37ADB">
      <w:pPr>
        <w:pStyle w:val="Poetry2"/>
      </w:pPr>
      <w:r>
        <w:t>and their glory, their multitude, their pomp, and he who rejoices among them, descend into it.</w:t>
      </w:r>
    </w:p>
    <w:p w14:paraId="1B6C1160" w14:textId="77777777" w:rsidR="00A37ADB" w:rsidRDefault="00A37ADB" w:rsidP="00A37ADB">
      <w:pPr>
        <w:pStyle w:val="Poetry1"/>
      </w:pPr>
      <w:r>
        <w:rPr>
          <w:vertAlign w:val="superscript"/>
        </w:rPr>
        <w:t>15</w:t>
      </w:r>
      <w:r>
        <w:t>So man is brought low,</w:t>
      </w:r>
    </w:p>
    <w:p w14:paraId="1BE3581C" w14:textId="77777777" w:rsidR="00A37ADB" w:rsidRDefault="00A37ADB" w:rsidP="00A37ADB">
      <w:pPr>
        <w:pStyle w:val="Poetry2"/>
      </w:pPr>
      <w:r>
        <w:t>humankind is humbled,</w:t>
      </w:r>
    </w:p>
    <w:p w14:paraId="7BB7E18A" w14:textId="77777777" w:rsidR="00A37ADB" w:rsidRDefault="00A37ADB" w:rsidP="00A37ADB">
      <w:pPr>
        <w:pStyle w:val="Poetry2"/>
      </w:pPr>
      <w:r>
        <w:t>and the eyes of the arrogant ones are humbled;</w:t>
      </w:r>
    </w:p>
    <w:p w14:paraId="58547440" w14:textId="77777777" w:rsidR="00A37ADB" w:rsidRDefault="00A37ADB" w:rsidP="00A37ADB">
      <w:pPr>
        <w:pStyle w:val="Poetry1"/>
      </w:pPr>
      <w:r>
        <w:rPr>
          <w:vertAlign w:val="superscript"/>
        </w:rPr>
        <w:t>16</w:t>
      </w:r>
      <w:r>
        <w:t xml:space="preserve">but the </w:t>
      </w:r>
      <w:r>
        <w:rPr>
          <w:sz w:val="16"/>
          <w:szCs w:val="16"/>
        </w:rPr>
        <w:t xml:space="preserve">LORD </w:t>
      </w:r>
      <w:r w:rsidRPr="002D2A13">
        <w:rPr>
          <w:szCs w:val="16"/>
        </w:rPr>
        <w:t>of hosts</w:t>
      </w:r>
      <w:r>
        <w:t xml:space="preserve"> is exalted in justice,</w:t>
      </w:r>
    </w:p>
    <w:p w14:paraId="3AFCA4AD" w14:textId="77777777" w:rsidR="00A37ADB" w:rsidRDefault="00A37ADB" w:rsidP="00A37ADB">
      <w:pPr>
        <w:pStyle w:val="Poetry2"/>
      </w:pPr>
      <w:r>
        <w:t>and God the Holy One is sanctified in righteousness.</w:t>
      </w:r>
    </w:p>
    <w:p w14:paraId="09464A22" w14:textId="77777777" w:rsidR="00A37ADB" w:rsidRDefault="00A37ADB" w:rsidP="00A37ADB">
      <w:pPr>
        <w:pStyle w:val="Poetry1"/>
      </w:pPr>
      <w:r>
        <w:rPr>
          <w:vertAlign w:val="superscript"/>
        </w:rPr>
        <w:t>17</w:t>
      </w:r>
      <w:r>
        <w:t>Then the lambs will graze as in their pasture,</w:t>
      </w:r>
    </w:p>
    <w:p w14:paraId="6896A030" w14:textId="77777777" w:rsidR="00A37ADB" w:rsidRDefault="00A37ADB" w:rsidP="00A37ADB">
      <w:pPr>
        <w:pStyle w:val="Poetry2"/>
      </w:pPr>
      <w:r>
        <w:t>and kids</w:t>
      </w:r>
      <w:r>
        <w:rPr>
          <w:rStyle w:val="FootnoteReference"/>
        </w:rPr>
        <w:footnoteReference w:id="2736"/>
      </w:r>
      <w:r>
        <w:t xml:space="preserve"> will eat the ruins of the rich.</w:t>
      </w:r>
    </w:p>
    <w:p w14:paraId="758C4739" w14:textId="77777777" w:rsidR="00A37ADB" w:rsidRDefault="00A37ADB" w:rsidP="00A37ADB">
      <w:pPr>
        <w:pStyle w:val="Poetry1"/>
      </w:pPr>
    </w:p>
    <w:p w14:paraId="2195443A" w14:textId="77777777" w:rsidR="00A37ADB" w:rsidRDefault="00A37ADB" w:rsidP="00A37ADB">
      <w:pPr>
        <w:pStyle w:val="Poetry1"/>
      </w:pPr>
      <w:r>
        <w:rPr>
          <w:vertAlign w:val="superscript"/>
        </w:rPr>
        <w:t>18</w:t>
      </w:r>
      <w:r>
        <w:t>Woe to those who draw iniquity with cords of falsehood,</w:t>
      </w:r>
    </w:p>
    <w:p w14:paraId="76673BE9" w14:textId="77777777" w:rsidR="00A37ADB" w:rsidRDefault="00A37ADB" w:rsidP="00A37ADB">
      <w:pPr>
        <w:pStyle w:val="Poetry2"/>
      </w:pPr>
      <w:r>
        <w:t>and wickedness as with cart rope;</w:t>
      </w:r>
    </w:p>
    <w:p w14:paraId="7172477D" w14:textId="77777777" w:rsidR="00A37ADB" w:rsidRDefault="00A37ADB" w:rsidP="00A37ADB">
      <w:pPr>
        <w:pStyle w:val="Poetry1"/>
      </w:pPr>
      <w:r>
        <w:rPr>
          <w:vertAlign w:val="superscript"/>
        </w:rPr>
        <w:t>19</w:t>
      </w:r>
      <w:r>
        <w:t>Who say, “Let him make speed, let him hasten his work, that we may see it;</w:t>
      </w:r>
    </w:p>
    <w:p w14:paraId="482D6B57" w14:textId="77777777" w:rsidR="00A37ADB" w:rsidRDefault="00A37ADB" w:rsidP="00A37ADB">
      <w:pPr>
        <w:pStyle w:val="Poetry2"/>
      </w:pPr>
      <w:r>
        <w:t>and let the counsel of the Holy One of Israel draw near and come,</w:t>
      </w:r>
    </w:p>
    <w:p w14:paraId="117BB5DC" w14:textId="77777777" w:rsidR="00A37ADB" w:rsidRDefault="00A37ADB" w:rsidP="00A37ADB">
      <w:pPr>
        <w:pStyle w:val="Poetry2"/>
      </w:pPr>
      <w:r>
        <w:t>that we may know it.”</w:t>
      </w:r>
    </w:p>
    <w:p w14:paraId="51FC76D0" w14:textId="77777777" w:rsidR="00A37ADB" w:rsidRDefault="00A37ADB" w:rsidP="00A37ADB">
      <w:pPr>
        <w:pStyle w:val="Poetry1"/>
      </w:pPr>
      <w:r>
        <w:rPr>
          <w:vertAlign w:val="superscript"/>
        </w:rPr>
        <w:t>20</w:t>
      </w:r>
      <w:r>
        <w:t>Woe to those who call evil good, and good evil;</w:t>
      </w:r>
    </w:p>
    <w:p w14:paraId="5D66E4C0" w14:textId="77777777" w:rsidR="00A37ADB" w:rsidRDefault="00A37ADB" w:rsidP="00A37ADB">
      <w:pPr>
        <w:pStyle w:val="Poetry2"/>
      </w:pPr>
      <w:r>
        <w:t>who put darkness for light,</w:t>
      </w:r>
    </w:p>
    <w:p w14:paraId="4F6275C3" w14:textId="77777777" w:rsidR="00A37ADB" w:rsidRDefault="00A37ADB" w:rsidP="00A37ADB">
      <w:pPr>
        <w:pStyle w:val="Poetry2"/>
      </w:pPr>
      <w:r>
        <w:t>and light for darkness;</w:t>
      </w:r>
    </w:p>
    <w:p w14:paraId="0F4C95C8" w14:textId="77777777" w:rsidR="00A37ADB" w:rsidRDefault="00A37ADB" w:rsidP="00A37ADB">
      <w:pPr>
        <w:pStyle w:val="Poetry1"/>
      </w:pPr>
      <w:r>
        <w:t>who put bitter for sweet,</w:t>
      </w:r>
    </w:p>
    <w:p w14:paraId="081AC844" w14:textId="77777777" w:rsidR="00A37ADB" w:rsidRDefault="00A37ADB" w:rsidP="00A37ADB">
      <w:pPr>
        <w:pStyle w:val="Poetry2"/>
      </w:pPr>
      <w:r>
        <w:t>and sweet for bitter.</w:t>
      </w:r>
    </w:p>
    <w:p w14:paraId="06818B6F" w14:textId="77777777" w:rsidR="00A37ADB" w:rsidRDefault="00A37ADB" w:rsidP="00A37ADB">
      <w:pPr>
        <w:pStyle w:val="Poetry1"/>
      </w:pPr>
      <w:r>
        <w:rPr>
          <w:vertAlign w:val="superscript"/>
        </w:rPr>
        <w:t>21</w:t>
      </w:r>
      <w:r>
        <w:t>Woe to those who are wise in their own eyes,</w:t>
      </w:r>
    </w:p>
    <w:p w14:paraId="32CED3AD" w14:textId="77777777" w:rsidR="00A37ADB" w:rsidRDefault="00A37ADB" w:rsidP="00A37ADB">
      <w:pPr>
        <w:pStyle w:val="Poetry2"/>
      </w:pPr>
      <w:r>
        <w:t>and prudent in their own sight.</w:t>
      </w:r>
    </w:p>
    <w:p w14:paraId="439B7016" w14:textId="77777777" w:rsidR="00A37ADB" w:rsidRDefault="00A37ADB" w:rsidP="00A37ADB">
      <w:pPr>
        <w:pStyle w:val="Poetry1"/>
      </w:pPr>
      <w:r>
        <w:rPr>
          <w:vertAlign w:val="superscript"/>
        </w:rPr>
        <w:t>22</w:t>
      </w:r>
      <w:r>
        <w:t>Woe to those who are mighty to drink wine,</w:t>
      </w:r>
    </w:p>
    <w:p w14:paraId="3D27C679" w14:textId="77777777" w:rsidR="00A37ADB" w:rsidRDefault="00A37ADB" w:rsidP="00A37ADB">
      <w:pPr>
        <w:pStyle w:val="Poetry2"/>
      </w:pPr>
      <w:r>
        <w:t>and champions at mixing strong drink;</w:t>
      </w:r>
    </w:p>
    <w:p w14:paraId="39F5D890" w14:textId="77777777" w:rsidR="00A37ADB" w:rsidRDefault="00A37ADB" w:rsidP="00A37ADB">
      <w:pPr>
        <w:pStyle w:val="Poetry1"/>
      </w:pPr>
      <w:r>
        <w:rPr>
          <w:vertAlign w:val="superscript"/>
        </w:rPr>
        <w:t>23</w:t>
      </w:r>
      <w:r>
        <w:t>who acquit the guilty for a bribe,</w:t>
      </w:r>
    </w:p>
    <w:p w14:paraId="2781E687" w14:textId="77777777" w:rsidR="00A37ADB" w:rsidRDefault="00A37ADB" w:rsidP="00A37ADB">
      <w:pPr>
        <w:pStyle w:val="Poetry2"/>
      </w:pPr>
      <w:r>
        <w:lastRenderedPageBreak/>
        <w:t>but deny justice for the innocent.</w:t>
      </w:r>
    </w:p>
    <w:p w14:paraId="3D759732" w14:textId="77777777" w:rsidR="00A37ADB" w:rsidRDefault="00A37ADB" w:rsidP="00A37ADB">
      <w:pPr>
        <w:pStyle w:val="Poetry1"/>
      </w:pPr>
      <w:r>
        <w:rPr>
          <w:vertAlign w:val="superscript"/>
        </w:rPr>
        <w:t>24</w:t>
      </w:r>
      <w:r>
        <w:t>Therefore as the tongue of fire devours the stubble,</w:t>
      </w:r>
    </w:p>
    <w:p w14:paraId="63361DF2" w14:textId="77777777" w:rsidR="00A37ADB" w:rsidRDefault="00A37ADB" w:rsidP="00A37ADB">
      <w:pPr>
        <w:pStyle w:val="Poetry2"/>
      </w:pPr>
      <w:r>
        <w:t>and as the dry grass sinks down in the flame,</w:t>
      </w:r>
    </w:p>
    <w:p w14:paraId="2E27C361" w14:textId="77777777" w:rsidR="00A37ADB" w:rsidRDefault="00A37ADB" w:rsidP="00A37ADB">
      <w:pPr>
        <w:pStyle w:val="Poetry2"/>
      </w:pPr>
      <w:r>
        <w:t>so their root shall be as rottenness,</w:t>
      </w:r>
    </w:p>
    <w:p w14:paraId="467F1A62" w14:textId="77777777" w:rsidR="00A37ADB" w:rsidRDefault="00A37ADB" w:rsidP="00A37ADB">
      <w:pPr>
        <w:pStyle w:val="Poetry2"/>
      </w:pPr>
      <w:r>
        <w:t>and their blossom shall go up as dust;</w:t>
      </w:r>
    </w:p>
    <w:p w14:paraId="1523F9A5" w14:textId="77777777" w:rsidR="00A37ADB" w:rsidRDefault="00A37ADB" w:rsidP="00A37ADB">
      <w:pPr>
        <w:pStyle w:val="Poetry1"/>
      </w:pPr>
      <w:r>
        <w:t xml:space="preserve">because they have rejected the law of the </w:t>
      </w:r>
      <w:r>
        <w:rPr>
          <w:sz w:val="16"/>
          <w:szCs w:val="16"/>
        </w:rPr>
        <w:t xml:space="preserve">LORD </w:t>
      </w:r>
      <w:r w:rsidRPr="002D2A13">
        <w:rPr>
          <w:szCs w:val="16"/>
        </w:rPr>
        <w:t>of hosts</w:t>
      </w:r>
      <w:r>
        <w:t>,</w:t>
      </w:r>
    </w:p>
    <w:p w14:paraId="202CF2D4" w14:textId="77777777" w:rsidR="00A37ADB" w:rsidRDefault="00A37ADB" w:rsidP="00A37ADB">
      <w:pPr>
        <w:pStyle w:val="Poetry2"/>
      </w:pPr>
      <w:r>
        <w:t>and despised the word of the Holy One of Israel.</w:t>
      </w:r>
    </w:p>
    <w:p w14:paraId="776C7838" w14:textId="77777777" w:rsidR="00A37ADB" w:rsidRDefault="00A37ADB" w:rsidP="00A37ADB">
      <w:pPr>
        <w:pStyle w:val="Poetry1"/>
      </w:pPr>
      <w:r>
        <w:rPr>
          <w:vertAlign w:val="superscript"/>
        </w:rPr>
        <w:t>25</w:t>
      </w:r>
      <w:r>
        <w:t xml:space="preserve">Therefore the </w:t>
      </w:r>
      <w:r w:rsidRPr="00F170FA">
        <w:rPr>
          <w:sz w:val="16"/>
          <w:szCs w:val="16"/>
        </w:rPr>
        <w:t>LORD</w:t>
      </w:r>
      <w:r>
        <w:t>’s anger burns against his people,</w:t>
      </w:r>
    </w:p>
    <w:p w14:paraId="174CE7F2" w14:textId="77777777" w:rsidR="00A37ADB" w:rsidRDefault="00A37ADB" w:rsidP="00A37ADB">
      <w:pPr>
        <w:pStyle w:val="Poetry2"/>
      </w:pPr>
      <w:r>
        <w:t>and he has stretched out his hand against them, and has struck them.</w:t>
      </w:r>
    </w:p>
    <w:p w14:paraId="7C6ADC18" w14:textId="77777777" w:rsidR="00A37ADB" w:rsidRDefault="00A37ADB" w:rsidP="00A37ADB">
      <w:pPr>
        <w:pStyle w:val="Poetry1"/>
      </w:pPr>
      <w:r>
        <w:t>The mountains tremble,</w:t>
      </w:r>
    </w:p>
    <w:p w14:paraId="2A8A72DD" w14:textId="77777777" w:rsidR="00A37ADB" w:rsidRDefault="00A37ADB" w:rsidP="00A37ADB">
      <w:pPr>
        <w:pStyle w:val="Poetry2"/>
      </w:pPr>
      <w:r>
        <w:t>and their dead bodies are as refuse in the midst of the streets.</w:t>
      </w:r>
    </w:p>
    <w:p w14:paraId="1C6562BA" w14:textId="77777777" w:rsidR="00A37ADB" w:rsidRDefault="00A37ADB" w:rsidP="00A37ADB">
      <w:pPr>
        <w:pStyle w:val="Poetry1"/>
      </w:pPr>
      <w:r>
        <w:t>For all this, his anger is not turned away,</w:t>
      </w:r>
    </w:p>
    <w:p w14:paraId="78893642" w14:textId="77777777" w:rsidR="00A37ADB" w:rsidRDefault="00A37ADB" w:rsidP="00A37ADB">
      <w:pPr>
        <w:pStyle w:val="Poetry2"/>
      </w:pPr>
      <w:r>
        <w:t>but his hand is still stretched out.</w:t>
      </w:r>
    </w:p>
    <w:p w14:paraId="42F38720" w14:textId="77777777" w:rsidR="00A37ADB" w:rsidRDefault="00A37ADB" w:rsidP="00A37ADB">
      <w:pPr>
        <w:pStyle w:val="Poetry1"/>
      </w:pPr>
      <w:r>
        <w:rPr>
          <w:vertAlign w:val="superscript"/>
        </w:rPr>
        <w:t>26</w:t>
      </w:r>
      <w:r>
        <w:t>He will lift up a banner to the nations from far,</w:t>
      </w:r>
    </w:p>
    <w:p w14:paraId="1393A7ED" w14:textId="77777777" w:rsidR="00A37ADB" w:rsidRDefault="00A37ADB" w:rsidP="00A37ADB">
      <w:pPr>
        <w:pStyle w:val="Poetry2"/>
      </w:pPr>
      <w:r>
        <w:t>and he will whistle for them from the far regions of the earth.</w:t>
      </w:r>
    </w:p>
    <w:p w14:paraId="229DE5A6" w14:textId="77777777" w:rsidR="00A37ADB" w:rsidRDefault="00A37ADB" w:rsidP="00A37ADB">
      <w:pPr>
        <w:pStyle w:val="Poetry2"/>
      </w:pPr>
      <w:r>
        <w:t>Look, they will come speedily and swiftly.</w:t>
      </w:r>
    </w:p>
    <w:p w14:paraId="1E7FCDC6" w14:textId="77777777" w:rsidR="00A37ADB" w:rsidRDefault="00A37ADB" w:rsidP="00A37ADB">
      <w:pPr>
        <w:pStyle w:val="Poetry1"/>
      </w:pPr>
      <w:r>
        <w:rPr>
          <w:vertAlign w:val="superscript"/>
        </w:rPr>
        <w:t>27</w:t>
      </w:r>
      <w:r>
        <w:t>None shall be weary nor stumble among them;</w:t>
      </w:r>
    </w:p>
    <w:p w14:paraId="2805EED0" w14:textId="77777777" w:rsidR="00A37ADB" w:rsidRDefault="00A37ADB" w:rsidP="00A37ADB">
      <w:pPr>
        <w:pStyle w:val="Poetry2"/>
      </w:pPr>
      <w:r>
        <w:t>none shall slumber nor sleep;</w:t>
      </w:r>
    </w:p>
    <w:p w14:paraId="06A758CA" w14:textId="77777777" w:rsidR="00A37ADB" w:rsidRDefault="00A37ADB" w:rsidP="00A37ADB">
      <w:pPr>
        <w:pStyle w:val="Poetry2"/>
      </w:pPr>
      <w:r>
        <w:t>neither shall the belt of their waist be untied,</w:t>
      </w:r>
    </w:p>
    <w:p w14:paraId="5D05EBD6" w14:textId="77777777" w:rsidR="00A37ADB" w:rsidRDefault="00A37ADB" w:rsidP="00A37ADB">
      <w:pPr>
        <w:pStyle w:val="Poetry2"/>
      </w:pPr>
      <w:r>
        <w:t>nor the latchet of their shoes be broken:</w:t>
      </w:r>
    </w:p>
    <w:p w14:paraId="47356242" w14:textId="77777777" w:rsidR="00A37ADB" w:rsidRDefault="00A37ADB" w:rsidP="00A37ADB">
      <w:pPr>
        <w:pStyle w:val="Poetry1"/>
      </w:pPr>
      <w:r>
        <w:rPr>
          <w:vertAlign w:val="superscript"/>
        </w:rPr>
        <w:t>28</w:t>
      </w:r>
      <w:r>
        <w:t>whose arrows are sharp,</w:t>
      </w:r>
    </w:p>
    <w:p w14:paraId="66075EEF" w14:textId="77777777" w:rsidR="00A37ADB" w:rsidRDefault="00A37ADB" w:rsidP="00A37ADB">
      <w:pPr>
        <w:pStyle w:val="Poetry2"/>
      </w:pPr>
      <w:r>
        <w:t>and all their bows bent.</w:t>
      </w:r>
    </w:p>
    <w:p w14:paraId="43D1D250" w14:textId="77777777" w:rsidR="00A37ADB" w:rsidRDefault="00A37ADB" w:rsidP="00A37ADB">
      <w:pPr>
        <w:pStyle w:val="Poetry1"/>
      </w:pPr>
      <w:r>
        <w:t>Their horses’ hoofs will be like flint,</w:t>
      </w:r>
    </w:p>
    <w:p w14:paraId="637E1895" w14:textId="77777777" w:rsidR="00A37ADB" w:rsidRDefault="00A37ADB" w:rsidP="00A37ADB">
      <w:pPr>
        <w:pStyle w:val="Poetry2"/>
      </w:pPr>
      <w:r>
        <w:t>and their wheels like a whirlwind.</w:t>
      </w:r>
    </w:p>
    <w:p w14:paraId="7781FDF1" w14:textId="77777777" w:rsidR="00A37ADB" w:rsidRDefault="00A37ADB" w:rsidP="00A37ADB">
      <w:pPr>
        <w:pStyle w:val="Poetry1"/>
      </w:pPr>
      <w:r>
        <w:rPr>
          <w:vertAlign w:val="superscript"/>
        </w:rPr>
        <w:t>29</w:t>
      </w:r>
      <w:r>
        <w:t>Their roaring will be like a lioness.</w:t>
      </w:r>
    </w:p>
    <w:p w14:paraId="50F80361" w14:textId="77777777" w:rsidR="00A37ADB" w:rsidRDefault="00A37ADB" w:rsidP="00A37ADB">
      <w:pPr>
        <w:pStyle w:val="Poetry2"/>
      </w:pPr>
      <w:r>
        <w:t>They will roar like young lions.</w:t>
      </w:r>
    </w:p>
    <w:p w14:paraId="55A691C1" w14:textId="77777777" w:rsidR="00A37ADB" w:rsidRDefault="00A37ADB" w:rsidP="00A37ADB">
      <w:pPr>
        <w:pStyle w:val="Poetry1"/>
      </w:pPr>
      <w:r>
        <w:t>Yes, they shall roar,</w:t>
      </w:r>
    </w:p>
    <w:p w14:paraId="72327A11" w14:textId="77777777" w:rsidR="00A37ADB" w:rsidRDefault="00A37ADB" w:rsidP="00A37ADB">
      <w:pPr>
        <w:pStyle w:val="Poetry2"/>
      </w:pPr>
      <w:r>
        <w:t>and seize their prey and carry it off,</w:t>
      </w:r>
    </w:p>
    <w:p w14:paraId="1581E008" w14:textId="77777777" w:rsidR="00A37ADB" w:rsidRDefault="00A37ADB" w:rsidP="00A37ADB">
      <w:pPr>
        <w:pStyle w:val="Poetry2"/>
      </w:pPr>
      <w:r>
        <w:t>and there will be no one to deliver.</w:t>
      </w:r>
    </w:p>
    <w:p w14:paraId="327C3E24" w14:textId="77777777" w:rsidR="00A37ADB" w:rsidRDefault="00A37ADB" w:rsidP="00A37ADB">
      <w:pPr>
        <w:pStyle w:val="Poetry1"/>
      </w:pPr>
      <w:r>
        <w:rPr>
          <w:vertAlign w:val="superscript"/>
        </w:rPr>
        <w:t>30</w:t>
      </w:r>
      <w:r>
        <w:t>They will roar against them in that day like the roaring of the sea.</w:t>
      </w:r>
    </w:p>
    <w:p w14:paraId="6368BD7F" w14:textId="77777777" w:rsidR="00A37ADB" w:rsidRDefault="00A37ADB" w:rsidP="00A37ADB">
      <w:pPr>
        <w:pStyle w:val="Poetry2"/>
      </w:pPr>
      <w:r>
        <w:t>If one looks to the land look, darkness and distress.</w:t>
      </w:r>
    </w:p>
    <w:p w14:paraId="443AA9D9" w14:textId="77777777" w:rsidR="00A37ADB" w:rsidRDefault="00A37ADB" w:rsidP="00A37ADB">
      <w:pPr>
        <w:pStyle w:val="Poetry2"/>
      </w:pPr>
      <w:r>
        <w:t>The light is darkened in its clouds.</w:t>
      </w:r>
    </w:p>
    <w:p w14:paraId="1992B536" w14:textId="77777777" w:rsidR="00A37ADB" w:rsidRDefault="00A37ADB" w:rsidP="00A37ADB">
      <w:pPr>
        <w:pStyle w:val="NHEB"/>
        <w:framePr w:wrap="auto"/>
      </w:pPr>
      <w:r>
        <w:t>6</w:t>
      </w:r>
    </w:p>
    <w:p w14:paraId="2C3EA81E" w14:textId="52CFFFE7" w:rsidR="00A37ADB" w:rsidRDefault="00A37ADB" w:rsidP="00A37ADB">
      <w:pPr>
        <w:ind w:firstLine="0"/>
      </w:pPr>
      <w:r>
        <w:t xml:space="preserve">In the year that </w:t>
      </w:r>
      <w:r w:rsidR="009633BC">
        <w:t>king Uzziah died, I also saw</w:t>
      </w:r>
      <w:r>
        <w:t xml:space="preserve"> the Lord sitting on a throne, high and lifted up; and his train filled the temple. </w:t>
      </w:r>
      <w:r>
        <w:rPr>
          <w:vertAlign w:val="superscript"/>
        </w:rPr>
        <w:t>2</w:t>
      </w:r>
      <w:r>
        <w:t xml:space="preserve">Above him stood the seraphim. Each one had six wings. With two he covered his face. With two he covered his feet. With two he flew. </w:t>
      </w:r>
      <w:r>
        <w:rPr>
          <w:vertAlign w:val="superscript"/>
        </w:rPr>
        <w:t>3</w:t>
      </w:r>
      <w:r>
        <w:t>One called to another, and said,</w:t>
      </w:r>
    </w:p>
    <w:p w14:paraId="7AC45605" w14:textId="77777777" w:rsidR="00A37ADB" w:rsidRDefault="00A37ADB" w:rsidP="00A37ADB">
      <w:pPr>
        <w:pStyle w:val="Poetry1"/>
      </w:pPr>
      <w:r>
        <w:t xml:space="preserve">“Holy, holy, holy, is the </w:t>
      </w:r>
      <w:r>
        <w:rPr>
          <w:sz w:val="16"/>
          <w:szCs w:val="16"/>
        </w:rPr>
        <w:t xml:space="preserve">LORD </w:t>
      </w:r>
      <w:r w:rsidRPr="002D2A13">
        <w:rPr>
          <w:szCs w:val="16"/>
        </w:rPr>
        <w:t>of hosts</w:t>
      </w:r>
      <w:r>
        <w:t>.</w:t>
      </w:r>
    </w:p>
    <w:p w14:paraId="5924F6D3" w14:textId="77777777" w:rsidR="00A37ADB" w:rsidRDefault="00A37ADB" w:rsidP="00A37ADB">
      <w:pPr>
        <w:pStyle w:val="Poetry2"/>
      </w:pPr>
      <w:r>
        <w:t>The whole earth is full of his glory.”</w:t>
      </w:r>
    </w:p>
    <w:p w14:paraId="7A1DE3FA" w14:textId="77777777" w:rsidR="00A37ADB" w:rsidRDefault="00A37ADB" w:rsidP="00A37ADB">
      <w:r>
        <w:rPr>
          <w:vertAlign w:val="superscript"/>
        </w:rPr>
        <w:t>4</w:t>
      </w:r>
      <w:r>
        <w:t xml:space="preserve">The foundations of the thresholds shook at the voice of him who called, and the house was filled with smoke. </w:t>
      </w:r>
      <w:r>
        <w:rPr>
          <w:vertAlign w:val="superscript"/>
        </w:rPr>
        <w:t>5</w:t>
      </w:r>
      <w:r>
        <w:t xml:space="preserve">Then I said, “Woe is me. For I am undone, because I am a man of unclean lips, and I dwell in the midst of a people of unclean lips: for my eyes have seen the King, the </w:t>
      </w:r>
      <w:r>
        <w:rPr>
          <w:sz w:val="16"/>
          <w:szCs w:val="16"/>
        </w:rPr>
        <w:t xml:space="preserve">LORD </w:t>
      </w:r>
      <w:r w:rsidRPr="002D2A13">
        <w:rPr>
          <w:szCs w:val="16"/>
        </w:rPr>
        <w:t>of hosts</w:t>
      </w:r>
      <w:r>
        <w:t>.”</w:t>
      </w:r>
    </w:p>
    <w:p w14:paraId="67BFDA2A" w14:textId="77777777" w:rsidR="00A37ADB" w:rsidRDefault="00A37ADB" w:rsidP="00A37ADB">
      <w:r>
        <w:rPr>
          <w:vertAlign w:val="superscript"/>
        </w:rPr>
        <w:lastRenderedPageBreak/>
        <w:t>6</w:t>
      </w:r>
      <w:r>
        <w:t xml:space="preserve">Then one of the seraphim flew to me, having a live coal in his hand, which he had taken with the tongs from off the altar. </w:t>
      </w:r>
      <w:r>
        <w:rPr>
          <w:vertAlign w:val="superscript"/>
        </w:rPr>
        <w:t>7</w:t>
      </w:r>
      <w:r>
        <w:t>He touched my mouth with it, and said, “Look, this has touched your lips; and your iniquity is taken away, and your sins</w:t>
      </w:r>
      <w:r>
        <w:rPr>
          <w:rStyle w:val="FootnoteReference"/>
        </w:rPr>
        <w:footnoteReference w:id="2737"/>
      </w:r>
      <w:r>
        <w:t xml:space="preserve"> forgiven.”</w:t>
      </w:r>
    </w:p>
    <w:p w14:paraId="46217046" w14:textId="77777777" w:rsidR="00A37ADB" w:rsidRDefault="00A37ADB" w:rsidP="00A37ADB">
      <w:r>
        <w:rPr>
          <w:vertAlign w:val="superscript"/>
        </w:rPr>
        <w:t>8</w:t>
      </w:r>
      <w:r>
        <w:t xml:space="preserve">I heard the Lord’s voice, saying, “Whom shall I send, and who will go for us?” Then I said, “Here I am. Send me.” </w:t>
      </w:r>
      <w:r>
        <w:rPr>
          <w:vertAlign w:val="superscript"/>
        </w:rPr>
        <w:t>9</w:t>
      </w:r>
      <w:r>
        <w:t>And he said, “Go, and tell this people, ‘In hearing you hear, but do not understand; and seeing you see, but do not perceive.’</w:t>
      </w:r>
      <w:r>
        <w:rPr>
          <w:rStyle w:val="FootnoteReference"/>
        </w:rPr>
        <w:footnoteReference w:id="2738"/>
      </w:r>
      <w:r>
        <w:t xml:space="preserve"> </w:t>
      </w:r>
      <w:r>
        <w:rPr>
          <w:vertAlign w:val="superscript"/>
        </w:rPr>
        <w:t>10</w:t>
      </w:r>
      <w:r w:rsidRPr="00AF160F">
        <w:t>The heart of this people has grown dull,</w:t>
      </w:r>
      <w:r>
        <w:rPr>
          <w:rStyle w:val="FootnoteReference"/>
        </w:rPr>
        <w:footnoteReference w:id="2739"/>
      </w:r>
      <w:r w:rsidRPr="00AF160F">
        <w:t xml:space="preserve"> and their ears</w:t>
      </w:r>
      <w:r>
        <w:rPr>
          <w:rStyle w:val="FootnoteReference"/>
        </w:rPr>
        <w:footnoteReference w:id="2740"/>
      </w:r>
      <w:r w:rsidRPr="00AF160F">
        <w:t xml:space="preserve"> sluggish, and they have closed</w:t>
      </w:r>
      <w:r>
        <w:rPr>
          <w:rStyle w:val="FootnoteReference"/>
        </w:rPr>
        <w:footnoteReference w:id="2741"/>
      </w:r>
      <w:r w:rsidRPr="00AF160F">
        <w:t xml:space="preserve"> their eyes,</w:t>
      </w:r>
      <w:r>
        <w:rPr>
          <w:rStyle w:val="FootnoteReference"/>
        </w:rPr>
        <w:footnoteReference w:id="2742"/>
      </w:r>
      <w:r w:rsidRPr="00AF160F">
        <w:t xml:space="preserve"> otherwise they might see</w:t>
      </w:r>
      <w:r>
        <w:rPr>
          <w:rStyle w:val="FootnoteReference"/>
        </w:rPr>
        <w:footnoteReference w:id="2743"/>
      </w:r>
      <w:r w:rsidRPr="00AF160F">
        <w:t xml:space="preserve"> with their eyes,</w:t>
      </w:r>
      <w:r>
        <w:rPr>
          <w:rStyle w:val="FootnoteReference"/>
        </w:rPr>
        <w:footnoteReference w:id="2744"/>
      </w:r>
      <w:r w:rsidRPr="00AF160F">
        <w:t xml:space="preserve"> and hear</w:t>
      </w:r>
      <w:r>
        <w:rPr>
          <w:rStyle w:val="FootnoteReference"/>
        </w:rPr>
        <w:footnoteReference w:id="2745"/>
      </w:r>
      <w:r w:rsidRPr="00AF160F">
        <w:t xml:space="preserve"> with their ears,</w:t>
      </w:r>
      <w:r>
        <w:rPr>
          <w:rStyle w:val="FootnoteReference"/>
        </w:rPr>
        <w:footnoteReference w:id="2746"/>
      </w:r>
      <w:r w:rsidRPr="00AF160F">
        <w:t xml:space="preserve"> and understand with their heart, and turn back, and I would heal them</w:t>
      </w:r>
      <w:r w:rsidRPr="006328FE">
        <w:t>.</w:t>
      </w:r>
      <w:r>
        <w:rPr>
          <w:rStyle w:val="FootnoteReference"/>
        </w:rPr>
        <w:footnoteReference w:id="2747"/>
      </w:r>
      <w:r>
        <w:t>”</w:t>
      </w:r>
      <w:r>
        <w:rPr>
          <w:rStyle w:val="FootnoteReference"/>
        </w:rPr>
        <w:footnoteReference w:id="2748"/>
      </w:r>
    </w:p>
    <w:p w14:paraId="0BDD004E" w14:textId="77777777" w:rsidR="00A37ADB" w:rsidRDefault="00A37ADB" w:rsidP="00A37ADB">
      <w:r>
        <w:rPr>
          <w:vertAlign w:val="superscript"/>
        </w:rPr>
        <w:t>11</w:t>
      </w:r>
      <w:r>
        <w:t>Then I said, “</w:t>
      </w:r>
      <w:r w:rsidRPr="001F2529">
        <w:rPr>
          <w:sz w:val="16"/>
          <w:szCs w:val="16"/>
        </w:rPr>
        <w:t>L</w:t>
      </w:r>
      <w:r w:rsidR="001F2529" w:rsidRPr="001F2529">
        <w:rPr>
          <w:sz w:val="16"/>
          <w:szCs w:val="16"/>
        </w:rPr>
        <w:t>ORD</w:t>
      </w:r>
      <w:r w:rsidR="001F2529" w:rsidRPr="004C4CC6">
        <w:t>,</w:t>
      </w:r>
      <w:r w:rsidR="001F2529">
        <w:rPr>
          <w:rStyle w:val="FootnoteReference"/>
        </w:rPr>
        <w:footnoteReference w:id="2749"/>
      </w:r>
      <w:r>
        <w:t xml:space="preserve"> how long?”</w:t>
      </w:r>
    </w:p>
    <w:p w14:paraId="38615FC4" w14:textId="77777777" w:rsidR="00A37ADB" w:rsidRDefault="00A37ADB" w:rsidP="00A37ADB">
      <w:r>
        <w:t>He answered,</w:t>
      </w:r>
    </w:p>
    <w:p w14:paraId="0AA3BB39" w14:textId="77777777" w:rsidR="00A37ADB" w:rsidRDefault="00A37ADB" w:rsidP="00A37ADB">
      <w:pPr>
        <w:pStyle w:val="Poetry1"/>
      </w:pPr>
      <w:r>
        <w:t>“Until cities are waste without inhabitant,</w:t>
      </w:r>
    </w:p>
    <w:p w14:paraId="46522517" w14:textId="77777777" w:rsidR="00A37ADB" w:rsidRDefault="00A37ADB" w:rsidP="00A37ADB">
      <w:pPr>
        <w:pStyle w:val="Poetry2"/>
      </w:pPr>
      <w:r>
        <w:t>and houses without man,</w:t>
      </w:r>
    </w:p>
    <w:p w14:paraId="5865C3B6" w14:textId="77777777" w:rsidR="00A37ADB" w:rsidRDefault="00A37ADB" w:rsidP="00A37ADB">
      <w:pPr>
        <w:pStyle w:val="Poetry2"/>
      </w:pPr>
      <w:r>
        <w:t>and the land becomes utterly waste,</w:t>
      </w:r>
    </w:p>
    <w:p w14:paraId="53120D95" w14:textId="77777777" w:rsidR="00A37ADB" w:rsidRDefault="00A37ADB" w:rsidP="00A37ADB">
      <w:pPr>
        <w:pStyle w:val="Poetry2"/>
      </w:pPr>
      <w:r>
        <w:rPr>
          <w:vertAlign w:val="superscript"/>
        </w:rPr>
        <w:t>12</w:t>
      </w:r>
      <w:r w:rsidR="00DE1285">
        <w:t>a</w:t>
      </w:r>
      <w:r>
        <w:t xml:space="preserve">nd the </w:t>
      </w:r>
      <w:r w:rsidRPr="00F170FA">
        <w:rPr>
          <w:sz w:val="16"/>
          <w:szCs w:val="16"/>
        </w:rPr>
        <w:t>LORD</w:t>
      </w:r>
      <w:r>
        <w:t xml:space="preserve"> has removed men far away,</w:t>
      </w:r>
    </w:p>
    <w:p w14:paraId="769FFF9E" w14:textId="77777777" w:rsidR="00A37ADB" w:rsidRDefault="00A37ADB" w:rsidP="00A37ADB">
      <w:pPr>
        <w:pStyle w:val="Poetry2"/>
      </w:pPr>
      <w:r>
        <w:t>and the forsaken places are many in the midst of the land.</w:t>
      </w:r>
    </w:p>
    <w:p w14:paraId="731E3F37" w14:textId="77777777" w:rsidR="00A37ADB" w:rsidRDefault="00A37ADB" w:rsidP="00A37ADB">
      <w:pPr>
        <w:pStyle w:val="Poetry1"/>
      </w:pPr>
      <w:r>
        <w:rPr>
          <w:vertAlign w:val="superscript"/>
        </w:rPr>
        <w:t>13</w:t>
      </w:r>
      <w:r>
        <w:t>If there is a tenth left in it,</w:t>
      </w:r>
    </w:p>
    <w:p w14:paraId="6A6C13B2" w14:textId="77777777" w:rsidR="00A37ADB" w:rsidRDefault="00A37ADB" w:rsidP="00A37ADB">
      <w:pPr>
        <w:pStyle w:val="Poetry2"/>
      </w:pPr>
      <w:r>
        <w:t>that also will in turn be consumed:</w:t>
      </w:r>
    </w:p>
    <w:p w14:paraId="4F3C7119" w14:textId="77777777" w:rsidR="00A37ADB" w:rsidRDefault="00A37ADB" w:rsidP="00A37ADB">
      <w:pPr>
        <w:pStyle w:val="Poetry1"/>
      </w:pPr>
      <w:r>
        <w:t>as a terebinth, and as an oak, whose stock remains when they are felled.</w:t>
      </w:r>
    </w:p>
    <w:p w14:paraId="5CCBB953" w14:textId="77777777" w:rsidR="00A37ADB" w:rsidRDefault="00A37ADB" w:rsidP="00A37ADB">
      <w:pPr>
        <w:pStyle w:val="Poetry2"/>
      </w:pPr>
      <w:r>
        <w:t>The</w:t>
      </w:r>
      <w:r>
        <w:rPr>
          <w:rStyle w:val="FootnoteReference"/>
        </w:rPr>
        <w:footnoteReference w:id="2750"/>
      </w:r>
      <w:r>
        <w:t xml:space="preserve"> holy seed is its stock.”</w:t>
      </w:r>
    </w:p>
    <w:p w14:paraId="0E919EEA" w14:textId="77777777" w:rsidR="00A37ADB" w:rsidRDefault="00A37ADB" w:rsidP="00A37ADB">
      <w:pPr>
        <w:pStyle w:val="NHEB"/>
        <w:framePr w:wrap="auto"/>
      </w:pPr>
      <w:r>
        <w:t>7</w:t>
      </w:r>
    </w:p>
    <w:p w14:paraId="038A30DB" w14:textId="77777777" w:rsidR="00A37ADB" w:rsidRDefault="00A37ADB" w:rsidP="00A37ADB">
      <w:pPr>
        <w:ind w:firstLine="0"/>
      </w:pPr>
      <w:r>
        <w:t xml:space="preserve">It happened in the days of Ahaz the son of Jotham, the son of Uzziah, king of Judah, that Rezin the king of </w:t>
      </w:r>
      <w:r w:rsidR="00F03113">
        <w:t>Aram</w:t>
      </w:r>
      <w:r>
        <w:t>, and Pekah the son of Remaliah, king of Israel, went up to Jerusalem to war against it, but they</w:t>
      </w:r>
      <w:r>
        <w:rPr>
          <w:rStyle w:val="FootnoteReference"/>
        </w:rPr>
        <w:footnoteReference w:id="2751"/>
      </w:r>
      <w:r>
        <w:t xml:space="preserve"> could not prevail against it. </w:t>
      </w:r>
      <w:r>
        <w:rPr>
          <w:vertAlign w:val="superscript"/>
        </w:rPr>
        <w:t>2</w:t>
      </w:r>
      <w:r>
        <w:t>It was told the house of David, saying, “</w:t>
      </w:r>
      <w:r w:rsidR="00F03113">
        <w:t>Aram</w:t>
      </w:r>
      <w:r>
        <w:t xml:space="preserve"> is allied with Ephraim.” His heart trembled, and the heart of his people, as the trees of the forest tremble with the wind. </w:t>
      </w:r>
      <w:r>
        <w:rPr>
          <w:vertAlign w:val="superscript"/>
        </w:rPr>
        <w:t>3</w:t>
      </w:r>
      <w:r>
        <w:t xml:space="preserve">Then the </w:t>
      </w:r>
      <w:r w:rsidRPr="00F170FA">
        <w:rPr>
          <w:sz w:val="16"/>
          <w:szCs w:val="16"/>
        </w:rPr>
        <w:t>LORD</w:t>
      </w:r>
      <w:r>
        <w:t xml:space="preserve"> said to Isaiah, “Go out now to meet Ahaz, you, and Shearjashub your son, at the end of the conduit of the upper pool, on the highway of the Launderers’ Field. </w:t>
      </w:r>
      <w:r>
        <w:rPr>
          <w:vertAlign w:val="superscript"/>
        </w:rPr>
        <w:t>4</w:t>
      </w:r>
      <w:r>
        <w:t xml:space="preserve">Tell him, ‘Be careful, and keep calm. Do not be afraid, neither let your heart be faint because of </w:t>
      </w:r>
      <w:r>
        <w:lastRenderedPageBreak/>
        <w:t>these two tails of smoking firebrands, for</w:t>
      </w:r>
      <w:r>
        <w:rPr>
          <w:rStyle w:val="FootnoteReference"/>
        </w:rPr>
        <w:footnoteReference w:id="2752"/>
      </w:r>
      <w:r>
        <w:t xml:space="preserve"> the fierce anger of Rezin and </w:t>
      </w:r>
      <w:r w:rsidR="00F03113">
        <w:t>Aram</w:t>
      </w:r>
      <w:r>
        <w:t xml:space="preserve">, and of the son of Remaliah. </w:t>
      </w:r>
      <w:r>
        <w:rPr>
          <w:vertAlign w:val="superscript"/>
        </w:rPr>
        <w:t>5</w:t>
      </w:r>
      <w:r>
        <w:t xml:space="preserve">Because </w:t>
      </w:r>
      <w:r w:rsidR="00F03113">
        <w:t>Aram</w:t>
      </w:r>
      <w:r>
        <w:t xml:space="preserve">, Ephraim, and the son of Remaliah, have plotted evil against you, saying, </w:t>
      </w:r>
      <w:r>
        <w:rPr>
          <w:vertAlign w:val="superscript"/>
        </w:rPr>
        <w:t>6</w:t>
      </w:r>
      <w:r>
        <w:t xml:space="preserve">“Let’s go up against Judah, and tear it apart, and let’s divide it among ourselves, and set up a king in its midst, even the son of Tabeel.” </w:t>
      </w:r>
      <w:r>
        <w:rPr>
          <w:vertAlign w:val="superscript"/>
        </w:rPr>
        <w:t>7</w:t>
      </w:r>
      <w:r>
        <w:t xml:space="preserve">This is what the Lord </w:t>
      </w:r>
      <w:r w:rsidRPr="00F170FA">
        <w:rPr>
          <w:sz w:val="16"/>
          <w:szCs w:val="16"/>
        </w:rPr>
        <w:t>GOD</w:t>
      </w:r>
      <w:r>
        <w:t xml:space="preserve"> says: “It shall not stand, neither shall it happen.” </w:t>
      </w:r>
      <w:r>
        <w:rPr>
          <w:vertAlign w:val="superscript"/>
        </w:rPr>
        <w:t>8</w:t>
      </w:r>
      <w:r>
        <w:t xml:space="preserve">For the head of </w:t>
      </w:r>
      <w:r w:rsidR="00F03113">
        <w:t>Aram</w:t>
      </w:r>
      <w:r>
        <w:t xml:space="preserve"> is </w:t>
      </w:r>
      <w:smartTag w:uri="urn:schemas-microsoft-com:office:smarttags" w:element="City">
        <w:r>
          <w:t>Damascus</w:t>
        </w:r>
      </w:smartTag>
      <w:r>
        <w:t xml:space="preserve">, and the head of </w:t>
      </w:r>
      <w:smartTag w:uri="urn:schemas-microsoft-com:office:smarttags" w:element="City">
        <w:r>
          <w:t>Damascus</w:t>
        </w:r>
      </w:smartTag>
      <w:r>
        <w:t xml:space="preserve"> is Rezin; and within sixty-five years Ephraim shall be broken in pieces, so that it shall not be a people; </w:t>
      </w:r>
      <w:r>
        <w:rPr>
          <w:vertAlign w:val="superscript"/>
        </w:rPr>
        <w:t>9</w:t>
      </w:r>
      <w:r>
        <w:t xml:space="preserve">and the head of Ephraim is </w:t>
      </w:r>
      <w:smartTag w:uri="urn:schemas-microsoft-com:office:smarttags" w:element="City">
        <w:r>
          <w:t>Samaria</w:t>
        </w:r>
      </w:smartTag>
      <w:r>
        <w:t xml:space="preserve">, and the head of </w:t>
      </w:r>
      <w:smartTag w:uri="urn:schemas-microsoft-com:office:smarttags" w:element="place">
        <w:smartTag w:uri="urn:schemas-microsoft-com:office:smarttags" w:element="City">
          <w:r>
            <w:t>Samaria</w:t>
          </w:r>
        </w:smartTag>
      </w:smartTag>
      <w:r>
        <w:t xml:space="preserve"> is Remaliah’s son. If you will not believe, surely you shall not be established.’”</w:t>
      </w:r>
    </w:p>
    <w:p w14:paraId="6780FDB9" w14:textId="77777777" w:rsidR="00A37ADB" w:rsidRDefault="00A37ADB" w:rsidP="00A37ADB">
      <w:r>
        <w:rPr>
          <w:vertAlign w:val="superscript"/>
        </w:rPr>
        <w:t>10</w:t>
      </w:r>
      <w:r>
        <w:t xml:space="preserve">The </w:t>
      </w:r>
      <w:r w:rsidRPr="00F170FA">
        <w:rPr>
          <w:sz w:val="16"/>
          <w:szCs w:val="16"/>
        </w:rPr>
        <w:t>LORD</w:t>
      </w:r>
      <w:r>
        <w:t xml:space="preserve"> spoke again to Ahaz, saying, </w:t>
      </w:r>
      <w:r>
        <w:rPr>
          <w:vertAlign w:val="superscript"/>
        </w:rPr>
        <w:t>11</w:t>
      </w:r>
      <w:r>
        <w:t xml:space="preserve">“Ask a sign of the </w:t>
      </w:r>
      <w:r w:rsidRPr="00F170FA">
        <w:rPr>
          <w:sz w:val="16"/>
          <w:szCs w:val="16"/>
        </w:rPr>
        <w:t>LORD</w:t>
      </w:r>
      <w:r>
        <w:t xml:space="preserve"> your God; ask it either in the depth, or in the height above.”</w:t>
      </w:r>
    </w:p>
    <w:p w14:paraId="5A929CF0" w14:textId="77777777" w:rsidR="00A37ADB" w:rsidRDefault="00A37ADB" w:rsidP="00A37ADB">
      <w:r>
        <w:rPr>
          <w:vertAlign w:val="superscript"/>
        </w:rPr>
        <w:t>12</w:t>
      </w:r>
      <w:r>
        <w:t xml:space="preserve">But Ahaz said, “I will not ask, neither will I tempt the </w:t>
      </w:r>
      <w:r w:rsidRPr="00F170FA">
        <w:rPr>
          <w:sz w:val="16"/>
          <w:szCs w:val="16"/>
        </w:rPr>
        <w:t>LORD</w:t>
      </w:r>
      <w:r>
        <w:t>.”</w:t>
      </w:r>
    </w:p>
    <w:p w14:paraId="459B9142" w14:textId="1683CD36" w:rsidR="00A37ADB" w:rsidRDefault="00A37ADB" w:rsidP="00A37ADB">
      <w:r>
        <w:rPr>
          <w:vertAlign w:val="superscript"/>
        </w:rPr>
        <w:t>13</w:t>
      </w:r>
      <w:r>
        <w:t xml:space="preserve">He said, “Listen now, house of David: Is it not enough for you to try the patience of men, that you will try the patience of my God also? </w:t>
      </w:r>
      <w:r>
        <w:rPr>
          <w:vertAlign w:val="superscript"/>
        </w:rPr>
        <w:t>14</w:t>
      </w:r>
      <w:r>
        <w:t xml:space="preserve">Therefore the </w:t>
      </w:r>
      <w:r w:rsidRPr="0090493B">
        <w:rPr>
          <w:sz w:val="16"/>
          <w:szCs w:val="16"/>
        </w:rPr>
        <w:t>LORD</w:t>
      </w:r>
      <w:r>
        <w:rPr>
          <w:rStyle w:val="FootnoteReference"/>
          <w:sz w:val="16"/>
          <w:szCs w:val="16"/>
        </w:rPr>
        <w:footnoteReference w:id="2753"/>
      </w:r>
      <w:r>
        <w:t xml:space="preserve"> himself will give you a sign. Look, the virgin will conceive, and bear a son, and they will call</w:t>
      </w:r>
      <w:r>
        <w:rPr>
          <w:rStyle w:val="FootnoteReference"/>
        </w:rPr>
        <w:footnoteReference w:id="2754"/>
      </w:r>
      <w:r>
        <w:t xml:space="preserve"> his name </w:t>
      </w:r>
      <w:r>
        <w:t>Immanuel.</w:t>
      </w:r>
      <w:r>
        <w:rPr>
          <w:rStyle w:val="FootnoteReference"/>
        </w:rPr>
        <w:footnoteReference w:id="2755"/>
      </w:r>
      <w:r>
        <w:t xml:space="preserve"> </w:t>
      </w:r>
      <w:r>
        <w:rPr>
          <w:vertAlign w:val="superscript"/>
        </w:rPr>
        <w:t>15</w:t>
      </w:r>
      <w:r>
        <w:t xml:space="preserve">He shall eat curds and honey when he knows to refuse the evil, and choose the good. </w:t>
      </w:r>
      <w:r>
        <w:rPr>
          <w:vertAlign w:val="superscript"/>
        </w:rPr>
        <w:t>16</w:t>
      </w:r>
      <w:r>
        <w:t xml:space="preserve">For before the child knows to refuse the evil, and choose the good, the land whose two kings you abhor shall be forsaken. </w:t>
      </w:r>
      <w:r>
        <w:rPr>
          <w:vertAlign w:val="superscript"/>
        </w:rPr>
        <w:t>17</w:t>
      </w:r>
      <w:r>
        <w:t xml:space="preserve">The </w:t>
      </w:r>
      <w:r w:rsidRPr="00F170FA">
        <w:rPr>
          <w:sz w:val="16"/>
          <w:szCs w:val="16"/>
        </w:rPr>
        <w:t>LORD</w:t>
      </w:r>
      <w:r>
        <w:t xml:space="preserve"> will bring on you, on your people, and on your father’s house, days that have not come, from the day that Ephraim departed from </w:t>
      </w:r>
      <w:smartTag w:uri="urn:schemas-microsoft-com:office:smarttags" w:element="country-region">
        <w:r>
          <w:t>Judah</w:t>
        </w:r>
      </w:smartTag>
      <w:r>
        <w:t xml:space="preserve">; even the king of </w:t>
      </w:r>
      <w:r w:rsidR="001629C6">
        <w:t>Assyria</w:t>
      </w:r>
      <w:r>
        <w:t xml:space="preserve">. </w:t>
      </w:r>
      <w:r>
        <w:rPr>
          <w:vertAlign w:val="superscript"/>
        </w:rPr>
        <w:t>18</w:t>
      </w:r>
      <w:r>
        <w:t xml:space="preserve">It will happen in that day that the </w:t>
      </w:r>
      <w:r w:rsidRPr="00F170FA">
        <w:rPr>
          <w:sz w:val="16"/>
          <w:szCs w:val="16"/>
        </w:rPr>
        <w:t>LORD</w:t>
      </w:r>
      <w:r>
        <w:t xml:space="preserve"> will whistle for the fly that is in the uttermost part of the rivers of Egypt, and for the bee that is in the land of </w:t>
      </w:r>
      <w:r w:rsidR="001629C6">
        <w:t>Assyria</w:t>
      </w:r>
      <w:r>
        <w:t xml:space="preserve">. </w:t>
      </w:r>
      <w:r>
        <w:rPr>
          <w:vertAlign w:val="superscript"/>
        </w:rPr>
        <w:t>19</w:t>
      </w:r>
      <w:r>
        <w:t xml:space="preserve">They shall come, and shall all rest in the desolate valleys, in the clefts of the rocks, on all thorn hedges, and on all pastures. </w:t>
      </w:r>
      <w:r>
        <w:rPr>
          <w:vertAlign w:val="superscript"/>
        </w:rPr>
        <w:t>20</w:t>
      </w:r>
      <w:r>
        <w:t>In that day the</w:t>
      </w:r>
      <w:r w:rsidRPr="0078697D">
        <w:rPr>
          <w:sz w:val="16"/>
          <w:szCs w:val="16"/>
        </w:rPr>
        <w:t xml:space="preserve"> </w:t>
      </w:r>
      <w:r>
        <w:rPr>
          <w:sz w:val="16"/>
          <w:szCs w:val="16"/>
        </w:rPr>
        <w:t xml:space="preserve"> </w:t>
      </w:r>
      <w:r w:rsidRPr="00C62B71">
        <w:t xml:space="preserve">Lord </w:t>
      </w:r>
      <w:r>
        <w:t xml:space="preserve">will shave with a razor that is hired in the parts beyond the River, even with the king of </w:t>
      </w:r>
      <w:r w:rsidR="001629C6">
        <w:t>Assyria</w:t>
      </w:r>
      <w:r>
        <w:t xml:space="preserve">, the head and the hair of the feet; and it shall also consume the beard. </w:t>
      </w:r>
      <w:r>
        <w:rPr>
          <w:vertAlign w:val="superscript"/>
        </w:rPr>
        <w:t>21</w:t>
      </w:r>
      <w:r>
        <w:t xml:space="preserve">It shall happen in that day that a man shall keep alive a young cow, and two sheep; </w:t>
      </w:r>
      <w:r>
        <w:rPr>
          <w:vertAlign w:val="superscript"/>
        </w:rPr>
        <w:t>22</w:t>
      </w:r>
      <w:r>
        <w:t xml:space="preserve">and it shall happen, that because of the abundance of milk which they shall give he shall eat butter: for everyone will eat butter and honey that is left in the midst of the land. </w:t>
      </w:r>
      <w:r>
        <w:rPr>
          <w:vertAlign w:val="superscript"/>
        </w:rPr>
        <w:t>23</w:t>
      </w:r>
      <w:r>
        <w:t xml:space="preserve">It will happen in that day that every place where there were a thousand vines at a thousand silver shekels, shall be for briers and thorns. </w:t>
      </w:r>
      <w:r>
        <w:rPr>
          <w:vertAlign w:val="superscript"/>
        </w:rPr>
        <w:t>24</w:t>
      </w:r>
      <w:r>
        <w:t xml:space="preserve">People will go there with arrows and with bow, because all the land will be briers and thorns. </w:t>
      </w:r>
      <w:r>
        <w:rPr>
          <w:vertAlign w:val="superscript"/>
        </w:rPr>
        <w:t>25</w:t>
      </w:r>
      <w:r>
        <w:t xml:space="preserve">All the hills that were </w:t>
      </w:r>
      <w:r>
        <w:lastRenderedPageBreak/>
        <w:t>cultivated with the hoe, you shall not come there for fear of briers and thorns; but it shall be for the sending forth of oxen, and for the treading of sheep.”</w:t>
      </w:r>
    </w:p>
    <w:p w14:paraId="7C20644B" w14:textId="77777777" w:rsidR="00A37ADB" w:rsidRDefault="00A37ADB" w:rsidP="00A37ADB">
      <w:pPr>
        <w:pStyle w:val="NHEB"/>
        <w:framePr w:wrap="auto"/>
      </w:pPr>
      <w:r>
        <w:t>8</w:t>
      </w:r>
    </w:p>
    <w:p w14:paraId="01B490DA" w14:textId="77777777" w:rsidR="00A37ADB" w:rsidRDefault="00A37ADB" w:rsidP="00A37ADB">
      <w:pPr>
        <w:ind w:firstLine="0"/>
      </w:pPr>
      <w:r>
        <w:t xml:space="preserve">The </w:t>
      </w:r>
      <w:r w:rsidRPr="00F170FA">
        <w:rPr>
          <w:sz w:val="16"/>
          <w:szCs w:val="16"/>
        </w:rPr>
        <w:t>LORD</w:t>
      </w:r>
      <w:r>
        <w:t xml:space="preserve"> said to me, “Take a large tablet, and write on it with a man’s pen, ‘For Maher Shalal Hash Baz;</w:t>
      </w:r>
      <w:r>
        <w:rPr>
          <w:rStyle w:val="FootnoteReference"/>
        </w:rPr>
        <w:footnoteReference w:id="2756"/>
      </w:r>
      <w:r>
        <w:t xml:space="preserve">’ </w:t>
      </w:r>
      <w:r>
        <w:rPr>
          <w:vertAlign w:val="superscript"/>
        </w:rPr>
        <w:t>2</w:t>
      </w:r>
      <w:r>
        <w:t xml:space="preserve">and I will take for myself faithful witnesses to testify: Uriah the priest, and Zechariah the son of </w:t>
      </w:r>
      <w:r w:rsidR="001D7FCE">
        <w:t>Berechiah.</w:t>
      </w:r>
      <w:r w:rsidR="001D7FCE">
        <w:rPr>
          <w:rStyle w:val="FootnoteReference"/>
        </w:rPr>
        <w:footnoteReference w:id="2757"/>
      </w:r>
      <w:r w:rsidR="001D7FCE">
        <w:t>”</w:t>
      </w:r>
    </w:p>
    <w:p w14:paraId="0725BB90" w14:textId="78C8850A" w:rsidR="00A37ADB" w:rsidRDefault="00A37ADB" w:rsidP="00A37ADB">
      <w:r>
        <w:rPr>
          <w:vertAlign w:val="superscript"/>
        </w:rPr>
        <w:t>3</w:t>
      </w:r>
      <w:r>
        <w:t xml:space="preserve">I went to the prophetess, and she conceived, and bore a son. Then said the </w:t>
      </w:r>
      <w:r w:rsidRPr="00F170FA">
        <w:rPr>
          <w:sz w:val="16"/>
          <w:szCs w:val="16"/>
        </w:rPr>
        <w:t>LORD</w:t>
      </w:r>
      <w:r>
        <w:t xml:space="preserve"> to me, “Call his name ‘Maher Shalal Hash Baz.’ </w:t>
      </w:r>
      <w:r>
        <w:rPr>
          <w:vertAlign w:val="superscript"/>
        </w:rPr>
        <w:t>4</w:t>
      </w:r>
      <w:r>
        <w:t xml:space="preserve">For before the child knows how to say, ‘My father,’ and, ‘My mother,’ the riches of Damascus and the spoil of Samaria will be carried away by the king of </w:t>
      </w:r>
      <w:r w:rsidR="001629C6">
        <w:t>Assyria</w:t>
      </w:r>
      <w:r>
        <w:t>.”</w:t>
      </w:r>
    </w:p>
    <w:p w14:paraId="4D9937EA" w14:textId="308AB7E3" w:rsidR="00A37ADB" w:rsidRDefault="00A37ADB" w:rsidP="00A37ADB">
      <w:r>
        <w:rPr>
          <w:vertAlign w:val="superscript"/>
        </w:rPr>
        <w:t>5</w:t>
      </w:r>
      <w:r>
        <w:t xml:space="preserve">The </w:t>
      </w:r>
      <w:r w:rsidRPr="00F170FA">
        <w:rPr>
          <w:sz w:val="16"/>
          <w:szCs w:val="16"/>
        </w:rPr>
        <w:t>LORD</w:t>
      </w:r>
      <w:r>
        <w:t xml:space="preserve"> spoke to me yet again, saying, </w:t>
      </w:r>
      <w:r>
        <w:rPr>
          <w:vertAlign w:val="superscript"/>
        </w:rPr>
        <w:t>6</w:t>
      </w:r>
      <w:r>
        <w:t xml:space="preserve">“Because this people have refused the waters of Shiloah that go softly, and rejoice in Rezin and Remaliah’s son; </w:t>
      </w:r>
      <w:r>
        <w:rPr>
          <w:vertAlign w:val="superscript"/>
        </w:rPr>
        <w:t>7</w:t>
      </w:r>
      <w:r>
        <w:t xml:space="preserve">now therefore, look, the </w:t>
      </w:r>
      <w:r w:rsidRPr="003E1AF0">
        <w:rPr>
          <w:sz w:val="16"/>
          <w:szCs w:val="16"/>
        </w:rPr>
        <w:t>LORD</w:t>
      </w:r>
      <w:r>
        <w:rPr>
          <w:rStyle w:val="FootnoteReference"/>
        </w:rPr>
        <w:footnoteReference w:id="2758"/>
      </w:r>
      <w:r>
        <w:t xml:space="preserve"> brings upon them the mighty flood waters of the River: the king of </w:t>
      </w:r>
      <w:r w:rsidR="001629C6">
        <w:t>Assyria</w:t>
      </w:r>
      <w:r>
        <w:t xml:space="preserve"> and all his glory. It will come up over all its channels, and go over all its banks. </w:t>
      </w:r>
      <w:r>
        <w:rPr>
          <w:vertAlign w:val="superscript"/>
        </w:rPr>
        <w:t>8</w:t>
      </w:r>
      <w:r>
        <w:t xml:space="preserve">It will sweep onward into </w:t>
      </w:r>
      <w:smartTag w:uri="urn:schemas-microsoft-com:office:smarttags" w:element="country-region">
        <w:smartTag w:uri="urn:schemas-microsoft-com:office:smarttags" w:element="place">
          <w:r>
            <w:t>Judah</w:t>
          </w:r>
        </w:smartTag>
      </w:smartTag>
      <w:r>
        <w:t xml:space="preserve">. It will overflow and pass through; it will reach even to </w:t>
      </w:r>
      <w:r>
        <w:t xml:space="preserve">the neck; and the stretching out of its wings will fill the breadth of your land, Immanuel. </w:t>
      </w:r>
      <w:r>
        <w:rPr>
          <w:vertAlign w:val="superscript"/>
        </w:rPr>
        <w:t>9</w:t>
      </w:r>
      <w:r>
        <w:t xml:space="preserve">Make an uproar, you peoples, and be broken in pieces. Listen, all you from far countries: dress for battle, and be shattered. Dress for battle, and be shattered. </w:t>
      </w:r>
      <w:r>
        <w:rPr>
          <w:vertAlign w:val="superscript"/>
        </w:rPr>
        <w:t>10</w:t>
      </w:r>
      <w:r>
        <w:t xml:space="preserve">Take counsel together, and it will be brought to nothing; speak the word, and it will not stand: for God is with us.” </w:t>
      </w:r>
      <w:r>
        <w:rPr>
          <w:vertAlign w:val="superscript"/>
        </w:rPr>
        <w:t>11</w:t>
      </w:r>
      <w:r>
        <w:t xml:space="preserve">For the </w:t>
      </w:r>
      <w:r w:rsidRPr="00F170FA">
        <w:rPr>
          <w:sz w:val="16"/>
          <w:szCs w:val="16"/>
        </w:rPr>
        <w:t>LORD</w:t>
      </w:r>
      <w:r>
        <w:t xml:space="preserve"> spoke thus to me with a strong hand, and instructed me not to walk in the way of this people, saying, </w:t>
      </w:r>
      <w:r>
        <w:rPr>
          <w:vertAlign w:val="superscript"/>
        </w:rPr>
        <w:t>12</w:t>
      </w:r>
      <w:r>
        <w:t>“Do not say, ‘A conspiracy.’ concerning all about which this people say, ‘A conspiracy.’ And do not fear what they fear, nor be in dread.</w:t>
      </w:r>
      <w:r>
        <w:rPr>
          <w:rStyle w:val="FootnoteReference"/>
        </w:rPr>
        <w:footnoteReference w:id="2759"/>
      </w:r>
      <w:r>
        <w:t xml:space="preserve"> </w:t>
      </w:r>
      <w:r>
        <w:rPr>
          <w:vertAlign w:val="superscript"/>
        </w:rPr>
        <w:t>13</w:t>
      </w:r>
      <w:r>
        <w:t xml:space="preserve">The </w:t>
      </w:r>
      <w:r>
        <w:rPr>
          <w:sz w:val="16"/>
          <w:szCs w:val="16"/>
        </w:rPr>
        <w:t xml:space="preserve">LORD </w:t>
      </w:r>
      <w:r w:rsidRPr="002D2A13">
        <w:rPr>
          <w:szCs w:val="16"/>
        </w:rPr>
        <w:t>of hosts</w:t>
      </w:r>
      <w:r>
        <w:t xml:space="preserve"> is who you must regard as holy. He is the one you must fear. He is the one you must dread. </w:t>
      </w:r>
      <w:r>
        <w:rPr>
          <w:vertAlign w:val="superscript"/>
        </w:rPr>
        <w:t>14</w:t>
      </w:r>
      <w:r w:rsidRPr="00BC1B33">
        <w:t xml:space="preserve">And he </w:t>
      </w:r>
      <w:r>
        <w:t>will</w:t>
      </w:r>
      <w:r w:rsidRPr="00BC1B33">
        <w:t xml:space="preserve"> be a sanctuary; </w:t>
      </w:r>
      <w:r w:rsidR="00985660">
        <w:t>but a stone to stumble over, and a rock to trip over</w:t>
      </w:r>
      <w:r>
        <w:rPr>
          <w:rStyle w:val="FootnoteReference"/>
        </w:rPr>
        <w:footnoteReference w:id="2760"/>
      </w:r>
      <w:r w:rsidRPr="00BC1B33">
        <w:t xml:space="preserve"> to both the houses of </w:t>
      </w:r>
      <w:smartTag w:uri="urn:schemas-microsoft-com:office:smarttags" w:element="country-region">
        <w:r w:rsidRPr="00BC1B33">
          <w:t>Israel</w:t>
        </w:r>
      </w:smartTag>
      <w:r w:rsidRPr="00BC1B33">
        <w:t xml:space="preserve">, for a </w:t>
      </w:r>
      <w:r>
        <w:t>trap</w:t>
      </w:r>
      <w:r w:rsidRPr="00BC1B33">
        <w:t xml:space="preserve"> and for a snare to the inhabitants of </w:t>
      </w:r>
      <w:smartTag w:uri="urn:schemas-microsoft-com:office:smarttags" w:element="City">
        <w:smartTag w:uri="urn:schemas-microsoft-com:office:smarttags" w:element="place">
          <w:r w:rsidRPr="00BC1B33">
            <w:t>Jerusalem</w:t>
          </w:r>
        </w:smartTag>
      </w:smartTag>
      <w:r w:rsidRPr="00BC1B33">
        <w:t>.</w:t>
      </w:r>
      <w:r>
        <w:t xml:space="preserve"> </w:t>
      </w:r>
      <w:r>
        <w:rPr>
          <w:vertAlign w:val="superscript"/>
        </w:rPr>
        <w:t>15</w:t>
      </w:r>
      <w:r>
        <w:t xml:space="preserve">Many will stumble over it, fall, be broken, be snared, and be captured.” </w:t>
      </w:r>
      <w:r>
        <w:rPr>
          <w:vertAlign w:val="superscript"/>
        </w:rPr>
        <w:t>16</w:t>
      </w:r>
      <w:r>
        <w:t xml:space="preserve">Wrap up the testimony. Seal the law among my disciples. </w:t>
      </w:r>
      <w:r>
        <w:rPr>
          <w:vertAlign w:val="superscript"/>
        </w:rPr>
        <w:t>17</w:t>
      </w:r>
      <w:r>
        <w:t xml:space="preserve">I will wait for the </w:t>
      </w:r>
      <w:r w:rsidRPr="00F170FA">
        <w:rPr>
          <w:sz w:val="16"/>
          <w:szCs w:val="16"/>
        </w:rPr>
        <w:t>LORD</w:t>
      </w:r>
      <w:r>
        <w:t>, who hides his face from the house of Jacob, and I will trust</w:t>
      </w:r>
      <w:r>
        <w:rPr>
          <w:rStyle w:val="FootnoteReference"/>
        </w:rPr>
        <w:footnoteReference w:id="2761"/>
      </w:r>
      <w:r>
        <w:t xml:space="preserve"> in him. </w:t>
      </w:r>
      <w:r>
        <w:rPr>
          <w:vertAlign w:val="superscript"/>
        </w:rPr>
        <w:t>18</w:t>
      </w:r>
      <w:r>
        <w:t>Look, I and the children whom God</w:t>
      </w:r>
      <w:r>
        <w:rPr>
          <w:rStyle w:val="FootnoteReference"/>
        </w:rPr>
        <w:footnoteReference w:id="2762"/>
      </w:r>
      <w:r>
        <w:t xml:space="preserve"> has given me</w:t>
      </w:r>
      <w:r>
        <w:rPr>
          <w:rStyle w:val="FootnoteReference"/>
        </w:rPr>
        <w:footnoteReference w:id="2763"/>
      </w:r>
      <w:r>
        <w:t xml:space="preserve"> are for signs and wonders in </w:t>
      </w:r>
      <w:smartTag w:uri="urn:schemas-microsoft-com:office:smarttags" w:element="country-region">
        <w:r>
          <w:t>Israel</w:t>
        </w:r>
      </w:smartTag>
      <w:r>
        <w:t xml:space="preserve"> from </w:t>
      </w:r>
      <w:r>
        <w:lastRenderedPageBreak/>
        <w:t xml:space="preserve">the </w:t>
      </w:r>
      <w:r>
        <w:rPr>
          <w:sz w:val="16"/>
          <w:szCs w:val="16"/>
        </w:rPr>
        <w:t xml:space="preserve">LORD </w:t>
      </w:r>
      <w:r w:rsidRPr="002D2A13">
        <w:rPr>
          <w:szCs w:val="16"/>
        </w:rPr>
        <w:t>of hosts</w:t>
      </w:r>
      <w:r>
        <w:t>, who dwells on Mount Zion.</w:t>
      </w:r>
    </w:p>
    <w:p w14:paraId="0A02EA1D" w14:textId="77777777" w:rsidR="00A37ADB" w:rsidRDefault="00A37ADB" w:rsidP="00A37ADB">
      <w:r>
        <w:rPr>
          <w:vertAlign w:val="superscript"/>
        </w:rPr>
        <w:t>19</w:t>
      </w:r>
      <w:r>
        <w:t xml:space="preserve">When they tell you, “Consult with the spirits of the dead and familiar spirits who chirp and who mutter. Shouldn’t a people consult with their gods, by consulting the dead on behalf of the living?” </w:t>
      </w:r>
      <w:r>
        <w:rPr>
          <w:vertAlign w:val="superscript"/>
        </w:rPr>
        <w:t>20</w:t>
      </w:r>
      <w:r>
        <w:t xml:space="preserve">Turn to the law and to the testimony. If they do not speak according to this word, surely there is no morning for them. </w:t>
      </w:r>
      <w:r>
        <w:rPr>
          <w:vertAlign w:val="superscript"/>
        </w:rPr>
        <w:t>21</w:t>
      </w:r>
      <w:r>
        <w:t xml:space="preserve">They will pass through it, greatly distressed and hungry; and it will happen that when they are hungry, they will worry, and curse by their king and by their God. They will turn their faces upward, </w:t>
      </w:r>
      <w:r>
        <w:rPr>
          <w:vertAlign w:val="superscript"/>
        </w:rPr>
        <w:t>22</w:t>
      </w:r>
      <w:r>
        <w:t>and look to the earth, and see distress, darkness, and the gloom of anguish. They will be driven into thick darkness.</w:t>
      </w:r>
    </w:p>
    <w:p w14:paraId="2CDC041F" w14:textId="77777777" w:rsidR="00A37ADB" w:rsidRDefault="00A37ADB" w:rsidP="00A37ADB">
      <w:pPr>
        <w:pStyle w:val="NHEB"/>
        <w:framePr w:wrap="auto"/>
      </w:pPr>
      <w:r>
        <w:t>9</w:t>
      </w:r>
    </w:p>
    <w:p w14:paraId="0F96EBD6" w14:textId="77777777" w:rsidR="00A37ADB" w:rsidRDefault="00A37ADB" w:rsidP="00A37ADB">
      <w:pPr>
        <w:ind w:firstLine="0"/>
      </w:pPr>
      <w:r>
        <w:t>But there shall be no more gloom for her who was in anguish. In the former time, he brought into contempt the land of Zebulun and the land of Naphtali; but in the latter time he has made it glorious, by the way of the sea, beyond the Jordan, Galilee of the nations.</w:t>
      </w:r>
    </w:p>
    <w:p w14:paraId="1E8B7EE5" w14:textId="1203A61E" w:rsidR="00A37ADB" w:rsidRDefault="00A37ADB" w:rsidP="00EE1F03">
      <w:r>
        <w:rPr>
          <w:vertAlign w:val="superscript"/>
        </w:rPr>
        <w:t>2</w:t>
      </w:r>
      <w:r w:rsidR="00EE1F03">
        <w:t>The people sitting</w:t>
      </w:r>
      <w:r>
        <w:rPr>
          <w:rStyle w:val="FootnoteReference"/>
        </w:rPr>
        <w:footnoteReference w:id="2764"/>
      </w:r>
      <w:r>
        <w:t xml:space="preserve"> in darkness have seen a great light.</w:t>
      </w:r>
      <w:r w:rsidR="00EE1F03">
        <w:t xml:space="preserve"> </w:t>
      </w:r>
      <w:r>
        <w:t xml:space="preserve">Those </w:t>
      </w:r>
      <w:r w:rsidR="00A340BA">
        <w:t>living</w:t>
      </w:r>
      <w:r>
        <w:t xml:space="preserve"> in the land and</w:t>
      </w:r>
      <w:r>
        <w:rPr>
          <w:rStyle w:val="FootnoteReference"/>
        </w:rPr>
        <w:footnoteReference w:id="2765"/>
      </w:r>
      <w:r>
        <w:t xml:space="preserve"> shadow of death, on them a light has shined.</w:t>
      </w:r>
      <w:r>
        <w:rPr>
          <w:rStyle w:val="FootnoteReference"/>
        </w:rPr>
        <w:footnoteReference w:id="2766"/>
      </w:r>
    </w:p>
    <w:p w14:paraId="688FE770" w14:textId="77777777" w:rsidR="00A37ADB" w:rsidRDefault="00A37ADB" w:rsidP="00A37ADB">
      <w:pPr>
        <w:pStyle w:val="Poetry1"/>
      </w:pPr>
      <w:r>
        <w:rPr>
          <w:vertAlign w:val="superscript"/>
        </w:rPr>
        <w:t>3</w:t>
      </w:r>
      <w:r>
        <w:t>You have multiplied the nation.</w:t>
      </w:r>
    </w:p>
    <w:p w14:paraId="73AEA221" w14:textId="77777777" w:rsidR="00A37ADB" w:rsidRDefault="00D56775" w:rsidP="00A37ADB">
      <w:pPr>
        <w:pStyle w:val="Poetry2"/>
      </w:pPr>
      <w:r>
        <w:t>You have increased his joy.</w:t>
      </w:r>
    </w:p>
    <w:p w14:paraId="0D8EC227" w14:textId="77777777" w:rsidR="00A37ADB" w:rsidRDefault="00A37ADB" w:rsidP="00A37ADB">
      <w:r>
        <w:t xml:space="preserve">They rejoice before you according to the joy in harvest, as men rejoice when they divide the spoil. </w:t>
      </w:r>
      <w:r>
        <w:rPr>
          <w:vertAlign w:val="superscript"/>
        </w:rPr>
        <w:t>4</w:t>
      </w:r>
      <w:r>
        <w:t xml:space="preserve">For the yoke of his burden, and the staff of his shoulder, the rod of his oppressor, you have broken as in the day of Midian. </w:t>
      </w:r>
      <w:r>
        <w:rPr>
          <w:vertAlign w:val="superscript"/>
        </w:rPr>
        <w:t>5</w:t>
      </w:r>
      <w:r>
        <w:t xml:space="preserve">For all the armor of the armed man in the noisy battle, and the garments rolled in blood, will be for burning, fuel for the fire. </w:t>
      </w:r>
      <w:r>
        <w:rPr>
          <w:vertAlign w:val="superscript"/>
        </w:rPr>
        <w:t>6</w:t>
      </w:r>
      <w:r>
        <w:t>For to us a child is born. To us a son is given; and the government will be on his shoulders. His name will be called Wonderful, Counselor, Mighty God,</w:t>
      </w:r>
      <w:r>
        <w:rPr>
          <w:rStyle w:val="FootnoteReference"/>
        </w:rPr>
        <w:footnoteReference w:id="2767"/>
      </w:r>
      <w:r>
        <w:t xml:space="preserve"> Everlasting Father,</w:t>
      </w:r>
      <w:r>
        <w:rPr>
          <w:rStyle w:val="FootnoteReference"/>
        </w:rPr>
        <w:footnoteReference w:id="2768"/>
      </w:r>
      <w:r>
        <w:t xml:space="preserve"> Prince of Peace. </w:t>
      </w:r>
      <w:r w:rsidR="000C337E">
        <w:rPr>
          <w:vertAlign w:val="superscript"/>
        </w:rPr>
        <w:t>7</w:t>
      </w:r>
      <w:r w:rsidR="000C337E">
        <w:t xml:space="preserve">His dominion will be </w:t>
      </w:r>
      <w:r w:rsidR="00F817A1">
        <w:t>great,</w:t>
      </w:r>
      <w:r w:rsidR="000C337E">
        <w:t xml:space="preserve"> and of peace there shall be no end</w:t>
      </w:r>
      <w:r w:rsidR="00F817A1">
        <w:t>, on</w:t>
      </w:r>
      <w:r w:rsidR="000C337E">
        <w:t xml:space="preserve"> the throne of David and over his kingdom, to establish it and to uphold it with justice and with righteousness</w:t>
      </w:r>
      <w:r w:rsidR="00F817A1">
        <w:t xml:space="preserve">, </w:t>
      </w:r>
      <w:r w:rsidR="00F817A1" w:rsidRPr="00F817A1">
        <w:t>from this time onwar</w:t>
      </w:r>
      <w:r w:rsidR="00F817A1">
        <w:t>d and forevermore</w:t>
      </w:r>
      <w:r w:rsidR="000C337E">
        <w:t>.</w:t>
      </w:r>
      <w:r>
        <w:t xml:space="preserve"> The zeal of the </w:t>
      </w:r>
      <w:r>
        <w:rPr>
          <w:sz w:val="16"/>
          <w:szCs w:val="16"/>
        </w:rPr>
        <w:t xml:space="preserve">LORD </w:t>
      </w:r>
      <w:r w:rsidRPr="002D2A13">
        <w:rPr>
          <w:szCs w:val="16"/>
        </w:rPr>
        <w:t>of hosts</w:t>
      </w:r>
      <w:r>
        <w:t xml:space="preserve"> will perform this.</w:t>
      </w:r>
    </w:p>
    <w:p w14:paraId="38BB16E1" w14:textId="77777777" w:rsidR="00A37ADB" w:rsidRDefault="00A37ADB" w:rsidP="00A37ADB">
      <w:pPr>
        <w:spacing w:before="0"/>
      </w:pPr>
      <w:r>
        <w:rPr>
          <w:vertAlign w:val="superscript"/>
        </w:rPr>
        <w:t>8</w:t>
      </w:r>
      <w:r>
        <w:t xml:space="preserve">The </w:t>
      </w:r>
      <w:r w:rsidRPr="007B6E28">
        <w:rPr>
          <w:sz w:val="16"/>
          <w:szCs w:val="16"/>
        </w:rPr>
        <w:t>LORD</w:t>
      </w:r>
      <w:r>
        <w:rPr>
          <w:rStyle w:val="FootnoteReference"/>
          <w:sz w:val="16"/>
          <w:szCs w:val="16"/>
        </w:rPr>
        <w:footnoteReference w:id="2769"/>
      </w:r>
      <w:r>
        <w:t xml:space="preserve"> sent a word into  </w:t>
      </w:r>
    </w:p>
    <w:p w14:paraId="7C697EDD" w14:textId="77777777" w:rsidR="00A37ADB" w:rsidRDefault="00A37ADB" w:rsidP="00A37ADB">
      <w:pPr>
        <w:spacing w:before="0"/>
      </w:pPr>
      <w:r>
        <w:t xml:space="preserve"> Jacob, and it falls on Israel.</w:t>
      </w:r>
    </w:p>
    <w:p w14:paraId="7634EF46" w14:textId="77777777" w:rsidR="00A37ADB" w:rsidRDefault="00A37ADB" w:rsidP="00A37ADB">
      <w:pPr>
        <w:pStyle w:val="Poetry1"/>
      </w:pPr>
      <w:r>
        <w:rPr>
          <w:vertAlign w:val="superscript"/>
        </w:rPr>
        <w:t>9</w:t>
      </w:r>
      <w:r>
        <w:t>All the people will know,</w:t>
      </w:r>
    </w:p>
    <w:p w14:paraId="67CC4E88" w14:textId="77777777" w:rsidR="00A37ADB" w:rsidRDefault="00A37ADB" w:rsidP="00A37ADB">
      <w:pPr>
        <w:pStyle w:val="Poetry2"/>
      </w:pPr>
      <w:r>
        <w:t>including Ephraim and the inhabitants of Samaria, who say in pride and in arrogance of heart,</w:t>
      </w:r>
    </w:p>
    <w:p w14:paraId="23EDAC39" w14:textId="77777777" w:rsidR="00A37ADB" w:rsidRDefault="00A37ADB" w:rsidP="00A37ADB">
      <w:pPr>
        <w:pStyle w:val="Poetry1"/>
      </w:pPr>
      <w:r>
        <w:rPr>
          <w:vertAlign w:val="superscript"/>
        </w:rPr>
        <w:t>10</w:t>
      </w:r>
      <w:r>
        <w:t>“The bricks have fallen,</w:t>
      </w:r>
    </w:p>
    <w:p w14:paraId="6FF4C100" w14:textId="77777777" w:rsidR="00A37ADB" w:rsidRDefault="00A37ADB" w:rsidP="00A37ADB">
      <w:pPr>
        <w:pStyle w:val="Poetry2"/>
      </w:pPr>
      <w:r>
        <w:t>but we will build with cut stone.</w:t>
      </w:r>
    </w:p>
    <w:p w14:paraId="1B9D02FB" w14:textId="77777777" w:rsidR="00A37ADB" w:rsidRDefault="00A37ADB" w:rsidP="00A37ADB">
      <w:pPr>
        <w:pStyle w:val="Poetry1"/>
      </w:pPr>
      <w:r>
        <w:t>The sycamore fig trees have been cut down,</w:t>
      </w:r>
    </w:p>
    <w:p w14:paraId="718812E6" w14:textId="77777777" w:rsidR="00A37ADB" w:rsidRDefault="00A37ADB" w:rsidP="00A37ADB">
      <w:pPr>
        <w:pStyle w:val="Poetry2"/>
      </w:pPr>
      <w:r>
        <w:lastRenderedPageBreak/>
        <w:t>but we will put cedars in their place.”</w:t>
      </w:r>
    </w:p>
    <w:p w14:paraId="0C49F8D8" w14:textId="77777777" w:rsidR="00A37ADB" w:rsidRDefault="00A37ADB" w:rsidP="00A37ADB">
      <w:pPr>
        <w:pStyle w:val="Poetry1"/>
      </w:pPr>
      <w:r>
        <w:rPr>
          <w:vertAlign w:val="superscript"/>
        </w:rPr>
        <w:t>11</w:t>
      </w:r>
      <w:r>
        <w:t xml:space="preserve">Therefore the </w:t>
      </w:r>
      <w:r w:rsidRPr="00F170FA">
        <w:rPr>
          <w:sz w:val="16"/>
          <w:szCs w:val="16"/>
        </w:rPr>
        <w:t>LORD</w:t>
      </w:r>
      <w:r>
        <w:t xml:space="preserve"> will set up on high against him the adversaries of Rezin,</w:t>
      </w:r>
    </w:p>
    <w:p w14:paraId="0CDC308B" w14:textId="77777777" w:rsidR="00A37ADB" w:rsidRDefault="00A37ADB" w:rsidP="00A37ADB">
      <w:pPr>
        <w:pStyle w:val="Poetry2"/>
      </w:pPr>
      <w:r>
        <w:t>and will stir up his enemies,</w:t>
      </w:r>
    </w:p>
    <w:p w14:paraId="763EEF34" w14:textId="77777777" w:rsidR="00A37ADB" w:rsidRDefault="00A37ADB" w:rsidP="00A37ADB">
      <w:pPr>
        <w:pStyle w:val="Poetry2"/>
      </w:pPr>
      <w:r>
        <w:rPr>
          <w:vertAlign w:val="superscript"/>
        </w:rPr>
        <w:t>12</w:t>
      </w:r>
      <w:r>
        <w:t>The Arameans in front,</w:t>
      </w:r>
    </w:p>
    <w:p w14:paraId="676B8C42" w14:textId="77777777" w:rsidR="00A37ADB" w:rsidRDefault="00A37ADB" w:rsidP="00A37ADB">
      <w:pPr>
        <w:pStyle w:val="Poetry2"/>
      </w:pPr>
      <w:r>
        <w:t>and the Philistines behind;</w:t>
      </w:r>
    </w:p>
    <w:p w14:paraId="23F0AF3F" w14:textId="77777777" w:rsidR="00A37ADB" w:rsidRDefault="00A37ADB" w:rsidP="00A37ADB">
      <w:pPr>
        <w:pStyle w:val="Poetry2"/>
      </w:pPr>
      <w:r>
        <w:t>and they will devour Israel with open mouth.</w:t>
      </w:r>
    </w:p>
    <w:p w14:paraId="637FD39C" w14:textId="77777777" w:rsidR="00A37ADB" w:rsidRDefault="00A37ADB" w:rsidP="00A37ADB">
      <w:pPr>
        <w:pStyle w:val="Poetry1"/>
      </w:pPr>
      <w:r>
        <w:t>For all this, his anger is not turned away,</w:t>
      </w:r>
    </w:p>
    <w:p w14:paraId="39E5EBB4" w14:textId="77777777" w:rsidR="00A37ADB" w:rsidRDefault="00A37ADB" w:rsidP="00A37ADB">
      <w:pPr>
        <w:pStyle w:val="Poetry2"/>
      </w:pPr>
      <w:r>
        <w:t>but his hand is stretched out still.</w:t>
      </w:r>
    </w:p>
    <w:p w14:paraId="44901EAC" w14:textId="77777777" w:rsidR="00A37ADB" w:rsidRDefault="00A37ADB" w:rsidP="00A37ADB">
      <w:pPr>
        <w:pStyle w:val="Poetry1"/>
      </w:pPr>
      <w:r>
        <w:rPr>
          <w:vertAlign w:val="superscript"/>
        </w:rPr>
        <w:t>13</w:t>
      </w:r>
      <w:r>
        <w:t>Yet the people have not turned to him who struck them,</w:t>
      </w:r>
    </w:p>
    <w:p w14:paraId="67F594DB" w14:textId="77777777" w:rsidR="00A37ADB" w:rsidRDefault="00A37ADB" w:rsidP="00A37ADB">
      <w:pPr>
        <w:pStyle w:val="Poetry2"/>
      </w:pPr>
      <w:r>
        <w:t xml:space="preserve">neither have they sought the </w:t>
      </w:r>
      <w:r>
        <w:rPr>
          <w:sz w:val="16"/>
          <w:szCs w:val="16"/>
        </w:rPr>
        <w:t xml:space="preserve">LORD </w:t>
      </w:r>
      <w:r w:rsidRPr="002D2A13">
        <w:rPr>
          <w:szCs w:val="16"/>
        </w:rPr>
        <w:t>of hosts</w:t>
      </w:r>
      <w:r>
        <w:t>.</w:t>
      </w:r>
    </w:p>
    <w:p w14:paraId="535C96BC" w14:textId="77777777" w:rsidR="00A37ADB" w:rsidRDefault="00A37ADB" w:rsidP="00A37ADB">
      <w:pPr>
        <w:pStyle w:val="Poetry1"/>
      </w:pPr>
      <w:r>
        <w:rPr>
          <w:vertAlign w:val="superscript"/>
        </w:rPr>
        <w:t>14</w:t>
      </w:r>
      <w:r>
        <w:t xml:space="preserve">Therefore the </w:t>
      </w:r>
      <w:r w:rsidRPr="00F170FA">
        <w:rPr>
          <w:sz w:val="16"/>
          <w:szCs w:val="16"/>
        </w:rPr>
        <w:t>LORD</w:t>
      </w:r>
      <w:r>
        <w:t xml:space="preserve"> will cut off from Israel head and tail,</w:t>
      </w:r>
    </w:p>
    <w:p w14:paraId="220F89D5" w14:textId="77777777" w:rsidR="00A37ADB" w:rsidRDefault="00A37ADB" w:rsidP="00A37ADB">
      <w:pPr>
        <w:pStyle w:val="Poetry2"/>
      </w:pPr>
      <w:r>
        <w:t>palm branch and reed, in</w:t>
      </w:r>
      <w:r>
        <w:rPr>
          <w:rStyle w:val="FootnoteReference"/>
        </w:rPr>
        <w:footnoteReference w:id="2770"/>
      </w:r>
      <w:r>
        <w:t xml:space="preserve"> one day.</w:t>
      </w:r>
    </w:p>
    <w:p w14:paraId="49277A8F" w14:textId="77777777" w:rsidR="00A37ADB" w:rsidRDefault="00A37ADB" w:rsidP="00A37ADB">
      <w:pPr>
        <w:pStyle w:val="Poetry1"/>
      </w:pPr>
      <w:r>
        <w:rPr>
          <w:vertAlign w:val="superscript"/>
        </w:rPr>
        <w:t>15</w:t>
      </w:r>
      <w:r>
        <w:t>The elder and the honorable man is the head,</w:t>
      </w:r>
    </w:p>
    <w:p w14:paraId="0A95930C" w14:textId="77777777" w:rsidR="00A37ADB" w:rsidRDefault="00A37ADB" w:rsidP="00A37ADB">
      <w:pPr>
        <w:pStyle w:val="Poetry2"/>
      </w:pPr>
      <w:r>
        <w:t>and the prophet who teaches lies is the tail.</w:t>
      </w:r>
    </w:p>
    <w:p w14:paraId="2736F7B2" w14:textId="77777777" w:rsidR="00A37ADB" w:rsidRDefault="00A37ADB" w:rsidP="00A37ADB">
      <w:pPr>
        <w:pStyle w:val="Poetry1"/>
      </w:pPr>
      <w:r>
        <w:rPr>
          <w:vertAlign w:val="superscript"/>
        </w:rPr>
        <w:t>16</w:t>
      </w:r>
      <w:r>
        <w:t>For those who lead this people lead them astray;</w:t>
      </w:r>
    </w:p>
    <w:p w14:paraId="02C93452" w14:textId="77777777" w:rsidR="00A37ADB" w:rsidRDefault="00A37ADB" w:rsidP="00A37ADB">
      <w:pPr>
        <w:pStyle w:val="Poetry2"/>
      </w:pPr>
      <w:r>
        <w:t>and those who are led by them are destroyed.</w:t>
      </w:r>
    </w:p>
    <w:p w14:paraId="7BE8DA4B" w14:textId="77777777" w:rsidR="00A37ADB" w:rsidRDefault="00A37ADB" w:rsidP="00A37ADB">
      <w:pPr>
        <w:pStyle w:val="Poetry1"/>
      </w:pPr>
      <w:r>
        <w:rPr>
          <w:vertAlign w:val="superscript"/>
        </w:rPr>
        <w:t>17</w:t>
      </w:r>
      <w:r>
        <w:t>Therefore the Lord will not rejoice over their young men,</w:t>
      </w:r>
    </w:p>
    <w:p w14:paraId="2F0B6B68" w14:textId="77777777" w:rsidR="00A37ADB" w:rsidRDefault="00A37ADB" w:rsidP="00A37ADB">
      <w:pPr>
        <w:pStyle w:val="Poetry2"/>
      </w:pPr>
      <w:r>
        <w:t>neither will he have compassion on their fatherless and widows;</w:t>
      </w:r>
    </w:p>
    <w:p w14:paraId="64243E6F" w14:textId="77777777" w:rsidR="00A37ADB" w:rsidRDefault="00A37ADB" w:rsidP="00A37ADB">
      <w:pPr>
        <w:pStyle w:val="Poetry1"/>
      </w:pPr>
      <w:r>
        <w:t>for everyone is profane and an evildoer,</w:t>
      </w:r>
    </w:p>
    <w:p w14:paraId="5D7C175E" w14:textId="77777777" w:rsidR="00A37ADB" w:rsidRDefault="00A37ADB" w:rsidP="00A37ADB">
      <w:pPr>
        <w:pStyle w:val="Poetry2"/>
      </w:pPr>
      <w:r>
        <w:t>and every mouth speaks folly.</w:t>
      </w:r>
    </w:p>
    <w:p w14:paraId="7C995254" w14:textId="77777777" w:rsidR="00A37ADB" w:rsidRDefault="00A37ADB" w:rsidP="00A37ADB">
      <w:pPr>
        <w:pStyle w:val="Poetry1"/>
      </w:pPr>
      <w:r>
        <w:t>For all this his anger is not turned away,</w:t>
      </w:r>
    </w:p>
    <w:p w14:paraId="20F850E9" w14:textId="77777777" w:rsidR="00A37ADB" w:rsidRDefault="00A37ADB" w:rsidP="00A37ADB">
      <w:pPr>
        <w:pStyle w:val="Poetry2"/>
      </w:pPr>
      <w:r>
        <w:t>but his hand is stretched out still.</w:t>
      </w:r>
    </w:p>
    <w:p w14:paraId="7144BFCD" w14:textId="77777777" w:rsidR="00A37ADB" w:rsidRDefault="00A37ADB" w:rsidP="00A37ADB">
      <w:pPr>
        <w:pStyle w:val="Poetry1"/>
      </w:pPr>
      <w:r>
        <w:rPr>
          <w:vertAlign w:val="superscript"/>
        </w:rPr>
        <w:t>18</w:t>
      </w:r>
      <w:r>
        <w:t>For wickedness burns like a fire.</w:t>
      </w:r>
    </w:p>
    <w:p w14:paraId="757F0E69" w14:textId="77777777" w:rsidR="00A37ADB" w:rsidRDefault="00A37ADB" w:rsidP="00A37ADB">
      <w:pPr>
        <w:pStyle w:val="Poetry2"/>
      </w:pPr>
      <w:r>
        <w:t>It devours the briers and thorns;</w:t>
      </w:r>
    </w:p>
    <w:p w14:paraId="2658C490" w14:textId="77777777" w:rsidR="00A37ADB" w:rsidRDefault="00A37ADB" w:rsidP="00A37ADB">
      <w:pPr>
        <w:pStyle w:val="Poetry2"/>
      </w:pPr>
      <w:r>
        <w:t>yes, it kindles in the thickets of the forest,</w:t>
      </w:r>
    </w:p>
    <w:p w14:paraId="367989E0" w14:textId="77777777" w:rsidR="00A37ADB" w:rsidRDefault="00A37ADB" w:rsidP="00A37ADB">
      <w:pPr>
        <w:pStyle w:val="Poetry2"/>
      </w:pPr>
      <w:r>
        <w:t>and they roll upward in a column of smoke.</w:t>
      </w:r>
    </w:p>
    <w:p w14:paraId="6FAB2DBD" w14:textId="77777777" w:rsidR="00A37ADB" w:rsidRDefault="00A37ADB" w:rsidP="00A37ADB">
      <w:pPr>
        <w:pStyle w:val="Poetry1"/>
      </w:pPr>
      <w:r>
        <w:rPr>
          <w:vertAlign w:val="superscript"/>
        </w:rPr>
        <w:t>19</w:t>
      </w:r>
      <w:r>
        <w:t xml:space="preserve">Through the wrath of the </w:t>
      </w:r>
      <w:r>
        <w:rPr>
          <w:sz w:val="16"/>
          <w:szCs w:val="16"/>
        </w:rPr>
        <w:t xml:space="preserve">LORD </w:t>
      </w:r>
      <w:r w:rsidRPr="002D2A13">
        <w:rPr>
          <w:szCs w:val="16"/>
        </w:rPr>
        <w:t>of hosts</w:t>
      </w:r>
      <w:r>
        <w:t>, the land is burnt up;</w:t>
      </w:r>
    </w:p>
    <w:p w14:paraId="1506A3EC" w14:textId="77777777" w:rsidR="00A37ADB" w:rsidRDefault="00A37ADB" w:rsidP="00A37ADB">
      <w:pPr>
        <w:pStyle w:val="Poetry2"/>
      </w:pPr>
      <w:r>
        <w:t>and the people are the fuel for the fire.</w:t>
      </w:r>
    </w:p>
    <w:p w14:paraId="3ACB5CBE" w14:textId="77777777" w:rsidR="00A37ADB" w:rsidRDefault="00A37ADB" w:rsidP="00A37ADB">
      <w:pPr>
        <w:pStyle w:val="Poetry2"/>
      </w:pPr>
      <w:r>
        <w:t>No one spares his brother.</w:t>
      </w:r>
    </w:p>
    <w:p w14:paraId="26B1ADDB" w14:textId="77777777" w:rsidR="00A37ADB" w:rsidRDefault="00A37ADB" w:rsidP="00A37ADB">
      <w:pPr>
        <w:pStyle w:val="Poetry1"/>
      </w:pPr>
      <w:r>
        <w:rPr>
          <w:vertAlign w:val="superscript"/>
        </w:rPr>
        <w:t>20</w:t>
      </w:r>
      <w:r>
        <w:t>One will devour on the right hand, and be hungry;</w:t>
      </w:r>
    </w:p>
    <w:p w14:paraId="09677351" w14:textId="77777777" w:rsidR="00A37ADB" w:rsidRDefault="00A37ADB" w:rsidP="00A37ADB">
      <w:pPr>
        <w:pStyle w:val="Poetry2"/>
      </w:pPr>
      <w:r>
        <w:t>and he will eat on the left hand, and they will not be satisfied.</w:t>
      </w:r>
      <w:r>
        <w:rPr>
          <w:rStyle w:val="FootnoteReference"/>
        </w:rPr>
        <w:footnoteReference w:id="2771"/>
      </w:r>
    </w:p>
    <w:p w14:paraId="60BFAC36" w14:textId="77777777" w:rsidR="00A37ADB" w:rsidRDefault="00A37ADB" w:rsidP="00A37ADB">
      <w:pPr>
        <w:pStyle w:val="Poetry1"/>
      </w:pPr>
      <w:r>
        <w:t>Everyone will eat the flesh of his own arm:</w:t>
      </w:r>
    </w:p>
    <w:p w14:paraId="343E7FE4" w14:textId="77777777" w:rsidR="00A37ADB" w:rsidRDefault="00A37ADB" w:rsidP="00A37ADB">
      <w:pPr>
        <w:pStyle w:val="Poetry2"/>
      </w:pPr>
      <w:r>
        <w:rPr>
          <w:vertAlign w:val="superscript"/>
        </w:rPr>
        <w:t>21</w:t>
      </w:r>
      <w:r>
        <w:t>Manasseh, Ephraim; and Ephraim, Manasseh; and they together shall be against Judah.</w:t>
      </w:r>
    </w:p>
    <w:p w14:paraId="5CBD135C" w14:textId="77777777" w:rsidR="00A37ADB" w:rsidRDefault="00A37ADB" w:rsidP="00A37ADB">
      <w:pPr>
        <w:pStyle w:val="Poetry1"/>
      </w:pPr>
      <w:r>
        <w:t>For all this his anger is not turned away,</w:t>
      </w:r>
    </w:p>
    <w:p w14:paraId="5C9C9FD7" w14:textId="77777777" w:rsidR="00A37ADB" w:rsidRDefault="00A37ADB" w:rsidP="00A37ADB">
      <w:pPr>
        <w:pStyle w:val="Poetry2"/>
      </w:pPr>
      <w:r>
        <w:t>but his hand is stretched out still.</w:t>
      </w:r>
    </w:p>
    <w:p w14:paraId="7FACD8C3" w14:textId="77777777" w:rsidR="00A37ADB" w:rsidRDefault="00A37ADB" w:rsidP="00A37ADB">
      <w:pPr>
        <w:pStyle w:val="NHEB"/>
        <w:framePr w:wrap="auto"/>
      </w:pPr>
      <w:r>
        <w:t>10</w:t>
      </w:r>
    </w:p>
    <w:p w14:paraId="2504B2FE" w14:textId="77777777" w:rsidR="00A37ADB" w:rsidRDefault="00A37ADB" w:rsidP="00A37ADB">
      <w:pPr>
        <w:ind w:firstLine="0"/>
      </w:pPr>
      <w:r>
        <w:t xml:space="preserve">Woe to those who decree unrighteous decrees, and to the writers who write oppressive decrees; </w:t>
      </w:r>
      <w:r>
        <w:rPr>
          <w:vertAlign w:val="superscript"/>
        </w:rPr>
        <w:t>2</w:t>
      </w:r>
      <w:r>
        <w:t xml:space="preserve">to deprive the needy from justice, and to rob the poor among my people of their rights, that widows may be their spoil, and that </w:t>
      </w:r>
      <w:r>
        <w:lastRenderedPageBreak/>
        <w:t xml:space="preserve">they may make the fatherless their prey. </w:t>
      </w:r>
    </w:p>
    <w:p w14:paraId="40538161" w14:textId="77777777" w:rsidR="00A37ADB" w:rsidRDefault="00A37ADB" w:rsidP="00A37ADB">
      <w:pPr>
        <w:ind w:firstLine="450"/>
      </w:pPr>
      <w:r>
        <w:rPr>
          <w:vertAlign w:val="superscript"/>
        </w:rPr>
        <w:t>3</w:t>
      </w:r>
      <w:r>
        <w:t xml:space="preserve">What will you do in the day of visitation, and in the desolation which will come from afar? To whom will you flee for help? Where will you leave your wealth, </w:t>
      </w:r>
      <w:r>
        <w:rPr>
          <w:vertAlign w:val="superscript"/>
        </w:rPr>
        <w:t>4</w:t>
      </w:r>
      <w:r w:rsidRPr="006334D4">
        <w:t xml:space="preserve">so as not to </w:t>
      </w:r>
      <w:r>
        <w:t>kneel with the prisoners, or fall among the slain? For all this his anger is not turned away, but his hand is stretched out still.</w:t>
      </w:r>
    </w:p>
    <w:p w14:paraId="5E974E89" w14:textId="6CA54F12" w:rsidR="00A37ADB" w:rsidRDefault="00A37ADB" w:rsidP="00A37ADB">
      <w:r>
        <w:rPr>
          <w:vertAlign w:val="superscript"/>
        </w:rPr>
        <w:t>5</w:t>
      </w:r>
      <w:r>
        <w:t xml:space="preserve">Alas </w:t>
      </w:r>
      <w:r w:rsidR="001629C6">
        <w:t>Assyria</w:t>
      </w:r>
      <w:r>
        <w:t xml:space="preserve">n, the rod of my anger, the staff in whose hand is my indignation. </w:t>
      </w:r>
      <w:r>
        <w:rPr>
          <w:vertAlign w:val="superscript"/>
        </w:rPr>
        <w:t>6</w:t>
      </w:r>
      <w:r>
        <w:t xml:space="preserve">I will send him against a profane nation, and against the people who anger me will I give him a command to take the spoil and to take the prey, and to tread them down like the mire of the streets. </w:t>
      </w:r>
      <w:r>
        <w:rPr>
          <w:vertAlign w:val="superscript"/>
        </w:rPr>
        <w:t>7</w:t>
      </w:r>
      <w:r>
        <w:t xml:space="preserve">However he doesn’t mean so, neither does his heart think so; but it is in his heart to destroy, and to cut off not a few nations. </w:t>
      </w:r>
      <w:r>
        <w:rPr>
          <w:vertAlign w:val="superscript"/>
        </w:rPr>
        <w:t>8</w:t>
      </w:r>
      <w:r>
        <w:t xml:space="preserve">For he says, “Aren’t all of my officials kings? </w:t>
      </w:r>
      <w:r>
        <w:rPr>
          <w:vertAlign w:val="superscript"/>
        </w:rPr>
        <w:t>9</w:t>
      </w:r>
      <w:r>
        <w:t xml:space="preserve">Isn’t Calno like Carchemish? Isn’t Hamath like Arpad? Isn’t Samaria like Damascus? </w:t>
      </w:r>
      <w:r>
        <w:rPr>
          <w:vertAlign w:val="superscript"/>
        </w:rPr>
        <w:t>10</w:t>
      </w:r>
      <w:r>
        <w:t xml:space="preserve">As my hand has found the kingdoms of the idols, whose engraved images exceeded those of Jerusalem and of Samaria; </w:t>
      </w:r>
      <w:r>
        <w:rPr>
          <w:vertAlign w:val="superscript"/>
        </w:rPr>
        <w:t>11</w:t>
      </w:r>
      <w:r>
        <w:t>shall I not, as I have done to Samaria and her idols, so do to Jerusalem and her idols?</w:t>
      </w:r>
      <w:r w:rsidR="003E6649">
        <w:t>”</w:t>
      </w:r>
      <w:r>
        <w:t xml:space="preserve"> </w:t>
      </w:r>
      <w:r>
        <w:rPr>
          <w:vertAlign w:val="superscript"/>
        </w:rPr>
        <w:t>12</w:t>
      </w:r>
      <w:r>
        <w:t xml:space="preserve">Therefore it will happen that, when the Lord has performed his whole work on Mount Zion and on Jerusalem, </w:t>
      </w:r>
      <w:r w:rsidR="00C176C1">
        <w:t>he</w:t>
      </w:r>
      <w:r w:rsidR="00C176C1">
        <w:rPr>
          <w:rStyle w:val="FootnoteReference"/>
        </w:rPr>
        <w:footnoteReference w:id="2772"/>
      </w:r>
      <w:r>
        <w:t xml:space="preserve"> will punish the fruit of the willful proud heart of the </w:t>
      </w:r>
      <w:r>
        <w:t xml:space="preserve">king of </w:t>
      </w:r>
      <w:r w:rsidR="001629C6">
        <w:t>Assyria</w:t>
      </w:r>
      <w:r>
        <w:t xml:space="preserve">, and the insolence of his haughty looks. </w:t>
      </w:r>
      <w:r>
        <w:rPr>
          <w:vertAlign w:val="superscript"/>
        </w:rPr>
        <w:t>13</w:t>
      </w:r>
      <w:r>
        <w:t xml:space="preserve">For he has said, “By the strength of my hand I have done it, and by my wisdom; for I have understanding: and I have removed the boundaries of the peoples, and have robbed their treasures. Like a valiant man I have brought down their rulers. </w:t>
      </w:r>
      <w:r>
        <w:rPr>
          <w:vertAlign w:val="superscript"/>
        </w:rPr>
        <w:t>14</w:t>
      </w:r>
      <w:r>
        <w:t>My hand has found the riches of the peoples like a nest, and like one gathers eggs that are abandoned, have I gathered all the earth. There was no one who moved their wing, or that opened their mouth, or chirped.”</w:t>
      </w:r>
    </w:p>
    <w:p w14:paraId="6DACD7FA" w14:textId="77777777" w:rsidR="00A37ADB" w:rsidRDefault="00A37ADB" w:rsidP="00A37ADB">
      <w:r>
        <w:rPr>
          <w:vertAlign w:val="superscript"/>
        </w:rPr>
        <w:t>15</w:t>
      </w:r>
      <w:r>
        <w:t xml:space="preserve">Should an axe brag against him who chops with it? Should a saw exalt itself above him who saws with it? As if a rod should lift those who lift it up, or as if a staff should lift up someone who is not wood. </w:t>
      </w:r>
      <w:r>
        <w:rPr>
          <w:vertAlign w:val="superscript"/>
        </w:rPr>
        <w:t>16</w:t>
      </w:r>
      <w:r>
        <w:t>Therefore the</w:t>
      </w:r>
      <w:r>
        <w:rPr>
          <w:rStyle w:val="FootnoteReference"/>
        </w:rPr>
        <w:footnoteReference w:id="2773"/>
      </w:r>
      <w:r>
        <w:t xml:space="preserve"> </w:t>
      </w:r>
      <w:r>
        <w:rPr>
          <w:sz w:val="16"/>
          <w:szCs w:val="16"/>
        </w:rPr>
        <w:t xml:space="preserve">LORD </w:t>
      </w:r>
      <w:r w:rsidRPr="002D2A13">
        <w:rPr>
          <w:szCs w:val="16"/>
        </w:rPr>
        <w:t>of hosts</w:t>
      </w:r>
      <w:r>
        <w:t xml:space="preserve"> will send among his fat ones leanness; and under his glory a burning will be kindled like the burning of fire. </w:t>
      </w:r>
      <w:r>
        <w:rPr>
          <w:vertAlign w:val="superscript"/>
        </w:rPr>
        <w:t>17</w:t>
      </w:r>
      <w:r>
        <w:t xml:space="preserve">The light of Israel will be for a fire, and his Holy One for a flame; and it will burn and devour his thorns and his briers in one day. </w:t>
      </w:r>
      <w:r>
        <w:rPr>
          <w:vertAlign w:val="superscript"/>
        </w:rPr>
        <w:t>18</w:t>
      </w:r>
      <w:r>
        <w:t xml:space="preserve">He will consume the glory of his forest, and of his fruitful field, both soul and body. It will be as when a standard bearer faints. </w:t>
      </w:r>
      <w:r>
        <w:rPr>
          <w:vertAlign w:val="superscript"/>
        </w:rPr>
        <w:t>19</w:t>
      </w:r>
      <w:r>
        <w:t>The remnant of the trees of his forest shall be few, so that a child could write their number.</w:t>
      </w:r>
    </w:p>
    <w:p w14:paraId="1AE6757A" w14:textId="7F73F582" w:rsidR="00A37ADB" w:rsidRDefault="00A37ADB" w:rsidP="00A37ADB">
      <w:r>
        <w:rPr>
          <w:vertAlign w:val="superscript"/>
        </w:rPr>
        <w:t>20</w:t>
      </w:r>
      <w:r>
        <w:t xml:space="preserve">It will come to pass in that day that the remnant of Israel, and those who have escaped from the </w:t>
      </w:r>
      <w:r>
        <w:lastRenderedPageBreak/>
        <w:t xml:space="preserve">house of Jacob will no more again lean on him who struck them, but shall lean on the </w:t>
      </w:r>
      <w:r w:rsidRPr="00F170FA">
        <w:rPr>
          <w:sz w:val="16"/>
          <w:szCs w:val="16"/>
        </w:rPr>
        <w:t>LORD</w:t>
      </w:r>
      <w:r>
        <w:t xml:space="preserve">, the Holy One of Israel, in truth. </w:t>
      </w:r>
      <w:r>
        <w:rPr>
          <w:vertAlign w:val="superscript"/>
        </w:rPr>
        <w:t>21</w:t>
      </w:r>
      <w:r>
        <w:t xml:space="preserve">A remnant will return, even the remnant of Jacob, to the mighty God. </w:t>
      </w:r>
      <w:r>
        <w:rPr>
          <w:vertAlign w:val="superscript"/>
        </w:rPr>
        <w:t>22</w:t>
      </w:r>
      <w:r>
        <w:t>For though your people, Israel, are as the sand of the sea, a remnant will be kept safe.</w:t>
      </w:r>
      <w:r>
        <w:rPr>
          <w:rStyle w:val="FootnoteReference"/>
        </w:rPr>
        <w:footnoteReference w:id="2774"/>
      </w:r>
      <w:r>
        <w:t xml:space="preserve"> For</w:t>
      </w:r>
      <w:r>
        <w:rPr>
          <w:rStyle w:val="FootnoteReference"/>
        </w:rPr>
        <w:footnoteReference w:id="2775"/>
      </w:r>
      <w:r>
        <w:t xml:space="preserve"> he will fulfill</w:t>
      </w:r>
      <w:r>
        <w:rPr>
          <w:rStyle w:val="FootnoteReference"/>
        </w:rPr>
        <w:footnoteReference w:id="2776"/>
      </w:r>
      <w:r>
        <w:t xml:space="preserve"> the word</w:t>
      </w:r>
      <w:r>
        <w:rPr>
          <w:rStyle w:val="FootnoteReference"/>
        </w:rPr>
        <w:footnoteReference w:id="2777"/>
      </w:r>
      <w:r>
        <w:t xml:space="preserve"> and</w:t>
      </w:r>
      <w:r>
        <w:rPr>
          <w:rStyle w:val="FootnoteReference"/>
        </w:rPr>
        <w:footnoteReference w:id="2778"/>
      </w:r>
      <w:r>
        <w:t xml:space="preserve"> decisively, overflowing in righteousness; </w:t>
      </w:r>
      <w:r>
        <w:rPr>
          <w:vertAlign w:val="superscript"/>
        </w:rPr>
        <w:t>23</w:t>
      </w:r>
      <w:r>
        <w:t>because the Lord</w:t>
      </w:r>
      <w:r>
        <w:rPr>
          <w:rStyle w:val="FootnoteReference"/>
        </w:rPr>
        <w:footnoteReference w:id="2779"/>
      </w:r>
      <w:r>
        <w:t xml:space="preserve"> will carry out the word</w:t>
      </w:r>
      <w:r>
        <w:rPr>
          <w:rStyle w:val="FootnoteReference"/>
        </w:rPr>
        <w:footnoteReference w:id="2780"/>
      </w:r>
      <w:r>
        <w:t xml:space="preserve"> decisively in the midst of</w:t>
      </w:r>
      <w:r>
        <w:rPr>
          <w:rStyle w:val="FootnoteReference"/>
        </w:rPr>
        <w:footnoteReference w:id="2781"/>
      </w:r>
      <w:r>
        <w:t xml:space="preserve"> the earth.</w:t>
      </w:r>
      <w:r>
        <w:rPr>
          <w:rStyle w:val="FootnoteReference"/>
        </w:rPr>
        <w:footnoteReference w:id="2782"/>
      </w:r>
      <w:r>
        <w:t xml:space="preserve"> </w:t>
      </w:r>
      <w:r>
        <w:rPr>
          <w:vertAlign w:val="superscript"/>
        </w:rPr>
        <w:t>24</w:t>
      </w:r>
      <w:r>
        <w:t>Therefore the</w:t>
      </w:r>
      <w:r w:rsidR="00565A6D">
        <w:rPr>
          <w:rStyle w:val="FootnoteReference"/>
        </w:rPr>
        <w:footnoteReference w:id="2783"/>
      </w:r>
      <w:r>
        <w:t xml:space="preserve"> </w:t>
      </w:r>
      <w:r>
        <w:rPr>
          <w:sz w:val="16"/>
          <w:szCs w:val="16"/>
        </w:rPr>
        <w:t xml:space="preserve">LORD </w:t>
      </w:r>
      <w:r w:rsidRPr="002D2A13">
        <w:rPr>
          <w:szCs w:val="16"/>
        </w:rPr>
        <w:t>of hosts</w:t>
      </w:r>
      <w:r>
        <w:t xml:space="preserve"> says</w:t>
      </w:r>
      <w:r w:rsidR="0052762F">
        <w:t>:</w:t>
      </w:r>
      <w:r>
        <w:t xml:space="preserve"> “My people who dwell in Zion, do not be afraid of the </w:t>
      </w:r>
      <w:r w:rsidR="001629C6">
        <w:t>Assyria</w:t>
      </w:r>
      <w:r>
        <w:t xml:space="preserve">n, though he strike you with the rod, and lift up his staff against you, as Egypt did. </w:t>
      </w:r>
      <w:r>
        <w:rPr>
          <w:vertAlign w:val="superscript"/>
        </w:rPr>
        <w:t>25</w:t>
      </w:r>
      <w:r>
        <w:t xml:space="preserve">For yet a very little while, and the indignation against you will be accomplished, and my anger will be directed to his destruction.” </w:t>
      </w:r>
      <w:r>
        <w:rPr>
          <w:vertAlign w:val="superscript"/>
        </w:rPr>
        <w:t>26</w:t>
      </w:r>
      <w:r>
        <w:t xml:space="preserve">The </w:t>
      </w:r>
      <w:r>
        <w:rPr>
          <w:sz w:val="16"/>
          <w:szCs w:val="16"/>
        </w:rPr>
        <w:t xml:space="preserve">LORD </w:t>
      </w:r>
      <w:r w:rsidRPr="002D2A13">
        <w:rPr>
          <w:szCs w:val="16"/>
        </w:rPr>
        <w:t>of hosts</w:t>
      </w:r>
      <w:r>
        <w:t xml:space="preserve"> will stir up a scourge against him, as in the slaughter of Midian at the rock of Oreb. His rod will be over the sea, and he will lift it up like he did against Egypt. </w:t>
      </w:r>
      <w:r>
        <w:rPr>
          <w:vertAlign w:val="superscript"/>
        </w:rPr>
        <w:t>27</w:t>
      </w:r>
      <w:r>
        <w:t>It will happen in that day, that his burden will depart from off your shoulder, and his yoke from off your neck, and the yoke shall be destroyed because of the anointing.</w:t>
      </w:r>
    </w:p>
    <w:p w14:paraId="16359347" w14:textId="77777777" w:rsidR="00A37ADB" w:rsidRDefault="00A37ADB" w:rsidP="00A37ADB">
      <w:r>
        <w:rPr>
          <w:vertAlign w:val="superscript"/>
        </w:rPr>
        <w:t>28</w:t>
      </w:r>
      <w:r>
        <w:t xml:space="preserve">He has come to Aiath. He has passed through Migron. At Michmash he stores his baggage. </w:t>
      </w:r>
      <w:r>
        <w:rPr>
          <w:vertAlign w:val="superscript"/>
        </w:rPr>
        <w:t>29</w:t>
      </w:r>
      <w:r>
        <w:t>He</w:t>
      </w:r>
      <w:r>
        <w:rPr>
          <w:rStyle w:val="FootnoteReference"/>
        </w:rPr>
        <w:footnoteReference w:id="2784"/>
      </w:r>
      <w:r>
        <w:t xml:space="preserve"> went through the pass. He has lodged at Geba. Ramah trembles. Gibeah of Saul has fled. </w:t>
      </w:r>
      <w:r>
        <w:rPr>
          <w:vertAlign w:val="superscript"/>
        </w:rPr>
        <w:t>30</w:t>
      </w:r>
      <w:r>
        <w:t xml:space="preserve">Cry aloud with your voice, daughter of Gallim. Listen, Laishah. You poor Anathoth. </w:t>
      </w:r>
      <w:r>
        <w:rPr>
          <w:vertAlign w:val="superscript"/>
        </w:rPr>
        <w:t>31</w:t>
      </w:r>
      <w:r>
        <w:t xml:space="preserve">Madmenah is a fugitive. The inhabitants of Gebim flee for safety. </w:t>
      </w:r>
      <w:r>
        <w:rPr>
          <w:vertAlign w:val="superscript"/>
        </w:rPr>
        <w:t>32</w:t>
      </w:r>
      <w:r>
        <w:t xml:space="preserve">This very day he will halt at Nob. He shakes his hand at the mountain of the daughter of </w:t>
      </w:r>
      <w:smartTag w:uri="urn:schemas-microsoft-com:office:smarttags" w:element="City">
        <w:smartTag w:uri="urn:schemas-microsoft-com:office:smarttags" w:element="place">
          <w:r>
            <w:t>Zion</w:t>
          </w:r>
        </w:smartTag>
      </w:smartTag>
      <w:r>
        <w:t xml:space="preserve">, the hill of Jerusalem. </w:t>
      </w:r>
      <w:r>
        <w:rPr>
          <w:vertAlign w:val="superscript"/>
        </w:rPr>
        <w:t>33</w:t>
      </w:r>
      <w:r>
        <w:t xml:space="preserve">Look, the Lord, the </w:t>
      </w:r>
      <w:r>
        <w:rPr>
          <w:sz w:val="16"/>
          <w:szCs w:val="16"/>
        </w:rPr>
        <w:t xml:space="preserve">LORD </w:t>
      </w:r>
      <w:r w:rsidRPr="002D2A13">
        <w:rPr>
          <w:szCs w:val="16"/>
        </w:rPr>
        <w:t>of hosts</w:t>
      </w:r>
      <w:r>
        <w:t xml:space="preserve">, will lop the boughs with terror. The tall will be cut down, and the lofty will be brought low. </w:t>
      </w:r>
      <w:r>
        <w:rPr>
          <w:vertAlign w:val="superscript"/>
        </w:rPr>
        <w:t>34</w:t>
      </w:r>
      <w:r>
        <w:t xml:space="preserve">He will cut down the thickets of the forest with iron, and </w:t>
      </w:r>
      <w:smartTag w:uri="urn:schemas-microsoft-com:office:smarttags" w:element="country-region">
        <w:smartTag w:uri="urn:schemas-microsoft-com:office:smarttags" w:element="place">
          <w:r>
            <w:t>Lebanon</w:t>
          </w:r>
        </w:smartTag>
      </w:smartTag>
      <w:r>
        <w:t xml:space="preserve"> will fall by the Mighty One.</w:t>
      </w:r>
    </w:p>
    <w:p w14:paraId="205FC8FC" w14:textId="77777777" w:rsidR="00A37ADB" w:rsidRDefault="00A37ADB" w:rsidP="00A37ADB">
      <w:pPr>
        <w:pStyle w:val="NHEB"/>
        <w:framePr w:wrap="auto"/>
      </w:pPr>
      <w:r>
        <w:t>11</w:t>
      </w:r>
    </w:p>
    <w:p w14:paraId="15AE3C3F" w14:textId="77777777" w:rsidR="00A37ADB" w:rsidRDefault="00A37ADB" w:rsidP="00A37ADB">
      <w:pPr>
        <w:ind w:firstLine="0"/>
      </w:pPr>
      <w:r>
        <w:t>A branch will come out of the stock of Jesse,</w:t>
      </w:r>
    </w:p>
    <w:p w14:paraId="584A086A" w14:textId="77777777" w:rsidR="00A37ADB" w:rsidRDefault="00A37ADB" w:rsidP="00A37ADB">
      <w:pPr>
        <w:pStyle w:val="Poetry2"/>
      </w:pPr>
      <w:r>
        <w:t>and a shoot</w:t>
      </w:r>
      <w:r>
        <w:rPr>
          <w:rStyle w:val="FootnoteReference"/>
        </w:rPr>
        <w:footnoteReference w:id="2785"/>
      </w:r>
      <w:r>
        <w:t xml:space="preserve"> out of his roots will bear fruit.</w:t>
      </w:r>
    </w:p>
    <w:p w14:paraId="2B31A7F2" w14:textId="77777777" w:rsidR="00A37ADB" w:rsidRDefault="00A37ADB" w:rsidP="00A37ADB">
      <w:pPr>
        <w:pStyle w:val="Poetry1"/>
      </w:pPr>
      <w:r>
        <w:rPr>
          <w:vertAlign w:val="superscript"/>
        </w:rPr>
        <w:t>2</w:t>
      </w:r>
      <w:r>
        <w:t xml:space="preserve">The Spirit of the </w:t>
      </w:r>
      <w:r w:rsidRPr="00F170FA">
        <w:rPr>
          <w:sz w:val="16"/>
          <w:szCs w:val="16"/>
        </w:rPr>
        <w:t>LORD</w:t>
      </w:r>
      <w:r>
        <w:t xml:space="preserve"> will rest on him:</w:t>
      </w:r>
    </w:p>
    <w:p w14:paraId="2B04B5CC" w14:textId="77777777" w:rsidR="00A37ADB" w:rsidRDefault="00A37ADB" w:rsidP="00A37ADB">
      <w:pPr>
        <w:pStyle w:val="Poetry2"/>
      </w:pPr>
      <w:r>
        <w:t>the spirit of wisdom and understanding,</w:t>
      </w:r>
    </w:p>
    <w:p w14:paraId="6EBF2681" w14:textId="77777777" w:rsidR="00A37ADB" w:rsidRDefault="00A37ADB" w:rsidP="00A37ADB">
      <w:pPr>
        <w:pStyle w:val="Poetry2"/>
      </w:pPr>
      <w:r>
        <w:t>the spirit of counsel and might,</w:t>
      </w:r>
    </w:p>
    <w:p w14:paraId="36350312" w14:textId="77777777" w:rsidR="00A37ADB" w:rsidRDefault="00A37ADB" w:rsidP="00A37ADB">
      <w:pPr>
        <w:pStyle w:val="Poetry2"/>
      </w:pPr>
      <w:r>
        <w:lastRenderedPageBreak/>
        <w:t xml:space="preserve">the spirit of knowledge and of the fear of the </w:t>
      </w:r>
      <w:r w:rsidRPr="00F170FA">
        <w:rPr>
          <w:sz w:val="16"/>
          <w:szCs w:val="16"/>
        </w:rPr>
        <w:t>LORD</w:t>
      </w:r>
      <w:r>
        <w:t>.</w:t>
      </w:r>
    </w:p>
    <w:p w14:paraId="2AC3AC12" w14:textId="77777777" w:rsidR="00A37ADB" w:rsidRDefault="00A37ADB" w:rsidP="00A37ADB">
      <w:pPr>
        <w:pStyle w:val="Poetry1"/>
      </w:pPr>
      <w:r>
        <w:rPr>
          <w:vertAlign w:val="superscript"/>
        </w:rPr>
        <w:t>3</w:t>
      </w:r>
      <w:r>
        <w:t xml:space="preserve">His delight will be in the fear of the </w:t>
      </w:r>
      <w:r w:rsidRPr="00F170FA">
        <w:rPr>
          <w:sz w:val="16"/>
          <w:szCs w:val="16"/>
        </w:rPr>
        <w:t>LORD</w:t>
      </w:r>
      <w:r>
        <w:t>.</w:t>
      </w:r>
    </w:p>
    <w:p w14:paraId="2FAD02E9" w14:textId="77777777" w:rsidR="00A37ADB" w:rsidRDefault="00A37ADB" w:rsidP="00A37ADB">
      <w:pPr>
        <w:pStyle w:val="Poetry1"/>
      </w:pPr>
      <w:r>
        <w:t>He will not judge by the sight of his eyes,</w:t>
      </w:r>
    </w:p>
    <w:p w14:paraId="1B556C5A" w14:textId="77777777" w:rsidR="00A37ADB" w:rsidRDefault="00A37ADB" w:rsidP="00A37ADB">
      <w:pPr>
        <w:pStyle w:val="Poetry2"/>
      </w:pPr>
      <w:r>
        <w:t>neither decide by the hearing of his ears;</w:t>
      </w:r>
    </w:p>
    <w:p w14:paraId="372A8C04" w14:textId="77777777" w:rsidR="00A37ADB" w:rsidRDefault="00A37ADB" w:rsidP="00A37ADB">
      <w:pPr>
        <w:pStyle w:val="Poetry1"/>
      </w:pPr>
      <w:r>
        <w:rPr>
          <w:vertAlign w:val="superscript"/>
        </w:rPr>
        <w:t>4</w:t>
      </w:r>
      <w:r>
        <w:t>but with righteousness he will judge the poor,</w:t>
      </w:r>
    </w:p>
    <w:p w14:paraId="764A4EB1" w14:textId="77777777" w:rsidR="00A37ADB" w:rsidRDefault="00A37ADB" w:rsidP="00A37ADB">
      <w:pPr>
        <w:pStyle w:val="Poetry2"/>
      </w:pPr>
      <w:r>
        <w:t>and decide with equity for the humble of the earth.</w:t>
      </w:r>
    </w:p>
    <w:p w14:paraId="1BB9C2F5" w14:textId="77777777" w:rsidR="00A37ADB" w:rsidRDefault="00A37ADB" w:rsidP="00A37ADB">
      <w:pPr>
        <w:pStyle w:val="Poetry1"/>
      </w:pPr>
      <w:r>
        <w:t>He will strike the earth with the rod of his mouth;</w:t>
      </w:r>
    </w:p>
    <w:p w14:paraId="4078DEC9" w14:textId="77777777" w:rsidR="00A37ADB" w:rsidRDefault="00A37ADB" w:rsidP="00A37ADB">
      <w:pPr>
        <w:pStyle w:val="Poetry2"/>
      </w:pPr>
      <w:r>
        <w:t>and with the breath of his lips he will kill the wicked.</w:t>
      </w:r>
    </w:p>
    <w:p w14:paraId="78079E2E" w14:textId="77777777" w:rsidR="00A37ADB" w:rsidRDefault="00A37ADB" w:rsidP="00A37ADB">
      <w:pPr>
        <w:pStyle w:val="Poetry1"/>
      </w:pPr>
      <w:r>
        <w:rPr>
          <w:vertAlign w:val="superscript"/>
        </w:rPr>
        <w:t>5</w:t>
      </w:r>
      <w:r>
        <w:t>Righteousness will be the belt of his waist,</w:t>
      </w:r>
    </w:p>
    <w:p w14:paraId="574C50C2" w14:textId="77777777" w:rsidR="00A37ADB" w:rsidRDefault="00A37ADB" w:rsidP="00A37ADB">
      <w:pPr>
        <w:pStyle w:val="Poetry2"/>
      </w:pPr>
      <w:r>
        <w:t>and faithfulness the belt of his waist.</w:t>
      </w:r>
    </w:p>
    <w:p w14:paraId="25C2FAAB" w14:textId="77777777" w:rsidR="00A37ADB" w:rsidRDefault="00A37ADB" w:rsidP="00A37ADB">
      <w:pPr>
        <w:pStyle w:val="Poetry1"/>
      </w:pPr>
      <w:r>
        <w:rPr>
          <w:vertAlign w:val="superscript"/>
        </w:rPr>
        <w:t>6</w:t>
      </w:r>
      <w:r>
        <w:t>The wolf will live with the lamb,</w:t>
      </w:r>
    </w:p>
    <w:p w14:paraId="441743F1" w14:textId="77777777" w:rsidR="00A37ADB" w:rsidRDefault="00A37ADB" w:rsidP="00A37ADB">
      <w:pPr>
        <w:pStyle w:val="Poetry2"/>
      </w:pPr>
      <w:r>
        <w:t>and the leopard will lie down with the young goat;</w:t>
      </w:r>
    </w:p>
    <w:p w14:paraId="4B965BE0" w14:textId="77777777" w:rsidR="00A37ADB" w:rsidRDefault="00A37ADB" w:rsidP="00A37ADB">
      <w:pPr>
        <w:pStyle w:val="Poetry2"/>
      </w:pPr>
      <w:r>
        <w:t>The calf and the young lion will graze</w:t>
      </w:r>
      <w:r>
        <w:rPr>
          <w:rStyle w:val="FootnoteReference"/>
        </w:rPr>
        <w:footnoteReference w:id="2786"/>
      </w:r>
      <w:r>
        <w:t xml:space="preserve"> together;</w:t>
      </w:r>
    </w:p>
    <w:p w14:paraId="624F8CB8" w14:textId="77777777" w:rsidR="00A37ADB" w:rsidRDefault="00A37ADB" w:rsidP="00A37ADB">
      <w:pPr>
        <w:pStyle w:val="Poetry2"/>
      </w:pPr>
      <w:r>
        <w:t>and a little child will lead them.</w:t>
      </w:r>
    </w:p>
    <w:p w14:paraId="20D661B6" w14:textId="77777777" w:rsidR="00A37ADB" w:rsidRDefault="00A37ADB" w:rsidP="00A37ADB">
      <w:pPr>
        <w:pStyle w:val="Poetry1"/>
      </w:pPr>
      <w:r>
        <w:rPr>
          <w:vertAlign w:val="superscript"/>
        </w:rPr>
        <w:t>7</w:t>
      </w:r>
      <w:r>
        <w:t>The cow and the bear will graze.</w:t>
      </w:r>
    </w:p>
    <w:p w14:paraId="5B6F480D" w14:textId="77777777" w:rsidR="00A37ADB" w:rsidRDefault="00A37ADB" w:rsidP="00A37ADB">
      <w:pPr>
        <w:pStyle w:val="Poetry2"/>
      </w:pPr>
      <w:r>
        <w:t>Their young ones will lie down together.</w:t>
      </w:r>
    </w:p>
    <w:p w14:paraId="572BF8C2" w14:textId="77777777" w:rsidR="00A37ADB" w:rsidRDefault="00A37ADB" w:rsidP="00A37ADB">
      <w:pPr>
        <w:pStyle w:val="Poetry2"/>
      </w:pPr>
      <w:r>
        <w:t>The lion will eat straw like the ox.</w:t>
      </w:r>
    </w:p>
    <w:p w14:paraId="4CF302BE" w14:textId="77777777" w:rsidR="00A37ADB" w:rsidRDefault="00A37ADB" w:rsidP="00A37ADB">
      <w:pPr>
        <w:pStyle w:val="Poetry1"/>
      </w:pPr>
      <w:r>
        <w:rPr>
          <w:vertAlign w:val="superscript"/>
        </w:rPr>
        <w:t>8</w:t>
      </w:r>
      <w:r>
        <w:t>The nursing child will play near a cobra’s hole,</w:t>
      </w:r>
    </w:p>
    <w:p w14:paraId="21BD0BD1" w14:textId="77777777" w:rsidR="00A37ADB" w:rsidRDefault="00A37ADB" w:rsidP="00A37ADB">
      <w:pPr>
        <w:pStyle w:val="Poetry2"/>
      </w:pPr>
      <w:r>
        <w:t>and the weaned child will put his hand on the viper’s den.</w:t>
      </w:r>
    </w:p>
    <w:p w14:paraId="6C7B0DC4" w14:textId="77777777" w:rsidR="00A37ADB" w:rsidRDefault="00A37ADB" w:rsidP="00A37ADB">
      <w:pPr>
        <w:pStyle w:val="Poetry1"/>
      </w:pPr>
      <w:r>
        <w:rPr>
          <w:vertAlign w:val="superscript"/>
        </w:rPr>
        <w:t>9</w:t>
      </w:r>
      <w:r>
        <w:t>They will not hurt nor destroy in all my holy mountain;</w:t>
      </w:r>
    </w:p>
    <w:p w14:paraId="47CC04ED" w14:textId="77777777" w:rsidR="00A37ADB" w:rsidRDefault="00A37ADB" w:rsidP="00A37ADB">
      <w:pPr>
        <w:pStyle w:val="Poetry2"/>
      </w:pPr>
      <w:r>
        <w:t xml:space="preserve">for the earth will be full of the knowledge of the </w:t>
      </w:r>
      <w:r w:rsidRPr="00F170FA">
        <w:rPr>
          <w:sz w:val="16"/>
          <w:szCs w:val="16"/>
        </w:rPr>
        <w:t>LORD</w:t>
      </w:r>
      <w:r>
        <w:t>,</w:t>
      </w:r>
    </w:p>
    <w:p w14:paraId="78E5C126" w14:textId="77777777" w:rsidR="00A37ADB" w:rsidRDefault="00A37ADB" w:rsidP="00A37ADB">
      <w:pPr>
        <w:pStyle w:val="Poetry2"/>
      </w:pPr>
      <w:r>
        <w:t>as the waters cover the sea.</w:t>
      </w:r>
    </w:p>
    <w:p w14:paraId="212FD2D5" w14:textId="7E360087" w:rsidR="00A37ADB" w:rsidRDefault="00A37ADB" w:rsidP="00A37ADB">
      <w:r>
        <w:rPr>
          <w:vertAlign w:val="superscript"/>
        </w:rPr>
        <w:t>10</w:t>
      </w:r>
      <w:r w:rsidRPr="00CE1D1D">
        <w:t>And in that day there will be a root of Jesse, one who stands up to rule</w:t>
      </w:r>
      <w:r>
        <w:rPr>
          <w:rStyle w:val="FootnoteReference"/>
        </w:rPr>
        <w:footnoteReference w:id="2787"/>
      </w:r>
      <w:r>
        <w:t xml:space="preserve"> over</w:t>
      </w:r>
      <w:r>
        <w:rPr>
          <w:rStyle w:val="FootnoteReference"/>
        </w:rPr>
        <w:footnoteReference w:id="2788"/>
      </w:r>
      <w:r>
        <w:t xml:space="preserve"> the peoples; to him</w:t>
      </w:r>
      <w:r w:rsidRPr="00FB696B">
        <w:t xml:space="preserve"> </w:t>
      </w:r>
      <w:r>
        <w:t>will</w:t>
      </w:r>
      <w:r w:rsidRPr="00FB696B">
        <w:t xml:space="preserve"> th</w:t>
      </w:r>
      <w:r>
        <w:t>e nations seek,</w:t>
      </w:r>
      <w:r>
        <w:rPr>
          <w:rStyle w:val="FootnoteReference"/>
        </w:rPr>
        <w:footnoteReference w:id="2789"/>
      </w:r>
      <w:r>
        <w:t xml:space="preserve"> and his resting </w:t>
      </w:r>
      <w:r w:rsidRPr="00FB696B">
        <w:t xml:space="preserve">place </w:t>
      </w:r>
      <w:r>
        <w:t>wi</w:t>
      </w:r>
      <w:r w:rsidRPr="00FB696B">
        <w:t xml:space="preserve">ll be glorious. </w:t>
      </w:r>
      <w:r>
        <w:rPr>
          <w:vertAlign w:val="superscript"/>
        </w:rPr>
        <w:t>11</w:t>
      </w:r>
      <w:r>
        <w:t xml:space="preserve">It will happen in that day that the Lord will set his hand again the second time to recover the remnant that is left of his people from </w:t>
      </w:r>
      <w:r w:rsidR="001629C6">
        <w:t>Assyria</w:t>
      </w:r>
      <w:r>
        <w:t xml:space="preserve">, from </w:t>
      </w:r>
      <w:smartTag w:uri="urn:schemas-microsoft-com:office:smarttags" w:element="country-region">
        <w:r>
          <w:t>Egypt</w:t>
        </w:r>
      </w:smartTag>
      <w:r>
        <w:t xml:space="preserve">, from Pathros, from </w:t>
      </w:r>
      <w:smartTag w:uri="urn:schemas-microsoft-com:office:smarttags" w:element="country-region">
        <w:r>
          <w:t>Cush</w:t>
        </w:r>
      </w:smartTag>
      <w:r>
        <w:t xml:space="preserve">, from </w:t>
      </w:r>
      <w:smartTag w:uri="urn:schemas-microsoft-com:office:smarttags" w:element="country-region">
        <w:r>
          <w:t>Elam</w:t>
        </w:r>
      </w:smartTag>
      <w:r>
        <w:t xml:space="preserve">, from </w:t>
      </w:r>
      <w:smartTag w:uri="urn:schemas-microsoft-com:office:smarttags" w:element="country-region">
        <w:smartTag w:uri="urn:schemas-microsoft-com:office:smarttags" w:element="place">
          <w:r>
            <w:t>Shinar</w:t>
          </w:r>
        </w:smartTag>
      </w:smartTag>
      <w:r>
        <w:t xml:space="preserve">, from Hamath, and from the islands of the sea. </w:t>
      </w:r>
      <w:r>
        <w:rPr>
          <w:vertAlign w:val="superscript"/>
        </w:rPr>
        <w:t>12</w:t>
      </w:r>
      <w:r>
        <w:t xml:space="preserve">He will set up a banner for the nations, and will assemble the outcasts of </w:t>
      </w:r>
      <w:smartTag w:uri="urn:schemas-microsoft-com:office:smarttags" w:element="country-region">
        <w:r>
          <w:t>Israel</w:t>
        </w:r>
      </w:smartTag>
      <w:r>
        <w:t xml:space="preserve">, and gather together the dispersed of </w:t>
      </w:r>
      <w:smartTag w:uri="urn:schemas-microsoft-com:office:smarttags" w:element="country-region">
        <w:smartTag w:uri="urn:schemas-microsoft-com:office:smarttags" w:element="place">
          <w:r>
            <w:t>Judah</w:t>
          </w:r>
        </w:smartTag>
      </w:smartTag>
      <w:r>
        <w:t xml:space="preserve"> from the four quarters</w:t>
      </w:r>
      <w:r>
        <w:rPr>
          <w:rStyle w:val="FootnoteReference"/>
        </w:rPr>
        <w:footnoteReference w:id="2790"/>
      </w:r>
      <w:r>
        <w:t xml:space="preserve"> of the earth. </w:t>
      </w:r>
      <w:r>
        <w:rPr>
          <w:vertAlign w:val="superscript"/>
        </w:rPr>
        <w:t>13</w:t>
      </w:r>
      <w:r>
        <w:t xml:space="preserve">The envy also of Ephraim will depart, and those who persecute </w:t>
      </w:r>
      <w:smartTag w:uri="urn:schemas-microsoft-com:office:smarttags" w:element="country-region">
        <w:smartTag w:uri="urn:schemas-microsoft-com:office:smarttags" w:element="place">
          <w:r>
            <w:t>Judah</w:t>
          </w:r>
        </w:smartTag>
      </w:smartTag>
      <w:r>
        <w:t xml:space="preserve"> will be cut off. Ephraim won’t envy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Judah</w:t>
          </w:r>
        </w:smartTag>
      </w:smartTag>
      <w:r>
        <w:t xml:space="preserve"> won’t persecute Ephraim. </w:t>
      </w:r>
      <w:r>
        <w:rPr>
          <w:vertAlign w:val="superscript"/>
        </w:rPr>
        <w:t>14</w:t>
      </w:r>
      <w:r>
        <w:t xml:space="preserve">They will fly down on the shoulders of the Philistines on the west. Together they will plunder the </w:t>
      </w:r>
      <w:r w:rsidR="00B9101A">
        <w:t>people of the east</w:t>
      </w:r>
      <w:r>
        <w:t xml:space="preserve">. They will extend their power over </w:t>
      </w:r>
      <w:smartTag w:uri="urn:schemas-microsoft-com:office:smarttags" w:element="country-region">
        <w:r>
          <w:t>Edom</w:t>
        </w:r>
      </w:smartTag>
      <w:r>
        <w:t xml:space="preserve"> and </w:t>
      </w:r>
      <w:smartTag w:uri="urn:schemas-microsoft-com:office:smarttags" w:element="country-region">
        <w:smartTag w:uri="urn:schemas-microsoft-com:office:smarttags" w:element="place">
          <w:r>
            <w:t>Moab</w:t>
          </w:r>
        </w:smartTag>
      </w:smartTag>
      <w:r>
        <w:t xml:space="preserve">, and the </w:t>
      </w:r>
      <w:r w:rsidR="00B9101A">
        <w:t>people of Ammon</w:t>
      </w:r>
      <w:r>
        <w:t xml:space="preserve"> </w:t>
      </w:r>
      <w:r>
        <w:lastRenderedPageBreak/>
        <w:t xml:space="preserve">will obey them. </w:t>
      </w:r>
      <w:r>
        <w:rPr>
          <w:vertAlign w:val="superscript"/>
        </w:rPr>
        <w:t>15</w:t>
      </w:r>
      <w:r>
        <w:t xml:space="preserve">The </w:t>
      </w:r>
      <w:r w:rsidRPr="00F170FA">
        <w:rPr>
          <w:sz w:val="16"/>
          <w:szCs w:val="16"/>
        </w:rPr>
        <w:t>LORD</w:t>
      </w:r>
      <w:r>
        <w:t xml:space="preserve"> will utterly destroy the tongue of the </w:t>
      </w:r>
      <w:smartTag w:uri="urn:schemas-microsoft-com:office:smarttags" w:element="place">
        <w:smartTag w:uri="urn:schemas-microsoft-com:office:smarttags" w:element="PlaceType">
          <w:r>
            <w:t>Sea</w:t>
          </w:r>
        </w:smartTag>
        <w:r>
          <w:t xml:space="preserve"> of </w:t>
        </w:r>
        <w:smartTag w:uri="urn:schemas-microsoft-com:office:smarttags" w:element="PlaceName">
          <w:r>
            <w:t>Egypt</w:t>
          </w:r>
        </w:smartTag>
      </w:smartTag>
      <w:r>
        <w:t xml:space="preserve">; and </w:t>
      </w:r>
      <w:r w:rsidR="00722F5E">
        <w:t>with a</w:t>
      </w:r>
      <w:r w:rsidR="00722F5E">
        <w:rPr>
          <w:rStyle w:val="FootnoteReference"/>
        </w:rPr>
        <w:footnoteReference w:id="2791"/>
      </w:r>
      <w:r w:rsidR="00722F5E">
        <w:t xml:space="preserve"> mighty wind</w:t>
      </w:r>
      <w:r>
        <w:t xml:space="preserve"> he will wave his hand over the River, and will split it into seven streams, and cause men to march over in sandals. </w:t>
      </w:r>
      <w:r>
        <w:rPr>
          <w:vertAlign w:val="superscript"/>
        </w:rPr>
        <w:t>16</w:t>
      </w:r>
      <w:r>
        <w:t xml:space="preserve">There will be a highway for the remnant that is left of his people from </w:t>
      </w:r>
      <w:r w:rsidR="001629C6">
        <w:t>Assyria</w:t>
      </w:r>
      <w:r>
        <w:t xml:space="preserve">, like there was for </w:t>
      </w:r>
      <w:smartTag w:uri="urn:schemas-microsoft-com:office:smarttags" w:element="country-region">
        <w:r>
          <w:t>Israel</w:t>
        </w:r>
      </w:smartTag>
      <w:r>
        <w:t xml:space="preserve"> in the day that he came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42B7EAF4" w14:textId="77777777" w:rsidR="00A37ADB" w:rsidRDefault="00A37ADB" w:rsidP="00A37ADB">
      <w:pPr>
        <w:pStyle w:val="NHEB"/>
        <w:framePr w:wrap="auto"/>
      </w:pPr>
      <w:r>
        <w:t>12</w:t>
      </w:r>
    </w:p>
    <w:p w14:paraId="24BD679C" w14:textId="77777777" w:rsidR="00A37ADB" w:rsidRDefault="00A37ADB" w:rsidP="00A37ADB">
      <w:pPr>
        <w:ind w:firstLine="0"/>
      </w:pPr>
      <w:r>
        <w:t xml:space="preserve">In that day you will say, “I will give thanks to you, the </w:t>
      </w:r>
      <w:r w:rsidRPr="00F170FA">
        <w:rPr>
          <w:sz w:val="16"/>
          <w:szCs w:val="16"/>
        </w:rPr>
        <w:t>LORD</w:t>
      </w:r>
      <w:r>
        <w:t>; for you were angry with me, but</w:t>
      </w:r>
      <w:r>
        <w:rPr>
          <w:rStyle w:val="FootnoteReference"/>
        </w:rPr>
        <w:footnoteReference w:id="2792"/>
      </w:r>
      <w:r>
        <w:t xml:space="preserve"> your anger has turned away and you comfort me. </w:t>
      </w:r>
      <w:r>
        <w:rPr>
          <w:vertAlign w:val="superscript"/>
        </w:rPr>
        <w:t>2</w:t>
      </w:r>
      <w:r>
        <w:t>Look, in</w:t>
      </w:r>
      <w:r>
        <w:rPr>
          <w:rStyle w:val="FootnoteReference"/>
        </w:rPr>
        <w:footnoteReference w:id="2793"/>
      </w:r>
      <w:r>
        <w:t xml:space="preserve"> the God of my salvation I will trust, and will not be afraid. F</w:t>
      </w:r>
      <w:r w:rsidRPr="004F721A">
        <w:t>or</w:t>
      </w:r>
      <w:r>
        <w:rPr>
          <w:rStyle w:val="FootnoteReference"/>
        </w:rPr>
        <w:footnoteReference w:id="2794"/>
      </w:r>
      <w:r>
        <w:t xml:space="preserve"> the </w:t>
      </w:r>
      <w:r w:rsidRPr="00F170FA">
        <w:rPr>
          <w:sz w:val="16"/>
          <w:szCs w:val="16"/>
        </w:rPr>
        <w:t>LORD</w:t>
      </w:r>
      <w:r>
        <w:rPr>
          <w:sz w:val="16"/>
          <w:szCs w:val="16"/>
        </w:rPr>
        <w:t>,</w:t>
      </w:r>
      <w:r>
        <w:t xml:space="preserve"> is my strength and my</w:t>
      </w:r>
      <w:r>
        <w:rPr>
          <w:rStyle w:val="FootnoteReference"/>
        </w:rPr>
        <w:footnoteReference w:id="2795"/>
      </w:r>
      <w:r>
        <w:t xml:space="preserve"> song, and he has become my salvation.</w:t>
      </w:r>
      <w:r>
        <w:rPr>
          <w:rStyle w:val="FootnoteReference"/>
        </w:rPr>
        <w:footnoteReference w:id="2796"/>
      </w:r>
      <w:r>
        <w:t xml:space="preserve">” </w:t>
      </w:r>
      <w:r>
        <w:rPr>
          <w:vertAlign w:val="superscript"/>
        </w:rPr>
        <w:t>3</w:t>
      </w:r>
      <w:r>
        <w:t xml:space="preserve">Therefore with joy you will draw water out of the wells of salvation. </w:t>
      </w:r>
      <w:r>
        <w:rPr>
          <w:vertAlign w:val="superscript"/>
        </w:rPr>
        <w:t>4</w:t>
      </w:r>
      <w:r>
        <w:t xml:space="preserve">In that day you will say, “Give thanks to the </w:t>
      </w:r>
      <w:r w:rsidRPr="00F170FA">
        <w:rPr>
          <w:sz w:val="16"/>
          <w:szCs w:val="16"/>
        </w:rPr>
        <w:t>LORD</w:t>
      </w:r>
      <w:r>
        <w:t xml:space="preserve">. Call on his name. Declare his doings among the peoples. Proclaim that his name is exalted. </w:t>
      </w:r>
      <w:r>
        <w:rPr>
          <w:vertAlign w:val="superscript"/>
        </w:rPr>
        <w:t>5</w:t>
      </w:r>
      <w:r>
        <w:t xml:space="preserve">Sing to the </w:t>
      </w:r>
      <w:r w:rsidRPr="00F170FA">
        <w:rPr>
          <w:sz w:val="16"/>
          <w:szCs w:val="16"/>
        </w:rPr>
        <w:t>LORD</w:t>
      </w:r>
      <w:r>
        <w:t xml:space="preserve">, for he has done excellent things. Let this be known in all the earth. </w:t>
      </w:r>
      <w:r>
        <w:rPr>
          <w:vertAlign w:val="superscript"/>
        </w:rPr>
        <w:t>6</w:t>
      </w:r>
      <w:r>
        <w:t xml:space="preserve">Cry aloud and shout, you inhabitant of </w:t>
      </w:r>
      <w:smartTag w:uri="urn:schemas-microsoft-com:office:smarttags" w:element="place">
        <w:r>
          <w:t>Zion</w:t>
        </w:r>
      </w:smartTag>
      <w:r>
        <w:t>; for the Holy One of Israel is great in the midst of you.”</w:t>
      </w:r>
    </w:p>
    <w:p w14:paraId="113CA4C4" w14:textId="77777777" w:rsidR="00A37ADB" w:rsidRDefault="00A37ADB" w:rsidP="00A37ADB">
      <w:pPr>
        <w:pStyle w:val="NHEB"/>
        <w:framePr w:wrap="auto"/>
      </w:pPr>
      <w:r>
        <w:t>13</w:t>
      </w:r>
    </w:p>
    <w:p w14:paraId="5E89A58E" w14:textId="77777777" w:rsidR="00A37ADB" w:rsidRDefault="00A37ADB" w:rsidP="00A37ADB">
      <w:pPr>
        <w:ind w:firstLine="0"/>
      </w:pPr>
      <w:r>
        <w:t xml:space="preserve">The burden of </w:t>
      </w:r>
      <w:smartTag w:uri="urn:schemas-microsoft-com:office:smarttags" w:element="place">
        <w:r>
          <w:t>Babylon</w:t>
        </w:r>
      </w:smartTag>
      <w:r>
        <w:t xml:space="preserve">, which Isaiah the son of Amoz saw: </w:t>
      </w:r>
      <w:r>
        <w:rPr>
          <w:vertAlign w:val="superscript"/>
        </w:rPr>
        <w:t>2</w:t>
      </w:r>
      <w:r>
        <w:t xml:space="preserve">Set up a banner on the bare mountain. Lift up your voice to them. Wave your hand, that they may go into the gates of the nobles. </w:t>
      </w:r>
      <w:r>
        <w:rPr>
          <w:vertAlign w:val="superscript"/>
        </w:rPr>
        <w:t>3</w:t>
      </w:r>
      <w:r>
        <w:t xml:space="preserve">I have commanded my consecrated ones; I have also called my mighty men to carry out my anger, my proudly exulting ones. </w:t>
      </w:r>
      <w:r>
        <w:rPr>
          <w:vertAlign w:val="superscript"/>
        </w:rPr>
        <w:t>4</w:t>
      </w:r>
      <w:r>
        <w:t xml:space="preserve">The noise of a multitude is in the mountains, as of a great people; the noise of an uproar of the kingdoms of the nations gathered together. The </w:t>
      </w:r>
      <w:r>
        <w:rPr>
          <w:sz w:val="16"/>
          <w:szCs w:val="16"/>
        </w:rPr>
        <w:t xml:space="preserve">LORD </w:t>
      </w:r>
      <w:r w:rsidRPr="002D2A13">
        <w:rPr>
          <w:szCs w:val="16"/>
        </w:rPr>
        <w:t>of hosts</w:t>
      </w:r>
      <w:r>
        <w:t xml:space="preserve"> is mustering the army for the battle. </w:t>
      </w:r>
      <w:r>
        <w:rPr>
          <w:vertAlign w:val="superscript"/>
        </w:rPr>
        <w:t>5</w:t>
      </w:r>
      <w:r>
        <w:t xml:space="preserve">They come from a far country, from the uttermost part of heaven, even the </w:t>
      </w:r>
      <w:r w:rsidRPr="00F170FA">
        <w:rPr>
          <w:sz w:val="16"/>
          <w:szCs w:val="16"/>
        </w:rPr>
        <w:t>LORD</w:t>
      </w:r>
      <w:r>
        <w:t xml:space="preserve">, and the weapons of his indignation, to destroy the whole land. </w:t>
      </w:r>
    </w:p>
    <w:p w14:paraId="61A114D2" w14:textId="77777777" w:rsidR="00A37ADB" w:rsidRDefault="00A37ADB" w:rsidP="00A37ADB">
      <w:pPr>
        <w:ind w:firstLine="360"/>
      </w:pPr>
      <w:r>
        <w:rPr>
          <w:vertAlign w:val="superscript"/>
        </w:rPr>
        <w:t>6</w:t>
      </w:r>
      <w:r>
        <w:t xml:space="preserve">Wail; for the day of the </w:t>
      </w:r>
      <w:r w:rsidRPr="00F170FA">
        <w:rPr>
          <w:sz w:val="16"/>
          <w:szCs w:val="16"/>
        </w:rPr>
        <w:t>LORD</w:t>
      </w:r>
      <w:r>
        <w:t xml:space="preserve"> is at hand. It will come as destruction from Shaddai. </w:t>
      </w:r>
      <w:r>
        <w:rPr>
          <w:vertAlign w:val="superscript"/>
        </w:rPr>
        <w:t>7</w:t>
      </w:r>
      <w:r>
        <w:t xml:space="preserve">Therefore all hands will be feeble, and everyone’s heart will melt. </w:t>
      </w:r>
      <w:r>
        <w:rPr>
          <w:vertAlign w:val="superscript"/>
        </w:rPr>
        <w:t>8</w:t>
      </w:r>
      <w:r>
        <w:t xml:space="preserve">They will be dismayed. Pangs and sorrows will seize them. They will be in pain like a woman in labor. They will look in amazement one at another. Their faces will be faces of flame. </w:t>
      </w:r>
      <w:r>
        <w:rPr>
          <w:vertAlign w:val="superscript"/>
        </w:rPr>
        <w:t>9</w:t>
      </w:r>
      <w:r>
        <w:t xml:space="preserve">Look, the day of the </w:t>
      </w:r>
      <w:r w:rsidRPr="00F170FA">
        <w:rPr>
          <w:sz w:val="16"/>
          <w:szCs w:val="16"/>
        </w:rPr>
        <w:t>LORD</w:t>
      </w:r>
      <w:r>
        <w:t xml:space="preserve"> comes, cruel, with wrath and fierce anger; to make the land a desolation, and to destroy its sinners out of it. </w:t>
      </w:r>
      <w:r>
        <w:rPr>
          <w:vertAlign w:val="superscript"/>
        </w:rPr>
        <w:t>10</w:t>
      </w:r>
      <w:r>
        <w:t xml:space="preserve">For the stars of </w:t>
      </w:r>
      <w:r>
        <w:lastRenderedPageBreak/>
        <w:t>the sky and its constellations will not give their light. The sun will be darkened in its going forth, and the moon will not cause its light to shine.</w:t>
      </w:r>
      <w:r>
        <w:rPr>
          <w:rStyle w:val="FootnoteReference"/>
        </w:rPr>
        <w:footnoteReference w:id="2797"/>
      </w:r>
      <w:r>
        <w:t xml:space="preserve"> </w:t>
      </w:r>
    </w:p>
    <w:p w14:paraId="7BA8AD21" w14:textId="77777777" w:rsidR="00A37ADB" w:rsidRDefault="00A37ADB" w:rsidP="00A37ADB">
      <w:pPr>
        <w:ind w:firstLine="360"/>
      </w:pPr>
      <w:r>
        <w:rPr>
          <w:vertAlign w:val="superscript"/>
        </w:rPr>
        <w:t>11</w:t>
      </w:r>
      <w:r>
        <w:t xml:space="preserve">I will punish the world for their evil, and the wicked for their iniquity. I will cause the arrogance of the proud to cease, and will humble the haughtiness of the terrible. </w:t>
      </w:r>
      <w:r>
        <w:rPr>
          <w:vertAlign w:val="superscript"/>
        </w:rPr>
        <w:t>12</w:t>
      </w:r>
      <w:r>
        <w:t xml:space="preserve">I will make people more rare than fine gold, even a person than the pure gold of Ophir. </w:t>
      </w:r>
      <w:r>
        <w:rPr>
          <w:vertAlign w:val="superscript"/>
        </w:rPr>
        <w:t>13</w:t>
      </w:r>
      <w:r>
        <w:t xml:space="preserve">Therefore I will make the heavens tremble, and the earth will be shaken out of its place in the wrath of the </w:t>
      </w:r>
      <w:r>
        <w:rPr>
          <w:sz w:val="16"/>
          <w:szCs w:val="16"/>
        </w:rPr>
        <w:t xml:space="preserve">LORD </w:t>
      </w:r>
      <w:r w:rsidRPr="002D2A13">
        <w:rPr>
          <w:szCs w:val="16"/>
        </w:rPr>
        <w:t>of hosts</w:t>
      </w:r>
      <w:r>
        <w:t xml:space="preserve">, and in the day of his fierce anger. </w:t>
      </w:r>
      <w:r>
        <w:rPr>
          <w:vertAlign w:val="superscript"/>
        </w:rPr>
        <w:t>14</w:t>
      </w:r>
      <w:r>
        <w:t xml:space="preserve">It will happen that like a hunted gazelle, and like sheep that no one gathers, they will each turn to their own people, and will each flee to their own land. </w:t>
      </w:r>
      <w:r>
        <w:rPr>
          <w:vertAlign w:val="superscript"/>
        </w:rPr>
        <w:t>15</w:t>
      </w:r>
      <w:r>
        <w:t xml:space="preserve">Everyone who is found will be thrust through. Everyone who is captured will fall by the sword. </w:t>
      </w:r>
      <w:r>
        <w:rPr>
          <w:vertAlign w:val="superscript"/>
        </w:rPr>
        <w:t>16</w:t>
      </w:r>
      <w:r>
        <w:t xml:space="preserve">Their infants also will be dashed in pieces before their eyes. Their houses will be ransacked, and their wives raped. </w:t>
      </w:r>
      <w:r>
        <w:rPr>
          <w:vertAlign w:val="superscript"/>
        </w:rPr>
        <w:t>17</w:t>
      </w:r>
      <w:r>
        <w:t xml:space="preserve">Look, I will stir up the Medes against them, who will not value silver, and as for gold, they will not delight in it. </w:t>
      </w:r>
      <w:r>
        <w:rPr>
          <w:vertAlign w:val="superscript"/>
        </w:rPr>
        <w:t>18</w:t>
      </w:r>
      <w:r>
        <w:t xml:space="preserve">Their bows will dash the young men in pieces; and they shall have no pity on the fruit of the womb. Their eyes will not spare children. </w:t>
      </w:r>
      <w:r>
        <w:rPr>
          <w:vertAlign w:val="superscript"/>
        </w:rPr>
        <w:t>19</w:t>
      </w:r>
      <w:r>
        <w:t xml:space="preserve">Babylon, the glory of kingdoms, the beauty of the Chaldeans’ pride, will be like when God overthrew Sodom and Gomorrah. </w:t>
      </w:r>
      <w:r>
        <w:rPr>
          <w:vertAlign w:val="superscript"/>
        </w:rPr>
        <w:t>20</w:t>
      </w:r>
      <w:r>
        <w:t xml:space="preserve">It will never be </w:t>
      </w:r>
      <w:r>
        <w:t xml:space="preserve">inhabited, neither will it be lived in from generation to generation. The Arabian will not pitch a tent there, neither will shepherds make their flocks lie down there. </w:t>
      </w:r>
      <w:r>
        <w:rPr>
          <w:vertAlign w:val="superscript"/>
        </w:rPr>
        <w:t>21</w:t>
      </w:r>
      <w:r>
        <w:t xml:space="preserve">But wild animals of the desert will lie there, and their houses will be full of jackals. Ostriches will dwell there, and wild goats will frolic there. </w:t>
      </w:r>
      <w:r>
        <w:rPr>
          <w:vertAlign w:val="superscript"/>
        </w:rPr>
        <w:t>22</w:t>
      </w:r>
      <w:r>
        <w:t>Wolves will cry in their fortresses, and jackals in the pleasant palaces. Her time is near to come, and her days will not be prolonged.</w:t>
      </w:r>
    </w:p>
    <w:p w14:paraId="1106B9F6" w14:textId="77777777" w:rsidR="00A37ADB" w:rsidRDefault="00A37ADB" w:rsidP="00A37ADB">
      <w:pPr>
        <w:pStyle w:val="NHEB"/>
        <w:framePr w:wrap="auto"/>
      </w:pPr>
      <w:r>
        <w:t>14</w:t>
      </w:r>
    </w:p>
    <w:p w14:paraId="4A18C64B" w14:textId="77777777" w:rsidR="00A37ADB" w:rsidRDefault="00A37ADB" w:rsidP="00A37ADB">
      <w:pPr>
        <w:ind w:firstLine="0"/>
      </w:pPr>
      <w:r>
        <w:t xml:space="preserve">For the </w:t>
      </w:r>
      <w:r w:rsidRPr="00F170FA">
        <w:rPr>
          <w:sz w:val="16"/>
          <w:szCs w:val="16"/>
        </w:rPr>
        <w:t>LORD</w:t>
      </w:r>
      <w:r>
        <w:t xml:space="preserve"> will have compassion on Jacob, and will yet choose </w:t>
      </w:r>
      <w:smartTag w:uri="urn:schemas-microsoft-com:office:smarttags" w:element="place">
        <w:r>
          <w:t>Israel</w:t>
        </w:r>
      </w:smartTag>
      <w:r>
        <w:t xml:space="preserve">, and set them in their own land. The foreigner will join himself with them, and they will unite with the house of Jacob. </w:t>
      </w:r>
      <w:r>
        <w:rPr>
          <w:vertAlign w:val="superscript"/>
        </w:rPr>
        <w:t>2</w:t>
      </w:r>
      <w:r>
        <w:t xml:space="preserve">The peoples will take them, and bring them to their place. The house of </w:t>
      </w:r>
      <w:smartTag w:uri="urn:schemas-microsoft-com:office:smarttags" w:element="place">
        <w:r>
          <w:t>Israel</w:t>
        </w:r>
      </w:smartTag>
      <w:r>
        <w:t xml:space="preserve"> will possess them in the </w:t>
      </w:r>
      <w:r w:rsidRPr="00F170FA">
        <w:rPr>
          <w:sz w:val="16"/>
          <w:szCs w:val="16"/>
        </w:rPr>
        <w:t>LORD</w:t>
      </w:r>
      <w:r>
        <w:t xml:space="preserve">’s land for servants and for handmaids. They will take as captives those whose captives they were; and they shall rule over their oppressors. </w:t>
      </w:r>
      <w:r>
        <w:rPr>
          <w:vertAlign w:val="superscript"/>
        </w:rPr>
        <w:t>3</w:t>
      </w:r>
      <w:r>
        <w:t xml:space="preserve">It will happen in the day that the </w:t>
      </w:r>
      <w:r w:rsidRPr="00F170FA">
        <w:rPr>
          <w:sz w:val="16"/>
          <w:szCs w:val="16"/>
        </w:rPr>
        <w:t>LORD</w:t>
      </w:r>
      <w:r>
        <w:t xml:space="preserve"> will give you rest from your sorrow, from your trouble, and from the hard service in which you were made to serve, </w:t>
      </w:r>
      <w:r>
        <w:rPr>
          <w:vertAlign w:val="superscript"/>
        </w:rPr>
        <w:t>4</w:t>
      </w:r>
      <w:r>
        <w:t>that you will take up this parable against the king of Babylon, and say, “How the oppressor has ceased. How the attacker</w:t>
      </w:r>
      <w:r>
        <w:rPr>
          <w:rStyle w:val="FootnoteReference"/>
        </w:rPr>
        <w:footnoteReference w:id="2798"/>
      </w:r>
      <w:r>
        <w:t xml:space="preserve"> has ceased.” </w:t>
      </w:r>
      <w:r>
        <w:rPr>
          <w:vertAlign w:val="superscript"/>
        </w:rPr>
        <w:t>5</w:t>
      </w:r>
      <w:r>
        <w:t xml:space="preserve">The </w:t>
      </w:r>
      <w:r w:rsidRPr="00F170FA">
        <w:rPr>
          <w:sz w:val="16"/>
          <w:szCs w:val="16"/>
        </w:rPr>
        <w:t>LORD</w:t>
      </w:r>
      <w:r>
        <w:t xml:space="preserve"> has broken the staff of the wicked, the scepter of the rulers, </w:t>
      </w:r>
      <w:r>
        <w:rPr>
          <w:vertAlign w:val="superscript"/>
        </w:rPr>
        <w:t>6</w:t>
      </w:r>
      <w:r>
        <w:t xml:space="preserve">who struck the peoples </w:t>
      </w:r>
      <w:r>
        <w:lastRenderedPageBreak/>
        <w:t xml:space="preserve">in wrath with a continual stroke, who ruled the nations in anger, with a persecution that none restrained. </w:t>
      </w:r>
      <w:r>
        <w:rPr>
          <w:vertAlign w:val="superscript"/>
        </w:rPr>
        <w:t>7</w:t>
      </w:r>
      <w:r>
        <w:t xml:space="preserve">The whole earth is at rest, and is quiet. They break out song. </w:t>
      </w:r>
      <w:r>
        <w:rPr>
          <w:vertAlign w:val="superscript"/>
        </w:rPr>
        <w:t>8</w:t>
      </w:r>
      <w:r>
        <w:t xml:space="preserve">Yes, the fir trees rejoice with you, with the cedars of Lebanon, saying, “Since you are humbled, no lumberjack has come up against us.” </w:t>
      </w:r>
      <w:r>
        <w:rPr>
          <w:vertAlign w:val="superscript"/>
        </w:rPr>
        <w:t>9</w:t>
      </w:r>
      <w:r>
        <w:t xml:space="preserve">Sheol from beneath has moved for you to meet you at your coming. It stirs up the dead for you, even all the rulers of the earth. It has raised up from their thrones all the kings of the nations. </w:t>
      </w:r>
      <w:r>
        <w:rPr>
          <w:vertAlign w:val="superscript"/>
        </w:rPr>
        <w:t>10</w:t>
      </w:r>
      <w:r>
        <w:t xml:space="preserve">They all will answer and ask you, “Have you also become as weak as we are? Have you become like us?” </w:t>
      </w:r>
      <w:r>
        <w:rPr>
          <w:vertAlign w:val="superscript"/>
        </w:rPr>
        <w:t>11</w:t>
      </w:r>
      <w:r>
        <w:t>Your pomp is brought down to Sheol, with the sound of your stringed instruments. Maggots are spread out under you, and worms cover you.</w:t>
      </w:r>
    </w:p>
    <w:p w14:paraId="337C005E" w14:textId="77777777" w:rsidR="00A37ADB" w:rsidRDefault="00A37ADB" w:rsidP="00A37ADB">
      <w:r>
        <w:rPr>
          <w:vertAlign w:val="superscript"/>
        </w:rPr>
        <w:t>12</w:t>
      </w:r>
      <w:r>
        <w:t xml:space="preserve">How you have fallen from heaven, morning star, son of the dawn. How you are cut down to the ground, who laid the nations low. </w:t>
      </w:r>
      <w:r>
        <w:rPr>
          <w:vertAlign w:val="superscript"/>
        </w:rPr>
        <w:t>13</w:t>
      </w:r>
      <w:r>
        <w:t xml:space="preserve">You said in your heart, “I will ascend into heaven. I will exalt my throne above the stars of God. I will sit on the mountain of assembly, in the far north. </w:t>
      </w:r>
      <w:r>
        <w:rPr>
          <w:vertAlign w:val="superscript"/>
        </w:rPr>
        <w:t>14</w:t>
      </w:r>
      <w:r>
        <w:t xml:space="preserve">I will ascend above the heights of the clouds. I will make myself like the Most High.” </w:t>
      </w:r>
      <w:r>
        <w:rPr>
          <w:vertAlign w:val="superscript"/>
        </w:rPr>
        <w:t>15</w:t>
      </w:r>
      <w:r>
        <w:t>Yet you shall be brought down to Sheol, to the depths of the Pit.</w:t>
      </w:r>
      <w:r>
        <w:rPr>
          <w:rStyle w:val="FootnoteReference"/>
        </w:rPr>
        <w:footnoteReference w:id="2799"/>
      </w:r>
      <w:r>
        <w:t xml:space="preserve"> </w:t>
      </w:r>
      <w:r>
        <w:rPr>
          <w:vertAlign w:val="superscript"/>
        </w:rPr>
        <w:t>16</w:t>
      </w:r>
      <w:r>
        <w:t xml:space="preserve">Those who see you will stare at you. They will ponder you, saying, “Is this the man who made the earth to tremble, who shook kingdoms; </w:t>
      </w:r>
      <w:r>
        <w:rPr>
          <w:vertAlign w:val="superscript"/>
        </w:rPr>
        <w:t>17</w:t>
      </w:r>
      <w:r>
        <w:t>who made the world like a wilderness, and overthrew its cities; who did not release his prisoners to their home?”</w:t>
      </w:r>
    </w:p>
    <w:p w14:paraId="3726D6D0" w14:textId="2A5ADCFF" w:rsidR="00A37ADB" w:rsidRDefault="00A37ADB" w:rsidP="00A37ADB">
      <w:r>
        <w:rPr>
          <w:vertAlign w:val="superscript"/>
        </w:rPr>
        <w:t>18</w:t>
      </w:r>
      <w:r>
        <w:t>All the kings of the nations</w:t>
      </w:r>
      <w:r>
        <w:rPr>
          <w:rStyle w:val="FootnoteReference"/>
        </w:rPr>
        <w:footnoteReference w:id="2800"/>
      </w:r>
      <w:r>
        <w:t xml:space="preserve"> lie in splendor, everyone in his own house. </w:t>
      </w:r>
      <w:r>
        <w:rPr>
          <w:vertAlign w:val="superscript"/>
        </w:rPr>
        <w:t>19</w:t>
      </w:r>
      <w:r>
        <w:t xml:space="preserve">But you are cast away from your tomb like an abominable branch, clothed with the slain, who are thrust through with the sword, who go down to the stones of the pit; like a dead body trodden under foot. </w:t>
      </w:r>
      <w:r>
        <w:rPr>
          <w:vertAlign w:val="superscript"/>
        </w:rPr>
        <w:t>20</w:t>
      </w:r>
      <w:r>
        <w:t xml:space="preserve">You will not join them in burial, because you have destroyed your land. You have killed your people. The offspring of evildoers will not be mentioned forever. </w:t>
      </w:r>
      <w:r>
        <w:rPr>
          <w:vertAlign w:val="superscript"/>
        </w:rPr>
        <w:t>21</w:t>
      </w:r>
      <w:r>
        <w:t xml:space="preserve">Prepare for slaughter of his children because of the iniquity of their fathers, that they not rise up and possess the earth, and fill the surface of the world with cities. </w:t>
      </w:r>
      <w:r>
        <w:rPr>
          <w:vertAlign w:val="superscript"/>
        </w:rPr>
        <w:t>22</w:t>
      </w:r>
      <w:r>
        <w:t xml:space="preserve">“I will rise up against them,” says the </w:t>
      </w:r>
      <w:r>
        <w:rPr>
          <w:sz w:val="16"/>
          <w:szCs w:val="16"/>
        </w:rPr>
        <w:t xml:space="preserve">LORD </w:t>
      </w:r>
      <w:r w:rsidRPr="002D2A13">
        <w:rPr>
          <w:szCs w:val="16"/>
        </w:rPr>
        <w:t>of hosts</w:t>
      </w:r>
      <w:r>
        <w:t xml:space="preserve">, “and cut off from </w:t>
      </w:r>
      <w:smartTag w:uri="urn:schemas-microsoft-com:office:smarttags" w:element="place">
        <w:smartTag w:uri="urn:schemas-microsoft-com:office:smarttags" w:element="City">
          <w:r>
            <w:t>Babylon</w:t>
          </w:r>
        </w:smartTag>
      </w:smartTag>
      <w:r>
        <w:t xml:space="preserve"> name and remnant, and son and son’s son,” says the </w:t>
      </w:r>
      <w:r w:rsidRPr="00F170FA">
        <w:rPr>
          <w:sz w:val="16"/>
          <w:szCs w:val="16"/>
        </w:rPr>
        <w:t>LORD</w:t>
      </w:r>
      <w:r>
        <w:t xml:space="preserve">. </w:t>
      </w:r>
      <w:r>
        <w:rPr>
          <w:vertAlign w:val="superscript"/>
        </w:rPr>
        <w:t>23</w:t>
      </w:r>
      <w:r>
        <w:t xml:space="preserve">“I will also make it a possession for the porcupine, and pools of water. I will sweep it with the broom of destruction,” says the </w:t>
      </w:r>
      <w:r>
        <w:rPr>
          <w:sz w:val="16"/>
          <w:szCs w:val="16"/>
        </w:rPr>
        <w:t xml:space="preserve">LORD </w:t>
      </w:r>
      <w:r w:rsidRPr="002D2A13">
        <w:rPr>
          <w:szCs w:val="16"/>
        </w:rPr>
        <w:t>of hosts</w:t>
      </w:r>
      <w:r>
        <w:t xml:space="preserve">. </w:t>
      </w:r>
      <w:r>
        <w:rPr>
          <w:vertAlign w:val="superscript"/>
        </w:rPr>
        <w:t>24</w:t>
      </w:r>
      <w:r>
        <w:t xml:space="preserve">The </w:t>
      </w:r>
      <w:r>
        <w:rPr>
          <w:sz w:val="16"/>
          <w:szCs w:val="16"/>
        </w:rPr>
        <w:t xml:space="preserve">LORD </w:t>
      </w:r>
      <w:r w:rsidRPr="002D2A13">
        <w:rPr>
          <w:szCs w:val="16"/>
        </w:rPr>
        <w:t>of hosts</w:t>
      </w:r>
      <w:r>
        <w:t xml:space="preserve"> has sworn, saying, “Surely, as I have thought, so shall it be, and as I have purposed, so shall it stand: </w:t>
      </w:r>
      <w:r>
        <w:rPr>
          <w:vertAlign w:val="superscript"/>
        </w:rPr>
        <w:t>25</w:t>
      </w:r>
      <w:r>
        <w:t xml:space="preserve">that I will break the </w:t>
      </w:r>
      <w:r w:rsidR="001629C6">
        <w:t>Assyria</w:t>
      </w:r>
      <w:r>
        <w:t xml:space="preserve">n in my land, and tread him under foot on my mountains. Then his yoke will leave them, and his burden leave their shoulders. </w:t>
      </w:r>
      <w:r>
        <w:rPr>
          <w:vertAlign w:val="superscript"/>
        </w:rPr>
        <w:t>26</w:t>
      </w:r>
      <w:r>
        <w:t xml:space="preserve">This is the plan that is determined for the </w:t>
      </w:r>
      <w:r>
        <w:lastRenderedPageBreak/>
        <w:t xml:space="preserve">whole earth. This is the hand that is stretched out over all the nations. </w:t>
      </w:r>
      <w:r>
        <w:rPr>
          <w:vertAlign w:val="superscript"/>
        </w:rPr>
        <w:t>27</w:t>
      </w:r>
      <w:r>
        <w:t xml:space="preserve">For the </w:t>
      </w:r>
      <w:r>
        <w:rPr>
          <w:sz w:val="16"/>
          <w:szCs w:val="16"/>
        </w:rPr>
        <w:t xml:space="preserve">LORD </w:t>
      </w:r>
      <w:r w:rsidRPr="002D2A13">
        <w:rPr>
          <w:szCs w:val="16"/>
        </w:rPr>
        <w:t>of hosts</w:t>
      </w:r>
      <w:r>
        <w:t xml:space="preserve"> has planned, and who can stop it? His hand is stretched out, and who can turn it back?”</w:t>
      </w:r>
    </w:p>
    <w:p w14:paraId="680BBA09" w14:textId="77777777" w:rsidR="00A37ADB" w:rsidRDefault="00A37ADB" w:rsidP="00A37ADB">
      <w:r>
        <w:rPr>
          <w:vertAlign w:val="superscript"/>
        </w:rPr>
        <w:t>28</w:t>
      </w:r>
      <w:r>
        <w:t xml:space="preserve">This burden was in the year that king Ahaz died. </w:t>
      </w:r>
      <w:r>
        <w:rPr>
          <w:vertAlign w:val="superscript"/>
        </w:rPr>
        <w:t>29</w:t>
      </w:r>
      <w:r>
        <w:t xml:space="preserve">Do not rejoice, O Philistia, all of you, because the rod that struck you is broken; for out of the serpent’s root an adder will emerge, and his fruit will be a fiery flying serpent. </w:t>
      </w:r>
      <w:r>
        <w:rPr>
          <w:vertAlign w:val="superscript"/>
        </w:rPr>
        <w:t>30</w:t>
      </w:r>
      <w:r>
        <w:t>The firstborn of the poor will eat, and the needy will lie down in safety; and I will kill your root with famine, and your remnant will be killed.</w:t>
      </w:r>
    </w:p>
    <w:p w14:paraId="24ECC842" w14:textId="23247DC3" w:rsidR="00A37ADB" w:rsidRDefault="00A37ADB" w:rsidP="00A37ADB">
      <w:r>
        <w:rPr>
          <w:vertAlign w:val="superscript"/>
        </w:rPr>
        <w:t>31</w:t>
      </w:r>
      <w:r>
        <w:t xml:space="preserve">Howl, gate. Cry, city. You are melted away, </w:t>
      </w:r>
      <w:smartTag w:uri="urn:schemas-microsoft-com:office:smarttags" w:element="place">
        <w:r>
          <w:t>Philistia</w:t>
        </w:r>
      </w:smartTag>
      <w:r>
        <w:t xml:space="preserve">, all of you; for smoke comes out of the north, and there is no straggler in his ranks. </w:t>
      </w:r>
      <w:r w:rsidR="00CC7F98">
        <w:rPr>
          <w:vertAlign w:val="superscript"/>
        </w:rPr>
        <w:t>32</w:t>
      </w:r>
      <w:r w:rsidR="00CC7F98">
        <w:t>And what is one to answer the messengers of this nation?</w:t>
      </w:r>
      <w:r>
        <w:t xml:space="preserve"> That the </w:t>
      </w:r>
      <w:r w:rsidRPr="00F170FA">
        <w:rPr>
          <w:sz w:val="16"/>
          <w:szCs w:val="16"/>
        </w:rPr>
        <w:t>LORD</w:t>
      </w:r>
      <w:r>
        <w:t xml:space="preserve"> has founded </w:t>
      </w:r>
      <w:smartTag w:uri="urn:schemas-microsoft-com:office:smarttags" w:element="place">
        <w:smartTag w:uri="urn:schemas-microsoft-com:office:smarttags" w:element="City">
          <w:r>
            <w:t>Zion</w:t>
          </w:r>
        </w:smartTag>
      </w:smartTag>
      <w:r>
        <w:t>, and in her the afflicted of his people will take refuge.</w:t>
      </w:r>
    </w:p>
    <w:p w14:paraId="2ACB4F6A" w14:textId="77777777" w:rsidR="00A37ADB" w:rsidRDefault="00A37ADB" w:rsidP="00A37ADB">
      <w:pPr>
        <w:pStyle w:val="NHEB"/>
        <w:framePr w:wrap="auto"/>
      </w:pPr>
      <w:r>
        <w:t>15</w:t>
      </w:r>
    </w:p>
    <w:p w14:paraId="54B25B44" w14:textId="1F2499A7" w:rsidR="00A37ADB" w:rsidRDefault="00A37ADB" w:rsidP="00A37ADB">
      <w:pPr>
        <w:ind w:firstLine="0"/>
      </w:pPr>
      <w:r>
        <w:t xml:space="preserve">The burden of </w:t>
      </w:r>
      <w:smartTag w:uri="urn:schemas-microsoft-com:office:smarttags" w:element="place">
        <w:smartTag w:uri="urn:schemas-microsoft-com:office:smarttags" w:element="country-region">
          <w:r>
            <w:t>Moab</w:t>
          </w:r>
        </w:smartTag>
      </w:smartTag>
      <w:r>
        <w:t xml:space="preserve">: for in a night, Ar of Moab is laid waste, and brought to nothing; for in a night Kir of Moab is laid waste, and brought to nothing. </w:t>
      </w:r>
      <w:r>
        <w:rPr>
          <w:vertAlign w:val="superscript"/>
        </w:rPr>
        <w:t>2</w:t>
      </w:r>
      <w:r>
        <w:t xml:space="preserve">They have gone up </w:t>
      </w:r>
      <w:r w:rsidR="00DD64FF">
        <w:t>to the temple, and to Dibon, to the high places to</w:t>
      </w:r>
      <w:r>
        <w:t xml:space="preserve"> weep. </w:t>
      </w:r>
      <w:smartTag w:uri="urn:schemas-microsoft-com:office:smarttags" w:element="place">
        <w:smartTag w:uri="urn:schemas-microsoft-com:office:smarttags" w:element="country-region">
          <w:r>
            <w:t>Moab</w:t>
          </w:r>
        </w:smartTag>
      </w:smartTag>
      <w:r>
        <w:t xml:space="preserve"> wails over Nebo and over Medeba. On every head is baldness. Every beard is cut off. </w:t>
      </w:r>
      <w:r>
        <w:rPr>
          <w:vertAlign w:val="superscript"/>
        </w:rPr>
        <w:t>3</w:t>
      </w:r>
      <w:r>
        <w:t xml:space="preserve">In </w:t>
      </w:r>
      <w:r>
        <w:t xml:space="preserve">their streets, they dress themselves in sackcloth; on their roofs and in their squares, everyone wails, weeping abundantly. </w:t>
      </w:r>
      <w:r>
        <w:rPr>
          <w:vertAlign w:val="superscript"/>
        </w:rPr>
        <w:t>4</w:t>
      </w:r>
      <w:r>
        <w:t xml:space="preserve">Heshbon cries out with Elealeh. Their voice is heard even to Jahaz. Therefore the armed men of </w:t>
      </w:r>
      <w:smartTag w:uri="urn:schemas-microsoft-com:office:smarttags" w:element="country-region">
        <w:smartTag w:uri="urn:schemas-microsoft-com:office:smarttags" w:element="place">
          <w:r>
            <w:t>Moab</w:t>
          </w:r>
        </w:smartTag>
      </w:smartTag>
      <w:r>
        <w:t xml:space="preserve"> cry aloud. Their souls tremble within them. </w:t>
      </w:r>
      <w:r>
        <w:rPr>
          <w:vertAlign w:val="superscript"/>
        </w:rPr>
        <w:t>5</w:t>
      </w:r>
      <w:r>
        <w:t xml:space="preserve">My heart cries out for Moab. Her Nazirites flee to Zoar, to Eglath Shelishiyah; for they go up by the ascent of Luhith with weeping; for in the way of Horonaim, they raise up a cry of destruction. </w:t>
      </w:r>
      <w:r>
        <w:rPr>
          <w:vertAlign w:val="superscript"/>
        </w:rPr>
        <w:t>6</w:t>
      </w:r>
      <w:r>
        <w:t xml:space="preserve">For the waters of Nimrim will be desolate; for the grass has withered away, the tender grass fails, there is no green thing. </w:t>
      </w:r>
      <w:r>
        <w:rPr>
          <w:vertAlign w:val="superscript"/>
        </w:rPr>
        <w:t>7</w:t>
      </w:r>
      <w:r>
        <w:t xml:space="preserve">Therefore they will carry away the abundance they have gotten, and that which they have stored up, over the Brook of the Willows. </w:t>
      </w:r>
      <w:r>
        <w:rPr>
          <w:vertAlign w:val="superscript"/>
        </w:rPr>
        <w:t>8</w:t>
      </w:r>
      <w:r>
        <w:t xml:space="preserve">For the cry has gone around the borders of </w:t>
      </w:r>
      <w:smartTag w:uri="urn:schemas-microsoft-com:office:smarttags" w:element="country-region">
        <w:smartTag w:uri="urn:schemas-microsoft-com:office:smarttags" w:element="place">
          <w:r>
            <w:t>Moab</w:t>
          </w:r>
        </w:smartTag>
      </w:smartTag>
      <w:r>
        <w:t>; its wailing as far as Eglaim, and its wailing as far as</w:t>
      </w:r>
      <w:r>
        <w:rPr>
          <w:rStyle w:val="FootnoteReference"/>
        </w:rPr>
        <w:footnoteReference w:id="2801"/>
      </w:r>
      <w:r>
        <w:t xml:space="preserve"> Beer Elim. </w:t>
      </w:r>
      <w:r>
        <w:rPr>
          <w:vertAlign w:val="superscript"/>
        </w:rPr>
        <w:t>9</w:t>
      </w:r>
      <w:r>
        <w:t>For the waters of Dibon</w:t>
      </w:r>
      <w:r>
        <w:rPr>
          <w:rStyle w:val="FootnoteReference"/>
        </w:rPr>
        <w:footnoteReference w:id="2802"/>
      </w:r>
      <w:r>
        <w:t xml:space="preserve"> are full of blood; for I will bring yet more on Dibon, a lion on those of </w:t>
      </w:r>
      <w:smartTag w:uri="urn:schemas-microsoft-com:office:smarttags" w:element="country-region">
        <w:smartTag w:uri="urn:schemas-microsoft-com:office:smarttags" w:element="place">
          <w:r>
            <w:t>Moab</w:t>
          </w:r>
        </w:smartTag>
      </w:smartTag>
      <w:r>
        <w:t xml:space="preserve"> who escape, and on the remnant of the land.</w:t>
      </w:r>
    </w:p>
    <w:p w14:paraId="59641DA9" w14:textId="77777777" w:rsidR="00A37ADB" w:rsidRDefault="00A37ADB" w:rsidP="00A37ADB">
      <w:pPr>
        <w:pStyle w:val="NHEB"/>
        <w:framePr w:wrap="auto"/>
      </w:pPr>
      <w:r>
        <w:t>16</w:t>
      </w:r>
    </w:p>
    <w:p w14:paraId="70D2D40D" w14:textId="77777777" w:rsidR="00A37ADB" w:rsidRDefault="00A37ADB" w:rsidP="00A37ADB">
      <w:pPr>
        <w:ind w:firstLine="0"/>
      </w:pPr>
      <w:r>
        <w:t xml:space="preserve">Send the lambs for the ruler of the land from Sela to the wilderness, to the mountain of the daughter of </w:t>
      </w:r>
      <w:smartTag w:uri="urn:schemas-microsoft-com:office:smarttags" w:element="place">
        <w:smartTag w:uri="urn:schemas-microsoft-com:office:smarttags" w:element="City">
          <w:r>
            <w:t>Zion</w:t>
          </w:r>
        </w:smartTag>
      </w:smartTag>
      <w:r>
        <w:t xml:space="preserve">. </w:t>
      </w:r>
      <w:r>
        <w:rPr>
          <w:vertAlign w:val="superscript"/>
        </w:rPr>
        <w:t>2</w:t>
      </w:r>
      <w:r>
        <w:t xml:space="preserve">For it will be that as wandering birds, as a scattered nest, so will the daughters of </w:t>
      </w:r>
      <w:smartTag w:uri="urn:schemas-microsoft-com:office:smarttags" w:element="country-region">
        <w:smartTag w:uri="urn:schemas-microsoft-com:office:smarttags" w:element="place">
          <w:r>
            <w:t>Moab</w:t>
          </w:r>
        </w:smartTag>
      </w:smartTag>
      <w:r>
        <w:t xml:space="preserve"> be at the fords of the Arnon. </w:t>
      </w:r>
      <w:r>
        <w:rPr>
          <w:vertAlign w:val="superscript"/>
        </w:rPr>
        <w:t>3</w:t>
      </w:r>
      <w:r>
        <w:t xml:space="preserve">Give counsel. Execute justice. Make your shade like the night in the </w:t>
      </w:r>
      <w:r>
        <w:lastRenderedPageBreak/>
        <w:t xml:space="preserve">midst of the noonday. Hide the outcasts. Do not betray the fugitive. </w:t>
      </w:r>
      <w:r>
        <w:rPr>
          <w:vertAlign w:val="superscript"/>
        </w:rPr>
        <w:t>4</w:t>
      </w:r>
      <w:r w:rsidRPr="00073513">
        <w:t xml:space="preserve">Let </w:t>
      </w:r>
      <w:r>
        <w:t>the</w:t>
      </w:r>
      <w:r w:rsidRPr="00073513">
        <w:t xml:space="preserve"> outcasts </w:t>
      </w:r>
      <w:r>
        <w:t xml:space="preserve">of </w:t>
      </w:r>
      <w:smartTag w:uri="urn:schemas-microsoft-com:office:smarttags" w:element="country-region">
        <w:smartTag w:uri="urn:schemas-microsoft-com:office:smarttags" w:element="place">
          <w:r>
            <w:t>Moab</w:t>
          </w:r>
        </w:smartTag>
      </w:smartTag>
      <w:r>
        <w:t xml:space="preserve"> </w:t>
      </w:r>
      <w:r w:rsidRPr="00073513">
        <w:t>dwell with you</w:t>
      </w:r>
      <w:r>
        <w:t>;</w:t>
      </w:r>
      <w:r w:rsidRPr="00073513">
        <w:t xml:space="preserve"> be a hiding place </w:t>
      </w:r>
      <w:r>
        <w:t>to them</w:t>
      </w:r>
      <w:r w:rsidRPr="00073513">
        <w:t xml:space="preserve"> from the face of the destroyer. </w:t>
      </w:r>
      <w:r>
        <w:t xml:space="preserve">For </w:t>
      </w:r>
      <w:r w:rsidRPr="00073513">
        <w:t>the extortioner</w:t>
      </w:r>
      <w:r>
        <w:t xml:space="preserve"> </w:t>
      </w:r>
      <w:r w:rsidRPr="00073513">
        <w:t xml:space="preserve">is </w:t>
      </w:r>
      <w:r>
        <w:t>at</w:t>
      </w:r>
      <w:r w:rsidRPr="00073513">
        <w:t xml:space="preserve"> </w:t>
      </w:r>
      <w:r>
        <w:t>an end, d</w:t>
      </w:r>
      <w:r w:rsidRPr="00073513">
        <w:t xml:space="preserve">estruction </w:t>
      </w:r>
      <w:r>
        <w:t xml:space="preserve">has </w:t>
      </w:r>
      <w:r w:rsidRPr="00073513">
        <w:t>cease</w:t>
      </w:r>
      <w:r>
        <w:t xml:space="preserve">d, </w:t>
      </w:r>
      <w:r w:rsidRPr="00073513">
        <w:t xml:space="preserve">oppressors </w:t>
      </w:r>
      <w:r>
        <w:t>have finished</w:t>
      </w:r>
      <w:r>
        <w:rPr>
          <w:rStyle w:val="FootnoteReference"/>
        </w:rPr>
        <w:footnoteReference w:id="2803"/>
      </w:r>
      <w:r>
        <w:t xml:space="preserve"> from</w:t>
      </w:r>
      <w:r w:rsidRPr="00073513">
        <w:t xml:space="preserve"> the land.</w:t>
      </w:r>
      <w:r>
        <w:t xml:space="preserve"> </w:t>
      </w:r>
      <w:r>
        <w:rPr>
          <w:vertAlign w:val="superscript"/>
        </w:rPr>
        <w:t>5</w:t>
      </w:r>
      <w:r>
        <w:t>A throne will be established in loving kindness. One will sit on it in truth, in the tent of David, judging, seeking justice, and swift to do righteousness.</w:t>
      </w:r>
    </w:p>
    <w:p w14:paraId="631DF9FF" w14:textId="77777777" w:rsidR="00A37ADB" w:rsidRDefault="00A37ADB" w:rsidP="00A37ADB">
      <w:r>
        <w:rPr>
          <w:vertAlign w:val="superscript"/>
        </w:rPr>
        <w:t>6</w:t>
      </w:r>
      <w:r>
        <w:t xml:space="preserve">We have heard of the pride of </w:t>
      </w:r>
      <w:smartTag w:uri="urn:schemas-microsoft-com:office:smarttags" w:element="place">
        <w:smartTag w:uri="urn:schemas-microsoft-com:office:smarttags" w:element="country-region">
          <w:r>
            <w:t>Moab</w:t>
          </w:r>
        </w:smartTag>
      </w:smartTag>
      <w:r>
        <w:t xml:space="preserve">, that he is very proud; even of his arrogance, his pride, and his wrath. His boastings are nothing. </w:t>
      </w:r>
      <w:r>
        <w:rPr>
          <w:vertAlign w:val="superscript"/>
        </w:rPr>
        <w:t>7</w:t>
      </w:r>
      <w:r>
        <w:t>Ah, let not</w:t>
      </w:r>
      <w:r>
        <w:rPr>
          <w:rStyle w:val="FootnoteReference"/>
        </w:rPr>
        <w:footnoteReference w:id="2804"/>
      </w:r>
      <w:r>
        <w:t xml:space="preserve"> </w:t>
      </w:r>
      <w:smartTag w:uri="urn:schemas-microsoft-com:office:smarttags" w:element="country-region">
        <w:r>
          <w:t>Moab</w:t>
        </w:r>
      </w:smartTag>
      <w:r>
        <w:t xml:space="preserve"> wail; let everyone wail for </w:t>
      </w:r>
      <w:smartTag w:uri="urn:schemas-microsoft-com:office:smarttags" w:element="place">
        <w:smartTag w:uri="urn:schemas-microsoft-com:office:smarttags" w:element="country-region">
          <w:r>
            <w:t>Moab</w:t>
          </w:r>
        </w:smartTag>
      </w:smartTag>
      <w:r>
        <w:t xml:space="preserve">. You will mourn for the raisin cakes of Kir Hareseth, utterly stricken. </w:t>
      </w:r>
      <w:r>
        <w:rPr>
          <w:vertAlign w:val="superscript"/>
        </w:rPr>
        <w:t>8</w:t>
      </w:r>
      <w:r>
        <w:t xml:space="preserve">For the fields of Heshbon languish with the vine of Sibmah. The lords of the nations have broken down its choice branches, which reached even to Jazer, which wandered into the wilderness. Its shoots were spread abroad. They passed over the sea. </w:t>
      </w:r>
      <w:r>
        <w:rPr>
          <w:vertAlign w:val="superscript"/>
        </w:rPr>
        <w:t>9</w:t>
      </w:r>
      <w:r>
        <w:t>Therefore I will weep with the weeping of Jazer for the vine of Sibmah. I will saturate</w:t>
      </w:r>
      <w:r>
        <w:rPr>
          <w:rStyle w:val="FootnoteReference"/>
        </w:rPr>
        <w:footnoteReference w:id="2805"/>
      </w:r>
      <w:r>
        <w:t xml:space="preserve"> you with my tears, Heshbon, and Elealeh: for on your summer fruits and on your harvest the battle shout has fallen. </w:t>
      </w:r>
      <w:r>
        <w:rPr>
          <w:vertAlign w:val="superscript"/>
        </w:rPr>
        <w:t>10</w:t>
      </w:r>
      <w:r>
        <w:t>Gladness is taken away, and joy out of the fruitful field; and in the vineyards there will be no singing and</w:t>
      </w:r>
      <w:r>
        <w:rPr>
          <w:rStyle w:val="FootnoteReference"/>
        </w:rPr>
        <w:footnoteReference w:id="2806"/>
      </w:r>
      <w:r>
        <w:t xml:space="preserve"> there will be no jubilant </w:t>
      </w:r>
      <w:r>
        <w:t xml:space="preserve">shouting. Nobody will tread out wine in the presses. I have made the shouting stop. </w:t>
      </w:r>
      <w:r>
        <w:rPr>
          <w:vertAlign w:val="superscript"/>
        </w:rPr>
        <w:t>11</w:t>
      </w:r>
      <w:r>
        <w:t xml:space="preserve">Therefore my heart sounds like a harp for </w:t>
      </w:r>
      <w:smartTag w:uri="urn:schemas-microsoft-com:office:smarttags" w:element="country-region">
        <w:smartTag w:uri="urn:schemas-microsoft-com:office:smarttags" w:element="place">
          <w:r>
            <w:t>Moab</w:t>
          </w:r>
        </w:smartTag>
      </w:smartTag>
      <w:r>
        <w:t xml:space="preserve">, and my inward parts for Kir Heres. </w:t>
      </w:r>
      <w:r>
        <w:rPr>
          <w:vertAlign w:val="superscript"/>
        </w:rPr>
        <w:t>12</w:t>
      </w:r>
      <w:r>
        <w:t xml:space="preserve">It will happen that when </w:t>
      </w:r>
      <w:smartTag w:uri="urn:schemas-microsoft-com:office:smarttags" w:element="country-region">
        <w:smartTag w:uri="urn:schemas-microsoft-com:office:smarttags" w:element="place">
          <w:r>
            <w:t>Moab</w:t>
          </w:r>
        </w:smartTag>
      </w:smartTag>
      <w:r>
        <w:t xml:space="preserve"> presents himself, when he wearies himself on the high place, and comes to his sanctuary to pray, that he will not prevail. </w:t>
      </w:r>
      <w:r>
        <w:rPr>
          <w:vertAlign w:val="superscript"/>
        </w:rPr>
        <w:t>13</w:t>
      </w:r>
      <w:r>
        <w:t xml:space="preserve">This is the word that the </w:t>
      </w:r>
      <w:r w:rsidRPr="00F170FA">
        <w:rPr>
          <w:sz w:val="16"/>
          <w:szCs w:val="16"/>
        </w:rPr>
        <w:t>LORD</w:t>
      </w:r>
      <w:r>
        <w:t xml:space="preserve"> spoke concerning </w:t>
      </w:r>
      <w:smartTag w:uri="urn:schemas-microsoft-com:office:smarttags" w:element="country-region">
        <w:smartTag w:uri="urn:schemas-microsoft-com:office:smarttags" w:element="place">
          <w:r>
            <w:t>Moab</w:t>
          </w:r>
        </w:smartTag>
      </w:smartTag>
      <w:r>
        <w:t xml:space="preserve"> in time past. </w:t>
      </w:r>
      <w:r>
        <w:rPr>
          <w:vertAlign w:val="superscript"/>
        </w:rPr>
        <w:t>14</w:t>
      </w:r>
      <w:r>
        <w:t xml:space="preserve">But now the </w:t>
      </w:r>
      <w:r w:rsidRPr="00F170FA">
        <w:rPr>
          <w:sz w:val="16"/>
          <w:szCs w:val="16"/>
        </w:rPr>
        <w:t>LORD</w:t>
      </w:r>
      <w:r>
        <w:t xml:space="preserve"> has spoken, saying, “Within three years, as a worker bound by contract would count them, the glory of Moab shall be brought into contempt, with all his great multitude; and the remnant will be very small and feeble.”</w:t>
      </w:r>
    </w:p>
    <w:p w14:paraId="100C8E78" w14:textId="77777777" w:rsidR="00A37ADB" w:rsidRDefault="00A37ADB" w:rsidP="00A37ADB">
      <w:pPr>
        <w:pStyle w:val="NHEB"/>
        <w:framePr w:wrap="auto"/>
      </w:pPr>
      <w:r>
        <w:t>17</w:t>
      </w:r>
    </w:p>
    <w:p w14:paraId="4CC25B79" w14:textId="32A08978" w:rsidR="00A37ADB" w:rsidRDefault="00A37ADB" w:rsidP="00A37ADB">
      <w:pPr>
        <w:ind w:firstLine="0"/>
      </w:pPr>
      <w:r>
        <w:t>Th</w:t>
      </w:r>
      <w:r w:rsidRPr="0087606F">
        <w:rPr>
          <w:spacing w:val="-4"/>
        </w:rPr>
        <w:t xml:space="preserve">e burden of </w:t>
      </w:r>
      <w:smartTag w:uri="urn:schemas-microsoft-com:office:smarttags" w:element="City">
        <w:r w:rsidRPr="0087606F">
          <w:rPr>
            <w:spacing w:val="-4"/>
          </w:rPr>
          <w:t>Damascus</w:t>
        </w:r>
      </w:smartTag>
      <w:r w:rsidRPr="0087606F">
        <w:rPr>
          <w:spacing w:val="-4"/>
        </w:rPr>
        <w:t>: “</w:t>
      </w:r>
      <w:r>
        <w:rPr>
          <w:spacing w:val="-4"/>
        </w:rPr>
        <w:t>Look</w:t>
      </w:r>
      <w:r w:rsidRPr="0087606F">
        <w:rPr>
          <w:spacing w:val="-4"/>
        </w:rPr>
        <w:t xml:space="preserve">, </w:t>
      </w:r>
      <w:smartTag w:uri="urn:schemas-microsoft-com:office:smarttags" w:element="City">
        <w:smartTag w:uri="urn:schemas-microsoft-com:office:smarttags" w:element="place">
          <w:r w:rsidRPr="0087606F">
            <w:rPr>
              <w:spacing w:val="-4"/>
            </w:rPr>
            <w:t>Damascus</w:t>
          </w:r>
        </w:smartTag>
      </w:smartTag>
      <w:r w:rsidRPr="0087606F">
        <w:rPr>
          <w:spacing w:val="-4"/>
        </w:rPr>
        <w:t xml:space="preserve"> is taken away </w:t>
      </w:r>
      <w:r>
        <w:t xml:space="preserve">from being a city, and it will be a ruinous heap. </w:t>
      </w:r>
      <w:r>
        <w:rPr>
          <w:vertAlign w:val="superscript"/>
        </w:rPr>
        <w:t>2</w:t>
      </w:r>
      <w:r>
        <w:t>Her cities will be abandoned forever.</w:t>
      </w:r>
      <w:r>
        <w:rPr>
          <w:rStyle w:val="FootnoteReference"/>
        </w:rPr>
        <w:footnoteReference w:id="2807"/>
      </w:r>
      <w:r>
        <w:t xml:space="preserve"> They will be for flocks, which shall lie down, and none shall make them afraid. </w:t>
      </w:r>
      <w:r>
        <w:rPr>
          <w:vertAlign w:val="superscript"/>
        </w:rPr>
        <w:t>3</w:t>
      </w:r>
      <w:r>
        <w:t xml:space="preserve">The fortress shall cease from Ephraim, and the kingdom from </w:t>
      </w:r>
      <w:smartTag w:uri="urn:schemas-microsoft-com:office:smarttags" w:element="City">
        <w:r>
          <w:t>Damascus</w:t>
        </w:r>
      </w:smartTag>
      <w:r>
        <w:t xml:space="preserve">, and the remnant of </w:t>
      </w:r>
      <w:r w:rsidR="00F03113">
        <w:t>Aram</w:t>
      </w:r>
      <w:r>
        <w:t xml:space="preserve">. They will be as the glory of the </w:t>
      </w:r>
      <w:r w:rsidR="00DD3076">
        <w:t>children of Israel</w:t>
      </w:r>
      <w:r>
        <w:t xml:space="preserve">,” says the </w:t>
      </w:r>
      <w:r>
        <w:rPr>
          <w:sz w:val="16"/>
          <w:szCs w:val="16"/>
        </w:rPr>
        <w:t xml:space="preserve">LORD </w:t>
      </w:r>
      <w:r w:rsidRPr="002D2A13">
        <w:rPr>
          <w:szCs w:val="16"/>
        </w:rPr>
        <w:t>of hosts</w:t>
      </w:r>
      <w:r>
        <w:t xml:space="preserve">. </w:t>
      </w:r>
      <w:r>
        <w:rPr>
          <w:vertAlign w:val="superscript"/>
        </w:rPr>
        <w:t>4</w:t>
      </w:r>
      <w:r>
        <w:t xml:space="preserve">“It will happen in that day that the glory of Jacob will be made thin, and the fatness of his flesh will become lean. </w:t>
      </w:r>
      <w:r>
        <w:rPr>
          <w:vertAlign w:val="superscript"/>
        </w:rPr>
        <w:t>5</w:t>
      </w:r>
      <w:r>
        <w:t xml:space="preserve">It will be like when the harvester gathers the </w:t>
      </w:r>
      <w:r>
        <w:lastRenderedPageBreak/>
        <w:t xml:space="preserve">wheat, and his arm reaps the grain. Yes, it will be like when one gleans grain in the Valley of Rephaim. </w:t>
      </w:r>
      <w:r>
        <w:rPr>
          <w:vertAlign w:val="superscript"/>
        </w:rPr>
        <w:t>6</w:t>
      </w:r>
      <w:r>
        <w:t xml:space="preserve">Yet gleanings will be left there, like the shaking of an olive tree, two or three olives in the top of the uppermost bough, four or five on the branches of a fruitful tree,” says the </w:t>
      </w:r>
      <w:r w:rsidRPr="00F170FA">
        <w:rPr>
          <w:sz w:val="16"/>
          <w:szCs w:val="16"/>
        </w:rPr>
        <w:t>LORD</w:t>
      </w:r>
      <w:r>
        <w:t xml:space="preserve">, the God of Israel. </w:t>
      </w:r>
      <w:r>
        <w:rPr>
          <w:vertAlign w:val="superscript"/>
        </w:rPr>
        <w:t>7</w:t>
      </w:r>
      <w:r>
        <w:t xml:space="preserve">In that day, people will look to their Maker, and their eyes will have respect for the Holy One of Israel. </w:t>
      </w:r>
      <w:r>
        <w:rPr>
          <w:vertAlign w:val="superscript"/>
        </w:rPr>
        <w:t>8</w:t>
      </w:r>
      <w:r>
        <w:t xml:space="preserve">They will not look to the altars, the work of their hands; neither shall they respect that which their fingers have made, either the Asherim, or the incense altars. </w:t>
      </w:r>
      <w:r>
        <w:rPr>
          <w:vertAlign w:val="superscript"/>
        </w:rPr>
        <w:t>9</w:t>
      </w:r>
      <w:r>
        <w:t>In that day, their strong cities will be like the forsaken places</w:t>
      </w:r>
      <w:r>
        <w:rPr>
          <w:rStyle w:val="FootnoteReference"/>
        </w:rPr>
        <w:footnoteReference w:id="2808"/>
      </w:r>
      <w:r>
        <w:t xml:space="preserve"> of the Hivites and the Amorites,</w:t>
      </w:r>
      <w:r>
        <w:rPr>
          <w:rStyle w:val="FootnoteReference"/>
        </w:rPr>
        <w:footnoteReference w:id="2809"/>
      </w:r>
      <w:r>
        <w:t xml:space="preserve"> which were forsaken from before the </w:t>
      </w:r>
      <w:r w:rsidR="00DD3076">
        <w:t>children of Israel</w:t>
      </w:r>
      <w:r>
        <w:t xml:space="preserve">; and it will be a desolation. </w:t>
      </w:r>
      <w:r>
        <w:rPr>
          <w:vertAlign w:val="superscript"/>
        </w:rPr>
        <w:t>10</w:t>
      </w:r>
      <w:r>
        <w:t xml:space="preserve">For you have forgotten the God of your salvation, and have not remembered the rock of your strength. Therefore you plant pleasant plants, and set out foreign seedlings. </w:t>
      </w:r>
      <w:r>
        <w:rPr>
          <w:vertAlign w:val="superscript"/>
        </w:rPr>
        <w:t>11</w:t>
      </w:r>
      <w:r>
        <w:t xml:space="preserve">In the day of your planting, you hedge it in. In the morning, you make your seed blossom, but the harvest flees away in the day of grief and of desperate sorrow. </w:t>
      </w:r>
      <w:r>
        <w:rPr>
          <w:vertAlign w:val="superscript"/>
        </w:rPr>
        <w:t>12</w:t>
      </w:r>
      <w:r>
        <w:t xml:space="preserve">Ah, the uproar of many peoples, who roar like the roaring of the seas; and the rushing of nations, that rush like the rushing of mighty waters. </w:t>
      </w:r>
      <w:r>
        <w:rPr>
          <w:vertAlign w:val="superscript"/>
        </w:rPr>
        <w:t>13</w:t>
      </w:r>
      <w:r>
        <w:t xml:space="preserve">The nations will rush like the rushing of many waters: but he will rebuke them, and they will flee far off, and will be chased like the chaff of the mountains before the wind, and like </w:t>
      </w:r>
      <w:r>
        <w:t xml:space="preserve">the whirling dust before the storm. </w:t>
      </w:r>
      <w:r>
        <w:rPr>
          <w:vertAlign w:val="superscript"/>
        </w:rPr>
        <w:t>14</w:t>
      </w:r>
      <w:r>
        <w:t>At evening, look, terror. Before the morning, they are no more. This is the portion of those who plunder us, and the lot of those who rob us.</w:t>
      </w:r>
    </w:p>
    <w:p w14:paraId="573C0E8B" w14:textId="77777777" w:rsidR="00A37ADB" w:rsidRDefault="00A37ADB" w:rsidP="00A37ADB">
      <w:pPr>
        <w:pStyle w:val="NHEB"/>
        <w:framePr w:wrap="auto"/>
      </w:pPr>
      <w:r>
        <w:t>18</w:t>
      </w:r>
    </w:p>
    <w:p w14:paraId="3606BF51" w14:textId="77777777" w:rsidR="00A37ADB" w:rsidRDefault="00A37ADB" w:rsidP="00A37ADB">
      <w:pPr>
        <w:ind w:firstLine="0"/>
      </w:pPr>
      <w:r>
        <w:t xml:space="preserve">Ah, the land of the rustling of wings, which is beyond the rivers of Ethiopia; </w:t>
      </w:r>
      <w:r>
        <w:rPr>
          <w:vertAlign w:val="superscript"/>
        </w:rPr>
        <w:t>2</w:t>
      </w:r>
      <w:r>
        <w:t xml:space="preserve">that sends ambassadors by the sea, even in vessels of papyrus on the waters, saying, “Go, you swift messengers, to a nation tall and smooth, to a people feared near and far, a nation strong and conquering, whose land the rivers divide.” </w:t>
      </w:r>
      <w:r>
        <w:rPr>
          <w:vertAlign w:val="superscript"/>
        </w:rPr>
        <w:t>3</w:t>
      </w:r>
      <w:r>
        <w:t xml:space="preserve">All you inhabitants of the world, and you dwellers on the earth, when a banner is lifted up on the mountains, look. When the trumpet is blown, listen. </w:t>
      </w:r>
      <w:r>
        <w:rPr>
          <w:vertAlign w:val="superscript"/>
        </w:rPr>
        <w:t>4</w:t>
      </w:r>
      <w:r>
        <w:t xml:space="preserve">For the </w:t>
      </w:r>
      <w:r w:rsidRPr="00F170FA">
        <w:rPr>
          <w:sz w:val="16"/>
          <w:szCs w:val="16"/>
        </w:rPr>
        <w:t>LORD</w:t>
      </w:r>
      <w:r>
        <w:t xml:space="preserve"> said to me, “I will be still, and I will see from my dwelling place, like the clear heat in sunshine, like a cloud of dew in the heat of harvest.” </w:t>
      </w:r>
      <w:r>
        <w:rPr>
          <w:vertAlign w:val="superscript"/>
        </w:rPr>
        <w:t>5</w:t>
      </w:r>
      <w:r>
        <w:t xml:space="preserve">For before the harvest, when the blossom is over, and the flower becomes a ripening grape, he will cut off the sprigs with pruning hooks, and he will cut down and take away the spreading branches. </w:t>
      </w:r>
      <w:r>
        <w:rPr>
          <w:vertAlign w:val="superscript"/>
        </w:rPr>
        <w:t>6</w:t>
      </w:r>
      <w:r>
        <w:t xml:space="preserve">They will be left together for the ravenous birds of the mountains, and for the animals of the earth. The ravenous birds will summer on them, and all the animals of the earth will winter on them. </w:t>
      </w:r>
      <w:r>
        <w:rPr>
          <w:vertAlign w:val="superscript"/>
        </w:rPr>
        <w:t>7</w:t>
      </w:r>
      <w:r>
        <w:t xml:space="preserve">In that time, a present will be brought to the </w:t>
      </w:r>
      <w:r>
        <w:rPr>
          <w:sz w:val="16"/>
          <w:szCs w:val="16"/>
        </w:rPr>
        <w:t xml:space="preserve">LORD </w:t>
      </w:r>
      <w:r w:rsidRPr="002D2A13">
        <w:rPr>
          <w:szCs w:val="16"/>
        </w:rPr>
        <w:t>of hosts</w:t>
      </w:r>
      <w:r>
        <w:t xml:space="preserve"> from a people tall and smooth, even from a people </w:t>
      </w:r>
      <w:r>
        <w:lastRenderedPageBreak/>
        <w:t xml:space="preserve">awesome from their beginning onward, a nation that measures out and treads down, whose land the rivers divide, to the place of the name of the </w:t>
      </w:r>
      <w:r>
        <w:rPr>
          <w:sz w:val="16"/>
          <w:szCs w:val="16"/>
        </w:rPr>
        <w:t xml:space="preserve">LORD </w:t>
      </w:r>
      <w:r w:rsidRPr="002D2A13">
        <w:rPr>
          <w:szCs w:val="16"/>
        </w:rPr>
        <w:t>of hosts</w:t>
      </w:r>
      <w:r>
        <w:t xml:space="preserve">,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w:t>
      </w:r>
    </w:p>
    <w:p w14:paraId="3BE65194" w14:textId="77777777" w:rsidR="00A37ADB" w:rsidRDefault="00A37ADB" w:rsidP="00A37ADB">
      <w:pPr>
        <w:pStyle w:val="NHEB"/>
        <w:framePr w:wrap="auto"/>
      </w:pPr>
      <w:r>
        <w:t>19</w:t>
      </w:r>
    </w:p>
    <w:p w14:paraId="0DD47BBA" w14:textId="77777777" w:rsidR="00A37ADB" w:rsidRDefault="00A37ADB" w:rsidP="00A37ADB">
      <w:pPr>
        <w:ind w:firstLine="0"/>
      </w:pPr>
      <w:r>
        <w:t xml:space="preserve">The burden of </w:t>
      </w:r>
      <w:smartTag w:uri="urn:schemas-microsoft-com:office:smarttags" w:element="country-region">
        <w:r>
          <w:t>Egypt</w:t>
        </w:r>
      </w:smartTag>
      <w:r>
        <w:t xml:space="preserve">: “Look, the </w:t>
      </w:r>
      <w:r w:rsidRPr="00F170FA">
        <w:rPr>
          <w:sz w:val="16"/>
          <w:szCs w:val="16"/>
        </w:rPr>
        <w:t>LORD</w:t>
      </w:r>
      <w:r>
        <w:t xml:space="preserve"> rides on a swift cloud, and comes to </w:t>
      </w:r>
      <w:smartTag w:uri="urn:schemas-microsoft-com:office:smarttags" w:element="place">
        <w:smartTag w:uri="urn:schemas-microsoft-com:office:smarttags" w:element="country-region">
          <w:r>
            <w:t>Egypt</w:t>
          </w:r>
        </w:smartTag>
      </w:smartTag>
      <w:r>
        <w:t xml:space="preserve">. The idols of </w:t>
      </w:r>
      <w:smartTag w:uri="urn:schemas-microsoft-com:office:smarttags" w:element="country-region">
        <w:r>
          <w:t>Egypt</w:t>
        </w:r>
      </w:smartTag>
      <w:r>
        <w:t xml:space="preserve"> will tremble at his presence; and the heart of </w:t>
      </w:r>
      <w:smartTag w:uri="urn:schemas-microsoft-com:office:smarttags" w:element="place">
        <w:smartTag w:uri="urn:schemas-microsoft-com:office:smarttags" w:element="country-region">
          <w:r>
            <w:t>Egypt</w:t>
          </w:r>
        </w:smartTag>
      </w:smartTag>
      <w:r>
        <w:t xml:space="preserve"> will melt in its midst. </w:t>
      </w:r>
      <w:r>
        <w:rPr>
          <w:vertAlign w:val="superscript"/>
        </w:rPr>
        <w:t>2</w:t>
      </w:r>
      <w:r>
        <w:t xml:space="preserve">I will stir up the Egyptians against the Egyptians, and they will fight everyone against his brother, and everyone against his neighbor; city against city, and kingdom against kingdom. </w:t>
      </w:r>
      <w:r>
        <w:rPr>
          <w:vertAlign w:val="superscript"/>
        </w:rPr>
        <w:t>3</w:t>
      </w:r>
      <w:r>
        <w:t xml:space="preserve">The spirit of </w:t>
      </w:r>
      <w:smartTag w:uri="urn:schemas-microsoft-com:office:smarttags" w:element="place">
        <w:smartTag w:uri="urn:schemas-microsoft-com:office:smarttags" w:element="country-region">
          <w:r>
            <w:t>Egypt</w:t>
          </w:r>
        </w:smartTag>
      </w:smartTag>
      <w:r>
        <w:t xml:space="preserve"> will fail in its midst. I will destroy its counsel. They will seek the idols, spirits of the dead, mediums, and spiritists. </w:t>
      </w:r>
      <w:r>
        <w:rPr>
          <w:vertAlign w:val="superscript"/>
        </w:rPr>
        <w:t>4</w:t>
      </w:r>
      <w:r>
        <w:t>I will give over the Egyptians into the hand of a cruel lord. A fierce king will rule over them,” says the</w:t>
      </w:r>
      <w:r>
        <w:rPr>
          <w:rStyle w:val="FootnoteReference"/>
        </w:rPr>
        <w:footnoteReference w:id="2810"/>
      </w:r>
      <w:r>
        <w:t xml:space="preserve"> </w:t>
      </w:r>
      <w:r>
        <w:rPr>
          <w:sz w:val="16"/>
          <w:szCs w:val="16"/>
        </w:rPr>
        <w:t xml:space="preserve">LORD </w:t>
      </w:r>
      <w:r w:rsidRPr="002D2A13">
        <w:rPr>
          <w:szCs w:val="16"/>
        </w:rPr>
        <w:t>of hosts</w:t>
      </w:r>
      <w:r>
        <w:t xml:space="preserve">. </w:t>
      </w:r>
    </w:p>
    <w:p w14:paraId="2B9B43B2" w14:textId="77777777" w:rsidR="00A37ADB" w:rsidRDefault="00A37ADB" w:rsidP="00A37ADB">
      <w:pPr>
        <w:ind w:firstLine="360"/>
      </w:pPr>
      <w:r>
        <w:rPr>
          <w:vertAlign w:val="superscript"/>
        </w:rPr>
        <w:t>5</w:t>
      </w:r>
      <w:r>
        <w:t xml:space="preserve">The waters will fail from the sea, and the river will be wasted and become dry. </w:t>
      </w:r>
      <w:r>
        <w:rPr>
          <w:vertAlign w:val="superscript"/>
        </w:rPr>
        <w:t>6</w:t>
      </w:r>
      <w:r>
        <w:t xml:space="preserve">The rivers will become foul. The streams of </w:t>
      </w:r>
      <w:smartTag w:uri="urn:schemas-microsoft-com:office:smarttags" w:element="place">
        <w:smartTag w:uri="urn:schemas-microsoft-com:office:smarttags" w:element="country-region">
          <w:r>
            <w:t>Egypt</w:t>
          </w:r>
        </w:smartTag>
      </w:smartTag>
      <w:r>
        <w:t xml:space="preserve"> will be diminished and dried up. The reeds and flags will wither away. </w:t>
      </w:r>
      <w:r>
        <w:rPr>
          <w:vertAlign w:val="superscript"/>
        </w:rPr>
        <w:t>7</w:t>
      </w:r>
      <w:r>
        <w:t xml:space="preserve">The meadows by the Nile, by the brink of the Nile, and all the sown fields of the </w:t>
      </w:r>
      <w:smartTag w:uri="urn:schemas-microsoft-com:office:smarttags" w:element="place">
        <w:r>
          <w:t>Nile</w:t>
        </w:r>
      </w:smartTag>
      <w:r>
        <w:t xml:space="preserve">, will become dry, be driven away, and be no more. </w:t>
      </w:r>
      <w:r>
        <w:rPr>
          <w:vertAlign w:val="superscript"/>
        </w:rPr>
        <w:t>8</w:t>
      </w:r>
      <w:r>
        <w:t xml:space="preserve">The fishermen will lament, and all those who fish in the </w:t>
      </w:r>
      <w:smartTag w:uri="urn:schemas-microsoft-com:office:smarttags" w:element="place">
        <w:r>
          <w:t>Nile</w:t>
        </w:r>
      </w:smartTag>
      <w:r>
        <w:t xml:space="preserve"> will mourn, and those who spread nets on the waters will </w:t>
      </w:r>
      <w:r>
        <w:t xml:space="preserve">languish. </w:t>
      </w:r>
      <w:r>
        <w:rPr>
          <w:vertAlign w:val="superscript"/>
        </w:rPr>
        <w:t>9</w:t>
      </w:r>
      <w:r>
        <w:t xml:space="preserve">Moreover those who work in combed flax, and those who weave white cloth, will be confounded. </w:t>
      </w:r>
    </w:p>
    <w:p w14:paraId="7E80D52F" w14:textId="77777777" w:rsidR="00A37ADB" w:rsidRDefault="00A37ADB" w:rsidP="00A37ADB">
      <w:pPr>
        <w:ind w:firstLine="360"/>
      </w:pPr>
      <w:r>
        <w:rPr>
          <w:vertAlign w:val="superscript"/>
        </w:rPr>
        <w:t>10</w:t>
      </w:r>
      <w:r>
        <w:t xml:space="preserve">The pillars will be broken in pieces. All those who work for hire will be grieved in soul. </w:t>
      </w:r>
      <w:r>
        <w:rPr>
          <w:vertAlign w:val="superscript"/>
        </w:rPr>
        <w:t>11</w:t>
      </w:r>
      <w:r>
        <w:t xml:space="preserve">The princes of Zoan are utterly foolish. The counsel of the wisest counselors of Pharaoh has become stupid. How do you say to Pharaoh, “I am the son of the wise, the son of ancient kings?” </w:t>
      </w:r>
      <w:r>
        <w:rPr>
          <w:vertAlign w:val="superscript"/>
        </w:rPr>
        <w:t>12</w:t>
      </w:r>
      <w:r>
        <w:t xml:space="preserve">Where then are your sages? And let them tell you now; and let them know what the </w:t>
      </w:r>
      <w:r>
        <w:rPr>
          <w:sz w:val="16"/>
          <w:szCs w:val="16"/>
        </w:rPr>
        <w:t xml:space="preserve">LORD </w:t>
      </w:r>
      <w:r w:rsidRPr="002D2A13">
        <w:rPr>
          <w:szCs w:val="16"/>
        </w:rPr>
        <w:t>of hosts</w:t>
      </w:r>
      <w:r>
        <w:t xml:space="preserve"> has purposed concerning </w:t>
      </w:r>
      <w:smartTag w:uri="urn:schemas-microsoft-com:office:smarttags" w:element="place">
        <w:smartTag w:uri="urn:schemas-microsoft-com:office:smarttags" w:element="country-region">
          <w:r>
            <w:t>Egypt</w:t>
          </w:r>
        </w:smartTag>
      </w:smartTag>
      <w:r>
        <w:t xml:space="preserve">. </w:t>
      </w:r>
      <w:r>
        <w:rPr>
          <w:vertAlign w:val="superscript"/>
        </w:rPr>
        <w:t>13</w:t>
      </w:r>
      <w:r>
        <w:t xml:space="preserve">The princes of Zoan have become fools. The princes of </w:t>
      </w:r>
      <w:smartTag w:uri="urn:schemas-microsoft-com:office:smarttags" w:element="place">
        <w:smartTag w:uri="urn:schemas-microsoft-com:office:smarttags" w:element="City">
          <w:r>
            <w:t>Memphis</w:t>
          </w:r>
        </w:smartTag>
      </w:smartTag>
      <w:r>
        <w:t xml:space="preserve"> are deceived. They have caused </w:t>
      </w:r>
      <w:smartTag w:uri="urn:schemas-microsoft-com:office:smarttags" w:element="place">
        <w:smartTag w:uri="urn:schemas-microsoft-com:office:smarttags" w:element="country-region">
          <w:r>
            <w:t>Egypt</w:t>
          </w:r>
        </w:smartTag>
      </w:smartTag>
      <w:r>
        <w:t xml:space="preserve"> to go astray, who are the cornerstone of her tribes. </w:t>
      </w:r>
    </w:p>
    <w:p w14:paraId="2F7F5DE4" w14:textId="77777777" w:rsidR="00A37ADB" w:rsidRDefault="00A37ADB" w:rsidP="00A37ADB">
      <w:pPr>
        <w:ind w:firstLine="360"/>
      </w:pPr>
      <w:r>
        <w:rPr>
          <w:vertAlign w:val="superscript"/>
        </w:rPr>
        <w:t>14</w:t>
      </w:r>
      <w:r>
        <w:t xml:space="preserve">The </w:t>
      </w:r>
      <w:r w:rsidRPr="00F170FA">
        <w:rPr>
          <w:sz w:val="16"/>
          <w:szCs w:val="16"/>
        </w:rPr>
        <w:t>LORD</w:t>
      </w:r>
      <w:r>
        <w:t xml:space="preserve"> has mixed a spirit of perverseness in the midst of her; and they have caused </w:t>
      </w:r>
      <w:smartTag w:uri="urn:schemas-microsoft-com:office:smarttags" w:element="place">
        <w:smartTag w:uri="urn:schemas-microsoft-com:office:smarttags" w:element="country-region">
          <w:r>
            <w:t>Egypt</w:t>
          </w:r>
        </w:smartTag>
      </w:smartTag>
      <w:r>
        <w:t xml:space="preserve"> to go astray in all of its works, like a drunken man staggers in his vomit. </w:t>
      </w:r>
      <w:r>
        <w:rPr>
          <w:vertAlign w:val="superscript"/>
        </w:rPr>
        <w:t>15</w:t>
      </w:r>
      <w:r>
        <w:t xml:space="preserve">Neither shall there be for </w:t>
      </w:r>
      <w:smartTag w:uri="urn:schemas-microsoft-com:office:smarttags" w:element="place">
        <w:smartTag w:uri="urn:schemas-microsoft-com:office:smarttags" w:element="country-region">
          <w:r>
            <w:t>Egypt</w:t>
          </w:r>
        </w:smartTag>
      </w:smartTag>
      <w:r>
        <w:t xml:space="preserve"> any work, which head or tail, palm branch or rush, may do. </w:t>
      </w:r>
      <w:r>
        <w:rPr>
          <w:vertAlign w:val="superscript"/>
        </w:rPr>
        <w:t>16</w:t>
      </w:r>
      <w:r>
        <w:t xml:space="preserve">In that day the Egyptians will be like women. They will tremble and fear because of the shaking of the hand of the </w:t>
      </w:r>
      <w:r>
        <w:rPr>
          <w:sz w:val="16"/>
          <w:szCs w:val="16"/>
        </w:rPr>
        <w:t xml:space="preserve">LORD </w:t>
      </w:r>
      <w:r w:rsidRPr="002D2A13">
        <w:rPr>
          <w:szCs w:val="16"/>
        </w:rPr>
        <w:t>of hosts</w:t>
      </w:r>
      <w:r>
        <w:t xml:space="preserve">, which he shakes over them. </w:t>
      </w:r>
      <w:r>
        <w:rPr>
          <w:vertAlign w:val="superscript"/>
        </w:rPr>
        <w:t>17</w:t>
      </w:r>
      <w:r>
        <w:t xml:space="preserve">The </w:t>
      </w:r>
      <w:smartTag w:uri="urn:schemas-microsoft-com:office:smarttags" w:element="PlaceType">
        <w:r>
          <w:t>land</w:t>
        </w:r>
      </w:smartTag>
      <w:r>
        <w:t xml:space="preserve"> of </w:t>
      </w:r>
      <w:smartTag w:uri="urn:schemas-microsoft-com:office:smarttags" w:element="PlaceName">
        <w:r>
          <w:t>Judah</w:t>
        </w:r>
      </w:smartTag>
      <w:r>
        <w:t xml:space="preserve"> will become a terror to </w:t>
      </w:r>
      <w:smartTag w:uri="urn:schemas-microsoft-com:office:smarttags" w:element="place">
        <w:smartTag w:uri="urn:schemas-microsoft-com:office:smarttags" w:element="country-region">
          <w:r>
            <w:t>Egypt</w:t>
          </w:r>
        </w:smartTag>
      </w:smartTag>
      <w:r>
        <w:t xml:space="preserve">. Everyone to whom mention is made of it will be afraid, because of the plans of the </w:t>
      </w:r>
      <w:r>
        <w:rPr>
          <w:sz w:val="16"/>
          <w:szCs w:val="16"/>
        </w:rPr>
        <w:t xml:space="preserve">LORD </w:t>
      </w:r>
      <w:r w:rsidRPr="002D2A13">
        <w:rPr>
          <w:szCs w:val="16"/>
        </w:rPr>
        <w:t>of hosts</w:t>
      </w:r>
      <w:r>
        <w:t xml:space="preserve">, which he determines against it. </w:t>
      </w:r>
      <w:r>
        <w:rPr>
          <w:vertAlign w:val="superscript"/>
        </w:rPr>
        <w:t>18</w:t>
      </w:r>
      <w:r>
        <w:t xml:space="preserve">In </w:t>
      </w:r>
      <w:r>
        <w:lastRenderedPageBreak/>
        <w:t xml:space="preserve">that day, there will be five cities in the </w:t>
      </w:r>
      <w:smartTag w:uri="urn:schemas-microsoft-com:office:smarttags" w:element="PlaceType">
        <w:r>
          <w:t>land</w:t>
        </w:r>
      </w:smartTag>
      <w:r>
        <w:t xml:space="preserve"> of </w:t>
      </w:r>
      <w:smartTag w:uri="urn:schemas-microsoft-com:office:smarttags" w:element="PlaceName">
        <w:r>
          <w:t>Egypt</w:t>
        </w:r>
      </w:smartTag>
      <w:r>
        <w:t xml:space="preserve"> that speak the language of </w:t>
      </w:r>
      <w:smartTag w:uri="urn:schemas-microsoft-com:office:smarttags" w:element="place">
        <w:r>
          <w:t>Canaan</w:t>
        </w:r>
      </w:smartTag>
      <w:r>
        <w:t xml:space="preserve">, and swear loyalty to the </w:t>
      </w:r>
      <w:r>
        <w:rPr>
          <w:sz w:val="16"/>
          <w:szCs w:val="16"/>
        </w:rPr>
        <w:t xml:space="preserve">LORD </w:t>
      </w:r>
      <w:r w:rsidRPr="002D2A13">
        <w:rPr>
          <w:szCs w:val="16"/>
        </w:rPr>
        <w:t>of hosts</w:t>
      </w:r>
      <w:r>
        <w:t>. One will be called the City of the Sun.</w:t>
      </w:r>
      <w:r>
        <w:rPr>
          <w:rStyle w:val="FootnoteReference"/>
        </w:rPr>
        <w:footnoteReference w:id="2811"/>
      </w:r>
      <w:r>
        <w:t xml:space="preserve"> </w:t>
      </w:r>
    </w:p>
    <w:p w14:paraId="4441CA5F" w14:textId="77777777" w:rsidR="00A37ADB" w:rsidRDefault="00A37ADB" w:rsidP="00A37ADB">
      <w:pPr>
        <w:ind w:firstLine="360"/>
      </w:pPr>
      <w:r>
        <w:rPr>
          <w:vertAlign w:val="superscript"/>
        </w:rPr>
        <w:t>19</w:t>
      </w:r>
      <w:r>
        <w:t xml:space="preserve">In that day, there will be an altar to the </w:t>
      </w:r>
      <w:r w:rsidRPr="00F170FA">
        <w:rPr>
          <w:sz w:val="16"/>
          <w:szCs w:val="16"/>
        </w:rPr>
        <w:t>LORD</w:t>
      </w:r>
      <w:r>
        <w:t xml:space="preserve"> in the midst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a pillar to the </w:t>
      </w:r>
      <w:r w:rsidRPr="00F170FA">
        <w:rPr>
          <w:sz w:val="16"/>
          <w:szCs w:val="16"/>
        </w:rPr>
        <w:t>LORD</w:t>
      </w:r>
      <w:r>
        <w:t xml:space="preserve"> at its border. </w:t>
      </w:r>
      <w:r>
        <w:rPr>
          <w:vertAlign w:val="superscript"/>
        </w:rPr>
        <w:t>20</w:t>
      </w:r>
      <w:r>
        <w:t xml:space="preserve">It will be for a sign and for a witness to the </w:t>
      </w:r>
      <w:r>
        <w:rPr>
          <w:sz w:val="16"/>
          <w:szCs w:val="16"/>
        </w:rPr>
        <w:t xml:space="preserve">LORD </w:t>
      </w:r>
      <w:r w:rsidRPr="002D2A13">
        <w:rPr>
          <w:szCs w:val="16"/>
        </w:rPr>
        <w:t>of hosts</w:t>
      </w:r>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they will cry to the </w:t>
      </w:r>
      <w:r w:rsidRPr="00F170FA">
        <w:rPr>
          <w:sz w:val="16"/>
          <w:szCs w:val="16"/>
        </w:rPr>
        <w:t>LORD</w:t>
      </w:r>
      <w:r>
        <w:t xml:space="preserve"> because of oppressors, and he will send them a savior and a defender, and he will deliver them. </w:t>
      </w:r>
      <w:r>
        <w:rPr>
          <w:vertAlign w:val="superscript"/>
        </w:rPr>
        <w:t>21</w:t>
      </w:r>
      <w:r>
        <w:t xml:space="preserve">The </w:t>
      </w:r>
      <w:r w:rsidRPr="00F170FA">
        <w:rPr>
          <w:sz w:val="16"/>
          <w:szCs w:val="16"/>
        </w:rPr>
        <w:t>LORD</w:t>
      </w:r>
      <w:r>
        <w:t xml:space="preserve"> will be known to </w:t>
      </w:r>
      <w:smartTag w:uri="urn:schemas-microsoft-com:office:smarttags" w:element="place">
        <w:smartTag w:uri="urn:schemas-microsoft-com:office:smarttags" w:element="country-region">
          <w:r>
            <w:t>Egypt</w:t>
          </w:r>
        </w:smartTag>
      </w:smartTag>
      <w:r>
        <w:t xml:space="preserve">, and the Egyptians will know the </w:t>
      </w:r>
      <w:r w:rsidRPr="00F170FA">
        <w:rPr>
          <w:sz w:val="16"/>
          <w:szCs w:val="16"/>
        </w:rPr>
        <w:t>LORD</w:t>
      </w:r>
      <w:r>
        <w:t xml:space="preserve"> in that day. Yes, they will worship with sacrifice and offering, and will make vows to the </w:t>
      </w:r>
      <w:r w:rsidRPr="00F170FA">
        <w:rPr>
          <w:sz w:val="16"/>
          <w:szCs w:val="16"/>
        </w:rPr>
        <w:t>LORD</w:t>
      </w:r>
      <w:r>
        <w:t xml:space="preserve">, and will perform them. </w:t>
      </w:r>
    </w:p>
    <w:p w14:paraId="2AFD707C" w14:textId="157C4280" w:rsidR="00A37ADB" w:rsidRDefault="00A37ADB" w:rsidP="00A37ADB">
      <w:pPr>
        <w:ind w:firstLine="360"/>
      </w:pPr>
      <w:r>
        <w:rPr>
          <w:vertAlign w:val="superscript"/>
        </w:rPr>
        <w:t>22</w:t>
      </w:r>
      <w:r>
        <w:t xml:space="preserve">The </w:t>
      </w:r>
      <w:r w:rsidRPr="00F170FA">
        <w:rPr>
          <w:sz w:val="16"/>
          <w:szCs w:val="16"/>
        </w:rPr>
        <w:t>LORD</w:t>
      </w:r>
      <w:r>
        <w:t xml:space="preserve"> will strike </w:t>
      </w:r>
      <w:smartTag w:uri="urn:schemas-microsoft-com:office:smarttags" w:element="place">
        <w:smartTag w:uri="urn:schemas-microsoft-com:office:smarttags" w:element="country-region">
          <w:r>
            <w:t>Egypt</w:t>
          </w:r>
        </w:smartTag>
      </w:smartTag>
      <w:r>
        <w:t xml:space="preserve">, striking and healing. They will return to the </w:t>
      </w:r>
      <w:r w:rsidRPr="00F170FA">
        <w:rPr>
          <w:sz w:val="16"/>
          <w:szCs w:val="16"/>
        </w:rPr>
        <w:t>LORD</w:t>
      </w:r>
      <w:r>
        <w:t xml:space="preserve">, and he will listen to their pleas, and will heal them. </w:t>
      </w:r>
      <w:r>
        <w:rPr>
          <w:vertAlign w:val="superscript"/>
        </w:rPr>
        <w:t>23</w:t>
      </w:r>
      <w:r>
        <w:t xml:space="preserve">In that day there will be a highway out of </w:t>
      </w:r>
      <w:smartTag w:uri="urn:schemas-microsoft-com:office:smarttags" w:element="country-region">
        <w:r>
          <w:t>Egypt</w:t>
        </w:r>
      </w:smartTag>
      <w:r>
        <w:t xml:space="preserve"> to </w:t>
      </w:r>
      <w:r w:rsidR="001629C6">
        <w:t>Assyria</w:t>
      </w:r>
      <w:r>
        <w:t xml:space="preserve">, and the </w:t>
      </w:r>
      <w:r w:rsidR="001629C6">
        <w:t>Assyria</w:t>
      </w:r>
      <w:r>
        <w:t xml:space="preserve">n shall come into </w:t>
      </w:r>
      <w:smartTag w:uri="urn:schemas-microsoft-com:office:smarttags" w:element="country-region">
        <w:r>
          <w:t>Egypt</w:t>
        </w:r>
      </w:smartTag>
      <w:r>
        <w:t xml:space="preserve">, and the Egyptian into </w:t>
      </w:r>
      <w:r w:rsidR="001629C6">
        <w:t>Assyria</w:t>
      </w:r>
      <w:r>
        <w:t xml:space="preserve">; and the Egyptians will worship with the </w:t>
      </w:r>
      <w:r w:rsidR="001629C6">
        <w:t>Assyria</w:t>
      </w:r>
      <w:r>
        <w:t xml:space="preserve">ns. </w:t>
      </w:r>
      <w:r>
        <w:rPr>
          <w:vertAlign w:val="superscript"/>
        </w:rPr>
        <w:t>24</w:t>
      </w:r>
      <w:r>
        <w:t xml:space="preserve">In that day, </w:t>
      </w:r>
      <w:smartTag w:uri="urn:schemas-microsoft-com:office:smarttags" w:element="country-region">
        <w:r>
          <w:t>Israel</w:t>
        </w:r>
      </w:smartTag>
      <w:r>
        <w:t xml:space="preserve"> will be the third with </w:t>
      </w:r>
      <w:smartTag w:uri="urn:schemas-microsoft-com:office:smarttags" w:element="country-region">
        <w:r>
          <w:t>Egypt</w:t>
        </w:r>
      </w:smartTag>
      <w:r>
        <w:t xml:space="preserve"> and with </w:t>
      </w:r>
      <w:r w:rsidR="001629C6">
        <w:t>Assyria</w:t>
      </w:r>
      <w:r>
        <w:t xml:space="preserve">, a blessing in the midst of the earth; </w:t>
      </w:r>
      <w:r>
        <w:rPr>
          <w:vertAlign w:val="superscript"/>
        </w:rPr>
        <w:t>25</w:t>
      </w:r>
      <w:r>
        <w:t xml:space="preserve">because the </w:t>
      </w:r>
      <w:r>
        <w:rPr>
          <w:sz w:val="16"/>
          <w:szCs w:val="16"/>
        </w:rPr>
        <w:t xml:space="preserve">LORD </w:t>
      </w:r>
      <w:r w:rsidRPr="002D2A13">
        <w:rPr>
          <w:szCs w:val="16"/>
        </w:rPr>
        <w:t>of hosts</w:t>
      </w:r>
      <w:r>
        <w:t xml:space="preserve"> has blessed them, saying, “Blessed be </w:t>
      </w:r>
      <w:smartTag w:uri="urn:schemas-microsoft-com:office:smarttags" w:element="country-region">
        <w:r>
          <w:t>Egypt</w:t>
        </w:r>
      </w:smartTag>
      <w:r>
        <w:t xml:space="preserve"> my people, </w:t>
      </w:r>
      <w:r w:rsidR="001629C6">
        <w:t>Assyria</w:t>
      </w:r>
      <w:r>
        <w:t xml:space="preserve"> the work </w:t>
      </w:r>
      <w:r>
        <w:t xml:space="preserve">of my hands, and </w:t>
      </w:r>
      <w:smartTag w:uri="urn:schemas-microsoft-com:office:smarttags" w:element="country-region">
        <w:smartTag w:uri="urn:schemas-microsoft-com:office:smarttags" w:element="place">
          <w:r>
            <w:t>Israel</w:t>
          </w:r>
        </w:smartTag>
      </w:smartTag>
      <w:r>
        <w:t xml:space="preserve"> my inheritance.”</w:t>
      </w:r>
    </w:p>
    <w:p w14:paraId="57D113F2" w14:textId="77777777" w:rsidR="00A37ADB" w:rsidRDefault="00A37ADB" w:rsidP="00A37ADB">
      <w:pPr>
        <w:pStyle w:val="NHEB"/>
        <w:framePr w:wrap="auto"/>
      </w:pPr>
      <w:r>
        <w:t>20</w:t>
      </w:r>
    </w:p>
    <w:p w14:paraId="0AF70F06" w14:textId="7CA03F26" w:rsidR="00A37ADB" w:rsidRDefault="00A37ADB" w:rsidP="00A37ADB">
      <w:pPr>
        <w:ind w:firstLine="0"/>
      </w:pPr>
      <w:r>
        <w:t xml:space="preserve">In the year that Tartan came to </w:t>
      </w:r>
      <w:smartTag w:uri="urn:schemas-microsoft-com:office:smarttags" w:element="City">
        <w:r>
          <w:t>Ashdod</w:t>
        </w:r>
      </w:smartTag>
      <w:r>
        <w:t xml:space="preserve">, when Sargon the king of </w:t>
      </w:r>
      <w:r w:rsidR="001629C6">
        <w:t>Assyria</w:t>
      </w:r>
      <w:r>
        <w:t xml:space="preserve"> sent him, and he fought against </w:t>
      </w:r>
      <w:smartTag w:uri="urn:schemas-microsoft-com:office:smarttags" w:element="place">
        <w:smartTag w:uri="urn:schemas-microsoft-com:office:smarttags" w:element="City">
          <w:r>
            <w:t>Ashdod</w:t>
          </w:r>
        </w:smartTag>
      </w:smartTag>
      <w:r>
        <w:t xml:space="preserve"> and took it; </w:t>
      </w:r>
      <w:r>
        <w:rPr>
          <w:vertAlign w:val="superscript"/>
        </w:rPr>
        <w:t>2</w:t>
      </w:r>
      <w:r>
        <w:t xml:space="preserve">at that time the </w:t>
      </w:r>
      <w:r w:rsidRPr="00F170FA">
        <w:rPr>
          <w:sz w:val="16"/>
          <w:szCs w:val="16"/>
        </w:rPr>
        <w:t>LORD</w:t>
      </w:r>
      <w:r>
        <w:t xml:space="preserve"> spoke by Isaiah the son of Amoz, saying, “Go, and loosen the sackcloth from off your waist, and take your sandals</w:t>
      </w:r>
      <w:r>
        <w:rPr>
          <w:rStyle w:val="FootnoteReference"/>
        </w:rPr>
        <w:footnoteReference w:id="2812"/>
      </w:r>
      <w:r>
        <w:t xml:space="preserve"> off your feet.” He did so, walking naked and barefoot. </w:t>
      </w:r>
      <w:r>
        <w:rPr>
          <w:vertAlign w:val="superscript"/>
        </w:rPr>
        <w:t>3</w:t>
      </w:r>
      <w:r>
        <w:t xml:space="preserve">The </w:t>
      </w:r>
      <w:r w:rsidRPr="00F170FA">
        <w:rPr>
          <w:sz w:val="16"/>
          <w:szCs w:val="16"/>
        </w:rPr>
        <w:t>LORD</w:t>
      </w:r>
      <w:r>
        <w:t xml:space="preserve"> said, “As my servant Isaiah has walked naked and barefoot three years for a sign and a wonder concerning Egypt and concerning Ethiopia, </w:t>
      </w:r>
      <w:r>
        <w:rPr>
          <w:vertAlign w:val="superscript"/>
        </w:rPr>
        <w:t>4</w:t>
      </w:r>
      <w:r>
        <w:t xml:space="preserve">so the king of </w:t>
      </w:r>
      <w:r w:rsidR="001629C6">
        <w:t>Assyria</w:t>
      </w:r>
      <w:r>
        <w:t xml:space="preserve"> will lead away the captives of Egypt and the exiles of Ethiopia, young and old, naked and barefoot, and with buttocks uncovered, to the shame of Egypt. </w:t>
      </w:r>
    </w:p>
    <w:p w14:paraId="43080011" w14:textId="5E92D6C0" w:rsidR="00A37ADB" w:rsidRDefault="00A37ADB" w:rsidP="00A37ADB">
      <w:pPr>
        <w:ind w:firstLine="360"/>
      </w:pPr>
      <w:r>
        <w:rPr>
          <w:vertAlign w:val="superscript"/>
        </w:rPr>
        <w:t>5</w:t>
      </w:r>
      <w:r>
        <w:t xml:space="preserve">They will be dismayed and confounded, because of </w:t>
      </w:r>
      <w:smartTag w:uri="urn:schemas-microsoft-com:office:smarttags" w:element="country-region">
        <w:r>
          <w:t>Ethiopia</w:t>
        </w:r>
      </w:smartTag>
      <w:r>
        <w:t xml:space="preserve"> their expectation, and of </w:t>
      </w:r>
      <w:smartTag w:uri="urn:schemas-microsoft-com:office:smarttags" w:element="place">
        <w:smartTag w:uri="urn:schemas-microsoft-com:office:smarttags" w:element="country-region">
          <w:r>
            <w:t>Egypt</w:t>
          </w:r>
        </w:smartTag>
      </w:smartTag>
      <w:r>
        <w:t xml:space="preserve"> their glory. </w:t>
      </w:r>
      <w:r>
        <w:rPr>
          <w:vertAlign w:val="superscript"/>
        </w:rPr>
        <w:t>6</w:t>
      </w:r>
      <w:r>
        <w:t xml:space="preserve">The inhabitants of this coast land will say in that day, ‘Look, this is our expectation, where we fled for help to be delivered from the king of </w:t>
      </w:r>
      <w:r w:rsidR="001629C6">
        <w:t>Assyria</w:t>
      </w:r>
      <w:r>
        <w:t>. And we, how will we escape?’”</w:t>
      </w:r>
    </w:p>
    <w:p w14:paraId="24F7706F" w14:textId="77777777" w:rsidR="00A37ADB" w:rsidRDefault="00A37ADB" w:rsidP="00A37ADB">
      <w:pPr>
        <w:pStyle w:val="NHEB"/>
        <w:framePr w:wrap="auto"/>
      </w:pPr>
      <w:r>
        <w:t>21</w:t>
      </w:r>
    </w:p>
    <w:p w14:paraId="43A10726" w14:textId="77777777" w:rsidR="00A37ADB" w:rsidRDefault="00A37ADB" w:rsidP="00A37ADB">
      <w:pPr>
        <w:ind w:firstLine="0"/>
      </w:pPr>
      <w:r>
        <w:t xml:space="preserve">The oracle of the wilderness of the sea. As whirlwinds in the </w:t>
      </w:r>
      <w:smartTag w:uri="urn:schemas-microsoft-com:office:smarttags" w:element="place">
        <w:r>
          <w:t>Negev</w:t>
        </w:r>
      </w:smartTag>
      <w:r>
        <w:t xml:space="preserve"> sweep through, it comes from the wilderness, from an </w:t>
      </w:r>
      <w:r>
        <w:lastRenderedPageBreak/>
        <w:t xml:space="preserve">awesome land. </w:t>
      </w:r>
      <w:r>
        <w:rPr>
          <w:vertAlign w:val="superscript"/>
        </w:rPr>
        <w:t>2</w:t>
      </w:r>
      <w:r>
        <w:t xml:space="preserve">A grievous vision is declared to me. The treacherous man deals treacherously, and the destroyer destroys. Go up, </w:t>
      </w:r>
      <w:smartTag w:uri="urn:schemas-microsoft-com:office:smarttags" w:element="place">
        <w:smartTag w:uri="urn:schemas-microsoft-com:office:smarttags" w:element="country-region">
          <w:r>
            <w:t>Elam</w:t>
          </w:r>
        </w:smartTag>
      </w:smartTag>
      <w:r>
        <w:t xml:space="preserve">; attack. I have stopped all of Media’s sighing. </w:t>
      </w:r>
      <w:r>
        <w:rPr>
          <w:vertAlign w:val="superscript"/>
        </w:rPr>
        <w:t>3</w:t>
      </w:r>
      <w:r>
        <w:t xml:space="preserve">Therefore my thighs are filled with anguish. Pains have taken hold on me, like the pains of a woman in labor. I am in so much pain that I can’t hear. I so am dismayed that I can’t see. </w:t>
      </w:r>
      <w:r>
        <w:rPr>
          <w:vertAlign w:val="superscript"/>
        </w:rPr>
        <w:t>4</w:t>
      </w:r>
      <w:r>
        <w:t xml:space="preserve">My heart flutters. Horror has frightened me. The twilight that I desired has been turned into trembling for me. </w:t>
      </w:r>
    </w:p>
    <w:p w14:paraId="139C18D2" w14:textId="77777777" w:rsidR="00A37ADB" w:rsidRDefault="00A37ADB" w:rsidP="00A37ADB">
      <w:pPr>
        <w:ind w:firstLine="360"/>
      </w:pPr>
      <w:r>
        <w:rPr>
          <w:vertAlign w:val="superscript"/>
        </w:rPr>
        <w:t>5</w:t>
      </w:r>
      <w:r>
        <w:t xml:space="preserve">They prepare the table. They set the watch. They eat. They drink. Rise up, you princes, oil the shield. </w:t>
      </w:r>
      <w:r>
        <w:rPr>
          <w:vertAlign w:val="superscript"/>
        </w:rPr>
        <w:t>6</w:t>
      </w:r>
      <w:r>
        <w:t xml:space="preserve">For the Lord said to me, “Go, set a watchman. Let him declare what he sees. </w:t>
      </w:r>
      <w:r>
        <w:rPr>
          <w:vertAlign w:val="superscript"/>
        </w:rPr>
        <w:t>7</w:t>
      </w:r>
      <w:r>
        <w:t>When he sees chariots, horsemen in pairs, riders</w:t>
      </w:r>
      <w:r>
        <w:rPr>
          <w:rStyle w:val="FootnoteReference"/>
        </w:rPr>
        <w:footnoteReference w:id="2813"/>
      </w:r>
      <w:r>
        <w:t xml:space="preserve"> on donkeys, riders on camels, </w:t>
      </w:r>
      <w:r w:rsidRPr="000957DB">
        <w:t>let him listen diligently, very diligently</w:t>
      </w:r>
      <w:r>
        <w:t xml:space="preserve">.” </w:t>
      </w:r>
      <w:r>
        <w:rPr>
          <w:vertAlign w:val="superscript"/>
        </w:rPr>
        <w:t>8</w:t>
      </w:r>
      <w:r>
        <w:t>Then the lookout</w:t>
      </w:r>
      <w:r>
        <w:rPr>
          <w:rStyle w:val="FootnoteReference"/>
        </w:rPr>
        <w:footnoteReference w:id="2814"/>
      </w:r>
      <w:r>
        <w:t xml:space="preserve"> shouted: “Lord, I stand continually on the watchtower in the daytime, and every night I stay at my post. </w:t>
      </w:r>
      <w:r>
        <w:rPr>
          <w:vertAlign w:val="superscript"/>
        </w:rPr>
        <w:t>9</w:t>
      </w:r>
      <w:r>
        <w:t xml:space="preserve">Look, here comes a troop of men, horsemen in pairs.” He answered, “Fallen, fallen is </w:t>
      </w:r>
      <w:smartTag w:uri="urn:schemas-microsoft-com:office:smarttags" w:element="City">
        <w:smartTag w:uri="urn:schemas-microsoft-com:office:smarttags" w:element="place">
          <w:r>
            <w:t>Babylon</w:t>
          </w:r>
        </w:smartTag>
      </w:smartTag>
      <w:r>
        <w:t xml:space="preserve">; and all the engraved images of her gods are broken to the ground. </w:t>
      </w:r>
      <w:r>
        <w:rPr>
          <w:vertAlign w:val="superscript"/>
        </w:rPr>
        <w:t>10</w:t>
      </w:r>
      <w:r>
        <w:t xml:space="preserve">You are my threshing, and the grain of my floor.” That which I have heard from the </w:t>
      </w:r>
      <w:r>
        <w:rPr>
          <w:sz w:val="16"/>
          <w:szCs w:val="16"/>
        </w:rPr>
        <w:t xml:space="preserve">LORD </w:t>
      </w:r>
      <w:r w:rsidRPr="002D2A13">
        <w:rPr>
          <w:szCs w:val="16"/>
        </w:rPr>
        <w:t>of hosts</w:t>
      </w:r>
      <w:r>
        <w:t xml:space="preserve">, the God of </w:t>
      </w:r>
      <w:smartTag w:uri="urn:schemas-microsoft-com:office:smarttags" w:element="country-region">
        <w:smartTag w:uri="urn:schemas-microsoft-com:office:smarttags" w:element="place">
          <w:r>
            <w:t>Israel</w:t>
          </w:r>
        </w:smartTag>
      </w:smartTag>
      <w:r>
        <w:t>, I have declared to you.</w:t>
      </w:r>
    </w:p>
    <w:p w14:paraId="6670E5DC" w14:textId="77777777" w:rsidR="00A37ADB" w:rsidRDefault="00A37ADB" w:rsidP="00A37ADB">
      <w:r>
        <w:rPr>
          <w:vertAlign w:val="superscript"/>
        </w:rPr>
        <w:t>11</w:t>
      </w:r>
      <w:r>
        <w:t xml:space="preserve">The burden of Dumah. One calls to me out of Seir, “Watchman, </w:t>
      </w:r>
      <w:r>
        <w:t xml:space="preserve">what of the night? Watchman, what of the night?” </w:t>
      </w:r>
      <w:r>
        <w:rPr>
          <w:vertAlign w:val="superscript"/>
        </w:rPr>
        <w:t>12</w:t>
      </w:r>
      <w:r>
        <w:t>The watchman said, “The morning comes, and also the night. If you will inquire, inquire. Come back again.”</w:t>
      </w:r>
    </w:p>
    <w:p w14:paraId="142F2442" w14:textId="0A1208AF" w:rsidR="00A37ADB" w:rsidRDefault="00A37ADB" w:rsidP="00A37ADB">
      <w:r>
        <w:rPr>
          <w:vertAlign w:val="superscript"/>
        </w:rPr>
        <w:t>13</w:t>
      </w:r>
      <w:r>
        <w:t xml:space="preserve">The burden on </w:t>
      </w:r>
      <w:smartTag w:uri="urn:schemas-microsoft-com:office:smarttags" w:element="place">
        <w:r>
          <w:t>Arabia</w:t>
        </w:r>
      </w:smartTag>
      <w:r>
        <w:t xml:space="preserve">. In the forest in </w:t>
      </w:r>
      <w:smartTag w:uri="urn:schemas-microsoft-com:office:smarttags" w:element="place">
        <w:r>
          <w:t>Arabia</w:t>
        </w:r>
      </w:smartTag>
      <w:r>
        <w:t xml:space="preserve"> you will lodge, you caravans of Dedanites. </w:t>
      </w:r>
      <w:r>
        <w:rPr>
          <w:vertAlign w:val="superscript"/>
        </w:rPr>
        <w:t>14</w:t>
      </w:r>
      <w:r>
        <w:t xml:space="preserve">They brought water to him who was thirsty. The inhabitants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Tema</w:t>
          </w:r>
        </w:smartTag>
      </w:smartTag>
      <w:r>
        <w:t xml:space="preserve"> met the fugitives with their bread. </w:t>
      </w:r>
      <w:r>
        <w:rPr>
          <w:vertAlign w:val="superscript"/>
        </w:rPr>
        <w:t>15</w:t>
      </w:r>
      <w:r>
        <w:t xml:space="preserve">For they fled away from the swords, from the drawn sword, from the bent bow, and from the heat of battle. </w:t>
      </w:r>
      <w:r>
        <w:rPr>
          <w:vertAlign w:val="superscript"/>
        </w:rPr>
        <w:t>16</w:t>
      </w:r>
      <w:r>
        <w:t xml:space="preserve">For the </w:t>
      </w:r>
      <w:r w:rsidRPr="004978A1">
        <w:rPr>
          <w:sz w:val="16"/>
          <w:szCs w:val="16"/>
        </w:rPr>
        <w:t>LORD</w:t>
      </w:r>
      <w:r>
        <w:rPr>
          <w:rStyle w:val="FootnoteReference"/>
          <w:sz w:val="16"/>
          <w:szCs w:val="16"/>
        </w:rPr>
        <w:footnoteReference w:id="2815"/>
      </w:r>
      <w:r>
        <w:t xml:space="preserve"> said to me, “Within a year, as a worker bound by contract would count it, </w:t>
      </w:r>
      <w:r>
        <w:rPr>
          <w:rStyle w:val="FootnoteReference"/>
        </w:rPr>
        <w:footnoteReference w:id="2816"/>
      </w:r>
      <w:r>
        <w:t xml:space="preserve">the glory of Kedar will fail, </w:t>
      </w:r>
      <w:r>
        <w:rPr>
          <w:vertAlign w:val="superscript"/>
        </w:rPr>
        <w:t>17</w:t>
      </w:r>
      <w:r>
        <w:t xml:space="preserve">and the residue of the number of the archers, the </w:t>
      </w:r>
      <w:r w:rsidR="00821CD1">
        <w:t>warriors</w:t>
      </w:r>
      <w:r>
        <w:t xml:space="preserve"> of the </w:t>
      </w:r>
      <w:r w:rsidR="00821CD1">
        <w:t>people</w:t>
      </w:r>
      <w:r>
        <w:t xml:space="preserve"> of Kedar, will be few; for the </w:t>
      </w:r>
      <w:r w:rsidRPr="00F170FA">
        <w:rPr>
          <w:sz w:val="16"/>
          <w:szCs w:val="16"/>
        </w:rPr>
        <w:t>LORD</w:t>
      </w:r>
      <w:r>
        <w:t>, the God of Israel, has spoken it.”</w:t>
      </w:r>
    </w:p>
    <w:p w14:paraId="6F8EAAB3" w14:textId="77777777" w:rsidR="00A37ADB" w:rsidRDefault="00A37ADB" w:rsidP="00A37ADB">
      <w:pPr>
        <w:pStyle w:val="NHEB"/>
        <w:framePr w:wrap="auto"/>
      </w:pPr>
      <w:r>
        <w:t>22</w:t>
      </w:r>
    </w:p>
    <w:p w14:paraId="4F37941B" w14:textId="77777777" w:rsidR="00A37ADB" w:rsidRDefault="00A37ADB" w:rsidP="00A37ADB">
      <w:pPr>
        <w:ind w:firstLine="0"/>
      </w:pPr>
      <w:r>
        <w:t xml:space="preserve">The burden of the Valley of Vision. What ails you now, that you have all gone up to the housetops? </w:t>
      </w:r>
      <w:r>
        <w:rPr>
          <w:vertAlign w:val="superscript"/>
        </w:rPr>
        <w:t>2</w:t>
      </w:r>
      <w:r>
        <w:t xml:space="preserve">You that are full of shouting, a tumultuous city, a joyous town; your slain are not slain with the sword, neither are they dead in battle. </w:t>
      </w:r>
      <w:r>
        <w:rPr>
          <w:vertAlign w:val="superscript"/>
        </w:rPr>
        <w:t>3</w:t>
      </w:r>
      <w:r>
        <w:t xml:space="preserve">All your rulers fled away together. They were bound by the archers. All who were found by you were bound together. They fled far away. </w:t>
      </w:r>
      <w:r>
        <w:rPr>
          <w:vertAlign w:val="superscript"/>
        </w:rPr>
        <w:t>4</w:t>
      </w:r>
      <w:r>
        <w:t xml:space="preserve">Therefore I said, “Look away from me. I will weep bitterly. Do not labor to </w:t>
      </w:r>
      <w:r>
        <w:lastRenderedPageBreak/>
        <w:t xml:space="preserve">comfort me for the destruction of the daughter of my people. </w:t>
      </w:r>
      <w:r>
        <w:rPr>
          <w:vertAlign w:val="superscript"/>
        </w:rPr>
        <w:t>5</w:t>
      </w:r>
      <w:r>
        <w:t xml:space="preserve">For it is a day of confusion, and of treading down, and of perplexity, </w:t>
      </w:r>
      <w:r w:rsidR="005C37BF">
        <w:t>from</w:t>
      </w:r>
      <w:r w:rsidR="005C37BF">
        <w:rPr>
          <w:rStyle w:val="FootnoteReference"/>
        </w:rPr>
        <w:footnoteReference w:id="2817"/>
      </w:r>
      <w:r>
        <w:t xml:space="preserve"> the </w:t>
      </w:r>
      <w:r>
        <w:rPr>
          <w:sz w:val="16"/>
          <w:szCs w:val="16"/>
        </w:rPr>
        <w:t xml:space="preserve">LORD </w:t>
      </w:r>
      <w:r w:rsidRPr="002D2A13">
        <w:rPr>
          <w:szCs w:val="16"/>
        </w:rPr>
        <w:t>of hosts</w:t>
      </w:r>
      <w:r>
        <w:t xml:space="preserve">, in the Valley of Vision; a breaking down of the walls, and a crying to the mountains.” </w:t>
      </w:r>
    </w:p>
    <w:p w14:paraId="2239AC0C" w14:textId="77777777" w:rsidR="00A37ADB" w:rsidRDefault="00A37ADB" w:rsidP="00A37ADB">
      <w:pPr>
        <w:ind w:firstLine="360"/>
      </w:pPr>
      <w:r>
        <w:rPr>
          <w:vertAlign w:val="superscript"/>
        </w:rPr>
        <w:t>6</w:t>
      </w:r>
      <w:r>
        <w:t xml:space="preserve">Elam carried his quiver, with chariots of men and horsemen; and Kir uncovered the shield. </w:t>
      </w:r>
      <w:r>
        <w:rPr>
          <w:vertAlign w:val="superscript"/>
        </w:rPr>
        <w:t>7</w:t>
      </w:r>
      <w:r>
        <w:t xml:space="preserve">It happened that your choicest valleys were full of chariots, and the horsemen set themselves in array at the gate. </w:t>
      </w:r>
      <w:r>
        <w:rPr>
          <w:vertAlign w:val="superscript"/>
        </w:rPr>
        <w:t>8</w:t>
      </w:r>
      <w:r>
        <w:t xml:space="preserve">He took away the covering of </w:t>
      </w:r>
      <w:smartTag w:uri="urn:schemas-microsoft-com:office:smarttags" w:element="country-region">
        <w:smartTag w:uri="urn:schemas-microsoft-com:office:smarttags" w:element="place">
          <w:r>
            <w:t>Judah</w:t>
          </w:r>
        </w:smartTag>
      </w:smartTag>
      <w:r>
        <w:t xml:space="preserve">; and you looked in that day to the armor in the house of the forest. </w:t>
      </w:r>
      <w:r>
        <w:rPr>
          <w:vertAlign w:val="superscript"/>
        </w:rPr>
        <w:t>9</w:t>
      </w:r>
      <w:r>
        <w:t xml:space="preserve">You saw the breaches of the City of </w:t>
      </w:r>
      <w:smartTag w:uri="urn:schemas-microsoft-com:office:smarttags" w:element="City">
        <w:smartTag w:uri="urn:schemas-microsoft-com:office:smarttags" w:element="place">
          <w:r>
            <w:t>David</w:t>
          </w:r>
        </w:smartTag>
      </w:smartTag>
      <w:r>
        <w:t xml:space="preserve">, that they were many; and you gathered together the waters of the lower pool. </w:t>
      </w:r>
      <w:r>
        <w:rPr>
          <w:vertAlign w:val="superscript"/>
        </w:rPr>
        <w:t>10</w:t>
      </w:r>
      <w:r>
        <w:t xml:space="preserve">You numbered the houses of </w:t>
      </w:r>
      <w:smartTag w:uri="urn:schemas-microsoft-com:office:smarttags" w:element="City">
        <w:smartTag w:uri="urn:schemas-microsoft-com:office:smarttags" w:element="place">
          <w:r>
            <w:t>Jerusalem</w:t>
          </w:r>
        </w:smartTag>
      </w:smartTag>
      <w:r>
        <w:t xml:space="preserve">, and you broke down the houses to fortify the wall. </w:t>
      </w:r>
      <w:r>
        <w:rPr>
          <w:vertAlign w:val="superscript"/>
        </w:rPr>
        <w:t>11</w:t>
      </w:r>
      <w:r>
        <w:t xml:space="preserve">You also made a reservoir between the two walls for the water of the old pool. But you did not look to him who had done this, neither did you have respect for him who purposed it long ago. </w:t>
      </w:r>
      <w:r w:rsidR="005845CD">
        <w:rPr>
          <w:vertAlign w:val="superscript"/>
        </w:rPr>
        <w:t>12</w:t>
      </w:r>
      <w:r w:rsidR="005845CD">
        <w:t>In that day</w:t>
      </w:r>
      <w:r w:rsidR="005845CD">
        <w:rPr>
          <w:rStyle w:val="FootnoteReference"/>
        </w:rPr>
        <w:footnoteReference w:id="2818"/>
      </w:r>
      <w:r w:rsidR="005845CD">
        <w:t xml:space="preserve"> the </w:t>
      </w:r>
      <w:r w:rsidR="005845CD">
        <w:rPr>
          <w:sz w:val="16"/>
          <w:szCs w:val="16"/>
        </w:rPr>
        <w:t xml:space="preserve">LORD </w:t>
      </w:r>
      <w:r w:rsidR="005845CD" w:rsidRPr="002D2A13">
        <w:rPr>
          <w:szCs w:val="16"/>
        </w:rPr>
        <w:t>of hosts</w:t>
      </w:r>
      <w:r w:rsidR="005845CD">
        <w:t xml:space="preserve"> called for weeping and for mourning, for shaved heads, and for the wearing of sackcloth. </w:t>
      </w:r>
      <w:r w:rsidR="005845CD">
        <w:rPr>
          <w:vertAlign w:val="superscript"/>
        </w:rPr>
        <w:t>13</w:t>
      </w:r>
      <w:r w:rsidR="005845CD">
        <w:t>But</w:t>
      </w:r>
      <w:r>
        <w:t xml:space="preserve"> look, joy and gladness, killing cattle and killing sheep, eating flesh and drinking wine: “Let us eat and drink, for tomorrow we will die.”</w:t>
      </w:r>
      <w:r>
        <w:rPr>
          <w:rStyle w:val="FootnoteReference"/>
        </w:rPr>
        <w:footnoteReference w:id="2819"/>
      </w:r>
      <w:r>
        <w:t xml:space="preserve"> </w:t>
      </w:r>
      <w:r>
        <w:rPr>
          <w:vertAlign w:val="superscript"/>
        </w:rPr>
        <w:t>14</w:t>
      </w:r>
      <w:r>
        <w:t xml:space="preserve">The </w:t>
      </w:r>
      <w:r>
        <w:rPr>
          <w:sz w:val="16"/>
          <w:szCs w:val="16"/>
        </w:rPr>
        <w:t xml:space="preserve">LORD </w:t>
      </w:r>
      <w:r w:rsidRPr="002D2A13">
        <w:rPr>
          <w:szCs w:val="16"/>
        </w:rPr>
        <w:t>of hosts</w:t>
      </w:r>
      <w:r>
        <w:t xml:space="preserve"> revealed himself in my ears, “Surely this </w:t>
      </w:r>
      <w:r>
        <w:t xml:space="preserve">iniquity will not be forgiven you until you die,” says the Lord, the </w:t>
      </w:r>
      <w:r>
        <w:rPr>
          <w:sz w:val="16"/>
          <w:szCs w:val="16"/>
        </w:rPr>
        <w:t xml:space="preserve">LORD </w:t>
      </w:r>
      <w:r w:rsidRPr="002D2A13">
        <w:rPr>
          <w:szCs w:val="16"/>
        </w:rPr>
        <w:t>of hosts</w:t>
      </w:r>
      <w:r>
        <w:t>.</w:t>
      </w:r>
    </w:p>
    <w:p w14:paraId="198A12D7" w14:textId="77777777" w:rsidR="00A37ADB" w:rsidRDefault="00337288" w:rsidP="00A37ADB">
      <w:r>
        <w:rPr>
          <w:vertAlign w:val="superscript"/>
        </w:rPr>
        <w:t>15</w:t>
      </w:r>
      <w:r>
        <w:t>Thus says</w:t>
      </w:r>
      <w:r>
        <w:rPr>
          <w:rStyle w:val="FootnoteReference"/>
        </w:rPr>
        <w:footnoteReference w:id="2820"/>
      </w:r>
      <w:r>
        <w:t xml:space="preserve"> the </w:t>
      </w:r>
      <w:r>
        <w:rPr>
          <w:sz w:val="16"/>
          <w:szCs w:val="16"/>
        </w:rPr>
        <w:t xml:space="preserve">LORD </w:t>
      </w:r>
      <w:r w:rsidRPr="002D2A13">
        <w:rPr>
          <w:szCs w:val="16"/>
        </w:rPr>
        <w:t>of hosts</w:t>
      </w:r>
      <w:r>
        <w:t xml:space="preserve">, “Come, go to this steward, to Shebna, who is in charge of the house, and say, </w:t>
      </w:r>
      <w:r>
        <w:rPr>
          <w:vertAlign w:val="superscript"/>
        </w:rPr>
        <w:t>16</w:t>
      </w:r>
      <w:r>
        <w:t>‘What are you doing here, and whom have you here,</w:t>
      </w:r>
      <w:r w:rsidR="00A37ADB">
        <w:t xml:space="preserve"> that you have dug out a tomb here?’ Cutting himself out a tomb on high, chiseling a habitation for himself in the rock.” </w:t>
      </w:r>
      <w:r w:rsidR="00A37ADB">
        <w:rPr>
          <w:vertAlign w:val="superscript"/>
        </w:rPr>
        <w:t>17</w:t>
      </w:r>
      <w:r w:rsidR="00A37ADB">
        <w:t xml:space="preserve">Look, the </w:t>
      </w:r>
      <w:r w:rsidR="00A37ADB" w:rsidRPr="00F170FA">
        <w:rPr>
          <w:sz w:val="16"/>
          <w:szCs w:val="16"/>
        </w:rPr>
        <w:t>LORD</w:t>
      </w:r>
      <w:r w:rsidR="00A37ADB">
        <w:t xml:space="preserve"> will overcome you and hurl you away violently. Yes, he will grasp you firmly. </w:t>
      </w:r>
      <w:r w:rsidR="00A37ADB">
        <w:rPr>
          <w:vertAlign w:val="superscript"/>
        </w:rPr>
        <w:t>18</w:t>
      </w:r>
      <w:r w:rsidR="00A37ADB">
        <w:t xml:space="preserve">He will surely wind you around and around, and throw you like a ball into a large country. There you will die, and there the chariots of your glory will be, you shame of your lord’s house. </w:t>
      </w:r>
      <w:r w:rsidR="00A37ADB">
        <w:rPr>
          <w:vertAlign w:val="superscript"/>
        </w:rPr>
        <w:t>19</w:t>
      </w:r>
      <w:r w:rsidR="00A37ADB">
        <w:t>I will thrust you from your office. You will be pulled down from your station.</w:t>
      </w:r>
    </w:p>
    <w:p w14:paraId="61018AB6" w14:textId="77777777" w:rsidR="00A37ADB" w:rsidRDefault="00A37ADB" w:rsidP="00A37ADB">
      <w:r>
        <w:rPr>
          <w:vertAlign w:val="superscript"/>
        </w:rPr>
        <w:t>20</w:t>
      </w:r>
      <w:r>
        <w:t>It will happen in that day that I will call my servant Eliakim</w:t>
      </w:r>
      <w:r>
        <w:rPr>
          <w:rStyle w:val="FootnoteReference"/>
        </w:rPr>
        <w:footnoteReference w:id="2821"/>
      </w:r>
      <w:r>
        <w:t xml:space="preserve"> the son of Hilkiah, </w:t>
      </w:r>
      <w:r>
        <w:rPr>
          <w:vertAlign w:val="superscript"/>
        </w:rPr>
        <w:t>21</w:t>
      </w:r>
      <w:r>
        <w:t xml:space="preserve">and I will clothe him with your robe, and strengthen him with your belt. I will commit your government into his hand; and he will be a father to the inhabitants of </w:t>
      </w:r>
      <w:smartTag w:uri="urn:schemas-microsoft-com:office:smarttags" w:element="City">
        <w:r>
          <w:t>Jerusalem</w:t>
        </w:r>
      </w:smartTag>
      <w:r>
        <w:t xml:space="preserve">, and to the house of </w:t>
      </w:r>
      <w:smartTag w:uri="urn:schemas-microsoft-com:office:smarttags" w:element="country-region">
        <w:smartTag w:uri="urn:schemas-microsoft-com:office:smarttags" w:element="place">
          <w:r>
            <w:t>Judah</w:t>
          </w:r>
        </w:smartTag>
      </w:smartTag>
      <w:r>
        <w:t xml:space="preserve">. </w:t>
      </w:r>
      <w:r>
        <w:rPr>
          <w:vertAlign w:val="superscript"/>
        </w:rPr>
        <w:t>22</w:t>
      </w:r>
      <w:r>
        <w:t xml:space="preserve">I will lay the key of the house of David on his shoulder. He will open, and no one will shut. He will shut, and no one will open. </w:t>
      </w:r>
      <w:r>
        <w:rPr>
          <w:vertAlign w:val="superscript"/>
        </w:rPr>
        <w:t>23</w:t>
      </w:r>
      <w:r>
        <w:t xml:space="preserve">I will fasten him like a nail in a sure place. He will be for a throne of glory to his father’s </w:t>
      </w:r>
      <w:r>
        <w:lastRenderedPageBreak/>
        <w:t xml:space="preserve">house. </w:t>
      </w:r>
      <w:r>
        <w:rPr>
          <w:vertAlign w:val="superscript"/>
        </w:rPr>
        <w:t>24</w:t>
      </w:r>
      <w:r>
        <w:t xml:space="preserve">They will hang on him all the glory of his father’s house, the offspring and the issue, every small vessel, from the cups even to all the pitchers. </w:t>
      </w:r>
      <w:r>
        <w:rPr>
          <w:vertAlign w:val="superscript"/>
        </w:rPr>
        <w:t>25</w:t>
      </w:r>
      <w:r>
        <w:t xml:space="preserve">“In that day,” says the </w:t>
      </w:r>
      <w:r>
        <w:rPr>
          <w:sz w:val="16"/>
          <w:szCs w:val="16"/>
        </w:rPr>
        <w:t xml:space="preserve">LORD </w:t>
      </w:r>
      <w:r w:rsidRPr="002D2A13">
        <w:rPr>
          <w:szCs w:val="16"/>
        </w:rPr>
        <w:t>of hosts</w:t>
      </w:r>
      <w:r>
        <w:t xml:space="preserve">, “the nail that was fastened in a sure place will give way. It will be cut down, and fall. The burden that was on it will be cut off, for the </w:t>
      </w:r>
      <w:r w:rsidRPr="00F170FA">
        <w:rPr>
          <w:sz w:val="16"/>
          <w:szCs w:val="16"/>
        </w:rPr>
        <w:t>LORD</w:t>
      </w:r>
      <w:r>
        <w:t xml:space="preserve"> has spoken it.”</w:t>
      </w:r>
    </w:p>
    <w:p w14:paraId="13334255" w14:textId="77777777" w:rsidR="00A37ADB" w:rsidRDefault="00A37ADB" w:rsidP="00A37ADB">
      <w:pPr>
        <w:pStyle w:val="NHEB"/>
        <w:framePr w:wrap="auto"/>
      </w:pPr>
      <w:r>
        <w:t>23</w:t>
      </w:r>
    </w:p>
    <w:p w14:paraId="30848508" w14:textId="77777777" w:rsidR="00A37ADB" w:rsidRDefault="00A37ADB" w:rsidP="00A37ADB">
      <w:pPr>
        <w:ind w:firstLine="0"/>
      </w:pPr>
      <w:r>
        <w:t xml:space="preserve">The burden of </w:t>
      </w:r>
      <w:smartTag w:uri="urn:schemas-microsoft-com:office:smarttags" w:element="place">
        <w:smartTag w:uri="urn:schemas-microsoft-com:office:smarttags" w:element="City">
          <w:r>
            <w:t>Tyre</w:t>
          </w:r>
        </w:smartTag>
      </w:smartTag>
      <w:r>
        <w:t xml:space="preserve">. Howl, you ships of Tarshish. For it is laid waste, so that there is no house, no entering in.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Kittim</w:t>
          </w:r>
        </w:smartTag>
      </w:smartTag>
      <w:r>
        <w:t xml:space="preserve"> it is revealed to them. </w:t>
      </w:r>
      <w:r>
        <w:rPr>
          <w:vertAlign w:val="superscript"/>
        </w:rPr>
        <w:t>2</w:t>
      </w:r>
      <w:r>
        <w:t xml:space="preserve">Be still, you inhabitants of the coast, you whom the merchants of </w:t>
      </w:r>
      <w:smartTag w:uri="urn:schemas-microsoft-com:office:smarttags" w:element="City">
        <w:smartTag w:uri="urn:schemas-microsoft-com:office:smarttags" w:element="place">
          <w:r>
            <w:t>Sidon</w:t>
          </w:r>
        </w:smartTag>
      </w:smartTag>
      <w:r>
        <w:t xml:space="preserve">, that pass over the sea, have replenished. </w:t>
      </w:r>
      <w:r>
        <w:rPr>
          <w:vertAlign w:val="superscript"/>
        </w:rPr>
        <w:t>3</w:t>
      </w:r>
      <w:r>
        <w:t xml:space="preserve">On great waters, the seed of the Shihor, the harvest of the </w:t>
      </w:r>
      <w:smartTag w:uri="urn:schemas-microsoft-com:office:smarttags" w:element="place">
        <w:r>
          <w:t>Nile</w:t>
        </w:r>
      </w:smartTag>
      <w:r>
        <w:t xml:space="preserve">, was her revenue. She was the market of nations. </w:t>
      </w:r>
      <w:r>
        <w:rPr>
          <w:vertAlign w:val="superscript"/>
        </w:rPr>
        <w:t>4</w:t>
      </w:r>
      <w:r>
        <w:t xml:space="preserve">Be ashamed, </w:t>
      </w:r>
      <w:smartTag w:uri="urn:schemas-microsoft-com:office:smarttags" w:element="City">
        <w:smartTag w:uri="urn:schemas-microsoft-com:office:smarttags" w:element="place">
          <w:r>
            <w:t>Sidon</w:t>
          </w:r>
        </w:smartTag>
      </w:smartTag>
      <w:r>
        <w:t xml:space="preserve">; for the sea has spoken, the stronghold of the sea, saying, “I have not travailed, nor brought forth, neither have I nourished young men, nor brought up virgins.” </w:t>
      </w:r>
    </w:p>
    <w:p w14:paraId="66F048B0" w14:textId="77777777" w:rsidR="00A37ADB" w:rsidRDefault="00A37ADB" w:rsidP="00A37ADB">
      <w:pPr>
        <w:ind w:firstLine="360"/>
      </w:pPr>
      <w:r>
        <w:rPr>
          <w:vertAlign w:val="superscript"/>
        </w:rPr>
        <w:t>5</w:t>
      </w:r>
      <w:r>
        <w:t xml:space="preserve">When the report comes to </w:t>
      </w:r>
      <w:smartTag w:uri="urn:schemas-microsoft-com:office:smarttags" w:element="country-region">
        <w:r>
          <w:t>Egypt</w:t>
        </w:r>
      </w:smartTag>
      <w:r>
        <w:t xml:space="preserve">, they will be in anguish at the report of </w:t>
      </w:r>
      <w:smartTag w:uri="urn:schemas-microsoft-com:office:smarttags" w:element="City">
        <w:smartTag w:uri="urn:schemas-microsoft-com:office:smarttags" w:element="place">
          <w:r>
            <w:t>Tyre</w:t>
          </w:r>
        </w:smartTag>
      </w:smartTag>
      <w:r>
        <w:t xml:space="preserve">. </w:t>
      </w:r>
      <w:r>
        <w:rPr>
          <w:vertAlign w:val="superscript"/>
        </w:rPr>
        <w:t>6</w:t>
      </w:r>
      <w:r>
        <w:t xml:space="preserve">Pass over to Tarshish. Wail, you inhabitants of the coast. </w:t>
      </w:r>
      <w:r>
        <w:rPr>
          <w:vertAlign w:val="superscript"/>
        </w:rPr>
        <w:t>7</w:t>
      </w:r>
      <w:r>
        <w:t xml:space="preserve">Is this your joyous city, whose antiquity is of ancient days, whose feet carried her far away to travel? </w:t>
      </w:r>
      <w:r>
        <w:rPr>
          <w:vertAlign w:val="superscript"/>
        </w:rPr>
        <w:t>8</w:t>
      </w:r>
      <w:r>
        <w:t xml:space="preserve">Who has planned this against </w:t>
      </w:r>
      <w:smartTag w:uri="urn:schemas-microsoft-com:office:smarttags" w:element="City">
        <w:smartTag w:uri="urn:schemas-microsoft-com:office:smarttags" w:element="place">
          <w:r>
            <w:t>Tyre</w:t>
          </w:r>
        </w:smartTag>
      </w:smartTag>
      <w:r>
        <w:t xml:space="preserve">, the giver of crowns, </w:t>
      </w:r>
      <w:r>
        <w:t xml:space="preserve">whose merchants are princes, whose traffickers are the honorable of the earth? </w:t>
      </w:r>
      <w:r>
        <w:rPr>
          <w:vertAlign w:val="superscript"/>
        </w:rPr>
        <w:t>9</w:t>
      </w:r>
      <w:r>
        <w:t xml:space="preserve">The </w:t>
      </w:r>
      <w:r>
        <w:rPr>
          <w:sz w:val="16"/>
          <w:szCs w:val="16"/>
        </w:rPr>
        <w:t xml:space="preserve">LORD </w:t>
      </w:r>
      <w:r w:rsidRPr="002D2A13">
        <w:rPr>
          <w:szCs w:val="16"/>
        </w:rPr>
        <w:t>of hosts</w:t>
      </w:r>
      <w:r>
        <w:t xml:space="preserve"> has planned it, to defile all the pride of glory,</w:t>
      </w:r>
      <w:r>
        <w:rPr>
          <w:rStyle w:val="FootnoteReference"/>
        </w:rPr>
        <w:footnoteReference w:id="2822"/>
      </w:r>
      <w:r>
        <w:t xml:space="preserve"> to shame all the honored of the earth. </w:t>
      </w:r>
      <w:r>
        <w:rPr>
          <w:vertAlign w:val="superscript"/>
        </w:rPr>
        <w:t>10</w:t>
      </w:r>
      <w:r>
        <w:t>Cultivate</w:t>
      </w:r>
      <w:r>
        <w:rPr>
          <w:rStyle w:val="FootnoteReference"/>
        </w:rPr>
        <w:footnoteReference w:id="2823"/>
      </w:r>
      <w:r>
        <w:t xml:space="preserve"> your land like the Nile, daughter of Tarshish; there is no restraint any more. </w:t>
      </w:r>
      <w:r>
        <w:rPr>
          <w:vertAlign w:val="superscript"/>
        </w:rPr>
        <w:t>11</w:t>
      </w:r>
      <w:r>
        <w:t xml:space="preserve">He has stretched out his hand over the sea. He has shaken the kingdoms. The </w:t>
      </w:r>
      <w:r w:rsidRPr="00F170FA">
        <w:rPr>
          <w:sz w:val="16"/>
          <w:szCs w:val="16"/>
        </w:rPr>
        <w:t>LORD</w:t>
      </w:r>
      <w:r>
        <w:t xml:space="preserve"> has ordered the destruction of </w:t>
      </w:r>
      <w:smartTag w:uri="urn:schemas-microsoft-com:office:smarttags" w:element="place">
        <w:r>
          <w:t>Canaan</w:t>
        </w:r>
      </w:smartTag>
      <w:r>
        <w:t xml:space="preserve">’s strongholds. </w:t>
      </w:r>
      <w:r>
        <w:rPr>
          <w:vertAlign w:val="superscript"/>
        </w:rPr>
        <w:t>12</w:t>
      </w:r>
      <w:r>
        <w:t xml:space="preserve">He said, “You shall rejoice no more, you oppressed virgin daughter of </w:t>
      </w:r>
      <w:smartTag w:uri="urn:schemas-microsoft-com:office:smarttags" w:element="City">
        <w:smartTag w:uri="urn:schemas-microsoft-com:office:smarttags" w:element="place">
          <w:r>
            <w:t>Sidon</w:t>
          </w:r>
        </w:smartTag>
      </w:smartTag>
      <w:r>
        <w:t>. Arise, pass over to Kittim. Even there you will have no rest.”</w:t>
      </w:r>
    </w:p>
    <w:p w14:paraId="2B217E67" w14:textId="1D013AC4" w:rsidR="00A37ADB" w:rsidRDefault="00A37ADB" w:rsidP="00A37ADB">
      <w:r>
        <w:rPr>
          <w:vertAlign w:val="superscript"/>
        </w:rPr>
        <w:t>13</w:t>
      </w:r>
      <w:r w:rsidR="00C35B89" w:rsidRPr="00C35B89">
        <w:t>Look, the land of the Chaldeans, these people who have become nothing</w:t>
      </w:r>
      <w:r w:rsidR="00C35B89">
        <w:t>.</w:t>
      </w:r>
      <w:r w:rsidR="00C35B89" w:rsidRPr="00C35B89">
        <w:t xml:space="preserve"> The Assyrians have made it a home for wild animals. They set up their siege towers, they tore down her palaces, they made her a ruin.</w:t>
      </w:r>
      <w:r>
        <w:t xml:space="preserve"> </w:t>
      </w:r>
      <w:r>
        <w:rPr>
          <w:vertAlign w:val="superscript"/>
        </w:rPr>
        <w:t>14</w:t>
      </w:r>
      <w:r>
        <w:t xml:space="preserve">Howl, you ships of Tarshish, for your stronghold is laid waste. </w:t>
      </w:r>
      <w:r>
        <w:rPr>
          <w:vertAlign w:val="superscript"/>
        </w:rPr>
        <w:t>15</w:t>
      </w:r>
      <w:r>
        <w:t xml:space="preserve">It will come to pass in that day that </w:t>
      </w:r>
      <w:smartTag w:uri="urn:schemas-microsoft-com:office:smarttags" w:element="place">
        <w:r>
          <w:t>Tyre</w:t>
        </w:r>
      </w:smartTag>
      <w:r>
        <w:t xml:space="preserve"> will be forgotten seventy years, according to the days of one king. After the end of seventy years it will be to </w:t>
      </w:r>
      <w:smartTag w:uri="urn:schemas-microsoft-com:office:smarttags" w:element="place">
        <w:r>
          <w:t>Tyre</w:t>
        </w:r>
      </w:smartTag>
      <w:r>
        <w:t xml:space="preserve"> like in the song of the prostitute. </w:t>
      </w:r>
      <w:r>
        <w:rPr>
          <w:vertAlign w:val="superscript"/>
        </w:rPr>
        <w:t>16</w:t>
      </w:r>
      <w:r>
        <w:t xml:space="preserve">Take a harp; go about the city, you prostitute that has been forgotten. Make sweet melody. Sing many songs, that you may be remembered. </w:t>
      </w:r>
      <w:r>
        <w:rPr>
          <w:vertAlign w:val="superscript"/>
        </w:rPr>
        <w:t>17</w:t>
      </w:r>
      <w:r>
        <w:t xml:space="preserve">It will happen after the end of seventy years that the </w:t>
      </w:r>
      <w:r w:rsidRPr="00F170FA">
        <w:rPr>
          <w:sz w:val="16"/>
          <w:szCs w:val="16"/>
        </w:rPr>
        <w:t>LORD</w:t>
      </w:r>
      <w:r>
        <w:t xml:space="preserve"> will visit </w:t>
      </w:r>
      <w:smartTag w:uri="urn:schemas-microsoft-com:office:smarttags" w:element="place">
        <w:r>
          <w:t>Tyre</w:t>
        </w:r>
      </w:smartTag>
      <w:r>
        <w:t xml:space="preserve">, and she shall return to her wages, and will play the prostitute with all </w:t>
      </w:r>
      <w:r>
        <w:lastRenderedPageBreak/>
        <w:t xml:space="preserve">the kingdoms of the world on the surface of the earth. </w:t>
      </w:r>
      <w:r>
        <w:rPr>
          <w:vertAlign w:val="superscript"/>
        </w:rPr>
        <w:t>18</w:t>
      </w:r>
      <w:r>
        <w:t xml:space="preserve">Her merchandise and her wages will be holiness to the </w:t>
      </w:r>
      <w:r w:rsidRPr="00F170FA">
        <w:rPr>
          <w:sz w:val="16"/>
          <w:szCs w:val="16"/>
        </w:rPr>
        <w:t>LORD</w:t>
      </w:r>
      <w:r>
        <w:t xml:space="preserve">. It will not be treasured nor laid up; for her merchandise will be for those who dwell before the </w:t>
      </w:r>
      <w:r w:rsidRPr="00F170FA">
        <w:rPr>
          <w:sz w:val="16"/>
          <w:szCs w:val="16"/>
        </w:rPr>
        <w:t>LORD</w:t>
      </w:r>
      <w:r>
        <w:t>, to eat sufficiently, and for durable clothing.</w:t>
      </w:r>
    </w:p>
    <w:p w14:paraId="3EFAEF90" w14:textId="77777777" w:rsidR="00A37ADB" w:rsidRDefault="00A37ADB" w:rsidP="00A37ADB">
      <w:pPr>
        <w:pStyle w:val="NHEB"/>
        <w:framePr w:wrap="auto"/>
      </w:pPr>
      <w:r>
        <w:t>24</w:t>
      </w:r>
    </w:p>
    <w:p w14:paraId="3BC53F5B" w14:textId="77777777" w:rsidR="00A37ADB" w:rsidRDefault="00A37ADB" w:rsidP="00A37ADB">
      <w:pPr>
        <w:ind w:firstLine="0"/>
      </w:pPr>
      <w:r>
        <w:t xml:space="preserve">Look, the </w:t>
      </w:r>
      <w:r w:rsidRPr="00F170FA">
        <w:rPr>
          <w:sz w:val="16"/>
          <w:szCs w:val="16"/>
        </w:rPr>
        <w:t>LORD</w:t>
      </w:r>
      <w:r>
        <w:t xml:space="preserve"> makes the earth empty, makes it waste, turns it upside down, and scatters its inhabitants. </w:t>
      </w:r>
      <w:r>
        <w:rPr>
          <w:vertAlign w:val="superscript"/>
        </w:rPr>
        <w:t>2</w:t>
      </w:r>
      <w:r>
        <w:t xml:space="preserve">It will be as with the people, so with the priest; as with the servant, so with his master; as with the maid, so with her mistress; as with the buyer, so with the seller; as with the creditor, so with the debtor; as with the taker of interest, so with the giver of interest. </w:t>
      </w:r>
      <w:r>
        <w:rPr>
          <w:vertAlign w:val="superscript"/>
        </w:rPr>
        <w:t>3</w:t>
      </w:r>
      <w:r>
        <w:t xml:space="preserve">The earth will be utterly emptied and utterly laid waste; for the </w:t>
      </w:r>
      <w:r w:rsidRPr="00F170FA">
        <w:rPr>
          <w:sz w:val="16"/>
          <w:szCs w:val="16"/>
        </w:rPr>
        <w:t>LORD</w:t>
      </w:r>
      <w:r>
        <w:t xml:space="preserve"> has spoken this word. </w:t>
      </w:r>
      <w:r>
        <w:rPr>
          <w:vertAlign w:val="superscript"/>
        </w:rPr>
        <w:t>4</w:t>
      </w:r>
      <w:r>
        <w:t xml:space="preserve">The earth mourns and fades away. The world languishes and fades away. The lofty people of the earth languish. </w:t>
      </w:r>
      <w:r>
        <w:rPr>
          <w:vertAlign w:val="superscript"/>
        </w:rPr>
        <w:t>5</w:t>
      </w:r>
      <w:r>
        <w:t>The earth also is polluted under its inhabitants, because they have transgressed the law,</w:t>
      </w:r>
      <w:r>
        <w:rPr>
          <w:rStyle w:val="FootnoteReference"/>
        </w:rPr>
        <w:footnoteReference w:id="2824"/>
      </w:r>
      <w:r>
        <w:t xml:space="preserve">  violated the statute,</w:t>
      </w:r>
      <w:r>
        <w:rPr>
          <w:rStyle w:val="FootnoteReference"/>
        </w:rPr>
        <w:footnoteReference w:id="2825"/>
      </w:r>
      <w:r>
        <w:t xml:space="preserve"> and broken the everlasting covenant. </w:t>
      </w:r>
    </w:p>
    <w:p w14:paraId="191C49F2" w14:textId="77777777" w:rsidR="00A37ADB" w:rsidRDefault="00A37ADB" w:rsidP="00A37ADB">
      <w:pPr>
        <w:ind w:firstLine="360"/>
      </w:pPr>
      <w:r>
        <w:rPr>
          <w:vertAlign w:val="superscript"/>
        </w:rPr>
        <w:t>6</w:t>
      </w:r>
      <w:r>
        <w:t xml:space="preserve">Therefore the curse has devoured the earth, and those who dwell in it are found guilty. Therefore the inhabitants of the earth are burned, and few men left. </w:t>
      </w:r>
      <w:r>
        <w:rPr>
          <w:vertAlign w:val="superscript"/>
        </w:rPr>
        <w:t>7</w:t>
      </w:r>
      <w:r>
        <w:t xml:space="preserve">The new wine mourns. The vine languishes. All the merry-hearted </w:t>
      </w:r>
      <w:r>
        <w:t xml:space="preserve">sigh. </w:t>
      </w:r>
      <w:r>
        <w:rPr>
          <w:vertAlign w:val="superscript"/>
        </w:rPr>
        <w:t>8</w:t>
      </w:r>
      <w:r>
        <w:t xml:space="preserve">The mirth of tambourines ceases. The sound of those who rejoice ends. The joy of the harp ceases. </w:t>
      </w:r>
      <w:r>
        <w:rPr>
          <w:vertAlign w:val="superscript"/>
        </w:rPr>
        <w:t>9</w:t>
      </w:r>
      <w:r>
        <w:t xml:space="preserve">They will not drink wine with a song. Strong drink will be bitter to those who drink it. </w:t>
      </w:r>
      <w:r>
        <w:rPr>
          <w:vertAlign w:val="superscript"/>
        </w:rPr>
        <w:t>10</w:t>
      </w:r>
      <w:r>
        <w:t xml:space="preserve">The confused city is broken down. Every house is shut up, that no man may come in. </w:t>
      </w:r>
      <w:r>
        <w:rPr>
          <w:vertAlign w:val="superscript"/>
        </w:rPr>
        <w:t>11</w:t>
      </w:r>
      <w:r>
        <w:t xml:space="preserve">There is a crying in the streets because of the wine. All joy is darkened. The mirth of the land is gone. </w:t>
      </w:r>
    </w:p>
    <w:p w14:paraId="6D4D921E" w14:textId="77777777" w:rsidR="00A37ADB" w:rsidRDefault="00A37ADB" w:rsidP="00A37ADB">
      <w:pPr>
        <w:ind w:firstLine="360"/>
      </w:pPr>
      <w:r>
        <w:rPr>
          <w:vertAlign w:val="superscript"/>
        </w:rPr>
        <w:t>12</w:t>
      </w:r>
      <w:r>
        <w:t xml:space="preserve">The city is left in desolation, and the gate is struck with destruction. </w:t>
      </w:r>
      <w:r>
        <w:rPr>
          <w:vertAlign w:val="superscript"/>
        </w:rPr>
        <w:t>13</w:t>
      </w:r>
      <w:r>
        <w:t xml:space="preserve">For it will be so in the midst of the earth among the peoples, as the shaking of an olive tree, as the gleanings when the vintage is done. </w:t>
      </w:r>
      <w:r>
        <w:rPr>
          <w:vertAlign w:val="superscript"/>
        </w:rPr>
        <w:t>14</w:t>
      </w:r>
      <w:r>
        <w:t xml:space="preserve">These shall lift up their voice. They will shout for the majesty of the </w:t>
      </w:r>
      <w:r w:rsidRPr="00F170FA">
        <w:rPr>
          <w:sz w:val="16"/>
          <w:szCs w:val="16"/>
        </w:rPr>
        <w:t>LORD</w:t>
      </w:r>
      <w:r>
        <w:t xml:space="preserve">. They cry aloud from the sea. </w:t>
      </w:r>
      <w:r>
        <w:rPr>
          <w:vertAlign w:val="superscript"/>
        </w:rPr>
        <w:t>15</w:t>
      </w:r>
      <w:r>
        <w:t xml:space="preserve">Therefore glorify the </w:t>
      </w:r>
      <w:r w:rsidRPr="00F170FA">
        <w:rPr>
          <w:sz w:val="16"/>
          <w:szCs w:val="16"/>
        </w:rPr>
        <w:t>LORD</w:t>
      </w:r>
      <w:r>
        <w:t xml:space="preserve"> in the east, even the name of the </w:t>
      </w:r>
      <w:r w:rsidRPr="00F170FA">
        <w:rPr>
          <w:sz w:val="16"/>
          <w:szCs w:val="16"/>
        </w:rPr>
        <w:t>LORD</w:t>
      </w:r>
      <w:r>
        <w:t xml:space="preserve">, the God of Israel, in the islands of the sea. </w:t>
      </w:r>
      <w:r>
        <w:rPr>
          <w:vertAlign w:val="superscript"/>
        </w:rPr>
        <w:t>16</w:t>
      </w:r>
      <w:r>
        <w:t xml:space="preserve">From the uttermost part of the earth have we heard songs. Glory to the righteous. But I said, “I pine away. I pine away. Woe is me.” The treacherous have dealt treacherously. Yes, the treacherous have dealt very treacherously. </w:t>
      </w:r>
    </w:p>
    <w:p w14:paraId="53EB747F" w14:textId="77777777" w:rsidR="00A37ADB" w:rsidRDefault="00A37ADB" w:rsidP="00A37ADB">
      <w:pPr>
        <w:ind w:firstLine="360"/>
      </w:pPr>
      <w:r>
        <w:rPr>
          <w:vertAlign w:val="superscript"/>
        </w:rPr>
        <w:t>17</w:t>
      </w:r>
      <w:r>
        <w:t xml:space="preserve">Fear, the pit, and the snare, are on you who inhabitant the earth. </w:t>
      </w:r>
      <w:r>
        <w:rPr>
          <w:vertAlign w:val="superscript"/>
        </w:rPr>
        <w:t>18</w:t>
      </w:r>
      <w:r>
        <w:t xml:space="preserve">It will happen that he who flees from the noise of the fear will fall into the pit; and he who comes up out of the midst of the pit will be taken in the snare; for the windows </w:t>
      </w:r>
      <w:r>
        <w:lastRenderedPageBreak/>
        <w:t>of heaven</w:t>
      </w:r>
      <w:r>
        <w:rPr>
          <w:rStyle w:val="FootnoteReference"/>
        </w:rPr>
        <w:footnoteReference w:id="2826"/>
      </w:r>
      <w:r>
        <w:t xml:space="preserve"> are opened, and the foundations of the earth tremble. </w:t>
      </w:r>
      <w:r>
        <w:rPr>
          <w:vertAlign w:val="superscript"/>
        </w:rPr>
        <w:t>19</w:t>
      </w:r>
      <w:r>
        <w:t xml:space="preserve">The earth is utterly broken. The earth is torn apart. The earth is shaken violently. </w:t>
      </w:r>
      <w:r>
        <w:rPr>
          <w:vertAlign w:val="superscript"/>
        </w:rPr>
        <w:t>20</w:t>
      </w:r>
      <w:r>
        <w:t xml:space="preserve">The earth will stagger like a drunken man, and will sway back and forth like a hammock. Its disobedience will be heavy on it, and it will fall and not rise again. </w:t>
      </w:r>
      <w:r>
        <w:rPr>
          <w:vertAlign w:val="superscript"/>
        </w:rPr>
        <w:t>21</w:t>
      </w:r>
      <w:r>
        <w:t xml:space="preserve">It shall happen in that day that the </w:t>
      </w:r>
      <w:r w:rsidRPr="00F170FA">
        <w:rPr>
          <w:sz w:val="16"/>
          <w:szCs w:val="16"/>
        </w:rPr>
        <w:t>LORD</w:t>
      </w:r>
      <w:r>
        <w:t xml:space="preserve"> will punish the army of the high ones on high, and the kings of the earth on the earth. </w:t>
      </w:r>
      <w:r>
        <w:rPr>
          <w:vertAlign w:val="superscript"/>
        </w:rPr>
        <w:t>22</w:t>
      </w:r>
      <w:r>
        <w:t>And they will be gathered, a gathering</w:t>
      </w:r>
      <w:r>
        <w:rPr>
          <w:rStyle w:val="FootnoteReference"/>
        </w:rPr>
        <w:footnoteReference w:id="2827"/>
      </w:r>
      <w:r>
        <w:t xml:space="preserve"> in a dungeon, and shall be shut up in the prison; and after many days shall they be visited. </w:t>
      </w:r>
      <w:r>
        <w:rPr>
          <w:vertAlign w:val="superscript"/>
        </w:rPr>
        <w:t>23</w:t>
      </w:r>
      <w:r>
        <w:t xml:space="preserve">Then the moon shall be confounded, and the sun ashamed, for the </w:t>
      </w:r>
      <w:r w:rsidRPr="00522913">
        <w:rPr>
          <w:sz w:val="16"/>
        </w:rPr>
        <w:t>LORD</w:t>
      </w:r>
      <w:r>
        <w:t xml:space="preserve"> of hosts will reign on </w:t>
      </w:r>
      <w:smartTag w:uri="urn:schemas-microsoft-com:office:smarttags" w:element="PlaceType">
        <w:r>
          <w:t>Mount</w:t>
        </w:r>
      </w:smartTag>
      <w:r>
        <w:t xml:space="preserve"> </w:t>
      </w:r>
      <w:smartTag w:uri="urn:schemas-microsoft-com:office:smarttags" w:element="PlaceName">
        <w:r>
          <w:t>Zion</w:t>
        </w:r>
      </w:smartTag>
      <w:r>
        <w:t xml:space="preserve"> and in </w:t>
      </w:r>
      <w:smartTag w:uri="urn:schemas-microsoft-com:office:smarttags" w:element="place">
        <w:smartTag w:uri="urn:schemas-microsoft-com:office:smarttags" w:element="City">
          <w:r>
            <w:t>Jerusalem</w:t>
          </w:r>
        </w:smartTag>
      </w:smartTag>
      <w:r>
        <w:t>, and before his elders will be glory.</w:t>
      </w:r>
    </w:p>
    <w:p w14:paraId="0AE0FFAF" w14:textId="77777777" w:rsidR="00A37ADB" w:rsidRDefault="00A37ADB" w:rsidP="00A37ADB">
      <w:pPr>
        <w:pStyle w:val="NHEB"/>
        <w:framePr w:wrap="auto"/>
      </w:pPr>
      <w:r>
        <w:t>25</w:t>
      </w:r>
    </w:p>
    <w:p w14:paraId="74BDA45A" w14:textId="4439BE41" w:rsidR="00A37ADB" w:rsidRDefault="00A37ADB" w:rsidP="00A37ADB">
      <w:pPr>
        <w:ind w:firstLine="0"/>
      </w:pPr>
      <w:r>
        <w:t xml:space="preserve">The </w:t>
      </w:r>
      <w:r w:rsidRPr="00F170FA">
        <w:rPr>
          <w:sz w:val="16"/>
          <w:szCs w:val="16"/>
        </w:rPr>
        <w:t>LORD</w:t>
      </w:r>
      <w:r>
        <w:t xml:space="preserve">, you are my God. I will exalt you. I will praise your name, for you have done wonderful things, things planned long ago, in complete faithfulness and truth. </w:t>
      </w:r>
      <w:r>
        <w:rPr>
          <w:vertAlign w:val="superscript"/>
        </w:rPr>
        <w:t>2</w:t>
      </w:r>
      <w:r>
        <w:t>For you have made a city into a heap, a fortified city into a ruin, a palace of the insolent</w:t>
      </w:r>
      <w:r>
        <w:rPr>
          <w:rStyle w:val="FootnoteReference"/>
        </w:rPr>
        <w:footnoteReference w:id="2828"/>
      </w:r>
      <w:r>
        <w:t xml:space="preserve"> is a city no more; it will never be rebuilt. </w:t>
      </w:r>
      <w:r>
        <w:rPr>
          <w:vertAlign w:val="superscript"/>
        </w:rPr>
        <w:t>3</w:t>
      </w:r>
      <w:r>
        <w:t xml:space="preserve">Therefore a strong people will glorify you. A city of awesome nations will fear you. </w:t>
      </w:r>
      <w:r>
        <w:rPr>
          <w:vertAlign w:val="superscript"/>
        </w:rPr>
        <w:t>4</w:t>
      </w:r>
      <w:r>
        <w:t xml:space="preserve">For you have been a stronghold to the poor, a stronghold to the needy in his distress, a refuge from the storm, a </w:t>
      </w:r>
      <w:r>
        <w:t xml:space="preserve">shade from the heat, when the blast of the dreaded ones is like a storm against the wall. </w:t>
      </w:r>
      <w:r>
        <w:rPr>
          <w:vertAlign w:val="superscript"/>
        </w:rPr>
        <w:t>5</w:t>
      </w:r>
      <w:r>
        <w:t xml:space="preserve">As the heat in a dry place will you bring down the noise of strangers; as the heat by the shade of a cloud, the song of the dreaded ones will be brought low. </w:t>
      </w:r>
      <w:r>
        <w:rPr>
          <w:vertAlign w:val="superscript"/>
        </w:rPr>
        <w:t>6</w:t>
      </w:r>
      <w:r>
        <w:t xml:space="preserve">In this mountain, the </w:t>
      </w:r>
      <w:r>
        <w:rPr>
          <w:sz w:val="16"/>
          <w:szCs w:val="16"/>
        </w:rPr>
        <w:t xml:space="preserve">LORD </w:t>
      </w:r>
      <w:r w:rsidRPr="002D2A13">
        <w:rPr>
          <w:szCs w:val="16"/>
        </w:rPr>
        <w:t>of hosts</w:t>
      </w:r>
      <w:r>
        <w:t xml:space="preserve"> will make all peoples a feast of fat things, a feast of choice wines, of fat things full of marrow, of well refined choice wines. </w:t>
      </w:r>
      <w:r>
        <w:rPr>
          <w:vertAlign w:val="superscript"/>
        </w:rPr>
        <w:t>7</w:t>
      </w:r>
      <w:r>
        <w:t xml:space="preserve">He will destroy in this mountain the surface of the covering that covers all peoples, and the veil that is spread over all nations. </w:t>
      </w:r>
      <w:r>
        <w:rPr>
          <w:vertAlign w:val="superscript"/>
        </w:rPr>
        <w:t>8</w:t>
      </w:r>
      <w:r>
        <w:t>He has swallowed up death in victory.</w:t>
      </w:r>
      <w:r>
        <w:rPr>
          <w:rStyle w:val="FootnoteReference"/>
        </w:rPr>
        <w:footnoteReference w:id="2829"/>
      </w:r>
      <w:r>
        <w:t xml:space="preserve"> </w:t>
      </w:r>
      <w:r w:rsidR="00ED7413">
        <w:t>God</w:t>
      </w:r>
      <w:r w:rsidR="00ED7413">
        <w:rPr>
          <w:rStyle w:val="FootnoteReference"/>
        </w:rPr>
        <w:footnoteReference w:id="2830"/>
      </w:r>
      <w:r w:rsidR="00ED7413">
        <w:t xml:space="preserve"> will</w:t>
      </w:r>
      <w:r>
        <w:t xml:space="preserve"> wipe away tears from off all faces. He will take the reproach of his people away from off all the earth, for the </w:t>
      </w:r>
      <w:r w:rsidRPr="00F170FA">
        <w:rPr>
          <w:sz w:val="16"/>
          <w:szCs w:val="16"/>
        </w:rPr>
        <w:t>LORD</w:t>
      </w:r>
      <w:r>
        <w:t xml:space="preserve"> has spoken it. </w:t>
      </w:r>
      <w:r>
        <w:rPr>
          <w:vertAlign w:val="superscript"/>
        </w:rPr>
        <w:t>9</w:t>
      </w:r>
      <w:r>
        <w:t xml:space="preserve">It shall be said in that day, “Look, this is our God. We have waited for him, and he will save us. This is the </w:t>
      </w:r>
      <w:r w:rsidRPr="00F170FA">
        <w:rPr>
          <w:sz w:val="16"/>
          <w:szCs w:val="16"/>
        </w:rPr>
        <w:t>LORD</w:t>
      </w:r>
      <w:r>
        <w:t xml:space="preserve">. We have waited for him. We will be glad and rejoice in his salvation.” </w:t>
      </w:r>
      <w:r>
        <w:rPr>
          <w:vertAlign w:val="superscript"/>
        </w:rPr>
        <w:t>10</w:t>
      </w:r>
      <w:r>
        <w:t xml:space="preserve">For in this mountain the hand of the </w:t>
      </w:r>
      <w:r w:rsidRPr="00F170FA">
        <w:rPr>
          <w:sz w:val="16"/>
          <w:szCs w:val="16"/>
        </w:rPr>
        <w:t>LORD</w:t>
      </w:r>
      <w:r>
        <w:t xml:space="preserve"> will rest.</w:t>
      </w:r>
    </w:p>
    <w:p w14:paraId="2A571159" w14:textId="77777777" w:rsidR="00A37ADB" w:rsidRDefault="00A37ADB" w:rsidP="00A37ADB">
      <w:smartTag w:uri="urn:schemas-microsoft-com:office:smarttags" w:element="place">
        <w:smartTag w:uri="urn:schemas-microsoft-com:office:smarttags" w:element="country-region">
          <w:r>
            <w:t>Moab</w:t>
          </w:r>
        </w:smartTag>
      </w:smartTag>
      <w:r>
        <w:t xml:space="preserve"> will be trodden down in his place, even like straw is trodden down in a dunghill. </w:t>
      </w:r>
      <w:r>
        <w:rPr>
          <w:vertAlign w:val="superscript"/>
        </w:rPr>
        <w:t>11</w:t>
      </w:r>
      <w:r>
        <w:t xml:space="preserve">He will spread out his hands in its midst, like one who swims spreads out hands to swim, but his pride will be humbled together with the craft of his hands. </w:t>
      </w:r>
      <w:r>
        <w:rPr>
          <w:vertAlign w:val="superscript"/>
        </w:rPr>
        <w:t>12</w:t>
      </w:r>
      <w:r>
        <w:t xml:space="preserve">He has brought the high fortress of your walls </w:t>
      </w:r>
      <w:r>
        <w:lastRenderedPageBreak/>
        <w:t>down, laid low, and brought to the ground, even to the dust.</w:t>
      </w:r>
    </w:p>
    <w:p w14:paraId="69415886" w14:textId="77777777" w:rsidR="00A37ADB" w:rsidRDefault="00A37ADB" w:rsidP="00A37ADB">
      <w:pPr>
        <w:pStyle w:val="NHEB"/>
        <w:framePr w:wrap="auto"/>
      </w:pPr>
      <w:r>
        <w:t>26</w:t>
      </w:r>
    </w:p>
    <w:p w14:paraId="0AEDFAAE" w14:textId="77777777" w:rsidR="00A37ADB" w:rsidRDefault="00A37ADB" w:rsidP="00A37ADB">
      <w:pPr>
        <w:ind w:firstLine="0"/>
      </w:pPr>
      <w:r>
        <w:t xml:space="preserve">In that day, this song will be sung in the </w:t>
      </w:r>
      <w:smartTag w:uri="urn:schemas-microsoft-com:office:smarttags" w:element="place">
        <w:smartTag w:uri="urn:schemas-microsoft-com:office:smarttags" w:element="place">
          <w:r>
            <w:t>land</w:t>
          </w:r>
        </w:smartTag>
        <w:r>
          <w:t xml:space="preserve"> of </w:t>
        </w:r>
        <w:smartTag w:uri="urn:schemas-microsoft-com:office:smarttags" w:element="place">
          <w:r>
            <w:t>Judah</w:t>
          </w:r>
        </w:smartTag>
      </w:smartTag>
      <w:r>
        <w:t>:</w:t>
      </w:r>
    </w:p>
    <w:p w14:paraId="66B68B33" w14:textId="77777777" w:rsidR="00A37ADB" w:rsidRDefault="00A37ADB" w:rsidP="00A37ADB">
      <w:pPr>
        <w:jc w:val="left"/>
      </w:pPr>
      <w:r>
        <w:t>“We have a strong city.</w:t>
      </w:r>
    </w:p>
    <w:p w14:paraId="040700E4" w14:textId="77777777" w:rsidR="00A37ADB" w:rsidRDefault="00A37ADB" w:rsidP="00A37ADB">
      <w:pPr>
        <w:pStyle w:val="Poetry2"/>
      </w:pPr>
      <w:r>
        <w:t>He appoints salvation for walls and ramparts.</w:t>
      </w:r>
    </w:p>
    <w:p w14:paraId="1BB9EABF" w14:textId="77777777" w:rsidR="00A37ADB" w:rsidRDefault="00A37ADB" w:rsidP="00A37ADB">
      <w:pPr>
        <w:pStyle w:val="Poetry1"/>
      </w:pPr>
      <w:r>
        <w:rPr>
          <w:vertAlign w:val="superscript"/>
        </w:rPr>
        <w:t>2</w:t>
      </w:r>
      <w:r>
        <w:t>Open the gates, that the righteous nation may enter:</w:t>
      </w:r>
    </w:p>
    <w:p w14:paraId="466F528A" w14:textId="77777777" w:rsidR="00A37ADB" w:rsidRDefault="00A37ADB" w:rsidP="00A37ADB">
      <w:pPr>
        <w:pStyle w:val="Poetry2"/>
      </w:pPr>
      <w:r>
        <w:t>the one which keeps faith.</w:t>
      </w:r>
    </w:p>
    <w:p w14:paraId="37BE57F8" w14:textId="77777777" w:rsidR="00A37ADB" w:rsidRDefault="00A37ADB" w:rsidP="00A37ADB">
      <w:pPr>
        <w:pStyle w:val="Poetry1"/>
      </w:pPr>
      <w:r>
        <w:rPr>
          <w:vertAlign w:val="superscript"/>
        </w:rPr>
        <w:t>3</w:t>
      </w:r>
      <w:r>
        <w:t>You will keep him in peace, in peace whose thoughts are fixed on you,</w:t>
      </w:r>
    </w:p>
    <w:p w14:paraId="1C4184C9" w14:textId="77777777" w:rsidR="00A37ADB" w:rsidRDefault="00A37ADB" w:rsidP="00A37ADB">
      <w:pPr>
        <w:pStyle w:val="Poetry2"/>
      </w:pPr>
      <w:r>
        <w:t>because he trusts in you.</w:t>
      </w:r>
    </w:p>
    <w:p w14:paraId="188FD5A2" w14:textId="77777777" w:rsidR="00A37ADB" w:rsidRDefault="00A37ADB" w:rsidP="00A37ADB">
      <w:pPr>
        <w:pStyle w:val="Poetry1"/>
      </w:pPr>
      <w:r>
        <w:rPr>
          <w:vertAlign w:val="superscript"/>
        </w:rPr>
        <w:t>4</w:t>
      </w:r>
      <w:r>
        <w:t xml:space="preserve">Trust in the </w:t>
      </w:r>
      <w:r w:rsidRPr="00F170FA">
        <w:rPr>
          <w:sz w:val="16"/>
          <w:szCs w:val="16"/>
        </w:rPr>
        <w:t>LORD</w:t>
      </w:r>
      <w:r>
        <w:t xml:space="preserve"> forever;</w:t>
      </w:r>
    </w:p>
    <w:p w14:paraId="61036DAF" w14:textId="77777777" w:rsidR="00A37ADB" w:rsidRDefault="00A37ADB" w:rsidP="00A37ADB">
      <w:pPr>
        <w:pStyle w:val="Poetry2"/>
      </w:pPr>
      <w:r>
        <w:t>for in the</w:t>
      </w:r>
      <w:r w:rsidRPr="00B3275A">
        <w:rPr>
          <w:sz w:val="16"/>
          <w:szCs w:val="16"/>
        </w:rPr>
        <w:t xml:space="preserve"> LORD</w:t>
      </w:r>
      <w:r>
        <w:t>,</w:t>
      </w:r>
      <w:r>
        <w:rPr>
          <w:rStyle w:val="FootnoteReference"/>
        </w:rPr>
        <w:footnoteReference w:id="2831"/>
      </w:r>
      <w:r>
        <w:t xml:space="preserve"> the </w:t>
      </w:r>
      <w:r w:rsidRPr="00F170FA">
        <w:rPr>
          <w:sz w:val="16"/>
          <w:szCs w:val="16"/>
        </w:rPr>
        <w:t>LORD</w:t>
      </w:r>
      <w:r>
        <w:t>, is an everlasting Rock.</w:t>
      </w:r>
    </w:p>
    <w:p w14:paraId="5B93B780" w14:textId="77777777" w:rsidR="00A37ADB" w:rsidRDefault="00A37ADB" w:rsidP="00A37ADB">
      <w:pPr>
        <w:pStyle w:val="Poetry1"/>
      </w:pPr>
      <w:r>
        <w:rPr>
          <w:vertAlign w:val="superscript"/>
        </w:rPr>
        <w:t>5</w:t>
      </w:r>
      <w:r>
        <w:t>For he has brought down those who dwell on high, the lofty city.</w:t>
      </w:r>
    </w:p>
    <w:p w14:paraId="4CF39D0A" w14:textId="77777777" w:rsidR="00A37ADB" w:rsidRDefault="00A37ADB" w:rsidP="00A37ADB">
      <w:pPr>
        <w:pStyle w:val="Poetry2"/>
      </w:pPr>
      <w:r>
        <w:t>He lays it low</w:t>
      </w:r>
      <w:r>
        <w:rPr>
          <w:rStyle w:val="FootnoteReference"/>
        </w:rPr>
        <w:footnoteReference w:id="2832"/>
      </w:r>
      <w:r>
        <w:t xml:space="preserve"> to the ground.</w:t>
      </w:r>
    </w:p>
    <w:p w14:paraId="38DC65EB" w14:textId="77777777" w:rsidR="00A37ADB" w:rsidRDefault="00A37ADB" w:rsidP="00A37ADB">
      <w:pPr>
        <w:pStyle w:val="Poetry2"/>
      </w:pPr>
      <w:r>
        <w:t>He casts it to the dust.</w:t>
      </w:r>
    </w:p>
    <w:p w14:paraId="7A3EC7AD" w14:textId="77777777" w:rsidR="00A37ADB" w:rsidRDefault="00A37ADB" w:rsidP="00A37ADB">
      <w:pPr>
        <w:pStyle w:val="Poetry2"/>
      </w:pPr>
      <w:r>
        <w:t>He brings it even to the dust.</w:t>
      </w:r>
    </w:p>
    <w:p w14:paraId="557F39D9" w14:textId="77777777" w:rsidR="00A37ADB" w:rsidRDefault="00A37ADB" w:rsidP="00A37ADB">
      <w:pPr>
        <w:pStyle w:val="Poetry1"/>
      </w:pPr>
      <w:r>
        <w:rPr>
          <w:vertAlign w:val="superscript"/>
        </w:rPr>
        <w:t>6</w:t>
      </w:r>
      <w:r>
        <w:t>The</w:t>
      </w:r>
      <w:r>
        <w:rPr>
          <w:rStyle w:val="FootnoteReference"/>
        </w:rPr>
        <w:footnoteReference w:id="2833"/>
      </w:r>
      <w:r>
        <w:t xml:space="preserve"> feet of the poor tramples it down,</w:t>
      </w:r>
    </w:p>
    <w:p w14:paraId="0CDB195E" w14:textId="77777777" w:rsidR="00A37ADB" w:rsidRDefault="00A37ADB" w:rsidP="00A37ADB">
      <w:pPr>
        <w:pStyle w:val="Poetry2"/>
      </w:pPr>
      <w:r>
        <w:t>the footsteps of the needy.”</w:t>
      </w:r>
    </w:p>
    <w:p w14:paraId="4C68F554" w14:textId="77777777" w:rsidR="00A37ADB" w:rsidRDefault="00A37ADB" w:rsidP="00A37ADB">
      <w:pPr>
        <w:pStyle w:val="Poetry1"/>
      </w:pPr>
      <w:r>
        <w:rPr>
          <w:vertAlign w:val="superscript"/>
        </w:rPr>
        <w:t>7</w:t>
      </w:r>
      <w:r>
        <w:t>The way of the righteous is level.</w:t>
      </w:r>
    </w:p>
    <w:p w14:paraId="71986A9C" w14:textId="77777777" w:rsidR="00A37ADB" w:rsidRDefault="00A37ADB" w:rsidP="00A37ADB">
      <w:pPr>
        <w:pStyle w:val="Poetry2"/>
      </w:pPr>
      <w:r>
        <w:t>O Just One, you make the path of the righteous smooth.</w:t>
      </w:r>
    </w:p>
    <w:p w14:paraId="7F3ECD5E" w14:textId="77777777" w:rsidR="00A37ADB" w:rsidRDefault="00A37ADB" w:rsidP="00A37ADB">
      <w:pPr>
        <w:pStyle w:val="Poetry1"/>
        <w:ind w:left="0" w:firstLine="0"/>
        <w:jc w:val="both"/>
      </w:pPr>
      <w:r>
        <w:rPr>
          <w:vertAlign w:val="superscript"/>
        </w:rPr>
        <w:t>8</w:t>
      </w:r>
      <w:r>
        <w:t xml:space="preserve">Yes, in the path of your judgments, O </w:t>
      </w:r>
      <w:r w:rsidRPr="00F170FA">
        <w:rPr>
          <w:sz w:val="16"/>
          <w:szCs w:val="16"/>
        </w:rPr>
        <w:t>LORD</w:t>
      </w:r>
      <w:r>
        <w:t xml:space="preserve">, have we waited for you. Your name and your renown are the desire of our soul. </w:t>
      </w:r>
      <w:r>
        <w:rPr>
          <w:vertAlign w:val="superscript"/>
        </w:rPr>
        <w:t>9</w:t>
      </w:r>
      <w:r>
        <w:t xml:space="preserve">With my soul have I desired you in the night. Yes, my spirit within me will seek you </w:t>
      </w:r>
      <w:r>
        <w:t xml:space="preserve">early, for when your judgments are in the earth, the inhabitants of the world learn righteousness. </w:t>
      </w:r>
      <w:r>
        <w:rPr>
          <w:vertAlign w:val="superscript"/>
        </w:rPr>
        <w:t>10</w:t>
      </w:r>
      <w:r>
        <w:t xml:space="preserve">Let favor be shown to the wicked, yet he will not learn righteousness. In the land of uprightness he will deal wrongfully, and will not see the </w:t>
      </w:r>
      <w:r w:rsidRPr="00F170FA">
        <w:rPr>
          <w:sz w:val="16"/>
          <w:szCs w:val="16"/>
        </w:rPr>
        <w:t>LORD</w:t>
      </w:r>
      <w:r>
        <w:t xml:space="preserve">’s majesty. </w:t>
      </w:r>
      <w:r>
        <w:rPr>
          <w:vertAlign w:val="superscript"/>
        </w:rPr>
        <w:t>11</w:t>
      </w:r>
      <w:r w:rsidRPr="00F170FA">
        <w:rPr>
          <w:sz w:val="16"/>
          <w:szCs w:val="16"/>
        </w:rPr>
        <w:t>LORD</w:t>
      </w:r>
      <w:r>
        <w:t xml:space="preserve">, your hand is lifted up, yet they do not see; they see the zeal of the people, and are ashamed. Yes, fire will consume your adversaries. </w:t>
      </w:r>
      <w:r>
        <w:rPr>
          <w:vertAlign w:val="superscript"/>
        </w:rPr>
        <w:t>12</w:t>
      </w:r>
      <w:r w:rsidRPr="00F170FA">
        <w:rPr>
          <w:sz w:val="16"/>
          <w:szCs w:val="16"/>
        </w:rPr>
        <w:t>LORD</w:t>
      </w:r>
      <w:r>
        <w:t xml:space="preserve">, you will ordain peace for us, for you have also worked all our works for us. </w:t>
      </w:r>
      <w:r>
        <w:rPr>
          <w:vertAlign w:val="superscript"/>
        </w:rPr>
        <w:t>13</w:t>
      </w:r>
      <w:r w:rsidRPr="00F170FA">
        <w:rPr>
          <w:sz w:val="16"/>
          <w:szCs w:val="16"/>
        </w:rPr>
        <w:t>LORD</w:t>
      </w:r>
      <w:r>
        <w:t xml:space="preserve"> our God, other lords besides you have had dominion over us, but by you only will we make mention of your name. </w:t>
      </w:r>
      <w:r>
        <w:rPr>
          <w:vertAlign w:val="superscript"/>
        </w:rPr>
        <w:t>14</w:t>
      </w:r>
      <w:r>
        <w:t>The dead shall not live, and</w:t>
      </w:r>
      <w:r>
        <w:rPr>
          <w:rStyle w:val="FootnoteReference"/>
        </w:rPr>
        <w:footnoteReference w:id="2834"/>
      </w:r>
      <w:r>
        <w:t xml:space="preserve"> the departed spirits shall not rise. Therefore have you visited and destroyed them, and caused all memory of them to perish. </w:t>
      </w:r>
      <w:r>
        <w:rPr>
          <w:vertAlign w:val="superscript"/>
        </w:rPr>
        <w:t>15</w:t>
      </w:r>
      <w:r>
        <w:t xml:space="preserve">You have increased the nation, O </w:t>
      </w:r>
      <w:r w:rsidRPr="00F170FA">
        <w:rPr>
          <w:sz w:val="16"/>
          <w:szCs w:val="16"/>
        </w:rPr>
        <w:t>LORD</w:t>
      </w:r>
      <w:r>
        <w:t xml:space="preserve">. You have increased the nation. You are glorified. You have enlarged all the borders of the land. </w:t>
      </w:r>
      <w:r>
        <w:rPr>
          <w:vertAlign w:val="superscript"/>
        </w:rPr>
        <w:t>16</w:t>
      </w:r>
      <w:r w:rsidRPr="00F170FA">
        <w:rPr>
          <w:sz w:val="16"/>
          <w:szCs w:val="16"/>
        </w:rPr>
        <w:t>LORD</w:t>
      </w:r>
      <w:r>
        <w:t xml:space="preserve">, in trouble they sought you. They poured out a prayer when your chastening was on them. </w:t>
      </w:r>
      <w:r>
        <w:rPr>
          <w:vertAlign w:val="superscript"/>
        </w:rPr>
        <w:t>17</w:t>
      </w:r>
      <w:r>
        <w:t xml:space="preserve">Like as a woman with child, who draws near the time of her delivery, is in pain and cries out in her pangs; so we have been before you, </w:t>
      </w:r>
      <w:r w:rsidRPr="00F170FA">
        <w:rPr>
          <w:sz w:val="16"/>
          <w:szCs w:val="16"/>
        </w:rPr>
        <w:t>LORD</w:t>
      </w:r>
      <w:r>
        <w:t xml:space="preserve">. </w:t>
      </w:r>
      <w:r>
        <w:rPr>
          <w:vertAlign w:val="superscript"/>
        </w:rPr>
        <w:t>18</w:t>
      </w:r>
      <w:r>
        <w:t xml:space="preserve">We have been with child. We have been in pain. We gave birth, it seems, only to wind. We have not worked any deliverance in the earth; neither have the inhabitants of the world fallen. </w:t>
      </w:r>
      <w:r>
        <w:rPr>
          <w:vertAlign w:val="superscript"/>
        </w:rPr>
        <w:t>19</w:t>
      </w:r>
      <w:r>
        <w:t xml:space="preserve">Your dead shall live; my dead bodies shall </w:t>
      </w:r>
      <w:r>
        <w:lastRenderedPageBreak/>
        <w:t>rise. Awake and shout for joy,</w:t>
      </w:r>
      <w:r>
        <w:rPr>
          <w:rStyle w:val="FootnoteReference"/>
        </w:rPr>
        <w:footnoteReference w:id="2835"/>
      </w:r>
      <w:r>
        <w:t xml:space="preserve"> you who dwell in the dust; for your dew is like the dew of the dawn,</w:t>
      </w:r>
      <w:r>
        <w:rPr>
          <w:rStyle w:val="FootnoteReference"/>
        </w:rPr>
        <w:footnoteReference w:id="2836"/>
      </w:r>
      <w:r>
        <w:t xml:space="preserve"> and the earth shall bring forth </w:t>
      </w:r>
      <w:r w:rsidRPr="00B43C08">
        <w:t>the departed spirits.</w:t>
      </w:r>
    </w:p>
    <w:p w14:paraId="2759822A" w14:textId="77777777" w:rsidR="00A37ADB" w:rsidRDefault="00A37ADB" w:rsidP="00A37ADB">
      <w:r>
        <w:rPr>
          <w:vertAlign w:val="superscript"/>
        </w:rPr>
        <w:t>20</w:t>
      </w:r>
      <w:r>
        <w:t xml:space="preserve">Come, my people, enter into your chambers, and shut your doors behind you. Hide yourself for a little moment, until the indignation is past. </w:t>
      </w:r>
      <w:r>
        <w:rPr>
          <w:vertAlign w:val="superscript"/>
        </w:rPr>
        <w:t>21</w:t>
      </w:r>
      <w:r>
        <w:t xml:space="preserve">For, look, the </w:t>
      </w:r>
      <w:r w:rsidRPr="00F170FA">
        <w:rPr>
          <w:sz w:val="16"/>
          <w:szCs w:val="16"/>
        </w:rPr>
        <w:t>LORD</w:t>
      </w:r>
      <w:r>
        <w:t xml:space="preserve"> comes forth out of his place to punish the inhabitants of the earth for their iniquity. The earth also will disclose her blood, and will no longer cover her slain.</w:t>
      </w:r>
    </w:p>
    <w:p w14:paraId="2FE35834" w14:textId="77777777" w:rsidR="00A37ADB" w:rsidRDefault="00A37ADB" w:rsidP="00A37ADB">
      <w:pPr>
        <w:pStyle w:val="NHEB"/>
        <w:framePr w:wrap="auto"/>
      </w:pPr>
      <w:r>
        <w:t>27</w:t>
      </w:r>
    </w:p>
    <w:p w14:paraId="3FBB9FA7" w14:textId="77777777" w:rsidR="004D6164" w:rsidRDefault="00A37ADB" w:rsidP="00A37ADB">
      <w:pPr>
        <w:ind w:firstLine="0"/>
      </w:pPr>
      <w:r>
        <w:t xml:space="preserve">In that day, the </w:t>
      </w:r>
      <w:r w:rsidRPr="00F170FA">
        <w:rPr>
          <w:sz w:val="16"/>
          <w:szCs w:val="16"/>
        </w:rPr>
        <w:t>LORD</w:t>
      </w:r>
      <w:r>
        <w:t xml:space="preserve"> with his fierce and great and mighty sword will punish leviathan, the fleeing serpent, and leviathan the twisted serpent; and he will kill the serpent that is in the sea.</w:t>
      </w:r>
      <w:r w:rsidR="004D6164">
        <w:t xml:space="preserve"> </w:t>
      </w:r>
      <w:r w:rsidR="004D6164">
        <w:rPr>
          <w:vertAlign w:val="superscript"/>
        </w:rPr>
        <w:t>2</w:t>
      </w:r>
      <w:r w:rsidR="004D6164">
        <w:t>In that day, sing to her, “A pleasant vineyard</w:t>
      </w:r>
      <w:r w:rsidR="008A3D28">
        <w:t>.</w:t>
      </w:r>
      <w:r w:rsidR="004D6164">
        <w:t xml:space="preserve"> </w:t>
      </w:r>
      <w:r w:rsidR="004D6164">
        <w:rPr>
          <w:vertAlign w:val="superscript"/>
        </w:rPr>
        <w:t>3</w:t>
      </w:r>
      <w:r w:rsidR="004D6164">
        <w:t xml:space="preserve">I, the </w:t>
      </w:r>
      <w:r w:rsidR="00F170FA" w:rsidRPr="00F170FA">
        <w:rPr>
          <w:sz w:val="16"/>
          <w:szCs w:val="16"/>
        </w:rPr>
        <w:t>LORD</w:t>
      </w:r>
      <w:r w:rsidR="004D6164">
        <w:t xml:space="preserve">, am its keeper. I will water it every moment. Lest anyone damage it, I will keep it night and day. </w:t>
      </w:r>
      <w:r w:rsidR="004D6164">
        <w:rPr>
          <w:vertAlign w:val="superscript"/>
        </w:rPr>
        <w:t>4</w:t>
      </w:r>
      <w:r w:rsidR="004D6164">
        <w:t>Wrath is not in me, but if I should find briers and thorns, I would do battle</w:t>
      </w:r>
      <w:r w:rsidR="008A3D28">
        <w:t>.</w:t>
      </w:r>
      <w:r w:rsidR="004D6164">
        <w:t xml:space="preserve"> I would march on them and I would burn them together. </w:t>
      </w:r>
      <w:r w:rsidR="004D6164">
        <w:rPr>
          <w:vertAlign w:val="superscript"/>
        </w:rPr>
        <w:t>5</w:t>
      </w:r>
      <w:r w:rsidR="004D6164">
        <w:t>Or else let him take hold of my strength, that he may make peace with me. Let him make peace with me.”</w:t>
      </w:r>
    </w:p>
    <w:p w14:paraId="1BE89E90" w14:textId="77777777" w:rsidR="008F6067" w:rsidRDefault="004D6164">
      <w:r>
        <w:rPr>
          <w:vertAlign w:val="superscript"/>
        </w:rPr>
        <w:t>6</w:t>
      </w:r>
      <w:r>
        <w:t xml:space="preserve">In days to come, Jacob will take root. </w:t>
      </w:r>
      <w:smartTag w:uri="urn:schemas-microsoft-com:office:smarttags" w:element="country-region">
        <w:smartTag w:uri="urn:schemas-microsoft-com:office:smarttags" w:element="place">
          <w:r>
            <w:t>Israel</w:t>
          </w:r>
        </w:smartTag>
      </w:smartTag>
      <w:r>
        <w:t xml:space="preserve"> will blossom and bud. They will fill the surface of the world with fruit. </w:t>
      </w:r>
      <w:r>
        <w:rPr>
          <w:vertAlign w:val="superscript"/>
        </w:rPr>
        <w:t>7</w:t>
      </w:r>
      <w:r>
        <w:t xml:space="preserve">Has he struck </w:t>
      </w:r>
      <w:r>
        <w:t xml:space="preserve">them as he struck those who struck them? Or </w:t>
      </w:r>
      <w:r w:rsidR="000865CA">
        <w:t>have they been</w:t>
      </w:r>
      <w:r>
        <w:t xml:space="preserve"> killed </w:t>
      </w:r>
      <w:r w:rsidR="000865CA">
        <w:t>as their killers</w:t>
      </w:r>
      <w:r w:rsidR="00461CDC">
        <w:rPr>
          <w:rStyle w:val="FootnoteReference"/>
        </w:rPr>
        <w:footnoteReference w:id="2837"/>
      </w:r>
      <w:r>
        <w:t xml:space="preserve"> were killed? </w:t>
      </w:r>
      <w:r>
        <w:rPr>
          <w:vertAlign w:val="superscript"/>
        </w:rPr>
        <w:t>8</w:t>
      </w:r>
      <w:r>
        <w:t xml:space="preserve">In measure, when you send them away, you contend with them. He has removed them with his rough blast in the day of the east wind. </w:t>
      </w:r>
      <w:r>
        <w:rPr>
          <w:vertAlign w:val="superscript"/>
        </w:rPr>
        <w:t>9</w:t>
      </w:r>
      <w:r>
        <w:t xml:space="preserve">Therefore, by this the iniquity of Jacob will be forgiven, and this is all the fruit of taking away his sin: that he makes all the stones of the altar as chalk stones that are beaten in pieces, so that the Asherim and the incense altars shall rise no more. </w:t>
      </w:r>
      <w:r>
        <w:rPr>
          <w:vertAlign w:val="superscript"/>
        </w:rPr>
        <w:t>10</w:t>
      </w:r>
      <w:r>
        <w:t xml:space="preserve">For the fortified city is solitary, a habitation deserted and forsaken, like the wilderness. The calf will feed there, and there he will lie down, and consume its branches. </w:t>
      </w:r>
      <w:r>
        <w:rPr>
          <w:vertAlign w:val="superscript"/>
        </w:rPr>
        <w:t>11</w:t>
      </w:r>
      <w:r>
        <w:t xml:space="preserve">When its boughs are withered, they will be broken off. The women will come and set them on fire, for they are a people of no understanding. Therefore he who made them will not have compassion on them, and he who formed them will show them no favor. </w:t>
      </w:r>
    </w:p>
    <w:p w14:paraId="4617CC6F" w14:textId="056742C4" w:rsidR="004D6164" w:rsidRDefault="004D6164">
      <w:r>
        <w:rPr>
          <w:vertAlign w:val="superscript"/>
        </w:rPr>
        <w:t>12</w:t>
      </w:r>
      <w:r>
        <w:t xml:space="preserve">It will happen in that day, that the </w:t>
      </w:r>
      <w:r w:rsidR="00F170FA" w:rsidRPr="00F170FA">
        <w:rPr>
          <w:sz w:val="16"/>
          <w:szCs w:val="16"/>
        </w:rPr>
        <w:t>LORD</w:t>
      </w:r>
      <w:r>
        <w:t xml:space="preserve"> will thresh from the flowing stream of the </w:t>
      </w:r>
      <w:r w:rsidR="00A55209">
        <w:t>Perath</w:t>
      </w:r>
      <w:r>
        <w:t xml:space="preserve"> to the </w:t>
      </w:r>
      <w:r w:rsidR="001D33A7">
        <w:t>Wadi of Egypt</w:t>
      </w:r>
      <w:r>
        <w:t xml:space="preserve">; and you will be gathered one by one, </w:t>
      </w:r>
      <w:r w:rsidR="00DD3076">
        <w:t>children of Israel</w:t>
      </w:r>
      <w:r>
        <w:t xml:space="preserve">. </w:t>
      </w:r>
      <w:r>
        <w:rPr>
          <w:vertAlign w:val="superscript"/>
        </w:rPr>
        <w:t>13</w:t>
      </w:r>
      <w:r>
        <w:t xml:space="preserve">It will happen in that day that a great </w:t>
      </w:r>
      <w:r w:rsidR="003A0677">
        <w:t>trumpet</w:t>
      </w:r>
      <w:r>
        <w:t xml:space="preserve"> will be blown; and those who were ready to perish in the </w:t>
      </w:r>
      <w:smartTag w:uri="urn:schemas-microsoft-com:office:smarttags" w:element="place">
        <w:r>
          <w:t>land</w:t>
        </w:r>
      </w:smartTag>
      <w:r>
        <w:t xml:space="preserve"> of </w:t>
      </w:r>
      <w:r w:rsidR="006C39DF">
        <w:t>Assyria</w:t>
      </w:r>
      <w:r>
        <w:t xml:space="preserve">, and those who were outcasts in the </w:t>
      </w:r>
      <w:smartTag w:uri="urn:schemas-microsoft-com:office:smarttags" w:element="place">
        <w:r>
          <w:t>land</w:t>
        </w:r>
      </w:smartTag>
      <w:r>
        <w:t xml:space="preserve"> of </w:t>
      </w:r>
      <w:smartTag w:uri="urn:schemas-microsoft-com:office:smarttags" w:element="place">
        <w:r>
          <w:t>Egypt</w:t>
        </w:r>
      </w:smartTag>
      <w:r>
        <w:t xml:space="preserve">, shall come; and they will </w:t>
      </w:r>
      <w:r>
        <w:lastRenderedPageBreak/>
        <w:t xml:space="preserve">worship the </w:t>
      </w:r>
      <w:r w:rsidR="00F170FA" w:rsidRPr="00F170FA">
        <w:rPr>
          <w:sz w:val="16"/>
          <w:szCs w:val="16"/>
        </w:rPr>
        <w:t>LORD</w:t>
      </w:r>
      <w:r>
        <w:t xml:space="preserve"> in the holy mountain at </w:t>
      </w:r>
      <w:smartTag w:uri="urn:schemas-microsoft-com:office:smarttags" w:element="place">
        <w:r>
          <w:t>Jerusalem</w:t>
        </w:r>
      </w:smartTag>
      <w:r>
        <w:t>.</w:t>
      </w:r>
    </w:p>
    <w:p w14:paraId="1A0A9B2A" w14:textId="77777777" w:rsidR="004D6164" w:rsidRDefault="004D6164" w:rsidP="00CD144D">
      <w:pPr>
        <w:pStyle w:val="NHEB"/>
        <w:framePr w:wrap="auto"/>
      </w:pPr>
      <w:r>
        <w:t>28</w:t>
      </w:r>
    </w:p>
    <w:p w14:paraId="23EF4FC2" w14:textId="77777777" w:rsidR="008F6067" w:rsidRDefault="004D6164">
      <w:pPr>
        <w:ind w:firstLine="0"/>
      </w:pPr>
      <w:r>
        <w:t>Woe to the crown of pride of the drunkards of Ephraim, and to the fading flower of his glorious beauty, which is on the head of the fertile valley of those who are overcome with wine</w:t>
      </w:r>
      <w:r w:rsidR="008A3D28">
        <w:t>.</w:t>
      </w:r>
      <w:r>
        <w:t xml:space="preserve"> </w:t>
      </w:r>
      <w:r>
        <w:rPr>
          <w:vertAlign w:val="superscript"/>
        </w:rPr>
        <w:t>2</w:t>
      </w:r>
      <w:r w:rsidR="00B461A0">
        <w:t>Look</w:t>
      </w:r>
      <w:r>
        <w:t xml:space="preserve">, the </w:t>
      </w:r>
      <w:r w:rsidR="00A91922">
        <w:rPr>
          <w:sz w:val="16"/>
          <w:szCs w:val="16"/>
        </w:rPr>
        <w:t>LORD</w:t>
      </w:r>
      <w:r w:rsidR="00A91922">
        <w:rPr>
          <w:rStyle w:val="FootnoteReference"/>
          <w:sz w:val="16"/>
          <w:szCs w:val="16"/>
        </w:rPr>
        <w:footnoteReference w:id="2838"/>
      </w:r>
      <w:r>
        <w:t xml:space="preserve"> has a mighty and strong one. Like a storm of hail, a destroying storm, and like a storm of mighty waters overflowing, he will cast them down to the earth with his hand. </w:t>
      </w:r>
      <w:r>
        <w:rPr>
          <w:vertAlign w:val="superscript"/>
        </w:rPr>
        <w:t>3</w:t>
      </w:r>
      <w:r>
        <w:t xml:space="preserve">The crown of pride of the drunkards of Ephraim will be trodden under foot. </w:t>
      </w:r>
      <w:r>
        <w:rPr>
          <w:vertAlign w:val="superscript"/>
        </w:rPr>
        <w:t>4</w:t>
      </w:r>
      <w:r>
        <w:t xml:space="preserve">The fading flower of his glorious beauty, which is on the head of the fertile valley, shall be like the first-ripe fig before the summer; which someone picks and eats as soon as he sees it. </w:t>
      </w:r>
      <w:r>
        <w:rPr>
          <w:vertAlign w:val="superscript"/>
        </w:rPr>
        <w:t>5</w:t>
      </w:r>
      <w:r>
        <w:t xml:space="preserve">In that day, the </w:t>
      </w:r>
      <w:r w:rsidR="002D2A13">
        <w:rPr>
          <w:sz w:val="16"/>
          <w:szCs w:val="16"/>
        </w:rPr>
        <w:t xml:space="preserve">LORD </w:t>
      </w:r>
      <w:r w:rsidR="002D2A13" w:rsidRPr="002D2A13">
        <w:rPr>
          <w:szCs w:val="16"/>
        </w:rPr>
        <w:t>of hosts</w:t>
      </w:r>
      <w:r>
        <w:t xml:space="preserve"> will become a crown of glory, and a diadem of beauty, to the residue of his people; </w:t>
      </w:r>
      <w:r>
        <w:rPr>
          <w:vertAlign w:val="superscript"/>
        </w:rPr>
        <w:t>6</w:t>
      </w:r>
      <w:r>
        <w:t xml:space="preserve">and a spirit of justice to him who sits in judgment, and strength to those who turn back the battle at the gate. </w:t>
      </w:r>
    </w:p>
    <w:p w14:paraId="2ED3937A" w14:textId="77777777" w:rsidR="008F6067" w:rsidRDefault="004D6164" w:rsidP="008F6067">
      <w:pPr>
        <w:ind w:firstLine="360"/>
      </w:pPr>
      <w:r>
        <w:rPr>
          <w:vertAlign w:val="superscript"/>
        </w:rPr>
        <w:t>7</w:t>
      </w:r>
      <w:r>
        <w:t>They</w:t>
      </w:r>
      <w:r w:rsidR="00461CDC">
        <w:rPr>
          <w:rStyle w:val="FootnoteReference"/>
        </w:rPr>
        <w:footnoteReference w:id="2839"/>
      </w:r>
      <w:r>
        <w:t xml:space="preserve"> also reel with wine, and stagger with strong drink. The priest and the prophet reel with strong drink. They are swallowed up by wine. They stagger with strong drink. They err in vision. They stumble in judgment. </w:t>
      </w:r>
      <w:r>
        <w:rPr>
          <w:vertAlign w:val="superscript"/>
        </w:rPr>
        <w:t>8</w:t>
      </w:r>
      <w:r>
        <w:t xml:space="preserve">For all tables are completely full of filthy </w:t>
      </w:r>
      <w:r>
        <w:t xml:space="preserve">vomit and filthiness. </w:t>
      </w:r>
      <w:r>
        <w:rPr>
          <w:vertAlign w:val="superscript"/>
        </w:rPr>
        <w:t>9</w:t>
      </w:r>
      <w:r>
        <w:t xml:space="preserve">Whom will he teach knowledge? To whom will he explain the message? Those who are weaned from the milk, and drawn from the breasts? </w:t>
      </w:r>
      <w:r>
        <w:rPr>
          <w:vertAlign w:val="superscript"/>
        </w:rPr>
        <w:t>10</w:t>
      </w:r>
      <w:r>
        <w:t xml:space="preserve">For it is precept on precept, precept on precept; line on line, line on line; here a little, there a little. </w:t>
      </w:r>
      <w:r>
        <w:rPr>
          <w:vertAlign w:val="superscript"/>
        </w:rPr>
        <w:t>11</w:t>
      </w:r>
      <w:r>
        <w:t xml:space="preserve">But he will speak to this nation with stammering lips and </w:t>
      </w:r>
      <w:r w:rsidR="00D86F98">
        <w:t xml:space="preserve">a </w:t>
      </w:r>
      <w:r w:rsidR="00F46E05">
        <w:t>strange</w:t>
      </w:r>
      <w:r>
        <w:t xml:space="preserve"> language;</w:t>
      </w:r>
      <w:r w:rsidR="00F46E05">
        <w:rPr>
          <w:rStyle w:val="FootnoteReference"/>
        </w:rPr>
        <w:footnoteReference w:id="2840"/>
      </w:r>
      <w:r>
        <w:t xml:space="preserve"> </w:t>
      </w:r>
      <w:r>
        <w:rPr>
          <w:vertAlign w:val="superscript"/>
        </w:rPr>
        <w:t>12</w:t>
      </w:r>
      <w:r>
        <w:t xml:space="preserve">to whom he said, “This is the resting place. Give rest to weary;” and “This is the refreshing;” </w:t>
      </w:r>
      <w:r w:rsidR="00BE21C1">
        <w:t>but they would not listen.</w:t>
      </w:r>
      <w:r>
        <w:t xml:space="preserve"> </w:t>
      </w:r>
    </w:p>
    <w:p w14:paraId="05CD8C89" w14:textId="77777777" w:rsidR="008F6067" w:rsidRDefault="004D6164" w:rsidP="008F6067">
      <w:pPr>
        <w:ind w:firstLine="360"/>
      </w:pPr>
      <w:r>
        <w:rPr>
          <w:vertAlign w:val="superscript"/>
        </w:rPr>
        <w:t>13</w:t>
      </w:r>
      <w:r>
        <w:t xml:space="preserve">Therefore the word of the </w:t>
      </w:r>
      <w:r w:rsidR="00F170FA" w:rsidRPr="00F170FA">
        <w:rPr>
          <w:sz w:val="16"/>
          <w:szCs w:val="16"/>
        </w:rPr>
        <w:t>LORD</w:t>
      </w:r>
      <w:r>
        <w:t xml:space="preserve"> will be to them precept on precept, precept on precept; line on line, line on line; here a little, there a little; that they may go, fall backward, be broken, be snared, and be taken. </w:t>
      </w:r>
      <w:r>
        <w:rPr>
          <w:vertAlign w:val="superscript"/>
        </w:rPr>
        <w:t>14</w:t>
      </w:r>
      <w:r>
        <w:t xml:space="preserve">Therefore hear the word of the </w:t>
      </w:r>
      <w:r w:rsidR="00F170FA" w:rsidRPr="00F170FA">
        <w:rPr>
          <w:sz w:val="16"/>
          <w:szCs w:val="16"/>
        </w:rPr>
        <w:t>LORD</w:t>
      </w:r>
      <w:r>
        <w:t xml:space="preserve">, you scoffers, that rule this people in </w:t>
      </w:r>
      <w:smartTag w:uri="urn:schemas-microsoft-com:office:smarttags" w:element="place">
        <w:smartTag w:uri="urn:schemas-microsoft-com:office:smarttags" w:element="City">
          <w:r>
            <w:t>Jerusalem</w:t>
          </w:r>
        </w:smartTag>
      </w:smartTag>
      <w:r>
        <w:t xml:space="preserve">: </w:t>
      </w:r>
      <w:r>
        <w:rPr>
          <w:vertAlign w:val="superscript"/>
        </w:rPr>
        <w:t>15</w:t>
      </w:r>
      <w:r>
        <w:t xml:space="preserve">“Because you have said, ‘We have made a covenant with death, and with Sheol are we in agreement. When the overflowing scourge passes through, it won’t come to us; for we have made lies our refuge, and we have hidden ourselves under falsehood.’” </w:t>
      </w:r>
    </w:p>
    <w:p w14:paraId="399515BF" w14:textId="77777777" w:rsidR="004D6164" w:rsidRDefault="004D6164" w:rsidP="008F6067">
      <w:pPr>
        <w:ind w:firstLine="360"/>
      </w:pPr>
      <w:r>
        <w:rPr>
          <w:vertAlign w:val="superscript"/>
        </w:rPr>
        <w:t>16</w:t>
      </w:r>
      <w:r>
        <w:t xml:space="preserve">Therefore thus </w:t>
      </w:r>
      <w:r w:rsidR="00F4011A">
        <w:t>says</w:t>
      </w:r>
      <w:r w:rsidR="00D338A0">
        <w:t xml:space="preserve"> the</w:t>
      </w:r>
      <w:r w:rsidR="00D96256">
        <w:rPr>
          <w:rStyle w:val="FootnoteReference"/>
        </w:rPr>
        <w:footnoteReference w:id="2841"/>
      </w:r>
      <w:r w:rsidR="00D338A0">
        <w:t xml:space="preserve"> </w:t>
      </w:r>
      <w:r w:rsidR="00D338A0" w:rsidRPr="00D96256">
        <w:rPr>
          <w:sz w:val="16"/>
          <w:szCs w:val="16"/>
        </w:rPr>
        <w:t>L</w:t>
      </w:r>
      <w:r w:rsidR="00D96256" w:rsidRPr="00D96256">
        <w:rPr>
          <w:sz w:val="16"/>
          <w:szCs w:val="16"/>
        </w:rPr>
        <w:t>ORD</w:t>
      </w:r>
      <w:r w:rsidR="00D96256">
        <w:t>,</w:t>
      </w:r>
      <w:r>
        <w:t xml:space="preserve"> “</w:t>
      </w:r>
      <w:r w:rsidR="00B461A0">
        <w:t>Look</w:t>
      </w:r>
      <w:r w:rsidR="00A035CB">
        <w:t>, I am laying</w:t>
      </w:r>
      <w:r w:rsidR="00A46E25">
        <w:rPr>
          <w:rStyle w:val="FootnoteReference"/>
        </w:rPr>
        <w:footnoteReference w:id="2842"/>
      </w:r>
      <w:r w:rsidR="00A035CB">
        <w:t xml:space="preserve"> in </w:t>
      </w:r>
      <w:smartTag w:uri="urn:schemas-microsoft-com:office:smarttags" w:element="place">
        <w:smartTag w:uri="urn:schemas-microsoft-com:office:smarttags" w:element="City">
          <w:r w:rsidR="00A035CB">
            <w:t>Zion</w:t>
          </w:r>
        </w:smartTag>
      </w:smartTag>
      <w:r w:rsidR="00A035CB">
        <w:t xml:space="preserve"> </w:t>
      </w:r>
      <w:r w:rsidR="00F53E7A">
        <w:t xml:space="preserve">for a foundation a stone, a tested </w:t>
      </w:r>
      <w:r w:rsidR="00C60F8C">
        <w:t>stone,</w:t>
      </w:r>
      <w:r w:rsidR="00F53E7A">
        <w:t xml:space="preserve"> a precious cornerstone for</w:t>
      </w:r>
      <w:r>
        <w:t xml:space="preserve"> a sure foundation</w:t>
      </w:r>
      <w:r w:rsidR="00AD4F8C">
        <w:t>, and</w:t>
      </w:r>
      <w:r w:rsidR="00AD4F8C">
        <w:rPr>
          <w:rStyle w:val="FootnoteReference"/>
        </w:rPr>
        <w:footnoteReference w:id="2843"/>
      </w:r>
      <w:r>
        <w:t xml:space="preserve"> </w:t>
      </w:r>
      <w:r w:rsidR="00AD4F8C">
        <w:t>whoever</w:t>
      </w:r>
      <w:r w:rsidR="00B4364E">
        <w:t xml:space="preserve"> </w:t>
      </w:r>
      <w:r w:rsidR="00B4364E">
        <w:lastRenderedPageBreak/>
        <w:t xml:space="preserve">believes </w:t>
      </w:r>
      <w:r w:rsidR="00AD4F8C">
        <w:t xml:space="preserve">in </w:t>
      </w:r>
      <w:r w:rsidR="007316F4">
        <w:t>him</w:t>
      </w:r>
      <w:r w:rsidR="007316F4">
        <w:rPr>
          <w:rStyle w:val="FootnoteReference"/>
        </w:rPr>
        <w:footnoteReference w:id="2844"/>
      </w:r>
      <w:r w:rsidR="007316F4">
        <w:t xml:space="preserve"> will not be put to </w:t>
      </w:r>
      <w:r w:rsidR="00C91E21">
        <w:t>shame.</w:t>
      </w:r>
      <w:r w:rsidR="00C91E21">
        <w:rPr>
          <w:rStyle w:val="FootnoteReference"/>
        </w:rPr>
        <w:footnoteReference w:id="2845"/>
      </w:r>
      <w:r>
        <w:t xml:space="preserve"> </w:t>
      </w:r>
      <w:r>
        <w:rPr>
          <w:vertAlign w:val="superscript"/>
        </w:rPr>
        <w:t>17</w:t>
      </w:r>
      <w:r>
        <w:t xml:space="preserve">I will make justice the measuring line, and righteousness the plumb line. The hail will sweep away the refuge of lies, and the waters will overflow the hiding place. </w:t>
      </w:r>
      <w:r>
        <w:rPr>
          <w:vertAlign w:val="superscript"/>
        </w:rPr>
        <w:t>18</w:t>
      </w:r>
      <w:r>
        <w:t xml:space="preserve">Your covenant with death shall be annulled, and your agreement with Sheol shall not stand. When the overflowing scourge passes through, then you will be trampled down by it. </w:t>
      </w:r>
      <w:r>
        <w:rPr>
          <w:vertAlign w:val="superscript"/>
        </w:rPr>
        <w:t>19</w:t>
      </w:r>
      <w:r>
        <w:t xml:space="preserve">As often as it passes through, it will seize you; for morning by morning it will pass through, by day and by night; and it will be nothing but terror to understand the message.” </w:t>
      </w:r>
      <w:r>
        <w:rPr>
          <w:vertAlign w:val="superscript"/>
        </w:rPr>
        <w:t>20</w:t>
      </w:r>
      <w:r>
        <w:t xml:space="preserve">For the bed is too short to stretch out on, and the blanket is too narrow to wrap oneself in. </w:t>
      </w:r>
      <w:r>
        <w:rPr>
          <w:vertAlign w:val="superscript"/>
        </w:rPr>
        <w:t>21</w:t>
      </w:r>
      <w:r>
        <w:t xml:space="preserve">For the </w:t>
      </w:r>
      <w:r w:rsidR="00F170FA" w:rsidRPr="00F170FA">
        <w:rPr>
          <w:sz w:val="16"/>
          <w:szCs w:val="16"/>
        </w:rPr>
        <w:t>LORD</w:t>
      </w:r>
      <w:r>
        <w:t xml:space="preserve"> will rise up as on </w:t>
      </w:r>
      <w:smartTag w:uri="urn:schemas-microsoft-com:office:smarttags" w:element="place">
        <w:smartTag w:uri="urn:schemas-microsoft-com:office:smarttags" w:element="PlaceType">
          <w:r>
            <w:t>Mount</w:t>
          </w:r>
        </w:smartTag>
        <w:r>
          <w:t xml:space="preserve"> </w:t>
        </w:r>
        <w:smartTag w:uri="urn:schemas-microsoft-com:office:smarttags" w:element="PlaceName">
          <w:r>
            <w:t>Perazim</w:t>
          </w:r>
        </w:smartTag>
      </w:smartTag>
      <w:r>
        <w:t xml:space="preserve">. He will be angry as in the </w:t>
      </w:r>
      <w:r w:rsidR="00E73F9C">
        <w:t>Valley of Gibeon</w:t>
      </w:r>
      <w:r>
        <w:t xml:space="preserve">; that he may do his work, his unusual work, and bring to pass his act, his extraordinary act. </w:t>
      </w:r>
      <w:r>
        <w:rPr>
          <w:vertAlign w:val="superscript"/>
        </w:rPr>
        <w:t>22</w:t>
      </w:r>
      <w:r w:rsidR="00A546AC">
        <w:t>And as for you,</w:t>
      </w:r>
      <w:r w:rsidR="00A546AC">
        <w:rPr>
          <w:rStyle w:val="FootnoteReference"/>
        </w:rPr>
        <w:footnoteReference w:id="2846"/>
      </w:r>
      <w:r w:rsidR="00A546AC">
        <w:t xml:space="preserve"> do not be scoffers</w:t>
      </w:r>
      <w:r>
        <w:t xml:space="preserve">, lest your bonds be made strong; for I have heard a decree of destruction from the </w:t>
      </w:r>
      <w:r w:rsidR="002D2A13">
        <w:rPr>
          <w:sz w:val="16"/>
          <w:szCs w:val="16"/>
        </w:rPr>
        <w:t>LORD</w:t>
      </w:r>
      <w:r w:rsidR="00C749EF">
        <w:rPr>
          <w:rStyle w:val="FootnoteReference"/>
          <w:sz w:val="16"/>
          <w:szCs w:val="16"/>
        </w:rPr>
        <w:footnoteReference w:id="2847"/>
      </w:r>
      <w:r w:rsidR="002D2A13">
        <w:rPr>
          <w:sz w:val="16"/>
          <w:szCs w:val="16"/>
        </w:rPr>
        <w:t xml:space="preserve"> </w:t>
      </w:r>
      <w:r w:rsidR="002D2A13" w:rsidRPr="002D2A13">
        <w:rPr>
          <w:szCs w:val="16"/>
        </w:rPr>
        <w:t>of hosts</w:t>
      </w:r>
      <w:r>
        <w:t>, on the whole earth.</w:t>
      </w:r>
    </w:p>
    <w:p w14:paraId="27702026" w14:textId="77777777" w:rsidR="004D6164" w:rsidRDefault="004D6164">
      <w:r>
        <w:rPr>
          <w:vertAlign w:val="superscript"/>
        </w:rPr>
        <w:t>23</w:t>
      </w:r>
      <w:r>
        <w:t>Give ear, and hear my voice</w:t>
      </w:r>
      <w:r w:rsidR="008A3D28">
        <w:t>.</w:t>
      </w:r>
      <w:r>
        <w:t xml:space="preserve"> Listen, and hear my speech</w:t>
      </w:r>
      <w:r w:rsidR="008A3D28">
        <w:t>.</w:t>
      </w:r>
      <w:r>
        <w:t xml:space="preserve"> </w:t>
      </w:r>
      <w:r>
        <w:rPr>
          <w:vertAlign w:val="superscript"/>
        </w:rPr>
        <w:t>24</w:t>
      </w:r>
      <w:r>
        <w:t xml:space="preserve">Does he who plows to sow plow continually? Does he keep turning the soil and breaking the clods? </w:t>
      </w:r>
      <w:r>
        <w:rPr>
          <w:vertAlign w:val="superscript"/>
        </w:rPr>
        <w:t>25</w:t>
      </w:r>
      <w:r>
        <w:t xml:space="preserve">When he has leveled its surface, doesn’t he plant the dill, and scatter </w:t>
      </w:r>
      <w:r>
        <w:t xml:space="preserve">the cumin seed, and put in the wheat in rows, the barley in the appointed place, </w:t>
      </w:r>
      <w:r w:rsidR="00896303">
        <w:t>and emmer as its borders?</w:t>
      </w:r>
      <w:r w:rsidR="00896303">
        <w:rPr>
          <w:rStyle w:val="FootnoteReference"/>
        </w:rPr>
        <w:footnoteReference w:id="2848"/>
      </w:r>
      <w:r>
        <w:t xml:space="preserve"> </w:t>
      </w:r>
      <w:r>
        <w:rPr>
          <w:vertAlign w:val="superscript"/>
        </w:rPr>
        <w:t>26</w:t>
      </w:r>
      <w:r>
        <w:t xml:space="preserve">For his God instructs him in right judgment, and teaches him. </w:t>
      </w:r>
      <w:r>
        <w:rPr>
          <w:vertAlign w:val="superscript"/>
        </w:rPr>
        <w:t>27</w:t>
      </w:r>
      <w:r>
        <w:t xml:space="preserve">For the dill are not threshed with a sharp instrument, neither is a cart wheel turned over the cumin; but the dill is beaten out with a stick, and the cumin with a rod. </w:t>
      </w:r>
      <w:r>
        <w:rPr>
          <w:vertAlign w:val="superscript"/>
        </w:rPr>
        <w:t>28</w:t>
      </w:r>
      <w:r>
        <w:t xml:space="preserve">Bread flour must be ground; so he will not always be threshing it. Although he drives the wheel of his threshing cart over it, his horses </w:t>
      </w:r>
      <w:r w:rsidR="001240C4">
        <w:t>do not</w:t>
      </w:r>
      <w:r>
        <w:t xml:space="preserve"> grind it. </w:t>
      </w:r>
      <w:r>
        <w:rPr>
          <w:vertAlign w:val="superscript"/>
        </w:rPr>
        <w:t>29</w:t>
      </w:r>
      <w:r>
        <w:t xml:space="preserve">This also comes forth from the </w:t>
      </w:r>
      <w:r w:rsidR="002D2A13">
        <w:rPr>
          <w:sz w:val="16"/>
          <w:szCs w:val="16"/>
        </w:rPr>
        <w:t xml:space="preserve">LORD </w:t>
      </w:r>
      <w:r w:rsidR="002D2A13" w:rsidRPr="002D2A13">
        <w:rPr>
          <w:szCs w:val="16"/>
        </w:rPr>
        <w:t>of hosts</w:t>
      </w:r>
      <w:r>
        <w:t>, who is wonderful in counsel, and excellent in wisdom.</w:t>
      </w:r>
    </w:p>
    <w:p w14:paraId="138E0A87" w14:textId="77777777" w:rsidR="004D6164" w:rsidRDefault="004D6164" w:rsidP="00CD144D">
      <w:pPr>
        <w:pStyle w:val="NHEB"/>
        <w:framePr w:wrap="auto"/>
      </w:pPr>
      <w:r>
        <w:t>29</w:t>
      </w:r>
    </w:p>
    <w:p w14:paraId="4B36A3C6" w14:textId="77777777" w:rsidR="004D6164" w:rsidRDefault="004D6164">
      <w:pPr>
        <w:ind w:firstLine="0"/>
      </w:pPr>
      <w:r>
        <w:t xml:space="preserve">Woe to </w:t>
      </w:r>
      <w:r w:rsidR="002D2FF9">
        <w:t>Ariel.</w:t>
      </w:r>
      <w:r w:rsidR="002D2FF9">
        <w:rPr>
          <w:rStyle w:val="FootnoteReference"/>
        </w:rPr>
        <w:footnoteReference w:id="2849"/>
      </w:r>
      <w:r>
        <w:t xml:space="preserve"> Ariel, the city where David </w:t>
      </w:r>
      <w:r w:rsidR="00E93747">
        <w:t>camped</w:t>
      </w:r>
      <w:r w:rsidR="008A3D28">
        <w:t>.</w:t>
      </w:r>
      <w:r>
        <w:t xml:space="preserve"> Add year to year; let the feasts come around; </w:t>
      </w:r>
      <w:r>
        <w:rPr>
          <w:vertAlign w:val="superscript"/>
        </w:rPr>
        <w:t>2</w:t>
      </w:r>
      <w:r>
        <w:t xml:space="preserve">then I will distress Ariel, and there will be mourning and lamentation. She shall be to me as an altar hearth. </w:t>
      </w:r>
      <w:r>
        <w:rPr>
          <w:vertAlign w:val="superscript"/>
        </w:rPr>
        <w:t>3</w:t>
      </w:r>
      <w:r w:rsidR="00B87543">
        <w:t>And I will camp in a circle around you,</w:t>
      </w:r>
      <w:r>
        <w:t xml:space="preserve"> and will lay siege against you with posted troops. I will raise siege works against you. </w:t>
      </w:r>
      <w:r>
        <w:rPr>
          <w:vertAlign w:val="superscript"/>
        </w:rPr>
        <w:t>4</w:t>
      </w:r>
      <w:r>
        <w:t xml:space="preserve">You will be brought down, and will speak out of the ground. Your speech will mumble out of the dust. Your voice will be as of one who has a familiar spirit, out of the ground, and your speech will whisper out of the dust. </w:t>
      </w:r>
      <w:r>
        <w:rPr>
          <w:vertAlign w:val="superscript"/>
        </w:rPr>
        <w:t>5</w:t>
      </w:r>
      <w:r>
        <w:t xml:space="preserve">But the </w:t>
      </w:r>
      <w:r>
        <w:lastRenderedPageBreak/>
        <w:t xml:space="preserve">multitude of your </w:t>
      </w:r>
      <w:r w:rsidR="00EE5429">
        <w:t>arrogant</w:t>
      </w:r>
      <w:r w:rsidR="002D1E00">
        <w:rPr>
          <w:rStyle w:val="FootnoteReference"/>
        </w:rPr>
        <w:footnoteReference w:id="2850"/>
      </w:r>
      <w:r>
        <w:t xml:space="preserve"> will be like fine dust, and the multitude of the ruthless ones like chaff that blows away. Yes, it will be in an instant, suddenly. </w:t>
      </w:r>
      <w:r>
        <w:rPr>
          <w:vertAlign w:val="superscript"/>
        </w:rPr>
        <w:t>6</w:t>
      </w:r>
      <w:r>
        <w:t xml:space="preserve">She will be visited by the </w:t>
      </w:r>
      <w:r w:rsidR="002D2A13">
        <w:rPr>
          <w:sz w:val="16"/>
          <w:szCs w:val="16"/>
        </w:rPr>
        <w:t xml:space="preserve">LORD </w:t>
      </w:r>
      <w:r w:rsidR="002D2A13" w:rsidRPr="002D2A13">
        <w:rPr>
          <w:szCs w:val="16"/>
        </w:rPr>
        <w:t>of hosts</w:t>
      </w:r>
      <w:r>
        <w:t xml:space="preserve"> with thunder, with earthquake, with great noise, with whirlwind and storm, and with the flame of a devouring fire. </w:t>
      </w:r>
      <w:r>
        <w:rPr>
          <w:vertAlign w:val="superscript"/>
        </w:rPr>
        <w:t>7</w:t>
      </w:r>
      <w:r>
        <w:t xml:space="preserve">The multitude of all the nations that fight against Ariel, even all who fight against her and her stronghold, and who distress her, will be like a dream, a vision of the night. </w:t>
      </w:r>
      <w:r>
        <w:rPr>
          <w:vertAlign w:val="superscript"/>
        </w:rPr>
        <w:t>8</w:t>
      </w:r>
      <w:r>
        <w:t xml:space="preserve">It will be like when a hungry man dreams, and </w:t>
      </w:r>
      <w:r w:rsidR="00B461A0">
        <w:t>look</w:t>
      </w:r>
      <w:r>
        <w:t xml:space="preserve">, he eats; but he awakes, and his hunger isn’t satisfied; or like when a thirsty man dreams, and </w:t>
      </w:r>
      <w:r w:rsidR="00B461A0">
        <w:t>look</w:t>
      </w:r>
      <w:r>
        <w:t xml:space="preserve">, he drinks; but he awakes, and </w:t>
      </w:r>
      <w:r w:rsidR="00B461A0">
        <w:t>look</w:t>
      </w:r>
      <w:r>
        <w:t xml:space="preserve">, he is faint, and he is still thirsty. The multitude of all the nations that fight against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will be like that. </w:t>
      </w:r>
      <w:r>
        <w:rPr>
          <w:vertAlign w:val="superscript"/>
        </w:rPr>
        <w:t>9</w:t>
      </w:r>
      <w:r>
        <w:t>Pause and wonder</w:t>
      </w:r>
      <w:r w:rsidR="008A3D28">
        <w:t>.</w:t>
      </w:r>
      <w:r>
        <w:t xml:space="preserve"> Blind yourselves and be blind</w:t>
      </w:r>
      <w:r w:rsidR="008A3D28">
        <w:t>.</w:t>
      </w:r>
      <w:r>
        <w:t xml:space="preserve"> They are </w:t>
      </w:r>
      <w:r w:rsidR="00CC29EE">
        <w:t>drunk</w:t>
      </w:r>
      <w:r>
        <w:t xml:space="preserve">, but not with wine; they stagger, but not with strong drink. </w:t>
      </w:r>
      <w:r>
        <w:rPr>
          <w:vertAlign w:val="superscript"/>
        </w:rPr>
        <w:t>10</w:t>
      </w:r>
      <w:r>
        <w:t xml:space="preserve">For the </w:t>
      </w:r>
      <w:r w:rsidR="00F170FA" w:rsidRPr="00F170FA">
        <w:rPr>
          <w:sz w:val="16"/>
          <w:szCs w:val="16"/>
        </w:rPr>
        <w:t>LORD</w:t>
      </w:r>
      <w:r>
        <w:t xml:space="preserve"> has poured out on you a spirit of deep sleep, and has closed your eyes </w:t>
      </w:r>
      <w:r w:rsidR="009407FC">
        <w:t>(</w:t>
      </w:r>
      <w:r>
        <w:t>the prophets</w:t>
      </w:r>
      <w:r w:rsidR="009407FC">
        <w:t>),</w:t>
      </w:r>
      <w:r>
        <w:t xml:space="preserve"> and he has covered your heads </w:t>
      </w:r>
      <w:r w:rsidR="009407FC">
        <w:t>(</w:t>
      </w:r>
      <w:r>
        <w:t>the seers</w:t>
      </w:r>
      <w:r w:rsidR="009407FC">
        <w:t>)</w:t>
      </w:r>
      <w:r>
        <w:t xml:space="preserve">. </w:t>
      </w:r>
      <w:r>
        <w:rPr>
          <w:vertAlign w:val="superscript"/>
        </w:rPr>
        <w:t>11</w:t>
      </w:r>
      <w:r>
        <w:t xml:space="preserve">All vision has become to you like the words of a </w:t>
      </w:r>
      <w:r w:rsidR="006E108D">
        <w:t>scroll</w:t>
      </w:r>
      <w:r>
        <w:t xml:space="preserve"> that is sealed, which men deliver to one who is educated, saying, “Read this, please;” and he says, “I can’t, for it is sealed:” </w:t>
      </w:r>
      <w:r>
        <w:rPr>
          <w:vertAlign w:val="superscript"/>
        </w:rPr>
        <w:t>12</w:t>
      </w:r>
      <w:r>
        <w:t xml:space="preserve">and </w:t>
      </w:r>
      <w:r>
        <w:t xml:space="preserve">the </w:t>
      </w:r>
      <w:r w:rsidR="006E108D">
        <w:t>scroll</w:t>
      </w:r>
      <w:r>
        <w:t xml:space="preserve"> is delivered to</w:t>
      </w:r>
      <w:r w:rsidR="00342EF4">
        <w:rPr>
          <w:rStyle w:val="FootnoteReference"/>
        </w:rPr>
        <w:footnoteReference w:id="2851"/>
      </w:r>
      <w:r>
        <w:t xml:space="preserve"> one who is not educated, saying, “Read this, please;” and he says, “I can’t read.” </w:t>
      </w:r>
      <w:r w:rsidR="009B677D">
        <w:rPr>
          <w:vertAlign w:val="superscript"/>
        </w:rPr>
        <w:t>13</w:t>
      </w:r>
      <w:r w:rsidR="009B677D">
        <w:t>And</w:t>
      </w:r>
      <w:r w:rsidR="009B677D" w:rsidRPr="00D1771C">
        <w:t xml:space="preserve"> the Lord said, "Because these people draw near with their </w:t>
      </w:r>
      <w:r w:rsidR="009B677D">
        <w:t>mouth and honor me with their lips</w:t>
      </w:r>
      <w:r w:rsidR="009B677D" w:rsidRPr="00D1771C">
        <w:t xml:space="preserve">, </w:t>
      </w:r>
      <w:r w:rsidR="009B677D">
        <w:t>but</w:t>
      </w:r>
      <w:r w:rsidR="009B677D" w:rsidRPr="00D1771C">
        <w:t xml:space="preserve"> they have removed their heart far </w:t>
      </w:r>
      <w:r w:rsidR="00D871C7">
        <w:t>from me. And in vain</w:t>
      </w:r>
      <w:r w:rsidR="009B677D">
        <w:rPr>
          <w:rStyle w:val="FootnoteReference"/>
        </w:rPr>
        <w:footnoteReference w:id="2852"/>
      </w:r>
      <w:r w:rsidR="009B677D">
        <w:t xml:space="preserve"> do they worship</w:t>
      </w:r>
      <w:r w:rsidR="009B677D">
        <w:rPr>
          <w:rStyle w:val="FootnoteReference"/>
        </w:rPr>
        <w:footnoteReference w:id="2853"/>
      </w:r>
      <w:r w:rsidR="009B677D">
        <w:t xml:space="preserve"> me, teaching</w:t>
      </w:r>
      <w:r w:rsidR="009B677D">
        <w:rPr>
          <w:rStyle w:val="FootnoteReference"/>
        </w:rPr>
        <w:footnoteReference w:id="2854"/>
      </w:r>
      <w:r w:rsidR="009B677D" w:rsidRPr="00D1771C">
        <w:t xml:space="preserve"> </w:t>
      </w:r>
      <w:r w:rsidR="00CF6C45">
        <w:t>i</w:t>
      </w:r>
      <w:r w:rsidR="00CF6C45" w:rsidRPr="00777661">
        <w:t>nstructions</w:t>
      </w:r>
      <w:r w:rsidR="00CF6C45">
        <w:rPr>
          <w:rStyle w:val="FootnoteReference"/>
        </w:rPr>
        <w:footnoteReference w:id="2855"/>
      </w:r>
      <w:r w:rsidR="00CF6C45">
        <w:t xml:space="preserve"> </w:t>
      </w:r>
      <w:r w:rsidR="00897946">
        <w:t>that are the commandments of humans</w:t>
      </w:r>
      <w:r w:rsidR="009B677D">
        <w:t>.</w:t>
      </w:r>
      <w:r w:rsidR="009B677D">
        <w:rPr>
          <w:rStyle w:val="FootnoteReference"/>
        </w:rPr>
        <w:footnoteReference w:id="2856"/>
      </w:r>
      <w:r>
        <w:t xml:space="preserve"> </w:t>
      </w:r>
      <w:r>
        <w:rPr>
          <w:vertAlign w:val="superscript"/>
        </w:rPr>
        <w:t>14</w:t>
      </w:r>
      <w:r w:rsidR="00255B76">
        <w:t>T</w:t>
      </w:r>
      <w:r>
        <w:t xml:space="preserve">herefore, </w:t>
      </w:r>
      <w:r w:rsidR="00B461A0">
        <w:t>look</w:t>
      </w:r>
      <w:r w:rsidR="00C065E4">
        <w:t>,</w:t>
      </w:r>
      <w:r w:rsidR="00BE5567">
        <w:t xml:space="preserve"> </w:t>
      </w:r>
      <w:r>
        <w:t xml:space="preserve">I will </w:t>
      </w:r>
      <w:r w:rsidR="0016650E">
        <w:t>again</w:t>
      </w:r>
      <w:r>
        <w:t xml:space="preserve"> do a marvelous work among this people, even a marvelous work and a wonder; </w:t>
      </w:r>
      <w:r w:rsidR="0083394C">
        <w:t>and I will destroy the wisdom of the wise</w:t>
      </w:r>
      <w:r>
        <w:t xml:space="preserve">, </w:t>
      </w:r>
      <w:r w:rsidR="008C5B5B">
        <w:t xml:space="preserve">and the discernment of the </w:t>
      </w:r>
      <w:r w:rsidR="00AD7AD1">
        <w:t>discerning</w:t>
      </w:r>
      <w:r w:rsidR="00AD7AD1">
        <w:rPr>
          <w:rStyle w:val="FootnoteReference"/>
        </w:rPr>
        <w:footnoteReference w:id="2857"/>
      </w:r>
      <w:r w:rsidR="008C5B5B">
        <w:t xml:space="preserve"> I will </w:t>
      </w:r>
      <w:r w:rsidR="00774686">
        <w:t>nullify.</w:t>
      </w:r>
      <w:r w:rsidR="00774686">
        <w:rPr>
          <w:rStyle w:val="FootnoteReference"/>
        </w:rPr>
        <w:footnoteReference w:id="2858"/>
      </w:r>
      <w:r>
        <w:t>”</w:t>
      </w:r>
      <w:r w:rsidR="006700FE">
        <w:rPr>
          <w:rStyle w:val="FootnoteReference"/>
        </w:rPr>
        <w:footnoteReference w:id="2859"/>
      </w:r>
    </w:p>
    <w:p w14:paraId="0A35CEC1" w14:textId="77777777" w:rsidR="004D6164" w:rsidRDefault="004D6164">
      <w:r>
        <w:rPr>
          <w:vertAlign w:val="superscript"/>
        </w:rPr>
        <w:t>15</w:t>
      </w:r>
      <w:r>
        <w:t xml:space="preserve">Woe to those who deeply hide their counsel from the </w:t>
      </w:r>
      <w:r w:rsidR="00F170FA" w:rsidRPr="00F170FA">
        <w:rPr>
          <w:sz w:val="16"/>
          <w:szCs w:val="16"/>
        </w:rPr>
        <w:t>LORD</w:t>
      </w:r>
      <w:r>
        <w:t xml:space="preserve">, and whose works are in the dark, and who say, “Who sees us?” and “Who knows us?” </w:t>
      </w:r>
      <w:r w:rsidR="00A159F5">
        <w:rPr>
          <w:vertAlign w:val="superscript"/>
        </w:rPr>
        <w:t>16</w:t>
      </w:r>
      <w:r w:rsidR="00A159F5">
        <w:t>You turn things upside down. Should the potter be thought to be like clay; that the thing made should say about him who made it, “He did not make me;” or the thing formed say of him who formed it, “He has no understanding?”</w:t>
      </w:r>
      <w:r w:rsidR="00A159F5">
        <w:rPr>
          <w:rStyle w:val="FootnoteReference"/>
        </w:rPr>
        <w:footnoteReference w:id="2860"/>
      </w:r>
    </w:p>
    <w:p w14:paraId="4D498433" w14:textId="77777777" w:rsidR="004D6164" w:rsidRDefault="004D6164">
      <w:r>
        <w:rPr>
          <w:vertAlign w:val="superscript"/>
        </w:rPr>
        <w:t>17</w:t>
      </w:r>
      <w:r>
        <w:t xml:space="preserve">Isn’t it yet a very little while, and </w:t>
      </w:r>
      <w:smartTag w:uri="urn:schemas-microsoft-com:office:smarttags" w:element="place">
        <w:smartTag w:uri="urn:schemas-microsoft-com:office:smarttags" w:element="country-region">
          <w:r>
            <w:t>Lebanon</w:t>
          </w:r>
        </w:smartTag>
      </w:smartTag>
      <w:r>
        <w:t xml:space="preserve"> will be turned into a fruitful field, and the fruitful field will be regarded as a forest? </w:t>
      </w:r>
      <w:r>
        <w:rPr>
          <w:vertAlign w:val="superscript"/>
        </w:rPr>
        <w:t>18</w:t>
      </w:r>
      <w:r>
        <w:t xml:space="preserve">In that day, the deaf will hear the </w:t>
      </w:r>
      <w:r>
        <w:lastRenderedPageBreak/>
        <w:t xml:space="preserve">words of the book, and the eyes of the blind will see out of obscurity and out of darkness. </w:t>
      </w:r>
      <w:r>
        <w:rPr>
          <w:vertAlign w:val="superscript"/>
        </w:rPr>
        <w:t>19</w:t>
      </w:r>
      <w:r>
        <w:t xml:space="preserve">The humble also will increase their joy in the </w:t>
      </w:r>
      <w:r w:rsidR="00F170FA" w:rsidRPr="00F170FA">
        <w:rPr>
          <w:sz w:val="16"/>
          <w:szCs w:val="16"/>
        </w:rPr>
        <w:t>LORD</w:t>
      </w:r>
      <w:r>
        <w:t>,</w:t>
      </w:r>
      <w:r w:rsidR="00472812">
        <w:t xml:space="preserve"> and the poor among humankind will rejoice</w:t>
      </w:r>
      <w:r>
        <w:t xml:space="preserve"> in the Holy One of Israel. </w:t>
      </w:r>
      <w:r>
        <w:rPr>
          <w:vertAlign w:val="superscript"/>
        </w:rPr>
        <w:t>20</w:t>
      </w:r>
      <w:r>
        <w:t>For the ruthless is brought to nothing, and the scoffer ceases, and all those who are alert to do evil are cut off—</w:t>
      </w:r>
      <w:r>
        <w:rPr>
          <w:vertAlign w:val="superscript"/>
        </w:rPr>
        <w:t>21</w:t>
      </w:r>
      <w:r>
        <w:t xml:space="preserve">who cause a person to be indicted by a word, and lay a snare for the arbiter in the gate, and who deprive the innocent of justice with false testimony. </w:t>
      </w:r>
      <w:r>
        <w:rPr>
          <w:vertAlign w:val="superscript"/>
        </w:rPr>
        <w:t>22</w:t>
      </w:r>
      <w:r>
        <w:t xml:space="preserve">Therefore thus says the </w:t>
      </w:r>
      <w:r w:rsidR="00F170FA" w:rsidRPr="00F170FA">
        <w:rPr>
          <w:sz w:val="16"/>
          <w:szCs w:val="16"/>
        </w:rPr>
        <w:t>LORD</w:t>
      </w:r>
      <w:r>
        <w:t xml:space="preserve">, who redeemed Abraham, concerning the house of Jacob: “Jacob shall no longer be ashamed, neither shall his face grow pale. </w:t>
      </w:r>
      <w:r>
        <w:rPr>
          <w:vertAlign w:val="superscript"/>
        </w:rPr>
        <w:t>23</w:t>
      </w:r>
      <w:r>
        <w:t xml:space="preserve">But when he sees his children, the work of my hands, in the midst of him, they will sanctify my name. Yes, they will sanctify the Holy One of Jacob, and will stand in awe of the God of Israel. </w:t>
      </w:r>
      <w:r>
        <w:rPr>
          <w:vertAlign w:val="superscript"/>
        </w:rPr>
        <w:t>24</w:t>
      </w:r>
      <w:r>
        <w:t>They also who err in spirit will come to understanding, and those who grumble will receive instruction.”</w:t>
      </w:r>
    </w:p>
    <w:p w14:paraId="18617A50" w14:textId="77777777" w:rsidR="004D6164" w:rsidRDefault="004D6164" w:rsidP="00CD144D">
      <w:pPr>
        <w:pStyle w:val="NHEB"/>
        <w:framePr w:wrap="auto"/>
      </w:pPr>
      <w:r>
        <w:t>30</w:t>
      </w:r>
    </w:p>
    <w:p w14:paraId="6E9E041C" w14:textId="77777777" w:rsidR="004D6164" w:rsidRDefault="004D6164">
      <w:pPr>
        <w:ind w:firstLine="0"/>
      </w:pPr>
      <w:r>
        <w:t xml:space="preserve">“Woe to the rebellious children,” says the </w:t>
      </w:r>
      <w:r w:rsidR="00F170FA" w:rsidRPr="00F170FA">
        <w:rPr>
          <w:sz w:val="16"/>
          <w:szCs w:val="16"/>
        </w:rPr>
        <w:t>LORD</w:t>
      </w:r>
      <w:r>
        <w:t xml:space="preserve">, “who take counsel, but not from me; and who make an alliance, but not with my Spirit, that they may add sin to sin, </w:t>
      </w:r>
      <w:r>
        <w:rPr>
          <w:vertAlign w:val="superscript"/>
        </w:rPr>
        <w:t>2</w:t>
      </w:r>
      <w:r>
        <w:t>who set out to go down into Egypt, and have not asked my advice; to strengthen themselves in the strength of Pharaoh, and to take refuge in the shadow of Egypt</w:t>
      </w:r>
      <w:r w:rsidR="008A3D28">
        <w:t>.</w:t>
      </w:r>
      <w:r>
        <w:t xml:space="preserve"> </w:t>
      </w:r>
      <w:r>
        <w:rPr>
          <w:vertAlign w:val="superscript"/>
        </w:rPr>
        <w:t>3</w:t>
      </w:r>
      <w:r>
        <w:t xml:space="preserve">Therefore the strength of Pharaoh will be your </w:t>
      </w:r>
      <w:r>
        <w:t xml:space="preserve">shame, and the refuge in the shadow of </w:t>
      </w:r>
      <w:smartTag w:uri="urn:schemas-microsoft-com:office:smarttags" w:element="place">
        <w:smartTag w:uri="urn:schemas-microsoft-com:office:smarttags" w:element="country-region">
          <w:r>
            <w:t>Egypt</w:t>
          </w:r>
        </w:smartTag>
      </w:smartTag>
      <w:r>
        <w:t xml:space="preserve"> your confusion. </w:t>
      </w:r>
      <w:r>
        <w:rPr>
          <w:vertAlign w:val="superscript"/>
        </w:rPr>
        <w:t>4</w:t>
      </w:r>
      <w:r>
        <w:t xml:space="preserve">For their princes are at Zoan, and their ambassadors have come to Hanes. </w:t>
      </w:r>
      <w:r>
        <w:rPr>
          <w:vertAlign w:val="superscript"/>
        </w:rPr>
        <w:t>5</w:t>
      </w:r>
      <w:r>
        <w:t>They shall all be ashamed because of a people that can’t profit them, that are not a help nor profit, but a shame, and also a reproach.”</w:t>
      </w:r>
    </w:p>
    <w:p w14:paraId="3F109717" w14:textId="77777777" w:rsidR="00391451" w:rsidRDefault="004D6164">
      <w:r>
        <w:rPr>
          <w:vertAlign w:val="superscript"/>
        </w:rPr>
        <w:t>6</w:t>
      </w:r>
      <w:r>
        <w:t xml:space="preserve">The </w:t>
      </w:r>
      <w:r w:rsidR="00EA3AE7">
        <w:t>oracle</w:t>
      </w:r>
      <w:r>
        <w:t xml:space="preserve"> of the animals of the </w:t>
      </w:r>
      <w:smartTag w:uri="urn:schemas-microsoft-com:office:smarttags" w:element="place">
        <w:r w:rsidR="00EA3AE7">
          <w:t>Negev</w:t>
        </w:r>
      </w:smartTag>
      <w:r>
        <w:t xml:space="preserve">. Through the land of trouble and anguish, of the lioness and the lion, the viper and fiery flying serpent, they carry their riches on the shoulders of young donkeys, and their treasures on the humps of camels, to an unprofitable people. </w:t>
      </w:r>
      <w:r>
        <w:rPr>
          <w:vertAlign w:val="superscript"/>
        </w:rPr>
        <w:t>7</w:t>
      </w:r>
      <w:r>
        <w:t xml:space="preserve">For </w:t>
      </w:r>
      <w:smartTag w:uri="urn:schemas-microsoft-com:office:smarttags" w:element="place">
        <w:smartTag w:uri="urn:schemas-microsoft-com:office:smarttags" w:element="country-region">
          <w:r>
            <w:t>Egypt</w:t>
          </w:r>
        </w:smartTag>
      </w:smartTag>
      <w:r>
        <w:t xml:space="preserve"> helps in vain, and to no purpose; therefore have I called her Rahab who sits still. </w:t>
      </w:r>
      <w:r>
        <w:rPr>
          <w:vertAlign w:val="superscript"/>
        </w:rPr>
        <w:t>8</w:t>
      </w:r>
      <w:r>
        <w:t xml:space="preserve">Now go, write it before them on a tablet, and inscribe it in a </w:t>
      </w:r>
      <w:r w:rsidR="006E108D">
        <w:t>scroll</w:t>
      </w:r>
      <w:r>
        <w:t xml:space="preserve">, that it may be for the time to come forever and ever. </w:t>
      </w:r>
      <w:r>
        <w:rPr>
          <w:vertAlign w:val="superscript"/>
        </w:rPr>
        <w:t>9</w:t>
      </w:r>
      <w:r>
        <w:t xml:space="preserve">For it is a rebellious people, lying children, children who will not hear the law of </w:t>
      </w:r>
      <w:r w:rsidR="005F72EE">
        <w:t xml:space="preserve">the </w:t>
      </w:r>
      <w:r w:rsidR="005F72EE" w:rsidRPr="005F72EE">
        <w:rPr>
          <w:sz w:val="16"/>
          <w:szCs w:val="16"/>
        </w:rPr>
        <w:t>LORD</w:t>
      </w:r>
      <w:r w:rsidR="008E6763">
        <w:t>;</w:t>
      </w:r>
      <w:r>
        <w:t xml:space="preserve"> </w:t>
      </w:r>
      <w:r>
        <w:rPr>
          <w:vertAlign w:val="superscript"/>
        </w:rPr>
        <w:t>10</w:t>
      </w:r>
      <w:r>
        <w:t>who tell the seers, “</w:t>
      </w:r>
      <w:r w:rsidR="0048056F">
        <w:t xml:space="preserve">Do not see for </w:t>
      </w:r>
      <w:r w:rsidR="009B4240">
        <w:t>us</w:t>
      </w:r>
      <w:r w:rsidR="00C67307">
        <w:t>,</w:t>
      </w:r>
      <w:r w:rsidR="009B4240">
        <w:rPr>
          <w:rStyle w:val="FootnoteReference"/>
        </w:rPr>
        <w:footnoteReference w:id="2861"/>
      </w:r>
      <w:r w:rsidR="009B4240">
        <w:t>”</w:t>
      </w:r>
      <w:r>
        <w:t xml:space="preserve"> and to the prophets, “</w:t>
      </w:r>
      <w:r w:rsidR="001240C4">
        <w:t>Do not</w:t>
      </w:r>
      <w:r>
        <w:t xml:space="preserve"> prophesy to us right things. Tell us pleasant things. Prophesy deceits. </w:t>
      </w:r>
    </w:p>
    <w:p w14:paraId="7A811D00" w14:textId="77777777" w:rsidR="00391451" w:rsidRDefault="004D6164">
      <w:r>
        <w:rPr>
          <w:vertAlign w:val="superscript"/>
        </w:rPr>
        <w:t>11</w:t>
      </w:r>
      <w:r>
        <w:t xml:space="preserve">Get out of the way. Turn aside from the path. Cause the Holy One of Israel to cease from before us.” </w:t>
      </w:r>
      <w:r>
        <w:rPr>
          <w:vertAlign w:val="superscript"/>
        </w:rPr>
        <w:t>12</w:t>
      </w:r>
      <w:r>
        <w:t xml:space="preserve">Therefore thus says the Holy One of Israel, “Because you despise this word, and trust in oppression and perverseness, and rely on it; </w:t>
      </w:r>
      <w:r>
        <w:rPr>
          <w:vertAlign w:val="superscript"/>
        </w:rPr>
        <w:t>13</w:t>
      </w:r>
      <w:r>
        <w:t xml:space="preserve">therefore this iniquity shall be to you like a breach ready to fall, swelling out in a high wall, </w:t>
      </w:r>
      <w:r>
        <w:lastRenderedPageBreak/>
        <w:t xml:space="preserve">whose breaking comes suddenly in an instant. </w:t>
      </w:r>
      <w:r>
        <w:rPr>
          <w:vertAlign w:val="superscript"/>
        </w:rPr>
        <w:t>14</w:t>
      </w:r>
      <w:r>
        <w:t xml:space="preserve">He will break it as a potter’s vessel is broken, breaking it in pieces without sparing, so that there won’t be found among the broken piece a piece good enough to take fire from the hearth, or to dip up water out of the cistern.” </w:t>
      </w:r>
    </w:p>
    <w:p w14:paraId="46428C6D" w14:textId="77777777" w:rsidR="008F6067" w:rsidRDefault="004D6164">
      <w:r>
        <w:rPr>
          <w:vertAlign w:val="superscript"/>
        </w:rPr>
        <w:t>15</w:t>
      </w:r>
      <w:r>
        <w:t xml:space="preserve">For thus said the </w:t>
      </w:r>
      <w:r w:rsidRPr="00A021F3">
        <w:rPr>
          <w:sz w:val="16"/>
          <w:szCs w:val="16"/>
        </w:rPr>
        <w:t>L</w:t>
      </w:r>
      <w:r w:rsidR="00A021F3" w:rsidRPr="00A021F3">
        <w:rPr>
          <w:sz w:val="16"/>
          <w:szCs w:val="16"/>
        </w:rPr>
        <w:t>ORD</w:t>
      </w:r>
      <w:r w:rsidR="00A021F3">
        <w:t>,</w:t>
      </w:r>
      <w:r w:rsidR="00475FD1">
        <w:rPr>
          <w:rStyle w:val="FootnoteReference"/>
        </w:rPr>
        <w:footnoteReference w:id="2862"/>
      </w:r>
      <w:r>
        <w:t xml:space="preserve"> the Holy One of Israel, “You will be saved in returning and rest. Your strength will be in quietness and in confidence.” You refused, </w:t>
      </w:r>
      <w:r>
        <w:rPr>
          <w:vertAlign w:val="superscript"/>
        </w:rPr>
        <w:t>16</w:t>
      </w:r>
      <w:r>
        <w:t xml:space="preserve">but you said, “No, for we will flee on horses;” therefore you will flee; and, “We will ride on the swift;” therefore those who pursue you will be swift. </w:t>
      </w:r>
      <w:r>
        <w:rPr>
          <w:vertAlign w:val="superscript"/>
        </w:rPr>
        <w:t>17</w:t>
      </w:r>
      <w:r>
        <w:t xml:space="preserve">One thousand will flee at the threat of one. At the threat of five, you will flee until you are left like a beacon on the top of a mountain, and like a banner on a hill. </w:t>
      </w:r>
      <w:r>
        <w:rPr>
          <w:vertAlign w:val="superscript"/>
        </w:rPr>
        <w:t>18</w:t>
      </w:r>
      <w:r>
        <w:t xml:space="preserve">Therefore the </w:t>
      </w:r>
      <w:r w:rsidR="00F170FA" w:rsidRPr="00F170FA">
        <w:rPr>
          <w:sz w:val="16"/>
          <w:szCs w:val="16"/>
        </w:rPr>
        <w:t>LORD</w:t>
      </w:r>
      <w:r>
        <w:t xml:space="preserve"> will wait, that he may be gracious to you; and therefore he will be exalted, that he may have mercy on you, for the </w:t>
      </w:r>
      <w:r w:rsidR="00F170FA" w:rsidRPr="00F170FA">
        <w:rPr>
          <w:sz w:val="16"/>
          <w:szCs w:val="16"/>
        </w:rPr>
        <w:t>LORD</w:t>
      </w:r>
      <w:r>
        <w:t xml:space="preserve"> is a God of justice. </w:t>
      </w:r>
      <w:r w:rsidR="00E51781">
        <w:t>Blessed are all those who wait</w:t>
      </w:r>
      <w:r w:rsidR="004A71B9">
        <w:t xml:space="preserve"> for him</w:t>
      </w:r>
      <w:r w:rsidR="008A3D28">
        <w:t>.</w:t>
      </w:r>
      <w:r>
        <w:t xml:space="preserve"> </w:t>
      </w:r>
    </w:p>
    <w:p w14:paraId="0211FC28" w14:textId="77777777" w:rsidR="008F6067" w:rsidRDefault="004D6164">
      <w:r>
        <w:rPr>
          <w:vertAlign w:val="superscript"/>
        </w:rPr>
        <w:t>19</w:t>
      </w:r>
      <w:r>
        <w:t xml:space="preserve">For the people will dwell in </w:t>
      </w:r>
      <w:smartTag w:uri="urn:schemas-microsoft-com:office:smarttags" w:element="place">
        <w:r>
          <w:t>Zion</w:t>
        </w:r>
      </w:smartTag>
      <w:r>
        <w:t xml:space="preserve"> at </w:t>
      </w:r>
      <w:smartTag w:uri="urn:schemas-microsoft-com:office:smarttags" w:element="place">
        <w:r>
          <w:t>Jerusalem</w:t>
        </w:r>
      </w:smartTag>
      <w:r>
        <w:t xml:space="preserve">. You will weep no more. He will surely be gracious to you at the voice of your cry. When he hears you, he will answer you. </w:t>
      </w:r>
      <w:r>
        <w:rPr>
          <w:vertAlign w:val="superscript"/>
        </w:rPr>
        <w:t>20</w:t>
      </w:r>
      <w:r>
        <w:t xml:space="preserve">Though the Lord may give you the bread of adversity and the water of affliction, yet your teachers won’t be hidden anymore, but your eyes will see your </w:t>
      </w:r>
      <w:r>
        <w:t xml:space="preserve">teachers; </w:t>
      </w:r>
      <w:r>
        <w:rPr>
          <w:vertAlign w:val="superscript"/>
        </w:rPr>
        <w:t>21</w:t>
      </w:r>
      <w:r>
        <w:t xml:space="preserve">and when you turn to the right hand, and when you turn to the left, your ears will hear a voice behind you, saying, “This is the way. Walk in it.” </w:t>
      </w:r>
    </w:p>
    <w:p w14:paraId="070333BF" w14:textId="77777777" w:rsidR="008F6067" w:rsidRDefault="004D6164">
      <w:r>
        <w:rPr>
          <w:vertAlign w:val="superscript"/>
        </w:rPr>
        <w:t>22</w:t>
      </w:r>
      <w:r>
        <w:t>You shall defile the overlaying of your engraved images of silver, and the plating of your molten images of gold. You shall cast them away as an unclean thing. You shall tell it, “Go away</w:t>
      </w:r>
      <w:r w:rsidR="008A3D28">
        <w:t>.</w:t>
      </w:r>
      <w:r>
        <w:t xml:space="preserve">” </w:t>
      </w:r>
      <w:r>
        <w:rPr>
          <w:vertAlign w:val="superscript"/>
        </w:rPr>
        <w:t>23</w:t>
      </w:r>
      <w:r w:rsidR="004063BD">
        <w:t>And he will give the rain for your seed, with which you will sow the ground, and bread of the increase of the ground;</w:t>
      </w:r>
      <w:r w:rsidR="004063BD">
        <w:rPr>
          <w:rStyle w:val="FootnoteReference"/>
        </w:rPr>
        <w:footnoteReference w:id="2863"/>
      </w:r>
      <w:r w:rsidR="004063BD">
        <w:t xml:space="preserve"> it will</w:t>
      </w:r>
      <w:r>
        <w:t xml:space="preserve"> be rich and plentiful. In that day, your livestock will feed in large pastures. </w:t>
      </w:r>
      <w:r>
        <w:rPr>
          <w:vertAlign w:val="superscript"/>
        </w:rPr>
        <w:t>24</w:t>
      </w:r>
      <w:r>
        <w:t xml:space="preserve">The oxen likewise and the young donkeys that till the ground will eat savory provender, which has been winnowed with the shovel and with the fork. </w:t>
      </w:r>
    </w:p>
    <w:p w14:paraId="20E4D61F" w14:textId="77777777" w:rsidR="004D6164" w:rsidRDefault="004D6164">
      <w:r>
        <w:rPr>
          <w:vertAlign w:val="superscript"/>
        </w:rPr>
        <w:t>25</w:t>
      </w:r>
      <w:r>
        <w:t xml:space="preserve">There shall be brooks and streams of water on every lofty mountain and on every high hill in the day of the great slaughter, when the towers fall. </w:t>
      </w:r>
      <w:r>
        <w:rPr>
          <w:vertAlign w:val="superscript"/>
        </w:rPr>
        <w:t>26</w:t>
      </w:r>
      <w:r>
        <w:t xml:space="preserve">Moreover the light of the moon will be like the light of the sun, and the light of the sun will be seven times brighter, like the light of seven days, in the day that the </w:t>
      </w:r>
      <w:r w:rsidR="00F170FA" w:rsidRPr="00F170FA">
        <w:rPr>
          <w:sz w:val="16"/>
          <w:szCs w:val="16"/>
        </w:rPr>
        <w:t>LORD</w:t>
      </w:r>
      <w:r>
        <w:t xml:space="preserve"> binds up the fracture of his people, and heals the wound they were struck with.</w:t>
      </w:r>
    </w:p>
    <w:p w14:paraId="05F7226C" w14:textId="77777777" w:rsidR="008F6067" w:rsidRDefault="004D6164">
      <w:r>
        <w:rPr>
          <w:vertAlign w:val="superscript"/>
        </w:rPr>
        <w:t>27</w:t>
      </w:r>
      <w:r w:rsidR="00B461A0">
        <w:t>Look</w:t>
      </w:r>
      <w:r>
        <w:t xml:space="preserve">, the name of the </w:t>
      </w:r>
      <w:r w:rsidR="00F170FA" w:rsidRPr="00F170FA">
        <w:rPr>
          <w:sz w:val="16"/>
          <w:szCs w:val="16"/>
        </w:rPr>
        <w:t>LORD</w:t>
      </w:r>
      <w:r>
        <w:t xml:space="preserve"> comes from far away, burning with his anger, and in thick rising smoke. His lips are full of </w:t>
      </w:r>
      <w:r>
        <w:lastRenderedPageBreak/>
        <w:t xml:space="preserve">indignation, and his tongue is as a devouring fire. </w:t>
      </w:r>
      <w:r>
        <w:rPr>
          <w:vertAlign w:val="superscript"/>
        </w:rPr>
        <w:t>28</w:t>
      </w:r>
      <w:r>
        <w:t xml:space="preserve">His breath is as an overflowing stream that reaches even to the neck, to sift the nations with the sieve of destruction; and a bridle that leads to ruin will be in the jaws of the peoples. </w:t>
      </w:r>
      <w:r>
        <w:rPr>
          <w:vertAlign w:val="superscript"/>
        </w:rPr>
        <w:t>29</w:t>
      </w:r>
      <w:r>
        <w:t xml:space="preserve">You will have a song, as in the night when a holy feast is kept; and gladness of heart, as when one goes with a flute to come to the </w:t>
      </w:r>
      <w:r w:rsidR="00F170FA" w:rsidRPr="00F170FA">
        <w:rPr>
          <w:sz w:val="16"/>
          <w:szCs w:val="16"/>
        </w:rPr>
        <w:t>LORD</w:t>
      </w:r>
      <w:r>
        <w:t xml:space="preserve">’s mountain, to </w:t>
      </w:r>
      <w:smartTag w:uri="urn:schemas-microsoft-com:office:smarttags" w:element="place">
        <w:r>
          <w:t>Israel</w:t>
        </w:r>
      </w:smartTag>
      <w:r>
        <w:t xml:space="preserve">’s Rock. </w:t>
      </w:r>
    </w:p>
    <w:p w14:paraId="74F0322E" w14:textId="1A41C0D8" w:rsidR="004D6164" w:rsidRDefault="004D6164">
      <w:r>
        <w:rPr>
          <w:vertAlign w:val="superscript"/>
        </w:rPr>
        <w:t>30</w:t>
      </w:r>
      <w:r>
        <w:t xml:space="preserve">The </w:t>
      </w:r>
      <w:r w:rsidR="00F170FA" w:rsidRPr="00F170FA">
        <w:rPr>
          <w:sz w:val="16"/>
          <w:szCs w:val="16"/>
        </w:rPr>
        <w:t>LORD</w:t>
      </w:r>
      <w:r>
        <w:t xml:space="preserve"> will cause his glorious voice to be heard, and will show the descent of his arm, with the indignation of his anger, and the flame of a devouring fire, with a blast, storm, and hailstones. </w:t>
      </w:r>
      <w:r>
        <w:rPr>
          <w:vertAlign w:val="superscript"/>
        </w:rPr>
        <w:t>31</w:t>
      </w:r>
      <w:r>
        <w:t xml:space="preserve">For through the voice of the </w:t>
      </w:r>
      <w:r w:rsidR="00F170FA" w:rsidRPr="00F170FA">
        <w:rPr>
          <w:sz w:val="16"/>
          <w:szCs w:val="16"/>
        </w:rPr>
        <w:t>LORD</w:t>
      </w:r>
      <w:r>
        <w:t xml:space="preserve"> the </w:t>
      </w:r>
      <w:r w:rsidR="001629C6">
        <w:t>Assyria</w:t>
      </w:r>
      <w:r w:rsidR="00ED0B36">
        <w:t>n</w:t>
      </w:r>
      <w:r>
        <w:t xml:space="preserve"> will be dismayed. He will strike him with his rod. </w:t>
      </w:r>
      <w:r>
        <w:rPr>
          <w:vertAlign w:val="superscript"/>
        </w:rPr>
        <w:t>32</w:t>
      </w:r>
      <w:r w:rsidR="00D72BEF">
        <w:t>And every stroke with his punishing club,</w:t>
      </w:r>
      <w:r>
        <w:t xml:space="preserve"> which the </w:t>
      </w:r>
      <w:r w:rsidR="00F170FA" w:rsidRPr="00F170FA">
        <w:rPr>
          <w:sz w:val="16"/>
          <w:szCs w:val="16"/>
        </w:rPr>
        <w:t>LORD</w:t>
      </w:r>
      <w:r>
        <w:t xml:space="preserve"> will lay on him, will be with the sound of tambourines and harps. He will fight with them in battles, brandishing weapons. </w:t>
      </w:r>
      <w:r>
        <w:rPr>
          <w:vertAlign w:val="superscript"/>
        </w:rPr>
        <w:t>33</w:t>
      </w:r>
      <w:r>
        <w:t xml:space="preserve">For his burning place has long been ready. Yes, for the king it is made ready. He has made its pyre deep and large with fire and much wood. The </w:t>
      </w:r>
      <w:r w:rsidR="00F170FA" w:rsidRPr="00F170FA">
        <w:rPr>
          <w:sz w:val="16"/>
          <w:szCs w:val="16"/>
        </w:rPr>
        <w:t>LORD</w:t>
      </w:r>
      <w:r>
        <w:t>’s breath, like a stream of sulfur, kindles it.</w:t>
      </w:r>
    </w:p>
    <w:p w14:paraId="3DC205F6" w14:textId="77777777" w:rsidR="004D6164" w:rsidRDefault="004D6164" w:rsidP="00CD144D">
      <w:pPr>
        <w:pStyle w:val="NHEB"/>
        <w:framePr w:wrap="auto"/>
      </w:pPr>
      <w:r>
        <w:t>31</w:t>
      </w:r>
    </w:p>
    <w:p w14:paraId="576B782C" w14:textId="77777777" w:rsidR="004D6164" w:rsidRDefault="004D6164">
      <w:pPr>
        <w:ind w:firstLine="0"/>
      </w:pPr>
      <w:r>
        <w:t xml:space="preserve">Woe to those who go down to </w:t>
      </w:r>
      <w:smartTag w:uri="urn:schemas-microsoft-com:office:smarttags" w:element="place">
        <w:r>
          <w:t>Egypt</w:t>
        </w:r>
      </w:smartTag>
      <w:r>
        <w:t xml:space="preserve"> for help,</w:t>
      </w:r>
    </w:p>
    <w:p w14:paraId="50EE069A" w14:textId="77777777" w:rsidR="004D6164" w:rsidRDefault="004D6164">
      <w:pPr>
        <w:pStyle w:val="Poetry2"/>
      </w:pPr>
      <w:r>
        <w:t>and rely on horses,</w:t>
      </w:r>
    </w:p>
    <w:p w14:paraId="56801AE2" w14:textId="77777777" w:rsidR="004D6164" w:rsidRDefault="004D6164">
      <w:pPr>
        <w:pStyle w:val="Poetry2"/>
      </w:pPr>
      <w:r>
        <w:t>and trust in chariots because they are many,</w:t>
      </w:r>
    </w:p>
    <w:p w14:paraId="0B94413F" w14:textId="77777777" w:rsidR="004D6164" w:rsidRDefault="004D6164">
      <w:pPr>
        <w:pStyle w:val="Poetry2"/>
      </w:pPr>
      <w:r>
        <w:t>and in horsemen because they are very strong,</w:t>
      </w:r>
    </w:p>
    <w:p w14:paraId="5197CC00" w14:textId="77777777" w:rsidR="004D6164" w:rsidRDefault="004D6164">
      <w:pPr>
        <w:pStyle w:val="Poetry2"/>
      </w:pPr>
      <w:r>
        <w:t xml:space="preserve">but they </w:t>
      </w:r>
      <w:r w:rsidR="001240C4">
        <w:t>do not</w:t>
      </w:r>
      <w:r>
        <w:t xml:space="preserve"> look to the Holy One of Israel,</w:t>
      </w:r>
    </w:p>
    <w:p w14:paraId="477A0C18" w14:textId="77777777" w:rsidR="004D6164" w:rsidRDefault="004D6164">
      <w:pPr>
        <w:pStyle w:val="Poetry2"/>
      </w:pPr>
      <w:r>
        <w:t xml:space="preserve">and they </w:t>
      </w:r>
      <w:r w:rsidR="001240C4">
        <w:t>do not see</w:t>
      </w:r>
      <w:r>
        <w:t xml:space="preserve">k the </w:t>
      </w:r>
      <w:r w:rsidR="00F170FA" w:rsidRPr="00F170FA">
        <w:rPr>
          <w:sz w:val="16"/>
          <w:szCs w:val="16"/>
        </w:rPr>
        <w:t>LORD</w:t>
      </w:r>
      <w:r w:rsidR="008A3D28">
        <w:t>.</w:t>
      </w:r>
    </w:p>
    <w:p w14:paraId="302EC45E" w14:textId="77777777" w:rsidR="004D6164" w:rsidRDefault="004D6164">
      <w:pPr>
        <w:pStyle w:val="Poetry1"/>
      </w:pPr>
      <w:r>
        <w:rPr>
          <w:vertAlign w:val="superscript"/>
        </w:rPr>
        <w:t>2</w:t>
      </w:r>
      <w:r>
        <w:t>Yet he also is wise, and will bring disaster,</w:t>
      </w:r>
    </w:p>
    <w:p w14:paraId="0D302736" w14:textId="77777777" w:rsidR="004D6164" w:rsidRDefault="004D6164">
      <w:pPr>
        <w:pStyle w:val="Poetry2"/>
      </w:pPr>
      <w:r>
        <w:t>and will not call back</w:t>
      </w:r>
      <w:r w:rsidR="005B766E">
        <w:rPr>
          <w:rStyle w:val="FootnoteReference"/>
        </w:rPr>
        <w:footnoteReference w:id="2864"/>
      </w:r>
      <w:r>
        <w:t xml:space="preserve"> his words, but will arise against the house of the evildoers,</w:t>
      </w:r>
    </w:p>
    <w:p w14:paraId="0B5D0D06" w14:textId="77777777" w:rsidR="004D6164" w:rsidRDefault="004D6164">
      <w:pPr>
        <w:pStyle w:val="Poetry2"/>
      </w:pPr>
      <w:r>
        <w:t xml:space="preserve">and against </w:t>
      </w:r>
      <w:r w:rsidR="003E424D">
        <w:t>those who help evildoers.</w:t>
      </w:r>
    </w:p>
    <w:p w14:paraId="0BC960D2" w14:textId="77777777" w:rsidR="004D6164" w:rsidRDefault="004D6164">
      <w:pPr>
        <w:pStyle w:val="Poetry1"/>
      </w:pPr>
      <w:r>
        <w:rPr>
          <w:vertAlign w:val="superscript"/>
        </w:rPr>
        <w:t>3</w:t>
      </w:r>
      <w:r>
        <w:t>Now the Egyptians are men, and not God;</w:t>
      </w:r>
    </w:p>
    <w:p w14:paraId="47941043" w14:textId="77777777" w:rsidR="004D6164" w:rsidRDefault="004D6164">
      <w:pPr>
        <w:pStyle w:val="Poetry2"/>
      </w:pPr>
      <w:r>
        <w:t>and their horses flesh, and not spirit.</w:t>
      </w:r>
    </w:p>
    <w:p w14:paraId="1640A81E" w14:textId="77777777" w:rsidR="004D6164" w:rsidRDefault="004D6164">
      <w:pPr>
        <w:pStyle w:val="Poetry1"/>
      </w:pPr>
      <w:r>
        <w:t xml:space="preserve">When the </w:t>
      </w:r>
      <w:r w:rsidR="00F170FA" w:rsidRPr="00F170FA">
        <w:rPr>
          <w:sz w:val="16"/>
          <w:szCs w:val="16"/>
        </w:rPr>
        <w:t>LORD</w:t>
      </w:r>
      <w:r>
        <w:t xml:space="preserve"> stretches out his hand, both he who helps shall stumble,</w:t>
      </w:r>
    </w:p>
    <w:p w14:paraId="497E4F34" w14:textId="77777777" w:rsidR="004D6164" w:rsidRDefault="004D6164">
      <w:pPr>
        <w:pStyle w:val="Poetry2"/>
      </w:pPr>
      <w:r>
        <w:t>and he who is helped shall fall,</w:t>
      </w:r>
    </w:p>
    <w:p w14:paraId="0DB16299" w14:textId="77777777" w:rsidR="004D6164" w:rsidRDefault="004D6164">
      <w:pPr>
        <w:pStyle w:val="Poetry2"/>
      </w:pPr>
      <w:r>
        <w:t>and they all shall be consumed together.</w:t>
      </w:r>
    </w:p>
    <w:p w14:paraId="69203FDA" w14:textId="77777777" w:rsidR="004D6164" w:rsidRDefault="004D6164">
      <w:pPr>
        <w:pStyle w:val="Poetry1"/>
      </w:pPr>
      <w:r>
        <w:rPr>
          <w:vertAlign w:val="superscript"/>
        </w:rPr>
        <w:t>4</w:t>
      </w:r>
      <w:r>
        <w:t xml:space="preserve">For thus says the </w:t>
      </w:r>
      <w:r w:rsidR="00F170FA" w:rsidRPr="00F170FA">
        <w:rPr>
          <w:sz w:val="16"/>
          <w:szCs w:val="16"/>
        </w:rPr>
        <w:t>LORD</w:t>
      </w:r>
      <w:r>
        <w:t xml:space="preserve"> to me,</w:t>
      </w:r>
    </w:p>
    <w:p w14:paraId="153E77D9" w14:textId="77777777" w:rsidR="004D6164" w:rsidRDefault="004D6164">
      <w:pPr>
        <w:pStyle w:val="Poetry1"/>
      </w:pPr>
      <w:r>
        <w:t>“As the lion and the young lion growling over his prey,</w:t>
      </w:r>
    </w:p>
    <w:p w14:paraId="188877A8" w14:textId="77777777" w:rsidR="004D6164" w:rsidRDefault="004D6164">
      <w:pPr>
        <w:pStyle w:val="Poetry2"/>
      </w:pPr>
      <w:r>
        <w:t>if a multitude of shepherds is called together against him,</w:t>
      </w:r>
    </w:p>
    <w:p w14:paraId="466327DF" w14:textId="77777777" w:rsidR="004D6164" w:rsidRDefault="004D6164">
      <w:pPr>
        <w:pStyle w:val="Poetry2"/>
      </w:pPr>
      <w:r>
        <w:t>will not be dismayed at their voice,</w:t>
      </w:r>
    </w:p>
    <w:p w14:paraId="64FD668F" w14:textId="77777777" w:rsidR="004D6164" w:rsidRDefault="004D6164">
      <w:pPr>
        <w:pStyle w:val="Poetry2"/>
      </w:pPr>
      <w:r>
        <w:t>nor abase himself for the noise of them,</w:t>
      </w:r>
    </w:p>
    <w:p w14:paraId="68545FE7" w14:textId="77777777" w:rsidR="004D6164" w:rsidRDefault="004D6164">
      <w:pPr>
        <w:pStyle w:val="Poetry2"/>
      </w:pPr>
      <w:r>
        <w:t xml:space="preserve">so the </w:t>
      </w:r>
      <w:r w:rsidR="002D2A13">
        <w:rPr>
          <w:sz w:val="16"/>
          <w:szCs w:val="16"/>
        </w:rPr>
        <w:t xml:space="preserve">LORD </w:t>
      </w:r>
      <w:r w:rsidR="002D2A13" w:rsidRPr="002D2A13">
        <w:rPr>
          <w:szCs w:val="16"/>
        </w:rPr>
        <w:t>of hosts</w:t>
      </w:r>
      <w:r>
        <w:t xml:space="preserve"> will come down to fight on </w:t>
      </w:r>
      <w:smartTag w:uri="urn:schemas-microsoft-com:office:smarttags" w:element="place">
        <w:smartTag w:uri="urn:schemas-microsoft-com:office:smarttags" w:element="place">
          <w:r>
            <w:t>Mount</w:t>
          </w:r>
        </w:smartTag>
        <w:r>
          <w:t xml:space="preserve"> </w:t>
        </w:r>
        <w:smartTag w:uri="urn:schemas-microsoft-com:office:smarttags" w:element="place">
          <w:r>
            <w:t>Zion</w:t>
          </w:r>
        </w:smartTag>
      </w:smartTag>
      <w:r>
        <w:t xml:space="preserve"> and on its heights.</w:t>
      </w:r>
    </w:p>
    <w:p w14:paraId="07F00699" w14:textId="77777777" w:rsidR="004D6164" w:rsidRDefault="004D6164">
      <w:pPr>
        <w:pStyle w:val="Poetry1"/>
      </w:pPr>
      <w:r>
        <w:rPr>
          <w:vertAlign w:val="superscript"/>
        </w:rPr>
        <w:t>5</w:t>
      </w:r>
      <w:r>
        <w:t xml:space="preserve">As birds hovering, so the </w:t>
      </w:r>
      <w:r w:rsidR="002D2A13">
        <w:rPr>
          <w:sz w:val="16"/>
          <w:szCs w:val="16"/>
        </w:rPr>
        <w:t xml:space="preserve">LORD </w:t>
      </w:r>
      <w:r w:rsidR="002D2A13" w:rsidRPr="002D2A13">
        <w:rPr>
          <w:szCs w:val="16"/>
        </w:rPr>
        <w:t>of hosts</w:t>
      </w:r>
      <w:r>
        <w:t xml:space="preserve"> will protect </w:t>
      </w:r>
      <w:smartTag w:uri="urn:schemas-microsoft-com:office:smarttags" w:element="City">
        <w:smartTag w:uri="urn:schemas-microsoft-com:office:smarttags" w:element="place">
          <w:r>
            <w:t>Jerusalem</w:t>
          </w:r>
        </w:smartTag>
      </w:smartTag>
      <w:r>
        <w:t>.</w:t>
      </w:r>
    </w:p>
    <w:p w14:paraId="1E39E1B8" w14:textId="77777777" w:rsidR="004D6164" w:rsidRDefault="004D6164">
      <w:pPr>
        <w:pStyle w:val="Poetry2"/>
      </w:pPr>
      <w:r>
        <w:lastRenderedPageBreak/>
        <w:t>He will protect and deliver it.</w:t>
      </w:r>
    </w:p>
    <w:p w14:paraId="2D9503EC" w14:textId="77777777" w:rsidR="004D6164" w:rsidRDefault="004D6164">
      <w:pPr>
        <w:pStyle w:val="Poetry2"/>
      </w:pPr>
      <w:r>
        <w:t>He will pass over and preserve it.”</w:t>
      </w:r>
    </w:p>
    <w:p w14:paraId="48C4316D" w14:textId="71A5CCD6" w:rsidR="004D6164" w:rsidRDefault="004D6164">
      <w:pPr>
        <w:pStyle w:val="Poetry1"/>
      </w:pPr>
      <w:r>
        <w:rPr>
          <w:vertAlign w:val="superscript"/>
        </w:rPr>
        <w:t>6</w:t>
      </w:r>
      <w:r>
        <w:t xml:space="preserve">Return to him from whom you have deeply revolted, </w:t>
      </w:r>
      <w:r w:rsidR="00DD3076">
        <w:t>children of Israel</w:t>
      </w:r>
      <w:r>
        <w:t xml:space="preserve">. </w:t>
      </w:r>
      <w:r>
        <w:rPr>
          <w:vertAlign w:val="superscript"/>
        </w:rPr>
        <w:t>7</w:t>
      </w:r>
      <w:r>
        <w:t>For in that day everyone shall cast away his idols of silver and his idols of gold—sin which your own hands have made for you.</w:t>
      </w:r>
    </w:p>
    <w:p w14:paraId="29A90162" w14:textId="5B690E6F" w:rsidR="004D6164" w:rsidRDefault="004D6164">
      <w:r>
        <w:rPr>
          <w:vertAlign w:val="superscript"/>
        </w:rPr>
        <w:t>8</w:t>
      </w:r>
      <w:r>
        <w:t xml:space="preserve">“The </w:t>
      </w:r>
      <w:r w:rsidR="001629C6">
        <w:t>Assyria</w:t>
      </w:r>
      <w:r w:rsidR="00ED0B36">
        <w:t>n</w:t>
      </w:r>
      <w:r>
        <w:t xml:space="preserve"> will fall by the sword, not of man;</w:t>
      </w:r>
    </w:p>
    <w:p w14:paraId="53A6DDD3" w14:textId="77777777" w:rsidR="004D6164" w:rsidRDefault="004D6164">
      <w:pPr>
        <w:pStyle w:val="Poetry2"/>
      </w:pPr>
      <w:r>
        <w:t xml:space="preserve">and the sword, not of </w:t>
      </w:r>
      <w:r w:rsidR="00472812">
        <w:t>humankind</w:t>
      </w:r>
      <w:r>
        <w:t>, shall devour him.</w:t>
      </w:r>
    </w:p>
    <w:p w14:paraId="4398BD98" w14:textId="77777777" w:rsidR="004D6164" w:rsidRDefault="004D6164">
      <w:pPr>
        <w:pStyle w:val="Poetry1"/>
      </w:pPr>
      <w:r>
        <w:t>He will flee from the sword,</w:t>
      </w:r>
    </w:p>
    <w:p w14:paraId="55AE572B" w14:textId="77777777" w:rsidR="004D6164" w:rsidRDefault="004D6164">
      <w:pPr>
        <w:pStyle w:val="Poetry2"/>
      </w:pPr>
      <w:r>
        <w:t>and his young men will become subject to forced labor.</w:t>
      </w:r>
    </w:p>
    <w:p w14:paraId="1C52FC7E" w14:textId="77777777" w:rsidR="004D6164" w:rsidRDefault="004D6164">
      <w:pPr>
        <w:pStyle w:val="Poetry1"/>
      </w:pPr>
      <w:r>
        <w:rPr>
          <w:vertAlign w:val="superscript"/>
        </w:rPr>
        <w:t>9</w:t>
      </w:r>
      <w:r>
        <w:t>His rock will pass away by reason of terror,</w:t>
      </w:r>
    </w:p>
    <w:p w14:paraId="36AD2885" w14:textId="77777777" w:rsidR="004D6164" w:rsidRDefault="004D6164">
      <w:pPr>
        <w:pStyle w:val="Poetry2"/>
      </w:pPr>
      <w:r>
        <w:t xml:space="preserve">and his </w:t>
      </w:r>
      <w:r w:rsidR="00FB62F5">
        <w:t>officers will be afraid of the banner,</w:t>
      </w:r>
      <w:r>
        <w:t>”</w:t>
      </w:r>
    </w:p>
    <w:p w14:paraId="2BF83961" w14:textId="77777777" w:rsidR="004D6164" w:rsidRDefault="004D6164">
      <w:pPr>
        <w:pStyle w:val="Poetry1"/>
      </w:pPr>
      <w:r>
        <w:t xml:space="preserve">says the </w:t>
      </w:r>
      <w:r w:rsidR="00F170FA" w:rsidRPr="00F170FA">
        <w:rPr>
          <w:sz w:val="16"/>
          <w:szCs w:val="16"/>
        </w:rPr>
        <w:t>LORD</w:t>
      </w:r>
      <w:r>
        <w:t xml:space="preserve">, whose fire is in </w:t>
      </w:r>
      <w:smartTag w:uri="urn:schemas-microsoft-com:office:smarttags" w:element="place">
        <w:smartTag w:uri="urn:schemas-microsoft-com:office:smarttags" w:element="City">
          <w:r>
            <w:t>Zion</w:t>
          </w:r>
        </w:smartTag>
      </w:smartTag>
      <w:r>
        <w:t>,</w:t>
      </w:r>
    </w:p>
    <w:p w14:paraId="6CBE0784" w14:textId="77777777" w:rsidR="004D6164" w:rsidRDefault="004D6164">
      <w:pPr>
        <w:pStyle w:val="Poetry2"/>
      </w:pPr>
      <w:r>
        <w:t xml:space="preserve">and his furnace in </w:t>
      </w:r>
      <w:smartTag w:uri="urn:schemas-microsoft-com:office:smarttags" w:element="place">
        <w:smartTag w:uri="urn:schemas-microsoft-com:office:smarttags" w:element="City">
          <w:r>
            <w:t>Jerusalem</w:t>
          </w:r>
        </w:smartTag>
      </w:smartTag>
      <w:r>
        <w:t>.</w:t>
      </w:r>
    </w:p>
    <w:p w14:paraId="51334585" w14:textId="77777777" w:rsidR="004D6164" w:rsidRDefault="004D6164" w:rsidP="00CD144D">
      <w:pPr>
        <w:pStyle w:val="NHEB"/>
        <w:framePr w:wrap="auto"/>
      </w:pPr>
      <w:r>
        <w:t>32</w:t>
      </w:r>
    </w:p>
    <w:p w14:paraId="36FECED1" w14:textId="77777777" w:rsidR="004D6164" w:rsidRDefault="00B461A0">
      <w:pPr>
        <w:ind w:firstLine="0"/>
      </w:pPr>
      <w:r>
        <w:t>Look</w:t>
      </w:r>
      <w:r w:rsidR="004D6164">
        <w:t>, a king shall reign in righteousness,</w:t>
      </w:r>
    </w:p>
    <w:p w14:paraId="6850F70C" w14:textId="77777777" w:rsidR="004D6164" w:rsidRDefault="004D6164">
      <w:pPr>
        <w:pStyle w:val="Poetry2"/>
      </w:pPr>
      <w:r>
        <w:t>and princes shall rule in justice.</w:t>
      </w:r>
    </w:p>
    <w:p w14:paraId="0522805F" w14:textId="77777777" w:rsidR="004D6164" w:rsidRDefault="004D6164">
      <w:pPr>
        <w:pStyle w:val="Poetry1"/>
      </w:pPr>
      <w:r>
        <w:rPr>
          <w:vertAlign w:val="superscript"/>
        </w:rPr>
        <w:t>2</w:t>
      </w:r>
      <w:r>
        <w:t>A man shall be as a hiding place from the wind,</w:t>
      </w:r>
    </w:p>
    <w:p w14:paraId="17A37D67" w14:textId="77777777" w:rsidR="004D6164" w:rsidRDefault="004D6164">
      <w:pPr>
        <w:pStyle w:val="Poetry2"/>
      </w:pPr>
      <w:r>
        <w:t xml:space="preserve">and a </w:t>
      </w:r>
      <w:r w:rsidR="004E713B">
        <w:t>shelter</w:t>
      </w:r>
      <w:r>
        <w:t xml:space="preserve"> from the storm,</w:t>
      </w:r>
    </w:p>
    <w:p w14:paraId="760E976E" w14:textId="77777777" w:rsidR="004D6164" w:rsidRDefault="004D6164">
      <w:pPr>
        <w:pStyle w:val="Poetry2"/>
      </w:pPr>
      <w:r>
        <w:t>as streams of water in a dry place,</w:t>
      </w:r>
    </w:p>
    <w:p w14:paraId="28D44DF3" w14:textId="77777777" w:rsidR="004D6164" w:rsidRDefault="004D6164">
      <w:pPr>
        <w:pStyle w:val="Poetry2"/>
      </w:pPr>
      <w:r>
        <w:t>as the shade of a large rock in a weary land.</w:t>
      </w:r>
    </w:p>
    <w:p w14:paraId="73BF27D5" w14:textId="77777777" w:rsidR="004D6164" w:rsidRDefault="004D6164">
      <w:pPr>
        <w:pStyle w:val="Poetry1"/>
      </w:pPr>
      <w:r>
        <w:rPr>
          <w:vertAlign w:val="superscript"/>
        </w:rPr>
        <w:t>3</w:t>
      </w:r>
      <w:r>
        <w:t>The eyes of those who see will not be dim,</w:t>
      </w:r>
    </w:p>
    <w:p w14:paraId="07681E4D" w14:textId="77777777" w:rsidR="004D6164" w:rsidRDefault="004D6164">
      <w:pPr>
        <w:pStyle w:val="Poetry2"/>
      </w:pPr>
      <w:r>
        <w:t>and the ears of those who hear will listen.</w:t>
      </w:r>
    </w:p>
    <w:p w14:paraId="405F36A1" w14:textId="77777777" w:rsidR="004D6164" w:rsidRDefault="004D6164">
      <w:pPr>
        <w:pStyle w:val="Poetry1"/>
      </w:pPr>
      <w:r>
        <w:rPr>
          <w:vertAlign w:val="superscript"/>
        </w:rPr>
        <w:t>4</w:t>
      </w:r>
      <w:r>
        <w:t>The heart of the rash will understand knowledge,</w:t>
      </w:r>
    </w:p>
    <w:p w14:paraId="1FBFA358" w14:textId="77777777" w:rsidR="004D6164" w:rsidRDefault="004D6164">
      <w:pPr>
        <w:pStyle w:val="Poetry2"/>
      </w:pPr>
      <w:r>
        <w:t>and the tongue of the stammerers will be ready to speak plainly.</w:t>
      </w:r>
    </w:p>
    <w:p w14:paraId="15EA2D2E" w14:textId="77777777" w:rsidR="004D6164" w:rsidRDefault="004D6164">
      <w:pPr>
        <w:pStyle w:val="Poetry1"/>
      </w:pPr>
      <w:r>
        <w:rPr>
          <w:vertAlign w:val="superscript"/>
        </w:rPr>
        <w:t>5</w:t>
      </w:r>
      <w:r w:rsidR="00F0619C">
        <w:t>And they will no longer call a fool</w:t>
      </w:r>
      <w:r w:rsidR="00F0619C">
        <w:rPr>
          <w:rStyle w:val="FootnoteReference"/>
        </w:rPr>
        <w:footnoteReference w:id="2865"/>
      </w:r>
      <w:r w:rsidR="00F0619C">
        <w:t xml:space="preserve"> noble</w:t>
      </w:r>
      <w:r>
        <w:t>,</w:t>
      </w:r>
    </w:p>
    <w:p w14:paraId="53D3F8C1" w14:textId="77777777" w:rsidR="004D6164" w:rsidRDefault="004D6164">
      <w:pPr>
        <w:pStyle w:val="Poetry2"/>
      </w:pPr>
      <w:r>
        <w:t>nor the scoundrel be highly respected.</w:t>
      </w:r>
    </w:p>
    <w:p w14:paraId="05FAE30D" w14:textId="77777777" w:rsidR="004D6164" w:rsidRDefault="004D6164">
      <w:pPr>
        <w:pStyle w:val="Poetry1"/>
      </w:pPr>
      <w:r>
        <w:rPr>
          <w:vertAlign w:val="superscript"/>
        </w:rPr>
        <w:t>6</w:t>
      </w:r>
      <w:r>
        <w:t>For the fool will speak folly,</w:t>
      </w:r>
    </w:p>
    <w:p w14:paraId="04E52286" w14:textId="77777777" w:rsidR="004D6164" w:rsidRDefault="00A164F4">
      <w:pPr>
        <w:pStyle w:val="Poetry2"/>
      </w:pPr>
      <w:r>
        <w:t>and his heart plans</w:t>
      </w:r>
      <w:r>
        <w:rPr>
          <w:rStyle w:val="FootnoteReference"/>
        </w:rPr>
        <w:footnoteReference w:id="2866"/>
      </w:r>
      <w:r>
        <w:t xml:space="preserve"> iniquity</w:t>
      </w:r>
      <w:r w:rsidR="004D6164">
        <w:t>,</w:t>
      </w:r>
    </w:p>
    <w:p w14:paraId="656A1604" w14:textId="77777777" w:rsidR="004D6164" w:rsidRDefault="004D6164">
      <w:pPr>
        <w:pStyle w:val="Poetry2"/>
      </w:pPr>
      <w:r>
        <w:t>to practice profanity,</w:t>
      </w:r>
    </w:p>
    <w:p w14:paraId="31DB7F28" w14:textId="77777777" w:rsidR="004D6164" w:rsidRDefault="004D6164">
      <w:pPr>
        <w:pStyle w:val="Poetry2"/>
      </w:pPr>
      <w:r>
        <w:t xml:space="preserve">and to utter error against the </w:t>
      </w:r>
      <w:r w:rsidR="00F170FA" w:rsidRPr="00F170FA">
        <w:rPr>
          <w:sz w:val="16"/>
          <w:szCs w:val="16"/>
        </w:rPr>
        <w:t>LORD</w:t>
      </w:r>
      <w:r>
        <w:t>,</w:t>
      </w:r>
    </w:p>
    <w:p w14:paraId="4CA9E3FE" w14:textId="77777777" w:rsidR="004D6164" w:rsidRDefault="004D6164">
      <w:pPr>
        <w:pStyle w:val="Poetry2"/>
      </w:pPr>
      <w:r>
        <w:t>To make empty the soul of the hungry,</w:t>
      </w:r>
    </w:p>
    <w:p w14:paraId="2C9C6589" w14:textId="77777777" w:rsidR="004D6164" w:rsidRDefault="004D6164">
      <w:pPr>
        <w:pStyle w:val="Poetry2"/>
      </w:pPr>
      <w:r>
        <w:t>and to cause the drink of the thirsty to fail.</w:t>
      </w:r>
    </w:p>
    <w:p w14:paraId="06EFFF95" w14:textId="77777777" w:rsidR="004D6164" w:rsidRDefault="004D6164">
      <w:pPr>
        <w:pStyle w:val="Poetry1"/>
      </w:pPr>
      <w:r>
        <w:rPr>
          <w:vertAlign w:val="superscript"/>
        </w:rPr>
        <w:t>7</w:t>
      </w:r>
      <w:r>
        <w:t>The ways of the scoundrel are evil.</w:t>
      </w:r>
    </w:p>
    <w:p w14:paraId="402C9D31" w14:textId="77777777" w:rsidR="004D6164" w:rsidRDefault="004D6164">
      <w:pPr>
        <w:pStyle w:val="Poetry2"/>
      </w:pPr>
      <w:r>
        <w:t>He devises wicked devices to destroy the humble with lying words,</w:t>
      </w:r>
    </w:p>
    <w:p w14:paraId="0A974522" w14:textId="77777777" w:rsidR="004D6164" w:rsidRDefault="004D6164">
      <w:pPr>
        <w:pStyle w:val="Poetry2"/>
      </w:pPr>
      <w:r>
        <w:t>even when the needy</w:t>
      </w:r>
      <w:r w:rsidR="00E71BC2">
        <w:rPr>
          <w:rStyle w:val="FootnoteReference"/>
        </w:rPr>
        <w:footnoteReference w:id="2867"/>
      </w:r>
      <w:r>
        <w:t xml:space="preserve"> speaks right.</w:t>
      </w:r>
    </w:p>
    <w:p w14:paraId="6843E524" w14:textId="77777777" w:rsidR="004D6164" w:rsidRDefault="004D6164">
      <w:pPr>
        <w:pStyle w:val="Poetry1"/>
      </w:pPr>
      <w:r>
        <w:rPr>
          <w:vertAlign w:val="superscript"/>
        </w:rPr>
        <w:t>8</w:t>
      </w:r>
      <w:r>
        <w:t>But the noble devises noble things;</w:t>
      </w:r>
    </w:p>
    <w:p w14:paraId="0FBA9456" w14:textId="77777777" w:rsidR="004D6164" w:rsidRDefault="004D6164">
      <w:pPr>
        <w:pStyle w:val="Poetry2"/>
      </w:pPr>
      <w:r>
        <w:t>and he will continue in noble things.</w:t>
      </w:r>
    </w:p>
    <w:p w14:paraId="03D95D32" w14:textId="77777777" w:rsidR="004D6164" w:rsidRDefault="004D6164">
      <w:pPr>
        <w:pStyle w:val="Poetry1"/>
      </w:pPr>
      <w:r>
        <w:rPr>
          <w:vertAlign w:val="superscript"/>
        </w:rPr>
        <w:t>9</w:t>
      </w:r>
      <w:r>
        <w:t>Rise up, you women who are at ease</w:t>
      </w:r>
      <w:r w:rsidR="008A3D28">
        <w:t>.</w:t>
      </w:r>
      <w:r>
        <w:t xml:space="preserve"> Hear my voice</w:t>
      </w:r>
      <w:r w:rsidR="008A3D28">
        <w:t>.</w:t>
      </w:r>
    </w:p>
    <w:p w14:paraId="44D8F23F" w14:textId="77777777" w:rsidR="004D6164" w:rsidRDefault="004D6164">
      <w:pPr>
        <w:pStyle w:val="Poetry2"/>
      </w:pPr>
      <w:r>
        <w:t>You careless daughters, give ear to my speech</w:t>
      </w:r>
      <w:r w:rsidR="008A3D28">
        <w:t>.</w:t>
      </w:r>
    </w:p>
    <w:p w14:paraId="51D245BC" w14:textId="77777777" w:rsidR="004D6164" w:rsidRDefault="004D6164">
      <w:pPr>
        <w:pStyle w:val="Poetry1"/>
      </w:pPr>
      <w:r>
        <w:rPr>
          <w:vertAlign w:val="superscript"/>
        </w:rPr>
        <w:t>10</w:t>
      </w:r>
      <w:r>
        <w:t>For days beyond a year you will be troubled, you careless women;</w:t>
      </w:r>
    </w:p>
    <w:p w14:paraId="0ACA17E4" w14:textId="77777777" w:rsidR="004D6164" w:rsidRDefault="004D6164">
      <w:pPr>
        <w:pStyle w:val="Poetry2"/>
      </w:pPr>
      <w:r>
        <w:lastRenderedPageBreak/>
        <w:t>for the vintage shall fail.</w:t>
      </w:r>
    </w:p>
    <w:p w14:paraId="06032A19" w14:textId="77777777" w:rsidR="004D6164" w:rsidRDefault="004D6164">
      <w:pPr>
        <w:pStyle w:val="Poetry2"/>
      </w:pPr>
      <w:r>
        <w:t>The harvest won’t come.</w:t>
      </w:r>
    </w:p>
    <w:p w14:paraId="4272B143" w14:textId="77777777" w:rsidR="004D6164" w:rsidRDefault="004D6164">
      <w:pPr>
        <w:pStyle w:val="Poetry1"/>
      </w:pPr>
      <w:r>
        <w:rPr>
          <w:vertAlign w:val="superscript"/>
        </w:rPr>
        <w:t>11</w:t>
      </w:r>
      <w:r>
        <w:t>Tremble, you women who are at ease</w:t>
      </w:r>
      <w:r w:rsidR="008A3D28">
        <w:t>.</w:t>
      </w:r>
    </w:p>
    <w:p w14:paraId="45072950" w14:textId="77777777" w:rsidR="004D6164" w:rsidRDefault="004D6164">
      <w:pPr>
        <w:pStyle w:val="Poetry2"/>
      </w:pPr>
      <w:r>
        <w:t>Be troubled, you careless ones</w:t>
      </w:r>
      <w:r w:rsidR="008A3D28">
        <w:t>.</w:t>
      </w:r>
    </w:p>
    <w:p w14:paraId="3EC8B0F6" w14:textId="77777777" w:rsidR="004D6164" w:rsidRDefault="004D6164">
      <w:pPr>
        <w:pStyle w:val="Poetry2"/>
      </w:pPr>
      <w:r>
        <w:t>Strip yourselves, make yourselves naked,</w:t>
      </w:r>
    </w:p>
    <w:p w14:paraId="3439B179" w14:textId="77777777" w:rsidR="004D6164" w:rsidRDefault="004D6164">
      <w:pPr>
        <w:pStyle w:val="Poetry2"/>
      </w:pPr>
      <w:r>
        <w:t>and put sackcloth on your waist.</w:t>
      </w:r>
    </w:p>
    <w:p w14:paraId="245A3C36" w14:textId="77777777" w:rsidR="004D6164" w:rsidRDefault="004D6164">
      <w:pPr>
        <w:pStyle w:val="Poetry1"/>
      </w:pPr>
      <w:r>
        <w:rPr>
          <w:vertAlign w:val="superscript"/>
        </w:rPr>
        <w:t>12</w:t>
      </w:r>
      <w:r>
        <w:t>Beat your breasts for the pleasant fields,</w:t>
      </w:r>
    </w:p>
    <w:p w14:paraId="34C4A182" w14:textId="77777777" w:rsidR="004D6164" w:rsidRDefault="004D6164">
      <w:pPr>
        <w:pStyle w:val="Poetry2"/>
      </w:pPr>
      <w:r>
        <w:t>for the fruitful vine.</w:t>
      </w:r>
    </w:p>
    <w:p w14:paraId="7674D369" w14:textId="77777777" w:rsidR="004D6164" w:rsidRDefault="004D6164">
      <w:pPr>
        <w:pStyle w:val="Poetry1"/>
      </w:pPr>
      <w:r>
        <w:rPr>
          <w:vertAlign w:val="superscript"/>
        </w:rPr>
        <w:t>13</w:t>
      </w:r>
      <w:r>
        <w:t>Thorns and briars will come up on my people’s land;</w:t>
      </w:r>
    </w:p>
    <w:p w14:paraId="7ADF6584" w14:textId="77777777" w:rsidR="004D6164" w:rsidRDefault="004D6164">
      <w:pPr>
        <w:pStyle w:val="Poetry2"/>
      </w:pPr>
      <w:r>
        <w:t>yes, on all the houses of joy in the joyous city.</w:t>
      </w:r>
    </w:p>
    <w:p w14:paraId="67467B40" w14:textId="77777777" w:rsidR="004D6164" w:rsidRDefault="004D6164">
      <w:pPr>
        <w:pStyle w:val="Poetry1"/>
      </w:pPr>
      <w:r>
        <w:rPr>
          <w:vertAlign w:val="superscript"/>
        </w:rPr>
        <w:t>14</w:t>
      </w:r>
      <w:r>
        <w:t>For the palace will be forsaken.</w:t>
      </w:r>
    </w:p>
    <w:p w14:paraId="15F341A9" w14:textId="77777777" w:rsidR="004D6164" w:rsidRDefault="004D6164">
      <w:pPr>
        <w:pStyle w:val="Poetry2"/>
      </w:pPr>
      <w:r>
        <w:t>The populous city will be deserted.</w:t>
      </w:r>
    </w:p>
    <w:p w14:paraId="302AAA17" w14:textId="77777777" w:rsidR="004D6164" w:rsidRDefault="004D6164">
      <w:pPr>
        <w:pStyle w:val="Poetry2"/>
      </w:pPr>
      <w:r>
        <w:t>The hill and the watchtower will be for dens forever,</w:t>
      </w:r>
    </w:p>
    <w:p w14:paraId="6FCC08F2" w14:textId="77777777" w:rsidR="004D6164" w:rsidRDefault="004D6164">
      <w:pPr>
        <w:pStyle w:val="Poetry2"/>
      </w:pPr>
      <w:r>
        <w:t>a delight for wild donkeys,</w:t>
      </w:r>
    </w:p>
    <w:p w14:paraId="01802EE5" w14:textId="77777777" w:rsidR="004D6164" w:rsidRDefault="004D6164">
      <w:pPr>
        <w:pStyle w:val="Poetry2"/>
      </w:pPr>
      <w:r>
        <w:t>a pasture of flocks;</w:t>
      </w:r>
    </w:p>
    <w:p w14:paraId="2D93A7C9" w14:textId="77777777" w:rsidR="004D6164" w:rsidRDefault="004D6164">
      <w:pPr>
        <w:pStyle w:val="Poetry1"/>
      </w:pPr>
      <w:r>
        <w:rPr>
          <w:vertAlign w:val="superscript"/>
        </w:rPr>
        <w:t>15</w:t>
      </w:r>
      <w:r>
        <w:t>Until the Spirit is poured on us from on high,</w:t>
      </w:r>
    </w:p>
    <w:p w14:paraId="1498A463" w14:textId="77777777" w:rsidR="004D6164" w:rsidRDefault="004D6164">
      <w:pPr>
        <w:pStyle w:val="Poetry2"/>
      </w:pPr>
      <w:r>
        <w:t>and the wilderness becomes a fruitful field,</w:t>
      </w:r>
    </w:p>
    <w:p w14:paraId="3EE72B31" w14:textId="77777777" w:rsidR="004D6164" w:rsidRDefault="004D6164">
      <w:pPr>
        <w:pStyle w:val="Poetry2"/>
      </w:pPr>
      <w:r>
        <w:t>and the fruitful field is considered a forest.</w:t>
      </w:r>
    </w:p>
    <w:p w14:paraId="4570C1FE" w14:textId="77777777" w:rsidR="004D6164" w:rsidRDefault="004D6164">
      <w:pPr>
        <w:pStyle w:val="Poetry1"/>
      </w:pPr>
      <w:r>
        <w:rPr>
          <w:vertAlign w:val="superscript"/>
        </w:rPr>
        <w:t>16</w:t>
      </w:r>
      <w:r>
        <w:t>Then justice will dwell in the wilderness;</w:t>
      </w:r>
    </w:p>
    <w:p w14:paraId="11CEFE80" w14:textId="77777777" w:rsidR="004D6164" w:rsidRDefault="004D6164">
      <w:pPr>
        <w:pStyle w:val="Poetry2"/>
      </w:pPr>
      <w:r>
        <w:t>and righteousness will remain in the fruitful field.</w:t>
      </w:r>
    </w:p>
    <w:p w14:paraId="4D062414" w14:textId="77777777" w:rsidR="004D6164" w:rsidRDefault="004D6164">
      <w:pPr>
        <w:pStyle w:val="Poetry1"/>
      </w:pPr>
      <w:r>
        <w:rPr>
          <w:vertAlign w:val="superscript"/>
        </w:rPr>
        <w:t>17</w:t>
      </w:r>
      <w:r>
        <w:t>The work of righteousness will be peace;</w:t>
      </w:r>
    </w:p>
    <w:p w14:paraId="7FA2FA37" w14:textId="77777777" w:rsidR="004D6164" w:rsidRDefault="004D6164">
      <w:pPr>
        <w:pStyle w:val="Poetry2"/>
      </w:pPr>
      <w:r>
        <w:t>and the effect of righteousness, quietness and confidence forever.</w:t>
      </w:r>
    </w:p>
    <w:p w14:paraId="2A65FFDA" w14:textId="77777777" w:rsidR="004D6164" w:rsidRDefault="004D6164">
      <w:pPr>
        <w:pStyle w:val="Poetry1"/>
      </w:pPr>
      <w:r>
        <w:rPr>
          <w:vertAlign w:val="superscript"/>
        </w:rPr>
        <w:t>18</w:t>
      </w:r>
      <w:r>
        <w:t>My people will abide in a peaceful habitation,</w:t>
      </w:r>
    </w:p>
    <w:p w14:paraId="26150904" w14:textId="77777777" w:rsidR="004D6164" w:rsidRDefault="004D6164">
      <w:pPr>
        <w:pStyle w:val="Poetry2"/>
      </w:pPr>
      <w:r>
        <w:t>in safe dwellings,</w:t>
      </w:r>
    </w:p>
    <w:p w14:paraId="1007A87C" w14:textId="77777777" w:rsidR="004D6164" w:rsidRDefault="004D6164">
      <w:pPr>
        <w:pStyle w:val="Poetry2"/>
      </w:pPr>
      <w:r>
        <w:t>and in quiet resting places.</w:t>
      </w:r>
    </w:p>
    <w:p w14:paraId="10D76235" w14:textId="77777777" w:rsidR="004D6164" w:rsidRDefault="004D6164">
      <w:pPr>
        <w:pStyle w:val="Poetry1"/>
      </w:pPr>
      <w:r>
        <w:rPr>
          <w:vertAlign w:val="superscript"/>
        </w:rPr>
        <w:t>19</w:t>
      </w:r>
      <w:r>
        <w:t>Though hail flattens the forest,</w:t>
      </w:r>
    </w:p>
    <w:p w14:paraId="31DF57D5" w14:textId="77777777" w:rsidR="004D6164" w:rsidRDefault="004D6164">
      <w:pPr>
        <w:pStyle w:val="Poetry2"/>
      </w:pPr>
      <w:r>
        <w:t>and the city</w:t>
      </w:r>
      <w:r w:rsidR="00D34450">
        <w:rPr>
          <w:rStyle w:val="FootnoteReference"/>
        </w:rPr>
        <w:footnoteReference w:id="2868"/>
      </w:r>
      <w:r>
        <w:t xml:space="preserve"> is leveled completely.</w:t>
      </w:r>
    </w:p>
    <w:p w14:paraId="60395248" w14:textId="77777777" w:rsidR="004D6164" w:rsidRDefault="004D6164">
      <w:pPr>
        <w:pStyle w:val="Poetry1"/>
      </w:pPr>
      <w:r>
        <w:rPr>
          <w:vertAlign w:val="superscript"/>
        </w:rPr>
        <w:t>20</w:t>
      </w:r>
      <w:r w:rsidR="00C722CA">
        <w:t>Blessed are you who sow</w:t>
      </w:r>
      <w:r w:rsidR="009A1BA2">
        <w:t xml:space="preserve"> beside all waters</w:t>
      </w:r>
      <w:r>
        <w:t>,</w:t>
      </w:r>
    </w:p>
    <w:p w14:paraId="12166E13" w14:textId="77777777" w:rsidR="004D6164" w:rsidRDefault="009A1BA2" w:rsidP="0087606F">
      <w:pPr>
        <w:pStyle w:val="Poetry2"/>
      </w:pPr>
      <w:r>
        <w:t>who set free the foot of the ox and the donkey</w:t>
      </w:r>
      <w:r w:rsidR="004D6164">
        <w:t>.</w:t>
      </w:r>
    </w:p>
    <w:p w14:paraId="0189812F" w14:textId="77777777" w:rsidR="004D6164" w:rsidRDefault="004D6164" w:rsidP="00CD144D">
      <w:pPr>
        <w:pStyle w:val="NHEB"/>
        <w:framePr w:wrap="auto"/>
      </w:pPr>
      <w:r>
        <w:t>33</w:t>
      </w:r>
    </w:p>
    <w:p w14:paraId="132D96FB" w14:textId="77777777" w:rsidR="004D6164" w:rsidRDefault="004D6164">
      <w:pPr>
        <w:ind w:firstLine="0"/>
      </w:pPr>
      <w:r>
        <w:t>Woe to you who destroy, but you weren’t destroyed;</w:t>
      </w:r>
    </w:p>
    <w:p w14:paraId="5705E9C9" w14:textId="77777777" w:rsidR="004D6164" w:rsidRDefault="004D6164">
      <w:pPr>
        <w:pStyle w:val="Poetry2"/>
      </w:pPr>
      <w:r>
        <w:t>and who betray, but nobody betrayed you</w:t>
      </w:r>
      <w:r w:rsidR="008A3D28">
        <w:t>.</w:t>
      </w:r>
    </w:p>
    <w:p w14:paraId="18E697C1" w14:textId="77777777" w:rsidR="004D6164" w:rsidRDefault="004D6164">
      <w:pPr>
        <w:pStyle w:val="Poetry1"/>
      </w:pPr>
      <w:r>
        <w:t>When you have finished destroying, you will be destroyed;</w:t>
      </w:r>
    </w:p>
    <w:p w14:paraId="61588D18" w14:textId="77777777" w:rsidR="004D6164" w:rsidRDefault="004D6164">
      <w:pPr>
        <w:pStyle w:val="Poetry2"/>
      </w:pPr>
      <w:r>
        <w:t>and when you have made an end of betrayal, you will be betrayed.</w:t>
      </w:r>
    </w:p>
    <w:p w14:paraId="1D29C496" w14:textId="77777777" w:rsidR="004D6164" w:rsidRDefault="004D6164">
      <w:pPr>
        <w:pStyle w:val="Poetry1"/>
      </w:pPr>
    </w:p>
    <w:p w14:paraId="6667736D" w14:textId="77777777" w:rsidR="004D6164" w:rsidRDefault="004D6164">
      <w:pPr>
        <w:pStyle w:val="Poetry1"/>
      </w:pPr>
      <w:r>
        <w:rPr>
          <w:vertAlign w:val="superscript"/>
        </w:rPr>
        <w:t>2</w:t>
      </w:r>
      <w:r w:rsidR="00F170FA" w:rsidRPr="00F170FA">
        <w:rPr>
          <w:sz w:val="16"/>
          <w:szCs w:val="16"/>
        </w:rPr>
        <w:t>LORD</w:t>
      </w:r>
      <w:r>
        <w:t>, be gracious to us. We have waited for you.</w:t>
      </w:r>
    </w:p>
    <w:p w14:paraId="29C3FAA2" w14:textId="77777777" w:rsidR="004D6164" w:rsidRDefault="004D6164">
      <w:pPr>
        <w:pStyle w:val="Poetry2"/>
      </w:pPr>
      <w:r>
        <w:t>Be our strength every morning,</w:t>
      </w:r>
    </w:p>
    <w:p w14:paraId="5E72F11E" w14:textId="77777777" w:rsidR="004D6164" w:rsidRDefault="004D6164">
      <w:pPr>
        <w:pStyle w:val="Poetry2"/>
      </w:pPr>
      <w:r>
        <w:t>our salvation also in the time of trouble.</w:t>
      </w:r>
    </w:p>
    <w:p w14:paraId="7A98E4AF" w14:textId="77777777" w:rsidR="004D6164" w:rsidRDefault="004D6164">
      <w:pPr>
        <w:pStyle w:val="Poetry1"/>
      </w:pPr>
      <w:r>
        <w:rPr>
          <w:vertAlign w:val="superscript"/>
        </w:rPr>
        <w:t>3</w:t>
      </w:r>
      <w:r>
        <w:t>At the noise of the thunder, the peoples have fled.</w:t>
      </w:r>
    </w:p>
    <w:p w14:paraId="568A1724" w14:textId="77777777" w:rsidR="004D6164" w:rsidRDefault="004D6164">
      <w:pPr>
        <w:pStyle w:val="Poetry2"/>
      </w:pPr>
      <w:r>
        <w:t>When you lift yourself up, the nations are scattered.</w:t>
      </w:r>
    </w:p>
    <w:p w14:paraId="0AA6ACCD" w14:textId="77777777" w:rsidR="004D6164" w:rsidRDefault="004D6164">
      <w:pPr>
        <w:pStyle w:val="Poetry1"/>
      </w:pPr>
      <w:r>
        <w:rPr>
          <w:vertAlign w:val="superscript"/>
        </w:rPr>
        <w:t>4</w:t>
      </w:r>
      <w:r>
        <w:t>Your spoil will be gathered as the caterpillar gathers.</w:t>
      </w:r>
    </w:p>
    <w:p w14:paraId="373FFD74" w14:textId="77777777" w:rsidR="004D6164" w:rsidRDefault="004D6164">
      <w:pPr>
        <w:pStyle w:val="Poetry2"/>
      </w:pPr>
      <w:r>
        <w:t>Men will leap on it as locusts leap.</w:t>
      </w:r>
    </w:p>
    <w:p w14:paraId="2CEB21D6" w14:textId="405E2647" w:rsidR="004D6164" w:rsidRDefault="001F5C87">
      <w:pPr>
        <w:pStyle w:val="Poetry1"/>
      </w:pPr>
      <w:r>
        <w:rPr>
          <w:vertAlign w:val="superscript"/>
        </w:rPr>
        <w:t>5</w:t>
      </w:r>
      <w:r w:rsidR="007D5132">
        <w:t xml:space="preserve">The </w:t>
      </w:r>
      <w:r w:rsidR="007D5132" w:rsidRPr="007D5132">
        <w:rPr>
          <w:sz w:val="16"/>
          <w:szCs w:val="16"/>
        </w:rPr>
        <w:t>LORD</w:t>
      </w:r>
      <w:r w:rsidR="004D6164">
        <w:t xml:space="preserve"> is exalted, for he dwells on high.</w:t>
      </w:r>
    </w:p>
    <w:p w14:paraId="537DC849" w14:textId="77777777" w:rsidR="004D6164" w:rsidRDefault="004D6164">
      <w:pPr>
        <w:pStyle w:val="Poetry2"/>
      </w:pPr>
      <w:r>
        <w:lastRenderedPageBreak/>
        <w:t xml:space="preserve">He has filled </w:t>
      </w:r>
      <w:smartTag w:uri="urn:schemas-microsoft-com:office:smarttags" w:element="place">
        <w:r>
          <w:t>Zion</w:t>
        </w:r>
      </w:smartTag>
      <w:r>
        <w:t xml:space="preserve"> with justice and righteousness.</w:t>
      </w:r>
    </w:p>
    <w:p w14:paraId="1B79858B" w14:textId="77777777" w:rsidR="004D6164" w:rsidRDefault="004D6164">
      <w:pPr>
        <w:pStyle w:val="Poetry1"/>
      </w:pPr>
      <w:r>
        <w:rPr>
          <w:vertAlign w:val="superscript"/>
        </w:rPr>
        <w:t>6</w:t>
      </w:r>
      <w:r>
        <w:t>There will be stability in your times, abundance of salvation, wisdom, and knowledge.</w:t>
      </w:r>
    </w:p>
    <w:p w14:paraId="2004E3FD" w14:textId="77777777" w:rsidR="004D6164" w:rsidRDefault="004D6164">
      <w:pPr>
        <w:pStyle w:val="Poetry2"/>
      </w:pPr>
      <w:r>
        <w:t xml:space="preserve">The fear of the </w:t>
      </w:r>
      <w:r w:rsidR="00F170FA" w:rsidRPr="00F170FA">
        <w:rPr>
          <w:sz w:val="16"/>
          <w:szCs w:val="16"/>
        </w:rPr>
        <w:t>LORD</w:t>
      </w:r>
      <w:r>
        <w:t xml:space="preserve"> is your treasure.</w:t>
      </w:r>
    </w:p>
    <w:p w14:paraId="76AB271D" w14:textId="77777777" w:rsidR="004D6164" w:rsidRDefault="004D6164">
      <w:pPr>
        <w:pStyle w:val="Poetry1"/>
      </w:pPr>
      <w:r>
        <w:rPr>
          <w:vertAlign w:val="superscript"/>
        </w:rPr>
        <w:t>7</w:t>
      </w:r>
      <w:r w:rsidR="00B461A0">
        <w:t>Look</w:t>
      </w:r>
      <w:r>
        <w:t>, their valiant ones cry outside;</w:t>
      </w:r>
    </w:p>
    <w:p w14:paraId="1F088B4F" w14:textId="77777777" w:rsidR="004D6164" w:rsidRDefault="004D6164">
      <w:pPr>
        <w:pStyle w:val="Poetry2"/>
      </w:pPr>
      <w:r>
        <w:t>the ambassadors of peace weep bitterly.</w:t>
      </w:r>
    </w:p>
    <w:p w14:paraId="25D50E46" w14:textId="77777777" w:rsidR="004D6164" w:rsidRDefault="004D6164">
      <w:pPr>
        <w:pStyle w:val="Poetry1"/>
      </w:pPr>
      <w:r>
        <w:rPr>
          <w:vertAlign w:val="superscript"/>
        </w:rPr>
        <w:t>8</w:t>
      </w:r>
      <w:r>
        <w:t>The highways are desolate</w:t>
      </w:r>
      <w:r w:rsidR="002A465D">
        <w:t>,</w:t>
      </w:r>
    </w:p>
    <w:p w14:paraId="79914C39" w14:textId="77777777" w:rsidR="004D6164" w:rsidRDefault="00750E5D">
      <w:pPr>
        <w:pStyle w:val="Poetry2"/>
      </w:pPr>
      <w:r>
        <w:t>t</w:t>
      </w:r>
      <w:r w:rsidR="004D6164">
        <w:t>he travel</w:t>
      </w:r>
      <w:r w:rsidR="002A465D">
        <w:t>er</w:t>
      </w:r>
      <w:r w:rsidR="004D6164">
        <w:t xml:space="preserve"> ceases.</w:t>
      </w:r>
    </w:p>
    <w:p w14:paraId="56261AC5" w14:textId="77777777" w:rsidR="004D6164" w:rsidRDefault="002A465D">
      <w:pPr>
        <w:pStyle w:val="Poetry2"/>
      </w:pPr>
      <w:r>
        <w:t>He has broken the</w:t>
      </w:r>
      <w:r w:rsidR="004D6164">
        <w:t xml:space="preserve"> </w:t>
      </w:r>
      <w:r>
        <w:t xml:space="preserve">covenant, </w:t>
      </w:r>
    </w:p>
    <w:p w14:paraId="0EDDDF58" w14:textId="77777777" w:rsidR="004D6164" w:rsidRDefault="002A465D">
      <w:pPr>
        <w:pStyle w:val="Poetry2"/>
      </w:pPr>
      <w:r>
        <w:t>h</w:t>
      </w:r>
      <w:r w:rsidR="004D6164">
        <w:t xml:space="preserve">e has despised the </w:t>
      </w:r>
      <w:r>
        <w:t>witnesses;</w:t>
      </w:r>
      <w:r w:rsidR="00471D44">
        <w:rPr>
          <w:rStyle w:val="FootnoteReference"/>
        </w:rPr>
        <w:footnoteReference w:id="2869"/>
      </w:r>
    </w:p>
    <w:p w14:paraId="70CDFC65" w14:textId="77777777" w:rsidR="004D6164" w:rsidRDefault="002A465D">
      <w:pPr>
        <w:pStyle w:val="Poetry2"/>
      </w:pPr>
      <w:r>
        <w:t>h</w:t>
      </w:r>
      <w:r w:rsidR="004D6164">
        <w:t xml:space="preserve">e </w:t>
      </w:r>
      <w:r>
        <w:t>has no</w:t>
      </w:r>
      <w:r w:rsidR="004D6164">
        <w:t xml:space="preserve"> regard </w:t>
      </w:r>
      <w:r>
        <w:t xml:space="preserve">for </w:t>
      </w:r>
      <w:r w:rsidR="004D6164">
        <w:t>man.</w:t>
      </w:r>
    </w:p>
    <w:p w14:paraId="2958AF32" w14:textId="77777777" w:rsidR="004D6164" w:rsidRDefault="004D6164">
      <w:pPr>
        <w:pStyle w:val="Poetry1"/>
      </w:pPr>
      <w:r>
        <w:rPr>
          <w:vertAlign w:val="superscript"/>
        </w:rPr>
        <w:t>9</w:t>
      </w:r>
      <w:r>
        <w:t>The land mourns and languishes.</w:t>
      </w:r>
    </w:p>
    <w:p w14:paraId="4A45D86C" w14:textId="77777777" w:rsidR="004D6164" w:rsidRDefault="004D6164">
      <w:pPr>
        <w:pStyle w:val="Poetry2"/>
      </w:pPr>
      <w:smartTag w:uri="urn:schemas-microsoft-com:office:smarttags" w:element="place">
        <w:r>
          <w:t>Lebanon</w:t>
        </w:r>
      </w:smartTag>
      <w:r>
        <w:t xml:space="preserve"> is confounded and withers away.</w:t>
      </w:r>
    </w:p>
    <w:p w14:paraId="748C771B" w14:textId="77777777" w:rsidR="004D6164" w:rsidRDefault="004D6164">
      <w:pPr>
        <w:pStyle w:val="Poetry2"/>
      </w:pPr>
      <w:smartTag w:uri="urn:schemas-microsoft-com:office:smarttags" w:element="place">
        <w:r>
          <w:t>Sharon</w:t>
        </w:r>
      </w:smartTag>
      <w:r>
        <w:t xml:space="preserve"> is like a desert, and Bashan and </w:t>
      </w:r>
      <w:smartTag w:uri="urn:schemas-microsoft-com:office:smarttags" w:element="place">
        <w:r>
          <w:t>Carmel</w:t>
        </w:r>
      </w:smartTag>
      <w:r>
        <w:t xml:space="preserve"> are stripped bare.</w:t>
      </w:r>
    </w:p>
    <w:p w14:paraId="4BC238C6" w14:textId="77777777" w:rsidR="004D6164" w:rsidRDefault="004D6164">
      <w:pPr>
        <w:pStyle w:val="Poetry1"/>
      </w:pPr>
      <w:r>
        <w:rPr>
          <w:vertAlign w:val="superscript"/>
        </w:rPr>
        <w:t>10</w:t>
      </w:r>
      <w:r>
        <w:t xml:space="preserve">“Now I will arise,” says the </w:t>
      </w:r>
      <w:r w:rsidR="00F170FA" w:rsidRPr="00F170FA">
        <w:rPr>
          <w:sz w:val="16"/>
          <w:szCs w:val="16"/>
        </w:rPr>
        <w:t>LORD</w:t>
      </w:r>
      <w:r>
        <w:t>;</w:t>
      </w:r>
    </w:p>
    <w:p w14:paraId="7508E868" w14:textId="77777777" w:rsidR="004D6164" w:rsidRDefault="004D6164">
      <w:pPr>
        <w:pStyle w:val="Poetry2"/>
      </w:pPr>
      <w:r>
        <w:t>“Now I will lift myself up.</w:t>
      </w:r>
    </w:p>
    <w:p w14:paraId="71C8CDDF" w14:textId="77777777" w:rsidR="004D6164" w:rsidRDefault="004D6164">
      <w:pPr>
        <w:pStyle w:val="Poetry2"/>
      </w:pPr>
      <w:r>
        <w:t>Now I will be exalted.</w:t>
      </w:r>
    </w:p>
    <w:p w14:paraId="3F8EDA06" w14:textId="77777777" w:rsidR="004D6164" w:rsidRDefault="004D6164">
      <w:pPr>
        <w:pStyle w:val="Poetry1"/>
      </w:pPr>
      <w:r>
        <w:rPr>
          <w:vertAlign w:val="superscript"/>
        </w:rPr>
        <w:t>11</w:t>
      </w:r>
      <w:r>
        <w:t>You will conceive chaff.</w:t>
      </w:r>
    </w:p>
    <w:p w14:paraId="664EF550" w14:textId="77777777" w:rsidR="004D6164" w:rsidRDefault="004D6164">
      <w:pPr>
        <w:pStyle w:val="Poetry2"/>
      </w:pPr>
      <w:r>
        <w:t>You will bring forth stubble.</w:t>
      </w:r>
    </w:p>
    <w:p w14:paraId="7E25F5CB" w14:textId="77777777" w:rsidR="004D6164" w:rsidRDefault="004D6164">
      <w:pPr>
        <w:pStyle w:val="Poetry2"/>
      </w:pPr>
      <w:r>
        <w:t>Your breath is a fire that will devour you.</w:t>
      </w:r>
    </w:p>
    <w:p w14:paraId="115376FE" w14:textId="77777777" w:rsidR="004D6164" w:rsidRDefault="004D6164">
      <w:pPr>
        <w:pStyle w:val="Poetry1"/>
      </w:pPr>
      <w:r>
        <w:rPr>
          <w:vertAlign w:val="superscript"/>
        </w:rPr>
        <w:t>12</w:t>
      </w:r>
      <w:r>
        <w:t>The peoples will be like the burning of lime,</w:t>
      </w:r>
    </w:p>
    <w:p w14:paraId="4A08A6B2" w14:textId="77777777" w:rsidR="004D6164" w:rsidRDefault="004D6164">
      <w:pPr>
        <w:pStyle w:val="Poetry2"/>
      </w:pPr>
      <w:r>
        <w:t>like thorns that are cut down and burned in the fire.</w:t>
      </w:r>
    </w:p>
    <w:p w14:paraId="48EFCBE3" w14:textId="77777777" w:rsidR="004D6164" w:rsidRDefault="004D6164">
      <w:pPr>
        <w:pStyle w:val="Poetry1"/>
      </w:pPr>
      <w:r>
        <w:rPr>
          <w:vertAlign w:val="superscript"/>
        </w:rPr>
        <w:t>13</w:t>
      </w:r>
      <w:r>
        <w:t>Hear, you who are far off, what I have done;</w:t>
      </w:r>
    </w:p>
    <w:p w14:paraId="326D9969" w14:textId="77777777" w:rsidR="004D6164" w:rsidRDefault="004D6164">
      <w:pPr>
        <w:pStyle w:val="Poetry2"/>
      </w:pPr>
      <w:r>
        <w:t>and, you who are near, acknowledge my might.”</w:t>
      </w:r>
    </w:p>
    <w:p w14:paraId="31A311BC" w14:textId="77777777" w:rsidR="004D6164" w:rsidRDefault="004D6164">
      <w:pPr>
        <w:pStyle w:val="Poetry1"/>
      </w:pPr>
      <w:r>
        <w:rPr>
          <w:vertAlign w:val="superscript"/>
        </w:rPr>
        <w:t>14</w:t>
      </w:r>
      <w:r>
        <w:t xml:space="preserve">The sinners in </w:t>
      </w:r>
      <w:smartTag w:uri="urn:schemas-microsoft-com:office:smarttags" w:element="City">
        <w:smartTag w:uri="urn:schemas-microsoft-com:office:smarttags" w:element="place">
          <w:r>
            <w:t>Zion</w:t>
          </w:r>
        </w:smartTag>
      </w:smartTag>
      <w:r>
        <w:t xml:space="preserve"> are afraid.</w:t>
      </w:r>
    </w:p>
    <w:p w14:paraId="57EC22CD" w14:textId="77777777" w:rsidR="004D6164" w:rsidRDefault="004D6164">
      <w:pPr>
        <w:pStyle w:val="Poetry2"/>
      </w:pPr>
      <w:r>
        <w:t>Trembling has seized the godless ones.</w:t>
      </w:r>
    </w:p>
    <w:p w14:paraId="18FFF395" w14:textId="77777777" w:rsidR="004D6164" w:rsidRDefault="004D6164">
      <w:pPr>
        <w:pStyle w:val="Poetry1"/>
      </w:pPr>
      <w:r>
        <w:t>Who among us can live with the devouring fire?</w:t>
      </w:r>
    </w:p>
    <w:p w14:paraId="2E305E31" w14:textId="77777777" w:rsidR="004D6164" w:rsidRDefault="004D6164">
      <w:pPr>
        <w:pStyle w:val="Poetry2"/>
      </w:pPr>
      <w:r>
        <w:t>Who among us can live with everlasting burning?</w:t>
      </w:r>
    </w:p>
    <w:p w14:paraId="109A4715" w14:textId="77777777" w:rsidR="004D6164" w:rsidRDefault="004D6164">
      <w:pPr>
        <w:pStyle w:val="Poetry1"/>
      </w:pPr>
      <w:r>
        <w:rPr>
          <w:vertAlign w:val="superscript"/>
        </w:rPr>
        <w:t>15</w:t>
      </w:r>
      <w:r>
        <w:t>He who walks righteously,</w:t>
      </w:r>
    </w:p>
    <w:p w14:paraId="09A5BCD6" w14:textId="77777777" w:rsidR="004D6164" w:rsidRDefault="004D6164">
      <w:pPr>
        <w:pStyle w:val="Poetry2"/>
      </w:pPr>
      <w:r>
        <w:t>and speaks blamelessly;</w:t>
      </w:r>
    </w:p>
    <w:p w14:paraId="364A06CE" w14:textId="77777777" w:rsidR="004D6164" w:rsidRDefault="004D6164">
      <w:pPr>
        <w:pStyle w:val="Poetry2"/>
      </w:pPr>
      <w:r>
        <w:t>He who despises the gain of oppressions,</w:t>
      </w:r>
    </w:p>
    <w:p w14:paraId="50F3D4FE" w14:textId="77777777" w:rsidR="004D6164" w:rsidRDefault="004D6164">
      <w:pPr>
        <w:pStyle w:val="Poetry2"/>
      </w:pPr>
      <w:r>
        <w:t>who gestures with his hands, refusing to take a bribe,</w:t>
      </w:r>
    </w:p>
    <w:p w14:paraId="353EEB0B" w14:textId="77777777" w:rsidR="004D6164" w:rsidRDefault="004D6164">
      <w:pPr>
        <w:pStyle w:val="Poetry2"/>
      </w:pPr>
      <w:r>
        <w:t>who stops his ears</w:t>
      </w:r>
      <w:r w:rsidR="007F26A3">
        <w:rPr>
          <w:rStyle w:val="FootnoteReference"/>
        </w:rPr>
        <w:footnoteReference w:id="2870"/>
      </w:r>
      <w:r>
        <w:t xml:space="preserve"> from hearing of blood,</w:t>
      </w:r>
    </w:p>
    <w:p w14:paraId="49CBC582" w14:textId="77777777" w:rsidR="004D6164" w:rsidRDefault="004D6164">
      <w:pPr>
        <w:pStyle w:val="Poetry2"/>
      </w:pPr>
      <w:r>
        <w:t>and shuts his eyes from looking at evil—</w:t>
      </w:r>
    </w:p>
    <w:p w14:paraId="2964F521" w14:textId="77777777" w:rsidR="004D6164" w:rsidRDefault="004D6164">
      <w:pPr>
        <w:pStyle w:val="Poetry1"/>
      </w:pPr>
      <w:r>
        <w:rPr>
          <w:vertAlign w:val="superscript"/>
        </w:rPr>
        <w:t>16</w:t>
      </w:r>
      <w:r>
        <w:t>he will dwell on high.</w:t>
      </w:r>
    </w:p>
    <w:p w14:paraId="211CB1DB" w14:textId="77777777" w:rsidR="004D6164" w:rsidRDefault="004D6164">
      <w:pPr>
        <w:pStyle w:val="Poetry2"/>
      </w:pPr>
      <w:r>
        <w:t>His place of defense will be the fortress of rocks.</w:t>
      </w:r>
    </w:p>
    <w:p w14:paraId="64DFE13E" w14:textId="77777777" w:rsidR="004D6164" w:rsidRDefault="004D6164">
      <w:pPr>
        <w:pStyle w:val="Poetry2"/>
      </w:pPr>
      <w:r>
        <w:t>His bread will be supplied.</w:t>
      </w:r>
    </w:p>
    <w:p w14:paraId="7BD0FAAF" w14:textId="77777777" w:rsidR="004D6164" w:rsidRDefault="004D6164">
      <w:pPr>
        <w:pStyle w:val="Poetry2"/>
      </w:pPr>
      <w:r>
        <w:t>His waters will be sure.</w:t>
      </w:r>
    </w:p>
    <w:p w14:paraId="1B2E12BF" w14:textId="77777777" w:rsidR="004D6164" w:rsidRDefault="004D6164">
      <w:pPr>
        <w:pStyle w:val="Poetry1"/>
      </w:pPr>
      <w:r>
        <w:rPr>
          <w:vertAlign w:val="superscript"/>
        </w:rPr>
        <w:t>17</w:t>
      </w:r>
      <w:r>
        <w:t>Your eyes will see the king in his beauty.</w:t>
      </w:r>
    </w:p>
    <w:p w14:paraId="5191F6F0" w14:textId="77777777" w:rsidR="004D6164" w:rsidRDefault="004D6164">
      <w:pPr>
        <w:pStyle w:val="Poetry2"/>
      </w:pPr>
      <w:r>
        <w:t>They will see a distant land.</w:t>
      </w:r>
    </w:p>
    <w:p w14:paraId="67BB2EF3" w14:textId="77777777" w:rsidR="004D6164" w:rsidRDefault="004D6164">
      <w:pPr>
        <w:pStyle w:val="Poetry1"/>
      </w:pPr>
      <w:r>
        <w:rPr>
          <w:vertAlign w:val="superscript"/>
        </w:rPr>
        <w:t>18</w:t>
      </w:r>
      <w:r>
        <w:t>Your heart will meditate on the terror.</w:t>
      </w:r>
    </w:p>
    <w:p w14:paraId="13051159" w14:textId="77777777" w:rsidR="004D6164" w:rsidRDefault="004D6164">
      <w:pPr>
        <w:pStyle w:val="Poetry2"/>
      </w:pPr>
      <w:r>
        <w:t>Where is he who counted?</w:t>
      </w:r>
    </w:p>
    <w:p w14:paraId="44773A7B" w14:textId="77777777" w:rsidR="004D6164" w:rsidRDefault="004D6164">
      <w:pPr>
        <w:pStyle w:val="Poetry2"/>
      </w:pPr>
      <w:r>
        <w:t>Where is he who weighed?</w:t>
      </w:r>
    </w:p>
    <w:p w14:paraId="2D0B4E89" w14:textId="77777777" w:rsidR="004D6164" w:rsidRDefault="004D6164">
      <w:pPr>
        <w:pStyle w:val="Poetry2"/>
      </w:pPr>
      <w:r>
        <w:t>Where is he who counted the towers?</w:t>
      </w:r>
    </w:p>
    <w:p w14:paraId="25D0AD0C" w14:textId="77777777" w:rsidR="004D6164" w:rsidRDefault="004D6164">
      <w:pPr>
        <w:pStyle w:val="Poetry1"/>
      </w:pPr>
      <w:r>
        <w:rPr>
          <w:vertAlign w:val="superscript"/>
        </w:rPr>
        <w:t>19</w:t>
      </w:r>
      <w:r>
        <w:t>You will no longer see the fierce people,</w:t>
      </w:r>
    </w:p>
    <w:p w14:paraId="518B5F94" w14:textId="77777777" w:rsidR="004D6164" w:rsidRDefault="004D6164">
      <w:pPr>
        <w:pStyle w:val="Poetry2"/>
      </w:pPr>
      <w:r>
        <w:t>a people of a deep speech that you can’t comprehend,</w:t>
      </w:r>
    </w:p>
    <w:p w14:paraId="6ADE8FC6" w14:textId="77777777" w:rsidR="004D6164" w:rsidRDefault="004D6164">
      <w:pPr>
        <w:pStyle w:val="Poetry2"/>
      </w:pPr>
      <w:r>
        <w:t>with a strange language that you can’t understand.</w:t>
      </w:r>
    </w:p>
    <w:p w14:paraId="773E850E" w14:textId="77777777" w:rsidR="004D6164" w:rsidRDefault="004D6164">
      <w:pPr>
        <w:pStyle w:val="Poetry1"/>
      </w:pPr>
      <w:r>
        <w:rPr>
          <w:vertAlign w:val="superscript"/>
        </w:rPr>
        <w:t>20</w:t>
      </w:r>
      <w:r>
        <w:t xml:space="preserve">Look at </w:t>
      </w:r>
      <w:smartTag w:uri="urn:schemas-microsoft-com:office:smarttags" w:element="place">
        <w:smartTag w:uri="urn:schemas-microsoft-com:office:smarttags" w:element="City">
          <w:r>
            <w:t>Zion</w:t>
          </w:r>
        </w:smartTag>
      </w:smartTag>
      <w:r>
        <w:t>, the city of our appointed festivals.</w:t>
      </w:r>
    </w:p>
    <w:p w14:paraId="34835A1B" w14:textId="77777777" w:rsidR="004D6164" w:rsidRDefault="004D6164">
      <w:pPr>
        <w:pStyle w:val="Poetry2"/>
      </w:pPr>
      <w:r>
        <w:lastRenderedPageBreak/>
        <w:t xml:space="preserve">Your eyes will see </w:t>
      </w:r>
      <w:smartTag w:uri="urn:schemas-microsoft-com:office:smarttags" w:element="City">
        <w:smartTag w:uri="urn:schemas-microsoft-com:office:smarttags" w:element="place">
          <w:r>
            <w:t>Jerusalem</w:t>
          </w:r>
        </w:smartTag>
      </w:smartTag>
      <w:r>
        <w:t>, a quiet habitation,</w:t>
      </w:r>
    </w:p>
    <w:p w14:paraId="2E248691" w14:textId="77777777" w:rsidR="004D6164" w:rsidRDefault="004D6164">
      <w:pPr>
        <w:pStyle w:val="Poetry2"/>
      </w:pPr>
      <w:r>
        <w:t>a tent that won’t be removed.</w:t>
      </w:r>
    </w:p>
    <w:p w14:paraId="4A4B2A76" w14:textId="77777777" w:rsidR="004D6164" w:rsidRDefault="004D6164">
      <w:pPr>
        <w:pStyle w:val="Poetry1"/>
      </w:pPr>
      <w:r>
        <w:t>Its stakes will never be plucked up,</w:t>
      </w:r>
    </w:p>
    <w:p w14:paraId="40A8DD24" w14:textId="77777777" w:rsidR="004D6164" w:rsidRDefault="004D6164">
      <w:pPr>
        <w:pStyle w:val="Poetry2"/>
      </w:pPr>
      <w:r>
        <w:t>nor will any of its cords be broken.</w:t>
      </w:r>
    </w:p>
    <w:p w14:paraId="2938739D" w14:textId="77777777" w:rsidR="004D6164" w:rsidRDefault="004D6164">
      <w:pPr>
        <w:pStyle w:val="Poetry1"/>
      </w:pPr>
      <w:r>
        <w:rPr>
          <w:vertAlign w:val="superscript"/>
        </w:rPr>
        <w:t>21</w:t>
      </w:r>
      <w:r>
        <w:t xml:space="preserve">But there the </w:t>
      </w:r>
      <w:r w:rsidR="00F170FA" w:rsidRPr="00F170FA">
        <w:rPr>
          <w:sz w:val="16"/>
          <w:szCs w:val="16"/>
        </w:rPr>
        <w:t>LORD</w:t>
      </w:r>
      <w:r>
        <w:t xml:space="preserve"> will be with us in majesty,</w:t>
      </w:r>
    </w:p>
    <w:p w14:paraId="75B81716" w14:textId="77777777" w:rsidR="004D6164" w:rsidRDefault="004D6164">
      <w:pPr>
        <w:pStyle w:val="Poetry2"/>
      </w:pPr>
      <w:r>
        <w:t>a place of broad rivers and streams,</w:t>
      </w:r>
    </w:p>
    <w:p w14:paraId="325AAB04" w14:textId="77777777" w:rsidR="004D6164" w:rsidRDefault="004D6164">
      <w:pPr>
        <w:pStyle w:val="Poetry2"/>
      </w:pPr>
      <w:r>
        <w:t>in which no galley with oars will go,</w:t>
      </w:r>
    </w:p>
    <w:p w14:paraId="5B5F9464" w14:textId="77777777" w:rsidR="004D6164" w:rsidRDefault="004D6164">
      <w:pPr>
        <w:pStyle w:val="Poetry2"/>
      </w:pPr>
      <w:r>
        <w:t>neither will any gallant ship pass by there.</w:t>
      </w:r>
    </w:p>
    <w:p w14:paraId="7CCC954B" w14:textId="77777777" w:rsidR="004D6164" w:rsidRDefault="004D6164">
      <w:pPr>
        <w:pStyle w:val="Poetry1"/>
      </w:pPr>
      <w:r>
        <w:rPr>
          <w:vertAlign w:val="superscript"/>
        </w:rPr>
        <w:t>22</w:t>
      </w:r>
      <w:r>
        <w:t xml:space="preserve">For the </w:t>
      </w:r>
      <w:r w:rsidR="00F170FA" w:rsidRPr="00F170FA">
        <w:rPr>
          <w:sz w:val="16"/>
          <w:szCs w:val="16"/>
        </w:rPr>
        <w:t>LORD</w:t>
      </w:r>
      <w:r>
        <w:t xml:space="preserve"> is our judge.</w:t>
      </w:r>
    </w:p>
    <w:p w14:paraId="4F885DB3" w14:textId="77777777" w:rsidR="004D6164" w:rsidRDefault="004D6164">
      <w:pPr>
        <w:pStyle w:val="Poetry2"/>
      </w:pPr>
      <w:r>
        <w:t xml:space="preserve">The </w:t>
      </w:r>
      <w:r w:rsidR="00F170FA" w:rsidRPr="00F170FA">
        <w:rPr>
          <w:sz w:val="16"/>
          <w:szCs w:val="16"/>
        </w:rPr>
        <w:t>LORD</w:t>
      </w:r>
      <w:r>
        <w:t xml:space="preserve"> is our lawgiver.</w:t>
      </w:r>
    </w:p>
    <w:p w14:paraId="3D7F74D1" w14:textId="77777777" w:rsidR="004D6164" w:rsidRDefault="004D6164">
      <w:pPr>
        <w:pStyle w:val="Poetry2"/>
      </w:pPr>
      <w:r>
        <w:t xml:space="preserve">The </w:t>
      </w:r>
      <w:r w:rsidR="00F170FA" w:rsidRPr="00F170FA">
        <w:rPr>
          <w:sz w:val="16"/>
          <w:szCs w:val="16"/>
        </w:rPr>
        <w:t>LORD</w:t>
      </w:r>
      <w:r>
        <w:t xml:space="preserve"> is our king.</w:t>
      </w:r>
    </w:p>
    <w:p w14:paraId="5DB15921" w14:textId="77777777" w:rsidR="004D6164" w:rsidRDefault="004D6164">
      <w:pPr>
        <w:pStyle w:val="Poetry2"/>
      </w:pPr>
      <w:r>
        <w:t>He will save us.</w:t>
      </w:r>
    </w:p>
    <w:p w14:paraId="77B533B5" w14:textId="77777777" w:rsidR="004D6164" w:rsidRDefault="004D6164">
      <w:pPr>
        <w:pStyle w:val="Poetry1"/>
      </w:pPr>
    </w:p>
    <w:p w14:paraId="7D8D9618" w14:textId="77777777" w:rsidR="004D6164" w:rsidRDefault="004D6164">
      <w:pPr>
        <w:pStyle w:val="Poetry1"/>
      </w:pPr>
      <w:r>
        <w:rPr>
          <w:vertAlign w:val="superscript"/>
        </w:rPr>
        <w:t>23</w:t>
      </w:r>
      <w:r>
        <w:t>Your rigging is untied.</w:t>
      </w:r>
    </w:p>
    <w:p w14:paraId="3BC413ED" w14:textId="77777777" w:rsidR="004D6164" w:rsidRDefault="004D6164">
      <w:pPr>
        <w:pStyle w:val="Poetry2"/>
      </w:pPr>
      <w:r>
        <w:t>They couldn’t strengthen the foot of their mast.</w:t>
      </w:r>
    </w:p>
    <w:p w14:paraId="6C3D32A7" w14:textId="77777777" w:rsidR="004D6164" w:rsidRDefault="004D6164">
      <w:pPr>
        <w:pStyle w:val="Poetry2"/>
      </w:pPr>
      <w:r>
        <w:t>They couldn’t spread the sail.</w:t>
      </w:r>
    </w:p>
    <w:p w14:paraId="02CD1C6B" w14:textId="77777777" w:rsidR="004D6164" w:rsidRDefault="004D6164">
      <w:pPr>
        <w:pStyle w:val="Poetry1"/>
      </w:pPr>
      <w:r>
        <w:t>Then the prey of a great spoil was divided.</w:t>
      </w:r>
    </w:p>
    <w:p w14:paraId="11C7F024" w14:textId="77777777" w:rsidR="004D6164" w:rsidRDefault="004D6164">
      <w:pPr>
        <w:pStyle w:val="Poetry2"/>
      </w:pPr>
      <w:r>
        <w:t>The lame took the prey.</w:t>
      </w:r>
    </w:p>
    <w:p w14:paraId="3E54628F" w14:textId="77777777" w:rsidR="004D6164" w:rsidRDefault="004D6164">
      <w:pPr>
        <w:pStyle w:val="Poetry1"/>
      </w:pPr>
    </w:p>
    <w:p w14:paraId="4655CB62" w14:textId="77777777" w:rsidR="004D6164" w:rsidRDefault="004D6164">
      <w:pPr>
        <w:pStyle w:val="Poetry1"/>
      </w:pPr>
      <w:r>
        <w:rPr>
          <w:vertAlign w:val="superscript"/>
        </w:rPr>
        <w:t>24</w:t>
      </w:r>
      <w:r>
        <w:t>The inhabitant won’t say, “I am sick.”</w:t>
      </w:r>
    </w:p>
    <w:p w14:paraId="64685AB9" w14:textId="77777777" w:rsidR="004D6164" w:rsidRDefault="004D6164" w:rsidP="0087606F">
      <w:pPr>
        <w:pStyle w:val="Poetry2"/>
      </w:pPr>
      <w:r>
        <w:t xml:space="preserve">The people who dwell </w:t>
      </w:r>
      <w:r w:rsidR="00E25BCA">
        <w:t>in it</w:t>
      </w:r>
      <w:r>
        <w:t xml:space="preserve"> will be forgiven their iniquity.</w:t>
      </w:r>
    </w:p>
    <w:p w14:paraId="126D492C" w14:textId="77777777" w:rsidR="004D6164" w:rsidRDefault="004D6164" w:rsidP="00CD144D">
      <w:pPr>
        <w:pStyle w:val="NHEB"/>
        <w:framePr w:wrap="auto"/>
      </w:pPr>
      <w:r>
        <w:t>34</w:t>
      </w:r>
    </w:p>
    <w:p w14:paraId="059CC7EC" w14:textId="77777777" w:rsidR="004D6164" w:rsidRDefault="004D6164">
      <w:pPr>
        <w:ind w:firstLine="0"/>
      </w:pPr>
      <w:r>
        <w:t>Come near, you nations, to hear</w:t>
      </w:r>
      <w:r w:rsidR="008A3D28">
        <w:t>.</w:t>
      </w:r>
    </w:p>
    <w:p w14:paraId="6AAE5F48" w14:textId="77777777" w:rsidR="004D6164" w:rsidRDefault="004D6164">
      <w:pPr>
        <w:pStyle w:val="Poetry2"/>
      </w:pPr>
      <w:r>
        <w:t>Listen, you peoples.</w:t>
      </w:r>
    </w:p>
    <w:p w14:paraId="3E8A2FFD" w14:textId="77777777" w:rsidR="004D6164" w:rsidRDefault="004D6164">
      <w:pPr>
        <w:pStyle w:val="Poetry2"/>
      </w:pPr>
      <w:r>
        <w:t>Let the earth and all it contains hear;</w:t>
      </w:r>
    </w:p>
    <w:p w14:paraId="565FC6CA" w14:textId="77777777" w:rsidR="004D6164" w:rsidRDefault="004D6164">
      <w:pPr>
        <w:pStyle w:val="Poetry2"/>
      </w:pPr>
      <w:r>
        <w:t>the world, and everything that comes from it.</w:t>
      </w:r>
    </w:p>
    <w:p w14:paraId="335A10F8" w14:textId="77777777" w:rsidR="004D6164" w:rsidRDefault="004D6164">
      <w:pPr>
        <w:pStyle w:val="Poetry1"/>
      </w:pPr>
      <w:r>
        <w:rPr>
          <w:vertAlign w:val="superscript"/>
        </w:rPr>
        <w:t>2</w:t>
      </w:r>
      <w:r>
        <w:t xml:space="preserve">For the </w:t>
      </w:r>
      <w:r w:rsidR="00F170FA" w:rsidRPr="00F170FA">
        <w:rPr>
          <w:sz w:val="16"/>
          <w:szCs w:val="16"/>
        </w:rPr>
        <w:t>LORD</w:t>
      </w:r>
      <w:r>
        <w:t xml:space="preserve"> is enraged against all the nations,</w:t>
      </w:r>
    </w:p>
    <w:p w14:paraId="2149CEEA" w14:textId="77777777" w:rsidR="004D6164" w:rsidRDefault="004D6164">
      <w:pPr>
        <w:pStyle w:val="Poetry2"/>
      </w:pPr>
      <w:r>
        <w:t>and angry with all their armies.</w:t>
      </w:r>
    </w:p>
    <w:p w14:paraId="2793B22A" w14:textId="77777777" w:rsidR="004D6164" w:rsidRDefault="004D6164">
      <w:pPr>
        <w:pStyle w:val="Poetry1"/>
      </w:pPr>
      <w:r>
        <w:t>He has utterly destroyed them.</w:t>
      </w:r>
    </w:p>
    <w:p w14:paraId="6826AFDA" w14:textId="77777777" w:rsidR="004D6164" w:rsidRDefault="004D6164">
      <w:pPr>
        <w:pStyle w:val="Poetry2"/>
      </w:pPr>
      <w:r>
        <w:t>He has given them over for slaughter.</w:t>
      </w:r>
    </w:p>
    <w:p w14:paraId="2F3519AF" w14:textId="77777777" w:rsidR="004D6164" w:rsidRDefault="004D6164">
      <w:pPr>
        <w:pStyle w:val="Poetry1"/>
      </w:pPr>
      <w:r>
        <w:rPr>
          <w:vertAlign w:val="superscript"/>
        </w:rPr>
        <w:t>3</w:t>
      </w:r>
      <w:r>
        <w:t>Their slain will also be cast out,</w:t>
      </w:r>
    </w:p>
    <w:p w14:paraId="23272019" w14:textId="77777777" w:rsidR="004D6164" w:rsidRDefault="004D6164">
      <w:pPr>
        <w:pStyle w:val="Poetry2"/>
      </w:pPr>
      <w:r>
        <w:t>and the stench of their dead bodies will come up;</w:t>
      </w:r>
    </w:p>
    <w:p w14:paraId="2F072A89" w14:textId="77777777" w:rsidR="004D6164" w:rsidRDefault="004D6164">
      <w:pPr>
        <w:pStyle w:val="Poetry2"/>
      </w:pPr>
      <w:r>
        <w:t>and the mountains will melt in their blood.</w:t>
      </w:r>
    </w:p>
    <w:p w14:paraId="40F7A03D" w14:textId="77777777" w:rsidR="00FA7DDF" w:rsidRDefault="00FA7DDF" w:rsidP="0010659D">
      <w:pPr>
        <w:pStyle w:val="Poetry1"/>
      </w:pPr>
      <w:r>
        <w:rPr>
          <w:vertAlign w:val="superscript"/>
        </w:rPr>
        <w:t>4</w:t>
      </w:r>
      <w:r>
        <w:t xml:space="preserve">And </w:t>
      </w:r>
      <w:r w:rsidR="0010659D">
        <w:t>a</w:t>
      </w:r>
      <w:r w:rsidR="0010659D" w:rsidRPr="0010659D">
        <w:t xml:space="preserve">ll the host of heaven </w:t>
      </w:r>
      <w:r w:rsidR="0010659D">
        <w:t>wi</w:t>
      </w:r>
      <w:r w:rsidR="0010659D" w:rsidRPr="0010659D">
        <w:t>ll rot away</w:t>
      </w:r>
      <w:r>
        <w:t>,</w:t>
      </w:r>
    </w:p>
    <w:p w14:paraId="76CB0F29" w14:textId="77777777" w:rsidR="00FA7DDF" w:rsidRDefault="00FA7DDF" w:rsidP="00FA7DDF">
      <w:pPr>
        <w:pStyle w:val="Poetry2"/>
      </w:pPr>
      <w:r>
        <w:t>and the heavens will be rolled up like a scroll</w:t>
      </w:r>
      <w:r w:rsidR="00421DEA">
        <w:t>.</w:t>
      </w:r>
    </w:p>
    <w:p w14:paraId="67119147" w14:textId="77777777" w:rsidR="00FA7DDF" w:rsidRDefault="00421DEA" w:rsidP="00FA7DDF">
      <w:pPr>
        <w:pStyle w:val="Poetry2"/>
      </w:pPr>
      <w:r>
        <w:t>A</w:t>
      </w:r>
      <w:r w:rsidR="00FA7DDF">
        <w:t>nd all their host will wither,</w:t>
      </w:r>
    </w:p>
    <w:p w14:paraId="27FF3486" w14:textId="77777777" w:rsidR="004D6164" w:rsidRDefault="00FA7DDF" w:rsidP="00FA7DDF">
      <w:pPr>
        <w:pStyle w:val="Poetry2"/>
      </w:pPr>
      <w:r w:rsidRPr="0085259A">
        <w:t xml:space="preserve">as a leaf </w:t>
      </w:r>
      <w:r>
        <w:t>withering</w:t>
      </w:r>
      <w:r w:rsidRPr="0085259A">
        <w:t xml:space="preserve"> from the vine</w:t>
      </w:r>
      <w:r>
        <w:t>,</w:t>
      </w:r>
      <w:r w:rsidRPr="0085259A">
        <w:t xml:space="preserve"> and as leaves </w:t>
      </w:r>
      <w:r>
        <w:t>withering</w:t>
      </w:r>
      <w:r w:rsidRPr="0085259A">
        <w:t xml:space="preserve"> from </w:t>
      </w:r>
      <w:r>
        <w:t>the</w:t>
      </w:r>
      <w:r w:rsidRPr="0085259A">
        <w:t xml:space="preserve"> fig tree.</w:t>
      </w:r>
    </w:p>
    <w:p w14:paraId="048EC975" w14:textId="77777777" w:rsidR="004D6164" w:rsidRDefault="004D6164">
      <w:pPr>
        <w:pStyle w:val="Poetry1"/>
      </w:pPr>
      <w:r>
        <w:rPr>
          <w:vertAlign w:val="superscript"/>
        </w:rPr>
        <w:t>5</w:t>
      </w:r>
      <w:r>
        <w:t>For my sword has drunk its fill in the sky.</w:t>
      </w:r>
    </w:p>
    <w:p w14:paraId="74D339A2" w14:textId="77777777" w:rsidR="004D6164" w:rsidRDefault="00B461A0">
      <w:pPr>
        <w:pStyle w:val="Poetry2"/>
      </w:pPr>
      <w:r>
        <w:t>Look</w:t>
      </w:r>
      <w:r w:rsidR="004D6164">
        <w:t xml:space="preserve">, it will come down on </w:t>
      </w:r>
      <w:smartTag w:uri="urn:schemas-microsoft-com:office:smarttags" w:element="place">
        <w:r w:rsidR="004D6164">
          <w:t>Edom</w:t>
        </w:r>
      </w:smartTag>
      <w:r w:rsidR="004D6164">
        <w:t>,</w:t>
      </w:r>
    </w:p>
    <w:p w14:paraId="6656FB87" w14:textId="77777777" w:rsidR="004D6164" w:rsidRDefault="004D6164">
      <w:pPr>
        <w:pStyle w:val="Poetry2"/>
      </w:pPr>
      <w:r>
        <w:t>and on the people of my curse, for judgment.</w:t>
      </w:r>
    </w:p>
    <w:p w14:paraId="31FC57AA" w14:textId="77777777" w:rsidR="004D6164" w:rsidRDefault="004D6164">
      <w:pPr>
        <w:pStyle w:val="Poetry1"/>
      </w:pPr>
      <w:r>
        <w:rPr>
          <w:vertAlign w:val="superscript"/>
        </w:rPr>
        <w:t>6</w:t>
      </w:r>
      <w:r>
        <w:t xml:space="preserve">The </w:t>
      </w:r>
      <w:r w:rsidR="00F170FA" w:rsidRPr="00F170FA">
        <w:rPr>
          <w:sz w:val="16"/>
          <w:szCs w:val="16"/>
        </w:rPr>
        <w:t>LORD</w:t>
      </w:r>
      <w:r>
        <w:t>’s sword is filled with blood.</w:t>
      </w:r>
    </w:p>
    <w:p w14:paraId="38BBE4A2" w14:textId="77777777" w:rsidR="004D6164" w:rsidRDefault="004D6164">
      <w:pPr>
        <w:pStyle w:val="Poetry2"/>
      </w:pPr>
      <w:r>
        <w:t>It is covered with fat, with the blood of lambs and goats,</w:t>
      </w:r>
    </w:p>
    <w:p w14:paraId="1B3EE675" w14:textId="77777777" w:rsidR="004D6164" w:rsidRDefault="004D6164">
      <w:pPr>
        <w:pStyle w:val="Poetry2"/>
      </w:pPr>
      <w:r>
        <w:t>with the fat of the kidneys of rams;</w:t>
      </w:r>
    </w:p>
    <w:p w14:paraId="571BD48B" w14:textId="77777777" w:rsidR="004D6164" w:rsidRDefault="004D6164">
      <w:pPr>
        <w:pStyle w:val="Poetry2"/>
      </w:pPr>
      <w:r>
        <w:t xml:space="preserve">for the </w:t>
      </w:r>
      <w:r w:rsidR="00F170FA" w:rsidRPr="00F170FA">
        <w:rPr>
          <w:sz w:val="16"/>
          <w:szCs w:val="16"/>
        </w:rPr>
        <w:t>LORD</w:t>
      </w:r>
      <w:r>
        <w:t xml:space="preserve"> has a sacrifice in Bozrah,</w:t>
      </w:r>
    </w:p>
    <w:p w14:paraId="61B5C19E" w14:textId="77777777" w:rsidR="004D6164" w:rsidRDefault="004D6164">
      <w:pPr>
        <w:pStyle w:val="Poetry2"/>
      </w:pPr>
      <w:r>
        <w:t xml:space="preserve">And a great slaughter in the </w:t>
      </w:r>
      <w:smartTag w:uri="urn:schemas-microsoft-com:office:smarttags" w:element="place">
        <w:smartTag w:uri="urn:schemas-microsoft-com:office:smarttags" w:element="place">
          <w:r>
            <w:t>land</w:t>
          </w:r>
        </w:smartTag>
        <w:r>
          <w:t xml:space="preserve"> of </w:t>
        </w:r>
        <w:smartTag w:uri="urn:schemas-microsoft-com:office:smarttags" w:element="place">
          <w:r>
            <w:t>Edom</w:t>
          </w:r>
        </w:smartTag>
      </w:smartTag>
      <w:r>
        <w:t>.</w:t>
      </w:r>
    </w:p>
    <w:p w14:paraId="14D1C489" w14:textId="77777777" w:rsidR="004D6164" w:rsidRDefault="004D6164">
      <w:pPr>
        <w:pStyle w:val="Poetry1"/>
      </w:pPr>
      <w:r>
        <w:rPr>
          <w:vertAlign w:val="superscript"/>
        </w:rPr>
        <w:t>7</w:t>
      </w:r>
      <w:r>
        <w:t>The wild oxen will come down with them,</w:t>
      </w:r>
    </w:p>
    <w:p w14:paraId="4E6D7218" w14:textId="77777777" w:rsidR="004D6164" w:rsidRDefault="004D6164">
      <w:pPr>
        <w:pStyle w:val="Poetry2"/>
      </w:pPr>
      <w:r>
        <w:t>and the young bulls with the mighty bulls;</w:t>
      </w:r>
    </w:p>
    <w:p w14:paraId="57BED0A5" w14:textId="77777777" w:rsidR="004D6164" w:rsidRDefault="004D6164">
      <w:pPr>
        <w:pStyle w:val="Poetry2"/>
      </w:pPr>
      <w:r>
        <w:t xml:space="preserve">and their land will be </w:t>
      </w:r>
      <w:r w:rsidR="00CC29EE">
        <w:t>soaked</w:t>
      </w:r>
      <w:r>
        <w:t xml:space="preserve"> with blood,</w:t>
      </w:r>
    </w:p>
    <w:p w14:paraId="4E57202F" w14:textId="77777777" w:rsidR="004D6164" w:rsidRDefault="004D6164">
      <w:pPr>
        <w:pStyle w:val="Poetry2"/>
      </w:pPr>
      <w:r>
        <w:lastRenderedPageBreak/>
        <w:t>and their dust made greasy with fat.</w:t>
      </w:r>
    </w:p>
    <w:p w14:paraId="7F7A8788" w14:textId="77777777" w:rsidR="004D6164" w:rsidRDefault="004D6164">
      <w:pPr>
        <w:pStyle w:val="Poetry1"/>
      </w:pPr>
      <w:r>
        <w:rPr>
          <w:vertAlign w:val="superscript"/>
        </w:rPr>
        <w:t>8</w:t>
      </w:r>
      <w:r>
        <w:t xml:space="preserve">For the </w:t>
      </w:r>
      <w:r w:rsidR="00F170FA" w:rsidRPr="00F170FA">
        <w:rPr>
          <w:sz w:val="16"/>
          <w:szCs w:val="16"/>
        </w:rPr>
        <w:t>LORD</w:t>
      </w:r>
      <w:r>
        <w:t xml:space="preserve"> has a day of vengeance,</w:t>
      </w:r>
    </w:p>
    <w:p w14:paraId="1AAE7228" w14:textId="77777777" w:rsidR="004D6164" w:rsidRDefault="004D6164">
      <w:pPr>
        <w:pStyle w:val="Poetry2"/>
      </w:pPr>
      <w:r>
        <w:t xml:space="preserve">a year of recompense for the cause of </w:t>
      </w:r>
      <w:smartTag w:uri="urn:schemas-microsoft-com:office:smarttags" w:element="place">
        <w:r>
          <w:t>Zion</w:t>
        </w:r>
      </w:smartTag>
      <w:r>
        <w:t>.</w:t>
      </w:r>
    </w:p>
    <w:p w14:paraId="315E24DA" w14:textId="77777777" w:rsidR="004D6164" w:rsidRDefault="004D6164">
      <w:pPr>
        <w:pStyle w:val="Poetry1"/>
      </w:pPr>
      <w:r>
        <w:rPr>
          <w:vertAlign w:val="superscript"/>
        </w:rPr>
        <w:t>9</w:t>
      </w:r>
      <w:r>
        <w:t>Its streams will be turned into pitch,</w:t>
      </w:r>
    </w:p>
    <w:p w14:paraId="03B87B24" w14:textId="77777777" w:rsidR="004D6164" w:rsidRDefault="004D6164">
      <w:pPr>
        <w:pStyle w:val="Poetry2"/>
      </w:pPr>
      <w:r>
        <w:t>its dust into sulfur,</w:t>
      </w:r>
    </w:p>
    <w:p w14:paraId="5758D38B" w14:textId="77777777" w:rsidR="004D6164" w:rsidRDefault="004D6164">
      <w:pPr>
        <w:pStyle w:val="Poetry2"/>
      </w:pPr>
      <w:r>
        <w:t>And its land will become burning pitch.</w:t>
      </w:r>
    </w:p>
    <w:p w14:paraId="05B84F92" w14:textId="77777777" w:rsidR="004D6164" w:rsidRDefault="004D6164">
      <w:pPr>
        <w:pStyle w:val="Poetry1"/>
      </w:pPr>
      <w:r>
        <w:rPr>
          <w:vertAlign w:val="superscript"/>
        </w:rPr>
        <w:t>10</w:t>
      </w:r>
      <w:r>
        <w:t>It won’t be quenched night nor day.</w:t>
      </w:r>
    </w:p>
    <w:p w14:paraId="0AD13FE0" w14:textId="77777777" w:rsidR="004D6164" w:rsidRDefault="004D6164">
      <w:pPr>
        <w:pStyle w:val="Poetry2"/>
      </w:pPr>
      <w:r>
        <w:t>Its smoke will go up forever.</w:t>
      </w:r>
    </w:p>
    <w:p w14:paraId="188C31D2" w14:textId="77777777" w:rsidR="004D6164" w:rsidRDefault="004D6164">
      <w:pPr>
        <w:pStyle w:val="Poetry2"/>
      </w:pPr>
      <w:r>
        <w:t>From generation to generation, it will lie waste.</w:t>
      </w:r>
    </w:p>
    <w:p w14:paraId="555FF6AA" w14:textId="77777777" w:rsidR="004D6164" w:rsidRDefault="004D6164">
      <w:pPr>
        <w:pStyle w:val="Poetry2"/>
      </w:pPr>
      <w:r>
        <w:t>No one will pass through it forever and ever.</w:t>
      </w:r>
    </w:p>
    <w:p w14:paraId="5D86CC7F" w14:textId="77777777" w:rsidR="004D6164" w:rsidRDefault="004D6164">
      <w:pPr>
        <w:pStyle w:val="Poetry1"/>
      </w:pPr>
      <w:r>
        <w:rPr>
          <w:vertAlign w:val="superscript"/>
        </w:rPr>
        <w:t>11</w:t>
      </w:r>
      <w:r>
        <w:t>But the pelican and the porcupine will possess it.</w:t>
      </w:r>
    </w:p>
    <w:p w14:paraId="175FFDD4" w14:textId="77777777" w:rsidR="004D6164" w:rsidRDefault="004D6164">
      <w:pPr>
        <w:pStyle w:val="Poetry2"/>
      </w:pPr>
      <w:r>
        <w:t>The owl and the raven will dwell in it.</w:t>
      </w:r>
    </w:p>
    <w:p w14:paraId="589971C0" w14:textId="77777777" w:rsidR="004D6164" w:rsidRDefault="004D6164">
      <w:pPr>
        <w:pStyle w:val="Poetry1"/>
      </w:pPr>
      <w:r>
        <w:t>He will stretch the line of confusion over it,</w:t>
      </w:r>
    </w:p>
    <w:p w14:paraId="11ADB462" w14:textId="77777777" w:rsidR="004D6164" w:rsidRDefault="004D6164">
      <w:pPr>
        <w:pStyle w:val="Poetry2"/>
      </w:pPr>
      <w:r>
        <w:t>and the plumb line of emptiness.</w:t>
      </w:r>
    </w:p>
    <w:p w14:paraId="4FEDE114" w14:textId="77777777" w:rsidR="004D6164" w:rsidRDefault="004D6164">
      <w:pPr>
        <w:pStyle w:val="Poetry1"/>
      </w:pPr>
      <w:r>
        <w:rPr>
          <w:vertAlign w:val="superscript"/>
        </w:rPr>
        <w:t>12</w:t>
      </w:r>
      <w:r>
        <w:t>They shall call its nobles to the kingdom, but none shall be there;</w:t>
      </w:r>
    </w:p>
    <w:p w14:paraId="73E08F0F" w14:textId="77777777" w:rsidR="004D6164" w:rsidRDefault="004D6164">
      <w:pPr>
        <w:pStyle w:val="Poetry2"/>
      </w:pPr>
      <w:r>
        <w:t>and all its princes shall be nothing.</w:t>
      </w:r>
    </w:p>
    <w:p w14:paraId="08DD27A4" w14:textId="77777777" w:rsidR="004D6164" w:rsidRDefault="004D6164">
      <w:pPr>
        <w:pStyle w:val="Poetry1"/>
      </w:pPr>
      <w:r>
        <w:rPr>
          <w:vertAlign w:val="superscript"/>
        </w:rPr>
        <w:t>13</w:t>
      </w:r>
      <w:r>
        <w:t>Thorns will come up in its palaces,</w:t>
      </w:r>
    </w:p>
    <w:p w14:paraId="2746755A" w14:textId="77777777" w:rsidR="004D6164" w:rsidRDefault="004D6164">
      <w:pPr>
        <w:pStyle w:val="Poetry2"/>
      </w:pPr>
      <w:r>
        <w:t>nettles and thistles in its fortresses;</w:t>
      </w:r>
    </w:p>
    <w:p w14:paraId="5510CF11" w14:textId="77777777" w:rsidR="004D6164" w:rsidRDefault="004D6164">
      <w:pPr>
        <w:pStyle w:val="Poetry2"/>
      </w:pPr>
      <w:r>
        <w:t>and it will be a habitation of jackals,</w:t>
      </w:r>
    </w:p>
    <w:p w14:paraId="00E4A30F" w14:textId="77777777" w:rsidR="004D6164" w:rsidRDefault="004D6164">
      <w:pPr>
        <w:pStyle w:val="Poetry2"/>
      </w:pPr>
      <w:r>
        <w:t>a court for ostriches.</w:t>
      </w:r>
    </w:p>
    <w:p w14:paraId="5E502ECB" w14:textId="77777777" w:rsidR="004D6164" w:rsidRDefault="004D6164">
      <w:pPr>
        <w:pStyle w:val="Poetry1"/>
      </w:pPr>
      <w:r>
        <w:rPr>
          <w:vertAlign w:val="superscript"/>
        </w:rPr>
        <w:t>14</w:t>
      </w:r>
      <w:r w:rsidR="00BA21AA" w:rsidRPr="00BA21AA">
        <w:t>And the wildcats will meet with the hyenas</w:t>
      </w:r>
      <w:r>
        <w:t>,</w:t>
      </w:r>
    </w:p>
    <w:p w14:paraId="4520125D" w14:textId="77777777" w:rsidR="004D6164" w:rsidRDefault="004D6164">
      <w:pPr>
        <w:pStyle w:val="Poetry2"/>
      </w:pPr>
      <w:r>
        <w:t>and the wild goat will cry to his fellow.</w:t>
      </w:r>
    </w:p>
    <w:p w14:paraId="7A6D5F4F" w14:textId="77777777" w:rsidR="004D6164" w:rsidRDefault="00BA21AA">
      <w:pPr>
        <w:pStyle w:val="Poetry1"/>
      </w:pPr>
      <w:r w:rsidRPr="00BA21AA">
        <w:t>There too, nocturnal animals shall settle</w:t>
      </w:r>
      <w:r w:rsidR="004D6164">
        <w:t>,</w:t>
      </w:r>
    </w:p>
    <w:p w14:paraId="50EE5E9F" w14:textId="77777777" w:rsidR="004D6164" w:rsidRDefault="00BA21AA">
      <w:pPr>
        <w:pStyle w:val="Poetry2"/>
      </w:pPr>
      <w:r w:rsidRPr="00BA21AA">
        <w:t>and shall find themselves</w:t>
      </w:r>
      <w:r>
        <w:rPr>
          <w:rStyle w:val="FootnoteReference"/>
        </w:rPr>
        <w:footnoteReference w:id="2871"/>
      </w:r>
      <w:r w:rsidRPr="00BA21AA">
        <w:t xml:space="preserve"> a place of rest</w:t>
      </w:r>
      <w:r w:rsidR="004D6164">
        <w:t>.</w:t>
      </w:r>
    </w:p>
    <w:p w14:paraId="63B0DC97" w14:textId="77777777" w:rsidR="004D6164" w:rsidRDefault="004D6164">
      <w:pPr>
        <w:pStyle w:val="Poetry1"/>
      </w:pPr>
      <w:r>
        <w:rPr>
          <w:vertAlign w:val="superscript"/>
        </w:rPr>
        <w:t>15</w:t>
      </w:r>
      <w:r w:rsidR="00CE631F">
        <w:t>The owl</w:t>
      </w:r>
      <w:r>
        <w:t xml:space="preserve"> will make her nest there,</w:t>
      </w:r>
    </w:p>
    <w:p w14:paraId="130B7D1A" w14:textId="77777777" w:rsidR="004D6164" w:rsidRDefault="004D6164">
      <w:pPr>
        <w:pStyle w:val="Poetry2"/>
      </w:pPr>
      <w:r>
        <w:t>and lay, hatch, and gather under her shade.</w:t>
      </w:r>
    </w:p>
    <w:p w14:paraId="3ACB05AB" w14:textId="77777777" w:rsidR="004D6164" w:rsidRDefault="004D6164">
      <w:pPr>
        <w:pStyle w:val="Poetry2"/>
      </w:pPr>
      <w:r>
        <w:t xml:space="preserve">Yes, </w:t>
      </w:r>
      <w:r w:rsidR="00E87DA0">
        <w:t>the vultures</w:t>
      </w:r>
      <w:r>
        <w:t xml:space="preserve"> will be gathered there, every one with her mate.</w:t>
      </w:r>
    </w:p>
    <w:p w14:paraId="19A545F1" w14:textId="77777777" w:rsidR="004D6164" w:rsidRDefault="004D6164">
      <w:pPr>
        <w:pStyle w:val="Poetry1"/>
      </w:pPr>
      <w:r>
        <w:rPr>
          <w:vertAlign w:val="superscript"/>
        </w:rPr>
        <w:t>16</w:t>
      </w:r>
      <w:r>
        <w:t xml:space="preserve">Search in the book of the </w:t>
      </w:r>
      <w:r w:rsidR="00F170FA" w:rsidRPr="00F170FA">
        <w:rPr>
          <w:sz w:val="16"/>
          <w:szCs w:val="16"/>
        </w:rPr>
        <w:t>LORD</w:t>
      </w:r>
      <w:r>
        <w:t>, and read:</w:t>
      </w:r>
    </w:p>
    <w:p w14:paraId="7478F9B3" w14:textId="77777777" w:rsidR="004D6164" w:rsidRDefault="004D6164">
      <w:pPr>
        <w:pStyle w:val="Poetry2"/>
      </w:pPr>
      <w:r>
        <w:t>not one of these will be missing.</w:t>
      </w:r>
    </w:p>
    <w:p w14:paraId="60104F59" w14:textId="77777777" w:rsidR="004D6164" w:rsidRDefault="004D6164">
      <w:pPr>
        <w:pStyle w:val="Poetry2"/>
      </w:pPr>
      <w:r>
        <w:t>none will lack her mate.</w:t>
      </w:r>
    </w:p>
    <w:p w14:paraId="6CC0E4F8" w14:textId="77777777" w:rsidR="004D6164" w:rsidRDefault="004D6164">
      <w:pPr>
        <w:pStyle w:val="Poetry2"/>
      </w:pPr>
      <w:r>
        <w:t>For my mouth has commanded,</w:t>
      </w:r>
    </w:p>
    <w:p w14:paraId="3F1CDD8E" w14:textId="77777777" w:rsidR="004D6164" w:rsidRDefault="004D6164">
      <w:pPr>
        <w:pStyle w:val="Poetry2"/>
      </w:pPr>
      <w:r>
        <w:t>and his Spirit has gathered them.</w:t>
      </w:r>
    </w:p>
    <w:p w14:paraId="516C53F2" w14:textId="77777777" w:rsidR="004D6164" w:rsidRDefault="004D6164">
      <w:pPr>
        <w:pStyle w:val="Poetry1"/>
      </w:pPr>
      <w:r>
        <w:rPr>
          <w:vertAlign w:val="superscript"/>
        </w:rPr>
        <w:t>17</w:t>
      </w:r>
      <w:r>
        <w:t>He has cast the lot for them,</w:t>
      </w:r>
    </w:p>
    <w:p w14:paraId="43DD5011" w14:textId="77777777" w:rsidR="004D6164" w:rsidRDefault="004D6164">
      <w:pPr>
        <w:pStyle w:val="Poetry2"/>
      </w:pPr>
      <w:r>
        <w:t>and his hand has divided it to them with a measuring line.</w:t>
      </w:r>
    </w:p>
    <w:p w14:paraId="1C557E42" w14:textId="77777777" w:rsidR="004D6164" w:rsidRDefault="004D6164">
      <w:pPr>
        <w:pStyle w:val="Poetry2"/>
      </w:pPr>
      <w:r>
        <w:t>They shall possess it forever.</w:t>
      </w:r>
    </w:p>
    <w:p w14:paraId="16D97AE7" w14:textId="77777777" w:rsidR="004D6164" w:rsidRDefault="004D6164" w:rsidP="0087606F">
      <w:pPr>
        <w:pStyle w:val="Poetry2"/>
      </w:pPr>
      <w:r>
        <w:t>From generation to generation they will dwell in it.</w:t>
      </w:r>
    </w:p>
    <w:p w14:paraId="304CA9FD" w14:textId="77777777" w:rsidR="004D6164" w:rsidRDefault="004D6164" w:rsidP="00CD144D">
      <w:pPr>
        <w:pStyle w:val="NHEB"/>
        <w:framePr w:wrap="auto"/>
      </w:pPr>
      <w:r>
        <w:t>35</w:t>
      </w:r>
    </w:p>
    <w:p w14:paraId="08221FFC" w14:textId="77777777" w:rsidR="004D6164" w:rsidRDefault="004D6164">
      <w:pPr>
        <w:ind w:firstLine="0"/>
      </w:pPr>
      <w:r>
        <w:t>The wilderness and the dry land will be glad.</w:t>
      </w:r>
    </w:p>
    <w:p w14:paraId="2031CE8E" w14:textId="77777777" w:rsidR="004D6164" w:rsidRDefault="004D6164">
      <w:pPr>
        <w:pStyle w:val="Poetry2"/>
      </w:pPr>
      <w:r>
        <w:t xml:space="preserve">The desert </w:t>
      </w:r>
      <w:r w:rsidR="00A94689">
        <w:t xml:space="preserve">will rejoice and blossom like the </w:t>
      </w:r>
      <w:r w:rsidR="00085579">
        <w:t>crocus</w:t>
      </w:r>
      <w:r>
        <w:t>.</w:t>
      </w:r>
    </w:p>
    <w:p w14:paraId="31CDE66B" w14:textId="77777777" w:rsidR="004D6164" w:rsidRDefault="004D6164">
      <w:pPr>
        <w:pStyle w:val="Poetry1"/>
      </w:pPr>
      <w:r>
        <w:rPr>
          <w:vertAlign w:val="superscript"/>
        </w:rPr>
        <w:t>2</w:t>
      </w:r>
      <w:r>
        <w:t>It will blossom abundantly,</w:t>
      </w:r>
    </w:p>
    <w:p w14:paraId="430D5FA0" w14:textId="77777777" w:rsidR="004D6164" w:rsidRDefault="004D6164">
      <w:pPr>
        <w:pStyle w:val="Poetry2"/>
      </w:pPr>
      <w:r>
        <w:t>and rejoice even with joy and singing.</w:t>
      </w:r>
    </w:p>
    <w:p w14:paraId="731A6546" w14:textId="77777777" w:rsidR="004D6164" w:rsidRDefault="004D6164">
      <w:pPr>
        <w:pStyle w:val="Poetry2"/>
      </w:pPr>
      <w:smartTag w:uri="urn:schemas-microsoft-com:office:smarttags" w:element="place">
        <w:r>
          <w:lastRenderedPageBreak/>
          <w:t>Lebanon</w:t>
        </w:r>
      </w:smartTag>
      <w:r>
        <w:t xml:space="preserve">’s glory </w:t>
      </w:r>
      <w:smartTag w:uri="urn:schemas-microsoft-com:office:smarttags" w:element="place">
        <w:r>
          <w:t>Lebanon</w:t>
        </w:r>
      </w:smartTag>
      <w:r>
        <w:t xml:space="preserve"> will be given to it,</w:t>
      </w:r>
    </w:p>
    <w:p w14:paraId="56AC1AB3" w14:textId="77777777" w:rsidR="004D6164" w:rsidRDefault="004D6164">
      <w:pPr>
        <w:pStyle w:val="Poetry2"/>
      </w:pPr>
      <w:r>
        <w:t xml:space="preserve">the excellence of </w:t>
      </w:r>
      <w:smartTag w:uri="urn:schemas-microsoft-com:office:smarttags" w:element="place">
        <w:r>
          <w:t>Carmel</w:t>
        </w:r>
      </w:smartTag>
      <w:r>
        <w:t xml:space="preserve"> and </w:t>
      </w:r>
      <w:smartTag w:uri="urn:schemas-microsoft-com:office:smarttags" w:element="place">
        <w:r>
          <w:t>Sharon</w:t>
        </w:r>
      </w:smartTag>
      <w:r>
        <w:t>.</w:t>
      </w:r>
    </w:p>
    <w:p w14:paraId="23893100" w14:textId="77777777" w:rsidR="004D6164" w:rsidRDefault="004D6164">
      <w:pPr>
        <w:pStyle w:val="Poetry2"/>
      </w:pPr>
      <w:r>
        <w:t xml:space="preserve">They will see the </w:t>
      </w:r>
      <w:r w:rsidR="00F170FA" w:rsidRPr="00F170FA">
        <w:rPr>
          <w:sz w:val="16"/>
          <w:szCs w:val="16"/>
        </w:rPr>
        <w:t>LORD</w:t>
      </w:r>
      <w:r>
        <w:t>’s glory,</w:t>
      </w:r>
    </w:p>
    <w:p w14:paraId="61299D06" w14:textId="77777777" w:rsidR="004D6164" w:rsidRDefault="004D6164">
      <w:pPr>
        <w:pStyle w:val="Poetry2"/>
      </w:pPr>
      <w:r>
        <w:t>the excellence of our God.</w:t>
      </w:r>
    </w:p>
    <w:p w14:paraId="1479C8B9" w14:textId="77777777" w:rsidR="004D6164" w:rsidRDefault="004D6164">
      <w:pPr>
        <w:pStyle w:val="Poetry1"/>
      </w:pPr>
      <w:r>
        <w:rPr>
          <w:vertAlign w:val="superscript"/>
        </w:rPr>
        <w:t>3</w:t>
      </w:r>
      <w:r>
        <w:t>Strengthen the weak hands,</w:t>
      </w:r>
    </w:p>
    <w:p w14:paraId="1F161702" w14:textId="77777777" w:rsidR="004D6164" w:rsidRDefault="004D6164">
      <w:pPr>
        <w:pStyle w:val="Poetry2"/>
      </w:pPr>
      <w:r>
        <w:t>and make firm the feeble knees.</w:t>
      </w:r>
    </w:p>
    <w:p w14:paraId="2D7D6B3D" w14:textId="77777777" w:rsidR="004D6164" w:rsidRDefault="004D6164">
      <w:pPr>
        <w:pStyle w:val="Poetry1"/>
      </w:pPr>
      <w:r>
        <w:rPr>
          <w:vertAlign w:val="superscript"/>
        </w:rPr>
        <w:t>4</w:t>
      </w:r>
      <w:r>
        <w:t>Tell those who have a fearful heart, “Be strong.</w:t>
      </w:r>
    </w:p>
    <w:p w14:paraId="3F87CFE3" w14:textId="77777777" w:rsidR="004D6164" w:rsidRDefault="00613E0E">
      <w:pPr>
        <w:pStyle w:val="Poetry2"/>
      </w:pPr>
      <w:r>
        <w:t>Do not be afraid</w:t>
      </w:r>
      <w:r w:rsidR="004D6164">
        <w:t>.</w:t>
      </w:r>
    </w:p>
    <w:p w14:paraId="583F114D" w14:textId="77777777" w:rsidR="004D6164" w:rsidRDefault="00B461A0">
      <w:pPr>
        <w:pStyle w:val="Poetry2"/>
      </w:pPr>
      <w:r>
        <w:t>Look</w:t>
      </w:r>
      <w:r w:rsidR="004D6164">
        <w:t>, your God will come with vengeance, God’s retribution.</w:t>
      </w:r>
    </w:p>
    <w:p w14:paraId="0687AF03" w14:textId="77777777" w:rsidR="004D6164" w:rsidRDefault="004D6164">
      <w:pPr>
        <w:pStyle w:val="Poetry2"/>
      </w:pPr>
      <w:r>
        <w:t>He will come and save you.</w:t>
      </w:r>
    </w:p>
    <w:p w14:paraId="1E51B91E" w14:textId="77777777" w:rsidR="004D6164" w:rsidRDefault="004D6164">
      <w:pPr>
        <w:pStyle w:val="Poetry1"/>
      </w:pPr>
      <w:r>
        <w:rPr>
          <w:vertAlign w:val="superscript"/>
        </w:rPr>
        <w:t>5</w:t>
      </w:r>
      <w:r>
        <w:t>Then the eyes of the blind will be opened,</w:t>
      </w:r>
    </w:p>
    <w:p w14:paraId="40378220" w14:textId="77777777" w:rsidR="004D6164" w:rsidRDefault="004D6164">
      <w:pPr>
        <w:pStyle w:val="Poetry2"/>
      </w:pPr>
      <w:r>
        <w:t>and the ears of the deaf will be unstopped.</w:t>
      </w:r>
    </w:p>
    <w:p w14:paraId="2C87D161" w14:textId="77777777" w:rsidR="004D6164" w:rsidRDefault="004D6164">
      <w:pPr>
        <w:pStyle w:val="Poetry1"/>
      </w:pPr>
      <w:r>
        <w:rPr>
          <w:vertAlign w:val="superscript"/>
        </w:rPr>
        <w:t>6</w:t>
      </w:r>
      <w:r>
        <w:t>Then the lame man will leap like a deer,</w:t>
      </w:r>
    </w:p>
    <w:p w14:paraId="71784236" w14:textId="77777777" w:rsidR="004D6164" w:rsidRDefault="004D6164">
      <w:pPr>
        <w:pStyle w:val="Poetry2"/>
      </w:pPr>
      <w:r>
        <w:t>and the tongue of the mute will sing;</w:t>
      </w:r>
    </w:p>
    <w:p w14:paraId="2D9118DD" w14:textId="77777777" w:rsidR="004D6164" w:rsidRDefault="004D6164">
      <w:pPr>
        <w:pStyle w:val="Poetry2"/>
      </w:pPr>
      <w:r>
        <w:t>for waters will break out in the wilderness,</w:t>
      </w:r>
    </w:p>
    <w:p w14:paraId="3273AAE1" w14:textId="77777777" w:rsidR="004D6164" w:rsidRDefault="004D6164">
      <w:pPr>
        <w:pStyle w:val="Poetry2"/>
      </w:pPr>
      <w:r>
        <w:t>and streams in the desert.</w:t>
      </w:r>
    </w:p>
    <w:p w14:paraId="1A6F565A" w14:textId="77777777" w:rsidR="004D6164" w:rsidRDefault="004D6164">
      <w:pPr>
        <w:pStyle w:val="Poetry1"/>
      </w:pPr>
      <w:r>
        <w:rPr>
          <w:vertAlign w:val="superscript"/>
        </w:rPr>
        <w:t>7</w:t>
      </w:r>
      <w:r>
        <w:t>The burning sand will become a pool,</w:t>
      </w:r>
    </w:p>
    <w:p w14:paraId="3C5081A7" w14:textId="77777777" w:rsidR="004D6164" w:rsidRDefault="004D6164">
      <w:pPr>
        <w:pStyle w:val="Poetry2"/>
      </w:pPr>
      <w:r>
        <w:t>and the thirsty ground springs of water.</w:t>
      </w:r>
    </w:p>
    <w:p w14:paraId="778ABE07" w14:textId="77777777" w:rsidR="004D6164" w:rsidRDefault="004D6164">
      <w:pPr>
        <w:pStyle w:val="Poetry2"/>
      </w:pPr>
      <w:r>
        <w:t>Grass with reeds and rushes will be in the habitation of jackals, where they lay.</w:t>
      </w:r>
    </w:p>
    <w:p w14:paraId="20A914FF" w14:textId="77777777" w:rsidR="004D6164" w:rsidRDefault="004D6164">
      <w:pPr>
        <w:pStyle w:val="Poetry1"/>
      </w:pPr>
      <w:r>
        <w:rPr>
          <w:vertAlign w:val="superscript"/>
        </w:rPr>
        <w:t>8</w:t>
      </w:r>
      <w:r>
        <w:t>A</w:t>
      </w:r>
      <w:r w:rsidR="00C74B24">
        <w:t>nd a</w:t>
      </w:r>
      <w:r>
        <w:t xml:space="preserve"> highway will be there,</w:t>
      </w:r>
      <w:r w:rsidR="006C0FF4">
        <w:rPr>
          <w:rStyle w:val="FootnoteReference"/>
        </w:rPr>
        <w:footnoteReference w:id="2872"/>
      </w:r>
      <w:r>
        <w:t xml:space="preserve"> </w:t>
      </w:r>
    </w:p>
    <w:p w14:paraId="11973742" w14:textId="77777777" w:rsidR="004D6164" w:rsidRDefault="004D6164">
      <w:pPr>
        <w:pStyle w:val="Poetry2"/>
      </w:pPr>
      <w:r>
        <w:t xml:space="preserve">and it will be called </w:t>
      </w:r>
      <w:r w:rsidR="00C74B24">
        <w:t>t</w:t>
      </w:r>
      <w:r>
        <w:t xml:space="preserve">he </w:t>
      </w:r>
      <w:r w:rsidR="006C0FF4">
        <w:t>Way</w:t>
      </w:r>
      <w:r w:rsidR="00C74B24">
        <w:t xml:space="preserve"> of </w:t>
      </w:r>
      <w:r w:rsidR="00BE1DF1" w:rsidRPr="008C3832">
        <w:t>Holiness</w:t>
      </w:r>
      <w:r w:rsidR="00BE1DF1">
        <w:t>.</w:t>
      </w:r>
      <w:r w:rsidR="00BE1DF1">
        <w:rPr>
          <w:rStyle w:val="FootnoteReference"/>
        </w:rPr>
        <w:footnoteReference w:id="2873"/>
      </w:r>
    </w:p>
    <w:p w14:paraId="712F906D" w14:textId="77777777" w:rsidR="004D6164" w:rsidRDefault="004D6164">
      <w:pPr>
        <w:pStyle w:val="Poetry1"/>
      </w:pPr>
      <w:r>
        <w:t>The unclean shall not pass over it,</w:t>
      </w:r>
    </w:p>
    <w:p w14:paraId="48C4A14E" w14:textId="77777777" w:rsidR="004D6164" w:rsidRDefault="004D6164">
      <w:pPr>
        <w:pStyle w:val="Poetry2"/>
      </w:pPr>
      <w:r>
        <w:t>but it will be for those who walk in the Way.</w:t>
      </w:r>
    </w:p>
    <w:p w14:paraId="3A6D02FB" w14:textId="77777777" w:rsidR="004D6164" w:rsidRDefault="004D6164">
      <w:pPr>
        <w:pStyle w:val="Poetry2"/>
      </w:pPr>
      <w:r>
        <w:t>Wicked fools will not go there.</w:t>
      </w:r>
    </w:p>
    <w:p w14:paraId="03182244" w14:textId="77777777" w:rsidR="004D6164" w:rsidRDefault="004D6164">
      <w:pPr>
        <w:pStyle w:val="Poetry1"/>
      </w:pPr>
      <w:r>
        <w:rPr>
          <w:vertAlign w:val="superscript"/>
        </w:rPr>
        <w:t>9</w:t>
      </w:r>
      <w:r>
        <w:t>No lion will be there,</w:t>
      </w:r>
    </w:p>
    <w:p w14:paraId="4FE73E54" w14:textId="77777777" w:rsidR="004D6164" w:rsidRDefault="004D6164">
      <w:pPr>
        <w:pStyle w:val="Poetry2"/>
      </w:pPr>
      <w:r>
        <w:t>nor will any ravenous animal go up on it.</w:t>
      </w:r>
    </w:p>
    <w:p w14:paraId="754EFC20" w14:textId="77777777" w:rsidR="004D6164" w:rsidRDefault="004D6164">
      <w:pPr>
        <w:pStyle w:val="Poetry2"/>
      </w:pPr>
      <w:r>
        <w:t>They will not be found there;</w:t>
      </w:r>
    </w:p>
    <w:p w14:paraId="722B3FC6" w14:textId="77777777" w:rsidR="004D6164" w:rsidRDefault="004D6164">
      <w:pPr>
        <w:pStyle w:val="Poetry2"/>
      </w:pPr>
      <w:r>
        <w:t>but the redeemed will walk there.</w:t>
      </w:r>
    </w:p>
    <w:p w14:paraId="003A7B5B" w14:textId="77777777" w:rsidR="004D6164" w:rsidRDefault="004D6164">
      <w:pPr>
        <w:pStyle w:val="Poetry1"/>
      </w:pPr>
      <w:r>
        <w:rPr>
          <w:vertAlign w:val="superscript"/>
        </w:rPr>
        <w:t>10</w:t>
      </w:r>
      <w:r w:rsidR="00556DD9">
        <w:t>The</w:t>
      </w:r>
      <w:r>
        <w:t xml:space="preserve"> </w:t>
      </w:r>
      <w:r w:rsidR="00F170FA" w:rsidRPr="00F170FA">
        <w:rPr>
          <w:sz w:val="16"/>
          <w:szCs w:val="16"/>
        </w:rPr>
        <w:t>LORD</w:t>
      </w:r>
      <w:r>
        <w:t>’s ransomed ones will return,</w:t>
      </w:r>
    </w:p>
    <w:p w14:paraId="5E9AFF3D" w14:textId="77777777" w:rsidR="004D6164" w:rsidRDefault="004D6164">
      <w:pPr>
        <w:pStyle w:val="Poetry2"/>
      </w:pPr>
      <w:r>
        <w:t xml:space="preserve">and come with singing to </w:t>
      </w:r>
      <w:smartTag w:uri="urn:schemas-microsoft-com:office:smarttags" w:element="place">
        <w:r>
          <w:t>Zion</w:t>
        </w:r>
      </w:smartTag>
      <w:r>
        <w:t>;</w:t>
      </w:r>
    </w:p>
    <w:p w14:paraId="7B3EB54E" w14:textId="77777777" w:rsidR="004D6164" w:rsidRDefault="004D6164">
      <w:pPr>
        <w:pStyle w:val="Poetry2"/>
      </w:pPr>
      <w:r>
        <w:t>and everlasting joy will be on their heads.</w:t>
      </w:r>
    </w:p>
    <w:p w14:paraId="2FBE5A03" w14:textId="77777777" w:rsidR="004D6164" w:rsidRDefault="004D6164">
      <w:pPr>
        <w:pStyle w:val="Poetry1"/>
      </w:pPr>
      <w:r>
        <w:t>They will obtain gladness and joy,</w:t>
      </w:r>
    </w:p>
    <w:p w14:paraId="348FF57D" w14:textId="77777777" w:rsidR="004D6164" w:rsidRDefault="004D6164" w:rsidP="0087606F">
      <w:pPr>
        <w:pStyle w:val="Poetry2"/>
      </w:pPr>
      <w:r>
        <w:t>and sorrow and sighing will flee away.”</w:t>
      </w:r>
    </w:p>
    <w:p w14:paraId="11C9926E" w14:textId="77777777" w:rsidR="004D6164" w:rsidRDefault="004D6164" w:rsidP="00CD144D">
      <w:pPr>
        <w:pStyle w:val="NHEB"/>
        <w:framePr w:wrap="auto"/>
      </w:pPr>
      <w:r>
        <w:t>36</w:t>
      </w:r>
    </w:p>
    <w:p w14:paraId="7D034D84" w14:textId="77777777" w:rsidR="004D6164" w:rsidRDefault="004D6164">
      <w:pPr>
        <w:ind w:firstLine="0"/>
      </w:pPr>
      <w:r>
        <w:t xml:space="preserve">Now it happened in the fourteenth year of king Hezekiah, that Sennacherib king of </w:t>
      </w:r>
      <w:r w:rsidR="006C39DF">
        <w:t>Assyria</w:t>
      </w:r>
      <w:r>
        <w:t xml:space="preserve"> attacked all of the fortified cities of </w:t>
      </w:r>
      <w:smartTag w:uri="urn:schemas-microsoft-com:office:smarttags" w:element="place">
        <w:r>
          <w:t>Judah</w:t>
        </w:r>
      </w:smartTag>
      <w:r>
        <w:t xml:space="preserve">, and captured them. </w:t>
      </w:r>
      <w:r>
        <w:rPr>
          <w:vertAlign w:val="superscript"/>
        </w:rPr>
        <w:t>2</w:t>
      </w:r>
      <w:r>
        <w:t xml:space="preserve">The king of </w:t>
      </w:r>
      <w:r w:rsidR="006C39DF">
        <w:t>Assyria</w:t>
      </w:r>
      <w:r>
        <w:t xml:space="preserve"> sent Rabshakeh from </w:t>
      </w:r>
      <w:smartTag w:uri="urn:schemas-microsoft-com:office:smarttags" w:element="place">
        <w:r>
          <w:t>Lachish</w:t>
        </w:r>
      </w:smartTag>
      <w:r>
        <w:t xml:space="preserve"> to </w:t>
      </w:r>
      <w:r w:rsidR="00BC589C">
        <w:t>Jerusalem</w:t>
      </w:r>
      <w:r w:rsidR="00BC589C">
        <w:rPr>
          <w:rStyle w:val="FootnoteReference"/>
        </w:rPr>
        <w:footnoteReference w:id="2874"/>
      </w:r>
      <w:r>
        <w:t xml:space="preserve"> to king Hezekiah with a large army. He stood by the aqueduct from the upper pool </w:t>
      </w:r>
      <w:r w:rsidR="00F3626F">
        <w:t xml:space="preserve">on the highway to the </w:t>
      </w:r>
      <w:r w:rsidR="00BC433F">
        <w:t>Launderers’ Field</w:t>
      </w:r>
      <w:r>
        <w:t xml:space="preserve">. </w:t>
      </w:r>
      <w:r>
        <w:rPr>
          <w:vertAlign w:val="superscript"/>
        </w:rPr>
        <w:t>3</w:t>
      </w:r>
      <w:r>
        <w:t xml:space="preserve">Then Eliakim the son of Hilkiah, who was over the household, and Shebna the scribe, and Joah, the son of Asaph, the recorder came out to him. </w:t>
      </w:r>
      <w:r>
        <w:rPr>
          <w:vertAlign w:val="superscript"/>
        </w:rPr>
        <w:t>4</w:t>
      </w:r>
      <w:r>
        <w:t xml:space="preserve">Rabshakeh said to them, “Now tell Hezekiah, ‘Thus says the great king, the king of </w:t>
      </w:r>
      <w:r w:rsidR="006C39DF">
        <w:t>Assyria</w:t>
      </w:r>
      <w:r>
        <w:t xml:space="preserve">, “What </w:t>
      </w:r>
      <w:r>
        <w:lastRenderedPageBreak/>
        <w:t xml:space="preserve">confidence is this in which you trust? </w:t>
      </w:r>
      <w:r>
        <w:rPr>
          <w:vertAlign w:val="superscript"/>
        </w:rPr>
        <w:t>5</w:t>
      </w:r>
      <w:r w:rsidR="00A95DA4">
        <w:t>Do you think</w:t>
      </w:r>
      <w:r w:rsidR="00A95DA4">
        <w:rPr>
          <w:rStyle w:val="FootnoteReference"/>
        </w:rPr>
        <w:footnoteReference w:id="2875"/>
      </w:r>
      <w:r w:rsidR="00A95DA4">
        <w:t xml:space="preserve"> </w:t>
      </w:r>
      <w:r w:rsidR="007E6057">
        <w:t xml:space="preserve">that </w:t>
      </w:r>
      <w:r w:rsidR="00A95DA4">
        <w:t>empty words are strategy and power for war?</w:t>
      </w:r>
      <w:r>
        <w:t xml:space="preserve"> Now in whom do you trust, that you have rebelled against me? </w:t>
      </w:r>
      <w:r>
        <w:rPr>
          <w:vertAlign w:val="superscript"/>
        </w:rPr>
        <w:t>6</w:t>
      </w:r>
      <w:r w:rsidR="00B461A0">
        <w:t>Look</w:t>
      </w:r>
      <w:r>
        <w:t xml:space="preserve">, you trust in the staff of this bruised reed, even in </w:t>
      </w:r>
      <w:smartTag w:uri="urn:schemas-microsoft-com:office:smarttags" w:element="place">
        <w:r>
          <w:t>Egypt</w:t>
        </w:r>
      </w:smartTag>
      <w:r>
        <w:t xml:space="preserve">, which if a man leans on it, it will go into his hand and pierce it. So is Pharaoh king of </w:t>
      </w:r>
      <w:smartTag w:uri="urn:schemas-microsoft-com:office:smarttags" w:element="place">
        <w:r>
          <w:t>Egypt</w:t>
        </w:r>
      </w:smartTag>
      <w:r>
        <w:t xml:space="preserve"> to all who trust in him. </w:t>
      </w:r>
      <w:r>
        <w:rPr>
          <w:vertAlign w:val="superscript"/>
        </w:rPr>
        <w:t>7</w:t>
      </w:r>
      <w:r>
        <w:t xml:space="preserve">But if </w:t>
      </w:r>
      <w:r w:rsidR="009E6597">
        <w:t>you</w:t>
      </w:r>
      <w:r w:rsidR="009E6597">
        <w:rPr>
          <w:rStyle w:val="FootnoteReference"/>
        </w:rPr>
        <w:footnoteReference w:id="2876"/>
      </w:r>
      <w:r>
        <w:t xml:space="preserve"> tell me, ‘We trust in the </w:t>
      </w:r>
      <w:r w:rsidR="00F170FA" w:rsidRPr="00F170FA">
        <w:rPr>
          <w:sz w:val="16"/>
          <w:szCs w:val="16"/>
        </w:rPr>
        <w:t>LORD</w:t>
      </w:r>
      <w:r>
        <w:t xml:space="preserve"> our God,’ isn’t that he whose high places and whose altars Hezekiah has taken away, and has said to </w:t>
      </w:r>
      <w:smartTag w:uri="urn:schemas-microsoft-com:office:smarttags" w:element="place">
        <w:r>
          <w:t>Judah</w:t>
        </w:r>
      </w:smartTag>
      <w:r>
        <w:t xml:space="preserve"> and to </w:t>
      </w:r>
      <w:smartTag w:uri="urn:schemas-microsoft-com:office:smarttags" w:element="place">
        <w:r>
          <w:t>Jerusalem</w:t>
        </w:r>
      </w:smartTag>
      <w:r>
        <w:t xml:space="preserve">, ‘You shall worship before this altar?’” </w:t>
      </w:r>
      <w:r>
        <w:rPr>
          <w:vertAlign w:val="superscript"/>
        </w:rPr>
        <w:t>8</w:t>
      </w:r>
      <w:r>
        <w:t xml:space="preserve">Now therefore, please make a pledge to my master the king of </w:t>
      </w:r>
      <w:r w:rsidR="006C39DF">
        <w:t>Assyria</w:t>
      </w:r>
      <w:r>
        <w:t xml:space="preserve">, and I will give you two thousand horses, if you are able on your part to set riders on them. </w:t>
      </w:r>
      <w:r>
        <w:rPr>
          <w:vertAlign w:val="superscript"/>
        </w:rPr>
        <w:t>9</w:t>
      </w:r>
      <w:r>
        <w:t xml:space="preserve">How then can you turn away the face of one captain of the least of my master’s servants, and put your trust on </w:t>
      </w:r>
      <w:smartTag w:uri="urn:schemas-microsoft-com:office:smarttags" w:element="place">
        <w:r>
          <w:t>Egypt</w:t>
        </w:r>
      </w:smartTag>
      <w:r>
        <w:t xml:space="preserve"> for chariots and for horsemen? </w:t>
      </w:r>
      <w:r>
        <w:rPr>
          <w:vertAlign w:val="superscript"/>
        </w:rPr>
        <w:t>10</w:t>
      </w:r>
      <w:r>
        <w:t xml:space="preserve">Have I come up now without the </w:t>
      </w:r>
      <w:r w:rsidR="00F170FA" w:rsidRPr="00F170FA">
        <w:rPr>
          <w:sz w:val="16"/>
          <w:szCs w:val="16"/>
        </w:rPr>
        <w:t>LORD</w:t>
      </w:r>
      <w:r>
        <w:t xml:space="preserve"> against this land to destroy </w:t>
      </w:r>
      <w:r w:rsidR="00334566">
        <w:t>it? The</w:t>
      </w:r>
      <w:r>
        <w:t xml:space="preserve"> </w:t>
      </w:r>
      <w:r w:rsidR="00F170FA" w:rsidRPr="00F170FA">
        <w:rPr>
          <w:sz w:val="16"/>
          <w:szCs w:val="16"/>
        </w:rPr>
        <w:t>LORD</w:t>
      </w:r>
      <w:r>
        <w:t xml:space="preserve"> said to me, “Go up against this land, and destroy it.”’”</w:t>
      </w:r>
    </w:p>
    <w:p w14:paraId="02C1ACB4" w14:textId="77777777" w:rsidR="004D6164" w:rsidRDefault="004D6164">
      <w:r>
        <w:rPr>
          <w:vertAlign w:val="superscript"/>
        </w:rPr>
        <w:t>11</w:t>
      </w:r>
      <w:r>
        <w:t xml:space="preserve">Then Eliakim, Shebna and Joah said to Rabshakeh, “Please speak to your servants in Aramaic, for we understand it; and </w:t>
      </w:r>
      <w:r w:rsidR="001240C4">
        <w:t>do not</w:t>
      </w:r>
      <w:r>
        <w:t xml:space="preserve"> speak to us in the </w:t>
      </w:r>
      <w:r w:rsidR="003A454F">
        <w:t>Judean language</w:t>
      </w:r>
      <w:r>
        <w:t xml:space="preserve"> in the hearing of the people who are on the wall.”</w:t>
      </w:r>
    </w:p>
    <w:p w14:paraId="5B0B30A8" w14:textId="5F3EE156" w:rsidR="004D6164" w:rsidRDefault="004D6164">
      <w:r>
        <w:rPr>
          <w:vertAlign w:val="superscript"/>
        </w:rPr>
        <w:t>12</w:t>
      </w:r>
      <w:r>
        <w:t xml:space="preserve">But Rabshakeh said, “Has my master sent me only to your master and to you, to speak these words, and not to the men who sit on the wall, who will eat their own dung and drink their own urine with you?” </w:t>
      </w:r>
      <w:r>
        <w:rPr>
          <w:vertAlign w:val="superscript"/>
        </w:rPr>
        <w:t>13</w:t>
      </w:r>
      <w:r>
        <w:t xml:space="preserve">Then Rabshakeh stood, and called out with a loud voice in the </w:t>
      </w:r>
      <w:r w:rsidR="003A454F">
        <w:t>Judean language</w:t>
      </w:r>
      <w:r>
        <w:t xml:space="preserve">, and said, “Hear the words of the great king, the king of </w:t>
      </w:r>
      <w:r w:rsidR="006C39DF">
        <w:t>Assyria</w:t>
      </w:r>
      <w:r w:rsidR="008A3D28">
        <w:t>.</w:t>
      </w:r>
      <w:r>
        <w:t xml:space="preserve"> </w:t>
      </w:r>
      <w:r>
        <w:rPr>
          <w:vertAlign w:val="superscript"/>
        </w:rPr>
        <w:t>14</w:t>
      </w:r>
      <w:r>
        <w:t>Thus says the king, ‘</w:t>
      </w:r>
      <w:r w:rsidR="00613E0E">
        <w:t>Do not let</w:t>
      </w:r>
      <w:r>
        <w:t xml:space="preserve"> Hezekiah deceive you; for he will not be able to deliver you. </w:t>
      </w:r>
      <w:r>
        <w:rPr>
          <w:vertAlign w:val="superscript"/>
        </w:rPr>
        <w:t>15</w:t>
      </w:r>
      <w:r w:rsidR="00613E0E">
        <w:t>Do not let</w:t>
      </w:r>
      <w:r>
        <w:t xml:space="preserve"> Hezekiah make you trust in the </w:t>
      </w:r>
      <w:r w:rsidR="00F170FA" w:rsidRPr="00F170FA">
        <w:rPr>
          <w:sz w:val="16"/>
          <w:szCs w:val="16"/>
        </w:rPr>
        <w:t>LORD</w:t>
      </w:r>
      <w:r>
        <w:t xml:space="preserve">, saying, “The </w:t>
      </w:r>
      <w:r w:rsidR="00F170FA" w:rsidRPr="00F170FA">
        <w:rPr>
          <w:sz w:val="16"/>
          <w:szCs w:val="16"/>
        </w:rPr>
        <w:t>LORD</w:t>
      </w:r>
      <w:r>
        <w:t xml:space="preserve"> will surely deliver us. This city won’t be given into the hand of the king of </w:t>
      </w:r>
      <w:r w:rsidR="006C39DF">
        <w:t>Assyria</w:t>
      </w:r>
      <w:r>
        <w:t xml:space="preserve">.”’ </w:t>
      </w:r>
      <w:r>
        <w:rPr>
          <w:vertAlign w:val="superscript"/>
        </w:rPr>
        <w:t>16</w:t>
      </w:r>
      <w:r w:rsidR="001240C4">
        <w:t>Do not</w:t>
      </w:r>
      <w:r>
        <w:t xml:space="preserve"> listen to Hezekiah, for thus says the king of </w:t>
      </w:r>
      <w:r w:rsidR="006C39DF">
        <w:t>Assyria</w:t>
      </w:r>
      <w:r>
        <w:t xml:space="preserve">, ‘Make your peace with me, and come out to me; and each of you eat from his vine, and each one from his fig tree, and each one of you drink the waters of his own cistern; </w:t>
      </w:r>
      <w:r>
        <w:rPr>
          <w:vertAlign w:val="superscript"/>
        </w:rPr>
        <w:t>17</w:t>
      </w:r>
      <w:r>
        <w:t xml:space="preserve">until I come and take you away to a land like your own land, a land of grain and new wine, a land of bread and vineyards. </w:t>
      </w:r>
      <w:r>
        <w:rPr>
          <w:vertAlign w:val="superscript"/>
        </w:rPr>
        <w:t>18</w:t>
      </w:r>
      <w:r>
        <w:t xml:space="preserve">Beware lest Hezekiah persuade you, saying, “The </w:t>
      </w:r>
      <w:r w:rsidR="00F170FA" w:rsidRPr="00F170FA">
        <w:rPr>
          <w:sz w:val="16"/>
          <w:szCs w:val="16"/>
        </w:rPr>
        <w:t>LORD</w:t>
      </w:r>
      <w:r>
        <w:t xml:space="preserve"> will deliver us.” Have any of the gods of the nations delivered their lands from the hand of the king of </w:t>
      </w:r>
      <w:r w:rsidR="006C39DF">
        <w:t>Assyria</w:t>
      </w:r>
      <w:r>
        <w:t xml:space="preserve">? </w:t>
      </w:r>
      <w:r>
        <w:rPr>
          <w:vertAlign w:val="superscript"/>
        </w:rPr>
        <w:t>19</w:t>
      </w:r>
      <w:r>
        <w:t>Where are the gods of Hamath and Arpad? Where are the gods of Sepharvaim</w:t>
      </w:r>
      <w:r w:rsidR="007253EB">
        <w:t>, Hena, and Iwah</w:t>
      </w:r>
      <w:r w:rsidR="007253EB">
        <w:rPr>
          <w:rStyle w:val="FootnoteReference"/>
        </w:rPr>
        <w:footnoteReference w:id="2877"/>
      </w:r>
      <w:r>
        <w:t>? Have they</w:t>
      </w:r>
      <w:r w:rsidR="00D35C55">
        <w:rPr>
          <w:rStyle w:val="FootnoteReference"/>
        </w:rPr>
        <w:footnoteReference w:id="2878"/>
      </w:r>
      <w:r>
        <w:t xml:space="preserve"> delivered </w:t>
      </w:r>
      <w:smartTag w:uri="urn:schemas-microsoft-com:office:smarttags" w:element="place">
        <w:r>
          <w:t>Samaria</w:t>
        </w:r>
      </w:smartTag>
      <w:r>
        <w:t xml:space="preserve"> from my hand? </w:t>
      </w:r>
      <w:r>
        <w:rPr>
          <w:vertAlign w:val="superscript"/>
        </w:rPr>
        <w:t>20</w:t>
      </w:r>
      <w:r>
        <w:t xml:space="preserve">Who are they among all the gods of these countries that </w:t>
      </w:r>
      <w:r>
        <w:lastRenderedPageBreak/>
        <w:t xml:space="preserve">have delivered their country out of my hand, that the </w:t>
      </w:r>
      <w:r w:rsidR="00F170FA" w:rsidRPr="00F170FA">
        <w:rPr>
          <w:sz w:val="16"/>
          <w:szCs w:val="16"/>
        </w:rPr>
        <w:t>LORD</w:t>
      </w:r>
      <w:r>
        <w:t xml:space="preserve"> should deliver </w:t>
      </w:r>
      <w:smartTag w:uri="urn:schemas-microsoft-com:office:smarttags" w:element="place">
        <w:r>
          <w:t>Jerusalem</w:t>
        </w:r>
      </w:smartTag>
      <w:r>
        <w:t xml:space="preserve"> out of my hand?’”</w:t>
      </w:r>
    </w:p>
    <w:p w14:paraId="575690DF" w14:textId="77777777" w:rsidR="004D6164" w:rsidRDefault="004D6164">
      <w:r>
        <w:rPr>
          <w:vertAlign w:val="superscript"/>
        </w:rPr>
        <w:t>21</w:t>
      </w:r>
      <w:r>
        <w:t>But they remained silent, and said nothing in reply, for the king’s commandment was, “</w:t>
      </w:r>
      <w:r w:rsidR="001240C4">
        <w:t>Do not</w:t>
      </w:r>
      <w:r>
        <w:t xml:space="preserve"> answer him.”</w:t>
      </w:r>
    </w:p>
    <w:p w14:paraId="2F00A4D0" w14:textId="77777777" w:rsidR="004D6164" w:rsidRDefault="004D6164">
      <w:r>
        <w:rPr>
          <w:vertAlign w:val="superscript"/>
        </w:rPr>
        <w:t>22</w:t>
      </w:r>
      <w:r>
        <w:t>Then Eliakim the son of Hilkiah, who was over the household, and Shebna the scribe, and Joah, the son of Asaph, the recorder, came to Hezekiah with their clothes torn, and told him the words of Rabshakeh.</w:t>
      </w:r>
    </w:p>
    <w:p w14:paraId="46BF8552" w14:textId="77777777" w:rsidR="004D6164" w:rsidRDefault="004D6164" w:rsidP="00CD144D">
      <w:pPr>
        <w:pStyle w:val="NHEB"/>
        <w:framePr w:wrap="auto"/>
      </w:pPr>
      <w:r>
        <w:t>37</w:t>
      </w:r>
    </w:p>
    <w:p w14:paraId="3C6A78C0" w14:textId="77777777" w:rsidR="004D6164" w:rsidRDefault="004D6164">
      <w:pPr>
        <w:ind w:firstLine="0"/>
      </w:pPr>
      <w:r>
        <w:t xml:space="preserve">It happened, when king Hezekiah heard it, that he tore his clothes, covered himself with sackcloth, and went into the </w:t>
      </w:r>
      <w:r w:rsidR="00F170FA" w:rsidRPr="00F170FA">
        <w:rPr>
          <w:sz w:val="16"/>
          <w:szCs w:val="16"/>
        </w:rPr>
        <w:t>LORD</w:t>
      </w:r>
      <w:r>
        <w:t xml:space="preserve">’s house. </w:t>
      </w:r>
      <w:r>
        <w:rPr>
          <w:vertAlign w:val="superscript"/>
        </w:rPr>
        <w:t>2</w:t>
      </w:r>
      <w:r>
        <w:t xml:space="preserve">He sent Eliakim, who was over the household, and Shebna the scribe, and the elders of the priests, covered with sackcloth, to Isaiah the prophet, the son of Amoz. </w:t>
      </w:r>
      <w:r>
        <w:rPr>
          <w:vertAlign w:val="superscript"/>
        </w:rPr>
        <w:t>3</w:t>
      </w:r>
      <w:r>
        <w:t xml:space="preserve">They said to him, “Thus says Hezekiah, ‘This day is a day of trouble, and of rebuke, and of rejection; for the children have come to the birth, and there is no strength to bring forth. </w:t>
      </w:r>
      <w:r>
        <w:rPr>
          <w:vertAlign w:val="superscript"/>
        </w:rPr>
        <w:t>4</w:t>
      </w:r>
      <w:r>
        <w:t xml:space="preserve">It may be the </w:t>
      </w:r>
      <w:r w:rsidR="00F170FA" w:rsidRPr="00F170FA">
        <w:rPr>
          <w:sz w:val="16"/>
          <w:szCs w:val="16"/>
        </w:rPr>
        <w:t>LORD</w:t>
      </w:r>
      <w:r>
        <w:t xml:space="preserve"> your God will hear the words of Rabshakeh, whom the king of </w:t>
      </w:r>
      <w:r w:rsidR="006C39DF">
        <w:t>Assyria</w:t>
      </w:r>
      <w:r>
        <w:t xml:space="preserve"> his master has sent to defy the living God, and will rebuke the words which the </w:t>
      </w:r>
      <w:r w:rsidR="00F170FA" w:rsidRPr="00F170FA">
        <w:rPr>
          <w:sz w:val="16"/>
          <w:szCs w:val="16"/>
        </w:rPr>
        <w:t>LORD</w:t>
      </w:r>
      <w:r>
        <w:t xml:space="preserve"> your God has heard. Therefore lift up your prayer for the remnant that </w:t>
      </w:r>
      <w:r>
        <w:t xml:space="preserve">is left.’” </w:t>
      </w:r>
      <w:r>
        <w:rPr>
          <w:vertAlign w:val="superscript"/>
        </w:rPr>
        <w:t>5</w:t>
      </w:r>
      <w:r>
        <w:t>So the servants of king Hezekiah came to Isaiah.</w:t>
      </w:r>
    </w:p>
    <w:p w14:paraId="5BA72F0C" w14:textId="77777777" w:rsidR="004D6164" w:rsidRDefault="004D6164">
      <w:r>
        <w:rPr>
          <w:vertAlign w:val="superscript"/>
        </w:rPr>
        <w:t>6</w:t>
      </w:r>
      <w:r>
        <w:t xml:space="preserve">Isaiah said to them, “Tell your master, ‘Thus says the </w:t>
      </w:r>
      <w:r w:rsidR="00F170FA" w:rsidRPr="00F170FA">
        <w:rPr>
          <w:sz w:val="16"/>
          <w:szCs w:val="16"/>
        </w:rPr>
        <w:t>LORD</w:t>
      </w:r>
      <w:r>
        <w:t>, “</w:t>
      </w:r>
      <w:r w:rsidR="00613E0E">
        <w:t>Do not be afraid</w:t>
      </w:r>
      <w:r>
        <w:t xml:space="preserve"> of the words that you have heard, with which the servants of the king of </w:t>
      </w:r>
      <w:r w:rsidR="006C39DF">
        <w:t>Assyria</w:t>
      </w:r>
      <w:r>
        <w:t xml:space="preserve"> have blasphemed me. </w:t>
      </w:r>
      <w:r>
        <w:rPr>
          <w:vertAlign w:val="superscript"/>
        </w:rPr>
        <w:t>7</w:t>
      </w:r>
      <w:r w:rsidR="00B461A0">
        <w:t>Look</w:t>
      </w:r>
      <w:r>
        <w:t>, I will put a spirit in him and he will hear news, and will return to his own land. I will cause him to fall by the sword in his own land.”’”</w:t>
      </w:r>
    </w:p>
    <w:p w14:paraId="37C4BC45" w14:textId="163808EA" w:rsidR="004D6164" w:rsidRDefault="004D6164">
      <w:r>
        <w:rPr>
          <w:vertAlign w:val="superscript"/>
        </w:rPr>
        <w:t>8</w:t>
      </w:r>
      <w:r>
        <w:t xml:space="preserve">So Rabshakeh returned, and found the king of </w:t>
      </w:r>
      <w:r w:rsidR="006C39DF">
        <w:t>Assyria</w:t>
      </w:r>
      <w:r>
        <w:t xml:space="preserve"> warring against Libnah, for he had heard that he was departed from </w:t>
      </w:r>
      <w:smartTag w:uri="urn:schemas-microsoft-com:office:smarttags" w:element="place">
        <w:r>
          <w:t>Lachish</w:t>
        </w:r>
      </w:smartTag>
      <w:r>
        <w:t xml:space="preserve">. </w:t>
      </w:r>
      <w:r>
        <w:rPr>
          <w:vertAlign w:val="superscript"/>
        </w:rPr>
        <w:t>9</w:t>
      </w:r>
      <w:r>
        <w:t xml:space="preserve">He heard news concerning Tirhakah king of </w:t>
      </w:r>
      <w:smartTag w:uri="urn:schemas-microsoft-com:office:smarttags" w:element="place">
        <w:r>
          <w:t>Ethiopia</w:t>
        </w:r>
      </w:smartTag>
      <w:r>
        <w:t xml:space="preserve">, “He has come out to fight against you.” When he </w:t>
      </w:r>
      <w:r w:rsidR="00116F69">
        <w:t>heard it, he returned</w:t>
      </w:r>
      <w:r w:rsidR="00116F69">
        <w:rPr>
          <w:rStyle w:val="FootnoteReference"/>
        </w:rPr>
        <w:footnoteReference w:id="2879"/>
      </w:r>
      <w:r w:rsidR="00116F69">
        <w:t xml:space="preserve"> and sent messengers</w:t>
      </w:r>
      <w:r>
        <w:t xml:space="preserve"> to Hezekiah, saying, </w:t>
      </w:r>
      <w:r>
        <w:rPr>
          <w:vertAlign w:val="superscript"/>
        </w:rPr>
        <w:t>10</w:t>
      </w:r>
      <w:r>
        <w:t>“Thus you shall speak to Hezekiah king of Judah, saying, ‘</w:t>
      </w:r>
      <w:r w:rsidR="00613E0E">
        <w:t>Do not let</w:t>
      </w:r>
      <w:r>
        <w:t xml:space="preserve"> your God in whom you trust deceive you, saying, “Jerusalem won’t be given into the hand of the king of </w:t>
      </w:r>
      <w:r w:rsidR="006C39DF">
        <w:t>Assyria</w:t>
      </w:r>
      <w:r>
        <w:t xml:space="preserve">.” </w:t>
      </w:r>
      <w:r>
        <w:rPr>
          <w:vertAlign w:val="superscript"/>
        </w:rPr>
        <w:t>11</w:t>
      </w:r>
      <w:r w:rsidR="00B461A0">
        <w:t>Look</w:t>
      </w:r>
      <w:r>
        <w:t xml:space="preserve">, you have heard what the kings of </w:t>
      </w:r>
      <w:r w:rsidR="006C39DF">
        <w:t>Assyria</w:t>
      </w:r>
      <w:r>
        <w:t xml:space="preserve"> have done to all lands, by destroying them utterly. Shall you be delivered? </w:t>
      </w:r>
      <w:r>
        <w:rPr>
          <w:vertAlign w:val="superscript"/>
        </w:rPr>
        <w:t>12</w:t>
      </w:r>
      <w:r>
        <w:t xml:space="preserve">Have the gods of the nations delivered them, which my fathers have destroyed, Gozan, </w:t>
      </w:r>
      <w:smartTag w:uri="urn:schemas-microsoft-com:office:smarttags" w:element="place">
        <w:r>
          <w:t>Haran</w:t>
        </w:r>
      </w:smartTag>
      <w:r>
        <w:t xml:space="preserve">, Rezeph, and the </w:t>
      </w:r>
      <w:r w:rsidR="00A23AE3">
        <w:t>people</w:t>
      </w:r>
      <w:r>
        <w:t xml:space="preserve"> of </w:t>
      </w:r>
      <w:smartTag w:uri="urn:schemas-microsoft-com:office:smarttags" w:element="place">
        <w:r>
          <w:t>Eden</w:t>
        </w:r>
      </w:smartTag>
      <w:r>
        <w:t xml:space="preserve"> who were in Telassar? </w:t>
      </w:r>
      <w:r>
        <w:rPr>
          <w:vertAlign w:val="superscript"/>
        </w:rPr>
        <w:t>13</w:t>
      </w:r>
      <w:r>
        <w:t xml:space="preserve">Where is the king of Hamath, and the king of Arpad, and the king of the city of </w:t>
      </w:r>
      <w:smartTag w:uri="urn:schemas-microsoft-com:office:smarttags" w:element="place">
        <w:r>
          <w:t>Sepharvaim</w:t>
        </w:r>
      </w:smartTag>
      <w:r>
        <w:t>, of Hena, and Ivvah?’”</w:t>
      </w:r>
    </w:p>
    <w:p w14:paraId="117785E6" w14:textId="77777777" w:rsidR="004D6164" w:rsidRDefault="004D6164">
      <w:r>
        <w:rPr>
          <w:vertAlign w:val="superscript"/>
        </w:rPr>
        <w:lastRenderedPageBreak/>
        <w:t>14</w:t>
      </w:r>
      <w:r>
        <w:t xml:space="preserve">Hezekiah received the letter from the hand of the messengers and read it. Then Hezekiah went up to the </w:t>
      </w:r>
      <w:r w:rsidR="00F170FA" w:rsidRPr="00F170FA">
        <w:rPr>
          <w:sz w:val="16"/>
          <w:szCs w:val="16"/>
        </w:rPr>
        <w:t>LORD</w:t>
      </w:r>
      <w:r>
        <w:t xml:space="preserve">’s house, and spread it before the </w:t>
      </w:r>
      <w:r w:rsidR="00F170FA" w:rsidRPr="00F170FA">
        <w:rPr>
          <w:sz w:val="16"/>
          <w:szCs w:val="16"/>
        </w:rPr>
        <w:t>LORD</w:t>
      </w:r>
      <w:r>
        <w:t xml:space="preserve">. </w:t>
      </w:r>
      <w:r>
        <w:rPr>
          <w:vertAlign w:val="superscript"/>
        </w:rPr>
        <w:t>15</w:t>
      </w:r>
      <w:r>
        <w:t xml:space="preserve">Hezekiah prayed to the </w:t>
      </w:r>
      <w:r w:rsidR="00F170FA" w:rsidRPr="00F170FA">
        <w:rPr>
          <w:sz w:val="16"/>
          <w:szCs w:val="16"/>
        </w:rPr>
        <w:t>LORD</w:t>
      </w:r>
      <w:r>
        <w:t xml:space="preserve">, saying, </w:t>
      </w:r>
      <w:r>
        <w:rPr>
          <w:vertAlign w:val="superscript"/>
        </w:rPr>
        <w:t>16</w:t>
      </w:r>
      <w:r>
        <w:t>“</w:t>
      </w:r>
      <w:r w:rsidR="002D2A13">
        <w:rPr>
          <w:sz w:val="16"/>
          <w:szCs w:val="16"/>
        </w:rPr>
        <w:t xml:space="preserve">LORD </w:t>
      </w:r>
      <w:r w:rsidR="002D2A13" w:rsidRPr="002D2A13">
        <w:rPr>
          <w:szCs w:val="16"/>
        </w:rPr>
        <w:t>of hosts</w:t>
      </w:r>
      <w:r>
        <w:t xml:space="preserve">, the God of Israel, who is enthroned among the cherubim, you are the God, even you alone, of all the kingdoms of the earth. You have made heaven and earth. </w:t>
      </w:r>
      <w:r>
        <w:rPr>
          <w:vertAlign w:val="superscript"/>
        </w:rPr>
        <w:t>17</w:t>
      </w:r>
      <w:r>
        <w:t xml:space="preserve">Turn your ear, </w:t>
      </w:r>
      <w:r w:rsidR="00F170FA" w:rsidRPr="00F170FA">
        <w:rPr>
          <w:sz w:val="16"/>
          <w:szCs w:val="16"/>
        </w:rPr>
        <w:t>LORD</w:t>
      </w:r>
      <w:r>
        <w:t xml:space="preserve">, and hear. Open your eyes, </w:t>
      </w:r>
      <w:r w:rsidR="00F170FA" w:rsidRPr="00F170FA">
        <w:rPr>
          <w:sz w:val="16"/>
          <w:szCs w:val="16"/>
        </w:rPr>
        <w:t>LORD</w:t>
      </w:r>
      <w:r>
        <w:t xml:space="preserve">, and </w:t>
      </w:r>
      <w:r w:rsidR="00B461A0">
        <w:t>look</w:t>
      </w:r>
      <w:r>
        <w:t xml:space="preserve">. Hear all of the words of Sennacherib, who has sent to defy the living God. </w:t>
      </w:r>
      <w:r>
        <w:rPr>
          <w:vertAlign w:val="superscript"/>
        </w:rPr>
        <w:t>18</w:t>
      </w:r>
      <w:r>
        <w:t xml:space="preserve">Truly, </w:t>
      </w:r>
      <w:r w:rsidR="00F170FA" w:rsidRPr="00F170FA">
        <w:rPr>
          <w:sz w:val="16"/>
          <w:szCs w:val="16"/>
        </w:rPr>
        <w:t>LORD</w:t>
      </w:r>
      <w:r>
        <w:t xml:space="preserve">, the kings of </w:t>
      </w:r>
      <w:r w:rsidR="006C39DF">
        <w:t>Assyria</w:t>
      </w:r>
      <w:r>
        <w:t xml:space="preserve"> have destroyed all the countries and their land, </w:t>
      </w:r>
      <w:r>
        <w:rPr>
          <w:vertAlign w:val="superscript"/>
        </w:rPr>
        <w:t>19</w:t>
      </w:r>
      <w:r>
        <w:t xml:space="preserve">and have cast their gods into the fire; for they were no gods, but the work of men’s hands, wood and stone; therefore they have destroyed them. </w:t>
      </w:r>
      <w:r>
        <w:rPr>
          <w:vertAlign w:val="superscript"/>
        </w:rPr>
        <w:t>20</w:t>
      </w:r>
      <w:r>
        <w:t xml:space="preserve">Now therefore, </w:t>
      </w:r>
      <w:r w:rsidR="00F170FA" w:rsidRPr="00F170FA">
        <w:rPr>
          <w:sz w:val="16"/>
          <w:szCs w:val="16"/>
        </w:rPr>
        <w:t>LORD</w:t>
      </w:r>
      <w:r>
        <w:t xml:space="preserve"> our God, save us from his hand, that all the kingdoms of the earth may know that you are </w:t>
      </w:r>
      <w:r w:rsidR="00F70D85">
        <w:t xml:space="preserve">the </w:t>
      </w:r>
      <w:r w:rsidR="00F70D85" w:rsidRPr="00F170FA">
        <w:rPr>
          <w:sz w:val="16"/>
          <w:szCs w:val="16"/>
        </w:rPr>
        <w:t>LORD</w:t>
      </w:r>
      <w:r w:rsidR="00F70D85">
        <w:t>,</w:t>
      </w:r>
      <w:r>
        <w:t xml:space="preserve"> even you only.”</w:t>
      </w:r>
    </w:p>
    <w:p w14:paraId="3158926F" w14:textId="77777777" w:rsidR="008F6067" w:rsidRDefault="004D6164">
      <w:r>
        <w:rPr>
          <w:vertAlign w:val="superscript"/>
        </w:rPr>
        <w:t>21</w:t>
      </w:r>
      <w:r>
        <w:t xml:space="preserve">Then Isaiah the son of Amoz sent to Hezekiah, saying, “Thus says the </w:t>
      </w:r>
      <w:r w:rsidR="00F170FA" w:rsidRPr="00F170FA">
        <w:rPr>
          <w:sz w:val="16"/>
          <w:szCs w:val="16"/>
        </w:rPr>
        <w:t>LORD</w:t>
      </w:r>
      <w:r>
        <w:t xml:space="preserve">, the God of Israel, ‘Because you have prayed to me against Sennacherib king of </w:t>
      </w:r>
      <w:r w:rsidR="006C39DF">
        <w:t>Assyria</w:t>
      </w:r>
      <w:r>
        <w:t xml:space="preserve">, </w:t>
      </w:r>
      <w:r>
        <w:rPr>
          <w:vertAlign w:val="superscript"/>
        </w:rPr>
        <w:t>22</w:t>
      </w:r>
      <w:r>
        <w:t xml:space="preserve">this is the word which </w:t>
      </w:r>
      <w:r w:rsidR="00255293">
        <w:t xml:space="preserve">the </w:t>
      </w:r>
      <w:r w:rsidR="00255293" w:rsidRPr="00F274BD">
        <w:rPr>
          <w:sz w:val="16"/>
          <w:szCs w:val="16"/>
        </w:rPr>
        <w:t>LORD</w:t>
      </w:r>
      <w:r w:rsidR="00255293">
        <w:rPr>
          <w:rStyle w:val="FootnoteReference"/>
          <w:sz w:val="16"/>
        </w:rPr>
        <w:footnoteReference w:id="2880"/>
      </w:r>
      <w:r>
        <w:t xml:space="preserve"> has spoken concerning him. The virgin daughter of </w:t>
      </w:r>
      <w:smartTag w:uri="urn:schemas-microsoft-com:office:smarttags" w:element="place">
        <w:r>
          <w:t>Zion</w:t>
        </w:r>
      </w:smartTag>
      <w:r>
        <w:t xml:space="preserve"> has despised you and ridiculed you. The daughter of </w:t>
      </w:r>
      <w:smartTag w:uri="urn:schemas-microsoft-com:office:smarttags" w:element="place">
        <w:r>
          <w:t>Jerusalem</w:t>
        </w:r>
      </w:smartTag>
      <w:r>
        <w:t xml:space="preserve"> has shaken her head at you. </w:t>
      </w:r>
      <w:r>
        <w:rPr>
          <w:vertAlign w:val="superscript"/>
        </w:rPr>
        <w:t>23</w:t>
      </w:r>
      <w:r>
        <w:t xml:space="preserve">Whom have you defied and blasphemed? </w:t>
      </w:r>
      <w:r>
        <w:t xml:space="preserve">Against whom have you exalted your voice and lifted up your eyes on high? Against the Holy One of </w:t>
      </w:r>
      <w:smartTag w:uri="urn:schemas-microsoft-com:office:smarttags" w:element="place">
        <w:r>
          <w:t>Israel</w:t>
        </w:r>
      </w:smartTag>
      <w:r>
        <w:t xml:space="preserve">. </w:t>
      </w:r>
    </w:p>
    <w:p w14:paraId="2DF689E9" w14:textId="77777777" w:rsidR="008F6067" w:rsidRDefault="004D6164">
      <w:r>
        <w:rPr>
          <w:vertAlign w:val="superscript"/>
        </w:rPr>
        <w:t>24</w:t>
      </w:r>
      <w:r>
        <w:t xml:space="preserve">By your servants, have you defied the Lord, and have said, “With the multitude of my chariots I have come up to the height of the mountains, to the innermost parts of </w:t>
      </w:r>
      <w:smartTag w:uri="urn:schemas-microsoft-com:office:smarttags" w:element="place">
        <w:r>
          <w:t>Lebanon</w:t>
        </w:r>
      </w:smartTag>
      <w:r>
        <w:t xml:space="preserve">. I will cut down its tall cedars and its choice fir trees. I will enter into its farthest height, the forest of its fruitful field. </w:t>
      </w:r>
      <w:r>
        <w:rPr>
          <w:vertAlign w:val="superscript"/>
        </w:rPr>
        <w:t>25</w:t>
      </w:r>
      <w:r>
        <w:t xml:space="preserve">I have dug and drunk water, and with the sole of my feet I will dry up all the rivers of </w:t>
      </w:r>
      <w:smartTag w:uri="urn:schemas-microsoft-com:office:smarttags" w:element="place">
        <w:r>
          <w:t>Egypt</w:t>
        </w:r>
      </w:smartTag>
      <w:r>
        <w:t xml:space="preserve">.” </w:t>
      </w:r>
      <w:r>
        <w:rPr>
          <w:vertAlign w:val="superscript"/>
        </w:rPr>
        <w:t>26</w:t>
      </w:r>
      <w:r>
        <w:t xml:space="preserve">Have you not heard how I have done it long ago, and formed it in ancient times? Now I have brought it to pass, that it should be yours to destroy fortified cities, turning them into ruinous heaps. </w:t>
      </w:r>
      <w:r>
        <w:rPr>
          <w:vertAlign w:val="superscript"/>
        </w:rPr>
        <w:t>27</w:t>
      </w:r>
      <w:r>
        <w:t xml:space="preserve">Therefore their inhabitants had little power. They were dismayed and confounded. They were like the grass of the field, and like the green herb, like the grass on the </w:t>
      </w:r>
      <w:r w:rsidR="00B65662">
        <w:t>rooftops when it is scorched</w:t>
      </w:r>
      <w:r w:rsidR="007E192F">
        <w:rPr>
          <w:rStyle w:val="FootnoteReference"/>
        </w:rPr>
        <w:footnoteReference w:id="2881"/>
      </w:r>
      <w:r w:rsidR="007E192F">
        <w:t xml:space="preserve"> by the east wind.</w:t>
      </w:r>
      <w:r w:rsidR="007E192F">
        <w:rPr>
          <w:rStyle w:val="FootnoteReference"/>
        </w:rPr>
        <w:footnoteReference w:id="2882"/>
      </w:r>
      <w:r>
        <w:t xml:space="preserve"> </w:t>
      </w:r>
    </w:p>
    <w:p w14:paraId="66158476" w14:textId="77777777" w:rsidR="008F6067" w:rsidRDefault="004D6164">
      <w:r>
        <w:rPr>
          <w:vertAlign w:val="superscript"/>
        </w:rPr>
        <w:t>28</w:t>
      </w:r>
      <w:r>
        <w:t xml:space="preserve">But I know your sitting down, your going out, your coming in, and your raging against me. </w:t>
      </w:r>
      <w:r>
        <w:rPr>
          <w:vertAlign w:val="superscript"/>
        </w:rPr>
        <w:t>29</w:t>
      </w:r>
      <w:r>
        <w:t xml:space="preserve">Because of your raging against me, and because your arrogance has come up into my ears, </w:t>
      </w:r>
      <w:r w:rsidR="00FA12CE">
        <w:t>therefore I will</w:t>
      </w:r>
      <w:r>
        <w:t xml:space="preserve"> put my hook in your nose and my bridle in your lips, and I will turn you back by the way by which you came. </w:t>
      </w:r>
      <w:r>
        <w:rPr>
          <w:vertAlign w:val="superscript"/>
        </w:rPr>
        <w:t>30</w:t>
      </w:r>
      <w:r>
        <w:t xml:space="preserve">This shall be the sign </w:t>
      </w:r>
      <w:r>
        <w:lastRenderedPageBreak/>
        <w:t xml:space="preserve">to you. You will eat this year that which grows of itself, and in the second year that which springs from the same; and in the third year sow and reap and plant vineyards, and eat their fruit. </w:t>
      </w:r>
    </w:p>
    <w:p w14:paraId="62879462" w14:textId="77777777" w:rsidR="004D6164" w:rsidRDefault="004D6164">
      <w:r>
        <w:rPr>
          <w:vertAlign w:val="superscript"/>
        </w:rPr>
        <w:t>31</w:t>
      </w:r>
      <w:r>
        <w:t xml:space="preserve">The remnant that is escaped of the house of </w:t>
      </w:r>
      <w:smartTag w:uri="urn:schemas-microsoft-com:office:smarttags" w:element="place">
        <w:r>
          <w:t>Judah</w:t>
        </w:r>
      </w:smartTag>
      <w:r>
        <w:t xml:space="preserve"> will again take root downward, and bear fruit upward. </w:t>
      </w:r>
      <w:r>
        <w:rPr>
          <w:vertAlign w:val="superscript"/>
        </w:rPr>
        <w:t>32</w:t>
      </w:r>
      <w:r>
        <w:t xml:space="preserve">For out of </w:t>
      </w:r>
      <w:smartTag w:uri="urn:schemas-microsoft-com:office:smarttags" w:element="place">
        <w:r>
          <w:t>Jerusalem</w:t>
        </w:r>
      </w:smartTag>
      <w:r>
        <w:t xml:space="preserve"> a remnant will go forth, and survivors will escape from </w:t>
      </w:r>
      <w:smartTag w:uri="urn:schemas-microsoft-com:office:smarttags" w:element="place">
        <w:smartTag w:uri="urn:schemas-microsoft-com:office:smarttags" w:element="place">
          <w:r>
            <w:t>Mount</w:t>
          </w:r>
        </w:smartTag>
        <w:r>
          <w:t xml:space="preserve"> </w:t>
        </w:r>
        <w:smartTag w:uri="urn:schemas-microsoft-com:office:smarttags" w:element="place">
          <w:r>
            <w:t>Zion</w:t>
          </w:r>
        </w:smartTag>
      </w:smartTag>
      <w:r>
        <w:t xml:space="preserve">. The zeal of the </w:t>
      </w:r>
      <w:r w:rsidR="002D2A13">
        <w:rPr>
          <w:sz w:val="16"/>
          <w:szCs w:val="16"/>
        </w:rPr>
        <w:t xml:space="preserve">LORD </w:t>
      </w:r>
      <w:r w:rsidR="002D2A13" w:rsidRPr="002D2A13">
        <w:rPr>
          <w:szCs w:val="16"/>
        </w:rPr>
        <w:t>of hosts</w:t>
      </w:r>
      <w:r>
        <w:t xml:space="preserve"> will perform this.’ </w:t>
      </w:r>
      <w:r>
        <w:rPr>
          <w:vertAlign w:val="superscript"/>
        </w:rPr>
        <w:t>33</w:t>
      </w:r>
      <w:r>
        <w:t xml:space="preserve">Therefore thus says the </w:t>
      </w:r>
      <w:r w:rsidR="00F170FA" w:rsidRPr="00F170FA">
        <w:rPr>
          <w:sz w:val="16"/>
          <w:szCs w:val="16"/>
        </w:rPr>
        <w:t>LORD</w:t>
      </w:r>
      <w:r>
        <w:t xml:space="preserve"> concerning the king of </w:t>
      </w:r>
      <w:r w:rsidR="006C39DF">
        <w:t>Assyria</w:t>
      </w:r>
      <w:r>
        <w:t xml:space="preserve">, ‘He will not come to this city, nor shoot an arrow there, neither will he come before it with shield, nor cast up a mound against it. </w:t>
      </w:r>
      <w:r>
        <w:rPr>
          <w:vertAlign w:val="superscript"/>
        </w:rPr>
        <w:t>34</w:t>
      </w:r>
      <w:r>
        <w:t xml:space="preserve">By the way that he came, by the same he shall return, and he shall not come to this city,’ says the </w:t>
      </w:r>
      <w:r w:rsidR="00F170FA" w:rsidRPr="00F170FA">
        <w:rPr>
          <w:sz w:val="16"/>
          <w:szCs w:val="16"/>
        </w:rPr>
        <w:t>LORD</w:t>
      </w:r>
      <w:r>
        <w:t xml:space="preserve">. </w:t>
      </w:r>
      <w:r>
        <w:rPr>
          <w:vertAlign w:val="superscript"/>
        </w:rPr>
        <w:t>35</w:t>
      </w:r>
      <w:r>
        <w:t>‘For I will defend this city to save it, for my own sake, and for my servant David’s sake.’”</w:t>
      </w:r>
    </w:p>
    <w:p w14:paraId="06545490" w14:textId="203076D3" w:rsidR="004D6164" w:rsidRDefault="004D6164">
      <w:r>
        <w:rPr>
          <w:vertAlign w:val="superscript"/>
        </w:rPr>
        <w:t>36</w:t>
      </w:r>
      <w:r>
        <w:t xml:space="preserve">The angel of the </w:t>
      </w:r>
      <w:r w:rsidR="00F170FA" w:rsidRPr="00F170FA">
        <w:rPr>
          <w:sz w:val="16"/>
          <w:szCs w:val="16"/>
        </w:rPr>
        <w:t>LORD</w:t>
      </w:r>
      <w:r>
        <w:t xml:space="preserve"> went out and struck one hundred and eighty-five thousand men in the camp of the </w:t>
      </w:r>
      <w:r w:rsidR="001629C6">
        <w:t>Assyria</w:t>
      </w:r>
      <w:r w:rsidR="000B7814">
        <w:t>ns</w:t>
      </w:r>
      <w:r>
        <w:t xml:space="preserve">. When men arose early in the morning, </w:t>
      </w:r>
      <w:r w:rsidR="00B461A0">
        <w:t>look</w:t>
      </w:r>
      <w:r>
        <w:t xml:space="preserve">, these were all dead bodies. </w:t>
      </w:r>
      <w:r>
        <w:rPr>
          <w:vertAlign w:val="superscript"/>
        </w:rPr>
        <w:t>37</w:t>
      </w:r>
      <w:r>
        <w:t xml:space="preserve">So Sennacherib king of </w:t>
      </w:r>
      <w:r w:rsidR="006C39DF">
        <w:t>Assyria</w:t>
      </w:r>
      <w:r>
        <w:t xml:space="preserve"> departed, went away, returned to </w:t>
      </w:r>
      <w:smartTag w:uri="urn:schemas-microsoft-com:office:smarttags" w:element="place">
        <w:r>
          <w:t>Nineveh</w:t>
        </w:r>
      </w:smartTag>
      <w:r>
        <w:t xml:space="preserve">, and stayed there. </w:t>
      </w:r>
      <w:r>
        <w:rPr>
          <w:vertAlign w:val="superscript"/>
        </w:rPr>
        <w:t>38</w:t>
      </w:r>
      <w:r>
        <w:t xml:space="preserve">It happened, as he was worshipping </w:t>
      </w:r>
      <w:r w:rsidR="001426F0">
        <w:t>in</w:t>
      </w:r>
      <w:r>
        <w:t xml:space="preserve"> the house of Nisroch his god, that Adrammelech and Sharezer his sons struck him with the sword; and they escaped into the </w:t>
      </w:r>
      <w:smartTag w:uri="urn:schemas-microsoft-com:office:smarttags" w:element="place">
        <w:smartTag w:uri="urn:schemas-microsoft-com:office:smarttags" w:element="place">
          <w:r>
            <w:t>land</w:t>
          </w:r>
        </w:smartTag>
        <w:r>
          <w:t xml:space="preserve"> of </w:t>
        </w:r>
        <w:smartTag w:uri="urn:schemas-microsoft-com:office:smarttags" w:element="place">
          <w:r>
            <w:t>Ararat</w:t>
          </w:r>
        </w:smartTag>
      </w:smartTag>
      <w:r>
        <w:t xml:space="preserve">. </w:t>
      </w:r>
      <w:r w:rsidR="007F64F3">
        <w:t>Esarhaddon</w:t>
      </w:r>
      <w:r>
        <w:t xml:space="preserve"> his son reigned in his place.</w:t>
      </w:r>
    </w:p>
    <w:p w14:paraId="6C3CCD6F" w14:textId="77777777" w:rsidR="004D6164" w:rsidRDefault="004D6164" w:rsidP="00CD144D">
      <w:pPr>
        <w:pStyle w:val="NHEB"/>
        <w:framePr w:wrap="auto"/>
      </w:pPr>
      <w:r>
        <w:t>38</w:t>
      </w:r>
    </w:p>
    <w:p w14:paraId="73A21335" w14:textId="77777777" w:rsidR="004D6164" w:rsidRDefault="004D6164">
      <w:pPr>
        <w:ind w:firstLine="0"/>
      </w:pPr>
      <w:r>
        <w:t xml:space="preserve">In those days was Hezekiah sick and near death. Isaiah the prophet, the son of Amoz, came to him, and said to him, “Thus says the </w:t>
      </w:r>
      <w:r w:rsidR="00F170FA" w:rsidRPr="00F170FA">
        <w:rPr>
          <w:sz w:val="16"/>
          <w:szCs w:val="16"/>
        </w:rPr>
        <w:t>LORD</w:t>
      </w:r>
      <w:r>
        <w:t>, ‘Set your house in order, for you will die, and not live.’”</w:t>
      </w:r>
    </w:p>
    <w:p w14:paraId="2BC7CA12" w14:textId="77777777" w:rsidR="004D6164" w:rsidRDefault="004D6164">
      <w:r>
        <w:rPr>
          <w:vertAlign w:val="superscript"/>
        </w:rPr>
        <w:t>2</w:t>
      </w:r>
      <w:r>
        <w:t xml:space="preserve">Then Hezekiah turned his face to the wall and prayed to the </w:t>
      </w:r>
      <w:r w:rsidR="00F170FA" w:rsidRPr="00F170FA">
        <w:rPr>
          <w:sz w:val="16"/>
          <w:szCs w:val="16"/>
        </w:rPr>
        <w:t>LORD</w:t>
      </w:r>
      <w:r>
        <w:t xml:space="preserve">, </w:t>
      </w:r>
      <w:r>
        <w:rPr>
          <w:vertAlign w:val="superscript"/>
        </w:rPr>
        <w:t>3</w:t>
      </w:r>
      <w:r>
        <w:t xml:space="preserve">and said, “Remember now, the </w:t>
      </w:r>
      <w:r w:rsidR="00F170FA" w:rsidRPr="00F170FA">
        <w:rPr>
          <w:sz w:val="16"/>
          <w:szCs w:val="16"/>
        </w:rPr>
        <w:t>LORD</w:t>
      </w:r>
      <w:r>
        <w:t>, I beg you, how I have walked before you in truth and with a perfect heart, and have done that which is good in your sight.” Hezekiah wept bitterly.</w:t>
      </w:r>
    </w:p>
    <w:p w14:paraId="2A9FEB15" w14:textId="77777777" w:rsidR="004D6164" w:rsidRDefault="004D6164">
      <w:r>
        <w:rPr>
          <w:vertAlign w:val="superscript"/>
        </w:rPr>
        <w:t>4</w:t>
      </w:r>
      <w:r>
        <w:t xml:space="preserve">Then the word of the </w:t>
      </w:r>
      <w:r w:rsidR="00F170FA" w:rsidRPr="00F170FA">
        <w:rPr>
          <w:sz w:val="16"/>
          <w:szCs w:val="16"/>
        </w:rPr>
        <w:t>LORD</w:t>
      </w:r>
      <w:r>
        <w:t xml:space="preserve"> came to Isaiah, saying, </w:t>
      </w:r>
      <w:r>
        <w:rPr>
          <w:vertAlign w:val="superscript"/>
        </w:rPr>
        <w:t>5</w:t>
      </w:r>
      <w:r>
        <w:t xml:space="preserve">“Go, and tell Hezekiah, ‘Thus says the </w:t>
      </w:r>
      <w:r w:rsidR="00F170FA" w:rsidRPr="00F170FA">
        <w:rPr>
          <w:sz w:val="16"/>
          <w:szCs w:val="16"/>
        </w:rPr>
        <w:t>LORD</w:t>
      </w:r>
      <w:r>
        <w:t xml:space="preserve">, the God of David your father, “I have heard your prayer. I have seen your tears. </w:t>
      </w:r>
      <w:r w:rsidR="00B461A0">
        <w:t>Look</w:t>
      </w:r>
      <w:r>
        <w:t xml:space="preserve">, I will add fifteen years to your life. </w:t>
      </w:r>
      <w:r>
        <w:rPr>
          <w:vertAlign w:val="superscript"/>
        </w:rPr>
        <w:t>6</w:t>
      </w:r>
      <w:r>
        <w:t xml:space="preserve">I will deliver you and this city out of the hand of the king of </w:t>
      </w:r>
      <w:r w:rsidR="006C39DF">
        <w:t>Assyria</w:t>
      </w:r>
      <w:r>
        <w:t xml:space="preserve">, and I will defend this city. </w:t>
      </w:r>
      <w:r>
        <w:rPr>
          <w:vertAlign w:val="superscript"/>
        </w:rPr>
        <w:t>7</w:t>
      </w:r>
      <w:r>
        <w:t xml:space="preserve">This shall be the sign to you from the </w:t>
      </w:r>
      <w:r w:rsidR="00F170FA" w:rsidRPr="00F170FA">
        <w:rPr>
          <w:sz w:val="16"/>
          <w:szCs w:val="16"/>
        </w:rPr>
        <w:t>LORD</w:t>
      </w:r>
      <w:r>
        <w:t xml:space="preserve">, that the </w:t>
      </w:r>
      <w:r w:rsidR="00F170FA" w:rsidRPr="00F170FA">
        <w:rPr>
          <w:sz w:val="16"/>
          <w:szCs w:val="16"/>
        </w:rPr>
        <w:t>LORD</w:t>
      </w:r>
      <w:r>
        <w:t xml:space="preserve"> will do this thing that he has spoken. </w:t>
      </w:r>
      <w:r>
        <w:rPr>
          <w:vertAlign w:val="superscript"/>
        </w:rPr>
        <w:t>8</w:t>
      </w:r>
      <w:r w:rsidR="00581775">
        <w:t>“L</w:t>
      </w:r>
      <w:r w:rsidR="00B461A0">
        <w:t>ook</w:t>
      </w:r>
      <w:r>
        <w:t xml:space="preserve">, I will cause the shadow on the </w:t>
      </w:r>
      <w:r w:rsidR="00534ABC">
        <w:t xml:space="preserve">steps, which has gone down with the sun on the </w:t>
      </w:r>
      <w:r w:rsidR="00EA67BA">
        <w:t>upper</w:t>
      </w:r>
      <w:r w:rsidR="00EA67BA">
        <w:rPr>
          <w:rStyle w:val="FootnoteReference"/>
        </w:rPr>
        <w:footnoteReference w:id="2883"/>
      </w:r>
      <w:r w:rsidR="00534ABC">
        <w:t xml:space="preserve"> steps of Ahaz, to go</w:t>
      </w:r>
      <w:r>
        <w:t xml:space="preserve"> backward ten steps.</w:t>
      </w:r>
      <w:r w:rsidR="00581775">
        <w:t>”</w:t>
      </w:r>
      <w:r>
        <w:t xml:space="preserve"> So the sun returned ten steps on the sundial on which it had gone down.</w:t>
      </w:r>
    </w:p>
    <w:p w14:paraId="540A5699" w14:textId="77777777" w:rsidR="004D6164" w:rsidRDefault="004D6164">
      <w:r>
        <w:rPr>
          <w:vertAlign w:val="superscript"/>
        </w:rPr>
        <w:t>9</w:t>
      </w:r>
      <w:r>
        <w:t xml:space="preserve">The writing of Hezekiah king of </w:t>
      </w:r>
      <w:smartTag w:uri="urn:schemas-microsoft-com:office:smarttags" w:element="country-region">
        <w:smartTag w:uri="urn:schemas-microsoft-com:office:smarttags" w:element="place">
          <w:r>
            <w:t>Judah</w:t>
          </w:r>
        </w:smartTag>
      </w:smartTag>
      <w:r>
        <w:t xml:space="preserve">, when he had been </w:t>
      </w:r>
      <w:r>
        <w:lastRenderedPageBreak/>
        <w:t>sick, and had recovered of his sickness.</w:t>
      </w:r>
    </w:p>
    <w:p w14:paraId="2BA920D9" w14:textId="77777777" w:rsidR="004D6164" w:rsidRDefault="004D6164">
      <w:r>
        <w:rPr>
          <w:vertAlign w:val="superscript"/>
        </w:rPr>
        <w:t>10</w:t>
      </w:r>
      <w:r>
        <w:t>I said, “In the middle of my life I go into the gates of Sheol.</w:t>
      </w:r>
    </w:p>
    <w:p w14:paraId="125DE293" w14:textId="77777777" w:rsidR="004D6164" w:rsidRDefault="004D6164">
      <w:pPr>
        <w:pStyle w:val="Poetry2"/>
      </w:pPr>
      <w:r>
        <w:t>I am deprived of the residue of my years.”</w:t>
      </w:r>
    </w:p>
    <w:p w14:paraId="36C9EEA8" w14:textId="77777777" w:rsidR="004D6164" w:rsidRDefault="004D6164">
      <w:pPr>
        <w:pStyle w:val="Poetry2"/>
      </w:pPr>
      <w:r>
        <w:rPr>
          <w:vertAlign w:val="superscript"/>
        </w:rPr>
        <w:t>11</w:t>
      </w:r>
      <w:r>
        <w:t>I said, “I won’t see</w:t>
      </w:r>
      <w:r w:rsidRPr="009F2E2D">
        <w:t xml:space="preserve"> </w:t>
      </w:r>
      <w:r w:rsidR="009F2E2D" w:rsidRPr="009F2E2D">
        <w:t xml:space="preserve">the </w:t>
      </w:r>
      <w:r w:rsidR="009F2E2D">
        <w:rPr>
          <w:sz w:val="16"/>
        </w:rPr>
        <w:t>LORD</w:t>
      </w:r>
      <w:r w:rsidR="00992E8A">
        <w:rPr>
          <w:rStyle w:val="FootnoteReference"/>
          <w:sz w:val="16"/>
        </w:rPr>
        <w:footnoteReference w:id="2884"/>
      </w:r>
      <w:r>
        <w:t xml:space="preserve"> in the land of the living.</w:t>
      </w:r>
    </w:p>
    <w:p w14:paraId="7BD560EB" w14:textId="77777777" w:rsidR="004D6164" w:rsidRDefault="00A32761">
      <w:pPr>
        <w:pStyle w:val="Poetry2"/>
      </w:pPr>
      <w:r>
        <w:t>I will not look on humankind any longer with</w:t>
      </w:r>
      <w:r w:rsidR="004D6164">
        <w:t xml:space="preserve"> the inhabitants of the world.</w:t>
      </w:r>
    </w:p>
    <w:p w14:paraId="43F418EC" w14:textId="77777777" w:rsidR="004D6164" w:rsidRDefault="004D6164">
      <w:pPr>
        <w:pStyle w:val="Poetry1"/>
      </w:pPr>
      <w:r>
        <w:rPr>
          <w:vertAlign w:val="superscript"/>
        </w:rPr>
        <w:t>12</w:t>
      </w:r>
      <w:r>
        <w:t>My dwelling is removed,</w:t>
      </w:r>
    </w:p>
    <w:p w14:paraId="066CF1D3" w14:textId="77777777" w:rsidR="004D6164" w:rsidRDefault="004D6164">
      <w:pPr>
        <w:pStyle w:val="Poetry2"/>
      </w:pPr>
      <w:r>
        <w:t>and is carried away from me like a shepherd’s tent.</w:t>
      </w:r>
    </w:p>
    <w:p w14:paraId="1C85E832" w14:textId="77777777" w:rsidR="004D6164" w:rsidRDefault="004D6164">
      <w:pPr>
        <w:pStyle w:val="Poetry1"/>
      </w:pPr>
      <w:r>
        <w:t>I have rolled up, like a weaver, my life.</w:t>
      </w:r>
    </w:p>
    <w:p w14:paraId="58299703" w14:textId="77777777" w:rsidR="004D6164" w:rsidRDefault="004D6164">
      <w:pPr>
        <w:pStyle w:val="Poetry2"/>
      </w:pPr>
      <w:r>
        <w:t>He will cut me off from the loom.</w:t>
      </w:r>
    </w:p>
    <w:p w14:paraId="4E93278E" w14:textId="77777777" w:rsidR="004D6164" w:rsidRDefault="004D6164">
      <w:pPr>
        <w:pStyle w:val="Poetry2"/>
      </w:pPr>
      <w:r>
        <w:t>From day even to night you will make an end of me.</w:t>
      </w:r>
    </w:p>
    <w:p w14:paraId="7E6147C7" w14:textId="77777777" w:rsidR="004D6164" w:rsidRDefault="004D6164">
      <w:pPr>
        <w:pStyle w:val="Poetry1"/>
      </w:pPr>
      <w:r>
        <w:rPr>
          <w:vertAlign w:val="superscript"/>
        </w:rPr>
        <w:t>13</w:t>
      </w:r>
      <w:r>
        <w:t>I waited patiently until morning.</w:t>
      </w:r>
    </w:p>
    <w:p w14:paraId="750B8B49" w14:textId="77777777" w:rsidR="004D6164" w:rsidRDefault="004D6164">
      <w:pPr>
        <w:pStyle w:val="Poetry2"/>
      </w:pPr>
      <w:r>
        <w:t>He breaks all my bones like a lion.</w:t>
      </w:r>
    </w:p>
    <w:p w14:paraId="56EB623C" w14:textId="77777777" w:rsidR="004D6164" w:rsidRDefault="004D6164">
      <w:pPr>
        <w:pStyle w:val="Poetry2"/>
      </w:pPr>
      <w:r>
        <w:t>From day even to night you will make an end of me.</w:t>
      </w:r>
    </w:p>
    <w:p w14:paraId="1F24753C" w14:textId="77777777" w:rsidR="00CC383E" w:rsidRDefault="00CC383E" w:rsidP="00CC383E">
      <w:pPr>
        <w:pStyle w:val="Poetry1"/>
      </w:pPr>
      <w:r>
        <w:rPr>
          <w:vertAlign w:val="superscript"/>
        </w:rPr>
        <w:t>14</w:t>
      </w:r>
      <w:r>
        <w:t>I chip like a swallow or a thrush.</w:t>
      </w:r>
    </w:p>
    <w:p w14:paraId="54B245AE" w14:textId="77777777" w:rsidR="00CC383E" w:rsidRDefault="00CC383E" w:rsidP="00CC383E">
      <w:pPr>
        <w:pStyle w:val="Poetry2"/>
      </w:pPr>
      <w:r>
        <w:t>I moan like a dove.</w:t>
      </w:r>
    </w:p>
    <w:p w14:paraId="5627F79B" w14:textId="77777777" w:rsidR="00CC383E" w:rsidRDefault="00CC383E" w:rsidP="00CC383E">
      <w:pPr>
        <w:pStyle w:val="Poetry2"/>
      </w:pPr>
      <w:r>
        <w:t>My eyes weaken looking upward.</w:t>
      </w:r>
    </w:p>
    <w:p w14:paraId="5652D584" w14:textId="77777777" w:rsidR="00CC383E" w:rsidRDefault="00CC383E" w:rsidP="00CC383E">
      <w:pPr>
        <w:pStyle w:val="Poetry2"/>
      </w:pPr>
      <w:r w:rsidRPr="00BF48B1">
        <w:rPr>
          <w:sz w:val="16"/>
          <w:szCs w:val="16"/>
        </w:rPr>
        <w:t>LORD</w:t>
      </w:r>
      <w:r>
        <w:t>,</w:t>
      </w:r>
      <w:r>
        <w:rPr>
          <w:rStyle w:val="FootnoteReference"/>
        </w:rPr>
        <w:footnoteReference w:id="2885"/>
      </w:r>
      <w:r>
        <w:t xml:space="preserve"> I am oppressed.</w:t>
      </w:r>
    </w:p>
    <w:p w14:paraId="42D60B7C" w14:textId="77777777" w:rsidR="004D6164" w:rsidRDefault="00CC383E" w:rsidP="00CC383E">
      <w:pPr>
        <w:pStyle w:val="Poetry2"/>
      </w:pPr>
      <w:r>
        <w:t>Be my security.”</w:t>
      </w:r>
    </w:p>
    <w:p w14:paraId="2883686B" w14:textId="77777777" w:rsidR="004D6164" w:rsidRDefault="004D6164">
      <w:pPr>
        <w:pStyle w:val="Poetry1"/>
      </w:pPr>
      <w:r>
        <w:rPr>
          <w:vertAlign w:val="superscript"/>
        </w:rPr>
        <w:t>15</w:t>
      </w:r>
      <w:r>
        <w:t>What will I say?</w:t>
      </w:r>
    </w:p>
    <w:p w14:paraId="54499894" w14:textId="77777777" w:rsidR="004D6164" w:rsidRDefault="004D6164">
      <w:pPr>
        <w:pStyle w:val="Poetry2"/>
      </w:pPr>
      <w:r>
        <w:t>He has both spoken to me, and himself has done it.</w:t>
      </w:r>
    </w:p>
    <w:p w14:paraId="266F3916" w14:textId="77777777" w:rsidR="004D6164" w:rsidRDefault="004D6164">
      <w:pPr>
        <w:pStyle w:val="Poetry2"/>
      </w:pPr>
      <w:r>
        <w:t>I will walk carefully all my years because of the anguish of my soul.</w:t>
      </w:r>
    </w:p>
    <w:p w14:paraId="13EDDA3C" w14:textId="77777777" w:rsidR="004D6164" w:rsidRDefault="004D6164">
      <w:pPr>
        <w:pStyle w:val="Poetry1"/>
      </w:pPr>
      <w:r>
        <w:rPr>
          <w:vertAlign w:val="superscript"/>
        </w:rPr>
        <w:t>16</w:t>
      </w:r>
      <w:r>
        <w:t>Lord, men live by these things;</w:t>
      </w:r>
    </w:p>
    <w:p w14:paraId="26D9F016" w14:textId="77777777" w:rsidR="004D6164" w:rsidRDefault="004D6164">
      <w:pPr>
        <w:pStyle w:val="Poetry2"/>
      </w:pPr>
      <w:r>
        <w:t>and my spirit finds life in all of them:</w:t>
      </w:r>
    </w:p>
    <w:p w14:paraId="11DC4FFD" w14:textId="77777777" w:rsidR="004D6164" w:rsidRDefault="004D6164">
      <w:pPr>
        <w:pStyle w:val="Poetry2"/>
      </w:pPr>
      <w:r>
        <w:t>you restore me, and cause me to live.</w:t>
      </w:r>
    </w:p>
    <w:p w14:paraId="4BF56823" w14:textId="77777777" w:rsidR="004D6164" w:rsidRDefault="004D6164">
      <w:pPr>
        <w:pStyle w:val="Poetry1"/>
      </w:pPr>
      <w:r>
        <w:rPr>
          <w:vertAlign w:val="superscript"/>
        </w:rPr>
        <w:t>17</w:t>
      </w:r>
      <w:r w:rsidR="00B461A0">
        <w:t>Look</w:t>
      </w:r>
      <w:r>
        <w:t>, for peace I had great anguish,</w:t>
      </w:r>
    </w:p>
    <w:p w14:paraId="20A8EEA5" w14:textId="77777777" w:rsidR="004D6164" w:rsidRDefault="004D6164">
      <w:pPr>
        <w:pStyle w:val="Poetry2"/>
      </w:pPr>
      <w:r>
        <w:t>but you have in love for my soul delivered it from the pit of corruption;</w:t>
      </w:r>
    </w:p>
    <w:p w14:paraId="0BD7E0F3" w14:textId="77777777" w:rsidR="004D6164" w:rsidRDefault="004D6164">
      <w:pPr>
        <w:pStyle w:val="Poetry2"/>
      </w:pPr>
      <w:r>
        <w:t>for you have cast all my sins behind your back.</w:t>
      </w:r>
    </w:p>
    <w:p w14:paraId="73DD75CF" w14:textId="77777777" w:rsidR="004D6164" w:rsidRDefault="004D6164">
      <w:pPr>
        <w:pStyle w:val="Poetry1"/>
      </w:pPr>
      <w:r>
        <w:rPr>
          <w:vertAlign w:val="superscript"/>
        </w:rPr>
        <w:t>18</w:t>
      </w:r>
      <w:r>
        <w:t>For Sheol can’t praise you.</w:t>
      </w:r>
    </w:p>
    <w:p w14:paraId="11FD747F" w14:textId="77777777" w:rsidR="004D6164" w:rsidRDefault="001F70CF">
      <w:pPr>
        <w:pStyle w:val="Poetry2"/>
      </w:pPr>
      <w:r>
        <w:t>And d</w:t>
      </w:r>
      <w:r w:rsidR="004D6164">
        <w:t>eath can’t</w:t>
      </w:r>
      <w:r w:rsidR="009100EB">
        <w:rPr>
          <w:rStyle w:val="FootnoteReference"/>
        </w:rPr>
        <w:footnoteReference w:id="2886"/>
      </w:r>
      <w:r w:rsidR="004D6164">
        <w:t xml:space="preserve"> celebrate you.</w:t>
      </w:r>
    </w:p>
    <w:p w14:paraId="436AEE00" w14:textId="77777777" w:rsidR="004D6164" w:rsidRDefault="001F70CF">
      <w:pPr>
        <w:pStyle w:val="Poetry1"/>
      </w:pPr>
      <w:r>
        <w:t>And</w:t>
      </w:r>
      <w:r>
        <w:rPr>
          <w:rStyle w:val="FootnoteReference"/>
        </w:rPr>
        <w:footnoteReference w:id="2887"/>
      </w:r>
      <w:r>
        <w:t xml:space="preserve"> t</w:t>
      </w:r>
      <w:r w:rsidR="004D6164">
        <w:t>hose who go down into the pit can’t hope for your truth.</w:t>
      </w:r>
    </w:p>
    <w:p w14:paraId="783942E0" w14:textId="77777777" w:rsidR="004D6164" w:rsidRDefault="004D6164">
      <w:pPr>
        <w:pStyle w:val="Poetry1"/>
      </w:pPr>
      <w:r>
        <w:rPr>
          <w:vertAlign w:val="superscript"/>
        </w:rPr>
        <w:t>19</w:t>
      </w:r>
      <w:r>
        <w:t>The living, the living, he shall praise you, as I do this day.</w:t>
      </w:r>
    </w:p>
    <w:p w14:paraId="47C77327" w14:textId="77777777" w:rsidR="004D6164" w:rsidRDefault="004D6164">
      <w:pPr>
        <w:pStyle w:val="Poetry2"/>
      </w:pPr>
      <w:r>
        <w:t>The father shall make known your truth to the children.</w:t>
      </w:r>
    </w:p>
    <w:p w14:paraId="499968AC" w14:textId="77777777" w:rsidR="004D6164" w:rsidRDefault="004D6164">
      <w:pPr>
        <w:pStyle w:val="Poetry1"/>
      </w:pPr>
      <w:r>
        <w:rPr>
          <w:vertAlign w:val="superscript"/>
        </w:rPr>
        <w:t>20</w:t>
      </w:r>
      <w:r>
        <w:t xml:space="preserve">The </w:t>
      </w:r>
      <w:r w:rsidR="00F170FA" w:rsidRPr="00F170FA">
        <w:rPr>
          <w:sz w:val="16"/>
          <w:szCs w:val="16"/>
        </w:rPr>
        <w:t>LORD</w:t>
      </w:r>
      <w:r>
        <w:t xml:space="preserve"> will save me.</w:t>
      </w:r>
    </w:p>
    <w:p w14:paraId="1D516F98" w14:textId="77777777" w:rsidR="004D6164" w:rsidRDefault="004D6164">
      <w:pPr>
        <w:pStyle w:val="Poetry2"/>
      </w:pPr>
      <w:r>
        <w:t xml:space="preserve">Therefore we will sing my songs with stringed instruments all the days of our life in the house of the </w:t>
      </w:r>
      <w:r w:rsidR="00F170FA" w:rsidRPr="00F170FA">
        <w:rPr>
          <w:sz w:val="16"/>
          <w:szCs w:val="16"/>
        </w:rPr>
        <w:t>LORD</w:t>
      </w:r>
      <w:r>
        <w:t>.</w:t>
      </w:r>
    </w:p>
    <w:p w14:paraId="5832DD47" w14:textId="77777777" w:rsidR="004D6164" w:rsidRDefault="004D6164">
      <w:pPr>
        <w:pStyle w:val="Poetry1"/>
      </w:pPr>
    </w:p>
    <w:p w14:paraId="325FDC70" w14:textId="77777777" w:rsidR="004D6164" w:rsidRDefault="004D6164">
      <w:r>
        <w:rPr>
          <w:vertAlign w:val="superscript"/>
        </w:rPr>
        <w:lastRenderedPageBreak/>
        <w:t>21</w:t>
      </w:r>
      <w:r>
        <w:t xml:space="preserve">Now Isaiah had said, “Let them take a cake of figs, and lay it for a poultice on the boil, and he shall recover.” </w:t>
      </w:r>
      <w:r>
        <w:rPr>
          <w:vertAlign w:val="superscript"/>
        </w:rPr>
        <w:t>22</w:t>
      </w:r>
      <w:r>
        <w:t xml:space="preserve">Hezekiah also had said, “What is the sign that I will go up to the house of the </w:t>
      </w:r>
      <w:r w:rsidR="00F170FA" w:rsidRPr="00F170FA">
        <w:rPr>
          <w:sz w:val="16"/>
          <w:szCs w:val="16"/>
        </w:rPr>
        <w:t>LORD</w:t>
      </w:r>
      <w:r>
        <w:t>?”</w:t>
      </w:r>
    </w:p>
    <w:p w14:paraId="229880E4" w14:textId="77777777" w:rsidR="004D6164" w:rsidRDefault="004D6164" w:rsidP="00CD144D">
      <w:pPr>
        <w:pStyle w:val="NHEB"/>
        <w:framePr w:wrap="auto"/>
      </w:pPr>
      <w:r>
        <w:t>39</w:t>
      </w:r>
    </w:p>
    <w:p w14:paraId="4F957A40" w14:textId="77777777" w:rsidR="004D6164" w:rsidRDefault="004D6164">
      <w:pPr>
        <w:ind w:firstLine="0"/>
      </w:pPr>
      <w:r>
        <w:t xml:space="preserve">At that time, </w:t>
      </w:r>
      <w:r w:rsidR="00293384">
        <w:t>Marduk-</w:t>
      </w:r>
      <w:r>
        <w:t xml:space="preserve">Baladan the son of Baladan, king of </w:t>
      </w:r>
      <w:smartTag w:uri="urn:schemas-microsoft-com:office:smarttags" w:element="City">
        <w:smartTag w:uri="urn:schemas-microsoft-com:office:smarttags" w:element="place">
          <w:r>
            <w:t>Babylon</w:t>
          </w:r>
        </w:smartTag>
      </w:smartTag>
      <w:r>
        <w:t>, sent letters and a present to Hezekiah</w:t>
      </w:r>
      <w:r w:rsidR="000C08C7">
        <w:t>,</w:t>
      </w:r>
      <w:r>
        <w:t xml:space="preserve"> for he heard that he had been sick, and had recovered. </w:t>
      </w:r>
      <w:r>
        <w:rPr>
          <w:vertAlign w:val="superscript"/>
        </w:rPr>
        <w:t>2</w:t>
      </w:r>
      <w:r>
        <w:t xml:space="preserve">Hezekiah was pleased with them, and showed them the house of his precious things, the silver, and the gold, the spices, and the precious oil, and all the house of his armor, and all that was found in his treasures. There was nothing in his house, nor in all his dominion, that Hezekiah </w:t>
      </w:r>
      <w:r w:rsidR="00B8502D">
        <w:t>did not</w:t>
      </w:r>
      <w:r>
        <w:t xml:space="preserve"> show them. </w:t>
      </w:r>
      <w:r>
        <w:rPr>
          <w:vertAlign w:val="superscript"/>
        </w:rPr>
        <w:t>3</w:t>
      </w:r>
      <w:r>
        <w:t>Then Isaiah the prophet came to king Hezekiah, and asked him, “What did these men say? Where did they come from to you?”</w:t>
      </w:r>
    </w:p>
    <w:p w14:paraId="347FD7C5" w14:textId="77777777" w:rsidR="004D6164" w:rsidRDefault="004D6164">
      <w:r>
        <w:t xml:space="preserve">Hezekiah said, “They have come from a country far from me, even from </w:t>
      </w:r>
      <w:smartTag w:uri="urn:schemas-microsoft-com:office:smarttags" w:element="City">
        <w:smartTag w:uri="urn:schemas-microsoft-com:office:smarttags" w:element="place">
          <w:r>
            <w:t>Babylon</w:t>
          </w:r>
        </w:smartTag>
      </w:smartTag>
      <w:r>
        <w:t>.”</w:t>
      </w:r>
    </w:p>
    <w:p w14:paraId="27857756" w14:textId="77777777" w:rsidR="004D6164" w:rsidRDefault="004D6164">
      <w:r>
        <w:rPr>
          <w:vertAlign w:val="superscript"/>
        </w:rPr>
        <w:t>4</w:t>
      </w:r>
      <w:r>
        <w:t>Then he asked, “What have they seen in your house?”</w:t>
      </w:r>
    </w:p>
    <w:p w14:paraId="463FDEC1" w14:textId="77777777" w:rsidR="004D6164" w:rsidRDefault="004D6164">
      <w:r>
        <w:t>Hezekiah answered, “They have seen all that is in my house. There is nothing among my treasures that I have not shown them.”</w:t>
      </w:r>
    </w:p>
    <w:p w14:paraId="1B517B04" w14:textId="034AF6D6" w:rsidR="004D6164" w:rsidRDefault="004D6164">
      <w:r>
        <w:rPr>
          <w:vertAlign w:val="superscript"/>
        </w:rPr>
        <w:t>5</w:t>
      </w:r>
      <w:r>
        <w:t xml:space="preserve">Then said Isaiah to Hezekiah, “Hear the word of the </w:t>
      </w:r>
      <w:r w:rsidR="002D2A13">
        <w:rPr>
          <w:sz w:val="16"/>
          <w:szCs w:val="16"/>
        </w:rPr>
        <w:t xml:space="preserve">LORD </w:t>
      </w:r>
      <w:r w:rsidR="002D2A13" w:rsidRPr="002D2A13">
        <w:rPr>
          <w:szCs w:val="16"/>
        </w:rPr>
        <w:t>of hosts</w:t>
      </w:r>
      <w:r>
        <w:t xml:space="preserve">: </w:t>
      </w:r>
      <w:r>
        <w:rPr>
          <w:vertAlign w:val="superscript"/>
        </w:rPr>
        <w:t>6</w:t>
      </w:r>
      <w:r>
        <w:t>‘</w:t>
      </w:r>
      <w:r w:rsidR="00B461A0">
        <w:t>Look</w:t>
      </w:r>
      <w:r>
        <w:t xml:space="preserve">, the days are coming when </w:t>
      </w:r>
      <w:r w:rsidR="007A2B9F">
        <w:t>all</w:t>
      </w:r>
      <w:r w:rsidR="00FB0245">
        <w:t xml:space="preserve"> </w:t>
      </w:r>
      <w:r>
        <w:t>that is in your house, and that which your fathers have stored up until this day</w:t>
      </w:r>
      <w:r w:rsidR="007A2B9F">
        <w:t>,</w:t>
      </w:r>
      <w:r>
        <w:t xml:space="preserve"> will be </w:t>
      </w:r>
      <w:r w:rsidR="00804F0F">
        <w:t>carried</w:t>
      </w:r>
      <w:r w:rsidR="007A2B9F">
        <w:rPr>
          <w:rStyle w:val="FootnoteReference"/>
        </w:rPr>
        <w:footnoteReference w:id="2888"/>
      </w:r>
      <w:r w:rsidR="00804F0F">
        <w:t xml:space="preserve"> </w:t>
      </w:r>
      <w:r w:rsidR="002F3713">
        <w:t xml:space="preserve">to </w:t>
      </w:r>
      <w:smartTag w:uri="urn:schemas-microsoft-com:office:smarttags" w:element="City">
        <w:smartTag w:uri="urn:schemas-microsoft-com:office:smarttags" w:element="place">
          <w:r w:rsidR="00804F0F">
            <w:t>Babylon</w:t>
          </w:r>
        </w:smartTag>
      </w:smartTag>
      <w:r w:rsidR="007A2B9F">
        <w:t>.</w:t>
      </w:r>
      <w:r w:rsidR="00804F0F">
        <w:t xml:space="preserve"> </w:t>
      </w:r>
      <w:r w:rsidR="007A2B9F">
        <w:t>N</w:t>
      </w:r>
      <w:r w:rsidR="00804F0F">
        <w:t>othing</w:t>
      </w:r>
      <w:r>
        <w:t xml:space="preserve"> will be left,’ says the </w:t>
      </w:r>
      <w:r w:rsidR="00F170FA" w:rsidRPr="00F170FA">
        <w:rPr>
          <w:sz w:val="16"/>
          <w:szCs w:val="16"/>
        </w:rPr>
        <w:t>LORD</w:t>
      </w:r>
      <w:r>
        <w:t xml:space="preserve">. </w:t>
      </w:r>
      <w:r>
        <w:rPr>
          <w:vertAlign w:val="superscript"/>
        </w:rPr>
        <w:t>7</w:t>
      </w:r>
      <w:r>
        <w:t>‘</w:t>
      </w:r>
      <w:r w:rsidR="00D13670">
        <w:t>They will take away your descendants</w:t>
      </w:r>
      <w:r>
        <w:t xml:space="preserve"> who will issue from you, whom you shall father, and they will be eunuchs in the king of </w:t>
      </w:r>
      <w:smartTag w:uri="urn:schemas-microsoft-com:office:smarttags" w:element="place">
        <w:smartTag w:uri="urn:schemas-microsoft-com:office:smarttags" w:element="City">
          <w:r>
            <w:t>Babylon</w:t>
          </w:r>
        </w:smartTag>
      </w:smartTag>
      <w:r>
        <w:t>’s palace.’”</w:t>
      </w:r>
    </w:p>
    <w:p w14:paraId="1FE90752" w14:textId="77777777" w:rsidR="004D6164" w:rsidRDefault="004D6164">
      <w:r>
        <w:rPr>
          <w:vertAlign w:val="superscript"/>
        </w:rPr>
        <w:t>8</w:t>
      </w:r>
      <w:r>
        <w:t xml:space="preserve">Then Hezekiah said to Isaiah, “The </w:t>
      </w:r>
      <w:r w:rsidR="00F170FA" w:rsidRPr="00F170FA">
        <w:rPr>
          <w:sz w:val="16"/>
          <w:szCs w:val="16"/>
        </w:rPr>
        <w:t>LORD</w:t>
      </w:r>
      <w:r>
        <w:t>’s word which you have spoken is good.” He said moreover, “For there will be peace and truth in my days.”</w:t>
      </w:r>
    </w:p>
    <w:p w14:paraId="49CA977A" w14:textId="77777777" w:rsidR="004D6164" w:rsidRDefault="004D6164" w:rsidP="00CD144D">
      <w:pPr>
        <w:pStyle w:val="NHEB"/>
        <w:framePr w:wrap="auto"/>
      </w:pPr>
      <w:r>
        <w:t>40</w:t>
      </w:r>
    </w:p>
    <w:p w14:paraId="7C21F01E" w14:textId="77777777" w:rsidR="004D6164" w:rsidRDefault="004D6164">
      <w:pPr>
        <w:ind w:firstLine="0"/>
      </w:pPr>
      <w:r>
        <w:t xml:space="preserve">“Comfort, comfort my people,” says your God. </w:t>
      </w:r>
      <w:r>
        <w:rPr>
          <w:vertAlign w:val="superscript"/>
        </w:rPr>
        <w:t>2</w:t>
      </w:r>
      <w:r>
        <w:t xml:space="preserve">“Speak </w:t>
      </w:r>
      <w:r w:rsidR="00244149">
        <w:t>tenderly</w:t>
      </w:r>
      <w:r>
        <w:t xml:space="preserve"> to Jerusalem; and call out to her that her warfare is accomplished, that her iniquity is pardoned, that she has received of the </w:t>
      </w:r>
      <w:r w:rsidR="00F170FA" w:rsidRPr="00F170FA">
        <w:rPr>
          <w:sz w:val="16"/>
          <w:szCs w:val="16"/>
        </w:rPr>
        <w:t>LORD</w:t>
      </w:r>
      <w:r>
        <w:t>’s hand double for all her sins.”</w:t>
      </w:r>
    </w:p>
    <w:p w14:paraId="3D05B612" w14:textId="77777777" w:rsidR="000D72D1" w:rsidRDefault="000D72D1" w:rsidP="000D72D1">
      <w:r>
        <w:rPr>
          <w:vertAlign w:val="superscript"/>
        </w:rPr>
        <w:t>3</w:t>
      </w:r>
      <w:r>
        <w:t>The voice of one who calls out in the wilderness,</w:t>
      </w:r>
    </w:p>
    <w:p w14:paraId="1F269E18" w14:textId="77777777" w:rsidR="000D72D1" w:rsidRDefault="000D72D1" w:rsidP="000D72D1">
      <w:pPr>
        <w:pStyle w:val="Poetry2"/>
      </w:pPr>
      <w:r>
        <w:t xml:space="preserve">“Prepare the way of the </w:t>
      </w:r>
      <w:r w:rsidRPr="00B44190">
        <w:rPr>
          <w:sz w:val="16"/>
          <w:szCs w:val="16"/>
        </w:rPr>
        <w:t>LORD</w:t>
      </w:r>
      <w:r>
        <w:t>.</w:t>
      </w:r>
    </w:p>
    <w:p w14:paraId="278BB21F" w14:textId="77777777" w:rsidR="004D6164" w:rsidRDefault="000D72D1" w:rsidP="000D72D1">
      <w:pPr>
        <w:pStyle w:val="Poetry2"/>
      </w:pPr>
      <w:r>
        <w:t xml:space="preserve">Make his </w:t>
      </w:r>
      <w:r w:rsidR="004275CB">
        <w:t>road</w:t>
      </w:r>
      <w:r>
        <w:t>s</w:t>
      </w:r>
      <w:r>
        <w:rPr>
          <w:rStyle w:val="FootnoteReference"/>
        </w:rPr>
        <w:footnoteReference w:id="2889"/>
      </w:r>
      <w:r>
        <w:t xml:space="preserve"> straight.</w:t>
      </w:r>
      <w:r>
        <w:rPr>
          <w:rStyle w:val="FootnoteReference"/>
        </w:rPr>
        <w:footnoteReference w:id="2890"/>
      </w:r>
    </w:p>
    <w:p w14:paraId="353D19F7" w14:textId="77777777" w:rsidR="004D6164" w:rsidRDefault="004D6164">
      <w:pPr>
        <w:pStyle w:val="Poetry1"/>
      </w:pPr>
      <w:r>
        <w:rPr>
          <w:vertAlign w:val="superscript"/>
        </w:rPr>
        <w:lastRenderedPageBreak/>
        <w:t>4</w:t>
      </w:r>
      <w:r>
        <w:t xml:space="preserve">Every valley </w:t>
      </w:r>
      <w:r w:rsidR="001B5B97">
        <w:t>wi</w:t>
      </w:r>
      <w:r>
        <w:t xml:space="preserve">ll be </w:t>
      </w:r>
      <w:r w:rsidR="001B5B97">
        <w:t>filled</w:t>
      </w:r>
      <w:r>
        <w:t>,</w:t>
      </w:r>
      <w:r w:rsidR="001B5B97">
        <w:rPr>
          <w:rStyle w:val="FootnoteReference"/>
        </w:rPr>
        <w:footnoteReference w:id="2891"/>
      </w:r>
    </w:p>
    <w:p w14:paraId="0419F63F" w14:textId="77777777" w:rsidR="004D6164" w:rsidRDefault="004D6164">
      <w:pPr>
        <w:pStyle w:val="Poetry2"/>
      </w:pPr>
      <w:r>
        <w:t xml:space="preserve">and every mountain and hill </w:t>
      </w:r>
      <w:r w:rsidR="005069D9">
        <w:t>will</w:t>
      </w:r>
      <w:r>
        <w:t xml:space="preserve"> be made low</w:t>
      </w:r>
      <w:r w:rsidR="005069D9">
        <w:t>,</w:t>
      </w:r>
    </w:p>
    <w:p w14:paraId="7308765F" w14:textId="77777777" w:rsidR="004D6164" w:rsidRDefault="005069D9">
      <w:pPr>
        <w:pStyle w:val="Poetry2"/>
      </w:pPr>
      <w:r>
        <w:t>and t</w:t>
      </w:r>
      <w:r w:rsidR="004D6164">
        <w:t xml:space="preserve">he </w:t>
      </w:r>
      <w:r w:rsidR="000008C0">
        <w:t>uneven</w:t>
      </w:r>
      <w:r w:rsidR="004D6164">
        <w:t xml:space="preserve"> </w:t>
      </w:r>
      <w:r w:rsidR="000008C0">
        <w:t>wi</w:t>
      </w:r>
      <w:r w:rsidR="004D6164">
        <w:t>ll be made level,</w:t>
      </w:r>
    </w:p>
    <w:p w14:paraId="26B21027" w14:textId="77777777" w:rsidR="004D6164" w:rsidRDefault="004D6164">
      <w:pPr>
        <w:pStyle w:val="Poetry2"/>
      </w:pPr>
      <w:r>
        <w:t>and the rough places a plain.</w:t>
      </w:r>
    </w:p>
    <w:p w14:paraId="1822628A" w14:textId="77777777" w:rsidR="00852DA4" w:rsidRDefault="00852DA4" w:rsidP="00852DA4">
      <w:pPr>
        <w:pStyle w:val="Poetry1"/>
      </w:pPr>
      <w:r>
        <w:rPr>
          <w:vertAlign w:val="superscript"/>
        </w:rPr>
        <w:t>5</w:t>
      </w:r>
      <w:r w:rsidR="001652FD">
        <w:t>And t</w:t>
      </w:r>
      <w:r>
        <w:t xml:space="preserve">he glory of the </w:t>
      </w:r>
      <w:r w:rsidRPr="00B44190">
        <w:rPr>
          <w:sz w:val="16"/>
          <w:szCs w:val="16"/>
        </w:rPr>
        <w:t>LORD</w:t>
      </w:r>
      <w:r>
        <w:t xml:space="preserve"> </w:t>
      </w:r>
      <w:r w:rsidR="00D6194A">
        <w:t>wi</w:t>
      </w:r>
      <w:r>
        <w:t>ll be revealed,</w:t>
      </w:r>
    </w:p>
    <w:p w14:paraId="7A2B0EB6" w14:textId="0BE2E2B5" w:rsidR="00852DA4" w:rsidRDefault="00852DA4" w:rsidP="00852DA4">
      <w:pPr>
        <w:pStyle w:val="Poetry2"/>
      </w:pPr>
      <w:r>
        <w:t xml:space="preserve">and all </w:t>
      </w:r>
      <w:r w:rsidR="00EE236D">
        <w:t>humanity</w:t>
      </w:r>
      <w:r>
        <w:t xml:space="preserve"> will see the salvation</w:t>
      </w:r>
    </w:p>
    <w:p w14:paraId="60E0605D" w14:textId="77777777" w:rsidR="00852DA4" w:rsidRDefault="00852DA4" w:rsidP="00852DA4">
      <w:pPr>
        <w:pStyle w:val="Poetry2"/>
      </w:pPr>
      <w:r>
        <w:t xml:space="preserve">          of </w:t>
      </w:r>
      <w:r w:rsidR="00D26386">
        <w:t>God</w:t>
      </w:r>
      <w:r w:rsidR="00D26386">
        <w:rPr>
          <w:rStyle w:val="FootnoteReference"/>
        </w:rPr>
        <w:t xml:space="preserve"> </w:t>
      </w:r>
      <w:r w:rsidR="00D26386">
        <w:rPr>
          <w:rStyle w:val="FootnoteReference"/>
        </w:rPr>
        <w:footnoteReference w:id="2892"/>
      </w:r>
      <w:r w:rsidR="00D26386">
        <w:t xml:space="preserve"> </w:t>
      </w:r>
      <w:r w:rsidR="00560621">
        <w:t>together;</w:t>
      </w:r>
    </w:p>
    <w:p w14:paraId="1ADDC08E" w14:textId="77777777" w:rsidR="00F66E8F" w:rsidRDefault="00852DA4" w:rsidP="00852DA4">
      <w:pPr>
        <w:pStyle w:val="Poetry2"/>
      </w:pPr>
      <w:r>
        <w:t xml:space="preserve">for the mouth of </w:t>
      </w:r>
      <w:r w:rsidRPr="00B44190">
        <w:t>the</w:t>
      </w:r>
      <w:r>
        <w:rPr>
          <w:sz w:val="16"/>
          <w:szCs w:val="16"/>
        </w:rPr>
        <w:t xml:space="preserve"> LORD</w:t>
      </w:r>
      <w:r>
        <w:t xml:space="preserve"> has spoken.”</w:t>
      </w:r>
    </w:p>
    <w:p w14:paraId="4830C939" w14:textId="77777777" w:rsidR="004D6164" w:rsidRDefault="004D6164">
      <w:pPr>
        <w:pStyle w:val="Poetry2"/>
      </w:pPr>
      <w:r>
        <w:rPr>
          <w:vertAlign w:val="superscript"/>
        </w:rPr>
        <w:t>6</w:t>
      </w:r>
      <w:r>
        <w:t>The voice of one saying, “Cry</w:t>
      </w:r>
      <w:r w:rsidR="008A3D28">
        <w:t>.</w:t>
      </w:r>
      <w:r>
        <w:t>”</w:t>
      </w:r>
    </w:p>
    <w:p w14:paraId="12A46E0B" w14:textId="77777777" w:rsidR="004D6164" w:rsidRDefault="00DA7A5B">
      <w:pPr>
        <w:pStyle w:val="Poetry2"/>
      </w:pPr>
      <w:r>
        <w:t>And I</w:t>
      </w:r>
      <w:r>
        <w:rPr>
          <w:rStyle w:val="FootnoteReference"/>
        </w:rPr>
        <w:footnoteReference w:id="2893"/>
      </w:r>
      <w:r w:rsidR="004D6164">
        <w:t xml:space="preserve"> said, “What shall I cry?”</w:t>
      </w:r>
    </w:p>
    <w:p w14:paraId="491E69C5" w14:textId="77777777" w:rsidR="004D6164" w:rsidRDefault="004D6164">
      <w:pPr>
        <w:pStyle w:val="Poetry1"/>
      </w:pPr>
      <w:r>
        <w:t>“All flesh is like grass,</w:t>
      </w:r>
    </w:p>
    <w:p w14:paraId="2ECC993D" w14:textId="77777777" w:rsidR="004D6164" w:rsidRDefault="004D6164">
      <w:pPr>
        <w:pStyle w:val="Poetry2"/>
      </w:pPr>
      <w:r>
        <w:t xml:space="preserve">and all its </w:t>
      </w:r>
      <w:r w:rsidR="00E906BF">
        <w:t>glory</w:t>
      </w:r>
      <w:r w:rsidR="00E906BF">
        <w:rPr>
          <w:rStyle w:val="FootnoteReference"/>
        </w:rPr>
        <w:footnoteReference w:id="2894"/>
      </w:r>
      <w:r>
        <w:t xml:space="preserve"> is like the flower of the field.</w:t>
      </w:r>
    </w:p>
    <w:p w14:paraId="7A1F777F" w14:textId="77777777" w:rsidR="004D6164" w:rsidRDefault="004D6164">
      <w:pPr>
        <w:pStyle w:val="Poetry1"/>
      </w:pPr>
      <w:r>
        <w:rPr>
          <w:vertAlign w:val="superscript"/>
        </w:rPr>
        <w:t>7</w:t>
      </w:r>
      <w:r>
        <w:t>The grass withers,</w:t>
      </w:r>
    </w:p>
    <w:p w14:paraId="24384823" w14:textId="77777777" w:rsidR="004D6164" w:rsidRDefault="004D6164">
      <w:pPr>
        <w:pStyle w:val="Poetry2"/>
      </w:pPr>
      <w:r>
        <w:t>the flower fades,</w:t>
      </w:r>
    </w:p>
    <w:p w14:paraId="1E342A14" w14:textId="77777777" w:rsidR="004D6164" w:rsidRDefault="004D6164">
      <w:pPr>
        <w:pStyle w:val="Poetry2"/>
      </w:pPr>
      <w:r>
        <w:t xml:space="preserve">because the </w:t>
      </w:r>
      <w:r w:rsidR="00F170FA" w:rsidRPr="00F170FA">
        <w:rPr>
          <w:sz w:val="16"/>
          <w:szCs w:val="16"/>
        </w:rPr>
        <w:t>LORD</w:t>
      </w:r>
      <w:r>
        <w:t>’s breath blows on it.</w:t>
      </w:r>
    </w:p>
    <w:p w14:paraId="523F000E" w14:textId="77777777" w:rsidR="004D6164" w:rsidRDefault="004D6164">
      <w:pPr>
        <w:pStyle w:val="Poetry2"/>
      </w:pPr>
      <w:r>
        <w:t>Surely the people are like grass.</w:t>
      </w:r>
    </w:p>
    <w:p w14:paraId="55F1FB2B" w14:textId="77777777" w:rsidR="004D6164" w:rsidRDefault="004D6164">
      <w:pPr>
        <w:pStyle w:val="Poetry1"/>
      </w:pPr>
      <w:r>
        <w:rPr>
          <w:vertAlign w:val="superscript"/>
        </w:rPr>
        <w:t>8</w:t>
      </w:r>
      <w:r>
        <w:t>The grass withers,</w:t>
      </w:r>
    </w:p>
    <w:p w14:paraId="3F3D718B" w14:textId="77777777" w:rsidR="004D6164" w:rsidRDefault="004D6164">
      <w:pPr>
        <w:pStyle w:val="Poetry2"/>
      </w:pPr>
      <w:r>
        <w:t>the flower fades</w:t>
      </w:r>
      <w:r w:rsidR="000E4139">
        <w:t>,</w:t>
      </w:r>
    </w:p>
    <w:p w14:paraId="3339C1EE" w14:textId="77777777" w:rsidR="004D6164" w:rsidRDefault="004D6164">
      <w:pPr>
        <w:pStyle w:val="Poetry2"/>
      </w:pPr>
      <w:r>
        <w:t xml:space="preserve">but the word of </w:t>
      </w:r>
      <w:r w:rsidR="00F6675E">
        <w:t xml:space="preserve">the </w:t>
      </w:r>
      <w:r w:rsidR="00F6675E" w:rsidRPr="00F6675E">
        <w:rPr>
          <w:sz w:val="16"/>
          <w:szCs w:val="16"/>
        </w:rPr>
        <w:t>LORD</w:t>
      </w:r>
      <w:r w:rsidR="00F6675E">
        <w:rPr>
          <w:rStyle w:val="FootnoteReference"/>
          <w:sz w:val="16"/>
          <w:szCs w:val="16"/>
        </w:rPr>
        <w:footnoteReference w:id="2895"/>
      </w:r>
      <w:r>
        <w:t xml:space="preserve"> stands forever.”</w:t>
      </w:r>
      <w:r w:rsidR="001A6624">
        <w:rPr>
          <w:rStyle w:val="FootnoteReference"/>
        </w:rPr>
        <w:footnoteReference w:id="2896"/>
      </w:r>
    </w:p>
    <w:p w14:paraId="49D19888" w14:textId="77777777" w:rsidR="004D6164" w:rsidRDefault="004D6164">
      <w:pPr>
        <w:pStyle w:val="Poetry1"/>
      </w:pPr>
    </w:p>
    <w:p w14:paraId="08D587C8" w14:textId="77777777" w:rsidR="004D6164" w:rsidRDefault="004D6164">
      <w:pPr>
        <w:pStyle w:val="Poetry1"/>
      </w:pPr>
      <w:r>
        <w:rPr>
          <w:vertAlign w:val="superscript"/>
        </w:rPr>
        <w:t>9</w:t>
      </w:r>
      <w:r>
        <w:t xml:space="preserve">You who tell good news to </w:t>
      </w:r>
      <w:smartTag w:uri="urn:schemas-microsoft-com:office:smarttags" w:element="place">
        <w:smartTag w:uri="urn:schemas-microsoft-com:office:smarttags" w:element="City">
          <w:r>
            <w:t>Zion</w:t>
          </w:r>
        </w:smartTag>
      </w:smartTag>
      <w:r>
        <w:t>, go up on a high mountain.</w:t>
      </w:r>
    </w:p>
    <w:p w14:paraId="02C6A621" w14:textId="77777777" w:rsidR="004D6164" w:rsidRDefault="004D6164">
      <w:pPr>
        <w:pStyle w:val="Poetry2"/>
      </w:pPr>
      <w:r>
        <w:t xml:space="preserve">You who tell good news to </w:t>
      </w:r>
      <w:smartTag w:uri="urn:schemas-microsoft-com:office:smarttags" w:element="place">
        <w:smartTag w:uri="urn:schemas-microsoft-com:office:smarttags" w:element="City">
          <w:r>
            <w:t>Jerusalem</w:t>
          </w:r>
        </w:smartTag>
      </w:smartTag>
      <w:r>
        <w:t>, lift up your voice with strength.</w:t>
      </w:r>
    </w:p>
    <w:p w14:paraId="19DFE262" w14:textId="77777777" w:rsidR="004D6164" w:rsidRDefault="004D6164">
      <w:pPr>
        <w:pStyle w:val="Poetry2"/>
      </w:pPr>
      <w:r>
        <w:t xml:space="preserve">Lift it up. </w:t>
      </w:r>
      <w:r w:rsidR="00613E0E">
        <w:t>Do not be afraid</w:t>
      </w:r>
      <w:r>
        <w:t>.</w:t>
      </w:r>
    </w:p>
    <w:p w14:paraId="3CFC8B64" w14:textId="77777777" w:rsidR="004D6164" w:rsidRDefault="004D6164">
      <w:pPr>
        <w:pStyle w:val="Poetry2"/>
      </w:pPr>
      <w:r>
        <w:t xml:space="preserve">Say to the cities of </w:t>
      </w:r>
      <w:smartTag w:uri="urn:schemas-microsoft-com:office:smarttags" w:element="place">
        <w:smartTag w:uri="urn:schemas-microsoft-com:office:smarttags" w:element="country-region">
          <w:r>
            <w:t>Judah</w:t>
          </w:r>
        </w:smartTag>
      </w:smartTag>
      <w:r>
        <w:t>, “</w:t>
      </w:r>
      <w:r w:rsidR="00B461A0">
        <w:t>Look</w:t>
      </w:r>
      <w:r>
        <w:t>, your God</w:t>
      </w:r>
      <w:r w:rsidR="008A3D28">
        <w:t>.</w:t>
      </w:r>
      <w:r>
        <w:t>”</w:t>
      </w:r>
    </w:p>
    <w:p w14:paraId="3F7C583D" w14:textId="77777777" w:rsidR="004D6164" w:rsidRDefault="000070A7">
      <w:pPr>
        <w:pStyle w:val="Poetry1"/>
      </w:pPr>
      <w:r>
        <w:rPr>
          <w:vertAlign w:val="superscript"/>
        </w:rPr>
        <w:t>10</w:t>
      </w:r>
      <w:r>
        <w:t>Look,</w:t>
      </w:r>
      <w:r>
        <w:rPr>
          <w:rStyle w:val="FootnoteReference"/>
        </w:rPr>
        <w:footnoteReference w:id="2897"/>
      </w:r>
      <w:r>
        <w:t xml:space="preserve"> the </w:t>
      </w:r>
      <w:r w:rsidRPr="004C1E33">
        <w:rPr>
          <w:sz w:val="16"/>
          <w:szCs w:val="16"/>
        </w:rPr>
        <w:t>LORD</w:t>
      </w:r>
      <w:r w:rsidR="004D6164">
        <w:t xml:space="preserve"> will come as a mighty one,</w:t>
      </w:r>
    </w:p>
    <w:p w14:paraId="2051FEFE" w14:textId="77777777" w:rsidR="004D6164" w:rsidRDefault="004D6164">
      <w:pPr>
        <w:pStyle w:val="Poetry2"/>
      </w:pPr>
      <w:r>
        <w:t>and his arm will rule for him.</w:t>
      </w:r>
    </w:p>
    <w:p w14:paraId="04B02028" w14:textId="77777777" w:rsidR="004D6164" w:rsidRDefault="00B461A0">
      <w:pPr>
        <w:pStyle w:val="Poetry2"/>
      </w:pPr>
      <w:r>
        <w:t>Look</w:t>
      </w:r>
      <w:r w:rsidR="004D6164">
        <w:t>, his reward is with him,</w:t>
      </w:r>
    </w:p>
    <w:p w14:paraId="73CE55C0" w14:textId="77777777" w:rsidR="004D6164" w:rsidRDefault="004D6164">
      <w:pPr>
        <w:pStyle w:val="Poetry2"/>
      </w:pPr>
      <w:r>
        <w:t>and his recompense before him.</w:t>
      </w:r>
    </w:p>
    <w:p w14:paraId="4DBCA1EE" w14:textId="77777777" w:rsidR="004D6164" w:rsidRDefault="004D6164">
      <w:pPr>
        <w:pStyle w:val="Poetry1"/>
      </w:pPr>
      <w:r>
        <w:rPr>
          <w:vertAlign w:val="superscript"/>
        </w:rPr>
        <w:t>11</w:t>
      </w:r>
      <w:r>
        <w:t>He will feed his flock like a shepherd.</w:t>
      </w:r>
    </w:p>
    <w:p w14:paraId="589D18FA" w14:textId="77777777" w:rsidR="004D6164" w:rsidRDefault="004D6164">
      <w:pPr>
        <w:pStyle w:val="Poetry2"/>
      </w:pPr>
      <w:r>
        <w:t>He will gather the lambs in his arm,</w:t>
      </w:r>
    </w:p>
    <w:p w14:paraId="1DD40FC8" w14:textId="77777777" w:rsidR="004D6164" w:rsidRDefault="004D6164">
      <w:pPr>
        <w:pStyle w:val="Poetry2"/>
      </w:pPr>
      <w:r>
        <w:t>and carry them in his bosom.</w:t>
      </w:r>
    </w:p>
    <w:p w14:paraId="6B6E20C7" w14:textId="77777777" w:rsidR="004D6164" w:rsidRDefault="004D6164">
      <w:pPr>
        <w:pStyle w:val="Poetry2"/>
      </w:pPr>
      <w:r>
        <w:t>He will gently lead those who have their young.</w:t>
      </w:r>
    </w:p>
    <w:p w14:paraId="7AEC6A2D" w14:textId="77777777" w:rsidR="004D6164" w:rsidRDefault="004D6164">
      <w:pPr>
        <w:pStyle w:val="Poetry1"/>
      </w:pPr>
    </w:p>
    <w:p w14:paraId="5AB2322A" w14:textId="77777777" w:rsidR="004D6164" w:rsidRDefault="004D6164">
      <w:pPr>
        <w:pStyle w:val="Poetry1"/>
      </w:pPr>
      <w:r>
        <w:rPr>
          <w:vertAlign w:val="superscript"/>
        </w:rPr>
        <w:t>12</w:t>
      </w:r>
      <w:r>
        <w:t>Who has measured the waters</w:t>
      </w:r>
      <w:r w:rsidR="009D7A95">
        <w:t xml:space="preserve"> </w:t>
      </w:r>
      <w:r>
        <w:t>in the hollow of his hand,</w:t>
      </w:r>
    </w:p>
    <w:p w14:paraId="013B4BCE" w14:textId="77777777" w:rsidR="004D6164" w:rsidRDefault="004D6164">
      <w:pPr>
        <w:pStyle w:val="Poetry2"/>
      </w:pPr>
      <w:r>
        <w:t>and marked off the sky with his span,</w:t>
      </w:r>
    </w:p>
    <w:p w14:paraId="5AD7C971" w14:textId="77777777" w:rsidR="004D6164" w:rsidRDefault="004D6164">
      <w:pPr>
        <w:pStyle w:val="Poetry2"/>
      </w:pPr>
      <w:r>
        <w:t>and calculated the dust of the earth in a measure,</w:t>
      </w:r>
    </w:p>
    <w:p w14:paraId="2357E951" w14:textId="77777777" w:rsidR="004D6164" w:rsidRDefault="004D6164">
      <w:pPr>
        <w:pStyle w:val="Poetry2"/>
      </w:pPr>
      <w:r>
        <w:t>and weighed the mountains in scales,</w:t>
      </w:r>
    </w:p>
    <w:p w14:paraId="7E9E91A1" w14:textId="77777777" w:rsidR="004D6164" w:rsidRDefault="004D6164">
      <w:pPr>
        <w:pStyle w:val="Poetry2"/>
      </w:pPr>
      <w:r>
        <w:t>and the hills in a balance?</w:t>
      </w:r>
    </w:p>
    <w:p w14:paraId="248C30B9" w14:textId="767CDB0B" w:rsidR="004B00E3" w:rsidRDefault="004B00E3" w:rsidP="004B00E3">
      <w:pPr>
        <w:pStyle w:val="Poetry1"/>
      </w:pPr>
      <w:bookmarkStart w:id="616" w:name="_Hlk61611847"/>
      <w:r>
        <w:rPr>
          <w:vertAlign w:val="superscript"/>
        </w:rPr>
        <w:t>13</w:t>
      </w:r>
      <w:r>
        <w:t xml:space="preserve">Who has known the mind of the </w:t>
      </w:r>
      <w:r w:rsidRPr="00F170FA">
        <w:rPr>
          <w:sz w:val="16"/>
          <w:szCs w:val="16"/>
        </w:rPr>
        <w:t>LORD</w:t>
      </w:r>
      <w:r>
        <w:t>,</w:t>
      </w:r>
    </w:p>
    <w:p w14:paraId="3135F1AA" w14:textId="77777777" w:rsidR="004B00E3" w:rsidRDefault="004B00E3" w:rsidP="004B00E3">
      <w:pPr>
        <w:pStyle w:val="Poetry2"/>
      </w:pPr>
      <w:r>
        <w:t>or who</w:t>
      </w:r>
      <w:r>
        <w:rPr>
          <w:rStyle w:val="FootnoteReference"/>
        </w:rPr>
        <w:footnoteReference w:id="2898"/>
      </w:r>
      <w:r>
        <w:t xml:space="preserve"> has instructed him as his counselor?</w:t>
      </w:r>
      <w:r>
        <w:rPr>
          <w:rStyle w:val="FootnoteReference"/>
        </w:rPr>
        <w:footnoteReference w:id="2899"/>
      </w:r>
    </w:p>
    <w:p w14:paraId="7D84D308" w14:textId="77777777" w:rsidR="004B00E3" w:rsidRDefault="004B00E3" w:rsidP="004B00E3">
      <w:pPr>
        <w:pStyle w:val="Poetry1"/>
      </w:pPr>
      <w:r>
        <w:rPr>
          <w:vertAlign w:val="superscript"/>
        </w:rPr>
        <w:lastRenderedPageBreak/>
        <w:t>14</w:t>
      </w:r>
      <w:r>
        <w:t>From whom did he take counsel with,</w:t>
      </w:r>
    </w:p>
    <w:p w14:paraId="6BA0D6A9" w14:textId="77777777" w:rsidR="004B00E3" w:rsidRDefault="004B00E3" w:rsidP="004B00E3">
      <w:pPr>
        <w:pStyle w:val="Poetry2"/>
      </w:pPr>
      <w:r>
        <w:t>and who instructed him,</w:t>
      </w:r>
    </w:p>
    <w:p w14:paraId="1457FBDF" w14:textId="77777777" w:rsidR="004B00E3" w:rsidRDefault="004B00E3" w:rsidP="004B00E3">
      <w:pPr>
        <w:pStyle w:val="Poetry2"/>
      </w:pPr>
      <w:r>
        <w:t>and taught him in the path of justice,</w:t>
      </w:r>
    </w:p>
    <w:p w14:paraId="0E6651D6" w14:textId="77777777" w:rsidR="004B00E3" w:rsidRDefault="004B00E3" w:rsidP="004B00E3">
      <w:pPr>
        <w:pStyle w:val="Poetry2"/>
      </w:pPr>
      <w:r>
        <w:t>and taught him knowledge,</w:t>
      </w:r>
    </w:p>
    <w:p w14:paraId="065E3E96" w14:textId="77777777" w:rsidR="004B00E3" w:rsidRDefault="004B00E3" w:rsidP="004B00E3">
      <w:pPr>
        <w:pStyle w:val="Poetry2"/>
      </w:pPr>
      <w:r>
        <w:t xml:space="preserve">and showed him the way of </w:t>
      </w:r>
      <w:bookmarkStart w:id="617" w:name="_Hlk60390625"/>
      <w:r>
        <w:t>understanding? Or who has first given to him, and it will be repaid to him again?</w:t>
      </w:r>
      <w:r>
        <w:rPr>
          <w:rStyle w:val="FootnoteReference"/>
        </w:rPr>
        <w:footnoteReference w:id="2900"/>
      </w:r>
      <w:bookmarkEnd w:id="617"/>
    </w:p>
    <w:bookmarkEnd w:id="616"/>
    <w:p w14:paraId="6DCCEA12" w14:textId="77777777" w:rsidR="004D6164" w:rsidRDefault="004D6164">
      <w:pPr>
        <w:pStyle w:val="Poetry1"/>
      </w:pPr>
      <w:r>
        <w:rPr>
          <w:vertAlign w:val="superscript"/>
        </w:rPr>
        <w:t>15</w:t>
      </w:r>
      <w:r w:rsidR="00B461A0">
        <w:t>Look</w:t>
      </w:r>
      <w:r>
        <w:t>, the nations are like a drop in a bucket,</w:t>
      </w:r>
    </w:p>
    <w:p w14:paraId="693C9E56" w14:textId="77777777" w:rsidR="004D6164" w:rsidRDefault="004D6164">
      <w:pPr>
        <w:pStyle w:val="Poetry2"/>
      </w:pPr>
      <w:r>
        <w:t>and are regarded as a speck of dust on a balance.</w:t>
      </w:r>
    </w:p>
    <w:p w14:paraId="5593355D" w14:textId="77777777" w:rsidR="004D6164" w:rsidRDefault="00B461A0">
      <w:pPr>
        <w:pStyle w:val="Poetry2"/>
      </w:pPr>
      <w:r>
        <w:t>Look</w:t>
      </w:r>
      <w:r w:rsidR="004D6164">
        <w:t>, he lifts up the islands like a very little thing.</w:t>
      </w:r>
    </w:p>
    <w:p w14:paraId="0B730EC0" w14:textId="77777777" w:rsidR="004D6164" w:rsidRDefault="004D6164">
      <w:pPr>
        <w:pStyle w:val="Poetry1"/>
      </w:pPr>
      <w:r>
        <w:rPr>
          <w:vertAlign w:val="superscript"/>
        </w:rPr>
        <w:t>16</w:t>
      </w:r>
      <w:r>
        <w:t>Lebanon is not sufficient to burn,</w:t>
      </w:r>
    </w:p>
    <w:p w14:paraId="580986AF" w14:textId="77777777" w:rsidR="004D6164" w:rsidRDefault="004D6164">
      <w:pPr>
        <w:pStyle w:val="Poetry2"/>
      </w:pPr>
      <w:r>
        <w:t>nor its animals sufficient for a burnt offering.</w:t>
      </w:r>
    </w:p>
    <w:p w14:paraId="0080C47D" w14:textId="77777777" w:rsidR="004D6164" w:rsidRDefault="004D6164">
      <w:pPr>
        <w:pStyle w:val="Poetry1"/>
      </w:pPr>
      <w:r>
        <w:rPr>
          <w:vertAlign w:val="superscript"/>
        </w:rPr>
        <w:t>17</w:t>
      </w:r>
      <w:r>
        <w:t>All the nations are like nothing before him.</w:t>
      </w:r>
    </w:p>
    <w:p w14:paraId="66FEABE0" w14:textId="77777777" w:rsidR="004D6164" w:rsidRDefault="004D6164">
      <w:pPr>
        <w:pStyle w:val="Poetry2"/>
      </w:pPr>
      <w:r>
        <w:t>They are regarded by him as less than nothing, and vanity.</w:t>
      </w:r>
    </w:p>
    <w:p w14:paraId="5314A09E" w14:textId="77777777" w:rsidR="004D6164" w:rsidRDefault="004D6164">
      <w:pPr>
        <w:pStyle w:val="Poetry1"/>
      </w:pPr>
      <w:r>
        <w:rPr>
          <w:vertAlign w:val="superscript"/>
        </w:rPr>
        <w:t>18</w:t>
      </w:r>
      <w:r>
        <w:t>To whom then will you liken God?</w:t>
      </w:r>
    </w:p>
    <w:p w14:paraId="5962B672" w14:textId="77777777" w:rsidR="004D6164" w:rsidRDefault="004D6164">
      <w:pPr>
        <w:pStyle w:val="Poetry2"/>
      </w:pPr>
      <w:r>
        <w:t>Or what likeness will you compare to him?</w:t>
      </w:r>
    </w:p>
    <w:p w14:paraId="3AFE2694" w14:textId="77777777" w:rsidR="004D6164" w:rsidRDefault="004D6164">
      <w:pPr>
        <w:pStyle w:val="Poetry1"/>
      </w:pPr>
      <w:r>
        <w:rPr>
          <w:vertAlign w:val="superscript"/>
        </w:rPr>
        <w:t>19</w:t>
      </w:r>
      <w:r>
        <w:t>A workman has cast an image,</w:t>
      </w:r>
    </w:p>
    <w:p w14:paraId="431ADC93" w14:textId="77777777" w:rsidR="004D6164" w:rsidRDefault="004D6164">
      <w:pPr>
        <w:pStyle w:val="Poetry2"/>
      </w:pPr>
      <w:r>
        <w:t>and the goldsmith overlays it with gold,</w:t>
      </w:r>
    </w:p>
    <w:p w14:paraId="788CC0F3" w14:textId="77777777" w:rsidR="004D6164" w:rsidRDefault="004D6164">
      <w:pPr>
        <w:pStyle w:val="Poetry2"/>
      </w:pPr>
      <w:r>
        <w:t>and casts silver chains for it.</w:t>
      </w:r>
    </w:p>
    <w:p w14:paraId="4AD32A68" w14:textId="77777777" w:rsidR="004D6164" w:rsidRDefault="004D6164">
      <w:pPr>
        <w:pStyle w:val="Poetry1"/>
      </w:pPr>
      <w:r>
        <w:rPr>
          <w:vertAlign w:val="superscript"/>
        </w:rPr>
        <w:t>20</w:t>
      </w:r>
      <w:r>
        <w:t>He who is too impoverished for such an offering chooses a tree that will not rot.</w:t>
      </w:r>
    </w:p>
    <w:p w14:paraId="220EA2A3" w14:textId="77777777" w:rsidR="004D6164" w:rsidRDefault="004D6164">
      <w:pPr>
        <w:pStyle w:val="Poetry2"/>
      </w:pPr>
      <w:r>
        <w:t>He seeks a skillful workman to set up an engraved image for him that will not be moved.</w:t>
      </w:r>
    </w:p>
    <w:p w14:paraId="26820C4D" w14:textId="77777777" w:rsidR="004D6164" w:rsidRDefault="004D6164">
      <w:pPr>
        <w:pStyle w:val="Poetry1"/>
      </w:pPr>
    </w:p>
    <w:p w14:paraId="661EAB94" w14:textId="77777777" w:rsidR="004D6164" w:rsidRDefault="004D6164">
      <w:pPr>
        <w:pStyle w:val="Poetry1"/>
      </w:pPr>
      <w:r>
        <w:rPr>
          <w:vertAlign w:val="superscript"/>
        </w:rPr>
        <w:t>21</w:t>
      </w:r>
      <w:r>
        <w:t>Haven’t you known?</w:t>
      </w:r>
    </w:p>
    <w:p w14:paraId="41A94327" w14:textId="77777777" w:rsidR="004D6164" w:rsidRDefault="004D6164">
      <w:pPr>
        <w:pStyle w:val="Poetry2"/>
      </w:pPr>
      <w:r>
        <w:t>Haven’t you heard, yet?</w:t>
      </w:r>
    </w:p>
    <w:p w14:paraId="158208B6" w14:textId="77777777" w:rsidR="004D6164" w:rsidRDefault="004D6164">
      <w:pPr>
        <w:pStyle w:val="Poetry2"/>
      </w:pPr>
      <w:r>
        <w:t>Haven’t you been told from the beginning?</w:t>
      </w:r>
    </w:p>
    <w:p w14:paraId="3894E3EB" w14:textId="77777777" w:rsidR="004D6164" w:rsidRDefault="004D6164">
      <w:pPr>
        <w:pStyle w:val="Poetry2"/>
      </w:pPr>
      <w:r>
        <w:t>Haven’t you understood from the foundations of the earth?</w:t>
      </w:r>
    </w:p>
    <w:p w14:paraId="42F871E2" w14:textId="77777777" w:rsidR="004D6164" w:rsidRDefault="004D6164">
      <w:pPr>
        <w:pStyle w:val="Poetry1"/>
      </w:pPr>
      <w:r>
        <w:rPr>
          <w:vertAlign w:val="superscript"/>
        </w:rPr>
        <w:t>22</w:t>
      </w:r>
      <w:r>
        <w:t>It is he who sits above the circle of the earth,</w:t>
      </w:r>
    </w:p>
    <w:p w14:paraId="5035B7D4" w14:textId="77777777" w:rsidR="004D6164" w:rsidRDefault="004D6164">
      <w:pPr>
        <w:pStyle w:val="Poetry2"/>
      </w:pPr>
      <w:r>
        <w:t>and its inhabitants are like grasshoppers;</w:t>
      </w:r>
    </w:p>
    <w:p w14:paraId="37DA19DB" w14:textId="77777777" w:rsidR="004D6164" w:rsidRDefault="004D6164">
      <w:pPr>
        <w:pStyle w:val="Poetry2"/>
      </w:pPr>
      <w:r>
        <w:t>who stretches out the heavens like a curtain,</w:t>
      </w:r>
    </w:p>
    <w:p w14:paraId="451EB83B" w14:textId="77777777" w:rsidR="004D6164" w:rsidRDefault="004D6164">
      <w:pPr>
        <w:pStyle w:val="Poetry2"/>
      </w:pPr>
      <w:r>
        <w:t>and spreads them out like a tent to dwell in;</w:t>
      </w:r>
    </w:p>
    <w:p w14:paraId="468E88D3" w14:textId="77777777" w:rsidR="004D6164" w:rsidRDefault="004D6164">
      <w:pPr>
        <w:pStyle w:val="Poetry2"/>
      </w:pPr>
      <w:r>
        <w:rPr>
          <w:vertAlign w:val="superscript"/>
        </w:rPr>
        <w:t>23</w:t>
      </w:r>
      <w:r>
        <w:t>who brings princes to nothing;</w:t>
      </w:r>
    </w:p>
    <w:p w14:paraId="6523D4E0" w14:textId="77777777" w:rsidR="004D6164" w:rsidRDefault="004D6164">
      <w:pPr>
        <w:pStyle w:val="Poetry2"/>
      </w:pPr>
      <w:r>
        <w:t xml:space="preserve">who makes the judges of the </w:t>
      </w:r>
      <w:r w:rsidR="007B4082">
        <w:t>earth meaningless</w:t>
      </w:r>
      <w:r>
        <w:t>.</w:t>
      </w:r>
    </w:p>
    <w:p w14:paraId="2AAA877E" w14:textId="77777777" w:rsidR="004D6164" w:rsidRDefault="004D6164">
      <w:pPr>
        <w:pStyle w:val="Poetry1"/>
      </w:pPr>
      <w:r>
        <w:rPr>
          <w:vertAlign w:val="superscript"/>
        </w:rPr>
        <w:t>24</w:t>
      </w:r>
      <w:r>
        <w:t>They are planted scarcely.</w:t>
      </w:r>
    </w:p>
    <w:p w14:paraId="6B1CB8C0" w14:textId="77777777" w:rsidR="004D6164" w:rsidRDefault="004D6164">
      <w:pPr>
        <w:pStyle w:val="Poetry2"/>
      </w:pPr>
      <w:r>
        <w:t>They are sown scarcely.</w:t>
      </w:r>
    </w:p>
    <w:p w14:paraId="47E87EA2" w14:textId="77777777" w:rsidR="004D6164" w:rsidRDefault="004D6164">
      <w:pPr>
        <w:pStyle w:val="Poetry2"/>
      </w:pPr>
      <w:r>
        <w:t>Their stock has scarcely taken root in the ground.</w:t>
      </w:r>
    </w:p>
    <w:p w14:paraId="3D4EE172" w14:textId="77777777" w:rsidR="004D6164" w:rsidRDefault="004D6164">
      <w:pPr>
        <w:pStyle w:val="Poetry2"/>
      </w:pPr>
      <w:r>
        <w:t>He merely blows on them, and they wither,</w:t>
      </w:r>
    </w:p>
    <w:p w14:paraId="162BAF07" w14:textId="77777777" w:rsidR="004D6164" w:rsidRDefault="004D6164">
      <w:pPr>
        <w:pStyle w:val="Poetry2"/>
      </w:pPr>
      <w:r>
        <w:t>and the whirlwind takes them away as stubble.</w:t>
      </w:r>
    </w:p>
    <w:p w14:paraId="24E66681" w14:textId="77777777" w:rsidR="004D6164" w:rsidRDefault="004D6164">
      <w:pPr>
        <w:pStyle w:val="Poetry1"/>
      </w:pPr>
    </w:p>
    <w:p w14:paraId="35F716DD" w14:textId="77777777" w:rsidR="004D6164" w:rsidRDefault="004D6164">
      <w:pPr>
        <w:pStyle w:val="Poetry1"/>
      </w:pPr>
      <w:r>
        <w:rPr>
          <w:vertAlign w:val="superscript"/>
        </w:rPr>
        <w:t>25</w:t>
      </w:r>
      <w:r>
        <w:t>“To whom then will you liken me?</w:t>
      </w:r>
    </w:p>
    <w:p w14:paraId="6334F85F" w14:textId="77777777" w:rsidR="004D6164" w:rsidRDefault="004D6164">
      <w:pPr>
        <w:pStyle w:val="Poetry2"/>
      </w:pPr>
      <w:r>
        <w:t>Who is my equal?” says the Holy One.</w:t>
      </w:r>
    </w:p>
    <w:p w14:paraId="0229376C" w14:textId="77777777" w:rsidR="004D6164" w:rsidRDefault="004D6164">
      <w:pPr>
        <w:pStyle w:val="Poetry1"/>
      </w:pPr>
      <w:r>
        <w:rPr>
          <w:vertAlign w:val="superscript"/>
        </w:rPr>
        <w:t>26</w:t>
      </w:r>
      <w:r>
        <w:t>Lift up your eyes on high,</w:t>
      </w:r>
    </w:p>
    <w:p w14:paraId="023FD4B9" w14:textId="77777777" w:rsidR="004D6164" w:rsidRDefault="004D6164">
      <w:pPr>
        <w:pStyle w:val="Poetry2"/>
      </w:pPr>
      <w:r>
        <w:t>and see who has created these,</w:t>
      </w:r>
    </w:p>
    <w:p w14:paraId="65D0704F" w14:textId="77777777" w:rsidR="004D6164" w:rsidRDefault="004D6164">
      <w:pPr>
        <w:pStyle w:val="Poetry2"/>
      </w:pPr>
      <w:r>
        <w:t xml:space="preserve">who brings out their </w:t>
      </w:r>
      <w:r w:rsidR="00D970BA">
        <w:t>host</w:t>
      </w:r>
      <w:r>
        <w:t xml:space="preserve"> by number.</w:t>
      </w:r>
    </w:p>
    <w:p w14:paraId="087172E5" w14:textId="77777777" w:rsidR="004D6164" w:rsidRDefault="0021395D">
      <w:pPr>
        <w:pStyle w:val="Poetry2"/>
      </w:pPr>
      <w:r>
        <w:t>He calls them all by name;</w:t>
      </w:r>
    </w:p>
    <w:p w14:paraId="0351721E" w14:textId="77777777" w:rsidR="004D6164" w:rsidRDefault="004D6164">
      <w:pPr>
        <w:pStyle w:val="Poetry2"/>
      </w:pPr>
      <w:r>
        <w:lastRenderedPageBreak/>
        <w:t>by the greatness of his might,</w:t>
      </w:r>
    </w:p>
    <w:p w14:paraId="6693A1D8" w14:textId="77777777" w:rsidR="004D6164" w:rsidRDefault="004D6164">
      <w:pPr>
        <w:pStyle w:val="Poetry2"/>
      </w:pPr>
      <w:r>
        <w:t>and because he is strong in power,</w:t>
      </w:r>
    </w:p>
    <w:p w14:paraId="48B4B71C" w14:textId="77777777" w:rsidR="004D6164" w:rsidRDefault="00C1777C">
      <w:pPr>
        <w:pStyle w:val="Poetry2"/>
      </w:pPr>
      <w:r>
        <w:t>n</w:t>
      </w:r>
      <w:r w:rsidR="004D6164">
        <w:t>ot one is lacking.</w:t>
      </w:r>
    </w:p>
    <w:p w14:paraId="57E17D45" w14:textId="77777777" w:rsidR="00B26B6E" w:rsidRDefault="00B26B6E" w:rsidP="00B26B6E">
      <w:pPr>
        <w:pStyle w:val="Poetry1"/>
      </w:pPr>
      <w:r>
        <w:rPr>
          <w:vertAlign w:val="superscript"/>
        </w:rPr>
        <w:t>27</w:t>
      </w:r>
      <w:r>
        <w:t>Why do you say, Jacob,</w:t>
      </w:r>
    </w:p>
    <w:p w14:paraId="008FA094" w14:textId="77777777" w:rsidR="00B26B6E" w:rsidRDefault="00B26B6E" w:rsidP="00B26B6E">
      <w:pPr>
        <w:pStyle w:val="Poetry2"/>
      </w:pPr>
      <w:r>
        <w:t xml:space="preserve">and </w:t>
      </w:r>
      <w:r w:rsidR="008229A3">
        <w:t>why</w:t>
      </w:r>
      <w:r>
        <w:rPr>
          <w:rStyle w:val="FootnoteReference"/>
        </w:rPr>
        <w:footnoteReference w:id="2901"/>
      </w:r>
      <w:r>
        <w:t xml:space="preserve"> </w:t>
      </w:r>
      <w:r w:rsidR="008229A3">
        <w:t>do</w:t>
      </w:r>
      <w:r>
        <w:t xml:space="preserve"> you assert, </w:t>
      </w:r>
      <w:smartTag w:uri="urn:schemas-microsoft-com:office:smarttags" w:element="place">
        <w:smartTag w:uri="urn:schemas-microsoft-com:office:smarttags" w:element="country-region">
          <w:r>
            <w:t>Israel</w:t>
          </w:r>
        </w:smartTag>
      </w:smartTag>
      <w:r>
        <w:t>,</w:t>
      </w:r>
    </w:p>
    <w:p w14:paraId="210FFF72" w14:textId="77777777" w:rsidR="00B26B6E" w:rsidRDefault="00B26B6E" w:rsidP="00B26B6E">
      <w:pPr>
        <w:pStyle w:val="Poetry2"/>
      </w:pPr>
      <w:r>
        <w:t xml:space="preserve">“My way is hidden from the </w:t>
      </w:r>
      <w:r w:rsidRPr="00F170FA">
        <w:rPr>
          <w:sz w:val="16"/>
          <w:szCs w:val="16"/>
        </w:rPr>
        <w:t>LORD</w:t>
      </w:r>
      <w:r>
        <w:t>,</w:t>
      </w:r>
    </w:p>
    <w:p w14:paraId="7DC77C4C" w14:textId="77777777" w:rsidR="004D6164" w:rsidRDefault="00B26B6E" w:rsidP="00B26B6E">
      <w:pPr>
        <w:pStyle w:val="Poetry2"/>
      </w:pPr>
      <w:r>
        <w:t>and the justice due me is disregarded by my God?”</w:t>
      </w:r>
    </w:p>
    <w:p w14:paraId="68F86AAD" w14:textId="77777777" w:rsidR="004D6164" w:rsidRDefault="004D6164">
      <w:pPr>
        <w:pStyle w:val="Poetry1"/>
      </w:pPr>
      <w:r>
        <w:rPr>
          <w:vertAlign w:val="superscript"/>
        </w:rPr>
        <w:t>28</w:t>
      </w:r>
      <w:r w:rsidR="00F24022">
        <w:t>And now,</w:t>
      </w:r>
      <w:r w:rsidR="00F24022">
        <w:rPr>
          <w:rStyle w:val="FootnoteReference"/>
        </w:rPr>
        <w:footnoteReference w:id="2902"/>
      </w:r>
      <w:r w:rsidR="00F24022">
        <w:t xml:space="preserve"> haven’t you known?</w:t>
      </w:r>
    </w:p>
    <w:p w14:paraId="1D216935" w14:textId="77777777" w:rsidR="004D6164" w:rsidRDefault="004D6164">
      <w:pPr>
        <w:pStyle w:val="Poetry2"/>
      </w:pPr>
      <w:r>
        <w:t>Haven’t you heard?</w:t>
      </w:r>
    </w:p>
    <w:p w14:paraId="25CDE17C" w14:textId="77777777" w:rsidR="004D6164" w:rsidRDefault="004D6164">
      <w:pPr>
        <w:pStyle w:val="Poetry2"/>
      </w:pPr>
      <w:r>
        <w:t xml:space="preserve">The everlasting God, the </w:t>
      </w:r>
      <w:r w:rsidR="00F170FA" w:rsidRPr="00F170FA">
        <w:rPr>
          <w:sz w:val="16"/>
          <w:szCs w:val="16"/>
        </w:rPr>
        <w:t>LORD</w:t>
      </w:r>
      <w:r>
        <w:t>,</w:t>
      </w:r>
    </w:p>
    <w:p w14:paraId="6650139B" w14:textId="77777777" w:rsidR="004D6164" w:rsidRDefault="00A87A06">
      <w:pPr>
        <w:pStyle w:val="Poetry2"/>
      </w:pPr>
      <w:r>
        <w:t>t</w:t>
      </w:r>
      <w:r w:rsidR="004D6164">
        <w:t xml:space="preserve">he Creator of the </w:t>
      </w:r>
      <w:r w:rsidR="00BD4C9D">
        <w:t>farthest parts of the earth</w:t>
      </w:r>
      <w:r w:rsidR="004D6164">
        <w:t>, doesn’t faint.</w:t>
      </w:r>
    </w:p>
    <w:p w14:paraId="290D1F0A" w14:textId="77777777" w:rsidR="004D6164" w:rsidRDefault="004D6164">
      <w:pPr>
        <w:pStyle w:val="Poetry2"/>
      </w:pPr>
      <w:r>
        <w:t>He isn’t weary.</w:t>
      </w:r>
    </w:p>
    <w:p w14:paraId="776C9487" w14:textId="77777777" w:rsidR="004D6164" w:rsidRDefault="004D6164">
      <w:pPr>
        <w:pStyle w:val="Poetry2"/>
      </w:pPr>
      <w:r>
        <w:t>His understanding is unsearchable.</w:t>
      </w:r>
    </w:p>
    <w:p w14:paraId="1B8AED57" w14:textId="77777777" w:rsidR="004D6164" w:rsidRDefault="004D6164">
      <w:pPr>
        <w:pStyle w:val="Poetry1"/>
      </w:pPr>
      <w:r>
        <w:rPr>
          <w:vertAlign w:val="superscript"/>
        </w:rPr>
        <w:t>29</w:t>
      </w:r>
      <w:r>
        <w:t>He gives power to the weak.</w:t>
      </w:r>
    </w:p>
    <w:p w14:paraId="3BBFE478" w14:textId="77777777" w:rsidR="004D6164" w:rsidRDefault="004D6164">
      <w:pPr>
        <w:pStyle w:val="Poetry2"/>
      </w:pPr>
      <w:r>
        <w:t>He increases the strength of him who has no might.</w:t>
      </w:r>
    </w:p>
    <w:p w14:paraId="4BAC9C78" w14:textId="77777777" w:rsidR="004D6164" w:rsidRDefault="004D6164">
      <w:pPr>
        <w:pStyle w:val="Poetry1"/>
      </w:pPr>
      <w:r>
        <w:rPr>
          <w:vertAlign w:val="superscript"/>
        </w:rPr>
        <w:t>30</w:t>
      </w:r>
      <w:r>
        <w:t>Even the youths faint and get weary,</w:t>
      </w:r>
    </w:p>
    <w:p w14:paraId="37FB8F5F" w14:textId="77777777" w:rsidR="004D6164" w:rsidRDefault="004D6164">
      <w:pPr>
        <w:pStyle w:val="Poetry2"/>
      </w:pPr>
      <w:r>
        <w:t>and the young men utterly fall;</w:t>
      </w:r>
    </w:p>
    <w:p w14:paraId="48B7F8F1" w14:textId="77777777" w:rsidR="004D6164" w:rsidRDefault="004D6164">
      <w:pPr>
        <w:pStyle w:val="Poetry2"/>
      </w:pPr>
      <w:r>
        <w:rPr>
          <w:vertAlign w:val="superscript"/>
        </w:rPr>
        <w:t>31</w:t>
      </w:r>
      <w:r>
        <w:t xml:space="preserve">But those who wait for the </w:t>
      </w:r>
      <w:r w:rsidR="00F170FA" w:rsidRPr="00F170FA">
        <w:rPr>
          <w:sz w:val="16"/>
          <w:szCs w:val="16"/>
        </w:rPr>
        <w:t>LORD</w:t>
      </w:r>
      <w:r>
        <w:t xml:space="preserve"> will renew their strength.</w:t>
      </w:r>
    </w:p>
    <w:p w14:paraId="54D60FB0" w14:textId="77777777" w:rsidR="004D6164" w:rsidRDefault="004D6164">
      <w:pPr>
        <w:pStyle w:val="Poetry2"/>
      </w:pPr>
      <w:r>
        <w:t>They will mount up with wings like eagles.</w:t>
      </w:r>
    </w:p>
    <w:p w14:paraId="3324C07C" w14:textId="77777777" w:rsidR="004D6164" w:rsidRDefault="004D6164">
      <w:pPr>
        <w:pStyle w:val="Poetry2"/>
      </w:pPr>
      <w:r>
        <w:t>They will run, and not be weary.</w:t>
      </w:r>
    </w:p>
    <w:p w14:paraId="23F91DF4" w14:textId="77777777" w:rsidR="004D6164" w:rsidRDefault="004D6164" w:rsidP="0087606F">
      <w:pPr>
        <w:pStyle w:val="Poetry2"/>
      </w:pPr>
      <w:r>
        <w:t>They will walk, and not faint.</w:t>
      </w:r>
    </w:p>
    <w:p w14:paraId="26FEE95E" w14:textId="77777777" w:rsidR="004D6164" w:rsidRDefault="004D6164" w:rsidP="00CD144D">
      <w:pPr>
        <w:pStyle w:val="NHEB"/>
        <w:framePr w:wrap="auto"/>
      </w:pPr>
      <w:r>
        <w:t>41</w:t>
      </w:r>
    </w:p>
    <w:p w14:paraId="1C4B78D1" w14:textId="77777777" w:rsidR="004D6164" w:rsidRDefault="004D6164">
      <w:pPr>
        <w:ind w:firstLine="0"/>
      </w:pPr>
      <w:r>
        <w:t>“Keep silent before me, islands,</w:t>
      </w:r>
    </w:p>
    <w:p w14:paraId="1666B036" w14:textId="77777777" w:rsidR="004D6164" w:rsidRDefault="004D6164">
      <w:pPr>
        <w:pStyle w:val="Poetry2"/>
      </w:pPr>
      <w:r>
        <w:t>and let the peoples renew their strength.</w:t>
      </w:r>
    </w:p>
    <w:p w14:paraId="7C82C9A0" w14:textId="77777777" w:rsidR="004D6164" w:rsidRDefault="004D6164">
      <w:pPr>
        <w:pStyle w:val="Poetry1"/>
      </w:pPr>
      <w:r>
        <w:t>Let them come near,</w:t>
      </w:r>
    </w:p>
    <w:p w14:paraId="407E004D" w14:textId="77777777" w:rsidR="004D6164" w:rsidRDefault="004D6164">
      <w:pPr>
        <w:pStyle w:val="Poetry2"/>
      </w:pPr>
      <w:r>
        <w:t>then let them speak.</w:t>
      </w:r>
    </w:p>
    <w:p w14:paraId="3CDE6982" w14:textId="77777777" w:rsidR="004D6164" w:rsidRDefault="004D6164">
      <w:pPr>
        <w:pStyle w:val="Poetry2"/>
      </w:pPr>
      <w:r>
        <w:t>Let’s meet together for judgment.</w:t>
      </w:r>
    </w:p>
    <w:p w14:paraId="3B826A68" w14:textId="77777777" w:rsidR="004D6164" w:rsidRDefault="004D6164">
      <w:pPr>
        <w:pStyle w:val="Poetry1"/>
      </w:pPr>
      <w:r>
        <w:rPr>
          <w:vertAlign w:val="superscript"/>
        </w:rPr>
        <w:t>2</w:t>
      </w:r>
      <w:r>
        <w:t>Who has raised up one from the east?</w:t>
      </w:r>
    </w:p>
    <w:p w14:paraId="1538EAE1" w14:textId="77777777" w:rsidR="004D6164" w:rsidRDefault="008E3063">
      <w:pPr>
        <w:pStyle w:val="Poetry2"/>
      </w:pPr>
      <w:r>
        <w:t>Whom he called</w:t>
      </w:r>
      <w:r w:rsidR="004D6164">
        <w:t xml:space="preserve"> to his foot in righteousness?</w:t>
      </w:r>
    </w:p>
    <w:p w14:paraId="43977E13" w14:textId="77777777" w:rsidR="004D6164" w:rsidRDefault="004D6164">
      <w:pPr>
        <w:pStyle w:val="Poetry2"/>
      </w:pPr>
      <w:r>
        <w:t>He hands over nations to him,</w:t>
      </w:r>
    </w:p>
    <w:p w14:paraId="25CC6B8E" w14:textId="77777777" w:rsidR="004D6164" w:rsidRDefault="0018451A">
      <w:pPr>
        <w:pStyle w:val="Poetry2"/>
      </w:pPr>
      <w:r>
        <w:t>and brings down kings</w:t>
      </w:r>
      <w:r w:rsidR="004D6164">
        <w:t>.</w:t>
      </w:r>
    </w:p>
    <w:p w14:paraId="2E46F975" w14:textId="77777777" w:rsidR="004D6164" w:rsidRDefault="004D6164">
      <w:pPr>
        <w:pStyle w:val="Poetry2"/>
      </w:pPr>
      <w:r>
        <w:t>He gives them like the dust to his sword,</w:t>
      </w:r>
    </w:p>
    <w:p w14:paraId="73DCD34B" w14:textId="77777777" w:rsidR="004D6164" w:rsidRDefault="004D6164">
      <w:pPr>
        <w:pStyle w:val="Poetry2"/>
      </w:pPr>
      <w:r>
        <w:t>like the driven stubble to his bow.</w:t>
      </w:r>
    </w:p>
    <w:p w14:paraId="79A2E39F" w14:textId="77777777" w:rsidR="004D6164" w:rsidRDefault="004D6164">
      <w:pPr>
        <w:pStyle w:val="Poetry1"/>
      </w:pPr>
      <w:r>
        <w:rPr>
          <w:vertAlign w:val="superscript"/>
        </w:rPr>
        <w:t>3</w:t>
      </w:r>
      <w:r>
        <w:t>He pursues them,</w:t>
      </w:r>
    </w:p>
    <w:p w14:paraId="790342DE" w14:textId="77777777" w:rsidR="004D6164" w:rsidRDefault="004D6164">
      <w:pPr>
        <w:pStyle w:val="Poetry2"/>
      </w:pPr>
      <w:r>
        <w:t>and passes by safely,</w:t>
      </w:r>
    </w:p>
    <w:p w14:paraId="0D294573" w14:textId="77777777" w:rsidR="004D6164" w:rsidRDefault="004D6164">
      <w:pPr>
        <w:pStyle w:val="Poetry2"/>
      </w:pPr>
      <w:r>
        <w:t>Even by a way that he had not gone with his feet.</w:t>
      </w:r>
    </w:p>
    <w:p w14:paraId="0359F791" w14:textId="77777777" w:rsidR="004D6164" w:rsidRDefault="004D6164">
      <w:pPr>
        <w:pStyle w:val="Poetry1"/>
      </w:pPr>
      <w:r>
        <w:rPr>
          <w:vertAlign w:val="superscript"/>
        </w:rPr>
        <w:t>4</w:t>
      </w:r>
      <w:r>
        <w:t>Who has worked and done it,</w:t>
      </w:r>
    </w:p>
    <w:p w14:paraId="2D7B1E4A" w14:textId="77777777" w:rsidR="004D6164" w:rsidRDefault="004D6164">
      <w:pPr>
        <w:pStyle w:val="Poetry2"/>
      </w:pPr>
      <w:r>
        <w:t>calling the generations from the beginning?</w:t>
      </w:r>
    </w:p>
    <w:p w14:paraId="6745C197" w14:textId="77777777" w:rsidR="004D6164" w:rsidRDefault="004D6164">
      <w:pPr>
        <w:pStyle w:val="Poetry2"/>
      </w:pPr>
      <w:r>
        <w:t xml:space="preserve">I, the </w:t>
      </w:r>
      <w:r w:rsidR="00F170FA" w:rsidRPr="00F170FA">
        <w:rPr>
          <w:sz w:val="16"/>
          <w:szCs w:val="16"/>
        </w:rPr>
        <w:t>LORD</w:t>
      </w:r>
      <w:r>
        <w:t>, the first, and with the last, I am he.”</w:t>
      </w:r>
    </w:p>
    <w:p w14:paraId="7A20AD58" w14:textId="77777777" w:rsidR="004D6164" w:rsidRDefault="004D6164">
      <w:pPr>
        <w:pStyle w:val="Poetry1"/>
      </w:pPr>
    </w:p>
    <w:p w14:paraId="52A713F6" w14:textId="77777777" w:rsidR="004D6164" w:rsidRDefault="004D6164">
      <w:pPr>
        <w:pStyle w:val="Poetry1"/>
      </w:pPr>
      <w:r>
        <w:rPr>
          <w:vertAlign w:val="superscript"/>
        </w:rPr>
        <w:t>5</w:t>
      </w:r>
      <w:r w:rsidR="00F96362">
        <w:t>The coastlands have seen, and fear.</w:t>
      </w:r>
    </w:p>
    <w:p w14:paraId="6EB59C1B" w14:textId="77777777" w:rsidR="004D6164" w:rsidRDefault="004D6164">
      <w:pPr>
        <w:pStyle w:val="Poetry2"/>
      </w:pPr>
      <w:r>
        <w:t xml:space="preserve">The </w:t>
      </w:r>
      <w:r w:rsidR="00BD4C9D">
        <w:t>farthest parts of the earth</w:t>
      </w:r>
      <w:r>
        <w:t xml:space="preserve"> tremble.</w:t>
      </w:r>
    </w:p>
    <w:p w14:paraId="4832AC8C" w14:textId="77777777" w:rsidR="004D6164" w:rsidRDefault="004D6164">
      <w:pPr>
        <w:pStyle w:val="Poetry2"/>
      </w:pPr>
      <w:r>
        <w:t>They approach, and come.</w:t>
      </w:r>
    </w:p>
    <w:p w14:paraId="5B1250B2" w14:textId="77777777" w:rsidR="004D6164" w:rsidRDefault="004D6164">
      <w:pPr>
        <w:pStyle w:val="Poetry1"/>
      </w:pPr>
      <w:r>
        <w:rPr>
          <w:vertAlign w:val="superscript"/>
        </w:rPr>
        <w:t>6</w:t>
      </w:r>
      <w:r>
        <w:t>Everyone helps his neighbor.</w:t>
      </w:r>
    </w:p>
    <w:p w14:paraId="68AEB4B2" w14:textId="77777777" w:rsidR="004D6164" w:rsidRDefault="004D6164">
      <w:pPr>
        <w:pStyle w:val="Poetry2"/>
      </w:pPr>
      <w:r>
        <w:t>They say to their brothers, “Be strong</w:t>
      </w:r>
      <w:r w:rsidR="008A3D28">
        <w:t>.</w:t>
      </w:r>
      <w:r>
        <w:t>”</w:t>
      </w:r>
    </w:p>
    <w:p w14:paraId="1157106C" w14:textId="77777777" w:rsidR="004D6164" w:rsidRDefault="004D6164">
      <w:pPr>
        <w:pStyle w:val="Poetry1"/>
      </w:pPr>
      <w:r>
        <w:rPr>
          <w:vertAlign w:val="superscript"/>
        </w:rPr>
        <w:t>7</w:t>
      </w:r>
      <w:r>
        <w:t>So the carpenter encourages the goldsmith.</w:t>
      </w:r>
    </w:p>
    <w:p w14:paraId="541DA718" w14:textId="77777777" w:rsidR="004D6164" w:rsidRDefault="004D6164">
      <w:pPr>
        <w:pStyle w:val="Poetry2"/>
      </w:pPr>
      <w:r>
        <w:t>He who smoothes with the hammer encourages him who strikes the anvil,</w:t>
      </w:r>
    </w:p>
    <w:p w14:paraId="10A035D6" w14:textId="77777777" w:rsidR="004D6164" w:rsidRDefault="004D6164">
      <w:pPr>
        <w:pStyle w:val="Poetry2"/>
      </w:pPr>
      <w:r>
        <w:t>saying of the soldering, “It is good;”</w:t>
      </w:r>
    </w:p>
    <w:p w14:paraId="6D3E1EB8" w14:textId="77777777" w:rsidR="004D6164" w:rsidRDefault="004D6164">
      <w:pPr>
        <w:pStyle w:val="Poetry2"/>
      </w:pPr>
      <w:r>
        <w:lastRenderedPageBreak/>
        <w:t>and he fastens it with nails, that it might not totter.</w:t>
      </w:r>
    </w:p>
    <w:p w14:paraId="032D59BB" w14:textId="77777777" w:rsidR="004D6164" w:rsidRDefault="004D6164">
      <w:pPr>
        <w:pStyle w:val="Poetry1"/>
      </w:pPr>
      <w:r>
        <w:rPr>
          <w:vertAlign w:val="superscript"/>
        </w:rPr>
        <w:t>8</w:t>
      </w:r>
      <w:r>
        <w:t xml:space="preserve">“But you, </w:t>
      </w:r>
      <w:smartTag w:uri="urn:schemas-microsoft-com:office:smarttags" w:element="place">
        <w:r>
          <w:t>Israel</w:t>
        </w:r>
      </w:smartTag>
      <w:r>
        <w:t>, my servant,</w:t>
      </w:r>
    </w:p>
    <w:p w14:paraId="7DD80929" w14:textId="77777777" w:rsidR="004D6164" w:rsidRDefault="004D6164">
      <w:pPr>
        <w:pStyle w:val="Poetry2"/>
      </w:pPr>
      <w:r>
        <w:t>Jacob whom I have chosen,</w:t>
      </w:r>
    </w:p>
    <w:p w14:paraId="63E46CDF" w14:textId="77777777" w:rsidR="004D6164" w:rsidRDefault="00EA7AFF">
      <w:pPr>
        <w:pStyle w:val="Poetry2"/>
      </w:pPr>
      <w:r>
        <w:t>the offspring of Abraham my friend,</w:t>
      </w:r>
    </w:p>
    <w:p w14:paraId="4D31850C" w14:textId="77777777" w:rsidR="002B4617" w:rsidRDefault="002B4617" w:rsidP="002B4617">
      <w:pPr>
        <w:pStyle w:val="Poetry2"/>
      </w:pPr>
      <w:r>
        <w:rPr>
          <w:vertAlign w:val="superscript"/>
        </w:rPr>
        <w:t>9</w:t>
      </w:r>
      <w:r>
        <w:t xml:space="preserve">you whom I have taken </w:t>
      </w:r>
      <w:r w:rsidR="000E3ABA">
        <w:t>hold of from places far away on the earth</w:t>
      </w:r>
      <w:r>
        <w:t>,</w:t>
      </w:r>
      <w:r>
        <w:rPr>
          <w:rStyle w:val="FootnoteReference"/>
        </w:rPr>
        <w:footnoteReference w:id="2903"/>
      </w:r>
    </w:p>
    <w:p w14:paraId="7FC9F59F" w14:textId="77777777" w:rsidR="002B4617" w:rsidRDefault="002B4617" w:rsidP="002B4617">
      <w:pPr>
        <w:pStyle w:val="Poetry2"/>
      </w:pPr>
      <w:r>
        <w:t xml:space="preserve">and </w:t>
      </w:r>
      <w:r w:rsidRPr="00922889">
        <w:t>summoned</w:t>
      </w:r>
      <w:r>
        <w:t xml:space="preserve"> from </w:t>
      </w:r>
      <w:r w:rsidR="0056001F">
        <w:t>its border</w:t>
      </w:r>
      <w:r>
        <w:t>,</w:t>
      </w:r>
      <w:r>
        <w:rPr>
          <w:rStyle w:val="FootnoteReference"/>
        </w:rPr>
        <w:footnoteReference w:id="2904"/>
      </w:r>
    </w:p>
    <w:p w14:paraId="01E0D3EB" w14:textId="77777777" w:rsidR="004D6164" w:rsidRDefault="002B4617" w:rsidP="002B4617">
      <w:pPr>
        <w:pStyle w:val="Poetry2"/>
      </w:pPr>
      <w:r>
        <w:t>and said to you, ‘You are my servant, I have chosen you and not rejected you.’</w:t>
      </w:r>
    </w:p>
    <w:p w14:paraId="292E9B4A" w14:textId="77777777" w:rsidR="004D6164" w:rsidRDefault="004D6164">
      <w:pPr>
        <w:pStyle w:val="Poetry1"/>
      </w:pPr>
      <w:r>
        <w:rPr>
          <w:vertAlign w:val="superscript"/>
        </w:rPr>
        <w:t>10</w:t>
      </w:r>
      <w:r>
        <w:t>Do</w:t>
      </w:r>
      <w:r w:rsidR="001240C4">
        <w:t xml:space="preserve"> </w:t>
      </w:r>
      <w:r>
        <w:t>n</w:t>
      </w:r>
      <w:r w:rsidR="001240C4">
        <w:t>o</w:t>
      </w:r>
      <w:r>
        <w:t>t be afraid, for I am with you.</w:t>
      </w:r>
    </w:p>
    <w:p w14:paraId="7C083335" w14:textId="77777777" w:rsidR="004D6164" w:rsidRDefault="001240C4">
      <w:pPr>
        <w:pStyle w:val="Poetry2"/>
      </w:pPr>
      <w:r>
        <w:t>Do not be</w:t>
      </w:r>
      <w:r w:rsidR="004D6164">
        <w:t xml:space="preserve"> dismayed, for I am your God.</w:t>
      </w:r>
    </w:p>
    <w:p w14:paraId="61A17A7A" w14:textId="77777777" w:rsidR="004D6164" w:rsidRDefault="004D6164">
      <w:pPr>
        <w:pStyle w:val="Poetry2"/>
      </w:pPr>
      <w:r>
        <w:t>I will strengthen you.</w:t>
      </w:r>
    </w:p>
    <w:p w14:paraId="0AE48ED6" w14:textId="77777777" w:rsidR="004D6164" w:rsidRDefault="004D6164">
      <w:pPr>
        <w:pStyle w:val="Poetry2"/>
      </w:pPr>
      <w:r>
        <w:t>Yes, I will help you.</w:t>
      </w:r>
    </w:p>
    <w:p w14:paraId="7D486C86" w14:textId="77777777" w:rsidR="004D6164" w:rsidRDefault="004D6164">
      <w:pPr>
        <w:pStyle w:val="Poetry2"/>
      </w:pPr>
      <w:r>
        <w:t>Yes, I will uphold you with the right hand of my righteousness.</w:t>
      </w:r>
    </w:p>
    <w:p w14:paraId="5E784724" w14:textId="77777777" w:rsidR="004D6164" w:rsidRDefault="004D6164">
      <w:pPr>
        <w:pStyle w:val="Poetry1"/>
      </w:pPr>
      <w:r>
        <w:rPr>
          <w:vertAlign w:val="superscript"/>
        </w:rPr>
        <w:t>11</w:t>
      </w:r>
      <w:r w:rsidR="00B461A0">
        <w:t>Look</w:t>
      </w:r>
      <w:r>
        <w:t>, all those who are incensed against you will be disappointed and confounded.</w:t>
      </w:r>
    </w:p>
    <w:p w14:paraId="474E10A9" w14:textId="77777777" w:rsidR="004D6164" w:rsidRDefault="004D6164">
      <w:pPr>
        <w:pStyle w:val="Poetry2"/>
      </w:pPr>
      <w:r>
        <w:t>Those who strive with you will be like nothing, and shall perish.</w:t>
      </w:r>
    </w:p>
    <w:p w14:paraId="18E20268" w14:textId="77777777" w:rsidR="004D6164" w:rsidRDefault="004D6164">
      <w:pPr>
        <w:pStyle w:val="Poetry1"/>
      </w:pPr>
      <w:r>
        <w:rPr>
          <w:vertAlign w:val="superscript"/>
        </w:rPr>
        <w:t>12</w:t>
      </w:r>
      <w:r>
        <w:t>You will seek them, and won’t find them,</w:t>
      </w:r>
    </w:p>
    <w:p w14:paraId="31830F8C" w14:textId="77777777" w:rsidR="004D6164" w:rsidRDefault="004D6164">
      <w:pPr>
        <w:pStyle w:val="Poetry2"/>
      </w:pPr>
      <w:r>
        <w:t>even those who contend with you.</w:t>
      </w:r>
    </w:p>
    <w:p w14:paraId="0BF83771" w14:textId="77777777" w:rsidR="004D6164" w:rsidRDefault="004D6164">
      <w:pPr>
        <w:pStyle w:val="Poetry2"/>
      </w:pPr>
      <w:r>
        <w:t>Those who war against you will be as nothing,</w:t>
      </w:r>
    </w:p>
    <w:p w14:paraId="4C73ABC3" w14:textId="77777777" w:rsidR="004D6164" w:rsidRDefault="004D6164">
      <w:pPr>
        <w:pStyle w:val="Poetry2"/>
      </w:pPr>
      <w:r>
        <w:t>as a non-existent thing.</w:t>
      </w:r>
    </w:p>
    <w:p w14:paraId="0C913D25" w14:textId="77777777" w:rsidR="004D6164" w:rsidRDefault="004D6164">
      <w:pPr>
        <w:pStyle w:val="Poetry1"/>
      </w:pPr>
      <w:r>
        <w:rPr>
          <w:vertAlign w:val="superscript"/>
        </w:rPr>
        <w:t>13</w:t>
      </w:r>
      <w:r>
        <w:t xml:space="preserve">For I, the </w:t>
      </w:r>
      <w:r w:rsidR="00F170FA" w:rsidRPr="00F170FA">
        <w:rPr>
          <w:sz w:val="16"/>
          <w:szCs w:val="16"/>
        </w:rPr>
        <w:t>LORD</w:t>
      </w:r>
      <w:r>
        <w:t xml:space="preserve"> your God, will hold your right hand,</w:t>
      </w:r>
    </w:p>
    <w:p w14:paraId="3AE37E19" w14:textId="77777777" w:rsidR="004D6164" w:rsidRDefault="004D6164">
      <w:pPr>
        <w:pStyle w:val="Poetry2"/>
      </w:pPr>
      <w:r>
        <w:t>saying to you, ‘</w:t>
      </w:r>
      <w:r w:rsidR="00613E0E">
        <w:t>Do not be afraid</w:t>
      </w:r>
      <w:r>
        <w:t>.</w:t>
      </w:r>
    </w:p>
    <w:p w14:paraId="44694DC3" w14:textId="77777777" w:rsidR="004D6164" w:rsidRDefault="004D6164">
      <w:pPr>
        <w:pStyle w:val="Poetry2"/>
      </w:pPr>
      <w:r>
        <w:t>I will help you.’</w:t>
      </w:r>
    </w:p>
    <w:p w14:paraId="16D91306" w14:textId="77777777" w:rsidR="004D6164" w:rsidRDefault="004D6164">
      <w:pPr>
        <w:pStyle w:val="Poetry1"/>
      </w:pPr>
      <w:r>
        <w:rPr>
          <w:vertAlign w:val="superscript"/>
        </w:rPr>
        <w:t>14</w:t>
      </w:r>
      <w:r w:rsidR="00613E0E">
        <w:t>Do not be afraid</w:t>
      </w:r>
      <w:r>
        <w:t>, you worm Jacob,</w:t>
      </w:r>
    </w:p>
    <w:p w14:paraId="20BB9736" w14:textId="77777777" w:rsidR="004D6164" w:rsidRDefault="004D6164">
      <w:pPr>
        <w:pStyle w:val="Poetry2"/>
      </w:pPr>
      <w:r>
        <w:t xml:space="preserve">and you men of </w:t>
      </w:r>
      <w:smartTag w:uri="urn:schemas-microsoft-com:office:smarttags" w:element="place">
        <w:r>
          <w:t>Israel</w:t>
        </w:r>
      </w:smartTag>
      <w:r>
        <w:t>.</w:t>
      </w:r>
    </w:p>
    <w:p w14:paraId="57A4B7C6" w14:textId="77777777" w:rsidR="004D6164" w:rsidRDefault="004D6164">
      <w:pPr>
        <w:pStyle w:val="Poetry2"/>
      </w:pPr>
      <w:r>
        <w:t xml:space="preserve">I will help you,” says the </w:t>
      </w:r>
      <w:r w:rsidR="00F170FA" w:rsidRPr="00F170FA">
        <w:rPr>
          <w:sz w:val="16"/>
          <w:szCs w:val="16"/>
        </w:rPr>
        <w:t>LORD</w:t>
      </w:r>
      <w:r>
        <w:t>,</w:t>
      </w:r>
    </w:p>
    <w:p w14:paraId="652B19DE" w14:textId="77777777" w:rsidR="004D6164" w:rsidRDefault="004D6164">
      <w:pPr>
        <w:pStyle w:val="Poetry2"/>
      </w:pPr>
      <w:r>
        <w:t>“and your Redeemer is the Holy One of Israel.</w:t>
      </w:r>
    </w:p>
    <w:p w14:paraId="418C4BEA" w14:textId="77777777" w:rsidR="004D6164" w:rsidRDefault="004D6164">
      <w:pPr>
        <w:pStyle w:val="Poetry1"/>
      </w:pPr>
      <w:r>
        <w:rPr>
          <w:vertAlign w:val="superscript"/>
        </w:rPr>
        <w:t>15</w:t>
      </w:r>
      <w:r w:rsidR="00B461A0">
        <w:t>Look</w:t>
      </w:r>
      <w:r>
        <w:t>, I have made you into a new sharp threshing instrument with teeth.</w:t>
      </w:r>
    </w:p>
    <w:p w14:paraId="3E4929EC" w14:textId="77777777" w:rsidR="004D6164" w:rsidRDefault="004D6164">
      <w:pPr>
        <w:pStyle w:val="Poetry2"/>
      </w:pPr>
      <w:r>
        <w:t>You will thresh the mountains,</w:t>
      </w:r>
    </w:p>
    <w:p w14:paraId="17DA1B61" w14:textId="77777777" w:rsidR="004D6164" w:rsidRDefault="004D6164">
      <w:pPr>
        <w:pStyle w:val="Poetry2"/>
      </w:pPr>
      <w:r>
        <w:t>and beat them small,</w:t>
      </w:r>
    </w:p>
    <w:p w14:paraId="25590725" w14:textId="77777777" w:rsidR="004D6164" w:rsidRDefault="004D6164">
      <w:pPr>
        <w:pStyle w:val="Poetry2"/>
      </w:pPr>
      <w:r>
        <w:t>and will make the hills like chaff.</w:t>
      </w:r>
    </w:p>
    <w:p w14:paraId="6373E50A" w14:textId="77777777" w:rsidR="004D6164" w:rsidRDefault="004D6164">
      <w:pPr>
        <w:pStyle w:val="Poetry1"/>
      </w:pPr>
      <w:r>
        <w:rPr>
          <w:vertAlign w:val="superscript"/>
        </w:rPr>
        <w:t>16</w:t>
      </w:r>
      <w:r>
        <w:t>You will winnow them,</w:t>
      </w:r>
    </w:p>
    <w:p w14:paraId="70269F39" w14:textId="77777777" w:rsidR="004D6164" w:rsidRDefault="004D6164">
      <w:pPr>
        <w:pStyle w:val="Poetry2"/>
      </w:pPr>
      <w:r>
        <w:t>and the wind will carry them away,</w:t>
      </w:r>
    </w:p>
    <w:p w14:paraId="14B751CF" w14:textId="77777777" w:rsidR="004D6164" w:rsidRDefault="004D6164">
      <w:pPr>
        <w:pStyle w:val="Poetry2"/>
      </w:pPr>
      <w:r>
        <w:t>and the whirlwind will scatter them.</w:t>
      </w:r>
    </w:p>
    <w:p w14:paraId="57CA2EAA" w14:textId="77777777" w:rsidR="004D6164" w:rsidRDefault="004D6164">
      <w:pPr>
        <w:pStyle w:val="Poetry1"/>
      </w:pPr>
      <w:r>
        <w:t xml:space="preserve">You will rejoice in the </w:t>
      </w:r>
      <w:r w:rsidR="00F170FA" w:rsidRPr="00F170FA">
        <w:rPr>
          <w:sz w:val="16"/>
          <w:szCs w:val="16"/>
        </w:rPr>
        <w:t>LORD</w:t>
      </w:r>
      <w:r>
        <w:t>.</w:t>
      </w:r>
    </w:p>
    <w:p w14:paraId="026D2001" w14:textId="77777777" w:rsidR="004D6164" w:rsidRDefault="004D6164">
      <w:pPr>
        <w:pStyle w:val="Poetry2"/>
      </w:pPr>
      <w:r>
        <w:t>You will glory in the Holy One of Israel.</w:t>
      </w:r>
    </w:p>
    <w:p w14:paraId="2F717D96" w14:textId="77777777" w:rsidR="004D6164" w:rsidRDefault="004D6164">
      <w:pPr>
        <w:pStyle w:val="Poetry1"/>
      </w:pPr>
      <w:r>
        <w:rPr>
          <w:vertAlign w:val="superscript"/>
        </w:rPr>
        <w:t>17</w:t>
      </w:r>
      <w:r>
        <w:t>The poor and needy seek water, and there is none.</w:t>
      </w:r>
    </w:p>
    <w:p w14:paraId="2FEBB851" w14:textId="77777777" w:rsidR="004D6164" w:rsidRDefault="004D6164">
      <w:pPr>
        <w:pStyle w:val="Poetry2"/>
      </w:pPr>
      <w:r>
        <w:t>Their tongue fails for thirst.</w:t>
      </w:r>
    </w:p>
    <w:p w14:paraId="010AB739" w14:textId="77777777" w:rsidR="004D6164" w:rsidRDefault="004D6164">
      <w:pPr>
        <w:pStyle w:val="Poetry1"/>
      </w:pPr>
      <w:r>
        <w:t xml:space="preserve">I, the </w:t>
      </w:r>
      <w:r w:rsidR="00F170FA" w:rsidRPr="00F170FA">
        <w:rPr>
          <w:sz w:val="16"/>
          <w:szCs w:val="16"/>
        </w:rPr>
        <w:t>LORD</w:t>
      </w:r>
      <w:r>
        <w:t>, will answer them.</w:t>
      </w:r>
    </w:p>
    <w:p w14:paraId="1323B73D" w14:textId="77777777" w:rsidR="004D6164" w:rsidRDefault="004D6164">
      <w:pPr>
        <w:pStyle w:val="Poetry2"/>
      </w:pPr>
      <w:r>
        <w:t>I, the God of Israel, will not forsake them.</w:t>
      </w:r>
    </w:p>
    <w:p w14:paraId="5C39551C" w14:textId="77777777" w:rsidR="004D6164" w:rsidRDefault="004D6164">
      <w:pPr>
        <w:pStyle w:val="Poetry1"/>
      </w:pPr>
      <w:r>
        <w:rPr>
          <w:vertAlign w:val="superscript"/>
        </w:rPr>
        <w:t>18</w:t>
      </w:r>
      <w:r>
        <w:t>I will open rivers on the bare heights,</w:t>
      </w:r>
    </w:p>
    <w:p w14:paraId="1E82F01F" w14:textId="77777777" w:rsidR="004D6164" w:rsidRDefault="004D6164">
      <w:pPr>
        <w:pStyle w:val="Poetry2"/>
      </w:pPr>
      <w:r>
        <w:t>and springs in the midst of the valleys.</w:t>
      </w:r>
    </w:p>
    <w:p w14:paraId="2042A86F" w14:textId="77777777" w:rsidR="004D6164" w:rsidRDefault="004D6164">
      <w:pPr>
        <w:pStyle w:val="Poetry2"/>
      </w:pPr>
      <w:r>
        <w:t>I will make the wilderness a pool of water,</w:t>
      </w:r>
    </w:p>
    <w:p w14:paraId="384475A1" w14:textId="77777777" w:rsidR="004D6164" w:rsidRDefault="004D6164">
      <w:pPr>
        <w:pStyle w:val="Poetry2"/>
      </w:pPr>
      <w:r>
        <w:t>and the dry land springs of water.</w:t>
      </w:r>
    </w:p>
    <w:p w14:paraId="35616A05" w14:textId="77777777" w:rsidR="004D6164" w:rsidRDefault="004D6164">
      <w:pPr>
        <w:pStyle w:val="Poetry1"/>
      </w:pPr>
      <w:r>
        <w:rPr>
          <w:vertAlign w:val="superscript"/>
        </w:rPr>
        <w:lastRenderedPageBreak/>
        <w:t>19</w:t>
      </w:r>
      <w:r>
        <w:t>I will put cedar, acacia, myrtle, and oil trees in the wilderness.</w:t>
      </w:r>
    </w:p>
    <w:p w14:paraId="752D150F" w14:textId="77777777" w:rsidR="004D6164" w:rsidRDefault="004D6164">
      <w:pPr>
        <w:pStyle w:val="Poetry2"/>
      </w:pPr>
      <w:r>
        <w:t>I will set fir trees, pine, and box trees together in the desert;</w:t>
      </w:r>
    </w:p>
    <w:p w14:paraId="5D8DD915" w14:textId="77777777" w:rsidR="004D6164" w:rsidRDefault="004D6164">
      <w:pPr>
        <w:pStyle w:val="Poetry2"/>
      </w:pPr>
      <w:r>
        <w:rPr>
          <w:vertAlign w:val="superscript"/>
        </w:rPr>
        <w:t>20</w:t>
      </w:r>
      <w:r>
        <w:t>that they may see, know, consider, and understand together,</w:t>
      </w:r>
    </w:p>
    <w:p w14:paraId="25CDE58E" w14:textId="77777777" w:rsidR="004D6164" w:rsidRDefault="004D6164">
      <w:pPr>
        <w:pStyle w:val="Poetry2"/>
      </w:pPr>
      <w:r>
        <w:t xml:space="preserve">that the hand of the </w:t>
      </w:r>
      <w:r w:rsidR="00F170FA" w:rsidRPr="00F170FA">
        <w:rPr>
          <w:sz w:val="16"/>
          <w:szCs w:val="16"/>
        </w:rPr>
        <w:t>LORD</w:t>
      </w:r>
      <w:r>
        <w:t xml:space="preserve"> has done this,</w:t>
      </w:r>
    </w:p>
    <w:p w14:paraId="66EC33C7" w14:textId="77777777" w:rsidR="004D6164" w:rsidRDefault="004D6164">
      <w:pPr>
        <w:pStyle w:val="Poetry2"/>
      </w:pPr>
      <w:r>
        <w:t>and the Holy One of Israel has created it.</w:t>
      </w:r>
    </w:p>
    <w:p w14:paraId="0E8B462B" w14:textId="77777777" w:rsidR="004D6164" w:rsidRDefault="004D6164">
      <w:pPr>
        <w:pStyle w:val="Poetry1"/>
      </w:pPr>
      <w:r>
        <w:rPr>
          <w:vertAlign w:val="superscript"/>
        </w:rPr>
        <w:t>21</w:t>
      </w:r>
      <w:r>
        <w:t xml:space="preserve">Produce your cause,” says the </w:t>
      </w:r>
      <w:r w:rsidR="00F170FA" w:rsidRPr="00F170FA">
        <w:rPr>
          <w:sz w:val="16"/>
          <w:szCs w:val="16"/>
        </w:rPr>
        <w:t>LORD</w:t>
      </w:r>
      <w:r>
        <w:t>.</w:t>
      </w:r>
    </w:p>
    <w:p w14:paraId="100F902E" w14:textId="77777777" w:rsidR="004D6164" w:rsidRDefault="004D6164">
      <w:pPr>
        <w:pStyle w:val="Poetry2"/>
      </w:pPr>
      <w:r>
        <w:t>“Bring forth your strong reasons,” says the King of Jacob.</w:t>
      </w:r>
    </w:p>
    <w:p w14:paraId="401ADCCC" w14:textId="77777777" w:rsidR="004D6164" w:rsidRDefault="004D6164">
      <w:pPr>
        <w:pStyle w:val="Poetry1"/>
      </w:pPr>
      <w:r>
        <w:rPr>
          <w:vertAlign w:val="superscript"/>
        </w:rPr>
        <w:t>22</w:t>
      </w:r>
      <w:r>
        <w:t>“</w:t>
      </w:r>
      <w:r w:rsidR="0018451A">
        <w:t>Let them come near</w:t>
      </w:r>
      <w:r w:rsidR="0018451A">
        <w:rPr>
          <w:rStyle w:val="FootnoteReference"/>
        </w:rPr>
        <w:footnoteReference w:id="2905"/>
      </w:r>
      <w:r w:rsidR="0018451A">
        <w:t xml:space="preserve"> and declare</w:t>
      </w:r>
      <w:r>
        <w:t xml:space="preserve"> to us what shall happen.</w:t>
      </w:r>
    </w:p>
    <w:p w14:paraId="61955EC4" w14:textId="77777777" w:rsidR="004D6164" w:rsidRDefault="004D6164">
      <w:pPr>
        <w:pStyle w:val="Poetry2"/>
      </w:pPr>
      <w:r>
        <w:t>Declare the former things, what they are,</w:t>
      </w:r>
    </w:p>
    <w:p w14:paraId="3A616B2E" w14:textId="77777777" w:rsidR="004D6164" w:rsidRDefault="004D6164">
      <w:pPr>
        <w:pStyle w:val="Poetry2"/>
      </w:pPr>
      <w:r>
        <w:t>that we may consider them, and know the latter end of them;</w:t>
      </w:r>
    </w:p>
    <w:p w14:paraId="4659A5B8" w14:textId="77777777" w:rsidR="004D6164" w:rsidRDefault="004D6164">
      <w:pPr>
        <w:pStyle w:val="Poetry2"/>
      </w:pPr>
      <w:r>
        <w:t>or show us things to come.</w:t>
      </w:r>
    </w:p>
    <w:p w14:paraId="78374DCB" w14:textId="77777777" w:rsidR="004D6164" w:rsidRDefault="004D6164">
      <w:pPr>
        <w:pStyle w:val="Poetry1"/>
      </w:pPr>
      <w:r>
        <w:rPr>
          <w:vertAlign w:val="superscript"/>
        </w:rPr>
        <w:t>23</w:t>
      </w:r>
      <w:r>
        <w:t>Declare the things that are to come hereafter,</w:t>
      </w:r>
    </w:p>
    <w:p w14:paraId="7CB06FA9" w14:textId="77777777" w:rsidR="004D6164" w:rsidRDefault="004D6164">
      <w:pPr>
        <w:pStyle w:val="Poetry2"/>
      </w:pPr>
      <w:r>
        <w:t>that we may know that you are gods.</w:t>
      </w:r>
    </w:p>
    <w:p w14:paraId="17B89D9C" w14:textId="77777777" w:rsidR="004D6164" w:rsidRDefault="004D6164">
      <w:pPr>
        <w:pStyle w:val="Poetry1"/>
      </w:pPr>
      <w:r>
        <w:t>Yes, do good, or do evil,</w:t>
      </w:r>
    </w:p>
    <w:p w14:paraId="20831CDA" w14:textId="77777777" w:rsidR="004D6164" w:rsidRDefault="004D6164">
      <w:pPr>
        <w:pStyle w:val="Poetry2"/>
      </w:pPr>
      <w:r>
        <w:t>that we may be dismayed,</w:t>
      </w:r>
    </w:p>
    <w:p w14:paraId="60F68CFE" w14:textId="77777777" w:rsidR="004D6164" w:rsidRDefault="004D6164">
      <w:pPr>
        <w:pStyle w:val="Poetry2"/>
      </w:pPr>
      <w:r>
        <w:t>and see it together.</w:t>
      </w:r>
    </w:p>
    <w:p w14:paraId="6D8BD625" w14:textId="77777777" w:rsidR="004D6164" w:rsidRDefault="004D6164">
      <w:pPr>
        <w:pStyle w:val="Poetry1"/>
      </w:pPr>
      <w:r>
        <w:rPr>
          <w:vertAlign w:val="superscript"/>
        </w:rPr>
        <w:t>24</w:t>
      </w:r>
      <w:r w:rsidR="00B461A0">
        <w:t>Look</w:t>
      </w:r>
      <w:r>
        <w:t>, you are of nothing,</w:t>
      </w:r>
    </w:p>
    <w:p w14:paraId="28A33C88" w14:textId="77777777" w:rsidR="004D6164" w:rsidRDefault="004D6164">
      <w:pPr>
        <w:pStyle w:val="Poetry2"/>
      </w:pPr>
      <w:r>
        <w:t>and your work is of nothing.</w:t>
      </w:r>
    </w:p>
    <w:p w14:paraId="1956073F" w14:textId="77777777" w:rsidR="004D6164" w:rsidRDefault="004D6164">
      <w:pPr>
        <w:pStyle w:val="Poetry2"/>
      </w:pPr>
      <w:r>
        <w:t>He who chooses you is an abomination.</w:t>
      </w:r>
    </w:p>
    <w:p w14:paraId="1460CD90" w14:textId="77777777" w:rsidR="004D6164" w:rsidRDefault="004D6164">
      <w:pPr>
        <w:pStyle w:val="Poetry1"/>
      </w:pPr>
    </w:p>
    <w:p w14:paraId="60BAC056" w14:textId="77777777" w:rsidR="004D6164" w:rsidRDefault="004D6164">
      <w:pPr>
        <w:pStyle w:val="Poetry1"/>
      </w:pPr>
      <w:r>
        <w:rPr>
          <w:vertAlign w:val="superscript"/>
        </w:rPr>
        <w:t>25</w:t>
      </w:r>
      <w:r>
        <w:t>“I have raised up one from the north, and he has come;</w:t>
      </w:r>
    </w:p>
    <w:p w14:paraId="777197D4" w14:textId="77777777" w:rsidR="004D6164" w:rsidRDefault="004D6164">
      <w:pPr>
        <w:pStyle w:val="Poetry2"/>
      </w:pPr>
      <w:r>
        <w:t>from the rising of the sun, one who calls on my name;</w:t>
      </w:r>
    </w:p>
    <w:p w14:paraId="5BDA9221" w14:textId="77777777" w:rsidR="004D6164" w:rsidRDefault="004D6164">
      <w:pPr>
        <w:pStyle w:val="Poetry2"/>
      </w:pPr>
      <w:r>
        <w:t>and he shall come on rulers as on mortar,</w:t>
      </w:r>
    </w:p>
    <w:p w14:paraId="6B24EE67" w14:textId="77777777" w:rsidR="004D6164" w:rsidRDefault="004D6164">
      <w:pPr>
        <w:pStyle w:val="Poetry2"/>
      </w:pPr>
      <w:r>
        <w:t>and as the potter treads clay.</w:t>
      </w:r>
    </w:p>
    <w:p w14:paraId="02DACD46" w14:textId="77777777" w:rsidR="004D6164" w:rsidRDefault="004D6164">
      <w:pPr>
        <w:pStyle w:val="Poetry1"/>
      </w:pPr>
      <w:r>
        <w:rPr>
          <w:vertAlign w:val="superscript"/>
        </w:rPr>
        <w:t>26</w:t>
      </w:r>
      <w:r>
        <w:t>Who has declared it from the beginning, that we may know?</w:t>
      </w:r>
    </w:p>
    <w:p w14:paraId="1F01A09E" w14:textId="77777777" w:rsidR="004D6164" w:rsidRDefault="004D6164">
      <w:pPr>
        <w:pStyle w:val="Poetry2"/>
      </w:pPr>
      <w:r>
        <w:t>And before, that we may say, ‘He is right?’</w:t>
      </w:r>
    </w:p>
    <w:p w14:paraId="1C7B8AFF" w14:textId="77777777" w:rsidR="004D6164" w:rsidRDefault="004D6164">
      <w:pPr>
        <w:pStyle w:val="Poetry1"/>
      </w:pPr>
      <w:r>
        <w:t>Surely, there is no one who declares.</w:t>
      </w:r>
    </w:p>
    <w:p w14:paraId="4A900897" w14:textId="77777777" w:rsidR="004D6164" w:rsidRDefault="004D6164">
      <w:pPr>
        <w:pStyle w:val="Poetry2"/>
      </w:pPr>
      <w:r>
        <w:t>Surely, there is no one who shows.</w:t>
      </w:r>
    </w:p>
    <w:p w14:paraId="12A66C4A" w14:textId="77777777" w:rsidR="004D6164" w:rsidRDefault="004D6164">
      <w:pPr>
        <w:pStyle w:val="Poetry2"/>
      </w:pPr>
      <w:r>
        <w:t>Surely, there is no one who hears your words.</w:t>
      </w:r>
    </w:p>
    <w:p w14:paraId="159507C9" w14:textId="77777777" w:rsidR="004D6164" w:rsidRDefault="004D6164">
      <w:pPr>
        <w:pStyle w:val="Poetry1"/>
      </w:pPr>
      <w:r>
        <w:rPr>
          <w:vertAlign w:val="superscript"/>
        </w:rPr>
        <w:t>27</w:t>
      </w:r>
      <w:r>
        <w:t xml:space="preserve">I am the first to say to </w:t>
      </w:r>
      <w:smartTag w:uri="urn:schemas-microsoft-com:office:smarttags" w:element="place">
        <w:r>
          <w:t>Zion</w:t>
        </w:r>
      </w:smartTag>
      <w:r>
        <w:t>, ‘</w:t>
      </w:r>
      <w:r w:rsidR="00B461A0">
        <w:t>Look</w:t>
      </w:r>
      <w:r>
        <w:t>, look at them;’</w:t>
      </w:r>
    </w:p>
    <w:p w14:paraId="115866A4" w14:textId="77777777" w:rsidR="004D6164" w:rsidRDefault="004D6164">
      <w:pPr>
        <w:pStyle w:val="Poetry2"/>
      </w:pPr>
      <w:r>
        <w:t xml:space="preserve">and I will give one who brings good news to </w:t>
      </w:r>
      <w:smartTag w:uri="urn:schemas-microsoft-com:office:smarttags" w:element="place">
        <w:r>
          <w:t>Jerusalem</w:t>
        </w:r>
      </w:smartTag>
      <w:r>
        <w:t>.</w:t>
      </w:r>
    </w:p>
    <w:p w14:paraId="07665309" w14:textId="77777777" w:rsidR="004D6164" w:rsidRDefault="004D6164">
      <w:pPr>
        <w:pStyle w:val="Poetry1"/>
      </w:pPr>
      <w:r>
        <w:rPr>
          <w:vertAlign w:val="superscript"/>
        </w:rPr>
        <w:t>28</w:t>
      </w:r>
      <w:r>
        <w:t>When I look, there is no man;</w:t>
      </w:r>
    </w:p>
    <w:p w14:paraId="7B8C2F3F" w14:textId="77777777" w:rsidR="004D6164" w:rsidRDefault="004D6164">
      <w:pPr>
        <w:pStyle w:val="Poetry2"/>
      </w:pPr>
      <w:r>
        <w:t>even among them there is no counselor who, when I ask of them, can answer a word.</w:t>
      </w:r>
    </w:p>
    <w:p w14:paraId="4BFD7FD1" w14:textId="77777777" w:rsidR="004D6164" w:rsidRDefault="004D6164">
      <w:pPr>
        <w:pStyle w:val="Poetry1"/>
      </w:pPr>
      <w:r>
        <w:rPr>
          <w:vertAlign w:val="superscript"/>
        </w:rPr>
        <w:t>29</w:t>
      </w:r>
      <w:r w:rsidR="00B461A0">
        <w:t>Look</w:t>
      </w:r>
      <w:r>
        <w:t>, all of them, their works are vanity and nothing.</w:t>
      </w:r>
    </w:p>
    <w:p w14:paraId="571D5F8C" w14:textId="77777777" w:rsidR="004D6164" w:rsidRDefault="004D6164" w:rsidP="0087606F">
      <w:pPr>
        <w:pStyle w:val="Poetry2"/>
      </w:pPr>
      <w:r>
        <w:t>Their molten images are wind and confusion.</w:t>
      </w:r>
    </w:p>
    <w:p w14:paraId="1CE769E9" w14:textId="77777777" w:rsidR="004D6164" w:rsidRDefault="004D6164" w:rsidP="00CD144D">
      <w:pPr>
        <w:pStyle w:val="NHEB"/>
        <w:framePr w:wrap="auto"/>
      </w:pPr>
      <w:r>
        <w:t>42</w:t>
      </w:r>
    </w:p>
    <w:p w14:paraId="6D9B12D8" w14:textId="49B70F1C" w:rsidR="004D6164" w:rsidRDefault="004D6164" w:rsidP="008D0524">
      <w:pPr>
        <w:ind w:firstLine="0"/>
      </w:pPr>
      <w:r>
        <w:t>“</w:t>
      </w:r>
      <w:r w:rsidR="00B461A0">
        <w:t>Look</w:t>
      </w:r>
      <w:r w:rsidR="008D0524">
        <w:t>,</w:t>
      </w:r>
      <w:r>
        <w:t xml:space="preserve"> </w:t>
      </w:r>
      <w:r w:rsidR="008D0524">
        <w:t>my servant I have chosen, my beloved</w:t>
      </w:r>
      <w:r w:rsidR="008D0524">
        <w:rPr>
          <w:rStyle w:val="FootnoteReference"/>
        </w:rPr>
        <w:footnoteReference w:id="2906"/>
      </w:r>
      <w:r>
        <w:t xml:space="preserve"> in whom my soul delights</w:t>
      </w:r>
      <w:r w:rsidR="00E31064">
        <w:t>.</w:t>
      </w:r>
    </w:p>
    <w:p w14:paraId="30085B94" w14:textId="288C754D" w:rsidR="004D6164" w:rsidRDefault="00640E23" w:rsidP="00640E23">
      <w:pPr>
        <w:pStyle w:val="Poetry2"/>
      </w:pPr>
      <w:r>
        <w:lastRenderedPageBreak/>
        <w:t>I have put my Spirit on him, and</w:t>
      </w:r>
      <w:r>
        <w:rPr>
          <w:rStyle w:val="FootnoteReference"/>
        </w:rPr>
        <w:footnoteReference w:id="2907"/>
      </w:r>
      <w:r>
        <w:t xml:space="preserve"> he</w:t>
      </w:r>
      <w:r w:rsidR="004D6164">
        <w:t xml:space="preserve"> will bring </w:t>
      </w:r>
      <w:r w:rsidR="0009275F">
        <w:t>justice</w:t>
      </w:r>
      <w:r w:rsidR="004D6164">
        <w:t xml:space="preserve"> to the nations.</w:t>
      </w:r>
    </w:p>
    <w:p w14:paraId="4BADFBEE" w14:textId="77777777" w:rsidR="004D6164" w:rsidRDefault="004D6164">
      <w:pPr>
        <w:pStyle w:val="Poetry1"/>
      </w:pPr>
      <w:r>
        <w:rPr>
          <w:vertAlign w:val="superscript"/>
        </w:rPr>
        <w:t>2</w:t>
      </w:r>
      <w:r>
        <w:t>He will not shout,</w:t>
      </w:r>
    </w:p>
    <w:p w14:paraId="6CA6B805" w14:textId="77777777" w:rsidR="004D6164" w:rsidRDefault="004D6164">
      <w:pPr>
        <w:pStyle w:val="Poetry2"/>
      </w:pPr>
      <w:r>
        <w:t>nor raise his voice,</w:t>
      </w:r>
    </w:p>
    <w:p w14:paraId="52EE7A7F" w14:textId="77777777" w:rsidR="004D6164" w:rsidRDefault="004D6164">
      <w:pPr>
        <w:pStyle w:val="Poetry2"/>
      </w:pPr>
      <w:r>
        <w:t>nor cause it to be heard in the street.</w:t>
      </w:r>
    </w:p>
    <w:p w14:paraId="21DE3C85" w14:textId="77777777" w:rsidR="004D6164" w:rsidRDefault="004D6164">
      <w:pPr>
        <w:pStyle w:val="Poetry1"/>
      </w:pPr>
      <w:r>
        <w:rPr>
          <w:vertAlign w:val="superscript"/>
        </w:rPr>
        <w:t>3</w:t>
      </w:r>
      <w:r>
        <w:t>He won’t break a bruised reed.</w:t>
      </w:r>
    </w:p>
    <w:p w14:paraId="65C480BF" w14:textId="77777777" w:rsidR="004D6164" w:rsidRDefault="004F003D">
      <w:pPr>
        <w:pStyle w:val="Poetry2"/>
      </w:pPr>
      <w:r>
        <w:t>And he won’t extinguish a dimly burning wick</w:t>
      </w:r>
      <w:r w:rsidR="004D6164">
        <w:t>.</w:t>
      </w:r>
    </w:p>
    <w:p w14:paraId="3E8C15B3" w14:textId="77777777" w:rsidR="004D6164" w:rsidRDefault="004D6164">
      <w:pPr>
        <w:pStyle w:val="Poetry2"/>
      </w:pPr>
      <w:r>
        <w:t>He will faithfully bring justice.</w:t>
      </w:r>
    </w:p>
    <w:p w14:paraId="1F29469A" w14:textId="77777777" w:rsidR="00531924" w:rsidRDefault="00531924" w:rsidP="00531924">
      <w:pPr>
        <w:pStyle w:val="Poetry1"/>
      </w:pPr>
      <w:r>
        <w:rPr>
          <w:vertAlign w:val="superscript"/>
        </w:rPr>
        <w:t>4</w:t>
      </w:r>
      <w:r>
        <w:t xml:space="preserve">He will not grow dim or be </w:t>
      </w:r>
      <w:r w:rsidR="00CF4577">
        <w:t>crushed,</w:t>
      </w:r>
      <w:r w:rsidR="00CF4577">
        <w:rPr>
          <w:rStyle w:val="FootnoteReference"/>
        </w:rPr>
        <w:footnoteReference w:id="2908"/>
      </w:r>
    </w:p>
    <w:p w14:paraId="0D863BDE" w14:textId="77777777" w:rsidR="00531924" w:rsidRDefault="00531924" w:rsidP="00531924">
      <w:pPr>
        <w:pStyle w:val="Poetry2"/>
      </w:pPr>
      <w:r>
        <w:t>until he has established justice on the earth,</w:t>
      </w:r>
    </w:p>
    <w:p w14:paraId="71B376C8" w14:textId="77777777" w:rsidR="004D6164" w:rsidRDefault="00531924" w:rsidP="00531924">
      <w:pPr>
        <w:pStyle w:val="Poetry2"/>
      </w:pPr>
      <w:r>
        <w:t xml:space="preserve">and in </w:t>
      </w:r>
      <w:r w:rsidR="00BA5721">
        <w:t>his</w:t>
      </w:r>
      <w:r>
        <w:t xml:space="preserve"> name</w:t>
      </w:r>
      <w:r w:rsidR="00885EB9">
        <w:rPr>
          <w:rStyle w:val="FootnoteReference"/>
        </w:rPr>
        <w:footnoteReference w:id="2909"/>
      </w:r>
      <w:r>
        <w:t xml:space="preserve"> the </w:t>
      </w:r>
      <w:r w:rsidR="003404AE">
        <w:t>coastlands</w:t>
      </w:r>
      <w:r>
        <w:t xml:space="preserve"> will hope.</w:t>
      </w:r>
      <w:r>
        <w:rPr>
          <w:rStyle w:val="FootnoteReference"/>
        </w:rPr>
        <w:footnoteReference w:id="2910"/>
      </w:r>
      <w:r>
        <w:t>”</w:t>
      </w:r>
      <w:r w:rsidR="006110A8">
        <w:rPr>
          <w:rStyle w:val="FootnoteReference"/>
        </w:rPr>
        <w:footnoteReference w:id="2911"/>
      </w:r>
    </w:p>
    <w:p w14:paraId="0CE0CD45" w14:textId="77777777" w:rsidR="004D6164" w:rsidRDefault="004D6164">
      <w:pPr>
        <w:pStyle w:val="Poetry1"/>
      </w:pPr>
      <w:r>
        <w:rPr>
          <w:vertAlign w:val="superscript"/>
        </w:rPr>
        <w:t>5</w:t>
      </w:r>
      <w:r>
        <w:t>Thus says God</w:t>
      </w:r>
      <w:r w:rsidR="00073B49">
        <w:t>,</w:t>
      </w:r>
      <w:r>
        <w:t xml:space="preserve"> the </w:t>
      </w:r>
      <w:r w:rsidR="00F170FA" w:rsidRPr="00F170FA">
        <w:rPr>
          <w:sz w:val="16"/>
          <w:szCs w:val="16"/>
        </w:rPr>
        <w:t>LORD</w:t>
      </w:r>
      <w:r>
        <w:t>,</w:t>
      </w:r>
    </w:p>
    <w:p w14:paraId="272F9839" w14:textId="77777777" w:rsidR="004D6164" w:rsidRDefault="004D6164">
      <w:pPr>
        <w:pStyle w:val="Poetry2"/>
      </w:pPr>
      <w:r>
        <w:t>he who created the heavens and stretched them out,</w:t>
      </w:r>
    </w:p>
    <w:p w14:paraId="67EF9979" w14:textId="77777777" w:rsidR="004D6164" w:rsidRDefault="004D6164">
      <w:pPr>
        <w:pStyle w:val="Poetry2"/>
      </w:pPr>
      <w:r>
        <w:t>he who spread out the earth and that which comes out of it,</w:t>
      </w:r>
    </w:p>
    <w:p w14:paraId="6DDF9DD5" w14:textId="77777777" w:rsidR="004D6164" w:rsidRDefault="004D6164">
      <w:pPr>
        <w:pStyle w:val="Poetry2"/>
      </w:pPr>
      <w:r>
        <w:t>he who gives breath to its people and spirit to those who walk in it.</w:t>
      </w:r>
    </w:p>
    <w:p w14:paraId="36B6DD48" w14:textId="77777777" w:rsidR="004D6164" w:rsidRDefault="004D6164">
      <w:pPr>
        <w:pStyle w:val="Poetry1"/>
      </w:pPr>
      <w:r>
        <w:rPr>
          <w:vertAlign w:val="superscript"/>
        </w:rPr>
        <w:t>6</w:t>
      </w:r>
      <w:r>
        <w:t xml:space="preserve">“I, the </w:t>
      </w:r>
      <w:r w:rsidR="00F170FA" w:rsidRPr="00F170FA">
        <w:rPr>
          <w:sz w:val="16"/>
          <w:szCs w:val="16"/>
        </w:rPr>
        <w:t>LORD</w:t>
      </w:r>
      <w:r>
        <w:t>, have called you in righteousness,</w:t>
      </w:r>
    </w:p>
    <w:p w14:paraId="2053D206" w14:textId="77777777" w:rsidR="004D6164" w:rsidRDefault="004D6164">
      <w:pPr>
        <w:pStyle w:val="Poetry2"/>
      </w:pPr>
      <w:r>
        <w:t>and will hold your hand,</w:t>
      </w:r>
    </w:p>
    <w:p w14:paraId="4AACF2DE" w14:textId="77777777" w:rsidR="004D6164" w:rsidRDefault="004D6164">
      <w:pPr>
        <w:pStyle w:val="Poetry2"/>
      </w:pPr>
      <w:r>
        <w:t>and will keep you,</w:t>
      </w:r>
    </w:p>
    <w:p w14:paraId="67EDFB73" w14:textId="77777777" w:rsidR="004D6164" w:rsidRDefault="004D6164">
      <w:pPr>
        <w:pStyle w:val="Poetry2"/>
      </w:pPr>
      <w:r>
        <w:t>and make you a covenant for the people,</w:t>
      </w:r>
    </w:p>
    <w:p w14:paraId="2FD44B96" w14:textId="77777777" w:rsidR="004D6164" w:rsidRDefault="004D6164">
      <w:pPr>
        <w:pStyle w:val="Poetry2"/>
      </w:pPr>
      <w:r>
        <w:t>as a light for the nations;</w:t>
      </w:r>
    </w:p>
    <w:p w14:paraId="7E64870A" w14:textId="77777777" w:rsidR="004D6164" w:rsidRDefault="004D6164">
      <w:pPr>
        <w:pStyle w:val="Poetry2"/>
      </w:pPr>
      <w:r>
        <w:rPr>
          <w:vertAlign w:val="superscript"/>
        </w:rPr>
        <w:t>7</w:t>
      </w:r>
      <w:r>
        <w:t>to open the blind eyes,</w:t>
      </w:r>
    </w:p>
    <w:p w14:paraId="719D8AC2" w14:textId="77777777" w:rsidR="004D6164" w:rsidRDefault="004D6164">
      <w:pPr>
        <w:pStyle w:val="Poetry2"/>
      </w:pPr>
      <w:r>
        <w:t>to bring the prisoners out of the dungeon,</w:t>
      </w:r>
    </w:p>
    <w:p w14:paraId="43E125B1" w14:textId="77777777" w:rsidR="004D6164" w:rsidRDefault="004D6164">
      <w:pPr>
        <w:pStyle w:val="Poetry2"/>
      </w:pPr>
      <w:r>
        <w:t>and those who sit in darkness out of the prison.</w:t>
      </w:r>
    </w:p>
    <w:p w14:paraId="2F6FE2D3" w14:textId="77777777" w:rsidR="004D6164" w:rsidRDefault="004D6164">
      <w:pPr>
        <w:pStyle w:val="Poetry1"/>
      </w:pPr>
    </w:p>
    <w:p w14:paraId="725D853A" w14:textId="77777777" w:rsidR="004D6164" w:rsidRDefault="004D6164">
      <w:pPr>
        <w:pStyle w:val="Poetry1"/>
      </w:pPr>
      <w:r>
        <w:rPr>
          <w:vertAlign w:val="superscript"/>
        </w:rPr>
        <w:t>8</w:t>
      </w:r>
      <w:r>
        <w:t xml:space="preserve">“I am the </w:t>
      </w:r>
      <w:r w:rsidR="00F170FA" w:rsidRPr="00F170FA">
        <w:rPr>
          <w:sz w:val="16"/>
          <w:szCs w:val="16"/>
        </w:rPr>
        <w:t>LORD</w:t>
      </w:r>
      <w:r>
        <w:t>.</w:t>
      </w:r>
    </w:p>
    <w:p w14:paraId="08CCF457" w14:textId="77777777" w:rsidR="004D6164" w:rsidRDefault="004D6164">
      <w:pPr>
        <w:pStyle w:val="Poetry2"/>
      </w:pPr>
      <w:r>
        <w:t>That is my name.</w:t>
      </w:r>
    </w:p>
    <w:p w14:paraId="39C6613B" w14:textId="77777777" w:rsidR="004D6164" w:rsidRDefault="004D6164">
      <w:pPr>
        <w:pStyle w:val="Poetry2"/>
      </w:pPr>
      <w:r>
        <w:t>I will not give my glory to another,</w:t>
      </w:r>
    </w:p>
    <w:p w14:paraId="0A8CF40C" w14:textId="77777777" w:rsidR="004D6164" w:rsidRDefault="004D6164">
      <w:pPr>
        <w:pStyle w:val="Poetry2"/>
      </w:pPr>
      <w:r>
        <w:t>nor my praise to engraved images.</w:t>
      </w:r>
    </w:p>
    <w:p w14:paraId="5C7B1B24" w14:textId="77777777" w:rsidR="004D6164" w:rsidRDefault="004D6164">
      <w:pPr>
        <w:pStyle w:val="Poetry1"/>
      </w:pPr>
      <w:r>
        <w:rPr>
          <w:vertAlign w:val="superscript"/>
        </w:rPr>
        <w:t>9</w:t>
      </w:r>
      <w:r w:rsidR="00B461A0">
        <w:t>Look</w:t>
      </w:r>
      <w:r>
        <w:t>, the former things have happened,</w:t>
      </w:r>
    </w:p>
    <w:p w14:paraId="79CD296A" w14:textId="77777777" w:rsidR="004D6164" w:rsidRDefault="004D6164">
      <w:pPr>
        <w:pStyle w:val="Poetry2"/>
      </w:pPr>
      <w:r>
        <w:t>and I declare new things.</w:t>
      </w:r>
    </w:p>
    <w:p w14:paraId="4EBAB294" w14:textId="77777777" w:rsidR="004D6164" w:rsidRDefault="004D6164">
      <w:pPr>
        <w:pStyle w:val="Poetry2"/>
      </w:pPr>
      <w:r>
        <w:t>I tell you about them before they come up.”</w:t>
      </w:r>
    </w:p>
    <w:p w14:paraId="6B61C755" w14:textId="77777777" w:rsidR="004D6164" w:rsidRDefault="004D6164">
      <w:pPr>
        <w:pStyle w:val="Poetry1"/>
      </w:pPr>
    </w:p>
    <w:p w14:paraId="2128F37A" w14:textId="77777777" w:rsidR="004D6164" w:rsidRDefault="004D6164">
      <w:pPr>
        <w:pStyle w:val="Poetry1"/>
      </w:pPr>
      <w:r>
        <w:rPr>
          <w:vertAlign w:val="superscript"/>
        </w:rPr>
        <w:t>10</w:t>
      </w:r>
      <w:r>
        <w:t xml:space="preserve">Sing to the </w:t>
      </w:r>
      <w:r w:rsidR="00F170FA" w:rsidRPr="00F170FA">
        <w:rPr>
          <w:sz w:val="16"/>
          <w:szCs w:val="16"/>
        </w:rPr>
        <w:t>LORD</w:t>
      </w:r>
      <w:r>
        <w:t xml:space="preserve"> a new song,</w:t>
      </w:r>
    </w:p>
    <w:p w14:paraId="3B1162DE" w14:textId="77777777" w:rsidR="004D6164" w:rsidRDefault="004D6164">
      <w:pPr>
        <w:pStyle w:val="Poetry2"/>
      </w:pPr>
      <w:r>
        <w:t xml:space="preserve">and his </w:t>
      </w:r>
      <w:r w:rsidR="00917500">
        <w:t>praise from the remotest parts of the earth</w:t>
      </w:r>
      <w:r>
        <w:t>,</w:t>
      </w:r>
    </w:p>
    <w:p w14:paraId="250AA66F" w14:textId="77777777" w:rsidR="004D6164" w:rsidRDefault="004D6164">
      <w:pPr>
        <w:pStyle w:val="Poetry2"/>
      </w:pPr>
      <w:r>
        <w:t>you who go down to the sea,</w:t>
      </w:r>
    </w:p>
    <w:p w14:paraId="249FA440" w14:textId="77777777" w:rsidR="004D6164" w:rsidRDefault="004D6164">
      <w:pPr>
        <w:pStyle w:val="Poetry2"/>
      </w:pPr>
      <w:r>
        <w:t xml:space="preserve">and all that is </w:t>
      </w:r>
      <w:r w:rsidR="00E25BCA">
        <w:t>in it</w:t>
      </w:r>
      <w:r>
        <w:t>,</w:t>
      </w:r>
    </w:p>
    <w:p w14:paraId="1B6D005F" w14:textId="77777777" w:rsidR="004D6164" w:rsidRDefault="004D6164">
      <w:pPr>
        <w:pStyle w:val="Poetry2"/>
      </w:pPr>
      <w:r>
        <w:t>the islands and their inhabitants.</w:t>
      </w:r>
    </w:p>
    <w:p w14:paraId="3FB3FD2D" w14:textId="77777777" w:rsidR="004D6164" w:rsidRDefault="004D6164">
      <w:pPr>
        <w:pStyle w:val="Poetry1"/>
      </w:pPr>
      <w:r>
        <w:rPr>
          <w:vertAlign w:val="superscript"/>
        </w:rPr>
        <w:t>11</w:t>
      </w:r>
      <w:r>
        <w:t xml:space="preserve">Let the </w:t>
      </w:r>
      <w:r w:rsidR="00135382">
        <w:t>desert</w:t>
      </w:r>
      <w:r>
        <w:t xml:space="preserve"> and its cities </w:t>
      </w:r>
      <w:r w:rsidR="00135382">
        <w:t>cry out</w:t>
      </w:r>
      <w:r>
        <w:t>,</w:t>
      </w:r>
    </w:p>
    <w:p w14:paraId="770477D1" w14:textId="77777777" w:rsidR="004D6164" w:rsidRDefault="004D6164">
      <w:pPr>
        <w:pStyle w:val="Poetry2"/>
      </w:pPr>
      <w:r>
        <w:t>with the villages that Kedar inhabits.</w:t>
      </w:r>
    </w:p>
    <w:p w14:paraId="01759047" w14:textId="77777777" w:rsidR="004D6164" w:rsidRDefault="004D6164">
      <w:pPr>
        <w:pStyle w:val="Poetry2"/>
      </w:pPr>
      <w:r>
        <w:t>Let the inhabitants of Sela sing.</w:t>
      </w:r>
    </w:p>
    <w:p w14:paraId="162CB74E" w14:textId="77777777" w:rsidR="004D6164" w:rsidRDefault="004D6164">
      <w:pPr>
        <w:pStyle w:val="Poetry2"/>
      </w:pPr>
      <w:r>
        <w:t>Let them shout from the top of the mountains</w:t>
      </w:r>
      <w:r w:rsidR="008A3D28">
        <w:t>.</w:t>
      </w:r>
    </w:p>
    <w:p w14:paraId="4C80F810" w14:textId="77777777" w:rsidR="004D6164" w:rsidRDefault="004D6164">
      <w:pPr>
        <w:pStyle w:val="Poetry1"/>
      </w:pPr>
      <w:r>
        <w:rPr>
          <w:vertAlign w:val="superscript"/>
        </w:rPr>
        <w:t>12</w:t>
      </w:r>
      <w:r>
        <w:t xml:space="preserve">Let them give glory to the </w:t>
      </w:r>
      <w:r w:rsidR="00F170FA" w:rsidRPr="00F170FA">
        <w:rPr>
          <w:sz w:val="16"/>
          <w:szCs w:val="16"/>
        </w:rPr>
        <w:t>LORD</w:t>
      </w:r>
      <w:r>
        <w:t>,</w:t>
      </w:r>
    </w:p>
    <w:p w14:paraId="0AB96328" w14:textId="77777777" w:rsidR="004D6164" w:rsidRDefault="004D6164">
      <w:pPr>
        <w:pStyle w:val="Poetry2"/>
      </w:pPr>
      <w:r>
        <w:t>and declare his praise in the islands.</w:t>
      </w:r>
    </w:p>
    <w:p w14:paraId="051DAF88" w14:textId="77777777" w:rsidR="004D6164" w:rsidRDefault="004D6164">
      <w:pPr>
        <w:pStyle w:val="Poetry1"/>
      </w:pPr>
      <w:r>
        <w:rPr>
          <w:vertAlign w:val="superscript"/>
        </w:rPr>
        <w:t>13</w:t>
      </w:r>
      <w:r>
        <w:t xml:space="preserve">The </w:t>
      </w:r>
      <w:r w:rsidR="00F170FA" w:rsidRPr="00F170FA">
        <w:rPr>
          <w:sz w:val="16"/>
          <w:szCs w:val="16"/>
        </w:rPr>
        <w:t>LORD</w:t>
      </w:r>
      <w:r>
        <w:t xml:space="preserve"> will go out like a mighty man.</w:t>
      </w:r>
    </w:p>
    <w:p w14:paraId="5EE39825" w14:textId="77777777" w:rsidR="004D6164" w:rsidRDefault="004D6164">
      <w:pPr>
        <w:pStyle w:val="Poetry2"/>
      </w:pPr>
      <w:r>
        <w:t>He will stir up zeal like a man of war.</w:t>
      </w:r>
    </w:p>
    <w:p w14:paraId="5C50B5EE" w14:textId="77777777" w:rsidR="004D6164" w:rsidRDefault="004D6164">
      <w:pPr>
        <w:pStyle w:val="Poetry2"/>
      </w:pPr>
      <w:r>
        <w:t>He will raise a war cry.</w:t>
      </w:r>
    </w:p>
    <w:p w14:paraId="1F605A48" w14:textId="77777777" w:rsidR="004D6164" w:rsidRDefault="004D6164">
      <w:pPr>
        <w:pStyle w:val="Poetry2"/>
      </w:pPr>
      <w:r>
        <w:lastRenderedPageBreak/>
        <w:t>Yes, he will shout aloud.</w:t>
      </w:r>
    </w:p>
    <w:p w14:paraId="4E74486F" w14:textId="77777777" w:rsidR="004D6164" w:rsidRDefault="004D6164">
      <w:pPr>
        <w:pStyle w:val="Poetry2"/>
      </w:pPr>
      <w:r>
        <w:t>He will triumph over his enemies.</w:t>
      </w:r>
    </w:p>
    <w:p w14:paraId="5E0BA0B7" w14:textId="77777777" w:rsidR="004D6164" w:rsidRDefault="004D6164">
      <w:pPr>
        <w:pStyle w:val="Poetry1"/>
      </w:pPr>
    </w:p>
    <w:p w14:paraId="7F2176E0" w14:textId="77777777" w:rsidR="004D6164" w:rsidRDefault="004D6164">
      <w:pPr>
        <w:pStyle w:val="Poetry1"/>
      </w:pPr>
      <w:r>
        <w:rPr>
          <w:vertAlign w:val="superscript"/>
        </w:rPr>
        <w:t>14</w:t>
      </w:r>
      <w:r>
        <w:t>“I have been silent a long time.</w:t>
      </w:r>
    </w:p>
    <w:p w14:paraId="41DA6CE1" w14:textId="77777777" w:rsidR="004D6164" w:rsidRDefault="004D6164">
      <w:pPr>
        <w:pStyle w:val="Poetry2"/>
      </w:pPr>
      <w:r>
        <w:t>I have been quiet and restrained myself.</w:t>
      </w:r>
    </w:p>
    <w:p w14:paraId="738FD72A" w14:textId="77777777" w:rsidR="004D6164" w:rsidRDefault="004D6164">
      <w:pPr>
        <w:pStyle w:val="Poetry2"/>
      </w:pPr>
      <w:r>
        <w:t>Now I will cry out like a travailing woman. I will both gasp and pant.</w:t>
      </w:r>
    </w:p>
    <w:p w14:paraId="703E67E2" w14:textId="77777777" w:rsidR="004D6164" w:rsidRDefault="004D6164">
      <w:pPr>
        <w:pStyle w:val="Poetry1"/>
      </w:pPr>
      <w:r>
        <w:rPr>
          <w:vertAlign w:val="superscript"/>
        </w:rPr>
        <w:t>15</w:t>
      </w:r>
      <w:r>
        <w:t>I will destroy mountains and hills,</w:t>
      </w:r>
    </w:p>
    <w:p w14:paraId="25242C3C" w14:textId="77777777" w:rsidR="004D6164" w:rsidRDefault="004D6164">
      <w:pPr>
        <w:pStyle w:val="Poetry2"/>
      </w:pPr>
      <w:r>
        <w:t>and dry up all their herbs.</w:t>
      </w:r>
    </w:p>
    <w:p w14:paraId="77C1B942" w14:textId="77777777" w:rsidR="004D6164" w:rsidRDefault="004D6164">
      <w:pPr>
        <w:pStyle w:val="Poetry2"/>
      </w:pPr>
      <w:r>
        <w:t>I will make the rivers islands,</w:t>
      </w:r>
    </w:p>
    <w:p w14:paraId="5DED1368" w14:textId="77777777" w:rsidR="004D6164" w:rsidRDefault="004D6164">
      <w:pPr>
        <w:pStyle w:val="Poetry2"/>
      </w:pPr>
      <w:r>
        <w:t>and will dry up the pools.</w:t>
      </w:r>
    </w:p>
    <w:p w14:paraId="6B0E757D" w14:textId="77777777" w:rsidR="004D6164" w:rsidRDefault="004D6164">
      <w:pPr>
        <w:pStyle w:val="Poetry1"/>
      </w:pPr>
      <w:r>
        <w:rPr>
          <w:vertAlign w:val="superscript"/>
        </w:rPr>
        <w:t>16</w:t>
      </w:r>
      <w:r>
        <w:t xml:space="preserve">I will bring the blind by a way that they </w:t>
      </w:r>
      <w:r w:rsidR="001240C4">
        <w:t>do not</w:t>
      </w:r>
      <w:r>
        <w:t xml:space="preserve"> know.</w:t>
      </w:r>
    </w:p>
    <w:p w14:paraId="24BE2E27" w14:textId="77777777" w:rsidR="004D6164" w:rsidRDefault="004D6164">
      <w:pPr>
        <w:pStyle w:val="Poetry2"/>
      </w:pPr>
      <w:r>
        <w:t xml:space="preserve">I will lead them in paths that they </w:t>
      </w:r>
      <w:r w:rsidR="001240C4">
        <w:t>do not</w:t>
      </w:r>
      <w:r>
        <w:t xml:space="preserve"> know.</w:t>
      </w:r>
    </w:p>
    <w:p w14:paraId="2EFD5DD1" w14:textId="77777777" w:rsidR="004D6164" w:rsidRDefault="004D6164">
      <w:pPr>
        <w:pStyle w:val="Poetry2"/>
      </w:pPr>
      <w:r>
        <w:t>I will make darkness light before them,</w:t>
      </w:r>
    </w:p>
    <w:p w14:paraId="4904F7FD" w14:textId="77777777" w:rsidR="004D6164" w:rsidRDefault="004D6164">
      <w:pPr>
        <w:pStyle w:val="Poetry2"/>
      </w:pPr>
      <w:r>
        <w:t>and crooked places straight.</w:t>
      </w:r>
    </w:p>
    <w:p w14:paraId="5EAA6F50" w14:textId="77777777" w:rsidR="004D6164" w:rsidRDefault="004D6164">
      <w:pPr>
        <w:pStyle w:val="Poetry2"/>
      </w:pPr>
      <w:r>
        <w:t>I will do these things,</w:t>
      </w:r>
    </w:p>
    <w:p w14:paraId="4B7D3810" w14:textId="77777777" w:rsidR="004D6164" w:rsidRDefault="004D6164">
      <w:pPr>
        <w:pStyle w:val="Poetry2"/>
      </w:pPr>
      <w:r>
        <w:t>and I will not forsake them.</w:t>
      </w:r>
    </w:p>
    <w:p w14:paraId="1DDC9C26" w14:textId="77777777" w:rsidR="004D6164" w:rsidRDefault="004D6164">
      <w:pPr>
        <w:pStyle w:val="Poetry1"/>
      </w:pPr>
    </w:p>
    <w:p w14:paraId="335F2B95" w14:textId="77777777" w:rsidR="004D6164" w:rsidRDefault="004D6164">
      <w:pPr>
        <w:pStyle w:val="Poetry1"/>
      </w:pPr>
      <w:r>
        <w:rPr>
          <w:vertAlign w:val="superscript"/>
        </w:rPr>
        <w:t>17</w:t>
      </w:r>
      <w:r>
        <w:t>“Those who trust in engraved images,</w:t>
      </w:r>
    </w:p>
    <w:p w14:paraId="6517BB6F" w14:textId="77777777" w:rsidR="004D6164" w:rsidRDefault="004D6164">
      <w:pPr>
        <w:pStyle w:val="Poetry2"/>
      </w:pPr>
      <w:r>
        <w:t>who tell molten images,</w:t>
      </w:r>
    </w:p>
    <w:p w14:paraId="5A7E7607" w14:textId="77777777" w:rsidR="004D6164" w:rsidRDefault="004D6164">
      <w:pPr>
        <w:pStyle w:val="Poetry2"/>
      </w:pPr>
      <w:r>
        <w:t>‘You are our gods’</w:t>
      </w:r>
    </w:p>
    <w:p w14:paraId="4082C92D" w14:textId="77777777" w:rsidR="004D6164" w:rsidRDefault="004D6164">
      <w:pPr>
        <w:pStyle w:val="Poetry2"/>
      </w:pPr>
      <w:r>
        <w:t>will be turned back.</w:t>
      </w:r>
    </w:p>
    <w:p w14:paraId="746CACFE" w14:textId="77777777" w:rsidR="004D6164" w:rsidRDefault="004D6164">
      <w:pPr>
        <w:pStyle w:val="Poetry2"/>
      </w:pPr>
      <w:r>
        <w:t>They will be utterly disappointed.</w:t>
      </w:r>
    </w:p>
    <w:p w14:paraId="083590D3" w14:textId="77777777" w:rsidR="004D6164" w:rsidRDefault="004D6164">
      <w:pPr>
        <w:pStyle w:val="Poetry1"/>
      </w:pPr>
    </w:p>
    <w:p w14:paraId="0A01AE92" w14:textId="77777777" w:rsidR="004D6164" w:rsidRDefault="004D6164">
      <w:pPr>
        <w:pStyle w:val="Poetry1"/>
      </w:pPr>
      <w:r>
        <w:rPr>
          <w:vertAlign w:val="superscript"/>
        </w:rPr>
        <w:t>18</w:t>
      </w:r>
      <w:r>
        <w:t>“Hear, you deaf,</w:t>
      </w:r>
    </w:p>
    <w:p w14:paraId="7D92C830" w14:textId="77777777" w:rsidR="004D6164" w:rsidRDefault="004D6164">
      <w:pPr>
        <w:pStyle w:val="Poetry2"/>
      </w:pPr>
      <w:r>
        <w:t>and look, you blind,</w:t>
      </w:r>
    </w:p>
    <w:p w14:paraId="0316DFA3" w14:textId="77777777" w:rsidR="004D6164" w:rsidRDefault="004D6164">
      <w:pPr>
        <w:pStyle w:val="Poetry2"/>
      </w:pPr>
      <w:r>
        <w:t>that you may see.</w:t>
      </w:r>
    </w:p>
    <w:p w14:paraId="1F8E2FFB" w14:textId="77777777" w:rsidR="004D6164" w:rsidRDefault="004D6164">
      <w:pPr>
        <w:pStyle w:val="Poetry1"/>
      </w:pPr>
      <w:r>
        <w:rPr>
          <w:vertAlign w:val="superscript"/>
        </w:rPr>
        <w:t>19</w:t>
      </w:r>
      <w:r>
        <w:t>Who is blind, but my servant?</w:t>
      </w:r>
    </w:p>
    <w:p w14:paraId="2CD379C4" w14:textId="77777777" w:rsidR="004D6164" w:rsidRDefault="004D6164">
      <w:pPr>
        <w:pStyle w:val="Poetry2"/>
      </w:pPr>
      <w:r>
        <w:t>Or who is as deaf as my messenger whom I send?</w:t>
      </w:r>
    </w:p>
    <w:p w14:paraId="47F32CEB" w14:textId="77777777" w:rsidR="004D6164" w:rsidRDefault="004D6164">
      <w:pPr>
        <w:pStyle w:val="Poetry2"/>
      </w:pPr>
      <w:r>
        <w:t>Who is as blind as he who is at peace,</w:t>
      </w:r>
    </w:p>
    <w:p w14:paraId="570F0F9B" w14:textId="77777777" w:rsidR="004D6164" w:rsidRDefault="004D6164">
      <w:pPr>
        <w:pStyle w:val="Poetry2"/>
      </w:pPr>
      <w:r>
        <w:t xml:space="preserve">and as blind as the </w:t>
      </w:r>
      <w:r w:rsidR="00F170FA" w:rsidRPr="00F170FA">
        <w:rPr>
          <w:sz w:val="16"/>
          <w:szCs w:val="16"/>
        </w:rPr>
        <w:t>LORD</w:t>
      </w:r>
      <w:r>
        <w:t>’s servant?</w:t>
      </w:r>
    </w:p>
    <w:p w14:paraId="77D69E26" w14:textId="77777777" w:rsidR="004D6164" w:rsidRDefault="004D6164">
      <w:pPr>
        <w:pStyle w:val="Poetry1"/>
      </w:pPr>
      <w:r>
        <w:rPr>
          <w:vertAlign w:val="superscript"/>
        </w:rPr>
        <w:t>20</w:t>
      </w:r>
      <w:r>
        <w:t xml:space="preserve">You see many things, but </w:t>
      </w:r>
      <w:r w:rsidR="001240C4">
        <w:t>do not</w:t>
      </w:r>
      <w:r>
        <w:t xml:space="preserve"> observe.</w:t>
      </w:r>
    </w:p>
    <w:p w14:paraId="7F7E06C5" w14:textId="77777777" w:rsidR="004D6164" w:rsidRDefault="004D6164">
      <w:pPr>
        <w:pStyle w:val="Poetry2"/>
      </w:pPr>
      <w:r>
        <w:t>His ears are open, but he doesn’t listen.</w:t>
      </w:r>
    </w:p>
    <w:p w14:paraId="20D6B438" w14:textId="77777777" w:rsidR="004D6164" w:rsidRDefault="004D6164">
      <w:pPr>
        <w:pStyle w:val="Poetry1"/>
      </w:pPr>
      <w:r>
        <w:rPr>
          <w:vertAlign w:val="superscript"/>
        </w:rPr>
        <w:t>21</w:t>
      </w:r>
      <w:r>
        <w:t xml:space="preserve">It pleased the </w:t>
      </w:r>
      <w:r w:rsidR="00F170FA" w:rsidRPr="00F170FA">
        <w:rPr>
          <w:sz w:val="16"/>
          <w:szCs w:val="16"/>
        </w:rPr>
        <w:t>LORD</w:t>
      </w:r>
      <w:r>
        <w:t>, for his righteousness’ sake, to magnify the law,</w:t>
      </w:r>
    </w:p>
    <w:p w14:paraId="67CC9D89" w14:textId="77777777" w:rsidR="004D6164" w:rsidRDefault="004D6164">
      <w:pPr>
        <w:pStyle w:val="Poetry2"/>
      </w:pPr>
      <w:r>
        <w:t>and make it honorable.</w:t>
      </w:r>
    </w:p>
    <w:p w14:paraId="2FC47EC4" w14:textId="77777777" w:rsidR="004D6164" w:rsidRDefault="004D6164">
      <w:pPr>
        <w:pStyle w:val="Poetry1"/>
      </w:pPr>
      <w:r>
        <w:rPr>
          <w:vertAlign w:val="superscript"/>
        </w:rPr>
        <w:t>22</w:t>
      </w:r>
      <w:r>
        <w:t>But this is a robbed and plundered people.</w:t>
      </w:r>
    </w:p>
    <w:p w14:paraId="203FF18F" w14:textId="77777777" w:rsidR="004D6164" w:rsidRDefault="004D6164">
      <w:pPr>
        <w:pStyle w:val="Poetry2"/>
      </w:pPr>
      <w:r>
        <w:t>All of them are snared in holes,</w:t>
      </w:r>
    </w:p>
    <w:p w14:paraId="5022B1F2" w14:textId="77777777" w:rsidR="004D6164" w:rsidRDefault="004D6164">
      <w:pPr>
        <w:pStyle w:val="Poetry2"/>
      </w:pPr>
      <w:r>
        <w:t>and they are hidden in prisons.</w:t>
      </w:r>
    </w:p>
    <w:p w14:paraId="5E117731" w14:textId="77777777" w:rsidR="004D6164" w:rsidRDefault="004D6164">
      <w:pPr>
        <w:pStyle w:val="Poetry1"/>
      </w:pPr>
      <w:r>
        <w:t>They have become a prey, and no one delivers;</w:t>
      </w:r>
    </w:p>
    <w:p w14:paraId="5F166A51" w14:textId="77777777" w:rsidR="004D6164" w:rsidRDefault="004D6164">
      <w:pPr>
        <w:pStyle w:val="Poetry2"/>
      </w:pPr>
      <w:r>
        <w:t>and a spoil, and no one says, ‘Restore them</w:t>
      </w:r>
      <w:r w:rsidR="008A3D28">
        <w:t>.</w:t>
      </w:r>
      <w:r>
        <w:t>’</w:t>
      </w:r>
    </w:p>
    <w:p w14:paraId="79F98541" w14:textId="77777777" w:rsidR="004D6164" w:rsidRDefault="004D6164">
      <w:pPr>
        <w:pStyle w:val="Poetry1"/>
      </w:pPr>
      <w:r>
        <w:rPr>
          <w:vertAlign w:val="superscript"/>
        </w:rPr>
        <w:t>23</w:t>
      </w:r>
      <w:r>
        <w:t>Who is there among you who will give ear to this?</w:t>
      </w:r>
    </w:p>
    <w:p w14:paraId="747A1B07" w14:textId="77777777" w:rsidR="004D6164" w:rsidRDefault="004D6164">
      <w:pPr>
        <w:pStyle w:val="Poetry2"/>
      </w:pPr>
      <w:r>
        <w:t>Who will listen and hear for the time to come?</w:t>
      </w:r>
    </w:p>
    <w:p w14:paraId="0B6BC4AC" w14:textId="77777777" w:rsidR="004D6164" w:rsidRDefault="004D6164">
      <w:pPr>
        <w:pStyle w:val="Poetry1"/>
      </w:pPr>
      <w:r>
        <w:rPr>
          <w:vertAlign w:val="superscript"/>
        </w:rPr>
        <w:t>24</w:t>
      </w:r>
      <w:r>
        <w:t>Who gave Jacob as plunder,</w:t>
      </w:r>
    </w:p>
    <w:p w14:paraId="4064A7F7" w14:textId="77777777" w:rsidR="004D6164" w:rsidRDefault="004D6164">
      <w:pPr>
        <w:pStyle w:val="Poetry2"/>
      </w:pPr>
      <w:r>
        <w:t xml:space="preserve">and </w:t>
      </w:r>
      <w:smartTag w:uri="urn:schemas-microsoft-com:office:smarttags" w:element="place">
        <w:r>
          <w:t>Israel</w:t>
        </w:r>
      </w:smartTag>
      <w:r>
        <w:t xml:space="preserve"> to the robbers?</w:t>
      </w:r>
    </w:p>
    <w:p w14:paraId="708C9262" w14:textId="77777777" w:rsidR="004D6164" w:rsidRDefault="004D6164">
      <w:pPr>
        <w:pStyle w:val="Poetry2"/>
      </w:pPr>
      <w:r>
        <w:t>Did</w:t>
      </w:r>
      <w:r w:rsidR="00B8502D">
        <w:t xml:space="preserve"> </w:t>
      </w:r>
      <w:r>
        <w:t>n</w:t>
      </w:r>
      <w:r w:rsidR="00B8502D">
        <w:t>o</w:t>
      </w:r>
      <w:r>
        <w:t xml:space="preserve">t the </w:t>
      </w:r>
      <w:r w:rsidR="00F170FA" w:rsidRPr="00F170FA">
        <w:rPr>
          <w:sz w:val="16"/>
          <w:szCs w:val="16"/>
        </w:rPr>
        <w:t>LORD</w:t>
      </w:r>
      <w:r>
        <w:t>, he against whom we have sinned?</w:t>
      </w:r>
    </w:p>
    <w:p w14:paraId="5BD8A9C5" w14:textId="77777777" w:rsidR="004D6164" w:rsidRDefault="004D6164">
      <w:pPr>
        <w:pStyle w:val="Poetry2"/>
      </w:pPr>
      <w:r>
        <w:t>For they would not walk in his ways,</w:t>
      </w:r>
    </w:p>
    <w:p w14:paraId="21F5C143" w14:textId="77777777" w:rsidR="004D6164" w:rsidRDefault="004D6164">
      <w:pPr>
        <w:pStyle w:val="Poetry2"/>
      </w:pPr>
      <w:r>
        <w:t>and they disobeyed his law.</w:t>
      </w:r>
    </w:p>
    <w:p w14:paraId="6C03E0E2" w14:textId="77777777" w:rsidR="004D6164" w:rsidRDefault="004D6164">
      <w:pPr>
        <w:pStyle w:val="Poetry1"/>
      </w:pPr>
      <w:r>
        <w:rPr>
          <w:vertAlign w:val="superscript"/>
        </w:rPr>
        <w:t>25</w:t>
      </w:r>
      <w:r>
        <w:t>Therefore he poured the fierceness of his anger on him,</w:t>
      </w:r>
    </w:p>
    <w:p w14:paraId="6BD72B1F" w14:textId="77777777" w:rsidR="004D6164" w:rsidRDefault="004D6164">
      <w:pPr>
        <w:pStyle w:val="Poetry2"/>
      </w:pPr>
      <w:r>
        <w:t>and the strength of battle;</w:t>
      </w:r>
    </w:p>
    <w:p w14:paraId="389E2931" w14:textId="77777777" w:rsidR="004D6164" w:rsidRDefault="004D6164">
      <w:pPr>
        <w:pStyle w:val="Poetry2"/>
      </w:pPr>
      <w:r>
        <w:t xml:space="preserve">and it set him on fire all around, but he </w:t>
      </w:r>
      <w:r w:rsidR="00B8502D">
        <w:t>did not</w:t>
      </w:r>
      <w:r>
        <w:t xml:space="preserve"> know;</w:t>
      </w:r>
    </w:p>
    <w:p w14:paraId="269F0A0E" w14:textId="77777777" w:rsidR="004D6164" w:rsidRDefault="004D6164" w:rsidP="0087606F">
      <w:pPr>
        <w:pStyle w:val="Poetry2"/>
      </w:pPr>
      <w:r>
        <w:t xml:space="preserve">and it burned him, but he </w:t>
      </w:r>
      <w:r w:rsidR="00B8502D">
        <w:t>did not</w:t>
      </w:r>
      <w:r>
        <w:t xml:space="preserve"> take it to heart.”</w:t>
      </w:r>
    </w:p>
    <w:p w14:paraId="3E5178FA" w14:textId="77777777" w:rsidR="004D6164" w:rsidRDefault="004D6164" w:rsidP="00CD144D">
      <w:pPr>
        <w:pStyle w:val="NHEB"/>
        <w:framePr w:wrap="auto"/>
      </w:pPr>
      <w:r>
        <w:t>43</w:t>
      </w:r>
    </w:p>
    <w:p w14:paraId="569AEA02" w14:textId="77777777" w:rsidR="004D6164" w:rsidRDefault="004D6164">
      <w:pPr>
        <w:ind w:firstLine="0"/>
      </w:pPr>
      <w:r>
        <w:t xml:space="preserve">But now thus says the </w:t>
      </w:r>
      <w:r w:rsidR="00F170FA" w:rsidRPr="00F170FA">
        <w:rPr>
          <w:sz w:val="16"/>
          <w:szCs w:val="16"/>
        </w:rPr>
        <w:t>LORD</w:t>
      </w:r>
      <w:r>
        <w:t xml:space="preserve"> who created you, Jacob,</w:t>
      </w:r>
    </w:p>
    <w:p w14:paraId="10102ABE" w14:textId="77777777" w:rsidR="004D6164" w:rsidRDefault="004D6164">
      <w:pPr>
        <w:pStyle w:val="Poetry2"/>
      </w:pPr>
      <w:r>
        <w:t xml:space="preserve">and he who formed you, </w:t>
      </w:r>
      <w:smartTag w:uri="urn:schemas-microsoft-com:office:smarttags" w:element="country-region">
        <w:smartTag w:uri="urn:schemas-microsoft-com:office:smarttags" w:element="place">
          <w:r>
            <w:t>Israel</w:t>
          </w:r>
        </w:smartTag>
      </w:smartTag>
      <w:r>
        <w:t>:</w:t>
      </w:r>
    </w:p>
    <w:p w14:paraId="57447099" w14:textId="77777777" w:rsidR="004D6164" w:rsidRDefault="004D6164">
      <w:pPr>
        <w:pStyle w:val="Poetry1"/>
      </w:pPr>
      <w:r>
        <w:lastRenderedPageBreak/>
        <w:t>“</w:t>
      </w:r>
      <w:r w:rsidR="00613E0E">
        <w:t>Do not be afraid</w:t>
      </w:r>
      <w:r>
        <w:t>, for I have redeemed you.</w:t>
      </w:r>
    </w:p>
    <w:p w14:paraId="77A0728C" w14:textId="77777777" w:rsidR="004D6164" w:rsidRDefault="004D6164">
      <w:pPr>
        <w:pStyle w:val="Poetry2"/>
      </w:pPr>
      <w:r>
        <w:t>I have called you by your name.</w:t>
      </w:r>
    </w:p>
    <w:p w14:paraId="61576450" w14:textId="77777777" w:rsidR="004D6164" w:rsidRDefault="004D6164">
      <w:pPr>
        <w:pStyle w:val="Poetry2"/>
      </w:pPr>
      <w:r>
        <w:t>You are mine.</w:t>
      </w:r>
    </w:p>
    <w:p w14:paraId="70B029DA" w14:textId="77777777" w:rsidR="004D6164" w:rsidRDefault="004D6164">
      <w:pPr>
        <w:pStyle w:val="Poetry1"/>
      </w:pPr>
      <w:r>
        <w:rPr>
          <w:vertAlign w:val="superscript"/>
        </w:rPr>
        <w:t>2</w:t>
      </w:r>
      <w:r>
        <w:t>When you pass through the waters, I will be with you;</w:t>
      </w:r>
    </w:p>
    <w:p w14:paraId="31427367" w14:textId="77777777" w:rsidR="004D6164" w:rsidRDefault="004D6164">
      <w:pPr>
        <w:pStyle w:val="Poetry2"/>
      </w:pPr>
      <w:r>
        <w:t>and through the rivers, they will not overflow you.</w:t>
      </w:r>
    </w:p>
    <w:p w14:paraId="5D51FCC6" w14:textId="77777777" w:rsidR="004D6164" w:rsidRDefault="004D6164">
      <w:pPr>
        <w:pStyle w:val="Poetry1"/>
      </w:pPr>
      <w:r>
        <w:t>When you walk through the fire, you will not be burned,</w:t>
      </w:r>
    </w:p>
    <w:p w14:paraId="2D5B2746" w14:textId="77777777" w:rsidR="004D6164" w:rsidRDefault="00FB3507">
      <w:pPr>
        <w:pStyle w:val="Poetry2"/>
      </w:pPr>
      <w:r>
        <w:t>and the flame will not scorch you</w:t>
      </w:r>
      <w:r w:rsidR="004D6164">
        <w:t>.</w:t>
      </w:r>
    </w:p>
    <w:p w14:paraId="1CFE7F20" w14:textId="77777777" w:rsidR="004D6164" w:rsidRDefault="004D6164">
      <w:pPr>
        <w:pStyle w:val="Poetry1"/>
      </w:pPr>
      <w:r>
        <w:rPr>
          <w:vertAlign w:val="superscript"/>
        </w:rPr>
        <w:t>3</w:t>
      </w:r>
      <w:r>
        <w:t xml:space="preserve">For I am the </w:t>
      </w:r>
      <w:r w:rsidR="00F170FA" w:rsidRPr="00F170FA">
        <w:rPr>
          <w:sz w:val="16"/>
          <w:szCs w:val="16"/>
        </w:rPr>
        <w:t>LORD</w:t>
      </w:r>
      <w:r>
        <w:t xml:space="preserve"> your God,</w:t>
      </w:r>
    </w:p>
    <w:p w14:paraId="6A5FA82B" w14:textId="77777777" w:rsidR="004D6164" w:rsidRDefault="004D6164">
      <w:pPr>
        <w:pStyle w:val="Poetry2"/>
      </w:pPr>
      <w:r>
        <w:t xml:space="preserve">the Holy One of </w:t>
      </w:r>
      <w:smartTag w:uri="urn:schemas-microsoft-com:office:smarttags" w:element="country-region">
        <w:smartTag w:uri="urn:schemas-microsoft-com:office:smarttags" w:element="place">
          <w:r>
            <w:t>Israel</w:t>
          </w:r>
        </w:smartTag>
      </w:smartTag>
      <w:r>
        <w:t>,</w:t>
      </w:r>
    </w:p>
    <w:p w14:paraId="72C366A4" w14:textId="77777777" w:rsidR="004D6164" w:rsidRDefault="004D6164">
      <w:pPr>
        <w:pStyle w:val="Poetry2"/>
      </w:pPr>
      <w:r>
        <w:t>your Savior.</w:t>
      </w:r>
    </w:p>
    <w:p w14:paraId="4D45866E" w14:textId="77777777" w:rsidR="004D6164" w:rsidRDefault="004D6164">
      <w:pPr>
        <w:pStyle w:val="Poetry1"/>
      </w:pPr>
      <w:r>
        <w:t xml:space="preserve">I have given </w:t>
      </w:r>
      <w:smartTag w:uri="urn:schemas-microsoft-com:office:smarttags" w:element="country-region">
        <w:smartTag w:uri="urn:schemas-microsoft-com:office:smarttags" w:element="place">
          <w:r>
            <w:t>Egypt</w:t>
          </w:r>
        </w:smartTag>
      </w:smartTag>
      <w:r>
        <w:t xml:space="preserve"> as your ransom,</w:t>
      </w:r>
    </w:p>
    <w:p w14:paraId="7F4316AE" w14:textId="77777777" w:rsidR="004D6164" w:rsidRDefault="004D6164">
      <w:pPr>
        <w:pStyle w:val="Poetry2"/>
      </w:pPr>
      <w:smartTag w:uri="urn:schemas-microsoft-com:office:smarttags" w:element="country-region">
        <w:smartTag w:uri="urn:schemas-microsoft-com:office:smarttags" w:element="place">
          <w:r>
            <w:t>Ethiopia</w:t>
          </w:r>
        </w:smartTag>
      </w:smartTag>
      <w:r>
        <w:t xml:space="preserve"> and Seba in your place.</w:t>
      </w:r>
    </w:p>
    <w:p w14:paraId="4BCA008E" w14:textId="77777777" w:rsidR="004D6164" w:rsidRDefault="004D6164">
      <w:pPr>
        <w:pStyle w:val="Poetry1"/>
      </w:pPr>
      <w:r>
        <w:rPr>
          <w:vertAlign w:val="superscript"/>
        </w:rPr>
        <w:t>4</w:t>
      </w:r>
      <w:r>
        <w:t>Since you have been precious and honored in my sight,</w:t>
      </w:r>
    </w:p>
    <w:p w14:paraId="1F841E6E" w14:textId="77777777" w:rsidR="004D6164" w:rsidRDefault="004D6164">
      <w:pPr>
        <w:pStyle w:val="Poetry2"/>
      </w:pPr>
      <w:r>
        <w:t>and I have loved you;</w:t>
      </w:r>
    </w:p>
    <w:p w14:paraId="2A902972" w14:textId="77777777" w:rsidR="004D6164" w:rsidRDefault="004D6164">
      <w:pPr>
        <w:pStyle w:val="Poetry2"/>
      </w:pPr>
      <w:r>
        <w:t>therefore I will give people in your place,</w:t>
      </w:r>
    </w:p>
    <w:p w14:paraId="7792B8D4" w14:textId="77777777" w:rsidR="004D6164" w:rsidRDefault="004D6164">
      <w:pPr>
        <w:pStyle w:val="Poetry2"/>
      </w:pPr>
      <w:r>
        <w:t>and nations instead of your life.</w:t>
      </w:r>
    </w:p>
    <w:p w14:paraId="52C9829E" w14:textId="77777777" w:rsidR="004D6164" w:rsidRDefault="004D6164">
      <w:pPr>
        <w:pStyle w:val="Poetry1"/>
      </w:pPr>
      <w:r>
        <w:rPr>
          <w:vertAlign w:val="superscript"/>
        </w:rPr>
        <w:t>5</w:t>
      </w:r>
      <w:r w:rsidR="00613E0E">
        <w:t>Do not be afraid</w:t>
      </w:r>
      <w:r>
        <w:t>; for I am with you.</w:t>
      </w:r>
    </w:p>
    <w:p w14:paraId="17A4CCEE" w14:textId="77777777" w:rsidR="004D6164" w:rsidRDefault="004D6164">
      <w:pPr>
        <w:pStyle w:val="Poetry2"/>
      </w:pPr>
      <w:r>
        <w:t xml:space="preserve">I will bring your </w:t>
      </w:r>
      <w:r w:rsidR="00600263">
        <w:t>descendants from the east,</w:t>
      </w:r>
    </w:p>
    <w:p w14:paraId="28567EA9" w14:textId="77777777" w:rsidR="004D6164" w:rsidRDefault="004D6164">
      <w:pPr>
        <w:pStyle w:val="Poetry2"/>
      </w:pPr>
      <w:r>
        <w:t>and gather you from the west.</w:t>
      </w:r>
    </w:p>
    <w:p w14:paraId="1945D5B7" w14:textId="77777777" w:rsidR="004D6164" w:rsidRDefault="004D6164">
      <w:pPr>
        <w:pStyle w:val="Poetry1"/>
      </w:pPr>
      <w:r>
        <w:rPr>
          <w:vertAlign w:val="superscript"/>
        </w:rPr>
        <w:t>6</w:t>
      </w:r>
      <w:r>
        <w:t>I will tell the north, ‘Give them up</w:t>
      </w:r>
      <w:r w:rsidR="008A3D28">
        <w:t>.</w:t>
      </w:r>
      <w:r>
        <w:t>’</w:t>
      </w:r>
    </w:p>
    <w:p w14:paraId="2724896D" w14:textId="77777777" w:rsidR="004D6164" w:rsidRDefault="004D6164">
      <w:pPr>
        <w:pStyle w:val="Poetry2"/>
      </w:pPr>
      <w:r>
        <w:t>and tell the south, ‘</w:t>
      </w:r>
      <w:r w:rsidR="001240C4">
        <w:t>Do not</w:t>
      </w:r>
      <w:r>
        <w:t xml:space="preserve"> hold them back</w:t>
      </w:r>
      <w:r w:rsidR="008A3D28">
        <w:t>.</w:t>
      </w:r>
    </w:p>
    <w:p w14:paraId="3FB8DA10" w14:textId="77777777" w:rsidR="004D6164" w:rsidRDefault="004D6164">
      <w:pPr>
        <w:pStyle w:val="Poetry2"/>
      </w:pPr>
      <w:r>
        <w:t>Bring my sons from far,</w:t>
      </w:r>
    </w:p>
    <w:p w14:paraId="31926BE2" w14:textId="77777777" w:rsidR="004D6164" w:rsidRDefault="004D6164">
      <w:pPr>
        <w:pStyle w:val="Poetry2"/>
      </w:pPr>
      <w:r>
        <w:t xml:space="preserve">and my daughters from the </w:t>
      </w:r>
      <w:r w:rsidR="00BD4C9D">
        <w:t>farthest parts of the earth</w:t>
      </w:r>
      <w:r>
        <w:t>—</w:t>
      </w:r>
    </w:p>
    <w:p w14:paraId="59418F4C" w14:textId="77777777" w:rsidR="004D6164" w:rsidRDefault="004D6164">
      <w:pPr>
        <w:pStyle w:val="Poetry1"/>
      </w:pPr>
      <w:r>
        <w:rPr>
          <w:vertAlign w:val="superscript"/>
        </w:rPr>
        <w:t>7</w:t>
      </w:r>
      <w:r>
        <w:t>everyone who is called by my name,</w:t>
      </w:r>
    </w:p>
    <w:p w14:paraId="43233A6A" w14:textId="77777777" w:rsidR="004D6164" w:rsidRDefault="004D6164">
      <w:pPr>
        <w:pStyle w:val="Poetry2"/>
      </w:pPr>
      <w:r>
        <w:t>and whom I have created for my glory,</w:t>
      </w:r>
    </w:p>
    <w:p w14:paraId="3984CC40" w14:textId="77777777" w:rsidR="004D6164" w:rsidRDefault="004D6164">
      <w:pPr>
        <w:pStyle w:val="Poetry2"/>
      </w:pPr>
      <w:r>
        <w:t>whom I have formed,</w:t>
      </w:r>
    </w:p>
    <w:p w14:paraId="369C81A0" w14:textId="77777777" w:rsidR="004D6164" w:rsidRDefault="004D6164">
      <w:pPr>
        <w:pStyle w:val="Poetry2"/>
      </w:pPr>
      <w:r>
        <w:t>yes, whom I have made.’”</w:t>
      </w:r>
    </w:p>
    <w:p w14:paraId="2D25B0D1" w14:textId="77777777" w:rsidR="004D6164" w:rsidRDefault="004D6164">
      <w:pPr>
        <w:pStyle w:val="Poetry1"/>
      </w:pPr>
    </w:p>
    <w:p w14:paraId="19FD05AA" w14:textId="77777777" w:rsidR="004D6164" w:rsidRDefault="004D6164">
      <w:pPr>
        <w:pStyle w:val="Poetry1"/>
      </w:pPr>
      <w:r>
        <w:rPr>
          <w:vertAlign w:val="superscript"/>
        </w:rPr>
        <w:t>8</w:t>
      </w:r>
      <w:r>
        <w:t>Bring out the blind people who have eyes,</w:t>
      </w:r>
    </w:p>
    <w:p w14:paraId="1ACF0607" w14:textId="77777777" w:rsidR="004D6164" w:rsidRDefault="004D6164">
      <w:pPr>
        <w:pStyle w:val="Poetry2"/>
      </w:pPr>
      <w:r>
        <w:t>and the deaf who have ears.</w:t>
      </w:r>
    </w:p>
    <w:p w14:paraId="13270806" w14:textId="77777777" w:rsidR="004D6164" w:rsidRDefault="004D6164">
      <w:pPr>
        <w:pStyle w:val="Poetry1"/>
      </w:pPr>
      <w:r>
        <w:rPr>
          <w:vertAlign w:val="superscript"/>
        </w:rPr>
        <w:t>9</w:t>
      </w:r>
      <w:r>
        <w:t>Let all the nations be gathered together,</w:t>
      </w:r>
    </w:p>
    <w:p w14:paraId="5B6B7A9C" w14:textId="77777777" w:rsidR="004D6164" w:rsidRDefault="004D6164">
      <w:pPr>
        <w:pStyle w:val="Poetry2"/>
      </w:pPr>
      <w:r>
        <w:t>and let the peoples be assembled.</w:t>
      </w:r>
    </w:p>
    <w:p w14:paraId="454BA7DC" w14:textId="77777777" w:rsidR="004D6164" w:rsidRDefault="004D6164">
      <w:pPr>
        <w:pStyle w:val="Poetry1"/>
      </w:pPr>
      <w:r>
        <w:t>Who among them can declare this,</w:t>
      </w:r>
    </w:p>
    <w:p w14:paraId="02738010" w14:textId="77777777" w:rsidR="004D6164" w:rsidRDefault="004D6164">
      <w:pPr>
        <w:pStyle w:val="Poetry2"/>
      </w:pPr>
      <w:r>
        <w:t>and show us former things?</w:t>
      </w:r>
    </w:p>
    <w:p w14:paraId="240490D3" w14:textId="77777777" w:rsidR="004D6164" w:rsidRDefault="004D6164">
      <w:pPr>
        <w:pStyle w:val="Poetry1"/>
      </w:pPr>
      <w:r>
        <w:t>Let them bring their witnesses, that they may be justified;</w:t>
      </w:r>
    </w:p>
    <w:p w14:paraId="5E34AC2B" w14:textId="77777777" w:rsidR="004D6164" w:rsidRDefault="004D6164">
      <w:pPr>
        <w:pStyle w:val="Poetry2"/>
      </w:pPr>
      <w:r>
        <w:t>or let them hear, and say, “That is true.”</w:t>
      </w:r>
    </w:p>
    <w:p w14:paraId="25BDE356" w14:textId="77777777" w:rsidR="004D6164" w:rsidRDefault="004D6164">
      <w:pPr>
        <w:pStyle w:val="Poetry1"/>
      </w:pPr>
    </w:p>
    <w:p w14:paraId="00C71B6F" w14:textId="77777777" w:rsidR="004D6164" w:rsidRDefault="004D6164">
      <w:pPr>
        <w:pStyle w:val="Poetry1"/>
      </w:pPr>
      <w:r>
        <w:rPr>
          <w:vertAlign w:val="superscript"/>
        </w:rPr>
        <w:t>10</w:t>
      </w:r>
      <w:r>
        <w:t xml:space="preserve">“You are my witnesses,” says the </w:t>
      </w:r>
      <w:r w:rsidR="00F170FA" w:rsidRPr="00F170FA">
        <w:rPr>
          <w:sz w:val="16"/>
          <w:szCs w:val="16"/>
        </w:rPr>
        <w:t>LORD</w:t>
      </w:r>
      <w:r>
        <w:t>,</w:t>
      </w:r>
    </w:p>
    <w:p w14:paraId="717425D9" w14:textId="77777777" w:rsidR="004D6164" w:rsidRDefault="004D6164">
      <w:pPr>
        <w:pStyle w:val="Poetry2"/>
      </w:pPr>
      <w:r>
        <w:t>“With my servant whom I have chosen;</w:t>
      </w:r>
    </w:p>
    <w:p w14:paraId="0FDCDC57" w14:textId="77777777" w:rsidR="004D6164" w:rsidRDefault="004D6164">
      <w:pPr>
        <w:pStyle w:val="Poetry2"/>
      </w:pPr>
      <w:r>
        <w:t>that you may know and believe me,</w:t>
      </w:r>
    </w:p>
    <w:p w14:paraId="26FDA0D7" w14:textId="77777777" w:rsidR="004D6164" w:rsidRDefault="004D6164">
      <w:pPr>
        <w:pStyle w:val="Poetry2"/>
      </w:pPr>
      <w:r>
        <w:t>and understand that I am he.</w:t>
      </w:r>
    </w:p>
    <w:p w14:paraId="6B102A86" w14:textId="77777777" w:rsidR="004D6164" w:rsidRDefault="004D6164">
      <w:pPr>
        <w:pStyle w:val="Poetry1"/>
      </w:pPr>
      <w:r>
        <w:t>Before me there was no God formed,</w:t>
      </w:r>
    </w:p>
    <w:p w14:paraId="663C4F63" w14:textId="77777777" w:rsidR="004D6164" w:rsidRDefault="004D6164">
      <w:pPr>
        <w:pStyle w:val="Poetry2"/>
      </w:pPr>
      <w:r>
        <w:t>neither will there be after me.</w:t>
      </w:r>
    </w:p>
    <w:p w14:paraId="32BE7AC8" w14:textId="77777777" w:rsidR="004D6164" w:rsidRDefault="004D6164">
      <w:pPr>
        <w:pStyle w:val="Poetry1"/>
      </w:pPr>
      <w:r>
        <w:rPr>
          <w:vertAlign w:val="superscript"/>
        </w:rPr>
        <w:t>11</w:t>
      </w:r>
      <w:r>
        <w:t>I</w:t>
      </w:r>
      <w:r w:rsidR="00A228AA">
        <w:t>, I am</w:t>
      </w:r>
      <w:r>
        <w:t xml:space="preserve"> the </w:t>
      </w:r>
      <w:r w:rsidR="00F170FA" w:rsidRPr="00F170FA">
        <w:rPr>
          <w:sz w:val="16"/>
          <w:szCs w:val="16"/>
        </w:rPr>
        <w:t>LORD</w:t>
      </w:r>
      <w:r>
        <w:t>;</w:t>
      </w:r>
    </w:p>
    <w:p w14:paraId="5079211F" w14:textId="77777777" w:rsidR="004D6164" w:rsidRDefault="004D6164">
      <w:pPr>
        <w:pStyle w:val="Poetry2"/>
      </w:pPr>
      <w:r>
        <w:t>and besides me there is no savior.</w:t>
      </w:r>
    </w:p>
    <w:p w14:paraId="51F893A1" w14:textId="77777777" w:rsidR="004D6164" w:rsidRDefault="004D6164">
      <w:pPr>
        <w:pStyle w:val="Poetry1"/>
      </w:pPr>
      <w:r>
        <w:rPr>
          <w:vertAlign w:val="superscript"/>
        </w:rPr>
        <w:t>12</w:t>
      </w:r>
      <w:r>
        <w:t>I have declared, I have saved, and I have shown;</w:t>
      </w:r>
    </w:p>
    <w:p w14:paraId="48445A82" w14:textId="77777777" w:rsidR="004D6164" w:rsidRDefault="004D6164">
      <w:pPr>
        <w:pStyle w:val="Poetry2"/>
      </w:pPr>
      <w:r>
        <w:t>and there was no strange god among you.</w:t>
      </w:r>
    </w:p>
    <w:p w14:paraId="015110F6" w14:textId="77777777" w:rsidR="004D6164" w:rsidRDefault="004D6164">
      <w:pPr>
        <w:pStyle w:val="Poetry1"/>
      </w:pPr>
      <w:r>
        <w:t>Therefore you are my witnesses,”</w:t>
      </w:r>
    </w:p>
    <w:p w14:paraId="1E0457C7" w14:textId="77777777" w:rsidR="004D6164" w:rsidRDefault="004D6164">
      <w:pPr>
        <w:pStyle w:val="Poetry2"/>
      </w:pPr>
      <w:r>
        <w:t xml:space="preserve">says the </w:t>
      </w:r>
      <w:r w:rsidR="00F170FA" w:rsidRPr="00F170FA">
        <w:rPr>
          <w:sz w:val="16"/>
          <w:szCs w:val="16"/>
        </w:rPr>
        <w:t>LORD</w:t>
      </w:r>
      <w:r>
        <w:t>, “and I am God.</w:t>
      </w:r>
    </w:p>
    <w:p w14:paraId="27A83FCB" w14:textId="77777777" w:rsidR="004D6164" w:rsidRDefault="004D6164">
      <w:pPr>
        <w:pStyle w:val="Poetry1"/>
      </w:pPr>
      <w:r>
        <w:rPr>
          <w:vertAlign w:val="superscript"/>
        </w:rPr>
        <w:t>13</w:t>
      </w:r>
      <w:r>
        <w:t>Yes, since the day was I am he;</w:t>
      </w:r>
    </w:p>
    <w:p w14:paraId="7CA40D32" w14:textId="77777777" w:rsidR="004D6164" w:rsidRDefault="004D6164">
      <w:pPr>
        <w:pStyle w:val="Poetry2"/>
      </w:pPr>
      <w:r>
        <w:t>and there is no one who can deliver out of my hand.</w:t>
      </w:r>
    </w:p>
    <w:p w14:paraId="3C9B336F" w14:textId="77777777" w:rsidR="004D6164" w:rsidRDefault="004D6164" w:rsidP="0087606F">
      <w:pPr>
        <w:pStyle w:val="Poetry2"/>
      </w:pPr>
      <w:r>
        <w:lastRenderedPageBreak/>
        <w:t>I will work, and who can hinder it?”</w:t>
      </w:r>
    </w:p>
    <w:p w14:paraId="2910F9B9" w14:textId="77777777" w:rsidR="004D6164" w:rsidRDefault="004D6164">
      <w:r>
        <w:rPr>
          <w:vertAlign w:val="superscript"/>
        </w:rPr>
        <w:t>14</w:t>
      </w:r>
      <w:r>
        <w:t xml:space="preserve">Thus says the </w:t>
      </w:r>
      <w:r w:rsidR="00F170FA" w:rsidRPr="00F170FA">
        <w:rPr>
          <w:sz w:val="16"/>
          <w:szCs w:val="16"/>
        </w:rPr>
        <w:t>LORD</w:t>
      </w:r>
      <w:r>
        <w:t xml:space="preserve">, your Redeemer, the Holy One of Israel: “For your sake, I have sent to </w:t>
      </w:r>
      <w:smartTag w:uri="urn:schemas-microsoft-com:office:smarttags" w:element="City">
        <w:smartTag w:uri="urn:schemas-microsoft-com:office:smarttags" w:element="place">
          <w:r>
            <w:t>Babylon</w:t>
          </w:r>
        </w:smartTag>
      </w:smartTag>
      <w:r>
        <w:t xml:space="preserve">, and I will bring all of them down as fugitives, even the Chaldeans, in the ships of their rejoicing. </w:t>
      </w:r>
      <w:r>
        <w:rPr>
          <w:vertAlign w:val="superscript"/>
        </w:rPr>
        <w:t>15</w:t>
      </w:r>
      <w:r>
        <w:t xml:space="preserve">I am the </w:t>
      </w:r>
      <w:r w:rsidR="00F170FA" w:rsidRPr="00F170FA">
        <w:rPr>
          <w:sz w:val="16"/>
          <w:szCs w:val="16"/>
        </w:rPr>
        <w:t>LORD</w:t>
      </w:r>
      <w:r>
        <w:t xml:space="preserve">, your Holy One, the Creator of </w:t>
      </w:r>
      <w:smartTag w:uri="urn:schemas-microsoft-com:office:smarttags" w:element="country-region">
        <w:smartTag w:uri="urn:schemas-microsoft-com:office:smarttags" w:element="place">
          <w:r>
            <w:t>Israel</w:t>
          </w:r>
        </w:smartTag>
      </w:smartTag>
      <w:r>
        <w:t>, your King.”</w:t>
      </w:r>
    </w:p>
    <w:p w14:paraId="0B49043A" w14:textId="77777777" w:rsidR="004D6164" w:rsidRDefault="004D6164">
      <w:r>
        <w:rPr>
          <w:vertAlign w:val="superscript"/>
        </w:rPr>
        <w:t>16</w:t>
      </w:r>
      <w:r>
        <w:t xml:space="preserve">Thus says the </w:t>
      </w:r>
      <w:r w:rsidR="00F170FA" w:rsidRPr="00F170FA">
        <w:rPr>
          <w:sz w:val="16"/>
          <w:szCs w:val="16"/>
        </w:rPr>
        <w:t>LORD</w:t>
      </w:r>
      <w:r>
        <w:t>, who makes a way in the sea,</w:t>
      </w:r>
    </w:p>
    <w:p w14:paraId="0B33ECA1" w14:textId="77777777" w:rsidR="004D6164" w:rsidRDefault="004D6164">
      <w:pPr>
        <w:pStyle w:val="Poetry2"/>
      </w:pPr>
      <w:r>
        <w:t>and a path in the mighty waters;</w:t>
      </w:r>
    </w:p>
    <w:p w14:paraId="6209A1DF" w14:textId="77777777" w:rsidR="004D6164" w:rsidRDefault="004D6164">
      <w:pPr>
        <w:pStyle w:val="Poetry1"/>
      </w:pPr>
      <w:r>
        <w:rPr>
          <w:vertAlign w:val="superscript"/>
        </w:rPr>
        <w:t>17</w:t>
      </w:r>
      <w:r>
        <w:t>who brings forth the chariot and horse,</w:t>
      </w:r>
    </w:p>
    <w:p w14:paraId="2693C97F" w14:textId="77777777" w:rsidR="004D6164" w:rsidRDefault="004D6164">
      <w:pPr>
        <w:pStyle w:val="Poetry2"/>
      </w:pPr>
      <w:r>
        <w:t>the army and the mighty man</w:t>
      </w:r>
    </w:p>
    <w:p w14:paraId="0EA5CCAE" w14:textId="77777777" w:rsidR="004D6164" w:rsidRDefault="004D6164">
      <w:pPr>
        <w:pStyle w:val="Poetry2"/>
      </w:pPr>
      <w:r>
        <w:t>(they lie down together, they shall not rise;</w:t>
      </w:r>
    </w:p>
    <w:p w14:paraId="09A9E3E4" w14:textId="77777777" w:rsidR="004D6164" w:rsidRDefault="004D6164">
      <w:pPr>
        <w:pStyle w:val="Poetry2"/>
      </w:pPr>
      <w:r>
        <w:t>they are extinct, they are quenched like a wick):</w:t>
      </w:r>
    </w:p>
    <w:p w14:paraId="5598498A" w14:textId="77777777" w:rsidR="004D6164" w:rsidRDefault="004D6164">
      <w:pPr>
        <w:pStyle w:val="Poetry1"/>
      </w:pPr>
      <w:r>
        <w:rPr>
          <w:vertAlign w:val="superscript"/>
        </w:rPr>
        <w:t>18</w:t>
      </w:r>
      <w:r>
        <w:t>“</w:t>
      </w:r>
      <w:r w:rsidR="001240C4">
        <w:t>Do not</w:t>
      </w:r>
      <w:r>
        <w:t xml:space="preserve"> remember the former things,</w:t>
      </w:r>
    </w:p>
    <w:p w14:paraId="4E4A1750" w14:textId="77777777" w:rsidR="004D6164" w:rsidRDefault="004D6164">
      <w:pPr>
        <w:pStyle w:val="Poetry2"/>
      </w:pPr>
      <w:r>
        <w:t xml:space="preserve">and </w:t>
      </w:r>
      <w:r w:rsidR="001240C4">
        <w:t>do not</w:t>
      </w:r>
      <w:r>
        <w:t xml:space="preserve"> consider the things of old.</w:t>
      </w:r>
    </w:p>
    <w:p w14:paraId="0B6D2C49" w14:textId="77777777" w:rsidR="004D6164" w:rsidRDefault="004D6164">
      <w:pPr>
        <w:pStyle w:val="Poetry1"/>
      </w:pPr>
      <w:r>
        <w:rPr>
          <w:vertAlign w:val="superscript"/>
        </w:rPr>
        <w:t>19</w:t>
      </w:r>
      <w:r w:rsidR="00B461A0">
        <w:t>Look</w:t>
      </w:r>
      <w:r>
        <w:t>, I will do a new thing.</w:t>
      </w:r>
    </w:p>
    <w:p w14:paraId="7648A649" w14:textId="77777777" w:rsidR="004D6164" w:rsidRDefault="004D6164">
      <w:pPr>
        <w:pStyle w:val="Poetry2"/>
      </w:pPr>
      <w:r>
        <w:t>It springs forth now.</w:t>
      </w:r>
    </w:p>
    <w:p w14:paraId="5C204072" w14:textId="77777777" w:rsidR="004D6164" w:rsidRDefault="00613E0E">
      <w:pPr>
        <w:pStyle w:val="Poetry2"/>
      </w:pPr>
      <w:r>
        <w:t>Do you not know</w:t>
      </w:r>
      <w:r w:rsidR="004D6164">
        <w:t xml:space="preserve"> it?</w:t>
      </w:r>
    </w:p>
    <w:p w14:paraId="5C552E0E" w14:textId="77777777" w:rsidR="004D6164" w:rsidRDefault="004D6164">
      <w:pPr>
        <w:pStyle w:val="Poetry1"/>
      </w:pPr>
      <w:r>
        <w:t>I will even make a way in the wilderness,</w:t>
      </w:r>
    </w:p>
    <w:p w14:paraId="4AD4A45B" w14:textId="77777777" w:rsidR="004D6164" w:rsidRDefault="004D6164">
      <w:pPr>
        <w:pStyle w:val="Poetry2"/>
      </w:pPr>
      <w:r>
        <w:t>and rivers in the desert.</w:t>
      </w:r>
    </w:p>
    <w:p w14:paraId="5AB205A8" w14:textId="77777777" w:rsidR="004D6164" w:rsidRDefault="004D6164">
      <w:pPr>
        <w:pStyle w:val="Poetry1"/>
      </w:pPr>
      <w:r>
        <w:rPr>
          <w:vertAlign w:val="superscript"/>
        </w:rPr>
        <w:t>20</w:t>
      </w:r>
      <w:r>
        <w:t>The animals of the field shall honor me,</w:t>
      </w:r>
    </w:p>
    <w:p w14:paraId="7A8FEC9F" w14:textId="77777777" w:rsidR="004D6164" w:rsidRDefault="004D6164">
      <w:pPr>
        <w:pStyle w:val="Poetry2"/>
      </w:pPr>
      <w:r>
        <w:t>the jackals and the ostriches;</w:t>
      </w:r>
    </w:p>
    <w:p w14:paraId="7E7593DB" w14:textId="77777777" w:rsidR="004D6164" w:rsidRDefault="004D6164">
      <w:pPr>
        <w:pStyle w:val="Poetry1"/>
      </w:pPr>
      <w:r>
        <w:t>because I give water in the wilderness and rivers in the desert,</w:t>
      </w:r>
    </w:p>
    <w:p w14:paraId="7FB641C0" w14:textId="77777777" w:rsidR="004D6164" w:rsidRDefault="004D6164">
      <w:pPr>
        <w:pStyle w:val="Poetry2"/>
      </w:pPr>
      <w:r>
        <w:t>to give drink to my people, my chosen,</w:t>
      </w:r>
    </w:p>
    <w:p w14:paraId="0E055312" w14:textId="77777777" w:rsidR="004D6164" w:rsidRDefault="004D6164">
      <w:pPr>
        <w:pStyle w:val="Poetry2"/>
      </w:pPr>
      <w:r>
        <w:rPr>
          <w:vertAlign w:val="superscript"/>
        </w:rPr>
        <w:t>21</w:t>
      </w:r>
      <w:r>
        <w:t>the people which I formed for myself,</w:t>
      </w:r>
    </w:p>
    <w:p w14:paraId="7D5097CD" w14:textId="77777777" w:rsidR="004D6164" w:rsidRDefault="004D6164">
      <w:pPr>
        <w:pStyle w:val="Poetry2"/>
      </w:pPr>
      <w:r>
        <w:t>that they might set forth my praise.</w:t>
      </w:r>
    </w:p>
    <w:p w14:paraId="17DC9181" w14:textId="77777777" w:rsidR="004D6164" w:rsidRDefault="004D6164">
      <w:pPr>
        <w:pStyle w:val="Poetry1"/>
      </w:pPr>
      <w:r>
        <w:rPr>
          <w:vertAlign w:val="superscript"/>
        </w:rPr>
        <w:t>22</w:t>
      </w:r>
      <w:r>
        <w:t>Yet you have not called on me, Jacob;</w:t>
      </w:r>
    </w:p>
    <w:p w14:paraId="03C6C96C" w14:textId="77777777" w:rsidR="004D6164" w:rsidRDefault="004D6164">
      <w:pPr>
        <w:pStyle w:val="Poetry2"/>
      </w:pPr>
      <w:r>
        <w:t xml:space="preserve">but you have been weary of me, </w:t>
      </w:r>
      <w:smartTag w:uri="urn:schemas-microsoft-com:office:smarttags" w:element="country-region">
        <w:smartTag w:uri="urn:schemas-microsoft-com:office:smarttags" w:element="place">
          <w:r>
            <w:t>Israel</w:t>
          </w:r>
        </w:smartTag>
      </w:smartTag>
      <w:r>
        <w:t>.</w:t>
      </w:r>
    </w:p>
    <w:p w14:paraId="7C29F99D" w14:textId="77777777" w:rsidR="004D6164" w:rsidRDefault="004D6164">
      <w:pPr>
        <w:pStyle w:val="Poetry1"/>
      </w:pPr>
      <w:r>
        <w:rPr>
          <w:vertAlign w:val="superscript"/>
        </w:rPr>
        <w:t>23</w:t>
      </w:r>
      <w:r>
        <w:t>You have not brought me of your sheep for burnt offerings;</w:t>
      </w:r>
    </w:p>
    <w:p w14:paraId="715A03E1" w14:textId="77777777" w:rsidR="004D6164" w:rsidRDefault="004D6164">
      <w:pPr>
        <w:pStyle w:val="Poetry2"/>
      </w:pPr>
      <w:r>
        <w:t>neither have you honored me with your sacrifices.</w:t>
      </w:r>
    </w:p>
    <w:p w14:paraId="2553B4B8" w14:textId="77777777" w:rsidR="004D6164" w:rsidRDefault="004D6164">
      <w:pPr>
        <w:pStyle w:val="Poetry1"/>
      </w:pPr>
      <w:r>
        <w:t>I have not burdened you with offerings,</w:t>
      </w:r>
    </w:p>
    <w:p w14:paraId="1748B290" w14:textId="77777777" w:rsidR="004D6164" w:rsidRDefault="004D6164">
      <w:pPr>
        <w:pStyle w:val="Poetry2"/>
      </w:pPr>
      <w:r>
        <w:t>nor wearied you with frankincense.</w:t>
      </w:r>
    </w:p>
    <w:p w14:paraId="5AF70F3C" w14:textId="77777777" w:rsidR="004D6164" w:rsidRDefault="004D6164">
      <w:pPr>
        <w:pStyle w:val="Poetry1"/>
      </w:pPr>
      <w:r>
        <w:rPr>
          <w:vertAlign w:val="superscript"/>
        </w:rPr>
        <w:t>24</w:t>
      </w:r>
      <w:r>
        <w:t>You have bought me no sweet cane with money,</w:t>
      </w:r>
    </w:p>
    <w:p w14:paraId="5310513B" w14:textId="77777777" w:rsidR="004D6164" w:rsidRDefault="004D6164">
      <w:pPr>
        <w:pStyle w:val="Poetry2"/>
      </w:pPr>
      <w:r>
        <w:t>nor have you filled me with the fat of your sacrifices;</w:t>
      </w:r>
    </w:p>
    <w:p w14:paraId="34091582" w14:textId="77777777" w:rsidR="004D6164" w:rsidRDefault="004D6164">
      <w:pPr>
        <w:pStyle w:val="Poetry1"/>
      </w:pPr>
      <w:r>
        <w:t>but you have burdened me with your sins.</w:t>
      </w:r>
    </w:p>
    <w:p w14:paraId="5B8AE43B" w14:textId="77777777" w:rsidR="004D6164" w:rsidRDefault="004D6164">
      <w:pPr>
        <w:pStyle w:val="Poetry2"/>
      </w:pPr>
      <w:r>
        <w:t>You have wearied me with your iniquities.</w:t>
      </w:r>
    </w:p>
    <w:p w14:paraId="7A629AA0" w14:textId="77777777" w:rsidR="004D6164" w:rsidRDefault="004D6164">
      <w:pPr>
        <w:pStyle w:val="Poetry1"/>
      </w:pPr>
      <w:r>
        <w:rPr>
          <w:vertAlign w:val="superscript"/>
        </w:rPr>
        <w:t>25</w:t>
      </w:r>
      <w:r>
        <w:t>I, even I, am he who blots out your transgressions for my own sake;</w:t>
      </w:r>
    </w:p>
    <w:p w14:paraId="33D2DB3F" w14:textId="77777777" w:rsidR="004D6164" w:rsidRDefault="004D6164">
      <w:pPr>
        <w:pStyle w:val="Poetry2"/>
      </w:pPr>
      <w:r>
        <w:t>and I will not remember your sins.</w:t>
      </w:r>
    </w:p>
    <w:p w14:paraId="3B31C1C0" w14:textId="77777777" w:rsidR="004D6164" w:rsidRDefault="004D6164">
      <w:pPr>
        <w:pStyle w:val="Poetry1"/>
      </w:pPr>
      <w:r>
        <w:rPr>
          <w:vertAlign w:val="superscript"/>
        </w:rPr>
        <w:t>26</w:t>
      </w:r>
      <w:r>
        <w:t>Put me in remembrance.</w:t>
      </w:r>
    </w:p>
    <w:p w14:paraId="7EE2AF9F" w14:textId="77777777" w:rsidR="004D6164" w:rsidRDefault="004D6164">
      <w:pPr>
        <w:pStyle w:val="Poetry2"/>
      </w:pPr>
      <w:r>
        <w:t>Let us plead together.</w:t>
      </w:r>
    </w:p>
    <w:p w14:paraId="597874E6" w14:textId="77777777" w:rsidR="004D6164" w:rsidRDefault="004D6164">
      <w:pPr>
        <w:pStyle w:val="Poetry1"/>
      </w:pPr>
      <w:r>
        <w:t>Set forth your case,</w:t>
      </w:r>
    </w:p>
    <w:p w14:paraId="7D298B6B" w14:textId="77777777" w:rsidR="004D6164" w:rsidRDefault="004D6164">
      <w:pPr>
        <w:pStyle w:val="Poetry2"/>
      </w:pPr>
      <w:r>
        <w:t>that you may be justified.</w:t>
      </w:r>
    </w:p>
    <w:p w14:paraId="3DD68F58" w14:textId="77777777" w:rsidR="004D6164" w:rsidRDefault="004D6164">
      <w:pPr>
        <w:pStyle w:val="Poetry1"/>
      </w:pPr>
      <w:r>
        <w:rPr>
          <w:vertAlign w:val="superscript"/>
        </w:rPr>
        <w:t>27</w:t>
      </w:r>
      <w:r>
        <w:t>Your first father sinned,</w:t>
      </w:r>
    </w:p>
    <w:p w14:paraId="6B45E607" w14:textId="77777777" w:rsidR="004D6164" w:rsidRDefault="004D6164">
      <w:pPr>
        <w:pStyle w:val="Poetry2"/>
      </w:pPr>
      <w:r>
        <w:t>and your teachers have transgressed against me.</w:t>
      </w:r>
    </w:p>
    <w:p w14:paraId="73968A2F" w14:textId="77777777" w:rsidR="004D6164" w:rsidRDefault="004D6164">
      <w:pPr>
        <w:pStyle w:val="Poetry1"/>
      </w:pPr>
      <w:r>
        <w:rPr>
          <w:vertAlign w:val="superscript"/>
        </w:rPr>
        <w:t>28</w:t>
      </w:r>
      <w:r>
        <w:t>Therefore I will profane the princes of the sanctuary;</w:t>
      </w:r>
    </w:p>
    <w:p w14:paraId="71401FC9" w14:textId="77777777" w:rsidR="004D6164" w:rsidRDefault="004D6164">
      <w:pPr>
        <w:pStyle w:val="Poetry2"/>
      </w:pPr>
      <w:r>
        <w:t>and I will make Jacob a curse,</w:t>
      </w:r>
    </w:p>
    <w:p w14:paraId="441065D2" w14:textId="77777777" w:rsidR="004D6164" w:rsidRDefault="004D6164" w:rsidP="0087606F">
      <w:pPr>
        <w:pStyle w:val="Poetry2"/>
      </w:pPr>
      <w:r>
        <w:t xml:space="preserve">and </w:t>
      </w:r>
      <w:smartTag w:uri="urn:schemas-microsoft-com:office:smarttags" w:element="country-region">
        <w:smartTag w:uri="urn:schemas-microsoft-com:office:smarttags" w:element="place">
          <w:r>
            <w:t>Israel</w:t>
          </w:r>
        </w:smartTag>
      </w:smartTag>
      <w:r>
        <w:t xml:space="preserve"> a reviling.”</w:t>
      </w:r>
    </w:p>
    <w:p w14:paraId="441EF03F" w14:textId="77777777" w:rsidR="004D6164" w:rsidRDefault="004D6164" w:rsidP="00CD144D">
      <w:pPr>
        <w:pStyle w:val="NHEB"/>
        <w:framePr w:wrap="auto"/>
      </w:pPr>
      <w:r>
        <w:lastRenderedPageBreak/>
        <w:t>44</w:t>
      </w:r>
    </w:p>
    <w:p w14:paraId="71F37B3F" w14:textId="77777777" w:rsidR="004D6164" w:rsidRDefault="004D6164">
      <w:pPr>
        <w:ind w:firstLine="0"/>
      </w:pPr>
      <w:r>
        <w:t>Yet listen now, Jacob my servant,</w:t>
      </w:r>
    </w:p>
    <w:p w14:paraId="24CC2257" w14:textId="77777777" w:rsidR="004D6164" w:rsidRDefault="004D6164">
      <w:pPr>
        <w:pStyle w:val="Poetry2"/>
      </w:pPr>
      <w:r>
        <w:t xml:space="preserve">and </w:t>
      </w:r>
      <w:smartTag w:uri="urn:schemas-microsoft-com:office:smarttags" w:element="country-region">
        <w:smartTag w:uri="urn:schemas-microsoft-com:office:smarttags" w:element="place">
          <w:r>
            <w:t>Israel</w:t>
          </w:r>
        </w:smartTag>
      </w:smartTag>
      <w:r>
        <w:t>, whom I have chosen.</w:t>
      </w:r>
    </w:p>
    <w:p w14:paraId="464E2039" w14:textId="77777777" w:rsidR="004D6164" w:rsidRDefault="004D6164">
      <w:pPr>
        <w:pStyle w:val="Poetry1"/>
      </w:pPr>
      <w:r>
        <w:rPr>
          <w:vertAlign w:val="superscript"/>
        </w:rPr>
        <w:t>2</w:t>
      </w:r>
      <w:r>
        <w:t xml:space="preserve">This is what the </w:t>
      </w:r>
      <w:r w:rsidR="00F170FA" w:rsidRPr="00F170FA">
        <w:rPr>
          <w:sz w:val="16"/>
          <w:szCs w:val="16"/>
        </w:rPr>
        <w:t>LORD</w:t>
      </w:r>
      <w:r>
        <w:t xml:space="preserve"> who made you,</w:t>
      </w:r>
    </w:p>
    <w:p w14:paraId="3E370286" w14:textId="77777777" w:rsidR="004D6164" w:rsidRDefault="004D6164">
      <w:pPr>
        <w:pStyle w:val="Poetry2"/>
      </w:pPr>
      <w:r>
        <w:t>and formed you from the womb,</w:t>
      </w:r>
    </w:p>
    <w:p w14:paraId="5F68A405" w14:textId="77777777" w:rsidR="004D6164" w:rsidRDefault="004D6164">
      <w:pPr>
        <w:pStyle w:val="Poetry2"/>
      </w:pPr>
      <w:r>
        <w:t>who will help you says:</w:t>
      </w:r>
    </w:p>
    <w:p w14:paraId="4C694FBF" w14:textId="77777777" w:rsidR="004D6164" w:rsidRDefault="004D6164">
      <w:pPr>
        <w:pStyle w:val="Poetry1"/>
      </w:pPr>
      <w:r>
        <w:t>“</w:t>
      </w:r>
      <w:r w:rsidR="00613E0E">
        <w:t>Do not be afraid</w:t>
      </w:r>
      <w:r>
        <w:t>, Jacob my servant;</w:t>
      </w:r>
    </w:p>
    <w:p w14:paraId="7F253CDB" w14:textId="77777777" w:rsidR="004D6164" w:rsidRDefault="004D6164">
      <w:pPr>
        <w:pStyle w:val="Poetry2"/>
      </w:pPr>
      <w:r>
        <w:t>and you, Jeshurun, whom I have chosen.</w:t>
      </w:r>
    </w:p>
    <w:p w14:paraId="529CA208" w14:textId="77777777" w:rsidR="004D6164" w:rsidRDefault="004D6164">
      <w:pPr>
        <w:pStyle w:val="Poetry1"/>
      </w:pPr>
      <w:r>
        <w:rPr>
          <w:vertAlign w:val="superscript"/>
        </w:rPr>
        <w:t>3</w:t>
      </w:r>
      <w:r w:rsidR="00CF5363">
        <w:t>For I will pour water upon the thirsty</w:t>
      </w:r>
      <w:r>
        <w:t>,</w:t>
      </w:r>
    </w:p>
    <w:p w14:paraId="5E00EC23" w14:textId="77777777" w:rsidR="004D6164" w:rsidRDefault="004D6164">
      <w:pPr>
        <w:pStyle w:val="Poetry2"/>
      </w:pPr>
      <w:r>
        <w:t>and streams on the dry ground.</w:t>
      </w:r>
    </w:p>
    <w:p w14:paraId="646FF5BF" w14:textId="77777777" w:rsidR="004D6164" w:rsidRDefault="004D6164">
      <w:pPr>
        <w:pStyle w:val="Poetry1"/>
      </w:pPr>
      <w:r>
        <w:t xml:space="preserve">I will pour my Spirit on your </w:t>
      </w:r>
      <w:r w:rsidR="00547E82">
        <w:t>offspring</w:t>
      </w:r>
      <w:r>
        <w:t>,</w:t>
      </w:r>
    </w:p>
    <w:p w14:paraId="363383F8" w14:textId="77777777" w:rsidR="004D6164" w:rsidRDefault="004D6164">
      <w:pPr>
        <w:pStyle w:val="Poetry2"/>
      </w:pPr>
      <w:r>
        <w:t xml:space="preserve">and my blessing on your </w:t>
      </w:r>
      <w:r w:rsidR="00547E82" w:rsidRPr="00547E82">
        <w:t>descendants</w:t>
      </w:r>
      <w:r>
        <w:t>:</w:t>
      </w:r>
    </w:p>
    <w:p w14:paraId="715A83ED" w14:textId="77777777" w:rsidR="004D6164" w:rsidRDefault="004D6164">
      <w:pPr>
        <w:pStyle w:val="Poetry1"/>
      </w:pPr>
      <w:r>
        <w:rPr>
          <w:vertAlign w:val="superscript"/>
        </w:rPr>
        <w:t>4</w:t>
      </w:r>
      <w:r>
        <w:t>and they will spring up among the grass,</w:t>
      </w:r>
    </w:p>
    <w:p w14:paraId="38841C33" w14:textId="77777777" w:rsidR="004D6164" w:rsidRDefault="004D6164">
      <w:pPr>
        <w:pStyle w:val="Poetry2"/>
      </w:pPr>
      <w:r>
        <w:t>as willows by the watercourses.</w:t>
      </w:r>
    </w:p>
    <w:p w14:paraId="3F3AA92B" w14:textId="77777777" w:rsidR="004D6164" w:rsidRDefault="004D6164">
      <w:pPr>
        <w:pStyle w:val="Poetry1"/>
      </w:pPr>
      <w:r>
        <w:rPr>
          <w:vertAlign w:val="superscript"/>
        </w:rPr>
        <w:t>5</w:t>
      </w:r>
      <w:r>
        <w:t xml:space="preserve">One will say, ‘I am the </w:t>
      </w:r>
      <w:r w:rsidR="00F170FA" w:rsidRPr="00F170FA">
        <w:rPr>
          <w:sz w:val="16"/>
          <w:szCs w:val="16"/>
        </w:rPr>
        <w:t>LORD</w:t>
      </w:r>
      <w:r>
        <w:t>’s;’</w:t>
      </w:r>
    </w:p>
    <w:p w14:paraId="4878ABE4" w14:textId="77777777" w:rsidR="004D6164" w:rsidRDefault="004D6164">
      <w:pPr>
        <w:pStyle w:val="Poetry2"/>
      </w:pPr>
      <w:r>
        <w:t>and another will be called by the name of Jacob;</w:t>
      </w:r>
    </w:p>
    <w:p w14:paraId="5867186D" w14:textId="77777777" w:rsidR="004D6164" w:rsidRDefault="004D6164">
      <w:pPr>
        <w:pStyle w:val="Poetry2"/>
      </w:pPr>
      <w:r>
        <w:t xml:space="preserve">and another will write with his hand ‘to the </w:t>
      </w:r>
      <w:r w:rsidR="00F170FA" w:rsidRPr="00F170FA">
        <w:rPr>
          <w:sz w:val="16"/>
          <w:szCs w:val="16"/>
        </w:rPr>
        <w:t>LORD</w:t>
      </w:r>
      <w:r>
        <w:t>,’</w:t>
      </w:r>
    </w:p>
    <w:p w14:paraId="0620FC32" w14:textId="77777777" w:rsidR="004D6164" w:rsidRDefault="004D6164">
      <w:pPr>
        <w:pStyle w:val="Poetry2"/>
      </w:pPr>
      <w:r>
        <w:t xml:space="preserve">and honor the name of </w:t>
      </w:r>
      <w:smartTag w:uri="urn:schemas-microsoft-com:office:smarttags" w:element="country-region">
        <w:smartTag w:uri="urn:schemas-microsoft-com:office:smarttags" w:element="place">
          <w:r>
            <w:t>Israel</w:t>
          </w:r>
        </w:smartTag>
      </w:smartTag>
      <w:r>
        <w:t>.”</w:t>
      </w:r>
    </w:p>
    <w:p w14:paraId="3A77C189" w14:textId="77777777" w:rsidR="004D6164" w:rsidRDefault="004D6164">
      <w:pPr>
        <w:pStyle w:val="Poetry1"/>
      </w:pPr>
    </w:p>
    <w:p w14:paraId="1F488787" w14:textId="77777777" w:rsidR="004D6164" w:rsidRDefault="004D6164">
      <w:pPr>
        <w:pStyle w:val="Poetry1"/>
      </w:pPr>
      <w:r>
        <w:rPr>
          <w:vertAlign w:val="superscript"/>
        </w:rPr>
        <w:t>6</w:t>
      </w:r>
      <w:r>
        <w:t xml:space="preserve">This is what the </w:t>
      </w:r>
      <w:r w:rsidR="00F170FA" w:rsidRPr="00F170FA">
        <w:rPr>
          <w:sz w:val="16"/>
          <w:szCs w:val="16"/>
        </w:rPr>
        <w:t>LORD</w:t>
      </w:r>
      <w:r>
        <w:t>, the King of Israel,</w:t>
      </w:r>
    </w:p>
    <w:p w14:paraId="3C8408F4" w14:textId="77777777" w:rsidR="004D6164" w:rsidRDefault="004D6164">
      <w:pPr>
        <w:pStyle w:val="Poetry2"/>
      </w:pPr>
      <w:r>
        <w:t xml:space="preserve">and his Redeemer, the </w:t>
      </w:r>
      <w:r w:rsidR="002D2A13">
        <w:rPr>
          <w:sz w:val="16"/>
          <w:szCs w:val="16"/>
        </w:rPr>
        <w:t xml:space="preserve">LORD </w:t>
      </w:r>
      <w:r w:rsidR="002D2A13" w:rsidRPr="002D2A13">
        <w:rPr>
          <w:szCs w:val="16"/>
        </w:rPr>
        <w:t>of hosts</w:t>
      </w:r>
      <w:r>
        <w:t>, says:</w:t>
      </w:r>
    </w:p>
    <w:p w14:paraId="30585A59" w14:textId="77777777" w:rsidR="004D6164" w:rsidRDefault="004D6164">
      <w:pPr>
        <w:pStyle w:val="Poetry1"/>
      </w:pPr>
      <w:r>
        <w:t>“I am the first, and I am the last;</w:t>
      </w:r>
    </w:p>
    <w:p w14:paraId="488EDCC7" w14:textId="77777777" w:rsidR="004D6164" w:rsidRDefault="004D6164">
      <w:pPr>
        <w:pStyle w:val="Poetry2"/>
      </w:pPr>
      <w:r>
        <w:t>and besides me there is no God.</w:t>
      </w:r>
    </w:p>
    <w:p w14:paraId="2BB88CF8" w14:textId="77777777" w:rsidR="004D6164" w:rsidRDefault="004D6164">
      <w:pPr>
        <w:pStyle w:val="Poetry1"/>
      </w:pPr>
      <w:r>
        <w:rPr>
          <w:vertAlign w:val="superscript"/>
        </w:rPr>
        <w:t>7</w:t>
      </w:r>
      <w:r>
        <w:t>Who is like me?</w:t>
      </w:r>
    </w:p>
    <w:p w14:paraId="6204D54B" w14:textId="77777777" w:rsidR="004D6164" w:rsidRDefault="004D6164">
      <w:pPr>
        <w:pStyle w:val="Poetry2"/>
      </w:pPr>
      <w:r>
        <w:t>Who will call,</w:t>
      </w:r>
    </w:p>
    <w:p w14:paraId="6E7777DC" w14:textId="77777777" w:rsidR="004D6164" w:rsidRDefault="004D6164">
      <w:pPr>
        <w:pStyle w:val="Poetry2"/>
      </w:pPr>
      <w:r>
        <w:t>and will declare it,</w:t>
      </w:r>
    </w:p>
    <w:p w14:paraId="783E160D" w14:textId="77777777" w:rsidR="004D6164" w:rsidRDefault="004D6164">
      <w:pPr>
        <w:pStyle w:val="Poetry2"/>
      </w:pPr>
      <w:r>
        <w:t>and set it in order for me,</w:t>
      </w:r>
    </w:p>
    <w:p w14:paraId="00E0D68E" w14:textId="77777777" w:rsidR="004D6164" w:rsidRDefault="004D6164">
      <w:pPr>
        <w:pStyle w:val="Poetry2"/>
      </w:pPr>
      <w:r>
        <w:t>since I established the ancient people?</w:t>
      </w:r>
    </w:p>
    <w:p w14:paraId="4C93B35E" w14:textId="77777777" w:rsidR="004D6164" w:rsidRDefault="004D6164">
      <w:pPr>
        <w:pStyle w:val="Poetry1"/>
      </w:pPr>
      <w:r>
        <w:t>Let them declare the things that are coming,</w:t>
      </w:r>
    </w:p>
    <w:p w14:paraId="5954F650" w14:textId="77777777" w:rsidR="004D6164" w:rsidRDefault="004D6164">
      <w:pPr>
        <w:pStyle w:val="Poetry2"/>
      </w:pPr>
      <w:r>
        <w:t>and that will happen.</w:t>
      </w:r>
    </w:p>
    <w:p w14:paraId="2B7A4636" w14:textId="77777777" w:rsidR="004D6164" w:rsidRDefault="004D6164">
      <w:pPr>
        <w:pStyle w:val="Poetry1"/>
      </w:pPr>
      <w:r>
        <w:rPr>
          <w:vertAlign w:val="superscript"/>
        </w:rPr>
        <w:t>8</w:t>
      </w:r>
      <w:r w:rsidR="001240C4">
        <w:t>Do not fear</w:t>
      </w:r>
      <w:r>
        <w:t>,</w:t>
      </w:r>
    </w:p>
    <w:p w14:paraId="0CE455B8" w14:textId="77777777" w:rsidR="004D6164" w:rsidRDefault="004D6164">
      <w:pPr>
        <w:pStyle w:val="Poetry2"/>
      </w:pPr>
      <w:r>
        <w:t>neither be afraid.</w:t>
      </w:r>
    </w:p>
    <w:p w14:paraId="2EB92DFD" w14:textId="77777777" w:rsidR="004D6164" w:rsidRDefault="004D6164">
      <w:pPr>
        <w:pStyle w:val="Poetry1"/>
      </w:pPr>
      <w:r>
        <w:t>Haven’t I declared it to you long ago,</w:t>
      </w:r>
    </w:p>
    <w:p w14:paraId="11261AF4" w14:textId="77777777" w:rsidR="004D6164" w:rsidRDefault="004D6164">
      <w:pPr>
        <w:pStyle w:val="Poetry2"/>
      </w:pPr>
      <w:r>
        <w:t>and shown it?</w:t>
      </w:r>
    </w:p>
    <w:p w14:paraId="7DE4C686" w14:textId="77777777" w:rsidR="004D6164" w:rsidRDefault="004D6164">
      <w:pPr>
        <w:pStyle w:val="Poetry1"/>
      </w:pPr>
      <w:r>
        <w:t>You are my witnesses.</w:t>
      </w:r>
    </w:p>
    <w:p w14:paraId="4CA0F23F" w14:textId="77777777" w:rsidR="004D6164" w:rsidRDefault="004D6164">
      <w:pPr>
        <w:pStyle w:val="Poetry2"/>
      </w:pPr>
      <w:r>
        <w:t>Is there a God besides me?</w:t>
      </w:r>
    </w:p>
    <w:p w14:paraId="557A468F" w14:textId="77777777" w:rsidR="004D6164" w:rsidRDefault="004D6164">
      <w:pPr>
        <w:pStyle w:val="Poetry1"/>
      </w:pPr>
      <w:r>
        <w:t>Indeed, there is not.</w:t>
      </w:r>
    </w:p>
    <w:p w14:paraId="4EF1B676" w14:textId="77777777" w:rsidR="004D6164" w:rsidRDefault="004D6164">
      <w:pPr>
        <w:pStyle w:val="Poetry2"/>
      </w:pPr>
      <w:r>
        <w:t xml:space="preserve">I </w:t>
      </w:r>
      <w:r w:rsidR="001240C4">
        <w:t>do not</w:t>
      </w:r>
      <w:r>
        <w:t xml:space="preserve"> know any other </w:t>
      </w:r>
      <w:r w:rsidR="009E6DDC">
        <w:t>Rock.”</w:t>
      </w:r>
    </w:p>
    <w:p w14:paraId="29F1B6E4" w14:textId="77777777" w:rsidR="004D6164" w:rsidRDefault="004D6164">
      <w:pPr>
        <w:pStyle w:val="Poetry1"/>
      </w:pPr>
    </w:p>
    <w:p w14:paraId="3902237E" w14:textId="77777777" w:rsidR="004D6164" w:rsidRDefault="004D6164">
      <w:pPr>
        <w:pStyle w:val="Poetry1"/>
      </w:pPr>
      <w:r>
        <w:rPr>
          <w:vertAlign w:val="superscript"/>
        </w:rPr>
        <w:t>9</w:t>
      </w:r>
      <w:r>
        <w:t>Everyone who makes an engraved image is vain.</w:t>
      </w:r>
    </w:p>
    <w:p w14:paraId="22186A5F" w14:textId="77777777" w:rsidR="004D6164" w:rsidRDefault="004D6164">
      <w:pPr>
        <w:pStyle w:val="Poetry2"/>
      </w:pPr>
      <w:r>
        <w:t>The things that they delight in will not profit.</w:t>
      </w:r>
    </w:p>
    <w:p w14:paraId="1DB590EF" w14:textId="77777777" w:rsidR="004D6164" w:rsidRDefault="004D6164">
      <w:pPr>
        <w:pStyle w:val="Poetry2"/>
      </w:pPr>
      <w:r>
        <w:t xml:space="preserve">Their own witnesses </w:t>
      </w:r>
      <w:r w:rsidR="001240C4">
        <w:t>do not see</w:t>
      </w:r>
      <w:r>
        <w:t>, nor know, that they may be disappointed.</w:t>
      </w:r>
    </w:p>
    <w:p w14:paraId="5985F32B" w14:textId="77777777" w:rsidR="004D6164" w:rsidRDefault="004D6164">
      <w:pPr>
        <w:pStyle w:val="Poetry1"/>
      </w:pPr>
      <w:r>
        <w:rPr>
          <w:vertAlign w:val="superscript"/>
        </w:rPr>
        <w:t>10</w:t>
      </w:r>
      <w:r>
        <w:t>Who has fashioned a god,</w:t>
      </w:r>
    </w:p>
    <w:p w14:paraId="02CEAA5E" w14:textId="77777777" w:rsidR="004D6164" w:rsidRDefault="004D6164">
      <w:pPr>
        <w:pStyle w:val="Poetry2"/>
      </w:pPr>
      <w:r>
        <w:t>or molds an image that is profitable for nothing?</w:t>
      </w:r>
    </w:p>
    <w:p w14:paraId="4D6A8149" w14:textId="77777777" w:rsidR="004D6164" w:rsidRDefault="004D6164">
      <w:pPr>
        <w:pStyle w:val="Poetry1"/>
      </w:pPr>
      <w:r>
        <w:rPr>
          <w:vertAlign w:val="superscript"/>
        </w:rPr>
        <w:t>11</w:t>
      </w:r>
      <w:r w:rsidR="00B461A0">
        <w:t>Look</w:t>
      </w:r>
      <w:r>
        <w:t>, all his fellows will be disappointed;</w:t>
      </w:r>
    </w:p>
    <w:p w14:paraId="09EE9CA6" w14:textId="77777777" w:rsidR="004D6164" w:rsidRDefault="004D6164">
      <w:pPr>
        <w:pStyle w:val="Poetry2"/>
      </w:pPr>
      <w:r>
        <w:t>and the workmen are mere men.</w:t>
      </w:r>
    </w:p>
    <w:p w14:paraId="21FC4F98" w14:textId="77777777" w:rsidR="004D6164" w:rsidRDefault="004D6164">
      <w:pPr>
        <w:pStyle w:val="Poetry1"/>
      </w:pPr>
      <w:r>
        <w:t>Let them all be gathered together.</w:t>
      </w:r>
    </w:p>
    <w:p w14:paraId="6786320A" w14:textId="77777777" w:rsidR="004D6164" w:rsidRDefault="004D6164">
      <w:pPr>
        <w:pStyle w:val="Poetry2"/>
      </w:pPr>
      <w:r>
        <w:t>Let them stand up.</w:t>
      </w:r>
    </w:p>
    <w:p w14:paraId="223A8FD6" w14:textId="77777777" w:rsidR="004D6164" w:rsidRDefault="004D6164">
      <w:pPr>
        <w:pStyle w:val="Poetry2"/>
      </w:pPr>
      <w:r>
        <w:t>They will fear.</w:t>
      </w:r>
    </w:p>
    <w:p w14:paraId="3BACD54A" w14:textId="77777777" w:rsidR="004D6164" w:rsidRDefault="004D6164">
      <w:pPr>
        <w:pStyle w:val="Poetry2"/>
      </w:pPr>
      <w:r>
        <w:t>They will be put to shame together.</w:t>
      </w:r>
    </w:p>
    <w:p w14:paraId="707F5BD6" w14:textId="77777777" w:rsidR="004D6164" w:rsidRDefault="004D6164">
      <w:pPr>
        <w:pStyle w:val="Poetry1"/>
      </w:pPr>
      <w:r>
        <w:rPr>
          <w:vertAlign w:val="superscript"/>
        </w:rPr>
        <w:t>12</w:t>
      </w:r>
      <w:r>
        <w:t>The blacksmith takes an axe,</w:t>
      </w:r>
    </w:p>
    <w:p w14:paraId="60F3066B" w14:textId="77777777" w:rsidR="004D6164" w:rsidRDefault="004D6164">
      <w:pPr>
        <w:pStyle w:val="Poetry2"/>
      </w:pPr>
      <w:r>
        <w:t>works in the coals,</w:t>
      </w:r>
    </w:p>
    <w:p w14:paraId="664A2371" w14:textId="77777777" w:rsidR="004D6164" w:rsidRDefault="004D6164">
      <w:pPr>
        <w:pStyle w:val="Poetry2"/>
      </w:pPr>
      <w:r>
        <w:t>fashions it with hammers,</w:t>
      </w:r>
    </w:p>
    <w:p w14:paraId="453E8775" w14:textId="77777777" w:rsidR="004D6164" w:rsidRDefault="004D6164">
      <w:pPr>
        <w:pStyle w:val="Poetry2"/>
      </w:pPr>
      <w:r>
        <w:t>and works it with his strong arm.</w:t>
      </w:r>
    </w:p>
    <w:p w14:paraId="0ADF7271" w14:textId="77777777" w:rsidR="004D6164" w:rsidRDefault="004D6164">
      <w:pPr>
        <w:pStyle w:val="Poetry1"/>
      </w:pPr>
      <w:r>
        <w:t>He is hungry,</w:t>
      </w:r>
    </w:p>
    <w:p w14:paraId="393611D9" w14:textId="77777777" w:rsidR="004D6164" w:rsidRDefault="004D6164">
      <w:pPr>
        <w:pStyle w:val="Poetry2"/>
      </w:pPr>
      <w:r>
        <w:t>and his strength fails;</w:t>
      </w:r>
    </w:p>
    <w:p w14:paraId="6A577F88" w14:textId="77777777" w:rsidR="004D6164" w:rsidRDefault="004D6164">
      <w:pPr>
        <w:pStyle w:val="Poetry1"/>
      </w:pPr>
      <w:r>
        <w:t>he drinks no water,</w:t>
      </w:r>
    </w:p>
    <w:p w14:paraId="39C46C1C" w14:textId="77777777" w:rsidR="004D6164" w:rsidRDefault="004D6164">
      <w:pPr>
        <w:pStyle w:val="Poetry2"/>
      </w:pPr>
      <w:r>
        <w:t>and is faint.</w:t>
      </w:r>
    </w:p>
    <w:p w14:paraId="3F7430A2" w14:textId="77777777" w:rsidR="004D6164" w:rsidRDefault="004D6164">
      <w:pPr>
        <w:pStyle w:val="Poetry1"/>
      </w:pPr>
      <w:r>
        <w:rPr>
          <w:vertAlign w:val="superscript"/>
        </w:rPr>
        <w:lastRenderedPageBreak/>
        <w:t>13</w:t>
      </w:r>
      <w:r>
        <w:t>The carpenter stretches out a line.</w:t>
      </w:r>
    </w:p>
    <w:p w14:paraId="677A951C" w14:textId="77777777" w:rsidR="004D6164" w:rsidRDefault="004D6164">
      <w:pPr>
        <w:pStyle w:val="Poetry2"/>
      </w:pPr>
      <w:r>
        <w:t>He marks it out with a pencil.</w:t>
      </w:r>
    </w:p>
    <w:p w14:paraId="64B74057" w14:textId="77777777" w:rsidR="004D6164" w:rsidRDefault="004D6164">
      <w:pPr>
        <w:pStyle w:val="Poetry2"/>
      </w:pPr>
      <w:r>
        <w:t>He shapes it with planes.</w:t>
      </w:r>
    </w:p>
    <w:p w14:paraId="652C3C65" w14:textId="77777777" w:rsidR="004D6164" w:rsidRDefault="004D6164">
      <w:pPr>
        <w:pStyle w:val="Poetry2"/>
      </w:pPr>
      <w:r>
        <w:t>He marks it out with compasses,</w:t>
      </w:r>
    </w:p>
    <w:p w14:paraId="6D15D305" w14:textId="77777777" w:rsidR="004D6164" w:rsidRDefault="004D6164">
      <w:pPr>
        <w:pStyle w:val="Poetry2"/>
      </w:pPr>
      <w:r>
        <w:t>and shapes it like the figure of a man,</w:t>
      </w:r>
    </w:p>
    <w:p w14:paraId="794D48F8" w14:textId="77777777" w:rsidR="004D6164" w:rsidRDefault="004D6164">
      <w:pPr>
        <w:pStyle w:val="Poetry2"/>
      </w:pPr>
      <w:r>
        <w:t>with the beauty of a man,</w:t>
      </w:r>
    </w:p>
    <w:p w14:paraId="24F55080" w14:textId="77777777" w:rsidR="004D6164" w:rsidRDefault="004D6164">
      <w:pPr>
        <w:pStyle w:val="Poetry2"/>
      </w:pPr>
      <w:r>
        <w:t>to reside in a house.</w:t>
      </w:r>
    </w:p>
    <w:p w14:paraId="721E0275" w14:textId="77777777" w:rsidR="004D6164" w:rsidRDefault="004D6164">
      <w:pPr>
        <w:pStyle w:val="Poetry1"/>
      </w:pPr>
      <w:r>
        <w:rPr>
          <w:vertAlign w:val="superscript"/>
        </w:rPr>
        <w:t>14</w:t>
      </w:r>
      <w:r>
        <w:t>He cuts down cedars for himself,</w:t>
      </w:r>
    </w:p>
    <w:p w14:paraId="0451390B" w14:textId="77777777" w:rsidR="004D6164" w:rsidRDefault="004D6164">
      <w:pPr>
        <w:pStyle w:val="Poetry2"/>
      </w:pPr>
      <w:r>
        <w:t>and takes the cypress and the oak,</w:t>
      </w:r>
    </w:p>
    <w:p w14:paraId="3B061C42" w14:textId="77777777" w:rsidR="004D6164" w:rsidRDefault="004D6164">
      <w:pPr>
        <w:pStyle w:val="Poetry2"/>
      </w:pPr>
      <w:r>
        <w:t>and strengthens for himself one among the trees of the forest.</w:t>
      </w:r>
    </w:p>
    <w:p w14:paraId="7476F1D4" w14:textId="77777777" w:rsidR="004D6164" w:rsidRDefault="004D6164">
      <w:pPr>
        <w:pStyle w:val="Poetry1"/>
      </w:pPr>
      <w:r>
        <w:t>He plants a fir tree,</w:t>
      </w:r>
    </w:p>
    <w:p w14:paraId="12285AC3" w14:textId="77777777" w:rsidR="004D6164" w:rsidRDefault="004D6164">
      <w:pPr>
        <w:pStyle w:val="Poetry2"/>
      </w:pPr>
      <w:r>
        <w:t>and the rain nourishes it.</w:t>
      </w:r>
    </w:p>
    <w:p w14:paraId="312EB159" w14:textId="77777777" w:rsidR="004D6164" w:rsidRDefault="004D6164">
      <w:pPr>
        <w:pStyle w:val="Poetry1"/>
      </w:pPr>
      <w:r>
        <w:rPr>
          <w:vertAlign w:val="superscript"/>
        </w:rPr>
        <w:t>15</w:t>
      </w:r>
      <w:r>
        <w:t>Then it will be for a man to burn;</w:t>
      </w:r>
    </w:p>
    <w:p w14:paraId="67567A3F" w14:textId="77777777" w:rsidR="004D6164" w:rsidRDefault="004D6164">
      <w:pPr>
        <w:pStyle w:val="Poetry2"/>
      </w:pPr>
      <w:r>
        <w:t>and he takes some of it, and warms himself.</w:t>
      </w:r>
    </w:p>
    <w:p w14:paraId="7B9CB7B2" w14:textId="77777777" w:rsidR="004D6164" w:rsidRDefault="004D6164">
      <w:pPr>
        <w:pStyle w:val="Poetry2"/>
      </w:pPr>
      <w:r>
        <w:t>Yes, he burns it, and bakes bread.</w:t>
      </w:r>
    </w:p>
    <w:p w14:paraId="46402EAF" w14:textId="77777777" w:rsidR="004D6164" w:rsidRDefault="004D6164">
      <w:pPr>
        <w:pStyle w:val="Poetry1"/>
      </w:pPr>
      <w:r>
        <w:t>Yes, he makes a god, and worships it;</w:t>
      </w:r>
    </w:p>
    <w:p w14:paraId="274BD5B4" w14:textId="77777777" w:rsidR="004D6164" w:rsidRDefault="004D6164">
      <w:pPr>
        <w:pStyle w:val="Poetry2"/>
      </w:pPr>
      <w:r>
        <w:t>he makes it an engraved image, and falls down to it.</w:t>
      </w:r>
    </w:p>
    <w:p w14:paraId="235223F9" w14:textId="77777777" w:rsidR="004D6164" w:rsidRDefault="004D6164">
      <w:pPr>
        <w:pStyle w:val="Poetry1"/>
      </w:pPr>
      <w:r>
        <w:rPr>
          <w:vertAlign w:val="superscript"/>
        </w:rPr>
        <w:t>16</w:t>
      </w:r>
      <w:r>
        <w:t>He burns part of it in the fire.</w:t>
      </w:r>
    </w:p>
    <w:p w14:paraId="213AC92C" w14:textId="77777777" w:rsidR="004D6164" w:rsidRDefault="004D6164">
      <w:pPr>
        <w:pStyle w:val="Poetry2"/>
      </w:pPr>
      <w:r>
        <w:t>With part of it, he eats meat.</w:t>
      </w:r>
    </w:p>
    <w:p w14:paraId="67445BEC" w14:textId="77777777" w:rsidR="004D6164" w:rsidRDefault="004D6164">
      <w:pPr>
        <w:pStyle w:val="Poetry2"/>
      </w:pPr>
      <w:r>
        <w:t>He roasts a roast, and is satisfied.</w:t>
      </w:r>
    </w:p>
    <w:p w14:paraId="44875CC1" w14:textId="77777777" w:rsidR="004D6164" w:rsidRDefault="004D6164">
      <w:pPr>
        <w:pStyle w:val="Poetry1"/>
      </w:pPr>
      <w:r>
        <w:t>Yes, he warms himself,</w:t>
      </w:r>
    </w:p>
    <w:p w14:paraId="17FE20CC" w14:textId="77777777" w:rsidR="004D6164" w:rsidRDefault="004D6164">
      <w:pPr>
        <w:pStyle w:val="Poetry2"/>
      </w:pPr>
      <w:r>
        <w:t>and says, “Aha</w:t>
      </w:r>
      <w:r w:rsidR="008A3D28">
        <w:t>.</w:t>
      </w:r>
      <w:r>
        <w:t xml:space="preserve"> I am warm. I have seen the fire.”</w:t>
      </w:r>
    </w:p>
    <w:p w14:paraId="0B3CECEE" w14:textId="77777777" w:rsidR="004D6164" w:rsidRDefault="004D6164">
      <w:pPr>
        <w:pStyle w:val="Poetry1"/>
      </w:pPr>
      <w:r>
        <w:rPr>
          <w:vertAlign w:val="superscript"/>
        </w:rPr>
        <w:t>17</w:t>
      </w:r>
      <w:r>
        <w:t>The rest of it he makes into a god,</w:t>
      </w:r>
    </w:p>
    <w:p w14:paraId="3B5A307E" w14:textId="77777777" w:rsidR="004D6164" w:rsidRDefault="004D6164">
      <w:pPr>
        <w:pStyle w:val="Poetry2"/>
      </w:pPr>
      <w:r>
        <w:t>even his engraved image.</w:t>
      </w:r>
    </w:p>
    <w:p w14:paraId="0E0316F0" w14:textId="2ED19EC1" w:rsidR="004D6164" w:rsidRDefault="00AB1657">
      <w:pPr>
        <w:pStyle w:val="Poetry1"/>
      </w:pPr>
      <w:r>
        <w:t>And he bows down to it and worships it,</w:t>
      </w:r>
    </w:p>
    <w:p w14:paraId="27939B67" w14:textId="77777777" w:rsidR="004D6164" w:rsidRDefault="004D6164">
      <w:pPr>
        <w:pStyle w:val="Poetry2"/>
      </w:pPr>
      <w:r>
        <w:t>and prays to it, and says, “Deliver me; for you are my god</w:t>
      </w:r>
      <w:r w:rsidR="008A3D28">
        <w:t>.</w:t>
      </w:r>
      <w:r>
        <w:t>”</w:t>
      </w:r>
    </w:p>
    <w:p w14:paraId="64BD8A52" w14:textId="77777777" w:rsidR="004D6164" w:rsidRDefault="004D6164">
      <w:pPr>
        <w:pStyle w:val="Poetry1"/>
      </w:pPr>
      <w:r>
        <w:rPr>
          <w:vertAlign w:val="superscript"/>
        </w:rPr>
        <w:t>18</w:t>
      </w:r>
      <w:r>
        <w:t xml:space="preserve">They </w:t>
      </w:r>
      <w:r w:rsidR="001240C4">
        <w:t>do not</w:t>
      </w:r>
      <w:r>
        <w:t xml:space="preserve"> know, neither do they consider:</w:t>
      </w:r>
    </w:p>
    <w:p w14:paraId="567045B4" w14:textId="77777777" w:rsidR="004D6164" w:rsidRDefault="004D6164">
      <w:pPr>
        <w:pStyle w:val="Poetry2"/>
      </w:pPr>
      <w:r>
        <w:t>for he has shut their eyes, that they can’t see;</w:t>
      </w:r>
    </w:p>
    <w:p w14:paraId="2C2EE308" w14:textId="77777777" w:rsidR="004D6164" w:rsidRDefault="004D6164">
      <w:pPr>
        <w:pStyle w:val="Poetry2"/>
      </w:pPr>
      <w:r>
        <w:t>and their hearts, that they can’t understand.</w:t>
      </w:r>
    </w:p>
    <w:p w14:paraId="1DC87F2D" w14:textId="77777777" w:rsidR="004D6164" w:rsidRDefault="004D6164">
      <w:pPr>
        <w:pStyle w:val="Poetry1"/>
      </w:pPr>
      <w:r>
        <w:rPr>
          <w:vertAlign w:val="superscript"/>
        </w:rPr>
        <w:t>19</w:t>
      </w:r>
      <w:r>
        <w:t>No one thinks,</w:t>
      </w:r>
    </w:p>
    <w:p w14:paraId="2FC3AFF3" w14:textId="77777777" w:rsidR="004D6164" w:rsidRDefault="004D6164">
      <w:pPr>
        <w:pStyle w:val="Poetry2"/>
      </w:pPr>
      <w:r>
        <w:t>neither is there knowledge nor understanding to say,</w:t>
      </w:r>
    </w:p>
    <w:p w14:paraId="0141C583" w14:textId="77777777" w:rsidR="004D6164" w:rsidRDefault="004D6164">
      <w:pPr>
        <w:pStyle w:val="Poetry2"/>
      </w:pPr>
      <w:r>
        <w:t>“I have burned part of it in the fire.</w:t>
      </w:r>
    </w:p>
    <w:p w14:paraId="5342E9F6" w14:textId="77777777" w:rsidR="004D6164" w:rsidRDefault="004D6164">
      <w:pPr>
        <w:pStyle w:val="Poetry2"/>
      </w:pPr>
      <w:r>
        <w:t>Yes, I have also baked bread on its coals.</w:t>
      </w:r>
    </w:p>
    <w:p w14:paraId="49166520" w14:textId="77777777" w:rsidR="004D6164" w:rsidRDefault="004D6164">
      <w:pPr>
        <w:pStyle w:val="Poetry2"/>
      </w:pPr>
      <w:r>
        <w:t>I have roasted meat and eaten it.</w:t>
      </w:r>
    </w:p>
    <w:p w14:paraId="7B324AFF" w14:textId="77777777" w:rsidR="004D6164" w:rsidRDefault="004D6164">
      <w:pPr>
        <w:pStyle w:val="Poetry2"/>
      </w:pPr>
      <w:r>
        <w:t>Shall I make the rest of it into an abomination?</w:t>
      </w:r>
    </w:p>
    <w:p w14:paraId="537418B0" w14:textId="77777777" w:rsidR="004D6164" w:rsidRDefault="004D6164">
      <w:pPr>
        <w:pStyle w:val="Poetry2"/>
      </w:pPr>
      <w:r>
        <w:t>Shall I bow down to a tree trunk?”</w:t>
      </w:r>
    </w:p>
    <w:p w14:paraId="27E4021D" w14:textId="77777777" w:rsidR="004D6164" w:rsidRDefault="004D6164">
      <w:pPr>
        <w:pStyle w:val="Poetry1"/>
      </w:pPr>
      <w:r>
        <w:rPr>
          <w:vertAlign w:val="superscript"/>
        </w:rPr>
        <w:t>20</w:t>
      </w:r>
      <w:r>
        <w:t>He feeds on ashes.</w:t>
      </w:r>
    </w:p>
    <w:p w14:paraId="7131D4C5" w14:textId="77777777" w:rsidR="004D6164" w:rsidRDefault="004D6164">
      <w:pPr>
        <w:pStyle w:val="Poetry2"/>
      </w:pPr>
      <w:r>
        <w:t>A deceived heart has turned him aside;</w:t>
      </w:r>
    </w:p>
    <w:p w14:paraId="1FBC7949" w14:textId="77777777" w:rsidR="004D6164" w:rsidRDefault="004D6164">
      <w:pPr>
        <w:pStyle w:val="Poetry2"/>
      </w:pPr>
      <w:r>
        <w:t>and he can’t deliver his soul,</w:t>
      </w:r>
    </w:p>
    <w:p w14:paraId="1C85B8C4" w14:textId="77777777" w:rsidR="004D6164" w:rsidRDefault="004D6164">
      <w:pPr>
        <w:pStyle w:val="Poetry2"/>
      </w:pPr>
      <w:r>
        <w:t>nor say, “Isn’t there a lie in my right hand?”</w:t>
      </w:r>
    </w:p>
    <w:p w14:paraId="510E0979" w14:textId="77777777" w:rsidR="004D6164" w:rsidRDefault="004D6164">
      <w:pPr>
        <w:pStyle w:val="Poetry1"/>
      </w:pPr>
      <w:r>
        <w:rPr>
          <w:vertAlign w:val="superscript"/>
        </w:rPr>
        <w:t>21</w:t>
      </w:r>
      <w:r>
        <w:t xml:space="preserve">Remember these things, Jacob and </w:t>
      </w:r>
      <w:smartTag w:uri="urn:schemas-microsoft-com:office:smarttags" w:element="place">
        <w:r>
          <w:t>Israel</w:t>
        </w:r>
      </w:smartTag>
      <w:r>
        <w:t>;</w:t>
      </w:r>
    </w:p>
    <w:p w14:paraId="228E51BB" w14:textId="77777777" w:rsidR="004D6164" w:rsidRDefault="004D6164">
      <w:pPr>
        <w:pStyle w:val="Poetry2"/>
      </w:pPr>
      <w:r>
        <w:t>for you are my servant.</w:t>
      </w:r>
    </w:p>
    <w:p w14:paraId="48E2468E" w14:textId="77777777" w:rsidR="004D6164" w:rsidRDefault="004D6164">
      <w:pPr>
        <w:pStyle w:val="Poetry2"/>
      </w:pPr>
      <w:r>
        <w:t>I have formed you.</w:t>
      </w:r>
    </w:p>
    <w:p w14:paraId="2BB98456" w14:textId="77777777" w:rsidR="004D6164" w:rsidRDefault="004D6164">
      <w:pPr>
        <w:pStyle w:val="Poetry2"/>
      </w:pPr>
      <w:r>
        <w:t>You are my servant.</w:t>
      </w:r>
    </w:p>
    <w:p w14:paraId="0716AD6A" w14:textId="77777777" w:rsidR="004D6164" w:rsidRDefault="004D6164">
      <w:pPr>
        <w:pStyle w:val="Poetry2"/>
      </w:pPr>
      <w:smartTag w:uri="urn:schemas-microsoft-com:office:smarttags" w:element="place">
        <w:r>
          <w:t>Israel</w:t>
        </w:r>
      </w:smartTag>
      <w:r>
        <w:t>, you will not be forgotten by me.</w:t>
      </w:r>
    </w:p>
    <w:p w14:paraId="0C076AA4" w14:textId="77777777" w:rsidR="004D6164" w:rsidRDefault="004D6164">
      <w:pPr>
        <w:pStyle w:val="Poetry1"/>
      </w:pPr>
      <w:r>
        <w:rPr>
          <w:vertAlign w:val="superscript"/>
        </w:rPr>
        <w:t>22</w:t>
      </w:r>
      <w:r>
        <w:t>I have blotted out, as a thick cloud, your transgressions,</w:t>
      </w:r>
    </w:p>
    <w:p w14:paraId="1392D2B9" w14:textId="77777777" w:rsidR="004D6164" w:rsidRDefault="004D6164">
      <w:pPr>
        <w:pStyle w:val="Poetry2"/>
      </w:pPr>
      <w:r>
        <w:t>and, as a cloud, your sins.</w:t>
      </w:r>
    </w:p>
    <w:p w14:paraId="02AABF14" w14:textId="77777777" w:rsidR="004D6164" w:rsidRDefault="004D6164">
      <w:pPr>
        <w:pStyle w:val="Poetry2"/>
      </w:pPr>
      <w:r>
        <w:t>Return to me, for I have redeemed you.</w:t>
      </w:r>
    </w:p>
    <w:p w14:paraId="6B711AC2" w14:textId="77777777" w:rsidR="004D6164" w:rsidRDefault="004D6164">
      <w:pPr>
        <w:pStyle w:val="Poetry1"/>
      </w:pPr>
    </w:p>
    <w:p w14:paraId="6D1C8308" w14:textId="77777777" w:rsidR="004D6164" w:rsidRDefault="004D6164">
      <w:pPr>
        <w:pStyle w:val="Poetry1"/>
      </w:pPr>
      <w:r>
        <w:rPr>
          <w:vertAlign w:val="superscript"/>
        </w:rPr>
        <w:t>23</w:t>
      </w:r>
      <w:r>
        <w:t xml:space="preserve">Sing, you heavens, for the </w:t>
      </w:r>
      <w:r w:rsidR="00F170FA" w:rsidRPr="00F170FA">
        <w:rPr>
          <w:sz w:val="16"/>
          <w:szCs w:val="16"/>
        </w:rPr>
        <w:t>LORD</w:t>
      </w:r>
      <w:r>
        <w:t xml:space="preserve"> has done it</w:t>
      </w:r>
      <w:r w:rsidR="008A3D28">
        <w:t>.</w:t>
      </w:r>
    </w:p>
    <w:p w14:paraId="79DBB2BA" w14:textId="77777777" w:rsidR="004D6164" w:rsidRDefault="004D6164">
      <w:pPr>
        <w:pStyle w:val="Poetry2"/>
      </w:pPr>
      <w:r>
        <w:t>Shout, you lower parts of the earth</w:t>
      </w:r>
      <w:r w:rsidR="008A3D28">
        <w:t>.</w:t>
      </w:r>
    </w:p>
    <w:p w14:paraId="7C648E44" w14:textId="77777777" w:rsidR="004D6164" w:rsidRDefault="004D6164">
      <w:pPr>
        <w:pStyle w:val="Poetry2"/>
      </w:pPr>
      <w:r>
        <w:t>Break out into singing, you mountains, O forest, all of your trees,</w:t>
      </w:r>
    </w:p>
    <w:p w14:paraId="38B2BAEB" w14:textId="77777777" w:rsidR="004D6164" w:rsidRDefault="004D6164">
      <w:pPr>
        <w:pStyle w:val="Poetry2"/>
      </w:pPr>
      <w:r>
        <w:lastRenderedPageBreak/>
        <w:t xml:space="preserve">for the </w:t>
      </w:r>
      <w:r w:rsidR="00F170FA" w:rsidRPr="00F170FA">
        <w:rPr>
          <w:sz w:val="16"/>
          <w:szCs w:val="16"/>
        </w:rPr>
        <w:t>LORD</w:t>
      </w:r>
      <w:r>
        <w:t xml:space="preserve"> has redeemed Jacob,</w:t>
      </w:r>
    </w:p>
    <w:p w14:paraId="3BB998B9" w14:textId="77777777" w:rsidR="004D6164" w:rsidRDefault="004D6164">
      <w:pPr>
        <w:pStyle w:val="Poetry2"/>
      </w:pPr>
      <w:r>
        <w:t xml:space="preserve">and will glorify himself in </w:t>
      </w:r>
      <w:smartTag w:uri="urn:schemas-microsoft-com:office:smarttags" w:element="place">
        <w:r>
          <w:t>Israel</w:t>
        </w:r>
      </w:smartTag>
      <w:r>
        <w:t>.</w:t>
      </w:r>
    </w:p>
    <w:p w14:paraId="5A24B265" w14:textId="77777777" w:rsidR="004D6164" w:rsidRDefault="004D6164">
      <w:pPr>
        <w:pStyle w:val="Poetry1"/>
      </w:pPr>
      <w:r>
        <w:rPr>
          <w:vertAlign w:val="superscript"/>
        </w:rPr>
        <w:t>24</w:t>
      </w:r>
      <w:r>
        <w:t xml:space="preserve">Thus says the </w:t>
      </w:r>
      <w:r w:rsidR="00F170FA" w:rsidRPr="00F170FA">
        <w:rPr>
          <w:sz w:val="16"/>
          <w:szCs w:val="16"/>
        </w:rPr>
        <w:t>LORD</w:t>
      </w:r>
      <w:r>
        <w:t>, your Redeemer,</w:t>
      </w:r>
    </w:p>
    <w:p w14:paraId="4CDCA794" w14:textId="77777777" w:rsidR="004D6164" w:rsidRDefault="004D6164">
      <w:pPr>
        <w:pStyle w:val="Poetry2"/>
      </w:pPr>
      <w:r>
        <w:t>and he who formed you from the womb:</w:t>
      </w:r>
    </w:p>
    <w:p w14:paraId="4815BF44" w14:textId="77777777" w:rsidR="004D6164" w:rsidRDefault="004D6164">
      <w:pPr>
        <w:pStyle w:val="Poetry1"/>
      </w:pPr>
      <w:r>
        <w:t xml:space="preserve">“I am the </w:t>
      </w:r>
      <w:r w:rsidR="00F170FA" w:rsidRPr="00F170FA">
        <w:rPr>
          <w:sz w:val="16"/>
          <w:szCs w:val="16"/>
        </w:rPr>
        <w:t>LORD</w:t>
      </w:r>
      <w:r>
        <w:t>, who makes all things;</w:t>
      </w:r>
    </w:p>
    <w:p w14:paraId="05578021" w14:textId="77777777" w:rsidR="004D6164" w:rsidRDefault="004D6164">
      <w:pPr>
        <w:pStyle w:val="Poetry2"/>
      </w:pPr>
      <w:r>
        <w:t>who alone stretches out the heavens;</w:t>
      </w:r>
    </w:p>
    <w:p w14:paraId="08DB1F19" w14:textId="77777777" w:rsidR="004D6164" w:rsidRDefault="004D6164">
      <w:pPr>
        <w:pStyle w:val="Poetry2"/>
      </w:pPr>
      <w:r>
        <w:t>who spreads out the earth by myself;</w:t>
      </w:r>
    </w:p>
    <w:p w14:paraId="5944C2E5" w14:textId="77777777" w:rsidR="004D6164" w:rsidRPr="007937DC" w:rsidRDefault="004D6164">
      <w:pPr>
        <w:pStyle w:val="Poetry1"/>
      </w:pPr>
      <w:r w:rsidRPr="007937DC">
        <w:rPr>
          <w:vertAlign w:val="superscript"/>
        </w:rPr>
        <w:t>25</w:t>
      </w:r>
      <w:r w:rsidRPr="007937DC">
        <w:t xml:space="preserve">who </w:t>
      </w:r>
      <w:r w:rsidR="00856D30" w:rsidRPr="007937DC">
        <w:t xml:space="preserve">foils </w:t>
      </w:r>
      <w:r w:rsidRPr="007937DC">
        <w:t xml:space="preserve">the </w:t>
      </w:r>
      <w:r w:rsidR="00856D30" w:rsidRPr="007937DC">
        <w:t xml:space="preserve">omens </w:t>
      </w:r>
      <w:r w:rsidRPr="007937DC">
        <w:t xml:space="preserve">of the </w:t>
      </w:r>
      <w:r w:rsidR="00856D30" w:rsidRPr="007937DC">
        <w:t>empty talkers</w:t>
      </w:r>
      <w:r w:rsidRPr="007937DC">
        <w:t>,</w:t>
      </w:r>
    </w:p>
    <w:p w14:paraId="3DF5A99A" w14:textId="77777777" w:rsidR="004D6164" w:rsidRPr="007937DC" w:rsidRDefault="004D6164">
      <w:pPr>
        <w:pStyle w:val="Poetry2"/>
      </w:pPr>
      <w:r w:rsidRPr="007937DC">
        <w:t xml:space="preserve">and makes </w:t>
      </w:r>
      <w:r w:rsidR="00856D30" w:rsidRPr="007937DC">
        <w:t xml:space="preserve">fools of </w:t>
      </w:r>
      <w:r w:rsidRPr="007937DC">
        <w:t>diviners;</w:t>
      </w:r>
    </w:p>
    <w:p w14:paraId="14784DB1" w14:textId="77777777" w:rsidR="004D6164" w:rsidRDefault="001A32AA">
      <w:pPr>
        <w:pStyle w:val="Poetry1"/>
      </w:pPr>
      <w:r>
        <w:t>who turns sages back,</w:t>
      </w:r>
    </w:p>
    <w:p w14:paraId="6649437C" w14:textId="77777777" w:rsidR="004D6164" w:rsidRDefault="004D6164">
      <w:pPr>
        <w:pStyle w:val="Poetry2"/>
      </w:pPr>
      <w:r>
        <w:t>and makes their knowledge foolish;</w:t>
      </w:r>
      <w:r w:rsidR="00B7129A">
        <w:rPr>
          <w:rStyle w:val="FootnoteReference"/>
        </w:rPr>
        <w:footnoteReference w:id="2912"/>
      </w:r>
    </w:p>
    <w:p w14:paraId="23AED121" w14:textId="77777777" w:rsidR="004D6164" w:rsidRDefault="004D6164">
      <w:pPr>
        <w:pStyle w:val="Poetry1"/>
      </w:pPr>
      <w:r>
        <w:rPr>
          <w:vertAlign w:val="superscript"/>
        </w:rPr>
        <w:t>26</w:t>
      </w:r>
      <w:r>
        <w:t>who confirms the word of his servant,</w:t>
      </w:r>
    </w:p>
    <w:p w14:paraId="049993BE" w14:textId="77777777" w:rsidR="004D6164" w:rsidRDefault="004D6164">
      <w:pPr>
        <w:pStyle w:val="Poetry2"/>
      </w:pPr>
      <w:r>
        <w:t>and performs the counsel of his messengers;</w:t>
      </w:r>
    </w:p>
    <w:p w14:paraId="12C58EB5" w14:textId="77777777" w:rsidR="004D6164" w:rsidRDefault="004D6164">
      <w:pPr>
        <w:pStyle w:val="Poetry1"/>
      </w:pPr>
      <w:r>
        <w:t xml:space="preserve">who says of </w:t>
      </w:r>
      <w:smartTag w:uri="urn:schemas-microsoft-com:office:smarttags" w:element="place">
        <w:r>
          <w:t>Jerusalem</w:t>
        </w:r>
      </w:smartTag>
      <w:r>
        <w:t>, ‘She will be inhabited;’</w:t>
      </w:r>
    </w:p>
    <w:p w14:paraId="40006F73" w14:textId="77777777" w:rsidR="004D6164" w:rsidRDefault="004D6164">
      <w:pPr>
        <w:pStyle w:val="Poetry2"/>
      </w:pPr>
      <w:r>
        <w:t xml:space="preserve">and of the cities of </w:t>
      </w:r>
      <w:smartTag w:uri="urn:schemas-microsoft-com:office:smarttags" w:element="place">
        <w:r>
          <w:t>Judah</w:t>
        </w:r>
      </w:smartTag>
      <w:r>
        <w:t>, ‘They will be built,’</w:t>
      </w:r>
    </w:p>
    <w:p w14:paraId="6BC0635E" w14:textId="77777777" w:rsidR="004D6164" w:rsidRDefault="004D6164">
      <w:pPr>
        <w:pStyle w:val="Poetry2"/>
      </w:pPr>
      <w:r>
        <w:t>and ‘I will raise up its waste places;’</w:t>
      </w:r>
    </w:p>
    <w:p w14:paraId="4EB1101F" w14:textId="77777777" w:rsidR="004D6164" w:rsidRDefault="004D6164">
      <w:pPr>
        <w:pStyle w:val="Poetry1"/>
      </w:pPr>
      <w:r>
        <w:rPr>
          <w:vertAlign w:val="superscript"/>
        </w:rPr>
        <w:t>27</w:t>
      </w:r>
      <w:r>
        <w:t>who says to the deep, ‘Be dry,’</w:t>
      </w:r>
    </w:p>
    <w:p w14:paraId="79C46294" w14:textId="77777777" w:rsidR="004D6164" w:rsidRDefault="004D6164">
      <w:pPr>
        <w:pStyle w:val="Poetry2"/>
      </w:pPr>
      <w:r>
        <w:t>and ‘I will dry up your rivers;’</w:t>
      </w:r>
    </w:p>
    <w:p w14:paraId="7E06C87D" w14:textId="4F018DF8" w:rsidR="004D6164" w:rsidRDefault="004D6164">
      <w:pPr>
        <w:pStyle w:val="Poetry1"/>
      </w:pPr>
      <w:r>
        <w:rPr>
          <w:vertAlign w:val="superscript"/>
        </w:rPr>
        <w:t>28</w:t>
      </w:r>
      <w:r>
        <w:t xml:space="preserve">Who says of </w:t>
      </w:r>
      <w:r w:rsidR="00F317D7">
        <w:t>Koresh</w:t>
      </w:r>
      <w:r w:rsidR="00116460" w:rsidRPr="0047547A">
        <w:rPr>
          <w:rStyle w:val="FootnoteReference"/>
        </w:rPr>
        <w:footnoteReference w:id="2913"/>
      </w:r>
      <w:r>
        <w:t>, ‘</w:t>
      </w:r>
      <w:r w:rsidRPr="00301B69">
        <w:rPr>
          <w:i/>
        </w:rPr>
        <w:t>He is</w:t>
      </w:r>
      <w:r>
        <w:t xml:space="preserve"> my shepherd, and shall perform all my pleasure,’</w:t>
      </w:r>
    </w:p>
    <w:p w14:paraId="65466602" w14:textId="77777777" w:rsidR="004D6164" w:rsidRDefault="004D6164">
      <w:pPr>
        <w:pStyle w:val="Poetry2"/>
      </w:pPr>
      <w:r>
        <w:t xml:space="preserve">even saying of </w:t>
      </w:r>
      <w:smartTag w:uri="urn:schemas-microsoft-com:office:smarttags" w:element="place">
        <w:r>
          <w:t>Jerusalem</w:t>
        </w:r>
      </w:smartTag>
      <w:r>
        <w:t>, ‘She will be built;’</w:t>
      </w:r>
    </w:p>
    <w:p w14:paraId="58C44BA4" w14:textId="77777777" w:rsidR="004D6164" w:rsidRDefault="004D6164" w:rsidP="0087606F">
      <w:pPr>
        <w:pStyle w:val="Poetry2"/>
      </w:pPr>
      <w:r>
        <w:t>and of the temple, ‘Your foundation will be laid.’”</w:t>
      </w:r>
    </w:p>
    <w:p w14:paraId="7D96C883" w14:textId="77777777" w:rsidR="004D6164" w:rsidRDefault="004D6164" w:rsidP="00CD144D">
      <w:pPr>
        <w:pStyle w:val="NHEB"/>
        <w:framePr w:wrap="auto"/>
      </w:pPr>
      <w:r>
        <w:t>45</w:t>
      </w:r>
    </w:p>
    <w:p w14:paraId="1C97460C" w14:textId="75EA0BF6" w:rsidR="004D6164" w:rsidRDefault="004D6164">
      <w:pPr>
        <w:ind w:firstLine="0"/>
      </w:pPr>
      <w:r>
        <w:t xml:space="preserve">Thus says the </w:t>
      </w:r>
      <w:r w:rsidR="00F170FA" w:rsidRPr="00F170FA">
        <w:rPr>
          <w:sz w:val="16"/>
          <w:szCs w:val="16"/>
        </w:rPr>
        <w:t>LORD</w:t>
      </w:r>
      <w:r>
        <w:t xml:space="preserve"> to his anointed, to </w:t>
      </w:r>
      <w:r w:rsidR="00F317D7">
        <w:t>Koresh</w:t>
      </w:r>
      <w:r>
        <w:t>, whose right hand I have held, to subdue nations before him, and strip kings of their armor; to open the doors before him, and the gates shall not be shut:</w:t>
      </w:r>
    </w:p>
    <w:p w14:paraId="726708F5" w14:textId="77777777" w:rsidR="004D6164" w:rsidRDefault="004D6164">
      <w:pPr>
        <w:pStyle w:val="Poetry1"/>
      </w:pPr>
      <w:r>
        <w:rPr>
          <w:vertAlign w:val="superscript"/>
        </w:rPr>
        <w:t>2</w:t>
      </w:r>
      <w:r>
        <w:t>“I will go before you,</w:t>
      </w:r>
    </w:p>
    <w:p w14:paraId="75CF8D98" w14:textId="77777777" w:rsidR="004D6164" w:rsidRDefault="00170FF7">
      <w:pPr>
        <w:pStyle w:val="Poetry2"/>
      </w:pPr>
      <w:r>
        <w:t xml:space="preserve">and make the </w:t>
      </w:r>
      <w:r w:rsidR="00EB13AC">
        <w:t>mountains</w:t>
      </w:r>
      <w:r w:rsidR="00EB13AC">
        <w:rPr>
          <w:rStyle w:val="FootnoteReference"/>
        </w:rPr>
        <w:footnoteReference w:id="2914"/>
      </w:r>
      <w:r>
        <w:t xml:space="preserve"> level.</w:t>
      </w:r>
    </w:p>
    <w:p w14:paraId="36780451" w14:textId="77777777" w:rsidR="004D6164" w:rsidRDefault="004D6164">
      <w:pPr>
        <w:pStyle w:val="Poetry1"/>
      </w:pPr>
      <w:r>
        <w:t xml:space="preserve">I will break the doors of </w:t>
      </w:r>
      <w:r w:rsidR="00687E1E">
        <w:t>bronze</w:t>
      </w:r>
      <w:r>
        <w:t xml:space="preserve"> in pieces,</w:t>
      </w:r>
    </w:p>
    <w:p w14:paraId="354A7A42" w14:textId="77777777" w:rsidR="004D6164" w:rsidRDefault="004D6164">
      <w:pPr>
        <w:pStyle w:val="Poetry2"/>
      </w:pPr>
      <w:r>
        <w:t>and cut apart the bars of iron.</w:t>
      </w:r>
    </w:p>
    <w:p w14:paraId="0540FFDC" w14:textId="77777777" w:rsidR="004D6164" w:rsidRDefault="004D6164">
      <w:pPr>
        <w:pStyle w:val="Poetry1"/>
      </w:pPr>
      <w:r>
        <w:rPr>
          <w:vertAlign w:val="superscript"/>
        </w:rPr>
        <w:t>3</w:t>
      </w:r>
      <w:r>
        <w:t>I will give you the treasures of darkness,</w:t>
      </w:r>
    </w:p>
    <w:p w14:paraId="29A45225" w14:textId="77777777" w:rsidR="004D6164" w:rsidRDefault="004D6164">
      <w:pPr>
        <w:pStyle w:val="Poetry2"/>
      </w:pPr>
      <w:r>
        <w:t>and hidden riches of secret places,</w:t>
      </w:r>
    </w:p>
    <w:p w14:paraId="1FF02A43" w14:textId="77777777" w:rsidR="004D6164" w:rsidRDefault="004D6164">
      <w:pPr>
        <w:pStyle w:val="Poetry1"/>
      </w:pPr>
      <w:r>
        <w:t xml:space="preserve">that you may know that it is I, the </w:t>
      </w:r>
      <w:r w:rsidR="00F170FA" w:rsidRPr="00F170FA">
        <w:rPr>
          <w:sz w:val="16"/>
          <w:szCs w:val="16"/>
        </w:rPr>
        <w:t>LORD</w:t>
      </w:r>
      <w:r>
        <w:t>, who call you by your name,</w:t>
      </w:r>
    </w:p>
    <w:p w14:paraId="5B92177E" w14:textId="77777777" w:rsidR="004D6164" w:rsidRDefault="004D6164">
      <w:pPr>
        <w:pStyle w:val="Poetry2"/>
      </w:pPr>
      <w:r>
        <w:t>even the God of Israel.</w:t>
      </w:r>
    </w:p>
    <w:p w14:paraId="0E9C1DBC" w14:textId="77777777" w:rsidR="004D6164" w:rsidRDefault="004D6164">
      <w:pPr>
        <w:pStyle w:val="Poetry1"/>
      </w:pPr>
      <w:r>
        <w:rPr>
          <w:vertAlign w:val="superscript"/>
        </w:rPr>
        <w:t>4</w:t>
      </w:r>
      <w:r>
        <w:t>For Jacob my servant’s sake,</w:t>
      </w:r>
    </w:p>
    <w:p w14:paraId="162D6A6D" w14:textId="77777777" w:rsidR="004D6164" w:rsidRDefault="004D6164">
      <w:pPr>
        <w:pStyle w:val="Poetry2"/>
      </w:pPr>
      <w:r>
        <w:t xml:space="preserve">and </w:t>
      </w:r>
      <w:smartTag w:uri="urn:schemas-microsoft-com:office:smarttags" w:element="place">
        <w:smartTag w:uri="urn:schemas-microsoft-com:office:smarttags" w:element="country-region">
          <w:r>
            <w:t>Israel</w:t>
          </w:r>
        </w:smartTag>
      </w:smartTag>
      <w:r>
        <w:t xml:space="preserve"> my chosen,</w:t>
      </w:r>
    </w:p>
    <w:p w14:paraId="675882C1" w14:textId="77777777" w:rsidR="004D6164" w:rsidRDefault="004D6164">
      <w:pPr>
        <w:pStyle w:val="Poetry1"/>
      </w:pPr>
      <w:r>
        <w:t>I have called you by your name.</w:t>
      </w:r>
    </w:p>
    <w:p w14:paraId="499D17EE" w14:textId="77777777" w:rsidR="004D6164" w:rsidRDefault="004D6164">
      <w:pPr>
        <w:pStyle w:val="Poetry2"/>
      </w:pPr>
      <w:r>
        <w:t>I have surnamed you,</w:t>
      </w:r>
    </w:p>
    <w:p w14:paraId="2AABDBEE" w14:textId="77777777" w:rsidR="004D6164" w:rsidRDefault="004D6164">
      <w:pPr>
        <w:pStyle w:val="Poetry2"/>
      </w:pPr>
      <w:r>
        <w:t>though you have not known me.</w:t>
      </w:r>
    </w:p>
    <w:p w14:paraId="1E210477" w14:textId="77777777" w:rsidR="004D6164" w:rsidRDefault="004D6164">
      <w:pPr>
        <w:pStyle w:val="Poetry1"/>
      </w:pPr>
      <w:r>
        <w:rPr>
          <w:vertAlign w:val="superscript"/>
        </w:rPr>
        <w:t>5</w:t>
      </w:r>
      <w:r>
        <w:t xml:space="preserve">I am the </w:t>
      </w:r>
      <w:r w:rsidR="00F170FA" w:rsidRPr="00F170FA">
        <w:rPr>
          <w:sz w:val="16"/>
          <w:szCs w:val="16"/>
        </w:rPr>
        <w:t>LORD</w:t>
      </w:r>
      <w:r>
        <w:t xml:space="preserve">, and </w:t>
      </w:r>
      <w:r w:rsidR="00661432">
        <w:t>there is no other</w:t>
      </w:r>
      <w:r>
        <w:t>.</w:t>
      </w:r>
    </w:p>
    <w:p w14:paraId="73B51C40" w14:textId="77777777" w:rsidR="004D6164" w:rsidRDefault="004D6164">
      <w:pPr>
        <w:pStyle w:val="Poetry2"/>
      </w:pPr>
      <w:r>
        <w:t>Besides me, there is no God.</w:t>
      </w:r>
    </w:p>
    <w:p w14:paraId="0609A6FC" w14:textId="77777777" w:rsidR="004D6164" w:rsidRDefault="004D6164">
      <w:pPr>
        <w:pStyle w:val="Poetry1"/>
      </w:pPr>
      <w:r>
        <w:t>I will strengthen you,</w:t>
      </w:r>
    </w:p>
    <w:p w14:paraId="3B57BC08" w14:textId="77777777" w:rsidR="004D6164" w:rsidRDefault="004D6164">
      <w:pPr>
        <w:pStyle w:val="Poetry2"/>
      </w:pPr>
      <w:r>
        <w:t>though you have not known me;</w:t>
      </w:r>
    </w:p>
    <w:p w14:paraId="2FD5585F" w14:textId="77777777" w:rsidR="004D6164" w:rsidRDefault="004D6164">
      <w:pPr>
        <w:pStyle w:val="Poetry1"/>
      </w:pPr>
      <w:r>
        <w:rPr>
          <w:vertAlign w:val="superscript"/>
        </w:rPr>
        <w:t>6</w:t>
      </w:r>
      <w:r>
        <w:t>that they may know from the rising of the sun,</w:t>
      </w:r>
    </w:p>
    <w:p w14:paraId="26AC09B5" w14:textId="77777777" w:rsidR="004D6164" w:rsidRDefault="004D6164">
      <w:pPr>
        <w:pStyle w:val="Poetry2"/>
      </w:pPr>
      <w:r>
        <w:lastRenderedPageBreak/>
        <w:t>and from the west,</w:t>
      </w:r>
    </w:p>
    <w:p w14:paraId="30FD2C63" w14:textId="77777777" w:rsidR="004D6164" w:rsidRDefault="004D6164">
      <w:pPr>
        <w:pStyle w:val="Poetry1"/>
      </w:pPr>
      <w:r>
        <w:t>that there is none besides me.</w:t>
      </w:r>
    </w:p>
    <w:p w14:paraId="7B9C9E50" w14:textId="77777777" w:rsidR="004D6164" w:rsidRDefault="004D6164">
      <w:pPr>
        <w:pStyle w:val="Poetry2"/>
      </w:pPr>
      <w:r>
        <w:t xml:space="preserve">I am the </w:t>
      </w:r>
      <w:r w:rsidR="00F170FA" w:rsidRPr="00F170FA">
        <w:rPr>
          <w:sz w:val="16"/>
          <w:szCs w:val="16"/>
        </w:rPr>
        <w:t>LORD</w:t>
      </w:r>
      <w:r>
        <w:t>, and there is no one else.</w:t>
      </w:r>
    </w:p>
    <w:p w14:paraId="427266C9" w14:textId="77777777" w:rsidR="004D6164" w:rsidRDefault="004D6164">
      <w:pPr>
        <w:pStyle w:val="Poetry1"/>
      </w:pPr>
      <w:r>
        <w:rPr>
          <w:vertAlign w:val="superscript"/>
        </w:rPr>
        <w:t>7</w:t>
      </w:r>
      <w:r>
        <w:t>I form the light,</w:t>
      </w:r>
    </w:p>
    <w:p w14:paraId="39DE1372" w14:textId="77777777" w:rsidR="004D6164" w:rsidRDefault="004D6164">
      <w:pPr>
        <w:pStyle w:val="Poetry2"/>
      </w:pPr>
      <w:r>
        <w:t>and create darkness.</w:t>
      </w:r>
    </w:p>
    <w:p w14:paraId="179CE1DF" w14:textId="77777777" w:rsidR="004D6164" w:rsidRDefault="004D6164">
      <w:pPr>
        <w:pStyle w:val="Poetry1"/>
      </w:pPr>
      <w:r>
        <w:t>I make peace,</w:t>
      </w:r>
    </w:p>
    <w:p w14:paraId="7891D93D" w14:textId="77777777" w:rsidR="004D6164" w:rsidRDefault="004D6164">
      <w:pPr>
        <w:pStyle w:val="Poetry2"/>
      </w:pPr>
      <w:r>
        <w:t>and create calamity.</w:t>
      </w:r>
    </w:p>
    <w:p w14:paraId="0E47DFF7" w14:textId="77777777" w:rsidR="004D6164" w:rsidRDefault="004D6164">
      <w:pPr>
        <w:pStyle w:val="Poetry1"/>
      </w:pPr>
      <w:r>
        <w:t xml:space="preserve">I am the </w:t>
      </w:r>
      <w:r w:rsidR="00F170FA" w:rsidRPr="00F170FA">
        <w:rPr>
          <w:sz w:val="16"/>
          <w:szCs w:val="16"/>
        </w:rPr>
        <w:t>LORD</w:t>
      </w:r>
      <w:r>
        <w:t>,</w:t>
      </w:r>
    </w:p>
    <w:p w14:paraId="7667C24C" w14:textId="77777777" w:rsidR="004D6164" w:rsidRDefault="004D6164">
      <w:pPr>
        <w:pStyle w:val="Poetry2"/>
      </w:pPr>
      <w:r>
        <w:t>who does all these things.</w:t>
      </w:r>
    </w:p>
    <w:p w14:paraId="0595C6F6" w14:textId="77777777" w:rsidR="004D6164" w:rsidRDefault="004D6164">
      <w:pPr>
        <w:pStyle w:val="Poetry1"/>
      </w:pPr>
      <w:r>
        <w:rPr>
          <w:vertAlign w:val="superscript"/>
        </w:rPr>
        <w:t>8</w:t>
      </w:r>
      <w:r>
        <w:t>Distil, you heavens, from above,</w:t>
      </w:r>
    </w:p>
    <w:p w14:paraId="5DFE8DD4" w14:textId="77777777" w:rsidR="004D6164" w:rsidRDefault="004D6164">
      <w:pPr>
        <w:pStyle w:val="Poetry2"/>
      </w:pPr>
      <w:r>
        <w:t>and let the skies pour down righteousness.</w:t>
      </w:r>
    </w:p>
    <w:p w14:paraId="0993DC47" w14:textId="77777777" w:rsidR="004D6164" w:rsidRDefault="004D6164">
      <w:pPr>
        <w:pStyle w:val="Poetry1"/>
      </w:pPr>
      <w:r>
        <w:t>Let the earth open, that it may bring forth salvation,</w:t>
      </w:r>
    </w:p>
    <w:p w14:paraId="0876569B" w14:textId="77777777" w:rsidR="004D6164" w:rsidRDefault="004D6164">
      <w:pPr>
        <w:pStyle w:val="Poetry2"/>
      </w:pPr>
      <w:r>
        <w:t>and let it cause righteousness to spring up with it.</w:t>
      </w:r>
    </w:p>
    <w:p w14:paraId="3EE51E5F" w14:textId="77777777" w:rsidR="004D6164" w:rsidRDefault="004D6164">
      <w:pPr>
        <w:pStyle w:val="Poetry1"/>
      </w:pPr>
      <w:r>
        <w:t xml:space="preserve">I, the </w:t>
      </w:r>
      <w:r w:rsidR="00F170FA" w:rsidRPr="00F170FA">
        <w:rPr>
          <w:sz w:val="16"/>
          <w:szCs w:val="16"/>
        </w:rPr>
        <w:t>LORD</w:t>
      </w:r>
      <w:r>
        <w:t>, have created it.</w:t>
      </w:r>
    </w:p>
    <w:p w14:paraId="76CB06D6" w14:textId="77777777" w:rsidR="004D6164" w:rsidRDefault="004D6164">
      <w:pPr>
        <w:pStyle w:val="Poetry1"/>
      </w:pPr>
      <w:r>
        <w:rPr>
          <w:vertAlign w:val="superscript"/>
        </w:rPr>
        <w:t>9</w:t>
      </w:r>
      <w:r>
        <w:t>Woe to him who strives with his Maker</w:t>
      </w:r>
      <w:r w:rsidR="00C2004C">
        <w:t>,</w:t>
      </w:r>
    </w:p>
    <w:p w14:paraId="65D24842" w14:textId="77777777" w:rsidR="004D6164" w:rsidRDefault="004D6164">
      <w:pPr>
        <w:pStyle w:val="Poetry2"/>
      </w:pPr>
      <w:r>
        <w:t>a clay pot among the clay pots of the earth</w:t>
      </w:r>
      <w:r w:rsidR="008A3D28">
        <w:t>.</w:t>
      </w:r>
    </w:p>
    <w:p w14:paraId="4F2B0A61" w14:textId="77777777" w:rsidR="004D6164" w:rsidRDefault="004D6164">
      <w:pPr>
        <w:pStyle w:val="Poetry1"/>
      </w:pPr>
      <w:r>
        <w:t>Shall the clay ask him who fashions it, ‘What are you making?’</w:t>
      </w:r>
      <w:r w:rsidR="001574EA" w:rsidRPr="001574EA">
        <w:rPr>
          <w:rStyle w:val="FootnoteReference"/>
        </w:rPr>
        <w:t xml:space="preserve"> </w:t>
      </w:r>
      <w:r w:rsidR="001574EA">
        <w:rPr>
          <w:rStyle w:val="FootnoteReference"/>
        </w:rPr>
        <w:footnoteReference w:id="2915"/>
      </w:r>
    </w:p>
    <w:p w14:paraId="413A157D" w14:textId="77777777" w:rsidR="004D6164" w:rsidRDefault="004D6164">
      <w:pPr>
        <w:pStyle w:val="Poetry2"/>
      </w:pPr>
      <w:r>
        <w:t>or your work, ‘He has no hands?’</w:t>
      </w:r>
    </w:p>
    <w:p w14:paraId="6C57259D" w14:textId="77777777" w:rsidR="004D6164" w:rsidRDefault="004D6164">
      <w:pPr>
        <w:pStyle w:val="Poetry1"/>
      </w:pPr>
      <w:r>
        <w:rPr>
          <w:vertAlign w:val="superscript"/>
        </w:rPr>
        <w:t>10</w:t>
      </w:r>
      <w:r>
        <w:t>Woe to him who says to a father, ‘What have you become the father of?’</w:t>
      </w:r>
    </w:p>
    <w:p w14:paraId="664AE3A1" w14:textId="77777777" w:rsidR="004D6164" w:rsidRDefault="004D6164">
      <w:pPr>
        <w:pStyle w:val="Poetry2"/>
      </w:pPr>
      <w:r>
        <w:t>or to a mother, ‘To what have you given birth?’”</w:t>
      </w:r>
    </w:p>
    <w:p w14:paraId="620B9165" w14:textId="77777777" w:rsidR="004D6164" w:rsidRDefault="004D6164">
      <w:pPr>
        <w:pStyle w:val="Poetry1"/>
      </w:pPr>
      <w:r>
        <w:rPr>
          <w:vertAlign w:val="superscript"/>
        </w:rPr>
        <w:t>11</w:t>
      </w:r>
      <w:r>
        <w:t xml:space="preserve">Thus says the </w:t>
      </w:r>
      <w:r w:rsidR="00F170FA" w:rsidRPr="00F170FA">
        <w:rPr>
          <w:sz w:val="16"/>
          <w:szCs w:val="16"/>
        </w:rPr>
        <w:t>LORD</w:t>
      </w:r>
      <w:r>
        <w:t>, the Holy One of Israel,</w:t>
      </w:r>
    </w:p>
    <w:p w14:paraId="70D5BDD5" w14:textId="77777777" w:rsidR="004D6164" w:rsidRDefault="004D6164">
      <w:pPr>
        <w:pStyle w:val="Poetry2"/>
      </w:pPr>
      <w:r>
        <w:t>and his Maker:</w:t>
      </w:r>
    </w:p>
    <w:p w14:paraId="52E09508" w14:textId="77777777" w:rsidR="004D6164" w:rsidRDefault="004D6164">
      <w:pPr>
        <w:pStyle w:val="Poetry1"/>
      </w:pPr>
      <w:r>
        <w:t>“You ask me about the things that are to come, concerning my sons,</w:t>
      </w:r>
    </w:p>
    <w:p w14:paraId="0CC2291A" w14:textId="77777777" w:rsidR="004D6164" w:rsidRDefault="004D6164">
      <w:pPr>
        <w:pStyle w:val="Poetry2"/>
      </w:pPr>
      <w:r>
        <w:t>and you command me concerning the work of my hands</w:t>
      </w:r>
      <w:r w:rsidR="008A3D28">
        <w:t>.</w:t>
      </w:r>
    </w:p>
    <w:p w14:paraId="0FAF9214" w14:textId="77777777" w:rsidR="004D6164" w:rsidRDefault="004D6164">
      <w:pPr>
        <w:pStyle w:val="Poetry1"/>
      </w:pPr>
      <w:r>
        <w:rPr>
          <w:vertAlign w:val="superscript"/>
        </w:rPr>
        <w:t>12</w:t>
      </w:r>
      <w:r>
        <w:t>I have made the earth, and created man on it.</w:t>
      </w:r>
    </w:p>
    <w:p w14:paraId="5D83D59E" w14:textId="77777777" w:rsidR="004D6164" w:rsidRDefault="004D6164">
      <w:pPr>
        <w:pStyle w:val="Poetry2"/>
      </w:pPr>
      <w:r>
        <w:t>I, even my hands, have stretched out the heavens;</w:t>
      </w:r>
    </w:p>
    <w:p w14:paraId="25A6EBC3" w14:textId="77777777" w:rsidR="004D6164" w:rsidRDefault="004D6164">
      <w:pPr>
        <w:pStyle w:val="Poetry2"/>
      </w:pPr>
      <w:r>
        <w:t xml:space="preserve">and I have commanded all their </w:t>
      </w:r>
      <w:r w:rsidR="00E42B4D">
        <w:t>host</w:t>
      </w:r>
      <w:r>
        <w:t>.</w:t>
      </w:r>
    </w:p>
    <w:p w14:paraId="0FAF57C2" w14:textId="77777777" w:rsidR="004D6164" w:rsidRDefault="004D6164">
      <w:pPr>
        <w:pStyle w:val="Poetry1"/>
      </w:pPr>
      <w:r>
        <w:rPr>
          <w:vertAlign w:val="superscript"/>
        </w:rPr>
        <w:t>13</w:t>
      </w:r>
      <w:r>
        <w:t>I have raised him up in righteousness,</w:t>
      </w:r>
    </w:p>
    <w:p w14:paraId="54C65EA1" w14:textId="77777777" w:rsidR="004D6164" w:rsidRDefault="004D6164">
      <w:pPr>
        <w:pStyle w:val="Poetry2"/>
      </w:pPr>
      <w:r>
        <w:t>and I will make straight all his ways.</w:t>
      </w:r>
    </w:p>
    <w:p w14:paraId="59292652" w14:textId="77777777" w:rsidR="004D6164" w:rsidRDefault="004D6164">
      <w:pPr>
        <w:pStyle w:val="Poetry1"/>
      </w:pPr>
      <w:r>
        <w:t>He shall build my city,</w:t>
      </w:r>
    </w:p>
    <w:p w14:paraId="1AAFFDD8" w14:textId="77777777" w:rsidR="004D6164" w:rsidRDefault="004D6164">
      <w:pPr>
        <w:pStyle w:val="Poetry2"/>
      </w:pPr>
      <w:r>
        <w:t>and he shall let my exiles go free,</w:t>
      </w:r>
    </w:p>
    <w:p w14:paraId="6CAA0A14" w14:textId="77777777" w:rsidR="004D6164" w:rsidRDefault="004D6164">
      <w:pPr>
        <w:pStyle w:val="Poetry2"/>
      </w:pPr>
      <w:r>
        <w:t xml:space="preserve">not for price nor reward,” says the </w:t>
      </w:r>
      <w:r w:rsidR="002D2A13">
        <w:rPr>
          <w:sz w:val="16"/>
          <w:szCs w:val="16"/>
        </w:rPr>
        <w:t xml:space="preserve">LORD </w:t>
      </w:r>
      <w:r w:rsidR="002D2A13" w:rsidRPr="002D2A13">
        <w:rPr>
          <w:szCs w:val="16"/>
        </w:rPr>
        <w:t>of hosts</w:t>
      </w:r>
      <w:r>
        <w:t>.</w:t>
      </w:r>
    </w:p>
    <w:p w14:paraId="52518D76" w14:textId="77777777" w:rsidR="004D6164" w:rsidRDefault="004D6164">
      <w:pPr>
        <w:pStyle w:val="Poetry1"/>
      </w:pPr>
      <w:r>
        <w:rPr>
          <w:vertAlign w:val="superscript"/>
        </w:rPr>
        <w:t>14</w:t>
      </w:r>
      <w:r>
        <w:t xml:space="preserve">Thus says the </w:t>
      </w:r>
      <w:r w:rsidR="00F170FA" w:rsidRPr="00F170FA">
        <w:rPr>
          <w:sz w:val="16"/>
          <w:szCs w:val="16"/>
        </w:rPr>
        <w:t>LORD</w:t>
      </w:r>
      <w:r>
        <w:t xml:space="preserve">: “The labor of </w:t>
      </w:r>
      <w:smartTag w:uri="urn:schemas-microsoft-com:office:smarttags" w:element="place">
        <w:smartTag w:uri="urn:schemas-microsoft-com:office:smarttags" w:element="country-region">
          <w:r>
            <w:t>Egypt</w:t>
          </w:r>
        </w:smartTag>
      </w:smartTag>
      <w:r>
        <w:t>,</w:t>
      </w:r>
    </w:p>
    <w:p w14:paraId="1DACCCCC" w14:textId="77777777" w:rsidR="004D6164" w:rsidRDefault="004D6164">
      <w:pPr>
        <w:pStyle w:val="Poetry2"/>
      </w:pPr>
      <w:r>
        <w:t xml:space="preserve">and the merchandise of </w:t>
      </w:r>
      <w:smartTag w:uri="urn:schemas-microsoft-com:office:smarttags" w:element="place">
        <w:smartTag w:uri="urn:schemas-microsoft-com:office:smarttags" w:element="country-region">
          <w:r>
            <w:t>Ethiopia</w:t>
          </w:r>
        </w:smartTag>
      </w:smartTag>
      <w:r>
        <w:t>,</w:t>
      </w:r>
    </w:p>
    <w:p w14:paraId="09397B4A" w14:textId="77777777" w:rsidR="004D6164" w:rsidRDefault="004D6164">
      <w:pPr>
        <w:pStyle w:val="Poetry2"/>
      </w:pPr>
      <w:r>
        <w:t>and the Sabeans, men of stature, shall come over to you,</w:t>
      </w:r>
    </w:p>
    <w:p w14:paraId="7D3B7CCD" w14:textId="77777777" w:rsidR="004D6164" w:rsidRDefault="004D6164">
      <w:pPr>
        <w:pStyle w:val="Poetry2"/>
      </w:pPr>
      <w:r>
        <w:t>and they shall be yours.</w:t>
      </w:r>
    </w:p>
    <w:p w14:paraId="6E2FCA24" w14:textId="77777777" w:rsidR="004D6164" w:rsidRDefault="004D6164">
      <w:pPr>
        <w:pStyle w:val="Poetry1"/>
      </w:pPr>
      <w:r>
        <w:t>They will go after you.</w:t>
      </w:r>
    </w:p>
    <w:p w14:paraId="3A6AC914" w14:textId="77777777" w:rsidR="004D6164" w:rsidRDefault="004D6164">
      <w:pPr>
        <w:pStyle w:val="Poetry2"/>
      </w:pPr>
      <w:r>
        <w:t>They shall come over in chains;</w:t>
      </w:r>
    </w:p>
    <w:p w14:paraId="2DB0E3CD" w14:textId="77777777" w:rsidR="004D6164" w:rsidRDefault="004D6164">
      <w:pPr>
        <w:pStyle w:val="Poetry2"/>
      </w:pPr>
      <w:r>
        <w:t>and they will bow down to you.</w:t>
      </w:r>
    </w:p>
    <w:p w14:paraId="761FF9A6" w14:textId="77777777" w:rsidR="004D6164" w:rsidRDefault="004D6164">
      <w:pPr>
        <w:pStyle w:val="Poetry1"/>
      </w:pPr>
      <w:r>
        <w:t xml:space="preserve">They will make </w:t>
      </w:r>
      <w:r w:rsidR="006F0166">
        <w:t>petition</w:t>
      </w:r>
      <w:r>
        <w:t xml:space="preserve"> to you:</w:t>
      </w:r>
    </w:p>
    <w:p w14:paraId="43B94EC3" w14:textId="77777777" w:rsidR="004D6164" w:rsidRDefault="004D6164">
      <w:pPr>
        <w:pStyle w:val="Poetry2"/>
      </w:pPr>
      <w:r>
        <w:t xml:space="preserve">‘Surely God is in you; and </w:t>
      </w:r>
      <w:r w:rsidR="00661432">
        <w:t>there is no other</w:t>
      </w:r>
      <w:r>
        <w:t>.</w:t>
      </w:r>
    </w:p>
    <w:p w14:paraId="370F799D" w14:textId="77777777" w:rsidR="004D6164" w:rsidRDefault="004D6164">
      <w:pPr>
        <w:pStyle w:val="Poetry2"/>
      </w:pPr>
      <w:r>
        <w:t>There is no other god.</w:t>
      </w:r>
    </w:p>
    <w:p w14:paraId="67B94FA7" w14:textId="77777777" w:rsidR="004D6164" w:rsidRDefault="004D6164">
      <w:pPr>
        <w:pStyle w:val="Poetry1"/>
      </w:pPr>
      <w:r>
        <w:rPr>
          <w:vertAlign w:val="superscript"/>
        </w:rPr>
        <w:t>15</w:t>
      </w:r>
      <w:r>
        <w:t>Most certainly you are a God who hid yourself,</w:t>
      </w:r>
    </w:p>
    <w:p w14:paraId="4B31AEC8" w14:textId="77777777" w:rsidR="004D6164" w:rsidRDefault="004D6164">
      <w:pPr>
        <w:pStyle w:val="Poetry2"/>
      </w:pPr>
      <w:r>
        <w:t xml:space="preserve">God of </w:t>
      </w:r>
      <w:smartTag w:uri="urn:schemas-microsoft-com:office:smarttags" w:element="country-region">
        <w:smartTag w:uri="urn:schemas-microsoft-com:office:smarttags" w:element="place">
          <w:r>
            <w:t>Israel</w:t>
          </w:r>
        </w:smartTag>
      </w:smartTag>
      <w:r>
        <w:t>, the Savior.’”</w:t>
      </w:r>
    </w:p>
    <w:p w14:paraId="4C0B04D3" w14:textId="77777777" w:rsidR="004D6164" w:rsidRDefault="004D6164">
      <w:pPr>
        <w:pStyle w:val="Poetry1"/>
      </w:pPr>
      <w:r>
        <w:rPr>
          <w:vertAlign w:val="superscript"/>
        </w:rPr>
        <w:t>16</w:t>
      </w:r>
      <w:r>
        <w:t>They will be disappointed,</w:t>
      </w:r>
    </w:p>
    <w:p w14:paraId="5DC4E825" w14:textId="77777777" w:rsidR="004D6164" w:rsidRDefault="004D6164">
      <w:pPr>
        <w:pStyle w:val="Poetry2"/>
      </w:pPr>
      <w:r>
        <w:t>yes, confounded, all of them.</w:t>
      </w:r>
    </w:p>
    <w:p w14:paraId="660AB6F2" w14:textId="77777777" w:rsidR="004D6164" w:rsidRDefault="004D6164">
      <w:pPr>
        <w:pStyle w:val="Poetry2"/>
      </w:pPr>
      <w:r>
        <w:t>Those who are makers of idols will go into confusion together.</w:t>
      </w:r>
    </w:p>
    <w:p w14:paraId="44194425" w14:textId="77777777" w:rsidR="004D6164" w:rsidRDefault="004D6164">
      <w:pPr>
        <w:pStyle w:val="Poetry1"/>
      </w:pPr>
      <w:r>
        <w:rPr>
          <w:vertAlign w:val="superscript"/>
        </w:rPr>
        <w:lastRenderedPageBreak/>
        <w:t>17</w:t>
      </w:r>
      <w:r>
        <w:t xml:space="preserve">Israel will be saved by the </w:t>
      </w:r>
      <w:r w:rsidR="00F170FA" w:rsidRPr="00F170FA">
        <w:rPr>
          <w:sz w:val="16"/>
          <w:szCs w:val="16"/>
        </w:rPr>
        <w:t>LORD</w:t>
      </w:r>
      <w:r>
        <w:t xml:space="preserve"> with an everlasting salvation.</w:t>
      </w:r>
    </w:p>
    <w:p w14:paraId="18581E4E" w14:textId="77777777" w:rsidR="004D6164" w:rsidRDefault="004D6164">
      <w:pPr>
        <w:pStyle w:val="Poetry2"/>
      </w:pPr>
      <w:r>
        <w:t>You will not be disappointed nor confounded to ages everlasting.</w:t>
      </w:r>
    </w:p>
    <w:p w14:paraId="078F482B" w14:textId="77777777" w:rsidR="004D6164" w:rsidRDefault="004D6164">
      <w:pPr>
        <w:pStyle w:val="Poetry1"/>
      </w:pPr>
      <w:r>
        <w:rPr>
          <w:vertAlign w:val="superscript"/>
        </w:rPr>
        <w:t>18</w:t>
      </w:r>
      <w:r>
        <w:t xml:space="preserve">For thus says the </w:t>
      </w:r>
      <w:r w:rsidR="00F170FA" w:rsidRPr="00F170FA">
        <w:rPr>
          <w:sz w:val="16"/>
          <w:szCs w:val="16"/>
        </w:rPr>
        <w:t>LORD</w:t>
      </w:r>
      <w:r>
        <w:t xml:space="preserve"> who created the heavens,</w:t>
      </w:r>
    </w:p>
    <w:p w14:paraId="1ED04515" w14:textId="77777777" w:rsidR="004D6164" w:rsidRDefault="004D6164">
      <w:pPr>
        <w:pStyle w:val="Poetry2"/>
      </w:pPr>
      <w:r>
        <w:t>the God who formed the earth and made it,</w:t>
      </w:r>
    </w:p>
    <w:p w14:paraId="36F6F798" w14:textId="77777777" w:rsidR="004D6164" w:rsidRDefault="004D6164">
      <w:pPr>
        <w:pStyle w:val="Poetry2"/>
      </w:pPr>
      <w:r>
        <w:t xml:space="preserve">who established it and </w:t>
      </w:r>
      <w:r w:rsidR="00B8502D">
        <w:t>did not</w:t>
      </w:r>
      <w:r>
        <w:t xml:space="preserve"> create it a waste,</w:t>
      </w:r>
    </w:p>
    <w:p w14:paraId="3B854834" w14:textId="77777777" w:rsidR="004D6164" w:rsidRDefault="004D6164">
      <w:pPr>
        <w:pStyle w:val="Poetry2"/>
      </w:pPr>
      <w:r>
        <w:t>who formed it to be inhabited:</w:t>
      </w:r>
    </w:p>
    <w:p w14:paraId="032FBF65" w14:textId="77777777" w:rsidR="004D6164" w:rsidRDefault="004D6164">
      <w:pPr>
        <w:pStyle w:val="Poetry1"/>
      </w:pPr>
      <w:r>
        <w:t xml:space="preserve">“I am the </w:t>
      </w:r>
      <w:r w:rsidR="00F170FA" w:rsidRPr="00F170FA">
        <w:rPr>
          <w:sz w:val="16"/>
          <w:szCs w:val="16"/>
        </w:rPr>
        <w:t>LORD</w:t>
      </w:r>
      <w:r w:rsidR="00202C53">
        <w:rPr>
          <w:sz w:val="16"/>
          <w:szCs w:val="16"/>
        </w:rPr>
        <w:t>,</w:t>
      </w:r>
    </w:p>
    <w:p w14:paraId="59CE4AA0" w14:textId="77777777" w:rsidR="004D6164" w:rsidRDefault="004D6164">
      <w:pPr>
        <w:pStyle w:val="Poetry2"/>
      </w:pPr>
      <w:r>
        <w:t>and there is no other.</w:t>
      </w:r>
    </w:p>
    <w:p w14:paraId="5A11BA29" w14:textId="77777777" w:rsidR="004D6164" w:rsidRDefault="004D6164">
      <w:pPr>
        <w:pStyle w:val="Poetry1"/>
      </w:pPr>
      <w:r>
        <w:rPr>
          <w:vertAlign w:val="superscript"/>
        </w:rPr>
        <w:t>19</w:t>
      </w:r>
      <w:r>
        <w:t>I have not spoken in secret,</w:t>
      </w:r>
    </w:p>
    <w:p w14:paraId="751FA629" w14:textId="77777777" w:rsidR="004D6164" w:rsidRDefault="004D6164">
      <w:pPr>
        <w:pStyle w:val="Poetry2"/>
      </w:pPr>
      <w:r>
        <w:t>in a place of the land of darkness.</w:t>
      </w:r>
    </w:p>
    <w:p w14:paraId="5A3668FB" w14:textId="77777777" w:rsidR="004D6164" w:rsidRDefault="004D6164">
      <w:pPr>
        <w:pStyle w:val="Poetry1"/>
      </w:pPr>
      <w:r>
        <w:t xml:space="preserve">I </w:t>
      </w:r>
      <w:r w:rsidR="00B8502D">
        <w:t xml:space="preserve">did </w:t>
      </w:r>
      <w:r w:rsidR="008D723A">
        <w:t>not say to the descendants of Jacob,</w:t>
      </w:r>
      <w:r>
        <w:t xml:space="preserve"> ‘Seek me in vain.’</w:t>
      </w:r>
    </w:p>
    <w:p w14:paraId="74664936" w14:textId="77777777" w:rsidR="004D6164" w:rsidRDefault="004D6164">
      <w:pPr>
        <w:pStyle w:val="Poetry2"/>
      </w:pPr>
      <w:r>
        <w:t xml:space="preserve">I, the </w:t>
      </w:r>
      <w:r w:rsidR="00F170FA" w:rsidRPr="00F170FA">
        <w:rPr>
          <w:sz w:val="16"/>
          <w:szCs w:val="16"/>
        </w:rPr>
        <w:t>LORD</w:t>
      </w:r>
      <w:r>
        <w:t>, speak righteousness.</w:t>
      </w:r>
    </w:p>
    <w:p w14:paraId="13138944" w14:textId="77777777" w:rsidR="004D6164" w:rsidRDefault="004D6164">
      <w:pPr>
        <w:pStyle w:val="Poetry2"/>
      </w:pPr>
      <w:r>
        <w:t>I declare things that are right.</w:t>
      </w:r>
    </w:p>
    <w:p w14:paraId="6F85B7DD" w14:textId="77777777" w:rsidR="004D6164" w:rsidRDefault="004D6164">
      <w:pPr>
        <w:pStyle w:val="Poetry1"/>
      </w:pPr>
      <w:r>
        <w:rPr>
          <w:vertAlign w:val="superscript"/>
        </w:rPr>
        <w:t>20</w:t>
      </w:r>
      <w:r>
        <w:t>Assemble yourselves and come.</w:t>
      </w:r>
    </w:p>
    <w:p w14:paraId="77EB8208" w14:textId="77777777" w:rsidR="004D6164" w:rsidRDefault="004D6164">
      <w:pPr>
        <w:pStyle w:val="Poetry2"/>
      </w:pPr>
      <w:r>
        <w:t>Draw near together, you who have escaped from the nations.</w:t>
      </w:r>
    </w:p>
    <w:p w14:paraId="20E86AB7" w14:textId="77777777" w:rsidR="004D6164" w:rsidRDefault="004D6164">
      <w:pPr>
        <w:pStyle w:val="Poetry1"/>
      </w:pPr>
      <w:r>
        <w:t>Those have no knowledge who carry the wood of their engraved image,</w:t>
      </w:r>
    </w:p>
    <w:p w14:paraId="0F52A10F" w14:textId="77777777" w:rsidR="004D6164" w:rsidRDefault="004D6164">
      <w:pPr>
        <w:pStyle w:val="Poetry2"/>
      </w:pPr>
      <w:r>
        <w:t>and pray to a god that can’t save.</w:t>
      </w:r>
    </w:p>
    <w:p w14:paraId="6FF9873A" w14:textId="77777777" w:rsidR="004D6164" w:rsidRDefault="004D6164">
      <w:pPr>
        <w:pStyle w:val="Poetry1"/>
      </w:pPr>
      <w:r>
        <w:rPr>
          <w:vertAlign w:val="superscript"/>
        </w:rPr>
        <w:t>21</w:t>
      </w:r>
      <w:r>
        <w:t xml:space="preserve">Declare and bring </w:t>
      </w:r>
      <w:r w:rsidRPr="00F1055C">
        <w:t>it</w:t>
      </w:r>
      <w:r>
        <w:t xml:space="preserve"> forth.</w:t>
      </w:r>
    </w:p>
    <w:p w14:paraId="52C5A08C" w14:textId="77777777" w:rsidR="004D6164" w:rsidRDefault="004D6164" w:rsidP="00B06F50">
      <w:pPr>
        <w:pStyle w:val="Poetry2"/>
        <w:ind w:left="0" w:firstLine="0"/>
        <w:jc w:val="both"/>
      </w:pPr>
      <w:r>
        <w:t xml:space="preserve">Yes, let them take counsel </w:t>
      </w:r>
      <w:r w:rsidR="007A7EBA">
        <w:t>together. Who announced this from long ago, has told it from then?</w:t>
      </w:r>
      <w:r w:rsidR="00987D35">
        <w:t xml:space="preserve"> Was it not I, </w:t>
      </w:r>
      <w:r>
        <w:t xml:space="preserve">the </w:t>
      </w:r>
      <w:r w:rsidR="00F170FA" w:rsidRPr="00F170FA">
        <w:rPr>
          <w:sz w:val="16"/>
          <w:szCs w:val="16"/>
        </w:rPr>
        <w:t>LORD</w:t>
      </w:r>
      <w:r>
        <w:t xml:space="preserve">? </w:t>
      </w:r>
      <w:r w:rsidR="00987D35">
        <w:t>A</w:t>
      </w:r>
      <w:r>
        <w:t xml:space="preserve">nd there is no </w:t>
      </w:r>
      <w:r w:rsidR="007A7EBA">
        <w:t xml:space="preserve">other </w:t>
      </w:r>
      <w:r>
        <w:t xml:space="preserve">God besides me, a just God and a Savior; there is no one besides me. </w:t>
      </w:r>
      <w:r>
        <w:rPr>
          <w:vertAlign w:val="superscript"/>
        </w:rPr>
        <w:t>22</w:t>
      </w:r>
      <w:r>
        <w:t xml:space="preserve">Look to me, and be saved, </w:t>
      </w:r>
      <w:r w:rsidR="00BD4C9D">
        <w:t>every part</w:t>
      </w:r>
      <w:r>
        <w:t xml:space="preserve"> of the earth; for I am God, and </w:t>
      </w:r>
      <w:r w:rsidR="00661432">
        <w:t>there is no other</w:t>
      </w:r>
      <w:r>
        <w:t xml:space="preserve">. </w:t>
      </w:r>
      <w:r>
        <w:rPr>
          <w:vertAlign w:val="superscript"/>
        </w:rPr>
        <w:t>23</w:t>
      </w:r>
      <w:r>
        <w:t xml:space="preserve">By myself have I sworn, the word is gone forth from my mouth </w:t>
      </w:r>
      <w:r>
        <w:rPr>
          <w:i/>
        </w:rPr>
        <w:t>in</w:t>
      </w:r>
      <w:r>
        <w:t xml:space="preserve"> righteousness, and shall not return, that to me every knee shall bow, every tongue shall swear</w:t>
      </w:r>
      <w:r w:rsidR="009F7B02">
        <w:t xml:space="preserve"> to God</w:t>
      </w:r>
      <w:r>
        <w:t>.</w:t>
      </w:r>
      <w:r w:rsidR="001B55FA">
        <w:rPr>
          <w:rStyle w:val="FootnoteReference"/>
        </w:rPr>
        <w:footnoteReference w:id="2916"/>
      </w:r>
      <w:r>
        <w:t xml:space="preserve"> </w:t>
      </w:r>
      <w:r>
        <w:rPr>
          <w:vertAlign w:val="superscript"/>
        </w:rPr>
        <w:t>24</w:t>
      </w:r>
      <w:r>
        <w:t xml:space="preserve">Only in the </w:t>
      </w:r>
      <w:r w:rsidR="00F170FA" w:rsidRPr="00F170FA">
        <w:rPr>
          <w:sz w:val="16"/>
          <w:szCs w:val="16"/>
        </w:rPr>
        <w:t>LORD</w:t>
      </w:r>
      <w:r>
        <w:t xml:space="preserve">, it is said of me, is righteousness and strength; even to him shall men come; and all those who were incensed against him shall be disappointed. </w:t>
      </w:r>
      <w:r>
        <w:rPr>
          <w:vertAlign w:val="superscript"/>
        </w:rPr>
        <w:t>25</w:t>
      </w:r>
      <w:r>
        <w:t xml:space="preserve">In the </w:t>
      </w:r>
      <w:r w:rsidR="00F170FA" w:rsidRPr="00F170FA">
        <w:rPr>
          <w:sz w:val="16"/>
          <w:szCs w:val="16"/>
        </w:rPr>
        <w:t>LORD</w:t>
      </w:r>
      <w:r>
        <w:t xml:space="preserve"> shall all the </w:t>
      </w:r>
      <w:r w:rsidR="005033B2">
        <w:t>descendants of Israel</w:t>
      </w:r>
      <w:r>
        <w:t xml:space="preserve"> be justified, and shall glory.</w:t>
      </w:r>
    </w:p>
    <w:p w14:paraId="02AD0B08" w14:textId="77777777" w:rsidR="000334A7" w:rsidRDefault="000334A7" w:rsidP="00CD144D">
      <w:pPr>
        <w:pStyle w:val="NHEB"/>
        <w:framePr w:wrap="auto"/>
      </w:pPr>
      <w:r>
        <w:t>46</w:t>
      </w:r>
    </w:p>
    <w:p w14:paraId="438CE229" w14:textId="77777777" w:rsidR="000334A7" w:rsidRDefault="000334A7" w:rsidP="000334A7">
      <w:pPr>
        <w:ind w:firstLine="0"/>
      </w:pPr>
      <w:r>
        <w:t xml:space="preserve">Bel bows down, Nebo stoops; their idols are on the animals, and on the livestock: the things that you carried about are made a load, a burden to the weary. </w:t>
      </w:r>
      <w:r>
        <w:rPr>
          <w:vertAlign w:val="superscript"/>
        </w:rPr>
        <w:t>2</w:t>
      </w:r>
      <w:r>
        <w:t xml:space="preserve">They stoop, they bow down together; they could not deliver the burden, </w:t>
      </w:r>
      <w:r w:rsidR="008E3063">
        <w:t>but they have gone</w:t>
      </w:r>
      <w:r>
        <w:t xml:space="preserve"> into captivity.</w:t>
      </w:r>
    </w:p>
    <w:p w14:paraId="0ECD17D7" w14:textId="77777777" w:rsidR="000334A7" w:rsidRDefault="000334A7" w:rsidP="000334A7">
      <w:pPr>
        <w:pStyle w:val="Poetry1"/>
      </w:pPr>
    </w:p>
    <w:p w14:paraId="6D184E85" w14:textId="77777777" w:rsidR="000334A7" w:rsidRDefault="000334A7" w:rsidP="000334A7">
      <w:pPr>
        <w:pStyle w:val="Poetry1"/>
        <w:ind w:left="0" w:firstLine="0"/>
        <w:jc w:val="both"/>
      </w:pPr>
      <w:r>
        <w:rPr>
          <w:vertAlign w:val="superscript"/>
        </w:rPr>
        <w:t>3</w:t>
      </w:r>
      <w:r>
        <w:t xml:space="preserve">“Listen to me, house of Jacob, and all the remnant of the house of Israel, that have been borne from their birth, that have been carried from the womb; </w:t>
      </w:r>
      <w:r>
        <w:rPr>
          <w:vertAlign w:val="superscript"/>
        </w:rPr>
        <w:t>4</w:t>
      </w:r>
      <w:r>
        <w:t>and even to old age I am he, and even to gray hairs will I carry you. I have made, and I will bear; yes, I will carry, and will deliver.</w:t>
      </w:r>
    </w:p>
    <w:p w14:paraId="58894617" w14:textId="77777777" w:rsidR="000334A7" w:rsidRDefault="000334A7" w:rsidP="000334A7">
      <w:pPr>
        <w:pStyle w:val="Poetry1"/>
        <w:ind w:left="0" w:firstLine="0"/>
        <w:jc w:val="both"/>
      </w:pPr>
    </w:p>
    <w:p w14:paraId="2552D146" w14:textId="77777777" w:rsidR="000334A7" w:rsidRDefault="000334A7" w:rsidP="000334A7">
      <w:pPr>
        <w:pStyle w:val="Poetry1"/>
        <w:ind w:left="0" w:firstLine="0"/>
        <w:jc w:val="both"/>
      </w:pPr>
      <w:r>
        <w:rPr>
          <w:vertAlign w:val="superscript"/>
        </w:rPr>
        <w:t>5</w:t>
      </w:r>
      <w:r>
        <w:t xml:space="preserve">“To whom will you liken me, and make me equal, and compare me, that we may be like? </w:t>
      </w:r>
      <w:r>
        <w:rPr>
          <w:vertAlign w:val="superscript"/>
        </w:rPr>
        <w:t>6</w:t>
      </w:r>
      <w:r>
        <w:t xml:space="preserve">Some pour out gold from the bag, and weigh </w:t>
      </w:r>
      <w:r>
        <w:lastRenderedPageBreak/>
        <w:t xml:space="preserve">silver in the balance. They hire a goldsmith, and he makes it a god. They fall down—yes, they worship. </w:t>
      </w:r>
      <w:r>
        <w:rPr>
          <w:vertAlign w:val="superscript"/>
        </w:rPr>
        <w:t>7</w:t>
      </w:r>
      <w:r>
        <w:t>They bear it on the shoulder, they carry it, and set it in its place, and it stands, from its place it shall not move: yes, one may cry to it, yet it can not answer, nor save him out of his trouble.</w:t>
      </w:r>
    </w:p>
    <w:p w14:paraId="75333A00" w14:textId="77777777" w:rsidR="000334A7" w:rsidRDefault="000334A7" w:rsidP="000334A7">
      <w:pPr>
        <w:pStyle w:val="Poetry1"/>
        <w:ind w:left="0" w:firstLine="0"/>
        <w:jc w:val="both"/>
      </w:pPr>
    </w:p>
    <w:p w14:paraId="49450E75" w14:textId="77777777" w:rsidR="004D6164" w:rsidRDefault="000334A7" w:rsidP="0087606F">
      <w:pPr>
        <w:pStyle w:val="Poetry1"/>
        <w:ind w:left="0" w:firstLine="0"/>
        <w:jc w:val="both"/>
      </w:pPr>
      <w:r>
        <w:rPr>
          <w:vertAlign w:val="superscript"/>
        </w:rPr>
        <w:t>8</w:t>
      </w:r>
      <w:r>
        <w:t xml:space="preserve">“Remember this, and show yourselves men; bring it again to mind, you transgressors. </w:t>
      </w:r>
      <w:r>
        <w:rPr>
          <w:vertAlign w:val="superscript"/>
        </w:rPr>
        <w:t>9</w:t>
      </w:r>
      <w:r>
        <w:t xml:space="preserve">Remember the former things of old: for I am God, and </w:t>
      </w:r>
      <w:r w:rsidR="00661432">
        <w:t>there is no other</w:t>
      </w:r>
      <w:r>
        <w:t xml:space="preserve">; I am God, and there is none like me; </w:t>
      </w:r>
      <w:r>
        <w:rPr>
          <w:vertAlign w:val="superscript"/>
        </w:rPr>
        <w:t>10</w:t>
      </w:r>
      <w:r>
        <w:t xml:space="preserve">declaring the end from the beginning, and from ancient times things that are not yet done; saying, My counsel shall stand, and I will do all my pleasure; </w:t>
      </w:r>
      <w:r>
        <w:rPr>
          <w:vertAlign w:val="superscript"/>
        </w:rPr>
        <w:t>11</w:t>
      </w:r>
      <w:r>
        <w:t xml:space="preserve">calling a ravenous bird from the east, the man of my counsel from a far country; yes, I have spoken, I will also bring it to pass; I have purposed, I will also do it. </w:t>
      </w:r>
      <w:r>
        <w:rPr>
          <w:vertAlign w:val="superscript"/>
        </w:rPr>
        <w:t>12</w:t>
      </w:r>
      <w:r>
        <w:t xml:space="preserve">Listen to </w:t>
      </w:r>
      <w:r w:rsidR="006B2376">
        <w:t>me, you stubborn of heart,</w:t>
      </w:r>
      <w:r>
        <w:t xml:space="preserve"> who are far from righteousness: </w:t>
      </w:r>
      <w:r>
        <w:rPr>
          <w:vertAlign w:val="superscript"/>
        </w:rPr>
        <w:t>13</w:t>
      </w:r>
      <w:r>
        <w:t xml:space="preserve">I bring near my righteousness, it shall not be far off, and my salvation shall not wait; and I will place salvation in </w:t>
      </w:r>
      <w:smartTag w:uri="urn:schemas-microsoft-com:office:smarttags" w:element="City">
        <w:r>
          <w:t>Zion</w:t>
        </w:r>
      </w:smartTag>
      <w:r>
        <w:t xml:space="preserve"> for </w:t>
      </w:r>
      <w:smartTag w:uri="urn:schemas-microsoft-com:office:smarttags" w:element="country-region">
        <w:smartTag w:uri="urn:schemas-microsoft-com:office:smarttags" w:element="place">
          <w:r>
            <w:t>Israel</w:t>
          </w:r>
        </w:smartTag>
      </w:smartTag>
      <w:r>
        <w:t xml:space="preserve"> my glory.</w:t>
      </w:r>
    </w:p>
    <w:p w14:paraId="79486D1A" w14:textId="77777777" w:rsidR="00703612" w:rsidRDefault="00703612" w:rsidP="00CD144D">
      <w:pPr>
        <w:pStyle w:val="NHEB"/>
        <w:framePr w:wrap="auto"/>
      </w:pPr>
      <w:r>
        <w:t>47</w:t>
      </w:r>
    </w:p>
    <w:p w14:paraId="6A8E6D0A" w14:textId="77777777" w:rsidR="00703612" w:rsidRDefault="00703612" w:rsidP="00703612">
      <w:pPr>
        <w:pStyle w:val="Poetry1"/>
        <w:ind w:left="0" w:firstLine="0"/>
        <w:jc w:val="both"/>
      </w:pPr>
      <w:r>
        <w:t xml:space="preserve">“Come down, and sit in the dust, virgin daughter of </w:t>
      </w:r>
      <w:smartTag w:uri="urn:schemas-microsoft-com:office:smarttags" w:element="City">
        <w:smartTag w:uri="urn:schemas-microsoft-com:office:smarttags" w:element="place">
          <w:r>
            <w:t>Babylon</w:t>
          </w:r>
        </w:smartTag>
      </w:smartTag>
      <w:r>
        <w:t xml:space="preserve">; sit on the ground without a throne, daughter of the Chaldeans: for you shall no more be called tender and delicate. </w:t>
      </w:r>
      <w:r>
        <w:rPr>
          <w:vertAlign w:val="superscript"/>
        </w:rPr>
        <w:t>2</w:t>
      </w:r>
      <w:r>
        <w:t xml:space="preserve">Take the millstones, and grind meal; remove your veil, strip off the train, uncover the leg, pass through the rivers. </w:t>
      </w:r>
      <w:r>
        <w:rPr>
          <w:vertAlign w:val="superscript"/>
        </w:rPr>
        <w:t>3</w:t>
      </w:r>
      <w:r>
        <w:t xml:space="preserve">Your </w:t>
      </w:r>
      <w:r>
        <w:t xml:space="preserve">nakedness shall be uncovered, yes, your shame shall be seen: I will take vengeance, and will spare no </w:t>
      </w:r>
      <w:r w:rsidR="0059471E">
        <w:t xml:space="preserve">man,” </w:t>
      </w:r>
      <w:r w:rsidR="00B66BC9">
        <w:rPr>
          <w:vertAlign w:val="superscript"/>
        </w:rPr>
        <w:t>4</w:t>
      </w:r>
      <w:r w:rsidR="00B66BC9">
        <w:t>says</w:t>
      </w:r>
      <w:r w:rsidR="00B66BC9">
        <w:rPr>
          <w:rStyle w:val="FootnoteReference"/>
        </w:rPr>
        <w:footnoteReference w:id="2917"/>
      </w:r>
      <w:r w:rsidR="0059471E">
        <w:t xml:space="preserve"> our Redeemer;</w:t>
      </w:r>
      <w:r>
        <w:t xml:space="preserve"> the </w:t>
      </w:r>
      <w:r w:rsidR="002D2A13">
        <w:rPr>
          <w:sz w:val="16"/>
          <w:szCs w:val="16"/>
        </w:rPr>
        <w:t xml:space="preserve">LORD </w:t>
      </w:r>
      <w:r w:rsidR="002D2A13" w:rsidRPr="002D2A13">
        <w:rPr>
          <w:szCs w:val="16"/>
        </w:rPr>
        <w:t>of hosts</w:t>
      </w:r>
      <w:r>
        <w:t xml:space="preserve"> is his name, the Holy One of Israel.</w:t>
      </w:r>
    </w:p>
    <w:p w14:paraId="74F9F65D" w14:textId="77777777" w:rsidR="00703612" w:rsidRDefault="00703612" w:rsidP="00703612">
      <w:pPr>
        <w:pStyle w:val="Poetry1"/>
        <w:ind w:left="0" w:firstLine="0"/>
        <w:jc w:val="both"/>
      </w:pPr>
    </w:p>
    <w:p w14:paraId="346D56E8" w14:textId="77777777" w:rsidR="00703612" w:rsidRDefault="00703612" w:rsidP="00703612">
      <w:pPr>
        <w:pStyle w:val="Poetry1"/>
        <w:ind w:left="0" w:firstLine="0"/>
        <w:jc w:val="both"/>
      </w:pPr>
      <w:r>
        <w:rPr>
          <w:vertAlign w:val="superscript"/>
        </w:rPr>
        <w:t>5</w:t>
      </w:r>
      <w:r>
        <w:t xml:space="preserve">“Sit in silence, and go into darkness, daughter of the Chaldeans; for you shall no more be called the mistress of kingdoms. </w:t>
      </w:r>
      <w:r>
        <w:rPr>
          <w:vertAlign w:val="superscript"/>
        </w:rPr>
        <w:t>6</w:t>
      </w:r>
      <w:r>
        <w:t xml:space="preserve">I was angry with my people, I profaned my inheritance, and gave them into your hand: you showed them no mercy; on the aged you have very heavily laid your yoke. </w:t>
      </w:r>
      <w:r>
        <w:rPr>
          <w:vertAlign w:val="superscript"/>
        </w:rPr>
        <w:t>7</w:t>
      </w:r>
      <w:r>
        <w:t>You said, ‘I shall be a mistress forever;’ so that you did not lay these things to your heart, nor did you remember the latter end of it.</w:t>
      </w:r>
    </w:p>
    <w:p w14:paraId="61ABC557" w14:textId="77777777" w:rsidR="00703612" w:rsidRDefault="00703612" w:rsidP="00703612">
      <w:pPr>
        <w:pStyle w:val="Poetry1"/>
        <w:ind w:left="0" w:firstLine="0"/>
        <w:jc w:val="both"/>
      </w:pPr>
    </w:p>
    <w:p w14:paraId="15BE8A40" w14:textId="77777777" w:rsidR="00703612" w:rsidRDefault="00703612" w:rsidP="00703612">
      <w:pPr>
        <w:pStyle w:val="Poetry1"/>
        <w:ind w:left="0" w:firstLine="0"/>
        <w:jc w:val="both"/>
      </w:pPr>
      <w:r>
        <w:rPr>
          <w:vertAlign w:val="superscript"/>
        </w:rPr>
        <w:t>8</w:t>
      </w:r>
      <w:r>
        <w:t xml:space="preserve">“Now therefore hear this, you who are given to pleasures, who sit securely, who say in your heart, ‘I am, and </w:t>
      </w:r>
      <w:r w:rsidR="00661432">
        <w:t>there is no other</w:t>
      </w:r>
      <w:r>
        <w:t xml:space="preserve"> besides me; I shall not sit as a widow, neither shall I know the loss of children:’ </w:t>
      </w:r>
      <w:r>
        <w:rPr>
          <w:vertAlign w:val="superscript"/>
        </w:rPr>
        <w:t>9</w:t>
      </w:r>
      <w:r>
        <w:t xml:space="preserve">but these two things shall come to you in a moment in one day, the loss of children, and widowhood; in their full measure shall they come on you, </w:t>
      </w:r>
      <w:r w:rsidR="00243471" w:rsidRPr="00243471">
        <w:t>in spite of your many sorceries and the potency of your spells</w:t>
      </w:r>
      <w:r>
        <w:t xml:space="preserve">. </w:t>
      </w:r>
      <w:r>
        <w:rPr>
          <w:vertAlign w:val="superscript"/>
        </w:rPr>
        <w:t>10</w:t>
      </w:r>
      <w:r>
        <w:t xml:space="preserve">For you have trusted in your wickedness; you have said, No one sees me; your wisdom and your knowledge, it has perverted you, and you have said in your heart, </w:t>
      </w:r>
      <w:r w:rsidR="00EF1952">
        <w:t>‘</w:t>
      </w:r>
      <w:r>
        <w:t xml:space="preserve">I am, and </w:t>
      </w:r>
      <w:r w:rsidR="00661432">
        <w:t>there is no other</w:t>
      </w:r>
      <w:r>
        <w:t xml:space="preserve"> besides me.</w:t>
      </w:r>
      <w:r w:rsidR="00EF1952">
        <w:t>’</w:t>
      </w:r>
      <w:r>
        <w:t xml:space="preserve"> </w:t>
      </w:r>
      <w:r>
        <w:rPr>
          <w:vertAlign w:val="superscript"/>
        </w:rPr>
        <w:t>11</w:t>
      </w:r>
      <w:r>
        <w:t xml:space="preserve">Therefore </w:t>
      </w:r>
      <w:r w:rsidR="00BB6C63">
        <w:t>disaster</w:t>
      </w:r>
      <w:r>
        <w:t xml:space="preserve"> will come on you; you won’t know when it dawns: and </w:t>
      </w:r>
      <w:r w:rsidR="00BB6C63">
        <w:t>calamity</w:t>
      </w:r>
      <w:r>
        <w:t xml:space="preserve"> will fall on you; you will </w:t>
      </w:r>
      <w:r>
        <w:lastRenderedPageBreak/>
        <w:t>not be able to put it away: and desolation shall come on you suddenly</w:t>
      </w:r>
      <w:r w:rsidR="00BB6C63">
        <w:t xml:space="preserve"> and unexpectedly</w:t>
      </w:r>
      <w:r>
        <w:t>.</w:t>
      </w:r>
    </w:p>
    <w:p w14:paraId="49CA8574" w14:textId="77777777" w:rsidR="00703612" w:rsidRDefault="00703612" w:rsidP="00703612">
      <w:pPr>
        <w:pStyle w:val="Poetry1"/>
      </w:pPr>
    </w:p>
    <w:p w14:paraId="796E8290" w14:textId="77777777" w:rsidR="004D6164" w:rsidRDefault="00703612" w:rsidP="00703612">
      <w:pPr>
        <w:ind w:firstLine="0"/>
      </w:pPr>
      <w:r>
        <w:rPr>
          <w:vertAlign w:val="superscript"/>
        </w:rPr>
        <w:t>12</w:t>
      </w:r>
      <w:r>
        <w:t xml:space="preserve">“Stand now with your enchantments, and with the multitude of your sorceries, in which you have labored from your youth; if so be you shall be able to profit, if so be you may prevail. </w:t>
      </w:r>
      <w:r>
        <w:rPr>
          <w:vertAlign w:val="superscript"/>
        </w:rPr>
        <w:t>13</w:t>
      </w:r>
      <w:r>
        <w:t>You are wearied in the multitude of your counsels</w:t>
      </w:r>
      <w:r w:rsidR="00827610">
        <w:t>;</w:t>
      </w:r>
      <w:r>
        <w:t xml:space="preserve"> </w:t>
      </w:r>
      <w:r w:rsidR="00827610">
        <w:t>those who conjure</w:t>
      </w:r>
      <w:r w:rsidR="00827610">
        <w:rPr>
          <w:rStyle w:val="FootnoteReference"/>
        </w:rPr>
        <w:footnoteReference w:id="2918"/>
      </w:r>
      <w:r w:rsidR="00827610">
        <w:t xml:space="preserve"> the heavens</w:t>
      </w:r>
      <w:r>
        <w:t xml:space="preserve">, the stargazers, the monthly prognosticators, stand up, and save you from the things that shall come on you. </w:t>
      </w:r>
      <w:r>
        <w:rPr>
          <w:vertAlign w:val="superscript"/>
        </w:rPr>
        <w:t>14</w:t>
      </w:r>
      <w:r w:rsidR="00B461A0">
        <w:t>Look</w:t>
      </w:r>
      <w:r>
        <w:t xml:space="preserve">, they shall be as stubble; the fire shall burn them; they shall not deliver themselves from the power of the flame: it shall not be a coal to warm at, nor a fire to sit before. </w:t>
      </w:r>
      <w:r>
        <w:rPr>
          <w:vertAlign w:val="superscript"/>
        </w:rPr>
        <w:t>15</w:t>
      </w:r>
      <w:r>
        <w:t>Thus shall the things be to you in which you have labored: those who have trafficked with you from your youth shall wander everyone to his quarter; there shall be none to save you.</w:t>
      </w:r>
    </w:p>
    <w:p w14:paraId="1F93BCD6" w14:textId="77777777" w:rsidR="00410484" w:rsidRDefault="00410484" w:rsidP="00CD144D">
      <w:pPr>
        <w:pStyle w:val="NHEB"/>
        <w:framePr w:wrap="auto"/>
      </w:pPr>
      <w:r>
        <w:t>48</w:t>
      </w:r>
    </w:p>
    <w:p w14:paraId="01C00E3A" w14:textId="77777777" w:rsidR="00410484" w:rsidRDefault="00410484" w:rsidP="00410484">
      <w:pPr>
        <w:ind w:firstLine="0"/>
      </w:pPr>
      <w:r>
        <w:t xml:space="preserve">“Hear this, house of Jacob, you who are called by the name of Israel, and have come forth out of the waters of Judah; who swear by the name of the </w:t>
      </w:r>
      <w:r w:rsidR="00CE1234" w:rsidRPr="00CE1234">
        <w:rPr>
          <w:sz w:val="16"/>
          <w:szCs w:val="16"/>
        </w:rPr>
        <w:t>LORD</w:t>
      </w:r>
      <w:r>
        <w:t xml:space="preserve">, and make mention of the God of Israel, but not in truth, nor in righteousness </w:t>
      </w:r>
      <w:r>
        <w:rPr>
          <w:vertAlign w:val="superscript"/>
        </w:rPr>
        <w:t>2</w:t>
      </w:r>
      <w:r>
        <w:t xml:space="preserve">(for they call themselves of the holy city, and stay themselves on the God of Israel; the </w:t>
      </w:r>
      <w:r w:rsidR="002D2A13">
        <w:rPr>
          <w:sz w:val="16"/>
          <w:szCs w:val="16"/>
        </w:rPr>
        <w:t xml:space="preserve">LORD </w:t>
      </w:r>
      <w:r w:rsidR="002D2A13" w:rsidRPr="002D2A13">
        <w:rPr>
          <w:szCs w:val="16"/>
        </w:rPr>
        <w:t>of hosts</w:t>
      </w:r>
      <w:r>
        <w:t xml:space="preserve"> is his name): </w:t>
      </w:r>
      <w:r>
        <w:rPr>
          <w:vertAlign w:val="superscript"/>
        </w:rPr>
        <w:t>3</w:t>
      </w:r>
      <w:r>
        <w:t xml:space="preserve">I have declared </w:t>
      </w:r>
      <w:r>
        <w:t xml:space="preserve">the former things from of old; yes, they went forth out of my mouth, </w:t>
      </w:r>
      <w:r w:rsidR="00FF66EF">
        <w:t>and I caused them to hear it. Suddenly</w:t>
      </w:r>
      <w:r>
        <w:t xml:space="preserve"> I did them, and they happened. </w:t>
      </w:r>
      <w:r>
        <w:rPr>
          <w:vertAlign w:val="superscript"/>
        </w:rPr>
        <w:t>4</w:t>
      </w:r>
      <w:r>
        <w:t xml:space="preserve">Because I knew that you are obstinate, and your neck is an iron sinew, and your brow </w:t>
      </w:r>
      <w:r w:rsidR="00687E1E">
        <w:t>bronze</w:t>
      </w:r>
      <w:r>
        <w:t xml:space="preserve">; </w:t>
      </w:r>
      <w:r>
        <w:rPr>
          <w:vertAlign w:val="superscript"/>
        </w:rPr>
        <w:t>5</w:t>
      </w:r>
      <w:r>
        <w:t xml:space="preserve">therefore I have declared it to you from of old; before it came to pass I showed it to you; lest you should say, ‘My idol has done them, and my engraved image, and my molten image, has commanded them.’ </w:t>
      </w:r>
      <w:r>
        <w:rPr>
          <w:vertAlign w:val="superscript"/>
        </w:rPr>
        <w:t>6</w:t>
      </w:r>
      <w:r>
        <w:t>You have heard it; see all this; and you, will you not declare it?</w:t>
      </w:r>
    </w:p>
    <w:p w14:paraId="3FEE6830" w14:textId="77777777" w:rsidR="00410484" w:rsidRDefault="00410484" w:rsidP="00410484">
      <w:pPr>
        <w:pStyle w:val="Poetry1"/>
      </w:pPr>
    </w:p>
    <w:p w14:paraId="381FDE38" w14:textId="77777777" w:rsidR="00410484" w:rsidRDefault="00410484" w:rsidP="00410484">
      <w:pPr>
        <w:pStyle w:val="Poetry1"/>
        <w:ind w:left="0" w:firstLine="0"/>
        <w:jc w:val="both"/>
      </w:pPr>
      <w:r>
        <w:t xml:space="preserve">“I have shown you new things from this time, even hidden things, which you have not known. </w:t>
      </w:r>
      <w:r>
        <w:rPr>
          <w:vertAlign w:val="superscript"/>
        </w:rPr>
        <w:t>7</w:t>
      </w:r>
      <w:r>
        <w:t xml:space="preserve">They are created now, and not from of old; and before this day you </w:t>
      </w:r>
      <w:r w:rsidR="00B8502D">
        <w:t>did not</w:t>
      </w:r>
      <w:r>
        <w:t xml:space="preserve"> hear them; lest you should say, ‘</w:t>
      </w:r>
      <w:r w:rsidR="00B461A0">
        <w:t>Look</w:t>
      </w:r>
      <w:r>
        <w:t>, I knew them.’</w:t>
      </w:r>
    </w:p>
    <w:p w14:paraId="399CE096" w14:textId="77777777" w:rsidR="00410484" w:rsidRDefault="00410484" w:rsidP="00410484">
      <w:pPr>
        <w:pStyle w:val="Poetry1"/>
        <w:ind w:left="0" w:firstLine="0"/>
        <w:jc w:val="both"/>
      </w:pPr>
      <w:r>
        <w:rPr>
          <w:vertAlign w:val="superscript"/>
        </w:rPr>
        <w:t>8</w:t>
      </w:r>
      <w:r>
        <w:t xml:space="preserve">Yes, you </w:t>
      </w:r>
      <w:r w:rsidR="00B8502D">
        <w:t>did not</w:t>
      </w:r>
      <w:r>
        <w:t xml:space="preserve"> hear; yes, you </w:t>
      </w:r>
      <w:r w:rsidR="00B8502D">
        <w:t>did not</w:t>
      </w:r>
      <w:r>
        <w:t xml:space="preserve"> know; yes, from of old your ear was not opened: for I knew that you dealt very treacherously, and was called a transgressor from the womb. </w:t>
      </w:r>
      <w:r>
        <w:rPr>
          <w:vertAlign w:val="superscript"/>
        </w:rPr>
        <w:t>9</w:t>
      </w:r>
      <w:r>
        <w:t xml:space="preserve">For my name’s sake will I defer my anger, and for my praise will I refrain for you, that I not cut you off. </w:t>
      </w:r>
      <w:r>
        <w:rPr>
          <w:vertAlign w:val="superscript"/>
        </w:rPr>
        <w:t>10</w:t>
      </w:r>
      <w:r w:rsidR="00B461A0">
        <w:t>Look</w:t>
      </w:r>
      <w:r>
        <w:t xml:space="preserve">, I have refined you, but not as silver; I have chosen you in the furnace of affliction. </w:t>
      </w:r>
      <w:r>
        <w:rPr>
          <w:vertAlign w:val="superscript"/>
        </w:rPr>
        <w:t>11</w:t>
      </w:r>
      <w:r>
        <w:t xml:space="preserve">For my own sake, for my own sake, will I do it; for how should my </w:t>
      </w:r>
      <w:r w:rsidR="004E3E14">
        <w:t>name</w:t>
      </w:r>
      <w:r w:rsidR="004E3E14">
        <w:rPr>
          <w:rStyle w:val="FootnoteReference"/>
        </w:rPr>
        <w:footnoteReference w:id="2919"/>
      </w:r>
      <w:r>
        <w:t xml:space="preserve"> be profaned? I will not give my glory to another.</w:t>
      </w:r>
    </w:p>
    <w:p w14:paraId="5260B6F4" w14:textId="77777777" w:rsidR="00410484" w:rsidRDefault="00410484" w:rsidP="00410484">
      <w:pPr>
        <w:pStyle w:val="Poetry1"/>
        <w:ind w:left="0" w:firstLine="0"/>
        <w:jc w:val="both"/>
      </w:pPr>
    </w:p>
    <w:p w14:paraId="63578E06" w14:textId="77777777" w:rsidR="00410484" w:rsidRDefault="00410484" w:rsidP="00410484">
      <w:pPr>
        <w:pStyle w:val="Poetry1"/>
        <w:ind w:left="0" w:firstLine="0"/>
        <w:jc w:val="both"/>
      </w:pPr>
      <w:r>
        <w:rPr>
          <w:vertAlign w:val="superscript"/>
        </w:rPr>
        <w:t>12</w:t>
      </w:r>
      <w:r>
        <w:t xml:space="preserve">“Listen to me, O Jacob, and </w:t>
      </w:r>
      <w:smartTag w:uri="urn:schemas-microsoft-com:office:smarttags" w:element="place">
        <w:smartTag w:uri="urn:schemas-microsoft-com:office:smarttags" w:element="country-region">
          <w:r>
            <w:t>Israel</w:t>
          </w:r>
        </w:smartTag>
      </w:smartTag>
      <w:r>
        <w:t xml:space="preserve"> my called: I am he; I am the first, I </w:t>
      </w:r>
      <w:r>
        <w:lastRenderedPageBreak/>
        <w:t xml:space="preserve">also am the last. </w:t>
      </w:r>
      <w:r>
        <w:rPr>
          <w:vertAlign w:val="superscript"/>
        </w:rPr>
        <w:t>13</w:t>
      </w:r>
      <w:r>
        <w:t>Yes, my hand has laid the foundation of the earth, and my right hand has spread out the heavens: when I call to them, they stand up together.</w:t>
      </w:r>
    </w:p>
    <w:p w14:paraId="30F05EC9" w14:textId="77777777" w:rsidR="00410484" w:rsidRDefault="00410484" w:rsidP="00410484">
      <w:pPr>
        <w:pStyle w:val="Poetry1"/>
      </w:pPr>
    </w:p>
    <w:p w14:paraId="1071205C" w14:textId="77777777" w:rsidR="00410484" w:rsidRDefault="00410484" w:rsidP="00410484">
      <w:pPr>
        <w:pStyle w:val="Poetry1"/>
        <w:ind w:left="0" w:firstLine="0"/>
        <w:jc w:val="both"/>
      </w:pPr>
      <w:r>
        <w:rPr>
          <w:vertAlign w:val="superscript"/>
        </w:rPr>
        <w:t>14</w:t>
      </w:r>
      <w:r>
        <w:t>“</w:t>
      </w:r>
      <w:r w:rsidR="003228EB">
        <w:t xml:space="preserve">Let all of them </w:t>
      </w:r>
      <w:r w:rsidR="0030646E">
        <w:t>assemble</w:t>
      </w:r>
      <w:r w:rsidR="0030646E">
        <w:rPr>
          <w:rStyle w:val="FootnoteReference"/>
        </w:rPr>
        <w:footnoteReference w:id="2920"/>
      </w:r>
      <w:r w:rsidR="0030646E">
        <w:t xml:space="preserve"> and hear;</w:t>
      </w:r>
      <w:r>
        <w:t xml:space="preserve"> who among them has declared these things? He whom the </w:t>
      </w:r>
      <w:r w:rsidR="00CE1234" w:rsidRPr="00CE1234">
        <w:rPr>
          <w:sz w:val="16"/>
          <w:szCs w:val="16"/>
        </w:rPr>
        <w:t>LORD</w:t>
      </w:r>
      <w:r>
        <w:t xml:space="preserve"> loves shall perform his pleasure on </w:t>
      </w:r>
      <w:smartTag w:uri="urn:schemas-microsoft-com:office:smarttags" w:element="City">
        <w:smartTag w:uri="urn:schemas-microsoft-com:office:smarttags" w:element="place">
          <w:r>
            <w:t>Babylon</w:t>
          </w:r>
        </w:smartTag>
      </w:smartTag>
      <w:r>
        <w:t xml:space="preserve">, and his arm shall be on the Chaldeans. </w:t>
      </w:r>
      <w:r>
        <w:rPr>
          <w:vertAlign w:val="superscript"/>
        </w:rPr>
        <w:t>15</w:t>
      </w:r>
      <w:r>
        <w:t>I, even I, have spoken; yes, I have called him; I have brought him, and he shall make his way prosperous.</w:t>
      </w:r>
    </w:p>
    <w:p w14:paraId="5EF32D01" w14:textId="77777777" w:rsidR="00410484" w:rsidRDefault="00410484" w:rsidP="00410484">
      <w:pPr>
        <w:pStyle w:val="Poetry1"/>
        <w:ind w:left="0" w:firstLine="0"/>
        <w:jc w:val="both"/>
      </w:pPr>
    </w:p>
    <w:p w14:paraId="3212796C" w14:textId="77777777" w:rsidR="00410484" w:rsidRDefault="00410484" w:rsidP="00410484">
      <w:pPr>
        <w:ind w:firstLine="0"/>
      </w:pPr>
      <w:r>
        <w:rPr>
          <w:vertAlign w:val="superscript"/>
        </w:rPr>
        <w:t>16</w:t>
      </w:r>
      <w:r>
        <w:t>“Come near to me and hear this:</w:t>
      </w:r>
    </w:p>
    <w:p w14:paraId="09C8F9F5" w14:textId="77777777" w:rsidR="00410484" w:rsidRDefault="00410484" w:rsidP="00410484">
      <w:pPr>
        <w:pStyle w:val="Poetry1"/>
        <w:ind w:left="0" w:firstLine="0"/>
        <w:jc w:val="both"/>
      </w:pPr>
    </w:p>
    <w:p w14:paraId="7E29D7AF" w14:textId="0DA89639" w:rsidR="00410484" w:rsidRDefault="00410484" w:rsidP="00410484">
      <w:pPr>
        <w:pStyle w:val="Poetry1"/>
        <w:ind w:left="0" w:firstLine="0"/>
        <w:jc w:val="both"/>
      </w:pPr>
      <w:r>
        <w:t xml:space="preserve">“From the beginning I have not spoken in secret; from the time that it was, there am I.” Now the </w:t>
      </w:r>
      <w:r w:rsidR="007135D0" w:rsidRPr="00BE7AC6">
        <w:rPr>
          <w:sz w:val="16"/>
          <w:szCs w:val="16"/>
        </w:rPr>
        <w:t>LORD</w:t>
      </w:r>
      <w:r w:rsidR="007135D0">
        <w:rPr>
          <w:rStyle w:val="FootnoteReference"/>
          <w:sz w:val="16"/>
          <w:szCs w:val="16"/>
        </w:rPr>
        <w:footnoteReference w:id="2921"/>
      </w:r>
      <w:r>
        <w:t xml:space="preserve"> has sent me, with his Spirit.</w:t>
      </w:r>
    </w:p>
    <w:p w14:paraId="264450CF" w14:textId="77777777" w:rsidR="00410484" w:rsidRDefault="00410484" w:rsidP="00410484">
      <w:pPr>
        <w:pStyle w:val="Poetry1"/>
      </w:pPr>
    </w:p>
    <w:p w14:paraId="25DCCEF9" w14:textId="77777777" w:rsidR="004D6164" w:rsidRDefault="00410484" w:rsidP="00410484">
      <w:pPr>
        <w:ind w:firstLine="0"/>
      </w:pPr>
      <w:r>
        <w:rPr>
          <w:vertAlign w:val="superscript"/>
        </w:rPr>
        <w:t>17</w:t>
      </w:r>
      <w:r>
        <w:t xml:space="preserve">Thus says the </w:t>
      </w:r>
      <w:r w:rsidR="00CE1234" w:rsidRPr="00CE1234">
        <w:rPr>
          <w:sz w:val="16"/>
          <w:szCs w:val="16"/>
        </w:rPr>
        <w:t>LORD</w:t>
      </w:r>
      <w:r>
        <w:t xml:space="preserve">, your Redeemer, the Holy One of Israel: I am the </w:t>
      </w:r>
      <w:r w:rsidR="00CE1234" w:rsidRPr="00CE1234">
        <w:rPr>
          <w:sz w:val="16"/>
          <w:szCs w:val="16"/>
        </w:rPr>
        <w:t>LORD</w:t>
      </w:r>
      <w:r>
        <w:t xml:space="preserve"> your God, who teaches you to profit, who leads you by the way that you should go. </w:t>
      </w:r>
      <w:r w:rsidR="0023110F">
        <w:rPr>
          <w:vertAlign w:val="superscript"/>
        </w:rPr>
        <w:t>18</w:t>
      </w:r>
      <w:r w:rsidR="0023110F">
        <w:t>But</w:t>
      </w:r>
      <w:r w:rsidR="0023110F">
        <w:rPr>
          <w:rStyle w:val="FootnoteReference"/>
        </w:rPr>
        <w:footnoteReference w:id="2922"/>
      </w:r>
      <w:r w:rsidR="0023110F">
        <w:t xml:space="preserve"> would that you had listened to my commandments. Then your peace would have been like a river, and your righteousness like the waves of the sea. </w:t>
      </w:r>
      <w:r w:rsidR="0023110F">
        <w:rPr>
          <w:vertAlign w:val="superscript"/>
        </w:rPr>
        <w:t>19</w:t>
      </w:r>
      <w:r w:rsidR="0023110F" w:rsidRPr="00B37297">
        <w:t>Your descendants</w:t>
      </w:r>
      <w:r w:rsidR="0023110F">
        <w:t xml:space="preserve"> would have been as the sand, and the offspring of your body like its grains; his name</w:t>
      </w:r>
      <w:r>
        <w:t xml:space="preserve"> would not be cut off nor destroyed from before me. </w:t>
      </w:r>
      <w:r>
        <w:rPr>
          <w:vertAlign w:val="superscript"/>
        </w:rPr>
        <w:t>20</w:t>
      </w:r>
      <w:r>
        <w:t xml:space="preserve">Go forth from </w:t>
      </w:r>
      <w:smartTag w:uri="urn:schemas-microsoft-com:office:smarttags" w:element="City">
        <w:smartTag w:uri="urn:schemas-microsoft-com:office:smarttags" w:element="place">
          <w:r>
            <w:t>Babylon</w:t>
          </w:r>
        </w:smartTag>
      </w:smartTag>
      <w:r>
        <w:t xml:space="preserve">, flee from the Chaldeans; </w:t>
      </w:r>
      <w:r>
        <w:t xml:space="preserve">with a voice of singing declare, tell this, </w:t>
      </w:r>
      <w:r w:rsidR="00B86BB1">
        <w:t>send it out throughout the earth. Say</w:t>
      </w:r>
      <w:r>
        <w:t xml:space="preserve">, </w:t>
      </w:r>
      <w:r w:rsidR="00B86BB1">
        <w:t>‘T</w:t>
      </w:r>
      <w:r>
        <w:t xml:space="preserve">he </w:t>
      </w:r>
      <w:r w:rsidR="00CE1234" w:rsidRPr="00CE1234">
        <w:rPr>
          <w:sz w:val="16"/>
          <w:szCs w:val="16"/>
        </w:rPr>
        <w:t>LORD</w:t>
      </w:r>
      <w:r>
        <w:t xml:space="preserve"> has redeemed his servant Jacob.</w:t>
      </w:r>
      <w:r w:rsidR="00B86BB1">
        <w:t>’</w:t>
      </w:r>
      <w:r>
        <w:t xml:space="preserve"> </w:t>
      </w:r>
      <w:r>
        <w:rPr>
          <w:vertAlign w:val="superscript"/>
        </w:rPr>
        <w:t>21</w:t>
      </w:r>
      <w:r>
        <w:t xml:space="preserve">They </w:t>
      </w:r>
      <w:r w:rsidR="00B8502D">
        <w:t>did not</w:t>
      </w:r>
      <w:r>
        <w:t xml:space="preserve"> thirst when he led them through the deserts; he caused the waters to flow out of the rock for them; he split the rock also, and the waters gushed out. </w:t>
      </w:r>
      <w:r>
        <w:rPr>
          <w:vertAlign w:val="superscript"/>
        </w:rPr>
        <w:t>22</w:t>
      </w:r>
      <w:r>
        <w:t xml:space="preserve">“There is no peace,” says the </w:t>
      </w:r>
      <w:r w:rsidR="00CE1234" w:rsidRPr="00CE1234">
        <w:rPr>
          <w:sz w:val="16"/>
          <w:szCs w:val="16"/>
        </w:rPr>
        <w:t>LORD</w:t>
      </w:r>
      <w:r>
        <w:t>, “for the wicked.”</w:t>
      </w:r>
    </w:p>
    <w:p w14:paraId="22FCDBA9" w14:textId="77777777" w:rsidR="004D6164" w:rsidRDefault="004D6164">
      <w:pPr>
        <w:pStyle w:val="Poetry1"/>
      </w:pPr>
    </w:p>
    <w:p w14:paraId="59839485" w14:textId="77777777" w:rsidR="00410484" w:rsidRDefault="00410484" w:rsidP="00CD144D">
      <w:pPr>
        <w:pStyle w:val="NHEB"/>
        <w:framePr w:wrap="auto"/>
      </w:pPr>
      <w:r>
        <w:t>49</w:t>
      </w:r>
    </w:p>
    <w:p w14:paraId="27E5A003" w14:textId="77777777" w:rsidR="00410484" w:rsidRDefault="00410484" w:rsidP="00410484">
      <w:pPr>
        <w:ind w:firstLine="0"/>
      </w:pPr>
      <w:r>
        <w:t xml:space="preserve">Listen, islands, to me; and listen, you peoples, from far: the </w:t>
      </w:r>
      <w:r w:rsidR="00CE1234" w:rsidRPr="00CE1234">
        <w:rPr>
          <w:sz w:val="16"/>
          <w:szCs w:val="16"/>
        </w:rPr>
        <w:t>LORD</w:t>
      </w:r>
      <w:r>
        <w:t xml:space="preserve"> has called me from the womb; from the </w:t>
      </w:r>
      <w:r w:rsidR="0007041C">
        <w:t>body of my mother</w:t>
      </w:r>
      <w:r>
        <w:t xml:space="preserve"> has he made mention of my name: </w:t>
      </w:r>
      <w:r>
        <w:rPr>
          <w:vertAlign w:val="superscript"/>
        </w:rPr>
        <w:t>2</w:t>
      </w:r>
      <w:r>
        <w:t xml:space="preserve">and he has made my mouth like a sharp sword; in the shadow of his hand, he has hidden </w:t>
      </w:r>
      <w:r w:rsidR="00F45B33">
        <w:t>me; and he has made me a polished arrow,</w:t>
      </w:r>
      <w:r>
        <w:t xml:space="preserve"> in his quiver has he kept me close: </w:t>
      </w:r>
      <w:r>
        <w:rPr>
          <w:vertAlign w:val="superscript"/>
        </w:rPr>
        <w:t>3</w:t>
      </w:r>
      <w:r>
        <w:t xml:space="preserve">and he said to me, “You are my servant; Israel, in whom I will be glorified.” </w:t>
      </w:r>
      <w:r>
        <w:rPr>
          <w:vertAlign w:val="superscript"/>
        </w:rPr>
        <w:t>4</w:t>
      </w:r>
      <w:r>
        <w:t xml:space="preserve">But I said, “I have labored in vain, I have spent my strength for nothing and vanity; yet surely the justice due to me is with the </w:t>
      </w:r>
      <w:r w:rsidR="00CE1234" w:rsidRPr="00CE1234">
        <w:rPr>
          <w:sz w:val="16"/>
          <w:szCs w:val="16"/>
        </w:rPr>
        <w:t>LORD</w:t>
      </w:r>
      <w:r>
        <w:t>, and my reward with my God.”</w:t>
      </w:r>
    </w:p>
    <w:p w14:paraId="2F3869EF" w14:textId="77777777" w:rsidR="00410484" w:rsidRDefault="00410484" w:rsidP="00410484">
      <w:pPr>
        <w:pStyle w:val="Poetry1"/>
      </w:pPr>
    </w:p>
    <w:p w14:paraId="2244BD4F" w14:textId="51CE6E49" w:rsidR="00410484" w:rsidRDefault="00410484" w:rsidP="00410484">
      <w:pPr>
        <w:pStyle w:val="Poetry1"/>
        <w:ind w:left="0" w:firstLine="0"/>
        <w:jc w:val="both"/>
      </w:pPr>
      <w:r>
        <w:rPr>
          <w:vertAlign w:val="superscript"/>
        </w:rPr>
        <w:t>5</w:t>
      </w:r>
      <w:r>
        <w:t xml:space="preserve">Now says the </w:t>
      </w:r>
      <w:r w:rsidR="00CE1234" w:rsidRPr="00CE1234">
        <w:rPr>
          <w:sz w:val="16"/>
          <w:szCs w:val="16"/>
        </w:rPr>
        <w:t>LORD</w:t>
      </w:r>
      <w:r>
        <w:t xml:space="preserve"> who formed me from the womb to be his servant, to bring Jacob again to him, and that </w:t>
      </w:r>
      <w:smartTag w:uri="urn:schemas-microsoft-com:office:smarttags" w:element="place">
        <w:smartTag w:uri="urn:schemas-microsoft-com:office:smarttags" w:element="country-region">
          <w:r>
            <w:t>Israel</w:t>
          </w:r>
        </w:smartTag>
      </w:smartTag>
      <w:r>
        <w:t xml:space="preserve"> be gathered to him</w:t>
      </w:r>
      <w:r w:rsidR="000D6D50">
        <w:t>;</w:t>
      </w:r>
      <w:r>
        <w:t xml:space="preserve"> for I am honorable in the eyes of the </w:t>
      </w:r>
      <w:r w:rsidR="00CE1234" w:rsidRPr="00CE1234">
        <w:rPr>
          <w:sz w:val="16"/>
          <w:szCs w:val="16"/>
        </w:rPr>
        <w:t>LORD</w:t>
      </w:r>
      <w:r>
        <w:t>, and my God has become my strength</w:t>
      </w:r>
      <w:r w:rsidR="000D6D50">
        <w:t>.</w:t>
      </w:r>
      <w:r>
        <w:t xml:space="preserve"> </w:t>
      </w:r>
      <w:r w:rsidR="0009585D">
        <w:rPr>
          <w:vertAlign w:val="superscript"/>
        </w:rPr>
        <w:t>6</w:t>
      </w:r>
      <w:r w:rsidR="0009585D">
        <w:t xml:space="preserve">And he says, “Is it too insignificant a thing that you should be my servant to raise </w:t>
      </w:r>
      <w:r w:rsidR="0009585D">
        <w:lastRenderedPageBreak/>
        <w:t>up the tribes of Jacob, and to restore the remnant of Israel? I will also give you as a light to the nations, that you may bring salvation</w:t>
      </w:r>
      <w:r w:rsidR="0009585D">
        <w:rPr>
          <w:rStyle w:val="FootnoteReference"/>
        </w:rPr>
        <w:footnoteReference w:id="2923"/>
      </w:r>
      <w:r w:rsidR="0009585D">
        <w:t xml:space="preserve"> to the farthest part of the earth.”</w:t>
      </w:r>
      <w:r w:rsidR="001B55FA">
        <w:rPr>
          <w:rStyle w:val="FootnoteReference"/>
        </w:rPr>
        <w:footnoteReference w:id="2924"/>
      </w:r>
    </w:p>
    <w:p w14:paraId="421F3E1D" w14:textId="77777777" w:rsidR="00410484" w:rsidRDefault="00410484" w:rsidP="00410484">
      <w:pPr>
        <w:pStyle w:val="Poetry1"/>
        <w:ind w:left="0" w:firstLine="0"/>
        <w:jc w:val="both"/>
      </w:pPr>
    </w:p>
    <w:p w14:paraId="439EC423" w14:textId="671FF3EE" w:rsidR="00410484" w:rsidRDefault="00410484" w:rsidP="00410484">
      <w:pPr>
        <w:pStyle w:val="Poetry1"/>
        <w:ind w:left="0" w:firstLine="0"/>
        <w:jc w:val="both"/>
      </w:pPr>
      <w:r>
        <w:rPr>
          <w:vertAlign w:val="superscript"/>
        </w:rPr>
        <w:t>7</w:t>
      </w:r>
      <w:r>
        <w:t xml:space="preserve">Thus says the </w:t>
      </w:r>
      <w:r w:rsidR="00CE1234" w:rsidRPr="00CE1234">
        <w:rPr>
          <w:sz w:val="16"/>
          <w:szCs w:val="16"/>
        </w:rPr>
        <w:t>LORD</w:t>
      </w:r>
      <w:r>
        <w:t xml:space="preserve">, the Redeemer of Israel, and his Holy One, to </w:t>
      </w:r>
      <w:r w:rsidR="008B34CD">
        <w:t xml:space="preserve">the </w:t>
      </w:r>
      <w:r w:rsidR="00C6598C">
        <w:t xml:space="preserve">one who is </w:t>
      </w:r>
      <w:r>
        <w:t>despise</w:t>
      </w:r>
      <w:r w:rsidR="008B34CD">
        <w:t>d</w:t>
      </w:r>
      <w:r w:rsidR="00C6598C">
        <w:t>,</w:t>
      </w:r>
      <w:r>
        <w:t xml:space="preserve"> </w:t>
      </w:r>
      <w:r w:rsidR="003F0945">
        <w:t>to those abhorred as a nation,</w:t>
      </w:r>
      <w:r>
        <w:t xml:space="preserve"> </w:t>
      </w:r>
      <w:r w:rsidR="008B34CD">
        <w:t>the</w:t>
      </w:r>
      <w:r>
        <w:t xml:space="preserve"> servant of rulers: “Kings shall see and arise; princes, and they shall worship; because of the </w:t>
      </w:r>
      <w:r w:rsidR="00CE1234" w:rsidRPr="00CE1234">
        <w:rPr>
          <w:sz w:val="16"/>
          <w:szCs w:val="16"/>
        </w:rPr>
        <w:t>LORD</w:t>
      </w:r>
      <w:r>
        <w:t xml:space="preserve"> who is faithful, even the Holy One of Israel, who has chosen you.”</w:t>
      </w:r>
    </w:p>
    <w:p w14:paraId="3CD7583E" w14:textId="77777777" w:rsidR="00410484" w:rsidRDefault="00410484" w:rsidP="00410484">
      <w:pPr>
        <w:pStyle w:val="Poetry1"/>
        <w:ind w:left="0" w:firstLine="0"/>
        <w:jc w:val="both"/>
      </w:pPr>
      <w:r>
        <w:rPr>
          <w:vertAlign w:val="superscript"/>
        </w:rPr>
        <w:t>8</w:t>
      </w:r>
      <w:r>
        <w:t xml:space="preserve">Thus says the </w:t>
      </w:r>
      <w:r w:rsidR="00CE1234" w:rsidRPr="00CE1234">
        <w:rPr>
          <w:sz w:val="16"/>
          <w:szCs w:val="16"/>
        </w:rPr>
        <w:t>LORD</w:t>
      </w:r>
      <w:r>
        <w:t xml:space="preserve">, “In an acceptable time </w:t>
      </w:r>
      <w:r w:rsidR="00DB3E68">
        <w:t xml:space="preserve">I </w:t>
      </w:r>
      <w:r>
        <w:t xml:space="preserve">have answered you, and in a day of salvation </w:t>
      </w:r>
      <w:r w:rsidR="00DB3E68">
        <w:t xml:space="preserve">I </w:t>
      </w:r>
      <w:r>
        <w:t>have helped you;</w:t>
      </w:r>
      <w:r w:rsidR="009F3E28">
        <w:rPr>
          <w:rStyle w:val="FootnoteReference"/>
        </w:rPr>
        <w:footnoteReference w:id="2925"/>
      </w:r>
      <w:r>
        <w:t xml:space="preserve"> and I will preserve you, and give you </w:t>
      </w:r>
      <w:r w:rsidR="00DB3E68">
        <w:t>as</w:t>
      </w:r>
      <w:r>
        <w:t xml:space="preserve"> a covenant </w:t>
      </w:r>
      <w:r w:rsidR="00DB3E68">
        <w:t>to</w:t>
      </w:r>
      <w:r>
        <w:t xml:space="preserve"> the people, to raise up the land, to make them inherit the desolate heritage: </w:t>
      </w:r>
      <w:r>
        <w:rPr>
          <w:vertAlign w:val="superscript"/>
        </w:rPr>
        <w:t>9</w:t>
      </w:r>
      <w:r>
        <w:t>saying to those who are bound, ‘Come out</w:t>
      </w:r>
      <w:r w:rsidR="008A3D28">
        <w:t>.</w:t>
      </w:r>
      <w:r>
        <w:t>’; to those who are in darkness, ‘Show yourselves</w:t>
      </w:r>
      <w:r w:rsidR="008A3D28">
        <w:t>.</w:t>
      </w:r>
      <w:r>
        <w:t>’</w:t>
      </w:r>
    </w:p>
    <w:p w14:paraId="2C612116" w14:textId="77777777" w:rsidR="00410484" w:rsidRDefault="00410484" w:rsidP="00410484">
      <w:pPr>
        <w:pStyle w:val="Poetry1"/>
        <w:ind w:left="0" w:firstLine="0"/>
        <w:jc w:val="both"/>
      </w:pPr>
    </w:p>
    <w:p w14:paraId="253F0550" w14:textId="77777777" w:rsidR="003D3903" w:rsidRDefault="00410484" w:rsidP="003D3903">
      <w:pPr>
        <w:pStyle w:val="Poetry1"/>
        <w:ind w:left="0" w:firstLine="0"/>
        <w:jc w:val="both"/>
      </w:pPr>
      <w:r>
        <w:t xml:space="preserve">“They shall feed in the ways, and on all bare heights shall be their pasture. </w:t>
      </w:r>
      <w:r>
        <w:rPr>
          <w:vertAlign w:val="superscript"/>
        </w:rPr>
        <w:t>10</w:t>
      </w:r>
      <w:r>
        <w:t xml:space="preserve">They shall not hunger nor thirst; neither shall the heat nor sun strike them: for he who has mercy on them will lead them, even by springs of water he will guide them. </w:t>
      </w:r>
      <w:r>
        <w:rPr>
          <w:vertAlign w:val="superscript"/>
        </w:rPr>
        <w:t>11</w:t>
      </w:r>
      <w:r>
        <w:t xml:space="preserve">I will make all my mountains a way, and my highways shall be exalted. </w:t>
      </w:r>
      <w:r>
        <w:rPr>
          <w:vertAlign w:val="superscript"/>
        </w:rPr>
        <w:t>12</w:t>
      </w:r>
      <w:r w:rsidR="00B461A0">
        <w:t>Look</w:t>
      </w:r>
      <w:r>
        <w:t xml:space="preserve">, these shall come from far; and </w:t>
      </w:r>
      <w:r w:rsidR="00B461A0">
        <w:t>look</w:t>
      </w:r>
      <w:r>
        <w:t xml:space="preserve">, these from the north and from the west; and these from the </w:t>
      </w:r>
      <w:smartTag w:uri="urn:schemas-microsoft-com:office:smarttags" w:element="PlaceType">
        <w:r>
          <w:t>land</w:t>
        </w:r>
      </w:smartTag>
      <w:r>
        <w:t xml:space="preserve"> </w:t>
      </w:r>
      <w:r w:rsidR="00CD6369">
        <w:t>of Syen</w:t>
      </w:r>
      <w:r w:rsidR="00403FE4">
        <w:t>e</w:t>
      </w:r>
      <w:r w:rsidR="00CD6369">
        <w:t>.</w:t>
      </w:r>
      <w:r w:rsidR="00CD6369">
        <w:rPr>
          <w:rStyle w:val="FootnoteReference"/>
        </w:rPr>
        <w:footnoteReference w:id="2926"/>
      </w:r>
      <w:r w:rsidR="00CD6369">
        <w:t>”</w:t>
      </w:r>
    </w:p>
    <w:p w14:paraId="7DBB8A00" w14:textId="77777777" w:rsidR="00410484" w:rsidRDefault="00410484" w:rsidP="00410484">
      <w:pPr>
        <w:pStyle w:val="Poetry1"/>
        <w:ind w:left="0" w:firstLine="0"/>
        <w:jc w:val="both"/>
      </w:pPr>
    </w:p>
    <w:p w14:paraId="1EAA2E31" w14:textId="77777777" w:rsidR="00410484" w:rsidRDefault="00410484" w:rsidP="00410484">
      <w:pPr>
        <w:pStyle w:val="Poetry1"/>
        <w:ind w:left="0" w:firstLine="0"/>
        <w:jc w:val="both"/>
      </w:pPr>
      <w:r>
        <w:rPr>
          <w:vertAlign w:val="superscript"/>
        </w:rPr>
        <w:t>13</w:t>
      </w:r>
      <w:r>
        <w:t xml:space="preserve">Sing, heavens; and be joyful, earth; and break forth into singing, mountains: for the </w:t>
      </w:r>
      <w:r w:rsidR="00CE1234" w:rsidRPr="00CE1234">
        <w:rPr>
          <w:sz w:val="16"/>
          <w:szCs w:val="16"/>
        </w:rPr>
        <w:t>LORD</w:t>
      </w:r>
      <w:r>
        <w:t xml:space="preserve"> has comforted his people, and will have compassion on his afflicted. </w:t>
      </w:r>
      <w:r>
        <w:rPr>
          <w:vertAlign w:val="superscript"/>
        </w:rPr>
        <w:t>14</w:t>
      </w:r>
      <w:r>
        <w:t xml:space="preserve">But </w:t>
      </w:r>
      <w:smartTag w:uri="urn:schemas-microsoft-com:office:smarttags" w:element="City">
        <w:smartTag w:uri="urn:schemas-microsoft-com:office:smarttags" w:element="place">
          <w:r>
            <w:t>Zion</w:t>
          </w:r>
        </w:smartTag>
      </w:smartTag>
      <w:r>
        <w:t xml:space="preserve"> said, “The </w:t>
      </w:r>
      <w:r w:rsidR="00CE1234" w:rsidRPr="00CE1234">
        <w:rPr>
          <w:sz w:val="16"/>
          <w:szCs w:val="16"/>
        </w:rPr>
        <w:t>LORD</w:t>
      </w:r>
      <w:r>
        <w:t xml:space="preserve"> has forsaken me, and </w:t>
      </w:r>
      <w:r w:rsidR="00340295">
        <w:t>my</w:t>
      </w:r>
      <w:r>
        <w:t xml:space="preserve"> Lord has forgotten me.”</w:t>
      </w:r>
    </w:p>
    <w:p w14:paraId="01BAE1F3" w14:textId="77777777" w:rsidR="00410484" w:rsidRDefault="00410484" w:rsidP="00410484">
      <w:pPr>
        <w:pStyle w:val="Poetry1"/>
        <w:ind w:left="0" w:firstLine="0"/>
        <w:jc w:val="both"/>
      </w:pPr>
    </w:p>
    <w:p w14:paraId="797ADA13" w14:textId="77777777" w:rsidR="00410484" w:rsidRDefault="00410484" w:rsidP="00410484">
      <w:pPr>
        <w:pStyle w:val="Poetry1"/>
        <w:ind w:left="0" w:firstLine="0"/>
        <w:jc w:val="both"/>
      </w:pPr>
      <w:r>
        <w:rPr>
          <w:vertAlign w:val="superscript"/>
        </w:rPr>
        <w:t>15</w:t>
      </w:r>
      <w:r>
        <w:t>“Can a woman forget her nursing child, that she should not have compassion on the son of her womb? Yes, these may forget, yet I will not forget you</w:t>
      </w:r>
      <w:r w:rsidR="008A3D28">
        <w:t>.</w:t>
      </w:r>
      <w:r>
        <w:t xml:space="preserve"> </w:t>
      </w:r>
      <w:r>
        <w:rPr>
          <w:vertAlign w:val="superscript"/>
        </w:rPr>
        <w:t>16</w:t>
      </w:r>
      <w:r w:rsidR="00B461A0">
        <w:t>Look</w:t>
      </w:r>
      <w:r>
        <w:t xml:space="preserve">, I have engraved you on the palms of my hands; your walls are continually before me. </w:t>
      </w:r>
      <w:r>
        <w:rPr>
          <w:vertAlign w:val="superscript"/>
        </w:rPr>
        <w:t>17</w:t>
      </w:r>
      <w:r>
        <w:t xml:space="preserve">Your children make haste; your destroyers and those who made you waste shall go forth from you. </w:t>
      </w:r>
      <w:r>
        <w:rPr>
          <w:vertAlign w:val="superscript"/>
        </w:rPr>
        <w:t>18</w:t>
      </w:r>
      <w:r>
        <w:t xml:space="preserve">Lift up your eyes all around, and see: all these gather themselves together, and come to you. As I live,” says the </w:t>
      </w:r>
      <w:r w:rsidR="00CE1234" w:rsidRPr="00CE1234">
        <w:rPr>
          <w:sz w:val="16"/>
          <w:szCs w:val="16"/>
        </w:rPr>
        <w:t>LORD</w:t>
      </w:r>
      <w:r>
        <w:t>, “you shall surely clothe yourself with them all as with an ornament, and dress yourself with them, like a bride.</w:t>
      </w:r>
    </w:p>
    <w:p w14:paraId="790D10F3" w14:textId="77777777" w:rsidR="00410484" w:rsidRDefault="00410484" w:rsidP="00410484">
      <w:pPr>
        <w:pStyle w:val="Poetry1"/>
        <w:ind w:left="0" w:firstLine="0"/>
        <w:jc w:val="both"/>
      </w:pPr>
    </w:p>
    <w:p w14:paraId="05502966" w14:textId="77777777" w:rsidR="00410484" w:rsidRDefault="00410484" w:rsidP="00410484">
      <w:pPr>
        <w:pStyle w:val="Poetry1"/>
        <w:ind w:left="0" w:firstLine="0"/>
        <w:jc w:val="both"/>
      </w:pPr>
      <w:r>
        <w:rPr>
          <w:vertAlign w:val="superscript"/>
        </w:rPr>
        <w:t>19</w:t>
      </w:r>
      <w:r>
        <w:t xml:space="preserve">“For, as for your waste and your desolate places, and your land that has been destroyed, surely now you shall be too small for the inhabitants, and those who swallowed you up shall be far away. </w:t>
      </w:r>
      <w:r>
        <w:rPr>
          <w:vertAlign w:val="superscript"/>
        </w:rPr>
        <w:t>20</w:t>
      </w:r>
      <w:r>
        <w:t xml:space="preserve">The children of your bereavement shall yet say in your ears, The place is too small for me; give place to me that I may dwell. </w:t>
      </w:r>
      <w:r>
        <w:rPr>
          <w:vertAlign w:val="superscript"/>
        </w:rPr>
        <w:t>21</w:t>
      </w:r>
      <w:r>
        <w:t xml:space="preserve">Then you will say in your heart, ‘Who has conceived these for me, </w:t>
      </w:r>
      <w:r>
        <w:lastRenderedPageBreak/>
        <w:t xml:space="preserve">since I have been bereaved of my children, and am solitary, an exile, and wandering back and forth? Who has brought up these? </w:t>
      </w:r>
      <w:r w:rsidR="00B461A0">
        <w:t>Look</w:t>
      </w:r>
      <w:r>
        <w:t>, I was left alone; these, where were they?’”</w:t>
      </w:r>
    </w:p>
    <w:p w14:paraId="6F50EFEA" w14:textId="77777777" w:rsidR="00410484" w:rsidRDefault="00410484" w:rsidP="00410484">
      <w:pPr>
        <w:pStyle w:val="Poetry1"/>
        <w:ind w:left="0" w:firstLine="0"/>
        <w:jc w:val="both"/>
      </w:pPr>
    </w:p>
    <w:p w14:paraId="0F10D740" w14:textId="77777777" w:rsidR="00410484" w:rsidRDefault="00410484" w:rsidP="00410484">
      <w:pPr>
        <w:pStyle w:val="Poetry1"/>
        <w:ind w:left="0" w:firstLine="0"/>
        <w:jc w:val="both"/>
      </w:pPr>
      <w:r>
        <w:rPr>
          <w:vertAlign w:val="superscript"/>
        </w:rPr>
        <w:t>22</w:t>
      </w:r>
      <w:r>
        <w:t xml:space="preserve">Thus says the </w:t>
      </w:r>
      <w:r w:rsidR="006A7CB4" w:rsidRPr="006A7CB4">
        <w:rPr>
          <w:sz w:val="16"/>
          <w:szCs w:val="16"/>
        </w:rPr>
        <w:t>LORD</w:t>
      </w:r>
      <w:r w:rsidR="006A7CB4">
        <w:rPr>
          <w:rStyle w:val="FootnoteReference"/>
        </w:rPr>
        <w:footnoteReference w:id="2927"/>
      </w:r>
      <w:r>
        <w:t>, “</w:t>
      </w:r>
      <w:r w:rsidR="00B461A0">
        <w:t>Look</w:t>
      </w:r>
      <w:r>
        <w:t xml:space="preserve">, I will lift up my hand to the nations, and set up my banner to the peoples; and they shall bring your sons in their bosom, and your daughters shall be carried on their shoulders. </w:t>
      </w:r>
      <w:r>
        <w:rPr>
          <w:vertAlign w:val="superscript"/>
        </w:rPr>
        <w:t>23</w:t>
      </w:r>
      <w:r>
        <w:t xml:space="preserve">Kings shall be your nursing fathers, and their queens your nursing mothers: they shall bow down to you with their faces to the earth, and lick the dust of your feet; and you shall know that I am the </w:t>
      </w:r>
      <w:r w:rsidR="00CE1234" w:rsidRPr="00CE1234">
        <w:rPr>
          <w:sz w:val="16"/>
          <w:szCs w:val="16"/>
        </w:rPr>
        <w:t>LORD</w:t>
      </w:r>
      <w:r>
        <w:t>; and those who wait for me shall not be disappointed.”</w:t>
      </w:r>
    </w:p>
    <w:p w14:paraId="141E73D1" w14:textId="77777777" w:rsidR="00410484" w:rsidRDefault="00410484" w:rsidP="00410484">
      <w:pPr>
        <w:pStyle w:val="Poetry1"/>
        <w:ind w:left="0" w:firstLine="0"/>
        <w:jc w:val="both"/>
      </w:pPr>
    </w:p>
    <w:p w14:paraId="6F4DC9ED" w14:textId="77777777" w:rsidR="00410484" w:rsidRDefault="00410484" w:rsidP="00410484">
      <w:pPr>
        <w:pStyle w:val="Poetry1"/>
        <w:ind w:left="0" w:firstLine="0"/>
        <w:jc w:val="both"/>
      </w:pPr>
      <w:r>
        <w:rPr>
          <w:vertAlign w:val="superscript"/>
        </w:rPr>
        <w:t>24</w:t>
      </w:r>
      <w:r>
        <w:t xml:space="preserve">Shall the prey be taken from the mighty, or the </w:t>
      </w:r>
      <w:r w:rsidR="003D40FE" w:rsidRPr="003D40FE">
        <w:t>captives of a tyrant</w:t>
      </w:r>
      <w:r w:rsidR="0020104B">
        <w:rPr>
          <w:rStyle w:val="FootnoteReference"/>
        </w:rPr>
        <w:footnoteReference w:id="2928"/>
      </w:r>
      <w:r w:rsidR="003D40FE" w:rsidRPr="003D40FE">
        <w:t xml:space="preserve"> be</w:t>
      </w:r>
      <w:r w:rsidR="003D40FE">
        <w:t xml:space="preserve"> </w:t>
      </w:r>
      <w:r w:rsidR="003D40FE" w:rsidRPr="003D40FE">
        <w:t xml:space="preserve"> </w:t>
      </w:r>
      <w:r>
        <w:t>delivered?</w:t>
      </w:r>
    </w:p>
    <w:p w14:paraId="1648815C" w14:textId="77777777" w:rsidR="00410484" w:rsidRDefault="00410484" w:rsidP="00410484">
      <w:pPr>
        <w:pStyle w:val="Poetry1"/>
      </w:pPr>
    </w:p>
    <w:p w14:paraId="76976E6D" w14:textId="77777777" w:rsidR="004D6164" w:rsidRDefault="00410484" w:rsidP="0087606F">
      <w:pPr>
        <w:ind w:firstLine="0"/>
      </w:pPr>
      <w:r>
        <w:rPr>
          <w:vertAlign w:val="superscript"/>
        </w:rPr>
        <w:t>25</w:t>
      </w:r>
      <w:r>
        <w:t xml:space="preserve">But thus says the </w:t>
      </w:r>
      <w:r w:rsidR="00CE1234" w:rsidRPr="00CE1234">
        <w:rPr>
          <w:sz w:val="16"/>
          <w:szCs w:val="16"/>
        </w:rPr>
        <w:t>LORD</w:t>
      </w:r>
      <w:r>
        <w:t xml:space="preserve">, “Even the captives of the mighty shall be taken </w:t>
      </w:r>
      <w:r w:rsidR="0020104B">
        <w:t>away, and the prey of the tyrant</w:t>
      </w:r>
      <w:r>
        <w:t xml:space="preserve"> shall be delivered; for I will contend with him who contends with you, and I will save your children. </w:t>
      </w:r>
      <w:r>
        <w:rPr>
          <w:vertAlign w:val="superscript"/>
        </w:rPr>
        <w:t>26</w:t>
      </w:r>
      <w:r>
        <w:t xml:space="preserve">I will feed those who oppress you with their own flesh; and they shall be </w:t>
      </w:r>
      <w:r w:rsidR="00C9215A">
        <w:t>drunk</w:t>
      </w:r>
      <w:r>
        <w:t xml:space="preserve"> with their own blood, as with sweet wine: and all flesh shall know that I, the </w:t>
      </w:r>
      <w:r w:rsidR="00CE1234" w:rsidRPr="00CE1234">
        <w:rPr>
          <w:sz w:val="16"/>
          <w:szCs w:val="16"/>
        </w:rPr>
        <w:t>LORD</w:t>
      </w:r>
      <w:r>
        <w:t xml:space="preserve">, am your Savior, and your </w:t>
      </w:r>
      <w:r>
        <w:t>Redeemer, the Mighty One of Jacob.”</w:t>
      </w:r>
    </w:p>
    <w:p w14:paraId="2A743ACB" w14:textId="77777777" w:rsidR="00A71D02" w:rsidRDefault="00A71D02" w:rsidP="00CD144D">
      <w:pPr>
        <w:pStyle w:val="NHEB"/>
        <w:framePr w:wrap="auto"/>
      </w:pPr>
      <w:r>
        <w:t>50</w:t>
      </w:r>
    </w:p>
    <w:p w14:paraId="48004680" w14:textId="77777777" w:rsidR="00A71D02" w:rsidRDefault="00A71D02" w:rsidP="00A71D02">
      <w:pPr>
        <w:ind w:firstLine="0"/>
      </w:pPr>
      <w:r>
        <w:t xml:space="preserve">Thus says </w:t>
      </w:r>
      <w:r w:rsidR="00D545D6">
        <w:t xml:space="preserve">the </w:t>
      </w:r>
      <w:r w:rsidR="00CE1234" w:rsidRPr="00CE1234">
        <w:rPr>
          <w:sz w:val="16"/>
          <w:szCs w:val="16"/>
        </w:rPr>
        <w:t>LORD</w:t>
      </w:r>
      <w:r>
        <w:t xml:space="preserve">, “Where is the bill of your mother’s divorce, with which I have put her away? or which of my creditors is it to whom I have sold you? </w:t>
      </w:r>
      <w:r w:rsidR="00B461A0">
        <w:t>Look</w:t>
      </w:r>
      <w:r>
        <w:t xml:space="preserve">, for your iniquities were you sold, and for your transgressions was your mother put away. </w:t>
      </w:r>
      <w:r>
        <w:rPr>
          <w:vertAlign w:val="superscript"/>
        </w:rPr>
        <w:t>2</w:t>
      </w:r>
      <w:r>
        <w:t xml:space="preserve">Why, when I came, was there no </w:t>
      </w:r>
      <w:r w:rsidR="00334566">
        <w:t>man? When</w:t>
      </w:r>
      <w:r>
        <w:t xml:space="preserve"> I called, was there none to answer? Is my hand shortened at all, that it can’t redeem? or have I no power to deliver? </w:t>
      </w:r>
      <w:r w:rsidR="00B461A0">
        <w:t>Look</w:t>
      </w:r>
      <w:r>
        <w:t xml:space="preserve">, at my rebuke I dry up the sea, I make the rivers a wilderness: their fish stink, because there is no water, and die for thirst. </w:t>
      </w:r>
      <w:r>
        <w:rPr>
          <w:vertAlign w:val="superscript"/>
        </w:rPr>
        <w:t>3</w:t>
      </w:r>
      <w:r>
        <w:t>I clothe the heavens with blackness, and I make sackcloth their covering.”</w:t>
      </w:r>
    </w:p>
    <w:p w14:paraId="4D9D84A6" w14:textId="77777777" w:rsidR="00A71D02" w:rsidRDefault="00A71D02" w:rsidP="00A71D02">
      <w:pPr>
        <w:pStyle w:val="Poetry1"/>
      </w:pPr>
    </w:p>
    <w:p w14:paraId="2EF6C094" w14:textId="7D839BE5" w:rsidR="00A71D02" w:rsidRDefault="00A71D02" w:rsidP="00A71D02">
      <w:pPr>
        <w:pStyle w:val="Poetry1"/>
        <w:ind w:left="0" w:firstLine="0"/>
        <w:jc w:val="both"/>
      </w:pPr>
      <w:r>
        <w:rPr>
          <w:vertAlign w:val="superscript"/>
        </w:rPr>
        <w:t>4</w:t>
      </w:r>
      <w:r>
        <w:t xml:space="preserve">The </w:t>
      </w:r>
      <w:r w:rsidR="00A5708B" w:rsidRPr="00BE7AC6">
        <w:rPr>
          <w:sz w:val="16"/>
          <w:szCs w:val="16"/>
        </w:rPr>
        <w:t>LORD</w:t>
      </w:r>
      <w:r w:rsidR="00A5708B">
        <w:rPr>
          <w:rStyle w:val="FootnoteReference"/>
          <w:sz w:val="16"/>
          <w:szCs w:val="16"/>
        </w:rPr>
        <w:footnoteReference w:id="2929"/>
      </w:r>
      <w:r>
        <w:t xml:space="preserve"> has given me the tongue of those who are taught, that I may know how </w:t>
      </w:r>
      <w:r w:rsidR="00F27E1C">
        <w:t>to sustain with a word him who</w:t>
      </w:r>
      <w:r>
        <w:t xml:space="preserve"> is weary: he wakens morning by morning,</w:t>
      </w:r>
      <w:r w:rsidR="008C35F6">
        <w:rPr>
          <w:rStyle w:val="FootnoteReference"/>
        </w:rPr>
        <w:footnoteReference w:id="2930"/>
      </w:r>
      <w:r>
        <w:t xml:space="preserve"> he wakens my ear to hear as those who are taught. </w:t>
      </w:r>
      <w:r>
        <w:rPr>
          <w:vertAlign w:val="superscript"/>
        </w:rPr>
        <w:t>5</w:t>
      </w:r>
      <w:r>
        <w:t xml:space="preserve">The </w:t>
      </w:r>
      <w:r w:rsidR="0018082B" w:rsidRPr="00BE7AC6">
        <w:rPr>
          <w:sz w:val="16"/>
          <w:szCs w:val="16"/>
        </w:rPr>
        <w:t>LORD</w:t>
      </w:r>
      <w:r w:rsidR="0018082B">
        <w:rPr>
          <w:rStyle w:val="FootnoteReference"/>
          <w:sz w:val="16"/>
          <w:szCs w:val="16"/>
        </w:rPr>
        <w:footnoteReference w:id="2931"/>
      </w:r>
      <w:r>
        <w:t xml:space="preserve"> has opened my ear, and I was not rebellious, neither turned away backward. </w:t>
      </w:r>
      <w:r>
        <w:rPr>
          <w:vertAlign w:val="superscript"/>
        </w:rPr>
        <w:t>6</w:t>
      </w:r>
      <w:r w:rsidR="00140D41" w:rsidRPr="00140D41">
        <w:t>I gave my back to those who strike, and my cheeks to those who tore out my beard; I did not cover my face from insults and spitting.</w:t>
      </w:r>
      <w:r>
        <w:t xml:space="preserve"> </w:t>
      </w:r>
      <w:r w:rsidR="008655E4">
        <w:rPr>
          <w:vertAlign w:val="superscript"/>
        </w:rPr>
        <w:t>7</w:t>
      </w:r>
      <w:r w:rsidR="008655E4">
        <w:t xml:space="preserve">But the </w:t>
      </w:r>
      <w:r w:rsidR="008655E4" w:rsidRPr="00BE7AC6">
        <w:rPr>
          <w:sz w:val="16"/>
          <w:szCs w:val="16"/>
        </w:rPr>
        <w:t>LORD</w:t>
      </w:r>
      <w:r w:rsidR="008655E4">
        <w:rPr>
          <w:rStyle w:val="FootnoteReference"/>
          <w:sz w:val="16"/>
          <w:szCs w:val="16"/>
        </w:rPr>
        <w:footnoteReference w:id="2932"/>
      </w:r>
      <w:r>
        <w:t xml:space="preserve"> will help me; therefore I have not been confounded: </w:t>
      </w:r>
      <w:r>
        <w:lastRenderedPageBreak/>
        <w:t xml:space="preserve">therefore have I set my face like a flint, and I know that I shall not be disappointed. </w:t>
      </w:r>
      <w:r>
        <w:rPr>
          <w:vertAlign w:val="superscript"/>
        </w:rPr>
        <w:t>8</w:t>
      </w:r>
      <w:r>
        <w:t xml:space="preserve">He is near who justifies me; who will bring charges against me? Let us stand up together: who is my adversary? Let him come near to me. </w:t>
      </w:r>
      <w:r>
        <w:rPr>
          <w:vertAlign w:val="superscript"/>
        </w:rPr>
        <w:t>9</w:t>
      </w:r>
      <w:r w:rsidR="00B461A0">
        <w:t>Look</w:t>
      </w:r>
      <w:r>
        <w:t xml:space="preserve">, the </w:t>
      </w:r>
      <w:r w:rsidR="001F3DC1" w:rsidRPr="00E3545C">
        <w:rPr>
          <w:sz w:val="16"/>
          <w:szCs w:val="16"/>
        </w:rPr>
        <w:t>LORD</w:t>
      </w:r>
      <w:r w:rsidR="001F3DC1">
        <w:rPr>
          <w:rStyle w:val="FootnoteReference"/>
          <w:sz w:val="16"/>
          <w:szCs w:val="16"/>
        </w:rPr>
        <w:footnoteReference w:id="2933"/>
      </w:r>
      <w:r>
        <w:t xml:space="preserve"> will help me; who is he who shall condemn me? </w:t>
      </w:r>
      <w:r w:rsidR="00B461A0">
        <w:t>Look</w:t>
      </w:r>
      <w:r>
        <w:t xml:space="preserve">, all they shall wax old as a garment, the moth shall eat them up. </w:t>
      </w:r>
      <w:r>
        <w:rPr>
          <w:vertAlign w:val="superscript"/>
        </w:rPr>
        <w:t>10</w:t>
      </w:r>
      <w:r>
        <w:t xml:space="preserve">Who is among you who fears </w:t>
      </w:r>
      <w:r w:rsidR="00D545D6">
        <w:t xml:space="preserve">the </w:t>
      </w:r>
      <w:r w:rsidR="00CE1234" w:rsidRPr="00CE1234">
        <w:rPr>
          <w:sz w:val="16"/>
          <w:szCs w:val="16"/>
        </w:rPr>
        <w:t>LORD</w:t>
      </w:r>
      <w:r>
        <w:t xml:space="preserve">, </w:t>
      </w:r>
      <w:r w:rsidR="00154A96">
        <w:t xml:space="preserve">who listens </w:t>
      </w:r>
      <w:r w:rsidR="009313C4">
        <w:t xml:space="preserve">to </w:t>
      </w:r>
      <w:r w:rsidR="00154A96">
        <w:t>the voice of his servant?</w:t>
      </w:r>
      <w:r>
        <w:t xml:space="preserve"> He who walks in darkness, and has no light, let him trust in the name of </w:t>
      </w:r>
      <w:r w:rsidR="00D545D6">
        <w:t xml:space="preserve">the </w:t>
      </w:r>
      <w:r w:rsidR="00CE1234" w:rsidRPr="00CE1234">
        <w:rPr>
          <w:sz w:val="16"/>
          <w:szCs w:val="16"/>
        </w:rPr>
        <w:t>LORD</w:t>
      </w:r>
      <w:r>
        <w:t xml:space="preserve">, and rely on his God. </w:t>
      </w:r>
      <w:r>
        <w:rPr>
          <w:vertAlign w:val="superscript"/>
        </w:rPr>
        <w:t>11</w:t>
      </w:r>
      <w:r w:rsidR="00B461A0">
        <w:t>Look</w:t>
      </w:r>
      <w:r>
        <w:t xml:space="preserve">, all you who kindle a fire, who adorn yourselves with torches around </w:t>
      </w:r>
      <w:r w:rsidR="002B3121">
        <w:t>yourselves; walk in the light of your fire, and among the torches</w:t>
      </w:r>
      <w:r>
        <w:t xml:space="preserve"> that you have kindled.</w:t>
      </w:r>
      <w:r w:rsidR="002F1F39">
        <w:rPr>
          <w:rStyle w:val="FootnoteReference"/>
        </w:rPr>
        <w:footnoteReference w:id="2934"/>
      </w:r>
      <w:r>
        <w:t xml:space="preserve"> You shall have this of my hand; you shall lie down in sorrow.</w:t>
      </w:r>
    </w:p>
    <w:p w14:paraId="4B46B34C" w14:textId="77777777" w:rsidR="00A71D02" w:rsidRDefault="00A71D02" w:rsidP="00CD144D">
      <w:pPr>
        <w:pStyle w:val="NHEB"/>
        <w:framePr w:wrap="auto"/>
      </w:pPr>
      <w:r>
        <w:t>51</w:t>
      </w:r>
    </w:p>
    <w:p w14:paraId="72595A06" w14:textId="77777777" w:rsidR="00A71D02" w:rsidRDefault="00A71D02" w:rsidP="00A71D02">
      <w:pPr>
        <w:ind w:firstLine="0"/>
      </w:pPr>
      <w:r>
        <w:t xml:space="preserve">“Listen to me, you who follow after righteousness, you who seek </w:t>
      </w:r>
      <w:r w:rsidR="00D545D6">
        <w:t xml:space="preserve">the </w:t>
      </w:r>
      <w:r w:rsidR="00CE1234" w:rsidRPr="00CE1234">
        <w:rPr>
          <w:sz w:val="16"/>
          <w:szCs w:val="16"/>
        </w:rPr>
        <w:t>LORD</w:t>
      </w:r>
      <w:r>
        <w:t xml:space="preserve">: look to the rock you were cut from, and to the hold of the pit you were dug from. </w:t>
      </w:r>
      <w:r>
        <w:rPr>
          <w:vertAlign w:val="superscript"/>
        </w:rPr>
        <w:t>2</w:t>
      </w:r>
      <w:r>
        <w:t xml:space="preserve">Look to Abraham your father, and to Sarah who bore you; for when he was but one I called him, and I blessed him, and made him many. </w:t>
      </w:r>
      <w:r>
        <w:rPr>
          <w:vertAlign w:val="superscript"/>
        </w:rPr>
        <w:t>3</w:t>
      </w:r>
      <w:r>
        <w:t xml:space="preserve">For </w:t>
      </w:r>
      <w:r w:rsidR="00D545D6">
        <w:t xml:space="preserve">the </w:t>
      </w:r>
      <w:r w:rsidR="00CE1234" w:rsidRPr="00CE1234">
        <w:rPr>
          <w:sz w:val="16"/>
          <w:szCs w:val="16"/>
        </w:rPr>
        <w:t>LORD</w:t>
      </w:r>
      <w:r>
        <w:t xml:space="preserve"> has comforted </w:t>
      </w:r>
      <w:smartTag w:uri="urn:schemas-microsoft-com:office:smarttags" w:element="place">
        <w:r>
          <w:t>Zion</w:t>
        </w:r>
      </w:smartTag>
      <w:r>
        <w:t xml:space="preserve">; he has comforted all her waste places, and has made her wilderness like </w:t>
      </w:r>
      <w:smartTag w:uri="urn:schemas-microsoft-com:office:smarttags" w:element="place">
        <w:r>
          <w:t>Eden</w:t>
        </w:r>
      </w:smartTag>
      <w:r>
        <w:t xml:space="preserve">, and her desert like the </w:t>
      </w:r>
      <w:smartTag w:uri="urn:schemas-microsoft-com:office:smarttags" w:element="place">
        <w:r>
          <w:t>garden</w:t>
        </w:r>
      </w:smartTag>
      <w:r>
        <w:t xml:space="preserve"> of </w:t>
      </w:r>
      <w:r w:rsidR="00D545D6">
        <w:t xml:space="preserve">the </w:t>
      </w:r>
      <w:r w:rsidR="00CE1234" w:rsidRPr="00CE1234">
        <w:rPr>
          <w:sz w:val="16"/>
          <w:szCs w:val="16"/>
        </w:rPr>
        <w:t>LORD</w:t>
      </w:r>
      <w:r>
        <w:t xml:space="preserve">; joy and gladness shall be found </w:t>
      </w:r>
      <w:r w:rsidR="00E25BCA">
        <w:t xml:space="preserve">in </w:t>
      </w:r>
      <w:r w:rsidR="00E25BCA">
        <w:t>it</w:t>
      </w:r>
      <w:r>
        <w:t>, thanksgiving, and the voice of melody.</w:t>
      </w:r>
    </w:p>
    <w:p w14:paraId="68DF9C34" w14:textId="77777777" w:rsidR="00A71D02" w:rsidRDefault="00A71D02" w:rsidP="00A71D02">
      <w:pPr>
        <w:pStyle w:val="Poetry1"/>
        <w:ind w:left="0" w:firstLine="0"/>
        <w:jc w:val="both"/>
      </w:pPr>
    </w:p>
    <w:p w14:paraId="657852D3" w14:textId="77777777" w:rsidR="00A71D02" w:rsidRDefault="00A71D02" w:rsidP="00A71D02">
      <w:pPr>
        <w:pStyle w:val="Poetry1"/>
        <w:ind w:left="0" w:firstLine="0"/>
        <w:jc w:val="both"/>
      </w:pPr>
      <w:r>
        <w:rPr>
          <w:vertAlign w:val="superscript"/>
        </w:rPr>
        <w:t>4</w:t>
      </w:r>
      <w:r>
        <w:t xml:space="preserve">“Attend to me, my people; and give ear to me, my nation: for a law shall go forth from me, and I will establish my justice for a light of the peoples. </w:t>
      </w:r>
      <w:r>
        <w:rPr>
          <w:vertAlign w:val="superscript"/>
        </w:rPr>
        <w:t>5</w:t>
      </w:r>
      <w:r>
        <w:t xml:space="preserve">My righteousness is near, my salvation is gone forth, and my arms shall judge the peoples; the islands shall wait for me, and on my arm shall they trust. </w:t>
      </w:r>
      <w:r>
        <w:rPr>
          <w:vertAlign w:val="superscript"/>
        </w:rPr>
        <w:t>6</w:t>
      </w:r>
      <w:r>
        <w:t xml:space="preserve">Lift up your eyes to the heavens, and look on the earth beneath; for the heavens shall vanish away like smoke, and the earth shall wax old like a garment; and those who dwell </w:t>
      </w:r>
      <w:r w:rsidR="00E25BCA">
        <w:t>in it</w:t>
      </w:r>
      <w:r>
        <w:t xml:space="preserve"> shall die in the same way: but my salvation shall be forever, and my righteousness shall not be abolished.</w:t>
      </w:r>
    </w:p>
    <w:p w14:paraId="540E63FC" w14:textId="77777777" w:rsidR="00A71D02" w:rsidRDefault="00A71D02" w:rsidP="00A71D02">
      <w:pPr>
        <w:pStyle w:val="Poetry1"/>
        <w:ind w:left="0" w:firstLine="0"/>
        <w:jc w:val="both"/>
      </w:pPr>
    </w:p>
    <w:p w14:paraId="471E93A3" w14:textId="77777777" w:rsidR="00A71D02" w:rsidRDefault="00A71D02" w:rsidP="00A71D02">
      <w:pPr>
        <w:pStyle w:val="Poetry1"/>
        <w:ind w:left="0" w:firstLine="0"/>
        <w:jc w:val="both"/>
      </w:pPr>
      <w:r>
        <w:rPr>
          <w:vertAlign w:val="superscript"/>
        </w:rPr>
        <w:t>7</w:t>
      </w:r>
      <w:r>
        <w:t xml:space="preserve">“Listen to me, you who know righteousness, the people in whose heart is my law; </w:t>
      </w:r>
      <w:r w:rsidR="001240C4">
        <w:t>do not fear</w:t>
      </w:r>
      <w:r>
        <w:t xml:space="preserve"> the reproach of men, neither be dismayed at their insults. </w:t>
      </w:r>
      <w:r>
        <w:rPr>
          <w:vertAlign w:val="superscript"/>
        </w:rPr>
        <w:t>8</w:t>
      </w:r>
      <w:r>
        <w:t>For the moth shall eat them up like a garment, and the worm shall eat them like wool; but my righteousness shall be forever, and my salvation to all generations.”</w:t>
      </w:r>
    </w:p>
    <w:p w14:paraId="7B12ACED" w14:textId="77777777" w:rsidR="00A71D02" w:rsidRDefault="00A71D02" w:rsidP="00A71D02">
      <w:pPr>
        <w:pStyle w:val="Poetry1"/>
        <w:ind w:left="0" w:firstLine="0"/>
        <w:jc w:val="both"/>
      </w:pPr>
    </w:p>
    <w:p w14:paraId="168102B3" w14:textId="77777777" w:rsidR="00A71D02" w:rsidRDefault="00A71D02" w:rsidP="00A71D02">
      <w:pPr>
        <w:pStyle w:val="Poetry1"/>
        <w:ind w:left="0" w:firstLine="0"/>
        <w:jc w:val="both"/>
      </w:pPr>
      <w:r>
        <w:rPr>
          <w:vertAlign w:val="superscript"/>
        </w:rPr>
        <w:t>9</w:t>
      </w:r>
      <w:r>
        <w:t xml:space="preserve">Awake, awake, put on strength, arm of </w:t>
      </w:r>
      <w:r w:rsidR="00D545D6">
        <w:t xml:space="preserve">the </w:t>
      </w:r>
      <w:r w:rsidR="00CE1234" w:rsidRPr="00CE1234">
        <w:rPr>
          <w:sz w:val="16"/>
          <w:szCs w:val="16"/>
        </w:rPr>
        <w:t>LORD</w:t>
      </w:r>
      <w:r>
        <w:t xml:space="preserve">; awake, as in the days of old, the generations of ancient times. Isn’t it you who cut Rahab in pieces, who pierced the monster? </w:t>
      </w:r>
      <w:r>
        <w:rPr>
          <w:vertAlign w:val="superscript"/>
        </w:rPr>
        <w:t>10</w:t>
      </w:r>
      <w:r>
        <w:t xml:space="preserve">Isn’t it you who dried up the sea, the waters of the great deep; who made the depths of the </w:t>
      </w:r>
      <w:r>
        <w:lastRenderedPageBreak/>
        <w:t xml:space="preserve">sea a way for the redeemed to pass over? </w:t>
      </w:r>
      <w:r>
        <w:rPr>
          <w:vertAlign w:val="superscript"/>
        </w:rPr>
        <w:t>11</w:t>
      </w:r>
      <w:r>
        <w:t xml:space="preserve">The ransomed of </w:t>
      </w:r>
      <w:r w:rsidR="00D545D6">
        <w:t xml:space="preserve">the </w:t>
      </w:r>
      <w:r w:rsidR="00CE1234" w:rsidRPr="00CE1234">
        <w:rPr>
          <w:sz w:val="16"/>
          <w:szCs w:val="16"/>
        </w:rPr>
        <w:t>LORD</w:t>
      </w:r>
      <w:r>
        <w:t xml:space="preserve"> shall return, and come with singing to </w:t>
      </w:r>
      <w:smartTag w:uri="urn:schemas-microsoft-com:office:smarttags" w:element="place">
        <w:r>
          <w:t>Zion</w:t>
        </w:r>
      </w:smartTag>
      <w:r>
        <w:t>; and everlasting joy shall be on their heads. They shall obtain gladness and joy. Sorrow and sighing shall flee away.</w:t>
      </w:r>
    </w:p>
    <w:p w14:paraId="6E515794" w14:textId="77777777" w:rsidR="00A71D02" w:rsidRDefault="00A71D02" w:rsidP="00A71D02">
      <w:pPr>
        <w:pStyle w:val="Poetry1"/>
        <w:ind w:left="0" w:firstLine="0"/>
        <w:jc w:val="both"/>
      </w:pPr>
    </w:p>
    <w:p w14:paraId="4199BEB4" w14:textId="77777777" w:rsidR="00A71D02" w:rsidRDefault="00A71D02" w:rsidP="00A71D02">
      <w:pPr>
        <w:pStyle w:val="Poetry1"/>
        <w:ind w:left="0" w:firstLine="0"/>
        <w:jc w:val="both"/>
      </w:pPr>
      <w:r>
        <w:rPr>
          <w:vertAlign w:val="superscript"/>
        </w:rPr>
        <w:t>12</w:t>
      </w:r>
      <w:r>
        <w:t xml:space="preserve">“I, even I, am he who comforts you: who are you, that you are afraid of man who shall die, and of the son of man who shall be made as grass; </w:t>
      </w:r>
      <w:r>
        <w:rPr>
          <w:vertAlign w:val="superscript"/>
        </w:rPr>
        <w:t>13</w:t>
      </w:r>
      <w:r>
        <w:t xml:space="preserve">and have forgotten </w:t>
      </w:r>
      <w:r w:rsidR="00D545D6">
        <w:t xml:space="preserve">the </w:t>
      </w:r>
      <w:r w:rsidR="00CE1234" w:rsidRPr="00CE1234">
        <w:rPr>
          <w:sz w:val="16"/>
          <w:szCs w:val="16"/>
        </w:rPr>
        <w:t>LORD</w:t>
      </w:r>
      <w:r>
        <w:t xml:space="preserve"> your Maker, who stretched forth the heavens, and laid the foundations of the earth; and fear continually all the day because of the fury of the oppressor, when he makes ready to destroy? and where is the fury of the oppressor? </w:t>
      </w:r>
      <w:r>
        <w:rPr>
          <w:vertAlign w:val="superscript"/>
        </w:rPr>
        <w:t>14</w:t>
      </w:r>
      <w:r>
        <w:t xml:space="preserve">The captive exile shall speedily be freed; and he shall not die and go down into the pit, neither shall his bread fail. </w:t>
      </w:r>
      <w:r>
        <w:rPr>
          <w:vertAlign w:val="superscript"/>
        </w:rPr>
        <w:t>15</w:t>
      </w:r>
      <w:r>
        <w:t xml:space="preserve">For I am </w:t>
      </w:r>
      <w:r w:rsidR="00D545D6">
        <w:t xml:space="preserve">the </w:t>
      </w:r>
      <w:r w:rsidR="00CE1234" w:rsidRPr="00CE1234">
        <w:rPr>
          <w:sz w:val="16"/>
          <w:szCs w:val="16"/>
        </w:rPr>
        <w:t>LORD</w:t>
      </w:r>
      <w:r>
        <w:t xml:space="preserve"> your God, who stirs up the sea, so that its waves roar: </w:t>
      </w:r>
      <w:r w:rsidR="00D545D6">
        <w:t xml:space="preserve">the </w:t>
      </w:r>
      <w:r w:rsidR="002D2A13">
        <w:rPr>
          <w:sz w:val="16"/>
          <w:szCs w:val="16"/>
        </w:rPr>
        <w:t xml:space="preserve">LORD </w:t>
      </w:r>
      <w:r w:rsidR="002D2A13" w:rsidRPr="002D2A13">
        <w:rPr>
          <w:szCs w:val="16"/>
        </w:rPr>
        <w:t>of hosts</w:t>
      </w:r>
      <w:r>
        <w:t xml:space="preserve"> is his name. </w:t>
      </w:r>
      <w:r>
        <w:rPr>
          <w:vertAlign w:val="superscript"/>
        </w:rPr>
        <w:t>16</w:t>
      </w:r>
      <w:r>
        <w:t xml:space="preserve">I have put my words in your mouth, and have covered you in the shadow of my hand, that I may plant the heavens, and lay the foundations of the earth, and tell </w:t>
      </w:r>
      <w:smartTag w:uri="urn:schemas-microsoft-com:office:smarttags" w:element="place">
        <w:r>
          <w:t>Zion</w:t>
        </w:r>
      </w:smartTag>
      <w:r>
        <w:t>, ‘You are my people.’”</w:t>
      </w:r>
    </w:p>
    <w:p w14:paraId="4235D5A2" w14:textId="77777777" w:rsidR="00A71D02" w:rsidRDefault="00A71D02" w:rsidP="00A71D02">
      <w:pPr>
        <w:pStyle w:val="Poetry1"/>
        <w:ind w:left="0" w:firstLine="0"/>
        <w:jc w:val="both"/>
      </w:pPr>
    </w:p>
    <w:p w14:paraId="26518451" w14:textId="77777777" w:rsidR="00A71D02" w:rsidRDefault="00A71D02" w:rsidP="00A71D02">
      <w:pPr>
        <w:pStyle w:val="Poetry1"/>
        <w:ind w:left="0" w:firstLine="0"/>
        <w:jc w:val="both"/>
      </w:pPr>
      <w:r>
        <w:rPr>
          <w:vertAlign w:val="superscript"/>
        </w:rPr>
        <w:t>17</w:t>
      </w:r>
      <w:r>
        <w:t xml:space="preserve">Awake, awake, stand up, </w:t>
      </w:r>
      <w:smartTag w:uri="urn:schemas-microsoft-com:office:smarttags" w:element="City">
        <w:smartTag w:uri="urn:schemas-microsoft-com:office:smarttags" w:element="place">
          <w:r>
            <w:t>Jerusalem</w:t>
          </w:r>
        </w:smartTag>
      </w:smartTag>
      <w:r>
        <w:t xml:space="preserve">, that have drunk at the hand of </w:t>
      </w:r>
      <w:r w:rsidR="00D545D6">
        <w:t xml:space="preserve">the </w:t>
      </w:r>
      <w:r w:rsidR="00CE1234" w:rsidRPr="00CE1234">
        <w:rPr>
          <w:sz w:val="16"/>
          <w:szCs w:val="16"/>
        </w:rPr>
        <w:t>LORD</w:t>
      </w:r>
      <w:r>
        <w:t xml:space="preserve"> the cup of his wrath; you have drunk </w:t>
      </w:r>
      <w:r w:rsidR="00C9215A">
        <w:t xml:space="preserve">from </w:t>
      </w:r>
      <w:r>
        <w:t>the bowl</w:t>
      </w:r>
      <w:r w:rsidR="00A67362">
        <w:t>,</w:t>
      </w:r>
      <w:r>
        <w:t xml:space="preserve"> of the cup of staggering, and drained it. </w:t>
      </w:r>
      <w:r>
        <w:rPr>
          <w:vertAlign w:val="superscript"/>
        </w:rPr>
        <w:t>18</w:t>
      </w:r>
      <w:r>
        <w:t xml:space="preserve">There is none to guide her among all the sons whom she has brought forth; neither is there </w:t>
      </w:r>
      <w:r>
        <w:t xml:space="preserve">any who takes her by the hand among all the sons who she has brought up. </w:t>
      </w:r>
      <w:r>
        <w:rPr>
          <w:vertAlign w:val="superscript"/>
        </w:rPr>
        <w:t>19</w:t>
      </w:r>
      <w:r>
        <w:t xml:space="preserve">These two things have happened to you. </w:t>
      </w:r>
      <w:r w:rsidR="00CF76B6">
        <w:t>Who will grieve for you? Desolation and destruction, and the famine and the sword. Who will console you?</w:t>
      </w:r>
      <w:r w:rsidR="00CF76B6">
        <w:rPr>
          <w:rStyle w:val="FootnoteReference"/>
        </w:rPr>
        <w:footnoteReference w:id="2935"/>
      </w:r>
      <w:r>
        <w:t xml:space="preserve"> </w:t>
      </w:r>
      <w:r>
        <w:rPr>
          <w:vertAlign w:val="superscript"/>
        </w:rPr>
        <w:t>20</w:t>
      </w:r>
      <w:r>
        <w:t xml:space="preserve">Your sons have fainted, they lie at the head of all the streets, as an antelope in a net; they are full of the wrath of </w:t>
      </w:r>
      <w:r w:rsidR="00D545D6">
        <w:t xml:space="preserve">the </w:t>
      </w:r>
      <w:r w:rsidR="00CE1234" w:rsidRPr="00CE1234">
        <w:rPr>
          <w:sz w:val="16"/>
          <w:szCs w:val="16"/>
        </w:rPr>
        <w:t>LORD</w:t>
      </w:r>
      <w:r>
        <w:t xml:space="preserve">, the rebuke of your God. </w:t>
      </w:r>
      <w:r>
        <w:rPr>
          <w:vertAlign w:val="superscript"/>
        </w:rPr>
        <w:t>21</w:t>
      </w:r>
      <w:r>
        <w:t xml:space="preserve">Therefore hear now this, you afflicted, and </w:t>
      </w:r>
      <w:r w:rsidR="00686E73">
        <w:t>drunk</w:t>
      </w:r>
      <w:r>
        <w:t xml:space="preserve">, but not with wine: </w:t>
      </w:r>
      <w:r>
        <w:rPr>
          <w:vertAlign w:val="superscript"/>
        </w:rPr>
        <w:t>22</w:t>
      </w:r>
      <w:r>
        <w:t>Thus says your Lord</w:t>
      </w:r>
      <w:r w:rsidR="00241C6E">
        <w:t>,</w:t>
      </w:r>
      <w:r>
        <w:t xml:space="preserve"> </w:t>
      </w:r>
      <w:r w:rsidR="00241C6E">
        <w:t xml:space="preserve">the </w:t>
      </w:r>
      <w:r w:rsidR="00241C6E" w:rsidRPr="00201169">
        <w:rPr>
          <w:sz w:val="16"/>
          <w:szCs w:val="16"/>
        </w:rPr>
        <w:t>LORD</w:t>
      </w:r>
      <w:r w:rsidR="00B05535">
        <w:t>,</w:t>
      </w:r>
      <w:r>
        <w:t xml:space="preserve"> and your God who pleads the cause of his people, “</w:t>
      </w:r>
      <w:r w:rsidR="00B461A0">
        <w:t>Look</w:t>
      </w:r>
      <w:r>
        <w:t xml:space="preserve">, I have taken out of your hand the cup of staggering, even the bowl of the cup of my wrath; you shall no more drink it again: </w:t>
      </w:r>
      <w:r>
        <w:rPr>
          <w:vertAlign w:val="superscript"/>
        </w:rPr>
        <w:t>23</w:t>
      </w:r>
      <w:r>
        <w:t>and I will put it into the hand of those who afflict you, who have said to your soul, ‘Bow down, that we may walk over you;’ and you have laid your back as the ground, and as the street, to those who walk over.”</w:t>
      </w:r>
    </w:p>
    <w:p w14:paraId="204DD073" w14:textId="77777777" w:rsidR="00A71D02" w:rsidRDefault="00A71D02" w:rsidP="00CD144D">
      <w:pPr>
        <w:pStyle w:val="NHEB"/>
        <w:framePr w:wrap="auto"/>
      </w:pPr>
      <w:r>
        <w:t>52</w:t>
      </w:r>
    </w:p>
    <w:p w14:paraId="64428805" w14:textId="77777777" w:rsidR="00A71D02" w:rsidRDefault="00A71D02" w:rsidP="00A71D02">
      <w:pPr>
        <w:ind w:firstLine="0"/>
      </w:pPr>
      <w:r>
        <w:t xml:space="preserve">Awake, awake, put on your strength, </w:t>
      </w:r>
      <w:smartTag w:uri="urn:schemas-microsoft-com:office:smarttags" w:element="City">
        <w:r>
          <w:t>Zion</w:t>
        </w:r>
      </w:smartTag>
      <w:r>
        <w:t xml:space="preserve">; put on your beautiful garments, </w:t>
      </w:r>
      <w:smartTag w:uri="urn:schemas-microsoft-com:office:smarttags" w:element="place">
        <w:smartTag w:uri="urn:schemas-microsoft-com:office:smarttags" w:element="City">
          <w:r>
            <w:t>Jerusalem</w:t>
          </w:r>
        </w:smartTag>
      </w:smartTag>
      <w:r>
        <w:t xml:space="preserve">, the holy </w:t>
      </w:r>
      <w:r w:rsidR="00DF2A0C">
        <w:t xml:space="preserve">city, for there shall no more </w:t>
      </w:r>
      <w:r w:rsidR="00AB07C8">
        <w:t>enter into</w:t>
      </w:r>
      <w:r w:rsidR="00DF2A0C">
        <w:t xml:space="preserve"> you the uncircumcised and the unclean.</w:t>
      </w:r>
      <w:r>
        <w:t xml:space="preserve"> </w:t>
      </w:r>
      <w:r>
        <w:rPr>
          <w:vertAlign w:val="superscript"/>
        </w:rPr>
        <w:t>2</w:t>
      </w:r>
      <w:r>
        <w:t>Shake yourself from the dust</w:t>
      </w:r>
      <w:r w:rsidR="008A3D28">
        <w:t>.</w:t>
      </w:r>
      <w:r>
        <w:t xml:space="preserve"> Arise, sit up, </w:t>
      </w:r>
      <w:smartTag w:uri="urn:schemas-microsoft-com:office:smarttags" w:element="City">
        <w:smartTag w:uri="urn:schemas-microsoft-com:office:smarttags" w:element="place">
          <w:r>
            <w:t>Jerusalem</w:t>
          </w:r>
        </w:smartTag>
      </w:smartTag>
      <w:r w:rsidR="008A3D28">
        <w:t>.</w:t>
      </w:r>
      <w:r>
        <w:t xml:space="preserve"> Release yourself from the bonds of your neck, captive daughter of </w:t>
      </w:r>
      <w:smartTag w:uri="urn:schemas-microsoft-com:office:smarttags" w:element="City">
        <w:smartTag w:uri="urn:schemas-microsoft-com:office:smarttags" w:element="place">
          <w:r>
            <w:t>Zion</w:t>
          </w:r>
        </w:smartTag>
      </w:smartTag>
      <w:r w:rsidR="008A3D28">
        <w:t>.</w:t>
      </w:r>
      <w:r>
        <w:t xml:space="preserve"> </w:t>
      </w:r>
      <w:r>
        <w:rPr>
          <w:vertAlign w:val="superscript"/>
        </w:rPr>
        <w:t>3</w:t>
      </w:r>
      <w:r>
        <w:t xml:space="preserve">For thus says </w:t>
      </w:r>
      <w:r w:rsidR="00D545D6">
        <w:t xml:space="preserve">the </w:t>
      </w:r>
      <w:r w:rsidR="00CE1234" w:rsidRPr="00CE1234">
        <w:rPr>
          <w:sz w:val="16"/>
          <w:szCs w:val="16"/>
        </w:rPr>
        <w:t>LORD</w:t>
      </w:r>
      <w:r>
        <w:t xml:space="preserve">, “You were sold for nothing; </w:t>
      </w:r>
      <w:r>
        <w:lastRenderedPageBreak/>
        <w:t>and you shall be redeemed without money.”</w:t>
      </w:r>
    </w:p>
    <w:p w14:paraId="67690327" w14:textId="77777777" w:rsidR="00A71D02" w:rsidRDefault="00A71D02" w:rsidP="00A71D02">
      <w:pPr>
        <w:pStyle w:val="Poetry1"/>
        <w:ind w:left="0" w:firstLine="0"/>
        <w:jc w:val="both"/>
      </w:pPr>
    </w:p>
    <w:p w14:paraId="42AAD91E" w14:textId="25AA71DA" w:rsidR="00A71D02" w:rsidRDefault="00A71D02" w:rsidP="00A71D02">
      <w:pPr>
        <w:pStyle w:val="Poetry1"/>
        <w:ind w:left="0" w:firstLine="0"/>
        <w:jc w:val="both"/>
      </w:pPr>
      <w:r>
        <w:rPr>
          <w:vertAlign w:val="superscript"/>
        </w:rPr>
        <w:t>4</w:t>
      </w:r>
      <w:r>
        <w:t>For thus says the</w:t>
      </w:r>
      <w:r w:rsidR="00B57301">
        <w:rPr>
          <w:rStyle w:val="FootnoteReference"/>
        </w:rPr>
        <w:footnoteReference w:id="2936"/>
      </w:r>
      <w:r>
        <w:t xml:space="preserve"> </w:t>
      </w:r>
      <w:r w:rsidR="005E5015" w:rsidRPr="005E5015">
        <w:rPr>
          <w:sz w:val="16"/>
          <w:szCs w:val="16"/>
        </w:rPr>
        <w:t>LORD</w:t>
      </w:r>
      <w:r>
        <w:t xml:space="preserve">, “My people went down at the first into </w:t>
      </w:r>
      <w:smartTag w:uri="urn:schemas-microsoft-com:office:smarttags" w:element="place">
        <w:smartTag w:uri="urn:schemas-microsoft-com:office:smarttags" w:element="country-region">
          <w:r>
            <w:t>Egypt</w:t>
          </w:r>
        </w:smartTag>
      </w:smartTag>
      <w:r>
        <w:t xml:space="preserve"> to live there</w:t>
      </w:r>
      <w:r w:rsidR="00250552">
        <w:t>,</w:t>
      </w:r>
      <w:r>
        <w:t xml:space="preserve"> and the </w:t>
      </w:r>
      <w:r w:rsidR="001629C6">
        <w:t>Assyria</w:t>
      </w:r>
      <w:r w:rsidR="00ED0B36">
        <w:t>n</w:t>
      </w:r>
      <w:r>
        <w:t xml:space="preserve"> oppressed them without cause.</w:t>
      </w:r>
    </w:p>
    <w:p w14:paraId="2F582798" w14:textId="77777777" w:rsidR="00A71D02" w:rsidRDefault="00A71D02" w:rsidP="00A71D02">
      <w:pPr>
        <w:pStyle w:val="Poetry1"/>
        <w:ind w:left="0" w:firstLine="0"/>
        <w:jc w:val="both"/>
      </w:pPr>
    </w:p>
    <w:p w14:paraId="63F3C7EF" w14:textId="77777777" w:rsidR="00A71D02" w:rsidRDefault="00560924" w:rsidP="00A71D02">
      <w:pPr>
        <w:pStyle w:val="Poetry1"/>
        <w:ind w:left="0" w:firstLine="0"/>
        <w:jc w:val="both"/>
      </w:pPr>
      <w:r>
        <w:rPr>
          <w:vertAlign w:val="superscript"/>
        </w:rPr>
        <w:t>5</w:t>
      </w:r>
      <w:r>
        <w:t xml:space="preserve">“Now therefore, what do I do here,” says the </w:t>
      </w:r>
      <w:r w:rsidRPr="00CE1234">
        <w:rPr>
          <w:sz w:val="16"/>
          <w:szCs w:val="16"/>
        </w:rPr>
        <w:t>LORD</w:t>
      </w:r>
      <w:r>
        <w:t xml:space="preserve">, “seeing that my people are taken away for nothing? Those who rule over them mock,” says the </w:t>
      </w:r>
      <w:r w:rsidRPr="00CE1234">
        <w:rPr>
          <w:sz w:val="16"/>
          <w:szCs w:val="16"/>
        </w:rPr>
        <w:t>LORD</w:t>
      </w:r>
      <w:r w:rsidR="00763DD5">
        <w:rPr>
          <w:sz w:val="16"/>
          <w:szCs w:val="16"/>
        </w:rPr>
        <w:t>.</w:t>
      </w:r>
      <w:r>
        <w:t xml:space="preserve"> “</w:t>
      </w:r>
      <w:r w:rsidR="00763DD5">
        <w:t>B</w:t>
      </w:r>
      <w:r>
        <w:t xml:space="preserve">ecause of </w:t>
      </w:r>
      <w:bookmarkStart w:id="618" w:name="_Hlk505164558"/>
      <w:r w:rsidR="00774154">
        <w:t>you</w:t>
      </w:r>
      <w:r w:rsidR="00763DD5">
        <w:t>,</w:t>
      </w:r>
      <w:r w:rsidR="00774154">
        <w:rPr>
          <w:rStyle w:val="FootnoteReference"/>
        </w:rPr>
        <w:footnoteReference w:id="2937"/>
      </w:r>
      <w:r w:rsidR="00774154">
        <w:t xml:space="preserve"> my name is continually all the day blasphemed among the nations.</w:t>
      </w:r>
      <w:r w:rsidR="00774154">
        <w:rPr>
          <w:rStyle w:val="FootnoteReference"/>
        </w:rPr>
        <w:footnoteReference w:id="2938"/>
      </w:r>
      <w:bookmarkEnd w:id="618"/>
      <w:r w:rsidR="00A71D02">
        <w:t xml:space="preserve"> </w:t>
      </w:r>
      <w:r w:rsidR="00A71D02">
        <w:rPr>
          <w:vertAlign w:val="superscript"/>
        </w:rPr>
        <w:t>6</w:t>
      </w:r>
      <w:r w:rsidR="00A71D02">
        <w:t xml:space="preserve">Therefore my people shall know my </w:t>
      </w:r>
      <w:r w:rsidR="00EC758A">
        <w:t>name;</w:t>
      </w:r>
      <w:r w:rsidR="00EC758A">
        <w:rPr>
          <w:rStyle w:val="FootnoteReference"/>
        </w:rPr>
        <w:footnoteReference w:id="2939"/>
      </w:r>
      <w:r w:rsidR="00EC758A">
        <w:t xml:space="preserve"> in that day they will know that</w:t>
      </w:r>
      <w:r w:rsidR="00A71D02">
        <w:t xml:space="preserve"> I am he who speaks; </w:t>
      </w:r>
      <w:r w:rsidR="00B461A0">
        <w:t>look</w:t>
      </w:r>
      <w:r w:rsidR="00A71D02">
        <w:t>, it is I.”</w:t>
      </w:r>
    </w:p>
    <w:p w14:paraId="1A4A143D" w14:textId="77777777" w:rsidR="00A71D02" w:rsidRDefault="00A71D02" w:rsidP="00A71D02">
      <w:pPr>
        <w:pStyle w:val="Poetry1"/>
        <w:ind w:left="0" w:firstLine="0"/>
        <w:jc w:val="both"/>
      </w:pPr>
    </w:p>
    <w:p w14:paraId="26F717AB" w14:textId="77777777" w:rsidR="00A71D02" w:rsidRDefault="00A71D02" w:rsidP="00A71D02">
      <w:pPr>
        <w:pStyle w:val="Poetry1"/>
        <w:ind w:left="0" w:firstLine="0"/>
        <w:jc w:val="both"/>
      </w:pPr>
      <w:r>
        <w:rPr>
          <w:vertAlign w:val="superscript"/>
        </w:rPr>
        <w:t>7</w:t>
      </w:r>
      <w:r>
        <w:t>How beautiful on the mountains are the feet of him who brings good news, who publishes peace</w:t>
      </w:r>
      <w:r w:rsidR="00DB053F">
        <w:t>, who brings good news of good things,</w:t>
      </w:r>
      <w:r w:rsidR="005759ED">
        <w:rPr>
          <w:rStyle w:val="FootnoteReference"/>
        </w:rPr>
        <w:footnoteReference w:id="2940"/>
      </w:r>
      <w:r>
        <w:t xml:space="preserve"> who publishes salvation, who says to </w:t>
      </w:r>
      <w:smartTag w:uri="urn:schemas-microsoft-com:office:smarttags" w:element="place">
        <w:smartTag w:uri="urn:schemas-microsoft-com:office:smarttags" w:element="City">
          <w:r>
            <w:t>Zion</w:t>
          </w:r>
        </w:smartTag>
      </w:smartTag>
      <w:r>
        <w:t>, “Your God reigns</w:t>
      </w:r>
      <w:r w:rsidR="008A3D28">
        <w:t>.</w:t>
      </w:r>
      <w:r>
        <w:t xml:space="preserve">” </w:t>
      </w:r>
      <w:r>
        <w:rPr>
          <w:vertAlign w:val="superscript"/>
        </w:rPr>
        <w:t>8</w:t>
      </w:r>
      <w:r>
        <w:t>The voice of your watchmen</w:t>
      </w:r>
      <w:r w:rsidR="008A3D28">
        <w:t>.</w:t>
      </w:r>
      <w:r>
        <w:t xml:space="preserve"> </w:t>
      </w:r>
      <w:r w:rsidR="00757719">
        <w:t>T</w:t>
      </w:r>
      <w:r>
        <w:t xml:space="preserve">hey lift up the voice, together do they sing; for they shall see eye to eye, when </w:t>
      </w:r>
      <w:r w:rsidR="00D545D6">
        <w:t xml:space="preserve">the </w:t>
      </w:r>
      <w:r w:rsidR="00CE1234" w:rsidRPr="00CE1234">
        <w:rPr>
          <w:sz w:val="16"/>
          <w:szCs w:val="16"/>
        </w:rPr>
        <w:t>LORD</w:t>
      </w:r>
      <w:r>
        <w:t xml:space="preserve"> returns to </w:t>
      </w:r>
      <w:smartTag w:uri="urn:schemas-microsoft-com:office:smarttags" w:element="place">
        <w:smartTag w:uri="urn:schemas-microsoft-com:office:smarttags" w:element="City">
          <w:r>
            <w:t>Zion</w:t>
          </w:r>
        </w:smartTag>
      </w:smartTag>
      <w:r w:rsidR="005834D3">
        <w:t xml:space="preserve"> with </w:t>
      </w:r>
      <w:r w:rsidR="00A70524">
        <w:t>compassion.</w:t>
      </w:r>
      <w:r w:rsidR="00A70524">
        <w:rPr>
          <w:rStyle w:val="FootnoteReference"/>
        </w:rPr>
        <w:footnoteReference w:id="2941"/>
      </w:r>
      <w:r>
        <w:t xml:space="preserve"> </w:t>
      </w:r>
      <w:r>
        <w:rPr>
          <w:vertAlign w:val="superscript"/>
        </w:rPr>
        <w:t>9</w:t>
      </w:r>
      <w:r>
        <w:t xml:space="preserve">Break forth into joy, sing together, you waste places of </w:t>
      </w:r>
      <w:smartTag w:uri="urn:schemas-microsoft-com:office:smarttags" w:element="City">
        <w:r>
          <w:t>Jerusalem</w:t>
        </w:r>
      </w:smartTag>
      <w:r>
        <w:t xml:space="preserve">; for </w:t>
      </w:r>
      <w:r w:rsidR="00D545D6">
        <w:t xml:space="preserve">the </w:t>
      </w:r>
      <w:r w:rsidR="00CE1234" w:rsidRPr="00CE1234">
        <w:rPr>
          <w:sz w:val="16"/>
          <w:szCs w:val="16"/>
        </w:rPr>
        <w:t>LORD</w:t>
      </w:r>
      <w:r>
        <w:t xml:space="preserve"> has comforted his people, he has </w:t>
      </w:r>
      <w:r>
        <w:t xml:space="preserve">redeemed </w:t>
      </w:r>
      <w:smartTag w:uri="urn:schemas-microsoft-com:office:smarttags" w:element="place">
        <w:smartTag w:uri="urn:schemas-microsoft-com:office:smarttags" w:element="City">
          <w:r>
            <w:t>Jerusalem</w:t>
          </w:r>
        </w:smartTag>
      </w:smartTag>
      <w:r>
        <w:t xml:space="preserve">. </w:t>
      </w:r>
      <w:r>
        <w:rPr>
          <w:vertAlign w:val="superscript"/>
        </w:rPr>
        <w:t>10</w:t>
      </w:r>
      <w:r w:rsidR="00D545D6">
        <w:t xml:space="preserve">The </w:t>
      </w:r>
      <w:r w:rsidR="00CE1234" w:rsidRPr="00CE1234">
        <w:rPr>
          <w:sz w:val="16"/>
          <w:szCs w:val="16"/>
        </w:rPr>
        <w:t>LORD</w:t>
      </w:r>
      <w:r>
        <w:t xml:space="preserve"> has </w:t>
      </w:r>
      <w:r w:rsidR="00BD4C9D">
        <w:t>revealed</w:t>
      </w:r>
      <w:r>
        <w:t xml:space="preserve"> his holy arm in the eyes of all the nations; and </w:t>
      </w:r>
      <w:r w:rsidR="00BD4C9D">
        <w:t>every part</w:t>
      </w:r>
      <w:r>
        <w:t xml:space="preserve"> of the earth ha</w:t>
      </w:r>
      <w:r w:rsidR="00BD4C9D">
        <w:t>s</w:t>
      </w:r>
      <w:r>
        <w:t xml:space="preserve"> seen the salvation of our God.</w:t>
      </w:r>
    </w:p>
    <w:p w14:paraId="7053B4BD" w14:textId="77777777" w:rsidR="00A71D02" w:rsidRDefault="00A71D02" w:rsidP="00A71D02">
      <w:pPr>
        <w:pStyle w:val="Poetry1"/>
        <w:ind w:left="0" w:firstLine="0"/>
        <w:jc w:val="both"/>
      </w:pPr>
    </w:p>
    <w:p w14:paraId="5649AAA6" w14:textId="77777777" w:rsidR="00A71D02" w:rsidRDefault="00A71D02" w:rsidP="00A71D02">
      <w:pPr>
        <w:pStyle w:val="Poetry1"/>
        <w:ind w:left="0" w:firstLine="0"/>
        <w:jc w:val="both"/>
      </w:pPr>
      <w:r>
        <w:rPr>
          <w:vertAlign w:val="superscript"/>
        </w:rPr>
        <w:t>11</w:t>
      </w:r>
      <w:r>
        <w:t xml:space="preserve">Depart, depart, go </w:t>
      </w:r>
      <w:r w:rsidR="00890656">
        <w:t>out from there, and</w:t>
      </w:r>
      <w:r w:rsidR="00890656">
        <w:rPr>
          <w:rStyle w:val="FootnoteReference"/>
        </w:rPr>
        <w:footnoteReference w:id="2942"/>
      </w:r>
      <w:r w:rsidR="00890656">
        <w:t xml:space="preserve"> touch</w:t>
      </w:r>
      <w:r>
        <w:t xml:space="preserve"> no unclean thing</w:t>
      </w:r>
      <w:r w:rsidR="008A3D28">
        <w:t>.</w:t>
      </w:r>
      <w:r w:rsidR="00EA3EDB">
        <w:rPr>
          <w:rStyle w:val="FootnoteReference"/>
        </w:rPr>
        <w:footnoteReference w:id="2943"/>
      </w:r>
      <w:r>
        <w:t xml:space="preserve"> Go out </w:t>
      </w:r>
      <w:r w:rsidR="00EF49F3">
        <w:t>from their</w:t>
      </w:r>
      <w:r w:rsidR="00EF49F3">
        <w:rPr>
          <w:rStyle w:val="FootnoteReference"/>
        </w:rPr>
        <w:footnoteReference w:id="2944"/>
      </w:r>
      <w:r w:rsidR="00EF49F3">
        <w:t xml:space="preserve"> midst, and</w:t>
      </w:r>
      <w:r w:rsidR="00EF49F3">
        <w:rPr>
          <w:rStyle w:val="FootnoteReference"/>
        </w:rPr>
        <w:footnoteReference w:id="2945"/>
      </w:r>
      <w:r>
        <w:t xml:space="preserve"> </w:t>
      </w:r>
      <w:r w:rsidR="009A2D0A">
        <w:t xml:space="preserve">be </w:t>
      </w:r>
      <w:r w:rsidR="007219A2">
        <w:t>separ</w:t>
      </w:r>
      <w:r w:rsidR="009A2D0A">
        <w:t>a</w:t>
      </w:r>
      <w:r w:rsidR="007219A2">
        <w:t>te</w:t>
      </w:r>
      <w:r w:rsidR="009A2D0A">
        <w:t>,</w:t>
      </w:r>
      <w:r w:rsidR="007219A2">
        <w:rPr>
          <w:rStyle w:val="FootnoteReference"/>
        </w:rPr>
        <w:footnoteReference w:id="2946"/>
      </w:r>
      <w:r>
        <w:t xml:space="preserve"> you who bear the vessels of </w:t>
      </w:r>
      <w:r w:rsidR="00D545D6">
        <w:t xml:space="preserve">the </w:t>
      </w:r>
      <w:r w:rsidR="00CE1234" w:rsidRPr="00CE1234">
        <w:rPr>
          <w:sz w:val="16"/>
          <w:szCs w:val="16"/>
        </w:rPr>
        <w:t>LORD</w:t>
      </w:r>
      <w:r>
        <w:t xml:space="preserve">. </w:t>
      </w:r>
      <w:r>
        <w:rPr>
          <w:vertAlign w:val="superscript"/>
        </w:rPr>
        <w:t>12</w:t>
      </w:r>
      <w:r>
        <w:t xml:space="preserve">For you shall not </w:t>
      </w:r>
      <w:r w:rsidR="005F0843">
        <w:t>depart in haste, nor shall you leave in</w:t>
      </w:r>
      <w:r>
        <w:t xml:space="preserve"> flight</w:t>
      </w:r>
      <w:r w:rsidR="00A17BA7">
        <w:t>;</w:t>
      </w:r>
      <w:r>
        <w:t xml:space="preserve"> for </w:t>
      </w:r>
      <w:r w:rsidR="00D545D6">
        <w:t xml:space="preserve">the </w:t>
      </w:r>
      <w:r w:rsidR="00CE1234" w:rsidRPr="00CE1234">
        <w:rPr>
          <w:sz w:val="16"/>
          <w:szCs w:val="16"/>
        </w:rPr>
        <w:t>LORD</w:t>
      </w:r>
      <w:r>
        <w:t xml:space="preserve"> will go before you</w:t>
      </w:r>
      <w:r w:rsidR="005F0843">
        <w:t>,</w:t>
      </w:r>
      <w:r>
        <w:t xml:space="preserve"> and the God of Israel will be your rear guard.</w:t>
      </w:r>
    </w:p>
    <w:p w14:paraId="63248309" w14:textId="77777777" w:rsidR="00A71D02" w:rsidRDefault="00A71D02" w:rsidP="00A71D02">
      <w:pPr>
        <w:pStyle w:val="Poetry1"/>
        <w:ind w:left="0" w:firstLine="0"/>
        <w:jc w:val="both"/>
      </w:pPr>
    </w:p>
    <w:p w14:paraId="0AC3DD38" w14:textId="77777777" w:rsidR="00A71D02" w:rsidRDefault="00A71D02" w:rsidP="00A71D02">
      <w:pPr>
        <w:pStyle w:val="Poetry1"/>
        <w:ind w:left="0" w:firstLine="0"/>
        <w:jc w:val="both"/>
      </w:pPr>
      <w:r>
        <w:rPr>
          <w:vertAlign w:val="superscript"/>
        </w:rPr>
        <w:t>13</w:t>
      </w:r>
      <w:r w:rsidR="00B461A0">
        <w:t>Look</w:t>
      </w:r>
      <w:r>
        <w:t>, my servant shall deal wisely, he shall be exalted and lifted up, and shall be very high.</w:t>
      </w:r>
    </w:p>
    <w:p w14:paraId="170A64DE" w14:textId="77777777" w:rsidR="00A71D02" w:rsidRDefault="00A71D02" w:rsidP="00A71D02">
      <w:pPr>
        <w:pStyle w:val="Poetry1"/>
        <w:ind w:left="0" w:firstLine="0"/>
        <w:jc w:val="both"/>
      </w:pPr>
      <w:r>
        <w:rPr>
          <w:vertAlign w:val="superscript"/>
        </w:rPr>
        <w:t>14</w:t>
      </w:r>
      <w:r w:rsidR="00E917A1">
        <w:t>Just</w:t>
      </w:r>
      <w:r>
        <w:t xml:space="preserve"> as many were astonished at you (his appearance was marred more than any man, and his form more than the sons of men),</w:t>
      </w:r>
    </w:p>
    <w:p w14:paraId="04CC62FB" w14:textId="77777777" w:rsidR="004D6164" w:rsidRDefault="00A71D02" w:rsidP="0087606F">
      <w:pPr>
        <w:ind w:firstLine="0"/>
      </w:pPr>
      <w:r>
        <w:rPr>
          <w:vertAlign w:val="superscript"/>
        </w:rPr>
        <w:t>15</w:t>
      </w:r>
      <w:r>
        <w:t xml:space="preserve">so shall he sprinkle many nations; kings shall shut their mouths at </w:t>
      </w:r>
      <w:r w:rsidR="004860BF" w:rsidRPr="004860BF">
        <w:t>him. For that which was not told about him</w:t>
      </w:r>
      <w:r w:rsidR="0053604E">
        <w:t>,</w:t>
      </w:r>
      <w:r w:rsidR="004860BF">
        <w:rPr>
          <w:rStyle w:val="FootnoteReference"/>
        </w:rPr>
        <w:footnoteReference w:id="2947"/>
      </w:r>
      <w:r w:rsidR="004860BF" w:rsidRPr="004860BF">
        <w:t xml:space="preserve"> they will see, and what they have not heard</w:t>
      </w:r>
      <w:r w:rsidR="0053604E">
        <w:t>,</w:t>
      </w:r>
      <w:r w:rsidR="004860BF" w:rsidRPr="004860BF">
        <w:t xml:space="preserve"> they will understand</w:t>
      </w:r>
      <w:r>
        <w:t>.</w:t>
      </w:r>
      <w:r w:rsidR="00A82B49">
        <w:rPr>
          <w:rStyle w:val="FootnoteReference"/>
        </w:rPr>
        <w:footnoteReference w:id="2948"/>
      </w:r>
    </w:p>
    <w:p w14:paraId="2FFDF1DB" w14:textId="77777777" w:rsidR="004D6164" w:rsidRDefault="004D6164" w:rsidP="00CD144D">
      <w:pPr>
        <w:pStyle w:val="NHEB"/>
        <w:framePr w:wrap="auto"/>
      </w:pPr>
      <w:r>
        <w:t>53</w:t>
      </w:r>
    </w:p>
    <w:p w14:paraId="3C341AA7" w14:textId="77777777" w:rsidR="004D6164" w:rsidRDefault="003379C5">
      <w:pPr>
        <w:ind w:firstLine="0"/>
      </w:pPr>
      <w:r w:rsidRPr="003379C5">
        <w:rPr>
          <w:sz w:val="16"/>
          <w:szCs w:val="16"/>
        </w:rPr>
        <w:t>LORD</w:t>
      </w:r>
      <w:r w:rsidR="003518D4">
        <w:t>,</w:t>
      </w:r>
      <w:r w:rsidR="003518D4">
        <w:rPr>
          <w:rStyle w:val="FootnoteReference"/>
        </w:rPr>
        <w:footnoteReference w:id="2949"/>
      </w:r>
      <w:r>
        <w:t xml:space="preserve"> w</w:t>
      </w:r>
      <w:r w:rsidR="004D6164">
        <w:t>ho has believed our message?</w:t>
      </w:r>
      <w:r w:rsidR="00547803">
        <w:rPr>
          <w:rStyle w:val="FootnoteReference"/>
        </w:rPr>
        <w:footnoteReference w:id="2950"/>
      </w:r>
    </w:p>
    <w:p w14:paraId="35EF4612" w14:textId="77777777" w:rsidR="004D6164" w:rsidRDefault="00184C4C">
      <w:pPr>
        <w:pStyle w:val="Poetry2"/>
      </w:pPr>
      <w:r>
        <w:lastRenderedPageBreak/>
        <w:t xml:space="preserve">And to whom has the </w:t>
      </w:r>
      <w:r w:rsidR="00984C44">
        <w:t>arm</w:t>
      </w:r>
      <w:r w:rsidR="004D6164">
        <w:t xml:space="preserve"> of the </w:t>
      </w:r>
      <w:r w:rsidR="00F170FA" w:rsidRPr="00F170FA">
        <w:rPr>
          <w:sz w:val="16"/>
          <w:szCs w:val="16"/>
        </w:rPr>
        <w:t>LORD</w:t>
      </w:r>
      <w:r w:rsidR="004D6164">
        <w:t xml:space="preserve"> been revealed?</w:t>
      </w:r>
    </w:p>
    <w:p w14:paraId="375FEC5E" w14:textId="77777777" w:rsidR="004D6164" w:rsidRDefault="004D6164">
      <w:pPr>
        <w:pStyle w:val="Poetry1"/>
      </w:pPr>
      <w:r>
        <w:rPr>
          <w:vertAlign w:val="superscript"/>
        </w:rPr>
        <w:t>2</w:t>
      </w:r>
      <w:r>
        <w:t>For he grew up before him as a tender plant,</w:t>
      </w:r>
    </w:p>
    <w:p w14:paraId="75FBA517" w14:textId="77777777" w:rsidR="004D6164" w:rsidRDefault="004D6164">
      <w:pPr>
        <w:pStyle w:val="Poetry2"/>
      </w:pPr>
      <w:r>
        <w:t>and as a root out of dry ground.</w:t>
      </w:r>
    </w:p>
    <w:p w14:paraId="51F9667B" w14:textId="77777777" w:rsidR="006306DD" w:rsidRDefault="006306DD" w:rsidP="006306DD">
      <w:pPr>
        <w:pStyle w:val="Poetry1"/>
      </w:pPr>
      <w:r>
        <w:t>He had no beauty or majesty</w:t>
      </w:r>
    </w:p>
    <w:p w14:paraId="67DD51BA" w14:textId="77777777" w:rsidR="004D6164" w:rsidRDefault="006306DD" w:rsidP="006306DD">
      <w:pPr>
        <w:pStyle w:val="Poetry2"/>
      </w:pPr>
      <w:r>
        <w:t>to attract us to him, nor special appearance that we should desire</w:t>
      </w:r>
      <w:r w:rsidRPr="00443D55">
        <w:t xml:space="preserve"> </w:t>
      </w:r>
      <w:r>
        <w:t>h</w:t>
      </w:r>
      <w:r w:rsidRPr="00443D55">
        <w:t>im.</w:t>
      </w:r>
    </w:p>
    <w:p w14:paraId="30952CA1" w14:textId="77777777" w:rsidR="004D6164" w:rsidRDefault="004D6164">
      <w:pPr>
        <w:pStyle w:val="Poetry1"/>
      </w:pPr>
      <w:r>
        <w:rPr>
          <w:vertAlign w:val="superscript"/>
        </w:rPr>
        <w:t>3</w:t>
      </w:r>
      <w:r>
        <w:t>He was despised,</w:t>
      </w:r>
    </w:p>
    <w:p w14:paraId="65DDF115" w14:textId="77777777" w:rsidR="004D6164" w:rsidRDefault="004D6164">
      <w:pPr>
        <w:pStyle w:val="Poetry2"/>
      </w:pPr>
      <w:r>
        <w:t xml:space="preserve">and rejected by </w:t>
      </w:r>
      <w:r w:rsidR="00FC52FF">
        <w:t>people</w:t>
      </w:r>
      <w:r>
        <w:t>;</w:t>
      </w:r>
    </w:p>
    <w:p w14:paraId="0E768F3E" w14:textId="77777777" w:rsidR="004D6164" w:rsidRDefault="004D6164">
      <w:pPr>
        <w:pStyle w:val="Poetry1"/>
      </w:pPr>
      <w:r>
        <w:t xml:space="preserve">a man of </w:t>
      </w:r>
      <w:r w:rsidR="00FD1B33">
        <w:t>sorrows</w:t>
      </w:r>
      <w:r>
        <w:t>,</w:t>
      </w:r>
    </w:p>
    <w:p w14:paraId="7562047A" w14:textId="77777777" w:rsidR="00E917A1" w:rsidRDefault="00E917A1" w:rsidP="00E917A1">
      <w:pPr>
        <w:pStyle w:val="Poetry2"/>
      </w:pPr>
      <w:r>
        <w:t xml:space="preserve">and </w:t>
      </w:r>
      <w:r w:rsidR="000D4359">
        <w:t>familiar</w:t>
      </w:r>
      <w:r w:rsidR="00B76509">
        <w:rPr>
          <w:rStyle w:val="FootnoteReference"/>
        </w:rPr>
        <w:footnoteReference w:id="2951"/>
      </w:r>
      <w:r w:rsidR="000D4359">
        <w:t xml:space="preserve"> with illness</w:t>
      </w:r>
      <w:r>
        <w:t>;</w:t>
      </w:r>
    </w:p>
    <w:p w14:paraId="4C52BD0C" w14:textId="77777777" w:rsidR="00E917A1" w:rsidRDefault="00F652AC" w:rsidP="00B5725F">
      <w:pPr>
        <w:pStyle w:val="Poetry1"/>
        <w:ind w:left="540" w:hanging="540"/>
      </w:pPr>
      <w:r>
        <w:t xml:space="preserve">and as one from whom </w:t>
      </w:r>
      <w:r w:rsidR="00FC52FF">
        <w:t>people</w:t>
      </w:r>
      <w:r w:rsidR="00E917A1">
        <w:t xml:space="preserve"> hide their face</w:t>
      </w:r>
      <w:r w:rsidR="00B5725F">
        <w:t>. He was</w:t>
      </w:r>
      <w:r w:rsidR="00E917A1">
        <w:t xml:space="preserve"> despised and we did not </w:t>
      </w:r>
      <w:r w:rsidR="00E917A1" w:rsidRPr="00E917A1">
        <w:t>value</w:t>
      </w:r>
      <w:r w:rsidR="00E917A1">
        <w:t xml:space="preserve"> him.</w:t>
      </w:r>
    </w:p>
    <w:p w14:paraId="1D2B5199" w14:textId="77777777" w:rsidR="00E917A1" w:rsidRDefault="00E917A1" w:rsidP="00E917A1">
      <w:pPr>
        <w:pStyle w:val="Poetry1"/>
      </w:pPr>
      <w:r>
        <w:rPr>
          <w:vertAlign w:val="superscript"/>
        </w:rPr>
        <w:t>4</w:t>
      </w:r>
      <w:r>
        <w:t xml:space="preserve">Surely he </w:t>
      </w:r>
      <w:r w:rsidR="00DB68DF">
        <w:t>bore</w:t>
      </w:r>
      <w:r w:rsidR="00C6378A">
        <w:t xml:space="preserve"> our</w:t>
      </w:r>
      <w:r w:rsidR="00DB68DF">
        <w:t xml:space="preserve"> diseases</w:t>
      </w:r>
      <w:r>
        <w:t>,</w:t>
      </w:r>
    </w:p>
    <w:p w14:paraId="21E62510" w14:textId="77777777" w:rsidR="004D6164" w:rsidRDefault="00E917A1" w:rsidP="00E917A1">
      <w:pPr>
        <w:pStyle w:val="Poetry2"/>
      </w:pPr>
      <w:r>
        <w:t xml:space="preserve">and </w:t>
      </w:r>
      <w:r w:rsidR="00DB68DF">
        <w:t xml:space="preserve">took </w:t>
      </w:r>
      <w:r w:rsidR="00A22AB1">
        <w:t xml:space="preserve">our </w:t>
      </w:r>
      <w:r w:rsidR="00DB68DF">
        <w:t>pains</w:t>
      </w:r>
      <w:r>
        <w:t>;</w:t>
      </w:r>
      <w:r>
        <w:rPr>
          <w:rStyle w:val="FootnoteReference"/>
        </w:rPr>
        <w:footnoteReference w:id="2952"/>
      </w:r>
    </w:p>
    <w:p w14:paraId="15289F6C" w14:textId="77777777" w:rsidR="004D6164" w:rsidRDefault="004D6164">
      <w:pPr>
        <w:pStyle w:val="Poetry1"/>
      </w:pPr>
      <w:r>
        <w:t xml:space="preserve">yet we considered him </w:t>
      </w:r>
      <w:r w:rsidR="004A1FFE">
        <w:t>stricken</w:t>
      </w:r>
      <w:r>
        <w:t>,</w:t>
      </w:r>
    </w:p>
    <w:p w14:paraId="5278A615" w14:textId="77777777" w:rsidR="004D6164" w:rsidRDefault="00381E99">
      <w:pPr>
        <w:pStyle w:val="Poetry2"/>
      </w:pPr>
      <w:r>
        <w:t>and</w:t>
      </w:r>
      <w:r>
        <w:rPr>
          <w:rStyle w:val="FootnoteReference"/>
        </w:rPr>
        <w:footnoteReference w:id="2953"/>
      </w:r>
      <w:r>
        <w:t xml:space="preserve"> struck down by God,</w:t>
      </w:r>
      <w:r w:rsidR="004D6164">
        <w:t xml:space="preserve"> and afflicted.</w:t>
      </w:r>
    </w:p>
    <w:p w14:paraId="79886824" w14:textId="77777777" w:rsidR="004D6164" w:rsidRDefault="004D6164">
      <w:pPr>
        <w:pStyle w:val="Poetry1"/>
      </w:pPr>
      <w:r>
        <w:rPr>
          <w:vertAlign w:val="superscript"/>
        </w:rPr>
        <w:t>5</w:t>
      </w:r>
      <w:r>
        <w:t>But he was pierced for our transgressions</w:t>
      </w:r>
      <w:r w:rsidR="0016609B">
        <w:t>,</w:t>
      </w:r>
    </w:p>
    <w:p w14:paraId="0110183B" w14:textId="77777777" w:rsidR="004D6164" w:rsidRDefault="0016609B">
      <w:pPr>
        <w:pStyle w:val="Poetry2"/>
      </w:pPr>
      <w:r>
        <w:t>and</w:t>
      </w:r>
      <w:r w:rsidR="00722AD7">
        <w:rPr>
          <w:rStyle w:val="FootnoteReference"/>
        </w:rPr>
        <w:footnoteReference w:id="2954"/>
      </w:r>
      <w:r>
        <w:t xml:space="preserve"> h</w:t>
      </w:r>
      <w:r w:rsidR="004D6164">
        <w:t>e was crushed for our iniquities.</w:t>
      </w:r>
    </w:p>
    <w:p w14:paraId="617E3951" w14:textId="77777777" w:rsidR="004D6164" w:rsidRDefault="004D6164">
      <w:pPr>
        <w:pStyle w:val="Poetry1"/>
      </w:pPr>
      <w:r>
        <w:t>The punishment that brought our peace was on him;</w:t>
      </w:r>
    </w:p>
    <w:p w14:paraId="4269C6DF" w14:textId="77777777" w:rsidR="004D6164" w:rsidRDefault="004D6164">
      <w:pPr>
        <w:pStyle w:val="Poetry2"/>
      </w:pPr>
      <w:r>
        <w:t xml:space="preserve">and </w:t>
      </w:r>
      <w:r w:rsidR="00C06A6E">
        <w:t xml:space="preserve">by his </w:t>
      </w:r>
      <w:r w:rsidR="0020774D">
        <w:t>wounds</w:t>
      </w:r>
      <w:r>
        <w:t xml:space="preserve"> we are healed.</w:t>
      </w:r>
      <w:r w:rsidR="00A11D08">
        <w:rPr>
          <w:rStyle w:val="FootnoteReference"/>
        </w:rPr>
        <w:footnoteReference w:id="2955"/>
      </w:r>
    </w:p>
    <w:p w14:paraId="6EFF3446" w14:textId="77777777" w:rsidR="004D6164" w:rsidRDefault="007E5708">
      <w:pPr>
        <w:pStyle w:val="Poetry1"/>
      </w:pPr>
      <w:r>
        <w:rPr>
          <w:vertAlign w:val="superscript"/>
        </w:rPr>
        <w:t>6</w:t>
      </w:r>
      <w:r>
        <w:t>We all like</w:t>
      </w:r>
      <w:r w:rsidR="004D6164">
        <w:t xml:space="preserve"> sheep have gone astray.</w:t>
      </w:r>
      <w:r w:rsidR="007017E3" w:rsidRPr="007017E3">
        <w:rPr>
          <w:rStyle w:val="FootnoteReference"/>
        </w:rPr>
        <w:t xml:space="preserve"> </w:t>
      </w:r>
      <w:r w:rsidR="007017E3">
        <w:rPr>
          <w:rStyle w:val="FootnoteReference"/>
        </w:rPr>
        <w:footnoteReference w:id="2956"/>
      </w:r>
    </w:p>
    <w:p w14:paraId="4F854469" w14:textId="77777777" w:rsidR="004D6164" w:rsidRDefault="004D6164">
      <w:pPr>
        <w:pStyle w:val="Poetry2"/>
      </w:pPr>
      <w:r>
        <w:t>Everyone has turned to his own way;</w:t>
      </w:r>
    </w:p>
    <w:p w14:paraId="469E4809" w14:textId="77777777" w:rsidR="004D6164" w:rsidRDefault="004D6164">
      <w:pPr>
        <w:pStyle w:val="Poetry2"/>
      </w:pPr>
      <w:r>
        <w:t xml:space="preserve">and the </w:t>
      </w:r>
      <w:r w:rsidR="00F170FA" w:rsidRPr="00F170FA">
        <w:rPr>
          <w:sz w:val="16"/>
          <w:szCs w:val="16"/>
        </w:rPr>
        <w:t>LORD</w:t>
      </w:r>
      <w:r>
        <w:t xml:space="preserve"> has laid on him the iniquity of us all.</w:t>
      </w:r>
    </w:p>
    <w:p w14:paraId="413E5D95" w14:textId="77777777" w:rsidR="00753329" w:rsidRDefault="004D6164" w:rsidP="00753329">
      <w:pPr>
        <w:pStyle w:val="Poetry1"/>
      </w:pPr>
      <w:r>
        <w:rPr>
          <w:vertAlign w:val="superscript"/>
        </w:rPr>
        <w:t>7</w:t>
      </w:r>
      <w:r w:rsidR="00753329">
        <w:t>He was oppressed,</w:t>
      </w:r>
    </w:p>
    <w:p w14:paraId="1098EE94" w14:textId="77777777" w:rsidR="004D6164" w:rsidRDefault="00753329" w:rsidP="00753329">
      <w:pPr>
        <w:pStyle w:val="Poetry2"/>
      </w:pPr>
      <w:r>
        <w:t>yet when he was afflicted</w:t>
      </w:r>
      <w:r w:rsidR="004D6164">
        <w:t xml:space="preserve"> he </w:t>
      </w:r>
      <w:r w:rsidR="00FD1B33">
        <w:t>did not</w:t>
      </w:r>
      <w:r w:rsidR="004D6164">
        <w:t xml:space="preserve"> open his mouth.</w:t>
      </w:r>
    </w:p>
    <w:p w14:paraId="56056840" w14:textId="77777777" w:rsidR="00875B3E" w:rsidRDefault="00682A9C" w:rsidP="00875B3E">
      <w:pPr>
        <w:pStyle w:val="Poetry1"/>
      </w:pPr>
      <w:bookmarkStart w:id="619" w:name="_Hlk531625583"/>
      <w:r>
        <w:t xml:space="preserve">He was led like a </w:t>
      </w:r>
      <w:r w:rsidR="00875B3E">
        <w:t>sheep to the slaughter,</w:t>
      </w:r>
    </w:p>
    <w:p w14:paraId="287D39D7" w14:textId="77777777" w:rsidR="004D6164" w:rsidRDefault="00875B3E" w:rsidP="00875B3E">
      <w:pPr>
        <w:pStyle w:val="Poetry2"/>
      </w:pPr>
      <w:r>
        <w:t xml:space="preserve">and like a </w:t>
      </w:r>
      <w:r w:rsidR="00C35108">
        <w:t>lamb</w:t>
      </w:r>
      <w:r w:rsidR="00C35108">
        <w:rPr>
          <w:rStyle w:val="FootnoteReference"/>
        </w:rPr>
        <w:footnoteReference w:id="2957"/>
      </w:r>
      <w:r w:rsidR="00682A9C">
        <w:t xml:space="preserve"> before its shearer is silent,</w:t>
      </w:r>
      <w:bookmarkEnd w:id="619"/>
    </w:p>
    <w:p w14:paraId="6720B7BB" w14:textId="77777777" w:rsidR="004D6164" w:rsidRDefault="004D6164">
      <w:pPr>
        <w:pStyle w:val="Poetry2"/>
      </w:pPr>
      <w:r>
        <w:t xml:space="preserve">so he </w:t>
      </w:r>
      <w:r w:rsidR="00FD1B33">
        <w:t>d</w:t>
      </w:r>
      <w:r w:rsidR="003C11D9">
        <w:t>oes</w:t>
      </w:r>
      <w:r w:rsidR="00FD1B33">
        <w:t xml:space="preserve"> not</w:t>
      </w:r>
      <w:r>
        <w:t xml:space="preserve"> open his mouth.</w:t>
      </w:r>
    </w:p>
    <w:p w14:paraId="6D357DD6" w14:textId="77777777" w:rsidR="00F9424F" w:rsidRDefault="00F9424F" w:rsidP="00F9424F">
      <w:pPr>
        <w:pStyle w:val="Poetry1"/>
      </w:pPr>
      <w:r>
        <w:rPr>
          <w:vertAlign w:val="superscript"/>
        </w:rPr>
        <w:t>8</w:t>
      </w:r>
      <w:r>
        <w:t>In his oppression his justice</w:t>
      </w:r>
      <w:r>
        <w:rPr>
          <w:rStyle w:val="FootnoteReference"/>
        </w:rPr>
        <w:footnoteReference w:id="2958"/>
      </w:r>
      <w:r>
        <w:t xml:space="preserve"> was taken away.</w:t>
      </w:r>
      <w:r>
        <w:rPr>
          <w:rStyle w:val="FootnoteReference"/>
        </w:rPr>
        <w:footnoteReference w:id="2959"/>
      </w:r>
    </w:p>
    <w:p w14:paraId="38297314" w14:textId="77777777" w:rsidR="00F9424F" w:rsidRDefault="00F9424F" w:rsidP="00F9424F">
      <w:pPr>
        <w:pStyle w:val="Poetry2"/>
      </w:pPr>
      <w:r>
        <w:t>Who will consider his generation?</w:t>
      </w:r>
    </w:p>
    <w:p w14:paraId="29309551" w14:textId="77777777" w:rsidR="00C32C23" w:rsidRDefault="00F9424F" w:rsidP="00F9424F">
      <w:pPr>
        <w:pStyle w:val="Poetry2"/>
      </w:pPr>
      <w:r>
        <w:t>For his life</w:t>
      </w:r>
      <w:r>
        <w:rPr>
          <w:rStyle w:val="FootnoteReference"/>
        </w:rPr>
        <w:footnoteReference w:id="2960"/>
      </w:r>
      <w:r w:rsidR="004D6164">
        <w:t xml:space="preserve"> was cut off </w:t>
      </w:r>
      <w:r w:rsidR="00EB299E">
        <w:t>from the earth</w:t>
      </w:r>
      <w:r w:rsidR="00C165A0">
        <w:t>.</w:t>
      </w:r>
      <w:r w:rsidR="00443347">
        <w:rPr>
          <w:rStyle w:val="FootnoteReference"/>
        </w:rPr>
        <w:footnoteReference w:id="2961"/>
      </w:r>
    </w:p>
    <w:p w14:paraId="47DD101A" w14:textId="77777777" w:rsidR="004D6164" w:rsidRDefault="00C165A0" w:rsidP="00C32C23">
      <w:pPr>
        <w:pStyle w:val="Poetry2"/>
      </w:pPr>
      <w:r>
        <w:t xml:space="preserve">For the transgression of my people he was </w:t>
      </w:r>
      <w:r w:rsidR="00B86C0B">
        <w:t>led</w:t>
      </w:r>
      <w:r w:rsidR="00B86C0B">
        <w:rPr>
          <w:rStyle w:val="FootnoteReference"/>
        </w:rPr>
        <w:footnoteReference w:id="2962"/>
      </w:r>
      <w:r w:rsidR="00B86C0B">
        <w:t xml:space="preserve"> to death.</w:t>
      </w:r>
      <w:r w:rsidR="00B86C0B">
        <w:rPr>
          <w:rStyle w:val="FootnoteReference"/>
        </w:rPr>
        <w:footnoteReference w:id="2963"/>
      </w:r>
    </w:p>
    <w:p w14:paraId="06BFA0D2" w14:textId="4B344970" w:rsidR="004D6164" w:rsidRDefault="004D6164">
      <w:pPr>
        <w:pStyle w:val="Poetry1"/>
      </w:pPr>
      <w:r>
        <w:rPr>
          <w:vertAlign w:val="superscript"/>
        </w:rPr>
        <w:t>9</w:t>
      </w:r>
      <w:r w:rsidR="00653C4D">
        <w:t xml:space="preserve">And </w:t>
      </w:r>
      <w:r w:rsidR="00F861BD">
        <w:t>they</w:t>
      </w:r>
      <w:r w:rsidR="00F861BD">
        <w:rPr>
          <w:rStyle w:val="FootnoteReference"/>
        </w:rPr>
        <w:footnoteReference w:id="2964"/>
      </w:r>
      <w:r w:rsidR="00653C4D">
        <w:t xml:space="preserve"> assigned his grave with the wicked</w:t>
      </w:r>
      <w:r w:rsidR="002F38B8">
        <w:t>,</w:t>
      </w:r>
    </w:p>
    <w:p w14:paraId="008956EF" w14:textId="41596C18" w:rsidR="004D6164" w:rsidRDefault="000D4EA2">
      <w:pPr>
        <w:pStyle w:val="Poetry2"/>
      </w:pPr>
      <w:r>
        <w:t>yet</w:t>
      </w:r>
      <w:r w:rsidR="004D6164">
        <w:t xml:space="preserve"> with </w:t>
      </w:r>
      <w:r w:rsidR="00443347">
        <w:t>the</w:t>
      </w:r>
      <w:r w:rsidR="004D6164">
        <w:t xml:space="preserve"> rich </w:t>
      </w:r>
      <w:r w:rsidR="002F38B8">
        <w:t>at</w:t>
      </w:r>
      <w:r w:rsidR="004D6164">
        <w:t xml:space="preserve"> his </w:t>
      </w:r>
      <w:r w:rsidR="007C268D">
        <w:t>death,</w:t>
      </w:r>
      <w:r w:rsidR="007C268D">
        <w:rPr>
          <w:rStyle w:val="FootnoteReference"/>
        </w:rPr>
        <w:footnoteReference w:id="2965"/>
      </w:r>
    </w:p>
    <w:p w14:paraId="2FD8BC9B" w14:textId="77777777" w:rsidR="004D6164" w:rsidRDefault="004168EE">
      <w:pPr>
        <w:pStyle w:val="Poetry1"/>
      </w:pPr>
      <w:r>
        <w:lastRenderedPageBreak/>
        <w:t xml:space="preserve">though he had </w:t>
      </w:r>
      <w:r w:rsidR="00A93157" w:rsidRPr="00591E81">
        <w:t>committed no sin</w:t>
      </w:r>
      <w:r w:rsidR="00A93157">
        <w:t>,</w:t>
      </w:r>
      <w:r w:rsidR="00A93157">
        <w:rPr>
          <w:rStyle w:val="FootnoteReference"/>
        </w:rPr>
        <w:footnoteReference w:id="2966"/>
      </w:r>
    </w:p>
    <w:p w14:paraId="28C85F7A" w14:textId="77777777" w:rsidR="004D6164" w:rsidRDefault="00A37EF2">
      <w:pPr>
        <w:pStyle w:val="Poetry2"/>
      </w:pPr>
      <w:r>
        <w:t>nor</w:t>
      </w:r>
      <w:r w:rsidR="004D6164">
        <w:t xml:space="preserve"> was deceit </w:t>
      </w:r>
      <w:r>
        <w:t>found</w:t>
      </w:r>
      <w:r>
        <w:rPr>
          <w:rStyle w:val="FootnoteReference"/>
        </w:rPr>
        <w:footnoteReference w:id="2967"/>
      </w:r>
      <w:r>
        <w:t xml:space="preserve"> </w:t>
      </w:r>
      <w:r w:rsidR="004D6164">
        <w:t>in his mouth.</w:t>
      </w:r>
      <w:r w:rsidR="00D208D2">
        <w:rPr>
          <w:rStyle w:val="FootnoteReference"/>
        </w:rPr>
        <w:footnoteReference w:id="2968"/>
      </w:r>
    </w:p>
    <w:p w14:paraId="2A039025" w14:textId="77777777" w:rsidR="00986504" w:rsidRDefault="00986504" w:rsidP="00986504">
      <w:pPr>
        <w:pStyle w:val="Poetry1"/>
      </w:pPr>
      <w:r>
        <w:rPr>
          <w:vertAlign w:val="superscript"/>
        </w:rPr>
        <w:t>10</w:t>
      </w:r>
      <w:r>
        <w:t xml:space="preserve">Yet the </w:t>
      </w:r>
      <w:r w:rsidRPr="00D34CFC">
        <w:rPr>
          <w:sz w:val="16"/>
          <w:szCs w:val="16"/>
        </w:rPr>
        <w:t>LORD</w:t>
      </w:r>
      <w:r>
        <w:t xml:space="preserve"> was pleased to crush him</w:t>
      </w:r>
    </w:p>
    <w:p w14:paraId="65BD9BD7" w14:textId="77777777" w:rsidR="00986504" w:rsidRDefault="00986504" w:rsidP="00986504">
      <w:pPr>
        <w:pStyle w:val="Poetry2"/>
      </w:pPr>
      <w:r>
        <w:t>and make him ill.</w:t>
      </w:r>
    </w:p>
    <w:p w14:paraId="361078BC" w14:textId="77777777" w:rsidR="00986504" w:rsidRDefault="00780DB6" w:rsidP="00986504">
      <w:pPr>
        <w:pStyle w:val="Poetry2"/>
      </w:pPr>
      <w:r>
        <w:t xml:space="preserve">Although his soul is made a reparation offering, </w:t>
      </w:r>
      <w:r w:rsidR="00986504">
        <w:t>he will see his offspring,</w:t>
      </w:r>
    </w:p>
    <w:p w14:paraId="30F49C90" w14:textId="77777777" w:rsidR="00986504" w:rsidRDefault="00986504" w:rsidP="00986504">
      <w:pPr>
        <w:pStyle w:val="Poetry1"/>
      </w:pPr>
      <w:r>
        <w:t>he will prolong his days,</w:t>
      </w:r>
    </w:p>
    <w:p w14:paraId="3327191B" w14:textId="77777777" w:rsidR="004D6164" w:rsidRDefault="00986504" w:rsidP="00986504">
      <w:pPr>
        <w:pStyle w:val="Poetry2"/>
      </w:pPr>
      <w:r>
        <w:t xml:space="preserve">and the desire of the </w:t>
      </w:r>
      <w:r w:rsidRPr="00F170FA">
        <w:rPr>
          <w:sz w:val="16"/>
          <w:szCs w:val="16"/>
        </w:rPr>
        <w:t>LORD</w:t>
      </w:r>
      <w:r>
        <w:t xml:space="preserve"> will succeed by his hand.</w:t>
      </w:r>
    </w:p>
    <w:p w14:paraId="7DFADDA6" w14:textId="77777777" w:rsidR="00170AFC" w:rsidRDefault="00170AFC" w:rsidP="00170AFC">
      <w:pPr>
        <w:pStyle w:val="Poetry1"/>
      </w:pPr>
      <w:r>
        <w:rPr>
          <w:vertAlign w:val="superscript"/>
        </w:rPr>
        <w:t>11</w:t>
      </w:r>
      <w:r>
        <w:t>After the suffering of his soul</w:t>
      </w:r>
    </w:p>
    <w:p w14:paraId="1C161607" w14:textId="77777777" w:rsidR="00170AFC" w:rsidRDefault="00170AFC" w:rsidP="00170AFC">
      <w:pPr>
        <w:pStyle w:val="Poetry2"/>
      </w:pPr>
      <w:r>
        <w:t>he will see light</w:t>
      </w:r>
      <w:r>
        <w:rPr>
          <w:rStyle w:val="FootnoteReference"/>
        </w:rPr>
        <w:footnoteReference w:id="2969"/>
      </w:r>
      <w:r>
        <w:t xml:space="preserve"> and be satisfied b</w:t>
      </w:r>
      <w:r w:rsidRPr="00CA5597">
        <w:t>y his knowledge</w:t>
      </w:r>
      <w:r>
        <w:t>.</w:t>
      </w:r>
      <w:r w:rsidRPr="00CA5597">
        <w:t xml:space="preserve"> </w:t>
      </w:r>
    </w:p>
    <w:p w14:paraId="1657D39A" w14:textId="77777777" w:rsidR="004D6164" w:rsidRDefault="00170AFC" w:rsidP="00170AFC">
      <w:pPr>
        <w:pStyle w:val="Poetry1"/>
      </w:pPr>
      <w:r>
        <w:t>The righteous one,</w:t>
      </w:r>
      <w:r w:rsidRPr="00CA5597">
        <w:t xml:space="preserve"> my servant,</w:t>
      </w:r>
      <w:r>
        <w:t xml:space="preserve"> will </w:t>
      </w:r>
      <w:r w:rsidRPr="00CA5597">
        <w:t xml:space="preserve">make many righteous, and he </w:t>
      </w:r>
      <w:r>
        <w:t>will</w:t>
      </w:r>
      <w:r w:rsidRPr="00CA5597">
        <w:t xml:space="preserve"> bear their iniquities.</w:t>
      </w:r>
    </w:p>
    <w:p w14:paraId="425D723E" w14:textId="77777777" w:rsidR="004D6164" w:rsidRDefault="004D6164">
      <w:pPr>
        <w:pStyle w:val="Poetry1"/>
      </w:pPr>
      <w:r>
        <w:rPr>
          <w:vertAlign w:val="superscript"/>
        </w:rPr>
        <w:t>12</w:t>
      </w:r>
      <w:r w:rsidR="00FA12CE">
        <w:t>Therefore I will</w:t>
      </w:r>
      <w:r>
        <w:t xml:space="preserve"> divide him a portion with the great,</w:t>
      </w:r>
    </w:p>
    <w:p w14:paraId="15F49050" w14:textId="77777777" w:rsidR="004D6164" w:rsidRDefault="004D6164">
      <w:pPr>
        <w:pStyle w:val="Poetry2"/>
      </w:pPr>
      <w:r>
        <w:t xml:space="preserve">and he </w:t>
      </w:r>
      <w:r w:rsidR="005D14E3">
        <w:t>wi</w:t>
      </w:r>
      <w:r>
        <w:t>ll divide the spoil with the strong;</w:t>
      </w:r>
    </w:p>
    <w:p w14:paraId="62511418" w14:textId="77777777" w:rsidR="004D6164" w:rsidRDefault="004D6164">
      <w:pPr>
        <w:pStyle w:val="Poetry1"/>
      </w:pPr>
      <w:r>
        <w:t>because he poured out his soul to death,</w:t>
      </w:r>
    </w:p>
    <w:p w14:paraId="5B7CBE0D" w14:textId="77777777" w:rsidR="004D6164" w:rsidRDefault="002B4BEA">
      <w:pPr>
        <w:pStyle w:val="Poetry2"/>
      </w:pPr>
      <w:r>
        <w:t>and he was numbered with</w:t>
      </w:r>
      <w:r w:rsidR="00702ABC">
        <w:t xml:space="preserve"> </w:t>
      </w:r>
      <w:r>
        <w:t>transgressors</w:t>
      </w:r>
      <w:r w:rsidR="004972E8">
        <w:t>;</w:t>
      </w:r>
      <w:r w:rsidR="00CD10AE">
        <w:rPr>
          <w:rStyle w:val="FootnoteReference"/>
        </w:rPr>
        <w:footnoteReference w:id="2970"/>
      </w:r>
    </w:p>
    <w:p w14:paraId="5B93D0B0" w14:textId="77777777" w:rsidR="00C85788" w:rsidRDefault="004D6164" w:rsidP="00C85788">
      <w:pPr>
        <w:pStyle w:val="Poetry1"/>
      </w:pPr>
      <w:r>
        <w:t xml:space="preserve">yet he bore the </w:t>
      </w:r>
      <w:r w:rsidR="00C85788">
        <w:t>sins</w:t>
      </w:r>
      <w:r w:rsidR="00C85788">
        <w:rPr>
          <w:rStyle w:val="FootnoteReference"/>
        </w:rPr>
        <w:footnoteReference w:id="2971"/>
      </w:r>
      <w:r w:rsidR="00C85788">
        <w:t xml:space="preserve"> of many,</w:t>
      </w:r>
      <w:r w:rsidR="00192522">
        <w:rPr>
          <w:rStyle w:val="FootnoteReference"/>
        </w:rPr>
        <w:footnoteReference w:id="2972"/>
      </w:r>
    </w:p>
    <w:p w14:paraId="50B9D337" w14:textId="77777777" w:rsidR="004D6164" w:rsidRDefault="00C85788" w:rsidP="00C85788">
      <w:pPr>
        <w:pStyle w:val="Poetry2"/>
      </w:pPr>
      <w:r>
        <w:t>and made intercession for their transgressions.</w:t>
      </w:r>
      <w:r>
        <w:rPr>
          <w:rStyle w:val="FootnoteReference"/>
        </w:rPr>
        <w:footnoteReference w:id="2973"/>
      </w:r>
    </w:p>
    <w:p w14:paraId="03E8D8AC" w14:textId="77777777" w:rsidR="00D62520" w:rsidRDefault="00D62520" w:rsidP="00CD144D">
      <w:pPr>
        <w:pStyle w:val="NHEB"/>
        <w:framePr w:wrap="auto"/>
      </w:pPr>
      <w:r>
        <w:t>54</w:t>
      </w:r>
    </w:p>
    <w:p w14:paraId="16CD0359" w14:textId="77777777" w:rsidR="00D62520" w:rsidRDefault="00D62520" w:rsidP="00D62520">
      <w:pPr>
        <w:ind w:firstLine="0"/>
      </w:pPr>
      <w:r>
        <w:t xml:space="preserve">“Sing, barren, you who </w:t>
      </w:r>
      <w:r w:rsidR="00FD1B33">
        <w:t>did not</w:t>
      </w:r>
      <w:r>
        <w:t xml:space="preserve"> bear; break forth into singing, and cry aloud, you who did </w:t>
      </w:r>
      <w:r>
        <w:t xml:space="preserve">not travail with child: for more are the children of the desolate </w:t>
      </w:r>
      <w:r w:rsidR="00A82B49" w:rsidRPr="00A82B49">
        <w:t>than of her that has a husband</w:t>
      </w:r>
      <w:r>
        <w:t>,”</w:t>
      </w:r>
      <w:r w:rsidR="00A82B49">
        <w:rPr>
          <w:rStyle w:val="FootnoteReference"/>
        </w:rPr>
        <w:footnoteReference w:id="2974"/>
      </w:r>
      <w:r>
        <w:t xml:space="preserve"> says the </w:t>
      </w:r>
      <w:r w:rsidR="00F90EF4" w:rsidRPr="00F90EF4">
        <w:rPr>
          <w:sz w:val="16"/>
          <w:szCs w:val="16"/>
        </w:rPr>
        <w:t>LORD</w:t>
      </w:r>
      <w:r>
        <w:t>.</w:t>
      </w:r>
    </w:p>
    <w:p w14:paraId="52061E09" w14:textId="77777777" w:rsidR="00D62520" w:rsidRDefault="00D62520" w:rsidP="00D62520">
      <w:pPr>
        <w:pStyle w:val="Poetry1"/>
        <w:ind w:left="0" w:firstLine="0"/>
        <w:jc w:val="both"/>
      </w:pPr>
      <w:r>
        <w:rPr>
          <w:vertAlign w:val="superscript"/>
        </w:rPr>
        <w:t>2</w:t>
      </w:r>
      <w:r>
        <w:t xml:space="preserve">“Enlarge the place of your tent, and let them stretch forth the curtains of your habitations; </w:t>
      </w:r>
      <w:r w:rsidR="001240C4">
        <w:t>do not</w:t>
      </w:r>
      <w:r>
        <w:t xml:space="preserve"> spare: lengthen your cords, and strengthen your stakes. </w:t>
      </w:r>
      <w:r>
        <w:rPr>
          <w:vertAlign w:val="superscript"/>
        </w:rPr>
        <w:t>3</w:t>
      </w:r>
      <w:r>
        <w:t xml:space="preserve">For you shall spread out on the right hand and on the left; </w:t>
      </w:r>
      <w:r w:rsidR="00397877">
        <w:t>and your descendants shall possess</w:t>
      </w:r>
      <w:r>
        <w:t xml:space="preserve"> the nations, and make the desolate cities to be inhabited.</w:t>
      </w:r>
    </w:p>
    <w:p w14:paraId="4FBB1BA8" w14:textId="77777777" w:rsidR="00D62520" w:rsidRDefault="00D62520" w:rsidP="00D62520">
      <w:pPr>
        <w:pStyle w:val="Poetry1"/>
        <w:ind w:left="0" w:firstLine="0"/>
        <w:jc w:val="both"/>
      </w:pPr>
    </w:p>
    <w:p w14:paraId="5820D472" w14:textId="77777777" w:rsidR="00D62520" w:rsidRDefault="00DD67A5" w:rsidP="00D62520">
      <w:pPr>
        <w:pStyle w:val="Poetry1"/>
        <w:ind w:left="0" w:firstLine="0"/>
        <w:jc w:val="both"/>
      </w:pPr>
      <w:r>
        <w:rPr>
          <w:vertAlign w:val="superscript"/>
        </w:rPr>
        <w:t>4</w:t>
      </w:r>
      <w:r>
        <w:t xml:space="preserve">“Do not be afraid, </w:t>
      </w:r>
      <w:r w:rsidRPr="00E74096">
        <w:t>for you will not be put to shame</w:t>
      </w:r>
      <w:r>
        <w:t xml:space="preserve">, nor will you be </w:t>
      </w:r>
      <w:r w:rsidRPr="00E74096">
        <w:t>humiliated</w:t>
      </w:r>
      <w:r>
        <w:t xml:space="preserve">, for you will not be disgraced. For you will forget the shame of your youth, and the </w:t>
      </w:r>
      <w:r w:rsidRPr="00084B12">
        <w:t xml:space="preserve">disgrace </w:t>
      </w:r>
      <w:r>
        <w:t>of your widowhood you will remember no more.</w:t>
      </w:r>
      <w:r w:rsidR="00D62520">
        <w:t xml:space="preserve"> </w:t>
      </w:r>
      <w:r w:rsidR="00D62520">
        <w:rPr>
          <w:vertAlign w:val="superscript"/>
        </w:rPr>
        <w:t>5</w:t>
      </w:r>
      <w:r w:rsidR="0020351D">
        <w:t xml:space="preserve">For your husband is your </w:t>
      </w:r>
      <w:r w:rsidR="00933D44">
        <w:t>Creator</w:t>
      </w:r>
      <w:r w:rsidR="00D62520">
        <w:t xml:space="preserve">; the </w:t>
      </w:r>
      <w:r w:rsidR="002D2A13">
        <w:rPr>
          <w:sz w:val="16"/>
          <w:szCs w:val="16"/>
        </w:rPr>
        <w:t xml:space="preserve">LORD </w:t>
      </w:r>
      <w:r w:rsidR="002D2A13" w:rsidRPr="002D2A13">
        <w:rPr>
          <w:szCs w:val="16"/>
        </w:rPr>
        <w:t>of hosts</w:t>
      </w:r>
      <w:r w:rsidR="00D62520">
        <w:t xml:space="preserve"> is his name: and the Holy One of Israel is your Redeemer; the God of the whole earth shall he be called. </w:t>
      </w:r>
      <w:r w:rsidR="00D62520">
        <w:rPr>
          <w:vertAlign w:val="superscript"/>
        </w:rPr>
        <w:t>6</w:t>
      </w:r>
      <w:r w:rsidR="00D62520">
        <w:t xml:space="preserve">For the </w:t>
      </w:r>
      <w:r w:rsidR="00F90EF4" w:rsidRPr="00F90EF4">
        <w:rPr>
          <w:sz w:val="16"/>
          <w:szCs w:val="16"/>
        </w:rPr>
        <w:t>LORD</w:t>
      </w:r>
      <w:r w:rsidR="00D62520">
        <w:t xml:space="preserve"> has called you as a wife forsaken and grieved in spirit, even a wife of youth, when she is cast off,” says your God.</w:t>
      </w:r>
    </w:p>
    <w:p w14:paraId="7E830023" w14:textId="77777777" w:rsidR="00D62520" w:rsidRDefault="00D62520" w:rsidP="00D62520">
      <w:pPr>
        <w:pStyle w:val="Poetry1"/>
        <w:ind w:left="0" w:firstLine="0"/>
        <w:jc w:val="both"/>
      </w:pPr>
    </w:p>
    <w:p w14:paraId="02A9400C" w14:textId="77777777" w:rsidR="00D62520" w:rsidRDefault="00D62520" w:rsidP="00D62520">
      <w:pPr>
        <w:pStyle w:val="Poetry1"/>
        <w:ind w:left="0" w:firstLine="0"/>
        <w:jc w:val="both"/>
      </w:pPr>
      <w:r>
        <w:rPr>
          <w:vertAlign w:val="superscript"/>
        </w:rPr>
        <w:t>7</w:t>
      </w:r>
      <w:r>
        <w:t xml:space="preserve">“For a small moment have I forsaken you; but with great mercies will I gather you. </w:t>
      </w:r>
      <w:r>
        <w:rPr>
          <w:vertAlign w:val="superscript"/>
        </w:rPr>
        <w:t>8</w:t>
      </w:r>
      <w:r>
        <w:t xml:space="preserve">In overflowing wrath I hid my face from you for a moment; but with everlasting loving kindness will I </w:t>
      </w:r>
      <w:r>
        <w:lastRenderedPageBreak/>
        <w:t xml:space="preserve">have mercy on you,” says the </w:t>
      </w:r>
      <w:r w:rsidR="00F90EF4" w:rsidRPr="00F90EF4">
        <w:rPr>
          <w:sz w:val="16"/>
          <w:szCs w:val="16"/>
        </w:rPr>
        <w:t>LORD</w:t>
      </w:r>
      <w:r>
        <w:t xml:space="preserve"> your Redeemer.</w:t>
      </w:r>
    </w:p>
    <w:p w14:paraId="320AAD41" w14:textId="77777777" w:rsidR="00D62520" w:rsidRDefault="00D62520" w:rsidP="00D62520">
      <w:pPr>
        <w:pStyle w:val="Poetry1"/>
        <w:ind w:left="0" w:firstLine="0"/>
        <w:jc w:val="both"/>
      </w:pPr>
    </w:p>
    <w:p w14:paraId="5EA5667D" w14:textId="77777777" w:rsidR="00D62520" w:rsidRDefault="00D62520" w:rsidP="00D62520">
      <w:pPr>
        <w:pStyle w:val="Poetry1"/>
        <w:ind w:left="0" w:firstLine="0"/>
        <w:jc w:val="both"/>
      </w:pPr>
      <w:r>
        <w:rPr>
          <w:vertAlign w:val="superscript"/>
        </w:rPr>
        <w:t>9</w:t>
      </w:r>
      <w:r>
        <w:t xml:space="preserve">“For this is like the waters of Noah to me; for as I have sworn that the waters of Noah shall no more go over the earth, so have I sworn that I will not be angry with you, nor rebuke you. </w:t>
      </w:r>
      <w:r>
        <w:rPr>
          <w:vertAlign w:val="superscript"/>
        </w:rPr>
        <w:t>10</w:t>
      </w:r>
      <w:r>
        <w:t xml:space="preserve">For the mountains may depart, and the hills be removed; but my loving kindness shall not depart from you, neither shall my covenant of peace be removed,” says the </w:t>
      </w:r>
      <w:r w:rsidR="00F90EF4" w:rsidRPr="00F90EF4">
        <w:rPr>
          <w:sz w:val="16"/>
          <w:szCs w:val="16"/>
        </w:rPr>
        <w:t>LORD</w:t>
      </w:r>
      <w:r>
        <w:t xml:space="preserve"> who has mercy on you.</w:t>
      </w:r>
    </w:p>
    <w:p w14:paraId="0A59AC05" w14:textId="77777777" w:rsidR="00D62520" w:rsidRDefault="00D62520" w:rsidP="00D62520">
      <w:pPr>
        <w:pStyle w:val="Poetry1"/>
        <w:ind w:left="0" w:firstLine="0"/>
        <w:jc w:val="both"/>
      </w:pPr>
    </w:p>
    <w:p w14:paraId="2D28F0CB" w14:textId="5F75238D" w:rsidR="00D62520" w:rsidRDefault="00D62520" w:rsidP="00D62520">
      <w:pPr>
        <w:pStyle w:val="Poetry1"/>
        <w:ind w:left="0" w:firstLine="0"/>
        <w:jc w:val="both"/>
      </w:pPr>
      <w:r>
        <w:rPr>
          <w:vertAlign w:val="superscript"/>
        </w:rPr>
        <w:t>11</w:t>
      </w:r>
      <w:r>
        <w:t xml:space="preserve">“You afflicted, tossed with storms, and not comforted, </w:t>
      </w:r>
      <w:r w:rsidR="00B461A0">
        <w:t>look</w:t>
      </w:r>
      <w:r>
        <w:t xml:space="preserve">, I will set your stones in beautiful colors, and lay your foundations with sapphires. </w:t>
      </w:r>
      <w:r>
        <w:rPr>
          <w:vertAlign w:val="superscript"/>
        </w:rPr>
        <w:t>12</w:t>
      </w:r>
      <w:r>
        <w:t xml:space="preserve">I will make your pinnacles of rubies, and your gates of sparkling jewels, and all your walls of precious stones. </w:t>
      </w:r>
      <w:r>
        <w:rPr>
          <w:vertAlign w:val="superscript"/>
        </w:rPr>
        <w:t>13</w:t>
      </w:r>
      <w:r w:rsidR="005D0E89">
        <w:t>A</w:t>
      </w:r>
      <w:r w:rsidR="00D20C86">
        <w:t>nd a</w:t>
      </w:r>
      <w:r w:rsidR="005D0E89">
        <w:t>ll your children shall be taught by</w:t>
      </w:r>
      <w:r w:rsidR="00A32955">
        <w:t xml:space="preserve"> </w:t>
      </w:r>
      <w:r w:rsidR="005228CB">
        <w:t>God</w:t>
      </w:r>
      <w:r>
        <w:t>;</w:t>
      </w:r>
      <w:r w:rsidR="00DB0B78">
        <w:rPr>
          <w:rStyle w:val="FootnoteReference"/>
        </w:rPr>
        <w:footnoteReference w:id="2975"/>
      </w:r>
      <w:r>
        <w:t xml:space="preserve"> and great shall be the peace of your children. </w:t>
      </w:r>
      <w:r>
        <w:rPr>
          <w:vertAlign w:val="superscript"/>
        </w:rPr>
        <w:t>14</w:t>
      </w:r>
      <w:r>
        <w:t xml:space="preserve">In righteousness you shall be established: you shall be far from oppression, for you shall not be afraid; and from terror, for it shall not come near you. </w:t>
      </w:r>
      <w:r>
        <w:rPr>
          <w:vertAlign w:val="superscript"/>
        </w:rPr>
        <w:t>15</w:t>
      </w:r>
      <w:r w:rsidR="00B461A0">
        <w:t>Look</w:t>
      </w:r>
      <w:r>
        <w:t>, they may gather together, but not by me: whoever shall gather together against you shall fall because of you.</w:t>
      </w:r>
    </w:p>
    <w:p w14:paraId="16AA5F56" w14:textId="77777777" w:rsidR="00D62520" w:rsidRDefault="00D62520" w:rsidP="00D62520">
      <w:pPr>
        <w:pStyle w:val="Poetry1"/>
        <w:ind w:left="0" w:firstLine="0"/>
        <w:jc w:val="both"/>
      </w:pPr>
    </w:p>
    <w:p w14:paraId="21181393" w14:textId="77777777" w:rsidR="00D62520" w:rsidRDefault="00D62520" w:rsidP="00D62520">
      <w:pPr>
        <w:pStyle w:val="Poetry1"/>
        <w:ind w:left="0" w:firstLine="0"/>
        <w:jc w:val="both"/>
      </w:pPr>
      <w:r>
        <w:rPr>
          <w:vertAlign w:val="superscript"/>
        </w:rPr>
        <w:t>16</w:t>
      </w:r>
      <w:r>
        <w:t>“</w:t>
      </w:r>
      <w:r w:rsidR="00B461A0">
        <w:t>Look</w:t>
      </w:r>
      <w:r>
        <w:t xml:space="preserve">, I have created the smith who blows the fire of coals, and brings forth a weapon for his work; </w:t>
      </w:r>
      <w:r>
        <w:t>and I have created the waster to destroy.</w:t>
      </w:r>
    </w:p>
    <w:p w14:paraId="33B3C41F" w14:textId="77777777" w:rsidR="00D62520" w:rsidRDefault="00D62520" w:rsidP="00DB19B2">
      <w:pPr>
        <w:pStyle w:val="Poetry1"/>
        <w:ind w:left="0" w:firstLine="0"/>
        <w:jc w:val="both"/>
      </w:pPr>
      <w:r>
        <w:rPr>
          <w:vertAlign w:val="superscript"/>
        </w:rPr>
        <w:t>17</w:t>
      </w:r>
      <w:r>
        <w:t xml:space="preserve">No weapon that is formed </w:t>
      </w:r>
      <w:r w:rsidR="00DB19B2">
        <w:t>against you will prosper</w:t>
      </w:r>
      <w:r>
        <w:t>;</w:t>
      </w:r>
      <w:r w:rsidR="00DB19B2">
        <w:t xml:space="preserve"> </w:t>
      </w:r>
      <w:r>
        <w:t>and you will condemn every tongue that rises against you in judgment.</w:t>
      </w:r>
      <w:r w:rsidR="00DB19B2">
        <w:t xml:space="preserve"> </w:t>
      </w:r>
      <w:r>
        <w:t xml:space="preserve">This is the heritage of the servants of the </w:t>
      </w:r>
      <w:r w:rsidR="00F90EF4" w:rsidRPr="00F90EF4">
        <w:rPr>
          <w:sz w:val="16"/>
          <w:szCs w:val="16"/>
        </w:rPr>
        <w:t>LORD</w:t>
      </w:r>
      <w:r>
        <w:t>,</w:t>
      </w:r>
      <w:r w:rsidR="00DB19B2">
        <w:t xml:space="preserve"> </w:t>
      </w:r>
      <w:r>
        <w:t xml:space="preserve">and their righteousness which is of me,” says the </w:t>
      </w:r>
      <w:r w:rsidR="00F90EF4" w:rsidRPr="00F90EF4">
        <w:rPr>
          <w:sz w:val="16"/>
          <w:szCs w:val="16"/>
        </w:rPr>
        <w:t>LORD</w:t>
      </w:r>
      <w:r>
        <w:t>.</w:t>
      </w:r>
    </w:p>
    <w:p w14:paraId="1277AB50" w14:textId="77777777" w:rsidR="00D62520" w:rsidRDefault="00D62520" w:rsidP="00CD144D">
      <w:pPr>
        <w:pStyle w:val="NHEB"/>
        <w:framePr w:wrap="auto"/>
      </w:pPr>
      <w:r>
        <w:t>55</w:t>
      </w:r>
    </w:p>
    <w:p w14:paraId="13F3CB92" w14:textId="77777777" w:rsidR="00D62520" w:rsidRDefault="00D62520" w:rsidP="00D62520">
      <w:pPr>
        <w:ind w:firstLine="0"/>
      </w:pPr>
      <w:r>
        <w:t>“Come, everyone who thirsts, to the waters</w:t>
      </w:r>
      <w:r w:rsidR="008A3D28">
        <w:t>.</w:t>
      </w:r>
      <w:r>
        <w:t xml:space="preserve"> Come, he who has no money, buy, and eat</w:t>
      </w:r>
      <w:r w:rsidR="008A3D28">
        <w:t>.</w:t>
      </w:r>
      <w:r>
        <w:t xml:space="preserve"> Yes, come, buy wine and milk without money and without price. </w:t>
      </w:r>
      <w:r>
        <w:rPr>
          <w:vertAlign w:val="superscript"/>
        </w:rPr>
        <w:t>2</w:t>
      </w:r>
      <w:r>
        <w:t xml:space="preserve">Why do you spend money for that which is not bread? and your labor for that which doesn’t </w:t>
      </w:r>
      <w:r w:rsidR="00334566">
        <w:t>satisfy? Listen</w:t>
      </w:r>
      <w:r>
        <w:t xml:space="preserve"> diligently to me, and eat you that which is good, and let your soul delight itself in fatness. </w:t>
      </w:r>
      <w:r>
        <w:rPr>
          <w:vertAlign w:val="superscript"/>
        </w:rPr>
        <w:t>3</w:t>
      </w:r>
      <w:r>
        <w:t xml:space="preserve">Turn your ear, and come to me; hear, and your soul shall live: and I will make an everlasting covenant with you, </w:t>
      </w:r>
      <w:r w:rsidR="00047152">
        <w:t>the faithful kindnesses of David</w:t>
      </w:r>
      <w:r w:rsidR="00794F02">
        <w:t>.</w:t>
      </w:r>
      <w:r w:rsidR="00794F02">
        <w:rPr>
          <w:rStyle w:val="FootnoteReference"/>
        </w:rPr>
        <w:footnoteReference w:id="2976"/>
      </w:r>
      <w:r>
        <w:t xml:space="preserve"> </w:t>
      </w:r>
      <w:r>
        <w:rPr>
          <w:vertAlign w:val="superscript"/>
        </w:rPr>
        <w:t>4</w:t>
      </w:r>
      <w:r w:rsidR="00B461A0">
        <w:t>Look</w:t>
      </w:r>
      <w:r>
        <w:t xml:space="preserve">, I have given him for a witness to the peoples, a leader and commander to the peoples. </w:t>
      </w:r>
      <w:r>
        <w:rPr>
          <w:vertAlign w:val="superscript"/>
        </w:rPr>
        <w:t>5</w:t>
      </w:r>
      <w:r w:rsidR="00B461A0">
        <w:t>Look</w:t>
      </w:r>
      <w:r>
        <w:t xml:space="preserve">, you shall call a nation that you </w:t>
      </w:r>
      <w:r w:rsidR="001240C4">
        <w:t>do not</w:t>
      </w:r>
      <w:r>
        <w:t xml:space="preserve"> know; and a nation that </w:t>
      </w:r>
      <w:r w:rsidR="00FD1B33">
        <w:t>did not</w:t>
      </w:r>
      <w:r>
        <w:t xml:space="preserve"> know you shall run to you, because of the </w:t>
      </w:r>
      <w:r w:rsidR="00F90EF4" w:rsidRPr="00F90EF4">
        <w:rPr>
          <w:sz w:val="16"/>
          <w:szCs w:val="16"/>
        </w:rPr>
        <w:t>LORD</w:t>
      </w:r>
      <w:r>
        <w:t xml:space="preserve"> your God, and for the Holy One of Israel; for he has glorified you.”</w:t>
      </w:r>
    </w:p>
    <w:p w14:paraId="0AD559AA" w14:textId="77777777" w:rsidR="00D62520" w:rsidRDefault="00D62520" w:rsidP="00D62520">
      <w:pPr>
        <w:pStyle w:val="Poetry1"/>
        <w:ind w:left="0" w:firstLine="0"/>
        <w:jc w:val="both"/>
      </w:pPr>
    </w:p>
    <w:p w14:paraId="35DD7605" w14:textId="77777777" w:rsidR="00D62520" w:rsidRDefault="00D62520" w:rsidP="00D62520">
      <w:pPr>
        <w:pStyle w:val="Poetry1"/>
        <w:ind w:left="0" w:firstLine="0"/>
        <w:jc w:val="both"/>
      </w:pPr>
      <w:r>
        <w:rPr>
          <w:vertAlign w:val="superscript"/>
        </w:rPr>
        <w:t>6</w:t>
      </w:r>
      <w:r>
        <w:t xml:space="preserve">Seek the </w:t>
      </w:r>
      <w:r w:rsidR="00F90EF4" w:rsidRPr="00F90EF4">
        <w:rPr>
          <w:sz w:val="16"/>
          <w:szCs w:val="16"/>
        </w:rPr>
        <w:t>LORD</w:t>
      </w:r>
      <w:r>
        <w:t xml:space="preserve"> while he may be found; call you on him while he is near: </w:t>
      </w:r>
      <w:r>
        <w:rPr>
          <w:vertAlign w:val="superscript"/>
        </w:rPr>
        <w:t>7</w:t>
      </w:r>
      <w:r>
        <w:t xml:space="preserve">let the wicked forsake his way, and the unrighteous man his </w:t>
      </w:r>
      <w:r>
        <w:lastRenderedPageBreak/>
        <w:t xml:space="preserve">thoughts; and let him return to the </w:t>
      </w:r>
      <w:r w:rsidR="00F90EF4" w:rsidRPr="00F90EF4">
        <w:rPr>
          <w:sz w:val="16"/>
          <w:szCs w:val="16"/>
        </w:rPr>
        <w:t>LORD</w:t>
      </w:r>
      <w:r>
        <w:t>, and he will have mercy on him; and to our God, for he will abundantly pardon.</w:t>
      </w:r>
    </w:p>
    <w:p w14:paraId="0C057E8D" w14:textId="77777777" w:rsidR="00D62520" w:rsidRDefault="00D62520" w:rsidP="00D62520">
      <w:pPr>
        <w:pStyle w:val="Poetry1"/>
        <w:ind w:left="0" w:firstLine="0"/>
        <w:jc w:val="both"/>
      </w:pPr>
    </w:p>
    <w:p w14:paraId="49D4ADCE" w14:textId="77777777" w:rsidR="00D62520" w:rsidRDefault="00D62520" w:rsidP="00D62520">
      <w:pPr>
        <w:pStyle w:val="Poetry1"/>
        <w:ind w:left="0" w:firstLine="0"/>
        <w:jc w:val="both"/>
      </w:pPr>
      <w:r>
        <w:rPr>
          <w:vertAlign w:val="superscript"/>
        </w:rPr>
        <w:t>8</w:t>
      </w:r>
      <w:r>
        <w:t xml:space="preserve">“For my thoughts are not your thoughts, neither are your ways my ways,” says the </w:t>
      </w:r>
      <w:r w:rsidR="00F90EF4" w:rsidRPr="00F90EF4">
        <w:rPr>
          <w:sz w:val="16"/>
          <w:szCs w:val="16"/>
        </w:rPr>
        <w:t>LORD</w:t>
      </w:r>
      <w:r>
        <w:t>.</w:t>
      </w:r>
    </w:p>
    <w:p w14:paraId="7F1C95B8" w14:textId="77777777" w:rsidR="00D62520" w:rsidRDefault="00D62520" w:rsidP="00D62520">
      <w:pPr>
        <w:pStyle w:val="Poetry1"/>
        <w:ind w:left="0" w:firstLine="0"/>
        <w:jc w:val="both"/>
      </w:pPr>
      <w:r>
        <w:rPr>
          <w:vertAlign w:val="superscript"/>
        </w:rPr>
        <w:t>9</w:t>
      </w:r>
      <w:r>
        <w:t>“For as the heavens are higher than the earth,</w:t>
      </w:r>
    </w:p>
    <w:p w14:paraId="06A8A48A" w14:textId="77777777" w:rsidR="00D62520" w:rsidRDefault="00D62520" w:rsidP="00D62520">
      <w:pPr>
        <w:pStyle w:val="Poetry2"/>
        <w:ind w:left="0" w:firstLine="0"/>
        <w:jc w:val="both"/>
      </w:pPr>
      <w:r>
        <w:t>so are my ways higher than your ways,</w:t>
      </w:r>
    </w:p>
    <w:p w14:paraId="0EBCFCCE" w14:textId="77777777" w:rsidR="00D62520" w:rsidRDefault="00D62520" w:rsidP="00D62520">
      <w:pPr>
        <w:pStyle w:val="Poetry2"/>
        <w:ind w:left="0" w:firstLine="0"/>
        <w:jc w:val="both"/>
      </w:pPr>
      <w:r>
        <w:t>and my thoughts than your thoughts.</w:t>
      </w:r>
    </w:p>
    <w:p w14:paraId="033B26EF" w14:textId="77777777" w:rsidR="00D62520" w:rsidRDefault="00D62520" w:rsidP="00D62520">
      <w:pPr>
        <w:pStyle w:val="Poetry1"/>
        <w:ind w:left="0" w:firstLine="0"/>
        <w:jc w:val="both"/>
      </w:pPr>
      <w:r>
        <w:rPr>
          <w:vertAlign w:val="superscript"/>
        </w:rPr>
        <w:t>10</w:t>
      </w:r>
      <w:r>
        <w:t>For as the rain comes down and the snow from the sky,</w:t>
      </w:r>
    </w:p>
    <w:p w14:paraId="0F5145DD" w14:textId="77777777" w:rsidR="00D62520" w:rsidRDefault="00D62520" w:rsidP="00D62520">
      <w:pPr>
        <w:pStyle w:val="Poetry2"/>
        <w:ind w:left="0" w:firstLine="0"/>
        <w:jc w:val="both"/>
      </w:pPr>
      <w:r>
        <w:t>and doesn’t return there, but waters the earth,</w:t>
      </w:r>
    </w:p>
    <w:p w14:paraId="3BF1FB1E" w14:textId="77777777" w:rsidR="00D62520" w:rsidRDefault="00D62520" w:rsidP="00D62520">
      <w:pPr>
        <w:pStyle w:val="Poetry2"/>
        <w:ind w:left="0" w:firstLine="0"/>
        <w:jc w:val="both"/>
      </w:pPr>
      <w:r>
        <w:t>and makes it bring forth and bud,</w:t>
      </w:r>
    </w:p>
    <w:p w14:paraId="4D3B717C" w14:textId="77777777" w:rsidR="00D62520" w:rsidRDefault="00D62520" w:rsidP="00D62520">
      <w:pPr>
        <w:pStyle w:val="Poetry2"/>
        <w:ind w:left="0" w:firstLine="0"/>
        <w:jc w:val="both"/>
      </w:pPr>
      <w:r>
        <w:t>and gives seed to the sower and bread to the eater;</w:t>
      </w:r>
    </w:p>
    <w:p w14:paraId="7C7D75BD" w14:textId="77777777" w:rsidR="00D62520" w:rsidRDefault="00D62520" w:rsidP="00D62520">
      <w:pPr>
        <w:pStyle w:val="Poetry1"/>
        <w:ind w:left="0" w:firstLine="0"/>
        <w:jc w:val="both"/>
      </w:pPr>
      <w:r>
        <w:rPr>
          <w:vertAlign w:val="superscript"/>
        </w:rPr>
        <w:t>11</w:t>
      </w:r>
      <w:r>
        <w:t>so shall my word be that goes forth out of my mouth:</w:t>
      </w:r>
    </w:p>
    <w:p w14:paraId="741ACFBD" w14:textId="77777777" w:rsidR="00D62520" w:rsidRDefault="00D62520" w:rsidP="00D62520">
      <w:pPr>
        <w:pStyle w:val="Poetry2"/>
        <w:ind w:left="0" w:firstLine="0"/>
        <w:jc w:val="both"/>
      </w:pPr>
      <w:r>
        <w:t>it shall not return to me void,</w:t>
      </w:r>
    </w:p>
    <w:p w14:paraId="43A07E12" w14:textId="77777777" w:rsidR="00D62520" w:rsidRDefault="00D62520" w:rsidP="00D62520">
      <w:pPr>
        <w:pStyle w:val="Poetry2"/>
        <w:ind w:left="0" w:firstLine="0"/>
        <w:jc w:val="both"/>
      </w:pPr>
      <w:r>
        <w:t>but it shall accomplish that which I please,</w:t>
      </w:r>
    </w:p>
    <w:p w14:paraId="7F114E7A" w14:textId="77777777" w:rsidR="00D62520" w:rsidRDefault="00D62520" w:rsidP="00D62520">
      <w:pPr>
        <w:pStyle w:val="Poetry2"/>
        <w:ind w:left="0" w:firstLine="0"/>
        <w:jc w:val="both"/>
      </w:pPr>
      <w:r>
        <w:t>and it shall prosper in the thing I sent it to do.</w:t>
      </w:r>
    </w:p>
    <w:p w14:paraId="55FCABA2" w14:textId="77777777" w:rsidR="00D62520" w:rsidRDefault="00D62520" w:rsidP="00D62520">
      <w:pPr>
        <w:pStyle w:val="Poetry1"/>
        <w:ind w:left="0" w:firstLine="0"/>
        <w:jc w:val="both"/>
      </w:pPr>
      <w:r>
        <w:rPr>
          <w:vertAlign w:val="superscript"/>
        </w:rPr>
        <w:t>12</w:t>
      </w:r>
      <w:r>
        <w:t>For you shall go out with joy,</w:t>
      </w:r>
    </w:p>
    <w:p w14:paraId="595155DE" w14:textId="77777777" w:rsidR="00D62520" w:rsidRDefault="00D62520" w:rsidP="0087606F">
      <w:pPr>
        <w:pStyle w:val="Poetry2"/>
        <w:ind w:left="0" w:firstLine="0"/>
        <w:jc w:val="both"/>
      </w:pPr>
      <w:r>
        <w:t xml:space="preserve">and be led forth with peace: the mountains and the hills shall break forth before you into singing; and all the trees of the fields shall clap their hands. </w:t>
      </w:r>
      <w:r>
        <w:rPr>
          <w:vertAlign w:val="superscript"/>
        </w:rPr>
        <w:t>13</w:t>
      </w:r>
      <w:r>
        <w:t xml:space="preserve">Instead of the thorn shall come up the fir tree; and instead of the brier shall come up the myrtle tree: and it shall be to the </w:t>
      </w:r>
      <w:r w:rsidR="00F90EF4" w:rsidRPr="00F90EF4">
        <w:rPr>
          <w:sz w:val="16"/>
          <w:szCs w:val="16"/>
        </w:rPr>
        <w:t>LORD</w:t>
      </w:r>
      <w:r>
        <w:t xml:space="preserve"> for a name, for an everlasting sign that shall not be cut off.”</w:t>
      </w:r>
    </w:p>
    <w:p w14:paraId="205814B2" w14:textId="77777777" w:rsidR="00D62520" w:rsidRDefault="00D62520" w:rsidP="00CD144D">
      <w:pPr>
        <w:pStyle w:val="NHEB"/>
        <w:framePr w:wrap="auto"/>
      </w:pPr>
      <w:r>
        <w:t>56</w:t>
      </w:r>
    </w:p>
    <w:p w14:paraId="6E1EAB7B" w14:textId="77777777" w:rsidR="00D62520" w:rsidRDefault="00D62520" w:rsidP="00D62520">
      <w:pPr>
        <w:ind w:firstLine="0"/>
      </w:pPr>
      <w:r>
        <w:t xml:space="preserve">Thus says the </w:t>
      </w:r>
      <w:r w:rsidR="00F90EF4" w:rsidRPr="00F90EF4">
        <w:rPr>
          <w:sz w:val="16"/>
          <w:szCs w:val="16"/>
        </w:rPr>
        <w:t>LORD</w:t>
      </w:r>
      <w:r>
        <w:t xml:space="preserve">, “Keep justice, and do righteousness; for my salvation is near to come, and my righteousness to be revealed. </w:t>
      </w:r>
      <w:r>
        <w:rPr>
          <w:vertAlign w:val="superscript"/>
        </w:rPr>
        <w:t>2</w:t>
      </w:r>
      <w:r w:rsidR="006871BC">
        <w:t>Blessed is the man</w:t>
      </w:r>
      <w:r w:rsidR="0094430F">
        <w:t xml:space="preserve"> who does this,</w:t>
      </w:r>
      <w:r>
        <w:t xml:space="preserve"> and the son of man who holds it fast; who keeps the Sabbath from profaning it, and keeps his hand from doing any evil.”</w:t>
      </w:r>
    </w:p>
    <w:p w14:paraId="29A57E14" w14:textId="77777777" w:rsidR="00D62520" w:rsidRDefault="00D62520" w:rsidP="00D62520">
      <w:pPr>
        <w:pStyle w:val="Poetry1"/>
        <w:ind w:left="0" w:firstLine="0"/>
        <w:jc w:val="both"/>
      </w:pPr>
    </w:p>
    <w:p w14:paraId="4CE28A6D" w14:textId="77777777" w:rsidR="00D62520" w:rsidRDefault="00D62520" w:rsidP="00D62520">
      <w:pPr>
        <w:pStyle w:val="Poetry1"/>
        <w:ind w:left="0" w:firstLine="0"/>
        <w:jc w:val="both"/>
      </w:pPr>
      <w:r>
        <w:rPr>
          <w:vertAlign w:val="superscript"/>
        </w:rPr>
        <w:t>3</w:t>
      </w:r>
      <w:r>
        <w:t xml:space="preserve">Neither let the foreigner, who has joined himself to the </w:t>
      </w:r>
      <w:r w:rsidR="00F90EF4" w:rsidRPr="00F90EF4">
        <w:rPr>
          <w:sz w:val="16"/>
          <w:szCs w:val="16"/>
        </w:rPr>
        <w:t>LORD</w:t>
      </w:r>
      <w:r>
        <w:t xml:space="preserve">, speak, saying, “The </w:t>
      </w:r>
      <w:r w:rsidR="00F90EF4" w:rsidRPr="00F90EF4">
        <w:rPr>
          <w:sz w:val="16"/>
          <w:szCs w:val="16"/>
        </w:rPr>
        <w:t>LORD</w:t>
      </w:r>
      <w:r>
        <w:t xml:space="preserve"> will surely separate me from his people”; neither let the eunuch say, “</w:t>
      </w:r>
      <w:r w:rsidR="00B461A0">
        <w:t>Look</w:t>
      </w:r>
      <w:r>
        <w:t>, I am a dry tree.”</w:t>
      </w:r>
    </w:p>
    <w:p w14:paraId="29E5442D" w14:textId="77777777" w:rsidR="00D62520" w:rsidRDefault="00D62520" w:rsidP="00D62520">
      <w:pPr>
        <w:pStyle w:val="Poetry1"/>
        <w:ind w:left="0" w:firstLine="0"/>
        <w:jc w:val="both"/>
      </w:pPr>
    </w:p>
    <w:p w14:paraId="5B753E40" w14:textId="77777777" w:rsidR="00D62520" w:rsidRDefault="00D62520" w:rsidP="00D62520">
      <w:pPr>
        <w:pStyle w:val="Poetry1"/>
        <w:ind w:left="0" w:firstLine="0"/>
        <w:jc w:val="both"/>
      </w:pPr>
      <w:r>
        <w:rPr>
          <w:vertAlign w:val="superscript"/>
        </w:rPr>
        <w:t>4</w:t>
      </w:r>
      <w:r>
        <w:t xml:space="preserve">For thus says the </w:t>
      </w:r>
      <w:r w:rsidR="00F90EF4" w:rsidRPr="00F90EF4">
        <w:rPr>
          <w:sz w:val="16"/>
          <w:szCs w:val="16"/>
        </w:rPr>
        <w:t>LORD</w:t>
      </w:r>
      <w:r>
        <w:t xml:space="preserve">, “To the eunuchs who keep my Sabbaths, and choose the things that please me, and hold fast my covenant: </w:t>
      </w:r>
      <w:r>
        <w:rPr>
          <w:vertAlign w:val="superscript"/>
        </w:rPr>
        <w:t>5</w:t>
      </w:r>
      <w:r>
        <w:t xml:space="preserve">to them I will give in my house and within my walls a memorial and a name better than of sons and of daughters; I will give </w:t>
      </w:r>
      <w:r w:rsidR="00377BCF">
        <w:t>them</w:t>
      </w:r>
      <w:r w:rsidR="00377BCF">
        <w:rPr>
          <w:rStyle w:val="FootnoteReference"/>
        </w:rPr>
        <w:footnoteReference w:id="2977"/>
      </w:r>
      <w:r>
        <w:t xml:space="preserve"> an everlasting name, that shall not be cut off. </w:t>
      </w:r>
      <w:r>
        <w:rPr>
          <w:vertAlign w:val="superscript"/>
        </w:rPr>
        <w:t>6</w:t>
      </w:r>
      <w:r>
        <w:t xml:space="preserve">Also the foreigners who join themselves to the </w:t>
      </w:r>
      <w:r w:rsidR="00F90EF4" w:rsidRPr="00F90EF4">
        <w:rPr>
          <w:sz w:val="16"/>
          <w:szCs w:val="16"/>
        </w:rPr>
        <w:t>LORD</w:t>
      </w:r>
      <w:r>
        <w:t xml:space="preserve">, to minister to him, and to love the name of the </w:t>
      </w:r>
      <w:r w:rsidR="00F90EF4" w:rsidRPr="00F90EF4">
        <w:rPr>
          <w:sz w:val="16"/>
          <w:szCs w:val="16"/>
        </w:rPr>
        <w:t>LORD</w:t>
      </w:r>
      <w:r>
        <w:t xml:space="preserve">, to be his servants, everyone who keeps the Sabbath from profaning it, and holds fast my covenant; </w:t>
      </w:r>
      <w:r>
        <w:rPr>
          <w:vertAlign w:val="superscript"/>
        </w:rPr>
        <w:t>7</w:t>
      </w:r>
      <w:r>
        <w:t xml:space="preserve">even them will I bring to my holy mountain, and make them joyful in my house of prayer: their burnt offerings and their sacrifices shall be accepted on my altar; for </w:t>
      </w:r>
      <w:r w:rsidR="005A5087">
        <w:t>m</w:t>
      </w:r>
      <w:r w:rsidR="007E6A4C">
        <w:t>y house will be</w:t>
      </w:r>
      <w:r>
        <w:t xml:space="preserve"> called a house of prayer for all peoples.”</w:t>
      </w:r>
      <w:r w:rsidR="006E446A">
        <w:rPr>
          <w:rStyle w:val="FootnoteReference"/>
        </w:rPr>
        <w:footnoteReference w:id="2978"/>
      </w:r>
    </w:p>
    <w:p w14:paraId="3BE1F72A" w14:textId="31644B97" w:rsidR="00D62520" w:rsidRDefault="00D62520" w:rsidP="00D62520">
      <w:pPr>
        <w:pStyle w:val="Poetry1"/>
        <w:ind w:left="0" w:firstLine="0"/>
        <w:jc w:val="both"/>
      </w:pPr>
      <w:r>
        <w:rPr>
          <w:vertAlign w:val="superscript"/>
        </w:rPr>
        <w:lastRenderedPageBreak/>
        <w:t>8</w:t>
      </w:r>
      <w:r>
        <w:t xml:space="preserve">The </w:t>
      </w:r>
      <w:r w:rsidR="00B46D9B" w:rsidRPr="00826A4D">
        <w:rPr>
          <w:sz w:val="16"/>
          <w:szCs w:val="16"/>
        </w:rPr>
        <w:t>LORD</w:t>
      </w:r>
      <w:r w:rsidR="00B46D9B">
        <w:t>,</w:t>
      </w:r>
      <w:bookmarkStart w:id="621" w:name="_Hlk56426975"/>
      <w:r w:rsidR="00B46D9B">
        <w:rPr>
          <w:rStyle w:val="FootnoteReference"/>
        </w:rPr>
        <w:footnoteReference w:id="2979"/>
      </w:r>
      <w:bookmarkEnd w:id="621"/>
      <w:r>
        <w:t xml:space="preserve"> who gathers the outcasts of </w:t>
      </w:r>
      <w:smartTag w:uri="urn:schemas-microsoft-com:office:smarttags" w:element="place">
        <w:smartTag w:uri="urn:schemas-microsoft-com:office:smarttags" w:element="country-region">
          <w:r>
            <w:t>Israel</w:t>
          </w:r>
        </w:smartTag>
      </w:smartTag>
      <w:r>
        <w:t>, says, “Yet will I gather others to him, besides his own who are gathered.”</w:t>
      </w:r>
    </w:p>
    <w:p w14:paraId="66D3DEE5" w14:textId="77777777" w:rsidR="00D62520" w:rsidRDefault="00D62520" w:rsidP="00D62520">
      <w:pPr>
        <w:pStyle w:val="Poetry1"/>
        <w:ind w:left="0" w:firstLine="0"/>
        <w:jc w:val="both"/>
      </w:pPr>
    </w:p>
    <w:p w14:paraId="691AF2D2" w14:textId="77777777" w:rsidR="00D62520" w:rsidRDefault="00D62520" w:rsidP="00D62520">
      <w:pPr>
        <w:pStyle w:val="Poetry1"/>
        <w:ind w:left="0" w:firstLine="0"/>
        <w:jc w:val="both"/>
      </w:pPr>
      <w:r>
        <w:rPr>
          <w:vertAlign w:val="superscript"/>
        </w:rPr>
        <w:t>9</w:t>
      </w:r>
      <w:r>
        <w:t xml:space="preserve">All you animals of the field, come to devour, all you animals in the forest. </w:t>
      </w:r>
      <w:r>
        <w:rPr>
          <w:vertAlign w:val="superscript"/>
        </w:rPr>
        <w:t>10</w:t>
      </w:r>
      <w:r>
        <w:t xml:space="preserve">His watchmen are blind, they are all without knowledge; they are all mute dogs, they can’t bark; dreaming, lying down, loving to slumber. </w:t>
      </w:r>
      <w:r>
        <w:rPr>
          <w:vertAlign w:val="superscript"/>
        </w:rPr>
        <w:t>11</w:t>
      </w:r>
      <w:r>
        <w:t xml:space="preserve">Yes, the dogs are greedy, they can never have enough; and these are shepherds who can’t understand: they have all turned to their own way, each one to his gain, from every quarter. </w:t>
      </w:r>
      <w:r>
        <w:rPr>
          <w:vertAlign w:val="superscript"/>
        </w:rPr>
        <w:t>12</w:t>
      </w:r>
      <w:r>
        <w:t>“Come,” say they, “I will get wine, and we will fill ourselves with strong drink; and tomorrow shall be as this day, great beyond measure.”</w:t>
      </w:r>
    </w:p>
    <w:p w14:paraId="49E25740" w14:textId="77777777" w:rsidR="00D62520" w:rsidRDefault="00D62520" w:rsidP="00CD144D">
      <w:pPr>
        <w:pStyle w:val="NHEB"/>
        <w:framePr w:wrap="auto"/>
      </w:pPr>
      <w:r>
        <w:t>57</w:t>
      </w:r>
    </w:p>
    <w:p w14:paraId="0B3A20D9" w14:textId="77777777" w:rsidR="00D62520" w:rsidRDefault="00D62520" w:rsidP="00D62520">
      <w:pPr>
        <w:ind w:firstLine="0"/>
      </w:pPr>
      <w:r>
        <w:t xml:space="preserve">The righteous perishes, and no man lays it to heart; and merciful men are taken away, none considering that the righteous is taken away from the evil. </w:t>
      </w:r>
      <w:r>
        <w:rPr>
          <w:vertAlign w:val="superscript"/>
        </w:rPr>
        <w:t>2</w:t>
      </w:r>
      <w:r>
        <w:t>He enters into peace; they rest in their beds, each one who walks in his uprightness.</w:t>
      </w:r>
    </w:p>
    <w:p w14:paraId="500ADC34" w14:textId="77777777" w:rsidR="00D62520" w:rsidRDefault="00D62520" w:rsidP="00D62520">
      <w:pPr>
        <w:pStyle w:val="Poetry1"/>
        <w:ind w:left="0" w:firstLine="0"/>
        <w:jc w:val="both"/>
      </w:pPr>
    </w:p>
    <w:p w14:paraId="4BAE99A5" w14:textId="77777777" w:rsidR="00D62520" w:rsidRDefault="00D62520" w:rsidP="00D62520">
      <w:pPr>
        <w:pStyle w:val="Poetry1"/>
        <w:ind w:left="0" w:firstLine="0"/>
        <w:jc w:val="both"/>
      </w:pPr>
      <w:r>
        <w:rPr>
          <w:vertAlign w:val="superscript"/>
        </w:rPr>
        <w:t>3</w:t>
      </w:r>
      <w:r>
        <w:t xml:space="preserve">“But draw near here, you sons of the sorceress, </w:t>
      </w:r>
      <w:r w:rsidR="001D1BA2">
        <w:t>offspring of an adulterer and a prostitute.</w:t>
      </w:r>
      <w:r w:rsidR="001D1BA2">
        <w:rPr>
          <w:rStyle w:val="FootnoteReference"/>
        </w:rPr>
        <w:footnoteReference w:id="2980"/>
      </w:r>
      <w:r>
        <w:t xml:space="preserve"> </w:t>
      </w:r>
      <w:r>
        <w:rPr>
          <w:vertAlign w:val="superscript"/>
        </w:rPr>
        <w:t>4</w:t>
      </w:r>
      <w:r w:rsidR="00D508CE">
        <w:t>Against whom are you mocking?</w:t>
      </w:r>
      <w:r>
        <w:t xml:space="preserve"> Against whom do you make a wide mouth, and stick out your tongue? Aren’t you children of </w:t>
      </w:r>
      <w:r w:rsidR="000672DA">
        <w:t>rebellion, offspring of liars,</w:t>
      </w:r>
      <w:r>
        <w:t xml:space="preserve"> </w:t>
      </w:r>
      <w:r>
        <w:rPr>
          <w:vertAlign w:val="superscript"/>
        </w:rPr>
        <w:t>5</w:t>
      </w:r>
      <w:r>
        <w:t xml:space="preserve">you who inflame </w:t>
      </w:r>
      <w:r>
        <w:t xml:space="preserve">yourselves among the oaks, under every green tree; who kill the children in the valleys, under the clefts of the rocks? </w:t>
      </w:r>
      <w:r>
        <w:rPr>
          <w:vertAlign w:val="superscript"/>
        </w:rPr>
        <w:t>6</w:t>
      </w:r>
      <w:r>
        <w:t xml:space="preserve">Among the smooth stones of the valley is your portion; they, they are your lot; you have even poured a drink offering to them. You have offered an offering. Shall I be appeased for these things? </w:t>
      </w:r>
      <w:r>
        <w:rPr>
          <w:vertAlign w:val="superscript"/>
        </w:rPr>
        <w:t>7</w:t>
      </w:r>
      <w:r>
        <w:t xml:space="preserve">On a high and lofty mountain you have set your bed; there also you went up to offer sacrifice. </w:t>
      </w:r>
      <w:r>
        <w:rPr>
          <w:vertAlign w:val="superscript"/>
        </w:rPr>
        <w:t>8</w:t>
      </w:r>
      <w:r>
        <w:t>Behind the doors and the posts you have set up your memorial:</w:t>
      </w:r>
    </w:p>
    <w:p w14:paraId="04493838" w14:textId="77777777" w:rsidR="00D62520" w:rsidRDefault="00D62520" w:rsidP="00D62520">
      <w:pPr>
        <w:pStyle w:val="Poetry2"/>
        <w:ind w:left="0" w:firstLine="0"/>
        <w:jc w:val="both"/>
      </w:pPr>
      <w:r>
        <w:t>for you have uncovered to someone besides me,</w:t>
      </w:r>
    </w:p>
    <w:p w14:paraId="07FE77B1" w14:textId="77777777" w:rsidR="00D62520" w:rsidRDefault="00D62520" w:rsidP="00D62520">
      <w:pPr>
        <w:pStyle w:val="Poetry2"/>
        <w:ind w:left="0" w:firstLine="0"/>
        <w:jc w:val="both"/>
      </w:pPr>
      <w:r>
        <w:t>and have gone up;</w:t>
      </w:r>
    </w:p>
    <w:p w14:paraId="48426F62" w14:textId="77777777" w:rsidR="00D62520" w:rsidRDefault="00D62520" w:rsidP="00D62520">
      <w:pPr>
        <w:pStyle w:val="Poetry1"/>
        <w:ind w:left="0" w:firstLine="0"/>
        <w:jc w:val="both"/>
      </w:pPr>
      <w:r>
        <w:t>you have enlarged your bed,</w:t>
      </w:r>
    </w:p>
    <w:p w14:paraId="37B7D147" w14:textId="77777777" w:rsidR="00D62520" w:rsidRDefault="00D62520" w:rsidP="00D62520">
      <w:pPr>
        <w:pStyle w:val="Poetry2"/>
        <w:ind w:left="0" w:firstLine="0"/>
        <w:jc w:val="both"/>
      </w:pPr>
      <w:r>
        <w:t>and made you a covenant with them:</w:t>
      </w:r>
    </w:p>
    <w:p w14:paraId="21E45FFF" w14:textId="77777777" w:rsidR="00D62520" w:rsidRDefault="00D62520" w:rsidP="00D62520">
      <w:pPr>
        <w:pStyle w:val="Poetry2"/>
        <w:ind w:left="0" w:firstLine="0"/>
        <w:jc w:val="both"/>
      </w:pPr>
      <w:r>
        <w:t>you loved their bed where you saw it.</w:t>
      </w:r>
    </w:p>
    <w:p w14:paraId="51436CE3" w14:textId="77777777" w:rsidR="00D62520" w:rsidRDefault="00D62520" w:rsidP="00D62520">
      <w:pPr>
        <w:pStyle w:val="Poetry1"/>
        <w:ind w:left="0" w:firstLine="0"/>
        <w:jc w:val="both"/>
      </w:pPr>
      <w:r>
        <w:rPr>
          <w:vertAlign w:val="superscript"/>
        </w:rPr>
        <w:t>9</w:t>
      </w:r>
      <w:r>
        <w:t>You went to the king with oil, and increased your perfumes, and sent your ambassadors far off, and debased yourself even to Sheol</w:t>
      </w:r>
      <w:r>
        <w:rPr>
          <w:rStyle w:val="FootnoteReference"/>
        </w:rPr>
        <w:footnoteReference w:id="2981"/>
      </w:r>
      <w:r>
        <w:t xml:space="preserve">. </w:t>
      </w:r>
      <w:r>
        <w:rPr>
          <w:vertAlign w:val="superscript"/>
        </w:rPr>
        <w:t>10</w:t>
      </w:r>
      <w:r>
        <w:t xml:space="preserve">You were wearied with the length of your way; yet you </w:t>
      </w:r>
      <w:r w:rsidR="00FD1B33">
        <w:t>did not</w:t>
      </w:r>
      <w:r>
        <w:t xml:space="preserve"> say, ‘It is in vain.’ You found a reviving of your strength; therefore you weren’t faint.</w:t>
      </w:r>
    </w:p>
    <w:p w14:paraId="22B52399" w14:textId="77777777" w:rsidR="00D62520" w:rsidRDefault="00D62520" w:rsidP="00D62520">
      <w:pPr>
        <w:pStyle w:val="Poetry1"/>
        <w:ind w:left="0" w:firstLine="0"/>
        <w:jc w:val="both"/>
      </w:pPr>
    </w:p>
    <w:p w14:paraId="1A2363F9" w14:textId="77777777" w:rsidR="00D62520" w:rsidRDefault="00D62520" w:rsidP="00D62520">
      <w:pPr>
        <w:pStyle w:val="Poetry1"/>
        <w:ind w:left="0" w:firstLine="0"/>
        <w:jc w:val="both"/>
      </w:pPr>
      <w:r>
        <w:rPr>
          <w:vertAlign w:val="superscript"/>
        </w:rPr>
        <w:t>11</w:t>
      </w:r>
      <w:r>
        <w:t xml:space="preserve">“Of whom have you been afraid and in fear, that you lie, and have not remembered me, nor laid it to your heart? Haven’t I held my peace even of long time, and you </w:t>
      </w:r>
      <w:r w:rsidR="001240C4">
        <w:t>do not fear</w:t>
      </w:r>
      <w:r>
        <w:t xml:space="preserve"> me? </w:t>
      </w:r>
      <w:r>
        <w:rPr>
          <w:vertAlign w:val="superscript"/>
        </w:rPr>
        <w:t>12</w:t>
      </w:r>
      <w:r>
        <w:t xml:space="preserve">I will declare your righteousness; and as for your works, they shall not profit you. </w:t>
      </w:r>
      <w:r>
        <w:rPr>
          <w:vertAlign w:val="superscript"/>
        </w:rPr>
        <w:t>13</w:t>
      </w:r>
      <w:r>
        <w:t xml:space="preserve">When you cry, let those who you </w:t>
      </w:r>
      <w:r>
        <w:lastRenderedPageBreak/>
        <w:t>have gathered deliver you; but the wind shall take them, a breath shall carry them all away: but he who takes refuge in me shall possess the land, and shall inherit my holy mountain.”</w:t>
      </w:r>
    </w:p>
    <w:p w14:paraId="5ABF148F" w14:textId="77777777" w:rsidR="00D62520" w:rsidRDefault="00D62520" w:rsidP="00D62520">
      <w:pPr>
        <w:pStyle w:val="Poetry1"/>
        <w:ind w:left="0" w:firstLine="0"/>
        <w:jc w:val="both"/>
      </w:pPr>
    </w:p>
    <w:p w14:paraId="6F848844" w14:textId="77777777" w:rsidR="00D62520" w:rsidRDefault="00D62520" w:rsidP="00D62520">
      <w:pPr>
        <w:pStyle w:val="Poetry1"/>
        <w:ind w:left="0" w:firstLine="0"/>
        <w:jc w:val="both"/>
      </w:pPr>
      <w:r>
        <w:rPr>
          <w:vertAlign w:val="superscript"/>
        </w:rPr>
        <w:t>14</w:t>
      </w:r>
      <w:r w:rsidR="006851C1">
        <w:t>He will say, “Build up, build up,</w:t>
      </w:r>
      <w:r>
        <w:t xml:space="preserve"> prepare the way,</w:t>
      </w:r>
    </w:p>
    <w:p w14:paraId="4A6C7C22" w14:textId="77777777" w:rsidR="00D62520" w:rsidRDefault="00D62520" w:rsidP="00D62520">
      <w:pPr>
        <w:pStyle w:val="Poetry2"/>
        <w:ind w:left="0" w:firstLine="0"/>
        <w:jc w:val="both"/>
      </w:pPr>
      <w:r>
        <w:t>take up the stumbling-block out of the way of my people.”</w:t>
      </w:r>
    </w:p>
    <w:p w14:paraId="3EE2FFB1" w14:textId="77777777" w:rsidR="00D62520" w:rsidRDefault="00D62520" w:rsidP="00D62520">
      <w:pPr>
        <w:pStyle w:val="Poetry1"/>
        <w:ind w:left="0" w:firstLine="0"/>
        <w:jc w:val="both"/>
      </w:pPr>
      <w:r>
        <w:rPr>
          <w:vertAlign w:val="superscript"/>
        </w:rPr>
        <w:t>15</w:t>
      </w:r>
      <w:r>
        <w:t>For thus says the high and lofty One who inhabits eternity, whose name is Holy:</w:t>
      </w:r>
    </w:p>
    <w:p w14:paraId="2577ECE3" w14:textId="77777777" w:rsidR="00D62520" w:rsidRDefault="00D62520" w:rsidP="00D62520">
      <w:pPr>
        <w:pStyle w:val="Poetry2"/>
        <w:ind w:left="0" w:firstLine="0"/>
        <w:jc w:val="both"/>
      </w:pPr>
      <w:r>
        <w:t>“I dwell in the high and holy place, with him also who is of a contrite and humble spirit, to revive the spirit of the humble, and to revive the heart of the contrite.</w:t>
      </w:r>
    </w:p>
    <w:p w14:paraId="04C7942A" w14:textId="77777777" w:rsidR="00D62520" w:rsidRDefault="00D62520" w:rsidP="00D62520">
      <w:pPr>
        <w:pStyle w:val="Poetry1"/>
        <w:ind w:left="0" w:firstLine="0"/>
        <w:jc w:val="both"/>
      </w:pPr>
      <w:r>
        <w:rPr>
          <w:vertAlign w:val="superscript"/>
        </w:rPr>
        <w:t>16</w:t>
      </w:r>
      <w:r>
        <w:t xml:space="preserve">For I will not contend forever, neither will I be always angry; for the spirit would faint before me, and the souls who I have made. </w:t>
      </w:r>
      <w:r>
        <w:rPr>
          <w:vertAlign w:val="superscript"/>
        </w:rPr>
        <w:t>17</w:t>
      </w:r>
      <w:r>
        <w:t xml:space="preserve">For the iniquity of his covetousness was I angry, and struck him; I hid myself and was angry; and he went on backsliding in the way of his heart. </w:t>
      </w:r>
      <w:r>
        <w:rPr>
          <w:vertAlign w:val="superscript"/>
        </w:rPr>
        <w:t>18</w:t>
      </w:r>
      <w:r>
        <w:t xml:space="preserve">I have seen his ways, and will heal him: I will lead him also, and restore comforts to him and to his mourners. </w:t>
      </w:r>
      <w:r>
        <w:rPr>
          <w:vertAlign w:val="superscript"/>
        </w:rPr>
        <w:t>19</w:t>
      </w:r>
      <w:r>
        <w:t>I create the fruit of the lips</w:t>
      </w:r>
      <w:r w:rsidR="00BE0892">
        <w:t>.</w:t>
      </w:r>
      <w:r w:rsidR="00BE0892">
        <w:rPr>
          <w:rStyle w:val="FootnoteReference"/>
        </w:rPr>
        <w:footnoteReference w:id="2982"/>
      </w:r>
      <w:r>
        <w:t xml:space="preserve"> Peace, peace, to him who is far off and to him who is near,” says the </w:t>
      </w:r>
      <w:r w:rsidR="00F90EF4" w:rsidRPr="00F90EF4">
        <w:rPr>
          <w:sz w:val="16"/>
          <w:szCs w:val="16"/>
        </w:rPr>
        <w:t>LORD</w:t>
      </w:r>
      <w:r>
        <w:t xml:space="preserve">; </w:t>
      </w:r>
      <w:r w:rsidR="00275998">
        <w:t>“and I will heal him.”</w:t>
      </w:r>
      <w:r>
        <w:t xml:space="preserve"> </w:t>
      </w:r>
      <w:r>
        <w:rPr>
          <w:vertAlign w:val="superscript"/>
        </w:rPr>
        <w:t>20</w:t>
      </w:r>
      <w:r>
        <w:t xml:space="preserve">But the wicked are like the troubled sea; for it can’t rest, and its waters cast up mire and dirt. </w:t>
      </w:r>
      <w:r>
        <w:rPr>
          <w:vertAlign w:val="superscript"/>
        </w:rPr>
        <w:t>21</w:t>
      </w:r>
      <w:r>
        <w:t>“There is no peace,” says my God, “for the wicked.”</w:t>
      </w:r>
    </w:p>
    <w:p w14:paraId="778BBE9C" w14:textId="77777777" w:rsidR="00D62520" w:rsidRDefault="00D62520" w:rsidP="00CD144D">
      <w:pPr>
        <w:pStyle w:val="NHEB"/>
        <w:framePr w:wrap="auto"/>
      </w:pPr>
      <w:r>
        <w:t>58</w:t>
      </w:r>
    </w:p>
    <w:p w14:paraId="471C5F15" w14:textId="77777777" w:rsidR="00D62520" w:rsidRDefault="00D62520" w:rsidP="00D62520">
      <w:pPr>
        <w:ind w:firstLine="0"/>
      </w:pPr>
      <w:r>
        <w:t xml:space="preserve">“Cry aloud, </w:t>
      </w:r>
      <w:r w:rsidR="001240C4">
        <w:t>do not</w:t>
      </w:r>
      <w:r>
        <w:t xml:space="preserve"> spare, lift up your voice like a trumpet, and declare to my people their disobedience, and to the house of Jacob their sins. </w:t>
      </w:r>
      <w:r>
        <w:rPr>
          <w:vertAlign w:val="superscript"/>
        </w:rPr>
        <w:t>2</w:t>
      </w:r>
      <w:r>
        <w:t xml:space="preserve">Yet they seek me daily, and delight to know my ways: as a nation that did righteousness, and </w:t>
      </w:r>
      <w:r w:rsidR="00FD1B33">
        <w:t>did not</w:t>
      </w:r>
      <w:r>
        <w:t xml:space="preserve"> forsake the ordinance of their God, they ask of me righteous judgments; they delight to draw near to God. </w:t>
      </w:r>
      <w:r>
        <w:rPr>
          <w:vertAlign w:val="superscript"/>
        </w:rPr>
        <w:t>3</w:t>
      </w:r>
      <w:r>
        <w:t xml:space="preserve">‘Why have we fasted,’ say they, ‘and you </w:t>
      </w:r>
      <w:r w:rsidR="001240C4">
        <w:t>do not see</w:t>
      </w:r>
      <w:r>
        <w:t>? Why have we afflicted our soul, and you take no knowledge?’</w:t>
      </w:r>
    </w:p>
    <w:p w14:paraId="26787E93" w14:textId="77777777" w:rsidR="00D62520" w:rsidRDefault="00D62520" w:rsidP="00D62520">
      <w:pPr>
        <w:pStyle w:val="Poetry1"/>
        <w:ind w:left="0" w:firstLine="0"/>
        <w:jc w:val="both"/>
      </w:pPr>
    </w:p>
    <w:p w14:paraId="779C8DFD" w14:textId="77777777" w:rsidR="00D62520" w:rsidRDefault="00D62520" w:rsidP="00D62520">
      <w:pPr>
        <w:pStyle w:val="Poetry1"/>
        <w:ind w:left="0" w:firstLine="0"/>
        <w:jc w:val="both"/>
      </w:pPr>
      <w:r>
        <w:t>“</w:t>
      </w:r>
      <w:r w:rsidR="00B461A0">
        <w:t>Look</w:t>
      </w:r>
      <w:r>
        <w:t xml:space="preserve">, in the day of your fast you find pleasure, and exact all your labors. </w:t>
      </w:r>
      <w:r>
        <w:rPr>
          <w:vertAlign w:val="superscript"/>
        </w:rPr>
        <w:t>4</w:t>
      </w:r>
      <w:r w:rsidR="00B461A0">
        <w:t>Look</w:t>
      </w:r>
      <w:r>
        <w:t xml:space="preserve">, you fast for strife and contention, and to strike with the fist of wickedness: you </w:t>
      </w:r>
      <w:r w:rsidR="001240C4">
        <w:t>do not</w:t>
      </w:r>
      <w:r>
        <w:t xml:space="preserve"> fast this day so as to make your voice to be heard on high. </w:t>
      </w:r>
      <w:r>
        <w:rPr>
          <w:vertAlign w:val="superscript"/>
        </w:rPr>
        <w:t>5</w:t>
      </w:r>
      <w:r>
        <w:t xml:space="preserve">Is such the fast that I have chosen? the day for a man to afflict his soul? Is it to bow down his head as a rush, and to spread sackcloth and ashes under him? Will you call this a fast, and an acceptable day to the </w:t>
      </w:r>
      <w:r w:rsidR="00F90EF4" w:rsidRPr="00F90EF4">
        <w:rPr>
          <w:sz w:val="16"/>
          <w:szCs w:val="16"/>
        </w:rPr>
        <w:t>LORD</w:t>
      </w:r>
      <w:r>
        <w:t>?</w:t>
      </w:r>
    </w:p>
    <w:p w14:paraId="4C0012C7" w14:textId="77777777" w:rsidR="00D62520" w:rsidRDefault="00D62520" w:rsidP="00D62520">
      <w:pPr>
        <w:pStyle w:val="Poetry1"/>
        <w:ind w:left="0" w:firstLine="0"/>
        <w:jc w:val="both"/>
      </w:pPr>
    </w:p>
    <w:p w14:paraId="39DD3D7A" w14:textId="77777777" w:rsidR="00D62520" w:rsidRDefault="00D62520" w:rsidP="00D62520">
      <w:pPr>
        <w:pStyle w:val="Poetry1"/>
        <w:ind w:left="0" w:firstLine="0"/>
        <w:jc w:val="both"/>
      </w:pPr>
      <w:r>
        <w:rPr>
          <w:vertAlign w:val="superscript"/>
        </w:rPr>
        <w:t>6</w:t>
      </w:r>
      <w:r>
        <w:t xml:space="preserve">“Isn’t this the fast that I have chosen: to release the bonds of wickedness, to undo the bands of the yoke, and to let the oppressed go free, and that you break every yoke? </w:t>
      </w:r>
      <w:r>
        <w:rPr>
          <w:vertAlign w:val="superscript"/>
        </w:rPr>
        <w:t>7</w:t>
      </w:r>
      <w:r>
        <w:t xml:space="preserve">Isn’t it to distribute your bread to the hungry, and that you bring the poor who are cast out to your house? When you see the naked, that you cover him; and that you not hide yourself from your own flesh? </w:t>
      </w:r>
      <w:r>
        <w:rPr>
          <w:vertAlign w:val="superscript"/>
        </w:rPr>
        <w:t>8</w:t>
      </w:r>
      <w:r>
        <w:t xml:space="preserve">Then your light shall </w:t>
      </w:r>
      <w:r>
        <w:lastRenderedPageBreak/>
        <w:t xml:space="preserve">break forth as the morning, and your healing shall spring forth speedily; and your righteousness shall go before you; the glory of the </w:t>
      </w:r>
      <w:r w:rsidR="00F90EF4" w:rsidRPr="00F90EF4">
        <w:rPr>
          <w:sz w:val="16"/>
          <w:szCs w:val="16"/>
        </w:rPr>
        <w:t>LORD</w:t>
      </w:r>
      <w:r>
        <w:t xml:space="preserve"> shall be your rear guard.</w:t>
      </w:r>
      <w:r w:rsidR="00992E8A">
        <w:t xml:space="preserve"> </w:t>
      </w:r>
      <w:r>
        <w:rPr>
          <w:vertAlign w:val="superscript"/>
        </w:rPr>
        <w:t>9</w:t>
      </w:r>
      <w:r>
        <w:t xml:space="preserve">Then you shall call, and the </w:t>
      </w:r>
      <w:r w:rsidR="00F90EF4" w:rsidRPr="00F90EF4">
        <w:rPr>
          <w:sz w:val="16"/>
          <w:szCs w:val="16"/>
        </w:rPr>
        <w:t>LORD</w:t>
      </w:r>
      <w:r>
        <w:t xml:space="preserve"> will answer; you shall cry, and he will say, ‘Here I am.’</w:t>
      </w:r>
      <w:r w:rsidR="00992E8A">
        <w:t xml:space="preserve"> </w:t>
      </w:r>
      <w:r>
        <w:t xml:space="preserve">“If you take away from the midst of you the yoke, the putting forth of the finger, and speaking wickedly; </w:t>
      </w:r>
      <w:r>
        <w:rPr>
          <w:vertAlign w:val="superscript"/>
        </w:rPr>
        <w:t>10</w:t>
      </w:r>
      <w:r>
        <w:t xml:space="preserve">and if you draw out your soul to the hungry, and satisfy the afflicted soul: then your light shall rise in darkness, and your obscurity be as the noonday; </w:t>
      </w:r>
      <w:r>
        <w:rPr>
          <w:vertAlign w:val="superscript"/>
        </w:rPr>
        <w:t>11</w:t>
      </w:r>
      <w:r>
        <w:t xml:space="preserve">and the </w:t>
      </w:r>
      <w:r w:rsidR="00F90EF4" w:rsidRPr="00F90EF4">
        <w:rPr>
          <w:sz w:val="16"/>
          <w:szCs w:val="16"/>
        </w:rPr>
        <w:t>LORD</w:t>
      </w:r>
      <w:r>
        <w:t xml:space="preserve"> will guide you continually, and satisfy your soul in dry places, and make strong your bones; and you shall be like a watered garden, and like a spring of water, whose waters </w:t>
      </w:r>
      <w:r w:rsidR="001240C4">
        <w:t>do not</w:t>
      </w:r>
      <w:r>
        <w:t xml:space="preserve"> fail. </w:t>
      </w:r>
      <w:r>
        <w:rPr>
          <w:vertAlign w:val="superscript"/>
        </w:rPr>
        <w:t>12</w:t>
      </w:r>
      <w:r>
        <w:t>Those who shall be of you shall build the old waste places; you shall raise up the foundations of many generations; and you shall be called The repairer of the breach, The restorer of paths to dwell in.</w:t>
      </w:r>
    </w:p>
    <w:p w14:paraId="778C3B59" w14:textId="77777777" w:rsidR="00D62520" w:rsidRDefault="00D62520" w:rsidP="00D62520">
      <w:pPr>
        <w:pStyle w:val="Poetry1"/>
        <w:ind w:left="0" w:firstLine="0"/>
        <w:jc w:val="both"/>
      </w:pPr>
    </w:p>
    <w:p w14:paraId="59CDB0DA" w14:textId="77777777" w:rsidR="00D62520" w:rsidRPr="009542E7" w:rsidRDefault="00D62520" w:rsidP="009542E7">
      <w:pPr>
        <w:pStyle w:val="Poetry1"/>
        <w:ind w:left="0" w:firstLine="0"/>
        <w:jc w:val="both"/>
        <w:rPr>
          <w:color w:val="000000"/>
        </w:rPr>
      </w:pPr>
      <w:r>
        <w:rPr>
          <w:vertAlign w:val="superscript"/>
        </w:rPr>
        <w:t>13</w:t>
      </w:r>
      <w:r>
        <w:t xml:space="preserve">“If you turn away your foot from the Sabbath, from doing your pleasure on my holy day; and call the Sabbath a delight, and the holy of the </w:t>
      </w:r>
      <w:r w:rsidR="00F90EF4" w:rsidRPr="00F90EF4">
        <w:rPr>
          <w:sz w:val="16"/>
          <w:szCs w:val="16"/>
        </w:rPr>
        <w:t>LORD</w:t>
      </w:r>
      <w:r>
        <w:t xml:space="preserve"> honorable; and shall honor it, not doing your own ways, nor finding your own pleasure, nor speaking your own words: </w:t>
      </w:r>
      <w:r>
        <w:rPr>
          <w:vertAlign w:val="superscript"/>
        </w:rPr>
        <w:t>14</w:t>
      </w:r>
      <w:r>
        <w:t xml:space="preserve">then you shall delight yourself in the </w:t>
      </w:r>
      <w:r w:rsidR="00F90EF4" w:rsidRPr="00F90EF4">
        <w:rPr>
          <w:sz w:val="16"/>
          <w:szCs w:val="16"/>
        </w:rPr>
        <w:t>LORD</w:t>
      </w:r>
      <w:r>
        <w:t xml:space="preserve">; and I will make you to ride on </w:t>
      </w:r>
      <w:r w:rsidRPr="009542E7">
        <w:rPr>
          <w:color w:val="000000"/>
        </w:rPr>
        <w:t>the high places of the earth; and I will feed you with the heritage of Jacob your father:”</w:t>
      </w:r>
      <w:r w:rsidR="009542E7">
        <w:rPr>
          <w:color w:val="000000"/>
        </w:rPr>
        <w:t xml:space="preserve"> </w:t>
      </w:r>
      <w:r w:rsidRPr="009542E7">
        <w:rPr>
          <w:color w:val="000000"/>
        </w:rPr>
        <w:t xml:space="preserve">for the mouth of the </w:t>
      </w:r>
      <w:r w:rsidR="00F90EF4" w:rsidRPr="009542E7">
        <w:rPr>
          <w:color w:val="000000"/>
          <w:sz w:val="16"/>
          <w:szCs w:val="16"/>
        </w:rPr>
        <w:t>LORD</w:t>
      </w:r>
      <w:r w:rsidRPr="009542E7">
        <w:rPr>
          <w:color w:val="000000"/>
        </w:rPr>
        <w:t xml:space="preserve"> has spoken it.</w:t>
      </w:r>
    </w:p>
    <w:p w14:paraId="43068E36" w14:textId="77777777" w:rsidR="00D62520" w:rsidRDefault="00D62520" w:rsidP="00CD144D">
      <w:pPr>
        <w:pStyle w:val="NHEB"/>
        <w:framePr w:wrap="auto"/>
      </w:pPr>
      <w:r>
        <w:t>59</w:t>
      </w:r>
    </w:p>
    <w:p w14:paraId="6D8A807C" w14:textId="77777777" w:rsidR="00D62520" w:rsidRDefault="00B461A0" w:rsidP="00D62520">
      <w:pPr>
        <w:ind w:firstLine="0"/>
      </w:pPr>
      <w:r>
        <w:t>Look</w:t>
      </w:r>
      <w:r w:rsidR="00D62520">
        <w:t xml:space="preserve">, the </w:t>
      </w:r>
      <w:r w:rsidR="00F90EF4" w:rsidRPr="00F90EF4">
        <w:rPr>
          <w:sz w:val="16"/>
          <w:szCs w:val="16"/>
        </w:rPr>
        <w:t>LORD</w:t>
      </w:r>
      <w:r w:rsidR="00D62520">
        <w:t xml:space="preserve">’s hand is not shortened, that it can’t save; neither his ear heavy, that it can’t hear: </w:t>
      </w:r>
      <w:r w:rsidR="00D62520">
        <w:rPr>
          <w:vertAlign w:val="superscript"/>
        </w:rPr>
        <w:t>2</w:t>
      </w:r>
      <w:r w:rsidR="00D62520">
        <w:t xml:space="preserve">but your iniquities have separated between you and your God, and your sins have hidden his face from you, so that he will not hear. </w:t>
      </w:r>
      <w:r w:rsidR="00D62520">
        <w:rPr>
          <w:vertAlign w:val="superscript"/>
        </w:rPr>
        <w:t>3</w:t>
      </w:r>
      <w:r w:rsidR="00D62520">
        <w:t xml:space="preserve">For your hands are defiled with blood, and your fingers with iniquity; your lips have spoken lies, your tongue mutters wickedness. </w:t>
      </w:r>
      <w:r w:rsidR="00D62520">
        <w:rPr>
          <w:vertAlign w:val="superscript"/>
        </w:rPr>
        <w:t>4</w:t>
      </w:r>
      <w:r w:rsidR="00D62520">
        <w:t xml:space="preserve">None sues in righteousness, and none pleads in truth: they trust in vanity, and speak lies; they conceive mischief, and bring forth iniquity. </w:t>
      </w:r>
      <w:r w:rsidR="00D62520">
        <w:rPr>
          <w:vertAlign w:val="superscript"/>
        </w:rPr>
        <w:t>5</w:t>
      </w:r>
      <w:r w:rsidR="00D62520">
        <w:t xml:space="preserve">They hatch adders’ eggs, and weave the spider’s web: he who eats of their eggs dies; and that which is crushed breaks out into a viper. </w:t>
      </w:r>
      <w:r w:rsidR="00D62520">
        <w:rPr>
          <w:vertAlign w:val="superscript"/>
        </w:rPr>
        <w:t>6</w:t>
      </w:r>
      <w:r w:rsidR="00D62520">
        <w:t xml:space="preserve">Their webs shall not become garments, neither shall they cover themselves with their works: their works are works of iniquity, and the act of violence is in their hands. </w:t>
      </w:r>
      <w:r w:rsidR="00D62520">
        <w:rPr>
          <w:vertAlign w:val="superscript"/>
        </w:rPr>
        <w:t>7</w:t>
      </w:r>
      <w:r w:rsidR="00D62520">
        <w:t xml:space="preserve">Their feet run to evil, </w:t>
      </w:r>
      <w:r w:rsidR="008D0253">
        <w:t>and they are swift to shed innocent blood. Their</w:t>
      </w:r>
      <w:r w:rsidR="00D62520">
        <w:t xml:space="preserve"> thoughts are thoughts of </w:t>
      </w:r>
      <w:r w:rsidR="00021DEF">
        <w:t xml:space="preserve"> iniquity; destruction and calamity</w:t>
      </w:r>
      <w:r w:rsidR="00D62520">
        <w:t xml:space="preserve"> are in their paths.</w:t>
      </w:r>
      <w:r w:rsidR="00D848FF">
        <w:rPr>
          <w:rStyle w:val="FootnoteReference"/>
        </w:rPr>
        <w:footnoteReference w:id="2983"/>
      </w:r>
      <w:r w:rsidR="00D62520">
        <w:t xml:space="preserve"> </w:t>
      </w:r>
      <w:r w:rsidR="00D62520">
        <w:rPr>
          <w:vertAlign w:val="superscript"/>
        </w:rPr>
        <w:t>8</w:t>
      </w:r>
      <w:r w:rsidR="00D62520">
        <w:t xml:space="preserve">The way of peace they </w:t>
      </w:r>
      <w:r w:rsidR="001240C4">
        <w:t>do not know</w:t>
      </w:r>
      <w:r w:rsidR="00D62520">
        <w:t xml:space="preserve">; and there is no justice in their goings: they have made them crooked paths; whoever goes </w:t>
      </w:r>
      <w:r w:rsidR="00E25BCA">
        <w:t>in it</w:t>
      </w:r>
      <w:r w:rsidR="00D62520">
        <w:t xml:space="preserve"> does not know peace. </w:t>
      </w:r>
      <w:r w:rsidR="00D62520">
        <w:rPr>
          <w:vertAlign w:val="superscript"/>
        </w:rPr>
        <w:t>9</w:t>
      </w:r>
      <w:r w:rsidR="00D62520">
        <w:t xml:space="preserve">Therefore is justice far from us, neither does righteousness overtake us: we look for light, but, </w:t>
      </w:r>
      <w:r>
        <w:t>look</w:t>
      </w:r>
      <w:r w:rsidR="00D62520">
        <w:t xml:space="preserve">, darkness; for brightness, but we walk in obscurity. </w:t>
      </w:r>
      <w:r w:rsidR="00D62520">
        <w:rPr>
          <w:vertAlign w:val="superscript"/>
        </w:rPr>
        <w:t>10</w:t>
      </w:r>
      <w:r w:rsidR="00D62520">
        <w:t xml:space="preserve">We grope for the wall like the blind; yes, we grope as those who have no eyes: we stumble at noonday as in the </w:t>
      </w:r>
      <w:r w:rsidR="00D62520">
        <w:lastRenderedPageBreak/>
        <w:t xml:space="preserve">twilight; among those who are lusty we are as dead men. </w:t>
      </w:r>
      <w:r w:rsidR="00D62520">
        <w:rPr>
          <w:vertAlign w:val="superscript"/>
        </w:rPr>
        <w:t>11</w:t>
      </w:r>
      <w:r w:rsidR="00D62520">
        <w:t>We roar all like bears, and moan bitterly like doves: we look for justice, but there is none; for salvation, but it is far off from us.</w:t>
      </w:r>
    </w:p>
    <w:p w14:paraId="75701133" w14:textId="77777777" w:rsidR="00D62520" w:rsidRDefault="00D62520" w:rsidP="00D62520">
      <w:pPr>
        <w:pStyle w:val="Poetry1"/>
        <w:ind w:left="0" w:firstLine="0"/>
        <w:jc w:val="both"/>
      </w:pPr>
    </w:p>
    <w:p w14:paraId="6750D0FA" w14:textId="77777777" w:rsidR="00D62520" w:rsidRDefault="00D62520" w:rsidP="00D62520">
      <w:pPr>
        <w:pStyle w:val="Poetry1"/>
        <w:ind w:left="0" w:firstLine="0"/>
        <w:jc w:val="both"/>
      </w:pPr>
      <w:r>
        <w:rPr>
          <w:vertAlign w:val="superscript"/>
        </w:rPr>
        <w:t>12</w:t>
      </w:r>
      <w:r>
        <w:t xml:space="preserve">For our transgressions are multiplied before you, and our sins testify against us; for our transgressions are with us, and as for our iniquities, we know them: </w:t>
      </w:r>
      <w:r>
        <w:rPr>
          <w:vertAlign w:val="superscript"/>
        </w:rPr>
        <w:t>13</w:t>
      </w:r>
      <w:r>
        <w:t xml:space="preserve">transgressing and denying the </w:t>
      </w:r>
      <w:r w:rsidR="00F90EF4" w:rsidRPr="00F90EF4">
        <w:rPr>
          <w:sz w:val="16"/>
          <w:szCs w:val="16"/>
        </w:rPr>
        <w:t>LORD</w:t>
      </w:r>
      <w:r>
        <w:t xml:space="preserve">, and turning away from following our God, speaking oppression and revolt, conceiving and uttering from the heart words of falsehood. </w:t>
      </w:r>
      <w:r>
        <w:rPr>
          <w:vertAlign w:val="superscript"/>
        </w:rPr>
        <w:t>14</w:t>
      </w:r>
      <w:r>
        <w:t xml:space="preserve">Justice is turned away backward, and righteousness stands afar off; for truth is fallen in the street, and uprightness can’t enter. </w:t>
      </w:r>
      <w:r>
        <w:rPr>
          <w:vertAlign w:val="superscript"/>
        </w:rPr>
        <w:t>15</w:t>
      </w:r>
      <w:r>
        <w:t xml:space="preserve">Yes, truth is lacking; and he who departs from evil makes himself a prey. The </w:t>
      </w:r>
      <w:r w:rsidR="00F90EF4" w:rsidRPr="00F90EF4">
        <w:rPr>
          <w:sz w:val="16"/>
          <w:szCs w:val="16"/>
        </w:rPr>
        <w:t>LORD</w:t>
      </w:r>
      <w:r>
        <w:t xml:space="preserve"> saw it, and it displeased him that there was no justice. </w:t>
      </w:r>
      <w:r>
        <w:rPr>
          <w:vertAlign w:val="superscript"/>
        </w:rPr>
        <w:t>16</w:t>
      </w:r>
      <w:r>
        <w:t xml:space="preserve">He saw that there was no man, and wondered that there was no intercessor: therefore his own arm brought salvation to him; and his righteousness, it upheld him. </w:t>
      </w:r>
      <w:r>
        <w:rPr>
          <w:vertAlign w:val="superscript"/>
        </w:rPr>
        <w:t>17</w:t>
      </w:r>
      <w:r>
        <w:t xml:space="preserve">He put on righteousness as a breastplate, and a helmet of salvation on his head; and he put on garments of vengeance for clothing, and was clad with zeal as a mantle. </w:t>
      </w:r>
      <w:r>
        <w:rPr>
          <w:vertAlign w:val="superscript"/>
        </w:rPr>
        <w:t>18</w:t>
      </w:r>
      <w:r>
        <w:t xml:space="preserve">According to their deeds, accordingly he will repay, wrath to his adversaries, recompense to his enemies; to the islands he will repay recompense. </w:t>
      </w:r>
      <w:r>
        <w:rPr>
          <w:vertAlign w:val="superscript"/>
        </w:rPr>
        <w:t>19</w:t>
      </w:r>
      <w:r>
        <w:t xml:space="preserve">So shall they fear the name of the </w:t>
      </w:r>
      <w:r w:rsidR="00F90EF4" w:rsidRPr="00F90EF4">
        <w:rPr>
          <w:sz w:val="16"/>
          <w:szCs w:val="16"/>
        </w:rPr>
        <w:t>LORD</w:t>
      </w:r>
      <w:r>
        <w:t xml:space="preserve"> from the west, and his glory from the rising of the sun; for he will come as a rushing stream, which the breath of the </w:t>
      </w:r>
      <w:r w:rsidR="00F90EF4" w:rsidRPr="00F90EF4">
        <w:rPr>
          <w:sz w:val="16"/>
          <w:szCs w:val="16"/>
        </w:rPr>
        <w:t>LORD</w:t>
      </w:r>
      <w:r>
        <w:t xml:space="preserve"> drives.</w:t>
      </w:r>
    </w:p>
    <w:p w14:paraId="226E05FA" w14:textId="77777777" w:rsidR="00D62520" w:rsidRDefault="00D62520" w:rsidP="00D62520">
      <w:pPr>
        <w:pStyle w:val="Poetry1"/>
        <w:ind w:left="0" w:firstLine="0"/>
        <w:jc w:val="both"/>
      </w:pPr>
    </w:p>
    <w:p w14:paraId="71E804A9" w14:textId="77777777" w:rsidR="00D62520" w:rsidRDefault="00D62520" w:rsidP="008456BD">
      <w:pPr>
        <w:pStyle w:val="Poetry1"/>
        <w:ind w:left="0" w:firstLine="0"/>
        <w:jc w:val="both"/>
      </w:pPr>
      <w:r>
        <w:rPr>
          <w:vertAlign w:val="superscript"/>
        </w:rPr>
        <w:t>20</w:t>
      </w:r>
      <w:r>
        <w:t xml:space="preserve">“A Redeemer will come </w:t>
      </w:r>
      <w:r w:rsidR="008456BD">
        <w:t>from</w:t>
      </w:r>
      <w:r w:rsidR="008456BD">
        <w:rPr>
          <w:rStyle w:val="FootnoteReference"/>
        </w:rPr>
        <w:footnoteReference w:id="2984"/>
      </w:r>
      <w:r>
        <w:t xml:space="preserve"> </w:t>
      </w:r>
      <w:smartTag w:uri="urn:schemas-microsoft-com:office:smarttags" w:element="City">
        <w:smartTag w:uri="urn:schemas-microsoft-com:office:smarttags" w:element="place">
          <w:r>
            <w:t>Zion</w:t>
          </w:r>
        </w:smartTag>
      </w:smartTag>
      <w:r>
        <w:t>,</w:t>
      </w:r>
      <w:r w:rsidR="008456BD" w:rsidRPr="008456BD">
        <w:t xml:space="preserve"> and he will</w:t>
      </w:r>
      <w:r w:rsidR="008456BD">
        <w:rPr>
          <w:rStyle w:val="FootnoteReference"/>
        </w:rPr>
        <w:footnoteReference w:id="2985"/>
      </w:r>
      <w:r w:rsidR="008456BD" w:rsidRPr="008456BD">
        <w:t xml:space="preserve"> turn away transgression from</w:t>
      </w:r>
      <w:r w:rsidR="008456BD">
        <w:rPr>
          <w:rStyle w:val="FootnoteReference"/>
        </w:rPr>
        <w:footnoteReference w:id="2986"/>
      </w:r>
      <w:r w:rsidR="008456BD" w:rsidRPr="008456BD">
        <w:t xml:space="preserve"> Jacob</w:t>
      </w:r>
      <w:r>
        <w:t>,”</w:t>
      </w:r>
      <w:r w:rsidR="003061E0">
        <w:rPr>
          <w:rStyle w:val="FootnoteReference"/>
        </w:rPr>
        <w:footnoteReference w:id="2987"/>
      </w:r>
      <w:r>
        <w:t xml:space="preserve"> says the </w:t>
      </w:r>
      <w:r w:rsidR="00F90EF4" w:rsidRPr="00F90EF4">
        <w:rPr>
          <w:sz w:val="16"/>
          <w:szCs w:val="16"/>
        </w:rPr>
        <w:t>LORD</w:t>
      </w:r>
      <w:r>
        <w:t>.</w:t>
      </w:r>
    </w:p>
    <w:p w14:paraId="6D07B41D" w14:textId="77777777" w:rsidR="00D62520" w:rsidRDefault="00D62520" w:rsidP="00D62520">
      <w:pPr>
        <w:pStyle w:val="Poetry1"/>
        <w:ind w:left="0" w:firstLine="0"/>
        <w:jc w:val="both"/>
      </w:pPr>
    </w:p>
    <w:p w14:paraId="5B95ABF4" w14:textId="77777777" w:rsidR="00D62520" w:rsidRDefault="00D62520" w:rsidP="00D62520">
      <w:pPr>
        <w:ind w:firstLine="0"/>
      </w:pPr>
      <w:r>
        <w:rPr>
          <w:vertAlign w:val="superscript"/>
        </w:rPr>
        <w:t>21</w:t>
      </w:r>
      <w:r>
        <w:t xml:space="preserve">“As for me, this is my covenant with them,” says the </w:t>
      </w:r>
      <w:r w:rsidR="00F90EF4" w:rsidRPr="00F90EF4">
        <w:rPr>
          <w:sz w:val="16"/>
          <w:szCs w:val="16"/>
        </w:rPr>
        <w:t>LORD</w:t>
      </w:r>
      <w:r>
        <w:t xml:space="preserve">. “My Spirit who is on you, and my words which I have put in your mouth, shall not depart out of your mouth, nor out of the mouth of your </w:t>
      </w:r>
      <w:r w:rsidR="00D0024A">
        <w:t>children, nor out of the mouth of your children’s children,” says the LORD, “from now on</w:t>
      </w:r>
      <w:r>
        <w:t xml:space="preserve"> and forever.”</w:t>
      </w:r>
    </w:p>
    <w:p w14:paraId="17F28D61" w14:textId="77777777" w:rsidR="00D62520" w:rsidRDefault="00D62520" w:rsidP="00CD144D">
      <w:pPr>
        <w:pStyle w:val="NHEB"/>
        <w:framePr w:wrap="auto"/>
      </w:pPr>
      <w:r>
        <w:t>60</w:t>
      </w:r>
    </w:p>
    <w:p w14:paraId="4F267EA1" w14:textId="77777777" w:rsidR="00D62520" w:rsidRDefault="00D62520" w:rsidP="00D62520">
      <w:pPr>
        <w:ind w:firstLine="0"/>
      </w:pPr>
      <w:r>
        <w:t xml:space="preserve">“Arise, shine; for your light has come, and the glory of the </w:t>
      </w:r>
      <w:r w:rsidR="00F90EF4" w:rsidRPr="00F90EF4">
        <w:rPr>
          <w:sz w:val="16"/>
          <w:szCs w:val="16"/>
        </w:rPr>
        <w:t>LORD</w:t>
      </w:r>
      <w:r>
        <w:t xml:space="preserve"> </w:t>
      </w:r>
      <w:r w:rsidR="009121F8">
        <w:t>has risen upon you</w:t>
      </w:r>
      <w:r>
        <w:t xml:space="preserve">. </w:t>
      </w:r>
      <w:r>
        <w:rPr>
          <w:vertAlign w:val="superscript"/>
        </w:rPr>
        <w:t>2</w:t>
      </w:r>
      <w:r>
        <w:t xml:space="preserve">For, </w:t>
      </w:r>
      <w:r w:rsidR="00B461A0">
        <w:t>look</w:t>
      </w:r>
      <w:r>
        <w:t xml:space="preserve">, darkness shall cover the earth, and gross darkness the peoples; but the </w:t>
      </w:r>
      <w:r w:rsidR="00F90EF4" w:rsidRPr="00F90EF4">
        <w:rPr>
          <w:sz w:val="16"/>
          <w:szCs w:val="16"/>
        </w:rPr>
        <w:t>LORD</w:t>
      </w:r>
      <w:r>
        <w:t xml:space="preserve"> will arise on you, and his glory shall be seen on you. </w:t>
      </w:r>
      <w:r>
        <w:rPr>
          <w:vertAlign w:val="superscript"/>
        </w:rPr>
        <w:t>3</w:t>
      </w:r>
      <w:r>
        <w:t>Nations shall come to your light, and kings to the brightness of your rising.</w:t>
      </w:r>
    </w:p>
    <w:p w14:paraId="12D4CFC4" w14:textId="77777777" w:rsidR="00D62520" w:rsidRDefault="00D62520" w:rsidP="00D62520">
      <w:pPr>
        <w:pStyle w:val="Poetry1"/>
        <w:ind w:left="0" w:firstLine="0"/>
        <w:jc w:val="both"/>
      </w:pPr>
    </w:p>
    <w:p w14:paraId="09334D8D" w14:textId="77777777" w:rsidR="00D62520" w:rsidRDefault="00D62520" w:rsidP="00D62520">
      <w:pPr>
        <w:pStyle w:val="Poetry1"/>
        <w:ind w:left="0" w:firstLine="0"/>
        <w:jc w:val="both"/>
      </w:pPr>
      <w:r>
        <w:rPr>
          <w:vertAlign w:val="superscript"/>
        </w:rPr>
        <w:t>4</w:t>
      </w:r>
      <w:r>
        <w:t xml:space="preserve">“Lift up your eyes all around, and see: they all gather themselves together, they come to you; your sons shall come from far, and your daughters shall be carried in the arms. </w:t>
      </w:r>
      <w:r>
        <w:rPr>
          <w:vertAlign w:val="superscript"/>
        </w:rPr>
        <w:t>5</w:t>
      </w:r>
      <w:r>
        <w:t xml:space="preserve">Then you shall see and be </w:t>
      </w:r>
      <w:r>
        <w:lastRenderedPageBreak/>
        <w:t xml:space="preserve">radiant, and your heart shall thrill and be enlarged; because the abundance of the sea shall be turned to you, the wealth of the nations shall come to you. </w:t>
      </w:r>
      <w:r>
        <w:rPr>
          <w:vertAlign w:val="superscript"/>
        </w:rPr>
        <w:t>6</w:t>
      </w:r>
      <w:r>
        <w:t xml:space="preserve">The multitude of camels shall cover you, the dromedaries of Midian and Ephah; all they from </w:t>
      </w:r>
      <w:smartTag w:uri="urn:schemas-microsoft-com:office:smarttags" w:element="country-region">
        <w:smartTag w:uri="urn:schemas-microsoft-com:office:smarttags" w:element="place">
          <w:r>
            <w:t>Sheba</w:t>
          </w:r>
        </w:smartTag>
      </w:smartTag>
      <w:r>
        <w:t xml:space="preserve"> shall come; they shall bring gold and frankincense, and shall proclaim the praises of the </w:t>
      </w:r>
      <w:r w:rsidR="00F90EF4" w:rsidRPr="00F90EF4">
        <w:rPr>
          <w:sz w:val="16"/>
          <w:szCs w:val="16"/>
        </w:rPr>
        <w:t>LORD</w:t>
      </w:r>
      <w:r>
        <w:t xml:space="preserve">. </w:t>
      </w:r>
      <w:r>
        <w:rPr>
          <w:vertAlign w:val="superscript"/>
        </w:rPr>
        <w:t>7</w:t>
      </w:r>
      <w:r>
        <w:t>All the flocks of Kedar shall be gathered together to you, the rams of Nebaioth shall minister to you; they shall come up with acceptance on my altar; and I will glorify the house of my glory.</w:t>
      </w:r>
    </w:p>
    <w:p w14:paraId="1032C84F" w14:textId="77777777" w:rsidR="00D62520" w:rsidRDefault="00D62520" w:rsidP="00D62520">
      <w:pPr>
        <w:pStyle w:val="Poetry1"/>
        <w:ind w:left="0" w:firstLine="0"/>
        <w:jc w:val="both"/>
      </w:pPr>
    </w:p>
    <w:p w14:paraId="073B2704" w14:textId="77777777" w:rsidR="00D62520" w:rsidRDefault="00D62520" w:rsidP="00D62520">
      <w:pPr>
        <w:pStyle w:val="Poetry1"/>
        <w:ind w:left="0" w:firstLine="0"/>
        <w:jc w:val="both"/>
      </w:pPr>
      <w:r>
        <w:rPr>
          <w:vertAlign w:val="superscript"/>
        </w:rPr>
        <w:t>8</w:t>
      </w:r>
      <w:r>
        <w:t xml:space="preserve">“Who are these who fly as a cloud, and as the doves to their windows? </w:t>
      </w:r>
      <w:r>
        <w:rPr>
          <w:vertAlign w:val="superscript"/>
        </w:rPr>
        <w:t>9</w:t>
      </w:r>
      <w:r>
        <w:t xml:space="preserve">Surely the islands shall wait for me, and the ships of Tarshish first, to bring your sons from far, their silver and their gold with them, for the name of the </w:t>
      </w:r>
      <w:r w:rsidR="00F90EF4" w:rsidRPr="00F90EF4">
        <w:rPr>
          <w:sz w:val="16"/>
          <w:szCs w:val="16"/>
        </w:rPr>
        <w:t>LORD</w:t>
      </w:r>
      <w:r>
        <w:t xml:space="preserve"> your God, and for the Holy One of Israel, because he has glorified you.</w:t>
      </w:r>
    </w:p>
    <w:p w14:paraId="03546D4B" w14:textId="77777777" w:rsidR="00D62520" w:rsidRDefault="00D62520" w:rsidP="00D62520">
      <w:pPr>
        <w:pStyle w:val="Poetry1"/>
        <w:ind w:left="0" w:firstLine="0"/>
        <w:jc w:val="both"/>
      </w:pPr>
    </w:p>
    <w:p w14:paraId="58F1897F" w14:textId="77777777" w:rsidR="00D62520" w:rsidRDefault="00D62520" w:rsidP="00D62520">
      <w:pPr>
        <w:pStyle w:val="Poetry1"/>
        <w:ind w:left="0" w:firstLine="0"/>
        <w:jc w:val="both"/>
      </w:pPr>
      <w:r>
        <w:rPr>
          <w:vertAlign w:val="superscript"/>
        </w:rPr>
        <w:t>10</w:t>
      </w:r>
      <w:r>
        <w:t>“Foreigners shall build up your walls, and their kings shall minister to you: for in my wrath I struck you, but in my favor have I had mercy on you.</w:t>
      </w:r>
    </w:p>
    <w:p w14:paraId="4534B045" w14:textId="77777777" w:rsidR="00D62520" w:rsidRDefault="00D62520" w:rsidP="00D62520">
      <w:pPr>
        <w:pStyle w:val="Poetry1"/>
        <w:ind w:left="0" w:firstLine="0"/>
        <w:jc w:val="both"/>
      </w:pPr>
      <w:r>
        <w:rPr>
          <w:vertAlign w:val="superscript"/>
        </w:rPr>
        <w:t>11</w:t>
      </w:r>
      <w:r>
        <w:t>Your gates also shall be open continually; they shall not be shut day nor night; that men may bring to you the wealth of the nations, and their kings led captive.</w:t>
      </w:r>
    </w:p>
    <w:p w14:paraId="115B1D76" w14:textId="77777777" w:rsidR="00D62520" w:rsidRDefault="00D62520" w:rsidP="00D62520">
      <w:pPr>
        <w:pStyle w:val="Poetry1"/>
        <w:ind w:left="0" w:firstLine="0"/>
        <w:jc w:val="both"/>
      </w:pPr>
      <w:r>
        <w:rPr>
          <w:vertAlign w:val="superscript"/>
        </w:rPr>
        <w:t>12</w:t>
      </w:r>
      <w:r>
        <w:t>For that nation and kingdom that will not serve you shall perish; yes, those nations shall be utterly wasted.</w:t>
      </w:r>
    </w:p>
    <w:p w14:paraId="6F85FBE6" w14:textId="77777777" w:rsidR="00D62520" w:rsidRDefault="00D62520" w:rsidP="00D62520">
      <w:pPr>
        <w:pStyle w:val="Poetry1"/>
        <w:ind w:left="0" w:firstLine="0"/>
        <w:jc w:val="both"/>
      </w:pPr>
    </w:p>
    <w:p w14:paraId="021DA410" w14:textId="77777777" w:rsidR="00D62520" w:rsidRDefault="00D62520" w:rsidP="00D62520">
      <w:pPr>
        <w:pStyle w:val="Poetry1"/>
        <w:ind w:left="0" w:firstLine="0"/>
        <w:jc w:val="both"/>
      </w:pPr>
      <w:r>
        <w:rPr>
          <w:vertAlign w:val="superscript"/>
        </w:rPr>
        <w:t>13</w:t>
      </w:r>
      <w:r>
        <w:t>“The glory of Lebanon shall come to you, the fir tree, the pine, and the box tree together, to beautify the place of my sanctuary; and I will make the place of my feet glorious.</w:t>
      </w:r>
    </w:p>
    <w:p w14:paraId="462BB6E1" w14:textId="77777777" w:rsidR="00D62520" w:rsidRDefault="00D62520" w:rsidP="00D62520">
      <w:pPr>
        <w:pStyle w:val="Poetry1"/>
        <w:ind w:left="0" w:firstLine="0"/>
        <w:jc w:val="both"/>
      </w:pPr>
      <w:r>
        <w:rPr>
          <w:vertAlign w:val="superscript"/>
        </w:rPr>
        <w:t>14</w:t>
      </w:r>
      <w:r>
        <w:t xml:space="preserve">The sons of those who afflicted you shall come bending to you; and all those who despised you shall bow themselves down at the soles of your feet; and they shall call you The city of the </w:t>
      </w:r>
      <w:r w:rsidR="00F90EF4" w:rsidRPr="00F90EF4">
        <w:rPr>
          <w:sz w:val="16"/>
          <w:szCs w:val="16"/>
        </w:rPr>
        <w:t>LORD</w:t>
      </w:r>
      <w:r>
        <w:t>, The Zion of the Holy One of Israel.</w:t>
      </w:r>
    </w:p>
    <w:p w14:paraId="1613B102" w14:textId="77777777" w:rsidR="00D62520" w:rsidRDefault="00D62520" w:rsidP="00D62520">
      <w:pPr>
        <w:pStyle w:val="Poetry1"/>
        <w:ind w:left="0" w:firstLine="0"/>
        <w:jc w:val="both"/>
      </w:pPr>
    </w:p>
    <w:p w14:paraId="0C7A46FD" w14:textId="77777777" w:rsidR="00D62520" w:rsidRDefault="00D62520" w:rsidP="00D62520">
      <w:pPr>
        <w:pStyle w:val="Poetry1"/>
        <w:ind w:left="0" w:firstLine="0"/>
        <w:jc w:val="both"/>
      </w:pPr>
      <w:r>
        <w:rPr>
          <w:vertAlign w:val="superscript"/>
        </w:rPr>
        <w:t>15</w:t>
      </w:r>
      <w:r>
        <w:t xml:space="preserve">“Whereas you have been forsaken and hated, so that no man passed through you, I will make you an </w:t>
      </w:r>
      <w:r w:rsidR="009C4C62">
        <w:t>everlasting</w:t>
      </w:r>
      <w:r>
        <w:t xml:space="preserve"> excellency, a joy of many generations. </w:t>
      </w:r>
      <w:r>
        <w:rPr>
          <w:vertAlign w:val="superscript"/>
        </w:rPr>
        <w:t>16</w:t>
      </w:r>
      <w:r>
        <w:t xml:space="preserve">You shall also drink the milk of the nations, and shall nurse from royal breasts; and you shall know that I, the </w:t>
      </w:r>
      <w:r w:rsidR="00F90EF4" w:rsidRPr="00F90EF4">
        <w:rPr>
          <w:sz w:val="16"/>
          <w:szCs w:val="16"/>
        </w:rPr>
        <w:t>LORD</w:t>
      </w:r>
      <w:r>
        <w:t xml:space="preserve">, am your Savior, and your Redeemer, the Mighty One of Jacob. </w:t>
      </w:r>
      <w:r>
        <w:rPr>
          <w:vertAlign w:val="superscript"/>
        </w:rPr>
        <w:t>17</w:t>
      </w:r>
      <w:r>
        <w:t xml:space="preserve">For </w:t>
      </w:r>
      <w:r w:rsidR="00687E1E">
        <w:t>bronze</w:t>
      </w:r>
      <w:r>
        <w:t xml:space="preserve"> I will bring gold, and for iron I will bring silver, and for wood </w:t>
      </w:r>
      <w:r w:rsidR="00687E1E">
        <w:t>bronze</w:t>
      </w:r>
      <w:r>
        <w:t xml:space="preserve">, and for stones iron. I will also make your officers peace, and righteousness your ruler. </w:t>
      </w:r>
      <w:r>
        <w:rPr>
          <w:vertAlign w:val="superscript"/>
        </w:rPr>
        <w:t>18</w:t>
      </w:r>
      <w:r>
        <w:t xml:space="preserve">Violence shall no more be heard in your land, </w:t>
      </w:r>
      <w:r w:rsidR="00553490">
        <w:t>destruction nor calamity within your borders</w:t>
      </w:r>
      <w:r>
        <w:t xml:space="preserve">; but you shall call your walls Salvation, and your gates Praise. </w:t>
      </w:r>
      <w:r>
        <w:rPr>
          <w:vertAlign w:val="superscript"/>
        </w:rPr>
        <w:t>19</w:t>
      </w:r>
      <w:r w:rsidR="00D2588F">
        <w:t xml:space="preserve">The sun will no longer be your light by day, nor will the moon shine for illumination at </w:t>
      </w:r>
      <w:r w:rsidR="00D434B0">
        <w:t>night</w:t>
      </w:r>
      <w:r w:rsidR="00D434B0">
        <w:rPr>
          <w:rStyle w:val="FootnoteReference"/>
        </w:rPr>
        <w:footnoteReference w:id="2988"/>
      </w:r>
      <w:r w:rsidR="00D434B0">
        <w:t>;</w:t>
      </w:r>
      <w:r w:rsidR="00D2588F">
        <w:t xml:space="preserve"> but the </w:t>
      </w:r>
      <w:r w:rsidR="00D2588F" w:rsidRPr="00D2588F">
        <w:rPr>
          <w:sz w:val="16"/>
          <w:szCs w:val="16"/>
        </w:rPr>
        <w:t>LORD</w:t>
      </w:r>
      <w:r w:rsidR="00D2588F">
        <w:t xml:space="preserve"> will be your everlasting light, and your God will be your glory.</w:t>
      </w:r>
      <w:r>
        <w:t xml:space="preserve"> </w:t>
      </w:r>
      <w:r>
        <w:rPr>
          <w:vertAlign w:val="superscript"/>
        </w:rPr>
        <w:t>20</w:t>
      </w:r>
      <w:r>
        <w:t xml:space="preserve">Your sun shall no more go down, neither shall your moon withdraw itself; for the </w:t>
      </w:r>
      <w:r w:rsidR="00F90EF4" w:rsidRPr="00F90EF4">
        <w:rPr>
          <w:sz w:val="16"/>
          <w:szCs w:val="16"/>
        </w:rPr>
        <w:t>LORD</w:t>
      </w:r>
      <w:r>
        <w:t xml:space="preserve"> will be your everlasting light, and the </w:t>
      </w:r>
      <w:r>
        <w:lastRenderedPageBreak/>
        <w:t xml:space="preserve">days of your mourning shall be ended. </w:t>
      </w:r>
      <w:r>
        <w:rPr>
          <w:vertAlign w:val="superscript"/>
        </w:rPr>
        <w:t>21</w:t>
      </w:r>
      <w:r>
        <w:t xml:space="preserve">Your people also shall be all righteous; they shall inherit the land forever, the branch of my planting, the work of my hands, that I may be glorified. </w:t>
      </w:r>
      <w:r>
        <w:rPr>
          <w:vertAlign w:val="superscript"/>
        </w:rPr>
        <w:t>22</w:t>
      </w:r>
      <w:r>
        <w:t xml:space="preserve">The little one shall become a thousand, and the small one a strong nation; I, the </w:t>
      </w:r>
      <w:r w:rsidR="00F90EF4" w:rsidRPr="00F90EF4">
        <w:rPr>
          <w:sz w:val="16"/>
          <w:szCs w:val="16"/>
        </w:rPr>
        <w:t>LORD</w:t>
      </w:r>
      <w:r>
        <w:t>, will hasten it in its time.”</w:t>
      </w:r>
    </w:p>
    <w:p w14:paraId="4A02004C" w14:textId="77777777" w:rsidR="00D62520" w:rsidRDefault="00D62520" w:rsidP="00CD144D">
      <w:pPr>
        <w:pStyle w:val="NHEB"/>
        <w:framePr w:wrap="auto"/>
      </w:pPr>
      <w:r>
        <w:t>61</w:t>
      </w:r>
    </w:p>
    <w:p w14:paraId="49D239C7" w14:textId="77777777" w:rsidR="00D62520" w:rsidRDefault="00D62520" w:rsidP="00855D9E">
      <w:pPr>
        <w:ind w:firstLine="0"/>
      </w:pPr>
      <w:r>
        <w:t>The Spirit of the</w:t>
      </w:r>
      <w:r w:rsidR="009C097D">
        <w:t xml:space="preserve"> </w:t>
      </w:r>
      <w:r w:rsidR="000429BA" w:rsidRPr="000429BA">
        <w:rPr>
          <w:sz w:val="16"/>
          <w:szCs w:val="16"/>
        </w:rPr>
        <w:t>LORD</w:t>
      </w:r>
      <w:r w:rsidR="0090583D">
        <w:rPr>
          <w:rStyle w:val="FootnoteReference"/>
          <w:sz w:val="16"/>
          <w:szCs w:val="16"/>
        </w:rPr>
        <w:footnoteReference w:id="2989"/>
      </w:r>
      <w:r>
        <w:t xml:space="preserve"> is </w:t>
      </w:r>
      <w:r w:rsidR="00D4594D">
        <w:t>up</w:t>
      </w:r>
      <w:r>
        <w:t>on me</w:t>
      </w:r>
      <w:r w:rsidR="009B0B2D">
        <w:t>,</w:t>
      </w:r>
      <w:r w:rsidR="00855D9E">
        <w:t xml:space="preserve"> </w:t>
      </w:r>
      <w:r>
        <w:t xml:space="preserve">because </w:t>
      </w:r>
      <w:r w:rsidR="00C50833">
        <w:t>he</w:t>
      </w:r>
      <w:r w:rsidR="006874D2">
        <w:rPr>
          <w:rStyle w:val="FootnoteReference"/>
          <w:sz w:val="16"/>
          <w:szCs w:val="16"/>
        </w:rPr>
        <w:footnoteReference w:id="2990"/>
      </w:r>
      <w:r>
        <w:t xml:space="preserve"> has anointed me to preach good news to the </w:t>
      </w:r>
      <w:r w:rsidR="00D4594D">
        <w:t>poor</w:t>
      </w:r>
      <w:r>
        <w:t>.</w:t>
      </w:r>
      <w:r w:rsidR="00EA05A2">
        <w:t xml:space="preserve"> </w:t>
      </w:r>
      <w:r>
        <w:t xml:space="preserve">He has sent me to bind </w:t>
      </w:r>
      <w:r w:rsidR="00A65134">
        <w:t>up</w:t>
      </w:r>
      <w:r w:rsidR="00A65134">
        <w:rPr>
          <w:rStyle w:val="FootnoteReference"/>
        </w:rPr>
        <w:footnoteReference w:id="2991"/>
      </w:r>
      <w:r>
        <w:t xml:space="preserve"> the brokenhearted,</w:t>
      </w:r>
      <w:r w:rsidR="00EA05A2">
        <w:t xml:space="preserve"> </w:t>
      </w:r>
      <w:r>
        <w:t>to proclaim liberty to the captives,</w:t>
      </w:r>
      <w:r w:rsidR="00EA05A2">
        <w:t xml:space="preserve"> </w:t>
      </w:r>
      <w:r>
        <w:t xml:space="preserve">and </w:t>
      </w:r>
      <w:r w:rsidR="00846693">
        <w:t xml:space="preserve">an opening of the </w:t>
      </w:r>
      <w:bookmarkStart w:id="622" w:name="_Hlk505164901"/>
      <w:r w:rsidR="00846693">
        <w:t>eyes</w:t>
      </w:r>
      <w:r w:rsidR="00B20045">
        <w:rPr>
          <w:rStyle w:val="FootnoteReference"/>
        </w:rPr>
        <w:footnoteReference w:id="2992"/>
      </w:r>
      <w:bookmarkEnd w:id="622"/>
      <w:r w:rsidR="00846693">
        <w:t xml:space="preserve"> </w:t>
      </w:r>
      <w:r w:rsidR="00D4594D">
        <w:t>to the</w:t>
      </w:r>
      <w:r w:rsidR="00F713AD">
        <w:t xml:space="preserve"> </w:t>
      </w:r>
      <w:r>
        <w:t>b</w:t>
      </w:r>
      <w:r w:rsidR="00E24225">
        <w:t>lind</w:t>
      </w:r>
      <w:r>
        <w:t>;</w:t>
      </w:r>
      <w:r w:rsidR="00B20045">
        <w:rPr>
          <w:rStyle w:val="FootnoteReference"/>
        </w:rPr>
        <w:footnoteReference w:id="2993"/>
      </w:r>
      <w:r w:rsidR="00EA05A2">
        <w:t xml:space="preserve"> </w:t>
      </w:r>
      <w:r>
        <w:rPr>
          <w:vertAlign w:val="superscript"/>
        </w:rPr>
        <w:t>2</w:t>
      </w:r>
      <w:r>
        <w:t xml:space="preserve">to proclaim the year of the </w:t>
      </w:r>
      <w:r w:rsidR="00F90EF4" w:rsidRPr="00F90EF4">
        <w:rPr>
          <w:sz w:val="16"/>
          <w:szCs w:val="16"/>
        </w:rPr>
        <w:t>LORD</w:t>
      </w:r>
      <w:r>
        <w:t>’s favor,</w:t>
      </w:r>
      <w:r w:rsidR="00C552A0">
        <w:rPr>
          <w:rStyle w:val="FootnoteReference"/>
        </w:rPr>
        <w:footnoteReference w:id="2994"/>
      </w:r>
      <w:r>
        <w:t xml:space="preserve"> and the day of vengeance of our God; to comfort all who mourn; </w:t>
      </w:r>
      <w:r>
        <w:rPr>
          <w:vertAlign w:val="superscript"/>
        </w:rPr>
        <w:t>3</w:t>
      </w:r>
      <w:r>
        <w:t xml:space="preserve">to appoint to those who mourn in Zion, to give to them a garland for ashes, the oil of joy for mourning, the garment of praise for the spirit of heaviness; that they may be called trees of righteousness, the planting of the </w:t>
      </w:r>
      <w:r w:rsidR="00F90EF4" w:rsidRPr="00F90EF4">
        <w:rPr>
          <w:sz w:val="16"/>
          <w:szCs w:val="16"/>
        </w:rPr>
        <w:t>LORD</w:t>
      </w:r>
      <w:r>
        <w:t>, that he may be glorified.</w:t>
      </w:r>
    </w:p>
    <w:p w14:paraId="20FF5CCA" w14:textId="77777777" w:rsidR="00D62520" w:rsidRDefault="00D62520" w:rsidP="00D62520">
      <w:pPr>
        <w:pStyle w:val="Poetry1"/>
        <w:ind w:left="0" w:firstLine="0"/>
        <w:jc w:val="both"/>
      </w:pPr>
    </w:p>
    <w:p w14:paraId="7F976E85" w14:textId="77777777" w:rsidR="00D62520" w:rsidRDefault="00D62520" w:rsidP="00D62520">
      <w:pPr>
        <w:pStyle w:val="Poetry1"/>
        <w:ind w:left="0" w:firstLine="0"/>
        <w:jc w:val="both"/>
      </w:pPr>
      <w:r>
        <w:rPr>
          <w:vertAlign w:val="superscript"/>
        </w:rPr>
        <w:t>4</w:t>
      </w:r>
      <w:r>
        <w:t xml:space="preserve">They shall build the old wastes, they shall raise up the former desolations, and they shall repair the waste cities, the desolations of many generations. </w:t>
      </w:r>
      <w:r>
        <w:rPr>
          <w:vertAlign w:val="superscript"/>
        </w:rPr>
        <w:t>5</w:t>
      </w:r>
      <w:r>
        <w:t xml:space="preserve">Strangers shall stand and feed your flocks, and foreigners shall be your plowmen and your vinedressers. </w:t>
      </w:r>
      <w:r>
        <w:rPr>
          <w:vertAlign w:val="superscript"/>
        </w:rPr>
        <w:t>6</w:t>
      </w:r>
      <w:r>
        <w:t xml:space="preserve">But you shall be named the priests of the </w:t>
      </w:r>
      <w:r w:rsidR="00F90EF4" w:rsidRPr="00F90EF4">
        <w:rPr>
          <w:sz w:val="16"/>
          <w:szCs w:val="16"/>
        </w:rPr>
        <w:t>LORD</w:t>
      </w:r>
      <w:r>
        <w:t>; men will call you the ministers of our God: you will eat the wealth of the nations, and you will boast in their glory.</w:t>
      </w:r>
    </w:p>
    <w:p w14:paraId="6F77ECE8" w14:textId="77777777" w:rsidR="00D62520" w:rsidRDefault="00D62520" w:rsidP="00D62520">
      <w:pPr>
        <w:pStyle w:val="Poetry1"/>
        <w:ind w:left="0" w:firstLine="0"/>
        <w:jc w:val="both"/>
      </w:pPr>
    </w:p>
    <w:p w14:paraId="66C88594" w14:textId="77777777" w:rsidR="00D62520" w:rsidRDefault="00D62520" w:rsidP="00D62520">
      <w:pPr>
        <w:pStyle w:val="Poetry1"/>
        <w:ind w:left="0" w:firstLine="0"/>
        <w:jc w:val="both"/>
      </w:pPr>
      <w:r>
        <w:rPr>
          <w:vertAlign w:val="superscript"/>
        </w:rPr>
        <w:t>7</w:t>
      </w:r>
      <w:r>
        <w:t>Instead of your shame you shall have double; and instead of dishonor they shall rejoice in their portion: therefore in their land they shall possess double; everlasting joy shall be to them.</w:t>
      </w:r>
    </w:p>
    <w:p w14:paraId="35B95E00" w14:textId="77777777" w:rsidR="00D62520" w:rsidRDefault="00D62520" w:rsidP="00D62520">
      <w:pPr>
        <w:pStyle w:val="Poetry1"/>
        <w:ind w:left="0" w:firstLine="0"/>
        <w:jc w:val="both"/>
      </w:pPr>
    </w:p>
    <w:p w14:paraId="2357FAAC" w14:textId="77777777" w:rsidR="00D62520" w:rsidRDefault="00D62520" w:rsidP="00D62520">
      <w:pPr>
        <w:pStyle w:val="Poetry1"/>
        <w:ind w:left="0" w:firstLine="0"/>
        <w:jc w:val="both"/>
      </w:pPr>
      <w:r>
        <w:rPr>
          <w:vertAlign w:val="superscript"/>
        </w:rPr>
        <w:t>8</w:t>
      </w:r>
      <w:r>
        <w:t xml:space="preserve">“For I, the </w:t>
      </w:r>
      <w:r w:rsidR="00F90EF4" w:rsidRPr="00F90EF4">
        <w:rPr>
          <w:sz w:val="16"/>
          <w:szCs w:val="16"/>
        </w:rPr>
        <w:t>LORD</w:t>
      </w:r>
      <w:r>
        <w:t xml:space="preserve">, </w:t>
      </w:r>
      <w:r w:rsidR="007A064F">
        <w:t>love justice, and</w:t>
      </w:r>
      <w:r w:rsidR="007A064F">
        <w:rPr>
          <w:rStyle w:val="FootnoteReference"/>
        </w:rPr>
        <w:footnoteReference w:id="2995"/>
      </w:r>
      <w:r w:rsidR="007A064F">
        <w:t xml:space="preserve"> I</w:t>
      </w:r>
      <w:r>
        <w:t xml:space="preserve"> hate robbery with iniquity; and I will give them their recompense in truth, and I will make an everlasting covenant with them. </w:t>
      </w:r>
      <w:r>
        <w:rPr>
          <w:vertAlign w:val="superscript"/>
        </w:rPr>
        <w:t>9</w:t>
      </w:r>
      <w:r>
        <w:t xml:space="preserve">Their </w:t>
      </w:r>
      <w:r w:rsidR="00F146BB">
        <w:t>offspring shall be known among the nations, and their descendants among the peoples; all who see them shall acknowledge them, that they are the offspring</w:t>
      </w:r>
      <w:r>
        <w:t xml:space="preserve"> which the </w:t>
      </w:r>
      <w:r w:rsidR="00F90EF4" w:rsidRPr="00F90EF4">
        <w:rPr>
          <w:sz w:val="16"/>
          <w:szCs w:val="16"/>
        </w:rPr>
        <w:t>LORD</w:t>
      </w:r>
      <w:r>
        <w:t xml:space="preserve"> has blessed.”</w:t>
      </w:r>
    </w:p>
    <w:p w14:paraId="013855B4" w14:textId="77777777" w:rsidR="00D62520" w:rsidRDefault="00D62520" w:rsidP="00D62520">
      <w:pPr>
        <w:pStyle w:val="Poetry1"/>
        <w:ind w:left="0" w:firstLine="0"/>
        <w:jc w:val="both"/>
      </w:pPr>
    </w:p>
    <w:p w14:paraId="693C9D39" w14:textId="2D7064A5" w:rsidR="00D62520" w:rsidRDefault="00D62520" w:rsidP="00D62520">
      <w:pPr>
        <w:pStyle w:val="Poetry1"/>
        <w:ind w:left="0" w:firstLine="0"/>
        <w:jc w:val="both"/>
      </w:pPr>
      <w:r>
        <w:rPr>
          <w:vertAlign w:val="superscript"/>
        </w:rPr>
        <w:t>10</w:t>
      </w:r>
      <w:r>
        <w:t xml:space="preserve">I will greatly rejoice in the </w:t>
      </w:r>
      <w:r w:rsidR="00F90EF4" w:rsidRPr="00F90EF4">
        <w:rPr>
          <w:sz w:val="16"/>
          <w:szCs w:val="16"/>
        </w:rPr>
        <w:t>LORD</w:t>
      </w:r>
      <w:r>
        <w:t xml:space="preserve">, my soul shall be joyful in my God; for he has clothed me with the garments of salvation, he has covered me with the robe of righteousness, as a bridegroom decks himself with a garland, and as a bride adorns herself with her jewels. </w:t>
      </w:r>
      <w:r>
        <w:rPr>
          <w:vertAlign w:val="superscript"/>
        </w:rPr>
        <w:t>11</w:t>
      </w:r>
      <w:r>
        <w:t xml:space="preserve">For as the earth brings forth its bud, and as the garden causes the things that are sown in it to spring forth; so the </w:t>
      </w:r>
      <w:r w:rsidR="00867E99" w:rsidRPr="003C0F68">
        <w:rPr>
          <w:sz w:val="16"/>
          <w:szCs w:val="16"/>
        </w:rPr>
        <w:t>LORD</w:t>
      </w:r>
      <w:r w:rsidR="00867E99">
        <w:rPr>
          <w:rStyle w:val="FootnoteReference"/>
          <w:sz w:val="16"/>
          <w:szCs w:val="16"/>
        </w:rPr>
        <w:footnoteReference w:id="2996"/>
      </w:r>
      <w:r>
        <w:t xml:space="preserve"> will cause righteousness and praise to spring forth before all the nations.</w:t>
      </w:r>
    </w:p>
    <w:p w14:paraId="556894CF" w14:textId="77777777" w:rsidR="00D62520" w:rsidRDefault="00D62520" w:rsidP="00CD144D">
      <w:pPr>
        <w:pStyle w:val="NHEB"/>
        <w:framePr w:wrap="auto"/>
      </w:pPr>
      <w:r>
        <w:lastRenderedPageBreak/>
        <w:t>62</w:t>
      </w:r>
    </w:p>
    <w:p w14:paraId="2821AD3B" w14:textId="77777777" w:rsidR="00D62520" w:rsidRDefault="00954DC8" w:rsidP="00D62520">
      <w:pPr>
        <w:ind w:firstLine="0"/>
      </w:pPr>
      <w:r>
        <w:t xml:space="preserve">For </w:t>
      </w:r>
      <w:smartTag w:uri="urn:schemas-microsoft-com:office:smarttags" w:element="City">
        <w:r>
          <w:t>Zion</w:t>
        </w:r>
      </w:smartTag>
      <w:r>
        <w:t>’s sake I will not keep silent</w:t>
      </w:r>
      <w:r w:rsidR="00D62520">
        <w:t xml:space="preserve">, and for </w:t>
      </w:r>
      <w:smartTag w:uri="urn:schemas-microsoft-com:office:smarttags" w:element="place">
        <w:smartTag w:uri="urn:schemas-microsoft-com:office:smarttags" w:element="City">
          <w:r w:rsidR="00D62520">
            <w:t>Jerusalem</w:t>
          </w:r>
        </w:smartTag>
      </w:smartTag>
      <w:r w:rsidR="00D62520">
        <w:t xml:space="preserve">’s sake I will not rest, until her righteousness go forth as brightness, and her salvation as a lamp that burns. </w:t>
      </w:r>
      <w:r w:rsidR="00D62520">
        <w:rPr>
          <w:vertAlign w:val="superscript"/>
        </w:rPr>
        <w:t>2</w:t>
      </w:r>
      <w:r w:rsidR="00D62520">
        <w:t xml:space="preserve">The nations shall see your righteousness, and all kings your glory, and you shall be called by a new name, which the mouth of the </w:t>
      </w:r>
      <w:r w:rsidR="00F90EF4" w:rsidRPr="00F90EF4">
        <w:rPr>
          <w:sz w:val="16"/>
          <w:szCs w:val="16"/>
        </w:rPr>
        <w:t>LORD</w:t>
      </w:r>
      <w:r w:rsidR="00D62520">
        <w:t xml:space="preserve"> shall name. </w:t>
      </w:r>
      <w:r w:rsidR="00D62520">
        <w:rPr>
          <w:vertAlign w:val="superscript"/>
        </w:rPr>
        <w:t>3</w:t>
      </w:r>
      <w:r w:rsidR="00D62520">
        <w:t xml:space="preserve">You shall also be a crown of beauty in the hand of the </w:t>
      </w:r>
      <w:r w:rsidR="00F90EF4" w:rsidRPr="00F90EF4">
        <w:rPr>
          <w:sz w:val="16"/>
          <w:szCs w:val="16"/>
        </w:rPr>
        <w:t>LORD</w:t>
      </w:r>
      <w:r w:rsidR="00D62520">
        <w:t xml:space="preserve">, and a royal diadem in the hand of your God. </w:t>
      </w:r>
      <w:r w:rsidR="00D62520">
        <w:rPr>
          <w:vertAlign w:val="superscript"/>
        </w:rPr>
        <w:t>4</w:t>
      </w:r>
      <w:r w:rsidR="00A20623">
        <w:t>And</w:t>
      </w:r>
      <w:r w:rsidR="00A20623">
        <w:rPr>
          <w:rStyle w:val="FootnoteReference"/>
        </w:rPr>
        <w:footnoteReference w:id="2997"/>
      </w:r>
      <w:r w:rsidR="00A20623">
        <w:t xml:space="preserve"> you shall no more be termed Forsaken</w:t>
      </w:r>
      <w:r w:rsidR="00D62520">
        <w:t xml:space="preserve">; neither shall your land any more be termed Desolate: but you shall be called Hephzibah, and your land Beulah; for the </w:t>
      </w:r>
      <w:r w:rsidR="00F90EF4" w:rsidRPr="00F90EF4">
        <w:rPr>
          <w:sz w:val="16"/>
          <w:szCs w:val="16"/>
        </w:rPr>
        <w:t>LORD</w:t>
      </w:r>
      <w:r w:rsidR="00D62520">
        <w:t xml:space="preserve"> delights in you, and your land shall be married. </w:t>
      </w:r>
      <w:r w:rsidR="00D62520">
        <w:rPr>
          <w:vertAlign w:val="superscript"/>
        </w:rPr>
        <w:t>5</w:t>
      </w:r>
      <w:r w:rsidR="002C6C25">
        <w:t>For just as</w:t>
      </w:r>
      <w:r w:rsidR="002C6C25">
        <w:rPr>
          <w:rStyle w:val="FootnoteReference"/>
        </w:rPr>
        <w:footnoteReference w:id="2998"/>
      </w:r>
      <w:r w:rsidR="002C6C25">
        <w:t xml:space="preserve"> a young man marries</w:t>
      </w:r>
      <w:r w:rsidR="00D62520">
        <w:t xml:space="preserve"> a virgin, so your sons shall marry you; and as the bridegroom rejoices over the bride, so your God will rejoice over you. </w:t>
      </w:r>
      <w:r w:rsidR="00D62520">
        <w:rPr>
          <w:vertAlign w:val="superscript"/>
        </w:rPr>
        <w:t>6</w:t>
      </w:r>
      <w:r w:rsidR="00D62520">
        <w:t xml:space="preserve">I have set watchmen on your walls, </w:t>
      </w:r>
      <w:smartTag w:uri="urn:schemas-microsoft-com:office:smarttags" w:element="place">
        <w:smartTag w:uri="urn:schemas-microsoft-com:office:smarttags" w:element="City">
          <w:r w:rsidR="00D62520">
            <w:t>Jerusalem</w:t>
          </w:r>
        </w:smartTag>
      </w:smartTag>
      <w:r w:rsidR="00D62520">
        <w:t xml:space="preserve">; they shall </w:t>
      </w:r>
      <w:r w:rsidR="00192BFD">
        <w:t>never be silent, day or night. You</w:t>
      </w:r>
      <w:r w:rsidR="00D62520">
        <w:t xml:space="preserve"> who call on the </w:t>
      </w:r>
      <w:r w:rsidR="00F90EF4" w:rsidRPr="00F90EF4">
        <w:rPr>
          <w:sz w:val="16"/>
          <w:szCs w:val="16"/>
        </w:rPr>
        <w:t>LORD</w:t>
      </w:r>
      <w:r w:rsidR="00D62520">
        <w:t xml:space="preserve">, take no rest, </w:t>
      </w:r>
      <w:r w:rsidR="00D62520">
        <w:rPr>
          <w:vertAlign w:val="superscript"/>
        </w:rPr>
        <w:t>7</w:t>
      </w:r>
      <w:r w:rsidR="00763BEF">
        <w:t>and give him no rest until he establishes and</w:t>
      </w:r>
      <w:r w:rsidR="00D62520">
        <w:t xml:space="preserve"> until he makes </w:t>
      </w:r>
      <w:smartTag w:uri="urn:schemas-microsoft-com:office:smarttags" w:element="place">
        <w:smartTag w:uri="urn:schemas-microsoft-com:office:smarttags" w:element="City">
          <w:r w:rsidR="00D62520">
            <w:t>Jerusalem</w:t>
          </w:r>
        </w:smartTag>
      </w:smartTag>
      <w:r w:rsidR="00D62520">
        <w:t xml:space="preserve"> a praise in the earth.</w:t>
      </w:r>
    </w:p>
    <w:p w14:paraId="2EFF76B8" w14:textId="77777777" w:rsidR="00D62520" w:rsidRDefault="00D62520" w:rsidP="00D62520">
      <w:pPr>
        <w:pStyle w:val="Poetry1"/>
        <w:ind w:left="0" w:firstLine="0"/>
        <w:jc w:val="both"/>
      </w:pPr>
    </w:p>
    <w:p w14:paraId="7FFDD65E" w14:textId="714785CF" w:rsidR="00D62520" w:rsidRDefault="00D62520" w:rsidP="009134A1">
      <w:pPr>
        <w:pStyle w:val="Poetry1"/>
        <w:ind w:left="0" w:firstLine="0"/>
        <w:jc w:val="both"/>
      </w:pPr>
      <w:r>
        <w:rPr>
          <w:vertAlign w:val="superscript"/>
        </w:rPr>
        <w:t>8</w:t>
      </w:r>
      <w:r>
        <w:t xml:space="preserve">The </w:t>
      </w:r>
      <w:r w:rsidR="00F90EF4" w:rsidRPr="00F90EF4">
        <w:rPr>
          <w:sz w:val="16"/>
          <w:szCs w:val="16"/>
        </w:rPr>
        <w:t>LORD</w:t>
      </w:r>
      <w:r>
        <w:t xml:space="preserve"> has sworn by his right hand, and by the arm of his strength,</w:t>
      </w:r>
      <w:r w:rsidR="009134A1">
        <w:t xml:space="preserve"> </w:t>
      </w:r>
      <w:r>
        <w:t xml:space="preserve">“Surely I will no more give your grain to be food for your enemies; and foreigners shall not drink your new wine, for which you have labored: </w:t>
      </w:r>
      <w:r>
        <w:rPr>
          <w:vertAlign w:val="superscript"/>
        </w:rPr>
        <w:t>9</w:t>
      </w:r>
      <w:r>
        <w:t xml:space="preserve">but those who have garnered it shall eat it, and praise the </w:t>
      </w:r>
      <w:r w:rsidR="00F90EF4" w:rsidRPr="00F90EF4">
        <w:rPr>
          <w:sz w:val="16"/>
          <w:szCs w:val="16"/>
        </w:rPr>
        <w:t>LORD</w:t>
      </w:r>
      <w:r>
        <w:t xml:space="preserve">; and those who have </w:t>
      </w:r>
      <w:r>
        <w:t>gathered it shall drink it in the courts of my sanctuary.”</w:t>
      </w:r>
    </w:p>
    <w:p w14:paraId="4815DA0C" w14:textId="77777777" w:rsidR="00D62520" w:rsidRDefault="00D62520" w:rsidP="00D62520">
      <w:pPr>
        <w:pStyle w:val="Poetry1"/>
        <w:ind w:left="0" w:firstLine="0"/>
        <w:jc w:val="both"/>
      </w:pPr>
    </w:p>
    <w:p w14:paraId="7ACF0918" w14:textId="7E44905C" w:rsidR="00D62520" w:rsidRDefault="00D62520" w:rsidP="009134A1">
      <w:pPr>
        <w:pStyle w:val="Poetry1"/>
        <w:ind w:left="0" w:firstLine="0"/>
        <w:jc w:val="both"/>
      </w:pPr>
      <w:r>
        <w:rPr>
          <w:vertAlign w:val="superscript"/>
        </w:rPr>
        <w:t>10</w:t>
      </w:r>
      <w:r>
        <w:t>Go through</w:t>
      </w:r>
      <w:r w:rsidR="00784E36">
        <w:rPr>
          <w:rStyle w:val="FootnoteReference"/>
        </w:rPr>
        <w:footnoteReference w:id="2999"/>
      </w:r>
      <w:r>
        <w:t xml:space="preserve"> the gates</w:t>
      </w:r>
      <w:r w:rsidR="00784E36">
        <w:t>,</w:t>
      </w:r>
      <w:r>
        <w:t xml:space="preserve"> </w:t>
      </w:r>
      <w:r w:rsidR="00784E36">
        <w:t>p</w:t>
      </w:r>
      <w:r>
        <w:t>repare the way of the people</w:t>
      </w:r>
      <w:r w:rsidR="008A3D28">
        <w:t>.</w:t>
      </w:r>
      <w:r>
        <w:t xml:space="preserve"> </w:t>
      </w:r>
      <w:r w:rsidR="008B2395">
        <w:t>Build up, build</w:t>
      </w:r>
      <w:r>
        <w:t xml:space="preserve"> up the highway</w:t>
      </w:r>
      <w:r w:rsidR="008A3D28">
        <w:t>.</w:t>
      </w:r>
      <w:r>
        <w:t xml:space="preserve"> Gather out the stones</w:t>
      </w:r>
      <w:r w:rsidR="008A3D28">
        <w:t>.</w:t>
      </w:r>
      <w:r>
        <w:t xml:space="preserve"> Lift up a banner for the peoples. </w:t>
      </w:r>
      <w:r>
        <w:rPr>
          <w:vertAlign w:val="superscript"/>
        </w:rPr>
        <w:t>11</w:t>
      </w:r>
      <w:r w:rsidR="00B461A0">
        <w:t>Look</w:t>
      </w:r>
      <w:r>
        <w:t xml:space="preserve">, the </w:t>
      </w:r>
      <w:r w:rsidR="00F90EF4" w:rsidRPr="00F90EF4">
        <w:rPr>
          <w:sz w:val="16"/>
          <w:szCs w:val="16"/>
        </w:rPr>
        <w:t>LORD</w:t>
      </w:r>
      <w:r>
        <w:t xml:space="preserve"> has </w:t>
      </w:r>
      <w:r w:rsidR="004A03BA">
        <w:t>proclaimed to the remotest part of earth</w:t>
      </w:r>
      <w:r>
        <w:t>,</w:t>
      </w:r>
      <w:r w:rsidR="009134A1">
        <w:t xml:space="preserve"> </w:t>
      </w:r>
      <w:r>
        <w:t xml:space="preserve">“Say to the daughter of </w:t>
      </w:r>
      <w:smartTag w:uri="urn:schemas-microsoft-com:office:smarttags" w:element="place">
        <w:smartTag w:uri="urn:schemas-microsoft-com:office:smarttags" w:element="City">
          <w:r>
            <w:t>Zion</w:t>
          </w:r>
        </w:smartTag>
      </w:smartTag>
      <w:r>
        <w:t>,</w:t>
      </w:r>
    </w:p>
    <w:p w14:paraId="3E187D71" w14:textId="40A50083" w:rsidR="00D62520" w:rsidRDefault="00D62520" w:rsidP="009134A1">
      <w:pPr>
        <w:pStyle w:val="Poetry2"/>
        <w:ind w:left="0" w:firstLine="0"/>
        <w:jc w:val="both"/>
      </w:pPr>
      <w:r>
        <w:t>‘</w:t>
      </w:r>
      <w:r w:rsidR="00B461A0">
        <w:t>Look</w:t>
      </w:r>
      <w:r>
        <w:t>, your salvation comes.</w:t>
      </w:r>
      <w:r w:rsidR="009134A1">
        <w:t xml:space="preserve"> </w:t>
      </w:r>
      <w:r w:rsidR="00B461A0">
        <w:t>Look</w:t>
      </w:r>
      <w:r>
        <w:t>, his reward is with him,</w:t>
      </w:r>
      <w:r w:rsidR="009134A1">
        <w:t xml:space="preserve"> </w:t>
      </w:r>
      <w:r>
        <w:t>and his recompense before him.’”</w:t>
      </w:r>
      <w:r w:rsidR="009134A1">
        <w:t xml:space="preserve"> </w:t>
      </w:r>
      <w:r>
        <w:rPr>
          <w:vertAlign w:val="superscript"/>
        </w:rPr>
        <w:t>12</w:t>
      </w:r>
      <w:r>
        <w:t xml:space="preserve">They shall call them The holy people, The redeemed of the </w:t>
      </w:r>
      <w:r w:rsidR="00F90EF4" w:rsidRPr="00F90EF4">
        <w:rPr>
          <w:sz w:val="16"/>
          <w:szCs w:val="16"/>
        </w:rPr>
        <w:t>LORD</w:t>
      </w:r>
      <w:r>
        <w:t>: and you shall be called Sought out, A city not forsaken.</w:t>
      </w:r>
    </w:p>
    <w:p w14:paraId="4C912F31" w14:textId="77777777" w:rsidR="00D62520" w:rsidRDefault="00D62520" w:rsidP="00CD144D">
      <w:pPr>
        <w:pStyle w:val="NHEB"/>
        <w:framePr w:wrap="auto"/>
      </w:pPr>
      <w:r>
        <w:t>63</w:t>
      </w:r>
    </w:p>
    <w:p w14:paraId="1C2E0DD5" w14:textId="0E703B46" w:rsidR="00D62520" w:rsidRDefault="00D62520" w:rsidP="009134A1">
      <w:pPr>
        <w:ind w:firstLine="0"/>
      </w:pPr>
      <w:r>
        <w:t xml:space="preserve">Who is this who comes from </w:t>
      </w:r>
      <w:smartTag w:uri="urn:schemas-microsoft-com:office:smarttags" w:element="place">
        <w:smartTag w:uri="urn:schemas-microsoft-com:office:smarttags" w:element="country-region">
          <w:r>
            <w:t>Edom</w:t>
          </w:r>
        </w:smartTag>
      </w:smartTag>
      <w:r>
        <w:t>, with dyed garments from Bozrah? this who is glorious in his clothing, marching in the greatness of his strength?</w:t>
      </w:r>
      <w:r w:rsidR="009134A1">
        <w:t xml:space="preserve"> </w:t>
      </w:r>
      <w:r>
        <w:t>“It is I who speak in righteousness, mighty to save.”</w:t>
      </w:r>
      <w:r w:rsidR="009134A1">
        <w:t xml:space="preserve"> </w:t>
      </w:r>
      <w:r>
        <w:rPr>
          <w:vertAlign w:val="superscript"/>
        </w:rPr>
        <w:t>2</w:t>
      </w:r>
      <w:r>
        <w:t>Why are you red in your clothing, and your garments like him who treads in the wine vat?</w:t>
      </w:r>
    </w:p>
    <w:p w14:paraId="2DD55C6D" w14:textId="77777777" w:rsidR="00D62520" w:rsidRDefault="00D62520" w:rsidP="00D62520">
      <w:pPr>
        <w:pStyle w:val="Poetry1"/>
        <w:ind w:left="0" w:firstLine="0"/>
        <w:jc w:val="both"/>
      </w:pPr>
    </w:p>
    <w:p w14:paraId="6D479657" w14:textId="77777777" w:rsidR="00D62520" w:rsidRDefault="00D62520" w:rsidP="00D62520">
      <w:pPr>
        <w:pStyle w:val="Poetry1"/>
        <w:ind w:left="0" w:firstLine="0"/>
        <w:jc w:val="both"/>
      </w:pPr>
      <w:r>
        <w:rPr>
          <w:vertAlign w:val="superscript"/>
        </w:rPr>
        <w:t>3</w:t>
      </w:r>
      <w:r>
        <w:t xml:space="preserve">“I have trodden the winepress alone; and of the peoples there was no man with me: yes, I trod them in my anger, and trampled them in my wrath; and their lifeblood is sprinkled on my garments, and I have stained all my clothing. </w:t>
      </w:r>
      <w:r>
        <w:rPr>
          <w:vertAlign w:val="superscript"/>
        </w:rPr>
        <w:t>4</w:t>
      </w:r>
      <w:r>
        <w:t xml:space="preserve">For the day of vengeance was in my heart, and the year of my redeemed has come. </w:t>
      </w:r>
      <w:r>
        <w:rPr>
          <w:vertAlign w:val="superscript"/>
        </w:rPr>
        <w:t>5</w:t>
      </w:r>
      <w:r>
        <w:t xml:space="preserve">I looked, and there was none to help; and I wondered that there was none to uphold: therefore </w:t>
      </w:r>
      <w:r>
        <w:lastRenderedPageBreak/>
        <w:t xml:space="preserve">my own arm brought salvation to me; and my wrath, it upheld me. </w:t>
      </w:r>
      <w:r>
        <w:rPr>
          <w:vertAlign w:val="superscript"/>
        </w:rPr>
        <w:t>6</w:t>
      </w:r>
      <w:r>
        <w:t>I trod down the peoples in my anger, and made them drunk in my wrath, and I poured out their lifeblood on the earth.”</w:t>
      </w:r>
    </w:p>
    <w:p w14:paraId="6E5F7227" w14:textId="77777777" w:rsidR="00D62520" w:rsidRDefault="00D62520" w:rsidP="00D62520">
      <w:pPr>
        <w:pStyle w:val="Poetry1"/>
        <w:ind w:left="0" w:firstLine="0"/>
        <w:jc w:val="both"/>
      </w:pPr>
    </w:p>
    <w:p w14:paraId="5EAB2765" w14:textId="77777777" w:rsidR="00D62520" w:rsidRDefault="00D62520" w:rsidP="00D62520">
      <w:pPr>
        <w:pStyle w:val="Poetry1"/>
        <w:ind w:left="0" w:firstLine="0"/>
        <w:jc w:val="both"/>
      </w:pPr>
      <w:r>
        <w:rPr>
          <w:vertAlign w:val="superscript"/>
        </w:rPr>
        <w:t>7</w:t>
      </w:r>
      <w:r>
        <w:t xml:space="preserve">I will make mention of the loving kindnesses of the </w:t>
      </w:r>
      <w:r w:rsidR="00F90EF4" w:rsidRPr="00F90EF4">
        <w:rPr>
          <w:sz w:val="16"/>
          <w:szCs w:val="16"/>
        </w:rPr>
        <w:t>LORD</w:t>
      </w:r>
      <w:r>
        <w:t xml:space="preserve"> and the praises of the </w:t>
      </w:r>
      <w:r w:rsidR="00F90EF4" w:rsidRPr="00F90EF4">
        <w:rPr>
          <w:sz w:val="16"/>
          <w:szCs w:val="16"/>
        </w:rPr>
        <w:t>LORD</w:t>
      </w:r>
      <w:r>
        <w:t xml:space="preserve">, according to all that the </w:t>
      </w:r>
      <w:r w:rsidR="00F90EF4" w:rsidRPr="00F90EF4">
        <w:rPr>
          <w:sz w:val="16"/>
          <w:szCs w:val="16"/>
        </w:rPr>
        <w:t>LORD</w:t>
      </w:r>
      <w:r>
        <w:t xml:space="preserve"> has bestowed on us, and the great goodness toward the house of Israel, which he has bestowed on them according to his mercies, and according to the multitude of his loving kindnesses. </w:t>
      </w:r>
      <w:r>
        <w:rPr>
          <w:vertAlign w:val="superscript"/>
        </w:rPr>
        <w:t>8</w:t>
      </w:r>
      <w:r>
        <w:t>For he said, “Surely, they are my people, children who will not deal falsely:” so he was their Savior.</w:t>
      </w:r>
    </w:p>
    <w:p w14:paraId="671336D0" w14:textId="77777777" w:rsidR="00D62520" w:rsidRDefault="00D62520" w:rsidP="00D62520">
      <w:pPr>
        <w:pStyle w:val="Poetry1"/>
        <w:ind w:left="0" w:firstLine="0"/>
        <w:jc w:val="both"/>
      </w:pPr>
      <w:r>
        <w:rPr>
          <w:vertAlign w:val="superscript"/>
        </w:rPr>
        <w:t>9</w:t>
      </w:r>
      <w:r>
        <w:t xml:space="preserve">In all their affliction he was afflicted, and the angel of his presence saved them: in his love and in his pity he redeemed them; and he bore them, and carried them all the days of old. </w:t>
      </w:r>
      <w:r>
        <w:rPr>
          <w:vertAlign w:val="superscript"/>
        </w:rPr>
        <w:t>10</w:t>
      </w:r>
      <w:r>
        <w:t>But they rebelled, and grieved his holy Spirit: therefore he was turned to be their enemy, and he himself fought against them.</w:t>
      </w:r>
    </w:p>
    <w:p w14:paraId="672AC3B2" w14:textId="77777777" w:rsidR="00D62520" w:rsidRDefault="00D62520" w:rsidP="00D62520">
      <w:pPr>
        <w:pStyle w:val="Poetry1"/>
        <w:ind w:left="0" w:firstLine="0"/>
        <w:jc w:val="both"/>
      </w:pPr>
    </w:p>
    <w:p w14:paraId="6EA26059" w14:textId="77777777" w:rsidR="00D62520" w:rsidRDefault="00D62520" w:rsidP="00D62520">
      <w:pPr>
        <w:pStyle w:val="Poetry1"/>
        <w:ind w:left="0" w:firstLine="0"/>
        <w:jc w:val="both"/>
      </w:pPr>
      <w:r>
        <w:rPr>
          <w:vertAlign w:val="superscript"/>
        </w:rPr>
        <w:t>11</w:t>
      </w:r>
      <w:r>
        <w:t xml:space="preserve">Then he remembered the days of old, Moses and his people, saying, Where is he who brought them up out of the sea with the shepherds of his </w:t>
      </w:r>
      <w:r w:rsidR="00334566">
        <w:t>flock? Where</w:t>
      </w:r>
      <w:r>
        <w:t xml:space="preserve"> is he who put his holy Spirit in their midst? </w:t>
      </w:r>
      <w:r>
        <w:rPr>
          <w:vertAlign w:val="superscript"/>
        </w:rPr>
        <w:t>12</w:t>
      </w:r>
      <w:r>
        <w:t xml:space="preserve">who caused his glorious arm to go at the right hand of Moses? who divided the waters before them, to make himself an everlasting name? </w:t>
      </w:r>
      <w:r>
        <w:rPr>
          <w:vertAlign w:val="superscript"/>
        </w:rPr>
        <w:t>13</w:t>
      </w:r>
      <w:r>
        <w:t xml:space="preserve">who led them through the depths, as a horse in the wilderness, so that they </w:t>
      </w:r>
      <w:r w:rsidR="00FD1B33">
        <w:t>did not</w:t>
      </w:r>
      <w:r>
        <w:t xml:space="preserve"> stumble? </w:t>
      </w:r>
      <w:r>
        <w:rPr>
          <w:vertAlign w:val="superscript"/>
        </w:rPr>
        <w:t>14</w:t>
      </w:r>
      <w:r>
        <w:t xml:space="preserve">As the livestock that go down into the valley, the Spirit of the </w:t>
      </w:r>
      <w:r w:rsidR="00F90EF4" w:rsidRPr="00F90EF4">
        <w:rPr>
          <w:sz w:val="16"/>
          <w:szCs w:val="16"/>
        </w:rPr>
        <w:t>LORD</w:t>
      </w:r>
      <w:r>
        <w:t xml:space="preserve"> caused them to rest; so you led your </w:t>
      </w:r>
      <w:r>
        <w:t>people, to make yourself a glorious name.</w:t>
      </w:r>
    </w:p>
    <w:p w14:paraId="66572A9E" w14:textId="77777777" w:rsidR="00D62520" w:rsidRDefault="00D62520" w:rsidP="00D62520">
      <w:pPr>
        <w:pStyle w:val="Poetry1"/>
        <w:ind w:left="0" w:firstLine="0"/>
        <w:jc w:val="both"/>
      </w:pPr>
    </w:p>
    <w:p w14:paraId="390AEC01" w14:textId="77777777" w:rsidR="00D62520" w:rsidRDefault="00D62520" w:rsidP="00D62520">
      <w:pPr>
        <w:pStyle w:val="Poetry1"/>
        <w:ind w:left="0" w:firstLine="0"/>
        <w:jc w:val="both"/>
      </w:pPr>
      <w:r>
        <w:rPr>
          <w:vertAlign w:val="superscript"/>
        </w:rPr>
        <w:t>15</w:t>
      </w:r>
      <w:r>
        <w:t xml:space="preserve">Look down from heaven, and see from the habitation of your holiness and of your glory: where are your zeal and your mighty acts? the yearning of your heart and your compassion is restrained toward me. </w:t>
      </w:r>
      <w:r>
        <w:rPr>
          <w:vertAlign w:val="superscript"/>
        </w:rPr>
        <w:t>16</w:t>
      </w:r>
      <w:r>
        <w:t xml:space="preserve">For you are our Father, though Abraham doesn’t know us, and </w:t>
      </w:r>
      <w:smartTag w:uri="urn:schemas-microsoft-com:office:smarttags" w:element="country-region">
        <w:smartTag w:uri="urn:schemas-microsoft-com:office:smarttags" w:element="place">
          <w:r>
            <w:t>Israel</w:t>
          </w:r>
        </w:smartTag>
      </w:smartTag>
      <w:r>
        <w:t xml:space="preserve"> does not acknowledge us: you, </w:t>
      </w:r>
      <w:r w:rsidR="00F90EF4" w:rsidRPr="00F90EF4">
        <w:rPr>
          <w:sz w:val="16"/>
          <w:szCs w:val="16"/>
        </w:rPr>
        <w:t>LORD</w:t>
      </w:r>
      <w:r>
        <w:t xml:space="preserve">, are our Father; our Redeemer from everlasting is your name. </w:t>
      </w:r>
      <w:r>
        <w:rPr>
          <w:vertAlign w:val="superscript"/>
        </w:rPr>
        <w:t>17</w:t>
      </w:r>
      <w:r>
        <w:t xml:space="preserve">O </w:t>
      </w:r>
      <w:r w:rsidR="00F90EF4" w:rsidRPr="00F90EF4">
        <w:rPr>
          <w:sz w:val="16"/>
          <w:szCs w:val="16"/>
        </w:rPr>
        <w:t>LORD</w:t>
      </w:r>
      <w:r>
        <w:t xml:space="preserve">, why do you make us to stray from your ways, and harden our heart from your fear? Return for your servants’ sake, the tribes of your inheritance. </w:t>
      </w:r>
      <w:r>
        <w:rPr>
          <w:vertAlign w:val="superscript"/>
        </w:rPr>
        <w:t>18</w:t>
      </w:r>
      <w:r>
        <w:t xml:space="preserve">Your holy people possessed it but a little while: our adversaries have trodden down your sanctuary. </w:t>
      </w:r>
      <w:r>
        <w:rPr>
          <w:vertAlign w:val="superscript"/>
        </w:rPr>
        <w:t>19</w:t>
      </w:r>
      <w:r>
        <w:t>We have become as they over whom you never bear rule, as those who were not called by your name.</w:t>
      </w:r>
    </w:p>
    <w:p w14:paraId="730CBED2" w14:textId="77777777" w:rsidR="00D62520" w:rsidRDefault="00D62520" w:rsidP="00CD144D">
      <w:pPr>
        <w:pStyle w:val="NHEB"/>
        <w:framePr w:wrap="auto"/>
      </w:pPr>
      <w:r>
        <w:t>64</w:t>
      </w:r>
    </w:p>
    <w:p w14:paraId="4B018409" w14:textId="77777777" w:rsidR="00D62520" w:rsidRDefault="00D62520" w:rsidP="00D62520">
      <w:pPr>
        <w:ind w:firstLine="0"/>
      </w:pPr>
      <w:r>
        <w:t xml:space="preserve">Oh that you would tear the heavens, that you would come down, that the mountains might quake at your presence, </w:t>
      </w:r>
      <w:r>
        <w:rPr>
          <w:vertAlign w:val="superscript"/>
        </w:rPr>
        <w:t>2</w:t>
      </w:r>
      <w:r>
        <w:t>as when fire kindles the brushwood, and the fire causes the waters to boil; to make your name known to your adversaries, that the nations may tremble at your presence</w:t>
      </w:r>
      <w:r w:rsidR="008A3D28">
        <w:t>.</w:t>
      </w:r>
      <w:r>
        <w:t xml:space="preserve"> </w:t>
      </w:r>
      <w:r>
        <w:rPr>
          <w:vertAlign w:val="superscript"/>
        </w:rPr>
        <w:t>3</w:t>
      </w:r>
      <w:r>
        <w:t xml:space="preserve">When you did awesome things which we </w:t>
      </w:r>
      <w:r w:rsidR="00FD1B33">
        <w:t>did not</w:t>
      </w:r>
      <w:r>
        <w:t xml:space="preserve"> look for, you came down, the mountains quaked </w:t>
      </w:r>
      <w:r>
        <w:lastRenderedPageBreak/>
        <w:t xml:space="preserve">at your presence. </w:t>
      </w:r>
      <w:r w:rsidR="007340DA">
        <w:rPr>
          <w:vertAlign w:val="superscript"/>
        </w:rPr>
        <w:t>4</w:t>
      </w:r>
      <w:r w:rsidR="007340DA">
        <w:t>Since</w:t>
      </w:r>
      <w:r w:rsidR="007340DA">
        <w:rPr>
          <w:rStyle w:val="FootnoteReference"/>
        </w:rPr>
        <w:footnoteReference w:id="3000"/>
      </w:r>
      <w:r w:rsidR="007340DA">
        <w:t xml:space="preserve"> ancient times no one has heard</w:t>
      </w:r>
      <w:r>
        <w:t xml:space="preserve">, </w:t>
      </w:r>
      <w:r w:rsidR="00B079B4">
        <w:t>and</w:t>
      </w:r>
      <w:r w:rsidR="00B079B4">
        <w:rPr>
          <w:rStyle w:val="FootnoteReference"/>
        </w:rPr>
        <w:footnoteReference w:id="3001"/>
      </w:r>
      <w:r w:rsidR="00B079B4">
        <w:t xml:space="preserve"> no</w:t>
      </w:r>
      <w:r>
        <w:t xml:space="preserve"> ear</w:t>
      </w:r>
      <w:r w:rsidR="001D4975">
        <w:t xml:space="preserve"> has perceived</w:t>
      </w:r>
      <w:r>
        <w:t xml:space="preserve">, </w:t>
      </w:r>
      <w:r w:rsidR="001B4BEC">
        <w:t>and</w:t>
      </w:r>
      <w:r w:rsidR="001B4BEC">
        <w:rPr>
          <w:rStyle w:val="FootnoteReference"/>
        </w:rPr>
        <w:footnoteReference w:id="3002"/>
      </w:r>
      <w:r w:rsidR="001B4BEC">
        <w:t xml:space="preserve"> </w:t>
      </w:r>
      <w:r w:rsidR="001D4975">
        <w:t>no</w:t>
      </w:r>
      <w:r>
        <w:t xml:space="preserve"> eye </w:t>
      </w:r>
      <w:r w:rsidR="001D4975">
        <w:t xml:space="preserve">has </w:t>
      </w:r>
      <w:r>
        <w:t>seen a God besides you, who works for him who waits for him.</w:t>
      </w:r>
      <w:r w:rsidR="00752EE7">
        <w:rPr>
          <w:rStyle w:val="FootnoteReference"/>
        </w:rPr>
        <w:footnoteReference w:id="3003"/>
      </w:r>
      <w:r>
        <w:t xml:space="preserve"> </w:t>
      </w:r>
      <w:r>
        <w:rPr>
          <w:vertAlign w:val="superscript"/>
        </w:rPr>
        <w:t>5</w:t>
      </w:r>
      <w:r>
        <w:t xml:space="preserve">You meet him who rejoices and works righteousness, those who remember you in your ways. </w:t>
      </w:r>
      <w:r w:rsidR="00B461A0">
        <w:t>Look</w:t>
      </w:r>
      <w:r>
        <w:t xml:space="preserve">, you were angry, and we sinned. We have been in sin for a long time; and shall we be saved? </w:t>
      </w:r>
      <w:r>
        <w:rPr>
          <w:vertAlign w:val="superscript"/>
        </w:rPr>
        <w:t>6</w:t>
      </w:r>
      <w:r>
        <w:t xml:space="preserve">For we have all become as one who is unclean, and all our righteousness is as a polluted garment: and we all fade as a leaf; and our iniquities, like the wind, take us away. </w:t>
      </w:r>
      <w:r>
        <w:rPr>
          <w:vertAlign w:val="superscript"/>
        </w:rPr>
        <w:t>7</w:t>
      </w:r>
      <w:r>
        <w:t>There is none who calls on your name, who stirs up himself to take hold of you; for you have hidden your face from us, and have consumed us by means of our iniquities.</w:t>
      </w:r>
    </w:p>
    <w:p w14:paraId="14332FF4" w14:textId="77777777" w:rsidR="00D62520" w:rsidRDefault="00D62520" w:rsidP="00D62520">
      <w:pPr>
        <w:pStyle w:val="Poetry1"/>
        <w:ind w:left="0" w:firstLine="0"/>
        <w:jc w:val="both"/>
      </w:pPr>
    </w:p>
    <w:p w14:paraId="0AC35F96" w14:textId="77777777" w:rsidR="00D62520" w:rsidRDefault="00D62520" w:rsidP="00D62520">
      <w:pPr>
        <w:pStyle w:val="Poetry1"/>
        <w:ind w:left="0" w:firstLine="0"/>
        <w:jc w:val="both"/>
      </w:pPr>
      <w:r>
        <w:rPr>
          <w:vertAlign w:val="superscript"/>
        </w:rPr>
        <w:t>8</w:t>
      </w:r>
      <w:r>
        <w:t xml:space="preserve">But now, </w:t>
      </w:r>
      <w:r w:rsidR="00F90EF4" w:rsidRPr="00F90EF4">
        <w:rPr>
          <w:sz w:val="16"/>
          <w:szCs w:val="16"/>
        </w:rPr>
        <w:t>LORD</w:t>
      </w:r>
      <w:r>
        <w:t xml:space="preserve">, you are our </w:t>
      </w:r>
      <w:r w:rsidR="00E352B9">
        <w:t>Father, and we are clay</w:t>
      </w:r>
      <w:r>
        <w:t>,</w:t>
      </w:r>
      <w:r w:rsidR="00E352B9">
        <w:rPr>
          <w:rStyle w:val="FootnoteReference"/>
        </w:rPr>
        <w:footnoteReference w:id="3004"/>
      </w:r>
      <w:r>
        <w:t xml:space="preserve"> and you our potter; and we all are the work of your </w:t>
      </w:r>
      <w:r w:rsidR="0093526F">
        <w:t>hands.</w:t>
      </w:r>
      <w:r w:rsidR="0093526F">
        <w:rPr>
          <w:rStyle w:val="FootnoteReference"/>
        </w:rPr>
        <w:footnoteReference w:id="3005"/>
      </w:r>
      <w:r>
        <w:t xml:space="preserve"> </w:t>
      </w:r>
      <w:r>
        <w:rPr>
          <w:vertAlign w:val="superscript"/>
        </w:rPr>
        <w:t>9</w:t>
      </w:r>
      <w:r w:rsidR="001240C4">
        <w:t>Do not be</w:t>
      </w:r>
      <w:r>
        <w:t xml:space="preserve"> furious, </w:t>
      </w:r>
      <w:r w:rsidR="00F90EF4" w:rsidRPr="00F90EF4">
        <w:rPr>
          <w:sz w:val="16"/>
          <w:szCs w:val="16"/>
        </w:rPr>
        <w:t>LORD</w:t>
      </w:r>
      <w:r>
        <w:t xml:space="preserve">, neither remember iniquity forever: see, look, we beg you, we are all your people. </w:t>
      </w:r>
      <w:r>
        <w:rPr>
          <w:vertAlign w:val="superscript"/>
        </w:rPr>
        <w:t>10</w:t>
      </w:r>
      <w:r>
        <w:t xml:space="preserve">Your </w:t>
      </w:r>
      <w:r w:rsidR="00ED0CA2">
        <w:t>holy cities have become a wilderness</w:t>
      </w:r>
      <w:r>
        <w:t xml:space="preserve">, </w:t>
      </w:r>
      <w:smartTag w:uri="urn:schemas-microsoft-com:office:smarttags" w:element="City">
        <w:r>
          <w:t>Zion</w:t>
        </w:r>
      </w:smartTag>
      <w:r>
        <w:t xml:space="preserve"> has become </w:t>
      </w:r>
      <w:r w:rsidR="007C0A4C">
        <w:t>like</w:t>
      </w:r>
      <w:r w:rsidR="007C0A4C">
        <w:rPr>
          <w:rStyle w:val="FootnoteReference"/>
        </w:rPr>
        <w:footnoteReference w:id="3006"/>
      </w:r>
      <w:r w:rsidR="007C0A4C">
        <w:t xml:space="preserve"> </w:t>
      </w:r>
      <w:r>
        <w:t xml:space="preserve">a wilderness, </w:t>
      </w:r>
      <w:smartTag w:uri="urn:schemas-microsoft-com:office:smarttags" w:element="place">
        <w:smartTag w:uri="urn:schemas-microsoft-com:office:smarttags" w:element="City">
          <w:r>
            <w:t>Jerusalem</w:t>
          </w:r>
        </w:smartTag>
      </w:smartTag>
      <w:r>
        <w:t xml:space="preserve"> a desolation. </w:t>
      </w:r>
      <w:r>
        <w:rPr>
          <w:vertAlign w:val="superscript"/>
        </w:rPr>
        <w:t>11</w:t>
      </w:r>
      <w:r>
        <w:t xml:space="preserve">Our holy and our beautiful house, where our fathers praised you, is burned with fire; and all our pleasant places are laid waste. </w:t>
      </w:r>
      <w:r>
        <w:rPr>
          <w:vertAlign w:val="superscript"/>
        </w:rPr>
        <w:t>12</w:t>
      </w:r>
      <w:r>
        <w:t xml:space="preserve">Will you refrain </w:t>
      </w:r>
      <w:r>
        <w:t xml:space="preserve">yourself for these things, </w:t>
      </w:r>
      <w:r w:rsidR="00F90EF4" w:rsidRPr="00F90EF4">
        <w:rPr>
          <w:sz w:val="16"/>
          <w:szCs w:val="16"/>
        </w:rPr>
        <w:t>LORD</w:t>
      </w:r>
      <w:r>
        <w:t>? Will you hold your peace, and afflict us very severely?</w:t>
      </w:r>
    </w:p>
    <w:p w14:paraId="0436BCF6" w14:textId="77777777" w:rsidR="00D62520" w:rsidRDefault="00D62520" w:rsidP="00CD144D">
      <w:pPr>
        <w:pStyle w:val="NHEB"/>
        <w:framePr w:wrap="auto"/>
      </w:pPr>
      <w:r>
        <w:t>65</w:t>
      </w:r>
    </w:p>
    <w:p w14:paraId="42FBD713" w14:textId="5DA6C64A" w:rsidR="00D62520" w:rsidRDefault="00D62520" w:rsidP="00D62520">
      <w:pPr>
        <w:ind w:firstLine="0"/>
      </w:pPr>
      <w:r>
        <w:t>“</w:t>
      </w:r>
      <w:r w:rsidR="00753329" w:rsidRPr="00D67745">
        <w:t>I have shown myself to those who did not ask for me.</w:t>
      </w:r>
      <w:r w:rsidR="007D0DD1">
        <w:rPr>
          <w:rStyle w:val="FootnoteReference"/>
        </w:rPr>
        <w:footnoteReference w:id="3007"/>
      </w:r>
      <w:r w:rsidR="00753329" w:rsidRPr="00D67745">
        <w:t xml:space="preserve"> </w:t>
      </w:r>
      <w:r w:rsidR="004771C1">
        <w:t>I was found by those who did not</w:t>
      </w:r>
      <w:r w:rsidR="00753329" w:rsidRPr="00D67745">
        <w:t xml:space="preserve"> seek me.</w:t>
      </w:r>
      <w:r w:rsidR="00226A3C">
        <w:rPr>
          <w:rStyle w:val="FootnoteReference"/>
        </w:rPr>
        <w:footnoteReference w:id="3008"/>
      </w:r>
      <w:r w:rsidR="00753329" w:rsidRPr="00D67745">
        <w:t xml:space="preserve"> I said, ‘Here I am</w:t>
      </w:r>
      <w:r w:rsidR="008A3D28">
        <w:t>.</w:t>
      </w:r>
      <w:r w:rsidR="00753329" w:rsidRPr="00D67745">
        <w:t xml:space="preserve"> Here I am</w:t>
      </w:r>
      <w:r w:rsidR="008A3D28">
        <w:t>.</w:t>
      </w:r>
      <w:r w:rsidR="00753329" w:rsidRPr="00D67745">
        <w:t>’ to a nation that did not call on my name.</w:t>
      </w:r>
      <w:r>
        <w:t xml:space="preserve"> </w:t>
      </w:r>
      <w:r>
        <w:rPr>
          <w:vertAlign w:val="superscript"/>
        </w:rPr>
        <w:t>2</w:t>
      </w:r>
      <w:r w:rsidR="004A7D4B">
        <w:t>All day long I have stretched out my hands</w:t>
      </w:r>
      <w:r>
        <w:t xml:space="preserve"> to a </w:t>
      </w:r>
      <w:r w:rsidR="006E7D97">
        <w:t>disobedient</w:t>
      </w:r>
      <w:r w:rsidR="003030DB">
        <w:t xml:space="preserve"> and obstinate</w:t>
      </w:r>
      <w:r w:rsidR="004204F4">
        <w:rPr>
          <w:rStyle w:val="FootnoteReference"/>
        </w:rPr>
        <w:footnoteReference w:id="3009"/>
      </w:r>
      <w:r>
        <w:t xml:space="preserve"> </w:t>
      </w:r>
      <w:r w:rsidR="00F03E78">
        <w:t>people,</w:t>
      </w:r>
      <w:r>
        <w:t xml:space="preserve"> who walk in a way that is not good, </w:t>
      </w:r>
      <w:r w:rsidR="00840C30">
        <w:t>following their own thoughts;</w:t>
      </w:r>
      <w:r>
        <w:t xml:space="preserve"> </w:t>
      </w:r>
      <w:r>
        <w:rPr>
          <w:vertAlign w:val="superscript"/>
        </w:rPr>
        <w:t>3</w:t>
      </w:r>
      <w:r>
        <w:t xml:space="preserve">a people who provoke me to my face </w:t>
      </w:r>
      <w:r w:rsidR="00310695">
        <w:t>continually as they</w:t>
      </w:r>
      <w:r w:rsidR="00310695">
        <w:rPr>
          <w:rStyle w:val="FootnoteReference"/>
        </w:rPr>
        <w:footnoteReference w:id="3010"/>
      </w:r>
      <w:r w:rsidR="00310695">
        <w:t xml:space="preserve"> sacrifice in gardens and burn</w:t>
      </w:r>
      <w:r>
        <w:t xml:space="preserve"> incense on bricks; </w:t>
      </w:r>
      <w:r>
        <w:rPr>
          <w:vertAlign w:val="superscript"/>
        </w:rPr>
        <w:t>4</w:t>
      </w:r>
      <w:r>
        <w:t xml:space="preserve">who sit among the graves, and lodge in the secret places; who eat pig’s flesh, and </w:t>
      </w:r>
      <w:r w:rsidR="00753329">
        <w:t xml:space="preserve">the </w:t>
      </w:r>
      <w:r>
        <w:t xml:space="preserve">broth of abominable things is in their vessels; </w:t>
      </w:r>
      <w:r>
        <w:rPr>
          <w:vertAlign w:val="superscript"/>
        </w:rPr>
        <w:t>5</w:t>
      </w:r>
      <w:r>
        <w:t xml:space="preserve">who say, </w:t>
      </w:r>
      <w:r w:rsidR="00B36FF6">
        <w:t>‘Keep your distance, do not come near to me, for I am holier than you.’</w:t>
      </w:r>
      <w:r>
        <w:t xml:space="preserve"> These are a smoke in my nose, a fire that burns all the day.</w:t>
      </w:r>
    </w:p>
    <w:p w14:paraId="5276C619" w14:textId="77777777" w:rsidR="00D62520" w:rsidRDefault="00D62520" w:rsidP="00D62520">
      <w:pPr>
        <w:pStyle w:val="Poetry1"/>
        <w:ind w:left="0" w:firstLine="0"/>
        <w:jc w:val="both"/>
      </w:pPr>
    </w:p>
    <w:p w14:paraId="319A90E3" w14:textId="77777777" w:rsidR="00D62520" w:rsidRDefault="00D62520" w:rsidP="00D62520">
      <w:pPr>
        <w:pStyle w:val="Poetry1"/>
        <w:ind w:left="0" w:firstLine="0"/>
        <w:jc w:val="both"/>
      </w:pPr>
      <w:r>
        <w:rPr>
          <w:vertAlign w:val="superscript"/>
        </w:rPr>
        <w:t>6</w:t>
      </w:r>
      <w:r>
        <w:t>“</w:t>
      </w:r>
      <w:r w:rsidR="00B461A0">
        <w:t>Look</w:t>
      </w:r>
      <w:r>
        <w:t xml:space="preserve">, it is written before me: I will not keep silence, but will recompense, yes, I will recompense into their bosom, </w:t>
      </w:r>
      <w:r>
        <w:rPr>
          <w:vertAlign w:val="superscript"/>
        </w:rPr>
        <w:t>7</w:t>
      </w:r>
      <w:r>
        <w:t xml:space="preserve">your own iniquities, and the iniquities of your fathers together,” says the </w:t>
      </w:r>
      <w:r w:rsidR="00F90EF4" w:rsidRPr="00F90EF4">
        <w:rPr>
          <w:sz w:val="16"/>
          <w:szCs w:val="16"/>
        </w:rPr>
        <w:t>LORD</w:t>
      </w:r>
      <w:r>
        <w:t xml:space="preserve">, “who have burned incense on the mountains, and blasphemed me on </w:t>
      </w:r>
      <w:r>
        <w:lastRenderedPageBreak/>
        <w:t xml:space="preserve">the hills; </w:t>
      </w:r>
      <w:r w:rsidR="00FA12CE">
        <w:t>therefore I will</w:t>
      </w:r>
      <w:r>
        <w:t xml:space="preserve"> first measure their work into their bosom.”</w:t>
      </w:r>
    </w:p>
    <w:p w14:paraId="11B52C36" w14:textId="77777777" w:rsidR="00D62520" w:rsidRDefault="00D62520" w:rsidP="00D62520">
      <w:pPr>
        <w:pStyle w:val="Poetry1"/>
        <w:ind w:left="0" w:firstLine="0"/>
        <w:jc w:val="both"/>
      </w:pPr>
    </w:p>
    <w:p w14:paraId="6E6DBBA0" w14:textId="77777777" w:rsidR="00D62520" w:rsidRDefault="00D62520" w:rsidP="00D62520">
      <w:pPr>
        <w:pStyle w:val="Poetry1"/>
        <w:ind w:left="0" w:firstLine="0"/>
        <w:jc w:val="both"/>
      </w:pPr>
      <w:r>
        <w:rPr>
          <w:vertAlign w:val="superscript"/>
        </w:rPr>
        <w:t>8</w:t>
      </w:r>
      <w:r>
        <w:t xml:space="preserve">Thus says the </w:t>
      </w:r>
      <w:r w:rsidR="00F90EF4" w:rsidRPr="00F90EF4">
        <w:rPr>
          <w:sz w:val="16"/>
          <w:szCs w:val="16"/>
        </w:rPr>
        <w:t>LORD</w:t>
      </w:r>
      <w:r>
        <w:t>,</w:t>
      </w:r>
      <w:r w:rsidR="002E4C20">
        <w:t xml:space="preserve"> </w:t>
      </w:r>
      <w:r>
        <w:t>“As the new wine is found in the cluster, and one says, ‘</w:t>
      </w:r>
      <w:r w:rsidR="001240C4">
        <w:t>Do not</w:t>
      </w:r>
      <w:r>
        <w:t xml:space="preserve"> destroy it, for a blessing is in it:’ so will I do for my servants’ sake, that I may not destroy them all. </w:t>
      </w:r>
      <w:r>
        <w:rPr>
          <w:vertAlign w:val="superscript"/>
        </w:rPr>
        <w:t>9</w:t>
      </w:r>
      <w:r w:rsidR="00516577">
        <w:t xml:space="preserve">And I will bring forth offspring from Jacob, and from </w:t>
      </w:r>
      <w:smartTag w:uri="urn:schemas-microsoft-com:office:smarttags" w:element="place">
        <w:smartTag w:uri="urn:schemas-microsoft-com:office:smarttags" w:element="country-region">
          <w:r w:rsidR="00516577">
            <w:t>Judah</w:t>
          </w:r>
        </w:smartTag>
      </w:smartTag>
      <w:r w:rsidR="00516577">
        <w:t xml:space="preserve"> they </w:t>
      </w:r>
      <w:r w:rsidR="00E6472F">
        <w:t>shall</w:t>
      </w:r>
      <w:r w:rsidR="00516577">
        <w:t xml:space="preserve"> inherit</w:t>
      </w:r>
      <w:r w:rsidR="00516577">
        <w:rPr>
          <w:rStyle w:val="FootnoteReference"/>
        </w:rPr>
        <w:footnoteReference w:id="3011"/>
      </w:r>
      <w:r w:rsidR="00516577">
        <w:t xml:space="preserve"> my mountains;</w:t>
      </w:r>
      <w:r>
        <w:t xml:space="preserve"> and my chosen shall inherit it, and my servants shall dwell there. </w:t>
      </w:r>
      <w:r>
        <w:rPr>
          <w:vertAlign w:val="superscript"/>
        </w:rPr>
        <w:t>10</w:t>
      </w:r>
      <w:r>
        <w:t xml:space="preserve">Sharon shall be a fold of flocks, and the </w:t>
      </w:r>
      <w:r w:rsidR="00D85D62">
        <w:t>Valley of Achor</w:t>
      </w:r>
      <w:r>
        <w:t xml:space="preserve"> a place for herds to lie down in, for my people who have sought me.</w:t>
      </w:r>
    </w:p>
    <w:p w14:paraId="02C3E92E" w14:textId="77777777" w:rsidR="00D62520" w:rsidRDefault="00D62520" w:rsidP="00D62520">
      <w:pPr>
        <w:pStyle w:val="Poetry1"/>
        <w:ind w:left="0" w:firstLine="0"/>
        <w:jc w:val="both"/>
      </w:pPr>
    </w:p>
    <w:p w14:paraId="30D54D86" w14:textId="77777777" w:rsidR="00D62520" w:rsidRDefault="00D62520" w:rsidP="00D62520">
      <w:pPr>
        <w:pStyle w:val="Poetry1"/>
        <w:ind w:left="0" w:firstLine="0"/>
        <w:jc w:val="both"/>
      </w:pPr>
      <w:r>
        <w:rPr>
          <w:vertAlign w:val="superscript"/>
        </w:rPr>
        <w:t>11</w:t>
      </w:r>
      <w:r>
        <w:t xml:space="preserve">“But you who forsake the </w:t>
      </w:r>
      <w:r w:rsidR="00F90EF4" w:rsidRPr="00F90EF4">
        <w:rPr>
          <w:sz w:val="16"/>
          <w:szCs w:val="16"/>
        </w:rPr>
        <w:t>LORD</w:t>
      </w:r>
      <w:r>
        <w:t xml:space="preserve">, who forget my holy mountain, who prepare a table for Fortune, and who fill up mixed wine to Destiny; </w:t>
      </w:r>
      <w:r>
        <w:rPr>
          <w:vertAlign w:val="superscript"/>
        </w:rPr>
        <w:t>12</w:t>
      </w:r>
      <w:r>
        <w:t xml:space="preserve">I will destine you to the sword, and you shall all bow down to the slaughter; because when I called, you </w:t>
      </w:r>
      <w:r w:rsidR="00FD1B33">
        <w:t>did not</w:t>
      </w:r>
      <w:r>
        <w:t xml:space="preserve"> answer; when I spoke, you </w:t>
      </w:r>
      <w:r w:rsidR="00FD1B33">
        <w:t>did not</w:t>
      </w:r>
      <w:r>
        <w:t xml:space="preserve"> listen; but you did that which was evil in my eyes, and chose that in which I </w:t>
      </w:r>
      <w:r w:rsidR="00FD1B33">
        <w:t>did not</w:t>
      </w:r>
      <w:r>
        <w:t xml:space="preserve"> delight.”</w:t>
      </w:r>
    </w:p>
    <w:p w14:paraId="020BCFEC" w14:textId="77777777" w:rsidR="00D62520" w:rsidRDefault="00D62520" w:rsidP="00D62520">
      <w:pPr>
        <w:pStyle w:val="Poetry1"/>
        <w:ind w:left="0" w:firstLine="0"/>
        <w:jc w:val="both"/>
      </w:pPr>
    </w:p>
    <w:p w14:paraId="1A344ABB" w14:textId="45F8ED93" w:rsidR="00D62520" w:rsidRDefault="00D62520" w:rsidP="00D62520">
      <w:pPr>
        <w:pStyle w:val="Poetry1"/>
        <w:ind w:left="0" w:firstLine="0"/>
        <w:jc w:val="both"/>
      </w:pPr>
      <w:r>
        <w:rPr>
          <w:vertAlign w:val="superscript"/>
        </w:rPr>
        <w:t>13</w:t>
      </w:r>
      <w:r>
        <w:t xml:space="preserve">Therefore thus says the </w:t>
      </w:r>
      <w:r w:rsidR="009134A1" w:rsidRPr="00C90424">
        <w:rPr>
          <w:sz w:val="16"/>
          <w:szCs w:val="16"/>
        </w:rPr>
        <w:t>LORD</w:t>
      </w:r>
      <w:r w:rsidR="009134A1">
        <w:t>,</w:t>
      </w:r>
      <w:r w:rsidR="009134A1">
        <w:rPr>
          <w:rStyle w:val="FootnoteReference"/>
        </w:rPr>
        <w:footnoteReference w:id="3012"/>
      </w:r>
      <w:r>
        <w:t xml:space="preserve"> “</w:t>
      </w:r>
      <w:r w:rsidR="00B461A0">
        <w:t>Look</w:t>
      </w:r>
      <w:r>
        <w:t xml:space="preserve">, my servants shall eat, but you shall be hungry; </w:t>
      </w:r>
      <w:r w:rsidR="00B461A0">
        <w:t>look</w:t>
      </w:r>
      <w:r>
        <w:t xml:space="preserve">, my servants shall drink, but you shall be thirsty; </w:t>
      </w:r>
      <w:r w:rsidR="00B461A0">
        <w:t>look</w:t>
      </w:r>
      <w:r>
        <w:t xml:space="preserve">, my servants shall rejoice, but you shall be disappointed; </w:t>
      </w:r>
      <w:r>
        <w:rPr>
          <w:vertAlign w:val="superscript"/>
        </w:rPr>
        <w:t>14</w:t>
      </w:r>
      <w:r>
        <w:t xml:space="preserve">behold, my servants </w:t>
      </w:r>
      <w:r w:rsidR="00CA560E">
        <w:t>shall sing in</w:t>
      </w:r>
      <w:r w:rsidR="002D5565">
        <w:rPr>
          <w:rStyle w:val="FootnoteReference"/>
        </w:rPr>
        <w:footnoteReference w:id="3013"/>
      </w:r>
      <w:r w:rsidR="00CA560E">
        <w:t xml:space="preserve"> gladness of heart</w:t>
      </w:r>
      <w:r>
        <w:t xml:space="preserve">, but you shall cry for sorrow </w:t>
      </w:r>
      <w:r>
        <w:t>of heart, and shall wail for anguish of spirit.</w:t>
      </w:r>
    </w:p>
    <w:p w14:paraId="6323B20A" w14:textId="77777777" w:rsidR="00D62520" w:rsidRDefault="00D62520" w:rsidP="00D62520">
      <w:pPr>
        <w:pStyle w:val="Poetry1"/>
        <w:ind w:left="0" w:firstLine="0"/>
        <w:jc w:val="both"/>
      </w:pPr>
      <w:r>
        <w:rPr>
          <w:vertAlign w:val="superscript"/>
        </w:rPr>
        <w:t>15</w:t>
      </w:r>
      <w:r>
        <w:t xml:space="preserve">You shall leave your name for a curse to my chosen; and the Lord </w:t>
      </w:r>
      <w:r w:rsidR="00F90EF4" w:rsidRPr="00F90EF4">
        <w:rPr>
          <w:sz w:val="16"/>
          <w:szCs w:val="16"/>
        </w:rPr>
        <w:t>GOD</w:t>
      </w:r>
      <w:r>
        <w:t xml:space="preserve"> will kill you; and he will call his servants by another name: </w:t>
      </w:r>
      <w:r>
        <w:rPr>
          <w:vertAlign w:val="superscript"/>
        </w:rPr>
        <w:t>16</w:t>
      </w:r>
      <w:r>
        <w:t>so that he who blesses himself in the earth shall bless himself in the God of truth; and he who swears in the earth shall swear by the God of truth; because the former troubles are forgotten, and because they are hidden from my eyes.</w:t>
      </w:r>
    </w:p>
    <w:p w14:paraId="6B720CC3" w14:textId="77777777" w:rsidR="00D62520" w:rsidRDefault="00D62520" w:rsidP="00D62520">
      <w:pPr>
        <w:pStyle w:val="Poetry1"/>
        <w:ind w:left="0" w:firstLine="0"/>
        <w:jc w:val="both"/>
      </w:pPr>
    </w:p>
    <w:p w14:paraId="11607A98" w14:textId="77777777" w:rsidR="00D62520" w:rsidRDefault="00D62520" w:rsidP="00D62520">
      <w:pPr>
        <w:pStyle w:val="Poetry1"/>
        <w:ind w:left="0" w:firstLine="0"/>
        <w:jc w:val="both"/>
      </w:pPr>
      <w:r>
        <w:rPr>
          <w:vertAlign w:val="superscript"/>
        </w:rPr>
        <w:t>17</w:t>
      </w:r>
      <w:r>
        <w:t xml:space="preserve">“For, </w:t>
      </w:r>
      <w:r w:rsidR="00B461A0">
        <w:t>look</w:t>
      </w:r>
      <w:r>
        <w:t xml:space="preserve">, I create new heavens and a new earth; and the former things shall not be remembered, nor come into mind. </w:t>
      </w:r>
      <w:r>
        <w:rPr>
          <w:vertAlign w:val="superscript"/>
        </w:rPr>
        <w:t>18</w:t>
      </w:r>
      <w:r>
        <w:t xml:space="preserve">But be you glad and rejoice forever in that which I create; for, </w:t>
      </w:r>
      <w:r w:rsidR="00B461A0">
        <w:t>look</w:t>
      </w:r>
      <w:r>
        <w:t xml:space="preserve">, I create </w:t>
      </w:r>
      <w:smartTag w:uri="urn:schemas-microsoft-com:office:smarttags" w:element="City">
        <w:smartTag w:uri="urn:schemas-microsoft-com:office:smarttags" w:element="place">
          <w:r>
            <w:t>Jerusalem</w:t>
          </w:r>
        </w:smartTag>
      </w:smartTag>
      <w:r>
        <w:t xml:space="preserve"> a rejoicing, and her people a joy. </w:t>
      </w:r>
      <w:r>
        <w:rPr>
          <w:vertAlign w:val="superscript"/>
        </w:rPr>
        <w:t>19</w:t>
      </w:r>
      <w:r>
        <w:t xml:space="preserve">I will rejoice in </w:t>
      </w:r>
      <w:smartTag w:uri="urn:schemas-microsoft-com:office:smarttags" w:element="City">
        <w:smartTag w:uri="urn:schemas-microsoft-com:office:smarttags" w:element="place">
          <w:r>
            <w:t>Jerusalem</w:t>
          </w:r>
        </w:smartTag>
      </w:smartTag>
      <w:r>
        <w:t>, and joy in my people; and there shall be heard in her no more the voice of weeping and the voice of crying.</w:t>
      </w:r>
    </w:p>
    <w:p w14:paraId="3D4BE678" w14:textId="77777777" w:rsidR="00D62520" w:rsidRDefault="00D62520" w:rsidP="00D62520">
      <w:pPr>
        <w:pStyle w:val="Poetry1"/>
        <w:ind w:left="0" w:firstLine="0"/>
        <w:jc w:val="both"/>
      </w:pPr>
    </w:p>
    <w:p w14:paraId="23D56DDA" w14:textId="77777777" w:rsidR="00D62520" w:rsidRDefault="00D62520" w:rsidP="00D62520">
      <w:pPr>
        <w:pStyle w:val="Poetry1"/>
        <w:ind w:left="0" w:firstLine="0"/>
        <w:jc w:val="both"/>
      </w:pPr>
      <w:r>
        <w:rPr>
          <w:vertAlign w:val="superscript"/>
        </w:rPr>
        <w:t>20</w:t>
      </w:r>
      <w:r>
        <w:t xml:space="preserve">“There shall be no more there an infant of days, nor an old man who has not filled his days; for the child shall die one hundred years old, and the sinner being one hundred years old shall be accursed. </w:t>
      </w:r>
      <w:r>
        <w:rPr>
          <w:vertAlign w:val="superscript"/>
        </w:rPr>
        <w:t>21</w:t>
      </w:r>
      <w:r>
        <w:t xml:space="preserve">They shall build houses, and inhabit them; and they shall plant vineyards, and eat their fruit. </w:t>
      </w:r>
      <w:r>
        <w:rPr>
          <w:vertAlign w:val="superscript"/>
        </w:rPr>
        <w:t>22</w:t>
      </w:r>
      <w:r>
        <w:t xml:space="preserve">They shall not build, and another inhabit; they shall not plant, and another eat: for as the days of a tree shall be the days of my people, and my chosen shall long enjoy the work of their hands. </w:t>
      </w:r>
      <w:r>
        <w:rPr>
          <w:vertAlign w:val="superscript"/>
        </w:rPr>
        <w:t>23</w:t>
      </w:r>
      <w:r>
        <w:t xml:space="preserve">They shall not labor in vain, nor bring forth for calamity; </w:t>
      </w:r>
      <w:r w:rsidR="00862162">
        <w:t xml:space="preserve">for they </w:t>
      </w:r>
      <w:r w:rsidR="00862162">
        <w:lastRenderedPageBreak/>
        <w:t>are the descendants of the blessed</w:t>
      </w:r>
      <w:r>
        <w:t xml:space="preserve"> of the </w:t>
      </w:r>
      <w:r w:rsidR="00F90EF4" w:rsidRPr="00F90EF4">
        <w:rPr>
          <w:sz w:val="16"/>
          <w:szCs w:val="16"/>
        </w:rPr>
        <w:t>LORD</w:t>
      </w:r>
      <w:r>
        <w:t xml:space="preserve">, and their offspring with them. </w:t>
      </w:r>
      <w:r>
        <w:rPr>
          <w:vertAlign w:val="superscript"/>
        </w:rPr>
        <w:t>24</w:t>
      </w:r>
      <w:r>
        <w:t xml:space="preserve">It shall happen that, before they call, I will answer; and while they are yet speaking, I will hear. </w:t>
      </w:r>
      <w:r>
        <w:rPr>
          <w:vertAlign w:val="superscript"/>
        </w:rPr>
        <w:t>25</w:t>
      </w:r>
      <w:r>
        <w:t xml:space="preserve">The wolf and the lamb shall feed together, and the lion shall eat straw like the ox; and dust shall be the serpent’s food. They shall not hurt nor destroy in all my holy mountain,” says the </w:t>
      </w:r>
      <w:r w:rsidR="00F90EF4" w:rsidRPr="00F90EF4">
        <w:rPr>
          <w:sz w:val="16"/>
          <w:szCs w:val="16"/>
        </w:rPr>
        <w:t>LORD</w:t>
      </w:r>
      <w:r>
        <w:t>.</w:t>
      </w:r>
    </w:p>
    <w:p w14:paraId="4DE3F905" w14:textId="77777777" w:rsidR="00D62520" w:rsidRDefault="00D62520" w:rsidP="00CD144D">
      <w:pPr>
        <w:pStyle w:val="NHEB"/>
        <w:framePr w:wrap="auto"/>
      </w:pPr>
      <w:r>
        <w:t>66</w:t>
      </w:r>
    </w:p>
    <w:p w14:paraId="3DD510D4" w14:textId="77777777" w:rsidR="00D62520" w:rsidRDefault="00D62520" w:rsidP="008F7B05">
      <w:pPr>
        <w:ind w:firstLine="0"/>
      </w:pPr>
      <w:r>
        <w:t xml:space="preserve">Thus says the </w:t>
      </w:r>
      <w:r w:rsidR="00F90EF4" w:rsidRPr="00F90EF4">
        <w:rPr>
          <w:sz w:val="16"/>
          <w:szCs w:val="16"/>
        </w:rPr>
        <w:t>LORD</w:t>
      </w:r>
      <w:r>
        <w:t xml:space="preserve">, “Heaven is my </w:t>
      </w:r>
      <w:r w:rsidR="0066756E">
        <w:t xml:space="preserve">throne, and earth is the footstool of my </w:t>
      </w:r>
      <w:r w:rsidR="00B4583A">
        <w:t xml:space="preserve">feet. </w:t>
      </w:r>
      <w:r w:rsidR="000A11AB" w:rsidRPr="000A11AB">
        <w:t xml:space="preserve">Where then is </w:t>
      </w:r>
      <w:r w:rsidR="000A11AB">
        <w:t>the</w:t>
      </w:r>
      <w:r w:rsidR="000A11AB" w:rsidRPr="000A11AB">
        <w:t xml:space="preserve"> house you could build for me? And where then is the place of my rest</w:t>
      </w:r>
      <w:r>
        <w:t xml:space="preserve">? </w:t>
      </w:r>
      <w:r>
        <w:rPr>
          <w:vertAlign w:val="superscript"/>
        </w:rPr>
        <w:t>2</w:t>
      </w:r>
      <w:r>
        <w:t>For all these things has my hand made, and so all these things came to be,”</w:t>
      </w:r>
      <w:r w:rsidR="008F7B05">
        <w:rPr>
          <w:rStyle w:val="FootnoteReference"/>
        </w:rPr>
        <w:footnoteReference w:id="3014"/>
      </w:r>
      <w:r>
        <w:t xml:space="preserve"> says the </w:t>
      </w:r>
      <w:r w:rsidR="00F90EF4" w:rsidRPr="00F90EF4">
        <w:rPr>
          <w:sz w:val="16"/>
          <w:szCs w:val="16"/>
        </w:rPr>
        <w:t>LORD</w:t>
      </w:r>
      <w:r>
        <w:t>:</w:t>
      </w:r>
      <w:r w:rsidR="008F7B05">
        <w:t xml:space="preserve"> </w:t>
      </w:r>
      <w:r>
        <w:t xml:space="preserve">“but to this man will I look, </w:t>
      </w:r>
      <w:r w:rsidR="008B25B4">
        <w:t>to him who is humble and of a contrite</w:t>
      </w:r>
      <w:r>
        <w:t xml:space="preserve"> spirit, and who trembles at my word.</w:t>
      </w:r>
    </w:p>
    <w:p w14:paraId="31F370F4" w14:textId="77777777" w:rsidR="008F7B05" w:rsidRDefault="008F7B05" w:rsidP="00D62520">
      <w:pPr>
        <w:pStyle w:val="Poetry1"/>
        <w:ind w:left="0" w:firstLine="0"/>
        <w:jc w:val="both"/>
        <w:rPr>
          <w:vertAlign w:val="superscript"/>
        </w:rPr>
      </w:pPr>
    </w:p>
    <w:p w14:paraId="6341159C" w14:textId="77777777" w:rsidR="00D62520" w:rsidRDefault="00D62520" w:rsidP="00D62520">
      <w:pPr>
        <w:pStyle w:val="Poetry1"/>
        <w:ind w:left="0" w:firstLine="0"/>
        <w:jc w:val="both"/>
      </w:pPr>
      <w:r>
        <w:rPr>
          <w:vertAlign w:val="superscript"/>
        </w:rPr>
        <w:t>3</w:t>
      </w:r>
      <w:r w:rsidR="006B7EF3">
        <w:t>He who slaughters an ox is like</w:t>
      </w:r>
      <w:r w:rsidR="006B7EF3">
        <w:rPr>
          <w:rStyle w:val="FootnoteReference"/>
        </w:rPr>
        <w:footnoteReference w:id="3015"/>
      </w:r>
      <w:r w:rsidR="006B7EF3">
        <w:t xml:space="preserve"> one who strikes down a man</w:t>
      </w:r>
      <w:r>
        <w:t xml:space="preserve">; he who sacrifices a lamb, as he who breaks a dog’s neck; he who offers an offering, as he who offers pig’s blood; he who burns frankincense, as he who blesses an idol. Yes, they have chosen their own ways, and their soul delights in their abominations: </w:t>
      </w:r>
      <w:r>
        <w:rPr>
          <w:vertAlign w:val="superscript"/>
        </w:rPr>
        <w:t>4</w:t>
      </w:r>
      <w:r>
        <w:t xml:space="preserve">I also will choose their delusions, and will bring their fears on them; because when I called, no one answered; when I spoke, they </w:t>
      </w:r>
      <w:r w:rsidR="00FD1B33">
        <w:t>did not</w:t>
      </w:r>
      <w:r>
        <w:t xml:space="preserve"> listen; but they did that which was evil in my eyes, </w:t>
      </w:r>
      <w:r>
        <w:t xml:space="preserve">and chose that in which I </w:t>
      </w:r>
      <w:r w:rsidR="00FD1B33">
        <w:t>did not</w:t>
      </w:r>
      <w:r>
        <w:t xml:space="preserve"> delight.”</w:t>
      </w:r>
    </w:p>
    <w:p w14:paraId="52E6DAC3" w14:textId="77777777" w:rsidR="00D62520" w:rsidRDefault="00D62520" w:rsidP="00D62520">
      <w:pPr>
        <w:pStyle w:val="Poetry1"/>
        <w:ind w:left="0" w:firstLine="0"/>
        <w:jc w:val="both"/>
      </w:pPr>
    </w:p>
    <w:p w14:paraId="7D63438D" w14:textId="77777777" w:rsidR="00D62520" w:rsidRDefault="00D62520" w:rsidP="00D62520">
      <w:pPr>
        <w:pStyle w:val="Poetry1"/>
        <w:ind w:left="0" w:firstLine="0"/>
        <w:jc w:val="both"/>
      </w:pPr>
      <w:r>
        <w:rPr>
          <w:vertAlign w:val="superscript"/>
        </w:rPr>
        <w:t>5</w:t>
      </w:r>
      <w:r>
        <w:t xml:space="preserve">Hear the word of the </w:t>
      </w:r>
      <w:r w:rsidR="00F90EF4" w:rsidRPr="00F90EF4">
        <w:rPr>
          <w:sz w:val="16"/>
          <w:szCs w:val="16"/>
        </w:rPr>
        <w:t>LORD</w:t>
      </w:r>
      <w:r>
        <w:t>, you who tremble at his word: “Your brothers who hate you, who cast you out for my name’s sake, have said,</w:t>
      </w:r>
    </w:p>
    <w:p w14:paraId="64237AD2" w14:textId="77777777" w:rsidR="00D62520" w:rsidRDefault="00D62520" w:rsidP="00D62520">
      <w:pPr>
        <w:pStyle w:val="Poetry2"/>
        <w:ind w:left="0" w:firstLine="0"/>
        <w:jc w:val="both"/>
      </w:pPr>
      <w:r>
        <w:t xml:space="preserve">‘Let the </w:t>
      </w:r>
      <w:r w:rsidR="00F90EF4" w:rsidRPr="00F90EF4">
        <w:rPr>
          <w:sz w:val="16"/>
          <w:szCs w:val="16"/>
        </w:rPr>
        <w:t>LORD</w:t>
      </w:r>
      <w:r>
        <w:t xml:space="preserve"> be glorified, that we may see your joy;’ but it is those who shall be disappointed. </w:t>
      </w:r>
      <w:r>
        <w:rPr>
          <w:vertAlign w:val="superscript"/>
        </w:rPr>
        <w:t>6</w:t>
      </w:r>
      <w:r>
        <w:t xml:space="preserve">A voice of tumult from the city, a voice from the temple, a voice of the </w:t>
      </w:r>
      <w:r w:rsidR="00F90EF4" w:rsidRPr="00F90EF4">
        <w:rPr>
          <w:sz w:val="16"/>
          <w:szCs w:val="16"/>
        </w:rPr>
        <w:t>LORD</w:t>
      </w:r>
      <w:r>
        <w:t xml:space="preserve"> that renders recompense to his enemies.</w:t>
      </w:r>
    </w:p>
    <w:p w14:paraId="402BBB35" w14:textId="77777777" w:rsidR="00D62520" w:rsidRDefault="00D62520" w:rsidP="00D62520">
      <w:pPr>
        <w:pStyle w:val="Poetry1"/>
        <w:ind w:left="0" w:firstLine="0"/>
        <w:jc w:val="both"/>
      </w:pPr>
    </w:p>
    <w:p w14:paraId="68B9AFD3" w14:textId="77777777" w:rsidR="00D62520" w:rsidRDefault="00D62520" w:rsidP="00D62520">
      <w:pPr>
        <w:pStyle w:val="Poetry1"/>
        <w:ind w:left="0" w:firstLine="0"/>
        <w:jc w:val="both"/>
      </w:pPr>
      <w:r>
        <w:rPr>
          <w:vertAlign w:val="superscript"/>
        </w:rPr>
        <w:t>7</w:t>
      </w:r>
      <w:r>
        <w:t>“Before she travailed, she brought forth; before her pain came, she delivered a son.</w:t>
      </w:r>
    </w:p>
    <w:p w14:paraId="369B2E1C" w14:textId="77777777" w:rsidR="00D62520" w:rsidRDefault="00D62520" w:rsidP="00D62520">
      <w:pPr>
        <w:pStyle w:val="Poetry1"/>
        <w:ind w:left="0" w:firstLine="0"/>
        <w:jc w:val="both"/>
      </w:pPr>
      <w:r>
        <w:rPr>
          <w:vertAlign w:val="superscript"/>
        </w:rPr>
        <w:t>8</w:t>
      </w:r>
      <w:r>
        <w:t xml:space="preserve">Who has heard such a thing? </w:t>
      </w:r>
      <w:r w:rsidR="00334566">
        <w:t>W</w:t>
      </w:r>
      <w:r>
        <w:t xml:space="preserve">ho has seen such things? Shall a land be born in one day? </w:t>
      </w:r>
      <w:r w:rsidR="00334566">
        <w:t>S</w:t>
      </w:r>
      <w:r>
        <w:t xml:space="preserve">hall a nation be brought forth at once? </w:t>
      </w:r>
      <w:r w:rsidR="00334566">
        <w:t>F</w:t>
      </w:r>
      <w:r>
        <w:t xml:space="preserve">or as soon as </w:t>
      </w:r>
      <w:smartTag w:uri="urn:schemas-microsoft-com:office:smarttags" w:element="City">
        <w:smartTag w:uri="urn:schemas-microsoft-com:office:smarttags" w:element="place">
          <w:r>
            <w:t>Zion</w:t>
          </w:r>
        </w:smartTag>
      </w:smartTag>
      <w:r>
        <w:t xml:space="preserve"> travailed, she brought forth her children. </w:t>
      </w:r>
      <w:r>
        <w:rPr>
          <w:vertAlign w:val="superscript"/>
        </w:rPr>
        <w:t>9</w:t>
      </w:r>
      <w:r>
        <w:t xml:space="preserve">Shall I bring to the birth, and not cause to bring forth?” says the </w:t>
      </w:r>
      <w:r w:rsidR="00F90EF4" w:rsidRPr="00F90EF4">
        <w:rPr>
          <w:sz w:val="16"/>
          <w:szCs w:val="16"/>
        </w:rPr>
        <w:t>LORD</w:t>
      </w:r>
      <w:r>
        <w:t>: “</w:t>
      </w:r>
      <w:r w:rsidR="00334566">
        <w:t>S</w:t>
      </w:r>
      <w:r>
        <w:t xml:space="preserve">hall I who cause to bring forth shut the womb?” says your God. </w:t>
      </w:r>
      <w:r>
        <w:rPr>
          <w:vertAlign w:val="superscript"/>
        </w:rPr>
        <w:t>10</w:t>
      </w:r>
      <w:r>
        <w:t xml:space="preserve">“Rejoice with </w:t>
      </w:r>
      <w:smartTag w:uri="urn:schemas-microsoft-com:office:smarttags" w:element="place">
        <w:r>
          <w:t>Jerusalem</w:t>
        </w:r>
      </w:smartTag>
      <w:r>
        <w:t>, and be glad for her, all you who love her: rejoice for joy with her, all you who mourn over her;</w:t>
      </w:r>
      <w:r w:rsidR="001A1A4B">
        <w:t xml:space="preserve"> </w:t>
      </w:r>
      <w:r>
        <w:rPr>
          <w:vertAlign w:val="superscript"/>
        </w:rPr>
        <w:t>11</w:t>
      </w:r>
      <w:r>
        <w:t>that you may nurse and be satisfied at the comforting breasts; that you may drink deeply, and be delighted with the abundance of her glory.”</w:t>
      </w:r>
    </w:p>
    <w:p w14:paraId="7A44B6B2" w14:textId="77777777" w:rsidR="00D62520" w:rsidRDefault="00D62520" w:rsidP="00D62520">
      <w:pPr>
        <w:pStyle w:val="Poetry1"/>
      </w:pPr>
    </w:p>
    <w:p w14:paraId="3921B24A" w14:textId="77777777" w:rsidR="00D62520" w:rsidRDefault="00D62520" w:rsidP="001A1A4B">
      <w:pPr>
        <w:pStyle w:val="Poetry1"/>
        <w:ind w:left="0" w:firstLine="0"/>
        <w:jc w:val="both"/>
      </w:pPr>
      <w:r>
        <w:rPr>
          <w:vertAlign w:val="superscript"/>
        </w:rPr>
        <w:t>12</w:t>
      </w:r>
      <w:r>
        <w:t xml:space="preserve">For thus says the </w:t>
      </w:r>
      <w:r w:rsidR="00F90EF4" w:rsidRPr="00F90EF4">
        <w:rPr>
          <w:sz w:val="16"/>
          <w:szCs w:val="16"/>
        </w:rPr>
        <w:t>LORD</w:t>
      </w:r>
      <w:r>
        <w:t>, “</w:t>
      </w:r>
      <w:r w:rsidR="00B461A0">
        <w:t>Look</w:t>
      </w:r>
      <w:r>
        <w:t xml:space="preserve">, I will extend peace to her like a river, and the glory of the nations like an overflowing stream: and you will nurse. You will be carried on her </w:t>
      </w:r>
      <w:r>
        <w:lastRenderedPageBreak/>
        <w:t>side, and will be dandled on her knees.</w:t>
      </w:r>
    </w:p>
    <w:p w14:paraId="5CC1A2D0" w14:textId="77777777" w:rsidR="00D62520" w:rsidRDefault="00D62520" w:rsidP="001A1A4B">
      <w:pPr>
        <w:pStyle w:val="Poetry1"/>
        <w:ind w:left="0" w:firstLine="0"/>
        <w:jc w:val="both"/>
      </w:pPr>
      <w:r>
        <w:rPr>
          <w:vertAlign w:val="superscript"/>
        </w:rPr>
        <w:t>13</w:t>
      </w:r>
      <w:r>
        <w:t xml:space="preserve">As one whom his mother comforts, so will I comfort you; and you will be comforted in </w:t>
      </w:r>
      <w:smartTag w:uri="urn:schemas-microsoft-com:office:smarttags" w:element="City">
        <w:smartTag w:uri="urn:schemas-microsoft-com:office:smarttags" w:element="place">
          <w:r>
            <w:t>Jerusalem</w:t>
          </w:r>
        </w:smartTag>
      </w:smartTag>
      <w:r>
        <w:t>.”</w:t>
      </w:r>
    </w:p>
    <w:p w14:paraId="0B8FEEEA" w14:textId="77777777" w:rsidR="00D62520" w:rsidRDefault="00D62520" w:rsidP="001A1A4B">
      <w:pPr>
        <w:pStyle w:val="Poetry1"/>
        <w:ind w:left="0"/>
      </w:pPr>
    </w:p>
    <w:p w14:paraId="2BCD4952" w14:textId="77777777" w:rsidR="00D62520" w:rsidRDefault="00D62520" w:rsidP="001A1A4B">
      <w:pPr>
        <w:pStyle w:val="Poetry1"/>
        <w:ind w:left="0" w:firstLine="0"/>
        <w:jc w:val="both"/>
      </w:pPr>
      <w:r>
        <w:rPr>
          <w:vertAlign w:val="superscript"/>
        </w:rPr>
        <w:t>14</w:t>
      </w:r>
      <w:r>
        <w:t xml:space="preserve">You will see it, and your heart shall rejoice, and your bones shall flourish like the tender grass: and the hand of the </w:t>
      </w:r>
      <w:r w:rsidR="00F90EF4" w:rsidRPr="00F90EF4">
        <w:rPr>
          <w:sz w:val="16"/>
          <w:szCs w:val="16"/>
        </w:rPr>
        <w:t>LORD</w:t>
      </w:r>
      <w:r>
        <w:t xml:space="preserve"> shall be known toward his servants; and he will have indignation against his enemies. </w:t>
      </w:r>
      <w:r>
        <w:rPr>
          <w:vertAlign w:val="superscript"/>
        </w:rPr>
        <w:t>15</w:t>
      </w:r>
      <w:r>
        <w:t xml:space="preserve">For, </w:t>
      </w:r>
      <w:r w:rsidR="00B461A0">
        <w:t>look</w:t>
      </w:r>
      <w:r>
        <w:t xml:space="preserve">, the </w:t>
      </w:r>
      <w:r w:rsidR="00F90EF4" w:rsidRPr="00F90EF4">
        <w:rPr>
          <w:sz w:val="16"/>
          <w:szCs w:val="16"/>
        </w:rPr>
        <w:t>LORD</w:t>
      </w:r>
      <w:r>
        <w:t xml:space="preserve"> will come with fire, and his chariots shall be like the whirlwind; to render his anger with fierceness, and his rebuke with flames of fire. </w:t>
      </w:r>
      <w:r>
        <w:rPr>
          <w:vertAlign w:val="superscript"/>
        </w:rPr>
        <w:t>16</w:t>
      </w:r>
      <w:r>
        <w:t xml:space="preserve">For by fire will the </w:t>
      </w:r>
      <w:r w:rsidR="00F90EF4" w:rsidRPr="00F90EF4">
        <w:rPr>
          <w:sz w:val="16"/>
          <w:szCs w:val="16"/>
        </w:rPr>
        <w:t>LORD</w:t>
      </w:r>
      <w:r>
        <w:t xml:space="preserve"> execute judgment, and by his sword, on all flesh; and the slain of the </w:t>
      </w:r>
      <w:r w:rsidR="00F90EF4" w:rsidRPr="00F90EF4">
        <w:rPr>
          <w:sz w:val="16"/>
          <w:szCs w:val="16"/>
        </w:rPr>
        <w:t>LORD</w:t>
      </w:r>
      <w:r>
        <w:t xml:space="preserve"> shall be many.</w:t>
      </w:r>
    </w:p>
    <w:p w14:paraId="7D829F1C" w14:textId="77777777" w:rsidR="00D62520" w:rsidRDefault="00D62520" w:rsidP="00D62520">
      <w:r>
        <w:rPr>
          <w:vertAlign w:val="superscript"/>
        </w:rPr>
        <w:t>17</w:t>
      </w:r>
      <w:r>
        <w:t xml:space="preserve">“Those who sanctify themselves and purify themselves to go to the gardens, behind one in the midst, eating pig’s flesh, and the abomination, and the mouse, they shall come to an end together,” says the </w:t>
      </w:r>
      <w:r w:rsidR="00F90EF4" w:rsidRPr="00F90EF4">
        <w:rPr>
          <w:sz w:val="16"/>
          <w:szCs w:val="16"/>
        </w:rPr>
        <w:t>LORD</w:t>
      </w:r>
      <w:r>
        <w:t>.</w:t>
      </w:r>
    </w:p>
    <w:p w14:paraId="171EEA96" w14:textId="77777777" w:rsidR="00D62520" w:rsidRDefault="004867C6" w:rsidP="00D62520">
      <w:r>
        <w:rPr>
          <w:vertAlign w:val="superscript"/>
        </w:rPr>
        <w:t>18</w:t>
      </w:r>
      <w:r>
        <w:t>“For I know</w:t>
      </w:r>
      <w:r>
        <w:rPr>
          <w:rStyle w:val="FootnoteReference"/>
        </w:rPr>
        <w:footnoteReference w:id="3016"/>
      </w:r>
      <w:r>
        <w:t xml:space="preserve"> their works and their thoughts. I am coming</w:t>
      </w:r>
      <w:r>
        <w:rPr>
          <w:rStyle w:val="FootnoteReference"/>
        </w:rPr>
        <w:footnoteReference w:id="3017"/>
      </w:r>
      <w:r>
        <w:t xml:space="preserve"> to gather all nations and languages; and they will come and see my glory.</w:t>
      </w:r>
    </w:p>
    <w:p w14:paraId="181A483F" w14:textId="7E10FA6D" w:rsidR="00D62520" w:rsidRDefault="00D62520" w:rsidP="00D62520">
      <w:r>
        <w:rPr>
          <w:vertAlign w:val="superscript"/>
        </w:rPr>
        <w:t>19</w:t>
      </w:r>
      <w:r>
        <w:t xml:space="preserve">“I will set a sign among them, and I will send such as escape of them to the nations, to Tarshish, </w:t>
      </w:r>
      <w:r>
        <w:t xml:space="preserve">Pul, and Lud, who draw the bow, to Tubal and Javan, to the islands afar off, who have not heard my fame, neither have seen my glory; and they shall declare my glory among the nations. </w:t>
      </w:r>
      <w:r>
        <w:rPr>
          <w:vertAlign w:val="superscript"/>
        </w:rPr>
        <w:t>20</w:t>
      </w:r>
      <w:r>
        <w:t xml:space="preserve">They shall bring all your brothers out of all the nations for an offering to the </w:t>
      </w:r>
      <w:r w:rsidR="00F90EF4" w:rsidRPr="00F90EF4">
        <w:rPr>
          <w:sz w:val="16"/>
          <w:szCs w:val="16"/>
        </w:rPr>
        <w:t>LORD</w:t>
      </w:r>
      <w:r>
        <w:t xml:space="preserve">, on horses, and in chariots, and in litters, and on mules, and on dromedaries, </w:t>
      </w:r>
      <w:r w:rsidR="007A2958">
        <w:t>to</w:t>
      </w:r>
      <w:r w:rsidR="007A2958">
        <w:rPr>
          <w:rStyle w:val="FootnoteReference"/>
        </w:rPr>
        <w:footnoteReference w:id="3018"/>
      </w:r>
      <w:r>
        <w:t xml:space="preserve"> my holy mountain </w:t>
      </w:r>
      <w:smartTag w:uri="urn:schemas-microsoft-com:office:smarttags" w:element="City">
        <w:r>
          <w:t>Jerusalem</w:t>
        </w:r>
      </w:smartTag>
      <w:r>
        <w:t xml:space="preserve">, says the </w:t>
      </w:r>
      <w:r w:rsidR="00F90EF4" w:rsidRPr="00F90EF4">
        <w:rPr>
          <w:sz w:val="16"/>
          <w:szCs w:val="16"/>
        </w:rPr>
        <w:t>LORD</w:t>
      </w:r>
      <w:r>
        <w:t xml:space="preserve">, as the </w:t>
      </w:r>
      <w:r w:rsidR="00DD3076">
        <w:t>children of Israel</w:t>
      </w:r>
      <w:r>
        <w:t xml:space="preserve"> bring their offering in a clean vessel into the house of the </w:t>
      </w:r>
      <w:r w:rsidR="00F90EF4" w:rsidRPr="00F90EF4">
        <w:rPr>
          <w:sz w:val="16"/>
          <w:szCs w:val="16"/>
        </w:rPr>
        <w:t>LORD</w:t>
      </w:r>
      <w:r>
        <w:t xml:space="preserve">. </w:t>
      </w:r>
      <w:r>
        <w:rPr>
          <w:vertAlign w:val="superscript"/>
        </w:rPr>
        <w:t>21</w:t>
      </w:r>
      <w:r w:rsidR="00030704">
        <w:t>And I will also take some of them for myself</w:t>
      </w:r>
      <w:r w:rsidR="00030704">
        <w:rPr>
          <w:rStyle w:val="FootnoteReference"/>
        </w:rPr>
        <w:footnoteReference w:id="3019"/>
      </w:r>
      <w:r w:rsidR="00030704">
        <w:t xml:space="preserve"> as priests and Levites</w:t>
      </w:r>
      <w:r>
        <w:t xml:space="preserve">,” says the </w:t>
      </w:r>
      <w:r w:rsidR="00F90EF4" w:rsidRPr="00F90EF4">
        <w:rPr>
          <w:sz w:val="16"/>
          <w:szCs w:val="16"/>
        </w:rPr>
        <w:t>LORD</w:t>
      </w:r>
      <w:r>
        <w:t>.</w:t>
      </w:r>
    </w:p>
    <w:p w14:paraId="435264DD" w14:textId="77777777" w:rsidR="004D6164" w:rsidRDefault="00D62520" w:rsidP="00D62520">
      <w:pPr>
        <w:ind w:firstLine="0"/>
      </w:pPr>
      <w:r>
        <w:rPr>
          <w:vertAlign w:val="superscript"/>
        </w:rPr>
        <w:t>22</w:t>
      </w:r>
      <w:r>
        <w:t xml:space="preserve">“For as the new heavens and the new earth, which I will make, shall remain before me,” says the </w:t>
      </w:r>
      <w:r w:rsidR="00F90EF4" w:rsidRPr="00F90EF4">
        <w:rPr>
          <w:sz w:val="16"/>
          <w:szCs w:val="16"/>
        </w:rPr>
        <w:t>LORD</w:t>
      </w:r>
      <w:r>
        <w:t>, “</w:t>
      </w:r>
      <w:r w:rsidR="005D29D8">
        <w:t>so your descendants and your name shall remain.</w:t>
      </w:r>
      <w:r>
        <w:t xml:space="preserve"> </w:t>
      </w:r>
      <w:r>
        <w:rPr>
          <w:vertAlign w:val="superscript"/>
        </w:rPr>
        <w:t>23</w:t>
      </w:r>
      <w:r>
        <w:t xml:space="preserve">It shall happen, that from one new moon to another, and from one Sabbath to another, shall all flesh come to worship before me,” says the </w:t>
      </w:r>
      <w:r w:rsidR="00F90EF4" w:rsidRPr="00F90EF4">
        <w:rPr>
          <w:sz w:val="16"/>
          <w:szCs w:val="16"/>
        </w:rPr>
        <w:t>LORD</w:t>
      </w:r>
      <w:r>
        <w:t xml:space="preserve">. </w:t>
      </w:r>
      <w:r>
        <w:rPr>
          <w:vertAlign w:val="superscript"/>
        </w:rPr>
        <w:t>24</w:t>
      </w:r>
      <w:r>
        <w:t xml:space="preserve">“They shall go forth, and look on the dead bodies of the men who have transgressed against me: for their worm shall not die, neither shall their fire be quenched; and they will be loathsome to all </w:t>
      </w:r>
      <w:r w:rsidR="00472812">
        <w:t>humankind</w:t>
      </w:r>
      <w:r>
        <w:t>.”</w:t>
      </w:r>
    </w:p>
    <w:p w14:paraId="4AF4532B" w14:textId="77777777" w:rsidR="004D6164" w:rsidRDefault="004D6164"/>
    <w:p w14:paraId="1A276D25" w14:textId="77777777" w:rsidR="0087606F" w:rsidRDefault="0087606F"/>
    <w:p w14:paraId="7592D3B8" w14:textId="77777777" w:rsidR="00FE1B59" w:rsidRDefault="00FE1B59" w:rsidP="00FE1B59">
      <w:pPr>
        <w:pStyle w:val="H1"/>
      </w:pPr>
      <w:bookmarkStart w:id="623" w:name="_Toc223798944"/>
      <w:r>
        <w:lastRenderedPageBreak/>
        <w:t>Jeremiah</w:t>
      </w:r>
      <w:bookmarkEnd w:id="623"/>
    </w:p>
    <w:p w14:paraId="1CD12B4A" w14:textId="77777777" w:rsidR="00FE1B59" w:rsidRDefault="00FE1B59" w:rsidP="00FE1B59">
      <w:pPr>
        <w:pStyle w:val="NHEB"/>
        <w:framePr w:wrap="auto"/>
      </w:pPr>
      <w:r>
        <w:t>1</w:t>
      </w:r>
    </w:p>
    <w:p w14:paraId="1F7669A9" w14:textId="77777777" w:rsidR="00FE1B59" w:rsidRDefault="00FE1B59" w:rsidP="00FE1B59">
      <w:pPr>
        <w:ind w:firstLine="0"/>
      </w:pPr>
      <w:r>
        <w:t xml:space="preserve">The words of Jeremiah the son of Hilkiah, of the priests who were in Anathoth in the </w:t>
      </w:r>
      <w:smartTag w:uri="urn:schemas-microsoft-com:office:smarttags" w:element="PlaceType">
        <w:r>
          <w:t>land</w:t>
        </w:r>
      </w:smartTag>
      <w:r>
        <w:t xml:space="preserve"> of </w:t>
      </w:r>
      <w:smartTag w:uri="urn:schemas-microsoft-com:office:smarttags" w:element="PlaceName">
        <w:r>
          <w:t>Benjamin</w:t>
        </w:r>
      </w:smartTag>
      <w:r>
        <w:t xml:space="preserve">: </w:t>
      </w:r>
      <w:r>
        <w:rPr>
          <w:vertAlign w:val="superscript"/>
        </w:rPr>
        <w:t>2</w:t>
      </w:r>
      <w:r>
        <w:t xml:space="preserve">to whom the word of the </w:t>
      </w:r>
      <w:r w:rsidRPr="00F170FA">
        <w:rPr>
          <w:sz w:val="16"/>
          <w:szCs w:val="16"/>
        </w:rPr>
        <w:t>LORD</w:t>
      </w:r>
      <w:r>
        <w:t xml:space="preserve"> came in the days of Josiah the son of Amon, king of </w:t>
      </w:r>
      <w:smartTag w:uri="urn:schemas-microsoft-com:office:smarttags" w:element="country-region">
        <w:smartTag w:uri="urn:schemas-microsoft-com:office:smarttags" w:element="place">
          <w:r>
            <w:t>Judah</w:t>
          </w:r>
        </w:smartTag>
      </w:smartTag>
      <w:r>
        <w:t xml:space="preserve">, in the thirteenth year of his reign. </w:t>
      </w:r>
      <w:r>
        <w:rPr>
          <w:vertAlign w:val="superscript"/>
        </w:rPr>
        <w:t>3</w:t>
      </w:r>
      <w:r>
        <w:t xml:space="preserve">It came also in the days of Jehoiakim the son of Josiah, king of Judah, to the end of the eleventh year of Zedekiah, the son of Josiah, king of Judah, to the carrying away of Jerusalem captive in the fifth month. </w:t>
      </w:r>
      <w:r>
        <w:rPr>
          <w:vertAlign w:val="superscript"/>
        </w:rPr>
        <w:t>4</w:t>
      </w:r>
      <w:r>
        <w:t xml:space="preserve">Now the word of the </w:t>
      </w:r>
      <w:r w:rsidRPr="00F170FA">
        <w:rPr>
          <w:sz w:val="16"/>
          <w:szCs w:val="16"/>
        </w:rPr>
        <w:t>LORD</w:t>
      </w:r>
      <w:r>
        <w:t xml:space="preserve"> came to me, saying, </w:t>
      </w:r>
      <w:r>
        <w:rPr>
          <w:vertAlign w:val="superscript"/>
        </w:rPr>
        <w:t>5</w:t>
      </w:r>
      <w:r>
        <w:t xml:space="preserve">“Before I formed you in the belly, I knew you. Before you came forth out of the womb, I sanctified you. I have appointed you a prophet to the nations.” </w:t>
      </w:r>
      <w:r>
        <w:rPr>
          <w:vertAlign w:val="superscript"/>
        </w:rPr>
        <w:t>6</w:t>
      </w:r>
      <w:r>
        <w:t xml:space="preserve">Then I said, “Ah, Lord </w:t>
      </w:r>
      <w:r w:rsidRPr="00F170FA">
        <w:rPr>
          <w:sz w:val="16"/>
          <w:szCs w:val="16"/>
        </w:rPr>
        <w:t>GOD</w:t>
      </w:r>
      <w:r>
        <w:t xml:space="preserve">. </w:t>
      </w:r>
      <w:r w:rsidR="00B461A0">
        <w:t>Look</w:t>
      </w:r>
      <w:r>
        <w:t>, I do not know how to speak; for I am a child.”</w:t>
      </w:r>
    </w:p>
    <w:p w14:paraId="1CC03F94" w14:textId="77777777" w:rsidR="00FE1B59" w:rsidRDefault="00FE1B59" w:rsidP="00FE1B59">
      <w:r>
        <w:rPr>
          <w:vertAlign w:val="superscript"/>
        </w:rPr>
        <w:t>7</w:t>
      </w:r>
      <w:r>
        <w:t xml:space="preserve">But the </w:t>
      </w:r>
      <w:r w:rsidRPr="00F170FA">
        <w:rPr>
          <w:sz w:val="16"/>
          <w:szCs w:val="16"/>
        </w:rPr>
        <w:t>LORD</w:t>
      </w:r>
      <w:r>
        <w:t xml:space="preserve"> said to me, “Do not say, ‘I am a child;’ for to whoever I shall send you, you shall go, and whatever I shall command you, you shall speak. </w:t>
      </w:r>
      <w:r>
        <w:rPr>
          <w:vertAlign w:val="superscript"/>
        </w:rPr>
        <w:t>8</w:t>
      </w:r>
      <w:r>
        <w:t xml:space="preserve">Do not be afraid because of them; for I am with you to deliver you,” says the </w:t>
      </w:r>
      <w:r w:rsidRPr="00F170FA">
        <w:rPr>
          <w:sz w:val="16"/>
          <w:szCs w:val="16"/>
        </w:rPr>
        <w:t>LORD</w:t>
      </w:r>
      <w:r>
        <w:t xml:space="preserve">. </w:t>
      </w:r>
      <w:r>
        <w:rPr>
          <w:vertAlign w:val="superscript"/>
        </w:rPr>
        <w:t>9</w:t>
      </w:r>
      <w:r>
        <w:t xml:space="preserve">Then the </w:t>
      </w:r>
      <w:r w:rsidRPr="00F170FA">
        <w:rPr>
          <w:sz w:val="16"/>
          <w:szCs w:val="16"/>
        </w:rPr>
        <w:t>LORD</w:t>
      </w:r>
      <w:r>
        <w:t xml:space="preserve"> put forth his hand, and touched my mouth; and the </w:t>
      </w:r>
      <w:r w:rsidRPr="00F170FA">
        <w:rPr>
          <w:sz w:val="16"/>
          <w:szCs w:val="16"/>
        </w:rPr>
        <w:t>LORD</w:t>
      </w:r>
      <w:r>
        <w:t xml:space="preserve"> said to me, “</w:t>
      </w:r>
      <w:r w:rsidR="00B461A0">
        <w:t>Look</w:t>
      </w:r>
      <w:r>
        <w:t xml:space="preserve">, I have put my words in your mouth. </w:t>
      </w:r>
      <w:r>
        <w:rPr>
          <w:vertAlign w:val="superscript"/>
        </w:rPr>
        <w:t>10</w:t>
      </w:r>
      <w:r w:rsidR="00B461A0">
        <w:t>Look</w:t>
      </w:r>
      <w:r>
        <w:t xml:space="preserve">, I have this day set you over the nations and over the kingdoms, to pluck up and to break down and to destroy and to overthrow, to build and to plant.” </w:t>
      </w:r>
      <w:r>
        <w:rPr>
          <w:vertAlign w:val="superscript"/>
        </w:rPr>
        <w:t>11</w:t>
      </w:r>
      <w:r>
        <w:t xml:space="preserve">Moreover the word of the </w:t>
      </w:r>
      <w:r w:rsidRPr="00F170FA">
        <w:rPr>
          <w:sz w:val="16"/>
          <w:szCs w:val="16"/>
        </w:rPr>
        <w:t>LORD</w:t>
      </w:r>
      <w:r>
        <w:t xml:space="preserve"> came to me, </w:t>
      </w:r>
      <w:r>
        <w:t>saying, “Jeremiah, what do you see?”</w:t>
      </w:r>
    </w:p>
    <w:p w14:paraId="1653D9AC" w14:textId="77777777" w:rsidR="00FE1B59" w:rsidRDefault="00FE1B59" w:rsidP="00FE1B59">
      <w:r>
        <w:t>I said, “I see a branch of an almond tree.”</w:t>
      </w:r>
    </w:p>
    <w:p w14:paraId="29D26B36" w14:textId="77777777" w:rsidR="00FE1B59" w:rsidRDefault="00FE1B59" w:rsidP="00FE1B59">
      <w:r>
        <w:rPr>
          <w:vertAlign w:val="superscript"/>
        </w:rPr>
        <w:t>12</w:t>
      </w:r>
      <w:r>
        <w:t xml:space="preserve">Then the </w:t>
      </w:r>
      <w:r w:rsidRPr="00F170FA">
        <w:rPr>
          <w:sz w:val="16"/>
          <w:szCs w:val="16"/>
        </w:rPr>
        <w:t>LORD</w:t>
      </w:r>
      <w:r>
        <w:t xml:space="preserve"> said to me, “You have seen well; for I watch over my word to perform it.”</w:t>
      </w:r>
    </w:p>
    <w:p w14:paraId="0867B449" w14:textId="77777777" w:rsidR="00FE1B59" w:rsidRDefault="00FE1B59" w:rsidP="00FE1B59">
      <w:r>
        <w:rPr>
          <w:vertAlign w:val="superscript"/>
        </w:rPr>
        <w:t>13</w:t>
      </w:r>
      <w:r>
        <w:t xml:space="preserve">The word of the </w:t>
      </w:r>
      <w:r w:rsidRPr="00F170FA">
        <w:rPr>
          <w:sz w:val="16"/>
          <w:szCs w:val="16"/>
        </w:rPr>
        <w:t>LORD</w:t>
      </w:r>
      <w:r>
        <w:t xml:space="preserve"> came to me the second time, saying, “What do you see?”</w:t>
      </w:r>
    </w:p>
    <w:p w14:paraId="0D7C1ACE" w14:textId="77777777" w:rsidR="00FE1B59" w:rsidRDefault="00FE1B59" w:rsidP="00FE1B59">
      <w:r>
        <w:t>I said, “I see a boiling caldron; and it is tipping away from the north.”</w:t>
      </w:r>
    </w:p>
    <w:p w14:paraId="6D1D12D8" w14:textId="77777777" w:rsidR="00FE1B59" w:rsidRDefault="00FE1B59" w:rsidP="00FE1B59">
      <w:r>
        <w:rPr>
          <w:vertAlign w:val="superscript"/>
        </w:rPr>
        <w:t>14</w:t>
      </w:r>
      <w:r>
        <w:t xml:space="preserve">Then the </w:t>
      </w:r>
      <w:r w:rsidRPr="00F170FA">
        <w:rPr>
          <w:sz w:val="16"/>
          <w:szCs w:val="16"/>
        </w:rPr>
        <w:t>LORD</w:t>
      </w:r>
      <w:r>
        <w:t xml:space="preserve"> said to me, “Out of the north evil will break out on all the inhabitants of the land. </w:t>
      </w:r>
      <w:r>
        <w:rPr>
          <w:vertAlign w:val="superscript"/>
        </w:rPr>
        <w:t>15</w:t>
      </w:r>
      <w:r>
        <w:t xml:space="preserve">For, </w:t>
      </w:r>
      <w:r w:rsidR="00B461A0">
        <w:t>look</w:t>
      </w:r>
      <w:r>
        <w:t xml:space="preserve">, I will call all the families of the kingdoms of the north,” says the </w:t>
      </w:r>
      <w:r w:rsidRPr="00F170FA">
        <w:rPr>
          <w:sz w:val="16"/>
          <w:szCs w:val="16"/>
        </w:rPr>
        <w:t>LORD</w:t>
      </w:r>
      <w:r>
        <w:t xml:space="preserve">; “and they shall come, and they shall each set his throne at the entrance of the gates of </w:t>
      </w:r>
      <w:smartTag w:uri="urn:schemas-microsoft-com:office:smarttags" w:element="place">
        <w:r>
          <w:t>Jerusalem</w:t>
        </w:r>
      </w:smartTag>
      <w:r>
        <w:t xml:space="preserve">, and against all its walls all around, and against all the cities of </w:t>
      </w:r>
      <w:smartTag w:uri="urn:schemas-microsoft-com:office:smarttags" w:element="place">
        <w:r>
          <w:t>Judah</w:t>
        </w:r>
      </w:smartTag>
      <w:r>
        <w:t xml:space="preserve">. </w:t>
      </w:r>
      <w:r>
        <w:rPr>
          <w:vertAlign w:val="superscript"/>
        </w:rPr>
        <w:t>16</w:t>
      </w:r>
      <w:r>
        <w:t>I will utter my judgments against them touching all their wickedness, in that they have forsaken me, and have burned incense to other gods, and worshiped the works of their own hands.</w:t>
      </w:r>
    </w:p>
    <w:p w14:paraId="0F68E9A6" w14:textId="77777777" w:rsidR="00FE1B59" w:rsidRDefault="00FE1B59" w:rsidP="00FE1B59">
      <w:r>
        <w:rPr>
          <w:vertAlign w:val="superscript"/>
        </w:rPr>
        <w:t>17</w:t>
      </w:r>
      <w:r>
        <w:t xml:space="preserve">“You therefore put your belt on your waist, arise, and speak to them all that I command you. Do not be dismayed at them, lest I dismay you before them. </w:t>
      </w:r>
      <w:r>
        <w:rPr>
          <w:vertAlign w:val="superscript"/>
        </w:rPr>
        <w:t>18</w:t>
      </w:r>
      <w:r>
        <w:t xml:space="preserve">For, </w:t>
      </w:r>
      <w:r w:rsidR="00B461A0">
        <w:t>look</w:t>
      </w:r>
      <w:r>
        <w:t xml:space="preserve">, I have made you this day a fortified city, and an iron pillar, and bronze walls, against the whole land, against the kings of Judah, </w:t>
      </w:r>
      <w:r w:rsidR="007454CE">
        <w:lastRenderedPageBreak/>
        <w:t>against its princes, against its priests</w:t>
      </w:r>
      <w:r>
        <w:t xml:space="preserve">, and against the people of the land. </w:t>
      </w:r>
      <w:r>
        <w:rPr>
          <w:vertAlign w:val="superscript"/>
        </w:rPr>
        <w:t>19</w:t>
      </w:r>
      <w:r>
        <w:t xml:space="preserve">They will fight against you; but they will not prevail against you; for I am with you,” says the </w:t>
      </w:r>
      <w:r w:rsidRPr="00F170FA">
        <w:rPr>
          <w:sz w:val="16"/>
          <w:szCs w:val="16"/>
        </w:rPr>
        <w:t>LORD</w:t>
      </w:r>
      <w:r>
        <w:t>, “to deliver you.”</w:t>
      </w:r>
    </w:p>
    <w:p w14:paraId="46D83E7A" w14:textId="77777777" w:rsidR="00FE1B59" w:rsidRDefault="00FE1B59" w:rsidP="00FE1B59">
      <w:pPr>
        <w:pStyle w:val="NHEB"/>
        <w:framePr w:wrap="auto"/>
      </w:pPr>
      <w:r>
        <w:t>2</w:t>
      </w:r>
    </w:p>
    <w:p w14:paraId="70E1987F" w14:textId="77777777" w:rsidR="00FE1B59" w:rsidRDefault="00FE1B59" w:rsidP="00FE1B59">
      <w:pPr>
        <w:ind w:firstLine="0"/>
      </w:pPr>
      <w:r>
        <w:t xml:space="preserve">The word of the </w:t>
      </w:r>
      <w:r w:rsidRPr="00F170FA">
        <w:rPr>
          <w:sz w:val="16"/>
          <w:szCs w:val="16"/>
        </w:rPr>
        <w:t>LORD</w:t>
      </w:r>
      <w:r>
        <w:t xml:space="preserve"> came to me, saying, </w:t>
      </w:r>
      <w:r>
        <w:rPr>
          <w:vertAlign w:val="superscript"/>
        </w:rPr>
        <w:t>2</w:t>
      </w:r>
      <w:r>
        <w:t xml:space="preserve">“Go, and cry in the ears of </w:t>
      </w:r>
      <w:smartTag w:uri="urn:schemas-microsoft-com:office:smarttags" w:element="place">
        <w:r>
          <w:t>Jerusalem</w:t>
        </w:r>
      </w:smartTag>
      <w:r>
        <w:t xml:space="preserve">, saying, ‘Thus says the </w:t>
      </w:r>
      <w:r w:rsidRPr="00F170FA">
        <w:rPr>
          <w:sz w:val="16"/>
          <w:szCs w:val="16"/>
        </w:rPr>
        <w:t>LORD</w:t>
      </w:r>
      <w:r>
        <w:t xml:space="preserve">, “I remember you, the devotion of your youth, the love of your weddings; how you went after me in the wilderness, in a land that was not sown. </w:t>
      </w:r>
      <w:r>
        <w:rPr>
          <w:vertAlign w:val="superscript"/>
        </w:rPr>
        <w:t>3</w:t>
      </w:r>
      <w:r>
        <w:t xml:space="preserve">Israel was holiness to the </w:t>
      </w:r>
      <w:r w:rsidRPr="00F170FA">
        <w:rPr>
          <w:sz w:val="16"/>
          <w:szCs w:val="16"/>
        </w:rPr>
        <w:t>LORD</w:t>
      </w:r>
      <w:r>
        <w:t xml:space="preserve">, the first fruits of his increase. All who devour him shall be held guilty. Evil shall come on them,”’ says the </w:t>
      </w:r>
      <w:r w:rsidRPr="00F170FA">
        <w:rPr>
          <w:sz w:val="16"/>
          <w:szCs w:val="16"/>
        </w:rPr>
        <w:t>LORD</w:t>
      </w:r>
      <w:r>
        <w:t>.”</w:t>
      </w:r>
    </w:p>
    <w:p w14:paraId="19A43999" w14:textId="77777777" w:rsidR="00FE1B59" w:rsidRDefault="00FE1B59" w:rsidP="00FE1B59">
      <w:r>
        <w:rPr>
          <w:vertAlign w:val="superscript"/>
        </w:rPr>
        <w:t>4</w:t>
      </w:r>
      <w:r>
        <w:t xml:space="preserve">Hear the word of the </w:t>
      </w:r>
      <w:r w:rsidRPr="00F170FA">
        <w:rPr>
          <w:sz w:val="16"/>
          <w:szCs w:val="16"/>
        </w:rPr>
        <w:t>LORD</w:t>
      </w:r>
      <w:r>
        <w:t xml:space="preserve">, O house of Jacob, and all the families of the house of Israel. </w:t>
      </w:r>
      <w:r>
        <w:rPr>
          <w:vertAlign w:val="superscript"/>
        </w:rPr>
        <w:t>5</w:t>
      </w:r>
      <w:r>
        <w:t xml:space="preserve">Thus says the </w:t>
      </w:r>
      <w:r w:rsidRPr="00F170FA">
        <w:rPr>
          <w:sz w:val="16"/>
          <w:szCs w:val="16"/>
        </w:rPr>
        <w:t>LORD</w:t>
      </w:r>
      <w:r>
        <w:t xml:space="preserve">, “What unrighteousness have your fathers found in me, that they have gone far from me, and have walked after vanity, and are become vain? </w:t>
      </w:r>
      <w:r>
        <w:rPr>
          <w:vertAlign w:val="superscript"/>
        </w:rPr>
        <w:t>6</w:t>
      </w:r>
      <w:r>
        <w:t xml:space="preserve">Neither did they say, ‘Where is the </w:t>
      </w:r>
      <w:r w:rsidRPr="00F170FA">
        <w:rPr>
          <w:sz w:val="16"/>
          <w:szCs w:val="16"/>
        </w:rPr>
        <w:t>LORD</w:t>
      </w:r>
      <w:r>
        <w:t xml:space="preserve"> who brought us up out of the land of Egypt, who led us through the wilderness, through a land of deserts and of pits, through a land of drought and of the shadow of death, through a land that none passed through, and where no man lived?’ </w:t>
      </w:r>
      <w:r>
        <w:rPr>
          <w:vertAlign w:val="superscript"/>
        </w:rPr>
        <w:t>7</w:t>
      </w:r>
      <w:r>
        <w:t xml:space="preserve">I brought you into a plentiful land, to eat its fruit and its goodness; but when you entered, you defiled my land, and made my heritage an abomination. </w:t>
      </w:r>
      <w:r>
        <w:rPr>
          <w:vertAlign w:val="superscript"/>
        </w:rPr>
        <w:t>8</w:t>
      </w:r>
      <w:r>
        <w:t xml:space="preserve">The priests did not say, ‘Where is the </w:t>
      </w:r>
      <w:r w:rsidRPr="00F170FA">
        <w:rPr>
          <w:sz w:val="16"/>
          <w:szCs w:val="16"/>
        </w:rPr>
        <w:t>LORD</w:t>
      </w:r>
      <w:r>
        <w:t xml:space="preserve">?’ And those who handle the law did not know me. The rulers </w:t>
      </w:r>
      <w:r>
        <w:t>also transgressed against me, and the prophets prophesied by Baal, and walked after things that do not profit.</w:t>
      </w:r>
    </w:p>
    <w:p w14:paraId="4C4266FE" w14:textId="77777777" w:rsidR="00FE1B59" w:rsidRDefault="00FE1B59" w:rsidP="00FE1B59">
      <w:r>
        <w:rPr>
          <w:vertAlign w:val="superscript"/>
        </w:rPr>
        <w:t>9</w:t>
      </w:r>
      <w:r>
        <w:t xml:space="preserve">“Therefore I will yet contend with you,” says the </w:t>
      </w:r>
      <w:r w:rsidRPr="00F170FA">
        <w:rPr>
          <w:sz w:val="16"/>
          <w:szCs w:val="16"/>
        </w:rPr>
        <w:t>LORD</w:t>
      </w:r>
      <w:r>
        <w:t xml:space="preserve">, “and I will contend with your children’s children. </w:t>
      </w:r>
      <w:r>
        <w:rPr>
          <w:vertAlign w:val="superscript"/>
        </w:rPr>
        <w:t>10</w:t>
      </w:r>
      <w:r>
        <w:t xml:space="preserve">For pass over to the islands of Kittim, and see; and send to Kedar, and consider diligently; and see if there has been such a thing. </w:t>
      </w:r>
      <w:r>
        <w:rPr>
          <w:vertAlign w:val="superscript"/>
        </w:rPr>
        <w:t>11</w:t>
      </w:r>
      <w:r>
        <w:t>Has a nation changed its gods, which really are no gods? But my people have changed their glory for that which does not profit.</w:t>
      </w:r>
    </w:p>
    <w:p w14:paraId="2A75F1E5" w14:textId="7A8A4886" w:rsidR="00FE1B59" w:rsidRDefault="00FE1B59" w:rsidP="00FE1B59">
      <w:r>
        <w:rPr>
          <w:vertAlign w:val="superscript"/>
        </w:rPr>
        <w:t>12</w:t>
      </w:r>
      <w:r>
        <w:t xml:space="preserve">“Be astonished, you heavens, at this, and be horribly afraid. Be very desolate,” says the </w:t>
      </w:r>
      <w:r w:rsidRPr="00F170FA">
        <w:rPr>
          <w:sz w:val="16"/>
          <w:szCs w:val="16"/>
        </w:rPr>
        <w:t>LORD</w:t>
      </w:r>
      <w:r>
        <w:t xml:space="preserve">. </w:t>
      </w:r>
      <w:r>
        <w:rPr>
          <w:vertAlign w:val="superscript"/>
        </w:rPr>
        <w:t>13</w:t>
      </w:r>
      <w:r>
        <w:t xml:space="preserve">“For my people have committed two evils: they have forsaken me, the spring of living waters, and cut them out cisterns, broken cisterns, that can hold no water. </w:t>
      </w:r>
      <w:r>
        <w:rPr>
          <w:vertAlign w:val="superscript"/>
        </w:rPr>
        <w:t>14</w:t>
      </w:r>
      <w:r>
        <w:t xml:space="preserve">Is </w:t>
      </w:r>
      <w:smartTag w:uri="urn:schemas-microsoft-com:office:smarttags" w:element="place">
        <w:r>
          <w:t>Israel</w:t>
        </w:r>
      </w:smartTag>
      <w:r>
        <w:t xml:space="preserve"> a servant? Is he a native-born slave? Why has he become a prey? </w:t>
      </w:r>
      <w:r>
        <w:rPr>
          <w:vertAlign w:val="superscript"/>
        </w:rPr>
        <w:t>15</w:t>
      </w:r>
      <w:r>
        <w:t xml:space="preserve">The young lions have roared at him, and yelled. They have made his land waste. His cities are burned up, without inhabitant. </w:t>
      </w:r>
      <w:r>
        <w:rPr>
          <w:vertAlign w:val="superscript"/>
        </w:rPr>
        <w:t>16</w:t>
      </w:r>
      <w:r>
        <w:t xml:space="preserve">The </w:t>
      </w:r>
      <w:r w:rsidR="00A23AE3">
        <w:t>people</w:t>
      </w:r>
      <w:r>
        <w:t xml:space="preserve"> of Memphis and Tahpanhes have also shaved the crown of your head.</w:t>
      </w:r>
    </w:p>
    <w:p w14:paraId="09CDACF2" w14:textId="77777777" w:rsidR="00FE1B59" w:rsidRDefault="00FE1B59" w:rsidP="00FE1B59">
      <w:r>
        <w:rPr>
          <w:vertAlign w:val="superscript"/>
        </w:rPr>
        <w:t>17</w:t>
      </w:r>
      <w:r>
        <w:t xml:space="preserve">“Haven’t you brought this on yourself, in that you have forsaken the </w:t>
      </w:r>
      <w:r w:rsidRPr="00F170FA">
        <w:rPr>
          <w:sz w:val="16"/>
          <w:szCs w:val="16"/>
        </w:rPr>
        <w:t>LORD</w:t>
      </w:r>
      <w:r>
        <w:t xml:space="preserve"> your God, when he led you by the way? </w:t>
      </w:r>
      <w:r>
        <w:rPr>
          <w:vertAlign w:val="superscript"/>
        </w:rPr>
        <w:t>18</w:t>
      </w:r>
      <w:r>
        <w:t xml:space="preserve">Now what have you to do in the way to </w:t>
      </w:r>
      <w:smartTag w:uri="urn:schemas-microsoft-com:office:smarttags" w:element="place">
        <w:r>
          <w:t>Egypt</w:t>
        </w:r>
      </w:smartTag>
      <w:r>
        <w:t xml:space="preserve">, to drink the waters of the Shihor? Or what have you to do in the way to </w:t>
      </w:r>
      <w:r w:rsidR="006C39DF">
        <w:t>Assyria</w:t>
      </w:r>
      <w:r>
        <w:t>, to drink the waters of the River?</w:t>
      </w:r>
    </w:p>
    <w:p w14:paraId="32706FB8" w14:textId="77777777" w:rsidR="00FE1B59" w:rsidRDefault="00FE1B59" w:rsidP="00FE1B59">
      <w:r>
        <w:rPr>
          <w:vertAlign w:val="superscript"/>
        </w:rPr>
        <w:lastRenderedPageBreak/>
        <w:t>19</w:t>
      </w:r>
      <w:r>
        <w:t xml:space="preserve">“Your own wickedness shall correct you, and your backsliding shall reprove you. Know therefore and see that it is an evil thing and bitter that you have forsaken the </w:t>
      </w:r>
      <w:r w:rsidRPr="00F170FA">
        <w:rPr>
          <w:sz w:val="16"/>
          <w:szCs w:val="16"/>
        </w:rPr>
        <w:t>LORD</w:t>
      </w:r>
      <w:r>
        <w:t xml:space="preserve"> your God, and that my fear is not in you,” says the Lord, </w:t>
      </w:r>
      <w:r w:rsidRPr="00F170FA">
        <w:rPr>
          <w:sz w:val="16"/>
          <w:szCs w:val="16"/>
        </w:rPr>
        <w:t>GOD</w:t>
      </w:r>
      <w:r>
        <w:t xml:space="preserve"> of hosts. </w:t>
      </w:r>
      <w:r>
        <w:rPr>
          <w:vertAlign w:val="superscript"/>
        </w:rPr>
        <w:t>20</w:t>
      </w:r>
      <w:r>
        <w:t xml:space="preserve">“For of old time I have broken your yoke, and burst your bonds; and you said, ‘I will not serve;’ for on every high hill and under every green tree you bowed yourself, playing the prostitute. </w:t>
      </w:r>
      <w:r>
        <w:rPr>
          <w:vertAlign w:val="superscript"/>
        </w:rPr>
        <w:t>21</w:t>
      </w:r>
      <w:r>
        <w:t xml:space="preserve">Yet I had planted you a noble vine, wholly a right seed. How then have you turned into the degenerate branches of a foreign vine to me? </w:t>
      </w:r>
      <w:r>
        <w:rPr>
          <w:vertAlign w:val="superscript"/>
        </w:rPr>
        <w:t>22</w:t>
      </w:r>
      <w:r>
        <w:t xml:space="preserve">For though you wash yourself with lye, and use much soap, yet your iniquity is marked before me,” says the Lord </w:t>
      </w:r>
      <w:r w:rsidRPr="00F170FA">
        <w:rPr>
          <w:sz w:val="16"/>
          <w:szCs w:val="16"/>
        </w:rPr>
        <w:t>GOD</w:t>
      </w:r>
      <w:r>
        <w:t>.</w:t>
      </w:r>
    </w:p>
    <w:p w14:paraId="1E7ABB57" w14:textId="77777777" w:rsidR="00FE1B59" w:rsidRDefault="00FE1B59" w:rsidP="00FE1B59">
      <w:r>
        <w:rPr>
          <w:vertAlign w:val="superscript"/>
        </w:rPr>
        <w:t>23</w:t>
      </w:r>
      <w:r>
        <w:t xml:space="preserve">“How can you say, ‘I am not defiled. I have not gone after the Baals’? See your way in the valley. Know what you have done. You are a swift dromedary traversing her ways; </w:t>
      </w:r>
      <w:r>
        <w:rPr>
          <w:vertAlign w:val="superscript"/>
        </w:rPr>
        <w:t>24</w:t>
      </w:r>
      <w:r>
        <w:t>a wild donkey used to the wilderness, that snuffs up the wind in her desire. When she is in heat, who can turn her away? All those who seek her will not weary themselves. In her month, they will find her.</w:t>
      </w:r>
    </w:p>
    <w:p w14:paraId="6571B5BF" w14:textId="77777777" w:rsidR="00FE1B59" w:rsidRDefault="00FE1B59" w:rsidP="00FE1B59">
      <w:r>
        <w:rPr>
          <w:vertAlign w:val="superscript"/>
        </w:rPr>
        <w:t>25</w:t>
      </w:r>
      <w:r>
        <w:t xml:space="preserve">“Withhold your foot from being unshod, and your throat from thirst. But you said, ‘It is in vain. No, for I have loved strangers, and I will go after them.’ </w:t>
      </w:r>
      <w:r>
        <w:rPr>
          <w:vertAlign w:val="superscript"/>
        </w:rPr>
        <w:t>26</w:t>
      </w:r>
      <w:r>
        <w:t xml:space="preserve">As the thief is ashamed when he is found, so is </w:t>
      </w:r>
      <w:r>
        <w:t xml:space="preserve">the house of Israel ashamed; they, their kings, their officials, and their priests, and their prophets; </w:t>
      </w:r>
      <w:r>
        <w:rPr>
          <w:vertAlign w:val="superscript"/>
        </w:rPr>
        <w:t>27</w:t>
      </w:r>
      <w:r>
        <w:t>who tell wood, ‘You are my father;’ and a stone, ‘You have brought me out:’ for they have turned their back to me, and not their face; but in the time of their trouble they will say, ‘Arise, and save us.’</w:t>
      </w:r>
    </w:p>
    <w:p w14:paraId="5656429E" w14:textId="77777777" w:rsidR="00FE1B59" w:rsidRDefault="00FE1B59" w:rsidP="00FE1B59">
      <w:r>
        <w:rPr>
          <w:vertAlign w:val="superscript"/>
        </w:rPr>
        <w:t>28</w:t>
      </w:r>
      <w:r>
        <w:t>“But where are your gods that you have made for yourselves? Let them arise, if they can save you in the time of your trouble. For according to the number of your cities are your gods, Judah.</w:t>
      </w:r>
      <w:r w:rsidRPr="008628D6">
        <w:t xml:space="preserve"> And according to the number of the streets of Jerusalem they were sacrificing to Baal</w:t>
      </w:r>
      <w:r>
        <w:t>.</w:t>
      </w:r>
      <w:r>
        <w:rPr>
          <w:rStyle w:val="FootnoteReference"/>
        </w:rPr>
        <w:footnoteReference w:id="3020"/>
      </w:r>
    </w:p>
    <w:p w14:paraId="46468642" w14:textId="77777777" w:rsidR="00FE1B59" w:rsidRDefault="00FE1B59" w:rsidP="00FE1B59">
      <w:r>
        <w:rPr>
          <w:vertAlign w:val="superscript"/>
        </w:rPr>
        <w:t>29</w:t>
      </w:r>
      <w:r>
        <w:t xml:space="preserve">“Why will you contend with me? You all have transgressed against me,” says the </w:t>
      </w:r>
      <w:r w:rsidRPr="00F170FA">
        <w:rPr>
          <w:sz w:val="16"/>
          <w:szCs w:val="16"/>
        </w:rPr>
        <w:t>LORD</w:t>
      </w:r>
      <w:r>
        <w:t>.</w:t>
      </w:r>
    </w:p>
    <w:p w14:paraId="1A996A2B" w14:textId="77777777" w:rsidR="00FE1B59" w:rsidRDefault="00FE1B59" w:rsidP="00FE1B59">
      <w:r>
        <w:rPr>
          <w:vertAlign w:val="superscript"/>
        </w:rPr>
        <w:t>30</w:t>
      </w:r>
      <w:r>
        <w:t xml:space="preserve">“I have struck your children in vain. They received no correction. Your own sword has devoured your prophets, like a destroying lion. </w:t>
      </w:r>
      <w:r>
        <w:rPr>
          <w:vertAlign w:val="superscript"/>
        </w:rPr>
        <w:t>31</w:t>
      </w:r>
      <w:r>
        <w:t xml:space="preserve">Generation, consider the word of the </w:t>
      </w:r>
      <w:r w:rsidRPr="00F170FA">
        <w:rPr>
          <w:sz w:val="16"/>
          <w:szCs w:val="16"/>
        </w:rPr>
        <w:t>LORD</w:t>
      </w:r>
      <w:r>
        <w:t xml:space="preserve">. Have I been a wilderness to </w:t>
      </w:r>
      <w:smartTag w:uri="urn:schemas-microsoft-com:office:smarttags" w:element="place">
        <w:r>
          <w:t>Israel</w:t>
        </w:r>
      </w:smartTag>
      <w:r>
        <w:t>? Or a land of thick darkness? Why do my people say, ‘We have broken loose. We will come to you no more?’</w:t>
      </w:r>
    </w:p>
    <w:p w14:paraId="0A8AC572" w14:textId="77777777" w:rsidR="00FE1B59" w:rsidRDefault="00FE1B59" w:rsidP="00FE1B59">
      <w:r>
        <w:rPr>
          <w:vertAlign w:val="superscript"/>
        </w:rPr>
        <w:t>32</w:t>
      </w:r>
      <w:r>
        <w:t xml:space="preserve">“Can a virgin forget her ornaments, or a bride her attire? Yet my people have forgotten me for days without number. </w:t>
      </w:r>
      <w:r>
        <w:rPr>
          <w:vertAlign w:val="superscript"/>
        </w:rPr>
        <w:t>33</w:t>
      </w:r>
      <w:r>
        <w:t xml:space="preserve">How well you prepare your way to seek </w:t>
      </w:r>
      <w:r>
        <w:lastRenderedPageBreak/>
        <w:t xml:space="preserve">love. Therefore you have taught even the wicked women your ways. </w:t>
      </w:r>
      <w:r>
        <w:rPr>
          <w:vertAlign w:val="superscript"/>
        </w:rPr>
        <w:t>34</w:t>
      </w:r>
      <w:r>
        <w:t>Also the blood of the souls of the innocent poor is found in your skirts. You did not find them breaking in; but it is because of all these things.</w:t>
      </w:r>
    </w:p>
    <w:p w14:paraId="08C56761" w14:textId="77777777" w:rsidR="00FE1B59" w:rsidRDefault="00FE1B59" w:rsidP="00FE1B59">
      <w:r>
        <w:rPr>
          <w:vertAlign w:val="superscript"/>
        </w:rPr>
        <w:t>35</w:t>
      </w:r>
      <w:r>
        <w:t>“Yet you said, ‘I am innocent. Surely his anger has turned away from me.’</w:t>
      </w:r>
    </w:p>
    <w:p w14:paraId="181BBA39" w14:textId="77777777" w:rsidR="00FE1B59" w:rsidRDefault="00FE1B59" w:rsidP="00FE1B59">
      <w:r>
        <w:t>“</w:t>
      </w:r>
      <w:r w:rsidR="00B461A0">
        <w:t>Look</w:t>
      </w:r>
      <w:r>
        <w:t xml:space="preserve">, I will judge you, because you say, ‘I have not sinned.’ </w:t>
      </w:r>
      <w:r>
        <w:rPr>
          <w:vertAlign w:val="superscript"/>
        </w:rPr>
        <w:t>36</w:t>
      </w:r>
      <w:r>
        <w:t xml:space="preserve">Why do you go about so much to change your way? You will be ashamed of </w:t>
      </w:r>
      <w:smartTag w:uri="urn:schemas-microsoft-com:office:smarttags" w:element="place">
        <w:r>
          <w:t>Egypt</w:t>
        </w:r>
      </w:smartTag>
      <w:r>
        <w:t xml:space="preserve"> also, as you were ashamed of </w:t>
      </w:r>
      <w:r w:rsidR="006C39DF">
        <w:t>Assyria</w:t>
      </w:r>
      <w:r>
        <w:t xml:space="preserve">. </w:t>
      </w:r>
      <w:r>
        <w:rPr>
          <w:vertAlign w:val="superscript"/>
        </w:rPr>
        <w:t>37</w:t>
      </w:r>
      <w:r>
        <w:t xml:space="preserve">From there also you shall go forth, with your hands on your head; for the </w:t>
      </w:r>
      <w:r w:rsidRPr="00F170FA">
        <w:rPr>
          <w:sz w:val="16"/>
          <w:szCs w:val="16"/>
        </w:rPr>
        <w:t>LORD</w:t>
      </w:r>
      <w:r>
        <w:t xml:space="preserve"> has rejected those in whom you trust, and you shall not prosper with them.</w:t>
      </w:r>
    </w:p>
    <w:p w14:paraId="7AC3E935" w14:textId="77777777" w:rsidR="00FE1B59" w:rsidRDefault="00FE1B59" w:rsidP="00FE1B59">
      <w:pPr>
        <w:pStyle w:val="NHEB"/>
        <w:framePr w:wrap="auto"/>
      </w:pPr>
      <w:r>
        <w:t>3</w:t>
      </w:r>
    </w:p>
    <w:p w14:paraId="48D6818D" w14:textId="77777777" w:rsidR="00FE1B59" w:rsidRDefault="0095011D" w:rsidP="00FE1B59">
      <w:pPr>
        <w:ind w:firstLine="0"/>
      </w:pPr>
      <w:r>
        <w:t>“If</w:t>
      </w:r>
      <w:r>
        <w:rPr>
          <w:rStyle w:val="FootnoteReference"/>
        </w:rPr>
        <w:footnoteReference w:id="3021"/>
      </w:r>
      <w:r>
        <w:t xml:space="preserve"> a man puts</w:t>
      </w:r>
      <w:r w:rsidR="00FE1B59">
        <w:t xml:space="preserve"> away his wife, and she goes from him, and become another man’s, will he return to her again?’ Wouldn’t that land be greatly polluted? But you have played the prostitute with many lovers; yet return again to me,” says the </w:t>
      </w:r>
      <w:r w:rsidR="00FE1B59" w:rsidRPr="00F170FA">
        <w:rPr>
          <w:sz w:val="16"/>
          <w:szCs w:val="16"/>
        </w:rPr>
        <w:t>LORD</w:t>
      </w:r>
      <w:r w:rsidR="00FE1B59">
        <w:t>.</w:t>
      </w:r>
    </w:p>
    <w:p w14:paraId="6834DC41" w14:textId="77777777" w:rsidR="00FE1B59" w:rsidRDefault="00FE1B59" w:rsidP="00FE1B59">
      <w:r>
        <w:rPr>
          <w:vertAlign w:val="superscript"/>
        </w:rPr>
        <w:t>2</w:t>
      </w:r>
      <w:r>
        <w:t xml:space="preserve">“Lift up your eyes to the bare heights, and see. Where have you not been lain with? You have sat for them by the ways, as an Arabian in the wilderness. You have polluted the land with your prostitution and with your </w:t>
      </w:r>
      <w:r>
        <w:t xml:space="preserve">wickedness. </w:t>
      </w:r>
      <w:r>
        <w:rPr>
          <w:vertAlign w:val="superscript"/>
        </w:rPr>
        <w:t>3</w:t>
      </w:r>
      <w:r>
        <w:t xml:space="preserve">Therefore the showers have been withheld, and there has been no latter rain; yet you have a prostitute’s forehead, you refused to be ashamed. </w:t>
      </w:r>
      <w:r>
        <w:rPr>
          <w:vertAlign w:val="superscript"/>
        </w:rPr>
        <w:t>4</w:t>
      </w:r>
      <w:r>
        <w:t>Will you not from this time cry to me, ‘My Father, you are the guide of my youth?’</w:t>
      </w:r>
    </w:p>
    <w:p w14:paraId="4EF2A83E" w14:textId="77777777" w:rsidR="00FE1B59" w:rsidRDefault="00FE1B59" w:rsidP="00FE1B59">
      <w:r>
        <w:rPr>
          <w:vertAlign w:val="superscript"/>
        </w:rPr>
        <w:t>5</w:t>
      </w:r>
      <w:r>
        <w:t xml:space="preserve">“‘Will he retain his anger forever? Will he keep it to the end?’ </w:t>
      </w:r>
      <w:r w:rsidR="00B461A0">
        <w:t>Look</w:t>
      </w:r>
      <w:r>
        <w:t>, you have spoken and have done evil things, and have had your way.”</w:t>
      </w:r>
    </w:p>
    <w:p w14:paraId="4E2D2B50" w14:textId="77777777" w:rsidR="00FE1B59" w:rsidRDefault="00FE1B59" w:rsidP="00FE1B59">
      <w:r>
        <w:rPr>
          <w:vertAlign w:val="superscript"/>
        </w:rPr>
        <w:t>6</w:t>
      </w:r>
      <w:r>
        <w:t xml:space="preserve">Moreover, the </w:t>
      </w:r>
      <w:r w:rsidRPr="00F170FA">
        <w:rPr>
          <w:sz w:val="16"/>
          <w:szCs w:val="16"/>
        </w:rPr>
        <w:t>LORD</w:t>
      </w:r>
      <w:r>
        <w:t xml:space="preserve"> said to me in the days of Josiah the king, “Have you seen that which backsliding </w:t>
      </w:r>
      <w:smartTag w:uri="urn:schemas-microsoft-com:office:smarttags" w:element="country-region">
        <w:smartTag w:uri="urn:schemas-microsoft-com:office:smarttags" w:element="place">
          <w:r>
            <w:t>Israel</w:t>
          </w:r>
        </w:smartTag>
      </w:smartTag>
      <w:r>
        <w:t xml:space="preserve"> has done? She has gone up on every high mountain and under every green tree, and there has played the prostitute. </w:t>
      </w:r>
      <w:r>
        <w:rPr>
          <w:vertAlign w:val="superscript"/>
        </w:rPr>
        <w:t>7</w:t>
      </w:r>
      <w:r>
        <w:t xml:space="preserve">I said after she had done all these things, ‘She will return to me;’ but she did not return; and her treacherous sister Judah saw it. </w:t>
      </w:r>
      <w:r>
        <w:rPr>
          <w:vertAlign w:val="superscript"/>
        </w:rPr>
        <w:t>8</w:t>
      </w:r>
      <w:r>
        <w:t>She</w:t>
      </w:r>
      <w:r>
        <w:rPr>
          <w:rStyle w:val="FootnoteReference"/>
        </w:rPr>
        <w:footnoteReference w:id="3022"/>
      </w:r>
      <w:r>
        <w:t xml:space="preserve"> saw that for all the causes for which faithless </w:t>
      </w:r>
      <w:smartTag w:uri="urn:schemas-microsoft-com:office:smarttags" w:element="country-region">
        <w:smartTag w:uri="urn:schemas-microsoft-com:office:smarttags" w:element="place">
          <w:r>
            <w:t>Israel</w:t>
          </w:r>
        </w:smartTag>
      </w:smartTag>
      <w:r>
        <w:t xml:space="preserve"> had committed adultery, I had put her away and given her a bill of divorce, yet treacherous Judah, her sister, did not fear; but she also went and played the prostitute. </w:t>
      </w:r>
      <w:r>
        <w:rPr>
          <w:vertAlign w:val="superscript"/>
        </w:rPr>
        <w:t>9</w:t>
      </w:r>
      <w:r>
        <w:t xml:space="preserve">And it came to pass, through her casual prostitution, that the land was polluted, and she committed adultery with stone and wood. </w:t>
      </w:r>
      <w:r>
        <w:rPr>
          <w:vertAlign w:val="superscript"/>
        </w:rPr>
        <w:t>10</w:t>
      </w:r>
      <w:r>
        <w:t xml:space="preserve">Yet for all this her treacherous sister, Judah, has not returned to me with her whole heart, but only in pretense,” says the </w:t>
      </w:r>
      <w:r w:rsidRPr="00F170FA">
        <w:rPr>
          <w:sz w:val="16"/>
          <w:szCs w:val="16"/>
        </w:rPr>
        <w:t>LORD</w:t>
      </w:r>
      <w:r>
        <w:t>.</w:t>
      </w:r>
    </w:p>
    <w:p w14:paraId="35E37F45" w14:textId="77777777" w:rsidR="00FE1B59" w:rsidRDefault="00FE1B59" w:rsidP="00FE1B59">
      <w:r>
        <w:rPr>
          <w:vertAlign w:val="superscript"/>
        </w:rPr>
        <w:lastRenderedPageBreak/>
        <w:t>11</w:t>
      </w:r>
      <w:r>
        <w:t xml:space="preserve">The </w:t>
      </w:r>
      <w:r w:rsidRPr="00F170FA">
        <w:rPr>
          <w:sz w:val="16"/>
          <w:szCs w:val="16"/>
        </w:rPr>
        <w:t>LORD</w:t>
      </w:r>
      <w:r>
        <w:t xml:space="preserve"> said to me, “Backsliding Israel has shown herself more righteous than treacherous </w:t>
      </w:r>
      <w:smartTag w:uri="urn:schemas-microsoft-com:office:smarttags" w:element="country-region">
        <w:smartTag w:uri="urn:schemas-microsoft-com:office:smarttags" w:element="place">
          <w:r>
            <w:t>Judah</w:t>
          </w:r>
        </w:smartTag>
      </w:smartTag>
      <w:r>
        <w:t xml:space="preserve">. </w:t>
      </w:r>
      <w:r>
        <w:rPr>
          <w:vertAlign w:val="superscript"/>
        </w:rPr>
        <w:t>12</w:t>
      </w:r>
      <w:r>
        <w:t xml:space="preserve">Go, and proclaim these words toward the north, and say, ‘Return, you backsliding </w:t>
      </w:r>
      <w:smartTag w:uri="urn:schemas-microsoft-com:office:smarttags" w:element="country-region">
        <w:smartTag w:uri="urn:schemas-microsoft-com:office:smarttags" w:element="place">
          <w:r>
            <w:t>Israel</w:t>
          </w:r>
        </w:smartTag>
      </w:smartTag>
      <w:r>
        <w:t xml:space="preserve">,’ says the </w:t>
      </w:r>
      <w:r w:rsidRPr="00F170FA">
        <w:rPr>
          <w:sz w:val="16"/>
          <w:szCs w:val="16"/>
        </w:rPr>
        <w:t>LORD</w:t>
      </w:r>
      <w:r>
        <w:t xml:space="preserve">; ‘I will not look in anger on you; for I am merciful,’ says the </w:t>
      </w:r>
      <w:r w:rsidRPr="00F170FA">
        <w:rPr>
          <w:sz w:val="16"/>
          <w:szCs w:val="16"/>
        </w:rPr>
        <w:t>LORD</w:t>
      </w:r>
      <w:r>
        <w:t xml:space="preserve">. ‘I will not keep anger forever. </w:t>
      </w:r>
      <w:r>
        <w:rPr>
          <w:vertAlign w:val="superscript"/>
        </w:rPr>
        <w:t>13</w:t>
      </w:r>
      <w:r>
        <w:t xml:space="preserve">Only acknowledge your iniquity, that you have transgressed against the </w:t>
      </w:r>
      <w:r w:rsidRPr="00F170FA">
        <w:rPr>
          <w:sz w:val="16"/>
          <w:szCs w:val="16"/>
        </w:rPr>
        <w:t>LORD</w:t>
      </w:r>
      <w:r>
        <w:t xml:space="preserve"> your God, and have scattered your ways to the strangers under every green tree, and you have not obeyed my voice,’” says the </w:t>
      </w:r>
      <w:r w:rsidRPr="00F170FA">
        <w:rPr>
          <w:sz w:val="16"/>
          <w:szCs w:val="16"/>
        </w:rPr>
        <w:t>LORD</w:t>
      </w:r>
      <w:r>
        <w:t xml:space="preserve">. </w:t>
      </w:r>
      <w:r>
        <w:rPr>
          <w:vertAlign w:val="superscript"/>
        </w:rPr>
        <w:t>14</w:t>
      </w:r>
      <w:r>
        <w:t xml:space="preserve">“Return, backsliding children,” says the </w:t>
      </w:r>
      <w:r w:rsidRPr="00F170FA">
        <w:rPr>
          <w:sz w:val="16"/>
          <w:szCs w:val="16"/>
        </w:rPr>
        <w:t>LORD</w:t>
      </w:r>
      <w:r>
        <w:t xml:space="preserve">; “for I am a husband to you. I will take you one of a city, and two of a family, and I will bring you to </w:t>
      </w:r>
      <w:smartTag w:uri="urn:schemas-microsoft-com:office:smarttags" w:element="City">
        <w:smartTag w:uri="urn:schemas-microsoft-com:office:smarttags" w:element="place">
          <w:r>
            <w:t>Zion</w:t>
          </w:r>
        </w:smartTag>
      </w:smartTag>
      <w:r>
        <w:t xml:space="preserve">. </w:t>
      </w:r>
      <w:r>
        <w:rPr>
          <w:vertAlign w:val="superscript"/>
        </w:rPr>
        <w:t>15</w:t>
      </w:r>
      <w:r>
        <w:t xml:space="preserve">I will give you shepherds according to my heart, who shall feed you with knowledge and understanding. </w:t>
      </w:r>
      <w:r>
        <w:rPr>
          <w:vertAlign w:val="superscript"/>
        </w:rPr>
        <w:t>16</w:t>
      </w:r>
      <w:r>
        <w:t xml:space="preserve">It shall come to pass, when you are multiplied and increased in the land, in those days,” says the </w:t>
      </w:r>
      <w:r w:rsidRPr="00F170FA">
        <w:rPr>
          <w:sz w:val="16"/>
          <w:szCs w:val="16"/>
        </w:rPr>
        <w:t>LORD</w:t>
      </w:r>
      <w:r>
        <w:t xml:space="preserve">, “they shall say no more, ‘The ark of the covenant of the </w:t>
      </w:r>
      <w:r w:rsidRPr="00F170FA">
        <w:rPr>
          <w:sz w:val="16"/>
          <w:szCs w:val="16"/>
        </w:rPr>
        <w:t>LORD</w:t>
      </w:r>
      <w:r>
        <w:t xml:space="preserve">.’ neither shall it come to mind; neither shall they remember it; neither shall they miss it; neither shall it be made any more. </w:t>
      </w:r>
      <w:r>
        <w:rPr>
          <w:vertAlign w:val="superscript"/>
        </w:rPr>
        <w:t>17</w:t>
      </w:r>
      <w:r>
        <w:t xml:space="preserve">At that time they shall call </w:t>
      </w:r>
      <w:smartTag w:uri="urn:schemas-microsoft-com:office:smarttags" w:element="City">
        <w:r>
          <w:t>Jerusalem</w:t>
        </w:r>
      </w:smartTag>
      <w:r>
        <w:t xml:space="preserve"> ‘The throne of the </w:t>
      </w:r>
      <w:r w:rsidRPr="00F170FA">
        <w:rPr>
          <w:sz w:val="16"/>
          <w:szCs w:val="16"/>
        </w:rPr>
        <w:t>LORD</w:t>
      </w:r>
      <w:r>
        <w:t xml:space="preserve">;’ and all the nations shall be gathered to it, to the name of the </w:t>
      </w:r>
      <w:r w:rsidRPr="00F170FA">
        <w:rPr>
          <w:sz w:val="16"/>
          <w:szCs w:val="16"/>
        </w:rPr>
        <w:t>LORD</w:t>
      </w:r>
      <w:r>
        <w:t xml:space="preserve">, to </w:t>
      </w:r>
      <w:smartTag w:uri="urn:schemas-microsoft-com:office:smarttags" w:element="City">
        <w:smartTag w:uri="urn:schemas-microsoft-com:office:smarttags" w:element="place">
          <w:r>
            <w:t>Jerusalem</w:t>
          </w:r>
        </w:smartTag>
      </w:smartTag>
      <w:r>
        <w:t xml:space="preserve">. Neither shall they walk any more after the stubbornness of their evil heart. </w:t>
      </w:r>
      <w:r>
        <w:rPr>
          <w:vertAlign w:val="superscript"/>
        </w:rPr>
        <w:t>18</w:t>
      </w:r>
      <w:r>
        <w:t xml:space="preserve">In those days the house of </w:t>
      </w:r>
      <w:smartTag w:uri="urn:schemas-microsoft-com:office:smarttags" w:element="country-region">
        <w:r>
          <w:t>Judah</w:t>
        </w:r>
      </w:smartTag>
      <w:r>
        <w:t xml:space="preserve"> shall walk with the house of </w:t>
      </w:r>
      <w:smartTag w:uri="urn:schemas-microsoft-com:office:smarttags" w:element="country-region">
        <w:smartTag w:uri="urn:schemas-microsoft-com:office:smarttags" w:element="place">
          <w:r>
            <w:t>Israel</w:t>
          </w:r>
        </w:smartTag>
      </w:smartTag>
      <w:r>
        <w:t xml:space="preserve">, and they shall come together out of the land of the north to the land that I </w:t>
      </w:r>
      <w:r>
        <w:t>gave for an inheritance to your fathers.</w:t>
      </w:r>
    </w:p>
    <w:p w14:paraId="7396406C" w14:textId="77777777" w:rsidR="00FE1B59" w:rsidRDefault="00FE1B59" w:rsidP="00FE1B59">
      <w:r>
        <w:rPr>
          <w:vertAlign w:val="superscript"/>
        </w:rPr>
        <w:t>19</w:t>
      </w:r>
      <w:r>
        <w:t>“But I said, ‘How I would put you among the children, and give you a pleasant land, the most beautiful inheritance of all the nations.’ and I said, ‘You shall call me “My Father,” and shall not turn away from following me.’</w:t>
      </w:r>
    </w:p>
    <w:p w14:paraId="66325E93" w14:textId="55EB0820" w:rsidR="00FE1B59" w:rsidRDefault="00FE1B59" w:rsidP="00FE1B59">
      <w:r>
        <w:rPr>
          <w:vertAlign w:val="superscript"/>
        </w:rPr>
        <w:t>20</w:t>
      </w:r>
      <w:r>
        <w:t xml:space="preserve">“Surely as a wife treacherously departs from her husband, so you have dealt treacherously with me, house of </w:t>
      </w:r>
      <w:smartTag w:uri="urn:schemas-microsoft-com:office:smarttags" w:element="place">
        <w:r>
          <w:t>Israel</w:t>
        </w:r>
      </w:smartTag>
      <w:r>
        <w:t xml:space="preserve">,” says the </w:t>
      </w:r>
      <w:r w:rsidRPr="00F170FA">
        <w:rPr>
          <w:sz w:val="16"/>
          <w:szCs w:val="16"/>
        </w:rPr>
        <w:t>LORD</w:t>
      </w:r>
      <w:r>
        <w:t xml:space="preserve">. </w:t>
      </w:r>
      <w:r>
        <w:rPr>
          <w:vertAlign w:val="superscript"/>
        </w:rPr>
        <w:t>21</w:t>
      </w:r>
      <w:r>
        <w:t xml:space="preserve">A voice is heard on the bare heights, the weeping and the petitions of the </w:t>
      </w:r>
      <w:r w:rsidR="00DD3076">
        <w:t>children of Israel</w:t>
      </w:r>
      <w:r>
        <w:t xml:space="preserve">; because they have perverted their way, they have forgotten the </w:t>
      </w:r>
      <w:r w:rsidRPr="00F170FA">
        <w:rPr>
          <w:sz w:val="16"/>
          <w:szCs w:val="16"/>
        </w:rPr>
        <w:t>LORD</w:t>
      </w:r>
      <w:r>
        <w:t xml:space="preserve"> their God. </w:t>
      </w:r>
      <w:r>
        <w:rPr>
          <w:vertAlign w:val="superscript"/>
        </w:rPr>
        <w:t>22”</w:t>
      </w:r>
      <w:r>
        <w:t>Return, you backsliding children, I will heal your backsliding.”</w:t>
      </w:r>
    </w:p>
    <w:p w14:paraId="35632A9C" w14:textId="77777777" w:rsidR="00FE1B59" w:rsidRDefault="00FE1B59" w:rsidP="00FE1B59">
      <w:r>
        <w:t>“</w:t>
      </w:r>
      <w:r w:rsidR="00B461A0">
        <w:t>Look</w:t>
      </w:r>
      <w:r>
        <w:t xml:space="preserve">, we have come to you; for you are the </w:t>
      </w:r>
      <w:r w:rsidRPr="00F170FA">
        <w:rPr>
          <w:sz w:val="16"/>
          <w:szCs w:val="16"/>
        </w:rPr>
        <w:t>LORD</w:t>
      </w:r>
      <w:r>
        <w:t xml:space="preserve"> our God. </w:t>
      </w:r>
      <w:r>
        <w:rPr>
          <w:vertAlign w:val="superscript"/>
        </w:rPr>
        <w:t>23</w:t>
      </w:r>
      <w:r>
        <w:t>Truly</w:t>
      </w:r>
      <w:r>
        <w:rPr>
          <w:rStyle w:val="FootnoteReference"/>
        </w:rPr>
        <w:footnoteReference w:id="3023"/>
      </w:r>
      <w:r>
        <w:t xml:space="preserve"> the hills are a delusion, the tumult on the mountains. Truly the salvation of </w:t>
      </w:r>
      <w:smartTag w:uri="urn:schemas-microsoft-com:office:smarttags" w:element="place">
        <w:r>
          <w:t>Israel</w:t>
        </w:r>
      </w:smartTag>
      <w:r>
        <w:t xml:space="preserve"> is in the </w:t>
      </w:r>
      <w:r w:rsidRPr="00F170FA">
        <w:rPr>
          <w:sz w:val="16"/>
          <w:szCs w:val="16"/>
        </w:rPr>
        <w:t>LORD</w:t>
      </w:r>
      <w:r>
        <w:t xml:space="preserve"> our God. </w:t>
      </w:r>
      <w:r>
        <w:rPr>
          <w:vertAlign w:val="superscript"/>
        </w:rPr>
        <w:t>24</w:t>
      </w:r>
      <w:r>
        <w:t xml:space="preserve">But the shameful thing has devoured the labor of our fathers from our youth, their flocks and their herds, their sons and their daughters. </w:t>
      </w:r>
      <w:r>
        <w:rPr>
          <w:vertAlign w:val="superscript"/>
        </w:rPr>
        <w:t>25</w:t>
      </w:r>
      <w:r>
        <w:t xml:space="preserve">Let us lie down in our shame, and let our confusion cover us; for we have sinned against the </w:t>
      </w:r>
      <w:r w:rsidRPr="00F170FA">
        <w:rPr>
          <w:sz w:val="16"/>
          <w:szCs w:val="16"/>
        </w:rPr>
        <w:t>LORD</w:t>
      </w:r>
      <w:r>
        <w:t xml:space="preserve"> our God, we and our fathers, from our youth even to this day. We have not obeyed the voice of the </w:t>
      </w:r>
      <w:r w:rsidRPr="00F170FA">
        <w:rPr>
          <w:sz w:val="16"/>
          <w:szCs w:val="16"/>
        </w:rPr>
        <w:t>LORD</w:t>
      </w:r>
      <w:r>
        <w:t xml:space="preserve"> our God.”</w:t>
      </w:r>
    </w:p>
    <w:p w14:paraId="38666A27" w14:textId="77777777" w:rsidR="00FE1B59" w:rsidRDefault="00FE1B59" w:rsidP="00FE1B59">
      <w:pPr>
        <w:pStyle w:val="NHEB"/>
        <w:framePr w:wrap="auto"/>
      </w:pPr>
      <w:r>
        <w:lastRenderedPageBreak/>
        <w:t>4</w:t>
      </w:r>
    </w:p>
    <w:p w14:paraId="4C033EF2" w14:textId="77777777" w:rsidR="00FE1B59" w:rsidRDefault="00FE1B59" w:rsidP="00FE1B59">
      <w:pPr>
        <w:ind w:firstLine="0"/>
      </w:pPr>
      <w:r>
        <w:t xml:space="preserve">“If you will return, Israel,” says the </w:t>
      </w:r>
      <w:r w:rsidRPr="00F170FA">
        <w:rPr>
          <w:sz w:val="16"/>
          <w:szCs w:val="16"/>
        </w:rPr>
        <w:t>LORD</w:t>
      </w:r>
      <w:r>
        <w:t xml:space="preserve">, “if you will return to me, and if you will put away your abominations out of my sight; then you shall not be removed; </w:t>
      </w:r>
      <w:r>
        <w:rPr>
          <w:vertAlign w:val="superscript"/>
        </w:rPr>
        <w:t>2</w:t>
      </w:r>
      <w:r>
        <w:t xml:space="preserve">and you shall swear, ‘As the </w:t>
      </w:r>
      <w:r w:rsidRPr="00F170FA">
        <w:rPr>
          <w:sz w:val="16"/>
          <w:szCs w:val="16"/>
        </w:rPr>
        <w:t>LORD</w:t>
      </w:r>
      <w:r>
        <w:t xml:space="preserve"> lives,’ in truth, in justice, and in righteousness. The nations shall bless themselves in him, and in him shall they glory.”</w:t>
      </w:r>
    </w:p>
    <w:p w14:paraId="3392AF85" w14:textId="77777777" w:rsidR="00FE1B59" w:rsidRDefault="00FE1B59" w:rsidP="00FE1B59">
      <w:r>
        <w:rPr>
          <w:vertAlign w:val="superscript"/>
        </w:rPr>
        <w:t>3</w:t>
      </w:r>
      <w:r>
        <w:t xml:space="preserve">For thus says the </w:t>
      </w:r>
      <w:r w:rsidRPr="00F170FA">
        <w:rPr>
          <w:sz w:val="16"/>
          <w:szCs w:val="16"/>
        </w:rPr>
        <w:t>LORD</w:t>
      </w:r>
      <w:r>
        <w:t xml:space="preserve"> to the men of </w:t>
      </w:r>
      <w:smartTag w:uri="urn:schemas-microsoft-com:office:smarttags" w:element="place">
        <w:r>
          <w:t>Judah</w:t>
        </w:r>
      </w:smartTag>
      <w:r>
        <w:t xml:space="preserve"> and to </w:t>
      </w:r>
      <w:smartTag w:uri="urn:schemas-microsoft-com:office:smarttags" w:element="place">
        <w:r>
          <w:t>Jerusalem</w:t>
        </w:r>
      </w:smartTag>
      <w:r>
        <w:t xml:space="preserve">, “Break up your fallow ground, and do not sow among thorns. </w:t>
      </w:r>
      <w:r>
        <w:rPr>
          <w:vertAlign w:val="superscript"/>
        </w:rPr>
        <w:t>4</w:t>
      </w:r>
      <w:r>
        <w:t xml:space="preserve">Circumcise yourselves to the </w:t>
      </w:r>
      <w:r w:rsidRPr="00F170FA">
        <w:rPr>
          <w:sz w:val="16"/>
          <w:szCs w:val="16"/>
        </w:rPr>
        <w:t>LORD</w:t>
      </w:r>
      <w:r>
        <w:t xml:space="preserve">, and take away the foreskins of your heart, you men of Judah and inhabitants of Jerusalem; lest my wrath go forth like fire, and burn so that none can quench it, because of the evil of your doings. </w:t>
      </w:r>
      <w:r>
        <w:rPr>
          <w:vertAlign w:val="superscript"/>
        </w:rPr>
        <w:t>5</w:t>
      </w:r>
      <w:r>
        <w:t xml:space="preserve">Declare in </w:t>
      </w:r>
      <w:smartTag w:uri="urn:schemas-microsoft-com:office:smarttags" w:element="place">
        <w:r>
          <w:t>Judah</w:t>
        </w:r>
      </w:smartTag>
      <w:r>
        <w:t xml:space="preserve">, and publish in </w:t>
      </w:r>
      <w:smartTag w:uri="urn:schemas-microsoft-com:office:smarttags" w:element="place">
        <w:r>
          <w:t>Jerusalem</w:t>
        </w:r>
      </w:smartTag>
      <w:r>
        <w:t xml:space="preserve">; and say, ‘Blow the trumpet in the land.’ Cry aloud and say, ‘Assemble yourselves. Let us go into the fortified cities.’ </w:t>
      </w:r>
      <w:r>
        <w:rPr>
          <w:vertAlign w:val="superscript"/>
        </w:rPr>
        <w:t>6</w:t>
      </w:r>
      <w:r>
        <w:t xml:space="preserve">Set up a standard toward </w:t>
      </w:r>
      <w:smartTag w:uri="urn:schemas-microsoft-com:office:smarttags" w:element="place">
        <w:r>
          <w:t>Zion</w:t>
        </w:r>
      </w:smartTag>
      <w:r>
        <w:t>. Flee for safety. Do not wait; for I will bring evil from the north, and a great destruction.”</w:t>
      </w:r>
    </w:p>
    <w:p w14:paraId="1D64407C" w14:textId="77777777" w:rsidR="00FE1B59" w:rsidRDefault="00FE1B59" w:rsidP="00FE1B59">
      <w:r>
        <w:rPr>
          <w:vertAlign w:val="superscript"/>
        </w:rPr>
        <w:t>7</w:t>
      </w:r>
      <w:r>
        <w:t xml:space="preserve">A lion is gone up from his thicket, and a destroyer of nations; he is on his way, he is gone forth from his place, to make your land desolate, that your cities be laid waste, without inhabitant. </w:t>
      </w:r>
      <w:r>
        <w:rPr>
          <w:vertAlign w:val="superscript"/>
        </w:rPr>
        <w:t>8</w:t>
      </w:r>
      <w:r>
        <w:t xml:space="preserve">For this clothe yourself with sackcloth, lament and wail; for the fierce anger of the </w:t>
      </w:r>
      <w:r w:rsidRPr="00F170FA">
        <w:rPr>
          <w:sz w:val="16"/>
          <w:szCs w:val="16"/>
        </w:rPr>
        <w:t>LORD</w:t>
      </w:r>
      <w:r>
        <w:t xml:space="preserve"> hasn’t turned back from us. </w:t>
      </w:r>
      <w:r>
        <w:rPr>
          <w:vertAlign w:val="superscript"/>
        </w:rPr>
        <w:t>9</w:t>
      </w:r>
      <w:r>
        <w:t xml:space="preserve">“It shall happen at that day,” says the </w:t>
      </w:r>
      <w:r w:rsidRPr="00F170FA">
        <w:rPr>
          <w:sz w:val="16"/>
          <w:szCs w:val="16"/>
        </w:rPr>
        <w:t>LORD</w:t>
      </w:r>
      <w:r>
        <w:t xml:space="preserve">, “that the heart of the king shall perish, and </w:t>
      </w:r>
      <w:r>
        <w:t>the heart of the officials; and the priests shall be astonished, and the prophets shall wonder.”</w:t>
      </w:r>
    </w:p>
    <w:p w14:paraId="2A0A8D3F" w14:textId="77777777" w:rsidR="00FE1B59" w:rsidRDefault="00FE1B59" w:rsidP="00FE1B59">
      <w:r>
        <w:rPr>
          <w:vertAlign w:val="superscript"/>
        </w:rPr>
        <w:t>10</w:t>
      </w:r>
      <w:r>
        <w:t xml:space="preserve">Then I said, “Ah, Lord </w:t>
      </w:r>
      <w:r w:rsidRPr="00F170FA">
        <w:rPr>
          <w:sz w:val="16"/>
          <w:szCs w:val="16"/>
        </w:rPr>
        <w:t>GOD</w:t>
      </w:r>
      <w:r>
        <w:t xml:space="preserve">. Surely you have greatly deceived this people and </w:t>
      </w:r>
      <w:smartTag w:uri="urn:schemas-microsoft-com:office:smarttags" w:element="place">
        <w:r>
          <w:t>Jerusalem</w:t>
        </w:r>
      </w:smartTag>
      <w:r>
        <w:t>, saying, ‘You shall have peace;’ whereas the sword reaches to the heart.”</w:t>
      </w:r>
    </w:p>
    <w:p w14:paraId="71D96634" w14:textId="77777777" w:rsidR="00FE1B59" w:rsidRDefault="00FE1B59" w:rsidP="00FE1B59">
      <w:r>
        <w:rPr>
          <w:vertAlign w:val="superscript"/>
        </w:rPr>
        <w:t>11</w:t>
      </w:r>
      <w:r>
        <w:t xml:space="preserve">At that time shall it be said to this people and to </w:t>
      </w:r>
      <w:smartTag w:uri="urn:schemas-microsoft-com:office:smarttags" w:element="place">
        <w:r>
          <w:t>Jerusalem</w:t>
        </w:r>
      </w:smartTag>
      <w:r>
        <w:t xml:space="preserve">, “A hot wind from the bare heights in the wilderness toward the daughter of my people, not to winnow, nor to cleanse; </w:t>
      </w:r>
      <w:r>
        <w:rPr>
          <w:vertAlign w:val="superscript"/>
        </w:rPr>
        <w:t>12</w:t>
      </w:r>
      <w:r>
        <w:t>a full wind from these shall come for me. Now I will also utter judgments against them.”</w:t>
      </w:r>
    </w:p>
    <w:p w14:paraId="3C32BB32" w14:textId="77777777" w:rsidR="00FE1B59" w:rsidRDefault="00FE1B59" w:rsidP="00FE1B59">
      <w:r>
        <w:rPr>
          <w:vertAlign w:val="superscript"/>
        </w:rPr>
        <w:t>13</w:t>
      </w:r>
      <w:r w:rsidR="00B461A0">
        <w:t>Look</w:t>
      </w:r>
      <w:r>
        <w:t xml:space="preserve">, he shall come up as clouds, and his chariots shall be as the whirlwind: his horses are swifter than eagles. Woe to us. For we are ruined. </w:t>
      </w:r>
      <w:r>
        <w:rPr>
          <w:vertAlign w:val="superscript"/>
        </w:rPr>
        <w:t>14</w:t>
      </w:r>
      <w:r>
        <w:t xml:space="preserve">Jerusalem, wash your heart from wickedness, that you may be saved. How long shall your evil thoughts lodge within you? </w:t>
      </w:r>
      <w:r>
        <w:rPr>
          <w:vertAlign w:val="superscript"/>
        </w:rPr>
        <w:t>15</w:t>
      </w:r>
      <w:r>
        <w:t xml:space="preserve">For a voice declares from Dan, and publishes evil from the hills of Ephraim: </w:t>
      </w:r>
      <w:r>
        <w:rPr>
          <w:vertAlign w:val="superscript"/>
        </w:rPr>
        <w:t>16</w:t>
      </w:r>
      <w:r>
        <w:t xml:space="preserve">“Tell the nations; </w:t>
      </w:r>
      <w:r w:rsidR="00B461A0">
        <w:t>look</w:t>
      </w:r>
      <w:r>
        <w:t xml:space="preserve">, publish against </w:t>
      </w:r>
      <w:smartTag w:uri="urn:schemas-microsoft-com:office:smarttags" w:element="place">
        <w:r>
          <w:t>Jerusalem</w:t>
        </w:r>
      </w:smartTag>
      <w:r>
        <w:t xml:space="preserve">, ‘Besiegers come from a far country, and raise their voice against the cities of </w:t>
      </w:r>
      <w:smartTag w:uri="urn:schemas-microsoft-com:office:smarttags" w:element="place">
        <w:r>
          <w:t>Judah</w:t>
        </w:r>
      </w:smartTag>
      <w:r>
        <w:t xml:space="preserve">. </w:t>
      </w:r>
      <w:r>
        <w:rPr>
          <w:vertAlign w:val="superscript"/>
        </w:rPr>
        <w:t>17</w:t>
      </w:r>
      <w:r>
        <w:t xml:space="preserve">As keepers of a field, they are against her all around, because she has been rebellious against me,’” says the </w:t>
      </w:r>
      <w:r w:rsidRPr="00F170FA">
        <w:rPr>
          <w:sz w:val="16"/>
          <w:szCs w:val="16"/>
        </w:rPr>
        <w:t>LORD</w:t>
      </w:r>
      <w:r>
        <w:t xml:space="preserve">. </w:t>
      </w:r>
      <w:r>
        <w:rPr>
          <w:vertAlign w:val="superscript"/>
        </w:rPr>
        <w:t>18</w:t>
      </w:r>
      <w:r>
        <w:t>“Your way and your doings have brought these things to you. This is your wickedness; for it is bitter, for it reaches to your heart.”</w:t>
      </w:r>
    </w:p>
    <w:p w14:paraId="014452FF" w14:textId="77777777" w:rsidR="00FE1B59" w:rsidRDefault="00FE1B59" w:rsidP="00FE1B59">
      <w:r>
        <w:rPr>
          <w:vertAlign w:val="superscript"/>
        </w:rPr>
        <w:lastRenderedPageBreak/>
        <w:t>19</w:t>
      </w:r>
      <w:r>
        <w:t xml:space="preserve">My anguish, my anguish. I am pained at my very heart; my heart is disquieted in me; I can’t hold my peace; because you have heard, O my soul, the sound of the trumpet, the alarm of war. </w:t>
      </w:r>
      <w:r>
        <w:rPr>
          <w:vertAlign w:val="superscript"/>
        </w:rPr>
        <w:t>20</w:t>
      </w:r>
      <w:r>
        <w:t xml:space="preserve">Destruction on destruction is proclaimed; for the whole land is laid waste: suddenly are my tents destroyed, and my curtains in a moment. </w:t>
      </w:r>
      <w:r>
        <w:rPr>
          <w:vertAlign w:val="superscript"/>
        </w:rPr>
        <w:t>21</w:t>
      </w:r>
      <w:r>
        <w:t>How long shall I see the standard, and hear the sound of the trumpet?</w:t>
      </w:r>
    </w:p>
    <w:p w14:paraId="3530AE58" w14:textId="77777777" w:rsidR="00FE1B59" w:rsidRDefault="00FE1B59" w:rsidP="00FE1B59">
      <w:r>
        <w:rPr>
          <w:vertAlign w:val="superscript"/>
        </w:rPr>
        <w:t>22</w:t>
      </w:r>
      <w:r>
        <w:t xml:space="preserve">“For my people are foolish, they do not know me. They are foolish children, and they have no understanding. They are skillful in doing evil, but to do good they have no knowledge.” </w:t>
      </w:r>
      <w:r>
        <w:rPr>
          <w:vertAlign w:val="superscript"/>
        </w:rPr>
        <w:t>23</w:t>
      </w:r>
      <w:r>
        <w:t xml:space="preserve">I saw the earth, and, </w:t>
      </w:r>
      <w:r w:rsidR="00B461A0">
        <w:t>look</w:t>
      </w:r>
      <w:r>
        <w:t xml:space="preserve">, it was waste and void; and the heavens, and they had no light. </w:t>
      </w:r>
      <w:r>
        <w:rPr>
          <w:vertAlign w:val="superscript"/>
        </w:rPr>
        <w:t>24</w:t>
      </w:r>
      <w:r>
        <w:t xml:space="preserve">I saw the mountains, and </w:t>
      </w:r>
      <w:r w:rsidR="00B461A0">
        <w:t>look</w:t>
      </w:r>
      <w:r>
        <w:t xml:space="preserve">, they trembled, and all the hills moved back and forth. </w:t>
      </w:r>
      <w:r>
        <w:rPr>
          <w:vertAlign w:val="superscript"/>
        </w:rPr>
        <w:t>25</w:t>
      </w:r>
      <w:r>
        <w:t xml:space="preserve">I saw, and </w:t>
      </w:r>
      <w:r w:rsidR="00B461A0">
        <w:t>look</w:t>
      </w:r>
      <w:r>
        <w:t xml:space="preserve">, there was no man, and all the birds of the sky had fled. </w:t>
      </w:r>
      <w:r>
        <w:rPr>
          <w:vertAlign w:val="superscript"/>
        </w:rPr>
        <w:t>26</w:t>
      </w:r>
      <w:r>
        <w:t xml:space="preserve">I saw, and </w:t>
      </w:r>
      <w:r w:rsidR="00B461A0">
        <w:t>look</w:t>
      </w:r>
      <w:r>
        <w:t xml:space="preserve">, the fruitful field was a wilderness, and all its cities were broken down at the presence of the </w:t>
      </w:r>
      <w:r w:rsidRPr="00F170FA">
        <w:rPr>
          <w:sz w:val="16"/>
          <w:szCs w:val="16"/>
        </w:rPr>
        <w:t>LORD</w:t>
      </w:r>
      <w:r>
        <w:rPr>
          <w:sz w:val="16"/>
          <w:szCs w:val="16"/>
        </w:rPr>
        <w:t>;</w:t>
      </w:r>
      <w:r>
        <w:t xml:space="preserve"> before his fierce anger they were destroyed.</w:t>
      </w:r>
      <w:r>
        <w:rPr>
          <w:rStyle w:val="FootnoteReference"/>
        </w:rPr>
        <w:footnoteReference w:id="3024"/>
      </w:r>
      <w:r>
        <w:t xml:space="preserve"> </w:t>
      </w:r>
      <w:r>
        <w:rPr>
          <w:vertAlign w:val="superscript"/>
        </w:rPr>
        <w:t>27</w:t>
      </w:r>
      <w:r>
        <w:t xml:space="preserve">For thus says the </w:t>
      </w:r>
      <w:r w:rsidRPr="00F170FA">
        <w:rPr>
          <w:sz w:val="16"/>
          <w:szCs w:val="16"/>
        </w:rPr>
        <w:t>LORD</w:t>
      </w:r>
      <w:r>
        <w:t xml:space="preserve">, “The whole land shall be a desolation; yet I will not make a full end. </w:t>
      </w:r>
      <w:r>
        <w:rPr>
          <w:vertAlign w:val="superscript"/>
        </w:rPr>
        <w:t>28</w:t>
      </w:r>
      <w:r>
        <w:t>For this the earth will mourn, and the heavens above be black; because I have spoken it, I have purposed it, and I have not relented, neither will I turn back from it.”</w:t>
      </w:r>
    </w:p>
    <w:p w14:paraId="279D382B" w14:textId="77777777" w:rsidR="00FE1B59" w:rsidRDefault="00FE1B59" w:rsidP="00FE1B59">
      <w:r>
        <w:rPr>
          <w:vertAlign w:val="superscript"/>
        </w:rPr>
        <w:t>29</w:t>
      </w:r>
      <w:r>
        <w:t>Every city flees for the noise of the horsemen and archers; they go into caves, and they hide themselves</w:t>
      </w:r>
      <w:r>
        <w:rPr>
          <w:rStyle w:val="FootnoteReference"/>
        </w:rPr>
        <w:footnoteReference w:id="3025"/>
      </w:r>
      <w:r>
        <w:t xml:space="preserve"> in the thickets, and climb up on the rocks; every city is forsaken, and not a man dwells </w:t>
      </w:r>
      <w:r w:rsidR="00E25BCA">
        <w:t>in it</w:t>
      </w:r>
      <w:r>
        <w:t xml:space="preserve">. </w:t>
      </w:r>
      <w:r>
        <w:rPr>
          <w:vertAlign w:val="superscript"/>
        </w:rPr>
        <w:t>30</w:t>
      </w:r>
      <w:r>
        <w:t xml:space="preserve">You, when you are made desolate, what will you do? Though you clothe yourself with scarlet, though you dress yourselves with ornaments of gold, though you enlarge your eyes with paint, in vain do you make yourself beautiful; your lovers despise you, they seek your life. </w:t>
      </w:r>
      <w:r>
        <w:rPr>
          <w:vertAlign w:val="superscript"/>
        </w:rPr>
        <w:t>31</w:t>
      </w:r>
      <w:r>
        <w:t xml:space="preserve">For I have heard a voice as of a woman in travail, the anguish as of her who brings forth her first child, the voice of the daughter of </w:t>
      </w:r>
      <w:smartTag w:uri="urn:schemas-microsoft-com:office:smarttags" w:element="City">
        <w:smartTag w:uri="urn:schemas-microsoft-com:office:smarttags" w:element="place">
          <w:r>
            <w:t>Zion</w:t>
          </w:r>
        </w:smartTag>
      </w:smartTag>
      <w:r>
        <w:t>, who gasps for breath, who spreads her hands, saying, “Woe is me now. For my soul faints before the murderers.”</w:t>
      </w:r>
    </w:p>
    <w:p w14:paraId="55809290" w14:textId="77777777" w:rsidR="00FE1B59" w:rsidRDefault="00FE1B59" w:rsidP="00FE1B59">
      <w:pPr>
        <w:pStyle w:val="NHEB"/>
        <w:framePr w:wrap="auto"/>
      </w:pPr>
      <w:r>
        <w:t>5</w:t>
      </w:r>
    </w:p>
    <w:p w14:paraId="408384B4" w14:textId="77777777" w:rsidR="00FE1B59" w:rsidRDefault="00FE1B59" w:rsidP="00FE1B59">
      <w:pPr>
        <w:ind w:firstLine="0"/>
      </w:pPr>
      <w:r>
        <w:t xml:space="preserve">“Run back and forth through the streets of Jerusalem, and see now, and know, and seek in the broad places of it, if you can find a man, if there are any who does justly, who seeks truth; and I will pardon her. </w:t>
      </w:r>
      <w:r>
        <w:rPr>
          <w:vertAlign w:val="superscript"/>
        </w:rPr>
        <w:t>2</w:t>
      </w:r>
      <w:r>
        <w:t xml:space="preserve">Though they say, ‘As the </w:t>
      </w:r>
      <w:r w:rsidRPr="00F170FA">
        <w:rPr>
          <w:sz w:val="16"/>
          <w:szCs w:val="16"/>
        </w:rPr>
        <w:t>LORD</w:t>
      </w:r>
      <w:r>
        <w:t xml:space="preserve"> lives;’ surely they swear falsely.”</w:t>
      </w:r>
    </w:p>
    <w:p w14:paraId="1086BC38" w14:textId="77777777" w:rsidR="00FE1B59" w:rsidRDefault="00FE1B59" w:rsidP="00FE1B59">
      <w:r>
        <w:rPr>
          <w:vertAlign w:val="superscript"/>
        </w:rPr>
        <w:t>3</w:t>
      </w:r>
      <w:r>
        <w:t xml:space="preserve">O </w:t>
      </w:r>
      <w:r w:rsidRPr="00F170FA">
        <w:rPr>
          <w:sz w:val="16"/>
          <w:szCs w:val="16"/>
        </w:rPr>
        <w:t>LORD</w:t>
      </w:r>
      <w:r>
        <w:t xml:space="preserve">, do your eyes not look on truth? You have stricken them, but they were not grieved. You have consumed them, but they have refused to receive correction. They have made their faces harder </w:t>
      </w:r>
      <w:r>
        <w:lastRenderedPageBreak/>
        <w:t>than a rock. They have refused to return.</w:t>
      </w:r>
    </w:p>
    <w:p w14:paraId="1BEF671E" w14:textId="77777777" w:rsidR="00FE1B59" w:rsidRDefault="00FE1B59" w:rsidP="00FE1B59">
      <w:r>
        <w:rPr>
          <w:vertAlign w:val="superscript"/>
        </w:rPr>
        <w:t>4</w:t>
      </w:r>
      <w:r>
        <w:t xml:space="preserve">Then I said, “Surely these are poor. They are foolish; for they do not know the way of the </w:t>
      </w:r>
      <w:r w:rsidRPr="00F170FA">
        <w:rPr>
          <w:sz w:val="16"/>
          <w:szCs w:val="16"/>
        </w:rPr>
        <w:t>LORD</w:t>
      </w:r>
      <w:r>
        <w:t xml:space="preserve">, nor the law of their God. </w:t>
      </w:r>
      <w:r>
        <w:rPr>
          <w:vertAlign w:val="superscript"/>
        </w:rPr>
        <w:t>5</w:t>
      </w:r>
      <w:r>
        <w:t xml:space="preserve">I will go to the great men, and will speak to them; for they know the way of the </w:t>
      </w:r>
      <w:r w:rsidRPr="00F170FA">
        <w:rPr>
          <w:sz w:val="16"/>
          <w:szCs w:val="16"/>
        </w:rPr>
        <w:t>LORD</w:t>
      </w:r>
      <w:r>
        <w:t xml:space="preserve">, and the law of their God.” But these with one accord have broken the yoke, and burst the bonds. </w:t>
      </w:r>
      <w:r>
        <w:rPr>
          <w:vertAlign w:val="superscript"/>
        </w:rPr>
        <w:t>6</w:t>
      </w:r>
      <w:r>
        <w:t>Therefore a lion out of the forest shall kill them, a wolf of the evenings shall destroy them, a leopard shall watch against their cities; everyone who goes out there shall be torn in pieces; because their transgressions are many, and their backsliding is increased.</w:t>
      </w:r>
    </w:p>
    <w:p w14:paraId="4A53BB45" w14:textId="77777777" w:rsidR="00FE1B59" w:rsidRDefault="00FE1B59" w:rsidP="00FE1B59">
      <w:r>
        <w:rPr>
          <w:vertAlign w:val="superscript"/>
        </w:rPr>
        <w:t>7</w:t>
      </w:r>
      <w:r>
        <w:t>“How can I pardon you? Your children have forsaken me, and sworn by what are no gods. When I had fed them to the full, they committed adultery, and assembled themselves in troops</w:t>
      </w:r>
      <w:r>
        <w:rPr>
          <w:rStyle w:val="FootnoteReference"/>
        </w:rPr>
        <w:footnoteReference w:id="3026"/>
      </w:r>
      <w:r>
        <w:t xml:space="preserve"> at the prostitutes’ houses. </w:t>
      </w:r>
      <w:r>
        <w:rPr>
          <w:vertAlign w:val="superscript"/>
        </w:rPr>
        <w:t>8</w:t>
      </w:r>
      <w:r>
        <w:t xml:space="preserve">They were as fed horses roaming at large: everyone neighed after his neighbor’s wife. </w:t>
      </w:r>
      <w:r>
        <w:rPr>
          <w:vertAlign w:val="superscript"/>
        </w:rPr>
        <w:t>9</w:t>
      </w:r>
      <w:r>
        <w:t xml:space="preserve">Shouldn’t I punish them for these things?” says the </w:t>
      </w:r>
      <w:r w:rsidRPr="00F170FA">
        <w:rPr>
          <w:sz w:val="16"/>
          <w:szCs w:val="16"/>
        </w:rPr>
        <w:t>LORD</w:t>
      </w:r>
      <w:r>
        <w:t>; “and shouldn’t my soul be avenged on such a nation as this?</w:t>
      </w:r>
    </w:p>
    <w:p w14:paraId="094429F3" w14:textId="77777777" w:rsidR="00FE1B59" w:rsidRDefault="00FE1B59" w:rsidP="00FE1B59">
      <w:r>
        <w:rPr>
          <w:vertAlign w:val="superscript"/>
        </w:rPr>
        <w:t>10</w:t>
      </w:r>
      <w:r>
        <w:t xml:space="preserve">“Go up on her walls, and destroy; but do not make a full end. Take away her branches; for they are not the </w:t>
      </w:r>
      <w:r w:rsidRPr="00F170FA">
        <w:rPr>
          <w:sz w:val="16"/>
          <w:szCs w:val="16"/>
        </w:rPr>
        <w:t>LORD</w:t>
      </w:r>
      <w:r>
        <w:t xml:space="preserve">’s. </w:t>
      </w:r>
      <w:r>
        <w:rPr>
          <w:vertAlign w:val="superscript"/>
        </w:rPr>
        <w:t>11</w:t>
      </w:r>
      <w:r>
        <w:t xml:space="preserve">For the house of </w:t>
      </w:r>
      <w:smartTag w:uri="urn:schemas-microsoft-com:office:smarttags" w:element="country-region">
        <w:r>
          <w:t>Israel</w:t>
        </w:r>
      </w:smartTag>
      <w:r>
        <w:t xml:space="preserve"> and the house of </w:t>
      </w:r>
      <w:smartTag w:uri="urn:schemas-microsoft-com:office:smarttags" w:element="country-region">
        <w:smartTag w:uri="urn:schemas-microsoft-com:office:smarttags" w:element="place">
          <w:r>
            <w:t>Judah</w:t>
          </w:r>
        </w:smartTag>
      </w:smartTag>
      <w:r>
        <w:t xml:space="preserve"> </w:t>
      </w:r>
      <w:r>
        <w:t xml:space="preserve">have dealt very treacherously against me,” says the </w:t>
      </w:r>
      <w:r w:rsidRPr="00F170FA">
        <w:rPr>
          <w:sz w:val="16"/>
          <w:szCs w:val="16"/>
        </w:rPr>
        <w:t>LORD</w:t>
      </w:r>
      <w:r>
        <w:t>.</w:t>
      </w:r>
    </w:p>
    <w:p w14:paraId="170A07A0" w14:textId="77777777" w:rsidR="00FE1B59" w:rsidRDefault="00FE1B59" w:rsidP="00FE1B59">
      <w:r>
        <w:rPr>
          <w:vertAlign w:val="superscript"/>
        </w:rPr>
        <w:t>12</w:t>
      </w:r>
      <w:r>
        <w:t xml:space="preserve">They have denied the </w:t>
      </w:r>
      <w:r w:rsidRPr="00F170FA">
        <w:rPr>
          <w:sz w:val="16"/>
          <w:szCs w:val="16"/>
        </w:rPr>
        <w:t>LORD</w:t>
      </w:r>
      <w:r>
        <w:t xml:space="preserve">, and said, “It is not he; neither shall evil come on us; neither shall we see sword nor famine. </w:t>
      </w:r>
      <w:r>
        <w:rPr>
          <w:vertAlign w:val="superscript"/>
        </w:rPr>
        <w:t>13</w:t>
      </w:r>
      <w:r>
        <w:t>The prophets shall become wind, and the word is not in them. Thus shall it be done to them.”</w:t>
      </w:r>
    </w:p>
    <w:p w14:paraId="76D34F60" w14:textId="77777777" w:rsidR="00FE1B59" w:rsidRDefault="00FE1B59" w:rsidP="00FE1B59">
      <w:r>
        <w:rPr>
          <w:vertAlign w:val="superscript"/>
        </w:rPr>
        <w:t>14</w:t>
      </w:r>
      <w:r>
        <w:t xml:space="preserve">Therefore thus says the </w:t>
      </w:r>
      <w:r w:rsidRPr="00F170FA">
        <w:rPr>
          <w:sz w:val="16"/>
          <w:szCs w:val="16"/>
        </w:rPr>
        <w:t>LORD</w:t>
      </w:r>
      <w:r>
        <w:t xml:space="preserve">, the God of hosts, “Because you speak this word, </w:t>
      </w:r>
      <w:r w:rsidR="00B461A0">
        <w:t>look</w:t>
      </w:r>
      <w:r>
        <w:t xml:space="preserve">, I will make my words in your mouth fire, and this people wood, and it shall devour them. </w:t>
      </w:r>
      <w:r>
        <w:rPr>
          <w:vertAlign w:val="superscript"/>
        </w:rPr>
        <w:t>15</w:t>
      </w:r>
      <w:r w:rsidR="00B461A0">
        <w:t>Look</w:t>
      </w:r>
      <w:r>
        <w:t xml:space="preserve">, I will bring a nation on you from far, house of </w:t>
      </w:r>
      <w:smartTag w:uri="urn:schemas-microsoft-com:office:smarttags" w:element="country-region">
        <w:smartTag w:uri="urn:schemas-microsoft-com:office:smarttags" w:element="place">
          <w:r>
            <w:t>Israel</w:t>
          </w:r>
        </w:smartTag>
      </w:smartTag>
      <w:r>
        <w:t xml:space="preserve">,” says the </w:t>
      </w:r>
      <w:r w:rsidRPr="00F170FA">
        <w:rPr>
          <w:sz w:val="16"/>
          <w:szCs w:val="16"/>
        </w:rPr>
        <w:t>LORD</w:t>
      </w:r>
      <w:r>
        <w:t xml:space="preserve">. “It is a mighty nation. It is an ancient nation, a nation whose language you do not know, neither understand what they say. </w:t>
      </w:r>
      <w:r>
        <w:rPr>
          <w:vertAlign w:val="superscript"/>
        </w:rPr>
        <w:t>16</w:t>
      </w:r>
      <w:r>
        <w:t xml:space="preserve">Their quiver is an open tomb, they are all mighty men. </w:t>
      </w:r>
      <w:r>
        <w:rPr>
          <w:vertAlign w:val="superscript"/>
        </w:rPr>
        <w:t>17</w:t>
      </w:r>
      <w:r>
        <w:t>They shall eat up your harvest, and your bread, which your sons and your daughters should eat. They shall eat up your flocks and your herds. They shall eat up your vines and your fig trees. They shall beat down your fortified cities, in which you trust, with the sword.</w:t>
      </w:r>
    </w:p>
    <w:p w14:paraId="2399164E" w14:textId="77777777" w:rsidR="00FE1B59" w:rsidRDefault="00FE1B59" w:rsidP="00FE1B59">
      <w:r>
        <w:rPr>
          <w:vertAlign w:val="superscript"/>
        </w:rPr>
        <w:t>18</w:t>
      </w:r>
      <w:r>
        <w:t xml:space="preserve">“But even in those days,” says the </w:t>
      </w:r>
      <w:r w:rsidRPr="00F170FA">
        <w:rPr>
          <w:sz w:val="16"/>
          <w:szCs w:val="16"/>
        </w:rPr>
        <w:t>LORD</w:t>
      </w:r>
      <w:r>
        <w:t xml:space="preserve">, “I will not make a full end with you. </w:t>
      </w:r>
      <w:r>
        <w:rPr>
          <w:vertAlign w:val="superscript"/>
        </w:rPr>
        <w:t>19</w:t>
      </w:r>
      <w:r>
        <w:t xml:space="preserve">It will happen, when you say, ‘Why has the </w:t>
      </w:r>
      <w:r w:rsidRPr="00F170FA">
        <w:rPr>
          <w:sz w:val="16"/>
          <w:szCs w:val="16"/>
        </w:rPr>
        <w:t>LORD</w:t>
      </w:r>
      <w:r>
        <w:t xml:space="preserve"> our God done all these things to us?’ Then you shall say to them, </w:t>
      </w:r>
      <w:r>
        <w:lastRenderedPageBreak/>
        <w:t xml:space="preserve">‘Thus says the </w:t>
      </w:r>
      <w:r w:rsidRPr="00D4614E">
        <w:rPr>
          <w:sz w:val="16"/>
          <w:szCs w:val="16"/>
        </w:rPr>
        <w:t>LORD</w:t>
      </w:r>
      <w:r>
        <w:t>,</w:t>
      </w:r>
      <w:r>
        <w:rPr>
          <w:rStyle w:val="FootnoteReference"/>
        </w:rPr>
        <w:footnoteReference w:id="3027"/>
      </w:r>
      <w:r>
        <w:t xml:space="preserve"> Just like you have forsaken me, and served foreign gods in your land, so you shall serve strangers in a land that is not yours.’</w:t>
      </w:r>
    </w:p>
    <w:p w14:paraId="42F96EB3" w14:textId="77777777" w:rsidR="00FE1B59" w:rsidRDefault="00FE1B59" w:rsidP="00FE1B59">
      <w:r>
        <w:rPr>
          <w:vertAlign w:val="superscript"/>
        </w:rPr>
        <w:t>20</w:t>
      </w:r>
      <w:r>
        <w:t xml:space="preserve">“Declare this in the house of Jacob, and publish it in Judah, saying, </w:t>
      </w:r>
      <w:r>
        <w:rPr>
          <w:vertAlign w:val="superscript"/>
        </w:rPr>
        <w:t>21</w:t>
      </w:r>
      <w:r>
        <w:t xml:space="preserve">‘Hear now this, foolish people, and without understanding; who have eyes, and do not see; who have ears, and do not hear: </w:t>
      </w:r>
      <w:r>
        <w:rPr>
          <w:vertAlign w:val="superscript"/>
        </w:rPr>
        <w:t>22</w:t>
      </w:r>
      <w:r>
        <w:t xml:space="preserve">Do you not fear me?’ says the </w:t>
      </w:r>
      <w:r w:rsidRPr="00F170FA">
        <w:rPr>
          <w:sz w:val="16"/>
          <w:szCs w:val="16"/>
        </w:rPr>
        <w:t>LORD</w:t>
      </w:r>
      <w:r>
        <w:t xml:space="preserve"> ‘Won’t you tremble at my presence, who have placed the sand for the bound of the sea, by a perpetual decree, that it can’t pass it? And though its waves toss themselves, yet they can’t prevail; though they roar, yet they can’t pass over it.’</w:t>
      </w:r>
    </w:p>
    <w:p w14:paraId="7618A3FD" w14:textId="77777777" w:rsidR="00FE1B59" w:rsidRDefault="00FE1B59" w:rsidP="00FE1B59">
      <w:r>
        <w:rPr>
          <w:vertAlign w:val="superscript"/>
        </w:rPr>
        <w:t>23</w:t>
      </w:r>
      <w:r>
        <w:t xml:space="preserve">“But this people has a revolting and a rebellious heart; they have revolted and gone. </w:t>
      </w:r>
      <w:r>
        <w:rPr>
          <w:vertAlign w:val="superscript"/>
        </w:rPr>
        <w:t>24</w:t>
      </w:r>
      <w:r>
        <w:t xml:space="preserve">Neither do they say in their heart, ‘Let us now fear the </w:t>
      </w:r>
      <w:r w:rsidRPr="00F170FA">
        <w:rPr>
          <w:sz w:val="16"/>
          <w:szCs w:val="16"/>
        </w:rPr>
        <w:t>LORD</w:t>
      </w:r>
      <w:r>
        <w:t xml:space="preserve"> our God, who gives rain, both the former and the latter, in its season; who preserves to us the appointed weeks of the harvest.’</w:t>
      </w:r>
    </w:p>
    <w:p w14:paraId="2A580E62" w14:textId="77777777" w:rsidR="00FE1B59" w:rsidRDefault="00FE1B59" w:rsidP="00FE1B59">
      <w:r>
        <w:rPr>
          <w:vertAlign w:val="superscript"/>
        </w:rPr>
        <w:t>25</w:t>
      </w:r>
      <w:r>
        <w:t xml:space="preserve">“Your iniquities have turned away these things, and your sins have withheld good from you. </w:t>
      </w:r>
      <w:r>
        <w:rPr>
          <w:vertAlign w:val="superscript"/>
        </w:rPr>
        <w:t>26</w:t>
      </w:r>
      <w:r>
        <w:t xml:space="preserve">For among my people are found wicked men. They watch, as fowlers lie in wait. They set a trap. They catch men. </w:t>
      </w:r>
      <w:r>
        <w:rPr>
          <w:vertAlign w:val="superscript"/>
        </w:rPr>
        <w:t>27</w:t>
      </w:r>
      <w:r>
        <w:t xml:space="preserve">As a cage is full of birds, so are their houses full of deceit. Therefore they have become </w:t>
      </w:r>
      <w:r>
        <w:t xml:space="preserve">great, and grew rich. </w:t>
      </w:r>
      <w:r>
        <w:rPr>
          <w:vertAlign w:val="superscript"/>
        </w:rPr>
        <w:t>28</w:t>
      </w:r>
      <w:r>
        <w:t>They have grown fat. They shine; yes, they excel in deeds of wickedness. They do not plead the cause, the cause of the fatherless, that they may prosper; and they do not judge the right of the needy.</w:t>
      </w:r>
    </w:p>
    <w:p w14:paraId="0F2C879E" w14:textId="77777777" w:rsidR="00FE1B59" w:rsidRDefault="00FE1B59" w:rsidP="00FE1B59">
      <w:r>
        <w:rPr>
          <w:vertAlign w:val="superscript"/>
        </w:rPr>
        <w:t>29</w:t>
      </w:r>
      <w:r>
        <w:t xml:space="preserve">“Shall I not punish for these things?” says the </w:t>
      </w:r>
      <w:r w:rsidRPr="00F170FA">
        <w:rPr>
          <w:sz w:val="16"/>
          <w:szCs w:val="16"/>
        </w:rPr>
        <w:t>LORD</w:t>
      </w:r>
      <w:r>
        <w:t>. “Shall not my soul be avenged on such a nation as this?</w:t>
      </w:r>
    </w:p>
    <w:p w14:paraId="3A5B6CD9" w14:textId="77777777" w:rsidR="00FE1B59" w:rsidRDefault="00FE1B59" w:rsidP="00FE1B59">
      <w:r>
        <w:rPr>
          <w:vertAlign w:val="superscript"/>
        </w:rPr>
        <w:t>30</w:t>
      </w:r>
      <w:r>
        <w:t xml:space="preserve">“An astonishing and horrible thing has happened in the land. </w:t>
      </w:r>
      <w:r>
        <w:rPr>
          <w:vertAlign w:val="superscript"/>
        </w:rPr>
        <w:t>31</w:t>
      </w:r>
      <w:r>
        <w:t>The prophets prophesy falsely, and the priests rule by their own authority; and my people love to have it so. What will you do in the end of it?</w:t>
      </w:r>
    </w:p>
    <w:p w14:paraId="606BA05D" w14:textId="77777777" w:rsidR="00FE1B59" w:rsidRDefault="00FE1B59" w:rsidP="00FE1B59">
      <w:pPr>
        <w:pStyle w:val="NHEB"/>
        <w:framePr w:wrap="auto"/>
      </w:pPr>
      <w:r>
        <w:t>6</w:t>
      </w:r>
    </w:p>
    <w:p w14:paraId="1BF40054" w14:textId="79FD0B30" w:rsidR="00FE1B59" w:rsidRDefault="00FE1B59" w:rsidP="00FE1B59">
      <w:pPr>
        <w:ind w:firstLine="0"/>
      </w:pPr>
      <w:r>
        <w:t xml:space="preserve">“Flee for safety, you </w:t>
      </w:r>
      <w:r w:rsidR="00B9101A">
        <w:t>people of Benjamin</w:t>
      </w:r>
      <w:r>
        <w:t xml:space="preserve">, out of the midst of </w:t>
      </w:r>
      <w:smartTag w:uri="urn:schemas-microsoft-com:office:smarttags" w:element="place">
        <w:r>
          <w:t>Jerusalem</w:t>
        </w:r>
      </w:smartTag>
      <w:r>
        <w:t xml:space="preserve">, and blow the trumpet in Tekoa, and raise up a signal on Beth Haccherem; for evil looks forth from the north, and a great destruction. </w:t>
      </w:r>
      <w:r>
        <w:rPr>
          <w:vertAlign w:val="superscript"/>
        </w:rPr>
        <w:t>2</w:t>
      </w:r>
      <w:r>
        <w:t xml:space="preserve">The comely and delicate one, the daughter of </w:t>
      </w:r>
      <w:smartTag w:uri="urn:schemas-microsoft-com:office:smarttags" w:element="place">
        <w:r>
          <w:t>Zion</w:t>
        </w:r>
      </w:smartTag>
      <w:r>
        <w:t xml:space="preserve">, will I cut off. </w:t>
      </w:r>
      <w:r>
        <w:rPr>
          <w:vertAlign w:val="superscript"/>
        </w:rPr>
        <w:t>3</w:t>
      </w:r>
      <w:r>
        <w:t>Shepherds with their flocks shall come to her; they shall pitch their tents against her all around; they shall feed everyone in his place.”</w:t>
      </w:r>
    </w:p>
    <w:p w14:paraId="7ABD699C" w14:textId="77777777" w:rsidR="00FE1B59" w:rsidRDefault="00FE1B59" w:rsidP="00FE1B59">
      <w:r>
        <w:rPr>
          <w:vertAlign w:val="superscript"/>
        </w:rPr>
        <w:t>4</w:t>
      </w:r>
      <w:r>
        <w:t xml:space="preserve">“Prepare war against her; arise, and let us go up at noon. Woe to us. For the day declines, for the shadows of the evening are stretched out. </w:t>
      </w:r>
      <w:r>
        <w:rPr>
          <w:vertAlign w:val="superscript"/>
        </w:rPr>
        <w:t>5</w:t>
      </w:r>
      <w:r>
        <w:t xml:space="preserve">Arise, and let us go </w:t>
      </w:r>
      <w:r>
        <w:lastRenderedPageBreak/>
        <w:t xml:space="preserve">up by night, and let us destroy her palaces.” </w:t>
      </w:r>
      <w:r>
        <w:rPr>
          <w:vertAlign w:val="superscript"/>
        </w:rPr>
        <w:t>6</w:t>
      </w:r>
      <w:r>
        <w:t xml:space="preserve">For the </w:t>
      </w:r>
      <w:r>
        <w:rPr>
          <w:sz w:val="16"/>
          <w:szCs w:val="16"/>
        </w:rPr>
        <w:t xml:space="preserve">LORD </w:t>
      </w:r>
      <w:r w:rsidRPr="002D2A13">
        <w:rPr>
          <w:szCs w:val="16"/>
        </w:rPr>
        <w:t>of hosts</w:t>
      </w:r>
      <w:r>
        <w:t xml:space="preserve"> said, “Cut down trees, and cast up a mound against Jerusalem. She is the city to be punished; she is full of oppression in the midst of her. </w:t>
      </w:r>
      <w:r>
        <w:rPr>
          <w:vertAlign w:val="superscript"/>
        </w:rPr>
        <w:t>7</w:t>
      </w:r>
      <w:r>
        <w:t xml:space="preserve">As a well casts forth its waters, so she casts forth her wickedness: violence and destruction is heard in her; before me continually is sickness and wounds. </w:t>
      </w:r>
      <w:r>
        <w:rPr>
          <w:vertAlign w:val="superscript"/>
        </w:rPr>
        <w:t>8</w:t>
      </w:r>
      <w:r>
        <w:t xml:space="preserve">Be instructed, </w:t>
      </w:r>
      <w:smartTag w:uri="urn:schemas-microsoft-com:office:smarttags" w:element="place">
        <w:r>
          <w:t>Jerusalem</w:t>
        </w:r>
      </w:smartTag>
      <w:r>
        <w:t>, lest my soul be alienated from you; lest I make you a desolation, a land not inhabited.”</w:t>
      </w:r>
    </w:p>
    <w:p w14:paraId="4F89705E" w14:textId="77777777" w:rsidR="00FE1B59" w:rsidRDefault="00FE1B59" w:rsidP="00FE1B59">
      <w:r>
        <w:rPr>
          <w:vertAlign w:val="superscript"/>
        </w:rPr>
        <w:t>9</w:t>
      </w:r>
      <w:r>
        <w:t xml:space="preserve">Thus says the </w:t>
      </w:r>
      <w:r>
        <w:rPr>
          <w:sz w:val="16"/>
          <w:szCs w:val="16"/>
        </w:rPr>
        <w:t xml:space="preserve">LORD </w:t>
      </w:r>
      <w:r w:rsidRPr="002D2A13">
        <w:rPr>
          <w:szCs w:val="16"/>
        </w:rPr>
        <w:t>of hosts</w:t>
      </w:r>
      <w:r>
        <w:t xml:space="preserve">, “They shall thoroughly glean the remnant of </w:t>
      </w:r>
      <w:smartTag w:uri="urn:schemas-microsoft-com:office:smarttags" w:element="place">
        <w:r>
          <w:t>Israel</w:t>
        </w:r>
      </w:smartTag>
      <w:r>
        <w:t xml:space="preserve"> like a vine. Pass your hand again as a grape gatherer into the baskets.”</w:t>
      </w:r>
    </w:p>
    <w:p w14:paraId="66A8B929" w14:textId="77777777" w:rsidR="00FE1B59" w:rsidRDefault="00FE1B59" w:rsidP="00FE1B59">
      <w:r>
        <w:rPr>
          <w:vertAlign w:val="superscript"/>
        </w:rPr>
        <w:t>10</w:t>
      </w:r>
      <w:r>
        <w:t xml:space="preserve">To whom shall I speak and testify, that they may hear? </w:t>
      </w:r>
      <w:r w:rsidR="00B461A0">
        <w:t>Look</w:t>
      </w:r>
      <w:r>
        <w:t xml:space="preserve">, their ear is uncircumcised, and they can’t listen. </w:t>
      </w:r>
      <w:r w:rsidR="00B461A0">
        <w:t>Look</w:t>
      </w:r>
      <w:r>
        <w:t xml:space="preserve">, the word of the </w:t>
      </w:r>
      <w:r w:rsidRPr="00F170FA">
        <w:rPr>
          <w:sz w:val="16"/>
          <w:szCs w:val="16"/>
        </w:rPr>
        <w:t>LORD</w:t>
      </w:r>
      <w:r>
        <w:t xml:space="preserve"> has become a reproach to them. They have no delight in it. </w:t>
      </w:r>
      <w:r>
        <w:rPr>
          <w:vertAlign w:val="superscript"/>
        </w:rPr>
        <w:t>11</w:t>
      </w:r>
      <w:r>
        <w:t xml:space="preserve">Therefore I am full of the wrath of the </w:t>
      </w:r>
      <w:r w:rsidRPr="00F170FA">
        <w:rPr>
          <w:sz w:val="16"/>
          <w:szCs w:val="16"/>
        </w:rPr>
        <w:t>LORD</w:t>
      </w:r>
      <w:r>
        <w:t>. I am weary with holding in.</w:t>
      </w:r>
    </w:p>
    <w:p w14:paraId="71D45320" w14:textId="77777777" w:rsidR="00FE1B59" w:rsidRDefault="00FE1B59" w:rsidP="00FE1B59">
      <w:pPr>
        <w:spacing w:before="0"/>
      </w:pPr>
    </w:p>
    <w:p w14:paraId="7985EEC7" w14:textId="77777777" w:rsidR="00FE1B59" w:rsidRDefault="00FE1B59" w:rsidP="00FE1B59">
      <w:pPr>
        <w:pStyle w:val="Poetry1"/>
      </w:pPr>
      <w:r>
        <w:t>“Pour it out on the children in the street,</w:t>
      </w:r>
    </w:p>
    <w:p w14:paraId="222647C0" w14:textId="77777777" w:rsidR="00FE1B59" w:rsidRDefault="00FE1B59" w:rsidP="00FE1B59">
      <w:pPr>
        <w:pStyle w:val="Poetry2"/>
      </w:pPr>
      <w:r>
        <w:t>and on the assembly of young men together;</w:t>
      </w:r>
    </w:p>
    <w:p w14:paraId="319B432E" w14:textId="77777777" w:rsidR="00FE1B59" w:rsidRDefault="00FE1B59" w:rsidP="00FE1B59">
      <w:pPr>
        <w:pStyle w:val="Poetry1"/>
      </w:pPr>
      <w:r>
        <w:t>for even the husband with the wife shall be taken,</w:t>
      </w:r>
    </w:p>
    <w:p w14:paraId="2C6CF88E" w14:textId="77777777" w:rsidR="00FE1B59" w:rsidRDefault="00FE1B59" w:rsidP="00FE1B59">
      <w:pPr>
        <w:pStyle w:val="Poetry2"/>
      </w:pPr>
      <w:r>
        <w:t>the aged with him who is full of days.</w:t>
      </w:r>
    </w:p>
    <w:p w14:paraId="6B8825F1" w14:textId="77777777" w:rsidR="00FE1B59" w:rsidRDefault="00FE1B59" w:rsidP="00FE1B59">
      <w:pPr>
        <w:pStyle w:val="Poetry1"/>
      </w:pPr>
      <w:r>
        <w:rPr>
          <w:vertAlign w:val="superscript"/>
        </w:rPr>
        <w:t>12</w:t>
      </w:r>
      <w:r>
        <w:t>Their houses shall be turned to others,</w:t>
      </w:r>
    </w:p>
    <w:p w14:paraId="61247DE4" w14:textId="77777777" w:rsidR="00FE1B59" w:rsidRDefault="00FE1B59" w:rsidP="00FE1B59">
      <w:pPr>
        <w:pStyle w:val="Poetry2"/>
      </w:pPr>
      <w:r>
        <w:t>their fields and their wives together;</w:t>
      </w:r>
    </w:p>
    <w:p w14:paraId="4FFE9108" w14:textId="77777777" w:rsidR="00FE1B59" w:rsidRDefault="00FE1B59" w:rsidP="00FE1B59">
      <w:pPr>
        <w:pStyle w:val="Poetry1"/>
      </w:pPr>
      <w:r>
        <w:t xml:space="preserve">for I will stretch out my hand on the inhabitants of the land,” says the </w:t>
      </w:r>
      <w:r w:rsidRPr="00F170FA">
        <w:rPr>
          <w:sz w:val="16"/>
          <w:szCs w:val="16"/>
        </w:rPr>
        <w:t>LORD</w:t>
      </w:r>
      <w:r>
        <w:t>.</w:t>
      </w:r>
    </w:p>
    <w:p w14:paraId="740ECDC0" w14:textId="77777777" w:rsidR="00FE1B59" w:rsidRDefault="00FE1B59" w:rsidP="00FE1B59">
      <w:pPr>
        <w:pStyle w:val="Poetry1"/>
      </w:pPr>
      <w:r>
        <w:rPr>
          <w:vertAlign w:val="superscript"/>
        </w:rPr>
        <w:t>13</w:t>
      </w:r>
      <w:r>
        <w:t>“For from their least even to their greatest, everyone is given to covetousness;</w:t>
      </w:r>
    </w:p>
    <w:p w14:paraId="76F82387" w14:textId="77777777" w:rsidR="00FE1B59" w:rsidRDefault="00FE1B59" w:rsidP="00FE1B59">
      <w:pPr>
        <w:pStyle w:val="Poetry2"/>
      </w:pPr>
      <w:r>
        <w:t>and from the prophet even to the priest, everyone deals falsely.</w:t>
      </w:r>
    </w:p>
    <w:p w14:paraId="2877D7B9" w14:textId="77777777" w:rsidR="00FE1B59" w:rsidRDefault="00FE1B59" w:rsidP="00FE1B59">
      <w:pPr>
        <w:pStyle w:val="Poetry1"/>
      </w:pPr>
      <w:r>
        <w:rPr>
          <w:vertAlign w:val="superscript"/>
        </w:rPr>
        <w:t>14</w:t>
      </w:r>
      <w:r>
        <w:t>They have healed also the hurt of my people superficially,</w:t>
      </w:r>
    </w:p>
    <w:p w14:paraId="189B9A6B" w14:textId="77777777" w:rsidR="00FE1B59" w:rsidRDefault="00FE1B59" w:rsidP="00FE1B59">
      <w:pPr>
        <w:pStyle w:val="Poetry2"/>
      </w:pPr>
      <w:r>
        <w:t>saying, ‘Peace, peace.’ when there is no peace.</w:t>
      </w:r>
    </w:p>
    <w:p w14:paraId="247FB5EB" w14:textId="77777777" w:rsidR="00FE1B59" w:rsidRDefault="00FE1B59" w:rsidP="00FE1B59">
      <w:pPr>
        <w:pStyle w:val="Poetry1"/>
      </w:pPr>
      <w:r>
        <w:rPr>
          <w:vertAlign w:val="superscript"/>
        </w:rPr>
        <w:t>15</w:t>
      </w:r>
      <w:r>
        <w:t>Were they ashamed when they had committed abomination?</w:t>
      </w:r>
    </w:p>
    <w:p w14:paraId="5272B0F1" w14:textId="77777777" w:rsidR="00FE1B59" w:rsidRDefault="00FE1B59" w:rsidP="00FE1B59">
      <w:pPr>
        <w:pStyle w:val="Poetry2"/>
      </w:pPr>
      <w:r>
        <w:t>No, they were not at all ashamed, neither could they blush.</w:t>
      </w:r>
    </w:p>
    <w:p w14:paraId="14FAECB6" w14:textId="77777777" w:rsidR="00FE1B59" w:rsidRDefault="00FE1B59" w:rsidP="00FE1B59">
      <w:pPr>
        <w:pStyle w:val="Poetry1"/>
      </w:pPr>
      <w:r>
        <w:t>Therefore they shall fall among those who fall;</w:t>
      </w:r>
    </w:p>
    <w:p w14:paraId="7957CFD1" w14:textId="77777777" w:rsidR="00FE1B59" w:rsidRDefault="00FE1B59" w:rsidP="00FE1B59">
      <w:pPr>
        <w:pStyle w:val="Poetry2"/>
      </w:pPr>
      <w:r>
        <w:t xml:space="preserve">at the time that I visit them, they shall be cast down,” says the </w:t>
      </w:r>
      <w:r w:rsidRPr="00F170FA">
        <w:rPr>
          <w:sz w:val="16"/>
          <w:szCs w:val="16"/>
        </w:rPr>
        <w:t>LORD</w:t>
      </w:r>
      <w:r>
        <w:t>.</w:t>
      </w:r>
    </w:p>
    <w:p w14:paraId="38CC6CA1" w14:textId="77777777" w:rsidR="00FE1B59" w:rsidRDefault="00FE1B59" w:rsidP="00FE1B59">
      <w:r>
        <w:rPr>
          <w:vertAlign w:val="superscript"/>
        </w:rPr>
        <w:t>16</w:t>
      </w:r>
      <w:r>
        <w:t xml:space="preserve">Thus says the </w:t>
      </w:r>
      <w:r w:rsidRPr="00F170FA">
        <w:rPr>
          <w:sz w:val="16"/>
          <w:szCs w:val="16"/>
        </w:rPr>
        <w:t>LORD</w:t>
      </w:r>
      <w:r>
        <w:t xml:space="preserve">, “Stand in the ways and see, and ask for the old paths, ‘Where is the good way?’ and walk in it, and you will find rest for your souls.” But they said, “We will not walk in it.” </w:t>
      </w:r>
      <w:r>
        <w:rPr>
          <w:vertAlign w:val="superscript"/>
        </w:rPr>
        <w:t>17”</w:t>
      </w:r>
      <w:r>
        <w:t xml:space="preserve">I set watchmen over you, saying, ‘Listen to the sound of the trumpet.’” But they said, “We will not listen.” </w:t>
      </w:r>
      <w:r>
        <w:rPr>
          <w:vertAlign w:val="superscript"/>
        </w:rPr>
        <w:t>18”</w:t>
      </w:r>
      <w:r>
        <w:t xml:space="preserve">Therefore hear, you nations, and know, congregation, what will happen to them. </w:t>
      </w:r>
      <w:r>
        <w:rPr>
          <w:vertAlign w:val="superscript"/>
        </w:rPr>
        <w:t>19</w:t>
      </w:r>
      <w:r>
        <w:t>Hear, earth. ‘</w:t>
      </w:r>
      <w:r w:rsidR="00B461A0">
        <w:t>Look</w:t>
      </w:r>
      <w:r>
        <w:t xml:space="preserve">, I will bring disaster on this people, even the fruit of their thoughts, because they have not listened to my words; and as for my law, they have rejected it. </w:t>
      </w:r>
      <w:r>
        <w:rPr>
          <w:vertAlign w:val="superscript"/>
        </w:rPr>
        <w:t>20</w:t>
      </w:r>
      <w:r>
        <w:t xml:space="preserve">To </w:t>
      </w:r>
      <w:r>
        <w:lastRenderedPageBreak/>
        <w:t xml:space="preserve">what purpose comes there to me frankincense from </w:t>
      </w:r>
      <w:smartTag w:uri="urn:schemas-microsoft-com:office:smarttags" w:element="place">
        <w:r>
          <w:t>Sheba</w:t>
        </w:r>
      </w:smartTag>
      <w:r>
        <w:t>, and the sweet cane from a far country? Your burnt offerings are not acceptable, nor your sacrifices pleasing to me.’</w:t>
      </w:r>
    </w:p>
    <w:p w14:paraId="15701EF4" w14:textId="77777777" w:rsidR="00FE1B59" w:rsidRDefault="00FE1B59" w:rsidP="00FE1B59">
      <w:r>
        <w:rPr>
          <w:vertAlign w:val="superscript"/>
        </w:rPr>
        <w:t>21</w:t>
      </w:r>
      <w:r>
        <w:t xml:space="preserve">Therefore thus says the </w:t>
      </w:r>
      <w:r w:rsidRPr="00F170FA">
        <w:rPr>
          <w:sz w:val="16"/>
          <w:szCs w:val="16"/>
        </w:rPr>
        <w:t>LORD</w:t>
      </w:r>
      <w:r>
        <w:t>, ‘</w:t>
      </w:r>
      <w:r w:rsidR="00B461A0">
        <w:t>Look</w:t>
      </w:r>
      <w:r>
        <w:t xml:space="preserve">, I will lay stumbling blocks before this people. The fathers and the sons together shall stumble against them. The neighbor and his friend shall perish.’ </w:t>
      </w:r>
      <w:r>
        <w:rPr>
          <w:vertAlign w:val="superscript"/>
        </w:rPr>
        <w:t>22”</w:t>
      </w:r>
      <w:r>
        <w:t xml:space="preserve">Thus says the </w:t>
      </w:r>
      <w:r w:rsidRPr="00F170FA">
        <w:rPr>
          <w:sz w:val="16"/>
          <w:szCs w:val="16"/>
        </w:rPr>
        <w:t>LORD</w:t>
      </w:r>
      <w:r>
        <w:t>, ‘</w:t>
      </w:r>
      <w:r w:rsidR="00B461A0">
        <w:t>Look</w:t>
      </w:r>
      <w:r>
        <w:t xml:space="preserve">, a people comes from the north country. A great nation shall be stirred up from the uttermost parts of the earth. </w:t>
      </w:r>
      <w:r>
        <w:rPr>
          <w:vertAlign w:val="superscript"/>
        </w:rPr>
        <w:t>23</w:t>
      </w:r>
      <w:r>
        <w:t xml:space="preserve">They take hold of bow and spear. They are cruel, and have no mercy. Their voice roars like the sea, and they ride on horses, everyone set in array, as a man to the battle, against you, daughter of </w:t>
      </w:r>
      <w:smartTag w:uri="urn:schemas-microsoft-com:office:smarttags" w:element="place">
        <w:r>
          <w:t>Zion</w:t>
        </w:r>
      </w:smartTag>
      <w:r>
        <w:t>.’”</w:t>
      </w:r>
    </w:p>
    <w:p w14:paraId="09602E8A" w14:textId="77777777" w:rsidR="00FE1B59" w:rsidRDefault="00FE1B59" w:rsidP="00FE1B59">
      <w:r>
        <w:rPr>
          <w:vertAlign w:val="superscript"/>
        </w:rPr>
        <w:t>24”</w:t>
      </w:r>
      <w:r>
        <w:t xml:space="preserve">We have heard its report; our hands become feeble: anguish has taken hold of us, and pains as of a woman in labor. </w:t>
      </w:r>
      <w:r>
        <w:rPr>
          <w:vertAlign w:val="superscript"/>
        </w:rPr>
        <w:t>25</w:t>
      </w:r>
      <w:r>
        <w:t xml:space="preserve">Do not go forth into the field, nor walk by the way; for the sword of the enemy and terror, are on every side.” </w:t>
      </w:r>
      <w:r>
        <w:rPr>
          <w:vertAlign w:val="superscript"/>
        </w:rPr>
        <w:t>26”</w:t>
      </w:r>
      <w:r>
        <w:t>Daughter of my people, clothe yourself with sackcloth, and wallow in ashes. Mourn, as for an only son, most bitter lamentation; for the destroyer shall suddenly come on us.”</w:t>
      </w:r>
    </w:p>
    <w:p w14:paraId="49E62AF1" w14:textId="77777777" w:rsidR="00FE1B59" w:rsidRDefault="00FE1B59" w:rsidP="00FE1B59">
      <w:r>
        <w:rPr>
          <w:vertAlign w:val="superscript"/>
        </w:rPr>
        <w:t>27</w:t>
      </w:r>
      <w:r>
        <w:t xml:space="preserve">“I have made you a tester of metals and a fortress among my people; that you may know and try their way.” </w:t>
      </w:r>
      <w:r>
        <w:rPr>
          <w:vertAlign w:val="superscript"/>
        </w:rPr>
        <w:t>28”</w:t>
      </w:r>
      <w:r>
        <w:t xml:space="preserve">They are all grievous rebels, going about with slanders; they are bronze and iron: they all of </w:t>
      </w:r>
      <w:r>
        <w:t xml:space="preserve">them deal corruptly. </w:t>
      </w:r>
      <w:r>
        <w:rPr>
          <w:vertAlign w:val="superscript"/>
        </w:rPr>
        <w:t>29</w:t>
      </w:r>
      <w:r>
        <w:t xml:space="preserve">The bellows blow fiercely; the lead is consumed of the fire: in vain do they go on refining; for the wicked are not plucked away. </w:t>
      </w:r>
      <w:r>
        <w:rPr>
          <w:vertAlign w:val="superscript"/>
        </w:rPr>
        <w:t>30</w:t>
      </w:r>
      <w:r>
        <w:t xml:space="preserve">Men will call them ‘rejected silver,’ because the </w:t>
      </w:r>
      <w:r w:rsidRPr="00F170FA">
        <w:rPr>
          <w:sz w:val="16"/>
          <w:szCs w:val="16"/>
        </w:rPr>
        <w:t>LORD</w:t>
      </w:r>
      <w:r>
        <w:t xml:space="preserve"> has rejected them.”</w:t>
      </w:r>
    </w:p>
    <w:p w14:paraId="1E0A2BFB" w14:textId="77777777" w:rsidR="00FE1B59" w:rsidRDefault="00FE1B59" w:rsidP="00FE1B59">
      <w:pPr>
        <w:pStyle w:val="NHEB"/>
        <w:framePr w:wrap="auto"/>
      </w:pPr>
      <w:r>
        <w:t>7</w:t>
      </w:r>
    </w:p>
    <w:p w14:paraId="0745FA27" w14:textId="0D729301" w:rsidR="00FE1B59" w:rsidRDefault="00FE1B59" w:rsidP="00FE1B59">
      <w:pPr>
        <w:ind w:firstLine="0"/>
      </w:pPr>
      <w:r>
        <w:t xml:space="preserve">The word that came to Jeremiah from the </w:t>
      </w:r>
      <w:r w:rsidRPr="00F170FA">
        <w:rPr>
          <w:sz w:val="16"/>
          <w:szCs w:val="16"/>
        </w:rPr>
        <w:t>LORD</w:t>
      </w:r>
      <w:r>
        <w:t xml:space="preserve">, saying, </w:t>
      </w:r>
      <w:r>
        <w:rPr>
          <w:vertAlign w:val="superscript"/>
        </w:rPr>
        <w:t>2</w:t>
      </w:r>
      <w:r>
        <w:t xml:space="preserve">“Stand in the gate of the </w:t>
      </w:r>
      <w:r w:rsidRPr="00F170FA">
        <w:rPr>
          <w:sz w:val="16"/>
          <w:szCs w:val="16"/>
        </w:rPr>
        <w:t>LORD</w:t>
      </w:r>
      <w:r>
        <w:t xml:space="preserve">’s house, and proclaim there this word, and say, ‘Hear the word of the </w:t>
      </w:r>
      <w:r w:rsidRPr="00F170FA">
        <w:rPr>
          <w:sz w:val="16"/>
          <w:szCs w:val="16"/>
        </w:rPr>
        <w:t>LORD</w:t>
      </w:r>
      <w:r>
        <w:t xml:space="preserve">, all you of Judah, who enter in at these gates to worship the </w:t>
      </w:r>
      <w:r w:rsidRPr="00F170FA">
        <w:rPr>
          <w:sz w:val="16"/>
          <w:szCs w:val="16"/>
        </w:rPr>
        <w:t>LORD</w:t>
      </w:r>
      <w:r>
        <w:t xml:space="preserve">. </w:t>
      </w:r>
      <w:r>
        <w:rPr>
          <w:vertAlign w:val="superscript"/>
        </w:rPr>
        <w:t>3</w:t>
      </w:r>
      <w:r>
        <w:t xml:space="preserve">Thus says the </w:t>
      </w:r>
      <w:r>
        <w:rPr>
          <w:sz w:val="16"/>
          <w:szCs w:val="16"/>
        </w:rPr>
        <w:t xml:space="preserve">LORD </w:t>
      </w:r>
      <w:r w:rsidRPr="002D2A13">
        <w:rPr>
          <w:szCs w:val="16"/>
        </w:rPr>
        <w:t>of hosts</w:t>
      </w:r>
      <w:r>
        <w:t xml:space="preserve">, the God of Israel, Amend your ways and your doings, and I will cause you to dwell in this place. </w:t>
      </w:r>
      <w:r>
        <w:rPr>
          <w:vertAlign w:val="superscript"/>
        </w:rPr>
        <w:t>4</w:t>
      </w:r>
      <w:r>
        <w:t xml:space="preserve">Do not trust in lying words, saying, “The </w:t>
      </w:r>
      <w:r w:rsidRPr="00F170FA">
        <w:rPr>
          <w:sz w:val="16"/>
          <w:szCs w:val="16"/>
        </w:rPr>
        <w:t>LORD</w:t>
      </w:r>
      <w:r>
        <w:t xml:space="preserve">’s temple, The </w:t>
      </w:r>
      <w:r w:rsidRPr="00F170FA">
        <w:rPr>
          <w:sz w:val="16"/>
          <w:szCs w:val="16"/>
        </w:rPr>
        <w:t>LORD</w:t>
      </w:r>
      <w:r>
        <w:t xml:space="preserve">’s temple, The </w:t>
      </w:r>
      <w:r w:rsidRPr="00F170FA">
        <w:rPr>
          <w:sz w:val="16"/>
          <w:szCs w:val="16"/>
        </w:rPr>
        <w:t>LORD</w:t>
      </w:r>
      <w:r>
        <w:t xml:space="preserve">’s temple, are these.” </w:t>
      </w:r>
      <w:r>
        <w:rPr>
          <w:vertAlign w:val="superscript"/>
        </w:rPr>
        <w:t>5</w:t>
      </w:r>
      <w:r>
        <w:t xml:space="preserve">For if you thoroughly amend your ways and your doings; if you thoroughly execute justice between a man and his neighbor; </w:t>
      </w:r>
      <w:r>
        <w:rPr>
          <w:vertAlign w:val="superscript"/>
        </w:rPr>
        <w:t>6</w:t>
      </w:r>
      <w:r>
        <w:t xml:space="preserve">if you do not oppress the foreigner, the fatherless, and the widow, and do not shed innocent blood in this place, neither walk after other gods to your own hurt: </w:t>
      </w:r>
      <w:r>
        <w:rPr>
          <w:vertAlign w:val="superscript"/>
        </w:rPr>
        <w:t>7</w:t>
      </w:r>
      <w:r>
        <w:t xml:space="preserve">then will I cause you to dwell in this place, in the land that I gave to your fathers, from of old even forevermore. </w:t>
      </w:r>
      <w:r>
        <w:rPr>
          <w:vertAlign w:val="superscript"/>
        </w:rPr>
        <w:t>8</w:t>
      </w:r>
      <w:r w:rsidR="00B461A0">
        <w:t>Look</w:t>
      </w:r>
      <w:r>
        <w:t xml:space="preserve">, you trust in lying words, that can’t profit. </w:t>
      </w:r>
      <w:r>
        <w:rPr>
          <w:vertAlign w:val="superscript"/>
        </w:rPr>
        <w:t>9</w:t>
      </w:r>
      <w:r>
        <w:t xml:space="preserve">Will you steal, murder, and commit adultery, and swear falsely, and burn incense to Baal, and walk after other gods that you have not known, </w:t>
      </w:r>
      <w:r>
        <w:rPr>
          <w:vertAlign w:val="superscript"/>
        </w:rPr>
        <w:t>10</w:t>
      </w:r>
      <w:r>
        <w:t xml:space="preserve">and come and stand before me in this house, which is called by my name, and say, “We are delivered”; that you may do all these abominations? </w:t>
      </w:r>
      <w:r>
        <w:rPr>
          <w:vertAlign w:val="superscript"/>
        </w:rPr>
        <w:t>11</w:t>
      </w:r>
      <w:r>
        <w:t xml:space="preserve">Is </w:t>
      </w:r>
      <w:r>
        <w:lastRenderedPageBreak/>
        <w:t xml:space="preserve">this house, which is called by my name, become a den of robbers in your eyes? </w:t>
      </w:r>
      <w:r w:rsidR="00B461A0">
        <w:t>Look</w:t>
      </w:r>
      <w:r>
        <w:t xml:space="preserve">, I, even I, have seen it, says the </w:t>
      </w:r>
      <w:r w:rsidRPr="00F170FA">
        <w:rPr>
          <w:sz w:val="16"/>
          <w:szCs w:val="16"/>
        </w:rPr>
        <w:t>LORD</w:t>
      </w:r>
      <w:r>
        <w:t xml:space="preserve">. </w:t>
      </w:r>
      <w:r>
        <w:rPr>
          <w:vertAlign w:val="superscript"/>
        </w:rPr>
        <w:t>12</w:t>
      </w:r>
      <w:r>
        <w:t xml:space="preserve">But go now to my place which was in Shiloh, where I caused my name to dwell at the first, and see what I did to it for the wickedness of my people </w:t>
      </w:r>
      <w:smartTag w:uri="urn:schemas-microsoft-com:office:smarttags" w:element="place">
        <w:r>
          <w:t>Israel</w:t>
        </w:r>
      </w:smartTag>
      <w:r>
        <w:t xml:space="preserve">. </w:t>
      </w:r>
      <w:r>
        <w:rPr>
          <w:vertAlign w:val="superscript"/>
        </w:rPr>
        <w:t>13</w:t>
      </w:r>
      <w:r>
        <w:t xml:space="preserve">Now, because you have done all these works, says the </w:t>
      </w:r>
      <w:r w:rsidRPr="00F170FA">
        <w:rPr>
          <w:sz w:val="16"/>
          <w:szCs w:val="16"/>
        </w:rPr>
        <w:t>LORD</w:t>
      </w:r>
      <w:r>
        <w:t xml:space="preserve">, and I spoke to you, rising up early and speaking, but you did not hear; and I called you, but you did not answer: </w:t>
      </w:r>
      <w:r>
        <w:rPr>
          <w:vertAlign w:val="superscript"/>
        </w:rPr>
        <w:t>14</w:t>
      </w:r>
      <w:r>
        <w:t xml:space="preserve">therefore I will do to the house which is called by my name, in which you trust, and to the place which I gave to you and to your fathers, as I did to Shiloh. </w:t>
      </w:r>
      <w:r>
        <w:rPr>
          <w:vertAlign w:val="superscript"/>
        </w:rPr>
        <w:t>15</w:t>
      </w:r>
      <w:r>
        <w:t xml:space="preserve">I will cast you out of my sight, as I have cast out all your brothers, even the whole seed of Ephraim. </w:t>
      </w:r>
      <w:r>
        <w:rPr>
          <w:vertAlign w:val="superscript"/>
        </w:rPr>
        <w:t>16</w:t>
      </w:r>
      <w:r>
        <w:t xml:space="preserve">Therefore do not pray for this people, neither lift up a cry nor prayer for them, neither make intercession to me; for I will not hear you. </w:t>
      </w:r>
      <w:r>
        <w:rPr>
          <w:vertAlign w:val="superscript"/>
        </w:rPr>
        <w:t>17</w:t>
      </w:r>
      <w:r>
        <w:t xml:space="preserve">Do you not see what they do in the cities of </w:t>
      </w:r>
      <w:smartTag w:uri="urn:schemas-microsoft-com:office:smarttags" w:element="place">
        <w:r>
          <w:t>Judah</w:t>
        </w:r>
      </w:smartTag>
      <w:r>
        <w:t xml:space="preserve"> and in the streets of </w:t>
      </w:r>
      <w:smartTag w:uri="urn:schemas-microsoft-com:office:smarttags" w:element="place">
        <w:r>
          <w:t>Jerusalem</w:t>
        </w:r>
      </w:smartTag>
      <w:r>
        <w:t xml:space="preserve">? </w:t>
      </w:r>
      <w:r>
        <w:rPr>
          <w:vertAlign w:val="superscript"/>
        </w:rPr>
        <w:t>18</w:t>
      </w:r>
      <w:r>
        <w:t>The children gather wood, and the fathers kindle the fire, and the women knead the dough, to make cakes to the queen of heaven,</w:t>
      </w:r>
      <w:r>
        <w:rPr>
          <w:rStyle w:val="FootnoteReference"/>
        </w:rPr>
        <w:footnoteReference w:id="3028"/>
      </w:r>
      <w:r>
        <w:t xml:space="preserve"> and to pour out drink offerings to other gods, that they may provoke me to anger. </w:t>
      </w:r>
      <w:r>
        <w:rPr>
          <w:vertAlign w:val="superscript"/>
        </w:rPr>
        <w:t>19</w:t>
      </w:r>
      <w:r>
        <w:t xml:space="preserve">Do they provoke me to anger?” says the </w:t>
      </w:r>
      <w:r w:rsidRPr="00F170FA">
        <w:rPr>
          <w:sz w:val="16"/>
          <w:szCs w:val="16"/>
        </w:rPr>
        <w:t>LORD</w:t>
      </w:r>
      <w:r>
        <w:t xml:space="preserve">. “Do they not provoke themselves, to the confusion of their own faces?” </w:t>
      </w:r>
      <w:r>
        <w:rPr>
          <w:vertAlign w:val="superscript"/>
        </w:rPr>
        <w:t>20</w:t>
      </w:r>
      <w:r>
        <w:t xml:space="preserve">Therefore thus says the Lord </w:t>
      </w:r>
      <w:r w:rsidRPr="00F170FA">
        <w:rPr>
          <w:sz w:val="16"/>
          <w:szCs w:val="16"/>
        </w:rPr>
        <w:t>GOD</w:t>
      </w:r>
      <w:r>
        <w:t>: “</w:t>
      </w:r>
      <w:r w:rsidR="00B461A0">
        <w:t>Look</w:t>
      </w:r>
      <w:r>
        <w:t xml:space="preserve">, my anger and my wrath shall be poured out on this place, on man, and on animal, and </w:t>
      </w:r>
      <w:r>
        <w:t xml:space="preserve">on the trees of the field, and on the fruit of the ground; and it shall burn, and shall not be quenched.” </w:t>
      </w:r>
      <w:r>
        <w:rPr>
          <w:vertAlign w:val="superscript"/>
        </w:rPr>
        <w:t>21</w:t>
      </w:r>
      <w:r>
        <w:t xml:space="preserve">Thus says the </w:t>
      </w:r>
      <w:r>
        <w:rPr>
          <w:sz w:val="16"/>
          <w:szCs w:val="16"/>
        </w:rPr>
        <w:t xml:space="preserve">LORD </w:t>
      </w:r>
      <w:r w:rsidRPr="002D2A13">
        <w:rPr>
          <w:szCs w:val="16"/>
        </w:rPr>
        <w:t>of hosts</w:t>
      </w:r>
      <w:r>
        <w:t xml:space="preserve">, the God of Israel: “Add your burnt offerings to your sacrifices, and eat meat. </w:t>
      </w:r>
      <w:r>
        <w:rPr>
          <w:vertAlign w:val="superscript"/>
        </w:rPr>
        <w:t>22</w:t>
      </w:r>
      <w:r>
        <w:t xml:space="preserve">For I did not speak to your fathers, nor command them in the day that I brought them out of the land of Egypt, concerning burnt offerings or sacrifices: </w:t>
      </w:r>
      <w:r>
        <w:rPr>
          <w:vertAlign w:val="superscript"/>
        </w:rPr>
        <w:t>23</w:t>
      </w:r>
      <w:r>
        <w:t xml:space="preserve">but this thing I commanded them, saying, ‘Listen to my voice, and I will be your God, and you shall be my people; and walk in all the way that I command you, that it may be well with you.’ </w:t>
      </w:r>
      <w:r>
        <w:rPr>
          <w:vertAlign w:val="superscript"/>
        </w:rPr>
        <w:t>24</w:t>
      </w:r>
      <w:r>
        <w:t xml:space="preserve">But they did not listen nor turn their ear, but walked in their own counsels and in the stubbornness of their evil heart, and went backward, and not forward. </w:t>
      </w:r>
      <w:r>
        <w:rPr>
          <w:vertAlign w:val="superscript"/>
        </w:rPr>
        <w:t>25</w:t>
      </w:r>
      <w:r>
        <w:t xml:space="preserve">Since the day that your fathers came forth out of the </w:t>
      </w:r>
      <w:smartTag w:uri="urn:schemas-microsoft-com:office:smarttags" w:element="place">
        <w:smartTag w:uri="urn:schemas-microsoft-com:office:smarttags" w:element="place">
          <w:r>
            <w:t>land</w:t>
          </w:r>
        </w:smartTag>
        <w:r>
          <w:t xml:space="preserve"> of </w:t>
        </w:r>
        <w:smartTag w:uri="urn:schemas-microsoft-com:office:smarttags" w:element="place">
          <w:r>
            <w:t>Egypt</w:t>
          </w:r>
        </w:smartTag>
      </w:smartTag>
      <w:r>
        <w:t xml:space="preserve"> to this day, I have sent to you all my servants the prophets, daily rising up early and sending them: </w:t>
      </w:r>
      <w:r>
        <w:rPr>
          <w:vertAlign w:val="superscript"/>
        </w:rPr>
        <w:t>26</w:t>
      </w:r>
      <w:r>
        <w:t xml:space="preserve">yet they did not listen to me, nor inclined their ear, but made their neck stiff: they did worse than their fathers.” </w:t>
      </w:r>
      <w:r>
        <w:rPr>
          <w:vertAlign w:val="superscript"/>
        </w:rPr>
        <w:t>27”</w:t>
      </w:r>
      <w:r>
        <w:t xml:space="preserve">You shall speak all these words to them; but they will not listen to you: you shall also call to them; but they will not answer you. </w:t>
      </w:r>
      <w:r>
        <w:rPr>
          <w:vertAlign w:val="superscript"/>
        </w:rPr>
        <w:t>28</w:t>
      </w:r>
      <w:r>
        <w:t xml:space="preserve">You shall tell them, ‘This is the nation that has not listened to the voice of the </w:t>
      </w:r>
      <w:r w:rsidRPr="00F170FA">
        <w:rPr>
          <w:sz w:val="16"/>
          <w:szCs w:val="16"/>
        </w:rPr>
        <w:t>LORD</w:t>
      </w:r>
      <w:r>
        <w:t xml:space="preserve"> their God, nor received instruction: truth is perished, and is cut off from their mouth. </w:t>
      </w:r>
      <w:r>
        <w:rPr>
          <w:vertAlign w:val="superscript"/>
        </w:rPr>
        <w:t>29</w:t>
      </w:r>
      <w:r>
        <w:t xml:space="preserve">Cut off your hair, and throw it away, and take up a lamentation on the bare heights; for the </w:t>
      </w:r>
      <w:r w:rsidRPr="00F170FA">
        <w:rPr>
          <w:sz w:val="16"/>
          <w:szCs w:val="16"/>
        </w:rPr>
        <w:t>LORD</w:t>
      </w:r>
      <w:r>
        <w:t xml:space="preserve"> has rejected and forsaken </w:t>
      </w:r>
      <w:r>
        <w:lastRenderedPageBreak/>
        <w:t xml:space="preserve">the generation of his wrath.’” </w:t>
      </w:r>
      <w:r>
        <w:rPr>
          <w:vertAlign w:val="superscript"/>
        </w:rPr>
        <w:t>30”</w:t>
      </w:r>
      <w:r>
        <w:t xml:space="preserve">For the </w:t>
      </w:r>
      <w:r w:rsidR="00B9101A">
        <w:t>people of Judah</w:t>
      </w:r>
      <w:r>
        <w:t xml:space="preserve"> have done that which is evil in my sight,” says the </w:t>
      </w:r>
      <w:r w:rsidRPr="00F170FA">
        <w:rPr>
          <w:sz w:val="16"/>
          <w:szCs w:val="16"/>
        </w:rPr>
        <w:t>LORD</w:t>
      </w:r>
      <w:r>
        <w:t xml:space="preserve">: “they have set their abominations in the house which is called by my name, to defile it. </w:t>
      </w:r>
      <w:r>
        <w:rPr>
          <w:vertAlign w:val="superscript"/>
        </w:rPr>
        <w:t>31</w:t>
      </w:r>
      <w:r>
        <w:t xml:space="preserve">They have built the high places of Topheth, which is in the </w:t>
      </w:r>
      <w:r w:rsidR="00632BBC">
        <w:t>Valley of Ben Hinnom</w:t>
      </w:r>
      <w:r>
        <w:t xml:space="preserve">, to burn their sons and their daughters in the fire; which I did not command, nor did it come into my mind. </w:t>
      </w:r>
      <w:r>
        <w:rPr>
          <w:vertAlign w:val="superscript"/>
        </w:rPr>
        <w:t>32</w:t>
      </w:r>
      <w:r>
        <w:t xml:space="preserve">Therefore </w:t>
      </w:r>
      <w:r w:rsidR="00B461A0">
        <w:t>look</w:t>
      </w:r>
      <w:r>
        <w:t xml:space="preserve">, the days come,” says the </w:t>
      </w:r>
      <w:r w:rsidRPr="00F170FA">
        <w:rPr>
          <w:sz w:val="16"/>
          <w:szCs w:val="16"/>
        </w:rPr>
        <w:t>LORD</w:t>
      </w:r>
      <w:r>
        <w:t xml:space="preserve">, “that it shall no more be called Topheth, nor The </w:t>
      </w:r>
      <w:r w:rsidR="00632BBC">
        <w:t>Valley of Ben Hinnom</w:t>
      </w:r>
      <w:r>
        <w:t xml:space="preserve">, but The </w:t>
      </w:r>
      <w:r w:rsidR="00E73F9C">
        <w:t>Valley of Slaughter</w:t>
      </w:r>
      <w:r>
        <w:t xml:space="preserve">: for they shall bury in Topheth, until there is no place to bury. </w:t>
      </w:r>
      <w:r>
        <w:rPr>
          <w:vertAlign w:val="superscript"/>
        </w:rPr>
        <w:t>33</w:t>
      </w:r>
      <w:r>
        <w:t xml:space="preserve">The dead bodies of this people shall be food for the birds of the sky, and for the animals of the earth; and none shall frighten them away. </w:t>
      </w:r>
      <w:r>
        <w:rPr>
          <w:vertAlign w:val="superscript"/>
        </w:rPr>
        <w:t>34</w:t>
      </w:r>
      <w:r>
        <w:t>Then will I cause to cease from the cities of Judah, and from the streets of Jerusalem, the voice of mirth and the voice of gladness, the voice of the bridegroom and the voice of the bride; for the land shall become a waste.”</w:t>
      </w:r>
    </w:p>
    <w:p w14:paraId="229A65F6" w14:textId="77777777" w:rsidR="00FE1B59" w:rsidRDefault="00FE1B59" w:rsidP="00FE1B59">
      <w:pPr>
        <w:pStyle w:val="NHEB"/>
        <w:framePr w:wrap="auto"/>
      </w:pPr>
      <w:r>
        <w:t>8</w:t>
      </w:r>
    </w:p>
    <w:p w14:paraId="18466643" w14:textId="040463F1" w:rsidR="00FE1B59" w:rsidRDefault="001E33CD" w:rsidP="00FE1B59">
      <w:pPr>
        <w:ind w:firstLine="0"/>
      </w:pPr>
      <w:r>
        <w:t xml:space="preserve">“At that time,” says the </w:t>
      </w:r>
      <w:r w:rsidRPr="00F170FA">
        <w:rPr>
          <w:sz w:val="16"/>
          <w:szCs w:val="16"/>
        </w:rPr>
        <w:t>LORD</w:t>
      </w:r>
      <w:r>
        <w:t xml:space="preserve">, “they shall bring out the bones of the kings of Judah, and the bones of his officials, and the bones of the priests, and the bones of the prophets, and the bones of the inhabitants of Jerusalem, out of their graves; </w:t>
      </w:r>
      <w:r>
        <w:rPr>
          <w:vertAlign w:val="superscript"/>
        </w:rPr>
        <w:t>2</w:t>
      </w:r>
      <w:r>
        <w:t xml:space="preserve">and they shall spread them before the sun, and the moon, and all the host of heaven, which they have loved, and which they have served, and after which they have walked, and which they have sought, and which they have </w:t>
      </w:r>
      <w:r>
        <w:t xml:space="preserve">worshiped: they shall not be gathered, nor be buried, they shall be for dung on the surface of the earth. </w:t>
      </w:r>
      <w:r>
        <w:rPr>
          <w:vertAlign w:val="superscript"/>
        </w:rPr>
        <w:t>3</w:t>
      </w:r>
      <w:r>
        <w:t xml:space="preserve">Death shall be chosen rather than life by all the residue that remain of this evil family, that remain in all the places where I have driven them,” says the </w:t>
      </w:r>
      <w:r>
        <w:rPr>
          <w:sz w:val="16"/>
          <w:szCs w:val="16"/>
        </w:rPr>
        <w:t xml:space="preserve">LORD </w:t>
      </w:r>
      <w:r w:rsidRPr="002D2A13">
        <w:rPr>
          <w:szCs w:val="16"/>
        </w:rPr>
        <w:t>of hosts</w:t>
      </w:r>
      <w:r>
        <w:t xml:space="preserve">. </w:t>
      </w:r>
      <w:r>
        <w:rPr>
          <w:vertAlign w:val="superscript"/>
        </w:rPr>
        <w:t>4”</w:t>
      </w:r>
      <w:r>
        <w:t xml:space="preserve">Moreover you shall tell them, ‘Thus says the </w:t>
      </w:r>
      <w:r w:rsidRPr="00F170FA">
        <w:rPr>
          <w:sz w:val="16"/>
          <w:szCs w:val="16"/>
        </w:rPr>
        <w:t>LORD</w:t>
      </w:r>
      <w:r>
        <w:t xml:space="preserve">: Shall men fall, and not rise up again? Shall one turn away, and not return? </w:t>
      </w:r>
      <w:r>
        <w:rPr>
          <w:vertAlign w:val="superscript"/>
        </w:rPr>
        <w:t>5</w:t>
      </w:r>
      <w:r>
        <w:t xml:space="preserve">Why then do these people of Jerusalem turn away in perpetual backsliding? They hold fast deceit; they refuse to return. </w:t>
      </w:r>
      <w:r>
        <w:rPr>
          <w:vertAlign w:val="superscript"/>
        </w:rPr>
        <w:t>6</w:t>
      </w:r>
      <w:r>
        <w:t xml:space="preserve">I listened and heard, but they did not speak what is right: no man repents him of his wickedness, saying, “What have I done?” Everyone turns to his course, as a horse that rushes headlong in the battle. </w:t>
      </w:r>
      <w:r>
        <w:rPr>
          <w:vertAlign w:val="superscript"/>
        </w:rPr>
        <w:t>7</w:t>
      </w:r>
      <w:r>
        <w:t xml:space="preserve">Yes, the stork in the sky knows her appointed times; and the turtledove and the swallow and the crane observe the time of their coming; but my people do not know the </w:t>
      </w:r>
      <w:r w:rsidRPr="00F170FA">
        <w:rPr>
          <w:sz w:val="16"/>
          <w:szCs w:val="16"/>
        </w:rPr>
        <w:t>LORD</w:t>
      </w:r>
      <w:r>
        <w:t xml:space="preserve">’s law. </w:t>
      </w:r>
      <w:bookmarkStart w:id="624" w:name="_Hlk81835642"/>
      <w:r>
        <w:rPr>
          <w:vertAlign w:val="superscript"/>
        </w:rPr>
        <w:t>8</w:t>
      </w:r>
      <w:r>
        <w:t xml:space="preserve">How can you say, “We are wise, and the law of the </w:t>
      </w:r>
      <w:r w:rsidRPr="00F170FA">
        <w:rPr>
          <w:sz w:val="16"/>
          <w:szCs w:val="16"/>
        </w:rPr>
        <w:t>LORD</w:t>
      </w:r>
      <w:r>
        <w:t xml:space="preserve"> is with us?” </w:t>
      </w:r>
      <w:bookmarkStart w:id="625" w:name="_Hlk81827428"/>
      <w:r>
        <w:t>But, look, the lying pen of the scribes has worked falsehood.</w:t>
      </w:r>
      <w:bookmarkEnd w:id="625"/>
      <w:r>
        <w:t xml:space="preserve"> </w:t>
      </w:r>
      <w:r>
        <w:rPr>
          <w:vertAlign w:val="superscript"/>
        </w:rPr>
        <w:t>9</w:t>
      </w:r>
      <w:r>
        <w:t xml:space="preserve">The wise men are disappointed, they are dismayed and taken: look, they have rejected the word of the </w:t>
      </w:r>
      <w:r w:rsidRPr="00F170FA">
        <w:rPr>
          <w:sz w:val="16"/>
          <w:szCs w:val="16"/>
        </w:rPr>
        <w:t>LORD</w:t>
      </w:r>
      <w:r>
        <w:t xml:space="preserve">; and what kind of wisdom is in them? </w:t>
      </w:r>
      <w:r>
        <w:rPr>
          <w:vertAlign w:val="superscript"/>
        </w:rPr>
        <w:t>10</w:t>
      </w:r>
      <w:r>
        <w:t xml:space="preserve">Therefore I will give their wives to others, and their fields to those who shall possess them: for everyone from the least even to the greatest is given to covetousness; from the prophet even to the priest every one deals falsely. </w:t>
      </w:r>
      <w:r>
        <w:rPr>
          <w:vertAlign w:val="superscript"/>
        </w:rPr>
        <w:t>11</w:t>
      </w:r>
      <w:r>
        <w:t xml:space="preserve">They have healed the hurt of the daughter of my people superficially, saying, “Peace, peace;” when there is no </w:t>
      </w:r>
      <w:r>
        <w:lastRenderedPageBreak/>
        <w:t>peace.</w:t>
      </w:r>
      <w:bookmarkEnd w:id="624"/>
      <w:r>
        <w:t xml:space="preserve"> </w:t>
      </w:r>
      <w:r>
        <w:rPr>
          <w:vertAlign w:val="superscript"/>
        </w:rPr>
        <w:t>12</w:t>
      </w:r>
      <w:r>
        <w:t xml:space="preserve">Were they ashamed when they had committed abomination? No. They were not at all ashamed, neither could they blush: therefore shall they fall among those who fall; in the time of their visitation they shall be cast down, says the </w:t>
      </w:r>
      <w:r w:rsidRPr="00F170FA">
        <w:rPr>
          <w:sz w:val="16"/>
          <w:szCs w:val="16"/>
        </w:rPr>
        <w:t>LORD</w:t>
      </w:r>
      <w:r>
        <w:t xml:space="preserve">. </w:t>
      </w:r>
      <w:r>
        <w:rPr>
          <w:vertAlign w:val="superscript"/>
        </w:rPr>
        <w:t>13</w:t>
      </w:r>
      <w:r>
        <w:t xml:space="preserve">I will utterly consume them, says the </w:t>
      </w:r>
      <w:r w:rsidRPr="00F170FA">
        <w:rPr>
          <w:sz w:val="16"/>
          <w:szCs w:val="16"/>
        </w:rPr>
        <w:t>LORD</w:t>
      </w:r>
      <w:r>
        <w:t xml:space="preserve">: no grapes shall be on the vine, nor figs on the fig tree, and the leaf shall fade; and the things that I have given them shall pass away from them.’” </w:t>
      </w:r>
      <w:r>
        <w:rPr>
          <w:vertAlign w:val="superscript"/>
        </w:rPr>
        <w:t>14”</w:t>
      </w:r>
      <w:r>
        <w:t xml:space="preserve">Why do we sit still? Assemble yourselves, and let us enter into the fortified cities, and let us be silent there; for the </w:t>
      </w:r>
      <w:r w:rsidRPr="00F170FA">
        <w:rPr>
          <w:sz w:val="16"/>
          <w:szCs w:val="16"/>
        </w:rPr>
        <w:t>LORD</w:t>
      </w:r>
      <w:r>
        <w:t xml:space="preserve"> our God has put us to silence, and given us water of gall to drink, because we have sinned against the </w:t>
      </w:r>
      <w:r w:rsidRPr="00F170FA">
        <w:rPr>
          <w:sz w:val="16"/>
          <w:szCs w:val="16"/>
        </w:rPr>
        <w:t>LORD</w:t>
      </w:r>
      <w:r>
        <w:t xml:space="preserve">. </w:t>
      </w:r>
      <w:r>
        <w:rPr>
          <w:vertAlign w:val="superscript"/>
        </w:rPr>
        <w:t>15</w:t>
      </w:r>
      <w:r>
        <w:t xml:space="preserve">We looked for peace, but no good came; and for a time of healing, and look, dismay. </w:t>
      </w:r>
      <w:r>
        <w:rPr>
          <w:vertAlign w:val="superscript"/>
        </w:rPr>
        <w:t>16</w:t>
      </w:r>
      <w:r>
        <w:t>The snorting of his horses is heard from Dan: at the sound of the neighing of his strong ones the whole land trembles; for they have come, and have devoured the land and all that is in it; the city and those who dwell in it.</w:t>
      </w:r>
      <w:r w:rsidR="00FE1B59">
        <w:t xml:space="preserve"> </w:t>
      </w:r>
      <w:r w:rsidR="00FE1B59">
        <w:rPr>
          <w:vertAlign w:val="superscript"/>
        </w:rPr>
        <w:t>17</w:t>
      </w:r>
      <w:r w:rsidR="00FE1B59">
        <w:t xml:space="preserve">For, </w:t>
      </w:r>
      <w:r w:rsidR="00B461A0">
        <w:t>look</w:t>
      </w:r>
      <w:r w:rsidR="00FE1B59">
        <w:t xml:space="preserve">, I will send serpents, adders, among you, which will not be charmed; and they shall bite you,” says the </w:t>
      </w:r>
      <w:r w:rsidR="00FE1B59" w:rsidRPr="00F170FA">
        <w:rPr>
          <w:sz w:val="16"/>
          <w:szCs w:val="16"/>
        </w:rPr>
        <w:t>LORD</w:t>
      </w:r>
      <w:r w:rsidR="00FE1B59">
        <w:t xml:space="preserve">. </w:t>
      </w:r>
      <w:r w:rsidR="00FE1B59">
        <w:rPr>
          <w:vertAlign w:val="superscript"/>
        </w:rPr>
        <w:t>18”</w:t>
      </w:r>
      <w:r w:rsidR="00497B8A">
        <w:t>My joy for me is sorrow.</w:t>
      </w:r>
      <w:r w:rsidR="00FE1B59">
        <w:t xml:space="preserve"> My heart is faint within me. </w:t>
      </w:r>
      <w:r w:rsidR="00FE1B59">
        <w:rPr>
          <w:vertAlign w:val="superscript"/>
        </w:rPr>
        <w:t>19</w:t>
      </w:r>
      <w:r w:rsidR="00B461A0">
        <w:t>Look</w:t>
      </w:r>
      <w:r w:rsidR="00FE1B59">
        <w:t xml:space="preserve">, the voice of the cry of the daughter of my people from a land that is very far off: ‘Isn’t the </w:t>
      </w:r>
      <w:r w:rsidR="00FE1B59" w:rsidRPr="00F170FA">
        <w:rPr>
          <w:sz w:val="16"/>
          <w:szCs w:val="16"/>
        </w:rPr>
        <w:t>LORD</w:t>
      </w:r>
      <w:r w:rsidR="00FE1B59">
        <w:t xml:space="preserve"> in </w:t>
      </w:r>
      <w:smartTag w:uri="urn:schemas-microsoft-com:office:smarttags" w:element="place">
        <w:r w:rsidR="00FE1B59">
          <w:t>Zion</w:t>
        </w:r>
      </w:smartTag>
      <w:r w:rsidR="00FE1B59">
        <w:t xml:space="preserve">? Isn’t her King in her?’” “Why have they provoked me to anger with their engraved images, </w:t>
      </w:r>
      <w:r w:rsidR="00FE1B59">
        <w:t xml:space="preserve">and with foreign vanities?” </w:t>
      </w:r>
      <w:r w:rsidR="00FE1B59">
        <w:rPr>
          <w:vertAlign w:val="superscript"/>
        </w:rPr>
        <w:t>20”’</w:t>
      </w:r>
      <w:r w:rsidR="00FE1B59">
        <w:t xml:space="preserve">The harvest is past, the summer is ended, and we are not saved.’ </w:t>
      </w:r>
      <w:r w:rsidR="00FE1B59">
        <w:rPr>
          <w:vertAlign w:val="superscript"/>
        </w:rPr>
        <w:t>21</w:t>
      </w:r>
      <w:r w:rsidR="00FE1B59">
        <w:t xml:space="preserve">For the hurt of the daughter of my people am I hurt: I mourn; dismay has taken hold on me. </w:t>
      </w:r>
      <w:r w:rsidR="00FE1B59">
        <w:rPr>
          <w:vertAlign w:val="superscript"/>
        </w:rPr>
        <w:t>22</w:t>
      </w:r>
      <w:r w:rsidR="00FE1B59">
        <w:t xml:space="preserve">Is there no balm in </w:t>
      </w:r>
      <w:smartTag w:uri="urn:schemas-microsoft-com:office:smarttags" w:element="place">
        <w:r w:rsidR="00FE1B59">
          <w:t>Gilead</w:t>
        </w:r>
      </w:smartTag>
      <w:r w:rsidR="00FE1B59">
        <w:t>? Is there no physician there? Why then isn’t the health of the daughter of my people recovered?</w:t>
      </w:r>
    </w:p>
    <w:p w14:paraId="5FCDCE49" w14:textId="77777777" w:rsidR="00FE1B59" w:rsidRDefault="00FE1B59" w:rsidP="00FE1B59">
      <w:pPr>
        <w:pStyle w:val="NHEB"/>
        <w:framePr w:wrap="auto"/>
      </w:pPr>
      <w:r>
        <w:t>9</w:t>
      </w:r>
    </w:p>
    <w:p w14:paraId="756FBE54" w14:textId="7B7B5D73" w:rsidR="00FE1B59" w:rsidRDefault="00FE1B59" w:rsidP="00FE1B59">
      <w:pPr>
        <w:ind w:firstLine="0"/>
      </w:pPr>
      <w:r>
        <w:t xml:space="preserve">Oh that my head were waters, and my eyes a spring of tears, that I might weep day and night for the slain of the daughter of my people. </w:t>
      </w:r>
      <w:r>
        <w:rPr>
          <w:vertAlign w:val="superscript"/>
        </w:rPr>
        <w:t>2</w:t>
      </w:r>
      <w:r>
        <w:t xml:space="preserve">Oh that I had in the wilderness a lodging place of wayfaring men; that I might leave my people, and go from them. For they are all adulterers, an assembly of treacherous men.” </w:t>
      </w:r>
      <w:r>
        <w:rPr>
          <w:vertAlign w:val="superscript"/>
        </w:rPr>
        <w:t>3”</w:t>
      </w:r>
      <w:r>
        <w:t xml:space="preserve">They bend their </w:t>
      </w:r>
      <w:r w:rsidR="008A374A">
        <w:t xml:space="preserve">tongue as a bow. </w:t>
      </w:r>
      <w:r w:rsidR="005E0C99">
        <w:t>Falsehood and not</w:t>
      </w:r>
      <w:r w:rsidR="005E0C99">
        <w:rPr>
          <w:rStyle w:val="FootnoteReference"/>
        </w:rPr>
        <w:footnoteReference w:id="3029"/>
      </w:r>
      <w:r w:rsidR="005E0C99">
        <w:t xml:space="preserve"> truth has grown strong in the land; for</w:t>
      </w:r>
      <w:r>
        <w:t xml:space="preserve"> they proceed from evil to evil, and they do not know me,” says the </w:t>
      </w:r>
      <w:r w:rsidRPr="00F170FA">
        <w:rPr>
          <w:sz w:val="16"/>
          <w:szCs w:val="16"/>
        </w:rPr>
        <w:t>LORD</w:t>
      </w:r>
      <w:r>
        <w:t xml:space="preserve">. </w:t>
      </w:r>
      <w:r>
        <w:rPr>
          <w:vertAlign w:val="superscript"/>
        </w:rPr>
        <w:t>4”</w:t>
      </w:r>
      <w:r>
        <w:t xml:space="preserve">Everyone be on guard against his neighbor, and do not trust any brother; for every brother is a deceiver, and every neighbor will go about with slanders. </w:t>
      </w:r>
      <w:r>
        <w:rPr>
          <w:vertAlign w:val="superscript"/>
        </w:rPr>
        <w:t>5</w:t>
      </w:r>
      <w:r w:rsidR="00143BAA">
        <w:t>Everyone deceives his neighbor, and does not speak the truth. They have taught their tongue to speak lies; they do evil, they do not cease so as to return.</w:t>
      </w:r>
      <w:r>
        <w:t xml:space="preserve"> </w:t>
      </w:r>
      <w:r>
        <w:rPr>
          <w:vertAlign w:val="superscript"/>
        </w:rPr>
        <w:t>6</w:t>
      </w:r>
      <w:r w:rsidR="00143BAA" w:rsidRPr="00143BAA">
        <w:t>Oppression upon oppression, and deceit upon deceit.</w:t>
      </w:r>
      <w:r w:rsidR="00143BAA">
        <w:rPr>
          <w:rStyle w:val="FootnoteReference"/>
        </w:rPr>
        <w:footnoteReference w:id="3030"/>
      </w:r>
      <w:r w:rsidR="00143BAA" w:rsidRPr="00143BAA">
        <w:t xml:space="preserve"> They refuse to know me</w:t>
      </w:r>
      <w:r>
        <w:t xml:space="preserve">,” says the </w:t>
      </w:r>
      <w:r w:rsidRPr="00F170FA">
        <w:rPr>
          <w:sz w:val="16"/>
          <w:szCs w:val="16"/>
        </w:rPr>
        <w:t>LORD</w:t>
      </w:r>
      <w:r>
        <w:t xml:space="preserve">. </w:t>
      </w:r>
      <w:r>
        <w:rPr>
          <w:vertAlign w:val="superscript"/>
        </w:rPr>
        <w:t>7</w:t>
      </w:r>
      <w:r>
        <w:t xml:space="preserve">Therefore thus says the </w:t>
      </w:r>
      <w:r>
        <w:rPr>
          <w:sz w:val="16"/>
          <w:szCs w:val="16"/>
        </w:rPr>
        <w:t xml:space="preserve">LORD </w:t>
      </w:r>
      <w:r w:rsidRPr="002D2A13">
        <w:rPr>
          <w:szCs w:val="16"/>
        </w:rPr>
        <w:t xml:space="preserve">of </w:t>
      </w:r>
      <w:r w:rsidRPr="002D2A13">
        <w:rPr>
          <w:szCs w:val="16"/>
        </w:rPr>
        <w:lastRenderedPageBreak/>
        <w:t>hosts</w:t>
      </w:r>
      <w:r>
        <w:t>, “</w:t>
      </w:r>
      <w:r w:rsidR="00B461A0">
        <w:t>Look</w:t>
      </w:r>
      <w:r>
        <w:t xml:space="preserve">, I will melt them, and try them; for how should I deal with the </w:t>
      </w:r>
      <w:r w:rsidRPr="00BF6778">
        <w:t>wickedness</w:t>
      </w:r>
      <w:r>
        <w:rPr>
          <w:rStyle w:val="FootnoteReference"/>
        </w:rPr>
        <w:footnoteReference w:id="3031"/>
      </w:r>
      <w:r>
        <w:t xml:space="preserve"> of the daughter of my people? </w:t>
      </w:r>
      <w:r>
        <w:rPr>
          <w:vertAlign w:val="superscript"/>
        </w:rPr>
        <w:t>8</w:t>
      </w:r>
      <w:r>
        <w:t xml:space="preserve">Their tongue is a deadly arrow; it speaks deceit: one speaks peaceably to his neighbor with his mouth, but in his heart he lies in wait for him. </w:t>
      </w:r>
      <w:r>
        <w:rPr>
          <w:vertAlign w:val="superscript"/>
        </w:rPr>
        <w:t>9</w:t>
      </w:r>
      <w:r>
        <w:t xml:space="preserve">Shall I not visit them for these things?” says the </w:t>
      </w:r>
      <w:r w:rsidRPr="00F170FA">
        <w:rPr>
          <w:sz w:val="16"/>
          <w:szCs w:val="16"/>
        </w:rPr>
        <w:t>LORD</w:t>
      </w:r>
      <w:r>
        <w:t xml:space="preserve">; “shall not my soul be avenged on such a nation as this?” </w:t>
      </w:r>
      <w:r>
        <w:rPr>
          <w:vertAlign w:val="superscript"/>
        </w:rPr>
        <w:t>10”</w:t>
      </w:r>
      <w:r>
        <w:t xml:space="preserve">For the mountains I will take up weeping and wailing, and for the pastures of the wilderness a lamentation, because they are laid waste so that no one passes through; nor can men hear the voice of the cattle. Both the birds of the sky and the animals have fled, they are gone.” </w:t>
      </w:r>
      <w:r>
        <w:rPr>
          <w:vertAlign w:val="superscript"/>
        </w:rPr>
        <w:t>11”</w:t>
      </w:r>
      <w:r>
        <w:t xml:space="preserve">I will make </w:t>
      </w:r>
      <w:smartTag w:uri="urn:schemas-microsoft-com:office:smarttags" w:element="place">
        <w:r>
          <w:t>Jerusalem</w:t>
        </w:r>
      </w:smartTag>
      <w:r>
        <w:t xml:space="preserve"> heaps, a dwelling place of jackals; and I will make the cities of </w:t>
      </w:r>
      <w:smartTag w:uri="urn:schemas-microsoft-com:office:smarttags" w:element="place">
        <w:r>
          <w:t>Judah</w:t>
        </w:r>
      </w:smartTag>
      <w:r>
        <w:t xml:space="preserve"> a desolation, without inhabitant.” </w:t>
      </w:r>
      <w:r>
        <w:rPr>
          <w:vertAlign w:val="superscript"/>
        </w:rPr>
        <w:t>12”</w:t>
      </w:r>
      <w:r>
        <w:t xml:space="preserve">Who is the wise man, that may understand this? Who is he to whom the mouth of the </w:t>
      </w:r>
      <w:r w:rsidRPr="00F170FA">
        <w:rPr>
          <w:sz w:val="16"/>
          <w:szCs w:val="16"/>
        </w:rPr>
        <w:t>LORD</w:t>
      </w:r>
      <w:r>
        <w:t xml:space="preserve"> has spoken, that he may declare it? Why is the land perished and burned up like a wilderness, so that none passes through?” </w:t>
      </w:r>
      <w:r>
        <w:rPr>
          <w:vertAlign w:val="superscript"/>
        </w:rPr>
        <w:t>13</w:t>
      </w:r>
      <w:r>
        <w:t xml:space="preserve">The </w:t>
      </w:r>
      <w:r w:rsidRPr="00F170FA">
        <w:rPr>
          <w:sz w:val="16"/>
          <w:szCs w:val="16"/>
        </w:rPr>
        <w:t>LORD</w:t>
      </w:r>
      <w:r>
        <w:t xml:space="preserve"> says, “Because they have forsaken my law which I set before them, and have not obeyed my voice, neither walked </w:t>
      </w:r>
      <w:r w:rsidR="00E25BCA">
        <w:t>in it</w:t>
      </w:r>
      <w:r>
        <w:t xml:space="preserve">, </w:t>
      </w:r>
      <w:r>
        <w:rPr>
          <w:vertAlign w:val="superscript"/>
        </w:rPr>
        <w:t>14</w:t>
      </w:r>
      <w:r>
        <w:t xml:space="preserve">but have walked after the stubbornness of their own heart, and after the Baals, which their fathers taught them; </w:t>
      </w:r>
      <w:r>
        <w:rPr>
          <w:vertAlign w:val="superscript"/>
        </w:rPr>
        <w:t>15</w:t>
      </w:r>
      <w:r>
        <w:t xml:space="preserve">therefore thus says the </w:t>
      </w:r>
      <w:r>
        <w:rPr>
          <w:sz w:val="16"/>
          <w:szCs w:val="16"/>
        </w:rPr>
        <w:t xml:space="preserve">LORD </w:t>
      </w:r>
      <w:r w:rsidRPr="002D2A13">
        <w:rPr>
          <w:szCs w:val="16"/>
        </w:rPr>
        <w:t>of hosts</w:t>
      </w:r>
      <w:r>
        <w:t>, the God of Israel, ‘</w:t>
      </w:r>
      <w:r w:rsidR="00B461A0">
        <w:t>Look</w:t>
      </w:r>
      <w:r>
        <w:t xml:space="preserve">, I will feed them, even this people, with wormwood, and give them water of gall to drink. </w:t>
      </w:r>
      <w:r>
        <w:rPr>
          <w:vertAlign w:val="superscript"/>
        </w:rPr>
        <w:t>16</w:t>
      </w:r>
      <w:r>
        <w:t xml:space="preserve">I will scatter them also among the </w:t>
      </w:r>
      <w:r>
        <w:t xml:space="preserve">nations, whom neither they nor their fathers have known; and I will send the sword after them, until I have consumed them.’” </w:t>
      </w:r>
      <w:r>
        <w:rPr>
          <w:vertAlign w:val="superscript"/>
        </w:rPr>
        <w:t>17</w:t>
      </w:r>
      <w:r>
        <w:t xml:space="preserve">Thus says the </w:t>
      </w:r>
      <w:r>
        <w:rPr>
          <w:sz w:val="16"/>
          <w:szCs w:val="16"/>
        </w:rPr>
        <w:t xml:space="preserve">LORD </w:t>
      </w:r>
      <w:r w:rsidRPr="002D2A13">
        <w:rPr>
          <w:szCs w:val="16"/>
        </w:rPr>
        <w:t>of hosts</w:t>
      </w:r>
      <w:r>
        <w:t xml:space="preserve">, “Consider, and call for the mourning women, that they may come; and send for the skillful women, that they may come:” </w:t>
      </w:r>
      <w:r>
        <w:rPr>
          <w:vertAlign w:val="superscript"/>
        </w:rPr>
        <w:t>18”</w:t>
      </w:r>
      <w:r>
        <w:t xml:space="preserve">and let them make haste, and take up a wailing for us, that our eyes may run down with tears, and our eyelids gush out with waters. </w:t>
      </w:r>
      <w:r>
        <w:rPr>
          <w:vertAlign w:val="superscript"/>
        </w:rPr>
        <w:t>19</w:t>
      </w:r>
      <w:r>
        <w:t xml:space="preserve">For a voice of wailing is heard out of </w:t>
      </w:r>
      <w:smartTag w:uri="urn:schemas-microsoft-com:office:smarttags" w:element="place">
        <w:r>
          <w:t>Zion</w:t>
        </w:r>
      </w:smartTag>
      <w:r>
        <w:t xml:space="preserve">, ‘How are we ruined. We are greatly confounded, because we have forsaken the land, because they have cast down our dwellings.’” </w:t>
      </w:r>
      <w:r>
        <w:rPr>
          <w:vertAlign w:val="superscript"/>
        </w:rPr>
        <w:t>20”</w:t>
      </w:r>
      <w:r>
        <w:t xml:space="preserve">Yet hear the word of the </w:t>
      </w:r>
      <w:r w:rsidRPr="00F170FA">
        <w:rPr>
          <w:sz w:val="16"/>
          <w:szCs w:val="16"/>
        </w:rPr>
        <w:t>LORD</w:t>
      </w:r>
      <w:r>
        <w:t xml:space="preserve">, you women, and let your ear receive the word of his mouth; and teach your daughters wailing, and everyone her neighbor lamentation. </w:t>
      </w:r>
      <w:r>
        <w:rPr>
          <w:vertAlign w:val="superscript"/>
        </w:rPr>
        <w:t>21’</w:t>
      </w:r>
      <w:r>
        <w:t xml:space="preserve">For death has come up into our windows, it is entered into our palaces; to cut off the children from outside, and the young men from the streets.’ </w:t>
      </w:r>
      <w:r>
        <w:rPr>
          <w:vertAlign w:val="superscript"/>
        </w:rPr>
        <w:t>22</w:t>
      </w:r>
      <w:r>
        <w:t xml:space="preserve">Speak, ‘Thus says the </w:t>
      </w:r>
      <w:r w:rsidRPr="00F170FA">
        <w:rPr>
          <w:sz w:val="16"/>
          <w:szCs w:val="16"/>
        </w:rPr>
        <w:t>LORD</w:t>
      </w:r>
      <w:r>
        <w:t xml:space="preserve">, “The dead bodies of men shall fall as dung on the open field, and as the handful after the harvester; and none shall gather them.”’” </w:t>
      </w:r>
      <w:r>
        <w:rPr>
          <w:vertAlign w:val="superscript"/>
        </w:rPr>
        <w:t>23</w:t>
      </w:r>
      <w:r>
        <w:t xml:space="preserve">Thus says the </w:t>
      </w:r>
      <w:r w:rsidRPr="00F170FA">
        <w:rPr>
          <w:sz w:val="16"/>
          <w:szCs w:val="16"/>
        </w:rPr>
        <w:t>LORD</w:t>
      </w:r>
      <w:r>
        <w:t xml:space="preserve">, “Do not let the wise man glory in his wisdom, neither let the mighty man glory in his might, do not let the rich man glory in his riches; </w:t>
      </w:r>
      <w:r>
        <w:rPr>
          <w:vertAlign w:val="superscript"/>
        </w:rPr>
        <w:t>24</w:t>
      </w:r>
      <w:r>
        <w:t xml:space="preserve">but let him who boasts boast in this, that he has understanding, and knows me, that I am the </w:t>
      </w:r>
      <w:r w:rsidRPr="00F170FA">
        <w:rPr>
          <w:sz w:val="16"/>
          <w:szCs w:val="16"/>
        </w:rPr>
        <w:t>LORD</w:t>
      </w:r>
      <w:r>
        <w:t xml:space="preserve"> who exercises loving kindness, justice, and righteousness, in the earth: for in these things I delight,” says the </w:t>
      </w:r>
      <w:r w:rsidRPr="00F170FA">
        <w:rPr>
          <w:sz w:val="16"/>
          <w:szCs w:val="16"/>
        </w:rPr>
        <w:lastRenderedPageBreak/>
        <w:t>LORD</w:t>
      </w:r>
      <w:r>
        <w:t xml:space="preserve">. </w:t>
      </w:r>
      <w:r>
        <w:rPr>
          <w:vertAlign w:val="superscript"/>
        </w:rPr>
        <w:t>25”</w:t>
      </w:r>
      <w:r w:rsidR="00B461A0">
        <w:t>Look</w:t>
      </w:r>
      <w:r>
        <w:t xml:space="preserve">, the days come,” says the </w:t>
      </w:r>
      <w:r w:rsidRPr="00F170FA">
        <w:rPr>
          <w:sz w:val="16"/>
          <w:szCs w:val="16"/>
        </w:rPr>
        <w:t>LORD</w:t>
      </w:r>
      <w:r>
        <w:t xml:space="preserve">, “that I will punish all those who are circumcised in uncircumcision: </w:t>
      </w:r>
      <w:r>
        <w:rPr>
          <w:vertAlign w:val="superscript"/>
        </w:rPr>
        <w:t>26</w:t>
      </w:r>
      <w:r>
        <w:t xml:space="preserve">Egypt, and Judah, and Edom, and the </w:t>
      </w:r>
      <w:r w:rsidR="00B9101A">
        <w:t>people of Ammon</w:t>
      </w:r>
      <w:r>
        <w:t>, and Moab, and all that have the corners of their hair cut off, who dwell in the wilderness; for all the nations are uncircumcised, and all the house of Israel are uncircumcised in heart.”</w:t>
      </w:r>
    </w:p>
    <w:p w14:paraId="5AE5875D" w14:textId="77777777" w:rsidR="00FE1B59" w:rsidRDefault="00FE1B59" w:rsidP="00FE1B59">
      <w:pPr>
        <w:pStyle w:val="NHEB"/>
        <w:framePr w:wrap="auto"/>
      </w:pPr>
      <w:r>
        <w:t>10</w:t>
      </w:r>
    </w:p>
    <w:p w14:paraId="3286D586" w14:textId="77777777" w:rsidR="00FE1B59" w:rsidRDefault="00FE1B59" w:rsidP="00FE1B59">
      <w:pPr>
        <w:ind w:firstLine="0"/>
      </w:pPr>
      <w:r>
        <w:t xml:space="preserve">Hear the word which the </w:t>
      </w:r>
      <w:r w:rsidRPr="00F170FA">
        <w:rPr>
          <w:sz w:val="16"/>
          <w:szCs w:val="16"/>
        </w:rPr>
        <w:t>LORD</w:t>
      </w:r>
      <w:r>
        <w:t xml:space="preserve"> speaks to you, house of Israel. </w:t>
      </w:r>
      <w:r>
        <w:rPr>
          <w:vertAlign w:val="superscript"/>
        </w:rPr>
        <w:t>2</w:t>
      </w:r>
      <w:r>
        <w:t xml:space="preserve">Thus says the </w:t>
      </w:r>
      <w:r w:rsidRPr="00F170FA">
        <w:rPr>
          <w:sz w:val="16"/>
          <w:szCs w:val="16"/>
        </w:rPr>
        <w:t>LORD</w:t>
      </w:r>
      <w:r>
        <w:t xml:space="preserve">, “Do not learn the way of the nations, and do not be dismayed at the signs of the sky; for the nations are dismayed at them. </w:t>
      </w:r>
      <w:r>
        <w:rPr>
          <w:vertAlign w:val="superscript"/>
        </w:rPr>
        <w:t>3</w:t>
      </w:r>
      <w:r>
        <w:t xml:space="preserve">For the customs of the peoples are vanity; for one cuts a tree out of the forest, the work of the hands of the workman with the axe. </w:t>
      </w:r>
      <w:r>
        <w:rPr>
          <w:vertAlign w:val="superscript"/>
        </w:rPr>
        <w:t>4</w:t>
      </w:r>
      <w:r>
        <w:t xml:space="preserve">They deck it with silver and with gold; they fasten it with nails and with hammers, that it not move. </w:t>
      </w:r>
      <w:r>
        <w:rPr>
          <w:vertAlign w:val="superscript"/>
        </w:rPr>
        <w:t>5</w:t>
      </w:r>
      <w:r>
        <w:t xml:space="preserve">They are like a palm tree, of turned work, and do not speak: they must be carried, because they can’t go. Do not be afraid of them; for they can’t do evil, neither is it in them to do good.” </w:t>
      </w:r>
      <w:r>
        <w:rPr>
          <w:vertAlign w:val="superscript"/>
        </w:rPr>
        <w:t>6”</w:t>
      </w:r>
      <w:r>
        <w:t xml:space="preserve">There is none like you, </w:t>
      </w:r>
      <w:r w:rsidRPr="00F170FA">
        <w:rPr>
          <w:sz w:val="16"/>
          <w:szCs w:val="16"/>
        </w:rPr>
        <w:t>LORD</w:t>
      </w:r>
      <w:r>
        <w:t xml:space="preserve">; you are great, and your name is great in might. </w:t>
      </w:r>
      <w:r>
        <w:rPr>
          <w:vertAlign w:val="superscript"/>
        </w:rPr>
        <w:t>7</w:t>
      </w:r>
      <w:r>
        <w:t xml:space="preserve">Who should not fear you, King of the nations? For it appertains to you; because among all the wise men of the nations, and in all their royal estate, there is none like you. </w:t>
      </w:r>
      <w:r>
        <w:rPr>
          <w:vertAlign w:val="superscript"/>
        </w:rPr>
        <w:t>8</w:t>
      </w:r>
      <w:r>
        <w:t xml:space="preserve">But they are together brutish and foolish: the instruction of idols. it is but a stock. </w:t>
      </w:r>
      <w:r>
        <w:rPr>
          <w:vertAlign w:val="superscript"/>
        </w:rPr>
        <w:t>9</w:t>
      </w:r>
      <w:r>
        <w:t xml:space="preserve">There is silver beaten into plates, which is brought from Tarshish, and gold from Uphaz, the </w:t>
      </w:r>
      <w:r>
        <w:t xml:space="preserve">work of the artificer and of the hands of the goldsmith; blue and purple for their clothing; they are all the work of skillful men. </w:t>
      </w:r>
      <w:r>
        <w:rPr>
          <w:vertAlign w:val="superscript"/>
        </w:rPr>
        <w:t>10</w:t>
      </w:r>
      <w:r>
        <w:t xml:space="preserve">But the </w:t>
      </w:r>
      <w:r w:rsidRPr="00F170FA">
        <w:rPr>
          <w:sz w:val="16"/>
          <w:szCs w:val="16"/>
        </w:rPr>
        <w:t>LORD</w:t>
      </w:r>
      <w:r>
        <w:t xml:space="preserve"> is the true God; he is the living God, and an everlasting King: at his wrath the earth trembles, and the nations are not able to withstand his indignation. </w:t>
      </w:r>
      <w:r>
        <w:rPr>
          <w:vertAlign w:val="superscript"/>
        </w:rPr>
        <w:t>11</w:t>
      </w:r>
      <w:r>
        <w:t xml:space="preserve">You shall say this to them: ‘The gods that have not made the heavens and the earth, these shall perish from the earth, and from under the heavens.’ </w:t>
      </w:r>
      <w:r>
        <w:rPr>
          <w:vertAlign w:val="superscript"/>
        </w:rPr>
        <w:t>12</w:t>
      </w:r>
      <w:r>
        <w:t xml:space="preserve">He has made the earth by his power, he has established the world by his wisdom, and by his understanding has he stretched out the heavens: </w:t>
      </w:r>
      <w:r>
        <w:rPr>
          <w:vertAlign w:val="superscript"/>
        </w:rPr>
        <w:t>13</w:t>
      </w:r>
      <w:r>
        <w:t xml:space="preserve">when he utters his voice, there is a tumult of waters in the heavens, and he causes the vapors to ascend from the </w:t>
      </w:r>
      <w:r w:rsidR="00BD4C9D">
        <w:t>farthest parts of the earth</w:t>
      </w:r>
      <w:r>
        <w:t xml:space="preserve">; he makes lightnings for the rain, and brings forth the wind out of his treasuries. </w:t>
      </w:r>
      <w:r>
        <w:rPr>
          <w:vertAlign w:val="superscript"/>
        </w:rPr>
        <w:t>14</w:t>
      </w:r>
      <w:r>
        <w:t xml:space="preserve">Every man has become brutish and without knowledge; every goldsmith is disappointed by his engraved image; for his molten image is falsehood, and there is no breath in them. </w:t>
      </w:r>
      <w:r>
        <w:rPr>
          <w:vertAlign w:val="superscript"/>
        </w:rPr>
        <w:t>15</w:t>
      </w:r>
      <w:r>
        <w:t xml:space="preserve">They are vanity, a work of delusion: in the time of their visitation they shall perish. </w:t>
      </w:r>
      <w:r>
        <w:rPr>
          <w:vertAlign w:val="superscript"/>
        </w:rPr>
        <w:t>16</w:t>
      </w:r>
      <w:r>
        <w:t xml:space="preserve">The portion of Jacob is not like these; for he is the former of all things; and </w:t>
      </w:r>
      <w:smartTag w:uri="urn:schemas-microsoft-com:office:smarttags" w:element="place">
        <w:r>
          <w:t>Israel</w:t>
        </w:r>
      </w:smartTag>
      <w:r>
        <w:t xml:space="preserve"> is the tribe of his inheritance; the </w:t>
      </w:r>
      <w:r>
        <w:rPr>
          <w:sz w:val="16"/>
          <w:szCs w:val="16"/>
        </w:rPr>
        <w:t xml:space="preserve">LORD </w:t>
      </w:r>
      <w:r w:rsidRPr="002D2A13">
        <w:rPr>
          <w:szCs w:val="16"/>
        </w:rPr>
        <w:t>of hosts</w:t>
      </w:r>
      <w:r>
        <w:t xml:space="preserve"> is his name.” </w:t>
      </w:r>
      <w:r>
        <w:rPr>
          <w:vertAlign w:val="superscript"/>
        </w:rPr>
        <w:t xml:space="preserve">17 </w:t>
      </w:r>
      <w:r w:rsidRPr="00EB7CC4">
        <w:t>‘</w:t>
      </w:r>
      <w:r>
        <w:t xml:space="preserve">Gather up your wares out of the land, you who live under siege. </w:t>
      </w:r>
      <w:r>
        <w:rPr>
          <w:vertAlign w:val="superscript"/>
        </w:rPr>
        <w:t>18</w:t>
      </w:r>
      <w:r>
        <w:t xml:space="preserve">For thus says the </w:t>
      </w:r>
      <w:r w:rsidRPr="00F170FA">
        <w:rPr>
          <w:sz w:val="16"/>
          <w:szCs w:val="16"/>
        </w:rPr>
        <w:t>LORD</w:t>
      </w:r>
      <w:r>
        <w:t>, ‘</w:t>
      </w:r>
      <w:r w:rsidR="00B461A0">
        <w:t>Look</w:t>
      </w:r>
      <w:r>
        <w:t xml:space="preserve">, I will sling out the inhabitants of the land at this time, and will distress them, that they may feel it.’ </w:t>
      </w:r>
      <w:r>
        <w:rPr>
          <w:vertAlign w:val="superscript"/>
        </w:rPr>
        <w:t>19</w:t>
      </w:r>
      <w:r>
        <w:t xml:space="preserve">Woe is me because of my hurt. My wound is grievous: but I said, ‘Truly this is my grief, and I must bear it.’ </w:t>
      </w:r>
      <w:r>
        <w:rPr>
          <w:vertAlign w:val="superscript"/>
        </w:rPr>
        <w:t>20</w:t>
      </w:r>
      <w:r>
        <w:t xml:space="preserve">My tent is </w:t>
      </w:r>
      <w:r>
        <w:lastRenderedPageBreak/>
        <w:t xml:space="preserve">destroyed, and all my cords are broken: my children are gone forth from me, and they are no more: there is none to spread my tent any more, and to set up my curtains. </w:t>
      </w:r>
      <w:r>
        <w:rPr>
          <w:vertAlign w:val="superscript"/>
        </w:rPr>
        <w:t>21</w:t>
      </w:r>
      <w:r>
        <w:t xml:space="preserve">For the shepherds are become brutish, and have not inquired of the </w:t>
      </w:r>
      <w:r w:rsidRPr="00F170FA">
        <w:rPr>
          <w:sz w:val="16"/>
          <w:szCs w:val="16"/>
        </w:rPr>
        <w:t>LORD</w:t>
      </w:r>
      <w:r>
        <w:t xml:space="preserve">: therefore they have not prospered, and all their flocks are scattered. </w:t>
      </w:r>
      <w:r>
        <w:rPr>
          <w:vertAlign w:val="superscript"/>
        </w:rPr>
        <w:t>22</w:t>
      </w:r>
      <w:r>
        <w:t xml:space="preserve">The voice of news, </w:t>
      </w:r>
      <w:r w:rsidR="00B461A0">
        <w:t>look</w:t>
      </w:r>
      <w:r>
        <w:t xml:space="preserve">, it comes, and a great commotion out of the north country, to make the cities of </w:t>
      </w:r>
      <w:smartTag w:uri="urn:schemas-microsoft-com:office:smarttags" w:element="place">
        <w:r>
          <w:t>Judah</w:t>
        </w:r>
      </w:smartTag>
      <w:r>
        <w:t xml:space="preserve"> a desolation, a dwelling place of jackals. </w:t>
      </w:r>
      <w:r>
        <w:rPr>
          <w:vertAlign w:val="superscript"/>
        </w:rPr>
        <w:t>23</w:t>
      </w:r>
      <w:r w:rsidRPr="00F170FA">
        <w:rPr>
          <w:sz w:val="16"/>
          <w:szCs w:val="16"/>
        </w:rPr>
        <w:t>LORD</w:t>
      </w:r>
      <w:r>
        <w:t xml:space="preserve">, I know that the way of man is not in himself: it is not in man who walks to direct his steps. </w:t>
      </w:r>
      <w:r>
        <w:rPr>
          <w:vertAlign w:val="superscript"/>
        </w:rPr>
        <w:t>24</w:t>
      </w:r>
      <w:r w:rsidRPr="00F170FA">
        <w:rPr>
          <w:sz w:val="16"/>
          <w:szCs w:val="16"/>
        </w:rPr>
        <w:t>LORD</w:t>
      </w:r>
      <w:r>
        <w:t xml:space="preserve">, correct me, but in measure: not in your anger, lest you bring me to nothing. </w:t>
      </w:r>
      <w:r>
        <w:rPr>
          <w:vertAlign w:val="superscript"/>
        </w:rPr>
        <w:t>25</w:t>
      </w:r>
      <w:r>
        <w:t>Pour out your wrath on the nations that do not know you, and on the families that do not call on your name: for they have devoured Jacob, yes, they have devoured him and consumed him, and have laid waste his habitation.”</w:t>
      </w:r>
    </w:p>
    <w:p w14:paraId="79BA4E3E" w14:textId="77777777" w:rsidR="00FE1B59" w:rsidRDefault="00FE1B59" w:rsidP="00FE1B59">
      <w:pPr>
        <w:pStyle w:val="NHEB"/>
        <w:framePr w:wrap="auto"/>
      </w:pPr>
      <w:r>
        <w:t>11</w:t>
      </w:r>
    </w:p>
    <w:p w14:paraId="7B58952F" w14:textId="77777777" w:rsidR="00FE1B59" w:rsidRDefault="00FE1B59" w:rsidP="00FE1B59">
      <w:pPr>
        <w:ind w:firstLine="0"/>
      </w:pPr>
      <w:r>
        <w:t xml:space="preserve">The word that came to Jeremiah from the </w:t>
      </w:r>
      <w:r w:rsidRPr="00F170FA">
        <w:rPr>
          <w:sz w:val="16"/>
          <w:szCs w:val="16"/>
        </w:rPr>
        <w:t>LORD</w:t>
      </w:r>
      <w:r>
        <w:t xml:space="preserve">, saying, </w:t>
      </w:r>
      <w:r>
        <w:rPr>
          <w:vertAlign w:val="superscript"/>
        </w:rPr>
        <w:t>2”</w:t>
      </w:r>
      <w:r>
        <w:t xml:space="preserve">Hear the words of this covenant, and speak to the men of Judah, and to the inhabitants of Jerusalem; </w:t>
      </w:r>
      <w:r>
        <w:rPr>
          <w:vertAlign w:val="superscript"/>
        </w:rPr>
        <w:t>3</w:t>
      </w:r>
      <w:r>
        <w:t xml:space="preserve">and say to them, ‘Thus says the </w:t>
      </w:r>
      <w:r w:rsidRPr="00F170FA">
        <w:rPr>
          <w:sz w:val="16"/>
          <w:szCs w:val="16"/>
        </w:rPr>
        <w:t>LORD</w:t>
      </w:r>
      <w:r>
        <w:t xml:space="preserve">, the God of Israel: “Cursed is the man who doesn’t hear the words of this covenant, </w:t>
      </w:r>
      <w:r>
        <w:rPr>
          <w:vertAlign w:val="superscript"/>
        </w:rPr>
        <w:t>4</w:t>
      </w:r>
      <w:r>
        <w:t xml:space="preserve">which I commanded your fathers in the day that I brought them forth out of the land of Egypt, out of the iron furnace, saying, </w:t>
      </w:r>
      <w:r w:rsidRPr="001E1283">
        <w:t>“</w:t>
      </w:r>
      <w:r>
        <w:t xml:space="preserve">Obey my voice, and do them, according to all which I command you: so you shall be my people, and I will be your God; </w:t>
      </w:r>
      <w:r>
        <w:rPr>
          <w:vertAlign w:val="superscript"/>
        </w:rPr>
        <w:t>5</w:t>
      </w:r>
      <w:r>
        <w:t xml:space="preserve">that I may establish the oath which I swore to your fathers, to give them a land flowing with milk and honey,” as at this day.’” Then I answered, and said, “Amen, </w:t>
      </w:r>
      <w:r w:rsidRPr="00F170FA">
        <w:rPr>
          <w:sz w:val="16"/>
          <w:szCs w:val="16"/>
        </w:rPr>
        <w:t>LORD</w:t>
      </w:r>
      <w:r>
        <w:t xml:space="preserve">.” </w:t>
      </w:r>
      <w:r>
        <w:rPr>
          <w:vertAlign w:val="superscript"/>
        </w:rPr>
        <w:t>6</w:t>
      </w:r>
      <w:r>
        <w:t xml:space="preserve">The </w:t>
      </w:r>
      <w:r w:rsidRPr="00F170FA">
        <w:rPr>
          <w:sz w:val="16"/>
          <w:szCs w:val="16"/>
        </w:rPr>
        <w:t>LORD</w:t>
      </w:r>
      <w:r>
        <w:t xml:space="preserve"> said to me, “Proclaim all these words in the cities of </w:t>
      </w:r>
      <w:smartTag w:uri="urn:schemas-microsoft-com:office:smarttags" w:element="place">
        <w:r>
          <w:t>Judah</w:t>
        </w:r>
      </w:smartTag>
      <w:r>
        <w:t xml:space="preserve">, and in the streets of </w:t>
      </w:r>
      <w:smartTag w:uri="urn:schemas-microsoft-com:office:smarttags" w:element="place">
        <w:r>
          <w:t>Jerusalem</w:t>
        </w:r>
      </w:smartTag>
      <w:r>
        <w:t xml:space="preserve">, saying, ‘Hear the words of this covenant, and do them. </w:t>
      </w:r>
      <w:r>
        <w:rPr>
          <w:vertAlign w:val="superscript"/>
        </w:rPr>
        <w:t>7</w:t>
      </w:r>
      <w:r>
        <w:t xml:space="preserve">For I earnestly protested to your fathers in the day that I brought them up out of the </w:t>
      </w:r>
      <w:smartTag w:uri="urn:schemas-microsoft-com:office:smarttags" w:element="place">
        <w:smartTag w:uri="urn:schemas-microsoft-com:office:smarttags" w:element="place">
          <w:r>
            <w:t>land</w:t>
          </w:r>
        </w:smartTag>
        <w:r>
          <w:t xml:space="preserve"> of </w:t>
        </w:r>
        <w:smartTag w:uri="urn:schemas-microsoft-com:office:smarttags" w:element="place">
          <w:r>
            <w:t>Egypt</w:t>
          </w:r>
        </w:smartTag>
      </w:smartTag>
      <w:r>
        <w:t xml:space="preserve">, even to this day, rising early and protesting, saying, Obey my voice. </w:t>
      </w:r>
      <w:r>
        <w:rPr>
          <w:vertAlign w:val="superscript"/>
        </w:rPr>
        <w:t>8</w:t>
      </w:r>
      <w:r>
        <w:t xml:space="preserve">Yet they did not obey, nor turn their ear, but walked everyone in the stubbornness of their evil heart: therefore I brought on them all the words of this covenant, which I commanded them to do, but they did not do them.’” </w:t>
      </w:r>
      <w:r>
        <w:rPr>
          <w:vertAlign w:val="superscript"/>
        </w:rPr>
        <w:t>9</w:t>
      </w:r>
      <w:r>
        <w:t xml:space="preserve">The </w:t>
      </w:r>
      <w:r w:rsidRPr="00F170FA">
        <w:rPr>
          <w:sz w:val="16"/>
          <w:szCs w:val="16"/>
        </w:rPr>
        <w:t>LORD</w:t>
      </w:r>
      <w:r>
        <w:t xml:space="preserve"> said to me, “A conspiracy is found among the men of </w:t>
      </w:r>
      <w:smartTag w:uri="urn:schemas-microsoft-com:office:smarttags" w:element="place">
        <w:r>
          <w:t>Judah</w:t>
        </w:r>
      </w:smartTag>
      <w:r>
        <w:t xml:space="preserve">, and among the inhabitants of </w:t>
      </w:r>
      <w:smartTag w:uri="urn:schemas-microsoft-com:office:smarttags" w:element="place">
        <w:r>
          <w:t>Jerusalem</w:t>
        </w:r>
      </w:smartTag>
      <w:r>
        <w:t xml:space="preserve">. </w:t>
      </w:r>
      <w:r>
        <w:rPr>
          <w:vertAlign w:val="superscript"/>
        </w:rPr>
        <w:t>10</w:t>
      </w:r>
      <w:r>
        <w:t xml:space="preserve">They are turned back to the iniquities of their forefathers, who refused to hear my words; and they are gone after other gods to serve them: the house of </w:t>
      </w:r>
      <w:smartTag w:uri="urn:schemas-microsoft-com:office:smarttags" w:element="place">
        <w:r>
          <w:t>Israel</w:t>
        </w:r>
      </w:smartTag>
      <w:r>
        <w:t xml:space="preserve"> and the house of </w:t>
      </w:r>
      <w:smartTag w:uri="urn:schemas-microsoft-com:office:smarttags" w:element="place">
        <w:r>
          <w:t>Judah</w:t>
        </w:r>
      </w:smartTag>
      <w:r>
        <w:t xml:space="preserve"> have broken my covenant which I made with their fathers. </w:t>
      </w:r>
      <w:r>
        <w:rPr>
          <w:vertAlign w:val="superscript"/>
        </w:rPr>
        <w:t>11</w:t>
      </w:r>
      <w:r>
        <w:t xml:space="preserve">Therefore thus says the </w:t>
      </w:r>
      <w:r w:rsidRPr="00F170FA">
        <w:rPr>
          <w:sz w:val="16"/>
          <w:szCs w:val="16"/>
        </w:rPr>
        <w:t>LORD</w:t>
      </w:r>
      <w:r>
        <w:t>, ‘</w:t>
      </w:r>
      <w:r w:rsidR="00B461A0">
        <w:t>Look</w:t>
      </w:r>
      <w:r>
        <w:t xml:space="preserve">, I will bring disaster on them, which they shall not be able to escape; and they shall cry to me, but I will not listen to them. </w:t>
      </w:r>
      <w:r>
        <w:rPr>
          <w:vertAlign w:val="superscript"/>
        </w:rPr>
        <w:t>12</w:t>
      </w:r>
      <w:r>
        <w:t xml:space="preserve">Then shall the cities of </w:t>
      </w:r>
      <w:smartTag w:uri="urn:schemas-microsoft-com:office:smarttags" w:element="place">
        <w:r>
          <w:t>Judah</w:t>
        </w:r>
      </w:smartTag>
      <w:r>
        <w:t xml:space="preserve"> and the inhabitants of </w:t>
      </w:r>
      <w:smartTag w:uri="urn:schemas-microsoft-com:office:smarttags" w:element="place">
        <w:r>
          <w:t>Jerusalem</w:t>
        </w:r>
      </w:smartTag>
      <w:r>
        <w:t xml:space="preserve"> go and cry to the gods to which they offer incense: but they will not save them at all in the time of their trouble. </w:t>
      </w:r>
      <w:r>
        <w:rPr>
          <w:vertAlign w:val="superscript"/>
        </w:rPr>
        <w:t>13</w:t>
      </w:r>
      <w:r>
        <w:t xml:space="preserve">For according to the number of your cities are your gods, Judah; and according to the number of the streets of Jerusalem have you set up </w:t>
      </w:r>
      <w:r>
        <w:lastRenderedPageBreak/>
        <w:t xml:space="preserve">altars to the shameful thing, even altars to burn incense to Baal.’ </w:t>
      </w:r>
      <w:r>
        <w:rPr>
          <w:vertAlign w:val="superscript"/>
        </w:rPr>
        <w:t>14</w:t>
      </w:r>
      <w:r>
        <w:t>Therefore do not pray for this people, neither lift up cry nor prayer for them; for I will not hear them in the time that they cry to me at the time</w:t>
      </w:r>
      <w:r>
        <w:rPr>
          <w:rStyle w:val="FootnoteReference"/>
        </w:rPr>
        <w:footnoteReference w:id="3032"/>
      </w:r>
      <w:r>
        <w:t xml:space="preserve"> of their trouble.” </w:t>
      </w:r>
      <w:r>
        <w:rPr>
          <w:vertAlign w:val="superscript"/>
        </w:rPr>
        <w:t>15”</w:t>
      </w:r>
      <w:r>
        <w:t xml:space="preserve">What has my beloved to do in my house, since she has done many vile deeds? Can holy meat avert your disaster so that you can rejoice?” </w:t>
      </w:r>
      <w:r>
        <w:rPr>
          <w:vertAlign w:val="superscript"/>
        </w:rPr>
        <w:t>16</w:t>
      </w:r>
      <w:r>
        <w:t xml:space="preserve">The </w:t>
      </w:r>
      <w:r w:rsidRPr="00F170FA">
        <w:rPr>
          <w:sz w:val="16"/>
          <w:szCs w:val="16"/>
        </w:rPr>
        <w:t>LORD</w:t>
      </w:r>
      <w:r>
        <w:t xml:space="preserve"> called your name, “A green olive tree, beautiful with goodly fruit.” With the noise of a great tumult he has kindled fire on it, and its branches are broken. </w:t>
      </w:r>
      <w:r>
        <w:rPr>
          <w:vertAlign w:val="superscript"/>
        </w:rPr>
        <w:t>17</w:t>
      </w:r>
      <w:r>
        <w:t xml:space="preserve">For the </w:t>
      </w:r>
      <w:r>
        <w:rPr>
          <w:sz w:val="16"/>
          <w:szCs w:val="16"/>
        </w:rPr>
        <w:t xml:space="preserve">LORD </w:t>
      </w:r>
      <w:r w:rsidRPr="002D2A13">
        <w:rPr>
          <w:szCs w:val="16"/>
        </w:rPr>
        <w:t>of hosts</w:t>
      </w:r>
      <w:r>
        <w:t xml:space="preserve">, who planted you, has pronounced evil against you, because of the evil of the house of </w:t>
      </w:r>
      <w:smartTag w:uri="urn:schemas-microsoft-com:office:smarttags" w:element="place">
        <w:r>
          <w:t>Israel</w:t>
        </w:r>
      </w:smartTag>
      <w:r>
        <w:t xml:space="preserve"> and of the house of </w:t>
      </w:r>
      <w:smartTag w:uri="urn:schemas-microsoft-com:office:smarttags" w:element="place">
        <w:r>
          <w:t>Judah</w:t>
        </w:r>
      </w:smartTag>
      <w:r>
        <w:t xml:space="preserve">, which they have worked for themselves in provoking me to anger by offering incense to Baal.” </w:t>
      </w:r>
      <w:r>
        <w:rPr>
          <w:vertAlign w:val="superscript"/>
        </w:rPr>
        <w:t>18</w:t>
      </w:r>
      <w:r>
        <w:t xml:space="preserve">The </w:t>
      </w:r>
      <w:r w:rsidRPr="00F170FA">
        <w:rPr>
          <w:sz w:val="16"/>
          <w:szCs w:val="16"/>
        </w:rPr>
        <w:t>LORD</w:t>
      </w:r>
      <w:r>
        <w:t xml:space="preserve"> gave me knowledge of it, and I knew it: then you showed me their doings. </w:t>
      </w:r>
      <w:r>
        <w:rPr>
          <w:vertAlign w:val="superscript"/>
        </w:rPr>
        <w:t>19</w:t>
      </w:r>
      <w:r>
        <w:t xml:space="preserve">But I was like a gentle lamb that is led to the slaughter; and I did not know that they had devised devices against me, saying, “Let us destroy the tree with its fruit, and let us cut him off from the land of the living, that his name may be no more remembered.” </w:t>
      </w:r>
      <w:r>
        <w:rPr>
          <w:vertAlign w:val="superscript"/>
        </w:rPr>
        <w:t>20”</w:t>
      </w:r>
      <w:r>
        <w:t xml:space="preserve">But, the </w:t>
      </w:r>
      <w:r>
        <w:rPr>
          <w:sz w:val="16"/>
          <w:szCs w:val="16"/>
        </w:rPr>
        <w:t xml:space="preserve">LORD </w:t>
      </w:r>
      <w:r w:rsidRPr="002D2A13">
        <w:rPr>
          <w:szCs w:val="16"/>
        </w:rPr>
        <w:t>of hosts</w:t>
      </w:r>
      <w:r>
        <w:t xml:space="preserve">, who judges righteously, who tests the heart and the mind, I shall see your vengeance on them; for to you have I revealed my cause.” </w:t>
      </w:r>
      <w:r>
        <w:rPr>
          <w:vertAlign w:val="superscript"/>
        </w:rPr>
        <w:t>21</w:t>
      </w:r>
      <w:r>
        <w:t xml:space="preserve">Therefore thus says the </w:t>
      </w:r>
      <w:r w:rsidRPr="00F170FA">
        <w:rPr>
          <w:sz w:val="16"/>
          <w:szCs w:val="16"/>
        </w:rPr>
        <w:t>LORD</w:t>
      </w:r>
      <w:r>
        <w:t xml:space="preserve"> concerning the men of Anathoth, who seek my</w:t>
      </w:r>
      <w:r>
        <w:rPr>
          <w:rStyle w:val="FootnoteReference"/>
        </w:rPr>
        <w:footnoteReference w:id="3033"/>
      </w:r>
      <w:r>
        <w:t xml:space="preserve"> life, saying, “You shall not prophesy in the name of </w:t>
      </w:r>
      <w:r>
        <w:t xml:space="preserve">the </w:t>
      </w:r>
      <w:r w:rsidRPr="00F170FA">
        <w:rPr>
          <w:sz w:val="16"/>
          <w:szCs w:val="16"/>
        </w:rPr>
        <w:t>LORD</w:t>
      </w:r>
      <w:r>
        <w:t xml:space="preserve">, that you not die by our hand;” </w:t>
      </w:r>
      <w:r>
        <w:rPr>
          <w:vertAlign w:val="superscript"/>
        </w:rPr>
        <w:t>22</w:t>
      </w:r>
      <w:r>
        <w:t xml:space="preserve">therefore thus says the </w:t>
      </w:r>
      <w:r>
        <w:rPr>
          <w:sz w:val="16"/>
          <w:szCs w:val="16"/>
        </w:rPr>
        <w:t xml:space="preserve">LORD </w:t>
      </w:r>
      <w:r w:rsidRPr="002D2A13">
        <w:rPr>
          <w:szCs w:val="16"/>
        </w:rPr>
        <w:t>of hosts</w:t>
      </w:r>
      <w:r>
        <w:t>, “</w:t>
      </w:r>
      <w:r w:rsidR="00B461A0">
        <w:t>Look</w:t>
      </w:r>
      <w:r>
        <w:t xml:space="preserve">, I will punish them: the young men shall die by the sword; their sons and their daughters shall die by famine; </w:t>
      </w:r>
      <w:r>
        <w:rPr>
          <w:vertAlign w:val="superscript"/>
        </w:rPr>
        <w:t>23</w:t>
      </w:r>
      <w:r>
        <w:t>and there shall be no remnant to them: for I will bring disaster on the men of Anathoth, even the year of their visitation.”</w:t>
      </w:r>
    </w:p>
    <w:p w14:paraId="1060253D" w14:textId="77777777" w:rsidR="00FE1B59" w:rsidRDefault="00FE1B59" w:rsidP="00FE1B59">
      <w:pPr>
        <w:pStyle w:val="NHEB"/>
        <w:framePr w:wrap="auto"/>
      </w:pPr>
      <w:r>
        <w:t>12</w:t>
      </w:r>
    </w:p>
    <w:p w14:paraId="53813DB2" w14:textId="77777777" w:rsidR="00FE1B59" w:rsidRDefault="00FE1B59" w:rsidP="00FE1B59">
      <w:pPr>
        <w:ind w:firstLine="0"/>
      </w:pPr>
      <w:r>
        <w:t xml:space="preserve">You are righteous, </w:t>
      </w:r>
      <w:r w:rsidRPr="00F170FA">
        <w:rPr>
          <w:sz w:val="16"/>
          <w:szCs w:val="16"/>
        </w:rPr>
        <w:t>LORD</w:t>
      </w:r>
      <w:r>
        <w:t xml:space="preserve">, when I contend with you; yet I would reason the cause with you: why does the way of the wicked prosper? Why are they all at ease who deal very treacherously? </w:t>
      </w:r>
      <w:r>
        <w:rPr>
          <w:vertAlign w:val="superscript"/>
        </w:rPr>
        <w:t>2</w:t>
      </w:r>
      <w:r>
        <w:t xml:space="preserve">You have planted them, yes, they have taken root; they grow, yes, they bring forth fruit: you are near in their mouth, and far from their heart. </w:t>
      </w:r>
      <w:r>
        <w:rPr>
          <w:vertAlign w:val="superscript"/>
        </w:rPr>
        <w:t>3</w:t>
      </w:r>
      <w:r>
        <w:t xml:space="preserve">But you, </w:t>
      </w:r>
      <w:r w:rsidRPr="00F170FA">
        <w:rPr>
          <w:sz w:val="16"/>
          <w:szCs w:val="16"/>
        </w:rPr>
        <w:t>LORD</w:t>
      </w:r>
      <w:r>
        <w:t xml:space="preserve">, know me; you see me, and try my heart toward you: pull them out like sheep for the slaughter, and prepare them for the day of slaughter. </w:t>
      </w:r>
      <w:r>
        <w:rPr>
          <w:vertAlign w:val="superscript"/>
        </w:rPr>
        <w:t>4</w:t>
      </w:r>
      <w:r>
        <w:t xml:space="preserve">How long shall the land be parched, and the grass of every field wither? For the wickedness of those who dwell </w:t>
      </w:r>
      <w:r w:rsidR="00E25BCA">
        <w:t>in it</w:t>
      </w:r>
      <w:r>
        <w:t xml:space="preserve">, the animals are consumed, and the birds; because they said, “He shall not see our latter end.” </w:t>
      </w:r>
      <w:r>
        <w:rPr>
          <w:vertAlign w:val="superscript"/>
        </w:rPr>
        <w:t>5”</w:t>
      </w:r>
      <w:r>
        <w:t xml:space="preserve">If you have run with the footmen, and they have wearied you, then how can you contend with horses? And though in a land of peace you are secure, yet how will you do in the pride of the </w:t>
      </w:r>
      <w:smartTag w:uri="urn:schemas-microsoft-com:office:smarttags" w:element="place">
        <w:r>
          <w:t>Jordan</w:t>
        </w:r>
      </w:smartTag>
      <w:r>
        <w:t xml:space="preserve">? </w:t>
      </w:r>
      <w:r>
        <w:rPr>
          <w:vertAlign w:val="superscript"/>
        </w:rPr>
        <w:t>6</w:t>
      </w:r>
      <w:r>
        <w:t xml:space="preserve">For even your brothers, and the house of your father, even they have dealt </w:t>
      </w:r>
      <w:r>
        <w:lastRenderedPageBreak/>
        <w:t xml:space="preserve">treacherously with you; even they have cried aloud after you: do not believe them, though they speak beautiful words to you. </w:t>
      </w:r>
      <w:r>
        <w:rPr>
          <w:vertAlign w:val="superscript"/>
        </w:rPr>
        <w:t>7</w:t>
      </w:r>
      <w:r>
        <w:t xml:space="preserve">I have forsaken my house, I have cast off my heritage; I have given the dearly beloved of my soul into the hand of her enemies. </w:t>
      </w:r>
      <w:r>
        <w:rPr>
          <w:vertAlign w:val="superscript"/>
        </w:rPr>
        <w:t>8</w:t>
      </w:r>
      <w:r>
        <w:t xml:space="preserve">My heritage has become to me as a lion in the forest: she has uttered her voice against me; therefore I have hated her. </w:t>
      </w:r>
      <w:r>
        <w:rPr>
          <w:vertAlign w:val="superscript"/>
        </w:rPr>
        <w:t>9</w:t>
      </w:r>
      <w:r>
        <w:t xml:space="preserve">Is my heritage to me as a speckled bird of prey? Are the birds of prey against her all around? Go, assemble all the animals of the field, bring them to devour. </w:t>
      </w:r>
      <w:r>
        <w:rPr>
          <w:vertAlign w:val="superscript"/>
        </w:rPr>
        <w:t>10</w:t>
      </w:r>
      <w:r>
        <w:t xml:space="preserve">Many shepherds have destroyed my vineyard, they have trodden my portion under foot, they have made my pleasant portion a desolate wilderness. </w:t>
      </w:r>
      <w:r>
        <w:rPr>
          <w:vertAlign w:val="superscript"/>
        </w:rPr>
        <w:t>11</w:t>
      </w:r>
      <w:r>
        <w:t xml:space="preserve">They have made it a desolation; it mourns to me, being desolate; the whole land is made desolate, because no man lays it to heart. </w:t>
      </w:r>
      <w:r>
        <w:rPr>
          <w:vertAlign w:val="superscript"/>
        </w:rPr>
        <w:t>12</w:t>
      </w:r>
      <w:r>
        <w:t xml:space="preserve">Destroyers have come on all the bare heights in the wilderness; for the sword of the </w:t>
      </w:r>
      <w:r w:rsidRPr="00F170FA">
        <w:rPr>
          <w:sz w:val="16"/>
          <w:szCs w:val="16"/>
        </w:rPr>
        <w:t>LORD</w:t>
      </w:r>
      <w:r>
        <w:t xml:space="preserve"> devours from the one end of the land even to the other end of the land: no flesh has peace. </w:t>
      </w:r>
      <w:r>
        <w:rPr>
          <w:vertAlign w:val="superscript"/>
        </w:rPr>
        <w:t>13</w:t>
      </w:r>
      <w:r>
        <w:t xml:space="preserve">They have sown wheat, and have reaped thorns; they have put themselves to pain, and profit nothing: and you shall be ashamed of your fruits, because of the fierce anger of the </w:t>
      </w:r>
      <w:r w:rsidRPr="00F170FA">
        <w:rPr>
          <w:sz w:val="16"/>
          <w:szCs w:val="16"/>
        </w:rPr>
        <w:t>LORD</w:t>
      </w:r>
      <w:r>
        <w:t xml:space="preserve">. </w:t>
      </w:r>
      <w:r>
        <w:rPr>
          <w:vertAlign w:val="superscript"/>
        </w:rPr>
        <w:t>14</w:t>
      </w:r>
      <w:r>
        <w:t xml:space="preserve">Thus says the </w:t>
      </w:r>
      <w:r w:rsidRPr="00F170FA">
        <w:rPr>
          <w:sz w:val="16"/>
          <w:szCs w:val="16"/>
        </w:rPr>
        <w:t>LORD</w:t>
      </w:r>
      <w:r>
        <w:t xml:space="preserve"> against all my evil neighbors, who touch the inheritance which I have caused my people </w:t>
      </w:r>
      <w:smartTag w:uri="urn:schemas-microsoft-com:office:smarttags" w:element="place">
        <w:r>
          <w:t>Israel</w:t>
        </w:r>
      </w:smartTag>
      <w:r>
        <w:t xml:space="preserve"> to inherit: ‘</w:t>
      </w:r>
      <w:r w:rsidR="00B461A0">
        <w:t>look</w:t>
      </w:r>
      <w:r>
        <w:t xml:space="preserve">, I will pluck them up from off their land, and will pluck up the house of </w:t>
      </w:r>
      <w:smartTag w:uri="urn:schemas-microsoft-com:office:smarttags" w:element="place">
        <w:r>
          <w:t>Judah</w:t>
        </w:r>
      </w:smartTag>
      <w:r>
        <w:t xml:space="preserve"> from among them. </w:t>
      </w:r>
      <w:r>
        <w:rPr>
          <w:vertAlign w:val="superscript"/>
        </w:rPr>
        <w:t>15</w:t>
      </w:r>
      <w:r>
        <w:t xml:space="preserve">It shall happen, after that I have plucked them up, I will return and have compassion on them; and I will bring them again, every man to </w:t>
      </w:r>
      <w:r>
        <w:t xml:space="preserve">his heritage, and every man to his land. </w:t>
      </w:r>
      <w:r>
        <w:rPr>
          <w:vertAlign w:val="superscript"/>
        </w:rPr>
        <w:t>16</w:t>
      </w:r>
      <w:r>
        <w:t xml:space="preserve">It shall happen, if they will diligently learn the ways of my people, to swear by my name, “As the </w:t>
      </w:r>
      <w:r w:rsidRPr="00F170FA">
        <w:rPr>
          <w:sz w:val="16"/>
          <w:szCs w:val="16"/>
        </w:rPr>
        <w:t>LORD</w:t>
      </w:r>
      <w:r>
        <w:t xml:space="preserve"> lives;” even as they taught my people to swear by Baal; then shall they be built up in the midst of my people. </w:t>
      </w:r>
      <w:r>
        <w:rPr>
          <w:vertAlign w:val="superscript"/>
        </w:rPr>
        <w:t>17</w:t>
      </w:r>
      <w:r>
        <w:t xml:space="preserve">But if they will not hear, then will I pluck up that nation, plucking up and destroying it,’” says the </w:t>
      </w:r>
      <w:r w:rsidRPr="00F170FA">
        <w:rPr>
          <w:sz w:val="16"/>
          <w:szCs w:val="16"/>
        </w:rPr>
        <w:t>LORD</w:t>
      </w:r>
      <w:r>
        <w:t>.</w:t>
      </w:r>
    </w:p>
    <w:p w14:paraId="2028B9C5" w14:textId="77777777" w:rsidR="00FE1B59" w:rsidRDefault="00FE1B59" w:rsidP="00FE1B59">
      <w:pPr>
        <w:pStyle w:val="NHEB"/>
        <w:framePr w:wrap="auto"/>
      </w:pPr>
      <w:r>
        <w:t>13</w:t>
      </w:r>
    </w:p>
    <w:p w14:paraId="556B87D1" w14:textId="77777777" w:rsidR="00FE1B59" w:rsidRDefault="00FE1B59" w:rsidP="00FE1B59">
      <w:pPr>
        <w:ind w:firstLine="0"/>
      </w:pPr>
      <w:r>
        <w:t xml:space="preserve">Thus says the </w:t>
      </w:r>
      <w:r w:rsidRPr="00F170FA">
        <w:rPr>
          <w:sz w:val="16"/>
          <w:szCs w:val="16"/>
        </w:rPr>
        <w:t>LORD</w:t>
      </w:r>
      <w:r>
        <w:t xml:space="preserve"> to me, “Go, and buy yourself a linen belt, and put it on your waist, and do not put it in water.” </w:t>
      </w:r>
      <w:r>
        <w:rPr>
          <w:vertAlign w:val="superscript"/>
        </w:rPr>
        <w:t>2</w:t>
      </w:r>
      <w:r>
        <w:t xml:space="preserve">So I bought a belt according to the word of the </w:t>
      </w:r>
      <w:r w:rsidRPr="00F170FA">
        <w:rPr>
          <w:sz w:val="16"/>
          <w:szCs w:val="16"/>
        </w:rPr>
        <w:t>LORD</w:t>
      </w:r>
      <w:r>
        <w:t xml:space="preserve">, and put it on my waist. </w:t>
      </w:r>
      <w:r>
        <w:rPr>
          <w:vertAlign w:val="superscript"/>
        </w:rPr>
        <w:t>3</w:t>
      </w:r>
      <w:r>
        <w:t xml:space="preserve">The word of the </w:t>
      </w:r>
      <w:r w:rsidRPr="00F170FA">
        <w:rPr>
          <w:sz w:val="16"/>
          <w:szCs w:val="16"/>
        </w:rPr>
        <w:t>LORD</w:t>
      </w:r>
      <w:r>
        <w:t xml:space="preserve"> came to me the second time, saying, </w:t>
      </w:r>
      <w:r>
        <w:rPr>
          <w:vertAlign w:val="superscript"/>
        </w:rPr>
        <w:t>4”</w:t>
      </w:r>
      <w:r>
        <w:t xml:space="preserve">Take the belt that you have bought, which is on your waist, and arise, go to the Perath, and hide it there in a cleft of the rock.” </w:t>
      </w:r>
      <w:r>
        <w:rPr>
          <w:vertAlign w:val="superscript"/>
        </w:rPr>
        <w:t>5</w:t>
      </w:r>
      <w:r>
        <w:t xml:space="preserve">So I went, and hid it by the Perath, as the </w:t>
      </w:r>
      <w:r w:rsidRPr="00F170FA">
        <w:rPr>
          <w:sz w:val="16"/>
          <w:szCs w:val="16"/>
        </w:rPr>
        <w:t>LORD</w:t>
      </w:r>
      <w:r>
        <w:t xml:space="preserve"> commanded me. </w:t>
      </w:r>
      <w:r>
        <w:rPr>
          <w:vertAlign w:val="superscript"/>
        </w:rPr>
        <w:t>6</w:t>
      </w:r>
      <w:r>
        <w:t xml:space="preserve">It happened after many days, that the </w:t>
      </w:r>
      <w:r w:rsidRPr="00F170FA">
        <w:rPr>
          <w:sz w:val="16"/>
          <w:szCs w:val="16"/>
        </w:rPr>
        <w:t>LORD</w:t>
      </w:r>
      <w:r>
        <w:t xml:space="preserve"> said to me, “Arise, go to the Perath, and take the belt from there, which I commanded you to hide there.” </w:t>
      </w:r>
      <w:r>
        <w:rPr>
          <w:vertAlign w:val="superscript"/>
        </w:rPr>
        <w:t>7</w:t>
      </w:r>
      <w:r>
        <w:t xml:space="preserve">Then I went to the Perath, and dug, and took the belt from the place where I had hidden it; and </w:t>
      </w:r>
      <w:r w:rsidR="00B461A0">
        <w:t>look</w:t>
      </w:r>
      <w:r>
        <w:t xml:space="preserve">, the belt was marred, it was profitable for nothing. </w:t>
      </w:r>
      <w:r>
        <w:rPr>
          <w:vertAlign w:val="superscript"/>
        </w:rPr>
        <w:t>8</w:t>
      </w:r>
      <w:r>
        <w:t xml:space="preserve">Then the word of the </w:t>
      </w:r>
      <w:r w:rsidRPr="00F170FA">
        <w:rPr>
          <w:sz w:val="16"/>
          <w:szCs w:val="16"/>
        </w:rPr>
        <w:t>LORD</w:t>
      </w:r>
      <w:r>
        <w:t xml:space="preserve"> came to me, saying, </w:t>
      </w:r>
      <w:r>
        <w:rPr>
          <w:vertAlign w:val="superscript"/>
        </w:rPr>
        <w:t>9”</w:t>
      </w:r>
      <w:r>
        <w:t xml:space="preserve">Thus says the </w:t>
      </w:r>
      <w:r w:rsidRPr="00F170FA">
        <w:rPr>
          <w:sz w:val="16"/>
          <w:szCs w:val="16"/>
        </w:rPr>
        <w:t>LORD</w:t>
      </w:r>
      <w:r>
        <w:t xml:space="preserve">, ‘In this way I will mar the pride of </w:t>
      </w:r>
      <w:smartTag w:uri="urn:schemas-microsoft-com:office:smarttags" w:element="place">
        <w:r>
          <w:t>Judah</w:t>
        </w:r>
      </w:smartTag>
      <w:r>
        <w:t xml:space="preserve">, and the great pride of </w:t>
      </w:r>
      <w:smartTag w:uri="urn:schemas-microsoft-com:office:smarttags" w:element="place">
        <w:r>
          <w:t>Jerusalem</w:t>
        </w:r>
      </w:smartTag>
      <w:r>
        <w:t xml:space="preserve">. </w:t>
      </w:r>
      <w:r>
        <w:rPr>
          <w:vertAlign w:val="superscript"/>
        </w:rPr>
        <w:t>10</w:t>
      </w:r>
      <w:r>
        <w:t xml:space="preserve">This evil people, who refuse to hear my words, who walk in the stubbornness of their heart, and are gone after other gods to serve them, and to worship them, shall even be </w:t>
      </w:r>
      <w:r>
        <w:lastRenderedPageBreak/>
        <w:t xml:space="preserve">as this belt, which is profitable for nothing. </w:t>
      </w:r>
      <w:r>
        <w:rPr>
          <w:vertAlign w:val="superscript"/>
        </w:rPr>
        <w:t>11</w:t>
      </w:r>
      <w:r>
        <w:t xml:space="preserve">For as the belt clings to the waist of a man, so have I caused to cling to me the whole house of Israel and the whole house of Judah,’ says the </w:t>
      </w:r>
      <w:r w:rsidRPr="00F170FA">
        <w:rPr>
          <w:sz w:val="16"/>
          <w:szCs w:val="16"/>
        </w:rPr>
        <w:t>LORD</w:t>
      </w:r>
      <w:r>
        <w:t xml:space="preserve">; ‘that they might be my people, for a name, for praise, and for glory. But they would not listen. </w:t>
      </w:r>
      <w:r>
        <w:rPr>
          <w:vertAlign w:val="superscript"/>
        </w:rPr>
        <w:t>12</w:t>
      </w:r>
      <w:r>
        <w:t xml:space="preserve">Therefore you shall speak to them this word: ‘Thus says </w:t>
      </w:r>
      <w:r w:rsidRPr="00382638">
        <w:t>the</w:t>
      </w:r>
      <w:r>
        <w:rPr>
          <w:sz w:val="16"/>
        </w:rPr>
        <w:t xml:space="preserve"> LORD</w:t>
      </w:r>
      <w:r>
        <w:t>, the God of Israel, “Every jar shall be filled with wine.”’ And if</w:t>
      </w:r>
      <w:r>
        <w:rPr>
          <w:rStyle w:val="FootnoteReference"/>
        </w:rPr>
        <w:footnoteReference w:id="3034"/>
      </w:r>
      <w:r>
        <w:t xml:space="preserve"> they shall say to you, ‘Do we not certainly know that every jar shall be filled with wine?’ </w:t>
      </w:r>
      <w:r>
        <w:rPr>
          <w:vertAlign w:val="superscript"/>
        </w:rPr>
        <w:t>13</w:t>
      </w:r>
      <w:r>
        <w:t xml:space="preserve">Then you shall tell them, ‘Thus says the </w:t>
      </w:r>
      <w:r w:rsidRPr="00F170FA">
        <w:rPr>
          <w:sz w:val="16"/>
          <w:szCs w:val="16"/>
        </w:rPr>
        <w:t>LORD</w:t>
      </w:r>
      <w:r>
        <w:t>, “</w:t>
      </w:r>
      <w:r w:rsidR="00B461A0">
        <w:t>Look</w:t>
      </w:r>
      <w:r>
        <w:t xml:space="preserve">, I will fill all the inhabitants of this land, even the kings who sit on David’s throne, and the priests, and the prophets, and all the inhabitants of </w:t>
      </w:r>
      <w:smartTag w:uri="urn:schemas-microsoft-com:office:smarttags" w:element="place">
        <w:r>
          <w:t>Jerusalem</w:t>
        </w:r>
      </w:smartTag>
      <w:r>
        <w:t xml:space="preserve">, with drunkenness. </w:t>
      </w:r>
      <w:r>
        <w:rPr>
          <w:vertAlign w:val="superscript"/>
        </w:rPr>
        <w:t>14</w:t>
      </w:r>
      <w:r>
        <w:t xml:space="preserve">I will dash them one against another, even the fathers and the sons together, says the </w:t>
      </w:r>
      <w:r w:rsidRPr="00F170FA">
        <w:rPr>
          <w:sz w:val="16"/>
          <w:szCs w:val="16"/>
        </w:rPr>
        <w:t>LORD</w:t>
      </w:r>
      <w:r>
        <w:rPr>
          <w:sz w:val="16"/>
          <w:szCs w:val="16"/>
        </w:rPr>
        <w:t>.</w:t>
      </w:r>
      <w:r>
        <w:t xml:space="preserve"> I will not pity, nor spare, nor have compassion, that I should not destroy them.”’” </w:t>
      </w:r>
      <w:r>
        <w:rPr>
          <w:vertAlign w:val="superscript"/>
        </w:rPr>
        <w:t>15”</w:t>
      </w:r>
      <w:r>
        <w:t xml:space="preserve">Hear, and give ear; do not be proud; for the </w:t>
      </w:r>
      <w:r w:rsidRPr="00F170FA">
        <w:rPr>
          <w:sz w:val="16"/>
          <w:szCs w:val="16"/>
        </w:rPr>
        <w:t>LORD</w:t>
      </w:r>
      <w:r>
        <w:t xml:space="preserve"> has spoken. </w:t>
      </w:r>
      <w:r>
        <w:rPr>
          <w:vertAlign w:val="superscript"/>
        </w:rPr>
        <w:t>16</w:t>
      </w:r>
      <w:r>
        <w:t xml:space="preserve">Give glory to the </w:t>
      </w:r>
      <w:r w:rsidRPr="00F170FA">
        <w:rPr>
          <w:sz w:val="16"/>
          <w:szCs w:val="16"/>
        </w:rPr>
        <w:t>LORD</w:t>
      </w:r>
      <w:r>
        <w:t xml:space="preserve"> your God, before he causes darkness, and before your feet stumble on the dark mountains, and, while you look for light, he turns it into the shadow of death, and makes it gross darkness. </w:t>
      </w:r>
      <w:r>
        <w:rPr>
          <w:vertAlign w:val="superscript"/>
        </w:rPr>
        <w:t>17</w:t>
      </w:r>
      <w:r>
        <w:t xml:space="preserve">But if you will not hear it, my soul shall weep in secret for your pride; and my eye shall weep bitterly, and run down with tears, because the </w:t>
      </w:r>
      <w:r w:rsidRPr="00F170FA">
        <w:rPr>
          <w:sz w:val="16"/>
          <w:szCs w:val="16"/>
        </w:rPr>
        <w:t>LORD</w:t>
      </w:r>
      <w:r>
        <w:t xml:space="preserve">’s flock is taken captive.” </w:t>
      </w:r>
      <w:r>
        <w:rPr>
          <w:vertAlign w:val="superscript"/>
        </w:rPr>
        <w:t>18”</w:t>
      </w:r>
      <w:r>
        <w:t xml:space="preserve">Say to the king and to the queen mother, ‘Take a lowly seat, for your </w:t>
      </w:r>
      <w:r>
        <w:t>glorious crowns have come down from your heads.</w:t>
      </w:r>
      <w:r>
        <w:rPr>
          <w:rStyle w:val="FootnoteReference"/>
        </w:rPr>
        <w:footnoteReference w:id="3035"/>
      </w:r>
      <w:r>
        <w:t xml:space="preserve"> </w:t>
      </w:r>
      <w:r>
        <w:rPr>
          <w:vertAlign w:val="superscript"/>
        </w:rPr>
        <w:t>19</w:t>
      </w:r>
      <w:r>
        <w:t xml:space="preserve">The cities toward the Negev are shut, and there is no one to open them: </w:t>
      </w:r>
      <w:smartTag w:uri="urn:schemas-microsoft-com:office:smarttags" w:element="place">
        <w:r>
          <w:t>Judah</w:t>
        </w:r>
      </w:smartTag>
      <w:r>
        <w:t xml:space="preserve"> is carried away into exile, all of it; it is wholly carried away into exile.’” </w:t>
      </w:r>
      <w:r>
        <w:rPr>
          <w:vertAlign w:val="superscript"/>
        </w:rPr>
        <w:t>20”</w:t>
      </w:r>
      <w:r>
        <w:t xml:space="preserve">Lift up your eyes, and see those who come from the north: where is the flock that was given you, your beautiful flock? </w:t>
      </w:r>
      <w:r>
        <w:rPr>
          <w:vertAlign w:val="superscript"/>
        </w:rPr>
        <w:t>21</w:t>
      </w:r>
      <w:r>
        <w:t xml:space="preserve">What will you say, when he shall set over you as head those whom you have yourself taught to be friends to you? Shall not sorrows take hold of you, as of a woman in travail? </w:t>
      </w:r>
      <w:r>
        <w:rPr>
          <w:vertAlign w:val="superscript"/>
        </w:rPr>
        <w:t>22</w:t>
      </w:r>
      <w:r>
        <w:t xml:space="preserve">If you say in your heart, ‘Why are these things come on me?’ for the greatness of your iniquity are your skirts uncovered, and your heels suffer violence. </w:t>
      </w:r>
      <w:r>
        <w:rPr>
          <w:vertAlign w:val="superscript"/>
        </w:rPr>
        <w:t>23</w:t>
      </w:r>
      <w:r>
        <w:t xml:space="preserve">Can the Ethiopian change his skin, or the leopard his spots? Then may you also do good, who are accustomed to do evil. </w:t>
      </w:r>
      <w:r>
        <w:rPr>
          <w:vertAlign w:val="superscript"/>
        </w:rPr>
        <w:t>24’</w:t>
      </w:r>
      <w:r>
        <w:t xml:space="preserve">Therefore I will scatter them, as the stubble that passes away, by the wind of the wilderness. </w:t>
      </w:r>
      <w:r>
        <w:rPr>
          <w:vertAlign w:val="superscript"/>
        </w:rPr>
        <w:t>25</w:t>
      </w:r>
      <w:r>
        <w:t xml:space="preserve">This is your lot, the portion measured to you from me,’ says the </w:t>
      </w:r>
      <w:r w:rsidRPr="00F170FA">
        <w:rPr>
          <w:sz w:val="16"/>
          <w:szCs w:val="16"/>
        </w:rPr>
        <w:t>LORD</w:t>
      </w:r>
      <w:r>
        <w:t xml:space="preserve">; ‘because you have forgotten me, and trusted in falsehood. </w:t>
      </w:r>
      <w:r>
        <w:rPr>
          <w:vertAlign w:val="superscript"/>
        </w:rPr>
        <w:t>26</w:t>
      </w:r>
      <w:r>
        <w:t xml:space="preserve">Therefore I will also uncover your skirts on your face, and your shame shall appear. </w:t>
      </w:r>
      <w:r>
        <w:rPr>
          <w:vertAlign w:val="superscript"/>
        </w:rPr>
        <w:t>27</w:t>
      </w:r>
      <w:r>
        <w:t>I have seen your abominations, even your adulteries, and your neighing, the lewdness of your prostitution, on the hills in the field. Woe to you, Jerusalem. You will not be made clean; how long shall it yet be?’”</w:t>
      </w:r>
    </w:p>
    <w:p w14:paraId="1946412F" w14:textId="77777777" w:rsidR="00FE1B59" w:rsidRDefault="00FE1B59" w:rsidP="00FE1B59">
      <w:pPr>
        <w:pStyle w:val="NHEB"/>
        <w:framePr w:wrap="auto"/>
      </w:pPr>
      <w:r>
        <w:t>14</w:t>
      </w:r>
    </w:p>
    <w:p w14:paraId="373F5CE6" w14:textId="77777777" w:rsidR="00FE1B59" w:rsidRDefault="00FE1B59" w:rsidP="00FE1B59">
      <w:pPr>
        <w:ind w:firstLine="0"/>
      </w:pPr>
      <w:r>
        <w:t xml:space="preserve">The word of the </w:t>
      </w:r>
      <w:r w:rsidRPr="00F170FA">
        <w:rPr>
          <w:sz w:val="16"/>
          <w:szCs w:val="16"/>
        </w:rPr>
        <w:t>LORD</w:t>
      </w:r>
      <w:r>
        <w:t xml:space="preserve"> that came to </w:t>
      </w:r>
      <w:r>
        <w:lastRenderedPageBreak/>
        <w:t xml:space="preserve">Jeremiah concerning the drought. </w:t>
      </w:r>
      <w:r>
        <w:rPr>
          <w:vertAlign w:val="superscript"/>
        </w:rPr>
        <w:t>2”</w:t>
      </w:r>
      <w:smartTag w:uri="urn:schemas-microsoft-com:office:smarttags" w:element="place">
        <w:r>
          <w:t>Judah</w:t>
        </w:r>
      </w:smartTag>
      <w:r>
        <w:t xml:space="preserve"> mourns, and its gates languish, they sit in black on the ground; and the cry of </w:t>
      </w:r>
      <w:smartTag w:uri="urn:schemas-microsoft-com:office:smarttags" w:element="place">
        <w:r>
          <w:t>Jerusalem</w:t>
        </w:r>
      </w:smartTag>
      <w:r>
        <w:t xml:space="preserve"> is gone up. </w:t>
      </w:r>
      <w:r>
        <w:rPr>
          <w:vertAlign w:val="superscript"/>
        </w:rPr>
        <w:t>3</w:t>
      </w:r>
      <w:r>
        <w:t xml:space="preserve">Their nobles send their little ones to the waters: they come to the cisterns, and find no water; they return with their vessels empty; they are disappointed and confounded, and cover their heads. </w:t>
      </w:r>
      <w:r>
        <w:rPr>
          <w:vertAlign w:val="superscript"/>
        </w:rPr>
        <w:t>4</w:t>
      </w:r>
      <w:r>
        <w:t xml:space="preserve">Because of the ground which is cracked, because no rain has been in the land, the plowmen are disappointed, they cover their heads. </w:t>
      </w:r>
      <w:r>
        <w:rPr>
          <w:vertAlign w:val="superscript"/>
        </w:rPr>
        <w:t>5</w:t>
      </w:r>
      <w:r>
        <w:t xml:space="preserve">Yes, the hind also in the field calves, and forsakes her young, because there is no grass. </w:t>
      </w:r>
      <w:r>
        <w:rPr>
          <w:vertAlign w:val="superscript"/>
        </w:rPr>
        <w:t>6</w:t>
      </w:r>
      <w:r>
        <w:t xml:space="preserve">The wild donkeys stand on the bare heights, they pant for air like jackals; their eyes fail, because there is no herbage.” </w:t>
      </w:r>
      <w:r>
        <w:rPr>
          <w:vertAlign w:val="superscript"/>
        </w:rPr>
        <w:t>7”</w:t>
      </w:r>
      <w:r>
        <w:t xml:space="preserve">Though our iniquities testify against us, work for your name’s sake, </w:t>
      </w:r>
      <w:r w:rsidRPr="00F170FA">
        <w:rPr>
          <w:sz w:val="16"/>
          <w:szCs w:val="16"/>
        </w:rPr>
        <w:t>LORD</w:t>
      </w:r>
      <w:r>
        <w:t xml:space="preserve">; for our backslidings are many; we have sinned against you. </w:t>
      </w:r>
      <w:r>
        <w:rPr>
          <w:vertAlign w:val="superscript"/>
        </w:rPr>
        <w:t>8</w:t>
      </w:r>
      <w:r>
        <w:t xml:space="preserve">Hope of Israel, its Savior in the time of trouble, why should you be as a foreigner in the land, and as a wayfaring man who turns aside to stay for a night? </w:t>
      </w:r>
      <w:r>
        <w:rPr>
          <w:vertAlign w:val="superscript"/>
        </w:rPr>
        <w:t>9</w:t>
      </w:r>
      <w:r>
        <w:t xml:space="preserve">Why should you be like a scared man, as a mighty man who can’t save? Yet you, </w:t>
      </w:r>
      <w:r w:rsidRPr="00F170FA">
        <w:rPr>
          <w:sz w:val="16"/>
          <w:szCs w:val="16"/>
        </w:rPr>
        <w:t>LORD</w:t>
      </w:r>
      <w:r>
        <w:t xml:space="preserve">, are in the midst of us, and we are called by your name; do not leave us.” </w:t>
      </w:r>
      <w:r>
        <w:rPr>
          <w:vertAlign w:val="superscript"/>
        </w:rPr>
        <w:t>10</w:t>
      </w:r>
      <w:r>
        <w:t xml:space="preserve">Thus says the </w:t>
      </w:r>
      <w:r w:rsidRPr="00F170FA">
        <w:rPr>
          <w:sz w:val="16"/>
          <w:szCs w:val="16"/>
        </w:rPr>
        <w:t>LORD</w:t>
      </w:r>
      <w:r>
        <w:t xml:space="preserve"> to this people, “Even so have they loved to wander; they have not refrained their feet: therefore the </w:t>
      </w:r>
      <w:r w:rsidRPr="00F170FA">
        <w:rPr>
          <w:sz w:val="16"/>
          <w:szCs w:val="16"/>
        </w:rPr>
        <w:t>LORD</w:t>
      </w:r>
      <w:r>
        <w:t xml:space="preserve"> does not accept them; now he will remember their iniquity, and visit their sins.” </w:t>
      </w:r>
      <w:r>
        <w:rPr>
          <w:vertAlign w:val="superscript"/>
        </w:rPr>
        <w:t>11</w:t>
      </w:r>
      <w:r>
        <w:t xml:space="preserve">The </w:t>
      </w:r>
      <w:r w:rsidRPr="00F170FA">
        <w:rPr>
          <w:sz w:val="16"/>
          <w:szCs w:val="16"/>
        </w:rPr>
        <w:t>LORD</w:t>
      </w:r>
      <w:r>
        <w:t xml:space="preserve"> said to me, “Do not pray for this people for their good. </w:t>
      </w:r>
      <w:r>
        <w:rPr>
          <w:vertAlign w:val="superscript"/>
        </w:rPr>
        <w:t>12</w:t>
      </w:r>
      <w:r>
        <w:t xml:space="preserve">When they fast, I will not hear their cry; and when they offer burnt offering and meal offering, I will not accept them; but </w:t>
      </w:r>
      <w:r>
        <w:t xml:space="preserve">I will consume them by the sword, and by the famine, and by the pestilence.” </w:t>
      </w:r>
      <w:r>
        <w:rPr>
          <w:vertAlign w:val="superscript"/>
        </w:rPr>
        <w:t>13</w:t>
      </w:r>
      <w:r>
        <w:t xml:space="preserve">Then I said, “Ah, Lord </w:t>
      </w:r>
      <w:r w:rsidRPr="00F170FA">
        <w:rPr>
          <w:sz w:val="16"/>
          <w:szCs w:val="16"/>
        </w:rPr>
        <w:t>GOD</w:t>
      </w:r>
      <w:r>
        <w:t xml:space="preserve">. </w:t>
      </w:r>
      <w:r w:rsidR="00B461A0">
        <w:t>Look</w:t>
      </w:r>
      <w:r>
        <w:t xml:space="preserve">, the prophets tell them, ‘You shall not see the sword, neither shall you have famine; but I will give you assured peace in this place.’” </w:t>
      </w:r>
      <w:r>
        <w:rPr>
          <w:vertAlign w:val="superscript"/>
        </w:rPr>
        <w:t>14</w:t>
      </w:r>
      <w:r>
        <w:t xml:space="preserve">Then the </w:t>
      </w:r>
      <w:r w:rsidRPr="00F170FA">
        <w:rPr>
          <w:sz w:val="16"/>
          <w:szCs w:val="16"/>
        </w:rPr>
        <w:t>LORD</w:t>
      </w:r>
      <w:r>
        <w:t xml:space="preserve"> said to me, “The prophets prophesy lies in my name; I did not send them, neither have I commanded them, neither spoke I to them: they prophesy to you a lying vision, and divination, and a thing of nothing, and the deceit of their own heart. </w:t>
      </w:r>
      <w:r>
        <w:rPr>
          <w:vertAlign w:val="superscript"/>
        </w:rPr>
        <w:t>15</w:t>
      </w:r>
      <w:r>
        <w:t xml:space="preserve">Therefore thus says the </w:t>
      </w:r>
      <w:r w:rsidRPr="00F170FA">
        <w:rPr>
          <w:sz w:val="16"/>
          <w:szCs w:val="16"/>
        </w:rPr>
        <w:t>LORD</w:t>
      </w:r>
      <w:r>
        <w:t xml:space="preserve"> concerning the prophets who prophesy in my name, and I did not send them, yet they say, ‘Sword and famine shall not be in this land:’ ‘By sword and famine shall those prophets be consumed.’ </w:t>
      </w:r>
      <w:r>
        <w:rPr>
          <w:vertAlign w:val="superscript"/>
        </w:rPr>
        <w:t>16</w:t>
      </w:r>
      <w:r>
        <w:t xml:space="preserve">The people to whom they prophesy shall be cast out in the streets of </w:t>
      </w:r>
      <w:smartTag w:uri="urn:schemas-microsoft-com:office:smarttags" w:element="place">
        <w:r>
          <w:t>Jerusalem</w:t>
        </w:r>
      </w:smartTag>
      <w:r>
        <w:t xml:space="preserve"> because of the famine and the sword; and they shall have none to bury them—them, their wives, nor their sons, nor their daughters: for I will pour their wickedness on them.” </w:t>
      </w:r>
      <w:r>
        <w:rPr>
          <w:vertAlign w:val="superscript"/>
        </w:rPr>
        <w:t>17”</w:t>
      </w:r>
      <w:r>
        <w:t xml:space="preserve">You shall say this word to them, ‘Let my eyes run down with tears night and day, and let them not cease; for the virgin daughter of my people is broken with a great breach, with a very grievous wound. </w:t>
      </w:r>
      <w:r>
        <w:rPr>
          <w:vertAlign w:val="superscript"/>
        </w:rPr>
        <w:t>18</w:t>
      </w:r>
      <w:r>
        <w:t xml:space="preserve">If I go forth into the field, then, </w:t>
      </w:r>
      <w:r w:rsidR="00B461A0">
        <w:t>look</w:t>
      </w:r>
      <w:r>
        <w:t xml:space="preserve">, the slain with the sword. and if I enter into the city, then, </w:t>
      </w:r>
      <w:r w:rsidR="00B461A0">
        <w:t>look</w:t>
      </w:r>
      <w:r>
        <w:t xml:space="preserve">, those who are sick with famine. For both the prophet and the priest go about in the land, and have no knowledge.’” </w:t>
      </w:r>
      <w:r>
        <w:rPr>
          <w:vertAlign w:val="superscript"/>
        </w:rPr>
        <w:t>19”</w:t>
      </w:r>
      <w:r>
        <w:t xml:space="preserve">Have you utterly rejected </w:t>
      </w:r>
      <w:smartTag w:uri="urn:schemas-microsoft-com:office:smarttags" w:element="place">
        <w:r>
          <w:t>Judah</w:t>
        </w:r>
      </w:smartTag>
      <w:r>
        <w:t xml:space="preserve">? Has your soul loathed </w:t>
      </w:r>
      <w:smartTag w:uri="urn:schemas-microsoft-com:office:smarttags" w:element="place">
        <w:r>
          <w:t>Zion</w:t>
        </w:r>
      </w:smartTag>
      <w:r>
        <w:t xml:space="preserve">? Why have you struck us, and there is no healing for us? We looked for </w:t>
      </w:r>
      <w:r>
        <w:lastRenderedPageBreak/>
        <w:t xml:space="preserve">peace, but no good came; and for a time of healing, and </w:t>
      </w:r>
      <w:r w:rsidR="00B461A0">
        <w:t>look</w:t>
      </w:r>
      <w:r>
        <w:t xml:space="preserve">, dismay. </w:t>
      </w:r>
      <w:r>
        <w:rPr>
          <w:vertAlign w:val="superscript"/>
        </w:rPr>
        <w:t>20</w:t>
      </w:r>
      <w:r>
        <w:t xml:space="preserve">We acknowledge, </w:t>
      </w:r>
      <w:r w:rsidRPr="00F170FA">
        <w:rPr>
          <w:sz w:val="16"/>
          <w:szCs w:val="16"/>
        </w:rPr>
        <w:t>LORD</w:t>
      </w:r>
      <w:r>
        <w:t xml:space="preserve">, our wickedness, and the iniquity of our fathers; for we have sinned against you. </w:t>
      </w:r>
      <w:r>
        <w:rPr>
          <w:vertAlign w:val="superscript"/>
        </w:rPr>
        <w:t>21</w:t>
      </w:r>
      <w:r>
        <w:t xml:space="preserve">Do not abhor us, for your name’s sake; do not disgrace the throne of your glory: remember, do not break your covenant with us. </w:t>
      </w:r>
      <w:r>
        <w:rPr>
          <w:vertAlign w:val="superscript"/>
        </w:rPr>
        <w:t>22</w:t>
      </w:r>
      <w:r>
        <w:t xml:space="preserve">Are there any among the vanities of the nations that can cause rain? Or can the sky give showers? Aren’t you he, </w:t>
      </w:r>
      <w:r w:rsidRPr="00F170FA">
        <w:rPr>
          <w:sz w:val="16"/>
          <w:szCs w:val="16"/>
        </w:rPr>
        <w:t>LORD</w:t>
      </w:r>
      <w:r>
        <w:t xml:space="preserve"> our God? Therefore we will wait for you; for you have made all these things.”</w:t>
      </w:r>
    </w:p>
    <w:p w14:paraId="14DBBF92" w14:textId="77777777" w:rsidR="00FE1B59" w:rsidRDefault="00FE1B59" w:rsidP="00FE1B59">
      <w:pPr>
        <w:pStyle w:val="NHEB"/>
        <w:framePr w:wrap="auto"/>
      </w:pPr>
      <w:r>
        <w:t>15</w:t>
      </w:r>
    </w:p>
    <w:p w14:paraId="4D50F99D" w14:textId="77777777" w:rsidR="00FE1B59" w:rsidRDefault="00FE1B59" w:rsidP="00FE1B59">
      <w:pPr>
        <w:ind w:firstLine="0"/>
      </w:pPr>
      <w:r>
        <w:t xml:space="preserve">Then the </w:t>
      </w:r>
      <w:r w:rsidRPr="00F170FA">
        <w:rPr>
          <w:sz w:val="16"/>
          <w:szCs w:val="16"/>
        </w:rPr>
        <w:t>LORD</w:t>
      </w:r>
      <w:r>
        <w:t xml:space="preserve"> said to me, “Though Moses and Samuel stood before me, yet my mind would not be toward this people: cast them out of my sight, and let them go forth. </w:t>
      </w:r>
      <w:r>
        <w:rPr>
          <w:vertAlign w:val="superscript"/>
        </w:rPr>
        <w:t>2</w:t>
      </w:r>
      <w:r>
        <w:t xml:space="preserve">It shall happen, when they tell you, ‘Where shall we go forth?’ Then you shall tell them, ‘Thus says the </w:t>
      </w:r>
      <w:r w:rsidRPr="00F170FA">
        <w:rPr>
          <w:sz w:val="16"/>
          <w:szCs w:val="16"/>
        </w:rPr>
        <w:t>LORD</w:t>
      </w:r>
      <w:r>
        <w:t xml:space="preserve">: “Such as are for death, to death; and such as are for the sword, to the sword; and such as are for the famine, to the famine; and such as are for captivity, to captivity. </w:t>
      </w:r>
      <w:r>
        <w:rPr>
          <w:vertAlign w:val="superscript"/>
        </w:rPr>
        <w:t>3</w:t>
      </w:r>
      <w:r>
        <w:t xml:space="preserve">I will appoint over them four kinds, says the </w:t>
      </w:r>
      <w:r w:rsidRPr="00F170FA">
        <w:rPr>
          <w:sz w:val="16"/>
          <w:szCs w:val="16"/>
        </w:rPr>
        <w:t>LORD</w:t>
      </w:r>
      <w:r>
        <w:t xml:space="preserve">: the sword to kill, and the dogs to tear, and the birds of the sky, and the animals of the earth, to devour and to destroy. </w:t>
      </w:r>
      <w:r>
        <w:rPr>
          <w:vertAlign w:val="superscript"/>
        </w:rPr>
        <w:t>4</w:t>
      </w:r>
      <w:r>
        <w:t xml:space="preserve">I will cause them to be tossed back and forth among all the kingdoms of the earth, because of Manasseh, the son of Hezekiah, king of </w:t>
      </w:r>
      <w:smartTag w:uri="urn:schemas-microsoft-com:office:smarttags" w:element="place">
        <w:r>
          <w:t>Judah</w:t>
        </w:r>
      </w:smartTag>
      <w:r>
        <w:t xml:space="preserve">, for that which he did in </w:t>
      </w:r>
      <w:smartTag w:uri="urn:schemas-microsoft-com:office:smarttags" w:element="place">
        <w:r>
          <w:t>Jerusalem</w:t>
        </w:r>
      </w:smartTag>
      <w:r>
        <w:t xml:space="preserve">. </w:t>
      </w:r>
      <w:r>
        <w:rPr>
          <w:vertAlign w:val="superscript"/>
        </w:rPr>
        <w:t>5</w:t>
      </w:r>
      <w:r>
        <w:t xml:space="preserve">For who will have pity on you, </w:t>
      </w:r>
      <w:smartTag w:uri="urn:schemas-microsoft-com:office:smarttags" w:element="place">
        <w:r>
          <w:t>Jerusalem</w:t>
        </w:r>
      </w:smartTag>
      <w:r>
        <w:t xml:space="preserve">? Or who will bemoan you? Or who will turn aside to ask of your welfare? </w:t>
      </w:r>
      <w:r>
        <w:rPr>
          <w:vertAlign w:val="superscript"/>
        </w:rPr>
        <w:t>6’</w:t>
      </w:r>
      <w:r>
        <w:t xml:space="preserve">You have </w:t>
      </w:r>
      <w:r>
        <w:t xml:space="preserve">rejected me,’ says the </w:t>
      </w:r>
      <w:r w:rsidRPr="00F170FA">
        <w:rPr>
          <w:sz w:val="16"/>
          <w:szCs w:val="16"/>
        </w:rPr>
        <w:t>LORD</w:t>
      </w:r>
      <w:r>
        <w:t xml:space="preserve">, ‘you have gone backward:’ therefore have I stretched out my hand against you, and destroyed you; I am weary with repenting. </w:t>
      </w:r>
      <w:r>
        <w:rPr>
          <w:vertAlign w:val="superscript"/>
        </w:rPr>
        <w:t>7</w:t>
      </w:r>
      <w:r>
        <w:t xml:space="preserve">I have winnowed them with a fan in the gates of the land; I have bereaved them of children, I have destroyed my people; they did not return from their ways. </w:t>
      </w:r>
      <w:r>
        <w:rPr>
          <w:vertAlign w:val="superscript"/>
        </w:rPr>
        <w:t>8</w:t>
      </w:r>
      <w:r>
        <w:t xml:space="preserve">Their widows are increased to me above the sand of the seas; I have brought on them against the mother of the young men a destroyer at noonday; I have made anguish and terror to fall on them suddenly. </w:t>
      </w:r>
      <w:r>
        <w:rPr>
          <w:vertAlign w:val="superscript"/>
        </w:rPr>
        <w:t>9</w:t>
      </w:r>
      <w:r>
        <w:t xml:space="preserve">She who has borne seven languishes; she has given up the spirit; her sun is gone down while it was yet day; she has been disappointed and confounded: and their residue will I deliver to the sword before their enemies,” says the </w:t>
      </w:r>
      <w:r w:rsidRPr="00F170FA">
        <w:rPr>
          <w:sz w:val="16"/>
          <w:szCs w:val="16"/>
        </w:rPr>
        <w:t>LORD</w:t>
      </w:r>
      <w:r>
        <w:t xml:space="preserve">. </w:t>
      </w:r>
      <w:r>
        <w:rPr>
          <w:vertAlign w:val="superscript"/>
        </w:rPr>
        <w:t>10”</w:t>
      </w:r>
      <w:r>
        <w:t xml:space="preserve">Woe is me, my mother, that you have borne me a man of strife and a man of contention to the whole earth. I have not lent, neither have men lent to me; yet everyone of them curses me.” </w:t>
      </w:r>
      <w:r>
        <w:rPr>
          <w:vertAlign w:val="superscript"/>
        </w:rPr>
        <w:t>11</w:t>
      </w:r>
      <w:r>
        <w:t xml:space="preserve">The </w:t>
      </w:r>
      <w:r w:rsidRPr="00F170FA">
        <w:rPr>
          <w:sz w:val="16"/>
          <w:szCs w:val="16"/>
        </w:rPr>
        <w:t>LORD</w:t>
      </w:r>
      <w:r>
        <w:t xml:space="preserve"> said, “Most certainly I will strengthen you for good; most certainly I will cause the enemy to make </w:t>
      </w:r>
      <w:r w:rsidR="006F0166">
        <w:t>petition</w:t>
      </w:r>
      <w:r>
        <w:t xml:space="preserve"> to you in the time of evil and in the time of distress. </w:t>
      </w:r>
      <w:r>
        <w:rPr>
          <w:vertAlign w:val="superscript"/>
        </w:rPr>
        <w:t>12</w:t>
      </w:r>
      <w:r>
        <w:t xml:space="preserve">Can one break iron, even iron from the north, and bronze? </w:t>
      </w:r>
      <w:r>
        <w:rPr>
          <w:vertAlign w:val="superscript"/>
        </w:rPr>
        <w:t>13</w:t>
      </w:r>
      <w:r>
        <w:t xml:space="preserve">Your substance and your treasures will I give for a spoil without price, and that for all your sins, even in all your borders. </w:t>
      </w:r>
      <w:r>
        <w:rPr>
          <w:vertAlign w:val="superscript"/>
        </w:rPr>
        <w:t>14</w:t>
      </w:r>
      <w:r>
        <w:t xml:space="preserve">I </w:t>
      </w:r>
      <w:r>
        <w:lastRenderedPageBreak/>
        <w:t>will make you serve</w:t>
      </w:r>
      <w:r>
        <w:rPr>
          <w:rStyle w:val="FootnoteReference"/>
        </w:rPr>
        <w:footnoteReference w:id="3036"/>
      </w:r>
      <w:r>
        <w:t xml:space="preserve"> your enemies in a land which you do not know; for a fire is kindled in my anger, which shall burn on you.” </w:t>
      </w:r>
      <w:r>
        <w:rPr>
          <w:vertAlign w:val="superscript"/>
        </w:rPr>
        <w:t>15”</w:t>
      </w:r>
      <w:r w:rsidRPr="00F170FA">
        <w:rPr>
          <w:sz w:val="16"/>
          <w:szCs w:val="16"/>
        </w:rPr>
        <w:t>LORD</w:t>
      </w:r>
      <w:r>
        <w:t xml:space="preserve">, you know; remember me, and visit me, and avenge me of my persecutors; do not take me away in your longsuffering: know that for your sake I have suffered reproach. </w:t>
      </w:r>
      <w:r>
        <w:rPr>
          <w:vertAlign w:val="superscript"/>
        </w:rPr>
        <w:t>16</w:t>
      </w:r>
      <w:r>
        <w:t xml:space="preserve">Your words were found, and I ate them; and your words were to me a joy and the rejoicing of my heart: for I am called by your name, </w:t>
      </w:r>
      <w:r w:rsidRPr="00F170FA">
        <w:rPr>
          <w:sz w:val="16"/>
          <w:szCs w:val="16"/>
        </w:rPr>
        <w:t>LORD</w:t>
      </w:r>
      <w:r>
        <w:t xml:space="preserve">, God of hosts. </w:t>
      </w:r>
      <w:r>
        <w:rPr>
          <w:vertAlign w:val="superscript"/>
        </w:rPr>
        <w:t>17</w:t>
      </w:r>
      <w:r>
        <w:t xml:space="preserve">I did not sit in the assembly of those who make merry, nor rejoiced; I sat alone because of your hand; for you have filled me with indignation. </w:t>
      </w:r>
      <w:r>
        <w:rPr>
          <w:vertAlign w:val="superscript"/>
        </w:rPr>
        <w:t>18</w:t>
      </w:r>
      <w:r>
        <w:t xml:space="preserve">Why is my pain perpetual, and my wound incurable, which refuses to be healed? Will you indeed be to me as a deceitful brook, as waters that fail?” </w:t>
      </w:r>
      <w:r>
        <w:rPr>
          <w:vertAlign w:val="superscript"/>
        </w:rPr>
        <w:t>19</w:t>
      </w:r>
      <w:r>
        <w:t xml:space="preserve">Therefore thus says the </w:t>
      </w:r>
      <w:r w:rsidRPr="00F170FA">
        <w:rPr>
          <w:sz w:val="16"/>
          <w:szCs w:val="16"/>
        </w:rPr>
        <w:t>LORD</w:t>
      </w:r>
      <w:r>
        <w:t xml:space="preserve">, “If you return, then will I bring you again, that you may stand before me; and if you take forth the precious from the vile, you shall be as my mouth: they shall return to you, but you shall not return to them. </w:t>
      </w:r>
      <w:r>
        <w:rPr>
          <w:vertAlign w:val="superscript"/>
        </w:rPr>
        <w:t>20</w:t>
      </w:r>
      <w:r>
        <w:t xml:space="preserve">I will make you to this people a fortified bronze wall; and they shall fight against you, but they shall not prevail against you; for I am with you to save you and to deliver you,” says the </w:t>
      </w:r>
      <w:r w:rsidRPr="00F170FA">
        <w:rPr>
          <w:sz w:val="16"/>
          <w:szCs w:val="16"/>
        </w:rPr>
        <w:t>LORD</w:t>
      </w:r>
      <w:r>
        <w:t xml:space="preserve">. </w:t>
      </w:r>
      <w:r>
        <w:rPr>
          <w:vertAlign w:val="superscript"/>
        </w:rPr>
        <w:t>21”</w:t>
      </w:r>
      <w:r>
        <w:t>I will deliver you out of the hand of the wicked, and I will redeem you out of the hand of the terrible.”</w:t>
      </w:r>
    </w:p>
    <w:p w14:paraId="3684D101" w14:textId="77777777" w:rsidR="00FE1B59" w:rsidRDefault="00FE1B59" w:rsidP="00FE1B59">
      <w:pPr>
        <w:pStyle w:val="NHEB"/>
        <w:framePr w:wrap="auto"/>
      </w:pPr>
      <w:r>
        <w:t>16</w:t>
      </w:r>
    </w:p>
    <w:p w14:paraId="2052EC75" w14:textId="1BDD825B" w:rsidR="00FE1B59" w:rsidRDefault="00FE1B59" w:rsidP="00FE1B59">
      <w:pPr>
        <w:ind w:firstLine="0"/>
      </w:pPr>
      <w:r>
        <w:t xml:space="preserve">The word of the </w:t>
      </w:r>
      <w:r w:rsidRPr="00F170FA">
        <w:rPr>
          <w:sz w:val="16"/>
          <w:szCs w:val="16"/>
        </w:rPr>
        <w:t>LORD</w:t>
      </w:r>
      <w:r>
        <w:t xml:space="preserve"> came also to </w:t>
      </w:r>
      <w:r>
        <w:t xml:space="preserve">me, saying, </w:t>
      </w:r>
      <w:r>
        <w:rPr>
          <w:vertAlign w:val="superscript"/>
        </w:rPr>
        <w:t>2”</w:t>
      </w:r>
      <w:r>
        <w:t xml:space="preserve">You shall not take a wife, neither shall you have sons or daughters, in this place. </w:t>
      </w:r>
      <w:r>
        <w:rPr>
          <w:vertAlign w:val="superscript"/>
        </w:rPr>
        <w:t>3</w:t>
      </w:r>
      <w:r>
        <w:t xml:space="preserve">For thus says the </w:t>
      </w:r>
      <w:r w:rsidRPr="00F170FA">
        <w:rPr>
          <w:sz w:val="16"/>
          <w:szCs w:val="16"/>
        </w:rPr>
        <w:t>LORD</w:t>
      </w:r>
      <w:r>
        <w:t xml:space="preserve"> concerning the sons and concerning the daughters who are born in this place, and concerning their mothers who bore them, and concerning their fathers who became their father in this land: </w:t>
      </w:r>
      <w:r>
        <w:rPr>
          <w:vertAlign w:val="superscript"/>
        </w:rPr>
        <w:t>4</w:t>
      </w:r>
      <w:r>
        <w:t xml:space="preserve">They shall die grievous deaths: they shall not be lamented, neither shall they be buried; they shall be as dung on the surface of the ground; and they shall be consumed by the sword, and by famine; and their dead bodies shall be food for the birds of the sky, and for the animals of the earth. </w:t>
      </w:r>
      <w:r>
        <w:rPr>
          <w:vertAlign w:val="superscript"/>
        </w:rPr>
        <w:t>5</w:t>
      </w:r>
      <w:r>
        <w:t xml:space="preserve">For thus says the </w:t>
      </w:r>
      <w:r w:rsidRPr="00F170FA">
        <w:rPr>
          <w:sz w:val="16"/>
          <w:szCs w:val="16"/>
        </w:rPr>
        <w:t>LORD</w:t>
      </w:r>
      <w:r>
        <w:t xml:space="preserve">, ‘Do not enter into the house of mourning, neither go to lament, neither bemoan them; for I have taken away my peace from this people, says the </w:t>
      </w:r>
      <w:r w:rsidRPr="00F170FA">
        <w:rPr>
          <w:sz w:val="16"/>
          <w:szCs w:val="16"/>
        </w:rPr>
        <w:t>LORD</w:t>
      </w:r>
      <w:r>
        <w:t xml:space="preserve">, even loving kindness and tender mercies. </w:t>
      </w:r>
      <w:r>
        <w:rPr>
          <w:vertAlign w:val="superscript"/>
        </w:rPr>
        <w:t>6</w:t>
      </w:r>
      <w:r>
        <w:t xml:space="preserve">Both great and small shall die in this land; they shall not be buried, neither shall men lament for them, nor cut themselves, nor make themselves bald for them; </w:t>
      </w:r>
      <w:r>
        <w:rPr>
          <w:vertAlign w:val="superscript"/>
        </w:rPr>
        <w:t>7</w:t>
      </w:r>
      <w:r>
        <w:t>neither shall men break bread</w:t>
      </w:r>
      <w:r>
        <w:rPr>
          <w:rStyle w:val="FootnoteReference"/>
        </w:rPr>
        <w:footnoteReference w:id="3037"/>
      </w:r>
      <w:r>
        <w:t xml:space="preserve"> for them in mourning, to comfort them for the dead; neither shall men give them the cup of consolation to drink for their father or for their mother. </w:t>
      </w:r>
      <w:r>
        <w:rPr>
          <w:vertAlign w:val="superscript"/>
        </w:rPr>
        <w:t>8</w:t>
      </w:r>
      <w:r>
        <w:t xml:space="preserve">You shall not go into the house of feasting to sit with them, to eat and to drink. </w:t>
      </w:r>
      <w:r>
        <w:rPr>
          <w:vertAlign w:val="superscript"/>
        </w:rPr>
        <w:t>9</w:t>
      </w:r>
      <w:r>
        <w:t xml:space="preserve">For thus says the </w:t>
      </w:r>
      <w:r>
        <w:rPr>
          <w:sz w:val="16"/>
          <w:szCs w:val="16"/>
        </w:rPr>
        <w:t xml:space="preserve">LORD </w:t>
      </w:r>
      <w:r w:rsidRPr="002D2A13">
        <w:rPr>
          <w:szCs w:val="16"/>
        </w:rPr>
        <w:t>of hosts</w:t>
      </w:r>
      <w:r>
        <w:t xml:space="preserve">, the God of Israel: </w:t>
      </w:r>
      <w:r w:rsidR="00B461A0">
        <w:t>Look</w:t>
      </w:r>
      <w:r>
        <w:t xml:space="preserve">, I will cause to cease out of this place, before your eyes and in your days, the voice of mirth and the voice of gladness, the voice of the </w:t>
      </w:r>
      <w:r>
        <w:lastRenderedPageBreak/>
        <w:t xml:space="preserve">bridegroom and the voice of the bride. </w:t>
      </w:r>
      <w:r>
        <w:rPr>
          <w:vertAlign w:val="superscript"/>
        </w:rPr>
        <w:t>10</w:t>
      </w:r>
      <w:r>
        <w:t xml:space="preserve">It shall happen, when you shall show this people all these words, and they shall tell you, ‘Why has the </w:t>
      </w:r>
      <w:r w:rsidRPr="00F170FA">
        <w:rPr>
          <w:sz w:val="16"/>
          <w:szCs w:val="16"/>
        </w:rPr>
        <w:t>LORD</w:t>
      </w:r>
      <w:r>
        <w:t xml:space="preserve"> pronounced all this great evil against us? Or what is our iniquity? Or what is our sin that we have committed against the </w:t>
      </w:r>
      <w:r w:rsidRPr="00F170FA">
        <w:rPr>
          <w:sz w:val="16"/>
          <w:szCs w:val="16"/>
        </w:rPr>
        <w:t>LORD</w:t>
      </w:r>
      <w:r>
        <w:t xml:space="preserve"> our God?’ </w:t>
      </w:r>
      <w:r>
        <w:rPr>
          <w:vertAlign w:val="superscript"/>
        </w:rPr>
        <w:t>11</w:t>
      </w:r>
      <w:r>
        <w:t xml:space="preserve">Then you shall tell them, ‘Because your fathers have forsaken me, says the </w:t>
      </w:r>
      <w:r w:rsidRPr="00F170FA">
        <w:rPr>
          <w:sz w:val="16"/>
          <w:szCs w:val="16"/>
        </w:rPr>
        <w:t>LORD</w:t>
      </w:r>
      <w:r>
        <w:t xml:space="preserve">, and have walked after other gods, and have served them, and have worshiped them, and have forsaken me, and have not kept my law; </w:t>
      </w:r>
      <w:r>
        <w:rPr>
          <w:vertAlign w:val="superscript"/>
        </w:rPr>
        <w:t>12</w:t>
      </w:r>
      <w:r>
        <w:t xml:space="preserve">and you have done evil more than your fathers; for, </w:t>
      </w:r>
      <w:r w:rsidR="00B461A0">
        <w:t>look</w:t>
      </w:r>
      <w:r>
        <w:t xml:space="preserve">, you walk every one after the stubbornness of his evil heart, so that you do not listen to me: </w:t>
      </w:r>
      <w:r>
        <w:rPr>
          <w:vertAlign w:val="superscript"/>
        </w:rPr>
        <w:t>13</w:t>
      </w:r>
      <w:r>
        <w:t xml:space="preserve">therefore I will cast you forth out of this land into the land that you have not known, neither you nor your fathers; and there you shall serve other gods day and night; for I will show you no favor.’ </w:t>
      </w:r>
      <w:r>
        <w:rPr>
          <w:vertAlign w:val="superscript"/>
        </w:rPr>
        <w:t>14</w:t>
      </w:r>
      <w:r>
        <w:t xml:space="preserve">Therefore </w:t>
      </w:r>
      <w:r w:rsidR="00B461A0">
        <w:t>look</w:t>
      </w:r>
      <w:r>
        <w:t xml:space="preserve">, the days come,” says the </w:t>
      </w:r>
      <w:r w:rsidRPr="00F170FA">
        <w:rPr>
          <w:sz w:val="16"/>
          <w:szCs w:val="16"/>
        </w:rPr>
        <w:t>LORD</w:t>
      </w:r>
      <w:r>
        <w:t xml:space="preserve">, “that it shall no more be said, ‘As the </w:t>
      </w:r>
      <w:r w:rsidRPr="00F170FA">
        <w:rPr>
          <w:sz w:val="16"/>
          <w:szCs w:val="16"/>
        </w:rPr>
        <w:t>LORD</w:t>
      </w:r>
      <w:r>
        <w:t xml:space="preserve"> lives, who brought up the </w:t>
      </w:r>
      <w:r w:rsidR="00DD3076">
        <w:t>children of Israel</w:t>
      </w:r>
      <w:r>
        <w:t xml:space="preserve"> out of the land of Egypt;’ </w:t>
      </w:r>
      <w:r>
        <w:rPr>
          <w:vertAlign w:val="superscript"/>
        </w:rPr>
        <w:t>15</w:t>
      </w:r>
      <w:r>
        <w:t xml:space="preserve">but, ‘As the </w:t>
      </w:r>
      <w:r w:rsidRPr="00F170FA">
        <w:rPr>
          <w:sz w:val="16"/>
          <w:szCs w:val="16"/>
        </w:rPr>
        <w:t>LORD</w:t>
      </w:r>
      <w:r>
        <w:t xml:space="preserve"> lives, who brought up the </w:t>
      </w:r>
      <w:r w:rsidR="00DD3076">
        <w:t>children of Israel</w:t>
      </w:r>
      <w:r>
        <w:t xml:space="preserve"> from the land of the north, and from all the countries where he had driven them.’ I will bring them again into their land that I gave to their fathers. </w:t>
      </w:r>
      <w:r>
        <w:rPr>
          <w:vertAlign w:val="superscript"/>
        </w:rPr>
        <w:t>16</w:t>
      </w:r>
      <w:r w:rsidR="00B461A0">
        <w:t>Look</w:t>
      </w:r>
      <w:r>
        <w:t xml:space="preserve">, I will send for many fishermen,” says the </w:t>
      </w:r>
      <w:r w:rsidRPr="00F170FA">
        <w:rPr>
          <w:sz w:val="16"/>
          <w:szCs w:val="16"/>
        </w:rPr>
        <w:t>LORD</w:t>
      </w:r>
      <w:r>
        <w:t xml:space="preserve">, “and they shall fish them up; and afterward I will send for many hunters, and they shall hunt them from every mountain, and from every hill, and out of the clefts of the rocks. </w:t>
      </w:r>
      <w:r>
        <w:rPr>
          <w:vertAlign w:val="superscript"/>
        </w:rPr>
        <w:t>17</w:t>
      </w:r>
      <w:r>
        <w:t xml:space="preserve">For my eyes are on all their ways; they are not hidden from my face, neither is their </w:t>
      </w:r>
      <w:r>
        <w:t xml:space="preserve">iniquity concealed from my eyes. </w:t>
      </w:r>
      <w:r>
        <w:rPr>
          <w:vertAlign w:val="superscript"/>
        </w:rPr>
        <w:t>18</w:t>
      </w:r>
      <w:r>
        <w:t xml:space="preserve">First I will recompense their iniquity and their sin double, because they have polluted my land with the carcasses of their detestable things, and have filled my inheritance with their abominations.” </w:t>
      </w:r>
      <w:r>
        <w:rPr>
          <w:vertAlign w:val="superscript"/>
        </w:rPr>
        <w:t>19”</w:t>
      </w:r>
      <w:r w:rsidRPr="00F170FA">
        <w:rPr>
          <w:sz w:val="16"/>
          <w:szCs w:val="16"/>
        </w:rPr>
        <w:t>LORD</w:t>
      </w:r>
      <w:r>
        <w:t xml:space="preserve">, my strength, and my stronghold, and my refuge in the day of affliction, to you shall the nations come from the </w:t>
      </w:r>
      <w:r w:rsidR="00BD4C9D">
        <w:t>farthest parts of the earth</w:t>
      </w:r>
      <w:r>
        <w:t xml:space="preserve">, and shall say, ‘Our fathers have inherited nothing but lies, vanity and things in which there is no profit. </w:t>
      </w:r>
      <w:r>
        <w:rPr>
          <w:vertAlign w:val="superscript"/>
        </w:rPr>
        <w:t>20</w:t>
      </w:r>
      <w:r>
        <w:t xml:space="preserve">Shall a man make to himself gods, which yet are no gods?’” </w:t>
      </w:r>
      <w:r>
        <w:rPr>
          <w:vertAlign w:val="superscript"/>
        </w:rPr>
        <w:t>21”</w:t>
      </w:r>
      <w:r>
        <w:t xml:space="preserve">Therefore </w:t>
      </w:r>
      <w:r w:rsidR="00B461A0">
        <w:t>look</w:t>
      </w:r>
      <w:r>
        <w:t xml:space="preserve">, I will cause them to know, this once will I cause them to know my hand and my might; and they shall know that my name is the </w:t>
      </w:r>
      <w:r w:rsidRPr="00F170FA">
        <w:rPr>
          <w:sz w:val="16"/>
          <w:szCs w:val="16"/>
        </w:rPr>
        <w:t>LORD</w:t>
      </w:r>
      <w:r>
        <w:t>.</w:t>
      </w:r>
    </w:p>
    <w:p w14:paraId="2845F6DC" w14:textId="77777777" w:rsidR="00FE1B59" w:rsidRDefault="00FE1B59" w:rsidP="00FE1B59">
      <w:pPr>
        <w:pStyle w:val="NHEB"/>
        <w:framePr w:wrap="auto"/>
      </w:pPr>
      <w:r>
        <w:t>17</w:t>
      </w:r>
    </w:p>
    <w:p w14:paraId="1F1C0BCC" w14:textId="77777777" w:rsidR="00FE1B59" w:rsidRDefault="00FE1B59" w:rsidP="00FE1B59">
      <w:pPr>
        <w:ind w:firstLine="0"/>
      </w:pPr>
      <w:r>
        <w:t xml:space="preserve">“The sin of </w:t>
      </w:r>
      <w:smartTag w:uri="urn:schemas-microsoft-com:office:smarttags" w:element="country-region">
        <w:smartTag w:uri="urn:schemas-microsoft-com:office:smarttags" w:element="place">
          <w:r>
            <w:t>Judah</w:t>
          </w:r>
        </w:smartTag>
      </w:smartTag>
      <w:r>
        <w:t xml:space="preserve"> is written with a pen of iron, and with the point of a diamond: it is engraved on the tablet of their heart, and on the horns of your altars; </w:t>
      </w:r>
      <w:r>
        <w:rPr>
          <w:vertAlign w:val="superscript"/>
        </w:rPr>
        <w:t>2</w:t>
      </w:r>
      <w:r>
        <w:t xml:space="preserve">while their children remember their altars and their Asherim by the green trees on the high hills. </w:t>
      </w:r>
      <w:r>
        <w:rPr>
          <w:vertAlign w:val="superscript"/>
        </w:rPr>
        <w:t>3</w:t>
      </w:r>
      <w:r>
        <w:t xml:space="preserve">My mountain in the field, I will give your substance and all your treasures for a spoil, and your high places, because of sin, throughout all your borders. </w:t>
      </w:r>
      <w:r>
        <w:rPr>
          <w:vertAlign w:val="superscript"/>
        </w:rPr>
        <w:t>4</w:t>
      </w:r>
      <w:r>
        <w:t xml:space="preserve">You, even of yourself, shall discontinue from your heritage that I gave you; and I will cause you to serve your enemies in the land which you do not know: for you have kindled a fire in my anger which shall burn forever.” </w:t>
      </w:r>
      <w:r>
        <w:rPr>
          <w:vertAlign w:val="superscript"/>
        </w:rPr>
        <w:t>5</w:t>
      </w:r>
      <w:r>
        <w:t xml:space="preserve">Thus says the </w:t>
      </w:r>
      <w:r w:rsidRPr="00F170FA">
        <w:rPr>
          <w:sz w:val="16"/>
          <w:szCs w:val="16"/>
        </w:rPr>
        <w:t>LORD</w:t>
      </w:r>
      <w:r>
        <w:t xml:space="preserve">: “Cursed is the man who trusts in man, and makes flesh his arm, and </w:t>
      </w:r>
      <w:r>
        <w:lastRenderedPageBreak/>
        <w:t xml:space="preserve">whose heart departs from the </w:t>
      </w:r>
      <w:r w:rsidRPr="00F170FA">
        <w:rPr>
          <w:sz w:val="16"/>
          <w:szCs w:val="16"/>
        </w:rPr>
        <w:t>LORD</w:t>
      </w:r>
      <w:r>
        <w:t xml:space="preserve">. </w:t>
      </w:r>
      <w:r>
        <w:rPr>
          <w:vertAlign w:val="superscript"/>
        </w:rPr>
        <w:t>6</w:t>
      </w:r>
      <w:r>
        <w:t xml:space="preserve">For he shall be like the heath in the desert, and shall not see when good comes, but shall inhabit the parched places in the wilderness, a salt land and not inhabited. </w:t>
      </w:r>
      <w:r>
        <w:rPr>
          <w:vertAlign w:val="superscript"/>
        </w:rPr>
        <w:t>7</w:t>
      </w:r>
      <w:r>
        <w:t xml:space="preserve">Blessed is the man who trusts in the </w:t>
      </w:r>
      <w:r w:rsidRPr="00F170FA">
        <w:rPr>
          <w:sz w:val="16"/>
          <w:szCs w:val="16"/>
        </w:rPr>
        <w:t>LORD</w:t>
      </w:r>
      <w:r>
        <w:t xml:space="preserve">, and whose confidence is in the </w:t>
      </w:r>
      <w:r w:rsidRPr="00682A1B">
        <w:rPr>
          <w:sz w:val="16"/>
          <w:szCs w:val="16"/>
        </w:rPr>
        <w:t>LORD</w:t>
      </w:r>
      <w:r>
        <w:t xml:space="preserve">. </w:t>
      </w:r>
      <w:r>
        <w:rPr>
          <w:vertAlign w:val="superscript"/>
        </w:rPr>
        <w:t>8</w:t>
      </w:r>
      <w:r>
        <w:t xml:space="preserve">For he shall be as a tree planted by the waters, who spreads out its roots by the river, and shall not fear when heat comes, but its leaf shall be green; and shall not be careful in the year of drought, neither shall cease from yielding fruit. </w:t>
      </w:r>
      <w:r>
        <w:rPr>
          <w:vertAlign w:val="superscript"/>
        </w:rPr>
        <w:t>9</w:t>
      </w:r>
      <w:r>
        <w:t xml:space="preserve">The heart is deceitful above all things, and it is exceedingly corrupt: who can know it? </w:t>
      </w:r>
      <w:r>
        <w:rPr>
          <w:vertAlign w:val="superscript"/>
        </w:rPr>
        <w:t>10</w:t>
      </w:r>
      <w:r>
        <w:t xml:space="preserve">I, the </w:t>
      </w:r>
      <w:r w:rsidRPr="00F170FA">
        <w:rPr>
          <w:sz w:val="16"/>
          <w:szCs w:val="16"/>
        </w:rPr>
        <w:t>LORD</w:t>
      </w:r>
      <w:r>
        <w:t xml:space="preserve">, search the mind, I try the heart, even to give every man according to his ways, according to the fruit of his doings. </w:t>
      </w:r>
      <w:r>
        <w:rPr>
          <w:vertAlign w:val="superscript"/>
        </w:rPr>
        <w:t>11</w:t>
      </w:r>
      <w:r>
        <w:t xml:space="preserve">As the partridge that sits on eggs which she has not laid, so is he who gets riches, and not by right; in the midst of his days they shall leave him, and at his end he shall be a fool.” </w:t>
      </w:r>
      <w:r>
        <w:rPr>
          <w:vertAlign w:val="superscript"/>
        </w:rPr>
        <w:t>12”</w:t>
      </w:r>
      <w:r>
        <w:t xml:space="preserve">A glorious throne, set on high from the beginning, is the place of our sanctuary. </w:t>
      </w:r>
      <w:r>
        <w:rPr>
          <w:vertAlign w:val="superscript"/>
        </w:rPr>
        <w:t>13</w:t>
      </w:r>
      <w:r w:rsidRPr="00F170FA">
        <w:rPr>
          <w:sz w:val="16"/>
          <w:szCs w:val="16"/>
        </w:rPr>
        <w:t>LORD</w:t>
      </w:r>
      <w:r>
        <w:t xml:space="preserve">, the hope of </w:t>
      </w:r>
      <w:smartTag w:uri="urn:schemas-microsoft-com:office:smarttags" w:element="country-region">
        <w:smartTag w:uri="urn:schemas-microsoft-com:office:smarttags" w:element="place">
          <w:r>
            <w:t>Israel</w:t>
          </w:r>
        </w:smartTag>
      </w:smartTag>
      <w:r>
        <w:t xml:space="preserve">, all who forsake you shall be disappointed. Those who depart from me shall be written in the earth, because they have forsaken the </w:t>
      </w:r>
      <w:r w:rsidRPr="00F170FA">
        <w:rPr>
          <w:sz w:val="16"/>
          <w:szCs w:val="16"/>
        </w:rPr>
        <w:t>LORD</w:t>
      </w:r>
      <w:r>
        <w:t xml:space="preserve">, the spring of living waters. </w:t>
      </w:r>
      <w:r>
        <w:rPr>
          <w:vertAlign w:val="superscript"/>
        </w:rPr>
        <w:t>14</w:t>
      </w:r>
      <w:r>
        <w:t xml:space="preserve">Heal me, O </w:t>
      </w:r>
      <w:r w:rsidRPr="00F170FA">
        <w:rPr>
          <w:sz w:val="16"/>
          <w:szCs w:val="16"/>
        </w:rPr>
        <w:t>LORD</w:t>
      </w:r>
      <w:r>
        <w:t xml:space="preserve">, and I shall be healed; save me, and I shall be saved: for you are my praise. </w:t>
      </w:r>
      <w:r>
        <w:rPr>
          <w:vertAlign w:val="superscript"/>
        </w:rPr>
        <w:t>15</w:t>
      </w:r>
      <w:r w:rsidR="00B461A0">
        <w:t>Look</w:t>
      </w:r>
      <w:r>
        <w:t xml:space="preserve">, they tell me, ‘Where is the word of the </w:t>
      </w:r>
      <w:r w:rsidRPr="00F170FA">
        <w:rPr>
          <w:sz w:val="16"/>
          <w:szCs w:val="16"/>
        </w:rPr>
        <w:t>LORD</w:t>
      </w:r>
      <w:r>
        <w:t xml:space="preserve">? Let it come now.’ </w:t>
      </w:r>
      <w:r>
        <w:rPr>
          <w:vertAlign w:val="superscript"/>
        </w:rPr>
        <w:t>16</w:t>
      </w:r>
      <w:r>
        <w:t xml:space="preserve">As for me, I have not hurried from being a shepherd after you; neither have I desired the woeful day; you know: that which came out of my lips was before </w:t>
      </w:r>
      <w:r>
        <w:t xml:space="preserve">your face. </w:t>
      </w:r>
      <w:r>
        <w:rPr>
          <w:vertAlign w:val="superscript"/>
        </w:rPr>
        <w:t>17</w:t>
      </w:r>
      <w:r>
        <w:t xml:space="preserve">Do not be a terror to me: you are my refuge in the day of evil. </w:t>
      </w:r>
      <w:r>
        <w:rPr>
          <w:vertAlign w:val="superscript"/>
        </w:rPr>
        <w:t>18</w:t>
      </w:r>
      <w:r>
        <w:t xml:space="preserve">Let them be disappointed who persecute me, but let not me be disappointed; let them be dismayed, but do not let me be dismayed; bring on them the day of disaster, and destroy them with double destruction.” </w:t>
      </w:r>
      <w:r>
        <w:rPr>
          <w:vertAlign w:val="superscript"/>
        </w:rPr>
        <w:t>19</w:t>
      </w:r>
      <w:r>
        <w:t xml:space="preserve">Thus said the </w:t>
      </w:r>
      <w:r w:rsidRPr="00F170FA">
        <w:rPr>
          <w:sz w:val="16"/>
          <w:szCs w:val="16"/>
        </w:rPr>
        <w:t>LORD</w:t>
      </w:r>
      <w:r>
        <w:t xml:space="preserve"> to me: “Go, and stand in the gate of the children of the people, through which the kings of Judah come in, and by which they go out, and in all the gates of Jerusalem; </w:t>
      </w:r>
      <w:r>
        <w:rPr>
          <w:vertAlign w:val="superscript"/>
        </w:rPr>
        <w:t>20</w:t>
      </w:r>
      <w:r>
        <w:t xml:space="preserve">and tell them, ‘Hear the word of the </w:t>
      </w:r>
      <w:r w:rsidRPr="00F170FA">
        <w:rPr>
          <w:sz w:val="16"/>
          <w:szCs w:val="16"/>
        </w:rPr>
        <w:t>LORD</w:t>
      </w:r>
      <w:r>
        <w:t xml:space="preserve">, you kings of Judah, and all Judah, and all the inhabitants of Jerusalem, that enter in by these gates: </w:t>
      </w:r>
      <w:r>
        <w:rPr>
          <w:vertAlign w:val="superscript"/>
        </w:rPr>
        <w:t>21</w:t>
      </w:r>
      <w:r>
        <w:t xml:space="preserve">Thus says the </w:t>
      </w:r>
      <w:r w:rsidRPr="00F170FA">
        <w:rPr>
          <w:sz w:val="16"/>
          <w:szCs w:val="16"/>
        </w:rPr>
        <w:t>LORD</w:t>
      </w:r>
      <w:r>
        <w:t>, “</w:t>
      </w:r>
      <w:r w:rsidR="000459A3">
        <w:t>Be careful</w:t>
      </w:r>
      <w:r>
        <w:t xml:space="preserve">, and bear no burden on the Sabbath day, nor bring it in by the gates of Jerusalem; </w:t>
      </w:r>
      <w:r>
        <w:rPr>
          <w:vertAlign w:val="superscript"/>
        </w:rPr>
        <w:t>22</w:t>
      </w:r>
      <w:r>
        <w:t xml:space="preserve">neither carry forth a burden out of your houses on the Sabbath day holy, neither do any work: but make the Sabbath day, as I commanded your fathers. </w:t>
      </w:r>
      <w:r>
        <w:rPr>
          <w:vertAlign w:val="superscript"/>
        </w:rPr>
        <w:t>23</w:t>
      </w:r>
      <w:r>
        <w:t xml:space="preserve">But they did not listen, neither turn their ear, but made their neck stiff, that they might not hear, and might not receive instruction. </w:t>
      </w:r>
      <w:r>
        <w:rPr>
          <w:vertAlign w:val="superscript"/>
        </w:rPr>
        <w:t>24</w:t>
      </w:r>
      <w:r>
        <w:t xml:space="preserve">It shall happen, if you diligently listen to me,” says the </w:t>
      </w:r>
      <w:r w:rsidRPr="00F170FA">
        <w:rPr>
          <w:sz w:val="16"/>
          <w:szCs w:val="16"/>
        </w:rPr>
        <w:t>LORD</w:t>
      </w:r>
      <w:r>
        <w:t xml:space="preserve">, “to bring in no burden through the gates of this city on the Sabbath day, but to make the Sabbath day holy, to do no work </w:t>
      </w:r>
      <w:r w:rsidR="00E25BCA">
        <w:t>in it</w:t>
      </w:r>
      <w:r>
        <w:t xml:space="preserve">; </w:t>
      </w:r>
      <w:r>
        <w:rPr>
          <w:vertAlign w:val="superscript"/>
        </w:rPr>
        <w:t>25</w:t>
      </w:r>
      <w:r>
        <w:t xml:space="preserve">then shall there enter in by the gates of this city kings and princes sitting on the throne of David, riding in chariots and on horses, they, and their officials, the men of Judah, and the inhabitants of Jerusalem; and this city shall remain forever. </w:t>
      </w:r>
      <w:r>
        <w:rPr>
          <w:vertAlign w:val="superscript"/>
        </w:rPr>
        <w:t>26</w:t>
      </w:r>
      <w:r>
        <w:t xml:space="preserve">They shall come from the cities of </w:t>
      </w:r>
      <w:smartTag w:uri="urn:schemas-microsoft-com:office:smarttags" w:element="country-region">
        <w:r>
          <w:t>Judah</w:t>
        </w:r>
      </w:smartTag>
      <w:r>
        <w:t xml:space="preserve">, and from the places around </w:t>
      </w:r>
      <w:smartTag w:uri="urn:schemas-microsoft-com:office:smarttags" w:element="City">
        <w:r>
          <w:t>Jerusalem</w:t>
        </w:r>
      </w:smartTag>
      <w:r>
        <w:t xml:space="preserve">, and </w:t>
      </w:r>
      <w:r>
        <w:lastRenderedPageBreak/>
        <w:t xml:space="preserve">from the </w:t>
      </w:r>
      <w:smartTag w:uri="urn:schemas-microsoft-com:office:smarttags" w:element="PlaceType">
        <w:r>
          <w:t>land</w:t>
        </w:r>
      </w:smartTag>
      <w:r>
        <w:t xml:space="preserve"> of </w:t>
      </w:r>
      <w:smartTag w:uri="urn:schemas-microsoft-com:office:smarttags" w:element="PlaceName">
        <w:r>
          <w:t>Benjamin</w:t>
        </w:r>
      </w:smartTag>
      <w:r>
        <w:t xml:space="preserve">, and from the lowland, and from the hill country, and from the </w:t>
      </w:r>
      <w:smartTag w:uri="urn:schemas-microsoft-com:office:smarttags" w:element="place">
        <w:r>
          <w:t>Negev</w:t>
        </w:r>
      </w:smartTag>
      <w:r>
        <w:t xml:space="preserve">, bringing burnt offerings, and sacrifices, and meal offerings, and frankincense, and bringing sacrifices of thanksgiving, to the house of the </w:t>
      </w:r>
      <w:r w:rsidRPr="00F170FA">
        <w:rPr>
          <w:sz w:val="16"/>
          <w:szCs w:val="16"/>
        </w:rPr>
        <w:t>LORD</w:t>
      </w:r>
      <w:r>
        <w:t xml:space="preserve">. </w:t>
      </w:r>
      <w:r>
        <w:rPr>
          <w:vertAlign w:val="superscript"/>
        </w:rPr>
        <w:t>27</w:t>
      </w:r>
      <w:r>
        <w:t>But if you will not listen to me to make the Sabbath day holy, and not to bear a burden and enter in at the gates of Jerusalem on the Sabbath day; then will I kindle a fire in its gates, and it shall devour the palaces of Jerusalem, and it shall not be quenched.”’”</w:t>
      </w:r>
    </w:p>
    <w:p w14:paraId="11FD5B97" w14:textId="77777777" w:rsidR="00FE1B59" w:rsidRDefault="00FE1B59" w:rsidP="00FE1B59">
      <w:pPr>
        <w:pStyle w:val="NHEB"/>
        <w:framePr w:wrap="auto"/>
      </w:pPr>
      <w:r>
        <w:t>18</w:t>
      </w:r>
    </w:p>
    <w:p w14:paraId="3FAF7876" w14:textId="77777777" w:rsidR="00FE1B59" w:rsidRDefault="00FE1B59" w:rsidP="00FE1B59">
      <w:pPr>
        <w:ind w:firstLine="0"/>
      </w:pPr>
      <w:r>
        <w:t xml:space="preserve">The word which came to Jeremiah from the </w:t>
      </w:r>
      <w:r w:rsidRPr="00F170FA">
        <w:rPr>
          <w:sz w:val="16"/>
          <w:szCs w:val="16"/>
        </w:rPr>
        <w:t>LORD</w:t>
      </w:r>
      <w:r>
        <w:t xml:space="preserve">, saying, </w:t>
      </w:r>
      <w:r>
        <w:rPr>
          <w:vertAlign w:val="superscript"/>
        </w:rPr>
        <w:t>2”</w:t>
      </w:r>
      <w:r>
        <w:t xml:space="preserve">Arise, and go down to the potter’s house, and there I will cause you to hear my words.” </w:t>
      </w:r>
      <w:r>
        <w:rPr>
          <w:vertAlign w:val="superscript"/>
        </w:rPr>
        <w:t>3</w:t>
      </w:r>
      <w:r>
        <w:t xml:space="preserve">Then I went down to the potter’s house, and </w:t>
      </w:r>
      <w:r w:rsidR="00B461A0">
        <w:t>look</w:t>
      </w:r>
      <w:r>
        <w:t xml:space="preserve">, he was making a work on the wheels. </w:t>
      </w:r>
      <w:r>
        <w:rPr>
          <w:vertAlign w:val="superscript"/>
        </w:rPr>
        <w:t>4</w:t>
      </w:r>
      <w:r>
        <w:t xml:space="preserve">When the vessel that he made of the clay was marred in the hand of the potter, he made it again another vessel, as seemed good to the potter to make it. </w:t>
      </w:r>
      <w:r>
        <w:rPr>
          <w:vertAlign w:val="superscript"/>
        </w:rPr>
        <w:t>5</w:t>
      </w:r>
      <w:r>
        <w:t xml:space="preserve">Then the word of the </w:t>
      </w:r>
      <w:r w:rsidRPr="00F170FA">
        <w:rPr>
          <w:sz w:val="16"/>
          <w:szCs w:val="16"/>
        </w:rPr>
        <w:t>LORD</w:t>
      </w:r>
      <w:r>
        <w:t xml:space="preserve"> came to me, saying, </w:t>
      </w:r>
      <w:r>
        <w:rPr>
          <w:vertAlign w:val="superscript"/>
        </w:rPr>
        <w:t>6”’</w:t>
      </w:r>
      <w:r>
        <w:t xml:space="preserve">House of Israel, can’t I do with you as this potter?’ says the </w:t>
      </w:r>
      <w:r w:rsidRPr="00F170FA">
        <w:rPr>
          <w:sz w:val="16"/>
          <w:szCs w:val="16"/>
        </w:rPr>
        <w:t>LORD</w:t>
      </w:r>
      <w:r>
        <w:t>. ‘</w:t>
      </w:r>
      <w:r w:rsidR="00B461A0">
        <w:t>Look</w:t>
      </w:r>
      <w:r>
        <w:t xml:space="preserve">, as the clay in the potter’s hand, so are you in my hand, house of </w:t>
      </w:r>
      <w:smartTag w:uri="urn:schemas-microsoft-com:office:smarttags" w:element="place">
        <w:r>
          <w:t>Israel</w:t>
        </w:r>
      </w:smartTag>
      <w:r>
        <w:t xml:space="preserve">.’ </w:t>
      </w:r>
      <w:r>
        <w:rPr>
          <w:vertAlign w:val="superscript"/>
        </w:rPr>
        <w:t>7</w:t>
      </w:r>
      <w:r>
        <w:t xml:space="preserve">At what instant I shall speak concerning a nation, and concerning a kingdom, to pluck up and to break down and to destroy it; </w:t>
      </w:r>
      <w:r>
        <w:rPr>
          <w:vertAlign w:val="superscript"/>
        </w:rPr>
        <w:t>8</w:t>
      </w:r>
      <w:r>
        <w:t xml:space="preserve">if that nation, concerning which I have spoken, turn from their evil, </w:t>
      </w:r>
      <w:r w:rsidR="00FA5C7C">
        <w:t>I will change my mind about the disaster that I thought to do to them.</w:t>
      </w:r>
      <w:r>
        <w:t xml:space="preserve"> </w:t>
      </w:r>
      <w:r>
        <w:rPr>
          <w:vertAlign w:val="superscript"/>
        </w:rPr>
        <w:t>9</w:t>
      </w:r>
      <w:r>
        <w:t xml:space="preserve">At what instant I shall speak </w:t>
      </w:r>
      <w:r>
        <w:t xml:space="preserve">concerning a nation, and concerning a kingdom, to build and to plant it; </w:t>
      </w:r>
      <w:r>
        <w:rPr>
          <w:vertAlign w:val="superscript"/>
        </w:rPr>
        <w:t>10</w:t>
      </w:r>
      <w:r>
        <w:t xml:space="preserve">if they do that which is evil in my sight, that they not obey my voice, then I will repent of the good, with which I said I would benefit them. </w:t>
      </w:r>
      <w:r>
        <w:rPr>
          <w:vertAlign w:val="superscript"/>
        </w:rPr>
        <w:t>11</w:t>
      </w:r>
      <w:r>
        <w:t xml:space="preserve">Now therefore, speak to the men of </w:t>
      </w:r>
      <w:smartTag w:uri="urn:schemas-microsoft-com:office:smarttags" w:element="place">
        <w:r>
          <w:t>Judah</w:t>
        </w:r>
      </w:smartTag>
      <w:r>
        <w:t xml:space="preserve">, and to the inhabitants of </w:t>
      </w:r>
      <w:smartTag w:uri="urn:schemas-microsoft-com:office:smarttags" w:element="place">
        <w:r>
          <w:t>Jerusalem</w:t>
        </w:r>
      </w:smartTag>
      <w:r>
        <w:t xml:space="preserve">, saying, ‘Thus says the </w:t>
      </w:r>
      <w:r w:rsidRPr="00F170FA">
        <w:rPr>
          <w:sz w:val="16"/>
          <w:szCs w:val="16"/>
        </w:rPr>
        <w:t>LORD</w:t>
      </w:r>
      <w:r>
        <w:t xml:space="preserve">: </w:t>
      </w:r>
      <w:r w:rsidR="00B461A0">
        <w:t>Look</w:t>
      </w:r>
      <w:r>
        <w:t xml:space="preserve">, I frame evil against you, and devise a device against you: return now everyone from his evil way, and amend your ways and your doings.’ </w:t>
      </w:r>
      <w:r>
        <w:rPr>
          <w:vertAlign w:val="superscript"/>
        </w:rPr>
        <w:t>12</w:t>
      </w:r>
      <w:r>
        <w:t xml:space="preserve">But they say, ‘It is in vain; for we will walk after our own devices, and we will do everyone after the stubbornness of his evil heart.’” </w:t>
      </w:r>
      <w:r>
        <w:rPr>
          <w:vertAlign w:val="superscript"/>
        </w:rPr>
        <w:t>13</w:t>
      </w:r>
      <w:r>
        <w:t xml:space="preserve">Therefore thus says the </w:t>
      </w:r>
      <w:r w:rsidRPr="00F170FA">
        <w:rPr>
          <w:sz w:val="16"/>
          <w:szCs w:val="16"/>
        </w:rPr>
        <w:t>LORD</w:t>
      </w:r>
      <w:r>
        <w:t xml:space="preserve">: “Ask now among the nations, who has heard such things; the virgin of </w:t>
      </w:r>
      <w:smartTag w:uri="urn:schemas-microsoft-com:office:smarttags" w:element="place">
        <w:r>
          <w:t>Israel</w:t>
        </w:r>
      </w:smartTag>
      <w:r>
        <w:t xml:space="preserve"> has done a very horrible thing. </w:t>
      </w:r>
      <w:r>
        <w:rPr>
          <w:vertAlign w:val="superscript"/>
        </w:rPr>
        <w:t>14</w:t>
      </w:r>
      <w:r>
        <w:t xml:space="preserve">Shall the snow of </w:t>
      </w:r>
      <w:smartTag w:uri="urn:schemas-microsoft-com:office:smarttags" w:element="place">
        <w:r>
          <w:t>Lebanon</w:t>
        </w:r>
      </w:smartTag>
      <w:r>
        <w:t xml:space="preserve"> fail from the rock of the field? Shall the cold waters that flow down from afar be dried up? </w:t>
      </w:r>
      <w:r>
        <w:rPr>
          <w:vertAlign w:val="superscript"/>
        </w:rPr>
        <w:t>15</w:t>
      </w:r>
      <w:r>
        <w:t xml:space="preserve">For my people have forgotten me, they have burned incense to false gods; and they have been made to stumble in their ways, in the ancient paths, to walk in byways, in a way not built up; </w:t>
      </w:r>
      <w:r>
        <w:rPr>
          <w:vertAlign w:val="superscript"/>
        </w:rPr>
        <w:t>16</w:t>
      </w:r>
      <w:r>
        <w:t xml:space="preserve">to make their land an astonishment, and a perpetual hissing; everyone who passes thereby shall be astonished, and shake his head. </w:t>
      </w:r>
      <w:r>
        <w:rPr>
          <w:vertAlign w:val="superscript"/>
        </w:rPr>
        <w:t>17</w:t>
      </w:r>
      <w:r>
        <w:t xml:space="preserve">I will scatter them as with an east wind before the enemy; I will show them the back, and not the face, in the day of their calamity.” </w:t>
      </w:r>
      <w:r>
        <w:rPr>
          <w:vertAlign w:val="superscript"/>
        </w:rPr>
        <w:t>18</w:t>
      </w:r>
      <w:r>
        <w:t xml:space="preserve">Then they said, “Come, and let us make plans against Jeremiah; for the law shall not perish from the priest, nor counsel from the wise, nor the word from the prophet. Come, and let us strike him with the tongue, and let </w:t>
      </w:r>
      <w:r>
        <w:lastRenderedPageBreak/>
        <w:t xml:space="preserve">us not give heed to any of his words.” </w:t>
      </w:r>
      <w:r>
        <w:rPr>
          <w:vertAlign w:val="superscript"/>
        </w:rPr>
        <w:t>19”</w:t>
      </w:r>
      <w:r>
        <w:t xml:space="preserve">Give heed to me, </w:t>
      </w:r>
      <w:r w:rsidRPr="00F170FA">
        <w:rPr>
          <w:sz w:val="16"/>
          <w:szCs w:val="16"/>
        </w:rPr>
        <w:t>LORD</w:t>
      </w:r>
      <w:r>
        <w:t xml:space="preserve">, and listen to the voice of those who contend with me. </w:t>
      </w:r>
      <w:r>
        <w:rPr>
          <w:vertAlign w:val="superscript"/>
        </w:rPr>
        <w:t>20</w:t>
      </w:r>
      <w:r>
        <w:t xml:space="preserve">Shall evil be recompensed for good? For they have dug a pit for my soul. Remember how I stood before you to speak good for them, to turn away your wrath from them. </w:t>
      </w:r>
      <w:r>
        <w:rPr>
          <w:vertAlign w:val="superscript"/>
        </w:rPr>
        <w:t>21</w:t>
      </w:r>
      <w:r>
        <w:t xml:space="preserve">Therefore deliver up their children to the famine, and give them over to the power of the sword; and let their wives become childless, and widows; and let their men be slain of death, and their young men struck of the sword in battle. </w:t>
      </w:r>
      <w:r>
        <w:rPr>
          <w:vertAlign w:val="superscript"/>
        </w:rPr>
        <w:t>22</w:t>
      </w:r>
      <w:r>
        <w:t xml:space="preserve">Let a cry be heard from their houses, when you shall bring a troop suddenly on them; for they have dug a pit to take me, and hid snares for my feet. </w:t>
      </w:r>
      <w:r>
        <w:rPr>
          <w:vertAlign w:val="superscript"/>
        </w:rPr>
        <w:t>23</w:t>
      </w:r>
      <w:r>
        <w:t xml:space="preserve">Yet, </w:t>
      </w:r>
      <w:r w:rsidRPr="00F170FA">
        <w:rPr>
          <w:sz w:val="16"/>
          <w:szCs w:val="16"/>
        </w:rPr>
        <w:t>LORD</w:t>
      </w:r>
      <w:r>
        <w:t>, you know all their counsel against me to kill me; do not forgive their iniquity, neither blot out their sin from your sight; but let them be overthrown before you; deal you with them in the time of your anger.”</w:t>
      </w:r>
    </w:p>
    <w:p w14:paraId="49AD2115" w14:textId="77777777" w:rsidR="00FE1B59" w:rsidRDefault="00FE1B59" w:rsidP="00FE1B59">
      <w:pPr>
        <w:pStyle w:val="NHEB"/>
        <w:framePr w:wrap="auto"/>
      </w:pPr>
      <w:r>
        <w:t>19</w:t>
      </w:r>
    </w:p>
    <w:p w14:paraId="11DAF0C8" w14:textId="77777777" w:rsidR="00FE1B59" w:rsidRDefault="00FE1B59" w:rsidP="00FE1B59">
      <w:pPr>
        <w:ind w:firstLine="0"/>
      </w:pPr>
      <w:r>
        <w:t xml:space="preserve">Thus said the </w:t>
      </w:r>
      <w:r w:rsidRPr="00F170FA">
        <w:rPr>
          <w:sz w:val="16"/>
          <w:szCs w:val="16"/>
        </w:rPr>
        <w:t>LORD</w:t>
      </w:r>
      <w:r>
        <w:t xml:space="preserve">, “Go, and buy a potter’s earthen bottle, and take </w:t>
      </w:r>
      <w:r w:rsidR="00F07608">
        <w:t>with you</w:t>
      </w:r>
      <w:r w:rsidR="00F07608">
        <w:rPr>
          <w:rStyle w:val="FootnoteReference"/>
        </w:rPr>
        <w:footnoteReference w:id="3038"/>
      </w:r>
      <w:r w:rsidR="00F07608">
        <w:t xml:space="preserve"> </w:t>
      </w:r>
      <w:r>
        <w:t xml:space="preserve">some of the elders of the people, and of the elders of the priests; </w:t>
      </w:r>
      <w:r>
        <w:rPr>
          <w:vertAlign w:val="superscript"/>
        </w:rPr>
        <w:t>2</w:t>
      </w:r>
      <w:r>
        <w:t xml:space="preserve">and go forth to the </w:t>
      </w:r>
      <w:r w:rsidR="00632BBC">
        <w:t>Valley of Ben Hinnom</w:t>
      </w:r>
      <w:r>
        <w:t xml:space="preserve">, which is by the entry of the Potsherd Gate, and proclaim there the words that I shall tell you; </w:t>
      </w:r>
      <w:r>
        <w:rPr>
          <w:vertAlign w:val="superscript"/>
        </w:rPr>
        <w:t>3</w:t>
      </w:r>
      <w:r>
        <w:t xml:space="preserve">and say, ‘Hear the word of the </w:t>
      </w:r>
      <w:r w:rsidRPr="00F170FA">
        <w:rPr>
          <w:sz w:val="16"/>
          <w:szCs w:val="16"/>
        </w:rPr>
        <w:t>LORD</w:t>
      </w:r>
      <w:r>
        <w:t xml:space="preserve">, kings of Judah, and inhabitants of </w:t>
      </w:r>
      <w:r>
        <w:t xml:space="preserve">Jerusalem: thus says the </w:t>
      </w:r>
      <w:r>
        <w:rPr>
          <w:sz w:val="16"/>
          <w:szCs w:val="16"/>
        </w:rPr>
        <w:t xml:space="preserve">LORD </w:t>
      </w:r>
      <w:r w:rsidRPr="002D2A13">
        <w:rPr>
          <w:szCs w:val="16"/>
        </w:rPr>
        <w:t>of hosts</w:t>
      </w:r>
      <w:r>
        <w:t>, the God of Israel, “</w:t>
      </w:r>
      <w:r w:rsidR="00B461A0">
        <w:t>Look</w:t>
      </w:r>
      <w:r>
        <w:t xml:space="preserve">, I will bring evil on this place, which whoever hears, his ears shall tingle. </w:t>
      </w:r>
      <w:r>
        <w:rPr>
          <w:vertAlign w:val="superscript"/>
        </w:rPr>
        <w:t>4</w:t>
      </w:r>
      <w:r>
        <w:t xml:space="preserve">Because they have forsaken me, and have estranged this place, and have burned incense in it to other gods, that they did not know, they and their fathers and the kings of Judah; and have filled this place with the blood of innocents, </w:t>
      </w:r>
      <w:r>
        <w:rPr>
          <w:vertAlign w:val="superscript"/>
        </w:rPr>
        <w:t>5</w:t>
      </w:r>
      <w:r>
        <w:t xml:space="preserve">and have built the high places of Baal, to burn their sons in the fire for burnt offerings to Baal; which I did not command, nor spoke it, neither came it into my mind: </w:t>
      </w:r>
      <w:r>
        <w:rPr>
          <w:vertAlign w:val="superscript"/>
        </w:rPr>
        <w:t>6</w:t>
      </w:r>
      <w:r>
        <w:t xml:space="preserve">therefore, </w:t>
      </w:r>
      <w:r w:rsidR="00B461A0">
        <w:t>look</w:t>
      </w:r>
      <w:r>
        <w:t xml:space="preserve">, the days come,” says the </w:t>
      </w:r>
      <w:r w:rsidRPr="00F170FA">
        <w:rPr>
          <w:sz w:val="16"/>
          <w:szCs w:val="16"/>
        </w:rPr>
        <w:t>LORD</w:t>
      </w:r>
      <w:r>
        <w:t xml:space="preserve">, “that this place shall no more be called Topheth, nor The </w:t>
      </w:r>
      <w:r w:rsidR="00632BBC">
        <w:t>Valley of Ben Hinnom</w:t>
      </w:r>
      <w:r>
        <w:t xml:space="preserve">, but The </w:t>
      </w:r>
      <w:r w:rsidR="00E73F9C">
        <w:t>Valley of Slaughter</w:t>
      </w:r>
      <w:r>
        <w:t xml:space="preserve">. </w:t>
      </w:r>
      <w:r>
        <w:rPr>
          <w:vertAlign w:val="superscript"/>
        </w:rPr>
        <w:t>7</w:t>
      </w:r>
      <w:r>
        <w:t xml:space="preserve">I will make void the counsel of </w:t>
      </w:r>
      <w:smartTag w:uri="urn:schemas-microsoft-com:office:smarttags" w:element="place">
        <w:r>
          <w:t>Judah</w:t>
        </w:r>
      </w:smartTag>
      <w:r>
        <w:t xml:space="preserve"> and </w:t>
      </w:r>
      <w:smartTag w:uri="urn:schemas-microsoft-com:office:smarttags" w:element="place">
        <w:r>
          <w:t>Jerusalem</w:t>
        </w:r>
      </w:smartTag>
      <w:r>
        <w:t xml:space="preserve"> in this place; and I will cause them to fall by the sword before their enemies, and by the hand of those who seek their life: and their dead bodies will I give to be food for the birds of the sky, and for the animals of the earth. </w:t>
      </w:r>
      <w:r>
        <w:rPr>
          <w:vertAlign w:val="superscript"/>
        </w:rPr>
        <w:t>8</w:t>
      </w:r>
      <w:r>
        <w:t xml:space="preserve">I will make this city an astonishment, and a hissing; everyone who passes thereby shall be astonished and hiss because of all its plagues. </w:t>
      </w:r>
      <w:r>
        <w:rPr>
          <w:vertAlign w:val="superscript"/>
        </w:rPr>
        <w:t>9</w:t>
      </w:r>
      <w:r>
        <w:t xml:space="preserve">I will cause them to eat the flesh of their sons and the flesh of their daughters; and they shall eat everyone the flesh of his friend, in the siege and in the distress, with which their enemies, and those who seek their life, shall distress them.”’ </w:t>
      </w:r>
      <w:r>
        <w:rPr>
          <w:vertAlign w:val="superscript"/>
        </w:rPr>
        <w:t>10</w:t>
      </w:r>
      <w:r>
        <w:t xml:space="preserve">Then you shall break the bottle in the sight of the men who go with </w:t>
      </w:r>
      <w:r>
        <w:lastRenderedPageBreak/>
        <w:t xml:space="preserve">you, </w:t>
      </w:r>
      <w:r>
        <w:rPr>
          <w:vertAlign w:val="superscript"/>
        </w:rPr>
        <w:t>11</w:t>
      </w:r>
      <w:r>
        <w:t xml:space="preserve">and shall tell them, ‘Thus says the </w:t>
      </w:r>
      <w:r>
        <w:rPr>
          <w:sz w:val="16"/>
          <w:szCs w:val="16"/>
        </w:rPr>
        <w:t xml:space="preserve">LORD </w:t>
      </w:r>
      <w:r w:rsidRPr="002D2A13">
        <w:rPr>
          <w:szCs w:val="16"/>
        </w:rPr>
        <w:t>of hosts</w:t>
      </w:r>
      <w:r>
        <w:t xml:space="preserve">: “Even so will I break this people and this city, as one breaks a potter’s vessel, that can’t be made whole again; and they shall bury in Topheth, until there is no place to bury. </w:t>
      </w:r>
      <w:r>
        <w:rPr>
          <w:vertAlign w:val="superscript"/>
        </w:rPr>
        <w:t>12</w:t>
      </w:r>
      <w:r>
        <w:t xml:space="preserve">Thus will I do to this place,” says the </w:t>
      </w:r>
      <w:r w:rsidRPr="00F170FA">
        <w:rPr>
          <w:sz w:val="16"/>
          <w:szCs w:val="16"/>
        </w:rPr>
        <w:t>LORD</w:t>
      </w:r>
      <w:r>
        <w:t xml:space="preserve">, “and to its inhabitants, even making this city as Topheth: </w:t>
      </w:r>
      <w:r>
        <w:rPr>
          <w:vertAlign w:val="superscript"/>
        </w:rPr>
        <w:t>13</w:t>
      </w:r>
      <w:r>
        <w:t xml:space="preserve">and the houses of Jerusalem, and the houses of the kings of Judah, which are defiled, shall be as the place of Topheth, even all the houses on whose roofs they have burned incense to all the host of heaven, and have poured out drink offerings to other gods.”’” </w:t>
      </w:r>
      <w:r>
        <w:rPr>
          <w:vertAlign w:val="superscript"/>
        </w:rPr>
        <w:t>14</w:t>
      </w:r>
      <w:r>
        <w:t xml:space="preserve">Then came Jeremiah from Topheth, where the </w:t>
      </w:r>
      <w:r w:rsidRPr="00F170FA">
        <w:rPr>
          <w:sz w:val="16"/>
          <w:szCs w:val="16"/>
        </w:rPr>
        <w:t>LORD</w:t>
      </w:r>
      <w:r>
        <w:t xml:space="preserve"> had sent him to prophesy; and he stood in the court of the </w:t>
      </w:r>
      <w:r w:rsidRPr="00F170FA">
        <w:rPr>
          <w:sz w:val="16"/>
          <w:szCs w:val="16"/>
        </w:rPr>
        <w:t>LORD</w:t>
      </w:r>
      <w:r>
        <w:t xml:space="preserve">’s house, and said to all the people: </w:t>
      </w:r>
      <w:r>
        <w:rPr>
          <w:vertAlign w:val="superscript"/>
        </w:rPr>
        <w:t>15”</w:t>
      </w:r>
      <w:r>
        <w:t xml:space="preserve">Thus says the </w:t>
      </w:r>
      <w:r>
        <w:rPr>
          <w:sz w:val="16"/>
          <w:szCs w:val="16"/>
        </w:rPr>
        <w:t xml:space="preserve">LORD </w:t>
      </w:r>
      <w:r w:rsidRPr="002D2A13">
        <w:rPr>
          <w:szCs w:val="16"/>
        </w:rPr>
        <w:t>of hosts</w:t>
      </w:r>
      <w:r>
        <w:t>, the God of Israel, ‘</w:t>
      </w:r>
      <w:r w:rsidR="00B461A0">
        <w:t>Look</w:t>
      </w:r>
      <w:r>
        <w:t>, I will bring on this city and on all its towns all the evil that I have pronounced against it; because they have made their neck stiff, that they may not hear my words.’”</w:t>
      </w:r>
    </w:p>
    <w:p w14:paraId="1753ED71" w14:textId="77777777" w:rsidR="00FE1B59" w:rsidRDefault="00FE1B59" w:rsidP="00FE1B59">
      <w:pPr>
        <w:pStyle w:val="NHEB"/>
        <w:framePr w:wrap="auto"/>
      </w:pPr>
      <w:r>
        <w:t>20</w:t>
      </w:r>
    </w:p>
    <w:p w14:paraId="09C8D827" w14:textId="77777777" w:rsidR="00FE1B59" w:rsidRDefault="00FE1B59" w:rsidP="00FE1B59">
      <w:pPr>
        <w:ind w:firstLine="0"/>
      </w:pPr>
      <w:r>
        <w:t xml:space="preserve">Now Pashhur, the son of Immer the priest, who was chief officer in the house of the </w:t>
      </w:r>
      <w:r w:rsidRPr="00F170FA">
        <w:rPr>
          <w:sz w:val="16"/>
          <w:szCs w:val="16"/>
        </w:rPr>
        <w:t>LORD</w:t>
      </w:r>
      <w:r>
        <w:t xml:space="preserve">, heard Jeremiah prophesying these things. </w:t>
      </w:r>
      <w:r>
        <w:rPr>
          <w:vertAlign w:val="superscript"/>
        </w:rPr>
        <w:t>2</w:t>
      </w:r>
      <w:r>
        <w:t xml:space="preserve">Then Pashhur struck Jeremiah the prophet, and put him in the stocks that were in the </w:t>
      </w:r>
      <w:r w:rsidR="003B29BE">
        <w:t>Upper Gate</w:t>
      </w:r>
      <w:r>
        <w:t xml:space="preserve"> of Benjamin, which was in the house of the </w:t>
      </w:r>
      <w:r w:rsidRPr="00F170FA">
        <w:rPr>
          <w:sz w:val="16"/>
          <w:szCs w:val="16"/>
        </w:rPr>
        <w:t>LORD</w:t>
      </w:r>
      <w:r>
        <w:t xml:space="preserve">. </w:t>
      </w:r>
      <w:r>
        <w:rPr>
          <w:vertAlign w:val="superscript"/>
        </w:rPr>
        <w:t>3</w:t>
      </w:r>
      <w:r>
        <w:t xml:space="preserve">It happened on the next day, that Pashhur brought </w:t>
      </w:r>
      <w:r>
        <w:t xml:space="preserve">forth Jeremiah out of the stocks. Then Jeremiah said to him, “The </w:t>
      </w:r>
      <w:r w:rsidRPr="00F170FA">
        <w:rPr>
          <w:sz w:val="16"/>
          <w:szCs w:val="16"/>
        </w:rPr>
        <w:t>LORD</w:t>
      </w:r>
      <w:r>
        <w:t xml:space="preserve"> has not called your name ‘Pashhur,’ but ‘Magor-Missabib.’</w:t>
      </w:r>
      <w:r>
        <w:rPr>
          <w:rStyle w:val="FootnoteReference"/>
        </w:rPr>
        <w:footnoteReference w:id="3039"/>
      </w:r>
      <w:r>
        <w:t xml:space="preserve"> </w:t>
      </w:r>
      <w:r>
        <w:rPr>
          <w:vertAlign w:val="superscript"/>
        </w:rPr>
        <w:t>4</w:t>
      </w:r>
      <w:r>
        <w:t xml:space="preserve">For thus says the </w:t>
      </w:r>
      <w:r w:rsidRPr="00F170FA">
        <w:rPr>
          <w:sz w:val="16"/>
          <w:szCs w:val="16"/>
        </w:rPr>
        <w:t>LORD</w:t>
      </w:r>
      <w:r>
        <w:t>, ‘</w:t>
      </w:r>
      <w:r w:rsidR="00B461A0">
        <w:t>Look</w:t>
      </w:r>
      <w:r>
        <w:t xml:space="preserve">, I will make you a terror to yourself, and to all your friends; and they shall fall by the sword of their enemies, and your eyes shall see it; and I will give all Judah into the hand of the king of Babylon, and he shall carry them captive to Babylon, and shall kill them with the sword. </w:t>
      </w:r>
      <w:r>
        <w:rPr>
          <w:vertAlign w:val="superscript"/>
        </w:rPr>
        <w:t>5</w:t>
      </w:r>
      <w:r>
        <w:t xml:space="preserve">Moreover I will give all the riches of this city, and all its gains, and all the precious things of it, yes, all the treasures of the kings of </w:t>
      </w:r>
      <w:smartTag w:uri="urn:schemas-microsoft-com:office:smarttags" w:element="country-region">
        <w:r>
          <w:t>Judah</w:t>
        </w:r>
      </w:smartTag>
      <w:r>
        <w:t xml:space="preserve"> will I give into the hand of their enemies; and they shall make them a prey, and take them, and carry them to </w:t>
      </w:r>
      <w:smartTag w:uri="urn:schemas-microsoft-com:office:smarttags" w:element="City">
        <w:smartTag w:uri="urn:schemas-microsoft-com:office:smarttags" w:element="place">
          <w:r>
            <w:t>Babylon</w:t>
          </w:r>
        </w:smartTag>
      </w:smartTag>
      <w:r>
        <w:t xml:space="preserve">. </w:t>
      </w:r>
      <w:r>
        <w:rPr>
          <w:vertAlign w:val="superscript"/>
        </w:rPr>
        <w:t>6</w:t>
      </w:r>
      <w:r>
        <w:t xml:space="preserve">You, Pashhur, and all who dwell in your house shall go into captivity; and you shall come to Babylon, and there you shall die, and there you shall be buried, you, and all your friends, to whom you have prophesied falsely.’” </w:t>
      </w:r>
      <w:r>
        <w:rPr>
          <w:vertAlign w:val="superscript"/>
        </w:rPr>
        <w:t>7</w:t>
      </w:r>
      <w:r w:rsidRPr="00F170FA">
        <w:rPr>
          <w:sz w:val="16"/>
          <w:szCs w:val="16"/>
        </w:rPr>
        <w:t>LORD</w:t>
      </w:r>
      <w:r w:rsidR="00BB5CA4">
        <w:t>, you have persuaded</w:t>
      </w:r>
      <w:r w:rsidR="00BB5CA4">
        <w:rPr>
          <w:rStyle w:val="FootnoteReference"/>
        </w:rPr>
        <w:footnoteReference w:id="3040"/>
      </w:r>
      <w:r>
        <w:t xml:space="preserve"> me, and I was </w:t>
      </w:r>
      <w:r w:rsidR="00BB5CA4">
        <w:t>persuaded. You are stronger than I am, and have prevailed. I have become a laughing-stock all day long;</w:t>
      </w:r>
      <w:r>
        <w:t xml:space="preserve"> everyone mocks me. </w:t>
      </w:r>
      <w:r>
        <w:rPr>
          <w:vertAlign w:val="superscript"/>
        </w:rPr>
        <w:t>8</w:t>
      </w:r>
      <w:r>
        <w:t xml:space="preserve">For as often as I speak, I cry out; I cry, “Violence and destruction.” because the word of the </w:t>
      </w:r>
      <w:r w:rsidRPr="00F170FA">
        <w:rPr>
          <w:sz w:val="16"/>
          <w:szCs w:val="16"/>
        </w:rPr>
        <w:t>LORD</w:t>
      </w:r>
      <w:r>
        <w:t xml:space="preserve"> is made a reproach to me, and a derision, all the day. </w:t>
      </w:r>
      <w:r>
        <w:rPr>
          <w:vertAlign w:val="superscript"/>
        </w:rPr>
        <w:t>9</w:t>
      </w:r>
      <w:r>
        <w:t xml:space="preserve">If I say, “I will not make mention of him, nor speak any more in his name,” then there is in my heart as it were a </w:t>
      </w:r>
      <w:r>
        <w:lastRenderedPageBreak/>
        <w:t xml:space="preserve">burning fire shut up in my bones, and I am weary with forbearing, and I can’t contain it. </w:t>
      </w:r>
      <w:r>
        <w:rPr>
          <w:vertAlign w:val="superscript"/>
        </w:rPr>
        <w:t>10</w:t>
      </w:r>
      <w:r>
        <w:t xml:space="preserve">For I have heard the defaming of many, terror on every side. “Denounce, and we will denounce him,” say all my familiar friends, those who watch for my fall; “perhaps he will be persuaded, and we shall prevail against him, and we shall take our revenge on him.” </w:t>
      </w:r>
      <w:r>
        <w:rPr>
          <w:vertAlign w:val="superscript"/>
        </w:rPr>
        <w:t>11</w:t>
      </w:r>
      <w:r>
        <w:t xml:space="preserve">But the </w:t>
      </w:r>
      <w:r w:rsidRPr="00F170FA">
        <w:rPr>
          <w:sz w:val="16"/>
          <w:szCs w:val="16"/>
        </w:rPr>
        <w:t>LORD</w:t>
      </w:r>
      <w:r>
        <w:t xml:space="preserve"> is with me as an awesome mighty one: therefore my persecutors shall stumble, and they shall not prevail; they shall be utterly disappointed, because they have not dealt wisely, even with an everlasting dishonor which shall never be forgotten. </w:t>
      </w:r>
      <w:r>
        <w:rPr>
          <w:vertAlign w:val="superscript"/>
        </w:rPr>
        <w:t>12</w:t>
      </w:r>
      <w:r>
        <w:t xml:space="preserve">But, the </w:t>
      </w:r>
      <w:r>
        <w:rPr>
          <w:sz w:val="16"/>
          <w:szCs w:val="16"/>
        </w:rPr>
        <w:t xml:space="preserve">LORD </w:t>
      </w:r>
      <w:r w:rsidRPr="002D2A13">
        <w:rPr>
          <w:szCs w:val="16"/>
        </w:rPr>
        <w:t>of hosts</w:t>
      </w:r>
      <w:r>
        <w:t xml:space="preserve">, who tests the righteous, who sees the heart and the mind, let me see your vengeance on them; for to you have I revealed my cause. </w:t>
      </w:r>
      <w:r>
        <w:rPr>
          <w:vertAlign w:val="superscript"/>
        </w:rPr>
        <w:t>13</w:t>
      </w:r>
      <w:r>
        <w:t xml:space="preserve">Sing to the </w:t>
      </w:r>
      <w:r w:rsidRPr="00F170FA">
        <w:rPr>
          <w:sz w:val="16"/>
          <w:szCs w:val="16"/>
        </w:rPr>
        <w:t>LORD</w:t>
      </w:r>
      <w:r>
        <w:t xml:space="preserve">, praise the </w:t>
      </w:r>
      <w:r w:rsidRPr="00F170FA">
        <w:rPr>
          <w:sz w:val="16"/>
          <w:szCs w:val="16"/>
        </w:rPr>
        <w:t>LORD</w:t>
      </w:r>
      <w:r>
        <w:t xml:space="preserve">; for he has delivered the soul of the needy from the hand of evildoers. </w:t>
      </w:r>
      <w:r>
        <w:rPr>
          <w:vertAlign w:val="superscript"/>
        </w:rPr>
        <w:t>14</w:t>
      </w:r>
      <w:r>
        <w:t xml:space="preserve">Cursed is the day in which I was born: do not let the day in which my mother bore me be blessed. </w:t>
      </w:r>
      <w:r>
        <w:rPr>
          <w:vertAlign w:val="superscript"/>
        </w:rPr>
        <w:t>15</w:t>
      </w:r>
      <w:r>
        <w:t xml:space="preserve">Cursed is the man who brought news to my father, saying, A boy is born to you; making him very glad. </w:t>
      </w:r>
      <w:r>
        <w:rPr>
          <w:vertAlign w:val="superscript"/>
        </w:rPr>
        <w:t>16</w:t>
      </w:r>
      <w:r>
        <w:t xml:space="preserve">Let that man be as the cities which the </w:t>
      </w:r>
      <w:r w:rsidRPr="00F170FA">
        <w:rPr>
          <w:sz w:val="16"/>
          <w:szCs w:val="16"/>
        </w:rPr>
        <w:t>LORD</w:t>
      </w:r>
      <w:r>
        <w:t xml:space="preserve"> overthrew, and did not repent: and let him hear a cry in the morning, and shouting at noontime; </w:t>
      </w:r>
      <w:r>
        <w:rPr>
          <w:vertAlign w:val="superscript"/>
        </w:rPr>
        <w:t>17</w:t>
      </w:r>
      <w:r>
        <w:t xml:space="preserve">because he did not kill me from the womb; and so my mother would have been my grave, and her womb always great. </w:t>
      </w:r>
      <w:r>
        <w:rPr>
          <w:vertAlign w:val="superscript"/>
        </w:rPr>
        <w:t>18</w:t>
      </w:r>
      <w:r>
        <w:t>Why came I forth out of the womb to see labor and sorrow, that my days should be consumed with shame?</w:t>
      </w:r>
    </w:p>
    <w:p w14:paraId="79190A4F" w14:textId="77777777" w:rsidR="00FE1B59" w:rsidRDefault="00FE1B59" w:rsidP="00FE1B59">
      <w:pPr>
        <w:pStyle w:val="NHEB"/>
        <w:framePr w:wrap="auto"/>
      </w:pPr>
      <w:r>
        <w:t>21</w:t>
      </w:r>
    </w:p>
    <w:p w14:paraId="50AD771A" w14:textId="77777777" w:rsidR="00FE1B59" w:rsidRDefault="00FE1B59" w:rsidP="00FE1B59">
      <w:pPr>
        <w:ind w:firstLine="0"/>
      </w:pPr>
      <w:r>
        <w:t xml:space="preserve">The word which came to Jeremiah from the </w:t>
      </w:r>
      <w:r w:rsidRPr="00F170FA">
        <w:rPr>
          <w:sz w:val="16"/>
          <w:szCs w:val="16"/>
        </w:rPr>
        <w:t>LORD</w:t>
      </w:r>
      <w:r>
        <w:t xml:space="preserve">, when king Zedekiah sent to him Pashhur the son of Malchijah, and Zephaniah the son of Maaseiah, the priest, saying, </w:t>
      </w:r>
      <w:r>
        <w:rPr>
          <w:vertAlign w:val="superscript"/>
        </w:rPr>
        <w:t>2”</w:t>
      </w:r>
      <w:r>
        <w:t xml:space="preserve">Please inquire of the </w:t>
      </w:r>
      <w:r w:rsidRPr="00F170FA">
        <w:rPr>
          <w:sz w:val="16"/>
          <w:szCs w:val="16"/>
        </w:rPr>
        <w:t>LORD</w:t>
      </w:r>
      <w:r>
        <w:t xml:space="preserve"> for us; for Nebuchadnezzar king of Babylon makes war against us: perhaps the </w:t>
      </w:r>
      <w:r w:rsidRPr="00F170FA">
        <w:rPr>
          <w:sz w:val="16"/>
          <w:szCs w:val="16"/>
        </w:rPr>
        <w:t>LORD</w:t>
      </w:r>
      <w:r>
        <w:t xml:space="preserve"> will deal with us according to all his wondrous works, that he may go up from us.” </w:t>
      </w:r>
      <w:r>
        <w:rPr>
          <w:vertAlign w:val="superscript"/>
        </w:rPr>
        <w:t>3</w:t>
      </w:r>
      <w:r>
        <w:t xml:space="preserve">Then Jeremiah said to them, “You shall tell Zedekiah: </w:t>
      </w:r>
      <w:r>
        <w:rPr>
          <w:vertAlign w:val="superscript"/>
        </w:rPr>
        <w:t>4’</w:t>
      </w:r>
      <w:r>
        <w:t xml:space="preserve">Thus says the </w:t>
      </w:r>
      <w:r w:rsidRPr="00F170FA">
        <w:rPr>
          <w:sz w:val="16"/>
          <w:szCs w:val="16"/>
        </w:rPr>
        <w:t>LORD</w:t>
      </w:r>
      <w:r>
        <w:t>, the God of Israel, “</w:t>
      </w:r>
      <w:r w:rsidR="00B461A0">
        <w:t>Look</w:t>
      </w:r>
      <w:r>
        <w:t xml:space="preserve">, I will turn back the weapons of war that are in your hands, with which you fight against the king of Babylon, and against the Chaldeans who besiege you, without the walls; and I will gather them into the midst of this city. </w:t>
      </w:r>
      <w:r>
        <w:rPr>
          <w:vertAlign w:val="superscript"/>
        </w:rPr>
        <w:t>5</w:t>
      </w:r>
      <w:r>
        <w:t xml:space="preserve">I myself will fight against you with an outstretched hand and with a strong arm, even in anger, and in wrath, and in great indignation. </w:t>
      </w:r>
      <w:r>
        <w:rPr>
          <w:vertAlign w:val="superscript"/>
        </w:rPr>
        <w:t>6</w:t>
      </w:r>
      <w:r>
        <w:t xml:space="preserve">I will strike the inhabitants of this city, both man and animal: they shall die of a great pestilence. </w:t>
      </w:r>
      <w:r>
        <w:rPr>
          <w:vertAlign w:val="superscript"/>
        </w:rPr>
        <w:t>7</w:t>
      </w:r>
      <w:r>
        <w:t xml:space="preserve">Afterward,” says the </w:t>
      </w:r>
      <w:r w:rsidRPr="00F170FA">
        <w:rPr>
          <w:sz w:val="16"/>
          <w:szCs w:val="16"/>
        </w:rPr>
        <w:t>LORD</w:t>
      </w:r>
      <w:r>
        <w:t xml:space="preserve">, “I will deliver Zedekiah king of Judah, and his servants, and the people, even such as are left in this city from the pestilence, from the sword, and from the famine, into the hand of Nebuchadnezzar king of Babylon, and into the hand of their enemies, and into the hand of those who seek their life: and he shall strike them with the edge of the sword; he shall not spare them, neither have pity, nor have mercy.”’ </w:t>
      </w:r>
      <w:r>
        <w:rPr>
          <w:vertAlign w:val="superscript"/>
        </w:rPr>
        <w:t>8</w:t>
      </w:r>
      <w:r>
        <w:t xml:space="preserve">To this people you shall say, “Thus says the </w:t>
      </w:r>
      <w:r w:rsidRPr="00F170FA">
        <w:rPr>
          <w:sz w:val="16"/>
          <w:szCs w:val="16"/>
        </w:rPr>
        <w:t>LORD</w:t>
      </w:r>
      <w:r>
        <w:t>: ‘</w:t>
      </w:r>
      <w:r w:rsidR="00B461A0">
        <w:t>Look</w:t>
      </w:r>
      <w:r>
        <w:t xml:space="preserve">, I set before you the way of life and the way of death. </w:t>
      </w:r>
      <w:r>
        <w:rPr>
          <w:vertAlign w:val="superscript"/>
        </w:rPr>
        <w:lastRenderedPageBreak/>
        <w:t>9</w:t>
      </w:r>
      <w:r>
        <w:t xml:space="preserve">He who remains in this city shall die by the sword, and by the famine, and by the pestilence; but he who goes out, and passes over to the Chaldeans who besiege you, he shall live, and his life shall be to him for a prey. </w:t>
      </w:r>
      <w:r>
        <w:rPr>
          <w:vertAlign w:val="superscript"/>
        </w:rPr>
        <w:t>10</w:t>
      </w:r>
      <w:r>
        <w:t xml:space="preserve">For I have set my face on this city for evil, and not for good,’ says the </w:t>
      </w:r>
      <w:r w:rsidRPr="00F170FA">
        <w:rPr>
          <w:sz w:val="16"/>
          <w:szCs w:val="16"/>
        </w:rPr>
        <w:t>LORD</w:t>
      </w:r>
      <w:r>
        <w:t xml:space="preserve">: ‘it shall be given into the hand of the king of </w:t>
      </w:r>
      <w:smartTag w:uri="urn:schemas-microsoft-com:office:smarttags" w:element="place">
        <w:r>
          <w:t>Babylon</w:t>
        </w:r>
      </w:smartTag>
      <w:r>
        <w:t xml:space="preserve">, and he shall burn it with fire.’ </w:t>
      </w:r>
      <w:r>
        <w:rPr>
          <w:vertAlign w:val="superscript"/>
        </w:rPr>
        <w:t>11</w:t>
      </w:r>
      <w:r>
        <w:t xml:space="preserve">Touching the house of the king of Judah, hear the word of the </w:t>
      </w:r>
      <w:r w:rsidRPr="00F170FA">
        <w:rPr>
          <w:sz w:val="16"/>
          <w:szCs w:val="16"/>
        </w:rPr>
        <w:t>LORD</w:t>
      </w:r>
      <w:r>
        <w:t xml:space="preserve">: </w:t>
      </w:r>
      <w:r>
        <w:rPr>
          <w:vertAlign w:val="superscript"/>
        </w:rPr>
        <w:t>12’</w:t>
      </w:r>
      <w:r>
        <w:t xml:space="preserve">House of David, thus says the </w:t>
      </w:r>
      <w:r w:rsidRPr="00F170FA">
        <w:rPr>
          <w:sz w:val="16"/>
          <w:szCs w:val="16"/>
        </w:rPr>
        <w:t>LORD</w:t>
      </w:r>
      <w:r>
        <w:t xml:space="preserve">, “Execute justice in the morning, and deliver him who is robbed out of the hand of the oppressor, lest my wrath go forth like fire, and burn so that none can quench it, because of the evil of your doings. </w:t>
      </w:r>
      <w:r>
        <w:rPr>
          <w:vertAlign w:val="superscript"/>
        </w:rPr>
        <w:t>13</w:t>
      </w:r>
      <w:r w:rsidR="00B461A0">
        <w:t>Look</w:t>
      </w:r>
      <w:r>
        <w:t xml:space="preserve">, I am against you, O inhabitant of the valley, and of the rock of the plain,” says the </w:t>
      </w:r>
      <w:r w:rsidRPr="00F170FA">
        <w:rPr>
          <w:sz w:val="16"/>
          <w:szCs w:val="16"/>
        </w:rPr>
        <w:t>LORD</w:t>
      </w:r>
      <w:r>
        <w:t xml:space="preserve">; “you that say, ‘Who shall come down against us? Or who shall enter into our habitations?’ </w:t>
      </w:r>
      <w:r>
        <w:rPr>
          <w:vertAlign w:val="superscript"/>
        </w:rPr>
        <w:t>14</w:t>
      </w:r>
      <w:r>
        <w:t xml:space="preserve">I will punish you according to the fruit of your doings,” says the </w:t>
      </w:r>
      <w:r w:rsidRPr="00F170FA">
        <w:rPr>
          <w:sz w:val="16"/>
          <w:szCs w:val="16"/>
        </w:rPr>
        <w:t>LORD</w:t>
      </w:r>
      <w:r>
        <w:t>; “and I will kindle a fire in her forest, and it shall devour all that is around her.”’”</w:t>
      </w:r>
    </w:p>
    <w:p w14:paraId="29BF0AC5" w14:textId="77777777" w:rsidR="00FE1B59" w:rsidRDefault="00FE1B59" w:rsidP="00FE1B59">
      <w:pPr>
        <w:pStyle w:val="NHEB"/>
        <w:framePr w:wrap="auto"/>
      </w:pPr>
      <w:r>
        <w:t>22</w:t>
      </w:r>
    </w:p>
    <w:p w14:paraId="210CF7BE" w14:textId="357148AE" w:rsidR="00FE1B59" w:rsidRDefault="00FE1B59" w:rsidP="00FE1B59">
      <w:pPr>
        <w:ind w:firstLine="0"/>
      </w:pPr>
      <w:r>
        <w:t xml:space="preserve">Thus said the </w:t>
      </w:r>
      <w:r w:rsidRPr="00F170FA">
        <w:rPr>
          <w:sz w:val="16"/>
          <w:szCs w:val="16"/>
        </w:rPr>
        <w:t>LORD</w:t>
      </w:r>
      <w:r>
        <w:t xml:space="preserve">: “Go down to the house of the king of Judah, and speak there this word, </w:t>
      </w:r>
      <w:r>
        <w:rPr>
          <w:vertAlign w:val="superscript"/>
        </w:rPr>
        <w:t>2</w:t>
      </w:r>
      <w:r>
        <w:t xml:space="preserve">Say, ‘Hear the word of the </w:t>
      </w:r>
      <w:r w:rsidRPr="00F170FA">
        <w:rPr>
          <w:sz w:val="16"/>
          <w:szCs w:val="16"/>
        </w:rPr>
        <w:t>LORD</w:t>
      </w:r>
      <w:r>
        <w:t xml:space="preserve">, king of Judah, who sits on the throne of David, you, and your servants, and your people who enter in by these gates. </w:t>
      </w:r>
      <w:r>
        <w:rPr>
          <w:vertAlign w:val="superscript"/>
        </w:rPr>
        <w:t>3</w:t>
      </w:r>
      <w:r>
        <w:t xml:space="preserve">Thus says the </w:t>
      </w:r>
      <w:r w:rsidRPr="00F170FA">
        <w:rPr>
          <w:sz w:val="16"/>
          <w:szCs w:val="16"/>
        </w:rPr>
        <w:t>LORD</w:t>
      </w:r>
      <w:r>
        <w:t xml:space="preserve">: “Execute justice and righteousness, and deliver him who is robbed out of the hand of the oppressor: and do no wrong, do no </w:t>
      </w:r>
      <w:r>
        <w:t xml:space="preserve">violence, to the foreigner, the fatherless, nor the widow; neither shed innocent blood in this place. </w:t>
      </w:r>
      <w:r>
        <w:rPr>
          <w:vertAlign w:val="superscript"/>
        </w:rPr>
        <w:t>4</w:t>
      </w:r>
      <w:r>
        <w:t xml:space="preserve">For if you do this thing indeed, then shall there enter in by the gates of this house kings sitting on the throne of David, riding in chariots and on horses, he, and his servants, and his people. </w:t>
      </w:r>
      <w:r>
        <w:rPr>
          <w:vertAlign w:val="superscript"/>
        </w:rPr>
        <w:t>5</w:t>
      </w:r>
      <w:r>
        <w:t xml:space="preserve">But if you will not hear these words, I swear by myself, says the </w:t>
      </w:r>
      <w:r w:rsidRPr="00F170FA">
        <w:rPr>
          <w:sz w:val="16"/>
          <w:szCs w:val="16"/>
        </w:rPr>
        <w:t>LORD</w:t>
      </w:r>
      <w:r>
        <w:t xml:space="preserve">, that this house shall become a desolation.” </w:t>
      </w:r>
      <w:r>
        <w:rPr>
          <w:vertAlign w:val="superscript"/>
        </w:rPr>
        <w:t>6</w:t>
      </w:r>
      <w:r>
        <w:t xml:space="preserve">For thus says the </w:t>
      </w:r>
      <w:r w:rsidRPr="00F170FA">
        <w:rPr>
          <w:sz w:val="16"/>
          <w:szCs w:val="16"/>
        </w:rPr>
        <w:t>LORD</w:t>
      </w:r>
      <w:r>
        <w:t xml:space="preserve"> concerning the house of the king of </w:t>
      </w:r>
      <w:smartTag w:uri="urn:schemas-microsoft-com:office:smarttags" w:element="place">
        <w:r>
          <w:t>Judah</w:t>
        </w:r>
      </w:smartTag>
      <w:r>
        <w:t xml:space="preserve">: “You are Gilead to me, the head of </w:t>
      </w:r>
      <w:smartTag w:uri="urn:schemas-microsoft-com:office:smarttags" w:element="place">
        <w:r>
          <w:t>Lebanon</w:t>
        </w:r>
      </w:smartTag>
      <w:r>
        <w:t xml:space="preserve">. Yet surely I will make you a wilderness, cities which are not inhabited. </w:t>
      </w:r>
      <w:r>
        <w:rPr>
          <w:vertAlign w:val="superscript"/>
        </w:rPr>
        <w:t>7</w:t>
      </w:r>
      <w:r>
        <w:t xml:space="preserve">I will prepare destroyers against you, everyone with his weapons; and they shall cut down your choice cedars, and cast them into the fire. </w:t>
      </w:r>
      <w:r>
        <w:rPr>
          <w:vertAlign w:val="superscript"/>
        </w:rPr>
        <w:t>8</w:t>
      </w:r>
      <w:r>
        <w:t xml:space="preserve">Many nations shall pass by this city, and they shall say every man to his neighbor, ‘Why has the </w:t>
      </w:r>
      <w:r w:rsidRPr="00F170FA">
        <w:rPr>
          <w:sz w:val="16"/>
          <w:szCs w:val="16"/>
        </w:rPr>
        <w:t>LORD</w:t>
      </w:r>
      <w:r>
        <w:t xml:space="preserve"> done thus to this great city?’ </w:t>
      </w:r>
      <w:r>
        <w:rPr>
          <w:vertAlign w:val="superscript"/>
        </w:rPr>
        <w:t>9</w:t>
      </w:r>
      <w:r>
        <w:t xml:space="preserve">Then they shall answer, ‘Because they forsook the covenant of the </w:t>
      </w:r>
      <w:r w:rsidRPr="00F170FA">
        <w:rPr>
          <w:sz w:val="16"/>
          <w:szCs w:val="16"/>
        </w:rPr>
        <w:t>LORD</w:t>
      </w:r>
      <w:r>
        <w:t xml:space="preserve"> their God, and worshiped other gods, and served them.’ </w:t>
      </w:r>
      <w:r>
        <w:rPr>
          <w:vertAlign w:val="superscript"/>
        </w:rPr>
        <w:t>10</w:t>
      </w:r>
      <w:r>
        <w:t xml:space="preserve">Do not weep for the dead, neither bemoan him; but weep bitterly for him who goes away; for he shall return no more, nor see his native country.” </w:t>
      </w:r>
      <w:r>
        <w:rPr>
          <w:vertAlign w:val="superscript"/>
        </w:rPr>
        <w:t>11</w:t>
      </w:r>
      <w:r>
        <w:t xml:space="preserve">For thus says the </w:t>
      </w:r>
      <w:r w:rsidRPr="00F170FA">
        <w:rPr>
          <w:sz w:val="16"/>
          <w:szCs w:val="16"/>
        </w:rPr>
        <w:t>LORD</w:t>
      </w:r>
      <w:r>
        <w:t xml:space="preserve"> touching Shallum the son of Josiah, king of </w:t>
      </w:r>
      <w:smartTag w:uri="urn:schemas-microsoft-com:office:smarttags" w:element="place">
        <w:r>
          <w:t>Judah</w:t>
        </w:r>
      </w:smartTag>
      <w:r>
        <w:t xml:space="preserve">, who reigned instead of Josiah his father, and who went forth out of this place: “He shall not return there any more. </w:t>
      </w:r>
      <w:r>
        <w:rPr>
          <w:vertAlign w:val="superscript"/>
        </w:rPr>
        <w:t>12</w:t>
      </w:r>
      <w:r>
        <w:t xml:space="preserve">But in the place where they have led him captive, there shall he die, and he shall see this land no more.” </w:t>
      </w:r>
      <w:r>
        <w:rPr>
          <w:vertAlign w:val="superscript"/>
        </w:rPr>
        <w:t>13</w:t>
      </w:r>
      <w:r>
        <w:t xml:space="preserve">Woe to him who builds his house by unrighteousness, and his rooms by injustice; who uses his neighbor’s </w:t>
      </w:r>
      <w:r>
        <w:lastRenderedPageBreak/>
        <w:t xml:space="preserve">service without wages, and doesn’t give him his hire; </w:t>
      </w:r>
      <w:r>
        <w:rPr>
          <w:vertAlign w:val="superscript"/>
        </w:rPr>
        <w:t>14</w:t>
      </w:r>
      <w:r>
        <w:t xml:space="preserve">who says, “I will build me a wide house and spacious rooms,” and cuts him out windows; and it is ceiling with cedar, and painted with vermilion. </w:t>
      </w:r>
      <w:r>
        <w:rPr>
          <w:vertAlign w:val="superscript"/>
        </w:rPr>
        <w:t>15</w:t>
      </w:r>
      <w:r>
        <w:t xml:space="preserve">Shall you reign, because you strive to excel in cedar? Did not your father eat and drink, and do justice and righteousness? Then it was well with him. </w:t>
      </w:r>
      <w:r>
        <w:rPr>
          <w:vertAlign w:val="superscript"/>
        </w:rPr>
        <w:t>16</w:t>
      </w:r>
      <w:r>
        <w:t xml:space="preserve">He judged the cause of the poor and needy; then it was well. Wasn’t this to know me?’ says the </w:t>
      </w:r>
      <w:r w:rsidRPr="00F170FA">
        <w:rPr>
          <w:sz w:val="16"/>
          <w:szCs w:val="16"/>
        </w:rPr>
        <w:t>LORD</w:t>
      </w:r>
      <w:r>
        <w:t xml:space="preserve">. </w:t>
      </w:r>
      <w:r>
        <w:rPr>
          <w:vertAlign w:val="superscript"/>
        </w:rPr>
        <w:t>17”</w:t>
      </w:r>
      <w:r>
        <w:t xml:space="preserve">But your eyes and your heart are not but for your covetousness, and for shedding innocent blood, and for oppression, and for violence, to do it. </w:t>
      </w:r>
      <w:r>
        <w:rPr>
          <w:vertAlign w:val="superscript"/>
        </w:rPr>
        <w:t>18</w:t>
      </w:r>
      <w:r>
        <w:t xml:space="preserve">Therefore thus says the </w:t>
      </w:r>
      <w:r w:rsidRPr="00F170FA">
        <w:rPr>
          <w:sz w:val="16"/>
          <w:szCs w:val="16"/>
        </w:rPr>
        <w:t>LORD</w:t>
      </w:r>
      <w:r>
        <w:t xml:space="preserve"> concerning Jehoiakim the son of Josiah, king of </w:t>
      </w:r>
      <w:smartTag w:uri="urn:schemas-microsoft-com:office:smarttags" w:element="place">
        <w:r>
          <w:t>Judah</w:t>
        </w:r>
      </w:smartTag>
      <w:r>
        <w:t xml:space="preserve">: “they shall not lament for him, saying, ‘Ah my brother. or, Ah sister.’ They shall not lament for him, saying, ‘Ah lord.’ or, ‘Ah his glory.’ </w:t>
      </w:r>
      <w:r>
        <w:rPr>
          <w:vertAlign w:val="superscript"/>
        </w:rPr>
        <w:t>19</w:t>
      </w:r>
      <w:r>
        <w:t xml:space="preserve">He shall be buried with the burial of a donkey, drawn and cast forth beyond the gates of </w:t>
      </w:r>
      <w:smartTag w:uri="urn:schemas-microsoft-com:office:smarttags" w:element="place">
        <w:r>
          <w:t>Jerusalem</w:t>
        </w:r>
      </w:smartTag>
      <w:r>
        <w:t xml:space="preserve">. </w:t>
      </w:r>
      <w:r>
        <w:rPr>
          <w:vertAlign w:val="superscript"/>
        </w:rPr>
        <w:t>20</w:t>
      </w:r>
      <w:r>
        <w:t xml:space="preserve">Go up to </w:t>
      </w:r>
      <w:smartTag w:uri="urn:schemas-microsoft-com:office:smarttags" w:element="place">
        <w:r>
          <w:t>Lebanon</w:t>
        </w:r>
      </w:smartTag>
      <w:r>
        <w:t xml:space="preserve">, and cry; and lift up your voice in </w:t>
      </w:r>
      <w:smartTag w:uri="urn:schemas-microsoft-com:office:smarttags" w:element="place">
        <w:r>
          <w:t>Bashan</w:t>
        </w:r>
      </w:smartTag>
      <w:r>
        <w:t xml:space="preserve">, and cry from Abarim; for all your lovers are destroyed. </w:t>
      </w:r>
      <w:r>
        <w:rPr>
          <w:vertAlign w:val="superscript"/>
        </w:rPr>
        <w:t>21</w:t>
      </w:r>
      <w:r>
        <w:t xml:space="preserve">I spoke to you in your prosperity; but you said, ‘I will not hear.’ This has been your way from your youth, that you did not obey my voice. </w:t>
      </w:r>
      <w:r>
        <w:rPr>
          <w:vertAlign w:val="superscript"/>
        </w:rPr>
        <w:t>22</w:t>
      </w:r>
      <w:r>
        <w:t xml:space="preserve">The wind shall feed all your shepherds, and your lovers shall go into captivity: surely then you will be ashamed and confounded for all your wickedness. </w:t>
      </w:r>
      <w:r>
        <w:rPr>
          <w:vertAlign w:val="superscript"/>
        </w:rPr>
        <w:t>23</w:t>
      </w:r>
      <w:r>
        <w:t xml:space="preserve">Inhabitant of </w:t>
      </w:r>
      <w:smartTag w:uri="urn:schemas-microsoft-com:office:smarttags" w:element="place">
        <w:r>
          <w:t>Lebanon</w:t>
        </w:r>
      </w:smartTag>
      <w:r>
        <w:t xml:space="preserve">, who makes your nest in </w:t>
      </w:r>
      <w:r>
        <w:t xml:space="preserve">the cedars, how </w:t>
      </w:r>
      <w:r w:rsidR="00AA56B4">
        <w:t>greatly you will groan</w:t>
      </w:r>
      <w:r w:rsidR="00AA56B4">
        <w:rPr>
          <w:rStyle w:val="FootnoteReference"/>
        </w:rPr>
        <w:footnoteReference w:id="3041"/>
      </w:r>
      <w:r w:rsidR="00AA56B4">
        <w:t xml:space="preserve"> when</w:t>
      </w:r>
      <w:r>
        <w:t xml:space="preserve"> pangs come on you, the pain as of a woman in travail. </w:t>
      </w:r>
      <w:r>
        <w:rPr>
          <w:vertAlign w:val="superscript"/>
        </w:rPr>
        <w:t>24</w:t>
      </w:r>
      <w:r>
        <w:t xml:space="preserve">As I live,” says the </w:t>
      </w:r>
      <w:r w:rsidRPr="00F170FA">
        <w:rPr>
          <w:sz w:val="16"/>
          <w:szCs w:val="16"/>
        </w:rPr>
        <w:t>LORD</w:t>
      </w:r>
      <w:r>
        <w:t xml:space="preserve">, “though Coniah the son of Jehoiakim king of Judah were the signet on my right hand, yet would I pluck you there; </w:t>
      </w:r>
      <w:r>
        <w:rPr>
          <w:vertAlign w:val="superscript"/>
        </w:rPr>
        <w:t>25</w:t>
      </w:r>
      <w:r>
        <w:t xml:space="preserve">and I will give you into the hand of those who seek your life, and into the hand of them of whom you are afraid, even into the hand of Nebuchadnezzar king of Babylon, and into the hand of the Chaldeans. </w:t>
      </w:r>
      <w:r>
        <w:rPr>
          <w:vertAlign w:val="superscript"/>
        </w:rPr>
        <w:t>26</w:t>
      </w:r>
      <w:r>
        <w:t xml:space="preserve">I will cast you out, and your mother who bore you, into another country, where you were not born; and there you will die. </w:t>
      </w:r>
      <w:r>
        <w:rPr>
          <w:vertAlign w:val="superscript"/>
        </w:rPr>
        <w:t>27</w:t>
      </w:r>
      <w:r>
        <w:t xml:space="preserve">But to the land whereunto their soul longs to return, there shall they not return.” </w:t>
      </w:r>
      <w:r>
        <w:rPr>
          <w:vertAlign w:val="superscript"/>
        </w:rPr>
        <w:t>28</w:t>
      </w:r>
      <w:r>
        <w:t xml:space="preserve">Is this man Coniah a despised broken vessel? Is he a vessel in which none delights? Why are they cast out, he and his seed, and are cast into the land which they do not know? </w:t>
      </w:r>
      <w:r>
        <w:rPr>
          <w:vertAlign w:val="superscript"/>
        </w:rPr>
        <w:t>29</w:t>
      </w:r>
      <w:r>
        <w:t xml:space="preserve">O earth, earth, earth, hear the word of the </w:t>
      </w:r>
      <w:r w:rsidRPr="00F170FA">
        <w:rPr>
          <w:sz w:val="16"/>
          <w:szCs w:val="16"/>
        </w:rPr>
        <w:t>LORD</w:t>
      </w:r>
      <w:r>
        <w:t xml:space="preserve">. </w:t>
      </w:r>
      <w:r>
        <w:rPr>
          <w:vertAlign w:val="superscript"/>
        </w:rPr>
        <w:t>30</w:t>
      </w:r>
      <w:r>
        <w:t xml:space="preserve">Thus says the </w:t>
      </w:r>
      <w:r w:rsidRPr="00F170FA">
        <w:rPr>
          <w:sz w:val="16"/>
          <w:szCs w:val="16"/>
        </w:rPr>
        <w:t>LORD</w:t>
      </w:r>
      <w:r>
        <w:t xml:space="preserve">, “Write this man childless, a man who shall not prosper in his days; for no more shall a man of his seed prosper, sitting on the throne of David, and ruling in </w:t>
      </w:r>
      <w:smartTag w:uri="urn:schemas-microsoft-com:office:smarttags" w:element="place">
        <w:r>
          <w:t>Judah</w:t>
        </w:r>
      </w:smartTag>
      <w:r>
        <w:t>.</w:t>
      </w:r>
    </w:p>
    <w:p w14:paraId="0988F524" w14:textId="77777777" w:rsidR="00FE1B59" w:rsidRDefault="00FE1B59" w:rsidP="00FE1B59">
      <w:pPr>
        <w:pStyle w:val="NHEB"/>
        <w:framePr w:wrap="auto"/>
      </w:pPr>
      <w:r>
        <w:t>23</w:t>
      </w:r>
    </w:p>
    <w:p w14:paraId="663113A2" w14:textId="4724895E" w:rsidR="00FE1B59" w:rsidRDefault="00FE1B59" w:rsidP="00FE1B59">
      <w:pPr>
        <w:ind w:firstLine="0"/>
      </w:pPr>
      <w:r>
        <w:t xml:space="preserve">“Woe to the shepherds who destroy and scatter the sheep of my pasture.” says the </w:t>
      </w:r>
      <w:r w:rsidRPr="00F170FA">
        <w:rPr>
          <w:sz w:val="16"/>
          <w:szCs w:val="16"/>
        </w:rPr>
        <w:t>LORD</w:t>
      </w:r>
      <w:r>
        <w:t xml:space="preserve">. </w:t>
      </w:r>
      <w:r>
        <w:rPr>
          <w:vertAlign w:val="superscript"/>
        </w:rPr>
        <w:t>2</w:t>
      </w:r>
      <w:r>
        <w:t xml:space="preserve">Therefore thus says the </w:t>
      </w:r>
      <w:r w:rsidRPr="00F170FA">
        <w:rPr>
          <w:sz w:val="16"/>
          <w:szCs w:val="16"/>
        </w:rPr>
        <w:t>LORD</w:t>
      </w:r>
      <w:r>
        <w:t xml:space="preserve">, the God of Israel, against the shepherds who feed my people: “You have scattered my flock, and </w:t>
      </w:r>
      <w:r>
        <w:lastRenderedPageBreak/>
        <w:t xml:space="preserve">driven them away, and have not visited them; </w:t>
      </w:r>
      <w:r w:rsidR="00B461A0">
        <w:t>look</w:t>
      </w:r>
      <w:r>
        <w:t xml:space="preserve">, I will visit on you the evil of your doings,” says the </w:t>
      </w:r>
      <w:r w:rsidRPr="00F170FA">
        <w:rPr>
          <w:sz w:val="16"/>
          <w:szCs w:val="16"/>
        </w:rPr>
        <w:t>LORD</w:t>
      </w:r>
      <w:r>
        <w:t xml:space="preserve">. </w:t>
      </w:r>
      <w:r>
        <w:rPr>
          <w:vertAlign w:val="superscript"/>
        </w:rPr>
        <w:t>3”</w:t>
      </w:r>
      <w:r>
        <w:t xml:space="preserve">I will gather the remnant of my flock out of all the countries where I have driven them, and will bring them again to their folds; and they shall be fruitful and multiply. </w:t>
      </w:r>
      <w:r>
        <w:rPr>
          <w:vertAlign w:val="superscript"/>
        </w:rPr>
        <w:t>4</w:t>
      </w:r>
      <w:r>
        <w:t xml:space="preserve">I will set up shepherds over them, who shall feed them; and they shall fear no more, nor be dismayed, neither shall any be lacking,” says the </w:t>
      </w:r>
      <w:r w:rsidRPr="00F170FA">
        <w:rPr>
          <w:sz w:val="16"/>
          <w:szCs w:val="16"/>
        </w:rPr>
        <w:t>LORD</w:t>
      </w:r>
      <w:r>
        <w:t xml:space="preserve">. </w:t>
      </w:r>
      <w:r>
        <w:rPr>
          <w:vertAlign w:val="superscript"/>
        </w:rPr>
        <w:t>5”</w:t>
      </w:r>
      <w:r w:rsidR="00B461A0">
        <w:t>Look</w:t>
      </w:r>
      <w:r>
        <w:t xml:space="preserve">, the days come,” says the </w:t>
      </w:r>
      <w:r w:rsidRPr="00F170FA">
        <w:rPr>
          <w:sz w:val="16"/>
          <w:szCs w:val="16"/>
        </w:rPr>
        <w:t>LORD</w:t>
      </w:r>
      <w:r>
        <w:t xml:space="preserve">, “that I will raise to David a righteous Branch, and he shall reign as king and deal wisely, and shall execute justice and righteousness in the land. </w:t>
      </w:r>
      <w:r>
        <w:rPr>
          <w:vertAlign w:val="superscript"/>
        </w:rPr>
        <w:t>6</w:t>
      </w:r>
      <w:r>
        <w:t xml:space="preserve">In his days </w:t>
      </w:r>
      <w:smartTag w:uri="urn:schemas-microsoft-com:office:smarttags" w:element="place">
        <w:r>
          <w:t>Judah</w:t>
        </w:r>
      </w:smartTag>
      <w:r>
        <w:t xml:space="preserve"> shall be saved, and </w:t>
      </w:r>
      <w:smartTag w:uri="urn:schemas-microsoft-com:office:smarttags" w:element="place">
        <w:r>
          <w:t>Israel</w:t>
        </w:r>
      </w:smartTag>
      <w:r>
        <w:t xml:space="preserve"> shall dwell safely; and this is his name by which he shall be called: ‘The </w:t>
      </w:r>
      <w:r w:rsidRPr="00F170FA">
        <w:rPr>
          <w:sz w:val="16"/>
          <w:szCs w:val="16"/>
        </w:rPr>
        <w:t>LORD</w:t>
      </w:r>
      <w:r>
        <w:t xml:space="preserve"> our righteousness.’</w:t>
      </w:r>
      <w:r>
        <w:rPr>
          <w:rStyle w:val="FootnoteReference"/>
        </w:rPr>
        <w:footnoteReference w:id="3042"/>
      </w:r>
      <w:r>
        <w:t xml:space="preserve"> </w:t>
      </w:r>
      <w:r>
        <w:rPr>
          <w:vertAlign w:val="superscript"/>
        </w:rPr>
        <w:t>7</w:t>
      </w:r>
      <w:r>
        <w:t xml:space="preserve">Therefore </w:t>
      </w:r>
      <w:r w:rsidR="00B461A0">
        <w:t>look</w:t>
      </w:r>
      <w:r>
        <w:t xml:space="preserve">, the days come,” says the </w:t>
      </w:r>
      <w:r w:rsidRPr="00F170FA">
        <w:rPr>
          <w:sz w:val="16"/>
          <w:szCs w:val="16"/>
        </w:rPr>
        <w:t>LORD</w:t>
      </w:r>
      <w:r>
        <w:t xml:space="preserve">, “that they shall no more say, ‘As the </w:t>
      </w:r>
      <w:r w:rsidRPr="00F170FA">
        <w:rPr>
          <w:sz w:val="16"/>
          <w:szCs w:val="16"/>
        </w:rPr>
        <w:t>LORD</w:t>
      </w:r>
      <w:r>
        <w:t xml:space="preserve"> lives, who brought up the </w:t>
      </w:r>
      <w:r w:rsidR="00DD3076">
        <w:t>children of Israel</w:t>
      </w:r>
      <w:r>
        <w:t xml:space="preserve"> out of the land of Egypt’; </w:t>
      </w:r>
      <w:r>
        <w:rPr>
          <w:vertAlign w:val="superscript"/>
        </w:rPr>
        <w:t>8</w:t>
      </w:r>
      <w:r>
        <w:t xml:space="preserve">but, ‘As the </w:t>
      </w:r>
      <w:r w:rsidRPr="00F170FA">
        <w:rPr>
          <w:sz w:val="16"/>
          <w:szCs w:val="16"/>
        </w:rPr>
        <w:t>LORD</w:t>
      </w:r>
      <w:r>
        <w:t xml:space="preserve"> lives, who brought up and who led the seed of the house of Israel out of the north country, and from all the countries where he</w:t>
      </w:r>
      <w:r>
        <w:rPr>
          <w:rStyle w:val="FootnoteReference"/>
        </w:rPr>
        <w:footnoteReference w:id="3043"/>
      </w:r>
      <w:r>
        <w:t xml:space="preserve"> had driven them.’ They shall dwell in their own land.”’ </w:t>
      </w:r>
      <w:r>
        <w:rPr>
          <w:vertAlign w:val="superscript"/>
        </w:rPr>
        <w:t>9</w:t>
      </w:r>
      <w:r>
        <w:t xml:space="preserve">Concerning the prophets: My heart within me is broken, all my bones shake; I am like a drunken man, and like a man whom wine has overcome, because of the </w:t>
      </w:r>
      <w:r w:rsidRPr="00F170FA">
        <w:rPr>
          <w:sz w:val="16"/>
          <w:szCs w:val="16"/>
        </w:rPr>
        <w:t>LORD</w:t>
      </w:r>
      <w:r>
        <w:t xml:space="preserve">, and because of his holy words. </w:t>
      </w:r>
      <w:r>
        <w:rPr>
          <w:vertAlign w:val="superscript"/>
        </w:rPr>
        <w:t>10</w:t>
      </w:r>
      <w:r>
        <w:t xml:space="preserve">For the land is full of adulterers; for because of swearing the land mourns; the pastures of the </w:t>
      </w:r>
      <w:r>
        <w:t xml:space="preserve">wilderness are dried up. “Their course is evil, and their might is not right; </w:t>
      </w:r>
      <w:r>
        <w:rPr>
          <w:vertAlign w:val="superscript"/>
        </w:rPr>
        <w:t>11</w:t>
      </w:r>
      <w:r>
        <w:t xml:space="preserve">for both prophet and priest are profane; yes, in my house have I found their wickedness,” says the </w:t>
      </w:r>
      <w:r w:rsidRPr="00F170FA">
        <w:rPr>
          <w:sz w:val="16"/>
          <w:szCs w:val="16"/>
        </w:rPr>
        <w:t>LORD</w:t>
      </w:r>
      <w:r>
        <w:t xml:space="preserve">. </w:t>
      </w:r>
      <w:r>
        <w:rPr>
          <w:vertAlign w:val="superscript"/>
        </w:rPr>
        <w:t>12”</w:t>
      </w:r>
      <w:r>
        <w:t xml:space="preserve">Therefore their way shall be to them as slippery places in the darkness: they shall be driven on, and fall </w:t>
      </w:r>
      <w:r w:rsidR="00E25BCA">
        <w:t>in it</w:t>
      </w:r>
      <w:r>
        <w:t xml:space="preserve">; for I will bring evil on them, even the year of their visitation,” says the </w:t>
      </w:r>
      <w:r w:rsidRPr="00F170FA">
        <w:rPr>
          <w:sz w:val="16"/>
          <w:szCs w:val="16"/>
        </w:rPr>
        <w:t>LORD</w:t>
      </w:r>
      <w:r>
        <w:t xml:space="preserve">. </w:t>
      </w:r>
      <w:r>
        <w:rPr>
          <w:vertAlign w:val="superscript"/>
        </w:rPr>
        <w:t>13”</w:t>
      </w:r>
      <w:r>
        <w:t xml:space="preserve">I have seen folly in the prophets of </w:t>
      </w:r>
      <w:smartTag w:uri="urn:schemas-microsoft-com:office:smarttags" w:element="place">
        <w:r>
          <w:t>Samaria</w:t>
        </w:r>
      </w:smartTag>
      <w:r>
        <w:t xml:space="preserve">; they prophesied by Baal, and caused my people </w:t>
      </w:r>
      <w:smartTag w:uri="urn:schemas-microsoft-com:office:smarttags" w:element="place">
        <w:r>
          <w:t>Israel</w:t>
        </w:r>
      </w:smartTag>
      <w:r>
        <w:t xml:space="preserve"> to err. </w:t>
      </w:r>
      <w:r>
        <w:rPr>
          <w:vertAlign w:val="superscript"/>
        </w:rPr>
        <w:t>14</w:t>
      </w:r>
      <w:r>
        <w:t xml:space="preserve">In the prophets of </w:t>
      </w:r>
      <w:smartTag w:uri="urn:schemas-microsoft-com:office:smarttags" w:element="place">
        <w:r>
          <w:t>Jerusalem</w:t>
        </w:r>
      </w:smartTag>
      <w:r>
        <w:t xml:space="preserve"> also I have seen a horrible thing: they commit adultery, and walk in lies; and they strengthen the hands of evildoers, so that none does return from his wickedness: they are all of them become to me as </w:t>
      </w:r>
      <w:smartTag w:uri="urn:schemas-microsoft-com:office:smarttags" w:element="place">
        <w:r>
          <w:t>Sodom</w:t>
        </w:r>
      </w:smartTag>
      <w:r>
        <w:t xml:space="preserve">, and its inhabitants as </w:t>
      </w:r>
      <w:smartTag w:uri="urn:schemas-microsoft-com:office:smarttags" w:element="place">
        <w:r>
          <w:t>Gomorrah</w:t>
        </w:r>
      </w:smartTag>
      <w:r>
        <w:t xml:space="preserve">. </w:t>
      </w:r>
      <w:r>
        <w:rPr>
          <w:vertAlign w:val="superscript"/>
        </w:rPr>
        <w:t>15</w:t>
      </w:r>
      <w:r>
        <w:t xml:space="preserve">Therefore thus says the </w:t>
      </w:r>
      <w:r>
        <w:rPr>
          <w:sz w:val="16"/>
          <w:szCs w:val="16"/>
        </w:rPr>
        <w:t xml:space="preserve">LORD </w:t>
      </w:r>
      <w:r w:rsidRPr="002D2A13">
        <w:rPr>
          <w:szCs w:val="16"/>
        </w:rPr>
        <w:t>of hosts</w:t>
      </w:r>
      <w:r>
        <w:t xml:space="preserve"> concerning the prophets: ‘</w:t>
      </w:r>
      <w:r w:rsidR="00B461A0">
        <w:t>Look</w:t>
      </w:r>
      <w:r>
        <w:t xml:space="preserve">, I will feed them with wormwood, and make them drink the water of gall; for from the prophets of </w:t>
      </w:r>
      <w:smartTag w:uri="urn:schemas-microsoft-com:office:smarttags" w:element="place">
        <w:r>
          <w:t>Jerusalem</w:t>
        </w:r>
      </w:smartTag>
      <w:r>
        <w:t xml:space="preserve"> is ungodliness gone forth into all the land.’ </w:t>
      </w:r>
      <w:r>
        <w:rPr>
          <w:vertAlign w:val="superscript"/>
        </w:rPr>
        <w:t>16</w:t>
      </w:r>
      <w:r>
        <w:t xml:space="preserve">Thus says the </w:t>
      </w:r>
      <w:r>
        <w:rPr>
          <w:sz w:val="16"/>
          <w:szCs w:val="16"/>
        </w:rPr>
        <w:t xml:space="preserve">LORD </w:t>
      </w:r>
      <w:r w:rsidRPr="002D2A13">
        <w:rPr>
          <w:szCs w:val="16"/>
        </w:rPr>
        <w:t>of hosts</w:t>
      </w:r>
      <w:r>
        <w:t xml:space="preserve">, ‘Do not listen to the words of the prophets who prophesy to you: they teach you vanity; they speak a vision of their own heart, and not out of the mouth of the </w:t>
      </w:r>
      <w:r w:rsidRPr="00F170FA">
        <w:rPr>
          <w:sz w:val="16"/>
          <w:szCs w:val="16"/>
        </w:rPr>
        <w:t>LORD</w:t>
      </w:r>
      <w:r>
        <w:t xml:space="preserve">. </w:t>
      </w:r>
      <w:r>
        <w:rPr>
          <w:vertAlign w:val="superscript"/>
        </w:rPr>
        <w:t>17</w:t>
      </w:r>
      <w:r>
        <w:t xml:space="preserve">They say continually to those who despise me, “The </w:t>
      </w:r>
      <w:r w:rsidRPr="00F170FA">
        <w:rPr>
          <w:sz w:val="16"/>
          <w:szCs w:val="16"/>
        </w:rPr>
        <w:t>LORD</w:t>
      </w:r>
      <w:r>
        <w:t xml:space="preserve"> has said, ‘You shall have peace’”; and to everyone who walks in the stubbornness of his own heart they say, “No evil shall come on you.” </w:t>
      </w:r>
      <w:r>
        <w:rPr>
          <w:vertAlign w:val="superscript"/>
        </w:rPr>
        <w:t>18</w:t>
      </w:r>
      <w:r>
        <w:t xml:space="preserve">For who has stood in the council of the </w:t>
      </w:r>
      <w:r w:rsidRPr="00F170FA">
        <w:rPr>
          <w:sz w:val="16"/>
          <w:szCs w:val="16"/>
        </w:rPr>
        <w:t>LORD</w:t>
      </w:r>
      <w:r>
        <w:t xml:space="preserve">, that he should </w:t>
      </w:r>
      <w:r>
        <w:lastRenderedPageBreak/>
        <w:t xml:space="preserve">perceive and hear his word? Who has marked my word, and heard it? </w:t>
      </w:r>
      <w:r>
        <w:rPr>
          <w:vertAlign w:val="superscript"/>
        </w:rPr>
        <w:t>19</w:t>
      </w:r>
      <w:r w:rsidR="00B461A0">
        <w:t>Look</w:t>
      </w:r>
      <w:r>
        <w:t xml:space="preserve">, the storm of the </w:t>
      </w:r>
      <w:r w:rsidRPr="00F170FA">
        <w:rPr>
          <w:sz w:val="16"/>
          <w:szCs w:val="16"/>
        </w:rPr>
        <w:t>LORD</w:t>
      </w:r>
      <w:r>
        <w:t xml:space="preserve">, his wrath, has gone forth. Yes, a whirling storm. It shall burst on the head of the wicked. </w:t>
      </w:r>
      <w:r>
        <w:rPr>
          <w:vertAlign w:val="superscript"/>
        </w:rPr>
        <w:t>20</w:t>
      </w:r>
      <w:r>
        <w:t xml:space="preserve">The anger of the </w:t>
      </w:r>
      <w:r w:rsidRPr="00F170FA">
        <w:rPr>
          <w:sz w:val="16"/>
          <w:szCs w:val="16"/>
        </w:rPr>
        <w:t>LORD</w:t>
      </w:r>
      <w:r>
        <w:t xml:space="preserve"> shall not return, until he has executed, and until he have performed the intents of his heart: in the latter days you shall understand it perfectly. </w:t>
      </w:r>
      <w:r>
        <w:rPr>
          <w:vertAlign w:val="superscript"/>
        </w:rPr>
        <w:t>21</w:t>
      </w:r>
      <w:r>
        <w:t xml:space="preserve">I sent not these prophets, yet they ran: I did not speak to them, yet they prophesied. </w:t>
      </w:r>
      <w:r>
        <w:rPr>
          <w:vertAlign w:val="superscript"/>
        </w:rPr>
        <w:t>22</w:t>
      </w:r>
      <w:r>
        <w:t xml:space="preserve">But if they had stood in my council, then had they caused my people to hear my words, and had turned them from their evil way, and from the evil of their doings. </w:t>
      </w:r>
      <w:r>
        <w:rPr>
          <w:vertAlign w:val="superscript"/>
        </w:rPr>
        <w:t>23</w:t>
      </w:r>
      <w:r>
        <w:t xml:space="preserve">Am I a God at hand,’ says the </w:t>
      </w:r>
      <w:r w:rsidRPr="00F170FA">
        <w:rPr>
          <w:sz w:val="16"/>
          <w:szCs w:val="16"/>
        </w:rPr>
        <w:t>LORD</w:t>
      </w:r>
      <w:r>
        <w:t xml:space="preserve">, ‘and not a God afar off? </w:t>
      </w:r>
      <w:r>
        <w:rPr>
          <w:vertAlign w:val="superscript"/>
        </w:rPr>
        <w:t>24</w:t>
      </w:r>
      <w:r>
        <w:t xml:space="preserve">Can any hide himself in secret places so that I shall not see him?’ says the </w:t>
      </w:r>
      <w:r w:rsidRPr="00F170FA">
        <w:rPr>
          <w:sz w:val="16"/>
          <w:szCs w:val="16"/>
        </w:rPr>
        <w:t>LORD</w:t>
      </w:r>
      <w:r>
        <w:t xml:space="preserve">. ‘Do I not fill heaven and earth?’ says the </w:t>
      </w:r>
      <w:r w:rsidRPr="00F170FA">
        <w:rPr>
          <w:sz w:val="16"/>
          <w:szCs w:val="16"/>
        </w:rPr>
        <w:t>LORD</w:t>
      </w:r>
      <w:r>
        <w:t xml:space="preserve">. </w:t>
      </w:r>
      <w:r>
        <w:rPr>
          <w:vertAlign w:val="superscript"/>
        </w:rPr>
        <w:t>25’</w:t>
      </w:r>
      <w:r>
        <w:t xml:space="preserve">I have heard what the prophets have said, who prophesy lies in my name, saying, “I have dreamed, I have dreamed.” </w:t>
      </w:r>
      <w:r>
        <w:rPr>
          <w:vertAlign w:val="superscript"/>
        </w:rPr>
        <w:t>26</w:t>
      </w:r>
      <w:r>
        <w:t xml:space="preserve">How long shall this be in the heart of the prophets who prophesy lies, even the prophets of the deceit of their own heart, </w:t>
      </w:r>
      <w:r>
        <w:rPr>
          <w:vertAlign w:val="superscript"/>
        </w:rPr>
        <w:t>27</w:t>
      </w:r>
      <w:r>
        <w:t xml:space="preserve">who think to cause my people to forget my name by their dreams which they tell every man to his neighbor, as their fathers forgot my name for Baal. </w:t>
      </w:r>
      <w:r>
        <w:rPr>
          <w:vertAlign w:val="superscript"/>
        </w:rPr>
        <w:t>28</w:t>
      </w:r>
      <w:r>
        <w:t xml:space="preserve">The prophet who has a dream, let him tell a dream; and he who has my word, let him speak my word faithfully. What is the straw to the wheat?’ says the </w:t>
      </w:r>
      <w:r w:rsidRPr="00F170FA">
        <w:rPr>
          <w:sz w:val="16"/>
          <w:szCs w:val="16"/>
        </w:rPr>
        <w:t>LORD</w:t>
      </w:r>
      <w:r>
        <w:t xml:space="preserve">. </w:t>
      </w:r>
      <w:r>
        <w:rPr>
          <w:vertAlign w:val="superscript"/>
        </w:rPr>
        <w:t>29’</w:t>
      </w:r>
      <w:r>
        <w:t xml:space="preserve">Isn’t my word like fire?’ says the </w:t>
      </w:r>
      <w:r w:rsidRPr="00F170FA">
        <w:rPr>
          <w:sz w:val="16"/>
          <w:szCs w:val="16"/>
        </w:rPr>
        <w:t>LORD</w:t>
      </w:r>
      <w:r>
        <w:t xml:space="preserve">; </w:t>
      </w:r>
      <w:r>
        <w:t xml:space="preserve">‘and like a hammer that breaks the rock in pieces? </w:t>
      </w:r>
      <w:r>
        <w:rPr>
          <w:vertAlign w:val="superscript"/>
        </w:rPr>
        <w:t>30</w:t>
      </w:r>
      <w:r>
        <w:t xml:space="preserve">Therefore </w:t>
      </w:r>
      <w:r w:rsidR="00B461A0">
        <w:t>look</w:t>
      </w:r>
      <w:r>
        <w:t xml:space="preserve">, I am against the prophets,’ says the </w:t>
      </w:r>
      <w:r w:rsidRPr="00F170FA">
        <w:rPr>
          <w:sz w:val="16"/>
          <w:szCs w:val="16"/>
        </w:rPr>
        <w:t>LORD</w:t>
      </w:r>
      <w:r>
        <w:t xml:space="preserve">, ‘who steal my words everyone from his neighbor. </w:t>
      </w:r>
      <w:r>
        <w:rPr>
          <w:vertAlign w:val="superscript"/>
        </w:rPr>
        <w:t>31</w:t>
      </w:r>
      <w:r w:rsidR="00B461A0">
        <w:t>Look</w:t>
      </w:r>
      <w:r>
        <w:t xml:space="preserve">, I am against the prophets,’ says the </w:t>
      </w:r>
      <w:r w:rsidRPr="00F170FA">
        <w:rPr>
          <w:sz w:val="16"/>
          <w:szCs w:val="16"/>
        </w:rPr>
        <w:t>LORD</w:t>
      </w:r>
      <w:r>
        <w:t xml:space="preserve">, ‘who use their tongues, and say, “He says.” </w:t>
      </w:r>
      <w:r>
        <w:rPr>
          <w:vertAlign w:val="superscript"/>
        </w:rPr>
        <w:t>32</w:t>
      </w:r>
      <w:r w:rsidR="00B461A0">
        <w:t>Look</w:t>
      </w:r>
      <w:r>
        <w:t>, I am against the prophets</w:t>
      </w:r>
      <w:r>
        <w:rPr>
          <w:rStyle w:val="FootnoteReference"/>
        </w:rPr>
        <w:footnoteReference w:id="3044"/>
      </w:r>
      <w:r>
        <w:t xml:space="preserve"> who prophesy lying dreams,’ says the </w:t>
      </w:r>
      <w:r w:rsidRPr="00F170FA">
        <w:rPr>
          <w:sz w:val="16"/>
          <w:szCs w:val="16"/>
        </w:rPr>
        <w:t>LORD</w:t>
      </w:r>
      <w:r>
        <w:t xml:space="preserve">, ‘and do tell them, and cause my people to err by their lies, and by their vain boasting: yet I did not send them, nor commanded them; neither do they profit this people at all,’ says the </w:t>
      </w:r>
      <w:r w:rsidRPr="00F170FA">
        <w:rPr>
          <w:sz w:val="16"/>
          <w:szCs w:val="16"/>
        </w:rPr>
        <w:t>LORD</w:t>
      </w:r>
      <w:r>
        <w:t xml:space="preserve">. </w:t>
      </w:r>
      <w:r>
        <w:rPr>
          <w:vertAlign w:val="superscript"/>
        </w:rPr>
        <w:t>33’</w:t>
      </w:r>
      <w:r>
        <w:t xml:space="preserve">When this people, or the prophet, or a priest, shall ask you, saying, “What is the burden of the </w:t>
      </w:r>
      <w:r w:rsidRPr="00F170FA">
        <w:rPr>
          <w:sz w:val="16"/>
          <w:szCs w:val="16"/>
        </w:rPr>
        <w:t>LORD</w:t>
      </w:r>
      <w:r>
        <w:t>?” Then you shall tell them, “You are the burden,</w:t>
      </w:r>
      <w:r>
        <w:rPr>
          <w:rStyle w:val="FootnoteReference"/>
        </w:rPr>
        <w:footnoteReference w:id="3045"/>
      </w:r>
      <w:r>
        <w:t xml:space="preserve"> and I will cast you off,” says the </w:t>
      </w:r>
      <w:r w:rsidRPr="00F170FA">
        <w:rPr>
          <w:sz w:val="16"/>
          <w:szCs w:val="16"/>
        </w:rPr>
        <w:t>LORD</w:t>
      </w:r>
      <w:r>
        <w:t xml:space="preserve">. </w:t>
      </w:r>
      <w:r>
        <w:rPr>
          <w:vertAlign w:val="superscript"/>
        </w:rPr>
        <w:t>34</w:t>
      </w:r>
      <w:r>
        <w:t xml:space="preserve">As for the prophet, and the priest, and the people, who shall say, “The burden of the </w:t>
      </w:r>
      <w:r w:rsidRPr="00F170FA">
        <w:rPr>
          <w:sz w:val="16"/>
          <w:szCs w:val="16"/>
        </w:rPr>
        <w:t>LORD</w:t>
      </w:r>
      <w:r>
        <w:t xml:space="preserve">,” I will even punish that man and his house. </w:t>
      </w:r>
      <w:r>
        <w:rPr>
          <w:vertAlign w:val="superscript"/>
        </w:rPr>
        <w:t>35</w:t>
      </w:r>
      <w:r>
        <w:t xml:space="preserve">You shall say everyone to his neighbor, and everyone to his brother, “What has the </w:t>
      </w:r>
      <w:r w:rsidRPr="00F170FA">
        <w:rPr>
          <w:sz w:val="16"/>
          <w:szCs w:val="16"/>
        </w:rPr>
        <w:t>LORD</w:t>
      </w:r>
      <w:r>
        <w:t xml:space="preserve"> answered?” and, “What has the </w:t>
      </w:r>
      <w:r w:rsidRPr="00F170FA">
        <w:rPr>
          <w:sz w:val="16"/>
          <w:szCs w:val="16"/>
        </w:rPr>
        <w:t>LORD</w:t>
      </w:r>
      <w:r>
        <w:t xml:space="preserve"> spoken?” </w:t>
      </w:r>
      <w:r>
        <w:rPr>
          <w:vertAlign w:val="superscript"/>
        </w:rPr>
        <w:t>36</w:t>
      </w:r>
      <w:r>
        <w:t xml:space="preserve">You shall mention the burden of the </w:t>
      </w:r>
      <w:r w:rsidRPr="00F170FA">
        <w:rPr>
          <w:sz w:val="16"/>
          <w:szCs w:val="16"/>
        </w:rPr>
        <w:t>LORD</w:t>
      </w:r>
      <w:r>
        <w:t xml:space="preserve"> no more: for every man’s own word shall be his burden; for you have perverted the words of the living God, of the </w:t>
      </w:r>
      <w:r>
        <w:rPr>
          <w:sz w:val="16"/>
          <w:szCs w:val="16"/>
        </w:rPr>
        <w:t xml:space="preserve">LORD </w:t>
      </w:r>
      <w:r w:rsidRPr="002D2A13">
        <w:rPr>
          <w:szCs w:val="16"/>
        </w:rPr>
        <w:t>of hosts</w:t>
      </w:r>
      <w:r>
        <w:t xml:space="preserve"> our God. </w:t>
      </w:r>
      <w:r>
        <w:rPr>
          <w:vertAlign w:val="superscript"/>
        </w:rPr>
        <w:t>37</w:t>
      </w:r>
      <w:r>
        <w:t xml:space="preserve">You shall say to the prophet, “What has the </w:t>
      </w:r>
      <w:r w:rsidRPr="00F170FA">
        <w:rPr>
          <w:sz w:val="16"/>
          <w:szCs w:val="16"/>
        </w:rPr>
        <w:t>LORD</w:t>
      </w:r>
      <w:r>
        <w:t xml:space="preserve"> answered you?” and, “What has the </w:t>
      </w:r>
      <w:r w:rsidRPr="00F170FA">
        <w:rPr>
          <w:sz w:val="16"/>
          <w:szCs w:val="16"/>
        </w:rPr>
        <w:t>LORD</w:t>
      </w:r>
      <w:r>
        <w:t xml:space="preserve"> spoken?” </w:t>
      </w:r>
      <w:r>
        <w:rPr>
          <w:vertAlign w:val="superscript"/>
        </w:rPr>
        <w:t>38</w:t>
      </w:r>
      <w:r>
        <w:t xml:space="preserve">But if you say, “The burden of the </w:t>
      </w:r>
      <w:r w:rsidRPr="00F170FA">
        <w:rPr>
          <w:sz w:val="16"/>
          <w:szCs w:val="16"/>
        </w:rPr>
        <w:t>LORD</w:t>
      </w:r>
      <w:r>
        <w:t xml:space="preserve">”; therefore thus says the </w:t>
      </w:r>
      <w:r w:rsidRPr="00F170FA">
        <w:rPr>
          <w:sz w:val="16"/>
          <w:szCs w:val="16"/>
        </w:rPr>
        <w:t>LORD</w:t>
      </w:r>
      <w:r>
        <w:t xml:space="preserve">: Because you say this word, “The burden of the </w:t>
      </w:r>
      <w:r w:rsidRPr="00F170FA">
        <w:rPr>
          <w:sz w:val="16"/>
          <w:szCs w:val="16"/>
        </w:rPr>
        <w:lastRenderedPageBreak/>
        <w:t>LORD</w:t>
      </w:r>
      <w:r>
        <w:t xml:space="preserve">,” and I have sent to you, saying, “You shall not say, ‘The burden of the </w:t>
      </w:r>
      <w:r w:rsidRPr="00F170FA">
        <w:rPr>
          <w:sz w:val="16"/>
          <w:szCs w:val="16"/>
        </w:rPr>
        <w:t>LORD</w:t>
      </w:r>
      <w:r>
        <w:t xml:space="preserve">’”; </w:t>
      </w:r>
      <w:r>
        <w:rPr>
          <w:vertAlign w:val="superscript"/>
        </w:rPr>
        <w:t>39</w:t>
      </w:r>
      <w:r>
        <w:t xml:space="preserve">therefore, </w:t>
      </w:r>
      <w:r w:rsidR="00B461A0">
        <w:t>look</w:t>
      </w:r>
      <w:r>
        <w:t>, I will surely lift you up</w:t>
      </w:r>
      <w:r>
        <w:rPr>
          <w:rStyle w:val="FootnoteReference"/>
        </w:rPr>
        <w:footnoteReference w:id="3046"/>
      </w:r>
      <w:r>
        <w:t xml:space="preserve"> and I will cast you off, and the city that I gave to you and to your fathers, away from my presence: </w:t>
      </w:r>
      <w:r>
        <w:rPr>
          <w:vertAlign w:val="superscript"/>
        </w:rPr>
        <w:t>40</w:t>
      </w:r>
      <w:r>
        <w:t>and I will bring an everlasting reproach on you, and a perpetual shame, which shall not be forgotten.’”</w:t>
      </w:r>
    </w:p>
    <w:p w14:paraId="03CB187B" w14:textId="77777777" w:rsidR="00FE1B59" w:rsidRPr="0087606F" w:rsidRDefault="00FE1B59" w:rsidP="00FE1B59">
      <w:pPr>
        <w:pStyle w:val="NHEB"/>
        <w:framePr w:wrap="auto"/>
        <w:rPr>
          <w:spacing w:val="4"/>
        </w:rPr>
      </w:pPr>
      <w:r>
        <w:t>24</w:t>
      </w:r>
    </w:p>
    <w:p w14:paraId="2176C601" w14:textId="77777777" w:rsidR="00FE1B59" w:rsidRDefault="00FE1B59" w:rsidP="00FE1B59">
      <w:pPr>
        <w:ind w:firstLine="0"/>
      </w:pPr>
      <w:r w:rsidRPr="0087606F">
        <w:rPr>
          <w:spacing w:val="4"/>
        </w:rPr>
        <w:t xml:space="preserve">The </w:t>
      </w:r>
      <w:r w:rsidRPr="0087606F">
        <w:rPr>
          <w:spacing w:val="4"/>
          <w:sz w:val="16"/>
          <w:szCs w:val="16"/>
        </w:rPr>
        <w:t>LORD</w:t>
      </w:r>
      <w:r w:rsidRPr="0087606F">
        <w:rPr>
          <w:spacing w:val="4"/>
        </w:rPr>
        <w:t xml:space="preserve"> showed me, and </w:t>
      </w:r>
      <w:r w:rsidR="00B461A0">
        <w:rPr>
          <w:spacing w:val="4"/>
        </w:rPr>
        <w:t>look</w:t>
      </w:r>
      <w:r w:rsidRPr="0087606F">
        <w:rPr>
          <w:spacing w:val="4"/>
        </w:rPr>
        <w:t xml:space="preserve">, two baskets of figs set before the </w:t>
      </w:r>
      <w:r w:rsidRPr="0087606F">
        <w:rPr>
          <w:spacing w:val="4"/>
          <w:sz w:val="16"/>
          <w:szCs w:val="16"/>
        </w:rPr>
        <w:t>LORD</w:t>
      </w:r>
      <w:r w:rsidRPr="0087606F">
        <w:rPr>
          <w:spacing w:val="4"/>
        </w:rPr>
        <w:t xml:space="preserve">’s temple, after that </w:t>
      </w:r>
      <w:r>
        <w:t xml:space="preserve">Nebuchadnezzar king of </w:t>
      </w:r>
      <w:smartTag w:uri="urn:schemas-microsoft-com:office:smarttags" w:element="place">
        <w:r>
          <w:t>Babylon</w:t>
        </w:r>
      </w:smartTag>
      <w:r>
        <w:t xml:space="preserve"> had carried away captive Jeconiah the son of Jehoiakim, king of </w:t>
      </w:r>
      <w:smartTag w:uri="urn:schemas-microsoft-com:office:smarttags" w:element="place">
        <w:r>
          <w:t>Judah</w:t>
        </w:r>
      </w:smartTag>
      <w:r>
        <w:t xml:space="preserve">, and the officials of Judah, with the craftsmen and smiths, from </w:t>
      </w:r>
      <w:smartTag w:uri="urn:schemas-microsoft-com:office:smarttags" w:element="place">
        <w:r>
          <w:t>Jerusalem</w:t>
        </w:r>
      </w:smartTag>
      <w:r>
        <w:t xml:space="preserve">, and had brought them to </w:t>
      </w:r>
      <w:smartTag w:uri="urn:schemas-microsoft-com:office:smarttags" w:element="place">
        <w:r>
          <w:t>Babylon</w:t>
        </w:r>
      </w:smartTag>
      <w:r>
        <w:t xml:space="preserve">. </w:t>
      </w:r>
      <w:r>
        <w:rPr>
          <w:vertAlign w:val="superscript"/>
        </w:rPr>
        <w:t>2</w:t>
      </w:r>
      <w:r>
        <w:t xml:space="preserve">One basket had very good figs, like the figs that are first-ripe; and the other basket had very bad figs, which could not be eaten, they were so bad. </w:t>
      </w:r>
      <w:r>
        <w:rPr>
          <w:vertAlign w:val="superscript"/>
        </w:rPr>
        <w:t>3</w:t>
      </w:r>
      <w:r>
        <w:t xml:space="preserve">Then the </w:t>
      </w:r>
      <w:r w:rsidRPr="00F170FA">
        <w:rPr>
          <w:sz w:val="16"/>
          <w:szCs w:val="16"/>
        </w:rPr>
        <w:t>LORD</w:t>
      </w:r>
      <w:r>
        <w:t xml:space="preserve"> said to me, “What do you see, Jeremiah?” I said, “Figs; the good figs, very good; and the bad, very bad, that can’t be eaten, they are so bad.” </w:t>
      </w:r>
      <w:r>
        <w:rPr>
          <w:vertAlign w:val="superscript"/>
        </w:rPr>
        <w:t>4</w:t>
      </w:r>
      <w:r>
        <w:t xml:space="preserve">The word of the </w:t>
      </w:r>
      <w:r w:rsidRPr="00F170FA">
        <w:rPr>
          <w:sz w:val="16"/>
          <w:szCs w:val="16"/>
        </w:rPr>
        <w:t>LORD</w:t>
      </w:r>
      <w:r>
        <w:t xml:space="preserve"> came to me, saying, </w:t>
      </w:r>
      <w:r>
        <w:rPr>
          <w:vertAlign w:val="superscript"/>
        </w:rPr>
        <w:t>5”</w:t>
      </w:r>
      <w:r>
        <w:t xml:space="preserve">Thus says the </w:t>
      </w:r>
      <w:r w:rsidRPr="00F170FA">
        <w:rPr>
          <w:sz w:val="16"/>
          <w:szCs w:val="16"/>
        </w:rPr>
        <w:t>LORD</w:t>
      </w:r>
      <w:r>
        <w:t xml:space="preserve">, the God of Israel: ‘Like these good figs, so will I regard the captives of Judah, whom I have sent out of this place into the land of the Chaldeans, for good. </w:t>
      </w:r>
      <w:r>
        <w:rPr>
          <w:vertAlign w:val="superscript"/>
        </w:rPr>
        <w:t>6</w:t>
      </w:r>
      <w:r>
        <w:t xml:space="preserve">For I will set my eyes on them for good, and I will bring them again to this land: and I will build them, and not pull them down; and I will plant </w:t>
      </w:r>
      <w:r>
        <w:t xml:space="preserve">them, and not pluck them up. </w:t>
      </w:r>
      <w:r>
        <w:rPr>
          <w:vertAlign w:val="superscript"/>
        </w:rPr>
        <w:t>7</w:t>
      </w:r>
      <w:r>
        <w:t xml:space="preserve">I will give them a heart to know me, that I am the </w:t>
      </w:r>
      <w:r w:rsidRPr="00F170FA">
        <w:rPr>
          <w:sz w:val="16"/>
          <w:szCs w:val="16"/>
        </w:rPr>
        <w:t>LORD</w:t>
      </w:r>
      <w:r>
        <w:t xml:space="preserve">: and they shall be my people, and I will be their God; for they shall return to me with their whole heart.’ </w:t>
      </w:r>
      <w:r>
        <w:rPr>
          <w:vertAlign w:val="superscript"/>
        </w:rPr>
        <w:t>8</w:t>
      </w:r>
      <w:r>
        <w:t xml:space="preserve">As the bad figs, which can’t be eaten, they are so bad, surely thus says the </w:t>
      </w:r>
      <w:r w:rsidRPr="00F170FA">
        <w:rPr>
          <w:sz w:val="16"/>
          <w:szCs w:val="16"/>
        </w:rPr>
        <w:t>LORD</w:t>
      </w:r>
      <w:r>
        <w:t xml:space="preserve">, ‘So will I give up Zedekiah the king of Judah, and his officials, and the remnant of Jerusalem, who remain in this land, and those who dwell in the land of Egypt, </w:t>
      </w:r>
      <w:r>
        <w:rPr>
          <w:vertAlign w:val="superscript"/>
        </w:rPr>
        <w:t>9</w:t>
      </w:r>
      <w:r w:rsidR="0095080B">
        <w:t xml:space="preserve">I will make them a horror, an evil thing, to all the kingdoms of the earth, as a reproach  </w:t>
      </w:r>
      <w:r>
        <w:t xml:space="preserve">and a proverb, a taunt and a curse, in all places where I shall drive them. </w:t>
      </w:r>
      <w:r>
        <w:rPr>
          <w:vertAlign w:val="superscript"/>
        </w:rPr>
        <w:t>10</w:t>
      </w:r>
      <w:r>
        <w:t>I will send the sword, the famine, and the pestilence, among them, until they be consumed from off the land that I gave to them and to their fathers.’”</w:t>
      </w:r>
    </w:p>
    <w:p w14:paraId="6496EB5A" w14:textId="77777777" w:rsidR="00FE1B59" w:rsidRDefault="00FE1B59" w:rsidP="00FE1B59">
      <w:pPr>
        <w:pStyle w:val="NHEB"/>
        <w:framePr w:wrap="auto"/>
      </w:pPr>
      <w:r>
        <w:t>25</w:t>
      </w:r>
    </w:p>
    <w:p w14:paraId="0CCFD77B" w14:textId="77777777" w:rsidR="00FE1B59" w:rsidRDefault="00FE1B59" w:rsidP="00FE1B59">
      <w:pPr>
        <w:ind w:firstLine="0"/>
      </w:pPr>
      <w:r>
        <w:t xml:space="preserve">The word that came to Jeremiah concerning all the people of Judah, in the fourth year of Jehoiakim the son of Josiah, king of Judah (the same was the first year of Nebuchadnezzar king of Babylon), </w:t>
      </w:r>
      <w:r>
        <w:rPr>
          <w:vertAlign w:val="superscript"/>
        </w:rPr>
        <w:t>2</w:t>
      </w:r>
      <w:r>
        <w:t xml:space="preserve">which Jeremiah the prophet spoke to all the people of Judah, and to all the inhabitants of Jerusalem, saying: </w:t>
      </w:r>
      <w:r>
        <w:rPr>
          <w:vertAlign w:val="superscript"/>
        </w:rPr>
        <w:t>3”</w:t>
      </w:r>
      <w:r>
        <w:t xml:space="preserve">From the thirteenth year of Josiah the son of Amon, king of Judah, even to this day, these twenty-three years, the word of the </w:t>
      </w:r>
      <w:r w:rsidRPr="00F170FA">
        <w:rPr>
          <w:sz w:val="16"/>
          <w:szCs w:val="16"/>
        </w:rPr>
        <w:t>LORD</w:t>
      </w:r>
      <w:r>
        <w:t xml:space="preserve"> has come to me, and I have spoken to you, rising up early and speaking; but you have not listened. </w:t>
      </w:r>
      <w:r>
        <w:rPr>
          <w:vertAlign w:val="superscript"/>
        </w:rPr>
        <w:t>4</w:t>
      </w:r>
      <w:r>
        <w:t xml:space="preserve">The </w:t>
      </w:r>
      <w:r w:rsidRPr="00F170FA">
        <w:rPr>
          <w:sz w:val="16"/>
          <w:szCs w:val="16"/>
        </w:rPr>
        <w:t>LORD</w:t>
      </w:r>
      <w:r>
        <w:t xml:space="preserve"> has sent to </w:t>
      </w:r>
      <w:r>
        <w:lastRenderedPageBreak/>
        <w:t xml:space="preserve">you all his servants the prophets, rising up early and sending them (but you have not listened, nor inclined your ear to hear) </w:t>
      </w:r>
      <w:r>
        <w:rPr>
          <w:vertAlign w:val="superscript"/>
        </w:rPr>
        <w:t>5</w:t>
      </w:r>
      <w:r>
        <w:t xml:space="preserve">saying, ‘Return now everyone from his evil way, and from the evil of your doings, and dwell in the land that the </w:t>
      </w:r>
      <w:r w:rsidRPr="00F170FA">
        <w:rPr>
          <w:sz w:val="16"/>
          <w:szCs w:val="16"/>
        </w:rPr>
        <w:t>LORD</w:t>
      </w:r>
      <w:r>
        <w:t xml:space="preserve"> has given to you and to your fathers, from of old and even forevermore; </w:t>
      </w:r>
      <w:r>
        <w:rPr>
          <w:vertAlign w:val="superscript"/>
        </w:rPr>
        <w:t>6</w:t>
      </w:r>
      <w:r>
        <w:t xml:space="preserve">and do not go after other gods to serve them or worship them, and do not provoke me to anger with the work of your hands; and I will do you no harm. </w:t>
      </w:r>
      <w:r>
        <w:rPr>
          <w:vertAlign w:val="superscript"/>
        </w:rPr>
        <w:t>7</w:t>
      </w:r>
      <w:r>
        <w:t xml:space="preserve">Yet you have not listened to me,’ says the </w:t>
      </w:r>
      <w:r w:rsidRPr="00F170FA">
        <w:rPr>
          <w:sz w:val="16"/>
          <w:szCs w:val="16"/>
        </w:rPr>
        <w:t>LORD</w:t>
      </w:r>
      <w:r>
        <w:t xml:space="preserve">; ‘that you may provoke me to anger with the work of your hands to your own hurt.’ </w:t>
      </w:r>
      <w:r>
        <w:rPr>
          <w:vertAlign w:val="superscript"/>
        </w:rPr>
        <w:t>8</w:t>
      </w:r>
      <w:r>
        <w:t xml:space="preserve">Therefore thus says the </w:t>
      </w:r>
      <w:r>
        <w:rPr>
          <w:sz w:val="16"/>
          <w:szCs w:val="16"/>
        </w:rPr>
        <w:t xml:space="preserve">LORD </w:t>
      </w:r>
      <w:r w:rsidRPr="002D2A13">
        <w:rPr>
          <w:szCs w:val="16"/>
        </w:rPr>
        <w:t>of hosts</w:t>
      </w:r>
      <w:r>
        <w:t xml:space="preserve">: ‘Because you have not heard my words, </w:t>
      </w:r>
      <w:r>
        <w:rPr>
          <w:vertAlign w:val="superscript"/>
        </w:rPr>
        <w:t>9</w:t>
      </w:r>
      <w:r>
        <w:t xml:space="preserve">behold, I will send and take all the families of the north,’ says the </w:t>
      </w:r>
      <w:r w:rsidRPr="00F170FA">
        <w:rPr>
          <w:sz w:val="16"/>
          <w:szCs w:val="16"/>
        </w:rPr>
        <w:t>LORD</w:t>
      </w:r>
      <w:r>
        <w:t xml:space="preserve">, ‘and I will send to Nebuchadnezzar the king of Babylon, my servant, and will bring them against this land, and against its inhabitants, and against all these nations around; and I will utterly destroy them, and make them an astonishment, and a hissing, and perpetual desolations. </w:t>
      </w:r>
      <w:r>
        <w:rPr>
          <w:vertAlign w:val="superscript"/>
        </w:rPr>
        <w:t>10</w:t>
      </w:r>
      <w:r>
        <w:t xml:space="preserve">Moreover I will take from them the voice of mirth and the voice of gladness, the voice of the bridegroom and the voice of the bride, the sound of the millstones, and the light of the lamp. </w:t>
      </w:r>
      <w:r>
        <w:rPr>
          <w:vertAlign w:val="superscript"/>
        </w:rPr>
        <w:t>11</w:t>
      </w:r>
      <w:r>
        <w:t xml:space="preserve">This whole land shall be a desolation, and an astonishment; and these nations shall serve the king of </w:t>
      </w:r>
      <w:smartTag w:uri="urn:schemas-microsoft-com:office:smarttags" w:element="place">
        <w:r>
          <w:t>Babylon</w:t>
        </w:r>
      </w:smartTag>
      <w:r>
        <w:t xml:space="preserve"> seventy years. </w:t>
      </w:r>
      <w:r>
        <w:rPr>
          <w:vertAlign w:val="superscript"/>
        </w:rPr>
        <w:t>12</w:t>
      </w:r>
      <w:r>
        <w:t xml:space="preserve">It shall happen, when seventy years are accomplished, that I will punish the king of </w:t>
      </w:r>
      <w:smartTag w:uri="urn:schemas-microsoft-com:office:smarttags" w:element="place">
        <w:r>
          <w:t>Babylon</w:t>
        </w:r>
      </w:smartTag>
      <w:r>
        <w:t xml:space="preserve">, and that nation, says the </w:t>
      </w:r>
      <w:r w:rsidRPr="00F170FA">
        <w:rPr>
          <w:sz w:val="16"/>
          <w:szCs w:val="16"/>
        </w:rPr>
        <w:t>LORD</w:t>
      </w:r>
      <w:r>
        <w:t xml:space="preserve">, for their iniquity, and the land of the Chaldeans; and </w:t>
      </w:r>
      <w:r>
        <w:t xml:space="preserve">I will make it desolate forever. </w:t>
      </w:r>
      <w:r>
        <w:rPr>
          <w:vertAlign w:val="superscript"/>
        </w:rPr>
        <w:t>13</w:t>
      </w:r>
      <w:r>
        <w:t xml:space="preserve">I will bring on that land all my words which I have pronounced against it, even all that is written in this book, which Jeremiah has prophesied against all the nations. </w:t>
      </w:r>
      <w:r>
        <w:rPr>
          <w:vertAlign w:val="superscript"/>
        </w:rPr>
        <w:t>14</w:t>
      </w:r>
      <w:r>
        <w:t xml:space="preserve">For many nations and great kings shall make bondservants of them, even of them; and I will recompense them according to their deeds, and according to the work of their hands.’” </w:t>
      </w:r>
    </w:p>
    <w:p w14:paraId="1C8A3FDC" w14:textId="77777777" w:rsidR="00FE1B59" w:rsidRDefault="00FE1B59" w:rsidP="00FE1B59">
      <w:r>
        <w:rPr>
          <w:vertAlign w:val="superscript"/>
        </w:rPr>
        <w:t>15</w:t>
      </w:r>
      <w:r>
        <w:t xml:space="preserve">For thus says the </w:t>
      </w:r>
      <w:r w:rsidRPr="00F170FA">
        <w:rPr>
          <w:sz w:val="16"/>
          <w:szCs w:val="16"/>
        </w:rPr>
        <w:t>LORD</w:t>
      </w:r>
      <w:r>
        <w:t xml:space="preserve">, the God of Israel, to me: “Take this cup of the wine of wrath at my hand, and cause all the nations, to whom I send you, to drink it. </w:t>
      </w:r>
      <w:r>
        <w:rPr>
          <w:vertAlign w:val="superscript"/>
        </w:rPr>
        <w:t>16</w:t>
      </w:r>
      <w:r>
        <w:t xml:space="preserve">They shall drink, and reel back and forth, and be mad, because of the sword that I will send among them.” </w:t>
      </w:r>
    </w:p>
    <w:p w14:paraId="7EC09AE8" w14:textId="5A7AF9B1" w:rsidR="00FE1B59" w:rsidRDefault="00FE1B59" w:rsidP="00FE1B59">
      <w:r>
        <w:rPr>
          <w:vertAlign w:val="superscript"/>
        </w:rPr>
        <w:t>17</w:t>
      </w:r>
      <w:r>
        <w:t xml:space="preserve">Then took I the cup at the </w:t>
      </w:r>
      <w:r w:rsidRPr="00F170FA">
        <w:rPr>
          <w:sz w:val="16"/>
          <w:szCs w:val="16"/>
        </w:rPr>
        <w:t>LORD</w:t>
      </w:r>
      <w:r>
        <w:t xml:space="preserve">’s hand, and made all the nations to drink, to whom the </w:t>
      </w:r>
      <w:r w:rsidRPr="00F170FA">
        <w:rPr>
          <w:sz w:val="16"/>
          <w:szCs w:val="16"/>
        </w:rPr>
        <w:t>LORD</w:t>
      </w:r>
      <w:r>
        <w:t xml:space="preserve"> had sent me: </w:t>
      </w:r>
      <w:r>
        <w:rPr>
          <w:vertAlign w:val="superscript"/>
        </w:rPr>
        <w:t>18</w:t>
      </w:r>
      <w:r>
        <w:t xml:space="preserve">Jerusalem, and the cities of Judah, and its kings, and its officials, to make them a desolation, an astonishment, a hissing, and a curse, as it is this day; </w:t>
      </w:r>
      <w:r>
        <w:rPr>
          <w:vertAlign w:val="superscript"/>
        </w:rPr>
        <w:t>19</w:t>
      </w:r>
      <w:r>
        <w:t xml:space="preserve">Pharaoh king of Egypt, and his servants, and his officials, and all his people; </w:t>
      </w:r>
      <w:r>
        <w:rPr>
          <w:vertAlign w:val="superscript"/>
        </w:rPr>
        <w:t>20</w:t>
      </w:r>
      <w:r>
        <w:t xml:space="preserve">and all the mixed people, and all the kings of the land of the Uz, and all the kings of the Philistines, and Ashkelon, and Gaza, and Ekron, and the remnant of Ashdod; </w:t>
      </w:r>
      <w:r>
        <w:rPr>
          <w:vertAlign w:val="superscript"/>
        </w:rPr>
        <w:t>21</w:t>
      </w:r>
      <w:r>
        <w:t xml:space="preserve">Edom, and Moab, and the </w:t>
      </w:r>
      <w:r w:rsidR="00B9101A">
        <w:t>people of Ammon</w:t>
      </w:r>
      <w:r>
        <w:t xml:space="preserve">; </w:t>
      </w:r>
      <w:r>
        <w:rPr>
          <w:vertAlign w:val="superscript"/>
        </w:rPr>
        <w:t>22</w:t>
      </w:r>
      <w:r>
        <w:t xml:space="preserve">and all the kings of Tyre, and all the kings of Sidon, and the kings of the isle which is beyond the sea; </w:t>
      </w:r>
      <w:r>
        <w:rPr>
          <w:vertAlign w:val="superscript"/>
        </w:rPr>
        <w:t>23</w:t>
      </w:r>
      <w:r>
        <w:t xml:space="preserve">Dedan, and Tema, and Buz, and all who have the corners of their beard cut off; </w:t>
      </w:r>
      <w:r>
        <w:rPr>
          <w:vertAlign w:val="superscript"/>
        </w:rPr>
        <w:t>24</w:t>
      </w:r>
      <w:r>
        <w:t xml:space="preserve">and all the kings of Arabia, </w:t>
      </w:r>
      <w:r>
        <w:lastRenderedPageBreak/>
        <w:t xml:space="preserve">[and all the kings of the mixed people] who dwell in the wilderness; </w:t>
      </w:r>
      <w:r>
        <w:rPr>
          <w:vertAlign w:val="superscript"/>
        </w:rPr>
        <w:t>25</w:t>
      </w:r>
      <w:r>
        <w:t xml:space="preserve">and all the kings of Zimri, and all the kings of Elam, and all the kings of the Medes; </w:t>
      </w:r>
      <w:r>
        <w:rPr>
          <w:vertAlign w:val="superscript"/>
        </w:rPr>
        <w:t>26</w:t>
      </w:r>
      <w:r>
        <w:t xml:space="preserve">and all the kings of the north, far and near, one with another; and all the kingdoms of the world, which are on the surface of the earth: and the king of Sheshach shall drink after them. </w:t>
      </w:r>
    </w:p>
    <w:p w14:paraId="3E03BB21" w14:textId="49F20870" w:rsidR="00FE1B59" w:rsidRDefault="00FE1B59" w:rsidP="00FE1B59">
      <w:r>
        <w:rPr>
          <w:vertAlign w:val="superscript"/>
        </w:rPr>
        <w:t>27”</w:t>
      </w:r>
      <w:r>
        <w:t xml:space="preserve">You shall tell them, ‘Thus says the </w:t>
      </w:r>
      <w:r>
        <w:rPr>
          <w:sz w:val="16"/>
          <w:szCs w:val="16"/>
        </w:rPr>
        <w:t xml:space="preserve">LORD </w:t>
      </w:r>
      <w:r w:rsidRPr="002D2A13">
        <w:rPr>
          <w:szCs w:val="16"/>
        </w:rPr>
        <w:t>of hosts</w:t>
      </w:r>
      <w:r>
        <w:t xml:space="preserve">, the God of Israel: “Drink, and be drunk, vomit, fall, and rise no more, because of the sword which I will send among you.”’ </w:t>
      </w:r>
      <w:r>
        <w:rPr>
          <w:vertAlign w:val="superscript"/>
        </w:rPr>
        <w:t>28</w:t>
      </w:r>
      <w:r>
        <w:t xml:space="preserve">It shall be, if they refuse to take the cup at your hand to drink, then you shall tell them, ‘Thus says the </w:t>
      </w:r>
      <w:r>
        <w:rPr>
          <w:sz w:val="16"/>
          <w:szCs w:val="16"/>
        </w:rPr>
        <w:t xml:space="preserve">LORD </w:t>
      </w:r>
      <w:r w:rsidRPr="002D2A13">
        <w:rPr>
          <w:szCs w:val="16"/>
        </w:rPr>
        <w:t>of hosts</w:t>
      </w:r>
      <w:r>
        <w:t xml:space="preserve">: “You shall surely drink. </w:t>
      </w:r>
      <w:r>
        <w:rPr>
          <w:vertAlign w:val="superscript"/>
        </w:rPr>
        <w:t>29</w:t>
      </w:r>
      <w:r>
        <w:t xml:space="preserve">For, </w:t>
      </w:r>
      <w:r w:rsidR="00B461A0">
        <w:t>look</w:t>
      </w:r>
      <w:r>
        <w:t xml:space="preserve">, I begin to work evil at the city which is called by my name; and should you be utterly unpunished? You shall not be unpunished; for I will call for a sword on all the inhabitants of the earth,”’ says the </w:t>
      </w:r>
      <w:r>
        <w:rPr>
          <w:sz w:val="16"/>
          <w:szCs w:val="16"/>
        </w:rPr>
        <w:t xml:space="preserve">LORD </w:t>
      </w:r>
      <w:r w:rsidRPr="002D2A13">
        <w:rPr>
          <w:szCs w:val="16"/>
        </w:rPr>
        <w:t>of hosts</w:t>
      </w:r>
      <w:r>
        <w:t xml:space="preserve">. </w:t>
      </w:r>
      <w:r>
        <w:rPr>
          <w:vertAlign w:val="superscript"/>
        </w:rPr>
        <w:t>30</w:t>
      </w:r>
      <w:r>
        <w:t xml:space="preserve">Therefore prophesy you against them all these words, and tell them, ‘The </w:t>
      </w:r>
      <w:r w:rsidRPr="00F170FA">
        <w:rPr>
          <w:sz w:val="16"/>
          <w:szCs w:val="16"/>
        </w:rPr>
        <w:t>LORD</w:t>
      </w:r>
      <w:r>
        <w:t xml:space="preserve"> will roar from on high, and utter his voice from his holy habitation; he will mightily roar against his fold; he will give a shout, as those who tread grapes, against all the inhabitants of the earth. </w:t>
      </w:r>
      <w:r>
        <w:rPr>
          <w:vertAlign w:val="superscript"/>
        </w:rPr>
        <w:t>31</w:t>
      </w:r>
      <w:r>
        <w:t xml:space="preserve">A noise </w:t>
      </w:r>
      <w:r w:rsidR="00155324">
        <w:t>shall come even to the remotest parts of the earth</w:t>
      </w:r>
      <w:r>
        <w:t xml:space="preserve">; for the </w:t>
      </w:r>
      <w:r w:rsidRPr="00F170FA">
        <w:rPr>
          <w:sz w:val="16"/>
          <w:szCs w:val="16"/>
        </w:rPr>
        <w:t>LORD</w:t>
      </w:r>
      <w:r>
        <w:t xml:space="preserve"> </w:t>
      </w:r>
      <w:r w:rsidR="00A32761">
        <w:t>brings charges against the nations</w:t>
      </w:r>
      <w:r>
        <w:t xml:space="preserve">; he will enter into judgment with all flesh: as for the </w:t>
      </w:r>
      <w:r>
        <w:t xml:space="preserve">wicked, he will give them to the sword,’ says the </w:t>
      </w:r>
      <w:r w:rsidRPr="00F170FA">
        <w:rPr>
          <w:sz w:val="16"/>
          <w:szCs w:val="16"/>
        </w:rPr>
        <w:t>LORD</w:t>
      </w:r>
      <w:r>
        <w:t xml:space="preserve">. </w:t>
      </w:r>
      <w:r>
        <w:rPr>
          <w:vertAlign w:val="superscript"/>
        </w:rPr>
        <w:t>32’</w:t>
      </w:r>
      <w:r>
        <w:t xml:space="preserve">Thus says the </w:t>
      </w:r>
      <w:r>
        <w:rPr>
          <w:sz w:val="16"/>
          <w:szCs w:val="16"/>
        </w:rPr>
        <w:t xml:space="preserve">LORD </w:t>
      </w:r>
      <w:r w:rsidRPr="002D2A13">
        <w:rPr>
          <w:szCs w:val="16"/>
        </w:rPr>
        <w:t>of hosts</w:t>
      </w:r>
      <w:r>
        <w:t>, ‘</w:t>
      </w:r>
      <w:r w:rsidR="00B461A0">
        <w:t>Look</w:t>
      </w:r>
      <w:r>
        <w:t xml:space="preserve">, evil shall go forth from nation to nation, and a great storm shall be raised up from the uttermost parts of the earth.’ </w:t>
      </w:r>
      <w:r>
        <w:rPr>
          <w:vertAlign w:val="superscript"/>
        </w:rPr>
        <w:t>33</w:t>
      </w:r>
      <w:r>
        <w:t xml:space="preserve">The slain of the </w:t>
      </w:r>
      <w:r w:rsidRPr="00F170FA">
        <w:rPr>
          <w:sz w:val="16"/>
          <w:szCs w:val="16"/>
        </w:rPr>
        <w:t>LORD</w:t>
      </w:r>
      <w:r>
        <w:t xml:space="preserve"> shall be </w:t>
      </w:r>
      <w:r w:rsidR="007E1AB8">
        <w:t>on</w:t>
      </w:r>
      <w:r>
        <w:t xml:space="preserve"> that </w:t>
      </w:r>
      <w:r w:rsidR="008C3B5F">
        <w:t>day from all areas of the earth.</w:t>
      </w:r>
      <w:r w:rsidR="008C3B5F">
        <w:rPr>
          <w:rStyle w:val="FootnoteReference"/>
        </w:rPr>
        <w:footnoteReference w:id="3047"/>
      </w:r>
      <w:r w:rsidR="008C3B5F">
        <w:t xml:space="preserve"> They</w:t>
      </w:r>
      <w:r>
        <w:t xml:space="preserve"> shall not be lamented, neither gathered, nor buried; they shall be dung on the surface of the ground. </w:t>
      </w:r>
      <w:r>
        <w:rPr>
          <w:vertAlign w:val="superscript"/>
        </w:rPr>
        <w:t>34</w:t>
      </w:r>
      <w:r>
        <w:t xml:space="preserve">Wail, you shepherds, and cry; and wallow in dust, you principal of the flock; for the days of your slaughter and of your dispersions are fully come, and you shall fall like a goodly vessel. </w:t>
      </w:r>
      <w:r>
        <w:rPr>
          <w:vertAlign w:val="superscript"/>
        </w:rPr>
        <w:t>35</w:t>
      </w:r>
      <w:r>
        <w:t xml:space="preserve">The shepherds shall have no way to flee, nor the principal of the flock to escape. </w:t>
      </w:r>
      <w:r>
        <w:rPr>
          <w:vertAlign w:val="superscript"/>
        </w:rPr>
        <w:t>36</w:t>
      </w:r>
      <w:r>
        <w:t xml:space="preserve">A voice of the cry of the shepherds, and the wailing of the principal of the flock. For the </w:t>
      </w:r>
      <w:r w:rsidRPr="00F170FA">
        <w:rPr>
          <w:sz w:val="16"/>
          <w:szCs w:val="16"/>
        </w:rPr>
        <w:t>LORD</w:t>
      </w:r>
      <w:r>
        <w:t xml:space="preserve"> lays waste their pasture. </w:t>
      </w:r>
      <w:r>
        <w:rPr>
          <w:vertAlign w:val="superscript"/>
        </w:rPr>
        <w:t>37</w:t>
      </w:r>
      <w:r>
        <w:t xml:space="preserve">The peaceable folds are brought to silence because of the fierce anger of the </w:t>
      </w:r>
      <w:r w:rsidRPr="00F170FA">
        <w:rPr>
          <w:sz w:val="16"/>
          <w:szCs w:val="16"/>
        </w:rPr>
        <w:t>LORD</w:t>
      </w:r>
      <w:r>
        <w:t xml:space="preserve">. </w:t>
      </w:r>
      <w:r>
        <w:rPr>
          <w:vertAlign w:val="superscript"/>
        </w:rPr>
        <w:t>38</w:t>
      </w:r>
      <w:r>
        <w:t xml:space="preserve">He has left his covert, as the lion; for their land has become an </w:t>
      </w:r>
      <w:r w:rsidR="00B96B95">
        <w:t>astonishment, because of the sword of the oppressor,</w:t>
      </w:r>
      <w:r>
        <w:t xml:space="preserve"> and because of his fierce anger.”</w:t>
      </w:r>
    </w:p>
    <w:p w14:paraId="302EBCC7" w14:textId="77777777" w:rsidR="00FE1B59" w:rsidRDefault="00FE1B59" w:rsidP="00FE1B59">
      <w:pPr>
        <w:pStyle w:val="NHEB"/>
        <w:framePr w:wrap="auto"/>
      </w:pPr>
      <w:r>
        <w:t>26</w:t>
      </w:r>
    </w:p>
    <w:p w14:paraId="0C0CE554" w14:textId="77777777" w:rsidR="00FE1B59" w:rsidRDefault="00FE1B59" w:rsidP="00FE1B59">
      <w:pPr>
        <w:ind w:firstLine="0"/>
      </w:pPr>
      <w:r>
        <w:t xml:space="preserve">In the beginning of the reign of Jehoiakim the son of Josiah, king of Judah, came this word from the </w:t>
      </w:r>
      <w:r w:rsidRPr="00F170FA">
        <w:rPr>
          <w:sz w:val="16"/>
          <w:szCs w:val="16"/>
        </w:rPr>
        <w:t>LORD</w:t>
      </w:r>
      <w:r>
        <w:t xml:space="preserve">, saying, </w:t>
      </w:r>
      <w:r>
        <w:rPr>
          <w:vertAlign w:val="superscript"/>
        </w:rPr>
        <w:t>2</w:t>
      </w:r>
      <w:r w:rsidRPr="00C515D7">
        <w:t>”</w:t>
      </w:r>
      <w:r>
        <w:t xml:space="preserve">Thus says the </w:t>
      </w:r>
      <w:r w:rsidRPr="00F170FA">
        <w:rPr>
          <w:sz w:val="16"/>
          <w:szCs w:val="16"/>
        </w:rPr>
        <w:t>LORD</w:t>
      </w:r>
      <w:r>
        <w:t xml:space="preserve">: Stand in the court of the </w:t>
      </w:r>
      <w:r w:rsidRPr="00F170FA">
        <w:rPr>
          <w:sz w:val="16"/>
          <w:szCs w:val="16"/>
        </w:rPr>
        <w:t>LORD</w:t>
      </w:r>
      <w:r>
        <w:t xml:space="preserve">’s house, and speak to all the cities of Judah, which come to worship in the </w:t>
      </w:r>
      <w:r w:rsidRPr="00F170FA">
        <w:rPr>
          <w:sz w:val="16"/>
          <w:szCs w:val="16"/>
        </w:rPr>
        <w:lastRenderedPageBreak/>
        <w:t>LORD</w:t>
      </w:r>
      <w:r>
        <w:t xml:space="preserve">’s house, all the words that I command you to speak to them; do not diminish a word. </w:t>
      </w:r>
      <w:r>
        <w:rPr>
          <w:vertAlign w:val="superscript"/>
        </w:rPr>
        <w:t>3</w:t>
      </w:r>
      <w:r>
        <w:t xml:space="preserve">It may be they will listen, and turn every man from his evil way; that I may relent of the evil which I purpose to do to them because of the evil of their doings. </w:t>
      </w:r>
      <w:r>
        <w:rPr>
          <w:vertAlign w:val="superscript"/>
        </w:rPr>
        <w:t>4</w:t>
      </w:r>
      <w:r>
        <w:t xml:space="preserve">You shall tell them, ‘Thus says the </w:t>
      </w:r>
      <w:r w:rsidRPr="00F170FA">
        <w:rPr>
          <w:sz w:val="16"/>
          <w:szCs w:val="16"/>
        </w:rPr>
        <w:t>LORD</w:t>
      </w:r>
      <w:r>
        <w:t xml:space="preserve">: If you will not listen to me, to walk in my law, which I have set before you, </w:t>
      </w:r>
      <w:r>
        <w:rPr>
          <w:vertAlign w:val="superscript"/>
        </w:rPr>
        <w:t>5</w:t>
      </w:r>
      <w:r>
        <w:t xml:space="preserve">to listen to the words of my servants the prophets, whom I send to you, even rising up early and sending them, but you have not listened; </w:t>
      </w:r>
      <w:r>
        <w:rPr>
          <w:vertAlign w:val="superscript"/>
        </w:rPr>
        <w:t>6</w:t>
      </w:r>
      <w:r>
        <w:t xml:space="preserve">then will I make this house like Shiloh, and will make this city a curse to all the nations of the earth.’” </w:t>
      </w:r>
      <w:r>
        <w:rPr>
          <w:vertAlign w:val="superscript"/>
        </w:rPr>
        <w:t>7</w:t>
      </w:r>
      <w:r>
        <w:t xml:space="preserve">The priests and the prophets and all the people heard Jeremiah speaking these words in the house of the </w:t>
      </w:r>
      <w:r w:rsidRPr="00F170FA">
        <w:rPr>
          <w:sz w:val="16"/>
          <w:szCs w:val="16"/>
        </w:rPr>
        <w:t>LORD</w:t>
      </w:r>
      <w:r>
        <w:t xml:space="preserve">. </w:t>
      </w:r>
      <w:r>
        <w:rPr>
          <w:vertAlign w:val="superscript"/>
        </w:rPr>
        <w:t>8</w:t>
      </w:r>
      <w:r>
        <w:t xml:space="preserve">It happened, when Jeremiah had made an end of speaking all that the </w:t>
      </w:r>
      <w:r w:rsidRPr="00F170FA">
        <w:rPr>
          <w:sz w:val="16"/>
          <w:szCs w:val="16"/>
        </w:rPr>
        <w:t>LORD</w:t>
      </w:r>
      <w:r>
        <w:t xml:space="preserve"> had commanded him to speak to all the people, that the priests and the prophets and all the people laid hold on him, saying, “You shall surely die. </w:t>
      </w:r>
      <w:r>
        <w:rPr>
          <w:vertAlign w:val="superscript"/>
        </w:rPr>
        <w:t>9</w:t>
      </w:r>
      <w:r>
        <w:t xml:space="preserve">Why have you prophesied in the name of the </w:t>
      </w:r>
      <w:r w:rsidRPr="00F170FA">
        <w:rPr>
          <w:sz w:val="16"/>
          <w:szCs w:val="16"/>
        </w:rPr>
        <w:t>LORD</w:t>
      </w:r>
      <w:r>
        <w:t xml:space="preserve">, saying, ‘This house shall be like </w:t>
      </w:r>
      <w:smartTag w:uri="urn:schemas-microsoft-com:office:smarttags" w:element="place">
        <w:r>
          <w:t>Shiloh</w:t>
        </w:r>
      </w:smartTag>
      <w:r>
        <w:t xml:space="preserve">, and this city shall be desolate, without inhabitant?’” All the people were gathered to Jeremiah in the house of the </w:t>
      </w:r>
      <w:r w:rsidRPr="00F170FA">
        <w:rPr>
          <w:sz w:val="16"/>
          <w:szCs w:val="16"/>
        </w:rPr>
        <w:t>LORD</w:t>
      </w:r>
      <w:r>
        <w:t xml:space="preserve">. </w:t>
      </w:r>
    </w:p>
    <w:p w14:paraId="65C6827B" w14:textId="77777777" w:rsidR="00FE1B59" w:rsidRDefault="00FE1B59" w:rsidP="00FE1B59">
      <w:r>
        <w:rPr>
          <w:vertAlign w:val="superscript"/>
        </w:rPr>
        <w:t>10</w:t>
      </w:r>
      <w:r>
        <w:t xml:space="preserve">When the officials of Judah heard these things, they came up from the king’s house to the house of the </w:t>
      </w:r>
      <w:r w:rsidRPr="00F170FA">
        <w:rPr>
          <w:sz w:val="16"/>
          <w:szCs w:val="16"/>
        </w:rPr>
        <w:t>LORD</w:t>
      </w:r>
      <w:r>
        <w:t xml:space="preserve">; and they sat in the entry of the New Gate of the </w:t>
      </w:r>
      <w:r w:rsidRPr="00F170FA">
        <w:rPr>
          <w:sz w:val="16"/>
          <w:szCs w:val="16"/>
        </w:rPr>
        <w:t>LORD</w:t>
      </w:r>
      <w:r>
        <w:t>’s house.</w:t>
      </w:r>
      <w:r>
        <w:rPr>
          <w:rStyle w:val="FootnoteReference"/>
        </w:rPr>
        <w:footnoteReference w:id="3048"/>
      </w:r>
      <w:r>
        <w:t xml:space="preserve"> </w:t>
      </w:r>
      <w:r>
        <w:rPr>
          <w:vertAlign w:val="superscript"/>
        </w:rPr>
        <w:t>11</w:t>
      </w:r>
      <w:r>
        <w:t xml:space="preserve">Then spoke the priests and the prophets to the officials and to all the people, saying, “This man is worthy of death; for he has prophesied against this city, as you have heard with your ears.” </w:t>
      </w:r>
    </w:p>
    <w:p w14:paraId="0B88A704" w14:textId="77777777" w:rsidR="00FE1B59" w:rsidRDefault="00FE1B59" w:rsidP="00FE1B59">
      <w:r>
        <w:rPr>
          <w:vertAlign w:val="superscript"/>
        </w:rPr>
        <w:t>12</w:t>
      </w:r>
      <w:r>
        <w:t xml:space="preserve">Then Jeremiah spoke to all the officials and to all the people, saying, “The </w:t>
      </w:r>
      <w:r w:rsidRPr="00F170FA">
        <w:rPr>
          <w:sz w:val="16"/>
          <w:szCs w:val="16"/>
        </w:rPr>
        <w:t>LORD</w:t>
      </w:r>
      <w:r>
        <w:t xml:space="preserve"> sent me to prophesy against this house and against this city all the words that you have heard. </w:t>
      </w:r>
      <w:r>
        <w:rPr>
          <w:vertAlign w:val="superscript"/>
        </w:rPr>
        <w:t>13</w:t>
      </w:r>
      <w:r>
        <w:t xml:space="preserve">Now therefore amend your ways and your doings, and obey the voice of the </w:t>
      </w:r>
      <w:r w:rsidRPr="00F170FA">
        <w:rPr>
          <w:sz w:val="16"/>
          <w:szCs w:val="16"/>
        </w:rPr>
        <w:t>LORD</w:t>
      </w:r>
      <w:r>
        <w:t xml:space="preserve"> your God; and the </w:t>
      </w:r>
      <w:r w:rsidRPr="00F170FA">
        <w:rPr>
          <w:sz w:val="16"/>
          <w:szCs w:val="16"/>
        </w:rPr>
        <w:t>LORD</w:t>
      </w:r>
      <w:r>
        <w:t xml:space="preserve"> will relent of the disaster that he has pronounced against you. </w:t>
      </w:r>
      <w:r>
        <w:rPr>
          <w:vertAlign w:val="superscript"/>
        </w:rPr>
        <w:t>14</w:t>
      </w:r>
      <w:r>
        <w:t xml:space="preserve">But as for </w:t>
      </w:r>
      <w:r w:rsidR="00D5521D">
        <w:t>me, look, I am in your hands;</w:t>
      </w:r>
      <w:r>
        <w:t xml:space="preserve"> do with me as is good and right in your eyes. </w:t>
      </w:r>
      <w:r>
        <w:rPr>
          <w:vertAlign w:val="superscript"/>
        </w:rPr>
        <w:t>15</w:t>
      </w:r>
      <w:r>
        <w:t xml:space="preserve">Only know for certain that, if you put me to death, you will bring innocent blood on yourselves, and on this city, and on its inhabitants; for of a truth the </w:t>
      </w:r>
      <w:r w:rsidRPr="00F170FA">
        <w:rPr>
          <w:sz w:val="16"/>
          <w:szCs w:val="16"/>
        </w:rPr>
        <w:t>LORD</w:t>
      </w:r>
      <w:r>
        <w:t xml:space="preserve"> has sent me to you to speak all these words in your ears.” </w:t>
      </w:r>
    </w:p>
    <w:p w14:paraId="147C015F" w14:textId="77777777" w:rsidR="00FE1B59" w:rsidRDefault="00FE1B59" w:rsidP="00FE1B59">
      <w:r>
        <w:rPr>
          <w:vertAlign w:val="superscript"/>
        </w:rPr>
        <w:t>16</w:t>
      </w:r>
      <w:r>
        <w:t xml:space="preserve">Then the officials and all the people said to the priests and to the prophets: “This man is not worthy of death; for he has spoken to us in the name of the </w:t>
      </w:r>
      <w:r w:rsidRPr="00F170FA">
        <w:rPr>
          <w:sz w:val="16"/>
          <w:szCs w:val="16"/>
        </w:rPr>
        <w:t>LORD</w:t>
      </w:r>
      <w:r>
        <w:t xml:space="preserve"> our God.” </w:t>
      </w:r>
      <w:r>
        <w:rPr>
          <w:vertAlign w:val="superscript"/>
        </w:rPr>
        <w:t>17</w:t>
      </w:r>
      <w:r>
        <w:t xml:space="preserve">Then rose up certain of the elders of the land, and spoke to all the assembly of the people, saying, </w:t>
      </w:r>
      <w:r>
        <w:rPr>
          <w:vertAlign w:val="superscript"/>
        </w:rPr>
        <w:t>18</w:t>
      </w:r>
      <w:r w:rsidRPr="004150D8">
        <w:t>”</w:t>
      </w:r>
      <w:r>
        <w:t xml:space="preserve">Micah the Morashtite prophesied in the days of Hezekiah king of Judah; and he spoke to all the people of Judah, saying, ‘Thus </w:t>
      </w:r>
      <w:r>
        <w:lastRenderedPageBreak/>
        <w:t xml:space="preserve">says the </w:t>
      </w:r>
      <w:r>
        <w:rPr>
          <w:sz w:val="16"/>
          <w:szCs w:val="16"/>
        </w:rPr>
        <w:t xml:space="preserve">LORD </w:t>
      </w:r>
      <w:r w:rsidRPr="002D2A13">
        <w:rPr>
          <w:szCs w:val="16"/>
        </w:rPr>
        <w:t>of hosts</w:t>
      </w:r>
      <w:r>
        <w:t>: “Zion shall be plowed as a field, and Jerusalem shall become heaps, and the mountain of the house as the high places of a forest.”’</w:t>
      </w:r>
      <w:r>
        <w:rPr>
          <w:rStyle w:val="FootnoteReference"/>
        </w:rPr>
        <w:footnoteReference w:id="3049"/>
      </w:r>
      <w:r>
        <w:t xml:space="preserve"> </w:t>
      </w:r>
      <w:r>
        <w:rPr>
          <w:vertAlign w:val="superscript"/>
        </w:rPr>
        <w:t>19</w:t>
      </w:r>
      <w:r>
        <w:t xml:space="preserve">Did Hezekiah king of </w:t>
      </w:r>
      <w:smartTag w:uri="urn:schemas-microsoft-com:office:smarttags" w:element="place">
        <w:r>
          <w:t>Judah</w:t>
        </w:r>
      </w:smartTag>
      <w:r>
        <w:t xml:space="preserve"> and all </w:t>
      </w:r>
      <w:smartTag w:uri="urn:schemas-microsoft-com:office:smarttags" w:element="place">
        <w:r>
          <w:t>Judah</w:t>
        </w:r>
      </w:smartTag>
      <w:r>
        <w:t xml:space="preserve"> put him to death? Did he not fear the </w:t>
      </w:r>
      <w:r w:rsidRPr="00F170FA">
        <w:rPr>
          <w:sz w:val="16"/>
          <w:szCs w:val="16"/>
        </w:rPr>
        <w:t>LORD</w:t>
      </w:r>
      <w:r>
        <w:t>,</w:t>
      </w:r>
      <w:r w:rsidR="00640627">
        <w:t xml:space="preserve"> and seek the favor of</w:t>
      </w:r>
      <w:r>
        <w:t xml:space="preserve"> the </w:t>
      </w:r>
      <w:r w:rsidRPr="00F170FA">
        <w:rPr>
          <w:sz w:val="16"/>
          <w:szCs w:val="16"/>
        </w:rPr>
        <w:t>LORD</w:t>
      </w:r>
      <w:r>
        <w:t xml:space="preserve">, and the </w:t>
      </w:r>
      <w:r w:rsidRPr="00F170FA">
        <w:rPr>
          <w:sz w:val="16"/>
          <w:szCs w:val="16"/>
        </w:rPr>
        <w:t>LORD</w:t>
      </w:r>
      <w:r>
        <w:t xml:space="preserve"> relented of the disaster which he had pronounced against them? Thus should we commit great evil against our own souls.</w:t>
      </w:r>
    </w:p>
    <w:p w14:paraId="744D66D6" w14:textId="77777777" w:rsidR="00FE1B59" w:rsidRDefault="00FE1B59" w:rsidP="00FE1B59">
      <w:r>
        <w:t xml:space="preserve"> </w:t>
      </w:r>
      <w:r>
        <w:rPr>
          <w:vertAlign w:val="superscript"/>
        </w:rPr>
        <w:t>20”</w:t>
      </w:r>
      <w:r>
        <w:t xml:space="preserve">There was also a man who prophesied in the name of the </w:t>
      </w:r>
      <w:r w:rsidRPr="00F170FA">
        <w:rPr>
          <w:sz w:val="16"/>
          <w:szCs w:val="16"/>
        </w:rPr>
        <w:t>LORD</w:t>
      </w:r>
      <w:r>
        <w:t xml:space="preserve">, Uriah the son of Shemaiah of Kiriath Jearim; and he prophesied against this city and against this land according to all the words of Jeremiah. </w:t>
      </w:r>
      <w:r>
        <w:rPr>
          <w:vertAlign w:val="superscript"/>
        </w:rPr>
        <w:t>21</w:t>
      </w:r>
      <w:r>
        <w:t xml:space="preserve">And when Jehoiakim the king, with all his mighty men, and all the officials, heard his words, the king sought to put him to death; but when Uriah heard it, he was afraid, and fled, and went into Egypt. </w:t>
      </w:r>
      <w:r>
        <w:rPr>
          <w:vertAlign w:val="superscript"/>
        </w:rPr>
        <w:t>22</w:t>
      </w:r>
      <w:r>
        <w:t xml:space="preserve">And Jehoiakim the king sent men into Egypt, Elnathan the son of Achbor, and certain men with him, into Egypt; </w:t>
      </w:r>
      <w:r>
        <w:rPr>
          <w:vertAlign w:val="superscript"/>
        </w:rPr>
        <w:t>23</w:t>
      </w:r>
      <w:r>
        <w:t xml:space="preserve">and they fetched forth Uriah out of Egypt, and brought him to Jehoiakim the king, who killed him with the sword, and cast his dead body into the graves of the common people.” </w:t>
      </w:r>
      <w:r>
        <w:rPr>
          <w:vertAlign w:val="superscript"/>
        </w:rPr>
        <w:t>24</w:t>
      </w:r>
      <w:r>
        <w:t>But the hand of Ahikam the son of Shaphan was with Jeremiah, that they should not give him into the hand of the people to put him to death.</w:t>
      </w:r>
    </w:p>
    <w:p w14:paraId="586F0AF7" w14:textId="77777777" w:rsidR="00FE1B59" w:rsidRDefault="00FE1B59" w:rsidP="00FE1B59">
      <w:pPr>
        <w:pStyle w:val="NHEB"/>
        <w:framePr w:wrap="auto"/>
      </w:pPr>
      <w:r>
        <w:t>27</w:t>
      </w:r>
    </w:p>
    <w:p w14:paraId="37047CDF" w14:textId="6C72B2B4" w:rsidR="00FE1B59" w:rsidRDefault="00FE1B59" w:rsidP="00FE1B59">
      <w:pPr>
        <w:ind w:firstLine="0"/>
      </w:pPr>
      <w:r>
        <w:t xml:space="preserve">In the beginning of the reign of </w:t>
      </w:r>
      <w:r w:rsidR="002A7300">
        <w:t>Zedekiah</w:t>
      </w:r>
      <w:r w:rsidR="002A7300">
        <w:rPr>
          <w:rStyle w:val="FootnoteReference"/>
        </w:rPr>
        <w:footnoteReference w:id="3050"/>
      </w:r>
      <w:r w:rsidR="002A7300">
        <w:t xml:space="preserve"> the son of Josiah, king of Judah, came this word to Jeremiah</w:t>
      </w:r>
      <w:r>
        <w:t xml:space="preserve"> from the </w:t>
      </w:r>
      <w:r w:rsidRPr="00F170FA">
        <w:rPr>
          <w:sz w:val="16"/>
          <w:szCs w:val="16"/>
        </w:rPr>
        <w:t>LORD</w:t>
      </w:r>
      <w:r>
        <w:t xml:space="preserve">, saying, </w:t>
      </w:r>
      <w:r>
        <w:rPr>
          <w:vertAlign w:val="superscript"/>
        </w:rPr>
        <w:t>2”</w:t>
      </w:r>
      <w:r>
        <w:t xml:space="preserve">Thus says the </w:t>
      </w:r>
      <w:r w:rsidRPr="00F170FA">
        <w:rPr>
          <w:sz w:val="16"/>
          <w:szCs w:val="16"/>
        </w:rPr>
        <w:t>LORD</w:t>
      </w:r>
      <w:r>
        <w:t xml:space="preserve"> to me: Make bonds and bars, and put them on your neck; </w:t>
      </w:r>
      <w:r>
        <w:rPr>
          <w:vertAlign w:val="superscript"/>
        </w:rPr>
        <w:t>3</w:t>
      </w:r>
      <w:r>
        <w:t xml:space="preserve">and send them to the king of Edom, and to the king of Moab, and to the king of the </w:t>
      </w:r>
      <w:r w:rsidR="00B9101A">
        <w:t>people of Ammon</w:t>
      </w:r>
      <w:r>
        <w:t xml:space="preserve">, and to the king of Tyre, and to the king of Sidon, by the hand of the messengers who come to Jerusalem to Zedekiah king of Judah; </w:t>
      </w:r>
      <w:r>
        <w:rPr>
          <w:vertAlign w:val="superscript"/>
        </w:rPr>
        <w:t>4</w:t>
      </w:r>
      <w:r>
        <w:t xml:space="preserve">and give them a command to their masters, saying, ‘Thus says the </w:t>
      </w:r>
      <w:r>
        <w:rPr>
          <w:sz w:val="16"/>
          <w:szCs w:val="16"/>
        </w:rPr>
        <w:t xml:space="preserve">LORD </w:t>
      </w:r>
      <w:r w:rsidRPr="002D2A13">
        <w:rPr>
          <w:szCs w:val="16"/>
        </w:rPr>
        <w:t>of hosts</w:t>
      </w:r>
      <w:r>
        <w:t xml:space="preserve">, the God of Israel, You shall tell your masters: </w:t>
      </w:r>
      <w:r>
        <w:rPr>
          <w:vertAlign w:val="superscript"/>
        </w:rPr>
        <w:t>5”</w:t>
      </w:r>
      <w:r>
        <w:t xml:space="preserve">I have made the earth, the men and the animals that are on the surface of the earth, by my great power and by my outstretched arm; and I give it to whom it seems right to me. </w:t>
      </w:r>
      <w:r>
        <w:rPr>
          <w:vertAlign w:val="superscript"/>
        </w:rPr>
        <w:t>6</w:t>
      </w:r>
      <w:r>
        <w:t xml:space="preserve">Now have I given all these lands into the hand of Nebuchadnezzar the king of </w:t>
      </w:r>
      <w:smartTag w:uri="urn:schemas-microsoft-com:office:smarttags" w:element="place">
        <w:r>
          <w:t>Babylon</w:t>
        </w:r>
      </w:smartTag>
      <w:r>
        <w:t xml:space="preserve">, my servant; and the animals of the field also have I given him to serve him. </w:t>
      </w:r>
      <w:r>
        <w:rPr>
          <w:vertAlign w:val="superscript"/>
        </w:rPr>
        <w:t>7</w:t>
      </w:r>
      <w:r>
        <w:t xml:space="preserve">All the nations shall serve him, and his son, and his son’s son, until the time of his own land come: and then many nations and great kings shall make him their bondservant. </w:t>
      </w:r>
      <w:r>
        <w:rPr>
          <w:vertAlign w:val="superscript"/>
        </w:rPr>
        <w:t>8</w:t>
      </w:r>
      <w:r>
        <w:t xml:space="preserve">It shall happen, that the nation and the kingdom which will not serve the same Nebuchadnezzar king of Babylon, and that will not put their neck under the yoke of the king of Babylon, that nation will I punish, says the </w:t>
      </w:r>
      <w:r w:rsidRPr="00F170FA">
        <w:rPr>
          <w:sz w:val="16"/>
          <w:szCs w:val="16"/>
        </w:rPr>
        <w:t>LORD</w:t>
      </w:r>
      <w:r>
        <w:t xml:space="preserve">, with the sword, and </w:t>
      </w:r>
      <w:r>
        <w:lastRenderedPageBreak/>
        <w:t xml:space="preserve">with the famine, and with the pestilence, until I have consumed them by his hand. </w:t>
      </w:r>
      <w:r>
        <w:rPr>
          <w:vertAlign w:val="superscript"/>
        </w:rPr>
        <w:t>9</w:t>
      </w:r>
      <w:r>
        <w:t xml:space="preserve">But as for you, do not listen to your prophets, nor to your diviners, nor to your dreams, nor to your soothsayers, nor to your sorcerers, who speak to you, saying, ‘You shall not serve the king of Babylon’: </w:t>
      </w:r>
      <w:r>
        <w:rPr>
          <w:vertAlign w:val="superscript"/>
        </w:rPr>
        <w:t>10</w:t>
      </w:r>
      <w:r>
        <w:t xml:space="preserve">for they prophesy a lie to you, to remove you far from your land, and that I should drive you out, and you should perish. </w:t>
      </w:r>
      <w:r>
        <w:rPr>
          <w:vertAlign w:val="superscript"/>
        </w:rPr>
        <w:t>11</w:t>
      </w:r>
      <w:r>
        <w:t xml:space="preserve">But the nation that shall bring their neck under the yoke of the king of Babylon, and serve him, that nation will I let remain in their own land, says the </w:t>
      </w:r>
      <w:r w:rsidRPr="00F170FA">
        <w:rPr>
          <w:sz w:val="16"/>
          <w:szCs w:val="16"/>
        </w:rPr>
        <w:t>LORD</w:t>
      </w:r>
      <w:r>
        <w:t xml:space="preserve">; and they shall till it, and dwell </w:t>
      </w:r>
      <w:r w:rsidR="00E25BCA">
        <w:t>in it</w:t>
      </w:r>
      <w:r>
        <w:t xml:space="preserve">.”’” </w:t>
      </w:r>
    </w:p>
    <w:p w14:paraId="42375A5E" w14:textId="77777777" w:rsidR="00FE1B59" w:rsidRDefault="00FE1B59" w:rsidP="00FE1B59">
      <w:r>
        <w:rPr>
          <w:vertAlign w:val="superscript"/>
        </w:rPr>
        <w:t>12</w:t>
      </w:r>
      <w:r>
        <w:t xml:space="preserve">I spoke to Zedekiah king of </w:t>
      </w:r>
      <w:smartTag w:uri="urn:schemas-microsoft-com:office:smarttags" w:element="place">
        <w:r>
          <w:t>Judah</w:t>
        </w:r>
      </w:smartTag>
      <w:r>
        <w:t xml:space="preserve"> according to all these words, saying, “Bring your necks under the yoke of the king of </w:t>
      </w:r>
      <w:smartTag w:uri="urn:schemas-microsoft-com:office:smarttags" w:element="place">
        <w:r>
          <w:t>Babylon</w:t>
        </w:r>
      </w:smartTag>
      <w:r>
        <w:t xml:space="preserve">, and serve him and his people, and live. </w:t>
      </w:r>
      <w:r>
        <w:rPr>
          <w:vertAlign w:val="superscript"/>
        </w:rPr>
        <w:t>13</w:t>
      </w:r>
      <w:r>
        <w:t xml:space="preserve">Why will you die, you and your people, by the sword, by the famine, and by the pestilence, as the </w:t>
      </w:r>
      <w:r w:rsidRPr="00F170FA">
        <w:rPr>
          <w:sz w:val="16"/>
          <w:szCs w:val="16"/>
        </w:rPr>
        <w:t>LORD</w:t>
      </w:r>
      <w:r>
        <w:t xml:space="preserve"> has spoken concerning the nation that will not serve the king of </w:t>
      </w:r>
      <w:smartTag w:uri="urn:schemas-microsoft-com:office:smarttags" w:element="place">
        <w:r>
          <w:t>Babylon</w:t>
        </w:r>
      </w:smartTag>
      <w:r>
        <w:t xml:space="preserve">? </w:t>
      </w:r>
      <w:r>
        <w:rPr>
          <w:vertAlign w:val="superscript"/>
        </w:rPr>
        <w:t>14</w:t>
      </w:r>
      <w:r>
        <w:t xml:space="preserve">Do not listen to the words of the prophets who speak to you, saying, ‘You shall not serve the king of </w:t>
      </w:r>
      <w:smartTag w:uri="urn:schemas-microsoft-com:office:smarttags" w:element="place">
        <w:r>
          <w:t>Babylon</w:t>
        </w:r>
      </w:smartTag>
      <w:r>
        <w:t xml:space="preserve">’; for they prophesy a lie to you. </w:t>
      </w:r>
      <w:r>
        <w:rPr>
          <w:vertAlign w:val="superscript"/>
        </w:rPr>
        <w:t>15’</w:t>
      </w:r>
      <w:r>
        <w:t xml:space="preserve">For I have not sent them,’ says the </w:t>
      </w:r>
      <w:r w:rsidRPr="00F170FA">
        <w:rPr>
          <w:sz w:val="16"/>
          <w:szCs w:val="16"/>
        </w:rPr>
        <w:t>LORD</w:t>
      </w:r>
      <w:r>
        <w:t xml:space="preserve">, ‘but they prophesy falsely in my name; that I may drive you out, and that you may perish, you, and the prophets who prophesy to you.’” </w:t>
      </w:r>
    </w:p>
    <w:p w14:paraId="60929C71" w14:textId="77777777" w:rsidR="00FE1B59" w:rsidRDefault="00FE1B59" w:rsidP="00FE1B59">
      <w:r>
        <w:rPr>
          <w:vertAlign w:val="superscript"/>
        </w:rPr>
        <w:t>16</w:t>
      </w:r>
      <w:r>
        <w:t xml:space="preserve">Also I spoke to the priests and to all this people, saying, “Thus says the </w:t>
      </w:r>
      <w:r w:rsidRPr="00F170FA">
        <w:rPr>
          <w:sz w:val="16"/>
          <w:szCs w:val="16"/>
        </w:rPr>
        <w:t>LORD</w:t>
      </w:r>
      <w:r>
        <w:t xml:space="preserve">: ‘Do not listen to the words of your prophets who </w:t>
      </w:r>
      <w:r>
        <w:t xml:space="preserve">prophesy to you, saying, </w:t>
      </w:r>
      <w:r w:rsidR="00B461A0">
        <w:t>Look</w:t>
      </w:r>
      <w:r>
        <w:t xml:space="preserve">, the vessels of the </w:t>
      </w:r>
      <w:r w:rsidRPr="00F170FA">
        <w:rPr>
          <w:sz w:val="16"/>
          <w:szCs w:val="16"/>
        </w:rPr>
        <w:t>LORD</w:t>
      </w:r>
      <w:r>
        <w:t xml:space="preserve">’s house shall now shortly be brought again from Babylon; for they prophesy a lie to you. </w:t>
      </w:r>
      <w:r>
        <w:rPr>
          <w:vertAlign w:val="superscript"/>
        </w:rPr>
        <w:t>17</w:t>
      </w:r>
      <w:r>
        <w:t xml:space="preserve">Do not listen to them; serve the king of </w:t>
      </w:r>
      <w:smartTag w:uri="urn:schemas-microsoft-com:office:smarttags" w:element="place">
        <w:r>
          <w:t>Babylon</w:t>
        </w:r>
      </w:smartTag>
      <w:r>
        <w:t xml:space="preserve">, and live: why should this city become a desolation?’ </w:t>
      </w:r>
      <w:r>
        <w:rPr>
          <w:vertAlign w:val="superscript"/>
        </w:rPr>
        <w:t>18</w:t>
      </w:r>
      <w:r>
        <w:t xml:space="preserve">But if they be prophets, and if the word of the </w:t>
      </w:r>
      <w:r w:rsidRPr="00F170FA">
        <w:rPr>
          <w:sz w:val="16"/>
          <w:szCs w:val="16"/>
        </w:rPr>
        <w:t>LORD</w:t>
      </w:r>
      <w:r>
        <w:t xml:space="preserve"> be with them, let them now make intercession to the </w:t>
      </w:r>
      <w:r>
        <w:rPr>
          <w:sz w:val="16"/>
          <w:szCs w:val="16"/>
        </w:rPr>
        <w:t xml:space="preserve">LORD </w:t>
      </w:r>
      <w:r w:rsidRPr="002D2A13">
        <w:rPr>
          <w:szCs w:val="16"/>
        </w:rPr>
        <w:t>of hosts</w:t>
      </w:r>
      <w:r>
        <w:t xml:space="preserve">, that the vessels which are left in the house of the </w:t>
      </w:r>
      <w:r w:rsidRPr="00F170FA">
        <w:rPr>
          <w:sz w:val="16"/>
          <w:szCs w:val="16"/>
        </w:rPr>
        <w:t>LORD</w:t>
      </w:r>
      <w:r>
        <w:t xml:space="preserve">, and in the house of the king of </w:t>
      </w:r>
      <w:smartTag w:uri="urn:schemas-microsoft-com:office:smarttags" w:element="place">
        <w:r>
          <w:t>Judah</w:t>
        </w:r>
      </w:smartTag>
      <w:r>
        <w:t xml:space="preserve">, and at </w:t>
      </w:r>
      <w:smartTag w:uri="urn:schemas-microsoft-com:office:smarttags" w:element="place">
        <w:r>
          <w:t>Jerusalem</w:t>
        </w:r>
      </w:smartTag>
      <w:r>
        <w:t xml:space="preserve">, do not go to </w:t>
      </w:r>
      <w:smartTag w:uri="urn:schemas-microsoft-com:office:smarttags" w:element="place">
        <w:r>
          <w:t>Babylon</w:t>
        </w:r>
      </w:smartTag>
      <w:r>
        <w:t xml:space="preserve">. </w:t>
      </w:r>
      <w:r>
        <w:rPr>
          <w:vertAlign w:val="superscript"/>
        </w:rPr>
        <w:t>19</w:t>
      </w:r>
      <w:r>
        <w:t xml:space="preserve">For thus says the </w:t>
      </w:r>
      <w:r>
        <w:rPr>
          <w:sz w:val="16"/>
          <w:szCs w:val="16"/>
        </w:rPr>
        <w:t xml:space="preserve">LORD </w:t>
      </w:r>
      <w:r w:rsidRPr="002D2A13">
        <w:rPr>
          <w:szCs w:val="16"/>
        </w:rPr>
        <w:t>of hosts</w:t>
      </w:r>
      <w:r>
        <w:t xml:space="preserve"> concerning the pillars, and concerning the sea, and concerning the bases, and concerning the residue of the vessels that are left in this city, </w:t>
      </w:r>
      <w:r>
        <w:rPr>
          <w:vertAlign w:val="superscript"/>
        </w:rPr>
        <w:t>20</w:t>
      </w:r>
      <w:r>
        <w:t xml:space="preserve">which Nebuchadnezzar king of Babylon did not take, when he carried away captive Jeconiah the son of Jehoiakim, king of Judah, from Jerusalem to Babylon, and all the nobles of Judah and Jerusalem; </w:t>
      </w:r>
      <w:r>
        <w:rPr>
          <w:vertAlign w:val="superscript"/>
        </w:rPr>
        <w:t>21</w:t>
      </w:r>
      <w:r>
        <w:t xml:space="preserve">yes, thus says the </w:t>
      </w:r>
      <w:r>
        <w:rPr>
          <w:sz w:val="16"/>
          <w:szCs w:val="16"/>
        </w:rPr>
        <w:t xml:space="preserve">LORD </w:t>
      </w:r>
      <w:r w:rsidRPr="002D2A13">
        <w:rPr>
          <w:szCs w:val="16"/>
        </w:rPr>
        <w:t>of hosts</w:t>
      </w:r>
      <w:r>
        <w:t xml:space="preserve">, the God of Israel, concerning the vessels that are left in the house of the </w:t>
      </w:r>
      <w:r w:rsidRPr="00F170FA">
        <w:rPr>
          <w:sz w:val="16"/>
          <w:szCs w:val="16"/>
        </w:rPr>
        <w:t>LORD</w:t>
      </w:r>
      <w:r>
        <w:t xml:space="preserve">, and in the house of the king of Judah, and at Jerusalem: </w:t>
      </w:r>
      <w:r>
        <w:rPr>
          <w:vertAlign w:val="superscript"/>
        </w:rPr>
        <w:t>22’</w:t>
      </w:r>
      <w:r>
        <w:t xml:space="preserve">They shall be carried to Babylon, and there shall they be, until the day that I visit them,’ says the </w:t>
      </w:r>
      <w:r w:rsidRPr="00F170FA">
        <w:rPr>
          <w:sz w:val="16"/>
          <w:szCs w:val="16"/>
        </w:rPr>
        <w:t>LORD</w:t>
      </w:r>
      <w:r>
        <w:t>; ‘then will I bring them up, and restore them to this place.’”</w:t>
      </w:r>
    </w:p>
    <w:p w14:paraId="73888226" w14:textId="77777777" w:rsidR="00FE1B59" w:rsidRDefault="00FE1B59" w:rsidP="00FE1B59">
      <w:pPr>
        <w:pStyle w:val="NHEB"/>
        <w:framePr w:wrap="auto"/>
      </w:pPr>
      <w:r>
        <w:t>28</w:t>
      </w:r>
    </w:p>
    <w:p w14:paraId="56F5E99C" w14:textId="77777777" w:rsidR="00FE1B59" w:rsidRDefault="00FE1B59" w:rsidP="00FE1B59">
      <w:pPr>
        <w:ind w:firstLine="0"/>
      </w:pPr>
      <w:r>
        <w:t xml:space="preserve">It happened the same year, in the beginning of the reign of Zedekiah king of Judah, in the fourth year, in the fifth month, that Hananiah the son of Azzur, the prophet, who was of Gibeon, spoke to me in the house of the </w:t>
      </w:r>
      <w:r w:rsidRPr="00F170FA">
        <w:rPr>
          <w:sz w:val="16"/>
          <w:szCs w:val="16"/>
        </w:rPr>
        <w:t>LORD</w:t>
      </w:r>
      <w:r>
        <w:t xml:space="preserve">, in </w:t>
      </w:r>
      <w:r>
        <w:lastRenderedPageBreak/>
        <w:t xml:space="preserve">the presence of the priests and of all the people, saying, </w:t>
      </w:r>
      <w:r>
        <w:rPr>
          <w:vertAlign w:val="superscript"/>
        </w:rPr>
        <w:t>2</w:t>
      </w:r>
      <w:r>
        <w:t xml:space="preserve">“Thus speaks the </w:t>
      </w:r>
      <w:r>
        <w:rPr>
          <w:sz w:val="16"/>
          <w:szCs w:val="16"/>
        </w:rPr>
        <w:t xml:space="preserve">LORD </w:t>
      </w:r>
      <w:r w:rsidRPr="002D2A13">
        <w:rPr>
          <w:szCs w:val="16"/>
        </w:rPr>
        <w:t>of hosts</w:t>
      </w:r>
      <w:r>
        <w:t xml:space="preserve">, the God of Israel, saying, ‘I have broken the yoke of the king of Babylon. </w:t>
      </w:r>
      <w:r>
        <w:rPr>
          <w:vertAlign w:val="superscript"/>
        </w:rPr>
        <w:t>3</w:t>
      </w:r>
      <w:r>
        <w:t xml:space="preserve">Within two full years will I bring again into this place all the vessels of the </w:t>
      </w:r>
      <w:r w:rsidRPr="00F170FA">
        <w:rPr>
          <w:sz w:val="16"/>
          <w:szCs w:val="16"/>
        </w:rPr>
        <w:t>LORD</w:t>
      </w:r>
      <w:r>
        <w:t xml:space="preserve">’s house, that Nebuchadnezzar king of Babylon took away from this place, and carried to Babylon: </w:t>
      </w:r>
      <w:r>
        <w:rPr>
          <w:vertAlign w:val="superscript"/>
        </w:rPr>
        <w:t>4</w:t>
      </w:r>
      <w:r>
        <w:t xml:space="preserve">and I will bring again to this place Jeconiah the son of Jehoiakim, king of Judah, with all the captives of Judah, who went to Babylon,’ says the </w:t>
      </w:r>
      <w:r w:rsidRPr="00F170FA">
        <w:rPr>
          <w:sz w:val="16"/>
          <w:szCs w:val="16"/>
        </w:rPr>
        <w:t>LORD</w:t>
      </w:r>
      <w:r>
        <w:t xml:space="preserve">; ‘for I will break the yoke of the king of Babylon.’” </w:t>
      </w:r>
    </w:p>
    <w:p w14:paraId="330FDE9D" w14:textId="77777777" w:rsidR="00FE1B59" w:rsidRDefault="00FE1B59" w:rsidP="00FE1B59">
      <w:r>
        <w:rPr>
          <w:vertAlign w:val="superscript"/>
        </w:rPr>
        <w:t>5</w:t>
      </w:r>
      <w:r>
        <w:t xml:space="preserve">Then the prophet Jeremiah said to the prophet Hananiah in the presence of the priests, and in the presence of all the people who stood in the house of the </w:t>
      </w:r>
      <w:r w:rsidRPr="00F170FA">
        <w:rPr>
          <w:sz w:val="16"/>
          <w:szCs w:val="16"/>
        </w:rPr>
        <w:t>LORD</w:t>
      </w:r>
      <w:r>
        <w:t xml:space="preserve">, </w:t>
      </w:r>
      <w:r>
        <w:rPr>
          <w:vertAlign w:val="superscript"/>
        </w:rPr>
        <w:t>6</w:t>
      </w:r>
      <w:r>
        <w:t xml:space="preserve">even the prophet Jeremiah said, “Amen: </w:t>
      </w:r>
      <w:r w:rsidRPr="00F170FA">
        <w:rPr>
          <w:sz w:val="16"/>
          <w:szCs w:val="16"/>
        </w:rPr>
        <w:t>LORD</w:t>
      </w:r>
      <w:r>
        <w:t xml:space="preserve"> do so; the </w:t>
      </w:r>
      <w:r w:rsidRPr="00F170FA">
        <w:rPr>
          <w:sz w:val="16"/>
          <w:szCs w:val="16"/>
        </w:rPr>
        <w:t>LORD</w:t>
      </w:r>
      <w:r>
        <w:t xml:space="preserve"> perform your words which you have prophesied, to bring back the vessels of the </w:t>
      </w:r>
      <w:r w:rsidRPr="00F170FA">
        <w:rPr>
          <w:sz w:val="16"/>
          <w:szCs w:val="16"/>
        </w:rPr>
        <w:t>LORD</w:t>
      </w:r>
      <w:r>
        <w:t xml:space="preserve">’s house, and all them of the captivity, from Babylon to this place. </w:t>
      </w:r>
      <w:r>
        <w:rPr>
          <w:vertAlign w:val="superscript"/>
        </w:rPr>
        <w:t>7</w:t>
      </w:r>
      <w:r>
        <w:t xml:space="preserve">Nevertheless hear you now this word that I speak in your ears, and in the ears of all the people: </w:t>
      </w:r>
      <w:r>
        <w:rPr>
          <w:vertAlign w:val="superscript"/>
        </w:rPr>
        <w:t>8</w:t>
      </w:r>
      <w:r>
        <w:t xml:space="preserve">The prophets who have been before me and before you of old prophesied against many countries, and against great kingdoms, of war, and of evil, and of pestilence. </w:t>
      </w:r>
      <w:r>
        <w:rPr>
          <w:vertAlign w:val="superscript"/>
        </w:rPr>
        <w:t>9</w:t>
      </w:r>
      <w:r>
        <w:t xml:space="preserve">The prophet who prophesies of peace, when the word of the prophet shall happen, then shall the prophet be known, that the </w:t>
      </w:r>
      <w:r w:rsidRPr="00F170FA">
        <w:rPr>
          <w:sz w:val="16"/>
          <w:szCs w:val="16"/>
        </w:rPr>
        <w:t>LORD</w:t>
      </w:r>
      <w:r>
        <w:t xml:space="preserve"> has truly sent him.” </w:t>
      </w:r>
    </w:p>
    <w:p w14:paraId="02DBF7D1" w14:textId="77777777" w:rsidR="00FE1B59" w:rsidRDefault="00FE1B59" w:rsidP="00FE1B59">
      <w:r>
        <w:rPr>
          <w:vertAlign w:val="superscript"/>
        </w:rPr>
        <w:t>10</w:t>
      </w:r>
      <w:r>
        <w:t xml:space="preserve">Then Hananiah the prophet took the bar from off the prophet </w:t>
      </w:r>
      <w:r>
        <w:t xml:space="preserve">Jeremiah’s neck, and broke it. </w:t>
      </w:r>
      <w:r>
        <w:rPr>
          <w:vertAlign w:val="superscript"/>
        </w:rPr>
        <w:t>11</w:t>
      </w:r>
      <w:r>
        <w:t xml:space="preserve">Hananiah spoke in the presence of all the people, saying, “Thus says the </w:t>
      </w:r>
      <w:r w:rsidRPr="00F170FA">
        <w:rPr>
          <w:sz w:val="16"/>
          <w:szCs w:val="16"/>
        </w:rPr>
        <w:t>LORD</w:t>
      </w:r>
      <w:r>
        <w:t xml:space="preserve">: ‘Even so will I break the yoke of Nebuchadnezzar king of </w:t>
      </w:r>
      <w:smartTag w:uri="urn:schemas-microsoft-com:office:smarttags" w:element="place">
        <w:r>
          <w:t>Babylon</w:t>
        </w:r>
      </w:smartTag>
      <w:r>
        <w:t xml:space="preserve"> within two full years from off the neck of all the nations.’” The prophet Jeremiah went his way. </w:t>
      </w:r>
    </w:p>
    <w:p w14:paraId="4BBECB0A" w14:textId="77777777" w:rsidR="00FE1B59" w:rsidRDefault="00FE1B59" w:rsidP="00FE1B59">
      <w:r>
        <w:rPr>
          <w:vertAlign w:val="superscript"/>
        </w:rPr>
        <w:t>12</w:t>
      </w:r>
      <w:r>
        <w:t xml:space="preserve">Then the word of the </w:t>
      </w:r>
      <w:r w:rsidRPr="00F170FA">
        <w:rPr>
          <w:sz w:val="16"/>
          <w:szCs w:val="16"/>
        </w:rPr>
        <w:t>LORD</w:t>
      </w:r>
      <w:r>
        <w:t xml:space="preserve"> came to Jeremiah, after that Hananiah the prophet had broken the bar from off the neck of the prophet Jeremiah, saying, </w:t>
      </w:r>
      <w:r>
        <w:rPr>
          <w:vertAlign w:val="superscript"/>
        </w:rPr>
        <w:t>13”</w:t>
      </w:r>
      <w:r>
        <w:t xml:space="preserve">Go, and tell Hananiah, saying, ‘Thus says the </w:t>
      </w:r>
      <w:r w:rsidRPr="00F170FA">
        <w:rPr>
          <w:sz w:val="16"/>
          <w:szCs w:val="16"/>
        </w:rPr>
        <w:t>LORD</w:t>
      </w:r>
      <w:r>
        <w:t xml:space="preserve">: You have broken the bars of wood; but you have made in their place bars of iron. </w:t>
      </w:r>
      <w:r>
        <w:rPr>
          <w:vertAlign w:val="superscript"/>
        </w:rPr>
        <w:t>14</w:t>
      </w:r>
      <w:r>
        <w:t xml:space="preserve">For thus says the </w:t>
      </w:r>
      <w:r>
        <w:rPr>
          <w:sz w:val="16"/>
          <w:szCs w:val="16"/>
        </w:rPr>
        <w:t xml:space="preserve">LORD </w:t>
      </w:r>
      <w:r w:rsidRPr="002D2A13">
        <w:rPr>
          <w:szCs w:val="16"/>
        </w:rPr>
        <w:t>of hosts</w:t>
      </w:r>
      <w:r>
        <w:t xml:space="preserve">, the God of Israel: “I have put a yoke of iron on the neck of all these nations, that they may serve Nebuchadnezzar king of </w:t>
      </w:r>
      <w:smartTag w:uri="urn:schemas-microsoft-com:office:smarttags" w:element="place">
        <w:r>
          <w:t>Babylon</w:t>
        </w:r>
      </w:smartTag>
      <w:r>
        <w:t xml:space="preserve">; and they shall serve him: and I have given him the animals of the field also.”’” </w:t>
      </w:r>
      <w:r>
        <w:rPr>
          <w:vertAlign w:val="superscript"/>
        </w:rPr>
        <w:t>15</w:t>
      </w:r>
      <w:r>
        <w:t xml:space="preserve">Then the prophet Jeremiah said to Hananiah the prophet, “Hear now, Hananiah: the </w:t>
      </w:r>
      <w:r w:rsidRPr="00F170FA">
        <w:rPr>
          <w:sz w:val="16"/>
          <w:szCs w:val="16"/>
        </w:rPr>
        <w:t>LORD</w:t>
      </w:r>
      <w:r>
        <w:t xml:space="preserve"> has not sent you; but you make this people to trust in a lie. </w:t>
      </w:r>
      <w:r>
        <w:rPr>
          <w:vertAlign w:val="superscript"/>
        </w:rPr>
        <w:t>16</w:t>
      </w:r>
      <w:r>
        <w:t xml:space="preserve">Therefore thus says the </w:t>
      </w:r>
      <w:r w:rsidRPr="00F170FA">
        <w:rPr>
          <w:sz w:val="16"/>
          <w:szCs w:val="16"/>
        </w:rPr>
        <w:t>LORD</w:t>
      </w:r>
      <w:r>
        <w:t>, ‘</w:t>
      </w:r>
      <w:r w:rsidR="00B461A0">
        <w:t>Look</w:t>
      </w:r>
      <w:r>
        <w:t xml:space="preserve">, I will send you away from off the surface of the earth: this year you shall die, because you have spoken rebellion against the </w:t>
      </w:r>
      <w:r w:rsidRPr="00F170FA">
        <w:rPr>
          <w:sz w:val="16"/>
          <w:szCs w:val="16"/>
        </w:rPr>
        <w:t>LORD</w:t>
      </w:r>
      <w:r>
        <w:t xml:space="preserve">.’” </w:t>
      </w:r>
      <w:r>
        <w:rPr>
          <w:vertAlign w:val="superscript"/>
        </w:rPr>
        <w:t>17</w:t>
      </w:r>
      <w:r>
        <w:t>So Hananiah the prophet died the same year in the seventh month.</w:t>
      </w:r>
    </w:p>
    <w:p w14:paraId="71802EBA" w14:textId="77777777" w:rsidR="00FE1B59" w:rsidRDefault="00FE1B59" w:rsidP="00FE1B59">
      <w:pPr>
        <w:pStyle w:val="NHEB"/>
        <w:framePr w:wrap="auto"/>
      </w:pPr>
      <w:r>
        <w:t>29</w:t>
      </w:r>
    </w:p>
    <w:p w14:paraId="5D8D7C38" w14:textId="77777777" w:rsidR="00FE1B59" w:rsidRDefault="00FE1B59" w:rsidP="00FE1B59">
      <w:pPr>
        <w:ind w:firstLine="0"/>
      </w:pPr>
      <w:r>
        <w:t xml:space="preserve">Now these are the words of the letter that Jeremiah the prophet sent from Jerusalem to the residue of the elders of the </w:t>
      </w:r>
      <w:r>
        <w:lastRenderedPageBreak/>
        <w:t xml:space="preserve">captivity, and to the priests, to the prophets, and to all the people, whom Nebuchadnezzar had carried away captive from Jerusalem to Babylon, </w:t>
      </w:r>
      <w:r>
        <w:rPr>
          <w:vertAlign w:val="superscript"/>
        </w:rPr>
        <w:t>2</w:t>
      </w:r>
      <w:r>
        <w:t xml:space="preserve">(after that Jeconiah the king, the queen mother, the eunuchs, the officials of Judah and Jerusalem, the craftsmen, and the metal workers, had departed from Jerusalem), </w:t>
      </w:r>
      <w:r>
        <w:rPr>
          <w:vertAlign w:val="superscript"/>
        </w:rPr>
        <w:t>3</w:t>
      </w:r>
      <w:r>
        <w:t xml:space="preserve">by the hand of Elasah the son of Shaphan, and Gemariah the son of Hilkiah, (whom Zedekiah king of Judah sent to Babylon to Nebuchadnezzar king of Babylon), saying, </w:t>
      </w:r>
      <w:r>
        <w:rPr>
          <w:vertAlign w:val="superscript"/>
        </w:rPr>
        <w:t>4</w:t>
      </w:r>
      <w:r>
        <w:t xml:space="preserve">“Thus says the </w:t>
      </w:r>
      <w:r>
        <w:rPr>
          <w:sz w:val="16"/>
          <w:szCs w:val="16"/>
        </w:rPr>
        <w:t xml:space="preserve">LORD </w:t>
      </w:r>
      <w:r w:rsidRPr="002D2A13">
        <w:rPr>
          <w:szCs w:val="16"/>
        </w:rPr>
        <w:t>of hosts</w:t>
      </w:r>
      <w:r>
        <w:t xml:space="preserve">, the God of Israel, to all the captivity, whom I have caused to be carried away captive from Jerusalem to Babylon: </w:t>
      </w:r>
      <w:r>
        <w:rPr>
          <w:vertAlign w:val="superscript"/>
        </w:rPr>
        <w:t>5</w:t>
      </w:r>
      <w:r>
        <w:t xml:space="preserve">’Build houses, and dwell in them; and plant gardens, and eat their fruit. </w:t>
      </w:r>
      <w:r>
        <w:rPr>
          <w:vertAlign w:val="superscript"/>
        </w:rPr>
        <w:t>6</w:t>
      </w:r>
      <w:r>
        <w:t xml:space="preserve">Take wives, and father sons and daughters; and take wives for your sons, and give your daughters to husbands, that they may bear sons and daughters; and multiply there, and do not be diminished. </w:t>
      </w:r>
      <w:r>
        <w:rPr>
          <w:vertAlign w:val="superscript"/>
        </w:rPr>
        <w:t>7</w:t>
      </w:r>
      <w:r>
        <w:t xml:space="preserve">Seek the peace of the city where I have caused you to be carried away captive, and pray to the </w:t>
      </w:r>
      <w:r w:rsidRPr="00F170FA">
        <w:rPr>
          <w:sz w:val="16"/>
          <w:szCs w:val="16"/>
        </w:rPr>
        <w:t>LORD</w:t>
      </w:r>
      <w:r>
        <w:t xml:space="preserve"> for it; for in its peace you shall have peace.’ </w:t>
      </w:r>
      <w:r>
        <w:rPr>
          <w:vertAlign w:val="superscript"/>
        </w:rPr>
        <w:t>8</w:t>
      </w:r>
      <w:r>
        <w:t xml:space="preserve">For thus says the </w:t>
      </w:r>
      <w:r>
        <w:rPr>
          <w:sz w:val="16"/>
          <w:szCs w:val="16"/>
        </w:rPr>
        <w:t xml:space="preserve">LORD </w:t>
      </w:r>
      <w:r w:rsidRPr="002D2A13">
        <w:rPr>
          <w:szCs w:val="16"/>
        </w:rPr>
        <w:t>of hosts</w:t>
      </w:r>
      <w:r>
        <w:t xml:space="preserve">, the God of Israel: ‘Do not let your prophets who are in the midst of you, and your diviners, deceive you; neither listen to your dreams which you cause to be dreamed. </w:t>
      </w:r>
      <w:r>
        <w:rPr>
          <w:vertAlign w:val="superscript"/>
        </w:rPr>
        <w:t>9</w:t>
      </w:r>
      <w:r>
        <w:t xml:space="preserve">For they prophesy falsely to you in my name: I have not sent them,’ says the </w:t>
      </w:r>
      <w:r w:rsidRPr="00F170FA">
        <w:rPr>
          <w:sz w:val="16"/>
          <w:szCs w:val="16"/>
        </w:rPr>
        <w:t>LORD</w:t>
      </w:r>
      <w:r>
        <w:t xml:space="preserve">. </w:t>
      </w:r>
    </w:p>
    <w:p w14:paraId="17E36ADB" w14:textId="77777777" w:rsidR="00FE1B59" w:rsidRDefault="00FE1B59" w:rsidP="00FE1B59">
      <w:r>
        <w:rPr>
          <w:vertAlign w:val="superscript"/>
        </w:rPr>
        <w:t>10</w:t>
      </w:r>
      <w:r>
        <w:t xml:space="preserve">“For thus says the </w:t>
      </w:r>
      <w:r w:rsidRPr="00F170FA">
        <w:rPr>
          <w:sz w:val="16"/>
          <w:szCs w:val="16"/>
        </w:rPr>
        <w:t>LORD</w:t>
      </w:r>
      <w:r>
        <w:t xml:space="preserve">, ‘After seventy years are accomplished for </w:t>
      </w:r>
      <w:smartTag w:uri="urn:schemas-microsoft-com:office:smarttags" w:element="place">
        <w:r>
          <w:t>Babylon</w:t>
        </w:r>
      </w:smartTag>
      <w:r>
        <w:t xml:space="preserve">, I will visit you, and perform my good </w:t>
      </w:r>
      <w:r>
        <w:t xml:space="preserve">word toward you, in causing you to return to this place. </w:t>
      </w:r>
      <w:r>
        <w:rPr>
          <w:vertAlign w:val="superscript"/>
        </w:rPr>
        <w:t>11</w:t>
      </w:r>
      <w:r>
        <w:t xml:space="preserve">For I know the plans that I have for you,’ says the </w:t>
      </w:r>
      <w:r w:rsidRPr="00F170FA">
        <w:rPr>
          <w:sz w:val="16"/>
          <w:szCs w:val="16"/>
        </w:rPr>
        <w:t>LORD</w:t>
      </w:r>
      <w:r>
        <w:t xml:space="preserve">, ‘plans for your welfare, and not for calamity, to give you hope and a future. </w:t>
      </w:r>
      <w:r>
        <w:rPr>
          <w:vertAlign w:val="superscript"/>
        </w:rPr>
        <w:t>12</w:t>
      </w:r>
      <w:r>
        <w:t xml:space="preserve">You shall call on me, and you shall go and pray to me, and I will listen to you. </w:t>
      </w:r>
      <w:r>
        <w:rPr>
          <w:vertAlign w:val="superscript"/>
        </w:rPr>
        <w:t>13</w:t>
      </w:r>
      <w:r>
        <w:t xml:space="preserve">You shall seek me, and find me, when you shall search for me with all your heart. </w:t>
      </w:r>
      <w:r>
        <w:rPr>
          <w:vertAlign w:val="superscript"/>
        </w:rPr>
        <w:t>14</w:t>
      </w:r>
      <w:r>
        <w:t xml:space="preserve">I will be found by you,’ says the </w:t>
      </w:r>
      <w:r w:rsidRPr="00F170FA">
        <w:rPr>
          <w:sz w:val="16"/>
          <w:szCs w:val="16"/>
        </w:rPr>
        <w:t>LORD</w:t>
      </w:r>
      <w:r>
        <w:t xml:space="preserve">, ‘and I will turn again your captivity, and I will gather you from all the nations, and from all the places where I have driven you,’ says the </w:t>
      </w:r>
      <w:r w:rsidRPr="00F170FA">
        <w:rPr>
          <w:sz w:val="16"/>
          <w:szCs w:val="16"/>
        </w:rPr>
        <w:t>LORD</w:t>
      </w:r>
      <w:r>
        <w:t xml:space="preserve">; ‘and I will bring you again to the place from where I caused you to be carried away captive.’ </w:t>
      </w:r>
    </w:p>
    <w:p w14:paraId="0A87065D" w14:textId="77777777" w:rsidR="00FE1B59" w:rsidRDefault="00FE1B59" w:rsidP="00FE1B59">
      <w:r>
        <w:rPr>
          <w:vertAlign w:val="superscript"/>
        </w:rPr>
        <w:t>15</w:t>
      </w:r>
      <w:r>
        <w:t xml:space="preserve">“Because you have said, ‘The </w:t>
      </w:r>
      <w:r w:rsidRPr="00F170FA">
        <w:rPr>
          <w:sz w:val="16"/>
          <w:szCs w:val="16"/>
        </w:rPr>
        <w:t>LORD</w:t>
      </w:r>
      <w:r>
        <w:t xml:space="preserve"> has raised us up prophets in Babylon’; </w:t>
      </w:r>
      <w:r>
        <w:rPr>
          <w:vertAlign w:val="superscript"/>
        </w:rPr>
        <w:t>16</w:t>
      </w:r>
      <w:r>
        <w:t xml:space="preserve">thus says the </w:t>
      </w:r>
      <w:r w:rsidRPr="00F170FA">
        <w:rPr>
          <w:sz w:val="16"/>
          <w:szCs w:val="16"/>
        </w:rPr>
        <w:t>LORD</w:t>
      </w:r>
      <w:r>
        <w:t xml:space="preserve"> concerning the king who sits on the throne of David, and concerning all the people who dwell in this city, your brothers who haven’t gone forth with you into captivity; </w:t>
      </w:r>
      <w:r>
        <w:rPr>
          <w:vertAlign w:val="superscript"/>
        </w:rPr>
        <w:t>17</w:t>
      </w:r>
      <w:r>
        <w:t xml:space="preserve">thus says the </w:t>
      </w:r>
      <w:r>
        <w:rPr>
          <w:sz w:val="16"/>
          <w:szCs w:val="16"/>
        </w:rPr>
        <w:t xml:space="preserve">LORD </w:t>
      </w:r>
      <w:r w:rsidRPr="002D2A13">
        <w:rPr>
          <w:szCs w:val="16"/>
        </w:rPr>
        <w:t>of hosts</w:t>
      </w:r>
      <w:r>
        <w:t>; ‘</w:t>
      </w:r>
      <w:r w:rsidR="00B461A0">
        <w:t>Look</w:t>
      </w:r>
      <w:r>
        <w:t xml:space="preserve">, I will send on them the sword, the famine, and the pestilence, and will make them like vile figs, that can’t be eaten, they are so bad. </w:t>
      </w:r>
      <w:r>
        <w:rPr>
          <w:vertAlign w:val="superscript"/>
        </w:rPr>
        <w:t>18</w:t>
      </w:r>
      <w:r>
        <w:t xml:space="preserve">I will pursue after them with the sword, with the famine, and with the pestilence, and will deliver them to be tossed back and forth among all the kingdoms of the earth, to be an object of horror, and an astonishment, and a hissing, and a reproach, among all the nations where I have driven them; </w:t>
      </w:r>
      <w:r>
        <w:rPr>
          <w:vertAlign w:val="superscript"/>
        </w:rPr>
        <w:t>19</w:t>
      </w:r>
      <w:r>
        <w:t xml:space="preserve">because they have not listened to my words,’ says the </w:t>
      </w:r>
      <w:r w:rsidRPr="00F170FA">
        <w:rPr>
          <w:sz w:val="16"/>
          <w:szCs w:val="16"/>
        </w:rPr>
        <w:t>LORD</w:t>
      </w:r>
      <w:r>
        <w:t xml:space="preserve">, ‘with </w:t>
      </w:r>
      <w:r>
        <w:lastRenderedPageBreak/>
        <w:t xml:space="preserve">which I sent to them my servants the prophets, rising up early and sending them; but you would not hear,’ says the </w:t>
      </w:r>
      <w:r w:rsidRPr="00F170FA">
        <w:rPr>
          <w:sz w:val="16"/>
          <w:szCs w:val="16"/>
        </w:rPr>
        <w:t>LORD</w:t>
      </w:r>
      <w:r>
        <w:t xml:space="preserve">. </w:t>
      </w:r>
      <w:r>
        <w:rPr>
          <w:vertAlign w:val="superscript"/>
        </w:rPr>
        <w:t>20</w:t>
      </w:r>
      <w:r>
        <w:t xml:space="preserve">’Hear therefore the word of the </w:t>
      </w:r>
      <w:r w:rsidRPr="00F170FA">
        <w:rPr>
          <w:sz w:val="16"/>
          <w:szCs w:val="16"/>
        </w:rPr>
        <w:t>LORD</w:t>
      </w:r>
      <w:r>
        <w:t xml:space="preserve">, all you of the captivity, whom I have sent away from </w:t>
      </w:r>
      <w:smartTag w:uri="urn:schemas-microsoft-com:office:smarttags" w:element="place">
        <w:r>
          <w:t>Jerusalem</w:t>
        </w:r>
      </w:smartTag>
      <w:r>
        <w:t xml:space="preserve"> to </w:t>
      </w:r>
      <w:smartTag w:uri="urn:schemas-microsoft-com:office:smarttags" w:element="place">
        <w:r>
          <w:t>Babylon</w:t>
        </w:r>
      </w:smartTag>
      <w:r>
        <w:t xml:space="preserve">.’ </w:t>
      </w:r>
    </w:p>
    <w:p w14:paraId="790BD71A" w14:textId="77777777" w:rsidR="00FE1B59" w:rsidRDefault="00FE1B59" w:rsidP="00FE1B59">
      <w:r>
        <w:rPr>
          <w:vertAlign w:val="superscript"/>
        </w:rPr>
        <w:t>21</w:t>
      </w:r>
      <w:r>
        <w:t xml:space="preserve">“Thus says the </w:t>
      </w:r>
      <w:r>
        <w:rPr>
          <w:sz w:val="16"/>
          <w:szCs w:val="16"/>
        </w:rPr>
        <w:t xml:space="preserve">LORD </w:t>
      </w:r>
      <w:r w:rsidRPr="002D2A13">
        <w:rPr>
          <w:szCs w:val="16"/>
        </w:rPr>
        <w:t>of hosts</w:t>
      </w:r>
      <w:r>
        <w:t xml:space="preserve">, the God of Israel, concerning </w:t>
      </w:r>
      <w:r w:rsidR="00CE615F">
        <w:t>Ahiab</w:t>
      </w:r>
      <w:r w:rsidR="00CE615F">
        <w:rPr>
          <w:rStyle w:val="FootnoteReference"/>
        </w:rPr>
        <w:footnoteReference w:id="3051"/>
      </w:r>
      <w:r>
        <w:t xml:space="preserve"> the son of Kolaiah, and concerning Zedekiah the son of Maaseiah, who prophesy a lie to you in my name: ‘</w:t>
      </w:r>
      <w:r w:rsidR="00B461A0">
        <w:t>Look</w:t>
      </w:r>
      <w:r>
        <w:t xml:space="preserve">, I will deliver them into the hand of Nebuchadnezzar king of Babylon; and he shall kill them before your eyes; </w:t>
      </w:r>
      <w:r>
        <w:rPr>
          <w:vertAlign w:val="superscript"/>
        </w:rPr>
        <w:t>22</w:t>
      </w:r>
      <w:r>
        <w:t xml:space="preserve">and of them shall be taken up a curse by all the captives of Judah who are in Babylon, saying, “The </w:t>
      </w:r>
      <w:r w:rsidRPr="00F170FA">
        <w:rPr>
          <w:sz w:val="16"/>
          <w:szCs w:val="16"/>
        </w:rPr>
        <w:t>LORD</w:t>
      </w:r>
      <w:r>
        <w:t xml:space="preserve"> make you like Zedekiah and like Ah</w:t>
      </w:r>
      <w:r w:rsidR="00CE615F">
        <w:t>i</w:t>
      </w:r>
      <w:r>
        <w:t>ab,</w:t>
      </w:r>
      <w:r w:rsidR="00CE615F">
        <w:rPr>
          <w:rStyle w:val="FootnoteReference"/>
        </w:rPr>
        <w:footnoteReference w:id="3052"/>
      </w:r>
      <w:r>
        <w:t xml:space="preserve"> whom the king of Babylon roasted in the fire”; </w:t>
      </w:r>
      <w:r>
        <w:rPr>
          <w:vertAlign w:val="superscript"/>
        </w:rPr>
        <w:t>23</w:t>
      </w:r>
      <w:r>
        <w:t xml:space="preserve">because they have worked folly in Israel, and have committed adultery with their neighbors’ wives, and have spoken words in my name falsely, which I did not command them; and I am he who knows, and am witness,’ says the </w:t>
      </w:r>
      <w:r w:rsidRPr="00F170FA">
        <w:rPr>
          <w:sz w:val="16"/>
          <w:szCs w:val="16"/>
        </w:rPr>
        <w:t>LORD</w:t>
      </w:r>
      <w:r>
        <w:t xml:space="preserve">.” </w:t>
      </w:r>
    </w:p>
    <w:p w14:paraId="5647FEEC" w14:textId="77777777" w:rsidR="00FE1B59" w:rsidRDefault="00FE1B59" w:rsidP="00FE1B59">
      <w:r>
        <w:rPr>
          <w:vertAlign w:val="superscript"/>
        </w:rPr>
        <w:t>24</w:t>
      </w:r>
      <w:r>
        <w:t xml:space="preserve">“Concerning Shemaiah the Nehelamite you shall speak, saying, </w:t>
      </w:r>
      <w:r>
        <w:rPr>
          <w:vertAlign w:val="superscript"/>
        </w:rPr>
        <w:t>25</w:t>
      </w:r>
      <w:r>
        <w:t xml:space="preserve">’Thus speaks the </w:t>
      </w:r>
      <w:r>
        <w:rPr>
          <w:sz w:val="16"/>
          <w:szCs w:val="16"/>
        </w:rPr>
        <w:t xml:space="preserve">LORD </w:t>
      </w:r>
      <w:r w:rsidRPr="002D2A13">
        <w:rPr>
          <w:szCs w:val="16"/>
        </w:rPr>
        <w:t>of hosts</w:t>
      </w:r>
      <w:r>
        <w:t xml:space="preserve">, the God of Israel, saying, “Because you have sent letters in your own name to all the people who are at Jerusalem, and to Zephaniah the son of Maaseiah, the priest, and to all the priests, saying, </w:t>
      </w:r>
      <w:r>
        <w:rPr>
          <w:vertAlign w:val="superscript"/>
        </w:rPr>
        <w:t>26’</w:t>
      </w:r>
      <w:r>
        <w:t xml:space="preserve">The </w:t>
      </w:r>
      <w:r w:rsidRPr="00F170FA">
        <w:rPr>
          <w:sz w:val="16"/>
          <w:szCs w:val="16"/>
        </w:rPr>
        <w:t>LORD</w:t>
      </w:r>
      <w:r>
        <w:t xml:space="preserve"> has made you priest in the place of Jehoiada the priest, that there may be officers in the house of the </w:t>
      </w:r>
      <w:r w:rsidRPr="00F170FA">
        <w:rPr>
          <w:sz w:val="16"/>
          <w:szCs w:val="16"/>
        </w:rPr>
        <w:t>LORD</w:t>
      </w:r>
      <w:r>
        <w:t xml:space="preserve">, for every man who is mad, and makes himself a prophet, that you should put him in the stocks and in shackles. </w:t>
      </w:r>
      <w:r>
        <w:rPr>
          <w:vertAlign w:val="superscript"/>
        </w:rPr>
        <w:t>27</w:t>
      </w:r>
      <w:r>
        <w:t xml:space="preserve">Now therefore, why have you not rebuked Jeremiah of Anathoth, who makes himself a prophet to you, </w:t>
      </w:r>
      <w:r>
        <w:rPr>
          <w:vertAlign w:val="superscript"/>
        </w:rPr>
        <w:t>28</w:t>
      </w:r>
      <w:r>
        <w:t xml:space="preserve">because he has sent to us in Babylon, saying, “The captivity is long: build houses, and dwell in them; and plant gardens, and eat their fruit?”’”’ </w:t>
      </w:r>
    </w:p>
    <w:p w14:paraId="230B94F4" w14:textId="77777777" w:rsidR="00FE1B59" w:rsidRDefault="00FE1B59" w:rsidP="00FE1B59">
      <w:r>
        <w:rPr>
          <w:vertAlign w:val="superscript"/>
        </w:rPr>
        <w:t>29</w:t>
      </w:r>
      <w:r>
        <w:t xml:space="preserve">Zephaniah the priest read this letter in the ears of Jeremiah the prophet. </w:t>
      </w:r>
      <w:r>
        <w:rPr>
          <w:vertAlign w:val="superscript"/>
        </w:rPr>
        <w:t>30</w:t>
      </w:r>
      <w:r>
        <w:t xml:space="preserve">Then came the word of the </w:t>
      </w:r>
      <w:r w:rsidRPr="00F170FA">
        <w:rPr>
          <w:sz w:val="16"/>
          <w:szCs w:val="16"/>
        </w:rPr>
        <w:t>LORD</w:t>
      </w:r>
      <w:r>
        <w:t xml:space="preserve"> to Jeremiah, saying, </w:t>
      </w:r>
      <w:r>
        <w:rPr>
          <w:vertAlign w:val="superscript"/>
        </w:rPr>
        <w:t>31</w:t>
      </w:r>
      <w:r>
        <w:t xml:space="preserve">“Send to all them of the captivity, saying, ‘Thus says the </w:t>
      </w:r>
      <w:r w:rsidRPr="00F170FA">
        <w:rPr>
          <w:sz w:val="16"/>
          <w:szCs w:val="16"/>
        </w:rPr>
        <w:t>LORD</w:t>
      </w:r>
      <w:r>
        <w:t xml:space="preserve"> concerning Shemaiah the Nehelamite: “Because Shemaiah has prophesied to you, and I did not send him, and he has caused you to trust in a lie; </w:t>
      </w:r>
      <w:r>
        <w:rPr>
          <w:vertAlign w:val="superscript"/>
        </w:rPr>
        <w:t>32</w:t>
      </w:r>
      <w:r>
        <w:t xml:space="preserve">therefore,” thus says the </w:t>
      </w:r>
      <w:r w:rsidRPr="00F170FA">
        <w:rPr>
          <w:sz w:val="16"/>
          <w:szCs w:val="16"/>
        </w:rPr>
        <w:t>LORD</w:t>
      </w:r>
      <w:r>
        <w:t>, “</w:t>
      </w:r>
      <w:r w:rsidR="00B461A0">
        <w:t>Look</w:t>
      </w:r>
      <w:r>
        <w:t xml:space="preserve">, I will punish Shemaiah the Nehelamite, and his seed; he shall not have a man to dwell among this people, neither shall he see the good that I will do to my people, says the </w:t>
      </w:r>
      <w:r w:rsidRPr="00F170FA">
        <w:rPr>
          <w:sz w:val="16"/>
          <w:szCs w:val="16"/>
        </w:rPr>
        <w:t>LORD</w:t>
      </w:r>
      <w:r>
        <w:t xml:space="preserve">, because he has spoken rebellion against the </w:t>
      </w:r>
      <w:r w:rsidRPr="00F170FA">
        <w:rPr>
          <w:sz w:val="16"/>
          <w:szCs w:val="16"/>
        </w:rPr>
        <w:t>LORD</w:t>
      </w:r>
      <w:r>
        <w:t>.”’”</w:t>
      </w:r>
    </w:p>
    <w:p w14:paraId="0E5E19BA" w14:textId="77777777" w:rsidR="00FE1B59" w:rsidRDefault="00FE1B59" w:rsidP="00FE1B59">
      <w:pPr>
        <w:pStyle w:val="NHEB"/>
        <w:framePr w:wrap="auto"/>
      </w:pPr>
      <w:r>
        <w:t>30</w:t>
      </w:r>
    </w:p>
    <w:p w14:paraId="4B0DBA2E" w14:textId="77777777" w:rsidR="00FE1B59" w:rsidRDefault="00FE1B59" w:rsidP="00FE1B59">
      <w:pPr>
        <w:ind w:firstLine="0"/>
      </w:pPr>
      <w:r>
        <w:t xml:space="preserve">The word that came to Jeremiah from the </w:t>
      </w:r>
      <w:r w:rsidRPr="00F170FA">
        <w:rPr>
          <w:sz w:val="16"/>
          <w:szCs w:val="16"/>
        </w:rPr>
        <w:t>LORD</w:t>
      </w:r>
      <w:r>
        <w:t xml:space="preserve">, saying, </w:t>
      </w:r>
      <w:r>
        <w:rPr>
          <w:vertAlign w:val="superscript"/>
        </w:rPr>
        <w:t>2</w:t>
      </w:r>
      <w:r>
        <w:t xml:space="preserve">“Thus speaks the </w:t>
      </w:r>
      <w:r w:rsidRPr="00F170FA">
        <w:rPr>
          <w:sz w:val="16"/>
          <w:szCs w:val="16"/>
        </w:rPr>
        <w:t>LORD</w:t>
      </w:r>
      <w:r>
        <w:t xml:space="preserve">, the God of Israel, saying, ‘Write all the words that I have spoken to you in </w:t>
      </w:r>
      <w:r>
        <w:lastRenderedPageBreak/>
        <w:t xml:space="preserve">a scroll. </w:t>
      </w:r>
      <w:r>
        <w:rPr>
          <w:vertAlign w:val="superscript"/>
        </w:rPr>
        <w:t>3</w:t>
      </w:r>
      <w:r>
        <w:t xml:space="preserve">For, </w:t>
      </w:r>
      <w:r w:rsidR="00B461A0">
        <w:t>look</w:t>
      </w:r>
      <w:r>
        <w:t xml:space="preserve">, the days come, says the </w:t>
      </w:r>
      <w:r w:rsidRPr="00F170FA">
        <w:rPr>
          <w:sz w:val="16"/>
          <w:szCs w:val="16"/>
        </w:rPr>
        <w:t>LORD</w:t>
      </w:r>
      <w:r>
        <w:t xml:space="preserve">, that I will turn again the captivity of my people Israel and Judah,’ says the </w:t>
      </w:r>
      <w:r w:rsidRPr="00F170FA">
        <w:rPr>
          <w:sz w:val="16"/>
          <w:szCs w:val="16"/>
        </w:rPr>
        <w:t>LORD</w:t>
      </w:r>
      <w:r>
        <w:t xml:space="preserve">; ‘and I will cause them to return to the land that I gave to their fathers, and they shall possess it.’” </w:t>
      </w:r>
    </w:p>
    <w:p w14:paraId="68AC46BB" w14:textId="77777777" w:rsidR="00FE1B59" w:rsidRDefault="00FE1B59" w:rsidP="00FE1B59">
      <w:r>
        <w:rPr>
          <w:vertAlign w:val="superscript"/>
        </w:rPr>
        <w:t>4</w:t>
      </w:r>
      <w:r>
        <w:t xml:space="preserve">These are the words that the </w:t>
      </w:r>
      <w:r w:rsidRPr="00F170FA">
        <w:rPr>
          <w:sz w:val="16"/>
          <w:szCs w:val="16"/>
        </w:rPr>
        <w:t>LORD</w:t>
      </w:r>
      <w:r>
        <w:t xml:space="preserve"> spoke concerning </w:t>
      </w:r>
      <w:smartTag w:uri="urn:schemas-microsoft-com:office:smarttags" w:element="place">
        <w:r>
          <w:t>Israel</w:t>
        </w:r>
      </w:smartTag>
      <w:r>
        <w:t xml:space="preserve"> and concerning </w:t>
      </w:r>
      <w:smartTag w:uri="urn:schemas-microsoft-com:office:smarttags" w:element="place">
        <w:r>
          <w:t>Judah</w:t>
        </w:r>
      </w:smartTag>
      <w:r>
        <w:t xml:space="preserve">. </w:t>
      </w:r>
      <w:r>
        <w:rPr>
          <w:vertAlign w:val="superscript"/>
        </w:rPr>
        <w:t>5</w:t>
      </w:r>
      <w:r>
        <w:t xml:space="preserve">For thus says the </w:t>
      </w:r>
      <w:r w:rsidRPr="00F170FA">
        <w:rPr>
          <w:sz w:val="16"/>
          <w:szCs w:val="16"/>
        </w:rPr>
        <w:t>LORD</w:t>
      </w:r>
      <w:r>
        <w:t xml:space="preserve">: “We have heard a voice of trembling, of fear, and not of peace. </w:t>
      </w:r>
      <w:r>
        <w:rPr>
          <w:vertAlign w:val="superscript"/>
        </w:rPr>
        <w:t>6</w:t>
      </w:r>
      <w:r>
        <w:t xml:space="preserve">Ask now, and see whether a man does travail with child: why do I see every man with his hands on his waist, as a woman in travail, and all faces are turned into paleness? </w:t>
      </w:r>
      <w:r>
        <w:rPr>
          <w:vertAlign w:val="superscript"/>
        </w:rPr>
        <w:t>7</w:t>
      </w:r>
      <w:r>
        <w:t xml:space="preserve">Alas. for that day is great, so that none is like it: it is even the time of Jacob’s trouble; but he shall be saved out of it. </w:t>
      </w:r>
      <w:r>
        <w:rPr>
          <w:vertAlign w:val="superscript"/>
        </w:rPr>
        <w:t>8</w:t>
      </w:r>
      <w:r>
        <w:t xml:space="preserve">It shall come to pass in that day,” says the </w:t>
      </w:r>
      <w:r>
        <w:rPr>
          <w:sz w:val="16"/>
          <w:szCs w:val="16"/>
        </w:rPr>
        <w:t xml:space="preserve">LORD </w:t>
      </w:r>
      <w:r w:rsidRPr="002D2A13">
        <w:rPr>
          <w:szCs w:val="16"/>
        </w:rPr>
        <w:t>of hosts</w:t>
      </w:r>
      <w:r>
        <w:t xml:space="preserve">, “that I will break his yoke from off your neck, and will burst your bonds; and strangers shall no more make him their bondservant; </w:t>
      </w:r>
      <w:r>
        <w:rPr>
          <w:vertAlign w:val="superscript"/>
        </w:rPr>
        <w:t>9</w:t>
      </w:r>
      <w:r>
        <w:t xml:space="preserve">but they shall serve the </w:t>
      </w:r>
      <w:r w:rsidRPr="00F170FA">
        <w:rPr>
          <w:sz w:val="16"/>
          <w:szCs w:val="16"/>
        </w:rPr>
        <w:t>LORD</w:t>
      </w:r>
      <w:r>
        <w:t xml:space="preserve"> their God, and David their king, whom I will raise up to them. </w:t>
      </w:r>
      <w:r>
        <w:rPr>
          <w:vertAlign w:val="superscript"/>
        </w:rPr>
        <w:t>10</w:t>
      </w:r>
      <w:r>
        <w:t xml:space="preserve">Therefore do not be afraid, O Jacob my servant, says the </w:t>
      </w:r>
      <w:r w:rsidRPr="00F170FA">
        <w:rPr>
          <w:sz w:val="16"/>
          <w:szCs w:val="16"/>
        </w:rPr>
        <w:t>LORD</w:t>
      </w:r>
      <w:r>
        <w:t xml:space="preserve">; neither be dismayed, </w:t>
      </w:r>
      <w:smartTag w:uri="urn:schemas-microsoft-com:office:smarttags" w:element="place">
        <w:r>
          <w:t>Israel</w:t>
        </w:r>
      </w:smartTag>
      <w:r>
        <w:t xml:space="preserve">: for, </w:t>
      </w:r>
      <w:r w:rsidR="00B461A0">
        <w:t>look</w:t>
      </w:r>
      <w:r>
        <w:t xml:space="preserve">, I will save you from afar, and your seed from the land of their captivity; and Jacob shall return, and shall be quiet and at ease, and none shall make him afraid. </w:t>
      </w:r>
      <w:r>
        <w:rPr>
          <w:vertAlign w:val="superscript"/>
        </w:rPr>
        <w:t>11</w:t>
      </w:r>
      <w:r>
        <w:t xml:space="preserve">For I am with you, says the </w:t>
      </w:r>
      <w:r w:rsidRPr="00F170FA">
        <w:rPr>
          <w:sz w:val="16"/>
          <w:szCs w:val="16"/>
        </w:rPr>
        <w:t>LORD</w:t>
      </w:r>
      <w:r>
        <w:t xml:space="preserve">, to save you: for I will make a full end of all the nations where I have scattered you, but I will not make a full end of you; but I will correct you in measure, and will in no way leave you unpunished.” </w:t>
      </w:r>
      <w:r>
        <w:rPr>
          <w:vertAlign w:val="superscript"/>
        </w:rPr>
        <w:t>12</w:t>
      </w:r>
      <w:r>
        <w:t xml:space="preserve">For thus </w:t>
      </w:r>
      <w:r>
        <w:t xml:space="preserve">says the </w:t>
      </w:r>
      <w:r w:rsidRPr="00F170FA">
        <w:rPr>
          <w:sz w:val="16"/>
          <w:szCs w:val="16"/>
        </w:rPr>
        <w:t>LORD</w:t>
      </w:r>
      <w:r>
        <w:t xml:space="preserve">, “Your hurt is incurable, and your wound grievous. </w:t>
      </w:r>
      <w:r>
        <w:rPr>
          <w:vertAlign w:val="superscript"/>
        </w:rPr>
        <w:t>13</w:t>
      </w:r>
      <w:r>
        <w:t xml:space="preserve">There is none to plead your cause, that you may be bound up: you have no healing medicines. </w:t>
      </w:r>
      <w:r>
        <w:rPr>
          <w:vertAlign w:val="superscript"/>
        </w:rPr>
        <w:t>14</w:t>
      </w:r>
      <w:r>
        <w:t xml:space="preserve">All your lovers have forgotten you; they do not seek you: for I have wounded you with the wound of an enemy, with the chastisement of a cruel one, for the greatness of your iniquity, because your sins were increased. </w:t>
      </w:r>
      <w:r>
        <w:rPr>
          <w:vertAlign w:val="superscript"/>
        </w:rPr>
        <w:t>15</w:t>
      </w:r>
      <w:r>
        <w:t xml:space="preserve">Why do you cry for your hurt? Your pain is incurable: for the greatness of your iniquity, because your sins were increased, I have done these things to you. </w:t>
      </w:r>
      <w:r>
        <w:rPr>
          <w:vertAlign w:val="superscript"/>
        </w:rPr>
        <w:t>16</w:t>
      </w:r>
      <w:r>
        <w:t xml:space="preserve">Therefore all those who devour you shall be devoured; and all your adversaries, everyone of them, shall go into captivity; and those who plunder you shall be plundered, and all who prey on you I will make a prey. </w:t>
      </w:r>
      <w:r>
        <w:rPr>
          <w:vertAlign w:val="superscript"/>
        </w:rPr>
        <w:t>17</w:t>
      </w:r>
      <w:r>
        <w:t xml:space="preserve">For I will restore health to you, and I will heal you of your wounds,” says the </w:t>
      </w:r>
      <w:r w:rsidRPr="00F170FA">
        <w:rPr>
          <w:sz w:val="16"/>
          <w:szCs w:val="16"/>
        </w:rPr>
        <w:t>LORD</w:t>
      </w:r>
      <w:r>
        <w:t xml:space="preserve">; “because they have called you an outcast, saying, ‘It is </w:t>
      </w:r>
      <w:smartTag w:uri="urn:schemas-microsoft-com:office:smarttags" w:element="place">
        <w:r>
          <w:t>Zion</w:t>
        </w:r>
      </w:smartTag>
      <w:r>
        <w:t xml:space="preserve">, whom no man seeks after.’” </w:t>
      </w:r>
      <w:r>
        <w:rPr>
          <w:vertAlign w:val="superscript"/>
        </w:rPr>
        <w:t>18</w:t>
      </w:r>
      <w:r>
        <w:t xml:space="preserve">Thus says the </w:t>
      </w:r>
      <w:r w:rsidRPr="00F170FA">
        <w:rPr>
          <w:sz w:val="16"/>
          <w:szCs w:val="16"/>
        </w:rPr>
        <w:t>LORD</w:t>
      </w:r>
      <w:r>
        <w:t>: “</w:t>
      </w:r>
      <w:r w:rsidR="00B461A0">
        <w:t>Look</w:t>
      </w:r>
      <w:r>
        <w:t xml:space="preserve">, I will turn again the captivity of Jacob’s tents, and have compassion on his dwelling places; and the city shall be built on its own hill, and the palace shall be inhabited in its own way. </w:t>
      </w:r>
      <w:r>
        <w:rPr>
          <w:vertAlign w:val="superscript"/>
        </w:rPr>
        <w:t>19</w:t>
      </w:r>
      <w:r>
        <w:t xml:space="preserve">Out of them shall proceed thanksgiving and the voice of those who make merry: and I will multiply them, and they shall not be few; I will also glorify them, and they shall not be small. </w:t>
      </w:r>
      <w:r>
        <w:rPr>
          <w:vertAlign w:val="superscript"/>
        </w:rPr>
        <w:t>20</w:t>
      </w:r>
      <w:r>
        <w:t xml:space="preserve">Their children also shall be as before, and their congregation shall be established before me; and I will punish all who oppress them. </w:t>
      </w:r>
      <w:r>
        <w:rPr>
          <w:vertAlign w:val="superscript"/>
        </w:rPr>
        <w:t>21</w:t>
      </w:r>
      <w:r>
        <w:t xml:space="preserve">Their prince shall be of themselves, and their ruler shall </w:t>
      </w:r>
      <w:r>
        <w:lastRenderedPageBreak/>
        <w:t xml:space="preserve">proceed from their midst; and I will cause him to draw near, and he shall approach to me: for who is he who has had boldness to approach to me? says the </w:t>
      </w:r>
      <w:r w:rsidRPr="00F170FA">
        <w:rPr>
          <w:sz w:val="16"/>
          <w:szCs w:val="16"/>
        </w:rPr>
        <w:t>LORD</w:t>
      </w:r>
      <w:r>
        <w:t xml:space="preserve">. </w:t>
      </w:r>
      <w:r>
        <w:rPr>
          <w:vertAlign w:val="superscript"/>
        </w:rPr>
        <w:t>22</w:t>
      </w:r>
      <w:r>
        <w:t xml:space="preserve">You shall be my people, and I will be your God. </w:t>
      </w:r>
      <w:r>
        <w:rPr>
          <w:vertAlign w:val="superscript"/>
        </w:rPr>
        <w:t>23</w:t>
      </w:r>
      <w:r w:rsidR="00B461A0">
        <w:t>Look</w:t>
      </w:r>
      <w:r>
        <w:t xml:space="preserve">, the storm of the </w:t>
      </w:r>
      <w:r w:rsidRPr="00F170FA">
        <w:rPr>
          <w:sz w:val="16"/>
          <w:szCs w:val="16"/>
        </w:rPr>
        <w:t>LORD</w:t>
      </w:r>
      <w:r>
        <w:t xml:space="preserve">, his wrath, has gone forth, a sweeping storm: it shall burst on the head of the wicked. </w:t>
      </w:r>
      <w:r>
        <w:rPr>
          <w:vertAlign w:val="superscript"/>
        </w:rPr>
        <w:t>24</w:t>
      </w:r>
      <w:r>
        <w:t xml:space="preserve">The fierce anger of the </w:t>
      </w:r>
      <w:r w:rsidRPr="00F170FA">
        <w:rPr>
          <w:sz w:val="16"/>
          <w:szCs w:val="16"/>
        </w:rPr>
        <w:t>LORD</w:t>
      </w:r>
      <w:r>
        <w:t xml:space="preserve"> will not return, until he has executed, and until he has performed the intentions of his heart. In the latter days you will understand it.</w:t>
      </w:r>
    </w:p>
    <w:p w14:paraId="342273D6" w14:textId="77777777" w:rsidR="00FE1B59" w:rsidRDefault="00FE1B59" w:rsidP="00FE1B59">
      <w:pPr>
        <w:pStyle w:val="NHEB"/>
        <w:framePr w:wrap="auto"/>
      </w:pPr>
      <w:r>
        <w:t>31</w:t>
      </w:r>
    </w:p>
    <w:p w14:paraId="28C2B4E8" w14:textId="77777777" w:rsidR="00FE1B59" w:rsidRDefault="00FE1B59" w:rsidP="00FE1B59">
      <w:pPr>
        <w:ind w:firstLine="0"/>
      </w:pPr>
      <w:r>
        <w:t xml:space="preserve">“At that time,” says the </w:t>
      </w:r>
      <w:r w:rsidRPr="00F170FA">
        <w:rPr>
          <w:sz w:val="16"/>
          <w:szCs w:val="16"/>
        </w:rPr>
        <w:t>LORD</w:t>
      </w:r>
      <w:r>
        <w:t xml:space="preserve">, “will I be the God of all the families of </w:t>
      </w:r>
      <w:smartTag w:uri="urn:schemas-microsoft-com:office:smarttags" w:element="country-region">
        <w:smartTag w:uri="urn:schemas-microsoft-com:office:smarttags" w:element="place">
          <w:r>
            <w:t>Israel</w:t>
          </w:r>
        </w:smartTag>
      </w:smartTag>
      <w:r>
        <w:t xml:space="preserve">, and they shall be my people.” </w:t>
      </w:r>
      <w:r>
        <w:rPr>
          <w:vertAlign w:val="superscript"/>
        </w:rPr>
        <w:t>2</w:t>
      </w:r>
      <w:r>
        <w:t xml:space="preserve">Thus says the </w:t>
      </w:r>
      <w:r w:rsidRPr="00F170FA">
        <w:rPr>
          <w:sz w:val="16"/>
          <w:szCs w:val="16"/>
        </w:rPr>
        <w:t>LORD</w:t>
      </w:r>
      <w:r>
        <w:t xml:space="preserve">, “The people who were left of the sword found favor in the wilderness; even </w:t>
      </w:r>
      <w:smartTag w:uri="urn:schemas-microsoft-com:office:smarttags" w:element="country-region">
        <w:smartTag w:uri="urn:schemas-microsoft-com:office:smarttags" w:element="place">
          <w:r>
            <w:t>Israel</w:t>
          </w:r>
        </w:smartTag>
      </w:smartTag>
      <w:r>
        <w:t xml:space="preserve">, when I went to cause him to rest. </w:t>
      </w:r>
      <w:r>
        <w:rPr>
          <w:vertAlign w:val="superscript"/>
        </w:rPr>
        <w:t>3</w:t>
      </w:r>
      <w:r>
        <w:t xml:space="preserve">The </w:t>
      </w:r>
      <w:r w:rsidRPr="00F170FA">
        <w:rPr>
          <w:sz w:val="16"/>
          <w:szCs w:val="16"/>
        </w:rPr>
        <w:t>LORD</w:t>
      </w:r>
      <w:r>
        <w:t xml:space="preserve"> </w:t>
      </w:r>
      <w:r w:rsidR="00CA4F2A">
        <w:t>appeared to him</w:t>
      </w:r>
      <w:r w:rsidR="00CA4F2A">
        <w:rPr>
          <w:rStyle w:val="FootnoteReference"/>
        </w:rPr>
        <w:footnoteReference w:id="3053"/>
      </w:r>
      <w:r w:rsidR="00CA4F2A">
        <w:t xml:space="preserve"> from afar.</w:t>
      </w:r>
      <w:r w:rsidR="00CA4F2A">
        <w:rPr>
          <w:rStyle w:val="FootnoteReference"/>
        </w:rPr>
        <w:footnoteReference w:id="3054"/>
      </w:r>
      <w:r w:rsidR="00CA4F2A">
        <w:t xml:space="preserve"> I have</w:t>
      </w:r>
      <w:r>
        <w:t xml:space="preserve"> loved you with an everlasting love</w:t>
      </w:r>
      <w:r w:rsidR="00CA4F2A">
        <w:t>;</w:t>
      </w:r>
      <w:r>
        <w:t xml:space="preserve"> therefore with loving kindness have I drawn you. </w:t>
      </w:r>
      <w:r>
        <w:rPr>
          <w:vertAlign w:val="superscript"/>
        </w:rPr>
        <w:t>4</w:t>
      </w:r>
      <w:r>
        <w:t xml:space="preserve">Again will I build you, and you shall be built, O virgin of </w:t>
      </w:r>
      <w:smartTag w:uri="urn:schemas-microsoft-com:office:smarttags" w:element="country-region">
        <w:smartTag w:uri="urn:schemas-microsoft-com:office:smarttags" w:element="place">
          <w:r>
            <w:t>Israel</w:t>
          </w:r>
        </w:smartTag>
      </w:smartTag>
      <w:r>
        <w:t xml:space="preserve">: again you shall be adorned with your tambourines, and shall go forth in the dances of those who make merry. </w:t>
      </w:r>
      <w:r>
        <w:rPr>
          <w:vertAlign w:val="superscript"/>
        </w:rPr>
        <w:t>5</w:t>
      </w:r>
      <w:r>
        <w:t xml:space="preserve">Again you shall plant vineyards on the mountains of </w:t>
      </w:r>
      <w:smartTag w:uri="urn:schemas-microsoft-com:office:smarttags" w:element="City">
        <w:smartTag w:uri="urn:schemas-microsoft-com:office:smarttags" w:element="place">
          <w:r>
            <w:t>Samaria</w:t>
          </w:r>
        </w:smartTag>
      </w:smartTag>
      <w:r>
        <w:t xml:space="preserve">; the planters shall plant, and shall enjoy its fruit. </w:t>
      </w:r>
      <w:r>
        <w:rPr>
          <w:vertAlign w:val="superscript"/>
        </w:rPr>
        <w:t>6</w:t>
      </w:r>
      <w:r>
        <w:t xml:space="preserve">For there shall be a day, that the watchmen on the hills of Ephraim shall cry, “Arise, and let us go up to </w:t>
      </w:r>
      <w:smartTag w:uri="urn:schemas-microsoft-com:office:smarttags" w:element="City">
        <w:smartTag w:uri="urn:schemas-microsoft-com:office:smarttags" w:element="place">
          <w:r>
            <w:t>Zion</w:t>
          </w:r>
        </w:smartTag>
      </w:smartTag>
      <w:r>
        <w:t xml:space="preserve"> to </w:t>
      </w:r>
      <w:r>
        <w:t xml:space="preserve">the </w:t>
      </w:r>
      <w:r w:rsidRPr="00F170FA">
        <w:rPr>
          <w:sz w:val="16"/>
          <w:szCs w:val="16"/>
        </w:rPr>
        <w:t>LORD</w:t>
      </w:r>
      <w:r>
        <w:t xml:space="preserve"> our God.”’” </w:t>
      </w:r>
      <w:r>
        <w:rPr>
          <w:vertAlign w:val="superscript"/>
        </w:rPr>
        <w:t>7</w:t>
      </w:r>
      <w:r>
        <w:t xml:space="preserve">For thus says the </w:t>
      </w:r>
      <w:r w:rsidRPr="00F170FA">
        <w:rPr>
          <w:sz w:val="16"/>
          <w:szCs w:val="16"/>
        </w:rPr>
        <w:t>LORD</w:t>
      </w:r>
      <w:r>
        <w:t>, “Sing with gladness for Jacob, and shout for the chief of the nations: publish, praise, and say, ‘</w:t>
      </w:r>
      <w:r w:rsidRPr="007163ED">
        <w:t>For the</w:t>
      </w:r>
      <w:r>
        <w:rPr>
          <w:sz w:val="16"/>
          <w:szCs w:val="16"/>
        </w:rPr>
        <w:t xml:space="preserve"> LORD</w:t>
      </w:r>
      <w:r>
        <w:t xml:space="preserve"> has saved</w:t>
      </w:r>
      <w:r>
        <w:rPr>
          <w:rStyle w:val="FootnoteReference"/>
        </w:rPr>
        <w:footnoteReference w:id="3055"/>
      </w:r>
      <w:r>
        <w:t xml:space="preserve"> your people, the remnant of </w:t>
      </w:r>
      <w:smartTag w:uri="urn:schemas-microsoft-com:office:smarttags" w:element="country-region">
        <w:smartTag w:uri="urn:schemas-microsoft-com:office:smarttags" w:element="place">
          <w:r>
            <w:t>Israel</w:t>
          </w:r>
        </w:smartTag>
      </w:smartTag>
      <w:r>
        <w:t xml:space="preserve">.’ </w:t>
      </w:r>
      <w:r>
        <w:rPr>
          <w:vertAlign w:val="superscript"/>
        </w:rPr>
        <w:t>8</w:t>
      </w:r>
      <w:r>
        <w:t>’</w:t>
      </w:r>
      <w:r w:rsidR="00B461A0">
        <w:t>Look</w:t>
      </w:r>
      <w:r>
        <w:t xml:space="preserve">, I will bring them from the north country, and gather them from the uttermost parts of the earth, along with the blind and the lame, the woman with child and her who travails with child together: a great company shall they return here. </w:t>
      </w:r>
      <w:r>
        <w:rPr>
          <w:vertAlign w:val="superscript"/>
        </w:rPr>
        <w:t>9</w:t>
      </w:r>
      <w:r>
        <w:t xml:space="preserve">They shall come with weeping; and with petitions will I lead them: I will cause them to walk by rivers of waters, in a straight way in which they shall not stumble; for I am a father to Israel, and Ephraim is my firstborn.’” </w:t>
      </w:r>
      <w:r>
        <w:rPr>
          <w:vertAlign w:val="superscript"/>
        </w:rPr>
        <w:t>10</w:t>
      </w:r>
      <w:r>
        <w:t xml:space="preserve">Hear the word of the </w:t>
      </w:r>
      <w:r w:rsidRPr="00F170FA">
        <w:rPr>
          <w:sz w:val="16"/>
          <w:szCs w:val="16"/>
        </w:rPr>
        <w:t>LORD</w:t>
      </w:r>
      <w:r>
        <w:t xml:space="preserve">, you nations, and declare it in the islands afar off; and say, “He who scattered </w:t>
      </w:r>
      <w:smartTag w:uri="urn:schemas-microsoft-com:office:smarttags" w:element="country-region">
        <w:smartTag w:uri="urn:schemas-microsoft-com:office:smarttags" w:element="place">
          <w:r>
            <w:t>Israel</w:t>
          </w:r>
        </w:smartTag>
      </w:smartTag>
      <w:r>
        <w:t xml:space="preserve"> will gather him, and keep him, as shepherd does his flock.” </w:t>
      </w:r>
      <w:r>
        <w:rPr>
          <w:vertAlign w:val="superscript"/>
        </w:rPr>
        <w:t>11</w:t>
      </w:r>
      <w:r>
        <w:t xml:space="preserve">For the </w:t>
      </w:r>
      <w:r w:rsidRPr="00F170FA">
        <w:rPr>
          <w:sz w:val="16"/>
          <w:szCs w:val="16"/>
        </w:rPr>
        <w:t>LORD</w:t>
      </w:r>
      <w:r>
        <w:t xml:space="preserve"> has ransomed Jacob, and redeemed him from the hand of him who was stronger than he. </w:t>
      </w:r>
      <w:r>
        <w:rPr>
          <w:vertAlign w:val="superscript"/>
        </w:rPr>
        <w:t>12</w:t>
      </w:r>
      <w:r>
        <w:t xml:space="preserve">They shall come and sing in the height of </w:t>
      </w:r>
      <w:smartTag w:uri="urn:schemas-microsoft-com:office:smarttags" w:element="place">
        <w:r>
          <w:t>Zion</w:t>
        </w:r>
      </w:smartTag>
      <w:r>
        <w:t xml:space="preserve">, and they shall be radient over the goodness of the </w:t>
      </w:r>
      <w:r w:rsidRPr="00F170FA">
        <w:rPr>
          <w:sz w:val="16"/>
          <w:szCs w:val="16"/>
        </w:rPr>
        <w:t>LORD</w:t>
      </w:r>
      <w:r>
        <w:t xml:space="preserve">, to the grain, and to the new wine, and to the oil, and to the young of the flock and of the herd: and their soul shall be as a watered garden; and they shall not sorrow any more at all. </w:t>
      </w:r>
      <w:r>
        <w:rPr>
          <w:vertAlign w:val="superscript"/>
        </w:rPr>
        <w:t>13</w:t>
      </w:r>
      <w:r>
        <w:t xml:space="preserve">”Then shall the virgin rejoice in the dance, and the young men and the old together; for I will turn their mourning into joy, and will comfort them, and make </w:t>
      </w:r>
      <w:r>
        <w:lastRenderedPageBreak/>
        <w:t xml:space="preserve">them rejoice from their sorrow. </w:t>
      </w:r>
      <w:r>
        <w:rPr>
          <w:vertAlign w:val="superscript"/>
        </w:rPr>
        <w:t>14</w:t>
      </w:r>
      <w:r>
        <w:t xml:space="preserve">I will satiate the soul of the priests with fatness, and my people shall be satisfied with my goodness,” says the </w:t>
      </w:r>
      <w:r w:rsidRPr="00F170FA">
        <w:rPr>
          <w:sz w:val="16"/>
          <w:szCs w:val="16"/>
        </w:rPr>
        <w:t>LORD</w:t>
      </w:r>
      <w:r>
        <w:t xml:space="preserve">. </w:t>
      </w:r>
      <w:r>
        <w:rPr>
          <w:vertAlign w:val="superscript"/>
        </w:rPr>
        <w:t>15</w:t>
      </w:r>
      <w:r>
        <w:t xml:space="preserve">Thus says the </w:t>
      </w:r>
      <w:r w:rsidRPr="00F170FA">
        <w:rPr>
          <w:sz w:val="16"/>
          <w:szCs w:val="16"/>
        </w:rPr>
        <w:t>LORD</w:t>
      </w:r>
      <w:r>
        <w:t xml:space="preserve">: “A voice is heard in Ramah, lamentation and </w:t>
      </w:r>
      <w:r w:rsidR="002E1AED">
        <w:t>weeping and great</w:t>
      </w:r>
      <w:r w:rsidR="00F7574B">
        <w:rPr>
          <w:rStyle w:val="FootnoteReference"/>
        </w:rPr>
        <w:footnoteReference w:id="3056"/>
      </w:r>
      <w:r>
        <w:t xml:space="preserve"> </w:t>
      </w:r>
      <w:r w:rsidR="002E1AED">
        <w:t>bitterness</w:t>
      </w:r>
      <w:r>
        <w:t>, Rachel weeping for her children; she refuses to be comforted for her children, because they are no more.”</w:t>
      </w:r>
      <w:r w:rsidR="00193151">
        <w:rPr>
          <w:rStyle w:val="FootnoteReference"/>
        </w:rPr>
        <w:footnoteReference w:id="3057"/>
      </w:r>
      <w:r>
        <w:t xml:space="preserve"> </w:t>
      </w:r>
      <w:r>
        <w:rPr>
          <w:vertAlign w:val="superscript"/>
        </w:rPr>
        <w:t>16</w:t>
      </w:r>
      <w:r>
        <w:t xml:space="preserve">Thus says the </w:t>
      </w:r>
      <w:r w:rsidRPr="00F170FA">
        <w:rPr>
          <w:sz w:val="16"/>
          <w:szCs w:val="16"/>
        </w:rPr>
        <w:t>LORD</w:t>
      </w:r>
      <w:r>
        <w:t xml:space="preserve">: “Refrain your voice from weeping, and your eyes from tears; for your work shall be rewarded,” says the </w:t>
      </w:r>
      <w:r w:rsidRPr="00F170FA">
        <w:rPr>
          <w:sz w:val="16"/>
          <w:szCs w:val="16"/>
        </w:rPr>
        <w:t>LORD</w:t>
      </w:r>
      <w:r>
        <w:t xml:space="preserve">; “and they shall come again from the land of the enemy. </w:t>
      </w:r>
      <w:r>
        <w:rPr>
          <w:vertAlign w:val="superscript"/>
        </w:rPr>
        <w:t>17</w:t>
      </w:r>
      <w:r>
        <w:t xml:space="preserve">There is hope for your latter end,” says the </w:t>
      </w:r>
      <w:r w:rsidRPr="00F170FA">
        <w:rPr>
          <w:sz w:val="16"/>
          <w:szCs w:val="16"/>
        </w:rPr>
        <w:t>LORD</w:t>
      </w:r>
      <w:r>
        <w:t xml:space="preserve">; “and your children shall come again to their own border. </w:t>
      </w:r>
      <w:r>
        <w:rPr>
          <w:vertAlign w:val="superscript"/>
        </w:rPr>
        <w:t>18</w:t>
      </w:r>
      <w:r>
        <w:t xml:space="preserve">I have surely heard Ephraim bemoaning himself thus, ‘You have chastised me, and I was chastised, as an untrained calf: turn me, and I shall be turned; for you are the </w:t>
      </w:r>
      <w:r w:rsidRPr="00F170FA">
        <w:rPr>
          <w:sz w:val="16"/>
          <w:szCs w:val="16"/>
        </w:rPr>
        <w:t>LORD</w:t>
      </w:r>
      <w:r>
        <w:t xml:space="preserve"> my God. </w:t>
      </w:r>
      <w:r>
        <w:rPr>
          <w:vertAlign w:val="superscript"/>
        </w:rPr>
        <w:t>19</w:t>
      </w:r>
      <w:r>
        <w:t xml:space="preserve">Surely after that I was turned, I repented; and after that I was instructed, I struck on my thigh: I was ashamed, yes, even confounded, because I bore the reproach of my youth.’ </w:t>
      </w:r>
      <w:r>
        <w:rPr>
          <w:vertAlign w:val="superscript"/>
        </w:rPr>
        <w:t>20</w:t>
      </w:r>
      <w:r>
        <w:t xml:space="preserve">Is Ephraim my dear son? Is he a darling child? For as often as I speak against him, I do earnestly remember him still: therefore my heart yearns for him; I will surely have mercy on him,” says the </w:t>
      </w:r>
      <w:r w:rsidRPr="00F170FA">
        <w:rPr>
          <w:sz w:val="16"/>
          <w:szCs w:val="16"/>
        </w:rPr>
        <w:t>LORD</w:t>
      </w:r>
      <w:r>
        <w:t xml:space="preserve">. </w:t>
      </w:r>
      <w:r>
        <w:rPr>
          <w:vertAlign w:val="superscript"/>
        </w:rPr>
        <w:t>21</w:t>
      </w:r>
      <w:r>
        <w:t xml:space="preserve">”Set up road signs, make guideposts; set your heart toward the highway, even the way by which you went: turn again, virgin of </w:t>
      </w:r>
      <w:smartTag w:uri="urn:schemas-microsoft-com:office:smarttags" w:element="country-region">
        <w:smartTag w:uri="urn:schemas-microsoft-com:office:smarttags" w:element="place">
          <w:r>
            <w:t>Israel</w:t>
          </w:r>
        </w:smartTag>
      </w:smartTag>
      <w:r>
        <w:t xml:space="preserve">, turn again to these your cities. </w:t>
      </w:r>
      <w:r>
        <w:rPr>
          <w:vertAlign w:val="superscript"/>
        </w:rPr>
        <w:t>22</w:t>
      </w:r>
      <w:r>
        <w:t xml:space="preserve">How long will you go here and there, you backsliding </w:t>
      </w:r>
      <w:r>
        <w:t xml:space="preserve">daughter? For the </w:t>
      </w:r>
      <w:r w:rsidRPr="00F170FA">
        <w:rPr>
          <w:sz w:val="16"/>
          <w:szCs w:val="16"/>
        </w:rPr>
        <w:t>LORD</w:t>
      </w:r>
      <w:r>
        <w:t xml:space="preserve"> has created a new thing in the earth: a woman shall encompass a man.” </w:t>
      </w:r>
      <w:r>
        <w:rPr>
          <w:vertAlign w:val="superscript"/>
        </w:rPr>
        <w:t>23</w:t>
      </w:r>
      <w:r>
        <w:t xml:space="preserve">Thus says the </w:t>
      </w:r>
      <w:r>
        <w:rPr>
          <w:sz w:val="16"/>
          <w:szCs w:val="16"/>
        </w:rPr>
        <w:t xml:space="preserve">LORD </w:t>
      </w:r>
      <w:r w:rsidRPr="002D2A13">
        <w:rPr>
          <w:szCs w:val="16"/>
        </w:rPr>
        <w:t>of hosts</w:t>
      </w:r>
      <w:r>
        <w:t xml:space="preserve">, the God of Israel, “Yet again shall they use this speech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and in its cities, when I shall bring again their captivity: ‘The </w:t>
      </w:r>
      <w:r w:rsidRPr="00F170FA">
        <w:rPr>
          <w:sz w:val="16"/>
          <w:szCs w:val="16"/>
        </w:rPr>
        <w:t>LORD</w:t>
      </w:r>
      <w:r>
        <w:t xml:space="preserve"> bless you, habitation of righteousness, mountain of holiness.’ </w:t>
      </w:r>
      <w:r>
        <w:rPr>
          <w:vertAlign w:val="superscript"/>
        </w:rPr>
        <w:t>24</w:t>
      </w:r>
      <w:r>
        <w:t xml:space="preserve">Judah and all its cities shall dwell </w:t>
      </w:r>
      <w:r w:rsidR="00E25BCA">
        <w:t>in it</w:t>
      </w:r>
      <w:r>
        <w:t xml:space="preserve"> together, the farmers, and those who go about with flocks. </w:t>
      </w:r>
      <w:r>
        <w:rPr>
          <w:vertAlign w:val="superscript"/>
        </w:rPr>
        <w:t>25</w:t>
      </w:r>
      <w:r>
        <w:t xml:space="preserve">For I have satisfied the weary soul, and I have filled every sorrowful soul.” </w:t>
      </w:r>
    </w:p>
    <w:p w14:paraId="50A2EBCA" w14:textId="77777777" w:rsidR="00FE1B59" w:rsidRDefault="00FE1B59" w:rsidP="00FE1B59">
      <w:r>
        <w:rPr>
          <w:vertAlign w:val="superscript"/>
        </w:rPr>
        <w:t>26</w:t>
      </w:r>
      <w:r>
        <w:t xml:space="preserve">On this I awakened, and saw; and my sleep was sweet to me. </w:t>
      </w:r>
      <w:r>
        <w:rPr>
          <w:vertAlign w:val="superscript"/>
        </w:rPr>
        <w:t>27</w:t>
      </w:r>
      <w:r>
        <w:t>”</w:t>
      </w:r>
      <w:r w:rsidR="00B461A0">
        <w:t>Look</w:t>
      </w:r>
      <w:r>
        <w:t xml:space="preserve">, the days come, ” says the </w:t>
      </w:r>
      <w:r w:rsidRPr="00F170FA">
        <w:rPr>
          <w:sz w:val="16"/>
          <w:szCs w:val="16"/>
        </w:rPr>
        <w:t>LORD</w:t>
      </w:r>
      <w:r>
        <w:t xml:space="preserve">, ”that I will sow the house of </w:t>
      </w:r>
      <w:smartTag w:uri="urn:schemas-microsoft-com:office:smarttags" w:element="place">
        <w:r>
          <w:t>Israel</w:t>
        </w:r>
      </w:smartTag>
      <w:r>
        <w:t xml:space="preserve"> and the house of </w:t>
      </w:r>
      <w:smartTag w:uri="urn:schemas-microsoft-com:office:smarttags" w:element="place">
        <w:r>
          <w:t>Judah</w:t>
        </w:r>
      </w:smartTag>
      <w:r>
        <w:t xml:space="preserve"> with the seed of man, and with the seed of animal. </w:t>
      </w:r>
      <w:r>
        <w:rPr>
          <w:vertAlign w:val="superscript"/>
        </w:rPr>
        <w:t>28</w:t>
      </w:r>
      <w:r>
        <w:t xml:space="preserve">It shall happen that, like as I have watched over them to pluck up and to break down and to overthrow and to destroy and to afflict, so will I watch over them to build and to plant,” says the </w:t>
      </w:r>
      <w:r w:rsidRPr="00F170FA">
        <w:rPr>
          <w:sz w:val="16"/>
          <w:szCs w:val="16"/>
        </w:rPr>
        <w:t>LORD</w:t>
      </w:r>
      <w:r>
        <w:t xml:space="preserve">. </w:t>
      </w:r>
      <w:r>
        <w:rPr>
          <w:vertAlign w:val="superscript"/>
        </w:rPr>
        <w:t>29</w:t>
      </w:r>
      <w:r>
        <w:t xml:space="preserve">”In those days they shall say no more, ‘The fathers have eaten sour grapes, and the children’s teeth are set on edge.’ </w:t>
      </w:r>
      <w:r>
        <w:rPr>
          <w:vertAlign w:val="superscript"/>
        </w:rPr>
        <w:t>30</w:t>
      </w:r>
      <w:r>
        <w:t xml:space="preserve">But everyone shall die for his own iniquity: every man who eats the sour grapes, his teeth shall be set on edge. </w:t>
      </w:r>
      <w:r>
        <w:rPr>
          <w:vertAlign w:val="superscript"/>
        </w:rPr>
        <w:t>31</w:t>
      </w:r>
      <w:r w:rsidR="00B461A0">
        <w:t>Look</w:t>
      </w:r>
      <w:r>
        <w:t xml:space="preserve">, the days come,” says the </w:t>
      </w:r>
      <w:r w:rsidRPr="00F170FA">
        <w:rPr>
          <w:sz w:val="16"/>
          <w:szCs w:val="16"/>
        </w:rPr>
        <w:t>LORD</w:t>
      </w:r>
      <w:r>
        <w:t xml:space="preserve">, “when I will make a new covenant with the house of Israel, and with the house of Judah: </w:t>
      </w:r>
      <w:r>
        <w:rPr>
          <w:vertAlign w:val="superscript"/>
        </w:rPr>
        <w:t>32</w:t>
      </w:r>
      <w:r>
        <w:t xml:space="preserve">not according to the covenant that I made with their fathers in the day that I took them </w:t>
      </w:r>
      <w:r>
        <w:lastRenderedPageBreak/>
        <w:t xml:space="preserve">by the hand to bring them out of the land of Egypt; which my covenant they broke, and I </w:t>
      </w:r>
      <w:r w:rsidR="007A47B8">
        <w:t>disregarded</w:t>
      </w:r>
      <w:r w:rsidR="007A47B8">
        <w:rPr>
          <w:rStyle w:val="FootnoteReference"/>
        </w:rPr>
        <w:footnoteReference w:id="3058"/>
      </w:r>
      <w:r w:rsidR="00014267">
        <w:t xml:space="preserve"> them,” says the </w:t>
      </w:r>
      <w:r w:rsidR="00014267" w:rsidRPr="00F170FA">
        <w:rPr>
          <w:sz w:val="16"/>
          <w:szCs w:val="16"/>
        </w:rPr>
        <w:t>LORD</w:t>
      </w:r>
      <w:r w:rsidR="00014267">
        <w:t>.</w:t>
      </w:r>
      <w:r w:rsidR="00014267">
        <w:rPr>
          <w:rStyle w:val="FootnoteReference"/>
        </w:rPr>
        <w:footnoteReference w:id="3059"/>
      </w:r>
      <w:r>
        <w:t xml:space="preserve"> </w:t>
      </w:r>
      <w:r>
        <w:rPr>
          <w:vertAlign w:val="superscript"/>
        </w:rPr>
        <w:t>33</w:t>
      </w:r>
      <w:r>
        <w:t xml:space="preserve">”But this is the covenant that I will make with the house of Israel after those days,” says the </w:t>
      </w:r>
      <w:r w:rsidRPr="00F170FA">
        <w:rPr>
          <w:sz w:val="16"/>
          <w:szCs w:val="16"/>
        </w:rPr>
        <w:t>LORD</w:t>
      </w:r>
      <w:r>
        <w:t xml:space="preserve">: “I will put my law in their minds, and write it on their hearts; and I will be their God, and they shall be my people: </w:t>
      </w:r>
      <w:r>
        <w:rPr>
          <w:vertAlign w:val="superscript"/>
        </w:rPr>
        <w:t>34</w:t>
      </w:r>
      <w:r>
        <w:t xml:space="preserve">and they shall teach no more every man his neighbor, and every man his brother, saying, ‘Know the </w:t>
      </w:r>
      <w:r w:rsidRPr="00F170FA">
        <w:rPr>
          <w:sz w:val="16"/>
          <w:szCs w:val="16"/>
        </w:rPr>
        <w:t>LORD</w:t>
      </w:r>
      <w:r>
        <w:t>’; for they shall all know me, from their least to their greatest,</w:t>
      </w:r>
      <w:r w:rsidR="009D64C3">
        <w:rPr>
          <w:rStyle w:val="FootnoteReference"/>
        </w:rPr>
        <w:footnoteReference w:id="3060"/>
      </w:r>
      <w:r w:rsidR="009D64C3">
        <w:t xml:space="preserve"> </w:t>
      </w:r>
      <w:r>
        <w:t xml:space="preserve">for I will forgive their iniquity, </w:t>
      </w:r>
      <w:r w:rsidR="00841B38">
        <w:t>and their sins I will remember no more.”</w:t>
      </w:r>
      <w:r>
        <w:t xml:space="preserve"> </w:t>
      </w:r>
      <w:r w:rsidR="009D64C3">
        <w:rPr>
          <w:rStyle w:val="FootnoteReference"/>
        </w:rPr>
        <w:footnoteReference w:id="3061"/>
      </w:r>
    </w:p>
    <w:p w14:paraId="153C977A" w14:textId="77777777" w:rsidR="00FE1B59" w:rsidRDefault="00FE1B59" w:rsidP="00FE1B59">
      <w:r>
        <w:rPr>
          <w:vertAlign w:val="superscript"/>
        </w:rPr>
        <w:t>35</w:t>
      </w:r>
      <w:r>
        <w:t xml:space="preserve">Thus says the </w:t>
      </w:r>
      <w:r w:rsidRPr="00F170FA">
        <w:rPr>
          <w:sz w:val="16"/>
          <w:szCs w:val="16"/>
        </w:rPr>
        <w:t>LORD</w:t>
      </w:r>
      <w:r>
        <w:t xml:space="preserve">, who gives the sun for a light by day, and the ordinances of the moon and of the stars for a light by night, who stirs up the sea, so that its waves roar; the </w:t>
      </w:r>
      <w:r>
        <w:rPr>
          <w:sz w:val="16"/>
          <w:szCs w:val="16"/>
        </w:rPr>
        <w:t xml:space="preserve">LORD </w:t>
      </w:r>
      <w:r w:rsidRPr="002D2A13">
        <w:rPr>
          <w:szCs w:val="16"/>
        </w:rPr>
        <w:t>of hosts</w:t>
      </w:r>
      <w:r>
        <w:t xml:space="preserve"> is his name: </w:t>
      </w:r>
      <w:r>
        <w:rPr>
          <w:vertAlign w:val="superscript"/>
        </w:rPr>
        <w:t>36</w:t>
      </w:r>
      <w:r>
        <w:t>”</w:t>
      </w:r>
      <w:r w:rsidR="00413E94">
        <w:t>If this fixed order departs from before me</w:t>
      </w:r>
      <w:r>
        <w:t xml:space="preserve">,” says the </w:t>
      </w:r>
      <w:r w:rsidRPr="00F170FA">
        <w:rPr>
          <w:sz w:val="16"/>
          <w:szCs w:val="16"/>
        </w:rPr>
        <w:t>LORD</w:t>
      </w:r>
      <w:r>
        <w:t xml:space="preserve">, “then the descendants of Israel also shall cease from being a nation before me forever.” </w:t>
      </w:r>
      <w:r>
        <w:rPr>
          <w:vertAlign w:val="superscript"/>
        </w:rPr>
        <w:t>37</w:t>
      </w:r>
      <w:r>
        <w:t xml:space="preserve">Thus says the </w:t>
      </w:r>
      <w:r w:rsidRPr="00F170FA">
        <w:rPr>
          <w:sz w:val="16"/>
          <w:szCs w:val="16"/>
        </w:rPr>
        <w:t>LORD</w:t>
      </w:r>
      <w:r>
        <w:t xml:space="preserve">: “If heaven above can be measured, and the foundations of the earth searched out beneath, then will I also cast off all the descendants of Israel for all that they have done,” says the </w:t>
      </w:r>
      <w:r w:rsidRPr="00F170FA">
        <w:rPr>
          <w:sz w:val="16"/>
          <w:szCs w:val="16"/>
        </w:rPr>
        <w:t>LORD</w:t>
      </w:r>
      <w:r>
        <w:t xml:space="preserve">. </w:t>
      </w:r>
    </w:p>
    <w:p w14:paraId="508BD6CC" w14:textId="77777777" w:rsidR="00FE1B59" w:rsidRDefault="00FE1B59" w:rsidP="00FE1B59">
      <w:r>
        <w:rPr>
          <w:vertAlign w:val="superscript"/>
        </w:rPr>
        <w:t>38</w:t>
      </w:r>
      <w:r>
        <w:t>”</w:t>
      </w:r>
      <w:r w:rsidR="00B461A0">
        <w:t>Look</w:t>
      </w:r>
      <w:r>
        <w:t xml:space="preserve">, the days come,” says the </w:t>
      </w:r>
      <w:r w:rsidRPr="00F170FA">
        <w:rPr>
          <w:sz w:val="16"/>
          <w:szCs w:val="16"/>
        </w:rPr>
        <w:t>LORD</w:t>
      </w:r>
      <w:r>
        <w:t xml:space="preserve">, “that the city shall be built to the </w:t>
      </w:r>
      <w:r w:rsidRPr="00F170FA">
        <w:rPr>
          <w:sz w:val="16"/>
          <w:szCs w:val="16"/>
        </w:rPr>
        <w:t>LORD</w:t>
      </w:r>
      <w:r>
        <w:t xml:space="preserve"> from the </w:t>
      </w:r>
      <w:r w:rsidR="00FD6197">
        <w:t>Tower of Hananel</w:t>
      </w:r>
      <w:r>
        <w:t xml:space="preserve"> to the Corner Gate. </w:t>
      </w:r>
      <w:r>
        <w:rPr>
          <w:vertAlign w:val="superscript"/>
        </w:rPr>
        <w:t>39</w:t>
      </w:r>
      <w:r>
        <w:t xml:space="preserve">The measuring line shall go out further straight onward to the hill Gareb, and shall turn about to Goah. </w:t>
      </w:r>
      <w:r>
        <w:rPr>
          <w:vertAlign w:val="superscript"/>
        </w:rPr>
        <w:t>40</w:t>
      </w:r>
      <w:r>
        <w:t xml:space="preserve">The whole valley of the dead bodies and of the ashes, and all the fields to the brook Kidron, to the corner of the Horse Gate toward the east, shall be holy to the </w:t>
      </w:r>
      <w:r w:rsidRPr="00F170FA">
        <w:rPr>
          <w:sz w:val="16"/>
          <w:szCs w:val="16"/>
        </w:rPr>
        <w:t>LORD</w:t>
      </w:r>
      <w:r>
        <w:t>; it shall not be plucked up, nor thrown down any more forever.”</w:t>
      </w:r>
    </w:p>
    <w:p w14:paraId="1FBC21C9" w14:textId="77777777" w:rsidR="00FE1B59" w:rsidRDefault="00FE1B59" w:rsidP="00FE1B59">
      <w:pPr>
        <w:pStyle w:val="NHEB"/>
        <w:framePr w:wrap="auto"/>
      </w:pPr>
      <w:r>
        <w:t>32</w:t>
      </w:r>
    </w:p>
    <w:p w14:paraId="0F68CF0D" w14:textId="77777777" w:rsidR="00FE1B59" w:rsidRDefault="00FE1B59" w:rsidP="00FE1B59">
      <w:pPr>
        <w:ind w:firstLine="0"/>
      </w:pPr>
      <w:r>
        <w:t xml:space="preserve">The word that came to Jeremiah from the </w:t>
      </w:r>
      <w:r w:rsidRPr="00F170FA">
        <w:rPr>
          <w:sz w:val="16"/>
          <w:szCs w:val="16"/>
        </w:rPr>
        <w:t>LORD</w:t>
      </w:r>
      <w:r>
        <w:t xml:space="preserve"> in the tenth year of Zedekiah king of </w:t>
      </w:r>
      <w:smartTag w:uri="urn:schemas-microsoft-com:office:smarttags" w:element="place">
        <w:r>
          <w:t>Judah</w:t>
        </w:r>
      </w:smartTag>
      <w:r>
        <w:t xml:space="preserve">, which was the eighteenth year of Nebuchadnezzar. </w:t>
      </w:r>
      <w:r>
        <w:rPr>
          <w:vertAlign w:val="superscript"/>
        </w:rPr>
        <w:t>2</w:t>
      </w:r>
      <w:r>
        <w:t xml:space="preserve">Now at that time the king of </w:t>
      </w:r>
      <w:smartTag w:uri="urn:schemas-microsoft-com:office:smarttags" w:element="place">
        <w:r>
          <w:t>Babylon</w:t>
        </w:r>
      </w:smartTag>
      <w:r>
        <w:t xml:space="preserve">’s army was besieging </w:t>
      </w:r>
      <w:smartTag w:uri="urn:schemas-microsoft-com:office:smarttags" w:element="place">
        <w:r>
          <w:t>Jerusalem</w:t>
        </w:r>
      </w:smartTag>
      <w:r>
        <w:t xml:space="preserve">; and Jeremiah the prophet was shut up in the court of the guard, which was in the king of </w:t>
      </w:r>
      <w:smartTag w:uri="urn:schemas-microsoft-com:office:smarttags" w:element="place">
        <w:r>
          <w:t>Judah</w:t>
        </w:r>
      </w:smartTag>
      <w:r>
        <w:t xml:space="preserve">’s house. </w:t>
      </w:r>
      <w:r>
        <w:rPr>
          <w:vertAlign w:val="superscript"/>
        </w:rPr>
        <w:t>3</w:t>
      </w:r>
      <w:r>
        <w:t xml:space="preserve">For Zedekiah king of Judah had shut him up, saying, “Why do you prophesy, and say, ‘Thus says the </w:t>
      </w:r>
      <w:r w:rsidRPr="00F170FA">
        <w:rPr>
          <w:sz w:val="16"/>
          <w:szCs w:val="16"/>
        </w:rPr>
        <w:t>LORD</w:t>
      </w:r>
      <w:r>
        <w:t>, “</w:t>
      </w:r>
      <w:r w:rsidR="00B461A0">
        <w:t>Look</w:t>
      </w:r>
      <w:r>
        <w:t xml:space="preserve">, I will give this city into the hand of the king of Babylon, and he shall take it; </w:t>
      </w:r>
      <w:r>
        <w:rPr>
          <w:vertAlign w:val="superscript"/>
        </w:rPr>
        <w:t>4</w:t>
      </w:r>
      <w:r>
        <w:t xml:space="preserve">and Zedekiah king of Judah shall not escape out of the hand of the Chaldeans, but shall surely be delivered into the hand of the king of Babylon, and shall speak with him mouth to mouth, and his eyes shall see his eyes; </w:t>
      </w:r>
      <w:r>
        <w:rPr>
          <w:vertAlign w:val="superscript"/>
        </w:rPr>
        <w:t>5</w:t>
      </w:r>
      <w:r>
        <w:t xml:space="preserve">and he shall bring Zedekiah to Babylon, and he shall be there until I visit him,” says the </w:t>
      </w:r>
      <w:r w:rsidRPr="00F170FA">
        <w:rPr>
          <w:sz w:val="16"/>
          <w:szCs w:val="16"/>
        </w:rPr>
        <w:t>LORD</w:t>
      </w:r>
      <w:r>
        <w:t xml:space="preserve">: “though you fight with the Chaldeans, you shall not prosper?”’” </w:t>
      </w:r>
    </w:p>
    <w:p w14:paraId="42DBCD96" w14:textId="135BE0CA" w:rsidR="00FE1B59" w:rsidRDefault="00FE1B59" w:rsidP="00FE1B59">
      <w:r>
        <w:rPr>
          <w:vertAlign w:val="superscript"/>
        </w:rPr>
        <w:lastRenderedPageBreak/>
        <w:t>6</w:t>
      </w:r>
      <w:r>
        <w:t xml:space="preserve">Jeremiah said, “The word of the </w:t>
      </w:r>
      <w:r w:rsidRPr="00F170FA">
        <w:rPr>
          <w:sz w:val="16"/>
          <w:szCs w:val="16"/>
        </w:rPr>
        <w:t>LORD</w:t>
      </w:r>
      <w:r>
        <w:t xml:space="preserve"> came to me, saying, </w:t>
      </w:r>
      <w:r>
        <w:rPr>
          <w:vertAlign w:val="superscript"/>
        </w:rPr>
        <w:t>7</w:t>
      </w:r>
      <w:r>
        <w:t>’</w:t>
      </w:r>
      <w:r w:rsidR="00B461A0">
        <w:t>Look</w:t>
      </w:r>
      <w:r>
        <w:t xml:space="preserve">, Hanamel the son of Shallum your uncle shall come to you, saying, “Buy my field that is in Anathoth; for the right of redemption is yours to buy it.”’ </w:t>
      </w:r>
      <w:r>
        <w:rPr>
          <w:vertAlign w:val="superscript"/>
        </w:rPr>
        <w:t>8</w:t>
      </w:r>
      <w:r>
        <w:t xml:space="preserve">So Hanamel my uncle’s son came to me in the court of the guard according to the word of the </w:t>
      </w:r>
      <w:r w:rsidRPr="00F170FA">
        <w:rPr>
          <w:sz w:val="16"/>
          <w:szCs w:val="16"/>
        </w:rPr>
        <w:t>LORD</w:t>
      </w:r>
      <w:r>
        <w:t xml:space="preserve">, and said to me, “Please buy my field that is in Anathoth, which is in the land of Benjamin; for the right of inheritance is yours, and the redemption is yours; buy it for yourself.’ Then I knew that this was the word of the </w:t>
      </w:r>
      <w:r w:rsidRPr="00F170FA">
        <w:rPr>
          <w:sz w:val="16"/>
          <w:szCs w:val="16"/>
        </w:rPr>
        <w:t>LORD</w:t>
      </w:r>
      <w:r>
        <w:t xml:space="preserve">. </w:t>
      </w:r>
      <w:r>
        <w:rPr>
          <w:vertAlign w:val="superscript"/>
        </w:rPr>
        <w:t>9</w:t>
      </w:r>
      <w:r>
        <w:t xml:space="preserve">I bought the field that was in Anathoth of Hanamel my uncle’s son, and weighed him the money, even seventeen shekels of silver. </w:t>
      </w:r>
      <w:r>
        <w:rPr>
          <w:vertAlign w:val="superscript"/>
        </w:rPr>
        <w:t>10</w:t>
      </w:r>
      <w:r>
        <w:t xml:space="preserve">I subscribed the deed, and sealed it, and called witnesses, and weighed him the money in the balances. </w:t>
      </w:r>
      <w:r>
        <w:rPr>
          <w:vertAlign w:val="superscript"/>
        </w:rPr>
        <w:t>11</w:t>
      </w:r>
      <w:r>
        <w:t xml:space="preserve">So I took the deed of the purchase, both that which was sealed, containing the terms and conditions, and that which was open; </w:t>
      </w:r>
      <w:r>
        <w:rPr>
          <w:vertAlign w:val="superscript"/>
        </w:rPr>
        <w:t>12</w:t>
      </w:r>
      <w:r>
        <w:t xml:space="preserve">and I delivered the deed of the purchase to Baruch the son of Neriah, the son of Mahseiah, in the </w:t>
      </w:r>
      <w:r w:rsidR="00DA7E4A">
        <w:t>presence of Hanamel my cousin,</w:t>
      </w:r>
      <w:r>
        <w:t xml:space="preserve"> and in the presence of the witnesses who subscribed the deed of the purchase, before all the Jews who sat in the court of the guard. </w:t>
      </w:r>
      <w:r>
        <w:rPr>
          <w:vertAlign w:val="superscript"/>
        </w:rPr>
        <w:t>13</w:t>
      </w:r>
      <w:r>
        <w:t xml:space="preserve">I commanded Baruch before them, saying, </w:t>
      </w:r>
      <w:r>
        <w:rPr>
          <w:vertAlign w:val="superscript"/>
        </w:rPr>
        <w:t>14</w:t>
      </w:r>
      <w:r>
        <w:t xml:space="preserve">’Thus says the </w:t>
      </w:r>
      <w:r>
        <w:rPr>
          <w:sz w:val="16"/>
          <w:szCs w:val="16"/>
        </w:rPr>
        <w:t xml:space="preserve">LORD </w:t>
      </w:r>
      <w:r w:rsidRPr="002D2A13">
        <w:rPr>
          <w:szCs w:val="16"/>
        </w:rPr>
        <w:t>of hosts</w:t>
      </w:r>
      <w:r>
        <w:t xml:space="preserve">, the God of Israel: “Take these deeds, this deed of the purchase which is sealed, and this deed which is open, and put them in </w:t>
      </w:r>
      <w:r>
        <w:t xml:space="preserve">an earthen vessel; that they may continue many days.”’ </w:t>
      </w:r>
      <w:r>
        <w:rPr>
          <w:vertAlign w:val="superscript"/>
        </w:rPr>
        <w:t>15</w:t>
      </w:r>
      <w:r>
        <w:t xml:space="preserve">For thus says the </w:t>
      </w:r>
      <w:r>
        <w:rPr>
          <w:sz w:val="16"/>
          <w:szCs w:val="16"/>
        </w:rPr>
        <w:t xml:space="preserve">LORD </w:t>
      </w:r>
      <w:r w:rsidRPr="002D2A13">
        <w:rPr>
          <w:szCs w:val="16"/>
        </w:rPr>
        <w:t>of hosts</w:t>
      </w:r>
      <w:r>
        <w:t xml:space="preserve">, the God of Israel: ‘Houses and fields and vineyards shall yet again be bought in this land.’ </w:t>
      </w:r>
      <w:r>
        <w:rPr>
          <w:vertAlign w:val="superscript"/>
        </w:rPr>
        <w:t>16</w:t>
      </w:r>
      <w:r>
        <w:t xml:space="preserve">Now after I had delivered the deed of the purchase to Baruch the son of Neriah, I prayed to the </w:t>
      </w:r>
      <w:r w:rsidRPr="00F170FA">
        <w:rPr>
          <w:sz w:val="16"/>
          <w:szCs w:val="16"/>
        </w:rPr>
        <w:t>LORD</w:t>
      </w:r>
      <w:r>
        <w:t xml:space="preserve">, saying, </w:t>
      </w:r>
      <w:r>
        <w:rPr>
          <w:vertAlign w:val="superscript"/>
        </w:rPr>
        <w:t>17</w:t>
      </w:r>
      <w:r>
        <w:t xml:space="preserve">’Ah, Lord </w:t>
      </w:r>
      <w:r w:rsidRPr="00F170FA">
        <w:rPr>
          <w:sz w:val="16"/>
          <w:szCs w:val="16"/>
        </w:rPr>
        <w:t>GOD</w:t>
      </w:r>
      <w:r>
        <w:t xml:space="preserve">. </w:t>
      </w:r>
      <w:r w:rsidR="00B461A0">
        <w:t>Look</w:t>
      </w:r>
      <w:r>
        <w:t xml:space="preserve">, you have made the heavens and the earth by your great power and by your outstretched arm; there is nothing too hard for you, </w:t>
      </w:r>
      <w:r>
        <w:rPr>
          <w:vertAlign w:val="superscript"/>
        </w:rPr>
        <w:t>18</w:t>
      </w:r>
      <w:r>
        <w:t>who show loving kindness to thousands, and recompense the iniquity of the fathers into the bosom of their children after them; the Great, the Mighty God,</w:t>
      </w:r>
      <w:r>
        <w:rPr>
          <w:rStyle w:val="FootnoteReference"/>
        </w:rPr>
        <w:footnoteReference w:id="3062"/>
      </w:r>
      <w:r>
        <w:t xml:space="preserve"> the </w:t>
      </w:r>
      <w:r>
        <w:rPr>
          <w:sz w:val="16"/>
          <w:szCs w:val="16"/>
        </w:rPr>
        <w:t xml:space="preserve">LORD </w:t>
      </w:r>
      <w:r w:rsidRPr="002D2A13">
        <w:rPr>
          <w:szCs w:val="16"/>
        </w:rPr>
        <w:t>of hosts</w:t>
      </w:r>
      <w:r>
        <w:t xml:space="preserve"> is his name; </w:t>
      </w:r>
      <w:r w:rsidR="00155324">
        <w:rPr>
          <w:vertAlign w:val="superscript"/>
        </w:rPr>
        <w:t>19</w:t>
      </w:r>
      <w:r w:rsidR="00155324">
        <w:t xml:space="preserve">great in counsel, and mighty in work; whose eyes are open on all the ways of human beings, to give to each person according to his ways, and according to the fruit of his doings. </w:t>
      </w:r>
      <w:r w:rsidR="00155324">
        <w:rPr>
          <w:vertAlign w:val="superscript"/>
        </w:rPr>
        <w:t>20</w:t>
      </w:r>
      <w:r w:rsidR="00155324">
        <w:t>You performed signs and wonders in the land of Egypt, and to this day in Israel and among all humankind, and have made a name for yourself to this day</w:t>
      </w:r>
      <w:r w:rsidR="00A0564B">
        <w:t>.</w:t>
      </w:r>
      <w:r>
        <w:t xml:space="preserve"> </w:t>
      </w:r>
      <w:r>
        <w:rPr>
          <w:vertAlign w:val="superscript"/>
        </w:rPr>
        <w:t>21</w:t>
      </w:r>
      <w:r w:rsidR="00A0564B">
        <w:t>You</w:t>
      </w:r>
      <w:r>
        <w:t xml:space="preserve"> brought forth your people Israel out of the land of Egypt with signs, and with wonders, and with a strong hand, and with an outstretched arm, and with great terror; </w:t>
      </w:r>
      <w:r>
        <w:rPr>
          <w:vertAlign w:val="superscript"/>
        </w:rPr>
        <w:t>22</w:t>
      </w:r>
      <w:r>
        <w:t xml:space="preserve">and gave them this land, which you swore to their fathers to give them, a land flowing with milk and honey; </w:t>
      </w:r>
      <w:r>
        <w:rPr>
          <w:vertAlign w:val="superscript"/>
        </w:rPr>
        <w:t>23</w:t>
      </w:r>
      <w:r>
        <w:t xml:space="preserve">and they came in, and possessed it, but they did not obey your voice, neither walked in your law; they have done nothing of all that you </w:t>
      </w:r>
      <w:r>
        <w:lastRenderedPageBreak/>
        <w:t xml:space="preserve">commanded them to do: therefore you have caused all this evil to come on them. </w:t>
      </w:r>
      <w:r>
        <w:rPr>
          <w:vertAlign w:val="superscript"/>
        </w:rPr>
        <w:t>24</w:t>
      </w:r>
      <w:r w:rsidR="00B461A0">
        <w:t>Look</w:t>
      </w:r>
      <w:r>
        <w:t xml:space="preserve">, the mounds, they have come to the city to take it; and the city is given into the hand of the Chaldeans who fight against it, because of the sword, and of the famine, and of the pestilence; and what you have spoken has happened; and </w:t>
      </w:r>
      <w:r w:rsidR="00B461A0">
        <w:t>look</w:t>
      </w:r>
      <w:r>
        <w:t xml:space="preserve">, you see it. </w:t>
      </w:r>
      <w:r>
        <w:rPr>
          <w:vertAlign w:val="superscript"/>
        </w:rPr>
        <w:t>25</w:t>
      </w:r>
      <w:r>
        <w:t xml:space="preserve">You have said to me, Lord </w:t>
      </w:r>
      <w:r w:rsidRPr="00F170FA">
        <w:rPr>
          <w:sz w:val="16"/>
          <w:szCs w:val="16"/>
        </w:rPr>
        <w:t>GOD</w:t>
      </w:r>
      <w:r>
        <w:t xml:space="preserve">, “Buy the field for money, and call witnesses”; whereas the city is given into the hand of the Chaldeans.’” </w:t>
      </w:r>
    </w:p>
    <w:p w14:paraId="056ABF40" w14:textId="4034E2C1" w:rsidR="00FE1B59" w:rsidRDefault="00FE1B59" w:rsidP="00FE1B59">
      <w:r>
        <w:rPr>
          <w:vertAlign w:val="superscript"/>
        </w:rPr>
        <w:t>26</w:t>
      </w:r>
      <w:r>
        <w:t xml:space="preserve">Then came the word of the </w:t>
      </w:r>
      <w:r w:rsidRPr="00F170FA">
        <w:rPr>
          <w:sz w:val="16"/>
          <w:szCs w:val="16"/>
        </w:rPr>
        <w:t>LORD</w:t>
      </w:r>
      <w:r>
        <w:t xml:space="preserve"> to Jeremiah, saying, </w:t>
      </w:r>
      <w:r>
        <w:rPr>
          <w:vertAlign w:val="superscript"/>
        </w:rPr>
        <w:t>27</w:t>
      </w:r>
      <w:r>
        <w:t>”</w:t>
      </w:r>
      <w:r w:rsidR="00B461A0">
        <w:t>Look</w:t>
      </w:r>
      <w:r>
        <w:t xml:space="preserve">, I am the </w:t>
      </w:r>
      <w:r w:rsidRPr="00F170FA">
        <w:rPr>
          <w:sz w:val="16"/>
          <w:szCs w:val="16"/>
        </w:rPr>
        <w:t>LORD</w:t>
      </w:r>
      <w:r>
        <w:t xml:space="preserve">, the God of all flesh: is there anything too difficult for me? </w:t>
      </w:r>
      <w:r>
        <w:rPr>
          <w:vertAlign w:val="superscript"/>
        </w:rPr>
        <w:t>28</w:t>
      </w:r>
      <w:r>
        <w:t xml:space="preserve">Therefore thus says the </w:t>
      </w:r>
      <w:r w:rsidRPr="00F170FA">
        <w:rPr>
          <w:sz w:val="16"/>
          <w:szCs w:val="16"/>
        </w:rPr>
        <w:t>LORD</w:t>
      </w:r>
      <w:r>
        <w:t>: ‘</w:t>
      </w:r>
      <w:r w:rsidR="00B461A0">
        <w:t>Look</w:t>
      </w:r>
      <w:r>
        <w:t xml:space="preserve">, I will give this city into the hand of the Chaldeans, and into the hand of Nebuchadnezzar king of Babylon, and he shall take it: </w:t>
      </w:r>
      <w:r>
        <w:rPr>
          <w:vertAlign w:val="superscript"/>
        </w:rPr>
        <w:t>29</w:t>
      </w:r>
      <w:r>
        <w:t xml:space="preserve">and the Chaldeans, who fight against this city, shall come and set this city on fire, and burn it, with the houses, on whose roofs they have offered incense to Baal, and poured out drink offerings to other gods, to provoke me to anger. </w:t>
      </w:r>
      <w:r>
        <w:rPr>
          <w:vertAlign w:val="superscript"/>
        </w:rPr>
        <w:t>30</w:t>
      </w:r>
      <w:r>
        <w:t xml:space="preserve">For the </w:t>
      </w:r>
      <w:r w:rsidR="00DD3076">
        <w:t>children of Israel</w:t>
      </w:r>
      <w:r>
        <w:t xml:space="preserve"> and the </w:t>
      </w:r>
      <w:r w:rsidR="00B9101A">
        <w:t>people of Judah</w:t>
      </w:r>
      <w:r>
        <w:t xml:space="preserve"> have done only that which was evil in my sight from their youth; for the </w:t>
      </w:r>
      <w:r w:rsidR="00DD3076">
        <w:t>children of Israel</w:t>
      </w:r>
      <w:r>
        <w:t xml:space="preserve"> have only provoked me to anger with the work of their hands, says the </w:t>
      </w:r>
      <w:r w:rsidRPr="00F170FA">
        <w:rPr>
          <w:sz w:val="16"/>
          <w:szCs w:val="16"/>
        </w:rPr>
        <w:t>LORD</w:t>
      </w:r>
      <w:r>
        <w:t xml:space="preserve">. </w:t>
      </w:r>
      <w:r>
        <w:rPr>
          <w:vertAlign w:val="superscript"/>
        </w:rPr>
        <w:t>31</w:t>
      </w:r>
      <w:r>
        <w:t xml:space="preserve">For this city has been to me a provocation of my anger and of my wrath from the day that they built it even to this day; that I should remove it from before my face, </w:t>
      </w:r>
      <w:r>
        <w:rPr>
          <w:vertAlign w:val="superscript"/>
        </w:rPr>
        <w:t>32</w:t>
      </w:r>
      <w:r>
        <w:t xml:space="preserve">because of all the evil of the </w:t>
      </w:r>
      <w:r w:rsidR="00DD3076">
        <w:t>children of Israel</w:t>
      </w:r>
      <w:r>
        <w:t xml:space="preserve"> and of the </w:t>
      </w:r>
      <w:r w:rsidR="00B9101A">
        <w:t>people of Judah</w:t>
      </w:r>
      <w:r>
        <w:t xml:space="preserve">, which they have done to provoke me to anger, they, their kings, their officials, their priests, and their prophets, and the men of Judah, and the inhabitants of Jerusalem. </w:t>
      </w:r>
      <w:r>
        <w:rPr>
          <w:vertAlign w:val="superscript"/>
        </w:rPr>
        <w:t>33</w:t>
      </w:r>
      <w:r>
        <w:t xml:space="preserve">They have turned to me the back, and not the face: and though I taught them, rising up early and teaching them, yet they have not listened to receive instruction. </w:t>
      </w:r>
      <w:r>
        <w:rPr>
          <w:vertAlign w:val="superscript"/>
        </w:rPr>
        <w:t>34</w:t>
      </w:r>
      <w:r>
        <w:t xml:space="preserve">But they set their abominations in the house which is called by my name, to defile it. </w:t>
      </w:r>
      <w:r>
        <w:rPr>
          <w:vertAlign w:val="superscript"/>
        </w:rPr>
        <w:t>35</w:t>
      </w:r>
      <w:r>
        <w:t xml:space="preserve">They built the high places of Baal, which are in the </w:t>
      </w:r>
      <w:r w:rsidR="00632BBC">
        <w:t>Valley of Ben Hinnom</w:t>
      </w:r>
      <w:r>
        <w:t xml:space="preserve">, to cause their sons and their daughters to pass through fire to </w:t>
      </w:r>
      <w:r w:rsidR="00752CE4">
        <w:t>Moloch</w:t>
      </w:r>
      <w:r>
        <w:t xml:space="preserve">; which I did not command them, neither did it come into my mind, that they should do this abomination, to cause Judah to sin.’ </w:t>
      </w:r>
    </w:p>
    <w:p w14:paraId="6B379FDD" w14:textId="77777777" w:rsidR="00FE1B59" w:rsidRDefault="00FE1B59" w:rsidP="00FE1B59">
      <w:r>
        <w:rPr>
          <w:vertAlign w:val="superscript"/>
        </w:rPr>
        <w:t>36</w:t>
      </w:r>
      <w:r>
        <w:t xml:space="preserve">”Now therefore thus says the </w:t>
      </w:r>
      <w:r w:rsidRPr="00F170FA">
        <w:rPr>
          <w:sz w:val="16"/>
          <w:szCs w:val="16"/>
        </w:rPr>
        <w:t>LORD</w:t>
      </w:r>
      <w:r>
        <w:t xml:space="preserve">, the God of Israel, concerning this city, about which you say, ‘It is given into the hand of the king of Babylon by the sword, and by the famine, and by the pestilence’: </w:t>
      </w:r>
      <w:r>
        <w:rPr>
          <w:vertAlign w:val="superscript"/>
        </w:rPr>
        <w:t>37</w:t>
      </w:r>
      <w:r>
        <w:t>’</w:t>
      </w:r>
      <w:r w:rsidR="00B461A0">
        <w:t>Look</w:t>
      </w:r>
      <w:r>
        <w:t xml:space="preserve">, I will gather them out of all the countries, where I have driven them in my anger, and in my wrath, and in great indignation; and I will bring them again to this place, and I will cause them to dwell safely: </w:t>
      </w:r>
      <w:r>
        <w:rPr>
          <w:vertAlign w:val="superscript"/>
        </w:rPr>
        <w:t>38</w:t>
      </w:r>
      <w:r>
        <w:t xml:space="preserve">and they shall be my people, and I will be their God: </w:t>
      </w:r>
      <w:r>
        <w:rPr>
          <w:vertAlign w:val="superscript"/>
        </w:rPr>
        <w:t>39</w:t>
      </w:r>
      <w:r>
        <w:t xml:space="preserve">and I will give them one heart and one way, that they may fear me forever, for their good, and of their children after them: </w:t>
      </w:r>
      <w:r>
        <w:rPr>
          <w:vertAlign w:val="superscript"/>
        </w:rPr>
        <w:t>40</w:t>
      </w:r>
      <w:r>
        <w:t xml:space="preserve">and I will make an everlasting covenant with them, that I will not turn away from following them, to </w:t>
      </w:r>
      <w:r>
        <w:lastRenderedPageBreak/>
        <w:t xml:space="preserve">do them good; and I will put my fear in their hearts, that they may not depart from me. </w:t>
      </w:r>
      <w:r>
        <w:rPr>
          <w:vertAlign w:val="superscript"/>
        </w:rPr>
        <w:t>41</w:t>
      </w:r>
      <w:r>
        <w:t xml:space="preserve">Yes, I will rejoice over them to do them good, and I will plant them in this land assuredly with my whole heart and with my whole soul.’ </w:t>
      </w:r>
    </w:p>
    <w:p w14:paraId="4FFCC22B" w14:textId="77777777" w:rsidR="00FE1B59" w:rsidRDefault="00FE1B59" w:rsidP="00FE1B59">
      <w:r>
        <w:rPr>
          <w:vertAlign w:val="superscript"/>
        </w:rPr>
        <w:t>42</w:t>
      </w:r>
      <w:r>
        <w:t xml:space="preserve">”For thus says the </w:t>
      </w:r>
      <w:r w:rsidRPr="00F170FA">
        <w:rPr>
          <w:sz w:val="16"/>
          <w:szCs w:val="16"/>
        </w:rPr>
        <w:t>LORD</w:t>
      </w:r>
      <w:r>
        <w:t xml:space="preserve">: ‘Just as I have brought all this great disaster on this people, so will I bring on them all the good that I have promised them. </w:t>
      </w:r>
      <w:r>
        <w:rPr>
          <w:vertAlign w:val="superscript"/>
        </w:rPr>
        <w:t>43</w:t>
      </w:r>
      <w:r>
        <w:t xml:space="preserve">Fields shall be bought in this land, about which you say, “It is desolate, without man or animal; it is given into the hand of the Chaldeans.” </w:t>
      </w:r>
      <w:r>
        <w:rPr>
          <w:vertAlign w:val="superscript"/>
        </w:rPr>
        <w:t>44</w:t>
      </w:r>
      <w:r>
        <w:t xml:space="preserve">Men shall buy fields for money, and subscribe the deeds, and seal them, and call witnesses, in the land of Benjamin, and in the places about Jerusalem, and in the cities of Judah, and in the cities of the hill country, and in the cities of the lowland, and in the cities of the Negev: for I will cause their captivity to return,’ says the </w:t>
      </w:r>
      <w:r w:rsidRPr="00F170FA">
        <w:rPr>
          <w:sz w:val="16"/>
          <w:szCs w:val="16"/>
        </w:rPr>
        <w:t>LORD</w:t>
      </w:r>
      <w:r>
        <w:t>.”</w:t>
      </w:r>
    </w:p>
    <w:p w14:paraId="2EB1C037" w14:textId="77777777" w:rsidR="00FE1B59" w:rsidRDefault="00FE1B59" w:rsidP="00FE1B59">
      <w:pPr>
        <w:pStyle w:val="NHEB"/>
        <w:framePr w:wrap="auto"/>
      </w:pPr>
      <w:r>
        <w:t>33</w:t>
      </w:r>
    </w:p>
    <w:p w14:paraId="7427DA97" w14:textId="77777777" w:rsidR="00FE1B59" w:rsidRDefault="00FE1B59" w:rsidP="00FE1B59">
      <w:pPr>
        <w:ind w:firstLine="0"/>
      </w:pPr>
      <w:r>
        <w:t xml:space="preserve">Moreover the word of the </w:t>
      </w:r>
      <w:r w:rsidRPr="00F170FA">
        <w:rPr>
          <w:sz w:val="16"/>
          <w:szCs w:val="16"/>
        </w:rPr>
        <w:t>LORD</w:t>
      </w:r>
      <w:r>
        <w:t xml:space="preserve"> came to Jeremiah the second time, while he was yet shut up in the court of the guard, saying, </w:t>
      </w:r>
      <w:r w:rsidR="00A93958">
        <w:rPr>
          <w:vertAlign w:val="superscript"/>
        </w:rPr>
        <w:t>2</w:t>
      </w:r>
      <w:r w:rsidR="00A93958">
        <w:t xml:space="preserve">”Thus says the </w:t>
      </w:r>
      <w:r w:rsidR="00A93958" w:rsidRPr="00F170FA">
        <w:rPr>
          <w:sz w:val="16"/>
          <w:szCs w:val="16"/>
        </w:rPr>
        <w:t>LORD</w:t>
      </w:r>
      <w:r w:rsidR="00A93958">
        <w:t xml:space="preserve"> who made the earth</w:t>
      </w:r>
      <w:r w:rsidR="00A46806">
        <w:t>,</w:t>
      </w:r>
      <w:r w:rsidR="00A93958">
        <w:t xml:space="preserve"> and</w:t>
      </w:r>
      <w:r w:rsidR="00A93958">
        <w:rPr>
          <w:rStyle w:val="FootnoteReference"/>
        </w:rPr>
        <w:footnoteReference w:id="3063"/>
      </w:r>
      <w:r w:rsidR="00A93958">
        <w:t xml:space="preserve"> </w:t>
      </w:r>
      <w:r w:rsidR="00A46806">
        <w:t xml:space="preserve">who </w:t>
      </w:r>
      <w:r w:rsidR="00A93958">
        <w:t>formed it to establish it;</w:t>
      </w:r>
      <w:r>
        <w:t xml:space="preserve"> the </w:t>
      </w:r>
      <w:r w:rsidRPr="00F170FA">
        <w:rPr>
          <w:sz w:val="16"/>
          <w:szCs w:val="16"/>
        </w:rPr>
        <w:t>LORD</w:t>
      </w:r>
      <w:r>
        <w:t xml:space="preserve"> is his name: </w:t>
      </w:r>
      <w:r>
        <w:rPr>
          <w:vertAlign w:val="superscript"/>
        </w:rPr>
        <w:t>3</w:t>
      </w:r>
      <w:r>
        <w:t xml:space="preserve">’Call to me, and I will answer you, and will show you great and hidden things, which you do not know.’ </w:t>
      </w:r>
      <w:r>
        <w:rPr>
          <w:vertAlign w:val="superscript"/>
        </w:rPr>
        <w:t>4</w:t>
      </w:r>
      <w:r>
        <w:t xml:space="preserve">For thus says the </w:t>
      </w:r>
      <w:r w:rsidRPr="00F170FA">
        <w:rPr>
          <w:sz w:val="16"/>
          <w:szCs w:val="16"/>
        </w:rPr>
        <w:t>LORD</w:t>
      </w:r>
      <w:r>
        <w:t xml:space="preserve">, the God </w:t>
      </w:r>
      <w:r>
        <w:t xml:space="preserve">of Israel, concerning the houses of this city, and concerning the houses of the kings of Judah, which are broken down to make a defense against the mounds and against the sword; </w:t>
      </w:r>
      <w:r>
        <w:rPr>
          <w:vertAlign w:val="superscript"/>
        </w:rPr>
        <w:t>5</w:t>
      </w:r>
      <w:r>
        <w:t xml:space="preserve">while men come to fight with the Chaldeans, and to fill them with the dead bodies of men, whom I have killed in my anger and in my wrath, and for all whose wickedness I have hidden my face from this city: </w:t>
      </w:r>
      <w:r>
        <w:rPr>
          <w:vertAlign w:val="superscript"/>
        </w:rPr>
        <w:t>6</w:t>
      </w:r>
      <w:r>
        <w:t>’</w:t>
      </w:r>
      <w:r w:rsidR="00B461A0">
        <w:t>Look</w:t>
      </w:r>
      <w:r>
        <w:t xml:space="preserve">, I will bring it health and healing, and I will heal them; and I will reveal to them abundance of peace and truth. </w:t>
      </w:r>
      <w:r>
        <w:rPr>
          <w:vertAlign w:val="superscript"/>
        </w:rPr>
        <w:t>7</w:t>
      </w:r>
      <w:r>
        <w:t xml:space="preserve">I will cause the captivity of </w:t>
      </w:r>
      <w:smartTag w:uri="urn:schemas-microsoft-com:office:smarttags" w:element="place">
        <w:r>
          <w:t>Judah</w:t>
        </w:r>
      </w:smartTag>
      <w:r>
        <w:t xml:space="preserve"> and the captivity of </w:t>
      </w:r>
      <w:smartTag w:uri="urn:schemas-microsoft-com:office:smarttags" w:element="place">
        <w:r>
          <w:t>Israel</w:t>
        </w:r>
      </w:smartTag>
      <w:r>
        <w:t xml:space="preserve"> to return, and will build them, as at the first. </w:t>
      </w:r>
      <w:r>
        <w:rPr>
          <w:vertAlign w:val="superscript"/>
        </w:rPr>
        <w:t>8</w:t>
      </w:r>
      <w:r>
        <w:t xml:space="preserve">I will cleanse them from all their iniquity, by which they have sinned against me; and I will pardon all their iniquities, by which they have sinned against me, and by which they have transgressed against me. </w:t>
      </w:r>
      <w:r>
        <w:rPr>
          <w:vertAlign w:val="superscript"/>
        </w:rPr>
        <w:t>9</w:t>
      </w:r>
      <w:r>
        <w:t xml:space="preserve">This city shall be to me for a name of joy, for a praise and for a glory, before all the nations of the earth, which shall hear all the good that I do to them, and shall fear and tremble for all the good and for all the peace that I procure to it.’ </w:t>
      </w:r>
    </w:p>
    <w:p w14:paraId="37F9C02D" w14:textId="77777777" w:rsidR="00FE1B59" w:rsidRDefault="00FE1B59" w:rsidP="00FE1B59">
      <w:r>
        <w:rPr>
          <w:vertAlign w:val="superscript"/>
        </w:rPr>
        <w:t>10</w:t>
      </w:r>
      <w:r>
        <w:t xml:space="preserve">”Thus says the </w:t>
      </w:r>
      <w:r w:rsidRPr="00F170FA">
        <w:rPr>
          <w:sz w:val="16"/>
          <w:szCs w:val="16"/>
        </w:rPr>
        <w:t>LORD</w:t>
      </w:r>
      <w:r>
        <w:t xml:space="preserve">: ‘Yet again there shall be heard in this place, about which you say, “It is waste, without man and without animal,” even in the cities of Judah, and in the streets of Jerusalem, that are desolate, without man and without inhabitant and without animal, </w:t>
      </w:r>
      <w:r>
        <w:rPr>
          <w:vertAlign w:val="superscript"/>
        </w:rPr>
        <w:t>11</w:t>
      </w:r>
      <w:r>
        <w:t xml:space="preserve">the voice of joy and the </w:t>
      </w:r>
      <w:r>
        <w:lastRenderedPageBreak/>
        <w:t xml:space="preserve">voice of gladness, the voice of the bridegroom and the voice of the bride, the voice of those who say, “Give thanks to the </w:t>
      </w:r>
      <w:r>
        <w:rPr>
          <w:sz w:val="16"/>
          <w:szCs w:val="16"/>
        </w:rPr>
        <w:t xml:space="preserve">LORD </w:t>
      </w:r>
      <w:r w:rsidRPr="002D2A13">
        <w:rPr>
          <w:szCs w:val="16"/>
        </w:rPr>
        <w:t>of hosts</w:t>
      </w:r>
      <w:r>
        <w:t xml:space="preserve">, for the </w:t>
      </w:r>
      <w:r w:rsidRPr="00F170FA">
        <w:rPr>
          <w:sz w:val="16"/>
          <w:szCs w:val="16"/>
        </w:rPr>
        <w:t>LORD</w:t>
      </w:r>
      <w:r>
        <w:t xml:space="preserve"> is good, for his loving kindness endures forever; who bring thanksgiving into the house of the </w:t>
      </w:r>
      <w:r w:rsidRPr="00F170FA">
        <w:rPr>
          <w:sz w:val="16"/>
          <w:szCs w:val="16"/>
        </w:rPr>
        <w:t>LORD</w:t>
      </w:r>
      <w:r>
        <w:t xml:space="preserve">.” For I will cause the captivity of the land to return as at the first,’ says the </w:t>
      </w:r>
      <w:r w:rsidRPr="00F170FA">
        <w:rPr>
          <w:sz w:val="16"/>
          <w:szCs w:val="16"/>
        </w:rPr>
        <w:t>LORD</w:t>
      </w:r>
      <w:r>
        <w:t xml:space="preserve">. </w:t>
      </w:r>
      <w:r>
        <w:rPr>
          <w:vertAlign w:val="superscript"/>
        </w:rPr>
        <w:t>12</w:t>
      </w:r>
      <w:r>
        <w:t xml:space="preserve">Thus says the </w:t>
      </w:r>
      <w:r>
        <w:rPr>
          <w:sz w:val="16"/>
          <w:szCs w:val="16"/>
        </w:rPr>
        <w:t xml:space="preserve">LORD </w:t>
      </w:r>
      <w:r w:rsidRPr="002D2A13">
        <w:rPr>
          <w:szCs w:val="16"/>
        </w:rPr>
        <w:t>of hosts</w:t>
      </w:r>
      <w:r>
        <w:t xml:space="preserve">: ‘Yet again shall there be in this place, which is waste, without man and without animal, and in all its cities, a habitation of shepherds causing their flocks to lie down. </w:t>
      </w:r>
      <w:r>
        <w:rPr>
          <w:vertAlign w:val="superscript"/>
        </w:rPr>
        <w:t>13</w:t>
      </w:r>
      <w:r>
        <w:t xml:space="preserve">In the cities of the hill country, in the cities of the lowland, and in the cities of the Negev, and in the land of Benjamin, and in the places about Jerusalem, and in the cities of Judah, shall the flocks again pass under the hands of him who numbers them,’ says the </w:t>
      </w:r>
      <w:r w:rsidRPr="00F170FA">
        <w:rPr>
          <w:sz w:val="16"/>
          <w:szCs w:val="16"/>
        </w:rPr>
        <w:t>LORD</w:t>
      </w:r>
      <w:r>
        <w:t xml:space="preserve">. </w:t>
      </w:r>
      <w:r>
        <w:rPr>
          <w:vertAlign w:val="superscript"/>
        </w:rPr>
        <w:t>14</w:t>
      </w:r>
      <w:r>
        <w:t>’</w:t>
      </w:r>
      <w:r w:rsidR="00B461A0">
        <w:t>Look</w:t>
      </w:r>
      <w:r>
        <w:t xml:space="preserve">, the days come,’ says the </w:t>
      </w:r>
      <w:r w:rsidRPr="00F170FA">
        <w:rPr>
          <w:sz w:val="16"/>
          <w:szCs w:val="16"/>
        </w:rPr>
        <w:t>LORD</w:t>
      </w:r>
      <w:r>
        <w:t xml:space="preserve">, ‘that I will perform that good word which I have spoken concerning the house of </w:t>
      </w:r>
      <w:smartTag w:uri="urn:schemas-microsoft-com:office:smarttags" w:element="place">
        <w:r>
          <w:t>Israel</w:t>
        </w:r>
      </w:smartTag>
      <w:r>
        <w:t xml:space="preserve"> and concerning the house of </w:t>
      </w:r>
      <w:smartTag w:uri="urn:schemas-microsoft-com:office:smarttags" w:element="place">
        <w:r>
          <w:t>Judah</w:t>
        </w:r>
      </w:smartTag>
      <w:r>
        <w:t xml:space="preserve">. </w:t>
      </w:r>
      <w:r>
        <w:rPr>
          <w:vertAlign w:val="superscript"/>
        </w:rPr>
        <w:t>15</w:t>
      </w:r>
      <w:r>
        <w:t xml:space="preserve">In those days, and at that time, will I cause a Branch of righteousness to grow up to David; and he shall execute justice and righteousness in the land. </w:t>
      </w:r>
      <w:r>
        <w:rPr>
          <w:vertAlign w:val="superscript"/>
        </w:rPr>
        <w:t>16</w:t>
      </w:r>
      <w:r>
        <w:t xml:space="preserve">In those days shall </w:t>
      </w:r>
      <w:smartTag w:uri="urn:schemas-microsoft-com:office:smarttags" w:element="place">
        <w:r>
          <w:t>Judah</w:t>
        </w:r>
      </w:smartTag>
      <w:r>
        <w:t xml:space="preserve"> be saved, and </w:t>
      </w:r>
      <w:smartTag w:uri="urn:schemas-microsoft-com:office:smarttags" w:element="place">
        <w:r>
          <w:t>Jerusalem</w:t>
        </w:r>
      </w:smartTag>
      <w:r>
        <w:t xml:space="preserve"> shall dwell safely; and this is the name by which she shall be called: “The </w:t>
      </w:r>
      <w:r w:rsidRPr="00F170FA">
        <w:rPr>
          <w:sz w:val="16"/>
          <w:szCs w:val="16"/>
        </w:rPr>
        <w:t>LORD</w:t>
      </w:r>
      <w:r>
        <w:t xml:space="preserve"> our righteousness.” </w:t>
      </w:r>
      <w:r>
        <w:rPr>
          <w:vertAlign w:val="superscript"/>
        </w:rPr>
        <w:t>17</w:t>
      </w:r>
      <w:r>
        <w:t xml:space="preserve">For thus says the </w:t>
      </w:r>
      <w:r w:rsidRPr="00F170FA">
        <w:rPr>
          <w:sz w:val="16"/>
          <w:szCs w:val="16"/>
        </w:rPr>
        <w:t>LORD</w:t>
      </w:r>
      <w:r>
        <w:t xml:space="preserve">: “David shall never want a man to sit on the throne of the house of Israel; </w:t>
      </w:r>
      <w:r>
        <w:rPr>
          <w:vertAlign w:val="superscript"/>
        </w:rPr>
        <w:t>18</w:t>
      </w:r>
      <w:r>
        <w:t xml:space="preserve">neither shall the priests the Levites want a man before me to offer burnt offerings, and to burn meal offerings, and to do sacrifice continually.”’” </w:t>
      </w:r>
    </w:p>
    <w:p w14:paraId="034E58CA" w14:textId="77777777" w:rsidR="00FE1B59" w:rsidRDefault="00FE1B59" w:rsidP="00FE1B59">
      <w:r>
        <w:rPr>
          <w:vertAlign w:val="superscript"/>
        </w:rPr>
        <w:t>19</w:t>
      </w:r>
      <w:r>
        <w:t xml:space="preserve">The word of the </w:t>
      </w:r>
      <w:r w:rsidRPr="00F170FA">
        <w:rPr>
          <w:sz w:val="16"/>
          <w:szCs w:val="16"/>
        </w:rPr>
        <w:t>LORD</w:t>
      </w:r>
      <w:r>
        <w:t xml:space="preserve"> came to Jeremiah, saying, </w:t>
      </w:r>
      <w:r>
        <w:rPr>
          <w:vertAlign w:val="superscript"/>
        </w:rPr>
        <w:t>20</w:t>
      </w:r>
      <w:r>
        <w:t xml:space="preserve">”Thus says the </w:t>
      </w:r>
      <w:r w:rsidRPr="00F170FA">
        <w:rPr>
          <w:sz w:val="16"/>
          <w:szCs w:val="16"/>
        </w:rPr>
        <w:t>LORD</w:t>
      </w:r>
      <w:r>
        <w:t xml:space="preserve">: ‘If you can break my covenant of the day, and my covenant of the night, so that there shall not be day and night in their season; </w:t>
      </w:r>
      <w:r>
        <w:rPr>
          <w:vertAlign w:val="superscript"/>
        </w:rPr>
        <w:t>21</w:t>
      </w:r>
      <w:r>
        <w:t xml:space="preserve">then may also my covenant be broken with David my servant, that he shall not have a son to reign on his throne; and with the Levites the priests, my ministers. </w:t>
      </w:r>
      <w:r>
        <w:rPr>
          <w:vertAlign w:val="superscript"/>
        </w:rPr>
        <w:t>22</w:t>
      </w:r>
      <w:r>
        <w:t xml:space="preserve">As the host of heaven can’t be numbered, neither the sand of the sea measured; so will I multiply the seed of David my servant, and the Levites who minister to me.’” </w:t>
      </w:r>
    </w:p>
    <w:p w14:paraId="6FB0FA12" w14:textId="77777777" w:rsidR="00FE1B59" w:rsidRDefault="00FE1B59" w:rsidP="00FE1B59">
      <w:r>
        <w:rPr>
          <w:vertAlign w:val="superscript"/>
        </w:rPr>
        <w:t>23</w:t>
      </w:r>
      <w:r>
        <w:t xml:space="preserve">The word of the </w:t>
      </w:r>
      <w:r w:rsidRPr="00F170FA">
        <w:rPr>
          <w:sz w:val="16"/>
          <w:szCs w:val="16"/>
        </w:rPr>
        <w:t>LORD</w:t>
      </w:r>
      <w:r>
        <w:t xml:space="preserve"> came to Jeremiah, saying, </w:t>
      </w:r>
      <w:r>
        <w:rPr>
          <w:vertAlign w:val="superscript"/>
        </w:rPr>
        <w:t>24</w:t>
      </w:r>
      <w:r>
        <w:t xml:space="preserve">”Do not consider what this people has spoken, saying, ‘The two families which the </w:t>
      </w:r>
      <w:r w:rsidRPr="00F170FA">
        <w:rPr>
          <w:sz w:val="16"/>
          <w:szCs w:val="16"/>
        </w:rPr>
        <w:t>LORD</w:t>
      </w:r>
      <w:r>
        <w:t xml:space="preserve"> chose, he has cast them off?’ Thus do they despise my people, that they should be no more a nation before them. </w:t>
      </w:r>
      <w:r>
        <w:rPr>
          <w:vertAlign w:val="superscript"/>
        </w:rPr>
        <w:t>25</w:t>
      </w:r>
      <w:r>
        <w:t xml:space="preserve">Thus says the </w:t>
      </w:r>
      <w:r w:rsidRPr="00F170FA">
        <w:rPr>
          <w:sz w:val="16"/>
          <w:szCs w:val="16"/>
        </w:rPr>
        <w:t>LORD</w:t>
      </w:r>
      <w:r>
        <w:t xml:space="preserve">: ‘If my covenant of day and night fails, if I have not appointed the ordinances of heaven and earth; </w:t>
      </w:r>
      <w:r>
        <w:rPr>
          <w:vertAlign w:val="superscript"/>
        </w:rPr>
        <w:t>26</w:t>
      </w:r>
      <w:r>
        <w:t>then will I also cast away the seed of Jacob, and of David my servant, so that I will not take of his seed to be rulers over the seed of Abraham, Isaac, and Jacob: for I will cause their captivity to return, and will have mercy on them.’”</w:t>
      </w:r>
      <w:r w:rsidRPr="001374F7">
        <w:rPr>
          <w:rStyle w:val="FootnoteReference"/>
        </w:rPr>
        <w:t xml:space="preserve"> </w:t>
      </w:r>
    </w:p>
    <w:p w14:paraId="737689B0" w14:textId="77777777" w:rsidR="00FE1B59" w:rsidRDefault="00FE1B59" w:rsidP="00FE1B59">
      <w:pPr>
        <w:pStyle w:val="NHEB"/>
        <w:framePr w:wrap="auto"/>
      </w:pPr>
      <w:r>
        <w:t>34</w:t>
      </w:r>
    </w:p>
    <w:p w14:paraId="258D0D2A" w14:textId="77777777" w:rsidR="00FE1B59" w:rsidRDefault="00FE1B59" w:rsidP="00FE1B59">
      <w:pPr>
        <w:ind w:firstLine="0"/>
      </w:pPr>
      <w:r>
        <w:t xml:space="preserve">The word which came to Jeremiah from the </w:t>
      </w:r>
      <w:r w:rsidRPr="00F170FA">
        <w:rPr>
          <w:sz w:val="16"/>
          <w:szCs w:val="16"/>
        </w:rPr>
        <w:t>LORD</w:t>
      </w:r>
      <w:r>
        <w:t xml:space="preserve">, when Nebuchadnezzar king of Babylon, and all his army, and all the kingdoms of the earth that were under his dominion, and all the peoples, were fighting against </w:t>
      </w:r>
      <w:r>
        <w:lastRenderedPageBreak/>
        <w:t xml:space="preserve">Jerusalem, and against all the cities of it, saying: </w:t>
      </w:r>
      <w:r>
        <w:rPr>
          <w:vertAlign w:val="superscript"/>
        </w:rPr>
        <w:t>2</w:t>
      </w:r>
      <w:r>
        <w:t xml:space="preserve">”Thus says the </w:t>
      </w:r>
      <w:r w:rsidRPr="00F170FA">
        <w:rPr>
          <w:sz w:val="16"/>
          <w:szCs w:val="16"/>
        </w:rPr>
        <w:t>LORD</w:t>
      </w:r>
      <w:r>
        <w:t xml:space="preserve">, the God of Israel, ‘Go, and speak to Zedekiah king of Judah, and tell him, “Thus says the </w:t>
      </w:r>
      <w:r w:rsidRPr="00F170FA">
        <w:rPr>
          <w:sz w:val="16"/>
          <w:szCs w:val="16"/>
        </w:rPr>
        <w:t>LORD</w:t>
      </w:r>
      <w:r>
        <w:t>, ‘</w:t>
      </w:r>
      <w:r w:rsidR="00B461A0">
        <w:t>Look</w:t>
      </w:r>
      <w:r>
        <w:t xml:space="preserve">, I will give this city into the hand of the king of Babylon, and he shall burn it with fire: </w:t>
      </w:r>
      <w:r>
        <w:rPr>
          <w:vertAlign w:val="superscript"/>
        </w:rPr>
        <w:t>3</w:t>
      </w:r>
      <w:r>
        <w:t xml:space="preserve">and you shall not escape out of his hand, but shall surely be taken, and delivered into his hand; and your eyes shall see the eyes of the king of Babylon, and he shall speak with you mouth to mouth, and you shall go to Babylon.’ </w:t>
      </w:r>
      <w:r>
        <w:rPr>
          <w:vertAlign w:val="superscript"/>
        </w:rPr>
        <w:t>4</w:t>
      </w:r>
      <w:r>
        <w:t xml:space="preserve">Yet hear the word of the </w:t>
      </w:r>
      <w:r w:rsidRPr="00F170FA">
        <w:rPr>
          <w:sz w:val="16"/>
          <w:szCs w:val="16"/>
        </w:rPr>
        <w:t>LORD</w:t>
      </w:r>
      <w:r>
        <w:t xml:space="preserve">, O Zedekiah king of Judah: thus says the </w:t>
      </w:r>
      <w:r w:rsidRPr="00F170FA">
        <w:rPr>
          <w:sz w:val="16"/>
          <w:szCs w:val="16"/>
        </w:rPr>
        <w:t>LORD</w:t>
      </w:r>
      <w:r>
        <w:t xml:space="preserve"> concerning you, ‘You shall not die by the sword; </w:t>
      </w:r>
      <w:r>
        <w:rPr>
          <w:vertAlign w:val="superscript"/>
        </w:rPr>
        <w:t>5</w:t>
      </w:r>
      <w:r>
        <w:t xml:space="preserve">you shall die in peace; and with the burnings of your fathers, the former kings who were before you, so shall they make a burning for you; and they shall lament you, saying, “Ah Lord.” for I have spoken the word,’ says the </w:t>
      </w:r>
      <w:r w:rsidRPr="00F170FA">
        <w:rPr>
          <w:sz w:val="16"/>
          <w:szCs w:val="16"/>
        </w:rPr>
        <w:t>LORD</w:t>
      </w:r>
      <w:r>
        <w:t xml:space="preserve">.”’” </w:t>
      </w:r>
    </w:p>
    <w:p w14:paraId="2F3ED136" w14:textId="77777777" w:rsidR="00FE1B59" w:rsidRDefault="00FE1B59" w:rsidP="00FE1B59">
      <w:r>
        <w:rPr>
          <w:vertAlign w:val="superscript"/>
        </w:rPr>
        <w:t>6</w:t>
      </w:r>
      <w:r>
        <w:t xml:space="preserve">Then Jeremiah the prophet spoke all these words to Zedekiah king of Judah in Jerusalem, </w:t>
      </w:r>
      <w:r>
        <w:rPr>
          <w:vertAlign w:val="superscript"/>
        </w:rPr>
        <w:t>7</w:t>
      </w:r>
      <w:r>
        <w:t xml:space="preserve">when the king of Babylon’s army was fighting against Jerusalem, and against all the cities of Judah that were left, against Lachish and against Azekah; for these alone remained of the cities of Judah as fortified cities. </w:t>
      </w:r>
    </w:p>
    <w:p w14:paraId="17ECCD00" w14:textId="77777777" w:rsidR="00FE1B59" w:rsidRDefault="00FE1B59" w:rsidP="00FE1B59">
      <w:r>
        <w:rPr>
          <w:vertAlign w:val="superscript"/>
        </w:rPr>
        <w:t>8</w:t>
      </w:r>
      <w:r>
        <w:t xml:space="preserve">The word that came to Jeremiah from the </w:t>
      </w:r>
      <w:r w:rsidRPr="00F170FA">
        <w:rPr>
          <w:sz w:val="16"/>
          <w:szCs w:val="16"/>
        </w:rPr>
        <w:t>LORD</w:t>
      </w:r>
      <w:r>
        <w:t xml:space="preserve">, after that the king Zedekiah had made a covenant with all the people who were at Jerusalem, to proclaim liberty to them; </w:t>
      </w:r>
      <w:r w:rsidR="006307BB">
        <w:rPr>
          <w:vertAlign w:val="superscript"/>
        </w:rPr>
        <w:t>9</w:t>
      </w:r>
      <w:r w:rsidR="006307BB">
        <w:t xml:space="preserve">that every man should let his male servant, and </w:t>
      </w:r>
      <w:r w:rsidR="006307BB">
        <w:t>every man his female servant, who is a Hebrew man or a Hebrew woman, go free; that none should keep a fellow Judean in bondage.</w:t>
      </w:r>
      <w:r>
        <w:t xml:space="preserve"> </w:t>
      </w:r>
      <w:r>
        <w:rPr>
          <w:vertAlign w:val="superscript"/>
        </w:rPr>
        <w:t>10</w:t>
      </w:r>
      <w:r>
        <w:t xml:space="preserve">And all the officials and all the people obeyed, who had entered into the covenant, that everyone should let his male servant, and everyone his female servant, go free, that none should make bondservants of them any more; they obeyed, and let them go: </w:t>
      </w:r>
      <w:r>
        <w:rPr>
          <w:vertAlign w:val="superscript"/>
        </w:rPr>
        <w:t>11</w:t>
      </w:r>
      <w:r>
        <w:t xml:space="preserve">but afterwards they turned, and caused the servants and the handmaids, whom they had let go free, to return, and brought them into subjection for servants and for handmaids. </w:t>
      </w:r>
      <w:r>
        <w:rPr>
          <w:vertAlign w:val="superscript"/>
        </w:rPr>
        <w:t>12</w:t>
      </w:r>
      <w:r>
        <w:t xml:space="preserve">Therefore the word of the </w:t>
      </w:r>
      <w:r w:rsidRPr="00F170FA">
        <w:rPr>
          <w:sz w:val="16"/>
          <w:szCs w:val="16"/>
        </w:rPr>
        <w:t>LORD</w:t>
      </w:r>
      <w:r>
        <w:t xml:space="preserve"> came to Jeremiah from the </w:t>
      </w:r>
      <w:r w:rsidRPr="00F170FA">
        <w:rPr>
          <w:sz w:val="16"/>
          <w:szCs w:val="16"/>
        </w:rPr>
        <w:t>LORD</w:t>
      </w:r>
      <w:r>
        <w:t xml:space="preserve">, saying, </w:t>
      </w:r>
      <w:r>
        <w:rPr>
          <w:vertAlign w:val="superscript"/>
        </w:rPr>
        <w:t>13</w:t>
      </w:r>
      <w:r>
        <w:t xml:space="preserve">”Thus says the </w:t>
      </w:r>
      <w:r w:rsidRPr="00F170FA">
        <w:rPr>
          <w:sz w:val="16"/>
          <w:szCs w:val="16"/>
        </w:rPr>
        <w:t>LORD</w:t>
      </w:r>
      <w:r>
        <w:t xml:space="preserve">, the God of Israel: ‘I made a covenant with your fathers in the day that I brought them forth out of the land of Egypt, out of the house of bondage, saying, </w:t>
      </w:r>
      <w:r>
        <w:rPr>
          <w:vertAlign w:val="superscript"/>
        </w:rPr>
        <w:t>14</w:t>
      </w:r>
      <w:r>
        <w:t xml:space="preserve">”At the end of seven years you shall let go every man his brother who is a Hebrew, who has been sold to you, and has served you six years, you shall let him go free from you”: but your fathers did not listen to me, neither inclined their ear. </w:t>
      </w:r>
      <w:r>
        <w:rPr>
          <w:vertAlign w:val="superscript"/>
        </w:rPr>
        <w:t>15</w:t>
      </w:r>
      <w:r>
        <w:t xml:space="preserve">You had now turned, and had done that which is right in my eyes, in proclaiming liberty every man to his neighbor; and you had made a covenant before me in the house which is called by my name: </w:t>
      </w:r>
      <w:r>
        <w:rPr>
          <w:vertAlign w:val="superscript"/>
        </w:rPr>
        <w:t>16</w:t>
      </w:r>
      <w:r>
        <w:t xml:space="preserve">but you turned and profaned my name, and caused every man his servant, and every man his handmaid, whom you had let go free at their pleasure, to return; and you brought them into subjection, to be to you for servants and for handmaids. </w:t>
      </w:r>
      <w:r>
        <w:rPr>
          <w:vertAlign w:val="superscript"/>
        </w:rPr>
        <w:t>17</w:t>
      </w:r>
      <w:r>
        <w:t xml:space="preserve">Therefore thus says the </w:t>
      </w:r>
      <w:r w:rsidRPr="00F170FA">
        <w:rPr>
          <w:sz w:val="16"/>
          <w:szCs w:val="16"/>
        </w:rPr>
        <w:t>LORD</w:t>
      </w:r>
      <w:r>
        <w:t xml:space="preserve">: </w:t>
      </w:r>
      <w:r>
        <w:lastRenderedPageBreak/>
        <w:t xml:space="preserve">“You have not listened to me, to proclaim liberty, every man to his brother, and every man to his neighbor: </w:t>
      </w:r>
      <w:r w:rsidR="00B461A0">
        <w:t>look</w:t>
      </w:r>
      <w:r>
        <w:t xml:space="preserve">, I proclaim to you a liberty, says the </w:t>
      </w:r>
      <w:r w:rsidRPr="00F170FA">
        <w:rPr>
          <w:sz w:val="16"/>
          <w:szCs w:val="16"/>
        </w:rPr>
        <w:t>LORD</w:t>
      </w:r>
      <w:r>
        <w:t xml:space="preserve">, to the sword, to the pestilence, and to the famine; and I will make you to be tossed back and forth among all the kingdoms of the earth. </w:t>
      </w:r>
      <w:r>
        <w:rPr>
          <w:vertAlign w:val="superscript"/>
        </w:rPr>
        <w:t>18</w:t>
      </w:r>
      <w:r>
        <w:t xml:space="preserve">I will give the men who have transgressed my covenant, who have not performed the words of the covenant which they made before me, when they cut the calf in two and passed between its parts; </w:t>
      </w:r>
      <w:r>
        <w:rPr>
          <w:vertAlign w:val="superscript"/>
        </w:rPr>
        <w:t>19</w:t>
      </w:r>
      <w:r>
        <w:t xml:space="preserve">the officials of Judah, and the officials of Jerusalem, the eunuchs, and the priests, and all the people of the land, who passed between the parts of the calf; </w:t>
      </w:r>
      <w:r>
        <w:rPr>
          <w:vertAlign w:val="superscript"/>
        </w:rPr>
        <w:t>20</w:t>
      </w:r>
      <w:r>
        <w:t xml:space="preserve">I will even give them into the hand of their enemies, and into the hand of those who seek their life; and their dead bodies shall be for food to the birds of the sky, and to the animals of the earth. </w:t>
      </w:r>
      <w:r>
        <w:rPr>
          <w:vertAlign w:val="superscript"/>
        </w:rPr>
        <w:t>21</w:t>
      </w:r>
      <w:r>
        <w:t xml:space="preserve">And Zedekiah king of Judah and his officials will I give into the hand of their enemies, and into the hand of those who seek their life, and into the hand of the king of </w:t>
      </w:r>
      <w:smartTag w:uri="urn:schemas-microsoft-com:office:smarttags" w:element="place">
        <w:r>
          <w:t>Babylon</w:t>
        </w:r>
      </w:smartTag>
      <w:r>
        <w:t xml:space="preserve">’s army, who have gone away from you. </w:t>
      </w:r>
      <w:r>
        <w:rPr>
          <w:vertAlign w:val="superscript"/>
        </w:rPr>
        <w:t>22</w:t>
      </w:r>
      <w:r w:rsidR="00B461A0">
        <w:t>Look</w:t>
      </w:r>
      <w:r>
        <w:t xml:space="preserve">, I will command, says the </w:t>
      </w:r>
      <w:r w:rsidRPr="00F170FA">
        <w:rPr>
          <w:sz w:val="16"/>
          <w:szCs w:val="16"/>
        </w:rPr>
        <w:t>LORD</w:t>
      </w:r>
      <w:r>
        <w:t xml:space="preserve">, and cause them to return to this city; and they shall fight against it, and take it, and burn it with fire: and I will make the cities of </w:t>
      </w:r>
      <w:smartTag w:uri="urn:schemas-microsoft-com:office:smarttags" w:element="place">
        <w:smartTag w:uri="urn:schemas-microsoft-com:office:smarttags" w:element="country-region">
          <w:r>
            <w:t>Judah</w:t>
          </w:r>
        </w:smartTag>
      </w:smartTag>
      <w:r>
        <w:t xml:space="preserve"> a desolation, without inhabitant.”’”</w:t>
      </w:r>
    </w:p>
    <w:p w14:paraId="72813E4E" w14:textId="77777777" w:rsidR="00FE1B59" w:rsidRDefault="00FE1B59" w:rsidP="00FE1B59">
      <w:pPr>
        <w:pStyle w:val="NHEB"/>
        <w:framePr w:wrap="auto"/>
      </w:pPr>
      <w:r>
        <w:t>35</w:t>
      </w:r>
    </w:p>
    <w:p w14:paraId="63403736" w14:textId="77777777" w:rsidR="00FE1B59" w:rsidRDefault="00FE1B59" w:rsidP="00FE1B59">
      <w:pPr>
        <w:ind w:firstLine="0"/>
      </w:pPr>
      <w:r>
        <w:t xml:space="preserve">The word which came to Jeremiah </w:t>
      </w:r>
      <w:r>
        <w:t xml:space="preserve">from the </w:t>
      </w:r>
      <w:r w:rsidRPr="00F170FA">
        <w:rPr>
          <w:sz w:val="16"/>
          <w:szCs w:val="16"/>
        </w:rPr>
        <w:t>LORD</w:t>
      </w:r>
      <w:r>
        <w:t xml:space="preserve"> in the days of Jehoiakim the son of Josiah, king of Judah, saying, </w:t>
      </w:r>
      <w:r>
        <w:rPr>
          <w:vertAlign w:val="superscript"/>
        </w:rPr>
        <w:t>2</w:t>
      </w:r>
      <w:r>
        <w:t xml:space="preserve">”Go to the house of the Rechabites, and speak to them, and bring them into the house of the </w:t>
      </w:r>
      <w:r w:rsidRPr="00F170FA">
        <w:rPr>
          <w:sz w:val="16"/>
          <w:szCs w:val="16"/>
        </w:rPr>
        <w:t>LORD</w:t>
      </w:r>
      <w:r>
        <w:t xml:space="preserve">, into one of the rooms, and give them wine to drink.” </w:t>
      </w:r>
      <w:r>
        <w:rPr>
          <w:vertAlign w:val="superscript"/>
        </w:rPr>
        <w:t>3</w:t>
      </w:r>
      <w:r>
        <w:t xml:space="preserve">Then I took Jaazaniah the son of Jeremiah, the son of Habazziniah, and his brothers, and all his sons, and the whole house of the Rechabites. </w:t>
      </w:r>
      <w:r>
        <w:rPr>
          <w:vertAlign w:val="superscript"/>
        </w:rPr>
        <w:t>4</w:t>
      </w:r>
      <w:r>
        <w:t xml:space="preserve">And I brought them into the house of the </w:t>
      </w:r>
      <w:r w:rsidRPr="00F170FA">
        <w:rPr>
          <w:sz w:val="16"/>
          <w:szCs w:val="16"/>
        </w:rPr>
        <w:t>LORD</w:t>
      </w:r>
      <w:r>
        <w:t xml:space="preserve">, into the room of the sons of </w:t>
      </w:r>
      <w:r w:rsidRPr="00375393">
        <w:t>Hananiah son of Gedaliah</w:t>
      </w:r>
      <w:r>
        <w:t>,</w:t>
      </w:r>
      <w:r>
        <w:rPr>
          <w:rStyle w:val="FootnoteReference"/>
        </w:rPr>
        <w:footnoteReference w:id="3064"/>
      </w:r>
      <w:r>
        <w:t xml:space="preserve"> the man of God, which was by the room of the officials, which was above the room of Maaseiah the son of Shallum, the keeper of the threshold. </w:t>
      </w:r>
      <w:r>
        <w:rPr>
          <w:vertAlign w:val="superscript"/>
        </w:rPr>
        <w:t>5</w:t>
      </w:r>
      <w:r>
        <w:t xml:space="preserve">I set before the sons of the house of the Rechabites bowls full of wine, and cups; and I said to them, “Drink wine.” </w:t>
      </w:r>
      <w:r>
        <w:rPr>
          <w:vertAlign w:val="superscript"/>
        </w:rPr>
        <w:t>6</w:t>
      </w:r>
      <w:r>
        <w:t xml:space="preserve">But they said, “We will drink no wine; for Jonadab the son of Rechab, our father, commanded us, saying, ‘You shall drink no wine, neither you, nor your sons, forever: </w:t>
      </w:r>
      <w:r>
        <w:rPr>
          <w:vertAlign w:val="superscript"/>
        </w:rPr>
        <w:t>7</w:t>
      </w:r>
      <w:r>
        <w:t xml:space="preserve">neither shall you build house, nor sow seed, nor plant vineyard, nor have any; but all your days you shall dwell in tents; that you may live many days in the land in which you live.’ </w:t>
      </w:r>
      <w:r>
        <w:rPr>
          <w:vertAlign w:val="superscript"/>
        </w:rPr>
        <w:t>8</w:t>
      </w:r>
      <w:r>
        <w:t xml:space="preserve">We have obeyed the voice of Jonadab the son of Rechab, our father, in all that he commanded us, to drink no wine all our days, we, our wives, our sons, or our daughters; </w:t>
      </w:r>
      <w:r>
        <w:rPr>
          <w:vertAlign w:val="superscript"/>
        </w:rPr>
        <w:t>9</w:t>
      </w:r>
      <w:r>
        <w:t xml:space="preserve">nor to build houses for us to dwell in; neither have we vineyard, nor field, nor seed: </w:t>
      </w:r>
      <w:r>
        <w:rPr>
          <w:vertAlign w:val="superscript"/>
        </w:rPr>
        <w:t>10</w:t>
      </w:r>
      <w:r>
        <w:t xml:space="preserve">but we have lived in tents, and have obeyed, and done </w:t>
      </w:r>
      <w:r>
        <w:lastRenderedPageBreak/>
        <w:t xml:space="preserve">according to all that Jonadab our father commanded us. </w:t>
      </w:r>
      <w:r>
        <w:rPr>
          <w:vertAlign w:val="superscript"/>
        </w:rPr>
        <w:t>11</w:t>
      </w:r>
      <w:r>
        <w:t xml:space="preserve">But it happened, when Nebuchadnezzar king of </w:t>
      </w:r>
      <w:smartTag w:uri="urn:schemas-microsoft-com:office:smarttags" w:element="City">
        <w:r>
          <w:t>Babylon</w:t>
        </w:r>
      </w:smartTag>
      <w:r>
        <w:t xml:space="preserve"> came up into the land, that we said, ‘Come, and let us go to </w:t>
      </w:r>
      <w:smartTag w:uri="urn:schemas-microsoft-com:office:smarttags" w:element="City">
        <w:r>
          <w:t>Jerusalem</w:t>
        </w:r>
      </w:smartTag>
      <w:r>
        <w:t xml:space="preserve"> for fear of the army of the Chaldeans, and for fear of the army of the </w:t>
      </w:r>
      <w:r w:rsidR="00F27903">
        <w:t>Aramean</w:t>
      </w:r>
      <w:r>
        <w:t xml:space="preserve">s’; so we dwell at </w:t>
      </w:r>
      <w:smartTag w:uri="urn:schemas-microsoft-com:office:smarttags" w:element="place">
        <w:smartTag w:uri="urn:schemas-microsoft-com:office:smarttags" w:element="City">
          <w:r>
            <w:t>Jerusalem</w:t>
          </w:r>
        </w:smartTag>
      </w:smartTag>
      <w:r>
        <w:t xml:space="preserve">.” </w:t>
      </w:r>
    </w:p>
    <w:p w14:paraId="3192FCA4" w14:textId="77777777" w:rsidR="00FE1B59" w:rsidRDefault="00FE1B59" w:rsidP="00FE1B59">
      <w:r>
        <w:rPr>
          <w:vertAlign w:val="superscript"/>
        </w:rPr>
        <w:t>12</w:t>
      </w:r>
      <w:r>
        <w:t xml:space="preserve">Then came the word of the </w:t>
      </w:r>
      <w:r w:rsidRPr="00F170FA">
        <w:rPr>
          <w:sz w:val="16"/>
          <w:szCs w:val="16"/>
        </w:rPr>
        <w:t>LORD</w:t>
      </w:r>
      <w:r>
        <w:t xml:space="preserve"> to Jeremiah, saying, </w:t>
      </w:r>
      <w:r>
        <w:rPr>
          <w:vertAlign w:val="superscript"/>
        </w:rPr>
        <w:t>13</w:t>
      </w:r>
      <w:r>
        <w:t xml:space="preserve">”Thus says the </w:t>
      </w:r>
      <w:r>
        <w:rPr>
          <w:sz w:val="16"/>
          <w:szCs w:val="16"/>
        </w:rPr>
        <w:t xml:space="preserve">LORD </w:t>
      </w:r>
      <w:r w:rsidRPr="002D2A13">
        <w:rPr>
          <w:szCs w:val="16"/>
        </w:rPr>
        <w:t>of hosts</w:t>
      </w:r>
      <w:r>
        <w:t xml:space="preserve">, the God of Israel: ‘Go, and tell the men of </w:t>
      </w:r>
      <w:smartTag w:uri="urn:schemas-microsoft-com:office:smarttags" w:element="country-region">
        <w:r>
          <w:t>Judah</w:t>
        </w:r>
      </w:smartTag>
      <w:r>
        <w:t xml:space="preserve"> and the inhabitants of </w:t>
      </w:r>
      <w:smartTag w:uri="urn:schemas-microsoft-com:office:smarttags" w:element="place">
        <w:smartTag w:uri="urn:schemas-microsoft-com:office:smarttags" w:element="City">
          <w:r>
            <w:t>Jerusalem</w:t>
          </w:r>
        </w:smartTag>
      </w:smartTag>
      <w:r>
        <w:t xml:space="preserve">, “Will you not receive instruction to listen to my words?” says the </w:t>
      </w:r>
      <w:r w:rsidRPr="00F170FA">
        <w:rPr>
          <w:sz w:val="16"/>
          <w:szCs w:val="16"/>
        </w:rPr>
        <w:t>LORD</w:t>
      </w:r>
      <w:r>
        <w:t xml:space="preserve">. </w:t>
      </w:r>
      <w:r>
        <w:rPr>
          <w:vertAlign w:val="superscript"/>
        </w:rPr>
        <w:t>14</w:t>
      </w:r>
      <w:r>
        <w:t xml:space="preserve">”The words of Jonadab the son of Rechab, that he commanded his sons, not to drink wine, are performed; and to this day they drink none, for they obey their father’s commandment: but I have spoken to you, rising up early and speaking; and you have not listened to me. </w:t>
      </w:r>
      <w:r>
        <w:rPr>
          <w:vertAlign w:val="superscript"/>
        </w:rPr>
        <w:t>15</w:t>
      </w:r>
      <w:r>
        <w:t xml:space="preserve">I have sent also to you all my servants the prophets, rising up early and sending them, saying, ‘Return now every man from his evil way, and amend your doings, and do not go after other gods to serve them, and you shall dwell in the land which I have given to you and to your fathers’: but you have not inclined your ear, nor listened to me. </w:t>
      </w:r>
      <w:r>
        <w:rPr>
          <w:vertAlign w:val="superscript"/>
        </w:rPr>
        <w:t>16</w:t>
      </w:r>
      <w:r>
        <w:t xml:space="preserve">Because the sons of Jonadab the son of Rechab have performed the commandment of their father which he commanded them, but this people has not listened to me; </w:t>
      </w:r>
      <w:r>
        <w:rPr>
          <w:vertAlign w:val="superscript"/>
        </w:rPr>
        <w:t>17</w:t>
      </w:r>
      <w:r>
        <w:t xml:space="preserve">therefore thus says the </w:t>
      </w:r>
      <w:r w:rsidRPr="00F170FA">
        <w:rPr>
          <w:sz w:val="16"/>
          <w:szCs w:val="16"/>
        </w:rPr>
        <w:t>LORD</w:t>
      </w:r>
      <w:r>
        <w:t>, the God of hosts, the God of Israel: ‘</w:t>
      </w:r>
      <w:r w:rsidR="00B461A0">
        <w:t>Look</w:t>
      </w:r>
      <w:r>
        <w:t xml:space="preserve">, I will bring on Judah and on all the inhabitants of Jerusalem all the </w:t>
      </w:r>
      <w:r>
        <w:t xml:space="preserve">disaster that I have pronounced against them; because I have spoken to them, but they have not listened; and I have called to them, but they have not answered.’”’” </w:t>
      </w:r>
    </w:p>
    <w:p w14:paraId="6EF2FA3D" w14:textId="77777777" w:rsidR="00FE1B59" w:rsidRDefault="00FE1B59" w:rsidP="00FE1B59">
      <w:r>
        <w:rPr>
          <w:vertAlign w:val="superscript"/>
        </w:rPr>
        <w:t>18</w:t>
      </w:r>
      <w:r>
        <w:t xml:space="preserve">Jeremiah said to the house of the Rechabites, “Thus says the </w:t>
      </w:r>
      <w:r>
        <w:rPr>
          <w:sz w:val="16"/>
          <w:szCs w:val="16"/>
        </w:rPr>
        <w:t xml:space="preserve">LORD </w:t>
      </w:r>
      <w:r w:rsidRPr="002D2A13">
        <w:rPr>
          <w:szCs w:val="16"/>
        </w:rPr>
        <w:t>of hosts</w:t>
      </w:r>
      <w:r>
        <w:t xml:space="preserve">, the God of Israel: ‘Because you have obeyed the commandment of Jonadab your father, and kept all his precepts, and done according to all that he commanded you’; </w:t>
      </w:r>
      <w:r>
        <w:rPr>
          <w:vertAlign w:val="superscript"/>
        </w:rPr>
        <w:t>19</w:t>
      </w:r>
      <w:r>
        <w:t xml:space="preserve">therefore thus says the </w:t>
      </w:r>
      <w:r>
        <w:rPr>
          <w:sz w:val="16"/>
          <w:szCs w:val="16"/>
        </w:rPr>
        <w:t xml:space="preserve">LORD </w:t>
      </w:r>
      <w:r w:rsidRPr="002D2A13">
        <w:rPr>
          <w:szCs w:val="16"/>
        </w:rPr>
        <w:t>of hosts</w:t>
      </w:r>
      <w:r>
        <w:t>, the God of Israel: ‘Jonadab the son of Rechab shall not want a man to stand before me forever.’”</w:t>
      </w:r>
    </w:p>
    <w:p w14:paraId="7A76EE1E" w14:textId="77777777" w:rsidR="00FE1B59" w:rsidRDefault="00FE1B59" w:rsidP="00FE1B59">
      <w:pPr>
        <w:pStyle w:val="NHEB"/>
        <w:framePr w:wrap="auto"/>
      </w:pPr>
      <w:r>
        <w:t>36</w:t>
      </w:r>
    </w:p>
    <w:p w14:paraId="3F99EDC2" w14:textId="77777777" w:rsidR="00FE1B59" w:rsidRDefault="00FE1B59" w:rsidP="00FE1B59">
      <w:pPr>
        <w:ind w:firstLine="0"/>
      </w:pPr>
      <w:r>
        <w:t xml:space="preserve">It happened in the fourth year of Jehoiakim the son of Josiah, king of Judah, that this word came to Jeremiah from the </w:t>
      </w:r>
      <w:r w:rsidRPr="00F170FA">
        <w:rPr>
          <w:sz w:val="16"/>
          <w:szCs w:val="16"/>
        </w:rPr>
        <w:t>LORD</w:t>
      </w:r>
      <w:r>
        <w:t xml:space="preserve">, saying, </w:t>
      </w:r>
      <w:r>
        <w:rPr>
          <w:vertAlign w:val="superscript"/>
        </w:rPr>
        <w:t>2</w:t>
      </w:r>
      <w:r>
        <w:t xml:space="preserve">”Take a scroll, and write on it all the words that I have spoken to you against Israel, and against Judah, and against all the nations, from the day I spoke to you, from the days of Josiah, even to this day. </w:t>
      </w:r>
      <w:r>
        <w:rPr>
          <w:vertAlign w:val="superscript"/>
        </w:rPr>
        <w:t>3</w:t>
      </w:r>
      <w:r>
        <w:t xml:space="preserve">It may be that the house of </w:t>
      </w:r>
      <w:smartTag w:uri="urn:schemas-microsoft-com:office:smarttags" w:element="place">
        <w:r>
          <w:t>Judah</w:t>
        </w:r>
      </w:smartTag>
      <w:r>
        <w:t xml:space="preserve"> will hear all the evil which I purpose to do to them; that they may return every man from his evil way; that I may forgive their iniquity and their sin.” </w:t>
      </w:r>
    </w:p>
    <w:p w14:paraId="0F4304DF" w14:textId="77777777" w:rsidR="00FE1B59" w:rsidRDefault="00FE1B59" w:rsidP="00FE1B59">
      <w:r>
        <w:rPr>
          <w:vertAlign w:val="superscript"/>
        </w:rPr>
        <w:t>4</w:t>
      </w:r>
      <w:r>
        <w:t xml:space="preserve">Then Jeremiah called Baruch the son of Neriah; and Baruch wrote from the mouth of Jeremiah all the words of the </w:t>
      </w:r>
      <w:r w:rsidRPr="00F170FA">
        <w:rPr>
          <w:sz w:val="16"/>
          <w:szCs w:val="16"/>
        </w:rPr>
        <w:t>LORD</w:t>
      </w:r>
      <w:r>
        <w:t xml:space="preserve">, which he had spoken to him, on a scroll. </w:t>
      </w:r>
      <w:r>
        <w:rPr>
          <w:vertAlign w:val="superscript"/>
        </w:rPr>
        <w:t>5</w:t>
      </w:r>
      <w:r>
        <w:t xml:space="preserve">Jeremiah commanded Baruch, saying, “I am shut up; I can’t go into the house of the </w:t>
      </w:r>
      <w:r w:rsidRPr="00F170FA">
        <w:rPr>
          <w:sz w:val="16"/>
          <w:szCs w:val="16"/>
        </w:rPr>
        <w:lastRenderedPageBreak/>
        <w:t>LORD</w:t>
      </w:r>
      <w:r>
        <w:t xml:space="preserve">: </w:t>
      </w:r>
      <w:r>
        <w:rPr>
          <w:vertAlign w:val="superscript"/>
        </w:rPr>
        <w:t>6</w:t>
      </w:r>
      <w:r>
        <w:t xml:space="preserve">therefore you go, and read from the scroll, which you have written from my mouth, the words of the </w:t>
      </w:r>
      <w:r w:rsidRPr="00F170FA">
        <w:rPr>
          <w:sz w:val="16"/>
          <w:szCs w:val="16"/>
        </w:rPr>
        <w:t>LORD</w:t>
      </w:r>
      <w:r>
        <w:t xml:space="preserve"> in the ears of the people in the </w:t>
      </w:r>
      <w:r w:rsidRPr="00F170FA">
        <w:rPr>
          <w:sz w:val="16"/>
          <w:szCs w:val="16"/>
        </w:rPr>
        <w:t>LORD</w:t>
      </w:r>
      <w:r>
        <w:t xml:space="preserve">’s house on the fast day; and also you shall read them in the ears of all Judah who come out of their cities. </w:t>
      </w:r>
      <w:r>
        <w:rPr>
          <w:vertAlign w:val="superscript"/>
        </w:rPr>
        <w:t>7</w:t>
      </w:r>
      <w:r>
        <w:t xml:space="preserve">It may be they will present their </w:t>
      </w:r>
      <w:r w:rsidR="006F0166">
        <w:t>petition</w:t>
      </w:r>
      <w:r>
        <w:t xml:space="preserve"> before the </w:t>
      </w:r>
      <w:r w:rsidRPr="00F170FA">
        <w:rPr>
          <w:sz w:val="16"/>
          <w:szCs w:val="16"/>
        </w:rPr>
        <w:t>LORD</w:t>
      </w:r>
      <w:r>
        <w:t xml:space="preserve">, and will return everyone from his evil way; for great is the anger and the wrath that the </w:t>
      </w:r>
      <w:r w:rsidRPr="00F170FA">
        <w:rPr>
          <w:sz w:val="16"/>
          <w:szCs w:val="16"/>
        </w:rPr>
        <w:t>LORD</w:t>
      </w:r>
      <w:r>
        <w:t xml:space="preserve"> has pronounced against this people.” </w:t>
      </w:r>
    </w:p>
    <w:p w14:paraId="191E86E0" w14:textId="77777777" w:rsidR="00FE1B59" w:rsidRDefault="00FE1B59" w:rsidP="00FE1B59">
      <w:r>
        <w:rPr>
          <w:vertAlign w:val="superscript"/>
        </w:rPr>
        <w:t>8</w:t>
      </w:r>
      <w:r>
        <w:t xml:space="preserve">Baruch the son of Neriah did according to all that Jeremiah the prophet commanded him, reading from the scroll the words of the </w:t>
      </w:r>
      <w:r w:rsidRPr="00F170FA">
        <w:rPr>
          <w:sz w:val="16"/>
          <w:szCs w:val="16"/>
        </w:rPr>
        <w:t>LORD</w:t>
      </w:r>
      <w:r>
        <w:t xml:space="preserve"> in the </w:t>
      </w:r>
      <w:r w:rsidRPr="00F170FA">
        <w:rPr>
          <w:sz w:val="16"/>
          <w:szCs w:val="16"/>
        </w:rPr>
        <w:t>LORD</w:t>
      </w:r>
      <w:r>
        <w:t xml:space="preserve">’s house. </w:t>
      </w:r>
      <w:r>
        <w:rPr>
          <w:vertAlign w:val="superscript"/>
        </w:rPr>
        <w:t>9</w:t>
      </w:r>
      <w:r>
        <w:t xml:space="preserve">Now it happened in the fifth year of Jehoiakim the son of Josiah, king of </w:t>
      </w:r>
      <w:smartTag w:uri="urn:schemas-microsoft-com:office:smarttags" w:element="place">
        <w:r>
          <w:t>Judah</w:t>
        </w:r>
      </w:smartTag>
      <w:r>
        <w:t xml:space="preserve">, in the ninth month, that all the people in </w:t>
      </w:r>
      <w:smartTag w:uri="urn:schemas-microsoft-com:office:smarttags" w:element="place">
        <w:r>
          <w:t>Jerusalem</w:t>
        </w:r>
      </w:smartTag>
      <w:r>
        <w:t xml:space="preserve">, and all the people who came from the cities of </w:t>
      </w:r>
      <w:smartTag w:uri="urn:schemas-microsoft-com:office:smarttags" w:element="place">
        <w:r>
          <w:t>Judah</w:t>
        </w:r>
      </w:smartTag>
      <w:r>
        <w:t xml:space="preserve"> to </w:t>
      </w:r>
      <w:smartTag w:uri="urn:schemas-microsoft-com:office:smarttags" w:element="place">
        <w:r>
          <w:t>Jerusalem</w:t>
        </w:r>
      </w:smartTag>
      <w:r>
        <w:t xml:space="preserve">, proclaimed a fast before the </w:t>
      </w:r>
      <w:r w:rsidRPr="00F170FA">
        <w:rPr>
          <w:sz w:val="16"/>
          <w:szCs w:val="16"/>
        </w:rPr>
        <w:t>LORD</w:t>
      </w:r>
      <w:r>
        <w:t xml:space="preserve">. </w:t>
      </w:r>
      <w:r>
        <w:rPr>
          <w:vertAlign w:val="superscript"/>
        </w:rPr>
        <w:t>10</w:t>
      </w:r>
      <w:r>
        <w:t xml:space="preserve">Then Baruch read from the scroll the words of Jeremiah in the house of the </w:t>
      </w:r>
      <w:r w:rsidRPr="00F170FA">
        <w:rPr>
          <w:sz w:val="16"/>
          <w:szCs w:val="16"/>
        </w:rPr>
        <w:t>LORD</w:t>
      </w:r>
      <w:r>
        <w:t xml:space="preserve">, in the room of Gemariah the son of Shaphan, the scribe, in the upper court, at the entry of the New Gate of the </w:t>
      </w:r>
      <w:r w:rsidRPr="00F170FA">
        <w:rPr>
          <w:sz w:val="16"/>
          <w:szCs w:val="16"/>
        </w:rPr>
        <w:t>LORD</w:t>
      </w:r>
      <w:r>
        <w:t xml:space="preserve">’s house, in the ears of all the people. </w:t>
      </w:r>
    </w:p>
    <w:p w14:paraId="43290B21" w14:textId="77777777" w:rsidR="00FE1B59" w:rsidRDefault="00FE1B59" w:rsidP="00FE1B59">
      <w:r>
        <w:rPr>
          <w:vertAlign w:val="superscript"/>
        </w:rPr>
        <w:t>11</w:t>
      </w:r>
      <w:r>
        <w:t xml:space="preserve">When Micaiah the son of Gemariah, the son of Shaphan, had heard from the scroll all the words of the </w:t>
      </w:r>
      <w:r w:rsidRPr="00F170FA">
        <w:rPr>
          <w:sz w:val="16"/>
          <w:szCs w:val="16"/>
        </w:rPr>
        <w:t>LORD</w:t>
      </w:r>
      <w:r>
        <w:t xml:space="preserve">, </w:t>
      </w:r>
      <w:r>
        <w:rPr>
          <w:vertAlign w:val="superscript"/>
        </w:rPr>
        <w:t>12</w:t>
      </w:r>
      <w:r>
        <w:t xml:space="preserve">he went down into the king’s house, into the scribe’s room: and </w:t>
      </w:r>
      <w:r w:rsidR="00B461A0">
        <w:t>look</w:t>
      </w:r>
      <w:r>
        <w:t xml:space="preserve">, all the officials were sitting there, Elishama the scribe, and Delaiah the son of Shemaiah, and Elnathan the son of Achbor, and Gemariah the son of </w:t>
      </w:r>
      <w:r>
        <w:t xml:space="preserve">Shaphan, and Zedekiah the son of Hananiah, and all the officials. </w:t>
      </w:r>
      <w:r>
        <w:rPr>
          <w:vertAlign w:val="superscript"/>
        </w:rPr>
        <w:t>13</w:t>
      </w:r>
      <w:r>
        <w:t xml:space="preserve">Then Micaiah declared to them all the words that he had heard, when Baruch read the scroll in the hearing of the people. </w:t>
      </w:r>
      <w:r>
        <w:rPr>
          <w:vertAlign w:val="superscript"/>
        </w:rPr>
        <w:t>14</w:t>
      </w:r>
      <w:r>
        <w:t xml:space="preserve">Therefore all the officials sent Jehudi the son of Nethaniah, the son of Shelemiah, the son of Cushi, to Baruch, saying, “Take in your hand the scroll in which you have read in the ears of the people, and come.” So Baruch the son of Neriah took the scroll in his hand, and came to them. </w:t>
      </w:r>
      <w:r>
        <w:rPr>
          <w:vertAlign w:val="superscript"/>
        </w:rPr>
        <w:t>15</w:t>
      </w:r>
      <w:r>
        <w:t xml:space="preserve">They said to him, “Sit down now, and read it in our ears.” So Baruch read it in their ears. </w:t>
      </w:r>
      <w:r>
        <w:rPr>
          <w:vertAlign w:val="superscript"/>
        </w:rPr>
        <w:t>16</w:t>
      </w:r>
      <w:r>
        <w:t xml:space="preserve">Now it happened, when they had heard all the words, they turned in fear one toward another, and said to Baruch, “We will surely tell the king of all these words.” </w:t>
      </w:r>
      <w:r>
        <w:rPr>
          <w:vertAlign w:val="superscript"/>
        </w:rPr>
        <w:t>17</w:t>
      </w:r>
      <w:r>
        <w:t xml:space="preserve">They asked Baruch, saying, “Tell us now, How did you write all these words at his mouth?” </w:t>
      </w:r>
      <w:r>
        <w:rPr>
          <w:vertAlign w:val="superscript"/>
        </w:rPr>
        <w:t>18</w:t>
      </w:r>
      <w:r>
        <w:t xml:space="preserve">Then Baruch answered them, “He pronounced all these words to me with his mouth, and I wrote them with ink on the scroll.” </w:t>
      </w:r>
      <w:r>
        <w:rPr>
          <w:vertAlign w:val="superscript"/>
        </w:rPr>
        <w:t>19</w:t>
      </w:r>
      <w:r>
        <w:t xml:space="preserve">Then the officials said to Baruch, “Go, hide, you and Jeremiah; and let no man know where you are.” </w:t>
      </w:r>
    </w:p>
    <w:p w14:paraId="189CBCF8" w14:textId="77777777" w:rsidR="00FE1B59" w:rsidRDefault="00FE1B59" w:rsidP="00FE1B59">
      <w:r>
        <w:rPr>
          <w:vertAlign w:val="superscript"/>
        </w:rPr>
        <w:t>20</w:t>
      </w:r>
      <w:r>
        <w:t xml:space="preserve">They went in to the king into the court; but they had put the scroll in the room of Elishama the scribe; and they told all the words in the ears of the king. </w:t>
      </w:r>
      <w:r>
        <w:rPr>
          <w:vertAlign w:val="superscript"/>
        </w:rPr>
        <w:t>21</w:t>
      </w:r>
      <w:r>
        <w:t xml:space="preserve">So the king sent Jehudi to get the scroll; and he took it out of the room of Elishama the scribe. Jehudi read it in the ears of the king, and in the ears of all the officials who stood beside the king. </w:t>
      </w:r>
      <w:r>
        <w:rPr>
          <w:vertAlign w:val="superscript"/>
        </w:rPr>
        <w:t>22</w:t>
      </w:r>
      <w:r>
        <w:t xml:space="preserve">Now the king was sitting in the winter house in the ninth month: and there was a fire in the brazier </w:t>
      </w:r>
      <w:r>
        <w:lastRenderedPageBreak/>
        <w:t xml:space="preserve">burning before him. </w:t>
      </w:r>
      <w:r>
        <w:rPr>
          <w:vertAlign w:val="superscript"/>
        </w:rPr>
        <w:t>23</w:t>
      </w:r>
      <w:r>
        <w:t xml:space="preserve">It happened, when Jehudi had read three or four columns, that the king cut it with a knife, and cast it into the fire that was in the brazier, until all the scroll was consumed in the fire that was in the brazier. </w:t>
      </w:r>
      <w:r>
        <w:rPr>
          <w:vertAlign w:val="superscript"/>
        </w:rPr>
        <w:t>24</w:t>
      </w:r>
      <w:r>
        <w:t xml:space="preserve">They were not afraid, nor tore their garments, neither the king, nor any of his servants who heard all these words. </w:t>
      </w:r>
      <w:r>
        <w:rPr>
          <w:vertAlign w:val="superscript"/>
        </w:rPr>
        <w:t>25</w:t>
      </w:r>
      <w:r>
        <w:t xml:space="preserve">Moreover Elnathan and Delaiah and Gemariah had made intercession to the king that he would not burn the scroll; but he would not hear them. </w:t>
      </w:r>
      <w:r>
        <w:rPr>
          <w:vertAlign w:val="superscript"/>
        </w:rPr>
        <w:t>26</w:t>
      </w:r>
      <w:r>
        <w:t xml:space="preserve">The king commanded Jerahmeel the king’s son, and Seraiah the son of Azriel, and Shelemiah the son of Abdeel, to take Baruch the scribe and Jeremiah the prophet; but the </w:t>
      </w:r>
      <w:r w:rsidRPr="00F170FA">
        <w:rPr>
          <w:sz w:val="16"/>
          <w:szCs w:val="16"/>
        </w:rPr>
        <w:t>LORD</w:t>
      </w:r>
      <w:r>
        <w:t xml:space="preserve"> hid them. </w:t>
      </w:r>
    </w:p>
    <w:p w14:paraId="500A309D" w14:textId="77777777" w:rsidR="00FE1B59" w:rsidRDefault="00FE1B59" w:rsidP="00FE1B59">
      <w:r>
        <w:rPr>
          <w:vertAlign w:val="superscript"/>
        </w:rPr>
        <w:t>27</w:t>
      </w:r>
      <w:r>
        <w:t xml:space="preserve">Then the word of the </w:t>
      </w:r>
      <w:r w:rsidRPr="00F170FA">
        <w:rPr>
          <w:sz w:val="16"/>
          <w:szCs w:val="16"/>
        </w:rPr>
        <w:t>LORD</w:t>
      </w:r>
      <w:r>
        <w:t xml:space="preserve"> came to Jeremiah, after that the king had burned the scroll, and the words which Baruch wrote at the mouth of Jeremiah, saying, </w:t>
      </w:r>
      <w:r>
        <w:rPr>
          <w:vertAlign w:val="superscript"/>
        </w:rPr>
        <w:t>28</w:t>
      </w:r>
      <w:r>
        <w:t xml:space="preserve">”Take again another scroll, and write on it all the former words that were in the first scroll, which Jehoiakim the king of Judah has burned. </w:t>
      </w:r>
      <w:r>
        <w:rPr>
          <w:vertAlign w:val="superscript"/>
        </w:rPr>
        <w:t>29</w:t>
      </w:r>
      <w:r>
        <w:t xml:space="preserve">Concerning Jehoiakim king of </w:t>
      </w:r>
      <w:smartTag w:uri="urn:schemas-microsoft-com:office:smarttags" w:element="place">
        <w:r>
          <w:t>Judah</w:t>
        </w:r>
      </w:smartTag>
      <w:r>
        <w:t xml:space="preserve"> you shall say, ‘Thus says the </w:t>
      </w:r>
      <w:r w:rsidRPr="00F170FA">
        <w:rPr>
          <w:sz w:val="16"/>
          <w:szCs w:val="16"/>
        </w:rPr>
        <w:t>LORD</w:t>
      </w:r>
      <w:r>
        <w:t xml:space="preserve">: “You have burned this scroll, saying, ‘Why have you written </w:t>
      </w:r>
      <w:r w:rsidR="00E25BCA">
        <w:t>in it</w:t>
      </w:r>
      <w:r>
        <w:t xml:space="preserve">, saying, “The king of </w:t>
      </w:r>
      <w:smartTag w:uri="urn:schemas-microsoft-com:office:smarttags" w:element="place">
        <w:r>
          <w:t>Babylon</w:t>
        </w:r>
      </w:smartTag>
      <w:r>
        <w:t xml:space="preserve"> shall certainly come and destroy this land, and shall cause to cease from there man and animal?”’” </w:t>
      </w:r>
      <w:r>
        <w:rPr>
          <w:vertAlign w:val="superscript"/>
        </w:rPr>
        <w:t>30</w:t>
      </w:r>
      <w:r>
        <w:t xml:space="preserve">Therefore thus says the </w:t>
      </w:r>
      <w:r w:rsidRPr="00F170FA">
        <w:rPr>
          <w:sz w:val="16"/>
          <w:szCs w:val="16"/>
        </w:rPr>
        <w:t>LORD</w:t>
      </w:r>
      <w:r>
        <w:t xml:space="preserve"> concerning Jehoiakim king of </w:t>
      </w:r>
      <w:smartTag w:uri="urn:schemas-microsoft-com:office:smarttags" w:element="place">
        <w:r>
          <w:t>Judah</w:t>
        </w:r>
      </w:smartTag>
      <w:r>
        <w:t xml:space="preserve">: “He shall have none to sit on the throne of David; and his dead body shall be cast out in the day to the heat, and in the night </w:t>
      </w:r>
      <w:r>
        <w:t xml:space="preserve">to the frost. </w:t>
      </w:r>
      <w:r>
        <w:rPr>
          <w:vertAlign w:val="superscript"/>
        </w:rPr>
        <w:t>31</w:t>
      </w:r>
      <w:r>
        <w:t xml:space="preserve">I will punish him and his seed and his servants for their iniquity; and I will bring on them, and on the inhabitants of </w:t>
      </w:r>
      <w:smartTag w:uri="urn:schemas-microsoft-com:office:smarttags" w:element="place">
        <w:r>
          <w:t>Jerusalem</w:t>
        </w:r>
      </w:smartTag>
      <w:r>
        <w:t xml:space="preserve">, and on the men of </w:t>
      </w:r>
      <w:smartTag w:uri="urn:schemas-microsoft-com:office:smarttags" w:element="place">
        <w:r>
          <w:t>Judah</w:t>
        </w:r>
      </w:smartTag>
      <w:r>
        <w:t xml:space="preserve">, all the evil that I have pronounced against them, but they did not listen.”’” </w:t>
      </w:r>
    </w:p>
    <w:p w14:paraId="31F7CB8E" w14:textId="77777777" w:rsidR="00FE1B59" w:rsidRDefault="00FE1B59" w:rsidP="00FE1B59">
      <w:r>
        <w:rPr>
          <w:vertAlign w:val="superscript"/>
        </w:rPr>
        <w:t>32</w:t>
      </w:r>
      <w:r>
        <w:t xml:space="preserve">Then Jeremiah took another scroll, and gave it to Baruch the scribe, the son of </w:t>
      </w:r>
      <w:r w:rsidR="00B04E83">
        <w:t>Neriah, who wrote on it at the instruction</w:t>
      </w:r>
      <w:r>
        <w:t xml:space="preserve"> of Jeremiah all the words of the scroll which Jehoiakim king of </w:t>
      </w:r>
      <w:smartTag w:uri="urn:schemas-microsoft-com:office:smarttags" w:element="place">
        <w:r>
          <w:t>Judah</w:t>
        </w:r>
      </w:smartTag>
      <w:r>
        <w:t xml:space="preserve"> had burned in the fire; and there were added besides to them many like words.</w:t>
      </w:r>
    </w:p>
    <w:p w14:paraId="0A48DC3C" w14:textId="77777777" w:rsidR="00FE1B59" w:rsidRDefault="00FE1B59" w:rsidP="00FE1B59">
      <w:pPr>
        <w:pStyle w:val="NHEB"/>
        <w:framePr w:wrap="auto"/>
      </w:pPr>
      <w:r>
        <w:t>37</w:t>
      </w:r>
    </w:p>
    <w:p w14:paraId="28358E83" w14:textId="77777777" w:rsidR="00FE1B59" w:rsidRPr="000A526D" w:rsidRDefault="00FE1B59" w:rsidP="00FE1B59">
      <w:pPr>
        <w:ind w:firstLine="0"/>
        <w:rPr>
          <w:spacing w:val="-4"/>
        </w:rPr>
      </w:pPr>
      <w:r>
        <w:t>Zedeki</w:t>
      </w:r>
      <w:r w:rsidRPr="000A526D">
        <w:rPr>
          <w:spacing w:val="-4"/>
        </w:rPr>
        <w:t xml:space="preserve">ah the son of Josiah reigned as king, instead of Coniah the son of Jehoiakim, whom Nebuchadnezzar king of </w:t>
      </w:r>
      <w:smartTag w:uri="urn:schemas-microsoft-com:office:smarttags" w:element="place">
        <w:r w:rsidRPr="000A526D">
          <w:rPr>
            <w:spacing w:val="-4"/>
          </w:rPr>
          <w:t>Babylon</w:t>
        </w:r>
      </w:smartTag>
      <w:r w:rsidRPr="000A526D">
        <w:rPr>
          <w:spacing w:val="-4"/>
        </w:rPr>
        <w:t xml:space="preserve"> made king in the </w:t>
      </w:r>
      <w:smartTag w:uri="urn:schemas-microsoft-com:office:smarttags" w:element="place">
        <w:smartTag w:uri="urn:schemas-microsoft-com:office:smarttags" w:element="place">
          <w:r w:rsidRPr="000A526D">
            <w:rPr>
              <w:spacing w:val="-4"/>
            </w:rPr>
            <w:t>land</w:t>
          </w:r>
        </w:smartTag>
        <w:r w:rsidRPr="000A526D">
          <w:rPr>
            <w:spacing w:val="-4"/>
          </w:rPr>
          <w:t xml:space="preserve"> of </w:t>
        </w:r>
        <w:smartTag w:uri="urn:schemas-microsoft-com:office:smarttags" w:element="place">
          <w:r w:rsidRPr="000A526D">
            <w:rPr>
              <w:spacing w:val="-4"/>
            </w:rPr>
            <w:t>Judah</w:t>
          </w:r>
        </w:smartTag>
      </w:smartTag>
      <w:r w:rsidRPr="000A526D">
        <w:rPr>
          <w:spacing w:val="-4"/>
        </w:rPr>
        <w:t xml:space="preserve">. </w:t>
      </w:r>
      <w:r w:rsidRPr="000A526D">
        <w:rPr>
          <w:spacing w:val="-4"/>
          <w:vertAlign w:val="superscript"/>
        </w:rPr>
        <w:t>2</w:t>
      </w:r>
      <w:r w:rsidRPr="000A526D">
        <w:rPr>
          <w:spacing w:val="-4"/>
        </w:rPr>
        <w:t xml:space="preserve">But neither he, nor his servants, nor the people of the land, listened to the words of the </w:t>
      </w:r>
      <w:r w:rsidRPr="000A526D">
        <w:rPr>
          <w:spacing w:val="-4"/>
          <w:sz w:val="16"/>
          <w:szCs w:val="16"/>
        </w:rPr>
        <w:t>LORD</w:t>
      </w:r>
      <w:r w:rsidRPr="000A526D">
        <w:rPr>
          <w:spacing w:val="-4"/>
        </w:rPr>
        <w:t xml:space="preserve">, which he spoke by the prophet Jeremiah. </w:t>
      </w:r>
    </w:p>
    <w:p w14:paraId="29A91195" w14:textId="77777777" w:rsidR="00FE1B59" w:rsidRDefault="00FE1B59" w:rsidP="00FE1B59">
      <w:r>
        <w:rPr>
          <w:vertAlign w:val="superscript"/>
        </w:rPr>
        <w:t>3</w:t>
      </w:r>
      <w:r>
        <w:t xml:space="preserve">Zedekiah the king sent Jehucal the son of Shelemiah, and Zephaniah the son of Maaseiah, the priest, to the prophet Jeremiah, saying, “Pray now to the </w:t>
      </w:r>
      <w:r w:rsidRPr="00F170FA">
        <w:rPr>
          <w:sz w:val="16"/>
          <w:szCs w:val="16"/>
        </w:rPr>
        <w:t>LORD</w:t>
      </w:r>
      <w:r>
        <w:t xml:space="preserve"> our God for us.” </w:t>
      </w:r>
    </w:p>
    <w:p w14:paraId="56143A60" w14:textId="77777777" w:rsidR="00FE1B59" w:rsidRDefault="00FE1B59" w:rsidP="00FE1B59">
      <w:r>
        <w:rPr>
          <w:vertAlign w:val="superscript"/>
        </w:rPr>
        <w:t>4</w:t>
      </w:r>
      <w:r>
        <w:t xml:space="preserve">Now Jeremiah came in and went out among the people; for they had not put him into prison. </w:t>
      </w:r>
      <w:r>
        <w:rPr>
          <w:vertAlign w:val="superscript"/>
        </w:rPr>
        <w:t>5</w:t>
      </w:r>
      <w:r>
        <w:t xml:space="preserve">Pharaoh’s army had come forth out of </w:t>
      </w:r>
      <w:smartTag w:uri="urn:schemas-microsoft-com:office:smarttags" w:element="place">
        <w:r>
          <w:t>Egypt</w:t>
        </w:r>
      </w:smartTag>
      <w:r>
        <w:t xml:space="preserve">; and when the Chaldeans who were besieging </w:t>
      </w:r>
      <w:smartTag w:uri="urn:schemas-microsoft-com:office:smarttags" w:element="place">
        <w:r>
          <w:t>Jerusalem</w:t>
        </w:r>
      </w:smartTag>
      <w:r>
        <w:t xml:space="preserve"> heard news of them, they broke up from </w:t>
      </w:r>
      <w:smartTag w:uri="urn:schemas-microsoft-com:office:smarttags" w:element="place">
        <w:r>
          <w:t>Jerusalem</w:t>
        </w:r>
      </w:smartTag>
      <w:r>
        <w:t xml:space="preserve">. </w:t>
      </w:r>
      <w:r>
        <w:rPr>
          <w:vertAlign w:val="superscript"/>
        </w:rPr>
        <w:t>6</w:t>
      </w:r>
      <w:r>
        <w:t xml:space="preserve">Then came the word of the </w:t>
      </w:r>
      <w:r w:rsidRPr="00F170FA">
        <w:rPr>
          <w:sz w:val="16"/>
          <w:szCs w:val="16"/>
        </w:rPr>
        <w:t>LORD</w:t>
      </w:r>
      <w:r>
        <w:t xml:space="preserve"> to the </w:t>
      </w:r>
      <w:r>
        <w:lastRenderedPageBreak/>
        <w:t xml:space="preserve">prophet Jeremiah, saying, </w:t>
      </w:r>
      <w:r>
        <w:rPr>
          <w:vertAlign w:val="superscript"/>
        </w:rPr>
        <w:t>7</w:t>
      </w:r>
      <w:r>
        <w:t xml:space="preserve">”Thus says the </w:t>
      </w:r>
      <w:r w:rsidRPr="00F170FA">
        <w:rPr>
          <w:sz w:val="16"/>
          <w:szCs w:val="16"/>
        </w:rPr>
        <w:t>LORD</w:t>
      </w:r>
      <w:r>
        <w:t>, the God of Israel, ‘You shall tell the king of Judah, who sent you to me to inquire of me: “</w:t>
      </w:r>
      <w:r w:rsidR="00B461A0">
        <w:t>Look</w:t>
      </w:r>
      <w:r>
        <w:t xml:space="preserve">, Pharaoh’s army, which has come forth to help you, shall return to Egypt into their own land. </w:t>
      </w:r>
      <w:r>
        <w:rPr>
          <w:vertAlign w:val="superscript"/>
        </w:rPr>
        <w:t>8</w:t>
      </w:r>
      <w:r>
        <w:t xml:space="preserve">The Chaldeans shall come again, and fight against this city; and they shall take it, and burn it with fire.” </w:t>
      </w:r>
      <w:r>
        <w:rPr>
          <w:vertAlign w:val="superscript"/>
        </w:rPr>
        <w:t>9</w:t>
      </w:r>
      <w:r>
        <w:t xml:space="preserve">Thus says the </w:t>
      </w:r>
      <w:r w:rsidRPr="00F170FA">
        <w:rPr>
          <w:sz w:val="16"/>
          <w:szCs w:val="16"/>
        </w:rPr>
        <w:t>LORD</w:t>
      </w:r>
      <w:r>
        <w:t xml:space="preserve">, “Do not deceive yourselves, saying, ‘The Chaldeans shall surely depart from us’; for they shall not depart. </w:t>
      </w:r>
      <w:r>
        <w:rPr>
          <w:vertAlign w:val="superscript"/>
        </w:rPr>
        <w:t>10</w:t>
      </w:r>
      <w:r>
        <w:t xml:space="preserve">For though you had struck the whole army of the Chaldeans who fight against you, and there remained but wounded men among them, yes would they rise up every man in his tent, and burn this city with fire.”’” </w:t>
      </w:r>
    </w:p>
    <w:p w14:paraId="61104605" w14:textId="77777777" w:rsidR="00FE1B59" w:rsidRDefault="00FE1B59" w:rsidP="00FE1B59">
      <w:r>
        <w:rPr>
          <w:vertAlign w:val="superscript"/>
        </w:rPr>
        <w:t>11</w:t>
      </w:r>
      <w:r>
        <w:t xml:space="preserve">It happened that, when the army of the Chaldeans was broken up from </w:t>
      </w:r>
      <w:smartTag w:uri="urn:schemas-microsoft-com:office:smarttags" w:element="place">
        <w:r>
          <w:t>Jerusalem</w:t>
        </w:r>
      </w:smartTag>
      <w:r>
        <w:t xml:space="preserve"> for fear of Pharaoh’s army, </w:t>
      </w:r>
      <w:r>
        <w:rPr>
          <w:vertAlign w:val="superscript"/>
        </w:rPr>
        <w:t>12</w:t>
      </w:r>
      <w:r>
        <w:t xml:space="preserve">then Jeremiah went forth out of </w:t>
      </w:r>
      <w:smartTag w:uri="urn:schemas-microsoft-com:office:smarttags" w:element="place">
        <w:r>
          <w:t>Jerusalem</w:t>
        </w:r>
      </w:smartTag>
      <w:r>
        <w:t xml:space="preserve"> to go into the </w:t>
      </w:r>
      <w:smartTag w:uri="urn:schemas-microsoft-com:office:smarttags" w:element="place">
        <w:smartTag w:uri="urn:schemas-microsoft-com:office:smarttags" w:element="place">
          <w:r>
            <w:t>land</w:t>
          </w:r>
        </w:smartTag>
        <w:r>
          <w:t xml:space="preserve"> of </w:t>
        </w:r>
        <w:smartTag w:uri="urn:schemas-microsoft-com:office:smarttags" w:element="place">
          <w:r>
            <w:t>Benjamin</w:t>
          </w:r>
        </w:smartTag>
      </w:smartTag>
      <w:r>
        <w:t xml:space="preserve">, to receive his portion there, in the midst of the people. </w:t>
      </w:r>
      <w:r>
        <w:rPr>
          <w:vertAlign w:val="superscript"/>
        </w:rPr>
        <w:t>13</w:t>
      </w:r>
      <w:r>
        <w:t xml:space="preserve">When he was in the Benjamin Gate, a captain of the guard was there, whose name was Irijah, the son of Shelemiah, the son of Hananiah; and he laid hold on Jeremiah the prophet, saying, “You are falling away to the Chaldeans.” </w:t>
      </w:r>
      <w:r>
        <w:rPr>
          <w:vertAlign w:val="superscript"/>
        </w:rPr>
        <w:t>14</w:t>
      </w:r>
      <w:r>
        <w:t xml:space="preserve">Then Jeremiah said, “It is false; I am not falling away to the Chaldeans.” But he did not listen to him; so Irijah laid hold on Jeremiah, and brought him to the officials. </w:t>
      </w:r>
      <w:r>
        <w:rPr>
          <w:vertAlign w:val="superscript"/>
        </w:rPr>
        <w:t>15</w:t>
      </w:r>
      <w:r>
        <w:t xml:space="preserve">And the officials were angry with Jeremiah, and struck him, and put him in prison in the house of Jonathan the scribe; for they had made that the prison. </w:t>
      </w:r>
    </w:p>
    <w:p w14:paraId="485B2327" w14:textId="77777777" w:rsidR="00FE1B59" w:rsidRDefault="00FE1B59" w:rsidP="00FE1B59">
      <w:r>
        <w:rPr>
          <w:vertAlign w:val="superscript"/>
        </w:rPr>
        <w:t>16</w:t>
      </w:r>
      <w:r>
        <w:t xml:space="preserve">When Jeremiah had come into the dungeon house, and into the cells, and Jeremiah had remained there many days; </w:t>
      </w:r>
      <w:r>
        <w:rPr>
          <w:vertAlign w:val="superscript"/>
        </w:rPr>
        <w:t>17</w:t>
      </w:r>
      <w:r>
        <w:t xml:space="preserve">Then Zedekiah the king sent, and fetched him: and the king asked him secretly in his house, and said, “Is there any word from the </w:t>
      </w:r>
      <w:r w:rsidRPr="00F170FA">
        <w:rPr>
          <w:sz w:val="16"/>
          <w:szCs w:val="16"/>
        </w:rPr>
        <w:t>LORD</w:t>
      </w:r>
      <w:r>
        <w:t xml:space="preserve">?” Jeremiah said, “There is.” He said also, “You shall be delivered into the hand of the king of </w:t>
      </w:r>
      <w:smartTag w:uri="urn:schemas-microsoft-com:office:smarttags" w:element="place">
        <w:r>
          <w:t>Babylon</w:t>
        </w:r>
      </w:smartTag>
      <w:r>
        <w:t xml:space="preserve">.” </w:t>
      </w:r>
      <w:r>
        <w:rPr>
          <w:vertAlign w:val="superscript"/>
        </w:rPr>
        <w:t>18</w:t>
      </w:r>
      <w:r>
        <w:t xml:space="preserve">Moreover Jeremiah said to king Zedekiah, “Wherein have I sinned against you, or against your servants, or against this people, that you have put me in prison? </w:t>
      </w:r>
      <w:r>
        <w:rPr>
          <w:vertAlign w:val="superscript"/>
        </w:rPr>
        <w:t>19</w:t>
      </w:r>
      <w:r>
        <w:t xml:space="preserve">Where now are your prophets who prophesied to you, saying, The king of </w:t>
      </w:r>
      <w:smartTag w:uri="urn:schemas-microsoft-com:office:smarttags" w:element="place">
        <w:r>
          <w:t>Babylon</w:t>
        </w:r>
      </w:smartTag>
      <w:r>
        <w:t xml:space="preserve"> shall not come against you, nor against this land? </w:t>
      </w:r>
      <w:r>
        <w:rPr>
          <w:vertAlign w:val="superscript"/>
        </w:rPr>
        <w:t>20</w:t>
      </w:r>
      <w:r>
        <w:t xml:space="preserve">Now please hear, my lord the king: please let my </w:t>
      </w:r>
      <w:r w:rsidR="006F0166">
        <w:t>petition</w:t>
      </w:r>
      <w:r>
        <w:t xml:space="preserve"> be presented before you, that you not cause me to return to the house of Jonathan the scribe, lest I die there.” </w:t>
      </w:r>
      <w:r>
        <w:rPr>
          <w:vertAlign w:val="superscript"/>
        </w:rPr>
        <w:t>21</w:t>
      </w:r>
      <w:r>
        <w:t>Then Zedekiah the king commanded, and they committed Jeremiah into the court of the guard; and they gave him daily a loaf of bread out of the bakers’ street, until all the bread in the city was spent. Thus Jeremiah remained in the court of the guard.</w:t>
      </w:r>
    </w:p>
    <w:p w14:paraId="6B607A3D" w14:textId="77777777" w:rsidR="00FE1B59" w:rsidRDefault="00FE1B59" w:rsidP="00FE1B59">
      <w:pPr>
        <w:pStyle w:val="NHEB"/>
        <w:framePr w:wrap="auto"/>
      </w:pPr>
      <w:r>
        <w:t>38</w:t>
      </w:r>
    </w:p>
    <w:p w14:paraId="6F3E65A7" w14:textId="77777777" w:rsidR="00FE1B59" w:rsidRDefault="00FE1B59" w:rsidP="00FE1B59">
      <w:pPr>
        <w:ind w:firstLine="0"/>
      </w:pPr>
      <w:r>
        <w:t xml:space="preserve">Shephatiah the son of Mattan, and Gedaliah the son of Pashhur, and Jucal the son of Shelemiah, and Pashhur the son of Malchijah, heard the words that Jeremiah spoke to all the people, saying, </w:t>
      </w:r>
      <w:r>
        <w:rPr>
          <w:vertAlign w:val="superscript"/>
        </w:rPr>
        <w:t>2</w:t>
      </w:r>
      <w:r>
        <w:t xml:space="preserve">”Thus says the </w:t>
      </w:r>
      <w:r w:rsidRPr="00F170FA">
        <w:rPr>
          <w:sz w:val="16"/>
          <w:szCs w:val="16"/>
        </w:rPr>
        <w:t>LORD</w:t>
      </w:r>
      <w:r>
        <w:t xml:space="preserve">, ‘He who remains in this city shall die by the sword, by the famine, and by the pestilence; but he who goes forth to the Chaldeans shall live, </w:t>
      </w:r>
      <w:r>
        <w:lastRenderedPageBreak/>
        <w:t xml:space="preserve">and his life shall be to him for a prey, and he shall live.’ </w:t>
      </w:r>
      <w:r>
        <w:rPr>
          <w:vertAlign w:val="superscript"/>
        </w:rPr>
        <w:t>3</w:t>
      </w:r>
      <w:r>
        <w:t xml:space="preserve">Thus says the </w:t>
      </w:r>
      <w:r w:rsidRPr="00F170FA">
        <w:rPr>
          <w:sz w:val="16"/>
          <w:szCs w:val="16"/>
        </w:rPr>
        <w:t>LORD</w:t>
      </w:r>
      <w:r>
        <w:t xml:space="preserve">, ‘This city shall surely be given into the hand of the army of the king of </w:t>
      </w:r>
      <w:smartTag w:uri="urn:schemas-microsoft-com:office:smarttags" w:element="place">
        <w:r>
          <w:t>Babylon</w:t>
        </w:r>
      </w:smartTag>
      <w:r>
        <w:t xml:space="preserve">, and he shall take it.’” </w:t>
      </w:r>
      <w:r>
        <w:rPr>
          <w:vertAlign w:val="superscript"/>
        </w:rPr>
        <w:t>4</w:t>
      </w:r>
      <w:r>
        <w:t xml:space="preserve">Then the officials said to the king, “Please let this man be put to death; because he weakens the hands of the men of war who remain in this city, and the hands of all the people, in speaking such words to them: for this man doesn’t seek the welfare of this people, but the hurt.” </w:t>
      </w:r>
      <w:r>
        <w:rPr>
          <w:vertAlign w:val="superscript"/>
        </w:rPr>
        <w:t>5</w:t>
      </w:r>
      <w:r>
        <w:t>Zedekiah the king said, “</w:t>
      </w:r>
      <w:r w:rsidR="00B461A0">
        <w:t>Look</w:t>
      </w:r>
      <w:r>
        <w:t xml:space="preserve">, he is in your hand; for the king is not he who can do anything against you.” </w:t>
      </w:r>
      <w:r>
        <w:rPr>
          <w:vertAlign w:val="superscript"/>
        </w:rPr>
        <w:t>6</w:t>
      </w:r>
      <w:r>
        <w:t xml:space="preserve">Then took they Jeremiah, and cast him into the dungeon of </w:t>
      </w:r>
      <w:r w:rsidR="00A076F0">
        <w:t>Malkiah</w:t>
      </w:r>
      <w:r>
        <w:t xml:space="preserve"> the king’s son, that was in the court of the guard: and they let down Jeremiah with cords. In the dungeon there was no water, but mire; and Jeremiah sank in the mire. </w:t>
      </w:r>
      <w:r>
        <w:rPr>
          <w:vertAlign w:val="superscript"/>
        </w:rPr>
        <w:t>7</w:t>
      </w:r>
      <w:r>
        <w:t xml:space="preserve">Now when Ebedmelech the Ethiopian, a eunuch, who was in the king’s house, heard that they had put Jeremiah in the dungeon (the king then sitting in the Benjamin Gate), </w:t>
      </w:r>
      <w:r>
        <w:rPr>
          <w:vertAlign w:val="superscript"/>
        </w:rPr>
        <w:t>8</w:t>
      </w:r>
      <w:r>
        <w:t xml:space="preserve">Ebedmelech went forth out of the king’s house, and spoke to the king, saying, </w:t>
      </w:r>
      <w:r>
        <w:rPr>
          <w:vertAlign w:val="superscript"/>
        </w:rPr>
        <w:t>9</w:t>
      </w:r>
      <w:r>
        <w:t xml:space="preserve">”My lord the king, these men have done evil in all that they have done to Jeremiah the prophet, whom they have cast into the dungeon; and he is likely to die in the place where he is, because of the famine; for there is no more bread in the city.” </w:t>
      </w:r>
      <w:r>
        <w:rPr>
          <w:vertAlign w:val="superscript"/>
        </w:rPr>
        <w:t>10</w:t>
      </w:r>
      <w:r>
        <w:t xml:space="preserve">Then the king commanded Ebedmelech the Ethiopian, saying, “Take from here thirty men with you, and take up Jeremiah the prophet out of the dungeon, before he dies.” </w:t>
      </w:r>
      <w:r>
        <w:rPr>
          <w:vertAlign w:val="superscript"/>
        </w:rPr>
        <w:t>11</w:t>
      </w:r>
      <w:r>
        <w:t xml:space="preserve">So Ebedmelech took the men with him, and went into the house of the </w:t>
      </w:r>
      <w:r>
        <w:t xml:space="preserve">king under the treasury, and took there rags and worn-out garments, and let them down by cords into the dungeon to Jeremiah. </w:t>
      </w:r>
      <w:r>
        <w:rPr>
          <w:vertAlign w:val="superscript"/>
        </w:rPr>
        <w:t>12</w:t>
      </w:r>
      <w:r>
        <w:t xml:space="preserve">Ebedmelech the Ethiopian said to Jeremiah, “Put now these rags and worn-out garments under your armpits under the cords.” Jeremiah did so. </w:t>
      </w:r>
      <w:r>
        <w:rPr>
          <w:vertAlign w:val="superscript"/>
        </w:rPr>
        <w:t>13</w:t>
      </w:r>
      <w:r>
        <w:t xml:space="preserve">So they drew up Jeremiah with the cords, and took him up out of the dungeon: and Jeremiah remained in the court of the guard. </w:t>
      </w:r>
    </w:p>
    <w:p w14:paraId="47CE9C4C" w14:textId="77777777" w:rsidR="00FE1B59" w:rsidRDefault="00FE1B59" w:rsidP="00FE1B59">
      <w:r>
        <w:rPr>
          <w:vertAlign w:val="superscript"/>
        </w:rPr>
        <w:t>14</w:t>
      </w:r>
      <w:r>
        <w:t xml:space="preserve">Then Zedekiah the king sent, and took Jeremiah the prophet to him into the third entry that is in the house of the </w:t>
      </w:r>
      <w:r w:rsidRPr="00F170FA">
        <w:rPr>
          <w:sz w:val="16"/>
          <w:szCs w:val="16"/>
        </w:rPr>
        <w:t>LORD</w:t>
      </w:r>
      <w:r>
        <w:t xml:space="preserve">: and the king said to Jeremiah, “I will ask you something. Hide nothing from me.” </w:t>
      </w:r>
      <w:r>
        <w:rPr>
          <w:vertAlign w:val="superscript"/>
        </w:rPr>
        <w:t>15</w:t>
      </w:r>
      <w:r>
        <w:t xml:space="preserve">Then Jeremiah said to Zedekiah, “If I declare it to you, will you not surely put me to death? And if I give you counsel, you will not listen to me.” </w:t>
      </w:r>
      <w:r>
        <w:rPr>
          <w:vertAlign w:val="superscript"/>
        </w:rPr>
        <w:t>16</w:t>
      </w:r>
      <w:r>
        <w:t xml:space="preserve">So Zedekiah the king swore secretly to Jeremiah, saying, “As the </w:t>
      </w:r>
      <w:r w:rsidRPr="00F170FA">
        <w:rPr>
          <w:sz w:val="16"/>
          <w:szCs w:val="16"/>
        </w:rPr>
        <w:t>LORD</w:t>
      </w:r>
      <w:r>
        <w:t xml:space="preserve"> lives, who made us this soul, I will not put you to death, neither will I give you into the hand of these men who seek your life.” </w:t>
      </w:r>
    </w:p>
    <w:p w14:paraId="5C4EE759" w14:textId="77777777" w:rsidR="00FE1B59" w:rsidRDefault="00FE1B59" w:rsidP="00FE1B59">
      <w:r>
        <w:rPr>
          <w:vertAlign w:val="superscript"/>
        </w:rPr>
        <w:t>17</w:t>
      </w:r>
      <w:r>
        <w:t xml:space="preserve">Then Jeremiah said to Zedekiah, “Thus says the </w:t>
      </w:r>
      <w:r w:rsidRPr="00F170FA">
        <w:rPr>
          <w:sz w:val="16"/>
          <w:szCs w:val="16"/>
        </w:rPr>
        <w:t>LORD</w:t>
      </w:r>
      <w:r>
        <w:t xml:space="preserve">, the God of hosts, the God of Israel: ‘If you will go forth to the king of Babylon’s officiers, then your soul shall live, and this city shall not be burned with fire; and you shall live, and your house. </w:t>
      </w:r>
      <w:r>
        <w:rPr>
          <w:vertAlign w:val="superscript"/>
        </w:rPr>
        <w:t>18</w:t>
      </w:r>
      <w:r>
        <w:t xml:space="preserve">But if you will not go forth to the king of Babylon’s officiers, then shall this city be given into the hand of the Chaldeans, and they shall burn it with fire, and you shall not escape out of their hand.’” </w:t>
      </w:r>
      <w:r>
        <w:rPr>
          <w:vertAlign w:val="superscript"/>
        </w:rPr>
        <w:t>19</w:t>
      </w:r>
      <w:r>
        <w:t xml:space="preserve">Zedekiah the </w:t>
      </w:r>
      <w:r>
        <w:lastRenderedPageBreak/>
        <w:t xml:space="preserve">king said to Jeremiah, “I am afraid of the Jews who are fallen away to the Chaldeans, lest they deliver me into their hand, and they mock me.” </w:t>
      </w:r>
      <w:r>
        <w:rPr>
          <w:vertAlign w:val="superscript"/>
        </w:rPr>
        <w:t>20</w:t>
      </w:r>
      <w:r>
        <w:t xml:space="preserve">But Jeremiah said, “They shall not deliver you. Obey, I beg you, the voice of the </w:t>
      </w:r>
      <w:r w:rsidRPr="00F170FA">
        <w:rPr>
          <w:sz w:val="16"/>
          <w:szCs w:val="16"/>
        </w:rPr>
        <w:t>LORD</w:t>
      </w:r>
      <w:r>
        <w:t xml:space="preserve">, in that which I speak to you: so it shall be well with you, and your soul shall live. </w:t>
      </w:r>
      <w:r>
        <w:rPr>
          <w:vertAlign w:val="superscript"/>
        </w:rPr>
        <w:t>21</w:t>
      </w:r>
      <w:r>
        <w:t xml:space="preserve">But if you refuse to go forth, this is the word that the </w:t>
      </w:r>
      <w:r w:rsidRPr="00F170FA">
        <w:rPr>
          <w:sz w:val="16"/>
          <w:szCs w:val="16"/>
        </w:rPr>
        <w:t>LORD</w:t>
      </w:r>
      <w:r>
        <w:t xml:space="preserve"> has shown me: </w:t>
      </w:r>
      <w:r>
        <w:rPr>
          <w:vertAlign w:val="superscript"/>
        </w:rPr>
        <w:t>22</w:t>
      </w:r>
      <w:r>
        <w:t xml:space="preserve">behold, all the women who are left in the king of </w:t>
      </w:r>
      <w:smartTag w:uri="urn:schemas-microsoft-com:office:smarttags" w:element="place">
        <w:r>
          <w:t>Judah</w:t>
        </w:r>
      </w:smartTag>
      <w:r>
        <w:t xml:space="preserve">’s house shall be brought forth to the king of Babylon’s officers, and those women shall say, ‘Your familiar friends have set you on, and have prevailed over you. Your feet are sunk in the mire, they have turned away back.’ </w:t>
      </w:r>
      <w:r>
        <w:rPr>
          <w:vertAlign w:val="superscript"/>
        </w:rPr>
        <w:t>23</w:t>
      </w:r>
      <w:r>
        <w:t xml:space="preserve">They shall bring out all your wives and your children to the Chaldeans; and you shall not escape out of their hand, but shall be taken by the hand of the king of </w:t>
      </w:r>
      <w:smartTag w:uri="urn:schemas-microsoft-com:office:smarttags" w:element="place">
        <w:r>
          <w:t>Babylon</w:t>
        </w:r>
      </w:smartTag>
      <w:r>
        <w:t xml:space="preserve">: and you shall cause this city to be burned with fire.” </w:t>
      </w:r>
    </w:p>
    <w:p w14:paraId="5A0E3612" w14:textId="77777777" w:rsidR="00FE1B59" w:rsidRDefault="00FE1B59" w:rsidP="00FE1B59">
      <w:r>
        <w:rPr>
          <w:vertAlign w:val="superscript"/>
        </w:rPr>
        <w:t>24</w:t>
      </w:r>
      <w:r>
        <w:t xml:space="preserve">Then Zedekiah said to Jeremiah, “Let no man know of these words, and you shall not die. </w:t>
      </w:r>
      <w:r>
        <w:rPr>
          <w:vertAlign w:val="superscript"/>
        </w:rPr>
        <w:t>25</w:t>
      </w:r>
      <w:r>
        <w:t xml:space="preserve">But if the officials hear that I have talked with you, and they come to you, and tell you, ‘Declare to us now what you have said to the king; do not hide it from us, and we will not put you to death; also what the king said to you’: </w:t>
      </w:r>
      <w:r>
        <w:rPr>
          <w:vertAlign w:val="superscript"/>
        </w:rPr>
        <w:t>26</w:t>
      </w:r>
      <w:r>
        <w:t xml:space="preserve">then you shall tell them, ‘I presented my </w:t>
      </w:r>
      <w:r w:rsidR="006F0166">
        <w:t>petition</w:t>
      </w:r>
      <w:r>
        <w:t xml:space="preserve"> before the king, that he would not cause me to return to Jonathan’s house, to die there.’” </w:t>
      </w:r>
    </w:p>
    <w:p w14:paraId="6E3D2A3A" w14:textId="77777777" w:rsidR="00FE1B59" w:rsidRDefault="00FE1B59" w:rsidP="00FE1B59">
      <w:r>
        <w:rPr>
          <w:vertAlign w:val="superscript"/>
        </w:rPr>
        <w:t>27</w:t>
      </w:r>
      <w:r>
        <w:t xml:space="preserve">Then all the officials came to Jeremiah, and asked him; and he </w:t>
      </w:r>
      <w:r>
        <w:t xml:space="preserve">told them according to all these words that the king had commanded. So they left off speaking with him; for the matter was not perceived. </w:t>
      </w:r>
      <w:r>
        <w:rPr>
          <w:vertAlign w:val="superscript"/>
        </w:rPr>
        <w:t>28</w:t>
      </w:r>
      <w:r>
        <w:t xml:space="preserve">So Jeremiah stayed in the court of the guard until the day that </w:t>
      </w:r>
      <w:smartTag w:uri="urn:schemas-microsoft-com:office:smarttags" w:element="place">
        <w:r>
          <w:t>Jerusalem</w:t>
        </w:r>
      </w:smartTag>
      <w:r>
        <w:t xml:space="preserve"> was taken.</w:t>
      </w:r>
    </w:p>
    <w:p w14:paraId="3B89DD2B" w14:textId="77777777" w:rsidR="00FE1B59" w:rsidRDefault="00FE1B59" w:rsidP="00FE1B59">
      <w:pPr>
        <w:pStyle w:val="NHEB"/>
        <w:framePr w:wrap="auto"/>
      </w:pPr>
      <w:r>
        <w:t>39</w:t>
      </w:r>
    </w:p>
    <w:p w14:paraId="32F69C41" w14:textId="183F1506" w:rsidR="00FE1B59" w:rsidRDefault="00FE1B59" w:rsidP="00FE1B59">
      <w:pPr>
        <w:ind w:firstLine="0"/>
      </w:pPr>
      <w:r>
        <w:t xml:space="preserve">It happened when Jerusalem was taken, (in the ninth year of Zedekiah king of Judah, in the tenth month, came Nebuchadnezzar king of Babylon and all his army against Jerusalem, and besieged it; </w:t>
      </w:r>
      <w:r>
        <w:rPr>
          <w:vertAlign w:val="superscript"/>
        </w:rPr>
        <w:t>2</w:t>
      </w:r>
      <w:r>
        <w:t xml:space="preserve">in the eleventh year of Zedekiah, in the fourth month, the ninth day of the month, a breach was made in the city). </w:t>
      </w:r>
      <w:r>
        <w:rPr>
          <w:vertAlign w:val="superscript"/>
        </w:rPr>
        <w:t>3</w:t>
      </w:r>
      <w:r>
        <w:t xml:space="preserve">Then all the officials of the king of Babylon came in, and </w:t>
      </w:r>
      <w:r w:rsidR="00FD6197">
        <w:t xml:space="preserve">sat in the Middle </w:t>
      </w:r>
      <w:r w:rsidR="00CC6A7B">
        <w:t xml:space="preserve">Gate, Nergal-sar-ezer </w:t>
      </w:r>
      <w:r w:rsidR="00CC6A7B" w:rsidRPr="00C6576F">
        <w:rPr>
          <w:iCs/>
        </w:rPr>
        <w:t xml:space="preserve">of </w:t>
      </w:r>
      <w:r w:rsidR="00CC6A7B">
        <w:t xml:space="preserve"> Samgar, Nebu-sar-sekim </w:t>
      </w:r>
      <w:r w:rsidR="00CC6A7B" w:rsidRPr="00C6576F">
        <w:rPr>
          <w:iCs/>
        </w:rPr>
        <w:t>the</w:t>
      </w:r>
      <w:r w:rsidR="00CC6A7B">
        <w:t xml:space="preserve"> Rab-saris, Nergal-sar-ezer </w:t>
      </w:r>
      <w:r w:rsidR="00CC6A7B" w:rsidRPr="00C6576F">
        <w:rPr>
          <w:iCs/>
        </w:rPr>
        <w:t>the</w:t>
      </w:r>
      <w:r w:rsidR="00CC6A7B">
        <w:t xml:space="preserve"> Rab-mag,</w:t>
      </w:r>
      <w:r>
        <w:t xml:space="preserve"> with all the rest of the officers of the king of Babylon. </w:t>
      </w:r>
      <w:r>
        <w:rPr>
          <w:vertAlign w:val="superscript"/>
        </w:rPr>
        <w:t>4</w:t>
      </w:r>
      <w:r>
        <w:t xml:space="preserve">It happened that, when Zedekiah the king of Judah and all the men of war saw them, then they fled, and went forth out of the city by night, by the way of the king’s garden, through the gate between the two walls; and he went out toward the Arabah. </w:t>
      </w:r>
      <w:r>
        <w:rPr>
          <w:vertAlign w:val="superscript"/>
        </w:rPr>
        <w:t>5</w:t>
      </w:r>
      <w:r>
        <w:t xml:space="preserve">But the army of the Chaldeans pursued after them, and overtook Zedekiah in the plains of </w:t>
      </w:r>
      <w:smartTag w:uri="urn:schemas-microsoft-com:office:smarttags" w:element="place">
        <w:r>
          <w:t>Jericho</w:t>
        </w:r>
      </w:smartTag>
      <w:r>
        <w:t xml:space="preserve">: and when they had taken him, they brought him up to Nebuchadnezzar king of </w:t>
      </w:r>
      <w:smartTag w:uri="urn:schemas-microsoft-com:office:smarttags" w:element="place">
        <w:r>
          <w:t>Babylon</w:t>
        </w:r>
      </w:smartTag>
      <w:r>
        <w:t xml:space="preserve"> to Riblah in the </w:t>
      </w:r>
      <w:smartTag w:uri="urn:schemas-microsoft-com:office:smarttags" w:element="place">
        <w:smartTag w:uri="urn:schemas-microsoft-com:office:smarttags" w:element="place">
          <w:r>
            <w:t>land</w:t>
          </w:r>
        </w:smartTag>
        <w:r>
          <w:t xml:space="preserve"> of </w:t>
        </w:r>
        <w:smartTag w:uri="urn:schemas-microsoft-com:office:smarttags" w:element="place">
          <w:r>
            <w:t>Hamath</w:t>
          </w:r>
        </w:smartTag>
      </w:smartTag>
      <w:r>
        <w:t xml:space="preserve">; and he gave judgment on him. </w:t>
      </w:r>
      <w:r>
        <w:rPr>
          <w:vertAlign w:val="superscript"/>
        </w:rPr>
        <w:t>6</w:t>
      </w:r>
      <w:r>
        <w:t xml:space="preserve">Then the king of </w:t>
      </w:r>
      <w:smartTag w:uri="urn:schemas-microsoft-com:office:smarttags" w:element="place">
        <w:r>
          <w:t>Babylon</w:t>
        </w:r>
      </w:smartTag>
      <w:r>
        <w:t xml:space="preserve"> killed the sons of Zedekiah in Riblah before his eyes: also the king of </w:t>
      </w:r>
      <w:smartTag w:uri="urn:schemas-microsoft-com:office:smarttags" w:element="place">
        <w:r>
          <w:t>Babylon</w:t>
        </w:r>
      </w:smartTag>
      <w:r>
        <w:t xml:space="preserve"> killed all the </w:t>
      </w:r>
      <w:r>
        <w:lastRenderedPageBreak/>
        <w:t xml:space="preserve">nobles of </w:t>
      </w:r>
      <w:smartTag w:uri="urn:schemas-microsoft-com:office:smarttags" w:element="place">
        <w:r>
          <w:t>Judah</w:t>
        </w:r>
      </w:smartTag>
      <w:r>
        <w:t xml:space="preserve">. </w:t>
      </w:r>
      <w:r>
        <w:rPr>
          <w:vertAlign w:val="superscript"/>
        </w:rPr>
        <w:t>7</w:t>
      </w:r>
      <w:r>
        <w:t xml:space="preserve">Moreover he put out Zedekiah’s eyes, and bound him in fetters, to carry him to </w:t>
      </w:r>
      <w:smartTag w:uri="urn:schemas-microsoft-com:office:smarttags" w:element="place">
        <w:r>
          <w:t>Babylon</w:t>
        </w:r>
      </w:smartTag>
      <w:r>
        <w:t xml:space="preserve">. </w:t>
      </w:r>
      <w:r>
        <w:rPr>
          <w:vertAlign w:val="superscript"/>
        </w:rPr>
        <w:t>8</w:t>
      </w:r>
      <w:r>
        <w:t xml:space="preserve">The Chaldeans burned the king’s house, and the houses of the people, with fire, and broke down the walls of </w:t>
      </w:r>
      <w:smartTag w:uri="urn:schemas-microsoft-com:office:smarttags" w:element="place">
        <w:r>
          <w:t>Jerusalem</w:t>
        </w:r>
      </w:smartTag>
      <w:r>
        <w:t xml:space="preserve">. </w:t>
      </w:r>
      <w:r>
        <w:rPr>
          <w:vertAlign w:val="superscript"/>
        </w:rPr>
        <w:t>9</w:t>
      </w:r>
      <w:r>
        <w:t xml:space="preserve">Then Nebuzaradan the captain of the guard carried away captive into </w:t>
      </w:r>
      <w:smartTag w:uri="urn:schemas-microsoft-com:office:smarttags" w:element="place">
        <w:r>
          <w:t>Babylon</w:t>
        </w:r>
      </w:smartTag>
      <w:r>
        <w:t xml:space="preserve"> the residue of the people who remained in the city, the deserters also who fell away to him, and the residue of the people who remained. </w:t>
      </w:r>
      <w:r>
        <w:rPr>
          <w:vertAlign w:val="superscript"/>
        </w:rPr>
        <w:t>10</w:t>
      </w:r>
      <w:r>
        <w:t xml:space="preserve">But Nebuzaradan the captain of the guard left of the poor of the people, who had nothing, in the </w:t>
      </w:r>
      <w:smartTag w:uri="urn:schemas-microsoft-com:office:smarttags" w:element="place">
        <w:smartTag w:uri="urn:schemas-microsoft-com:office:smarttags" w:element="place">
          <w:r>
            <w:t>land</w:t>
          </w:r>
        </w:smartTag>
        <w:r>
          <w:t xml:space="preserve"> of </w:t>
        </w:r>
        <w:smartTag w:uri="urn:schemas-microsoft-com:office:smarttags" w:element="place">
          <w:r>
            <w:t>Judah</w:t>
          </w:r>
        </w:smartTag>
      </w:smartTag>
      <w:r>
        <w:t xml:space="preserve">, and gave them vineyards and fields at the same time. </w:t>
      </w:r>
    </w:p>
    <w:p w14:paraId="39D53717" w14:textId="68F725FF" w:rsidR="00FE1B59" w:rsidRDefault="00FE1B59" w:rsidP="00FE1B59">
      <w:r>
        <w:rPr>
          <w:vertAlign w:val="superscript"/>
        </w:rPr>
        <w:t>11</w:t>
      </w:r>
      <w:r>
        <w:t xml:space="preserve">Now Nebuchadnezzar king of Babylon commanded Nebuzaradan the captain of the guard concerning Jeremiah, saying, </w:t>
      </w:r>
      <w:r>
        <w:rPr>
          <w:vertAlign w:val="superscript"/>
        </w:rPr>
        <w:t>12</w:t>
      </w:r>
      <w:r>
        <w:t xml:space="preserve">”Take him, and look well to him, and do him no harm; but do to him even as he shall tell you.” </w:t>
      </w:r>
      <w:r>
        <w:rPr>
          <w:vertAlign w:val="superscript"/>
        </w:rPr>
        <w:t>13</w:t>
      </w:r>
      <w:r>
        <w:t xml:space="preserve">So Nebuzaradan the captain of the guard sent, and </w:t>
      </w:r>
      <w:r w:rsidR="001530DB">
        <w:t>Nebushazban the Rab-saris, Nergal-sar-ezer the Rab-mag</w:t>
      </w:r>
      <w:r>
        <w:t xml:space="preserve">, and all the chief officers of the king of Babylon; </w:t>
      </w:r>
      <w:r>
        <w:rPr>
          <w:vertAlign w:val="superscript"/>
        </w:rPr>
        <w:t>14</w:t>
      </w:r>
      <w:r>
        <w:t xml:space="preserve">they sent, and took Jeremiah out of the court of the guard, and committed him to Gedaliah the son of Ahikam, the son of Shaphan, that he should carry him home: so he lived among the people. </w:t>
      </w:r>
    </w:p>
    <w:p w14:paraId="43AF4027" w14:textId="77777777" w:rsidR="00FE1B59" w:rsidRDefault="00FE1B59" w:rsidP="00FE1B59">
      <w:r>
        <w:rPr>
          <w:vertAlign w:val="superscript"/>
        </w:rPr>
        <w:t>15</w:t>
      </w:r>
      <w:r>
        <w:t xml:space="preserve">Now the word of the </w:t>
      </w:r>
      <w:r w:rsidRPr="00F170FA">
        <w:rPr>
          <w:sz w:val="16"/>
          <w:szCs w:val="16"/>
        </w:rPr>
        <w:t>LORD</w:t>
      </w:r>
      <w:r>
        <w:t xml:space="preserve"> came to Jeremiah, while he was shut up in the court of the guard, saying, </w:t>
      </w:r>
      <w:r>
        <w:rPr>
          <w:vertAlign w:val="superscript"/>
        </w:rPr>
        <w:t>16</w:t>
      </w:r>
      <w:r>
        <w:t xml:space="preserve">”Go, and speak to Ebedmelech the Ethiopian, saying, ‘Thus says the </w:t>
      </w:r>
      <w:r>
        <w:rPr>
          <w:sz w:val="16"/>
          <w:szCs w:val="16"/>
        </w:rPr>
        <w:t xml:space="preserve">LORD </w:t>
      </w:r>
      <w:r w:rsidRPr="002D2A13">
        <w:rPr>
          <w:szCs w:val="16"/>
        </w:rPr>
        <w:t>of hosts</w:t>
      </w:r>
      <w:r>
        <w:t xml:space="preserve">, the </w:t>
      </w:r>
      <w:r>
        <w:t>God of Israel: “</w:t>
      </w:r>
      <w:r w:rsidR="00B461A0">
        <w:t>Look</w:t>
      </w:r>
      <w:r>
        <w:t xml:space="preserve">, I will bring my words on this city for disaster, and not for prosperity; and they shall be fulfilled before you in that day. </w:t>
      </w:r>
      <w:r>
        <w:rPr>
          <w:vertAlign w:val="superscript"/>
        </w:rPr>
        <w:t>17</w:t>
      </w:r>
      <w:r>
        <w:t xml:space="preserve">But I will deliver you in that day, says the </w:t>
      </w:r>
      <w:r w:rsidRPr="00F170FA">
        <w:rPr>
          <w:sz w:val="16"/>
          <w:szCs w:val="16"/>
        </w:rPr>
        <w:t>LORD</w:t>
      </w:r>
      <w:r>
        <w:t xml:space="preserve">; and you shall not be given into the hand of the men of whom you are afraid. </w:t>
      </w:r>
      <w:r>
        <w:rPr>
          <w:vertAlign w:val="superscript"/>
        </w:rPr>
        <w:t>18</w:t>
      </w:r>
      <w:r>
        <w:t xml:space="preserve">For I will surely save you, and you shall not fall by the sword, but your life will be given to you as a reward; because you have put your trust in me,”’ says the </w:t>
      </w:r>
      <w:r w:rsidRPr="00F170FA">
        <w:rPr>
          <w:sz w:val="16"/>
          <w:szCs w:val="16"/>
        </w:rPr>
        <w:t>LORD</w:t>
      </w:r>
      <w:r>
        <w:t>.”</w:t>
      </w:r>
    </w:p>
    <w:p w14:paraId="353CE6FE" w14:textId="77777777" w:rsidR="00FE1B59" w:rsidRDefault="00FE1B59" w:rsidP="00FE1B59">
      <w:pPr>
        <w:pStyle w:val="NHEB"/>
        <w:framePr w:wrap="auto"/>
      </w:pPr>
      <w:r>
        <w:t>40</w:t>
      </w:r>
    </w:p>
    <w:p w14:paraId="7C767B68" w14:textId="77777777" w:rsidR="00FE1B59" w:rsidRDefault="00FE1B59" w:rsidP="00FE1B59">
      <w:pPr>
        <w:ind w:firstLine="0"/>
      </w:pPr>
      <w:r>
        <w:t xml:space="preserve">The word which came to Jeremiah from the </w:t>
      </w:r>
      <w:r w:rsidRPr="00F170FA">
        <w:rPr>
          <w:sz w:val="16"/>
          <w:szCs w:val="16"/>
        </w:rPr>
        <w:t>LORD</w:t>
      </w:r>
      <w:r>
        <w:t xml:space="preserve">, after that Nebuzaradan the captain of the guard had let him go from Ramah, when he had taken him being bound in chains among all the captives of Jerusalem and Judah, who were carried away captive to Babylon. </w:t>
      </w:r>
      <w:r>
        <w:rPr>
          <w:vertAlign w:val="superscript"/>
        </w:rPr>
        <w:t>2</w:t>
      </w:r>
      <w:r>
        <w:t xml:space="preserve">The captain of the guard took Jeremiah, and said to him, “The </w:t>
      </w:r>
      <w:r w:rsidRPr="00F170FA">
        <w:rPr>
          <w:sz w:val="16"/>
          <w:szCs w:val="16"/>
        </w:rPr>
        <w:t>LORD</w:t>
      </w:r>
      <w:r>
        <w:t xml:space="preserve"> your God pronounced this evil on this place; </w:t>
      </w:r>
      <w:r>
        <w:rPr>
          <w:vertAlign w:val="superscript"/>
        </w:rPr>
        <w:t>3</w:t>
      </w:r>
      <w:r>
        <w:t xml:space="preserve">and the </w:t>
      </w:r>
      <w:r w:rsidRPr="00F170FA">
        <w:rPr>
          <w:sz w:val="16"/>
          <w:szCs w:val="16"/>
        </w:rPr>
        <w:t>LORD</w:t>
      </w:r>
      <w:r>
        <w:t xml:space="preserve"> has brought it, and done according as he spoke: because you have sinned against the </w:t>
      </w:r>
      <w:r w:rsidRPr="00F170FA">
        <w:rPr>
          <w:sz w:val="16"/>
          <w:szCs w:val="16"/>
        </w:rPr>
        <w:t>LORD</w:t>
      </w:r>
      <w:r>
        <w:t xml:space="preserve">, and have not obeyed his voice, therefore this thing has come on you. </w:t>
      </w:r>
      <w:r>
        <w:rPr>
          <w:vertAlign w:val="superscript"/>
        </w:rPr>
        <w:t>4</w:t>
      </w:r>
      <w:r>
        <w:t xml:space="preserve">Now, </w:t>
      </w:r>
      <w:r w:rsidR="00B461A0">
        <w:t>look</w:t>
      </w:r>
      <w:r>
        <w:t xml:space="preserve">, I release you this day from the chains which are on your hand. If it seems good to you to come with me into Babylon, come, and I will take care of you; but if it seems bad to you to come with me into Babylon, do not: </w:t>
      </w:r>
      <w:r w:rsidR="00B461A0">
        <w:t>look</w:t>
      </w:r>
      <w:r>
        <w:t xml:space="preserve">, all the land is before you; where it seems good and right to you to go, there go.” </w:t>
      </w:r>
      <w:r>
        <w:rPr>
          <w:vertAlign w:val="superscript"/>
        </w:rPr>
        <w:t>5</w:t>
      </w:r>
      <w:r>
        <w:t xml:space="preserve">Now while he had not yet gone back, “Go back then,” he said, “to Gedaliah the son of Ahikam, the son of Shaphan, whom </w:t>
      </w:r>
      <w:r>
        <w:lastRenderedPageBreak/>
        <w:t xml:space="preserve">the king of Babylon has made governor over the cities of Judah, and dwell with him among the people; or go wherever it seems right to you to go.” So the captain of the guard gave him food and a present, and let him go. </w:t>
      </w:r>
      <w:r>
        <w:rPr>
          <w:vertAlign w:val="superscript"/>
        </w:rPr>
        <w:t>6</w:t>
      </w:r>
      <w:r>
        <w:t xml:space="preserve">Then went Jeremiah to Gedaliah the son of Ahikam to Mizpah, and lived with him among the people who were left in the land. </w:t>
      </w:r>
    </w:p>
    <w:p w14:paraId="68693C84" w14:textId="77777777" w:rsidR="00FE1B59" w:rsidRDefault="00FE1B59" w:rsidP="00FE1B59">
      <w:r>
        <w:rPr>
          <w:vertAlign w:val="superscript"/>
        </w:rPr>
        <w:t>7</w:t>
      </w:r>
      <w:r>
        <w:t xml:space="preserve">Now when all the captains of the forces who were in the fields, even they and their men, heard that the king of Babylon had made Gedaliah the son of Ahikam governor in the land, and had committed to him men, and women, and children, and of the poorest of the land, of those who were not carried away captive to Babylon; </w:t>
      </w:r>
      <w:r>
        <w:rPr>
          <w:vertAlign w:val="superscript"/>
        </w:rPr>
        <w:t>8</w:t>
      </w:r>
      <w:r>
        <w:t xml:space="preserve">then they came to Gedaliah to Mizpah, Ishmael the son of Nethaniah, and Johanan and Jonathan the sons of Kareah, and Seraiah the son of Tanhumeth, and the sons of Ephai the Netophathite, and Jezaniah the son of the Maacathite, they and their men. </w:t>
      </w:r>
      <w:r>
        <w:rPr>
          <w:vertAlign w:val="superscript"/>
        </w:rPr>
        <w:t>9</w:t>
      </w:r>
      <w:r>
        <w:t xml:space="preserve">Gedaliah the son of Ahikam the son of Shaphan swore to them and to their men, saying, “Do not be afraid to serve the Chaldeans: dwell in the land, and serve the king of </w:t>
      </w:r>
      <w:smartTag w:uri="urn:schemas-microsoft-com:office:smarttags" w:element="place">
        <w:r>
          <w:t>Babylon</w:t>
        </w:r>
      </w:smartTag>
      <w:r>
        <w:t xml:space="preserve">, and it shall be well with you. </w:t>
      </w:r>
      <w:r>
        <w:rPr>
          <w:vertAlign w:val="superscript"/>
        </w:rPr>
        <w:t>10</w:t>
      </w:r>
      <w:r>
        <w:t xml:space="preserve">As for me, </w:t>
      </w:r>
      <w:r w:rsidR="00B461A0">
        <w:t>look</w:t>
      </w:r>
      <w:r>
        <w:t xml:space="preserve">, I will dwell at Mizpah, to stand before the Chaldeans who shall come to us: but you, gather wine and summer fruits and oil, and put them in your vessels, and dwell in your cities that you have taken.” </w:t>
      </w:r>
    </w:p>
    <w:p w14:paraId="284377FC" w14:textId="07EEBD37" w:rsidR="00FE1B59" w:rsidRDefault="00FE1B59" w:rsidP="00FE1B59">
      <w:r>
        <w:rPr>
          <w:vertAlign w:val="superscript"/>
        </w:rPr>
        <w:t>11</w:t>
      </w:r>
      <w:r>
        <w:t xml:space="preserve">Likewise when all the Jews who were in Moab, and among the </w:t>
      </w:r>
      <w:r w:rsidR="00B9101A">
        <w:t>people of Ammon</w:t>
      </w:r>
      <w:r>
        <w:t xml:space="preserve">, and in Edom, and who were in all the countries, heard that the king of Babylon had left a remnant of Judah, and that he had set over them Gedaliah the son of Ahikam, the son of Shaphan; </w:t>
      </w:r>
      <w:r>
        <w:rPr>
          <w:vertAlign w:val="superscript"/>
        </w:rPr>
        <w:t>12</w:t>
      </w:r>
      <w:r>
        <w:t xml:space="preserve">then all the Jews returned out of all places where they were driven, and came to the land of Judah, to Gedaliah, to Mizpah, and gathered wine and summer fruits very much. </w:t>
      </w:r>
    </w:p>
    <w:p w14:paraId="3F5EC4D4" w14:textId="0CC8E8B0" w:rsidR="00FE1B59" w:rsidRDefault="00FE1B59" w:rsidP="00FE1B59">
      <w:r>
        <w:rPr>
          <w:vertAlign w:val="superscript"/>
        </w:rPr>
        <w:t>13</w:t>
      </w:r>
      <w:r>
        <w:t xml:space="preserve">Moreover Johanan the son of Kareah, and all the captains of the forces who were in the fields, came to Gedaliah to Mizpah, </w:t>
      </w:r>
      <w:r>
        <w:rPr>
          <w:vertAlign w:val="superscript"/>
        </w:rPr>
        <w:t>14</w:t>
      </w:r>
      <w:r>
        <w:t xml:space="preserve">and said to him, “Do you know that Baalis the king of the </w:t>
      </w:r>
      <w:r w:rsidR="00B9101A">
        <w:t>people of Ammon</w:t>
      </w:r>
      <w:r>
        <w:t xml:space="preserve"> has sent Ishmael the son of Nethaniah to take your life?” But Gedaliah the son of Ahikam did not believe them. </w:t>
      </w:r>
      <w:r>
        <w:rPr>
          <w:vertAlign w:val="superscript"/>
        </w:rPr>
        <w:t>15</w:t>
      </w:r>
      <w:r>
        <w:t xml:space="preserve">Then Johanan the son of Kareah spoke to Gedaliah in Mizpah secretly, saying, “Please let me go, and I will kill Ishmael the son of Nethaniah, and no man shall know it: why should he take your life, that all the Jews who are gathered to you should be scattered, and the remnant of Judah perish?” </w:t>
      </w:r>
      <w:r>
        <w:rPr>
          <w:vertAlign w:val="superscript"/>
        </w:rPr>
        <w:t>16</w:t>
      </w:r>
      <w:r>
        <w:t>But Gedaliah the son of Ahikam said to Johanan the son of Kareah, “You shall not do this thing; for you speak falsely of Ishmael.”</w:t>
      </w:r>
    </w:p>
    <w:p w14:paraId="31B1E164" w14:textId="77777777" w:rsidR="00FE1B59" w:rsidRDefault="00FE1B59" w:rsidP="00FE1B59">
      <w:pPr>
        <w:pStyle w:val="NHEB"/>
        <w:framePr w:wrap="auto"/>
      </w:pPr>
      <w:r>
        <w:t>41</w:t>
      </w:r>
    </w:p>
    <w:p w14:paraId="10209425" w14:textId="5F7BBB4C" w:rsidR="00FE1B59" w:rsidRDefault="00FE1B59" w:rsidP="00FE1B59">
      <w:pPr>
        <w:ind w:firstLine="0"/>
      </w:pPr>
      <w:r>
        <w:t xml:space="preserve">Now it happened in the seventh month, that Ishmael the son of Nethaniah, the son of Elishama, of the royal family and one of the chief officers of the king, and ten men with him, came to Gedaliah the son of Ahikam to Mizpah; and </w:t>
      </w:r>
      <w:r>
        <w:lastRenderedPageBreak/>
        <w:t xml:space="preserve">there they ate bread together in Mizpah. </w:t>
      </w:r>
      <w:r>
        <w:rPr>
          <w:vertAlign w:val="superscript"/>
        </w:rPr>
        <w:t>2</w:t>
      </w:r>
      <w:r>
        <w:t xml:space="preserve">Then arose Ishmael the son of Nethaniah, and the ten men who were with him, and struck Gedaliah the son of Ahikam the son of Shaphan with the sword, and killed him, whom the king of </w:t>
      </w:r>
      <w:smartTag w:uri="urn:schemas-microsoft-com:office:smarttags" w:element="place">
        <w:r>
          <w:t>Babylon</w:t>
        </w:r>
      </w:smartTag>
      <w:r>
        <w:t xml:space="preserve"> had made governor over the land. </w:t>
      </w:r>
      <w:r>
        <w:rPr>
          <w:vertAlign w:val="superscript"/>
        </w:rPr>
        <w:t>3</w:t>
      </w:r>
      <w:r>
        <w:t xml:space="preserve">Ishmael also killed all the Jews who were with him, with Gedaliah, at Mizpah, and the Chaldeans who were found there, the men of war. </w:t>
      </w:r>
      <w:r>
        <w:rPr>
          <w:vertAlign w:val="superscript"/>
        </w:rPr>
        <w:t>4</w:t>
      </w:r>
      <w:r>
        <w:t xml:space="preserve">It happened the second day after he had killed Gedaliah, and no man knew it, </w:t>
      </w:r>
      <w:r>
        <w:rPr>
          <w:vertAlign w:val="superscript"/>
        </w:rPr>
        <w:t>5</w:t>
      </w:r>
      <w:r>
        <w:t xml:space="preserve">that there came men from Shechem, from Shiloh, and from Samaria, even eighty men, having their beards shaved and their clothes torn, and having cut themselves, with meal offerings and frankincense in their hand, to bring them to the house of the </w:t>
      </w:r>
      <w:r w:rsidRPr="00F170FA">
        <w:rPr>
          <w:sz w:val="16"/>
          <w:szCs w:val="16"/>
        </w:rPr>
        <w:t>LORD</w:t>
      </w:r>
      <w:r>
        <w:t xml:space="preserve">. </w:t>
      </w:r>
      <w:r>
        <w:rPr>
          <w:vertAlign w:val="superscript"/>
        </w:rPr>
        <w:t>6</w:t>
      </w:r>
      <w:r>
        <w:t xml:space="preserve">Ishmael the son of Nethaniah went forth from Mizpah to meet them, weeping all along as he went: and it happened, as he met them, he said to them, “Come to Gedaliah the son of Ahikam.” </w:t>
      </w:r>
      <w:r>
        <w:rPr>
          <w:vertAlign w:val="superscript"/>
        </w:rPr>
        <w:t>7</w:t>
      </w:r>
      <w:r>
        <w:t xml:space="preserve">It was so, when they came into the midst of the city, that Ishmael the son of Nethaniah killed them, and cast them into the midst of the pit, he, and the men who were with him. </w:t>
      </w:r>
      <w:r>
        <w:rPr>
          <w:vertAlign w:val="superscript"/>
        </w:rPr>
        <w:t>8</w:t>
      </w:r>
      <w:r>
        <w:t xml:space="preserve">But ten men were found among those who said to Ishmael, “Do not kill us; for we have stores hidden in the field, of wheat, and of barley, and of oil, and of honey. So he stopped, and did not kill them among their brothers. </w:t>
      </w:r>
      <w:r>
        <w:rPr>
          <w:vertAlign w:val="superscript"/>
        </w:rPr>
        <w:t>9</w:t>
      </w:r>
      <w:r>
        <w:t xml:space="preserve">Now the pit in which Ishmael cast all the dead bodies of the men </w:t>
      </w:r>
      <w:r>
        <w:t xml:space="preserve">whom he had killed </w:t>
      </w:r>
      <w:r w:rsidR="005204D0">
        <w:t>was a large one</w:t>
      </w:r>
      <w:r w:rsidR="005204D0">
        <w:rPr>
          <w:rStyle w:val="FootnoteReference"/>
        </w:rPr>
        <w:footnoteReference w:id="3065"/>
      </w:r>
      <w:r w:rsidR="005204D0">
        <w:t xml:space="preserve"> that King Asa had constructed in the encounter with Baasha king of Israel.</w:t>
      </w:r>
      <w:r>
        <w:t xml:space="preserve"> Ishmael the son of Nethaniah filled it with those who were killed. </w:t>
      </w:r>
      <w:r>
        <w:rPr>
          <w:vertAlign w:val="superscript"/>
        </w:rPr>
        <w:t>10</w:t>
      </w:r>
      <w:r>
        <w:t xml:space="preserve">Then Ishmael carried away captive all the residue of the people who were in Mizpah, even the king’s daughters, and all the people who remained in Mizpah, whom Nebuzaradan the captain of the guard had committed to Gedaliah the son of Ahikam; Ishmael the son of Nethaniah carried them away captive, and departed to go over to the </w:t>
      </w:r>
      <w:r w:rsidR="00B9101A">
        <w:t>people of Ammon</w:t>
      </w:r>
      <w:r>
        <w:t xml:space="preserve">. </w:t>
      </w:r>
    </w:p>
    <w:p w14:paraId="4CE0089C" w14:textId="3A8D3E00" w:rsidR="00FE1B59" w:rsidRDefault="00FE1B59" w:rsidP="00FE1B59">
      <w:r>
        <w:rPr>
          <w:vertAlign w:val="superscript"/>
        </w:rPr>
        <w:t>11</w:t>
      </w:r>
      <w:r>
        <w:t xml:space="preserve">But when Johanan the son of Kareah, and all the captains of the forces who were with him, heard of all the evil that Ishmael the son of Nethaniah had done, </w:t>
      </w:r>
      <w:r>
        <w:rPr>
          <w:vertAlign w:val="superscript"/>
        </w:rPr>
        <w:t>12</w:t>
      </w:r>
      <w:r>
        <w:t xml:space="preserve">then they took all the men, and went to fight with Ishmael the son of Nethaniah, and found him by the great waters that are in Gibeon. </w:t>
      </w:r>
      <w:r>
        <w:rPr>
          <w:vertAlign w:val="superscript"/>
        </w:rPr>
        <w:t>13</w:t>
      </w:r>
      <w:r>
        <w:t xml:space="preserve">Now it happened that, when all the people who were with Ishmael saw Johanan the son of Kareah, and all the captains of the forces who were with him, then they were glad. </w:t>
      </w:r>
      <w:r>
        <w:rPr>
          <w:vertAlign w:val="superscript"/>
        </w:rPr>
        <w:t>14</w:t>
      </w:r>
      <w:r>
        <w:t xml:space="preserve">So all the people who Ishmael had carried away captive from Mizpah turned about and came back, and went to Johanan the son of Kareah. </w:t>
      </w:r>
      <w:r>
        <w:rPr>
          <w:vertAlign w:val="superscript"/>
        </w:rPr>
        <w:t>15</w:t>
      </w:r>
      <w:r>
        <w:t xml:space="preserve">But Ishmael the son of Nethaniah escaped from Johanan with eight men, and went to the </w:t>
      </w:r>
      <w:r w:rsidR="00B9101A">
        <w:t>people of Ammon</w:t>
      </w:r>
      <w:r>
        <w:t xml:space="preserve">. </w:t>
      </w:r>
    </w:p>
    <w:p w14:paraId="49B73937" w14:textId="77777777" w:rsidR="00FE1B59" w:rsidRDefault="00FE1B59" w:rsidP="00FE1B59">
      <w:r>
        <w:rPr>
          <w:vertAlign w:val="superscript"/>
        </w:rPr>
        <w:lastRenderedPageBreak/>
        <w:t>16</w:t>
      </w:r>
      <w:r>
        <w:t xml:space="preserve">Then took Johanan the son of Kareah, and all the captains of the forces who were with him, all the remnant of the people whom he had recovered from Ishmael the son of Nethaniah, from Mizpah, after that he had killed Gedaliah the son of Ahikam, the men of war, and the women, and the children, and the eunuchs, whom he had brought back from Gibeon: </w:t>
      </w:r>
      <w:r>
        <w:rPr>
          <w:vertAlign w:val="superscript"/>
        </w:rPr>
        <w:t>17</w:t>
      </w:r>
      <w:r>
        <w:t xml:space="preserve">and they departed, and lived in Geruth </w:t>
      </w:r>
      <w:r w:rsidR="006E7193">
        <w:t>Kimham</w:t>
      </w:r>
      <w:r>
        <w:t xml:space="preserve">, which is by Bethlehem, to go to enter into Egypt, </w:t>
      </w:r>
      <w:r>
        <w:rPr>
          <w:vertAlign w:val="superscript"/>
        </w:rPr>
        <w:t>18</w:t>
      </w:r>
      <w:r>
        <w:t>because of the Chaldeans; for they were afraid of them, because Ishmael the son of Nethaniah had killed Gedaliah the son of Ahikam, whom the king of Babylon made governor over the land.</w:t>
      </w:r>
    </w:p>
    <w:p w14:paraId="151AC614" w14:textId="77777777" w:rsidR="00FE1B59" w:rsidRDefault="00FE1B59" w:rsidP="00FE1B59">
      <w:pPr>
        <w:pStyle w:val="NHEB"/>
        <w:framePr w:wrap="auto"/>
      </w:pPr>
      <w:r>
        <w:t>42</w:t>
      </w:r>
    </w:p>
    <w:p w14:paraId="3F2DB19A" w14:textId="77777777" w:rsidR="00FE1B59" w:rsidRDefault="00FE1B59" w:rsidP="00FE1B59">
      <w:pPr>
        <w:ind w:firstLine="0"/>
      </w:pPr>
      <w:r>
        <w:t xml:space="preserve">Then all the captains of the forces, and Johanan the son of Kareah, and Jezaniah the son of Hoshaiah, and all the people from the least even to the greatest, came near, </w:t>
      </w:r>
      <w:r>
        <w:rPr>
          <w:vertAlign w:val="superscript"/>
        </w:rPr>
        <w:t>2</w:t>
      </w:r>
      <w:r>
        <w:t xml:space="preserve">and said to Jeremiah the prophet, “Please let our </w:t>
      </w:r>
      <w:r w:rsidR="006F0166">
        <w:t>petition</w:t>
      </w:r>
      <w:r>
        <w:t xml:space="preserve"> be presented before you, and pray for us to the </w:t>
      </w:r>
      <w:r w:rsidRPr="00F170FA">
        <w:rPr>
          <w:sz w:val="16"/>
          <w:szCs w:val="16"/>
        </w:rPr>
        <w:t>LORD</w:t>
      </w:r>
      <w:r>
        <w:t xml:space="preserve"> your God, even for all this remnant; for we are left but a few of many, as your eyes do see us: </w:t>
      </w:r>
      <w:r>
        <w:rPr>
          <w:vertAlign w:val="superscript"/>
        </w:rPr>
        <w:t>3</w:t>
      </w:r>
      <w:r>
        <w:t xml:space="preserve">that the </w:t>
      </w:r>
      <w:r w:rsidRPr="00F170FA">
        <w:rPr>
          <w:sz w:val="16"/>
          <w:szCs w:val="16"/>
        </w:rPr>
        <w:t>LORD</w:t>
      </w:r>
      <w:r>
        <w:t xml:space="preserve"> your God may show us the way in which we should walk, and the thing that we should do.” </w:t>
      </w:r>
      <w:r>
        <w:rPr>
          <w:vertAlign w:val="superscript"/>
        </w:rPr>
        <w:t>4</w:t>
      </w:r>
      <w:r>
        <w:t xml:space="preserve">Then Jeremiah the prophet said to them, “I have heard you; </w:t>
      </w:r>
      <w:r w:rsidR="00B461A0">
        <w:t>look</w:t>
      </w:r>
      <w:r>
        <w:t xml:space="preserve">, I will pray to the </w:t>
      </w:r>
      <w:r w:rsidRPr="00F170FA">
        <w:rPr>
          <w:sz w:val="16"/>
          <w:szCs w:val="16"/>
        </w:rPr>
        <w:t>LORD</w:t>
      </w:r>
      <w:r>
        <w:t xml:space="preserve"> your God according to your words; and it shall happen that whatever thing the </w:t>
      </w:r>
      <w:r w:rsidRPr="00F170FA">
        <w:rPr>
          <w:sz w:val="16"/>
          <w:szCs w:val="16"/>
        </w:rPr>
        <w:t>LORD</w:t>
      </w:r>
      <w:r>
        <w:t xml:space="preserve"> shall answer you, I will declare it to you; I will keep nothing back from you.” </w:t>
      </w:r>
      <w:r>
        <w:rPr>
          <w:vertAlign w:val="superscript"/>
        </w:rPr>
        <w:t>5</w:t>
      </w:r>
      <w:r>
        <w:t xml:space="preserve">Then they said to Jeremiah, “The </w:t>
      </w:r>
      <w:r w:rsidRPr="00F170FA">
        <w:rPr>
          <w:sz w:val="16"/>
          <w:szCs w:val="16"/>
        </w:rPr>
        <w:t>LORD</w:t>
      </w:r>
      <w:r>
        <w:t xml:space="preserve"> </w:t>
      </w:r>
      <w:r>
        <w:t xml:space="preserve">be a true and faithful witness among us, if we do not do according to all the word with which the </w:t>
      </w:r>
      <w:r w:rsidRPr="00F170FA">
        <w:rPr>
          <w:sz w:val="16"/>
          <w:szCs w:val="16"/>
        </w:rPr>
        <w:t>LORD</w:t>
      </w:r>
      <w:r>
        <w:t xml:space="preserve"> your God shall send you to us. </w:t>
      </w:r>
      <w:r>
        <w:rPr>
          <w:vertAlign w:val="superscript"/>
        </w:rPr>
        <w:t>6</w:t>
      </w:r>
      <w:r>
        <w:t xml:space="preserve">Whether it be good, or whether it be evil, we will obey the voice of the </w:t>
      </w:r>
      <w:r w:rsidRPr="00F170FA">
        <w:rPr>
          <w:sz w:val="16"/>
          <w:szCs w:val="16"/>
        </w:rPr>
        <w:t>LORD</w:t>
      </w:r>
      <w:r>
        <w:t xml:space="preserve"> our God, to whom we send you; that it may be well with us, when we obey the voice of the </w:t>
      </w:r>
      <w:r w:rsidRPr="00F170FA">
        <w:rPr>
          <w:sz w:val="16"/>
          <w:szCs w:val="16"/>
        </w:rPr>
        <w:t>LORD</w:t>
      </w:r>
      <w:r>
        <w:t xml:space="preserve"> our God.” </w:t>
      </w:r>
    </w:p>
    <w:p w14:paraId="57032D99" w14:textId="77777777" w:rsidR="00FE1B59" w:rsidRDefault="00FE1B59" w:rsidP="00FE1B59">
      <w:r>
        <w:rPr>
          <w:vertAlign w:val="superscript"/>
        </w:rPr>
        <w:t>7</w:t>
      </w:r>
      <w:r>
        <w:t xml:space="preserve">It happened after ten days, that the word of the </w:t>
      </w:r>
      <w:r w:rsidRPr="00F170FA">
        <w:rPr>
          <w:sz w:val="16"/>
          <w:szCs w:val="16"/>
        </w:rPr>
        <w:t>LORD</w:t>
      </w:r>
      <w:r>
        <w:t xml:space="preserve"> came to Jeremiah. </w:t>
      </w:r>
      <w:r>
        <w:rPr>
          <w:vertAlign w:val="superscript"/>
        </w:rPr>
        <w:t>8</w:t>
      </w:r>
      <w:r>
        <w:t xml:space="preserve">Then called he Johanan the son of Kareah, and all the captains of the forces who were with him, and all the people from the least even to the greatest, </w:t>
      </w:r>
      <w:r>
        <w:rPr>
          <w:vertAlign w:val="superscript"/>
        </w:rPr>
        <w:t>9</w:t>
      </w:r>
      <w:r>
        <w:t xml:space="preserve">and said to them, “Thus says the </w:t>
      </w:r>
      <w:r w:rsidRPr="00F170FA">
        <w:rPr>
          <w:sz w:val="16"/>
          <w:szCs w:val="16"/>
        </w:rPr>
        <w:t>LORD</w:t>
      </w:r>
      <w:r>
        <w:t xml:space="preserve">, the God of Israel, to whom you sent me to present your </w:t>
      </w:r>
      <w:r w:rsidR="006F0166">
        <w:t>petition</w:t>
      </w:r>
      <w:r>
        <w:t xml:space="preserve"> before him: </w:t>
      </w:r>
      <w:r>
        <w:rPr>
          <w:vertAlign w:val="superscript"/>
        </w:rPr>
        <w:t>10</w:t>
      </w:r>
      <w:r>
        <w:t xml:space="preserve">’If you will still live in this land, then will I build you, and not pull you down, and I will plant you, and not pluck you up; for I grieve over the distress that I have brought on you. </w:t>
      </w:r>
      <w:r>
        <w:rPr>
          <w:vertAlign w:val="superscript"/>
        </w:rPr>
        <w:t>11</w:t>
      </w:r>
      <w:r>
        <w:t xml:space="preserve">Do not be afraid of the king of </w:t>
      </w:r>
      <w:smartTag w:uri="urn:schemas-microsoft-com:office:smarttags" w:element="place">
        <w:r>
          <w:t>Babylon</w:t>
        </w:r>
      </w:smartTag>
      <w:r>
        <w:t xml:space="preserve">, of whom you are afraid; do not be afraid of him, says the </w:t>
      </w:r>
      <w:r w:rsidRPr="00F170FA">
        <w:rPr>
          <w:sz w:val="16"/>
          <w:szCs w:val="16"/>
        </w:rPr>
        <w:t>LORD</w:t>
      </w:r>
      <w:r>
        <w:t xml:space="preserve">: for I am with you to save you, and to deliver you from his hand. </w:t>
      </w:r>
      <w:r>
        <w:rPr>
          <w:vertAlign w:val="superscript"/>
        </w:rPr>
        <w:t>12</w:t>
      </w:r>
      <w:r>
        <w:t xml:space="preserve">I will grant you mercy, that he may have mercy on you, and cause you to return to your own land.’ </w:t>
      </w:r>
      <w:r>
        <w:rPr>
          <w:vertAlign w:val="superscript"/>
        </w:rPr>
        <w:t>13</w:t>
      </w:r>
      <w:r>
        <w:t xml:space="preserve">But if you say, ‘We will not dwell in this land’; so that you do not obey the voice of the </w:t>
      </w:r>
      <w:r w:rsidRPr="00F170FA">
        <w:rPr>
          <w:sz w:val="16"/>
          <w:szCs w:val="16"/>
        </w:rPr>
        <w:t>LORD</w:t>
      </w:r>
      <w:r>
        <w:t xml:space="preserve"> your God, </w:t>
      </w:r>
      <w:r>
        <w:rPr>
          <w:vertAlign w:val="superscript"/>
        </w:rPr>
        <w:t>14</w:t>
      </w:r>
      <w:r>
        <w:t xml:space="preserve">saying, ‘No; but we will go into the land of Egypt, where we shall see no war, nor hear the sound of the trumpet, nor have hunger of bread; and there will we dwell’: </w:t>
      </w:r>
      <w:r>
        <w:rPr>
          <w:vertAlign w:val="superscript"/>
        </w:rPr>
        <w:t>15</w:t>
      </w:r>
      <w:r>
        <w:t xml:space="preserve">now therefore hear the word of the </w:t>
      </w:r>
      <w:r w:rsidRPr="00F170FA">
        <w:rPr>
          <w:sz w:val="16"/>
          <w:szCs w:val="16"/>
        </w:rPr>
        <w:t>LORD</w:t>
      </w:r>
      <w:r>
        <w:t xml:space="preserve">, O remnant of Judah: Thus says the </w:t>
      </w:r>
      <w:r>
        <w:rPr>
          <w:sz w:val="16"/>
          <w:szCs w:val="16"/>
        </w:rPr>
        <w:t xml:space="preserve">LORD </w:t>
      </w:r>
      <w:r w:rsidRPr="002D2A13">
        <w:rPr>
          <w:szCs w:val="16"/>
        </w:rPr>
        <w:t xml:space="preserve">of </w:t>
      </w:r>
      <w:r w:rsidRPr="002D2A13">
        <w:rPr>
          <w:szCs w:val="16"/>
        </w:rPr>
        <w:lastRenderedPageBreak/>
        <w:t>hosts</w:t>
      </w:r>
      <w:r>
        <w:t xml:space="preserve">, the God of Israel, ‘If you indeed set your faces to enter into Egypt, and go to live there; </w:t>
      </w:r>
      <w:r>
        <w:rPr>
          <w:vertAlign w:val="superscript"/>
        </w:rPr>
        <w:t>16</w:t>
      </w:r>
      <w:r>
        <w:t xml:space="preserve">then it shall happen, that the sword, which you fear, shall overtake you there in the land of Egypt; and the famine, about which you are afraid, shall follow close behind you there in Egypt; and there you shall die. </w:t>
      </w:r>
      <w:r>
        <w:rPr>
          <w:vertAlign w:val="superscript"/>
        </w:rPr>
        <w:t>17</w:t>
      </w:r>
      <w:r>
        <w:t xml:space="preserve">So shall it be with all the men who set their faces to go into </w:t>
      </w:r>
      <w:smartTag w:uri="urn:schemas-microsoft-com:office:smarttags" w:element="place">
        <w:r>
          <w:t>Egypt</w:t>
        </w:r>
      </w:smartTag>
      <w:r>
        <w:t xml:space="preserve"> to live there: they shall die by the sword, by the famine, and by the pestilence; and none of them shall remain or escape from the evil that I will bring on them.’ </w:t>
      </w:r>
      <w:r>
        <w:rPr>
          <w:vertAlign w:val="superscript"/>
        </w:rPr>
        <w:t>18</w:t>
      </w:r>
      <w:r>
        <w:t xml:space="preserve">For thus says the </w:t>
      </w:r>
      <w:r>
        <w:rPr>
          <w:sz w:val="16"/>
          <w:szCs w:val="16"/>
        </w:rPr>
        <w:t xml:space="preserve">LORD </w:t>
      </w:r>
      <w:r w:rsidRPr="002D2A13">
        <w:rPr>
          <w:szCs w:val="16"/>
        </w:rPr>
        <w:t>of hosts</w:t>
      </w:r>
      <w:r>
        <w:t xml:space="preserve">, the God of Israel: ‘As my anger and my wrath has been poured forth on the inhabitants of Jerusalem, so shall my wrath be poured forth on you, when you shall enter into Egypt; and you shall be an object of horror, and an astonishment, and a curse, and a reproach; and you shall see this place no more.’ </w:t>
      </w:r>
      <w:r>
        <w:rPr>
          <w:vertAlign w:val="superscript"/>
        </w:rPr>
        <w:t>19</w:t>
      </w:r>
      <w:r>
        <w:t xml:space="preserve">The </w:t>
      </w:r>
      <w:r w:rsidRPr="00F170FA">
        <w:rPr>
          <w:sz w:val="16"/>
          <w:szCs w:val="16"/>
        </w:rPr>
        <w:t>LORD</w:t>
      </w:r>
      <w:r>
        <w:t xml:space="preserve"> has spoken concerning you, remnant of </w:t>
      </w:r>
      <w:smartTag w:uri="urn:schemas-microsoft-com:office:smarttags" w:element="place">
        <w:r>
          <w:t>Judah</w:t>
        </w:r>
      </w:smartTag>
      <w:r>
        <w:t xml:space="preserve">, ‘Do not go into </w:t>
      </w:r>
      <w:smartTag w:uri="urn:schemas-microsoft-com:office:smarttags" w:element="place">
        <w:r>
          <w:t>Egypt</w:t>
        </w:r>
      </w:smartTag>
      <w:r>
        <w:t xml:space="preserve">’: know certainly that I have testified to you this day. </w:t>
      </w:r>
      <w:r>
        <w:rPr>
          <w:vertAlign w:val="superscript"/>
        </w:rPr>
        <w:t>20</w:t>
      </w:r>
      <w:r>
        <w:t xml:space="preserve">For you have dealt deceitfully against your own souls; for you sent me to the </w:t>
      </w:r>
      <w:r w:rsidRPr="00F170FA">
        <w:rPr>
          <w:sz w:val="16"/>
          <w:szCs w:val="16"/>
        </w:rPr>
        <w:t>LORD</w:t>
      </w:r>
      <w:r>
        <w:t xml:space="preserve"> your God, saying, ‘Pray for us to the </w:t>
      </w:r>
      <w:r w:rsidRPr="00F170FA">
        <w:rPr>
          <w:sz w:val="16"/>
          <w:szCs w:val="16"/>
        </w:rPr>
        <w:t>LORD</w:t>
      </w:r>
      <w:r>
        <w:t xml:space="preserve"> our God; and according to all that the </w:t>
      </w:r>
      <w:r w:rsidRPr="00F170FA">
        <w:rPr>
          <w:sz w:val="16"/>
          <w:szCs w:val="16"/>
        </w:rPr>
        <w:t>LORD</w:t>
      </w:r>
      <w:r>
        <w:t xml:space="preserve"> our God shall say, so declare to us, and we will do it’: </w:t>
      </w:r>
      <w:r>
        <w:rPr>
          <w:vertAlign w:val="superscript"/>
        </w:rPr>
        <w:t>21</w:t>
      </w:r>
      <w:r>
        <w:t xml:space="preserve">and I have this day declared it to you; but you have not obeyed the voice of the </w:t>
      </w:r>
      <w:r w:rsidRPr="00F170FA">
        <w:rPr>
          <w:sz w:val="16"/>
          <w:szCs w:val="16"/>
        </w:rPr>
        <w:t>LORD</w:t>
      </w:r>
      <w:r>
        <w:t xml:space="preserve"> your God in anything for which he has sent me to you. </w:t>
      </w:r>
      <w:r>
        <w:rPr>
          <w:vertAlign w:val="superscript"/>
        </w:rPr>
        <w:t>22</w:t>
      </w:r>
      <w:r>
        <w:t>Now therefore know certainly that you shall die by the sword, by the famine, and by the pestilence, in the place where you desire to go to live there.”</w:t>
      </w:r>
    </w:p>
    <w:p w14:paraId="2FF91974" w14:textId="77777777" w:rsidR="00FE1B59" w:rsidRDefault="00FE1B59" w:rsidP="00FE1B59">
      <w:pPr>
        <w:pStyle w:val="NHEB"/>
        <w:framePr w:wrap="auto"/>
      </w:pPr>
      <w:r>
        <w:t>43</w:t>
      </w:r>
    </w:p>
    <w:p w14:paraId="02524CF0" w14:textId="77777777" w:rsidR="00FE1B59" w:rsidRDefault="00FE1B59" w:rsidP="00FE1B59">
      <w:pPr>
        <w:ind w:firstLine="0"/>
      </w:pPr>
      <w:r>
        <w:t xml:space="preserve">It happened that, when Jeremiah had made an end of speaking to all the people all the words of the </w:t>
      </w:r>
      <w:r w:rsidRPr="00F170FA">
        <w:rPr>
          <w:sz w:val="16"/>
          <w:szCs w:val="16"/>
        </w:rPr>
        <w:t>LORD</w:t>
      </w:r>
      <w:r>
        <w:t xml:space="preserve"> their God, with which the </w:t>
      </w:r>
      <w:r w:rsidRPr="00F170FA">
        <w:rPr>
          <w:sz w:val="16"/>
          <w:szCs w:val="16"/>
        </w:rPr>
        <w:t>LORD</w:t>
      </w:r>
      <w:r>
        <w:t xml:space="preserve"> their God had sent him to them, even all these words, </w:t>
      </w:r>
      <w:r>
        <w:rPr>
          <w:vertAlign w:val="superscript"/>
        </w:rPr>
        <w:t>2</w:t>
      </w:r>
      <w:r>
        <w:t xml:space="preserve">then spoke Azariah the son of Hoshaiah, and Johanan the son of Kareah, and all the proud men, saying to Jeremiah, “You speak falsely. The </w:t>
      </w:r>
      <w:r w:rsidRPr="00F170FA">
        <w:rPr>
          <w:sz w:val="16"/>
          <w:szCs w:val="16"/>
        </w:rPr>
        <w:t>LORD</w:t>
      </w:r>
      <w:r>
        <w:t xml:space="preserve"> our God has not sent you to say, ‘You shall not go into Egypt to live there’; </w:t>
      </w:r>
      <w:r>
        <w:rPr>
          <w:vertAlign w:val="superscript"/>
        </w:rPr>
        <w:t>3</w:t>
      </w:r>
      <w:r>
        <w:t xml:space="preserve">but Baruch the son of Neriah sets you on against us, to deliver us into the hand of the Chaldeans, that they may put us to death, and carry us away captive to Babylon.” </w:t>
      </w:r>
      <w:r>
        <w:rPr>
          <w:vertAlign w:val="superscript"/>
        </w:rPr>
        <w:t>4</w:t>
      </w:r>
      <w:r>
        <w:t xml:space="preserve">So Johanan the son of Kareah, and all the captains of the forces, and all the people, did not obey the voice of the </w:t>
      </w:r>
      <w:r w:rsidRPr="00F170FA">
        <w:rPr>
          <w:sz w:val="16"/>
          <w:szCs w:val="16"/>
        </w:rPr>
        <w:t>LORD</w:t>
      </w:r>
      <w:r>
        <w:t xml:space="preserve">, to dwell in the </w:t>
      </w:r>
      <w:smartTag w:uri="urn:schemas-microsoft-com:office:smarttags" w:element="place">
        <w:smartTag w:uri="urn:schemas-microsoft-com:office:smarttags" w:element="place">
          <w:r>
            <w:t>land</w:t>
          </w:r>
        </w:smartTag>
        <w:r>
          <w:t xml:space="preserve"> of </w:t>
        </w:r>
        <w:smartTag w:uri="urn:schemas-microsoft-com:office:smarttags" w:element="place">
          <w:r>
            <w:t>Judah</w:t>
          </w:r>
        </w:smartTag>
      </w:smartTag>
      <w:r>
        <w:t xml:space="preserve">. </w:t>
      </w:r>
      <w:r>
        <w:rPr>
          <w:vertAlign w:val="superscript"/>
        </w:rPr>
        <w:t>5</w:t>
      </w:r>
      <w:r>
        <w:t xml:space="preserve">But Johanan the son of Kareah, and all the captains of the forces, took all the remnant of Judah, who were returned from all the nations where they had been driven, to live in the land of Judah; </w:t>
      </w:r>
      <w:r>
        <w:rPr>
          <w:vertAlign w:val="superscript"/>
        </w:rPr>
        <w:t>6</w:t>
      </w:r>
      <w:r>
        <w:t xml:space="preserve">the men, and the women, and the children, and the king’s daughters, and every person who Nebuzaradan the captain of the guard had left with Gedaliah the son of Ahikam, the son of Shaphan; and Jeremiah the prophet, and Baruch the son of Neriah; </w:t>
      </w:r>
      <w:r>
        <w:rPr>
          <w:vertAlign w:val="superscript"/>
        </w:rPr>
        <w:t>7</w:t>
      </w:r>
      <w:r>
        <w:t xml:space="preserve">and they came into the land of Egypt; for they did not obey the voice of the </w:t>
      </w:r>
      <w:r w:rsidRPr="00F170FA">
        <w:rPr>
          <w:sz w:val="16"/>
          <w:szCs w:val="16"/>
        </w:rPr>
        <w:t>LORD</w:t>
      </w:r>
      <w:r>
        <w:t xml:space="preserve">: and they came to Tahpanhes. </w:t>
      </w:r>
    </w:p>
    <w:p w14:paraId="2A5E45D7" w14:textId="77777777" w:rsidR="00FE1B59" w:rsidRDefault="00FE1B59" w:rsidP="00FE1B59">
      <w:r>
        <w:rPr>
          <w:vertAlign w:val="superscript"/>
        </w:rPr>
        <w:t>8</w:t>
      </w:r>
      <w:r>
        <w:t xml:space="preserve">Then came the word of the </w:t>
      </w:r>
      <w:r w:rsidRPr="00F170FA">
        <w:rPr>
          <w:sz w:val="16"/>
          <w:szCs w:val="16"/>
        </w:rPr>
        <w:t>LORD</w:t>
      </w:r>
      <w:r>
        <w:t xml:space="preserve"> to Jeremiah in Tahpanhes, saying, </w:t>
      </w:r>
      <w:r>
        <w:rPr>
          <w:vertAlign w:val="superscript"/>
        </w:rPr>
        <w:t>9</w:t>
      </w:r>
      <w:r>
        <w:t xml:space="preserve">”Take great stones in your </w:t>
      </w:r>
      <w:r>
        <w:lastRenderedPageBreak/>
        <w:t xml:space="preserve">hand, and hide them in mortar in the brick work, which is at the entry of Pharaoh’s house in Tahpanhes, in the sight of the men of Judah; </w:t>
      </w:r>
      <w:r>
        <w:rPr>
          <w:vertAlign w:val="superscript"/>
        </w:rPr>
        <w:t>10</w:t>
      </w:r>
      <w:r>
        <w:t xml:space="preserve">and tell them, ‘Thus says the </w:t>
      </w:r>
      <w:r>
        <w:rPr>
          <w:sz w:val="16"/>
          <w:szCs w:val="16"/>
        </w:rPr>
        <w:t xml:space="preserve">LORD </w:t>
      </w:r>
      <w:r w:rsidRPr="002D2A13">
        <w:rPr>
          <w:szCs w:val="16"/>
        </w:rPr>
        <w:t>of hosts</w:t>
      </w:r>
      <w:r>
        <w:t>, the God of Israel: “</w:t>
      </w:r>
      <w:r w:rsidR="00B461A0">
        <w:t>Look</w:t>
      </w:r>
      <w:r>
        <w:t xml:space="preserve">, I will send and take Nebuchadnezzar the king of Babylon, my servant, and will set his throne on these stones that I have hidden; and he shall spread his royal pavilion over them. </w:t>
      </w:r>
      <w:r>
        <w:rPr>
          <w:vertAlign w:val="superscript"/>
        </w:rPr>
        <w:t>11</w:t>
      </w:r>
      <w:r>
        <w:t xml:space="preserve">He shall come, and shall strike the </w:t>
      </w:r>
      <w:smartTag w:uri="urn:schemas-microsoft-com:office:smarttags" w:element="place">
        <w:smartTag w:uri="urn:schemas-microsoft-com:office:smarttags" w:element="place">
          <w:r>
            <w:t>land</w:t>
          </w:r>
        </w:smartTag>
        <w:r>
          <w:t xml:space="preserve"> of </w:t>
        </w:r>
        <w:smartTag w:uri="urn:schemas-microsoft-com:office:smarttags" w:element="place">
          <w:r>
            <w:t>Egypt</w:t>
          </w:r>
        </w:smartTag>
      </w:smartTag>
      <w:r>
        <w:t xml:space="preserve">; such as are for death shall be put to death, and such as are for captivity to captivity, and such as are for the sword to the sword. </w:t>
      </w:r>
      <w:r>
        <w:rPr>
          <w:vertAlign w:val="superscript"/>
        </w:rPr>
        <w:t>12</w:t>
      </w:r>
      <w:r>
        <w:t xml:space="preserve">I will kindle a fire in the houses of the gods of </w:t>
      </w:r>
      <w:smartTag w:uri="urn:schemas-microsoft-com:office:smarttags" w:element="place">
        <w:r>
          <w:t>Egypt</w:t>
        </w:r>
      </w:smartTag>
      <w:r>
        <w:t xml:space="preserve">; and he shall burn them, and carry them away captive: and he shall array himself with the </w:t>
      </w:r>
      <w:smartTag w:uri="urn:schemas-microsoft-com:office:smarttags" w:element="place">
        <w:smartTag w:uri="urn:schemas-microsoft-com:office:smarttags" w:element="place">
          <w:r>
            <w:t>land</w:t>
          </w:r>
        </w:smartTag>
        <w:r>
          <w:t xml:space="preserve"> of </w:t>
        </w:r>
        <w:smartTag w:uri="urn:schemas-microsoft-com:office:smarttags" w:element="place">
          <w:r>
            <w:t>Egypt</w:t>
          </w:r>
        </w:smartTag>
      </w:smartTag>
      <w:r>
        <w:t xml:space="preserve">, as a shepherd puts on his garment; and he shall go forth from there in peace. </w:t>
      </w:r>
      <w:r>
        <w:rPr>
          <w:vertAlign w:val="superscript"/>
        </w:rPr>
        <w:t>13</w:t>
      </w:r>
      <w:r>
        <w:t>He shall also break the pillars of Beth Shemesh,</w:t>
      </w:r>
      <w:r>
        <w:rPr>
          <w:rStyle w:val="FootnoteReference"/>
        </w:rPr>
        <w:footnoteReference w:id="3066"/>
      </w:r>
      <w:r>
        <w:t xml:space="preserve"> that is in the </w:t>
      </w:r>
      <w:smartTag w:uri="urn:schemas-microsoft-com:office:smarttags" w:element="place">
        <w:r>
          <w:t>land</w:t>
        </w:r>
      </w:smartTag>
      <w:r>
        <w:t xml:space="preserve"> of </w:t>
      </w:r>
      <w:smartTag w:uri="urn:schemas-microsoft-com:office:smarttags" w:element="place">
        <w:r>
          <w:t>Egypt</w:t>
        </w:r>
      </w:smartTag>
      <w:r>
        <w:t xml:space="preserve">; and the houses of the gods of </w:t>
      </w:r>
      <w:smartTag w:uri="urn:schemas-microsoft-com:office:smarttags" w:element="place">
        <w:r>
          <w:t>Egypt</w:t>
        </w:r>
      </w:smartTag>
      <w:r>
        <w:t xml:space="preserve"> shall he burn with fire.”’”</w:t>
      </w:r>
    </w:p>
    <w:p w14:paraId="7DAA1ADA" w14:textId="77777777" w:rsidR="00FE1B59" w:rsidRDefault="00FE1B59" w:rsidP="00FE1B59">
      <w:pPr>
        <w:pStyle w:val="NHEB"/>
        <w:framePr w:wrap="auto"/>
      </w:pPr>
      <w:r>
        <w:t>44</w:t>
      </w:r>
    </w:p>
    <w:p w14:paraId="01D5148F" w14:textId="77777777" w:rsidR="00FE1B59" w:rsidRDefault="00FE1B59" w:rsidP="00FE1B59">
      <w:pPr>
        <w:ind w:firstLine="0"/>
      </w:pPr>
      <w:r>
        <w:t xml:space="preserve">The word that came to Jeremiah concerning all the Jews who lived in the land of Egypt, who lived at Migdol, and at Tahpanhes, and at Memphis, and in the country of Pathros, saying, </w:t>
      </w:r>
      <w:r>
        <w:rPr>
          <w:vertAlign w:val="superscript"/>
        </w:rPr>
        <w:t>2</w:t>
      </w:r>
      <w:r>
        <w:t xml:space="preserve">”Thus says the </w:t>
      </w:r>
      <w:r>
        <w:rPr>
          <w:sz w:val="16"/>
          <w:szCs w:val="16"/>
        </w:rPr>
        <w:t xml:space="preserve">LORD </w:t>
      </w:r>
      <w:r w:rsidRPr="002D2A13">
        <w:rPr>
          <w:szCs w:val="16"/>
        </w:rPr>
        <w:t>of hosts</w:t>
      </w:r>
      <w:r>
        <w:t xml:space="preserve">, the God of Israel: ‘You have seen all the evil that I have brought on Jerusalem, and on all the cities of Judah; and </w:t>
      </w:r>
      <w:r w:rsidR="00B461A0">
        <w:t>look</w:t>
      </w:r>
      <w:r>
        <w:t xml:space="preserve">, this day they are a </w:t>
      </w:r>
      <w:r w:rsidR="00B81C34">
        <w:t>desolation, and no man dwells in them,</w:t>
      </w:r>
      <w:r>
        <w:t xml:space="preserve"> </w:t>
      </w:r>
      <w:r>
        <w:rPr>
          <w:vertAlign w:val="superscript"/>
        </w:rPr>
        <w:t>3</w:t>
      </w:r>
      <w:r>
        <w:t xml:space="preserve">because of their wickedness which they have committed to provoke me to anger, in that they went to burn incense, to serve other gods, that they did not know, neither they, nor you, nor your fathers. </w:t>
      </w:r>
      <w:r>
        <w:rPr>
          <w:vertAlign w:val="superscript"/>
        </w:rPr>
        <w:t>4</w:t>
      </w:r>
      <w:r>
        <w:t xml:space="preserve">However I sent to you all my servants the prophets, rising up early and sending them, saying, ‘Oh, do not do this abominable thing that I hate.’ </w:t>
      </w:r>
      <w:r>
        <w:rPr>
          <w:vertAlign w:val="superscript"/>
        </w:rPr>
        <w:t>5</w:t>
      </w:r>
      <w:r>
        <w:t xml:space="preserve">But they did not listen, nor inclined their ear to turn from their wickedness, to burn no incense to other gods. </w:t>
      </w:r>
      <w:r>
        <w:rPr>
          <w:vertAlign w:val="superscript"/>
        </w:rPr>
        <w:t>6</w:t>
      </w:r>
      <w:r>
        <w:t xml:space="preserve">Therefore my wrath and my anger was poured forth, and was kindled in the cities of </w:t>
      </w:r>
      <w:smartTag w:uri="urn:schemas-microsoft-com:office:smarttags" w:element="place">
        <w:r>
          <w:t>Judah</w:t>
        </w:r>
      </w:smartTag>
      <w:r>
        <w:t xml:space="preserve"> and in the streets of </w:t>
      </w:r>
      <w:smartTag w:uri="urn:schemas-microsoft-com:office:smarttags" w:element="place">
        <w:r>
          <w:t>Jerusalem</w:t>
        </w:r>
      </w:smartTag>
      <w:r>
        <w:t xml:space="preserve">; and they are wasted and desolate, as it is this day.’ </w:t>
      </w:r>
      <w:r>
        <w:rPr>
          <w:vertAlign w:val="superscript"/>
        </w:rPr>
        <w:t>7</w:t>
      </w:r>
      <w:r>
        <w:t xml:space="preserve">Therefore now thus says the </w:t>
      </w:r>
      <w:r w:rsidRPr="00F170FA">
        <w:rPr>
          <w:sz w:val="16"/>
          <w:szCs w:val="16"/>
        </w:rPr>
        <w:t>LORD</w:t>
      </w:r>
      <w:r>
        <w:t xml:space="preserve">, the God of hosts, the God of Israel: ‘Why do you commit great evil against your own souls, to cut off from yourselves man and woman, infant and nursing child out of the midst of Judah, to leave yourselves none remaining; </w:t>
      </w:r>
      <w:r>
        <w:rPr>
          <w:vertAlign w:val="superscript"/>
        </w:rPr>
        <w:t>8</w:t>
      </w:r>
      <w:r>
        <w:t xml:space="preserve">in that you provoke me to anger with the works of your hands, burning incense to other gods in the land of Egypt, where you have gone to live; that you may be cut off, and that you may be a curse and a reproach among all the nations of the earth? </w:t>
      </w:r>
      <w:r>
        <w:rPr>
          <w:vertAlign w:val="superscript"/>
        </w:rPr>
        <w:t>9</w:t>
      </w:r>
      <w:r>
        <w:t xml:space="preserve">Have you forgotten the wickedness of your fathers, and the wickedness of the kings of Judah, and the wickedness of their wives, and your own wickedness, and the wickedness of your wives which they committed in the land of </w:t>
      </w:r>
      <w:r>
        <w:lastRenderedPageBreak/>
        <w:t xml:space="preserve">Judah, and in the streets of Jerusalem? </w:t>
      </w:r>
      <w:r>
        <w:rPr>
          <w:vertAlign w:val="superscript"/>
        </w:rPr>
        <w:t>10</w:t>
      </w:r>
      <w:r>
        <w:t xml:space="preserve">They are not humbled even to this day, neither have they feared, nor walked in my law, nor in my statutes, that I set before you and before your fathers.’ </w:t>
      </w:r>
      <w:r>
        <w:rPr>
          <w:vertAlign w:val="superscript"/>
        </w:rPr>
        <w:t>11</w:t>
      </w:r>
      <w:r>
        <w:t xml:space="preserve">Therefore thus says the </w:t>
      </w:r>
      <w:r>
        <w:rPr>
          <w:sz w:val="16"/>
          <w:szCs w:val="16"/>
        </w:rPr>
        <w:t xml:space="preserve">LORD </w:t>
      </w:r>
      <w:r w:rsidRPr="002D2A13">
        <w:rPr>
          <w:szCs w:val="16"/>
        </w:rPr>
        <w:t>of hosts</w:t>
      </w:r>
      <w:r>
        <w:t>, the God of Israel: ‘</w:t>
      </w:r>
      <w:r w:rsidR="00B461A0">
        <w:t>Look</w:t>
      </w:r>
      <w:r>
        <w:t xml:space="preserve">, I will set my face against you for evil, even to cut off all </w:t>
      </w:r>
      <w:smartTag w:uri="urn:schemas-microsoft-com:office:smarttags" w:element="place">
        <w:r>
          <w:t>Judah</w:t>
        </w:r>
      </w:smartTag>
      <w:r>
        <w:t xml:space="preserve">. </w:t>
      </w:r>
      <w:r>
        <w:rPr>
          <w:vertAlign w:val="superscript"/>
        </w:rPr>
        <w:t>12</w:t>
      </w:r>
      <w:r>
        <w:t xml:space="preserve">I will take the remnant of Judah, that have set their faces to go into the land of Egypt to live there, and they shall all be consumed; in the land of Egypt shall they fall; they shall be consumed by the sword and by the famine; they shall die, from the least even to the greatest, by the sword and by the famine; and they shall be an object of horror, an astonishment, and a curse, and a reproach. </w:t>
      </w:r>
      <w:r>
        <w:rPr>
          <w:vertAlign w:val="superscript"/>
        </w:rPr>
        <w:t>13</w:t>
      </w:r>
      <w:r>
        <w:t xml:space="preserve">For I will punish those who dwell in the land of Egypt, as I have punished Jerusalem, by the sword, by the famine, and by the pestilence; </w:t>
      </w:r>
      <w:r>
        <w:rPr>
          <w:vertAlign w:val="superscript"/>
        </w:rPr>
        <w:t>14</w:t>
      </w:r>
      <w:r>
        <w:t xml:space="preserve">so that none of the remnant of Judah, who have gone into the land of Egypt to live there, shall escape or be left, to return into the land of Judah, to which they have a desire to return to dwell there: for none shall return save such as shall escape.’” </w:t>
      </w:r>
    </w:p>
    <w:p w14:paraId="6682730F" w14:textId="77777777" w:rsidR="00FE1B59" w:rsidRDefault="00FE1B59" w:rsidP="00FE1B59">
      <w:r>
        <w:rPr>
          <w:vertAlign w:val="superscript"/>
        </w:rPr>
        <w:t>15</w:t>
      </w:r>
      <w:r>
        <w:t xml:space="preserve">Then all the men who knew that their wives burned incense to other gods, and all the women who stood by, a great assembly, even all the people who lived in the land of Egypt, in Pathros, answered Jeremiah, saying, </w:t>
      </w:r>
      <w:r>
        <w:rPr>
          <w:vertAlign w:val="superscript"/>
        </w:rPr>
        <w:t>16</w:t>
      </w:r>
      <w:r>
        <w:t xml:space="preserve">”As for the </w:t>
      </w:r>
      <w:r>
        <w:t xml:space="preserve">word that you have spoken to us in the name of the </w:t>
      </w:r>
      <w:r w:rsidRPr="00F170FA">
        <w:rPr>
          <w:sz w:val="16"/>
          <w:szCs w:val="16"/>
        </w:rPr>
        <w:t>LORD</w:t>
      </w:r>
      <w:r>
        <w:t xml:space="preserve">, we will not listen to you. </w:t>
      </w:r>
      <w:r>
        <w:rPr>
          <w:vertAlign w:val="superscript"/>
        </w:rPr>
        <w:t>17</w:t>
      </w:r>
      <w:r>
        <w:t>But we will certainly perform every word that is gone forth out of our mouth, to burn incense to the queen of heaven,</w:t>
      </w:r>
      <w:r>
        <w:rPr>
          <w:rStyle w:val="FootnoteReference"/>
        </w:rPr>
        <w:footnoteReference w:id="3067"/>
      </w:r>
      <w:r>
        <w:t xml:space="preserve"> and to pour out drink offerings to her, as we have done, we and our fathers, our kings and our leaders, in the cities of Judah, and in the streets of Jerusalem; for then had we plenty of food, and were well, and saw no evil. </w:t>
      </w:r>
      <w:r>
        <w:rPr>
          <w:vertAlign w:val="superscript"/>
        </w:rPr>
        <w:t>18</w:t>
      </w:r>
      <w:r>
        <w:t xml:space="preserve">But since we left off burning incense to the queen of heaven, and pouring out drink offerings to her, we have wanted all things, and have been consumed by the sword and by the famine.” </w:t>
      </w:r>
      <w:r>
        <w:rPr>
          <w:vertAlign w:val="superscript"/>
        </w:rPr>
        <w:t>19</w:t>
      </w:r>
      <w:r>
        <w:t>And the woman said,</w:t>
      </w:r>
      <w:r>
        <w:rPr>
          <w:rStyle w:val="FootnoteReference"/>
        </w:rPr>
        <w:footnoteReference w:id="3068"/>
      </w:r>
      <w:r>
        <w:t xml:space="preserve"> “When we burned incense to the queen of heaven, and poured out drink offerings to her, did we make her cakes to worship her, and pour out drink offerings to her, without our husbands?” </w:t>
      </w:r>
    </w:p>
    <w:p w14:paraId="358500BC" w14:textId="77777777" w:rsidR="00FE1B59" w:rsidRDefault="00FE1B59" w:rsidP="00FE1B59">
      <w:r>
        <w:rPr>
          <w:vertAlign w:val="superscript"/>
        </w:rPr>
        <w:t>20</w:t>
      </w:r>
      <w:r>
        <w:t xml:space="preserve">Then Jeremiah said to all the people, to the men, and to the women, even to all the people who had given him an answer, saying, </w:t>
      </w:r>
      <w:r>
        <w:rPr>
          <w:vertAlign w:val="superscript"/>
        </w:rPr>
        <w:t>21</w:t>
      </w:r>
      <w:r>
        <w:t xml:space="preserve">”The incense that you burned in the cities of Judah, and in the streets of Jerusalem, you and your fathers, your kings and your leaders, and the people of the land. Did not the </w:t>
      </w:r>
      <w:r w:rsidRPr="00F170FA">
        <w:rPr>
          <w:sz w:val="16"/>
          <w:szCs w:val="16"/>
        </w:rPr>
        <w:t>LORD</w:t>
      </w:r>
      <w:r>
        <w:t xml:space="preserve"> remember them, and did not it come into his mind, </w:t>
      </w:r>
      <w:r>
        <w:rPr>
          <w:vertAlign w:val="superscript"/>
        </w:rPr>
        <w:t>22</w:t>
      </w:r>
      <w:r>
        <w:t xml:space="preserve">so that the </w:t>
      </w:r>
      <w:r w:rsidRPr="00F170FA">
        <w:rPr>
          <w:sz w:val="16"/>
          <w:szCs w:val="16"/>
        </w:rPr>
        <w:t>LORD</w:t>
      </w:r>
      <w:r>
        <w:t xml:space="preserve"> could no longer bear because of the evil of your doings, and because of the abominations which you have committed? Therefore </w:t>
      </w:r>
      <w:r>
        <w:lastRenderedPageBreak/>
        <w:t xml:space="preserve">your land has become a desolation, and an astonishment, and a curse, without inhabitant, as it is this day. </w:t>
      </w:r>
      <w:r>
        <w:rPr>
          <w:vertAlign w:val="superscript"/>
        </w:rPr>
        <w:t>23</w:t>
      </w:r>
      <w:r>
        <w:t xml:space="preserve">Because you have burned incense, and because you have sinned against the </w:t>
      </w:r>
      <w:r w:rsidRPr="00F170FA">
        <w:rPr>
          <w:sz w:val="16"/>
          <w:szCs w:val="16"/>
        </w:rPr>
        <w:t>LORD</w:t>
      </w:r>
      <w:r>
        <w:t xml:space="preserve">, and have not obeyed the voice of the </w:t>
      </w:r>
      <w:r w:rsidRPr="00F170FA">
        <w:rPr>
          <w:sz w:val="16"/>
          <w:szCs w:val="16"/>
        </w:rPr>
        <w:t>LORD</w:t>
      </w:r>
      <w:r>
        <w:t xml:space="preserve">, nor walked in his law, nor in his statutes, nor in his testimonies; therefore this evil has happened to you, as it is this day.” </w:t>
      </w:r>
    </w:p>
    <w:p w14:paraId="4A7A078F" w14:textId="77777777" w:rsidR="00FE1B59" w:rsidRDefault="00FE1B59" w:rsidP="00FE1B59">
      <w:r>
        <w:rPr>
          <w:vertAlign w:val="superscript"/>
        </w:rPr>
        <w:t>24</w:t>
      </w:r>
      <w:r>
        <w:t xml:space="preserve">Moreover Jeremiah said to all the people, and to all the women, “Hear the word of the </w:t>
      </w:r>
      <w:r w:rsidRPr="00F170FA">
        <w:rPr>
          <w:sz w:val="16"/>
          <w:szCs w:val="16"/>
        </w:rPr>
        <w:t>LORD</w:t>
      </w:r>
      <w:r>
        <w:t xml:space="preserve">, all Judah who are in the land of Egypt: </w:t>
      </w:r>
      <w:r>
        <w:rPr>
          <w:vertAlign w:val="superscript"/>
        </w:rPr>
        <w:t>25</w:t>
      </w:r>
      <w:r>
        <w:t xml:space="preserve">Thus says the </w:t>
      </w:r>
      <w:r>
        <w:rPr>
          <w:sz w:val="16"/>
          <w:szCs w:val="16"/>
        </w:rPr>
        <w:t xml:space="preserve">LORD </w:t>
      </w:r>
      <w:r w:rsidRPr="002D2A13">
        <w:rPr>
          <w:szCs w:val="16"/>
        </w:rPr>
        <w:t>of hosts</w:t>
      </w:r>
      <w:r>
        <w:t xml:space="preserve">, the God of Israel, saying, ‘You and your wives have both spoken with your mouths, and with your hands have fulfilled it, saying, “We will surely perform our vows that we have vowed, to burn incense to the queen of heaven, and to pour out drink offerings to her”: establish then your vows, and perform your vows.’ </w:t>
      </w:r>
      <w:r>
        <w:rPr>
          <w:vertAlign w:val="superscript"/>
        </w:rPr>
        <w:t>26</w:t>
      </w:r>
      <w:r>
        <w:t xml:space="preserve">Therefore hear the word of the </w:t>
      </w:r>
      <w:r w:rsidRPr="00F170FA">
        <w:rPr>
          <w:sz w:val="16"/>
          <w:szCs w:val="16"/>
        </w:rPr>
        <w:t>LORD</w:t>
      </w:r>
      <w:r>
        <w:t>, all Judah who dwell in the land of Egypt: ‘</w:t>
      </w:r>
      <w:r w:rsidR="00B461A0">
        <w:t>Look</w:t>
      </w:r>
      <w:r>
        <w:t xml:space="preserve">, I have sworn by my great name,’ says the Lord, ‘that my name shall no more be named in the mouth of any man of Judah in all the land of Egypt, saying, “As the Lord </w:t>
      </w:r>
      <w:r w:rsidRPr="00F170FA">
        <w:rPr>
          <w:sz w:val="16"/>
          <w:szCs w:val="16"/>
        </w:rPr>
        <w:t>GOD</w:t>
      </w:r>
      <w:r>
        <w:t xml:space="preserve"> lives.” </w:t>
      </w:r>
      <w:r>
        <w:rPr>
          <w:vertAlign w:val="superscript"/>
        </w:rPr>
        <w:t>27</w:t>
      </w:r>
      <w:r w:rsidR="00B461A0">
        <w:t>Look</w:t>
      </w:r>
      <w:r>
        <w:t xml:space="preserve">, I watch over them for disaster, and not for good; and all the men of </w:t>
      </w:r>
      <w:smartTag w:uri="urn:schemas-microsoft-com:office:smarttags" w:element="country-region">
        <w:r>
          <w:t>Judah</w:t>
        </w:r>
      </w:smartTag>
      <w:r>
        <w:t xml:space="preserve"> who are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shall be consumed by the sword and by the famine, until they are all gone. </w:t>
      </w:r>
      <w:r>
        <w:rPr>
          <w:vertAlign w:val="superscript"/>
        </w:rPr>
        <w:t>28</w:t>
      </w:r>
      <w:r>
        <w:t xml:space="preserve">Those who escape the sword shall return out of the land of Egypt into the land of Judah, few in number; and all the remnant of Judah, who have gone into the land </w:t>
      </w:r>
      <w:r>
        <w:t xml:space="preserve">of Egypt to live there, shall know whose word shall stand, mine, or theirs. </w:t>
      </w:r>
      <w:r>
        <w:rPr>
          <w:vertAlign w:val="superscript"/>
        </w:rPr>
        <w:t>29</w:t>
      </w:r>
      <w:r>
        <w:t xml:space="preserve">This shall be the sign to you,’ says the </w:t>
      </w:r>
      <w:r w:rsidRPr="00F170FA">
        <w:rPr>
          <w:sz w:val="16"/>
          <w:szCs w:val="16"/>
        </w:rPr>
        <w:t>LORD</w:t>
      </w:r>
      <w:r>
        <w:t xml:space="preserve">, ‘that I will punish you in this place, that you may know that my words shall surely stand against you for evil’: </w:t>
      </w:r>
      <w:r>
        <w:rPr>
          <w:vertAlign w:val="superscript"/>
        </w:rPr>
        <w:t>30</w:t>
      </w:r>
      <w:r>
        <w:t xml:space="preserve">Thus says the </w:t>
      </w:r>
      <w:r w:rsidRPr="00F170FA">
        <w:rPr>
          <w:sz w:val="16"/>
          <w:szCs w:val="16"/>
        </w:rPr>
        <w:t>LORD</w:t>
      </w:r>
      <w:r>
        <w:t>, ‘</w:t>
      </w:r>
      <w:r w:rsidR="00B461A0">
        <w:t>Look</w:t>
      </w:r>
      <w:r>
        <w:t>, I will give Pharaoh Hophra king of Egypt into the hand of his enemies, and into the hand of those who seek his life; as I gave Zedekiah king of Judah into the hand of Nebuchadnezzar king of Babylon, who was his enemy, and sought his life.’”</w:t>
      </w:r>
    </w:p>
    <w:p w14:paraId="4680DBEE" w14:textId="77777777" w:rsidR="00FE1B59" w:rsidRDefault="00FE1B59" w:rsidP="00FE1B59">
      <w:pPr>
        <w:pStyle w:val="NHEB"/>
        <w:framePr w:wrap="auto"/>
      </w:pPr>
      <w:r>
        <w:t>45</w:t>
      </w:r>
    </w:p>
    <w:p w14:paraId="58821147" w14:textId="77777777" w:rsidR="00FE1B59" w:rsidRDefault="00FE1B59" w:rsidP="00FE1B59">
      <w:pPr>
        <w:ind w:firstLine="0"/>
      </w:pPr>
      <w:r>
        <w:t xml:space="preserve">The message that Jeremiah the prophet spoke to Baruch the son of Neriah, when he wrote these words in a scroll at the mouth of Jeremiah, in the fourth year of Jehoiakim the son of Josiah, king of Judah, saying, </w:t>
      </w:r>
      <w:r>
        <w:rPr>
          <w:vertAlign w:val="superscript"/>
        </w:rPr>
        <w:t>2</w:t>
      </w:r>
      <w:r>
        <w:t xml:space="preserve">”Thus says the </w:t>
      </w:r>
      <w:r w:rsidRPr="00F170FA">
        <w:rPr>
          <w:sz w:val="16"/>
          <w:szCs w:val="16"/>
        </w:rPr>
        <w:t>LORD</w:t>
      </w:r>
      <w:r>
        <w:t xml:space="preserve">, the God of Israel, to you, Baruch: </w:t>
      </w:r>
      <w:r>
        <w:rPr>
          <w:vertAlign w:val="superscript"/>
        </w:rPr>
        <w:t>3</w:t>
      </w:r>
      <w:r>
        <w:t xml:space="preserve">’You said, “Woe is me now. For the </w:t>
      </w:r>
      <w:r w:rsidRPr="00F170FA">
        <w:rPr>
          <w:sz w:val="16"/>
          <w:szCs w:val="16"/>
        </w:rPr>
        <w:t>LORD</w:t>
      </w:r>
      <w:r>
        <w:t xml:space="preserve"> has added sorrow to my pain; I am weary with my groaning, and I find no rest.”’” </w:t>
      </w:r>
    </w:p>
    <w:p w14:paraId="10DDA624" w14:textId="77777777" w:rsidR="00FE1B59" w:rsidRDefault="00FE1B59" w:rsidP="00FE1B59">
      <w:r>
        <w:rPr>
          <w:vertAlign w:val="superscript"/>
        </w:rPr>
        <w:t>4</w:t>
      </w:r>
      <w:r>
        <w:t xml:space="preserve">”You shall tell him, ‘Thus says the </w:t>
      </w:r>
      <w:r w:rsidRPr="00F170FA">
        <w:rPr>
          <w:sz w:val="16"/>
          <w:szCs w:val="16"/>
        </w:rPr>
        <w:t>LORD</w:t>
      </w:r>
      <w:r>
        <w:t>: “</w:t>
      </w:r>
      <w:r w:rsidR="00B461A0">
        <w:t>Look</w:t>
      </w:r>
      <w:r>
        <w:t xml:space="preserve">, that which I have built will I break down, and that which I have planted I will pluck up; and this in the whole land. </w:t>
      </w:r>
      <w:r>
        <w:rPr>
          <w:vertAlign w:val="superscript"/>
        </w:rPr>
        <w:t>5</w:t>
      </w:r>
      <w:r>
        <w:t xml:space="preserve">Do you seek great things for yourself? Do not seek them; for, </w:t>
      </w:r>
      <w:r w:rsidR="00B461A0">
        <w:t>look</w:t>
      </w:r>
      <w:r>
        <w:t xml:space="preserve">, I will bring disaster on all flesh, says the </w:t>
      </w:r>
      <w:r w:rsidRPr="00F170FA">
        <w:rPr>
          <w:sz w:val="16"/>
          <w:szCs w:val="16"/>
        </w:rPr>
        <w:t>LORD</w:t>
      </w:r>
      <w:r>
        <w:t>; but your life will I give to you for a reward in all places where you go.”’”</w:t>
      </w:r>
    </w:p>
    <w:p w14:paraId="223B6249" w14:textId="77777777" w:rsidR="00FE1B59" w:rsidRDefault="00FE1B59" w:rsidP="00FE1B59">
      <w:pPr>
        <w:pStyle w:val="NHEB"/>
        <w:framePr w:wrap="auto"/>
      </w:pPr>
      <w:r>
        <w:t>46</w:t>
      </w:r>
    </w:p>
    <w:p w14:paraId="5B364EA1" w14:textId="77777777" w:rsidR="00FE1B59" w:rsidRDefault="00FE1B59" w:rsidP="00FE1B59">
      <w:pPr>
        <w:ind w:firstLine="0"/>
      </w:pPr>
      <w:r>
        <w:t xml:space="preserve">The word of the </w:t>
      </w:r>
      <w:r w:rsidRPr="00F170FA">
        <w:rPr>
          <w:sz w:val="16"/>
          <w:szCs w:val="16"/>
        </w:rPr>
        <w:t>LORD</w:t>
      </w:r>
      <w:r>
        <w:t xml:space="preserve"> came to </w:t>
      </w:r>
      <w:r>
        <w:lastRenderedPageBreak/>
        <w:t xml:space="preserve">Jeremiah the prophet concerning the nations. </w:t>
      </w:r>
      <w:r>
        <w:rPr>
          <w:vertAlign w:val="superscript"/>
        </w:rPr>
        <w:t>2</w:t>
      </w:r>
      <w:r>
        <w:t xml:space="preserve">Of </w:t>
      </w:r>
      <w:smartTag w:uri="urn:schemas-microsoft-com:office:smarttags" w:element="country-region">
        <w:r>
          <w:t>Egypt</w:t>
        </w:r>
      </w:smartTag>
      <w:r>
        <w:t xml:space="preserve">: concerning the army of Pharaoh Necoh king of </w:t>
      </w:r>
      <w:smartTag w:uri="urn:schemas-microsoft-com:office:smarttags" w:element="country-region">
        <w:r>
          <w:t>Egypt</w:t>
        </w:r>
      </w:smartTag>
      <w:r>
        <w:t xml:space="preserve">, which was by the river Perath in </w:t>
      </w:r>
      <w:smartTag w:uri="urn:schemas-microsoft-com:office:smarttags" w:element="City">
        <w:r>
          <w:t>Carchemish</w:t>
        </w:r>
      </w:smartTag>
      <w:r>
        <w:t xml:space="preserve">, which Nebuchadnezzar king of </w:t>
      </w:r>
      <w:smartTag w:uri="urn:schemas-microsoft-com:office:smarttags" w:element="City">
        <w:r>
          <w:t>Babylon</w:t>
        </w:r>
      </w:smartTag>
      <w:r>
        <w:t xml:space="preserve"> struck in the fourth year of Jehoiakim the son of Josiah, king of </w:t>
      </w:r>
      <w:smartTag w:uri="urn:schemas-microsoft-com:office:smarttags" w:element="country-region">
        <w:smartTag w:uri="urn:schemas-microsoft-com:office:smarttags" w:element="place">
          <w:r>
            <w:t>Judah</w:t>
          </w:r>
        </w:smartTag>
      </w:smartTag>
      <w:r>
        <w:t xml:space="preserve">. </w:t>
      </w:r>
      <w:r>
        <w:rPr>
          <w:vertAlign w:val="superscript"/>
        </w:rPr>
        <w:t>3</w:t>
      </w:r>
      <w:r>
        <w:t xml:space="preserve">”Prepare the buckler and shield, and draw near to battle. </w:t>
      </w:r>
      <w:r>
        <w:rPr>
          <w:vertAlign w:val="superscript"/>
        </w:rPr>
        <w:t>4</w:t>
      </w:r>
      <w:r>
        <w:t xml:space="preserve">Harness the horses, and get up, you horsemen, and stand forth with your helmets; furbish the spears, put on the coats of mail. </w:t>
      </w:r>
      <w:r>
        <w:rPr>
          <w:vertAlign w:val="superscript"/>
        </w:rPr>
        <w:t>5</w:t>
      </w:r>
      <w:r>
        <w:t xml:space="preserve">Why have I seen it? They are dismayed and are turned backward; and their mighty ones are beaten down, and have fled in haste, and do not look back: terror is on every side,” says the </w:t>
      </w:r>
      <w:r w:rsidRPr="00F170FA">
        <w:rPr>
          <w:sz w:val="16"/>
          <w:szCs w:val="16"/>
        </w:rPr>
        <w:t>LORD</w:t>
      </w:r>
      <w:r>
        <w:t xml:space="preserve">. </w:t>
      </w:r>
      <w:r>
        <w:rPr>
          <w:vertAlign w:val="superscript"/>
        </w:rPr>
        <w:t>6</w:t>
      </w:r>
      <w:r>
        <w:t xml:space="preserve">”Do not let the swift flee away, nor the mighty man escape; in the north by the river Perath have they stumbled and fallen. </w:t>
      </w:r>
      <w:r>
        <w:rPr>
          <w:vertAlign w:val="superscript"/>
        </w:rPr>
        <w:t>7</w:t>
      </w:r>
      <w:r>
        <w:t xml:space="preserve">Who is this who rises up like the </w:t>
      </w:r>
      <w:smartTag w:uri="urn:schemas-microsoft-com:office:smarttags" w:element="place">
        <w:r>
          <w:t>Nile</w:t>
        </w:r>
      </w:smartTag>
      <w:r>
        <w:t xml:space="preserve">, whose waters toss themselves like the rivers? </w:t>
      </w:r>
      <w:r>
        <w:rPr>
          <w:vertAlign w:val="superscript"/>
        </w:rPr>
        <w:t>8</w:t>
      </w:r>
      <w:r>
        <w:t xml:space="preserve">Egypt rises up like the </w:t>
      </w:r>
      <w:smartTag w:uri="urn:schemas-microsoft-com:office:smarttags" w:element="place">
        <w:r>
          <w:t>Nile</w:t>
        </w:r>
      </w:smartTag>
      <w:r>
        <w:t xml:space="preserve">, and his waters toss themselves like the rivers: and he says, ‘I will rise up, I will cover the earth; I will destroy cities and its inhabitants.’ </w:t>
      </w:r>
      <w:r>
        <w:rPr>
          <w:vertAlign w:val="superscript"/>
        </w:rPr>
        <w:t>9</w:t>
      </w:r>
      <w:r>
        <w:t xml:space="preserve">Go up, you horses; and rage, you chariots; and let the mighty men go forth: </w:t>
      </w:r>
      <w:smartTag w:uri="urn:schemas-microsoft-com:office:smarttags" w:element="country-region">
        <w:smartTag w:uri="urn:schemas-microsoft-com:office:smarttags" w:element="place">
          <w:r>
            <w:t>Cush</w:t>
          </w:r>
        </w:smartTag>
      </w:smartTag>
      <w:r>
        <w:t xml:space="preserve"> and Put, who handle the shield; and the Ludim, who handle and bend the bow. </w:t>
      </w:r>
      <w:r>
        <w:rPr>
          <w:vertAlign w:val="superscript"/>
        </w:rPr>
        <w:t>10</w:t>
      </w:r>
      <w:r>
        <w:t xml:space="preserve">For that day is of the Lord, the </w:t>
      </w:r>
      <w:r>
        <w:rPr>
          <w:sz w:val="16"/>
          <w:szCs w:val="16"/>
        </w:rPr>
        <w:t xml:space="preserve">LORD </w:t>
      </w:r>
      <w:r w:rsidRPr="002D2A13">
        <w:rPr>
          <w:szCs w:val="16"/>
        </w:rPr>
        <w:t>of hosts</w:t>
      </w:r>
      <w:r>
        <w:t xml:space="preserve">, a day of vengeance, that he may avenge him of his adversaries: and the sword shall devour and be satiate, and shall drink its fill of their blood; for the Lord, the </w:t>
      </w:r>
      <w:r>
        <w:rPr>
          <w:sz w:val="16"/>
          <w:szCs w:val="16"/>
        </w:rPr>
        <w:t xml:space="preserve">LORD </w:t>
      </w:r>
      <w:r w:rsidRPr="002D2A13">
        <w:rPr>
          <w:szCs w:val="16"/>
        </w:rPr>
        <w:t>of hosts</w:t>
      </w:r>
      <w:r>
        <w:t xml:space="preserve">, has a sacrifice in the north country by the river Perath. </w:t>
      </w:r>
      <w:r>
        <w:rPr>
          <w:vertAlign w:val="superscript"/>
        </w:rPr>
        <w:t>11</w:t>
      </w:r>
      <w:r>
        <w:t xml:space="preserve">Go up into Gilead, and take balm, virgin daughter of </w:t>
      </w:r>
      <w:smartTag w:uri="urn:schemas-microsoft-com:office:smarttags" w:element="country-region">
        <w:smartTag w:uri="urn:schemas-microsoft-com:office:smarttags" w:element="place">
          <w:r>
            <w:t>Egypt</w:t>
          </w:r>
        </w:smartTag>
      </w:smartTag>
      <w:r>
        <w:t xml:space="preserve">: in vain do you use many </w:t>
      </w:r>
      <w:r>
        <w:t xml:space="preserve">medicines; there is no healing for you. </w:t>
      </w:r>
      <w:r>
        <w:rPr>
          <w:vertAlign w:val="superscript"/>
        </w:rPr>
        <w:t>12</w:t>
      </w:r>
      <w:r>
        <w:t xml:space="preserve">The nations have heard of your shame, and the earth is full of your cry; for the mighty man has stumbled against the mighty, they are fallen both of them together.” </w:t>
      </w:r>
    </w:p>
    <w:p w14:paraId="4D735499" w14:textId="77777777" w:rsidR="00FE1B59" w:rsidRDefault="00FE1B59" w:rsidP="00FE1B59">
      <w:r>
        <w:rPr>
          <w:vertAlign w:val="superscript"/>
        </w:rPr>
        <w:t>13</w:t>
      </w:r>
      <w:r>
        <w:t xml:space="preserve">The word that the </w:t>
      </w:r>
      <w:r w:rsidRPr="00F170FA">
        <w:rPr>
          <w:sz w:val="16"/>
          <w:szCs w:val="16"/>
        </w:rPr>
        <w:t>LORD</w:t>
      </w:r>
      <w:r>
        <w:t xml:space="preserve"> spoke to Jeremiah the prophet, how that Nebuchadnezzar king of </w:t>
      </w:r>
      <w:smartTag w:uri="urn:schemas-microsoft-com:office:smarttags" w:element="City">
        <w:r>
          <w:t>Babylon</w:t>
        </w:r>
      </w:smartTag>
      <w:r>
        <w:t xml:space="preserve"> should come and strike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vertAlign w:val="superscript"/>
        </w:rPr>
        <w:t>14</w:t>
      </w:r>
      <w:r>
        <w:t xml:space="preserve">”Declare in </w:t>
      </w:r>
      <w:smartTag w:uri="urn:schemas-microsoft-com:office:smarttags" w:element="country-region">
        <w:r>
          <w:t>Egypt</w:t>
        </w:r>
      </w:smartTag>
      <w:r>
        <w:t xml:space="preserve">, and publish in Migdol, and publish in </w:t>
      </w:r>
      <w:smartTag w:uri="urn:schemas-microsoft-com:office:smarttags" w:element="City">
        <w:smartTag w:uri="urn:schemas-microsoft-com:office:smarttags" w:element="place">
          <w:r>
            <w:t>Memphis</w:t>
          </w:r>
        </w:smartTag>
      </w:smartTag>
      <w:r>
        <w:t xml:space="preserve"> and in Tahpanhes: say, ‘Stand forth, and prepare; for the sword has devoured around you.’ </w:t>
      </w:r>
      <w:r>
        <w:rPr>
          <w:vertAlign w:val="superscript"/>
        </w:rPr>
        <w:t>15</w:t>
      </w:r>
      <w:r>
        <w:t xml:space="preserve">Why are your strong ones swept away? They did not stand, because the </w:t>
      </w:r>
      <w:r w:rsidRPr="00F170FA">
        <w:rPr>
          <w:sz w:val="16"/>
          <w:szCs w:val="16"/>
        </w:rPr>
        <w:t>LORD</w:t>
      </w:r>
      <w:r>
        <w:t xml:space="preserve"> pushed them. </w:t>
      </w:r>
      <w:r>
        <w:rPr>
          <w:vertAlign w:val="superscript"/>
        </w:rPr>
        <w:t>16</w:t>
      </w:r>
      <w:r>
        <w:t xml:space="preserve">He made many to stumble, yes, they fell one on another: and they said, ‘Arise, and let us go again to our own people, and to the land of our birth, from the oppressing sword.’ </w:t>
      </w:r>
      <w:r>
        <w:rPr>
          <w:vertAlign w:val="superscript"/>
        </w:rPr>
        <w:t>17</w:t>
      </w:r>
      <w:r>
        <w:t xml:space="preserve">They cried there, ‘Pharaoh king of </w:t>
      </w:r>
      <w:smartTag w:uri="urn:schemas-microsoft-com:office:smarttags" w:element="country-region">
        <w:smartTag w:uri="urn:schemas-microsoft-com:office:smarttags" w:element="place">
          <w:r>
            <w:t>Egypt</w:t>
          </w:r>
        </w:smartTag>
      </w:smartTag>
      <w:r>
        <w:t xml:space="preserve"> is but a noise; he has let the appointed time pass by.’” </w:t>
      </w:r>
    </w:p>
    <w:p w14:paraId="5C8150D1" w14:textId="3395C5A0" w:rsidR="00FE1B59" w:rsidRDefault="00FE1B59" w:rsidP="00FE1B59">
      <w:r>
        <w:rPr>
          <w:vertAlign w:val="superscript"/>
        </w:rPr>
        <w:t>18</w:t>
      </w:r>
      <w:r>
        <w:t xml:space="preserve">”As I live,” says the King, “whose name is the </w:t>
      </w:r>
      <w:r>
        <w:rPr>
          <w:sz w:val="16"/>
          <w:szCs w:val="16"/>
        </w:rPr>
        <w:t xml:space="preserve">LORD </w:t>
      </w:r>
      <w:r w:rsidRPr="002D2A13">
        <w:rPr>
          <w:szCs w:val="16"/>
        </w:rPr>
        <w:t>of hosts</w:t>
      </w:r>
      <w:r>
        <w:t xml:space="preserve">, surely like Tabor among the mountains, and like </w:t>
      </w:r>
      <w:smartTag w:uri="urn:schemas-microsoft-com:office:smarttags" w:element="City">
        <w:smartTag w:uri="urn:schemas-microsoft-com:office:smarttags" w:element="place">
          <w:r>
            <w:t>Carmel</w:t>
          </w:r>
        </w:smartTag>
      </w:smartTag>
      <w:r>
        <w:t xml:space="preserve"> by the sea, so shall he come. </w:t>
      </w:r>
      <w:r>
        <w:rPr>
          <w:vertAlign w:val="superscript"/>
        </w:rPr>
        <w:t>19</w:t>
      </w:r>
      <w:r>
        <w:t xml:space="preserve">You daughter who dwells in </w:t>
      </w:r>
      <w:smartTag w:uri="urn:schemas-microsoft-com:office:smarttags" w:element="country-region">
        <w:r>
          <w:t>Egypt</w:t>
        </w:r>
      </w:smartTag>
      <w:r>
        <w:t xml:space="preserve">, furnish yourself to go into captivity; for </w:t>
      </w:r>
      <w:smartTag w:uri="urn:schemas-microsoft-com:office:smarttags" w:element="City">
        <w:smartTag w:uri="urn:schemas-microsoft-com:office:smarttags" w:element="place">
          <w:r>
            <w:t>Memphis</w:t>
          </w:r>
        </w:smartTag>
      </w:smartTag>
      <w:r>
        <w:t xml:space="preserve"> shall become a desolation, and shall be burnt up, without inhabitant. </w:t>
      </w:r>
      <w:r>
        <w:rPr>
          <w:vertAlign w:val="superscript"/>
        </w:rPr>
        <w:t>20</w:t>
      </w:r>
      <w:r>
        <w:t xml:space="preserve">Egypt is a very beautiful heifer; but </w:t>
      </w:r>
      <w:r w:rsidR="00673576">
        <w:t>a horsefly from the north is coming against her.</w:t>
      </w:r>
      <w:r>
        <w:t xml:space="preserve"> </w:t>
      </w:r>
      <w:r>
        <w:rPr>
          <w:vertAlign w:val="superscript"/>
        </w:rPr>
        <w:t>21</w:t>
      </w:r>
      <w:r>
        <w:t xml:space="preserve">Also her hired men in the midst of her are like calves of the stall; for they also are turned back, they are fled away together, they did not stand: for the </w:t>
      </w:r>
      <w:r>
        <w:lastRenderedPageBreak/>
        <w:t xml:space="preserve">day of their calamity has come on them, the time of their visitation. </w:t>
      </w:r>
      <w:r>
        <w:rPr>
          <w:vertAlign w:val="superscript"/>
        </w:rPr>
        <w:t>22</w:t>
      </w:r>
      <w:r>
        <w:t xml:space="preserve">The sound of it shall go like the serpent; for they shall march with an army, and come against her with axes, as wood cutters. </w:t>
      </w:r>
      <w:r>
        <w:rPr>
          <w:vertAlign w:val="superscript"/>
        </w:rPr>
        <w:t>23</w:t>
      </w:r>
      <w:r>
        <w:t xml:space="preserve">They shall cut down her forest, says the </w:t>
      </w:r>
      <w:r w:rsidRPr="00F170FA">
        <w:rPr>
          <w:sz w:val="16"/>
          <w:szCs w:val="16"/>
        </w:rPr>
        <w:t>LORD</w:t>
      </w:r>
      <w:r>
        <w:t xml:space="preserve">, though it can’t be searched; because they are more than the locusts, and are innumerable. </w:t>
      </w:r>
      <w:r>
        <w:rPr>
          <w:vertAlign w:val="superscript"/>
        </w:rPr>
        <w:t>24</w:t>
      </w:r>
      <w:r>
        <w:t xml:space="preserve">The daughter of </w:t>
      </w:r>
      <w:smartTag w:uri="urn:schemas-microsoft-com:office:smarttags" w:element="country-region">
        <w:smartTag w:uri="urn:schemas-microsoft-com:office:smarttags" w:element="place">
          <w:r>
            <w:t>Egypt</w:t>
          </w:r>
        </w:smartTag>
      </w:smartTag>
      <w:r>
        <w:t xml:space="preserve"> shall be disappointed; she shall be delivered into the hand of the people of the north.” </w:t>
      </w:r>
    </w:p>
    <w:p w14:paraId="68063698" w14:textId="77777777" w:rsidR="00FE1B59" w:rsidRDefault="00FE1B59" w:rsidP="00FE1B59">
      <w:r>
        <w:rPr>
          <w:vertAlign w:val="superscript"/>
        </w:rPr>
        <w:t>25”</w:t>
      </w:r>
      <w:r>
        <w:t xml:space="preserve">The </w:t>
      </w:r>
      <w:r>
        <w:rPr>
          <w:sz w:val="16"/>
          <w:szCs w:val="16"/>
        </w:rPr>
        <w:t xml:space="preserve">LORD </w:t>
      </w:r>
      <w:r w:rsidRPr="002D2A13">
        <w:rPr>
          <w:szCs w:val="16"/>
        </w:rPr>
        <w:t>of hosts</w:t>
      </w:r>
      <w:r>
        <w:t>, the God of Israel, says: ‘</w:t>
      </w:r>
      <w:r w:rsidR="00B461A0">
        <w:t>Look</w:t>
      </w:r>
      <w:r>
        <w:t xml:space="preserve">, I will punish Amon of No, and Pharaoh, and Egypt, with her gods, and her kings; even Pharaoh, and those who trust in him: </w:t>
      </w:r>
      <w:r>
        <w:rPr>
          <w:vertAlign w:val="superscript"/>
        </w:rPr>
        <w:t>26</w:t>
      </w:r>
      <w:r>
        <w:t xml:space="preserve">and I will deliver them into the hand of those who seek their lives, and into the hand of Nebuchadnezzar king of Babylon, and into the hand of his servants; and afterwards it shall be inhabited, as in the days of old,’ says the </w:t>
      </w:r>
      <w:r w:rsidRPr="00F170FA">
        <w:rPr>
          <w:sz w:val="16"/>
          <w:szCs w:val="16"/>
        </w:rPr>
        <w:t>LORD</w:t>
      </w:r>
      <w:r>
        <w:t xml:space="preserve">. </w:t>
      </w:r>
      <w:r>
        <w:rPr>
          <w:vertAlign w:val="superscript"/>
        </w:rPr>
        <w:t>27</w:t>
      </w:r>
      <w:r>
        <w:t xml:space="preserve">’But do not be afraid, Jacob my servant, neither be dismayed, </w:t>
      </w:r>
      <w:smartTag w:uri="urn:schemas-microsoft-com:office:smarttags" w:element="country-region">
        <w:smartTag w:uri="urn:schemas-microsoft-com:office:smarttags" w:element="place">
          <w:r>
            <w:t>Israel</w:t>
          </w:r>
        </w:smartTag>
      </w:smartTag>
      <w:r>
        <w:t xml:space="preserve">: for, </w:t>
      </w:r>
      <w:r w:rsidR="00B461A0">
        <w:t>look</w:t>
      </w:r>
      <w:r>
        <w:t xml:space="preserve">, I will save you from afar, and your seed from the land of their captivity; and Jacob shall return, and shall be quiet and at ease, and none shall make him afraid. </w:t>
      </w:r>
      <w:r>
        <w:rPr>
          <w:vertAlign w:val="superscript"/>
        </w:rPr>
        <w:t>28</w:t>
      </w:r>
      <w:r>
        <w:t xml:space="preserve">Do not be afraid, O Jacob my servant,’ says the </w:t>
      </w:r>
      <w:r w:rsidRPr="00F170FA">
        <w:rPr>
          <w:sz w:val="16"/>
          <w:szCs w:val="16"/>
        </w:rPr>
        <w:t>LORD</w:t>
      </w:r>
      <w:r>
        <w:t xml:space="preserve">; ‘for I am with you: for I will make a full end of all the nations where I have driven you; but I will not make a full end of you, but I will correct you in </w:t>
      </w:r>
      <w:r>
        <w:t>measure, and will in no way leave you unpunished.’”</w:t>
      </w:r>
    </w:p>
    <w:p w14:paraId="516948CC" w14:textId="77777777" w:rsidR="00FE1B59" w:rsidRDefault="00FE1B59" w:rsidP="00FE1B59">
      <w:pPr>
        <w:pStyle w:val="NHEB"/>
        <w:framePr w:wrap="auto"/>
      </w:pPr>
      <w:r>
        <w:t>47</w:t>
      </w:r>
    </w:p>
    <w:p w14:paraId="4F1AA34F" w14:textId="77777777" w:rsidR="00FE1B59" w:rsidRDefault="00FE1B59" w:rsidP="00FE1B59">
      <w:pPr>
        <w:ind w:firstLine="0"/>
      </w:pPr>
      <w:r>
        <w:t xml:space="preserve">The word of the </w:t>
      </w:r>
      <w:r w:rsidRPr="00F170FA">
        <w:rPr>
          <w:sz w:val="16"/>
          <w:szCs w:val="16"/>
        </w:rPr>
        <w:t>LORD</w:t>
      </w:r>
      <w:r>
        <w:t xml:space="preserve"> that came to Jeremiah the prophet concerning the Philistines, before that Pharaoh struck </w:t>
      </w:r>
      <w:smartTag w:uri="urn:schemas-microsoft-com:office:smarttags" w:element="City">
        <w:smartTag w:uri="urn:schemas-microsoft-com:office:smarttags" w:element="place">
          <w:r>
            <w:t>Gaza</w:t>
          </w:r>
        </w:smartTag>
      </w:smartTag>
      <w:r>
        <w:t xml:space="preserve">. </w:t>
      </w:r>
      <w:r>
        <w:rPr>
          <w:vertAlign w:val="superscript"/>
        </w:rPr>
        <w:t>2</w:t>
      </w:r>
      <w:r>
        <w:t xml:space="preserve">”Thus says the </w:t>
      </w:r>
      <w:r w:rsidRPr="00F170FA">
        <w:rPr>
          <w:sz w:val="16"/>
          <w:szCs w:val="16"/>
        </w:rPr>
        <w:t>LORD</w:t>
      </w:r>
      <w:r>
        <w:t>: ‘</w:t>
      </w:r>
      <w:r w:rsidR="00B461A0">
        <w:t>Look</w:t>
      </w:r>
      <w:r>
        <w:t xml:space="preserve">, waters rise up out of the north, and shall become an overflowing stream, and shall overflow the land and all that is </w:t>
      </w:r>
      <w:r w:rsidR="00E25BCA">
        <w:t>in it</w:t>
      </w:r>
      <w:r>
        <w:t xml:space="preserve">, the city and those who dwell </w:t>
      </w:r>
      <w:r w:rsidR="00E25BCA">
        <w:t>in it</w:t>
      </w:r>
      <w:r>
        <w:t xml:space="preserve">; and the men shall cry, and all the inhabitants of the land shall wail. </w:t>
      </w:r>
      <w:r>
        <w:rPr>
          <w:vertAlign w:val="superscript"/>
        </w:rPr>
        <w:t>3</w:t>
      </w:r>
      <w:r>
        <w:t xml:space="preserve">At the noise of the stamping of the hoofs of his strong ones, at the rushing of his chariots, at the rumbling of his wheels, the fathers do not look back to their children for feebleness of hands; </w:t>
      </w:r>
      <w:r>
        <w:rPr>
          <w:vertAlign w:val="superscript"/>
        </w:rPr>
        <w:t>4</w:t>
      </w:r>
      <w:r>
        <w:t xml:space="preserve">because of the day that comes to destroy all the Philistines, to cut off from Tyre and Sidon every helper who remains: for the </w:t>
      </w:r>
      <w:r w:rsidRPr="00F170FA">
        <w:rPr>
          <w:sz w:val="16"/>
          <w:szCs w:val="16"/>
        </w:rPr>
        <w:t>LORD</w:t>
      </w:r>
      <w:r>
        <w:t xml:space="preserve"> will destroy the Philistines, the remnant of the isle of Caphtor. </w:t>
      </w:r>
      <w:r>
        <w:rPr>
          <w:vertAlign w:val="superscript"/>
        </w:rPr>
        <w:t>5</w:t>
      </w:r>
      <w:r>
        <w:t xml:space="preserve">Baldness has come on </w:t>
      </w:r>
      <w:smartTag w:uri="urn:schemas-microsoft-com:office:smarttags" w:element="place">
        <w:r>
          <w:t>Gaza</w:t>
        </w:r>
      </w:smartTag>
      <w:r>
        <w:t xml:space="preserve">; </w:t>
      </w:r>
      <w:smartTag w:uri="urn:schemas-microsoft-com:office:smarttags" w:element="place">
        <w:r>
          <w:t>Ashkelon</w:t>
        </w:r>
      </w:smartTag>
      <w:r>
        <w:t xml:space="preserve"> is brought to nothing, the remnant of their valley: how long will you cut yourself? </w:t>
      </w:r>
      <w:r>
        <w:rPr>
          <w:vertAlign w:val="superscript"/>
        </w:rPr>
        <w:t>6</w:t>
      </w:r>
      <w:r>
        <w:t xml:space="preserve">You sword of the </w:t>
      </w:r>
      <w:r w:rsidRPr="00F170FA">
        <w:rPr>
          <w:sz w:val="16"/>
          <w:szCs w:val="16"/>
        </w:rPr>
        <w:t>LORD</w:t>
      </w:r>
      <w:r>
        <w:t xml:space="preserve">, “how long will it be before you be quiet? Put yourself into your </w:t>
      </w:r>
      <w:r w:rsidR="0073233A">
        <w:t>sheath</w:t>
      </w:r>
      <w:r>
        <w:t xml:space="preserve">; rest, and be still.” </w:t>
      </w:r>
      <w:r>
        <w:rPr>
          <w:vertAlign w:val="superscript"/>
        </w:rPr>
        <w:t>7</w:t>
      </w:r>
      <w:r w:rsidR="0073233A">
        <w:t>How can it</w:t>
      </w:r>
      <w:r w:rsidR="0073233A">
        <w:rPr>
          <w:rStyle w:val="FootnoteReference"/>
        </w:rPr>
        <w:footnoteReference w:id="3069"/>
      </w:r>
      <w:r w:rsidR="0073233A">
        <w:t xml:space="preserve"> be quiet, since</w:t>
      </w:r>
      <w:r>
        <w:t xml:space="preserve"> the </w:t>
      </w:r>
      <w:r w:rsidRPr="00F170FA">
        <w:rPr>
          <w:sz w:val="16"/>
          <w:szCs w:val="16"/>
        </w:rPr>
        <w:t>LORD</w:t>
      </w:r>
      <w:r>
        <w:t xml:space="preserve"> has given you a command? Against </w:t>
      </w:r>
      <w:smartTag w:uri="urn:schemas-microsoft-com:office:smarttags" w:element="place">
        <w:r>
          <w:t>Ashkelon</w:t>
        </w:r>
      </w:smartTag>
      <w:r>
        <w:t>, and against the seashore, there has he appointed it.’”</w:t>
      </w:r>
    </w:p>
    <w:p w14:paraId="4BF7E870" w14:textId="77777777" w:rsidR="00FE1B59" w:rsidRDefault="00FE1B59" w:rsidP="00FE1B59">
      <w:pPr>
        <w:pStyle w:val="NHEB"/>
        <w:framePr w:wrap="auto"/>
      </w:pPr>
      <w:r>
        <w:t>48</w:t>
      </w:r>
    </w:p>
    <w:p w14:paraId="009CE942" w14:textId="77777777" w:rsidR="00FE1B59" w:rsidRDefault="00FE1B59" w:rsidP="00FE1B59">
      <w:pPr>
        <w:ind w:firstLine="0"/>
      </w:pPr>
      <w:r>
        <w:t xml:space="preserve">Of </w:t>
      </w:r>
      <w:smartTag w:uri="urn:schemas-microsoft-com:office:smarttags" w:element="place">
        <w:smartTag w:uri="urn:schemas-microsoft-com:office:smarttags" w:element="country-region">
          <w:r>
            <w:t>Moab</w:t>
          </w:r>
        </w:smartTag>
      </w:smartTag>
      <w:r>
        <w:t xml:space="preserve">. “Thus says the </w:t>
      </w:r>
      <w:r>
        <w:rPr>
          <w:sz w:val="16"/>
          <w:szCs w:val="16"/>
        </w:rPr>
        <w:t xml:space="preserve">LORD </w:t>
      </w:r>
      <w:r w:rsidRPr="002D2A13">
        <w:rPr>
          <w:szCs w:val="16"/>
        </w:rPr>
        <w:t xml:space="preserve">of </w:t>
      </w:r>
      <w:r w:rsidRPr="002D2A13">
        <w:rPr>
          <w:szCs w:val="16"/>
        </w:rPr>
        <w:lastRenderedPageBreak/>
        <w:t>hosts</w:t>
      </w:r>
      <w:r>
        <w:t xml:space="preserve">, the God of Israel: ‘Woe to Nebo. for it is laid waste; Kiriathaim is disappointed, it is taken; Misgab is put to shame and broken down. </w:t>
      </w:r>
      <w:r>
        <w:rPr>
          <w:vertAlign w:val="superscript"/>
        </w:rPr>
        <w:t>2</w:t>
      </w:r>
      <w:r>
        <w:t xml:space="preserve">The praise of </w:t>
      </w:r>
      <w:smartTag w:uri="urn:schemas-microsoft-com:office:smarttags" w:element="country-region">
        <w:smartTag w:uri="urn:schemas-microsoft-com:office:smarttags" w:element="place">
          <w:r>
            <w:t>Moab</w:t>
          </w:r>
        </w:smartTag>
      </w:smartTag>
      <w:r>
        <w:t xml:space="preserve"> is no more; in Heshbon they have devised evil against her: “Come, and let us cut her off from being a nation.” You also, Madmen, shall be brought to silence: the sword shall pursue you. </w:t>
      </w:r>
      <w:r>
        <w:rPr>
          <w:vertAlign w:val="superscript"/>
        </w:rPr>
        <w:t>3</w:t>
      </w:r>
      <w:r>
        <w:t>The sound of a cry from Horonaim, “</w:t>
      </w:r>
      <w:r w:rsidR="00B10CEB">
        <w:t>destruction and great calamity</w:t>
      </w:r>
      <w:r>
        <w:t xml:space="preserve">.” </w:t>
      </w:r>
      <w:r>
        <w:rPr>
          <w:vertAlign w:val="superscript"/>
        </w:rPr>
        <w:t>4</w:t>
      </w:r>
      <w:r>
        <w:t xml:space="preserve">Moab is destroyed; her little ones have caused a cry to be heard. </w:t>
      </w:r>
      <w:r>
        <w:rPr>
          <w:vertAlign w:val="superscript"/>
        </w:rPr>
        <w:t>5</w:t>
      </w:r>
      <w:r>
        <w:t xml:space="preserve">For by the ascent of Luhith with continual weeping shall they go up; for at the descent of Horonaim they have heard the distress of the cry of destruction. </w:t>
      </w:r>
      <w:r>
        <w:rPr>
          <w:vertAlign w:val="superscript"/>
        </w:rPr>
        <w:t>6</w:t>
      </w:r>
      <w:r>
        <w:t xml:space="preserve">”Flee, save your lives, and be like a shrub in the wilderness.” </w:t>
      </w:r>
      <w:r>
        <w:rPr>
          <w:vertAlign w:val="superscript"/>
        </w:rPr>
        <w:t>7</w:t>
      </w:r>
      <w:r>
        <w:t xml:space="preserve">For, because you have trusted in your works and in your treasures, you also shall be taken: and Chemosh shall go forth into captivity, his priests and his officials together. </w:t>
      </w:r>
      <w:r>
        <w:rPr>
          <w:vertAlign w:val="superscript"/>
        </w:rPr>
        <w:t>8</w:t>
      </w:r>
      <w:r>
        <w:t xml:space="preserve">The destroyer shall come on every city, and no city shall escape; the valley also shall perish, and the plain shall be destroyed; as the </w:t>
      </w:r>
      <w:r w:rsidRPr="00F170FA">
        <w:rPr>
          <w:sz w:val="16"/>
          <w:szCs w:val="16"/>
        </w:rPr>
        <w:t>LORD</w:t>
      </w:r>
      <w:r>
        <w:t xml:space="preserve"> has spoken. </w:t>
      </w:r>
      <w:r>
        <w:rPr>
          <w:vertAlign w:val="superscript"/>
        </w:rPr>
        <w:t>9</w:t>
      </w:r>
      <w:r>
        <w:t xml:space="preserve">Give wings to </w:t>
      </w:r>
      <w:smartTag w:uri="urn:schemas-microsoft-com:office:smarttags" w:element="place">
        <w:smartTag w:uri="urn:schemas-microsoft-com:office:smarttags" w:element="country-region">
          <w:r>
            <w:t>Moab</w:t>
          </w:r>
        </w:smartTag>
      </w:smartTag>
      <w:r>
        <w:t xml:space="preserve">, that she may fly and get her away: and her cities shall become a </w:t>
      </w:r>
      <w:r w:rsidR="00280A53">
        <w:t>desolation, without any to dwell in them.’</w:t>
      </w:r>
      <w:r>
        <w:t xml:space="preserve"> </w:t>
      </w:r>
      <w:r>
        <w:rPr>
          <w:vertAlign w:val="superscript"/>
        </w:rPr>
        <w:t>10</w:t>
      </w:r>
      <w:r>
        <w:t xml:space="preserve">Cursed is he who does the work of the </w:t>
      </w:r>
      <w:r w:rsidRPr="00F170FA">
        <w:rPr>
          <w:sz w:val="16"/>
          <w:szCs w:val="16"/>
        </w:rPr>
        <w:t>LORD</w:t>
      </w:r>
      <w:r>
        <w:t xml:space="preserve"> negligently; and cursed is he who keeps back his sword from blood. </w:t>
      </w:r>
      <w:r>
        <w:rPr>
          <w:vertAlign w:val="superscript"/>
        </w:rPr>
        <w:t>11</w:t>
      </w:r>
      <w:r>
        <w:t>’</w:t>
      </w:r>
      <w:smartTag w:uri="urn:schemas-microsoft-com:office:smarttags" w:element="country-region">
        <w:smartTag w:uri="urn:schemas-microsoft-com:office:smarttags" w:element="place">
          <w:r>
            <w:t>Moab</w:t>
          </w:r>
        </w:smartTag>
      </w:smartTag>
      <w:r>
        <w:t xml:space="preserve"> has been at ease from his youth, and he has settled on his lees, and has not been emptied from vessel to vessel, neither has he gone into captivity: therefore his taste remains in him, and his scent is not changed. </w:t>
      </w:r>
      <w:r>
        <w:rPr>
          <w:vertAlign w:val="superscript"/>
        </w:rPr>
        <w:t>12</w:t>
      </w:r>
      <w:r>
        <w:t xml:space="preserve">Therefore </w:t>
      </w:r>
      <w:r w:rsidR="00B461A0">
        <w:t>look</w:t>
      </w:r>
      <w:r>
        <w:t xml:space="preserve">, the days come,’ says the </w:t>
      </w:r>
      <w:r w:rsidRPr="00F170FA">
        <w:rPr>
          <w:sz w:val="16"/>
          <w:szCs w:val="16"/>
        </w:rPr>
        <w:t>LORD</w:t>
      </w:r>
      <w:r>
        <w:t xml:space="preserve">, ‘that I will </w:t>
      </w:r>
      <w:r>
        <w:t xml:space="preserve">send to him those who pour off, and they shall pour him off; and they shall empty his vessels, and break their bottles in pieces. </w:t>
      </w:r>
      <w:r>
        <w:rPr>
          <w:vertAlign w:val="superscript"/>
        </w:rPr>
        <w:t>13</w:t>
      </w:r>
      <w:r>
        <w:t xml:space="preserve">Moab shall be ashamed of Chemosh, as the house of </w:t>
      </w:r>
      <w:smartTag w:uri="urn:schemas-microsoft-com:office:smarttags" w:element="country-region">
        <w:r>
          <w:t>Israel</w:t>
        </w:r>
      </w:smartTag>
      <w:r>
        <w:t xml:space="preserve"> was ashamed of </w:t>
      </w:r>
      <w:smartTag w:uri="urn:schemas-microsoft-com:office:smarttags" w:element="City">
        <w:smartTag w:uri="urn:schemas-microsoft-com:office:smarttags" w:element="place">
          <w:r>
            <w:t>Bethel</w:t>
          </w:r>
        </w:smartTag>
      </w:smartTag>
      <w:r>
        <w:t xml:space="preserve"> their confidence. </w:t>
      </w:r>
      <w:r>
        <w:rPr>
          <w:vertAlign w:val="superscript"/>
        </w:rPr>
        <w:t>14</w:t>
      </w:r>
      <w:r>
        <w:t xml:space="preserve">How can you say, “We are mighty men, and valiant men for the war?” </w:t>
      </w:r>
      <w:r>
        <w:rPr>
          <w:vertAlign w:val="superscript"/>
        </w:rPr>
        <w:t>15</w:t>
      </w:r>
      <w:r>
        <w:t xml:space="preserve">Moab is laid waste, and they are gone up into his cities, and his chosen young men are gone down to the slaughter,’ says the King, whose name is the </w:t>
      </w:r>
      <w:r>
        <w:rPr>
          <w:sz w:val="16"/>
          <w:szCs w:val="16"/>
        </w:rPr>
        <w:t xml:space="preserve">LORD </w:t>
      </w:r>
      <w:r w:rsidRPr="002D2A13">
        <w:rPr>
          <w:szCs w:val="16"/>
        </w:rPr>
        <w:t>of hosts</w:t>
      </w:r>
      <w:r>
        <w:t xml:space="preserve">. </w:t>
      </w:r>
      <w:r>
        <w:rPr>
          <w:vertAlign w:val="superscript"/>
        </w:rPr>
        <w:t>16</w:t>
      </w:r>
      <w:r>
        <w:t xml:space="preserve">The calamity of </w:t>
      </w:r>
      <w:smartTag w:uri="urn:schemas-microsoft-com:office:smarttags" w:element="country-region">
        <w:smartTag w:uri="urn:schemas-microsoft-com:office:smarttags" w:element="place">
          <w:r>
            <w:t>Moab</w:t>
          </w:r>
        </w:smartTag>
      </w:smartTag>
      <w:r>
        <w:t xml:space="preserve"> is near to come, and his affliction hurries fast. </w:t>
      </w:r>
      <w:r>
        <w:rPr>
          <w:vertAlign w:val="superscript"/>
        </w:rPr>
        <w:t>17</w:t>
      </w:r>
      <w:r>
        <w:t xml:space="preserve">All you who are around him, bemoan him, and all you who know his name; say, “How is the strong staff broken, the beautiful rod.” </w:t>
      </w:r>
      <w:r>
        <w:rPr>
          <w:vertAlign w:val="superscript"/>
        </w:rPr>
        <w:t>18</w:t>
      </w:r>
      <w:r>
        <w:t xml:space="preserve">You daughter who dwells in Dibon, come down from your glory, and sit in thirst; for the destroyer of </w:t>
      </w:r>
      <w:smartTag w:uri="urn:schemas-microsoft-com:office:smarttags" w:element="country-region">
        <w:smartTag w:uri="urn:schemas-microsoft-com:office:smarttags" w:element="place">
          <w:r>
            <w:t>Moab</w:t>
          </w:r>
        </w:smartTag>
      </w:smartTag>
      <w:r>
        <w:t xml:space="preserve"> has come up against you, he has destroyed your strongholds. </w:t>
      </w:r>
      <w:r>
        <w:rPr>
          <w:vertAlign w:val="superscript"/>
        </w:rPr>
        <w:t>19</w:t>
      </w:r>
      <w:r>
        <w:t xml:space="preserve">Inhabitant of Aroer, stand by the way, and watch: ask him who flees, and her who escapes; say, “What has been done?” </w:t>
      </w:r>
      <w:r>
        <w:rPr>
          <w:vertAlign w:val="superscript"/>
        </w:rPr>
        <w:t>20</w:t>
      </w:r>
      <w:r>
        <w:t>”</w:t>
      </w:r>
      <w:smartTag w:uri="urn:schemas-microsoft-com:office:smarttags" w:element="country-region">
        <w:r>
          <w:t>Moab</w:t>
        </w:r>
      </w:smartTag>
      <w:r>
        <w:t xml:space="preserve"> is disappointed; for it is broken down: wail and cry; tell it by the Arnon, that </w:t>
      </w:r>
      <w:smartTag w:uri="urn:schemas-microsoft-com:office:smarttags" w:element="country-region">
        <w:smartTag w:uri="urn:schemas-microsoft-com:office:smarttags" w:element="place">
          <w:r>
            <w:t>Moab</w:t>
          </w:r>
        </w:smartTag>
      </w:smartTag>
      <w:r>
        <w:t xml:space="preserve"> is laid waste.” </w:t>
      </w:r>
      <w:r>
        <w:rPr>
          <w:vertAlign w:val="superscript"/>
        </w:rPr>
        <w:t>21</w:t>
      </w:r>
      <w:r>
        <w:t xml:space="preserve">Judgment has come on the plain country, on Holon, and on Jahzah, and on Mephaath, </w:t>
      </w:r>
      <w:r>
        <w:rPr>
          <w:vertAlign w:val="superscript"/>
        </w:rPr>
        <w:t>22</w:t>
      </w:r>
      <w:r>
        <w:t xml:space="preserve">and on Dibon, and on Nebo, and on Beth Diblathaim, </w:t>
      </w:r>
      <w:r>
        <w:rPr>
          <w:vertAlign w:val="superscript"/>
        </w:rPr>
        <w:t>23</w:t>
      </w:r>
      <w:r>
        <w:t xml:space="preserve">and on Kiriathaim, and on Beth Gamul, and on Beth Meon, </w:t>
      </w:r>
      <w:r>
        <w:rPr>
          <w:vertAlign w:val="superscript"/>
        </w:rPr>
        <w:t>24</w:t>
      </w:r>
      <w:r>
        <w:t xml:space="preserve">and on Kerioth, and on Bozrah, and on all the cities of the land of Moab, far or near. </w:t>
      </w:r>
      <w:r>
        <w:rPr>
          <w:vertAlign w:val="superscript"/>
        </w:rPr>
        <w:t>25</w:t>
      </w:r>
      <w:r>
        <w:t xml:space="preserve">The horn of </w:t>
      </w:r>
      <w:smartTag w:uri="urn:schemas-microsoft-com:office:smarttags" w:element="country-region">
        <w:smartTag w:uri="urn:schemas-microsoft-com:office:smarttags" w:element="place">
          <w:r>
            <w:t>Moab</w:t>
          </w:r>
        </w:smartTag>
      </w:smartTag>
      <w:r>
        <w:t xml:space="preserve"> is cut off, and his arm is broken,’ says the </w:t>
      </w:r>
      <w:r w:rsidRPr="00F170FA">
        <w:rPr>
          <w:sz w:val="16"/>
          <w:szCs w:val="16"/>
        </w:rPr>
        <w:t>LORD</w:t>
      </w:r>
      <w:r>
        <w:t xml:space="preserve">. </w:t>
      </w:r>
      <w:r>
        <w:rPr>
          <w:vertAlign w:val="superscript"/>
        </w:rPr>
        <w:t>26</w:t>
      </w:r>
      <w:r>
        <w:t xml:space="preserve">’Make him drunk; for he magnified himself against the </w:t>
      </w:r>
      <w:r w:rsidRPr="00F170FA">
        <w:rPr>
          <w:sz w:val="16"/>
          <w:szCs w:val="16"/>
        </w:rPr>
        <w:t>LORD</w:t>
      </w:r>
      <w:r>
        <w:t xml:space="preserve">: and </w:t>
      </w:r>
      <w:smartTag w:uri="urn:schemas-microsoft-com:office:smarttags" w:element="place">
        <w:smartTag w:uri="urn:schemas-microsoft-com:office:smarttags" w:element="country-region">
          <w:r>
            <w:t>Moab</w:t>
          </w:r>
        </w:smartTag>
      </w:smartTag>
      <w:r>
        <w:t xml:space="preserve"> shall wallow in his vomit, </w:t>
      </w:r>
      <w:r>
        <w:lastRenderedPageBreak/>
        <w:t xml:space="preserve">and he also shall be in derision. </w:t>
      </w:r>
      <w:r>
        <w:rPr>
          <w:vertAlign w:val="superscript"/>
        </w:rPr>
        <w:t>27</w:t>
      </w:r>
      <w:r>
        <w:t xml:space="preserve">For wasn’t </w:t>
      </w:r>
      <w:smartTag w:uri="urn:schemas-microsoft-com:office:smarttags" w:element="place">
        <w:smartTag w:uri="urn:schemas-microsoft-com:office:smarttags" w:element="country-region">
          <w:r>
            <w:t>Israel</w:t>
          </w:r>
        </w:smartTag>
      </w:smartTag>
      <w:r>
        <w:t xml:space="preserve"> a derision to you? Was he found among thieves? For as often as you speak of him, you shake your head. </w:t>
      </w:r>
      <w:r>
        <w:rPr>
          <w:vertAlign w:val="superscript"/>
        </w:rPr>
        <w:t>28</w:t>
      </w:r>
      <w:r>
        <w:t xml:space="preserve">You inhabitants of </w:t>
      </w:r>
      <w:smartTag w:uri="urn:schemas-microsoft-com:office:smarttags" w:element="place">
        <w:smartTag w:uri="urn:schemas-microsoft-com:office:smarttags" w:element="country-region">
          <w:r>
            <w:t>Moab</w:t>
          </w:r>
        </w:smartTag>
      </w:smartTag>
      <w:r>
        <w:t xml:space="preserve">, leave the cities, and dwell in the rock; and be like the dove that makes her nest over the mouth of the abyss. </w:t>
      </w:r>
      <w:r>
        <w:rPr>
          <w:vertAlign w:val="superscript"/>
        </w:rPr>
        <w:t>29</w:t>
      </w:r>
      <w:r>
        <w:t xml:space="preserve">We have heard of the pride of </w:t>
      </w:r>
      <w:r w:rsidR="00F00C67">
        <w:t>Moab--he is very proud--of his pride, and his vanity,</w:t>
      </w:r>
      <w:r w:rsidR="00F00C67">
        <w:rPr>
          <w:rStyle w:val="FootnoteReference"/>
        </w:rPr>
        <w:footnoteReference w:id="3070"/>
      </w:r>
      <w:r w:rsidR="00F00C67">
        <w:t xml:space="preserve"> and his arrogance,</w:t>
      </w:r>
      <w:r>
        <w:t xml:space="preserve"> and the haughtiness of his heart. </w:t>
      </w:r>
      <w:r>
        <w:rPr>
          <w:vertAlign w:val="superscript"/>
        </w:rPr>
        <w:t>30</w:t>
      </w:r>
      <w:r>
        <w:t xml:space="preserve">I know his wrath,’ says the </w:t>
      </w:r>
      <w:r w:rsidRPr="00F170FA">
        <w:rPr>
          <w:sz w:val="16"/>
          <w:szCs w:val="16"/>
        </w:rPr>
        <w:t>LORD</w:t>
      </w:r>
      <w:r>
        <w:t xml:space="preserve">, ‘that it is nothing; his boastings have worked nothing. </w:t>
      </w:r>
      <w:r>
        <w:rPr>
          <w:vertAlign w:val="superscript"/>
        </w:rPr>
        <w:t>31</w:t>
      </w:r>
      <w:r>
        <w:t xml:space="preserve">Therefore I will wail for </w:t>
      </w:r>
      <w:smartTag w:uri="urn:schemas-microsoft-com:office:smarttags" w:element="country-region">
        <w:r>
          <w:t>Moab</w:t>
        </w:r>
      </w:smartTag>
      <w:r>
        <w:t xml:space="preserve">; yes, I will cry out for all </w:t>
      </w:r>
      <w:smartTag w:uri="urn:schemas-microsoft-com:office:smarttags" w:element="place">
        <w:smartTag w:uri="urn:schemas-microsoft-com:office:smarttags" w:element="country-region">
          <w:r>
            <w:t>Moab</w:t>
          </w:r>
        </w:smartTag>
      </w:smartTag>
      <w:r>
        <w:t xml:space="preserve">; I will mourn for the men of Kir Heres. </w:t>
      </w:r>
      <w:r>
        <w:rPr>
          <w:vertAlign w:val="superscript"/>
        </w:rPr>
        <w:t>32</w:t>
      </w:r>
      <w:r>
        <w:t xml:space="preserve">With more than the weeping of Jazer will I weep for you, vine of Sibmah: your branches passed over the sea, they reached even </w:t>
      </w:r>
      <w:r w:rsidR="005E0563">
        <w:t>to</w:t>
      </w:r>
      <w:r w:rsidR="005E0563">
        <w:rPr>
          <w:rStyle w:val="FootnoteReference"/>
        </w:rPr>
        <w:footnoteReference w:id="3071"/>
      </w:r>
      <w:r>
        <w:t xml:space="preserve"> </w:t>
      </w:r>
      <w:r w:rsidR="005E0563">
        <w:t>Jazer; on</w:t>
      </w:r>
      <w:r>
        <w:t xml:space="preserve"> your summer fruits and on your vintage the destroyer is fallen. </w:t>
      </w:r>
      <w:r>
        <w:rPr>
          <w:vertAlign w:val="superscript"/>
        </w:rPr>
        <w:t>33</w:t>
      </w:r>
      <w:r>
        <w:t xml:space="preserve">Gladness and joy is taken away from the fruitful field and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and I have caused wine to cease from the wine presses: none shall tread with shouting; the shouting shall be no shouting. </w:t>
      </w:r>
      <w:r>
        <w:rPr>
          <w:vertAlign w:val="superscript"/>
        </w:rPr>
        <w:t>34</w:t>
      </w:r>
      <w:r>
        <w:t xml:space="preserve">From the cry of Heshbon even to Elealeh, even to Jahaz have they uttered their voice, from Zoar even to Horonaim, to Eglath Shelishiyah: for the waters of Nimrim also shall become desolate. </w:t>
      </w:r>
      <w:r>
        <w:rPr>
          <w:vertAlign w:val="superscript"/>
        </w:rPr>
        <w:t>35</w:t>
      </w:r>
      <w:r w:rsidR="005D638B">
        <w:t>And I</w:t>
      </w:r>
      <w:r>
        <w:t xml:space="preserve"> will cause to cease in </w:t>
      </w:r>
      <w:smartTag w:uri="urn:schemas-microsoft-com:office:smarttags" w:element="country-region">
        <w:smartTag w:uri="urn:schemas-microsoft-com:office:smarttags" w:element="place">
          <w:r>
            <w:t>Moab</w:t>
          </w:r>
        </w:smartTag>
      </w:smartTag>
      <w:r>
        <w:t xml:space="preserve">,’ says the </w:t>
      </w:r>
      <w:r w:rsidRPr="00F170FA">
        <w:rPr>
          <w:sz w:val="16"/>
          <w:szCs w:val="16"/>
        </w:rPr>
        <w:t>LORD</w:t>
      </w:r>
      <w:r>
        <w:t xml:space="preserve">, </w:t>
      </w:r>
      <w:bookmarkStart w:id="626" w:name="_Hlk515622838"/>
      <w:r>
        <w:t>‘</w:t>
      </w:r>
      <w:r w:rsidR="009F135F">
        <w:t>the one</w:t>
      </w:r>
      <w:r>
        <w:t xml:space="preserve"> who offers sacrifice</w:t>
      </w:r>
      <w:r w:rsidR="00694FDA">
        <w:rPr>
          <w:rStyle w:val="FootnoteReference"/>
        </w:rPr>
        <w:footnoteReference w:id="3072"/>
      </w:r>
      <w:r>
        <w:t xml:space="preserve"> </w:t>
      </w:r>
      <w:r w:rsidR="00694FDA">
        <w:t>upon</w:t>
      </w:r>
      <w:r>
        <w:t xml:space="preserve"> the</w:t>
      </w:r>
      <w:r w:rsidR="00694FDA">
        <w:rPr>
          <w:rStyle w:val="FootnoteReference"/>
        </w:rPr>
        <w:footnoteReference w:id="3073"/>
      </w:r>
      <w:r>
        <w:t xml:space="preserve"> high place, and </w:t>
      </w:r>
      <w:r w:rsidR="009F135F">
        <w:t>the one</w:t>
      </w:r>
      <w:r>
        <w:t xml:space="preserve"> who burns </w:t>
      </w:r>
      <w:r>
        <w:t>incense to his gods.</w:t>
      </w:r>
      <w:bookmarkEnd w:id="626"/>
      <w:r>
        <w:t xml:space="preserve"> </w:t>
      </w:r>
      <w:r>
        <w:rPr>
          <w:vertAlign w:val="superscript"/>
        </w:rPr>
        <w:t>36</w:t>
      </w:r>
      <w:r>
        <w:t xml:space="preserve">Therefore my heart sounds for </w:t>
      </w:r>
      <w:smartTag w:uri="urn:schemas-microsoft-com:office:smarttags" w:element="country-region">
        <w:smartTag w:uri="urn:schemas-microsoft-com:office:smarttags" w:element="place">
          <w:r>
            <w:t>Moab</w:t>
          </w:r>
        </w:smartTag>
      </w:smartTag>
      <w:r>
        <w:t xml:space="preserve"> like pipes, and my heart sounds like pipes for the men of Kir Heres: therefore the abundance that he has gotten is perished. </w:t>
      </w:r>
      <w:r>
        <w:rPr>
          <w:vertAlign w:val="superscript"/>
        </w:rPr>
        <w:t>37</w:t>
      </w:r>
      <w:r>
        <w:t xml:space="preserve">For every head is bald, and every beard clipped: on all the hands are cuttings, and on the waist sackcloth. </w:t>
      </w:r>
      <w:r>
        <w:rPr>
          <w:vertAlign w:val="superscript"/>
        </w:rPr>
        <w:t>38</w:t>
      </w:r>
      <w:r>
        <w:t xml:space="preserve">On all the housetops of </w:t>
      </w:r>
      <w:smartTag w:uri="urn:schemas-microsoft-com:office:smarttags" w:element="country-region">
        <w:r>
          <w:t>Moab</w:t>
        </w:r>
      </w:smartTag>
      <w:r>
        <w:t xml:space="preserve"> and in its streets there is lamentation every where; for I have broken </w:t>
      </w:r>
      <w:smartTag w:uri="urn:schemas-microsoft-com:office:smarttags" w:element="country-region">
        <w:smartTag w:uri="urn:schemas-microsoft-com:office:smarttags" w:element="place">
          <w:r>
            <w:t>Moab</w:t>
          </w:r>
        </w:smartTag>
      </w:smartTag>
      <w:r>
        <w:t xml:space="preserve"> like a vessel in which none delights,’ says the </w:t>
      </w:r>
      <w:r w:rsidRPr="00F170FA">
        <w:rPr>
          <w:sz w:val="16"/>
          <w:szCs w:val="16"/>
        </w:rPr>
        <w:t>LORD</w:t>
      </w:r>
      <w:r>
        <w:t xml:space="preserve">. </w:t>
      </w:r>
      <w:r>
        <w:rPr>
          <w:vertAlign w:val="superscript"/>
        </w:rPr>
        <w:t>39</w:t>
      </w:r>
      <w:r>
        <w:t xml:space="preserve">How it is broken down. How they wail. How </w:t>
      </w:r>
      <w:smartTag w:uri="urn:schemas-microsoft-com:office:smarttags" w:element="country-region">
        <w:smartTag w:uri="urn:schemas-microsoft-com:office:smarttags" w:element="place">
          <w:r>
            <w:t>Moab</w:t>
          </w:r>
        </w:smartTag>
      </w:smartTag>
      <w:r>
        <w:t xml:space="preserve"> has turned the back with shame. So shall </w:t>
      </w:r>
      <w:smartTag w:uri="urn:schemas-microsoft-com:office:smarttags" w:element="place">
        <w:smartTag w:uri="urn:schemas-microsoft-com:office:smarttags" w:element="country-region">
          <w:r>
            <w:t>Moab</w:t>
          </w:r>
        </w:smartTag>
      </w:smartTag>
      <w:r>
        <w:t xml:space="preserve"> become a derision and a terror to all who are around him.’ </w:t>
      </w:r>
      <w:r>
        <w:rPr>
          <w:vertAlign w:val="superscript"/>
        </w:rPr>
        <w:t>40</w:t>
      </w:r>
      <w:r>
        <w:t xml:space="preserve">For thus says the </w:t>
      </w:r>
      <w:r w:rsidRPr="00F170FA">
        <w:rPr>
          <w:sz w:val="16"/>
          <w:szCs w:val="16"/>
        </w:rPr>
        <w:t>LORD</w:t>
      </w:r>
      <w:r>
        <w:t>: ‘</w:t>
      </w:r>
      <w:r w:rsidR="00B461A0">
        <w:t>Look</w:t>
      </w:r>
      <w:r>
        <w:t xml:space="preserve">, he shall fly as an eagle, and shall spread out his wings against </w:t>
      </w:r>
      <w:smartTag w:uri="urn:schemas-microsoft-com:office:smarttags" w:element="country-region">
        <w:smartTag w:uri="urn:schemas-microsoft-com:office:smarttags" w:element="place">
          <w:r>
            <w:t>Moab</w:t>
          </w:r>
        </w:smartTag>
      </w:smartTag>
      <w:r>
        <w:t xml:space="preserve">. </w:t>
      </w:r>
      <w:r>
        <w:rPr>
          <w:vertAlign w:val="superscript"/>
        </w:rPr>
        <w:t>41</w:t>
      </w:r>
      <w:r>
        <w:t xml:space="preserve">Kerioth is taken, and the strongholds are seized, and the heart of the mighty men of </w:t>
      </w:r>
      <w:smartTag w:uri="urn:schemas-microsoft-com:office:smarttags" w:element="country-region">
        <w:smartTag w:uri="urn:schemas-microsoft-com:office:smarttags" w:element="place">
          <w:r>
            <w:t>Moab</w:t>
          </w:r>
        </w:smartTag>
      </w:smartTag>
      <w:r>
        <w:t xml:space="preserve"> at that day shall be as the heart of a woman in her pangs. </w:t>
      </w:r>
      <w:r>
        <w:rPr>
          <w:vertAlign w:val="superscript"/>
        </w:rPr>
        <w:t>42</w:t>
      </w:r>
      <w:r>
        <w:t xml:space="preserve">Moab shall be destroyed from being a people, because he has magnified himself against the </w:t>
      </w:r>
      <w:r w:rsidRPr="00F170FA">
        <w:rPr>
          <w:sz w:val="16"/>
          <w:szCs w:val="16"/>
        </w:rPr>
        <w:t>LORD</w:t>
      </w:r>
      <w:r>
        <w:t xml:space="preserve">. </w:t>
      </w:r>
      <w:r>
        <w:rPr>
          <w:vertAlign w:val="superscript"/>
        </w:rPr>
        <w:t>43</w:t>
      </w:r>
      <w:r>
        <w:t xml:space="preserve">Fear, and the pit, and the snare, are on you, inhabitant of </w:t>
      </w:r>
      <w:smartTag w:uri="urn:schemas-microsoft-com:office:smarttags" w:element="country-region">
        <w:smartTag w:uri="urn:schemas-microsoft-com:office:smarttags" w:element="place">
          <w:r>
            <w:t>Moab</w:t>
          </w:r>
        </w:smartTag>
      </w:smartTag>
      <w:r>
        <w:t xml:space="preserve">, says the </w:t>
      </w:r>
      <w:r w:rsidRPr="00F170FA">
        <w:rPr>
          <w:sz w:val="16"/>
          <w:szCs w:val="16"/>
        </w:rPr>
        <w:t>LORD</w:t>
      </w:r>
      <w:r>
        <w:t xml:space="preserve">. </w:t>
      </w:r>
      <w:r>
        <w:rPr>
          <w:vertAlign w:val="superscript"/>
        </w:rPr>
        <w:t>44</w:t>
      </w:r>
      <w:r>
        <w:t xml:space="preserve">He who flees from the fear shall fall into the pit; and he who gets up out of the pit shall be taken in the snare: for I will bring on him, even on </w:t>
      </w:r>
      <w:smartTag w:uri="urn:schemas-microsoft-com:office:smarttags" w:element="country-region">
        <w:smartTag w:uri="urn:schemas-microsoft-com:office:smarttags" w:element="place">
          <w:r>
            <w:t>Moab</w:t>
          </w:r>
        </w:smartTag>
      </w:smartTag>
      <w:r>
        <w:t xml:space="preserve">, the year of their visitation,’ says the </w:t>
      </w:r>
      <w:r w:rsidRPr="00F170FA">
        <w:rPr>
          <w:sz w:val="16"/>
          <w:szCs w:val="16"/>
        </w:rPr>
        <w:t>LORD</w:t>
      </w:r>
      <w:r>
        <w:t xml:space="preserve">. </w:t>
      </w:r>
      <w:r w:rsidR="008F0A92">
        <w:rPr>
          <w:vertAlign w:val="superscript"/>
        </w:rPr>
        <w:t>45</w:t>
      </w:r>
      <w:r w:rsidR="008F0A92">
        <w:t xml:space="preserve">’Those who fled stand without strength under the shadow of Heshbon; for a fire has gone forth out of Heshbon, and a flame </w:t>
      </w:r>
      <w:r w:rsidR="008F0A92">
        <w:lastRenderedPageBreak/>
        <w:t>from the city</w:t>
      </w:r>
      <w:r w:rsidR="008F0A92">
        <w:rPr>
          <w:rStyle w:val="FootnoteReference"/>
        </w:rPr>
        <w:footnoteReference w:id="3074"/>
      </w:r>
      <w:r w:rsidR="008F0A92">
        <w:t xml:space="preserve"> of Sihon, and it has destroyed the forehead of Moab, and the crown of the sons of tumult.</w:t>
      </w:r>
      <w:r>
        <w:t xml:space="preserve"> </w:t>
      </w:r>
      <w:r>
        <w:rPr>
          <w:vertAlign w:val="superscript"/>
        </w:rPr>
        <w:t>46</w:t>
      </w:r>
      <w:r>
        <w:t xml:space="preserve">Woe to you, O Moab. The people of Chemosh is undone; for your sons are taken away captive, and your daughters into captivity. </w:t>
      </w:r>
      <w:r>
        <w:rPr>
          <w:vertAlign w:val="superscript"/>
        </w:rPr>
        <w:t>47</w:t>
      </w:r>
      <w:r>
        <w:t xml:space="preserve">Yet will I bring back the captivity of </w:t>
      </w:r>
      <w:smartTag w:uri="urn:schemas-microsoft-com:office:smarttags" w:element="country-region">
        <w:smartTag w:uri="urn:schemas-microsoft-com:office:smarttags" w:element="place">
          <w:r>
            <w:t>Moab</w:t>
          </w:r>
        </w:smartTag>
      </w:smartTag>
      <w:r>
        <w:t xml:space="preserve"> in the latter days,’ says the </w:t>
      </w:r>
      <w:r w:rsidRPr="00F170FA">
        <w:rPr>
          <w:sz w:val="16"/>
          <w:szCs w:val="16"/>
        </w:rPr>
        <w:t>LORD</w:t>
      </w:r>
      <w:r>
        <w:t xml:space="preserve">. Thus far is the judgment of </w:t>
      </w:r>
      <w:smartTag w:uri="urn:schemas-microsoft-com:office:smarttags" w:element="country-region">
        <w:smartTag w:uri="urn:schemas-microsoft-com:office:smarttags" w:element="place">
          <w:r>
            <w:t>Moab</w:t>
          </w:r>
        </w:smartTag>
      </w:smartTag>
      <w:r>
        <w:t>.”</w:t>
      </w:r>
    </w:p>
    <w:p w14:paraId="1EAD30EA" w14:textId="77777777" w:rsidR="00FE1B59" w:rsidRDefault="00FE1B59" w:rsidP="00FE1B59">
      <w:pPr>
        <w:pStyle w:val="NHEB"/>
        <w:framePr w:wrap="auto"/>
      </w:pPr>
      <w:r>
        <w:t>49</w:t>
      </w:r>
    </w:p>
    <w:p w14:paraId="753A53BA" w14:textId="46E5A54D" w:rsidR="00FE1B59" w:rsidRDefault="00FE1B59" w:rsidP="00FE1B59">
      <w:pPr>
        <w:ind w:firstLine="0"/>
      </w:pPr>
      <w:r>
        <w:t xml:space="preserve">Of the </w:t>
      </w:r>
      <w:r w:rsidR="00B9101A">
        <w:t>people of Ammon</w:t>
      </w:r>
      <w:r>
        <w:t xml:space="preserve">. “Thus says the </w:t>
      </w:r>
      <w:r w:rsidRPr="00F170FA">
        <w:rPr>
          <w:sz w:val="16"/>
          <w:szCs w:val="16"/>
        </w:rPr>
        <w:t>LORD</w:t>
      </w:r>
      <w:r>
        <w:t xml:space="preserve">: ‘Has </w:t>
      </w:r>
      <w:smartTag w:uri="urn:schemas-microsoft-com:office:smarttags" w:element="country-region">
        <w:smartTag w:uri="urn:schemas-microsoft-com:office:smarttags" w:element="place">
          <w:r>
            <w:t>Israel</w:t>
          </w:r>
        </w:smartTag>
      </w:smartTag>
      <w:r>
        <w:t xml:space="preserve"> no sons? Has he no heir?</w:t>
      </w:r>
      <w:r w:rsidR="008F17DD">
        <w:t xml:space="preserve"> Why then does Milcom</w:t>
      </w:r>
      <w:r>
        <w:t xml:space="preserve"> possess Gad, and his people dwell in its cities? </w:t>
      </w:r>
      <w:r>
        <w:rPr>
          <w:vertAlign w:val="superscript"/>
        </w:rPr>
        <w:t>2</w:t>
      </w:r>
      <w:r>
        <w:t xml:space="preserve">Therefore </w:t>
      </w:r>
      <w:r w:rsidR="00B461A0">
        <w:t>look</w:t>
      </w:r>
      <w:r>
        <w:t xml:space="preserve">, the days come,’ says the </w:t>
      </w:r>
      <w:r w:rsidRPr="00F170FA">
        <w:rPr>
          <w:sz w:val="16"/>
          <w:szCs w:val="16"/>
        </w:rPr>
        <w:t>LORD</w:t>
      </w:r>
      <w:r>
        <w:t xml:space="preserve">, ‘that I will cause an alarm of war to be heard against Rabbah of the </w:t>
      </w:r>
      <w:r w:rsidR="00B9101A">
        <w:t>people of Ammon</w:t>
      </w:r>
      <w:r>
        <w:t xml:space="preserve">; and it shall become a desolate heap, and her daughters shall be burned with fire: then shall Israel possess those who possessed him,’ says the </w:t>
      </w:r>
      <w:r w:rsidRPr="00F170FA">
        <w:rPr>
          <w:sz w:val="16"/>
          <w:szCs w:val="16"/>
        </w:rPr>
        <w:t>LORD</w:t>
      </w:r>
      <w:r>
        <w:t xml:space="preserve">. </w:t>
      </w:r>
      <w:r>
        <w:rPr>
          <w:vertAlign w:val="superscript"/>
        </w:rPr>
        <w:t>3</w:t>
      </w:r>
      <w:r>
        <w:t xml:space="preserve">’Wail, Heshbon, for Ai is laid waste; cry, you daughters of Rabbah, clothe yourself in sackcloth: lament, and run back and forth among the fences; for </w:t>
      </w:r>
      <w:r w:rsidR="008F17DD">
        <w:t>Milcom</w:t>
      </w:r>
      <w:r>
        <w:t xml:space="preserve"> shall go into captivity, his priests and his officials together. </w:t>
      </w:r>
      <w:r>
        <w:rPr>
          <w:vertAlign w:val="superscript"/>
        </w:rPr>
        <w:t>4</w:t>
      </w:r>
      <w:r>
        <w:t>Why do you glory in the valleys, your flowing valley, backsliding daughter? You who trusted in her treasures, saying,</w:t>
      </w:r>
      <w:r>
        <w:rPr>
          <w:rStyle w:val="FootnoteReference"/>
        </w:rPr>
        <w:footnoteReference w:id="3075"/>
      </w:r>
      <w:r>
        <w:t xml:space="preserve"> “Who shall come to me?” </w:t>
      </w:r>
      <w:r>
        <w:rPr>
          <w:vertAlign w:val="superscript"/>
        </w:rPr>
        <w:t>5</w:t>
      </w:r>
      <w:r w:rsidR="00B461A0">
        <w:t>Look</w:t>
      </w:r>
      <w:r>
        <w:t xml:space="preserve">, I will bring a fear on you,’ says the Lord, the </w:t>
      </w:r>
      <w:r>
        <w:rPr>
          <w:sz w:val="16"/>
          <w:szCs w:val="16"/>
        </w:rPr>
        <w:t xml:space="preserve">LORD </w:t>
      </w:r>
      <w:r w:rsidRPr="002D2A13">
        <w:rPr>
          <w:szCs w:val="16"/>
        </w:rPr>
        <w:t>of hosts</w:t>
      </w:r>
      <w:r>
        <w:t xml:space="preserve">, ‘from all who are around you; and </w:t>
      </w:r>
      <w:r>
        <w:t xml:space="preserve">you shall be driven out every man right forth, and there shall be none to gather together the fugitives. </w:t>
      </w:r>
      <w:r>
        <w:rPr>
          <w:vertAlign w:val="superscript"/>
        </w:rPr>
        <w:t>6</w:t>
      </w:r>
      <w:r>
        <w:t xml:space="preserve">But afterward I will bring back the captivity of the </w:t>
      </w:r>
      <w:r w:rsidR="00B9101A">
        <w:t>people of Ammon</w:t>
      </w:r>
      <w:r>
        <w:t xml:space="preserve">,’ says the </w:t>
      </w:r>
      <w:r w:rsidRPr="00F170FA">
        <w:rPr>
          <w:sz w:val="16"/>
          <w:szCs w:val="16"/>
        </w:rPr>
        <w:t>LORD</w:t>
      </w:r>
      <w:r>
        <w:t xml:space="preserve">.” </w:t>
      </w:r>
    </w:p>
    <w:p w14:paraId="59AB004A" w14:textId="77777777" w:rsidR="00FE1B59" w:rsidRDefault="00FE1B59" w:rsidP="00FE1B59">
      <w:r>
        <w:rPr>
          <w:vertAlign w:val="superscript"/>
        </w:rPr>
        <w:t>7</w:t>
      </w:r>
      <w:r>
        <w:t xml:space="preserve">Of </w:t>
      </w:r>
      <w:smartTag w:uri="urn:schemas-microsoft-com:office:smarttags" w:element="country-region">
        <w:smartTag w:uri="urn:schemas-microsoft-com:office:smarttags" w:element="place">
          <w:r>
            <w:t>Edom</w:t>
          </w:r>
        </w:smartTag>
      </w:smartTag>
      <w:r>
        <w:t xml:space="preserve">. “Thus says the </w:t>
      </w:r>
      <w:r>
        <w:rPr>
          <w:sz w:val="16"/>
          <w:szCs w:val="16"/>
        </w:rPr>
        <w:t xml:space="preserve">LORD </w:t>
      </w:r>
      <w:r w:rsidRPr="002D2A13">
        <w:rPr>
          <w:szCs w:val="16"/>
        </w:rPr>
        <w:t>of hosts</w:t>
      </w:r>
      <w:r>
        <w:t xml:space="preserve">: ‘Is wisdom no more in Teman? Is counsel perished from the prudent? Is their wisdom vanished? </w:t>
      </w:r>
      <w:r>
        <w:rPr>
          <w:vertAlign w:val="superscript"/>
        </w:rPr>
        <w:t>8</w:t>
      </w:r>
      <w:r>
        <w:t xml:space="preserve">Flee, turn back, dwell in the depths, inhabitants of Dedan; for I will bring the calamity of Esau on him, the time that I shall visit him. </w:t>
      </w:r>
      <w:r>
        <w:rPr>
          <w:vertAlign w:val="superscript"/>
        </w:rPr>
        <w:t>9</w:t>
      </w:r>
      <w:r>
        <w:t xml:space="preserve">If grape gatherers came to you, would they not leave some gleaning grapes? If thieves by night, wouldn’t they destroy until they had enough? </w:t>
      </w:r>
      <w:r>
        <w:rPr>
          <w:vertAlign w:val="superscript"/>
        </w:rPr>
        <w:t>10</w:t>
      </w:r>
      <w:r>
        <w:t xml:space="preserve">But I have made Esau bare, I have uncovered his secret places, and he shall not be able to hide himself: his seed is destroyed, and his brothers, and his neighbors; and he is no more. </w:t>
      </w:r>
      <w:r>
        <w:rPr>
          <w:vertAlign w:val="superscript"/>
        </w:rPr>
        <w:t>11</w:t>
      </w:r>
      <w:r>
        <w:t xml:space="preserve">Leave your fatherless children, I will preserve them alive; and let your widows trust in me.’ </w:t>
      </w:r>
      <w:r>
        <w:rPr>
          <w:vertAlign w:val="superscript"/>
        </w:rPr>
        <w:t>12</w:t>
      </w:r>
      <w:r>
        <w:t xml:space="preserve">For thus says the </w:t>
      </w:r>
      <w:r w:rsidRPr="00F170FA">
        <w:rPr>
          <w:sz w:val="16"/>
          <w:szCs w:val="16"/>
        </w:rPr>
        <w:t>LORD</w:t>
      </w:r>
      <w:r>
        <w:t>: ‘</w:t>
      </w:r>
      <w:r w:rsidR="00B461A0">
        <w:t>Look</w:t>
      </w:r>
      <w:r>
        <w:t xml:space="preserve">, they to whom it did not pertain to drink of the cup shall certainly drink; and are you he who shall altogether go unpunished? You shall not go unpunished, but you shall surely drink. </w:t>
      </w:r>
      <w:r>
        <w:rPr>
          <w:vertAlign w:val="superscript"/>
        </w:rPr>
        <w:t>13</w:t>
      </w:r>
      <w:r>
        <w:t xml:space="preserve">For I have sworn by myself,’ says the </w:t>
      </w:r>
      <w:r w:rsidRPr="00F170FA">
        <w:rPr>
          <w:sz w:val="16"/>
          <w:szCs w:val="16"/>
        </w:rPr>
        <w:t>LORD</w:t>
      </w:r>
      <w:r>
        <w:t xml:space="preserve">, ‘that Bozrah shall become an astonishment, a reproach, a waste, and a curse; and all its cities shall be perpetual wastes.’” </w:t>
      </w:r>
    </w:p>
    <w:p w14:paraId="103706E7" w14:textId="77777777" w:rsidR="00FE1B59" w:rsidRDefault="00FE1B59" w:rsidP="00FE1B59">
      <w:r>
        <w:rPr>
          <w:vertAlign w:val="superscript"/>
        </w:rPr>
        <w:lastRenderedPageBreak/>
        <w:t>14</w:t>
      </w:r>
      <w:r>
        <w:t xml:space="preserve">I have heard news from the </w:t>
      </w:r>
      <w:r w:rsidRPr="00F170FA">
        <w:rPr>
          <w:sz w:val="16"/>
          <w:szCs w:val="16"/>
        </w:rPr>
        <w:t>LORD</w:t>
      </w:r>
      <w:r>
        <w:t xml:space="preserve">, and an ambassador is sent among the nations, saying, “Gather yourselves together, and come against her, and rise up to the battle.” </w:t>
      </w:r>
    </w:p>
    <w:p w14:paraId="2A10949A" w14:textId="05FC8585" w:rsidR="00FE1B59" w:rsidRDefault="00FE1B59" w:rsidP="00FE1B59">
      <w:r>
        <w:rPr>
          <w:vertAlign w:val="superscript"/>
        </w:rPr>
        <w:t>15</w:t>
      </w:r>
      <w:r>
        <w:t xml:space="preserve">”For, </w:t>
      </w:r>
      <w:r w:rsidR="00B461A0">
        <w:t>look</w:t>
      </w:r>
      <w:r>
        <w:t xml:space="preserve">, I have made you small among the nations, and despised among men. </w:t>
      </w:r>
      <w:r>
        <w:rPr>
          <w:vertAlign w:val="superscript"/>
        </w:rPr>
        <w:t>16</w:t>
      </w:r>
      <w:r>
        <w:t xml:space="preserve">As for your terror, the pride of your heart has deceived you, O you who dwell in the clefts of the rock, who hold the height of the hill: though you should make your nest as high as the eagle, I will bring you down from there,” says the </w:t>
      </w:r>
      <w:r w:rsidRPr="00F170FA">
        <w:rPr>
          <w:sz w:val="16"/>
          <w:szCs w:val="16"/>
        </w:rPr>
        <w:t>LORD</w:t>
      </w:r>
      <w:r>
        <w:t xml:space="preserve">. </w:t>
      </w:r>
      <w:r>
        <w:rPr>
          <w:vertAlign w:val="superscript"/>
        </w:rPr>
        <w:t>17</w:t>
      </w:r>
      <w:r>
        <w:t>”</w:t>
      </w:r>
      <w:smartTag w:uri="urn:schemas-microsoft-com:office:smarttags" w:element="country-region">
        <w:smartTag w:uri="urn:schemas-microsoft-com:office:smarttags" w:element="place">
          <w:r>
            <w:t>Edom</w:t>
          </w:r>
        </w:smartTag>
      </w:smartTag>
      <w:r>
        <w:t xml:space="preserve"> shall become an astonishment: everyone who passes by it shall be astonished, and shall hiss at all its plagues. </w:t>
      </w:r>
      <w:r>
        <w:rPr>
          <w:vertAlign w:val="superscript"/>
        </w:rPr>
        <w:t>18</w:t>
      </w:r>
      <w:r>
        <w:t xml:space="preserve">As in the overthrow of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and the neighbor cities of it,” says the </w:t>
      </w:r>
      <w:r w:rsidRPr="00F170FA">
        <w:rPr>
          <w:sz w:val="16"/>
          <w:szCs w:val="16"/>
        </w:rPr>
        <w:t>LORD</w:t>
      </w:r>
      <w:r>
        <w:t xml:space="preserve">, “no man shall dwell there, neither shall any son of man live </w:t>
      </w:r>
      <w:r w:rsidR="00E25BCA">
        <w:t>in it</w:t>
      </w:r>
      <w:r>
        <w:t xml:space="preserve">. </w:t>
      </w:r>
      <w:r>
        <w:rPr>
          <w:vertAlign w:val="superscript"/>
        </w:rPr>
        <w:t>19</w:t>
      </w:r>
      <w:r w:rsidR="00B461A0">
        <w:t>Look</w:t>
      </w:r>
      <w:r>
        <w:t xml:space="preserve">, he shall come up like a lion from the pride of the </w:t>
      </w:r>
      <w:smartTag w:uri="urn:schemas-microsoft-com:office:smarttags" w:element="country-region">
        <w:smartTag w:uri="urn:schemas-microsoft-com:office:smarttags" w:element="place">
          <w:r>
            <w:t>Jordan</w:t>
          </w:r>
        </w:smartTag>
      </w:smartTag>
      <w:r>
        <w:t xml:space="preserve"> against the strong habitation: for I will suddenly make them run away from it; and whoever is chosen, him will I appoint over it: for who is like me? And who will appoint me a time? And who is the shepherd who will stand before me? </w:t>
      </w:r>
      <w:r>
        <w:rPr>
          <w:vertAlign w:val="superscript"/>
        </w:rPr>
        <w:t>20</w:t>
      </w:r>
      <w:r>
        <w:t xml:space="preserve">Therefore hear the counsel of the </w:t>
      </w:r>
      <w:r w:rsidRPr="00F170FA">
        <w:rPr>
          <w:sz w:val="16"/>
          <w:szCs w:val="16"/>
        </w:rPr>
        <w:t>LORD</w:t>
      </w:r>
      <w:r>
        <w:t xml:space="preserve">, that he has taken against </w:t>
      </w:r>
      <w:smartTag w:uri="urn:schemas-microsoft-com:office:smarttags" w:element="country-region">
        <w:smartTag w:uri="urn:schemas-microsoft-com:office:smarttags" w:element="place">
          <w:r>
            <w:t>Edom</w:t>
          </w:r>
        </w:smartTag>
      </w:smartTag>
      <w:r>
        <w:t xml:space="preserve">; and his purposes, that he has purposed against the inhabitants of Teman: Surely they shall drag them away, the little ones of the flock; surely he shall make their habitation desolate </w:t>
      </w:r>
      <w:r>
        <w:t xml:space="preserve">over them. </w:t>
      </w:r>
      <w:r>
        <w:rPr>
          <w:vertAlign w:val="superscript"/>
        </w:rPr>
        <w:t>21</w:t>
      </w:r>
      <w:r>
        <w:t xml:space="preserve">The </w:t>
      </w:r>
      <w:r w:rsidR="00536B50">
        <w:t xml:space="preserve">earth trembles at the noise of their fall; there is a cry, the noise which is heard </w:t>
      </w:r>
      <w:r>
        <w:t xml:space="preserve">in the </w:t>
      </w:r>
      <w:r w:rsidR="00536B50">
        <w:t>Sea at the End.</w:t>
      </w:r>
      <w:r w:rsidR="00536B50">
        <w:rPr>
          <w:rStyle w:val="FootnoteReference"/>
        </w:rPr>
        <w:footnoteReference w:id="3076"/>
      </w:r>
      <w:r>
        <w:t xml:space="preserve"> </w:t>
      </w:r>
      <w:r>
        <w:rPr>
          <w:vertAlign w:val="superscript"/>
        </w:rPr>
        <w:t>22</w:t>
      </w:r>
      <w:r w:rsidR="00B461A0">
        <w:t>Look</w:t>
      </w:r>
      <w:r>
        <w:t xml:space="preserve">, he shall come up and fly as the eagle, and spread out his wings against Bozrah: and the heart of the mighty men of </w:t>
      </w:r>
      <w:smartTag w:uri="urn:schemas-microsoft-com:office:smarttags" w:element="place">
        <w:r>
          <w:t>Edom</w:t>
        </w:r>
      </w:smartTag>
      <w:r>
        <w:t xml:space="preserve"> at that day shall be as the heart of a woman in her pangs.” </w:t>
      </w:r>
    </w:p>
    <w:p w14:paraId="592192C3" w14:textId="77777777" w:rsidR="00FE1B59" w:rsidRDefault="00FE1B59" w:rsidP="00FE1B59">
      <w:r>
        <w:rPr>
          <w:vertAlign w:val="superscript"/>
        </w:rPr>
        <w:t>23</w:t>
      </w:r>
      <w:r>
        <w:t xml:space="preserve">Of </w:t>
      </w:r>
      <w:smartTag w:uri="urn:schemas-microsoft-com:office:smarttags" w:element="City">
        <w:smartTag w:uri="urn:schemas-microsoft-com:office:smarttags" w:element="place">
          <w:r>
            <w:t>Damascus</w:t>
          </w:r>
        </w:smartTag>
      </w:smartTag>
      <w:r>
        <w:t xml:space="preserve">. “Hamath is confounded, and Arpad; for they have heard evil news, they are melted away: there is sorrow on the sea; it can’t be quiet. </w:t>
      </w:r>
      <w:r>
        <w:rPr>
          <w:vertAlign w:val="superscript"/>
        </w:rPr>
        <w:t>24</w:t>
      </w:r>
      <w:r>
        <w:t xml:space="preserve">Damascus has grown feeble, she turns herself to flee, and trembling has seized on her: anguish and sorrows have taken hold of her, as of a woman in travail. </w:t>
      </w:r>
      <w:r>
        <w:rPr>
          <w:vertAlign w:val="superscript"/>
        </w:rPr>
        <w:t>25</w:t>
      </w:r>
      <w:r>
        <w:t xml:space="preserve">How is the city of praise not forsaken, the city of my joy? </w:t>
      </w:r>
      <w:r>
        <w:rPr>
          <w:vertAlign w:val="superscript"/>
        </w:rPr>
        <w:t>26</w:t>
      </w:r>
      <w:r>
        <w:t xml:space="preserve">Therefore her young men shall fall in her streets, and all the men of war shall be brought to silence in that day,” says the </w:t>
      </w:r>
      <w:r>
        <w:rPr>
          <w:sz w:val="16"/>
          <w:szCs w:val="16"/>
        </w:rPr>
        <w:t xml:space="preserve">LORD </w:t>
      </w:r>
      <w:r w:rsidRPr="002D2A13">
        <w:rPr>
          <w:szCs w:val="16"/>
        </w:rPr>
        <w:t>of hosts</w:t>
      </w:r>
      <w:r>
        <w:t xml:space="preserve">. </w:t>
      </w:r>
      <w:r>
        <w:rPr>
          <w:vertAlign w:val="superscript"/>
        </w:rPr>
        <w:t>27</w:t>
      </w:r>
      <w:r>
        <w:t xml:space="preserve">”I will kindle a fire in the wall of </w:t>
      </w:r>
      <w:smartTag w:uri="urn:schemas-microsoft-com:office:smarttags" w:element="place">
        <w:smartTag w:uri="urn:schemas-microsoft-com:office:smarttags" w:element="City">
          <w:r>
            <w:t>Damascus</w:t>
          </w:r>
        </w:smartTag>
      </w:smartTag>
      <w:r>
        <w:t xml:space="preserve">, and it shall devour the palaces of Ben Hadad.” </w:t>
      </w:r>
    </w:p>
    <w:p w14:paraId="7808333B" w14:textId="753457CC" w:rsidR="00FE1B59" w:rsidRDefault="00FE1B59" w:rsidP="00FE1B59">
      <w:r>
        <w:rPr>
          <w:vertAlign w:val="superscript"/>
        </w:rPr>
        <w:t>28</w:t>
      </w:r>
      <w:r>
        <w:t xml:space="preserve">Of Kedar, and of the kingdoms of Hazor, which Nebuchadnezzar king of </w:t>
      </w:r>
      <w:smartTag w:uri="urn:schemas-microsoft-com:office:smarttags" w:element="place">
        <w:smartTag w:uri="urn:schemas-microsoft-com:office:smarttags" w:element="City">
          <w:r>
            <w:t>Babylon</w:t>
          </w:r>
        </w:smartTag>
      </w:smartTag>
      <w:r>
        <w:t xml:space="preserve"> struck. “Thus says the </w:t>
      </w:r>
      <w:r w:rsidRPr="00F170FA">
        <w:rPr>
          <w:sz w:val="16"/>
          <w:szCs w:val="16"/>
        </w:rPr>
        <w:t>LORD</w:t>
      </w:r>
      <w:r>
        <w:t xml:space="preserve">: ‘Arise, go up to Kedar, and destroy the </w:t>
      </w:r>
      <w:r w:rsidR="00B9101A">
        <w:t>people of the east</w:t>
      </w:r>
      <w:r>
        <w:t xml:space="preserve">.’ </w:t>
      </w:r>
      <w:r>
        <w:rPr>
          <w:vertAlign w:val="superscript"/>
        </w:rPr>
        <w:t>29</w:t>
      </w:r>
      <w:r>
        <w:t xml:space="preserve">Their tents and their flocks shall they take; they shall carry away for themselves their curtains, and all their vessels, and their camels; and they shall cry to them, ‘Terror on every side.’ </w:t>
      </w:r>
      <w:r>
        <w:rPr>
          <w:vertAlign w:val="superscript"/>
        </w:rPr>
        <w:t>30</w:t>
      </w:r>
      <w:r>
        <w:t xml:space="preserve">Flee, wander far off, dwell in the depths, you inhabitants </w:t>
      </w:r>
      <w:r>
        <w:lastRenderedPageBreak/>
        <w:t xml:space="preserve">of Hazor,” says the </w:t>
      </w:r>
      <w:r w:rsidRPr="00F170FA">
        <w:rPr>
          <w:sz w:val="16"/>
          <w:szCs w:val="16"/>
        </w:rPr>
        <w:t>LORD</w:t>
      </w:r>
      <w:r>
        <w:t xml:space="preserve">; “for Nebuchadnezzar king of </w:t>
      </w:r>
      <w:smartTag w:uri="urn:schemas-microsoft-com:office:smarttags" w:element="City">
        <w:smartTag w:uri="urn:schemas-microsoft-com:office:smarttags" w:element="place">
          <w:r>
            <w:t>Babylon</w:t>
          </w:r>
        </w:smartTag>
      </w:smartTag>
      <w:r>
        <w:t xml:space="preserve"> has taken counsel against you, and has conceived a purpose against you.” </w:t>
      </w:r>
      <w:r>
        <w:rPr>
          <w:vertAlign w:val="superscript"/>
        </w:rPr>
        <w:t>31</w:t>
      </w:r>
      <w:r>
        <w:t xml:space="preserve">”Arise, go up to a nation that is at ease, that dwells without care, says the </w:t>
      </w:r>
      <w:r w:rsidRPr="00F170FA">
        <w:rPr>
          <w:sz w:val="16"/>
          <w:szCs w:val="16"/>
        </w:rPr>
        <w:t>LORD</w:t>
      </w:r>
      <w:r>
        <w:t xml:space="preserve">; that have neither gates nor bars, that dwell alone. </w:t>
      </w:r>
      <w:r>
        <w:rPr>
          <w:vertAlign w:val="superscript"/>
        </w:rPr>
        <w:t>32</w:t>
      </w:r>
      <w:r>
        <w:t xml:space="preserve">Their camels shall be a booty, and the multitude of their livestock a spoil: and I will scatter to all winds those who have the corners of their beards cut off; and I will bring their calamity from every side of them,” says the </w:t>
      </w:r>
      <w:r w:rsidRPr="00F170FA">
        <w:rPr>
          <w:sz w:val="16"/>
          <w:szCs w:val="16"/>
        </w:rPr>
        <w:t>LORD</w:t>
      </w:r>
      <w:r>
        <w:t xml:space="preserve">. </w:t>
      </w:r>
      <w:r>
        <w:rPr>
          <w:vertAlign w:val="superscript"/>
        </w:rPr>
        <w:t>33</w:t>
      </w:r>
      <w:r>
        <w:t xml:space="preserve">”Hazor shall be a dwelling place of jackals, a desolation forever: no man shall dwell there, neither shall any son of man live </w:t>
      </w:r>
      <w:r w:rsidR="00E25BCA">
        <w:t>in it</w:t>
      </w:r>
      <w:r>
        <w:t xml:space="preserve">.” </w:t>
      </w:r>
    </w:p>
    <w:p w14:paraId="6DA249F4" w14:textId="77777777" w:rsidR="00FE1B59" w:rsidRDefault="00FE1B59" w:rsidP="00FE1B59">
      <w:r>
        <w:rPr>
          <w:vertAlign w:val="superscript"/>
        </w:rPr>
        <w:t>34</w:t>
      </w:r>
      <w:r>
        <w:t xml:space="preserve">The word of the </w:t>
      </w:r>
      <w:r w:rsidRPr="00F170FA">
        <w:rPr>
          <w:sz w:val="16"/>
          <w:szCs w:val="16"/>
        </w:rPr>
        <w:t>LORD</w:t>
      </w:r>
      <w:r>
        <w:t xml:space="preserve"> that came to Jeremiah the prophet concerning Elam, in the beginning of the reign of Zedekiah king of Judah, saying, </w:t>
      </w:r>
      <w:r>
        <w:rPr>
          <w:vertAlign w:val="superscript"/>
        </w:rPr>
        <w:t>35</w:t>
      </w:r>
      <w:r>
        <w:t xml:space="preserve">”Thus says the </w:t>
      </w:r>
      <w:r>
        <w:rPr>
          <w:sz w:val="16"/>
          <w:szCs w:val="16"/>
        </w:rPr>
        <w:t xml:space="preserve">LORD </w:t>
      </w:r>
      <w:r w:rsidRPr="002D2A13">
        <w:rPr>
          <w:szCs w:val="16"/>
        </w:rPr>
        <w:t>of hosts</w:t>
      </w:r>
      <w:r>
        <w:t>: ‘</w:t>
      </w:r>
      <w:r w:rsidR="00B461A0">
        <w:t>Look</w:t>
      </w:r>
      <w:r>
        <w:t xml:space="preserve">, I will break the bow of Elam, the chief of their might. </w:t>
      </w:r>
      <w:r>
        <w:rPr>
          <w:vertAlign w:val="superscript"/>
        </w:rPr>
        <w:t>36</w:t>
      </w:r>
      <w:r>
        <w:t xml:space="preserve">On </w:t>
      </w:r>
      <w:smartTag w:uri="urn:schemas-microsoft-com:office:smarttags" w:element="country-region">
        <w:r>
          <w:t>Elam</w:t>
        </w:r>
      </w:smartTag>
      <w:r>
        <w:t xml:space="preserve"> will I bring the four winds from the four quarters of the sky, and will scatter them toward all those winds; and there shall be no nation where the outcasts of </w:t>
      </w:r>
      <w:smartTag w:uri="urn:schemas-microsoft-com:office:smarttags" w:element="country-region">
        <w:smartTag w:uri="urn:schemas-microsoft-com:office:smarttags" w:element="place">
          <w:r>
            <w:t>Elam</w:t>
          </w:r>
        </w:smartTag>
      </w:smartTag>
      <w:r>
        <w:t xml:space="preserve"> shall not come. </w:t>
      </w:r>
      <w:r>
        <w:rPr>
          <w:vertAlign w:val="superscript"/>
        </w:rPr>
        <w:t>37</w:t>
      </w:r>
      <w:r>
        <w:t xml:space="preserve">I will cause Elam to be dismayed before their enemies, and before those who seek their life; and I will bring evil on them, even my fierce anger,’ says the </w:t>
      </w:r>
      <w:r w:rsidRPr="00F170FA">
        <w:rPr>
          <w:sz w:val="16"/>
          <w:szCs w:val="16"/>
        </w:rPr>
        <w:t>LORD</w:t>
      </w:r>
      <w:r>
        <w:t xml:space="preserve">; ‘and I will send the sword after them, until I have consumed them; </w:t>
      </w:r>
      <w:r>
        <w:rPr>
          <w:vertAlign w:val="superscript"/>
        </w:rPr>
        <w:t>38</w:t>
      </w:r>
      <w:r>
        <w:t xml:space="preserve">and I will set my throne in Elam, and will destroy from there king and officials,’ says the </w:t>
      </w:r>
      <w:r w:rsidRPr="00F170FA">
        <w:rPr>
          <w:sz w:val="16"/>
          <w:szCs w:val="16"/>
        </w:rPr>
        <w:t>LORD</w:t>
      </w:r>
      <w:r>
        <w:t xml:space="preserve">. </w:t>
      </w:r>
      <w:r>
        <w:rPr>
          <w:vertAlign w:val="superscript"/>
        </w:rPr>
        <w:t>39</w:t>
      </w:r>
      <w:r>
        <w:t xml:space="preserve">’But it shall happen in the latter days, that </w:t>
      </w:r>
      <w:r>
        <w:t xml:space="preserve">I will bring back the captivity of </w:t>
      </w:r>
      <w:smartTag w:uri="urn:schemas-microsoft-com:office:smarttags" w:element="place">
        <w:r>
          <w:t>Elam</w:t>
        </w:r>
      </w:smartTag>
      <w:r>
        <w:t xml:space="preserve">,’ says the </w:t>
      </w:r>
      <w:r w:rsidRPr="00F170FA">
        <w:rPr>
          <w:sz w:val="16"/>
          <w:szCs w:val="16"/>
        </w:rPr>
        <w:t>LORD</w:t>
      </w:r>
      <w:r>
        <w:t>.”</w:t>
      </w:r>
    </w:p>
    <w:p w14:paraId="05FC08A9" w14:textId="77777777" w:rsidR="00FE1B59" w:rsidRDefault="00FE1B59" w:rsidP="00FE1B59">
      <w:pPr>
        <w:pStyle w:val="NHEB"/>
        <w:framePr w:wrap="auto"/>
      </w:pPr>
      <w:r>
        <w:t>50</w:t>
      </w:r>
    </w:p>
    <w:p w14:paraId="30E4E7FA" w14:textId="38F74EE2" w:rsidR="00FE1B59" w:rsidRDefault="00FE1B59" w:rsidP="00FE1B59">
      <w:pPr>
        <w:ind w:firstLine="0"/>
      </w:pPr>
      <w:r>
        <w:t xml:space="preserve">The word that the </w:t>
      </w:r>
      <w:r w:rsidRPr="00F170FA">
        <w:rPr>
          <w:sz w:val="16"/>
          <w:szCs w:val="16"/>
        </w:rPr>
        <w:t>LORD</w:t>
      </w:r>
      <w:r>
        <w:t xml:space="preserve"> spoke concerning </w:t>
      </w:r>
      <w:smartTag w:uri="urn:schemas-microsoft-com:office:smarttags" w:element="place">
        <w:r>
          <w:t>Babylon</w:t>
        </w:r>
      </w:smartTag>
      <w:r>
        <w:t xml:space="preserve">, concerning the land of the Chaldeans, by Jeremiah the prophet. </w:t>
      </w:r>
      <w:r>
        <w:rPr>
          <w:vertAlign w:val="superscript"/>
        </w:rPr>
        <w:t>2</w:t>
      </w:r>
      <w:r>
        <w:t>”Declare among the nations and publish, and set up a standard; publish, and do not conceal: say, ‘</w:t>
      </w:r>
      <w:smartTag w:uri="urn:schemas-microsoft-com:office:smarttags" w:element="place">
        <w:r>
          <w:t>Babylon</w:t>
        </w:r>
      </w:smartTag>
      <w:r>
        <w:t xml:space="preserve"> is taken, Bel is disappointed, </w:t>
      </w:r>
      <w:r w:rsidR="00351EFA">
        <w:t>Marduk is dismayed;</w:t>
      </w:r>
      <w:r>
        <w:t xml:space="preserve"> her images are disappointed, her idols are dismayed. </w:t>
      </w:r>
      <w:r>
        <w:rPr>
          <w:vertAlign w:val="superscript"/>
        </w:rPr>
        <w:t>3</w:t>
      </w:r>
      <w:r>
        <w:t xml:space="preserve">For out of the north there comes up a nation against her, which shall make her land desolate, and none shall dwell </w:t>
      </w:r>
      <w:r w:rsidR="00E25BCA">
        <w:t>in it</w:t>
      </w:r>
      <w:r>
        <w:t xml:space="preserve">: they are fled, they are gone, both man and animal. </w:t>
      </w:r>
      <w:r>
        <w:rPr>
          <w:vertAlign w:val="superscript"/>
        </w:rPr>
        <w:t>4</w:t>
      </w:r>
      <w:r>
        <w:t xml:space="preserve">In those days, and in that time,’ says the </w:t>
      </w:r>
      <w:r w:rsidRPr="00F170FA">
        <w:rPr>
          <w:sz w:val="16"/>
          <w:szCs w:val="16"/>
        </w:rPr>
        <w:t>LORD</w:t>
      </w:r>
      <w:r>
        <w:t xml:space="preserve">, ‘the </w:t>
      </w:r>
      <w:r w:rsidR="00DD3076">
        <w:t>children of Israel</w:t>
      </w:r>
      <w:r>
        <w:t xml:space="preserve"> shall come, they and the </w:t>
      </w:r>
      <w:r w:rsidR="00B9101A">
        <w:t>people of Judah</w:t>
      </w:r>
      <w:r>
        <w:t xml:space="preserve"> together; they shall go on their way weeping, and shall seek the </w:t>
      </w:r>
      <w:r w:rsidRPr="00F170FA">
        <w:rPr>
          <w:sz w:val="16"/>
          <w:szCs w:val="16"/>
        </w:rPr>
        <w:t>LORD</w:t>
      </w:r>
      <w:r>
        <w:t xml:space="preserve"> their God. </w:t>
      </w:r>
      <w:r>
        <w:rPr>
          <w:vertAlign w:val="superscript"/>
        </w:rPr>
        <w:t>5</w:t>
      </w:r>
      <w:r>
        <w:t xml:space="preserve">They shall inquire concerning </w:t>
      </w:r>
      <w:smartTag w:uri="urn:schemas-microsoft-com:office:smarttags" w:element="place">
        <w:r>
          <w:t>Zion</w:t>
        </w:r>
      </w:smartTag>
      <w:r>
        <w:t xml:space="preserve"> with their faces turned toward </w:t>
      </w:r>
      <w:r w:rsidR="00C44C7C">
        <w:t>it. They will come and join themselves</w:t>
      </w:r>
      <w:r>
        <w:t xml:space="preserve"> to the </w:t>
      </w:r>
      <w:r w:rsidRPr="00F170FA">
        <w:rPr>
          <w:sz w:val="16"/>
          <w:szCs w:val="16"/>
        </w:rPr>
        <w:t>LORD</w:t>
      </w:r>
      <w:r>
        <w:t xml:space="preserve"> in an everlasting covenant that shall not be forgotten. </w:t>
      </w:r>
      <w:r>
        <w:rPr>
          <w:vertAlign w:val="superscript"/>
        </w:rPr>
        <w:t>6</w:t>
      </w:r>
      <w:r>
        <w:t xml:space="preserve">My people have been lost sheep: their shepherds have caused them to go astray; they have turned them away on the mountains; they have gone from mountain to hill; they have forgotten their resting place. </w:t>
      </w:r>
      <w:r>
        <w:rPr>
          <w:vertAlign w:val="superscript"/>
        </w:rPr>
        <w:t>7</w:t>
      </w:r>
      <w:r>
        <w:t xml:space="preserve">All who found them have devoured them; and their adversaries said, “We are not guilty, because they have sinned against the </w:t>
      </w:r>
      <w:r w:rsidRPr="00F170FA">
        <w:rPr>
          <w:sz w:val="16"/>
          <w:szCs w:val="16"/>
        </w:rPr>
        <w:t>LORD</w:t>
      </w:r>
      <w:r>
        <w:t xml:space="preserve">, the habitation of righteousness, even the </w:t>
      </w:r>
      <w:r w:rsidRPr="00F170FA">
        <w:rPr>
          <w:sz w:val="16"/>
          <w:szCs w:val="16"/>
        </w:rPr>
        <w:t>LORD</w:t>
      </w:r>
      <w:r>
        <w:t xml:space="preserve">, the hope of their fathers.” </w:t>
      </w:r>
      <w:r>
        <w:rPr>
          <w:vertAlign w:val="superscript"/>
        </w:rPr>
        <w:t>8</w:t>
      </w:r>
      <w:r>
        <w:t xml:space="preserve">Flee out of the midst of </w:t>
      </w:r>
      <w:smartTag w:uri="urn:schemas-microsoft-com:office:smarttags" w:element="place">
        <w:r>
          <w:t>Babylon</w:t>
        </w:r>
      </w:smartTag>
      <w:r>
        <w:t xml:space="preserve">, and go forth </w:t>
      </w:r>
      <w:r>
        <w:lastRenderedPageBreak/>
        <w:t xml:space="preserve">out of the land of the Chaldeans, and be as the male goats before the flocks. </w:t>
      </w:r>
      <w:r>
        <w:rPr>
          <w:vertAlign w:val="superscript"/>
        </w:rPr>
        <w:t>9</w:t>
      </w:r>
      <w:r>
        <w:t xml:space="preserve">For, </w:t>
      </w:r>
      <w:r w:rsidR="00B461A0">
        <w:t>look</w:t>
      </w:r>
      <w:r>
        <w:t>, I will stir up and cause to come up against Babylon a company of great nations from the north country; and they shall set themselves in array against her; from there she shall be taken</w:t>
      </w:r>
      <w:r w:rsidR="0055013B">
        <w:t>. Their arrows shall be like a skilled warrior who does not return empty-handed.</w:t>
      </w:r>
      <w:r>
        <w:t xml:space="preserve"> </w:t>
      </w:r>
      <w:r>
        <w:rPr>
          <w:vertAlign w:val="superscript"/>
        </w:rPr>
        <w:t>10</w:t>
      </w:r>
      <w:r>
        <w:t xml:space="preserve">Chaldea shall be a prey: all who prey on her shall be satisfied,’ says the </w:t>
      </w:r>
      <w:r w:rsidRPr="00F170FA">
        <w:rPr>
          <w:sz w:val="16"/>
          <w:szCs w:val="16"/>
        </w:rPr>
        <w:t>LORD</w:t>
      </w:r>
      <w:r>
        <w:t xml:space="preserve">.’ </w:t>
      </w:r>
      <w:r>
        <w:rPr>
          <w:vertAlign w:val="superscript"/>
        </w:rPr>
        <w:t>11</w:t>
      </w:r>
      <w:r>
        <w:t xml:space="preserve">Because you are glad, because you rejoice, O you who plunder my heritage, because you are wanton as a heifer that treads out the grain, and neigh as strong horses; </w:t>
      </w:r>
      <w:r>
        <w:rPr>
          <w:vertAlign w:val="superscript"/>
        </w:rPr>
        <w:t>12</w:t>
      </w:r>
      <w:r>
        <w:t xml:space="preserve">your mother shall be utterly disappointed; she who bore you shall be confounded: </w:t>
      </w:r>
      <w:r w:rsidR="00B461A0">
        <w:t>look</w:t>
      </w:r>
      <w:r>
        <w:t xml:space="preserve">, she shall be the least of the nations, a wilderness, a dry land, and a desert. </w:t>
      </w:r>
      <w:r>
        <w:rPr>
          <w:vertAlign w:val="superscript"/>
        </w:rPr>
        <w:t>13</w:t>
      </w:r>
      <w:r>
        <w:t xml:space="preserve">Because of the wrath of the </w:t>
      </w:r>
      <w:r w:rsidRPr="00F170FA">
        <w:rPr>
          <w:sz w:val="16"/>
          <w:szCs w:val="16"/>
        </w:rPr>
        <w:t>LORD</w:t>
      </w:r>
      <w:r>
        <w:t xml:space="preserve"> she shall not be inhabited, but she shall be wholly desolate: everyone who goes by </w:t>
      </w:r>
      <w:smartTag w:uri="urn:schemas-microsoft-com:office:smarttags" w:element="place">
        <w:r>
          <w:t>Babylon</w:t>
        </w:r>
      </w:smartTag>
      <w:r>
        <w:t xml:space="preserve"> shall be astonished, and hiss at all her plagues. </w:t>
      </w:r>
      <w:r>
        <w:rPr>
          <w:vertAlign w:val="superscript"/>
        </w:rPr>
        <w:t>14</w:t>
      </w:r>
      <w:r>
        <w:t xml:space="preserve">”Set yourselves in array against </w:t>
      </w:r>
      <w:smartTag w:uri="urn:schemas-microsoft-com:office:smarttags" w:element="place">
        <w:r>
          <w:t>Babylon</w:t>
        </w:r>
      </w:smartTag>
      <w:r>
        <w:t xml:space="preserve"> all around, all you who bend the bow; shoot at her, spare no arrows: for she has sinned against the </w:t>
      </w:r>
      <w:r w:rsidRPr="00F170FA">
        <w:rPr>
          <w:sz w:val="16"/>
          <w:szCs w:val="16"/>
        </w:rPr>
        <w:t>LORD</w:t>
      </w:r>
      <w:r>
        <w:t xml:space="preserve">. </w:t>
      </w:r>
      <w:r>
        <w:rPr>
          <w:vertAlign w:val="superscript"/>
        </w:rPr>
        <w:t>15</w:t>
      </w:r>
      <w:r>
        <w:t xml:space="preserve">Shout against her all around: she has submitted herself; her towers are fallen, her walls are thrown down; for it is the vengeance of the </w:t>
      </w:r>
      <w:r w:rsidRPr="00F170FA">
        <w:rPr>
          <w:sz w:val="16"/>
          <w:szCs w:val="16"/>
        </w:rPr>
        <w:t>LORD</w:t>
      </w:r>
      <w:r>
        <w:t xml:space="preserve">: take vengeance on her; as she has done, do to her. </w:t>
      </w:r>
      <w:r>
        <w:rPr>
          <w:vertAlign w:val="superscript"/>
        </w:rPr>
        <w:t>16</w:t>
      </w:r>
      <w:r>
        <w:t xml:space="preserve">Cut off the sower from </w:t>
      </w:r>
      <w:smartTag w:uri="urn:schemas-microsoft-com:office:smarttags" w:element="place">
        <w:r>
          <w:t>Babylon</w:t>
        </w:r>
      </w:smartTag>
      <w:r>
        <w:t>, and him who handles the sickle in the time of harvest: for fear of the oppressing sword they shall turn everyone to his people, and they shall flee everyone to his own land.”’</w:t>
      </w:r>
    </w:p>
    <w:p w14:paraId="58A43E95" w14:textId="77777777" w:rsidR="00FE1B59" w:rsidRDefault="00FE1B59" w:rsidP="00FE1B59">
      <w:r>
        <w:rPr>
          <w:vertAlign w:val="superscript"/>
        </w:rPr>
        <w:t>17</w:t>
      </w:r>
      <w:r>
        <w:t>’</w:t>
      </w:r>
      <w:smartTag w:uri="urn:schemas-microsoft-com:office:smarttags" w:element="place">
        <w:r>
          <w:t>Israel</w:t>
        </w:r>
      </w:smartTag>
      <w:r>
        <w:t xml:space="preserve"> is a hunted sheep; the lions have driven him away: first, the king of </w:t>
      </w:r>
      <w:r w:rsidR="006C39DF">
        <w:t>Assyria</w:t>
      </w:r>
      <w:r>
        <w:t xml:space="preserve"> devoured him; and now at last Nebuchadnezzar king of </w:t>
      </w:r>
      <w:smartTag w:uri="urn:schemas-microsoft-com:office:smarttags" w:element="place">
        <w:r>
          <w:t>Babylon</w:t>
        </w:r>
      </w:smartTag>
      <w:r>
        <w:t xml:space="preserve"> has broken his bones. </w:t>
      </w:r>
      <w:r>
        <w:rPr>
          <w:vertAlign w:val="superscript"/>
        </w:rPr>
        <w:t>18</w:t>
      </w:r>
      <w:r>
        <w:t xml:space="preserve">Therefore thus says the </w:t>
      </w:r>
      <w:r>
        <w:rPr>
          <w:sz w:val="16"/>
          <w:szCs w:val="16"/>
        </w:rPr>
        <w:t xml:space="preserve">LORD </w:t>
      </w:r>
      <w:r w:rsidRPr="002D2A13">
        <w:rPr>
          <w:szCs w:val="16"/>
        </w:rPr>
        <w:t>of hosts</w:t>
      </w:r>
      <w:r>
        <w:t>, the God of Israel: “</w:t>
      </w:r>
      <w:r w:rsidR="00B461A0">
        <w:t>Look</w:t>
      </w:r>
      <w:r>
        <w:t xml:space="preserve">, I will punish the king of </w:t>
      </w:r>
      <w:smartTag w:uri="urn:schemas-microsoft-com:office:smarttags" w:element="place">
        <w:r>
          <w:t>Babylon</w:t>
        </w:r>
      </w:smartTag>
      <w:r>
        <w:t xml:space="preserve"> and his land, as I have punished the king of </w:t>
      </w:r>
      <w:r w:rsidR="006C39DF">
        <w:t>Assyria</w:t>
      </w:r>
      <w:r>
        <w:t xml:space="preserve">. </w:t>
      </w:r>
      <w:r>
        <w:rPr>
          <w:vertAlign w:val="superscript"/>
        </w:rPr>
        <w:t>19</w:t>
      </w:r>
      <w:r>
        <w:t xml:space="preserve">I will bring </w:t>
      </w:r>
      <w:smartTag w:uri="urn:schemas-microsoft-com:office:smarttags" w:element="place">
        <w:r>
          <w:t>Israel</w:t>
        </w:r>
      </w:smartTag>
      <w:r>
        <w:t xml:space="preserve"> again to his pasture, and he shall feed on </w:t>
      </w:r>
      <w:smartTag w:uri="urn:schemas-microsoft-com:office:smarttags" w:element="place">
        <w:r>
          <w:t>Carmel</w:t>
        </w:r>
      </w:smartTag>
      <w:r>
        <w:t xml:space="preserve"> and Bashan, and his soul shall be satisfied on the hills of Ephraim and in </w:t>
      </w:r>
      <w:smartTag w:uri="urn:schemas-microsoft-com:office:smarttags" w:element="place">
        <w:r>
          <w:t>Gilead</w:t>
        </w:r>
      </w:smartTag>
      <w:r>
        <w:t xml:space="preserve">. </w:t>
      </w:r>
      <w:r>
        <w:rPr>
          <w:vertAlign w:val="superscript"/>
        </w:rPr>
        <w:t>20</w:t>
      </w:r>
      <w:r>
        <w:t xml:space="preserve">In those days, and in that time, says the </w:t>
      </w:r>
      <w:r w:rsidRPr="00F170FA">
        <w:rPr>
          <w:sz w:val="16"/>
          <w:szCs w:val="16"/>
        </w:rPr>
        <w:t>LORD</w:t>
      </w:r>
      <w:r>
        <w:t xml:space="preserve">, the iniquity of </w:t>
      </w:r>
      <w:smartTag w:uri="urn:schemas-microsoft-com:office:smarttags" w:element="place">
        <w:r>
          <w:t>Israel</w:t>
        </w:r>
      </w:smartTag>
      <w:r>
        <w:t xml:space="preserve"> shall be sought for, and there shall be none; and the sins of </w:t>
      </w:r>
      <w:smartTag w:uri="urn:schemas-microsoft-com:office:smarttags" w:element="place">
        <w:r>
          <w:t>Judah</w:t>
        </w:r>
      </w:smartTag>
      <w:r>
        <w:t xml:space="preserve">, and they shall not be found: for I will pardon them whom I leave as a remnant.”’” </w:t>
      </w:r>
    </w:p>
    <w:p w14:paraId="3001AF06" w14:textId="77777777" w:rsidR="00FE1B59" w:rsidRDefault="00FE1B59" w:rsidP="00FE1B59">
      <w:r>
        <w:rPr>
          <w:vertAlign w:val="superscript"/>
        </w:rPr>
        <w:t>21</w:t>
      </w:r>
      <w:r>
        <w:t xml:space="preserve">”Go up against the </w:t>
      </w:r>
      <w:smartTag w:uri="urn:schemas-microsoft-com:office:smarttags" w:element="place">
        <w:smartTag w:uri="urn:schemas-microsoft-com:office:smarttags" w:element="place">
          <w:r>
            <w:t>land</w:t>
          </w:r>
        </w:smartTag>
        <w:r>
          <w:t xml:space="preserve"> of </w:t>
        </w:r>
        <w:smartTag w:uri="urn:schemas-microsoft-com:office:smarttags" w:element="place">
          <w:r>
            <w:t>Merathaim</w:t>
          </w:r>
        </w:smartTag>
      </w:smartTag>
      <w:r>
        <w:t xml:space="preserve">, even against it, and against the inhabitants of Pekod: kill and utterly destroy after them,” says the </w:t>
      </w:r>
      <w:r w:rsidRPr="00F170FA">
        <w:rPr>
          <w:sz w:val="16"/>
          <w:szCs w:val="16"/>
        </w:rPr>
        <w:t>LORD</w:t>
      </w:r>
      <w:r>
        <w:t xml:space="preserve">, “and do according to all that I have commanded you. </w:t>
      </w:r>
      <w:r>
        <w:rPr>
          <w:vertAlign w:val="superscript"/>
        </w:rPr>
        <w:t>22</w:t>
      </w:r>
      <w:r>
        <w:t xml:space="preserve">A sound of battle is in the land, and of great destruction. </w:t>
      </w:r>
      <w:r>
        <w:rPr>
          <w:vertAlign w:val="superscript"/>
        </w:rPr>
        <w:t>23</w:t>
      </w:r>
      <w:r>
        <w:t xml:space="preserve">How is the hammer of the whole earth cut apart and broken. How is </w:t>
      </w:r>
      <w:smartTag w:uri="urn:schemas-microsoft-com:office:smarttags" w:element="place">
        <w:r>
          <w:t>Babylon</w:t>
        </w:r>
      </w:smartTag>
      <w:r>
        <w:t xml:space="preserve"> become a desolation among the nations. </w:t>
      </w:r>
      <w:r>
        <w:rPr>
          <w:vertAlign w:val="superscript"/>
        </w:rPr>
        <w:t>24</w:t>
      </w:r>
      <w:r>
        <w:t xml:space="preserve">I have laid a snare for you, and you are also taken, </w:t>
      </w:r>
      <w:smartTag w:uri="urn:schemas-microsoft-com:office:smarttags" w:element="place">
        <w:r>
          <w:t>Babylon</w:t>
        </w:r>
      </w:smartTag>
      <w:r>
        <w:t xml:space="preserve">, and you weren’t aware: you are found, and also caught, because you have striven against the </w:t>
      </w:r>
      <w:r w:rsidRPr="00F170FA">
        <w:rPr>
          <w:sz w:val="16"/>
          <w:szCs w:val="16"/>
        </w:rPr>
        <w:t>LORD</w:t>
      </w:r>
      <w:r>
        <w:t xml:space="preserve">. </w:t>
      </w:r>
      <w:r>
        <w:rPr>
          <w:vertAlign w:val="superscript"/>
        </w:rPr>
        <w:t>25</w:t>
      </w:r>
      <w:r>
        <w:t xml:space="preserve">The </w:t>
      </w:r>
      <w:r w:rsidRPr="00F170FA">
        <w:rPr>
          <w:sz w:val="16"/>
          <w:szCs w:val="16"/>
        </w:rPr>
        <w:t>LORD</w:t>
      </w:r>
      <w:r>
        <w:t xml:space="preserve"> has opened his armory, and has brought forth the weapons of his indignation; for the Lord, the </w:t>
      </w:r>
      <w:r>
        <w:rPr>
          <w:sz w:val="16"/>
          <w:szCs w:val="16"/>
        </w:rPr>
        <w:t xml:space="preserve">LORD </w:t>
      </w:r>
      <w:r w:rsidRPr="002D2A13">
        <w:rPr>
          <w:szCs w:val="16"/>
        </w:rPr>
        <w:t>of hosts</w:t>
      </w:r>
      <w:r>
        <w:t xml:space="preserve">, has a work to do in the land of the Chaldeans. </w:t>
      </w:r>
      <w:r>
        <w:rPr>
          <w:vertAlign w:val="superscript"/>
        </w:rPr>
        <w:t>26</w:t>
      </w:r>
      <w:r>
        <w:t xml:space="preserve">Come against her from the utmost border; open her </w:t>
      </w:r>
      <w:r>
        <w:lastRenderedPageBreak/>
        <w:t xml:space="preserve">storehouses; cast her up as heaps, and destroy her utterly; let nothing of her be left. </w:t>
      </w:r>
      <w:r>
        <w:rPr>
          <w:vertAlign w:val="superscript"/>
        </w:rPr>
        <w:t>27</w:t>
      </w:r>
      <w:r>
        <w:t xml:space="preserve">Kill all her bulls; let them go down to the slaughter: woe to them. For their day has come, the time of their visitation.” </w:t>
      </w:r>
    </w:p>
    <w:p w14:paraId="4BA44B4D" w14:textId="77777777" w:rsidR="00FE1B59" w:rsidRDefault="00FE1B59" w:rsidP="00FE1B59">
      <w:r>
        <w:rPr>
          <w:vertAlign w:val="superscript"/>
        </w:rPr>
        <w:t>28</w:t>
      </w:r>
      <w:r>
        <w:t xml:space="preserve">The voice of those who flee and escape out of the </w:t>
      </w:r>
      <w:smartTag w:uri="urn:schemas-microsoft-com:office:smarttags" w:element="place">
        <w:r>
          <w:t>land</w:t>
        </w:r>
      </w:smartTag>
      <w:r>
        <w:t xml:space="preserve"> of </w:t>
      </w:r>
      <w:smartTag w:uri="urn:schemas-microsoft-com:office:smarttags" w:element="place">
        <w:r>
          <w:t>Babylon</w:t>
        </w:r>
      </w:smartTag>
      <w:r>
        <w:t xml:space="preserve">, to declare in </w:t>
      </w:r>
      <w:smartTag w:uri="urn:schemas-microsoft-com:office:smarttags" w:element="place">
        <w:r>
          <w:t>Zion</w:t>
        </w:r>
      </w:smartTag>
      <w:r>
        <w:t xml:space="preserve"> the vengeance of the </w:t>
      </w:r>
      <w:r w:rsidRPr="00F170FA">
        <w:rPr>
          <w:sz w:val="16"/>
          <w:szCs w:val="16"/>
        </w:rPr>
        <w:t>LORD</w:t>
      </w:r>
      <w:r>
        <w:t xml:space="preserve"> our God, the vengeance of his temple. </w:t>
      </w:r>
      <w:r>
        <w:rPr>
          <w:vertAlign w:val="superscript"/>
        </w:rPr>
        <w:t>29</w:t>
      </w:r>
      <w:r>
        <w:t xml:space="preserve">”Call together the archers against </w:t>
      </w:r>
      <w:smartTag w:uri="urn:schemas-microsoft-com:office:smarttags" w:element="place">
        <w:r>
          <w:t>Babylon</w:t>
        </w:r>
      </w:smartTag>
      <w:r>
        <w:t xml:space="preserve">, all those who bend the bow; camp against her all around; let none of it escape: recompense her according to her work; according to all that she has done, do to her; for she has been proud against the </w:t>
      </w:r>
      <w:r w:rsidRPr="00F170FA">
        <w:rPr>
          <w:sz w:val="16"/>
          <w:szCs w:val="16"/>
        </w:rPr>
        <w:t>LORD</w:t>
      </w:r>
      <w:r>
        <w:t xml:space="preserve">, against the Holy One of Israel. </w:t>
      </w:r>
      <w:r>
        <w:rPr>
          <w:vertAlign w:val="superscript"/>
        </w:rPr>
        <w:t>30</w:t>
      </w:r>
      <w:r>
        <w:t xml:space="preserve">Therefore her young men will fall in her streets, and all her men of war will be brought to silence in that day,” says the </w:t>
      </w:r>
      <w:r w:rsidRPr="00F170FA">
        <w:rPr>
          <w:sz w:val="16"/>
          <w:szCs w:val="16"/>
        </w:rPr>
        <w:t>LORD</w:t>
      </w:r>
      <w:r>
        <w:t xml:space="preserve">. </w:t>
      </w:r>
      <w:r>
        <w:rPr>
          <w:vertAlign w:val="superscript"/>
        </w:rPr>
        <w:t>31</w:t>
      </w:r>
      <w:r>
        <w:t>”</w:t>
      </w:r>
      <w:r w:rsidR="00B461A0">
        <w:t>Look</w:t>
      </w:r>
      <w:r>
        <w:t xml:space="preserve">, I am against you, you proud one,” says the Lord, the </w:t>
      </w:r>
      <w:r>
        <w:rPr>
          <w:sz w:val="16"/>
          <w:szCs w:val="16"/>
        </w:rPr>
        <w:t xml:space="preserve">LORD </w:t>
      </w:r>
      <w:r w:rsidRPr="002D2A13">
        <w:rPr>
          <w:szCs w:val="16"/>
        </w:rPr>
        <w:t>of hosts</w:t>
      </w:r>
      <w:r>
        <w:t xml:space="preserve">; for your day has come, the time that I will visit you. </w:t>
      </w:r>
      <w:r>
        <w:rPr>
          <w:vertAlign w:val="superscript"/>
        </w:rPr>
        <w:t>32</w:t>
      </w:r>
      <w:r>
        <w:t xml:space="preserve">The proud one shall stumble and fall, and none shall raise him up; and I will kindle a fire in his cities, and it shall devour all who are around him.” </w:t>
      </w:r>
    </w:p>
    <w:p w14:paraId="78E9A5CE" w14:textId="351B1618" w:rsidR="00FE1B59" w:rsidRDefault="00FE1B59" w:rsidP="00FE1B59">
      <w:r>
        <w:rPr>
          <w:vertAlign w:val="superscript"/>
        </w:rPr>
        <w:t>33</w:t>
      </w:r>
      <w:r>
        <w:t xml:space="preserve">Thus says the </w:t>
      </w:r>
      <w:r>
        <w:rPr>
          <w:sz w:val="16"/>
          <w:szCs w:val="16"/>
        </w:rPr>
        <w:t xml:space="preserve">LORD </w:t>
      </w:r>
      <w:r w:rsidRPr="002D2A13">
        <w:rPr>
          <w:szCs w:val="16"/>
        </w:rPr>
        <w:t>of hosts</w:t>
      </w:r>
      <w:r>
        <w:t xml:space="preserve">: “The </w:t>
      </w:r>
      <w:r w:rsidR="00DD3076">
        <w:t>children of Israel</w:t>
      </w:r>
      <w:r>
        <w:t xml:space="preserve"> and the </w:t>
      </w:r>
      <w:r w:rsidR="00B9101A">
        <w:t>people of Judah</w:t>
      </w:r>
      <w:r>
        <w:t xml:space="preserve"> are oppressed together; and all who took them captive hold them fast; they refuse to let them go. </w:t>
      </w:r>
      <w:r>
        <w:rPr>
          <w:vertAlign w:val="superscript"/>
        </w:rPr>
        <w:t>34</w:t>
      </w:r>
      <w:r>
        <w:t xml:space="preserve">Their Redeemer is strong; the </w:t>
      </w:r>
      <w:r>
        <w:rPr>
          <w:sz w:val="16"/>
          <w:szCs w:val="16"/>
        </w:rPr>
        <w:t xml:space="preserve">LORD </w:t>
      </w:r>
      <w:r w:rsidRPr="002D2A13">
        <w:rPr>
          <w:szCs w:val="16"/>
        </w:rPr>
        <w:t>of hosts</w:t>
      </w:r>
      <w:r>
        <w:t xml:space="preserve"> is his name: he will thoroughly plead their cause, that he may give rest to the earth, and disquiet the inhabitants of </w:t>
      </w:r>
      <w:smartTag w:uri="urn:schemas-microsoft-com:office:smarttags" w:element="City">
        <w:smartTag w:uri="urn:schemas-microsoft-com:office:smarttags" w:element="place">
          <w:r>
            <w:t>Babylon</w:t>
          </w:r>
        </w:smartTag>
      </w:smartTag>
      <w:r>
        <w:t xml:space="preserve">. </w:t>
      </w:r>
      <w:r>
        <w:rPr>
          <w:vertAlign w:val="superscript"/>
        </w:rPr>
        <w:t>35</w:t>
      </w:r>
      <w:r>
        <w:t xml:space="preserve">A sword </w:t>
      </w:r>
      <w:r>
        <w:t xml:space="preserve">is on the Chaldeans,” says the </w:t>
      </w:r>
      <w:r w:rsidRPr="00F170FA">
        <w:rPr>
          <w:sz w:val="16"/>
          <w:szCs w:val="16"/>
        </w:rPr>
        <w:t>LORD</w:t>
      </w:r>
      <w:r>
        <w:t xml:space="preserve">, “and on the inhabitants of </w:t>
      </w:r>
      <w:smartTag w:uri="urn:schemas-microsoft-com:office:smarttags" w:element="City">
        <w:smartTag w:uri="urn:schemas-microsoft-com:office:smarttags" w:element="place">
          <w:r>
            <w:t>Babylon</w:t>
          </w:r>
        </w:smartTag>
      </w:smartTag>
      <w:r>
        <w:t xml:space="preserve">, and on her officials, and on her wise men. </w:t>
      </w:r>
      <w:r>
        <w:rPr>
          <w:vertAlign w:val="superscript"/>
        </w:rPr>
        <w:t>36</w:t>
      </w:r>
      <w:r>
        <w:t xml:space="preserve">A sword is on the boasters, and they shall become fools; a sword is on her mighty men, and they shall be dismayed. </w:t>
      </w:r>
      <w:r>
        <w:rPr>
          <w:vertAlign w:val="superscript"/>
        </w:rPr>
        <w:t>37</w:t>
      </w:r>
      <w:r>
        <w:t xml:space="preserve">A sword is on their horses, and on their chariots, and on all the mixed people who are in the midst of her; and they shall become as women: a sword is on her treasures, and they shall be robbed. </w:t>
      </w:r>
      <w:r>
        <w:rPr>
          <w:vertAlign w:val="superscript"/>
        </w:rPr>
        <w:t>38</w:t>
      </w:r>
      <w:r>
        <w:t xml:space="preserve">A drought is on her waters, and they shall be dried up; for it is a land of engraved images, and they glory over idols. </w:t>
      </w:r>
      <w:r>
        <w:rPr>
          <w:vertAlign w:val="superscript"/>
        </w:rPr>
        <w:t>39</w:t>
      </w:r>
      <w:r>
        <w:t xml:space="preserve">Therefore the wild animals of the desert with the wolves shall dwell there, and the ostriches shall dwell </w:t>
      </w:r>
      <w:r w:rsidR="00E25BCA">
        <w:t>in it</w:t>
      </w:r>
      <w:r>
        <w:t xml:space="preserve">: and it shall be no more inhabited forever; neither shall it be lived in from generation to generation. </w:t>
      </w:r>
      <w:r>
        <w:rPr>
          <w:vertAlign w:val="superscript"/>
        </w:rPr>
        <w:t>40</w:t>
      </w:r>
      <w:r>
        <w:t xml:space="preserve">As when God overthrew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and the neighbor cities of it,” says the </w:t>
      </w:r>
      <w:r w:rsidRPr="00F170FA">
        <w:rPr>
          <w:sz w:val="16"/>
          <w:szCs w:val="16"/>
        </w:rPr>
        <w:t>LORD</w:t>
      </w:r>
      <w:r>
        <w:t xml:space="preserve">, “so shall no man dwell there, neither shall any son of man live </w:t>
      </w:r>
      <w:r w:rsidR="00E25BCA">
        <w:t>in it</w:t>
      </w:r>
      <w:r>
        <w:t xml:space="preserve">.” </w:t>
      </w:r>
    </w:p>
    <w:p w14:paraId="368AD210" w14:textId="77777777" w:rsidR="00FE1B59" w:rsidRDefault="00FE1B59" w:rsidP="00FE1B59">
      <w:r>
        <w:rPr>
          <w:vertAlign w:val="superscript"/>
        </w:rPr>
        <w:t>41</w:t>
      </w:r>
      <w:r>
        <w:t>”</w:t>
      </w:r>
      <w:r w:rsidR="00B461A0">
        <w:t>Look</w:t>
      </w:r>
      <w:r>
        <w:t xml:space="preserve">, a people comes from the north; and a great nation and many kings shall be stirred up from the uttermost parts of the earth. </w:t>
      </w:r>
      <w:r>
        <w:rPr>
          <w:vertAlign w:val="superscript"/>
        </w:rPr>
        <w:t>42</w:t>
      </w:r>
      <w:r>
        <w:t xml:space="preserve">They lay hold on bow and spear; they are cruel, and have no mercy; their voice roars like the sea; and they ride on horses, everyone set in array, as a man to the battle, against you, daughter of </w:t>
      </w:r>
      <w:smartTag w:uri="urn:schemas-microsoft-com:office:smarttags" w:element="City">
        <w:smartTag w:uri="urn:schemas-microsoft-com:office:smarttags" w:element="place">
          <w:r>
            <w:t>Babylon</w:t>
          </w:r>
        </w:smartTag>
      </w:smartTag>
      <w:r>
        <w:t xml:space="preserve">. </w:t>
      </w:r>
      <w:r>
        <w:rPr>
          <w:vertAlign w:val="superscript"/>
        </w:rPr>
        <w:t>43</w:t>
      </w:r>
      <w:r>
        <w:t xml:space="preserve">The king of </w:t>
      </w:r>
      <w:smartTag w:uri="urn:schemas-microsoft-com:office:smarttags" w:element="City">
        <w:smartTag w:uri="urn:schemas-microsoft-com:office:smarttags" w:element="place">
          <w:r>
            <w:t>Babylon</w:t>
          </w:r>
        </w:smartTag>
      </w:smartTag>
      <w:r>
        <w:t xml:space="preserve"> has heard the news of them, and his hands wax feeble: anguish has taken hold of him, pains as of a woman in labor. </w:t>
      </w:r>
      <w:r>
        <w:rPr>
          <w:vertAlign w:val="superscript"/>
        </w:rPr>
        <w:t>44</w:t>
      </w:r>
      <w:r w:rsidR="00B461A0">
        <w:t>Look</w:t>
      </w:r>
      <w:r>
        <w:t xml:space="preserve">, the enemy shall come up like a lion from the </w:t>
      </w:r>
      <w:r>
        <w:lastRenderedPageBreak/>
        <w:t xml:space="preserve">pride of the </w:t>
      </w:r>
      <w:smartTag w:uri="urn:schemas-microsoft-com:office:smarttags" w:element="country-region">
        <w:smartTag w:uri="urn:schemas-microsoft-com:office:smarttags" w:element="place">
          <w:r>
            <w:t>Jordan</w:t>
          </w:r>
        </w:smartTag>
      </w:smartTag>
      <w:r>
        <w:t xml:space="preserve"> against the strong habitation: for I will suddenly make them run away from it; and whoever is chosen, him will I appoint over it: for who is like me? And who will appoint me a time? And who is the shepherd who can stand before me?” </w:t>
      </w:r>
    </w:p>
    <w:p w14:paraId="06A97DF7" w14:textId="77777777" w:rsidR="00FE1B59" w:rsidRDefault="00FE1B59" w:rsidP="00FE1B59">
      <w:r>
        <w:rPr>
          <w:vertAlign w:val="superscript"/>
        </w:rPr>
        <w:t>45</w:t>
      </w:r>
      <w:r>
        <w:t xml:space="preserve">Therefore hear the counsel of the </w:t>
      </w:r>
      <w:r w:rsidRPr="00F170FA">
        <w:rPr>
          <w:sz w:val="16"/>
          <w:szCs w:val="16"/>
        </w:rPr>
        <w:t>LORD</w:t>
      </w:r>
      <w:r>
        <w:t xml:space="preserve">, that he has taken against </w:t>
      </w:r>
      <w:smartTag w:uri="urn:schemas-microsoft-com:office:smarttags" w:element="place">
        <w:r>
          <w:t>Babylon</w:t>
        </w:r>
      </w:smartTag>
      <w:r>
        <w:t xml:space="preserve">; and his purposes, that he has purposed against the land of the Chaldeans: “Surely they shall drag them away, even the little ones of the flock; surely he shall make their habitation desolate over them. </w:t>
      </w:r>
      <w:r>
        <w:rPr>
          <w:vertAlign w:val="superscript"/>
        </w:rPr>
        <w:t>46</w:t>
      </w:r>
      <w:r>
        <w:t xml:space="preserve">At the noise of the taking of </w:t>
      </w:r>
      <w:smartTag w:uri="urn:schemas-microsoft-com:office:smarttags" w:element="place">
        <w:r>
          <w:t>Babylon</w:t>
        </w:r>
      </w:smartTag>
      <w:r>
        <w:t xml:space="preserve"> the earth trembles, and the cry is heard among the nations.”</w:t>
      </w:r>
    </w:p>
    <w:p w14:paraId="2F523184" w14:textId="77777777" w:rsidR="00FE1B59" w:rsidRDefault="00FE1B59" w:rsidP="00FE1B59">
      <w:pPr>
        <w:pStyle w:val="NHEB"/>
        <w:framePr w:wrap="auto"/>
      </w:pPr>
      <w:r>
        <w:t>51</w:t>
      </w:r>
    </w:p>
    <w:p w14:paraId="7F42650C" w14:textId="77777777" w:rsidR="00FE1B59" w:rsidRDefault="00FE1B59" w:rsidP="00FE1B59">
      <w:pPr>
        <w:ind w:firstLine="0"/>
      </w:pPr>
      <w:r>
        <w:t xml:space="preserve">Thus says the </w:t>
      </w:r>
      <w:r w:rsidRPr="00F170FA">
        <w:rPr>
          <w:sz w:val="16"/>
          <w:szCs w:val="16"/>
        </w:rPr>
        <w:t>LORD</w:t>
      </w:r>
      <w:r>
        <w:t>: “</w:t>
      </w:r>
      <w:r w:rsidR="00B461A0">
        <w:t>Look</w:t>
      </w:r>
      <w:r>
        <w:t xml:space="preserve">, I will raise up against </w:t>
      </w:r>
      <w:smartTag w:uri="urn:schemas-microsoft-com:office:smarttags" w:element="City">
        <w:smartTag w:uri="urn:schemas-microsoft-com:office:smarttags" w:element="place">
          <w:r>
            <w:t>Babylon</w:t>
          </w:r>
        </w:smartTag>
      </w:smartTag>
      <w:r>
        <w:t xml:space="preserve">, and against those who dwell in Lebkamai, a destroying wind. </w:t>
      </w:r>
      <w:r>
        <w:rPr>
          <w:vertAlign w:val="superscript"/>
        </w:rPr>
        <w:t>2</w:t>
      </w:r>
      <w:r>
        <w:t xml:space="preserve">I will send to </w:t>
      </w:r>
      <w:smartTag w:uri="urn:schemas-microsoft-com:office:smarttags" w:element="City">
        <w:smartTag w:uri="urn:schemas-microsoft-com:office:smarttags" w:element="place">
          <w:r>
            <w:t>Babylon</w:t>
          </w:r>
        </w:smartTag>
      </w:smartTag>
      <w:r>
        <w:t xml:space="preserve"> </w:t>
      </w:r>
      <w:r w:rsidRPr="00A04A42">
        <w:t>foreigners</w:t>
      </w:r>
      <w:r>
        <w:t xml:space="preserve"> who shall winnow her; and they shall empty her land: for in the day of trouble they shall be against her around. </w:t>
      </w:r>
      <w:r>
        <w:rPr>
          <w:vertAlign w:val="superscript"/>
        </w:rPr>
        <w:t>3</w:t>
      </w:r>
      <w:r>
        <w:t xml:space="preserve">Do not let him who bends the bow bend it; nor not let him rise up in his armor. And do not spare her young men; utterly destroy her entire army. </w:t>
      </w:r>
      <w:r>
        <w:rPr>
          <w:vertAlign w:val="superscript"/>
        </w:rPr>
        <w:t>4</w:t>
      </w:r>
      <w:r>
        <w:t xml:space="preserve">They shall fall down slain in the land of the Chaldeans, and thrust through in her streets. </w:t>
      </w:r>
    </w:p>
    <w:p w14:paraId="312B843B" w14:textId="77777777" w:rsidR="00FE1B59" w:rsidRDefault="00FE1B59" w:rsidP="00FE1B59">
      <w:r>
        <w:rPr>
          <w:vertAlign w:val="superscript"/>
        </w:rPr>
        <w:t>5</w:t>
      </w:r>
      <w:r>
        <w:t xml:space="preserve">”For Israel is not forsaken, nor Judah, of his God, of the </w:t>
      </w:r>
      <w:r>
        <w:rPr>
          <w:sz w:val="16"/>
          <w:szCs w:val="16"/>
        </w:rPr>
        <w:t xml:space="preserve">LORD </w:t>
      </w:r>
      <w:r w:rsidRPr="002D2A13">
        <w:rPr>
          <w:szCs w:val="16"/>
        </w:rPr>
        <w:t>of hosts</w:t>
      </w:r>
      <w:r>
        <w:t xml:space="preserve">; though their land is full of guilt against the Holy One of Israel. </w:t>
      </w:r>
      <w:r>
        <w:rPr>
          <w:vertAlign w:val="superscript"/>
        </w:rPr>
        <w:t>6</w:t>
      </w:r>
      <w:r>
        <w:t xml:space="preserve">Flee out of the midst of </w:t>
      </w:r>
      <w:smartTag w:uri="urn:schemas-microsoft-com:office:smarttags" w:element="City">
        <w:smartTag w:uri="urn:schemas-microsoft-com:office:smarttags" w:element="place">
          <w:r>
            <w:t>Babylon</w:t>
          </w:r>
        </w:smartTag>
      </w:smartTag>
      <w:r>
        <w:t xml:space="preserve">, and save every man his life; do not </w:t>
      </w:r>
      <w:r>
        <w:t xml:space="preserve">be cut off in her iniquity: for it is the time of the </w:t>
      </w:r>
      <w:r w:rsidRPr="00F170FA">
        <w:rPr>
          <w:sz w:val="16"/>
          <w:szCs w:val="16"/>
        </w:rPr>
        <w:t>LORD</w:t>
      </w:r>
      <w:r>
        <w:t xml:space="preserve">’s vengeance; he will render to her a recompense. </w:t>
      </w:r>
      <w:r>
        <w:rPr>
          <w:vertAlign w:val="superscript"/>
        </w:rPr>
        <w:t>7</w:t>
      </w:r>
      <w:r>
        <w:t xml:space="preserve">Babylon has been a golden cup in the </w:t>
      </w:r>
      <w:r w:rsidRPr="00F170FA">
        <w:rPr>
          <w:sz w:val="16"/>
          <w:szCs w:val="16"/>
        </w:rPr>
        <w:t>LORD</w:t>
      </w:r>
      <w:r>
        <w:t xml:space="preserve">’s hand, who made all the earth drunk: the nations have drunk of her wine; therefore the nations are mad. </w:t>
      </w:r>
      <w:r>
        <w:rPr>
          <w:vertAlign w:val="superscript"/>
        </w:rPr>
        <w:t>8</w:t>
      </w:r>
      <w:r>
        <w:t xml:space="preserve">Babylon is suddenly fallen and destroyed: wail for her; take balm for her pain, if so be she may be healed. </w:t>
      </w:r>
      <w:r>
        <w:rPr>
          <w:vertAlign w:val="superscript"/>
        </w:rPr>
        <w:t>9</w:t>
      </w:r>
      <w:r>
        <w:t xml:space="preserve">’We would have healed </w:t>
      </w:r>
      <w:smartTag w:uri="urn:schemas-microsoft-com:office:smarttags" w:element="City">
        <w:smartTag w:uri="urn:schemas-microsoft-com:office:smarttags" w:element="place">
          <w:r>
            <w:t>Babylon</w:t>
          </w:r>
        </w:smartTag>
      </w:smartTag>
      <w:r>
        <w:t xml:space="preserve">, but she is not healed: forsake her, and let us go everyone into his own country; for her judgment reaches to heaven, and is lifted up even to the skies.’ </w:t>
      </w:r>
      <w:r>
        <w:rPr>
          <w:vertAlign w:val="superscript"/>
        </w:rPr>
        <w:t>10</w:t>
      </w:r>
      <w:r>
        <w:t xml:space="preserve">’The </w:t>
      </w:r>
      <w:r w:rsidRPr="00F170FA">
        <w:rPr>
          <w:sz w:val="16"/>
          <w:szCs w:val="16"/>
        </w:rPr>
        <w:t>LORD</w:t>
      </w:r>
      <w:r>
        <w:t xml:space="preserve"> has brought forth our righteousness: come, and let us declare in </w:t>
      </w:r>
      <w:smartTag w:uri="urn:schemas-microsoft-com:office:smarttags" w:element="City">
        <w:smartTag w:uri="urn:schemas-microsoft-com:office:smarttags" w:element="place">
          <w:r>
            <w:t>Zion</w:t>
          </w:r>
        </w:smartTag>
      </w:smartTag>
      <w:r>
        <w:t xml:space="preserve"> the work of the </w:t>
      </w:r>
      <w:r w:rsidRPr="00F170FA">
        <w:rPr>
          <w:sz w:val="16"/>
          <w:szCs w:val="16"/>
        </w:rPr>
        <w:t>LORD</w:t>
      </w:r>
      <w:r>
        <w:t xml:space="preserve"> our God.’ </w:t>
      </w:r>
    </w:p>
    <w:p w14:paraId="6D7CA379" w14:textId="77777777" w:rsidR="00FE1B59" w:rsidRDefault="00FE1B59" w:rsidP="00FE1B59">
      <w:r>
        <w:rPr>
          <w:vertAlign w:val="superscript"/>
        </w:rPr>
        <w:t>11</w:t>
      </w:r>
      <w:r>
        <w:t xml:space="preserve">Make sharp the arrows; hold firm the shields: the </w:t>
      </w:r>
      <w:r w:rsidRPr="00F170FA">
        <w:rPr>
          <w:sz w:val="16"/>
          <w:szCs w:val="16"/>
        </w:rPr>
        <w:t>LORD</w:t>
      </w:r>
      <w:r>
        <w:t xml:space="preserve"> has stirred up the spirit of the kings of the Medes; because his purpose is against </w:t>
      </w:r>
      <w:smartTag w:uri="urn:schemas-microsoft-com:office:smarttags" w:element="City">
        <w:smartTag w:uri="urn:schemas-microsoft-com:office:smarttags" w:element="place">
          <w:r>
            <w:t>Babylon</w:t>
          </w:r>
        </w:smartTag>
      </w:smartTag>
      <w:r>
        <w:t xml:space="preserve">, to destroy it: for it is the vengeance of the </w:t>
      </w:r>
      <w:r w:rsidRPr="00F170FA">
        <w:rPr>
          <w:sz w:val="16"/>
          <w:szCs w:val="16"/>
        </w:rPr>
        <w:t>LORD</w:t>
      </w:r>
      <w:r>
        <w:t xml:space="preserve">, the vengeance of his temple. </w:t>
      </w:r>
      <w:r>
        <w:rPr>
          <w:vertAlign w:val="superscript"/>
        </w:rPr>
        <w:t>12</w:t>
      </w:r>
      <w:r>
        <w:t xml:space="preserve">Set up a standard against the walls of </w:t>
      </w:r>
      <w:smartTag w:uri="urn:schemas-microsoft-com:office:smarttags" w:element="City">
        <w:r>
          <w:t>Babylon</w:t>
        </w:r>
      </w:smartTag>
      <w:r>
        <w:t xml:space="preserve">, make the watch strong, set the watchmen, prepare the ambushes; for the </w:t>
      </w:r>
      <w:r w:rsidRPr="00F170FA">
        <w:rPr>
          <w:sz w:val="16"/>
          <w:szCs w:val="16"/>
        </w:rPr>
        <w:t>LORD</w:t>
      </w:r>
      <w:r>
        <w:t xml:space="preserve"> has both purposed and done that which he spoke concerning the inhabitants of </w:t>
      </w:r>
      <w:smartTag w:uri="urn:schemas-microsoft-com:office:smarttags" w:element="City">
        <w:smartTag w:uri="urn:schemas-microsoft-com:office:smarttags" w:element="place">
          <w:r>
            <w:t>Babylon</w:t>
          </w:r>
        </w:smartTag>
      </w:smartTag>
      <w:r>
        <w:t xml:space="preserve">. </w:t>
      </w:r>
      <w:r>
        <w:rPr>
          <w:vertAlign w:val="superscript"/>
        </w:rPr>
        <w:t>13</w:t>
      </w:r>
      <w:r>
        <w:t xml:space="preserve">You who dwell on many waters, abundant in treasures, your end has come, the measure of your covetousness. </w:t>
      </w:r>
      <w:r>
        <w:rPr>
          <w:vertAlign w:val="superscript"/>
        </w:rPr>
        <w:t>14</w:t>
      </w:r>
      <w:r>
        <w:t xml:space="preserve">The </w:t>
      </w:r>
      <w:r>
        <w:rPr>
          <w:sz w:val="16"/>
          <w:szCs w:val="16"/>
        </w:rPr>
        <w:t xml:space="preserve">LORD </w:t>
      </w:r>
      <w:r w:rsidRPr="002D2A13">
        <w:rPr>
          <w:szCs w:val="16"/>
        </w:rPr>
        <w:t>of hosts</w:t>
      </w:r>
      <w:r>
        <w:t xml:space="preserve"> has sworn by himself, saying, “Surely I will fill you with men, as with the canker worm; and they shall lift up a shout against you.” </w:t>
      </w:r>
      <w:r>
        <w:rPr>
          <w:vertAlign w:val="superscript"/>
        </w:rPr>
        <w:t>15</w:t>
      </w:r>
      <w:r>
        <w:t xml:space="preserve">He has made the earth by his power, he has established the world by his </w:t>
      </w:r>
      <w:r>
        <w:lastRenderedPageBreak/>
        <w:t xml:space="preserve">wisdom, and by his understanding has he stretched out the heavens. </w:t>
      </w:r>
      <w:r>
        <w:rPr>
          <w:vertAlign w:val="superscript"/>
        </w:rPr>
        <w:t>16</w:t>
      </w:r>
      <w:r>
        <w:t xml:space="preserve">When he utters his voice, there is a tumult of waters in the heavens, and he causes the vapors to ascend from the </w:t>
      </w:r>
      <w:r w:rsidR="00BD4C9D">
        <w:t>farthest parts of the earth</w:t>
      </w:r>
      <w:r>
        <w:t xml:space="preserve">; he makes lightning for the rain, and brings forth the wind out of his treasuries. </w:t>
      </w:r>
      <w:r>
        <w:rPr>
          <w:vertAlign w:val="superscript"/>
        </w:rPr>
        <w:t>17</w:t>
      </w:r>
      <w:r>
        <w:t xml:space="preserve">Every man has become brutish without knowledge. Every goldsmith is disappointed by his image; for his molten image is falsehood, and there is no breath in them. </w:t>
      </w:r>
      <w:r>
        <w:rPr>
          <w:vertAlign w:val="superscript"/>
        </w:rPr>
        <w:t>18</w:t>
      </w:r>
      <w:r>
        <w:t xml:space="preserve">They are vanity, a work of delusion: in the time of their visitation they shall perish. </w:t>
      </w:r>
      <w:r>
        <w:rPr>
          <w:vertAlign w:val="superscript"/>
        </w:rPr>
        <w:t>19</w:t>
      </w:r>
      <w:r>
        <w:t>The portion of Jacob is not like these, for he is the maker of all things; and Israel</w:t>
      </w:r>
      <w:r>
        <w:rPr>
          <w:rStyle w:val="FootnoteReference"/>
        </w:rPr>
        <w:footnoteReference w:id="3077"/>
      </w:r>
      <w:r>
        <w:t xml:space="preserve"> is the tribe of his inheritance; the </w:t>
      </w:r>
      <w:r>
        <w:rPr>
          <w:sz w:val="16"/>
          <w:szCs w:val="16"/>
        </w:rPr>
        <w:t xml:space="preserve">LORD </w:t>
      </w:r>
      <w:r w:rsidRPr="002D2A13">
        <w:rPr>
          <w:szCs w:val="16"/>
        </w:rPr>
        <w:t>of hosts</w:t>
      </w:r>
      <w:r>
        <w:t xml:space="preserve"> is his name. </w:t>
      </w:r>
      <w:r>
        <w:rPr>
          <w:vertAlign w:val="superscript"/>
        </w:rPr>
        <w:t>20</w:t>
      </w:r>
      <w:r>
        <w:t xml:space="preserve">”You are my battle axe and weapons of war: and with you will I break in pieces the nations; and with you will I destroy kingdoms; </w:t>
      </w:r>
      <w:r>
        <w:rPr>
          <w:vertAlign w:val="superscript"/>
        </w:rPr>
        <w:t>21</w:t>
      </w:r>
      <w:r>
        <w:t>and with you will I break in pieces the horse and his rider;</w:t>
      </w:r>
      <w:r w:rsidR="00280A53">
        <w:t xml:space="preserve"> and with you will I break in pieces the chariot and its rider. </w:t>
      </w:r>
      <w:r>
        <w:rPr>
          <w:vertAlign w:val="superscript"/>
        </w:rPr>
        <w:t>22</w:t>
      </w:r>
      <w:r w:rsidR="00280A53">
        <w:t>A</w:t>
      </w:r>
      <w:r>
        <w:t xml:space="preserve">nd with you will I break in pieces man and woman; and with you will I break in pieces the old man and the youth; and with you will I break in pieces the young man and the virgin; </w:t>
      </w:r>
      <w:r>
        <w:rPr>
          <w:vertAlign w:val="superscript"/>
        </w:rPr>
        <w:t>23</w:t>
      </w:r>
      <w:r>
        <w:t xml:space="preserve">and with you will I break in pieces the shepherd and his flock; and with you will I break in pieces the farmer and his yoke; and with you will I break in pieces governors and deputies. </w:t>
      </w:r>
      <w:r>
        <w:rPr>
          <w:vertAlign w:val="superscript"/>
        </w:rPr>
        <w:t>24</w:t>
      </w:r>
      <w:r>
        <w:t xml:space="preserve">I will render to </w:t>
      </w:r>
      <w:smartTag w:uri="urn:schemas-microsoft-com:office:smarttags" w:element="City">
        <w:r>
          <w:t>Babylon</w:t>
        </w:r>
      </w:smartTag>
      <w:r>
        <w:t xml:space="preserve"> and to all the inhabitants of Chaldea all their evil that they have done in </w:t>
      </w:r>
      <w:smartTag w:uri="urn:schemas-microsoft-com:office:smarttags" w:element="City">
        <w:smartTag w:uri="urn:schemas-microsoft-com:office:smarttags" w:element="place">
          <w:r>
            <w:t>Zion</w:t>
          </w:r>
        </w:smartTag>
      </w:smartTag>
      <w:r>
        <w:t xml:space="preserve"> in your </w:t>
      </w:r>
      <w:r>
        <w:t xml:space="preserve">sight,” says the </w:t>
      </w:r>
      <w:r w:rsidRPr="00F170FA">
        <w:rPr>
          <w:sz w:val="16"/>
          <w:szCs w:val="16"/>
        </w:rPr>
        <w:t>LORD</w:t>
      </w:r>
      <w:r>
        <w:t xml:space="preserve">. </w:t>
      </w:r>
      <w:r>
        <w:rPr>
          <w:vertAlign w:val="superscript"/>
        </w:rPr>
        <w:t>25</w:t>
      </w:r>
      <w:r>
        <w:t>”</w:t>
      </w:r>
      <w:r w:rsidR="00B461A0">
        <w:t>Look</w:t>
      </w:r>
      <w:r>
        <w:t xml:space="preserve">, I am against you, destroying mountain,” says the </w:t>
      </w:r>
      <w:r w:rsidRPr="00F170FA">
        <w:rPr>
          <w:sz w:val="16"/>
          <w:szCs w:val="16"/>
        </w:rPr>
        <w:t>LORD</w:t>
      </w:r>
      <w:r>
        <w:t xml:space="preserve">, “which destroys all the earth; and I will stretch out my hand on you, and roll you down from the rocks, and will make you a burnt mountain. </w:t>
      </w:r>
      <w:r>
        <w:rPr>
          <w:vertAlign w:val="superscript"/>
        </w:rPr>
        <w:t>26</w:t>
      </w:r>
      <w:r>
        <w:t xml:space="preserve">They shall not take of you a stone for a corner, nor a stone for foundations; but you shall be desolate for ever,” says the </w:t>
      </w:r>
      <w:r w:rsidRPr="00F170FA">
        <w:rPr>
          <w:sz w:val="16"/>
          <w:szCs w:val="16"/>
        </w:rPr>
        <w:t>LORD</w:t>
      </w:r>
      <w:r>
        <w:t xml:space="preserve">. </w:t>
      </w:r>
    </w:p>
    <w:p w14:paraId="61984334" w14:textId="77777777" w:rsidR="00FE1B59" w:rsidRDefault="00FE1B59" w:rsidP="00FE1B59">
      <w:r>
        <w:rPr>
          <w:vertAlign w:val="superscript"/>
        </w:rPr>
        <w:t>27</w:t>
      </w:r>
      <w:r>
        <w:t xml:space="preserve">Set up a standard in the land, blow the trumpet among the nations, prepare the nations against her, call together against her the kingdoms of Ararat, Minni, and Ashkenaz: appoint a marshal against her; cause the horses to come up as the rough canker worm. </w:t>
      </w:r>
      <w:r>
        <w:rPr>
          <w:vertAlign w:val="superscript"/>
        </w:rPr>
        <w:t>28</w:t>
      </w:r>
      <w:r>
        <w:t xml:space="preserve">Prepare against her the nations, the kings of the Medes, its governors, and all its deputies, and all the land of their dominion. </w:t>
      </w:r>
      <w:r>
        <w:rPr>
          <w:vertAlign w:val="superscript"/>
        </w:rPr>
        <w:t>29</w:t>
      </w:r>
      <w:r>
        <w:t xml:space="preserve">The land trembles and is in pain; for the purposes of the </w:t>
      </w:r>
      <w:r w:rsidRPr="00F170FA">
        <w:rPr>
          <w:sz w:val="16"/>
          <w:szCs w:val="16"/>
        </w:rPr>
        <w:t>LORD</w:t>
      </w:r>
      <w:r>
        <w:t xml:space="preserve"> against </w:t>
      </w:r>
      <w:smartTag w:uri="urn:schemas-microsoft-com:office:smarttags" w:element="place">
        <w:r>
          <w:t>Babylon</w:t>
        </w:r>
      </w:smartTag>
      <w:r>
        <w:t xml:space="preserve"> do stand, to make the </w:t>
      </w:r>
      <w:smartTag w:uri="urn:schemas-microsoft-com:office:smarttags" w:element="place">
        <w:smartTag w:uri="urn:schemas-microsoft-com:office:smarttags" w:element="place">
          <w:r>
            <w:t>land</w:t>
          </w:r>
        </w:smartTag>
        <w:r>
          <w:t xml:space="preserve"> of </w:t>
        </w:r>
        <w:smartTag w:uri="urn:schemas-microsoft-com:office:smarttags" w:element="place">
          <w:r>
            <w:t>Babylon</w:t>
          </w:r>
        </w:smartTag>
      </w:smartTag>
      <w:r>
        <w:t xml:space="preserve"> a desolation, without inhabitant. </w:t>
      </w:r>
      <w:r>
        <w:rPr>
          <w:vertAlign w:val="superscript"/>
        </w:rPr>
        <w:t>30</w:t>
      </w:r>
      <w:r>
        <w:t xml:space="preserve">The mighty men of </w:t>
      </w:r>
      <w:smartTag w:uri="urn:schemas-microsoft-com:office:smarttags" w:element="place">
        <w:r>
          <w:t>Babylon</w:t>
        </w:r>
      </w:smartTag>
      <w:r>
        <w:t xml:space="preserve"> have forborne to fight, they remain in their strongholds; their might has failed; they are become as women: her dwelling places are set on fire; her bars are broken. </w:t>
      </w:r>
      <w:r>
        <w:rPr>
          <w:vertAlign w:val="superscript"/>
        </w:rPr>
        <w:t>31</w:t>
      </w:r>
      <w:r>
        <w:t xml:space="preserve">One runner will run to meet another, and one messenger to meet another, to show the king of </w:t>
      </w:r>
      <w:smartTag w:uri="urn:schemas-microsoft-com:office:smarttags" w:element="place">
        <w:r>
          <w:t>Babylon</w:t>
        </w:r>
      </w:smartTag>
      <w:r>
        <w:t xml:space="preserve"> that his city is taken on every quarter: </w:t>
      </w:r>
      <w:r>
        <w:rPr>
          <w:vertAlign w:val="superscript"/>
        </w:rPr>
        <w:t>32</w:t>
      </w:r>
      <w:r>
        <w:t xml:space="preserve">and the passages are seized, and the reeds they have </w:t>
      </w:r>
      <w:r>
        <w:lastRenderedPageBreak/>
        <w:t xml:space="preserve">burned with fire, and the men of war are frightened. </w:t>
      </w:r>
    </w:p>
    <w:p w14:paraId="2957119C" w14:textId="77777777" w:rsidR="00FE1B59" w:rsidRDefault="00FE1B59" w:rsidP="00FE1B59">
      <w:r>
        <w:rPr>
          <w:vertAlign w:val="superscript"/>
        </w:rPr>
        <w:t>33</w:t>
      </w:r>
      <w:r>
        <w:t xml:space="preserve">For thus says the </w:t>
      </w:r>
      <w:r>
        <w:rPr>
          <w:sz w:val="16"/>
          <w:szCs w:val="16"/>
        </w:rPr>
        <w:t xml:space="preserve">LORD </w:t>
      </w:r>
      <w:r w:rsidRPr="002D2A13">
        <w:rPr>
          <w:szCs w:val="16"/>
        </w:rPr>
        <w:t>of hosts</w:t>
      </w:r>
      <w:r>
        <w:t xml:space="preserve">, the God of Israel: “The daughter of </w:t>
      </w:r>
      <w:smartTag w:uri="urn:schemas-microsoft-com:office:smarttags" w:element="place">
        <w:r>
          <w:t>Babylon</w:t>
        </w:r>
      </w:smartTag>
      <w:r>
        <w:t xml:space="preserve"> is like a threshing floor at the time when it is trodden; yet a little while, and the time of harvest shall come for her. </w:t>
      </w:r>
      <w:r>
        <w:rPr>
          <w:vertAlign w:val="superscript"/>
        </w:rPr>
        <w:t>34</w:t>
      </w:r>
      <w:r>
        <w:t xml:space="preserve">’Nebuchadnezzar the king of </w:t>
      </w:r>
      <w:smartTag w:uri="urn:schemas-microsoft-com:office:smarttags" w:element="place">
        <w:r>
          <w:t>Babylon</w:t>
        </w:r>
      </w:smartTag>
      <w:r>
        <w:t xml:space="preserve"> has devoured me, he has crushed me, he has made me an empty vessel, he has, like a monster, swallowed me up, he has filled his maw with my delicacies; he has cast me out. </w:t>
      </w:r>
      <w:r>
        <w:rPr>
          <w:vertAlign w:val="superscript"/>
        </w:rPr>
        <w:t>35</w:t>
      </w:r>
      <w:r>
        <w:t xml:space="preserve">The violence done to me and to my flesh be on </w:t>
      </w:r>
      <w:smartTag w:uri="urn:schemas-microsoft-com:office:smarttags" w:element="place">
        <w:r>
          <w:t>Babylon</w:t>
        </w:r>
      </w:smartTag>
      <w:r>
        <w:t xml:space="preserve">,’ shall the inhabitant of </w:t>
      </w:r>
      <w:smartTag w:uri="urn:schemas-microsoft-com:office:smarttags" w:element="place">
        <w:r>
          <w:t>Zion</w:t>
        </w:r>
      </w:smartTag>
      <w:r>
        <w:t xml:space="preserve"> say; and, ‘My blood be on the inhabitants of Chaldea,’ shall </w:t>
      </w:r>
      <w:smartTag w:uri="urn:schemas-microsoft-com:office:smarttags" w:element="place">
        <w:r>
          <w:t>Jerusalem</w:t>
        </w:r>
      </w:smartTag>
      <w:r>
        <w:t xml:space="preserve"> say. </w:t>
      </w:r>
    </w:p>
    <w:p w14:paraId="0C4B60D9" w14:textId="77777777" w:rsidR="00FE1B59" w:rsidRDefault="00FE1B59" w:rsidP="00FE1B59">
      <w:r>
        <w:rPr>
          <w:vertAlign w:val="superscript"/>
        </w:rPr>
        <w:t>36</w:t>
      </w:r>
      <w:r>
        <w:t xml:space="preserve">Therefore thus says the </w:t>
      </w:r>
      <w:r w:rsidRPr="00F170FA">
        <w:rPr>
          <w:sz w:val="16"/>
          <w:szCs w:val="16"/>
        </w:rPr>
        <w:t>LORD</w:t>
      </w:r>
      <w:r>
        <w:t>: “</w:t>
      </w:r>
      <w:r w:rsidR="00B461A0">
        <w:t>Look</w:t>
      </w:r>
      <w:r>
        <w:t xml:space="preserve">, I will plead your cause, and take vengeance for you; and I will dry up her sea, and make her fountain dry. </w:t>
      </w:r>
      <w:r>
        <w:rPr>
          <w:vertAlign w:val="superscript"/>
        </w:rPr>
        <w:t>37</w:t>
      </w:r>
      <w:r>
        <w:t xml:space="preserve">Babylon shall become heaps, a dwelling place for jackals, an astonishment, and a hissing, without inhabitant. </w:t>
      </w:r>
      <w:r>
        <w:rPr>
          <w:vertAlign w:val="superscript"/>
        </w:rPr>
        <w:t>38</w:t>
      </w:r>
      <w:r>
        <w:t xml:space="preserve">They shall roar together like young lions; they shall growl as lions’ cubs. </w:t>
      </w:r>
      <w:r>
        <w:rPr>
          <w:vertAlign w:val="superscript"/>
        </w:rPr>
        <w:t>39</w:t>
      </w:r>
      <w:r>
        <w:t xml:space="preserve">When they are heated, I will make their feast, and I will make them drunk, that they may rejoice, and sleep a perpetual sleep, and not wake,” says the </w:t>
      </w:r>
      <w:r w:rsidRPr="00F170FA">
        <w:rPr>
          <w:sz w:val="16"/>
          <w:szCs w:val="16"/>
        </w:rPr>
        <w:t>LORD</w:t>
      </w:r>
      <w:r>
        <w:t xml:space="preserve">. </w:t>
      </w:r>
      <w:r>
        <w:rPr>
          <w:vertAlign w:val="superscript"/>
        </w:rPr>
        <w:t>40</w:t>
      </w:r>
      <w:r>
        <w:t xml:space="preserve">”I will bring them down like lambs to the slaughter, like rams with male goats. </w:t>
      </w:r>
      <w:r>
        <w:rPr>
          <w:vertAlign w:val="superscript"/>
        </w:rPr>
        <w:t>41</w:t>
      </w:r>
      <w:r>
        <w:t xml:space="preserve">How is Sheshach taken. and the praise of the whole earth seized. How is </w:t>
      </w:r>
      <w:smartTag w:uri="urn:schemas-microsoft-com:office:smarttags" w:element="place">
        <w:r>
          <w:t>Babylon</w:t>
        </w:r>
      </w:smartTag>
      <w:r>
        <w:t xml:space="preserve"> become a desolation among the nations. </w:t>
      </w:r>
      <w:r>
        <w:rPr>
          <w:vertAlign w:val="superscript"/>
        </w:rPr>
        <w:t>42</w:t>
      </w:r>
      <w:r>
        <w:t xml:space="preserve">The sea has come up on </w:t>
      </w:r>
      <w:smartTag w:uri="urn:schemas-microsoft-com:office:smarttags" w:element="place">
        <w:r>
          <w:t>Babylon</w:t>
        </w:r>
      </w:smartTag>
      <w:r>
        <w:t xml:space="preserve">; she is covered with the multitude of </w:t>
      </w:r>
      <w:r>
        <w:t xml:space="preserve">its waves. </w:t>
      </w:r>
      <w:r>
        <w:rPr>
          <w:vertAlign w:val="superscript"/>
        </w:rPr>
        <w:t>43</w:t>
      </w:r>
      <w:r>
        <w:t xml:space="preserve">Her cities are become a desolation, a dry land, and a desert, a land in which no man dwells, neither does any son of man pass thereby. </w:t>
      </w:r>
      <w:r>
        <w:rPr>
          <w:vertAlign w:val="superscript"/>
        </w:rPr>
        <w:t>44</w:t>
      </w:r>
      <w:r>
        <w:t xml:space="preserve">I will execute judgment on Bel in </w:t>
      </w:r>
      <w:smartTag w:uri="urn:schemas-microsoft-com:office:smarttags" w:element="place">
        <w:r>
          <w:t>Babylon</w:t>
        </w:r>
      </w:smartTag>
      <w:r>
        <w:t xml:space="preserve">, and I will bring forth out of his mouth that which he has swallowed up; and the nations shall not flow any more to him: yes, the wall of </w:t>
      </w:r>
      <w:smartTag w:uri="urn:schemas-microsoft-com:office:smarttags" w:element="place">
        <w:r>
          <w:t>Babylon</w:t>
        </w:r>
      </w:smartTag>
      <w:r>
        <w:t xml:space="preserve"> shall fall.” </w:t>
      </w:r>
    </w:p>
    <w:p w14:paraId="42CF09C6" w14:textId="77777777" w:rsidR="00FE1B59" w:rsidRDefault="00FE1B59" w:rsidP="00FE1B59">
      <w:r>
        <w:rPr>
          <w:vertAlign w:val="superscript"/>
        </w:rPr>
        <w:t>45</w:t>
      </w:r>
      <w:r>
        <w:t xml:space="preserve">”My people, go away from the midst of her, and save yourselves every man from the fierce anger of the </w:t>
      </w:r>
      <w:r w:rsidRPr="00F170FA">
        <w:rPr>
          <w:sz w:val="16"/>
          <w:szCs w:val="16"/>
        </w:rPr>
        <w:t>LORD</w:t>
      </w:r>
      <w:r>
        <w:t xml:space="preserve">. </w:t>
      </w:r>
      <w:r>
        <w:rPr>
          <w:vertAlign w:val="superscript"/>
        </w:rPr>
        <w:t>46</w:t>
      </w:r>
      <w:r>
        <w:t xml:space="preserve">Do not let your heart faint, neither fear for the news that shall be heard in the land; for news shall come one year, and after that in another year shall come news, and violence in the land, ruler against ruler. </w:t>
      </w:r>
      <w:r>
        <w:rPr>
          <w:vertAlign w:val="superscript"/>
        </w:rPr>
        <w:t>47</w:t>
      </w:r>
      <w:r>
        <w:t xml:space="preserve">Therefore </w:t>
      </w:r>
      <w:r w:rsidR="00B461A0">
        <w:t>look</w:t>
      </w:r>
      <w:r>
        <w:t xml:space="preserve">, the days come, that I will execute judgment on the engraved images of </w:t>
      </w:r>
      <w:smartTag w:uri="urn:schemas-microsoft-com:office:smarttags" w:element="place">
        <w:r>
          <w:t>Babylon</w:t>
        </w:r>
      </w:smartTag>
      <w:r>
        <w:t xml:space="preserve">; and her whole land shall be confounded; and all her slain shall fall in the midst of her. </w:t>
      </w:r>
      <w:r>
        <w:rPr>
          <w:vertAlign w:val="superscript"/>
        </w:rPr>
        <w:t>48</w:t>
      </w:r>
      <w:r>
        <w:t>Then the heavens and the e</w:t>
      </w:r>
      <w:r w:rsidR="001E2B33">
        <w:t>arth, and all that is in them,</w:t>
      </w:r>
      <w:r>
        <w:t xml:space="preserve"> shall sing for joy over </w:t>
      </w:r>
      <w:smartTag w:uri="urn:schemas-microsoft-com:office:smarttags" w:element="place">
        <w:r>
          <w:t>Babylon</w:t>
        </w:r>
      </w:smartTag>
      <w:r>
        <w:t xml:space="preserve">; for the destroyers shall come to her from the north,” says the </w:t>
      </w:r>
      <w:r w:rsidRPr="00F170FA">
        <w:rPr>
          <w:sz w:val="16"/>
          <w:szCs w:val="16"/>
        </w:rPr>
        <w:t>LORD</w:t>
      </w:r>
      <w:r>
        <w:t xml:space="preserve">. </w:t>
      </w:r>
    </w:p>
    <w:p w14:paraId="1BB6B976" w14:textId="77777777" w:rsidR="00FE1B59" w:rsidRDefault="00FE1B59" w:rsidP="00FE1B59">
      <w:r>
        <w:rPr>
          <w:vertAlign w:val="superscript"/>
        </w:rPr>
        <w:t>49</w:t>
      </w:r>
      <w:r>
        <w:t xml:space="preserve">As </w:t>
      </w:r>
      <w:smartTag w:uri="urn:schemas-microsoft-com:office:smarttags" w:element="place">
        <w:r>
          <w:t>Babylon</w:t>
        </w:r>
      </w:smartTag>
      <w:r>
        <w:t xml:space="preserve"> has caused the slain of </w:t>
      </w:r>
      <w:smartTag w:uri="urn:schemas-microsoft-com:office:smarttags" w:element="place">
        <w:r>
          <w:t>Israel</w:t>
        </w:r>
      </w:smartTag>
      <w:r>
        <w:t xml:space="preserve"> to fall, so at </w:t>
      </w:r>
      <w:smartTag w:uri="urn:schemas-microsoft-com:office:smarttags" w:element="place">
        <w:r>
          <w:t>Babylon</w:t>
        </w:r>
      </w:smartTag>
      <w:r>
        <w:t xml:space="preserve"> shall fall the slain of all the land. </w:t>
      </w:r>
      <w:r>
        <w:rPr>
          <w:vertAlign w:val="superscript"/>
        </w:rPr>
        <w:t>50</w:t>
      </w:r>
      <w:r>
        <w:t xml:space="preserve">You who have escaped the sword, go, do not stand still; remember the </w:t>
      </w:r>
      <w:r w:rsidRPr="00F170FA">
        <w:rPr>
          <w:sz w:val="16"/>
          <w:szCs w:val="16"/>
        </w:rPr>
        <w:t>LORD</w:t>
      </w:r>
      <w:r>
        <w:t xml:space="preserve"> from afar, and let </w:t>
      </w:r>
      <w:smartTag w:uri="urn:schemas-microsoft-com:office:smarttags" w:element="place">
        <w:r>
          <w:t>Jerusalem</w:t>
        </w:r>
      </w:smartTag>
      <w:r>
        <w:t xml:space="preserve"> come into your mind. </w:t>
      </w:r>
      <w:r>
        <w:rPr>
          <w:vertAlign w:val="superscript"/>
        </w:rPr>
        <w:t>51</w:t>
      </w:r>
      <w:r>
        <w:t xml:space="preserve">”We are confounded, because we have heard reproach; confusion has covered our faces: for strangers have come into the sanctuaries of the </w:t>
      </w:r>
      <w:r w:rsidRPr="00F170FA">
        <w:rPr>
          <w:sz w:val="16"/>
          <w:szCs w:val="16"/>
        </w:rPr>
        <w:t>LORD</w:t>
      </w:r>
      <w:r>
        <w:t xml:space="preserve">’s house.” </w:t>
      </w:r>
    </w:p>
    <w:p w14:paraId="4BF5B71D" w14:textId="77777777" w:rsidR="00FE1B59" w:rsidRDefault="00FE1B59" w:rsidP="00FE1B59">
      <w:r>
        <w:rPr>
          <w:vertAlign w:val="superscript"/>
        </w:rPr>
        <w:lastRenderedPageBreak/>
        <w:t>52</w:t>
      </w:r>
      <w:r>
        <w:t xml:space="preserve">”Therefore </w:t>
      </w:r>
      <w:r w:rsidR="00B461A0">
        <w:t>look</w:t>
      </w:r>
      <w:r>
        <w:t xml:space="preserve">, the days come,” says the </w:t>
      </w:r>
      <w:r w:rsidRPr="00F170FA">
        <w:rPr>
          <w:sz w:val="16"/>
          <w:szCs w:val="16"/>
        </w:rPr>
        <w:t>LORD</w:t>
      </w:r>
      <w:r>
        <w:t xml:space="preserve">, “that I will execute judgment on her engraved images; and through all her land the wounded shall groan. </w:t>
      </w:r>
      <w:r>
        <w:rPr>
          <w:vertAlign w:val="superscript"/>
        </w:rPr>
        <w:t>53</w:t>
      </w:r>
      <w:r>
        <w:t xml:space="preserve">Though </w:t>
      </w:r>
      <w:smartTag w:uri="urn:schemas-microsoft-com:office:smarttags" w:element="place">
        <w:r>
          <w:t>Babylon</w:t>
        </w:r>
      </w:smartTag>
      <w:r>
        <w:t xml:space="preserve"> should mount up to the sky, and though she should fortify the height of her strength, yet from me shall destroyers come to her,” says the </w:t>
      </w:r>
      <w:r w:rsidRPr="00F170FA">
        <w:rPr>
          <w:sz w:val="16"/>
          <w:szCs w:val="16"/>
        </w:rPr>
        <w:t>LORD</w:t>
      </w:r>
      <w:r>
        <w:t xml:space="preserve">. </w:t>
      </w:r>
      <w:r>
        <w:rPr>
          <w:vertAlign w:val="superscript"/>
        </w:rPr>
        <w:t>54</w:t>
      </w:r>
      <w:r>
        <w:t xml:space="preserve">”The sound of a cry from </w:t>
      </w:r>
      <w:smartTag w:uri="urn:schemas-microsoft-com:office:smarttags" w:element="place">
        <w:r>
          <w:t>Babylon</w:t>
        </w:r>
      </w:smartTag>
      <w:r>
        <w:t xml:space="preserve">, and of great destruction from the land of the Chaldeans.” </w:t>
      </w:r>
      <w:r>
        <w:rPr>
          <w:vertAlign w:val="superscript"/>
        </w:rPr>
        <w:t>55</w:t>
      </w:r>
      <w:r>
        <w:t xml:space="preserve">For the </w:t>
      </w:r>
      <w:r w:rsidRPr="00F170FA">
        <w:rPr>
          <w:sz w:val="16"/>
          <w:szCs w:val="16"/>
        </w:rPr>
        <w:t>LORD</w:t>
      </w:r>
      <w:r>
        <w:t xml:space="preserve"> lays Babylon waste, and destroys out of her the great voice; and their waves roar like many waters; the noise of their voice is uttered: </w:t>
      </w:r>
      <w:r>
        <w:rPr>
          <w:vertAlign w:val="superscript"/>
        </w:rPr>
        <w:t>56</w:t>
      </w:r>
      <w:r>
        <w:t xml:space="preserve">for the destroyer has come on her, even on Babylon, and her mighty men are taken, their bows are broken in pieces; for the </w:t>
      </w:r>
      <w:r w:rsidRPr="00F170FA">
        <w:rPr>
          <w:sz w:val="16"/>
          <w:szCs w:val="16"/>
        </w:rPr>
        <w:t>LORD</w:t>
      </w:r>
      <w:r>
        <w:t xml:space="preserve"> is a God of recompenses,</w:t>
      </w:r>
      <w:r>
        <w:rPr>
          <w:rStyle w:val="FootnoteReference"/>
        </w:rPr>
        <w:footnoteReference w:id="3078"/>
      </w:r>
      <w:r>
        <w:t xml:space="preserve"> he will surely requite. </w:t>
      </w:r>
      <w:r>
        <w:rPr>
          <w:vertAlign w:val="superscript"/>
        </w:rPr>
        <w:t>57</w:t>
      </w:r>
      <w:r>
        <w:t xml:space="preserve">”I will make drunk her officials and her wise men, her governors and her deputies, and her mighty men; and they shall sleep a perpetual sleep, and not wake up,” says the King, whose name is the </w:t>
      </w:r>
      <w:r>
        <w:rPr>
          <w:sz w:val="16"/>
          <w:szCs w:val="16"/>
        </w:rPr>
        <w:t xml:space="preserve">LORD </w:t>
      </w:r>
      <w:r w:rsidRPr="002D2A13">
        <w:rPr>
          <w:szCs w:val="16"/>
        </w:rPr>
        <w:t>of hosts</w:t>
      </w:r>
      <w:r>
        <w:t xml:space="preserve">. </w:t>
      </w:r>
    </w:p>
    <w:p w14:paraId="2C7EA5CF" w14:textId="77777777" w:rsidR="00FE1B59" w:rsidRDefault="00FE1B59" w:rsidP="00FE1B59">
      <w:r>
        <w:rPr>
          <w:vertAlign w:val="superscript"/>
        </w:rPr>
        <w:t>58</w:t>
      </w:r>
      <w:r>
        <w:t xml:space="preserve">Thus says the </w:t>
      </w:r>
      <w:r>
        <w:rPr>
          <w:sz w:val="16"/>
          <w:szCs w:val="16"/>
        </w:rPr>
        <w:t xml:space="preserve">LORD </w:t>
      </w:r>
      <w:r w:rsidRPr="002D2A13">
        <w:rPr>
          <w:szCs w:val="16"/>
        </w:rPr>
        <w:t>of hosts</w:t>
      </w:r>
      <w:r>
        <w:t xml:space="preserve">: “The broad walls of </w:t>
      </w:r>
      <w:smartTag w:uri="urn:schemas-microsoft-com:office:smarttags" w:element="place">
        <w:r>
          <w:t>Babylon</w:t>
        </w:r>
      </w:smartTag>
      <w:r>
        <w:t xml:space="preserve"> shall be utterly overthrown, and her high gates shall be burned with fire; and the peoples shall labor for vanity, and the nations for the fire; and they shall be weary.” </w:t>
      </w:r>
    </w:p>
    <w:p w14:paraId="11ABBA9D" w14:textId="77777777" w:rsidR="00FE1B59" w:rsidRDefault="00FE1B59" w:rsidP="00FE1B59">
      <w:r>
        <w:rPr>
          <w:vertAlign w:val="superscript"/>
        </w:rPr>
        <w:t>59</w:t>
      </w:r>
      <w:r>
        <w:t xml:space="preserve">The word which Jeremiah the prophet commanded Seraiah the son of Neriah, the son of Mahseiah, when he went with </w:t>
      </w:r>
      <w:r>
        <w:t xml:space="preserve">Zedekiah the king of Judah to Babylon in the fourth year of his reign. Now Seraiah was chief quartermaster. </w:t>
      </w:r>
      <w:r>
        <w:rPr>
          <w:vertAlign w:val="superscript"/>
        </w:rPr>
        <w:t>60</w:t>
      </w:r>
      <w:r>
        <w:t xml:space="preserve">Jeremiah wrote in a scroll all the evil that should come on </w:t>
      </w:r>
      <w:smartTag w:uri="urn:schemas-microsoft-com:office:smarttags" w:element="place">
        <w:r>
          <w:t>Babylon</w:t>
        </w:r>
      </w:smartTag>
      <w:r>
        <w:t xml:space="preserve">, even all these words that are written concerning </w:t>
      </w:r>
      <w:smartTag w:uri="urn:schemas-microsoft-com:office:smarttags" w:element="place">
        <w:r>
          <w:t>Babylon</w:t>
        </w:r>
      </w:smartTag>
      <w:r>
        <w:t xml:space="preserve">. </w:t>
      </w:r>
      <w:r>
        <w:rPr>
          <w:vertAlign w:val="superscript"/>
        </w:rPr>
        <w:t>61</w:t>
      </w:r>
      <w:r>
        <w:t xml:space="preserve">Jeremiah said to Seraiah, “When you come to Babylon, then see that you read all these words, </w:t>
      </w:r>
      <w:r>
        <w:rPr>
          <w:vertAlign w:val="superscript"/>
        </w:rPr>
        <w:t>62</w:t>
      </w:r>
      <w:r>
        <w:t>and say, ‘</w:t>
      </w:r>
      <w:r w:rsidRPr="00F170FA">
        <w:rPr>
          <w:sz w:val="16"/>
          <w:szCs w:val="16"/>
        </w:rPr>
        <w:t>LORD</w:t>
      </w:r>
      <w:r>
        <w:t xml:space="preserve">, you have spoken concerning this place, to cut it off, that none shall dwell </w:t>
      </w:r>
      <w:r w:rsidR="00E25BCA">
        <w:t>in it</w:t>
      </w:r>
      <w:r>
        <w:t xml:space="preserve">, neither man nor animal, but that it shall be desolate forever.’ </w:t>
      </w:r>
      <w:r>
        <w:rPr>
          <w:vertAlign w:val="superscript"/>
        </w:rPr>
        <w:t>63</w:t>
      </w:r>
      <w:r>
        <w:t xml:space="preserve">It shall be, when you have made an end of reading this scroll, that you shall bind a stone to it, and cast it into the midst of the Perath: </w:t>
      </w:r>
      <w:r>
        <w:rPr>
          <w:vertAlign w:val="superscript"/>
        </w:rPr>
        <w:t>64</w:t>
      </w:r>
      <w:r>
        <w:t>and you shall say, ‘Thus shall Babylon sink, and shall not rise again because of the evil that I will bring on her; and they shall be weary.’” Thus far are the words of Jeremiah.</w:t>
      </w:r>
    </w:p>
    <w:p w14:paraId="0422C64C" w14:textId="77777777" w:rsidR="00FE1B59" w:rsidRDefault="00FE1B59" w:rsidP="00FE1B59">
      <w:pPr>
        <w:pStyle w:val="NHEB"/>
        <w:framePr w:wrap="auto"/>
      </w:pPr>
      <w:r>
        <w:t>52</w:t>
      </w:r>
    </w:p>
    <w:p w14:paraId="451DF9FF" w14:textId="77777777" w:rsidR="00FE1B59" w:rsidRDefault="00FE1B59" w:rsidP="00FE1B59">
      <w:pPr>
        <w:ind w:firstLine="0"/>
      </w:pPr>
      <w:r>
        <w:t xml:space="preserve">Zedekiah was twenty-one years old when he began to reign; and he reigned eleven years in </w:t>
      </w:r>
      <w:smartTag w:uri="urn:schemas-microsoft-com:office:smarttags" w:element="City">
        <w:smartTag w:uri="urn:schemas-microsoft-com:office:smarttags" w:element="place">
          <w:r>
            <w:t>Jerusalem</w:t>
          </w:r>
        </w:smartTag>
      </w:smartTag>
      <w:r>
        <w:t xml:space="preserve">: and his mother’s name was Hamutal the daughter of Jeremiah of Libnah. </w:t>
      </w:r>
      <w:r>
        <w:rPr>
          <w:vertAlign w:val="superscript"/>
        </w:rPr>
        <w:t>2</w:t>
      </w:r>
      <w:r>
        <w:t xml:space="preserve">He did that which was evil in the sight of the </w:t>
      </w:r>
      <w:r w:rsidRPr="00F170FA">
        <w:rPr>
          <w:sz w:val="16"/>
          <w:szCs w:val="16"/>
        </w:rPr>
        <w:t>LORD</w:t>
      </w:r>
      <w:r>
        <w:t xml:space="preserve">, according to all that Jehoiakim had done. </w:t>
      </w:r>
      <w:r>
        <w:rPr>
          <w:vertAlign w:val="superscript"/>
        </w:rPr>
        <w:t>3</w:t>
      </w:r>
      <w:r>
        <w:t xml:space="preserve">For through the anger of the </w:t>
      </w:r>
      <w:r w:rsidRPr="00F170FA">
        <w:rPr>
          <w:sz w:val="16"/>
          <w:szCs w:val="16"/>
        </w:rPr>
        <w:t>LORD</w:t>
      </w:r>
      <w:r>
        <w:t xml:space="preserve"> it happened in </w:t>
      </w:r>
      <w:smartTag w:uri="urn:schemas-microsoft-com:office:smarttags" w:element="City">
        <w:r>
          <w:t>Jerusalem</w:t>
        </w:r>
      </w:smartTag>
      <w:r>
        <w:t xml:space="preserve"> and </w:t>
      </w:r>
      <w:smartTag w:uri="urn:schemas-microsoft-com:office:smarttags" w:element="country-region">
        <w:smartTag w:uri="urn:schemas-microsoft-com:office:smarttags" w:element="place">
          <w:r>
            <w:t>Judah</w:t>
          </w:r>
        </w:smartTag>
      </w:smartTag>
      <w:r>
        <w:t xml:space="preserve">, until he had cast them out from his presence. Zedekiah rebelled against the king of </w:t>
      </w:r>
      <w:smartTag w:uri="urn:schemas-microsoft-com:office:smarttags" w:element="City">
        <w:smartTag w:uri="urn:schemas-microsoft-com:office:smarttags" w:element="place">
          <w:r>
            <w:t>Babylon</w:t>
          </w:r>
        </w:smartTag>
      </w:smartTag>
      <w:r>
        <w:t xml:space="preserve">. </w:t>
      </w:r>
      <w:r>
        <w:rPr>
          <w:vertAlign w:val="superscript"/>
        </w:rPr>
        <w:t>4</w:t>
      </w:r>
      <w:r>
        <w:t xml:space="preserve">It happened in the ninth year of his reign, in the tenth month, in the </w:t>
      </w:r>
      <w:r>
        <w:lastRenderedPageBreak/>
        <w:t xml:space="preserve">tenth day of the month, that Nebuchadnezzar king of </w:t>
      </w:r>
      <w:smartTag w:uri="urn:schemas-microsoft-com:office:smarttags" w:element="City">
        <w:r>
          <w:t>Babylon</w:t>
        </w:r>
      </w:smartTag>
      <w:r>
        <w:t xml:space="preserve"> came, he and all his army, against </w:t>
      </w:r>
      <w:smartTag w:uri="urn:schemas-microsoft-com:office:smarttags" w:element="City">
        <w:smartTag w:uri="urn:schemas-microsoft-com:office:smarttags" w:element="place">
          <w:r>
            <w:t>Jerusalem</w:t>
          </w:r>
        </w:smartTag>
      </w:smartTag>
      <w:r>
        <w:t xml:space="preserve">, and camped against it; and they built forts against it round about. </w:t>
      </w:r>
      <w:r>
        <w:rPr>
          <w:vertAlign w:val="superscript"/>
        </w:rPr>
        <w:t>5</w:t>
      </w:r>
      <w:r>
        <w:t xml:space="preserve">So the city was besieged to the eleventh year of king Zedekiah. </w:t>
      </w:r>
      <w:r>
        <w:rPr>
          <w:vertAlign w:val="superscript"/>
        </w:rPr>
        <w:t>6</w:t>
      </w:r>
      <w:r>
        <w:t xml:space="preserve">In the fourth month, in the ninth day of the month, the famine was severe in the city, so that there was no bread for the people of the land. </w:t>
      </w:r>
      <w:r>
        <w:rPr>
          <w:vertAlign w:val="superscript"/>
        </w:rPr>
        <w:t>7</w:t>
      </w:r>
      <w:r>
        <w:t xml:space="preserve">Then a breach was made in the city, and all the men of war fled, and went forth out of the city by night by the way of the gate between the two walls, which was by the king’s garden; (now the Chaldeans were against the city all around;) and they went toward the Arabah. </w:t>
      </w:r>
      <w:r>
        <w:rPr>
          <w:vertAlign w:val="superscript"/>
        </w:rPr>
        <w:t>8</w:t>
      </w:r>
      <w:r>
        <w:t xml:space="preserve">But the army of the Chaldeans pursued after the king, and overtook Zedekiah in the plains of Jericho; and all his army was scattered from him. </w:t>
      </w:r>
      <w:r>
        <w:rPr>
          <w:vertAlign w:val="superscript"/>
        </w:rPr>
        <w:t>9</w:t>
      </w:r>
      <w:r>
        <w:t xml:space="preserve">Then they took the king, and carried him up to the king of Babylon to Riblah in the land of Hamath; and he gave judgment on him. </w:t>
      </w:r>
      <w:r>
        <w:rPr>
          <w:vertAlign w:val="superscript"/>
        </w:rPr>
        <w:t>10</w:t>
      </w:r>
      <w:r>
        <w:t xml:space="preserve">The king of Babylon killed the sons of Zedekiah before his eyes: he killed also all the  officials of Judah in Riblah. </w:t>
      </w:r>
      <w:r>
        <w:rPr>
          <w:vertAlign w:val="superscript"/>
        </w:rPr>
        <w:t>11</w:t>
      </w:r>
      <w:r>
        <w:t xml:space="preserve">He put out the eyes of Zedekiah; and the king of Babylon bound him in fetters, and carried him to Babylon, and put him in prison until the day of his death. </w:t>
      </w:r>
      <w:r>
        <w:rPr>
          <w:vertAlign w:val="superscript"/>
        </w:rPr>
        <w:t>12</w:t>
      </w:r>
      <w:r>
        <w:t xml:space="preserve">Now in the fifth month, in the tenth day of the month, which was the nineteenth year of king Nebuchadnezzar, king of Babylon, came Nebuzaradan the captain of the guard, who stood before the king of Babylon, into Jerusalem: </w:t>
      </w:r>
      <w:r>
        <w:rPr>
          <w:vertAlign w:val="superscript"/>
        </w:rPr>
        <w:t>13</w:t>
      </w:r>
      <w:r>
        <w:t xml:space="preserve">and he burned the house of the </w:t>
      </w:r>
      <w:r w:rsidRPr="00F170FA">
        <w:rPr>
          <w:sz w:val="16"/>
          <w:szCs w:val="16"/>
        </w:rPr>
        <w:t>LORD</w:t>
      </w:r>
      <w:r>
        <w:t xml:space="preserve">, and the king’s house; and all the houses of Jerusalem, even every great house, burned he with fire. </w:t>
      </w:r>
      <w:r>
        <w:rPr>
          <w:vertAlign w:val="superscript"/>
        </w:rPr>
        <w:t>14</w:t>
      </w:r>
      <w:r>
        <w:t xml:space="preserve">All the army of the Chaldeans, who were with the captain of the guard, broke down all the walls of Jerusalem all around. </w:t>
      </w:r>
      <w:r>
        <w:rPr>
          <w:vertAlign w:val="superscript"/>
        </w:rPr>
        <w:t>15</w:t>
      </w:r>
      <w:r>
        <w:t xml:space="preserve">Then Nebuzaradan the captain of the guard carried away captive of the poorest of the people, and the residue of the people who were left in the city, and those who fell away, who fell to the king of Babylon, and the residue of the multitude. </w:t>
      </w:r>
      <w:r>
        <w:rPr>
          <w:vertAlign w:val="superscript"/>
        </w:rPr>
        <w:t>16</w:t>
      </w:r>
      <w:r>
        <w:t xml:space="preserve">But Nebuzaradan the captain of the guard left of the poorest of the land to be vineyard keepers and farmers. </w:t>
      </w:r>
      <w:r>
        <w:rPr>
          <w:vertAlign w:val="superscript"/>
        </w:rPr>
        <w:t>17</w:t>
      </w:r>
      <w:r>
        <w:t xml:space="preserve">The Chaldeans broke the pillars of bronze that were in the house of the </w:t>
      </w:r>
      <w:r w:rsidRPr="00F170FA">
        <w:rPr>
          <w:sz w:val="16"/>
          <w:szCs w:val="16"/>
        </w:rPr>
        <w:t>LORD</w:t>
      </w:r>
      <w:r>
        <w:t xml:space="preserve">, and the bases and the bronze sea that were in the house of the </w:t>
      </w:r>
      <w:r w:rsidRPr="00F170FA">
        <w:rPr>
          <w:sz w:val="16"/>
          <w:szCs w:val="16"/>
        </w:rPr>
        <w:t>LORD</w:t>
      </w:r>
      <w:r>
        <w:t xml:space="preserve"> in pieces, and carried all their bronze to Babylon. </w:t>
      </w:r>
      <w:r>
        <w:rPr>
          <w:vertAlign w:val="superscript"/>
        </w:rPr>
        <w:t>18</w:t>
      </w:r>
      <w:r>
        <w:t xml:space="preserve">They also took away the pots, the shovels, the snuffers, the basins, the spoons, and all the vessels of bronze with which they ministered. </w:t>
      </w:r>
      <w:r>
        <w:rPr>
          <w:vertAlign w:val="superscript"/>
        </w:rPr>
        <w:t>19</w:t>
      </w:r>
      <w:r>
        <w:t xml:space="preserve">The captain of the guard took away the cups, the fire pans, the basins, the pots, the lampstands, the spoons, and the bowls; that which was of gold, in gold, and that which was of silver, in silver. </w:t>
      </w:r>
      <w:r>
        <w:rPr>
          <w:vertAlign w:val="superscript"/>
        </w:rPr>
        <w:t>20</w:t>
      </w:r>
      <w:r>
        <w:t>They took the two pillars, the one sea, and the twelve bronze bulls that were under the sea,</w:t>
      </w:r>
      <w:r>
        <w:rPr>
          <w:rStyle w:val="FootnoteReference"/>
        </w:rPr>
        <w:footnoteReference w:id="3079"/>
      </w:r>
      <w:r>
        <w:t xml:space="preserve"> and the stands which king Solomon had made for the house of the </w:t>
      </w:r>
      <w:r w:rsidRPr="00F170FA">
        <w:rPr>
          <w:sz w:val="16"/>
          <w:szCs w:val="16"/>
        </w:rPr>
        <w:t>LORD</w:t>
      </w:r>
      <w:r>
        <w:t xml:space="preserve">. The bronze of all these vessels was without weight. </w:t>
      </w:r>
      <w:r>
        <w:rPr>
          <w:vertAlign w:val="superscript"/>
        </w:rPr>
        <w:t>21</w:t>
      </w:r>
      <w:r>
        <w:t xml:space="preserve">As for the pillars, the height of the one pillar was </w:t>
      </w:r>
      <w:r w:rsidR="00BA2721">
        <w:t>eight feet seven inches</w:t>
      </w:r>
      <w:r w:rsidR="00AF4F07">
        <w:t>;</w:t>
      </w:r>
      <w:r w:rsidR="00BA2721">
        <w:rPr>
          <w:rStyle w:val="FootnoteReference"/>
        </w:rPr>
        <w:footnoteReference w:id="3080"/>
      </w:r>
      <w:r>
        <w:t xml:space="preserve"> and a line of </w:t>
      </w:r>
      <w:r w:rsidR="00BA2721">
        <w:t xml:space="preserve">twenty feet eight </w:t>
      </w:r>
      <w:r w:rsidR="00BA2721">
        <w:lastRenderedPageBreak/>
        <w:t>inches</w:t>
      </w:r>
      <w:r w:rsidR="00BA2721">
        <w:rPr>
          <w:rStyle w:val="FootnoteReference"/>
        </w:rPr>
        <w:footnoteReference w:id="3081"/>
      </w:r>
      <w:r>
        <w:t xml:space="preserve"> encircled it; and its thickness was </w:t>
      </w:r>
      <w:r w:rsidR="00BA2721">
        <w:t>almost three inches</w:t>
      </w:r>
      <w:r w:rsidR="00AF4F07">
        <w:t>.</w:t>
      </w:r>
      <w:r w:rsidR="00BA2721">
        <w:rPr>
          <w:rStyle w:val="FootnoteReference"/>
        </w:rPr>
        <w:footnoteReference w:id="3082"/>
      </w:r>
      <w:r>
        <w:t xml:space="preserve"> It was hollow. </w:t>
      </w:r>
      <w:r>
        <w:rPr>
          <w:vertAlign w:val="superscript"/>
        </w:rPr>
        <w:t>22</w:t>
      </w:r>
      <w:r>
        <w:t>A capital of bronze was on it; and the height of the one capital was</w:t>
      </w:r>
      <w:r w:rsidR="00D64A13">
        <w:t xml:space="preserve"> </w:t>
      </w:r>
      <w:bookmarkStart w:id="627" w:name="_Hlk11069708"/>
      <w:r w:rsidR="00D64A13">
        <w:t>eight feet seven inches</w:t>
      </w:r>
      <w:r>
        <w:t>,</w:t>
      </w:r>
      <w:r w:rsidR="00D64A13">
        <w:rPr>
          <w:rStyle w:val="FootnoteReference"/>
        </w:rPr>
        <w:footnoteReference w:id="3083"/>
      </w:r>
      <w:bookmarkEnd w:id="627"/>
      <w:r>
        <w:t xml:space="preserve"> with network and pomegranates on the capital all around, all of bronze: and the second pillar also had like these, and pomegranates. </w:t>
      </w:r>
      <w:r>
        <w:rPr>
          <w:vertAlign w:val="superscript"/>
        </w:rPr>
        <w:t>23</w:t>
      </w:r>
      <w:r>
        <w:t xml:space="preserve">There were ninety-six pomegranates on the sides; all the pomegranates were one hundred on the network all around. </w:t>
      </w:r>
      <w:r>
        <w:rPr>
          <w:vertAlign w:val="superscript"/>
        </w:rPr>
        <w:t>24</w:t>
      </w:r>
      <w:r>
        <w:t xml:space="preserve">The captain of the guard took Seraiah the chief priest, and Zephaniah the second priest, and the three keepers of the threshold: </w:t>
      </w:r>
      <w:r>
        <w:rPr>
          <w:vertAlign w:val="superscript"/>
        </w:rPr>
        <w:t>25</w:t>
      </w:r>
      <w:r>
        <w:t xml:space="preserve">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midst of the city. </w:t>
      </w:r>
      <w:r>
        <w:rPr>
          <w:vertAlign w:val="superscript"/>
        </w:rPr>
        <w:t>26</w:t>
      </w:r>
      <w:r>
        <w:t xml:space="preserve">Nebuzaradan the captain of the guard took them, and brought them to the king of </w:t>
      </w:r>
      <w:smartTag w:uri="urn:schemas-microsoft-com:office:smarttags" w:element="City">
        <w:smartTag w:uri="urn:schemas-microsoft-com:office:smarttags" w:element="place">
          <w:r>
            <w:t>Babylon</w:t>
          </w:r>
        </w:smartTag>
      </w:smartTag>
      <w:r>
        <w:t xml:space="preserve"> to Riblah. </w:t>
      </w:r>
      <w:r>
        <w:rPr>
          <w:vertAlign w:val="superscript"/>
        </w:rPr>
        <w:t>27</w:t>
      </w:r>
      <w:r>
        <w:t xml:space="preserve">The king of </w:t>
      </w:r>
      <w:smartTag w:uri="urn:schemas-microsoft-com:office:smarttags" w:element="City">
        <w:r>
          <w:t>Babylon</w:t>
        </w:r>
      </w:smartTag>
      <w:r>
        <w:t xml:space="preserve"> struck them, and put them to death at Riblah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Hamath</w:t>
          </w:r>
        </w:smartTag>
      </w:smartTag>
      <w:r>
        <w:t xml:space="preserve">. So </w:t>
      </w:r>
      <w:smartTag w:uri="urn:schemas-microsoft-com:office:smarttags" w:element="country-region">
        <w:smartTag w:uri="urn:schemas-microsoft-com:office:smarttags" w:element="place">
          <w:r>
            <w:t>Judah</w:t>
          </w:r>
        </w:smartTag>
      </w:smartTag>
      <w:r>
        <w:t xml:space="preserve"> was carried away captive out of his land. </w:t>
      </w:r>
      <w:r>
        <w:rPr>
          <w:vertAlign w:val="superscript"/>
        </w:rPr>
        <w:t>28</w:t>
      </w:r>
      <w:r>
        <w:t xml:space="preserve">This is the people whom Nebuchadnezzar carried away captive: in the seventh year three thousand twenty-three Jews; </w:t>
      </w:r>
      <w:r>
        <w:rPr>
          <w:vertAlign w:val="superscript"/>
        </w:rPr>
        <w:t>29</w:t>
      </w:r>
      <w:r>
        <w:t xml:space="preserve">in the eighteenth year of Nebuchadnezzar he carried away </w:t>
      </w:r>
      <w:r>
        <w:t xml:space="preserve">captive from Jerusalem eight hundred thirty-two persons; </w:t>
      </w:r>
      <w:r>
        <w:rPr>
          <w:vertAlign w:val="superscript"/>
        </w:rPr>
        <w:t>30</w:t>
      </w:r>
      <w:r>
        <w:t xml:space="preserve">in the three and twentieth year of Nebuchadnezzar Nebuzaradan the captain of the guard carried away captive of the Jews seven hundred forty-five persons: all the persons were four thousand and six hundred. </w:t>
      </w:r>
    </w:p>
    <w:p w14:paraId="2A0C81CE" w14:textId="77777777" w:rsidR="00FE1B59" w:rsidRDefault="00FE1B59" w:rsidP="00FE1B59">
      <w:pPr>
        <w:ind w:firstLine="450"/>
      </w:pPr>
      <w:r>
        <w:rPr>
          <w:vertAlign w:val="superscript"/>
        </w:rPr>
        <w:t>31</w:t>
      </w:r>
      <w:r>
        <w:t xml:space="preserve">It happened in the seven and thirtieth year of the captivity of Jehoiachin king of Judah, in the twelfth month, in the five and twentieth day of the month, that </w:t>
      </w:r>
      <w:r w:rsidR="00733EB3">
        <w:t>Awil-Marduk</w:t>
      </w:r>
      <w:r w:rsidR="00733EB3">
        <w:rPr>
          <w:rStyle w:val="FootnoteReference"/>
        </w:rPr>
        <w:footnoteReference w:id="3084"/>
      </w:r>
      <w:r>
        <w:t xml:space="preserve"> king of Babylon, in the first year of his reign, lifted up the head of Jehoiachin king of Judah, and brought him forth out of prison; </w:t>
      </w:r>
      <w:r>
        <w:rPr>
          <w:vertAlign w:val="superscript"/>
        </w:rPr>
        <w:t>32</w:t>
      </w:r>
      <w:r>
        <w:t xml:space="preserve">and he spoke kindly to him, and set his throne above the throne of the kings who were with him in Babylon, </w:t>
      </w:r>
      <w:r>
        <w:rPr>
          <w:vertAlign w:val="superscript"/>
        </w:rPr>
        <w:t>33</w:t>
      </w:r>
      <w:r>
        <w:t xml:space="preserve">and changed his prison garments. Jehoiachin ate bread before him continually all the days of his life: </w:t>
      </w:r>
      <w:r>
        <w:rPr>
          <w:vertAlign w:val="superscript"/>
        </w:rPr>
        <w:t>34</w:t>
      </w:r>
      <w:r>
        <w:t>and for his allowance, there was a continual allowance given him by the king of Babylon, every day a portion until the day of his death, all the days of his life.</w:t>
      </w:r>
    </w:p>
    <w:p w14:paraId="3CDC9154" w14:textId="77777777" w:rsidR="00FE1B59" w:rsidRDefault="00FE1B59" w:rsidP="00FE1B59"/>
    <w:p w14:paraId="74C02704" w14:textId="77777777" w:rsidR="00FE1B59" w:rsidRDefault="00FE1B59" w:rsidP="00FE1B59">
      <w:pPr>
        <w:pStyle w:val="H1"/>
      </w:pPr>
      <w:bookmarkStart w:id="628" w:name="_Toc223798945"/>
      <w:r>
        <w:lastRenderedPageBreak/>
        <w:t>Lamentations</w:t>
      </w:r>
      <w:bookmarkEnd w:id="628"/>
    </w:p>
    <w:p w14:paraId="0AA5CD0D" w14:textId="77777777" w:rsidR="00FE1B59" w:rsidRDefault="00FE1B59" w:rsidP="00FE1B59">
      <w:pPr>
        <w:pStyle w:val="NHEB"/>
        <w:framePr w:wrap="auto"/>
      </w:pPr>
      <w:r>
        <w:t>1</w:t>
      </w:r>
    </w:p>
    <w:p w14:paraId="15B8244C" w14:textId="77777777" w:rsidR="00FE1B59" w:rsidRPr="00467D4D" w:rsidRDefault="00FE1B59" w:rsidP="00FE1B59">
      <w:pPr>
        <w:ind w:firstLine="0"/>
        <w:rPr>
          <w:i/>
        </w:rPr>
      </w:pPr>
      <w:smartTag w:uri="urn:schemas-microsoft-com:office:smarttags" w:element="place">
        <w:smartTag w:uri="urn:schemas-microsoft-com:office:smarttags" w:element="State">
          <w:r>
            <w:rPr>
              <w:i/>
            </w:rPr>
            <w:t>AL</w:t>
          </w:r>
        </w:smartTag>
        <w:r>
          <w:rPr>
            <w:i/>
          </w:rPr>
          <w:t>EP</w:t>
        </w:r>
      </w:smartTag>
      <w:r>
        <w:rPr>
          <w:i/>
        </w:rPr>
        <w:t>H</w:t>
      </w:r>
    </w:p>
    <w:p w14:paraId="54553067" w14:textId="77777777" w:rsidR="00FE1B59" w:rsidRDefault="00FE1B59" w:rsidP="00FE1B59">
      <w:pPr>
        <w:ind w:firstLine="0"/>
      </w:pPr>
      <w:r>
        <w:t>How the city sits solitary, that was full of people.</w:t>
      </w:r>
    </w:p>
    <w:p w14:paraId="632ED37B" w14:textId="77777777" w:rsidR="00FE1B59" w:rsidRDefault="00FE1B59" w:rsidP="00FE1B59">
      <w:pPr>
        <w:pStyle w:val="Poetry1"/>
      </w:pPr>
      <w:r>
        <w:t>She has become as a widow, who was great among the nations.</w:t>
      </w:r>
    </w:p>
    <w:p w14:paraId="1673FD63" w14:textId="77777777" w:rsidR="00FE1B59" w:rsidRDefault="00FE1B59" w:rsidP="00FE1B59">
      <w:pPr>
        <w:pStyle w:val="Poetry1"/>
      </w:pPr>
      <w:r>
        <w:t>She who was a princess among the provinces has become a forced laborer.</w:t>
      </w:r>
    </w:p>
    <w:p w14:paraId="7ACC816C" w14:textId="77777777" w:rsidR="00FE1B59" w:rsidRDefault="00FE1B59" w:rsidP="00FE1B59">
      <w:pPr>
        <w:pStyle w:val="Poetry1"/>
        <w:rPr>
          <w:vertAlign w:val="superscript"/>
        </w:rPr>
      </w:pPr>
    </w:p>
    <w:p w14:paraId="128E10DC" w14:textId="77777777" w:rsidR="00FE1B59" w:rsidRPr="00467D4D" w:rsidRDefault="00FE1B59" w:rsidP="00FE1B59">
      <w:pPr>
        <w:pStyle w:val="Poetry1"/>
        <w:rPr>
          <w:i/>
        </w:rPr>
      </w:pPr>
      <w:r>
        <w:rPr>
          <w:i/>
        </w:rPr>
        <w:t>BET</w:t>
      </w:r>
    </w:p>
    <w:p w14:paraId="6F298EE0" w14:textId="77777777" w:rsidR="00FE1B59" w:rsidRDefault="00FE1B59" w:rsidP="00FE1B59">
      <w:pPr>
        <w:pStyle w:val="Poetry1"/>
        <w:rPr>
          <w:vertAlign w:val="superscript"/>
        </w:rPr>
      </w:pPr>
    </w:p>
    <w:p w14:paraId="285B281B" w14:textId="77777777" w:rsidR="00FE1B59" w:rsidRDefault="00FE1B59" w:rsidP="00FE1B59">
      <w:pPr>
        <w:pStyle w:val="Poetry1"/>
      </w:pPr>
      <w:r>
        <w:rPr>
          <w:vertAlign w:val="superscript"/>
        </w:rPr>
        <w:t>2</w:t>
      </w:r>
      <w:r>
        <w:t>She weeps bitterly in the night, and her tears are on her cheeks;</w:t>
      </w:r>
    </w:p>
    <w:p w14:paraId="4C1E49AE" w14:textId="77777777" w:rsidR="00FE1B59" w:rsidRDefault="00FE1B59" w:rsidP="00FE1B59">
      <w:pPr>
        <w:pStyle w:val="Poetry1"/>
      </w:pPr>
      <w:r>
        <w:t>among all her lovers she has none to comfort her.</w:t>
      </w:r>
    </w:p>
    <w:p w14:paraId="40FD890E" w14:textId="77777777" w:rsidR="00FE1B59" w:rsidRDefault="00FE1B59" w:rsidP="00FE1B59">
      <w:pPr>
        <w:pStyle w:val="Poetry1"/>
      </w:pPr>
      <w:r>
        <w:t>All her friends have dealt treacherously with her; they have become her enemies.</w:t>
      </w:r>
    </w:p>
    <w:p w14:paraId="597FA6B1" w14:textId="77777777" w:rsidR="00FE1B59" w:rsidRDefault="00FE1B59" w:rsidP="00FE1B59">
      <w:pPr>
        <w:pStyle w:val="Poetry1"/>
        <w:rPr>
          <w:vertAlign w:val="superscript"/>
        </w:rPr>
      </w:pPr>
    </w:p>
    <w:p w14:paraId="112AAE85" w14:textId="77777777" w:rsidR="00FE1B59" w:rsidRPr="00467D4D" w:rsidRDefault="00FE1B59" w:rsidP="00FE1B59">
      <w:pPr>
        <w:pStyle w:val="Poetry1"/>
        <w:rPr>
          <w:i/>
        </w:rPr>
      </w:pPr>
      <w:r w:rsidRPr="00467D4D">
        <w:rPr>
          <w:i/>
        </w:rPr>
        <w:t>GIMEL</w:t>
      </w:r>
    </w:p>
    <w:p w14:paraId="2D75CC1B" w14:textId="77777777" w:rsidR="00FE1B59" w:rsidRDefault="00FE1B59" w:rsidP="00FE1B59">
      <w:pPr>
        <w:pStyle w:val="Poetry1"/>
        <w:rPr>
          <w:vertAlign w:val="superscript"/>
        </w:rPr>
      </w:pPr>
    </w:p>
    <w:p w14:paraId="1B23EC98" w14:textId="77777777" w:rsidR="00FE1B59" w:rsidRDefault="00FE1B59" w:rsidP="00FE1B59">
      <w:pPr>
        <w:pStyle w:val="Poetry1"/>
      </w:pPr>
      <w:r>
        <w:rPr>
          <w:vertAlign w:val="superscript"/>
        </w:rPr>
        <w:t>3</w:t>
      </w:r>
      <w:r>
        <w:t>Judah has gone into exile because of affliction and harsh servitude;</w:t>
      </w:r>
    </w:p>
    <w:p w14:paraId="4C385351" w14:textId="77777777" w:rsidR="00FE1B59" w:rsidRDefault="00FE1B59" w:rsidP="00FE1B59">
      <w:pPr>
        <w:pStyle w:val="Poetry1"/>
      </w:pPr>
      <w:r>
        <w:t>she dwells among the nations, she finds no rest:</w:t>
      </w:r>
    </w:p>
    <w:p w14:paraId="27E12AEF" w14:textId="77777777" w:rsidR="00FE1B59" w:rsidRDefault="00FE1B59" w:rsidP="00FE1B59">
      <w:pPr>
        <w:pStyle w:val="Poetry1"/>
      </w:pPr>
      <w:r>
        <w:t xml:space="preserve">all her persecutors overtook her in the midst of </w:t>
      </w:r>
      <w:r>
        <w:rPr>
          <w:i/>
        </w:rPr>
        <w:t xml:space="preserve">her </w:t>
      </w:r>
      <w:r>
        <w:t>distress.</w:t>
      </w:r>
    </w:p>
    <w:p w14:paraId="0438EADE" w14:textId="77777777" w:rsidR="00FE1B59" w:rsidRDefault="00FE1B59" w:rsidP="00FE1B59">
      <w:pPr>
        <w:pStyle w:val="Poetry1"/>
        <w:rPr>
          <w:vertAlign w:val="superscript"/>
        </w:rPr>
      </w:pPr>
    </w:p>
    <w:p w14:paraId="16970A89" w14:textId="77777777" w:rsidR="00FE1B59" w:rsidRDefault="00FE1B59" w:rsidP="00FE1B59">
      <w:pPr>
        <w:pStyle w:val="Poetry1"/>
        <w:rPr>
          <w:vertAlign w:val="superscript"/>
        </w:rPr>
      </w:pPr>
    </w:p>
    <w:p w14:paraId="3B7BF2FA" w14:textId="77777777" w:rsidR="00FE1B59" w:rsidRPr="00467D4D" w:rsidRDefault="00FE1B59" w:rsidP="00FE1B59">
      <w:pPr>
        <w:pStyle w:val="Poetry1"/>
        <w:rPr>
          <w:i/>
        </w:rPr>
      </w:pPr>
      <w:r>
        <w:rPr>
          <w:i/>
        </w:rPr>
        <w:t>DALET</w:t>
      </w:r>
    </w:p>
    <w:p w14:paraId="1D25260E" w14:textId="77777777" w:rsidR="00FE1B59" w:rsidRDefault="00FE1B59" w:rsidP="00FE1B59">
      <w:pPr>
        <w:pStyle w:val="Poetry1"/>
        <w:rPr>
          <w:vertAlign w:val="superscript"/>
        </w:rPr>
      </w:pPr>
    </w:p>
    <w:p w14:paraId="3531BAA2" w14:textId="77777777" w:rsidR="00FE1B59" w:rsidRDefault="00FE1B59" w:rsidP="00FE1B59">
      <w:pPr>
        <w:pStyle w:val="Poetry1"/>
      </w:pPr>
      <w:r>
        <w:rPr>
          <w:vertAlign w:val="superscript"/>
        </w:rPr>
        <w:t>4</w:t>
      </w:r>
      <w:r>
        <w:t xml:space="preserve">The roads to </w:t>
      </w:r>
      <w:smartTag w:uri="urn:schemas-microsoft-com:office:smarttags" w:element="place">
        <w:smartTag w:uri="urn:schemas-microsoft-com:office:smarttags" w:element="City">
          <w:r>
            <w:t>Zion</w:t>
          </w:r>
        </w:smartTag>
      </w:smartTag>
      <w:r>
        <w:t xml:space="preserve"> mourn, because no one comes to the solemn assembly;</w:t>
      </w:r>
    </w:p>
    <w:p w14:paraId="4FD1A0A2" w14:textId="77777777" w:rsidR="00FE1B59" w:rsidRDefault="00FE1B59" w:rsidP="00FE1B59">
      <w:pPr>
        <w:pStyle w:val="Poetry1"/>
      </w:pPr>
      <w:r>
        <w:t>all her gates are desolate, her priests groan:</w:t>
      </w:r>
    </w:p>
    <w:p w14:paraId="380C4124" w14:textId="77777777" w:rsidR="00FE1B59" w:rsidRDefault="00FE1B59" w:rsidP="00FE1B59">
      <w:pPr>
        <w:pStyle w:val="Poetry1"/>
      </w:pPr>
      <w:r>
        <w:t>her virgins are afflicted, and she herself is in bitterness.</w:t>
      </w:r>
    </w:p>
    <w:p w14:paraId="492BD732" w14:textId="77777777" w:rsidR="00FE1B59" w:rsidRDefault="00FE1B59" w:rsidP="00FE1B59">
      <w:pPr>
        <w:pStyle w:val="Poetry1"/>
        <w:rPr>
          <w:vertAlign w:val="superscript"/>
        </w:rPr>
      </w:pPr>
    </w:p>
    <w:p w14:paraId="31EB8031" w14:textId="77777777" w:rsidR="00FE1B59" w:rsidRPr="00467D4D" w:rsidRDefault="00FE1B59" w:rsidP="00FE1B59">
      <w:pPr>
        <w:pStyle w:val="Poetry1"/>
        <w:rPr>
          <w:i/>
        </w:rPr>
      </w:pPr>
      <w:r w:rsidRPr="00467D4D">
        <w:rPr>
          <w:i/>
        </w:rPr>
        <w:t>HEY</w:t>
      </w:r>
    </w:p>
    <w:p w14:paraId="32A1A846" w14:textId="77777777" w:rsidR="00FE1B59" w:rsidRDefault="00FE1B59" w:rsidP="00FE1B59">
      <w:pPr>
        <w:pStyle w:val="Poetry1"/>
        <w:rPr>
          <w:vertAlign w:val="superscript"/>
        </w:rPr>
      </w:pPr>
    </w:p>
    <w:p w14:paraId="7EC1626A" w14:textId="77777777" w:rsidR="00FE1B59" w:rsidRDefault="00FE1B59" w:rsidP="00FE1B59">
      <w:pPr>
        <w:pStyle w:val="Poetry1"/>
      </w:pPr>
      <w:r>
        <w:rPr>
          <w:vertAlign w:val="superscript"/>
        </w:rPr>
        <w:t>5</w:t>
      </w:r>
      <w:r>
        <w:t>Her adversaries have become the head, her enemies prosper;</w:t>
      </w:r>
    </w:p>
    <w:p w14:paraId="5BE9664E" w14:textId="77777777" w:rsidR="00FE1B59" w:rsidRDefault="00FE1B59" w:rsidP="00FE1B59">
      <w:pPr>
        <w:pStyle w:val="Poetry1"/>
      </w:pPr>
      <w:r>
        <w:t xml:space="preserve">for the </w:t>
      </w:r>
      <w:r w:rsidRPr="00F170FA">
        <w:rPr>
          <w:sz w:val="16"/>
          <w:szCs w:val="16"/>
        </w:rPr>
        <w:t>LORD</w:t>
      </w:r>
      <w:r>
        <w:t xml:space="preserve"> has afflicted her for the multitude of her transgressions:</w:t>
      </w:r>
    </w:p>
    <w:p w14:paraId="2406AA76" w14:textId="77777777" w:rsidR="00FE1B59" w:rsidRDefault="00FE1B59" w:rsidP="00FE1B59">
      <w:pPr>
        <w:pStyle w:val="Poetry1"/>
      </w:pPr>
      <w:r>
        <w:t>her young children have gone into captivity before the adversary.</w:t>
      </w:r>
    </w:p>
    <w:p w14:paraId="2EC62877" w14:textId="77777777" w:rsidR="00FE1B59" w:rsidRDefault="00FE1B59" w:rsidP="00FE1B59">
      <w:pPr>
        <w:pStyle w:val="Poetry1"/>
        <w:rPr>
          <w:vertAlign w:val="superscript"/>
        </w:rPr>
      </w:pPr>
    </w:p>
    <w:p w14:paraId="030B2E88" w14:textId="77777777" w:rsidR="00FE1B59" w:rsidRPr="00467D4D" w:rsidRDefault="00A071D2" w:rsidP="00FE1B59">
      <w:pPr>
        <w:pStyle w:val="Poetry1"/>
        <w:rPr>
          <w:i/>
        </w:rPr>
      </w:pPr>
      <w:r>
        <w:rPr>
          <w:i/>
        </w:rPr>
        <w:t>WAW</w:t>
      </w:r>
    </w:p>
    <w:p w14:paraId="5F04CDF4" w14:textId="77777777" w:rsidR="00FE1B59" w:rsidRDefault="00FE1B59" w:rsidP="00FE1B59">
      <w:pPr>
        <w:pStyle w:val="Poetry1"/>
        <w:rPr>
          <w:vertAlign w:val="superscript"/>
        </w:rPr>
      </w:pPr>
    </w:p>
    <w:p w14:paraId="565DEC79" w14:textId="77777777" w:rsidR="00FE1B59" w:rsidRDefault="00FE1B59" w:rsidP="00FE1B59">
      <w:pPr>
        <w:pStyle w:val="Poetry1"/>
      </w:pPr>
      <w:r>
        <w:rPr>
          <w:vertAlign w:val="superscript"/>
        </w:rPr>
        <w:t>6</w:t>
      </w:r>
      <w:r>
        <w:t xml:space="preserve">All majesty has departed from the daughter of </w:t>
      </w:r>
      <w:smartTag w:uri="urn:schemas-microsoft-com:office:smarttags" w:element="place">
        <w:smartTag w:uri="urn:schemas-microsoft-com:office:smarttags" w:element="City">
          <w:r>
            <w:t>Zion</w:t>
          </w:r>
        </w:smartTag>
      </w:smartTag>
      <w:r>
        <w:t>:</w:t>
      </w:r>
    </w:p>
    <w:p w14:paraId="6C45BED6" w14:textId="77777777" w:rsidR="00FE1B59" w:rsidRDefault="00FE1B59" w:rsidP="00FE1B59">
      <w:pPr>
        <w:pStyle w:val="Poetry1"/>
      </w:pPr>
      <w:r>
        <w:t>her leaders have become like deer that find no pasture,</w:t>
      </w:r>
    </w:p>
    <w:p w14:paraId="4AB712A0" w14:textId="77777777" w:rsidR="00FE1B59" w:rsidRDefault="00FE1B59" w:rsidP="00FE1B59">
      <w:pPr>
        <w:pStyle w:val="Poetry1"/>
      </w:pPr>
      <w:r>
        <w:t>they fled exhausted before the pursuer.</w:t>
      </w:r>
    </w:p>
    <w:p w14:paraId="6C5259C4" w14:textId="77777777" w:rsidR="00FE1B59" w:rsidRDefault="00FE1B59" w:rsidP="00FE1B59">
      <w:pPr>
        <w:pStyle w:val="Poetry1"/>
        <w:rPr>
          <w:vertAlign w:val="superscript"/>
        </w:rPr>
      </w:pPr>
    </w:p>
    <w:p w14:paraId="2E4AA5A5" w14:textId="77777777" w:rsidR="00FE1B59" w:rsidRPr="00467D4D" w:rsidRDefault="00FE1B59" w:rsidP="00FE1B59">
      <w:pPr>
        <w:pStyle w:val="Poetry1"/>
        <w:rPr>
          <w:i/>
        </w:rPr>
      </w:pPr>
      <w:r w:rsidRPr="00467D4D">
        <w:rPr>
          <w:i/>
        </w:rPr>
        <w:t>ZAYIN</w:t>
      </w:r>
    </w:p>
    <w:p w14:paraId="00C18516" w14:textId="77777777" w:rsidR="00FE1B59" w:rsidRDefault="00FE1B59" w:rsidP="00FE1B59">
      <w:pPr>
        <w:pStyle w:val="Poetry1"/>
        <w:rPr>
          <w:vertAlign w:val="superscript"/>
        </w:rPr>
      </w:pPr>
    </w:p>
    <w:p w14:paraId="1B1B3DD0" w14:textId="77777777" w:rsidR="00FE1B59" w:rsidRDefault="00FE1B59" w:rsidP="00FE1B59">
      <w:pPr>
        <w:pStyle w:val="Poetry1"/>
      </w:pPr>
      <w:r>
        <w:rPr>
          <w:vertAlign w:val="superscript"/>
        </w:rPr>
        <w:t>7</w:t>
      </w:r>
      <w:r>
        <w:t>Jerusalem remembers in the days of her affliction and wandering all her precious things that were from the days of old:</w:t>
      </w:r>
    </w:p>
    <w:p w14:paraId="7F1F1D77" w14:textId="77777777" w:rsidR="00FE1B59" w:rsidRDefault="00FE1B59" w:rsidP="00FE1B59">
      <w:pPr>
        <w:pStyle w:val="Poetry1"/>
      </w:pPr>
      <w:r>
        <w:t>when her people fell into the hand of the adversary, and no one helped her.</w:t>
      </w:r>
    </w:p>
    <w:p w14:paraId="67BA5FD1" w14:textId="77777777" w:rsidR="00FE1B59" w:rsidRDefault="00FE1B59" w:rsidP="00FE1B59">
      <w:pPr>
        <w:pStyle w:val="Poetry1"/>
      </w:pPr>
      <w:r>
        <w:t>The adversaries saw her, they  mocked at her desolations.</w:t>
      </w:r>
    </w:p>
    <w:p w14:paraId="73FAC7A3" w14:textId="77777777" w:rsidR="00FE1B59" w:rsidRDefault="00FE1B59" w:rsidP="00FE1B59">
      <w:pPr>
        <w:pStyle w:val="Poetry1"/>
        <w:rPr>
          <w:vertAlign w:val="superscript"/>
        </w:rPr>
      </w:pPr>
    </w:p>
    <w:p w14:paraId="76C9BBF0" w14:textId="77777777" w:rsidR="00FE1B59" w:rsidRPr="00467D4D" w:rsidRDefault="00FE1B59" w:rsidP="00FE1B59">
      <w:pPr>
        <w:pStyle w:val="Poetry1"/>
        <w:rPr>
          <w:i/>
        </w:rPr>
      </w:pPr>
      <w:r>
        <w:rPr>
          <w:i/>
        </w:rPr>
        <w:t>HET</w:t>
      </w:r>
    </w:p>
    <w:p w14:paraId="343BCC9E" w14:textId="77777777" w:rsidR="00FE1B59" w:rsidRDefault="00FE1B59" w:rsidP="00FE1B59">
      <w:pPr>
        <w:pStyle w:val="Poetry1"/>
        <w:rPr>
          <w:vertAlign w:val="superscript"/>
        </w:rPr>
      </w:pPr>
    </w:p>
    <w:p w14:paraId="7525888F" w14:textId="77777777" w:rsidR="00FE1B59" w:rsidRDefault="00FE1B59" w:rsidP="00FE1B59">
      <w:pPr>
        <w:pStyle w:val="Poetry1"/>
      </w:pPr>
      <w:r>
        <w:rPr>
          <w:vertAlign w:val="superscript"/>
        </w:rPr>
        <w:t>8</w:t>
      </w:r>
      <w:r>
        <w:t>Jerusalem has grievously sinned; therefore she has become as an unclean thing;</w:t>
      </w:r>
    </w:p>
    <w:p w14:paraId="3BF4DADF" w14:textId="77777777" w:rsidR="00FE1B59" w:rsidRDefault="00FE1B59" w:rsidP="00FE1B59">
      <w:pPr>
        <w:pStyle w:val="Poetry1"/>
      </w:pPr>
      <w:r>
        <w:lastRenderedPageBreak/>
        <w:t>all who honored her despise her, because they have seen her nakedness:</w:t>
      </w:r>
    </w:p>
    <w:p w14:paraId="3B7D7FD8" w14:textId="77777777" w:rsidR="00FE1B59" w:rsidRDefault="00FE1B59" w:rsidP="00FE1B59">
      <w:pPr>
        <w:pStyle w:val="Poetry1"/>
      </w:pPr>
      <w:r>
        <w:t>yes, she groans, and turns away.</w:t>
      </w:r>
    </w:p>
    <w:p w14:paraId="589E4B59" w14:textId="77777777" w:rsidR="00FE1B59" w:rsidRDefault="00FE1B59" w:rsidP="00FE1B59">
      <w:pPr>
        <w:pStyle w:val="Poetry1"/>
        <w:rPr>
          <w:i/>
        </w:rPr>
      </w:pPr>
    </w:p>
    <w:p w14:paraId="4BBD72EB" w14:textId="77777777" w:rsidR="00FE1B59" w:rsidRDefault="00FE1B59" w:rsidP="00FE1B59">
      <w:pPr>
        <w:pStyle w:val="Poetry1"/>
        <w:rPr>
          <w:i/>
        </w:rPr>
      </w:pPr>
    </w:p>
    <w:p w14:paraId="3DEE7631" w14:textId="77777777" w:rsidR="00FE1B59" w:rsidRDefault="00FE1B59" w:rsidP="00FE1B59">
      <w:pPr>
        <w:pStyle w:val="Poetry1"/>
        <w:rPr>
          <w:i/>
        </w:rPr>
      </w:pPr>
    </w:p>
    <w:p w14:paraId="003900F5" w14:textId="77777777" w:rsidR="00FE1B59" w:rsidRDefault="00FE1B59" w:rsidP="00FE1B59">
      <w:pPr>
        <w:pStyle w:val="Poetry1"/>
        <w:rPr>
          <w:i/>
        </w:rPr>
      </w:pPr>
    </w:p>
    <w:p w14:paraId="25E6719A" w14:textId="77777777" w:rsidR="00FE1B59" w:rsidRDefault="00FE1B59" w:rsidP="00FE1B59">
      <w:pPr>
        <w:pStyle w:val="Poetry1"/>
        <w:rPr>
          <w:i/>
        </w:rPr>
      </w:pPr>
    </w:p>
    <w:p w14:paraId="14A0D613" w14:textId="77777777" w:rsidR="00FE1B59" w:rsidRPr="00467D4D" w:rsidRDefault="00FE1B59" w:rsidP="00FE1B59">
      <w:pPr>
        <w:pStyle w:val="Poetry1"/>
        <w:rPr>
          <w:i/>
        </w:rPr>
      </w:pPr>
      <w:r>
        <w:rPr>
          <w:i/>
        </w:rPr>
        <w:t>TET</w:t>
      </w:r>
    </w:p>
    <w:p w14:paraId="79415072" w14:textId="77777777" w:rsidR="00FE1B59" w:rsidRDefault="00FE1B59" w:rsidP="00FE1B59">
      <w:pPr>
        <w:pStyle w:val="Poetry1"/>
        <w:rPr>
          <w:vertAlign w:val="superscript"/>
        </w:rPr>
      </w:pPr>
    </w:p>
    <w:p w14:paraId="59B8126F" w14:textId="77777777" w:rsidR="00FE1B59" w:rsidRDefault="00FE1B59" w:rsidP="00FE1B59">
      <w:pPr>
        <w:pStyle w:val="Poetry1"/>
      </w:pPr>
      <w:r>
        <w:rPr>
          <w:vertAlign w:val="superscript"/>
        </w:rPr>
        <w:t>9</w:t>
      </w:r>
      <w:r>
        <w:t>Her filthiness was in her skirts; she did not remember her latter end;</w:t>
      </w:r>
    </w:p>
    <w:p w14:paraId="05A81142" w14:textId="77777777" w:rsidR="00FE1B59" w:rsidRDefault="00FE1B59" w:rsidP="00FE1B59">
      <w:pPr>
        <w:pStyle w:val="Poetry1"/>
      </w:pPr>
      <w:r>
        <w:t>therefore her fall was astonishing; she has no comforter.</w:t>
      </w:r>
    </w:p>
    <w:p w14:paraId="1BAAB7CB" w14:textId="77777777" w:rsidR="00FE1B59" w:rsidRDefault="00FE1B59" w:rsidP="00FE1B59">
      <w:pPr>
        <w:pStyle w:val="Poetry1"/>
      </w:pPr>
      <w:r>
        <w:t xml:space="preserve">“Look, </w:t>
      </w:r>
      <w:r w:rsidRPr="00F170FA">
        <w:rPr>
          <w:sz w:val="16"/>
          <w:szCs w:val="16"/>
        </w:rPr>
        <w:t>LORD</w:t>
      </w:r>
      <w:r>
        <w:t>, on my affliction, for the enemy has magnified himself.”</w:t>
      </w:r>
    </w:p>
    <w:p w14:paraId="7F599DAA" w14:textId="77777777" w:rsidR="00FE1B59" w:rsidRDefault="00FE1B59" w:rsidP="00FE1B59">
      <w:pPr>
        <w:pStyle w:val="Poetry1"/>
        <w:rPr>
          <w:vertAlign w:val="superscript"/>
        </w:rPr>
      </w:pPr>
    </w:p>
    <w:p w14:paraId="2C02886E" w14:textId="77777777" w:rsidR="00FE1B59" w:rsidRPr="004064D0" w:rsidRDefault="00FE1B59" w:rsidP="00FE1B59">
      <w:pPr>
        <w:pStyle w:val="Poetry1"/>
        <w:rPr>
          <w:i/>
        </w:rPr>
      </w:pPr>
      <w:r>
        <w:rPr>
          <w:i/>
        </w:rPr>
        <w:t>YOD</w:t>
      </w:r>
    </w:p>
    <w:p w14:paraId="7838BF98" w14:textId="77777777" w:rsidR="00FE1B59" w:rsidRDefault="00FE1B59" w:rsidP="00FE1B59">
      <w:pPr>
        <w:pStyle w:val="Poetry1"/>
        <w:rPr>
          <w:vertAlign w:val="superscript"/>
        </w:rPr>
      </w:pPr>
    </w:p>
    <w:p w14:paraId="341B300B" w14:textId="77777777" w:rsidR="00FE1B59" w:rsidRDefault="00FE1B59" w:rsidP="00FE1B59">
      <w:pPr>
        <w:pStyle w:val="Poetry1"/>
      </w:pPr>
      <w:r>
        <w:rPr>
          <w:vertAlign w:val="superscript"/>
        </w:rPr>
        <w:t>10</w:t>
      </w:r>
      <w:r>
        <w:t>The adversary has spread out his hand on all her precious things:</w:t>
      </w:r>
    </w:p>
    <w:p w14:paraId="120ED95C" w14:textId="77777777" w:rsidR="00FE1B59" w:rsidRDefault="00FE1B59" w:rsidP="00FE1B59">
      <w:pPr>
        <w:pStyle w:val="Poetry1"/>
      </w:pPr>
      <w:r>
        <w:t>for she has seen that the nations have entered into her sanctuary,</w:t>
      </w:r>
    </w:p>
    <w:p w14:paraId="5EB55D36" w14:textId="77777777" w:rsidR="00FE1B59" w:rsidRDefault="00FE1B59" w:rsidP="00FE1B59">
      <w:pPr>
        <w:pStyle w:val="Poetry1"/>
      </w:pPr>
      <w:r>
        <w:t>concerning whom you commanded that they should not enter into your assembly.</w:t>
      </w:r>
    </w:p>
    <w:p w14:paraId="6EC5C2B2" w14:textId="77777777" w:rsidR="00FE1B59" w:rsidRDefault="00FE1B59" w:rsidP="00FE1B59">
      <w:pPr>
        <w:pStyle w:val="Poetry1"/>
        <w:rPr>
          <w:vertAlign w:val="superscript"/>
        </w:rPr>
      </w:pPr>
    </w:p>
    <w:p w14:paraId="33CB1DF3" w14:textId="77777777" w:rsidR="00FE1B59" w:rsidRPr="004064D0" w:rsidRDefault="00FE1B59" w:rsidP="00FE1B59">
      <w:pPr>
        <w:pStyle w:val="Poetry1"/>
        <w:rPr>
          <w:i/>
        </w:rPr>
      </w:pPr>
      <w:r>
        <w:rPr>
          <w:i/>
        </w:rPr>
        <w:t>KAPH</w:t>
      </w:r>
    </w:p>
    <w:p w14:paraId="1248D3B7" w14:textId="77777777" w:rsidR="00FE1B59" w:rsidRDefault="00FE1B59" w:rsidP="00FE1B59">
      <w:pPr>
        <w:pStyle w:val="Poetry1"/>
        <w:rPr>
          <w:vertAlign w:val="superscript"/>
        </w:rPr>
      </w:pPr>
    </w:p>
    <w:p w14:paraId="0EEEBE31" w14:textId="77777777" w:rsidR="00FE1B59" w:rsidRDefault="00FE1B59" w:rsidP="00FE1B59">
      <w:pPr>
        <w:pStyle w:val="Poetry1"/>
      </w:pPr>
      <w:r>
        <w:rPr>
          <w:vertAlign w:val="superscript"/>
        </w:rPr>
        <w:t>11</w:t>
      </w:r>
      <w:r>
        <w:t>All her people sigh, they seek bread;</w:t>
      </w:r>
    </w:p>
    <w:p w14:paraId="780325CE" w14:textId="77777777" w:rsidR="00FE1B59" w:rsidRDefault="00FE1B59" w:rsidP="00FE1B59">
      <w:pPr>
        <w:pStyle w:val="Poetry1"/>
      </w:pPr>
      <w:r>
        <w:t>they have given their precious things for food to refresh the soul.</w:t>
      </w:r>
    </w:p>
    <w:p w14:paraId="2BCE3F08" w14:textId="77777777" w:rsidR="00FE1B59" w:rsidRDefault="00FE1B59" w:rsidP="00FE1B59">
      <w:pPr>
        <w:pStyle w:val="Poetry1"/>
      </w:pPr>
      <w:r>
        <w:t xml:space="preserve">“Look, </w:t>
      </w:r>
      <w:r w:rsidRPr="00F170FA">
        <w:rPr>
          <w:sz w:val="16"/>
          <w:szCs w:val="16"/>
        </w:rPr>
        <w:t>LORD</w:t>
      </w:r>
      <w:r>
        <w:t>, and see, for I am despised.”</w:t>
      </w:r>
    </w:p>
    <w:p w14:paraId="2254DEAA" w14:textId="77777777" w:rsidR="00FE1B59" w:rsidRDefault="00FE1B59" w:rsidP="00FE1B59">
      <w:pPr>
        <w:pStyle w:val="Poetry1"/>
      </w:pPr>
    </w:p>
    <w:p w14:paraId="2CEEE18C" w14:textId="77777777" w:rsidR="00FE1B59" w:rsidRPr="009539BC" w:rsidRDefault="00FE1B59" w:rsidP="00FE1B59">
      <w:pPr>
        <w:pStyle w:val="Poetry1"/>
        <w:rPr>
          <w:i/>
        </w:rPr>
      </w:pPr>
      <w:r>
        <w:rPr>
          <w:i/>
        </w:rPr>
        <w:t>LAMED</w:t>
      </w:r>
    </w:p>
    <w:p w14:paraId="634F7DC4" w14:textId="77777777" w:rsidR="00FE1B59" w:rsidRDefault="00FE1B59" w:rsidP="00FE1B59">
      <w:pPr>
        <w:pStyle w:val="Poetry1"/>
        <w:rPr>
          <w:vertAlign w:val="superscript"/>
        </w:rPr>
      </w:pPr>
    </w:p>
    <w:p w14:paraId="7B98B419" w14:textId="77777777" w:rsidR="00FE1B59" w:rsidRDefault="00FE1B59" w:rsidP="00FE1B59">
      <w:pPr>
        <w:pStyle w:val="Poetry1"/>
      </w:pPr>
      <w:r>
        <w:rPr>
          <w:vertAlign w:val="superscript"/>
        </w:rPr>
        <w:t>12</w:t>
      </w:r>
      <w:r>
        <w:t>Is it nothing to you, all you who pass by?</w:t>
      </w:r>
    </w:p>
    <w:p w14:paraId="2C421280" w14:textId="77777777" w:rsidR="00FE1B59" w:rsidRDefault="00FE1B59" w:rsidP="00FE1B59">
      <w:pPr>
        <w:pStyle w:val="Poetry1"/>
      </w:pPr>
      <w:r>
        <w:t>Look, and see if there is any sorrow like my sorrow, which is brought on me,</w:t>
      </w:r>
    </w:p>
    <w:p w14:paraId="7DCC963B" w14:textId="77777777" w:rsidR="00FE1B59" w:rsidRDefault="00FE1B59" w:rsidP="00FE1B59">
      <w:pPr>
        <w:pStyle w:val="Poetry1"/>
      </w:pPr>
      <w:r>
        <w:t xml:space="preserve">with which the </w:t>
      </w:r>
      <w:r w:rsidRPr="00F170FA">
        <w:rPr>
          <w:sz w:val="16"/>
          <w:szCs w:val="16"/>
        </w:rPr>
        <w:t>LORD</w:t>
      </w:r>
      <w:r>
        <w:t xml:space="preserve"> has afflicted </w:t>
      </w:r>
      <w:r>
        <w:rPr>
          <w:i/>
        </w:rPr>
        <w:t>me</w:t>
      </w:r>
      <w:r>
        <w:t xml:space="preserve"> in the day of his fierce anger.</w:t>
      </w:r>
    </w:p>
    <w:p w14:paraId="2CAC5E8E" w14:textId="77777777" w:rsidR="00FE1B59" w:rsidRDefault="00FE1B59" w:rsidP="00FE1B59">
      <w:pPr>
        <w:pStyle w:val="Poetry1"/>
        <w:rPr>
          <w:vertAlign w:val="superscript"/>
        </w:rPr>
      </w:pPr>
    </w:p>
    <w:p w14:paraId="6BB430A5" w14:textId="77777777" w:rsidR="00FE1B59" w:rsidRPr="009539BC" w:rsidRDefault="00FE1B59" w:rsidP="00FE1B59">
      <w:pPr>
        <w:pStyle w:val="Poetry1"/>
        <w:rPr>
          <w:i/>
        </w:rPr>
      </w:pPr>
      <w:r w:rsidRPr="009539BC">
        <w:rPr>
          <w:i/>
        </w:rPr>
        <w:t>MEM</w:t>
      </w:r>
    </w:p>
    <w:p w14:paraId="7ABB1995" w14:textId="77777777" w:rsidR="00FE1B59" w:rsidRDefault="00FE1B59" w:rsidP="00FE1B59">
      <w:pPr>
        <w:pStyle w:val="Poetry1"/>
        <w:rPr>
          <w:vertAlign w:val="superscript"/>
        </w:rPr>
      </w:pPr>
    </w:p>
    <w:p w14:paraId="76D15BD7" w14:textId="77777777" w:rsidR="00FE1B59" w:rsidRDefault="00FE1B59" w:rsidP="00FE1B59">
      <w:pPr>
        <w:pStyle w:val="Poetry1"/>
      </w:pPr>
      <w:r>
        <w:rPr>
          <w:vertAlign w:val="superscript"/>
        </w:rPr>
        <w:t>13</w:t>
      </w:r>
      <w:r>
        <w:t>From on high he has sent fire into my bones, and it overcame them.</w:t>
      </w:r>
    </w:p>
    <w:p w14:paraId="58BD4AE7" w14:textId="77777777" w:rsidR="00FE1B59" w:rsidRDefault="00FE1B59" w:rsidP="00FE1B59">
      <w:pPr>
        <w:pStyle w:val="Poetry1"/>
      </w:pPr>
      <w:r>
        <w:t>He has spread a net for my feet, he has turned me back.</w:t>
      </w:r>
    </w:p>
    <w:p w14:paraId="70EF6D3C" w14:textId="77777777" w:rsidR="00FE1B59" w:rsidRDefault="00FE1B59" w:rsidP="00FE1B59">
      <w:pPr>
        <w:pStyle w:val="Poetry1"/>
      </w:pPr>
      <w:r>
        <w:t>He has made me desolate and faint all the day.</w:t>
      </w:r>
    </w:p>
    <w:p w14:paraId="2C3E9786" w14:textId="77777777" w:rsidR="00FE1B59" w:rsidRDefault="00FE1B59" w:rsidP="00FE1B59">
      <w:pPr>
        <w:pStyle w:val="Poetry1"/>
        <w:rPr>
          <w:vertAlign w:val="superscript"/>
        </w:rPr>
      </w:pPr>
    </w:p>
    <w:p w14:paraId="7847CBEA" w14:textId="77777777" w:rsidR="00FE1B59" w:rsidRPr="009539BC" w:rsidRDefault="00FE1B59" w:rsidP="00FE1B59">
      <w:pPr>
        <w:pStyle w:val="Poetry1"/>
        <w:rPr>
          <w:i/>
        </w:rPr>
      </w:pPr>
      <w:r>
        <w:rPr>
          <w:i/>
        </w:rPr>
        <w:t>NUN</w:t>
      </w:r>
    </w:p>
    <w:p w14:paraId="7566C0D9" w14:textId="77777777" w:rsidR="00FE1B59" w:rsidRDefault="00FE1B59" w:rsidP="00FE1B59">
      <w:pPr>
        <w:pStyle w:val="Poetry1"/>
        <w:rPr>
          <w:vertAlign w:val="superscript"/>
        </w:rPr>
      </w:pPr>
    </w:p>
    <w:p w14:paraId="020133F4" w14:textId="77777777" w:rsidR="00FE1B59" w:rsidRDefault="00FE1B59" w:rsidP="00FE1B59">
      <w:pPr>
        <w:pStyle w:val="Poetry1"/>
      </w:pPr>
      <w:r>
        <w:rPr>
          <w:vertAlign w:val="superscript"/>
        </w:rPr>
        <w:t>14</w:t>
      </w:r>
      <w:r>
        <w:t>My transgressions are bound into a yoke; by his hand</w:t>
      </w:r>
    </w:p>
    <w:p w14:paraId="0332D982" w14:textId="77777777" w:rsidR="00FE1B59" w:rsidRDefault="00FE1B59" w:rsidP="00FE1B59">
      <w:pPr>
        <w:pStyle w:val="Poetry1"/>
      </w:pPr>
      <w:r>
        <w:t>they are fastened together, they are set upon my neck; he has made my strength to fail.</w:t>
      </w:r>
    </w:p>
    <w:p w14:paraId="50CEF6BE" w14:textId="77777777" w:rsidR="00FE1B59" w:rsidRDefault="00FE1B59" w:rsidP="00FE1B59">
      <w:pPr>
        <w:pStyle w:val="Poetry1"/>
      </w:pPr>
      <w:r>
        <w:t xml:space="preserve">The </w:t>
      </w:r>
      <w:bookmarkStart w:id="629" w:name="_Hlk505603863"/>
      <w:r w:rsidR="002C24B3" w:rsidRPr="00F170FA">
        <w:rPr>
          <w:sz w:val="16"/>
          <w:szCs w:val="16"/>
        </w:rPr>
        <w:t>LORD</w:t>
      </w:r>
      <w:r w:rsidR="002C24B3">
        <w:rPr>
          <w:rStyle w:val="FootnoteReference"/>
          <w:sz w:val="16"/>
          <w:szCs w:val="16"/>
        </w:rPr>
        <w:footnoteReference w:id="3085"/>
      </w:r>
      <w:bookmarkEnd w:id="629"/>
      <w:r>
        <w:t xml:space="preserve"> has delivered me into their hands, against whom I am not able to stand.</w:t>
      </w:r>
    </w:p>
    <w:p w14:paraId="2EDCAF6F" w14:textId="77777777" w:rsidR="00FE1B59" w:rsidRDefault="00FE1B59" w:rsidP="00FE1B59">
      <w:pPr>
        <w:pStyle w:val="Poetry1"/>
        <w:rPr>
          <w:vertAlign w:val="superscript"/>
        </w:rPr>
      </w:pPr>
    </w:p>
    <w:p w14:paraId="63431468" w14:textId="77777777" w:rsidR="00FE1B59" w:rsidRPr="009539BC" w:rsidRDefault="00FE1B59" w:rsidP="00FE1B59">
      <w:pPr>
        <w:pStyle w:val="Poetry1"/>
        <w:rPr>
          <w:i/>
        </w:rPr>
      </w:pPr>
      <w:r w:rsidRPr="009539BC">
        <w:rPr>
          <w:i/>
        </w:rPr>
        <w:t>SAMEKH</w:t>
      </w:r>
    </w:p>
    <w:p w14:paraId="1F72C6E1" w14:textId="77777777" w:rsidR="00FE1B59" w:rsidRDefault="00FE1B59" w:rsidP="00FE1B59">
      <w:pPr>
        <w:pStyle w:val="Poetry1"/>
        <w:rPr>
          <w:vertAlign w:val="superscript"/>
        </w:rPr>
      </w:pPr>
    </w:p>
    <w:p w14:paraId="11446B33" w14:textId="77777777" w:rsidR="00FE1B59" w:rsidRDefault="00FE1B59" w:rsidP="00FE1B59">
      <w:pPr>
        <w:pStyle w:val="Poetry1"/>
      </w:pPr>
      <w:r>
        <w:rPr>
          <w:vertAlign w:val="superscript"/>
        </w:rPr>
        <w:t>15</w:t>
      </w:r>
      <w:r>
        <w:t xml:space="preserve">The </w:t>
      </w:r>
      <w:r w:rsidR="001D6DA7" w:rsidRPr="00F170FA">
        <w:rPr>
          <w:sz w:val="16"/>
          <w:szCs w:val="16"/>
        </w:rPr>
        <w:t>LORD</w:t>
      </w:r>
      <w:r w:rsidR="001D6DA7">
        <w:rPr>
          <w:rStyle w:val="FootnoteReference"/>
          <w:sz w:val="16"/>
          <w:szCs w:val="16"/>
        </w:rPr>
        <w:footnoteReference w:id="3086"/>
      </w:r>
      <w:r>
        <w:t xml:space="preserve"> has rejected all my mighty men in my midst;</w:t>
      </w:r>
    </w:p>
    <w:p w14:paraId="08D1459E" w14:textId="77777777" w:rsidR="00FE1B59" w:rsidRDefault="00FE1B59" w:rsidP="00FE1B59">
      <w:pPr>
        <w:pStyle w:val="Poetry1"/>
      </w:pPr>
      <w:r>
        <w:t>he has called a solemn assembly against me to crush my young men.</w:t>
      </w:r>
    </w:p>
    <w:p w14:paraId="5F6879D1" w14:textId="77777777" w:rsidR="00FE1B59" w:rsidRDefault="00FE1B59" w:rsidP="00FE1B59">
      <w:pPr>
        <w:pStyle w:val="Poetry1"/>
      </w:pPr>
      <w:r>
        <w:lastRenderedPageBreak/>
        <w:t xml:space="preserve">The </w:t>
      </w:r>
      <w:r w:rsidR="001D6DA7" w:rsidRPr="00F170FA">
        <w:rPr>
          <w:sz w:val="16"/>
          <w:szCs w:val="16"/>
        </w:rPr>
        <w:t>LORD</w:t>
      </w:r>
      <w:r w:rsidR="001D6DA7">
        <w:rPr>
          <w:rStyle w:val="FootnoteReference"/>
          <w:sz w:val="16"/>
          <w:szCs w:val="16"/>
        </w:rPr>
        <w:footnoteReference w:id="3087"/>
      </w:r>
      <w:r>
        <w:t xml:space="preserve"> has trodden as in a winepress the virgin daughter of </w:t>
      </w:r>
      <w:smartTag w:uri="urn:schemas-microsoft-com:office:smarttags" w:element="place">
        <w:smartTag w:uri="urn:schemas-microsoft-com:office:smarttags" w:element="country-region">
          <w:r>
            <w:t>Judah</w:t>
          </w:r>
        </w:smartTag>
      </w:smartTag>
      <w:r>
        <w:t>.</w:t>
      </w:r>
    </w:p>
    <w:p w14:paraId="46162257" w14:textId="77777777" w:rsidR="00FE1B59" w:rsidRDefault="00FE1B59" w:rsidP="00FE1B59">
      <w:pPr>
        <w:pStyle w:val="Poetry1"/>
        <w:rPr>
          <w:vertAlign w:val="superscript"/>
        </w:rPr>
      </w:pPr>
    </w:p>
    <w:p w14:paraId="5A302E28" w14:textId="77777777" w:rsidR="00FE1B59" w:rsidRPr="009539BC" w:rsidRDefault="00FE1B59" w:rsidP="00FE1B59">
      <w:pPr>
        <w:pStyle w:val="Poetry1"/>
        <w:rPr>
          <w:i/>
        </w:rPr>
      </w:pPr>
      <w:r>
        <w:rPr>
          <w:i/>
        </w:rPr>
        <w:t>AYIN</w:t>
      </w:r>
    </w:p>
    <w:p w14:paraId="0567AA79" w14:textId="77777777" w:rsidR="00FE1B59" w:rsidRDefault="00FE1B59" w:rsidP="00FE1B59">
      <w:pPr>
        <w:pStyle w:val="Poetry1"/>
        <w:rPr>
          <w:vertAlign w:val="superscript"/>
        </w:rPr>
      </w:pPr>
    </w:p>
    <w:p w14:paraId="750393AF" w14:textId="77777777" w:rsidR="00FE1B59" w:rsidRDefault="00FE1B59" w:rsidP="00FE1B59">
      <w:pPr>
        <w:pStyle w:val="Poetry1"/>
      </w:pPr>
      <w:r>
        <w:rPr>
          <w:vertAlign w:val="superscript"/>
        </w:rPr>
        <w:t>16</w:t>
      </w:r>
      <w:r>
        <w:t>For these things I weep; my eyes</w:t>
      </w:r>
      <w:r w:rsidR="00253C49">
        <w:rPr>
          <w:rStyle w:val="FootnoteReference"/>
        </w:rPr>
        <w:footnoteReference w:id="3088"/>
      </w:r>
      <w:r>
        <w:t xml:space="preserve"> flow with tears;</w:t>
      </w:r>
    </w:p>
    <w:p w14:paraId="25459577" w14:textId="77777777" w:rsidR="00FE1B59" w:rsidRDefault="00FE1B59" w:rsidP="00FE1B59">
      <w:pPr>
        <w:pStyle w:val="Poetry1"/>
      </w:pPr>
      <w:r>
        <w:t>because the comforter who should refresh my soul is far from me.</w:t>
      </w:r>
    </w:p>
    <w:p w14:paraId="7983B77D" w14:textId="77777777" w:rsidR="00FE1B59" w:rsidRDefault="00FE1B59" w:rsidP="00FE1B59">
      <w:pPr>
        <w:pStyle w:val="Poetry1"/>
      </w:pPr>
      <w:r>
        <w:t>My children are desolate, because the enemy has prevailed.</w:t>
      </w:r>
    </w:p>
    <w:p w14:paraId="4D233EA1" w14:textId="77777777" w:rsidR="00FE1B59" w:rsidRPr="009539BC" w:rsidRDefault="00FE1B59" w:rsidP="00FE1B59">
      <w:pPr>
        <w:pStyle w:val="Poetry1"/>
        <w:rPr>
          <w:i/>
        </w:rPr>
      </w:pPr>
      <w:r>
        <w:rPr>
          <w:i/>
        </w:rPr>
        <w:t>PEY</w:t>
      </w:r>
    </w:p>
    <w:p w14:paraId="5C268905" w14:textId="77777777" w:rsidR="00FE1B59" w:rsidRDefault="00FE1B59" w:rsidP="00FE1B59">
      <w:pPr>
        <w:pStyle w:val="Poetry1"/>
        <w:rPr>
          <w:vertAlign w:val="superscript"/>
        </w:rPr>
      </w:pPr>
    </w:p>
    <w:p w14:paraId="4D63592F" w14:textId="77777777" w:rsidR="00FE1B59" w:rsidRDefault="00FE1B59" w:rsidP="00FE1B59">
      <w:pPr>
        <w:pStyle w:val="Poetry1"/>
      </w:pPr>
      <w:r>
        <w:rPr>
          <w:vertAlign w:val="superscript"/>
        </w:rPr>
        <w:t>17</w:t>
      </w:r>
      <w:r>
        <w:t>Zion spreads forth her hands; there is none to comfort her.</w:t>
      </w:r>
    </w:p>
    <w:p w14:paraId="77614E24" w14:textId="77777777" w:rsidR="00FE1B59" w:rsidRDefault="00FE1B59" w:rsidP="00FE1B59">
      <w:pPr>
        <w:pStyle w:val="Poetry1"/>
      </w:pPr>
      <w:r>
        <w:t xml:space="preserve">The </w:t>
      </w:r>
      <w:r w:rsidRPr="00F170FA">
        <w:rPr>
          <w:sz w:val="16"/>
          <w:szCs w:val="16"/>
        </w:rPr>
        <w:t>LORD</w:t>
      </w:r>
      <w:r>
        <w:t xml:space="preserve"> has commanded concerning Jacob, that those who are around him should be his adversaries.</w:t>
      </w:r>
    </w:p>
    <w:p w14:paraId="6AFFB4C2" w14:textId="77777777" w:rsidR="00FE1B59" w:rsidRDefault="00FE1B59" w:rsidP="00FE1B59">
      <w:pPr>
        <w:pStyle w:val="Poetry1"/>
      </w:pPr>
      <w:smartTag w:uri="urn:schemas-microsoft-com:office:smarttags" w:element="place">
        <w:smartTag w:uri="urn:schemas-microsoft-com:office:smarttags" w:element="City">
          <w:r>
            <w:t>Jerusalem</w:t>
          </w:r>
        </w:smartTag>
      </w:smartTag>
      <w:r>
        <w:t xml:space="preserve"> is among them as an unclean thing.</w:t>
      </w:r>
    </w:p>
    <w:p w14:paraId="6EC67614" w14:textId="77777777" w:rsidR="00FE1B59" w:rsidRDefault="00FE1B59" w:rsidP="00FE1B59">
      <w:pPr>
        <w:pStyle w:val="Poetry1"/>
        <w:rPr>
          <w:i/>
        </w:rPr>
      </w:pPr>
    </w:p>
    <w:p w14:paraId="4EACC3FE" w14:textId="77777777" w:rsidR="00FE1B59" w:rsidRPr="009539BC" w:rsidRDefault="00FE1B59" w:rsidP="00FE1B59">
      <w:pPr>
        <w:pStyle w:val="Poetry1"/>
        <w:rPr>
          <w:i/>
        </w:rPr>
      </w:pPr>
      <w:r>
        <w:rPr>
          <w:i/>
        </w:rPr>
        <w:t>TZADE</w:t>
      </w:r>
    </w:p>
    <w:p w14:paraId="54E7C24F" w14:textId="77777777" w:rsidR="00FE1B59" w:rsidRDefault="00FE1B59" w:rsidP="00FE1B59">
      <w:pPr>
        <w:pStyle w:val="Poetry1"/>
        <w:rPr>
          <w:vertAlign w:val="superscript"/>
        </w:rPr>
      </w:pPr>
    </w:p>
    <w:p w14:paraId="5A164523" w14:textId="77777777" w:rsidR="00FE1B59" w:rsidRDefault="00FE1B59" w:rsidP="00FE1B59">
      <w:pPr>
        <w:pStyle w:val="Poetry1"/>
      </w:pPr>
      <w:r>
        <w:rPr>
          <w:vertAlign w:val="superscript"/>
        </w:rPr>
        <w:t>18</w:t>
      </w:r>
      <w:r>
        <w:t xml:space="preserve">The </w:t>
      </w:r>
      <w:r w:rsidRPr="00F170FA">
        <w:rPr>
          <w:sz w:val="16"/>
          <w:szCs w:val="16"/>
        </w:rPr>
        <w:t>LORD</w:t>
      </w:r>
      <w:r>
        <w:t xml:space="preserve"> is righteous, for I have rebelled against his commandment.</w:t>
      </w:r>
    </w:p>
    <w:p w14:paraId="236733E5" w14:textId="77777777" w:rsidR="00FE1B59" w:rsidRDefault="00FE1B59" w:rsidP="00FE1B59">
      <w:pPr>
        <w:pStyle w:val="Poetry1"/>
      </w:pPr>
      <w:r>
        <w:t>Please listen all you people, and see my suffering.</w:t>
      </w:r>
    </w:p>
    <w:p w14:paraId="493EAC69" w14:textId="77777777" w:rsidR="00FE1B59" w:rsidRDefault="00FE1B59" w:rsidP="00FE1B59">
      <w:pPr>
        <w:pStyle w:val="Poetry1"/>
      </w:pPr>
      <w:r>
        <w:t>My virgins and my young men have gone into captivity.</w:t>
      </w:r>
    </w:p>
    <w:p w14:paraId="04691848" w14:textId="77777777" w:rsidR="00FE1B59" w:rsidRDefault="00FE1B59" w:rsidP="00FE1B59">
      <w:pPr>
        <w:pStyle w:val="Poetry1"/>
        <w:rPr>
          <w:vertAlign w:val="superscript"/>
        </w:rPr>
      </w:pPr>
    </w:p>
    <w:p w14:paraId="4ED5375B" w14:textId="77777777" w:rsidR="00FE1B59" w:rsidRPr="009539BC" w:rsidRDefault="00FE1B59" w:rsidP="00FE1B59">
      <w:pPr>
        <w:pStyle w:val="Poetry1"/>
        <w:rPr>
          <w:i/>
        </w:rPr>
      </w:pPr>
      <w:r>
        <w:rPr>
          <w:i/>
        </w:rPr>
        <w:t>QOPH</w:t>
      </w:r>
    </w:p>
    <w:p w14:paraId="64B9768C" w14:textId="77777777" w:rsidR="00FE1B59" w:rsidRDefault="00FE1B59" w:rsidP="00FE1B59">
      <w:pPr>
        <w:pStyle w:val="Poetry1"/>
        <w:rPr>
          <w:vertAlign w:val="superscript"/>
        </w:rPr>
      </w:pPr>
    </w:p>
    <w:p w14:paraId="3A05C68E" w14:textId="77777777" w:rsidR="00FE1B59" w:rsidRDefault="00FE1B59" w:rsidP="00FE1B59">
      <w:pPr>
        <w:pStyle w:val="Poetry1"/>
      </w:pPr>
      <w:r>
        <w:rPr>
          <w:vertAlign w:val="superscript"/>
        </w:rPr>
        <w:t>19</w:t>
      </w:r>
      <w:r>
        <w:t xml:space="preserve">I called for my lovers, </w:t>
      </w:r>
      <w:r>
        <w:rPr>
          <w:i/>
        </w:rPr>
        <w:t>but</w:t>
      </w:r>
      <w:r>
        <w:t xml:space="preserve"> they deceived me.</w:t>
      </w:r>
    </w:p>
    <w:p w14:paraId="0A9F0C6E" w14:textId="77777777" w:rsidR="00FE1B59" w:rsidRDefault="00FE1B59" w:rsidP="00FE1B59">
      <w:pPr>
        <w:pStyle w:val="Poetry1"/>
      </w:pPr>
      <w:r>
        <w:t>My priests and my elders perished in the city,</w:t>
      </w:r>
    </w:p>
    <w:p w14:paraId="12AC9F72" w14:textId="77777777" w:rsidR="00FE1B59" w:rsidRDefault="00FE1B59" w:rsidP="00FE1B59">
      <w:pPr>
        <w:pStyle w:val="Poetry1"/>
      </w:pPr>
      <w:r>
        <w:t>while they searched for food to refresh their souls.</w:t>
      </w:r>
    </w:p>
    <w:p w14:paraId="036D96D5" w14:textId="77777777" w:rsidR="00FE1B59" w:rsidRDefault="00FE1B59" w:rsidP="00FE1B59">
      <w:pPr>
        <w:pStyle w:val="Poetry1"/>
        <w:rPr>
          <w:vertAlign w:val="superscript"/>
        </w:rPr>
      </w:pPr>
    </w:p>
    <w:p w14:paraId="1E40289F" w14:textId="77777777" w:rsidR="00FE1B59" w:rsidRDefault="00FE1B59" w:rsidP="00FE1B59">
      <w:pPr>
        <w:pStyle w:val="Poetry1"/>
        <w:rPr>
          <w:i/>
        </w:rPr>
      </w:pPr>
    </w:p>
    <w:p w14:paraId="1E631AEE" w14:textId="77777777" w:rsidR="00FE1B59" w:rsidRDefault="00FE1B59" w:rsidP="00FE1B59">
      <w:pPr>
        <w:pStyle w:val="Poetry1"/>
        <w:rPr>
          <w:i/>
        </w:rPr>
      </w:pPr>
    </w:p>
    <w:p w14:paraId="5B0CD4A8" w14:textId="77777777" w:rsidR="00FE1B59" w:rsidRPr="009539BC" w:rsidRDefault="00FE1B59" w:rsidP="00FE1B59">
      <w:pPr>
        <w:pStyle w:val="Poetry1"/>
        <w:rPr>
          <w:i/>
        </w:rPr>
      </w:pPr>
      <w:r>
        <w:rPr>
          <w:i/>
        </w:rPr>
        <w:t>RESH</w:t>
      </w:r>
    </w:p>
    <w:p w14:paraId="164713B7" w14:textId="77777777" w:rsidR="00FE1B59" w:rsidRDefault="00FE1B59" w:rsidP="00FE1B59">
      <w:pPr>
        <w:pStyle w:val="Poetry1"/>
        <w:rPr>
          <w:vertAlign w:val="superscript"/>
        </w:rPr>
      </w:pPr>
    </w:p>
    <w:p w14:paraId="3FCC0F6C" w14:textId="77777777" w:rsidR="00FE1B59" w:rsidRDefault="00FE1B59" w:rsidP="00FE1B59">
      <w:pPr>
        <w:pStyle w:val="Poetry1"/>
      </w:pPr>
      <w:r>
        <w:rPr>
          <w:vertAlign w:val="superscript"/>
        </w:rPr>
        <w:t>20</w:t>
      </w:r>
      <w:r>
        <w:t xml:space="preserve">See, </w:t>
      </w:r>
      <w:r w:rsidRPr="00F170FA">
        <w:rPr>
          <w:sz w:val="16"/>
          <w:szCs w:val="16"/>
        </w:rPr>
        <w:t>LORD</w:t>
      </w:r>
      <w:r>
        <w:rPr>
          <w:sz w:val="16"/>
          <w:szCs w:val="16"/>
        </w:rPr>
        <w:t>,</w:t>
      </w:r>
      <w:r>
        <w:t xml:space="preserve"> for I am in distress; my stomach churns;</w:t>
      </w:r>
    </w:p>
    <w:p w14:paraId="12788811" w14:textId="77777777" w:rsidR="00FE1B59" w:rsidRDefault="00FE1B59" w:rsidP="00FE1B59">
      <w:pPr>
        <w:pStyle w:val="Poetry1"/>
      </w:pPr>
      <w:r>
        <w:t>my heart is turned within me; for I have grievously rebelled.</w:t>
      </w:r>
    </w:p>
    <w:p w14:paraId="3508A1E2" w14:textId="77777777" w:rsidR="00FE1B59" w:rsidRDefault="00FE1B59" w:rsidP="00FE1B59">
      <w:pPr>
        <w:pStyle w:val="Poetry1"/>
      </w:pPr>
      <w:r>
        <w:t xml:space="preserve">Outside the sword </w:t>
      </w:r>
      <w:r w:rsidR="00836F55">
        <w:t>bereaves, in the house it is like death</w:t>
      </w:r>
      <w:r>
        <w:t>.</w:t>
      </w:r>
    </w:p>
    <w:p w14:paraId="27372D4D" w14:textId="77777777" w:rsidR="00FE1B59" w:rsidRDefault="00FE1B59" w:rsidP="00FE1B59">
      <w:pPr>
        <w:pStyle w:val="Poetry1"/>
        <w:rPr>
          <w:i/>
        </w:rPr>
      </w:pPr>
    </w:p>
    <w:p w14:paraId="0AD1A06B" w14:textId="77777777" w:rsidR="00FE1B59" w:rsidRDefault="00FE1B59" w:rsidP="00FE1B59">
      <w:pPr>
        <w:pStyle w:val="Poetry1"/>
        <w:rPr>
          <w:i/>
        </w:rPr>
      </w:pPr>
    </w:p>
    <w:p w14:paraId="2703DA40" w14:textId="77777777" w:rsidR="00FE1B59" w:rsidRPr="009539BC" w:rsidRDefault="00FE1B59" w:rsidP="00FE1B59">
      <w:pPr>
        <w:pStyle w:val="Poetry1"/>
        <w:rPr>
          <w:i/>
        </w:rPr>
      </w:pPr>
      <w:r>
        <w:rPr>
          <w:i/>
        </w:rPr>
        <w:t>SHIN</w:t>
      </w:r>
    </w:p>
    <w:p w14:paraId="59D897A0" w14:textId="77777777" w:rsidR="00FE1B59" w:rsidRDefault="00FE1B59" w:rsidP="00FE1B59">
      <w:pPr>
        <w:pStyle w:val="Poetry1"/>
        <w:rPr>
          <w:vertAlign w:val="superscript"/>
        </w:rPr>
      </w:pPr>
    </w:p>
    <w:p w14:paraId="653DAED0" w14:textId="77777777" w:rsidR="00FE1B59" w:rsidRDefault="00FE1B59" w:rsidP="00FE1B59">
      <w:pPr>
        <w:pStyle w:val="Poetry1"/>
      </w:pPr>
      <w:r>
        <w:rPr>
          <w:vertAlign w:val="superscript"/>
        </w:rPr>
        <w:t>21</w:t>
      </w:r>
      <w:r>
        <w:t>They have heard that I groan; there is none to comfort me.</w:t>
      </w:r>
    </w:p>
    <w:p w14:paraId="0A684BAA" w14:textId="77777777" w:rsidR="00FE1B59" w:rsidRDefault="00FE1B59" w:rsidP="00FE1B59">
      <w:pPr>
        <w:pStyle w:val="Poetry1"/>
      </w:pPr>
      <w:r>
        <w:t>All my enemies have heard of my trouble; they are glad that you have done it.</w:t>
      </w:r>
    </w:p>
    <w:p w14:paraId="5E2B7406" w14:textId="77777777" w:rsidR="00FE1B59" w:rsidRDefault="00FE1B59" w:rsidP="00FE1B59">
      <w:pPr>
        <w:pStyle w:val="Poetry1"/>
      </w:pPr>
      <w:r>
        <w:t>Bring the day that you have proclaimed, so that they shall end up like me.</w:t>
      </w:r>
    </w:p>
    <w:p w14:paraId="440EFE05" w14:textId="77777777" w:rsidR="00FE1B59" w:rsidRDefault="00FE1B59" w:rsidP="00FE1B59">
      <w:pPr>
        <w:pStyle w:val="Poetry1"/>
        <w:rPr>
          <w:vertAlign w:val="superscript"/>
        </w:rPr>
      </w:pPr>
    </w:p>
    <w:p w14:paraId="0E33D89E" w14:textId="77777777" w:rsidR="00FE1B59" w:rsidRPr="007E4E45" w:rsidRDefault="00A071D2" w:rsidP="00FE1B59">
      <w:pPr>
        <w:pStyle w:val="Poetry1"/>
        <w:rPr>
          <w:i/>
        </w:rPr>
      </w:pPr>
      <w:r>
        <w:rPr>
          <w:i/>
        </w:rPr>
        <w:t>TAW</w:t>
      </w:r>
    </w:p>
    <w:p w14:paraId="7609CDDB" w14:textId="77777777" w:rsidR="00FE1B59" w:rsidRDefault="00FE1B59" w:rsidP="00FE1B59">
      <w:pPr>
        <w:pStyle w:val="Poetry1"/>
        <w:rPr>
          <w:vertAlign w:val="superscript"/>
        </w:rPr>
      </w:pPr>
    </w:p>
    <w:p w14:paraId="712B4E0E" w14:textId="77777777" w:rsidR="00FE1B59" w:rsidRDefault="00FE1B59" w:rsidP="00FE1B59">
      <w:pPr>
        <w:pStyle w:val="Poetry1"/>
      </w:pPr>
      <w:r>
        <w:rPr>
          <w:vertAlign w:val="superscript"/>
        </w:rPr>
        <w:t>22</w:t>
      </w:r>
      <w:r>
        <w:t>Let all their wickedness come before you.</w:t>
      </w:r>
    </w:p>
    <w:p w14:paraId="255E66E6" w14:textId="77777777" w:rsidR="00FE1B59" w:rsidRDefault="00FE1B59" w:rsidP="00FE1B59">
      <w:pPr>
        <w:pStyle w:val="Poetry1"/>
      </w:pPr>
      <w:r>
        <w:t>Do to them, as you have done to me for all my transgressions.</w:t>
      </w:r>
    </w:p>
    <w:p w14:paraId="319E4A1E" w14:textId="77777777" w:rsidR="00FE1B59" w:rsidRDefault="00FE1B59" w:rsidP="00FE1B59">
      <w:pPr>
        <w:pStyle w:val="Poetry1"/>
      </w:pPr>
      <w:r>
        <w:t>For my groans are many, and my heart is faint.</w:t>
      </w:r>
    </w:p>
    <w:p w14:paraId="208E1C18" w14:textId="77777777" w:rsidR="00FE1B59" w:rsidRDefault="00FE1B59" w:rsidP="00FE1B59">
      <w:pPr>
        <w:pStyle w:val="NHEB"/>
        <w:framePr w:wrap="auto"/>
      </w:pPr>
      <w:r>
        <w:lastRenderedPageBreak/>
        <w:t>2</w:t>
      </w:r>
    </w:p>
    <w:p w14:paraId="06D88B3B" w14:textId="77777777" w:rsidR="00FE1B59" w:rsidRPr="007E4E45" w:rsidRDefault="00FE1B59" w:rsidP="00FE1B59">
      <w:pPr>
        <w:ind w:firstLine="0"/>
        <w:rPr>
          <w:i/>
        </w:rPr>
      </w:pPr>
      <w:smartTag w:uri="urn:schemas-microsoft-com:office:smarttags" w:element="place">
        <w:smartTag w:uri="urn:schemas-microsoft-com:office:smarttags" w:element="State">
          <w:r>
            <w:rPr>
              <w:i/>
            </w:rPr>
            <w:t>AL</w:t>
          </w:r>
        </w:smartTag>
        <w:r>
          <w:rPr>
            <w:i/>
          </w:rPr>
          <w:t>EP</w:t>
        </w:r>
      </w:smartTag>
      <w:r>
        <w:rPr>
          <w:i/>
        </w:rPr>
        <w:t>H</w:t>
      </w:r>
    </w:p>
    <w:p w14:paraId="3C6206FD" w14:textId="77777777" w:rsidR="00FE1B59" w:rsidRDefault="00FE1B59" w:rsidP="00FE1B59">
      <w:pPr>
        <w:ind w:firstLine="0"/>
      </w:pPr>
      <w:r>
        <w:t xml:space="preserve">How the </w:t>
      </w:r>
      <w:r w:rsidR="00B8332F" w:rsidRPr="00F170FA">
        <w:rPr>
          <w:sz w:val="16"/>
          <w:szCs w:val="16"/>
        </w:rPr>
        <w:t>LORD</w:t>
      </w:r>
      <w:r w:rsidR="00B8332F">
        <w:rPr>
          <w:rStyle w:val="FootnoteReference"/>
          <w:sz w:val="16"/>
          <w:szCs w:val="16"/>
        </w:rPr>
        <w:footnoteReference w:id="3089"/>
      </w:r>
      <w:r>
        <w:t xml:space="preserve"> covered the daughter of </w:t>
      </w:r>
      <w:smartTag w:uri="urn:schemas-microsoft-com:office:smarttags" w:element="place">
        <w:smartTag w:uri="urn:schemas-microsoft-com:office:smarttags" w:element="City">
          <w:r>
            <w:t>Zion</w:t>
          </w:r>
        </w:smartTag>
      </w:smartTag>
      <w:r>
        <w:t xml:space="preserve"> with a cloud in his anger.</w:t>
      </w:r>
    </w:p>
    <w:p w14:paraId="17B2E65D" w14:textId="77777777" w:rsidR="00FE1B59" w:rsidRDefault="00FE1B59" w:rsidP="00FE1B59">
      <w:pPr>
        <w:pStyle w:val="Poetry1"/>
      </w:pPr>
      <w:r>
        <w:t xml:space="preserve">He has cast down from heaven to the earth the splendor of </w:t>
      </w:r>
      <w:smartTag w:uri="urn:schemas-microsoft-com:office:smarttags" w:element="place">
        <w:smartTag w:uri="urn:schemas-microsoft-com:office:smarttags" w:element="country-region">
          <w:r>
            <w:t>Israel</w:t>
          </w:r>
        </w:smartTag>
      </w:smartTag>
      <w:r>
        <w:t>,</w:t>
      </w:r>
    </w:p>
    <w:p w14:paraId="453C3814" w14:textId="77777777" w:rsidR="00FE1B59" w:rsidRDefault="00FE1B59" w:rsidP="00FE1B59">
      <w:pPr>
        <w:pStyle w:val="Poetry1"/>
      </w:pPr>
      <w:r>
        <w:t>and hasn’t remembered his footstool in the day of his anger.</w:t>
      </w:r>
    </w:p>
    <w:p w14:paraId="32403D3F" w14:textId="77777777" w:rsidR="00FE1B59" w:rsidRDefault="00FE1B59" w:rsidP="00FE1B59">
      <w:pPr>
        <w:pStyle w:val="Poetry1"/>
        <w:rPr>
          <w:vertAlign w:val="superscript"/>
        </w:rPr>
      </w:pPr>
    </w:p>
    <w:p w14:paraId="657A5587" w14:textId="77777777" w:rsidR="00FE1B59" w:rsidRPr="007E4E45" w:rsidRDefault="00FE1B59" w:rsidP="00FE1B59">
      <w:pPr>
        <w:pStyle w:val="Poetry1"/>
        <w:rPr>
          <w:i/>
        </w:rPr>
      </w:pPr>
      <w:r>
        <w:rPr>
          <w:i/>
        </w:rPr>
        <w:t>BET</w:t>
      </w:r>
    </w:p>
    <w:p w14:paraId="21300C5D" w14:textId="77777777" w:rsidR="00FE1B59" w:rsidRDefault="00FE1B59" w:rsidP="00FE1B59">
      <w:pPr>
        <w:pStyle w:val="Poetry1"/>
        <w:rPr>
          <w:vertAlign w:val="superscript"/>
        </w:rPr>
      </w:pPr>
    </w:p>
    <w:p w14:paraId="4B5709FA" w14:textId="77777777" w:rsidR="00FE1B59" w:rsidRDefault="00FE1B59" w:rsidP="00FE1B59">
      <w:pPr>
        <w:pStyle w:val="Poetry1"/>
      </w:pPr>
      <w:r>
        <w:rPr>
          <w:vertAlign w:val="superscript"/>
        </w:rPr>
        <w:t>2</w:t>
      </w:r>
      <w:r>
        <w:t xml:space="preserve">The </w:t>
      </w:r>
      <w:r w:rsidR="00B8332F" w:rsidRPr="00F170FA">
        <w:rPr>
          <w:sz w:val="16"/>
          <w:szCs w:val="16"/>
        </w:rPr>
        <w:t>LORD</w:t>
      </w:r>
      <w:r w:rsidR="00B8332F">
        <w:rPr>
          <w:rStyle w:val="FootnoteReference"/>
          <w:sz w:val="16"/>
          <w:szCs w:val="16"/>
        </w:rPr>
        <w:footnoteReference w:id="3090"/>
      </w:r>
      <w:r>
        <w:t xml:space="preserve"> has swallowed up all the habitations of Jacob, and has not pitied.</w:t>
      </w:r>
    </w:p>
    <w:p w14:paraId="65268C84" w14:textId="77777777" w:rsidR="00FE1B59" w:rsidRDefault="00FE1B59" w:rsidP="00FE1B59">
      <w:pPr>
        <w:pStyle w:val="Poetry1"/>
      </w:pPr>
      <w:r>
        <w:t xml:space="preserve">He has thrown down in his wrath the strongholds of the daughter of </w:t>
      </w:r>
      <w:smartTag w:uri="urn:schemas-microsoft-com:office:smarttags" w:element="place">
        <w:smartTag w:uri="urn:schemas-microsoft-com:office:smarttags" w:element="country-region">
          <w:r>
            <w:t>Judah</w:t>
          </w:r>
        </w:smartTag>
      </w:smartTag>
      <w:r>
        <w:t>.</w:t>
      </w:r>
    </w:p>
    <w:p w14:paraId="12E995D9" w14:textId="77777777" w:rsidR="00FE1B59" w:rsidRDefault="00FE1B59" w:rsidP="00FE1B59">
      <w:pPr>
        <w:pStyle w:val="Poetry1"/>
      </w:pPr>
      <w:r>
        <w:t>He has brought them down to the ground; he has humiliated the kingdom and its rulers.</w:t>
      </w:r>
    </w:p>
    <w:p w14:paraId="26265CE8" w14:textId="77777777" w:rsidR="00FE1B59" w:rsidRDefault="00FE1B59" w:rsidP="00FE1B59">
      <w:pPr>
        <w:pStyle w:val="Poetry1"/>
        <w:rPr>
          <w:vertAlign w:val="superscript"/>
        </w:rPr>
      </w:pPr>
    </w:p>
    <w:p w14:paraId="28C6F72A" w14:textId="77777777" w:rsidR="00FE1B59" w:rsidRPr="007E4E45" w:rsidRDefault="00FE1B59" w:rsidP="00FE1B59">
      <w:pPr>
        <w:pStyle w:val="Poetry1"/>
        <w:rPr>
          <w:i/>
        </w:rPr>
      </w:pPr>
      <w:r>
        <w:rPr>
          <w:i/>
        </w:rPr>
        <w:t>GIMEL</w:t>
      </w:r>
    </w:p>
    <w:p w14:paraId="7404D9A6" w14:textId="77777777" w:rsidR="00FE1B59" w:rsidRDefault="00FE1B59" w:rsidP="00FE1B59">
      <w:pPr>
        <w:pStyle w:val="Poetry1"/>
        <w:rPr>
          <w:vertAlign w:val="superscript"/>
        </w:rPr>
      </w:pPr>
    </w:p>
    <w:p w14:paraId="791EBBDF" w14:textId="77777777" w:rsidR="00FE1B59" w:rsidRDefault="00FE1B59" w:rsidP="00FE1B59">
      <w:pPr>
        <w:pStyle w:val="Poetry1"/>
      </w:pPr>
      <w:r>
        <w:rPr>
          <w:vertAlign w:val="superscript"/>
        </w:rPr>
        <w:t>3</w:t>
      </w:r>
      <w:r>
        <w:t xml:space="preserve">He has cut off in fierce anger all the strength of </w:t>
      </w:r>
      <w:smartTag w:uri="urn:schemas-microsoft-com:office:smarttags" w:element="place">
        <w:smartTag w:uri="urn:schemas-microsoft-com:office:smarttags" w:element="country-region">
          <w:r>
            <w:t>Israel</w:t>
          </w:r>
        </w:smartTag>
      </w:smartTag>
      <w:r>
        <w:t>.</w:t>
      </w:r>
    </w:p>
    <w:p w14:paraId="2B1A62E8" w14:textId="77777777" w:rsidR="00FE1B59" w:rsidRDefault="00FE1B59" w:rsidP="00FE1B59">
      <w:pPr>
        <w:pStyle w:val="Poetry1"/>
      </w:pPr>
      <w:r>
        <w:t>He has drawn back his right hand before the enemy.</w:t>
      </w:r>
    </w:p>
    <w:p w14:paraId="2E5132BA" w14:textId="77777777" w:rsidR="00FE1B59" w:rsidRDefault="00FE1B59" w:rsidP="00FE1B59">
      <w:pPr>
        <w:pStyle w:val="Poetry1"/>
      </w:pPr>
      <w:r>
        <w:t>He has blazed in Jacob like a flaming fire, which devours all around.</w:t>
      </w:r>
    </w:p>
    <w:p w14:paraId="7C13D83E" w14:textId="77777777" w:rsidR="00FE1B59" w:rsidRDefault="00FE1B59" w:rsidP="00FE1B59">
      <w:pPr>
        <w:pStyle w:val="Poetry1"/>
        <w:rPr>
          <w:vertAlign w:val="superscript"/>
        </w:rPr>
      </w:pPr>
    </w:p>
    <w:p w14:paraId="205BB817" w14:textId="77777777" w:rsidR="00FE1B59" w:rsidRPr="007E4E45" w:rsidRDefault="00FE1B59" w:rsidP="00FE1B59">
      <w:pPr>
        <w:pStyle w:val="Poetry1"/>
        <w:rPr>
          <w:i/>
        </w:rPr>
      </w:pPr>
      <w:r>
        <w:rPr>
          <w:i/>
        </w:rPr>
        <w:t>DALET</w:t>
      </w:r>
    </w:p>
    <w:p w14:paraId="79B1FDAE" w14:textId="77777777" w:rsidR="00FE1B59" w:rsidRDefault="00FE1B59" w:rsidP="00FE1B59">
      <w:pPr>
        <w:pStyle w:val="Poetry1"/>
        <w:rPr>
          <w:vertAlign w:val="superscript"/>
        </w:rPr>
      </w:pPr>
    </w:p>
    <w:p w14:paraId="3C5DE64F" w14:textId="77777777" w:rsidR="00FE1B59" w:rsidRDefault="00FE1B59" w:rsidP="00FE1B59">
      <w:pPr>
        <w:pStyle w:val="Poetry1"/>
      </w:pPr>
      <w:r>
        <w:rPr>
          <w:vertAlign w:val="superscript"/>
        </w:rPr>
        <w:t>4</w:t>
      </w:r>
      <w:r>
        <w:t xml:space="preserve">He has bent his bow like an enemy; his right hand </w:t>
      </w:r>
      <w:r>
        <w:t>he has positioned like an adversary.</w:t>
      </w:r>
    </w:p>
    <w:p w14:paraId="79594654" w14:textId="77777777" w:rsidR="00FE1B59" w:rsidRDefault="00FE1B59" w:rsidP="00FE1B59">
      <w:pPr>
        <w:pStyle w:val="Poetry1"/>
      </w:pPr>
      <w:r>
        <w:t>He killed all that were pleasant to the eye.</w:t>
      </w:r>
    </w:p>
    <w:p w14:paraId="70EBF85A" w14:textId="77777777" w:rsidR="00FE1B59" w:rsidRDefault="00FE1B59" w:rsidP="00FE1B59">
      <w:pPr>
        <w:pStyle w:val="Poetry1"/>
      </w:pPr>
      <w:r>
        <w:t xml:space="preserve">In the tent of the daughter of </w:t>
      </w:r>
      <w:smartTag w:uri="urn:schemas-microsoft-com:office:smarttags" w:element="place">
        <w:smartTag w:uri="urn:schemas-microsoft-com:office:smarttags" w:element="City">
          <w:r>
            <w:t>Zion</w:t>
          </w:r>
        </w:smartTag>
      </w:smartTag>
      <w:r>
        <w:t xml:space="preserve"> he has poured out his wrath like fire.</w:t>
      </w:r>
    </w:p>
    <w:p w14:paraId="27A38E02" w14:textId="77777777" w:rsidR="00FE1B59" w:rsidRDefault="00FE1B59" w:rsidP="00FE1B59">
      <w:pPr>
        <w:pStyle w:val="Poetry1"/>
        <w:rPr>
          <w:vertAlign w:val="superscript"/>
        </w:rPr>
      </w:pPr>
    </w:p>
    <w:p w14:paraId="488B9933" w14:textId="77777777" w:rsidR="00FE1B59" w:rsidRPr="007E4E45" w:rsidRDefault="00FE1B59" w:rsidP="00FE1B59">
      <w:pPr>
        <w:pStyle w:val="Poetry1"/>
        <w:rPr>
          <w:i/>
        </w:rPr>
      </w:pPr>
      <w:r>
        <w:rPr>
          <w:i/>
        </w:rPr>
        <w:t>HEY</w:t>
      </w:r>
    </w:p>
    <w:p w14:paraId="2E811564" w14:textId="77777777" w:rsidR="00FE1B59" w:rsidRDefault="00FE1B59" w:rsidP="00FE1B59">
      <w:pPr>
        <w:pStyle w:val="Poetry1"/>
        <w:rPr>
          <w:vertAlign w:val="superscript"/>
        </w:rPr>
      </w:pPr>
    </w:p>
    <w:p w14:paraId="291E6B55" w14:textId="77777777" w:rsidR="00FE1B59" w:rsidRDefault="00FE1B59" w:rsidP="00FE1B59">
      <w:pPr>
        <w:pStyle w:val="Poetry1"/>
      </w:pPr>
      <w:r>
        <w:rPr>
          <w:vertAlign w:val="superscript"/>
        </w:rPr>
        <w:t>5</w:t>
      </w:r>
      <w:r>
        <w:t xml:space="preserve">The </w:t>
      </w:r>
      <w:r w:rsidR="008101DE" w:rsidRPr="00F170FA">
        <w:rPr>
          <w:sz w:val="16"/>
          <w:szCs w:val="16"/>
        </w:rPr>
        <w:t>LORD</w:t>
      </w:r>
      <w:r w:rsidR="008101DE">
        <w:rPr>
          <w:rStyle w:val="FootnoteReference"/>
          <w:sz w:val="16"/>
          <w:szCs w:val="16"/>
        </w:rPr>
        <w:footnoteReference w:id="3091"/>
      </w:r>
      <w:r>
        <w:t xml:space="preserve"> has become as an enemy; he has swallowed up </w:t>
      </w:r>
      <w:smartTag w:uri="urn:schemas-microsoft-com:office:smarttags" w:element="place">
        <w:smartTag w:uri="urn:schemas-microsoft-com:office:smarttags" w:element="country-region">
          <w:r>
            <w:t>Israel</w:t>
          </w:r>
        </w:smartTag>
      </w:smartTag>
      <w:r>
        <w:t>;</w:t>
      </w:r>
    </w:p>
    <w:p w14:paraId="0F0852BB" w14:textId="77777777" w:rsidR="00FE1B59" w:rsidRDefault="00FE1B59" w:rsidP="00FE1B59">
      <w:pPr>
        <w:pStyle w:val="Poetry1"/>
      </w:pPr>
      <w:r>
        <w:t>he has swallowed up all her palaces and has destroyed its strongholds.</w:t>
      </w:r>
    </w:p>
    <w:p w14:paraId="4D5A81E9" w14:textId="77777777" w:rsidR="00FE1B59" w:rsidRDefault="00FE1B59" w:rsidP="00FE1B59">
      <w:pPr>
        <w:pStyle w:val="Poetry1"/>
      </w:pPr>
      <w:r>
        <w:t xml:space="preserve">He has multiplied in the daughter of </w:t>
      </w:r>
      <w:smartTag w:uri="urn:schemas-microsoft-com:office:smarttags" w:element="place">
        <w:smartTag w:uri="urn:schemas-microsoft-com:office:smarttags" w:element="country-region">
          <w:r>
            <w:t>Judah</w:t>
          </w:r>
        </w:smartTag>
      </w:smartTag>
      <w:r>
        <w:t xml:space="preserve"> mourning and lamentation.</w:t>
      </w:r>
    </w:p>
    <w:p w14:paraId="2436A768" w14:textId="77777777" w:rsidR="00FE1B59" w:rsidRDefault="00FE1B59" w:rsidP="00FE1B59">
      <w:pPr>
        <w:pStyle w:val="Poetry1"/>
        <w:rPr>
          <w:vertAlign w:val="superscript"/>
        </w:rPr>
      </w:pPr>
    </w:p>
    <w:p w14:paraId="5FC0F980" w14:textId="77777777" w:rsidR="00FE1B59" w:rsidRPr="007E4E45" w:rsidRDefault="00A071D2" w:rsidP="00FE1B59">
      <w:pPr>
        <w:pStyle w:val="Poetry1"/>
        <w:rPr>
          <w:i/>
        </w:rPr>
      </w:pPr>
      <w:r>
        <w:rPr>
          <w:i/>
        </w:rPr>
        <w:t>WAW</w:t>
      </w:r>
    </w:p>
    <w:p w14:paraId="09309099" w14:textId="77777777" w:rsidR="00FE1B59" w:rsidRDefault="00FE1B59" w:rsidP="00FE1B59">
      <w:pPr>
        <w:pStyle w:val="Poetry1"/>
        <w:rPr>
          <w:vertAlign w:val="superscript"/>
        </w:rPr>
      </w:pPr>
    </w:p>
    <w:p w14:paraId="2728030B" w14:textId="77777777" w:rsidR="00FE1B59" w:rsidRDefault="00FE1B59" w:rsidP="00FE1B59">
      <w:pPr>
        <w:pStyle w:val="Poetry1"/>
      </w:pPr>
      <w:r>
        <w:rPr>
          <w:vertAlign w:val="superscript"/>
        </w:rPr>
        <w:t>6</w:t>
      </w:r>
      <w:r>
        <w:t xml:space="preserve">He has done violence to his temple, </w:t>
      </w:r>
      <w:r w:rsidR="00FB750E">
        <w:t>as if it were a vineyard</w:t>
      </w:r>
      <w:r>
        <w:t>;</w:t>
      </w:r>
      <w:r w:rsidR="00FB750E">
        <w:rPr>
          <w:rStyle w:val="FootnoteReference"/>
        </w:rPr>
        <w:footnoteReference w:id="3092"/>
      </w:r>
      <w:r>
        <w:t xml:space="preserve"> he has destroyed his place of assembly.</w:t>
      </w:r>
    </w:p>
    <w:p w14:paraId="45097F15" w14:textId="77777777" w:rsidR="00FE1B59" w:rsidRDefault="00FE1B59" w:rsidP="00FE1B59">
      <w:pPr>
        <w:pStyle w:val="Poetry1"/>
      </w:pPr>
      <w:r>
        <w:t xml:space="preserve">The </w:t>
      </w:r>
      <w:r w:rsidRPr="00F170FA">
        <w:rPr>
          <w:sz w:val="16"/>
          <w:szCs w:val="16"/>
        </w:rPr>
        <w:t>LORD</w:t>
      </w:r>
      <w:r>
        <w:t xml:space="preserve"> has caused solemn assembly and Sabbath to be forgotten in Zion</w:t>
      </w:r>
      <w:r w:rsidR="006C7349">
        <w:t>,</w:t>
      </w:r>
    </w:p>
    <w:p w14:paraId="185D2A6A" w14:textId="77777777" w:rsidR="00FE1B59" w:rsidRDefault="006C7349" w:rsidP="00FE1B59">
      <w:pPr>
        <w:pStyle w:val="Poetry1"/>
      </w:pPr>
      <w:r>
        <w:t>and h</w:t>
      </w:r>
      <w:r w:rsidR="00FE1B59">
        <w:t>e has spurned in his fierce anger king and priest</w:t>
      </w:r>
      <w:r>
        <w:t xml:space="preserve"> and prince</w:t>
      </w:r>
      <w:r w:rsidR="00FE1B59">
        <w:t>.</w:t>
      </w:r>
      <w:r>
        <w:rPr>
          <w:rStyle w:val="FootnoteReference"/>
        </w:rPr>
        <w:footnoteReference w:id="3093"/>
      </w:r>
    </w:p>
    <w:p w14:paraId="4930D98F" w14:textId="77777777" w:rsidR="00FE1B59" w:rsidRDefault="00FE1B59" w:rsidP="00FE1B59">
      <w:pPr>
        <w:pStyle w:val="Poetry1"/>
        <w:rPr>
          <w:i/>
        </w:rPr>
      </w:pPr>
    </w:p>
    <w:p w14:paraId="72170D80" w14:textId="77777777" w:rsidR="00FE1B59" w:rsidRPr="007E4E45" w:rsidRDefault="00FE1B59" w:rsidP="00FE1B59">
      <w:pPr>
        <w:pStyle w:val="Poetry1"/>
        <w:rPr>
          <w:i/>
        </w:rPr>
      </w:pPr>
      <w:r>
        <w:rPr>
          <w:i/>
        </w:rPr>
        <w:t>ZAYIN</w:t>
      </w:r>
    </w:p>
    <w:p w14:paraId="796DDD6F" w14:textId="77777777" w:rsidR="00FE1B59" w:rsidRDefault="00FE1B59" w:rsidP="00FE1B59">
      <w:pPr>
        <w:pStyle w:val="Poetry1"/>
        <w:rPr>
          <w:vertAlign w:val="superscript"/>
        </w:rPr>
      </w:pPr>
    </w:p>
    <w:p w14:paraId="06D4E7EF" w14:textId="77777777" w:rsidR="00FE1B59" w:rsidRDefault="00FE1B59" w:rsidP="00FE1B59">
      <w:pPr>
        <w:pStyle w:val="Poetry1"/>
      </w:pPr>
      <w:r>
        <w:rPr>
          <w:vertAlign w:val="superscript"/>
        </w:rPr>
        <w:lastRenderedPageBreak/>
        <w:t>7</w:t>
      </w:r>
      <w:r>
        <w:t xml:space="preserve">The </w:t>
      </w:r>
      <w:r w:rsidR="00B74701" w:rsidRPr="00F170FA">
        <w:rPr>
          <w:sz w:val="16"/>
          <w:szCs w:val="16"/>
        </w:rPr>
        <w:t>LORD</w:t>
      </w:r>
      <w:r w:rsidR="00B74701">
        <w:rPr>
          <w:rStyle w:val="FootnoteReference"/>
          <w:sz w:val="16"/>
          <w:szCs w:val="16"/>
        </w:rPr>
        <w:footnoteReference w:id="3094"/>
      </w:r>
      <w:r>
        <w:t xml:space="preserve"> has rejected his altar, he has disowned his sanctuary, and</w:t>
      </w:r>
    </w:p>
    <w:p w14:paraId="30D27200" w14:textId="77777777" w:rsidR="00FE1B59" w:rsidRDefault="00FE1B59" w:rsidP="00FE1B59">
      <w:pPr>
        <w:pStyle w:val="Poetry1"/>
      </w:pPr>
      <w:r>
        <w:t>has given up into the hand of the enemy the walls of her palaces.</w:t>
      </w:r>
    </w:p>
    <w:p w14:paraId="146C29FE" w14:textId="77777777" w:rsidR="00FE1B59" w:rsidRDefault="00FE1B59" w:rsidP="00FE1B59">
      <w:pPr>
        <w:pStyle w:val="Poetry1"/>
      </w:pPr>
      <w:r>
        <w:t xml:space="preserve">They have made a shout in the house of the </w:t>
      </w:r>
      <w:r w:rsidRPr="00F170FA">
        <w:rPr>
          <w:sz w:val="16"/>
          <w:szCs w:val="16"/>
        </w:rPr>
        <w:t>LORD</w:t>
      </w:r>
      <w:r>
        <w:t>, as in the day of a solemn assembly.</w:t>
      </w:r>
    </w:p>
    <w:p w14:paraId="1493AD66" w14:textId="77777777" w:rsidR="00FE1B59" w:rsidRDefault="00FE1B59" w:rsidP="00FE1B59">
      <w:pPr>
        <w:pStyle w:val="Poetry1"/>
        <w:rPr>
          <w:vertAlign w:val="superscript"/>
        </w:rPr>
      </w:pPr>
    </w:p>
    <w:p w14:paraId="006FD768" w14:textId="77777777" w:rsidR="00FE1B59" w:rsidRPr="007E4E45" w:rsidRDefault="00FE1B59" w:rsidP="00FE1B59">
      <w:pPr>
        <w:pStyle w:val="Poetry1"/>
        <w:rPr>
          <w:i/>
        </w:rPr>
      </w:pPr>
      <w:r>
        <w:rPr>
          <w:i/>
        </w:rPr>
        <w:t>HET</w:t>
      </w:r>
    </w:p>
    <w:p w14:paraId="5DA770D8" w14:textId="77777777" w:rsidR="00FE1B59" w:rsidRDefault="00FE1B59" w:rsidP="00FE1B59">
      <w:pPr>
        <w:pStyle w:val="Poetry1"/>
        <w:rPr>
          <w:vertAlign w:val="superscript"/>
        </w:rPr>
      </w:pPr>
    </w:p>
    <w:p w14:paraId="7BA0F3EB" w14:textId="77777777" w:rsidR="00FE1B59" w:rsidRDefault="00FE1B59" w:rsidP="00FE1B59">
      <w:pPr>
        <w:pStyle w:val="Poetry1"/>
      </w:pPr>
      <w:r>
        <w:rPr>
          <w:vertAlign w:val="superscript"/>
        </w:rPr>
        <w:t>8</w:t>
      </w:r>
      <w:r>
        <w:t xml:space="preserve">The </w:t>
      </w:r>
      <w:r w:rsidRPr="00F170FA">
        <w:rPr>
          <w:sz w:val="16"/>
          <w:szCs w:val="16"/>
        </w:rPr>
        <w:t>LORD</w:t>
      </w:r>
      <w:r>
        <w:t xml:space="preserve"> has determined to destroy the wall of the daughter of </w:t>
      </w:r>
      <w:smartTag w:uri="urn:schemas-microsoft-com:office:smarttags" w:element="place">
        <w:smartTag w:uri="urn:schemas-microsoft-com:office:smarttags" w:element="City">
          <w:r>
            <w:t>Zion</w:t>
          </w:r>
        </w:smartTag>
      </w:smartTag>
      <w:r>
        <w:t>.</w:t>
      </w:r>
    </w:p>
    <w:p w14:paraId="68BA87CA" w14:textId="77777777" w:rsidR="00FE1B59" w:rsidRDefault="00FE1B59" w:rsidP="00FE1B59">
      <w:pPr>
        <w:pStyle w:val="Poetry1"/>
      </w:pPr>
      <w:r>
        <w:t>He has stretched out the line, he has not withdrawn his hand from destroying.</w:t>
      </w:r>
    </w:p>
    <w:p w14:paraId="56F82F51" w14:textId="77777777" w:rsidR="00FE1B59" w:rsidRDefault="00FE1B59" w:rsidP="00FE1B59">
      <w:pPr>
        <w:pStyle w:val="Poetry1"/>
      </w:pPr>
      <w:r>
        <w:t>He has made the rampart and wall to lament; they languish together.</w:t>
      </w:r>
    </w:p>
    <w:p w14:paraId="0A3C1597" w14:textId="77777777" w:rsidR="00FE1B59" w:rsidRDefault="00FE1B59" w:rsidP="00FE1B59">
      <w:pPr>
        <w:pStyle w:val="Poetry1"/>
        <w:rPr>
          <w:vertAlign w:val="superscript"/>
        </w:rPr>
      </w:pPr>
    </w:p>
    <w:p w14:paraId="3E14E931" w14:textId="77777777" w:rsidR="00FE1B59" w:rsidRPr="007E4E45" w:rsidRDefault="00FE1B59" w:rsidP="00FE1B59">
      <w:pPr>
        <w:pStyle w:val="Poetry1"/>
        <w:rPr>
          <w:i/>
        </w:rPr>
      </w:pPr>
      <w:r>
        <w:rPr>
          <w:i/>
        </w:rPr>
        <w:t>TET</w:t>
      </w:r>
    </w:p>
    <w:p w14:paraId="4342E480" w14:textId="77777777" w:rsidR="00FE1B59" w:rsidRDefault="00FE1B59" w:rsidP="00FE1B59">
      <w:pPr>
        <w:pStyle w:val="Poetry1"/>
        <w:rPr>
          <w:vertAlign w:val="superscript"/>
        </w:rPr>
      </w:pPr>
    </w:p>
    <w:p w14:paraId="7844EB52" w14:textId="77777777" w:rsidR="00FE1B59" w:rsidRDefault="00FE1B59" w:rsidP="00FE1B59">
      <w:pPr>
        <w:pStyle w:val="Poetry1"/>
      </w:pPr>
      <w:r>
        <w:rPr>
          <w:vertAlign w:val="superscript"/>
        </w:rPr>
        <w:t>9</w:t>
      </w:r>
      <w:r>
        <w:t>Her gates are sunk into the ground; he has destroyed and broken her bars.</w:t>
      </w:r>
    </w:p>
    <w:p w14:paraId="0704AD6A" w14:textId="77777777" w:rsidR="00FE1B59" w:rsidRDefault="00FE1B59" w:rsidP="00FE1B59">
      <w:pPr>
        <w:pStyle w:val="Poetry1"/>
      </w:pPr>
      <w:r>
        <w:t>Her king and her princes are among the nations where the law is no more, and</w:t>
      </w:r>
    </w:p>
    <w:p w14:paraId="597D8277" w14:textId="77777777" w:rsidR="00FE1B59" w:rsidRDefault="00FE1B59" w:rsidP="00FE1B59">
      <w:pPr>
        <w:pStyle w:val="Poetry1"/>
      </w:pPr>
      <w:r>
        <w:t xml:space="preserve">her prophets find no vision from the </w:t>
      </w:r>
      <w:r w:rsidRPr="00F170FA">
        <w:rPr>
          <w:sz w:val="16"/>
          <w:szCs w:val="16"/>
        </w:rPr>
        <w:t>LORD</w:t>
      </w:r>
      <w:r>
        <w:t>.</w:t>
      </w:r>
    </w:p>
    <w:p w14:paraId="3F02E998" w14:textId="77777777" w:rsidR="00FE1B59" w:rsidRPr="007E4E45" w:rsidRDefault="00FE1B59" w:rsidP="00FE1B59">
      <w:pPr>
        <w:pStyle w:val="Poetry1"/>
        <w:rPr>
          <w:i/>
        </w:rPr>
      </w:pPr>
      <w:r>
        <w:rPr>
          <w:i/>
        </w:rPr>
        <w:t>YOD</w:t>
      </w:r>
    </w:p>
    <w:p w14:paraId="6DC8484E" w14:textId="77777777" w:rsidR="00FE1B59" w:rsidRDefault="00FE1B59" w:rsidP="00FE1B59">
      <w:pPr>
        <w:pStyle w:val="Poetry1"/>
        <w:rPr>
          <w:vertAlign w:val="superscript"/>
        </w:rPr>
      </w:pPr>
    </w:p>
    <w:p w14:paraId="378ABB3E" w14:textId="77777777" w:rsidR="00FE1B59" w:rsidRDefault="00FE1B59" w:rsidP="00FE1B59">
      <w:pPr>
        <w:pStyle w:val="Poetry1"/>
      </w:pPr>
      <w:r>
        <w:rPr>
          <w:vertAlign w:val="superscript"/>
        </w:rPr>
        <w:t>10</w:t>
      </w:r>
      <w:r>
        <w:t xml:space="preserve">The elders of the daughter of </w:t>
      </w:r>
      <w:smartTag w:uri="urn:schemas-microsoft-com:office:smarttags" w:element="place">
        <w:smartTag w:uri="urn:schemas-microsoft-com:office:smarttags" w:element="City">
          <w:r>
            <w:t>Zion</w:t>
          </w:r>
        </w:smartTag>
      </w:smartTag>
      <w:r>
        <w:t xml:space="preserve"> sit on the ground in silence.</w:t>
      </w:r>
    </w:p>
    <w:p w14:paraId="603E0A5F" w14:textId="77777777" w:rsidR="00FE1B59" w:rsidRDefault="00FE1B59" w:rsidP="00FE1B59">
      <w:pPr>
        <w:pStyle w:val="Poetry1"/>
      </w:pPr>
      <w:r>
        <w:t xml:space="preserve">They have cast up dust on their heads; they have </w:t>
      </w:r>
      <w:r>
        <w:t>clothed themselves with sackcloth.</w:t>
      </w:r>
    </w:p>
    <w:p w14:paraId="4720B7FA" w14:textId="77777777" w:rsidR="00FE1B59" w:rsidRDefault="00FE1B59" w:rsidP="00FE1B59">
      <w:pPr>
        <w:pStyle w:val="Poetry1"/>
      </w:pPr>
      <w:r>
        <w:t xml:space="preserve">The virgins of </w:t>
      </w:r>
      <w:smartTag w:uri="urn:schemas-microsoft-com:office:smarttags" w:element="place">
        <w:smartTag w:uri="urn:schemas-microsoft-com:office:smarttags" w:element="City">
          <w:r>
            <w:t>Jerusalem</w:t>
          </w:r>
        </w:smartTag>
      </w:smartTag>
      <w:r>
        <w:t xml:space="preserve"> hang down their heads to the ground.</w:t>
      </w:r>
    </w:p>
    <w:p w14:paraId="4D3EC703" w14:textId="77777777" w:rsidR="00FE1B59" w:rsidRDefault="00FE1B59" w:rsidP="00FE1B59">
      <w:pPr>
        <w:pStyle w:val="Poetry1"/>
        <w:rPr>
          <w:vertAlign w:val="superscript"/>
        </w:rPr>
      </w:pPr>
    </w:p>
    <w:p w14:paraId="7C65AC15" w14:textId="77777777" w:rsidR="00FE1B59" w:rsidRPr="007E4E45" w:rsidRDefault="00FE1B59" w:rsidP="00FE1B59">
      <w:pPr>
        <w:pStyle w:val="Poetry1"/>
        <w:rPr>
          <w:i/>
        </w:rPr>
      </w:pPr>
      <w:r>
        <w:rPr>
          <w:i/>
        </w:rPr>
        <w:t>KAPH</w:t>
      </w:r>
    </w:p>
    <w:p w14:paraId="63879458" w14:textId="77777777" w:rsidR="00FE1B59" w:rsidRDefault="00FE1B59" w:rsidP="00FE1B59">
      <w:pPr>
        <w:pStyle w:val="Poetry1"/>
        <w:rPr>
          <w:vertAlign w:val="superscript"/>
        </w:rPr>
      </w:pPr>
    </w:p>
    <w:p w14:paraId="6352D167" w14:textId="77777777" w:rsidR="00FE1B59" w:rsidRDefault="00FE1B59" w:rsidP="00FE1B59">
      <w:pPr>
        <w:pStyle w:val="Poetry1"/>
      </w:pPr>
      <w:r>
        <w:rPr>
          <w:vertAlign w:val="superscript"/>
        </w:rPr>
        <w:t>11</w:t>
      </w:r>
      <w:r>
        <w:t>My eyes are worn out from weeping, my stomach is churning.</w:t>
      </w:r>
    </w:p>
    <w:p w14:paraId="7B3849A9" w14:textId="77777777" w:rsidR="00FE1B59" w:rsidRDefault="00FE1B59" w:rsidP="00FE1B59">
      <w:pPr>
        <w:pStyle w:val="Poetry1"/>
      </w:pPr>
      <w:r>
        <w:t>My heart is poured on the earth, because of the destruction of the daughter of my people,</w:t>
      </w:r>
    </w:p>
    <w:p w14:paraId="396ED227" w14:textId="77777777" w:rsidR="00FE1B59" w:rsidRDefault="00FE1B59" w:rsidP="00FE1B59">
      <w:pPr>
        <w:pStyle w:val="Poetry1"/>
      </w:pPr>
      <w:r>
        <w:t>because the young children and the infants faint in the streets of the city.</w:t>
      </w:r>
    </w:p>
    <w:p w14:paraId="6B810273" w14:textId="77777777" w:rsidR="00FE1B59" w:rsidRDefault="00FE1B59" w:rsidP="00FE1B59">
      <w:pPr>
        <w:pStyle w:val="Poetry1"/>
        <w:rPr>
          <w:vertAlign w:val="superscript"/>
        </w:rPr>
      </w:pPr>
    </w:p>
    <w:p w14:paraId="4F47DF47" w14:textId="77777777" w:rsidR="00FE1B59" w:rsidRPr="007E4E45" w:rsidRDefault="00FE1B59" w:rsidP="00FE1B59">
      <w:pPr>
        <w:pStyle w:val="Poetry1"/>
        <w:rPr>
          <w:i/>
        </w:rPr>
      </w:pPr>
      <w:r>
        <w:rPr>
          <w:i/>
        </w:rPr>
        <w:t>LAMED</w:t>
      </w:r>
    </w:p>
    <w:p w14:paraId="134D770B" w14:textId="77777777" w:rsidR="00FE1B59" w:rsidRDefault="00FE1B59" w:rsidP="00FE1B59">
      <w:pPr>
        <w:pStyle w:val="Poetry1"/>
        <w:rPr>
          <w:vertAlign w:val="superscript"/>
        </w:rPr>
      </w:pPr>
    </w:p>
    <w:p w14:paraId="1DDCA914" w14:textId="77777777" w:rsidR="00FE1B59" w:rsidRDefault="00FE1B59" w:rsidP="00FE1B59">
      <w:pPr>
        <w:pStyle w:val="Poetry1"/>
      </w:pPr>
      <w:r>
        <w:rPr>
          <w:vertAlign w:val="superscript"/>
        </w:rPr>
        <w:t>12</w:t>
      </w:r>
      <w:r>
        <w:t>They tell their mothers, “Where is grain and wine?”</w:t>
      </w:r>
    </w:p>
    <w:p w14:paraId="354F3411" w14:textId="77777777" w:rsidR="00FE1B59" w:rsidRDefault="00FE1B59" w:rsidP="00FE1B59">
      <w:pPr>
        <w:pStyle w:val="Poetry1"/>
      </w:pPr>
      <w:r>
        <w:t>When they faint as the wounded in the streets of the city,</w:t>
      </w:r>
    </w:p>
    <w:p w14:paraId="3A8D34D0" w14:textId="77777777" w:rsidR="00FE1B59" w:rsidRDefault="00FE1B59" w:rsidP="00FE1B59">
      <w:pPr>
        <w:pStyle w:val="Poetry1"/>
      </w:pPr>
      <w:r>
        <w:t>as their lives fade away in their mothers’ bosom.</w:t>
      </w:r>
    </w:p>
    <w:p w14:paraId="562FD1B9" w14:textId="77777777" w:rsidR="00FE1B59" w:rsidRDefault="00FE1B59" w:rsidP="00FE1B59">
      <w:pPr>
        <w:pStyle w:val="Poetry1"/>
        <w:rPr>
          <w:i/>
        </w:rPr>
      </w:pPr>
    </w:p>
    <w:p w14:paraId="038D8EF6" w14:textId="77777777" w:rsidR="00FE1B59" w:rsidRPr="007E4E45" w:rsidRDefault="00FE1B59" w:rsidP="00FE1B59">
      <w:pPr>
        <w:pStyle w:val="Poetry1"/>
        <w:rPr>
          <w:i/>
        </w:rPr>
      </w:pPr>
      <w:r>
        <w:rPr>
          <w:i/>
        </w:rPr>
        <w:t>MEM</w:t>
      </w:r>
    </w:p>
    <w:p w14:paraId="68B2244B" w14:textId="77777777" w:rsidR="00FE1B59" w:rsidRDefault="00FE1B59" w:rsidP="00FE1B59">
      <w:pPr>
        <w:pStyle w:val="Poetry1"/>
        <w:rPr>
          <w:vertAlign w:val="superscript"/>
        </w:rPr>
      </w:pPr>
    </w:p>
    <w:p w14:paraId="1527428A" w14:textId="77777777" w:rsidR="00FE1B59" w:rsidRDefault="00FE1B59" w:rsidP="00FE1B59">
      <w:pPr>
        <w:pStyle w:val="Poetry1"/>
      </w:pPr>
      <w:r>
        <w:rPr>
          <w:vertAlign w:val="superscript"/>
        </w:rPr>
        <w:t>13</w:t>
      </w:r>
      <w:r>
        <w:t xml:space="preserve">What shall I testify of you? What shall I liken to you, daughter of </w:t>
      </w:r>
      <w:smartTag w:uri="urn:schemas-microsoft-com:office:smarttags" w:element="place">
        <w:smartTag w:uri="urn:schemas-microsoft-com:office:smarttags" w:element="City">
          <w:r>
            <w:t>Jerusalem</w:t>
          </w:r>
        </w:smartTag>
      </w:smartTag>
      <w:r>
        <w:t>?</w:t>
      </w:r>
    </w:p>
    <w:p w14:paraId="1E307430" w14:textId="77777777" w:rsidR="00FE1B59" w:rsidRDefault="00FE1B59" w:rsidP="00FE1B59">
      <w:pPr>
        <w:pStyle w:val="Poetry1"/>
      </w:pPr>
      <w:r>
        <w:t xml:space="preserve">What shall I compare to you, that I may comfort you, virgin daughter of </w:t>
      </w:r>
      <w:smartTag w:uri="urn:schemas-microsoft-com:office:smarttags" w:element="place">
        <w:smartTag w:uri="urn:schemas-microsoft-com:office:smarttags" w:element="City">
          <w:r>
            <w:t>Zion</w:t>
          </w:r>
        </w:smartTag>
      </w:smartTag>
      <w:r>
        <w:t>?</w:t>
      </w:r>
    </w:p>
    <w:p w14:paraId="43E616ED" w14:textId="77777777" w:rsidR="00FE1B59" w:rsidRDefault="00FE1B59" w:rsidP="00FE1B59">
      <w:pPr>
        <w:pStyle w:val="Poetry1"/>
      </w:pPr>
      <w:r>
        <w:t>For your ruin is great like the sea. Who can heal you?</w:t>
      </w:r>
    </w:p>
    <w:p w14:paraId="6D0A527E" w14:textId="77777777" w:rsidR="00FE1B59" w:rsidRPr="007E4E45" w:rsidRDefault="00FE1B59" w:rsidP="00FE1B59">
      <w:pPr>
        <w:pStyle w:val="Poetry1"/>
        <w:rPr>
          <w:i/>
        </w:rPr>
      </w:pPr>
      <w:r>
        <w:rPr>
          <w:i/>
        </w:rPr>
        <w:t>NUN</w:t>
      </w:r>
    </w:p>
    <w:p w14:paraId="400BA828" w14:textId="77777777" w:rsidR="00FE1B59" w:rsidRDefault="00FE1B59" w:rsidP="00FE1B59">
      <w:pPr>
        <w:pStyle w:val="Poetry1"/>
        <w:rPr>
          <w:vertAlign w:val="superscript"/>
        </w:rPr>
      </w:pPr>
    </w:p>
    <w:p w14:paraId="1A3ECE17" w14:textId="77777777" w:rsidR="00FE1B59" w:rsidRDefault="00FE1B59" w:rsidP="00FE1B59">
      <w:pPr>
        <w:pStyle w:val="Poetry1"/>
      </w:pPr>
      <w:r>
        <w:rPr>
          <w:vertAlign w:val="superscript"/>
        </w:rPr>
        <w:lastRenderedPageBreak/>
        <w:t>14</w:t>
      </w:r>
      <w:r>
        <w:t>Your prophets have seen for you false and deceptive visions.</w:t>
      </w:r>
    </w:p>
    <w:p w14:paraId="76750DBC" w14:textId="77777777" w:rsidR="00FE1B59" w:rsidRDefault="00FE1B59" w:rsidP="00FE1B59">
      <w:pPr>
        <w:pStyle w:val="Poetry1"/>
      </w:pPr>
      <w:r>
        <w:t>They have not uncovered your iniquity, to bring back your captivity,</w:t>
      </w:r>
    </w:p>
    <w:p w14:paraId="039CED25" w14:textId="77777777" w:rsidR="00FE1B59" w:rsidRDefault="00FE1B59" w:rsidP="00FE1B59">
      <w:pPr>
        <w:pStyle w:val="Poetry1"/>
      </w:pPr>
      <w:r>
        <w:t>but have seen for you false and misleading  oracles.</w:t>
      </w:r>
    </w:p>
    <w:p w14:paraId="3642640E" w14:textId="77777777" w:rsidR="00FE1B59" w:rsidRDefault="00FE1B59" w:rsidP="00FE1B59">
      <w:pPr>
        <w:pStyle w:val="Poetry1"/>
        <w:rPr>
          <w:vertAlign w:val="superscript"/>
        </w:rPr>
      </w:pPr>
    </w:p>
    <w:p w14:paraId="2C054F18" w14:textId="77777777" w:rsidR="00FE1B59" w:rsidRDefault="00FE1B59" w:rsidP="00FE1B59">
      <w:pPr>
        <w:pStyle w:val="Poetry1"/>
        <w:rPr>
          <w:i/>
        </w:rPr>
      </w:pPr>
    </w:p>
    <w:p w14:paraId="62B815AC" w14:textId="77777777" w:rsidR="00FE1B59" w:rsidRPr="007E4E45" w:rsidRDefault="00FE1B59" w:rsidP="00FE1B59">
      <w:pPr>
        <w:pStyle w:val="Poetry1"/>
        <w:rPr>
          <w:i/>
        </w:rPr>
      </w:pPr>
      <w:r>
        <w:rPr>
          <w:i/>
        </w:rPr>
        <w:t>SAMEKH</w:t>
      </w:r>
    </w:p>
    <w:p w14:paraId="4B244C0A" w14:textId="77777777" w:rsidR="00FE1B59" w:rsidRDefault="00FE1B59" w:rsidP="00FE1B59">
      <w:pPr>
        <w:pStyle w:val="Poetry1"/>
        <w:rPr>
          <w:vertAlign w:val="superscript"/>
        </w:rPr>
      </w:pPr>
    </w:p>
    <w:p w14:paraId="4A85EC55" w14:textId="77777777" w:rsidR="00FE1B59" w:rsidRDefault="00FE1B59" w:rsidP="00FE1B59">
      <w:pPr>
        <w:pStyle w:val="Poetry1"/>
      </w:pPr>
      <w:r>
        <w:rPr>
          <w:vertAlign w:val="superscript"/>
        </w:rPr>
        <w:t>15</w:t>
      </w:r>
      <w:r>
        <w:t>All that pass by clap their hands at you,</w:t>
      </w:r>
    </w:p>
    <w:p w14:paraId="0EC84469" w14:textId="77777777" w:rsidR="00FE1B59" w:rsidRDefault="00FE1B59" w:rsidP="00FE1B59">
      <w:pPr>
        <w:pStyle w:val="Poetry1"/>
      </w:pPr>
      <w:r>
        <w:t xml:space="preserve">they hiss and wag their head at the daughter of </w:t>
      </w:r>
      <w:smartTag w:uri="urn:schemas-microsoft-com:office:smarttags" w:element="place">
        <w:smartTag w:uri="urn:schemas-microsoft-com:office:smarttags" w:element="City">
          <w:r>
            <w:t>Jerusalem</w:t>
          </w:r>
        </w:smartTag>
      </w:smartTag>
      <w:r>
        <w:t xml:space="preserve">, </w:t>
      </w:r>
      <w:r w:rsidRPr="0047547A">
        <w:t>saying</w:t>
      </w:r>
      <w:r>
        <w:t>,</w:t>
      </w:r>
    </w:p>
    <w:p w14:paraId="33F52738" w14:textId="77777777" w:rsidR="00FE1B59" w:rsidRDefault="00FE1B59" w:rsidP="00FE1B59">
      <w:pPr>
        <w:pStyle w:val="Poetry1"/>
      </w:pPr>
      <w:r>
        <w:t>“Is this the city that men called ‘The perfection of beauty,’ ‘The joy of the whole earth’?”</w:t>
      </w:r>
    </w:p>
    <w:p w14:paraId="5EEE5639" w14:textId="77777777" w:rsidR="00FE1B59" w:rsidRPr="00901BC6" w:rsidRDefault="00FE1B59" w:rsidP="00FE1B59">
      <w:pPr>
        <w:pStyle w:val="Poetry1"/>
        <w:rPr>
          <w:vertAlign w:val="superscript"/>
        </w:rPr>
      </w:pPr>
    </w:p>
    <w:p w14:paraId="786EC276" w14:textId="77777777" w:rsidR="00FE1B59" w:rsidRPr="007E4E45" w:rsidRDefault="00FE1B59" w:rsidP="00FE1B59">
      <w:pPr>
        <w:pStyle w:val="Poetry1"/>
      </w:pPr>
      <w:r>
        <w:t>AYIN</w:t>
      </w:r>
    </w:p>
    <w:p w14:paraId="4C272F70" w14:textId="77777777" w:rsidR="00FE1B59" w:rsidRDefault="00FE1B59" w:rsidP="00FE1B59">
      <w:pPr>
        <w:pStyle w:val="Poetry1"/>
        <w:rPr>
          <w:vertAlign w:val="superscript"/>
        </w:rPr>
      </w:pPr>
    </w:p>
    <w:p w14:paraId="1653BE39" w14:textId="77777777" w:rsidR="00FE1B59" w:rsidRDefault="00FE1B59" w:rsidP="00FE1B59">
      <w:pPr>
        <w:pStyle w:val="Poetry1"/>
      </w:pPr>
      <w:r>
        <w:rPr>
          <w:vertAlign w:val="superscript"/>
        </w:rPr>
        <w:t>16</w:t>
      </w:r>
      <w:r>
        <w:t>All your enemies have opened wide their mouth against you.</w:t>
      </w:r>
    </w:p>
    <w:p w14:paraId="25B53EB7" w14:textId="77777777" w:rsidR="00FE1B59" w:rsidRDefault="00FE1B59" w:rsidP="00FE1B59">
      <w:pPr>
        <w:pStyle w:val="Poetry1"/>
      </w:pPr>
      <w:r>
        <w:t>They hiss and gnash the teeth; they say, “We have swallowed her up.</w:t>
      </w:r>
    </w:p>
    <w:p w14:paraId="3533BA30" w14:textId="77777777" w:rsidR="00FE1B59" w:rsidRDefault="00FE1B59" w:rsidP="00FE1B59">
      <w:pPr>
        <w:pStyle w:val="Poetry1"/>
      </w:pPr>
      <w:r>
        <w:t>Certainly this is the day that we looked for; we have found, we have seen it.”</w:t>
      </w:r>
    </w:p>
    <w:p w14:paraId="1C7A96C3" w14:textId="77777777" w:rsidR="00FE1B59" w:rsidRPr="007E4E45" w:rsidRDefault="00FE1B59" w:rsidP="00FE1B59">
      <w:pPr>
        <w:pStyle w:val="Poetry1"/>
        <w:rPr>
          <w:i/>
        </w:rPr>
      </w:pPr>
      <w:r>
        <w:rPr>
          <w:i/>
        </w:rPr>
        <w:t>PEY</w:t>
      </w:r>
    </w:p>
    <w:p w14:paraId="25F669B8" w14:textId="77777777" w:rsidR="00FE1B59" w:rsidRDefault="00FE1B59" w:rsidP="00FE1B59">
      <w:pPr>
        <w:pStyle w:val="Poetry1"/>
        <w:rPr>
          <w:vertAlign w:val="superscript"/>
        </w:rPr>
      </w:pPr>
    </w:p>
    <w:p w14:paraId="79427821" w14:textId="77777777" w:rsidR="00FE1B59" w:rsidRDefault="00FE1B59" w:rsidP="00FE1B59">
      <w:pPr>
        <w:pStyle w:val="Poetry1"/>
      </w:pPr>
      <w:r>
        <w:rPr>
          <w:vertAlign w:val="superscript"/>
        </w:rPr>
        <w:t>17</w:t>
      </w:r>
      <w:r>
        <w:t xml:space="preserve">The </w:t>
      </w:r>
      <w:r w:rsidRPr="00F170FA">
        <w:rPr>
          <w:sz w:val="16"/>
          <w:szCs w:val="16"/>
        </w:rPr>
        <w:t>LORD</w:t>
      </w:r>
      <w:r>
        <w:t xml:space="preserve"> has done that which he purposed, he has fulfilled his word that he commanded in the days of old.</w:t>
      </w:r>
    </w:p>
    <w:p w14:paraId="0607845A" w14:textId="77777777" w:rsidR="00FE1B59" w:rsidRDefault="00FE1B59" w:rsidP="00FE1B59">
      <w:pPr>
        <w:pStyle w:val="Poetry1"/>
      </w:pPr>
      <w:r>
        <w:t>He has thrown down, and has not pitied.</w:t>
      </w:r>
    </w:p>
    <w:p w14:paraId="696D15A2" w14:textId="77777777" w:rsidR="00FE1B59" w:rsidRDefault="00FE1B59" w:rsidP="00FE1B59">
      <w:pPr>
        <w:pStyle w:val="Poetry1"/>
      </w:pPr>
      <w:r>
        <w:t>He has caused the enemy to gloat over you and exalted the horn of your adversaries.</w:t>
      </w:r>
    </w:p>
    <w:p w14:paraId="18E3D6C0" w14:textId="77777777" w:rsidR="00FE1B59" w:rsidRDefault="00FE1B59" w:rsidP="00FE1B59">
      <w:pPr>
        <w:pStyle w:val="Poetry1"/>
        <w:rPr>
          <w:i/>
        </w:rPr>
      </w:pPr>
    </w:p>
    <w:p w14:paraId="77B230A1" w14:textId="77777777" w:rsidR="00FE1B59" w:rsidRPr="007E4E45" w:rsidRDefault="00FE1B59" w:rsidP="00FE1B59">
      <w:pPr>
        <w:pStyle w:val="Poetry1"/>
        <w:rPr>
          <w:i/>
        </w:rPr>
      </w:pPr>
      <w:r>
        <w:rPr>
          <w:i/>
        </w:rPr>
        <w:t>TZADE</w:t>
      </w:r>
    </w:p>
    <w:p w14:paraId="0A008920" w14:textId="77777777" w:rsidR="00FE1B59" w:rsidRDefault="00FE1B59" w:rsidP="00FE1B59">
      <w:pPr>
        <w:pStyle w:val="Poetry1"/>
        <w:rPr>
          <w:vertAlign w:val="superscript"/>
        </w:rPr>
      </w:pPr>
    </w:p>
    <w:p w14:paraId="5199552F" w14:textId="77777777" w:rsidR="00FE1B59" w:rsidRDefault="00FE1B59" w:rsidP="00FE1B59">
      <w:pPr>
        <w:pStyle w:val="Poetry1"/>
      </w:pPr>
      <w:r>
        <w:rPr>
          <w:vertAlign w:val="superscript"/>
        </w:rPr>
        <w:t>18</w:t>
      </w:r>
      <w:r>
        <w:t xml:space="preserve">Their heart cried to the </w:t>
      </w:r>
      <w:r w:rsidR="00CB374A" w:rsidRPr="00F170FA">
        <w:rPr>
          <w:sz w:val="16"/>
          <w:szCs w:val="16"/>
        </w:rPr>
        <w:t>LORD</w:t>
      </w:r>
      <w:r w:rsidR="00CB374A">
        <w:rPr>
          <w:sz w:val="16"/>
          <w:szCs w:val="16"/>
        </w:rPr>
        <w:t>.</w:t>
      </w:r>
      <w:r w:rsidR="00CB374A">
        <w:rPr>
          <w:rStyle w:val="FootnoteReference"/>
          <w:sz w:val="16"/>
          <w:szCs w:val="16"/>
        </w:rPr>
        <w:footnoteReference w:id="3095"/>
      </w:r>
    </w:p>
    <w:p w14:paraId="0265CDA3" w14:textId="77777777" w:rsidR="00FE1B59" w:rsidRDefault="00FE1B59" w:rsidP="00FE1B59">
      <w:pPr>
        <w:pStyle w:val="Poetry1"/>
      </w:pPr>
      <w:r>
        <w:t xml:space="preserve">O wall of the daughter of </w:t>
      </w:r>
      <w:smartTag w:uri="urn:schemas-microsoft-com:office:smarttags" w:element="place">
        <w:smartTag w:uri="urn:schemas-microsoft-com:office:smarttags" w:element="City">
          <w:r>
            <w:t>Zion</w:t>
          </w:r>
        </w:smartTag>
      </w:smartTag>
      <w:r>
        <w:t>, let tears run down like a river day and night.</w:t>
      </w:r>
    </w:p>
    <w:p w14:paraId="168E865D" w14:textId="77777777" w:rsidR="00FE1B59" w:rsidRDefault="00FE1B59" w:rsidP="00FE1B59">
      <w:pPr>
        <w:pStyle w:val="Poetry1"/>
      </w:pPr>
      <w:r>
        <w:t>Give yourself no respite; do not let your tears cease.</w:t>
      </w:r>
    </w:p>
    <w:p w14:paraId="74C54E57" w14:textId="77777777" w:rsidR="00FE1B59" w:rsidRDefault="00FE1B59" w:rsidP="00FE1B59">
      <w:pPr>
        <w:pStyle w:val="Poetry1"/>
        <w:rPr>
          <w:vertAlign w:val="superscript"/>
        </w:rPr>
      </w:pPr>
    </w:p>
    <w:p w14:paraId="505B450F" w14:textId="77777777" w:rsidR="00FE1B59" w:rsidRPr="007E4E45" w:rsidRDefault="00FE1B59" w:rsidP="00FE1B59">
      <w:pPr>
        <w:pStyle w:val="Poetry1"/>
        <w:rPr>
          <w:i/>
        </w:rPr>
      </w:pPr>
      <w:r>
        <w:rPr>
          <w:i/>
        </w:rPr>
        <w:t>QOPH</w:t>
      </w:r>
    </w:p>
    <w:p w14:paraId="58752830" w14:textId="77777777" w:rsidR="00FE1B59" w:rsidRDefault="00FE1B59" w:rsidP="00FE1B59">
      <w:pPr>
        <w:pStyle w:val="Poetry1"/>
        <w:rPr>
          <w:vertAlign w:val="superscript"/>
        </w:rPr>
      </w:pPr>
    </w:p>
    <w:p w14:paraId="2193AE2E" w14:textId="77777777" w:rsidR="00FE1B59" w:rsidRDefault="00FE1B59" w:rsidP="00FE1B59">
      <w:pPr>
        <w:pStyle w:val="Poetry1"/>
      </w:pPr>
      <w:r>
        <w:rPr>
          <w:vertAlign w:val="superscript"/>
        </w:rPr>
        <w:t>19</w:t>
      </w:r>
      <w:r>
        <w:t>Arise, cry out in the night, at the beginning of the watches.</w:t>
      </w:r>
    </w:p>
    <w:p w14:paraId="398DCE0A" w14:textId="77777777" w:rsidR="00FE1B59" w:rsidRDefault="00FE1B59" w:rsidP="00FE1B59">
      <w:pPr>
        <w:pStyle w:val="Poetry1"/>
      </w:pPr>
      <w:r>
        <w:t xml:space="preserve">Pour out your heart like water before the face of the </w:t>
      </w:r>
      <w:r w:rsidR="00036668" w:rsidRPr="00F170FA">
        <w:rPr>
          <w:sz w:val="16"/>
          <w:szCs w:val="16"/>
        </w:rPr>
        <w:t>LORD</w:t>
      </w:r>
      <w:r w:rsidR="00036668">
        <w:rPr>
          <w:sz w:val="16"/>
          <w:szCs w:val="16"/>
        </w:rPr>
        <w:t>.</w:t>
      </w:r>
      <w:r w:rsidR="00036668">
        <w:rPr>
          <w:rStyle w:val="FootnoteReference"/>
          <w:sz w:val="16"/>
          <w:szCs w:val="16"/>
        </w:rPr>
        <w:footnoteReference w:id="3096"/>
      </w:r>
    </w:p>
    <w:p w14:paraId="1026195F" w14:textId="77777777" w:rsidR="00FE1B59" w:rsidRDefault="00FE1B59" w:rsidP="00FE1B59">
      <w:pPr>
        <w:pStyle w:val="Poetry1"/>
      </w:pPr>
      <w:r>
        <w:t>Lift up your hands toward him for the life of your young children, that faint for hunger at the head of every street.</w:t>
      </w:r>
    </w:p>
    <w:p w14:paraId="20A80CC8" w14:textId="77777777" w:rsidR="00FE1B59" w:rsidRDefault="00FE1B59" w:rsidP="00FE1B59">
      <w:pPr>
        <w:pStyle w:val="Poetry1"/>
        <w:rPr>
          <w:vertAlign w:val="superscript"/>
        </w:rPr>
      </w:pPr>
    </w:p>
    <w:p w14:paraId="69FF2221" w14:textId="77777777" w:rsidR="00FE1B59" w:rsidRPr="007E4E45" w:rsidRDefault="00FE1B59" w:rsidP="00FE1B59">
      <w:pPr>
        <w:pStyle w:val="Poetry1"/>
        <w:rPr>
          <w:i/>
        </w:rPr>
      </w:pPr>
      <w:r>
        <w:rPr>
          <w:i/>
        </w:rPr>
        <w:t>RESH</w:t>
      </w:r>
    </w:p>
    <w:p w14:paraId="7BCD4525" w14:textId="77777777" w:rsidR="00FE1B59" w:rsidRDefault="00FE1B59" w:rsidP="00FE1B59">
      <w:pPr>
        <w:pStyle w:val="Poetry1"/>
        <w:rPr>
          <w:vertAlign w:val="superscript"/>
        </w:rPr>
      </w:pPr>
    </w:p>
    <w:p w14:paraId="0CE291A2" w14:textId="77777777" w:rsidR="00FE1B59" w:rsidRDefault="00FE1B59" w:rsidP="00FE1B59">
      <w:pPr>
        <w:pStyle w:val="Poetry1"/>
      </w:pPr>
      <w:r>
        <w:rPr>
          <w:vertAlign w:val="superscript"/>
        </w:rPr>
        <w:t>20</w:t>
      </w:r>
      <w:r>
        <w:t xml:space="preserve">Look, </w:t>
      </w:r>
      <w:r w:rsidRPr="00F170FA">
        <w:rPr>
          <w:sz w:val="16"/>
          <w:szCs w:val="16"/>
        </w:rPr>
        <w:t>LORD</w:t>
      </w:r>
      <w:r>
        <w:t>, and see to whom you have done like this.</w:t>
      </w:r>
    </w:p>
    <w:p w14:paraId="6AF9AA9F" w14:textId="77777777" w:rsidR="00FE1B59" w:rsidRDefault="00FE1B59" w:rsidP="00FE1B59">
      <w:pPr>
        <w:pStyle w:val="Poetry1"/>
      </w:pPr>
      <w:r>
        <w:t>Shall the women eat their fruit, the children that are dandled in the hands?</w:t>
      </w:r>
    </w:p>
    <w:p w14:paraId="07138D80" w14:textId="77777777" w:rsidR="00FE1B59" w:rsidRDefault="00FE1B59" w:rsidP="00FE1B59">
      <w:pPr>
        <w:pStyle w:val="Poetry1"/>
      </w:pPr>
      <w:r>
        <w:t xml:space="preserve">Shall the priest and the prophet be killed in the sanctuary of the </w:t>
      </w:r>
      <w:r w:rsidR="00CB374A" w:rsidRPr="00F170FA">
        <w:rPr>
          <w:sz w:val="16"/>
          <w:szCs w:val="16"/>
        </w:rPr>
        <w:t>LORD</w:t>
      </w:r>
      <w:r w:rsidR="00CB374A">
        <w:rPr>
          <w:sz w:val="16"/>
          <w:szCs w:val="16"/>
        </w:rPr>
        <w:t>?</w:t>
      </w:r>
      <w:r w:rsidR="00CB374A">
        <w:rPr>
          <w:rStyle w:val="FootnoteReference"/>
          <w:sz w:val="16"/>
          <w:szCs w:val="16"/>
        </w:rPr>
        <w:footnoteReference w:id="3097"/>
      </w:r>
    </w:p>
    <w:p w14:paraId="1428252B" w14:textId="77777777" w:rsidR="00FE1B59" w:rsidRDefault="00FE1B59" w:rsidP="00FE1B59">
      <w:pPr>
        <w:pStyle w:val="Poetry1"/>
        <w:rPr>
          <w:i/>
        </w:rPr>
      </w:pPr>
    </w:p>
    <w:p w14:paraId="6326A8E7" w14:textId="77777777" w:rsidR="00FE1B59" w:rsidRDefault="00FE1B59" w:rsidP="00FE1B59">
      <w:pPr>
        <w:pStyle w:val="Poetry1"/>
        <w:rPr>
          <w:i/>
        </w:rPr>
      </w:pPr>
    </w:p>
    <w:p w14:paraId="5D2A8E4B" w14:textId="77777777" w:rsidR="00FE1B59" w:rsidRPr="008559CE" w:rsidRDefault="00FE1B59" w:rsidP="00FE1B59">
      <w:pPr>
        <w:pStyle w:val="Poetry1"/>
        <w:rPr>
          <w:i/>
        </w:rPr>
      </w:pPr>
      <w:r>
        <w:rPr>
          <w:i/>
        </w:rPr>
        <w:t>SHIN</w:t>
      </w:r>
    </w:p>
    <w:p w14:paraId="44A1AE0F" w14:textId="77777777" w:rsidR="00FE1B59" w:rsidRDefault="00FE1B59" w:rsidP="00FE1B59">
      <w:pPr>
        <w:pStyle w:val="Poetry1"/>
        <w:rPr>
          <w:vertAlign w:val="superscript"/>
        </w:rPr>
      </w:pPr>
    </w:p>
    <w:p w14:paraId="099F54FD" w14:textId="77777777" w:rsidR="00FE1B59" w:rsidRDefault="00FE1B59" w:rsidP="00FE1B59">
      <w:pPr>
        <w:pStyle w:val="Poetry1"/>
      </w:pPr>
      <w:r>
        <w:rPr>
          <w:vertAlign w:val="superscript"/>
        </w:rPr>
        <w:t>21</w:t>
      </w:r>
      <w:r>
        <w:t>The youth and the old man lie on the ground in the streets;</w:t>
      </w:r>
    </w:p>
    <w:p w14:paraId="408C11BA" w14:textId="77777777" w:rsidR="00FE1B59" w:rsidRDefault="00FE1B59" w:rsidP="00FE1B59">
      <w:pPr>
        <w:pStyle w:val="Poetry1"/>
      </w:pPr>
      <w:r>
        <w:t>my virgins and my young men have fallen by the sword.</w:t>
      </w:r>
    </w:p>
    <w:p w14:paraId="5890DFAA" w14:textId="77777777" w:rsidR="00FE1B59" w:rsidRDefault="00FE1B59" w:rsidP="00FE1B59">
      <w:pPr>
        <w:pStyle w:val="Poetry1"/>
      </w:pPr>
      <w:r>
        <w:t>You have killed them in the day of your anger; you have slaughtered, without pity.</w:t>
      </w:r>
    </w:p>
    <w:p w14:paraId="48E16775" w14:textId="77777777" w:rsidR="00FE1B59" w:rsidRDefault="00FE1B59" w:rsidP="00FE1B59">
      <w:pPr>
        <w:pStyle w:val="Poetry1"/>
        <w:rPr>
          <w:i/>
        </w:rPr>
      </w:pPr>
    </w:p>
    <w:p w14:paraId="0A4AC029" w14:textId="77777777" w:rsidR="00FE1B59" w:rsidRPr="008559CE" w:rsidRDefault="00A071D2" w:rsidP="00FE1B59">
      <w:pPr>
        <w:pStyle w:val="Poetry1"/>
        <w:rPr>
          <w:i/>
        </w:rPr>
      </w:pPr>
      <w:r>
        <w:rPr>
          <w:i/>
        </w:rPr>
        <w:t>TAW</w:t>
      </w:r>
    </w:p>
    <w:p w14:paraId="70BA9166" w14:textId="77777777" w:rsidR="00FE1B59" w:rsidRDefault="00FE1B59" w:rsidP="00FE1B59">
      <w:pPr>
        <w:pStyle w:val="Poetry1"/>
        <w:rPr>
          <w:vertAlign w:val="superscript"/>
        </w:rPr>
      </w:pPr>
    </w:p>
    <w:p w14:paraId="4068F236" w14:textId="77777777" w:rsidR="00FE1B59" w:rsidRDefault="00FE1B59" w:rsidP="00FE1B59">
      <w:pPr>
        <w:pStyle w:val="Poetry1"/>
      </w:pPr>
      <w:r>
        <w:rPr>
          <w:vertAlign w:val="superscript"/>
        </w:rPr>
        <w:t>22</w:t>
      </w:r>
      <w:r>
        <w:t>You have called, as in the day of a solemn assembly, my terrors on every side.</w:t>
      </w:r>
    </w:p>
    <w:p w14:paraId="1520DAB6" w14:textId="77777777" w:rsidR="00FE1B59" w:rsidRDefault="00FE1B59" w:rsidP="00FE1B59">
      <w:pPr>
        <w:pStyle w:val="Poetry1"/>
      </w:pPr>
      <w:r>
        <w:t xml:space="preserve">There was none that escaped or remained in the day of the </w:t>
      </w:r>
      <w:r w:rsidRPr="00F170FA">
        <w:rPr>
          <w:sz w:val="16"/>
          <w:szCs w:val="16"/>
        </w:rPr>
        <w:t>LORD</w:t>
      </w:r>
      <w:r>
        <w:t>’s anger.</w:t>
      </w:r>
    </w:p>
    <w:p w14:paraId="28732A79" w14:textId="77777777" w:rsidR="00FE1B59" w:rsidRDefault="00FE1B59" w:rsidP="00FE1B59">
      <w:pPr>
        <w:pStyle w:val="Poetry1"/>
      </w:pPr>
      <w:r>
        <w:t>Those that I have borne and brought up has my enemy destroyed.</w:t>
      </w:r>
    </w:p>
    <w:p w14:paraId="653119D4" w14:textId="77777777" w:rsidR="00FE1B59" w:rsidRDefault="00FE1B59" w:rsidP="00FE1B59">
      <w:pPr>
        <w:pStyle w:val="NHEB"/>
        <w:framePr w:wrap="auto"/>
      </w:pPr>
      <w:r>
        <w:t>3</w:t>
      </w:r>
    </w:p>
    <w:p w14:paraId="27B8CADC" w14:textId="77777777" w:rsidR="00FE1B59" w:rsidRPr="00901BC6" w:rsidRDefault="00FE1B59" w:rsidP="00FE1B59">
      <w:pPr>
        <w:ind w:firstLine="0"/>
        <w:rPr>
          <w:i/>
        </w:rPr>
      </w:pPr>
      <w:r>
        <w:rPr>
          <w:i/>
        </w:rPr>
        <w:t>ALEPH</w:t>
      </w:r>
    </w:p>
    <w:p w14:paraId="774B2286" w14:textId="77777777" w:rsidR="00FE1B59" w:rsidRDefault="00FE1B59" w:rsidP="00FE1B59">
      <w:pPr>
        <w:ind w:firstLine="0"/>
      </w:pPr>
      <w:r>
        <w:t>I am the man that has seen affliction by the rod of his wrath.</w:t>
      </w:r>
    </w:p>
    <w:p w14:paraId="18786F42" w14:textId="77777777" w:rsidR="00FE1B59" w:rsidRDefault="00FE1B59" w:rsidP="00FE1B59">
      <w:pPr>
        <w:pStyle w:val="Poetry1"/>
        <w:rPr>
          <w:vertAlign w:val="superscript"/>
        </w:rPr>
      </w:pPr>
    </w:p>
    <w:p w14:paraId="5F510520" w14:textId="77777777" w:rsidR="00FE1B59" w:rsidRDefault="00FE1B59" w:rsidP="00FE1B59">
      <w:pPr>
        <w:pStyle w:val="Poetry1"/>
      </w:pPr>
      <w:r>
        <w:rPr>
          <w:vertAlign w:val="superscript"/>
        </w:rPr>
        <w:t>2</w:t>
      </w:r>
      <w:r>
        <w:t>He has led me and caused me to walk in darkness, and not in light.</w:t>
      </w:r>
    </w:p>
    <w:p w14:paraId="423E87C6" w14:textId="77777777" w:rsidR="00FE1B59" w:rsidRDefault="00FE1B59" w:rsidP="00FE1B59">
      <w:pPr>
        <w:pStyle w:val="Poetry1"/>
      </w:pPr>
      <w:r>
        <w:rPr>
          <w:vertAlign w:val="superscript"/>
        </w:rPr>
        <w:t>3</w:t>
      </w:r>
      <w:r>
        <w:t>Surely against me he turns his hand again and again all the day.</w:t>
      </w:r>
    </w:p>
    <w:p w14:paraId="73EB8706" w14:textId="77777777" w:rsidR="00FE1B59" w:rsidRPr="00901BC6" w:rsidRDefault="00FE1B59" w:rsidP="00FE1B59">
      <w:pPr>
        <w:pStyle w:val="Poetry1"/>
        <w:rPr>
          <w:i/>
        </w:rPr>
      </w:pPr>
      <w:r>
        <w:rPr>
          <w:i/>
        </w:rPr>
        <w:t>BET</w:t>
      </w:r>
    </w:p>
    <w:p w14:paraId="2DA7F80D" w14:textId="77777777" w:rsidR="00FE1B59" w:rsidRDefault="00FE1B59" w:rsidP="00FE1B59">
      <w:pPr>
        <w:pStyle w:val="Poetry1"/>
        <w:rPr>
          <w:vertAlign w:val="superscript"/>
        </w:rPr>
      </w:pPr>
    </w:p>
    <w:p w14:paraId="1FE3E2C4" w14:textId="77777777" w:rsidR="00FE1B59" w:rsidRDefault="00FE1B59" w:rsidP="00FE1B59">
      <w:pPr>
        <w:pStyle w:val="Poetry1"/>
      </w:pPr>
      <w:r>
        <w:rPr>
          <w:vertAlign w:val="superscript"/>
        </w:rPr>
        <w:t>4</w:t>
      </w:r>
      <w:r>
        <w:t>My flesh and my skin he has made old; he has broken my bones.</w:t>
      </w:r>
    </w:p>
    <w:p w14:paraId="047F3D18" w14:textId="77777777" w:rsidR="00FE1B59" w:rsidRDefault="00FE1B59" w:rsidP="00FE1B59">
      <w:pPr>
        <w:pStyle w:val="Poetry1"/>
      </w:pPr>
      <w:r>
        <w:rPr>
          <w:vertAlign w:val="superscript"/>
        </w:rPr>
        <w:t>5</w:t>
      </w:r>
      <w:r>
        <w:t>He has built against me, and surrounded me with bitterness and hardship.</w:t>
      </w:r>
    </w:p>
    <w:p w14:paraId="20576490" w14:textId="77777777" w:rsidR="00FE1B59" w:rsidRDefault="00FE1B59" w:rsidP="00FE1B59">
      <w:pPr>
        <w:pStyle w:val="Poetry1"/>
      </w:pPr>
      <w:r>
        <w:rPr>
          <w:vertAlign w:val="superscript"/>
        </w:rPr>
        <w:t>6</w:t>
      </w:r>
      <w:r>
        <w:t>He has made me to dwell in dark places, like those that have been long dead.</w:t>
      </w:r>
    </w:p>
    <w:p w14:paraId="53B9AD8C" w14:textId="77777777" w:rsidR="00FE1B59" w:rsidRDefault="00FE1B59" w:rsidP="00FE1B59">
      <w:pPr>
        <w:pStyle w:val="Poetry1"/>
        <w:rPr>
          <w:vertAlign w:val="superscript"/>
        </w:rPr>
      </w:pPr>
    </w:p>
    <w:p w14:paraId="1543A768" w14:textId="77777777" w:rsidR="00FE1B59" w:rsidRPr="00901BC6" w:rsidRDefault="00FE1B59" w:rsidP="00FE1B59">
      <w:pPr>
        <w:pStyle w:val="Poetry1"/>
        <w:rPr>
          <w:i/>
        </w:rPr>
      </w:pPr>
      <w:r>
        <w:rPr>
          <w:i/>
        </w:rPr>
        <w:t>GIMEL</w:t>
      </w:r>
    </w:p>
    <w:p w14:paraId="5F7A0890" w14:textId="77777777" w:rsidR="00FE1B59" w:rsidRDefault="00FE1B59" w:rsidP="00FE1B59">
      <w:pPr>
        <w:pStyle w:val="Poetry1"/>
        <w:rPr>
          <w:vertAlign w:val="superscript"/>
        </w:rPr>
      </w:pPr>
    </w:p>
    <w:p w14:paraId="67A75699" w14:textId="77777777" w:rsidR="00FE1B59" w:rsidRDefault="00FE1B59" w:rsidP="00FE1B59">
      <w:pPr>
        <w:pStyle w:val="Poetry1"/>
      </w:pPr>
      <w:r>
        <w:rPr>
          <w:vertAlign w:val="superscript"/>
        </w:rPr>
        <w:t>7</w:t>
      </w:r>
      <w:r>
        <w:t>He has walled me in, so I can’t escape; he has made my chains heavy.</w:t>
      </w:r>
    </w:p>
    <w:p w14:paraId="19B22711" w14:textId="77777777" w:rsidR="00FE1B59" w:rsidRDefault="00FE1B59" w:rsidP="00FE1B59">
      <w:pPr>
        <w:pStyle w:val="Poetry1"/>
      </w:pPr>
      <w:r>
        <w:rPr>
          <w:vertAlign w:val="superscript"/>
        </w:rPr>
        <w:t>8</w:t>
      </w:r>
      <w:r>
        <w:t>Yes, when I cry, and call for help, he shuts out my prayer.</w:t>
      </w:r>
    </w:p>
    <w:p w14:paraId="629177D6" w14:textId="77777777" w:rsidR="00FE1B59" w:rsidRDefault="00FE1B59" w:rsidP="00FE1B59">
      <w:pPr>
        <w:pStyle w:val="Poetry1"/>
      </w:pPr>
      <w:r>
        <w:rPr>
          <w:vertAlign w:val="superscript"/>
        </w:rPr>
        <w:t>9</w:t>
      </w:r>
      <w:r>
        <w:t>He has walled up my ways with cut stone; he has made my paths crooked.</w:t>
      </w:r>
    </w:p>
    <w:p w14:paraId="01AF4395" w14:textId="77777777" w:rsidR="00FE1B59" w:rsidRDefault="00FE1B59" w:rsidP="00FE1B59">
      <w:pPr>
        <w:pStyle w:val="Poetry1"/>
        <w:rPr>
          <w:vertAlign w:val="superscript"/>
        </w:rPr>
      </w:pPr>
    </w:p>
    <w:p w14:paraId="3BC061C1" w14:textId="77777777" w:rsidR="00FE1B59" w:rsidRPr="00596EE3" w:rsidRDefault="00FE1B59" w:rsidP="00FE1B59">
      <w:pPr>
        <w:pStyle w:val="Poetry1"/>
        <w:rPr>
          <w:i/>
        </w:rPr>
      </w:pPr>
      <w:r>
        <w:rPr>
          <w:i/>
        </w:rPr>
        <w:t>DALET</w:t>
      </w:r>
    </w:p>
    <w:p w14:paraId="5E72EC8D" w14:textId="77777777" w:rsidR="00FE1B59" w:rsidRDefault="00FE1B59" w:rsidP="00FE1B59">
      <w:pPr>
        <w:pStyle w:val="Poetry1"/>
        <w:rPr>
          <w:vertAlign w:val="superscript"/>
        </w:rPr>
      </w:pPr>
    </w:p>
    <w:p w14:paraId="79E9B9FB" w14:textId="77777777" w:rsidR="00FE1B59" w:rsidRDefault="00FE1B59" w:rsidP="00FE1B59">
      <w:pPr>
        <w:pStyle w:val="Poetry1"/>
      </w:pPr>
      <w:r>
        <w:rPr>
          <w:vertAlign w:val="superscript"/>
        </w:rPr>
        <w:t>10</w:t>
      </w:r>
      <w:r>
        <w:t>He is to me as a bear lying in wait, as a lion in hiding.</w:t>
      </w:r>
    </w:p>
    <w:p w14:paraId="1690CD72" w14:textId="77777777" w:rsidR="00FE1B59" w:rsidRDefault="00FE1B59" w:rsidP="00FE1B59">
      <w:pPr>
        <w:pStyle w:val="Poetry1"/>
      </w:pPr>
      <w:r>
        <w:rPr>
          <w:vertAlign w:val="superscript"/>
        </w:rPr>
        <w:t>11</w:t>
      </w:r>
      <w:r>
        <w:t>He has obstructed my path, and torn me in pieces; he has made me desolate.</w:t>
      </w:r>
    </w:p>
    <w:p w14:paraId="4C263A3F" w14:textId="77777777" w:rsidR="00FE1B59" w:rsidRDefault="00FE1B59" w:rsidP="00FE1B59">
      <w:pPr>
        <w:pStyle w:val="Poetry1"/>
      </w:pPr>
      <w:r>
        <w:rPr>
          <w:vertAlign w:val="superscript"/>
        </w:rPr>
        <w:t>12</w:t>
      </w:r>
      <w:r>
        <w:t>He has bent his bow, and set me as a mark for the arrow.</w:t>
      </w:r>
    </w:p>
    <w:p w14:paraId="719566B0" w14:textId="77777777" w:rsidR="00FE1B59" w:rsidRDefault="00FE1B59" w:rsidP="00FE1B59">
      <w:pPr>
        <w:pStyle w:val="Poetry1"/>
        <w:rPr>
          <w:vertAlign w:val="superscript"/>
        </w:rPr>
      </w:pPr>
    </w:p>
    <w:p w14:paraId="0B916C0C" w14:textId="77777777" w:rsidR="00FE1B59" w:rsidRPr="00596EE3" w:rsidRDefault="00FE1B59" w:rsidP="00FE1B59">
      <w:pPr>
        <w:pStyle w:val="Poetry1"/>
        <w:rPr>
          <w:i/>
        </w:rPr>
      </w:pPr>
      <w:r>
        <w:rPr>
          <w:i/>
        </w:rPr>
        <w:t>HEY</w:t>
      </w:r>
    </w:p>
    <w:p w14:paraId="64EAB072" w14:textId="77777777" w:rsidR="00FE1B59" w:rsidRDefault="00FE1B59" w:rsidP="00FE1B59">
      <w:pPr>
        <w:pStyle w:val="Poetry1"/>
        <w:rPr>
          <w:vertAlign w:val="superscript"/>
        </w:rPr>
      </w:pPr>
    </w:p>
    <w:p w14:paraId="1A7FE613" w14:textId="77777777" w:rsidR="00FE1B59" w:rsidRDefault="00FE1B59" w:rsidP="00FE1B59">
      <w:pPr>
        <w:pStyle w:val="Poetry1"/>
      </w:pPr>
      <w:r>
        <w:rPr>
          <w:vertAlign w:val="superscript"/>
        </w:rPr>
        <w:t>13</w:t>
      </w:r>
      <w:r>
        <w:t>He has caused the arrows of his quiver to pierce my inward parts.</w:t>
      </w:r>
      <w:r>
        <w:rPr>
          <w:rStyle w:val="FootnoteReference"/>
        </w:rPr>
        <w:footnoteReference w:id="3098"/>
      </w:r>
    </w:p>
    <w:p w14:paraId="37AA2684" w14:textId="77777777" w:rsidR="00FE1B59" w:rsidRDefault="00FE1B59" w:rsidP="00FE1B59">
      <w:pPr>
        <w:pStyle w:val="Poetry1"/>
      </w:pPr>
      <w:r>
        <w:rPr>
          <w:vertAlign w:val="superscript"/>
        </w:rPr>
        <w:lastRenderedPageBreak/>
        <w:t>14</w:t>
      </w:r>
      <w:r>
        <w:t xml:space="preserve">I have become a </w:t>
      </w:r>
      <w:r w:rsidR="003D0CB5">
        <w:t>laughingstock to all peoples,</w:t>
      </w:r>
      <w:r w:rsidR="003D0CB5">
        <w:rPr>
          <w:rStyle w:val="FootnoteReference"/>
        </w:rPr>
        <w:footnoteReference w:id="3099"/>
      </w:r>
      <w:r w:rsidR="003D0CB5">
        <w:t xml:space="preserve"> and their song all the day.</w:t>
      </w:r>
      <w:r>
        <w:t xml:space="preserve"> </w:t>
      </w:r>
    </w:p>
    <w:p w14:paraId="159477F6" w14:textId="77777777" w:rsidR="00FE1B59" w:rsidRDefault="00FE1B59" w:rsidP="00FE1B59">
      <w:pPr>
        <w:pStyle w:val="Poetry1"/>
      </w:pPr>
      <w:r>
        <w:rPr>
          <w:vertAlign w:val="superscript"/>
        </w:rPr>
        <w:t>15</w:t>
      </w:r>
      <w:r>
        <w:t>He has filled me with bitterness, he has given me in full measure wormwood.</w:t>
      </w:r>
    </w:p>
    <w:p w14:paraId="7BCAE251" w14:textId="77777777" w:rsidR="00FE1B59" w:rsidRDefault="00FE1B59" w:rsidP="00FE1B59">
      <w:pPr>
        <w:pStyle w:val="Poetry1"/>
        <w:rPr>
          <w:i/>
        </w:rPr>
      </w:pPr>
    </w:p>
    <w:p w14:paraId="31594858" w14:textId="77777777" w:rsidR="00FE1B59" w:rsidRPr="00596EE3" w:rsidRDefault="00A071D2" w:rsidP="00FE1B59">
      <w:pPr>
        <w:pStyle w:val="Poetry1"/>
        <w:rPr>
          <w:i/>
        </w:rPr>
      </w:pPr>
      <w:r>
        <w:rPr>
          <w:i/>
        </w:rPr>
        <w:t>WAW</w:t>
      </w:r>
    </w:p>
    <w:p w14:paraId="493928D1" w14:textId="77777777" w:rsidR="00FE1B59" w:rsidRDefault="00FE1B59" w:rsidP="00FE1B59">
      <w:pPr>
        <w:pStyle w:val="Poetry1"/>
        <w:rPr>
          <w:vertAlign w:val="superscript"/>
        </w:rPr>
      </w:pPr>
    </w:p>
    <w:p w14:paraId="30DFB364" w14:textId="77777777" w:rsidR="00FE1B59" w:rsidRDefault="00FE1B59" w:rsidP="00FE1B59">
      <w:pPr>
        <w:pStyle w:val="Poetry1"/>
      </w:pPr>
      <w:r>
        <w:rPr>
          <w:vertAlign w:val="superscript"/>
        </w:rPr>
        <w:t>16</w:t>
      </w:r>
      <w:r>
        <w:t>He has also broken my teeth with gravel; he has pressed me down in the dust.</w:t>
      </w:r>
    </w:p>
    <w:p w14:paraId="10F1D886" w14:textId="77777777" w:rsidR="00FE1B59" w:rsidRDefault="00FE1B59" w:rsidP="00FE1B59">
      <w:pPr>
        <w:pStyle w:val="Poetry1"/>
      </w:pPr>
      <w:r>
        <w:rPr>
          <w:vertAlign w:val="superscript"/>
        </w:rPr>
        <w:t>17</w:t>
      </w:r>
      <w:r>
        <w:t>You have removed my soul far away from peace; I have forgotten what prosperity is.</w:t>
      </w:r>
    </w:p>
    <w:p w14:paraId="290C5450" w14:textId="77777777" w:rsidR="00FE1B59" w:rsidRDefault="00FE1B59" w:rsidP="00FE1B59">
      <w:pPr>
        <w:pStyle w:val="Poetry1"/>
      </w:pPr>
      <w:r>
        <w:rPr>
          <w:vertAlign w:val="superscript"/>
        </w:rPr>
        <w:t>18</w:t>
      </w:r>
      <w:r>
        <w:t xml:space="preserve">And I said, “My strength and my hope has perished from the </w:t>
      </w:r>
      <w:r w:rsidRPr="00F170FA">
        <w:rPr>
          <w:sz w:val="16"/>
          <w:szCs w:val="16"/>
        </w:rPr>
        <w:t>LORD</w:t>
      </w:r>
      <w:r>
        <w:t>.”</w:t>
      </w:r>
    </w:p>
    <w:p w14:paraId="590B4D6A" w14:textId="77777777" w:rsidR="00FE1B59" w:rsidRDefault="00FE1B59" w:rsidP="00FE1B59">
      <w:pPr>
        <w:pStyle w:val="Poetry1"/>
        <w:rPr>
          <w:vertAlign w:val="superscript"/>
        </w:rPr>
      </w:pPr>
    </w:p>
    <w:p w14:paraId="21A5B8DF" w14:textId="77777777" w:rsidR="00FE1B59" w:rsidRPr="00596EE3" w:rsidRDefault="00FE1B59" w:rsidP="00FE1B59">
      <w:pPr>
        <w:pStyle w:val="Poetry1"/>
        <w:rPr>
          <w:i/>
        </w:rPr>
      </w:pPr>
      <w:r>
        <w:rPr>
          <w:i/>
        </w:rPr>
        <w:t>ZAYIN</w:t>
      </w:r>
    </w:p>
    <w:p w14:paraId="6DB202EC" w14:textId="77777777" w:rsidR="00FE1B59" w:rsidRDefault="00FE1B59" w:rsidP="00FE1B59">
      <w:pPr>
        <w:pStyle w:val="Poetry1"/>
        <w:rPr>
          <w:vertAlign w:val="superscript"/>
        </w:rPr>
      </w:pPr>
    </w:p>
    <w:p w14:paraId="6127159D" w14:textId="77777777" w:rsidR="00FE1B59" w:rsidRDefault="00FE1B59" w:rsidP="00FE1B59">
      <w:pPr>
        <w:pStyle w:val="Poetry1"/>
      </w:pPr>
      <w:r>
        <w:rPr>
          <w:vertAlign w:val="superscript"/>
        </w:rPr>
        <w:t>19</w:t>
      </w:r>
      <w:r>
        <w:t>Remember my affliction and my misery, the wormwood and the gall.</w:t>
      </w:r>
    </w:p>
    <w:p w14:paraId="337507DF" w14:textId="77777777" w:rsidR="00FE1B59" w:rsidRDefault="00FE1B59" w:rsidP="00FE1B59">
      <w:pPr>
        <w:pStyle w:val="Poetry1"/>
      </w:pPr>
      <w:r>
        <w:rPr>
          <w:vertAlign w:val="superscript"/>
        </w:rPr>
        <w:t>20</w:t>
      </w:r>
      <w:r>
        <w:t>My soul considers them, and is depressed.</w:t>
      </w:r>
    </w:p>
    <w:p w14:paraId="2BBBB5B4" w14:textId="77777777" w:rsidR="00FE1B59" w:rsidRDefault="00FE1B59" w:rsidP="00FE1B59">
      <w:pPr>
        <w:pStyle w:val="Poetry1"/>
      </w:pPr>
      <w:r>
        <w:rPr>
          <w:vertAlign w:val="superscript"/>
        </w:rPr>
        <w:t>21</w:t>
      </w:r>
      <w:r>
        <w:t>But this I call to my mind; therefore I have hope:</w:t>
      </w:r>
    </w:p>
    <w:p w14:paraId="5B367D00" w14:textId="77777777" w:rsidR="00FE1B59" w:rsidRDefault="00FE1B59" w:rsidP="00FE1B59">
      <w:pPr>
        <w:pStyle w:val="Poetry1"/>
        <w:rPr>
          <w:vertAlign w:val="superscript"/>
        </w:rPr>
      </w:pPr>
    </w:p>
    <w:p w14:paraId="54665532" w14:textId="77777777" w:rsidR="00FE1B59" w:rsidRPr="00596EE3" w:rsidRDefault="00FE1B59" w:rsidP="00FE1B59">
      <w:pPr>
        <w:pStyle w:val="Poetry1"/>
        <w:rPr>
          <w:i/>
        </w:rPr>
      </w:pPr>
      <w:r>
        <w:rPr>
          <w:i/>
        </w:rPr>
        <w:t>HET</w:t>
      </w:r>
    </w:p>
    <w:p w14:paraId="74DF4417" w14:textId="77777777" w:rsidR="00FE1B59" w:rsidRDefault="00FE1B59" w:rsidP="00FE1B59">
      <w:pPr>
        <w:pStyle w:val="Poetry1"/>
        <w:rPr>
          <w:vertAlign w:val="superscript"/>
        </w:rPr>
      </w:pPr>
    </w:p>
    <w:p w14:paraId="344419E5" w14:textId="77777777" w:rsidR="00FE1B59" w:rsidRDefault="00FE1B59" w:rsidP="00FE1B59">
      <w:pPr>
        <w:pStyle w:val="Poetry1"/>
      </w:pPr>
      <w:r>
        <w:rPr>
          <w:vertAlign w:val="superscript"/>
        </w:rPr>
        <w:t>22</w:t>
      </w:r>
      <w:r>
        <w:t xml:space="preserve">The </w:t>
      </w:r>
      <w:r w:rsidRPr="00F170FA">
        <w:rPr>
          <w:sz w:val="16"/>
          <w:szCs w:val="16"/>
        </w:rPr>
        <w:t>LORD</w:t>
      </w:r>
      <w:r>
        <w:t>’s faithful love does not cease;</w:t>
      </w:r>
      <w:r>
        <w:rPr>
          <w:rStyle w:val="FootnoteReference"/>
        </w:rPr>
        <w:footnoteReference w:id="3100"/>
      </w:r>
      <w:r>
        <w:t xml:space="preserve"> his compassion does not fail.</w:t>
      </w:r>
    </w:p>
    <w:p w14:paraId="33A243A1" w14:textId="77777777" w:rsidR="00FE1B59" w:rsidRDefault="00FE1B59" w:rsidP="00FE1B59">
      <w:pPr>
        <w:pStyle w:val="Poetry1"/>
      </w:pPr>
      <w:r>
        <w:rPr>
          <w:vertAlign w:val="superscript"/>
        </w:rPr>
        <w:t>23</w:t>
      </w:r>
      <w:r>
        <w:t>They are new every morning; great is your faithfulness.</w:t>
      </w:r>
    </w:p>
    <w:p w14:paraId="73093E5E" w14:textId="77777777" w:rsidR="00FE1B59" w:rsidRDefault="00FE1B59" w:rsidP="00FE1B59">
      <w:pPr>
        <w:pStyle w:val="Poetry1"/>
      </w:pPr>
      <w:r>
        <w:rPr>
          <w:vertAlign w:val="superscript"/>
        </w:rPr>
        <w:t>24</w:t>
      </w:r>
      <w:r>
        <w:t xml:space="preserve">“The </w:t>
      </w:r>
      <w:r w:rsidRPr="00F170FA">
        <w:rPr>
          <w:sz w:val="16"/>
          <w:szCs w:val="16"/>
        </w:rPr>
        <w:t>LORD</w:t>
      </w:r>
      <w:r>
        <w:t xml:space="preserve"> is my portion,” says my soul, “therefore I will hope in him.”</w:t>
      </w:r>
    </w:p>
    <w:p w14:paraId="44AA95E8" w14:textId="77777777" w:rsidR="00FE1B59" w:rsidRDefault="00FE1B59" w:rsidP="00FE1B59">
      <w:pPr>
        <w:pStyle w:val="Poetry1"/>
        <w:rPr>
          <w:vertAlign w:val="superscript"/>
        </w:rPr>
      </w:pPr>
    </w:p>
    <w:p w14:paraId="5F45C590" w14:textId="77777777" w:rsidR="00FE1B59" w:rsidRPr="00596EE3" w:rsidRDefault="00FE1B59" w:rsidP="00FE1B59">
      <w:pPr>
        <w:pStyle w:val="Poetry1"/>
        <w:rPr>
          <w:i/>
        </w:rPr>
      </w:pPr>
      <w:r>
        <w:rPr>
          <w:i/>
        </w:rPr>
        <w:t>TET</w:t>
      </w:r>
    </w:p>
    <w:p w14:paraId="12B90ED1" w14:textId="77777777" w:rsidR="00FE1B59" w:rsidRDefault="00FE1B59" w:rsidP="00FE1B59">
      <w:pPr>
        <w:pStyle w:val="Poetry1"/>
        <w:rPr>
          <w:vertAlign w:val="superscript"/>
        </w:rPr>
      </w:pPr>
    </w:p>
    <w:p w14:paraId="607A11CF" w14:textId="77777777" w:rsidR="00FE1B59" w:rsidRDefault="00FE1B59" w:rsidP="00FE1B59">
      <w:pPr>
        <w:pStyle w:val="Poetry1"/>
      </w:pPr>
      <w:r>
        <w:rPr>
          <w:vertAlign w:val="superscript"/>
        </w:rPr>
        <w:t>25</w:t>
      </w:r>
      <w:r>
        <w:t xml:space="preserve">The </w:t>
      </w:r>
      <w:r w:rsidRPr="00F170FA">
        <w:rPr>
          <w:sz w:val="16"/>
          <w:szCs w:val="16"/>
        </w:rPr>
        <w:t>LORD</w:t>
      </w:r>
      <w:r>
        <w:t xml:space="preserve"> is good to those who wait for him, to the soul that seeks him.</w:t>
      </w:r>
    </w:p>
    <w:p w14:paraId="460A20A5" w14:textId="77777777" w:rsidR="00FE1B59" w:rsidRDefault="00FE1B59" w:rsidP="00FE1B59">
      <w:pPr>
        <w:pStyle w:val="Poetry1"/>
      </w:pPr>
      <w:r>
        <w:rPr>
          <w:vertAlign w:val="superscript"/>
        </w:rPr>
        <w:t>26</w:t>
      </w:r>
      <w:r>
        <w:t xml:space="preserve">It is good that a man should hope and quietly wait for the salvation of the </w:t>
      </w:r>
      <w:r w:rsidRPr="00F170FA">
        <w:rPr>
          <w:sz w:val="16"/>
          <w:szCs w:val="16"/>
        </w:rPr>
        <w:t>LORD</w:t>
      </w:r>
      <w:r>
        <w:t>.</w:t>
      </w:r>
    </w:p>
    <w:p w14:paraId="0D9329BE" w14:textId="77777777" w:rsidR="00FE1B59" w:rsidRDefault="00FE1B59" w:rsidP="00FE1B59">
      <w:pPr>
        <w:pStyle w:val="Poetry1"/>
      </w:pPr>
      <w:r>
        <w:rPr>
          <w:vertAlign w:val="superscript"/>
        </w:rPr>
        <w:t>27</w:t>
      </w:r>
      <w:r>
        <w:t>It is good for a man that he bear the yoke while he is young.</w:t>
      </w:r>
    </w:p>
    <w:p w14:paraId="61B522A8" w14:textId="77777777" w:rsidR="00FE1B59" w:rsidRDefault="00FE1B59" w:rsidP="00FE1B59">
      <w:pPr>
        <w:pStyle w:val="Poetry1"/>
        <w:rPr>
          <w:i/>
        </w:rPr>
      </w:pPr>
    </w:p>
    <w:p w14:paraId="7CFF6F8E" w14:textId="77777777" w:rsidR="00FE1B59" w:rsidRPr="00596EE3" w:rsidRDefault="00FE1B59" w:rsidP="00FE1B59">
      <w:pPr>
        <w:pStyle w:val="Poetry1"/>
        <w:rPr>
          <w:i/>
        </w:rPr>
      </w:pPr>
      <w:r>
        <w:rPr>
          <w:i/>
        </w:rPr>
        <w:t>YOD</w:t>
      </w:r>
    </w:p>
    <w:p w14:paraId="6E678355" w14:textId="77777777" w:rsidR="00FE1B59" w:rsidRDefault="00FE1B59" w:rsidP="00FE1B59">
      <w:pPr>
        <w:pStyle w:val="Poetry1"/>
        <w:rPr>
          <w:vertAlign w:val="superscript"/>
        </w:rPr>
      </w:pPr>
    </w:p>
    <w:p w14:paraId="142651B0" w14:textId="77777777" w:rsidR="00FE1B59" w:rsidRDefault="00FE1B59" w:rsidP="00FE1B59">
      <w:pPr>
        <w:pStyle w:val="Poetry1"/>
      </w:pPr>
      <w:r>
        <w:rPr>
          <w:vertAlign w:val="superscript"/>
        </w:rPr>
        <w:t>28</w:t>
      </w:r>
      <w:r>
        <w:t>Let him sit alone and keep silence when he is disciplining him.</w:t>
      </w:r>
    </w:p>
    <w:p w14:paraId="1D187F84" w14:textId="77777777" w:rsidR="00FE1B59" w:rsidRDefault="00FE1B59" w:rsidP="00FE1B59">
      <w:pPr>
        <w:pStyle w:val="Poetry1"/>
      </w:pPr>
      <w:r>
        <w:rPr>
          <w:vertAlign w:val="superscript"/>
        </w:rPr>
        <w:t>29</w:t>
      </w:r>
      <w:r>
        <w:t>Let him put his mouth to the dust, there may yet be hope.</w:t>
      </w:r>
    </w:p>
    <w:p w14:paraId="4FE0B5BB" w14:textId="77777777" w:rsidR="00FE1B59" w:rsidRDefault="00FE1B59" w:rsidP="00FE1B59">
      <w:pPr>
        <w:pStyle w:val="Poetry1"/>
      </w:pPr>
      <w:r>
        <w:rPr>
          <w:vertAlign w:val="superscript"/>
        </w:rPr>
        <w:t>30</w:t>
      </w:r>
      <w:r>
        <w:t>Let him give his cheek to him who strikes him; let him be filled with insults.</w:t>
      </w:r>
    </w:p>
    <w:p w14:paraId="7AA8AB69" w14:textId="77777777" w:rsidR="00FE1B59" w:rsidRDefault="00FE1B59" w:rsidP="00FE1B59">
      <w:pPr>
        <w:pStyle w:val="Poetry1"/>
        <w:rPr>
          <w:vertAlign w:val="superscript"/>
        </w:rPr>
      </w:pPr>
    </w:p>
    <w:p w14:paraId="33C4CB3D" w14:textId="77777777" w:rsidR="00FE1B59" w:rsidRPr="00596EE3" w:rsidRDefault="00FE1B59" w:rsidP="00FE1B59">
      <w:pPr>
        <w:pStyle w:val="Poetry1"/>
        <w:rPr>
          <w:i/>
        </w:rPr>
      </w:pPr>
      <w:r>
        <w:rPr>
          <w:i/>
        </w:rPr>
        <w:t>KAPH</w:t>
      </w:r>
    </w:p>
    <w:p w14:paraId="1FB5B2D0" w14:textId="77777777" w:rsidR="00FE1B59" w:rsidRDefault="00FE1B59" w:rsidP="00FE1B59">
      <w:pPr>
        <w:pStyle w:val="Poetry1"/>
        <w:rPr>
          <w:vertAlign w:val="superscript"/>
        </w:rPr>
      </w:pPr>
    </w:p>
    <w:p w14:paraId="18998C43" w14:textId="77777777" w:rsidR="00FE1B59" w:rsidRDefault="00FE1B59" w:rsidP="00FE1B59">
      <w:pPr>
        <w:pStyle w:val="Poetry1"/>
      </w:pPr>
      <w:r>
        <w:rPr>
          <w:vertAlign w:val="superscript"/>
        </w:rPr>
        <w:t>31</w:t>
      </w:r>
      <w:r>
        <w:t xml:space="preserve">For the </w:t>
      </w:r>
      <w:r w:rsidR="002C5644" w:rsidRPr="00F170FA">
        <w:rPr>
          <w:sz w:val="16"/>
          <w:szCs w:val="16"/>
        </w:rPr>
        <w:t>LORD</w:t>
      </w:r>
      <w:r w:rsidR="002C5644">
        <w:rPr>
          <w:rStyle w:val="FootnoteReference"/>
          <w:sz w:val="16"/>
          <w:szCs w:val="16"/>
        </w:rPr>
        <w:footnoteReference w:id="3101"/>
      </w:r>
      <w:r>
        <w:t xml:space="preserve"> will not reject forever.</w:t>
      </w:r>
    </w:p>
    <w:p w14:paraId="55A6B0BE" w14:textId="77777777" w:rsidR="00FE1B59" w:rsidRDefault="00FE1B59" w:rsidP="00FE1B59">
      <w:pPr>
        <w:pStyle w:val="Poetry1"/>
      </w:pPr>
      <w:r>
        <w:rPr>
          <w:vertAlign w:val="superscript"/>
        </w:rPr>
        <w:t>32</w:t>
      </w:r>
      <w:r>
        <w:t>For though he may cause grief, yet he will have compassion according to the abundance of his loving kindness.</w:t>
      </w:r>
    </w:p>
    <w:p w14:paraId="76D75105" w14:textId="2F06FD6C" w:rsidR="00FE1B59" w:rsidRDefault="00FE1B59" w:rsidP="00FE1B59">
      <w:pPr>
        <w:pStyle w:val="Poetry1"/>
      </w:pPr>
      <w:r>
        <w:rPr>
          <w:vertAlign w:val="superscript"/>
        </w:rPr>
        <w:t>33</w:t>
      </w:r>
      <w:r>
        <w:t xml:space="preserve">For he is not predisposed to bring affliction or </w:t>
      </w:r>
      <w:r>
        <w:lastRenderedPageBreak/>
        <w:t xml:space="preserve">suffering to </w:t>
      </w:r>
      <w:r w:rsidR="00A23AE3">
        <w:t>human beings</w:t>
      </w:r>
      <w:r>
        <w:t>.</w:t>
      </w:r>
    </w:p>
    <w:p w14:paraId="3D4C3184" w14:textId="77777777" w:rsidR="00FE1B59" w:rsidRDefault="00FE1B59" w:rsidP="00FE1B59">
      <w:pPr>
        <w:pStyle w:val="Poetry1"/>
        <w:rPr>
          <w:vertAlign w:val="superscript"/>
        </w:rPr>
      </w:pPr>
    </w:p>
    <w:p w14:paraId="2F1462CE" w14:textId="77777777" w:rsidR="00FE1B59" w:rsidRPr="00596EE3" w:rsidRDefault="00FE1B59" w:rsidP="00FE1B59">
      <w:pPr>
        <w:pStyle w:val="Poetry1"/>
        <w:rPr>
          <w:i/>
        </w:rPr>
      </w:pPr>
      <w:r>
        <w:rPr>
          <w:i/>
        </w:rPr>
        <w:t>LAMED</w:t>
      </w:r>
    </w:p>
    <w:p w14:paraId="3C1F481C" w14:textId="77777777" w:rsidR="00FE1B59" w:rsidRDefault="00FE1B59" w:rsidP="00FE1B59">
      <w:pPr>
        <w:pStyle w:val="Poetry1"/>
        <w:rPr>
          <w:vertAlign w:val="superscript"/>
        </w:rPr>
      </w:pPr>
    </w:p>
    <w:p w14:paraId="171E3AC2" w14:textId="77777777" w:rsidR="00FE1B59" w:rsidRDefault="00FE1B59" w:rsidP="00FE1B59">
      <w:pPr>
        <w:pStyle w:val="Poetry1"/>
      </w:pPr>
      <w:r>
        <w:rPr>
          <w:vertAlign w:val="superscript"/>
        </w:rPr>
        <w:t>34</w:t>
      </w:r>
      <w:r>
        <w:t>To crush under foot all the prisoners of the earth;</w:t>
      </w:r>
    </w:p>
    <w:p w14:paraId="7DC0DD1E" w14:textId="77777777" w:rsidR="00FE1B59" w:rsidRDefault="00FE1B59" w:rsidP="00FE1B59">
      <w:pPr>
        <w:pStyle w:val="Poetry1"/>
      </w:pPr>
      <w:r>
        <w:rPr>
          <w:vertAlign w:val="superscript"/>
        </w:rPr>
        <w:t>35</w:t>
      </w:r>
      <w:r>
        <w:t>to deprive a man of justice before the face of the Most High,</w:t>
      </w:r>
    </w:p>
    <w:p w14:paraId="6AEFD463" w14:textId="77777777" w:rsidR="00FE1B59" w:rsidRDefault="00FE1B59" w:rsidP="00FE1B59">
      <w:pPr>
        <w:pStyle w:val="Poetry1"/>
      </w:pPr>
      <w:r>
        <w:rPr>
          <w:vertAlign w:val="superscript"/>
        </w:rPr>
        <w:t>36</w:t>
      </w:r>
      <w:r>
        <w:t xml:space="preserve">to subvert a man in his cause, the </w:t>
      </w:r>
      <w:r w:rsidR="002C5644" w:rsidRPr="00F170FA">
        <w:rPr>
          <w:sz w:val="16"/>
          <w:szCs w:val="16"/>
        </w:rPr>
        <w:t>LORD</w:t>
      </w:r>
      <w:r w:rsidR="002C5644">
        <w:rPr>
          <w:rStyle w:val="FootnoteReference"/>
          <w:sz w:val="16"/>
          <w:szCs w:val="16"/>
        </w:rPr>
        <w:footnoteReference w:id="3102"/>
      </w:r>
      <w:r>
        <w:t xml:space="preserve"> does not approve.</w:t>
      </w:r>
    </w:p>
    <w:p w14:paraId="0DB3C9FC" w14:textId="77777777" w:rsidR="00FE1B59" w:rsidRPr="0042767D" w:rsidRDefault="00FE1B59" w:rsidP="00FE1B59">
      <w:pPr>
        <w:pStyle w:val="Poetry2"/>
      </w:pPr>
    </w:p>
    <w:p w14:paraId="4558914D" w14:textId="77777777" w:rsidR="00FE1B59" w:rsidRDefault="00FE1B59" w:rsidP="00FE1B59">
      <w:pPr>
        <w:pStyle w:val="Poetry1"/>
        <w:rPr>
          <w:i/>
        </w:rPr>
      </w:pPr>
    </w:p>
    <w:p w14:paraId="71CB1F1F" w14:textId="77777777" w:rsidR="00FE1B59" w:rsidRPr="00596EE3" w:rsidRDefault="00FE1B59" w:rsidP="00FE1B59">
      <w:pPr>
        <w:pStyle w:val="Poetry1"/>
        <w:rPr>
          <w:i/>
        </w:rPr>
      </w:pPr>
      <w:r>
        <w:rPr>
          <w:i/>
        </w:rPr>
        <w:t>MEM</w:t>
      </w:r>
    </w:p>
    <w:p w14:paraId="1875D489" w14:textId="77777777" w:rsidR="00FE1B59" w:rsidRDefault="00FE1B59" w:rsidP="00FE1B59">
      <w:pPr>
        <w:pStyle w:val="Poetry1"/>
        <w:rPr>
          <w:vertAlign w:val="superscript"/>
        </w:rPr>
      </w:pPr>
    </w:p>
    <w:p w14:paraId="7B675160" w14:textId="77777777" w:rsidR="00FE1B59" w:rsidRDefault="00FE1B59" w:rsidP="00FE1B59">
      <w:pPr>
        <w:pStyle w:val="Poetry1"/>
      </w:pPr>
      <w:r>
        <w:rPr>
          <w:vertAlign w:val="superscript"/>
        </w:rPr>
        <w:t>37</w:t>
      </w:r>
      <w:r>
        <w:t xml:space="preserve">Who can speak a thing and have it come to pass, unless the </w:t>
      </w:r>
      <w:r w:rsidR="002C5644" w:rsidRPr="00F170FA">
        <w:rPr>
          <w:sz w:val="16"/>
          <w:szCs w:val="16"/>
        </w:rPr>
        <w:t>LORD</w:t>
      </w:r>
      <w:r w:rsidR="002C5644">
        <w:rPr>
          <w:rStyle w:val="FootnoteReference"/>
          <w:sz w:val="16"/>
          <w:szCs w:val="16"/>
        </w:rPr>
        <w:footnoteReference w:id="3103"/>
      </w:r>
      <w:r>
        <w:t xml:space="preserve"> has commanded it?</w:t>
      </w:r>
    </w:p>
    <w:p w14:paraId="45A9C643" w14:textId="77777777" w:rsidR="00FE1B59" w:rsidRDefault="00FE1B59" w:rsidP="00FE1B59">
      <w:pPr>
        <w:pStyle w:val="Poetry1"/>
      </w:pPr>
      <w:r>
        <w:rPr>
          <w:vertAlign w:val="superscript"/>
        </w:rPr>
        <w:t>38</w:t>
      </w:r>
      <w:r>
        <w:t>Doesn’t both calamity and good come out of the mouth of the Most High?</w:t>
      </w:r>
    </w:p>
    <w:p w14:paraId="1D27D1E2" w14:textId="77777777" w:rsidR="00FE1B59" w:rsidRDefault="00FE1B59" w:rsidP="00FE1B59">
      <w:pPr>
        <w:pStyle w:val="Poetry1"/>
      </w:pPr>
      <w:r>
        <w:rPr>
          <w:vertAlign w:val="superscript"/>
        </w:rPr>
        <w:t>39</w:t>
      </w:r>
      <w:r>
        <w:t>Why does a living man complain, a man for the punishment of his sins?</w:t>
      </w:r>
    </w:p>
    <w:p w14:paraId="1BAB80E7" w14:textId="77777777" w:rsidR="00FE1B59" w:rsidRPr="00596EE3" w:rsidRDefault="00FE1B59" w:rsidP="00FE1B59">
      <w:pPr>
        <w:pStyle w:val="Poetry1"/>
        <w:rPr>
          <w:vertAlign w:val="superscript"/>
        </w:rPr>
      </w:pPr>
    </w:p>
    <w:p w14:paraId="1D7CE16E" w14:textId="77777777" w:rsidR="00FE1B59" w:rsidRPr="00596EE3" w:rsidRDefault="00FE1B59" w:rsidP="00FE1B59">
      <w:pPr>
        <w:pStyle w:val="Poetry1"/>
        <w:rPr>
          <w:i/>
        </w:rPr>
      </w:pPr>
      <w:r>
        <w:rPr>
          <w:i/>
        </w:rPr>
        <w:t>NUN</w:t>
      </w:r>
    </w:p>
    <w:p w14:paraId="5AE105B0" w14:textId="77777777" w:rsidR="00FE1B59" w:rsidRDefault="00FE1B59" w:rsidP="00FE1B59">
      <w:pPr>
        <w:pStyle w:val="Poetry1"/>
        <w:rPr>
          <w:vertAlign w:val="superscript"/>
        </w:rPr>
      </w:pPr>
    </w:p>
    <w:p w14:paraId="05A40AC8" w14:textId="77777777" w:rsidR="00FE1B59" w:rsidRDefault="00FE1B59" w:rsidP="00FE1B59">
      <w:pPr>
        <w:pStyle w:val="Poetry1"/>
      </w:pPr>
      <w:r>
        <w:rPr>
          <w:vertAlign w:val="superscript"/>
        </w:rPr>
        <w:t>40</w:t>
      </w:r>
      <w:r>
        <w:t xml:space="preserve">Let us examine and search our ways, and return to the </w:t>
      </w:r>
      <w:r w:rsidRPr="00F170FA">
        <w:rPr>
          <w:sz w:val="16"/>
          <w:szCs w:val="16"/>
        </w:rPr>
        <w:t>LORD</w:t>
      </w:r>
      <w:r>
        <w:t>.</w:t>
      </w:r>
    </w:p>
    <w:p w14:paraId="013E45F8" w14:textId="77777777" w:rsidR="00FE1B59" w:rsidRDefault="00FE1B59" w:rsidP="00FE1B59">
      <w:pPr>
        <w:pStyle w:val="Poetry1"/>
      </w:pPr>
      <w:r>
        <w:rPr>
          <w:vertAlign w:val="superscript"/>
        </w:rPr>
        <w:t>41</w:t>
      </w:r>
      <w:r>
        <w:t>Let us lift up our heart with our hands to God in the heavens.</w:t>
      </w:r>
    </w:p>
    <w:p w14:paraId="4D0EEE1F" w14:textId="77777777" w:rsidR="00FE1B59" w:rsidRDefault="00FE1B59" w:rsidP="00FE1B59">
      <w:pPr>
        <w:pStyle w:val="Poetry1"/>
      </w:pPr>
      <w:r>
        <w:rPr>
          <w:vertAlign w:val="superscript"/>
        </w:rPr>
        <w:t>42</w:t>
      </w:r>
      <w:r>
        <w:t>We have transgressed and have rebelled, and you have not forgiven.</w:t>
      </w:r>
    </w:p>
    <w:p w14:paraId="50D1E97D" w14:textId="77777777" w:rsidR="00FE1B59" w:rsidRDefault="00FE1B59" w:rsidP="00FE1B59">
      <w:pPr>
        <w:pStyle w:val="Poetry1"/>
        <w:rPr>
          <w:vertAlign w:val="superscript"/>
        </w:rPr>
      </w:pPr>
    </w:p>
    <w:p w14:paraId="1FF737A1" w14:textId="77777777" w:rsidR="00FE1B59" w:rsidRPr="00596EE3" w:rsidRDefault="00FE1B59" w:rsidP="00FE1B59">
      <w:pPr>
        <w:pStyle w:val="Poetry1"/>
        <w:rPr>
          <w:i/>
        </w:rPr>
      </w:pPr>
      <w:r>
        <w:rPr>
          <w:i/>
        </w:rPr>
        <w:t>SAMEKH</w:t>
      </w:r>
    </w:p>
    <w:p w14:paraId="6A1DDF72" w14:textId="77777777" w:rsidR="00FE1B59" w:rsidRDefault="00FE1B59" w:rsidP="00FE1B59">
      <w:pPr>
        <w:pStyle w:val="Poetry1"/>
        <w:rPr>
          <w:vertAlign w:val="superscript"/>
        </w:rPr>
      </w:pPr>
    </w:p>
    <w:p w14:paraId="17120EF4" w14:textId="77777777" w:rsidR="00FE1B59" w:rsidRDefault="00FE1B59" w:rsidP="00FE1B59">
      <w:pPr>
        <w:pStyle w:val="Poetry1"/>
      </w:pPr>
      <w:r>
        <w:rPr>
          <w:vertAlign w:val="superscript"/>
        </w:rPr>
        <w:t>43</w:t>
      </w:r>
      <w:r>
        <w:t>You have covered yourself with anger and pursued us; you killed without sparing.</w:t>
      </w:r>
    </w:p>
    <w:p w14:paraId="2AD467C1" w14:textId="77777777" w:rsidR="00FE1B59" w:rsidRDefault="00FE1B59" w:rsidP="00FE1B59">
      <w:pPr>
        <w:pStyle w:val="Poetry1"/>
      </w:pPr>
      <w:r>
        <w:rPr>
          <w:vertAlign w:val="superscript"/>
        </w:rPr>
        <w:t>44</w:t>
      </w:r>
      <w:r>
        <w:t>You have covered yourself with a cloud, so that no prayer can pass through.</w:t>
      </w:r>
    </w:p>
    <w:p w14:paraId="319D2B09" w14:textId="77777777" w:rsidR="00FE1B59" w:rsidRDefault="00FE1B59" w:rsidP="00FE1B59">
      <w:pPr>
        <w:pStyle w:val="Poetry1"/>
      </w:pPr>
      <w:r>
        <w:rPr>
          <w:vertAlign w:val="superscript"/>
        </w:rPr>
        <w:t>45</w:t>
      </w:r>
      <w:r>
        <w:t>You have made us rubbish and refuse in the midst of the peoples.</w:t>
      </w:r>
    </w:p>
    <w:p w14:paraId="7588BC87" w14:textId="77777777" w:rsidR="00FE1B59" w:rsidRPr="00596EE3" w:rsidRDefault="00FE1B59" w:rsidP="00FE1B59">
      <w:pPr>
        <w:pStyle w:val="Poetry1"/>
        <w:rPr>
          <w:i/>
        </w:rPr>
      </w:pPr>
      <w:r w:rsidRPr="00596EE3">
        <w:rPr>
          <w:i/>
        </w:rPr>
        <w:t>PEY</w:t>
      </w:r>
    </w:p>
    <w:p w14:paraId="19B57318" w14:textId="77777777" w:rsidR="00FE1B59" w:rsidRDefault="00FE1B59" w:rsidP="00FE1B59">
      <w:pPr>
        <w:pStyle w:val="Poetry1"/>
        <w:rPr>
          <w:vertAlign w:val="superscript"/>
        </w:rPr>
      </w:pPr>
    </w:p>
    <w:p w14:paraId="610D107F" w14:textId="77777777" w:rsidR="00FE1B59" w:rsidRDefault="00FE1B59" w:rsidP="00FE1B59">
      <w:pPr>
        <w:pStyle w:val="Poetry1"/>
      </w:pPr>
      <w:r>
        <w:rPr>
          <w:vertAlign w:val="superscript"/>
        </w:rPr>
        <w:t>46</w:t>
      </w:r>
      <w:r>
        <w:t>All our enemies have opened their mouth wide against us.</w:t>
      </w:r>
    </w:p>
    <w:p w14:paraId="4D3EBB7E" w14:textId="77777777" w:rsidR="00FE1B59" w:rsidRDefault="00FE1B59" w:rsidP="00FE1B59">
      <w:pPr>
        <w:pStyle w:val="Poetry1"/>
        <w:rPr>
          <w:vertAlign w:val="superscript"/>
        </w:rPr>
      </w:pPr>
    </w:p>
    <w:p w14:paraId="7AABA511" w14:textId="77777777" w:rsidR="00FE1B59" w:rsidRDefault="00FE1B59" w:rsidP="00FE1B59">
      <w:pPr>
        <w:pStyle w:val="Poetry1"/>
      </w:pPr>
      <w:r>
        <w:rPr>
          <w:vertAlign w:val="superscript"/>
        </w:rPr>
        <w:t>47</w:t>
      </w:r>
      <w:r>
        <w:t>Fear and the pit have come on us, devastation and destruction.</w:t>
      </w:r>
    </w:p>
    <w:p w14:paraId="25E86447" w14:textId="77777777" w:rsidR="00FE1B59" w:rsidRDefault="00FE1B59" w:rsidP="00FE1B59">
      <w:pPr>
        <w:pStyle w:val="Poetry1"/>
      </w:pPr>
      <w:r>
        <w:rPr>
          <w:vertAlign w:val="superscript"/>
        </w:rPr>
        <w:t>48</w:t>
      </w:r>
      <w:r>
        <w:t>Streams of tears run down from my eyes because of the destruction of the daughter of my people.</w:t>
      </w:r>
    </w:p>
    <w:p w14:paraId="5F5BCF3C" w14:textId="77777777" w:rsidR="00FE1B59" w:rsidRDefault="00FE1B59" w:rsidP="00FE1B59">
      <w:pPr>
        <w:pStyle w:val="Poetry1"/>
        <w:rPr>
          <w:vertAlign w:val="superscript"/>
        </w:rPr>
      </w:pPr>
    </w:p>
    <w:p w14:paraId="602A09A9" w14:textId="77777777" w:rsidR="00FE1B59" w:rsidRPr="00596EE3" w:rsidRDefault="00FE1B59" w:rsidP="00FE1B59">
      <w:pPr>
        <w:pStyle w:val="Poetry1"/>
        <w:rPr>
          <w:i/>
        </w:rPr>
      </w:pPr>
      <w:r>
        <w:rPr>
          <w:i/>
        </w:rPr>
        <w:t>AYIN</w:t>
      </w:r>
    </w:p>
    <w:p w14:paraId="47C18291" w14:textId="77777777" w:rsidR="00FE1B59" w:rsidRDefault="00FE1B59" w:rsidP="00FE1B59">
      <w:pPr>
        <w:pStyle w:val="Poetry1"/>
        <w:rPr>
          <w:vertAlign w:val="superscript"/>
        </w:rPr>
      </w:pPr>
    </w:p>
    <w:p w14:paraId="65BADD46" w14:textId="77777777" w:rsidR="00FE1B59" w:rsidRDefault="00FE1B59" w:rsidP="00FE1B59">
      <w:pPr>
        <w:pStyle w:val="Poetry1"/>
      </w:pPr>
      <w:r>
        <w:rPr>
          <w:vertAlign w:val="superscript"/>
        </w:rPr>
        <w:t>49</w:t>
      </w:r>
      <w:r>
        <w:t>My tears flow and do not cease, without respite,</w:t>
      </w:r>
    </w:p>
    <w:p w14:paraId="4CC7B626" w14:textId="77777777" w:rsidR="00FE1B59" w:rsidRDefault="00FE1B59" w:rsidP="00FE1B59">
      <w:pPr>
        <w:pStyle w:val="Poetry1"/>
      </w:pPr>
      <w:r>
        <w:rPr>
          <w:vertAlign w:val="superscript"/>
        </w:rPr>
        <w:t>50</w:t>
      </w:r>
      <w:r>
        <w:t xml:space="preserve">until the </w:t>
      </w:r>
      <w:r w:rsidRPr="00F170FA">
        <w:rPr>
          <w:sz w:val="16"/>
          <w:szCs w:val="16"/>
        </w:rPr>
        <w:t>LORD</w:t>
      </w:r>
      <w:r>
        <w:t xml:space="preserve"> looks down and sees from heaven.</w:t>
      </w:r>
    </w:p>
    <w:p w14:paraId="24A3A2FA" w14:textId="77777777" w:rsidR="00FE1B59" w:rsidRDefault="00FE1B59" w:rsidP="00FE1B59">
      <w:pPr>
        <w:pStyle w:val="Poetry1"/>
      </w:pPr>
      <w:r>
        <w:rPr>
          <w:vertAlign w:val="superscript"/>
        </w:rPr>
        <w:t>51</w:t>
      </w:r>
      <w:r>
        <w:t>My eyes bring my soul grief, because of all the daughters of my city.</w:t>
      </w:r>
    </w:p>
    <w:p w14:paraId="34B01C20" w14:textId="77777777" w:rsidR="00FE1B59" w:rsidRDefault="00FE1B59" w:rsidP="00FE1B59">
      <w:pPr>
        <w:pStyle w:val="Poetry1"/>
        <w:rPr>
          <w:vertAlign w:val="superscript"/>
        </w:rPr>
      </w:pPr>
    </w:p>
    <w:p w14:paraId="6333C027" w14:textId="77777777" w:rsidR="00FE1B59" w:rsidRPr="004C2449" w:rsidRDefault="00FE1B59" w:rsidP="00FE1B59">
      <w:pPr>
        <w:pStyle w:val="Poetry1"/>
        <w:rPr>
          <w:i/>
        </w:rPr>
      </w:pPr>
      <w:r>
        <w:rPr>
          <w:i/>
        </w:rPr>
        <w:t>TZADE</w:t>
      </w:r>
    </w:p>
    <w:p w14:paraId="535F91C7" w14:textId="77777777" w:rsidR="00FE1B59" w:rsidRDefault="00FE1B59" w:rsidP="00FE1B59">
      <w:pPr>
        <w:pStyle w:val="Poetry1"/>
        <w:rPr>
          <w:vertAlign w:val="superscript"/>
        </w:rPr>
      </w:pPr>
    </w:p>
    <w:p w14:paraId="14685191" w14:textId="77777777" w:rsidR="00FE1B59" w:rsidRDefault="00FE1B59" w:rsidP="00FE1B59">
      <w:pPr>
        <w:pStyle w:val="Poetry1"/>
      </w:pPr>
      <w:r>
        <w:rPr>
          <w:vertAlign w:val="superscript"/>
        </w:rPr>
        <w:t>52</w:t>
      </w:r>
      <w:r>
        <w:t>They have chased me relentlessly like a bird, those who are my enemies without cause.</w:t>
      </w:r>
    </w:p>
    <w:p w14:paraId="010DEC17" w14:textId="77777777" w:rsidR="00FE1B59" w:rsidRDefault="00FE1B59" w:rsidP="00FE1B59">
      <w:pPr>
        <w:pStyle w:val="Poetry1"/>
      </w:pPr>
      <w:r>
        <w:rPr>
          <w:vertAlign w:val="superscript"/>
        </w:rPr>
        <w:lastRenderedPageBreak/>
        <w:t>53</w:t>
      </w:r>
      <w:r>
        <w:t>They have cut off my life in a pit, and have cast a stone on me.</w:t>
      </w:r>
    </w:p>
    <w:p w14:paraId="0E26DB9E" w14:textId="77777777" w:rsidR="00FE1B59" w:rsidRDefault="00FE1B59" w:rsidP="00FE1B59">
      <w:pPr>
        <w:pStyle w:val="Poetry1"/>
      </w:pPr>
      <w:r>
        <w:rPr>
          <w:vertAlign w:val="superscript"/>
        </w:rPr>
        <w:t>54</w:t>
      </w:r>
      <w:r>
        <w:t>Waters flowed over my head; I said, ‘I am finished.’</w:t>
      </w:r>
    </w:p>
    <w:p w14:paraId="03C3E4CA" w14:textId="77777777" w:rsidR="00FE1B59" w:rsidRDefault="00FE1B59" w:rsidP="00FE1B59">
      <w:pPr>
        <w:pStyle w:val="Poetry1"/>
        <w:rPr>
          <w:vertAlign w:val="superscript"/>
        </w:rPr>
      </w:pPr>
    </w:p>
    <w:p w14:paraId="0D2CD4B1" w14:textId="77777777" w:rsidR="00FE1B59" w:rsidRPr="00565357" w:rsidRDefault="00FE1B59" w:rsidP="00FE1B59">
      <w:pPr>
        <w:pStyle w:val="Poetry1"/>
        <w:rPr>
          <w:i/>
        </w:rPr>
      </w:pPr>
      <w:r>
        <w:rPr>
          <w:i/>
        </w:rPr>
        <w:t>QOPH</w:t>
      </w:r>
    </w:p>
    <w:p w14:paraId="0BE84815" w14:textId="77777777" w:rsidR="00FE1B59" w:rsidRDefault="00FE1B59" w:rsidP="00FE1B59">
      <w:pPr>
        <w:pStyle w:val="Poetry1"/>
        <w:rPr>
          <w:vertAlign w:val="superscript"/>
        </w:rPr>
      </w:pPr>
    </w:p>
    <w:p w14:paraId="69220B2E" w14:textId="77777777" w:rsidR="00FE1B59" w:rsidRDefault="00FE1B59" w:rsidP="00FE1B59">
      <w:pPr>
        <w:pStyle w:val="Poetry1"/>
      </w:pPr>
      <w:r>
        <w:rPr>
          <w:vertAlign w:val="superscript"/>
        </w:rPr>
        <w:t>55</w:t>
      </w:r>
      <w:r>
        <w:t xml:space="preserve">I called on your name, </w:t>
      </w:r>
      <w:r w:rsidRPr="00F170FA">
        <w:rPr>
          <w:sz w:val="16"/>
          <w:szCs w:val="16"/>
        </w:rPr>
        <w:t>LORD</w:t>
      </w:r>
      <w:r>
        <w:t>, out of the depths of the pit.</w:t>
      </w:r>
    </w:p>
    <w:p w14:paraId="5A13D916" w14:textId="77777777" w:rsidR="00FE1B59" w:rsidRDefault="00FE1B59" w:rsidP="00FE1B59">
      <w:pPr>
        <w:pStyle w:val="Poetry1"/>
      </w:pPr>
      <w:r>
        <w:rPr>
          <w:vertAlign w:val="superscript"/>
        </w:rPr>
        <w:t>56</w:t>
      </w:r>
      <w:r>
        <w:t>You heard my voice; do not hide your ear at my sighs, to my cry.</w:t>
      </w:r>
    </w:p>
    <w:p w14:paraId="467BFC68" w14:textId="77777777" w:rsidR="00FE1B59" w:rsidRDefault="00FE1B59" w:rsidP="00FE1B59">
      <w:pPr>
        <w:pStyle w:val="Poetry1"/>
      </w:pPr>
      <w:r>
        <w:rPr>
          <w:vertAlign w:val="superscript"/>
        </w:rPr>
        <w:t>57</w:t>
      </w:r>
      <w:r>
        <w:t>You drew near in the day that I called on you; you said, “Do not be afraid.”</w:t>
      </w:r>
    </w:p>
    <w:p w14:paraId="1D8EEC56" w14:textId="77777777" w:rsidR="00FE1B59" w:rsidRDefault="00FE1B59" w:rsidP="00FE1B59">
      <w:pPr>
        <w:pStyle w:val="Poetry1"/>
        <w:rPr>
          <w:i/>
        </w:rPr>
      </w:pPr>
    </w:p>
    <w:p w14:paraId="0F0D6ED2" w14:textId="77777777" w:rsidR="00FE1B59" w:rsidRPr="00565357" w:rsidRDefault="00FE1B59" w:rsidP="00FE1B59">
      <w:pPr>
        <w:pStyle w:val="Poetry1"/>
        <w:rPr>
          <w:i/>
        </w:rPr>
      </w:pPr>
      <w:r>
        <w:rPr>
          <w:i/>
        </w:rPr>
        <w:t>RESH</w:t>
      </w:r>
    </w:p>
    <w:p w14:paraId="11611E06" w14:textId="77777777" w:rsidR="00FE1B59" w:rsidRDefault="00FE1B59" w:rsidP="00FE1B59">
      <w:pPr>
        <w:pStyle w:val="Poetry1"/>
        <w:rPr>
          <w:vertAlign w:val="superscript"/>
        </w:rPr>
      </w:pPr>
    </w:p>
    <w:p w14:paraId="55C97457" w14:textId="77777777" w:rsidR="00FE1B59" w:rsidRDefault="00FE1B59" w:rsidP="00FE1B59">
      <w:pPr>
        <w:pStyle w:val="Poetry1"/>
      </w:pPr>
      <w:r>
        <w:rPr>
          <w:vertAlign w:val="superscript"/>
        </w:rPr>
        <w:t>58</w:t>
      </w:r>
      <w:r w:rsidR="002C5644" w:rsidRPr="00F170FA">
        <w:rPr>
          <w:sz w:val="16"/>
          <w:szCs w:val="16"/>
        </w:rPr>
        <w:t>LORD</w:t>
      </w:r>
      <w:r w:rsidR="002C5644">
        <w:rPr>
          <w:sz w:val="16"/>
          <w:szCs w:val="16"/>
        </w:rPr>
        <w:t>,</w:t>
      </w:r>
      <w:r w:rsidR="002C5644">
        <w:rPr>
          <w:rStyle w:val="FootnoteReference"/>
          <w:sz w:val="16"/>
          <w:szCs w:val="16"/>
        </w:rPr>
        <w:footnoteReference w:id="3104"/>
      </w:r>
      <w:r>
        <w:t xml:space="preserve"> you have taken up the case for my soul; you have redeemed my life.</w:t>
      </w:r>
    </w:p>
    <w:p w14:paraId="2C81153C" w14:textId="77777777" w:rsidR="00FE1B59" w:rsidRDefault="00FE1B59" w:rsidP="00FE1B59">
      <w:pPr>
        <w:pStyle w:val="Poetry1"/>
      </w:pPr>
      <w:r>
        <w:rPr>
          <w:vertAlign w:val="superscript"/>
        </w:rPr>
        <w:t>59</w:t>
      </w:r>
      <w:r w:rsidR="009817A4">
        <w:t>Y</w:t>
      </w:r>
      <w:r>
        <w:t>ou have seen</w:t>
      </w:r>
      <w:r w:rsidR="009817A4">
        <w:t xml:space="preserve">, </w:t>
      </w:r>
      <w:r w:rsidR="009817A4" w:rsidRPr="00F170FA">
        <w:rPr>
          <w:sz w:val="16"/>
          <w:szCs w:val="16"/>
        </w:rPr>
        <w:t>LORD</w:t>
      </w:r>
      <w:r w:rsidR="009817A4">
        <w:t>,</w:t>
      </w:r>
      <w:r>
        <w:t xml:space="preserve"> the wrong done to me; judge my case.</w:t>
      </w:r>
    </w:p>
    <w:p w14:paraId="6F185A4A" w14:textId="77777777" w:rsidR="00FE1B59" w:rsidRDefault="00FE1B59" w:rsidP="00FE1B59">
      <w:pPr>
        <w:pStyle w:val="Poetry1"/>
      </w:pPr>
      <w:r>
        <w:rPr>
          <w:vertAlign w:val="superscript"/>
        </w:rPr>
        <w:t>60</w:t>
      </w:r>
      <w:r>
        <w:t>You have seen all their vengeance and all their plots against me.</w:t>
      </w:r>
      <w:r w:rsidR="008238A5">
        <w:rPr>
          <w:rStyle w:val="FootnoteReference"/>
        </w:rPr>
        <w:footnoteReference w:id="3105"/>
      </w:r>
    </w:p>
    <w:p w14:paraId="144CAB44" w14:textId="77777777" w:rsidR="00FE1B59" w:rsidRDefault="00FE1B59" w:rsidP="00FE1B59">
      <w:pPr>
        <w:pStyle w:val="Poetry1"/>
        <w:rPr>
          <w:vertAlign w:val="superscript"/>
        </w:rPr>
      </w:pPr>
    </w:p>
    <w:p w14:paraId="5C531636" w14:textId="77777777" w:rsidR="00FE1B59" w:rsidRPr="00536C45" w:rsidRDefault="00FE1B59" w:rsidP="00FE1B59">
      <w:pPr>
        <w:pStyle w:val="Poetry1"/>
        <w:rPr>
          <w:i/>
        </w:rPr>
      </w:pPr>
      <w:r>
        <w:rPr>
          <w:i/>
        </w:rPr>
        <w:t>SHIN</w:t>
      </w:r>
    </w:p>
    <w:p w14:paraId="7A87EC88" w14:textId="77777777" w:rsidR="00FE1B59" w:rsidRDefault="00FE1B59" w:rsidP="00FE1B59">
      <w:pPr>
        <w:pStyle w:val="Poetry1"/>
        <w:rPr>
          <w:vertAlign w:val="superscript"/>
        </w:rPr>
      </w:pPr>
    </w:p>
    <w:p w14:paraId="4B8A1238" w14:textId="77777777" w:rsidR="00FE1B59" w:rsidRDefault="00FE1B59" w:rsidP="00FE1B59">
      <w:pPr>
        <w:pStyle w:val="Poetry1"/>
      </w:pPr>
      <w:r>
        <w:rPr>
          <w:vertAlign w:val="superscript"/>
        </w:rPr>
        <w:t>61</w:t>
      </w:r>
      <w:r>
        <w:t xml:space="preserve">You have heard their insults, </w:t>
      </w:r>
      <w:r w:rsidRPr="00F170FA">
        <w:rPr>
          <w:sz w:val="16"/>
          <w:szCs w:val="16"/>
        </w:rPr>
        <w:t>LORD</w:t>
      </w:r>
      <w:r>
        <w:t>, and all their plots against me.</w:t>
      </w:r>
    </w:p>
    <w:p w14:paraId="0AE9CF14" w14:textId="77777777" w:rsidR="00FE1B59" w:rsidRDefault="00FE1B59" w:rsidP="00FE1B59">
      <w:pPr>
        <w:pStyle w:val="Poetry1"/>
      </w:pPr>
      <w:r>
        <w:rPr>
          <w:vertAlign w:val="superscript"/>
        </w:rPr>
        <w:t>62</w:t>
      </w:r>
      <w:r>
        <w:t>The lips of those that rose up against me, and their plots against me all day long.</w:t>
      </w:r>
    </w:p>
    <w:p w14:paraId="46B9F8D9" w14:textId="77777777" w:rsidR="00FE1B59" w:rsidRDefault="00FE1B59" w:rsidP="00FE1B59">
      <w:pPr>
        <w:pStyle w:val="Poetry1"/>
      </w:pPr>
      <w:r>
        <w:rPr>
          <w:vertAlign w:val="superscript"/>
        </w:rPr>
        <w:t>63</w:t>
      </w:r>
      <w:r w:rsidR="00B461A0">
        <w:t>Look</w:t>
      </w:r>
      <w:r>
        <w:t xml:space="preserve"> their sitting down, and their rising up; I am their mocking song.</w:t>
      </w:r>
    </w:p>
    <w:p w14:paraId="678C7AB7" w14:textId="77777777" w:rsidR="00FE1B59" w:rsidRDefault="00FE1B59" w:rsidP="00FE1B59">
      <w:pPr>
        <w:pStyle w:val="Poetry1"/>
        <w:rPr>
          <w:vertAlign w:val="superscript"/>
        </w:rPr>
      </w:pPr>
    </w:p>
    <w:p w14:paraId="134CAF2D" w14:textId="77777777" w:rsidR="00FE1B59" w:rsidRPr="00536C45" w:rsidRDefault="00A071D2" w:rsidP="00FE1B59">
      <w:pPr>
        <w:pStyle w:val="Poetry1"/>
        <w:rPr>
          <w:i/>
        </w:rPr>
      </w:pPr>
      <w:r>
        <w:rPr>
          <w:i/>
        </w:rPr>
        <w:t>TAW</w:t>
      </w:r>
    </w:p>
    <w:p w14:paraId="7FE90C03" w14:textId="77777777" w:rsidR="00FE1B59" w:rsidRDefault="00FE1B59" w:rsidP="00FE1B59">
      <w:pPr>
        <w:pStyle w:val="Poetry1"/>
        <w:rPr>
          <w:vertAlign w:val="superscript"/>
        </w:rPr>
      </w:pPr>
    </w:p>
    <w:p w14:paraId="2A7ED7E9" w14:textId="77777777" w:rsidR="00FE1B59" w:rsidRDefault="00FE1B59" w:rsidP="00FE1B59">
      <w:pPr>
        <w:pStyle w:val="Poetry1"/>
      </w:pPr>
      <w:r>
        <w:rPr>
          <w:vertAlign w:val="superscript"/>
        </w:rPr>
        <w:t>64</w:t>
      </w:r>
      <w:r>
        <w:t xml:space="preserve">You will render to them what they deserve, </w:t>
      </w:r>
      <w:r w:rsidRPr="00F170FA">
        <w:rPr>
          <w:sz w:val="16"/>
          <w:szCs w:val="16"/>
        </w:rPr>
        <w:t>LORD</w:t>
      </w:r>
      <w:r>
        <w:t>, according to the work of their hands.</w:t>
      </w:r>
    </w:p>
    <w:p w14:paraId="5F2DD332" w14:textId="77777777" w:rsidR="00FE1B59" w:rsidRDefault="00FE1B59" w:rsidP="00FE1B59">
      <w:pPr>
        <w:pStyle w:val="Poetry1"/>
      </w:pPr>
      <w:r>
        <w:rPr>
          <w:vertAlign w:val="superscript"/>
        </w:rPr>
        <w:t>65</w:t>
      </w:r>
      <w:r>
        <w:t>You will give them hardness of heart as your curse to them.</w:t>
      </w:r>
    </w:p>
    <w:p w14:paraId="7C0BFEED" w14:textId="77777777" w:rsidR="00FE1B59" w:rsidRDefault="00FE1B59" w:rsidP="00FE1B59">
      <w:pPr>
        <w:pStyle w:val="Poetry1"/>
      </w:pPr>
      <w:r>
        <w:rPr>
          <w:vertAlign w:val="superscript"/>
        </w:rPr>
        <w:t>66</w:t>
      </w:r>
      <w:r>
        <w:t xml:space="preserve">You will pursue them in anger, and destroy them from under the heavens of the </w:t>
      </w:r>
      <w:r w:rsidRPr="00F170FA">
        <w:rPr>
          <w:sz w:val="16"/>
          <w:szCs w:val="16"/>
        </w:rPr>
        <w:t>LORD</w:t>
      </w:r>
      <w:r>
        <w:t>.</w:t>
      </w:r>
    </w:p>
    <w:p w14:paraId="733FBB29" w14:textId="77777777" w:rsidR="00FE1B59" w:rsidRPr="009353CD" w:rsidRDefault="00FE1B59" w:rsidP="00FE1B59">
      <w:pPr>
        <w:pStyle w:val="Poetry2"/>
      </w:pPr>
    </w:p>
    <w:p w14:paraId="6EFC17D7" w14:textId="77777777" w:rsidR="00FE1B59" w:rsidRDefault="00FE1B59" w:rsidP="00FE1B59">
      <w:pPr>
        <w:pStyle w:val="NHEB"/>
        <w:framePr w:wrap="auto"/>
      </w:pPr>
      <w:r>
        <w:t>4</w:t>
      </w:r>
    </w:p>
    <w:p w14:paraId="582B8E5D" w14:textId="77777777" w:rsidR="00FE1B59" w:rsidRDefault="00FE1B59" w:rsidP="00FE1B59">
      <w:pPr>
        <w:ind w:firstLine="0"/>
        <w:rPr>
          <w:i/>
        </w:rPr>
      </w:pPr>
      <w:r w:rsidRPr="00A537FA">
        <w:rPr>
          <w:i/>
        </w:rPr>
        <w:t>ALEPH</w:t>
      </w:r>
    </w:p>
    <w:p w14:paraId="1A0157FC" w14:textId="77777777" w:rsidR="00FE1B59" w:rsidRDefault="00FE1B59" w:rsidP="00FE1B59">
      <w:pPr>
        <w:ind w:firstLine="0"/>
      </w:pPr>
      <w:r>
        <w:t xml:space="preserve"> How the gold has become dim. How the most pure gold has changed.</w:t>
      </w:r>
    </w:p>
    <w:p w14:paraId="40991BFD" w14:textId="77777777" w:rsidR="00FE1B59" w:rsidRDefault="00FE1B59" w:rsidP="00FE1B59">
      <w:pPr>
        <w:pStyle w:val="Poetry1"/>
      </w:pPr>
      <w:r>
        <w:t>The stones of the sanctuary are poured out at the head of every street.</w:t>
      </w:r>
    </w:p>
    <w:p w14:paraId="4CD390A7" w14:textId="77777777" w:rsidR="00FE1B59" w:rsidRDefault="00FE1B59" w:rsidP="00FE1B59">
      <w:pPr>
        <w:pStyle w:val="Poetry1"/>
        <w:rPr>
          <w:i/>
        </w:rPr>
      </w:pPr>
    </w:p>
    <w:p w14:paraId="6B61250A" w14:textId="77777777" w:rsidR="00FE1B59" w:rsidRDefault="00FE1B59" w:rsidP="00FE1B59">
      <w:pPr>
        <w:pStyle w:val="Poetry1"/>
        <w:rPr>
          <w:i/>
        </w:rPr>
      </w:pPr>
    </w:p>
    <w:p w14:paraId="08D6F0B0" w14:textId="77777777" w:rsidR="00FE1B59" w:rsidRPr="00D6760F" w:rsidRDefault="00FE1B59" w:rsidP="00FE1B59">
      <w:pPr>
        <w:pStyle w:val="Poetry1"/>
        <w:rPr>
          <w:i/>
        </w:rPr>
      </w:pPr>
      <w:r>
        <w:rPr>
          <w:i/>
        </w:rPr>
        <w:t>BET</w:t>
      </w:r>
    </w:p>
    <w:p w14:paraId="38DC53C0" w14:textId="77777777" w:rsidR="00FE1B59" w:rsidRDefault="00FE1B59" w:rsidP="00FE1B59">
      <w:pPr>
        <w:pStyle w:val="Poetry1"/>
        <w:rPr>
          <w:vertAlign w:val="superscript"/>
        </w:rPr>
      </w:pPr>
    </w:p>
    <w:p w14:paraId="7785AEFC" w14:textId="77777777" w:rsidR="00FE1B59" w:rsidRDefault="00FE1B59" w:rsidP="00FE1B59">
      <w:pPr>
        <w:pStyle w:val="Poetry1"/>
      </w:pPr>
      <w:r>
        <w:rPr>
          <w:vertAlign w:val="superscript"/>
        </w:rPr>
        <w:t>2</w:t>
      </w:r>
      <w:r>
        <w:t xml:space="preserve">The precious sons of </w:t>
      </w:r>
      <w:smartTag w:uri="urn:schemas-microsoft-com:office:smarttags" w:element="place">
        <w:smartTag w:uri="urn:schemas-microsoft-com:office:smarttags" w:element="City">
          <w:r>
            <w:t>Zion</w:t>
          </w:r>
        </w:smartTag>
      </w:smartTag>
      <w:r>
        <w:t>, comparable to fine gold,</w:t>
      </w:r>
    </w:p>
    <w:p w14:paraId="5E96E943" w14:textId="77777777" w:rsidR="00FE1B59" w:rsidRDefault="00FE1B59" w:rsidP="00FE1B59">
      <w:pPr>
        <w:pStyle w:val="Poetry1"/>
      </w:pPr>
      <w:r>
        <w:t>How they are regarded as clay jars, the work of the hands of the potter.</w:t>
      </w:r>
    </w:p>
    <w:p w14:paraId="5E7FA8F2" w14:textId="77777777" w:rsidR="00FE1B59" w:rsidRDefault="00FE1B59" w:rsidP="00FE1B59">
      <w:pPr>
        <w:pStyle w:val="Poetry1"/>
        <w:rPr>
          <w:vertAlign w:val="superscript"/>
        </w:rPr>
      </w:pPr>
    </w:p>
    <w:p w14:paraId="6281448C" w14:textId="77777777" w:rsidR="00FE1B59" w:rsidRPr="00D6760F" w:rsidRDefault="00FE1B59" w:rsidP="00FE1B59">
      <w:pPr>
        <w:pStyle w:val="Poetry1"/>
        <w:rPr>
          <w:i/>
        </w:rPr>
      </w:pPr>
      <w:r>
        <w:rPr>
          <w:i/>
        </w:rPr>
        <w:t>GIMEL</w:t>
      </w:r>
    </w:p>
    <w:p w14:paraId="142F99A3" w14:textId="77777777" w:rsidR="00FE1B59" w:rsidRDefault="00FE1B59" w:rsidP="00FE1B59">
      <w:pPr>
        <w:pStyle w:val="Poetry1"/>
        <w:rPr>
          <w:vertAlign w:val="superscript"/>
        </w:rPr>
      </w:pPr>
    </w:p>
    <w:p w14:paraId="0125AF7A" w14:textId="77777777" w:rsidR="00FE1B59" w:rsidRDefault="00FE1B59" w:rsidP="00FE1B59">
      <w:pPr>
        <w:pStyle w:val="Poetry1"/>
      </w:pPr>
      <w:r>
        <w:rPr>
          <w:vertAlign w:val="superscript"/>
        </w:rPr>
        <w:lastRenderedPageBreak/>
        <w:t>3</w:t>
      </w:r>
      <w:r>
        <w:t>Even the jackals offer the breast, they nurse their young ones, but</w:t>
      </w:r>
    </w:p>
    <w:p w14:paraId="1DC983B6" w14:textId="77777777" w:rsidR="00FE1B59" w:rsidRDefault="00FE1B59" w:rsidP="00FE1B59">
      <w:pPr>
        <w:pStyle w:val="Poetry1"/>
      </w:pPr>
      <w:r>
        <w:t>the daughter of my people has become cruel, like the ostriches</w:t>
      </w:r>
      <w:r w:rsidR="009817A4">
        <w:rPr>
          <w:rStyle w:val="FootnoteReference"/>
        </w:rPr>
        <w:footnoteReference w:id="3106"/>
      </w:r>
      <w:r>
        <w:t xml:space="preserve"> in the wilderness.</w:t>
      </w:r>
    </w:p>
    <w:p w14:paraId="56CE8CEC" w14:textId="77777777" w:rsidR="00FE1B59" w:rsidRPr="00D6760F" w:rsidRDefault="00FE1B59" w:rsidP="00FE1B59">
      <w:pPr>
        <w:pStyle w:val="Poetry1"/>
        <w:rPr>
          <w:i/>
        </w:rPr>
      </w:pPr>
      <w:r>
        <w:rPr>
          <w:i/>
        </w:rPr>
        <w:t>DALET</w:t>
      </w:r>
    </w:p>
    <w:p w14:paraId="4D011ABB" w14:textId="77777777" w:rsidR="00FE1B59" w:rsidRDefault="00FE1B59" w:rsidP="00FE1B59">
      <w:pPr>
        <w:pStyle w:val="Poetry1"/>
        <w:rPr>
          <w:vertAlign w:val="superscript"/>
        </w:rPr>
      </w:pPr>
    </w:p>
    <w:p w14:paraId="3E6B43C3" w14:textId="77777777" w:rsidR="00FE1B59" w:rsidRDefault="00FE1B59" w:rsidP="00FE1B59">
      <w:pPr>
        <w:pStyle w:val="Poetry1"/>
      </w:pPr>
      <w:r>
        <w:rPr>
          <w:vertAlign w:val="superscript"/>
        </w:rPr>
        <w:t>4</w:t>
      </w:r>
      <w:r>
        <w:t>The nursing infant’s tongue sticks to the roof of his mouth for thirst.</w:t>
      </w:r>
    </w:p>
    <w:p w14:paraId="341362C9" w14:textId="77777777" w:rsidR="00FE1B59" w:rsidRDefault="00FE1B59" w:rsidP="00FE1B59">
      <w:pPr>
        <w:pStyle w:val="Poetry1"/>
      </w:pPr>
      <w:r>
        <w:t>The young children ask for bread, but no one gives to them.</w:t>
      </w:r>
    </w:p>
    <w:p w14:paraId="66C195C7" w14:textId="77777777" w:rsidR="00FE1B59" w:rsidRPr="00D6760F" w:rsidRDefault="00FE1B59" w:rsidP="00FE1B59">
      <w:pPr>
        <w:pStyle w:val="Poetry1"/>
        <w:rPr>
          <w:i/>
        </w:rPr>
      </w:pPr>
      <w:r>
        <w:rPr>
          <w:i/>
        </w:rPr>
        <w:t>HEY</w:t>
      </w:r>
    </w:p>
    <w:p w14:paraId="2B9BEE8D" w14:textId="77777777" w:rsidR="00FE1B59" w:rsidRDefault="00FE1B59" w:rsidP="00FE1B59">
      <w:pPr>
        <w:pStyle w:val="Poetry1"/>
        <w:rPr>
          <w:vertAlign w:val="superscript"/>
        </w:rPr>
      </w:pPr>
    </w:p>
    <w:p w14:paraId="181B6959" w14:textId="77777777" w:rsidR="00FE1B59" w:rsidRDefault="00FE1B59" w:rsidP="00FE1B59">
      <w:pPr>
        <w:pStyle w:val="Poetry1"/>
      </w:pPr>
      <w:r>
        <w:rPr>
          <w:vertAlign w:val="superscript"/>
        </w:rPr>
        <w:t>5</w:t>
      </w:r>
      <w:r>
        <w:t>Those who ate delicacies are destitute in the streets.</w:t>
      </w:r>
    </w:p>
    <w:p w14:paraId="6EA531CD" w14:textId="77777777" w:rsidR="00FE1B59" w:rsidRDefault="00FE1B59" w:rsidP="00FE1B59">
      <w:pPr>
        <w:pStyle w:val="Poetry1"/>
      </w:pPr>
      <w:r>
        <w:t>Those who were brought up in purple embrace ash heaps.</w:t>
      </w:r>
    </w:p>
    <w:p w14:paraId="527487B2" w14:textId="77777777" w:rsidR="00FE1B59" w:rsidRDefault="00FE1B59" w:rsidP="00FE1B59">
      <w:pPr>
        <w:pStyle w:val="Poetry1"/>
        <w:rPr>
          <w:vertAlign w:val="superscript"/>
        </w:rPr>
      </w:pPr>
    </w:p>
    <w:p w14:paraId="5B86AC2D" w14:textId="77777777" w:rsidR="00FE1B59" w:rsidRPr="00D6760F" w:rsidRDefault="00A071D2" w:rsidP="00FE1B59">
      <w:pPr>
        <w:pStyle w:val="Poetry1"/>
        <w:rPr>
          <w:i/>
        </w:rPr>
      </w:pPr>
      <w:r>
        <w:rPr>
          <w:i/>
        </w:rPr>
        <w:t>WAW</w:t>
      </w:r>
    </w:p>
    <w:p w14:paraId="5888257E" w14:textId="77777777" w:rsidR="00FE1B59" w:rsidRDefault="00FE1B59" w:rsidP="00FE1B59">
      <w:pPr>
        <w:pStyle w:val="Poetry1"/>
        <w:rPr>
          <w:vertAlign w:val="superscript"/>
        </w:rPr>
      </w:pPr>
    </w:p>
    <w:p w14:paraId="7A13493B" w14:textId="77777777" w:rsidR="00FE1B59" w:rsidRDefault="00FE1B59" w:rsidP="00FE1B59">
      <w:pPr>
        <w:pStyle w:val="Poetry1"/>
      </w:pPr>
      <w:r>
        <w:rPr>
          <w:vertAlign w:val="superscript"/>
        </w:rPr>
        <w:t>6</w:t>
      </w:r>
      <w:r>
        <w:t xml:space="preserve">For the iniquity of the daughter of my people is greater than the sin of </w:t>
      </w:r>
      <w:smartTag w:uri="urn:schemas-microsoft-com:office:smarttags" w:element="place">
        <w:smartTag w:uri="urn:schemas-microsoft-com:office:smarttags" w:element="City">
          <w:r>
            <w:t>Sodom</w:t>
          </w:r>
        </w:smartTag>
      </w:smartTag>
      <w:r>
        <w:t>,</w:t>
      </w:r>
    </w:p>
    <w:p w14:paraId="50ED634E" w14:textId="77777777" w:rsidR="00FE1B59" w:rsidRDefault="00FE1B59" w:rsidP="00FE1B59">
      <w:pPr>
        <w:pStyle w:val="Poetry1"/>
      </w:pPr>
      <w:r>
        <w:t>which was overthrown in an instant, and no hands were laid on her.</w:t>
      </w:r>
    </w:p>
    <w:p w14:paraId="3E077F61" w14:textId="77777777" w:rsidR="00FE1B59" w:rsidRDefault="00FE1B59" w:rsidP="00FE1B59">
      <w:pPr>
        <w:pStyle w:val="Poetry1"/>
        <w:rPr>
          <w:i/>
        </w:rPr>
      </w:pPr>
    </w:p>
    <w:p w14:paraId="40AE7020" w14:textId="77777777" w:rsidR="00FE1B59" w:rsidRDefault="00FE1B59" w:rsidP="00FE1B59">
      <w:pPr>
        <w:pStyle w:val="Poetry1"/>
        <w:rPr>
          <w:i/>
        </w:rPr>
      </w:pPr>
    </w:p>
    <w:p w14:paraId="7F1044D4" w14:textId="77777777" w:rsidR="00FE1B59" w:rsidRDefault="00FE1B59" w:rsidP="00FE1B59">
      <w:pPr>
        <w:pStyle w:val="Poetry1"/>
        <w:rPr>
          <w:i/>
        </w:rPr>
      </w:pPr>
    </w:p>
    <w:p w14:paraId="2E2D649D" w14:textId="77777777" w:rsidR="00FE1B59" w:rsidRDefault="00FE1B59" w:rsidP="00FE1B59">
      <w:pPr>
        <w:pStyle w:val="Poetry1"/>
        <w:rPr>
          <w:i/>
        </w:rPr>
      </w:pPr>
    </w:p>
    <w:p w14:paraId="1E79AE95" w14:textId="77777777" w:rsidR="00FE1B59" w:rsidRPr="00D6760F" w:rsidRDefault="00FE1B59" w:rsidP="00FE1B59">
      <w:pPr>
        <w:pStyle w:val="Poetry1"/>
        <w:rPr>
          <w:i/>
        </w:rPr>
      </w:pPr>
      <w:r>
        <w:rPr>
          <w:i/>
        </w:rPr>
        <w:t>ZAYIN</w:t>
      </w:r>
    </w:p>
    <w:p w14:paraId="3D2B51E9" w14:textId="77777777" w:rsidR="00FE1B59" w:rsidRPr="00D6760F" w:rsidRDefault="00FE1B59" w:rsidP="00FE1B59">
      <w:pPr>
        <w:pStyle w:val="Poetry2"/>
      </w:pPr>
    </w:p>
    <w:p w14:paraId="41F231EF" w14:textId="77777777" w:rsidR="00FE1B59" w:rsidRDefault="00FE1B59" w:rsidP="00FE1B59">
      <w:pPr>
        <w:pStyle w:val="Poetry1"/>
      </w:pPr>
      <w:r>
        <w:rPr>
          <w:vertAlign w:val="superscript"/>
        </w:rPr>
        <w:t>7</w:t>
      </w:r>
      <w:r>
        <w:t>Her consecrated ones were purer than snow, whiter than milk; their bodies</w:t>
      </w:r>
    </w:p>
    <w:p w14:paraId="037272F2" w14:textId="77777777" w:rsidR="00FE1B59" w:rsidRDefault="00FE1B59" w:rsidP="00FE1B59">
      <w:pPr>
        <w:pStyle w:val="Poetry1"/>
      </w:pPr>
      <w:r>
        <w:t>more ruddy than rubies, their appearance was like lapis lazuli.</w:t>
      </w:r>
      <w:r>
        <w:rPr>
          <w:rStyle w:val="FootnoteReference"/>
        </w:rPr>
        <w:footnoteReference w:id="3107"/>
      </w:r>
    </w:p>
    <w:p w14:paraId="58B06E93" w14:textId="77777777" w:rsidR="00FE1B59" w:rsidRDefault="00FE1B59" w:rsidP="00FE1B59">
      <w:pPr>
        <w:pStyle w:val="Poetry1"/>
        <w:rPr>
          <w:vertAlign w:val="superscript"/>
        </w:rPr>
      </w:pPr>
    </w:p>
    <w:p w14:paraId="038EF43E" w14:textId="77777777" w:rsidR="00FE1B59" w:rsidRPr="00D6760F" w:rsidRDefault="00FE1B59" w:rsidP="00FE1B59">
      <w:pPr>
        <w:pStyle w:val="Poetry1"/>
        <w:rPr>
          <w:i/>
        </w:rPr>
      </w:pPr>
      <w:r>
        <w:rPr>
          <w:i/>
        </w:rPr>
        <w:t>HET</w:t>
      </w:r>
    </w:p>
    <w:p w14:paraId="1E3CA526" w14:textId="77777777" w:rsidR="00FE1B59" w:rsidRDefault="00FE1B59" w:rsidP="00FE1B59">
      <w:pPr>
        <w:pStyle w:val="Poetry1"/>
        <w:rPr>
          <w:vertAlign w:val="superscript"/>
        </w:rPr>
      </w:pPr>
    </w:p>
    <w:p w14:paraId="1798663E" w14:textId="77777777" w:rsidR="00FE1B59" w:rsidRDefault="00FE1B59" w:rsidP="00FE1B59">
      <w:pPr>
        <w:pStyle w:val="Poetry1"/>
      </w:pPr>
      <w:r>
        <w:rPr>
          <w:vertAlign w:val="superscript"/>
        </w:rPr>
        <w:t>8</w:t>
      </w:r>
      <w:r>
        <w:t>They appear darker than soot; they are not known in the streets.</w:t>
      </w:r>
    </w:p>
    <w:p w14:paraId="4C971E48" w14:textId="77777777" w:rsidR="00FE1B59" w:rsidRDefault="00FE1B59" w:rsidP="00FE1B59">
      <w:pPr>
        <w:pStyle w:val="Poetry1"/>
      </w:pPr>
      <w:r>
        <w:t>Their skin cleaves to their bones; it is withered and has become as dry as a stick.</w:t>
      </w:r>
    </w:p>
    <w:p w14:paraId="5C718E1D" w14:textId="77777777" w:rsidR="00FE1B59" w:rsidRDefault="00FE1B59" w:rsidP="00FE1B59">
      <w:pPr>
        <w:pStyle w:val="Poetry1"/>
        <w:rPr>
          <w:vertAlign w:val="superscript"/>
        </w:rPr>
      </w:pPr>
    </w:p>
    <w:p w14:paraId="0B65E633" w14:textId="77777777" w:rsidR="00FE1B59" w:rsidRPr="00D6760F" w:rsidRDefault="00FE1B59" w:rsidP="00FE1B59">
      <w:pPr>
        <w:pStyle w:val="Poetry1"/>
        <w:rPr>
          <w:i/>
        </w:rPr>
      </w:pPr>
      <w:r>
        <w:rPr>
          <w:i/>
        </w:rPr>
        <w:t>TET</w:t>
      </w:r>
    </w:p>
    <w:p w14:paraId="5F3CE913" w14:textId="77777777" w:rsidR="00FE1B59" w:rsidRDefault="00FE1B59" w:rsidP="00FE1B59">
      <w:pPr>
        <w:pStyle w:val="Poetry1"/>
        <w:rPr>
          <w:vertAlign w:val="superscript"/>
        </w:rPr>
      </w:pPr>
    </w:p>
    <w:p w14:paraId="3EC660BC" w14:textId="77777777" w:rsidR="00FE1B59" w:rsidRDefault="00FE1B59" w:rsidP="00FE1B59">
      <w:pPr>
        <w:pStyle w:val="Poetry1"/>
      </w:pPr>
      <w:r>
        <w:rPr>
          <w:vertAlign w:val="superscript"/>
        </w:rPr>
        <w:t>9</w:t>
      </w:r>
      <w:r>
        <w:t xml:space="preserve">Those who are killed with the sword are better than those who are killed with hunger; </w:t>
      </w:r>
    </w:p>
    <w:p w14:paraId="5B79D62D" w14:textId="77777777" w:rsidR="00FE1B59" w:rsidRDefault="00FE1B59" w:rsidP="00FE1B59">
      <w:pPr>
        <w:pStyle w:val="Poetry1"/>
      </w:pPr>
      <w:r>
        <w:t>those who waste away, pierced through, for lack of the fruits of the field.</w:t>
      </w:r>
    </w:p>
    <w:p w14:paraId="6C1A59EE" w14:textId="77777777" w:rsidR="00FE1B59" w:rsidRDefault="00FE1B59" w:rsidP="00FE1B59">
      <w:pPr>
        <w:pStyle w:val="Poetry1"/>
        <w:rPr>
          <w:vertAlign w:val="superscript"/>
        </w:rPr>
      </w:pPr>
    </w:p>
    <w:p w14:paraId="49F8FAA5" w14:textId="77777777" w:rsidR="00FE1B59" w:rsidRPr="00D6760F" w:rsidRDefault="00FE1B59" w:rsidP="00FE1B59">
      <w:pPr>
        <w:pStyle w:val="Poetry1"/>
        <w:rPr>
          <w:i/>
        </w:rPr>
      </w:pPr>
      <w:r>
        <w:rPr>
          <w:i/>
        </w:rPr>
        <w:t>YOD</w:t>
      </w:r>
    </w:p>
    <w:p w14:paraId="6FB45718" w14:textId="77777777" w:rsidR="00FE1B59" w:rsidRDefault="00FE1B59" w:rsidP="00FE1B59">
      <w:pPr>
        <w:pStyle w:val="Poetry1"/>
        <w:rPr>
          <w:vertAlign w:val="superscript"/>
        </w:rPr>
      </w:pPr>
    </w:p>
    <w:p w14:paraId="747E14AC" w14:textId="77777777" w:rsidR="00FE1B59" w:rsidRDefault="00FE1B59" w:rsidP="00FE1B59">
      <w:pPr>
        <w:pStyle w:val="Poetry1"/>
      </w:pPr>
      <w:r>
        <w:rPr>
          <w:vertAlign w:val="superscript"/>
        </w:rPr>
        <w:t>10</w:t>
      </w:r>
      <w:r>
        <w:t>The hands of the compassionate women have cooked their own children;</w:t>
      </w:r>
    </w:p>
    <w:p w14:paraId="23EC0C7D" w14:textId="77777777" w:rsidR="00FE1B59" w:rsidRDefault="00FE1B59" w:rsidP="00FE1B59">
      <w:pPr>
        <w:pStyle w:val="Poetry1"/>
      </w:pPr>
      <w:r>
        <w:t>they were their food in the destruction of the daughter of my people.</w:t>
      </w:r>
    </w:p>
    <w:p w14:paraId="31A7D095" w14:textId="77777777" w:rsidR="00FE1B59" w:rsidRDefault="00FE1B59" w:rsidP="00FE1B59">
      <w:pPr>
        <w:pStyle w:val="Poetry1"/>
        <w:rPr>
          <w:vertAlign w:val="superscript"/>
        </w:rPr>
      </w:pPr>
    </w:p>
    <w:p w14:paraId="0DF9AE50" w14:textId="77777777" w:rsidR="00FE1B59" w:rsidRPr="00D6760F" w:rsidRDefault="00FE1B59" w:rsidP="00FE1B59">
      <w:pPr>
        <w:pStyle w:val="Poetry1"/>
        <w:rPr>
          <w:i/>
        </w:rPr>
      </w:pPr>
      <w:r>
        <w:rPr>
          <w:i/>
        </w:rPr>
        <w:t>KAPH</w:t>
      </w:r>
    </w:p>
    <w:p w14:paraId="3EA0DFCC" w14:textId="77777777" w:rsidR="00FE1B59" w:rsidRDefault="00FE1B59" w:rsidP="00FE1B59">
      <w:pPr>
        <w:pStyle w:val="Poetry1"/>
        <w:rPr>
          <w:vertAlign w:val="superscript"/>
        </w:rPr>
      </w:pPr>
    </w:p>
    <w:p w14:paraId="3CB65972" w14:textId="77777777" w:rsidR="00FE1B59" w:rsidRDefault="00FE1B59" w:rsidP="00FE1B59">
      <w:pPr>
        <w:pStyle w:val="Poetry1"/>
      </w:pPr>
      <w:r>
        <w:rPr>
          <w:vertAlign w:val="superscript"/>
        </w:rPr>
        <w:t>11</w:t>
      </w:r>
      <w:r>
        <w:t xml:space="preserve">The </w:t>
      </w:r>
      <w:r w:rsidRPr="00F170FA">
        <w:rPr>
          <w:sz w:val="16"/>
          <w:szCs w:val="16"/>
        </w:rPr>
        <w:t>LORD</w:t>
      </w:r>
      <w:r>
        <w:t xml:space="preserve"> has accomplished his wrath, he has poured out his fierce anger;</w:t>
      </w:r>
    </w:p>
    <w:p w14:paraId="3A923711" w14:textId="77777777" w:rsidR="00FE1B59" w:rsidRDefault="00FE1B59" w:rsidP="00FE1B59">
      <w:pPr>
        <w:pStyle w:val="Poetry1"/>
      </w:pPr>
      <w:r>
        <w:t xml:space="preserve">he has kindled a fire in </w:t>
      </w:r>
      <w:smartTag w:uri="urn:schemas-microsoft-com:office:smarttags" w:element="place">
        <w:smartTag w:uri="urn:schemas-microsoft-com:office:smarttags" w:element="City">
          <w:r>
            <w:t>Zion</w:t>
          </w:r>
        </w:smartTag>
      </w:smartTag>
      <w:r>
        <w:t>, which has devoured its foundations.</w:t>
      </w:r>
    </w:p>
    <w:p w14:paraId="16575A0D" w14:textId="77777777" w:rsidR="00FE1B59" w:rsidRDefault="00FE1B59" w:rsidP="00FE1B59">
      <w:pPr>
        <w:pStyle w:val="Poetry1"/>
        <w:rPr>
          <w:vertAlign w:val="superscript"/>
        </w:rPr>
      </w:pPr>
    </w:p>
    <w:p w14:paraId="30265427" w14:textId="77777777" w:rsidR="00FE1B59" w:rsidRPr="00D6760F" w:rsidRDefault="00FE1B59" w:rsidP="00FE1B59">
      <w:pPr>
        <w:pStyle w:val="Poetry1"/>
        <w:rPr>
          <w:i/>
        </w:rPr>
      </w:pPr>
      <w:r>
        <w:rPr>
          <w:i/>
        </w:rPr>
        <w:t>LAMED</w:t>
      </w:r>
    </w:p>
    <w:p w14:paraId="4977352F" w14:textId="77777777" w:rsidR="00FE1B59" w:rsidRDefault="00FE1B59" w:rsidP="00FE1B59">
      <w:pPr>
        <w:pStyle w:val="Poetry1"/>
        <w:rPr>
          <w:vertAlign w:val="superscript"/>
        </w:rPr>
      </w:pPr>
    </w:p>
    <w:p w14:paraId="7D401DD1" w14:textId="77777777" w:rsidR="00FE1B59" w:rsidRDefault="00FE1B59" w:rsidP="00FE1B59">
      <w:pPr>
        <w:pStyle w:val="Poetry1"/>
      </w:pPr>
      <w:r>
        <w:rPr>
          <w:vertAlign w:val="superscript"/>
        </w:rPr>
        <w:t>12</w:t>
      </w:r>
      <w:r>
        <w:t>The kings of the earth did not believe, neither all the inhabitants of the world,</w:t>
      </w:r>
    </w:p>
    <w:p w14:paraId="1FC4E1A6" w14:textId="77777777" w:rsidR="00FE1B59" w:rsidRDefault="00FE1B59" w:rsidP="00FE1B59">
      <w:pPr>
        <w:pStyle w:val="Poetry1"/>
      </w:pPr>
      <w:r>
        <w:t xml:space="preserve">that the adversary or the enemy would enter into the gates of </w:t>
      </w:r>
      <w:smartTag w:uri="urn:schemas-microsoft-com:office:smarttags" w:element="place">
        <w:smartTag w:uri="urn:schemas-microsoft-com:office:smarttags" w:element="City">
          <w:r>
            <w:t>Jerusalem</w:t>
          </w:r>
        </w:smartTag>
      </w:smartTag>
      <w:r>
        <w:t>.</w:t>
      </w:r>
    </w:p>
    <w:p w14:paraId="5F11678F" w14:textId="77777777" w:rsidR="00FE1B59" w:rsidRDefault="00FE1B59" w:rsidP="00FE1B59">
      <w:pPr>
        <w:pStyle w:val="Poetry1"/>
        <w:rPr>
          <w:vertAlign w:val="superscript"/>
        </w:rPr>
      </w:pPr>
    </w:p>
    <w:p w14:paraId="39BEB304" w14:textId="77777777" w:rsidR="00FE1B59" w:rsidRPr="00D6760F" w:rsidRDefault="00FE1B59" w:rsidP="00FE1B59">
      <w:pPr>
        <w:pStyle w:val="Poetry1"/>
        <w:rPr>
          <w:i/>
        </w:rPr>
      </w:pPr>
      <w:r>
        <w:rPr>
          <w:i/>
        </w:rPr>
        <w:t>MEM</w:t>
      </w:r>
    </w:p>
    <w:p w14:paraId="63E660AA" w14:textId="77777777" w:rsidR="00FE1B59" w:rsidRDefault="00FE1B59" w:rsidP="00FE1B59">
      <w:pPr>
        <w:pStyle w:val="Poetry1"/>
        <w:rPr>
          <w:vertAlign w:val="superscript"/>
        </w:rPr>
      </w:pPr>
    </w:p>
    <w:p w14:paraId="18174D26" w14:textId="77777777" w:rsidR="00FE1B59" w:rsidRDefault="00FE1B59" w:rsidP="00FE1B59">
      <w:pPr>
        <w:pStyle w:val="Poetry1"/>
      </w:pPr>
      <w:r>
        <w:rPr>
          <w:vertAlign w:val="superscript"/>
        </w:rPr>
        <w:t>13</w:t>
      </w:r>
      <w:r>
        <w:rPr>
          <w:i/>
        </w:rPr>
        <w:t>It is</w:t>
      </w:r>
      <w:r>
        <w:t xml:space="preserve"> because of the sins of her prophets</w:t>
      </w:r>
      <w:r w:rsidRPr="0047547A">
        <w:t>, and</w:t>
      </w:r>
      <w:r>
        <w:t xml:space="preserve"> the iniquities of her priests,</w:t>
      </w:r>
    </w:p>
    <w:p w14:paraId="50F77A27" w14:textId="77777777" w:rsidR="00FE1B59" w:rsidRDefault="00FE1B59" w:rsidP="00FE1B59">
      <w:pPr>
        <w:pStyle w:val="Poetry1"/>
      </w:pPr>
      <w:r>
        <w:t>that have shed the blood of the just in the midst of her.</w:t>
      </w:r>
    </w:p>
    <w:p w14:paraId="411611B8" w14:textId="77777777" w:rsidR="00FE1B59" w:rsidRDefault="00FE1B59" w:rsidP="00FE1B59">
      <w:pPr>
        <w:pStyle w:val="Poetry1"/>
        <w:rPr>
          <w:vertAlign w:val="superscript"/>
        </w:rPr>
      </w:pPr>
    </w:p>
    <w:p w14:paraId="06B29ABC" w14:textId="77777777" w:rsidR="00FE1B59" w:rsidRPr="00D6760F" w:rsidRDefault="00FE1B59" w:rsidP="00FE1B59">
      <w:pPr>
        <w:pStyle w:val="Poetry1"/>
        <w:rPr>
          <w:i/>
        </w:rPr>
      </w:pPr>
      <w:r>
        <w:rPr>
          <w:i/>
        </w:rPr>
        <w:t>NUN</w:t>
      </w:r>
    </w:p>
    <w:p w14:paraId="0CE6DE70" w14:textId="77777777" w:rsidR="00FE1B59" w:rsidRDefault="00FE1B59" w:rsidP="00FE1B59">
      <w:pPr>
        <w:pStyle w:val="Poetry1"/>
        <w:rPr>
          <w:vertAlign w:val="superscript"/>
        </w:rPr>
      </w:pPr>
    </w:p>
    <w:p w14:paraId="0FF034C0" w14:textId="77777777" w:rsidR="00FE1B59" w:rsidRDefault="00FE1B59" w:rsidP="00FE1B59">
      <w:pPr>
        <w:pStyle w:val="Poetry1"/>
      </w:pPr>
      <w:r>
        <w:rPr>
          <w:vertAlign w:val="superscript"/>
        </w:rPr>
        <w:t>14</w:t>
      </w:r>
      <w:r>
        <w:t>They wander as blind men in the streets, they are polluted with blood,</w:t>
      </w:r>
    </w:p>
    <w:p w14:paraId="0D2456DC" w14:textId="77777777" w:rsidR="00FE1B59" w:rsidRDefault="00FE1B59" w:rsidP="00FE1B59">
      <w:pPr>
        <w:pStyle w:val="Poetry1"/>
      </w:pPr>
      <w:r>
        <w:t>so that men can’t touch their garments.</w:t>
      </w:r>
    </w:p>
    <w:p w14:paraId="4624F6BC" w14:textId="77777777" w:rsidR="00FE1B59" w:rsidRDefault="00FE1B59" w:rsidP="00FE1B59">
      <w:pPr>
        <w:pStyle w:val="Poetry1"/>
        <w:rPr>
          <w:vertAlign w:val="superscript"/>
        </w:rPr>
      </w:pPr>
    </w:p>
    <w:p w14:paraId="131A68B6" w14:textId="77777777" w:rsidR="00FE1B59" w:rsidRPr="00D6760F" w:rsidRDefault="00FE1B59" w:rsidP="00FE1B59">
      <w:pPr>
        <w:pStyle w:val="Poetry1"/>
        <w:rPr>
          <w:i/>
        </w:rPr>
      </w:pPr>
      <w:r>
        <w:rPr>
          <w:i/>
        </w:rPr>
        <w:t>SAMEKH</w:t>
      </w:r>
    </w:p>
    <w:p w14:paraId="772FBC7F" w14:textId="77777777" w:rsidR="00FE1B59" w:rsidRDefault="00FE1B59" w:rsidP="00FE1B59">
      <w:pPr>
        <w:pStyle w:val="Poetry1"/>
        <w:rPr>
          <w:vertAlign w:val="superscript"/>
        </w:rPr>
      </w:pPr>
    </w:p>
    <w:p w14:paraId="7D5F3EAE" w14:textId="77777777" w:rsidR="00FE1B59" w:rsidRDefault="00FE1B59" w:rsidP="00FE1B59">
      <w:pPr>
        <w:pStyle w:val="Poetry1"/>
      </w:pPr>
      <w:r>
        <w:rPr>
          <w:vertAlign w:val="superscript"/>
        </w:rPr>
        <w:t>15</w:t>
      </w:r>
      <w:r>
        <w:t>“Turn away.” they cried to them, “Unclean. depart, depart, do not touch.”</w:t>
      </w:r>
    </w:p>
    <w:p w14:paraId="49F4A4CD" w14:textId="77777777" w:rsidR="00FE1B59" w:rsidRDefault="00FE1B59" w:rsidP="00FE1B59">
      <w:pPr>
        <w:pStyle w:val="Poetry1"/>
      </w:pPr>
      <w:r>
        <w:t>When they fled away and wandered, men said among the nations, “They shall not live here anymore.”</w:t>
      </w:r>
    </w:p>
    <w:p w14:paraId="49633599" w14:textId="77777777" w:rsidR="00FE1B59" w:rsidRDefault="00FE1B59" w:rsidP="00FE1B59">
      <w:pPr>
        <w:pStyle w:val="Poetry1"/>
        <w:rPr>
          <w:vertAlign w:val="superscript"/>
        </w:rPr>
      </w:pPr>
    </w:p>
    <w:p w14:paraId="7E0C0259" w14:textId="77777777" w:rsidR="00FE1B59" w:rsidRDefault="00FE1B59" w:rsidP="00FE1B59">
      <w:pPr>
        <w:pStyle w:val="Poetry1"/>
        <w:rPr>
          <w:i/>
        </w:rPr>
      </w:pPr>
    </w:p>
    <w:p w14:paraId="2DC31362" w14:textId="77777777" w:rsidR="00FE1B59" w:rsidRDefault="00FE1B59" w:rsidP="00FE1B59">
      <w:pPr>
        <w:pStyle w:val="Poetry1"/>
        <w:rPr>
          <w:i/>
        </w:rPr>
      </w:pPr>
    </w:p>
    <w:p w14:paraId="2FCB649A" w14:textId="77777777" w:rsidR="00FE1B59" w:rsidRDefault="00FE1B59" w:rsidP="00FE1B59">
      <w:pPr>
        <w:pStyle w:val="Poetry1"/>
        <w:rPr>
          <w:i/>
        </w:rPr>
      </w:pPr>
    </w:p>
    <w:p w14:paraId="28DF4528" w14:textId="77777777" w:rsidR="00FE1B59" w:rsidRDefault="00FE1B59" w:rsidP="00FE1B59">
      <w:pPr>
        <w:pStyle w:val="Poetry1"/>
        <w:rPr>
          <w:i/>
        </w:rPr>
      </w:pPr>
    </w:p>
    <w:p w14:paraId="186CE7E0" w14:textId="77777777" w:rsidR="00FE1B59" w:rsidRPr="00D6760F" w:rsidRDefault="00FE1B59" w:rsidP="00FE1B59">
      <w:pPr>
        <w:pStyle w:val="Poetry1"/>
        <w:rPr>
          <w:i/>
        </w:rPr>
      </w:pPr>
      <w:r>
        <w:rPr>
          <w:i/>
        </w:rPr>
        <w:t>PEY</w:t>
      </w:r>
    </w:p>
    <w:p w14:paraId="250835C6" w14:textId="77777777" w:rsidR="00FE1B59" w:rsidRDefault="00FE1B59" w:rsidP="00FE1B59">
      <w:pPr>
        <w:pStyle w:val="Poetry1"/>
        <w:rPr>
          <w:vertAlign w:val="superscript"/>
        </w:rPr>
      </w:pPr>
    </w:p>
    <w:p w14:paraId="4703A5A6" w14:textId="77777777" w:rsidR="00FE1B59" w:rsidRDefault="00FE1B59" w:rsidP="00FE1B59">
      <w:pPr>
        <w:pStyle w:val="Poetry1"/>
      </w:pPr>
      <w:r>
        <w:rPr>
          <w:vertAlign w:val="superscript"/>
        </w:rPr>
        <w:t>16</w:t>
      </w:r>
      <w:r>
        <w:t xml:space="preserve">The </w:t>
      </w:r>
      <w:r w:rsidRPr="00F170FA">
        <w:rPr>
          <w:sz w:val="16"/>
          <w:szCs w:val="16"/>
        </w:rPr>
        <w:t>LORD</w:t>
      </w:r>
      <w:r>
        <w:t xml:space="preserve"> himself has scattered them; he will no more regard them.</w:t>
      </w:r>
    </w:p>
    <w:p w14:paraId="71F6BE66" w14:textId="77777777" w:rsidR="00FE1B59" w:rsidRDefault="00FE1B59" w:rsidP="00FE1B59">
      <w:pPr>
        <w:pStyle w:val="Poetry1"/>
      </w:pPr>
      <w:r>
        <w:t>They did not respect the priests, they did not favor the elders.</w:t>
      </w:r>
    </w:p>
    <w:p w14:paraId="21F33AE1" w14:textId="77777777" w:rsidR="00FE1B59" w:rsidRDefault="00FE1B59" w:rsidP="00FE1B59">
      <w:pPr>
        <w:pStyle w:val="Poetry1"/>
        <w:rPr>
          <w:i/>
        </w:rPr>
      </w:pPr>
    </w:p>
    <w:p w14:paraId="0B268BE7" w14:textId="77777777" w:rsidR="00FE1B59" w:rsidRPr="003B4CFF" w:rsidRDefault="00FE1B59" w:rsidP="00FE1B59">
      <w:pPr>
        <w:pStyle w:val="Poetry1"/>
        <w:rPr>
          <w:i/>
        </w:rPr>
      </w:pPr>
      <w:r>
        <w:rPr>
          <w:i/>
        </w:rPr>
        <w:t>AYIN</w:t>
      </w:r>
    </w:p>
    <w:p w14:paraId="60D1DF4E" w14:textId="77777777" w:rsidR="00FE1B59" w:rsidRDefault="00FE1B59" w:rsidP="00FE1B59">
      <w:pPr>
        <w:pStyle w:val="Poetry1"/>
        <w:rPr>
          <w:vertAlign w:val="superscript"/>
        </w:rPr>
      </w:pPr>
    </w:p>
    <w:p w14:paraId="6E708AA0" w14:textId="77777777" w:rsidR="00FE1B59" w:rsidRDefault="00FE1B59" w:rsidP="00FE1B59">
      <w:pPr>
        <w:pStyle w:val="Poetry1"/>
      </w:pPr>
      <w:r>
        <w:rPr>
          <w:vertAlign w:val="superscript"/>
        </w:rPr>
        <w:t>17</w:t>
      </w:r>
      <w:r>
        <w:t>Our eyes still fail</w:t>
      </w:r>
      <w:r w:rsidRPr="00294698">
        <w:rPr>
          <w:i/>
        </w:rPr>
        <w:t xml:space="preserve">, </w:t>
      </w:r>
      <w:r w:rsidRPr="00294698">
        <w:t>looking</w:t>
      </w:r>
      <w:r>
        <w:t xml:space="preserve"> in vain for our help.</w:t>
      </w:r>
    </w:p>
    <w:p w14:paraId="6E830D6A" w14:textId="77777777" w:rsidR="00FE1B59" w:rsidRDefault="00FE1B59" w:rsidP="00FE1B59">
      <w:pPr>
        <w:pStyle w:val="Poetry1"/>
      </w:pPr>
      <w:r>
        <w:t>In our watching we have watched for a nation that could not save.</w:t>
      </w:r>
    </w:p>
    <w:p w14:paraId="34A68DED" w14:textId="77777777" w:rsidR="00FE1B59" w:rsidRDefault="00FE1B59" w:rsidP="00FE1B59">
      <w:pPr>
        <w:pStyle w:val="Poetry1"/>
        <w:rPr>
          <w:vertAlign w:val="superscript"/>
        </w:rPr>
      </w:pPr>
    </w:p>
    <w:p w14:paraId="749F7EA8" w14:textId="77777777" w:rsidR="00FE1B59" w:rsidRPr="00C94F98" w:rsidRDefault="00FE1B59" w:rsidP="00FE1B59">
      <w:pPr>
        <w:pStyle w:val="Poetry1"/>
        <w:rPr>
          <w:i/>
        </w:rPr>
      </w:pPr>
      <w:r>
        <w:rPr>
          <w:i/>
        </w:rPr>
        <w:t>TZADE</w:t>
      </w:r>
    </w:p>
    <w:p w14:paraId="25CAF0C3" w14:textId="77777777" w:rsidR="00FE1B59" w:rsidRDefault="00FE1B59" w:rsidP="00FE1B59">
      <w:pPr>
        <w:pStyle w:val="Poetry1"/>
        <w:rPr>
          <w:vertAlign w:val="superscript"/>
        </w:rPr>
      </w:pPr>
    </w:p>
    <w:p w14:paraId="75833AE2" w14:textId="77777777" w:rsidR="00FE1B59" w:rsidRDefault="00FE1B59" w:rsidP="00FE1B59">
      <w:pPr>
        <w:pStyle w:val="Poetry1"/>
      </w:pPr>
      <w:r>
        <w:rPr>
          <w:vertAlign w:val="superscript"/>
        </w:rPr>
        <w:t>18</w:t>
      </w:r>
      <w:r>
        <w:t>They hunt our steps, so that we can’t go in our streets.</w:t>
      </w:r>
    </w:p>
    <w:p w14:paraId="4676EC55" w14:textId="77777777" w:rsidR="00FE1B59" w:rsidRDefault="00FE1B59" w:rsidP="00FE1B59">
      <w:pPr>
        <w:pStyle w:val="Poetry1"/>
      </w:pPr>
      <w:r>
        <w:t>Our end is near, our days are fulfilled; for our end has come.</w:t>
      </w:r>
    </w:p>
    <w:p w14:paraId="5B555903" w14:textId="77777777" w:rsidR="00FE1B59" w:rsidRDefault="00FE1B59" w:rsidP="00FE1B59">
      <w:pPr>
        <w:pStyle w:val="Poetry1"/>
        <w:rPr>
          <w:vertAlign w:val="superscript"/>
        </w:rPr>
      </w:pPr>
    </w:p>
    <w:p w14:paraId="7444A3A6" w14:textId="77777777" w:rsidR="00FE1B59" w:rsidRPr="00C94F98" w:rsidRDefault="00FE1B59" w:rsidP="00FE1B59">
      <w:pPr>
        <w:pStyle w:val="Poetry1"/>
        <w:rPr>
          <w:i/>
        </w:rPr>
      </w:pPr>
      <w:r>
        <w:rPr>
          <w:i/>
        </w:rPr>
        <w:t>QOPH</w:t>
      </w:r>
    </w:p>
    <w:p w14:paraId="08471629" w14:textId="77777777" w:rsidR="00FE1B59" w:rsidRDefault="00FE1B59" w:rsidP="00FE1B59">
      <w:pPr>
        <w:pStyle w:val="Poetry1"/>
        <w:rPr>
          <w:vertAlign w:val="superscript"/>
        </w:rPr>
      </w:pPr>
    </w:p>
    <w:p w14:paraId="2A29EA4E" w14:textId="77777777" w:rsidR="00FE1B59" w:rsidRDefault="00FE1B59" w:rsidP="00FE1B59">
      <w:pPr>
        <w:pStyle w:val="Poetry1"/>
      </w:pPr>
      <w:r>
        <w:rPr>
          <w:vertAlign w:val="superscript"/>
        </w:rPr>
        <w:t>19</w:t>
      </w:r>
      <w:r>
        <w:t>Our pursuers were swifter than the eagles of the sky.</w:t>
      </w:r>
    </w:p>
    <w:p w14:paraId="250E69C9" w14:textId="77777777" w:rsidR="00FE1B59" w:rsidRDefault="00FE1B59" w:rsidP="00FE1B59">
      <w:pPr>
        <w:pStyle w:val="Poetry1"/>
      </w:pPr>
      <w:r>
        <w:t>They chased us on the mountains, they lay in wait for us  in the wilderness.</w:t>
      </w:r>
    </w:p>
    <w:p w14:paraId="34FD0762" w14:textId="77777777" w:rsidR="00FE1B59" w:rsidRDefault="00FE1B59" w:rsidP="00FE1B59">
      <w:pPr>
        <w:pStyle w:val="Poetry1"/>
        <w:rPr>
          <w:vertAlign w:val="superscript"/>
        </w:rPr>
      </w:pPr>
    </w:p>
    <w:p w14:paraId="6A10F964" w14:textId="77777777" w:rsidR="00FE1B59" w:rsidRPr="00C94F98" w:rsidRDefault="00FE1B59" w:rsidP="00FE1B59">
      <w:pPr>
        <w:pStyle w:val="Poetry1"/>
        <w:rPr>
          <w:i/>
        </w:rPr>
      </w:pPr>
      <w:r>
        <w:rPr>
          <w:i/>
        </w:rPr>
        <w:t>RESH</w:t>
      </w:r>
    </w:p>
    <w:p w14:paraId="283C5369" w14:textId="77777777" w:rsidR="00FE1B59" w:rsidRDefault="00FE1B59" w:rsidP="00FE1B59">
      <w:pPr>
        <w:pStyle w:val="Poetry1"/>
        <w:rPr>
          <w:vertAlign w:val="superscript"/>
        </w:rPr>
      </w:pPr>
    </w:p>
    <w:p w14:paraId="2D58B412" w14:textId="77777777" w:rsidR="00FE1B59" w:rsidRDefault="00FE1B59" w:rsidP="00FE1B59">
      <w:pPr>
        <w:pStyle w:val="Poetry1"/>
      </w:pPr>
      <w:r>
        <w:rPr>
          <w:vertAlign w:val="superscript"/>
        </w:rPr>
        <w:t>20</w:t>
      </w:r>
      <w:r>
        <w:t xml:space="preserve">The breath of our nostrils, the anointed of the </w:t>
      </w:r>
      <w:r w:rsidRPr="00F170FA">
        <w:rPr>
          <w:sz w:val="16"/>
          <w:szCs w:val="16"/>
        </w:rPr>
        <w:t>LORD</w:t>
      </w:r>
      <w:r>
        <w:t>, was taken in their pits;</w:t>
      </w:r>
    </w:p>
    <w:p w14:paraId="3F00D09C" w14:textId="77777777" w:rsidR="00FE1B59" w:rsidRDefault="00FE1B59" w:rsidP="00FE1B59">
      <w:pPr>
        <w:pStyle w:val="Poetry1"/>
      </w:pPr>
      <w:r>
        <w:t>of whom we said, “Under his shadow we can live among the nations.”</w:t>
      </w:r>
    </w:p>
    <w:p w14:paraId="1D4FC1BF" w14:textId="77777777" w:rsidR="00FE1B59" w:rsidRDefault="00FE1B59" w:rsidP="00FE1B59">
      <w:pPr>
        <w:pStyle w:val="Poetry1"/>
      </w:pPr>
    </w:p>
    <w:p w14:paraId="17C88465" w14:textId="77777777" w:rsidR="00FE1B59" w:rsidRDefault="00FE1B59" w:rsidP="00FE1B59">
      <w:pPr>
        <w:pStyle w:val="Poetry1"/>
        <w:rPr>
          <w:i/>
        </w:rPr>
      </w:pPr>
    </w:p>
    <w:p w14:paraId="028BDF87" w14:textId="77777777" w:rsidR="00FE1B59" w:rsidRDefault="00FE1B59" w:rsidP="00FE1B59">
      <w:pPr>
        <w:pStyle w:val="Poetry1"/>
        <w:rPr>
          <w:i/>
        </w:rPr>
      </w:pPr>
    </w:p>
    <w:p w14:paraId="4B0AE06F" w14:textId="77777777" w:rsidR="00FE1B59" w:rsidRDefault="00FE1B59" w:rsidP="00FE1B59">
      <w:pPr>
        <w:pStyle w:val="Poetry1"/>
        <w:rPr>
          <w:i/>
        </w:rPr>
      </w:pPr>
    </w:p>
    <w:p w14:paraId="7B50EA79" w14:textId="77777777" w:rsidR="00FE1B59" w:rsidRDefault="00FE1B59" w:rsidP="00FE1B59">
      <w:pPr>
        <w:pStyle w:val="Poetry1"/>
        <w:rPr>
          <w:i/>
        </w:rPr>
      </w:pPr>
    </w:p>
    <w:p w14:paraId="6A40273B" w14:textId="77777777" w:rsidR="00FE1B59" w:rsidRPr="00C94F98" w:rsidRDefault="00FE1B59" w:rsidP="00FE1B59">
      <w:pPr>
        <w:pStyle w:val="Poetry1"/>
        <w:rPr>
          <w:i/>
        </w:rPr>
      </w:pPr>
      <w:r>
        <w:rPr>
          <w:i/>
        </w:rPr>
        <w:t>SHIN</w:t>
      </w:r>
    </w:p>
    <w:p w14:paraId="3A2DE544" w14:textId="77777777" w:rsidR="00FE1B59" w:rsidRDefault="00FE1B59" w:rsidP="00FE1B59">
      <w:pPr>
        <w:pStyle w:val="Poetry1"/>
        <w:rPr>
          <w:vertAlign w:val="superscript"/>
        </w:rPr>
      </w:pPr>
    </w:p>
    <w:p w14:paraId="0DC12B96" w14:textId="77777777" w:rsidR="00FE1B59" w:rsidRDefault="00FE1B59" w:rsidP="00FE1B59">
      <w:pPr>
        <w:pStyle w:val="Poetry1"/>
      </w:pPr>
      <w:r>
        <w:rPr>
          <w:vertAlign w:val="superscript"/>
        </w:rPr>
        <w:lastRenderedPageBreak/>
        <w:t>21</w:t>
      </w:r>
      <w:r>
        <w:t xml:space="preserve">Rejoice and be glad, daughter of </w:t>
      </w:r>
      <w:smartTag w:uri="urn:schemas-microsoft-com:office:smarttags" w:element="country-region">
        <w:r>
          <w:t>Edom</w:t>
        </w:r>
      </w:smartTag>
      <w:r>
        <w:t xml:space="preserve">, that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Uz</w:t>
          </w:r>
        </w:smartTag>
      </w:smartTag>
      <w:r>
        <w:t>.</w:t>
      </w:r>
    </w:p>
    <w:p w14:paraId="46B1D0B7" w14:textId="77777777" w:rsidR="00FE1B59" w:rsidRDefault="00FE1B59" w:rsidP="00FE1B59">
      <w:pPr>
        <w:pStyle w:val="Poetry1"/>
      </w:pPr>
      <w:r>
        <w:t>The cup shall pass through to you also; you will get drunk, and shall make yourself naked.</w:t>
      </w:r>
    </w:p>
    <w:p w14:paraId="2EA0D14D" w14:textId="77777777" w:rsidR="00FE1B59" w:rsidRPr="00C94F98" w:rsidRDefault="00A071D2" w:rsidP="00FE1B59">
      <w:pPr>
        <w:pStyle w:val="Poetry1"/>
        <w:rPr>
          <w:i/>
        </w:rPr>
      </w:pPr>
      <w:r>
        <w:rPr>
          <w:i/>
        </w:rPr>
        <w:t>TAW</w:t>
      </w:r>
    </w:p>
    <w:p w14:paraId="6A8A4220" w14:textId="77777777" w:rsidR="00FE1B59" w:rsidRDefault="00FE1B59" w:rsidP="00FE1B59">
      <w:pPr>
        <w:pStyle w:val="Poetry1"/>
        <w:rPr>
          <w:vertAlign w:val="superscript"/>
        </w:rPr>
      </w:pPr>
    </w:p>
    <w:p w14:paraId="5517A695" w14:textId="77777777" w:rsidR="00FE1B59" w:rsidRDefault="00FE1B59" w:rsidP="00FE1B59">
      <w:pPr>
        <w:pStyle w:val="Poetry1"/>
      </w:pPr>
      <w:r>
        <w:rPr>
          <w:vertAlign w:val="superscript"/>
        </w:rPr>
        <w:t>22</w:t>
      </w:r>
      <w:r>
        <w:t xml:space="preserve">The punishment of your iniquity is accomplished, daughter of </w:t>
      </w:r>
      <w:smartTag w:uri="urn:schemas-microsoft-com:office:smarttags" w:element="place">
        <w:smartTag w:uri="urn:schemas-microsoft-com:office:smarttags" w:element="City">
          <w:r>
            <w:t>Zion</w:t>
          </w:r>
        </w:smartTag>
      </w:smartTag>
      <w:r>
        <w:t>; he will no more carry you away into captivity.</w:t>
      </w:r>
    </w:p>
    <w:p w14:paraId="075E7D9F" w14:textId="77777777" w:rsidR="00FE1B59" w:rsidRDefault="00FE1B59" w:rsidP="00FE1B59">
      <w:pPr>
        <w:pStyle w:val="Poetry1"/>
      </w:pPr>
      <w:r>
        <w:t xml:space="preserve">He will visit your iniquity, daughter of </w:t>
      </w:r>
      <w:smartTag w:uri="urn:schemas-microsoft-com:office:smarttags" w:element="place">
        <w:smartTag w:uri="urn:schemas-microsoft-com:office:smarttags" w:element="country-region">
          <w:r>
            <w:t>Edom</w:t>
          </w:r>
        </w:smartTag>
      </w:smartTag>
      <w:r>
        <w:t>; he will uncover your sins.</w:t>
      </w:r>
    </w:p>
    <w:p w14:paraId="4F05E7EB" w14:textId="77777777" w:rsidR="00FE1B59" w:rsidRDefault="00FE1B59" w:rsidP="00FE1B59">
      <w:pPr>
        <w:pStyle w:val="NHEB"/>
        <w:framePr w:wrap="auto"/>
      </w:pPr>
      <w:r>
        <w:t>5</w:t>
      </w:r>
    </w:p>
    <w:p w14:paraId="309F1430" w14:textId="77777777" w:rsidR="00FE1B59" w:rsidRDefault="00FE1B59" w:rsidP="00FE1B59">
      <w:pPr>
        <w:ind w:firstLine="0"/>
      </w:pPr>
      <w:r>
        <w:t xml:space="preserve">Remember, </w:t>
      </w:r>
      <w:r w:rsidRPr="00F170FA">
        <w:rPr>
          <w:sz w:val="16"/>
          <w:szCs w:val="16"/>
        </w:rPr>
        <w:t>LORD</w:t>
      </w:r>
      <w:r>
        <w:t>, what has come on us.</w:t>
      </w:r>
    </w:p>
    <w:p w14:paraId="61D64BE7" w14:textId="77777777" w:rsidR="00FE1B59" w:rsidRDefault="00FE1B59" w:rsidP="00FE1B59">
      <w:pPr>
        <w:pStyle w:val="Poetry1"/>
      </w:pPr>
      <w:r>
        <w:t>Look, and see our disgrace.</w:t>
      </w:r>
    </w:p>
    <w:p w14:paraId="752ACE48" w14:textId="77777777" w:rsidR="00FE1B59" w:rsidRDefault="00FE1B59" w:rsidP="00FE1B59">
      <w:pPr>
        <w:pStyle w:val="Poetry1"/>
      </w:pPr>
      <w:r>
        <w:rPr>
          <w:vertAlign w:val="superscript"/>
        </w:rPr>
        <w:t>2</w:t>
      </w:r>
      <w:r>
        <w:t>Our inheritance is turned over to strangers,</w:t>
      </w:r>
    </w:p>
    <w:p w14:paraId="0638998B" w14:textId="77777777" w:rsidR="00FE1B59" w:rsidRDefault="00FE1B59" w:rsidP="00FE1B59">
      <w:pPr>
        <w:pStyle w:val="Poetry1"/>
      </w:pPr>
      <w:r>
        <w:t>o</w:t>
      </w:r>
      <w:smartTag w:uri="urn:schemas-microsoft-com:office:smarttags" w:element="City">
        <w:smartTag w:uri="urn:schemas-microsoft-com:office:smarttags" w:element="place">
          <w:r>
            <w:t>ur</w:t>
          </w:r>
        </w:smartTag>
      </w:smartTag>
      <w:r>
        <w:t xml:space="preserve"> houses to foreigners.</w:t>
      </w:r>
    </w:p>
    <w:p w14:paraId="446726DD" w14:textId="77777777" w:rsidR="00FE1B59" w:rsidRDefault="00FE1B59" w:rsidP="00FE1B59">
      <w:pPr>
        <w:pStyle w:val="Poetry1"/>
      </w:pPr>
      <w:r>
        <w:rPr>
          <w:vertAlign w:val="superscript"/>
        </w:rPr>
        <w:t>3</w:t>
      </w:r>
      <w:r>
        <w:t>We are orphans and fatherless. Our mothers are like widows.</w:t>
      </w:r>
    </w:p>
    <w:p w14:paraId="444ABD0F" w14:textId="77777777" w:rsidR="00FE1B59" w:rsidRDefault="00FE1B59" w:rsidP="00FE1B59">
      <w:pPr>
        <w:pStyle w:val="Poetry1"/>
      </w:pPr>
      <w:r>
        <w:rPr>
          <w:vertAlign w:val="superscript"/>
        </w:rPr>
        <w:t>4</w:t>
      </w:r>
      <w:r>
        <w:t>We have to pay for a drink of water;</w:t>
      </w:r>
    </w:p>
    <w:p w14:paraId="0243BAF3" w14:textId="77777777" w:rsidR="00FE1B59" w:rsidRDefault="00FE1B59" w:rsidP="00FE1B59">
      <w:pPr>
        <w:pStyle w:val="Poetry1"/>
      </w:pPr>
      <w:r>
        <w:t>o</w:t>
      </w:r>
      <w:smartTag w:uri="urn:schemas-microsoft-com:office:smarttags" w:element="City">
        <w:smartTag w:uri="urn:schemas-microsoft-com:office:smarttags" w:element="place">
          <w:r>
            <w:t>ur</w:t>
          </w:r>
        </w:smartTag>
      </w:smartTag>
      <w:r>
        <w:t xml:space="preserve"> wood is sold to us.</w:t>
      </w:r>
    </w:p>
    <w:p w14:paraId="7B67AF3A" w14:textId="77777777" w:rsidR="00FE1B59" w:rsidRDefault="00FE1B59" w:rsidP="00FE1B59">
      <w:pPr>
        <w:pStyle w:val="Poetry1"/>
      </w:pPr>
      <w:r>
        <w:rPr>
          <w:vertAlign w:val="superscript"/>
        </w:rPr>
        <w:t>5</w:t>
      </w:r>
      <w:r>
        <w:t>Our pursuers are on our necks;</w:t>
      </w:r>
    </w:p>
    <w:p w14:paraId="53BA31B1" w14:textId="77777777" w:rsidR="00FE1B59" w:rsidRDefault="00FE1B59" w:rsidP="00FE1B59">
      <w:pPr>
        <w:pStyle w:val="Poetry1"/>
      </w:pPr>
      <w:r>
        <w:t>we are weary, and have no rest.</w:t>
      </w:r>
    </w:p>
    <w:p w14:paraId="29113A2E" w14:textId="77777777" w:rsidR="00FE1B59" w:rsidRDefault="00FE1B59" w:rsidP="00FE1B59">
      <w:pPr>
        <w:pStyle w:val="Poetry1"/>
      </w:pPr>
      <w:r>
        <w:rPr>
          <w:vertAlign w:val="superscript"/>
        </w:rPr>
        <w:t>6</w:t>
      </w:r>
      <w:r>
        <w:t>We have submitted to the Egyptians and</w:t>
      </w:r>
    </w:p>
    <w:p w14:paraId="14F1B940" w14:textId="709E5715" w:rsidR="00FE1B59" w:rsidRDefault="00FE1B59" w:rsidP="00FE1B59">
      <w:pPr>
        <w:pStyle w:val="Poetry1"/>
      </w:pPr>
      <w:r>
        <w:t xml:space="preserve">to the </w:t>
      </w:r>
      <w:r w:rsidR="001629C6">
        <w:t>Assyria</w:t>
      </w:r>
      <w:r w:rsidR="000B7814">
        <w:t>ns</w:t>
      </w:r>
      <w:r>
        <w:t>, to get enough bread.</w:t>
      </w:r>
    </w:p>
    <w:p w14:paraId="185C8B1E" w14:textId="77777777" w:rsidR="00FE1B59" w:rsidRDefault="00FE1B59" w:rsidP="00FE1B59">
      <w:pPr>
        <w:pStyle w:val="Poetry1"/>
      </w:pPr>
      <w:r>
        <w:rPr>
          <w:vertAlign w:val="superscript"/>
        </w:rPr>
        <w:t>7</w:t>
      </w:r>
      <w:r>
        <w:t>Our fathers sinned, and are no more;</w:t>
      </w:r>
    </w:p>
    <w:p w14:paraId="3151C096" w14:textId="77777777" w:rsidR="00FE1B59" w:rsidRDefault="00370FC1" w:rsidP="00FE1B59">
      <w:pPr>
        <w:pStyle w:val="Poetry1"/>
      </w:pPr>
      <w:r>
        <w:t>but</w:t>
      </w:r>
      <w:r>
        <w:rPr>
          <w:rStyle w:val="FootnoteReference"/>
        </w:rPr>
        <w:footnoteReference w:id="3108"/>
      </w:r>
      <w:r>
        <w:t xml:space="preserve"> we have borne their iniquities.</w:t>
      </w:r>
    </w:p>
    <w:p w14:paraId="2856074C" w14:textId="77777777" w:rsidR="00FE1B59" w:rsidRDefault="00FE1B59" w:rsidP="00FE1B59">
      <w:pPr>
        <w:pStyle w:val="Poetry1"/>
      </w:pPr>
      <w:r>
        <w:rPr>
          <w:vertAlign w:val="superscript"/>
        </w:rPr>
        <w:t>8</w:t>
      </w:r>
      <w:r>
        <w:t>Servants rule over us:</w:t>
      </w:r>
    </w:p>
    <w:p w14:paraId="0762A90F" w14:textId="77777777" w:rsidR="00FE1B59" w:rsidRDefault="00FE1B59" w:rsidP="00FE1B59">
      <w:pPr>
        <w:pStyle w:val="Poetry1"/>
      </w:pPr>
      <w:r>
        <w:t>There is none to deliver us out of their hand.</w:t>
      </w:r>
    </w:p>
    <w:p w14:paraId="6EFC4BA2" w14:textId="77777777" w:rsidR="00FE1B59" w:rsidRDefault="00FE1B59" w:rsidP="00FE1B59">
      <w:pPr>
        <w:pStyle w:val="Poetry1"/>
      </w:pPr>
      <w:r>
        <w:rPr>
          <w:vertAlign w:val="superscript"/>
        </w:rPr>
        <w:t>9</w:t>
      </w:r>
      <w:r>
        <w:t>We get our bread at the peril of our lives,</w:t>
      </w:r>
    </w:p>
    <w:p w14:paraId="5FEE85FA" w14:textId="77777777" w:rsidR="00FE1B59" w:rsidRDefault="00FE1B59" w:rsidP="00FE1B59">
      <w:pPr>
        <w:pStyle w:val="Poetry1"/>
      </w:pPr>
      <w:r>
        <w:t>because of the sword in the wilderness.</w:t>
      </w:r>
    </w:p>
    <w:p w14:paraId="5C96B909" w14:textId="77777777" w:rsidR="00FE1B59" w:rsidRDefault="00FE1B59" w:rsidP="00FE1B59">
      <w:pPr>
        <w:pStyle w:val="Poetry1"/>
      </w:pPr>
      <w:r>
        <w:rPr>
          <w:vertAlign w:val="superscript"/>
        </w:rPr>
        <w:t>10</w:t>
      </w:r>
      <w:r>
        <w:t>Our skin is hot like an oven,</w:t>
      </w:r>
    </w:p>
    <w:p w14:paraId="1D4579B8" w14:textId="77777777" w:rsidR="00FE1B59" w:rsidRDefault="00FE1B59" w:rsidP="00FE1B59">
      <w:pPr>
        <w:pStyle w:val="Poetry1"/>
      </w:pPr>
      <w:r>
        <w:t>because of the burning heat of famine.</w:t>
      </w:r>
    </w:p>
    <w:p w14:paraId="0D5B4D75" w14:textId="77777777" w:rsidR="00FE1B59" w:rsidRDefault="00FE1B59" w:rsidP="00FE1B59">
      <w:pPr>
        <w:pStyle w:val="Poetry1"/>
      </w:pPr>
      <w:r>
        <w:rPr>
          <w:vertAlign w:val="superscript"/>
        </w:rPr>
        <w:t>11</w:t>
      </w:r>
      <w:r>
        <w:t xml:space="preserve">They raped the women in </w:t>
      </w:r>
      <w:smartTag w:uri="urn:schemas-microsoft-com:office:smarttags" w:element="place">
        <w:smartTag w:uri="urn:schemas-microsoft-com:office:smarttags" w:element="City">
          <w:r>
            <w:t>Zion</w:t>
          </w:r>
        </w:smartTag>
      </w:smartTag>
      <w:r>
        <w:t>,</w:t>
      </w:r>
    </w:p>
    <w:p w14:paraId="02B72B2B" w14:textId="77777777" w:rsidR="00FE1B59" w:rsidRDefault="00FE1B59" w:rsidP="00FE1B59">
      <w:pPr>
        <w:pStyle w:val="Poetry1"/>
      </w:pPr>
      <w:r>
        <w:t xml:space="preserve">the virgins in the cities of </w:t>
      </w:r>
      <w:smartTag w:uri="urn:schemas-microsoft-com:office:smarttags" w:element="place">
        <w:smartTag w:uri="urn:schemas-microsoft-com:office:smarttags" w:element="country-region">
          <w:r>
            <w:t>Judah</w:t>
          </w:r>
        </w:smartTag>
      </w:smartTag>
      <w:r>
        <w:t>.</w:t>
      </w:r>
    </w:p>
    <w:p w14:paraId="47FFC3CC" w14:textId="77777777" w:rsidR="00FE1B59" w:rsidRDefault="00FE1B59" w:rsidP="00FE1B59">
      <w:pPr>
        <w:pStyle w:val="Poetry1"/>
      </w:pPr>
      <w:r>
        <w:rPr>
          <w:vertAlign w:val="superscript"/>
        </w:rPr>
        <w:t>12</w:t>
      </w:r>
      <w:r>
        <w:t>Princes were hung by their hands;</w:t>
      </w:r>
    </w:p>
    <w:p w14:paraId="3A074546" w14:textId="77777777" w:rsidR="00FE1B59" w:rsidRDefault="00FE1B59" w:rsidP="00FE1B59">
      <w:pPr>
        <w:pStyle w:val="Poetry1"/>
      </w:pPr>
      <w:r>
        <w:t>elders were shown no respect.</w:t>
      </w:r>
    </w:p>
    <w:p w14:paraId="43F968F1" w14:textId="77777777" w:rsidR="00FE1B59" w:rsidRDefault="00FE1B59" w:rsidP="00FE1B59">
      <w:pPr>
        <w:pStyle w:val="Poetry1"/>
      </w:pPr>
      <w:r>
        <w:rPr>
          <w:vertAlign w:val="superscript"/>
        </w:rPr>
        <w:t>13</w:t>
      </w:r>
      <w:r>
        <w:t>The young men grind at the mill;</w:t>
      </w:r>
    </w:p>
    <w:p w14:paraId="523BCF93" w14:textId="77777777" w:rsidR="00FE1B59" w:rsidRDefault="00FE1B59" w:rsidP="00FE1B59">
      <w:pPr>
        <w:pStyle w:val="Poetry1"/>
      </w:pPr>
      <w:r>
        <w:t>the boys stagger under loads of wood.</w:t>
      </w:r>
    </w:p>
    <w:p w14:paraId="5B971510" w14:textId="77777777" w:rsidR="00FE1B59" w:rsidRDefault="00FE1B59" w:rsidP="00FE1B59">
      <w:pPr>
        <w:pStyle w:val="Poetry1"/>
      </w:pPr>
      <w:r>
        <w:rPr>
          <w:vertAlign w:val="superscript"/>
        </w:rPr>
        <w:t>14</w:t>
      </w:r>
      <w:r>
        <w:t>The elders have gone from the gate,</w:t>
      </w:r>
    </w:p>
    <w:p w14:paraId="4E0FFEC6" w14:textId="77777777" w:rsidR="00FE1B59" w:rsidRDefault="00FE1B59" w:rsidP="00FE1B59">
      <w:pPr>
        <w:pStyle w:val="Poetry1"/>
      </w:pPr>
      <w:r>
        <w:t>the young men from their music.</w:t>
      </w:r>
    </w:p>
    <w:p w14:paraId="56ADC45A" w14:textId="77777777" w:rsidR="00FE1B59" w:rsidRDefault="00FE1B59" w:rsidP="00FE1B59">
      <w:pPr>
        <w:pStyle w:val="Poetry1"/>
      </w:pPr>
      <w:r>
        <w:rPr>
          <w:vertAlign w:val="superscript"/>
        </w:rPr>
        <w:t>15</w:t>
      </w:r>
      <w:r>
        <w:t>The joy of our heart has ceased;</w:t>
      </w:r>
    </w:p>
    <w:p w14:paraId="6352830A" w14:textId="77777777" w:rsidR="00FE1B59" w:rsidRDefault="00FE1B59" w:rsidP="00FE1B59">
      <w:pPr>
        <w:pStyle w:val="Poetry1"/>
      </w:pPr>
      <w:r>
        <w:t>o</w:t>
      </w:r>
      <w:smartTag w:uri="urn:schemas-microsoft-com:office:smarttags" w:element="City">
        <w:smartTag w:uri="urn:schemas-microsoft-com:office:smarttags" w:element="place">
          <w:r>
            <w:t>ur</w:t>
          </w:r>
        </w:smartTag>
      </w:smartTag>
      <w:r>
        <w:t xml:space="preserve"> dancing is turned into mourning.</w:t>
      </w:r>
    </w:p>
    <w:p w14:paraId="6F7A085F" w14:textId="77777777" w:rsidR="00FE1B59" w:rsidRDefault="00FE1B59" w:rsidP="00FE1B59">
      <w:pPr>
        <w:pStyle w:val="Poetry1"/>
      </w:pPr>
      <w:r>
        <w:rPr>
          <w:vertAlign w:val="superscript"/>
        </w:rPr>
        <w:t>16</w:t>
      </w:r>
      <w:r>
        <w:t>The crown is fallen from our head;</w:t>
      </w:r>
    </w:p>
    <w:p w14:paraId="37A01A60" w14:textId="77777777" w:rsidR="00FE1B59" w:rsidRDefault="00FE1B59" w:rsidP="00FE1B59">
      <w:pPr>
        <w:pStyle w:val="Poetry1"/>
      </w:pPr>
      <w:r>
        <w:t>woe to us, for we have sinned.</w:t>
      </w:r>
    </w:p>
    <w:p w14:paraId="1420A414" w14:textId="77777777" w:rsidR="00FE1B59" w:rsidRDefault="00FE1B59" w:rsidP="00FE1B59">
      <w:pPr>
        <w:pStyle w:val="Poetry1"/>
      </w:pPr>
      <w:r>
        <w:rPr>
          <w:vertAlign w:val="superscript"/>
        </w:rPr>
        <w:t>17</w:t>
      </w:r>
      <w:r>
        <w:t>For this our heart is faint;</w:t>
      </w:r>
    </w:p>
    <w:p w14:paraId="43434684" w14:textId="77777777" w:rsidR="00FE1B59" w:rsidRDefault="00FE1B59" w:rsidP="00FE1B59">
      <w:pPr>
        <w:pStyle w:val="Poetry1"/>
      </w:pPr>
      <w:r>
        <w:t>for these things our eyes grow dim.</w:t>
      </w:r>
    </w:p>
    <w:p w14:paraId="06F51916" w14:textId="77777777" w:rsidR="00FE1B59" w:rsidRDefault="00FE1B59" w:rsidP="00FE1B59">
      <w:pPr>
        <w:pStyle w:val="Poetry1"/>
      </w:pPr>
      <w:r>
        <w:rPr>
          <w:vertAlign w:val="superscript"/>
        </w:rPr>
        <w:t>18</w:t>
      </w:r>
      <w:r>
        <w:t xml:space="preserve">For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Zion</w:t>
          </w:r>
        </w:smartTag>
      </w:smartTag>
      <w:r>
        <w:t>, which is desolate;</w:t>
      </w:r>
    </w:p>
    <w:p w14:paraId="03D02063" w14:textId="77777777" w:rsidR="00FE1B59" w:rsidRDefault="00FE1B59" w:rsidP="00FE1B59">
      <w:pPr>
        <w:pStyle w:val="Poetry1"/>
      </w:pPr>
      <w:r>
        <w:t>the foxes walk on it.</w:t>
      </w:r>
    </w:p>
    <w:p w14:paraId="62771CB3" w14:textId="77777777" w:rsidR="00FE1B59" w:rsidRDefault="00FE1B59" w:rsidP="00FE1B59">
      <w:pPr>
        <w:pStyle w:val="Poetry1"/>
      </w:pPr>
    </w:p>
    <w:p w14:paraId="0E94FBB6" w14:textId="77777777" w:rsidR="00FE1B59" w:rsidRDefault="00FE1B59" w:rsidP="00FE1B59">
      <w:pPr>
        <w:pStyle w:val="Poetry1"/>
      </w:pPr>
      <w:r>
        <w:rPr>
          <w:vertAlign w:val="superscript"/>
        </w:rPr>
        <w:t>19</w:t>
      </w:r>
      <w:r w:rsidR="00707C9D">
        <w:t>But</w:t>
      </w:r>
      <w:r w:rsidR="00707C9D">
        <w:rPr>
          <w:rStyle w:val="FootnoteReference"/>
        </w:rPr>
        <w:footnoteReference w:id="3109"/>
      </w:r>
      <w:r w:rsidR="00707C9D">
        <w:t xml:space="preserve"> you</w:t>
      </w:r>
      <w:r>
        <w:t xml:space="preserve">, </w:t>
      </w:r>
      <w:r w:rsidRPr="00F170FA">
        <w:rPr>
          <w:sz w:val="16"/>
          <w:szCs w:val="16"/>
        </w:rPr>
        <w:t>LORD</w:t>
      </w:r>
      <w:r>
        <w:t>, abide forever;</w:t>
      </w:r>
    </w:p>
    <w:p w14:paraId="04893230" w14:textId="77777777" w:rsidR="00FE1B59" w:rsidRDefault="00FE1B59" w:rsidP="00FE1B59">
      <w:pPr>
        <w:pStyle w:val="Poetry1"/>
      </w:pPr>
      <w:r>
        <w:t>your throne is from generation to generation.</w:t>
      </w:r>
    </w:p>
    <w:p w14:paraId="1E571057" w14:textId="77777777" w:rsidR="00FE1B59" w:rsidRDefault="00FE1B59" w:rsidP="00FE1B59">
      <w:pPr>
        <w:pStyle w:val="Poetry1"/>
      </w:pPr>
      <w:r>
        <w:rPr>
          <w:vertAlign w:val="superscript"/>
        </w:rPr>
        <w:t>20</w:t>
      </w:r>
      <w:r>
        <w:t>Why do you keep on forgetting us?</w:t>
      </w:r>
    </w:p>
    <w:p w14:paraId="0D1A963A" w14:textId="77777777" w:rsidR="00FE1B59" w:rsidRDefault="00FE1B59" w:rsidP="00FE1B59">
      <w:pPr>
        <w:pStyle w:val="Poetry1"/>
      </w:pPr>
      <w:r>
        <w:t>Why do you forsake us so long?</w:t>
      </w:r>
    </w:p>
    <w:p w14:paraId="5001E086" w14:textId="77777777" w:rsidR="00FE1B59" w:rsidRDefault="00FE1B59" w:rsidP="00FE1B59">
      <w:pPr>
        <w:pStyle w:val="Poetry1"/>
      </w:pPr>
      <w:r>
        <w:rPr>
          <w:vertAlign w:val="superscript"/>
        </w:rPr>
        <w:t>21</w:t>
      </w:r>
      <w:r>
        <w:t xml:space="preserve">Restore us to you, </w:t>
      </w:r>
      <w:r w:rsidRPr="00F170FA">
        <w:rPr>
          <w:sz w:val="16"/>
          <w:szCs w:val="16"/>
        </w:rPr>
        <w:t>LORD</w:t>
      </w:r>
      <w:r>
        <w:t>, and we shall be restored;</w:t>
      </w:r>
    </w:p>
    <w:p w14:paraId="730F4A05" w14:textId="77777777" w:rsidR="00FE1B59" w:rsidRDefault="00FE1B59" w:rsidP="00FE1B59">
      <w:pPr>
        <w:pStyle w:val="Poetry1"/>
      </w:pPr>
      <w:r>
        <w:t>renew our days as in former times,</w:t>
      </w:r>
    </w:p>
    <w:p w14:paraId="2C979DC0" w14:textId="77777777" w:rsidR="00FE1B59" w:rsidRDefault="00FE1B59" w:rsidP="00FE1B59">
      <w:pPr>
        <w:pStyle w:val="Poetry1"/>
      </w:pPr>
      <w:r>
        <w:rPr>
          <w:vertAlign w:val="superscript"/>
        </w:rPr>
        <w:lastRenderedPageBreak/>
        <w:t>22</w:t>
      </w:r>
      <w:r>
        <w:t>unless you have completely rejected us and</w:t>
      </w:r>
    </w:p>
    <w:p w14:paraId="4F8B9302" w14:textId="77777777" w:rsidR="00FE1B59" w:rsidRDefault="00FE1B59" w:rsidP="00FE1B59">
      <w:pPr>
        <w:pStyle w:val="Poetry1"/>
      </w:pPr>
      <w:r>
        <w:t>are angry with us beyond measure.</w:t>
      </w:r>
    </w:p>
    <w:p w14:paraId="38939FC6" w14:textId="77777777" w:rsidR="00FE1B59" w:rsidRDefault="00FE1B59" w:rsidP="00FE1B59">
      <w:pPr>
        <w:pStyle w:val="Poetry1"/>
      </w:pPr>
    </w:p>
    <w:p w14:paraId="126545ED" w14:textId="77777777" w:rsidR="00FE1B59" w:rsidRPr="0047547A" w:rsidRDefault="00FE1B59" w:rsidP="00FE1B59">
      <w:pPr>
        <w:pStyle w:val="H1"/>
      </w:pPr>
      <w:bookmarkStart w:id="630" w:name="_Toc223798946"/>
      <w:r w:rsidRPr="0047547A">
        <w:t>Ezekiel</w:t>
      </w:r>
      <w:bookmarkEnd w:id="630"/>
    </w:p>
    <w:p w14:paraId="52384427" w14:textId="77777777" w:rsidR="00FE1B59" w:rsidRPr="0047547A" w:rsidRDefault="00FE1B59" w:rsidP="00FE1B59">
      <w:pPr>
        <w:pStyle w:val="NHEB"/>
        <w:framePr w:wrap="auto"/>
      </w:pPr>
      <w:r w:rsidRPr="0047547A">
        <w:t>1</w:t>
      </w:r>
    </w:p>
    <w:p w14:paraId="539B68B4" w14:textId="77777777" w:rsidR="00FE1B59" w:rsidRPr="0047547A" w:rsidRDefault="00FE1B59" w:rsidP="00FE1B59">
      <w:r w:rsidRPr="0047547A">
        <w:t xml:space="preserve">Now it happened in the thirtieth year, in the fourth month, in the fifth of the month, as I was among the captives by the river Chebar, that the heavens were opened, and I saw visions of God. </w:t>
      </w:r>
      <w:r w:rsidRPr="0047547A">
        <w:rPr>
          <w:vertAlign w:val="superscript"/>
        </w:rPr>
        <w:t>2</w:t>
      </w:r>
      <w:r w:rsidRPr="0047547A">
        <w:t xml:space="preserve">In the fifth of the month, which was the fifth year of king Jehoiachin’s captivity, </w:t>
      </w:r>
      <w:r w:rsidRPr="0047547A">
        <w:rPr>
          <w:vertAlign w:val="superscript"/>
        </w:rPr>
        <w:t>3</w:t>
      </w:r>
      <w:r w:rsidRPr="0047547A">
        <w:t xml:space="preserve">the word of the </w:t>
      </w:r>
      <w:r w:rsidRPr="0047547A">
        <w:rPr>
          <w:sz w:val="16"/>
        </w:rPr>
        <w:t>LORD</w:t>
      </w:r>
      <w:r w:rsidRPr="0047547A">
        <w:t xml:space="preserve"> came</w:t>
      </w:r>
      <w:r w:rsidR="00603328">
        <w:rPr>
          <w:rStyle w:val="FootnoteReference"/>
        </w:rPr>
        <w:footnoteReference w:id="3110"/>
      </w:r>
      <w:r w:rsidRPr="0047547A">
        <w:t xml:space="preserve"> to Ezekiel the priest, the son of Buzi, in the land of the Chaldeans by the river Chebar; and the hand of the </w:t>
      </w:r>
      <w:r w:rsidRPr="0047547A">
        <w:rPr>
          <w:sz w:val="16"/>
        </w:rPr>
        <w:t>LORD</w:t>
      </w:r>
      <w:r w:rsidRPr="0047547A">
        <w:t xml:space="preserve"> </w:t>
      </w:r>
      <w:r>
        <w:t>came upon me.</w:t>
      </w:r>
      <w:r>
        <w:rPr>
          <w:rStyle w:val="FootnoteReference"/>
        </w:rPr>
        <w:footnoteReference w:id="3111"/>
      </w:r>
      <w:r w:rsidRPr="0047547A">
        <w:t xml:space="preserve"> </w:t>
      </w:r>
      <w:r w:rsidRPr="0047547A">
        <w:rPr>
          <w:vertAlign w:val="superscript"/>
        </w:rPr>
        <w:t>4</w:t>
      </w:r>
      <w:r w:rsidRPr="0047547A">
        <w:t xml:space="preserve">I looked, and </w:t>
      </w:r>
      <w:r w:rsidR="00B461A0">
        <w:t>look</w:t>
      </w:r>
      <w:r w:rsidRPr="0047547A">
        <w:t xml:space="preserve">, a stormy wind came out of the north, a great cloud, with flashing lightning, and a brightness around it, and out of its midst as it were glowing metal, out of the midst of the fire. </w:t>
      </w:r>
      <w:r w:rsidRPr="0047547A">
        <w:rPr>
          <w:vertAlign w:val="superscript"/>
        </w:rPr>
        <w:t>5</w:t>
      </w:r>
      <w:r w:rsidRPr="0047547A">
        <w:t xml:space="preserve">Out of its midst came the likeness of four living creatures. This was their appearance: they had the likeness of a man. </w:t>
      </w:r>
      <w:r w:rsidRPr="0047547A">
        <w:rPr>
          <w:vertAlign w:val="superscript"/>
        </w:rPr>
        <w:t>6</w:t>
      </w:r>
      <w:r w:rsidR="00BB36D7">
        <w:t>And each one</w:t>
      </w:r>
      <w:r w:rsidR="00BB36D7">
        <w:rPr>
          <w:rStyle w:val="FootnoteReference"/>
        </w:rPr>
        <w:footnoteReference w:id="3112"/>
      </w:r>
      <w:r w:rsidR="00BB36D7">
        <w:t xml:space="preserve"> had four faces,</w:t>
      </w:r>
      <w:r w:rsidRPr="0047547A">
        <w:t xml:space="preserve"> and each one of them had four wings. </w:t>
      </w:r>
      <w:r w:rsidRPr="0047547A">
        <w:rPr>
          <w:vertAlign w:val="superscript"/>
        </w:rPr>
        <w:t>7</w:t>
      </w:r>
      <w:r>
        <w:t>Their legs were straight,</w:t>
      </w:r>
      <w:r w:rsidRPr="0047547A">
        <w:t xml:space="preserve"> and the sole of their feet was like the sole of a calf’s foot; and they </w:t>
      </w:r>
      <w:r>
        <w:t>sparkled like burnished bronze</w:t>
      </w:r>
      <w:r w:rsidRPr="0047547A">
        <w:t xml:space="preserve">. </w:t>
      </w:r>
      <w:r w:rsidRPr="0047547A">
        <w:rPr>
          <w:vertAlign w:val="superscript"/>
        </w:rPr>
        <w:t>8</w:t>
      </w:r>
      <w:r w:rsidRPr="0047547A">
        <w:t xml:space="preserve">They had the </w:t>
      </w:r>
      <w:r w:rsidRPr="0047547A">
        <w:t>hands</w:t>
      </w:r>
      <w:r w:rsidR="00BB36D7">
        <w:rPr>
          <w:rStyle w:val="FootnoteReference"/>
        </w:rPr>
        <w:footnoteReference w:id="3113"/>
      </w:r>
      <w:r w:rsidRPr="0047547A">
        <w:t xml:space="preserve"> of a man under their wings on their four sides; and the four of them had their faces and their wings thus: </w:t>
      </w:r>
      <w:r w:rsidRPr="0047547A">
        <w:rPr>
          <w:vertAlign w:val="superscript"/>
        </w:rPr>
        <w:t>9</w:t>
      </w:r>
      <w:r w:rsidRPr="0047547A">
        <w:t xml:space="preserve">their wings were joined one to another; they didn’t turn when they went; each one went straight forward. </w:t>
      </w:r>
      <w:r w:rsidRPr="0047547A">
        <w:rPr>
          <w:vertAlign w:val="superscript"/>
        </w:rPr>
        <w:t>10</w:t>
      </w:r>
      <w:r w:rsidRPr="0047547A">
        <w:t xml:space="preserve">As for the likeness of their faces, they had the face of a man; and the four of them had the face of a lion on the right side; and the four of them had the face of an ox on the left side; the four of them also had the face of an eagle. </w:t>
      </w:r>
      <w:r w:rsidRPr="0047547A">
        <w:rPr>
          <w:vertAlign w:val="superscript"/>
        </w:rPr>
        <w:t>11</w:t>
      </w:r>
      <w:r w:rsidRPr="0047547A">
        <w:t xml:space="preserve">Such were their faces. Their wings were spread out above. Two wings of each one touched another, and two covered their bodies. </w:t>
      </w:r>
      <w:r w:rsidRPr="0047547A">
        <w:rPr>
          <w:vertAlign w:val="superscript"/>
        </w:rPr>
        <w:t>12</w:t>
      </w:r>
      <w:r w:rsidRPr="0047547A">
        <w:t xml:space="preserve">Each one went straight forward: where the </w:t>
      </w:r>
      <w:r>
        <w:t>spirit would go</w:t>
      </w:r>
      <w:r w:rsidRPr="0047547A">
        <w:t xml:space="preserve">, they went; they didn’t turn when they went. </w:t>
      </w:r>
      <w:r w:rsidRPr="00D95249">
        <w:rPr>
          <w:vertAlign w:val="superscript"/>
        </w:rPr>
        <w:t>13</w:t>
      </w:r>
      <w:r>
        <w:t>And in the midst</w:t>
      </w:r>
      <w:r>
        <w:rPr>
          <w:rStyle w:val="FootnoteReference"/>
        </w:rPr>
        <w:footnoteReference w:id="3114"/>
      </w:r>
      <w:r>
        <w:t xml:space="preserve"> of the living creatures was an appearance</w:t>
      </w:r>
      <w:r>
        <w:rPr>
          <w:rStyle w:val="FootnoteReference"/>
        </w:rPr>
        <w:footnoteReference w:id="3115"/>
      </w:r>
      <w:r>
        <w:t xml:space="preserve"> of</w:t>
      </w:r>
      <w:r w:rsidRPr="00D95249">
        <w:t xml:space="preserve"> burning coals of fire, like the appearance of torches</w:t>
      </w:r>
      <w:r>
        <w:t>.</w:t>
      </w:r>
      <w:r w:rsidRPr="00D95249">
        <w:t xml:space="preserve"> </w:t>
      </w:r>
      <w:r>
        <w:t>T</w:t>
      </w:r>
      <w:r w:rsidRPr="00D95249">
        <w:t>he fire went up and down among the living creatures; and the fire was bright, and out of the fire went forth lightning.</w:t>
      </w:r>
      <w:r w:rsidRPr="0047547A">
        <w:t xml:space="preserve"> </w:t>
      </w:r>
      <w:r w:rsidRPr="0047547A">
        <w:rPr>
          <w:vertAlign w:val="superscript"/>
        </w:rPr>
        <w:t>14</w:t>
      </w:r>
      <w:r w:rsidRPr="0047547A">
        <w:t xml:space="preserve">The living creatures </w:t>
      </w:r>
      <w:r>
        <w:t>darted back and forth, like the appearance</w:t>
      </w:r>
      <w:r w:rsidRPr="0047547A">
        <w:t xml:space="preserve"> of a flash of lightning. </w:t>
      </w:r>
      <w:r w:rsidRPr="0047547A">
        <w:rPr>
          <w:vertAlign w:val="superscript"/>
        </w:rPr>
        <w:t>15</w:t>
      </w:r>
      <w:r w:rsidRPr="0047547A">
        <w:t xml:space="preserve">Now as I saw the living creatures, </w:t>
      </w:r>
      <w:r w:rsidR="00B461A0">
        <w:t>look</w:t>
      </w:r>
      <w:r w:rsidRPr="0047547A">
        <w:t xml:space="preserve">, </w:t>
      </w:r>
      <w:r>
        <w:t>there was a wheel on the ground beside each living creature with it’s four faces</w:t>
      </w:r>
      <w:r w:rsidRPr="0047547A">
        <w:t xml:space="preserve">. </w:t>
      </w:r>
      <w:r w:rsidRPr="0047547A">
        <w:rPr>
          <w:vertAlign w:val="superscript"/>
        </w:rPr>
        <w:t>16</w:t>
      </w:r>
      <w:r w:rsidR="00AE03FC">
        <w:t>And</w:t>
      </w:r>
      <w:r w:rsidR="00AE03FC">
        <w:rPr>
          <w:rStyle w:val="FootnoteReference"/>
        </w:rPr>
        <w:footnoteReference w:id="3116"/>
      </w:r>
      <w:r w:rsidR="00AE03FC">
        <w:t xml:space="preserve"> the appearance of the wheels</w:t>
      </w:r>
      <w:r w:rsidRPr="0047547A">
        <w:t xml:space="preserve"> and their work was like a beryl: and the four of </w:t>
      </w:r>
      <w:r>
        <w:t>them had the same likeness</w:t>
      </w:r>
      <w:r w:rsidRPr="0047547A">
        <w:t xml:space="preserve">; </w:t>
      </w:r>
      <w:r w:rsidRPr="0047547A">
        <w:lastRenderedPageBreak/>
        <w:t xml:space="preserve">and their appearance and their work was as it were a wheel within a wheel. </w:t>
      </w:r>
      <w:r w:rsidRPr="0047547A">
        <w:rPr>
          <w:vertAlign w:val="superscript"/>
        </w:rPr>
        <w:t>17</w:t>
      </w:r>
      <w:r w:rsidRPr="0047547A">
        <w:t xml:space="preserve">When they went, they went in their four directions: they didn’t turn when they went. </w:t>
      </w:r>
      <w:r w:rsidRPr="0047547A">
        <w:rPr>
          <w:vertAlign w:val="superscript"/>
        </w:rPr>
        <w:t>18</w:t>
      </w:r>
      <w:r w:rsidRPr="0047547A">
        <w:t xml:space="preserve">As for their rims, they were </w:t>
      </w:r>
      <w:r>
        <w:t>high and awesome</w:t>
      </w:r>
      <w:r w:rsidRPr="0047547A">
        <w:t xml:space="preserve">; and the four of them had their rims full of eyes all around. </w:t>
      </w:r>
      <w:r w:rsidRPr="0047547A">
        <w:rPr>
          <w:vertAlign w:val="superscript"/>
        </w:rPr>
        <w:t>19</w:t>
      </w:r>
      <w:r w:rsidRPr="0047547A">
        <w:t xml:space="preserve">When the living creatures went, the wheels went beside them; and when the living </w:t>
      </w:r>
      <w:r>
        <w:t>creatures rose from the ground</w:t>
      </w:r>
      <w:r w:rsidRPr="0047547A">
        <w:t xml:space="preserve">, </w:t>
      </w:r>
      <w:r>
        <w:t>the wheels also rose</w:t>
      </w:r>
      <w:r w:rsidRPr="0047547A">
        <w:t xml:space="preserve">. </w:t>
      </w:r>
      <w:r w:rsidRPr="0047547A">
        <w:rPr>
          <w:vertAlign w:val="superscript"/>
        </w:rPr>
        <w:t>20</w:t>
      </w:r>
      <w:r>
        <w:t>They went in whichever direction the spirit would go, and</w:t>
      </w:r>
      <w:r w:rsidRPr="0047547A">
        <w:t xml:space="preserve"> </w:t>
      </w:r>
      <w:r>
        <w:t>the wheels rose alongside them because</w:t>
      </w:r>
      <w:r w:rsidRPr="0047547A">
        <w:t xml:space="preserve"> the spirit of the living creature</w:t>
      </w:r>
      <w:r>
        <w:t>s</w:t>
      </w:r>
      <w:r w:rsidRPr="0047547A">
        <w:t xml:space="preserve"> was in the wheels. </w:t>
      </w:r>
      <w:r w:rsidRPr="0047547A">
        <w:rPr>
          <w:vertAlign w:val="superscript"/>
        </w:rPr>
        <w:t>21</w:t>
      </w:r>
      <w:r>
        <w:t>When those [the living creatures] moved, these [the wheels] moved; and when those [the living creatures] stood still, these [the wheels] stood still; and when those [the living creatures] rose from the ground, the wheels rose alongside them because</w:t>
      </w:r>
      <w:r w:rsidRPr="0047547A">
        <w:t xml:space="preserve"> the spirit of the living creature</w:t>
      </w:r>
      <w:r>
        <w:t>s</w:t>
      </w:r>
      <w:r w:rsidRPr="0047547A">
        <w:t xml:space="preserve"> was in the wheels. </w:t>
      </w:r>
      <w:r w:rsidRPr="0047547A">
        <w:rPr>
          <w:vertAlign w:val="superscript"/>
        </w:rPr>
        <w:t>22</w:t>
      </w:r>
      <w:r w:rsidR="00736CCA">
        <w:t>And over the heads of the living creatures</w:t>
      </w:r>
      <w:r w:rsidR="00736CCA">
        <w:rPr>
          <w:rStyle w:val="FootnoteReference"/>
        </w:rPr>
        <w:footnoteReference w:id="3117"/>
      </w:r>
      <w:r>
        <w:t xml:space="preserve"> </w:t>
      </w:r>
      <w:r w:rsidRPr="0047547A">
        <w:t xml:space="preserve">there was the likeness of an expanse, </w:t>
      </w:r>
      <w:r>
        <w:t>like glittering ice, it was awesome to look upon</w:t>
      </w:r>
      <w:r w:rsidRPr="0047547A">
        <w:t xml:space="preserve">, stretched </w:t>
      </w:r>
      <w:r>
        <w:t>out</w:t>
      </w:r>
      <w:r w:rsidRPr="0047547A">
        <w:t xml:space="preserve"> over their heads above. </w:t>
      </w:r>
      <w:r w:rsidRPr="0047547A">
        <w:rPr>
          <w:vertAlign w:val="superscript"/>
        </w:rPr>
        <w:t>23</w:t>
      </w:r>
      <w:r>
        <w:t>Under the expanse their wings were straight</w:t>
      </w:r>
      <w:r w:rsidRPr="0047547A">
        <w:t xml:space="preserve">, the one toward the other: each one had two which covered on this side, and every one had two which covered on that side, their bodies. </w:t>
      </w:r>
      <w:r w:rsidRPr="0047547A">
        <w:rPr>
          <w:vertAlign w:val="superscript"/>
        </w:rPr>
        <w:t>24</w:t>
      </w:r>
      <w:r w:rsidRPr="0047547A">
        <w:t xml:space="preserve">When they went, I heard the noise of their wings like the noise of great waters, like the voice of </w:t>
      </w:r>
      <w:r>
        <w:t>Shaddai</w:t>
      </w:r>
      <w:r w:rsidRPr="0047547A">
        <w:t xml:space="preserve">, a noise of tumult like the noise of an army: when they stood, they let down their wings. </w:t>
      </w:r>
      <w:r w:rsidRPr="0047547A">
        <w:rPr>
          <w:vertAlign w:val="superscript"/>
        </w:rPr>
        <w:t>25</w:t>
      </w:r>
      <w:r w:rsidRPr="0047547A">
        <w:t xml:space="preserve">There was a voice </w:t>
      </w:r>
      <w:r w:rsidRPr="0047547A">
        <w:t xml:space="preserve">above the expanse that was over their heads: when they stood, they let down their wings. </w:t>
      </w:r>
      <w:r w:rsidRPr="0047547A">
        <w:rPr>
          <w:vertAlign w:val="superscript"/>
        </w:rPr>
        <w:t>26</w:t>
      </w:r>
      <w:r w:rsidRPr="0047547A">
        <w:t>Above the expanse that was over their heads was the likeness of a throne, as the appearance of a sapphire</w:t>
      </w:r>
      <w:r w:rsidRPr="0047547A">
        <w:rPr>
          <w:rStyle w:val="FootnoteReference"/>
        </w:rPr>
        <w:footnoteReference w:id="3118"/>
      </w:r>
      <w:r w:rsidRPr="0047547A">
        <w:t xml:space="preserve"> stone; and on the likeness of the throne was a likeness as the appearance of a man on it above. </w:t>
      </w:r>
      <w:r w:rsidRPr="0047547A">
        <w:rPr>
          <w:vertAlign w:val="superscript"/>
        </w:rPr>
        <w:t>27</w:t>
      </w:r>
      <w:r w:rsidRPr="0047547A">
        <w:t xml:space="preserve">I saw as it were glowing metal, as the appearance of fire within it all around, from the appearance of his waist and upward; and from the appearance of his waist and downward I saw as it were the appearance of fire, and there was brightness around him. </w:t>
      </w:r>
      <w:r w:rsidRPr="0047547A">
        <w:rPr>
          <w:vertAlign w:val="superscript"/>
        </w:rPr>
        <w:t>28</w:t>
      </w:r>
      <w:r w:rsidRPr="0047547A">
        <w:t xml:space="preserve">As the appearance of the rainbow that is in the cloud in the day of rain, so was the appearance of the brightness all around. This was the appearance of the likeness of the glory of the </w:t>
      </w:r>
      <w:r w:rsidRPr="0047547A">
        <w:rPr>
          <w:sz w:val="16"/>
        </w:rPr>
        <w:t>LORD</w:t>
      </w:r>
      <w:r w:rsidRPr="0047547A">
        <w:t xml:space="preserve">. When I saw it, I fell on my face, </w:t>
      </w:r>
      <w:r>
        <w:t>and I heard a voice speaking</w:t>
      </w:r>
      <w:r w:rsidRPr="0047547A">
        <w:t>.</w:t>
      </w:r>
    </w:p>
    <w:p w14:paraId="0C0CA7BF" w14:textId="77777777" w:rsidR="00FE1B59" w:rsidRPr="0047547A" w:rsidRDefault="00FE1B59" w:rsidP="00FE1B59">
      <w:pPr>
        <w:pStyle w:val="NHEB"/>
        <w:framePr w:wrap="auto"/>
      </w:pPr>
      <w:r w:rsidRPr="0047547A">
        <w:t>2</w:t>
      </w:r>
    </w:p>
    <w:p w14:paraId="5C8C0282" w14:textId="77777777" w:rsidR="00FE1B59" w:rsidRPr="0047547A" w:rsidRDefault="00FE1B59" w:rsidP="00FE1B59">
      <w:pPr>
        <w:ind w:firstLine="0"/>
      </w:pPr>
      <w:r w:rsidRPr="0047547A">
        <w:t xml:space="preserve">He said to me, “Son of man, stand on your feet, and I will speak with you.” </w:t>
      </w:r>
      <w:r w:rsidRPr="0047547A">
        <w:rPr>
          <w:vertAlign w:val="superscript"/>
        </w:rPr>
        <w:t>2</w:t>
      </w:r>
      <w:r w:rsidRPr="0047547A">
        <w:t xml:space="preserve">The Spirit entered into me when he spoke to me, and set me on my feet; and I heard him who spoke to me. </w:t>
      </w:r>
      <w:r w:rsidRPr="0047547A">
        <w:rPr>
          <w:vertAlign w:val="superscript"/>
        </w:rPr>
        <w:t>3</w:t>
      </w:r>
      <w:r w:rsidRPr="0047547A">
        <w:t xml:space="preserve">He said to me, “Son of man, I send you to the </w:t>
      </w:r>
      <w:r w:rsidR="00BD14C3">
        <w:t>house</w:t>
      </w:r>
      <w:r w:rsidR="00BD14C3">
        <w:rPr>
          <w:rStyle w:val="FootnoteReference"/>
        </w:rPr>
        <w:footnoteReference w:id="3119"/>
      </w:r>
      <w:r>
        <w:t xml:space="preserve"> of Israel</w:t>
      </w:r>
      <w:r w:rsidRPr="0047547A">
        <w:t xml:space="preserve">, to a nation of rebels who have rebelled against me. They and their fathers have transgressed against me even to this very day. </w:t>
      </w:r>
      <w:r w:rsidRPr="0047547A">
        <w:rPr>
          <w:vertAlign w:val="superscript"/>
        </w:rPr>
        <w:t>4</w:t>
      </w:r>
      <w:r w:rsidRPr="0047547A">
        <w:t xml:space="preserve">The children are </w:t>
      </w:r>
      <w:r>
        <w:t>obstinate and hardhearted. I am sending you to them,</w:t>
      </w:r>
      <w:r w:rsidRPr="0047547A">
        <w:t xml:space="preserve"> and you shall tell them, ‘Thus says the Lord </w:t>
      </w:r>
      <w:r w:rsidRPr="0047547A">
        <w:rPr>
          <w:sz w:val="16"/>
        </w:rPr>
        <w:t>GOD</w:t>
      </w:r>
      <w:r w:rsidRPr="0047547A">
        <w:t xml:space="preserve">.’ </w:t>
      </w:r>
      <w:r w:rsidRPr="0047547A">
        <w:rPr>
          <w:vertAlign w:val="superscript"/>
        </w:rPr>
        <w:t>5</w:t>
      </w:r>
      <w:r w:rsidRPr="0047547A">
        <w:t xml:space="preserve">They, </w:t>
      </w:r>
      <w:r w:rsidRPr="0047547A">
        <w:lastRenderedPageBreak/>
        <w:t xml:space="preserve">whether they will hear, or whether they will forbear, (for they are a rebellious house), yet shall know that there has been a prophet among them. </w:t>
      </w:r>
      <w:r w:rsidRPr="0047547A">
        <w:rPr>
          <w:vertAlign w:val="superscript"/>
        </w:rPr>
        <w:t>6</w:t>
      </w:r>
      <w:r w:rsidRPr="0047547A">
        <w:t xml:space="preserve">You, son of man, do not be afraid of them, neither be afraid of their words, though briers and thorns are with you, and you do dwell among scorpions: do not be afraid of their words, nor be dismayed at their looks, though they are a rebellious house. </w:t>
      </w:r>
      <w:r w:rsidRPr="0047547A">
        <w:rPr>
          <w:vertAlign w:val="superscript"/>
        </w:rPr>
        <w:t>7</w:t>
      </w:r>
      <w:r w:rsidRPr="0047547A">
        <w:t xml:space="preserve">You shall speak my words to them, whether they will hear, or whether they will forbear; for they are most rebellious. </w:t>
      </w:r>
      <w:r w:rsidRPr="0047547A">
        <w:rPr>
          <w:vertAlign w:val="superscript"/>
        </w:rPr>
        <w:t>8</w:t>
      </w:r>
      <w:r w:rsidRPr="0047547A">
        <w:t xml:space="preserve">But you, son of man, hear what I tell you; do not be rebellious like that rebellious house: open your mouth, and eat that which I give you.” </w:t>
      </w:r>
    </w:p>
    <w:p w14:paraId="024910F1" w14:textId="77777777" w:rsidR="00FE1B59" w:rsidRPr="0047547A" w:rsidRDefault="00FE1B59" w:rsidP="00FE1B59">
      <w:r w:rsidRPr="0047547A">
        <w:rPr>
          <w:vertAlign w:val="superscript"/>
        </w:rPr>
        <w:t>9</w:t>
      </w:r>
      <w:r w:rsidR="004B1C7A">
        <w:t>And</w:t>
      </w:r>
      <w:r w:rsidRPr="0047547A">
        <w:t xml:space="preserve"> I </w:t>
      </w:r>
      <w:r w:rsidR="004B1C7A">
        <w:t>looked</w:t>
      </w:r>
      <w:r w:rsidRPr="0047547A">
        <w:t xml:space="preserve"> </w:t>
      </w:r>
      <w:r w:rsidR="004B1C7A">
        <w:t>and saw</w:t>
      </w:r>
      <w:r w:rsidRPr="0047547A">
        <w:t xml:space="preserve"> a hand was </w:t>
      </w:r>
      <w:r w:rsidR="004B1C7A">
        <w:t>extended</w:t>
      </w:r>
      <w:r w:rsidRPr="0047547A">
        <w:t xml:space="preserve"> to </w:t>
      </w:r>
      <w:r>
        <w:t xml:space="preserve">me; and, </w:t>
      </w:r>
      <w:r w:rsidR="004B1C7A">
        <w:t>look,</w:t>
      </w:r>
      <w:r w:rsidR="004B1C7A">
        <w:rPr>
          <w:rStyle w:val="FootnoteReference"/>
        </w:rPr>
        <w:footnoteReference w:id="3120"/>
      </w:r>
      <w:r>
        <w:t xml:space="preserve"> a written scroll was in it.</w:t>
      </w:r>
      <w:r w:rsidRPr="0047547A">
        <w:t xml:space="preserve"> </w:t>
      </w:r>
      <w:r w:rsidRPr="0047547A">
        <w:rPr>
          <w:vertAlign w:val="superscript"/>
        </w:rPr>
        <w:t>10</w:t>
      </w:r>
      <w:r w:rsidR="00E51013">
        <w:t>And he spread it before me, and it was written on the front and on the back. And written on it were lamentations, and mourning, and woe.</w:t>
      </w:r>
    </w:p>
    <w:p w14:paraId="481BAD9D" w14:textId="77777777" w:rsidR="00FE1B59" w:rsidRPr="0047547A" w:rsidRDefault="00FE1B59" w:rsidP="00FE1B59">
      <w:pPr>
        <w:pStyle w:val="NHEB"/>
        <w:framePr w:wrap="auto"/>
      </w:pPr>
      <w:r w:rsidRPr="0047547A">
        <w:t>3</w:t>
      </w:r>
    </w:p>
    <w:p w14:paraId="68E0457D" w14:textId="77777777" w:rsidR="00FE1B59" w:rsidRPr="0047547A" w:rsidRDefault="00FE1B59" w:rsidP="00FE1B59">
      <w:pPr>
        <w:ind w:firstLine="0"/>
      </w:pPr>
      <w:r w:rsidRPr="0047547A">
        <w:t xml:space="preserve">He said to me, “Son of man, eat that which you find. Eat this scroll, and go, speak to the house of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2</w:t>
      </w:r>
      <w:r w:rsidRPr="0047547A">
        <w:t xml:space="preserve">So I opened my mouth, and he caused me to eat the scroll. </w:t>
      </w:r>
      <w:r w:rsidRPr="0047547A">
        <w:rPr>
          <w:vertAlign w:val="superscript"/>
        </w:rPr>
        <w:t>3</w:t>
      </w:r>
      <w:r w:rsidRPr="0047547A">
        <w:t xml:space="preserve">He said to me, “Son of man, cause your belly to eat, </w:t>
      </w:r>
      <w:r>
        <w:t>and fill your belly with</w:t>
      </w:r>
      <w:r w:rsidRPr="0047547A">
        <w:t xml:space="preserve"> this scroll that I give you.” </w:t>
      </w:r>
      <w:r>
        <w:t>So I ate it,</w:t>
      </w:r>
      <w:r>
        <w:rPr>
          <w:rStyle w:val="FootnoteReference"/>
        </w:rPr>
        <w:footnoteReference w:id="3121"/>
      </w:r>
      <w:r>
        <w:t xml:space="preserve"> and</w:t>
      </w:r>
      <w:r w:rsidRPr="0047547A">
        <w:t xml:space="preserve"> it was as sweet as honey in my mouth. </w:t>
      </w:r>
      <w:r w:rsidRPr="0047547A">
        <w:rPr>
          <w:vertAlign w:val="superscript"/>
        </w:rPr>
        <w:t>4</w:t>
      </w:r>
      <w:r w:rsidRPr="0047547A">
        <w:t xml:space="preserve">He said to me, “Son of </w:t>
      </w:r>
      <w:r w:rsidRPr="0047547A">
        <w:t xml:space="preserve">man, go to the house of </w:t>
      </w:r>
      <w:smartTag w:uri="urn:schemas-microsoft-com:office:smarttags" w:element="country-region">
        <w:smartTag w:uri="urn:schemas-microsoft-com:office:smarttags" w:element="place">
          <w:r w:rsidRPr="0047547A">
            <w:t>Israel</w:t>
          </w:r>
        </w:smartTag>
      </w:smartTag>
      <w:r w:rsidRPr="0047547A">
        <w:t xml:space="preserve">, and speak my words to them. </w:t>
      </w:r>
      <w:r w:rsidRPr="0047547A">
        <w:rPr>
          <w:vertAlign w:val="superscript"/>
        </w:rPr>
        <w:t>5</w:t>
      </w:r>
      <w:r w:rsidRPr="0047547A">
        <w:t xml:space="preserve">For you are not sent to a people of a strange speech and of a hard language, but to the house of </w:t>
      </w:r>
      <w:smartTag w:uri="urn:schemas-microsoft-com:office:smarttags" w:element="country-region">
        <w:smartTag w:uri="urn:schemas-microsoft-com:office:smarttags" w:element="place">
          <w:r w:rsidRPr="0047547A">
            <w:t>Israel</w:t>
          </w:r>
        </w:smartTag>
      </w:smartTag>
      <w:r w:rsidRPr="0047547A">
        <w:t xml:space="preserve">; </w:t>
      </w:r>
      <w:r w:rsidRPr="0047547A">
        <w:rPr>
          <w:vertAlign w:val="superscript"/>
        </w:rPr>
        <w:t>6</w:t>
      </w:r>
      <w:r w:rsidRPr="0047547A">
        <w:t xml:space="preserve">not to many peoples of a strange speech and of a hard language, whose words you can not understand. Surely, if I sent you to them, they would listen to you. </w:t>
      </w:r>
      <w:r w:rsidRPr="0047547A">
        <w:rPr>
          <w:vertAlign w:val="superscript"/>
        </w:rPr>
        <w:t>7</w:t>
      </w:r>
      <w:r w:rsidRPr="0047547A">
        <w:t xml:space="preserve">But the house of </w:t>
      </w:r>
      <w:smartTag w:uri="urn:schemas-microsoft-com:office:smarttags" w:element="country-region">
        <w:r w:rsidRPr="0047547A">
          <w:t>Israel</w:t>
        </w:r>
      </w:smartTag>
      <w:r w:rsidRPr="0047547A">
        <w:t xml:space="preserve"> will not listen to you; for they will not listen to me: for all the house of </w:t>
      </w:r>
      <w:smartTag w:uri="urn:schemas-microsoft-com:office:smarttags" w:element="country-region">
        <w:smartTag w:uri="urn:schemas-microsoft-com:office:smarttags" w:element="place">
          <w:r w:rsidRPr="0047547A">
            <w:t>Israel</w:t>
          </w:r>
        </w:smartTag>
      </w:smartTag>
      <w:r w:rsidRPr="0047547A">
        <w:t xml:space="preserve"> are obstinate</w:t>
      </w:r>
      <w:r w:rsidRPr="0047547A">
        <w:rPr>
          <w:rStyle w:val="FootnoteReference"/>
        </w:rPr>
        <w:footnoteReference w:id="3122"/>
      </w:r>
      <w:r w:rsidRPr="0047547A">
        <w:t xml:space="preserve"> and hard-hearted. </w:t>
      </w:r>
      <w:r w:rsidRPr="0047547A">
        <w:rPr>
          <w:vertAlign w:val="superscript"/>
        </w:rPr>
        <w:t>8</w:t>
      </w:r>
      <w:r w:rsidR="00B461A0">
        <w:t>Look</w:t>
      </w:r>
      <w:r w:rsidRPr="0047547A">
        <w:t xml:space="preserve">, I have made your face hard against their faces, and your forehead hard against their foreheads. </w:t>
      </w:r>
      <w:r w:rsidRPr="0047547A">
        <w:rPr>
          <w:vertAlign w:val="superscript"/>
        </w:rPr>
        <w:t>9</w:t>
      </w:r>
      <w:r w:rsidRPr="0047547A">
        <w:t xml:space="preserve">As an adamant harder than flint have I made your </w:t>
      </w:r>
      <w:r>
        <w:t>forehead. Do not be afraid of them, nor</w:t>
      </w:r>
      <w:r w:rsidRPr="0047547A">
        <w:t xml:space="preserve"> be dismayed at their looks, though they are a rebellious house.” </w:t>
      </w:r>
    </w:p>
    <w:p w14:paraId="7ED6BB00" w14:textId="77777777" w:rsidR="00FE1B59" w:rsidRPr="0047547A" w:rsidRDefault="00FE1B59" w:rsidP="00FE1B59">
      <w:r w:rsidRPr="0047547A">
        <w:rPr>
          <w:vertAlign w:val="superscript"/>
        </w:rPr>
        <w:t>10</w:t>
      </w:r>
      <w:r w:rsidRPr="0047547A">
        <w:t xml:space="preserve">Moreover he said to me, “Son of man, all my words that I shall speak to you receive in your heart, and hear with your ears. </w:t>
      </w:r>
      <w:r w:rsidRPr="0047547A">
        <w:rPr>
          <w:vertAlign w:val="superscript"/>
        </w:rPr>
        <w:t>11</w:t>
      </w:r>
      <w:r>
        <w:t>And go to the exiles</w:t>
      </w:r>
      <w:r w:rsidRPr="0047547A">
        <w:t xml:space="preserve">, to the children of your people, and speak to them, and tell them, ‘Thus says the Lord </w:t>
      </w:r>
      <w:r w:rsidRPr="0047547A">
        <w:rPr>
          <w:sz w:val="16"/>
        </w:rPr>
        <w:t>GOD</w:t>
      </w:r>
      <w:r w:rsidRPr="0047547A">
        <w:t xml:space="preserve">’; whether they will hear, or whether they will forbear. </w:t>
      </w:r>
      <w:r w:rsidRPr="0047547A">
        <w:rPr>
          <w:vertAlign w:val="superscript"/>
        </w:rPr>
        <w:t>12</w:t>
      </w:r>
      <w:r w:rsidRPr="0047547A">
        <w:t xml:space="preserve">Then the Spirit lifted me up, and I heard behind me the voice of a great rushing, saying, “Blessed be the glory of the </w:t>
      </w:r>
      <w:r w:rsidRPr="0047547A">
        <w:rPr>
          <w:sz w:val="16"/>
        </w:rPr>
        <w:t>LORD</w:t>
      </w:r>
      <w:r w:rsidRPr="0047547A">
        <w:t xml:space="preserve"> from his place.” </w:t>
      </w:r>
      <w:r w:rsidRPr="0047547A">
        <w:rPr>
          <w:vertAlign w:val="superscript"/>
        </w:rPr>
        <w:t>13</w:t>
      </w:r>
      <w:r w:rsidRPr="0047547A">
        <w:t xml:space="preserve">I heard the noise of the wings of the living creatures as they touched one another, and the noise of the wheels beside them, even the noise of a great rushing. </w:t>
      </w:r>
      <w:r w:rsidRPr="0047547A">
        <w:rPr>
          <w:vertAlign w:val="superscript"/>
        </w:rPr>
        <w:t>14</w:t>
      </w:r>
      <w:r w:rsidRPr="0047547A">
        <w:t xml:space="preserve">So the Spirit lifted me up, and took me </w:t>
      </w:r>
      <w:r w:rsidRPr="0047547A">
        <w:lastRenderedPageBreak/>
        <w:t xml:space="preserve">away; and I went in bitterness, in the anger of my spirit; and the hand of the </w:t>
      </w:r>
      <w:r w:rsidRPr="0047547A">
        <w:rPr>
          <w:sz w:val="16"/>
        </w:rPr>
        <w:t>LORD</w:t>
      </w:r>
      <w:r w:rsidRPr="0047547A">
        <w:t xml:space="preserve"> was strong on me. </w:t>
      </w:r>
      <w:r w:rsidRPr="0047547A">
        <w:rPr>
          <w:vertAlign w:val="superscript"/>
        </w:rPr>
        <w:t>15</w:t>
      </w:r>
      <w:r w:rsidRPr="0047547A">
        <w:t xml:space="preserve">Then I came to them of the exiles at Tel Aviv, that lived by the river Chebar, and to where they lived; and I sat there overwhelmed among them seven days. </w:t>
      </w:r>
      <w:r w:rsidRPr="0047547A">
        <w:rPr>
          <w:vertAlign w:val="superscript"/>
        </w:rPr>
        <w:t>16</w:t>
      </w:r>
      <w:r w:rsidRPr="0047547A">
        <w:t xml:space="preserve">It happened at the end of seven days, that the word of the </w:t>
      </w:r>
      <w:r w:rsidRPr="0047547A">
        <w:rPr>
          <w:sz w:val="16"/>
        </w:rPr>
        <w:t>LORD</w:t>
      </w:r>
      <w:r w:rsidRPr="0047547A">
        <w:t xml:space="preserve"> came to me, saying, </w:t>
      </w:r>
      <w:r w:rsidRPr="0047547A">
        <w:rPr>
          <w:vertAlign w:val="superscript"/>
        </w:rPr>
        <w:t>17</w:t>
      </w:r>
      <w:r w:rsidRPr="0047547A">
        <w:t xml:space="preserve">”Son of man, I have made you a watchman to the house of </w:t>
      </w:r>
      <w:smartTag w:uri="urn:schemas-microsoft-com:office:smarttags" w:element="country-region">
        <w:smartTag w:uri="urn:schemas-microsoft-com:office:smarttags" w:element="place">
          <w:r w:rsidRPr="0047547A">
            <w:t>Israel</w:t>
          </w:r>
        </w:smartTag>
      </w:smartTag>
      <w:r w:rsidRPr="0047547A">
        <w:t xml:space="preserve">: therefore hear the word from my mouth, and give them warning from me. </w:t>
      </w:r>
      <w:r w:rsidRPr="0047547A">
        <w:rPr>
          <w:vertAlign w:val="superscript"/>
        </w:rPr>
        <w:t>18</w:t>
      </w:r>
      <w:r w:rsidRPr="0047547A">
        <w:t xml:space="preserve">When I tell the wicked, ‘You shall surely die’; and you give him no warning, nor speak to warn the wicked from his wicked way, to save his life; that wicked man shall die in his iniquity; but his blood will I require at your hand. </w:t>
      </w:r>
      <w:r w:rsidRPr="0047547A">
        <w:rPr>
          <w:vertAlign w:val="superscript"/>
        </w:rPr>
        <w:t>19</w:t>
      </w:r>
      <w:r w:rsidRPr="0047547A">
        <w:t xml:space="preserve">Yet if you warn the wicked, and he doesn’t turn from his wickedness, nor from his wicked way, he shall die in his iniquity; but you have delivered your soul. </w:t>
      </w:r>
    </w:p>
    <w:p w14:paraId="0ED0F31A" w14:textId="77777777" w:rsidR="00FE1B59" w:rsidRPr="0047547A" w:rsidRDefault="00FE1B59" w:rsidP="00FE1B59">
      <w:r w:rsidRPr="0047547A">
        <w:rPr>
          <w:vertAlign w:val="superscript"/>
        </w:rPr>
        <w:t>20</w:t>
      </w:r>
      <w:r w:rsidRPr="0047547A">
        <w:t xml:space="preserve">”Again, when a righteous man does turn from his righteousness, and commit iniquity, and I lay a stumbling block before him, he shall die: because you have not given him warning, he shall die in his sin, and his righteous deeds which he has done shall not be remembered; but his blood will I require at your hand. </w:t>
      </w:r>
      <w:r w:rsidRPr="0047547A">
        <w:rPr>
          <w:vertAlign w:val="superscript"/>
        </w:rPr>
        <w:t>21</w:t>
      </w:r>
      <w:r w:rsidRPr="0047547A">
        <w:t xml:space="preserve">Nevertheless if you warn the righteous man, that the righteous not sin, and he does not sin, he shall surely live, because he took warning; and you have delivered your soul.” </w:t>
      </w:r>
    </w:p>
    <w:p w14:paraId="010AE8EB" w14:textId="77777777" w:rsidR="00FE1B59" w:rsidRPr="0047547A" w:rsidRDefault="00FE1B59" w:rsidP="00FE1B59">
      <w:r w:rsidRPr="0047547A">
        <w:rPr>
          <w:vertAlign w:val="superscript"/>
        </w:rPr>
        <w:t>22</w:t>
      </w:r>
      <w:r w:rsidRPr="0047547A">
        <w:t xml:space="preserve">The hand of the </w:t>
      </w:r>
      <w:r w:rsidRPr="0047547A">
        <w:rPr>
          <w:sz w:val="16"/>
        </w:rPr>
        <w:t>LORD</w:t>
      </w:r>
      <w:r w:rsidRPr="0047547A">
        <w:t xml:space="preserve"> was there on me; and he said to me, “Arise, go forth into the plain, and I will there talk with you.” </w:t>
      </w:r>
      <w:r w:rsidRPr="0047547A">
        <w:rPr>
          <w:vertAlign w:val="superscript"/>
        </w:rPr>
        <w:t>23</w:t>
      </w:r>
      <w:r w:rsidRPr="0047547A">
        <w:t xml:space="preserve">Then I arose, and went forth into the plain: and </w:t>
      </w:r>
      <w:r w:rsidR="00B461A0">
        <w:t>look</w:t>
      </w:r>
      <w:r w:rsidRPr="0047547A">
        <w:t xml:space="preserve">, the glory of the </w:t>
      </w:r>
      <w:r w:rsidRPr="0047547A">
        <w:rPr>
          <w:sz w:val="16"/>
        </w:rPr>
        <w:t>LORD</w:t>
      </w:r>
      <w:r w:rsidRPr="0047547A">
        <w:t xml:space="preserve"> stood there, as the glory which I saw by the river Chebar; and I fell on my face. </w:t>
      </w:r>
      <w:r w:rsidRPr="0047547A">
        <w:rPr>
          <w:vertAlign w:val="superscript"/>
        </w:rPr>
        <w:t>24</w:t>
      </w:r>
      <w:r w:rsidRPr="0047547A">
        <w:t xml:space="preserve">Then the Spirit entered into me, and set me on my feet; and he spoke with me, and said to me, “Go, shut yourself inside your house. </w:t>
      </w:r>
      <w:r w:rsidRPr="0047547A">
        <w:rPr>
          <w:vertAlign w:val="superscript"/>
        </w:rPr>
        <w:t>25</w:t>
      </w:r>
      <w:r w:rsidRPr="0047547A">
        <w:t xml:space="preserve">But you, son of man, </w:t>
      </w:r>
      <w:r w:rsidR="00B461A0">
        <w:t>look</w:t>
      </w:r>
      <w:r w:rsidRPr="0047547A">
        <w:t xml:space="preserve">, they shall lay bands on you, and shall bind you with them, and you shall not go out among them: </w:t>
      </w:r>
      <w:r w:rsidRPr="0047547A">
        <w:rPr>
          <w:vertAlign w:val="superscript"/>
        </w:rPr>
        <w:t>26</w:t>
      </w:r>
      <w:r w:rsidRPr="0047547A">
        <w:t xml:space="preserve">and I will make your tongue stick to the roof of your mouth, that you shall be mute, and shall not be to them a reprover; for they are a rebellious house. </w:t>
      </w:r>
      <w:r w:rsidRPr="0047547A">
        <w:rPr>
          <w:vertAlign w:val="superscript"/>
        </w:rPr>
        <w:t>27</w:t>
      </w:r>
      <w:r w:rsidRPr="0047547A">
        <w:t xml:space="preserve">But when I speak with you, I will open your mouth, and you shall tell them, ‘Thus says the Lord </w:t>
      </w:r>
      <w:r w:rsidRPr="0047547A">
        <w:rPr>
          <w:sz w:val="16"/>
        </w:rPr>
        <w:t>GOD</w:t>
      </w:r>
      <w:r w:rsidRPr="0047547A">
        <w:t>’: He who hears, let him hear; and he who forbears, let him forbear: for they are a rebellious house.</w:t>
      </w:r>
    </w:p>
    <w:p w14:paraId="1A9622E4" w14:textId="77777777" w:rsidR="00FE1B59" w:rsidRPr="0047547A" w:rsidRDefault="00FE1B59" w:rsidP="00FE1B59">
      <w:pPr>
        <w:pStyle w:val="NHEB"/>
        <w:framePr w:wrap="auto"/>
      </w:pPr>
      <w:r w:rsidRPr="0047547A">
        <w:t>4</w:t>
      </w:r>
    </w:p>
    <w:p w14:paraId="0CC53C0E" w14:textId="77777777" w:rsidR="00FE1B59" w:rsidRPr="0047547A" w:rsidRDefault="00FE1B59" w:rsidP="00FE1B59">
      <w:pPr>
        <w:ind w:firstLine="0"/>
      </w:pPr>
      <w:r w:rsidRPr="0047547A">
        <w:t xml:space="preserve">“You also, son of man, take a tile, and lay it before yourself, and portray on it a city, even Jerusalem: </w:t>
      </w:r>
      <w:r w:rsidRPr="0047547A">
        <w:rPr>
          <w:vertAlign w:val="superscript"/>
        </w:rPr>
        <w:t>2</w:t>
      </w:r>
      <w:r w:rsidRPr="0047547A">
        <w:t xml:space="preserve">and lay siege against it, and build forts against it, and cast up a mound against it; set camps also against it, and plant battering rams against it all around. </w:t>
      </w:r>
      <w:r w:rsidRPr="0047547A">
        <w:rPr>
          <w:vertAlign w:val="superscript"/>
        </w:rPr>
        <w:t>3</w:t>
      </w:r>
      <w:r w:rsidRPr="0047547A">
        <w:t xml:space="preserve">Take for yourself an iron pan, and set it for a wall of iron between you and the city: and set your face toward it, and it shall be besieged, and you shall lay siege against it. This shall be a sign to the house of </w:t>
      </w:r>
      <w:smartTag w:uri="urn:schemas-microsoft-com:office:smarttags" w:element="country-region">
        <w:smartTag w:uri="urn:schemas-microsoft-com:office:smarttags" w:element="place">
          <w:r w:rsidRPr="0047547A">
            <w:t>Israel</w:t>
          </w:r>
        </w:smartTag>
      </w:smartTag>
      <w:r w:rsidRPr="0047547A">
        <w:t xml:space="preserve">. </w:t>
      </w:r>
    </w:p>
    <w:p w14:paraId="059D9F0C" w14:textId="77777777" w:rsidR="00FE1B59" w:rsidRPr="0047547A" w:rsidRDefault="00FE1B59" w:rsidP="00FE1B59">
      <w:r w:rsidRPr="0047547A">
        <w:rPr>
          <w:vertAlign w:val="superscript"/>
        </w:rPr>
        <w:lastRenderedPageBreak/>
        <w:t>4</w:t>
      </w:r>
      <w:r w:rsidRPr="0047547A">
        <w:t xml:space="preserve">”Moreover lie on your left side, and lay the iniquity of the house of </w:t>
      </w:r>
      <w:smartTag w:uri="urn:schemas-microsoft-com:office:smarttags" w:element="country-region">
        <w:smartTag w:uri="urn:schemas-microsoft-com:office:smarttags" w:element="place">
          <w:r w:rsidRPr="0047547A">
            <w:t>Israel</w:t>
          </w:r>
        </w:smartTag>
      </w:smartTag>
      <w:r w:rsidRPr="0047547A">
        <w:t xml:space="preserve"> on it; according to the number of the days that you shall lie on it, you shall bear their iniquity. </w:t>
      </w:r>
      <w:r w:rsidRPr="0047547A">
        <w:rPr>
          <w:vertAlign w:val="superscript"/>
        </w:rPr>
        <w:t>5</w:t>
      </w:r>
      <w:r w:rsidRPr="0047547A">
        <w:t xml:space="preserve">For I have appointed the years of their iniquity to be to you a number of days, even three hundred ninety days: so you shall bear the iniquity of the house of </w:t>
      </w:r>
      <w:smartTag w:uri="urn:schemas-microsoft-com:office:smarttags" w:element="country-region">
        <w:smartTag w:uri="urn:schemas-microsoft-com:office:smarttags" w:element="place">
          <w:r w:rsidRPr="0047547A">
            <w:t>Israel</w:t>
          </w:r>
        </w:smartTag>
      </w:smartTag>
      <w:r w:rsidRPr="0047547A">
        <w:t xml:space="preserve">. </w:t>
      </w:r>
    </w:p>
    <w:p w14:paraId="0AEB42CD" w14:textId="77777777" w:rsidR="00FE1B59" w:rsidRPr="0047547A" w:rsidRDefault="00FE1B59" w:rsidP="00FE1B59">
      <w:r w:rsidRPr="0047547A">
        <w:rPr>
          <w:vertAlign w:val="superscript"/>
        </w:rPr>
        <w:t>6</w:t>
      </w:r>
      <w:r w:rsidRPr="0047547A">
        <w:t xml:space="preserve">”Again, when you have accomplished these, you shall lie on your right side, and shall bear the iniquity of the house of </w:t>
      </w:r>
      <w:smartTag w:uri="urn:schemas-microsoft-com:office:smarttags" w:element="country-region">
        <w:smartTag w:uri="urn:schemas-microsoft-com:office:smarttags" w:element="place">
          <w:r w:rsidRPr="0047547A">
            <w:t>Judah</w:t>
          </w:r>
        </w:smartTag>
      </w:smartTag>
      <w:r w:rsidRPr="0047547A">
        <w:t xml:space="preserve">: forty days, each day for a year, have I appointed it to you. </w:t>
      </w:r>
      <w:r w:rsidRPr="0047547A">
        <w:rPr>
          <w:vertAlign w:val="superscript"/>
        </w:rPr>
        <w:t>7</w:t>
      </w:r>
      <w:r w:rsidRPr="0047547A">
        <w:t xml:space="preserve">You shall set your face toward the siege of </w:t>
      </w:r>
      <w:smartTag w:uri="urn:schemas-microsoft-com:office:smarttags" w:element="City">
        <w:smartTag w:uri="urn:schemas-microsoft-com:office:smarttags" w:element="place">
          <w:r w:rsidRPr="0047547A">
            <w:t>Jerusalem</w:t>
          </w:r>
        </w:smartTag>
      </w:smartTag>
      <w:r w:rsidRPr="0047547A">
        <w:t xml:space="preserve">, with your arm uncovered; and you shall prophesy against it. </w:t>
      </w:r>
      <w:r w:rsidRPr="0047547A">
        <w:rPr>
          <w:vertAlign w:val="superscript"/>
        </w:rPr>
        <w:t>8</w:t>
      </w:r>
      <w:r w:rsidR="00B461A0">
        <w:t>Look</w:t>
      </w:r>
      <w:r w:rsidRPr="0047547A">
        <w:t xml:space="preserve">, I lay bands on you, and you shall not turn you from one side to the other, until you have accomplished the days of your siege. </w:t>
      </w:r>
    </w:p>
    <w:p w14:paraId="7E6E6D7A" w14:textId="7CA6AE53" w:rsidR="00FE1B59" w:rsidRPr="0047547A" w:rsidRDefault="00FE1B59" w:rsidP="00FE1B59">
      <w:r w:rsidRPr="0047547A">
        <w:rPr>
          <w:vertAlign w:val="superscript"/>
        </w:rPr>
        <w:t>9</w:t>
      </w:r>
      <w:r w:rsidRPr="0047547A">
        <w:t xml:space="preserve">”Take for yourself also wheat, and barley, and beans, and lentils, and millet, and spelt, and put them in one vessel, and make bread of it; according to the number of the days that you shall lie on your side, even three hundred ninety days, you shall eat of it. </w:t>
      </w:r>
      <w:r w:rsidRPr="0047547A">
        <w:rPr>
          <w:vertAlign w:val="superscript"/>
        </w:rPr>
        <w:t>10</w:t>
      </w:r>
      <w:r w:rsidRPr="0047547A">
        <w:t xml:space="preserve">Your food which you shall eat shall be by weight, twenty shekels a day: from time to time you shall eat it. </w:t>
      </w:r>
      <w:r w:rsidRPr="0047547A">
        <w:rPr>
          <w:vertAlign w:val="superscript"/>
        </w:rPr>
        <w:t>11</w:t>
      </w:r>
      <w:r w:rsidRPr="0047547A">
        <w:t xml:space="preserve">You shall drink water by measure, the sixth part of a hin: from time to time you shall drink. </w:t>
      </w:r>
      <w:r w:rsidRPr="0047547A">
        <w:rPr>
          <w:vertAlign w:val="superscript"/>
        </w:rPr>
        <w:t>12</w:t>
      </w:r>
      <w:r w:rsidRPr="0047547A">
        <w:t xml:space="preserve">You shall eat it as barley cakes, and you shall bake it in their sight with dung that comes out of man.” </w:t>
      </w:r>
      <w:r w:rsidRPr="0047547A">
        <w:rPr>
          <w:vertAlign w:val="superscript"/>
        </w:rPr>
        <w:t>13</w:t>
      </w:r>
      <w:r w:rsidRPr="0047547A">
        <w:t xml:space="preserve">The </w:t>
      </w:r>
      <w:r w:rsidRPr="0047547A">
        <w:rPr>
          <w:sz w:val="16"/>
        </w:rPr>
        <w:t>LORD</w:t>
      </w:r>
      <w:r w:rsidRPr="0047547A">
        <w:t xml:space="preserve"> said, “Even thus shall the </w:t>
      </w:r>
      <w:r w:rsidR="00DD3076">
        <w:t>children of Israel</w:t>
      </w:r>
      <w:r w:rsidRPr="0047547A">
        <w:t xml:space="preserve"> eat their bread </w:t>
      </w:r>
      <w:r w:rsidRPr="0047547A">
        <w:t xml:space="preserve">unclean, among the nations where I will drive them.” </w:t>
      </w:r>
    </w:p>
    <w:p w14:paraId="6D6ACFF3" w14:textId="77777777" w:rsidR="00FE1B59" w:rsidRPr="0047547A" w:rsidRDefault="00FE1B59" w:rsidP="00FE1B59">
      <w:r w:rsidRPr="0047547A">
        <w:rPr>
          <w:vertAlign w:val="superscript"/>
        </w:rPr>
        <w:t>14</w:t>
      </w:r>
      <w:r w:rsidRPr="0047547A">
        <w:t xml:space="preserve">Then I said, “Ah Lord </w:t>
      </w:r>
      <w:r>
        <w:rPr>
          <w:sz w:val="16"/>
        </w:rPr>
        <w:t xml:space="preserve">GOD. </w:t>
      </w:r>
      <w:r w:rsidR="00B461A0">
        <w:rPr>
          <w:sz w:val="16"/>
        </w:rPr>
        <w:t>Look</w:t>
      </w:r>
      <w:r>
        <w:rPr>
          <w:sz w:val="16"/>
        </w:rPr>
        <w:t>,</w:t>
      </w:r>
      <w:r w:rsidRPr="0047547A">
        <w:t xml:space="preserve"> my soul has not been polluted; for from my youth up even until now have I not eaten of that which dies of itself, or is torn of animals; neither came there abominable flesh into my mouth.” </w:t>
      </w:r>
    </w:p>
    <w:p w14:paraId="35B891CB" w14:textId="77777777" w:rsidR="00FE1B59" w:rsidRPr="0047547A" w:rsidRDefault="00FE1B59" w:rsidP="00FE1B59">
      <w:r w:rsidRPr="0047547A">
        <w:rPr>
          <w:vertAlign w:val="superscript"/>
        </w:rPr>
        <w:t>15</w:t>
      </w:r>
      <w:r w:rsidRPr="0047547A">
        <w:t>Then he said to me, “</w:t>
      </w:r>
      <w:r w:rsidR="00B461A0">
        <w:t>Look</w:t>
      </w:r>
      <w:r w:rsidRPr="0047547A">
        <w:t xml:space="preserve">, I have given you cow’s dung for man’s dung, and you shall prepare your bread thereon.” </w:t>
      </w:r>
    </w:p>
    <w:p w14:paraId="04BDDD9C" w14:textId="77777777" w:rsidR="00FE1B59" w:rsidRPr="0047547A" w:rsidRDefault="00FE1B59" w:rsidP="00FE1B59">
      <w:r w:rsidRPr="0047547A">
        <w:rPr>
          <w:vertAlign w:val="superscript"/>
        </w:rPr>
        <w:t>16</w:t>
      </w:r>
      <w:r w:rsidRPr="0047547A">
        <w:t xml:space="preserve">Moreover he said to me, “Son of man, </w:t>
      </w:r>
      <w:r w:rsidR="00B461A0">
        <w:t>look</w:t>
      </w:r>
      <w:r w:rsidRPr="0047547A">
        <w:t xml:space="preserve">, I will break the staff of bread in </w:t>
      </w:r>
      <w:smartTag w:uri="urn:schemas-microsoft-com:office:smarttags" w:element="City">
        <w:smartTag w:uri="urn:schemas-microsoft-com:office:smarttags" w:element="place">
          <w:r w:rsidRPr="0047547A">
            <w:t>Jerusalem</w:t>
          </w:r>
        </w:smartTag>
      </w:smartTag>
      <w:r w:rsidRPr="0047547A">
        <w:t xml:space="preserve">: and they shall eat bread by weight, and with fearfulness; and they shall drink water by measure, and in dismay: </w:t>
      </w:r>
      <w:r w:rsidRPr="0047547A">
        <w:rPr>
          <w:vertAlign w:val="superscript"/>
        </w:rPr>
        <w:t>17</w:t>
      </w:r>
      <w:r w:rsidRPr="0047547A">
        <w:t>that they may want bread and water, and be dismayed one with another, and pine away in their iniquity.</w:t>
      </w:r>
    </w:p>
    <w:p w14:paraId="02EB5A61" w14:textId="77777777" w:rsidR="00FE1B59" w:rsidRPr="0047547A" w:rsidRDefault="00FE1B59" w:rsidP="00FE1B59">
      <w:pPr>
        <w:pStyle w:val="NHEB"/>
        <w:framePr w:wrap="auto"/>
      </w:pPr>
      <w:r w:rsidRPr="0047547A">
        <w:t>5</w:t>
      </w:r>
    </w:p>
    <w:p w14:paraId="19F6F144" w14:textId="77777777" w:rsidR="00FE1B59" w:rsidRPr="0047547A" w:rsidRDefault="00FE1B59" w:rsidP="00FE1B59">
      <w:pPr>
        <w:ind w:firstLine="0"/>
      </w:pPr>
      <w:r w:rsidRPr="0047547A">
        <w:t xml:space="preserve">“You, son of man, take a sharp sword; You shall take it as a barber’s razor to you, and shall cause it to pass on your head and on your beard: then take balances to weigh, and divide the hair. </w:t>
      </w:r>
      <w:r w:rsidRPr="0047547A">
        <w:rPr>
          <w:vertAlign w:val="superscript"/>
        </w:rPr>
        <w:t>2</w:t>
      </w:r>
      <w:r w:rsidRPr="0047547A">
        <w:t xml:space="preserve">A third part you shall burn in the fire in the midst of the city, when the days of the siege are fulfilled; and you shall take a third part, and strike with the sword around it; and a third part you shall scatter to the wind, and I will draw out a sword after them. </w:t>
      </w:r>
      <w:r w:rsidRPr="0047547A">
        <w:rPr>
          <w:vertAlign w:val="superscript"/>
        </w:rPr>
        <w:t>3</w:t>
      </w:r>
      <w:r w:rsidRPr="0047547A">
        <w:t xml:space="preserve">You shall take of it a few in number, and bind them in your skirts. </w:t>
      </w:r>
      <w:r w:rsidRPr="0047547A">
        <w:rPr>
          <w:vertAlign w:val="superscript"/>
        </w:rPr>
        <w:t>4</w:t>
      </w:r>
      <w:r w:rsidRPr="0047547A">
        <w:t xml:space="preserve">Of these again you shall take, and cast them into the midst </w:t>
      </w:r>
      <w:r w:rsidRPr="0047547A">
        <w:lastRenderedPageBreak/>
        <w:t xml:space="preserve">of the fire, and burn them in the fire; from it shall a fire come forth into all the house of </w:t>
      </w:r>
      <w:smartTag w:uri="urn:schemas-microsoft-com:office:smarttags" w:element="country-region">
        <w:smartTag w:uri="urn:schemas-microsoft-com:office:smarttags" w:element="place">
          <w:r w:rsidRPr="0047547A">
            <w:t>Israel</w:t>
          </w:r>
        </w:smartTag>
      </w:smartTag>
      <w:r w:rsidRPr="0047547A">
        <w:t xml:space="preserve">.” </w:t>
      </w:r>
    </w:p>
    <w:p w14:paraId="31926FC2" w14:textId="77777777" w:rsidR="00FE1B59" w:rsidRPr="0047547A" w:rsidRDefault="00FE1B59" w:rsidP="00FE1B59">
      <w:r w:rsidRPr="0047547A">
        <w:rPr>
          <w:vertAlign w:val="superscript"/>
        </w:rPr>
        <w:t>5</w:t>
      </w:r>
      <w:r w:rsidRPr="0047547A">
        <w:t xml:space="preserve">”Thus says the Lord </w:t>
      </w:r>
      <w:r w:rsidRPr="0047547A">
        <w:rPr>
          <w:sz w:val="16"/>
        </w:rPr>
        <w:t>GOD</w:t>
      </w:r>
      <w:r w:rsidRPr="0047547A">
        <w:t xml:space="preserve">: ‘This is </w:t>
      </w:r>
      <w:smartTag w:uri="urn:schemas-microsoft-com:office:smarttags" w:element="place">
        <w:smartTag w:uri="urn:schemas-microsoft-com:office:smarttags" w:element="City">
          <w:r w:rsidRPr="0047547A">
            <w:t>Jerusalem</w:t>
          </w:r>
        </w:smartTag>
      </w:smartTag>
      <w:r w:rsidRPr="0047547A">
        <w:t xml:space="preserve">; I </w:t>
      </w:r>
      <w:r w:rsidR="00AC68D3">
        <w:t>have placed her at the center of the nations</w:t>
      </w:r>
      <w:r w:rsidRPr="0047547A">
        <w:t xml:space="preserve">, and countries are around her. </w:t>
      </w:r>
      <w:r w:rsidRPr="0047547A">
        <w:rPr>
          <w:vertAlign w:val="superscript"/>
        </w:rPr>
        <w:t>6</w:t>
      </w:r>
      <w:r w:rsidRPr="0047547A">
        <w:t xml:space="preserve">She has rebelled against my ordinances in doing wickedness more than the nations, and against my statutes more than the countries that are around her; for they have rejected my ordinances, and as for my statutes, they have not walked in them.’ </w:t>
      </w:r>
    </w:p>
    <w:p w14:paraId="59D63CD7" w14:textId="77777777" w:rsidR="00FE1B59" w:rsidRPr="0047547A" w:rsidRDefault="00FE1B59" w:rsidP="00FE1B59">
      <w:r w:rsidRPr="0047547A">
        <w:rPr>
          <w:vertAlign w:val="superscript"/>
        </w:rPr>
        <w:t>7</w:t>
      </w:r>
      <w:r w:rsidRPr="0047547A">
        <w:t xml:space="preserve">”Therefore thus says the Lord </w:t>
      </w:r>
      <w:r w:rsidRPr="0047547A">
        <w:rPr>
          <w:sz w:val="16"/>
        </w:rPr>
        <w:t>GOD</w:t>
      </w:r>
      <w:r w:rsidRPr="0047547A">
        <w:t xml:space="preserve">: ‘Because you are turbulent more than the nations that are around you, and have not walked in my statutes, neither have kept my ordinances, neither have done after the ordinances of the nations that are around you’; </w:t>
      </w:r>
      <w:r w:rsidRPr="0047547A">
        <w:rPr>
          <w:vertAlign w:val="superscript"/>
        </w:rPr>
        <w:t>8</w:t>
      </w:r>
      <w:r w:rsidRPr="0047547A">
        <w:t xml:space="preserve">therefore thus says the Lord </w:t>
      </w:r>
      <w:r w:rsidRPr="0047547A">
        <w:rPr>
          <w:sz w:val="16"/>
        </w:rPr>
        <w:t>GOD</w:t>
      </w:r>
      <w:r w:rsidRPr="0047547A">
        <w:t>: ‘</w:t>
      </w:r>
      <w:r w:rsidR="00B461A0">
        <w:t>Look</w:t>
      </w:r>
      <w:r w:rsidRPr="0047547A">
        <w:t xml:space="preserve">, I, even I, am against you; and I will execute judgments in the midst of you in the sight of the nations. </w:t>
      </w:r>
      <w:r w:rsidRPr="0047547A">
        <w:rPr>
          <w:vertAlign w:val="superscript"/>
        </w:rPr>
        <w:t>9</w:t>
      </w:r>
      <w:r w:rsidRPr="0047547A">
        <w:t xml:space="preserve">I will do in you that which I have not done, and whereunto I will not do any more the like, because of all your abominations. </w:t>
      </w:r>
      <w:r w:rsidRPr="0047547A">
        <w:rPr>
          <w:vertAlign w:val="superscript"/>
        </w:rPr>
        <w:t>10</w:t>
      </w:r>
      <w:r w:rsidRPr="0047547A">
        <w:t xml:space="preserve">Therefore the fathers shall eat the sons in the midst of you, and the sons shall eat their fathers; and I will execute judgments on you; and the whole remnant of you will I scatter to all the winds.’ </w:t>
      </w:r>
    </w:p>
    <w:p w14:paraId="0AE8FC5E" w14:textId="77777777" w:rsidR="00FE1B59" w:rsidRPr="0047547A" w:rsidRDefault="00FE1B59" w:rsidP="00FE1B59">
      <w:r w:rsidRPr="0047547A">
        <w:rPr>
          <w:vertAlign w:val="superscript"/>
        </w:rPr>
        <w:t>11</w:t>
      </w:r>
      <w:r w:rsidRPr="0047547A">
        <w:t xml:space="preserve">”’Therefore as I live,’ says the Lord </w:t>
      </w:r>
      <w:r w:rsidRPr="0047547A">
        <w:rPr>
          <w:sz w:val="16"/>
        </w:rPr>
        <w:t>GOD</w:t>
      </w:r>
      <w:r w:rsidRPr="0047547A">
        <w:t xml:space="preserve">, ‘surely, because you have defiled my sanctuary with all your detestable things, and with all your abominations, </w:t>
      </w:r>
      <w:r>
        <w:t>therefore I will</w:t>
      </w:r>
      <w:r w:rsidRPr="0047547A">
        <w:t xml:space="preserve"> also diminish you; neither shall my eye spare, and I also will have no pity. </w:t>
      </w:r>
      <w:r w:rsidRPr="0047547A">
        <w:rPr>
          <w:vertAlign w:val="superscript"/>
        </w:rPr>
        <w:t>12</w:t>
      </w:r>
      <w:r w:rsidRPr="0047547A">
        <w:t xml:space="preserve">A third part of you shall die with the pestilence, and with famine shall they be consumed in the midst of you; and a third part shall fall by the sword around you; and a third part I will scatter to all the winds, and will draw out a sword after them. </w:t>
      </w:r>
      <w:r w:rsidRPr="0047547A">
        <w:rPr>
          <w:vertAlign w:val="superscript"/>
        </w:rPr>
        <w:t>13</w:t>
      </w:r>
      <w:r w:rsidRPr="0047547A">
        <w:t xml:space="preserve">Thus shall my anger be accomplished, and I will cause my wrath toward them to rest, and I shall be comforted; and they shall know that I, the </w:t>
      </w:r>
      <w:r w:rsidRPr="0047547A">
        <w:rPr>
          <w:sz w:val="16"/>
        </w:rPr>
        <w:t>LORD</w:t>
      </w:r>
      <w:r w:rsidRPr="0047547A">
        <w:t xml:space="preserve">, have spoken in my zeal, when I have accomplished my wrath on them. </w:t>
      </w:r>
      <w:r w:rsidRPr="0047547A">
        <w:rPr>
          <w:vertAlign w:val="superscript"/>
        </w:rPr>
        <w:t>14</w:t>
      </w:r>
      <w:r w:rsidRPr="0047547A">
        <w:t xml:space="preserve">Moreover I will make you a desolation and a reproach among the nations that are around you, in the sight of all that pass by. </w:t>
      </w:r>
      <w:r w:rsidRPr="0047547A">
        <w:rPr>
          <w:vertAlign w:val="superscript"/>
        </w:rPr>
        <w:t>15</w:t>
      </w:r>
      <w:r>
        <w:t>And you</w:t>
      </w:r>
      <w:r>
        <w:rPr>
          <w:rStyle w:val="FootnoteReference"/>
        </w:rPr>
        <w:footnoteReference w:id="3123"/>
      </w:r>
      <w:r>
        <w:t xml:space="preserve"> shall be a reproach and a taunt</w:t>
      </w:r>
      <w:r w:rsidRPr="0047547A">
        <w:t>, an instruction and an astonishment, to the nations that are around you, when I shall execute judgments on you in anger and in wrath, and in wrathful rebukes</w:t>
      </w:r>
      <w:r>
        <w:t>;</w:t>
      </w:r>
      <w:r w:rsidRPr="0047547A">
        <w:t xml:space="preserve"> I, the </w:t>
      </w:r>
      <w:r w:rsidRPr="0047547A">
        <w:rPr>
          <w:sz w:val="16"/>
        </w:rPr>
        <w:t>LORD</w:t>
      </w:r>
      <w:r w:rsidRPr="0047547A">
        <w:t>, have spoken</w:t>
      </w:r>
      <w:r>
        <w:t>;</w:t>
      </w:r>
      <w:r w:rsidRPr="0047547A">
        <w:t xml:space="preserve"> </w:t>
      </w:r>
      <w:r w:rsidRPr="0047547A">
        <w:rPr>
          <w:vertAlign w:val="superscript"/>
        </w:rPr>
        <w:t>16</w:t>
      </w:r>
      <w:r w:rsidRPr="0047547A">
        <w:t xml:space="preserve">when I shall send on them the evil arrows of famine, that are for destruction, which I will send to destroy you: and I will increase the famine on you, and will break your staff of bread; </w:t>
      </w:r>
      <w:r w:rsidRPr="0047547A">
        <w:rPr>
          <w:vertAlign w:val="superscript"/>
        </w:rPr>
        <w:t>17</w:t>
      </w:r>
      <w:r w:rsidRPr="0047547A">
        <w:t xml:space="preserve">and I will send on you famine and evil animals, and they shall bereave you; and pestilence and blood shall pass through you; and I will bring </w:t>
      </w:r>
      <w:r w:rsidRPr="0047547A">
        <w:lastRenderedPageBreak/>
        <w:t xml:space="preserve">the sword on you: I, the </w:t>
      </w:r>
      <w:r w:rsidRPr="0047547A">
        <w:rPr>
          <w:sz w:val="16"/>
        </w:rPr>
        <w:t>LORD</w:t>
      </w:r>
      <w:r w:rsidRPr="0047547A">
        <w:t>, have spoken it.’”</w:t>
      </w:r>
    </w:p>
    <w:p w14:paraId="27266A15" w14:textId="77777777" w:rsidR="00FE1B59" w:rsidRPr="0047547A" w:rsidRDefault="00FE1B59" w:rsidP="00FE1B59">
      <w:pPr>
        <w:pStyle w:val="NHEB"/>
        <w:framePr w:wrap="auto"/>
      </w:pPr>
      <w:r w:rsidRPr="0047547A">
        <w:t>6</w:t>
      </w:r>
    </w:p>
    <w:p w14:paraId="07C0697F" w14:textId="78CE487E"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set your face toward the mountains of Israel, and prophesy to them, </w:t>
      </w:r>
      <w:r w:rsidRPr="0047547A">
        <w:rPr>
          <w:vertAlign w:val="superscript"/>
        </w:rPr>
        <w:t>3</w:t>
      </w:r>
      <w:r w:rsidRPr="0047547A">
        <w:t xml:space="preserve">and say, ‘You mountains of Israel, hear the word of the Lord </w:t>
      </w:r>
      <w:r w:rsidRPr="0047547A">
        <w:rPr>
          <w:sz w:val="16"/>
        </w:rPr>
        <w:t>GOD</w:t>
      </w:r>
      <w:r w:rsidRPr="0047547A">
        <w:t xml:space="preserve">: Thus says the Lord </w:t>
      </w:r>
      <w:r w:rsidRPr="0047547A">
        <w:rPr>
          <w:sz w:val="16"/>
        </w:rPr>
        <w:t>GOD</w:t>
      </w:r>
      <w:r w:rsidRPr="0047547A">
        <w:t xml:space="preserve"> to the mountains and to the hills, to the watercourses and to the valleys: “</w:t>
      </w:r>
      <w:r w:rsidR="00B461A0">
        <w:t>Look</w:t>
      </w:r>
      <w:r w:rsidRPr="0047547A">
        <w:t xml:space="preserve">, I, even I, will bring a sword on you, and I will destroy your high places. </w:t>
      </w:r>
      <w:r w:rsidRPr="0047547A">
        <w:rPr>
          <w:vertAlign w:val="superscript"/>
        </w:rPr>
        <w:t>4</w:t>
      </w:r>
      <w:r w:rsidRPr="0047547A">
        <w:t xml:space="preserve">Your altars shall become desolate, and your incense altars shall be broken; and I will cast down your slain men before your idols. </w:t>
      </w:r>
      <w:r w:rsidRPr="0047547A">
        <w:rPr>
          <w:vertAlign w:val="superscript"/>
        </w:rPr>
        <w:t>5</w:t>
      </w:r>
      <w:r w:rsidRPr="0047547A">
        <w:t xml:space="preserve">I will lay the dead bodies of the </w:t>
      </w:r>
      <w:r w:rsidR="00DD3076">
        <w:t>children of Israel</w:t>
      </w:r>
      <w:r w:rsidRPr="0047547A">
        <w:t xml:space="preserve"> before their idols; and I will scatter your bones around your altars. </w:t>
      </w:r>
      <w:r w:rsidRPr="0047547A">
        <w:rPr>
          <w:vertAlign w:val="superscript"/>
        </w:rPr>
        <w:t>6</w:t>
      </w:r>
      <w:r w:rsidRPr="0047547A">
        <w:t xml:space="preserve">In all your dwelling places the cities shall be laid waste, and the high places shall be desolate; that your altars may be laid waste and made desolate, and your idols may be broken and cease, and your incense altars may be cut down, and your works may be abolished. </w:t>
      </w:r>
      <w:r w:rsidRPr="0047547A">
        <w:rPr>
          <w:vertAlign w:val="superscript"/>
        </w:rPr>
        <w:t>7</w:t>
      </w:r>
      <w:r w:rsidRPr="0047547A">
        <w:t xml:space="preserve">The slain shall fall in the midst of you, and you shall know that I am the </w:t>
      </w:r>
      <w:r w:rsidRPr="0047547A">
        <w:rPr>
          <w:sz w:val="16"/>
        </w:rPr>
        <w:t>LORD</w:t>
      </w:r>
      <w:r w:rsidRPr="0047547A">
        <w:t xml:space="preserve">. </w:t>
      </w:r>
    </w:p>
    <w:p w14:paraId="7B9BD3A6" w14:textId="77777777" w:rsidR="00FE1B59" w:rsidRPr="0047547A" w:rsidRDefault="00FE1B59" w:rsidP="00FE1B59">
      <w:r w:rsidRPr="0047547A">
        <w:rPr>
          <w:vertAlign w:val="superscript"/>
        </w:rPr>
        <w:t>8</w:t>
      </w:r>
      <w:r w:rsidRPr="0047547A">
        <w:t xml:space="preserve">”’”Yet will I leave a remnant, in that you shall have some that escape the sword among the nations, when you shall be scattered through the countries. </w:t>
      </w:r>
      <w:r w:rsidRPr="0047547A">
        <w:rPr>
          <w:vertAlign w:val="superscript"/>
        </w:rPr>
        <w:t>9</w:t>
      </w:r>
      <w:r w:rsidRPr="0047547A">
        <w:t xml:space="preserve">Those of you that escape shall remember me among the nations where they shall be carried captive, </w:t>
      </w:r>
      <w:r w:rsidRPr="0047547A">
        <w:t xml:space="preserve">how that I have been broken with their lewd heart, which has departed from me, and with their eyes, which play the prostitute after their idols: and they shall loathe themselves in their own sight for the evils which they have committed in all their abominations. </w:t>
      </w:r>
      <w:r w:rsidRPr="0047547A">
        <w:rPr>
          <w:vertAlign w:val="superscript"/>
        </w:rPr>
        <w:t>10</w:t>
      </w:r>
      <w:r w:rsidRPr="0047547A">
        <w:t xml:space="preserve">They shall know that I am the </w:t>
      </w:r>
      <w:r w:rsidRPr="0047547A">
        <w:rPr>
          <w:sz w:val="16"/>
        </w:rPr>
        <w:t>LORD</w:t>
      </w:r>
      <w:r w:rsidRPr="0047547A">
        <w:t xml:space="preserve">: I have not said in vain that I would bring this disaster on them.”’” </w:t>
      </w:r>
    </w:p>
    <w:p w14:paraId="24136F15" w14:textId="77777777" w:rsidR="00FE1B59" w:rsidRPr="0047547A" w:rsidRDefault="00FE1B59" w:rsidP="00FE1B59">
      <w:r w:rsidRPr="0047547A">
        <w:rPr>
          <w:vertAlign w:val="superscript"/>
        </w:rPr>
        <w:t>11</w:t>
      </w:r>
      <w:r w:rsidRPr="0047547A">
        <w:t xml:space="preserve">”Thus says the Lord </w:t>
      </w:r>
      <w:r w:rsidRPr="0047547A">
        <w:rPr>
          <w:sz w:val="16"/>
        </w:rPr>
        <w:t>GOD</w:t>
      </w:r>
      <w:r w:rsidRPr="0047547A">
        <w:t>: ‘Strike with your hand, and stamp with your foot, and say, “Alas</w:t>
      </w:r>
      <w:r>
        <w:t>.</w:t>
      </w:r>
      <w:r w:rsidRPr="0047547A">
        <w:t xml:space="preserve">” because of all the evil abominations of the house of Israel; for they shall fall by the sword, by the famine, and by the pestilence. </w:t>
      </w:r>
      <w:r w:rsidRPr="0047547A">
        <w:rPr>
          <w:vertAlign w:val="superscript"/>
        </w:rPr>
        <w:t>12</w:t>
      </w:r>
      <w:r w:rsidRPr="0047547A">
        <w:t xml:space="preserve">He who is far off shall die of the pestilence; and he who is near shall fall by the sword; and he who remains and is besieged shall die by the famine: thus will I accomplish my wrath on them. </w:t>
      </w:r>
      <w:r w:rsidRPr="0047547A">
        <w:rPr>
          <w:vertAlign w:val="superscript"/>
        </w:rPr>
        <w:t>13</w:t>
      </w:r>
      <w:r w:rsidRPr="0047547A">
        <w:t xml:space="preserve">You shall know that I am the </w:t>
      </w:r>
      <w:r w:rsidRPr="0047547A">
        <w:rPr>
          <w:sz w:val="16"/>
        </w:rPr>
        <w:t>LORD</w:t>
      </w:r>
      <w:r w:rsidRPr="0047547A">
        <w:t xml:space="preserve">, when their slain men shall be among their idols around their altars, on every high hill, on all the tops of the mountains, and under every green tree, and under every thick oak, the places where they offered pleasant aroma to all their idols. </w:t>
      </w:r>
      <w:r w:rsidRPr="0047547A">
        <w:rPr>
          <w:vertAlign w:val="superscript"/>
        </w:rPr>
        <w:t>14</w:t>
      </w:r>
      <w:r w:rsidRPr="0047547A">
        <w:t xml:space="preserve">I will stretch out my hand on them, and make the land desolate and waste, </w:t>
      </w:r>
      <w:r>
        <w:t>from the wilderness toward Riblah,</w:t>
      </w:r>
      <w:r>
        <w:rPr>
          <w:rStyle w:val="FootnoteReference"/>
        </w:rPr>
        <w:footnoteReference w:id="3124"/>
      </w:r>
      <w:r w:rsidRPr="0047547A">
        <w:t xml:space="preserve"> throughout all their habitations: and they shall know that I am the </w:t>
      </w:r>
      <w:r w:rsidRPr="0047547A">
        <w:rPr>
          <w:sz w:val="16"/>
        </w:rPr>
        <w:t>LORD</w:t>
      </w:r>
      <w:r w:rsidRPr="0047547A">
        <w:t>.”’”</w:t>
      </w:r>
    </w:p>
    <w:p w14:paraId="18994223" w14:textId="77777777" w:rsidR="00FE1B59" w:rsidRPr="0047547A" w:rsidRDefault="00FE1B59" w:rsidP="00FE1B59">
      <w:pPr>
        <w:pStyle w:val="NHEB"/>
        <w:framePr w:wrap="auto"/>
      </w:pPr>
      <w:r w:rsidRPr="0047547A">
        <w:lastRenderedPageBreak/>
        <w:t>7</w:t>
      </w:r>
    </w:p>
    <w:p w14:paraId="4A8AF375" w14:textId="77777777" w:rsidR="00FE1B59" w:rsidRPr="0047547A" w:rsidRDefault="00FE1B59" w:rsidP="00FE1B59">
      <w:pPr>
        <w:ind w:firstLine="0"/>
      </w:pPr>
      <w:r w:rsidRPr="0047547A">
        <w:t xml:space="preserve">Moreover the word of the </w:t>
      </w:r>
      <w:r w:rsidRPr="0047547A">
        <w:rPr>
          <w:sz w:val="16"/>
        </w:rPr>
        <w:t>LORD</w:t>
      </w:r>
      <w:r w:rsidRPr="0047547A">
        <w:t xml:space="preserve"> came to me, saying, </w:t>
      </w:r>
      <w:r w:rsidRPr="0047547A">
        <w:rPr>
          <w:vertAlign w:val="superscript"/>
        </w:rPr>
        <w:t>2</w:t>
      </w:r>
      <w:r w:rsidRPr="0047547A">
        <w:t xml:space="preserve">”You, son of </w:t>
      </w:r>
      <w:r>
        <w:t>man,</w:t>
      </w:r>
      <w:r w:rsidR="006F62BC">
        <w:t xml:space="preserve"> say,</w:t>
      </w:r>
      <w:r>
        <w:rPr>
          <w:rStyle w:val="FootnoteReference"/>
        </w:rPr>
        <w:footnoteReference w:id="3125"/>
      </w:r>
      <w:r>
        <w:t xml:space="preserve"> </w:t>
      </w:r>
      <w:r w:rsidR="0087087D">
        <w:t>‘T</w:t>
      </w:r>
      <w:r>
        <w:t xml:space="preserve">hus says the Lord </w:t>
      </w:r>
      <w:r w:rsidRPr="006F70E7">
        <w:rPr>
          <w:sz w:val="16"/>
          <w:szCs w:val="16"/>
        </w:rPr>
        <w:t>GOD</w:t>
      </w:r>
      <w:r>
        <w:t xml:space="preserve"> to the land of Israel, An end has come.</w:t>
      </w:r>
      <w:r>
        <w:rPr>
          <w:rStyle w:val="FootnoteReference"/>
        </w:rPr>
        <w:footnoteReference w:id="3126"/>
      </w:r>
      <w:r>
        <w:t xml:space="preserve"> </w:t>
      </w:r>
      <w:r w:rsidR="00657BDD">
        <w:t>The end has come on the four quarters of the land.</w:t>
      </w:r>
      <w:r w:rsidRPr="0047547A">
        <w:t xml:space="preserve"> </w:t>
      </w:r>
      <w:r w:rsidRPr="0047547A">
        <w:rPr>
          <w:vertAlign w:val="superscript"/>
        </w:rPr>
        <w:t>3</w:t>
      </w:r>
      <w:r w:rsidRPr="0047547A">
        <w:t xml:space="preserve">Now is the end on you, and I will send my anger on you, and will judge you according to your ways; and I will bring on you all your abominations. </w:t>
      </w:r>
      <w:r w:rsidRPr="0047547A">
        <w:rPr>
          <w:vertAlign w:val="superscript"/>
        </w:rPr>
        <w:t>4</w:t>
      </w:r>
      <w:r w:rsidRPr="0047547A">
        <w:t xml:space="preserve">My eye shall not spare you, neither will I have pity; but I will bring your ways on you, and your abominations shall be in the midst of you: and you shall know that I am the </w:t>
      </w:r>
      <w:r w:rsidRPr="0047547A">
        <w:rPr>
          <w:sz w:val="16"/>
        </w:rPr>
        <w:t>LORD</w:t>
      </w:r>
      <w:r w:rsidRPr="0047547A">
        <w:t xml:space="preserve">.’” </w:t>
      </w:r>
    </w:p>
    <w:p w14:paraId="4FAAB8ED" w14:textId="77777777" w:rsidR="00FE1B59" w:rsidRPr="0047547A" w:rsidRDefault="00FE1B59" w:rsidP="00FE1B59">
      <w:r w:rsidRPr="0047547A">
        <w:rPr>
          <w:vertAlign w:val="superscript"/>
        </w:rPr>
        <w:t>5</w:t>
      </w:r>
      <w:r w:rsidRPr="0047547A">
        <w:t xml:space="preserve">”Thus says the Lord </w:t>
      </w:r>
      <w:r w:rsidRPr="0047547A">
        <w:rPr>
          <w:sz w:val="16"/>
        </w:rPr>
        <w:t>GOD</w:t>
      </w:r>
      <w:r w:rsidRPr="0047547A">
        <w:t xml:space="preserve">: ‘A disaster, a unique disaster; </w:t>
      </w:r>
      <w:r w:rsidR="00B461A0">
        <w:t>look</w:t>
      </w:r>
      <w:r w:rsidRPr="0047547A">
        <w:t xml:space="preserve">, it comes. </w:t>
      </w:r>
      <w:r w:rsidRPr="0047547A">
        <w:rPr>
          <w:vertAlign w:val="superscript"/>
        </w:rPr>
        <w:t>6</w:t>
      </w:r>
      <w:r w:rsidRPr="0047547A">
        <w:t xml:space="preserve">An end has come, the end has come; it awakes against you; </w:t>
      </w:r>
      <w:r w:rsidR="00B461A0">
        <w:t>look</w:t>
      </w:r>
      <w:r w:rsidRPr="0047547A">
        <w:t xml:space="preserve">, it comes. </w:t>
      </w:r>
      <w:r w:rsidRPr="0047547A">
        <w:rPr>
          <w:vertAlign w:val="superscript"/>
        </w:rPr>
        <w:t>7</w:t>
      </w:r>
      <w:r w:rsidRPr="0047547A">
        <w:t xml:space="preserve">Your doom has come to you, inhabitant of the land: the time has come, the day is near, a day of tumult, and not of joyful shouting, on the mountains. </w:t>
      </w:r>
      <w:r w:rsidRPr="0047547A">
        <w:rPr>
          <w:vertAlign w:val="superscript"/>
        </w:rPr>
        <w:t>8</w:t>
      </w:r>
      <w:r w:rsidRPr="0047547A">
        <w:t xml:space="preserve">Now will I shortly pour out my wrath on you, and accomplish my anger against you, and will judge you according to your ways; and I will bring on you all your abominations. </w:t>
      </w:r>
      <w:r w:rsidRPr="0047547A">
        <w:rPr>
          <w:vertAlign w:val="superscript"/>
        </w:rPr>
        <w:t>9</w:t>
      </w:r>
      <w:r w:rsidRPr="0047547A">
        <w:t xml:space="preserve">My eye shall not spare, neither will I have pity: I will bring on you according to your ways; and your abominations shall be in the midst of you; and you shall know that I, the </w:t>
      </w:r>
      <w:r w:rsidRPr="0047547A">
        <w:rPr>
          <w:sz w:val="16"/>
        </w:rPr>
        <w:t>LORD</w:t>
      </w:r>
      <w:r w:rsidRPr="0047547A">
        <w:t xml:space="preserve">, do strike. </w:t>
      </w:r>
      <w:r w:rsidRPr="0047547A">
        <w:rPr>
          <w:vertAlign w:val="superscript"/>
        </w:rPr>
        <w:t>10</w:t>
      </w:r>
      <w:r w:rsidR="00B461A0">
        <w:t>Look</w:t>
      </w:r>
      <w:r w:rsidRPr="0047547A">
        <w:t xml:space="preserve">, the day, </w:t>
      </w:r>
      <w:r w:rsidR="00B461A0">
        <w:t>look</w:t>
      </w:r>
      <w:r w:rsidRPr="0047547A">
        <w:t xml:space="preserve">, it comes: your doom is gone forth; </w:t>
      </w:r>
      <w:r w:rsidRPr="0047547A">
        <w:t xml:space="preserve">the rod has blossomed, pride has budded.’ </w:t>
      </w:r>
    </w:p>
    <w:p w14:paraId="63854BBD" w14:textId="77777777" w:rsidR="00FE1B59" w:rsidRPr="0047547A" w:rsidRDefault="00FE1B59" w:rsidP="00FE1B59">
      <w:r w:rsidRPr="0047547A">
        <w:rPr>
          <w:vertAlign w:val="superscript"/>
        </w:rPr>
        <w:t>11</w:t>
      </w:r>
      <w:r w:rsidRPr="0047547A">
        <w:t xml:space="preserve">”Violence has risen up into a rod of wickedness. None of them shall remain, nor of their multitude, nor of their wealth. There shall be nothing of value among them. </w:t>
      </w:r>
      <w:r w:rsidRPr="0047547A">
        <w:rPr>
          <w:vertAlign w:val="superscript"/>
        </w:rPr>
        <w:t>12</w:t>
      </w:r>
      <w:r w:rsidRPr="0047547A">
        <w:t xml:space="preserve">The time has come, the day draws near: do not let the buyer rejoice, nor the seller mourn; for wrath is on all its multitude. </w:t>
      </w:r>
      <w:r w:rsidRPr="0047547A">
        <w:rPr>
          <w:vertAlign w:val="superscript"/>
        </w:rPr>
        <w:t>13</w:t>
      </w:r>
      <w:r>
        <w:t>For the buyer</w:t>
      </w:r>
      <w:r>
        <w:rPr>
          <w:rStyle w:val="FootnoteReference"/>
        </w:rPr>
        <w:footnoteReference w:id="3127"/>
      </w:r>
      <w:r>
        <w:t xml:space="preserve"> shall not return to the seller </w:t>
      </w:r>
      <w:r w:rsidRPr="0084084E">
        <w:t>while they live. For</w:t>
      </w:r>
      <w:r w:rsidRPr="0047547A">
        <w:t xml:space="preserve"> the vision is touching the whole multitude of it, none shall return; neither shall any strengthen himself in the iniquity of his life. </w:t>
      </w:r>
      <w:r w:rsidRPr="0047547A">
        <w:rPr>
          <w:vertAlign w:val="superscript"/>
        </w:rPr>
        <w:t>14</w:t>
      </w:r>
      <w:r w:rsidRPr="0047547A">
        <w:t xml:space="preserve">They have blown the trumpet, and have made all ready; but none goes to the battle; for my wrath is on all its multitude. </w:t>
      </w:r>
      <w:r w:rsidRPr="0047547A">
        <w:rPr>
          <w:vertAlign w:val="superscript"/>
        </w:rPr>
        <w:t>15</w:t>
      </w:r>
      <w:r w:rsidRPr="0047547A">
        <w:t xml:space="preserve">The sword is outside, and the pestilence and the famine within: he who is in the field shall die with the sword: and he who is in the city, famine and pestilence shall devour him. </w:t>
      </w:r>
      <w:r w:rsidRPr="0047547A">
        <w:rPr>
          <w:vertAlign w:val="superscript"/>
        </w:rPr>
        <w:t>16</w:t>
      </w:r>
      <w:r w:rsidRPr="0047547A">
        <w:t xml:space="preserve">But those of those who escape shall escape, and shall be on the mountains like doves of the valleys, all of them moaning, every one in his iniquity. </w:t>
      </w:r>
      <w:r w:rsidRPr="0047547A">
        <w:rPr>
          <w:vertAlign w:val="superscript"/>
        </w:rPr>
        <w:t>17</w:t>
      </w:r>
      <w:r w:rsidRPr="0047547A">
        <w:t xml:space="preserve">All hands shall be feeble, and all knees shall be weak as water. </w:t>
      </w:r>
      <w:r w:rsidRPr="0047547A">
        <w:rPr>
          <w:vertAlign w:val="superscript"/>
        </w:rPr>
        <w:t>18</w:t>
      </w:r>
      <w:r w:rsidRPr="0047547A">
        <w:t xml:space="preserve">They shall also clothe themselves with sackcloth, and horror shall cover them; and shame shall be on all faces, and baldness on all their heads. </w:t>
      </w:r>
      <w:r w:rsidRPr="0047547A">
        <w:rPr>
          <w:vertAlign w:val="superscript"/>
        </w:rPr>
        <w:t>19</w:t>
      </w:r>
      <w:r w:rsidRPr="0047547A">
        <w:t xml:space="preserve">They shall cast their silver in the streets, and their gold shall be as an unclean thing; their silver and their gold shall not be able to deliver them in the day of </w:t>
      </w:r>
      <w:r w:rsidRPr="0047547A">
        <w:lastRenderedPageBreak/>
        <w:t xml:space="preserve">the wrath of the </w:t>
      </w:r>
      <w:r w:rsidRPr="0047547A">
        <w:rPr>
          <w:sz w:val="16"/>
        </w:rPr>
        <w:t>LORD</w:t>
      </w:r>
      <w:r w:rsidRPr="0047547A">
        <w:t xml:space="preserve">: they shall not satisfy their souls, neither fill their bowels; because it has been the stumbling block of their iniquity. </w:t>
      </w:r>
      <w:r w:rsidRPr="0047547A">
        <w:rPr>
          <w:vertAlign w:val="superscript"/>
        </w:rPr>
        <w:t>20</w:t>
      </w:r>
      <w:r w:rsidRPr="0047547A">
        <w:t xml:space="preserve">As for the beauty of his ornament, he set it in majesty; but they made the </w:t>
      </w:r>
      <w:r w:rsidR="00411186">
        <w:t>images of their abominations and their detestable things. Therefore I will render it an unclean thing to them.</w:t>
      </w:r>
      <w:r w:rsidRPr="0047547A">
        <w:t xml:space="preserve"> </w:t>
      </w:r>
      <w:r w:rsidRPr="0047547A">
        <w:rPr>
          <w:vertAlign w:val="superscript"/>
        </w:rPr>
        <w:t>21</w:t>
      </w:r>
      <w:r w:rsidRPr="0047547A">
        <w:t xml:space="preserve">I will give it into the hands of the strangers for a prey, and to the wicked of the earth for a spoil; and they shall profane it. </w:t>
      </w:r>
      <w:r w:rsidRPr="0047547A">
        <w:rPr>
          <w:vertAlign w:val="superscript"/>
        </w:rPr>
        <w:t>22</w:t>
      </w:r>
      <w:r w:rsidRPr="0047547A">
        <w:t xml:space="preserve">My face will I turn also from them, and they shall profane my secret place; and robbers shall enter into it, and profane it. </w:t>
      </w:r>
    </w:p>
    <w:p w14:paraId="0BB7843B" w14:textId="77777777" w:rsidR="00FE1B59" w:rsidRPr="0047547A" w:rsidRDefault="00FE1B59" w:rsidP="00FE1B59">
      <w:r w:rsidRPr="0047547A">
        <w:rPr>
          <w:vertAlign w:val="superscript"/>
        </w:rPr>
        <w:t>23</w:t>
      </w:r>
      <w:r w:rsidRPr="0047547A">
        <w:t xml:space="preserve">”Make the chain; for the land is full of bloody crimes, and the city is full of violence. </w:t>
      </w:r>
      <w:r w:rsidRPr="0047547A">
        <w:rPr>
          <w:vertAlign w:val="superscript"/>
        </w:rPr>
        <w:t>24</w:t>
      </w:r>
      <w:r w:rsidRPr="0047547A">
        <w:t xml:space="preserve">Therefore I will bring the worst of the nations, and they shall possess their houses: I will also make the pride of the strong to cease; and their holy places shall be profaned. </w:t>
      </w:r>
      <w:r w:rsidRPr="0047547A">
        <w:rPr>
          <w:vertAlign w:val="superscript"/>
        </w:rPr>
        <w:t>25</w:t>
      </w:r>
      <w:r w:rsidRPr="0047547A">
        <w:t xml:space="preserve">Destruction comes; and they shall seek peace, and there shall be none. </w:t>
      </w:r>
      <w:r w:rsidRPr="0047547A">
        <w:rPr>
          <w:vertAlign w:val="superscript"/>
        </w:rPr>
        <w:t>26</w:t>
      </w:r>
      <w:r w:rsidRPr="0047547A">
        <w:t xml:space="preserve">Disaster shall come upon disaster, and rumor shall follow rumor; and they shall seek a vision from a prophet; but the law shall perish from the priest, and counsel from the elders. </w:t>
      </w:r>
      <w:r w:rsidRPr="0047547A">
        <w:rPr>
          <w:vertAlign w:val="superscript"/>
        </w:rPr>
        <w:t>27</w:t>
      </w:r>
      <w:r w:rsidRPr="0047547A">
        <w:t xml:space="preserve">The king shall mourn, and the prince shall be clothed with desolation, and the hands of the people of the land shall be troubled: I will do to them after their way, and according to their own judgments will I judge them; and they shall know that I am the </w:t>
      </w:r>
      <w:r w:rsidRPr="0047547A">
        <w:rPr>
          <w:sz w:val="16"/>
        </w:rPr>
        <w:t>LORD</w:t>
      </w:r>
      <w:r w:rsidRPr="0047547A">
        <w:t>.”</w:t>
      </w:r>
    </w:p>
    <w:p w14:paraId="1A58747F" w14:textId="77777777" w:rsidR="00FE1B59" w:rsidRPr="0047547A" w:rsidRDefault="00FE1B59" w:rsidP="00FE1B59">
      <w:pPr>
        <w:pStyle w:val="NHEB"/>
        <w:framePr w:wrap="auto"/>
      </w:pPr>
      <w:r w:rsidRPr="0047547A">
        <w:t>8</w:t>
      </w:r>
    </w:p>
    <w:p w14:paraId="4E79F44B" w14:textId="77777777" w:rsidR="00FE1B59" w:rsidRPr="0047547A" w:rsidRDefault="00FE1B59" w:rsidP="00FE1B59">
      <w:pPr>
        <w:ind w:firstLine="0"/>
      </w:pPr>
      <w:r w:rsidRPr="0047547A">
        <w:t xml:space="preserve">It happened in the sixth year, in the sixth month, in the fifth day of the month, as I sat in my house, and the elders of </w:t>
      </w:r>
      <w:smartTag w:uri="urn:schemas-microsoft-com:office:smarttags" w:element="country-region">
        <w:smartTag w:uri="urn:schemas-microsoft-com:office:smarttags" w:element="place">
          <w:r w:rsidRPr="0047547A">
            <w:t>Judah</w:t>
          </w:r>
        </w:smartTag>
      </w:smartTag>
      <w:r w:rsidRPr="0047547A">
        <w:t xml:space="preserve"> sat before me, that the hand of the Lord </w:t>
      </w:r>
      <w:r w:rsidRPr="0047547A">
        <w:rPr>
          <w:sz w:val="16"/>
        </w:rPr>
        <w:t>GOD</w:t>
      </w:r>
      <w:r w:rsidRPr="0047547A">
        <w:t xml:space="preserve"> fell there on me. </w:t>
      </w:r>
      <w:r w:rsidRPr="0047547A">
        <w:rPr>
          <w:vertAlign w:val="superscript"/>
        </w:rPr>
        <w:t>2</w:t>
      </w:r>
      <w:r w:rsidRPr="0047547A">
        <w:t xml:space="preserve">Then I saw, and </w:t>
      </w:r>
      <w:r w:rsidR="00B461A0">
        <w:t>look</w:t>
      </w:r>
      <w:r>
        <w:t>, a likeness as the appearance of a man;</w:t>
      </w:r>
      <w:r>
        <w:rPr>
          <w:rStyle w:val="FootnoteReference"/>
        </w:rPr>
        <w:footnoteReference w:id="3128"/>
      </w:r>
      <w:r w:rsidRPr="0047547A">
        <w:t xml:space="preserve"> from the appearance of his waist and downward, fire; and from his waist and upward, as the appearance of brightness, as it were glowing metal. </w:t>
      </w:r>
      <w:r w:rsidRPr="0047547A">
        <w:rPr>
          <w:vertAlign w:val="superscript"/>
        </w:rPr>
        <w:t>3</w:t>
      </w:r>
      <w:r w:rsidRPr="0047547A">
        <w:t xml:space="preserve">He put forth the form of a hand, and took me by a lock of my head; and the Spirit lifted me up between earth and the sky, and brought me in the visions of God to Jerusalem, to the door of the gate of the inner court that looks toward the north; where there was the seat of the image of jealousy, which provokes to jealousy. </w:t>
      </w:r>
      <w:r w:rsidRPr="0047547A">
        <w:rPr>
          <w:vertAlign w:val="superscript"/>
        </w:rPr>
        <w:t>4</w:t>
      </w:r>
      <w:r w:rsidR="00B461A0">
        <w:t>Look</w:t>
      </w:r>
      <w:r w:rsidRPr="0047547A">
        <w:t xml:space="preserve">, the glory of the God of Israel was there, according to the appearance that I saw in the plain. </w:t>
      </w:r>
      <w:r w:rsidRPr="0047547A">
        <w:rPr>
          <w:vertAlign w:val="superscript"/>
        </w:rPr>
        <w:t>5</w:t>
      </w:r>
      <w:r w:rsidRPr="0047547A">
        <w:t xml:space="preserve">Then he said to me, “Son of man, lift up your eyes now the way toward the north.” So I lifted up my eyes the way toward the north, and see, northward of the gate of the altar this image of jealousy in the entry. </w:t>
      </w:r>
      <w:r w:rsidRPr="0047547A">
        <w:rPr>
          <w:vertAlign w:val="superscript"/>
        </w:rPr>
        <w:t>6</w:t>
      </w:r>
      <w:r w:rsidRPr="0047547A">
        <w:t xml:space="preserve">He said to me, “Son of man, do you see what they do? Even the great abominations that the house of </w:t>
      </w:r>
      <w:smartTag w:uri="urn:schemas-microsoft-com:office:smarttags" w:element="country-region">
        <w:smartTag w:uri="urn:schemas-microsoft-com:office:smarttags" w:element="place">
          <w:r w:rsidRPr="0047547A">
            <w:t>Israel</w:t>
          </w:r>
        </w:smartTag>
      </w:smartTag>
      <w:r w:rsidRPr="0047547A">
        <w:t xml:space="preserve"> do commit here, that I should go far off from my sanctuary? But you shall again see yet other great abominations.” </w:t>
      </w:r>
    </w:p>
    <w:p w14:paraId="379DB804" w14:textId="77777777" w:rsidR="00FE1B59" w:rsidRPr="0047547A" w:rsidRDefault="00FE1B59" w:rsidP="00FE1B59">
      <w:r w:rsidRPr="0047547A">
        <w:rPr>
          <w:vertAlign w:val="superscript"/>
        </w:rPr>
        <w:t>7</w:t>
      </w:r>
      <w:r w:rsidRPr="0047547A">
        <w:t xml:space="preserve">He brought me to the door of the court; and when I looked, </w:t>
      </w:r>
      <w:r w:rsidR="00B461A0">
        <w:t>look</w:t>
      </w:r>
      <w:r w:rsidRPr="0047547A">
        <w:t xml:space="preserve">, </w:t>
      </w:r>
      <w:r w:rsidRPr="0047547A">
        <w:lastRenderedPageBreak/>
        <w:t xml:space="preserve">a hole in the wall. </w:t>
      </w:r>
      <w:r w:rsidRPr="0047547A">
        <w:rPr>
          <w:vertAlign w:val="superscript"/>
        </w:rPr>
        <w:t>8</w:t>
      </w:r>
      <w:r w:rsidRPr="0047547A">
        <w:t xml:space="preserve">Then he said to me, “Son of man, dig now in the wall”: and when I had dug in the wall, </w:t>
      </w:r>
      <w:r w:rsidR="00B461A0">
        <w:t>look</w:t>
      </w:r>
      <w:r w:rsidRPr="0047547A">
        <w:t xml:space="preserve">, a door. </w:t>
      </w:r>
      <w:r w:rsidRPr="0047547A">
        <w:rPr>
          <w:vertAlign w:val="superscript"/>
        </w:rPr>
        <w:t>9</w:t>
      </w:r>
      <w:r w:rsidRPr="0047547A">
        <w:t xml:space="preserve">He said to me, “Go in, and see the wicked abominations that they do here.” </w:t>
      </w:r>
      <w:r w:rsidRPr="0047547A">
        <w:rPr>
          <w:vertAlign w:val="superscript"/>
        </w:rPr>
        <w:t>10</w:t>
      </w:r>
      <w:r w:rsidRPr="0047547A">
        <w:t xml:space="preserve">So I went in and saw; and see, every form of </w:t>
      </w:r>
      <w:r w:rsidR="00A12995">
        <w:t>crawling creature</w:t>
      </w:r>
      <w:r w:rsidRPr="0047547A">
        <w:t xml:space="preserve">s, and abominable animals, and all the idols of the house of </w:t>
      </w:r>
      <w:smartTag w:uri="urn:schemas-microsoft-com:office:smarttags" w:element="country-region">
        <w:smartTag w:uri="urn:schemas-microsoft-com:office:smarttags" w:element="place">
          <w:r w:rsidRPr="0047547A">
            <w:t>Israel</w:t>
          </w:r>
        </w:smartTag>
      </w:smartTag>
      <w:r w:rsidRPr="0047547A">
        <w:t xml:space="preserve">, portrayed around on the wall. </w:t>
      </w:r>
      <w:r w:rsidRPr="0047547A">
        <w:rPr>
          <w:vertAlign w:val="superscript"/>
        </w:rPr>
        <w:t>11</w:t>
      </w:r>
      <w:r w:rsidRPr="0047547A">
        <w:t xml:space="preserve">There stood before them seventy men of the elders of the house of </w:t>
      </w:r>
      <w:smartTag w:uri="urn:schemas-microsoft-com:office:smarttags" w:element="country-region">
        <w:smartTag w:uri="urn:schemas-microsoft-com:office:smarttags" w:element="place">
          <w:r w:rsidRPr="0047547A">
            <w:t>Israel</w:t>
          </w:r>
        </w:smartTag>
      </w:smartTag>
      <w:r w:rsidRPr="0047547A">
        <w:t xml:space="preserve">; and in their midst stood Jaazaniah the son of Shaphan, every man with his censer in his hand; and the odor of the cloud of incense went up. </w:t>
      </w:r>
    </w:p>
    <w:p w14:paraId="38A931F8" w14:textId="77777777" w:rsidR="00FE1B59" w:rsidRPr="0047547A" w:rsidRDefault="00FE1B59" w:rsidP="00FE1B59">
      <w:r w:rsidRPr="0047547A">
        <w:rPr>
          <w:vertAlign w:val="superscript"/>
        </w:rPr>
        <w:t>12</w:t>
      </w:r>
      <w:r w:rsidRPr="0047547A">
        <w:t xml:space="preserve">Then he said to me, “Son of man, have you seen what the elders of the house of </w:t>
      </w:r>
      <w:smartTag w:uri="urn:schemas-microsoft-com:office:smarttags" w:element="country-region">
        <w:smartTag w:uri="urn:schemas-microsoft-com:office:smarttags" w:element="place">
          <w:r w:rsidRPr="0047547A">
            <w:t>Israel</w:t>
          </w:r>
        </w:smartTag>
      </w:smartTag>
      <w:r w:rsidRPr="0047547A">
        <w:t xml:space="preserve"> do in the dark, every man in his rooms of imagery? For they say, ‘The </w:t>
      </w:r>
      <w:r w:rsidRPr="0047547A">
        <w:rPr>
          <w:sz w:val="16"/>
        </w:rPr>
        <w:t>LORD</w:t>
      </w:r>
      <w:r w:rsidRPr="0047547A">
        <w:t xml:space="preserve"> doesn’t see us. The </w:t>
      </w:r>
      <w:r w:rsidRPr="0047547A">
        <w:rPr>
          <w:sz w:val="16"/>
        </w:rPr>
        <w:t>LORD</w:t>
      </w:r>
      <w:r w:rsidRPr="0047547A">
        <w:t xml:space="preserve"> has forsaken the land.’” </w:t>
      </w:r>
    </w:p>
    <w:p w14:paraId="4DEEB9A1" w14:textId="77777777" w:rsidR="00FE1B59" w:rsidRPr="0047547A" w:rsidRDefault="00FE1B59" w:rsidP="00FE1B59">
      <w:r w:rsidRPr="0047547A">
        <w:rPr>
          <w:vertAlign w:val="superscript"/>
        </w:rPr>
        <w:t>13</w:t>
      </w:r>
      <w:r w:rsidRPr="0047547A">
        <w:t xml:space="preserve">He said also to me, “You shall again see yet other great abominations which they do.” </w:t>
      </w:r>
    </w:p>
    <w:p w14:paraId="5A543AB7" w14:textId="77777777" w:rsidR="00FE1B59" w:rsidRPr="0047547A" w:rsidRDefault="00FE1B59" w:rsidP="00FE1B59">
      <w:r w:rsidRPr="0047547A">
        <w:rPr>
          <w:vertAlign w:val="superscript"/>
        </w:rPr>
        <w:t>14</w:t>
      </w:r>
      <w:r w:rsidRPr="0047547A">
        <w:t xml:space="preserve">Then he brought me to the door of the gate of the </w:t>
      </w:r>
      <w:r w:rsidRPr="0047547A">
        <w:rPr>
          <w:sz w:val="16"/>
        </w:rPr>
        <w:t>LORD</w:t>
      </w:r>
      <w:r w:rsidRPr="0047547A">
        <w:t xml:space="preserve">’s house which was toward the north; and see, there sat the women weeping for Tammuz. </w:t>
      </w:r>
      <w:r w:rsidRPr="0047547A">
        <w:rPr>
          <w:vertAlign w:val="superscript"/>
        </w:rPr>
        <w:t>15</w:t>
      </w:r>
      <w:r w:rsidRPr="0047547A">
        <w:t xml:space="preserve">Then he said to me, “Have you seen this, son of man? You shall again see yet greater abominations than these.” </w:t>
      </w:r>
    </w:p>
    <w:p w14:paraId="6C5D6787" w14:textId="77777777" w:rsidR="00FE1B59" w:rsidRPr="0047547A" w:rsidRDefault="00FE1B59" w:rsidP="00FE1B59">
      <w:r w:rsidRPr="0047547A">
        <w:rPr>
          <w:vertAlign w:val="superscript"/>
        </w:rPr>
        <w:t>16</w:t>
      </w:r>
      <w:r w:rsidRPr="0047547A">
        <w:t xml:space="preserve">He brought me into the inner court of the </w:t>
      </w:r>
      <w:r w:rsidRPr="0047547A">
        <w:rPr>
          <w:sz w:val="16"/>
          <w:szCs w:val="16"/>
        </w:rPr>
        <w:t>LORD</w:t>
      </w:r>
      <w:r w:rsidRPr="0047547A">
        <w:t xml:space="preserve">’s house; and see, at the door of the </w:t>
      </w:r>
      <w:r w:rsidRPr="0047547A">
        <w:rPr>
          <w:sz w:val="16"/>
          <w:szCs w:val="16"/>
        </w:rPr>
        <w:t>LORD</w:t>
      </w:r>
      <w:r w:rsidRPr="0047547A">
        <w:t xml:space="preserve">’s temple, between the porch and the altar, were about twenty-five men, </w:t>
      </w:r>
      <w:r w:rsidRPr="0047547A">
        <w:t xml:space="preserve">with their backs toward the </w:t>
      </w:r>
      <w:r w:rsidRPr="0047547A">
        <w:rPr>
          <w:sz w:val="16"/>
          <w:szCs w:val="16"/>
        </w:rPr>
        <w:t>LORD</w:t>
      </w:r>
      <w:r w:rsidRPr="0047547A">
        <w:t xml:space="preserve">’s temple, and their faces toward the east; and they were worshipping the sun toward the east. </w:t>
      </w:r>
      <w:r w:rsidRPr="0047547A">
        <w:rPr>
          <w:vertAlign w:val="superscript"/>
        </w:rPr>
        <w:t>17</w:t>
      </w:r>
      <w:r w:rsidRPr="0047547A">
        <w:t xml:space="preserve">Then he said to me, “Have you seen this, son of man? Is it a light thing to the house of Judah that they commit the abominations which they commit here? For they have filled the land with violence, and have turned again to provoke me to anger: and </w:t>
      </w:r>
      <w:r w:rsidR="00B461A0">
        <w:t>look</w:t>
      </w:r>
      <w:r w:rsidRPr="0047547A">
        <w:t xml:space="preserve">, they put the branch to their nose. </w:t>
      </w:r>
      <w:r w:rsidRPr="0047547A">
        <w:rPr>
          <w:vertAlign w:val="superscript"/>
        </w:rPr>
        <w:t>18</w:t>
      </w:r>
      <w:r>
        <w:t>Therefore I will</w:t>
      </w:r>
      <w:r w:rsidRPr="0047547A">
        <w:t xml:space="preserve"> also deal in wrath; my eye shall not spare, neither will I have pity; and though they cry in my ears with a loud voice, yet will I not hear them.”</w:t>
      </w:r>
    </w:p>
    <w:p w14:paraId="56599935" w14:textId="77777777" w:rsidR="00FE1B59" w:rsidRPr="0047547A" w:rsidRDefault="00FE1B59" w:rsidP="00FE1B59">
      <w:pPr>
        <w:pStyle w:val="NHEB"/>
        <w:framePr w:wrap="auto"/>
      </w:pPr>
      <w:r w:rsidRPr="0047547A">
        <w:t>9</w:t>
      </w:r>
    </w:p>
    <w:p w14:paraId="46576723" w14:textId="77777777" w:rsidR="00FE1B59" w:rsidRPr="0047547A" w:rsidRDefault="00FE1B59" w:rsidP="00FE1B59">
      <w:pPr>
        <w:ind w:firstLine="0"/>
      </w:pPr>
      <w:r w:rsidRPr="0047547A">
        <w:t xml:space="preserve">Then he cried in my ears with a loud voice, saying, “Cause those who are in charge of the city to draw near, every man with his destroying weapon in his hand.” </w:t>
      </w:r>
      <w:r w:rsidRPr="0047547A">
        <w:rPr>
          <w:vertAlign w:val="superscript"/>
        </w:rPr>
        <w:t>2</w:t>
      </w:r>
      <w:r w:rsidR="00B461A0">
        <w:t>Look</w:t>
      </w:r>
      <w:r w:rsidRPr="0047547A">
        <w:t xml:space="preserve">, six men came from the way of the </w:t>
      </w:r>
      <w:r w:rsidR="003B29BE">
        <w:t>Upper Gate</w:t>
      </w:r>
      <w:r w:rsidRPr="0047547A">
        <w:t xml:space="preserve">, which lies toward the north, every man with his slaughter weapon in his hand; and one man in their midst clothed in linen, with a writer’s inkhorn by his side. They went in, and stood beside the bronze altar. </w:t>
      </w:r>
      <w:r w:rsidRPr="0047547A">
        <w:rPr>
          <w:vertAlign w:val="superscript"/>
        </w:rPr>
        <w:t>3</w:t>
      </w:r>
      <w:r w:rsidRPr="0047547A">
        <w:t xml:space="preserve">The glory of the God of Israel was gone up from the cherub, whereupon it was, to the threshold of the house: and he called to the man clothed in linen, who had the writer’s inkhorn by his side. </w:t>
      </w:r>
      <w:r w:rsidRPr="0047547A">
        <w:rPr>
          <w:vertAlign w:val="superscript"/>
        </w:rPr>
        <w:t>4</w:t>
      </w:r>
      <w:r w:rsidRPr="0047547A">
        <w:t xml:space="preserve">The </w:t>
      </w:r>
      <w:r w:rsidRPr="0047547A">
        <w:rPr>
          <w:sz w:val="16"/>
          <w:szCs w:val="16"/>
        </w:rPr>
        <w:t>LORD</w:t>
      </w:r>
      <w:r w:rsidRPr="0047547A">
        <w:t xml:space="preserve"> said to him, “Go through the midst of the city, through the midst of </w:t>
      </w:r>
      <w:smartTag w:uri="urn:schemas-microsoft-com:office:smarttags" w:element="City">
        <w:smartTag w:uri="urn:schemas-microsoft-com:office:smarttags" w:element="place">
          <w:r w:rsidRPr="0047547A">
            <w:t>Jerusalem</w:t>
          </w:r>
        </w:smartTag>
      </w:smartTag>
      <w:r w:rsidRPr="0047547A">
        <w:t xml:space="preserve">, and set a mark on the foreheads of the men that sigh and that cry over all the abominations that are done in its midst.” </w:t>
      </w:r>
      <w:r w:rsidRPr="0047547A">
        <w:rPr>
          <w:vertAlign w:val="superscript"/>
        </w:rPr>
        <w:t>5</w:t>
      </w:r>
      <w:r w:rsidRPr="0047547A">
        <w:t xml:space="preserve">To the others he said in </w:t>
      </w:r>
      <w:r w:rsidRPr="0047547A">
        <w:lastRenderedPageBreak/>
        <w:t xml:space="preserve">my hearing, “Go through the city after him, and strike: do not let your eye spare, neither have pity; </w:t>
      </w:r>
      <w:r w:rsidRPr="0047547A">
        <w:rPr>
          <w:vertAlign w:val="superscript"/>
        </w:rPr>
        <w:t>6</w:t>
      </w:r>
      <w:r w:rsidRPr="0047547A">
        <w:t xml:space="preserve">kill utterly the old man, the young man and the virgin, and little children and women; but do not come near any man on whom is the mark: and begin at my sanctuary.” Then they began at the old men that were before the house. </w:t>
      </w:r>
    </w:p>
    <w:p w14:paraId="221C7E3C" w14:textId="77777777" w:rsidR="00FE1B59" w:rsidRPr="0047547A" w:rsidRDefault="00FE1B59" w:rsidP="00FE1B59">
      <w:r w:rsidRPr="0047547A">
        <w:rPr>
          <w:vertAlign w:val="superscript"/>
        </w:rPr>
        <w:t>7</w:t>
      </w:r>
      <w:r w:rsidRPr="0047547A">
        <w:t>He said to them, “Defile the house, and fill the courts with the slain. Go forth</w:t>
      </w:r>
      <w:r>
        <w:t>.</w:t>
      </w:r>
      <w:r w:rsidRPr="0047547A">
        <w:t xml:space="preserve">” They went forth, and struck in the city. </w:t>
      </w:r>
      <w:r w:rsidRPr="0047547A">
        <w:rPr>
          <w:vertAlign w:val="superscript"/>
        </w:rPr>
        <w:t>8</w:t>
      </w:r>
      <w:r w:rsidRPr="0047547A">
        <w:t xml:space="preserve">It happened, while they were smiting, and I was left, that I fell on my face, and cried, and said, “Ah Lord </w:t>
      </w:r>
      <w:r w:rsidRPr="0047547A">
        <w:rPr>
          <w:sz w:val="16"/>
        </w:rPr>
        <w:t>GOD</w:t>
      </w:r>
      <w:r>
        <w:t>.</w:t>
      </w:r>
      <w:r w:rsidRPr="0047547A">
        <w:t xml:space="preserve"> Will you destroy all the residue of </w:t>
      </w:r>
      <w:smartTag w:uri="urn:schemas-microsoft-com:office:smarttags" w:element="country-region">
        <w:r w:rsidRPr="0047547A">
          <w:t>Israel</w:t>
        </w:r>
      </w:smartTag>
      <w:r w:rsidRPr="0047547A">
        <w:t xml:space="preserve"> in your pouring out of your wrath on </w:t>
      </w:r>
      <w:smartTag w:uri="urn:schemas-microsoft-com:office:smarttags" w:element="City">
        <w:smartTag w:uri="urn:schemas-microsoft-com:office:smarttags" w:element="place">
          <w:r w:rsidRPr="0047547A">
            <w:t>Jerusalem</w:t>
          </w:r>
        </w:smartTag>
      </w:smartTag>
      <w:r w:rsidRPr="0047547A">
        <w:t xml:space="preserve">?” </w:t>
      </w:r>
      <w:r w:rsidRPr="0047547A">
        <w:rPr>
          <w:vertAlign w:val="superscript"/>
        </w:rPr>
        <w:t>9</w:t>
      </w:r>
      <w:r w:rsidRPr="0047547A">
        <w:t xml:space="preserve">Then he said to me, “The iniquity of the house of </w:t>
      </w:r>
      <w:smartTag w:uri="urn:schemas-microsoft-com:office:smarttags" w:element="country-region">
        <w:r w:rsidRPr="0047547A">
          <w:t>Israel</w:t>
        </w:r>
      </w:smartTag>
      <w:r w:rsidRPr="0047547A">
        <w:t xml:space="preserve"> and </w:t>
      </w:r>
      <w:smartTag w:uri="urn:schemas-microsoft-com:office:smarttags" w:element="country-region">
        <w:smartTag w:uri="urn:schemas-microsoft-com:office:smarttags" w:element="place">
          <w:r w:rsidRPr="0047547A">
            <w:t>Judah</w:t>
          </w:r>
        </w:smartTag>
      </w:smartTag>
      <w:r w:rsidRPr="0047547A">
        <w:t xml:space="preserve"> is exceedingly great, and the land is full of blood, and the city full of perversion: for they say, ‘The </w:t>
      </w:r>
      <w:r w:rsidRPr="0047547A">
        <w:rPr>
          <w:sz w:val="16"/>
          <w:szCs w:val="16"/>
        </w:rPr>
        <w:t>LORD</w:t>
      </w:r>
      <w:r w:rsidRPr="0047547A">
        <w:t xml:space="preserve"> has forsaken the land, and the </w:t>
      </w:r>
      <w:r w:rsidRPr="0047547A">
        <w:rPr>
          <w:sz w:val="16"/>
          <w:szCs w:val="16"/>
        </w:rPr>
        <w:t>LORD</w:t>
      </w:r>
      <w:r w:rsidRPr="0047547A">
        <w:t xml:space="preserve"> doesn’t see.’ </w:t>
      </w:r>
      <w:r w:rsidRPr="0047547A">
        <w:rPr>
          <w:vertAlign w:val="superscript"/>
        </w:rPr>
        <w:t>10</w:t>
      </w:r>
      <w:r w:rsidRPr="0047547A">
        <w:t xml:space="preserve">As for me also, my eye shall not spare, neither will I have pity, but I will bring their way on their head.” </w:t>
      </w:r>
    </w:p>
    <w:p w14:paraId="3A239971" w14:textId="77777777" w:rsidR="00FE1B59" w:rsidRPr="0047547A" w:rsidRDefault="00FE1B59" w:rsidP="00FE1B59">
      <w:r w:rsidRPr="0047547A">
        <w:rPr>
          <w:vertAlign w:val="superscript"/>
        </w:rPr>
        <w:t>11</w:t>
      </w:r>
      <w:r w:rsidR="00B461A0">
        <w:t>Look</w:t>
      </w:r>
      <w:r w:rsidRPr="0047547A">
        <w:t>, the man clothed in linen, who had the inkhorn by his side, reported the matter, saying, “I have done as you have commanded me.”</w:t>
      </w:r>
    </w:p>
    <w:p w14:paraId="02C24F22" w14:textId="77777777" w:rsidR="00FE1B59" w:rsidRPr="0047547A" w:rsidRDefault="00FE1B59" w:rsidP="00FE1B59">
      <w:pPr>
        <w:pStyle w:val="NHEB"/>
        <w:framePr w:wrap="auto"/>
      </w:pPr>
      <w:r w:rsidRPr="0047547A">
        <w:t>10</w:t>
      </w:r>
    </w:p>
    <w:p w14:paraId="73627EF9" w14:textId="77777777" w:rsidR="00FE1B59" w:rsidRPr="0047547A" w:rsidRDefault="00FE1B59" w:rsidP="00FE1B59">
      <w:pPr>
        <w:ind w:firstLine="0"/>
      </w:pPr>
      <w:r w:rsidRPr="0047547A">
        <w:t xml:space="preserve">Then I looked, and saw, in the expanse that was over the </w:t>
      </w:r>
      <w:r w:rsidRPr="0047547A">
        <w:t>head of the cherubim there appeared above them as it were a sapphire</w:t>
      </w:r>
      <w:r w:rsidRPr="0047547A">
        <w:rPr>
          <w:rStyle w:val="FootnoteReference"/>
        </w:rPr>
        <w:footnoteReference w:id="3129"/>
      </w:r>
      <w:r w:rsidRPr="0047547A">
        <w:t xml:space="preserve"> stone, as the appearance of the likeness of a throne. </w:t>
      </w:r>
      <w:r w:rsidRPr="0047547A">
        <w:rPr>
          <w:vertAlign w:val="superscript"/>
        </w:rPr>
        <w:t>2</w:t>
      </w:r>
      <w:r w:rsidRPr="0047547A">
        <w:t>He spoke to the man clothed in linen, and said, “Go in between the whirling wheels, even under the cherub</w:t>
      </w:r>
      <w:r>
        <w:t>im</w:t>
      </w:r>
      <w:r w:rsidRPr="0047547A">
        <w:t>,</w:t>
      </w:r>
      <w:r>
        <w:rPr>
          <w:rStyle w:val="FootnoteReference"/>
        </w:rPr>
        <w:footnoteReference w:id="3130"/>
      </w:r>
      <w:r w:rsidRPr="0047547A">
        <w:t xml:space="preserve"> and fill both your hands with coals of fire from between the cherubim, and scatter them over the city.” He went in as I watched. </w:t>
      </w:r>
    </w:p>
    <w:p w14:paraId="24AE1C6F" w14:textId="77777777" w:rsidR="00FE1B59" w:rsidRPr="0047547A" w:rsidRDefault="00FE1B59" w:rsidP="00FE1B59">
      <w:r w:rsidRPr="0047547A">
        <w:rPr>
          <w:vertAlign w:val="superscript"/>
        </w:rPr>
        <w:t>3</w:t>
      </w:r>
      <w:r w:rsidRPr="0047547A">
        <w:t xml:space="preserve">Now the cherubim stood on the right side of the house, when the man went in; and the cloud filled the inner court. </w:t>
      </w:r>
      <w:r w:rsidRPr="0047547A">
        <w:rPr>
          <w:vertAlign w:val="superscript"/>
        </w:rPr>
        <w:t>4</w:t>
      </w:r>
      <w:r w:rsidRPr="0047547A">
        <w:t xml:space="preserve">The glory of the </w:t>
      </w:r>
      <w:r w:rsidRPr="0047547A">
        <w:rPr>
          <w:sz w:val="16"/>
        </w:rPr>
        <w:t>LORD</w:t>
      </w:r>
      <w:r w:rsidRPr="0047547A">
        <w:t xml:space="preserve"> mounted up from the cherub, and stood over the threshold of the house; and the house was filled with the cloud, and the court was full of the brightness of the </w:t>
      </w:r>
      <w:r w:rsidRPr="0047547A">
        <w:rPr>
          <w:sz w:val="16"/>
        </w:rPr>
        <w:t>LORD</w:t>
      </w:r>
      <w:r w:rsidRPr="0047547A">
        <w:t xml:space="preserve">’s glory. </w:t>
      </w:r>
      <w:r w:rsidRPr="0047547A">
        <w:rPr>
          <w:vertAlign w:val="superscript"/>
        </w:rPr>
        <w:t>5</w:t>
      </w:r>
      <w:r w:rsidRPr="0047547A">
        <w:t xml:space="preserve">The sound of the wings of the cherubim was heard even to the outer court, as the voice of </w:t>
      </w:r>
      <w:r>
        <w:t>El Shaddai</w:t>
      </w:r>
      <w:r w:rsidRPr="0047547A">
        <w:t xml:space="preserve"> when he speaks. </w:t>
      </w:r>
    </w:p>
    <w:p w14:paraId="46859030" w14:textId="77777777" w:rsidR="00FE1B59" w:rsidRPr="0047547A" w:rsidRDefault="00FE1B59" w:rsidP="00FE1B59">
      <w:r w:rsidRPr="0047547A">
        <w:rPr>
          <w:vertAlign w:val="superscript"/>
        </w:rPr>
        <w:t>6</w:t>
      </w:r>
      <w:r w:rsidRPr="0047547A">
        <w:t xml:space="preserve">It came to pass, when he commanded the man clothed in linen, saying, “Take fire from between the whirling wheels, from between the cherubim,” that he went in, and stood beside a wheel. </w:t>
      </w:r>
      <w:r w:rsidRPr="0047547A">
        <w:rPr>
          <w:vertAlign w:val="superscript"/>
        </w:rPr>
        <w:t>7</w:t>
      </w:r>
      <w:r w:rsidRPr="0047547A">
        <w:t xml:space="preserve">The cherub stretched forth his hand from between the cherubim to the fire that was between the cherubim, and took of it, and put it into the hands of him who was clothed in linen, who took it and went out. </w:t>
      </w:r>
      <w:r w:rsidRPr="0047547A">
        <w:rPr>
          <w:vertAlign w:val="superscript"/>
        </w:rPr>
        <w:t>8</w:t>
      </w:r>
      <w:r w:rsidRPr="0047547A">
        <w:t xml:space="preserve">There appeared in the cherubim the form of a man’s hand under their wings. </w:t>
      </w:r>
    </w:p>
    <w:p w14:paraId="0CF94E51" w14:textId="77777777" w:rsidR="00FE1B59" w:rsidRPr="0047547A" w:rsidRDefault="00FE1B59" w:rsidP="00FE1B59">
      <w:r w:rsidRPr="0047547A">
        <w:rPr>
          <w:vertAlign w:val="superscript"/>
        </w:rPr>
        <w:lastRenderedPageBreak/>
        <w:t>9</w:t>
      </w:r>
      <w:r w:rsidRPr="0047547A">
        <w:t xml:space="preserve">I looked, and </w:t>
      </w:r>
      <w:r w:rsidR="00B461A0">
        <w:t>look</w:t>
      </w:r>
      <w:r w:rsidRPr="0047547A">
        <w:t xml:space="preserve">, four wheels beside the cherubim, one wheel beside one cherub, and another wheel beside another cherub; and the appearance of the wheels was like a beryl stone. </w:t>
      </w:r>
      <w:r w:rsidRPr="0047547A">
        <w:rPr>
          <w:vertAlign w:val="superscript"/>
        </w:rPr>
        <w:t>10</w:t>
      </w:r>
      <w:r w:rsidRPr="0047547A">
        <w:t xml:space="preserve">As for their appearance, the four of </w:t>
      </w:r>
      <w:r>
        <w:t>them had the same likeness</w:t>
      </w:r>
      <w:r w:rsidRPr="0047547A">
        <w:t xml:space="preserve">, like a wheel within a wheel. </w:t>
      </w:r>
      <w:r w:rsidRPr="0047547A">
        <w:rPr>
          <w:vertAlign w:val="superscript"/>
        </w:rPr>
        <w:t>11</w:t>
      </w:r>
      <w:r w:rsidRPr="0047547A">
        <w:t xml:space="preserve">When they went, they went in their four directions: they didn’t turn as they went, but to the place where the head looked they followed it; they didn’t turn as they went. </w:t>
      </w:r>
      <w:r w:rsidRPr="0047547A">
        <w:rPr>
          <w:vertAlign w:val="superscript"/>
        </w:rPr>
        <w:t>12</w:t>
      </w:r>
      <w:r w:rsidRPr="0047547A">
        <w:t xml:space="preserve">Their whole body, and their backs, and their hands, and their wings, and the wheels, were full of eyes all around, even the wheels that the four of them had. </w:t>
      </w:r>
      <w:r w:rsidRPr="0047547A">
        <w:rPr>
          <w:vertAlign w:val="superscript"/>
        </w:rPr>
        <w:t>13</w:t>
      </w:r>
      <w:r w:rsidRPr="0047547A">
        <w:t xml:space="preserve">As for the wheels, they were called in my hearing, “the whirling wheels.” </w:t>
      </w:r>
      <w:r w:rsidRPr="0047547A">
        <w:rPr>
          <w:vertAlign w:val="superscript"/>
        </w:rPr>
        <w:t>14</w:t>
      </w:r>
      <w:r w:rsidRPr="0047547A">
        <w:t xml:space="preserve">Every one had four faces: the first face was the face of the cherub, and the second face was the face of a man, and the third face the face of a lion, and the fourth the face of an eagle. </w:t>
      </w:r>
    </w:p>
    <w:p w14:paraId="533E3AD6" w14:textId="77777777" w:rsidR="00FE1B59" w:rsidRPr="0047547A" w:rsidRDefault="00FE1B59" w:rsidP="00FE1B59">
      <w:r w:rsidRPr="0047547A">
        <w:rPr>
          <w:vertAlign w:val="superscript"/>
        </w:rPr>
        <w:t>15</w:t>
      </w:r>
      <w:r w:rsidRPr="0047547A">
        <w:t xml:space="preserve">The cherubim mounted up: this is the living creature that I saw by the river Chebar. </w:t>
      </w:r>
      <w:r w:rsidRPr="0047547A">
        <w:rPr>
          <w:vertAlign w:val="superscript"/>
        </w:rPr>
        <w:t>16</w:t>
      </w:r>
      <w:r w:rsidRPr="0047547A">
        <w:t xml:space="preserve">When the cherubim went, the wheels went beside them; and when the cherubim lifted up their wings to mount up from the earth, the wheels also didn’t turn from beside them. </w:t>
      </w:r>
      <w:r w:rsidRPr="0047547A">
        <w:rPr>
          <w:vertAlign w:val="superscript"/>
        </w:rPr>
        <w:t>17</w:t>
      </w:r>
      <w:r w:rsidRPr="0047547A">
        <w:t xml:space="preserve">When they stood, these stood; and when they mounted up, these mounted up with them: for the spirit of the living creature was in them. </w:t>
      </w:r>
    </w:p>
    <w:p w14:paraId="1564138A" w14:textId="77777777" w:rsidR="00FE1B59" w:rsidRPr="0047547A" w:rsidRDefault="00FE1B59" w:rsidP="00FE1B59">
      <w:r w:rsidRPr="0047547A">
        <w:rPr>
          <w:vertAlign w:val="superscript"/>
        </w:rPr>
        <w:t>18</w:t>
      </w:r>
      <w:r w:rsidRPr="0047547A">
        <w:t xml:space="preserve">The glory of the </w:t>
      </w:r>
      <w:r w:rsidRPr="0047547A">
        <w:rPr>
          <w:sz w:val="16"/>
        </w:rPr>
        <w:t>LORD</w:t>
      </w:r>
      <w:r w:rsidRPr="0047547A">
        <w:t xml:space="preserve"> went forth from over the threshold of the house, and stood over the </w:t>
      </w:r>
      <w:r w:rsidRPr="0047547A">
        <w:t xml:space="preserve">cherubim. </w:t>
      </w:r>
      <w:r w:rsidRPr="0047547A">
        <w:rPr>
          <w:vertAlign w:val="superscript"/>
        </w:rPr>
        <w:t>19</w:t>
      </w:r>
      <w:r w:rsidRPr="0047547A">
        <w:t xml:space="preserve">The cherubim lifted up their wings, and mounted up from the earth in my sight when they went forth, and the wheels beside them: and they stood at the door of the east gate of the </w:t>
      </w:r>
      <w:r w:rsidRPr="0047547A">
        <w:rPr>
          <w:sz w:val="16"/>
        </w:rPr>
        <w:t>LORD</w:t>
      </w:r>
      <w:r w:rsidRPr="0047547A">
        <w:t xml:space="preserve">’s house; and the glory of the God of Israel was over them above. </w:t>
      </w:r>
    </w:p>
    <w:p w14:paraId="3B4E48E9" w14:textId="77777777" w:rsidR="00FE1B59" w:rsidRPr="0047547A" w:rsidRDefault="00FE1B59" w:rsidP="00FE1B59">
      <w:r w:rsidRPr="0047547A">
        <w:rPr>
          <w:vertAlign w:val="superscript"/>
        </w:rPr>
        <w:t>20</w:t>
      </w:r>
      <w:r w:rsidRPr="0047547A">
        <w:t xml:space="preserve">These were the living creatures that I saw under the God of Israel by the river Chebar; and I knew that they were cherubim. </w:t>
      </w:r>
      <w:r w:rsidRPr="0047547A">
        <w:rPr>
          <w:vertAlign w:val="superscript"/>
        </w:rPr>
        <w:t>21</w:t>
      </w:r>
      <w:r w:rsidRPr="0047547A">
        <w:t xml:space="preserve">Every one had four faces, and every one four wings; and the likeness of the hands of a man was under their wings. </w:t>
      </w:r>
      <w:r w:rsidRPr="0047547A">
        <w:rPr>
          <w:vertAlign w:val="superscript"/>
        </w:rPr>
        <w:t>22</w:t>
      </w:r>
      <w:r w:rsidRPr="0047547A">
        <w:t>As for the likeness of their faces, they were the faces which I saw by the river Chebar, their appearances and themselves; they went every one straight forward.</w:t>
      </w:r>
    </w:p>
    <w:p w14:paraId="454FD9D4" w14:textId="77777777" w:rsidR="00FE1B59" w:rsidRPr="0047547A" w:rsidRDefault="00FE1B59" w:rsidP="00FE1B59">
      <w:pPr>
        <w:pStyle w:val="NHEB"/>
        <w:framePr w:wrap="auto"/>
      </w:pPr>
      <w:r w:rsidRPr="0047547A">
        <w:t>11</w:t>
      </w:r>
    </w:p>
    <w:p w14:paraId="236462EC" w14:textId="77777777" w:rsidR="00FE1B59" w:rsidRPr="0047547A" w:rsidRDefault="00FE1B59" w:rsidP="00FE1B59">
      <w:pPr>
        <w:ind w:firstLine="0"/>
      </w:pPr>
      <w:r w:rsidRPr="0047547A">
        <w:t xml:space="preserve">Moreover the Spirit lifted me up, and brought me to the east gate of the </w:t>
      </w:r>
      <w:r w:rsidRPr="0047547A">
        <w:rPr>
          <w:sz w:val="16"/>
        </w:rPr>
        <w:t>LORD</w:t>
      </w:r>
      <w:r w:rsidRPr="0047547A">
        <w:t xml:space="preserve">’s house, which looks eastward: and see, at the door of the gate twenty-five men; and I saw in their midst Jaazaniah the son of Azzur, and Pelatiah the son of </w:t>
      </w:r>
      <w:r>
        <w:t>Benaiah, officials of the people</w:t>
      </w:r>
      <w:r w:rsidRPr="0047547A">
        <w:t xml:space="preserve">. </w:t>
      </w:r>
      <w:r w:rsidRPr="0047547A">
        <w:rPr>
          <w:vertAlign w:val="superscript"/>
        </w:rPr>
        <w:t>2</w:t>
      </w:r>
      <w:r w:rsidRPr="0047547A">
        <w:t xml:space="preserve">He said to me, “Son of man, these are the men who devise iniquity, and who give wicked counsel in this city; </w:t>
      </w:r>
      <w:r w:rsidRPr="0047547A">
        <w:rPr>
          <w:vertAlign w:val="superscript"/>
        </w:rPr>
        <w:t>3</w:t>
      </w:r>
      <w:r w:rsidRPr="0047547A">
        <w:t xml:space="preserve">who say, ‘The time is not near to build houses: this is the caldron, and we are the meat.’ </w:t>
      </w:r>
      <w:r w:rsidRPr="0047547A">
        <w:rPr>
          <w:vertAlign w:val="superscript"/>
        </w:rPr>
        <w:t>4</w:t>
      </w:r>
      <w:r w:rsidRPr="0047547A">
        <w:t xml:space="preserve">Therefore prophesy against them, prophesy, son of man.” </w:t>
      </w:r>
    </w:p>
    <w:p w14:paraId="5D33C775" w14:textId="77777777" w:rsidR="00FE1B59" w:rsidRPr="0047547A" w:rsidRDefault="00FE1B59" w:rsidP="00FE1B59">
      <w:r w:rsidRPr="0047547A">
        <w:rPr>
          <w:vertAlign w:val="superscript"/>
        </w:rPr>
        <w:t>5</w:t>
      </w:r>
      <w:r w:rsidRPr="0047547A">
        <w:t xml:space="preserve">The Spirit of the </w:t>
      </w:r>
      <w:r w:rsidRPr="0047547A">
        <w:rPr>
          <w:sz w:val="16"/>
        </w:rPr>
        <w:t>LORD</w:t>
      </w:r>
      <w:r w:rsidRPr="0047547A">
        <w:t xml:space="preserve"> fell on me, and he said to me, “Speak, Thus says the </w:t>
      </w:r>
      <w:r w:rsidRPr="0047547A">
        <w:rPr>
          <w:sz w:val="16"/>
        </w:rPr>
        <w:t>LORD</w:t>
      </w:r>
      <w:r w:rsidRPr="0047547A">
        <w:t xml:space="preserve">: ‘Thus you </w:t>
      </w:r>
      <w:r w:rsidRPr="0047547A">
        <w:lastRenderedPageBreak/>
        <w:t xml:space="preserve">have said, house of Israel; for I know the things that come into your mind. </w:t>
      </w:r>
      <w:r w:rsidRPr="0047547A">
        <w:rPr>
          <w:vertAlign w:val="superscript"/>
        </w:rPr>
        <w:t>6</w:t>
      </w:r>
      <w:r w:rsidRPr="0047547A">
        <w:t xml:space="preserve">You have multiplied your slain in this city, and you have filled its streets with the slain.’ </w:t>
      </w:r>
      <w:r w:rsidRPr="0047547A">
        <w:rPr>
          <w:vertAlign w:val="superscript"/>
        </w:rPr>
        <w:t>7</w:t>
      </w:r>
      <w:r w:rsidRPr="0047547A">
        <w:t xml:space="preserve">Therefore thus says the Lord </w:t>
      </w:r>
      <w:r w:rsidRPr="0047547A">
        <w:rPr>
          <w:sz w:val="16"/>
        </w:rPr>
        <w:t>GOD</w:t>
      </w:r>
      <w:r w:rsidRPr="0047547A">
        <w:t xml:space="preserve">: ‘Your slain whom you have laid in its midst, they are the meat, and this is the </w:t>
      </w:r>
      <w:r>
        <w:t>caldron; but I</w:t>
      </w:r>
      <w:r>
        <w:rPr>
          <w:rStyle w:val="FootnoteReference"/>
        </w:rPr>
        <w:footnoteReference w:id="3131"/>
      </w:r>
      <w:r>
        <w:t xml:space="preserve"> will bring you out of it.</w:t>
      </w:r>
      <w:r w:rsidRPr="0047547A">
        <w:t xml:space="preserve"> </w:t>
      </w:r>
      <w:r w:rsidRPr="0047547A">
        <w:rPr>
          <w:vertAlign w:val="superscript"/>
        </w:rPr>
        <w:t>8</w:t>
      </w:r>
      <w:r w:rsidRPr="0047547A">
        <w:t xml:space="preserve">You have feared the sword; and I will bring the sword on you,’ says the Lord </w:t>
      </w:r>
      <w:r w:rsidRPr="0047547A">
        <w:rPr>
          <w:sz w:val="16"/>
        </w:rPr>
        <w:t>GOD</w:t>
      </w:r>
      <w:r w:rsidRPr="0047547A">
        <w:t xml:space="preserve">. </w:t>
      </w:r>
      <w:r w:rsidRPr="0047547A">
        <w:rPr>
          <w:vertAlign w:val="superscript"/>
        </w:rPr>
        <w:t>9</w:t>
      </w:r>
      <w:r w:rsidRPr="0047547A">
        <w:t xml:space="preserve">’I will bring you forth out of its midst, and deliver you into the hands of strangers, and will execute judgments among you. </w:t>
      </w:r>
      <w:r w:rsidRPr="0047547A">
        <w:rPr>
          <w:vertAlign w:val="superscript"/>
        </w:rPr>
        <w:t>10</w:t>
      </w:r>
      <w:r w:rsidRPr="0047547A">
        <w:t xml:space="preserve">You shall fall by the sword; I will judge you in the border of Israel; and you shall know that I am the </w:t>
      </w:r>
      <w:r w:rsidRPr="0047547A">
        <w:rPr>
          <w:sz w:val="16"/>
        </w:rPr>
        <w:t>LORD</w:t>
      </w:r>
      <w:r w:rsidRPr="0047547A">
        <w:t xml:space="preserve">. </w:t>
      </w:r>
      <w:r w:rsidRPr="0047547A">
        <w:rPr>
          <w:vertAlign w:val="superscript"/>
        </w:rPr>
        <w:t>11</w:t>
      </w:r>
      <w:r w:rsidRPr="0047547A">
        <w:t xml:space="preserve">This shall not be your caldron, neither shall you be the meat in its midst; I will judge you in the border of Israel; </w:t>
      </w:r>
      <w:r w:rsidRPr="0047547A">
        <w:rPr>
          <w:vertAlign w:val="superscript"/>
        </w:rPr>
        <w:t>12</w:t>
      </w:r>
      <w:r w:rsidRPr="0047547A">
        <w:t xml:space="preserve">and you shall know that I am the </w:t>
      </w:r>
      <w:r w:rsidRPr="0047547A">
        <w:rPr>
          <w:sz w:val="16"/>
        </w:rPr>
        <w:t>LORD</w:t>
      </w:r>
      <w:r w:rsidRPr="0047547A">
        <w:t xml:space="preserve">: for you have not walked in my statutes, neither have you executed my ordinances, but have done after the ordinances of the nations that are around you.’” </w:t>
      </w:r>
    </w:p>
    <w:p w14:paraId="2677B789" w14:textId="77777777" w:rsidR="00FE1B59" w:rsidRPr="0047547A" w:rsidRDefault="00FE1B59" w:rsidP="00FE1B59">
      <w:r w:rsidRPr="0047547A">
        <w:rPr>
          <w:vertAlign w:val="superscript"/>
        </w:rPr>
        <w:t>13</w:t>
      </w:r>
      <w:r w:rsidRPr="0047547A">
        <w:t xml:space="preserve">It happened, when I prophesied, that Pelatiah the son of Benaiah died. Then </w:t>
      </w:r>
      <w:r>
        <w:t xml:space="preserve">I </w:t>
      </w:r>
      <w:r w:rsidRPr="0047547A">
        <w:t xml:space="preserve">fell down on my face, and cried with a loud voice, and said, “Ah Lord </w:t>
      </w:r>
      <w:r w:rsidRPr="0047547A">
        <w:rPr>
          <w:sz w:val="16"/>
        </w:rPr>
        <w:t>GOD</w:t>
      </w:r>
      <w:r>
        <w:t>.</w:t>
      </w:r>
      <w:r w:rsidRPr="0047547A">
        <w:t xml:space="preserve"> Will you make a full end of the remnant of Israel?” </w:t>
      </w:r>
    </w:p>
    <w:p w14:paraId="59C8C90D" w14:textId="77777777" w:rsidR="00FE1B59" w:rsidRPr="0047547A" w:rsidRDefault="00FE1B59" w:rsidP="00FE1B59">
      <w:r w:rsidRPr="0047547A">
        <w:rPr>
          <w:vertAlign w:val="superscript"/>
        </w:rPr>
        <w:t>14</w:t>
      </w:r>
      <w:r w:rsidRPr="0047547A">
        <w:t xml:space="preserve">The word of the </w:t>
      </w:r>
      <w:r w:rsidRPr="0047547A">
        <w:rPr>
          <w:sz w:val="16"/>
        </w:rPr>
        <w:t>LORD</w:t>
      </w:r>
      <w:r w:rsidRPr="0047547A">
        <w:t xml:space="preserve"> came to me, saying, </w:t>
      </w:r>
      <w:r w:rsidRPr="0047547A">
        <w:rPr>
          <w:vertAlign w:val="superscript"/>
        </w:rPr>
        <w:t>15</w:t>
      </w:r>
      <w:r w:rsidRPr="0047547A">
        <w:t>”</w:t>
      </w:r>
      <w:r>
        <w:t>Son of man, your brothers,</w:t>
      </w:r>
      <w:r>
        <w:rPr>
          <w:rStyle w:val="FootnoteReference"/>
        </w:rPr>
        <w:footnoteReference w:id="3132"/>
      </w:r>
      <w:r>
        <w:t xml:space="preserve"> the men of your relatives,</w:t>
      </w:r>
      <w:r w:rsidRPr="0047547A">
        <w:t xml:space="preserve"> and all the house of Israel, </w:t>
      </w:r>
      <w:r w:rsidRPr="0047547A">
        <w:t xml:space="preserve">all of them, to whom the inhabitants of Jerusalem have said, ‘Go far away from the </w:t>
      </w:r>
      <w:r w:rsidRPr="0047547A">
        <w:rPr>
          <w:sz w:val="16"/>
        </w:rPr>
        <w:t>LORD</w:t>
      </w:r>
      <w:r w:rsidRPr="0047547A">
        <w:t xml:space="preserve">. This land has been given to us for a possession.’ </w:t>
      </w:r>
      <w:r w:rsidRPr="0047547A">
        <w:rPr>
          <w:vertAlign w:val="superscript"/>
        </w:rPr>
        <w:t>16</w:t>
      </w:r>
      <w:r w:rsidRPr="0047547A">
        <w:t xml:space="preserve">Therefore say, ‘Thus says the Lord </w:t>
      </w:r>
      <w:r w:rsidRPr="0047547A">
        <w:rPr>
          <w:sz w:val="16"/>
        </w:rPr>
        <w:t>GOD</w:t>
      </w:r>
      <w:r w:rsidRPr="0047547A">
        <w:t xml:space="preserve">: “Whereas I have removed them far off among the nations, and whereas I have scattered them among the countries, yet will I be to them a sanctuary for a little while in the countries where they have come.”’ </w:t>
      </w:r>
    </w:p>
    <w:p w14:paraId="06D5E01A" w14:textId="77777777" w:rsidR="00FE1B59" w:rsidRPr="0047547A" w:rsidRDefault="00FE1B59" w:rsidP="00FE1B59">
      <w:r w:rsidRPr="0047547A">
        <w:rPr>
          <w:vertAlign w:val="superscript"/>
        </w:rPr>
        <w:t>17</w:t>
      </w:r>
      <w:r w:rsidRPr="0047547A">
        <w:t xml:space="preserve">Therefore say, ‘Thus says the Lord </w:t>
      </w:r>
      <w:r w:rsidRPr="0047547A">
        <w:rPr>
          <w:sz w:val="16"/>
        </w:rPr>
        <w:t>GOD</w:t>
      </w:r>
      <w:r w:rsidRPr="0047547A">
        <w:t xml:space="preserve">: “I will gather you from the peoples, and assemble you out of the countries where you have been scattered, and I will give you the land of Israel.” </w:t>
      </w:r>
      <w:r w:rsidRPr="0047547A">
        <w:rPr>
          <w:vertAlign w:val="superscript"/>
        </w:rPr>
        <w:t>18</w:t>
      </w:r>
      <w:r w:rsidRPr="0047547A">
        <w:t xml:space="preserve">They shall come there, and they shall take away all the detestable things of it and all its abominations from there. </w:t>
      </w:r>
      <w:r w:rsidRPr="0047547A">
        <w:rPr>
          <w:vertAlign w:val="superscript"/>
        </w:rPr>
        <w:t>19</w:t>
      </w:r>
      <w:r w:rsidRPr="0047547A">
        <w:t xml:space="preserve">I will give them one heart, and I will put a new spirit within you; and I will take the stony heart out of their flesh, and will give them a heart of flesh; </w:t>
      </w:r>
      <w:r w:rsidRPr="0047547A">
        <w:rPr>
          <w:vertAlign w:val="superscript"/>
        </w:rPr>
        <w:t>20</w:t>
      </w:r>
      <w:r w:rsidRPr="0047547A">
        <w:t xml:space="preserve">that they may walk in my statutes, and keep my ordinances, and do them: and they shall be my people, and I will be their God. </w:t>
      </w:r>
      <w:r w:rsidRPr="0047547A">
        <w:rPr>
          <w:vertAlign w:val="superscript"/>
        </w:rPr>
        <w:t>21</w:t>
      </w:r>
      <w:r w:rsidRPr="0047547A">
        <w:t xml:space="preserve">But as for them whose heart walks after the heart of their detestable things and their abominations, I will bring their way on their own heads,’ says the Lord </w:t>
      </w:r>
      <w:r w:rsidRPr="0047547A">
        <w:rPr>
          <w:sz w:val="16"/>
        </w:rPr>
        <w:t>GOD</w:t>
      </w:r>
      <w:r w:rsidRPr="0047547A">
        <w:t xml:space="preserve">.” </w:t>
      </w:r>
    </w:p>
    <w:p w14:paraId="5602F9E5" w14:textId="77777777" w:rsidR="00FE1B59" w:rsidRPr="0047547A" w:rsidRDefault="00FE1B59" w:rsidP="00FE1B59">
      <w:r w:rsidRPr="0047547A">
        <w:rPr>
          <w:vertAlign w:val="superscript"/>
        </w:rPr>
        <w:t>22</w:t>
      </w:r>
      <w:r w:rsidRPr="0047547A">
        <w:t xml:space="preserve">Then the cherubim lifted up their wings, and the wheels were beside them; and the glory of the God of Israel was over them above. </w:t>
      </w:r>
      <w:r w:rsidRPr="0047547A">
        <w:rPr>
          <w:vertAlign w:val="superscript"/>
        </w:rPr>
        <w:lastRenderedPageBreak/>
        <w:t>23</w:t>
      </w:r>
      <w:r w:rsidRPr="0047547A">
        <w:t xml:space="preserve">The glory of the </w:t>
      </w:r>
      <w:r w:rsidRPr="0047547A">
        <w:rPr>
          <w:sz w:val="16"/>
        </w:rPr>
        <w:t>LORD</w:t>
      </w:r>
      <w:r w:rsidRPr="0047547A">
        <w:t xml:space="preserve"> went up from the midst of the city, and stood on the mountain which is on the east side of the city. </w:t>
      </w:r>
      <w:r w:rsidRPr="0047547A">
        <w:rPr>
          <w:vertAlign w:val="superscript"/>
        </w:rPr>
        <w:t>24</w:t>
      </w:r>
      <w:r w:rsidRPr="0047547A">
        <w:t xml:space="preserve">The Spirit lifted me up, and brought me in the vision by the Spirit of God into Chaldea, to them of the captivity. So the vision that I had seen went up from me. </w:t>
      </w:r>
      <w:r w:rsidRPr="0047547A">
        <w:rPr>
          <w:vertAlign w:val="superscript"/>
        </w:rPr>
        <w:t>25</w:t>
      </w:r>
      <w:r w:rsidRPr="0047547A">
        <w:t xml:space="preserve">Then I spoke to them of the captivity all the things that the </w:t>
      </w:r>
      <w:r w:rsidRPr="0047547A">
        <w:rPr>
          <w:sz w:val="16"/>
        </w:rPr>
        <w:t>LORD</w:t>
      </w:r>
      <w:r w:rsidRPr="0047547A">
        <w:t xml:space="preserve"> had shown me.</w:t>
      </w:r>
    </w:p>
    <w:p w14:paraId="4B39A5BA" w14:textId="77777777" w:rsidR="00FE1B59" w:rsidRPr="0047547A" w:rsidRDefault="00FE1B59" w:rsidP="00FE1B59">
      <w:pPr>
        <w:pStyle w:val="NHEB"/>
        <w:framePr w:wrap="auto"/>
      </w:pPr>
      <w:r w:rsidRPr="0047547A">
        <w:t>12</w:t>
      </w:r>
    </w:p>
    <w:p w14:paraId="7D979ABF" w14:textId="77777777" w:rsidR="00FE1B59" w:rsidRPr="0047547A" w:rsidRDefault="00FE1B59" w:rsidP="00FE1B59">
      <w:pPr>
        <w:ind w:firstLine="0"/>
      </w:pPr>
      <w:r w:rsidRPr="0047547A">
        <w:t xml:space="preserve">The word of the </w:t>
      </w:r>
      <w:r w:rsidRPr="0047547A">
        <w:rPr>
          <w:sz w:val="16"/>
        </w:rPr>
        <w:t>LORD</w:t>
      </w:r>
      <w:r w:rsidRPr="0047547A">
        <w:t xml:space="preserve"> also came to me, saying, </w:t>
      </w:r>
      <w:r w:rsidRPr="0047547A">
        <w:rPr>
          <w:vertAlign w:val="superscript"/>
        </w:rPr>
        <w:t>2</w:t>
      </w:r>
      <w:r w:rsidRPr="0047547A">
        <w:t xml:space="preserve">”Son of man, you dwell in the midst of the rebellious house, who have eyes to see, and do not see, who have ears to hear, and do not hear; for they are a rebellious house. </w:t>
      </w:r>
      <w:r w:rsidRPr="0047547A">
        <w:rPr>
          <w:vertAlign w:val="superscript"/>
        </w:rPr>
        <w:t>3</w:t>
      </w:r>
      <w:r w:rsidRPr="0047547A">
        <w:t xml:space="preserve">Therefore, you son of man, prepare your stuff for moving, and move by day in their sight; and you shall move from your place to another place in their sight: it may be they will consider, though they are a rebellious house. </w:t>
      </w:r>
      <w:r w:rsidRPr="0047547A">
        <w:rPr>
          <w:vertAlign w:val="superscript"/>
        </w:rPr>
        <w:t>4</w:t>
      </w:r>
      <w:r w:rsidRPr="0047547A">
        <w:t xml:space="preserve">You shall bring forth your </w:t>
      </w:r>
      <w:r>
        <w:t>baggage by day in their sight, as baggage for exile;</w:t>
      </w:r>
      <w:r w:rsidRPr="0047547A">
        <w:t xml:space="preserve"> and you shall go forth yourself at even in their sight, as when men go forth into exile. </w:t>
      </w:r>
      <w:r w:rsidRPr="0047547A">
        <w:rPr>
          <w:vertAlign w:val="superscript"/>
        </w:rPr>
        <w:t>5</w:t>
      </w:r>
      <w:r w:rsidRPr="0047547A">
        <w:t xml:space="preserve">Dig through the wall in their sight, and carry your stuff out that way. </w:t>
      </w:r>
      <w:r w:rsidRPr="0047547A">
        <w:rPr>
          <w:vertAlign w:val="superscript"/>
        </w:rPr>
        <w:t>6</w:t>
      </w:r>
      <w:r w:rsidRPr="0047547A">
        <w:t xml:space="preserve">In their sight you shall bear it on your shoulder, and carry it forth in the dark; you shall cover your face, so that you do not see the land: for I have set you for a sign to the house of Israel.” </w:t>
      </w:r>
    </w:p>
    <w:p w14:paraId="3C188AD9" w14:textId="77777777" w:rsidR="00FE1B59" w:rsidRPr="0047547A" w:rsidRDefault="00FE1B59" w:rsidP="00FE1B59">
      <w:r w:rsidRPr="0047547A">
        <w:rPr>
          <w:vertAlign w:val="superscript"/>
        </w:rPr>
        <w:t>7</w:t>
      </w:r>
      <w:r w:rsidRPr="0047547A">
        <w:t xml:space="preserve">I did so as I was commanded: I brought forth my </w:t>
      </w:r>
      <w:r w:rsidRPr="0047547A">
        <w:t xml:space="preserve">stuff by day, as stuff for removing, and in the even I dug through the wall with my hand; I brought it forth in the dark, and bore it on my shoulder in their sight. </w:t>
      </w:r>
      <w:r w:rsidRPr="0047547A">
        <w:rPr>
          <w:vertAlign w:val="superscript"/>
        </w:rPr>
        <w:t>8</w:t>
      </w:r>
      <w:r w:rsidRPr="0047547A">
        <w:t xml:space="preserve">In the morning came the word of the </w:t>
      </w:r>
      <w:r w:rsidRPr="0047547A">
        <w:rPr>
          <w:sz w:val="16"/>
        </w:rPr>
        <w:t>LORD</w:t>
      </w:r>
      <w:r w:rsidRPr="0047547A">
        <w:t xml:space="preserve"> to me, saying, </w:t>
      </w:r>
      <w:r w:rsidRPr="0047547A">
        <w:rPr>
          <w:vertAlign w:val="superscript"/>
        </w:rPr>
        <w:t>9</w:t>
      </w:r>
      <w:r w:rsidRPr="0047547A">
        <w:t xml:space="preserve">”Son of man, has not the house of Israel, the rebellious house, said to you, ‘What are you doing?’ </w:t>
      </w:r>
      <w:r w:rsidRPr="0047547A">
        <w:rPr>
          <w:vertAlign w:val="superscript"/>
        </w:rPr>
        <w:t>10</w:t>
      </w:r>
      <w:r w:rsidRPr="0047547A">
        <w:t xml:space="preserve">Say to them, ‘Thus says the Lord </w:t>
      </w:r>
      <w:r w:rsidRPr="0047547A">
        <w:rPr>
          <w:sz w:val="16"/>
        </w:rPr>
        <w:t>GOD</w:t>
      </w:r>
      <w:r w:rsidRPr="0047547A">
        <w:t xml:space="preserve">: This burden concerns the prince in Jerusalem, and all the house of Israel among whom they are.’ </w:t>
      </w:r>
      <w:r w:rsidRPr="0047547A">
        <w:rPr>
          <w:vertAlign w:val="superscript"/>
        </w:rPr>
        <w:t>11</w:t>
      </w:r>
      <w:r w:rsidRPr="0047547A">
        <w:t xml:space="preserve">Say, ‘I am your sign: like as I have done, so shall it be done to them; they shall go into exile, into captivity.’ </w:t>
      </w:r>
    </w:p>
    <w:p w14:paraId="14936B3F" w14:textId="77777777" w:rsidR="00FE1B59" w:rsidRPr="0047547A" w:rsidRDefault="00FE1B59" w:rsidP="00FE1B59">
      <w:r w:rsidRPr="0047547A">
        <w:rPr>
          <w:vertAlign w:val="superscript"/>
        </w:rPr>
        <w:t>12</w:t>
      </w:r>
      <w:r w:rsidRPr="0047547A">
        <w:t xml:space="preserve">”The prince who is among them shall bear on his shoulder in the dark, and shall go </w:t>
      </w:r>
      <w:r>
        <w:t>forth. He</w:t>
      </w:r>
      <w:r>
        <w:rPr>
          <w:rStyle w:val="FootnoteReference"/>
        </w:rPr>
        <w:footnoteReference w:id="3133"/>
      </w:r>
      <w:r>
        <w:t xml:space="preserve"> shall dig</w:t>
      </w:r>
      <w:r w:rsidRPr="0047547A">
        <w:t xml:space="preserve"> through the wall </w:t>
      </w:r>
      <w:r>
        <w:t>and</w:t>
      </w:r>
      <w:r w:rsidRPr="0047547A">
        <w:t xml:space="preserve"> carry </w:t>
      </w:r>
      <w:r>
        <w:t>it through</w:t>
      </w:r>
      <w:r w:rsidRPr="0047547A">
        <w:t xml:space="preserve">: he shall cover his face, because he shall not see the land with his eyes. </w:t>
      </w:r>
      <w:r w:rsidRPr="0047547A">
        <w:rPr>
          <w:vertAlign w:val="superscript"/>
        </w:rPr>
        <w:t>13</w:t>
      </w:r>
      <w:r w:rsidRPr="0047547A">
        <w:t xml:space="preserve">My net also will I spread on him, and he shall be taken in my snare; and I will bring him to Babylon to the land of the Chaldeans; yet shall he not see it, though he shall die there. </w:t>
      </w:r>
      <w:r w:rsidRPr="0047547A">
        <w:rPr>
          <w:vertAlign w:val="superscript"/>
        </w:rPr>
        <w:t>14</w:t>
      </w:r>
      <w:r w:rsidRPr="0047547A">
        <w:t xml:space="preserve">I will scatter toward every wind all who are around him to help him, and all his bands; and I will draw out the sword after them. </w:t>
      </w:r>
      <w:r w:rsidRPr="0047547A">
        <w:rPr>
          <w:vertAlign w:val="superscript"/>
        </w:rPr>
        <w:t>15</w:t>
      </w:r>
      <w:r w:rsidRPr="0047547A">
        <w:t xml:space="preserve">They shall know that I am the </w:t>
      </w:r>
      <w:r w:rsidRPr="0047547A">
        <w:rPr>
          <w:sz w:val="16"/>
        </w:rPr>
        <w:t>LORD</w:t>
      </w:r>
      <w:r w:rsidRPr="0047547A">
        <w:t xml:space="preserve">, when I shall disperse them among the nations, and scatter them through the countries. </w:t>
      </w:r>
      <w:r w:rsidRPr="0047547A">
        <w:rPr>
          <w:vertAlign w:val="superscript"/>
        </w:rPr>
        <w:t>16</w:t>
      </w:r>
      <w:r w:rsidRPr="0047547A">
        <w:t xml:space="preserve">But I will leave a few men of them from the sword, from the famine, and from the pestilence; that they may declare all </w:t>
      </w:r>
      <w:r w:rsidRPr="0047547A">
        <w:lastRenderedPageBreak/>
        <w:t xml:space="preserve">their abominations among the nations where they come; and they shall know that I am the </w:t>
      </w:r>
      <w:r w:rsidRPr="0047547A">
        <w:rPr>
          <w:sz w:val="16"/>
        </w:rPr>
        <w:t>LORD</w:t>
      </w:r>
      <w:r w:rsidRPr="0047547A">
        <w:t xml:space="preserve">.” </w:t>
      </w:r>
    </w:p>
    <w:p w14:paraId="7685FD24" w14:textId="77777777" w:rsidR="00FE1B59" w:rsidRPr="0047547A" w:rsidRDefault="00FE1B59" w:rsidP="00FE1B59">
      <w:r w:rsidRPr="0047547A">
        <w:rPr>
          <w:vertAlign w:val="superscript"/>
        </w:rPr>
        <w:t>17</w:t>
      </w:r>
      <w:r w:rsidRPr="0047547A">
        <w:t xml:space="preserve">Moreover the word of the </w:t>
      </w:r>
      <w:r w:rsidRPr="0047547A">
        <w:rPr>
          <w:sz w:val="16"/>
        </w:rPr>
        <w:t>LORD</w:t>
      </w:r>
      <w:r w:rsidRPr="0047547A">
        <w:t xml:space="preserve"> came to me, saying, </w:t>
      </w:r>
      <w:r w:rsidRPr="0047547A">
        <w:rPr>
          <w:vertAlign w:val="superscript"/>
        </w:rPr>
        <w:t>18</w:t>
      </w:r>
      <w:r w:rsidRPr="0047547A">
        <w:t xml:space="preserve">”Son of man, eat your bread with quaking, and drink your water with trembling and with fearfulness; </w:t>
      </w:r>
      <w:r w:rsidRPr="0047547A">
        <w:rPr>
          <w:vertAlign w:val="superscript"/>
        </w:rPr>
        <w:t>19</w:t>
      </w:r>
      <w:r w:rsidRPr="0047547A">
        <w:t xml:space="preserve">and tell the people of the land, ‘Thus says the Lord </w:t>
      </w:r>
      <w:r w:rsidRPr="0047547A">
        <w:rPr>
          <w:sz w:val="16"/>
        </w:rPr>
        <w:t>GOD</w:t>
      </w:r>
      <w:r w:rsidRPr="0047547A">
        <w:t xml:space="preserve"> concerning the inhabitants of Jerusalem, and the land of Israel: They shall eat their bread with fearfulness, and drink their water in dismay, that her land may be desolate, and all that is </w:t>
      </w:r>
      <w:r w:rsidR="00E25BCA">
        <w:t>in it</w:t>
      </w:r>
      <w:r w:rsidRPr="0047547A">
        <w:t xml:space="preserve">, because of the violence of all those who dwell </w:t>
      </w:r>
      <w:r w:rsidR="00E25BCA">
        <w:t>in it</w:t>
      </w:r>
      <w:r w:rsidRPr="0047547A">
        <w:t xml:space="preserve">. </w:t>
      </w:r>
      <w:r w:rsidRPr="0047547A">
        <w:rPr>
          <w:vertAlign w:val="superscript"/>
        </w:rPr>
        <w:t>20</w:t>
      </w:r>
      <w:r w:rsidRPr="0047547A">
        <w:t xml:space="preserve">The cities that are inhabited shall be laid waste, and the land shall be a desolation; and you shall know that I am the </w:t>
      </w:r>
      <w:r w:rsidRPr="0047547A">
        <w:rPr>
          <w:sz w:val="16"/>
        </w:rPr>
        <w:t>LORD</w:t>
      </w:r>
      <w:r w:rsidRPr="0047547A">
        <w:t xml:space="preserve">.’” </w:t>
      </w:r>
    </w:p>
    <w:p w14:paraId="0D4D4332" w14:textId="77777777" w:rsidR="00FE1B59" w:rsidRPr="0047547A" w:rsidRDefault="00FE1B59" w:rsidP="00FE1B59">
      <w:r w:rsidRPr="0047547A">
        <w:rPr>
          <w:vertAlign w:val="superscript"/>
        </w:rPr>
        <w:t>21</w:t>
      </w:r>
      <w:r w:rsidRPr="0047547A">
        <w:t xml:space="preserve">The word of the </w:t>
      </w:r>
      <w:r w:rsidRPr="0047547A">
        <w:rPr>
          <w:sz w:val="16"/>
        </w:rPr>
        <w:t>LORD</w:t>
      </w:r>
      <w:r w:rsidRPr="0047547A">
        <w:t xml:space="preserve"> came to me, saying, </w:t>
      </w:r>
      <w:r w:rsidRPr="0047547A">
        <w:rPr>
          <w:vertAlign w:val="superscript"/>
        </w:rPr>
        <w:t>22</w:t>
      </w:r>
      <w:r w:rsidRPr="0047547A">
        <w:t xml:space="preserve">”Son of man, what is this proverb that you have in the land of Israel, saying, ‘The days are prolonged, and every vision fails?’ </w:t>
      </w:r>
      <w:r w:rsidRPr="0047547A">
        <w:rPr>
          <w:vertAlign w:val="superscript"/>
        </w:rPr>
        <w:t>23</w:t>
      </w:r>
      <w:r w:rsidRPr="0047547A">
        <w:t xml:space="preserve">Tell them therefore, ‘Thus says the Lord </w:t>
      </w:r>
      <w:r w:rsidRPr="0047547A">
        <w:rPr>
          <w:sz w:val="16"/>
        </w:rPr>
        <w:t>GOD</w:t>
      </w:r>
      <w:r w:rsidRPr="0047547A">
        <w:t xml:space="preserve">: I will make this proverb to cease, and they shall no more use it as a proverb in Israel’; but tell them, ‘The days are at hand, and the fulfillment of every vision. </w:t>
      </w:r>
      <w:r w:rsidRPr="0047547A">
        <w:rPr>
          <w:vertAlign w:val="superscript"/>
        </w:rPr>
        <w:t>24</w:t>
      </w:r>
      <w:r w:rsidRPr="0047547A">
        <w:t xml:space="preserve">For there shall be no more any false vision nor flattering divination within the house of Israel. </w:t>
      </w:r>
      <w:r w:rsidRPr="0047547A">
        <w:rPr>
          <w:vertAlign w:val="superscript"/>
        </w:rPr>
        <w:t>25</w:t>
      </w:r>
      <w:r w:rsidRPr="0047547A">
        <w:t xml:space="preserve">For I am the </w:t>
      </w:r>
      <w:r w:rsidRPr="0047547A">
        <w:rPr>
          <w:sz w:val="16"/>
        </w:rPr>
        <w:t>LORD</w:t>
      </w:r>
      <w:r w:rsidRPr="0047547A">
        <w:t xml:space="preserve">; I will speak, and the word that I shall speak shall be performed; it shall be no more </w:t>
      </w:r>
      <w:r w:rsidRPr="0047547A">
        <w:t xml:space="preserve">deferred: for in your days, rebellious house, will I speak the word, and will perform it,’ says the Lord </w:t>
      </w:r>
      <w:r w:rsidRPr="0047547A">
        <w:rPr>
          <w:sz w:val="16"/>
        </w:rPr>
        <w:t>GOD</w:t>
      </w:r>
      <w:r w:rsidRPr="0047547A">
        <w:t xml:space="preserve">.” </w:t>
      </w:r>
    </w:p>
    <w:p w14:paraId="6817850B" w14:textId="77777777" w:rsidR="00FE1B59" w:rsidRPr="0047547A" w:rsidRDefault="00FE1B59" w:rsidP="00FE1B59">
      <w:r w:rsidRPr="0047547A">
        <w:rPr>
          <w:vertAlign w:val="superscript"/>
        </w:rPr>
        <w:t>26</w:t>
      </w:r>
      <w:r w:rsidRPr="0047547A">
        <w:t xml:space="preserve">Again the word of the </w:t>
      </w:r>
      <w:r w:rsidRPr="0047547A">
        <w:rPr>
          <w:sz w:val="16"/>
        </w:rPr>
        <w:t>LORD</w:t>
      </w:r>
      <w:r w:rsidRPr="0047547A">
        <w:t xml:space="preserve"> came to me, saying, </w:t>
      </w:r>
      <w:r w:rsidRPr="0047547A">
        <w:rPr>
          <w:vertAlign w:val="superscript"/>
        </w:rPr>
        <w:t>27</w:t>
      </w:r>
      <w:r w:rsidRPr="0047547A">
        <w:t xml:space="preserve">”Son of man, </w:t>
      </w:r>
      <w:r w:rsidR="00B461A0">
        <w:t>look</w:t>
      </w:r>
      <w:r w:rsidRPr="0047547A">
        <w:t xml:space="preserve">, they of the house of Israel say, ‘The vision that he sees is for many day to come, and he prophesies of times that are far off.’ </w:t>
      </w:r>
      <w:r w:rsidRPr="0047547A">
        <w:rPr>
          <w:vertAlign w:val="superscript"/>
        </w:rPr>
        <w:t>28</w:t>
      </w:r>
      <w:r w:rsidRPr="0047547A">
        <w:t xml:space="preserve">Therefore tell them, ‘Thus says the Lord </w:t>
      </w:r>
      <w:r w:rsidRPr="0047547A">
        <w:rPr>
          <w:sz w:val="16"/>
        </w:rPr>
        <w:t>GOD</w:t>
      </w:r>
      <w:r w:rsidRPr="0047547A">
        <w:t xml:space="preserve">: None of my words shall be deferred any more, but the word which I shall speak shall be performed, says the Lord </w:t>
      </w:r>
      <w:r w:rsidRPr="0047547A">
        <w:rPr>
          <w:sz w:val="16"/>
        </w:rPr>
        <w:t>GOD</w:t>
      </w:r>
      <w:r w:rsidRPr="0047547A">
        <w:t>.’”</w:t>
      </w:r>
    </w:p>
    <w:p w14:paraId="6957D375" w14:textId="77777777" w:rsidR="00FE1B59" w:rsidRPr="0047547A" w:rsidRDefault="00FE1B59" w:rsidP="00FE1B59">
      <w:pPr>
        <w:pStyle w:val="NHEB"/>
        <w:framePr w:wrap="auto"/>
      </w:pPr>
      <w:r w:rsidRPr="0047547A">
        <w:t>13</w:t>
      </w:r>
    </w:p>
    <w:p w14:paraId="69580EE3"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prophesy against the prophets of Israel who prophesy, and say to those who prophesy out of their own heart, ‘Hear the word of the </w:t>
      </w:r>
      <w:r w:rsidRPr="0047547A">
        <w:rPr>
          <w:sz w:val="16"/>
        </w:rPr>
        <w:t>LORD</w:t>
      </w:r>
      <w:r w:rsidRPr="0047547A">
        <w:t xml:space="preserve">: </w:t>
      </w:r>
      <w:r w:rsidRPr="0047547A">
        <w:rPr>
          <w:vertAlign w:val="superscript"/>
        </w:rPr>
        <w:t>3</w:t>
      </w:r>
      <w:r w:rsidRPr="0047547A">
        <w:t xml:space="preserve">Thus says the Lord </w:t>
      </w:r>
      <w:r w:rsidRPr="0047547A">
        <w:rPr>
          <w:sz w:val="16"/>
        </w:rPr>
        <w:t>GOD</w:t>
      </w:r>
      <w:r w:rsidRPr="0047547A">
        <w:t>, “Woe to the foolish prophets, who follow their own spirit, and have seen nothing</w:t>
      </w:r>
      <w:r>
        <w:t>.</w:t>
      </w:r>
      <w:r w:rsidRPr="0047547A">
        <w:t xml:space="preserve"> </w:t>
      </w:r>
      <w:r w:rsidRPr="0047547A">
        <w:rPr>
          <w:vertAlign w:val="superscript"/>
        </w:rPr>
        <w:t>4</w:t>
      </w:r>
      <w:r w:rsidRPr="0047547A">
        <w:t xml:space="preserve">Israel, your prophets have been like foxes in the waste places. </w:t>
      </w:r>
      <w:r w:rsidRPr="0047547A">
        <w:rPr>
          <w:vertAlign w:val="superscript"/>
        </w:rPr>
        <w:t>5</w:t>
      </w:r>
      <w:r w:rsidRPr="0047547A">
        <w:t xml:space="preserve">You have not gone up into the </w:t>
      </w:r>
      <w:r>
        <w:t>breach,</w:t>
      </w:r>
      <w:r>
        <w:rPr>
          <w:rStyle w:val="FootnoteReference"/>
        </w:rPr>
        <w:footnoteReference w:id="3134"/>
      </w:r>
      <w:r w:rsidRPr="0047547A">
        <w:t xml:space="preserve"> neither built up the wall for the house of Israel, to stand in the battle in the day of the </w:t>
      </w:r>
      <w:r w:rsidRPr="0047547A">
        <w:rPr>
          <w:sz w:val="16"/>
        </w:rPr>
        <w:t>LORD</w:t>
      </w:r>
      <w:r w:rsidRPr="0047547A">
        <w:t xml:space="preserve">.” </w:t>
      </w:r>
      <w:r w:rsidRPr="0047547A">
        <w:rPr>
          <w:vertAlign w:val="superscript"/>
        </w:rPr>
        <w:t>6</w:t>
      </w:r>
      <w:r w:rsidRPr="0047547A">
        <w:t xml:space="preserve">They have seen falsehood and lying divination, who say, “The </w:t>
      </w:r>
      <w:r w:rsidRPr="0047547A">
        <w:rPr>
          <w:sz w:val="16"/>
        </w:rPr>
        <w:t>LORD</w:t>
      </w:r>
      <w:r w:rsidRPr="0047547A">
        <w:t xml:space="preserve"> says”; but the </w:t>
      </w:r>
      <w:r w:rsidRPr="0047547A">
        <w:rPr>
          <w:sz w:val="16"/>
        </w:rPr>
        <w:t>LORD</w:t>
      </w:r>
      <w:r w:rsidRPr="0047547A">
        <w:t xml:space="preserve"> has not sent them: and they have made men to hope that the word would be confirmed. </w:t>
      </w:r>
      <w:r w:rsidRPr="0047547A">
        <w:rPr>
          <w:vertAlign w:val="superscript"/>
        </w:rPr>
        <w:t>7</w:t>
      </w:r>
      <w:r w:rsidRPr="0047547A">
        <w:t xml:space="preserve">”Haven’t you seen a false vision, and haven’t you spoken a lying divination, in that you say, “The </w:t>
      </w:r>
      <w:r w:rsidRPr="0047547A">
        <w:rPr>
          <w:sz w:val="16"/>
        </w:rPr>
        <w:t>LORD</w:t>
      </w:r>
      <w:r w:rsidRPr="0047547A">
        <w:t xml:space="preserve"> says”; but I </w:t>
      </w:r>
      <w:r w:rsidRPr="0047547A">
        <w:lastRenderedPageBreak/>
        <w:t xml:space="preserve">have not spoken? </w:t>
      </w:r>
      <w:r w:rsidRPr="0047547A">
        <w:rPr>
          <w:vertAlign w:val="superscript"/>
        </w:rPr>
        <w:t>8</w:t>
      </w:r>
      <w:r w:rsidRPr="0047547A">
        <w:t xml:space="preserve">Therefore thus says the Lord </w:t>
      </w:r>
      <w:r w:rsidRPr="0047547A">
        <w:rPr>
          <w:sz w:val="16"/>
        </w:rPr>
        <w:t>GOD</w:t>
      </w:r>
      <w:r w:rsidRPr="0047547A">
        <w:t xml:space="preserve">: Because you have spoken falsehood, and seen lies, therefore, </w:t>
      </w:r>
      <w:r w:rsidR="00B461A0">
        <w:t>look</w:t>
      </w:r>
      <w:r w:rsidRPr="0047547A">
        <w:t xml:space="preserve">, I am against you, says the Lord </w:t>
      </w:r>
      <w:r w:rsidRPr="0047547A">
        <w:rPr>
          <w:sz w:val="16"/>
        </w:rPr>
        <w:t>GOD</w:t>
      </w:r>
      <w:r w:rsidRPr="0047547A">
        <w:t xml:space="preserve">. </w:t>
      </w:r>
      <w:r w:rsidRPr="0047547A">
        <w:rPr>
          <w:vertAlign w:val="superscript"/>
        </w:rPr>
        <w:t>9</w:t>
      </w:r>
      <w:r w:rsidRPr="0047547A">
        <w:t xml:space="preserve">My hand shall be against the prophets who see false visions, and who divine lies: they shall not be in the council of my people, neither shall they be written in the writing of the house of Israel, neither shall they enter into the land of Israel; and you shall know that I am the Lord </w:t>
      </w:r>
      <w:r w:rsidRPr="0047547A">
        <w:rPr>
          <w:sz w:val="16"/>
        </w:rPr>
        <w:t>GOD</w:t>
      </w:r>
      <w:r w:rsidRPr="0047547A">
        <w:t xml:space="preserve">. </w:t>
      </w:r>
      <w:r w:rsidRPr="0047547A">
        <w:rPr>
          <w:vertAlign w:val="superscript"/>
        </w:rPr>
        <w:t>10</w:t>
      </w:r>
      <w:r w:rsidRPr="0047547A">
        <w:t xml:space="preserve">Because, even because they have seduced my people, saying, ‘Peace’; and there is no peace; and when one builds up a wall, </w:t>
      </w:r>
      <w:r w:rsidR="00B461A0">
        <w:t>look</w:t>
      </w:r>
      <w:r w:rsidRPr="0047547A">
        <w:t xml:space="preserve">, they plaster it with whitewash: </w:t>
      </w:r>
      <w:r w:rsidRPr="0047547A">
        <w:rPr>
          <w:vertAlign w:val="superscript"/>
        </w:rPr>
        <w:t>11</w:t>
      </w:r>
      <w:r w:rsidRPr="0047547A">
        <w:t xml:space="preserve">tell those who plaster it with whitewash, that it shall fall: there shall be an overflowing shower; and you, great hailstones, shall </w:t>
      </w:r>
      <w:r>
        <w:t>fall; and a stormy wind break out.</w:t>
      </w:r>
      <w:r w:rsidRPr="0047547A">
        <w:t xml:space="preserve"> </w:t>
      </w:r>
      <w:r w:rsidRPr="0047547A">
        <w:rPr>
          <w:vertAlign w:val="superscript"/>
        </w:rPr>
        <w:t>12</w:t>
      </w:r>
      <w:r w:rsidR="00B461A0">
        <w:t>Look</w:t>
      </w:r>
      <w:r w:rsidRPr="0047547A">
        <w:t xml:space="preserve">, when the wall has fallen, shall it not be said to you, ‘Where is the plaster with which you have plastered it?’ </w:t>
      </w:r>
    </w:p>
    <w:p w14:paraId="723FFD11" w14:textId="77777777" w:rsidR="00FE1B59" w:rsidRPr="0047547A" w:rsidRDefault="00FE1B59" w:rsidP="00FE1B59">
      <w:r w:rsidRPr="0047547A">
        <w:rPr>
          <w:vertAlign w:val="superscript"/>
        </w:rPr>
        <w:t>13</w:t>
      </w:r>
      <w:r w:rsidRPr="0047547A">
        <w:t xml:space="preserve">”’”Therefore thus says the Lord </w:t>
      </w:r>
      <w:r w:rsidRPr="0047547A">
        <w:rPr>
          <w:sz w:val="16"/>
        </w:rPr>
        <w:t>GOD</w:t>
      </w:r>
      <w:r w:rsidRPr="0047547A">
        <w:t xml:space="preserve">: I will even tear it with a stormy wind in my wrath; and there shall be an overflowing shower in my anger, and great hailstones in wrath to consume it. </w:t>
      </w:r>
      <w:r w:rsidRPr="0047547A">
        <w:rPr>
          <w:vertAlign w:val="superscript"/>
        </w:rPr>
        <w:t>14</w:t>
      </w:r>
      <w:r w:rsidRPr="0047547A">
        <w:t xml:space="preserve">So will I break down the wall that you have plastered with whitewash, and bring it down to the ground, so that its foundation shall be uncovered; and it shall fall, and you shall be consumed in its midst: and you shall know that I am the </w:t>
      </w:r>
      <w:r w:rsidRPr="0047547A">
        <w:rPr>
          <w:sz w:val="16"/>
        </w:rPr>
        <w:t>LORD</w:t>
      </w:r>
      <w:r w:rsidRPr="0047547A">
        <w:t xml:space="preserve">. </w:t>
      </w:r>
      <w:r w:rsidRPr="0047547A">
        <w:rPr>
          <w:vertAlign w:val="superscript"/>
        </w:rPr>
        <w:t>15</w:t>
      </w:r>
      <w:r w:rsidRPr="0047547A">
        <w:t xml:space="preserve">Thus will I accomplish my wrath on the wall, and on those who have plastered it with whitewash; and I will tell you, ‘The wall is no more, </w:t>
      </w:r>
      <w:r w:rsidRPr="0047547A">
        <w:t xml:space="preserve">neither those who plastered it; </w:t>
      </w:r>
      <w:r w:rsidRPr="0047547A">
        <w:rPr>
          <w:vertAlign w:val="superscript"/>
        </w:rPr>
        <w:t>16</w:t>
      </w:r>
      <w:r w:rsidRPr="0047547A">
        <w:t xml:space="preserve">to wit, the prophets of Israel who prophesy concerning Jerusalem, and who see visions of peace for her, and there is no peace,’”’ says the Lord </w:t>
      </w:r>
      <w:r w:rsidRPr="0047547A">
        <w:rPr>
          <w:sz w:val="16"/>
        </w:rPr>
        <w:t>GOD</w:t>
      </w:r>
      <w:r w:rsidRPr="0047547A">
        <w:t xml:space="preserve">.” </w:t>
      </w:r>
    </w:p>
    <w:p w14:paraId="1BDC76E1" w14:textId="77777777" w:rsidR="00FE1B59" w:rsidRPr="0047547A" w:rsidRDefault="00FE1B59" w:rsidP="00FE1B59">
      <w:r w:rsidRPr="0047547A">
        <w:rPr>
          <w:vertAlign w:val="superscript"/>
        </w:rPr>
        <w:t>17</w:t>
      </w:r>
      <w:r w:rsidRPr="0047547A">
        <w:t xml:space="preserve">”You, son of man, set your face against the daughters of your people, who prophesy out of their own heart; and prophesy against them, </w:t>
      </w:r>
      <w:r w:rsidRPr="0047547A">
        <w:rPr>
          <w:vertAlign w:val="superscript"/>
        </w:rPr>
        <w:t>18</w:t>
      </w:r>
      <w:r w:rsidRPr="0047547A">
        <w:t xml:space="preserve">and say, ‘Thus says the Lord </w:t>
      </w:r>
      <w:r w:rsidRPr="0047547A">
        <w:rPr>
          <w:sz w:val="16"/>
        </w:rPr>
        <w:t>GOD</w:t>
      </w:r>
      <w:r w:rsidRPr="0047547A">
        <w:t>: “Woe to the women who sew pillows on all elbows, and make kerchiefs for the head of persons of every stature to hunt souls</w:t>
      </w:r>
      <w:r>
        <w:t>.</w:t>
      </w:r>
      <w:r w:rsidRPr="0047547A">
        <w:t xml:space="preserve"> Will you hunt the souls of my people, and save souls alive for yourselves? </w:t>
      </w:r>
      <w:r w:rsidRPr="0047547A">
        <w:rPr>
          <w:vertAlign w:val="superscript"/>
        </w:rPr>
        <w:t>19</w:t>
      </w:r>
      <w:r w:rsidRPr="0047547A">
        <w:t xml:space="preserve">You have profaned me among my people for handfuls of barley and for pieces of bread, to kill the souls who should not die, and to save the souls alive who should not live, by your lying to my people who listen to lies.” </w:t>
      </w:r>
    </w:p>
    <w:p w14:paraId="73C95965" w14:textId="77777777" w:rsidR="00FE1B59" w:rsidRPr="0047547A" w:rsidRDefault="00FE1B59" w:rsidP="00FE1B59">
      <w:r w:rsidRPr="0047547A">
        <w:rPr>
          <w:vertAlign w:val="superscript"/>
        </w:rPr>
        <w:t>20</w:t>
      </w:r>
      <w:r w:rsidRPr="0047547A">
        <w:t xml:space="preserve">”’Therefore thus says the Lord </w:t>
      </w:r>
      <w:r w:rsidRPr="0047547A">
        <w:rPr>
          <w:sz w:val="16"/>
        </w:rPr>
        <w:t>GOD</w:t>
      </w:r>
      <w:r w:rsidRPr="0047547A">
        <w:t>: “</w:t>
      </w:r>
      <w:r w:rsidR="00B461A0">
        <w:t>Look</w:t>
      </w:r>
      <w:r w:rsidRPr="0047547A">
        <w:t xml:space="preserve">, I am against your pillows, with which you there hunt the souls to make them fly, and I will tear them from your arms; and I will let the souls go, even the souls whom you hunt to make them fly. </w:t>
      </w:r>
      <w:r w:rsidRPr="0047547A">
        <w:rPr>
          <w:vertAlign w:val="superscript"/>
        </w:rPr>
        <w:t>21</w:t>
      </w:r>
      <w:r w:rsidRPr="0047547A">
        <w:t xml:space="preserve">Your kerchiefs also will I tear, and deliver my people out of your hand, and they shall be no more in your hand to be hunted; and you shall know that I am the </w:t>
      </w:r>
      <w:r w:rsidRPr="0047547A">
        <w:rPr>
          <w:sz w:val="16"/>
        </w:rPr>
        <w:t>LORD</w:t>
      </w:r>
      <w:r w:rsidRPr="0047547A">
        <w:t xml:space="preserve">. </w:t>
      </w:r>
      <w:r w:rsidRPr="0047547A">
        <w:rPr>
          <w:vertAlign w:val="superscript"/>
        </w:rPr>
        <w:t>22</w:t>
      </w:r>
      <w:r w:rsidRPr="0047547A">
        <w:t xml:space="preserve">Because with lies you have grieved the heart of the righteous, whom I have not made sad; and strengthened the hands of the wicked, that he should not return from his wicked way, and be saved alive: </w:t>
      </w:r>
      <w:r w:rsidRPr="0047547A">
        <w:rPr>
          <w:vertAlign w:val="superscript"/>
        </w:rPr>
        <w:t>23</w:t>
      </w:r>
      <w:r w:rsidRPr="0047547A">
        <w:t xml:space="preserve">Therefore you shall </w:t>
      </w:r>
      <w:r w:rsidRPr="0047547A">
        <w:lastRenderedPageBreak/>
        <w:t xml:space="preserve">no more see false visions, nor practice divination. I will deliver my people out of your hand; and you shall know that I am the </w:t>
      </w:r>
      <w:r w:rsidRPr="0047547A">
        <w:rPr>
          <w:sz w:val="16"/>
        </w:rPr>
        <w:t>LORD</w:t>
      </w:r>
      <w:r w:rsidRPr="0047547A">
        <w:t>.”’”</w:t>
      </w:r>
    </w:p>
    <w:p w14:paraId="0E7778B9" w14:textId="77777777" w:rsidR="00FE1B59" w:rsidRPr="0047547A" w:rsidRDefault="00FE1B59" w:rsidP="00FE1B59">
      <w:pPr>
        <w:pStyle w:val="NHEB"/>
        <w:framePr w:wrap="auto"/>
      </w:pPr>
      <w:r w:rsidRPr="0047547A">
        <w:t>14</w:t>
      </w:r>
    </w:p>
    <w:p w14:paraId="185EFC98" w14:textId="77777777" w:rsidR="00FE1B59" w:rsidRPr="0047547A" w:rsidRDefault="00FE1B59" w:rsidP="00FE1B59">
      <w:pPr>
        <w:ind w:firstLine="0"/>
      </w:pPr>
      <w:r w:rsidRPr="0047547A">
        <w:t xml:space="preserve">Then came certain of the elders of Israel to me, and sat before me. </w:t>
      </w:r>
      <w:r w:rsidRPr="0047547A">
        <w:rPr>
          <w:vertAlign w:val="superscript"/>
        </w:rPr>
        <w:t>2</w:t>
      </w:r>
      <w:r w:rsidRPr="0047547A">
        <w:t xml:space="preserve">The word of the </w:t>
      </w:r>
      <w:r w:rsidRPr="0047547A">
        <w:rPr>
          <w:sz w:val="16"/>
        </w:rPr>
        <w:t>LORD</w:t>
      </w:r>
      <w:r w:rsidRPr="0047547A">
        <w:t xml:space="preserve"> came to me, saying, </w:t>
      </w:r>
      <w:r w:rsidRPr="0047547A">
        <w:rPr>
          <w:vertAlign w:val="superscript"/>
        </w:rPr>
        <w:t>3</w:t>
      </w:r>
      <w:r w:rsidRPr="0047547A">
        <w:t xml:space="preserve">”Son of man, these men have taken their idols into their heart, and put the stumbling block of their iniquity before their face: should I be inquired of at all by them? </w:t>
      </w:r>
      <w:r w:rsidRPr="0047547A">
        <w:rPr>
          <w:vertAlign w:val="superscript"/>
        </w:rPr>
        <w:t>4</w:t>
      </w:r>
      <w:r w:rsidRPr="0047547A">
        <w:t xml:space="preserve">Therefore speak to them, and tell them, ‘Thus says the Lord </w:t>
      </w:r>
      <w:r w:rsidRPr="0047547A">
        <w:rPr>
          <w:sz w:val="16"/>
        </w:rPr>
        <w:t>GOD</w:t>
      </w:r>
      <w:r w:rsidRPr="0047547A">
        <w:t xml:space="preserve">: “Every man of the house of Israel who takes his idols into his heart, and puts the stumbling block of his iniquity before his face, and comes to the prophet; I the </w:t>
      </w:r>
      <w:r w:rsidRPr="0047547A">
        <w:rPr>
          <w:sz w:val="16"/>
        </w:rPr>
        <w:t>LORD</w:t>
      </w:r>
      <w:r w:rsidRPr="0047547A">
        <w:t xml:space="preserve"> will answer him </w:t>
      </w:r>
      <w:r w:rsidR="00E25BCA">
        <w:t>in it</w:t>
      </w:r>
      <w:r w:rsidRPr="0047547A">
        <w:t xml:space="preserve"> according to the multitude of his idols; </w:t>
      </w:r>
      <w:r w:rsidRPr="0047547A">
        <w:rPr>
          <w:vertAlign w:val="superscript"/>
        </w:rPr>
        <w:t>5</w:t>
      </w:r>
      <w:r w:rsidRPr="0047547A">
        <w:t xml:space="preserve">that I may take the house of Israel in their own heart, because they are all estranged from me through their idols.”’ </w:t>
      </w:r>
    </w:p>
    <w:p w14:paraId="0F0D0D37" w14:textId="77777777" w:rsidR="00FE1B59" w:rsidRPr="0047547A" w:rsidRDefault="00FE1B59" w:rsidP="00FE1B59">
      <w:r w:rsidRPr="0047547A">
        <w:rPr>
          <w:vertAlign w:val="superscript"/>
        </w:rPr>
        <w:t>6</w:t>
      </w:r>
      <w:r w:rsidRPr="0047547A">
        <w:t xml:space="preserve">”Therefore tell the house of Israel, ‘Thus says the Lord </w:t>
      </w:r>
      <w:r w:rsidRPr="0047547A">
        <w:rPr>
          <w:sz w:val="16"/>
        </w:rPr>
        <w:t>GOD</w:t>
      </w:r>
      <w:r w:rsidRPr="0047547A">
        <w:t xml:space="preserve">: “Return, and turn yourselves from your idols; and turn away your faces from all your abominations. </w:t>
      </w:r>
      <w:r w:rsidRPr="0047547A">
        <w:rPr>
          <w:vertAlign w:val="superscript"/>
        </w:rPr>
        <w:t>7</w:t>
      </w:r>
      <w:r w:rsidRPr="0047547A">
        <w:t xml:space="preserve">For everyone of the house of Israel, or of the strangers who live in Israel, who separates himself from me, and takes his idols into his heart, and puts the stumbling block of his iniquity before his face, and comes to the prophet to inquire for himself of me; I the </w:t>
      </w:r>
      <w:r w:rsidRPr="0047547A">
        <w:rPr>
          <w:sz w:val="16"/>
        </w:rPr>
        <w:t>LORD</w:t>
      </w:r>
      <w:r w:rsidRPr="0047547A">
        <w:t xml:space="preserve"> will answer him by myself: </w:t>
      </w:r>
      <w:r w:rsidRPr="0047547A">
        <w:rPr>
          <w:vertAlign w:val="superscript"/>
        </w:rPr>
        <w:t>8</w:t>
      </w:r>
      <w:r w:rsidRPr="0047547A">
        <w:t xml:space="preserve">and I will set my face against that man, and </w:t>
      </w:r>
      <w:r w:rsidRPr="0047547A">
        <w:t xml:space="preserve">will make him an astonishment, for a sign and a proverb, and I will cut him off from the midst of my people; and you shall know that I am the </w:t>
      </w:r>
      <w:r w:rsidRPr="0047547A">
        <w:rPr>
          <w:sz w:val="16"/>
        </w:rPr>
        <w:t>LORD</w:t>
      </w:r>
      <w:r w:rsidRPr="0047547A">
        <w:t xml:space="preserve">. </w:t>
      </w:r>
    </w:p>
    <w:p w14:paraId="02C0C117" w14:textId="77777777" w:rsidR="00FE1B59" w:rsidRPr="0047547A" w:rsidRDefault="00FE1B59" w:rsidP="00FE1B59">
      <w:r w:rsidRPr="0047547A">
        <w:rPr>
          <w:vertAlign w:val="superscript"/>
        </w:rPr>
        <w:t>9</w:t>
      </w:r>
      <w:r w:rsidRPr="0047547A">
        <w:t xml:space="preserve">”’”If the prophet is deceived and speaks a word, I, the </w:t>
      </w:r>
      <w:r w:rsidRPr="0047547A">
        <w:rPr>
          <w:sz w:val="16"/>
        </w:rPr>
        <w:t>LORD</w:t>
      </w:r>
      <w:r w:rsidRPr="0047547A">
        <w:t xml:space="preserve">, have deceived that prophet, and I will stretch out my hand on him, and will destroy him from the midst of my people Israel. </w:t>
      </w:r>
      <w:r w:rsidRPr="0047547A">
        <w:rPr>
          <w:vertAlign w:val="superscript"/>
        </w:rPr>
        <w:t>10</w:t>
      </w:r>
      <w:r w:rsidRPr="0047547A">
        <w:t xml:space="preserve">They shall bear their iniquity: the iniquity of the prophet shall be even as the iniquity of him who seeks him; </w:t>
      </w:r>
      <w:r w:rsidRPr="0047547A">
        <w:rPr>
          <w:vertAlign w:val="superscript"/>
        </w:rPr>
        <w:t>11</w:t>
      </w:r>
      <w:r w:rsidRPr="0047547A">
        <w:t xml:space="preserve">that the house of Israel may go no more astray from me, neither defile themselves any more with all their transgressions; but that they may be my people, and I may be their God,” says the Lord </w:t>
      </w:r>
      <w:r w:rsidRPr="0047547A">
        <w:rPr>
          <w:sz w:val="16"/>
        </w:rPr>
        <w:t>GOD</w:t>
      </w:r>
      <w:r w:rsidRPr="0047547A">
        <w:t xml:space="preserve">.’” </w:t>
      </w:r>
    </w:p>
    <w:p w14:paraId="37BC351F" w14:textId="77777777" w:rsidR="00FE1B59" w:rsidRPr="0047547A" w:rsidRDefault="00FE1B59" w:rsidP="00FE1B59">
      <w:r w:rsidRPr="0047547A">
        <w:rPr>
          <w:vertAlign w:val="superscript"/>
        </w:rPr>
        <w:t>12</w:t>
      </w:r>
      <w:r w:rsidRPr="0047547A">
        <w:t xml:space="preserve">The word of the </w:t>
      </w:r>
      <w:r w:rsidRPr="0047547A">
        <w:rPr>
          <w:sz w:val="16"/>
        </w:rPr>
        <w:t>LORD</w:t>
      </w:r>
      <w:r w:rsidRPr="0047547A">
        <w:t xml:space="preserve"> came to me, saying, </w:t>
      </w:r>
      <w:r w:rsidRPr="0047547A">
        <w:rPr>
          <w:vertAlign w:val="superscript"/>
        </w:rPr>
        <w:t>13</w:t>
      </w:r>
      <w:r w:rsidRPr="0047547A">
        <w:t xml:space="preserve">”Son of man, when a land sins against me by committing a trespass, and I stretch out my hand on it, and break the staff of its bread, and send famine on it, and cut off from it man and animal; </w:t>
      </w:r>
      <w:r w:rsidRPr="0047547A">
        <w:rPr>
          <w:vertAlign w:val="superscript"/>
        </w:rPr>
        <w:t>14</w:t>
      </w:r>
      <w:r w:rsidRPr="0047547A">
        <w:t xml:space="preserve">though these three men, Noah, Daniel, and Job, were in it, they should deliver but their own souls by their righteousness, says the Lord </w:t>
      </w:r>
      <w:r w:rsidRPr="0047547A">
        <w:rPr>
          <w:sz w:val="16"/>
        </w:rPr>
        <w:t>GOD</w:t>
      </w:r>
      <w:r w:rsidRPr="0047547A">
        <w:t xml:space="preserve">.” </w:t>
      </w:r>
    </w:p>
    <w:p w14:paraId="4A4EAEB8" w14:textId="77777777" w:rsidR="00FE1B59" w:rsidRPr="0047547A" w:rsidRDefault="00FE1B59" w:rsidP="00FE1B59">
      <w:r w:rsidRPr="0047547A">
        <w:rPr>
          <w:vertAlign w:val="superscript"/>
        </w:rPr>
        <w:t>15</w:t>
      </w:r>
      <w:r w:rsidRPr="0047547A">
        <w:t xml:space="preserve">”If I cause evil animals to pass through the land, and they ravage it, and it be made desolate, so that no man may pass through because of the animals; </w:t>
      </w:r>
      <w:r w:rsidRPr="0047547A">
        <w:rPr>
          <w:vertAlign w:val="superscript"/>
        </w:rPr>
        <w:t>16</w:t>
      </w:r>
      <w:r w:rsidRPr="0047547A">
        <w:t xml:space="preserve">though these three men were in it, as I live,” says the Lord </w:t>
      </w:r>
      <w:r w:rsidRPr="0047547A">
        <w:rPr>
          <w:sz w:val="16"/>
        </w:rPr>
        <w:t>GOD</w:t>
      </w:r>
      <w:r w:rsidRPr="0047547A">
        <w:t xml:space="preserve">, “they should deliver neither sons nor daughters; they only should be </w:t>
      </w:r>
      <w:r w:rsidRPr="0047547A">
        <w:lastRenderedPageBreak/>
        <w:t xml:space="preserve">delivered, but the land should be desolate. </w:t>
      </w:r>
    </w:p>
    <w:p w14:paraId="4791AC20" w14:textId="77777777" w:rsidR="00FE1B59" w:rsidRPr="0047547A" w:rsidRDefault="00FE1B59" w:rsidP="00FE1B59">
      <w:r w:rsidRPr="0047547A">
        <w:rPr>
          <w:vertAlign w:val="superscript"/>
        </w:rPr>
        <w:t>17</w:t>
      </w:r>
      <w:r w:rsidRPr="0047547A">
        <w:t xml:space="preserve">”Or if I bring a sword on that land, and say, ‘Sword, go through the land’; so that I cut off from it man and animal; </w:t>
      </w:r>
      <w:r w:rsidRPr="0047547A">
        <w:rPr>
          <w:vertAlign w:val="superscript"/>
        </w:rPr>
        <w:t>18</w:t>
      </w:r>
      <w:r w:rsidRPr="0047547A">
        <w:t xml:space="preserve">though these three men were in it, as I live, says the Lord </w:t>
      </w:r>
      <w:r w:rsidRPr="0047547A">
        <w:rPr>
          <w:sz w:val="16"/>
        </w:rPr>
        <w:t>GOD</w:t>
      </w:r>
      <w:r w:rsidRPr="0047547A">
        <w:t xml:space="preserve">, they should deliver neither sons nor daughters, but they only should be delivered themselves. </w:t>
      </w:r>
    </w:p>
    <w:p w14:paraId="3A8514F4" w14:textId="77777777" w:rsidR="00FE1B59" w:rsidRPr="0047547A" w:rsidRDefault="00FE1B59" w:rsidP="00FE1B59">
      <w:r w:rsidRPr="0047547A">
        <w:rPr>
          <w:vertAlign w:val="superscript"/>
        </w:rPr>
        <w:t>19</w:t>
      </w:r>
      <w:r w:rsidRPr="0047547A">
        <w:t xml:space="preserve">”Or if I send a pestilence into that land, and pour out my wrath on it in blood, to cut off from it man and animal; </w:t>
      </w:r>
      <w:r w:rsidRPr="0047547A">
        <w:rPr>
          <w:vertAlign w:val="superscript"/>
        </w:rPr>
        <w:t>20</w:t>
      </w:r>
      <w:r w:rsidRPr="0047547A">
        <w:t xml:space="preserve">though Noah, Daniel, and Job, were in it, as I live, says the Lord </w:t>
      </w:r>
      <w:r w:rsidRPr="0047547A">
        <w:rPr>
          <w:sz w:val="16"/>
        </w:rPr>
        <w:t>GOD</w:t>
      </w:r>
      <w:r w:rsidRPr="0047547A">
        <w:t xml:space="preserve">, they </w:t>
      </w:r>
      <w:r>
        <w:t>could not save either</w:t>
      </w:r>
      <w:r w:rsidRPr="0047547A">
        <w:t xml:space="preserve"> son nor daughter; they </w:t>
      </w:r>
      <w:r>
        <w:t xml:space="preserve">would save only </w:t>
      </w:r>
      <w:r w:rsidRPr="0047547A">
        <w:t xml:space="preserve">their own souls by their righteousness. </w:t>
      </w:r>
    </w:p>
    <w:p w14:paraId="1E819981" w14:textId="77777777" w:rsidR="00FE1B59" w:rsidRPr="0047547A" w:rsidRDefault="00FE1B59" w:rsidP="00FE1B59">
      <w:r w:rsidRPr="0047547A">
        <w:rPr>
          <w:vertAlign w:val="superscript"/>
        </w:rPr>
        <w:t>21</w:t>
      </w:r>
      <w:r w:rsidRPr="0047547A">
        <w:t xml:space="preserve">”For thus says the Lord </w:t>
      </w:r>
      <w:r w:rsidRPr="0047547A">
        <w:rPr>
          <w:sz w:val="16"/>
        </w:rPr>
        <w:t>GOD</w:t>
      </w:r>
      <w:r w:rsidRPr="0047547A">
        <w:t>: ‘How much more when I send my four severe judgments on Jerusalem, the sword, and the famine, and the evil animals, and the pestilence, to cut off from it man and animal</w:t>
      </w:r>
      <w:r>
        <w:t>.</w:t>
      </w:r>
      <w:r w:rsidRPr="0047547A">
        <w:t xml:space="preserve"> </w:t>
      </w:r>
      <w:r w:rsidRPr="0047547A">
        <w:rPr>
          <w:vertAlign w:val="superscript"/>
        </w:rPr>
        <w:t>22</w:t>
      </w:r>
      <w:r w:rsidR="00284CB8">
        <w:t>Yet, look, there shall be left</w:t>
      </w:r>
      <w:r w:rsidRPr="0047547A">
        <w:t xml:space="preserve"> a remnant that shall be carried forth, both sons and daughters: </w:t>
      </w:r>
      <w:r w:rsidR="00B461A0">
        <w:t>look</w:t>
      </w:r>
      <w:r w:rsidRPr="0047547A">
        <w:t xml:space="preserve">, they shall come forth to you, and you shall see their way and their doings; and you shall be comforted concerning the evil that I have brought on Jerusalem, even concerning all that I have brought on it. </w:t>
      </w:r>
      <w:r w:rsidRPr="0047547A">
        <w:rPr>
          <w:vertAlign w:val="superscript"/>
        </w:rPr>
        <w:t>23</w:t>
      </w:r>
      <w:r w:rsidRPr="0047547A">
        <w:t xml:space="preserve">They shall comfort you, when you see their way and their doings; and you shall know that I have not done without cause all that I have done in it,’ says the Lord </w:t>
      </w:r>
      <w:r w:rsidRPr="0047547A">
        <w:rPr>
          <w:sz w:val="16"/>
        </w:rPr>
        <w:t>GOD</w:t>
      </w:r>
      <w:r w:rsidRPr="0047547A">
        <w:t>.”</w:t>
      </w:r>
    </w:p>
    <w:p w14:paraId="6CEA9A90" w14:textId="77777777" w:rsidR="00FE1B59" w:rsidRPr="0047547A" w:rsidRDefault="00FE1B59" w:rsidP="00FE1B59">
      <w:pPr>
        <w:pStyle w:val="NHEB"/>
        <w:framePr w:wrap="auto"/>
      </w:pPr>
      <w:r w:rsidRPr="0047547A">
        <w:t>15</w:t>
      </w:r>
    </w:p>
    <w:p w14:paraId="7F38890F"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what is the vine tree more than any tree, the vine-branch which is among the trees of the forest? </w:t>
      </w:r>
      <w:r w:rsidRPr="0047547A">
        <w:rPr>
          <w:vertAlign w:val="superscript"/>
        </w:rPr>
        <w:t>3</w:t>
      </w:r>
      <w:r w:rsidRPr="0047547A">
        <w:t xml:space="preserve">Shall wood be taken of it to make any work? Or will men take a pin of it to hang any vessel thereon? </w:t>
      </w:r>
      <w:r w:rsidRPr="0047547A">
        <w:rPr>
          <w:vertAlign w:val="superscript"/>
        </w:rPr>
        <w:t>4</w:t>
      </w:r>
      <w:r w:rsidR="00B461A0">
        <w:t>Look</w:t>
      </w:r>
      <w:r w:rsidRPr="0047547A">
        <w:t xml:space="preserve">, it is cast into the fire for fuel; the fire has devoured both its ends, and its midst is burned: is it profitable for any work? </w:t>
      </w:r>
      <w:r w:rsidRPr="0047547A">
        <w:rPr>
          <w:vertAlign w:val="superscript"/>
        </w:rPr>
        <w:t>5</w:t>
      </w:r>
      <w:r w:rsidR="00B461A0">
        <w:t>Look</w:t>
      </w:r>
      <w:r w:rsidRPr="0047547A">
        <w:t>, when it was whole, it was meet for no work: how much less, when the fire has devoured it, and it is burned, shall it yet be meet for any work</w:t>
      </w:r>
      <w:r>
        <w:t>.</w:t>
      </w:r>
      <w:r w:rsidRPr="0047547A">
        <w:t xml:space="preserve"> </w:t>
      </w:r>
    </w:p>
    <w:p w14:paraId="36EF034E" w14:textId="77777777" w:rsidR="00FE1B59" w:rsidRPr="0047547A" w:rsidRDefault="00FE1B59" w:rsidP="00FE1B59">
      <w:r w:rsidRPr="0047547A">
        <w:rPr>
          <w:vertAlign w:val="superscript"/>
        </w:rPr>
        <w:t>6</w:t>
      </w:r>
      <w:r w:rsidRPr="0047547A">
        <w:t xml:space="preserve">”Therefore thus says the Lord </w:t>
      </w:r>
      <w:r w:rsidRPr="0047547A">
        <w:rPr>
          <w:sz w:val="16"/>
        </w:rPr>
        <w:t>GOD</w:t>
      </w:r>
      <w:r w:rsidRPr="0047547A">
        <w:t xml:space="preserve">: ‘As the vine tree among the trees of the forest, which I have given to the fire for fuel, so will I give the inhabitants of Jerusalem. </w:t>
      </w:r>
      <w:r w:rsidRPr="0047547A">
        <w:rPr>
          <w:vertAlign w:val="superscript"/>
        </w:rPr>
        <w:t>7</w:t>
      </w:r>
      <w:r w:rsidRPr="0047547A">
        <w:t xml:space="preserve">I will set my face against them; they shall go forth from the fire, but the fire shall devour them; and you shall know that I am the </w:t>
      </w:r>
      <w:r w:rsidRPr="0047547A">
        <w:rPr>
          <w:sz w:val="16"/>
        </w:rPr>
        <w:t>LORD</w:t>
      </w:r>
      <w:r w:rsidRPr="0047547A">
        <w:t xml:space="preserve">, when I set my face against them. </w:t>
      </w:r>
      <w:r w:rsidRPr="0047547A">
        <w:rPr>
          <w:vertAlign w:val="superscript"/>
        </w:rPr>
        <w:t>8</w:t>
      </w:r>
      <w:r w:rsidRPr="0047547A">
        <w:t xml:space="preserve">I will make the land desolate, because they have committed a trespass,’ says the Lord </w:t>
      </w:r>
      <w:r w:rsidRPr="0047547A">
        <w:rPr>
          <w:sz w:val="16"/>
        </w:rPr>
        <w:t>GOD</w:t>
      </w:r>
      <w:r w:rsidRPr="0047547A">
        <w:t>.”</w:t>
      </w:r>
    </w:p>
    <w:p w14:paraId="0A5E8EBF" w14:textId="77777777" w:rsidR="00FE1B59" w:rsidRPr="0047547A" w:rsidRDefault="00FE1B59" w:rsidP="00FE1B59">
      <w:pPr>
        <w:pStyle w:val="NHEB"/>
        <w:framePr w:wrap="auto"/>
      </w:pPr>
      <w:r w:rsidRPr="0047547A">
        <w:t>16</w:t>
      </w:r>
    </w:p>
    <w:p w14:paraId="6896ECD5" w14:textId="77777777" w:rsidR="00FE1B59" w:rsidRPr="0047547A" w:rsidRDefault="00FE1B59" w:rsidP="00FE1B59">
      <w:pPr>
        <w:ind w:firstLine="0"/>
      </w:pPr>
      <w:r w:rsidRPr="0047547A">
        <w:t xml:space="preserve">Again the word of the </w:t>
      </w:r>
      <w:r w:rsidRPr="0047547A">
        <w:rPr>
          <w:sz w:val="16"/>
        </w:rPr>
        <w:t>LORD</w:t>
      </w:r>
      <w:r w:rsidRPr="0047547A">
        <w:t xml:space="preserve"> came to me, saying, </w:t>
      </w:r>
      <w:r w:rsidRPr="0047547A">
        <w:rPr>
          <w:vertAlign w:val="superscript"/>
        </w:rPr>
        <w:t>2</w:t>
      </w:r>
      <w:r w:rsidRPr="0047547A">
        <w:t xml:space="preserve">”Son of man, cause Jerusalem to know her abominations; </w:t>
      </w:r>
      <w:r w:rsidRPr="0047547A">
        <w:rPr>
          <w:vertAlign w:val="superscript"/>
        </w:rPr>
        <w:t>3</w:t>
      </w:r>
      <w:r w:rsidRPr="0047547A">
        <w:t xml:space="preserve">and say, ‘Thus says the Lord </w:t>
      </w:r>
      <w:r w:rsidRPr="0047547A">
        <w:rPr>
          <w:sz w:val="16"/>
        </w:rPr>
        <w:t>GOD</w:t>
      </w:r>
      <w:r w:rsidRPr="0047547A">
        <w:t xml:space="preserve"> to Jerusalem: Your birth and your birth is of the land of the Canaanite; the Amorite was your father, and your mother was a </w:t>
      </w:r>
      <w:r w:rsidR="00B6023E">
        <w:t>Hethite</w:t>
      </w:r>
      <w:r w:rsidRPr="0047547A">
        <w:t xml:space="preserve">. </w:t>
      </w:r>
      <w:r w:rsidRPr="0047547A">
        <w:rPr>
          <w:vertAlign w:val="superscript"/>
        </w:rPr>
        <w:t>4</w:t>
      </w:r>
      <w:r w:rsidRPr="0047547A">
        <w:t xml:space="preserve">As for your birth, in the day you were born your navel was not cut, neither were you washed in </w:t>
      </w:r>
      <w:r w:rsidRPr="0047547A">
        <w:lastRenderedPageBreak/>
        <w:t xml:space="preserve">water to cleanse you; you weren’t salted at all, nor swaddled at all. </w:t>
      </w:r>
      <w:r w:rsidRPr="0047547A">
        <w:rPr>
          <w:vertAlign w:val="superscript"/>
        </w:rPr>
        <w:t>5</w:t>
      </w:r>
      <w:r w:rsidRPr="0047547A">
        <w:t xml:space="preserve">No eye pitied you, to do any of these things to you, to have compassion on you; but you were cast out in the open field, for that your person was abhorred, in the day that you were born. </w:t>
      </w:r>
    </w:p>
    <w:p w14:paraId="0108911B" w14:textId="77777777" w:rsidR="00FE1B59" w:rsidRPr="0047547A" w:rsidRDefault="00FE1B59" w:rsidP="00FE1B59">
      <w:r w:rsidRPr="0047547A">
        <w:rPr>
          <w:vertAlign w:val="superscript"/>
        </w:rPr>
        <w:t>6</w:t>
      </w:r>
      <w:r w:rsidRPr="0047547A">
        <w:t>”’</w:t>
      </w:r>
      <w:r>
        <w:t>And I passed by you and saw you wallowing in your blood, and I said to you in your blood: ‘Live.’</w:t>
      </w:r>
      <w:r>
        <w:rPr>
          <w:rStyle w:val="FootnoteReference"/>
        </w:rPr>
        <w:footnoteReference w:id="3135"/>
      </w:r>
      <w:r w:rsidRPr="0047547A">
        <w:t xml:space="preserve"> </w:t>
      </w:r>
      <w:r w:rsidRPr="0047547A">
        <w:rPr>
          <w:vertAlign w:val="superscript"/>
        </w:rPr>
        <w:t>7</w:t>
      </w:r>
      <w:r w:rsidRPr="0047547A">
        <w:t xml:space="preserve">I caused you to multiply as that which grows in the field, and you increased and grew great, and you attained to excellent ornament; your breasts were fashioned, and your hair was grown; yet you were naked and bare. </w:t>
      </w:r>
    </w:p>
    <w:p w14:paraId="40B37799" w14:textId="77777777" w:rsidR="00FE1B59" w:rsidRPr="0047547A" w:rsidRDefault="00FE1B59" w:rsidP="00FE1B59">
      <w:r w:rsidRPr="0047547A">
        <w:rPr>
          <w:vertAlign w:val="superscript"/>
        </w:rPr>
        <w:t>8</w:t>
      </w:r>
      <w:r w:rsidRPr="0047547A">
        <w:t xml:space="preserve">”’Now when I passed by you, and looked at you, </w:t>
      </w:r>
      <w:r w:rsidR="00B461A0">
        <w:t>look</w:t>
      </w:r>
      <w:r w:rsidRPr="0047547A">
        <w:t xml:space="preserve">, your time was the time of love; and I spread my skirt over you, and covered your nakedness: yes, I swore to you, and entered into a covenant with you,’ says the Lord </w:t>
      </w:r>
      <w:r w:rsidRPr="0047547A">
        <w:rPr>
          <w:sz w:val="16"/>
        </w:rPr>
        <w:t>GOD</w:t>
      </w:r>
      <w:r w:rsidRPr="0047547A">
        <w:t xml:space="preserve">, ‘and you became mine. </w:t>
      </w:r>
    </w:p>
    <w:p w14:paraId="40000AAA" w14:textId="77777777" w:rsidR="00FE1B59" w:rsidRPr="0047547A" w:rsidRDefault="00FE1B59" w:rsidP="00FE1B59">
      <w:r w:rsidRPr="0047547A">
        <w:rPr>
          <w:vertAlign w:val="superscript"/>
        </w:rPr>
        <w:t>9</w:t>
      </w:r>
      <w:r w:rsidRPr="0047547A">
        <w:t>”’</w:t>
      </w:r>
      <w:r>
        <w:t>Then I washed you with water</w:t>
      </w:r>
      <w:r w:rsidRPr="0047547A">
        <w:t xml:space="preserve">; yes, I thoroughly washed away your blood from you, and I anointed you with oil. </w:t>
      </w:r>
      <w:r w:rsidRPr="0047547A">
        <w:rPr>
          <w:vertAlign w:val="superscript"/>
        </w:rPr>
        <w:t>10</w:t>
      </w:r>
      <w:r w:rsidRPr="0047547A">
        <w:t xml:space="preserve">I clothed you also with embroidered work, and shod you with sealskin, and I dressed you about with fine linen, and covered you with silk. </w:t>
      </w:r>
      <w:r w:rsidRPr="0047547A">
        <w:rPr>
          <w:vertAlign w:val="superscript"/>
        </w:rPr>
        <w:t>11</w:t>
      </w:r>
      <w:r w:rsidRPr="0047547A">
        <w:t xml:space="preserve">I decked you with ornaments, and I put bracelets on your hands, and a chain on your neck. </w:t>
      </w:r>
      <w:r w:rsidRPr="0047547A">
        <w:rPr>
          <w:vertAlign w:val="superscript"/>
        </w:rPr>
        <w:t>12</w:t>
      </w:r>
      <w:r w:rsidRPr="0047547A">
        <w:t xml:space="preserve">I put a ring on </w:t>
      </w:r>
      <w:r w:rsidRPr="0047547A">
        <w:t xml:space="preserve">your nose, and earrings in your ears, and a beautiful crown on your head. </w:t>
      </w:r>
      <w:r w:rsidRPr="0047547A">
        <w:rPr>
          <w:vertAlign w:val="superscript"/>
        </w:rPr>
        <w:t>13</w:t>
      </w:r>
      <w:r w:rsidRPr="0047547A">
        <w:t xml:space="preserve">Thus you were decked with gold and silver; and your clothing was of fine linen, and silk, and embroidered work; you ate fine flour, and honey, and oil; and you were exceeding beautiful, and you prospered to royal estate. </w:t>
      </w:r>
      <w:r w:rsidRPr="0047547A">
        <w:rPr>
          <w:vertAlign w:val="superscript"/>
        </w:rPr>
        <w:t>14</w:t>
      </w:r>
      <w:r w:rsidRPr="0047547A">
        <w:t xml:space="preserve">Your renown went forth among the nations for your beauty; for it was perfect, through my majesty which I had put on you,’ says the Lord </w:t>
      </w:r>
      <w:r w:rsidRPr="0047547A">
        <w:rPr>
          <w:sz w:val="16"/>
        </w:rPr>
        <w:t>GOD</w:t>
      </w:r>
      <w:r w:rsidRPr="0047547A">
        <w:t xml:space="preserve">. </w:t>
      </w:r>
    </w:p>
    <w:p w14:paraId="5CA5F825" w14:textId="77777777" w:rsidR="00FE1B59" w:rsidRPr="0047547A" w:rsidRDefault="00FE1B59" w:rsidP="00FE1B59">
      <w:r w:rsidRPr="0047547A">
        <w:rPr>
          <w:vertAlign w:val="superscript"/>
        </w:rPr>
        <w:t>15</w:t>
      </w:r>
      <w:r w:rsidRPr="0047547A">
        <w:t xml:space="preserve">”’But you trusted in your beauty, and played the prostitute because of your renown, and poured out your prostitution on everyone who passed by; his it was. </w:t>
      </w:r>
      <w:r w:rsidRPr="0047547A">
        <w:rPr>
          <w:vertAlign w:val="superscript"/>
        </w:rPr>
        <w:t>16</w:t>
      </w:r>
      <w:r w:rsidRPr="0047547A">
        <w:t xml:space="preserve">You took of your garments, and made for yourselves high places decked with various colors, and played the prostitute on them: </w:t>
      </w:r>
      <w:r w:rsidRPr="0047547A">
        <w:rPr>
          <w:iCs/>
        </w:rPr>
        <w:t>the like things</w:t>
      </w:r>
      <w:r w:rsidRPr="0047547A">
        <w:t xml:space="preserve"> shall not come, neither shall it be </w:t>
      </w:r>
      <w:r w:rsidRPr="0047547A">
        <w:rPr>
          <w:iCs/>
        </w:rPr>
        <w:t>so</w:t>
      </w:r>
      <w:r w:rsidRPr="0047547A">
        <w:t xml:space="preserve">. </w:t>
      </w:r>
      <w:r w:rsidRPr="0047547A">
        <w:rPr>
          <w:vertAlign w:val="superscript"/>
        </w:rPr>
        <w:t>17</w:t>
      </w:r>
      <w:r w:rsidRPr="0047547A">
        <w:t xml:space="preserve">You also took your beautiful jewels of my gold and of my silver, which I had given you, and made for yourself images of men, and played the prostitute with them; </w:t>
      </w:r>
      <w:r w:rsidRPr="0047547A">
        <w:rPr>
          <w:vertAlign w:val="superscript"/>
        </w:rPr>
        <w:t>18</w:t>
      </w:r>
      <w:r w:rsidRPr="0047547A">
        <w:t xml:space="preserve">and you took your embroidered garments, and covered them, and set my oil and my incense before them. </w:t>
      </w:r>
      <w:r w:rsidRPr="0047547A">
        <w:rPr>
          <w:vertAlign w:val="superscript"/>
        </w:rPr>
        <w:t>19</w:t>
      </w:r>
      <w:r w:rsidRPr="0047547A">
        <w:t xml:space="preserve">My bread also which I gave you, fine flour, and oil, and honey, with which I fed you, you even set it before them for a pleasant aroma; and </w:t>
      </w:r>
      <w:r w:rsidRPr="0047547A">
        <w:rPr>
          <w:iCs/>
        </w:rPr>
        <w:t>thus</w:t>
      </w:r>
      <w:r w:rsidRPr="0047547A">
        <w:t xml:space="preserve"> it was,’ says the Lord </w:t>
      </w:r>
      <w:r w:rsidRPr="0047547A">
        <w:rPr>
          <w:sz w:val="16"/>
        </w:rPr>
        <w:t>GOD</w:t>
      </w:r>
      <w:r w:rsidRPr="0047547A">
        <w:t xml:space="preserve">. </w:t>
      </w:r>
    </w:p>
    <w:p w14:paraId="662D7BDB" w14:textId="77777777" w:rsidR="00FE1B59" w:rsidRPr="0047547A" w:rsidRDefault="00FE1B59" w:rsidP="00FE1B59">
      <w:r w:rsidRPr="0047547A">
        <w:rPr>
          <w:vertAlign w:val="superscript"/>
        </w:rPr>
        <w:lastRenderedPageBreak/>
        <w:t>20</w:t>
      </w:r>
      <w:r w:rsidRPr="0047547A">
        <w:t xml:space="preserve">”’Moreover you have taken your sons and your daughters, whom you have borne to me, and you have sacrificed these to them to be devoured. Was your prostitution a small matter, </w:t>
      </w:r>
      <w:r w:rsidRPr="0047547A">
        <w:rPr>
          <w:vertAlign w:val="superscript"/>
        </w:rPr>
        <w:t>21</w:t>
      </w:r>
      <w:r w:rsidRPr="0047547A">
        <w:t xml:space="preserve">that you have slain my children, and delivered them up, in causing them to pass through </w:t>
      </w:r>
      <w:r w:rsidRPr="0047547A">
        <w:rPr>
          <w:iCs/>
        </w:rPr>
        <w:t>the fire</w:t>
      </w:r>
      <w:r w:rsidRPr="0047547A">
        <w:t xml:space="preserve"> to them? </w:t>
      </w:r>
      <w:r w:rsidRPr="0047547A">
        <w:rPr>
          <w:vertAlign w:val="superscript"/>
        </w:rPr>
        <w:t>22</w:t>
      </w:r>
      <w:r w:rsidRPr="0047547A">
        <w:t xml:space="preserve">In all your abominations and your prostitution you have not remembered the days of your youth, when you were naked and bare, and were wallowing in your blood. </w:t>
      </w:r>
    </w:p>
    <w:p w14:paraId="79F56748" w14:textId="0D556853" w:rsidR="00FE1B59" w:rsidRPr="0047547A" w:rsidRDefault="00FE1B59" w:rsidP="00FE1B59">
      <w:r w:rsidRPr="0047547A">
        <w:rPr>
          <w:vertAlign w:val="superscript"/>
        </w:rPr>
        <w:t>23</w:t>
      </w:r>
      <w:r w:rsidRPr="0047547A">
        <w:t>”’It has happened after all your wickedness, (“Woe, woe to you</w:t>
      </w:r>
      <w:r>
        <w:t>.</w:t>
      </w:r>
      <w:r w:rsidRPr="0047547A">
        <w:t xml:space="preserve">” says the Lord </w:t>
      </w:r>
      <w:r w:rsidRPr="0047547A">
        <w:rPr>
          <w:sz w:val="16"/>
        </w:rPr>
        <w:t>GOD</w:t>
      </w:r>
      <w:r w:rsidRPr="0047547A">
        <w:t xml:space="preserve">), </w:t>
      </w:r>
      <w:r w:rsidRPr="0047547A">
        <w:rPr>
          <w:vertAlign w:val="superscript"/>
        </w:rPr>
        <w:t>24</w:t>
      </w:r>
      <w:r w:rsidRPr="0047547A">
        <w:t xml:space="preserve">that you have built for yourselves a vaulted place, and have made yourselves a lofty place in every street. </w:t>
      </w:r>
      <w:r w:rsidRPr="0047547A">
        <w:rPr>
          <w:vertAlign w:val="superscript"/>
        </w:rPr>
        <w:t>25</w:t>
      </w:r>
      <w:r w:rsidRPr="0047547A">
        <w:t xml:space="preserve">You have built your lofty place at the head of every way, and have made your beauty an abomination, and have opened your feet to everyone who passed by, and multiplied your prostitution. </w:t>
      </w:r>
      <w:r w:rsidRPr="0047547A">
        <w:rPr>
          <w:vertAlign w:val="superscript"/>
        </w:rPr>
        <w:t>26</w:t>
      </w:r>
      <w:r w:rsidRPr="0047547A">
        <w:t xml:space="preserve">You have also committed sexual immorality with the Egyptians, your neighbors, great of flesh; and have multiplied your prostitution, to provoke me to anger. </w:t>
      </w:r>
      <w:r w:rsidRPr="0047547A">
        <w:rPr>
          <w:vertAlign w:val="superscript"/>
        </w:rPr>
        <w:t>27</w:t>
      </w:r>
      <w:r w:rsidRPr="0047547A">
        <w:t xml:space="preserve">See therefore, I have stretched out my hand over you, and have diminished your ordinary </w:t>
      </w:r>
      <w:r w:rsidRPr="0047547A">
        <w:rPr>
          <w:iCs/>
        </w:rPr>
        <w:t>food</w:t>
      </w:r>
      <w:r w:rsidRPr="0047547A">
        <w:t xml:space="preserve">, and delivered you to the will of those who hate you, the daughters of the Philistines, who are ashamed of your lewd way. </w:t>
      </w:r>
      <w:r w:rsidRPr="0047547A">
        <w:rPr>
          <w:vertAlign w:val="superscript"/>
        </w:rPr>
        <w:t>28</w:t>
      </w:r>
      <w:r w:rsidRPr="0047547A">
        <w:t xml:space="preserve">You have played the prostitute also with the </w:t>
      </w:r>
      <w:r w:rsidR="001629C6">
        <w:t>Assyria</w:t>
      </w:r>
      <w:r w:rsidR="000B7814">
        <w:t>ns</w:t>
      </w:r>
      <w:r w:rsidRPr="0047547A">
        <w:t xml:space="preserve">, because you were insatiable; yes, you have played the prostitute with them, and yet you weren’t satisfied. </w:t>
      </w:r>
      <w:r w:rsidRPr="0047547A">
        <w:rPr>
          <w:vertAlign w:val="superscript"/>
        </w:rPr>
        <w:t>29</w:t>
      </w:r>
      <w:r w:rsidRPr="0047547A">
        <w:t xml:space="preserve">You have moreover multiplied your </w:t>
      </w:r>
      <w:r w:rsidRPr="0047547A">
        <w:t xml:space="preserve">prostitution to the land of merchants, to Chaldea; and yet you weren’t satisfied with this. </w:t>
      </w:r>
    </w:p>
    <w:p w14:paraId="5688367B" w14:textId="77777777" w:rsidR="00FE1B59" w:rsidRPr="0047547A" w:rsidRDefault="00FE1B59" w:rsidP="00FE1B59">
      <w:r w:rsidRPr="0047547A">
        <w:rPr>
          <w:vertAlign w:val="superscript"/>
        </w:rPr>
        <w:t>30</w:t>
      </w:r>
      <w:r w:rsidRPr="0047547A">
        <w:t xml:space="preserve">”’How weak is your heart, says the Lord </w:t>
      </w:r>
      <w:r w:rsidRPr="0047547A">
        <w:rPr>
          <w:sz w:val="16"/>
        </w:rPr>
        <w:t>GOD</w:t>
      </w:r>
      <w:r w:rsidRPr="0047547A">
        <w:t xml:space="preserve">, since you do all these things, the work of an impudent prostitute; </w:t>
      </w:r>
      <w:r w:rsidRPr="0047547A">
        <w:rPr>
          <w:vertAlign w:val="superscript"/>
        </w:rPr>
        <w:t>31</w:t>
      </w:r>
      <w:r w:rsidRPr="0047547A">
        <w:t xml:space="preserve">in that you build your vaulted place at the head of every way, and make your lofty place in every street, and have not been as a prostitute, in that you scorn pay. </w:t>
      </w:r>
    </w:p>
    <w:p w14:paraId="429EFA4E" w14:textId="77777777" w:rsidR="00FE1B59" w:rsidRPr="0047547A" w:rsidRDefault="00FE1B59" w:rsidP="00FE1B59">
      <w:r w:rsidRPr="0047547A">
        <w:rPr>
          <w:vertAlign w:val="superscript"/>
        </w:rPr>
        <w:t>32</w:t>
      </w:r>
      <w:r w:rsidRPr="0047547A">
        <w:t>”’A wife who commits adultery</w:t>
      </w:r>
      <w:r>
        <w:t>.</w:t>
      </w:r>
      <w:r w:rsidRPr="0047547A">
        <w:t xml:space="preserve"> who takes strangers instead of her husband</w:t>
      </w:r>
      <w:r>
        <w:t>.</w:t>
      </w:r>
      <w:r w:rsidRPr="0047547A">
        <w:t xml:space="preserve"> </w:t>
      </w:r>
      <w:r w:rsidRPr="0047547A">
        <w:rPr>
          <w:vertAlign w:val="superscript"/>
        </w:rPr>
        <w:t>33</w:t>
      </w:r>
      <w:r w:rsidRPr="0047547A">
        <w:t xml:space="preserve">They give gifts to all prostitutes; but you give your gifts to all your lovers, and bribe them, that they may come to you on every side for your prostitution. </w:t>
      </w:r>
      <w:r w:rsidRPr="0047547A">
        <w:rPr>
          <w:vertAlign w:val="superscript"/>
        </w:rPr>
        <w:t>34</w:t>
      </w:r>
      <w:r w:rsidRPr="0047547A">
        <w:t xml:space="preserve">You are different from </w:t>
      </w:r>
      <w:r w:rsidRPr="0047547A">
        <w:rPr>
          <w:iCs/>
        </w:rPr>
        <w:t>other</w:t>
      </w:r>
      <w:r w:rsidRPr="0047547A">
        <w:t xml:space="preserve"> women in your prostitution, in that no one follows you to play the prostitute; and whereas you give hire, and no hire is given to you, therefore you are different.’ </w:t>
      </w:r>
    </w:p>
    <w:p w14:paraId="67F55235" w14:textId="77777777" w:rsidR="00FE1B59" w:rsidRPr="0047547A" w:rsidRDefault="00FE1B59" w:rsidP="00FE1B59">
      <w:r w:rsidRPr="0047547A">
        <w:rPr>
          <w:vertAlign w:val="superscript"/>
        </w:rPr>
        <w:t>35</w:t>
      </w:r>
      <w:r w:rsidRPr="0047547A">
        <w:t xml:space="preserve">”Therefore, prostitute, hear the word of the </w:t>
      </w:r>
      <w:r w:rsidRPr="0047547A">
        <w:rPr>
          <w:sz w:val="16"/>
        </w:rPr>
        <w:t>LORD</w:t>
      </w:r>
      <w:r w:rsidRPr="0047547A">
        <w:t xml:space="preserve">: </w:t>
      </w:r>
      <w:r w:rsidRPr="0047547A">
        <w:rPr>
          <w:vertAlign w:val="superscript"/>
        </w:rPr>
        <w:t>36</w:t>
      </w:r>
      <w:r w:rsidRPr="0047547A">
        <w:t xml:space="preserve">Thus says the Lord </w:t>
      </w:r>
      <w:r w:rsidRPr="0047547A">
        <w:rPr>
          <w:sz w:val="16"/>
        </w:rPr>
        <w:t>GOD</w:t>
      </w:r>
      <w:r w:rsidRPr="0047547A">
        <w:t xml:space="preserve">, ‘Because your filthiness was poured out, and your nakedness uncovered through your prostitution with your lovers; and because of all the idols of your abominations, and for the blood of your children, that you gave to them; </w:t>
      </w:r>
      <w:r w:rsidRPr="0047547A">
        <w:rPr>
          <w:vertAlign w:val="superscript"/>
        </w:rPr>
        <w:t>37</w:t>
      </w:r>
      <w:r w:rsidRPr="0047547A">
        <w:t xml:space="preserve">therefore see, I will gather all your lovers, with whom you have taken pleasure, and all those who you have loved, with all those who you have hated; I will even gather them against you on every side, and will uncover your </w:t>
      </w:r>
      <w:r w:rsidRPr="0047547A">
        <w:lastRenderedPageBreak/>
        <w:t xml:space="preserve">nakedness to them, that they may see all your nakedness. </w:t>
      </w:r>
      <w:r w:rsidRPr="0047547A">
        <w:rPr>
          <w:vertAlign w:val="superscript"/>
        </w:rPr>
        <w:t>38</w:t>
      </w:r>
      <w:r w:rsidRPr="0047547A">
        <w:t xml:space="preserve">I will judge you, as women who break wedlock and shed blood are judged; and I will bring on you the blood of wrath and jealousy. </w:t>
      </w:r>
      <w:r w:rsidRPr="0047547A">
        <w:rPr>
          <w:vertAlign w:val="superscript"/>
        </w:rPr>
        <w:t>39</w:t>
      </w:r>
      <w:r w:rsidRPr="0047547A">
        <w:t xml:space="preserve">I will also give you into their hand, and they shall throw down your vaulted place, and break down your lofty places; and they shall strip you of your clothes, and take your beautiful jewels; and they shall leave you naked and bare. </w:t>
      </w:r>
      <w:r w:rsidRPr="0047547A">
        <w:rPr>
          <w:vertAlign w:val="superscript"/>
        </w:rPr>
        <w:t>40</w:t>
      </w:r>
      <w:r w:rsidRPr="0047547A">
        <w:t xml:space="preserve">They shall also bring up a company against you, and they shall stone you with stones, and thrust you through with their swords. </w:t>
      </w:r>
      <w:r w:rsidRPr="0047547A">
        <w:rPr>
          <w:vertAlign w:val="superscript"/>
        </w:rPr>
        <w:t>41</w:t>
      </w:r>
      <w:r w:rsidRPr="0047547A">
        <w:t xml:space="preserve">They shall burn your houses with fire, and execute judgments on you in the sight of many women; and I will cause you to cease from playing the prostitute, and you shall also give no hire any more. </w:t>
      </w:r>
      <w:r w:rsidRPr="0047547A">
        <w:rPr>
          <w:vertAlign w:val="superscript"/>
        </w:rPr>
        <w:t>42</w:t>
      </w:r>
      <w:r w:rsidRPr="0047547A">
        <w:t xml:space="preserve">So will I cause my wrath toward you to rest, and my jealousy shall depart from you, and I will be quiet, and will be no more angry. </w:t>
      </w:r>
    </w:p>
    <w:p w14:paraId="495FAD38" w14:textId="77777777" w:rsidR="00FE1B59" w:rsidRPr="0047547A" w:rsidRDefault="00FE1B59" w:rsidP="00FE1B59">
      <w:r w:rsidRPr="0047547A">
        <w:rPr>
          <w:vertAlign w:val="superscript"/>
        </w:rPr>
        <w:t>43</w:t>
      </w:r>
      <w:r w:rsidRPr="0047547A">
        <w:t xml:space="preserve">”’Because you have not remembered the days of your youth, but have raged against me in all these things; therefore, </w:t>
      </w:r>
      <w:r w:rsidR="00B461A0">
        <w:t>look</w:t>
      </w:r>
      <w:r w:rsidRPr="0047547A">
        <w:t xml:space="preserve">, I also will bring your way on your head,’ says the Lord </w:t>
      </w:r>
      <w:r w:rsidRPr="0047547A">
        <w:rPr>
          <w:sz w:val="16"/>
        </w:rPr>
        <w:t>GOD</w:t>
      </w:r>
      <w:r w:rsidRPr="0047547A">
        <w:t xml:space="preserve">: ‘and you shall not commit this lewdness with all your abominations. </w:t>
      </w:r>
    </w:p>
    <w:p w14:paraId="768521BF" w14:textId="77777777" w:rsidR="00FE1B59" w:rsidRPr="0047547A" w:rsidRDefault="00FE1B59" w:rsidP="00FE1B59">
      <w:r w:rsidRPr="0047547A">
        <w:rPr>
          <w:vertAlign w:val="superscript"/>
        </w:rPr>
        <w:t>44</w:t>
      </w:r>
      <w:r w:rsidRPr="0047547A">
        <w:t>”’</w:t>
      </w:r>
      <w:r w:rsidR="00B461A0">
        <w:t>Look</w:t>
      </w:r>
      <w:r w:rsidRPr="0047547A">
        <w:t xml:space="preserve">, everyone who uses proverbs shall use </w:t>
      </w:r>
      <w:r w:rsidRPr="0047547A">
        <w:rPr>
          <w:iCs/>
        </w:rPr>
        <w:t>this</w:t>
      </w:r>
      <w:r w:rsidRPr="0047547A">
        <w:t xml:space="preserve"> proverb against you, saying, “As is the mother, so is her daughter.” </w:t>
      </w:r>
      <w:r w:rsidRPr="0047547A">
        <w:rPr>
          <w:vertAlign w:val="superscript"/>
        </w:rPr>
        <w:t>45</w:t>
      </w:r>
      <w:r w:rsidRPr="0047547A">
        <w:t xml:space="preserve">You </w:t>
      </w:r>
      <w:r w:rsidRPr="0047547A">
        <w:t xml:space="preserve">are the daughter of your mother, who loathes her husband and her children; and you are the sister of your sisters, who loathed their husbands and their children: your mother was a </w:t>
      </w:r>
      <w:r w:rsidR="00B6023E">
        <w:t>Hethite</w:t>
      </w:r>
      <w:r w:rsidRPr="0047547A">
        <w:t xml:space="preserve">, and your father an Amorite. </w:t>
      </w:r>
      <w:r w:rsidRPr="0047547A">
        <w:rPr>
          <w:vertAlign w:val="superscript"/>
        </w:rPr>
        <w:t>46</w:t>
      </w:r>
      <w:r w:rsidRPr="0047547A">
        <w:t xml:space="preserve">Your elder sister is Samaria, who dwells at your left hand, she and her daughters; and your younger sister, who dwells at your right hand, is Sodom and her daughters. </w:t>
      </w:r>
      <w:r w:rsidRPr="0047547A">
        <w:rPr>
          <w:vertAlign w:val="superscript"/>
        </w:rPr>
        <w:t>47</w:t>
      </w:r>
      <w:r w:rsidRPr="0047547A">
        <w:t xml:space="preserve">Yet have you not walked in their ways, nor done after their abominations; but, as </w:t>
      </w:r>
      <w:r w:rsidRPr="0047547A">
        <w:rPr>
          <w:iCs/>
        </w:rPr>
        <w:t>if that were</w:t>
      </w:r>
      <w:r w:rsidRPr="0047547A">
        <w:t xml:space="preserve"> a very little </w:t>
      </w:r>
      <w:r w:rsidRPr="0047547A">
        <w:rPr>
          <w:iCs/>
        </w:rPr>
        <w:t>thing</w:t>
      </w:r>
      <w:r w:rsidRPr="0047547A">
        <w:t xml:space="preserve">, you were more corrupt than they in all your ways. </w:t>
      </w:r>
      <w:r w:rsidRPr="0047547A">
        <w:rPr>
          <w:vertAlign w:val="superscript"/>
        </w:rPr>
        <w:t>48</w:t>
      </w:r>
      <w:r w:rsidRPr="0047547A">
        <w:t xml:space="preserve">As I live,’ says the Lord </w:t>
      </w:r>
      <w:r w:rsidRPr="0047547A">
        <w:rPr>
          <w:sz w:val="16"/>
        </w:rPr>
        <w:t>GOD</w:t>
      </w:r>
      <w:r w:rsidRPr="0047547A">
        <w:t xml:space="preserve">, ‘Sodom your sister has not done, she nor her daughters, as you have done, you and your daughters. </w:t>
      </w:r>
    </w:p>
    <w:p w14:paraId="6C6C8582" w14:textId="77777777" w:rsidR="00FE1B59" w:rsidRPr="0047547A" w:rsidRDefault="00FE1B59" w:rsidP="00FE1B59">
      <w:r w:rsidRPr="0047547A">
        <w:rPr>
          <w:vertAlign w:val="superscript"/>
        </w:rPr>
        <w:t>49</w:t>
      </w:r>
      <w:r w:rsidRPr="0047547A">
        <w:t>”’</w:t>
      </w:r>
      <w:r w:rsidR="00B461A0">
        <w:t>Look</w:t>
      </w:r>
      <w:r w:rsidRPr="0047547A">
        <w:t xml:space="preserve">, this was the iniquity of your sister Sodom: pride, fullness of bread, and prosperous ease was in her and in her daughters; neither did she strengthen the hand of the poor and needy. </w:t>
      </w:r>
      <w:r w:rsidRPr="0047547A">
        <w:rPr>
          <w:vertAlign w:val="superscript"/>
        </w:rPr>
        <w:t>50</w:t>
      </w:r>
      <w:r w:rsidRPr="0047547A">
        <w:t xml:space="preserve">They were haughty, and committed abomination before </w:t>
      </w:r>
      <w:r w:rsidR="00325B28">
        <w:t xml:space="preserve">me. So I took them away, as </w:t>
      </w:r>
      <w:bookmarkStart w:id="631" w:name="_Hlk518374185"/>
      <w:r w:rsidR="00325B28">
        <w:t>you</w:t>
      </w:r>
      <w:r w:rsidR="00325B28">
        <w:rPr>
          <w:rStyle w:val="FootnoteReference"/>
        </w:rPr>
        <w:footnoteReference w:id="3136"/>
      </w:r>
      <w:bookmarkEnd w:id="631"/>
      <w:r w:rsidR="00325B28">
        <w:t xml:space="preserve"> have seen.</w:t>
      </w:r>
      <w:r w:rsidRPr="0047547A">
        <w:t xml:space="preserve"> </w:t>
      </w:r>
      <w:r w:rsidRPr="0047547A">
        <w:rPr>
          <w:vertAlign w:val="superscript"/>
        </w:rPr>
        <w:t>51</w:t>
      </w:r>
      <w:r w:rsidRPr="0047547A">
        <w:t xml:space="preserve">Neither has Samaria committed half of your sins; but you have multiplied your abominations more than they, and have justified your sisters by all your abominations which you have done. </w:t>
      </w:r>
      <w:r w:rsidRPr="0047547A">
        <w:rPr>
          <w:vertAlign w:val="superscript"/>
        </w:rPr>
        <w:t>52</w:t>
      </w:r>
      <w:r w:rsidRPr="0047547A">
        <w:t xml:space="preserve">You also, bear you your own shame, in that you have given judgment for your sisters; through your sins that you have committed </w:t>
      </w:r>
      <w:r w:rsidRPr="0047547A">
        <w:lastRenderedPageBreak/>
        <w:t xml:space="preserve">more abominable than they, they are more righteous that you: yes, be also confounded, and bear your shame, in that you have justified your sisters. </w:t>
      </w:r>
    </w:p>
    <w:p w14:paraId="1A4AC670" w14:textId="77777777" w:rsidR="00FE1B59" w:rsidRPr="0047547A" w:rsidRDefault="00FE1B59" w:rsidP="00FE1B59">
      <w:r w:rsidRPr="0047547A">
        <w:rPr>
          <w:vertAlign w:val="superscript"/>
        </w:rPr>
        <w:t>53</w:t>
      </w:r>
      <w:r w:rsidRPr="0047547A">
        <w:t xml:space="preserve">”’I will turn again their captivity, the captivity of Sodom and her daughters, and the captivity of Samaria and her daughters, and the captivity of your captives in their midst; </w:t>
      </w:r>
      <w:r w:rsidRPr="0047547A">
        <w:rPr>
          <w:vertAlign w:val="superscript"/>
        </w:rPr>
        <w:t>54</w:t>
      </w:r>
      <w:r w:rsidRPr="0047547A">
        <w:t xml:space="preserve">that you may bear your own shame, and may be ashamed because of all that you have done, in that you are a comfort to them. </w:t>
      </w:r>
      <w:r w:rsidRPr="0047547A">
        <w:rPr>
          <w:vertAlign w:val="superscript"/>
        </w:rPr>
        <w:t>55</w:t>
      </w:r>
      <w:r w:rsidRPr="0047547A">
        <w:t xml:space="preserve">Your sisters, Sodom and her daughters, shall return to their former estate; and Samaria and her daughters shall return to their former estate; and you and your daughters shall return to your former estate. </w:t>
      </w:r>
      <w:r w:rsidRPr="0047547A">
        <w:rPr>
          <w:vertAlign w:val="superscript"/>
        </w:rPr>
        <w:t>56</w:t>
      </w:r>
      <w:r w:rsidRPr="0047547A">
        <w:t xml:space="preserve">For your sister Sodom was not mentioned by your mouth in the day of your pride, </w:t>
      </w:r>
      <w:r w:rsidRPr="0047547A">
        <w:rPr>
          <w:vertAlign w:val="superscript"/>
        </w:rPr>
        <w:t>57</w:t>
      </w:r>
      <w:r w:rsidRPr="0047547A">
        <w:t xml:space="preserve">before your wickedness was uncovered, as at the time of the reproach of the daughters of </w:t>
      </w:r>
      <w:r w:rsidR="00F03113">
        <w:t>Aram</w:t>
      </w:r>
      <w:r w:rsidRPr="0047547A">
        <w:t>,</w:t>
      </w:r>
      <w:r>
        <w:rPr>
          <w:rStyle w:val="FootnoteReference"/>
        </w:rPr>
        <w:footnoteReference w:id="3137"/>
      </w:r>
      <w:r w:rsidRPr="0047547A">
        <w:t xml:space="preserve"> and of all who are around her, the daughters of the Philistines, who do despite to you all around. </w:t>
      </w:r>
      <w:r w:rsidRPr="0047547A">
        <w:rPr>
          <w:vertAlign w:val="superscript"/>
        </w:rPr>
        <w:t>58</w:t>
      </w:r>
      <w:r w:rsidRPr="0047547A">
        <w:t xml:space="preserve">You have borne your lewdness and your abominations, says the </w:t>
      </w:r>
      <w:r w:rsidRPr="0047547A">
        <w:rPr>
          <w:sz w:val="16"/>
        </w:rPr>
        <w:t>LORD</w:t>
      </w:r>
      <w:r w:rsidRPr="0047547A">
        <w:t xml:space="preserve">.’ </w:t>
      </w:r>
    </w:p>
    <w:p w14:paraId="41AB740E" w14:textId="77777777" w:rsidR="00FE1B59" w:rsidRPr="0047547A" w:rsidRDefault="00FE1B59" w:rsidP="00FE1B59">
      <w:r w:rsidRPr="0047547A">
        <w:rPr>
          <w:vertAlign w:val="superscript"/>
        </w:rPr>
        <w:t>59</w:t>
      </w:r>
      <w:r w:rsidRPr="0047547A">
        <w:t xml:space="preserve">”For thus says the Lord </w:t>
      </w:r>
      <w:r w:rsidRPr="0047547A">
        <w:rPr>
          <w:sz w:val="16"/>
        </w:rPr>
        <w:t>GOD</w:t>
      </w:r>
      <w:r w:rsidRPr="0047547A">
        <w:t xml:space="preserve">: ‘I will also deal with you as you have done, who have despised the oath in breaking the covenant. </w:t>
      </w:r>
      <w:r w:rsidRPr="0047547A">
        <w:rPr>
          <w:vertAlign w:val="superscript"/>
        </w:rPr>
        <w:t>60</w:t>
      </w:r>
      <w:r w:rsidRPr="0047547A">
        <w:t xml:space="preserve">Nevertheless I will remember my covenant with you in the days of your youth, and I will establish to you an everlasting covenant. </w:t>
      </w:r>
      <w:r w:rsidRPr="0047547A">
        <w:rPr>
          <w:vertAlign w:val="superscript"/>
        </w:rPr>
        <w:t>61</w:t>
      </w:r>
      <w:r w:rsidRPr="0047547A">
        <w:t xml:space="preserve">Then you shall remember your ways, and be ashamed, </w:t>
      </w:r>
      <w:r>
        <w:t>when you receive your older and your younger sisters; and I will give them to you as daughters,</w:t>
      </w:r>
      <w:r w:rsidRPr="0047547A">
        <w:t xml:space="preserve"> but not by your covenant. </w:t>
      </w:r>
      <w:r w:rsidRPr="0047547A">
        <w:rPr>
          <w:vertAlign w:val="superscript"/>
        </w:rPr>
        <w:t>62</w:t>
      </w:r>
      <w:r w:rsidRPr="0047547A">
        <w:t xml:space="preserve">I will establish my covenant with you; and you shall know that I am the </w:t>
      </w:r>
      <w:r w:rsidRPr="0047547A">
        <w:rPr>
          <w:sz w:val="16"/>
        </w:rPr>
        <w:t>LORD</w:t>
      </w:r>
      <w:r w:rsidRPr="0047547A">
        <w:t xml:space="preserve">; </w:t>
      </w:r>
      <w:r w:rsidRPr="0047547A">
        <w:rPr>
          <w:vertAlign w:val="superscript"/>
        </w:rPr>
        <w:t>63</w:t>
      </w:r>
      <w:r w:rsidRPr="0047547A">
        <w:t xml:space="preserve">that you may remember, and be confounded, and never open your mouth any more, because of your shame, when I have forgiven you all that you have done, says the Lord </w:t>
      </w:r>
      <w:r w:rsidRPr="0047547A">
        <w:rPr>
          <w:sz w:val="16"/>
        </w:rPr>
        <w:t>GOD</w:t>
      </w:r>
      <w:r w:rsidRPr="0047547A">
        <w:t>.’”</w:t>
      </w:r>
    </w:p>
    <w:p w14:paraId="69900DDB" w14:textId="77777777" w:rsidR="00FE1B59" w:rsidRPr="0047547A" w:rsidRDefault="00FE1B59" w:rsidP="00FE1B59">
      <w:pPr>
        <w:pStyle w:val="NHEB"/>
        <w:framePr w:wrap="auto"/>
      </w:pPr>
      <w:r w:rsidRPr="0047547A">
        <w:t>17</w:t>
      </w:r>
    </w:p>
    <w:p w14:paraId="5670836B"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put forth a riddle, and speak a parable to the house of Israel; </w:t>
      </w:r>
      <w:r w:rsidRPr="0047547A">
        <w:rPr>
          <w:vertAlign w:val="superscript"/>
        </w:rPr>
        <w:t>3</w:t>
      </w:r>
      <w:r w:rsidRPr="0047547A">
        <w:t xml:space="preserve">and say, ‘Thus says the Lord </w:t>
      </w:r>
      <w:r w:rsidRPr="0047547A">
        <w:rPr>
          <w:sz w:val="16"/>
        </w:rPr>
        <w:t>GOD</w:t>
      </w:r>
      <w:r w:rsidRPr="0047547A">
        <w:t xml:space="preserve">: “A great eagle with great wings and long feathers, full of feathers, which had various colors, came to Lebanon, and took the top of the cedar: </w:t>
      </w:r>
      <w:r w:rsidRPr="0047547A">
        <w:rPr>
          <w:vertAlign w:val="superscript"/>
        </w:rPr>
        <w:t>4</w:t>
      </w:r>
      <w:r w:rsidRPr="0047547A">
        <w:t xml:space="preserve">he cropped off the topmost of the young twigs of it, and carried it to a land of traffic; he set it in a city of merchants. </w:t>
      </w:r>
      <w:r w:rsidRPr="0047547A">
        <w:rPr>
          <w:vertAlign w:val="superscript"/>
        </w:rPr>
        <w:t>5</w:t>
      </w:r>
      <w:r w:rsidRPr="0047547A">
        <w:t xml:space="preserve">He took also of the seed of the land, and planted it in a fruitful soil; he placed it beside many waters; he set it as a willow tree. </w:t>
      </w:r>
      <w:r w:rsidRPr="0047547A">
        <w:rPr>
          <w:vertAlign w:val="superscript"/>
        </w:rPr>
        <w:t>6</w:t>
      </w:r>
      <w:r w:rsidRPr="0047547A">
        <w:t xml:space="preserve">It grew, and became a spreading vine of low stature, whose branches turned toward him, and its roots were under him: so it became a vine, and brought forth branches, and shot forth sprigs. </w:t>
      </w:r>
    </w:p>
    <w:p w14:paraId="356E7930" w14:textId="77777777" w:rsidR="00FE1B59" w:rsidRPr="0047547A" w:rsidRDefault="00FE1B59" w:rsidP="00FE1B59">
      <w:r w:rsidRPr="0047547A">
        <w:rPr>
          <w:vertAlign w:val="superscript"/>
        </w:rPr>
        <w:t>7</w:t>
      </w:r>
      <w:r w:rsidRPr="0047547A">
        <w:t xml:space="preserve">’”There was also another great eagle with great wings and </w:t>
      </w:r>
      <w:r w:rsidRPr="0047547A">
        <w:lastRenderedPageBreak/>
        <w:t xml:space="preserve">many feathers: and </w:t>
      </w:r>
      <w:r w:rsidR="00B461A0">
        <w:t>look</w:t>
      </w:r>
      <w:r w:rsidRPr="0047547A">
        <w:t xml:space="preserve">, this vine bent its roots toward him, and shot forth its branches toward him, from the beds of its plantation, that he might water it. </w:t>
      </w:r>
      <w:r w:rsidRPr="0047547A">
        <w:rPr>
          <w:vertAlign w:val="superscript"/>
        </w:rPr>
        <w:t>8</w:t>
      </w:r>
      <w:r w:rsidRPr="0047547A">
        <w:t xml:space="preserve">It was planted in a good soil by many waters, that it might bring forth branches, and that it might bear fruit, that it might be a goodly vine.”’ </w:t>
      </w:r>
    </w:p>
    <w:p w14:paraId="6A2BEDB1" w14:textId="77777777" w:rsidR="00FE1B59" w:rsidRPr="0047547A" w:rsidRDefault="00FE1B59" w:rsidP="00FE1B59">
      <w:r w:rsidRPr="0047547A">
        <w:rPr>
          <w:vertAlign w:val="superscript"/>
        </w:rPr>
        <w:t>9</w:t>
      </w:r>
      <w:r w:rsidRPr="0047547A">
        <w:t xml:space="preserve">”Say, ‘Thus says the Lord </w:t>
      </w:r>
      <w:r w:rsidRPr="0047547A">
        <w:rPr>
          <w:sz w:val="16"/>
        </w:rPr>
        <w:t>GOD</w:t>
      </w:r>
      <w:r w:rsidRPr="0047547A">
        <w:t xml:space="preserve">: “Shall it prosper? Shall he not pull up its roots, and cut off its fruit, that it may wither; that all its fresh springing leaves may wither? And not by a strong arm or many people can it be raised from its roots. </w:t>
      </w:r>
      <w:r w:rsidRPr="0047547A">
        <w:rPr>
          <w:vertAlign w:val="superscript"/>
        </w:rPr>
        <w:t>10</w:t>
      </w:r>
      <w:r w:rsidRPr="0047547A">
        <w:t xml:space="preserve">Yes, </w:t>
      </w:r>
      <w:r w:rsidR="00B461A0">
        <w:t>look</w:t>
      </w:r>
      <w:r w:rsidRPr="0047547A">
        <w:t xml:space="preserve">, being planted, shall it prosper? Shall it not utterly wither, when the east wind touches it? It shall wither in the beds where it grew.”’” </w:t>
      </w:r>
    </w:p>
    <w:p w14:paraId="324A958A" w14:textId="77777777" w:rsidR="00FE1B59" w:rsidRPr="0047547A" w:rsidRDefault="00FE1B59" w:rsidP="00FE1B59">
      <w:r w:rsidRPr="0047547A">
        <w:rPr>
          <w:vertAlign w:val="superscript"/>
        </w:rPr>
        <w:t>11</w:t>
      </w:r>
      <w:r w:rsidRPr="0047547A">
        <w:t xml:space="preserve">Moreover the word of the </w:t>
      </w:r>
      <w:r w:rsidRPr="0047547A">
        <w:rPr>
          <w:sz w:val="16"/>
        </w:rPr>
        <w:t>LORD</w:t>
      </w:r>
      <w:r w:rsidRPr="0047547A">
        <w:t xml:space="preserve"> came to me, saying, </w:t>
      </w:r>
      <w:r w:rsidRPr="0047547A">
        <w:rPr>
          <w:vertAlign w:val="superscript"/>
        </w:rPr>
        <w:t>12</w:t>
      </w:r>
      <w:r w:rsidRPr="0047547A">
        <w:t>”Say now to the rebellious house, ‘Do you not know what these things mean?’ Tell them, ‘</w:t>
      </w:r>
      <w:r w:rsidR="00B461A0">
        <w:t>Look</w:t>
      </w:r>
      <w:r w:rsidRPr="0047547A">
        <w:t xml:space="preserve">, the king of Babylon came to Jerusalem, and took its king, and its princes, and brought them to him to Babylon: </w:t>
      </w:r>
      <w:r w:rsidRPr="0047547A">
        <w:rPr>
          <w:vertAlign w:val="superscript"/>
        </w:rPr>
        <w:t>13</w:t>
      </w:r>
      <w:r w:rsidRPr="0047547A">
        <w:t xml:space="preserve">and he took of the </w:t>
      </w:r>
      <w:r>
        <w:t>royal family</w:t>
      </w:r>
      <w:r w:rsidRPr="0047547A">
        <w:t xml:space="preserve">, and made a covenant with him; he also brought him under an oath, and took away the mighty of the land; </w:t>
      </w:r>
      <w:r w:rsidRPr="0047547A">
        <w:rPr>
          <w:vertAlign w:val="superscript"/>
        </w:rPr>
        <w:t>14</w:t>
      </w:r>
      <w:r w:rsidRPr="0047547A">
        <w:t xml:space="preserve">that the kingdom might be base, that it might not lift itself up, but that by keeping his covenant it might stand. </w:t>
      </w:r>
      <w:r w:rsidRPr="0047547A">
        <w:rPr>
          <w:vertAlign w:val="superscript"/>
        </w:rPr>
        <w:t>15</w:t>
      </w:r>
      <w:r w:rsidRPr="0047547A">
        <w:t xml:space="preserve">But he rebelled against him in sending his ambassadors into Egypt, that they </w:t>
      </w:r>
      <w:r w:rsidRPr="0047547A">
        <w:t xml:space="preserve">might give him horses and many people. Shall he prosper? Shall he escape who does such things? Shall he break the covenant, and yet escape? </w:t>
      </w:r>
    </w:p>
    <w:p w14:paraId="72579ABC" w14:textId="77777777" w:rsidR="00FE1B59" w:rsidRPr="0047547A" w:rsidRDefault="00FE1B59" w:rsidP="00FE1B59">
      <w:r w:rsidRPr="0047547A">
        <w:rPr>
          <w:vertAlign w:val="superscript"/>
        </w:rPr>
        <w:t>16</w:t>
      </w:r>
      <w:r w:rsidRPr="0047547A">
        <w:t xml:space="preserve">”’As I live,’ says the Lord </w:t>
      </w:r>
      <w:r w:rsidRPr="0047547A">
        <w:rPr>
          <w:sz w:val="16"/>
        </w:rPr>
        <w:t>GOD</w:t>
      </w:r>
      <w:r w:rsidRPr="0047547A">
        <w:t xml:space="preserve">, ‘surely in the place where the king dwells who made him king, whose oath he despised, and whose covenant he broke, even with him in the midst of Babylon he shall die. </w:t>
      </w:r>
      <w:r w:rsidRPr="0047547A">
        <w:rPr>
          <w:vertAlign w:val="superscript"/>
        </w:rPr>
        <w:t>17</w:t>
      </w:r>
      <w:r w:rsidRPr="0047547A">
        <w:t xml:space="preserve">Neither shall Pharaoh with his mighty army and great company help him in the war, when they cast up mounds and build forts, to cut off many persons. </w:t>
      </w:r>
      <w:r w:rsidRPr="0047547A">
        <w:rPr>
          <w:vertAlign w:val="superscript"/>
        </w:rPr>
        <w:t>18</w:t>
      </w:r>
      <w:r w:rsidRPr="0047547A">
        <w:t xml:space="preserve">For he has despised the oath by breaking the covenant; and </w:t>
      </w:r>
      <w:r w:rsidR="00B461A0">
        <w:t>look</w:t>
      </w:r>
      <w:r w:rsidRPr="0047547A">
        <w:t xml:space="preserve">, he had given his hand, and yet has done all these things; he shall not escape.’ </w:t>
      </w:r>
    </w:p>
    <w:p w14:paraId="25D802B4" w14:textId="77777777" w:rsidR="00FE1B59" w:rsidRPr="0047547A" w:rsidRDefault="00FE1B59" w:rsidP="00FE1B59">
      <w:r w:rsidRPr="0047547A">
        <w:rPr>
          <w:vertAlign w:val="superscript"/>
        </w:rPr>
        <w:t>19</w:t>
      </w:r>
      <w:r w:rsidRPr="0047547A">
        <w:t xml:space="preserve">”Therefore thus says the Lord </w:t>
      </w:r>
      <w:r w:rsidRPr="0047547A">
        <w:rPr>
          <w:sz w:val="16"/>
        </w:rPr>
        <w:t>GOD</w:t>
      </w:r>
      <w:r w:rsidRPr="0047547A">
        <w:t xml:space="preserve">: ‘As I live, surely my oath that he has despised, and my covenant that he has broken, I will even bring it on his own head. </w:t>
      </w:r>
      <w:r w:rsidRPr="0047547A">
        <w:rPr>
          <w:vertAlign w:val="superscript"/>
        </w:rPr>
        <w:t>20</w:t>
      </w:r>
      <w:r w:rsidRPr="0047547A">
        <w:t xml:space="preserve">I will spread my net on him, and he shall be taken in my snare, and I will bring him to Babylon, and will enter into judgment with him there for his trespass that he has trespassed against me. </w:t>
      </w:r>
      <w:r w:rsidRPr="0047547A">
        <w:rPr>
          <w:vertAlign w:val="superscript"/>
        </w:rPr>
        <w:t>21</w:t>
      </w:r>
      <w:r>
        <w:t>All the choice men</w:t>
      </w:r>
      <w:r>
        <w:rPr>
          <w:rStyle w:val="FootnoteReference"/>
        </w:rPr>
        <w:footnoteReference w:id="3138"/>
      </w:r>
      <w:r>
        <w:t xml:space="preserve"> among all his troups will fall by the sword</w:t>
      </w:r>
      <w:r w:rsidRPr="0047547A">
        <w:t xml:space="preserve">, and those who remain shall be scattered toward every wind: and you shall know that I, the </w:t>
      </w:r>
      <w:r w:rsidRPr="0047547A">
        <w:rPr>
          <w:sz w:val="16"/>
        </w:rPr>
        <w:t>LORD</w:t>
      </w:r>
      <w:r w:rsidRPr="0047547A">
        <w:t xml:space="preserve">, have spoken it.’ </w:t>
      </w:r>
    </w:p>
    <w:p w14:paraId="6AEC7626" w14:textId="77777777" w:rsidR="00FE1B59" w:rsidRPr="0047547A" w:rsidRDefault="00FE1B59" w:rsidP="00FE1B59">
      <w:r w:rsidRPr="0047547A">
        <w:rPr>
          <w:vertAlign w:val="superscript"/>
        </w:rPr>
        <w:lastRenderedPageBreak/>
        <w:t>22</w:t>
      </w:r>
      <w:r w:rsidRPr="0047547A">
        <w:t xml:space="preserve">”Thus says the Lord </w:t>
      </w:r>
      <w:r w:rsidRPr="0047547A">
        <w:rPr>
          <w:sz w:val="16"/>
        </w:rPr>
        <w:t>GOD</w:t>
      </w:r>
      <w:r w:rsidRPr="0047547A">
        <w:t xml:space="preserve">: ‘I will also take of the lofty top of the cedar, and will set it; I will crop off from the topmost of its young twigs a tender one, and I will plant it on a high and lofty mountain: </w:t>
      </w:r>
      <w:r w:rsidRPr="0047547A">
        <w:rPr>
          <w:vertAlign w:val="superscript"/>
        </w:rPr>
        <w:t>23</w:t>
      </w:r>
      <w:r w:rsidRPr="0047547A">
        <w:t xml:space="preserve">in the mountain of the height of Israel will I plant it; and it shall bring forth boughs, and bear fruit, and be a goodly cedar: and under it shall dwell all birds of every wing; in the shade of its branches shall they dwell. </w:t>
      </w:r>
      <w:r w:rsidRPr="0047547A">
        <w:rPr>
          <w:vertAlign w:val="superscript"/>
        </w:rPr>
        <w:t>24</w:t>
      </w:r>
      <w:r w:rsidRPr="0047547A">
        <w:t xml:space="preserve">All the trees of the field shall know that I, the </w:t>
      </w:r>
      <w:r w:rsidRPr="0047547A">
        <w:rPr>
          <w:sz w:val="16"/>
        </w:rPr>
        <w:t>LORD</w:t>
      </w:r>
      <w:r w:rsidRPr="0047547A">
        <w:t xml:space="preserve">, have brought down the high tree, have exalted the low tree, have dried up the green tree, and have made the dry tree to flourish; I, the </w:t>
      </w:r>
      <w:r w:rsidRPr="0047547A">
        <w:rPr>
          <w:sz w:val="16"/>
        </w:rPr>
        <w:t>LORD</w:t>
      </w:r>
      <w:r w:rsidRPr="0047547A">
        <w:t>, have spoken and have done it.’”</w:t>
      </w:r>
    </w:p>
    <w:p w14:paraId="0C7D89F1" w14:textId="77777777" w:rsidR="00FE1B59" w:rsidRPr="0047547A" w:rsidRDefault="00FE1B59" w:rsidP="00FE1B59">
      <w:pPr>
        <w:pStyle w:val="NHEB"/>
        <w:framePr w:wrap="auto"/>
      </w:pPr>
      <w:r w:rsidRPr="0047547A">
        <w:t>18</w:t>
      </w:r>
    </w:p>
    <w:p w14:paraId="47219906"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again, saying, </w:t>
      </w:r>
      <w:r w:rsidRPr="0047547A">
        <w:rPr>
          <w:vertAlign w:val="superscript"/>
        </w:rPr>
        <w:t>2</w:t>
      </w:r>
      <w:r w:rsidRPr="0047547A">
        <w:t xml:space="preserve">”What do you mean, that you use this proverb concerning the land of Israel, saying, ‘The fathers have eaten sour grapes, and the children’s teeth are set on edge?’ </w:t>
      </w:r>
      <w:r w:rsidRPr="0047547A">
        <w:rPr>
          <w:vertAlign w:val="superscript"/>
        </w:rPr>
        <w:t>3</w:t>
      </w:r>
      <w:r w:rsidRPr="0047547A">
        <w:t xml:space="preserve">As I live, says the Lord </w:t>
      </w:r>
      <w:r w:rsidRPr="0047547A">
        <w:rPr>
          <w:sz w:val="16"/>
        </w:rPr>
        <w:t>GOD</w:t>
      </w:r>
      <w:r w:rsidRPr="0047547A">
        <w:t xml:space="preserve">, you shall not have </w:t>
      </w:r>
      <w:r w:rsidRPr="0047547A">
        <w:rPr>
          <w:iCs/>
        </w:rPr>
        <w:t>occasion</w:t>
      </w:r>
      <w:r w:rsidRPr="0047547A">
        <w:t xml:space="preserve"> any more to use this proverb in Israel. </w:t>
      </w:r>
      <w:r w:rsidRPr="0047547A">
        <w:rPr>
          <w:vertAlign w:val="superscript"/>
        </w:rPr>
        <w:t>4</w:t>
      </w:r>
      <w:r w:rsidR="00B461A0">
        <w:t>Look</w:t>
      </w:r>
      <w:r w:rsidRPr="0047547A">
        <w:t xml:space="preserve">, all souls are mine; as the soul of the father, so also the soul of the son is mine: the soul who sins, he shall die. </w:t>
      </w:r>
    </w:p>
    <w:p w14:paraId="6EF8570A" w14:textId="77777777" w:rsidR="00FE1B59" w:rsidRPr="0047547A" w:rsidRDefault="00FE1B59" w:rsidP="00FE1B59">
      <w:r w:rsidRPr="0047547A">
        <w:rPr>
          <w:vertAlign w:val="superscript"/>
        </w:rPr>
        <w:t>5</w:t>
      </w:r>
      <w:r w:rsidRPr="0047547A">
        <w:t xml:space="preserve">”But if a man is just, and does that which is lawful and right, </w:t>
      </w:r>
      <w:r w:rsidRPr="0047547A">
        <w:rPr>
          <w:vertAlign w:val="superscript"/>
        </w:rPr>
        <w:t>6</w:t>
      </w:r>
      <w:r w:rsidRPr="0047547A">
        <w:t xml:space="preserve">and has not eaten on the mountains, neither has lifted up his eyes to the idols of the house of Israel, neither has defiled his neighbor’s wife, neither has come near to a woman in her impurity, </w:t>
      </w:r>
      <w:r w:rsidRPr="0047547A">
        <w:rPr>
          <w:vertAlign w:val="superscript"/>
        </w:rPr>
        <w:t>7</w:t>
      </w:r>
      <w:r w:rsidRPr="0047547A">
        <w:t xml:space="preserve">and has not wronged any, but has </w:t>
      </w:r>
      <w:r w:rsidRPr="0047547A">
        <w:t xml:space="preserve">restored to the debtor his pledge, has taken nothing by robbery, has given his bread to the hungry, and has covered the naked with a garment; </w:t>
      </w:r>
      <w:r w:rsidRPr="0047547A">
        <w:rPr>
          <w:vertAlign w:val="superscript"/>
        </w:rPr>
        <w:t>8</w:t>
      </w:r>
      <w:r w:rsidRPr="0047547A">
        <w:t xml:space="preserve">he who has not given forth on interest, neither has taken any increase, who has withdrawn his hand from iniquity, has executed true justice between man and man, </w:t>
      </w:r>
      <w:r w:rsidRPr="0047547A">
        <w:rPr>
          <w:vertAlign w:val="superscript"/>
        </w:rPr>
        <w:t>9</w:t>
      </w:r>
      <w:r w:rsidRPr="0047547A">
        <w:t xml:space="preserve">has walked in my statutes, and has kept my ordinances, to deal truly; he is just, he shall surely live,” says the Lord </w:t>
      </w:r>
      <w:r w:rsidRPr="0047547A">
        <w:rPr>
          <w:sz w:val="16"/>
        </w:rPr>
        <w:t>GOD</w:t>
      </w:r>
      <w:r w:rsidRPr="0047547A">
        <w:t xml:space="preserve">. </w:t>
      </w:r>
    </w:p>
    <w:p w14:paraId="48300EFF" w14:textId="77777777" w:rsidR="00FE1B59" w:rsidRPr="0047547A" w:rsidRDefault="00FE1B59" w:rsidP="00FE1B59">
      <w:r w:rsidRPr="0047547A">
        <w:rPr>
          <w:vertAlign w:val="superscript"/>
        </w:rPr>
        <w:t>10</w:t>
      </w:r>
      <w:r w:rsidRPr="0047547A">
        <w:t xml:space="preserve">”If he fathers a son who is a robber, a shedder of blood, and who does any one of these things, </w:t>
      </w:r>
      <w:r w:rsidRPr="0047547A">
        <w:rPr>
          <w:vertAlign w:val="superscript"/>
        </w:rPr>
        <w:t>11</w:t>
      </w:r>
      <w:r w:rsidRPr="0047547A">
        <w:t xml:space="preserve">and who does not any of those </w:t>
      </w:r>
      <w:r w:rsidRPr="0047547A">
        <w:rPr>
          <w:iCs/>
        </w:rPr>
        <w:t>duties</w:t>
      </w:r>
      <w:r w:rsidRPr="0047547A">
        <w:t xml:space="preserve">, but even has eaten on the mountains, and defiled his neighbor’s wife, </w:t>
      </w:r>
      <w:r w:rsidRPr="0047547A">
        <w:rPr>
          <w:vertAlign w:val="superscript"/>
        </w:rPr>
        <w:t>12</w:t>
      </w:r>
      <w:r w:rsidRPr="0047547A">
        <w:t xml:space="preserve">has wronged the poor and needy, has taken by robbery, has not restored the pledge, and has lifted up his eyes to the idols, has committed abomination, </w:t>
      </w:r>
      <w:r w:rsidRPr="0047547A">
        <w:rPr>
          <w:vertAlign w:val="superscript"/>
        </w:rPr>
        <w:t>13</w:t>
      </w:r>
      <w:r w:rsidRPr="0047547A">
        <w:t xml:space="preserve">has given forth on interest, and has taken increase; shall he then live? He shall not live: he has done all these abominations; he shall surely die; his blood shall be on him. </w:t>
      </w:r>
    </w:p>
    <w:p w14:paraId="76BC29EB" w14:textId="77777777" w:rsidR="00FE1B59" w:rsidRPr="0047547A" w:rsidRDefault="00FE1B59" w:rsidP="00FE1B59">
      <w:r w:rsidRPr="0047547A">
        <w:rPr>
          <w:vertAlign w:val="superscript"/>
        </w:rPr>
        <w:t>14</w:t>
      </w:r>
      <w:r w:rsidRPr="0047547A">
        <w:t xml:space="preserve">”Now, </w:t>
      </w:r>
      <w:r w:rsidR="00B461A0">
        <w:t>look</w:t>
      </w:r>
      <w:r w:rsidRPr="0047547A">
        <w:t xml:space="preserve">, if he fathers a son, who sees all his father’s sins, which he has done, and fears, and does not such like; </w:t>
      </w:r>
      <w:r w:rsidRPr="0047547A">
        <w:rPr>
          <w:vertAlign w:val="superscript"/>
        </w:rPr>
        <w:t>15</w:t>
      </w:r>
      <w:r w:rsidRPr="0047547A">
        <w:t xml:space="preserve">who has not eaten on the mountains, neither has lifted up his eyes to the idols of the house of Israel, has not defiled his neighbor’s wife, </w:t>
      </w:r>
      <w:r w:rsidRPr="0047547A">
        <w:rPr>
          <w:vertAlign w:val="superscript"/>
        </w:rPr>
        <w:t>16</w:t>
      </w:r>
      <w:r w:rsidRPr="0047547A">
        <w:t xml:space="preserve">neither has wronged any, has not taken anything to pledge, neither has taken by robbery, but has given his bread to the hungry, and has </w:t>
      </w:r>
      <w:r w:rsidRPr="0047547A">
        <w:lastRenderedPageBreak/>
        <w:t xml:space="preserve">covered the naked with a garment; </w:t>
      </w:r>
      <w:r w:rsidRPr="0047547A">
        <w:rPr>
          <w:vertAlign w:val="superscript"/>
        </w:rPr>
        <w:t>17</w:t>
      </w:r>
      <w:r w:rsidRPr="0047547A">
        <w:t xml:space="preserve">who has withdrawn his hand from the poor, who has not received interest nor increase, has executed my ordinances, has walked in my statutes; he shall not die for the iniquity of his father, he shall surely live. </w:t>
      </w:r>
      <w:r w:rsidRPr="0047547A">
        <w:rPr>
          <w:vertAlign w:val="superscript"/>
        </w:rPr>
        <w:t>18</w:t>
      </w:r>
      <w:r w:rsidRPr="0047547A">
        <w:t xml:space="preserve">As for his father, because he cruelly oppressed, robbed his brother, and did that which is not good among his people, </w:t>
      </w:r>
      <w:r w:rsidR="00B461A0">
        <w:t>look</w:t>
      </w:r>
      <w:r w:rsidRPr="0047547A">
        <w:t xml:space="preserve">, he shall die in his iniquity. </w:t>
      </w:r>
    </w:p>
    <w:p w14:paraId="2BA1220B" w14:textId="77777777" w:rsidR="00FE1B59" w:rsidRPr="0047547A" w:rsidRDefault="00FE1B59" w:rsidP="00FE1B59">
      <w:r w:rsidRPr="0047547A">
        <w:rPr>
          <w:vertAlign w:val="superscript"/>
        </w:rPr>
        <w:t>19</w:t>
      </w:r>
      <w:r w:rsidRPr="0047547A">
        <w:t xml:space="preserve">”Yet you say, ‘Why doesn’t the son bear the iniquity of the father?’ When the son has done that which is lawful and right, and has kept all my statutes, and has done them, he shall surely live. </w:t>
      </w:r>
      <w:r w:rsidRPr="0047547A">
        <w:rPr>
          <w:vertAlign w:val="superscript"/>
        </w:rPr>
        <w:t>20</w:t>
      </w:r>
      <w:r w:rsidRPr="0047547A">
        <w:t xml:space="preserve">The soul who sins, he shall die: the son shall not bear the iniquity of the father, neither shall the father bear the iniquity of the son; the righteousness of the righteous shall be on him, and the wickedness of the wicked shall be on him. </w:t>
      </w:r>
    </w:p>
    <w:p w14:paraId="5FA3DBA2" w14:textId="77777777" w:rsidR="00FE1B59" w:rsidRPr="0047547A" w:rsidRDefault="00FE1B59" w:rsidP="00FE1B59">
      <w:r w:rsidRPr="0047547A">
        <w:rPr>
          <w:vertAlign w:val="superscript"/>
        </w:rPr>
        <w:t>21</w:t>
      </w:r>
      <w:r w:rsidRPr="0047547A">
        <w:t xml:space="preserve">”But if the wicked turn from all his sins that he has committed, and keep all my statutes, and do that which is lawful and right, he shall surely live, he shall not die. </w:t>
      </w:r>
      <w:r w:rsidRPr="0047547A">
        <w:rPr>
          <w:vertAlign w:val="superscript"/>
        </w:rPr>
        <w:t>22</w:t>
      </w:r>
      <w:r w:rsidRPr="0047547A">
        <w:t xml:space="preserve">None of his transgressions that he has committed shall be remembered against him: in his righteousness that he has done he shall live. </w:t>
      </w:r>
      <w:r w:rsidRPr="0047547A">
        <w:rPr>
          <w:vertAlign w:val="superscript"/>
        </w:rPr>
        <w:t>23</w:t>
      </w:r>
      <w:r w:rsidRPr="0047547A">
        <w:t xml:space="preserve">Have I any pleasure in the death of the wicked?” says the Lord </w:t>
      </w:r>
      <w:r w:rsidRPr="0047547A">
        <w:rPr>
          <w:sz w:val="16"/>
        </w:rPr>
        <w:t>GOD</w:t>
      </w:r>
      <w:r w:rsidRPr="0047547A">
        <w:t xml:space="preserve">; “and not rather that he should </w:t>
      </w:r>
      <w:r w:rsidRPr="0047547A">
        <w:t xml:space="preserve">return from his way, and live? </w:t>
      </w:r>
      <w:r w:rsidRPr="0047547A">
        <w:rPr>
          <w:vertAlign w:val="superscript"/>
        </w:rPr>
        <w:t>24</w:t>
      </w:r>
      <w:r w:rsidRPr="0047547A">
        <w:t xml:space="preserve">But when the righteous turns away from his righteousness, and commits iniquity, and does according to all the abominations that the wicked man does, shall he live? None of his righteous deeds that he has done shall be remembered: in his trespass that he has trespassed, and in his sin that he has sinned, in them shall he die. </w:t>
      </w:r>
    </w:p>
    <w:p w14:paraId="2C2DB550" w14:textId="77777777" w:rsidR="00FE1B59" w:rsidRPr="0047547A" w:rsidRDefault="00FE1B59" w:rsidP="00FE1B59">
      <w:r w:rsidRPr="0047547A">
        <w:rPr>
          <w:vertAlign w:val="superscript"/>
        </w:rPr>
        <w:t>25</w:t>
      </w:r>
      <w:r w:rsidRPr="0047547A">
        <w:t xml:space="preserve">”’Yet you say, “The way of </w:t>
      </w:r>
      <w:r>
        <w:t xml:space="preserve">the </w:t>
      </w:r>
      <w:r w:rsidRPr="00006B85">
        <w:rPr>
          <w:sz w:val="16"/>
          <w:szCs w:val="16"/>
        </w:rPr>
        <w:t>LORD</w:t>
      </w:r>
      <w:r>
        <w:rPr>
          <w:rStyle w:val="FootnoteReference"/>
          <w:sz w:val="16"/>
          <w:szCs w:val="16"/>
        </w:rPr>
        <w:footnoteReference w:id="3139"/>
      </w:r>
      <w:r>
        <w:t xml:space="preserve"> is not just.” Hear now, house of Israel: “Is my way not just? Aren’t your ways unjust</w:t>
      </w:r>
      <w:r w:rsidRPr="0047547A">
        <w:t xml:space="preserve">?” </w:t>
      </w:r>
      <w:r w:rsidRPr="0047547A">
        <w:rPr>
          <w:vertAlign w:val="superscript"/>
        </w:rPr>
        <w:t>26</w:t>
      </w:r>
      <w:r w:rsidRPr="0047547A">
        <w:t xml:space="preserve">When the righteous man turns away from his righteousness, and commits iniquity, and dies </w:t>
      </w:r>
      <w:r w:rsidR="00E25BCA">
        <w:t>in it</w:t>
      </w:r>
      <w:r w:rsidRPr="0047547A">
        <w:t xml:space="preserve">; in his iniquity that he has done shall he die. </w:t>
      </w:r>
      <w:r w:rsidRPr="0047547A">
        <w:rPr>
          <w:vertAlign w:val="superscript"/>
        </w:rPr>
        <w:t>27</w:t>
      </w:r>
      <w:r w:rsidRPr="0047547A">
        <w:t xml:space="preserve">Again, when the wicked man turns away from his wickedness that he has committed, and does that which is lawful and right, he shall save his soul alive. </w:t>
      </w:r>
      <w:r w:rsidRPr="0047547A">
        <w:rPr>
          <w:vertAlign w:val="superscript"/>
        </w:rPr>
        <w:t>28</w:t>
      </w:r>
      <w:r w:rsidRPr="0047547A">
        <w:t xml:space="preserve">Because he considers, and turns away from all his transgressions that he has committed, he shall surely live, he shall not die. </w:t>
      </w:r>
      <w:r w:rsidRPr="0047547A">
        <w:rPr>
          <w:vertAlign w:val="superscript"/>
        </w:rPr>
        <w:t>29</w:t>
      </w:r>
      <w:r w:rsidRPr="0047547A">
        <w:t xml:space="preserve">Yet the house of Israel says, “The way of the </w:t>
      </w:r>
      <w:r w:rsidRPr="00006B85">
        <w:rPr>
          <w:sz w:val="16"/>
          <w:szCs w:val="16"/>
        </w:rPr>
        <w:t>LORD</w:t>
      </w:r>
      <w:r>
        <w:rPr>
          <w:rStyle w:val="FootnoteReference"/>
          <w:sz w:val="16"/>
          <w:szCs w:val="16"/>
        </w:rPr>
        <w:footnoteReference w:id="3140"/>
      </w:r>
      <w:r w:rsidRPr="0047547A">
        <w:t xml:space="preserve"> is not </w:t>
      </w:r>
      <w:r>
        <w:t>just</w:t>
      </w:r>
      <w:r w:rsidRPr="0047547A">
        <w:t xml:space="preserve">.” “House of Israel, aren’t my ways </w:t>
      </w:r>
      <w:r>
        <w:t>just</w:t>
      </w:r>
      <w:r w:rsidRPr="0047547A">
        <w:t>? Aren’t your ways un</w:t>
      </w:r>
      <w:r>
        <w:t>just</w:t>
      </w:r>
      <w:r w:rsidRPr="0047547A">
        <w:t xml:space="preserve">?” </w:t>
      </w:r>
    </w:p>
    <w:p w14:paraId="70918145" w14:textId="77777777" w:rsidR="00FE1B59" w:rsidRPr="0047547A" w:rsidRDefault="00FE1B59" w:rsidP="00FE1B59">
      <w:r w:rsidRPr="0047547A">
        <w:rPr>
          <w:vertAlign w:val="superscript"/>
        </w:rPr>
        <w:t>30</w:t>
      </w:r>
      <w:r w:rsidRPr="0047547A">
        <w:t xml:space="preserve">”’Therefore I will judge you, house of Israel, everyone according to his ways,’ says the Lord </w:t>
      </w:r>
      <w:r w:rsidRPr="0047547A">
        <w:rPr>
          <w:sz w:val="16"/>
        </w:rPr>
        <w:t>GOD</w:t>
      </w:r>
      <w:r w:rsidRPr="0047547A">
        <w:t xml:space="preserve">. ‘Return, and turn yourselves from all your transgressions; so iniquity shall not be your ruin. </w:t>
      </w:r>
      <w:r w:rsidRPr="0047547A">
        <w:rPr>
          <w:vertAlign w:val="superscript"/>
        </w:rPr>
        <w:t>31</w:t>
      </w:r>
      <w:r w:rsidRPr="0047547A">
        <w:t xml:space="preserve">Cast away from you </w:t>
      </w:r>
      <w:r w:rsidRPr="0047547A">
        <w:lastRenderedPageBreak/>
        <w:t xml:space="preserve">all your transgressions, in which you have transgressed; and make yourself a new heart and a new spirit: for why will you die, house of Israel? </w:t>
      </w:r>
      <w:r w:rsidRPr="0047547A">
        <w:rPr>
          <w:vertAlign w:val="superscript"/>
        </w:rPr>
        <w:t>32</w:t>
      </w:r>
      <w:r w:rsidRPr="0047547A">
        <w:t xml:space="preserve">For I have no pleasure in the death of him who dies,’ says the Lord </w:t>
      </w:r>
      <w:r w:rsidRPr="0047547A">
        <w:rPr>
          <w:sz w:val="16"/>
        </w:rPr>
        <w:t>GOD</w:t>
      </w:r>
      <w:r w:rsidRPr="0047547A">
        <w:t>: ‘therefore turn yourselves, and live.’”</w:t>
      </w:r>
    </w:p>
    <w:p w14:paraId="191931A6" w14:textId="77777777" w:rsidR="00FE1B59" w:rsidRPr="0047547A" w:rsidRDefault="00FE1B59" w:rsidP="00FE1B59">
      <w:pPr>
        <w:pStyle w:val="NHEB"/>
        <w:framePr w:wrap="auto"/>
      </w:pPr>
      <w:r w:rsidRPr="0047547A">
        <w:t>19</w:t>
      </w:r>
    </w:p>
    <w:p w14:paraId="76927143" w14:textId="77777777" w:rsidR="00FE1B59" w:rsidRPr="0047547A" w:rsidRDefault="00FE1B59" w:rsidP="00FE1B59">
      <w:pPr>
        <w:ind w:firstLine="0"/>
      </w:pPr>
      <w:r w:rsidRPr="0047547A">
        <w:t xml:space="preserve">“Moreover, take up a lamentation for the princes of Israel, </w:t>
      </w:r>
      <w:r w:rsidRPr="0047547A">
        <w:rPr>
          <w:vertAlign w:val="superscript"/>
        </w:rPr>
        <w:t>2</w:t>
      </w:r>
      <w:r w:rsidRPr="0047547A">
        <w:t xml:space="preserve">and say, ‘What was your mother? A lioness: she couched among lions, in the midst of the young lions she nourished her cubs. </w:t>
      </w:r>
      <w:r w:rsidRPr="0047547A">
        <w:rPr>
          <w:vertAlign w:val="superscript"/>
        </w:rPr>
        <w:t>3</w:t>
      </w:r>
      <w:r w:rsidRPr="0047547A">
        <w:t xml:space="preserve">She brought up one of her cubs: he became a young lion, and he learned to catch the prey; he devoured men. </w:t>
      </w:r>
      <w:r w:rsidRPr="0047547A">
        <w:rPr>
          <w:vertAlign w:val="superscript"/>
        </w:rPr>
        <w:t>4</w:t>
      </w:r>
      <w:r w:rsidRPr="0047547A">
        <w:t xml:space="preserve">The nations also heard of him; he was taken in their pit; and they brought him with hooks to the land of Egypt. </w:t>
      </w:r>
    </w:p>
    <w:p w14:paraId="6B100DE0" w14:textId="77777777" w:rsidR="00FE1B59" w:rsidRPr="0047547A" w:rsidRDefault="00FE1B59" w:rsidP="00FE1B59">
      <w:r w:rsidRPr="0047547A">
        <w:rPr>
          <w:vertAlign w:val="superscript"/>
        </w:rPr>
        <w:t>5</w:t>
      </w:r>
      <w:r w:rsidRPr="0047547A">
        <w:t xml:space="preserve">”’Now when she saw that she had waited, and her hope was lost, then she took another of her cubs, and made him a young lion. </w:t>
      </w:r>
      <w:r w:rsidRPr="0047547A">
        <w:rPr>
          <w:vertAlign w:val="superscript"/>
        </w:rPr>
        <w:t>6</w:t>
      </w:r>
      <w:r w:rsidRPr="0047547A">
        <w:t xml:space="preserve">He went up and down among the lions; he became a young lion, and he learned to catch the prey; he devoured men. </w:t>
      </w:r>
      <w:r w:rsidRPr="0047547A">
        <w:rPr>
          <w:vertAlign w:val="superscript"/>
        </w:rPr>
        <w:t>7</w:t>
      </w:r>
      <w:r>
        <w:t>He devastated</w:t>
      </w:r>
      <w:r>
        <w:rPr>
          <w:rStyle w:val="FootnoteReference"/>
        </w:rPr>
        <w:footnoteReference w:id="3141"/>
      </w:r>
      <w:r>
        <w:t xml:space="preserve"> their strongholds,</w:t>
      </w:r>
      <w:r>
        <w:rPr>
          <w:rStyle w:val="FootnoteReference"/>
        </w:rPr>
        <w:footnoteReference w:id="3142"/>
      </w:r>
      <w:r>
        <w:t xml:space="preserve"> and destroyed their</w:t>
      </w:r>
      <w:r w:rsidRPr="0047547A">
        <w:t xml:space="preserve"> cities; and the land was desolate, and its fullness, because of the noise of his roaring. </w:t>
      </w:r>
      <w:r w:rsidRPr="0047547A">
        <w:rPr>
          <w:vertAlign w:val="superscript"/>
        </w:rPr>
        <w:t>8</w:t>
      </w:r>
      <w:r w:rsidRPr="0047547A">
        <w:t xml:space="preserve">Then the nations set against him on every side from the provinces; and they spread their net over him; he was taken in their pit. </w:t>
      </w:r>
      <w:r w:rsidRPr="0047547A">
        <w:rPr>
          <w:vertAlign w:val="superscript"/>
        </w:rPr>
        <w:t>9</w:t>
      </w:r>
      <w:r w:rsidRPr="0047547A">
        <w:t xml:space="preserve">They put him in a cage with hooks, and brought him </w:t>
      </w:r>
      <w:r w:rsidRPr="0047547A">
        <w:t xml:space="preserve">to the king of Babylon; they brought him into strongholds, that his voice should no more be heard on the mountains of Israel. </w:t>
      </w:r>
    </w:p>
    <w:p w14:paraId="61F13200" w14:textId="77777777" w:rsidR="00FE1B59" w:rsidRPr="0047547A" w:rsidRDefault="00FE1B59" w:rsidP="00FE1B59">
      <w:r w:rsidRPr="0047547A">
        <w:rPr>
          <w:vertAlign w:val="superscript"/>
        </w:rPr>
        <w:t>10</w:t>
      </w:r>
      <w:r w:rsidRPr="0047547A">
        <w:t xml:space="preserve">”’Your mother was like a </w:t>
      </w:r>
      <w:r>
        <w:t>vine in your vineyard,</w:t>
      </w:r>
      <w:r>
        <w:rPr>
          <w:rStyle w:val="FootnoteReference"/>
        </w:rPr>
        <w:footnoteReference w:id="3143"/>
      </w:r>
      <w:r w:rsidRPr="0047547A">
        <w:t xml:space="preserve"> planted by the waters: it was fruitful and full of branches by reason of many waters. </w:t>
      </w:r>
      <w:r w:rsidRPr="0047547A">
        <w:rPr>
          <w:vertAlign w:val="superscript"/>
        </w:rPr>
        <w:t>11</w:t>
      </w:r>
      <w:r w:rsidRPr="0047547A">
        <w:t xml:space="preserve">It had strong rods for the scepters of those who bore rule, and their stature was exalted among the thick boughs, and they were seen in their height with the multitude of their branches. </w:t>
      </w:r>
      <w:r w:rsidRPr="0047547A">
        <w:rPr>
          <w:vertAlign w:val="superscript"/>
        </w:rPr>
        <w:t>12</w:t>
      </w:r>
      <w:r w:rsidRPr="0047547A">
        <w:t xml:space="preserve">But it was plucked up in fury, it was cast down to the ground, and the east wind dried up its fruit: its strong rods were broken off and withered; the fire consumed them. </w:t>
      </w:r>
      <w:r w:rsidRPr="0047547A">
        <w:rPr>
          <w:vertAlign w:val="superscript"/>
        </w:rPr>
        <w:t>13</w:t>
      </w:r>
      <w:r w:rsidRPr="0047547A">
        <w:t xml:space="preserve">Now it is planted in the wilderness, in a dry and thirsty land. </w:t>
      </w:r>
      <w:r w:rsidRPr="0047547A">
        <w:rPr>
          <w:vertAlign w:val="superscript"/>
        </w:rPr>
        <w:t>14</w:t>
      </w:r>
      <w:r w:rsidRPr="0047547A">
        <w:t>Fire is gone out of the rods of its branches, it has devoured its fruit, so that there is in it no strong rod to be a scepter to rule.’ This is a lamentation, and shall be for a lamentation.”</w:t>
      </w:r>
    </w:p>
    <w:p w14:paraId="7D180BEE" w14:textId="77777777" w:rsidR="00FE1B59" w:rsidRPr="0047547A" w:rsidRDefault="00FE1B59" w:rsidP="00FE1B59">
      <w:pPr>
        <w:pStyle w:val="NHEB"/>
        <w:framePr w:wrap="auto"/>
      </w:pPr>
      <w:r w:rsidRPr="0047547A">
        <w:t>20</w:t>
      </w:r>
    </w:p>
    <w:p w14:paraId="1E8E92D0" w14:textId="5E4953D0" w:rsidR="00FE1B59" w:rsidRPr="0047547A" w:rsidRDefault="00FE1B59" w:rsidP="00FE1B59">
      <w:pPr>
        <w:ind w:firstLine="0"/>
      </w:pPr>
      <w:r w:rsidRPr="0047547A">
        <w:t xml:space="preserve">It happened in the seventh year, in the fifth </w:t>
      </w:r>
      <w:r w:rsidRPr="0047547A">
        <w:rPr>
          <w:iCs/>
        </w:rPr>
        <w:t>month</w:t>
      </w:r>
      <w:r w:rsidRPr="0047547A">
        <w:t xml:space="preserve">, the tenth </w:t>
      </w:r>
      <w:r w:rsidRPr="0047547A">
        <w:rPr>
          <w:iCs/>
        </w:rPr>
        <w:t>day</w:t>
      </w:r>
      <w:r w:rsidRPr="0047547A">
        <w:t xml:space="preserve"> of the month, that certain of the elders of Israel came to inquire of the </w:t>
      </w:r>
      <w:r w:rsidRPr="0047547A">
        <w:rPr>
          <w:sz w:val="16"/>
        </w:rPr>
        <w:t>LORD</w:t>
      </w:r>
      <w:r w:rsidRPr="0047547A">
        <w:t xml:space="preserve">, and sat before me. </w:t>
      </w:r>
      <w:r w:rsidRPr="0047547A">
        <w:rPr>
          <w:vertAlign w:val="superscript"/>
        </w:rPr>
        <w:t>2</w:t>
      </w:r>
      <w:r w:rsidRPr="0047547A">
        <w:t xml:space="preserve">The word of the </w:t>
      </w:r>
      <w:r w:rsidRPr="0047547A">
        <w:rPr>
          <w:sz w:val="16"/>
        </w:rPr>
        <w:t>LORD</w:t>
      </w:r>
      <w:r w:rsidRPr="0047547A">
        <w:t xml:space="preserve"> came to me, saying, </w:t>
      </w:r>
      <w:r w:rsidRPr="0047547A">
        <w:rPr>
          <w:vertAlign w:val="superscript"/>
        </w:rPr>
        <w:t>3</w:t>
      </w:r>
      <w:r w:rsidRPr="0047547A">
        <w:t xml:space="preserve">”Son of man, speak to the elders of Israel, and tell them, ‘Thus says the Lord </w:t>
      </w:r>
      <w:r w:rsidRPr="0047547A">
        <w:rPr>
          <w:sz w:val="16"/>
        </w:rPr>
        <w:t>GOD</w:t>
      </w:r>
      <w:r w:rsidRPr="0047547A">
        <w:t xml:space="preserve">: “Is it to inquire of me that you have come? As I live, says the Lord </w:t>
      </w:r>
      <w:r w:rsidRPr="0047547A">
        <w:rPr>
          <w:sz w:val="16"/>
        </w:rPr>
        <w:t>GOD</w:t>
      </w:r>
      <w:r w:rsidRPr="0047547A">
        <w:t xml:space="preserve">, I will not be inquired of by you.”’ </w:t>
      </w:r>
      <w:r w:rsidRPr="0047547A">
        <w:rPr>
          <w:vertAlign w:val="superscript"/>
        </w:rPr>
        <w:t>4</w:t>
      </w:r>
      <w:r w:rsidRPr="0047547A">
        <w:t xml:space="preserve">Will </w:t>
      </w:r>
      <w:r w:rsidRPr="0047547A">
        <w:lastRenderedPageBreak/>
        <w:t xml:space="preserve">you judge them, son of man, will you judge them? Cause them to know the abominations of their fathers; </w:t>
      </w:r>
      <w:r w:rsidRPr="0047547A">
        <w:rPr>
          <w:vertAlign w:val="superscript"/>
        </w:rPr>
        <w:t>5</w:t>
      </w:r>
      <w:r w:rsidRPr="0047547A">
        <w:t xml:space="preserve">and tell them, ‘Thus says the Lord </w:t>
      </w:r>
      <w:r w:rsidRPr="0047547A">
        <w:rPr>
          <w:sz w:val="16"/>
        </w:rPr>
        <w:t>GOD</w:t>
      </w:r>
      <w:r w:rsidRPr="0047547A">
        <w:t xml:space="preserve">: “In the day when I chose Israel, and </w:t>
      </w:r>
      <w:r w:rsidR="00D13670">
        <w:t>swore to the offspring of the house of Jacob,</w:t>
      </w:r>
      <w:r w:rsidRPr="0047547A">
        <w:t xml:space="preserve"> and made myself known to them in the land of Egypt, when I swore to them, saying, ‘I am the </w:t>
      </w:r>
      <w:r w:rsidRPr="0047547A">
        <w:rPr>
          <w:sz w:val="16"/>
        </w:rPr>
        <w:t>LORD</w:t>
      </w:r>
      <w:r w:rsidRPr="0047547A">
        <w:t xml:space="preserve"> your God’; </w:t>
      </w:r>
      <w:r w:rsidRPr="0047547A">
        <w:rPr>
          <w:vertAlign w:val="superscript"/>
        </w:rPr>
        <w:t>6</w:t>
      </w:r>
      <w:r w:rsidRPr="0047547A">
        <w:t xml:space="preserve">in that day I swore to them, to bring them forth out of the land of Egypt into a land that I had searched out for them, flowing with milk and honey, which is the glory of all lands. </w:t>
      </w:r>
      <w:r w:rsidRPr="0047547A">
        <w:rPr>
          <w:vertAlign w:val="superscript"/>
        </w:rPr>
        <w:t>7</w:t>
      </w:r>
      <w:r w:rsidRPr="0047547A">
        <w:t xml:space="preserve">I said to them, ‘Cast away every man the abominations of his eyes, and do not defile yourselves with the idols of Egypt; I am the </w:t>
      </w:r>
      <w:r w:rsidRPr="0047547A">
        <w:rPr>
          <w:sz w:val="16"/>
        </w:rPr>
        <w:t>LORD</w:t>
      </w:r>
      <w:r w:rsidRPr="0047547A">
        <w:t xml:space="preserve"> your God.’ </w:t>
      </w:r>
      <w:r w:rsidRPr="0047547A">
        <w:rPr>
          <w:vertAlign w:val="superscript"/>
        </w:rPr>
        <w:t>8</w:t>
      </w:r>
      <w:r w:rsidRPr="0047547A">
        <w:t xml:space="preserve">But they rebelled against me, and would not listen to me; they each didn’t throw away the abominations of their eyes, neither did they forsake the idols of Egypt. Then I said I would pour out my wrath on them, to accomplish my anger against them in the midst of the land of Egypt. </w:t>
      </w:r>
      <w:r w:rsidRPr="0047547A">
        <w:rPr>
          <w:vertAlign w:val="superscript"/>
        </w:rPr>
        <w:t>9</w:t>
      </w:r>
      <w:r w:rsidRPr="0047547A">
        <w:t xml:space="preserve">But I worked for my name’s sake, that it should not be profaned in the sight of the nations, among which they were, in whose sight I made myself known to them, in bringing them forth out of the land of Egypt. </w:t>
      </w:r>
    </w:p>
    <w:p w14:paraId="5EA2F806" w14:textId="77777777" w:rsidR="00FE1B59" w:rsidRPr="0047547A" w:rsidRDefault="00FE1B59" w:rsidP="00FE1B59">
      <w:r w:rsidRPr="0047547A">
        <w:rPr>
          <w:vertAlign w:val="superscript"/>
        </w:rPr>
        <w:t>10</w:t>
      </w:r>
      <w:r w:rsidRPr="0047547A">
        <w:t xml:space="preserve">”’”So I caused them to go forth out of the land of Egypt, and brought them into the wilderness. </w:t>
      </w:r>
      <w:r w:rsidRPr="0047547A">
        <w:rPr>
          <w:vertAlign w:val="superscript"/>
        </w:rPr>
        <w:t>11</w:t>
      </w:r>
      <w:r w:rsidRPr="0047547A">
        <w:t xml:space="preserve">I gave them my statutes, and showed them my ordinances, </w:t>
      </w:r>
      <w:r w:rsidRPr="0047547A">
        <w:t xml:space="preserve">which if a man does, he shall live in them. </w:t>
      </w:r>
      <w:r w:rsidRPr="0047547A">
        <w:rPr>
          <w:vertAlign w:val="superscript"/>
        </w:rPr>
        <w:t>12</w:t>
      </w:r>
      <w:r w:rsidRPr="0047547A">
        <w:t xml:space="preserve">Moreover also I gave them my Sabbaths, to be a sign between me and them, that they might know that I am the </w:t>
      </w:r>
      <w:r w:rsidRPr="0047547A">
        <w:rPr>
          <w:sz w:val="16"/>
        </w:rPr>
        <w:t>LORD</w:t>
      </w:r>
      <w:r w:rsidRPr="0047547A">
        <w:t xml:space="preserve"> who sanctifies them. </w:t>
      </w:r>
      <w:r w:rsidRPr="0047547A">
        <w:rPr>
          <w:vertAlign w:val="superscript"/>
        </w:rPr>
        <w:t>13</w:t>
      </w:r>
      <w:r w:rsidRPr="0047547A">
        <w:t xml:space="preserve">But the house of Israel rebelled against me in the wilderness: they didn’t walk in my statutes, and they rejected my ordinances, which if a man keep, he shall live in them; and my Sabbaths they greatly profaned. Then I said I would pour out my wrath on them in the wilderness, to consume them. </w:t>
      </w:r>
      <w:r w:rsidRPr="0047547A">
        <w:rPr>
          <w:vertAlign w:val="superscript"/>
        </w:rPr>
        <w:t>14</w:t>
      </w:r>
      <w:r w:rsidRPr="0047547A">
        <w:t xml:space="preserve">But I worked for my name’s sake, that it should not be profaned in the sight of the nations, in whose sight I brought them out. </w:t>
      </w:r>
    </w:p>
    <w:p w14:paraId="2D11DC71" w14:textId="77777777" w:rsidR="00FE1B59" w:rsidRPr="0047547A" w:rsidRDefault="00FE1B59" w:rsidP="00FE1B59">
      <w:r w:rsidRPr="0047547A">
        <w:rPr>
          <w:vertAlign w:val="superscript"/>
        </w:rPr>
        <w:t>15</w:t>
      </w:r>
      <w:r w:rsidRPr="0047547A">
        <w:t xml:space="preserve">”’”Moreover also I swore to them in the wilderness, that I would not </w:t>
      </w:r>
      <w:r>
        <w:t>bring them into the land which I had given to them,</w:t>
      </w:r>
      <w:r>
        <w:rPr>
          <w:rStyle w:val="FootnoteReference"/>
        </w:rPr>
        <w:footnoteReference w:id="3144"/>
      </w:r>
      <w:r w:rsidRPr="0047547A">
        <w:t xml:space="preserve"> flowing with milk and honey, </w:t>
      </w:r>
      <w:r w:rsidR="008E1D0D">
        <w:t>which is the most beautiful of all lands;</w:t>
      </w:r>
      <w:r w:rsidRPr="0047547A">
        <w:t xml:space="preserve"> </w:t>
      </w:r>
      <w:r w:rsidRPr="0047547A">
        <w:rPr>
          <w:vertAlign w:val="superscript"/>
        </w:rPr>
        <w:t>16</w:t>
      </w:r>
      <w:r w:rsidRPr="0047547A">
        <w:t xml:space="preserve">because they rejected my ordinances, and didn’t walk in my statutes, and profaned my Sabbaths: for their heart went after their idols. </w:t>
      </w:r>
      <w:r w:rsidRPr="0047547A">
        <w:rPr>
          <w:vertAlign w:val="superscript"/>
        </w:rPr>
        <w:t>17</w:t>
      </w:r>
      <w:r w:rsidRPr="0047547A">
        <w:t xml:space="preserve">Nevertheless my eye spared them, and I didn’t destroy them, neither did I make a full end of them in the wilderness. </w:t>
      </w:r>
    </w:p>
    <w:p w14:paraId="2142A1DC" w14:textId="77777777" w:rsidR="00FE1B59" w:rsidRPr="0047547A" w:rsidRDefault="00FE1B59" w:rsidP="00FE1B59">
      <w:r w:rsidRPr="0047547A">
        <w:rPr>
          <w:vertAlign w:val="superscript"/>
        </w:rPr>
        <w:t>18</w:t>
      </w:r>
      <w:r w:rsidRPr="0047547A">
        <w:t xml:space="preserve">”’”I said to their children in the wilderness, ‘Do not walk in the statutes of your fathers, neither observe their ordinances, nor defile yourselves with their idols. </w:t>
      </w:r>
      <w:r w:rsidRPr="0047547A">
        <w:rPr>
          <w:vertAlign w:val="superscript"/>
        </w:rPr>
        <w:t>19</w:t>
      </w:r>
      <w:r w:rsidRPr="0047547A">
        <w:t xml:space="preserve">I am the </w:t>
      </w:r>
      <w:r w:rsidRPr="0047547A">
        <w:rPr>
          <w:sz w:val="16"/>
        </w:rPr>
        <w:t>LORD</w:t>
      </w:r>
      <w:r w:rsidRPr="0047547A">
        <w:t xml:space="preserve"> your God: walk in my statutes, and keep my ordinances, </w:t>
      </w:r>
      <w:r w:rsidRPr="0047547A">
        <w:lastRenderedPageBreak/>
        <w:t xml:space="preserve">and do them; </w:t>
      </w:r>
      <w:r w:rsidRPr="0047547A">
        <w:rPr>
          <w:vertAlign w:val="superscript"/>
        </w:rPr>
        <w:t>20</w:t>
      </w:r>
      <w:r w:rsidRPr="0047547A">
        <w:t xml:space="preserve">and make my Sabbaths holy; and they shall be a sign between me and you, that you may know that I am the </w:t>
      </w:r>
      <w:r w:rsidRPr="0047547A">
        <w:rPr>
          <w:sz w:val="16"/>
        </w:rPr>
        <w:t>LORD</w:t>
      </w:r>
      <w:r w:rsidRPr="0047547A">
        <w:t xml:space="preserve"> your God.’ </w:t>
      </w:r>
      <w:r w:rsidRPr="0047547A">
        <w:rPr>
          <w:vertAlign w:val="superscript"/>
        </w:rPr>
        <w:t>21</w:t>
      </w:r>
      <w:r w:rsidRPr="0047547A">
        <w:t xml:space="preserve">But the children rebelled against me; they didn’t walk in my statutes, neither kept my ordinances to do them, which if a man do, he shall live in them; </w:t>
      </w:r>
      <w:r w:rsidR="00D720E3">
        <w:t>and</w:t>
      </w:r>
      <w:r w:rsidR="00D720E3">
        <w:rPr>
          <w:rStyle w:val="FootnoteReference"/>
        </w:rPr>
        <w:footnoteReference w:id="3145"/>
      </w:r>
      <w:r w:rsidR="00D720E3">
        <w:t xml:space="preserve"> </w:t>
      </w:r>
      <w:r w:rsidR="00D720E3" w:rsidRPr="0047547A">
        <w:t>they</w:t>
      </w:r>
      <w:r w:rsidRPr="0047547A">
        <w:t xml:space="preserve"> profaned my Sabbaths. Then I said I would pour out my wrath on them, to accomplish my anger against them in the wilderness. </w:t>
      </w:r>
      <w:r w:rsidRPr="0047547A">
        <w:rPr>
          <w:vertAlign w:val="superscript"/>
        </w:rPr>
        <w:t>22</w:t>
      </w:r>
      <w:r w:rsidRPr="0047547A">
        <w:t xml:space="preserve">Nevertheless I withdrew my hand, and worked for my name’s sake, that it should not be profaned in the sight of the nations, in whose sight I brought them forth. </w:t>
      </w:r>
      <w:r w:rsidRPr="0047547A">
        <w:rPr>
          <w:vertAlign w:val="superscript"/>
        </w:rPr>
        <w:t>23</w:t>
      </w:r>
      <w:r w:rsidRPr="0047547A">
        <w:t xml:space="preserve">Moreover I swore to them in the wilderness, that I would scatter them among the nations, and disperse them through the countries; </w:t>
      </w:r>
      <w:r w:rsidRPr="0047547A">
        <w:rPr>
          <w:vertAlign w:val="superscript"/>
        </w:rPr>
        <w:t>24</w:t>
      </w:r>
      <w:r w:rsidRPr="0047547A">
        <w:t xml:space="preserve">because they had not executed my ordinances, but had rejected my statutes, and had profaned my Sabbaths, and their eyes were after their fathers’ idols. </w:t>
      </w:r>
      <w:r w:rsidRPr="0047547A">
        <w:rPr>
          <w:vertAlign w:val="superscript"/>
        </w:rPr>
        <w:t>25</w:t>
      </w:r>
      <w:r w:rsidRPr="0047547A">
        <w:t xml:space="preserve">Moreover also I gave them statutes that were not good, and ordinances in which they should not live; </w:t>
      </w:r>
      <w:r w:rsidRPr="0047547A">
        <w:rPr>
          <w:vertAlign w:val="superscript"/>
        </w:rPr>
        <w:t>26</w:t>
      </w:r>
      <w:r w:rsidRPr="0047547A">
        <w:t xml:space="preserve">and I polluted them in their own gifts, in that they caused to pass through </w:t>
      </w:r>
      <w:r w:rsidRPr="0047547A">
        <w:rPr>
          <w:iCs/>
        </w:rPr>
        <w:t>the fire</w:t>
      </w:r>
      <w:r w:rsidRPr="0047547A">
        <w:t xml:space="preserve"> all that opens the womb, that I might make them desolate, to the end that they might know that I am the </w:t>
      </w:r>
      <w:r w:rsidRPr="0047547A">
        <w:rPr>
          <w:sz w:val="16"/>
        </w:rPr>
        <w:t>LORD</w:t>
      </w:r>
      <w:r w:rsidRPr="0047547A">
        <w:t xml:space="preserve">.”’ </w:t>
      </w:r>
    </w:p>
    <w:p w14:paraId="1448415A" w14:textId="77777777" w:rsidR="00FE1B59" w:rsidRPr="0047547A" w:rsidRDefault="00FE1B59" w:rsidP="00FE1B59">
      <w:r w:rsidRPr="0047547A">
        <w:rPr>
          <w:vertAlign w:val="superscript"/>
        </w:rPr>
        <w:t>27”</w:t>
      </w:r>
      <w:r w:rsidRPr="0047547A">
        <w:t xml:space="preserve">Therefore, son of man, speak to the house of Israel, and tell them, ‘Thus says the Lord </w:t>
      </w:r>
      <w:r w:rsidRPr="0047547A">
        <w:rPr>
          <w:sz w:val="16"/>
        </w:rPr>
        <w:t>GOD</w:t>
      </w:r>
      <w:r w:rsidRPr="0047547A">
        <w:t xml:space="preserve">: “In this moreover have your fathers </w:t>
      </w:r>
      <w:r w:rsidRPr="0047547A">
        <w:t xml:space="preserve">blasphemed me, in that they have committed a trespass against me. </w:t>
      </w:r>
      <w:r w:rsidRPr="0047547A">
        <w:rPr>
          <w:vertAlign w:val="superscript"/>
        </w:rPr>
        <w:t>28</w:t>
      </w:r>
      <w:r w:rsidRPr="0047547A">
        <w:t xml:space="preserve">For when I had brought them into the land, which I swore to give to them, then they saw every high hill, and every thick tree, and they offered there their sacrifices, and there they presented the provocation of their offering; there also they made their pleasant aroma, and they poured out there their drink offerings. </w:t>
      </w:r>
      <w:r w:rsidRPr="0047547A">
        <w:rPr>
          <w:vertAlign w:val="superscript"/>
        </w:rPr>
        <w:t>29</w:t>
      </w:r>
      <w:r w:rsidRPr="0047547A">
        <w:t xml:space="preserve">Then I said to them, ‘What does the high place where you go mean?’ So its name is called Bamah to this day.”’ </w:t>
      </w:r>
    </w:p>
    <w:p w14:paraId="32FFD7AA" w14:textId="77777777" w:rsidR="00FE1B59" w:rsidRPr="0047547A" w:rsidRDefault="00FE1B59" w:rsidP="00FE1B59">
      <w:r w:rsidRPr="0047547A">
        <w:rPr>
          <w:vertAlign w:val="superscript"/>
        </w:rPr>
        <w:t>30</w:t>
      </w:r>
      <w:r w:rsidRPr="0047547A">
        <w:t xml:space="preserve">”Therefore tell the house of Israel, ‘Thus says the Lord </w:t>
      </w:r>
      <w:r w:rsidRPr="0047547A">
        <w:rPr>
          <w:sz w:val="16"/>
        </w:rPr>
        <w:t>GOD</w:t>
      </w:r>
      <w:r w:rsidRPr="0047547A">
        <w:t xml:space="preserve">: “Do you pollute yourselves in the way of your fathers? And do you play the prostitute after their abominations? </w:t>
      </w:r>
      <w:r w:rsidRPr="0047547A">
        <w:rPr>
          <w:vertAlign w:val="superscript"/>
        </w:rPr>
        <w:t>31</w:t>
      </w:r>
      <w:r w:rsidRPr="0047547A">
        <w:t xml:space="preserve">And when you offer your gifts, when you make your sons to pass through the fire, do you pollute yourselves with all your idols to this day? And shall I be inquired of by you, house of Israel? As I live, says the Lord </w:t>
      </w:r>
      <w:r w:rsidRPr="0047547A">
        <w:rPr>
          <w:sz w:val="16"/>
        </w:rPr>
        <w:t>GOD</w:t>
      </w:r>
      <w:r w:rsidRPr="0047547A">
        <w:t xml:space="preserve">, I will not be inquired of by you; </w:t>
      </w:r>
      <w:r w:rsidRPr="0047547A">
        <w:rPr>
          <w:vertAlign w:val="superscript"/>
        </w:rPr>
        <w:t>32</w:t>
      </w:r>
      <w:r w:rsidRPr="0047547A">
        <w:t xml:space="preserve">and that which comes into your mind shall not be at all, in that you say, ‘We will be as the nations, as the families of the countries, to serve wood and stone.’ </w:t>
      </w:r>
      <w:r w:rsidRPr="0047547A">
        <w:rPr>
          <w:vertAlign w:val="superscript"/>
        </w:rPr>
        <w:t>33</w:t>
      </w:r>
      <w:r w:rsidRPr="0047547A">
        <w:t xml:space="preserve">As I live,” says the Lord </w:t>
      </w:r>
      <w:r w:rsidRPr="0047547A">
        <w:rPr>
          <w:sz w:val="16"/>
        </w:rPr>
        <w:t>GOD</w:t>
      </w:r>
      <w:r w:rsidRPr="0047547A">
        <w:t xml:space="preserve">, “surely with a mighty hand, and with an outstretched arm, and with wrath poured out, will I be king over you: </w:t>
      </w:r>
      <w:r w:rsidRPr="0047547A">
        <w:rPr>
          <w:vertAlign w:val="superscript"/>
        </w:rPr>
        <w:t>34</w:t>
      </w:r>
      <w:r w:rsidRPr="0047547A">
        <w:t xml:space="preserve">and I will bring you out from the peoples, and will gather you out of the countries in which you are </w:t>
      </w:r>
      <w:r w:rsidRPr="0047547A">
        <w:lastRenderedPageBreak/>
        <w:t xml:space="preserve">scattered, with a mighty hand, and with an outstretched arm, and with wrath poured out; </w:t>
      </w:r>
      <w:r w:rsidRPr="0047547A">
        <w:rPr>
          <w:vertAlign w:val="superscript"/>
        </w:rPr>
        <w:t>35</w:t>
      </w:r>
      <w:r w:rsidRPr="0047547A">
        <w:t xml:space="preserve">and I will bring you into the wilderness of the peoples, and there will I enter into judgment with you face to face. </w:t>
      </w:r>
      <w:r w:rsidRPr="0047547A">
        <w:rPr>
          <w:vertAlign w:val="superscript"/>
        </w:rPr>
        <w:t>36</w:t>
      </w:r>
      <w:r w:rsidRPr="0047547A">
        <w:t xml:space="preserve">Like as I entered into judgment with your fathers in the wilderness of the land of Egypt, so will I enter into judgment with you,” says the Lord </w:t>
      </w:r>
      <w:r w:rsidRPr="0047547A">
        <w:rPr>
          <w:sz w:val="16"/>
        </w:rPr>
        <w:t>GOD</w:t>
      </w:r>
      <w:r w:rsidRPr="0047547A">
        <w:t xml:space="preserve">. </w:t>
      </w:r>
      <w:r w:rsidRPr="0047547A">
        <w:rPr>
          <w:vertAlign w:val="superscript"/>
        </w:rPr>
        <w:t>37</w:t>
      </w:r>
      <w:r w:rsidRPr="0047547A">
        <w:t xml:space="preserve">”I will cause you to pass under the rod, and I will bring you into the bond of the covenant; </w:t>
      </w:r>
      <w:r w:rsidRPr="0047547A">
        <w:rPr>
          <w:vertAlign w:val="superscript"/>
        </w:rPr>
        <w:t>38</w:t>
      </w:r>
      <w:r w:rsidRPr="0047547A">
        <w:t xml:space="preserve">and I will purge out from among you the rebels, and those who disobey against me; I will bring them forth out of the land where they live, but they shall not enter into the land of Israel: and you shall know that I am the </w:t>
      </w:r>
      <w:r w:rsidRPr="0047547A">
        <w:rPr>
          <w:sz w:val="16"/>
        </w:rPr>
        <w:t>LORD</w:t>
      </w:r>
      <w:r w:rsidRPr="0047547A">
        <w:t xml:space="preserve">.” </w:t>
      </w:r>
    </w:p>
    <w:p w14:paraId="1C01508E" w14:textId="77777777" w:rsidR="00FE1B59" w:rsidRPr="0047547A" w:rsidRDefault="00FE1B59" w:rsidP="00FE1B59">
      <w:r w:rsidRPr="0047547A">
        <w:rPr>
          <w:vertAlign w:val="superscript"/>
        </w:rPr>
        <w:t>39</w:t>
      </w:r>
      <w:r w:rsidRPr="0047547A">
        <w:t xml:space="preserve">”’As for you, house of Israel, thus says the Lord </w:t>
      </w:r>
      <w:r w:rsidRPr="0047547A">
        <w:rPr>
          <w:sz w:val="16"/>
        </w:rPr>
        <w:t>GOD</w:t>
      </w:r>
      <w:r w:rsidRPr="0047547A">
        <w:t xml:space="preserve">: “Go, serve everyone his idols, and hereafter also, if you will not listen to me; but my holy name you shall no more profane with your gifts, and with your idols. </w:t>
      </w:r>
      <w:r w:rsidRPr="0047547A">
        <w:rPr>
          <w:vertAlign w:val="superscript"/>
        </w:rPr>
        <w:t>40</w:t>
      </w:r>
      <w:r w:rsidRPr="0047547A">
        <w:t xml:space="preserve">For in my holy mountain, in the mountain of the height of Israel,” says the Lord </w:t>
      </w:r>
      <w:r w:rsidRPr="0047547A">
        <w:rPr>
          <w:sz w:val="16"/>
        </w:rPr>
        <w:t>GOD</w:t>
      </w:r>
      <w:r w:rsidRPr="0047547A">
        <w:t xml:space="preserve">, “there shall all the house of Israel, all of them, serve me in the land: there will I accept them, and there will I require your offerings, and the first fruits of your offerings, with all your holy things. </w:t>
      </w:r>
      <w:r w:rsidRPr="0047547A">
        <w:rPr>
          <w:vertAlign w:val="superscript"/>
        </w:rPr>
        <w:t>41</w:t>
      </w:r>
      <w:r w:rsidRPr="0047547A">
        <w:t xml:space="preserve">As a pleasant aroma will I accept you, when I bring you out from the peoples, and gather you out of the countries in which you have been scattered; and I will be sanctified in you in the sight of the nations. </w:t>
      </w:r>
      <w:r w:rsidRPr="0047547A">
        <w:rPr>
          <w:vertAlign w:val="superscript"/>
        </w:rPr>
        <w:t>42</w:t>
      </w:r>
      <w:r w:rsidRPr="0047547A">
        <w:t xml:space="preserve">You shall know that I am the </w:t>
      </w:r>
      <w:r w:rsidRPr="0047547A">
        <w:rPr>
          <w:sz w:val="16"/>
        </w:rPr>
        <w:t>LORD</w:t>
      </w:r>
      <w:r w:rsidRPr="0047547A">
        <w:t xml:space="preserve">, when I shall bring you into the land of Israel, into the country </w:t>
      </w:r>
      <w:r w:rsidRPr="0047547A">
        <w:t xml:space="preserve">which I swore to give to your fathers. </w:t>
      </w:r>
      <w:r w:rsidRPr="0047547A">
        <w:rPr>
          <w:vertAlign w:val="superscript"/>
        </w:rPr>
        <w:t>43</w:t>
      </w:r>
      <w:r w:rsidRPr="0047547A">
        <w:t xml:space="preserve">There you shall remember your ways, and all your doings, in which you have polluted yourselves; and you shall loathe yourselves in your own sight for all your evils that you have committed. </w:t>
      </w:r>
      <w:r w:rsidRPr="0047547A">
        <w:rPr>
          <w:vertAlign w:val="superscript"/>
        </w:rPr>
        <w:t>44</w:t>
      </w:r>
      <w:r w:rsidRPr="0047547A">
        <w:t xml:space="preserve">You shall know that I am the </w:t>
      </w:r>
      <w:r w:rsidRPr="0047547A">
        <w:rPr>
          <w:sz w:val="16"/>
        </w:rPr>
        <w:t>LORD</w:t>
      </w:r>
      <w:r w:rsidRPr="0047547A">
        <w:t xml:space="preserve">, when I have dealt with you for my name’s sake, not according to your evil ways, nor according to your corrupt doings, you house of Israel,” says the Lord </w:t>
      </w:r>
      <w:r w:rsidRPr="0047547A">
        <w:rPr>
          <w:sz w:val="16"/>
        </w:rPr>
        <w:t>GOD</w:t>
      </w:r>
      <w:r w:rsidRPr="0047547A">
        <w:t xml:space="preserve">.’” </w:t>
      </w:r>
    </w:p>
    <w:p w14:paraId="797C091C" w14:textId="77777777" w:rsidR="00FE1B59" w:rsidRPr="0047547A" w:rsidRDefault="00FE1B59" w:rsidP="00FE1B59">
      <w:r w:rsidRPr="0047547A">
        <w:rPr>
          <w:vertAlign w:val="superscript"/>
        </w:rPr>
        <w:t>45</w:t>
      </w:r>
      <w:r w:rsidRPr="0047547A">
        <w:t xml:space="preserve">The word of the </w:t>
      </w:r>
      <w:r w:rsidRPr="0047547A">
        <w:rPr>
          <w:sz w:val="16"/>
        </w:rPr>
        <w:t>LORD</w:t>
      </w:r>
      <w:r w:rsidRPr="0047547A">
        <w:t xml:space="preserve"> came to me, saying, </w:t>
      </w:r>
      <w:r w:rsidRPr="0047547A">
        <w:rPr>
          <w:vertAlign w:val="superscript"/>
        </w:rPr>
        <w:t>46</w:t>
      </w:r>
      <w:r w:rsidRPr="0047547A">
        <w:t xml:space="preserve">”Son of man, set your face toward the south, and drop </w:t>
      </w:r>
      <w:r w:rsidRPr="0047547A">
        <w:rPr>
          <w:iCs/>
        </w:rPr>
        <w:t>your word</w:t>
      </w:r>
      <w:r w:rsidRPr="0047547A">
        <w:t xml:space="preserve"> toward the south, and prophesy against the forest of the field in the South; </w:t>
      </w:r>
      <w:r w:rsidRPr="0047547A">
        <w:rPr>
          <w:vertAlign w:val="superscript"/>
        </w:rPr>
        <w:t>47</w:t>
      </w:r>
      <w:r w:rsidRPr="0047547A">
        <w:t xml:space="preserve">and tell the forest of the South, ‘Hear the word of the </w:t>
      </w:r>
      <w:r w:rsidRPr="0047547A">
        <w:rPr>
          <w:sz w:val="16"/>
        </w:rPr>
        <w:t>LORD</w:t>
      </w:r>
      <w:r w:rsidRPr="0047547A">
        <w:t xml:space="preserve">: Thus says the Lord </w:t>
      </w:r>
      <w:r w:rsidRPr="0047547A">
        <w:rPr>
          <w:sz w:val="16"/>
        </w:rPr>
        <w:t>GOD</w:t>
      </w:r>
      <w:r w:rsidRPr="0047547A">
        <w:t>, “</w:t>
      </w:r>
      <w:r w:rsidR="00B461A0">
        <w:t>Look</w:t>
      </w:r>
      <w:r w:rsidRPr="0047547A">
        <w:t xml:space="preserve">, I will kindle a fire in you, and it shall devour every green tree in you, and every dry tree: the flaming flame shall not be quenched, and all faces from the south to the north shall be burnt thereby. </w:t>
      </w:r>
      <w:r w:rsidRPr="0047547A">
        <w:rPr>
          <w:vertAlign w:val="superscript"/>
        </w:rPr>
        <w:t>48</w:t>
      </w:r>
      <w:r w:rsidRPr="0047547A">
        <w:t xml:space="preserve">All flesh shall see that I, the </w:t>
      </w:r>
      <w:r w:rsidRPr="0047547A">
        <w:rPr>
          <w:sz w:val="16"/>
        </w:rPr>
        <w:t>LORD</w:t>
      </w:r>
      <w:r w:rsidRPr="0047547A">
        <w:t xml:space="preserve">, have kindled it; it shall not be quenched.”’” </w:t>
      </w:r>
    </w:p>
    <w:p w14:paraId="267679D9" w14:textId="77777777" w:rsidR="00FE1B59" w:rsidRPr="0047547A" w:rsidRDefault="00FE1B59" w:rsidP="00FE1B59">
      <w:r w:rsidRPr="0047547A">
        <w:rPr>
          <w:vertAlign w:val="superscript"/>
        </w:rPr>
        <w:t>49</w:t>
      </w:r>
      <w:r w:rsidRPr="0047547A">
        <w:t xml:space="preserve">Then I said, “Ah Lord </w:t>
      </w:r>
      <w:r w:rsidRPr="0047547A">
        <w:rPr>
          <w:sz w:val="16"/>
        </w:rPr>
        <w:t>GOD</w:t>
      </w:r>
      <w:r>
        <w:t>.</w:t>
      </w:r>
      <w:r w:rsidRPr="0047547A">
        <w:t xml:space="preserve"> </w:t>
      </w:r>
      <w:r>
        <w:t>T</w:t>
      </w:r>
      <w:r w:rsidRPr="0047547A">
        <w:t>hey say of me, ‘Isn’t he a speaker of parables?’”</w:t>
      </w:r>
    </w:p>
    <w:p w14:paraId="2A2D4B48" w14:textId="77777777" w:rsidR="00FE1B59" w:rsidRPr="0047547A" w:rsidRDefault="00FE1B59" w:rsidP="00FE1B59">
      <w:pPr>
        <w:pStyle w:val="NHEB"/>
        <w:framePr w:wrap="auto"/>
      </w:pPr>
      <w:r w:rsidRPr="0047547A">
        <w:t>21</w:t>
      </w:r>
    </w:p>
    <w:p w14:paraId="26ADCDA5"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w:t>
      </w:r>
      <w:r w:rsidR="00B67616">
        <w:t>Son of man, set your face toward Jerusalem, and speak against the</w:t>
      </w:r>
      <w:r w:rsidRPr="0047547A">
        <w:t xml:space="preserve"> sanctuaries, and prophesy against the land of Israel; </w:t>
      </w:r>
      <w:r w:rsidRPr="0047547A">
        <w:rPr>
          <w:vertAlign w:val="superscript"/>
        </w:rPr>
        <w:t>3</w:t>
      </w:r>
      <w:r w:rsidRPr="0047547A">
        <w:t xml:space="preserve">and tell the land of Israel, ‘Thus says the </w:t>
      </w:r>
      <w:r w:rsidRPr="0047547A">
        <w:rPr>
          <w:sz w:val="16"/>
        </w:rPr>
        <w:t>LORD</w:t>
      </w:r>
      <w:r w:rsidRPr="0047547A">
        <w:t>: “</w:t>
      </w:r>
      <w:r w:rsidR="00B461A0">
        <w:t>Look</w:t>
      </w:r>
      <w:r w:rsidRPr="0047547A">
        <w:t xml:space="preserve">, I am against you, and will </w:t>
      </w:r>
      <w:r w:rsidRPr="0047547A">
        <w:lastRenderedPageBreak/>
        <w:t xml:space="preserve">draw forth my sword out of its sheath, and will cut off from you the righteous and the wicked. </w:t>
      </w:r>
      <w:r w:rsidRPr="0047547A">
        <w:rPr>
          <w:vertAlign w:val="superscript"/>
        </w:rPr>
        <w:t>4</w:t>
      </w:r>
      <w:r w:rsidRPr="0047547A">
        <w:t xml:space="preserve">Seeing then that I will cut off from you the righteous and the wicked, therefore shall my sword go forth out of its sheath against all </w:t>
      </w:r>
      <w:r>
        <w:t>flesh from the Negev to the north</w:t>
      </w:r>
      <w:r w:rsidRPr="0047547A">
        <w:t xml:space="preserve">: </w:t>
      </w:r>
      <w:r w:rsidRPr="0047547A">
        <w:rPr>
          <w:vertAlign w:val="superscript"/>
        </w:rPr>
        <w:t>5</w:t>
      </w:r>
      <w:r w:rsidRPr="0047547A">
        <w:t xml:space="preserve">and all flesh shall know that I, the </w:t>
      </w:r>
      <w:r w:rsidRPr="0047547A">
        <w:rPr>
          <w:sz w:val="16"/>
        </w:rPr>
        <w:t>LORD</w:t>
      </w:r>
      <w:r w:rsidRPr="0047547A">
        <w:t xml:space="preserve">, have drawn forth my sword out of its sheath; it shall not return any more.”’ </w:t>
      </w:r>
    </w:p>
    <w:p w14:paraId="74B6E72A" w14:textId="77777777" w:rsidR="00FE1B59" w:rsidRPr="0047547A" w:rsidRDefault="00FE1B59" w:rsidP="00FE1B59">
      <w:r w:rsidRPr="0047547A">
        <w:rPr>
          <w:vertAlign w:val="superscript"/>
        </w:rPr>
        <w:t>6</w:t>
      </w:r>
      <w:r w:rsidRPr="0047547A">
        <w:t xml:space="preserve">”Sigh therefore, you son of man; with the breaking of your thighs and with bitterness you will sigh before their eyes. </w:t>
      </w:r>
      <w:r w:rsidRPr="0047547A">
        <w:rPr>
          <w:vertAlign w:val="superscript"/>
        </w:rPr>
        <w:t>7</w:t>
      </w:r>
      <w:r w:rsidRPr="0047547A">
        <w:t xml:space="preserve">It shall be, when they tell you, ‘Why do you sigh?’ that you shall say, ‘Because of the news, for it comes; and every heart shall melt, and all hands shall be feeble, and every spirit shall faint, and all knees shall be weak as water: </w:t>
      </w:r>
      <w:r w:rsidR="00B461A0">
        <w:t>look</w:t>
      </w:r>
      <w:r w:rsidRPr="0047547A">
        <w:t xml:space="preserve">, it comes, and it shall be done, says the Lord </w:t>
      </w:r>
      <w:r w:rsidRPr="0047547A">
        <w:rPr>
          <w:sz w:val="16"/>
        </w:rPr>
        <w:t>GOD</w:t>
      </w:r>
      <w:r w:rsidRPr="0047547A">
        <w:t xml:space="preserve">.’” </w:t>
      </w:r>
    </w:p>
    <w:p w14:paraId="27CF2740" w14:textId="77777777" w:rsidR="00FE1B59" w:rsidRPr="0047547A" w:rsidRDefault="00FE1B59" w:rsidP="00FE1B59">
      <w:r w:rsidRPr="0047547A">
        <w:rPr>
          <w:vertAlign w:val="superscript"/>
        </w:rPr>
        <w:t>8</w:t>
      </w:r>
      <w:r w:rsidRPr="0047547A">
        <w:t xml:space="preserve">The word of the </w:t>
      </w:r>
      <w:r w:rsidRPr="0047547A">
        <w:rPr>
          <w:sz w:val="16"/>
        </w:rPr>
        <w:t>LORD</w:t>
      </w:r>
      <w:r w:rsidRPr="0047547A">
        <w:t xml:space="preserve"> came to me, saying, </w:t>
      </w:r>
      <w:r w:rsidRPr="0047547A">
        <w:rPr>
          <w:vertAlign w:val="superscript"/>
        </w:rPr>
        <w:t>9</w:t>
      </w:r>
      <w:r w:rsidRPr="0047547A">
        <w:t xml:space="preserve">”Son of man, prophesy, and say, ‘Thus says the </w:t>
      </w:r>
      <w:r w:rsidRPr="0047547A">
        <w:rPr>
          <w:sz w:val="16"/>
        </w:rPr>
        <w:t>LORD</w:t>
      </w:r>
      <w:r w:rsidRPr="0047547A">
        <w:t>:</w:t>
      </w:r>
      <w:r>
        <w:rPr>
          <w:rStyle w:val="FootnoteReference"/>
        </w:rPr>
        <w:footnoteReference w:id="3146"/>
      </w:r>
      <w:r w:rsidRPr="0047547A">
        <w:t xml:space="preserve"> Say, “A sword, a sword, it is sharpened, and also furbished; </w:t>
      </w:r>
      <w:r w:rsidRPr="0047547A">
        <w:rPr>
          <w:vertAlign w:val="superscript"/>
        </w:rPr>
        <w:t>10</w:t>
      </w:r>
      <w:r w:rsidRPr="0047547A">
        <w:t xml:space="preserve">it is sharpened that it may make a slaughter; it is furbished that it may be as lightning: shall we then make mirth? The rod of my son, it condemns every tree. </w:t>
      </w:r>
      <w:r w:rsidRPr="0047547A">
        <w:rPr>
          <w:vertAlign w:val="superscript"/>
        </w:rPr>
        <w:t>11</w:t>
      </w:r>
      <w:r w:rsidRPr="0047547A">
        <w:t xml:space="preserve">It is given to be furbished, that it may be handled: the sword, it is sharpened, yes, it is furbished, to give it into the hand of the killer.”’ </w:t>
      </w:r>
      <w:r w:rsidRPr="0047547A">
        <w:rPr>
          <w:vertAlign w:val="superscript"/>
        </w:rPr>
        <w:t>12</w:t>
      </w:r>
      <w:r w:rsidRPr="0047547A">
        <w:t xml:space="preserve">Cry and </w:t>
      </w:r>
      <w:r w:rsidRPr="0047547A">
        <w:t xml:space="preserve">wail, son of man; for it is on my people, it is on all the princes of Israel: they are delivered over to the sword with my people; strike therefore on your thigh. </w:t>
      </w:r>
      <w:r w:rsidRPr="0047547A">
        <w:rPr>
          <w:vertAlign w:val="superscript"/>
        </w:rPr>
        <w:t>13</w:t>
      </w:r>
      <w:r w:rsidRPr="0047547A">
        <w:t xml:space="preserve">For there is a trial; and what if even the rod that condemns shall be no more?” says the Lord </w:t>
      </w:r>
      <w:r w:rsidRPr="0047547A">
        <w:rPr>
          <w:sz w:val="16"/>
        </w:rPr>
        <w:t>GOD</w:t>
      </w:r>
      <w:r w:rsidRPr="0047547A">
        <w:t xml:space="preserve">. </w:t>
      </w:r>
    </w:p>
    <w:p w14:paraId="512198CB" w14:textId="77777777" w:rsidR="00FE1B59" w:rsidRPr="0047547A" w:rsidRDefault="00FE1B59" w:rsidP="00FE1B59">
      <w:r w:rsidRPr="0047547A">
        <w:rPr>
          <w:vertAlign w:val="superscript"/>
        </w:rPr>
        <w:t>14</w:t>
      </w:r>
      <w:r w:rsidRPr="0047547A">
        <w:t xml:space="preserve">”You therefore, son of man, prophesy, and strike your hands together; and let the sword be doubled the third time, the sword of the deadly wounded: it is the sword of the great one who is deadly wounded, which enters into their rooms. </w:t>
      </w:r>
      <w:r w:rsidRPr="0047547A">
        <w:rPr>
          <w:vertAlign w:val="superscript"/>
        </w:rPr>
        <w:t>15</w:t>
      </w:r>
      <w:r w:rsidRPr="0047547A">
        <w:t xml:space="preserve">I have set the threatening sword against all their gates, that their heart may melt, and their stumblings be multiplied: </w:t>
      </w:r>
      <w:r>
        <w:t>Ah. It</w:t>
      </w:r>
      <w:r w:rsidRPr="0047547A">
        <w:t xml:space="preserve"> is made as lightning, it is pointed for slaughter. </w:t>
      </w:r>
      <w:r w:rsidRPr="0047547A">
        <w:rPr>
          <w:vertAlign w:val="superscript"/>
        </w:rPr>
        <w:t>16</w:t>
      </w:r>
      <w:r w:rsidRPr="0047547A">
        <w:t xml:space="preserve">’Gather yourselves together, go to the right, set yourselves in array, go to the left, wherever your face is set.’ </w:t>
      </w:r>
      <w:r w:rsidRPr="0047547A">
        <w:rPr>
          <w:vertAlign w:val="superscript"/>
        </w:rPr>
        <w:t>17</w:t>
      </w:r>
      <w:r w:rsidRPr="0047547A">
        <w:t xml:space="preserve">I will also strike my hands together, and I will cause my wrath to rest: I, the </w:t>
      </w:r>
      <w:r w:rsidRPr="0047547A">
        <w:rPr>
          <w:sz w:val="16"/>
        </w:rPr>
        <w:t>LORD</w:t>
      </w:r>
      <w:r w:rsidRPr="0047547A">
        <w:t xml:space="preserve">, have spoken it.” </w:t>
      </w:r>
    </w:p>
    <w:p w14:paraId="10EF75B9" w14:textId="645D6443" w:rsidR="00FE1B59" w:rsidRPr="0047547A" w:rsidRDefault="00FE1B59" w:rsidP="00FE1B59">
      <w:r w:rsidRPr="0047547A">
        <w:rPr>
          <w:vertAlign w:val="superscript"/>
        </w:rPr>
        <w:t>18</w:t>
      </w:r>
      <w:r w:rsidRPr="0047547A">
        <w:t xml:space="preserve">The word of the </w:t>
      </w:r>
      <w:r w:rsidRPr="0047547A">
        <w:rPr>
          <w:sz w:val="16"/>
        </w:rPr>
        <w:t>LORD</w:t>
      </w:r>
      <w:r w:rsidRPr="0047547A">
        <w:t xml:space="preserve"> came to me again, saying, </w:t>
      </w:r>
      <w:r w:rsidRPr="0047547A">
        <w:rPr>
          <w:vertAlign w:val="superscript"/>
        </w:rPr>
        <w:t>19</w:t>
      </w:r>
      <w:r w:rsidRPr="0047547A">
        <w:t xml:space="preserve">”Also, you son of man, appoint two ways that the sword of the king of Babylon may come; they both shall come forth out of one land: and mark out a place, mark it out at the head of the way to the city. </w:t>
      </w:r>
      <w:r w:rsidRPr="0047547A">
        <w:rPr>
          <w:vertAlign w:val="superscript"/>
        </w:rPr>
        <w:t>20</w:t>
      </w:r>
      <w:r w:rsidRPr="0047547A">
        <w:t xml:space="preserve">You shall appoint a way for the sword to come to Rabbah of the </w:t>
      </w:r>
      <w:r w:rsidR="00B9101A">
        <w:t>people of Ammon</w:t>
      </w:r>
      <w:r w:rsidRPr="0047547A">
        <w:t xml:space="preserve">, and to Judah in Jerusalem, </w:t>
      </w:r>
      <w:r w:rsidRPr="0047547A">
        <w:lastRenderedPageBreak/>
        <w:t xml:space="preserve">the fortified. </w:t>
      </w:r>
      <w:r w:rsidRPr="0047547A">
        <w:rPr>
          <w:vertAlign w:val="superscript"/>
        </w:rPr>
        <w:t>21</w:t>
      </w:r>
      <w:r w:rsidRPr="0047547A">
        <w:t xml:space="preserve">For the king of Babylon stood at the parting of the way, at the head of the two ways, to use divination: he shook the arrows back and forth, he consulted the teraphim, he looked in the liver. </w:t>
      </w:r>
      <w:r w:rsidRPr="0047547A">
        <w:rPr>
          <w:vertAlign w:val="superscript"/>
        </w:rPr>
        <w:t>22</w:t>
      </w:r>
      <w:r w:rsidRPr="0047547A">
        <w:t xml:space="preserve">In his right hand was the divination </w:t>
      </w:r>
      <w:r w:rsidRPr="0047547A">
        <w:rPr>
          <w:iCs/>
        </w:rPr>
        <w:t>for</w:t>
      </w:r>
      <w:r w:rsidRPr="0047547A">
        <w:t xml:space="preserve"> Jerusalem, to set battering rams, to open the mouth in the slaughter, to lift up the voice with shouting, to set battering rams against the gates, to cast up mounds, to build forts. </w:t>
      </w:r>
      <w:r w:rsidRPr="0047547A">
        <w:rPr>
          <w:vertAlign w:val="superscript"/>
        </w:rPr>
        <w:t>23</w:t>
      </w:r>
      <w:r w:rsidRPr="0047547A">
        <w:t xml:space="preserve">It shall be to them as a false divination in their sight, who have sworn oaths to them; but he brings iniquity to memory, that they may be taken. </w:t>
      </w:r>
    </w:p>
    <w:p w14:paraId="4D83E2BE" w14:textId="77777777" w:rsidR="00FE1B59" w:rsidRPr="0047547A" w:rsidRDefault="00FE1B59" w:rsidP="00FE1B59">
      <w:r w:rsidRPr="0047547A">
        <w:rPr>
          <w:vertAlign w:val="superscript"/>
        </w:rPr>
        <w:t>24</w:t>
      </w:r>
      <w:r w:rsidRPr="0047547A">
        <w:t xml:space="preserve">”Therefore thus says the Lord </w:t>
      </w:r>
      <w:r w:rsidRPr="0047547A">
        <w:rPr>
          <w:sz w:val="16"/>
        </w:rPr>
        <w:t>GOD</w:t>
      </w:r>
      <w:r w:rsidRPr="0047547A">
        <w:t xml:space="preserve">: ‘Because you have made your iniquity to be remembered, in that your transgressions are uncovered, so that in all your doings your sins appear; because you have come to memory, you shall be taken with the hand. </w:t>
      </w:r>
    </w:p>
    <w:p w14:paraId="579E7720" w14:textId="77777777" w:rsidR="00FE1B59" w:rsidRPr="0047547A" w:rsidRDefault="00FE1B59" w:rsidP="00FE1B59">
      <w:r w:rsidRPr="0047547A">
        <w:rPr>
          <w:vertAlign w:val="superscript"/>
        </w:rPr>
        <w:t>25</w:t>
      </w:r>
      <w:r w:rsidRPr="0047547A">
        <w:t xml:space="preserve">”’You, deadly wounded wicked one, the prince of Israel, whose day has come, in the time of the iniquity of the end, </w:t>
      </w:r>
      <w:r w:rsidRPr="0047547A">
        <w:rPr>
          <w:vertAlign w:val="superscript"/>
        </w:rPr>
        <w:t>26</w:t>
      </w:r>
      <w:r w:rsidRPr="0047547A">
        <w:t xml:space="preserve">thus says the Lord </w:t>
      </w:r>
      <w:r w:rsidRPr="0047547A">
        <w:rPr>
          <w:sz w:val="16"/>
        </w:rPr>
        <w:t>GOD</w:t>
      </w:r>
      <w:r w:rsidRPr="0047547A">
        <w:t xml:space="preserve">: “Remove the turban, and take off the crown; this </w:t>
      </w:r>
      <w:r w:rsidRPr="0047547A">
        <w:rPr>
          <w:iCs/>
        </w:rPr>
        <w:t>shall be</w:t>
      </w:r>
      <w:r w:rsidRPr="0047547A">
        <w:t xml:space="preserve"> no more the same; exalt that which is low, and abase that which is high.” </w:t>
      </w:r>
      <w:r w:rsidRPr="0047547A">
        <w:rPr>
          <w:vertAlign w:val="superscript"/>
        </w:rPr>
        <w:t>27</w:t>
      </w:r>
      <w:r w:rsidRPr="0047547A">
        <w:t xml:space="preserve">I will overturn, overturn, overturn it: this also shall be no more, until he come whose right it is; and I will give it </w:t>
      </w:r>
      <w:r w:rsidRPr="0047547A">
        <w:rPr>
          <w:iCs/>
        </w:rPr>
        <w:t>him</w:t>
      </w:r>
      <w:r w:rsidRPr="0047547A">
        <w:t xml:space="preserve">.’ </w:t>
      </w:r>
    </w:p>
    <w:p w14:paraId="754CFA3D" w14:textId="39BC50D3" w:rsidR="00FE1B59" w:rsidRPr="0047547A" w:rsidRDefault="00FE1B59" w:rsidP="00FE1B59">
      <w:r w:rsidRPr="0047547A">
        <w:rPr>
          <w:vertAlign w:val="superscript"/>
        </w:rPr>
        <w:t>28</w:t>
      </w:r>
      <w:r w:rsidRPr="0047547A">
        <w:t xml:space="preserve">”You, son of man, prophesy, and say, ‘Thus says the Lord </w:t>
      </w:r>
      <w:r w:rsidRPr="0047547A">
        <w:rPr>
          <w:sz w:val="16"/>
        </w:rPr>
        <w:t>GOD</w:t>
      </w:r>
      <w:r w:rsidRPr="0047547A">
        <w:t xml:space="preserve"> concerning the </w:t>
      </w:r>
      <w:r w:rsidR="00B9101A">
        <w:t>people of Ammon</w:t>
      </w:r>
      <w:r w:rsidRPr="0047547A">
        <w:t xml:space="preserve">, and concerning their reproach; and say, “A sword, a sword is drawn, for the slaughter it is furbished, to cause it to devour, that it may be as lightning; </w:t>
      </w:r>
      <w:r w:rsidRPr="0047547A">
        <w:rPr>
          <w:vertAlign w:val="superscript"/>
        </w:rPr>
        <w:t>29</w:t>
      </w:r>
      <w:r w:rsidRPr="0047547A">
        <w:t xml:space="preserve">while they see for you false visions, while they divine lies to you, to lay you on the necks of the wicked who are deadly wounded, whose day has come in the time of the iniquity of the end. </w:t>
      </w:r>
      <w:r w:rsidRPr="0047547A">
        <w:rPr>
          <w:vertAlign w:val="superscript"/>
        </w:rPr>
        <w:t>30</w:t>
      </w:r>
      <w:r w:rsidRPr="0047547A">
        <w:t xml:space="preserve">Cause it to return into its sheath. In the place where you were created, in the land of your birth, will I judge you. </w:t>
      </w:r>
      <w:r w:rsidRPr="0047547A">
        <w:rPr>
          <w:vertAlign w:val="superscript"/>
        </w:rPr>
        <w:t>31</w:t>
      </w:r>
      <w:r w:rsidRPr="0047547A">
        <w:t xml:space="preserve">I will pour out my indignation on you; I will blow on you with the fire of my wrath; and I will deliver you into the hand of brutish men, skillful to destroy. </w:t>
      </w:r>
      <w:r w:rsidRPr="0047547A">
        <w:rPr>
          <w:vertAlign w:val="superscript"/>
        </w:rPr>
        <w:t>32</w:t>
      </w:r>
      <w:r w:rsidRPr="0047547A">
        <w:t xml:space="preserve">You shall be for fuel to the fire; your blood shall be in the midst of the land; you shall be remembered no more: for I, the </w:t>
      </w:r>
      <w:r w:rsidRPr="0047547A">
        <w:rPr>
          <w:sz w:val="16"/>
        </w:rPr>
        <w:t>LORD</w:t>
      </w:r>
      <w:r w:rsidRPr="0047547A">
        <w:t>, have spoken it.”’”</w:t>
      </w:r>
    </w:p>
    <w:p w14:paraId="2528DA6B" w14:textId="77777777" w:rsidR="00FE1B59" w:rsidRPr="0047547A" w:rsidRDefault="00FE1B59" w:rsidP="00FE1B59">
      <w:pPr>
        <w:pStyle w:val="NHEB"/>
        <w:framePr w:wrap="auto"/>
      </w:pPr>
      <w:r w:rsidRPr="0047547A">
        <w:t>22</w:t>
      </w:r>
    </w:p>
    <w:p w14:paraId="2B4FEFD9" w14:textId="77777777" w:rsidR="00FE1B59" w:rsidRPr="0047547A" w:rsidRDefault="00FE1B59" w:rsidP="00FE1B59">
      <w:pPr>
        <w:ind w:firstLine="0"/>
      </w:pPr>
      <w:r w:rsidRPr="0047547A">
        <w:t xml:space="preserve">Moreover the word of the </w:t>
      </w:r>
      <w:r w:rsidRPr="0047547A">
        <w:rPr>
          <w:sz w:val="16"/>
        </w:rPr>
        <w:t>LORD</w:t>
      </w:r>
      <w:r w:rsidRPr="0047547A">
        <w:t xml:space="preserve"> came to me, saying, </w:t>
      </w:r>
      <w:r w:rsidRPr="0047547A">
        <w:rPr>
          <w:vertAlign w:val="superscript"/>
        </w:rPr>
        <w:t>2</w:t>
      </w:r>
      <w:r w:rsidRPr="0047547A">
        <w:t xml:space="preserve">”You, son of man, will you judge, will you judge the bloody city? Then cause her to know all her abominations. </w:t>
      </w:r>
      <w:r w:rsidRPr="0047547A">
        <w:rPr>
          <w:vertAlign w:val="superscript"/>
        </w:rPr>
        <w:t>3</w:t>
      </w:r>
      <w:r w:rsidRPr="0047547A">
        <w:t xml:space="preserve">You shall say, ‘Thus says the Lord </w:t>
      </w:r>
      <w:r w:rsidRPr="0047547A">
        <w:rPr>
          <w:sz w:val="16"/>
        </w:rPr>
        <w:t>GOD</w:t>
      </w:r>
      <w:r w:rsidRPr="0047547A">
        <w:t>: “</w:t>
      </w:r>
      <w:r>
        <w:t>Woe</w:t>
      </w:r>
      <w:r>
        <w:rPr>
          <w:rStyle w:val="FootnoteReference"/>
        </w:rPr>
        <w:footnoteReference w:id="3147"/>
      </w:r>
      <w:r>
        <w:t xml:space="preserve"> to the city that sheds blood in the midst of her, so that</w:t>
      </w:r>
      <w:r w:rsidRPr="0047547A">
        <w:t xml:space="preserve"> her time may come, and that makes idols against herself to defile her</w:t>
      </w:r>
      <w:r>
        <w:t>.</w:t>
      </w:r>
      <w:r w:rsidRPr="0047547A">
        <w:t xml:space="preserve"> </w:t>
      </w:r>
      <w:r w:rsidRPr="0047547A">
        <w:rPr>
          <w:vertAlign w:val="superscript"/>
        </w:rPr>
        <w:t>4</w:t>
      </w:r>
      <w:r w:rsidRPr="0047547A">
        <w:t xml:space="preserve">You have become guilty in your blood that you have shed, and are defiled in your idols which you have made; </w:t>
      </w:r>
      <w:r w:rsidRPr="0047547A">
        <w:lastRenderedPageBreak/>
        <w:t xml:space="preserve">and you have caused your days to draw near, and have come even to your years: therefore have I made you a reproach to the nations, and a mocking to all the countries. </w:t>
      </w:r>
      <w:r w:rsidRPr="0047547A">
        <w:rPr>
          <w:vertAlign w:val="superscript"/>
        </w:rPr>
        <w:t>5</w:t>
      </w:r>
      <w:r w:rsidRPr="0047547A">
        <w:t xml:space="preserve">Those who are near, and those who are far from you, shall mock you, you infamous one </w:t>
      </w:r>
      <w:r w:rsidRPr="0047547A">
        <w:rPr>
          <w:iCs/>
        </w:rPr>
        <w:t>and</w:t>
      </w:r>
      <w:r w:rsidRPr="0047547A">
        <w:t xml:space="preserve"> full of tumult. </w:t>
      </w:r>
    </w:p>
    <w:p w14:paraId="34B11B6B" w14:textId="77777777" w:rsidR="00FE1B59" w:rsidRPr="0047547A" w:rsidRDefault="00FE1B59" w:rsidP="00FE1B59">
      <w:r w:rsidRPr="0047547A">
        <w:rPr>
          <w:vertAlign w:val="superscript"/>
        </w:rPr>
        <w:t>6</w:t>
      </w:r>
      <w:r w:rsidRPr="0047547A">
        <w:t>”’”</w:t>
      </w:r>
      <w:r w:rsidR="00B461A0">
        <w:t>Look</w:t>
      </w:r>
      <w:r w:rsidRPr="0047547A">
        <w:t xml:space="preserve">, the princes of Israel, everyone according to his power, have been in you to shed blood. </w:t>
      </w:r>
      <w:r w:rsidRPr="0047547A">
        <w:rPr>
          <w:vertAlign w:val="superscript"/>
        </w:rPr>
        <w:t>7</w:t>
      </w:r>
      <w:r w:rsidRPr="0047547A">
        <w:t xml:space="preserve">In you have they set light by father and mother; in the midst of you have they dealt by oppression with the foreigner; in you have they wronged the fatherless and the widow. </w:t>
      </w:r>
      <w:r w:rsidRPr="0047547A">
        <w:rPr>
          <w:vertAlign w:val="superscript"/>
        </w:rPr>
        <w:t>8</w:t>
      </w:r>
      <w:r w:rsidRPr="0047547A">
        <w:t xml:space="preserve">You have despised my holy things, and have profaned my Sabbaths. </w:t>
      </w:r>
      <w:r w:rsidRPr="0047547A">
        <w:rPr>
          <w:vertAlign w:val="superscript"/>
        </w:rPr>
        <w:t>9</w:t>
      </w:r>
      <w:r w:rsidRPr="0047547A">
        <w:t xml:space="preserve">Slanderous men have been in you to shed blood; and in you they have eaten on the mountains: in the midst of you they have committed lewdness. </w:t>
      </w:r>
      <w:r w:rsidRPr="0047547A">
        <w:rPr>
          <w:vertAlign w:val="superscript"/>
        </w:rPr>
        <w:t>10</w:t>
      </w:r>
      <w:r w:rsidRPr="0047547A">
        <w:t xml:space="preserve">In you have they uncovered their fathers’ nakedness; in you have they humbled her who was unclean in her impurity. </w:t>
      </w:r>
      <w:r w:rsidRPr="0047547A">
        <w:rPr>
          <w:vertAlign w:val="superscript"/>
        </w:rPr>
        <w:t>11</w:t>
      </w:r>
      <w:r w:rsidRPr="0047547A">
        <w:t xml:space="preserve">One has committed abomination with his neighbor’s wife; and another has lewdly defiled his daughter-in-law; and another in you has humbled his sister, his father’s daughter. </w:t>
      </w:r>
      <w:r w:rsidRPr="0047547A">
        <w:rPr>
          <w:vertAlign w:val="superscript"/>
        </w:rPr>
        <w:t>12</w:t>
      </w:r>
      <w:r w:rsidRPr="0047547A">
        <w:t xml:space="preserve">In you have they taken bribes to shed blood; you have taken interest and increase, and you have greedily gained of your neighbors by oppression, and have forgotten me,’ says the Lord </w:t>
      </w:r>
      <w:r w:rsidRPr="0047547A">
        <w:rPr>
          <w:sz w:val="16"/>
        </w:rPr>
        <w:t>GOD</w:t>
      </w:r>
      <w:r w:rsidRPr="0047547A">
        <w:t xml:space="preserve">. </w:t>
      </w:r>
    </w:p>
    <w:p w14:paraId="0975AB92" w14:textId="77777777" w:rsidR="00FE1B59" w:rsidRPr="0047547A" w:rsidRDefault="00FE1B59" w:rsidP="00FE1B59">
      <w:r w:rsidRPr="0047547A">
        <w:rPr>
          <w:vertAlign w:val="superscript"/>
        </w:rPr>
        <w:t>13</w:t>
      </w:r>
      <w:r w:rsidRPr="0047547A">
        <w:t>”’”</w:t>
      </w:r>
      <w:r w:rsidR="00B461A0">
        <w:t>Look</w:t>
      </w:r>
      <w:r w:rsidRPr="0047547A">
        <w:t xml:space="preserve">, therefore, I have struck my hand at your dishonest gain which you have made, and at your blood which has been in the </w:t>
      </w:r>
      <w:r w:rsidRPr="0047547A">
        <w:t xml:space="preserve">midst of you. </w:t>
      </w:r>
      <w:r w:rsidRPr="0047547A">
        <w:rPr>
          <w:vertAlign w:val="superscript"/>
        </w:rPr>
        <w:t>14</w:t>
      </w:r>
      <w:r w:rsidRPr="0047547A">
        <w:t xml:space="preserve">Can your heart endure, or can your hands be strong, in the days that I shall deal with you? I, the </w:t>
      </w:r>
      <w:r w:rsidRPr="0047547A">
        <w:rPr>
          <w:sz w:val="16"/>
        </w:rPr>
        <w:t>LORD</w:t>
      </w:r>
      <w:r w:rsidRPr="0047547A">
        <w:t xml:space="preserve">, have spoken it, and will do it. </w:t>
      </w:r>
      <w:r w:rsidRPr="0047547A">
        <w:rPr>
          <w:vertAlign w:val="superscript"/>
        </w:rPr>
        <w:t>15</w:t>
      </w:r>
      <w:r w:rsidRPr="0047547A">
        <w:t xml:space="preserve">I will scatter you among the nations, and disperse you through the countries; and I will consume your filthiness out of you. </w:t>
      </w:r>
      <w:r w:rsidRPr="0047547A">
        <w:rPr>
          <w:vertAlign w:val="superscript"/>
        </w:rPr>
        <w:t>16</w:t>
      </w:r>
      <w:r w:rsidRPr="0047547A">
        <w:t xml:space="preserve">You shall be profaned in yourself, in the sight of the nations; and you shall know that I am the </w:t>
      </w:r>
      <w:r w:rsidRPr="0047547A">
        <w:rPr>
          <w:sz w:val="16"/>
        </w:rPr>
        <w:t>LORD</w:t>
      </w:r>
      <w:r w:rsidRPr="0047547A">
        <w:t xml:space="preserve">.”’” </w:t>
      </w:r>
    </w:p>
    <w:p w14:paraId="0243AF66" w14:textId="77777777" w:rsidR="00FE1B59" w:rsidRPr="0047547A" w:rsidRDefault="00FE1B59" w:rsidP="00FE1B59">
      <w:r w:rsidRPr="0047547A">
        <w:rPr>
          <w:vertAlign w:val="superscript"/>
        </w:rPr>
        <w:t>17</w:t>
      </w:r>
      <w:r w:rsidRPr="0047547A">
        <w:t xml:space="preserve">The word of the </w:t>
      </w:r>
      <w:r w:rsidRPr="0047547A">
        <w:rPr>
          <w:sz w:val="16"/>
        </w:rPr>
        <w:t>LORD</w:t>
      </w:r>
      <w:r w:rsidRPr="0047547A">
        <w:t xml:space="preserve"> came to me, saying, </w:t>
      </w:r>
      <w:r w:rsidRPr="0047547A">
        <w:rPr>
          <w:vertAlign w:val="superscript"/>
        </w:rPr>
        <w:t>18</w:t>
      </w:r>
      <w:r w:rsidRPr="0047547A">
        <w:t xml:space="preserve">”Son of man, the house of Israel has become dross to me: all of them are </w:t>
      </w:r>
      <w:r>
        <w:t>bronze</w:t>
      </w:r>
      <w:r w:rsidRPr="0047547A">
        <w:t xml:space="preserve"> and tin and iron and lead, in the midst of the furnace; they are the dross of silver. </w:t>
      </w:r>
      <w:r w:rsidRPr="0047547A">
        <w:rPr>
          <w:vertAlign w:val="superscript"/>
        </w:rPr>
        <w:t>19</w:t>
      </w:r>
      <w:r w:rsidRPr="0047547A">
        <w:t xml:space="preserve">Therefore thus says the Lord </w:t>
      </w:r>
      <w:r w:rsidRPr="0047547A">
        <w:rPr>
          <w:sz w:val="16"/>
        </w:rPr>
        <w:t>GOD</w:t>
      </w:r>
      <w:r w:rsidRPr="0047547A">
        <w:t xml:space="preserve">: ‘Because you have all become dross, therefore, </w:t>
      </w:r>
      <w:r w:rsidR="00B461A0">
        <w:t>look</w:t>
      </w:r>
      <w:r w:rsidRPr="0047547A">
        <w:t xml:space="preserve">, I will gather you into the midst of Jerusalem. </w:t>
      </w:r>
      <w:r w:rsidRPr="0047547A">
        <w:rPr>
          <w:vertAlign w:val="superscript"/>
        </w:rPr>
        <w:t>20</w:t>
      </w:r>
      <w:r w:rsidRPr="0047547A">
        <w:t xml:space="preserve">As they gather silver and </w:t>
      </w:r>
      <w:r>
        <w:t>bronze</w:t>
      </w:r>
      <w:r w:rsidRPr="0047547A">
        <w:t xml:space="preserve"> and iron and lead and tin into the midst of the furnace, to blow the fire on it, to melt it; so will I gather you in my anger and in my wrath, and I will lay you there, and melt you. </w:t>
      </w:r>
      <w:r w:rsidRPr="0047547A">
        <w:rPr>
          <w:vertAlign w:val="superscript"/>
        </w:rPr>
        <w:t>21</w:t>
      </w:r>
      <w:r w:rsidRPr="0047547A">
        <w:t xml:space="preserve">Yes, I will gather you, and blow on you with the fire of my wrath, and you shall be melted in its midst. </w:t>
      </w:r>
      <w:r w:rsidRPr="0047547A">
        <w:rPr>
          <w:vertAlign w:val="superscript"/>
        </w:rPr>
        <w:t>22</w:t>
      </w:r>
      <w:r w:rsidRPr="0047547A">
        <w:t xml:space="preserve">As silver is melted in the midst of the furnace, so you will be melted in its midst; and you will know that I, the </w:t>
      </w:r>
      <w:r w:rsidRPr="0047547A">
        <w:rPr>
          <w:sz w:val="16"/>
        </w:rPr>
        <w:t>LORD</w:t>
      </w:r>
      <w:r w:rsidRPr="0047547A">
        <w:t xml:space="preserve">, have poured out my wrath on you.’” </w:t>
      </w:r>
    </w:p>
    <w:p w14:paraId="79AC87BC" w14:textId="77777777" w:rsidR="00FE1B59" w:rsidRPr="0047547A" w:rsidRDefault="00FE1B59" w:rsidP="00FE1B59">
      <w:r w:rsidRPr="0047547A">
        <w:rPr>
          <w:vertAlign w:val="superscript"/>
        </w:rPr>
        <w:t>23</w:t>
      </w:r>
      <w:r w:rsidRPr="0047547A">
        <w:t xml:space="preserve">The word of the </w:t>
      </w:r>
      <w:r w:rsidRPr="0047547A">
        <w:rPr>
          <w:sz w:val="16"/>
        </w:rPr>
        <w:t>LORD</w:t>
      </w:r>
      <w:r w:rsidRPr="0047547A">
        <w:t xml:space="preserve"> came to me, saying, </w:t>
      </w:r>
      <w:r w:rsidRPr="0047547A">
        <w:rPr>
          <w:vertAlign w:val="superscript"/>
        </w:rPr>
        <w:t>24</w:t>
      </w:r>
      <w:r w:rsidRPr="0047547A">
        <w:t xml:space="preserve">”Son of man, tell her, ‘You are a land that is not cleansed, nor rained on in the day of indignation.’ </w:t>
      </w:r>
      <w:r w:rsidRPr="0047547A">
        <w:rPr>
          <w:vertAlign w:val="superscript"/>
        </w:rPr>
        <w:t>25</w:t>
      </w:r>
      <w:r>
        <w:t xml:space="preserve">There is a </w:t>
      </w:r>
      <w:r>
        <w:lastRenderedPageBreak/>
        <w:t>conspiracy of her princes</w:t>
      </w:r>
      <w:r>
        <w:rPr>
          <w:rStyle w:val="FootnoteReference"/>
        </w:rPr>
        <w:footnoteReference w:id="3148"/>
      </w:r>
      <w:r w:rsidRPr="0047547A">
        <w:t xml:space="preserve"> in its midst, like a roaring lion ravening the prey: they have devoured souls; they take treasure and precious things; they have made her widows many in its midst. </w:t>
      </w:r>
      <w:r w:rsidRPr="0047547A">
        <w:rPr>
          <w:vertAlign w:val="superscript"/>
        </w:rPr>
        <w:t>26</w:t>
      </w:r>
      <w:r w:rsidRPr="0047547A">
        <w:t xml:space="preserve">Her priests have done violence to my law, and have profaned my holy things: they have made no distinction between the holy and the common, neither have they caused men to discern between the unclean and the clean, and have hidden their eyes from my Sabbaths, and I am profaned among them. </w:t>
      </w:r>
      <w:r w:rsidRPr="0047547A">
        <w:rPr>
          <w:vertAlign w:val="superscript"/>
        </w:rPr>
        <w:t>27</w:t>
      </w:r>
      <w:r>
        <w:t>Her officials in its midst</w:t>
      </w:r>
      <w:r w:rsidRPr="0047547A">
        <w:t xml:space="preserve"> are like wolves ravening the prey, to shed blood, </w:t>
      </w:r>
      <w:r w:rsidRPr="0047547A">
        <w:rPr>
          <w:iCs/>
        </w:rPr>
        <w:t>and</w:t>
      </w:r>
      <w:r w:rsidRPr="0047547A">
        <w:t xml:space="preserve"> to destroy souls, that they may get dishonest gain. </w:t>
      </w:r>
      <w:r w:rsidRPr="0047547A">
        <w:rPr>
          <w:vertAlign w:val="superscript"/>
        </w:rPr>
        <w:t>28</w:t>
      </w:r>
      <w:r w:rsidRPr="0047547A">
        <w:t xml:space="preserve">Her prophets have plastered for them with whitewash, seeing false visions, and divining lies to them, saying, ‘Thus says the Lord </w:t>
      </w:r>
      <w:r w:rsidRPr="0047547A">
        <w:rPr>
          <w:sz w:val="16"/>
        </w:rPr>
        <w:t>GOD</w:t>
      </w:r>
      <w:r w:rsidRPr="0047547A">
        <w:t xml:space="preserve">,’ when the </w:t>
      </w:r>
      <w:r w:rsidRPr="0047547A">
        <w:rPr>
          <w:sz w:val="16"/>
        </w:rPr>
        <w:t>LORD</w:t>
      </w:r>
      <w:r w:rsidRPr="0047547A">
        <w:t xml:space="preserve"> has not spoken. </w:t>
      </w:r>
      <w:r w:rsidRPr="0047547A">
        <w:rPr>
          <w:vertAlign w:val="superscript"/>
        </w:rPr>
        <w:t>29</w:t>
      </w:r>
      <w:r w:rsidRPr="0047547A">
        <w:t xml:space="preserve">The people of the land have used oppression, and exercised robbery; yes, they have troubled the poor and needy, and have oppressed the foreigner wrongfully. </w:t>
      </w:r>
    </w:p>
    <w:p w14:paraId="6AE03387" w14:textId="77777777" w:rsidR="00FE1B59" w:rsidRPr="0047547A" w:rsidRDefault="00FE1B59" w:rsidP="00FE1B59">
      <w:r w:rsidRPr="0047547A">
        <w:rPr>
          <w:vertAlign w:val="superscript"/>
        </w:rPr>
        <w:t>30</w:t>
      </w:r>
      <w:r w:rsidRPr="0047547A">
        <w:t>”</w:t>
      </w:r>
      <w:r w:rsidR="0085338B">
        <w:t>And I searched for a man among them who would</w:t>
      </w:r>
      <w:r w:rsidRPr="0047547A">
        <w:t xml:space="preserve"> build up the wall, and stand in the gap before me for the land, that I should not destroy it; but I found none. </w:t>
      </w:r>
      <w:r w:rsidRPr="0047547A">
        <w:rPr>
          <w:vertAlign w:val="superscript"/>
        </w:rPr>
        <w:t>31</w:t>
      </w:r>
      <w:r w:rsidRPr="0047547A">
        <w:t xml:space="preserve">Therefore have I poured out my indignation on them; I have consumed them with the fire of my wrath: their own way have I brought on their heads, says the Lord </w:t>
      </w:r>
      <w:r w:rsidRPr="0047547A">
        <w:rPr>
          <w:sz w:val="16"/>
        </w:rPr>
        <w:t>GOD</w:t>
      </w:r>
      <w:r w:rsidRPr="0047547A">
        <w:t>.”</w:t>
      </w:r>
    </w:p>
    <w:p w14:paraId="3625B91B" w14:textId="77777777" w:rsidR="00FE1B59" w:rsidRPr="0047547A" w:rsidRDefault="00FE1B59" w:rsidP="00FE1B59">
      <w:pPr>
        <w:pStyle w:val="NHEB"/>
        <w:framePr w:wrap="auto"/>
      </w:pPr>
      <w:r w:rsidRPr="0047547A">
        <w:t>23</w:t>
      </w:r>
    </w:p>
    <w:p w14:paraId="603B0C69" w14:textId="77777777" w:rsidR="00FE1B59" w:rsidRPr="0047547A" w:rsidRDefault="00FE1B59" w:rsidP="00FE1B59">
      <w:pPr>
        <w:ind w:firstLine="450"/>
      </w:pPr>
      <w:r w:rsidRPr="0047547A">
        <w:t xml:space="preserve">The word of the </w:t>
      </w:r>
      <w:r w:rsidRPr="0047547A">
        <w:rPr>
          <w:sz w:val="16"/>
        </w:rPr>
        <w:t>LORD</w:t>
      </w:r>
      <w:r w:rsidRPr="0047547A">
        <w:t xml:space="preserve"> came again to me, saying, </w:t>
      </w:r>
      <w:r w:rsidRPr="0047547A">
        <w:rPr>
          <w:vertAlign w:val="superscript"/>
        </w:rPr>
        <w:t>2</w:t>
      </w:r>
      <w:r w:rsidRPr="0047547A">
        <w:t xml:space="preserve">”Son of man, there were two women, the daughters of one mother: </w:t>
      </w:r>
      <w:r w:rsidRPr="0047547A">
        <w:rPr>
          <w:vertAlign w:val="superscript"/>
        </w:rPr>
        <w:t>3</w:t>
      </w:r>
      <w:r w:rsidRPr="0047547A">
        <w:t xml:space="preserve">and they played the prostitute in Egypt; they played the prostitute in their youth; there were their breasts pressed, and there was handled the bosom of their virginity. </w:t>
      </w:r>
      <w:r w:rsidRPr="0047547A">
        <w:rPr>
          <w:vertAlign w:val="superscript"/>
        </w:rPr>
        <w:t>4</w:t>
      </w:r>
      <w:r w:rsidRPr="0047547A">
        <w:t>Their names were Oholah the elder, and Oholibah her sister: and they became mine, and they bore sons and daughters. As for their names, Samaria is Oholah, and Jerusalem Oholibah.</w:t>
      </w:r>
    </w:p>
    <w:p w14:paraId="5457FC8C" w14:textId="7D3972CF" w:rsidR="00FE1B59" w:rsidRPr="0047547A" w:rsidRDefault="00FE1B59" w:rsidP="00FE1B59">
      <w:pPr>
        <w:ind w:firstLine="450"/>
      </w:pPr>
      <w:r w:rsidRPr="0047547A">
        <w:rPr>
          <w:vertAlign w:val="superscript"/>
        </w:rPr>
        <w:t>5</w:t>
      </w:r>
      <w:r w:rsidRPr="0047547A">
        <w:t xml:space="preserve">”Oholah played the prostitute when she was mine; and she doted on her lovers, on the </w:t>
      </w:r>
      <w:r w:rsidR="001629C6">
        <w:t>Assyria</w:t>
      </w:r>
      <w:r w:rsidR="000B7814">
        <w:t>ns</w:t>
      </w:r>
      <w:r w:rsidRPr="0047547A">
        <w:t xml:space="preserve"> </w:t>
      </w:r>
      <w:r w:rsidRPr="0047547A">
        <w:rPr>
          <w:iCs/>
        </w:rPr>
        <w:t>her</w:t>
      </w:r>
      <w:r w:rsidRPr="0047547A">
        <w:t xml:space="preserve"> neighbors, </w:t>
      </w:r>
      <w:r w:rsidRPr="0047547A">
        <w:rPr>
          <w:vertAlign w:val="superscript"/>
        </w:rPr>
        <w:t>6</w:t>
      </w:r>
      <w:r w:rsidRPr="0047547A">
        <w:t xml:space="preserve">who were clothed with blue, governors and rulers, all of them desirable young men, horsemen riding on horses. </w:t>
      </w:r>
      <w:r w:rsidRPr="0047547A">
        <w:rPr>
          <w:vertAlign w:val="superscript"/>
        </w:rPr>
        <w:t>7</w:t>
      </w:r>
      <w:r w:rsidRPr="0047547A">
        <w:t xml:space="preserve">She bestowed her prostitution on them, the choicest men of </w:t>
      </w:r>
      <w:r w:rsidR="006C39DF">
        <w:t>Assyria</w:t>
      </w:r>
      <w:r w:rsidRPr="0047547A">
        <w:t xml:space="preserve"> all of them; and on whoever she doted, with all their idols she defiled herself. </w:t>
      </w:r>
      <w:r w:rsidRPr="0047547A">
        <w:rPr>
          <w:vertAlign w:val="superscript"/>
        </w:rPr>
        <w:t>8</w:t>
      </w:r>
      <w:r w:rsidRPr="0047547A">
        <w:t xml:space="preserve">Neither has she left her prostitution since </w:t>
      </w:r>
      <w:r w:rsidRPr="0047547A">
        <w:rPr>
          <w:iCs/>
        </w:rPr>
        <w:t>the days of</w:t>
      </w:r>
      <w:r w:rsidRPr="0047547A">
        <w:t xml:space="preserve"> Egypt; for in her youth they lay with her, and they handled the bosom of her virginity; and they poured out their prostitution on her. </w:t>
      </w:r>
      <w:r w:rsidRPr="0047547A">
        <w:rPr>
          <w:vertAlign w:val="superscript"/>
        </w:rPr>
        <w:t>9</w:t>
      </w:r>
      <w:r w:rsidRPr="0047547A">
        <w:t xml:space="preserve">Therefore I delivered her into the hand of her lovers, into the hand of the </w:t>
      </w:r>
      <w:r w:rsidR="001629C6">
        <w:t>Assyria</w:t>
      </w:r>
      <w:r w:rsidR="000B7814">
        <w:t>ns</w:t>
      </w:r>
      <w:r w:rsidRPr="0047547A">
        <w:t xml:space="preserve">, on whom she doted. </w:t>
      </w:r>
      <w:r w:rsidRPr="0047547A">
        <w:rPr>
          <w:vertAlign w:val="superscript"/>
        </w:rPr>
        <w:t>10</w:t>
      </w:r>
      <w:r w:rsidRPr="0047547A">
        <w:t xml:space="preserve">These uncovered her nakedness; they took her sons and her daughters; and her they killed with the sword: and she became a </w:t>
      </w:r>
      <w:r w:rsidRPr="0047547A">
        <w:lastRenderedPageBreak/>
        <w:t xml:space="preserve">byword among women; for they executed judgments on her. </w:t>
      </w:r>
    </w:p>
    <w:p w14:paraId="4E806FFC" w14:textId="4E0DDDB7" w:rsidR="00FE1B59" w:rsidRPr="0047547A" w:rsidRDefault="00FE1B59" w:rsidP="00FE1B59">
      <w:pPr>
        <w:ind w:firstLine="450"/>
      </w:pPr>
      <w:r w:rsidRPr="0047547A">
        <w:rPr>
          <w:vertAlign w:val="superscript"/>
        </w:rPr>
        <w:t>11</w:t>
      </w:r>
      <w:r w:rsidRPr="0047547A">
        <w:t xml:space="preserve">”Her sister Oholibah saw this, yet was she more corrupt in her doting than she, and in her prostitution which were more than the prostitution of her sister. </w:t>
      </w:r>
      <w:r w:rsidRPr="0047547A">
        <w:rPr>
          <w:vertAlign w:val="superscript"/>
        </w:rPr>
        <w:t>12</w:t>
      </w:r>
      <w:r w:rsidRPr="0047547A">
        <w:t xml:space="preserve">She doted on the </w:t>
      </w:r>
      <w:r w:rsidR="001629C6">
        <w:t>Assyria</w:t>
      </w:r>
      <w:r w:rsidR="000B7814">
        <w:t>ns</w:t>
      </w:r>
      <w:r w:rsidRPr="0047547A">
        <w:t xml:space="preserve">, governors and rulers, </w:t>
      </w:r>
      <w:r w:rsidRPr="0047547A">
        <w:rPr>
          <w:iCs/>
        </w:rPr>
        <w:t>her</w:t>
      </w:r>
      <w:r w:rsidRPr="0047547A">
        <w:t xml:space="preserve"> neighbors, clothed most gorgeously, horsemen riding on horses, all of them desirable young men. </w:t>
      </w:r>
      <w:r w:rsidRPr="0047547A">
        <w:rPr>
          <w:vertAlign w:val="superscript"/>
        </w:rPr>
        <w:t>13</w:t>
      </w:r>
      <w:r w:rsidRPr="0047547A">
        <w:t xml:space="preserve">I saw that she was defiled; they both took one way. </w:t>
      </w:r>
      <w:r w:rsidRPr="0047547A">
        <w:rPr>
          <w:vertAlign w:val="superscript"/>
        </w:rPr>
        <w:t>14</w:t>
      </w:r>
      <w:r w:rsidRPr="0047547A">
        <w:t xml:space="preserve">She increased her prostitution; for she saw men portrayed on the wall, the images of the Chaldeans portrayed with vermilion, </w:t>
      </w:r>
      <w:r w:rsidRPr="0047547A">
        <w:rPr>
          <w:vertAlign w:val="superscript"/>
        </w:rPr>
        <w:t>15</w:t>
      </w:r>
      <w:r>
        <w:t>wearing belts on their waists, with flowing turbans on their heads, all of them looking like officers</w:t>
      </w:r>
      <w:r w:rsidRPr="0047547A">
        <w:t xml:space="preserve">, after the likeness of the Babylonians in Chaldea, the land of their birth. </w:t>
      </w:r>
      <w:r w:rsidRPr="0047547A">
        <w:rPr>
          <w:vertAlign w:val="superscript"/>
        </w:rPr>
        <w:t>16</w:t>
      </w:r>
      <w:r w:rsidRPr="0047547A">
        <w:t xml:space="preserve">As soon as she saw them she doted on them, and sent messengers to them into Chaldea. </w:t>
      </w:r>
      <w:r w:rsidRPr="0047547A">
        <w:rPr>
          <w:vertAlign w:val="superscript"/>
        </w:rPr>
        <w:t>17</w:t>
      </w:r>
      <w:r w:rsidRPr="0047547A">
        <w:t xml:space="preserve">The Babylonians came to her into the bed of love, and they defiled her with their prostitution, and she was polluted with them, and her soul was alienated from them. </w:t>
      </w:r>
      <w:r w:rsidRPr="0047547A">
        <w:rPr>
          <w:vertAlign w:val="superscript"/>
        </w:rPr>
        <w:t>18</w:t>
      </w:r>
      <w:r w:rsidRPr="0047547A">
        <w:t xml:space="preserve">So she uncovered her prostitution, and uncovered her nakedness: then my soul was alienated from her, like as my soul was alienated from her sister. </w:t>
      </w:r>
      <w:r w:rsidRPr="0047547A">
        <w:rPr>
          <w:vertAlign w:val="superscript"/>
        </w:rPr>
        <w:t>19</w:t>
      </w:r>
      <w:r w:rsidRPr="0047547A">
        <w:t xml:space="preserve">Yet she multiplied her prostitution, remembering the days of her youth, in which she had played the prostitute in the land of Egypt. </w:t>
      </w:r>
      <w:r w:rsidRPr="0047547A">
        <w:rPr>
          <w:vertAlign w:val="superscript"/>
        </w:rPr>
        <w:t>20</w:t>
      </w:r>
      <w:r w:rsidRPr="0047547A">
        <w:t xml:space="preserve">She doted on their paramours, whose flesh is as the flesh of donkeys, and whose issue </w:t>
      </w:r>
      <w:r w:rsidRPr="0047547A">
        <w:t xml:space="preserve">is like the issue of horses. </w:t>
      </w:r>
      <w:r w:rsidRPr="0047547A">
        <w:rPr>
          <w:vertAlign w:val="superscript"/>
        </w:rPr>
        <w:t>21</w:t>
      </w:r>
      <w:r w:rsidRPr="0047547A">
        <w:t xml:space="preserve">Thus you called to memory the lewdness of your youth, in the handling of your bosom by the Egyptians for the breasts of your youth. </w:t>
      </w:r>
    </w:p>
    <w:p w14:paraId="3054EA51" w14:textId="5D7D13B0" w:rsidR="00FE1B59" w:rsidRPr="0047547A" w:rsidRDefault="00FE1B59" w:rsidP="00FE1B59">
      <w:pPr>
        <w:ind w:firstLine="450"/>
      </w:pPr>
      <w:r w:rsidRPr="0047547A">
        <w:rPr>
          <w:vertAlign w:val="superscript"/>
        </w:rPr>
        <w:t>22</w:t>
      </w:r>
      <w:r w:rsidRPr="0047547A">
        <w:t xml:space="preserve">”Therefore, Oholibah, thus says the Lord </w:t>
      </w:r>
      <w:r w:rsidRPr="0047547A">
        <w:rPr>
          <w:sz w:val="16"/>
        </w:rPr>
        <w:t>GOD</w:t>
      </w:r>
      <w:r w:rsidRPr="0047547A">
        <w:t>: ‘</w:t>
      </w:r>
      <w:r w:rsidR="00B461A0">
        <w:t>Look</w:t>
      </w:r>
      <w:r w:rsidRPr="0047547A">
        <w:t xml:space="preserve">, I will raise up your lovers against you, from whom your soul is alienated, and I will bring them against you on every side: </w:t>
      </w:r>
      <w:r w:rsidRPr="0047547A">
        <w:rPr>
          <w:vertAlign w:val="superscript"/>
        </w:rPr>
        <w:t>23</w:t>
      </w:r>
      <w:r w:rsidRPr="0047547A">
        <w:t xml:space="preserve">the Babylonians and all the Chaldeans, Pekod and Shoa and Koa, </w:t>
      </w:r>
      <w:r w:rsidRPr="0047547A">
        <w:rPr>
          <w:iCs/>
        </w:rPr>
        <w:t>and</w:t>
      </w:r>
      <w:r w:rsidRPr="0047547A">
        <w:t xml:space="preserve"> all the </w:t>
      </w:r>
      <w:r w:rsidR="001629C6">
        <w:t>Assyria</w:t>
      </w:r>
      <w:r w:rsidR="000B7814">
        <w:t>ns</w:t>
      </w:r>
      <w:r w:rsidRPr="0047547A">
        <w:t xml:space="preserve"> with them; desirable young men, </w:t>
      </w:r>
      <w:r>
        <w:t>all of them governors and officials, officers</w:t>
      </w:r>
      <w:r w:rsidRPr="0047547A">
        <w:t xml:space="preserve"> and men of renown, all of them riding on horses. </w:t>
      </w:r>
      <w:r w:rsidRPr="0047547A">
        <w:rPr>
          <w:vertAlign w:val="superscript"/>
        </w:rPr>
        <w:t>24</w:t>
      </w:r>
      <w:r w:rsidRPr="0047547A">
        <w:t>T</w:t>
      </w:r>
      <w:r w:rsidR="00325B28">
        <w:t xml:space="preserve">hey shall come against you from the </w:t>
      </w:r>
      <w:bookmarkStart w:id="632" w:name="_Hlk518375689"/>
      <w:r w:rsidR="00325B28">
        <w:t>north</w:t>
      </w:r>
      <w:r w:rsidR="00325B28">
        <w:rPr>
          <w:rStyle w:val="FootnoteReference"/>
        </w:rPr>
        <w:footnoteReference w:id="3149"/>
      </w:r>
      <w:bookmarkEnd w:id="632"/>
      <w:r w:rsidR="00325B28">
        <w:t xml:space="preserve"> with </w:t>
      </w:r>
      <w:r w:rsidRPr="0047547A">
        <w:t xml:space="preserve">chariots, and wagons, and with a company of peoples; they shall set themselves against you with buckler and shield and helmet all around; and I will commit the judgment to them, and they shall judge you according to their judgments. </w:t>
      </w:r>
      <w:r w:rsidRPr="0047547A">
        <w:rPr>
          <w:vertAlign w:val="superscript"/>
        </w:rPr>
        <w:t>25</w:t>
      </w:r>
      <w:r w:rsidRPr="0047547A">
        <w:t xml:space="preserve">I will set my jealousy against you, and they shall deal with you in fury; they shall take away your nose and your ears; and your residue shall fall by the sword: they shall take your sons and your daughters; and your residue shall be devoured by the fire. </w:t>
      </w:r>
      <w:r w:rsidRPr="0047547A">
        <w:rPr>
          <w:vertAlign w:val="superscript"/>
        </w:rPr>
        <w:t>26</w:t>
      </w:r>
      <w:r w:rsidRPr="0047547A">
        <w:t xml:space="preserve">They shall also strip you of your clothes, and take away your beautiful jewels. </w:t>
      </w:r>
      <w:r w:rsidRPr="0047547A">
        <w:rPr>
          <w:vertAlign w:val="superscript"/>
        </w:rPr>
        <w:t>27</w:t>
      </w:r>
      <w:r w:rsidRPr="0047547A">
        <w:t xml:space="preserve">Thus will I make your lewdness to cease from you, and your prostitution </w:t>
      </w:r>
      <w:r w:rsidRPr="0047547A">
        <w:rPr>
          <w:iCs/>
        </w:rPr>
        <w:t>brought</w:t>
      </w:r>
      <w:r w:rsidRPr="0047547A">
        <w:t xml:space="preserve"> from the land of Egypt; so that you shall not lift up your eyes to them, nor remember Egypt any more. </w:t>
      </w:r>
    </w:p>
    <w:p w14:paraId="44AE021D" w14:textId="77777777" w:rsidR="00FE1B59" w:rsidRPr="0047547A" w:rsidRDefault="00FE1B59" w:rsidP="00FE1B59">
      <w:pPr>
        <w:ind w:firstLine="450"/>
      </w:pPr>
      <w:r w:rsidRPr="0047547A">
        <w:rPr>
          <w:vertAlign w:val="superscript"/>
        </w:rPr>
        <w:lastRenderedPageBreak/>
        <w:t>28</w:t>
      </w:r>
      <w:r w:rsidRPr="0047547A">
        <w:t xml:space="preserve">”’For thus says the Lord </w:t>
      </w:r>
      <w:r w:rsidRPr="0047547A">
        <w:rPr>
          <w:sz w:val="16"/>
        </w:rPr>
        <w:t>GOD</w:t>
      </w:r>
      <w:r w:rsidRPr="0047547A">
        <w:t xml:space="preserve">: </w:t>
      </w:r>
      <w:r w:rsidR="00B461A0">
        <w:t>Look</w:t>
      </w:r>
      <w:r w:rsidRPr="0047547A">
        <w:t xml:space="preserve">, I will deliver you into the hand of them whom you hate, into the hand of them from whom your soul is alienated; </w:t>
      </w:r>
      <w:r w:rsidRPr="0047547A">
        <w:rPr>
          <w:vertAlign w:val="superscript"/>
        </w:rPr>
        <w:t>29</w:t>
      </w:r>
      <w:r w:rsidRPr="0047547A">
        <w:t xml:space="preserve">and they shall deal with you in hatred, and shall take away all your labor, and shall leave you naked and bare; and the nakedness of your prostitution shall be uncovered, both your lewdness and your prostitution. </w:t>
      </w:r>
      <w:r w:rsidRPr="0047547A">
        <w:rPr>
          <w:vertAlign w:val="superscript"/>
        </w:rPr>
        <w:t>30</w:t>
      </w:r>
      <w:r w:rsidRPr="0047547A">
        <w:t xml:space="preserve">These things shall be done to you, because you have played the prostitute after the nations, and because you are polluted with their idols. </w:t>
      </w:r>
      <w:r w:rsidRPr="0047547A">
        <w:rPr>
          <w:vertAlign w:val="superscript"/>
        </w:rPr>
        <w:t>31</w:t>
      </w:r>
      <w:r w:rsidRPr="0047547A">
        <w:t xml:space="preserve">You have walked in the way of your sister; </w:t>
      </w:r>
      <w:r>
        <w:t>therefore I will</w:t>
      </w:r>
      <w:r w:rsidRPr="0047547A">
        <w:t xml:space="preserve"> give her cup into your hand.’ </w:t>
      </w:r>
    </w:p>
    <w:p w14:paraId="6293E075" w14:textId="77777777" w:rsidR="00FE1B59" w:rsidRPr="0047547A" w:rsidRDefault="00FE1B59" w:rsidP="00FE1B59">
      <w:pPr>
        <w:ind w:firstLine="450"/>
      </w:pPr>
      <w:r w:rsidRPr="0047547A">
        <w:rPr>
          <w:vertAlign w:val="superscript"/>
        </w:rPr>
        <w:t>32</w:t>
      </w:r>
      <w:r w:rsidRPr="0047547A">
        <w:t xml:space="preserve">”Thus says the Lord </w:t>
      </w:r>
      <w:r w:rsidRPr="0047547A">
        <w:rPr>
          <w:sz w:val="16"/>
        </w:rPr>
        <w:t>GOD</w:t>
      </w:r>
      <w:r w:rsidRPr="0047547A">
        <w:t xml:space="preserve">: ‘You will drink of your sister’s cup, which is deep and large; you will be ridiculed and held in derision; it contains much. </w:t>
      </w:r>
      <w:r w:rsidRPr="0047547A">
        <w:rPr>
          <w:vertAlign w:val="superscript"/>
        </w:rPr>
        <w:t>33</w:t>
      </w:r>
      <w:r w:rsidRPr="0047547A">
        <w:t xml:space="preserve">You shall be filled with drunkenness and sorrow, with the cup of astonishment and desolation, with the cup of your sister Samaria. </w:t>
      </w:r>
      <w:r w:rsidRPr="0047547A">
        <w:rPr>
          <w:vertAlign w:val="superscript"/>
        </w:rPr>
        <w:t>34</w:t>
      </w:r>
      <w:r w:rsidRPr="0047547A">
        <w:t xml:space="preserve">You shall even drink it and drain it out, and you shall gnaw the broken pieces of it, and shall tear your breasts; for I have spoken it,’ says the Lord </w:t>
      </w:r>
      <w:r w:rsidRPr="0047547A">
        <w:rPr>
          <w:sz w:val="16"/>
        </w:rPr>
        <w:t>GOD</w:t>
      </w:r>
      <w:r w:rsidRPr="0047547A">
        <w:t xml:space="preserve">. </w:t>
      </w:r>
    </w:p>
    <w:p w14:paraId="5E16E51C" w14:textId="77777777" w:rsidR="00FE1B59" w:rsidRPr="0047547A" w:rsidRDefault="00FE1B59" w:rsidP="00FE1B59">
      <w:pPr>
        <w:ind w:firstLine="450"/>
      </w:pPr>
      <w:r w:rsidRPr="0047547A">
        <w:rPr>
          <w:vertAlign w:val="superscript"/>
        </w:rPr>
        <w:t>35</w:t>
      </w:r>
      <w:r w:rsidRPr="0047547A">
        <w:t xml:space="preserve">”Therefore thus says the Lord </w:t>
      </w:r>
      <w:r w:rsidRPr="0047547A">
        <w:rPr>
          <w:sz w:val="16"/>
        </w:rPr>
        <w:t>GOD</w:t>
      </w:r>
      <w:r w:rsidRPr="0047547A">
        <w:t xml:space="preserve">: ‘Because you have forgotten me, and cast me behind your back, therefore you also bear your lewdness and your prostitution.’” </w:t>
      </w:r>
    </w:p>
    <w:p w14:paraId="2F603FA2" w14:textId="77777777" w:rsidR="00FE1B59" w:rsidRPr="0047547A" w:rsidRDefault="00FE1B59" w:rsidP="00FE1B59">
      <w:pPr>
        <w:ind w:firstLine="450"/>
      </w:pPr>
      <w:r w:rsidRPr="0047547A">
        <w:rPr>
          <w:vertAlign w:val="superscript"/>
        </w:rPr>
        <w:t>36</w:t>
      </w:r>
      <w:r w:rsidRPr="0047547A">
        <w:t xml:space="preserve">The </w:t>
      </w:r>
      <w:r w:rsidRPr="0047547A">
        <w:rPr>
          <w:sz w:val="16"/>
        </w:rPr>
        <w:t>LORD</w:t>
      </w:r>
      <w:r w:rsidRPr="0047547A">
        <w:t xml:space="preserve"> said moreover to me: “Son of man, will you judge Oholah and Oholibah? Then declare to them their abominations. </w:t>
      </w:r>
      <w:r w:rsidRPr="0047547A">
        <w:rPr>
          <w:vertAlign w:val="superscript"/>
        </w:rPr>
        <w:t>37</w:t>
      </w:r>
      <w:r w:rsidRPr="0047547A">
        <w:t xml:space="preserve">For they have committed </w:t>
      </w:r>
      <w:r w:rsidRPr="0047547A">
        <w:t xml:space="preserve">adultery, and blood is in their hands; and with their idols have they committed adultery; and they have also caused their sons, whom they bore to me, to pass through </w:t>
      </w:r>
      <w:r w:rsidRPr="0047547A">
        <w:rPr>
          <w:iCs/>
        </w:rPr>
        <w:t>the fire</w:t>
      </w:r>
      <w:r w:rsidRPr="0047547A">
        <w:t xml:space="preserve"> to them to be devoured. </w:t>
      </w:r>
      <w:r w:rsidRPr="0047547A">
        <w:rPr>
          <w:vertAlign w:val="superscript"/>
        </w:rPr>
        <w:t>38</w:t>
      </w:r>
      <w:r w:rsidRPr="0047547A">
        <w:t xml:space="preserve">Moreover this they have done to me: they have defiled my sanctuary in the same day, and have profaned my Sabbaths. </w:t>
      </w:r>
      <w:r w:rsidRPr="0047547A">
        <w:rPr>
          <w:vertAlign w:val="superscript"/>
        </w:rPr>
        <w:t>39</w:t>
      </w:r>
      <w:r w:rsidRPr="0047547A">
        <w:t xml:space="preserve">For when they had slain their children to their idols, then they came the same day into my sanctuary to profane it; and </w:t>
      </w:r>
      <w:r w:rsidR="00B461A0">
        <w:t>look</w:t>
      </w:r>
      <w:r w:rsidRPr="0047547A">
        <w:t xml:space="preserve">, thus have they done in the midst of my house. </w:t>
      </w:r>
    </w:p>
    <w:p w14:paraId="1A76093D" w14:textId="77777777" w:rsidR="00FE1B59" w:rsidRPr="0047547A" w:rsidRDefault="00FE1B59" w:rsidP="00FE1B59">
      <w:pPr>
        <w:ind w:firstLine="450"/>
      </w:pPr>
      <w:r w:rsidRPr="0047547A">
        <w:rPr>
          <w:vertAlign w:val="superscript"/>
        </w:rPr>
        <w:t>40</w:t>
      </w:r>
      <w:r w:rsidRPr="0047547A">
        <w:t xml:space="preserve">”’Furthermore you have sent for men who come from far, to whom a messenger was sent, and </w:t>
      </w:r>
      <w:r w:rsidR="00B461A0">
        <w:t>look</w:t>
      </w:r>
      <w:r w:rsidRPr="0047547A">
        <w:t xml:space="preserve">, they came; for whom you did wash yourself, paint your eyes, and decorate yourself with ornaments, </w:t>
      </w:r>
      <w:r w:rsidRPr="0047547A">
        <w:rPr>
          <w:vertAlign w:val="superscript"/>
        </w:rPr>
        <w:t>41</w:t>
      </w:r>
      <w:r w:rsidRPr="0047547A">
        <w:t xml:space="preserve">and sit on a stately bed, with a table prepared before it, whereupon you set my incense and my oil.’ </w:t>
      </w:r>
      <w:r w:rsidRPr="0047547A">
        <w:rPr>
          <w:vertAlign w:val="superscript"/>
        </w:rPr>
        <w:t>42</w:t>
      </w:r>
      <w:r w:rsidRPr="0047547A">
        <w:t xml:space="preserve">The voice of a multitude being at ease was with her: and with men of the common sort were brought drunkards from the wilderness; and they put bracelets on their hands </w:t>
      </w:r>
      <w:r w:rsidRPr="0047547A">
        <w:rPr>
          <w:iCs/>
        </w:rPr>
        <w:t>twain</w:t>
      </w:r>
      <w:r w:rsidRPr="0047547A">
        <w:t xml:space="preserve">, and beautiful crowns on their heads. </w:t>
      </w:r>
      <w:r w:rsidRPr="0047547A">
        <w:rPr>
          <w:vertAlign w:val="superscript"/>
        </w:rPr>
        <w:t>43</w:t>
      </w:r>
      <w:r w:rsidRPr="0047547A">
        <w:t xml:space="preserve">Then I said of her who was old in adulteries, ‘Now will they play the prostitute with her, and she </w:t>
      </w:r>
      <w:r w:rsidRPr="0047547A">
        <w:rPr>
          <w:iCs/>
        </w:rPr>
        <w:t>with them</w:t>
      </w:r>
      <w:r w:rsidRPr="0047547A">
        <w:t xml:space="preserve">.’ </w:t>
      </w:r>
      <w:r w:rsidRPr="0047547A">
        <w:rPr>
          <w:vertAlign w:val="superscript"/>
        </w:rPr>
        <w:t>44</w:t>
      </w:r>
      <w:r w:rsidRPr="0047547A">
        <w:t xml:space="preserve">They went in to her, as they go in to a prostitute: so went they in to Oholah and to Oholibah, the lewd women. </w:t>
      </w:r>
      <w:r w:rsidRPr="0047547A">
        <w:rPr>
          <w:vertAlign w:val="superscript"/>
        </w:rPr>
        <w:t>45</w:t>
      </w:r>
      <w:r w:rsidRPr="0047547A">
        <w:t xml:space="preserve">Righteous men, they shall judge them with the judgment of adulteresses, and with the judgment of women who shed blood; because they are adulteresses, and blood is in their hands. </w:t>
      </w:r>
    </w:p>
    <w:p w14:paraId="3D4D2567" w14:textId="77777777" w:rsidR="00FE1B59" w:rsidRPr="0047547A" w:rsidRDefault="00FE1B59" w:rsidP="00FE1B59">
      <w:pPr>
        <w:ind w:firstLine="450"/>
      </w:pPr>
      <w:r w:rsidRPr="0047547A">
        <w:rPr>
          <w:vertAlign w:val="superscript"/>
        </w:rPr>
        <w:lastRenderedPageBreak/>
        <w:t>46</w:t>
      </w:r>
      <w:r w:rsidRPr="0047547A">
        <w:t xml:space="preserve">”For thus says the Lord </w:t>
      </w:r>
      <w:r w:rsidRPr="0047547A">
        <w:rPr>
          <w:sz w:val="16"/>
        </w:rPr>
        <w:t>GOD</w:t>
      </w:r>
      <w:r w:rsidRPr="0047547A">
        <w:t xml:space="preserve">: ‘I will bring up a company against them, and will give them to be tossed back and forth and robbed. </w:t>
      </w:r>
      <w:r w:rsidRPr="0047547A">
        <w:rPr>
          <w:vertAlign w:val="superscript"/>
        </w:rPr>
        <w:t>47</w:t>
      </w:r>
      <w:r w:rsidRPr="0047547A">
        <w:t xml:space="preserve">The company shall stone them with stones, and dispatch them with their swords; they shall kill their sons and their daughters, and burn up their houses with fire. </w:t>
      </w:r>
      <w:r w:rsidRPr="0047547A">
        <w:rPr>
          <w:vertAlign w:val="superscript"/>
        </w:rPr>
        <w:t>48</w:t>
      </w:r>
      <w:r w:rsidRPr="0047547A">
        <w:t xml:space="preserve">’Thus will I cause lewdness to cease out of the land, that all women may be taught not to do after your lewdness. </w:t>
      </w:r>
      <w:r w:rsidRPr="0047547A">
        <w:rPr>
          <w:vertAlign w:val="superscript"/>
        </w:rPr>
        <w:t>49</w:t>
      </w:r>
      <w:r w:rsidRPr="0047547A">
        <w:t xml:space="preserve">They shall recompense your lewdness on you, and you shall bear the sins of your idols; and you shall know that I am the Lord </w:t>
      </w:r>
      <w:r w:rsidRPr="0047547A">
        <w:rPr>
          <w:sz w:val="16"/>
        </w:rPr>
        <w:t>GOD</w:t>
      </w:r>
      <w:r w:rsidRPr="0047547A">
        <w:t>.’”</w:t>
      </w:r>
    </w:p>
    <w:p w14:paraId="53A0BBC1" w14:textId="77777777" w:rsidR="00FE1B59" w:rsidRPr="0047547A" w:rsidRDefault="00FE1B59" w:rsidP="00FE1B59">
      <w:pPr>
        <w:pStyle w:val="NHEB"/>
        <w:framePr w:wrap="auto"/>
      </w:pPr>
      <w:r w:rsidRPr="0047547A">
        <w:t>24</w:t>
      </w:r>
    </w:p>
    <w:p w14:paraId="584FC510" w14:textId="77777777" w:rsidR="00FE1B59" w:rsidRPr="0047547A" w:rsidRDefault="00FE1B59" w:rsidP="00FE1B59">
      <w:pPr>
        <w:ind w:firstLine="0"/>
      </w:pPr>
      <w:r w:rsidRPr="0047547A">
        <w:t xml:space="preserve">Again, in the ninth year, in the tenth month, in the tenth </w:t>
      </w:r>
      <w:r w:rsidRPr="0047547A">
        <w:rPr>
          <w:iCs/>
        </w:rPr>
        <w:t>day</w:t>
      </w:r>
      <w:r w:rsidRPr="0047547A">
        <w:t xml:space="preserve"> of the month, the word of the </w:t>
      </w:r>
      <w:r w:rsidRPr="0047547A">
        <w:rPr>
          <w:sz w:val="16"/>
        </w:rPr>
        <w:t>LORD</w:t>
      </w:r>
      <w:r w:rsidRPr="0047547A">
        <w:t xml:space="preserve"> came to me, saying, </w:t>
      </w:r>
      <w:r w:rsidRPr="0047547A">
        <w:rPr>
          <w:vertAlign w:val="superscript"/>
        </w:rPr>
        <w:t>2</w:t>
      </w:r>
      <w:r w:rsidRPr="0047547A">
        <w:t xml:space="preserve">”Son of man, write the name of the day, </w:t>
      </w:r>
      <w:r w:rsidRPr="0047547A">
        <w:rPr>
          <w:iCs/>
        </w:rPr>
        <w:t>even</w:t>
      </w:r>
      <w:r w:rsidRPr="0047547A">
        <w:t xml:space="preserve"> of this same day: the king of Babylon drew close to Jerusalem this same day. </w:t>
      </w:r>
      <w:r w:rsidRPr="0047547A">
        <w:rPr>
          <w:vertAlign w:val="superscript"/>
        </w:rPr>
        <w:t>3</w:t>
      </w:r>
      <w:r w:rsidRPr="0047547A">
        <w:t xml:space="preserve">Utter a parable to the rebellious house, and tell them, ‘Thus says the Lord </w:t>
      </w:r>
      <w:r w:rsidRPr="0047547A">
        <w:rPr>
          <w:sz w:val="16"/>
        </w:rPr>
        <w:t>GOD</w:t>
      </w:r>
      <w:r w:rsidRPr="0047547A">
        <w:t xml:space="preserve">, “Set on the caldron, set it on, and also pour water into it: </w:t>
      </w:r>
      <w:r w:rsidRPr="0047547A">
        <w:rPr>
          <w:vertAlign w:val="superscript"/>
        </w:rPr>
        <w:t>4</w:t>
      </w:r>
      <w:r w:rsidRPr="0047547A">
        <w:t xml:space="preserve">gather its pieces into it, even every good piece, the thigh, and the shoulder; fill it with the choice bones. </w:t>
      </w:r>
      <w:r w:rsidRPr="0047547A">
        <w:rPr>
          <w:vertAlign w:val="superscript"/>
        </w:rPr>
        <w:t>5</w:t>
      </w:r>
      <w:r w:rsidRPr="0047547A">
        <w:t xml:space="preserve">Take the choice of the flock, and also a pile </w:t>
      </w:r>
      <w:r w:rsidRPr="0047547A">
        <w:rPr>
          <w:iCs/>
        </w:rPr>
        <w:t>of wood</w:t>
      </w:r>
      <w:r w:rsidRPr="0047547A">
        <w:t xml:space="preserve"> for the bones under </w:t>
      </w:r>
      <w:r w:rsidRPr="0047547A">
        <w:rPr>
          <w:iCs/>
        </w:rPr>
        <w:t>the caldron</w:t>
      </w:r>
      <w:r w:rsidRPr="0047547A">
        <w:t xml:space="preserve">; make it boil well; yes, let its bones be boiled in its midst.”’ </w:t>
      </w:r>
    </w:p>
    <w:p w14:paraId="0747CA83" w14:textId="77777777" w:rsidR="00FE1B59" w:rsidRPr="0047547A" w:rsidRDefault="00FE1B59" w:rsidP="00FE1B59">
      <w:r w:rsidRPr="0047547A">
        <w:rPr>
          <w:vertAlign w:val="superscript"/>
        </w:rPr>
        <w:t>6</w:t>
      </w:r>
      <w:r w:rsidRPr="0047547A">
        <w:t xml:space="preserve">”Therefore thus says the Lord </w:t>
      </w:r>
      <w:r w:rsidRPr="0047547A">
        <w:rPr>
          <w:sz w:val="16"/>
        </w:rPr>
        <w:t>GOD</w:t>
      </w:r>
      <w:r w:rsidRPr="0047547A">
        <w:t xml:space="preserve">: ‘Woe to the bloody city, </w:t>
      </w:r>
      <w:r w:rsidRPr="0047547A">
        <w:t xml:space="preserve">to the caldron whose rust is </w:t>
      </w:r>
      <w:r w:rsidR="00E25BCA">
        <w:t>in it</w:t>
      </w:r>
      <w:r w:rsidRPr="0047547A">
        <w:t xml:space="preserve">, and whose rust is not gone out of </w:t>
      </w:r>
      <w:r>
        <w:t>it. Take</w:t>
      </w:r>
      <w:r w:rsidRPr="0047547A">
        <w:t xml:space="preserve"> out of it piece after piece; No lot is fallen on it. </w:t>
      </w:r>
      <w:r w:rsidRPr="0047547A">
        <w:rPr>
          <w:vertAlign w:val="superscript"/>
        </w:rPr>
        <w:t>7</w:t>
      </w:r>
      <w:r w:rsidRPr="0047547A">
        <w:t xml:space="preserve">For her blood is in the midst of her; she set it on the bare rock; she didn’t pour it on the ground, to cover it with dust. </w:t>
      </w:r>
      <w:r w:rsidRPr="0047547A">
        <w:rPr>
          <w:vertAlign w:val="superscript"/>
        </w:rPr>
        <w:t>8</w:t>
      </w:r>
      <w:r w:rsidRPr="0047547A">
        <w:t xml:space="preserve">That it may cause wrath to come up to take vengeance, I have set her blood on the bare rock, that it should not be covered.’ </w:t>
      </w:r>
    </w:p>
    <w:p w14:paraId="6830B2F1" w14:textId="77777777" w:rsidR="00FE1B59" w:rsidRPr="0047547A" w:rsidRDefault="00FE1B59" w:rsidP="00FE1B59">
      <w:r w:rsidRPr="0047547A">
        <w:rPr>
          <w:vertAlign w:val="superscript"/>
        </w:rPr>
        <w:t>9</w:t>
      </w:r>
      <w:r w:rsidRPr="0047547A">
        <w:t xml:space="preserve">”Therefore thus says the Lord </w:t>
      </w:r>
      <w:r w:rsidRPr="0047547A">
        <w:rPr>
          <w:sz w:val="16"/>
        </w:rPr>
        <w:t>GOD</w:t>
      </w:r>
      <w:r w:rsidRPr="0047547A">
        <w:t>: ‘Woe to the bloody city</w:t>
      </w:r>
      <w:r>
        <w:t>.</w:t>
      </w:r>
      <w:r w:rsidRPr="0047547A">
        <w:t xml:space="preserve"> I also will make the pile great. </w:t>
      </w:r>
      <w:r w:rsidRPr="0047547A">
        <w:rPr>
          <w:vertAlign w:val="superscript"/>
        </w:rPr>
        <w:t>10</w:t>
      </w:r>
      <w:r w:rsidRPr="0047547A">
        <w:t xml:space="preserve">Heap on the wood, make </w:t>
      </w:r>
      <w:r>
        <w:t>the fire hot, boil the meat well, and empty out</w:t>
      </w:r>
      <w:r>
        <w:rPr>
          <w:rStyle w:val="FootnoteReference"/>
        </w:rPr>
        <w:footnoteReference w:id="3150"/>
      </w:r>
      <w:r w:rsidRPr="0047547A">
        <w:t xml:space="preserve"> the broth, and let the bones be burned. </w:t>
      </w:r>
      <w:r w:rsidRPr="0047547A">
        <w:rPr>
          <w:vertAlign w:val="superscript"/>
        </w:rPr>
        <w:t>11</w:t>
      </w:r>
      <w:r w:rsidRPr="0047547A">
        <w:t xml:space="preserve">Then set it empty on its coals, that it may be hot, and its </w:t>
      </w:r>
      <w:r>
        <w:t>bronze</w:t>
      </w:r>
      <w:r w:rsidRPr="0047547A">
        <w:t xml:space="preserve"> may burn, and that its filthiness may be molten in it, that its rust may be consumed. </w:t>
      </w:r>
      <w:r w:rsidRPr="0047547A">
        <w:rPr>
          <w:vertAlign w:val="superscript"/>
        </w:rPr>
        <w:t>12</w:t>
      </w:r>
      <w:r w:rsidRPr="0047547A">
        <w:t xml:space="preserve">She has wearied </w:t>
      </w:r>
      <w:r w:rsidRPr="0047547A">
        <w:rPr>
          <w:iCs/>
        </w:rPr>
        <w:t>herself</w:t>
      </w:r>
      <w:r w:rsidRPr="0047547A">
        <w:t xml:space="preserve"> with toil; yet her great rust doesn’t go forth out of her; her rust doesn’t </w:t>
      </w:r>
      <w:r w:rsidRPr="0047547A">
        <w:rPr>
          <w:iCs/>
        </w:rPr>
        <w:t>go forth</w:t>
      </w:r>
      <w:r w:rsidRPr="0047547A">
        <w:t xml:space="preserve"> by fire. </w:t>
      </w:r>
      <w:r w:rsidRPr="0047547A">
        <w:rPr>
          <w:vertAlign w:val="superscript"/>
        </w:rPr>
        <w:t>13</w:t>
      </w:r>
      <w:r w:rsidRPr="0047547A">
        <w:t xml:space="preserve">In your filthiness is lewdness: because I have cleansed you and you weren’t cleansed, you shall not be cleansed from your filthiness any more, until I have caused my wrath toward you to rest. </w:t>
      </w:r>
      <w:r w:rsidRPr="0047547A">
        <w:rPr>
          <w:vertAlign w:val="superscript"/>
        </w:rPr>
        <w:t>14</w:t>
      </w:r>
      <w:r w:rsidRPr="0047547A">
        <w:t xml:space="preserve">I, the </w:t>
      </w:r>
      <w:r w:rsidRPr="0047547A">
        <w:rPr>
          <w:sz w:val="16"/>
        </w:rPr>
        <w:t>LORD</w:t>
      </w:r>
      <w:r w:rsidRPr="0047547A">
        <w:t xml:space="preserve">, have spoken it: it shall happen, and I will do it: I will not go back, neither will I spare, neither will I repent; according to your </w:t>
      </w:r>
      <w:r>
        <w:t>ways and according to your deeds I</w:t>
      </w:r>
      <w:r>
        <w:rPr>
          <w:rStyle w:val="FootnoteReference"/>
        </w:rPr>
        <w:footnoteReference w:id="3151"/>
      </w:r>
      <w:r>
        <w:t xml:space="preserve"> will judge you,</w:t>
      </w:r>
      <w:r w:rsidRPr="0047547A">
        <w:t xml:space="preserve">’ says the Lord </w:t>
      </w:r>
      <w:r w:rsidRPr="0047547A">
        <w:rPr>
          <w:sz w:val="16"/>
        </w:rPr>
        <w:t>GOD</w:t>
      </w:r>
      <w:r w:rsidRPr="0047547A">
        <w:t xml:space="preserve">.” </w:t>
      </w:r>
    </w:p>
    <w:p w14:paraId="2F4DBFF6" w14:textId="77777777" w:rsidR="00FE1B59" w:rsidRPr="0047547A" w:rsidRDefault="00FE1B59" w:rsidP="00FE1B59">
      <w:r w:rsidRPr="0047547A">
        <w:rPr>
          <w:vertAlign w:val="superscript"/>
        </w:rPr>
        <w:lastRenderedPageBreak/>
        <w:t>15</w:t>
      </w:r>
      <w:r w:rsidRPr="0047547A">
        <w:t xml:space="preserve">Also the word of the </w:t>
      </w:r>
      <w:r w:rsidRPr="0047547A">
        <w:rPr>
          <w:sz w:val="16"/>
        </w:rPr>
        <w:t>LORD</w:t>
      </w:r>
      <w:r w:rsidRPr="0047547A">
        <w:t xml:space="preserve"> came to me, saying, </w:t>
      </w:r>
      <w:r w:rsidRPr="0047547A">
        <w:rPr>
          <w:vertAlign w:val="superscript"/>
        </w:rPr>
        <w:t>16</w:t>
      </w:r>
      <w:r w:rsidRPr="0047547A">
        <w:t xml:space="preserve">”Son of man, </w:t>
      </w:r>
      <w:r w:rsidR="00B461A0">
        <w:t>look</w:t>
      </w:r>
      <w:r w:rsidRPr="0047547A">
        <w:t xml:space="preserve">, I will take away from you the desire of your eyes with a stroke: yet you shall neither mourn nor weep, neither shall your tears run down. </w:t>
      </w:r>
      <w:r w:rsidRPr="0047547A">
        <w:rPr>
          <w:vertAlign w:val="superscript"/>
        </w:rPr>
        <w:t>17</w:t>
      </w:r>
      <w:r w:rsidRPr="0047547A">
        <w:t xml:space="preserve">Sigh, but not aloud, make no mourning for the dead; bind your headdress on you, and put your shoes on your feet, and do not cover your lips, and do not eat men’s bread.” </w:t>
      </w:r>
    </w:p>
    <w:p w14:paraId="54CA163C" w14:textId="77777777" w:rsidR="00FE1B59" w:rsidRPr="0047547A" w:rsidRDefault="00FE1B59" w:rsidP="00FE1B59">
      <w:r w:rsidRPr="0047547A">
        <w:rPr>
          <w:vertAlign w:val="superscript"/>
        </w:rPr>
        <w:t>18</w:t>
      </w:r>
      <w:r w:rsidRPr="0047547A">
        <w:t xml:space="preserve">So I spoke to the people in the morning; and at even my wife died; and I did in the morning as I was commanded. </w:t>
      </w:r>
      <w:r w:rsidRPr="0047547A">
        <w:rPr>
          <w:vertAlign w:val="superscript"/>
        </w:rPr>
        <w:t>19</w:t>
      </w:r>
      <w:r w:rsidRPr="0047547A">
        <w:t xml:space="preserve">The people said to me, “Won’t you tell us what these things are to us, that you do so?” </w:t>
      </w:r>
    </w:p>
    <w:p w14:paraId="67C3DBC7" w14:textId="77777777" w:rsidR="00FE1B59" w:rsidRPr="0047547A" w:rsidRDefault="00FE1B59" w:rsidP="00FE1B59">
      <w:r w:rsidRPr="0047547A">
        <w:rPr>
          <w:vertAlign w:val="superscript"/>
        </w:rPr>
        <w:t>20</w:t>
      </w:r>
      <w:r w:rsidRPr="0047547A">
        <w:t xml:space="preserve">Then I said to them, “The word of the </w:t>
      </w:r>
      <w:r w:rsidRPr="0047547A">
        <w:rPr>
          <w:sz w:val="16"/>
        </w:rPr>
        <w:t>LORD</w:t>
      </w:r>
      <w:r w:rsidRPr="0047547A">
        <w:t xml:space="preserve"> came to me, saying, </w:t>
      </w:r>
      <w:r w:rsidRPr="0047547A">
        <w:rPr>
          <w:vertAlign w:val="superscript"/>
        </w:rPr>
        <w:t>21</w:t>
      </w:r>
      <w:r w:rsidRPr="0047547A">
        <w:t xml:space="preserve">’Speak to the house of Israel, “Thus says the Lord </w:t>
      </w:r>
      <w:r w:rsidRPr="0047547A">
        <w:rPr>
          <w:sz w:val="16"/>
        </w:rPr>
        <w:t>GOD</w:t>
      </w:r>
      <w:r w:rsidRPr="0047547A">
        <w:t xml:space="preserve">: </w:t>
      </w:r>
      <w:r w:rsidR="00B461A0">
        <w:t>Look</w:t>
      </w:r>
      <w:r w:rsidRPr="0047547A">
        <w:t xml:space="preserve">, I will profane my sanctuary, the pride of your power, the desire of your eyes, and that which your soul pities; and your sons and your daughters whom you have left behind shall fall by the sword. </w:t>
      </w:r>
      <w:r w:rsidRPr="0047547A">
        <w:rPr>
          <w:vertAlign w:val="superscript"/>
        </w:rPr>
        <w:t>22</w:t>
      </w:r>
      <w:r w:rsidRPr="0047547A">
        <w:t xml:space="preserve">You shall do as I have done: you shall not cover your lips, nor eat the bread of men. </w:t>
      </w:r>
      <w:r w:rsidRPr="0047547A">
        <w:rPr>
          <w:vertAlign w:val="superscript"/>
        </w:rPr>
        <w:t>23</w:t>
      </w:r>
      <w:r w:rsidRPr="0047547A">
        <w:t xml:space="preserve">Your turbans shall be on your heads, and your shoes on your feet: you shall not mourn nor weep; but you shall pine away in your iniquities, and moan one toward another. </w:t>
      </w:r>
      <w:r w:rsidRPr="0047547A">
        <w:rPr>
          <w:vertAlign w:val="superscript"/>
        </w:rPr>
        <w:t>24</w:t>
      </w:r>
      <w:r w:rsidRPr="0047547A">
        <w:t xml:space="preserve">Thus Ezekiel shall be a sign to you; according to all that he has done, you will do. When this comes, then you will know that I am the Lord </w:t>
      </w:r>
      <w:r w:rsidRPr="0047547A">
        <w:rPr>
          <w:sz w:val="16"/>
        </w:rPr>
        <w:t>GOD</w:t>
      </w:r>
      <w:r w:rsidRPr="0047547A">
        <w:t xml:space="preserve">.”’” </w:t>
      </w:r>
    </w:p>
    <w:p w14:paraId="5FD35548" w14:textId="77777777" w:rsidR="00FE1B59" w:rsidRPr="0047547A" w:rsidRDefault="00FE1B59" w:rsidP="00FE1B59">
      <w:r w:rsidRPr="0047547A">
        <w:rPr>
          <w:vertAlign w:val="superscript"/>
        </w:rPr>
        <w:t>25</w:t>
      </w:r>
      <w:r w:rsidRPr="0047547A">
        <w:t xml:space="preserve">”You, son of man, shall it not be in the day when I take from them their strength, the joy of their glory, the desire of their eyes, and that whereupon they set their heart, their sons and their daughters, </w:t>
      </w:r>
      <w:r w:rsidRPr="0047547A">
        <w:rPr>
          <w:vertAlign w:val="superscript"/>
        </w:rPr>
        <w:t>26</w:t>
      </w:r>
      <w:r w:rsidRPr="0047547A">
        <w:t xml:space="preserve">that in that day he who escapes shall come to you, to cause you to hear it with your ears? </w:t>
      </w:r>
      <w:r w:rsidRPr="0047547A">
        <w:rPr>
          <w:vertAlign w:val="superscript"/>
        </w:rPr>
        <w:t>27</w:t>
      </w:r>
      <w:r w:rsidRPr="0047547A">
        <w:t xml:space="preserve">In that day your mouth will be opened to him who has escaped, and you shall speak, and be no more mute: so you will be a sign to them; and they shall know that I am the </w:t>
      </w:r>
      <w:r w:rsidRPr="0047547A">
        <w:rPr>
          <w:sz w:val="16"/>
        </w:rPr>
        <w:t>LORD</w:t>
      </w:r>
      <w:r w:rsidRPr="0047547A">
        <w:t>.”</w:t>
      </w:r>
    </w:p>
    <w:p w14:paraId="497B8BE3" w14:textId="77777777" w:rsidR="00FE1B59" w:rsidRPr="0047547A" w:rsidRDefault="00FE1B59" w:rsidP="00FE1B59">
      <w:pPr>
        <w:pStyle w:val="NHEB"/>
        <w:framePr w:wrap="auto"/>
      </w:pPr>
      <w:r w:rsidRPr="0047547A">
        <w:t>25</w:t>
      </w:r>
    </w:p>
    <w:p w14:paraId="23B2706A" w14:textId="062299D9"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set your face toward the </w:t>
      </w:r>
      <w:r w:rsidR="00B9101A">
        <w:t>people of Ammon</w:t>
      </w:r>
      <w:r w:rsidRPr="0047547A">
        <w:t xml:space="preserve">, and prophesy against them: </w:t>
      </w:r>
      <w:r w:rsidRPr="0047547A">
        <w:rPr>
          <w:vertAlign w:val="superscript"/>
        </w:rPr>
        <w:t>3</w:t>
      </w:r>
      <w:r w:rsidRPr="0047547A">
        <w:t xml:space="preserve">and tell the </w:t>
      </w:r>
      <w:r w:rsidR="00B9101A">
        <w:t>people of Ammon</w:t>
      </w:r>
      <w:r w:rsidRPr="0047547A">
        <w:t xml:space="preserve">, ‘Hear the word of the Lord </w:t>
      </w:r>
      <w:r w:rsidRPr="0047547A">
        <w:rPr>
          <w:sz w:val="16"/>
        </w:rPr>
        <w:t>GOD</w:t>
      </w:r>
      <w:r w:rsidRPr="0047547A">
        <w:t xml:space="preserve">: Thus says the Lord </w:t>
      </w:r>
      <w:r w:rsidRPr="0047547A">
        <w:rPr>
          <w:sz w:val="16"/>
        </w:rPr>
        <w:t>GOD</w:t>
      </w:r>
      <w:r w:rsidRPr="0047547A">
        <w:t xml:space="preserve">, “Because you said, ‘Aha,’ against my sanctuary, when it was profaned; and against the land of Israel, when it was made desolate; and against the house of Judah, when they went into captivity: </w:t>
      </w:r>
      <w:r w:rsidRPr="0047547A">
        <w:rPr>
          <w:vertAlign w:val="superscript"/>
        </w:rPr>
        <w:t>4</w:t>
      </w:r>
      <w:r w:rsidRPr="0047547A">
        <w:t xml:space="preserve">therefore, </w:t>
      </w:r>
      <w:r w:rsidR="00B461A0">
        <w:t>look</w:t>
      </w:r>
      <w:r w:rsidRPr="0047547A">
        <w:t xml:space="preserve">, I will deliver you to the </w:t>
      </w:r>
      <w:r w:rsidR="00B9101A">
        <w:t>people of the east</w:t>
      </w:r>
      <w:r w:rsidRPr="0047547A">
        <w:t xml:space="preserve"> for a possession, and they shall set their encampments in you, and make their dwellings in you; they shall eat your fruit, and they shall drink your milk. </w:t>
      </w:r>
      <w:r w:rsidRPr="0047547A">
        <w:rPr>
          <w:vertAlign w:val="superscript"/>
        </w:rPr>
        <w:t>5</w:t>
      </w:r>
      <w:r w:rsidRPr="0047547A">
        <w:t xml:space="preserve">I will make Rabbah a stable for camels, and the </w:t>
      </w:r>
      <w:r w:rsidR="00B9101A">
        <w:t>people of Ammon</w:t>
      </w:r>
      <w:r w:rsidRPr="0047547A">
        <w:t xml:space="preserve"> a resting place for flocks: and you shall know that I am the </w:t>
      </w:r>
      <w:r w:rsidRPr="0047547A">
        <w:rPr>
          <w:sz w:val="16"/>
        </w:rPr>
        <w:t>LORD</w:t>
      </w:r>
      <w:r w:rsidRPr="0047547A">
        <w:t xml:space="preserve">.” </w:t>
      </w:r>
      <w:r w:rsidRPr="0047547A">
        <w:rPr>
          <w:vertAlign w:val="superscript"/>
        </w:rPr>
        <w:t>6</w:t>
      </w:r>
      <w:r w:rsidRPr="0047547A">
        <w:t xml:space="preserve">For thus says the Lord </w:t>
      </w:r>
      <w:r w:rsidRPr="0047547A">
        <w:rPr>
          <w:sz w:val="16"/>
        </w:rPr>
        <w:t>GOD</w:t>
      </w:r>
      <w:r w:rsidRPr="0047547A">
        <w:t xml:space="preserve">: “Because you have clapped your hands, and stamped with the feet, and rejoiced with all the despite of your soul against the land of Israel; </w:t>
      </w:r>
      <w:r w:rsidRPr="0047547A">
        <w:rPr>
          <w:vertAlign w:val="superscript"/>
        </w:rPr>
        <w:t>7</w:t>
      </w:r>
      <w:r w:rsidRPr="0047547A">
        <w:t xml:space="preserve">therefore, </w:t>
      </w:r>
      <w:r w:rsidR="00B461A0">
        <w:t>look</w:t>
      </w:r>
      <w:r w:rsidRPr="0047547A">
        <w:t xml:space="preserve">, I have </w:t>
      </w:r>
      <w:r w:rsidRPr="0047547A">
        <w:lastRenderedPageBreak/>
        <w:t xml:space="preserve">stretched out my hand on you, and will deliver you for a spoil to the nations; and I will cut you off from the peoples, and I will cause you to perish out of the countries: I will destroy you; and you shall know that I am the </w:t>
      </w:r>
      <w:r w:rsidRPr="0047547A">
        <w:rPr>
          <w:sz w:val="16"/>
        </w:rPr>
        <w:t>LORD</w:t>
      </w:r>
      <w:r w:rsidRPr="0047547A">
        <w:t xml:space="preserve">.”’” </w:t>
      </w:r>
    </w:p>
    <w:p w14:paraId="0F8F4A08" w14:textId="317CBDD3" w:rsidR="00FE1B59" w:rsidRPr="0047547A" w:rsidRDefault="00FE1B59" w:rsidP="00FE1B59">
      <w:r w:rsidRPr="0047547A">
        <w:rPr>
          <w:vertAlign w:val="superscript"/>
        </w:rPr>
        <w:t>8</w:t>
      </w:r>
      <w:r w:rsidRPr="0047547A">
        <w:t xml:space="preserve">”Thus says the Lord </w:t>
      </w:r>
      <w:r w:rsidRPr="0047547A">
        <w:rPr>
          <w:sz w:val="16"/>
        </w:rPr>
        <w:t>GOD</w:t>
      </w:r>
      <w:r w:rsidRPr="0047547A">
        <w:t>: ‘Because Moab and Seir say, “</w:t>
      </w:r>
      <w:r w:rsidR="00B461A0">
        <w:t>Look</w:t>
      </w:r>
      <w:r w:rsidRPr="0047547A">
        <w:t xml:space="preserve">, the house of Judah is like all the nations”; </w:t>
      </w:r>
      <w:r w:rsidRPr="0047547A">
        <w:rPr>
          <w:vertAlign w:val="superscript"/>
        </w:rPr>
        <w:t>9</w:t>
      </w:r>
      <w:r w:rsidRPr="0047547A">
        <w:t xml:space="preserve">therefore, </w:t>
      </w:r>
      <w:r w:rsidR="00B461A0">
        <w:t>look</w:t>
      </w:r>
      <w:r w:rsidRPr="0047547A">
        <w:t xml:space="preserve">, I will open the side of Moab from the cities, from his cities which are on his frontiers, the glory of the country, Beth Jeshimoth, Baal Meon, and Kiriathaim, </w:t>
      </w:r>
      <w:r w:rsidRPr="0047547A">
        <w:rPr>
          <w:vertAlign w:val="superscript"/>
        </w:rPr>
        <w:t>10</w:t>
      </w:r>
      <w:r w:rsidRPr="0047547A">
        <w:t xml:space="preserve">to the </w:t>
      </w:r>
      <w:r w:rsidR="00B9101A">
        <w:t>people of the east</w:t>
      </w:r>
      <w:r w:rsidRPr="0047547A">
        <w:t xml:space="preserve">, </w:t>
      </w:r>
      <w:r w:rsidRPr="0047547A">
        <w:rPr>
          <w:iCs/>
        </w:rPr>
        <w:t>to go</w:t>
      </w:r>
      <w:r w:rsidRPr="0047547A">
        <w:t xml:space="preserve"> against the </w:t>
      </w:r>
      <w:r w:rsidR="00B9101A">
        <w:t>people of Ammon</w:t>
      </w:r>
      <w:r w:rsidRPr="0047547A">
        <w:t xml:space="preserve">; and I will give them for a possession, that the </w:t>
      </w:r>
      <w:r w:rsidR="00B9101A">
        <w:t>people of Ammon</w:t>
      </w:r>
      <w:r w:rsidRPr="0047547A">
        <w:t xml:space="preserve"> may not be remembered among the nations. </w:t>
      </w:r>
      <w:r w:rsidRPr="0047547A">
        <w:rPr>
          <w:vertAlign w:val="superscript"/>
        </w:rPr>
        <w:t>11</w:t>
      </w:r>
      <w:r w:rsidRPr="0047547A">
        <w:t xml:space="preserve">and I will execute judgments on Moab; and they shall know that I am the </w:t>
      </w:r>
      <w:r w:rsidRPr="0047547A">
        <w:rPr>
          <w:sz w:val="16"/>
        </w:rPr>
        <w:t>LORD</w:t>
      </w:r>
      <w:r w:rsidRPr="0047547A">
        <w:t xml:space="preserve">.’” </w:t>
      </w:r>
    </w:p>
    <w:p w14:paraId="0717DF3D" w14:textId="77777777" w:rsidR="00FE1B59" w:rsidRPr="0047547A" w:rsidRDefault="00FE1B59" w:rsidP="00FE1B59">
      <w:r w:rsidRPr="0047547A">
        <w:rPr>
          <w:vertAlign w:val="superscript"/>
        </w:rPr>
        <w:t>12</w:t>
      </w:r>
      <w:r w:rsidRPr="0047547A">
        <w:t xml:space="preserve">”Thus says the Lord </w:t>
      </w:r>
      <w:r w:rsidRPr="0047547A">
        <w:rPr>
          <w:sz w:val="16"/>
        </w:rPr>
        <w:t>GOD</w:t>
      </w:r>
      <w:r w:rsidRPr="0047547A">
        <w:t xml:space="preserve">: ‘Because Edom has dealt against the house of Judah by taking vengeance, and has greatly offended, and revenged himself on them’; </w:t>
      </w:r>
      <w:r w:rsidRPr="0047547A">
        <w:rPr>
          <w:vertAlign w:val="superscript"/>
        </w:rPr>
        <w:t>13</w:t>
      </w:r>
      <w:r w:rsidRPr="0047547A">
        <w:t xml:space="preserve">therefore thus says the Lord </w:t>
      </w:r>
      <w:r w:rsidRPr="0047547A">
        <w:rPr>
          <w:sz w:val="16"/>
        </w:rPr>
        <w:t>GOD</w:t>
      </w:r>
      <w:r w:rsidRPr="0047547A">
        <w:t xml:space="preserve">, ‘I will stretch out my hand on Edom, and will cut off man and animal from it; and I will make it desolate from Teman; even to Dedan shall they fall by the sword. </w:t>
      </w:r>
      <w:r w:rsidRPr="0047547A">
        <w:rPr>
          <w:vertAlign w:val="superscript"/>
        </w:rPr>
        <w:t>14</w:t>
      </w:r>
      <w:r w:rsidRPr="0047547A">
        <w:t xml:space="preserve">I will lay my vengeance on Edom by the hand of my people Israel; and they shall do in Edom according to my anger and according to my wrath; and they shall know my vengeance, says the Lord </w:t>
      </w:r>
      <w:r w:rsidRPr="0047547A">
        <w:rPr>
          <w:sz w:val="16"/>
        </w:rPr>
        <w:t>GOD</w:t>
      </w:r>
      <w:r w:rsidRPr="0047547A">
        <w:t xml:space="preserve">.’” </w:t>
      </w:r>
    </w:p>
    <w:p w14:paraId="39DBE1D4" w14:textId="77777777" w:rsidR="00FE1B59" w:rsidRPr="0047547A" w:rsidRDefault="00FE1B59" w:rsidP="00FE1B59">
      <w:r w:rsidRPr="0047547A">
        <w:rPr>
          <w:vertAlign w:val="superscript"/>
        </w:rPr>
        <w:t>15</w:t>
      </w:r>
      <w:r w:rsidRPr="0047547A">
        <w:t xml:space="preserve">”Thus says the Lord </w:t>
      </w:r>
      <w:r w:rsidRPr="0047547A">
        <w:rPr>
          <w:sz w:val="16"/>
        </w:rPr>
        <w:t>GOD</w:t>
      </w:r>
      <w:r w:rsidRPr="0047547A">
        <w:t xml:space="preserve">: ‘Because the Philistines have dealt by revenge, and have taken vengeance with despite of soul to destroy with perpetual enmity; </w:t>
      </w:r>
      <w:r w:rsidRPr="0047547A">
        <w:rPr>
          <w:vertAlign w:val="superscript"/>
        </w:rPr>
        <w:t>16</w:t>
      </w:r>
      <w:r w:rsidRPr="0047547A">
        <w:t xml:space="preserve">therefore thus says the Lord </w:t>
      </w:r>
      <w:r w:rsidRPr="0047547A">
        <w:rPr>
          <w:sz w:val="16"/>
        </w:rPr>
        <w:t>GOD</w:t>
      </w:r>
      <w:r w:rsidRPr="0047547A">
        <w:t xml:space="preserve">, </w:t>
      </w:r>
      <w:r w:rsidR="00B461A0">
        <w:t>Look</w:t>
      </w:r>
      <w:r w:rsidRPr="0047547A">
        <w:t xml:space="preserve">, I will stretch out my hand on the Philistines, and I will cut off the Cherethites, and destroy the remnant of the sea coast. </w:t>
      </w:r>
      <w:r w:rsidRPr="0047547A">
        <w:rPr>
          <w:vertAlign w:val="superscript"/>
        </w:rPr>
        <w:t>17</w:t>
      </w:r>
      <w:r w:rsidRPr="0047547A">
        <w:t xml:space="preserve">I will execute great vengeance on them with wrathful rebukes; and they shall know that I am the </w:t>
      </w:r>
      <w:r w:rsidRPr="0047547A">
        <w:rPr>
          <w:sz w:val="16"/>
        </w:rPr>
        <w:t>LORD</w:t>
      </w:r>
      <w:r w:rsidRPr="0047547A">
        <w:t>, when I shall lay my vengeance on them.’”</w:t>
      </w:r>
    </w:p>
    <w:p w14:paraId="43736479" w14:textId="77777777" w:rsidR="00FE1B59" w:rsidRPr="0047547A" w:rsidRDefault="00FE1B59" w:rsidP="00FE1B59">
      <w:pPr>
        <w:pStyle w:val="NHEB"/>
        <w:framePr w:wrap="auto"/>
      </w:pPr>
      <w:r w:rsidRPr="0047547A">
        <w:t>26</w:t>
      </w:r>
    </w:p>
    <w:p w14:paraId="3CE2435C" w14:textId="77777777" w:rsidR="00FE1B59" w:rsidRPr="0047547A" w:rsidRDefault="00FE1B59" w:rsidP="00FE1B59">
      <w:pPr>
        <w:ind w:firstLine="0"/>
      </w:pPr>
      <w:r w:rsidRPr="0047547A">
        <w:t xml:space="preserve">It happened in the eleventh year, in the first </w:t>
      </w:r>
      <w:r w:rsidRPr="0047547A">
        <w:rPr>
          <w:iCs/>
        </w:rPr>
        <w:t>day</w:t>
      </w:r>
      <w:r w:rsidRPr="0047547A">
        <w:t xml:space="preserve"> of the month, that the word of the </w:t>
      </w:r>
      <w:r w:rsidRPr="0047547A">
        <w:rPr>
          <w:sz w:val="16"/>
        </w:rPr>
        <w:t>LORD</w:t>
      </w:r>
      <w:r w:rsidRPr="0047547A">
        <w:t xml:space="preserve"> came to me, saying, </w:t>
      </w:r>
      <w:r w:rsidRPr="0047547A">
        <w:rPr>
          <w:vertAlign w:val="superscript"/>
        </w:rPr>
        <w:t>2</w:t>
      </w:r>
      <w:r w:rsidRPr="0047547A">
        <w:t xml:space="preserve">”Son of man, because Tyre has said against Jerusalem, ‘Aha, she is broken: the gate of the peoples; she is turned to me; I shall be replenished, now that she is laid waste’: </w:t>
      </w:r>
      <w:r w:rsidRPr="0047547A">
        <w:rPr>
          <w:vertAlign w:val="superscript"/>
        </w:rPr>
        <w:t>3</w:t>
      </w:r>
      <w:r w:rsidRPr="0047547A">
        <w:t xml:space="preserve">therefore thus says the Lord </w:t>
      </w:r>
      <w:r w:rsidRPr="0047547A">
        <w:rPr>
          <w:sz w:val="16"/>
        </w:rPr>
        <w:t>GOD</w:t>
      </w:r>
      <w:r w:rsidRPr="0047547A">
        <w:t>, ‘</w:t>
      </w:r>
      <w:r w:rsidR="00B461A0">
        <w:t>Look</w:t>
      </w:r>
      <w:r w:rsidRPr="0047547A">
        <w:t xml:space="preserve">, I am against you, Tyre, and will cause many nations to come up against you, as the sea causes its waves to come up.’ </w:t>
      </w:r>
      <w:r w:rsidRPr="0047547A">
        <w:rPr>
          <w:vertAlign w:val="superscript"/>
        </w:rPr>
        <w:t>4</w:t>
      </w:r>
      <w:r w:rsidRPr="0047547A">
        <w:t xml:space="preserve">They shall destroy the walls of Tyre, and break down her towers: I will also scrape her dust from her, and make her a bare rock. </w:t>
      </w:r>
      <w:r w:rsidRPr="0047547A">
        <w:rPr>
          <w:vertAlign w:val="superscript"/>
        </w:rPr>
        <w:t>5</w:t>
      </w:r>
      <w:r w:rsidRPr="0047547A">
        <w:t xml:space="preserve">She shall be a place for the spreading of nets in the midst of the sea; for I have spoken it,” says the Lord </w:t>
      </w:r>
      <w:r w:rsidRPr="0047547A">
        <w:rPr>
          <w:sz w:val="16"/>
        </w:rPr>
        <w:t>GOD</w:t>
      </w:r>
      <w:r w:rsidRPr="0047547A">
        <w:t xml:space="preserve">; “and she shall become a spoil to the nations. </w:t>
      </w:r>
      <w:r w:rsidRPr="0047547A">
        <w:rPr>
          <w:vertAlign w:val="superscript"/>
        </w:rPr>
        <w:t>6</w:t>
      </w:r>
      <w:r w:rsidRPr="0047547A">
        <w:t xml:space="preserve">Her daughters who are in the field shall be slain with the sword: and they shall know that I am the </w:t>
      </w:r>
      <w:r w:rsidRPr="0047547A">
        <w:rPr>
          <w:sz w:val="16"/>
        </w:rPr>
        <w:t>LORD</w:t>
      </w:r>
      <w:r w:rsidRPr="0047547A">
        <w:t xml:space="preserve">. </w:t>
      </w:r>
    </w:p>
    <w:p w14:paraId="4F3EEC40" w14:textId="77777777" w:rsidR="00FE1B59" w:rsidRPr="0047547A" w:rsidRDefault="00FE1B59" w:rsidP="00FE1B59">
      <w:r w:rsidRPr="0047547A">
        <w:rPr>
          <w:vertAlign w:val="superscript"/>
        </w:rPr>
        <w:t>7”</w:t>
      </w:r>
      <w:r w:rsidRPr="0047547A">
        <w:t xml:space="preserve">For thus says the Lord </w:t>
      </w:r>
      <w:r w:rsidRPr="0047547A">
        <w:rPr>
          <w:sz w:val="16"/>
        </w:rPr>
        <w:t>GOD</w:t>
      </w:r>
      <w:r w:rsidRPr="0047547A">
        <w:t>: ‘</w:t>
      </w:r>
      <w:r w:rsidR="00B461A0">
        <w:t>Look</w:t>
      </w:r>
      <w:r w:rsidRPr="0047547A">
        <w:t xml:space="preserve">, I will bring on Tyre </w:t>
      </w:r>
      <w:r w:rsidRPr="0047547A">
        <w:lastRenderedPageBreak/>
        <w:t xml:space="preserve">Nebuchadnezzar king of Babylon, king of kings, from the north, with horses, and with chariots, and with horsemen, and a company, and many people. </w:t>
      </w:r>
      <w:r w:rsidRPr="0047547A">
        <w:rPr>
          <w:vertAlign w:val="superscript"/>
        </w:rPr>
        <w:t>8</w:t>
      </w:r>
      <w:r w:rsidRPr="0047547A">
        <w:t xml:space="preserve">He shall kill your daughters in the field with the sword; and he shall make forts against you, and cast up a mound against you, and raise up the buckler against you. </w:t>
      </w:r>
      <w:r w:rsidRPr="0047547A">
        <w:rPr>
          <w:vertAlign w:val="superscript"/>
        </w:rPr>
        <w:t>9</w:t>
      </w:r>
      <w:r w:rsidRPr="0047547A">
        <w:t xml:space="preserve">He shall set his battering engines against your walls, and with his axes he shall break down your towers. </w:t>
      </w:r>
      <w:r w:rsidRPr="0047547A">
        <w:rPr>
          <w:vertAlign w:val="superscript"/>
        </w:rPr>
        <w:t>10</w:t>
      </w:r>
      <w:r w:rsidRPr="0047547A">
        <w:t xml:space="preserve">By reason of the abundance of his horses their dust shall cover you: your walls shall shake at the noise of the horsemen, and of the wagons, and of the chariots, when he shall enter into your gates, as men enter into a city in which is made a breach. </w:t>
      </w:r>
      <w:r w:rsidRPr="0047547A">
        <w:rPr>
          <w:vertAlign w:val="superscript"/>
        </w:rPr>
        <w:t>11</w:t>
      </w:r>
      <w:r w:rsidRPr="0047547A">
        <w:t xml:space="preserve">With the hoofs of his horses shall he tread down all your streets; he shall kill your people with the sword; and the pillars of your strength shall go down to the ground. </w:t>
      </w:r>
      <w:r w:rsidRPr="0047547A">
        <w:rPr>
          <w:vertAlign w:val="superscript"/>
        </w:rPr>
        <w:t>12</w:t>
      </w:r>
      <w:r w:rsidRPr="0047547A">
        <w:t xml:space="preserve">They shall make a spoil of your riches, and make a prey of your merchandise; and they shall break down your walls, and destroy your pleasant houses; and they shall lay your stones and your timber and your dust in the midst of the waters. </w:t>
      </w:r>
      <w:r w:rsidRPr="0047547A">
        <w:rPr>
          <w:vertAlign w:val="superscript"/>
        </w:rPr>
        <w:t>13</w:t>
      </w:r>
      <w:r w:rsidRPr="0047547A">
        <w:t xml:space="preserve">I will cause the noise of your songs to cease; and the sound of your harps shall be no more heard. </w:t>
      </w:r>
      <w:r w:rsidRPr="0047547A">
        <w:rPr>
          <w:vertAlign w:val="superscript"/>
        </w:rPr>
        <w:t>14</w:t>
      </w:r>
      <w:r w:rsidRPr="0047547A">
        <w:t xml:space="preserve">I will make you a bare rock; you shall be a place for the spreading of nets; you shall be built no more: for I the </w:t>
      </w:r>
      <w:r w:rsidRPr="0047547A">
        <w:rPr>
          <w:sz w:val="16"/>
        </w:rPr>
        <w:t>LORD</w:t>
      </w:r>
      <w:r w:rsidRPr="0047547A">
        <w:t xml:space="preserve"> have spoken it,’ says the Lord </w:t>
      </w:r>
      <w:r w:rsidRPr="0047547A">
        <w:rPr>
          <w:sz w:val="16"/>
        </w:rPr>
        <w:t>GOD</w:t>
      </w:r>
      <w:r w:rsidRPr="0047547A">
        <w:t xml:space="preserve">. </w:t>
      </w:r>
    </w:p>
    <w:p w14:paraId="3BFA2632" w14:textId="77777777" w:rsidR="00FE1B59" w:rsidRPr="0047547A" w:rsidRDefault="00FE1B59" w:rsidP="00FE1B59">
      <w:r w:rsidRPr="0047547A">
        <w:rPr>
          <w:vertAlign w:val="superscript"/>
        </w:rPr>
        <w:t>15</w:t>
      </w:r>
      <w:r w:rsidRPr="0047547A">
        <w:t xml:space="preserve">”Thus says the Lord </w:t>
      </w:r>
      <w:r w:rsidRPr="0047547A">
        <w:rPr>
          <w:sz w:val="16"/>
        </w:rPr>
        <w:t>GOD</w:t>
      </w:r>
      <w:r w:rsidRPr="0047547A">
        <w:t xml:space="preserve"> to Tyre: ‘Shall not the islands shake at the sound of your fall, when the wounded groan, when the slaughter is made in the midst of you? </w:t>
      </w:r>
      <w:r w:rsidRPr="0047547A">
        <w:rPr>
          <w:vertAlign w:val="superscript"/>
        </w:rPr>
        <w:t>16</w:t>
      </w:r>
      <w:r w:rsidRPr="0047547A">
        <w:t xml:space="preserve">Then all the princes of the sea shall come down from their thrones, and lay aside their robes, and strip off their embroidered garments: they shall clothe themselves with trembling; they shall sit on the ground, and shall tremble every moment, and be astonished at you. </w:t>
      </w:r>
      <w:r w:rsidRPr="0047547A">
        <w:rPr>
          <w:vertAlign w:val="superscript"/>
        </w:rPr>
        <w:t>17</w:t>
      </w:r>
      <w:r w:rsidRPr="0047547A">
        <w:t xml:space="preserve">They shall take up a lamentation over you, and tell you, “How you are destroyed, </w:t>
      </w:r>
      <w:r>
        <w:t>you have vanished</w:t>
      </w:r>
      <w:r>
        <w:rPr>
          <w:rStyle w:val="FootnoteReference"/>
        </w:rPr>
        <w:footnoteReference w:id="3152"/>
      </w:r>
      <w:r>
        <w:t xml:space="preserve"> from the seas,</w:t>
      </w:r>
      <w:r w:rsidRPr="0047547A">
        <w:t xml:space="preserve"> the renowned city, who was strong in the sea, she and her inhabitants, who caused their terror to be on all who lived there</w:t>
      </w:r>
      <w:r>
        <w:t>.</w:t>
      </w:r>
      <w:r w:rsidRPr="0047547A">
        <w:t xml:space="preserve"> </w:t>
      </w:r>
      <w:r w:rsidRPr="0047547A">
        <w:rPr>
          <w:vertAlign w:val="superscript"/>
        </w:rPr>
        <w:t>18</w:t>
      </w:r>
      <w:r w:rsidRPr="0047547A">
        <w:t xml:space="preserve">Now shall the islands tremble in the day of your fall; yes, the islands that are in the sea shall be dismayed at your departure.”’ </w:t>
      </w:r>
    </w:p>
    <w:p w14:paraId="069828EE" w14:textId="77777777" w:rsidR="00FE1B59" w:rsidRPr="0047547A" w:rsidRDefault="00FE1B59" w:rsidP="00FE1B59">
      <w:r w:rsidRPr="0047547A">
        <w:rPr>
          <w:vertAlign w:val="superscript"/>
        </w:rPr>
        <w:t>19</w:t>
      </w:r>
      <w:r w:rsidRPr="0047547A">
        <w:t xml:space="preserve">”For thus says the Lord </w:t>
      </w:r>
      <w:r w:rsidRPr="0047547A">
        <w:rPr>
          <w:sz w:val="16"/>
        </w:rPr>
        <w:t>GOD</w:t>
      </w:r>
      <w:r w:rsidRPr="0047547A">
        <w:t xml:space="preserve">: ‘When I shall make you a desolate city, like the cities that are not inhabited; when I shall bring up the deep on you, and the great waters shall cover you; </w:t>
      </w:r>
      <w:r w:rsidRPr="0047547A">
        <w:rPr>
          <w:vertAlign w:val="superscript"/>
        </w:rPr>
        <w:t>20</w:t>
      </w:r>
      <w:r w:rsidRPr="0047547A">
        <w:t xml:space="preserve">then will I bring you down with those who descend into the pit, to the people of old time, and will make you to dwell in the lower parts of the earth, in the places that are desolate of old, with those who go down to the pit, that you be not inhabited; and I will set glory in the land of the living: </w:t>
      </w:r>
      <w:r w:rsidRPr="0047547A">
        <w:rPr>
          <w:vertAlign w:val="superscript"/>
        </w:rPr>
        <w:t>21</w:t>
      </w:r>
      <w:r w:rsidRPr="0047547A">
        <w:t xml:space="preserve">I will make you a terror, and you shall no more have any being; though you are sought for, </w:t>
      </w:r>
      <w:r w:rsidRPr="0047547A">
        <w:lastRenderedPageBreak/>
        <w:t xml:space="preserve">yet you will never be found again,’ says the Lord </w:t>
      </w:r>
      <w:r w:rsidRPr="0047547A">
        <w:rPr>
          <w:sz w:val="16"/>
        </w:rPr>
        <w:t>GOD</w:t>
      </w:r>
      <w:r w:rsidRPr="0047547A">
        <w:t>.”</w:t>
      </w:r>
    </w:p>
    <w:p w14:paraId="1666E0FF" w14:textId="77777777" w:rsidR="00FE1B59" w:rsidRPr="0047547A" w:rsidRDefault="00FE1B59" w:rsidP="00FE1B59">
      <w:pPr>
        <w:pStyle w:val="NHEB"/>
        <w:framePr w:wrap="auto"/>
      </w:pPr>
      <w:r w:rsidRPr="0047547A">
        <w:t>27</w:t>
      </w:r>
    </w:p>
    <w:p w14:paraId="03D24266" w14:textId="77777777" w:rsidR="00FE1B59" w:rsidRPr="0047547A" w:rsidRDefault="00FE1B59" w:rsidP="00FE1B59">
      <w:pPr>
        <w:ind w:firstLine="0"/>
      </w:pPr>
      <w:r w:rsidRPr="0047547A">
        <w:t xml:space="preserve">The word of the </w:t>
      </w:r>
      <w:r w:rsidRPr="0047547A">
        <w:rPr>
          <w:sz w:val="16"/>
        </w:rPr>
        <w:t>LORD</w:t>
      </w:r>
      <w:r w:rsidRPr="0047547A">
        <w:t xml:space="preserve"> came again to me, saying, </w:t>
      </w:r>
      <w:r w:rsidRPr="0047547A">
        <w:rPr>
          <w:vertAlign w:val="superscript"/>
        </w:rPr>
        <w:t>2</w:t>
      </w:r>
      <w:r w:rsidRPr="0047547A">
        <w:t xml:space="preserve">”You, son of man, take up a lamentation over Tyre; </w:t>
      </w:r>
      <w:r w:rsidRPr="0047547A">
        <w:rPr>
          <w:vertAlign w:val="superscript"/>
        </w:rPr>
        <w:t>3</w:t>
      </w:r>
      <w:r w:rsidRPr="0047547A">
        <w:t xml:space="preserve">and tell Tyre, ‘You who dwell at the entry of the sea, who are the merchant of the peoples to many islands, thus says the Lord </w:t>
      </w:r>
      <w:r w:rsidRPr="0047547A">
        <w:rPr>
          <w:sz w:val="16"/>
        </w:rPr>
        <w:t>GOD</w:t>
      </w:r>
      <w:r w:rsidRPr="0047547A">
        <w:t xml:space="preserve">: “You, Tyre, have said, ‘I am perfect in beauty.’ </w:t>
      </w:r>
      <w:r w:rsidRPr="0047547A">
        <w:rPr>
          <w:vertAlign w:val="superscript"/>
        </w:rPr>
        <w:t>4</w:t>
      </w:r>
      <w:r w:rsidRPr="0047547A">
        <w:t xml:space="preserve">Your borders are in the heart of the seas; your builders have perfected your beauty. </w:t>
      </w:r>
      <w:r w:rsidRPr="0047547A">
        <w:rPr>
          <w:vertAlign w:val="superscript"/>
        </w:rPr>
        <w:t>5</w:t>
      </w:r>
      <w:r w:rsidRPr="0047547A">
        <w:t xml:space="preserve">They have made all your planks of fir trees from Senir; they have taken a cedar from Lebanon to make a mast for you. </w:t>
      </w:r>
      <w:r w:rsidRPr="0047547A">
        <w:rPr>
          <w:vertAlign w:val="superscript"/>
        </w:rPr>
        <w:t>6</w:t>
      </w:r>
      <w:r w:rsidRPr="0047547A">
        <w:t xml:space="preserve">Of the oaks of Bashan have they made your oars; </w:t>
      </w:r>
      <w:r>
        <w:t>they have made your deck with cypress wood</w:t>
      </w:r>
      <w:r>
        <w:rPr>
          <w:rStyle w:val="FootnoteReference"/>
        </w:rPr>
        <w:footnoteReference w:id="3153"/>
      </w:r>
      <w:r>
        <w:t xml:space="preserve"> inlaid with ivory,</w:t>
      </w:r>
      <w:r w:rsidRPr="0047547A">
        <w:t xml:space="preserve"> from the islands of Kittim. </w:t>
      </w:r>
      <w:r w:rsidRPr="0047547A">
        <w:rPr>
          <w:vertAlign w:val="superscript"/>
        </w:rPr>
        <w:t>7</w:t>
      </w:r>
      <w:r w:rsidRPr="0047547A">
        <w:t xml:space="preserve">Of fine linen with embroidered work from Egypt was your sail, that it might be to you for a banner; blue and purple from the islands of Elishah was your awning. </w:t>
      </w:r>
      <w:r w:rsidRPr="0047547A">
        <w:rPr>
          <w:vertAlign w:val="superscript"/>
        </w:rPr>
        <w:t>8</w:t>
      </w:r>
      <w:r w:rsidRPr="0047547A">
        <w:t xml:space="preserve">The inhabitants of Sidon and Arvad were your rowers: your wise men, Tyre, were in you, they were your pilots. </w:t>
      </w:r>
      <w:r w:rsidRPr="0047547A">
        <w:rPr>
          <w:vertAlign w:val="superscript"/>
        </w:rPr>
        <w:t>9</w:t>
      </w:r>
      <w:r w:rsidRPr="0047547A">
        <w:t xml:space="preserve">The old men of Gebal and the wise men of it were in you your repairers of ship seams: all the ships of the sea with their mariners were in you to deal in your merchandise. </w:t>
      </w:r>
      <w:r w:rsidRPr="0047547A">
        <w:rPr>
          <w:vertAlign w:val="superscript"/>
        </w:rPr>
        <w:t>10</w:t>
      </w:r>
      <w:r w:rsidRPr="0047547A">
        <w:t xml:space="preserve">Persia and Lud and Put were in your army, your men of war: they hanged the shield and helmet in you; they set forth your comeliness. </w:t>
      </w:r>
      <w:r w:rsidRPr="0047547A">
        <w:rPr>
          <w:vertAlign w:val="superscript"/>
        </w:rPr>
        <w:t>11</w:t>
      </w:r>
      <w:r w:rsidRPr="0047547A">
        <w:t xml:space="preserve">The men of Arvad </w:t>
      </w:r>
      <w:r w:rsidRPr="0047547A">
        <w:t xml:space="preserve">with your army were on your walls all around, and valorous men were in your towers; they hanged their shields on your walls all around; they have perfected your beauty. </w:t>
      </w:r>
      <w:r w:rsidRPr="0047547A">
        <w:rPr>
          <w:vertAlign w:val="superscript"/>
        </w:rPr>
        <w:t>12</w:t>
      </w:r>
      <w:r w:rsidRPr="0047547A">
        <w:t xml:space="preserve">Tarshish was your merchant by reason of the multitude of all kinds of riches; with silver, iron, tin, and lead, they traded for your wares. </w:t>
      </w:r>
      <w:r w:rsidRPr="0047547A">
        <w:rPr>
          <w:vertAlign w:val="superscript"/>
        </w:rPr>
        <w:t>13</w:t>
      </w:r>
      <w:r w:rsidRPr="0047547A">
        <w:t xml:space="preserve">Javan, Tubal, and Meshech, they were your traffickers; they traded the persons of men and vessels of </w:t>
      </w:r>
      <w:r>
        <w:t>bronze</w:t>
      </w:r>
      <w:r w:rsidRPr="0047547A">
        <w:t xml:space="preserve"> for your merchandise. </w:t>
      </w:r>
      <w:r w:rsidRPr="0047547A">
        <w:rPr>
          <w:vertAlign w:val="superscript"/>
        </w:rPr>
        <w:t>14</w:t>
      </w:r>
      <w:r w:rsidRPr="0047547A">
        <w:t xml:space="preserve">They of the house of Togarmah traded for your wares with horses and war horses and mules. </w:t>
      </w:r>
      <w:r w:rsidRPr="0047547A">
        <w:rPr>
          <w:vertAlign w:val="superscript"/>
        </w:rPr>
        <w:t>15</w:t>
      </w:r>
      <w:r w:rsidRPr="0047547A">
        <w:t xml:space="preserve">The men of Dedan were your traffickers; many islands were the market of your hand: they brought you in exchange horns of ivory and ebony. </w:t>
      </w:r>
      <w:r w:rsidRPr="0047547A">
        <w:rPr>
          <w:vertAlign w:val="superscript"/>
        </w:rPr>
        <w:t>16</w:t>
      </w:r>
      <w:r w:rsidR="00927FB5">
        <w:t>Syria</w:t>
      </w:r>
      <w:r w:rsidRPr="0047547A">
        <w:t xml:space="preserve"> was your merchant by reason of the multitude of your handiworks: they traded for your wares with emeralds, purple, and embroidered work, and fine linen, and coral, and rubies. </w:t>
      </w:r>
      <w:r w:rsidRPr="0047547A">
        <w:rPr>
          <w:vertAlign w:val="superscript"/>
        </w:rPr>
        <w:t>17</w:t>
      </w:r>
      <w:r w:rsidRPr="0047547A">
        <w:t xml:space="preserve">Judah, and the land of Israel, they were your traffickers: they traded for your merchandise wheat of Minnith, and confections, and honey, and oil, and balm. </w:t>
      </w:r>
      <w:r w:rsidRPr="0047547A">
        <w:rPr>
          <w:vertAlign w:val="superscript"/>
        </w:rPr>
        <w:t>18</w:t>
      </w:r>
      <w:r w:rsidRPr="0047547A">
        <w:t xml:space="preserve">Damascus was your merchant for the multitude of your handiworks, by reason of the multitude of all kinds of riches, with the wine of Helbon, and white wool. </w:t>
      </w:r>
      <w:r w:rsidRPr="0047547A">
        <w:rPr>
          <w:vertAlign w:val="superscript"/>
        </w:rPr>
        <w:t>19</w:t>
      </w:r>
      <w:r w:rsidRPr="0047547A">
        <w:t xml:space="preserve">Vedan and Javan traded with yarn for your wares: bright iron, cassia, and calamus, were among your merchandise. </w:t>
      </w:r>
      <w:r w:rsidRPr="0047547A">
        <w:rPr>
          <w:vertAlign w:val="superscript"/>
        </w:rPr>
        <w:t>20</w:t>
      </w:r>
      <w:r w:rsidRPr="0047547A">
        <w:t xml:space="preserve">Dedan was your trafficker in precious cloths for riding. </w:t>
      </w:r>
      <w:r w:rsidRPr="0047547A">
        <w:rPr>
          <w:vertAlign w:val="superscript"/>
        </w:rPr>
        <w:t>21</w:t>
      </w:r>
      <w:r w:rsidRPr="0047547A">
        <w:t xml:space="preserve">Arabia, and all the princes of Kedar, they were the </w:t>
      </w:r>
      <w:r w:rsidRPr="0047547A">
        <w:lastRenderedPageBreak/>
        <w:t xml:space="preserve">merchants of your hand; in lambs, and rams, and goats, in these were they your merchants. </w:t>
      </w:r>
      <w:r w:rsidRPr="0047547A">
        <w:rPr>
          <w:vertAlign w:val="superscript"/>
        </w:rPr>
        <w:t>22</w:t>
      </w:r>
      <w:r w:rsidRPr="0047547A">
        <w:t xml:space="preserve">The traffickers of Sheba and Raamah, they were your traffickers; they traded for your wares with the chief of all spices, and with all precious stones, and gold. </w:t>
      </w:r>
      <w:r w:rsidRPr="0047547A">
        <w:rPr>
          <w:vertAlign w:val="superscript"/>
        </w:rPr>
        <w:t>23</w:t>
      </w:r>
      <w:r w:rsidRPr="0047547A">
        <w:t xml:space="preserve">Haran and Canneh and Eden, the traffickers of Sheba, Asshur </w:t>
      </w:r>
      <w:r w:rsidRPr="0047547A">
        <w:rPr>
          <w:iCs/>
        </w:rPr>
        <w:t>and</w:t>
      </w:r>
      <w:r w:rsidRPr="0047547A">
        <w:t xml:space="preserve"> Chilmad, were your traffickers. </w:t>
      </w:r>
      <w:r w:rsidRPr="0047547A">
        <w:rPr>
          <w:vertAlign w:val="superscript"/>
        </w:rPr>
        <w:t>24</w:t>
      </w:r>
      <w:r w:rsidRPr="0047547A">
        <w:t xml:space="preserve">These were your traffickers in choice wares, in wrappings of blue and embroidered work, and in chests of rich clothing, bound with cords and made of cedar, among your merchandise. </w:t>
      </w:r>
      <w:r w:rsidRPr="0047547A">
        <w:rPr>
          <w:vertAlign w:val="superscript"/>
        </w:rPr>
        <w:t>25</w:t>
      </w:r>
      <w:r w:rsidRPr="0047547A">
        <w:t xml:space="preserve">The ships of Tarshish were your caravans for your merchandise: and you were replenished, and made very glorious in the heart of the seas. </w:t>
      </w:r>
    </w:p>
    <w:p w14:paraId="3449F987" w14:textId="77777777" w:rsidR="00FE1B59" w:rsidRPr="0047547A" w:rsidRDefault="00FE1B59" w:rsidP="00FE1B59">
      <w:r w:rsidRPr="0047547A">
        <w:rPr>
          <w:vertAlign w:val="superscript"/>
        </w:rPr>
        <w:t>26</w:t>
      </w:r>
      <w:r w:rsidRPr="0047547A">
        <w:t xml:space="preserve">”’”Your rowers have brought you into great waters: the east wind has broken you in the heart of the seas. </w:t>
      </w:r>
      <w:r w:rsidRPr="0047547A">
        <w:rPr>
          <w:vertAlign w:val="superscript"/>
        </w:rPr>
        <w:t>27</w:t>
      </w:r>
      <w:r w:rsidRPr="0047547A">
        <w:t xml:space="preserve">Your riches, and your wares, your merchandise, your mariners, and your pilots, your repairers of ship seams, and the dealers in your merchandise, and all your men of war, who are in you, with all your company which is in the midst of you, shall fall into the heart of the seas in the day of your ruin. </w:t>
      </w:r>
      <w:r w:rsidRPr="0047547A">
        <w:rPr>
          <w:vertAlign w:val="superscript"/>
        </w:rPr>
        <w:t>28</w:t>
      </w:r>
      <w:r w:rsidRPr="0047547A">
        <w:t xml:space="preserve">At the sound of the cry of your pilots the suburbs shall shake. </w:t>
      </w:r>
      <w:r w:rsidRPr="0047547A">
        <w:rPr>
          <w:vertAlign w:val="superscript"/>
        </w:rPr>
        <w:t>29</w:t>
      </w:r>
      <w:r w:rsidRPr="0047547A">
        <w:t xml:space="preserve">All who handled the oar, the mariners, </w:t>
      </w:r>
      <w:r w:rsidRPr="0047547A">
        <w:rPr>
          <w:iCs/>
        </w:rPr>
        <w:t>and</w:t>
      </w:r>
      <w:r w:rsidRPr="0047547A">
        <w:t xml:space="preserve"> all the pilots of the sea, shall come down from their ships; they shall stand on the land, </w:t>
      </w:r>
      <w:r w:rsidRPr="0047547A">
        <w:rPr>
          <w:vertAlign w:val="superscript"/>
        </w:rPr>
        <w:t>30</w:t>
      </w:r>
      <w:r w:rsidRPr="0047547A">
        <w:t xml:space="preserve">and shall cause their voice to be heard over you, and shall cry bitterly, and shall cast up dust on their heads, they shall wallow themselves in the ashes: </w:t>
      </w:r>
      <w:r w:rsidRPr="0047547A">
        <w:rPr>
          <w:vertAlign w:val="superscript"/>
        </w:rPr>
        <w:t>31</w:t>
      </w:r>
      <w:r w:rsidRPr="0047547A">
        <w:t xml:space="preserve">and they </w:t>
      </w:r>
      <w:r w:rsidRPr="0047547A">
        <w:t xml:space="preserve">shall make themselves bald for you, and clothe them with sackcloth, and they shall weep for you in bitterness of soul with bitter mourning. </w:t>
      </w:r>
      <w:r w:rsidRPr="0047547A">
        <w:rPr>
          <w:vertAlign w:val="superscript"/>
        </w:rPr>
        <w:t>32</w:t>
      </w:r>
      <w:r w:rsidRPr="0047547A">
        <w:t xml:space="preserve">In their wailing they shall take up a lamentation for you, and lament over you, </w:t>
      </w:r>
      <w:r w:rsidRPr="0047547A">
        <w:rPr>
          <w:iCs/>
        </w:rPr>
        <w:t>saying</w:t>
      </w:r>
      <w:r w:rsidRPr="0047547A">
        <w:t xml:space="preserve">, ‘Who is there like Tyre, like her who is brought to silence in the midst of the sea?’ </w:t>
      </w:r>
      <w:r w:rsidRPr="0047547A">
        <w:rPr>
          <w:vertAlign w:val="superscript"/>
        </w:rPr>
        <w:t>33</w:t>
      </w:r>
      <w:r w:rsidRPr="0047547A">
        <w:t xml:space="preserve">When your wares went forth out of the seas, you filled many peoples; you enriched the kings of the earth with the multitude of your riches and of your merchandise. </w:t>
      </w:r>
      <w:r w:rsidRPr="0047547A">
        <w:rPr>
          <w:vertAlign w:val="superscript"/>
        </w:rPr>
        <w:t>34</w:t>
      </w:r>
      <w:r w:rsidRPr="0047547A">
        <w:t xml:space="preserve">In the time that you were broken by the seas in the depths of the waters, your merchandise and all your company fell in your midst. </w:t>
      </w:r>
      <w:r w:rsidRPr="0047547A">
        <w:rPr>
          <w:vertAlign w:val="superscript"/>
        </w:rPr>
        <w:t>35</w:t>
      </w:r>
      <w:r w:rsidRPr="0047547A">
        <w:t xml:space="preserve">All the inhabitants of the islands are astonished at you, and their kings are horribly afraid; they are troubled in their face. </w:t>
      </w:r>
      <w:r w:rsidRPr="0047547A">
        <w:rPr>
          <w:vertAlign w:val="superscript"/>
        </w:rPr>
        <w:t>36</w:t>
      </w:r>
      <w:r w:rsidRPr="0047547A">
        <w:t>The merchants among the peoples hiss at you; you are become a terror, and you shall nevermore have any being.”’”</w:t>
      </w:r>
    </w:p>
    <w:p w14:paraId="14F68BE8" w14:textId="77777777" w:rsidR="00FE1B59" w:rsidRPr="0047547A" w:rsidRDefault="00FE1B59" w:rsidP="00FE1B59">
      <w:pPr>
        <w:pStyle w:val="NHEB"/>
        <w:framePr w:wrap="auto"/>
      </w:pPr>
      <w:r w:rsidRPr="0047547A">
        <w:t>28</w:t>
      </w:r>
    </w:p>
    <w:p w14:paraId="51621148" w14:textId="77777777" w:rsidR="00FE1B59" w:rsidRPr="0047547A" w:rsidRDefault="00FE1B59" w:rsidP="00FE1B59">
      <w:pPr>
        <w:ind w:firstLine="0"/>
      </w:pPr>
      <w:r w:rsidRPr="0047547A">
        <w:t xml:space="preserve">The word of the </w:t>
      </w:r>
      <w:r w:rsidRPr="0047547A">
        <w:rPr>
          <w:sz w:val="16"/>
        </w:rPr>
        <w:t>LORD</w:t>
      </w:r>
      <w:r w:rsidRPr="0047547A">
        <w:t xml:space="preserve"> came again to me, saying, </w:t>
      </w:r>
      <w:r w:rsidRPr="0047547A">
        <w:rPr>
          <w:vertAlign w:val="superscript"/>
        </w:rPr>
        <w:t>2</w:t>
      </w:r>
      <w:r w:rsidRPr="0047547A">
        <w:t xml:space="preserve">”Son of man, tell the prince of Tyre, ‘Thus says the Lord </w:t>
      </w:r>
      <w:r w:rsidRPr="0047547A">
        <w:rPr>
          <w:sz w:val="16"/>
        </w:rPr>
        <w:t>GOD</w:t>
      </w:r>
      <w:r w:rsidRPr="0047547A">
        <w:t>: “Because your heart is lifted up, and you have said, ‘I am a god, I sit in the seat of God, in the midst of the seas’; yet you are man, and not God, though you set your heart as the heart of God—</w:t>
      </w:r>
      <w:r w:rsidRPr="0047547A">
        <w:rPr>
          <w:vertAlign w:val="superscript"/>
        </w:rPr>
        <w:t>3</w:t>
      </w:r>
      <w:r w:rsidRPr="0047547A">
        <w:t xml:space="preserve">behold, you are wiser than Daniel; there is no secret that is hidden from you; </w:t>
      </w:r>
      <w:r w:rsidRPr="0047547A">
        <w:rPr>
          <w:vertAlign w:val="superscript"/>
        </w:rPr>
        <w:t>4</w:t>
      </w:r>
      <w:r w:rsidRPr="0047547A">
        <w:t xml:space="preserve">by your wisdom and by your understanding you have gotten yourself riches, and have gotten gold and silver into your treasures; </w:t>
      </w:r>
      <w:r w:rsidRPr="0047547A">
        <w:rPr>
          <w:vertAlign w:val="superscript"/>
        </w:rPr>
        <w:t>5</w:t>
      </w:r>
      <w:r w:rsidRPr="0047547A">
        <w:t xml:space="preserve">by your great wisdom </w:t>
      </w:r>
      <w:r w:rsidRPr="0047547A">
        <w:rPr>
          <w:iCs/>
        </w:rPr>
        <w:lastRenderedPageBreak/>
        <w:t>and</w:t>
      </w:r>
      <w:r w:rsidRPr="0047547A">
        <w:t xml:space="preserve"> by your traffic you have increased your riches, and your heart is lifted up because of your riches”—</w:t>
      </w:r>
      <w:r w:rsidRPr="0047547A">
        <w:rPr>
          <w:vertAlign w:val="superscript"/>
        </w:rPr>
        <w:t>6</w:t>
      </w:r>
      <w:r w:rsidRPr="0047547A">
        <w:t xml:space="preserve">therefore thus says the Lord </w:t>
      </w:r>
      <w:r w:rsidRPr="0047547A">
        <w:rPr>
          <w:sz w:val="16"/>
        </w:rPr>
        <w:t>GOD</w:t>
      </w:r>
      <w:r w:rsidRPr="0047547A">
        <w:t xml:space="preserve">: “Because you have set your heart as the heart of God, </w:t>
      </w:r>
      <w:r w:rsidRPr="0047547A">
        <w:rPr>
          <w:vertAlign w:val="superscript"/>
        </w:rPr>
        <w:t>7</w:t>
      </w:r>
      <w:r w:rsidRPr="0047547A">
        <w:t xml:space="preserve">therefore, </w:t>
      </w:r>
      <w:r w:rsidR="00B461A0">
        <w:t>look</w:t>
      </w:r>
      <w:r w:rsidRPr="0047547A">
        <w:t xml:space="preserve">, I will bring strangers on you, the terrible of the nations; and they shall draw their swords against the beauty of your wisdom, and they shall defile your brightness. </w:t>
      </w:r>
      <w:r w:rsidRPr="0047547A">
        <w:rPr>
          <w:vertAlign w:val="superscript"/>
        </w:rPr>
        <w:t>8</w:t>
      </w:r>
      <w:r w:rsidRPr="0047547A">
        <w:t xml:space="preserve">They shall bring you down to the pit; and you shall die the death of those who are slain, in the heart of the seas. </w:t>
      </w:r>
      <w:r w:rsidRPr="0047547A">
        <w:rPr>
          <w:vertAlign w:val="superscript"/>
        </w:rPr>
        <w:t>9</w:t>
      </w:r>
      <w:r>
        <w:t>Will you still say before him who kills you, ‘I am a god’?</w:t>
      </w:r>
      <w:r w:rsidRPr="0047547A">
        <w:t xml:space="preserve"> But you are </w:t>
      </w:r>
      <w:r>
        <w:t xml:space="preserve">a </w:t>
      </w:r>
      <w:r w:rsidRPr="0047547A">
        <w:t xml:space="preserve">man, and not </w:t>
      </w:r>
      <w:r>
        <w:t>a god</w:t>
      </w:r>
      <w:r w:rsidRPr="0047547A">
        <w:t xml:space="preserve">, in the hand of him who wounds you. </w:t>
      </w:r>
      <w:r w:rsidRPr="0047547A">
        <w:rPr>
          <w:vertAlign w:val="superscript"/>
        </w:rPr>
        <w:t>10</w:t>
      </w:r>
      <w:r w:rsidRPr="0047547A">
        <w:t xml:space="preserve">You shall die the death of the uncircumcised by the hand of strangers: for I have spoken it,” says the Lord </w:t>
      </w:r>
      <w:r w:rsidRPr="0047547A">
        <w:rPr>
          <w:sz w:val="16"/>
        </w:rPr>
        <w:t>GOD</w:t>
      </w:r>
      <w:r w:rsidRPr="0047547A">
        <w:t xml:space="preserve">.’” </w:t>
      </w:r>
    </w:p>
    <w:p w14:paraId="3A3DD45E" w14:textId="77777777" w:rsidR="00FE1B59" w:rsidRPr="0047547A" w:rsidRDefault="00FE1B59" w:rsidP="00FE1B59">
      <w:r w:rsidRPr="0047547A">
        <w:rPr>
          <w:vertAlign w:val="superscript"/>
        </w:rPr>
        <w:t>11</w:t>
      </w:r>
      <w:r w:rsidRPr="0047547A">
        <w:t xml:space="preserve">Moreover the word of the </w:t>
      </w:r>
      <w:r w:rsidRPr="0047547A">
        <w:rPr>
          <w:sz w:val="16"/>
        </w:rPr>
        <w:t>LORD</w:t>
      </w:r>
      <w:r w:rsidRPr="0047547A">
        <w:t xml:space="preserve"> came to me, saying, </w:t>
      </w:r>
      <w:r w:rsidRPr="0047547A">
        <w:rPr>
          <w:vertAlign w:val="superscript"/>
        </w:rPr>
        <w:t>12</w:t>
      </w:r>
      <w:r w:rsidRPr="0047547A">
        <w:t xml:space="preserve">”Son of man, take up a lamentation over the king of Tyre, and tell him, ‘Thus says the Lord </w:t>
      </w:r>
      <w:r w:rsidRPr="0047547A">
        <w:rPr>
          <w:sz w:val="16"/>
        </w:rPr>
        <w:t>GOD</w:t>
      </w:r>
      <w:r w:rsidRPr="0047547A">
        <w:t xml:space="preserve">: “You seal up the sum, full of wisdom, and perfect in beauty. </w:t>
      </w:r>
      <w:r w:rsidRPr="0047547A">
        <w:rPr>
          <w:vertAlign w:val="superscript"/>
        </w:rPr>
        <w:t>13</w:t>
      </w:r>
      <w:r w:rsidRPr="0047547A">
        <w:t>You were in Eden, the garden of God; every precious stone adorned you: ruby, topaz, emerald, chrysolite, onyx, jasper,</w:t>
      </w:r>
      <w:r>
        <w:rPr>
          <w:rStyle w:val="FootnoteReference"/>
        </w:rPr>
        <w:footnoteReference w:id="3154"/>
      </w:r>
      <w:r w:rsidRPr="0047547A">
        <w:t xml:space="preserve"> sapphire</w:t>
      </w:r>
      <w:r w:rsidRPr="0047547A">
        <w:rPr>
          <w:rStyle w:val="FootnoteReference"/>
        </w:rPr>
        <w:footnoteReference w:id="3155"/>
      </w:r>
      <w:r w:rsidRPr="0047547A">
        <w:t xml:space="preserve">, turquoise, and beryl. Gold work of tambourines and of pipes was in you. In the day that you were created they were prepared. </w:t>
      </w:r>
      <w:r w:rsidRPr="0047547A">
        <w:rPr>
          <w:vertAlign w:val="superscript"/>
        </w:rPr>
        <w:t>14</w:t>
      </w:r>
      <w:r w:rsidRPr="0047547A">
        <w:t xml:space="preserve">You were the anointed cherub who covers: and I set you, </w:t>
      </w:r>
      <w:r w:rsidRPr="0047547A">
        <w:rPr>
          <w:iCs/>
        </w:rPr>
        <w:t>so that</w:t>
      </w:r>
      <w:r w:rsidRPr="0047547A">
        <w:t xml:space="preserve"> you were on the holy mountain of God; you have walked </w:t>
      </w:r>
      <w:r w:rsidRPr="0047547A">
        <w:t xml:space="preserve">up and down in the midst of the stones of fire. </w:t>
      </w:r>
      <w:r w:rsidRPr="0047547A">
        <w:rPr>
          <w:vertAlign w:val="superscript"/>
        </w:rPr>
        <w:t>15</w:t>
      </w:r>
      <w:r w:rsidRPr="0047547A">
        <w:t xml:space="preserve">You were perfect in your ways from the day that you were created, until unrighteousness was found in you. </w:t>
      </w:r>
      <w:r w:rsidRPr="0047547A">
        <w:rPr>
          <w:vertAlign w:val="superscript"/>
        </w:rPr>
        <w:t>16</w:t>
      </w:r>
      <w:r w:rsidRPr="0047547A">
        <w:t xml:space="preserve">By the abundance of your traffic they filled the midst of you with violence, and you have sinned: therefore I have cast you as profane out of the mountain of God; and I have destroyed you, covering cherub, from the midst of the stones of fire. </w:t>
      </w:r>
      <w:r w:rsidRPr="0047547A">
        <w:rPr>
          <w:vertAlign w:val="superscript"/>
        </w:rPr>
        <w:t>17</w:t>
      </w:r>
      <w:r w:rsidRPr="0047547A">
        <w:t xml:space="preserve">Your heart was lifted up because of your beauty; you have corrupted your wisdom by reason of your brightness: I have cast you to the ground; I have laid you before kings, that they may see you. </w:t>
      </w:r>
      <w:r w:rsidRPr="0047547A">
        <w:rPr>
          <w:vertAlign w:val="superscript"/>
        </w:rPr>
        <w:t>18</w:t>
      </w:r>
      <w:r w:rsidRPr="0047547A">
        <w:t xml:space="preserve">By the multitude of your iniquities, in the unrighteousness of your traffic, you have profaned your sanctuaries; therefore have I brought forth a fire from the midst of you; it has devoured you, and I have turned you to ashes on the earth in the sight of all those who see you. </w:t>
      </w:r>
      <w:r w:rsidRPr="0047547A">
        <w:rPr>
          <w:vertAlign w:val="superscript"/>
        </w:rPr>
        <w:t>19</w:t>
      </w:r>
      <w:r w:rsidRPr="0047547A">
        <w:t xml:space="preserve">All those who know you among the peoples shall be astonished at you: you have become a terror, and you shall nevermore have any being.”’” </w:t>
      </w:r>
    </w:p>
    <w:p w14:paraId="7108F27C" w14:textId="77777777" w:rsidR="00FE1B59" w:rsidRPr="0047547A" w:rsidRDefault="00FE1B59" w:rsidP="00FE1B59">
      <w:r w:rsidRPr="0047547A">
        <w:rPr>
          <w:vertAlign w:val="superscript"/>
        </w:rPr>
        <w:t>20</w:t>
      </w:r>
      <w:r w:rsidRPr="0047547A">
        <w:t xml:space="preserve">The word of the </w:t>
      </w:r>
      <w:r w:rsidRPr="0047547A">
        <w:rPr>
          <w:sz w:val="16"/>
        </w:rPr>
        <w:t>LORD</w:t>
      </w:r>
      <w:r w:rsidRPr="0047547A">
        <w:t xml:space="preserve"> came to me, saying, </w:t>
      </w:r>
      <w:r w:rsidRPr="0047547A">
        <w:rPr>
          <w:vertAlign w:val="superscript"/>
        </w:rPr>
        <w:t>21</w:t>
      </w:r>
      <w:r w:rsidRPr="0047547A">
        <w:t xml:space="preserve">”Son of man, set your face toward Sidon, and prophesy against it, </w:t>
      </w:r>
      <w:r w:rsidRPr="0047547A">
        <w:rPr>
          <w:vertAlign w:val="superscript"/>
        </w:rPr>
        <w:t>22</w:t>
      </w:r>
      <w:r w:rsidRPr="0047547A">
        <w:t xml:space="preserve">and say, ‘Thus says the Lord </w:t>
      </w:r>
      <w:r w:rsidRPr="0047547A">
        <w:rPr>
          <w:sz w:val="16"/>
        </w:rPr>
        <w:t>GOD</w:t>
      </w:r>
      <w:r w:rsidRPr="0047547A">
        <w:t>: “</w:t>
      </w:r>
      <w:r w:rsidR="00B461A0">
        <w:t>Look</w:t>
      </w:r>
      <w:r w:rsidRPr="0047547A">
        <w:t xml:space="preserve">, I am against you, Sidon; and I will be glorified in the midst of you;” and they shall know that I am the </w:t>
      </w:r>
      <w:r w:rsidRPr="0047547A">
        <w:rPr>
          <w:sz w:val="16"/>
        </w:rPr>
        <w:t>LORD</w:t>
      </w:r>
      <w:r w:rsidRPr="0047547A">
        <w:t xml:space="preserve">, when I shall have executed </w:t>
      </w:r>
      <w:r w:rsidRPr="0047547A">
        <w:lastRenderedPageBreak/>
        <w:t xml:space="preserve">judgments in her, and shall be sanctified in her. </w:t>
      </w:r>
      <w:r w:rsidRPr="0047547A">
        <w:rPr>
          <w:vertAlign w:val="superscript"/>
        </w:rPr>
        <w:t>23</w:t>
      </w:r>
      <w:r w:rsidRPr="0047547A">
        <w:t xml:space="preserve">For I will send pestilence into her, and blood into her streets; and the wounded shall fall in the midst of her, with the sword on her on every side; and they shall know that I am the </w:t>
      </w:r>
      <w:r w:rsidRPr="0047547A">
        <w:rPr>
          <w:sz w:val="16"/>
        </w:rPr>
        <w:t>LORD</w:t>
      </w:r>
      <w:r w:rsidRPr="0047547A">
        <w:t xml:space="preserve">. </w:t>
      </w:r>
    </w:p>
    <w:p w14:paraId="7F4B852A" w14:textId="77777777" w:rsidR="00FE1B59" w:rsidRPr="0047547A" w:rsidRDefault="00FE1B59" w:rsidP="00FE1B59">
      <w:r w:rsidRPr="0047547A">
        <w:rPr>
          <w:vertAlign w:val="superscript"/>
        </w:rPr>
        <w:t>24</w:t>
      </w:r>
      <w:r w:rsidRPr="0047547A">
        <w:t xml:space="preserve">”’There shall be no more a pricking brier to the house of Israel, nor a hurting thorn of any that are around them, that scorned them; and they shall know that I am the Lord </w:t>
      </w:r>
      <w:r w:rsidRPr="0047547A">
        <w:rPr>
          <w:sz w:val="16"/>
        </w:rPr>
        <w:t>GOD</w:t>
      </w:r>
      <w:r w:rsidRPr="0047547A">
        <w:t xml:space="preserve">.’ </w:t>
      </w:r>
    </w:p>
    <w:p w14:paraId="0F40A1DC" w14:textId="77777777" w:rsidR="00FE1B59" w:rsidRPr="0047547A" w:rsidRDefault="00FE1B59" w:rsidP="00FE1B59">
      <w:r w:rsidRPr="0047547A">
        <w:rPr>
          <w:vertAlign w:val="superscript"/>
        </w:rPr>
        <w:t>25</w:t>
      </w:r>
      <w:r w:rsidRPr="0047547A">
        <w:t xml:space="preserve">”Thus says the Lord </w:t>
      </w:r>
      <w:r w:rsidRPr="0047547A">
        <w:rPr>
          <w:sz w:val="16"/>
        </w:rPr>
        <w:t>GOD</w:t>
      </w:r>
      <w:r w:rsidRPr="0047547A">
        <w:t xml:space="preserve">: ‘When I shall have gathered the house of Israel from the peoples among whom they are scattered, and shall be sanctified in them in the sight of the nations, then shall they dwell in their own land which I gave to my servant Jacob. </w:t>
      </w:r>
      <w:r w:rsidRPr="0047547A">
        <w:rPr>
          <w:vertAlign w:val="superscript"/>
        </w:rPr>
        <w:t>26</w:t>
      </w:r>
      <w:r w:rsidRPr="0047547A">
        <w:t xml:space="preserve">They shall dwell securely </w:t>
      </w:r>
      <w:r w:rsidR="00E25BCA">
        <w:t>in it</w:t>
      </w:r>
      <w:r w:rsidRPr="0047547A">
        <w:t xml:space="preserve">; yes, they shall build houses, and plant vineyards, and shall dwell securely, when I have executed judgments on all those who do them despite all around them; and they shall know that I am the </w:t>
      </w:r>
      <w:r w:rsidRPr="0047547A">
        <w:rPr>
          <w:sz w:val="16"/>
        </w:rPr>
        <w:t>LORD</w:t>
      </w:r>
      <w:r w:rsidRPr="0047547A">
        <w:t xml:space="preserve"> their God.’”</w:t>
      </w:r>
    </w:p>
    <w:p w14:paraId="3D8E234E" w14:textId="77777777" w:rsidR="00FE1B59" w:rsidRPr="0047547A" w:rsidRDefault="00FE1B59" w:rsidP="00FE1B59">
      <w:pPr>
        <w:pStyle w:val="NHEB"/>
        <w:framePr w:wrap="auto"/>
      </w:pPr>
      <w:r w:rsidRPr="0047547A">
        <w:t>29</w:t>
      </w:r>
    </w:p>
    <w:p w14:paraId="10ED2B86" w14:textId="77777777" w:rsidR="00FE1B59" w:rsidRPr="0047547A" w:rsidRDefault="00FE1B59" w:rsidP="00FE1B59">
      <w:pPr>
        <w:ind w:firstLine="0"/>
      </w:pPr>
      <w:r w:rsidRPr="0047547A">
        <w:t xml:space="preserve">In the tenth year, in the tenth month, on the twelfth day of the month, the word of the </w:t>
      </w:r>
      <w:r w:rsidRPr="0047547A">
        <w:rPr>
          <w:sz w:val="16"/>
        </w:rPr>
        <w:t>LORD</w:t>
      </w:r>
      <w:r w:rsidRPr="0047547A">
        <w:t xml:space="preserve"> came to me, saying, </w:t>
      </w:r>
      <w:r w:rsidRPr="0047547A">
        <w:rPr>
          <w:vertAlign w:val="superscript"/>
        </w:rPr>
        <w:t>2</w:t>
      </w:r>
      <w:r w:rsidRPr="0047547A">
        <w:t xml:space="preserve">“Son of man, set your face against Pharaoh king of Egypt, and prophesy against him and against all Egypt. </w:t>
      </w:r>
      <w:r w:rsidRPr="0047547A">
        <w:rPr>
          <w:vertAlign w:val="superscript"/>
        </w:rPr>
        <w:t>3</w:t>
      </w:r>
      <w:r w:rsidRPr="0047547A">
        <w:t xml:space="preserve">Speak and say, ‘Thus says the Lord </w:t>
      </w:r>
      <w:r w:rsidRPr="0047547A">
        <w:rPr>
          <w:sz w:val="16"/>
        </w:rPr>
        <w:t>GOD</w:t>
      </w:r>
      <w:r w:rsidRPr="0047547A">
        <w:t xml:space="preserve">: </w:t>
      </w:r>
      <w:r w:rsidRPr="0047547A">
        <w:t>“</w:t>
      </w:r>
      <w:r w:rsidR="00B461A0">
        <w:t>Look</w:t>
      </w:r>
      <w:r w:rsidRPr="0047547A">
        <w:t>, I am against you, Pharaoh king of Egypt, the great monster</w:t>
      </w:r>
      <w:r>
        <w:rPr>
          <w:rStyle w:val="FootnoteReference"/>
        </w:rPr>
        <w:footnoteReference w:id="3156"/>
      </w:r>
      <w:r w:rsidRPr="0047547A">
        <w:t xml:space="preserve"> that lies in the midst of his rivers, that has said, ‘My river is my own, and I have made it for myself.’ </w:t>
      </w:r>
      <w:r w:rsidRPr="0047547A">
        <w:rPr>
          <w:vertAlign w:val="superscript"/>
        </w:rPr>
        <w:t>4</w:t>
      </w:r>
      <w:r w:rsidRPr="0047547A">
        <w:t xml:space="preserve">I will put hooks in your jaws, and I will make the fish of your rivers stick to your scales; and I will bring you up out of the midst of your rivers, with all the fish of your rivers which stick to your scales. </w:t>
      </w:r>
      <w:r w:rsidRPr="0047547A">
        <w:rPr>
          <w:vertAlign w:val="superscript"/>
        </w:rPr>
        <w:t>5</w:t>
      </w:r>
      <w:r w:rsidRPr="0047547A">
        <w:t xml:space="preserve">I’ll cast you forth into the wilderness, you and all the fish of your rivers. You’ll fall on the open field. You won’t be brought together, nor gathered. I have given you for food to the animals of the earth and to the birds of the sky. </w:t>
      </w:r>
      <w:r w:rsidRPr="0047547A">
        <w:rPr>
          <w:vertAlign w:val="superscript"/>
        </w:rPr>
        <w:t>6</w:t>
      </w:r>
      <w:r w:rsidRPr="0047547A">
        <w:t xml:space="preserve">All the inhabitants of Egypt will know that I am the </w:t>
      </w:r>
      <w:r w:rsidRPr="0047547A">
        <w:rPr>
          <w:sz w:val="16"/>
        </w:rPr>
        <w:t>LORD</w:t>
      </w:r>
      <w:r w:rsidRPr="0047547A">
        <w:t xml:space="preserve">, because they have been a staff of reed to the house of Israel. </w:t>
      </w:r>
      <w:r w:rsidRPr="0047547A">
        <w:rPr>
          <w:vertAlign w:val="superscript"/>
        </w:rPr>
        <w:t>7</w:t>
      </w:r>
      <w:r w:rsidRPr="0047547A">
        <w:t xml:space="preserve">When they took hold of you by your hand, you broke, and tore all their shoulders; and when they leaned on you, you </w:t>
      </w:r>
      <w:r>
        <w:t>broke, and caused all their hips to shake</w:t>
      </w:r>
      <w:r w:rsidRPr="00D95249">
        <w:t>.</w:t>
      </w:r>
      <w:r>
        <w:rPr>
          <w:rStyle w:val="FootnoteReference"/>
        </w:rPr>
        <w:footnoteReference w:id="3157"/>
      </w:r>
      <w:r w:rsidRPr="00D95249">
        <w:t>”</w:t>
      </w:r>
      <w:r w:rsidRPr="0047547A">
        <w:t xml:space="preserve"> </w:t>
      </w:r>
    </w:p>
    <w:p w14:paraId="75AB7264" w14:textId="77777777" w:rsidR="00FE1B59" w:rsidRPr="0047547A" w:rsidRDefault="00FE1B59" w:rsidP="00FE1B59">
      <w:r w:rsidRPr="0047547A">
        <w:rPr>
          <w:vertAlign w:val="superscript"/>
        </w:rPr>
        <w:t>8”’</w:t>
      </w:r>
      <w:r w:rsidRPr="0047547A">
        <w:t xml:space="preserve">Therefore thus says the Lord </w:t>
      </w:r>
      <w:r w:rsidRPr="0047547A">
        <w:rPr>
          <w:sz w:val="16"/>
        </w:rPr>
        <w:t>GOD</w:t>
      </w:r>
      <w:r w:rsidRPr="0047547A">
        <w:t>: “</w:t>
      </w:r>
      <w:r w:rsidR="00B461A0">
        <w:t>Look</w:t>
      </w:r>
      <w:r w:rsidRPr="0047547A">
        <w:t xml:space="preserve">, I will bring a sword on you, and will cut off man and animal from you. </w:t>
      </w:r>
      <w:r w:rsidRPr="0047547A">
        <w:rPr>
          <w:vertAlign w:val="superscript"/>
        </w:rPr>
        <w:t>9</w:t>
      </w:r>
      <w:r w:rsidRPr="0047547A">
        <w:t xml:space="preserve">The land of Egypt shall be a desolation and a waste; and they shall know that I am the </w:t>
      </w:r>
      <w:r w:rsidRPr="0047547A">
        <w:rPr>
          <w:sz w:val="16"/>
        </w:rPr>
        <w:t>LORD</w:t>
      </w:r>
      <w:r w:rsidRPr="0047547A">
        <w:t xml:space="preserve">. Because he has said, ‘The river is mine, and I have made it;’ </w:t>
      </w:r>
      <w:r w:rsidRPr="0047547A">
        <w:rPr>
          <w:vertAlign w:val="superscript"/>
        </w:rPr>
        <w:t>10</w:t>
      </w:r>
      <w:r w:rsidRPr="0047547A">
        <w:t xml:space="preserve">therefore, </w:t>
      </w:r>
      <w:r w:rsidR="00B461A0">
        <w:t>look</w:t>
      </w:r>
      <w:r w:rsidRPr="0047547A">
        <w:t xml:space="preserve">, I am against you, and against your rivers, and I will make the land of Egypt an utter waste and desolation, from the tower of </w:t>
      </w:r>
      <w:r w:rsidR="00E32B54">
        <w:t>Syene</w:t>
      </w:r>
      <w:r w:rsidRPr="0047547A">
        <w:t xml:space="preserve"> even to the border </w:t>
      </w:r>
      <w:r w:rsidRPr="0047547A">
        <w:lastRenderedPageBreak/>
        <w:t xml:space="preserve">of Ethiopia. </w:t>
      </w:r>
      <w:r w:rsidRPr="0047547A">
        <w:rPr>
          <w:vertAlign w:val="superscript"/>
        </w:rPr>
        <w:t>11</w:t>
      </w:r>
      <w:r w:rsidRPr="0047547A">
        <w:t xml:space="preserve">No foot of man shall pass through it, nor foot of animal shall pass through it, neither shall it be inhabited forty years. </w:t>
      </w:r>
      <w:r w:rsidRPr="0047547A">
        <w:rPr>
          <w:vertAlign w:val="superscript"/>
        </w:rPr>
        <w:t>12</w:t>
      </w:r>
      <w:r w:rsidRPr="0047547A">
        <w:t xml:space="preserve">I will make the land of Egypt a desolation in the midst of the countries that are desolate; and her cities among the cities that are laid waste shall be a desolation forty years; and I will scatter the Egyptians among the nations, and will disperse them through the countries.” </w:t>
      </w:r>
    </w:p>
    <w:p w14:paraId="4D5067CE" w14:textId="77777777" w:rsidR="00FE1B59" w:rsidRPr="0047547A" w:rsidRDefault="00FE1B59" w:rsidP="00FE1B59">
      <w:r w:rsidRPr="0047547A">
        <w:rPr>
          <w:vertAlign w:val="superscript"/>
        </w:rPr>
        <w:t>13</w:t>
      </w:r>
      <w:r w:rsidRPr="0047547A">
        <w:t xml:space="preserve">”’For thus says the Lord </w:t>
      </w:r>
      <w:r w:rsidRPr="0047547A">
        <w:rPr>
          <w:sz w:val="16"/>
        </w:rPr>
        <w:t>GOD</w:t>
      </w:r>
      <w:r w:rsidRPr="0047547A">
        <w:t xml:space="preserve">: “At the end of forty years will I gather the Egyptians from the peoples where they were scattered; </w:t>
      </w:r>
      <w:r w:rsidRPr="0047547A">
        <w:rPr>
          <w:vertAlign w:val="superscript"/>
        </w:rPr>
        <w:t>14</w:t>
      </w:r>
      <w:r w:rsidRPr="0047547A">
        <w:t xml:space="preserve">and I will bring back the captivity of Egypt, and will cause them to return into the land of Pathros, into the land of their birth; and they shall be there a base kingdom. </w:t>
      </w:r>
      <w:r w:rsidRPr="0047547A">
        <w:rPr>
          <w:vertAlign w:val="superscript"/>
        </w:rPr>
        <w:t>15</w:t>
      </w:r>
      <w:r w:rsidRPr="0047547A">
        <w:t xml:space="preserve">It shall be the base of the kingdoms; neither shall it any more lift itself up above the nations: and I will diminish them, that they shall no more rule over the nations. </w:t>
      </w:r>
      <w:r w:rsidRPr="0047547A">
        <w:rPr>
          <w:vertAlign w:val="superscript"/>
        </w:rPr>
        <w:t>16</w:t>
      </w:r>
      <w:r w:rsidRPr="0047547A">
        <w:t xml:space="preserve">It shall be no more the confidence of the house of Israel, bringing iniquity to memory, when they turn to look after them: and they shall know that I am the Lord </w:t>
      </w:r>
      <w:r w:rsidRPr="0047547A">
        <w:rPr>
          <w:sz w:val="16"/>
        </w:rPr>
        <w:t>GOD</w:t>
      </w:r>
      <w:r w:rsidRPr="0047547A">
        <w:t xml:space="preserve">.”’” </w:t>
      </w:r>
    </w:p>
    <w:p w14:paraId="20AB1EE2" w14:textId="77777777" w:rsidR="00FE1B59" w:rsidRPr="0047547A" w:rsidRDefault="00FE1B59" w:rsidP="00FE1B59">
      <w:r w:rsidRPr="0047547A">
        <w:rPr>
          <w:vertAlign w:val="superscript"/>
        </w:rPr>
        <w:t>17</w:t>
      </w:r>
      <w:r w:rsidRPr="0047547A">
        <w:t xml:space="preserve">It came to pass in the seven and twentieth year, in the first </w:t>
      </w:r>
      <w:r w:rsidRPr="0047547A">
        <w:rPr>
          <w:iCs/>
        </w:rPr>
        <w:t>month</w:t>
      </w:r>
      <w:r w:rsidRPr="0047547A">
        <w:t xml:space="preserve">, in the first </w:t>
      </w:r>
      <w:r w:rsidRPr="0047547A">
        <w:rPr>
          <w:iCs/>
        </w:rPr>
        <w:t>day</w:t>
      </w:r>
      <w:r w:rsidRPr="0047547A">
        <w:t xml:space="preserve"> of the month, the word of the </w:t>
      </w:r>
      <w:r w:rsidRPr="0047547A">
        <w:rPr>
          <w:sz w:val="16"/>
        </w:rPr>
        <w:t>LORD</w:t>
      </w:r>
      <w:r w:rsidRPr="0047547A">
        <w:t xml:space="preserve"> came to me, saying, </w:t>
      </w:r>
      <w:r w:rsidRPr="0047547A">
        <w:rPr>
          <w:vertAlign w:val="superscript"/>
        </w:rPr>
        <w:t>18</w:t>
      </w:r>
      <w:r w:rsidRPr="0047547A">
        <w:t xml:space="preserve">”Son of man, Nebuchadnezzar king of Babylon caused his army to serve a great service against Tyre: every head was made bald, and every shoulder was worn; yet had he no wages, nor his army, from Tyre, for the service that he had served against it. </w:t>
      </w:r>
      <w:r w:rsidRPr="0047547A">
        <w:rPr>
          <w:vertAlign w:val="superscript"/>
        </w:rPr>
        <w:t>19</w:t>
      </w:r>
      <w:r w:rsidRPr="0047547A">
        <w:t xml:space="preserve">Therefore thus says the Lord </w:t>
      </w:r>
      <w:r w:rsidRPr="0047547A">
        <w:rPr>
          <w:sz w:val="16"/>
        </w:rPr>
        <w:t>GOD</w:t>
      </w:r>
      <w:r w:rsidRPr="0047547A">
        <w:t>: ‘</w:t>
      </w:r>
      <w:r w:rsidR="00B461A0">
        <w:t>Look</w:t>
      </w:r>
      <w:r w:rsidRPr="0047547A">
        <w:t xml:space="preserve">, I will give the land of Egypt to Nebuchadnezzar king of Babylon; and he shall carry off her multitude, and take her spoil, and take her prey; and it shall be the wages for his army. </w:t>
      </w:r>
      <w:r w:rsidRPr="0047547A">
        <w:rPr>
          <w:vertAlign w:val="superscript"/>
        </w:rPr>
        <w:t>20</w:t>
      </w:r>
      <w:r w:rsidRPr="0047547A">
        <w:t xml:space="preserve">I have given him the land of Egypt as his recompense for which he served, because they worked for me,’ says the Lord </w:t>
      </w:r>
      <w:r w:rsidRPr="0047547A">
        <w:rPr>
          <w:sz w:val="16"/>
        </w:rPr>
        <w:t>GOD</w:t>
      </w:r>
      <w:r w:rsidRPr="0047547A">
        <w:t xml:space="preserve">. </w:t>
      </w:r>
      <w:r w:rsidRPr="0047547A">
        <w:rPr>
          <w:vertAlign w:val="superscript"/>
        </w:rPr>
        <w:t>21</w:t>
      </w:r>
      <w:r w:rsidRPr="0047547A">
        <w:t xml:space="preserve">’In that day will I cause a horn to bud forth to the house of Israel, and I will give you the opening of the mouth in their midst; and they shall know that I am the </w:t>
      </w:r>
      <w:r w:rsidRPr="0047547A">
        <w:rPr>
          <w:sz w:val="16"/>
        </w:rPr>
        <w:t>LORD</w:t>
      </w:r>
      <w:r w:rsidRPr="0047547A">
        <w:t>.’”</w:t>
      </w:r>
    </w:p>
    <w:p w14:paraId="5FCC7DCB" w14:textId="77777777" w:rsidR="00FE1B59" w:rsidRPr="0047547A" w:rsidRDefault="00FE1B59" w:rsidP="00FE1B59">
      <w:pPr>
        <w:pStyle w:val="NHEB"/>
        <w:framePr w:wrap="auto"/>
      </w:pPr>
      <w:r w:rsidRPr="0047547A">
        <w:t>30</w:t>
      </w:r>
    </w:p>
    <w:p w14:paraId="4302CFB4" w14:textId="77777777" w:rsidR="00FE1B59" w:rsidRPr="0047547A" w:rsidRDefault="00FE1B59" w:rsidP="00FE1B59">
      <w:pPr>
        <w:ind w:firstLine="0"/>
      </w:pPr>
      <w:r w:rsidRPr="0047547A">
        <w:t xml:space="preserve">The word of the </w:t>
      </w:r>
      <w:r w:rsidRPr="0047547A">
        <w:rPr>
          <w:sz w:val="16"/>
        </w:rPr>
        <w:t>LORD</w:t>
      </w:r>
      <w:r w:rsidRPr="0047547A">
        <w:t xml:space="preserve"> came again to me, saying, </w:t>
      </w:r>
      <w:r w:rsidRPr="0047547A">
        <w:rPr>
          <w:vertAlign w:val="superscript"/>
        </w:rPr>
        <w:t>2</w:t>
      </w:r>
      <w:r w:rsidRPr="0047547A">
        <w:t xml:space="preserve">”Son of man, prophesy, and say, ‘Thus says the Lord </w:t>
      </w:r>
      <w:r w:rsidRPr="0047547A">
        <w:rPr>
          <w:sz w:val="16"/>
        </w:rPr>
        <w:t>GOD</w:t>
      </w:r>
      <w:r w:rsidRPr="0047547A">
        <w:t>: “Wail, ‘Alas for the day</w:t>
      </w:r>
      <w:r>
        <w:t>.</w:t>
      </w:r>
      <w:r w:rsidRPr="0047547A">
        <w:t xml:space="preserve">’ </w:t>
      </w:r>
      <w:r w:rsidRPr="0047547A">
        <w:rPr>
          <w:vertAlign w:val="superscript"/>
        </w:rPr>
        <w:t>3</w:t>
      </w:r>
      <w:r w:rsidRPr="0047547A">
        <w:t xml:space="preserve">For the day is near, even the day of the </w:t>
      </w:r>
      <w:r w:rsidRPr="0047547A">
        <w:rPr>
          <w:sz w:val="16"/>
        </w:rPr>
        <w:t>LORD</w:t>
      </w:r>
      <w:r w:rsidRPr="0047547A">
        <w:t xml:space="preserve"> is near; it shall be a day of clouds, a time of the nations. </w:t>
      </w:r>
      <w:r w:rsidRPr="0047547A">
        <w:rPr>
          <w:vertAlign w:val="superscript"/>
        </w:rPr>
        <w:t>4</w:t>
      </w:r>
      <w:r w:rsidRPr="0047547A">
        <w:t xml:space="preserve">A sword shall come on Egypt, and anguish shall be in Ethiopia, when the slain shall fall in Egypt; and they shall take away her multitude, and her foundations shall be broken down. </w:t>
      </w:r>
      <w:r w:rsidRPr="0047547A">
        <w:rPr>
          <w:vertAlign w:val="superscript"/>
        </w:rPr>
        <w:t>5</w:t>
      </w:r>
      <w:r w:rsidRPr="0047547A">
        <w:t xml:space="preserve">Ethiopia, and Put, and </w:t>
      </w:r>
      <w:r>
        <w:t>Lud, and all the mixed people, and Cub,</w:t>
      </w:r>
      <w:r w:rsidRPr="0047547A">
        <w:t xml:space="preserve"> and the children of the land that is allied with them, shall fall with them by the sword.”’ </w:t>
      </w:r>
    </w:p>
    <w:p w14:paraId="5DE70900" w14:textId="77777777" w:rsidR="00FE1B59" w:rsidRPr="0047547A" w:rsidRDefault="00FE1B59" w:rsidP="00FE1B59">
      <w:r w:rsidRPr="0047547A">
        <w:rPr>
          <w:vertAlign w:val="superscript"/>
        </w:rPr>
        <w:t>6</w:t>
      </w:r>
      <w:r w:rsidRPr="0047547A">
        <w:t xml:space="preserve">”Thus says the </w:t>
      </w:r>
      <w:r w:rsidRPr="0047547A">
        <w:rPr>
          <w:sz w:val="16"/>
        </w:rPr>
        <w:t>LORD</w:t>
      </w:r>
      <w:r w:rsidRPr="0047547A">
        <w:t xml:space="preserve">: ‘They also who uphold Egypt shall fall; and the pride of her power shall come down: from the tower of </w:t>
      </w:r>
      <w:r w:rsidR="00E32B54">
        <w:t>Syene</w:t>
      </w:r>
      <w:r w:rsidRPr="0047547A">
        <w:t xml:space="preserve"> shall they fall in it by the sword,’ says the Lord </w:t>
      </w:r>
      <w:r w:rsidRPr="0047547A">
        <w:rPr>
          <w:sz w:val="16"/>
        </w:rPr>
        <w:t>GOD</w:t>
      </w:r>
      <w:r w:rsidRPr="0047547A">
        <w:t xml:space="preserve">. </w:t>
      </w:r>
      <w:r w:rsidRPr="0047547A">
        <w:rPr>
          <w:vertAlign w:val="superscript"/>
        </w:rPr>
        <w:t>7</w:t>
      </w:r>
      <w:r w:rsidRPr="0047547A">
        <w:t xml:space="preserve">’They shall be desolate in the midst of the countries that are desolate; and her cities shall be in the midst of the </w:t>
      </w:r>
      <w:r w:rsidRPr="0047547A">
        <w:lastRenderedPageBreak/>
        <w:t xml:space="preserve">cities that are wasted. </w:t>
      </w:r>
      <w:r w:rsidRPr="0047547A">
        <w:rPr>
          <w:vertAlign w:val="superscript"/>
        </w:rPr>
        <w:t>8</w:t>
      </w:r>
      <w:r w:rsidRPr="0047547A">
        <w:t xml:space="preserve">They shall know that I am the </w:t>
      </w:r>
      <w:r w:rsidRPr="0047547A">
        <w:rPr>
          <w:sz w:val="16"/>
        </w:rPr>
        <w:t>LORD</w:t>
      </w:r>
      <w:r w:rsidRPr="0047547A">
        <w:t xml:space="preserve">, when I have set a fire in Egypt, and all her helpers are destroyed. </w:t>
      </w:r>
      <w:r w:rsidRPr="0047547A">
        <w:rPr>
          <w:vertAlign w:val="superscript"/>
        </w:rPr>
        <w:t>9</w:t>
      </w:r>
      <w:r w:rsidRPr="0047547A">
        <w:t xml:space="preserve">In that day shall messengers go forth from before me in ships to make the careless Ethiopians afraid; and there shall be anguish on them, as in the day of Egypt; for, </w:t>
      </w:r>
      <w:r w:rsidR="00B461A0">
        <w:t>look</w:t>
      </w:r>
      <w:r w:rsidRPr="0047547A">
        <w:t xml:space="preserve">, it comes.’ </w:t>
      </w:r>
    </w:p>
    <w:p w14:paraId="03513253" w14:textId="77777777" w:rsidR="00FE1B59" w:rsidRPr="0047547A" w:rsidRDefault="00FE1B59" w:rsidP="00FE1B59">
      <w:r w:rsidRPr="0047547A">
        <w:rPr>
          <w:vertAlign w:val="superscript"/>
        </w:rPr>
        <w:t>10</w:t>
      </w:r>
      <w:r w:rsidRPr="0047547A">
        <w:t xml:space="preserve">”Thus says the Lord </w:t>
      </w:r>
      <w:r w:rsidRPr="0047547A">
        <w:rPr>
          <w:sz w:val="16"/>
        </w:rPr>
        <w:t>GOD</w:t>
      </w:r>
      <w:r w:rsidRPr="0047547A">
        <w:t xml:space="preserve">: ‘I will also make the multitude of Egypt to cease, by the hand of Nebuchadnezzar king of Babylon. </w:t>
      </w:r>
      <w:r w:rsidRPr="0047547A">
        <w:rPr>
          <w:vertAlign w:val="superscript"/>
        </w:rPr>
        <w:t>11</w:t>
      </w:r>
      <w:r w:rsidRPr="0047547A">
        <w:t xml:space="preserve">He and his people with him, the terrible of the nations, shall be brought in to destroy the land; and they shall draw their swords against Egypt, and fill the land with the slain. </w:t>
      </w:r>
      <w:r w:rsidRPr="0047547A">
        <w:rPr>
          <w:vertAlign w:val="superscript"/>
        </w:rPr>
        <w:t>12</w:t>
      </w:r>
      <w:r w:rsidRPr="0047547A">
        <w:t xml:space="preserve">I will make the rivers dry, and will sell the land into the hand of evil men; and I will make the land desolate, and all that is </w:t>
      </w:r>
      <w:r w:rsidR="00E25BCA">
        <w:t>in it</w:t>
      </w:r>
      <w:r w:rsidRPr="0047547A">
        <w:t xml:space="preserve">, by the hand of strangers: I, the </w:t>
      </w:r>
      <w:r w:rsidRPr="0047547A">
        <w:rPr>
          <w:sz w:val="16"/>
        </w:rPr>
        <w:t>LORD</w:t>
      </w:r>
      <w:r w:rsidRPr="0047547A">
        <w:t xml:space="preserve">, have spoken it.’ </w:t>
      </w:r>
    </w:p>
    <w:p w14:paraId="5D044E27" w14:textId="77777777" w:rsidR="00FE1B59" w:rsidRPr="0047547A" w:rsidRDefault="00FE1B59" w:rsidP="00FE1B59">
      <w:r w:rsidRPr="0047547A">
        <w:rPr>
          <w:vertAlign w:val="superscript"/>
        </w:rPr>
        <w:t>13</w:t>
      </w:r>
      <w:r w:rsidRPr="0047547A">
        <w:t xml:space="preserve">”Thus says the Lord </w:t>
      </w:r>
      <w:r w:rsidRPr="0047547A">
        <w:rPr>
          <w:sz w:val="16"/>
        </w:rPr>
        <w:t>GOD</w:t>
      </w:r>
      <w:r w:rsidRPr="0047547A">
        <w:t xml:space="preserve">: ‘I will also destroy the idols, and I will cause the images to cease from Memphis; and there shall be no more a prince from the land of Egypt: and I will put a fear in the land of Egypt. </w:t>
      </w:r>
      <w:r w:rsidRPr="0047547A">
        <w:rPr>
          <w:vertAlign w:val="superscript"/>
        </w:rPr>
        <w:t>14</w:t>
      </w:r>
      <w:r w:rsidRPr="0047547A">
        <w:t xml:space="preserve">I will make Pathros desolate, and will set a fire in Zoan, and will execute judgments on No. </w:t>
      </w:r>
      <w:r w:rsidRPr="0047547A">
        <w:rPr>
          <w:vertAlign w:val="superscript"/>
        </w:rPr>
        <w:t>15</w:t>
      </w:r>
      <w:r w:rsidRPr="0047547A">
        <w:t xml:space="preserve">I will pour my wrath on Sin, the stronghold of Egypt; and I will cut off the multitude of No. </w:t>
      </w:r>
      <w:r w:rsidRPr="0047547A">
        <w:rPr>
          <w:vertAlign w:val="superscript"/>
        </w:rPr>
        <w:t>16</w:t>
      </w:r>
      <w:r w:rsidRPr="0047547A">
        <w:t xml:space="preserve">I will set a fire in Egypt: Sin shall be in great anguish, and No shall be broken up; and Memphis </w:t>
      </w:r>
      <w:r w:rsidRPr="0047547A">
        <w:rPr>
          <w:iCs/>
        </w:rPr>
        <w:t>shall have</w:t>
      </w:r>
      <w:r w:rsidRPr="0047547A">
        <w:t xml:space="preserve"> </w:t>
      </w:r>
      <w:r w:rsidRPr="0047547A">
        <w:t xml:space="preserve">adversaries in the daytime. </w:t>
      </w:r>
      <w:r w:rsidRPr="0047547A">
        <w:rPr>
          <w:vertAlign w:val="superscript"/>
        </w:rPr>
        <w:t>17</w:t>
      </w:r>
      <w:r w:rsidRPr="0047547A">
        <w:t xml:space="preserve">The young men of </w:t>
      </w:r>
      <w:r w:rsidR="00923D44">
        <w:t>On</w:t>
      </w:r>
      <w:r w:rsidR="00923D44">
        <w:rPr>
          <w:rStyle w:val="FootnoteReference"/>
        </w:rPr>
        <w:footnoteReference w:id="3158"/>
      </w:r>
      <w:r w:rsidR="00923D44">
        <w:t xml:space="preserve"> and of Pi-beseth</w:t>
      </w:r>
      <w:r w:rsidRPr="0047547A">
        <w:t xml:space="preserve"> shall fall by the sword; and these </w:t>
      </w:r>
      <w:r w:rsidRPr="0047547A">
        <w:rPr>
          <w:iCs/>
        </w:rPr>
        <w:t>cities</w:t>
      </w:r>
      <w:r w:rsidRPr="0047547A">
        <w:t xml:space="preserve"> shall go into captivity. </w:t>
      </w:r>
      <w:r w:rsidRPr="0047547A">
        <w:rPr>
          <w:vertAlign w:val="superscript"/>
        </w:rPr>
        <w:t>18</w:t>
      </w:r>
      <w:r w:rsidRPr="0047547A">
        <w:t xml:space="preserve">At Tehaphnehes also the day shall withdraw itself, when I shall break there the yokes of Egypt, and the pride of her power shall cease in her: as for her, a cloud shall cover her, and her daughters shall go into captivity. </w:t>
      </w:r>
      <w:r w:rsidRPr="0047547A">
        <w:rPr>
          <w:vertAlign w:val="superscript"/>
        </w:rPr>
        <w:t>19</w:t>
      </w:r>
      <w:r w:rsidRPr="0047547A">
        <w:t xml:space="preserve">Thus will I execute judgments on Egypt; and they shall know that I am the </w:t>
      </w:r>
      <w:r w:rsidRPr="0047547A">
        <w:rPr>
          <w:sz w:val="16"/>
        </w:rPr>
        <w:t>LORD</w:t>
      </w:r>
      <w:r w:rsidRPr="0047547A">
        <w:t xml:space="preserve">.’” </w:t>
      </w:r>
    </w:p>
    <w:p w14:paraId="09370A43" w14:textId="77777777" w:rsidR="00FE1B59" w:rsidRPr="0047547A" w:rsidRDefault="00FE1B59" w:rsidP="00FE1B59">
      <w:r w:rsidRPr="0047547A">
        <w:rPr>
          <w:vertAlign w:val="superscript"/>
        </w:rPr>
        <w:t>20</w:t>
      </w:r>
      <w:r w:rsidRPr="0047547A">
        <w:t xml:space="preserve">It happened in the eleventh year, in the first </w:t>
      </w:r>
      <w:r w:rsidRPr="0047547A">
        <w:rPr>
          <w:iCs/>
        </w:rPr>
        <w:t>month</w:t>
      </w:r>
      <w:r w:rsidRPr="0047547A">
        <w:t xml:space="preserve">, in the seventh </w:t>
      </w:r>
      <w:r w:rsidRPr="0047547A">
        <w:rPr>
          <w:iCs/>
        </w:rPr>
        <w:t>day</w:t>
      </w:r>
      <w:r w:rsidRPr="0047547A">
        <w:t xml:space="preserve"> of the month, that the word of the </w:t>
      </w:r>
      <w:r w:rsidRPr="0047547A">
        <w:rPr>
          <w:sz w:val="16"/>
        </w:rPr>
        <w:t>LORD</w:t>
      </w:r>
      <w:r w:rsidRPr="0047547A">
        <w:t xml:space="preserve"> came to me, saying, </w:t>
      </w:r>
      <w:r w:rsidRPr="0047547A">
        <w:rPr>
          <w:vertAlign w:val="superscript"/>
        </w:rPr>
        <w:t>21</w:t>
      </w:r>
      <w:r w:rsidRPr="0047547A">
        <w:t xml:space="preserve">”Son of man, I have broken the arm of Pharaoh king of Egypt; and </w:t>
      </w:r>
      <w:r w:rsidR="00B461A0">
        <w:t>look</w:t>
      </w:r>
      <w:r w:rsidRPr="0047547A">
        <w:t xml:space="preserve">, it has not been bound up, to apply </w:t>
      </w:r>
      <w:r w:rsidRPr="0047547A">
        <w:rPr>
          <w:iCs/>
        </w:rPr>
        <w:t>healing</w:t>
      </w:r>
      <w:r w:rsidRPr="0047547A">
        <w:t xml:space="preserve"> medicines, to put a bandage to bind it, that it be strong to hold the sword. </w:t>
      </w:r>
      <w:r w:rsidRPr="0047547A">
        <w:rPr>
          <w:vertAlign w:val="superscript"/>
        </w:rPr>
        <w:t>22</w:t>
      </w:r>
      <w:r w:rsidRPr="0047547A">
        <w:t xml:space="preserve">Therefore thus says the Lord </w:t>
      </w:r>
      <w:r w:rsidRPr="0047547A">
        <w:rPr>
          <w:sz w:val="16"/>
        </w:rPr>
        <w:t>GOD</w:t>
      </w:r>
      <w:r w:rsidRPr="0047547A">
        <w:t>: ‘</w:t>
      </w:r>
      <w:r w:rsidR="00B461A0">
        <w:t>Look</w:t>
      </w:r>
      <w:r w:rsidRPr="0047547A">
        <w:t xml:space="preserve">, I am against Pharaoh king of Egypt, and will break his arms, the strong </w:t>
      </w:r>
      <w:r w:rsidRPr="0047547A">
        <w:rPr>
          <w:iCs/>
        </w:rPr>
        <w:t>arm</w:t>
      </w:r>
      <w:r w:rsidRPr="0047547A">
        <w:t xml:space="preserve">, and that which was broken; and I will cause the sword to fall out of his hand. </w:t>
      </w:r>
      <w:r w:rsidRPr="0047547A">
        <w:rPr>
          <w:vertAlign w:val="superscript"/>
        </w:rPr>
        <w:t>23</w:t>
      </w:r>
      <w:r w:rsidRPr="0047547A">
        <w:t xml:space="preserve">I will scatter the Egyptians among the nations, and will disperse them through the countries. </w:t>
      </w:r>
      <w:r w:rsidRPr="0047547A">
        <w:rPr>
          <w:vertAlign w:val="superscript"/>
        </w:rPr>
        <w:t>24</w:t>
      </w:r>
      <w:r w:rsidRPr="0047547A">
        <w:t xml:space="preserve">I will strengthen the arms of the king of Babylon, and put my sword in his hand: but I will break the arms of Pharaoh, and he shall groan before him with the groanings of a deadly wounded man. </w:t>
      </w:r>
      <w:r w:rsidRPr="0047547A">
        <w:rPr>
          <w:vertAlign w:val="superscript"/>
        </w:rPr>
        <w:t>25</w:t>
      </w:r>
      <w:r w:rsidRPr="0047547A">
        <w:t xml:space="preserve">I will hold up the arms of the king of Babylon; and the arms of Pharaoh shall fall down; and they </w:t>
      </w:r>
      <w:r w:rsidRPr="0047547A">
        <w:lastRenderedPageBreak/>
        <w:t xml:space="preserve">shall know that I am the </w:t>
      </w:r>
      <w:r w:rsidRPr="0047547A">
        <w:rPr>
          <w:sz w:val="16"/>
          <w:szCs w:val="16"/>
        </w:rPr>
        <w:t>LORD</w:t>
      </w:r>
      <w:r w:rsidRPr="0047547A">
        <w:t xml:space="preserve">, when I shall put my sword into the hand of the king of Babylon, and he shall stretch it out on the land of Egypt. </w:t>
      </w:r>
      <w:r w:rsidRPr="0047547A">
        <w:rPr>
          <w:vertAlign w:val="superscript"/>
        </w:rPr>
        <w:t>26</w:t>
      </w:r>
      <w:r w:rsidRPr="0047547A">
        <w:t xml:space="preserve">I will scatter the Egyptians among the nations, and disperse them through the countries; and they shall know that I am the </w:t>
      </w:r>
      <w:r w:rsidRPr="0047547A">
        <w:rPr>
          <w:sz w:val="16"/>
          <w:szCs w:val="16"/>
        </w:rPr>
        <w:t>LORD</w:t>
      </w:r>
      <w:r w:rsidRPr="0047547A">
        <w:t>.’”</w:t>
      </w:r>
    </w:p>
    <w:p w14:paraId="1F915986" w14:textId="77777777" w:rsidR="00FE1B59" w:rsidRPr="0047547A" w:rsidRDefault="00FE1B59" w:rsidP="00FE1B59">
      <w:pPr>
        <w:pStyle w:val="NHEB"/>
        <w:framePr w:wrap="auto"/>
      </w:pPr>
      <w:r w:rsidRPr="0047547A">
        <w:t>31</w:t>
      </w:r>
    </w:p>
    <w:p w14:paraId="26243177" w14:textId="3A6DF22D" w:rsidR="00FE1B59" w:rsidRPr="0047547A" w:rsidRDefault="00FE1B59" w:rsidP="00FE1B59">
      <w:pPr>
        <w:ind w:firstLine="0"/>
      </w:pPr>
      <w:r w:rsidRPr="0047547A">
        <w:t xml:space="preserve">It happened in the eleventh year, in the third </w:t>
      </w:r>
      <w:r w:rsidRPr="0047547A">
        <w:rPr>
          <w:iCs/>
        </w:rPr>
        <w:t>month</w:t>
      </w:r>
      <w:r w:rsidRPr="0047547A">
        <w:t xml:space="preserve">, in the first </w:t>
      </w:r>
      <w:r w:rsidRPr="0047547A">
        <w:rPr>
          <w:iCs/>
        </w:rPr>
        <w:t>day</w:t>
      </w:r>
      <w:r w:rsidRPr="0047547A">
        <w:t xml:space="preserve"> of the month, that the word of the </w:t>
      </w:r>
      <w:r w:rsidRPr="0047547A">
        <w:rPr>
          <w:sz w:val="16"/>
          <w:szCs w:val="16"/>
        </w:rPr>
        <w:t>LORD</w:t>
      </w:r>
      <w:r w:rsidRPr="0047547A">
        <w:t xml:space="preserve"> came to me, saying, </w:t>
      </w:r>
      <w:r w:rsidRPr="0047547A">
        <w:rPr>
          <w:vertAlign w:val="superscript"/>
        </w:rPr>
        <w:t>2</w:t>
      </w:r>
      <w:r w:rsidRPr="0047547A">
        <w:t xml:space="preserve">”Son of man, tell Pharaoh king of Egypt, and to his multitude: ‘Whom are you like in your greatness? </w:t>
      </w:r>
      <w:r w:rsidRPr="0047547A">
        <w:rPr>
          <w:vertAlign w:val="superscript"/>
        </w:rPr>
        <w:t>3</w:t>
      </w:r>
      <w:r w:rsidR="00B461A0">
        <w:t>Look</w:t>
      </w:r>
      <w:r w:rsidRPr="0047547A">
        <w:t xml:space="preserve">, the </w:t>
      </w:r>
      <w:r w:rsidR="001629C6">
        <w:t>Assyria</w:t>
      </w:r>
      <w:r w:rsidR="00ED0B36">
        <w:t>n</w:t>
      </w:r>
      <w:r w:rsidRPr="0047547A">
        <w:t xml:space="preserve"> was a cedar in Lebanon with beautiful branches, and with a forest-like shade, and of high stature; and its top was among the thick boughs. </w:t>
      </w:r>
      <w:r w:rsidRPr="0047547A">
        <w:rPr>
          <w:vertAlign w:val="superscript"/>
        </w:rPr>
        <w:t>4</w:t>
      </w:r>
      <w:r w:rsidRPr="0047547A">
        <w:t xml:space="preserve">The waters nourished it, the deep made it to grow: its rivers ran all around its plantation; and it sent out its channels to all the trees of the field. </w:t>
      </w:r>
      <w:r w:rsidRPr="0047547A">
        <w:rPr>
          <w:vertAlign w:val="superscript"/>
        </w:rPr>
        <w:t>5</w:t>
      </w:r>
      <w:r w:rsidRPr="0047547A">
        <w:t xml:space="preserve">Therefore its stature was exalted above all the trees of the field; and its boughs were multiplied, and its branches became long by reason of many waters, when it shot </w:t>
      </w:r>
      <w:r w:rsidRPr="0047547A">
        <w:rPr>
          <w:iCs/>
        </w:rPr>
        <w:t>them</w:t>
      </w:r>
      <w:r w:rsidRPr="0047547A">
        <w:t xml:space="preserve"> forth. </w:t>
      </w:r>
      <w:r w:rsidRPr="0047547A">
        <w:rPr>
          <w:vertAlign w:val="superscript"/>
        </w:rPr>
        <w:t>6</w:t>
      </w:r>
      <w:r w:rsidRPr="0047547A">
        <w:t xml:space="preserve">All the birds of the sky made their nests in its boughs; and under its branches all the animals of the field brought forth their young; and all great nations lived under its shadow. </w:t>
      </w:r>
      <w:r w:rsidRPr="0047547A">
        <w:rPr>
          <w:vertAlign w:val="superscript"/>
        </w:rPr>
        <w:t>7</w:t>
      </w:r>
      <w:r w:rsidRPr="0047547A">
        <w:t xml:space="preserve">Thus was it beautiful in its greatness, in the length of its branches; for its root was by many waters. </w:t>
      </w:r>
      <w:r w:rsidRPr="0047547A">
        <w:rPr>
          <w:vertAlign w:val="superscript"/>
        </w:rPr>
        <w:t>8</w:t>
      </w:r>
      <w:r w:rsidRPr="0047547A">
        <w:t xml:space="preserve">The cedars in the garden of God could not hide it; the fir trees were not like its boughs, and the plane trees were not as its branches; </w:t>
      </w:r>
      <w:r w:rsidRPr="0047547A">
        <w:t xml:space="preserve">nor was any tree in the garden of God like it in its beauty. </w:t>
      </w:r>
      <w:r w:rsidRPr="0047547A">
        <w:rPr>
          <w:vertAlign w:val="superscript"/>
        </w:rPr>
        <w:t>9</w:t>
      </w:r>
      <w:r w:rsidRPr="0047547A">
        <w:t xml:space="preserve">I made it beautiful by the multitude of its branches, so that all the trees of Eden, that were in the garden of God, envied it.’ </w:t>
      </w:r>
    </w:p>
    <w:p w14:paraId="558A5628" w14:textId="2E1430DE" w:rsidR="00FE1B59" w:rsidRPr="0047547A" w:rsidRDefault="00FE1B59" w:rsidP="00FE1B59">
      <w:r w:rsidRPr="0047547A">
        <w:rPr>
          <w:vertAlign w:val="superscript"/>
        </w:rPr>
        <w:t>10</w:t>
      </w:r>
      <w:r w:rsidRPr="0047547A">
        <w:t xml:space="preserve">”Therefore thus said the Lord </w:t>
      </w:r>
      <w:r w:rsidRPr="0047547A">
        <w:rPr>
          <w:sz w:val="16"/>
        </w:rPr>
        <w:t>GOD</w:t>
      </w:r>
      <w:r w:rsidRPr="0047547A">
        <w:t xml:space="preserve">: ‘Because you are exalted in stature, and he has set his top among the thick boughs, and his heart is lifted up in his height; </w:t>
      </w:r>
      <w:r w:rsidRPr="0047547A">
        <w:rPr>
          <w:vertAlign w:val="superscript"/>
        </w:rPr>
        <w:t>11</w:t>
      </w:r>
      <w:r w:rsidRPr="0047547A">
        <w:t xml:space="preserve">I will even deliver him into the hand of the mighty one of the nations; he shall surely deal with him; I have driven him out for his wickedness. </w:t>
      </w:r>
      <w:r w:rsidRPr="0047547A">
        <w:rPr>
          <w:vertAlign w:val="superscript"/>
        </w:rPr>
        <w:t>12</w:t>
      </w:r>
      <w:r w:rsidRPr="0047547A">
        <w:t xml:space="preserve">Strangers, the terrible of the nations, have cut him off, and have left him: on the mountains and in all the valleys his branches are fallen, and his boughs are broken by all the watercourses of the land; and all the peoples of the earth are gone down from his shadow, and have left him. </w:t>
      </w:r>
      <w:r w:rsidRPr="0047547A">
        <w:rPr>
          <w:vertAlign w:val="superscript"/>
        </w:rPr>
        <w:t>13</w:t>
      </w:r>
      <w:r w:rsidRPr="0047547A">
        <w:t xml:space="preserve">On his ruin all the birds of the sky shall dwell, and all the animals of the field shall be on his branches; </w:t>
      </w:r>
      <w:r w:rsidRPr="0047547A">
        <w:rPr>
          <w:vertAlign w:val="superscript"/>
        </w:rPr>
        <w:t>14</w:t>
      </w:r>
      <w:r w:rsidRPr="0047547A">
        <w:t xml:space="preserve">to the end that none of all the trees by the waters exalt themselves in their stature, neither set their top among the thick boughs, nor that their mighty ones stand up on their height, </w:t>
      </w:r>
      <w:r w:rsidRPr="0047547A">
        <w:rPr>
          <w:iCs/>
        </w:rPr>
        <w:t>even</w:t>
      </w:r>
      <w:r w:rsidRPr="0047547A">
        <w:t xml:space="preserve"> all who drink water: for they are all delivered to death, to the lower parts of the earth, </w:t>
      </w:r>
      <w:r w:rsidR="009E4B3A">
        <w:t xml:space="preserve">among the </w:t>
      </w:r>
      <w:r w:rsidR="00F739AD">
        <w:t>human beings</w:t>
      </w:r>
      <w:r w:rsidRPr="0047547A">
        <w:t xml:space="preserve"> who go down to the pit.’ </w:t>
      </w:r>
    </w:p>
    <w:p w14:paraId="371811A7" w14:textId="77777777" w:rsidR="00FE1B59" w:rsidRPr="0047547A" w:rsidRDefault="00FE1B59" w:rsidP="00FE1B59">
      <w:r w:rsidRPr="0047547A">
        <w:rPr>
          <w:vertAlign w:val="superscript"/>
        </w:rPr>
        <w:t>15</w:t>
      </w:r>
      <w:r w:rsidRPr="0047547A">
        <w:t xml:space="preserve">”Thus says the Lord </w:t>
      </w:r>
      <w:r w:rsidRPr="0047547A">
        <w:rPr>
          <w:sz w:val="16"/>
        </w:rPr>
        <w:t>GOD</w:t>
      </w:r>
      <w:r w:rsidRPr="0047547A">
        <w:t xml:space="preserve">: ‘In the day when he went down to </w:t>
      </w:r>
      <w:r w:rsidRPr="0047547A">
        <w:lastRenderedPageBreak/>
        <w:t>Sheol</w:t>
      </w:r>
      <w:r w:rsidRPr="0047547A">
        <w:rPr>
          <w:rStyle w:val="FootnoteReference"/>
        </w:rPr>
        <w:footnoteReference w:id="3159"/>
      </w:r>
      <w:r w:rsidRPr="0047547A">
        <w:t xml:space="preserve"> I caused a mourning: I covered the deep for him, and I restrained its rivers; and the great waters were stayed; and I caused Lebanon to mourn for him, and all the trees of the field fainted for him. </w:t>
      </w:r>
      <w:r w:rsidRPr="0047547A">
        <w:rPr>
          <w:vertAlign w:val="superscript"/>
        </w:rPr>
        <w:t>16</w:t>
      </w:r>
      <w:r w:rsidRPr="0047547A">
        <w:t xml:space="preserve">I made the nations to shake at the sound of his fall, when I cast him down to Sheol with those who descend into the pit; and all the trees of Eden, the choice and best of Lebanon, all that drink water, were comforted in the lower parts of the earth. </w:t>
      </w:r>
      <w:r w:rsidRPr="0047547A">
        <w:rPr>
          <w:vertAlign w:val="superscript"/>
        </w:rPr>
        <w:t>17</w:t>
      </w:r>
      <w:r w:rsidRPr="0047547A">
        <w:t xml:space="preserve">They also went down into Sheol with him to those who are slain by the sword; yes, those who were his arm, </w:t>
      </w:r>
      <w:r w:rsidRPr="0047547A">
        <w:rPr>
          <w:iCs/>
        </w:rPr>
        <w:t>that</w:t>
      </w:r>
      <w:r w:rsidRPr="0047547A">
        <w:t xml:space="preserve"> lived under his shadow in the midst of the nations. </w:t>
      </w:r>
      <w:r w:rsidRPr="0047547A">
        <w:rPr>
          <w:vertAlign w:val="superscript"/>
        </w:rPr>
        <w:t>18</w:t>
      </w:r>
      <w:r w:rsidRPr="0047547A">
        <w:t xml:space="preserve">To whom are you thus like in glory and in greatness among the trees of Eden? Yet you will be brought down with the trees of Eden to the lower parts of the earth: you shall lie in the midst of the uncircumcised, with those who are slain by the sword. This is Pharaoh and all his multitude,’ says the Lord </w:t>
      </w:r>
      <w:r w:rsidRPr="0047547A">
        <w:rPr>
          <w:sz w:val="16"/>
        </w:rPr>
        <w:t>GOD</w:t>
      </w:r>
      <w:r w:rsidRPr="0047547A">
        <w:t>.”</w:t>
      </w:r>
    </w:p>
    <w:p w14:paraId="3169F455" w14:textId="77777777" w:rsidR="00FE1B59" w:rsidRPr="0047547A" w:rsidRDefault="00FE1B59" w:rsidP="00FE1B59">
      <w:pPr>
        <w:pStyle w:val="NHEB"/>
        <w:framePr w:wrap="auto"/>
      </w:pPr>
      <w:r w:rsidRPr="0047547A">
        <w:t>32</w:t>
      </w:r>
    </w:p>
    <w:p w14:paraId="48CF315A" w14:textId="77777777" w:rsidR="00FE1B59" w:rsidRPr="0047547A" w:rsidRDefault="00FE1B59" w:rsidP="00FE1B59">
      <w:pPr>
        <w:ind w:firstLine="0"/>
      </w:pPr>
      <w:r w:rsidRPr="0047547A">
        <w:t xml:space="preserve">It happened in the twelfth year, in the twelfth month, in the first </w:t>
      </w:r>
      <w:r w:rsidRPr="0047547A">
        <w:rPr>
          <w:iCs/>
        </w:rPr>
        <w:t>day</w:t>
      </w:r>
      <w:r w:rsidRPr="0047547A">
        <w:t xml:space="preserve"> of the month, that the word of the </w:t>
      </w:r>
      <w:r w:rsidRPr="0047547A">
        <w:rPr>
          <w:sz w:val="16"/>
        </w:rPr>
        <w:t>LORD</w:t>
      </w:r>
      <w:r w:rsidRPr="0047547A">
        <w:t xml:space="preserve"> came to me, saying, </w:t>
      </w:r>
      <w:r w:rsidRPr="0047547A">
        <w:rPr>
          <w:vertAlign w:val="superscript"/>
        </w:rPr>
        <w:t>2</w:t>
      </w:r>
      <w:r w:rsidRPr="0047547A">
        <w:t xml:space="preserve">”Son of man, take up a lamentation over Pharaoh king of Egypt, and tell him, ‘You were likened to a young lion of the nations: yet you are as a monster in the seas; and you broke out with your rivers, and troubled the waters </w:t>
      </w:r>
      <w:r w:rsidRPr="0047547A">
        <w:t xml:space="preserve">with your feet, and fouled their rivers.’ </w:t>
      </w:r>
    </w:p>
    <w:p w14:paraId="4FA526AE" w14:textId="77777777" w:rsidR="00FE1B59" w:rsidRPr="0047547A" w:rsidRDefault="00FE1B59" w:rsidP="00FE1B59">
      <w:r w:rsidRPr="0047547A">
        <w:rPr>
          <w:vertAlign w:val="superscript"/>
        </w:rPr>
        <w:t>3</w:t>
      </w:r>
      <w:r w:rsidRPr="0047547A">
        <w:t xml:space="preserve">”Thus says the Lord </w:t>
      </w:r>
      <w:r w:rsidRPr="0047547A">
        <w:rPr>
          <w:sz w:val="16"/>
        </w:rPr>
        <w:t>GOD</w:t>
      </w:r>
      <w:r w:rsidRPr="0047547A">
        <w:t xml:space="preserve">: ‘I will spread out my net on you with a company of many peoples; and they shall bring you up in my net. </w:t>
      </w:r>
      <w:r w:rsidRPr="0047547A">
        <w:rPr>
          <w:vertAlign w:val="superscript"/>
        </w:rPr>
        <w:t>4</w:t>
      </w:r>
      <w:r w:rsidRPr="0047547A">
        <w:t xml:space="preserve">I will leave you on the land, I will cast you forth on the open field, and will cause all the birds of the sky to settle on you, and I will satisfy the animals of the whole earth with you. </w:t>
      </w:r>
      <w:r w:rsidRPr="0047547A">
        <w:rPr>
          <w:vertAlign w:val="superscript"/>
        </w:rPr>
        <w:t>5</w:t>
      </w:r>
      <w:r w:rsidRPr="0047547A">
        <w:t xml:space="preserve">I will lay your flesh on the mountains, and fill the valleys with your height. </w:t>
      </w:r>
      <w:r w:rsidRPr="0047547A">
        <w:rPr>
          <w:vertAlign w:val="superscript"/>
        </w:rPr>
        <w:t>6</w:t>
      </w:r>
      <w:r w:rsidRPr="0047547A">
        <w:t xml:space="preserve">I will also water with your blood the land in which you swim, even to the mountains; and the watercourses shall be full of you. </w:t>
      </w:r>
      <w:r w:rsidRPr="0047547A">
        <w:rPr>
          <w:vertAlign w:val="superscript"/>
        </w:rPr>
        <w:t>7</w:t>
      </w:r>
      <w:r w:rsidRPr="0047547A">
        <w:t xml:space="preserve">When I shall extinguish you, I will cover the heavens, and make its stars dark; I will cover the sun with a cloud, and the moon shall not give its light. </w:t>
      </w:r>
      <w:r w:rsidRPr="0047547A">
        <w:rPr>
          <w:vertAlign w:val="superscript"/>
        </w:rPr>
        <w:t>8</w:t>
      </w:r>
      <w:r w:rsidRPr="0047547A">
        <w:t xml:space="preserve">All the bright lights of the sky will I make dark over you, and set darkness on your land, says the Lord </w:t>
      </w:r>
      <w:r w:rsidRPr="0047547A">
        <w:rPr>
          <w:sz w:val="16"/>
        </w:rPr>
        <w:t>GOD</w:t>
      </w:r>
      <w:r w:rsidRPr="0047547A">
        <w:t xml:space="preserve">. </w:t>
      </w:r>
      <w:r w:rsidRPr="0047547A">
        <w:rPr>
          <w:vertAlign w:val="superscript"/>
        </w:rPr>
        <w:t>9</w:t>
      </w:r>
      <w:r w:rsidRPr="0047547A">
        <w:t xml:space="preserve">I will also trouble the hearts of many peoples, when I shall bring your destruction among the nations, into the countries which you have not known. </w:t>
      </w:r>
      <w:r w:rsidRPr="0047547A">
        <w:rPr>
          <w:vertAlign w:val="superscript"/>
        </w:rPr>
        <w:t>10</w:t>
      </w:r>
      <w:r w:rsidRPr="0047547A">
        <w:t xml:space="preserve">Yes, I will make many peoples amazed at you, and their kings shall be horribly afraid for you, when I shall brandish my sword before them; and they shall tremble at every moment, every man for his own life, in the day of your fall.’ </w:t>
      </w:r>
    </w:p>
    <w:p w14:paraId="0DC9CB03" w14:textId="77777777" w:rsidR="00FE1B59" w:rsidRPr="0047547A" w:rsidRDefault="00FE1B59" w:rsidP="00FE1B59">
      <w:r w:rsidRPr="0047547A">
        <w:rPr>
          <w:vertAlign w:val="superscript"/>
        </w:rPr>
        <w:t>11</w:t>
      </w:r>
      <w:r w:rsidRPr="0047547A">
        <w:t xml:space="preserve">”For thus says the Lord </w:t>
      </w:r>
      <w:r w:rsidRPr="0047547A">
        <w:rPr>
          <w:sz w:val="16"/>
        </w:rPr>
        <w:t>GOD</w:t>
      </w:r>
      <w:r w:rsidRPr="0047547A">
        <w:t xml:space="preserve">: ‘The sword of the king of Babylon shall come on you. </w:t>
      </w:r>
      <w:r w:rsidRPr="0047547A">
        <w:rPr>
          <w:vertAlign w:val="superscript"/>
        </w:rPr>
        <w:t>12</w:t>
      </w:r>
      <w:r w:rsidRPr="0047547A">
        <w:t xml:space="preserve">By </w:t>
      </w:r>
      <w:r w:rsidRPr="0047547A">
        <w:lastRenderedPageBreak/>
        <w:t xml:space="preserve">the swords of the mighty will I cause your multitude to fall; the terrible of the nations are they all: and they shall bring to nothing the pride of Egypt, and all its multitude shall be destroyed. </w:t>
      </w:r>
      <w:r w:rsidRPr="0047547A">
        <w:rPr>
          <w:vertAlign w:val="superscript"/>
        </w:rPr>
        <w:t>13</w:t>
      </w:r>
      <w:r w:rsidRPr="0047547A">
        <w:t xml:space="preserve">I will destroy also all its animals from beside many waters; neither shall the foot of man trouble them any more, nor the hoofs of animals trouble them. </w:t>
      </w:r>
      <w:r w:rsidRPr="0047547A">
        <w:rPr>
          <w:vertAlign w:val="superscript"/>
        </w:rPr>
        <w:t>14</w:t>
      </w:r>
      <w:r w:rsidRPr="0047547A">
        <w:t xml:space="preserve">Then will I make their waters clear, and cause their rivers to run like oil,’ says the Lord </w:t>
      </w:r>
      <w:r w:rsidRPr="0047547A">
        <w:rPr>
          <w:sz w:val="16"/>
        </w:rPr>
        <w:t>GOD</w:t>
      </w:r>
      <w:r w:rsidRPr="0047547A">
        <w:t xml:space="preserve">. </w:t>
      </w:r>
      <w:r w:rsidRPr="0047547A">
        <w:rPr>
          <w:vertAlign w:val="superscript"/>
        </w:rPr>
        <w:t>15</w:t>
      </w:r>
      <w:r w:rsidRPr="0047547A">
        <w:t xml:space="preserve">’When I shall make the land of Egypt desolate and waste, a land destitute of that of which it was full, when I shall strike all those who dwell </w:t>
      </w:r>
      <w:r w:rsidR="00E25BCA">
        <w:t>in it</w:t>
      </w:r>
      <w:r w:rsidRPr="0047547A">
        <w:t xml:space="preserve">, then shall they know that I am the </w:t>
      </w:r>
      <w:r w:rsidRPr="0047547A">
        <w:rPr>
          <w:sz w:val="16"/>
        </w:rPr>
        <w:t>LORD</w:t>
      </w:r>
      <w:r w:rsidRPr="0047547A">
        <w:t xml:space="preserve">. </w:t>
      </w:r>
      <w:r w:rsidRPr="0047547A">
        <w:rPr>
          <w:vertAlign w:val="superscript"/>
        </w:rPr>
        <w:t>16</w:t>
      </w:r>
      <w:r w:rsidRPr="0047547A">
        <w:t xml:space="preserve">This is the lamentation with which they shall lament; the daughters of the nations shall lament therewith; over Egypt, and over all her multitude, shall they lament therewith,’ says the Lord </w:t>
      </w:r>
      <w:r w:rsidRPr="0047547A">
        <w:rPr>
          <w:sz w:val="16"/>
        </w:rPr>
        <w:t>GOD</w:t>
      </w:r>
      <w:r w:rsidRPr="0047547A">
        <w:t xml:space="preserve">.” </w:t>
      </w:r>
    </w:p>
    <w:p w14:paraId="117DF7DA" w14:textId="77777777" w:rsidR="00FE1B59" w:rsidRPr="0047547A" w:rsidRDefault="00FE1B59" w:rsidP="00FE1B59">
      <w:r w:rsidRPr="0047547A">
        <w:rPr>
          <w:vertAlign w:val="superscript"/>
        </w:rPr>
        <w:t>17</w:t>
      </w:r>
      <w:r w:rsidRPr="0047547A">
        <w:t xml:space="preserve">It happened also in the twelfth year, in the fifteenth </w:t>
      </w:r>
      <w:r w:rsidRPr="0047547A">
        <w:rPr>
          <w:iCs/>
        </w:rPr>
        <w:t>day</w:t>
      </w:r>
      <w:r w:rsidRPr="0047547A">
        <w:t xml:space="preserve"> of the month, that the word of the </w:t>
      </w:r>
      <w:r w:rsidRPr="0047547A">
        <w:rPr>
          <w:sz w:val="16"/>
        </w:rPr>
        <w:t>LORD</w:t>
      </w:r>
      <w:r w:rsidRPr="0047547A">
        <w:t xml:space="preserve"> came to me, saying, </w:t>
      </w:r>
      <w:r w:rsidRPr="0047547A">
        <w:rPr>
          <w:vertAlign w:val="superscript"/>
        </w:rPr>
        <w:t>18</w:t>
      </w:r>
      <w:r w:rsidRPr="0047547A">
        <w:t xml:space="preserve">”Son of man, wail for the multitude of Egypt, and cast them down, even her, and the daughters of the famous nations, to the lower parts of the earth, with those who go down into the pit. </w:t>
      </w:r>
      <w:r w:rsidRPr="0047547A">
        <w:rPr>
          <w:vertAlign w:val="superscript"/>
        </w:rPr>
        <w:t>19</w:t>
      </w:r>
      <w:r w:rsidRPr="0047547A">
        <w:t xml:space="preserve">’Whom do you pass in beauty? Go down, and be laid with the uncircumcised.’ </w:t>
      </w:r>
      <w:r w:rsidRPr="0047547A">
        <w:rPr>
          <w:vertAlign w:val="superscript"/>
        </w:rPr>
        <w:t>20</w:t>
      </w:r>
      <w:r w:rsidRPr="0047547A">
        <w:t xml:space="preserve">They shall fall in the midst of those who are slain by the sword: she is delivered to the sword; draw </w:t>
      </w:r>
      <w:r w:rsidRPr="0047547A">
        <w:t xml:space="preserve">her away and all her multitudes. </w:t>
      </w:r>
      <w:r w:rsidRPr="0047547A">
        <w:rPr>
          <w:vertAlign w:val="superscript"/>
        </w:rPr>
        <w:t>21</w:t>
      </w:r>
      <w:r w:rsidRPr="0047547A">
        <w:t>The strong among the mighty shall speak to him out of the midst of Sheol</w:t>
      </w:r>
      <w:r w:rsidRPr="0047547A">
        <w:rPr>
          <w:rStyle w:val="FootnoteReference"/>
        </w:rPr>
        <w:footnoteReference w:id="3160"/>
      </w:r>
      <w:r w:rsidRPr="0047547A">
        <w:t xml:space="preserve"> with those who help him: ‘They are gone down, they lie still, even the uncircumcised, slain by the sword.’ </w:t>
      </w:r>
    </w:p>
    <w:p w14:paraId="289A1DCB" w14:textId="77777777" w:rsidR="00FE1B59" w:rsidRPr="0047547A" w:rsidRDefault="00FE1B59" w:rsidP="00FE1B59">
      <w:r w:rsidRPr="0047547A">
        <w:rPr>
          <w:vertAlign w:val="superscript"/>
        </w:rPr>
        <w:t>22</w:t>
      </w:r>
      <w:r w:rsidRPr="0047547A">
        <w:t xml:space="preserve">”Asshur is there and all her company; her graves are all around her; all of them slain, fallen by the sword; </w:t>
      </w:r>
      <w:r w:rsidRPr="0047547A">
        <w:rPr>
          <w:vertAlign w:val="superscript"/>
        </w:rPr>
        <w:t>23</w:t>
      </w:r>
      <w:r w:rsidRPr="0047547A">
        <w:t xml:space="preserve">whose graves are set in the uttermost parts of the pit, and her company is around her grave; all of them slain, fallen by the sword, who caused terror in the land of the living. </w:t>
      </w:r>
    </w:p>
    <w:p w14:paraId="3B75C60B" w14:textId="77777777" w:rsidR="00FE1B59" w:rsidRPr="0047547A" w:rsidRDefault="00FE1B59" w:rsidP="00FE1B59">
      <w:r w:rsidRPr="0047547A">
        <w:rPr>
          <w:vertAlign w:val="superscript"/>
        </w:rPr>
        <w:t>24</w:t>
      </w:r>
      <w:r w:rsidRPr="0047547A">
        <w:t xml:space="preserve">”There is Elam and all her multitude around her grave; all of them slain, fallen by the sword, who are gone down uncircumcised into the lower parts of the earth, who caused their terror in the land of the living, and have borne their shame with those who go down to the pit. </w:t>
      </w:r>
      <w:r w:rsidRPr="0047547A">
        <w:rPr>
          <w:vertAlign w:val="superscript"/>
        </w:rPr>
        <w:t>25</w:t>
      </w:r>
      <w:r w:rsidRPr="0047547A">
        <w:t xml:space="preserve">They have set her a bed in the midst of the slain with all her multitude; her graves are around her; all of them uncircumcised, slain by the sword; for their terror was caused in the land of the living, and they have borne their shame with those who go down to the pit: he is put in the midst of those who are slain. </w:t>
      </w:r>
    </w:p>
    <w:p w14:paraId="303B70E9" w14:textId="77777777" w:rsidR="00FE1B59" w:rsidRPr="0047547A" w:rsidRDefault="00D346CA" w:rsidP="00FE1B59">
      <w:r w:rsidRPr="0047547A">
        <w:rPr>
          <w:vertAlign w:val="superscript"/>
        </w:rPr>
        <w:t>26</w:t>
      </w:r>
      <w:r w:rsidRPr="0047547A">
        <w:t>”There is Meshech, Tubal, and all their multitude</w:t>
      </w:r>
      <w:r>
        <w:t xml:space="preserve"> around</w:t>
      </w:r>
      <w:r w:rsidRPr="0047547A">
        <w:t xml:space="preserve"> </w:t>
      </w:r>
      <w:r>
        <w:t>her</w:t>
      </w:r>
      <w:r w:rsidRPr="0047547A">
        <w:t xml:space="preserve"> grave</w:t>
      </w:r>
      <w:r>
        <w:rPr>
          <w:rStyle w:val="FootnoteReference"/>
        </w:rPr>
        <w:footnoteReference w:id="3161"/>
      </w:r>
      <w:r w:rsidRPr="0047547A">
        <w:t xml:space="preserve">; all of them uncircumcised, slain by the sword; for they caused </w:t>
      </w:r>
      <w:r w:rsidRPr="0047547A">
        <w:lastRenderedPageBreak/>
        <w:t xml:space="preserve">their terror in the land of the living. </w:t>
      </w:r>
      <w:r w:rsidRPr="0047547A">
        <w:rPr>
          <w:vertAlign w:val="superscript"/>
        </w:rPr>
        <w:t>27</w:t>
      </w:r>
      <w:r>
        <w:t>And they are not buried with the fallen warriors of ancient times,</w:t>
      </w:r>
      <w:r>
        <w:rPr>
          <w:rStyle w:val="FootnoteReference"/>
        </w:rPr>
        <w:footnoteReference w:id="3162"/>
      </w:r>
      <w:r>
        <w:t xml:space="preserve"> who went</w:t>
      </w:r>
      <w:r w:rsidRPr="0047547A">
        <w:t xml:space="preserve"> down to Sheol with their weapons of war, and hav</w:t>
      </w:r>
      <w:r>
        <w:t>ing</w:t>
      </w:r>
      <w:r w:rsidRPr="0047547A">
        <w:t xml:space="preserve"> their swords</w:t>
      </w:r>
      <w:r>
        <w:t xml:space="preserve"> placed</w:t>
      </w:r>
      <w:r w:rsidRPr="0047547A">
        <w:t xml:space="preserve"> under their heads, and </w:t>
      </w:r>
      <w:r>
        <w:t>their [shields]</w:t>
      </w:r>
      <w:r>
        <w:rPr>
          <w:rStyle w:val="FootnoteReference"/>
        </w:rPr>
        <w:footnoteReference w:id="3163"/>
      </w:r>
      <w:r>
        <w:t xml:space="preserve"> over</w:t>
      </w:r>
      <w:r w:rsidRPr="0047547A">
        <w:t xml:space="preserve"> their bones; for </w:t>
      </w:r>
      <w:r w:rsidRPr="0047547A">
        <w:rPr>
          <w:iCs/>
        </w:rPr>
        <w:t>they were</w:t>
      </w:r>
      <w:r w:rsidRPr="0047547A">
        <w:t xml:space="preserve"> the terror of the mighty in the land of the living.</w:t>
      </w:r>
      <w:r w:rsidR="00FE1B59" w:rsidRPr="0047547A">
        <w:t xml:space="preserve"> </w:t>
      </w:r>
    </w:p>
    <w:p w14:paraId="7367571C" w14:textId="77777777" w:rsidR="00FE1B59" w:rsidRPr="0047547A" w:rsidRDefault="00FE1B59" w:rsidP="00FE1B59">
      <w:r w:rsidRPr="0047547A">
        <w:rPr>
          <w:vertAlign w:val="superscript"/>
        </w:rPr>
        <w:t>28</w:t>
      </w:r>
      <w:r w:rsidRPr="0047547A">
        <w:t xml:space="preserve">”But you shall be broken in the midst of the uncircumcised, and shall lie with those who are slain by the sword. </w:t>
      </w:r>
    </w:p>
    <w:p w14:paraId="5E85BD6A" w14:textId="77777777" w:rsidR="00FE1B59" w:rsidRPr="0047547A" w:rsidRDefault="00FE1B59" w:rsidP="00FE1B59">
      <w:r w:rsidRPr="0047547A">
        <w:rPr>
          <w:vertAlign w:val="superscript"/>
        </w:rPr>
        <w:t>29</w:t>
      </w:r>
      <w:r w:rsidRPr="0047547A">
        <w:t xml:space="preserve">”There is Edom, her kings and all her princes, who in their might are laid with those who are slain by the sword: they shall lie with the uncircumcised, and with those who go down to the pit. </w:t>
      </w:r>
    </w:p>
    <w:p w14:paraId="4BC0693E" w14:textId="77777777" w:rsidR="00FE1B59" w:rsidRPr="0047547A" w:rsidRDefault="00FE1B59" w:rsidP="00FE1B59">
      <w:r w:rsidRPr="0047547A">
        <w:rPr>
          <w:vertAlign w:val="superscript"/>
        </w:rPr>
        <w:t>30</w:t>
      </w:r>
      <w:r w:rsidRPr="0047547A">
        <w:t xml:space="preserve">”There are the princes of the north, all of them, and all the Sidonians, who are gone down with the slain; in the terror which they caused by their might they are put to shame; and they lie uncircumcised with those who are slain by the sword, and bear their shame with those who go down to the pit. </w:t>
      </w:r>
    </w:p>
    <w:p w14:paraId="2F925248" w14:textId="77777777" w:rsidR="00FE1B59" w:rsidRPr="0047547A" w:rsidRDefault="00FE1B59" w:rsidP="00FE1B59">
      <w:r w:rsidRPr="0047547A">
        <w:rPr>
          <w:vertAlign w:val="superscript"/>
        </w:rPr>
        <w:t>31</w:t>
      </w:r>
      <w:r w:rsidRPr="0047547A">
        <w:t xml:space="preserve">”Pharaoh shall see them, and shall be comforted over all his multitude, even Pharaoh and all his army, slain by the sword,” says the Lord </w:t>
      </w:r>
      <w:r w:rsidRPr="0047547A">
        <w:rPr>
          <w:sz w:val="16"/>
        </w:rPr>
        <w:t>GOD</w:t>
      </w:r>
      <w:r w:rsidRPr="0047547A">
        <w:t xml:space="preserve">. </w:t>
      </w:r>
      <w:r w:rsidRPr="0047547A">
        <w:rPr>
          <w:vertAlign w:val="superscript"/>
        </w:rPr>
        <w:t>32</w:t>
      </w:r>
      <w:r w:rsidRPr="0047547A">
        <w:t xml:space="preserve">”For I have put his terror in the land of the living; and he shall be laid in the midst of the uncircumcised, with those who are </w:t>
      </w:r>
      <w:r w:rsidRPr="0047547A">
        <w:t xml:space="preserve">slain by the sword, even Pharaoh and all his multitude,” says the Lord </w:t>
      </w:r>
      <w:r w:rsidRPr="0047547A">
        <w:rPr>
          <w:sz w:val="16"/>
        </w:rPr>
        <w:t>GOD</w:t>
      </w:r>
      <w:r w:rsidRPr="0047547A">
        <w:t>.</w:t>
      </w:r>
    </w:p>
    <w:p w14:paraId="1B6B5712" w14:textId="77777777" w:rsidR="00FE1B59" w:rsidRPr="0047547A" w:rsidRDefault="00FE1B59" w:rsidP="00FE1B59">
      <w:pPr>
        <w:pStyle w:val="NHEB"/>
        <w:framePr w:wrap="auto"/>
      </w:pPr>
      <w:r w:rsidRPr="0047547A">
        <w:t>33</w:t>
      </w:r>
    </w:p>
    <w:p w14:paraId="7FF808E1"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speak to the children of your people, and tell them, ‘When I bring the sword on a land, and the people of the land take a man from among them, and set him for their watchman; </w:t>
      </w:r>
      <w:r w:rsidRPr="0047547A">
        <w:rPr>
          <w:vertAlign w:val="superscript"/>
        </w:rPr>
        <w:t>3</w:t>
      </w:r>
      <w:r w:rsidRPr="0047547A">
        <w:t xml:space="preserve">if, when he sees the sword come on the land, he blow the trumpet, and warn the people; </w:t>
      </w:r>
      <w:r w:rsidRPr="0047547A">
        <w:rPr>
          <w:vertAlign w:val="superscript"/>
        </w:rPr>
        <w:t>4</w:t>
      </w:r>
      <w:r w:rsidRPr="0047547A">
        <w:t xml:space="preserve">then whoever hears the sound of the trumpet, and doesn’t take warning, if the sword come, and take him away, his blood shall be on his own head. </w:t>
      </w:r>
      <w:r w:rsidRPr="0047547A">
        <w:rPr>
          <w:vertAlign w:val="superscript"/>
        </w:rPr>
        <w:t>5</w:t>
      </w:r>
      <w:r w:rsidRPr="0047547A">
        <w:t xml:space="preserve">He heard the sound of the trumpet, and didn’t take warning; his blood shall be on him; whereas if he had taken warning, he would have delivered his soul. </w:t>
      </w:r>
      <w:r w:rsidRPr="0047547A">
        <w:rPr>
          <w:vertAlign w:val="superscript"/>
        </w:rPr>
        <w:t>6</w:t>
      </w:r>
      <w:r w:rsidRPr="0047547A">
        <w:t xml:space="preserve">But if the watchman sees the sword come, and doesn’t blow the trumpet, and the people aren’t warned, and the sword comes, and take any person from among them; he is taken away in his iniquity, but his blood will I require at the watchman’s hand.’ </w:t>
      </w:r>
    </w:p>
    <w:p w14:paraId="69799A8B" w14:textId="77777777" w:rsidR="00FE1B59" w:rsidRPr="0047547A" w:rsidRDefault="00FE1B59" w:rsidP="00FE1B59">
      <w:r w:rsidRPr="0047547A">
        <w:rPr>
          <w:vertAlign w:val="superscript"/>
        </w:rPr>
        <w:t>7</w:t>
      </w:r>
      <w:r w:rsidRPr="0047547A">
        <w:t xml:space="preserve">”So you, son of man, I have set you a watchman to the house of Israel; therefore hear the word at my mouth, and give them warning from me. </w:t>
      </w:r>
      <w:r w:rsidRPr="0047547A">
        <w:rPr>
          <w:vertAlign w:val="superscript"/>
        </w:rPr>
        <w:t>8</w:t>
      </w:r>
      <w:r w:rsidRPr="0047547A">
        <w:t xml:space="preserve">When I tell the wicked, ‘O wicked man, you shall surely die,’ and you do not speak to warn the wicked from his way; that </w:t>
      </w:r>
      <w:r w:rsidRPr="0047547A">
        <w:lastRenderedPageBreak/>
        <w:t xml:space="preserve">wicked man shall die in his iniquity, but his blood will I require at your hand. </w:t>
      </w:r>
      <w:r w:rsidRPr="0047547A">
        <w:rPr>
          <w:vertAlign w:val="superscript"/>
        </w:rPr>
        <w:t>9</w:t>
      </w:r>
      <w:r w:rsidRPr="0047547A">
        <w:t xml:space="preserve">Nevertheless, if you warn the wicked of his way to turn from it, and he doesn’t turn from his way; he shall die in his iniquity, but you have delivered your soul. </w:t>
      </w:r>
    </w:p>
    <w:p w14:paraId="792ABB9B" w14:textId="77777777" w:rsidR="00FE1B59" w:rsidRPr="0047547A" w:rsidRDefault="00FE1B59" w:rsidP="00FE1B59">
      <w:r w:rsidRPr="0047547A">
        <w:rPr>
          <w:vertAlign w:val="superscript"/>
        </w:rPr>
        <w:t>10</w:t>
      </w:r>
      <w:r w:rsidRPr="0047547A">
        <w:t xml:space="preserve">”You, son of man, tell the house of Israel: ‘Thus you speak, saying, “Our transgressions and our sins are on us, and we pine away in them; how then can we live?”’ </w:t>
      </w:r>
      <w:r w:rsidRPr="0047547A">
        <w:rPr>
          <w:vertAlign w:val="superscript"/>
        </w:rPr>
        <w:t>11</w:t>
      </w:r>
      <w:r w:rsidRPr="0047547A">
        <w:t xml:space="preserve">Tell them, ‘As I live,’ says the Lord </w:t>
      </w:r>
      <w:r w:rsidRPr="0047547A">
        <w:rPr>
          <w:sz w:val="16"/>
        </w:rPr>
        <w:t>GOD</w:t>
      </w:r>
      <w:r w:rsidRPr="0047547A">
        <w:t xml:space="preserve">, ‘I have no pleasure in the death of the wicked; but that the wicked turn from his way and live: turn, turn from your evil ways; for why will you die, house of Israel?’ </w:t>
      </w:r>
    </w:p>
    <w:p w14:paraId="776C25D6" w14:textId="77777777" w:rsidR="00FE1B59" w:rsidRPr="0047547A" w:rsidRDefault="00FE1B59" w:rsidP="00FE1B59">
      <w:r w:rsidRPr="0047547A">
        <w:rPr>
          <w:vertAlign w:val="superscript"/>
        </w:rPr>
        <w:t>12</w:t>
      </w:r>
      <w:r w:rsidRPr="0047547A">
        <w:t xml:space="preserve">”You, son of man, tell the children of your people, ‘The righteousness of the righteous shall not deliver him in the day of his disobedience; and as for the wickedness of the wicked, he shall not fall thereby in the day that he turns from his wickedness; neither shall he who is righteous be able to live thereby in the day that he sins.’ </w:t>
      </w:r>
      <w:r w:rsidRPr="0047547A">
        <w:rPr>
          <w:vertAlign w:val="superscript"/>
        </w:rPr>
        <w:t>13</w:t>
      </w:r>
      <w:r w:rsidR="00F64F67">
        <w:t>When I say to the righteous “He shall surely live,” but he trusts in his righteousness and commits</w:t>
      </w:r>
      <w:r w:rsidRPr="0047547A">
        <w:t xml:space="preserve"> iniquity, none of his righteous deeds shall be remembered; </w:t>
      </w:r>
      <w:r w:rsidR="00AB10E2">
        <w:t>but he shall die because of the iniquity he has committed.</w:t>
      </w:r>
      <w:r w:rsidRPr="0047547A">
        <w:t xml:space="preserve"> </w:t>
      </w:r>
      <w:r w:rsidRPr="0047547A">
        <w:rPr>
          <w:vertAlign w:val="superscript"/>
        </w:rPr>
        <w:t>14</w:t>
      </w:r>
      <w:r w:rsidRPr="0047547A">
        <w:t xml:space="preserve">Again, when I say to the wicked, ‘You shall surely die’; if he turn from his sin, and do that which is lawful and right; </w:t>
      </w:r>
      <w:r w:rsidRPr="0047547A">
        <w:rPr>
          <w:vertAlign w:val="superscript"/>
        </w:rPr>
        <w:t>15</w:t>
      </w:r>
      <w:r w:rsidRPr="0047547A">
        <w:t xml:space="preserve">if the wicked restore the pledge, give again that which he had taken by </w:t>
      </w:r>
      <w:r w:rsidRPr="0047547A">
        <w:t xml:space="preserve">robbery, walk in the statutes of life, committing no iniquity; he shall surely live, he shall not die. </w:t>
      </w:r>
      <w:r w:rsidRPr="0047547A">
        <w:rPr>
          <w:vertAlign w:val="superscript"/>
        </w:rPr>
        <w:t>16</w:t>
      </w:r>
      <w:r w:rsidRPr="0047547A">
        <w:t xml:space="preserve">None of his sins that he has committed shall be remembered against him: he has done that which is lawful and right; he shall surely live. </w:t>
      </w:r>
    </w:p>
    <w:p w14:paraId="0AF47EC1" w14:textId="77777777" w:rsidR="00FE1B59" w:rsidRPr="0047547A" w:rsidRDefault="00FE1B59" w:rsidP="00FE1B59">
      <w:r w:rsidRPr="0047547A">
        <w:rPr>
          <w:vertAlign w:val="superscript"/>
        </w:rPr>
        <w:t>17</w:t>
      </w:r>
      <w:r w:rsidRPr="0047547A">
        <w:t xml:space="preserve">”Yet the children of your people say, ‘The way of the </w:t>
      </w:r>
      <w:r w:rsidRPr="003F5ED8">
        <w:rPr>
          <w:sz w:val="16"/>
          <w:szCs w:val="16"/>
        </w:rPr>
        <w:t>LORD</w:t>
      </w:r>
      <w:r>
        <w:rPr>
          <w:rStyle w:val="FootnoteReference"/>
          <w:sz w:val="16"/>
          <w:szCs w:val="16"/>
        </w:rPr>
        <w:footnoteReference w:id="3164"/>
      </w:r>
      <w:r>
        <w:t xml:space="preserve"> is not just’: but as for them, their way is not just.</w:t>
      </w:r>
      <w:r w:rsidRPr="0047547A">
        <w:t xml:space="preserve"> </w:t>
      </w:r>
      <w:r w:rsidRPr="0047547A">
        <w:rPr>
          <w:vertAlign w:val="superscript"/>
        </w:rPr>
        <w:t>18</w:t>
      </w:r>
      <w:r w:rsidRPr="0047547A">
        <w:t xml:space="preserve">When the righteous turns from his righteousness, and commits iniquity, he shall even die </w:t>
      </w:r>
      <w:r w:rsidR="00E25BCA">
        <w:t>in it</w:t>
      </w:r>
      <w:r w:rsidRPr="0047547A">
        <w:t xml:space="preserve">. </w:t>
      </w:r>
      <w:r w:rsidRPr="0047547A">
        <w:rPr>
          <w:vertAlign w:val="superscript"/>
        </w:rPr>
        <w:t>19</w:t>
      </w:r>
      <w:r w:rsidRPr="0047547A">
        <w:t xml:space="preserve">When the wicked turns from his wickedness, and does that which is lawful and right, he shall live thereby. </w:t>
      </w:r>
      <w:r w:rsidRPr="0047547A">
        <w:rPr>
          <w:vertAlign w:val="superscript"/>
        </w:rPr>
        <w:t>20</w:t>
      </w:r>
      <w:r w:rsidRPr="0047547A">
        <w:t>Yet you say, ‘</w:t>
      </w:r>
      <w:r>
        <w:t xml:space="preserve">The way of the </w:t>
      </w:r>
      <w:r w:rsidRPr="00C361D6">
        <w:rPr>
          <w:sz w:val="16"/>
          <w:szCs w:val="16"/>
        </w:rPr>
        <w:t>LORD</w:t>
      </w:r>
      <w:r>
        <w:rPr>
          <w:rStyle w:val="FootnoteReference"/>
          <w:sz w:val="16"/>
          <w:szCs w:val="16"/>
        </w:rPr>
        <w:footnoteReference w:id="3165"/>
      </w:r>
      <w:r>
        <w:t xml:space="preserve"> is not just</w:t>
      </w:r>
      <w:r w:rsidRPr="0047547A">
        <w:t xml:space="preserve">.’ House of Israel, I will judge every one of you after his ways.” </w:t>
      </w:r>
    </w:p>
    <w:p w14:paraId="60AF56E7" w14:textId="77777777" w:rsidR="00FE1B59" w:rsidRPr="0047547A" w:rsidRDefault="00FE1B59" w:rsidP="00FE1B59">
      <w:r w:rsidRPr="0047547A">
        <w:rPr>
          <w:vertAlign w:val="superscript"/>
        </w:rPr>
        <w:t>21</w:t>
      </w:r>
      <w:r w:rsidRPr="0047547A">
        <w:t xml:space="preserve">It happened in the twelfth year of our captivity, in the tenth </w:t>
      </w:r>
      <w:r w:rsidRPr="0047547A">
        <w:rPr>
          <w:iCs/>
        </w:rPr>
        <w:t>month</w:t>
      </w:r>
      <w:r w:rsidRPr="0047547A">
        <w:t xml:space="preserve">, in the fifth </w:t>
      </w:r>
      <w:r w:rsidRPr="0047547A">
        <w:rPr>
          <w:iCs/>
        </w:rPr>
        <w:t>day</w:t>
      </w:r>
      <w:r w:rsidRPr="0047547A">
        <w:t xml:space="preserve"> of the month, that one who had escaped out of Jerusalem came to me, saying, “The city has been struck.” </w:t>
      </w:r>
      <w:r w:rsidRPr="0047547A">
        <w:rPr>
          <w:vertAlign w:val="superscript"/>
        </w:rPr>
        <w:t>22</w:t>
      </w:r>
      <w:r w:rsidRPr="0047547A">
        <w:t xml:space="preserve">Now the hand of the </w:t>
      </w:r>
      <w:r w:rsidRPr="0047547A">
        <w:rPr>
          <w:sz w:val="16"/>
        </w:rPr>
        <w:t>LORD</w:t>
      </w:r>
      <w:r w:rsidRPr="0047547A">
        <w:t xml:space="preserve"> had been on me in the evening, before he who was escaped came; and he had opened my mouth, until he came to me in the morning; and my mouth was opened, and I was no more mute. </w:t>
      </w:r>
      <w:r w:rsidRPr="0047547A">
        <w:rPr>
          <w:vertAlign w:val="superscript"/>
        </w:rPr>
        <w:t>23</w:t>
      </w:r>
      <w:r w:rsidRPr="0047547A">
        <w:t xml:space="preserve">The word of the </w:t>
      </w:r>
      <w:r w:rsidRPr="0047547A">
        <w:rPr>
          <w:sz w:val="16"/>
        </w:rPr>
        <w:t>LORD</w:t>
      </w:r>
      <w:r w:rsidRPr="0047547A">
        <w:t xml:space="preserve"> came to me, saying, </w:t>
      </w:r>
      <w:r w:rsidRPr="0047547A">
        <w:rPr>
          <w:vertAlign w:val="superscript"/>
        </w:rPr>
        <w:t>24</w:t>
      </w:r>
      <w:r w:rsidRPr="0047547A">
        <w:t xml:space="preserve">”Son of man, they who inhabit those waste places in the land of Israel speak, saying, ‘Abraham was one, and he inherited the land: but we are many; the land is given us for </w:t>
      </w:r>
      <w:r w:rsidRPr="0047547A">
        <w:lastRenderedPageBreak/>
        <w:t xml:space="preserve">inheritance.’ </w:t>
      </w:r>
      <w:r w:rsidRPr="0047547A">
        <w:rPr>
          <w:vertAlign w:val="superscript"/>
        </w:rPr>
        <w:t>25</w:t>
      </w:r>
      <w:r w:rsidRPr="0047547A">
        <w:t xml:space="preserve">Therefore tell them, ‘Thus says the Lord </w:t>
      </w:r>
      <w:r w:rsidRPr="0047547A">
        <w:rPr>
          <w:sz w:val="16"/>
        </w:rPr>
        <w:t>GOD</w:t>
      </w:r>
      <w:r w:rsidRPr="0047547A">
        <w:t xml:space="preserve">: “You eat with the blood, and lift up your eyes to your idols, and shed blood: and shall you possess the land? </w:t>
      </w:r>
      <w:r w:rsidRPr="0047547A">
        <w:rPr>
          <w:vertAlign w:val="superscript"/>
        </w:rPr>
        <w:t>26</w:t>
      </w:r>
      <w:r w:rsidRPr="0047547A">
        <w:t xml:space="preserve">You stand on your sword, you work abomination, and every one of you defiles his neighbor’s wife: and shall you possess the land?”’ </w:t>
      </w:r>
    </w:p>
    <w:p w14:paraId="41A5BCE0" w14:textId="77777777" w:rsidR="00FE1B59" w:rsidRPr="0047547A" w:rsidRDefault="00FE1B59" w:rsidP="00FE1B59">
      <w:r w:rsidRPr="0047547A">
        <w:rPr>
          <w:vertAlign w:val="superscript"/>
        </w:rPr>
        <w:t>27</w:t>
      </w:r>
      <w:r w:rsidRPr="0047547A">
        <w:t xml:space="preserve">”You shall tell them, ‘Thus says the Lord </w:t>
      </w:r>
      <w:r w:rsidRPr="0047547A">
        <w:rPr>
          <w:sz w:val="16"/>
        </w:rPr>
        <w:t>GOD</w:t>
      </w:r>
      <w:r w:rsidRPr="0047547A">
        <w:t xml:space="preserve">: “As I live, surely those who are in the waste places shall fall by the sword; and him who is in the open field will I give to the animals to be devoured; and those who are in the strongholds and in the caves shall die of the pestilence. </w:t>
      </w:r>
      <w:r w:rsidRPr="0047547A">
        <w:rPr>
          <w:vertAlign w:val="superscript"/>
        </w:rPr>
        <w:t>28</w:t>
      </w:r>
      <w:r w:rsidRPr="0047547A">
        <w:t xml:space="preserve">I will make the land a desolation and an astonishment; and the pride of her power shall cease; and the mountains of Israel shall be desolate, so that none shall pass through. </w:t>
      </w:r>
      <w:r w:rsidRPr="0047547A">
        <w:rPr>
          <w:vertAlign w:val="superscript"/>
        </w:rPr>
        <w:t>29</w:t>
      </w:r>
      <w:r w:rsidRPr="0047547A">
        <w:t xml:space="preserve">Then shall they know that I am the </w:t>
      </w:r>
      <w:r w:rsidRPr="0047547A">
        <w:rPr>
          <w:sz w:val="16"/>
        </w:rPr>
        <w:t>LORD</w:t>
      </w:r>
      <w:r w:rsidRPr="0047547A">
        <w:t xml:space="preserve">, when I have made the land a desolation and an astonishment, because of all their abominations which they have committed.”’ </w:t>
      </w:r>
    </w:p>
    <w:p w14:paraId="0E4BB8DE" w14:textId="77777777" w:rsidR="00FE1B59" w:rsidRPr="0047547A" w:rsidRDefault="00FE1B59" w:rsidP="00FE1B59">
      <w:r w:rsidRPr="0047547A">
        <w:rPr>
          <w:vertAlign w:val="superscript"/>
        </w:rPr>
        <w:t>30</w:t>
      </w:r>
      <w:r w:rsidRPr="0047547A">
        <w:t xml:space="preserve">”As for you, son of man, the children of your people talk of you by the walls and in the doors of the houses, and speak one to another, everyone to his brother, saying, ‘Please come and hear what is the word that comes forth from the </w:t>
      </w:r>
      <w:r w:rsidRPr="0047547A">
        <w:rPr>
          <w:sz w:val="16"/>
        </w:rPr>
        <w:t>LORD</w:t>
      </w:r>
      <w:r w:rsidRPr="0047547A">
        <w:t xml:space="preserve">.’ </w:t>
      </w:r>
      <w:r w:rsidRPr="0047547A">
        <w:rPr>
          <w:vertAlign w:val="superscript"/>
        </w:rPr>
        <w:t>31</w:t>
      </w:r>
      <w:r w:rsidRPr="0047547A">
        <w:t xml:space="preserve">They come to you as the people come, and they sit before you as my people, and they hear your words, but do not do them; for with their mouth they show much love, but their heart goes after their gain. </w:t>
      </w:r>
      <w:r w:rsidRPr="0047547A">
        <w:rPr>
          <w:vertAlign w:val="superscript"/>
        </w:rPr>
        <w:t>32</w:t>
      </w:r>
      <w:r w:rsidR="00B461A0">
        <w:t>Look</w:t>
      </w:r>
      <w:r w:rsidRPr="0047547A">
        <w:t xml:space="preserve">, you </w:t>
      </w:r>
      <w:r w:rsidRPr="0047547A">
        <w:t xml:space="preserve">are to them as a very lovely song of one who has a pleasant voice, and can play well on an instrument; for they hear your words, but they do not do them. </w:t>
      </w:r>
      <w:r w:rsidRPr="0047547A">
        <w:rPr>
          <w:vertAlign w:val="superscript"/>
        </w:rPr>
        <w:t>33</w:t>
      </w:r>
      <w:r w:rsidRPr="0047547A">
        <w:t>When this comes to pass, (</w:t>
      </w:r>
      <w:r w:rsidR="00B461A0">
        <w:t>look</w:t>
      </w:r>
      <w:r w:rsidRPr="0047547A">
        <w:t>, it comes), then shall they know that a prophet has been among them.”</w:t>
      </w:r>
    </w:p>
    <w:p w14:paraId="09FFC7D0" w14:textId="77777777" w:rsidR="00FE1B59" w:rsidRPr="0047547A" w:rsidRDefault="00FE1B59" w:rsidP="00FE1B59">
      <w:pPr>
        <w:pStyle w:val="NHEB"/>
        <w:framePr w:wrap="auto"/>
      </w:pPr>
      <w:r w:rsidRPr="0047547A">
        <w:t>34</w:t>
      </w:r>
    </w:p>
    <w:p w14:paraId="34A11BA7"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prophesy against the shepherds of Israel, prophesy, and tell them, even to the shepherds, ‘Thus says the Lord </w:t>
      </w:r>
      <w:r w:rsidRPr="0047547A">
        <w:rPr>
          <w:sz w:val="16"/>
        </w:rPr>
        <w:t>GOD</w:t>
      </w:r>
      <w:r w:rsidRPr="0047547A">
        <w:t>: “Woe to the shepherds of Israel who feed themselves</w:t>
      </w:r>
      <w:r>
        <w:t>.</w:t>
      </w:r>
      <w:r w:rsidRPr="0047547A">
        <w:t xml:space="preserve"> Shouldn’t the shepherds feed the sheep? </w:t>
      </w:r>
      <w:r w:rsidRPr="0047547A">
        <w:rPr>
          <w:vertAlign w:val="superscript"/>
        </w:rPr>
        <w:t>3</w:t>
      </w:r>
      <w:r w:rsidRPr="0047547A">
        <w:t xml:space="preserve">You eat the fat, and you clothe yourself with the wool, you kill the fatlings; but you do not feed the sheep. </w:t>
      </w:r>
      <w:r w:rsidRPr="0047547A">
        <w:rPr>
          <w:vertAlign w:val="superscript"/>
        </w:rPr>
        <w:t>4</w:t>
      </w:r>
      <w:r w:rsidRPr="0047547A">
        <w:t xml:space="preserve">You haven’t strengthened the diseased, neither have you healed that which was sick, neither have you bound up that which was broken, neither have you brought back that which was driven away, neither have you sought that which was lost; but with force and with rigor you have ruled over them. </w:t>
      </w:r>
      <w:r w:rsidRPr="0047547A">
        <w:rPr>
          <w:vertAlign w:val="superscript"/>
        </w:rPr>
        <w:t>5</w:t>
      </w:r>
      <w:r w:rsidRPr="0047547A">
        <w:t xml:space="preserve">They were scattered, because there was no shepherd; and they became food to all the animals of the field, and were scattered. </w:t>
      </w:r>
      <w:r w:rsidRPr="0047547A">
        <w:rPr>
          <w:vertAlign w:val="superscript"/>
        </w:rPr>
        <w:t>6</w:t>
      </w:r>
      <w:r w:rsidRPr="0047547A">
        <w:t xml:space="preserve">My sheep wandered through all the mountains, and on every high hill: yes, my sheep were scattered on all the surface of the earth; and there was none who searched or sought.”’ </w:t>
      </w:r>
    </w:p>
    <w:p w14:paraId="23AEAC23" w14:textId="77777777" w:rsidR="00FE1B59" w:rsidRPr="0047547A" w:rsidRDefault="00FE1B59" w:rsidP="00FE1B59">
      <w:r w:rsidRPr="0047547A">
        <w:rPr>
          <w:vertAlign w:val="superscript"/>
        </w:rPr>
        <w:t>7</w:t>
      </w:r>
      <w:r w:rsidRPr="0047547A">
        <w:t xml:space="preserve">”’”Therefore, you shepherds, hear the word of the </w:t>
      </w:r>
      <w:r w:rsidRPr="0047547A">
        <w:rPr>
          <w:sz w:val="16"/>
        </w:rPr>
        <w:t>LORD</w:t>
      </w:r>
      <w:r w:rsidRPr="0047547A">
        <w:t xml:space="preserve">: </w:t>
      </w:r>
      <w:r w:rsidRPr="0047547A">
        <w:rPr>
          <w:vertAlign w:val="superscript"/>
        </w:rPr>
        <w:t>8</w:t>
      </w:r>
      <w:r w:rsidRPr="0047547A">
        <w:t xml:space="preserve">’As I live,’ says the Lord </w:t>
      </w:r>
      <w:r w:rsidRPr="0047547A">
        <w:rPr>
          <w:sz w:val="16"/>
        </w:rPr>
        <w:t>GOD</w:t>
      </w:r>
      <w:r w:rsidRPr="0047547A">
        <w:t xml:space="preserve">, ‘surely because my sheep </w:t>
      </w:r>
      <w:r w:rsidRPr="0047547A">
        <w:lastRenderedPageBreak/>
        <w:t xml:space="preserve">became a prey, and my sheep became food to all the animals of the field, because there was no shepherd, neither did my shepherds search for my sheep, but the shepherds fed themselves, and didn’t feed my sheep’; </w:t>
      </w:r>
      <w:r w:rsidRPr="0047547A">
        <w:rPr>
          <w:vertAlign w:val="superscript"/>
        </w:rPr>
        <w:t>9</w:t>
      </w:r>
      <w:r w:rsidRPr="0047547A">
        <w:t xml:space="preserve">therefore, you shepherds, hear the word of the </w:t>
      </w:r>
      <w:r w:rsidRPr="0047547A">
        <w:rPr>
          <w:sz w:val="16"/>
        </w:rPr>
        <w:t>LORD</w:t>
      </w:r>
      <w:r w:rsidRPr="0047547A">
        <w:t xml:space="preserve">: </w:t>
      </w:r>
      <w:r w:rsidRPr="0047547A">
        <w:rPr>
          <w:vertAlign w:val="superscript"/>
        </w:rPr>
        <w:t>10</w:t>
      </w:r>
      <w:r w:rsidRPr="0047547A">
        <w:t xml:space="preserve">Thus says the Lord </w:t>
      </w:r>
      <w:r w:rsidRPr="0047547A">
        <w:rPr>
          <w:sz w:val="16"/>
        </w:rPr>
        <w:t>GOD</w:t>
      </w:r>
      <w:r w:rsidRPr="0047547A">
        <w:t>: ‘</w:t>
      </w:r>
      <w:r w:rsidR="00B461A0">
        <w:t>Look</w:t>
      </w:r>
      <w:r w:rsidRPr="0047547A">
        <w:t xml:space="preserve">, I am against the shepherds; and I will require my sheep at their hand, and cause them to cease from feeding the sheep; neither shall the shepherds feed themselves any more; and I will deliver my sheep from their mouth, that they may not be food for them.’” </w:t>
      </w:r>
    </w:p>
    <w:p w14:paraId="7F0E85B7" w14:textId="77777777" w:rsidR="00FE1B59" w:rsidRPr="0047547A" w:rsidRDefault="00FE1B59" w:rsidP="00FE1B59">
      <w:r w:rsidRPr="0047547A">
        <w:rPr>
          <w:vertAlign w:val="superscript"/>
        </w:rPr>
        <w:t>11</w:t>
      </w:r>
      <w:r w:rsidRPr="0047547A">
        <w:t xml:space="preserve">”’For thus says the Lord </w:t>
      </w:r>
      <w:r w:rsidRPr="0047547A">
        <w:rPr>
          <w:sz w:val="16"/>
        </w:rPr>
        <w:t>GOD</w:t>
      </w:r>
      <w:r w:rsidRPr="0047547A">
        <w:t>: “</w:t>
      </w:r>
      <w:r w:rsidR="00B461A0">
        <w:t>Look</w:t>
      </w:r>
      <w:r w:rsidRPr="0047547A">
        <w:t xml:space="preserve">, I myself, even I, will search for my sheep, and will seek them out. </w:t>
      </w:r>
      <w:r w:rsidRPr="0047547A">
        <w:rPr>
          <w:vertAlign w:val="superscript"/>
        </w:rPr>
        <w:t>12</w:t>
      </w:r>
      <w:r w:rsidRPr="0047547A">
        <w:t xml:space="preserve">As a shepherd seeks out his flock in the day that he is among his sheep that are scattered abroad, so will I seek out my sheep; and I will deliver them out of all places where they have been scattered in the cloudy and dark day. </w:t>
      </w:r>
      <w:r w:rsidRPr="0047547A">
        <w:rPr>
          <w:vertAlign w:val="superscript"/>
        </w:rPr>
        <w:t>13</w:t>
      </w:r>
      <w:r w:rsidRPr="0047547A">
        <w:t xml:space="preserve">I will bring them out from the peoples, and gather them from the countries, and will bring them into their own land; and I will feed them on the mountains of Israel, by the watercourses, and in all the inhabited places of the country. </w:t>
      </w:r>
      <w:r w:rsidRPr="0047547A">
        <w:rPr>
          <w:vertAlign w:val="superscript"/>
        </w:rPr>
        <w:t>14</w:t>
      </w:r>
      <w:r w:rsidRPr="0047547A">
        <w:t xml:space="preserve">I will feed them with good pasture; and on the mountains of the height of Israel shall their fold be: there shall they lie down in a good fold; and on fat pasture shall they feed on the mountains of Israel. </w:t>
      </w:r>
      <w:r w:rsidRPr="0047547A">
        <w:rPr>
          <w:vertAlign w:val="superscript"/>
        </w:rPr>
        <w:t>15</w:t>
      </w:r>
      <w:r w:rsidRPr="0047547A">
        <w:t xml:space="preserve">I myself will be the shepherd of my sheep, and I will cause them to lie down,” says the Lord </w:t>
      </w:r>
      <w:r w:rsidRPr="0047547A">
        <w:rPr>
          <w:sz w:val="16"/>
        </w:rPr>
        <w:t>GOD</w:t>
      </w:r>
      <w:r w:rsidRPr="0047547A">
        <w:t xml:space="preserve">. </w:t>
      </w:r>
      <w:r w:rsidRPr="0047547A">
        <w:rPr>
          <w:vertAlign w:val="superscript"/>
        </w:rPr>
        <w:t>16</w:t>
      </w:r>
      <w:r w:rsidRPr="0047547A">
        <w:t xml:space="preserve">”I will seek that which was lost, and will bring </w:t>
      </w:r>
      <w:r w:rsidRPr="0047547A">
        <w:t xml:space="preserve">back that which was driven away, and will bind up that which was broken, and will strengthen that which was sick: but the fat and the strong I will destroy; I will feed them in justice.” </w:t>
      </w:r>
    </w:p>
    <w:p w14:paraId="6B2CB6DD" w14:textId="77777777" w:rsidR="00FE1B59" w:rsidRPr="0047547A" w:rsidRDefault="00FE1B59" w:rsidP="00FE1B59">
      <w:r w:rsidRPr="0047547A">
        <w:rPr>
          <w:vertAlign w:val="superscript"/>
        </w:rPr>
        <w:t>17</w:t>
      </w:r>
      <w:r w:rsidRPr="0047547A">
        <w:t xml:space="preserve">”’As for you, O my flock, thus says the Lord </w:t>
      </w:r>
      <w:r w:rsidRPr="0047547A">
        <w:rPr>
          <w:sz w:val="16"/>
        </w:rPr>
        <w:t>GOD</w:t>
      </w:r>
      <w:r w:rsidRPr="0047547A">
        <w:t>: “</w:t>
      </w:r>
      <w:r w:rsidR="00B461A0">
        <w:t>Look</w:t>
      </w:r>
      <w:r w:rsidRPr="0047547A">
        <w:t xml:space="preserve">, I judge between sheep and sheep, the rams and the male goats. </w:t>
      </w:r>
      <w:r w:rsidRPr="0047547A">
        <w:rPr>
          <w:vertAlign w:val="superscript"/>
        </w:rPr>
        <w:t>18</w:t>
      </w:r>
      <w:r w:rsidRPr="0047547A">
        <w:t xml:space="preserve">Does it seem a small thing to you to have fed on the good pasture, but you must tread down with your feet the residue of your pasture? And to have drunk of the clear waters, but you must foul the residue with your feet? </w:t>
      </w:r>
      <w:r w:rsidRPr="0047547A">
        <w:rPr>
          <w:vertAlign w:val="superscript"/>
        </w:rPr>
        <w:t>19</w:t>
      </w:r>
      <w:r w:rsidRPr="0047547A">
        <w:t xml:space="preserve">As for my sheep, they eat that which you have trodden with your feet, and they drink that which you have fouled with your feet.” </w:t>
      </w:r>
    </w:p>
    <w:p w14:paraId="2D702004" w14:textId="77777777" w:rsidR="00FE1B59" w:rsidRPr="0047547A" w:rsidRDefault="00FE1B59" w:rsidP="00FE1B59">
      <w:r w:rsidRPr="0047547A">
        <w:rPr>
          <w:vertAlign w:val="superscript"/>
        </w:rPr>
        <w:t>20</w:t>
      </w:r>
      <w:r w:rsidRPr="0047547A">
        <w:t xml:space="preserve">”’Therefore thus says the Lord </w:t>
      </w:r>
      <w:r w:rsidRPr="0047547A">
        <w:rPr>
          <w:sz w:val="16"/>
        </w:rPr>
        <w:t>GOD</w:t>
      </w:r>
      <w:r w:rsidRPr="0047547A">
        <w:t xml:space="preserve"> to them: “</w:t>
      </w:r>
      <w:r w:rsidR="00B461A0">
        <w:t>Look</w:t>
      </w:r>
      <w:r w:rsidRPr="0047547A">
        <w:t xml:space="preserve">, I, even I, will judge between the fat sheep and the lean sheep. </w:t>
      </w:r>
      <w:r w:rsidRPr="0047547A">
        <w:rPr>
          <w:vertAlign w:val="superscript"/>
        </w:rPr>
        <w:t>21</w:t>
      </w:r>
      <w:r w:rsidRPr="0047547A">
        <w:t xml:space="preserve">Because you thrust with side and with shoulder, and push all the diseased with your horns, until you have scattered them abroad; </w:t>
      </w:r>
      <w:r w:rsidRPr="0047547A">
        <w:rPr>
          <w:vertAlign w:val="superscript"/>
        </w:rPr>
        <w:t>22</w:t>
      </w:r>
      <w:r>
        <w:t>therefore I will</w:t>
      </w:r>
      <w:r w:rsidRPr="0047547A">
        <w:t xml:space="preserve"> save my flock, and they shall no more be a prey; and I will judge between sheep and sheep. </w:t>
      </w:r>
      <w:r w:rsidRPr="0047547A">
        <w:rPr>
          <w:vertAlign w:val="superscript"/>
        </w:rPr>
        <w:t>23</w:t>
      </w:r>
      <w:r w:rsidRPr="0047547A">
        <w:t xml:space="preserve">I will set up one shepherd over them, and he shall feed them, even my servant David; he shall feed them, and he shall be their shepherd. </w:t>
      </w:r>
      <w:r w:rsidRPr="0047547A">
        <w:rPr>
          <w:vertAlign w:val="superscript"/>
        </w:rPr>
        <w:t>24</w:t>
      </w:r>
      <w:r w:rsidRPr="0047547A">
        <w:t xml:space="preserve">I, the </w:t>
      </w:r>
      <w:r w:rsidRPr="0047547A">
        <w:rPr>
          <w:sz w:val="16"/>
        </w:rPr>
        <w:t>LORD</w:t>
      </w:r>
      <w:r w:rsidRPr="0047547A">
        <w:t xml:space="preserve">, will be their God, and my servant David prince among them;” I, the </w:t>
      </w:r>
      <w:r w:rsidRPr="0047547A">
        <w:rPr>
          <w:sz w:val="16"/>
        </w:rPr>
        <w:t>LORD</w:t>
      </w:r>
      <w:r w:rsidRPr="0047547A">
        <w:t xml:space="preserve">, have spoken it. </w:t>
      </w:r>
    </w:p>
    <w:p w14:paraId="41890A4D" w14:textId="77777777" w:rsidR="00FE1B59" w:rsidRPr="0047547A" w:rsidRDefault="00FE1B59" w:rsidP="00FE1B59">
      <w:r w:rsidRPr="0047547A">
        <w:rPr>
          <w:vertAlign w:val="superscript"/>
        </w:rPr>
        <w:t>25</w:t>
      </w:r>
      <w:r w:rsidRPr="0047547A">
        <w:t xml:space="preserve">”’I will make with them a covenant of peace, and will cause evil animals to cease out of the land; and they shall dwell securely </w:t>
      </w:r>
      <w:r w:rsidRPr="0047547A">
        <w:lastRenderedPageBreak/>
        <w:t xml:space="preserve">in the wilderness, and sleep in the woods. </w:t>
      </w:r>
      <w:r w:rsidRPr="0047547A">
        <w:rPr>
          <w:vertAlign w:val="superscript"/>
        </w:rPr>
        <w:t>26</w:t>
      </w:r>
      <w:r w:rsidRPr="0047547A">
        <w:t xml:space="preserve">I will make them and the places around my hill a blessing; and I will cause the shower to come down in its season; there shall be showers of blessing. </w:t>
      </w:r>
      <w:r w:rsidRPr="0047547A">
        <w:rPr>
          <w:vertAlign w:val="superscript"/>
        </w:rPr>
        <w:t>27</w:t>
      </w:r>
      <w:r w:rsidRPr="0047547A">
        <w:t xml:space="preserve">The tree of the field shall yield its fruit, and the earth shall yield its increase, and they shall be secure in their land; and they shall know that I am the </w:t>
      </w:r>
      <w:r w:rsidRPr="0047547A">
        <w:rPr>
          <w:sz w:val="16"/>
        </w:rPr>
        <w:t>LORD</w:t>
      </w:r>
      <w:r w:rsidRPr="0047547A">
        <w:t xml:space="preserve">, when I have broken the bars of their yoke, and have delivered them out of the hand of those who made slaves of them. </w:t>
      </w:r>
      <w:r w:rsidRPr="0047547A">
        <w:rPr>
          <w:vertAlign w:val="superscript"/>
        </w:rPr>
        <w:t>28</w:t>
      </w:r>
      <w:r w:rsidRPr="0047547A">
        <w:t xml:space="preserve">They shall no more be a prey to the nations, neither shall the animals of the earth devour them; but they shall dwell securely, and none shall make them afraid. </w:t>
      </w:r>
      <w:r w:rsidRPr="0047547A">
        <w:rPr>
          <w:vertAlign w:val="superscript"/>
        </w:rPr>
        <w:t>29</w:t>
      </w:r>
      <w:r w:rsidRPr="0047547A">
        <w:t xml:space="preserve">I will raise up to them a plantation for renown, and they shall be no more consumed with famine in the land, neither bear the shame of the nations any more. </w:t>
      </w:r>
      <w:r w:rsidRPr="0047547A">
        <w:rPr>
          <w:vertAlign w:val="superscript"/>
        </w:rPr>
        <w:t>30</w:t>
      </w:r>
      <w:r w:rsidRPr="0047547A">
        <w:t xml:space="preserve">They shall know that I, the </w:t>
      </w:r>
      <w:r w:rsidRPr="0047547A">
        <w:rPr>
          <w:sz w:val="16"/>
        </w:rPr>
        <w:t>LORD</w:t>
      </w:r>
      <w:r w:rsidRPr="0047547A">
        <w:t xml:space="preserve">, their God am with them, and that they, the house of Israel, are my people,” says the Lord </w:t>
      </w:r>
      <w:r w:rsidRPr="0047547A">
        <w:rPr>
          <w:sz w:val="16"/>
        </w:rPr>
        <w:t>GOD</w:t>
      </w:r>
      <w:r w:rsidRPr="0047547A">
        <w:t xml:space="preserve">. </w:t>
      </w:r>
      <w:r w:rsidRPr="0047547A">
        <w:rPr>
          <w:vertAlign w:val="superscript"/>
        </w:rPr>
        <w:t>31</w:t>
      </w:r>
      <w:r w:rsidRPr="0047547A">
        <w:t xml:space="preserve">“You my sheep, the sheep of my pasture, are men, and I am your God,” says the Lord </w:t>
      </w:r>
      <w:r w:rsidRPr="0047547A">
        <w:rPr>
          <w:sz w:val="16"/>
        </w:rPr>
        <w:t>GOD</w:t>
      </w:r>
      <w:r w:rsidRPr="0047547A">
        <w:t>.’”</w:t>
      </w:r>
    </w:p>
    <w:p w14:paraId="415D0570" w14:textId="77777777" w:rsidR="00FE1B59" w:rsidRPr="0047547A" w:rsidRDefault="00FE1B59" w:rsidP="00FE1B59"/>
    <w:p w14:paraId="28A66EE2" w14:textId="77777777" w:rsidR="00FE1B59" w:rsidRPr="0047547A" w:rsidRDefault="00FE1B59" w:rsidP="00FE1B59">
      <w:pPr>
        <w:pStyle w:val="NHEB"/>
        <w:framePr w:wrap="auto"/>
      </w:pPr>
      <w:r w:rsidRPr="0047547A">
        <w:t>35</w:t>
      </w:r>
    </w:p>
    <w:p w14:paraId="13F89BBC" w14:textId="77777777" w:rsidR="00FE1B59" w:rsidRPr="0047547A" w:rsidRDefault="00FE1B59" w:rsidP="00FE1B59">
      <w:pPr>
        <w:ind w:firstLine="0"/>
      </w:pPr>
      <w:r w:rsidRPr="0047547A">
        <w:t xml:space="preserve">Moreover the word of the </w:t>
      </w:r>
      <w:r w:rsidRPr="0047547A">
        <w:rPr>
          <w:sz w:val="16"/>
        </w:rPr>
        <w:t>LORD</w:t>
      </w:r>
      <w:r w:rsidRPr="0047547A">
        <w:t xml:space="preserve"> came to me, saying, </w:t>
      </w:r>
      <w:r w:rsidRPr="0047547A">
        <w:rPr>
          <w:vertAlign w:val="superscript"/>
        </w:rPr>
        <w:t>2</w:t>
      </w:r>
      <w:r w:rsidRPr="0047547A">
        <w:t xml:space="preserve">”Son of man, set your face against Mount Seir, and prophesy against it, </w:t>
      </w:r>
      <w:r w:rsidRPr="0047547A">
        <w:rPr>
          <w:vertAlign w:val="superscript"/>
        </w:rPr>
        <w:t>3</w:t>
      </w:r>
      <w:r w:rsidRPr="0047547A">
        <w:t xml:space="preserve">and tell it, ‘Thus says the Lord </w:t>
      </w:r>
      <w:r w:rsidRPr="0047547A">
        <w:rPr>
          <w:sz w:val="16"/>
        </w:rPr>
        <w:t>GOD</w:t>
      </w:r>
      <w:r w:rsidRPr="0047547A">
        <w:t>: “</w:t>
      </w:r>
      <w:r w:rsidR="00B461A0">
        <w:t>Look</w:t>
      </w:r>
      <w:r w:rsidRPr="0047547A">
        <w:t xml:space="preserve">, I am against you, Mount Seir, and I will stretch out my hand against you, and I will make you a desolation and an astonishment. </w:t>
      </w:r>
      <w:r w:rsidRPr="0047547A">
        <w:rPr>
          <w:vertAlign w:val="superscript"/>
        </w:rPr>
        <w:t>4</w:t>
      </w:r>
      <w:r w:rsidRPr="0047547A">
        <w:t xml:space="preserve">I will lay your cities waste, and you </w:t>
      </w:r>
      <w:r w:rsidRPr="0047547A">
        <w:t xml:space="preserve">shall be desolate; and you shall know that I am the </w:t>
      </w:r>
      <w:r w:rsidRPr="0047547A">
        <w:rPr>
          <w:sz w:val="16"/>
        </w:rPr>
        <w:t>LORD</w:t>
      </w:r>
      <w:r w:rsidRPr="0047547A">
        <w:t xml:space="preserve">. </w:t>
      </w:r>
    </w:p>
    <w:p w14:paraId="437B47A6" w14:textId="0DB33480" w:rsidR="00FE1B59" w:rsidRPr="0047547A" w:rsidRDefault="00FE1B59" w:rsidP="00FE1B59">
      <w:r w:rsidRPr="0047547A">
        <w:rPr>
          <w:vertAlign w:val="superscript"/>
        </w:rPr>
        <w:t>5</w:t>
      </w:r>
      <w:r w:rsidRPr="0047547A">
        <w:t xml:space="preserve">”’”Because you have had a perpetual enmity, and have given over the </w:t>
      </w:r>
      <w:r w:rsidR="00DD3076">
        <w:t>children of Israel</w:t>
      </w:r>
      <w:r w:rsidRPr="0047547A">
        <w:t xml:space="preserve"> to the power of the sword in the time of their calamity, in the time of the iniquity of the end; </w:t>
      </w:r>
      <w:r w:rsidRPr="0047547A">
        <w:rPr>
          <w:vertAlign w:val="superscript"/>
        </w:rPr>
        <w:t>6</w:t>
      </w:r>
      <w:r w:rsidRPr="0047547A">
        <w:t xml:space="preserve">therefore, as I live,” says the Lord </w:t>
      </w:r>
      <w:r w:rsidRPr="0047547A">
        <w:rPr>
          <w:sz w:val="16"/>
        </w:rPr>
        <w:t>GOD</w:t>
      </w:r>
      <w:r w:rsidRPr="0047547A">
        <w:t xml:space="preserve">, “I will prepare you for blood, and blood shall pursue you: since you have not hated blood, therefore blood shall pursue you. </w:t>
      </w:r>
      <w:r w:rsidRPr="0047547A">
        <w:rPr>
          <w:vertAlign w:val="superscript"/>
        </w:rPr>
        <w:t>7</w:t>
      </w:r>
      <w:r w:rsidRPr="0047547A">
        <w:t xml:space="preserve">Thus will I make Mount Seir an astonishment and a desolation; and I will cut off from it him who passes through and him who returns. </w:t>
      </w:r>
      <w:r w:rsidRPr="0047547A">
        <w:rPr>
          <w:vertAlign w:val="superscript"/>
        </w:rPr>
        <w:t>8</w:t>
      </w:r>
      <w:r w:rsidRPr="0047547A">
        <w:t xml:space="preserve">I will fill its mountains with its slain: in your hills and in your valleys and in all your watercourses shall they fall who are slain with the sword. </w:t>
      </w:r>
      <w:r w:rsidRPr="0047547A">
        <w:rPr>
          <w:vertAlign w:val="superscript"/>
        </w:rPr>
        <w:t>9</w:t>
      </w:r>
      <w:r w:rsidRPr="0047547A">
        <w:t xml:space="preserve">I will make you a perpetual desolation, and your cities shall not be inhabited; and you shall know that I am the </w:t>
      </w:r>
      <w:r w:rsidRPr="0047547A">
        <w:rPr>
          <w:sz w:val="16"/>
        </w:rPr>
        <w:t>LORD</w:t>
      </w:r>
      <w:r w:rsidRPr="0047547A">
        <w:t xml:space="preserve">. </w:t>
      </w:r>
    </w:p>
    <w:p w14:paraId="6B7888AA" w14:textId="77777777" w:rsidR="00FE1B59" w:rsidRPr="0047547A" w:rsidRDefault="00FE1B59" w:rsidP="00FE1B59">
      <w:r w:rsidRPr="0047547A">
        <w:rPr>
          <w:vertAlign w:val="superscript"/>
        </w:rPr>
        <w:t>10</w:t>
      </w:r>
      <w:r w:rsidRPr="0047547A">
        <w:t xml:space="preserve">”’”Because you have said, ‘These two nations and these two countries shall be mine, and we will possess it’; whereas the </w:t>
      </w:r>
      <w:r w:rsidRPr="0047547A">
        <w:rPr>
          <w:sz w:val="16"/>
        </w:rPr>
        <w:t>LORD</w:t>
      </w:r>
      <w:r w:rsidRPr="0047547A">
        <w:t xml:space="preserve"> was there: </w:t>
      </w:r>
      <w:r w:rsidRPr="0047547A">
        <w:rPr>
          <w:vertAlign w:val="superscript"/>
        </w:rPr>
        <w:t>11</w:t>
      </w:r>
      <w:r w:rsidRPr="0047547A">
        <w:t xml:space="preserve">therefore, as I live,” says the Lord </w:t>
      </w:r>
      <w:r w:rsidRPr="0047547A">
        <w:rPr>
          <w:sz w:val="16"/>
        </w:rPr>
        <w:t>GOD</w:t>
      </w:r>
      <w:r w:rsidRPr="0047547A">
        <w:t xml:space="preserve">, “I will do according to your anger, and according to your envy which you have shown out of your hatred against them; and I will make myself known among them, when I shall judge you. </w:t>
      </w:r>
      <w:r w:rsidRPr="0047547A">
        <w:rPr>
          <w:vertAlign w:val="superscript"/>
        </w:rPr>
        <w:t>12</w:t>
      </w:r>
      <w:r w:rsidRPr="0047547A">
        <w:t xml:space="preserve">You shall know that I, the </w:t>
      </w:r>
      <w:r w:rsidRPr="0047547A">
        <w:rPr>
          <w:sz w:val="16"/>
        </w:rPr>
        <w:t>LORD</w:t>
      </w:r>
      <w:r w:rsidRPr="0047547A">
        <w:t xml:space="preserve">, have heard all your insults which you have spoken against the mountains of Israel, saying, They are laid desolate, they have been given us to devour. </w:t>
      </w:r>
      <w:r w:rsidRPr="0047547A">
        <w:rPr>
          <w:vertAlign w:val="superscript"/>
        </w:rPr>
        <w:t>13</w:t>
      </w:r>
      <w:r w:rsidRPr="0047547A">
        <w:t xml:space="preserve">You have magnified yourselves against me </w:t>
      </w:r>
      <w:r w:rsidRPr="0047547A">
        <w:lastRenderedPageBreak/>
        <w:t xml:space="preserve">with your mouth, and have multiplied your words against me: I have heard it.” </w:t>
      </w:r>
      <w:r w:rsidRPr="0047547A">
        <w:rPr>
          <w:vertAlign w:val="superscript"/>
        </w:rPr>
        <w:t>14</w:t>
      </w:r>
      <w:r w:rsidRPr="0047547A">
        <w:t xml:space="preserve">Thus says the Lord </w:t>
      </w:r>
      <w:r w:rsidRPr="0047547A">
        <w:rPr>
          <w:sz w:val="16"/>
        </w:rPr>
        <w:t>GOD</w:t>
      </w:r>
      <w:r w:rsidRPr="0047547A">
        <w:t xml:space="preserve">: “When the whole earth rejoices, I will make you desolate. </w:t>
      </w:r>
      <w:r w:rsidRPr="0047547A">
        <w:rPr>
          <w:vertAlign w:val="superscript"/>
        </w:rPr>
        <w:t>15</w:t>
      </w:r>
      <w:r w:rsidRPr="0047547A">
        <w:t xml:space="preserve">As you rejoiced over the inheritance of the house of Israel, because it was desolate, so will I do to you: you shall be desolate, Mount Seir, and all Edom, even all of it; and they shall know that I am the </w:t>
      </w:r>
      <w:r w:rsidRPr="0047547A">
        <w:rPr>
          <w:sz w:val="16"/>
        </w:rPr>
        <w:t>LORD</w:t>
      </w:r>
      <w:r w:rsidRPr="0047547A">
        <w:t>.”’”</w:t>
      </w:r>
    </w:p>
    <w:p w14:paraId="0A1FC80A" w14:textId="77777777" w:rsidR="00FE1B59" w:rsidRPr="0047547A" w:rsidRDefault="00FE1B59" w:rsidP="00FE1B59">
      <w:pPr>
        <w:pStyle w:val="NHEB"/>
        <w:framePr w:wrap="auto"/>
      </w:pPr>
      <w:r w:rsidRPr="0047547A">
        <w:t>36</w:t>
      </w:r>
    </w:p>
    <w:p w14:paraId="0049D8DD" w14:textId="77777777" w:rsidR="00FE1B59" w:rsidRPr="0047547A" w:rsidRDefault="00FE1B59" w:rsidP="00FE1B59">
      <w:pPr>
        <w:ind w:firstLine="0"/>
      </w:pPr>
      <w:r w:rsidRPr="0047547A">
        <w:t xml:space="preserve">“You, son of man, prophesy to the mountains of Israel, and say, ‘You mountains of Israel, hear the word of the </w:t>
      </w:r>
      <w:r w:rsidRPr="0047547A">
        <w:rPr>
          <w:sz w:val="16"/>
        </w:rPr>
        <w:t>LORD</w:t>
      </w:r>
      <w:r w:rsidRPr="0047547A">
        <w:t xml:space="preserve">. </w:t>
      </w:r>
      <w:r w:rsidRPr="0047547A">
        <w:rPr>
          <w:vertAlign w:val="superscript"/>
        </w:rPr>
        <w:t>2</w:t>
      </w:r>
      <w:r w:rsidRPr="0047547A">
        <w:t xml:space="preserve">Thus says the Lord </w:t>
      </w:r>
      <w:r w:rsidRPr="0047547A">
        <w:rPr>
          <w:sz w:val="16"/>
        </w:rPr>
        <w:t>GOD</w:t>
      </w:r>
      <w:r w:rsidRPr="0047547A">
        <w:t>: “Because the enemy has said against you, ‘Aha</w:t>
      </w:r>
      <w:r>
        <w:t>.</w:t>
      </w:r>
      <w:r w:rsidRPr="0047547A">
        <w:t xml:space="preserve">’ and, ‘The ancient high places are ours in possession’”’; </w:t>
      </w:r>
      <w:r w:rsidRPr="0047547A">
        <w:rPr>
          <w:vertAlign w:val="superscript"/>
        </w:rPr>
        <w:t>3</w:t>
      </w:r>
      <w:r w:rsidRPr="0047547A">
        <w:t xml:space="preserve">therefore prophesy, and say, ‘Thus says the Lord </w:t>
      </w:r>
      <w:r w:rsidRPr="0047547A">
        <w:rPr>
          <w:sz w:val="16"/>
        </w:rPr>
        <w:t>GOD</w:t>
      </w:r>
      <w:r w:rsidRPr="0047547A">
        <w:t xml:space="preserve">: “Because, even because they have made you desolate, and swallowed you up on every side, that you might be a possession to the residue of the nations, and you are taken up in the lips of talkers, and the evil report of the people”; </w:t>
      </w:r>
      <w:r w:rsidRPr="0047547A">
        <w:rPr>
          <w:vertAlign w:val="superscript"/>
        </w:rPr>
        <w:t>4</w:t>
      </w:r>
      <w:r w:rsidRPr="0047547A">
        <w:t xml:space="preserve">therefore, you mountains of Israel, hear the word of the Lord </w:t>
      </w:r>
      <w:r w:rsidRPr="0047547A">
        <w:rPr>
          <w:sz w:val="16"/>
        </w:rPr>
        <w:t>GOD</w:t>
      </w:r>
      <w:r w:rsidRPr="0047547A">
        <w:t xml:space="preserve">: “Thus says the Lord </w:t>
      </w:r>
      <w:r w:rsidRPr="0047547A">
        <w:rPr>
          <w:sz w:val="16"/>
        </w:rPr>
        <w:t>GOD</w:t>
      </w:r>
      <w:r w:rsidRPr="0047547A">
        <w:t xml:space="preserve"> to the mountains and to the hills, to the watercourses and to the valleys, to the desolate wastes and to the cities that are forsaken, which are become a prey and derision to the residue of the nations that are all around; </w:t>
      </w:r>
      <w:r w:rsidRPr="0047547A">
        <w:rPr>
          <w:vertAlign w:val="superscript"/>
        </w:rPr>
        <w:t>5</w:t>
      </w:r>
      <w:r w:rsidRPr="0047547A">
        <w:t xml:space="preserve">therefore thus says the Lord </w:t>
      </w:r>
      <w:r w:rsidRPr="0047547A">
        <w:rPr>
          <w:sz w:val="16"/>
        </w:rPr>
        <w:t>GOD</w:t>
      </w:r>
      <w:r w:rsidRPr="0047547A">
        <w:t xml:space="preserve">: ‘Surely in the fire of my jealousy have I spoken against the residue of the nations, and against all Edom, that have appointed my land to themselves for a possession </w:t>
      </w:r>
      <w:r w:rsidRPr="0047547A">
        <w:t xml:space="preserve">with the joy of all their heart, with despite of soul, to cast it out for a prey.’”’ </w:t>
      </w:r>
    </w:p>
    <w:p w14:paraId="2C1156BA" w14:textId="77777777" w:rsidR="00FE1B59" w:rsidRPr="0047547A" w:rsidRDefault="00FE1B59" w:rsidP="00FE1B59">
      <w:r w:rsidRPr="0047547A">
        <w:rPr>
          <w:vertAlign w:val="superscript"/>
        </w:rPr>
        <w:t>6</w:t>
      </w:r>
      <w:r w:rsidRPr="0047547A">
        <w:t xml:space="preserve">”Therefore prophesy concerning the land of Israel, and tell the mountains and to the hills, to the watercourses and to the valleys, ‘Thus says the Lord </w:t>
      </w:r>
      <w:r w:rsidRPr="0047547A">
        <w:rPr>
          <w:sz w:val="16"/>
        </w:rPr>
        <w:t>GOD</w:t>
      </w:r>
      <w:r w:rsidRPr="0047547A">
        <w:t>: “</w:t>
      </w:r>
      <w:r w:rsidR="00B461A0">
        <w:t>Look</w:t>
      </w:r>
      <w:r w:rsidRPr="0047547A">
        <w:t xml:space="preserve">, I have spoken in my jealousy and in my wrath, because you have borne the shame of the nations: </w:t>
      </w:r>
      <w:r w:rsidRPr="0047547A">
        <w:rPr>
          <w:vertAlign w:val="superscript"/>
        </w:rPr>
        <w:t>7</w:t>
      </w:r>
      <w:r w:rsidRPr="0047547A">
        <w:t xml:space="preserve">therefore thus says the Lord </w:t>
      </w:r>
      <w:r w:rsidRPr="0047547A">
        <w:rPr>
          <w:sz w:val="16"/>
        </w:rPr>
        <w:t>GOD</w:t>
      </w:r>
      <w:r w:rsidRPr="0047547A">
        <w:t xml:space="preserve">: ‘I have sworn, </w:t>
      </w:r>
      <w:r w:rsidRPr="0047547A">
        <w:rPr>
          <w:iCs/>
        </w:rPr>
        <w:t>saying</w:t>
      </w:r>
      <w:r w:rsidRPr="0047547A">
        <w:t xml:space="preserve">, “Surely the nations that are around you, they shall bear their shame.” </w:t>
      </w:r>
    </w:p>
    <w:p w14:paraId="3038D924" w14:textId="77777777" w:rsidR="00FE1B59" w:rsidRPr="0047547A" w:rsidRDefault="00FE1B59" w:rsidP="00FE1B59">
      <w:r w:rsidRPr="0047547A">
        <w:rPr>
          <w:vertAlign w:val="superscript"/>
        </w:rPr>
        <w:t>8</w:t>
      </w:r>
      <w:r w:rsidRPr="0047547A">
        <w:t xml:space="preserve">”’But you, mountains of Israel, you shall shoot forth your branches, and yield your fruit to my people Israel; for they are at hand to come. </w:t>
      </w:r>
      <w:r w:rsidRPr="0047547A">
        <w:rPr>
          <w:vertAlign w:val="superscript"/>
        </w:rPr>
        <w:t>9</w:t>
      </w:r>
      <w:r w:rsidRPr="0047547A">
        <w:t xml:space="preserve">For, </w:t>
      </w:r>
      <w:r w:rsidR="00B461A0">
        <w:t>look</w:t>
      </w:r>
      <w:r w:rsidRPr="0047547A">
        <w:t xml:space="preserve">, I am for you, and I will turn into you, and you shall be tilled and sown; </w:t>
      </w:r>
      <w:r w:rsidRPr="0047547A">
        <w:rPr>
          <w:vertAlign w:val="superscript"/>
        </w:rPr>
        <w:t>10</w:t>
      </w:r>
      <w:r w:rsidRPr="0047547A">
        <w:t xml:space="preserve">and I will multiply men on you, all the house of Israel, even all of it; and the cities shall be inhabited, and the waste places shall be built; </w:t>
      </w:r>
      <w:r w:rsidRPr="0047547A">
        <w:rPr>
          <w:vertAlign w:val="superscript"/>
        </w:rPr>
        <w:t>11</w:t>
      </w:r>
      <w:r w:rsidRPr="0047547A">
        <w:t xml:space="preserve">and I will multiply on you man and animal; and they shall increase and be fruitful; and I will cause you to be inhabited after your former estate, and will do better </w:t>
      </w:r>
      <w:r w:rsidRPr="0047547A">
        <w:rPr>
          <w:iCs/>
        </w:rPr>
        <w:t>to you</w:t>
      </w:r>
      <w:r w:rsidRPr="0047547A">
        <w:t xml:space="preserve"> than at your beginnings: and you shall know that I am the </w:t>
      </w:r>
      <w:r w:rsidRPr="0047547A">
        <w:rPr>
          <w:sz w:val="16"/>
        </w:rPr>
        <w:t>LORD</w:t>
      </w:r>
      <w:r w:rsidRPr="0047547A">
        <w:t xml:space="preserve">. </w:t>
      </w:r>
      <w:r w:rsidRPr="0047547A">
        <w:rPr>
          <w:vertAlign w:val="superscript"/>
        </w:rPr>
        <w:t>12</w:t>
      </w:r>
      <w:r w:rsidRPr="0047547A">
        <w:t xml:space="preserve">Yes, I will cause men to walk on you, even my people Israel; and they shall possess you, and you shall be their inheritance, and you shall no more henceforth bereave them of children.’” </w:t>
      </w:r>
    </w:p>
    <w:p w14:paraId="0FEF0B74" w14:textId="77777777" w:rsidR="00FE1B59" w:rsidRPr="0047547A" w:rsidRDefault="00FE1B59" w:rsidP="00FE1B59">
      <w:r w:rsidRPr="0047547A">
        <w:rPr>
          <w:vertAlign w:val="superscript"/>
        </w:rPr>
        <w:t>13</w:t>
      </w:r>
      <w:r w:rsidRPr="0047547A">
        <w:t xml:space="preserve">”’Thus says the Lord </w:t>
      </w:r>
      <w:r w:rsidRPr="0047547A">
        <w:rPr>
          <w:sz w:val="16"/>
        </w:rPr>
        <w:t>GOD</w:t>
      </w:r>
      <w:r w:rsidRPr="0047547A">
        <w:t xml:space="preserve">: “Because they say to you, ‘You are a devourer of men, and have been a </w:t>
      </w:r>
      <w:r w:rsidRPr="0047547A">
        <w:lastRenderedPageBreak/>
        <w:t xml:space="preserve">bereaver of your nation’; </w:t>
      </w:r>
      <w:r w:rsidRPr="0047547A">
        <w:rPr>
          <w:vertAlign w:val="superscript"/>
        </w:rPr>
        <w:t>14</w:t>
      </w:r>
      <w:r w:rsidRPr="0047547A">
        <w:t xml:space="preserve">therefore you shall devour men no more, neither bereave your nation any more,” says the Lord </w:t>
      </w:r>
      <w:r w:rsidRPr="0047547A">
        <w:rPr>
          <w:sz w:val="16"/>
        </w:rPr>
        <w:t>GOD</w:t>
      </w:r>
      <w:r w:rsidRPr="0047547A">
        <w:t xml:space="preserve">; </w:t>
      </w:r>
      <w:r w:rsidRPr="0047547A">
        <w:rPr>
          <w:vertAlign w:val="superscript"/>
        </w:rPr>
        <w:t>15</w:t>
      </w:r>
      <w:r w:rsidRPr="0047547A">
        <w:t xml:space="preserve">”neither will I let you hear any more the shame of the nations, neither shall you bear the reproach of the peoples any more, neither shall you cause your nation to stumble any more,” says the Lord </w:t>
      </w:r>
      <w:r w:rsidRPr="0047547A">
        <w:rPr>
          <w:sz w:val="16"/>
        </w:rPr>
        <w:t>GOD</w:t>
      </w:r>
      <w:r w:rsidRPr="0047547A">
        <w:t xml:space="preserve">.’” </w:t>
      </w:r>
    </w:p>
    <w:p w14:paraId="60971EA8" w14:textId="77777777" w:rsidR="00FE1B59" w:rsidRPr="0047547A" w:rsidRDefault="00FE1B59" w:rsidP="00FE1B59">
      <w:r w:rsidRPr="0047547A">
        <w:rPr>
          <w:vertAlign w:val="superscript"/>
        </w:rPr>
        <w:t>16</w:t>
      </w:r>
      <w:r w:rsidRPr="0047547A">
        <w:t xml:space="preserve">Moreover the word of the </w:t>
      </w:r>
      <w:r w:rsidRPr="0047547A">
        <w:rPr>
          <w:sz w:val="16"/>
        </w:rPr>
        <w:t>LORD</w:t>
      </w:r>
      <w:r w:rsidRPr="0047547A">
        <w:t xml:space="preserve"> came to me, saying, </w:t>
      </w:r>
      <w:r w:rsidRPr="0047547A">
        <w:rPr>
          <w:vertAlign w:val="superscript"/>
        </w:rPr>
        <w:t>17</w:t>
      </w:r>
      <w:r w:rsidRPr="0047547A">
        <w:t xml:space="preserve">”Son of man, when the house of Israel lived in their own land, they defiled it by their way and by their doings: their way before me was as the uncleanness of a woman in her impurity. </w:t>
      </w:r>
      <w:r w:rsidRPr="0047547A">
        <w:rPr>
          <w:vertAlign w:val="superscript"/>
        </w:rPr>
        <w:t>18</w:t>
      </w:r>
      <w:r w:rsidRPr="0047547A">
        <w:t xml:space="preserve">Therefore I poured out my wrath on them for the blood which they had poured out on the land, and because they had defiled it with their idols; </w:t>
      </w:r>
      <w:r w:rsidRPr="0047547A">
        <w:rPr>
          <w:vertAlign w:val="superscript"/>
        </w:rPr>
        <w:t>19</w:t>
      </w:r>
      <w:r w:rsidRPr="0047547A">
        <w:t xml:space="preserve">and I scattered them among the nations, and they were dispersed through the countries: according to their way and according to their doings I judged them. </w:t>
      </w:r>
      <w:r w:rsidRPr="0047547A">
        <w:rPr>
          <w:vertAlign w:val="superscript"/>
        </w:rPr>
        <w:t>20</w:t>
      </w:r>
      <w:r w:rsidRPr="0047547A">
        <w:t xml:space="preserve">When they came to the nations, where they went, they profaned my holy name; in that men said of them, ‘These are the people of the </w:t>
      </w:r>
      <w:r w:rsidRPr="0047547A">
        <w:rPr>
          <w:sz w:val="16"/>
        </w:rPr>
        <w:t>LORD</w:t>
      </w:r>
      <w:r w:rsidRPr="0047547A">
        <w:t xml:space="preserve">, and are gone forth out of his land.’ </w:t>
      </w:r>
      <w:r w:rsidRPr="0047547A">
        <w:rPr>
          <w:vertAlign w:val="superscript"/>
        </w:rPr>
        <w:t>21</w:t>
      </w:r>
      <w:r w:rsidRPr="0047547A">
        <w:t xml:space="preserve">But I had respect for my holy name, which the house of Israel had profaned among the nations, where they went. </w:t>
      </w:r>
    </w:p>
    <w:p w14:paraId="207FF1BE" w14:textId="77777777" w:rsidR="00FE1B59" w:rsidRPr="0047547A" w:rsidRDefault="00FE1B59" w:rsidP="00FE1B59">
      <w:r w:rsidRPr="0047547A">
        <w:rPr>
          <w:vertAlign w:val="superscript"/>
        </w:rPr>
        <w:t>22</w:t>
      </w:r>
      <w:r w:rsidRPr="0047547A">
        <w:t xml:space="preserve">”Therefore tell the house of Israel, ‘Thus says the Lord </w:t>
      </w:r>
      <w:r w:rsidRPr="0047547A">
        <w:rPr>
          <w:sz w:val="16"/>
        </w:rPr>
        <w:t>GOD</w:t>
      </w:r>
      <w:r w:rsidRPr="0047547A">
        <w:t xml:space="preserve">: “I do not do </w:t>
      </w:r>
      <w:r w:rsidRPr="0047547A">
        <w:rPr>
          <w:iCs/>
        </w:rPr>
        <w:t>this</w:t>
      </w:r>
      <w:r w:rsidRPr="0047547A">
        <w:t xml:space="preserve"> for your sake, house of Israel, but for my holy name, which you have profaned among the nations, where you went. </w:t>
      </w:r>
      <w:r w:rsidRPr="0047547A">
        <w:rPr>
          <w:vertAlign w:val="superscript"/>
        </w:rPr>
        <w:t>23</w:t>
      </w:r>
      <w:r w:rsidRPr="0047547A">
        <w:t xml:space="preserve">I </w:t>
      </w:r>
      <w:r w:rsidRPr="0047547A">
        <w:t xml:space="preserve">will sanctify my great name, which has been profaned among the nations, which you have profaned in their midst; and the nations shall know that I am the </w:t>
      </w:r>
      <w:r w:rsidRPr="0047547A">
        <w:rPr>
          <w:sz w:val="16"/>
        </w:rPr>
        <w:t>LORD</w:t>
      </w:r>
      <w:r w:rsidRPr="0047547A">
        <w:t xml:space="preserve">,” says the Lord </w:t>
      </w:r>
      <w:r w:rsidRPr="0047547A">
        <w:rPr>
          <w:sz w:val="16"/>
        </w:rPr>
        <w:t>GOD</w:t>
      </w:r>
      <w:r w:rsidRPr="0047547A">
        <w:t xml:space="preserve">, “when I shall be sanctified in you before their eyes. </w:t>
      </w:r>
      <w:r w:rsidRPr="0047547A">
        <w:rPr>
          <w:vertAlign w:val="superscript"/>
        </w:rPr>
        <w:t>24</w:t>
      </w:r>
      <w:r w:rsidRPr="0047547A">
        <w:t xml:space="preserve">For I will take you from among the nations, and gather you out of all the countries, and will bring you into your own land. </w:t>
      </w:r>
      <w:r w:rsidRPr="0047547A">
        <w:rPr>
          <w:vertAlign w:val="superscript"/>
        </w:rPr>
        <w:t>25</w:t>
      </w:r>
      <w:r w:rsidRPr="0047547A">
        <w:t xml:space="preserve">I will sprinkle clean water on you, and you shall be clean: from all your filthiness, and from all your idols, will I cleanse you. </w:t>
      </w:r>
      <w:r w:rsidRPr="0047547A">
        <w:rPr>
          <w:vertAlign w:val="superscript"/>
        </w:rPr>
        <w:t>26</w:t>
      </w:r>
      <w:r w:rsidR="00AB68D9">
        <w:t>And</w:t>
      </w:r>
      <w:r w:rsidRPr="0047547A">
        <w:t xml:space="preserve"> </w:t>
      </w:r>
      <w:r w:rsidR="00AB68D9">
        <w:t xml:space="preserve">I </w:t>
      </w:r>
      <w:r w:rsidRPr="0047547A">
        <w:t>will also give you a new heart, and I will put a new spirit within you</w:t>
      </w:r>
      <w:r w:rsidR="00AB68D9">
        <w:t>.</w:t>
      </w:r>
      <w:r w:rsidRPr="0047547A">
        <w:t xml:space="preserve"> </w:t>
      </w:r>
      <w:r w:rsidR="00AB68D9">
        <w:t>A</w:t>
      </w:r>
      <w:r w:rsidRPr="0047547A">
        <w:t xml:space="preserve">nd I will take away the stony heart out of your flesh, and I will give you a heart of flesh. </w:t>
      </w:r>
      <w:r w:rsidRPr="0047547A">
        <w:rPr>
          <w:vertAlign w:val="superscript"/>
        </w:rPr>
        <w:t>27</w:t>
      </w:r>
      <w:r w:rsidRPr="0047547A">
        <w:t xml:space="preserve">I will put my Spirit within you, and cause you to walk in my statutes, and you shall keep my ordinances, and do them. </w:t>
      </w:r>
      <w:r w:rsidRPr="0047547A">
        <w:rPr>
          <w:vertAlign w:val="superscript"/>
        </w:rPr>
        <w:t>28</w:t>
      </w:r>
      <w:r w:rsidRPr="0047547A">
        <w:t xml:space="preserve">You shall dwell in the land that I gave to your fathers; and you shall be my people, and I will be your God. </w:t>
      </w:r>
      <w:r w:rsidRPr="0047547A">
        <w:rPr>
          <w:vertAlign w:val="superscript"/>
        </w:rPr>
        <w:t>29</w:t>
      </w:r>
      <w:r w:rsidRPr="0047547A">
        <w:t xml:space="preserve">I will save you from all your uncleanness: and I will call for the grain, and will multiply it, and lay no famine on you. </w:t>
      </w:r>
      <w:r w:rsidRPr="0047547A">
        <w:rPr>
          <w:vertAlign w:val="superscript"/>
        </w:rPr>
        <w:t>30</w:t>
      </w:r>
      <w:r w:rsidRPr="0047547A">
        <w:t xml:space="preserve">I will multiply the fruit of the tree, and the increase of the field, that you may receive no more the reproach of famine among the nations. </w:t>
      </w:r>
      <w:r w:rsidRPr="0047547A">
        <w:rPr>
          <w:vertAlign w:val="superscript"/>
        </w:rPr>
        <w:t>31</w:t>
      </w:r>
      <w:r w:rsidRPr="0047547A">
        <w:t xml:space="preserve">Then you shall remember your evil ways, and your doings that were not good; and you shall loathe yourselves in your own sight for your iniquities and for your abominations. </w:t>
      </w:r>
      <w:r w:rsidRPr="0047547A">
        <w:rPr>
          <w:vertAlign w:val="superscript"/>
        </w:rPr>
        <w:t>32</w:t>
      </w:r>
      <w:r w:rsidRPr="0047547A">
        <w:t xml:space="preserve">Nor for your sake do I </w:t>
      </w:r>
      <w:r w:rsidRPr="0047547A">
        <w:rPr>
          <w:iCs/>
        </w:rPr>
        <w:t>this</w:t>
      </w:r>
      <w:r w:rsidRPr="0047547A">
        <w:t xml:space="preserve">,” says the Lord </w:t>
      </w:r>
      <w:r w:rsidRPr="0047547A">
        <w:rPr>
          <w:sz w:val="16"/>
        </w:rPr>
        <w:t>GOD</w:t>
      </w:r>
      <w:r w:rsidRPr="0047547A">
        <w:t xml:space="preserve">, “be it known to you: be ashamed and confounded for your ways, house of Israel.”’ </w:t>
      </w:r>
    </w:p>
    <w:p w14:paraId="6769D046" w14:textId="77777777" w:rsidR="00FE1B59" w:rsidRPr="0047547A" w:rsidRDefault="00FE1B59" w:rsidP="00FE1B59">
      <w:r w:rsidRPr="0047547A">
        <w:rPr>
          <w:vertAlign w:val="superscript"/>
        </w:rPr>
        <w:lastRenderedPageBreak/>
        <w:t>33</w:t>
      </w:r>
      <w:r w:rsidRPr="0047547A">
        <w:t xml:space="preserve">”Thus says the Lord </w:t>
      </w:r>
      <w:r w:rsidRPr="0047547A">
        <w:rPr>
          <w:sz w:val="16"/>
        </w:rPr>
        <w:t>GOD</w:t>
      </w:r>
      <w:r w:rsidRPr="0047547A">
        <w:t xml:space="preserve">: ‘In the day that I cleanse you from all your iniquities, I will cause the cities to be inhabited, and the waste places shall be built. </w:t>
      </w:r>
      <w:r w:rsidRPr="0047547A">
        <w:rPr>
          <w:vertAlign w:val="superscript"/>
        </w:rPr>
        <w:t>34</w:t>
      </w:r>
      <w:r w:rsidRPr="0047547A">
        <w:t xml:space="preserve">The land that was desolate shall be tilled, whereas it was a desolation in the sight of all who passed by. </w:t>
      </w:r>
      <w:r w:rsidRPr="0047547A">
        <w:rPr>
          <w:vertAlign w:val="superscript"/>
        </w:rPr>
        <w:t>35</w:t>
      </w:r>
      <w:r w:rsidRPr="0047547A">
        <w:t xml:space="preserve">They shall say, “This land that was desolate has become like the garden of Eden; and the waste and desolate and ruined cities are fortified and inhabited.” </w:t>
      </w:r>
      <w:r w:rsidRPr="0047547A">
        <w:rPr>
          <w:vertAlign w:val="superscript"/>
        </w:rPr>
        <w:t>36</w:t>
      </w:r>
      <w:r w:rsidRPr="0047547A">
        <w:t xml:space="preserve">Then the nations that are left around you shall know that I, the </w:t>
      </w:r>
      <w:r w:rsidRPr="0047547A">
        <w:rPr>
          <w:sz w:val="16"/>
        </w:rPr>
        <w:t>LORD</w:t>
      </w:r>
      <w:r w:rsidRPr="0047547A">
        <w:t xml:space="preserve">, have built the ruined places, and planted that which was desolate: I, the </w:t>
      </w:r>
      <w:r w:rsidRPr="0047547A">
        <w:rPr>
          <w:sz w:val="16"/>
        </w:rPr>
        <w:t>LORD</w:t>
      </w:r>
      <w:r w:rsidRPr="0047547A">
        <w:t xml:space="preserve">, have spoken it, and I will do it.’” </w:t>
      </w:r>
    </w:p>
    <w:p w14:paraId="61680DDB" w14:textId="77777777" w:rsidR="00FE1B59" w:rsidRPr="0047547A" w:rsidRDefault="00FE1B59" w:rsidP="00FE1B59">
      <w:r w:rsidRPr="0047547A">
        <w:rPr>
          <w:vertAlign w:val="superscript"/>
        </w:rPr>
        <w:t>37</w:t>
      </w:r>
      <w:r w:rsidRPr="0047547A">
        <w:t xml:space="preserve">”Thus says the Lord </w:t>
      </w:r>
      <w:r w:rsidRPr="0047547A">
        <w:rPr>
          <w:sz w:val="16"/>
        </w:rPr>
        <w:t>GOD</w:t>
      </w:r>
      <w:r w:rsidRPr="0047547A">
        <w:t xml:space="preserve">: ‘For this, moreover, will I be inquired of by the house of Israel, to do it for them: I will increase them with men like a flock. </w:t>
      </w:r>
      <w:r w:rsidRPr="0047547A">
        <w:rPr>
          <w:vertAlign w:val="superscript"/>
        </w:rPr>
        <w:t>38</w:t>
      </w:r>
      <w:r w:rsidRPr="0047547A">
        <w:t xml:space="preserve">As the flock for sacrifice, as the flock of Jerusalem in her appointed feasts, so shall the waste cities be filled with flocks of men; and they shall know that I am the </w:t>
      </w:r>
      <w:r w:rsidRPr="0047547A">
        <w:rPr>
          <w:sz w:val="16"/>
        </w:rPr>
        <w:t>LORD</w:t>
      </w:r>
      <w:r w:rsidRPr="0047547A">
        <w:t>.’”</w:t>
      </w:r>
    </w:p>
    <w:p w14:paraId="6FE87122" w14:textId="77777777" w:rsidR="00FE1B59" w:rsidRPr="0047547A" w:rsidRDefault="00FE1B59" w:rsidP="00FE1B59">
      <w:pPr>
        <w:pStyle w:val="NHEB"/>
        <w:framePr w:wrap="auto"/>
      </w:pPr>
      <w:r w:rsidRPr="0047547A">
        <w:t>37</w:t>
      </w:r>
    </w:p>
    <w:p w14:paraId="434918BE" w14:textId="77777777" w:rsidR="00FE1B59" w:rsidRPr="0047547A" w:rsidRDefault="00FE1B59" w:rsidP="00FE1B59">
      <w:pPr>
        <w:ind w:firstLine="0"/>
      </w:pPr>
      <w:r w:rsidRPr="0047547A">
        <w:t xml:space="preserve">The hand of the </w:t>
      </w:r>
      <w:r w:rsidRPr="0047547A">
        <w:rPr>
          <w:sz w:val="16"/>
        </w:rPr>
        <w:t>LORD</w:t>
      </w:r>
      <w:r w:rsidRPr="0047547A">
        <w:t xml:space="preserve"> was on me, and he brought me out in the Spirit of the </w:t>
      </w:r>
      <w:r w:rsidRPr="0047547A">
        <w:rPr>
          <w:sz w:val="16"/>
        </w:rPr>
        <w:t>LORD</w:t>
      </w:r>
      <w:r w:rsidRPr="0047547A">
        <w:t xml:space="preserve">, and set me down in the midst of the valley; and it was full of bones. </w:t>
      </w:r>
      <w:r w:rsidRPr="0047547A">
        <w:rPr>
          <w:vertAlign w:val="superscript"/>
        </w:rPr>
        <w:t>2</w:t>
      </w:r>
      <w:r w:rsidRPr="0047547A">
        <w:t xml:space="preserve">He caused me to pass by them all around: and </w:t>
      </w:r>
      <w:r w:rsidR="00B461A0">
        <w:t>look</w:t>
      </w:r>
      <w:r w:rsidRPr="0047547A">
        <w:t xml:space="preserve">, there were very many in the open valley; and </w:t>
      </w:r>
      <w:r w:rsidR="00B461A0">
        <w:t>look</w:t>
      </w:r>
      <w:r w:rsidRPr="0047547A">
        <w:t xml:space="preserve">, they were very dry. </w:t>
      </w:r>
      <w:r w:rsidRPr="0047547A">
        <w:rPr>
          <w:vertAlign w:val="superscript"/>
        </w:rPr>
        <w:t>3</w:t>
      </w:r>
      <w:r w:rsidRPr="0047547A">
        <w:t xml:space="preserve">He said to me, “Son of man, can these bones live?” I answered, “Lord </w:t>
      </w:r>
      <w:r w:rsidRPr="0047547A">
        <w:rPr>
          <w:sz w:val="16"/>
        </w:rPr>
        <w:t>GOD</w:t>
      </w:r>
      <w:r w:rsidRPr="0047547A">
        <w:t xml:space="preserve">, you know.” </w:t>
      </w:r>
    </w:p>
    <w:p w14:paraId="6647005F" w14:textId="77777777" w:rsidR="00FE1B59" w:rsidRPr="0047547A" w:rsidRDefault="00FE1B59" w:rsidP="00FE1B59">
      <w:r w:rsidRPr="0047547A">
        <w:rPr>
          <w:vertAlign w:val="superscript"/>
        </w:rPr>
        <w:t>4</w:t>
      </w:r>
      <w:r w:rsidRPr="0047547A">
        <w:t xml:space="preserve">Again he said to me, “Prophesy over these bones, and tell them, ‘You dry bones, hear the word of the </w:t>
      </w:r>
      <w:r w:rsidRPr="0047547A">
        <w:rPr>
          <w:sz w:val="16"/>
        </w:rPr>
        <w:t>LORD</w:t>
      </w:r>
      <w:r w:rsidRPr="0047547A">
        <w:t xml:space="preserve">.’ </w:t>
      </w:r>
      <w:r w:rsidRPr="0047547A">
        <w:rPr>
          <w:vertAlign w:val="superscript"/>
        </w:rPr>
        <w:t>5</w:t>
      </w:r>
      <w:r w:rsidRPr="0047547A">
        <w:t xml:space="preserve">Thus says the Lord </w:t>
      </w:r>
      <w:r w:rsidRPr="0047547A">
        <w:rPr>
          <w:sz w:val="16"/>
        </w:rPr>
        <w:t>GOD</w:t>
      </w:r>
      <w:r w:rsidRPr="0047547A">
        <w:t xml:space="preserve"> to these bones: ‘</w:t>
      </w:r>
      <w:r w:rsidR="00B461A0">
        <w:t>Look</w:t>
      </w:r>
      <w:r w:rsidRPr="0047547A">
        <w:t xml:space="preserve">, I will cause breath to enter into you, and you shall live. </w:t>
      </w:r>
      <w:r w:rsidRPr="0047547A">
        <w:rPr>
          <w:vertAlign w:val="superscript"/>
        </w:rPr>
        <w:t>6</w:t>
      </w:r>
      <w:r w:rsidRPr="0047547A">
        <w:t xml:space="preserve">I will lay sinews on you, and will bring up flesh on you, and cover you with skin, and put breath in you, and you shall live; and you shall know that I am the </w:t>
      </w:r>
      <w:r w:rsidRPr="0047547A">
        <w:rPr>
          <w:sz w:val="16"/>
        </w:rPr>
        <w:t>LORD</w:t>
      </w:r>
      <w:r w:rsidRPr="0047547A">
        <w:t xml:space="preserve">.’” </w:t>
      </w:r>
    </w:p>
    <w:p w14:paraId="4CE62410" w14:textId="77777777" w:rsidR="00FE1B59" w:rsidRPr="0047547A" w:rsidRDefault="00FE1B59" w:rsidP="00FE1B59">
      <w:r w:rsidRPr="0047547A">
        <w:rPr>
          <w:vertAlign w:val="superscript"/>
        </w:rPr>
        <w:t>7</w:t>
      </w:r>
      <w:r w:rsidRPr="0047547A">
        <w:t xml:space="preserve">So I prophesied as I was commanded: and as I prophesied, there was a noise, and </w:t>
      </w:r>
      <w:r w:rsidR="00B461A0">
        <w:t>look</w:t>
      </w:r>
      <w:r w:rsidRPr="0047547A">
        <w:t xml:space="preserve">, an earthquake; and the bones came together, bone to its bone. </w:t>
      </w:r>
      <w:r w:rsidRPr="0047547A">
        <w:rPr>
          <w:vertAlign w:val="superscript"/>
        </w:rPr>
        <w:t>8</w:t>
      </w:r>
      <w:r w:rsidRPr="0047547A">
        <w:t xml:space="preserve">I saw, and, </w:t>
      </w:r>
      <w:r w:rsidR="00B461A0">
        <w:t>look</w:t>
      </w:r>
      <w:r w:rsidRPr="0047547A">
        <w:t xml:space="preserve">, there were sinews on them, and flesh came up, and skin covered them above; but there was no breath in them. </w:t>
      </w:r>
    </w:p>
    <w:p w14:paraId="340254B4" w14:textId="77777777" w:rsidR="00FE1B59" w:rsidRPr="0047547A" w:rsidRDefault="00FE1B59" w:rsidP="00FE1B59">
      <w:r w:rsidRPr="0047547A">
        <w:rPr>
          <w:vertAlign w:val="superscript"/>
        </w:rPr>
        <w:t>9</w:t>
      </w:r>
      <w:r w:rsidRPr="0047547A">
        <w:t xml:space="preserve">Then he said to me, “Prophesy to the wind, prophesy, son of man, and tell the wind, ‘Thus says the Lord </w:t>
      </w:r>
      <w:r w:rsidRPr="0047547A">
        <w:rPr>
          <w:sz w:val="16"/>
        </w:rPr>
        <w:t>GOD</w:t>
      </w:r>
      <w:r w:rsidRPr="0047547A">
        <w:t xml:space="preserve">: Come from the four winds, breath, and breathe on these slain, that they may live.’” </w:t>
      </w:r>
      <w:r w:rsidRPr="0047547A">
        <w:rPr>
          <w:vertAlign w:val="superscript"/>
        </w:rPr>
        <w:t>10</w:t>
      </w:r>
      <w:r w:rsidRPr="0047547A">
        <w:t xml:space="preserve">So I prophesied as he commanded me, and the breath came into them, and they lived, and stood up on their feet, an exceedingly great army. </w:t>
      </w:r>
    </w:p>
    <w:p w14:paraId="58783D87" w14:textId="77777777" w:rsidR="00FE1B59" w:rsidRPr="0047547A" w:rsidRDefault="00FE1B59" w:rsidP="00FE1B59">
      <w:r w:rsidRPr="0047547A">
        <w:rPr>
          <w:vertAlign w:val="superscript"/>
        </w:rPr>
        <w:t>11</w:t>
      </w:r>
      <w:r w:rsidRPr="0047547A">
        <w:t xml:space="preserve">Then he said to me, “Son of man, these bones are the whole house of Israel: </w:t>
      </w:r>
      <w:r w:rsidR="00B461A0">
        <w:t>look</w:t>
      </w:r>
      <w:r w:rsidRPr="0047547A">
        <w:t xml:space="preserve">, they say, ‘Our bones are dried up, </w:t>
      </w:r>
      <w:r>
        <w:t>and our hope is lost; we are completely cut off</w:t>
      </w:r>
      <w:r w:rsidRPr="0047547A">
        <w:t xml:space="preserve">.’ </w:t>
      </w:r>
      <w:r w:rsidRPr="0047547A">
        <w:rPr>
          <w:vertAlign w:val="superscript"/>
        </w:rPr>
        <w:t>12</w:t>
      </w:r>
      <w:r w:rsidRPr="0047547A">
        <w:t xml:space="preserve">Therefore prophesy, and tell them, ‘Thus says the Lord </w:t>
      </w:r>
      <w:r w:rsidRPr="0047547A">
        <w:rPr>
          <w:sz w:val="16"/>
        </w:rPr>
        <w:t>GOD</w:t>
      </w:r>
      <w:r w:rsidRPr="0047547A">
        <w:t xml:space="preserve">: </w:t>
      </w:r>
      <w:r w:rsidR="00B461A0">
        <w:t>Look</w:t>
      </w:r>
      <w:r w:rsidRPr="0047547A">
        <w:t xml:space="preserve">, I will open your graves, and cause you to come up out of your graves, my people; and I will bring </w:t>
      </w:r>
      <w:r w:rsidRPr="0047547A">
        <w:lastRenderedPageBreak/>
        <w:t xml:space="preserve">you into the land of Israel. </w:t>
      </w:r>
      <w:r w:rsidRPr="0047547A">
        <w:rPr>
          <w:vertAlign w:val="superscript"/>
        </w:rPr>
        <w:t>13</w:t>
      </w:r>
      <w:r w:rsidRPr="0047547A">
        <w:t xml:space="preserve">You shall know that I am the </w:t>
      </w:r>
      <w:r w:rsidRPr="0047547A">
        <w:rPr>
          <w:sz w:val="16"/>
        </w:rPr>
        <w:t>LORD</w:t>
      </w:r>
      <w:r w:rsidRPr="0047547A">
        <w:t xml:space="preserve">, when I have opened your graves, and caused you to come up out of your graves, my people. </w:t>
      </w:r>
      <w:r w:rsidRPr="0047547A">
        <w:rPr>
          <w:vertAlign w:val="superscript"/>
        </w:rPr>
        <w:t>14</w:t>
      </w:r>
      <w:r w:rsidRPr="0047547A">
        <w:t xml:space="preserve">I will put my Spirit in you, and you shall live, and I will place you in your own land: and you shall know that I, the </w:t>
      </w:r>
      <w:r w:rsidRPr="0047547A">
        <w:rPr>
          <w:sz w:val="16"/>
        </w:rPr>
        <w:t>LORD</w:t>
      </w:r>
      <w:r w:rsidRPr="0047547A">
        <w:t xml:space="preserve">, have spoken it and performed it,’ says the </w:t>
      </w:r>
      <w:r w:rsidRPr="0047547A">
        <w:rPr>
          <w:sz w:val="16"/>
        </w:rPr>
        <w:t>LORD</w:t>
      </w:r>
      <w:r w:rsidRPr="0047547A">
        <w:t xml:space="preserve">.” </w:t>
      </w:r>
    </w:p>
    <w:p w14:paraId="17DD5078" w14:textId="0C86F685" w:rsidR="00FE1B59" w:rsidRPr="0047547A" w:rsidRDefault="00FE1B59" w:rsidP="00FE1B59">
      <w:r w:rsidRPr="0047547A">
        <w:rPr>
          <w:vertAlign w:val="superscript"/>
        </w:rPr>
        <w:t>15</w:t>
      </w:r>
      <w:r w:rsidRPr="0047547A">
        <w:t xml:space="preserve">The word of the </w:t>
      </w:r>
      <w:r w:rsidRPr="0047547A">
        <w:rPr>
          <w:sz w:val="16"/>
        </w:rPr>
        <w:t>LORD</w:t>
      </w:r>
      <w:r w:rsidRPr="0047547A">
        <w:t xml:space="preserve"> came again to me, saying, </w:t>
      </w:r>
      <w:r w:rsidRPr="0047547A">
        <w:rPr>
          <w:vertAlign w:val="superscript"/>
        </w:rPr>
        <w:t>16</w:t>
      </w:r>
      <w:r w:rsidRPr="0047547A">
        <w:t xml:space="preserve">”You, son of man, take one stick, and write on it, ‘For Judah, and for the </w:t>
      </w:r>
      <w:r w:rsidR="00DD3076">
        <w:t>children of Israel</w:t>
      </w:r>
      <w:r w:rsidRPr="0047547A">
        <w:t xml:space="preserve"> his companions’: then take another stick, and write on it, ‘For Joseph, the stick of Ephraim, and </w:t>
      </w:r>
      <w:r w:rsidRPr="0047547A">
        <w:rPr>
          <w:iCs/>
        </w:rPr>
        <w:t>for</w:t>
      </w:r>
      <w:r w:rsidRPr="0047547A">
        <w:t xml:space="preserve"> all the house of Israel his companions’: </w:t>
      </w:r>
      <w:r w:rsidRPr="0047547A">
        <w:rPr>
          <w:vertAlign w:val="superscript"/>
        </w:rPr>
        <w:t>17</w:t>
      </w:r>
      <w:r w:rsidRPr="0047547A">
        <w:t xml:space="preserve">and join them for you one to another into one stick, that they may become one in your hand. </w:t>
      </w:r>
      <w:r w:rsidRPr="0047547A">
        <w:rPr>
          <w:vertAlign w:val="superscript"/>
        </w:rPr>
        <w:t>18</w:t>
      </w:r>
      <w:r w:rsidRPr="0047547A">
        <w:t xml:space="preserve">When the children of your people shall speak to you, saying, ‘Will you not show us what you mean by these?’ </w:t>
      </w:r>
      <w:r w:rsidRPr="0047547A">
        <w:rPr>
          <w:vertAlign w:val="superscript"/>
        </w:rPr>
        <w:t>19</w:t>
      </w:r>
      <w:r w:rsidRPr="0047547A">
        <w:t xml:space="preserve">tell them, ‘Thus says the Lord </w:t>
      </w:r>
      <w:r w:rsidRPr="0047547A">
        <w:rPr>
          <w:sz w:val="16"/>
        </w:rPr>
        <w:t>GOD</w:t>
      </w:r>
      <w:r w:rsidRPr="0047547A">
        <w:t>: “</w:t>
      </w:r>
      <w:r w:rsidR="00B461A0">
        <w:t>Look</w:t>
      </w:r>
      <w:r w:rsidRPr="0047547A">
        <w:t xml:space="preserve">, I will take the stick of Joseph, which is in the hand of Ephraim, and the tribes of Israel his companions; and I will put them with it, </w:t>
      </w:r>
      <w:r w:rsidRPr="0047547A">
        <w:rPr>
          <w:iCs/>
        </w:rPr>
        <w:t>even</w:t>
      </w:r>
      <w:r w:rsidRPr="0047547A">
        <w:t xml:space="preserve"> with the stick of Judah, and make them one stick, and they shall be one in my hand.”’ </w:t>
      </w:r>
      <w:r w:rsidRPr="0047547A">
        <w:rPr>
          <w:vertAlign w:val="superscript"/>
        </w:rPr>
        <w:t>20</w:t>
      </w:r>
      <w:r w:rsidRPr="0047547A">
        <w:t xml:space="preserve">The sticks whereon you write shall be in your hand before their eyes. </w:t>
      </w:r>
    </w:p>
    <w:p w14:paraId="2064B8B4" w14:textId="547A9E25" w:rsidR="00FE1B59" w:rsidRPr="0047547A" w:rsidRDefault="00FE1B59" w:rsidP="00FE1B59">
      <w:r w:rsidRPr="0047547A">
        <w:rPr>
          <w:vertAlign w:val="superscript"/>
        </w:rPr>
        <w:t>21</w:t>
      </w:r>
      <w:r w:rsidRPr="0047547A">
        <w:t xml:space="preserve">”Say to them, ‘Thus says the Lord </w:t>
      </w:r>
      <w:r w:rsidRPr="0047547A">
        <w:rPr>
          <w:sz w:val="16"/>
        </w:rPr>
        <w:t>GOD</w:t>
      </w:r>
      <w:r w:rsidRPr="0047547A">
        <w:t>: “</w:t>
      </w:r>
      <w:r w:rsidR="00B461A0">
        <w:t>Look</w:t>
      </w:r>
      <w:r w:rsidRPr="0047547A">
        <w:t xml:space="preserve">, I will take the </w:t>
      </w:r>
      <w:r w:rsidR="00DD3076">
        <w:t>children of Israel</w:t>
      </w:r>
      <w:r w:rsidRPr="0047547A">
        <w:t xml:space="preserve"> from among </w:t>
      </w:r>
      <w:r w:rsidRPr="0047547A">
        <w:t xml:space="preserve">the nations, where they are gone, and will gather them on every side, and bring them into their own land: </w:t>
      </w:r>
      <w:r w:rsidRPr="0047547A">
        <w:rPr>
          <w:vertAlign w:val="superscript"/>
        </w:rPr>
        <w:t>22</w:t>
      </w:r>
      <w:r w:rsidRPr="0047547A">
        <w:t xml:space="preserve">and I will make them one nation in the land, on the mountains of Israel; and one king shall be king to them all; and they shall be no more two nations, neither shall they be divided into two kingdoms any more at all; </w:t>
      </w:r>
      <w:r w:rsidRPr="0047547A">
        <w:rPr>
          <w:vertAlign w:val="superscript"/>
        </w:rPr>
        <w:t>23</w:t>
      </w:r>
      <w:r w:rsidRPr="0047547A">
        <w:t xml:space="preserve">neither shall they defile themselves any more with their idols, nor with their detestable things, nor with any of their </w:t>
      </w:r>
      <w:r w:rsidR="008E5053" w:rsidRPr="0047547A">
        <w:t>transgressions</w:t>
      </w:r>
      <w:r w:rsidR="008E5053">
        <w:t>.</w:t>
      </w:r>
      <w:r w:rsidR="008E5053" w:rsidRPr="0047547A">
        <w:t xml:space="preserve"> </w:t>
      </w:r>
      <w:r w:rsidR="008E5053">
        <w:t>B</w:t>
      </w:r>
      <w:r w:rsidR="008E5053" w:rsidRPr="0047547A">
        <w:t xml:space="preserve">ut I will save them out of all their </w:t>
      </w:r>
      <w:r w:rsidR="008E5053">
        <w:t>apostasies</w:t>
      </w:r>
      <w:r w:rsidR="008E5053">
        <w:rPr>
          <w:rStyle w:val="FootnoteReference"/>
        </w:rPr>
        <w:footnoteReference w:id="3166"/>
      </w:r>
      <w:r w:rsidR="008E5053">
        <w:t xml:space="preserve"> by which they have sinned,</w:t>
      </w:r>
      <w:r w:rsidR="008E5053" w:rsidRPr="0047547A">
        <w:t xml:space="preserve"> and will cleanse them</w:t>
      </w:r>
      <w:r w:rsidR="008E5053">
        <w:t>.</w:t>
      </w:r>
      <w:r w:rsidR="008E5053" w:rsidRPr="0047547A">
        <w:t xml:space="preserve"> </w:t>
      </w:r>
      <w:r w:rsidR="008E5053">
        <w:t>Then</w:t>
      </w:r>
      <w:r w:rsidRPr="0047547A">
        <w:t xml:space="preserve"> shall they be my people, and I will be their God. </w:t>
      </w:r>
    </w:p>
    <w:p w14:paraId="530E9234" w14:textId="77777777" w:rsidR="00FE1B59" w:rsidRPr="0047547A" w:rsidRDefault="00FE1B59" w:rsidP="00FE1B59">
      <w:r w:rsidRPr="0047547A">
        <w:rPr>
          <w:vertAlign w:val="superscript"/>
        </w:rPr>
        <w:t>24</w:t>
      </w:r>
      <w:r w:rsidRPr="0047547A">
        <w:t xml:space="preserve">”’”My servant David shall be king over them; and they all shall have one shepherd: they shall also walk in my ordinances, and observe my statutes, and do them. </w:t>
      </w:r>
      <w:r w:rsidRPr="0047547A">
        <w:rPr>
          <w:vertAlign w:val="superscript"/>
        </w:rPr>
        <w:t>25</w:t>
      </w:r>
      <w:r w:rsidRPr="0047547A">
        <w:t xml:space="preserve">They shall dwell in the land that I have given to Jacob my servant, in which your fathers lived; and they shall dwell </w:t>
      </w:r>
      <w:r w:rsidR="00E25BCA">
        <w:t>in it</w:t>
      </w:r>
      <w:r w:rsidRPr="0047547A">
        <w:t xml:space="preserve">, they, and their children, and their children’s children, forever: and David my servant shall be their prince for ever. </w:t>
      </w:r>
      <w:r w:rsidRPr="0047547A">
        <w:rPr>
          <w:vertAlign w:val="superscript"/>
        </w:rPr>
        <w:t>26</w:t>
      </w:r>
      <w:r w:rsidRPr="0047547A">
        <w:t xml:space="preserve">Moreover I will make a covenant of peace with them; it shall be an everlasting covenant with them; and I will place them, and multiply them, and will set my sanctuary in their midst forevermore. </w:t>
      </w:r>
      <w:r w:rsidRPr="0047547A">
        <w:rPr>
          <w:vertAlign w:val="superscript"/>
        </w:rPr>
        <w:t>27</w:t>
      </w:r>
      <w:r w:rsidRPr="0047547A">
        <w:t xml:space="preserve">My tent also shall be with them; and I will be their God, and they shall be my people. </w:t>
      </w:r>
      <w:r w:rsidRPr="0047547A">
        <w:rPr>
          <w:vertAlign w:val="superscript"/>
        </w:rPr>
        <w:t>28</w:t>
      </w:r>
      <w:r w:rsidRPr="0047547A">
        <w:t xml:space="preserve">The nations shall know that I am </w:t>
      </w:r>
      <w:r w:rsidRPr="0047547A">
        <w:lastRenderedPageBreak/>
        <w:t xml:space="preserve">the </w:t>
      </w:r>
      <w:r w:rsidRPr="0047547A">
        <w:rPr>
          <w:sz w:val="16"/>
        </w:rPr>
        <w:t>LORD</w:t>
      </w:r>
      <w:r w:rsidRPr="0047547A">
        <w:t xml:space="preserve"> who sanctifies Israel, when my sanctuary shall be in their midst forevermore.”’”</w:t>
      </w:r>
    </w:p>
    <w:p w14:paraId="710BB34C" w14:textId="77777777" w:rsidR="00FE1B59" w:rsidRPr="0047547A" w:rsidRDefault="00FE1B59" w:rsidP="00FE1B59">
      <w:pPr>
        <w:pStyle w:val="NHEB"/>
        <w:framePr w:wrap="auto"/>
      </w:pPr>
      <w:r w:rsidRPr="0047547A">
        <w:t>38</w:t>
      </w:r>
    </w:p>
    <w:p w14:paraId="68EA65B7" w14:textId="77777777" w:rsidR="00FE1B59" w:rsidRPr="0047547A" w:rsidRDefault="00FE1B59" w:rsidP="00FE1B59">
      <w:pPr>
        <w:ind w:firstLine="0"/>
      </w:pPr>
      <w:r w:rsidRPr="0047547A">
        <w:t xml:space="preserve">The word of the </w:t>
      </w:r>
      <w:r w:rsidRPr="0047547A">
        <w:rPr>
          <w:sz w:val="16"/>
        </w:rPr>
        <w:t>LORD</w:t>
      </w:r>
      <w:r w:rsidRPr="0047547A">
        <w:t xml:space="preserve"> came to me, saying, </w:t>
      </w:r>
      <w:r w:rsidRPr="0047547A">
        <w:rPr>
          <w:vertAlign w:val="superscript"/>
        </w:rPr>
        <w:t>2</w:t>
      </w:r>
      <w:r w:rsidRPr="0047547A">
        <w:t xml:space="preserve">”Son of man, set your face toward Gog, of the land of Magog, the prince of Rosh, Meshech, and Tubal, and prophesy against him, </w:t>
      </w:r>
      <w:r w:rsidRPr="0047547A">
        <w:rPr>
          <w:vertAlign w:val="superscript"/>
        </w:rPr>
        <w:t>3</w:t>
      </w:r>
      <w:r w:rsidRPr="0047547A">
        <w:t xml:space="preserve">and say, ‘Thus says the Lord </w:t>
      </w:r>
      <w:r w:rsidRPr="0047547A">
        <w:rPr>
          <w:sz w:val="16"/>
        </w:rPr>
        <w:t>GOD</w:t>
      </w:r>
      <w:r w:rsidRPr="0047547A">
        <w:t>: “</w:t>
      </w:r>
      <w:r w:rsidR="00B461A0">
        <w:t>Look</w:t>
      </w:r>
      <w:r w:rsidRPr="0047547A">
        <w:t xml:space="preserve">, I am against you, Gog, prince of Rosh, Meshech, and Tubal: </w:t>
      </w:r>
      <w:r w:rsidRPr="0047547A">
        <w:rPr>
          <w:vertAlign w:val="superscript"/>
        </w:rPr>
        <w:t>4</w:t>
      </w:r>
      <w:r w:rsidRPr="0047547A">
        <w:t xml:space="preserve">and I will turn you around, and put hooks into your jaws, and I will bring you forth, with all your army, horses and horsemen, all of them clothed in full armor, a great company with buckler and shield, all of them handling swords; </w:t>
      </w:r>
      <w:r w:rsidRPr="0047547A">
        <w:rPr>
          <w:vertAlign w:val="superscript"/>
        </w:rPr>
        <w:t>5</w:t>
      </w:r>
      <w:r w:rsidRPr="0047547A">
        <w:t xml:space="preserve">Persia, Cush, and Put with them, all of them with shield and helmet; </w:t>
      </w:r>
      <w:r w:rsidRPr="0047547A">
        <w:rPr>
          <w:vertAlign w:val="superscript"/>
        </w:rPr>
        <w:t>6</w:t>
      </w:r>
      <w:r w:rsidRPr="0047547A">
        <w:t xml:space="preserve">Gomer, and all his hordes; the house of Togarmah in the uttermost parts of the north, and all his hordes; even many peoples with you. </w:t>
      </w:r>
    </w:p>
    <w:p w14:paraId="034D081C" w14:textId="77777777" w:rsidR="00FE1B59" w:rsidRPr="0047547A" w:rsidRDefault="00FE1B59" w:rsidP="00FE1B59">
      <w:r w:rsidRPr="0047547A">
        <w:rPr>
          <w:vertAlign w:val="superscript"/>
        </w:rPr>
        <w:t>7</w:t>
      </w:r>
      <w:r w:rsidRPr="0047547A">
        <w:t xml:space="preserve">”’”Be prepared, yes, prepare yourself, you, and all your companies who are assembled to you, and be a guard to them. </w:t>
      </w:r>
      <w:r w:rsidRPr="0047547A">
        <w:rPr>
          <w:vertAlign w:val="superscript"/>
        </w:rPr>
        <w:t>8</w:t>
      </w:r>
      <w:r w:rsidRPr="0047547A">
        <w:t xml:space="preserve">After many days you shall be visited: in the latter years you shall come into the land that is brought back from the sword, that is gathered out of many peoples, on the mountains of Israel, which have been a continual waste; but it is brought forth out of the peoples, and they shall dwell securely, all of them. </w:t>
      </w:r>
      <w:r w:rsidRPr="0047547A">
        <w:rPr>
          <w:vertAlign w:val="superscript"/>
        </w:rPr>
        <w:t>9</w:t>
      </w:r>
      <w:r w:rsidRPr="0047547A">
        <w:t xml:space="preserve">You shall ascend, you shall come like a storm, you shall be like a cloud to cover the land, you, and all your </w:t>
      </w:r>
      <w:r w:rsidRPr="0047547A">
        <w:t xml:space="preserve">hordes, and many peoples with you.” </w:t>
      </w:r>
    </w:p>
    <w:p w14:paraId="3D3CB97E" w14:textId="77777777" w:rsidR="00FE1B59" w:rsidRPr="0047547A" w:rsidRDefault="00FE1B59" w:rsidP="00FE1B59">
      <w:r w:rsidRPr="0047547A">
        <w:rPr>
          <w:vertAlign w:val="superscript"/>
        </w:rPr>
        <w:t>10</w:t>
      </w:r>
      <w:r w:rsidRPr="0047547A">
        <w:t xml:space="preserve">”’Thus says the Lord </w:t>
      </w:r>
      <w:r w:rsidRPr="0047547A">
        <w:rPr>
          <w:sz w:val="16"/>
        </w:rPr>
        <w:t>GOD</w:t>
      </w:r>
      <w:r w:rsidRPr="0047547A">
        <w:t xml:space="preserve">: “It shall happen in that day, that things shall come into your mind, and you shall devise an evil device: </w:t>
      </w:r>
      <w:r w:rsidRPr="0047547A">
        <w:rPr>
          <w:vertAlign w:val="superscript"/>
        </w:rPr>
        <w:t>11</w:t>
      </w:r>
      <w:r w:rsidRPr="0047547A">
        <w:t xml:space="preserve">and you shall say, ‘I will go up to the land of unwalled villages; I will go to those who are at rest, who dwell securely, all of them dwelling without walls, and having neither bars nor gates; </w:t>
      </w:r>
      <w:r w:rsidRPr="0047547A">
        <w:rPr>
          <w:vertAlign w:val="superscript"/>
        </w:rPr>
        <w:t>12</w:t>
      </w:r>
      <w:r w:rsidRPr="0047547A">
        <w:t xml:space="preserve">to take the spoil and to take the prey; to turn your hand against the waste places that are </w:t>
      </w:r>
      <w:r w:rsidRPr="0047547A">
        <w:rPr>
          <w:iCs/>
        </w:rPr>
        <w:t>now</w:t>
      </w:r>
      <w:r w:rsidRPr="0047547A">
        <w:t xml:space="preserve"> inhabited, and against the people who are gathered out of the nations, who have gotten livestock and goods, </w:t>
      </w:r>
      <w:r w:rsidR="00BA3579">
        <w:t>who dwell at the navel of the earth.</w:t>
      </w:r>
      <w:r w:rsidRPr="0047547A">
        <w:t xml:space="preserve">’ </w:t>
      </w:r>
      <w:r w:rsidRPr="0047547A">
        <w:rPr>
          <w:vertAlign w:val="superscript"/>
        </w:rPr>
        <w:t>13</w:t>
      </w:r>
      <w:r w:rsidRPr="0047547A">
        <w:t xml:space="preserve">Sheba, and Dedan, and the merchants of Tarshish, with all the young lions of it, shall tell you, ‘Have you come to take the spoil? Have you assembled your company to take the prey, to carry away silver and gold, to take away livestock and goods, to take great spoil?’”’ </w:t>
      </w:r>
    </w:p>
    <w:p w14:paraId="5DA4EDC4" w14:textId="77777777" w:rsidR="00FE1B59" w:rsidRPr="0047547A" w:rsidRDefault="00FE1B59" w:rsidP="00FE1B59">
      <w:r w:rsidRPr="0047547A">
        <w:rPr>
          <w:vertAlign w:val="superscript"/>
        </w:rPr>
        <w:t>14</w:t>
      </w:r>
      <w:r w:rsidRPr="0047547A">
        <w:t xml:space="preserve">”Therefore, son of man, prophesy, and tell Gog, ‘Thus says the Lord </w:t>
      </w:r>
      <w:r w:rsidRPr="0047547A">
        <w:rPr>
          <w:sz w:val="16"/>
        </w:rPr>
        <w:t>GOD</w:t>
      </w:r>
      <w:r w:rsidRPr="0047547A">
        <w:t xml:space="preserve">: “In that day when my people Israel dwells securely, shall you not know it? </w:t>
      </w:r>
      <w:r w:rsidRPr="0047547A">
        <w:rPr>
          <w:vertAlign w:val="superscript"/>
        </w:rPr>
        <w:t>15</w:t>
      </w:r>
      <w:r w:rsidRPr="0047547A">
        <w:t xml:space="preserve">You shall come from your place out of the uttermost parts of the north, you, and many peoples with you, all of them riding on horses, a great company and a mighty army; </w:t>
      </w:r>
      <w:r w:rsidRPr="0047547A">
        <w:rPr>
          <w:vertAlign w:val="superscript"/>
        </w:rPr>
        <w:t>16</w:t>
      </w:r>
      <w:r w:rsidRPr="0047547A">
        <w:t xml:space="preserve">and you shall come up against my people Israel, as a cloud to cover the land: it shall happen in the latter days, that I will bring you against my land, that the nations may know </w:t>
      </w:r>
      <w:r w:rsidRPr="0047547A">
        <w:lastRenderedPageBreak/>
        <w:t xml:space="preserve">me, when I shall be sanctified in you, Gog, before their eyes.” </w:t>
      </w:r>
    </w:p>
    <w:p w14:paraId="1B4264A0" w14:textId="77777777" w:rsidR="00FE1B59" w:rsidRPr="0047547A" w:rsidRDefault="00FE1B59" w:rsidP="00FE1B59">
      <w:r w:rsidRPr="0047547A">
        <w:rPr>
          <w:vertAlign w:val="superscript"/>
        </w:rPr>
        <w:t>17</w:t>
      </w:r>
      <w:r w:rsidRPr="0047547A">
        <w:t xml:space="preserve">”’Thus says the Lord </w:t>
      </w:r>
      <w:r w:rsidRPr="0047547A">
        <w:rPr>
          <w:sz w:val="16"/>
        </w:rPr>
        <w:t>GOD</w:t>
      </w:r>
      <w:r w:rsidRPr="0047547A">
        <w:t xml:space="preserve">: “Are you he of whom I spoke in old time by my servants the prophets of Israel, who prophesied in those days for </w:t>
      </w:r>
      <w:r w:rsidRPr="0047547A">
        <w:rPr>
          <w:iCs/>
        </w:rPr>
        <w:t>many</w:t>
      </w:r>
      <w:r w:rsidRPr="0047547A">
        <w:t xml:space="preserve"> years that I would bring you against them?” </w:t>
      </w:r>
      <w:r w:rsidRPr="0047547A">
        <w:rPr>
          <w:vertAlign w:val="superscript"/>
        </w:rPr>
        <w:t>18</w:t>
      </w:r>
      <w:r w:rsidRPr="0047547A">
        <w:t xml:space="preserve">It shall happen in that day, when Gog shall come against the land of Israel,’ says the Lord </w:t>
      </w:r>
      <w:r w:rsidRPr="0047547A">
        <w:rPr>
          <w:sz w:val="16"/>
        </w:rPr>
        <w:t>GOD</w:t>
      </w:r>
      <w:r w:rsidRPr="0047547A">
        <w:t xml:space="preserve">, ‘that my wrath shall come up into my nostrils. </w:t>
      </w:r>
      <w:r w:rsidRPr="0047547A">
        <w:rPr>
          <w:vertAlign w:val="superscript"/>
        </w:rPr>
        <w:t>19</w:t>
      </w:r>
      <w:r w:rsidRPr="0047547A">
        <w:t xml:space="preserve">For in my jealousy and in the fire of my wrath have I spoken, Surely in that day there shall be a great shaking in the land of Israel; </w:t>
      </w:r>
      <w:r w:rsidRPr="0047547A">
        <w:rPr>
          <w:vertAlign w:val="superscript"/>
        </w:rPr>
        <w:t>20</w:t>
      </w:r>
      <w:r w:rsidRPr="0047547A">
        <w:t xml:space="preserve">so that the fish of the sea, and the birds of the sky, and the animals of the field, and all </w:t>
      </w:r>
      <w:r w:rsidR="00A12995">
        <w:t>creature</w:t>
      </w:r>
      <w:r w:rsidRPr="0047547A">
        <w:t xml:space="preserve">s who </w:t>
      </w:r>
      <w:r w:rsidR="00A12995">
        <w:t>crawl</w:t>
      </w:r>
      <w:r w:rsidRPr="0047547A">
        <w:t xml:space="preserve"> on the earth, and all the men who are on the surface of the earth, shall shake at my presence, and the mountains shall be thrown down, and the steep places shall fall, and every wall shall fall to the ground. </w:t>
      </w:r>
      <w:r w:rsidRPr="0047547A">
        <w:rPr>
          <w:vertAlign w:val="superscript"/>
        </w:rPr>
        <w:t>21</w:t>
      </w:r>
      <w:r w:rsidRPr="0047547A">
        <w:t xml:space="preserve">I will call for a sword against him to all my mountains,’ says the Lord </w:t>
      </w:r>
      <w:r w:rsidRPr="0047547A">
        <w:rPr>
          <w:sz w:val="16"/>
        </w:rPr>
        <w:t>GOD</w:t>
      </w:r>
      <w:r w:rsidRPr="0047547A">
        <w:t xml:space="preserve">: ‘every man’s sword shall be against his brother. </w:t>
      </w:r>
      <w:r w:rsidRPr="0047547A">
        <w:rPr>
          <w:vertAlign w:val="superscript"/>
        </w:rPr>
        <w:t>22</w:t>
      </w:r>
      <w:r w:rsidRPr="0047547A">
        <w:t xml:space="preserve">With pestilence and with blood will I enter into judgment with him; and I will rain on him, and on his hordes, and on the many peoples who are with him, an overflowing shower, and great hailstones, fire, and sulfur. </w:t>
      </w:r>
      <w:r w:rsidRPr="0047547A">
        <w:rPr>
          <w:vertAlign w:val="superscript"/>
        </w:rPr>
        <w:t>23</w:t>
      </w:r>
      <w:r w:rsidRPr="0047547A">
        <w:t xml:space="preserve">I will magnify myself, and sanctify myself, and I will make myself known in the eyes of many nations; and they shall know that I am the </w:t>
      </w:r>
      <w:r w:rsidRPr="0047547A">
        <w:rPr>
          <w:sz w:val="16"/>
        </w:rPr>
        <w:t>LORD</w:t>
      </w:r>
      <w:r w:rsidRPr="0047547A">
        <w:t>.’</w:t>
      </w:r>
    </w:p>
    <w:p w14:paraId="5D1B2198" w14:textId="77777777" w:rsidR="00FE1B59" w:rsidRPr="0047547A" w:rsidRDefault="00FE1B59" w:rsidP="00FE1B59">
      <w:pPr>
        <w:pStyle w:val="NHEB"/>
        <w:framePr w:wrap="auto"/>
      </w:pPr>
      <w:r w:rsidRPr="0047547A">
        <w:t>39</w:t>
      </w:r>
    </w:p>
    <w:p w14:paraId="74E4AB64" w14:textId="77777777" w:rsidR="00FE1B59" w:rsidRPr="0047547A" w:rsidRDefault="00FE1B59" w:rsidP="00FE1B59">
      <w:pPr>
        <w:ind w:firstLine="0"/>
      </w:pPr>
      <w:r w:rsidRPr="0047547A">
        <w:t xml:space="preserve">“You, son of man, prophesy against Gog, and say, ‘Thus </w:t>
      </w:r>
      <w:r w:rsidRPr="0047547A">
        <w:t xml:space="preserve">says the Lord </w:t>
      </w:r>
      <w:r w:rsidRPr="0047547A">
        <w:rPr>
          <w:sz w:val="16"/>
        </w:rPr>
        <w:t>GOD</w:t>
      </w:r>
      <w:r w:rsidRPr="0047547A">
        <w:t>: “</w:t>
      </w:r>
      <w:r w:rsidR="00B461A0">
        <w:t>Look</w:t>
      </w:r>
      <w:r w:rsidRPr="0047547A">
        <w:t xml:space="preserve">, I am against you, Gog, prince of Rosh, Meshech, and Tubal: </w:t>
      </w:r>
      <w:r w:rsidRPr="0047547A">
        <w:rPr>
          <w:vertAlign w:val="superscript"/>
        </w:rPr>
        <w:t>2</w:t>
      </w:r>
      <w:r w:rsidRPr="0047547A">
        <w:t xml:space="preserve">and I will turn you around, and will lead you on, and will cause you to come up from the uttermost parts of the north; and I will bring you on the mountains of Israel; </w:t>
      </w:r>
      <w:r w:rsidRPr="0047547A">
        <w:rPr>
          <w:vertAlign w:val="superscript"/>
        </w:rPr>
        <w:t>3</w:t>
      </w:r>
      <w:r w:rsidRPr="0047547A">
        <w:t xml:space="preserve">and I will strike your bow out of your left hand, and will cause your arrows to fall out of your right hand. </w:t>
      </w:r>
      <w:r w:rsidRPr="0047547A">
        <w:rPr>
          <w:vertAlign w:val="superscript"/>
        </w:rPr>
        <w:t>4</w:t>
      </w:r>
      <w:r w:rsidRPr="0047547A">
        <w:t xml:space="preserve">You shall fall on the mountains of Israel, you, and all your hordes, and the peoples who are with you: I will give you to the ravenous birds of every sort, and to the animals of the field to be devoured. </w:t>
      </w:r>
      <w:r w:rsidRPr="0047547A">
        <w:rPr>
          <w:vertAlign w:val="superscript"/>
        </w:rPr>
        <w:t>5</w:t>
      </w:r>
      <w:r w:rsidRPr="0047547A">
        <w:t xml:space="preserve">You shall fall on the open field; for I have spoken it,” says the Lord </w:t>
      </w:r>
      <w:r w:rsidRPr="0047547A">
        <w:rPr>
          <w:sz w:val="16"/>
        </w:rPr>
        <w:t>GOD</w:t>
      </w:r>
      <w:r w:rsidRPr="0047547A">
        <w:t xml:space="preserve">. </w:t>
      </w:r>
      <w:r w:rsidRPr="0047547A">
        <w:rPr>
          <w:vertAlign w:val="superscript"/>
        </w:rPr>
        <w:t>6</w:t>
      </w:r>
      <w:r w:rsidRPr="0047547A">
        <w:t xml:space="preserve">I will send a fire on Magog, and on those who dwell securely in the islands; and they shall know that I am the </w:t>
      </w:r>
      <w:r w:rsidRPr="0047547A">
        <w:rPr>
          <w:sz w:val="16"/>
        </w:rPr>
        <w:t>LORD</w:t>
      </w:r>
      <w:r w:rsidRPr="0047547A">
        <w:t xml:space="preserve">. </w:t>
      </w:r>
    </w:p>
    <w:p w14:paraId="0390201B" w14:textId="77777777" w:rsidR="00FE1B59" w:rsidRPr="0047547A" w:rsidRDefault="00FE1B59" w:rsidP="00FE1B59">
      <w:r w:rsidRPr="0047547A">
        <w:rPr>
          <w:vertAlign w:val="superscript"/>
        </w:rPr>
        <w:t>7</w:t>
      </w:r>
      <w:r w:rsidRPr="0047547A">
        <w:t xml:space="preserve">”’My holy name will I make known in the midst of my people Israel; neither will I allow my holy name to be profaned any more: and the nations shall know that I am the </w:t>
      </w:r>
      <w:r w:rsidRPr="0047547A">
        <w:rPr>
          <w:sz w:val="16"/>
        </w:rPr>
        <w:t>LORD</w:t>
      </w:r>
      <w:r w:rsidRPr="0047547A">
        <w:t xml:space="preserve">, the Holy One in Israel. </w:t>
      </w:r>
      <w:r w:rsidRPr="0047547A">
        <w:rPr>
          <w:vertAlign w:val="superscript"/>
        </w:rPr>
        <w:t>8</w:t>
      </w:r>
      <w:r w:rsidR="00B461A0">
        <w:t>Look</w:t>
      </w:r>
      <w:r w:rsidRPr="0047547A">
        <w:t xml:space="preserve">, it comes, and it shall be done, says the Lord </w:t>
      </w:r>
      <w:r w:rsidRPr="0047547A">
        <w:rPr>
          <w:sz w:val="16"/>
        </w:rPr>
        <w:t>GOD</w:t>
      </w:r>
      <w:r w:rsidRPr="0047547A">
        <w:t xml:space="preserve">; this is the day about which I have spoken. </w:t>
      </w:r>
    </w:p>
    <w:p w14:paraId="4B2C5A30" w14:textId="77777777" w:rsidR="00FE1B59" w:rsidRPr="0047547A" w:rsidRDefault="00FE1B59" w:rsidP="00FE1B59">
      <w:r w:rsidRPr="0047547A">
        <w:rPr>
          <w:vertAlign w:val="superscript"/>
        </w:rPr>
        <w:t>9</w:t>
      </w:r>
      <w:r w:rsidRPr="0047547A">
        <w:t xml:space="preserve">”’Those who dwell in the cities of Israel shall go forth, and shall make fires of the weapons and burn them, both the shields and the bucklers, the bows and the arrows, and the war clubs, and the spears, and they shall make fires of them seven years; </w:t>
      </w:r>
      <w:r w:rsidRPr="0047547A">
        <w:rPr>
          <w:vertAlign w:val="superscript"/>
        </w:rPr>
        <w:t>10</w:t>
      </w:r>
      <w:r w:rsidRPr="0047547A">
        <w:t xml:space="preserve">so that they shall take no wood out of the field, neither cut down any out of the forests; for they shall make fires of </w:t>
      </w:r>
      <w:r w:rsidRPr="0047547A">
        <w:lastRenderedPageBreak/>
        <w:t xml:space="preserve">the weapons; and they shall plunder those who plundered them, and rob those who robbed them, says the Lord </w:t>
      </w:r>
      <w:r w:rsidRPr="0047547A">
        <w:rPr>
          <w:sz w:val="16"/>
        </w:rPr>
        <w:t>GOD</w:t>
      </w:r>
      <w:r w:rsidRPr="0047547A">
        <w:t xml:space="preserve">. </w:t>
      </w:r>
    </w:p>
    <w:p w14:paraId="7F8CCDFB" w14:textId="77777777" w:rsidR="00FE1B59" w:rsidRPr="0047547A" w:rsidRDefault="00FE1B59" w:rsidP="00FE1B59">
      <w:r w:rsidRPr="0047547A">
        <w:rPr>
          <w:vertAlign w:val="superscript"/>
        </w:rPr>
        <w:t>11</w:t>
      </w:r>
      <w:r w:rsidRPr="0047547A">
        <w:t xml:space="preserve">”’It shall happen in that day, that I will give to Gog a place for burial in Israel, the valley of those who pass through on the east of the sea; and it shall stop those who pass through: and there shall they bury Gog and all his multitude; and they shall call it The </w:t>
      </w:r>
      <w:r w:rsidR="00E73F9C">
        <w:t>Valley of Hamon Gog</w:t>
      </w:r>
      <w:r w:rsidRPr="0047547A">
        <w:t xml:space="preserve">. </w:t>
      </w:r>
      <w:r w:rsidRPr="0047547A">
        <w:rPr>
          <w:vertAlign w:val="superscript"/>
        </w:rPr>
        <w:t>12</w:t>
      </w:r>
      <w:r w:rsidRPr="0047547A">
        <w:t xml:space="preserve">Seven months shall the house of Israel be burying them, that they may cleanse the land. </w:t>
      </w:r>
      <w:r w:rsidRPr="0047547A">
        <w:rPr>
          <w:vertAlign w:val="superscript"/>
        </w:rPr>
        <w:t>13</w:t>
      </w:r>
      <w:r w:rsidRPr="0047547A">
        <w:t xml:space="preserve">Yes, all the people of the land shall bury them; and it shall be to them a renown in the day that I shall be glorified, says the Lord </w:t>
      </w:r>
      <w:r w:rsidRPr="0047547A">
        <w:rPr>
          <w:sz w:val="16"/>
        </w:rPr>
        <w:t>GOD</w:t>
      </w:r>
      <w:r w:rsidRPr="0047547A">
        <w:t xml:space="preserve">. </w:t>
      </w:r>
      <w:r w:rsidRPr="0047547A">
        <w:rPr>
          <w:vertAlign w:val="superscript"/>
        </w:rPr>
        <w:t>14</w:t>
      </w:r>
      <w:r w:rsidRPr="0047547A">
        <w:t xml:space="preserve">They shall set apart men of continual employment, who shall pass through the land, and, with those who pass through, those who bury those who remain on the surface of the land, to cleanse it: after the end of seven months shall they search. </w:t>
      </w:r>
      <w:r w:rsidRPr="0047547A">
        <w:rPr>
          <w:vertAlign w:val="superscript"/>
        </w:rPr>
        <w:t>15</w:t>
      </w:r>
      <w:r w:rsidRPr="0047547A">
        <w:t xml:space="preserve">Those who pass through the land shall pass through; and when any sees a man’s bone, then shall he set up a sign by it, until the undertakers have buried it in the </w:t>
      </w:r>
      <w:r w:rsidR="00E73F9C">
        <w:t>Valley of Hamon Gog</w:t>
      </w:r>
      <w:r w:rsidRPr="0047547A">
        <w:t xml:space="preserve">. </w:t>
      </w:r>
      <w:r w:rsidRPr="0047547A">
        <w:rPr>
          <w:vertAlign w:val="superscript"/>
        </w:rPr>
        <w:t>16</w:t>
      </w:r>
      <w:r w:rsidRPr="0047547A">
        <w:t xml:space="preserve">Hamonah shall also be the name of a city. Thus shall they cleanse the land.’ </w:t>
      </w:r>
    </w:p>
    <w:p w14:paraId="57C721A0" w14:textId="77777777" w:rsidR="00FE1B59" w:rsidRPr="0047547A" w:rsidRDefault="00FE1B59" w:rsidP="00FE1B59">
      <w:r w:rsidRPr="0047547A">
        <w:rPr>
          <w:vertAlign w:val="superscript"/>
        </w:rPr>
        <w:t>17</w:t>
      </w:r>
      <w:r w:rsidRPr="0047547A">
        <w:t xml:space="preserve">”You, son of man, thus says the Lord </w:t>
      </w:r>
      <w:r w:rsidRPr="0047547A">
        <w:rPr>
          <w:sz w:val="16"/>
        </w:rPr>
        <w:t>GOD</w:t>
      </w:r>
      <w:r w:rsidRPr="0047547A">
        <w:t xml:space="preserve">: Speak to the birds of every sort, and to every animal of the field, ‘Assemble yourselves, and come; gather yourselves on every side to my sacrifice that I do sacrifice for you, even a great sacrifice on the mountains of Israel, </w:t>
      </w:r>
      <w:r w:rsidRPr="0047547A">
        <w:t xml:space="preserve">that you may eat flesh and drink blood. </w:t>
      </w:r>
      <w:r w:rsidRPr="0047547A">
        <w:rPr>
          <w:vertAlign w:val="superscript"/>
        </w:rPr>
        <w:t>18</w:t>
      </w:r>
      <w:r w:rsidRPr="0047547A">
        <w:t xml:space="preserve">You shall eat the flesh of the mighty, and drink the blood of the princes of the earth, of rams, of lambs, and of goats, of bulls, all of them fatlings of Bashan. </w:t>
      </w:r>
      <w:r w:rsidRPr="0047547A">
        <w:rPr>
          <w:vertAlign w:val="superscript"/>
        </w:rPr>
        <w:t>19</w:t>
      </w:r>
      <w:r w:rsidRPr="0047547A">
        <w:t xml:space="preserve">You shall eat fat until you be full, and drink blood until you are drunk, of my sacrifice which I have sacrificed for you. </w:t>
      </w:r>
      <w:r w:rsidRPr="0047547A">
        <w:rPr>
          <w:vertAlign w:val="superscript"/>
        </w:rPr>
        <w:t>20</w:t>
      </w:r>
      <w:r w:rsidRPr="0047547A">
        <w:t xml:space="preserve">You shall be filled at my table with horses and chariots, with mighty men, and with all men of war,’ says the Lord </w:t>
      </w:r>
      <w:r w:rsidRPr="0047547A">
        <w:rPr>
          <w:sz w:val="16"/>
        </w:rPr>
        <w:t>GOD</w:t>
      </w:r>
      <w:r w:rsidRPr="0047547A">
        <w:t xml:space="preserve">. </w:t>
      </w:r>
    </w:p>
    <w:p w14:paraId="0D61D251" w14:textId="77777777" w:rsidR="00FE1B59" w:rsidRPr="0047547A" w:rsidRDefault="00FE1B59" w:rsidP="00FE1B59">
      <w:r w:rsidRPr="0047547A">
        <w:rPr>
          <w:vertAlign w:val="superscript"/>
        </w:rPr>
        <w:t>21</w:t>
      </w:r>
      <w:r w:rsidRPr="0047547A">
        <w:t xml:space="preserve">”’I will set my glory among the nations; and all the nations shall see my judgment that I have executed, and my hand that I have laid on them. </w:t>
      </w:r>
      <w:r w:rsidRPr="0047547A">
        <w:rPr>
          <w:vertAlign w:val="superscript"/>
        </w:rPr>
        <w:t>22</w:t>
      </w:r>
      <w:r w:rsidRPr="0047547A">
        <w:t xml:space="preserve">So the house of Israel shall know that I am the </w:t>
      </w:r>
      <w:r w:rsidRPr="0047547A">
        <w:rPr>
          <w:sz w:val="16"/>
        </w:rPr>
        <w:t>LORD</w:t>
      </w:r>
      <w:r w:rsidRPr="0047547A">
        <w:t xml:space="preserve"> their God, from that day and forward. </w:t>
      </w:r>
      <w:r w:rsidRPr="0047547A">
        <w:rPr>
          <w:vertAlign w:val="superscript"/>
        </w:rPr>
        <w:t>23</w:t>
      </w:r>
      <w:r w:rsidRPr="0047547A">
        <w:t xml:space="preserve">The nations shall know that the house of Israel went into captivity for their iniquity; because they trespassed against me, and I hid my face from them: so I gave them into the hand of their adversaries, and they fell all of them by the sword. </w:t>
      </w:r>
      <w:r w:rsidRPr="0047547A">
        <w:rPr>
          <w:vertAlign w:val="superscript"/>
        </w:rPr>
        <w:t>24</w:t>
      </w:r>
      <w:r w:rsidRPr="0047547A">
        <w:t xml:space="preserve">According to their uncleanness and according to their transgressions did I to them; and I hid my face from them.’ </w:t>
      </w:r>
    </w:p>
    <w:p w14:paraId="7CCE2312" w14:textId="77777777" w:rsidR="00FE1B59" w:rsidRPr="0047547A" w:rsidRDefault="00FE1B59" w:rsidP="00FE1B59">
      <w:r w:rsidRPr="0047547A">
        <w:rPr>
          <w:vertAlign w:val="superscript"/>
        </w:rPr>
        <w:t>25</w:t>
      </w:r>
      <w:r w:rsidRPr="0047547A">
        <w:t xml:space="preserve">”Therefore thus says the Lord </w:t>
      </w:r>
      <w:r w:rsidRPr="0047547A">
        <w:rPr>
          <w:sz w:val="16"/>
        </w:rPr>
        <w:t>GOD</w:t>
      </w:r>
      <w:r w:rsidRPr="0047547A">
        <w:t xml:space="preserve">: ‘Now will I bring back the captivity of Jacob, and have mercy on the whole house of Israel; and I will be jealous for my holy name. </w:t>
      </w:r>
      <w:r w:rsidRPr="0047547A">
        <w:rPr>
          <w:vertAlign w:val="superscript"/>
        </w:rPr>
        <w:t>26</w:t>
      </w:r>
      <w:r w:rsidRPr="0047547A">
        <w:t xml:space="preserve">They shall bear their shame, and all their trespasses by which they have trespassed against me, when they shall dwell securely in their land, and none shall make them afraid; </w:t>
      </w:r>
      <w:r w:rsidRPr="0047547A">
        <w:rPr>
          <w:vertAlign w:val="superscript"/>
        </w:rPr>
        <w:t>27</w:t>
      </w:r>
      <w:r w:rsidRPr="0047547A">
        <w:t xml:space="preserve">when I have brought </w:t>
      </w:r>
      <w:r w:rsidRPr="0047547A">
        <w:lastRenderedPageBreak/>
        <w:t xml:space="preserve">them back from the peoples, and gathered them out of their enemies’ lands, and am sanctified in them in the sight of many nations. </w:t>
      </w:r>
      <w:r w:rsidRPr="0047547A">
        <w:rPr>
          <w:vertAlign w:val="superscript"/>
        </w:rPr>
        <w:t>28</w:t>
      </w:r>
      <w:r w:rsidRPr="0047547A">
        <w:t xml:space="preserve">They shall know that I am the </w:t>
      </w:r>
      <w:r w:rsidRPr="0047547A">
        <w:rPr>
          <w:sz w:val="16"/>
        </w:rPr>
        <w:t>LORD</w:t>
      </w:r>
      <w:r w:rsidRPr="0047547A">
        <w:t xml:space="preserve"> their God, in that I caused them to go into captivity among the nations, and have gathered them to their own land; and I will leave none of them any more there; </w:t>
      </w:r>
      <w:r w:rsidRPr="0047547A">
        <w:rPr>
          <w:vertAlign w:val="superscript"/>
        </w:rPr>
        <w:t>29</w:t>
      </w:r>
      <w:r w:rsidRPr="0047547A">
        <w:t xml:space="preserve">neither will I hide my face any more from them; for I have poured out my Spirit on the house of Israel,’ says the Lord </w:t>
      </w:r>
      <w:r w:rsidRPr="0047547A">
        <w:rPr>
          <w:sz w:val="16"/>
        </w:rPr>
        <w:t>GOD</w:t>
      </w:r>
      <w:r w:rsidRPr="0047547A">
        <w:t>.”</w:t>
      </w:r>
    </w:p>
    <w:p w14:paraId="0B246BD8" w14:textId="77777777" w:rsidR="00FE1B59" w:rsidRPr="0047547A" w:rsidRDefault="00FE1B59" w:rsidP="00FE1B59">
      <w:pPr>
        <w:pStyle w:val="NHEB"/>
        <w:framePr w:wrap="auto"/>
      </w:pPr>
      <w:r w:rsidRPr="0047547A">
        <w:t>40</w:t>
      </w:r>
    </w:p>
    <w:p w14:paraId="0F49EC27" w14:textId="77777777" w:rsidR="00FE1B59" w:rsidRPr="0047547A" w:rsidRDefault="00FE1B59" w:rsidP="00FE1B59">
      <w:pPr>
        <w:ind w:firstLine="0"/>
      </w:pPr>
      <w:r w:rsidRPr="0047547A">
        <w:t xml:space="preserve">In the five and twentieth year of our captivity, in the beginning of the year, in the tenth </w:t>
      </w:r>
      <w:r w:rsidRPr="0047547A">
        <w:rPr>
          <w:iCs/>
        </w:rPr>
        <w:t>day</w:t>
      </w:r>
      <w:r w:rsidRPr="0047547A">
        <w:t xml:space="preserve"> of the month, in the fourteenth year after that the city was struck, in the same day, the hand of the </w:t>
      </w:r>
      <w:r w:rsidRPr="0047547A">
        <w:rPr>
          <w:sz w:val="16"/>
        </w:rPr>
        <w:t>LORD</w:t>
      </w:r>
      <w:r w:rsidRPr="0047547A">
        <w:t xml:space="preserve"> was on me, and he brought me there. </w:t>
      </w:r>
      <w:r w:rsidRPr="0047547A">
        <w:rPr>
          <w:vertAlign w:val="superscript"/>
        </w:rPr>
        <w:t>2</w:t>
      </w:r>
      <w:r w:rsidRPr="0047547A">
        <w:t xml:space="preserve">In the visions of God brought he me into the land of Israel, and set me down on a very high mountain, whereon was as it were the frame of a city on the south. </w:t>
      </w:r>
      <w:r w:rsidRPr="0047547A">
        <w:rPr>
          <w:vertAlign w:val="superscript"/>
        </w:rPr>
        <w:t>3</w:t>
      </w:r>
      <w:r w:rsidRPr="0047547A">
        <w:t xml:space="preserve">He brought me there; and, </w:t>
      </w:r>
      <w:r w:rsidR="00B461A0">
        <w:t>look</w:t>
      </w:r>
      <w:r w:rsidRPr="0047547A">
        <w:t xml:space="preserve">, there was a man, whose appearance was like the appearance of </w:t>
      </w:r>
      <w:r>
        <w:t>bronze</w:t>
      </w:r>
      <w:r w:rsidRPr="0047547A">
        <w:t xml:space="preserve">, with a line of flax in his hand, and a measuring reed; and he stood in the gate. </w:t>
      </w:r>
      <w:r w:rsidRPr="0047547A">
        <w:rPr>
          <w:vertAlign w:val="superscript"/>
        </w:rPr>
        <w:t>4</w:t>
      </w:r>
      <w:r w:rsidRPr="0047547A">
        <w:t xml:space="preserve">The man said to me, “Son of man, see with your eyes, and hear with your ears, and set your heart on all that I shall show you; for, to the intent that I may show them to you, you are </w:t>
      </w:r>
      <w:r w:rsidRPr="0047547A">
        <w:t xml:space="preserve">brought here: declare all that you see to the house of Israel.” </w:t>
      </w:r>
    </w:p>
    <w:p w14:paraId="21F54DDD" w14:textId="77777777" w:rsidR="00FE1B59" w:rsidRPr="0047547A" w:rsidRDefault="00FE1B59" w:rsidP="00FE1B59">
      <w:r w:rsidRPr="0047547A">
        <w:rPr>
          <w:vertAlign w:val="superscript"/>
        </w:rPr>
        <w:t>5</w:t>
      </w:r>
      <w:r w:rsidR="00B461A0">
        <w:t>Look</w:t>
      </w:r>
      <w:r w:rsidRPr="0047547A">
        <w:t xml:space="preserve">, a wall on the outside of the house all around, and in the man’s hand a measuring reed </w:t>
      </w:r>
      <w:r w:rsidR="00410A7A">
        <w:t>ten feet four inches</w:t>
      </w:r>
      <w:r w:rsidRPr="0047547A">
        <w:t>,</w:t>
      </w:r>
      <w:r w:rsidR="00410A7A">
        <w:rPr>
          <w:rStyle w:val="FootnoteReference"/>
        </w:rPr>
        <w:footnoteReference w:id="3167"/>
      </w:r>
      <w:r w:rsidRPr="0047547A">
        <w:t xml:space="preserve"> </w:t>
      </w:r>
      <w:r w:rsidR="003154F9">
        <w:t>(</w:t>
      </w:r>
      <w:r w:rsidR="003154F9" w:rsidRPr="003154F9">
        <w:t>based on a standard eighteen inches</w:t>
      </w:r>
      <w:r w:rsidR="003154F9">
        <w:rPr>
          <w:rStyle w:val="FootnoteReference"/>
        </w:rPr>
        <w:footnoteReference w:id="3168"/>
      </w:r>
      <w:r w:rsidR="003154F9" w:rsidRPr="003154F9">
        <w:t xml:space="preserve"> plus three inches</w:t>
      </w:r>
      <w:r w:rsidR="003154F9">
        <w:rPr>
          <w:rStyle w:val="FootnoteReference"/>
        </w:rPr>
        <w:footnoteReference w:id="3169"/>
      </w:r>
      <w:r w:rsidR="003154F9">
        <w:t>).</w:t>
      </w:r>
      <w:r w:rsidRPr="0047547A">
        <w:t xml:space="preserve"> </w:t>
      </w:r>
      <w:r w:rsidR="003154F9">
        <w:t>S</w:t>
      </w:r>
      <w:r w:rsidRPr="0047547A">
        <w:t xml:space="preserve">o he measured the thickness of the building </w:t>
      </w:r>
      <w:r w:rsidR="003154F9">
        <w:t>ten feet four inches,</w:t>
      </w:r>
      <w:r w:rsidRPr="0047547A">
        <w:t xml:space="preserve"> and the height </w:t>
      </w:r>
      <w:r w:rsidR="003154F9">
        <w:t>ten feet four inches</w:t>
      </w:r>
      <w:r w:rsidRPr="0047547A">
        <w:t>.</w:t>
      </w:r>
      <w:bookmarkStart w:id="633" w:name="_Hlk11073816"/>
      <w:r w:rsidRPr="0047547A">
        <w:t xml:space="preserve"> </w:t>
      </w:r>
      <w:r w:rsidRPr="0047547A">
        <w:rPr>
          <w:vertAlign w:val="superscript"/>
        </w:rPr>
        <w:t>6</w:t>
      </w:r>
      <w:r w:rsidRPr="0047547A">
        <w:t xml:space="preserve">Then came he to the gate which looks toward the east, and went up its steps: and he measured the threshold of the gate, </w:t>
      </w:r>
      <w:r w:rsidR="003154F9">
        <w:t>ten feet four inches</w:t>
      </w:r>
      <w:r w:rsidRPr="0047547A">
        <w:t xml:space="preserve"> broad; and the other threshold, </w:t>
      </w:r>
      <w:r w:rsidR="003154F9">
        <w:t>ten feet four inches</w:t>
      </w:r>
      <w:r w:rsidRPr="0047547A">
        <w:t xml:space="preserve"> broad.</w:t>
      </w:r>
      <w:r w:rsidR="006E365A">
        <w:rPr>
          <w:rStyle w:val="FootnoteReference"/>
        </w:rPr>
        <w:footnoteReference w:id="3170"/>
      </w:r>
      <w:bookmarkEnd w:id="633"/>
      <w:r w:rsidRPr="0047547A">
        <w:t xml:space="preserve"> </w:t>
      </w:r>
      <w:bookmarkStart w:id="634" w:name="_Hlk11074676"/>
      <w:r w:rsidRPr="0047547A">
        <w:rPr>
          <w:vertAlign w:val="superscript"/>
        </w:rPr>
        <w:t>7</w:t>
      </w:r>
      <w:r w:rsidRPr="0047547A">
        <w:t xml:space="preserve">Every </w:t>
      </w:r>
      <w:r w:rsidR="007F45BB">
        <w:t>side-room</w:t>
      </w:r>
      <w:r w:rsidRPr="0047547A">
        <w:t xml:space="preserve"> was </w:t>
      </w:r>
      <w:bookmarkStart w:id="635" w:name="_Hlk11135152"/>
      <w:r w:rsidR="003154F9">
        <w:t>ten feet four inches</w:t>
      </w:r>
      <w:r w:rsidRPr="0047547A">
        <w:t xml:space="preserve"> long</w:t>
      </w:r>
      <w:bookmarkEnd w:id="635"/>
      <w:r w:rsidRPr="0047547A">
        <w:t xml:space="preserve">, and </w:t>
      </w:r>
      <w:r w:rsidR="00715827">
        <w:t>ten feet four inches</w:t>
      </w:r>
      <w:r w:rsidR="00715827" w:rsidRPr="0047547A">
        <w:t xml:space="preserve"> long</w:t>
      </w:r>
      <w:r w:rsidRPr="0047547A">
        <w:t xml:space="preserve">; and </w:t>
      </w:r>
      <w:r w:rsidRPr="0047547A">
        <w:rPr>
          <w:iCs/>
        </w:rPr>
        <w:t>the space</w:t>
      </w:r>
      <w:r w:rsidRPr="0047547A">
        <w:t xml:space="preserve"> between the </w:t>
      </w:r>
      <w:r w:rsidR="007F45BB">
        <w:t>side-rooms</w:t>
      </w:r>
      <w:r w:rsidRPr="0047547A">
        <w:t xml:space="preserve"> was </w:t>
      </w:r>
      <w:r w:rsidR="003154F9">
        <w:t>eight feet seven inches</w:t>
      </w:r>
      <w:r w:rsidRPr="0047547A">
        <w:t>;</w:t>
      </w:r>
      <w:r w:rsidR="003154F9">
        <w:rPr>
          <w:rStyle w:val="FootnoteReference"/>
        </w:rPr>
        <w:footnoteReference w:id="3171"/>
      </w:r>
      <w:r w:rsidRPr="0047547A">
        <w:t xml:space="preserve"> and the threshold of the gate by the </w:t>
      </w:r>
      <w:r w:rsidR="00A854FB">
        <w:t>porch</w:t>
      </w:r>
      <w:r w:rsidR="00157DA5" w:rsidRPr="00157DA5">
        <w:t xml:space="preserve"> of the gate</w:t>
      </w:r>
      <w:r w:rsidR="00157DA5">
        <w:t xml:space="preserve"> at the inner end</w:t>
      </w:r>
      <w:r w:rsidRPr="0047547A">
        <w:t xml:space="preserve"> was </w:t>
      </w:r>
      <w:r w:rsidR="00642626">
        <w:t>ten feet four inches</w:t>
      </w:r>
      <w:r w:rsidRPr="0047547A">
        <w:t>.</w:t>
      </w:r>
      <w:bookmarkEnd w:id="634"/>
      <w:r w:rsidRPr="0047547A">
        <w:t xml:space="preserve"> </w:t>
      </w:r>
      <w:r w:rsidRPr="0047547A">
        <w:rPr>
          <w:vertAlign w:val="superscript"/>
        </w:rPr>
        <w:t>8</w:t>
      </w:r>
      <w:r w:rsidRPr="0047547A">
        <w:t xml:space="preserve">He measured also the </w:t>
      </w:r>
      <w:r w:rsidR="00A854FB">
        <w:t>porch</w:t>
      </w:r>
      <w:r w:rsidRPr="0047547A">
        <w:t xml:space="preserve"> of the gate </w:t>
      </w:r>
      <w:r w:rsidR="00715827">
        <w:t>on the inside</w:t>
      </w:r>
      <w:r w:rsidRPr="0047547A">
        <w:t xml:space="preserve">, </w:t>
      </w:r>
      <w:r w:rsidR="00642626">
        <w:t>ten feet four inches</w:t>
      </w:r>
      <w:r w:rsidRPr="0047547A">
        <w:t xml:space="preserve">. </w:t>
      </w:r>
      <w:bookmarkStart w:id="636" w:name="_Hlk11082547"/>
      <w:r w:rsidRPr="0047547A">
        <w:rPr>
          <w:vertAlign w:val="superscript"/>
        </w:rPr>
        <w:t>9</w:t>
      </w:r>
      <w:r w:rsidRPr="0047547A">
        <w:t xml:space="preserve">Then measured he the </w:t>
      </w:r>
      <w:r w:rsidR="00A854FB">
        <w:t>porch</w:t>
      </w:r>
      <w:r w:rsidRPr="0047547A">
        <w:t xml:space="preserve"> of the gate, </w:t>
      </w:r>
      <w:r w:rsidR="008D0887">
        <w:t>thirteen feet nine inches</w:t>
      </w:r>
      <w:r w:rsidRPr="0047547A">
        <w:t>;</w:t>
      </w:r>
      <w:r w:rsidR="008D0887">
        <w:rPr>
          <w:rStyle w:val="FootnoteReference"/>
        </w:rPr>
        <w:footnoteReference w:id="3172"/>
      </w:r>
      <w:r w:rsidRPr="0047547A">
        <w:t xml:space="preserve"> and its </w:t>
      </w:r>
      <w:r w:rsidR="000B75EC">
        <w:t>jambs</w:t>
      </w:r>
      <w:r w:rsidRPr="0047547A">
        <w:t xml:space="preserve">, </w:t>
      </w:r>
      <w:r w:rsidR="008D0887">
        <w:t>three feet five inches</w:t>
      </w:r>
      <w:r w:rsidRPr="0047547A">
        <w:t>;</w:t>
      </w:r>
      <w:r w:rsidR="008D0887">
        <w:rPr>
          <w:rStyle w:val="FootnoteReference"/>
        </w:rPr>
        <w:footnoteReference w:id="3173"/>
      </w:r>
      <w:r w:rsidRPr="0047547A">
        <w:t xml:space="preserve"> and the </w:t>
      </w:r>
      <w:r w:rsidR="00A854FB">
        <w:t>porch</w:t>
      </w:r>
      <w:r w:rsidRPr="0047547A">
        <w:t xml:space="preserve"> of the gate was toward the </w:t>
      </w:r>
      <w:r w:rsidR="008D0887">
        <w:t>inner end</w:t>
      </w:r>
      <w:r w:rsidRPr="0047547A">
        <w:t xml:space="preserve">. </w:t>
      </w:r>
      <w:r w:rsidRPr="0047547A">
        <w:rPr>
          <w:vertAlign w:val="superscript"/>
        </w:rPr>
        <w:t>10</w:t>
      </w:r>
      <w:r w:rsidRPr="0047547A">
        <w:t xml:space="preserve">The </w:t>
      </w:r>
      <w:r w:rsidR="007F45BB">
        <w:t>side-rooms</w:t>
      </w:r>
      <w:r w:rsidRPr="0047547A">
        <w:t xml:space="preserve"> of the gate eastward were three on this side, and three on that side; they three were of one measure: and the </w:t>
      </w:r>
      <w:r w:rsidR="008D0887" w:rsidRPr="008D0887">
        <w:t>jambs</w:t>
      </w:r>
      <w:r w:rsidRPr="0047547A">
        <w:t xml:space="preserve"> had </w:t>
      </w:r>
      <w:r w:rsidR="008D0887">
        <w:t>the same measurement</w:t>
      </w:r>
      <w:r w:rsidRPr="0047547A">
        <w:t xml:space="preserve">. </w:t>
      </w:r>
      <w:r w:rsidRPr="0047547A">
        <w:rPr>
          <w:vertAlign w:val="superscript"/>
        </w:rPr>
        <w:t>11</w:t>
      </w:r>
      <w:r w:rsidRPr="0047547A">
        <w:t xml:space="preserve">He measured the breadth of the opening of the gate, </w:t>
      </w:r>
      <w:r w:rsidR="008D0887">
        <w:t xml:space="preserve">seventeen feet </w:t>
      </w:r>
      <w:r w:rsidR="008D0887">
        <w:lastRenderedPageBreak/>
        <w:t>three inches</w:t>
      </w:r>
      <w:r w:rsidRPr="0047547A">
        <w:t>;</w:t>
      </w:r>
      <w:r w:rsidR="008D0887">
        <w:rPr>
          <w:rStyle w:val="FootnoteReference"/>
        </w:rPr>
        <w:footnoteReference w:id="3174"/>
      </w:r>
      <w:r w:rsidRPr="0047547A">
        <w:t xml:space="preserve"> and the length of the gate, </w:t>
      </w:r>
      <w:r w:rsidR="008D0887">
        <w:t>twenty-two feet five inches</w:t>
      </w:r>
      <w:r w:rsidRPr="0047547A">
        <w:t>;</w:t>
      </w:r>
      <w:r w:rsidR="008D0887">
        <w:rPr>
          <w:rStyle w:val="FootnoteReference"/>
        </w:rPr>
        <w:footnoteReference w:id="3175"/>
      </w:r>
      <w:r w:rsidRPr="0047547A">
        <w:t xml:space="preserve"> </w:t>
      </w:r>
      <w:r w:rsidRPr="0047547A">
        <w:rPr>
          <w:vertAlign w:val="superscript"/>
        </w:rPr>
        <w:t>12</w:t>
      </w:r>
      <w:r w:rsidRPr="0047547A">
        <w:t xml:space="preserve">and </w:t>
      </w:r>
      <w:r w:rsidR="008D0887" w:rsidRPr="008D0887">
        <w:t xml:space="preserve">a barrier </w:t>
      </w:r>
      <w:r w:rsidR="00360417">
        <w:t>in front of</w:t>
      </w:r>
      <w:r w:rsidR="008D0887">
        <w:t xml:space="preserve"> the </w:t>
      </w:r>
      <w:r w:rsidR="007F45BB">
        <w:t>side-rooms</w:t>
      </w:r>
      <w:r w:rsidRPr="0047547A">
        <w:t xml:space="preserve">, </w:t>
      </w:r>
      <w:r w:rsidR="008D0887">
        <w:t>twenty-one inches</w:t>
      </w:r>
      <w:r w:rsidRPr="0047547A">
        <w:t xml:space="preserve">, and a </w:t>
      </w:r>
      <w:r w:rsidR="00360417">
        <w:t>barrier on the other side</w:t>
      </w:r>
      <w:r w:rsidRPr="0047547A">
        <w:t xml:space="preserve">, </w:t>
      </w:r>
      <w:r w:rsidR="008D0887">
        <w:t>twenty-one inches</w:t>
      </w:r>
      <w:r w:rsidRPr="0047547A">
        <w:t xml:space="preserve">; and the </w:t>
      </w:r>
      <w:r w:rsidR="007F45BB">
        <w:t>side-rooms</w:t>
      </w:r>
      <w:r w:rsidR="00360417">
        <w:t xml:space="preserve"> were</w:t>
      </w:r>
      <w:r w:rsidRPr="0047547A">
        <w:t xml:space="preserve"> </w:t>
      </w:r>
      <w:r w:rsidR="00360417">
        <w:t>ten feet four inches</w:t>
      </w:r>
      <w:r w:rsidR="00360417">
        <w:rPr>
          <w:rStyle w:val="FootnoteReference"/>
        </w:rPr>
        <w:footnoteReference w:id="3176"/>
      </w:r>
      <w:r w:rsidRPr="0047547A">
        <w:t xml:space="preserve"> </w:t>
      </w:r>
      <w:r w:rsidR="00360417">
        <w:t>square</w:t>
      </w:r>
      <w:r w:rsidRPr="0047547A">
        <w:t xml:space="preserve">. </w:t>
      </w:r>
      <w:r w:rsidRPr="0047547A">
        <w:rPr>
          <w:vertAlign w:val="superscript"/>
        </w:rPr>
        <w:t>13</w:t>
      </w:r>
      <w:r w:rsidRPr="0047547A">
        <w:t xml:space="preserve">He measured the gate from the </w:t>
      </w:r>
      <w:r w:rsidR="00360417" w:rsidRPr="00360417">
        <w:t xml:space="preserve">ceiling of the one </w:t>
      </w:r>
      <w:r w:rsidR="007F45BB">
        <w:t>side-room</w:t>
      </w:r>
      <w:r w:rsidR="00360417" w:rsidRPr="00360417">
        <w:t xml:space="preserve"> to the ceiling of the other</w:t>
      </w:r>
      <w:r w:rsidRPr="0047547A">
        <w:t xml:space="preserve">, a breadth of </w:t>
      </w:r>
      <w:r w:rsidR="00360417">
        <w:t>fourty-three feet one inch</w:t>
      </w:r>
      <w:r w:rsidRPr="0047547A">
        <w:t>;</w:t>
      </w:r>
      <w:r w:rsidR="00360417">
        <w:rPr>
          <w:rStyle w:val="FootnoteReference"/>
        </w:rPr>
        <w:footnoteReference w:id="3177"/>
      </w:r>
      <w:r w:rsidRPr="0047547A">
        <w:t xml:space="preserve"> </w:t>
      </w:r>
      <w:r w:rsidR="00360417" w:rsidRPr="00360417">
        <w:t xml:space="preserve">the openings being opposite each other. </w:t>
      </w:r>
      <w:r w:rsidRPr="0047547A">
        <w:rPr>
          <w:vertAlign w:val="superscript"/>
        </w:rPr>
        <w:t>14</w:t>
      </w:r>
      <w:r w:rsidRPr="0047547A">
        <w:t xml:space="preserve">He </w:t>
      </w:r>
      <w:r w:rsidR="00360417">
        <w:t xml:space="preserve">also </w:t>
      </w:r>
      <w:r w:rsidRPr="0047547A">
        <w:t>m</w:t>
      </w:r>
      <w:r w:rsidR="00360417">
        <w:t>easured</w:t>
      </w:r>
      <w:r w:rsidR="00360417">
        <w:rPr>
          <w:rStyle w:val="FootnoteReference"/>
        </w:rPr>
        <w:footnoteReference w:id="3178"/>
      </w:r>
      <w:r w:rsidRPr="0047547A">
        <w:t xml:space="preserve"> </w:t>
      </w:r>
      <w:r w:rsidR="00360417">
        <w:t xml:space="preserve">the </w:t>
      </w:r>
      <w:r w:rsidR="00A854FB">
        <w:t>porch</w:t>
      </w:r>
      <w:r w:rsidRPr="0047547A">
        <w:t>,</w:t>
      </w:r>
      <w:r w:rsidR="009F5C7A">
        <w:rPr>
          <w:rStyle w:val="FootnoteReference"/>
        </w:rPr>
        <w:footnoteReference w:id="3179"/>
      </w:r>
      <w:r w:rsidRPr="0047547A">
        <w:t xml:space="preserve"> </w:t>
      </w:r>
      <w:r w:rsidR="009A17C6">
        <w:t>one hundred three feet four inches</w:t>
      </w:r>
      <w:r w:rsidRPr="0047547A">
        <w:t>;</w:t>
      </w:r>
      <w:r w:rsidR="009A17C6">
        <w:rPr>
          <w:rStyle w:val="FootnoteReference"/>
        </w:rPr>
        <w:footnoteReference w:id="3180"/>
      </w:r>
      <w:r w:rsidR="009A17C6">
        <w:t xml:space="preserve"> </w:t>
      </w:r>
      <w:r w:rsidRPr="0047547A">
        <w:t xml:space="preserve"> </w:t>
      </w:r>
      <w:r w:rsidR="009A17C6" w:rsidRPr="009A17C6">
        <w:t>and to the jamb of the court</w:t>
      </w:r>
      <w:r w:rsidR="009A17C6">
        <w:t>yard</w:t>
      </w:r>
      <w:r w:rsidR="009A17C6" w:rsidRPr="009A17C6">
        <w:t xml:space="preserve"> was the gateway all around</w:t>
      </w:r>
      <w:r w:rsidRPr="0047547A">
        <w:t xml:space="preserve">. </w:t>
      </w:r>
      <w:bookmarkStart w:id="637" w:name="_Hlk11134514"/>
      <w:bookmarkEnd w:id="636"/>
      <w:r w:rsidRPr="0047547A">
        <w:rPr>
          <w:vertAlign w:val="superscript"/>
        </w:rPr>
        <w:t>15</w:t>
      </w:r>
      <w:r w:rsidRPr="0047547A">
        <w:rPr>
          <w:iCs/>
        </w:rPr>
        <w:t>From</w:t>
      </w:r>
      <w:r w:rsidRPr="0047547A">
        <w:t xml:space="preserve"> the forefront of the gate at the entrance to </w:t>
      </w:r>
      <w:r w:rsidR="00715827">
        <w:t xml:space="preserve">the forefront of the inner </w:t>
      </w:r>
      <w:r w:rsidR="00A854FB">
        <w:t>porch</w:t>
      </w:r>
      <w:r w:rsidRPr="0047547A">
        <w:t xml:space="preserve"> of the gate were </w:t>
      </w:r>
      <w:r w:rsidR="00715827">
        <w:t>eighty-six feet one inch</w:t>
      </w:r>
      <w:r w:rsidRPr="0047547A">
        <w:t>.</w:t>
      </w:r>
      <w:r w:rsidR="00715827">
        <w:rPr>
          <w:rStyle w:val="FootnoteReference"/>
        </w:rPr>
        <w:footnoteReference w:id="3181"/>
      </w:r>
      <w:bookmarkEnd w:id="637"/>
      <w:r w:rsidRPr="0047547A">
        <w:t xml:space="preserve"> </w:t>
      </w:r>
      <w:bookmarkStart w:id="638" w:name="_Hlk11139102"/>
      <w:r w:rsidRPr="0047547A">
        <w:rPr>
          <w:vertAlign w:val="superscript"/>
        </w:rPr>
        <w:t>16</w:t>
      </w:r>
      <w:r w:rsidRPr="0047547A">
        <w:t xml:space="preserve">There were closed windows to the </w:t>
      </w:r>
      <w:r w:rsidR="007F45BB">
        <w:t>side-rooms</w:t>
      </w:r>
      <w:r w:rsidRPr="0047547A">
        <w:t>, and to</w:t>
      </w:r>
      <w:r w:rsidR="00F0296F">
        <w:t>ward</w:t>
      </w:r>
      <w:r w:rsidRPr="0047547A">
        <w:t xml:space="preserve"> their </w:t>
      </w:r>
      <w:r w:rsidR="00F0296F">
        <w:t>jambs</w:t>
      </w:r>
      <w:r w:rsidRPr="0047547A">
        <w:t xml:space="preserve"> within the gate all around, and likewise to the </w:t>
      </w:r>
      <w:r w:rsidR="00F0296F">
        <w:t>porches</w:t>
      </w:r>
      <w:r w:rsidRPr="0047547A">
        <w:t xml:space="preserve">; and windows were around </w:t>
      </w:r>
      <w:r w:rsidR="00F0296F">
        <w:t>the inside</w:t>
      </w:r>
      <w:r w:rsidRPr="0047547A">
        <w:t xml:space="preserve">; and on </w:t>
      </w:r>
      <w:r w:rsidRPr="0047547A">
        <w:rPr>
          <w:iCs/>
        </w:rPr>
        <w:t>each</w:t>
      </w:r>
      <w:r w:rsidRPr="0047547A">
        <w:t xml:space="preserve"> </w:t>
      </w:r>
      <w:r w:rsidR="00F0296F">
        <w:t>jamb</w:t>
      </w:r>
      <w:r w:rsidRPr="0047547A">
        <w:t xml:space="preserve"> were palm trees.</w:t>
      </w:r>
      <w:bookmarkEnd w:id="638"/>
      <w:r w:rsidRPr="0047547A">
        <w:t xml:space="preserve"> </w:t>
      </w:r>
    </w:p>
    <w:p w14:paraId="5AB8EBE1" w14:textId="77777777" w:rsidR="00FE1B59" w:rsidRPr="0047547A" w:rsidRDefault="00FE1B59" w:rsidP="00FE1B59">
      <w:r w:rsidRPr="0047547A">
        <w:rPr>
          <w:vertAlign w:val="superscript"/>
        </w:rPr>
        <w:t>17</w:t>
      </w:r>
      <w:r w:rsidRPr="0047547A">
        <w:t xml:space="preserve">Then </w:t>
      </w:r>
      <w:r w:rsidR="00F0296F">
        <w:t xml:space="preserve">he </w:t>
      </w:r>
      <w:r w:rsidRPr="0047547A">
        <w:t xml:space="preserve">brought me into the outer court; and </w:t>
      </w:r>
      <w:r w:rsidR="00B461A0">
        <w:t>look</w:t>
      </w:r>
      <w:r w:rsidRPr="0047547A">
        <w:t xml:space="preserve">, there were rooms and a pavement, made for the court all </w:t>
      </w:r>
      <w:r w:rsidR="00F0296F">
        <w:t>around: thirty rooms faced the pavement.</w:t>
      </w:r>
      <w:r w:rsidRPr="0047547A">
        <w:t xml:space="preserve"> </w:t>
      </w:r>
      <w:bookmarkStart w:id="639" w:name="_Hlk11140214"/>
      <w:r w:rsidRPr="0047547A">
        <w:rPr>
          <w:vertAlign w:val="superscript"/>
        </w:rPr>
        <w:t>18</w:t>
      </w:r>
      <w:r w:rsidRPr="0047547A">
        <w:t xml:space="preserve">The pavement was by the side of the gates, </w:t>
      </w:r>
      <w:r w:rsidR="00980D27" w:rsidRPr="00980D27">
        <w:t xml:space="preserve">corresponding to the length </w:t>
      </w:r>
      <w:r w:rsidR="00980D27" w:rsidRPr="00980D27">
        <w:t>of the gates; this was the</w:t>
      </w:r>
      <w:r w:rsidR="00980D27">
        <w:t xml:space="preserve"> lower pavement.</w:t>
      </w:r>
      <w:bookmarkEnd w:id="639"/>
      <w:r w:rsidRPr="0047547A">
        <w:t xml:space="preserve"> </w:t>
      </w:r>
      <w:r w:rsidRPr="0047547A">
        <w:rPr>
          <w:vertAlign w:val="superscript"/>
        </w:rPr>
        <w:t>19</w:t>
      </w:r>
      <w:r w:rsidRPr="0047547A">
        <w:t>Then he measured the breadth from the forefront of the lower gate to the forefront of the inner court outside, one hundred</w:t>
      </w:r>
      <w:r w:rsidR="00980D27">
        <w:t xml:space="preserve"> seventy-two feet three inches</w:t>
      </w:r>
      <w:r w:rsidRPr="0047547A">
        <w:t>,</w:t>
      </w:r>
      <w:r w:rsidR="00980D27">
        <w:rPr>
          <w:rStyle w:val="FootnoteReference"/>
        </w:rPr>
        <w:footnoteReference w:id="3182"/>
      </w:r>
      <w:r w:rsidRPr="0047547A">
        <w:t xml:space="preserve"> </w:t>
      </w:r>
      <w:r w:rsidRPr="0047547A">
        <w:rPr>
          <w:iCs/>
        </w:rPr>
        <w:t>both</w:t>
      </w:r>
      <w:r w:rsidRPr="0047547A">
        <w:t xml:space="preserve"> on the east and on the north. </w:t>
      </w:r>
      <w:bookmarkStart w:id="640" w:name="_Hlk11141424"/>
      <w:r w:rsidRPr="0047547A">
        <w:rPr>
          <w:vertAlign w:val="superscript"/>
        </w:rPr>
        <w:t>20</w:t>
      </w:r>
      <w:r w:rsidR="00684227">
        <w:t>And t</w:t>
      </w:r>
      <w:r w:rsidRPr="0047547A">
        <w:t xml:space="preserve">he gate of the outer court </w:t>
      </w:r>
      <w:r w:rsidR="00684227">
        <w:t>which faced</w:t>
      </w:r>
      <w:r w:rsidRPr="0047547A">
        <w:t xml:space="preserve"> toward the north, he measured its length and its breadth.</w:t>
      </w:r>
      <w:bookmarkEnd w:id="640"/>
      <w:r w:rsidRPr="0047547A">
        <w:t xml:space="preserve"> </w:t>
      </w:r>
      <w:bookmarkStart w:id="641" w:name="_Hlk11142004"/>
      <w:r w:rsidRPr="0047547A">
        <w:rPr>
          <w:vertAlign w:val="superscript"/>
        </w:rPr>
        <w:t>21</w:t>
      </w:r>
      <w:r w:rsidR="00684227">
        <w:t xml:space="preserve">And its </w:t>
      </w:r>
      <w:r w:rsidR="007F45BB">
        <w:t>side-rooms</w:t>
      </w:r>
      <w:r w:rsidRPr="0047547A">
        <w:t xml:space="preserve"> were three on </w:t>
      </w:r>
      <w:r w:rsidR="00684227">
        <w:t>either side,</w:t>
      </w:r>
      <w:r w:rsidRPr="0047547A">
        <w:t xml:space="preserve"> and its </w:t>
      </w:r>
      <w:r w:rsidR="00684227">
        <w:t>jambs</w:t>
      </w:r>
      <w:r w:rsidRPr="0047547A">
        <w:t xml:space="preserve"> and its </w:t>
      </w:r>
      <w:r w:rsidR="00684227">
        <w:t>porches</w:t>
      </w:r>
      <w:r w:rsidRPr="0047547A">
        <w:t xml:space="preserve"> </w:t>
      </w:r>
      <w:r w:rsidR="00684227">
        <w:t>had the same measurement</w:t>
      </w:r>
      <w:r w:rsidRPr="0047547A">
        <w:t xml:space="preserve"> </w:t>
      </w:r>
      <w:r w:rsidR="00684227">
        <w:t>as</w:t>
      </w:r>
      <w:r w:rsidRPr="0047547A">
        <w:t xml:space="preserve"> the first gate</w:t>
      </w:r>
      <w:r w:rsidR="008E4106">
        <w:t>;</w:t>
      </w:r>
      <w:r w:rsidRPr="0047547A">
        <w:t xml:space="preserve"> its length was </w:t>
      </w:r>
      <w:r w:rsidR="00684227">
        <w:t>eighty-six feet one inch,</w:t>
      </w:r>
      <w:r w:rsidR="00684227">
        <w:rPr>
          <w:rStyle w:val="FootnoteReference"/>
        </w:rPr>
        <w:footnoteReference w:id="3183"/>
      </w:r>
      <w:r w:rsidRPr="0047547A">
        <w:t xml:space="preserve"> and the breadth </w:t>
      </w:r>
      <w:r w:rsidR="008E4106">
        <w:t>fourty-three feet one inch.</w:t>
      </w:r>
      <w:r w:rsidR="008E4106">
        <w:rPr>
          <w:rStyle w:val="FootnoteReference"/>
        </w:rPr>
        <w:footnoteReference w:id="3184"/>
      </w:r>
      <w:bookmarkEnd w:id="641"/>
      <w:r w:rsidRPr="0047547A">
        <w:t xml:space="preserve"> </w:t>
      </w:r>
      <w:r w:rsidRPr="0047547A">
        <w:rPr>
          <w:vertAlign w:val="superscript"/>
        </w:rPr>
        <w:t>22</w:t>
      </w:r>
      <w:r w:rsidR="00E35C31">
        <w:t>And its</w:t>
      </w:r>
      <w:r w:rsidRPr="0047547A">
        <w:t xml:space="preserve"> windows</w:t>
      </w:r>
      <w:r w:rsidR="00E35C31">
        <w:t>,</w:t>
      </w:r>
      <w:r w:rsidRPr="0047547A">
        <w:t xml:space="preserve"> and its </w:t>
      </w:r>
      <w:r w:rsidR="00E35C31">
        <w:t>porches</w:t>
      </w:r>
      <w:r w:rsidRPr="0047547A">
        <w:t xml:space="preserve">, and the palm trees of it </w:t>
      </w:r>
      <w:r w:rsidR="00E35C31">
        <w:t>had the same measurement</w:t>
      </w:r>
      <w:r w:rsidRPr="0047547A">
        <w:t xml:space="preserve"> </w:t>
      </w:r>
      <w:r w:rsidR="00E35C31">
        <w:t>as</w:t>
      </w:r>
      <w:r w:rsidRPr="0047547A">
        <w:t xml:space="preserve"> the gate </w:t>
      </w:r>
      <w:r w:rsidR="00E35C31">
        <w:t>that faced</w:t>
      </w:r>
      <w:r w:rsidRPr="0047547A">
        <w:t xml:space="preserve"> toward the east</w:t>
      </w:r>
      <w:r w:rsidR="00E35C31">
        <w:t>.</w:t>
      </w:r>
      <w:r w:rsidRPr="0047547A">
        <w:t xml:space="preserve"> </w:t>
      </w:r>
      <w:r w:rsidR="00E35C31">
        <w:t>A</w:t>
      </w:r>
      <w:r w:rsidRPr="0047547A">
        <w:t xml:space="preserve">nd they went up to it by seven steps; and its </w:t>
      </w:r>
      <w:r w:rsidR="00E35C31">
        <w:t>porch</w:t>
      </w:r>
      <w:r w:rsidRPr="0047547A">
        <w:t xml:space="preserve"> w</w:t>
      </w:r>
      <w:r w:rsidR="00E35C31">
        <w:t>as</w:t>
      </w:r>
      <w:r w:rsidRPr="0047547A">
        <w:t xml:space="preserve"> </w:t>
      </w:r>
      <w:r w:rsidR="00E35C31">
        <w:t>in front of</w:t>
      </w:r>
      <w:r w:rsidRPr="0047547A">
        <w:t xml:space="preserve"> them. </w:t>
      </w:r>
      <w:bookmarkStart w:id="642" w:name="_Hlk11143782"/>
      <w:r w:rsidRPr="0047547A">
        <w:rPr>
          <w:vertAlign w:val="superscript"/>
        </w:rPr>
        <w:t>23</w:t>
      </w:r>
      <w:r w:rsidR="00B87FB4" w:rsidRPr="00B87FB4">
        <w:t>And there was a gate to the inner court across the gate to the north and the east; and he measured from gate to gate</w:t>
      </w:r>
      <w:r w:rsidRPr="0047547A">
        <w:t xml:space="preserve"> </w:t>
      </w:r>
      <w:r w:rsidR="00B87FB4" w:rsidRPr="0047547A">
        <w:t>one hundred</w:t>
      </w:r>
      <w:r w:rsidR="00B87FB4">
        <w:t xml:space="preserve"> seventy-two feet three inches.</w:t>
      </w:r>
      <w:r w:rsidR="00B87FB4">
        <w:rPr>
          <w:rStyle w:val="FootnoteReference"/>
        </w:rPr>
        <w:footnoteReference w:id="3185"/>
      </w:r>
      <w:bookmarkEnd w:id="642"/>
      <w:r w:rsidRPr="0047547A">
        <w:t xml:space="preserve"> </w:t>
      </w:r>
    </w:p>
    <w:p w14:paraId="033DF35B" w14:textId="77777777" w:rsidR="00FE1B59" w:rsidRPr="0047547A" w:rsidRDefault="00FE1B59" w:rsidP="00FE1B59">
      <w:r w:rsidRPr="0047547A">
        <w:rPr>
          <w:vertAlign w:val="superscript"/>
        </w:rPr>
        <w:t>24</w:t>
      </w:r>
      <w:r w:rsidRPr="0047547A">
        <w:t xml:space="preserve">He led me toward the south; and </w:t>
      </w:r>
      <w:r w:rsidR="00B461A0">
        <w:t>look</w:t>
      </w:r>
      <w:r w:rsidRPr="0047547A">
        <w:t>, a gate toward the south</w:t>
      </w:r>
      <w:r w:rsidR="00CC7C50">
        <w:t>.</w:t>
      </w:r>
      <w:r w:rsidRPr="0047547A">
        <w:t xml:space="preserve"> </w:t>
      </w:r>
      <w:r w:rsidR="00CC7C50">
        <w:t>A</w:t>
      </w:r>
      <w:r w:rsidRPr="0047547A">
        <w:t xml:space="preserve">nd he measured its </w:t>
      </w:r>
      <w:r w:rsidR="00CC7C50">
        <w:t>jambs</w:t>
      </w:r>
      <w:r w:rsidRPr="0047547A">
        <w:t xml:space="preserve"> and its </w:t>
      </w:r>
      <w:r w:rsidR="00CC7C50">
        <w:t>porches;</w:t>
      </w:r>
      <w:r w:rsidRPr="0047547A">
        <w:t xml:space="preserve"> </w:t>
      </w:r>
      <w:r w:rsidR="00CC7C50" w:rsidRPr="00CC7C50">
        <w:t xml:space="preserve">they were the same size as the others. </w:t>
      </w:r>
      <w:bookmarkStart w:id="643" w:name="_Hlk11154429"/>
      <w:r w:rsidRPr="0047547A">
        <w:rPr>
          <w:vertAlign w:val="superscript"/>
        </w:rPr>
        <w:t>25</w:t>
      </w:r>
      <w:r w:rsidRPr="0047547A">
        <w:t xml:space="preserve">There were windows in it and in its </w:t>
      </w:r>
      <w:r w:rsidR="00D821EC">
        <w:t>porches</w:t>
      </w:r>
      <w:r w:rsidRPr="0047547A">
        <w:t xml:space="preserve"> all around, </w:t>
      </w:r>
      <w:r w:rsidRPr="0047547A">
        <w:lastRenderedPageBreak/>
        <w:t>like those windows</w:t>
      </w:r>
      <w:r w:rsidR="00D821EC">
        <w:t>;</w:t>
      </w:r>
      <w:r w:rsidRPr="0047547A">
        <w:t xml:space="preserve"> the length was </w:t>
      </w:r>
      <w:r w:rsidR="00D821EC">
        <w:t>eighty-six feet one inch,</w:t>
      </w:r>
      <w:r w:rsidR="00D821EC">
        <w:rPr>
          <w:rStyle w:val="FootnoteReference"/>
        </w:rPr>
        <w:footnoteReference w:id="3186"/>
      </w:r>
      <w:r w:rsidRPr="0047547A">
        <w:t xml:space="preserve"> and the breadth </w:t>
      </w:r>
      <w:r w:rsidR="00D821EC">
        <w:t>fourty-three feet one inch.</w:t>
      </w:r>
      <w:r w:rsidR="00D821EC">
        <w:rPr>
          <w:rStyle w:val="FootnoteReference"/>
        </w:rPr>
        <w:footnoteReference w:id="3187"/>
      </w:r>
      <w:bookmarkEnd w:id="643"/>
      <w:r w:rsidRPr="0047547A">
        <w:t xml:space="preserve"> </w:t>
      </w:r>
      <w:bookmarkStart w:id="644" w:name="_Hlk11154834"/>
      <w:r w:rsidRPr="0047547A">
        <w:rPr>
          <w:vertAlign w:val="superscript"/>
        </w:rPr>
        <w:t>26</w:t>
      </w:r>
      <w:r w:rsidRPr="0047547A">
        <w:t xml:space="preserve">There were seven steps to go up to it, and its </w:t>
      </w:r>
      <w:r w:rsidR="00D821EC">
        <w:t>porches</w:t>
      </w:r>
      <w:r w:rsidRPr="0047547A">
        <w:t xml:space="preserve"> were </w:t>
      </w:r>
      <w:r w:rsidR="00D821EC">
        <w:t>in front of</w:t>
      </w:r>
      <w:r w:rsidRPr="0047547A">
        <w:t xml:space="preserve"> them; and it had palm trees</w:t>
      </w:r>
      <w:r w:rsidR="00D821EC">
        <w:t xml:space="preserve"> </w:t>
      </w:r>
      <w:r w:rsidR="00D821EC" w:rsidRPr="0047547A">
        <w:t xml:space="preserve">on its </w:t>
      </w:r>
      <w:r w:rsidR="00D821EC">
        <w:t>jambs</w:t>
      </w:r>
      <w:r w:rsidRPr="0047547A">
        <w:t xml:space="preserve">, one on </w:t>
      </w:r>
      <w:r w:rsidR="00D821EC">
        <w:t>e</w:t>
      </w:r>
      <w:r w:rsidR="00550FBC">
        <w:t>i</w:t>
      </w:r>
      <w:r w:rsidR="00D821EC">
        <w:t>ther</w:t>
      </w:r>
      <w:r w:rsidRPr="0047547A">
        <w:t xml:space="preserve"> side.</w:t>
      </w:r>
      <w:bookmarkEnd w:id="644"/>
      <w:r w:rsidRPr="0047547A">
        <w:t xml:space="preserve"> </w:t>
      </w:r>
      <w:bookmarkStart w:id="645" w:name="_Hlk11155178"/>
      <w:r w:rsidRPr="0047547A">
        <w:rPr>
          <w:vertAlign w:val="superscript"/>
        </w:rPr>
        <w:t>27</w:t>
      </w:r>
      <w:r w:rsidRPr="0047547A">
        <w:t>There was a gate to the inner court toward the south</w:t>
      </w:r>
      <w:r w:rsidR="00550FBC">
        <w:t>.</w:t>
      </w:r>
      <w:r w:rsidRPr="0047547A">
        <w:t xml:space="preserve"> </w:t>
      </w:r>
      <w:r w:rsidR="00550FBC">
        <w:t>A</w:t>
      </w:r>
      <w:r w:rsidRPr="0047547A">
        <w:t xml:space="preserve">nd he measured from gate to gate toward the south </w:t>
      </w:r>
      <w:r w:rsidR="00550FBC" w:rsidRPr="0047547A">
        <w:t>one hundred</w:t>
      </w:r>
      <w:r w:rsidR="00550FBC">
        <w:t xml:space="preserve"> seventy-two feet three inches.</w:t>
      </w:r>
      <w:r w:rsidR="00550FBC">
        <w:rPr>
          <w:rStyle w:val="FootnoteReference"/>
        </w:rPr>
        <w:footnoteReference w:id="3188"/>
      </w:r>
      <w:bookmarkEnd w:id="645"/>
      <w:r w:rsidRPr="0047547A">
        <w:t xml:space="preserve"> </w:t>
      </w:r>
    </w:p>
    <w:p w14:paraId="7AAD8AA6" w14:textId="77777777" w:rsidR="00FE1B59" w:rsidRPr="0047547A" w:rsidRDefault="00FE1B59" w:rsidP="00FE1B59">
      <w:bookmarkStart w:id="646" w:name="_Hlk11155806"/>
      <w:r w:rsidRPr="0047547A">
        <w:rPr>
          <w:vertAlign w:val="superscript"/>
        </w:rPr>
        <w:t>28</w:t>
      </w:r>
      <w:r w:rsidRPr="0047547A">
        <w:t>Then he brought me to the inner court by the south gate</w:t>
      </w:r>
      <w:r w:rsidR="009F0C91">
        <w:t>,</w:t>
      </w:r>
      <w:r w:rsidRPr="0047547A">
        <w:t xml:space="preserve"> </w:t>
      </w:r>
      <w:r w:rsidR="009F0C91">
        <w:t>and i</w:t>
      </w:r>
      <w:r w:rsidR="009F0C91" w:rsidRPr="009F0C91">
        <w:t>t had the same dimension</w:t>
      </w:r>
      <w:r w:rsidR="009F0C91">
        <w:t>s as the others.</w:t>
      </w:r>
      <w:r w:rsidRPr="0047547A">
        <w:t xml:space="preserve"> </w:t>
      </w:r>
      <w:r w:rsidRPr="0047547A">
        <w:rPr>
          <w:vertAlign w:val="superscript"/>
        </w:rPr>
        <w:t>29</w:t>
      </w:r>
      <w:r w:rsidR="009F0C91">
        <w:t>A</w:t>
      </w:r>
      <w:r w:rsidRPr="0047547A">
        <w:t xml:space="preserve">nd its </w:t>
      </w:r>
      <w:r w:rsidR="007F45BB">
        <w:t>side-rooms</w:t>
      </w:r>
      <w:r w:rsidRPr="0047547A">
        <w:t xml:space="preserve">, and its </w:t>
      </w:r>
      <w:r w:rsidR="009F0C91">
        <w:t>jambs</w:t>
      </w:r>
      <w:r w:rsidRPr="0047547A">
        <w:t xml:space="preserve">, and its </w:t>
      </w:r>
      <w:r w:rsidR="009F0C91">
        <w:t>porches</w:t>
      </w:r>
      <w:r w:rsidRPr="0047547A">
        <w:t xml:space="preserve"> </w:t>
      </w:r>
      <w:r w:rsidR="009F0C91" w:rsidRPr="009F0C91">
        <w:t>were of the same si</w:t>
      </w:r>
      <w:r w:rsidR="009F0C91">
        <w:t>ze as the others.</w:t>
      </w:r>
      <w:r w:rsidRPr="0047547A">
        <w:t xml:space="preserve"> </w:t>
      </w:r>
      <w:r w:rsidR="009F0C91">
        <w:t>A</w:t>
      </w:r>
      <w:r w:rsidRPr="0047547A">
        <w:t xml:space="preserve">nd there were windows in it and in its </w:t>
      </w:r>
      <w:r w:rsidR="009F0C91">
        <w:t>porches</w:t>
      </w:r>
      <w:r w:rsidRPr="0047547A">
        <w:t xml:space="preserve"> all around; it was </w:t>
      </w:r>
      <w:r w:rsidR="009F0C91">
        <w:t>eighty-six feet one inch</w:t>
      </w:r>
      <w:r w:rsidR="009F0C91">
        <w:rPr>
          <w:rStyle w:val="FootnoteReference"/>
        </w:rPr>
        <w:footnoteReference w:id="3189"/>
      </w:r>
      <w:r w:rsidRPr="0047547A">
        <w:t xml:space="preserve"> long, and </w:t>
      </w:r>
      <w:r w:rsidR="009F0C91">
        <w:t>fourty-three feet one inch</w:t>
      </w:r>
      <w:r w:rsidR="009F0C91">
        <w:rPr>
          <w:rStyle w:val="FootnoteReference"/>
        </w:rPr>
        <w:footnoteReference w:id="3190"/>
      </w:r>
      <w:r w:rsidRPr="0047547A">
        <w:t xml:space="preserve"> broad.</w:t>
      </w:r>
      <w:bookmarkEnd w:id="646"/>
      <w:r w:rsidRPr="0047547A">
        <w:t xml:space="preserve"> </w:t>
      </w:r>
      <w:bookmarkStart w:id="647" w:name="_Hlk11156397"/>
      <w:r w:rsidRPr="0047547A">
        <w:rPr>
          <w:vertAlign w:val="superscript"/>
        </w:rPr>
        <w:t>30</w:t>
      </w:r>
      <w:r w:rsidR="009F0C91">
        <w:t>And t</w:t>
      </w:r>
      <w:r w:rsidRPr="0047547A">
        <w:t xml:space="preserve">here were </w:t>
      </w:r>
      <w:r w:rsidR="009F0C91">
        <w:t>porches</w:t>
      </w:r>
      <w:r w:rsidRPr="0047547A">
        <w:t xml:space="preserve"> all around, </w:t>
      </w:r>
      <w:r w:rsidR="009F0C91">
        <w:t>fourty-three feet one inch</w:t>
      </w:r>
      <w:r w:rsidR="009F0C91">
        <w:rPr>
          <w:rStyle w:val="FootnoteReference"/>
        </w:rPr>
        <w:footnoteReference w:id="3191"/>
      </w:r>
      <w:r w:rsidRPr="0047547A">
        <w:t xml:space="preserve"> long, and </w:t>
      </w:r>
      <w:r w:rsidR="009F0C91">
        <w:t>eight feet seven inches</w:t>
      </w:r>
      <w:r w:rsidR="009F0C91">
        <w:rPr>
          <w:rStyle w:val="FootnoteReference"/>
        </w:rPr>
        <w:footnoteReference w:id="3192"/>
      </w:r>
      <w:r w:rsidRPr="0047547A">
        <w:t xml:space="preserve"> broad. </w:t>
      </w:r>
      <w:r w:rsidRPr="0047547A">
        <w:rPr>
          <w:vertAlign w:val="superscript"/>
        </w:rPr>
        <w:t>31</w:t>
      </w:r>
      <w:r w:rsidR="009F0C91">
        <w:t>And t</w:t>
      </w:r>
      <w:r w:rsidRPr="0047547A">
        <w:t xml:space="preserve">he </w:t>
      </w:r>
      <w:r w:rsidR="009F0C91">
        <w:t>porches</w:t>
      </w:r>
      <w:r w:rsidRPr="0047547A">
        <w:t xml:space="preserve"> of it </w:t>
      </w:r>
      <w:r w:rsidR="009F0C91">
        <w:t>faced</w:t>
      </w:r>
      <w:r w:rsidRPr="0047547A">
        <w:t xml:space="preserve"> the outer court</w:t>
      </w:r>
      <w:r w:rsidR="009F0C91">
        <w:t>,</w:t>
      </w:r>
      <w:r w:rsidRPr="0047547A">
        <w:t xml:space="preserve"> and palm trees were on its </w:t>
      </w:r>
      <w:r w:rsidR="009F0C91">
        <w:t>jambs,</w:t>
      </w:r>
      <w:r w:rsidRPr="0047547A">
        <w:t xml:space="preserve"> </w:t>
      </w:r>
      <w:r w:rsidR="009F0C91" w:rsidRPr="009F0C91">
        <w:t>and its stairway</w:t>
      </w:r>
      <w:r w:rsidR="009F0C91">
        <w:t xml:space="preserve"> had </w:t>
      </w:r>
      <w:r w:rsidRPr="0047547A">
        <w:t>eight steps.</w:t>
      </w:r>
      <w:bookmarkEnd w:id="647"/>
      <w:r w:rsidRPr="0047547A">
        <w:t xml:space="preserve"> </w:t>
      </w:r>
    </w:p>
    <w:p w14:paraId="6EAD0308" w14:textId="77777777" w:rsidR="00FE1B59" w:rsidRPr="0047547A" w:rsidRDefault="00FE1B59" w:rsidP="00FE1B59">
      <w:bookmarkStart w:id="648" w:name="_Hlk11170572"/>
      <w:r w:rsidRPr="0047547A">
        <w:rPr>
          <w:vertAlign w:val="superscript"/>
        </w:rPr>
        <w:t>32</w:t>
      </w:r>
      <w:r w:rsidR="009E3AA1" w:rsidRPr="009E3AA1">
        <w:t>And he brought me to the inner court toward the east, and he measured the gate as being the same size;</w:t>
      </w:r>
      <w:r w:rsidRPr="0047547A">
        <w:t xml:space="preserve"> </w:t>
      </w:r>
      <w:r w:rsidRPr="0047547A">
        <w:rPr>
          <w:vertAlign w:val="superscript"/>
        </w:rPr>
        <w:t>33</w:t>
      </w:r>
      <w:r w:rsidRPr="0047547A">
        <w:t xml:space="preserve">and its </w:t>
      </w:r>
      <w:r w:rsidR="007F45BB">
        <w:t>side-rooms</w:t>
      </w:r>
      <w:r w:rsidRPr="0047547A">
        <w:t xml:space="preserve">, and its </w:t>
      </w:r>
      <w:r w:rsidR="009E3AA1">
        <w:t>jambs</w:t>
      </w:r>
      <w:r w:rsidRPr="0047547A">
        <w:t xml:space="preserve">, and its </w:t>
      </w:r>
      <w:r w:rsidR="009E3AA1">
        <w:t>porches were the same size as the others,</w:t>
      </w:r>
      <w:r w:rsidRPr="0047547A">
        <w:t xml:space="preserve"> and there were windows </w:t>
      </w:r>
      <w:r w:rsidR="00E25BCA">
        <w:t>in it</w:t>
      </w:r>
      <w:r w:rsidRPr="0047547A">
        <w:t xml:space="preserve"> and in its </w:t>
      </w:r>
      <w:r w:rsidR="009E3AA1">
        <w:t>porches</w:t>
      </w:r>
      <w:r w:rsidRPr="0047547A">
        <w:t xml:space="preserve"> all around</w:t>
      </w:r>
      <w:r w:rsidR="009E3AA1">
        <w:t>.</w:t>
      </w:r>
      <w:r w:rsidRPr="0047547A">
        <w:t xml:space="preserve"> </w:t>
      </w:r>
      <w:r w:rsidR="009E3AA1">
        <w:t>I</w:t>
      </w:r>
      <w:r w:rsidRPr="0047547A">
        <w:t xml:space="preserve">t was </w:t>
      </w:r>
      <w:r w:rsidR="009E3AA1">
        <w:t>eighty-six feet one inch</w:t>
      </w:r>
      <w:r w:rsidR="009E3AA1">
        <w:rPr>
          <w:rStyle w:val="FootnoteReference"/>
        </w:rPr>
        <w:footnoteReference w:id="3193"/>
      </w:r>
      <w:r w:rsidRPr="0047547A">
        <w:t xml:space="preserve"> long, and </w:t>
      </w:r>
      <w:r w:rsidR="009E3AA1">
        <w:t>fourty-three feet one inch</w:t>
      </w:r>
      <w:r w:rsidR="009E3AA1">
        <w:rPr>
          <w:rStyle w:val="FootnoteReference"/>
        </w:rPr>
        <w:footnoteReference w:id="3194"/>
      </w:r>
      <w:r w:rsidRPr="0047547A">
        <w:t xml:space="preserve"> broad. </w:t>
      </w:r>
      <w:r w:rsidRPr="0047547A">
        <w:rPr>
          <w:vertAlign w:val="superscript"/>
        </w:rPr>
        <w:t>34</w:t>
      </w:r>
      <w:r w:rsidRPr="0047547A">
        <w:t xml:space="preserve">The </w:t>
      </w:r>
      <w:r w:rsidR="009E3AA1">
        <w:t>porches</w:t>
      </w:r>
      <w:r w:rsidRPr="0047547A">
        <w:t xml:space="preserve"> of it </w:t>
      </w:r>
      <w:r w:rsidR="009E3AA1">
        <w:t>faced</w:t>
      </w:r>
      <w:r w:rsidRPr="0047547A">
        <w:t xml:space="preserve"> the outer court; and palm trees were on its </w:t>
      </w:r>
      <w:r w:rsidR="009E3AA1">
        <w:t>jambs</w:t>
      </w:r>
      <w:r w:rsidRPr="0047547A">
        <w:t xml:space="preserve">, on </w:t>
      </w:r>
      <w:r w:rsidR="009E3AA1">
        <w:t>either</w:t>
      </w:r>
      <w:r w:rsidRPr="0047547A">
        <w:t xml:space="preserve"> side</w:t>
      </w:r>
      <w:r w:rsidR="009E3AA1">
        <w:t>,</w:t>
      </w:r>
      <w:r w:rsidRPr="0047547A">
        <w:t xml:space="preserve"> and </w:t>
      </w:r>
      <w:r w:rsidR="009E3AA1">
        <w:t>its stairway</w:t>
      </w:r>
      <w:r w:rsidRPr="0047547A">
        <w:t xml:space="preserve"> had eight steps.</w:t>
      </w:r>
      <w:bookmarkEnd w:id="648"/>
      <w:r w:rsidRPr="0047547A">
        <w:t xml:space="preserve"> </w:t>
      </w:r>
    </w:p>
    <w:p w14:paraId="7E5A3D11" w14:textId="77777777" w:rsidR="00FE1B59" w:rsidRPr="0047547A" w:rsidRDefault="00FE1B59" w:rsidP="00FE1B59">
      <w:bookmarkStart w:id="649" w:name="_Hlk11223331"/>
      <w:r w:rsidRPr="0047547A">
        <w:rPr>
          <w:vertAlign w:val="superscript"/>
        </w:rPr>
        <w:t>35</w:t>
      </w:r>
      <w:r w:rsidRPr="0047547A">
        <w:t>He brought me to the north gate</w:t>
      </w:r>
      <w:r w:rsidR="00EE7432">
        <w:t>, and he measured it; and it had the same dimensions as the others</w:t>
      </w:r>
      <w:r w:rsidRPr="0047547A">
        <w:t xml:space="preserve">; </w:t>
      </w:r>
      <w:r w:rsidRPr="0047547A">
        <w:rPr>
          <w:vertAlign w:val="superscript"/>
        </w:rPr>
        <w:t>36</w:t>
      </w:r>
      <w:r w:rsidRPr="0047547A">
        <w:t xml:space="preserve">its </w:t>
      </w:r>
      <w:r w:rsidR="007F45BB">
        <w:t>side-rooms</w:t>
      </w:r>
      <w:r w:rsidRPr="0047547A">
        <w:t xml:space="preserve">, its </w:t>
      </w:r>
      <w:r w:rsidR="00EE7432">
        <w:t>jambs</w:t>
      </w:r>
      <w:r w:rsidRPr="0047547A">
        <w:t xml:space="preserve">, and its </w:t>
      </w:r>
      <w:r w:rsidR="00EE7432">
        <w:t>porches.</w:t>
      </w:r>
      <w:r w:rsidRPr="0047547A">
        <w:t xml:space="preserve"> </w:t>
      </w:r>
      <w:r w:rsidR="00EE7432">
        <w:t>A</w:t>
      </w:r>
      <w:r w:rsidRPr="0047547A">
        <w:t xml:space="preserve">nd there were windows </w:t>
      </w:r>
      <w:r w:rsidR="00E25BCA">
        <w:t>in it</w:t>
      </w:r>
      <w:r w:rsidRPr="0047547A">
        <w:t xml:space="preserve"> all around; the length was </w:t>
      </w:r>
      <w:r w:rsidR="00EE7432">
        <w:t>eighty-six feet one inch,</w:t>
      </w:r>
      <w:r w:rsidR="00EE7432">
        <w:rPr>
          <w:rStyle w:val="FootnoteReference"/>
        </w:rPr>
        <w:footnoteReference w:id="3195"/>
      </w:r>
      <w:r w:rsidRPr="0047547A">
        <w:t xml:space="preserve"> and the breadth </w:t>
      </w:r>
      <w:r w:rsidR="00EE7432">
        <w:t>fourty-three feet one inch.</w:t>
      </w:r>
      <w:r w:rsidR="00EE7432">
        <w:rPr>
          <w:rStyle w:val="FootnoteReference"/>
        </w:rPr>
        <w:footnoteReference w:id="3196"/>
      </w:r>
      <w:r w:rsidRPr="0047547A">
        <w:t xml:space="preserve"> </w:t>
      </w:r>
      <w:r w:rsidRPr="0047547A">
        <w:rPr>
          <w:vertAlign w:val="superscript"/>
        </w:rPr>
        <w:t>37</w:t>
      </w:r>
      <w:r w:rsidR="00072A0B">
        <w:t>And its porch</w:t>
      </w:r>
      <w:r w:rsidR="00072A0B">
        <w:rPr>
          <w:rStyle w:val="FootnoteReference"/>
        </w:rPr>
        <w:footnoteReference w:id="3197"/>
      </w:r>
      <w:r w:rsidR="00072A0B">
        <w:t xml:space="preserve"> faced the outer court;</w:t>
      </w:r>
      <w:r w:rsidRPr="0047547A">
        <w:t xml:space="preserve"> and palm trees were on its </w:t>
      </w:r>
      <w:r w:rsidR="00EE7432">
        <w:t>jambs</w:t>
      </w:r>
      <w:r w:rsidRPr="0047547A">
        <w:t xml:space="preserve">, on </w:t>
      </w:r>
      <w:r w:rsidR="00EE7432">
        <w:t>either</w:t>
      </w:r>
      <w:r w:rsidRPr="0047547A">
        <w:t xml:space="preserve"> side</w:t>
      </w:r>
      <w:r w:rsidR="00EE7432">
        <w:t>,</w:t>
      </w:r>
      <w:r w:rsidRPr="0047547A">
        <w:t xml:space="preserve"> and </w:t>
      </w:r>
      <w:r w:rsidR="00EE7432">
        <w:t>its stairway</w:t>
      </w:r>
      <w:r w:rsidRPr="0047547A">
        <w:t xml:space="preserve"> had eight steps. </w:t>
      </w:r>
    </w:p>
    <w:p w14:paraId="66E5BC6B" w14:textId="77777777" w:rsidR="00FE1B59" w:rsidRPr="0047547A" w:rsidRDefault="00FE1B59" w:rsidP="00FE1B59">
      <w:r w:rsidRPr="0047547A">
        <w:rPr>
          <w:vertAlign w:val="superscript"/>
        </w:rPr>
        <w:t>38</w:t>
      </w:r>
      <w:r w:rsidRPr="0047547A">
        <w:t>A</w:t>
      </w:r>
      <w:r w:rsidR="00EE7432">
        <w:t>nd</w:t>
      </w:r>
      <w:r w:rsidRPr="0047547A">
        <w:t xml:space="preserve"> </w:t>
      </w:r>
      <w:r w:rsidR="00EE7432">
        <w:t>a chamber</w:t>
      </w:r>
      <w:r w:rsidRPr="0047547A">
        <w:t xml:space="preserve"> with its door was by the </w:t>
      </w:r>
      <w:r w:rsidR="00EE7432">
        <w:t>porch</w:t>
      </w:r>
      <w:r w:rsidRPr="0047547A">
        <w:t xml:space="preserve"> </w:t>
      </w:r>
      <w:r w:rsidR="00DF1281">
        <w:t>of</w:t>
      </w:r>
      <w:r w:rsidRPr="0047547A">
        <w:t xml:space="preserve"> the gate;</w:t>
      </w:r>
      <w:r w:rsidR="00DF1281">
        <w:rPr>
          <w:rStyle w:val="FootnoteReference"/>
        </w:rPr>
        <w:footnoteReference w:id="3198"/>
      </w:r>
      <w:r w:rsidR="00DF1281">
        <w:t xml:space="preserve"> </w:t>
      </w:r>
      <w:r w:rsidRPr="0047547A">
        <w:t xml:space="preserve">there they washed the burnt offering. </w:t>
      </w:r>
      <w:r w:rsidRPr="0047547A">
        <w:rPr>
          <w:vertAlign w:val="superscript"/>
        </w:rPr>
        <w:t>39</w:t>
      </w:r>
      <w:r w:rsidR="00DF1281">
        <w:t>And in</w:t>
      </w:r>
      <w:r w:rsidRPr="0047547A">
        <w:t xml:space="preserve"> the porch of the </w:t>
      </w:r>
      <w:r w:rsidRPr="0047547A">
        <w:lastRenderedPageBreak/>
        <w:t xml:space="preserve">gate were two tables on </w:t>
      </w:r>
      <w:r w:rsidR="00DF1281">
        <w:t>either</w:t>
      </w:r>
      <w:r w:rsidRPr="0047547A">
        <w:t xml:space="preserve"> side, and two tables on that side, </w:t>
      </w:r>
      <w:r w:rsidR="00DF1281">
        <w:t>on which</w:t>
      </w:r>
      <w:r w:rsidR="00DF1281" w:rsidRPr="0047547A">
        <w:t xml:space="preserve"> </w:t>
      </w:r>
      <w:r w:rsidRPr="0047547A">
        <w:t xml:space="preserve">to </w:t>
      </w:r>
      <w:r w:rsidR="00DF1281">
        <w:t>slaughter</w:t>
      </w:r>
      <w:r w:rsidRPr="0047547A">
        <w:t xml:space="preserve"> </w:t>
      </w:r>
      <w:r w:rsidR="00DF1281">
        <w:t>the burnt off</w:t>
      </w:r>
      <w:r w:rsidRPr="0047547A">
        <w:t xml:space="preserve">ering and the sin offering and </w:t>
      </w:r>
      <w:r w:rsidR="00DF1281">
        <w:t>guilt</w:t>
      </w:r>
      <w:r w:rsidRPr="0047547A">
        <w:t xml:space="preserve"> offering. </w:t>
      </w:r>
      <w:r w:rsidRPr="0047547A">
        <w:rPr>
          <w:vertAlign w:val="superscript"/>
        </w:rPr>
        <w:t>40</w:t>
      </w:r>
      <w:r w:rsidRPr="0047547A">
        <w:t xml:space="preserve">On the </w:t>
      </w:r>
      <w:r w:rsidRPr="0047547A">
        <w:rPr>
          <w:iCs/>
        </w:rPr>
        <w:t>one</w:t>
      </w:r>
      <w:r w:rsidRPr="0047547A">
        <w:t xml:space="preserve"> side outside, as one goes up to the entr</w:t>
      </w:r>
      <w:r w:rsidR="00DF1281">
        <w:t>ance</w:t>
      </w:r>
      <w:r w:rsidRPr="0047547A">
        <w:t xml:space="preserve"> of the </w:t>
      </w:r>
      <w:r w:rsidR="00DF1281">
        <w:t xml:space="preserve">north </w:t>
      </w:r>
      <w:r w:rsidRPr="0047547A">
        <w:t>gate, were two tables; and on the other side</w:t>
      </w:r>
      <w:r w:rsidR="00DF1281">
        <w:t xml:space="preserve"> of</w:t>
      </w:r>
      <w:r w:rsidRPr="0047547A">
        <w:t xml:space="preserve"> the porch of the gate were two tables. </w:t>
      </w:r>
      <w:r w:rsidRPr="0047547A">
        <w:rPr>
          <w:vertAlign w:val="superscript"/>
        </w:rPr>
        <w:t>41</w:t>
      </w:r>
      <w:r w:rsidRPr="0047547A">
        <w:t xml:space="preserve">Four tables were on </w:t>
      </w:r>
      <w:r w:rsidR="00236CB6">
        <w:t xml:space="preserve">either </w:t>
      </w:r>
      <w:r w:rsidRPr="0047547A">
        <w:t>side</w:t>
      </w:r>
      <w:r w:rsidR="00236CB6" w:rsidRPr="00236CB6">
        <w:t xml:space="preserve"> </w:t>
      </w:r>
      <w:r w:rsidR="00236CB6" w:rsidRPr="0047547A">
        <w:t>of the gate</w:t>
      </w:r>
      <w:r w:rsidRPr="0047547A">
        <w:t xml:space="preserve">, eight tables </w:t>
      </w:r>
      <w:r w:rsidR="00236CB6">
        <w:t>on which</w:t>
      </w:r>
      <w:r w:rsidRPr="0047547A">
        <w:t xml:space="preserve"> they </w:t>
      </w:r>
      <w:r w:rsidR="00236CB6">
        <w:t>slaughtered</w:t>
      </w:r>
      <w:r w:rsidRPr="0047547A">
        <w:t xml:space="preserve"> </w:t>
      </w:r>
      <w:r w:rsidRPr="0047547A">
        <w:rPr>
          <w:iCs/>
        </w:rPr>
        <w:t>the sacrifices</w:t>
      </w:r>
      <w:r w:rsidRPr="0047547A">
        <w:t xml:space="preserve">. </w:t>
      </w:r>
      <w:r w:rsidRPr="0047547A">
        <w:rPr>
          <w:vertAlign w:val="superscript"/>
        </w:rPr>
        <w:t>42</w:t>
      </w:r>
      <w:r w:rsidRPr="0047547A">
        <w:t>There were four tables</w:t>
      </w:r>
      <w:r w:rsidR="00236CB6" w:rsidRPr="00236CB6">
        <w:t xml:space="preserve"> </w:t>
      </w:r>
      <w:r w:rsidR="00236CB6" w:rsidRPr="0047547A">
        <w:t>of c</w:t>
      </w:r>
      <w:r w:rsidR="00236CB6">
        <w:t>arved</w:t>
      </w:r>
      <w:r w:rsidR="00236CB6" w:rsidRPr="0047547A">
        <w:t xml:space="preserve"> stone</w:t>
      </w:r>
      <w:r w:rsidRPr="0047547A">
        <w:t xml:space="preserve"> for the burnt offering, </w:t>
      </w:r>
      <w:r w:rsidR="00236CB6">
        <w:t>two feet seven inches</w:t>
      </w:r>
      <w:r w:rsidR="00236CB6">
        <w:rPr>
          <w:rStyle w:val="FootnoteReference"/>
        </w:rPr>
        <w:footnoteReference w:id="3199"/>
      </w:r>
      <w:r w:rsidRPr="0047547A">
        <w:t xml:space="preserve"> long, and </w:t>
      </w:r>
      <w:r w:rsidR="00236CB6">
        <w:t>two feet seven inches</w:t>
      </w:r>
      <w:r w:rsidRPr="0047547A">
        <w:t xml:space="preserve"> broad, and </w:t>
      </w:r>
      <w:r w:rsidR="00236CB6">
        <w:t>twenty-one inches</w:t>
      </w:r>
      <w:r w:rsidR="00236CB6">
        <w:rPr>
          <w:rStyle w:val="FootnoteReference"/>
        </w:rPr>
        <w:footnoteReference w:id="3200"/>
      </w:r>
      <w:r w:rsidR="00236CB6">
        <w:t xml:space="preserve"> </w:t>
      </w:r>
      <w:r w:rsidRPr="0047547A">
        <w:t xml:space="preserve">high; </w:t>
      </w:r>
      <w:r w:rsidR="00236CB6">
        <w:t>on which</w:t>
      </w:r>
      <w:r w:rsidRPr="0047547A">
        <w:t xml:space="preserve"> they laid the instruments with which they </w:t>
      </w:r>
      <w:r w:rsidR="00236CB6">
        <w:t>slaughtered</w:t>
      </w:r>
      <w:r w:rsidRPr="0047547A">
        <w:t xml:space="preserve"> the burnt offering and the sacrifice. </w:t>
      </w:r>
      <w:r w:rsidRPr="0047547A">
        <w:rPr>
          <w:vertAlign w:val="superscript"/>
        </w:rPr>
        <w:t>43</w:t>
      </w:r>
      <w:r w:rsidRPr="0047547A">
        <w:t xml:space="preserve">The hooks, </w:t>
      </w:r>
      <w:r w:rsidR="00236CB6">
        <w:t>three inches</w:t>
      </w:r>
      <w:r w:rsidR="00236CB6">
        <w:rPr>
          <w:rStyle w:val="FootnoteReference"/>
        </w:rPr>
        <w:footnoteReference w:id="3201"/>
      </w:r>
      <w:r w:rsidR="00236CB6">
        <w:t xml:space="preserve"> </w:t>
      </w:r>
      <w:r w:rsidRPr="0047547A">
        <w:t xml:space="preserve">long, were fastened </w:t>
      </w:r>
      <w:r w:rsidR="0045152B" w:rsidRPr="0047547A">
        <w:t xml:space="preserve">all around </w:t>
      </w:r>
      <w:r w:rsidRPr="0047547A">
        <w:t>within</w:t>
      </w:r>
      <w:r w:rsidR="0045152B">
        <w:t>,</w:t>
      </w:r>
      <w:r w:rsidRPr="0047547A">
        <w:t xml:space="preserve"> and on the tables was the flesh of the offering.</w:t>
      </w:r>
      <w:bookmarkEnd w:id="649"/>
      <w:r w:rsidRPr="0047547A">
        <w:t xml:space="preserve"> </w:t>
      </w:r>
    </w:p>
    <w:p w14:paraId="167A4FD5" w14:textId="77777777" w:rsidR="00FE1B59" w:rsidRPr="0047547A" w:rsidRDefault="00783ED2" w:rsidP="00FE1B59">
      <w:r w:rsidRPr="00D95249">
        <w:rPr>
          <w:vertAlign w:val="superscript"/>
        </w:rPr>
        <w:t>44</w:t>
      </w:r>
      <w:r>
        <w:t>And from the outside of the inner gate were two chambers</w:t>
      </w:r>
      <w:r>
        <w:rPr>
          <w:rStyle w:val="FootnoteReference"/>
        </w:rPr>
        <w:footnoteReference w:id="3202"/>
      </w:r>
      <w:r>
        <w:t xml:space="preserve"> in the inner court, one</w:t>
      </w:r>
      <w:r>
        <w:rPr>
          <w:rStyle w:val="FootnoteReference"/>
        </w:rPr>
        <w:footnoteReference w:id="3203"/>
      </w:r>
      <w:r>
        <w:t xml:space="preserve"> which was at the side of the north gate facing toward the south; and one at the side of the south</w:t>
      </w:r>
      <w:r>
        <w:rPr>
          <w:rStyle w:val="FootnoteReference"/>
        </w:rPr>
        <w:footnoteReference w:id="3204"/>
      </w:r>
      <w:r>
        <w:t xml:space="preserve"> gate facing toward the north.</w:t>
      </w:r>
      <w:r w:rsidR="00FE1B59" w:rsidRPr="0047547A">
        <w:t xml:space="preserve"> </w:t>
      </w:r>
      <w:r w:rsidR="00FE1B59" w:rsidRPr="0047547A">
        <w:rPr>
          <w:vertAlign w:val="superscript"/>
        </w:rPr>
        <w:t>45</w:t>
      </w:r>
      <w:r w:rsidR="00FE1B59" w:rsidRPr="0047547A">
        <w:t>He said to me, “This room</w:t>
      </w:r>
      <w:r w:rsidR="00F858CF">
        <w:t xml:space="preserve"> that faces</w:t>
      </w:r>
      <w:r w:rsidR="00FE1B59" w:rsidRPr="0047547A">
        <w:t xml:space="preserve"> toward the south, is for the priests, the keepers </w:t>
      </w:r>
      <w:r w:rsidR="00FE1B59" w:rsidRPr="0047547A">
        <w:t xml:space="preserve">of the duty of the house; </w:t>
      </w:r>
      <w:r w:rsidR="00FE1B59" w:rsidRPr="0047547A">
        <w:rPr>
          <w:vertAlign w:val="superscript"/>
        </w:rPr>
        <w:t>46</w:t>
      </w:r>
      <w:r w:rsidR="00FE1B59" w:rsidRPr="0047547A">
        <w:t xml:space="preserve">and the room </w:t>
      </w:r>
      <w:r w:rsidR="00F858CF">
        <w:t>that faces</w:t>
      </w:r>
      <w:r w:rsidR="00FE1B59" w:rsidRPr="0047547A">
        <w:t xml:space="preserve"> toward the north is for the priests, the keepers of the duty of the altar: these are the sons of Zadok, who from among the sons of Levi come near to the </w:t>
      </w:r>
      <w:r w:rsidR="00FE1B59" w:rsidRPr="0047547A">
        <w:rPr>
          <w:sz w:val="16"/>
        </w:rPr>
        <w:t>LORD</w:t>
      </w:r>
      <w:r w:rsidR="00FE1B59" w:rsidRPr="0047547A">
        <w:t xml:space="preserve"> to minister to him.” </w:t>
      </w:r>
      <w:bookmarkStart w:id="650" w:name="_Hlk11225376"/>
      <w:bookmarkStart w:id="651" w:name="_Hlk11226728"/>
      <w:r w:rsidR="00FE1B59" w:rsidRPr="0047547A">
        <w:rPr>
          <w:vertAlign w:val="superscript"/>
        </w:rPr>
        <w:t>47</w:t>
      </w:r>
      <w:r w:rsidR="00FE1B59" w:rsidRPr="0047547A">
        <w:t xml:space="preserve">He measured the court, </w:t>
      </w:r>
      <w:r w:rsidR="006739B6" w:rsidRPr="0047547A">
        <w:t>one hundred</w:t>
      </w:r>
      <w:r w:rsidR="006739B6">
        <w:t xml:space="preserve"> seventy-two feet three inches</w:t>
      </w:r>
      <w:r w:rsidR="006739B6">
        <w:rPr>
          <w:rStyle w:val="FootnoteReference"/>
        </w:rPr>
        <w:footnoteReference w:id="3205"/>
      </w:r>
      <w:r w:rsidR="00FE1B59" w:rsidRPr="0047547A">
        <w:t xml:space="preserve"> long, and </w:t>
      </w:r>
      <w:r w:rsidR="006739B6" w:rsidRPr="0047547A">
        <w:t>one hundred</w:t>
      </w:r>
      <w:r w:rsidR="006739B6">
        <w:t xml:space="preserve"> seventy-two feet three inches</w:t>
      </w:r>
      <w:r w:rsidR="00FE1B59" w:rsidRPr="0047547A">
        <w:t xml:space="preserve"> broad, </w:t>
      </w:r>
      <w:r w:rsidR="006739B6">
        <w:t xml:space="preserve">a </w:t>
      </w:r>
      <w:r w:rsidR="00FE1B59" w:rsidRPr="0047547A">
        <w:t xml:space="preserve">square; and the altar was </w:t>
      </w:r>
      <w:r w:rsidR="006739B6">
        <w:t>in front of</w:t>
      </w:r>
      <w:r w:rsidR="00FE1B59" w:rsidRPr="0047547A">
        <w:t xml:space="preserve"> the house.</w:t>
      </w:r>
      <w:bookmarkEnd w:id="650"/>
      <w:r w:rsidR="00FE1B59" w:rsidRPr="0047547A">
        <w:t xml:space="preserve"> </w:t>
      </w:r>
    </w:p>
    <w:p w14:paraId="6D5554A0" w14:textId="77777777" w:rsidR="00FE1B59" w:rsidRPr="0047547A" w:rsidRDefault="00FE1B59" w:rsidP="00FE1B59">
      <w:r w:rsidRPr="0047547A">
        <w:rPr>
          <w:vertAlign w:val="superscript"/>
        </w:rPr>
        <w:t>48</w:t>
      </w:r>
      <w:r w:rsidRPr="0047547A">
        <w:t xml:space="preserve">Then he brought me to the porch of the house, and measured </w:t>
      </w:r>
      <w:r w:rsidR="006739B6">
        <w:t>the jambs</w:t>
      </w:r>
      <w:r w:rsidRPr="0047547A">
        <w:t xml:space="preserve"> of the porch, </w:t>
      </w:r>
      <w:r w:rsidR="006739B6">
        <w:t>eight feet seven inches</w:t>
      </w:r>
      <w:r w:rsidR="006739B6">
        <w:rPr>
          <w:rStyle w:val="FootnoteReference"/>
        </w:rPr>
        <w:footnoteReference w:id="3206"/>
      </w:r>
      <w:r w:rsidRPr="0047547A">
        <w:t xml:space="preserve"> on </w:t>
      </w:r>
      <w:r w:rsidR="00353A5D">
        <w:t>each side</w:t>
      </w:r>
      <w:r>
        <w:t>.</w:t>
      </w:r>
      <w:r w:rsidRPr="0047547A">
        <w:t xml:space="preserve"> </w:t>
      </w:r>
      <w:r>
        <w:t>A</w:t>
      </w:r>
      <w:r w:rsidRPr="0047547A">
        <w:t xml:space="preserve">nd the breadth of the gate </w:t>
      </w:r>
      <w:r w:rsidRPr="00E10547">
        <w:t xml:space="preserve">was </w:t>
      </w:r>
      <w:r w:rsidR="00353A5D">
        <w:t>twenty-four feet one inch</w:t>
      </w:r>
      <w:r w:rsidRPr="00E10547">
        <w:t>,</w:t>
      </w:r>
      <w:r w:rsidR="00353A5D">
        <w:rPr>
          <w:rStyle w:val="FootnoteReference"/>
        </w:rPr>
        <w:footnoteReference w:id="3207"/>
      </w:r>
      <w:r w:rsidRPr="00E10547">
        <w:t xml:space="preserve"> and the sides of the gate</w:t>
      </w:r>
      <w:r>
        <w:rPr>
          <w:rStyle w:val="FootnoteReference"/>
        </w:rPr>
        <w:footnoteReference w:id="3208"/>
      </w:r>
      <w:r w:rsidRPr="00E10547">
        <w:t xml:space="preserve"> </w:t>
      </w:r>
      <w:r>
        <w:t xml:space="preserve">were </w:t>
      </w:r>
      <w:r w:rsidR="00353A5D">
        <w:t>five feet two inches</w:t>
      </w:r>
      <w:r w:rsidR="00353A5D">
        <w:rPr>
          <w:rStyle w:val="FootnoteReference"/>
        </w:rPr>
        <w:footnoteReference w:id="3209"/>
      </w:r>
      <w:r>
        <w:t xml:space="preserve"> on </w:t>
      </w:r>
      <w:r w:rsidR="00353A5D">
        <w:t>each</w:t>
      </w:r>
      <w:r>
        <w:t xml:space="preserve"> side</w:t>
      </w:r>
      <w:r w:rsidRPr="0047547A">
        <w:t xml:space="preserve">. </w:t>
      </w:r>
      <w:r w:rsidRPr="0047547A">
        <w:rPr>
          <w:vertAlign w:val="superscript"/>
        </w:rPr>
        <w:t>49</w:t>
      </w:r>
      <w:r w:rsidRPr="0047547A">
        <w:t xml:space="preserve">The length of the porch was </w:t>
      </w:r>
      <w:r w:rsidR="00353A5D">
        <w:t>thirty-four feet five inches</w:t>
      </w:r>
      <w:r w:rsidRPr="0047547A">
        <w:t>,</w:t>
      </w:r>
      <w:r w:rsidR="00353A5D">
        <w:rPr>
          <w:rStyle w:val="FootnoteReference"/>
        </w:rPr>
        <w:footnoteReference w:id="3210"/>
      </w:r>
      <w:r w:rsidR="00353A5D">
        <w:t xml:space="preserve"> </w:t>
      </w:r>
      <w:r w:rsidRPr="0047547A">
        <w:t xml:space="preserve">and the breadth </w:t>
      </w:r>
      <w:r w:rsidR="00353A5D">
        <w:t>twenty feet eight inches.</w:t>
      </w:r>
      <w:r w:rsidR="00E6234C">
        <w:rPr>
          <w:rStyle w:val="FootnoteReference"/>
        </w:rPr>
        <w:footnoteReference w:id="3211"/>
      </w:r>
      <w:r w:rsidR="00E6234C">
        <w:t xml:space="preserve"> </w:t>
      </w:r>
      <w:r w:rsidR="0054625D">
        <w:t>And they went up to it by</w:t>
      </w:r>
      <w:r w:rsidR="00E6234C">
        <w:t xml:space="preserve"> ten</w:t>
      </w:r>
      <w:r w:rsidR="00E6234C">
        <w:rPr>
          <w:rStyle w:val="FootnoteReference"/>
        </w:rPr>
        <w:footnoteReference w:id="3212"/>
      </w:r>
      <w:r w:rsidR="00E6234C">
        <w:t xml:space="preserve"> steps; and</w:t>
      </w:r>
      <w:r w:rsidRPr="0047547A">
        <w:t xml:space="preserve"> there were pillars by the </w:t>
      </w:r>
      <w:r w:rsidR="0054625D">
        <w:t>jambs</w:t>
      </w:r>
      <w:r w:rsidRPr="0047547A">
        <w:t xml:space="preserve"> on </w:t>
      </w:r>
      <w:r w:rsidR="0054625D">
        <w:t>either</w:t>
      </w:r>
      <w:r w:rsidRPr="0047547A">
        <w:t xml:space="preserve"> side.</w:t>
      </w:r>
      <w:bookmarkEnd w:id="651"/>
    </w:p>
    <w:p w14:paraId="7D9C6B71" w14:textId="77777777" w:rsidR="00FE1B59" w:rsidRPr="0047547A" w:rsidRDefault="00FE1B59" w:rsidP="00FE1B59">
      <w:pPr>
        <w:pStyle w:val="NHEB"/>
        <w:framePr w:wrap="auto"/>
      </w:pPr>
      <w:r w:rsidRPr="0047547A">
        <w:t>41</w:t>
      </w:r>
    </w:p>
    <w:p w14:paraId="74D2CEDA" w14:textId="77777777" w:rsidR="00FE1B59" w:rsidRPr="0047547A" w:rsidRDefault="00E50FA3" w:rsidP="00FE1B59">
      <w:pPr>
        <w:ind w:firstLine="0"/>
      </w:pPr>
      <w:bookmarkStart w:id="652" w:name="_Hlk11248257"/>
      <w:r>
        <w:t>And h</w:t>
      </w:r>
      <w:r w:rsidR="00FE1B59" w:rsidRPr="0047547A">
        <w:t xml:space="preserve">e brought me to the </w:t>
      </w:r>
      <w:r w:rsidR="00F50B33">
        <w:t>sanctuary</w:t>
      </w:r>
      <w:r w:rsidR="00FE1B59" w:rsidRPr="0047547A">
        <w:t xml:space="preserve">, and measured the </w:t>
      </w:r>
      <w:r w:rsidR="00F50B33">
        <w:t>jambs</w:t>
      </w:r>
      <w:r w:rsidR="00FE1B59" w:rsidRPr="0047547A">
        <w:t xml:space="preserve">, </w:t>
      </w:r>
      <w:r w:rsidR="00F50B33">
        <w:t>ten feet four inches</w:t>
      </w:r>
      <w:r w:rsidR="00F50B33">
        <w:rPr>
          <w:rStyle w:val="FootnoteReference"/>
        </w:rPr>
        <w:footnoteReference w:id="3213"/>
      </w:r>
      <w:r w:rsidR="00FE1B59" w:rsidRPr="0047547A">
        <w:t xml:space="preserve"> broad on the one side, and </w:t>
      </w:r>
      <w:r w:rsidR="00F50B33">
        <w:t>ten feet four inches</w:t>
      </w:r>
      <w:r w:rsidR="00FE1B59" w:rsidRPr="0047547A">
        <w:t xml:space="preserve"> </w:t>
      </w:r>
      <w:r w:rsidR="00FE1B59" w:rsidRPr="0047547A">
        <w:lastRenderedPageBreak/>
        <w:t xml:space="preserve">broad on the other side, which was the breadth of the </w:t>
      </w:r>
      <w:r w:rsidR="00F50B33">
        <w:t>jambs</w:t>
      </w:r>
      <w:r w:rsidR="00FE1B59" w:rsidRPr="0047547A">
        <w:t>.</w:t>
      </w:r>
      <w:r w:rsidR="00F50B33">
        <w:rPr>
          <w:rStyle w:val="FootnoteReference"/>
        </w:rPr>
        <w:footnoteReference w:id="3214"/>
      </w:r>
      <w:r w:rsidR="00FE1B59" w:rsidRPr="0047547A">
        <w:t xml:space="preserve"> </w:t>
      </w:r>
      <w:r w:rsidR="00FE1B59" w:rsidRPr="0047547A">
        <w:rPr>
          <w:vertAlign w:val="superscript"/>
        </w:rPr>
        <w:t>2</w:t>
      </w:r>
      <w:r w:rsidR="00FE1B59" w:rsidRPr="0047547A">
        <w:t xml:space="preserve">The breadth of the entrance was </w:t>
      </w:r>
      <w:r w:rsidR="00F50B33">
        <w:t>seventeen feet three inches</w:t>
      </w:r>
      <w:r w:rsidR="00FE1B59" w:rsidRPr="0047547A">
        <w:t>;</w:t>
      </w:r>
      <w:r w:rsidR="00F50B33">
        <w:rPr>
          <w:rStyle w:val="FootnoteReference"/>
        </w:rPr>
        <w:footnoteReference w:id="3215"/>
      </w:r>
      <w:r w:rsidR="00FE1B59" w:rsidRPr="0047547A">
        <w:t xml:space="preserve"> and the sides of the entrance were </w:t>
      </w:r>
      <w:r w:rsidR="00700813">
        <w:t>eight feet seven inches</w:t>
      </w:r>
      <w:r w:rsidR="00700813">
        <w:rPr>
          <w:rStyle w:val="FootnoteReference"/>
        </w:rPr>
        <w:footnoteReference w:id="3216"/>
      </w:r>
      <w:r w:rsidR="00FE1B59" w:rsidRPr="0047547A">
        <w:t xml:space="preserve"> on the one side, and </w:t>
      </w:r>
      <w:r w:rsidR="00700813">
        <w:t>eight feet seven inches</w:t>
      </w:r>
      <w:r w:rsidR="00FE1B59" w:rsidRPr="0047547A">
        <w:t xml:space="preserve"> on the other side</w:t>
      </w:r>
      <w:r w:rsidR="00700813">
        <w:t>.</w:t>
      </w:r>
      <w:r w:rsidR="00FE1B59" w:rsidRPr="0047547A">
        <w:t xml:space="preserve"> </w:t>
      </w:r>
      <w:r w:rsidR="00700813">
        <w:t>A</w:t>
      </w:r>
      <w:r w:rsidR="00FE1B59" w:rsidRPr="0047547A">
        <w:t xml:space="preserve">nd he measured its length, </w:t>
      </w:r>
      <w:r w:rsidR="00700813">
        <w:t>sixty-eight feet eleven inches</w:t>
      </w:r>
      <w:r w:rsidR="00FE1B59" w:rsidRPr="0047547A">
        <w:t>,</w:t>
      </w:r>
      <w:r w:rsidR="00700813">
        <w:rPr>
          <w:rStyle w:val="FootnoteReference"/>
        </w:rPr>
        <w:footnoteReference w:id="3217"/>
      </w:r>
      <w:r w:rsidR="00FE1B59" w:rsidRPr="0047547A">
        <w:t xml:space="preserve"> and the breadth, </w:t>
      </w:r>
      <w:r w:rsidR="00700813">
        <w:t>thirty-four feet five inches.</w:t>
      </w:r>
      <w:r w:rsidR="00700813">
        <w:rPr>
          <w:rStyle w:val="FootnoteReference"/>
        </w:rPr>
        <w:footnoteReference w:id="3218"/>
      </w:r>
      <w:r w:rsidR="00FE1B59" w:rsidRPr="0047547A">
        <w:t xml:space="preserve"> </w:t>
      </w:r>
    </w:p>
    <w:p w14:paraId="56566453" w14:textId="77777777" w:rsidR="00FE1B59" w:rsidRDefault="00FE1B59" w:rsidP="00F04851">
      <w:pPr>
        <w:spacing w:before="0"/>
      </w:pPr>
      <w:r w:rsidRPr="0047547A">
        <w:rPr>
          <w:vertAlign w:val="superscript"/>
        </w:rPr>
        <w:t>3</w:t>
      </w:r>
      <w:r w:rsidRPr="0047547A">
        <w:t xml:space="preserve">Then </w:t>
      </w:r>
      <w:r w:rsidR="00700813">
        <w:t xml:space="preserve">he </w:t>
      </w:r>
      <w:r w:rsidRPr="0047547A">
        <w:t xml:space="preserve">went </w:t>
      </w:r>
      <w:r w:rsidR="00700813">
        <w:t>into the inner room</w:t>
      </w:r>
      <w:r w:rsidRPr="0047547A">
        <w:t xml:space="preserve">, and measured each </w:t>
      </w:r>
      <w:r w:rsidR="00700813">
        <w:t>jamb</w:t>
      </w:r>
      <w:r w:rsidRPr="0047547A">
        <w:t xml:space="preserve"> of the entrance, </w:t>
      </w:r>
      <w:r w:rsidR="00700813">
        <w:t>three feet five inches</w:t>
      </w:r>
      <w:r w:rsidRPr="0047547A">
        <w:t>;</w:t>
      </w:r>
      <w:r w:rsidR="00700813">
        <w:rPr>
          <w:rStyle w:val="FootnoteReference"/>
        </w:rPr>
        <w:footnoteReference w:id="3219"/>
      </w:r>
      <w:r w:rsidRPr="0047547A">
        <w:t xml:space="preserve"> and the entrance, </w:t>
      </w:r>
      <w:r w:rsidR="00700813">
        <w:t>ten feet four inches</w:t>
      </w:r>
      <w:r w:rsidRPr="0047547A">
        <w:t>;</w:t>
      </w:r>
      <w:r w:rsidR="00700813">
        <w:rPr>
          <w:rStyle w:val="FootnoteReference"/>
        </w:rPr>
        <w:footnoteReference w:id="3220"/>
      </w:r>
      <w:r w:rsidRPr="0047547A">
        <w:t xml:space="preserve"> and the breadth of the entrance </w:t>
      </w:r>
      <w:r w:rsidR="00700813">
        <w:t>twelve feet one inch</w:t>
      </w:r>
      <w:r w:rsidRPr="0047547A">
        <w:t>.</w:t>
      </w:r>
      <w:r w:rsidR="00700813">
        <w:rPr>
          <w:rStyle w:val="FootnoteReference"/>
        </w:rPr>
        <w:footnoteReference w:id="3221"/>
      </w:r>
      <w:r w:rsidRPr="0047547A">
        <w:t xml:space="preserve"> </w:t>
      </w:r>
      <w:r w:rsidRPr="0047547A">
        <w:rPr>
          <w:vertAlign w:val="superscript"/>
        </w:rPr>
        <w:t>4</w:t>
      </w:r>
      <w:r w:rsidRPr="0047547A">
        <w:t xml:space="preserve">He measured its length, </w:t>
      </w:r>
      <w:r w:rsidR="00700813">
        <w:t>thirty-four feet five inches,</w:t>
      </w:r>
      <w:r w:rsidR="00700813">
        <w:rPr>
          <w:rStyle w:val="FootnoteReference"/>
        </w:rPr>
        <w:footnoteReference w:id="3222"/>
      </w:r>
      <w:r w:rsidRPr="0047547A">
        <w:t xml:space="preserve"> and the breadth, </w:t>
      </w:r>
      <w:r w:rsidR="00700813">
        <w:t>thirty-four feet five inches</w:t>
      </w:r>
      <w:r w:rsidRPr="0047547A">
        <w:t xml:space="preserve">, before the </w:t>
      </w:r>
      <w:r w:rsidR="00700813">
        <w:t>sanctuary. A</w:t>
      </w:r>
      <w:r w:rsidRPr="0047547A">
        <w:t xml:space="preserve">nd he said to me, “This is the most holy place.” </w:t>
      </w:r>
    </w:p>
    <w:p w14:paraId="4B53A9FB" w14:textId="77777777" w:rsidR="00F04851" w:rsidRPr="0047547A" w:rsidRDefault="00F04851" w:rsidP="00F04851">
      <w:pPr>
        <w:spacing w:before="0"/>
      </w:pPr>
    </w:p>
    <w:p w14:paraId="63ACD640" w14:textId="77777777" w:rsidR="00F04851" w:rsidRDefault="00FE1B59" w:rsidP="00F04851">
      <w:pPr>
        <w:autoSpaceDE/>
        <w:autoSpaceDN/>
        <w:spacing w:before="0"/>
        <w:ind w:firstLine="0"/>
        <w:rPr>
          <w:sz w:val="24"/>
          <w:szCs w:val="24"/>
        </w:rPr>
      </w:pPr>
      <w:r w:rsidRPr="0047547A">
        <w:rPr>
          <w:vertAlign w:val="superscript"/>
        </w:rPr>
        <w:t>5</w:t>
      </w:r>
      <w:r w:rsidRPr="0047547A">
        <w:t xml:space="preserve">Then he measured the wall of the house, </w:t>
      </w:r>
      <w:r w:rsidR="00700813">
        <w:t>ten feet four inches;</w:t>
      </w:r>
      <w:r w:rsidR="00700813">
        <w:rPr>
          <w:rStyle w:val="FootnoteReference"/>
        </w:rPr>
        <w:footnoteReference w:id="3223"/>
      </w:r>
      <w:r w:rsidRPr="0047547A">
        <w:t xml:space="preserve"> and the breadth of every </w:t>
      </w:r>
      <w:r w:rsidR="007F45BB">
        <w:t>side-room</w:t>
      </w:r>
      <w:r w:rsidRPr="0047547A">
        <w:t xml:space="preserve">, </w:t>
      </w:r>
      <w:r w:rsidR="00237008">
        <w:t>six feet eleven inches</w:t>
      </w:r>
      <w:r w:rsidRPr="0047547A">
        <w:t>,</w:t>
      </w:r>
      <w:r w:rsidR="00237008">
        <w:rPr>
          <w:rStyle w:val="FootnoteReference"/>
        </w:rPr>
        <w:footnoteReference w:id="3224"/>
      </w:r>
      <w:r w:rsidRPr="0047547A">
        <w:t xml:space="preserve"> all around the house on every side. </w:t>
      </w:r>
      <w:bookmarkStart w:id="653" w:name="_Hlk11491210"/>
      <w:r w:rsidRPr="0047547A">
        <w:rPr>
          <w:vertAlign w:val="superscript"/>
        </w:rPr>
        <w:t>6</w:t>
      </w:r>
      <w:r w:rsidRPr="0047547A">
        <w:t>The side</w:t>
      </w:r>
      <w:r w:rsidR="00F04851">
        <w:t>-rooms</w:t>
      </w:r>
      <w:r w:rsidR="00237008">
        <w:t xml:space="preserve"> </w:t>
      </w:r>
      <w:r w:rsidRPr="0047547A">
        <w:t xml:space="preserve">were in three stories, one over another, </w:t>
      </w:r>
      <w:r w:rsidR="00237008">
        <w:t>thirty in each story.</w:t>
      </w:r>
      <w:r w:rsidRPr="0047547A">
        <w:t xml:space="preserve"> </w:t>
      </w:r>
      <w:r w:rsidR="00237008">
        <w:t>A</w:t>
      </w:r>
      <w:r w:rsidRPr="0047547A">
        <w:t xml:space="preserve">nd </w:t>
      </w:r>
      <w:r w:rsidR="00237008">
        <w:t>there were offsets all around the wall</w:t>
      </w:r>
      <w:r w:rsidRPr="0047547A">
        <w:t xml:space="preserve"> </w:t>
      </w:r>
      <w:r w:rsidR="00237008" w:rsidRPr="00237008">
        <w:t>to serve as supports for t</w:t>
      </w:r>
      <w:r w:rsidR="00237008">
        <w:t>he side</w:t>
      </w:r>
      <w:r w:rsidR="00F04851">
        <w:t>-rooms</w:t>
      </w:r>
      <w:r w:rsidR="00FC43AD">
        <w:t xml:space="preserve">, </w:t>
      </w:r>
      <w:r w:rsidR="00237008">
        <w:t xml:space="preserve">so </w:t>
      </w:r>
      <w:r w:rsidR="00FC43AD">
        <w:t xml:space="preserve">that </w:t>
      </w:r>
      <w:r w:rsidR="00237008">
        <w:t>the supports were not supported by the wall</w:t>
      </w:r>
      <w:r w:rsidR="00FC43AD">
        <w:t xml:space="preserve"> of the house.</w:t>
      </w:r>
      <w:bookmarkEnd w:id="653"/>
      <w:r w:rsidRPr="0047547A">
        <w:t xml:space="preserve"> </w:t>
      </w:r>
      <w:bookmarkEnd w:id="652"/>
      <w:r w:rsidR="00F04851">
        <w:rPr>
          <w:vertAlign w:val="superscript"/>
        </w:rPr>
        <w:t>7</w:t>
      </w:r>
      <w:r w:rsidR="00F04851">
        <w:t xml:space="preserve">And the side-rooms </w:t>
      </w:r>
      <w:r w:rsidR="00F04851">
        <w:t xml:space="preserve">were broader as they encompassed the house at each successive story, for the structure encompassing the house went upward all around the house. Therefore the breadth of the house increased as it went up, and so one went up from the lowest story to the highest by the way of the middle room. </w:t>
      </w:r>
      <w:r w:rsidR="00F04851">
        <w:rPr>
          <w:vertAlign w:val="superscript"/>
        </w:rPr>
        <w:t>8</w:t>
      </w:r>
      <w:r w:rsidR="00F04851">
        <w:t>I saw also that the house had a raised platform all around; the foundations of the side-rooms were a full measuring stick of ten feet four inches.</w:t>
      </w:r>
      <w:r w:rsidR="00F04851">
        <w:rPr>
          <w:rStyle w:val="FootnoteReference"/>
        </w:rPr>
        <w:footnoteReference w:id="3225"/>
      </w:r>
      <w:r w:rsidR="00F04851">
        <w:rPr>
          <w:sz w:val="24"/>
          <w:szCs w:val="24"/>
        </w:rPr>
        <w:t xml:space="preserve"> </w:t>
      </w:r>
    </w:p>
    <w:p w14:paraId="78A44DCE" w14:textId="77777777" w:rsidR="00FE1B59" w:rsidRPr="0047547A" w:rsidRDefault="00FE1B59" w:rsidP="00FE1B59">
      <w:r w:rsidRPr="0047547A">
        <w:t xml:space="preserve"> </w:t>
      </w:r>
      <w:bookmarkStart w:id="654" w:name="_Hlk11330232"/>
      <w:r w:rsidRPr="0047547A">
        <w:rPr>
          <w:vertAlign w:val="superscript"/>
        </w:rPr>
        <w:t>9</w:t>
      </w:r>
      <w:r w:rsidRPr="0047547A">
        <w:t>The thickness of the wall, which was for the side</w:t>
      </w:r>
      <w:r w:rsidR="00F04851">
        <w:t>-</w:t>
      </w:r>
      <w:r w:rsidRPr="0047547A">
        <w:t xml:space="preserve">rooms, on the outside, was </w:t>
      </w:r>
      <w:r w:rsidR="00D41853">
        <w:t>eight feet seven inches:</w:t>
      </w:r>
      <w:r w:rsidR="00D41853">
        <w:rPr>
          <w:rStyle w:val="FootnoteReference"/>
        </w:rPr>
        <w:footnoteReference w:id="3226"/>
      </w:r>
      <w:r w:rsidRPr="0047547A">
        <w:t xml:space="preserve"> and that which was left was the place of the side</w:t>
      </w:r>
      <w:r w:rsidR="007F45BB">
        <w:t>-</w:t>
      </w:r>
      <w:r w:rsidRPr="0047547A">
        <w:t xml:space="preserve">rooms that belonged to the house. </w:t>
      </w:r>
      <w:r w:rsidRPr="0047547A">
        <w:rPr>
          <w:vertAlign w:val="superscript"/>
        </w:rPr>
        <w:t>10</w:t>
      </w:r>
      <w:r w:rsidRPr="0047547A">
        <w:t xml:space="preserve">Between the rooms was a breadth of </w:t>
      </w:r>
      <w:r w:rsidR="00D41853">
        <w:t>thirty-four feet five inches</w:t>
      </w:r>
      <w:r w:rsidR="00D41853">
        <w:rPr>
          <w:rStyle w:val="FootnoteReference"/>
        </w:rPr>
        <w:footnoteReference w:id="3227"/>
      </w:r>
      <w:r w:rsidRPr="0047547A">
        <w:t xml:space="preserve"> around the house on every side. </w:t>
      </w:r>
      <w:r w:rsidRPr="0047547A">
        <w:rPr>
          <w:vertAlign w:val="superscript"/>
        </w:rPr>
        <w:t>11</w:t>
      </w:r>
      <w:r w:rsidRPr="0047547A">
        <w:t>The doors of the side</w:t>
      </w:r>
      <w:r w:rsidR="00F04851">
        <w:t>-</w:t>
      </w:r>
      <w:r w:rsidRPr="0047547A">
        <w:t xml:space="preserve">rooms were toward </w:t>
      </w:r>
      <w:r w:rsidRPr="0047547A">
        <w:rPr>
          <w:iCs/>
        </w:rPr>
        <w:t>the place</w:t>
      </w:r>
      <w:r w:rsidRPr="0047547A">
        <w:t xml:space="preserve"> that was left, one door toward the north, and another door toward the south: and the breadth of the place that was left was </w:t>
      </w:r>
      <w:r w:rsidR="00D41853">
        <w:t>eight feet seven inches</w:t>
      </w:r>
      <w:r w:rsidR="00D41853">
        <w:rPr>
          <w:rStyle w:val="FootnoteReference"/>
        </w:rPr>
        <w:footnoteReference w:id="3228"/>
      </w:r>
      <w:r w:rsidRPr="0047547A">
        <w:t xml:space="preserve"> all around. </w:t>
      </w:r>
    </w:p>
    <w:p w14:paraId="5249E201" w14:textId="77777777" w:rsidR="00FE1B59" w:rsidRPr="0047547A" w:rsidRDefault="00FE1B59" w:rsidP="00FE1B59">
      <w:r w:rsidRPr="0047547A">
        <w:rPr>
          <w:vertAlign w:val="superscript"/>
        </w:rPr>
        <w:t>12</w:t>
      </w:r>
      <w:r w:rsidRPr="0047547A">
        <w:t xml:space="preserve">The building that was before the separate place at the side toward the west was </w:t>
      </w:r>
      <w:r w:rsidR="00D41853">
        <w:t xml:space="preserve">one hundred </w:t>
      </w:r>
      <w:r w:rsidR="00D41853">
        <w:lastRenderedPageBreak/>
        <w:t>twenty feet seven inches</w:t>
      </w:r>
      <w:r w:rsidR="00D41853">
        <w:rPr>
          <w:rStyle w:val="FootnoteReference"/>
        </w:rPr>
        <w:footnoteReference w:id="3229"/>
      </w:r>
      <w:r w:rsidRPr="0047547A">
        <w:t xml:space="preserve"> broad; and the wall of the building was </w:t>
      </w:r>
      <w:r w:rsidR="00D41853">
        <w:t>eight feet seven inches</w:t>
      </w:r>
      <w:r w:rsidR="00D41853">
        <w:rPr>
          <w:rStyle w:val="FootnoteReference"/>
        </w:rPr>
        <w:footnoteReference w:id="3230"/>
      </w:r>
      <w:r w:rsidRPr="0047547A">
        <w:t xml:space="preserve"> thick all around, and its length </w:t>
      </w:r>
      <w:r w:rsidR="00D41853">
        <w:t>one hundred fifty-five feet</w:t>
      </w:r>
      <w:r w:rsidRPr="0047547A">
        <w:t>.</w:t>
      </w:r>
      <w:r w:rsidR="00D41853">
        <w:rPr>
          <w:rStyle w:val="FootnoteReference"/>
        </w:rPr>
        <w:footnoteReference w:id="3231"/>
      </w:r>
      <w:r w:rsidRPr="0047547A">
        <w:t xml:space="preserve"> </w:t>
      </w:r>
    </w:p>
    <w:p w14:paraId="7770181A" w14:textId="77777777" w:rsidR="00FE1B59" w:rsidRPr="0047547A" w:rsidRDefault="00FE1B59" w:rsidP="00FE1B59">
      <w:r w:rsidRPr="0047547A">
        <w:rPr>
          <w:vertAlign w:val="superscript"/>
        </w:rPr>
        <w:t>13</w:t>
      </w:r>
      <w:r w:rsidRPr="0047547A">
        <w:t xml:space="preserve">So he measured the house, </w:t>
      </w:r>
      <w:r w:rsidR="00D41853">
        <w:t>one hundred seventy-two feet three inches</w:t>
      </w:r>
      <w:r w:rsidR="00D41853">
        <w:rPr>
          <w:rStyle w:val="FootnoteReference"/>
        </w:rPr>
        <w:footnoteReference w:id="3232"/>
      </w:r>
      <w:r w:rsidRPr="0047547A">
        <w:t xml:space="preserve"> long; and the separate place, and the building, with its walls, </w:t>
      </w:r>
      <w:r w:rsidR="00D41853">
        <w:t>one hundred seventy-two feet three inches</w:t>
      </w:r>
      <w:r w:rsidRPr="0047547A">
        <w:t xml:space="preserve"> long; </w:t>
      </w:r>
      <w:r w:rsidRPr="0047547A">
        <w:rPr>
          <w:vertAlign w:val="superscript"/>
        </w:rPr>
        <w:t>14</w:t>
      </w:r>
      <w:r w:rsidRPr="0047547A">
        <w:t xml:space="preserve">also the breadth of the face of the house, and of the separate place toward the east, </w:t>
      </w:r>
      <w:r w:rsidR="00D41853">
        <w:t>one hundred seventy-two feet three inches</w:t>
      </w:r>
      <w:r w:rsidRPr="0047547A">
        <w:t xml:space="preserve">. </w:t>
      </w:r>
    </w:p>
    <w:p w14:paraId="22599230" w14:textId="77777777" w:rsidR="00FE1B59" w:rsidRPr="0047547A" w:rsidRDefault="00FE1B59" w:rsidP="00FE1B59">
      <w:r w:rsidRPr="0047547A">
        <w:rPr>
          <w:vertAlign w:val="superscript"/>
        </w:rPr>
        <w:t>15</w:t>
      </w:r>
      <w:r w:rsidRPr="0047547A">
        <w:t xml:space="preserve">He measured the length of the building before the separate place which was at its back, and its galleries on the one side and on the other side, </w:t>
      </w:r>
      <w:r w:rsidR="00D41853">
        <w:t>one hundred seventy-two feet three inches</w:t>
      </w:r>
      <w:r w:rsidRPr="0047547A">
        <w:t xml:space="preserve">; and the inner temple, and the porches of the court; </w:t>
      </w:r>
      <w:r w:rsidRPr="0047547A">
        <w:rPr>
          <w:vertAlign w:val="superscript"/>
        </w:rPr>
        <w:t>16</w:t>
      </w:r>
      <w:r w:rsidRPr="0047547A">
        <w:t xml:space="preserve">the thresholds, and the closed windows, and the galleries around on their three stories, over against the threshold, with wood ceilings all around, and </w:t>
      </w:r>
      <w:r w:rsidRPr="0047547A">
        <w:rPr>
          <w:iCs/>
        </w:rPr>
        <w:t>from</w:t>
      </w:r>
      <w:r w:rsidRPr="0047547A">
        <w:t xml:space="preserve"> the ground up to the windows, (now the windows were covered), </w:t>
      </w:r>
      <w:r w:rsidRPr="0047547A">
        <w:rPr>
          <w:vertAlign w:val="superscript"/>
        </w:rPr>
        <w:t>17</w:t>
      </w:r>
      <w:r w:rsidRPr="0047547A">
        <w:t xml:space="preserve">to </w:t>
      </w:r>
      <w:r w:rsidRPr="0047547A">
        <w:rPr>
          <w:iCs/>
        </w:rPr>
        <w:t>the space</w:t>
      </w:r>
      <w:r w:rsidRPr="0047547A">
        <w:t xml:space="preserve"> above the door, even to the inner house, and outside, and by all the wall all around inside and outside, by measure. </w:t>
      </w:r>
      <w:r w:rsidRPr="0047547A">
        <w:rPr>
          <w:vertAlign w:val="superscript"/>
        </w:rPr>
        <w:t>18</w:t>
      </w:r>
      <w:r w:rsidRPr="0047547A">
        <w:t xml:space="preserve">It was made with cherubim and palm trees; and a palm tree was between cherub </w:t>
      </w:r>
      <w:r w:rsidRPr="0047547A">
        <w:t xml:space="preserve">and cherub, and every cherub had two faces; </w:t>
      </w:r>
      <w:r w:rsidRPr="0047547A">
        <w:rPr>
          <w:vertAlign w:val="superscript"/>
        </w:rPr>
        <w:t>19</w:t>
      </w:r>
      <w:r w:rsidRPr="0047547A">
        <w:t xml:space="preserve">so that there was the face of a man toward the palm tree on the one side, and the face of a young lion toward the palm tree on the other </w:t>
      </w:r>
      <w:r>
        <w:t>side. Thus</w:t>
      </w:r>
      <w:r w:rsidRPr="0047547A">
        <w:rPr>
          <w:iCs/>
        </w:rPr>
        <w:t xml:space="preserve"> was it</w:t>
      </w:r>
      <w:r w:rsidRPr="0047547A">
        <w:t xml:space="preserve"> made through all the house all around: </w:t>
      </w:r>
      <w:r w:rsidRPr="0047547A">
        <w:rPr>
          <w:vertAlign w:val="superscript"/>
        </w:rPr>
        <w:t>20</w:t>
      </w:r>
      <w:r w:rsidRPr="0047547A">
        <w:t xml:space="preserve">from the ground to above the door were cherubim and palm trees made: thus was the wall of the temple. </w:t>
      </w:r>
      <w:r w:rsidRPr="0047547A">
        <w:rPr>
          <w:vertAlign w:val="superscript"/>
        </w:rPr>
        <w:t>21</w:t>
      </w:r>
      <w:r w:rsidRPr="0047547A">
        <w:t xml:space="preserve">As for the temple, the door posts were squared; and as for the face of the sanctuary, the appearance </w:t>
      </w:r>
      <w:r w:rsidRPr="0047547A">
        <w:rPr>
          <w:iCs/>
        </w:rPr>
        <w:t>of it</w:t>
      </w:r>
      <w:r w:rsidRPr="0047547A">
        <w:t xml:space="preserve"> was as the appearance </w:t>
      </w:r>
      <w:r w:rsidRPr="0047547A">
        <w:rPr>
          <w:iCs/>
        </w:rPr>
        <w:t>of the temple</w:t>
      </w:r>
      <w:r w:rsidRPr="0047547A">
        <w:t xml:space="preserve">. </w:t>
      </w:r>
      <w:bookmarkStart w:id="655" w:name="_Hlk513921830"/>
      <w:r w:rsidRPr="0047547A">
        <w:rPr>
          <w:vertAlign w:val="superscript"/>
        </w:rPr>
        <w:t>22</w:t>
      </w:r>
      <w:r w:rsidRPr="0047547A">
        <w:t xml:space="preserve">The altar was of wood, </w:t>
      </w:r>
      <w:r w:rsidR="00D41853">
        <w:t>five feet two inches</w:t>
      </w:r>
      <w:r w:rsidR="00D41853">
        <w:rPr>
          <w:rStyle w:val="FootnoteReference"/>
        </w:rPr>
        <w:footnoteReference w:id="3233"/>
      </w:r>
      <w:r w:rsidR="00DD2601">
        <w:t xml:space="preserve"> high, and </w:t>
      </w:r>
      <w:r w:rsidR="00A25E46">
        <w:t>three feet five inches</w:t>
      </w:r>
      <w:r w:rsidR="00A25E46">
        <w:rPr>
          <w:rStyle w:val="FootnoteReference"/>
        </w:rPr>
        <w:footnoteReference w:id="3234"/>
      </w:r>
      <w:r w:rsidR="00DD2601">
        <w:t xml:space="preserve"> long, and </w:t>
      </w:r>
      <w:r w:rsidR="00D41853">
        <w:t>three feet five inches</w:t>
      </w:r>
      <w:r w:rsidR="00D41853">
        <w:rPr>
          <w:rStyle w:val="FootnoteReference"/>
        </w:rPr>
        <w:footnoteReference w:id="3235"/>
      </w:r>
      <w:r w:rsidR="00DD2601">
        <w:t xml:space="preserve"> wide;</w:t>
      </w:r>
      <w:r w:rsidR="00DD2601">
        <w:rPr>
          <w:rStyle w:val="FootnoteReference"/>
        </w:rPr>
        <w:footnoteReference w:id="3236"/>
      </w:r>
      <w:r w:rsidR="00DD2601">
        <w:t xml:space="preserve"> and its corners, and its base,</w:t>
      </w:r>
      <w:r w:rsidR="00524DAB">
        <w:rPr>
          <w:rStyle w:val="FootnoteReference"/>
        </w:rPr>
        <w:footnoteReference w:id="3237"/>
      </w:r>
      <w:r w:rsidR="00DD2601">
        <w:t xml:space="preserve"> and its walls were of wood. And he said to me, “This</w:t>
      </w:r>
      <w:r w:rsidRPr="0047547A">
        <w:t xml:space="preserve"> is the table that is before the </w:t>
      </w:r>
      <w:r w:rsidRPr="0047547A">
        <w:rPr>
          <w:sz w:val="16"/>
        </w:rPr>
        <w:t>LORD</w:t>
      </w:r>
      <w:r w:rsidRPr="0047547A">
        <w:t>.</w:t>
      </w:r>
      <w:r w:rsidR="00DD2601">
        <w:t>”</w:t>
      </w:r>
      <w:bookmarkEnd w:id="655"/>
      <w:r w:rsidR="00DD2601">
        <w:t xml:space="preserve"> </w:t>
      </w:r>
      <w:r w:rsidRPr="0047547A">
        <w:rPr>
          <w:vertAlign w:val="superscript"/>
        </w:rPr>
        <w:t>23</w:t>
      </w:r>
      <w:r w:rsidRPr="0047547A">
        <w:t xml:space="preserve">The temple and the sanctuary had two doors. </w:t>
      </w:r>
      <w:r w:rsidRPr="0047547A">
        <w:rPr>
          <w:vertAlign w:val="superscript"/>
        </w:rPr>
        <w:t>24</w:t>
      </w:r>
      <w:r w:rsidRPr="0047547A">
        <w:t xml:space="preserve">The doors had two leaves </w:t>
      </w:r>
      <w:r w:rsidRPr="0047547A">
        <w:rPr>
          <w:iCs/>
        </w:rPr>
        <w:t>apiece</w:t>
      </w:r>
      <w:r w:rsidRPr="0047547A">
        <w:t xml:space="preserve">, two turning leaves: two </w:t>
      </w:r>
      <w:r w:rsidRPr="0047547A">
        <w:rPr>
          <w:iCs/>
        </w:rPr>
        <w:t>leaves</w:t>
      </w:r>
      <w:r w:rsidRPr="0047547A">
        <w:t xml:space="preserve"> for the one door, and two leaves for the other. </w:t>
      </w:r>
      <w:r w:rsidRPr="0047547A">
        <w:rPr>
          <w:vertAlign w:val="superscript"/>
        </w:rPr>
        <w:t>25</w:t>
      </w:r>
      <w:r w:rsidRPr="0047547A">
        <w:t xml:space="preserve">There were made on them, on the doors of the temple, cherubim and palm trees, like as were made on the walls; and there was a threshold of wood on the face of the porch outside. </w:t>
      </w:r>
      <w:r w:rsidRPr="0047547A">
        <w:rPr>
          <w:vertAlign w:val="superscript"/>
        </w:rPr>
        <w:t>26</w:t>
      </w:r>
      <w:r w:rsidRPr="0047547A">
        <w:t xml:space="preserve">There were closed windows and palm trees on the one side and on the other side, on the sides of the porch: thus were the </w:t>
      </w:r>
      <w:r w:rsidRPr="0047547A">
        <w:lastRenderedPageBreak/>
        <w:t>side</w:t>
      </w:r>
      <w:r w:rsidR="007F45BB">
        <w:t>-</w:t>
      </w:r>
      <w:r w:rsidRPr="0047547A">
        <w:t>rooms of the house, and the thresholds.</w:t>
      </w:r>
    </w:p>
    <w:p w14:paraId="6149EEE9" w14:textId="77777777" w:rsidR="00FE1B59" w:rsidRPr="0047547A" w:rsidRDefault="00FE1B59" w:rsidP="00FE1B59">
      <w:pPr>
        <w:pStyle w:val="NHEB"/>
        <w:framePr w:wrap="auto"/>
      </w:pPr>
      <w:r w:rsidRPr="0047547A">
        <w:t>42</w:t>
      </w:r>
    </w:p>
    <w:p w14:paraId="6C5F58AD" w14:textId="77777777" w:rsidR="00FE1B59" w:rsidRPr="0047547A" w:rsidRDefault="00FE1B59" w:rsidP="00FE1B59">
      <w:pPr>
        <w:ind w:firstLine="0"/>
      </w:pPr>
      <w:r w:rsidRPr="0047547A">
        <w:t xml:space="preserve">Then he brought me forth into the outer court, the way toward the north: and he brought me into the room that was over against the separate place, and which was over against the building toward the north. </w:t>
      </w:r>
      <w:bookmarkStart w:id="656" w:name="_Hlk11486634"/>
      <w:r w:rsidRPr="0047547A">
        <w:rPr>
          <w:vertAlign w:val="superscript"/>
        </w:rPr>
        <w:t>2</w:t>
      </w:r>
      <w:r w:rsidR="00C02DDA">
        <w:t>The length of the front at the north entrance was one hundred</w:t>
      </w:r>
      <w:r w:rsidR="00D41853">
        <w:t xml:space="preserve"> seventy-two feet three inches</w:t>
      </w:r>
      <w:r w:rsidR="00C02DDA">
        <w:t>,</w:t>
      </w:r>
      <w:r w:rsidR="00D41853">
        <w:rPr>
          <w:rStyle w:val="FootnoteReference"/>
        </w:rPr>
        <w:footnoteReference w:id="3238"/>
      </w:r>
      <w:r w:rsidRPr="0047547A">
        <w:t xml:space="preserve"> and the breadth was</w:t>
      </w:r>
      <w:r w:rsidR="00D41853">
        <w:t xml:space="preserve"> eighty-six feet two inches</w:t>
      </w:r>
      <w:r w:rsidRPr="0047547A">
        <w:t>.</w:t>
      </w:r>
      <w:r w:rsidR="00D41853">
        <w:rPr>
          <w:rStyle w:val="FootnoteReference"/>
        </w:rPr>
        <w:footnoteReference w:id="3239"/>
      </w:r>
      <w:bookmarkEnd w:id="656"/>
      <w:r w:rsidRPr="0047547A">
        <w:t xml:space="preserve"> </w:t>
      </w:r>
      <w:bookmarkStart w:id="657" w:name="_Hlk11487350"/>
      <w:r w:rsidRPr="0047547A">
        <w:rPr>
          <w:vertAlign w:val="superscript"/>
        </w:rPr>
        <w:t>3</w:t>
      </w:r>
      <w:r w:rsidR="005A78B3" w:rsidRPr="005A78B3">
        <w:t>Facing the inner court</w:t>
      </w:r>
      <w:r w:rsidR="005A78B3">
        <w:t xml:space="preserve"> of </w:t>
      </w:r>
      <w:r w:rsidR="005A78B3" w:rsidRPr="005A78B3">
        <w:t xml:space="preserve">thirty-four feet five inches, and facing the pavement which belonged to the outer court, was gallery facing gallery in </w:t>
      </w:r>
      <w:r w:rsidR="005A78B3">
        <w:t>three stories</w:t>
      </w:r>
      <w:r w:rsidR="005A78B3" w:rsidRPr="005A78B3">
        <w:t>.</w:t>
      </w:r>
      <w:bookmarkEnd w:id="657"/>
      <w:r w:rsidRPr="0047547A">
        <w:t xml:space="preserve"> </w:t>
      </w:r>
      <w:r w:rsidRPr="0047547A">
        <w:rPr>
          <w:vertAlign w:val="superscript"/>
        </w:rPr>
        <w:t>4</w:t>
      </w:r>
      <w:r w:rsidRPr="0047547A">
        <w:t xml:space="preserve">Before the rooms was a walk of </w:t>
      </w:r>
      <w:r w:rsidR="00D41853">
        <w:t>seventeen feet three inches</w:t>
      </w:r>
      <w:r w:rsidR="00D41853">
        <w:rPr>
          <w:rStyle w:val="FootnoteReference"/>
        </w:rPr>
        <w:footnoteReference w:id="3240"/>
      </w:r>
      <w:r w:rsidRPr="0047547A">
        <w:t xml:space="preserve"> breadth inward, </w:t>
      </w:r>
      <w:r w:rsidR="007500D9" w:rsidRPr="0047547A">
        <w:t>a way of one hundred</w:t>
      </w:r>
      <w:r w:rsidR="007500D9">
        <w:t xml:space="preserve"> seventy-two feet three inches</w:t>
      </w:r>
      <w:r w:rsidR="007500D9">
        <w:rPr>
          <w:rStyle w:val="FootnoteReference"/>
        </w:rPr>
        <w:footnoteReference w:id="3241"/>
      </w:r>
      <w:r w:rsidR="0086713A">
        <w:t>;</w:t>
      </w:r>
      <w:r w:rsidRPr="0047547A">
        <w:t xml:space="preserve"> and their doors were toward the north. </w:t>
      </w:r>
      <w:r w:rsidRPr="0047547A">
        <w:rPr>
          <w:vertAlign w:val="superscript"/>
        </w:rPr>
        <w:t>5</w:t>
      </w:r>
      <w:r w:rsidRPr="0047547A">
        <w:t xml:space="preserve">Now the upper rooms were shorter; for the galleries took away from these, more than from the lower and the middle, in the building. </w:t>
      </w:r>
      <w:r w:rsidRPr="0047547A">
        <w:rPr>
          <w:vertAlign w:val="superscript"/>
        </w:rPr>
        <w:t>6</w:t>
      </w:r>
      <w:r w:rsidRPr="0047547A">
        <w:t xml:space="preserve">For they were in three stories, and they didn’t have pillars as the pillars of the courts: therefore </w:t>
      </w:r>
      <w:r w:rsidRPr="0047547A">
        <w:rPr>
          <w:iCs/>
        </w:rPr>
        <w:t>the uppermost</w:t>
      </w:r>
      <w:r w:rsidRPr="0047547A">
        <w:t xml:space="preserve"> was straitened more than the lowest and the middle from the ground. </w:t>
      </w:r>
      <w:r w:rsidRPr="0047547A">
        <w:rPr>
          <w:vertAlign w:val="superscript"/>
        </w:rPr>
        <w:t>7</w:t>
      </w:r>
      <w:r w:rsidRPr="0047547A">
        <w:t xml:space="preserve">The wall that was outside by the side of the rooms, toward the outer </w:t>
      </w:r>
      <w:r w:rsidRPr="0047547A">
        <w:t xml:space="preserve">court before the rooms, its length was </w:t>
      </w:r>
      <w:r w:rsidR="00D41853">
        <w:t>eighty-six feet two inches</w:t>
      </w:r>
      <w:r w:rsidR="00D41853" w:rsidRPr="0047547A">
        <w:t>.</w:t>
      </w:r>
      <w:r w:rsidR="00D41853">
        <w:rPr>
          <w:rStyle w:val="FootnoteReference"/>
        </w:rPr>
        <w:footnoteReference w:id="3242"/>
      </w:r>
      <w:r w:rsidRPr="0047547A">
        <w:t xml:space="preserve"> </w:t>
      </w:r>
      <w:r w:rsidRPr="0047547A">
        <w:rPr>
          <w:vertAlign w:val="superscript"/>
        </w:rPr>
        <w:t>8</w:t>
      </w:r>
      <w:r w:rsidRPr="0047547A">
        <w:t xml:space="preserve">For the length of the rooms that were in the outer court was </w:t>
      </w:r>
      <w:r w:rsidR="00D41853">
        <w:t>eighty-six feet two inches</w:t>
      </w:r>
      <w:r w:rsidRPr="0047547A">
        <w:t xml:space="preserve">: and </w:t>
      </w:r>
      <w:r w:rsidR="00B461A0">
        <w:t>look</w:t>
      </w:r>
      <w:r w:rsidRPr="0047547A">
        <w:t xml:space="preserve">, before the temple were </w:t>
      </w:r>
      <w:r w:rsidR="00D41853">
        <w:t>one hundred seventy-two feet three inches.</w:t>
      </w:r>
      <w:r w:rsidR="00D41853">
        <w:rPr>
          <w:rStyle w:val="FootnoteReference"/>
        </w:rPr>
        <w:footnoteReference w:id="3243"/>
      </w:r>
      <w:bookmarkEnd w:id="654"/>
      <w:r w:rsidRPr="0047547A">
        <w:t xml:space="preserve"> </w:t>
      </w:r>
      <w:r w:rsidRPr="0047547A">
        <w:rPr>
          <w:vertAlign w:val="superscript"/>
        </w:rPr>
        <w:t>9</w:t>
      </w:r>
      <w:r w:rsidRPr="0047547A">
        <w:t xml:space="preserve">From under these rooms was the entry on the east side, as one goes into them from the outer court. </w:t>
      </w:r>
    </w:p>
    <w:p w14:paraId="20D9E49A" w14:textId="77777777" w:rsidR="00FE1B59" w:rsidRPr="0047547A" w:rsidRDefault="00FE1B59" w:rsidP="00FE1B59">
      <w:r w:rsidRPr="0047547A">
        <w:rPr>
          <w:vertAlign w:val="superscript"/>
        </w:rPr>
        <w:t>10</w:t>
      </w:r>
      <w:r w:rsidRPr="0047547A">
        <w:t>In the t</w:t>
      </w:r>
      <w:r w:rsidR="00247130">
        <w:t xml:space="preserve">hickness of the wall of the court toward the </w:t>
      </w:r>
      <w:bookmarkStart w:id="658" w:name="_Hlk518388436"/>
      <w:r w:rsidR="00247130">
        <w:t>south,</w:t>
      </w:r>
      <w:r w:rsidR="00247130">
        <w:rPr>
          <w:rStyle w:val="FootnoteReference"/>
        </w:rPr>
        <w:footnoteReference w:id="3244"/>
      </w:r>
      <w:bookmarkEnd w:id="658"/>
      <w:r w:rsidRPr="0047547A">
        <w:t xml:space="preserve"> before the separate place, and before the building, there were rooms. </w:t>
      </w:r>
      <w:r w:rsidRPr="0047547A">
        <w:rPr>
          <w:vertAlign w:val="superscript"/>
        </w:rPr>
        <w:t>11</w:t>
      </w:r>
      <w:r w:rsidRPr="0047547A">
        <w:t xml:space="preserve">The way before them was like the appearance of </w:t>
      </w:r>
      <w:r w:rsidRPr="0047547A">
        <w:rPr>
          <w:iCs/>
        </w:rPr>
        <w:t>the way of</w:t>
      </w:r>
      <w:r w:rsidRPr="0047547A">
        <w:t xml:space="preserve"> the rooms which were toward the north; according to their length so was their breadth: and all their exits were both according to their fashions, and according to their doors. </w:t>
      </w:r>
      <w:r w:rsidRPr="0047547A">
        <w:rPr>
          <w:vertAlign w:val="superscript"/>
        </w:rPr>
        <w:t>12</w:t>
      </w:r>
      <w:r w:rsidRPr="0047547A">
        <w:t xml:space="preserve">According to the doors of the rooms that were toward the south was a door at the head of the way, even the way directly before the wall toward the east, as one enters into them. </w:t>
      </w:r>
    </w:p>
    <w:p w14:paraId="6223B63E" w14:textId="77777777" w:rsidR="00FE1B59" w:rsidRPr="0047547A" w:rsidRDefault="00FE1B59" w:rsidP="00FE1B59">
      <w:r w:rsidRPr="0047547A">
        <w:rPr>
          <w:vertAlign w:val="superscript"/>
        </w:rPr>
        <w:t>13</w:t>
      </w:r>
      <w:r w:rsidRPr="0047547A">
        <w:t xml:space="preserve">Then he said to me, “The north rooms and the south rooms, which are before the separate place, they are the holy rooms, where the priests who are near to the </w:t>
      </w:r>
      <w:r w:rsidRPr="0047547A">
        <w:rPr>
          <w:sz w:val="16"/>
        </w:rPr>
        <w:t>LORD</w:t>
      </w:r>
      <w:r w:rsidRPr="0047547A">
        <w:t xml:space="preserve"> shall eat the most holy things: there shall they lay the most holy things, </w:t>
      </w:r>
      <w:r w:rsidRPr="0047547A">
        <w:lastRenderedPageBreak/>
        <w:t xml:space="preserve">and the meal offering, and the sin offering, and the trespass offering; for the place is holy. </w:t>
      </w:r>
      <w:r w:rsidRPr="0047547A">
        <w:rPr>
          <w:vertAlign w:val="superscript"/>
        </w:rPr>
        <w:t>14</w:t>
      </w:r>
      <w:r w:rsidRPr="0047547A">
        <w:t xml:space="preserve">When the priests enter in, then shall they not go out of the holy place into the outer court, but there they shall lay their garments in which they minister; for they are holy: and they shall put on other garments, and shall approach to that which pertains to the people.” </w:t>
      </w:r>
    </w:p>
    <w:p w14:paraId="0F13619C" w14:textId="77777777" w:rsidR="00FE1B59" w:rsidRPr="0047547A" w:rsidRDefault="00FE1B59" w:rsidP="00FE1B59">
      <w:r w:rsidRPr="0047547A">
        <w:rPr>
          <w:vertAlign w:val="superscript"/>
        </w:rPr>
        <w:t>15</w:t>
      </w:r>
      <w:r w:rsidRPr="0047547A">
        <w:t xml:space="preserve">Now when he had made an end of measuring the inner house, he brought me forth by the way of the gate whose prospect is toward the east, and measured it all around. </w:t>
      </w:r>
      <w:bookmarkStart w:id="659" w:name="_Hlk518400275"/>
      <w:r w:rsidRPr="0047547A">
        <w:rPr>
          <w:vertAlign w:val="superscript"/>
        </w:rPr>
        <w:t>16</w:t>
      </w:r>
      <w:r w:rsidRPr="0047547A">
        <w:t xml:space="preserve">He measured on the east side with the measuring reed </w:t>
      </w:r>
      <w:r w:rsidR="00977EEA">
        <w:t>eight hundred sixty-one feet three inches</w:t>
      </w:r>
      <w:r w:rsidR="003C6CC0">
        <w:t>,</w:t>
      </w:r>
      <w:r w:rsidR="00A97B4C">
        <w:rPr>
          <w:rStyle w:val="FootnoteReference"/>
        </w:rPr>
        <w:footnoteReference w:id="3245"/>
      </w:r>
      <w:r w:rsidRPr="0047547A">
        <w:t xml:space="preserve"> with the measuring reed all around. </w:t>
      </w:r>
      <w:r w:rsidRPr="0047547A">
        <w:rPr>
          <w:vertAlign w:val="superscript"/>
        </w:rPr>
        <w:t>17</w:t>
      </w:r>
      <w:r w:rsidRPr="0047547A">
        <w:t xml:space="preserve">He measured on the north side </w:t>
      </w:r>
      <w:r w:rsidR="00D41853">
        <w:t>eight hundred sixty-one feet three inches</w:t>
      </w:r>
      <w:r w:rsidR="003C6CC0">
        <w:t>,</w:t>
      </w:r>
      <w:r w:rsidR="003C6CC0">
        <w:rPr>
          <w:rStyle w:val="FootnoteReference"/>
        </w:rPr>
        <w:footnoteReference w:id="3246"/>
      </w:r>
      <w:r w:rsidRPr="0047547A">
        <w:t xml:space="preserve"> with the measuring reed all around. </w:t>
      </w:r>
      <w:r w:rsidRPr="0047547A">
        <w:rPr>
          <w:vertAlign w:val="superscript"/>
        </w:rPr>
        <w:t>18</w:t>
      </w:r>
      <w:r w:rsidRPr="0047547A">
        <w:t xml:space="preserve">He measured on the south side </w:t>
      </w:r>
      <w:r w:rsidR="00D41853">
        <w:t>eight hundred sixty-one feet three inches</w:t>
      </w:r>
      <w:r w:rsidR="003C6CC0">
        <w:rPr>
          <w:rStyle w:val="FootnoteReference"/>
        </w:rPr>
        <w:footnoteReference w:id="3247"/>
      </w:r>
      <w:r w:rsidRPr="0047547A">
        <w:t xml:space="preserve"> with the measuring reed. </w:t>
      </w:r>
      <w:r w:rsidRPr="0047547A">
        <w:rPr>
          <w:vertAlign w:val="superscript"/>
        </w:rPr>
        <w:t>19</w:t>
      </w:r>
      <w:r w:rsidRPr="0047547A">
        <w:t xml:space="preserve">He turned about to the west side, and measured </w:t>
      </w:r>
      <w:r w:rsidR="00D41853">
        <w:t>eight hundred sixty-one feet three inches</w:t>
      </w:r>
      <w:r w:rsidR="0016026B">
        <w:rPr>
          <w:rStyle w:val="FootnoteReference"/>
        </w:rPr>
        <w:footnoteReference w:id="3248"/>
      </w:r>
      <w:r w:rsidRPr="0047547A">
        <w:t xml:space="preserve"> with the measuring reed. </w:t>
      </w:r>
      <w:r w:rsidRPr="0047547A">
        <w:rPr>
          <w:vertAlign w:val="superscript"/>
        </w:rPr>
        <w:t>20</w:t>
      </w:r>
      <w:r w:rsidRPr="0047547A">
        <w:t xml:space="preserve">He measured it on the four sides: it had a wall around it, the length </w:t>
      </w:r>
      <w:r w:rsidR="00D41853">
        <w:t>eight hundred sixty-one feet three inches</w:t>
      </w:r>
      <w:r w:rsidRPr="0047547A">
        <w:t xml:space="preserve">, and the breadth </w:t>
      </w:r>
      <w:r w:rsidR="00D41853">
        <w:t>eight hundred sixty-one feet three inches</w:t>
      </w:r>
      <w:r w:rsidRPr="0047547A">
        <w:t>,</w:t>
      </w:r>
      <w:r w:rsidR="0016026B">
        <w:rPr>
          <w:rStyle w:val="FootnoteReference"/>
        </w:rPr>
        <w:footnoteReference w:id="3249"/>
      </w:r>
      <w:r w:rsidRPr="0047547A">
        <w:t xml:space="preserve"> to make a separation between that which was holy and that which was common.</w:t>
      </w:r>
      <w:bookmarkEnd w:id="659"/>
    </w:p>
    <w:p w14:paraId="75946586" w14:textId="77777777" w:rsidR="00FE1B59" w:rsidRPr="0047547A" w:rsidRDefault="00FE1B59" w:rsidP="00FE1B59">
      <w:pPr>
        <w:pStyle w:val="NHEB"/>
        <w:framePr w:wrap="auto"/>
      </w:pPr>
      <w:r w:rsidRPr="0047547A">
        <w:t>43</w:t>
      </w:r>
    </w:p>
    <w:p w14:paraId="5907CD4C" w14:textId="77777777" w:rsidR="00FE1B59" w:rsidRPr="0047547A" w:rsidRDefault="00FE1B59" w:rsidP="00FE1B59">
      <w:pPr>
        <w:ind w:firstLine="0"/>
      </w:pPr>
      <w:r w:rsidRPr="0047547A">
        <w:t xml:space="preserve">Afterward he brought me to the gate, even the gate that looks toward the east. </w:t>
      </w:r>
      <w:r w:rsidRPr="0047547A">
        <w:rPr>
          <w:vertAlign w:val="superscript"/>
        </w:rPr>
        <w:t>2</w:t>
      </w:r>
      <w:r w:rsidR="00B461A0">
        <w:t>Look</w:t>
      </w:r>
      <w:r w:rsidRPr="0047547A">
        <w:t xml:space="preserve">, the glory of the God of Israel came from the way of the east: and his voice was like the sound of many waters; and the earth shined with his glory. </w:t>
      </w:r>
      <w:r w:rsidRPr="0047547A">
        <w:rPr>
          <w:vertAlign w:val="superscript"/>
        </w:rPr>
        <w:t>3</w:t>
      </w:r>
      <w:r w:rsidRPr="0047547A">
        <w:t xml:space="preserve">It was according to the appearance of the vision which I saw, even according to the vision that I saw when I came to destroy the city; and the visions were like the vision that I saw by the river Chebar; and I fell on my face. </w:t>
      </w:r>
      <w:r w:rsidRPr="0047547A">
        <w:rPr>
          <w:vertAlign w:val="superscript"/>
        </w:rPr>
        <w:t>4</w:t>
      </w:r>
      <w:r w:rsidRPr="0047547A">
        <w:t xml:space="preserve">The glory of the </w:t>
      </w:r>
      <w:r w:rsidRPr="0047547A">
        <w:rPr>
          <w:sz w:val="16"/>
        </w:rPr>
        <w:t>LORD</w:t>
      </w:r>
      <w:r w:rsidRPr="0047547A">
        <w:t xml:space="preserve"> came into the house by the way of the gate whose prospect is toward the east. </w:t>
      </w:r>
      <w:r w:rsidRPr="0047547A">
        <w:rPr>
          <w:vertAlign w:val="superscript"/>
        </w:rPr>
        <w:t>5</w:t>
      </w:r>
      <w:r w:rsidRPr="0047547A">
        <w:t xml:space="preserve">The Spirit took me up, and brought me into the inner court; and </w:t>
      </w:r>
      <w:r w:rsidR="00B461A0">
        <w:t>look</w:t>
      </w:r>
      <w:r w:rsidRPr="0047547A">
        <w:t xml:space="preserve">, the glory of the </w:t>
      </w:r>
      <w:r w:rsidRPr="0047547A">
        <w:rPr>
          <w:sz w:val="16"/>
        </w:rPr>
        <w:t>LORD</w:t>
      </w:r>
      <w:r w:rsidRPr="0047547A">
        <w:t xml:space="preserve"> filled the house. </w:t>
      </w:r>
    </w:p>
    <w:p w14:paraId="1B5BD41F" w14:textId="6BAFD84C" w:rsidR="00FE1B59" w:rsidRPr="0047547A" w:rsidRDefault="00FE1B59" w:rsidP="00FE1B59">
      <w:r w:rsidRPr="0047547A">
        <w:rPr>
          <w:vertAlign w:val="superscript"/>
        </w:rPr>
        <w:t>6</w:t>
      </w:r>
      <w:r w:rsidRPr="0047547A">
        <w:t xml:space="preserve">I heard one speaking to me out of the house; and a man stood by me. </w:t>
      </w:r>
      <w:r w:rsidRPr="0047547A">
        <w:rPr>
          <w:vertAlign w:val="superscript"/>
        </w:rPr>
        <w:t>7</w:t>
      </w:r>
      <w:r w:rsidRPr="0047547A">
        <w:t xml:space="preserve">He said to me, “Son of man, </w:t>
      </w:r>
      <w:r w:rsidRPr="0047547A">
        <w:rPr>
          <w:iCs/>
        </w:rPr>
        <w:t>this is</w:t>
      </w:r>
      <w:r w:rsidRPr="0047547A">
        <w:t xml:space="preserve"> the place of my throne, and the place of the soles of my feet, where I will dwell in the midst of the </w:t>
      </w:r>
      <w:r w:rsidR="00DD3076">
        <w:t>children of Israel</w:t>
      </w:r>
      <w:r w:rsidRPr="0047547A">
        <w:t xml:space="preserve"> forever. The house of Israel shall no more defile my holy name, neither they, nor their kings, by their prostitution, and by the dead bodies of their kings </w:t>
      </w:r>
      <w:r w:rsidRPr="0047547A">
        <w:rPr>
          <w:iCs/>
        </w:rPr>
        <w:t>in</w:t>
      </w:r>
      <w:r w:rsidRPr="0047547A">
        <w:t xml:space="preserve"> their high places; </w:t>
      </w:r>
      <w:r w:rsidRPr="0047547A">
        <w:rPr>
          <w:vertAlign w:val="superscript"/>
        </w:rPr>
        <w:t>8</w:t>
      </w:r>
      <w:r w:rsidRPr="0047547A">
        <w:t xml:space="preserve">in their setting of their threshold by my threshold, and their doorpost beside my doorpost, and there was </w:t>
      </w:r>
      <w:r w:rsidRPr="0047547A">
        <w:rPr>
          <w:iCs/>
        </w:rPr>
        <w:lastRenderedPageBreak/>
        <w:t>but</w:t>
      </w:r>
      <w:r w:rsidRPr="0047547A">
        <w:t xml:space="preserve"> the wall between me and them; and they have defiled my holy name by their abominations which they have committed: therefore I have consumed them in my anger. </w:t>
      </w:r>
      <w:r w:rsidRPr="0047547A">
        <w:rPr>
          <w:vertAlign w:val="superscript"/>
        </w:rPr>
        <w:t>9</w:t>
      </w:r>
      <w:r w:rsidRPr="0047547A">
        <w:t xml:space="preserve">Now let them put away their prostitution, and the dead bodies of their kings, far from me; and I will dwell in their midst forever. </w:t>
      </w:r>
    </w:p>
    <w:p w14:paraId="2CE5783D" w14:textId="77777777" w:rsidR="00FE1B59" w:rsidRPr="0047547A" w:rsidRDefault="00FE1B59" w:rsidP="00FE1B59">
      <w:r w:rsidRPr="0047547A">
        <w:rPr>
          <w:vertAlign w:val="superscript"/>
        </w:rPr>
        <w:t>10</w:t>
      </w:r>
      <w:r w:rsidRPr="0047547A">
        <w:t xml:space="preserve">”You, son of man, show the house to the house of Israel, that they may be ashamed of their iniquities; and let them measure the pattern. </w:t>
      </w:r>
      <w:r w:rsidRPr="0047547A">
        <w:rPr>
          <w:vertAlign w:val="superscript"/>
        </w:rPr>
        <w:t>11</w:t>
      </w:r>
      <w:r w:rsidRPr="0047547A">
        <w:t xml:space="preserve">If they be ashamed of all that they have done, make known to them the form of the house, and its fashion, and its exits, and its entrances, and all its forms, and all its ordinances, and all its forms, and all its laws; and write it in their sight; that they may keep the whole form of it, and all its ordinances, and do them. </w:t>
      </w:r>
    </w:p>
    <w:p w14:paraId="7A4280DE" w14:textId="77777777" w:rsidR="00FE1B59" w:rsidRPr="0047547A" w:rsidRDefault="00FE1B59" w:rsidP="00FE1B59">
      <w:r w:rsidRPr="0047547A">
        <w:rPr>
          <w:vertAlign w:val="superscript"/>
        </w:rPr>
        <w:t>12</w:t>
      </w:r>
      <w:r w:rsidRPr="0047547A">
        <w:t xml:space="preserve">”This is the law of the house: on the top of the mountain the whole limit around it shall be most holy. </w:t>
      </w:r>
      <w:r w:rsidR="00B461A0">
        <w:t>Look</w:t>
      </w:r>
      <w:r w:rsidRPr="0047547A">
        <w:t xml:space="preserve">, this is the law of the house. </w:t>
      </w:r>
    </w:p>
    <w:p w14:paraId="6456B424" w14:textId="77777777" w:rsidR="00FE1B59" w:rsidRPr="0047547A" w:rsidRDefault="00FE1B59" w:rsidP="00FE1B59">
      <w:bookmarkStart w:id="660" w:name="_Hlk11352671"/>
      <w:r w:rsidRPr="0047547A">
        <w:rPr>
          <w:vertAlign w:val="superscript"/>
        </w:rPr>
        <w:t>13</w:t>
      </w:r>
      <w:r w:rsidRPr="0047547A">
        <w:t>”</w:t>
      </w:r>
      <w:r w:rsidR="000B0412" w:rsidRPr="000B0412">
        <w:t>These are the measurements of the altar by units of length</w:t>
      </w:r>
      <w:r w:rsidR="000B0412">
        <w:rPr>
          <w:rStyle w:val="FootnoteReference"/>
        </w:rPr>
        <w:footnoteReference w:id="3250"/>
      </w:r>
      <w:r w:rsidR="000B0412" w:rsidRPr="000B0412">
        <w:t xml:space="preserve"> (each unit is the standard eighteen inches plus three inches</w:t>
      </w:r>
      <w:r w:rsidR="000B0412">
        <w:rPr>
          <w:rStyle w:val="FootnoteReference"/>
        </w:rPr>
        <w:footnoteReference w:id="3251"/>
      </w:r>
      <w:r w:rsidR="000B0412" w:rsidRPr="000B0412">
        <w:t xml:space="preserve">): the bottom shall be twenty-one inches, and the breadth twenty-one </w:t>
      </w:r>
      <w:r w:rsidR="000B0412" w:rsidRPr="000B0412">
        <w:t>inches, and its border around its edge nine inches;</w:t>
      </w:r>
      <w:r w:rsidR="000B0412">
        <w:rPr>
          <w:rStyle w:val="FootnoteReference"/>
        </w:rPr>
        <w:footnoteReference w:id="3252"/>
      </w:r>
      <w:r w:rsidR="000B0412" w:rsidRPr="000B0412">
        <w:t xml:space="preserve"> and this shall be the height of the altar.</w:t>
      </w:r>
      <w:r w:rsidR="0016026B">
        <w:t xml:space="preserve"> </w:t>
      </w:r>
      <w:bookmarkStart w:id="661" w:name="_Hlk518401097"/>
      <w:r w:rsidR="0016026B">
        <w:t>height</w:t>
      </w:r>
      <w:r w:rsidR="0016026B">
        <w:rPr>
          <w:rStyle w:val="FootnoteReference"/>
        </w:rPr>
        <w:footnoteReference w:id="3253"/>
      </w:r>
      <w:bookmarkEnd w:id="661"/>
      <w:r w:rsidR="0016026B">
        <w:t xml:space="preserve"> of the altar.</w:t>
      </w:r>
      <w:r w:rsidRPr="0047547A">
        <w:t xml:space="preserve"> </w:t>
      </w:r>
      <w:r w:rsidRPr="0047547A">
        <w:rPr>
          <w:vertAlign w:val="superscript"/>
        </w:rPr>
        <w:t>14</w:t>
      </w:r>
      <w:r w:rsidRPr="0047547A">
        <w:t xml:space="preserve">From the bottom on the ground to the lower ledge shall be </w:t>
      </w:r>
      <w:r w:rsidR="000B0412">
        <w:t>three feet five inches</w:t>
      </w:r>
      <w:r w:rsidRPr="0047547A">
        <w:t>,</w:t>
      </w:r>
      <w:r w:rsidR="000B0412">
        <w:rPr>
          <w:rStyle w:val="FootnoteReference"/>
        </w:rPr>
        <w:footnoteReference w:id="3254"/>
      </w:r>
      <w:r w:rsidRPr="0047547A">
        <w:t xml:space="preserve"> and the breadth </w:t>
      </w:r>
      <w:r w:rsidR="000B0412">
        <w:t>twenty-one inches</w:t>
      </w:r>
      <w:r w:rsidRPr="0047547A">
        <w:t xml:space="preserve">; and from the lesser ledge to the greater ledge shall be </w:t>
      </w:r>
      <w:r w:rsidR="000B0412">
        <w:t>six feet eleven inches</w:t>
      </w:r>
      <w:r w:rsidRPr="0047547A">
        <w:t>,</w:t>
      </w:r>
      <w:r w:rsidR="000B0412">
        <w:rPr>
          <w:rStyle w:val="FootnoteReference"/>
        </w:rPr>
        <w:footnoteReference w:id="3255"/>
      </w:r>
      <w:r w:rsidRPr="0047547A">
        <w:t xml:space="preserve"> and the breadth </w:t>
      </w:r>
      <w:r w:rsidR="00AC4512">
        <w:t>twenty-one inches</w:t>
      </w:r>
      <w:r w:rsidRPr="0047547A">
        <w:t xml:space="preserve">. </w:t>
      </w:r>
      <w:r w:rsidRPr="0047547A">
        <w:rPr>
          <w:vertAlign w:val="superscript"/>
        </w:rPr>
        <w:t>15</w:t>
      </w:r>
      <w:r w:rsidRPr="0047547A">
        <w:t xml:space="preserve">The upper altar shall be </w:t>
      </w:r>
      <w:r w:rsidR="00AC4512">
        <w:t>six feet eleven inches</w:t>
      </w:r>
      <w:r w:rsidRPr="0047547A">
        <w:t xml:space="preserve">; </w:t>
      </w:r>
      <w:r w:rsidR="00AC4512" w:rsidRPr="00AC4512">
        <w:t xml:space="preserve">and four horns project upward from the </w:t>
      </w:r>
      <w:r w:rsidR="00AC4512">
        <w:t xml:space="preserve">altar </w:t>
      </w:r>
      <w:r w:rsidR="00AC4512" w:rsidRPr="00AC4512">
        <w:t>hearth</w:t>
      </w:r>
      <w:r w:rsidRPr="0047547A">
        <w:t xml:space="preserve">. </w:t>
      </w:r>
      <w:r w:rsidRPr="0047547A">
        <w:rPr>
          <w:vertAlign w:val="superscript"/>
        </w:rPr>
        <w:t>16</w:t>
      </w:r>
      <w:r w:rsidRPr="0047547A">
        <w:t xml:space="preserve">The altar hearth shall be </w:t>
      </w:r>
      <w:r w:rsidR="00AC4512">
        <w:t>twenty-four feet one inch</w:t>
      </w:r>
      <w:r w:rsidR="00AC4512">
        <w:rPr>
          <w:rStyle w:val="FootnoteReference"/>
        </w:rPr>
        <w:footnoteReference w:id="3256"/>
      </w:r>
      <w:r w:rsidRPr="0047547A">
        <w:t xml:space="preserve"> long by </w:t>
      </w:r>
      <w:r w:rsidR="00AC4512">
        <w:t>twenty-four feet one inch</w:t>
      </w:r>
      <w:r w:rsidRPr="0047547A">
        <w:t xml:space="preserve"> broad, square in the four sides of it. </w:t>
      </w:r>
      <w:r w:rsidRPr="0047547A">
        <w:rPr>
          <w:vertAlign w:val="superscript"/>
        </w:rPr>
        <w:t>17</w:t>
      </w:r>
      <w:r w:rsidRPr="0047547A">
        <w:t xml:space="preserve">The ledge shall be </w:t>
      </w:r>
      <w:r w:rsidR="00AC4512">
        <w:t>twenty-four feet one inch</w:t>
      </w:r>
      <w:r w:rsidRPr="0047547A">
        <w:t xml:space="preserve"> long by </w:t>
      </w:r>
      <w:r w:rsidR="00AC4512">
        <w:t>twenty-four feet one inch</w:t>
      </w:r>
      <w:r w:rsidRPr="0047547A">
        <w:t xml:space="preserve"> broad in the four sides of it; and the border about it shall be </w:t>
      </w:r>
      <w:r w:rsidR="00AC4512">
        <w:t>ten and a half inches</w:t>
      </w:r>
      <w:r w:rsidRPr="0047547A">
        <w:t>;</w:t>
      </w:r>
      <w:r w:rsidR="00AC4512">
        <w:rPr>
          <w:rStyle w:val="FootnoteReference"/>
        </w:rPr>
        <w:footnoteReference w:id="3257"/>
      </w:r>
      <w:r w:rsidRPr="0047547A">
        <w:t xml:space="preserve"> and its bottom shall be </w:t>
      </w:r>
      <w:r w:rsidR="00AC4512">
        <w:t>twenty-one inches</w:t>
      </w:r>
      <w:r w:rsidRPr="0047547A">
        <w:t xml:space="preserve"> around; and its steps shall look toward the east.”</w:t>
      </w:r>
      <w:bookmarkEnd w:id="660"/>
      <w:r w:rsidRPr="0047547A">
        <w:t xml:space="preserve"> </w:t>
      </w:r>
    </w:p>
    <w:p w14:paraId="6D49ADB4" w14:textId="36A6B202" w:rsidR="00FE1B59" w:rsidRPr="0047547A" w:rsidRDefault="00FE1B59" w:rsidP="00FE1B59">
      <w:r w:rsidRPr="0047547A">
        <w:rPr>
          <w:vertAlign w:val="superscript"/>
        </w:rPr>
        <w:t>18</w:t>
      </w:r>
      <w:r w:rsidRPr="0047547A">
        <w:t xml:space="preserve">He said to me, “Son of man, thus says the Lord </w:t>
      </w:r>
      <w:r w:rsidRPr="0047547A">
        <w:rPr>
          <w:sz w:val="16"/>
        </w:rPr>
        <w:t>GOD</w:t>
      </w:r>
      <w:r w:rsidRPr="0047547A">
        <w:t xml:space="preserve">: These are the ordinances of the altar in the day when they shall make it, to offer burnt offerings thereon, and to sprinkle blood thereon. </w:t>
      </w:r>
      <w:r w:rsidRPr="0047547A">
        <w:rPr>
          <w:vertAlign w:val="superscript"/>
        </w:rPr>
        <w:t>19</w:t>
      </w:r>
      <w:r w:rsidRPr="0047547A">
        <w:t xml:space="preserve">You shall give to the priests the Levites who </w:t>
      </w:r>
      <w:r w:rsidR="00D13670">
        <w:t>are of the offspring of Zadok</w:t>
      </w:r>
      <w:r w:rsidRPr="0047547A">
        <w:t xml:space="preserve">, who are near to me, to minister to me, says the Lord </w:t>
      </w:r>
      <w:r w:rsidRPr="0047547A">
        <w:rPr>
          <w:sz w:val="16"/>
        </w:rPr>
        <w:t>GOD</w:t>
      </w:r>
      <w:r w:rsidRPr="0047547A">
        <w:t xml:space="preserve">, a young bull for a sin offering. </w:t>
      </w:r>
      <w:r w:rsidRPr="0047547A">
        <w:rPr>
          <w:vertAlign w:val="superscript"/>
        </w:rPr>
        <w:t>20</w:t>
      </w:r>
      <w:r w:rsidRPr="0047547A">
        <w:t xml:space="preserve">You shall take of </w:t>
      </w:r>
      <w:r w:rsidRPr="0047547A">
        <w:lastRenderedPageBreak/>
        <w:t xml:space="preserve">its blood, and put it on the four horns of it, and on the four corners of the ledge, and on the border all around: thus you shall cleanse it and make atonement for it. </w:t>
      </w:r>
      <w:r w:rsidRPr="0047547A">
        <w:rPr>
          <w:vertAlign w:val="superscript"/>
        </w:rPr>
        <w:t>21</w:t>
      </w:r>
      <w:r w:rsidRPr="0047547A">
        <w:t xml:space="preserve">You shall also take the bull of the sin offering, and it shall be burnt in the appointed place of the house, outside of the sanctuary. </w:t>
      </w:r>
    </w:p>
    <w:p w14:paraId="3E99D06C" w14:textId="77777777" w:rsidR="00FE1B59" w:rsidRPr="0047547A" w:rsidRDefault="00FE1B59" w:rsidP="00FE1B59">
      <w:r w:rsidRPr="0047547A">
        <w:rPr>
          <w:vertAlign w:val="superscript"/>
        </w:rPr>
        <w:t>22</w:t>
      </w:r>
      <w:r w:rsidRPr="0047547A">
        <w:t xml:space="preserve">”On the second day you shall offer a male goat without blemish for a sin offering; and they shall cleanse the altar, as they cleansed it with the bull. </w:t>
      </w:r>
      <w:r w:rsidRPr="0047547A">
        <w:rPr>
          <w:vertAlign w:val="superscript"/>
        </w:rPr>
        <w:t>23</w:t>
      </w:r>
      <w:r w:rsidRPr="0047547A">
        <w:t xml:space="preserve">When you have finished cleansing it, you shall offer a young bull without blemish, and a ram out of the flock without blemish. </w:t>
      </w:r>
      <w:r w:rsidRPr="0047547A">
        <w:rPr>
          <w:vertAlign w:val="superscript"/>
        </w:rPr>
        <w:t>24</w:t>
      </w:r>
      <w:r w:rsidRPr="0047547A">
        <w:t xml:space="preserve">You shall bring them near to the </w:t>
      </w:r>
      <w:r w:rsidRPr="0047547A">
        <w:rPr>
          <w:sz w:val="16"/>
        </w:rPr>
        <w:t>LORD</w:t>
      </w:r>
      <w:r w:rsidRPr="0047547A">
        <w:t xml:space="preserve">, and the priests shall cast salt on them, and they shall offer them up for a burnt offering to the </w:t>
      </w:r>
      <w:r w:rsidRPr="0047547A">
        <w:rPr>
          <w:sz w:val="16"/>
        </w:rPr>
        <w:t>LORD</w:t>
      </w:r>
      <w:r w:rsidRPr="0047547A">
        <w:t xml:space="preserve">. </w:t>
      </w:r>
    </w:p>
    <w:p w14:paraId="2DDD86CB" w14:textId="77777777" w:rsidR="00FE1B59" w:rsidRPr="0047547A" w:rsidRDefault="00FE1B59" w:rsidP="00FE1B59">
      <w:r w:rsidRPr="0047547A">
        <w:rPr>
          <w:vertAlign w:val="superscript"/>
        </w:rPr>
        <w:t>25</w:t>
      </w:r>
      <w:r w:rsidRPr="0047547A">
        <w:t xml:space="preserve">”Seven days you shall prepare every day a goat for a sin offering: they shall also prepare a young bull, and a ram out of the flock, without blemish. </w:t>
      </w:r>
      <w:r w:rsidRPr="0047547A">
        <w:rPr>
          <w:vertAlign w:val="superscript"/>
        </w:rPr>
        <w:t>26</w:t>
      </w:r>
      <w:r w:rsidRPr="0047547A">
        <w:t xml:space="preserve">Seven days shall they make atonement for the altar and purify it; so shall they consecrate it. </w:t>
      </w:r>
      <w:r w:rsidRPr="0047547A">
        <w:rPr>
          <w:vertAlign w:val="superscript"/>
        </w:rPr>
        <w:t>27</w:t>
      </w:r>
      <w:r w:rsidRPr="0047547A">
        <w:t xml:space="preserve">When they have accomplished the days, it shall be that on the eighth day, and forward, the priests shall make your burnt offerings on the altar, and your peace offerings; and I will accept you, says the Lord </w:t>
      </w:r>
      <w:r w:rsidRPr="0047547A">
        <w:rPr>
          <w:sz w:val="16"/>
        </w:rPr>
        <w:t>GOD</w:t>
      </w:r>
      <w:r w:rsidRPr="0047547A">
        <w:t>.”</w:t>
      </w:r>
    </w:p>
    <w:p w14:paraId="2688DF22" w14:textId="77777777" w:rsidR="00FE1B59" w:rsidRPr="0047547A" w:rsidRDefault="00FE1B59" w:rsidP="00FE1B59">
      <w:pPr>
        <w:pStyle w:val="NHEB"/>
        <w:framePr w:wrap="auto"/>
      </w:pPr>
      <w:r w:rsidRPr="0047547A">
        <w:t>44</w:t>
      </w:r>
    </w:p>
    <w:p w14:paraId="6BE4D678" w14:textId="77777777" w:rsidR="00FE1B59" w:rsidRPr="0047547A" w:rsidRDefault="00FE1B59" w:rsidP="00FE1B59">
      <w:pPr>
        <w:ind w:firstLine="0"/>
      </w:pPr>
      <w:r w:rsidRPr="0047547A">
        <w:t xml:space="preserve">Then he brought me back by the way of the outer gate of the </w:t>
      </w:r>
      <w:r w:rsidRPr="0047547A">
        <w:t xml:space="preserve">sanctuary, which looks toward the east; and it was shut. </w:t>
      </w:r>
      <w:r w:rsidRPr="0047547A">
        <w:rPr>
          <w:vertAlign w:val="superscript"/>
        </w:rPr>
        <w:t>2</w:t>
      </w:r>
      <w:r w:rsidRPr="0047547A">
        <w:t xml:space="preserve">The </w:t>
      </w:r>
      <w:r w:rsidRPr="0047547A">
        <w:rPr>
          <w:sz w:val="16"/>
        </w:rPr>
        <w:t>LORD</w:t>
      </w:r>
      <w:r w:rsidRPr="0047547A">
        <w:t xml:space="preserve"> said to me, “This gate shall be shut; it shall not be opened, neither shall any man enter in by it; for the </w:t>
      </w:r>
      <w:r w:rsidRPr="0047547A">
        <w:rPr>
          <w:sz w:val="16"/>
        </w:rPr>
        <w:t>LORD</w:t>
      </w:r>
      <w:r w:rsidRPr="0047547A">
        <w:t xml:space="preserve">, the God of Israel, has entered in by it; therefore it shall be shut. </w:t>
      </w:r>
      <w:r w:rsidRPr="0047547A">
        <w:rPr>
          <w:vertAlign w:val="superscript"/>
        </w:rPr>
        <w:t>3</w:t>
      </w:r>
      <w:r w:rsidRPr="0047547A">
        <w:t xml:space="preserve">As for the prince, he shall sit </w:t>
      </w:r>
      <w:r w:rsidR="00E25BCA">
        <w:t>in it</w:t>
      </w:r>
      <w:r w:rsidRPr="0047547A">
        <w:t xml:space="preserve"> as prince to eat bread before the </w:t>
      </w:r>
      <w:r w:rsidRPr="0047547A">
        <w:rPr>
          <w:sz w:val="16"/>
        </w:rPr>
        <w:t>LORD</w:t>
      </w:r>
      <w:r w:rsidRPr="0047547A">
        <w:t xml:space="preserve">; he shall enter by the way of the porch of the gate, and shall go out by the way of the same.” </w:t>
      </w:r>
    </w:p>
    <w:p w14:paraId="45049F7F" w14:textId="77777777" w:rsidR="00FE1B59" w:rsidRPr="0047547A" w:rsidRDefault="00FE1B59" w:rsidP="00FE1B59">
      <w:r w:rsidRPr="0047547A">
        <w:rPr>
          <w:vertAlign w:val="superscript"/>
        </w:rPr>
        <w:t>4</w:t>
      </w:r>
      <w:r w:rsidRPr="0047547A">
        <w:t xml:space="preserve">Then he brought me by the way of the north gate before the house; and I looked, and </w:t>
      </w:r>
      <w:r w:rsidR="00B461A0">
        <w:t>look</w:t>
      </w:r>
      <w:r w:rsidRPr="0047547A">
        <w:t xml:space="preserve">, the glory of the </w:t>
      </w:r>
      <w:r w:rsidRPr="0047547A">
        <w:rPr>
          <w:sz w:val="16"/>
        </w:rPr>
        <w:t>LORD</w:t>
      </w:r>
      <w:r w:rsidRPr="0047547A">
        <w:t xml:space="preserve"> filled the house of the </w:t>
      </w:r>
      <w:r w:rsidRPr="0047547A">
        <w:rPr>
          <w:sz w:val="16"/>
        </w:rPr>
        <w:t>LORD</w:t>
      </w:r>
      <w:r w:rsidRPr="0047547A">
        <w:t xml:space="preserve">: and I fell on my face. </w:t>
      </w:r>
      <w:r w:rsidRPr="0047547A">
        <w:rPr>
          <w:vertAlign w:val="superscript"/>
        </w:rPr>
        <w:t>5</w:t>
      </w:r>
      <w:r w:rsidRPr="0047547A">
        <w:t xml:space="preserve">The </w:t>
      </w:r>
      <w:r w:rsidRPr="0047547A">
        <w:rPr>
          <w:sz w:val="16"/>
        </w:rPr>
        <w:t>LORD</w:t>
      </w:r>
      <w:r w:rsidRPr="0047547A">
        <w:t xml:space="preserve"> said to me, “Son of man, mark well, and see with your eyes, and hear with your ears all that I tell you concerning all the ordinances of the house of the </w:t>
      </w:r>
      <w:r w:rsidRPr="0047547A">
        <w:rPr>
          <w:sz w:val="16"/>
        </w:rPr>
        <w:t>LORD</w:t>
      </w:r>
      <w:r w:rsidRPr="0047547A">
        <w:t xml:space="preserve">, and all its laws; and mark well the entrance of the house, with every exit of the sanctuary. </w:t>
      </w:r>
      <w:r w:rsidRPr="0047547A">
        <w:rPr>
          <w:vertAlign w:val="superscript"/>
        </w:rPr>
        <w:t>6</w:t>
      </w:r>
      <w:r w:rsidRPr="0047547A">
        <w:t xml:space="preserve">You shall tell the rebellious, even to the house of Israel, ‘Thus says the Lord </w:t>
      </w:r>
      <w:r w:rsidRPr="0047547A">
        <w:rPr>
          <w:sz w:val="16"/>
        </w:rPr>
        <w:t>GOD</w:t>
      </w:r>
      <w:r w:rsidRPr="0047547A">
        <w:t xml:space="preserve">: you house of Israel, let it suffice you of all your abominations, </w:t>
      </w:r>
      <w:r w:rsidRPr="0047547A">
        <w:rPr>
          <w:vertAlign w:val="superscript"/>
        </w:rPr>
        <w:t>7</w:t>
      </w:r>
      <w:r w:rsidRPr="0047547A">
        <w:t xml:space="preserve">in that you have brought in foreigners, uncircumcised in heart and uncircumcised in flesh, to be in my sanctuary, to profane it, even my house, when you offer my bread, the fat and the blood, and </w:t>
      </w:r>
      <w:r>
        <w:t>you</w:t>
      </w:r>
      <w:r>
        <w:rPr>
          <w:rStyle w:val="FootnoteReference"/>
        </w:rPr>
        <w:footnoteReference w:id="3258"/>
      </w:r>
      <w:r w:rsidRPr="0047547A">
        <w:t xml:space="preserve"> have broken my covenant, </w:t>
      </w:r>
      <w:r w:rsidRPr="0047547A">
        <w:rPr>
          <w:iCs/>
        </w:rPr>
        <w:t>to add</w:t>
      </w:r>
      <w:r w:rsidRPr="0047547A">
        <w:t xml:space="preserve"> to all your abominations. </w:t>
      </w:r>
      <w:r w:rsidRPr="0047547A">
        <w:rPr>
          <w:vertAlign w:val="superscript"/>
        </w:rPr>
        <w:t>8</w:t>
      </w:r>
      <w:r w:rsidRPr="0047547A">
        <w:t xml:space="preserve">You have not performed the duty of my holy things; but you have set performers </w:t>
      </w:r>
      <w:r w:rsidRPr="0047547A">
        <w:lastRenderedPageBreak/>
        <w:t xml:space="preserve">of my duty in my sanctuary for yourselves.’ </w:t>
      </w:r>
    </w:p>
    <w:p w14:paraId="5D67A62C" w14:textId="1548FA18" w:rsidR="00FE1B59" w:rsidRPr="0047547A" w:rsidRDefault="00FE1B59" w:rsidP="00FE1B59">
      <w:r w:rsidRPr="0047547A">
        <w:rPr>
          <w:vertAlign w:val="superscript"/>
        </w:rPr>
        <w:t>9</w:t>
      </w:r>
      <w:r w:rsidRPr="0047547A">
        <w:t xml:space="preserve">”Thus says the Lord </w:t>
      </w:r>
      <w:r w:rsidRPr="0047547A">
        <w:rPr>
          <w:sz w:val="16"/>
        </w:rPr>
        <w:t>GOD</w:t>
      </w:r>
      <w:r w:rsidRPr="0047547A">
        <w:t xml:space="preserve">, ‘No foreigner, uncircumcised in heart and uncircumcised in flesh, shall enter into my sanctuary, of any foreigners who are among the </w:t>
      </w:r>
      <w:r w:rsidR="00DD3076">
        <w:t>children of Israel</w:t>
      </w:r>
      <w:r w:rsidRPr="0047547A">
        <w:t xml:space="preserve">. </w:t>
      </w:r>
      <w:r w:rsidRPr="0047547A">
        <w:rPr>
          <w:vertAlign w:val="superscript"/>
        </w:rPr>
        <w:t>10</w:t>
      </w:r>
      <w:r w:rsidRPr="0047547A">
        <w:t xml:space="preserve">But the Levites who went far from me, when Israel went astray, who went astray from me after their idols, they shall bear their iniquity. </w:t>
      </w:r>
      <w:r w:rsidRPr="0047547A">
        <w:rPr>
          <w:vertAlign w:val="superscript"/>
        </w:rPr>
        <w:t>11</w:t>
      </w:r>
      <w:r w:rsidRPr="0047547A">
        <w:t xml:space="preserve">Yet they shall be ministers in my sanctuary, having oversight at the gates of the house, and ministering in the house: they shall kill the burnt offering and the sacrifice for the people, and they shall stand before them to minister to them. </w:t>
      </w:r>
      <w:r w:rsidRPr="0047547A">
        <w:rPr>
          <w:vertAlign w:val="superscript"/>
        </w:rPr>
        <w:t>12</w:t>
      </w:r>
      <w:r w:rsidRPr="0047547A">
        <w:t xml:space="preserve">Because they ministered to them before their idols, and became a stumbling block of iniquity to the house of Israel; therefore have I lifted up my hand against them, says the Lord </w:t>
      </w:r>
      <w:r w:rsidRPr="0047547A">
        <w:rPr>
          <w:sz w:val="16"/>
        </w:rPr>
        <w:t>GOD</w:t>
      </w:r>
      <w:r w:rsidRPr="0047547A">
        <w:t xml:space="preserve">, and they shall bear their iniquity. </w:t>
      </w:r>
      <w:r w:rsidRPr="0047547A">
        <w:rPr>
          <w:vertAlign w:val="superscript"/>
        </w:rPr>
        <w:t>13</w:t>
      </w:r>
      <w:r w:rsidRPr="0047547A">
        <w:t xml:space="preserve">They shall not come near to me, to execute the office of priest to me, nor to come near to any of my holy things, to the things that are most holy; but they shall bear their shame, and their abominations which they have committed. </w:t>
      </w:r>
      <w:r w:rsidRPr="0047547A">
        <w:rPr>
          <w:vertAlign w:val="superscript"/>
        </w:rPr>
        <w:t>14</w:t>
      </w:r>
      <w:r w:rsidRPr="0047547A">
        <w:t xml:space="preserve">Yet will I make them performers of the duty of the house, for all its service, and for all that shall be done </w:t>
      </w:r>
      <w:r w:rsidR="00E25BCA">
        <w:t>in it</w:t>
      </w:r>
      <w:r w:rsidRPr="0047547A">
        <w:t xml:space="preserve">. </w:t>
      </w:r>
    </w:p>
    <w:p w14:paraId="6C5EDA6C" w14:textId="794888C5" w:rsidR="00FE1B59" w:rsidRPr="0047547A" w:rsidRDefault="00FE1B59" w:rsidP="00FE1B59">
      <w:r w:rsidRPr="0047547A">
        <w:rPr>
          <w:vertAlign w:val="superscript"/>
        </w:rPr>
        <w:t>15</w:t>
      </w:r>
      <w:r w:rsidRPr="0047547A">
        <w:t xml:space="preserve">”’But the Levitical priests, the sons of Zadok, who performed the duty of my sanctuary when the </w:t>
      </w:r>
      <w:r w:rsidR="00DD3076">
        <w:t>children of Israel</w:t>
      </w:r>
      <w:r w:rsidRPr="0047547A">
        <w:t xml:space="preserve"> went astray from me, they shall come near to me to minister to me; and they shall stand before me to offer to me the fat and the blood, says the Lord </w:t>
      </w:r>
      <w:r w:rsidRPr="0047547A">
        <w:rPr>
          <w:sz w:val="16"/>
        </w:rPr>
        <w:t>GOD</w:t>
      </w:r>
      <w:r w:rsidRPr="0047547A">
        <w:t xml:space="preserve">: </w:t>
      </w:r>
      <w:r w:rsidRPr="0047547A">
        <w:rPr>
          <w:vertAlign w:val="superscript"/>
        </w:rPr>
        <w:t>16</w:t>
      </w:r>
      <w:r w:rsidRPr="0047547A">
        <w:t xml:space="preserve">they shall enter into my sanctuary, and they shall come near to my table, to minister to me, and they shall keep my instruction. </w:t>
      </w:r>
    </w:p>
    <w:p w14:paraId="0DEE456B" w14:textId="77777777" w:rsidR="00FE1B59" w:rsidRPr="0047547A" w:rsidRDefault="00FE1B59" w:rsidP="00FE1B59">
      <w:r w:rsidRPr="0047547A">
        <w:rPr>
          <w:vertAlign w:val="superscript"/>
        </w:rPr>
        <w:t>17</w:t>
      </w:r>
      <w:r w:rsidRPr="0047547A">
        <w:t xml:space="preserve">”’It shall be that, when they enter in at the gates of the inner court, they shall be clothed with linen garments; and no wool shall come on them, while they minister in the gates of the inner court, and within. </w:t>
      </w:r>
      <w:r w:rsidRPr="0047547A">
        <w:rPr>
          <w:vertAlign w:val="superscript"/>
        </w:rPr>
        <w:t>18</w:t>
      </w:r>
      <w:r w:rsidRPr="0047547A">
        <w:t xml:space="preserve">They shall have linen turbans on their heads, and shall have linen breeches on their waists; they shall not clothe themselves with </w:t>
      </w:r>
      <w:r w:rsidRPr="0047547A">
        <w:rPr>
          <w:iCs/>
        </w:rPr>
        <w:t>anything that causes</w:t>
      </w:r>
      <w:r w:rsidRPr="0047547A">
        <w:t xml:space="preserve"> sweat. </w:t>
      </w:r>
      <w:r w:rsidRPr="0047547A">
        <w:rPr>
          <w:vertAlign w:val="superscript"/>
        </w:rPr>
        <w:t>19</w:t>
      </w:r>
      <w:r w:rsidRPr="0047547A">
        <w:t xml:space="preserve">When they go forth into the outer court, even into the outer court to the people, they shall put off their garments in which they minister, and lay them in the holy rooms; and they shall put on other garments, that they not sanctify the people with their garments. </w:t>
      </w:r>
    </w:p>
    <w:p w14:paraId="08E9C7CE" w14:textId="77777777" w:rsidR="00FE1B59" w:rsidRPr="0047547A" w:rsidRDefault="00FE1B59" w:rsidP="00FE1B59">
      <w:r w:rsidRPr="0047547A">
        <w:rPr>
          <w:vertAlign w:val="superscript"/>
        </w:rPr>
        <w:t>20</w:t>
      </w:r>
      <w:r w:rsidRPr="0047547A">
        <w:t xml:space="preserve">”’Neither shall they shave their heads, nor allow their locks to grow long; they shall only cut off the hair of their heads. </w:t>
      </w:r>
      <w:r w:rsidRPr="0047547A">
        <w:rPr>
          <w:vertAlign w:val="superscript"/>
        </w:rPr>
        <w:t>21</w:t>
      </w:r>
      <w:r w:rsidRPr="0047547A">
        <w:t xml:space="preserve">Neither shall any of the priests drink wine, when they enter into the inner court. </w:t>
      </w:r>
      <w:r w:rsidRPr="0047547A">
        <w:rPr>
          <w:vertAlign w:val="superscript"/>
        </w:rPr>
        <w:t>22</w:t>
      </w:r>
      <w:r w:rsidRPr="0047547A">
        <w:t xml:space="preserve">Neither shall they take for their wives a widow, nor her who is put away; but they shall take virgins of the seed of the house of Israel, or a widow who is the widow of a priest. </w:t>
      </w:r>
      <w:r w:rsidRPr="0047547A">
        <w:rPr>
          <w:vertAlign w:val="superscript"/>
        </w:rPr>
        <w:t>23</w:t>
      </w:r>
      <w:r w:rsidRPr="0047547A">
        <w:t xml:space="preserve">They shall teach my people the difference between the holy and the common, and cause them to discern between the unclean and the clean. </w:t>
      </w:r>
    </w:p>
    <w:p w14:paraId="0BA2EA94" w14:textId="77777777" w:rsidR="00FE1B59" w:rsidRPr="0047547A" w:rsidRDefault="00FE1B59" w:rsidP="00FE1B59">
      <w:r w:rsidRPr="0047547A">
        <w:rPr>
          <w:vertAlign w:val="superscript"/>
        </w:rPr>
        <w:t>24</w:t>
      </w:r>
      <w:r w:rsidRPr="0047547A">
        <w:t xml:space="preserve">”’In a controversy they shall stand to judge; according to my ordinances shall they judge it: </w:t>
      </w:r>
      <w:r w:rsidRPr="0047547A">
        <w:lastRenderedPageBreak/>
        <w:t xml:space="preserve">and they shall keep my laws and my statutes in all my appointed feasts; and they shall make my Sabbaths holy. </w:t>
      </w:r>
    </w:p>
    <w:p w14:paraId="040DE0D9" w14:textId="77777777" w:rsidR="00FE1B59" w:rsidRPr="0047547A" w:rsidRDefault="00FE1B59" w:rsidP="00FE1B59">
      <w:r w:rsidRPr="0047547A">
        <w:rPr>
          <w:vertAlign w:val="superscript"/>
        </w:rPr>
        <w:t>25</w:t>
      </w:r>
      <w:r w:rsidRPr="0047547A">
        <w:t xml:space="preserve">”’They shall go in to no dead person to defile themselves; but for father, or for mother, or for son, or for daughter, for brother, or for sister who has had no husband, they may defile themselves. </w:t>
      </w:r>
      <w:r w:rsidRPr="0047547A">
        <w:rPr>
          <w:vertAlign w:val="superscript"/>
        </w:rPr>
        <w:t>26</w:t>
      </w:r>
      <w:r w:rsidRPr="0047547A">
        <w:t xml:space="preserve">After he is cleansed, they shall reckon to him seven days. </w:t>
      </w:r>
      <w:r w:rsidRPr="0047547A">
        <w:rPr>
          <w:vertAlign w:val="superscript"/>
        </w:rPr>
        <w:t>27</w:t>
      </w:r>
      <w:r w:rsidRPr="0047547A">
        <w:t xml:space="preserve">In the day that he goes into the sanctuary, into the inner court, to minister in the sanctuary, he shall offer his sin offering, says the Lord </w:t>
      </w:r>
      <w:r w:rsidRPr="0047547A">
        <w:rPr>
          <w:sz w:val="16"/>
        </w:rPr>
        <w:t>GOD</w:t>
      </w:r>
      <w:r w:rsidRPr="0047547A">
        <w:t xml:space="preserve">. </w:t>
      </w:r>
    </w:p>
    <w:p w14:paraId="23779756" w14:textId="77777777" w:rsidR="00FE1B59" w:rsidRPr="0047547A" w:rsidRDefault="00FE1B59" w:rsidP="00FE1B59">
      <w:r w:rsidRPr="0047547A">
        <w:rPr>
          <w:vertAlign w:val="superscript"/>
        </w:rPr>
        <w:t>28</w:t>
      </w:r>
      <w:r w:rsidRPr="0047547A">
        <w:t xml:space="preserve">”’They shall have an inheritance: I am their inheritance; and you shall give them no possession in Israel; I am their possession. </w:t>
      </w:r>
      <w:r w:rsidRPr="0047547A">
        <w:rPr>
          <w:vertAlign w:val="superscript"/>
        </w:rPr>
        <w:t>29</w:t>
      </w:r>
      <w:r w:rsidRPr="0047547A">
        <w:t xml:space="preserve">They shall eat the meal offering, and the sin offering, and the trespass offering; and every devoted thing in Israel shall be theirs. </w:t>
      </w:r>
      <w:r w:rsidRPr="0047547A">
        <w:rPr>
          <w:vertAlign w:val="superscript"/>
        </w:rPr>
        <w:t>30</w:t>
      </w:r>
      <w:r w:rsidRPr="0047547A">
        <w:t xml:space="preserve">The first of all the first fruits of every thing, and every offering of everything, of all your offerings, shall be for the priest: you shall also give to the priests the first of your dough, to cause a blessing to rest on your house. </w:t>
      </w:r>
      <w:r w:rsidRPr="0047547A">
        <w:rPr>
          <w:vertAlign w:val="superscript"/>
        </w:rPr>
        <w:t>31</w:t>
      </w:r>
      <w:r w:rsidRPr="0047547A">
        <w:t>The priests shall not eat of anything that dies of itself, or is torn, whether it be bird or animal.</w:t>
      </w:r>
    </w:p>
    <w:p w14:paraId="3DF5820E" w14:textId="77777777" w:rsidR="00FE1B59" w:rsidRPr="0047547A" w:rsidRDefault="00FE1B59" w:rsidP="00FE1B59">
      <w:pPr>
        <w:pStyle w:val="NHEB"/>
        <w:framePr w:wrap="auto"/>
      </w:pPr>
      <w:r w:rsidRPr="0047547A">
        <w:t>45</w:t>
      </w:r>
    </w:p>
    <w:p w14:paraId="0E8B1553" w14:textId="77777777" w:rsidR="00FE1B59" w:rsidRPr="0047547A" w:rsidRDefault="00FE1B59" w:rsidP="00FE1B59">
      <w:pPr>
        <w:ind w:firstLine="0"/>
      </w:pPr>
      <w:r w:rsidRPr="0047547A">
        <w:t xml:space="preserve">“’Moreover, when you shall divide by lot the land for inheritance, you shall offer an offering to the </w:t>
      </w:r>
      <w:r w:rsidRPr="0047547A">
        <w:rPr>
          <w:sz w:val="16"/>
        </w:rPr>
        <w:t>LORD</w:t>
      </w:r>
      <w:r w:rsidRPr="0047547A">
        <w:t>, a holy portion of the land; the length shall be the length of</w:t>
      </w:r>
      <w:r w:rsidR="00CD60CA">
        <w:t xml:space="preserve"> eight and one eighth miles,</w:t>
      </w:r>
      <w:r w:rsidR="00CD60CA">
        <w:rPr>
          <w:rStyle w:val="FootnoteReference"/>
        </w:rPr>
        <w:footnoteReference w:id="3259"/>
      </w:r>
      <w:r>
        <w:rPr>
          <w:iCs/>
        </w:rPr>
        <w:t xml:space="preserve"> and the breadth shall be </w:t>
      </w:r>
      <w:r w:rsidR="002C6531">
        <w:rPr>
          <w:iCs/>
        </w:rPr>
        <w:t>six and a half miles</w:t>
      </w:r>
      <w:r>
        <w:rPr>
          <w:iCs/>
        </w:rPr>
        <w:t>.</w:t>
      </w:r>
      <w:r w:rsidR="002C6531">
        <w:rPr>
          <w:rStyle w:val="FootnoteReference"/>
          <w:iCs/>
        </w:rPr>
        <w:footnoteReference w:id="3260"/>
      </w:r>
      <w:r>
        <w:rPr>
          <w:iCs/>
        </w:rPr>
        <w:t xml:space="preserve"> It</w:t>
      </w:r>
      <w:r w:rsidRPr="0047547A">
        <w:t xml:space="preserve"> shall be holy in all its border all around. </w:t>
      </w:r>
      <w:r w:rsidRPr="0047547A">
        <w:rPr>
          <w:vertAlign w:val="superscript"/>
        </w:rPr>
        <w:t>2</w:t>
      </w:r>
      <w:r w:rsidRPr="0047547A">
        <w:t xml:space="preserve">Of this there shall be for the holy place </w:t>
      </w:r>
      <w:r w:rsidR="002C6531">
        <w:t>eight hundred sixty-one feet three inches</w:t>
      </w:r>
      <w:r w:rsidR="002C6531">
        <w:rPr>
          <w:rStyle w:val="FootnoteReference"/>
        </w:rPr>
        <w:footnoteReference w:id="3261"/>
      </w:r>
      <w:r w:rsidRPr="0047547A">
        <w:t xml:space="preserve"> </w:t>
      </w:r>
      <w:r w:rsidRPr="0047547A">
        <w:rPr>
          <w:iCs/>
        </w:rPr>
        <w:t>in length</w:t>
      </w:r>
      <w:r w:rsidRPr="0047547A">
        <w:t xml:space="preserve"> by </w:t>
      </w:r>
      <w:r w:rsidR="002C6531">
        <w:t>eight hundred sixty-one feet three inches</w:t>
      </w:r>
      <w:r w:rsidRPr="0047547A">
        <w:t xml:space="preserve"> </w:t>
      </w:r>
      <w:r w:rsidRPr="0047547A">
        <w:rPr>
          <w:iCs/>
        </w:rPr>
        <w:t>in breadth</w:t>
      </w:r>
      <w:r w:rsidRPr="0047547A">
        <w:t xml:space="preserve">, square all around; and </w:t>
      </w:r>
      <w:r w:rsidR="002C6531">
        <w:t>eighty-six feet two inches</w:t>
      </w:r>
      <w:r w:rsidR="002C6531">
        <w:rPr>
          <w:rStyle w:val="FootnoteReference"/>
        </w:rPr>
        <w:footnoteReference w:id="3262"/>
      </w:r>
      <w:r w:rsidRPr="0047547A">
        <w:t xml:space="preserve"> for its suburbs all around. </w:t>
      </w:r>
      <w:r w:rsidRPr="0047547A">
        <w:rPr>
          <w:vertAlign w:val="superscript"/>
        </w:rPr>
        <w:t>3</w:t>
      </w:r>
      <w:r w:rsidRPr="0047547A">
        <w:t>Of this measure you shall measure a length of</w:t>
      </w:r>
      <w:r w:rsidR="002C6531">
        <w:t xml:space="preserve"> eight and one eighth miles</w:t>
      </w:r>
      <w:r w:rsidRPr="0047547A">
        <w:t>,</w:t>
      </w:r>
      <w:r w:rsidR="002C6531">
        <w:rPr>
          <w:rStyle w:val="FootnoteReference"/>
        </w:rPr>
        <w:footnoteReference w:id="3263"/>
      </w:r>
      <w:r w:rsidRPr="0047547A">
        <w:t xml:space="preserve"> and a breadth of </w:t>
      </w:r>
      <w:r w:rsidR="002C6531">
        <w:t>three and one quarter miles</w:t>
      </w:r>
      <w:r w:rsidRPr="0047547A">
        <w:t>:</w:t>
      </w:r>
      <w:r w:rsidR="002C6531">
        <w:rPr>
          <w:rStyle w:val="FootnoteReference"/>
        </w:rPr>
        <w:footnoteReference w:id="3264"/>
      </w:r>
      <w:r w:rsidRPr="0047547A">
        <w:t xml:space="preserve"> and in it shall be the sanctuary, which is most holy. </w:t>
      </w:r>
      <w:r w:rsidRPr="0047547A">
        <w:rPr>
          <w:vertAlign w:val="superscript"/>
        </w:rPr>
        <w:t>4</w:t>
      </w:r>
      <w:r w:rsidRPr="0047547A">
        <w:t xml:space="preserve">It is a holy portion of the land; it shall be for the priests, the ministers of the sanctuary, who come near to minister to the </w:t>
      </w:r>
      <w:r w:rsidRPr="0047547A">
        <w:rPr>
          <w:sz w:val="16"/>
        </w:rPr>
        <w:t>LORD</w:t>
      </w:r>
      <w:r w:rsidRPr="0047547A">
        <w:t xml:space="preserve">; and it shall be a place for their houses, and a holy place for the sanctuary. </w:t>
      </w:r>
      <w:r w:rsidRPr="0047547A">
        <w:rPr>
          <w:vertAlign w:val="superscript"/>
        </w:rPr>
        <w:t>5</w:t>
      </w:r>
      <w:r w:rsidR="00CA5738">
        <w:t>Eight and one eighth miles</w:t>
      </w:r>
      <w:r w:rsidR="00CA5738">
        <w:rPr>
          <w:rStyle w:val="FootnoteReference"/>
        </w:rPr>
        <w:footnoteReference w:id="3265"/>
      </w:r>
      <w:r w:rsidRPr="0047547A">
        <w:t xml:space="preserve"> in length, and </w:t>
      </w:r>
      <w:r w:rsidR="00CA5738">
        <w:t>three and one quarter miles</w:t>
      </w:r>
      <w:r w:rsidR="00CA5738">
        <w:rPr>
          <w:rStyle w:val="FootnoteReference"/>
        </w:rPr>
        <w:footnoteReference w:id="3266"/>
      </w:r>
      <w:r w:rsidRPr="0047547A">
        <w:t xml:space="preserve"> in breadth, shall be to the Levites, the ministers of the </w:t>
      </w:r>
      <w:r w:rsidR="00111C2F">
        <w:t xml:space="preserve">house. It will be </w:t>
      </w:r>
      <w:r w:rsidR="00111C2F">
        <w:lastRenderedPageBreak/>
        <w:t>their possession for cities to live in.</w:t>
      </w:r>
      <w:r>
        <w:rPr>
          <w:rStyle w:val="FootnoteReference"/>
        </w:rPr>
        <w:footnoteReference w:id="3267"/>
      </w:r>
    </w:p>
    <w:p w14:paraId="08BDDA83" w14:textId="77777777" w:rsidR="00FE1B59" w:rsidRPr="0047547A" w:rsidRDefault="00FE1B59" w:rsidP="00FE1B59">
      <w:r w:rsidRPr="0047547A">
        <w:rPr>
          <w:vertAlign w:val="superscript"/>
        </w:rPr>
        <w:t>6</w:t>
      </w:r>
      <w:r w:rsidRPr="0047547A">
        <w:t xml:space="preserve">”’You shall appoint the possession of the city </w:t>
      </w:r>
      <w:r w:rsidR="00CA5738">
        <w:t>one and two-thirds miles</w:t>
      </w:r>
      <w:r w:rsidR="00CA5738">
        <w:rPr>
          <w:rStyle w:val="FootnoteReference"/>
        </w:rPr>
        <w:footnoteReference w:id="3268"/>
      </w:r>
      <w:r w:rsidR="00CA5738">
        <w:t xml:space="preserve"> </w:t>
      </w:r>
      <w:r w:rsidRPr="0047547A">
        <w:t xml:space="preserve">broad, and </w:t>
      </w:r>
      <w:r w:rsidR="00CA5738">
        <w:t>eight and one eighth miles</w:t>
      </w:r>
      <w:r w:rsidR="00CA5738" w:rsidRPr="0047547A">
        <w:t>,</w:t>
      </w:r>
      <w:r w:rsidR="00CA5738">
        <w:rPr>
          <w:rStyle w:val="FootnoteReference"/>
        </w:rPr>
        <w:footnoteReference w:id="3269"/>
      </w:r>
      <w:r w:rsidRPr="0047547A">
        <w:t xml:space="preserve"> long, side by side with the offering of the holy portion: it shall be for the whole house of Israel. </w:t>
      </w:r>
    </w:p>
    <w:p w14:paraId="76748065" w14:textId="77777777" w:rsidR="00FE1B59" w:rsidRPr="0047547A" w:rsidRDefault="00FE1B59" w:rsidP="00FE1B59">
      <w:r w:rsidRPr="0047547A">
        <w:rPr>
          <w:vertAlign w:val="superscript"/>
        </w:rPr>
        <w:t>7</w:t>
      </w:r>
      <w:r w:rsidRPr="0047547A">
        <w:t>”’</w:t>
      </w:r>
      <w:r w:rsidRPr="0047547A">
        <w:rPr>
          <w:iCs/>
        </w:rPr>
        <w:t>Whatever is</w:t>
      </w:r>
      <w:r w:rsidRPr="0047547A">
        <w:t xml:space="preserve"> for the prince </w:t>
      </w:r>
      <w:r w:rsidRPr="0047547A">
        <w:rPr>
          <w:iCs/>
        </w:rPr>
        <w:t>shall be</w:t>
      </w:r>
      <w:r w:rsidRPr="0047547A">
        <w:t xml:space="preserve"> on the one side and on the other side of the holy offering and of the possession of the city, in front of the holy offering and in front of the possession of the city, on the west side westward, and on the east side eastward; and in length answerable to one of the portions, from the west border to the east border. </w:t>
      </w:r>
      <w:r w:rsidRPr="0047547A">
        <w:rPr>
          <w:vertAlign w:val="superscript"/>
        </w:rPr>
        <w:t>8</w:t>
      </w:r>
      <w:r w:rsidRPr="0047547A">
        <w:t xml:space="preserve">In the land it shall be to him for a possession in Israel: and my princes shall no more oppress my people; but they shall give the land to the house of Israel according to their tribes.’ </w:t>
      </w:r>
    </w:p>
    <w:p w14:paraId="6E6E945B" w14:textId="77777777" w:rsidR="00FE1B59" w:rsidRPr="0047547A" w:rsidRDefault="00FE1B59" w:rsidP="00FE1B59">
      <w:r w:rsidRPr="0047547A">
        <w:rPr>
          <w:vertAlign w:val="superscript"/>
        </w:rPr>
        <w:t>9”</w:t>
      </w:r>
      <w:r w:rsidRPr="0047547A">
        <w:t xml:space="preserve">Thus says the Lord </w:t>
      </w:r>
      <w:r w:rsidRPr="0047547A">
        <w:rPr>
          <w:sz w:val="16"/>
        </w:rPr>
        <w:t>GOD</w:t>
      </w:r>
      <w:r w:rsidRPr="0047547A">
        <w:t xml:space="preserve">: ‘Let it suffice you, princes of Israel: remove violence and spoil, and execute justice and righteousness; dispossessing my people, says the Lord </w:t>
      </w:r>
      <w:r w:rsidRPr="0047547A">
        <w:rPr>
          <w:sz w:val="16"/>
        </w:rPr>
        <w:t>GOD</w:t>
      </w:r>
      <w:r w:rsidRPr="0047547A">
        <w:t xml:space="preserve">. </w:t>
      </w:r>
      <w:r w:rsidRPr="0047547A">
        <w:rPr>
          <w:vertAlign w:val="superscript"/>
        </w:rPr>
        <w:t>10</w:t>
      </w:r>
      <w:r w:rsidRPr="0047547A">
        <w:t>You shall have just balances, and a just ephah,</w:t>
      </w:r>
      <w:r w:rsidRPr="0047547A">
        <w:rPr>
          <w:rStyle w:val="FootnoteReference"/>
        </w:rPr>
        <w:footnoteReference w:id="3270"/>
      </w:r>
      <w:r w:rsidRPr="0047547A">
        <w:t xml:space="preserve"> and a just bath. </w:t>
      </w:r>
      <w:r w:rsidRPr="0047547A">
        <w:rPr>
          <w:vertAlign w:val="superscript"/>
        </w:rPr>
        <w:t>11</w:t>
      </w:r>
      <w:r w:rsidRPr="0047547A">
        <w:t>The ephah and the bath shall be of one measure, that the bath may contain the tenth part of a homer</w:t>
      </w:r>
      <w:r w:rsidRPr="0047547A">
        <w:rPr>
          <w:rStyle w:val="FootnoteReference"/>
        </w:rPr>
        <w:footnoteReference w:id="3271"/>
      </w:r>
      <w:r w:rsidRPr="0047547A">
        <w:t xml:space="preserve">, and the ephah the tenth part </w:t>
      </w:r>
      <w:r w:rsidRPr="0047547A">
        <w:t xml:space="preserve">of a homer: its measure shall be after the homer. </w:t>
      </w:r>
      <w:r w:rsidRPr="0047547A">
        <w:rPr>
          <w:vertAlign w:val="superscript"/>
        </w:rPr>
        <w:t>12</w:t>
      </w:r>
      <w:r w:rsidRPr="0047547A">
        <w:t xml:space="preserve">The shekel shall be twenty gerahs. Twenty shekels plus twenty-five shekels plus fifteen shekels shall be your mina. </w:t>
      </w:r>
    </w:p>
    <w:p w14:paraId="233E5608" w14:textId="77777777" w:rsidR="00FE1B59" w:rsidRPr="0047547A" w:rsidRDefault="00FE1B59" w:rsidP="00FE1B59">
      <w:r w:rsidRPr="0047547A">
        <w:rPr>
          <w:vertAlign w:val="superscript"/>
        </w:rPr>
        <w:t>13</w:t>
      </w:r>
      <w:r w:rsidRPr="0047547A">
        <w:t xml:space="preserve">”’This is the offering that you shall offer: the sixth part of an ephah from a homer of wheat; and you shall give the sixth part of an ephah from a homer of barley; </w:t>
      </w:r>
      <w:r w:rsidRPr="0047547A">
        <w:rPr>
          <w:vertAlign w:val="superscript"/>
        </w:rPr>
        <w:t>14</w:t>
      </w:r>
      <w:r w:rsidRPr="0047547A">
        <w:t xml:space="preserve">and the set portion of oil, of the bath of oil, the tenth part of a bath out of the cor, </w:t>
      </w:r>
      <w:r w:rsidRPr="0047547A">
        <w:rPr>
          <w:iCs/>
        </w:rPr>
        <w:t>which is</w:t>
      </w:r>
      <w:r w:rsidRPr="0047547A">
        <w:t xml:space="preserve"> ten baths, even a homer; (for ten baths are a homer;) </w:t>
      </w:r>
      <w:r w:rsidRPr="0047547A">
        <w:rPr>
          <w:vertAlign w:val="superscript"/>
        </w:rPr>
        <w:t>15</w:t>
      </w:r>
      <w:r w:rsidRPr="0047547A">
        <w:t xml:space="preserve">and one lamb of the flock, out of two hundred, from the well-watered pastures of Israel—for a meal offering, and for a burnt offering, and for peace offerings, to make atonement for them, says the Lord </w:t>
      </w:r>
      <w:r w:rsidRPr="0047547A">
        <w:rPr>
          <w:sz w:val="16"/>
        </w:rPr>
        <w:t>GOD</w:t>
      </w:r>
      <w:r w:rsidRPr="0047547A">
        <w:t xml:space="preserve">. </w:t>
      </w:r>
      <w:r w:rsidRPr="0047547A">
        <w:rPr>
          <w:vertAlign w:val="superscript"/>
        </w:rPr>
        <w:t>16</w:t>
      </w:r>
      <w:r w:rsidRPr="0047547A">
        <w:t xml:space="preserve">All the people of the land shall give to this offering for the prince in Israel. </w:t>
      </w:r>
      <w:r w:rsidRPr="0047547A">
        <w:rPr>
          <w:vertAlign w:val="superscript"/>
        </w:rPr>
        <w:t>17</w:t>
      </w:r>
      <w:r w:rsidRPr="0047547A">
        <w:t xml:space="preserve">It shall be the prince’s part to give the burnt offerings, and the meal offerings, and the drink offerings, in the feasts, and on the new moons, and on the Sabbaths, in all the appointed feasts of the house of Israel: he shall prepare the sin offering, and the meal offering, and the burnt offering, and the peace offerings, to make atonement for the house of Israel. </w:t>
      </w:r>
    </w:p>
    <w:p w14:paraId="297724D5" w14:textId="77777777" w:rsidR="00FE1B59" w:rsidRPr="0047547A" w:rsidRDefault="00FE1B59" w:rsidP="00FE1B59">
      <w:r w:rsidRPr="0047547A">
        <w:rPr>
          <w:vertAlign w:val="superscript"/>
        </w:rPr>
        <w:t>18</w:t>
      </w:r>
      <w:r w:rsidRPr="0047547A">
        <w:t xml:space="preserve">”’Thus says the Lord </w:t>
      </w:r>
      <w:r w:rsidRPr="0047547A">
        <w:rPr>
          <w:sz w:val="16"/>
        </w:rPr>
        <w:t>GOD</w:t>
      </w:r>
      <w:r w:rsidRPr="0047547A">
        <w:t xml:space="preserve">: In the first </w:t>
      </w:r>
      <w:r w:rsidRPr="0047547A">
        <w:rPr>
          <w:iCs/>
        </w:rPr>
        <w:t>month</w:t>
      </w:r>
      <w:r w:rsidRPr="0047547A">
        <w:t xml:space="preserve">, in the first </w:t>
      </w:r>
      <w:r w:rsidRPr="0047547A">
        <w:rPr>
          <w:iCs/>
        </w:rPr>
        <w:t>day</w:t>
      </w:r>
      <w:r w:rsidRPr="0047547A">
        <w:t xml:space="preserve"> of the month, you shall take a young bull without blemish; and you shall </w:t>
      </w:r>
      <w:r w:rsidRPr="0047547A">
        <w:lastRenderedPageBreak/>
        <w:t xml:space="preserve">cleanse the sanctuary. </w:t>
      </w:r>
      <w:r w:rsidRPr="0047547A">
        <w:rPr>
          <w:vertAlign w:val="superscript"/>
        </w:rPr>
        <w:t>19</w:t>
      </w:r>
      <w:r w:rsidRPr="0047547A">
        <w:t xml:space="preserve">The priest shall take of the blood of the sin offering, and put it on the door posts of the house, and on the four corners of the ledge of the altar, and on the posts of the gate of the inner court. </w:t>
      </w:r>
      <w:r w:rsidRPr="0047547A">
        <w:rPr>
          <w:vertAlign w:val="superscript"/>
        </w:rPr>
        <w:t>20</w:t>
      </w:r>
      <w:r w:rsidRPr="0047547A">
        <w:t xml:space="preserve">So you shall do on the seventh </w:t>
      </w:r>
      <w:r w:rsidRPr="0047547A">
        <w:rPr>
          <w:iCs/>
        </w:rPr>
        <w:t>day</w:t>
      </w:r>
      <w:r w:rsidRPr="0047547A">
        <w:t xml:space="preserve"> of the month for everyone who errs, and for him who is simple: so you shall make atonement for the house. </w:t>
      </w:r>
    </w:p>
    <w:p w14:paraId="5ACCD47F" w14:textId="77777777" w:rsidR="00FE1B59" w:rsidRPr="0047547A" w:rsidRDefault="00FE1B59" w:rsidP="00FE1B59">
      <w:r w:rsidRPr="0047547A">
        <w:rPr>
          <w:vertAlign w:val="superscript"/>
        </w:rPr>
        <w:t>21</w:t>
      </w:r>
      <w:r w:rsidRPr="0047547A">
        <w:t xml:space="preserve">”’In the first </w:t>
      </w:r>
      <w:r w:rsidRPr="0047547A">
        <w:rPr>
          <w:iCs/>
        </w:rPr>
        <w:t>month</w:t>
      </w:r>
      <w:r w:rsidRPr="0047547A">
        <w:t xml:space="preserve">, in the fourteenth day of the month, you shall have the Passover, a feast of seven days; unleavened bread shall be eaten. </w:t>
      </w:r>
      <w:r w:rsidRPr="0047547A">
        <w:rPr>
          <w:vertAlign w:val="superscript"/>
        </w:rPr>
        <w:t>22</w:t>
      </w:r>
      <w:r w:rsidRPr="0047547A">
        <w:t xml:space="preserve">On that day shall the prince prepare for himself and for all the people of the land a bull for a sin offering. </w:t>
      </w:r>
      <w:r w:rsidRPr="0047547A">
        <w:rPr>
          <w:vertAlign w:val="superscript"/>
        </w:rPr>
        <w:t>23</w:t>
      </w:r>
      <w:r w:rsidRPr="0047547A">
        <w:t xml:space="preserve">The seven days of the feast he shall prepare a burnt offering to the </w:t>
      </w:r>
      <w:r w:rsidRPr="0047547A">
        <w:rPr>
          <w:sz w:val="16"/>
        </w:rPr>
        <w:t>LORD</w:t>
      </w:r>
      <w:r w:rsidRPr="0047547A">
        <w:t xml:space="preserve">, seven bulls and seven rams without blemish daily the seven days; and a male goat daily for a sin offering. </w:t>
      </w:r>
      <w:r w:rsidRPr="0047547A">
        <w:rPr>
          <w:vertAlign w:val="superscript"/>
        </w:rPr>
        <w:t>24</w:t>
      </w:r>
      <w:r w:rsidRPr="0047547A">
        <w:t xml:space="preserve">He shall prepare a meal offering, an ephah for a bull, and an ephah for a ram, and a hin of oil to an ephah. </w:t>
      </w:r>
      <w:r w:rsidRPr="0047547A">
        <w:rPr>
          <w:vertAlign w:val="superscript"/>
        </w:rPr>
        <w:t>25</w:t>
      </w:r>
      <w:r w:rsidRPr="0047547A">
        <w:t xml:space="preserve">In the seventh </w:t>
      </w:r>
      <w:r w:rsidRPr="0047547A">
        <w:rPr>
          <w:iCs/>
        </w:rPr>
        <w:t>month</w:t>
      </w:r>
      <w:r w:rsidRPr="0047547A">
        <w:t>, in the fifteenth day of the month, in the feast, shall he do the like the seven days; according to the sin offering, according to the burnt offering, and according to the meal offering, and according to the oil.’</w:t>
      </w:r>
    </w:p>
    <w:p w14:paraId="7F00F329" w14:textId="77777777" w:rsidR="00FE1B59" w:rsidRPr="0047547A" w:rsidRDefault="00FE1B59" w:rsidP="00FE1B59">
      <w:pPr>
        <w:pStyle w:val="NHEB"/>
        <w:framePr w:wrap="auto"/>
      </w:pPr>
      <w:r w:rsidRPr="0047547A">
        <w:t>46</w:t>
      </w:r>
    </w:p>
    <w:p w14:paraId="627D62BB" w14:textId="77777777" w:rsidR="00FE1B59" w:rsidRPr="0047547A" w:rsidRDefault="00FE1B59" w:rsidP="00FE1B59">
      <w:pPr>
        <w:ind w:firstLine="0"/>
      </w:pPr>
      <w:r w:rsidRPr="0047547A">
        <w:t xml:space="preserve">“Thus says the Lord </w:t>
      </w:r>
      <w:r w:rsidRPr="0047547A">
        <w:rPr>
          <w:sz w:val="16"/>
        </w:rPr>
        <w:t>GOD</w:t>
      </w:r>
      <w:r w:rsidRPr="0047547A">
        <w:t xml:space="preserve">: ‘The gate of the inner court that looks toward the east shall be shut the six working days; but on the Sabbath day it shall be opened, and on the day of the new moon it shall be opened. </w:t>
      </w:r>
      <w:r w:rsidRPr="0047547A">
        <w:rPr>
          <w:vertAlign w:val="superscript"/>
        </w:rPr>
        <w:t>2</w:t>
      </w:r>
      <w:r w:rsidRPr="0047547A">
        <w:t xml:space="preserve">The prince shall enter by the way of the porch of the gate </w:t>
      </w:r>
      <w:r w:rsidRPr="0047547A">
        <w:t xml:space="preserve">outside, and shall stand by the post of the gate; and the priests shall prepare his burnt offering and his peace offerings, and he shall worship at the threshold of the gate: then he shall go forth; but the gate shall not be shut until the evening. </w:t>
      </w:r>
      <w:r w:rsidRPr="0047547A">
        <w:rPr>
          <w:vertAlign w:val="superscript"/>
        </w:rPr>
        <w:t>3</w:t>
      </w:r>
      <w:r w:rsidRPr="0047547A">
        <w:t xml:space="preserve">The people of the land shall worship at the door of that gate before the </w:t>
      </w:r>
      <w:r w:rsidRPr="0047547A">
        <w:rPr>
          <w:sz w:val="16"/>
        </w:rPr>
        <w:t>LORD</w:t>
      </w:r>
      <w:r w:rsidRPr="0047547A">
        <w:t xml:space="preserve"> on the Sabbaths and on the new moons. </w:t>
      </w:r>
      <w:r w:rsidRPr="0047547A">
        <w:rPr>
          <w:vertAlign w:val="superscript"/>
        </w:rPr>
        <w:t>4</w:t>
      </w:r>
      <w:r w:rsidRPr="0047547A">
        <w:t xml:space="preserve">The burnt offering that the prince shall offer to the </w:t>
      </w:r>
      <w:r w:rsidRPr="0047547A">
        <w:rPr>
          <w:sz w:val="16"/>
        </w:rPr>
        <w:t>LORD</w:t>
      </w:r>
      <w:r w:rsidRPr="0047547A">
        <w:t xml:space="preserve"> shall be on the Sabbath day six lambs without blemish and a ram without blemish; </w:t>
      </w:r>
      <w:r w:rsidRPr="0047547A">
        <w:rPr>
          <w:vertAlign w:val="superscript"/>
        </w:rPr>
        <w:t>5</w:t>
      </w:r>
      <w:r w:rsidRPr="0047547A">
        <w:t xml:space="preserve">and the meal offering shall be an ephah for the ram, and the meal offering for the lambs as he is able to give, and a hin of oil to an ephah. </w:t>
      </w:r>
      <w:r w:rsidRPr="0047547A">
        <w:rPr>
          <w:vertAlign w:val="superscript"/>
        </w:rPr>
        <w:t>6</w:t>
      </w:r>
      <w:r w:rsidRPr="0047547A">
        <w:t xml:space="preserve">On the day of the new moon it shall be a young bull without blemish, and six lambs, and a ram; they shall be without blemish: </w:t>
      </w:r>
      <w:r w:rsidRPr="0047547A">
        <w:rPr>
          <w:vertAlign w:val="superscript"/>
        </w:rPr>
        <w:t>7</w:t>
      </w:r>
      <w:r w:rsidRPr="0047547A">
        <w:t xml:space="preserve">and he shall prepare a meal offering, an ephah for the bull, and an ephah for the ram, and for the lambs according as he is able, and a hin of oil to an ephah. </w:t>
      </w:r>
      <w:r w:rsidRPr="0047547A">
        <w:rPr>
          <w:vertAlign w:val="superscript"/>
        </w:rPr>
        <w:t>8</w:t>
      </w:r>
      <w:r w:rsidRPr="0047547A">
        <w:t xml:space="preserve">When the prince shall enter, he shall go in by the way of the porch of the gate, and he shall go forth by its way. </w:t>
      </w:r>
    </w:p>
    <w:p w14:paraId="7F417D11" w14:textId="77777777" w:rsidR="00FE1B59" w:rsidRPr="0047547A" w:rsidRDefault="00FE1B59" w:rsidP="00FE1B59">
      <w:r w:rsidRPr="0047547A">
        <w:rPr>
          <w:vertAlign w:val="superscript"/>
        </w:rPr>
        <w:t>9</w:t>
      </w:r>
      <w:r w:rsidRPr="0047547A">
        <w:t xml:space="preserve">”’But when the people of the land shall come before the </w:t>
      </w:r>
      <w:r w:rsidRPr="0047547A">
        <w:rPr>
          <w:sz w:val="16"/>
        </w:rPr>
        <w:t>LORD</w:t>
      </w:r>
      <w:r w:rsidRPr="0047547A">
        <w:t xml:space="preserve"> in the appointed feasts, he who enters by the way of the north gate to worship shall go forth by the way of the south gate; and he who enters by the way of the south gate shall go forth by the way of the north gate: he shall not return by the way of the gate by which he came in, but shall go forth straight before him. </w:t>
      </w:r>
      <w:r w:rsidRPr="0047547A">
        <w:rPr>
          <w:vertAlign w:val="superscript"/>
        </w:rPr>
        <w:t>10</w:t>
      </w:r>
      <w:r w:rsidRPr="0047547A">
        <w:t xml:space="preserve">The prince, when they go in, shall </w:t>
      </w:r>
      <w:r w:rsidRPr="0047547A">
        <w:lastRenderedPageBreak/>
        <w:t xml:space="preserve">go in with of them; and when they go out, he shall go out. </w:t>
      </w:r>
    </w:p>
    <w:p w14:paraId="0E67ECEA" w14:textId="77777777" w:rsidR="00FE1B59" w:rsidRPr="0047547A" w:rsidRDefault="00FE1B59" w:rsidP="00FE1B59">
      <w:r w:rsidRPr="0047547A">
        <w:rPr>
          <w:vertAlign w:val="superscript"/>
        </w:rPr>
        <w:t>11</w:t>
      </w:r>
      <w:r w:rsidRPr="0047547A">
        <w:t>”’In the feasts and in the solemnities the meal offering shall be an ephah</w:t>
      </w:r>
      <w:r w:rsidRPr="0047547A">
        <w:rPr>
          <w:rStyle w:val="FootnoteReference"/>
        </w:rPr>
        <w:footnoteReference w:id="3272"/>
      </w:r>
      <w:r w:rsidRPr="0047547A">
        <w:t xml:space="preserve"> for a bull, and an ephah for a ram, and for the lambs as he is able to give, and a hin of oil to an ephah. </w:t>
      </w:r>
      <w:r w:rsidRPr="0047547A">
        <w:rPr>
          <w:vertAlign w:val="superscript"/>
        </w:rPr>
        <w:t>12</w:t>
      </w:r>
      <w:r w:rsidRPr="0047547A">
        <w:t xml:space="preserve">When the prince shall prepare a freewill offering, a burnt offering or peace offerings as a freewill offering to the </w:t>
      </w:r>
      <w:r w:rsidRPr="0047547A">
        <w:rPr>
          <w:sz w:val="16"/>
        </w:rPr>
        <w:t>LORD</w:t>
      </w:r>
      <w:r w:rsidRPr="0047547A">
        <w:t xml:space="preserve">, one shall open for him the gate that looks toward the east; and he shall prepare his burnt offering and his peace offerings, as he does on the Sabbath day: then he shall go forth; and after his going forth one shall shut the gate. </w:t>
      </w:r>
    </w:p>
    <w:p w14:paraId="43F88AAD" w14:textId="77777777" w:rsidR="00FE1B59" w:rsidRPr="0047547A" w:rsidRDefault="00FE1B59" w:rsidP="00FE1B59">
      <w:r w:rsidRPr="0047547A">
        <w:rPr>
          <w:vertAlign w:val="superscript"/>
        </w:rPr>
        <w:t>13</w:t>
      </w:r>
      <w:r w:rsidRPr="0047547A">
        <w:t xml:space="preserve">”’You shall prepare a lamb a year old without blemish for a burnt offering to the </w:t>
      </w:r>
      <w:r w:rsidRPr="0047547A">
        <w:rPr>
          <w:sz w:val="16"/>
        </w:rPr>
        <w:t>LORD</w:t>
      </w:r>
      <w:r w:rsidRPr="0047547A">
        <w:t xml:space="preserve"> daily: morning by morning you shall prepare it. </w:t>
      </w:r>
      <w:r w:rsidRPr="0047547A">
        <w:rPr>
          <w:vertAlign w:val="superscript"/>
        </w:rPr>
        <w:t>14</w:t>
      </w:r>
      <w:r w:rsidRPr="0047547A">
        <w:t xml:space="preserve">You shall prepare a meal offering with it morning by morning, the sixth part of an ephah, and the third part of a hin of oil, to moisten the fine flour; a meal offering to the </w:t>
      </w:r>
      <w:r w:rsidRPr="0047547A">
        <w:rPr>
          <w:sz w:val="16"/>
        </w:rPr>
        <w:t>LORD</w:t>
      </w:r>
      <w:r w:rsidRPr="0047547A">
        <w:t xml:space="preserve"> continually by a perpetual ordinance. </w:t>
      </w:r>
      <w:r w:rsidRPr="0047547A">
        <w:rPr>
          <w:vertAlign w:val="superscript"/>
        </w:rPr>
        <w:t>15</w:t>
      </w:r>
      <w:r w:rsidRPr="0047547A">
        <w:t xml:space="preserve">Thus shall they prepare the lamb, and the meal offering, and the oil, morning by morning, for a continual burnt offering.’ </w:t>
      </w:r>
    </w:p>
    <w:p w14:paraId="30ECD522" w14:textId="77777777" w:rsidR="00FE1B59" w:rsidRPr="0047547A" w:rsidRDefault="00FE1B59" w:rsidP="00FE1B59">
      <w:r w:rsidRPr="0047547A">
        <w:rPr>
          <w:vertAlign w:val="superscript"/>
        </w:rPr>
        <w:t>16</w:t>
      </w:r>
      <w:r w:rsidRPr="0047547A">
        <w:t xml:space="preserve">”Thus says the Lord </w:t>
      </w:r>
      <w:r w:rsidRPr="0047547A">
        <w:rPr>
          <w:sz w:val="16"/>
        </w:rPr>
        <w:t>GOD</w:t>
      </w:r>
      <w:r w:rsidRPr="0047547A">
        <w:t xml:space="preserve">: ‘If the prince give a gift to any of his sons, it is his inheritance, it shall belong to his sons; it is their possession by inheritance. </w:t>
      </w:r>
      <w:r w:rsidRPr="0047547A">
        <w:rPr>
          <w:vertAlign w:val="superscript"/>
        </w:rPr>
        <w:t>17</w:t>
      </w:r>
      <w:r w:rsidRPr="0047547A">
        <w:t xml:space="preserve">But if </w:t>
      </w:r>
      <w:r w:rsidRPr="0047547A">
        <w:t xml:space="preserve">he give of his inheritance a gift to one of his servants, it shall be his to the year of liberty; then it shall return to the prince; but as for his inheritance, it shall be for his sons. </w:t>
      </w:r>
      <w:r w:rsidRPr="0047547A">
        <w:rPr>
          <w:vertAlign w:val="superscript"/>
        </w:rPr>
        <w:t>18</w:t>
      </w:r>
      <w:r w:rsidRPr="0047547A">
        <w:t xml:space="preserve">Moreover the prince shall not take of the people’s inheritance, to thrust them out of their possession; he shall give inheritance to his sons out of his own possession, that my people not be scattered every man from his possession.’” </w:t>
      </w:r>
    </w:p>
    <w:p w14:paraId="08B93B5E" w14:textId="77777777" w:rsidR="00FE1B59" w:rsidRPr="0047547A" w:rsidRDefault="00FE1B59" w:rsidP="00FE1B59">
      <w:r w:rsidRPr="0047547A">
        <w:rPr>
          <w:vertAlign w:val="superscript"/>
        </w:rPr>
        <w:t>19</w:t>
      </w:r>
      <w:r w:rsidRPr="0047547A">
        <w:t xml:space="preserve">Then he brought me through the entry, which was at the side of the gate, into the holy rooms for the priests, which looked toward the north: and </w:t>
      </w:r>
      <w:r w:rsidR="00B461A0">
        <w:t>look</w:t>
      </w:r>
      <w:r w:rsidRPr="0047547A">
        <w:t xml:space="preserve">, </w:t>
      </w:r>
      <w:r w:rsidR="00FD2EE7">
        <w:t>there was a place at the far western end.</w:t>
      </w:r>
      <w:r w:rsidRPr="0047547A">
        <w:t xml:space="preserve"> </w:t>
      </w:r>
      <w:r w:rsidRPr="0047547A">
        <w:rPr>
          <w:vertAlign w:val="superscript"/>
        </w:rPr>
        <w:t>20</w:t>
      </w:r>
      <w:r w:rsidRPr="0047547A">
        <w:t xml:space="preserve">He said to me, “This is the place where the priests shall boil the trespass offering and the sin offering, </w:t>
      </w:r>
      <w:r w:rsidRPr="0047547A">
        <w:rPr>
          <w:iCs/>
        </w:rPr>
        <w:t>and</w:t>
      </w:r>
      <w:r w:rsidRPr="0047547A">
        <w:t xml:space="preserve"> where they shall bake the meal offering; that they not bring them forth into the outer court, to sanctify the people.” </w:t>
      </w:r>
    </w:p>
    <w:p w14:paraId="45273999" w14:textId="77777777" w:rsidR="00FE1B59" w:rsidRPr="0047547A" w:rsidRDefault="00FE1B59" w:rsidP="00FE1B59">
      <w:r w:rsidRPr="0047547A">
        <w:rPr>
          <w:vertAlign w:val="superscript"/>
        </w:rPr>
        <w:t>21</w:t>
      </w:r>
      <w:r w:rsidRPr="0047547A">
        <w:t xml:space="preserve">Then he brought me forth into the outer court, and caused me to pass by the four corners of the court; and </w:t>
      </w:r>
      <w:r w:rsidR="00B461A0">
        <w:t>look</w:t>
      </w:r>
      <w:r w:rsidRPr="0047547A">
        <w:t xml:space="preserve">, in every corner of the court there was a court. </w:t>
      </w:r>
      <w:r w:rsidRPr="0047547A">
        <w:rPr>
          <w:vertAlign w:val="superscript"/>
        </w:rPr>
        <w:t>22</w:t>
      </w:r>
      <w:r w:rsidRPr="0047547A">
        <w:t xml:space="preserve">In the four corners of the court there were courts enclosed, </w:t>
      </w:r>
      <w:r w:rsidR="009611A2">
        <w:t>sixty-eight feet eleven inches</w:t>
      </w:r>
      <w:r w:rsidR="009611A2">
        <w:rPr>
          <w:rStyle w:val="FootnoteReference"/>
        </w:rPr>
        <w:footnoteReference w:id="3273"/>
      </w:r>
      <w:r w:rsidRPr="0047547A">
        <w:t xml:space="preserve"> long and </w:t>
      </w:r>
      <w:r w:rsidR="009611A2">
        <w:t>fifty-one feet eight inches</w:t>
      </w:r>
      <w:r w:rsidR="009611A2">
        <w:rPr>
          <w:rStyle w:val="FootnoteReference"/>
        </w:rPr>
        <w:footnoteReference w:id="3274"/>
      </w:r>
      <w:r w:rsidRPr="0047547A">
        <w:t xml:space="preserve"> broad: these four in the corners were of one measure. </w:t>
      </w:r>
      <w:r w:rsidRPr="0047547A">
        <w:rPr>
          <w:vertAlign w:val="superscript"/>
        </w:rPr>
        <w:t>23</w:t>
      </w:r>
      <w:r w:rsidRPr="0047547A">
        <w:t xml:space="preserve">There was a wall around in them, around the four, and boiling places were made under the walls all around. </w:t>
      </w:r>
      <w:r w:rsidRPr="0047547A">
        <w:rPr>
          <w:vertAlign w:val="superscript"/>
        </w:rPr>
        <w:t>24</w:t>
      </w:r>
      <w:r w:rsidRPr="0047547A">
        <w:t xml:space="preserve">Then he said to me, </w:t>
      </w:r>
      <w:r w:rsidRPr="0047547A">
        <w:lastRenderedPageBreak/>
        <w:t>“These are the boiling houses, where the ministers of the house shall boil the sacrifice of the people.”</w:t>
      </w:r>
    </w:p>
    <w:p w14:paraId="0CD9821E" w14:textId="77777777" w:rsidR="00FE1B59" w:rsidRPr="0047547A" w:rsidRDefault="00FE1B59" w:rsidP="00FE1B59">
      <w:pPr>
        <w:pStyle w:val="NHEB"/>
        <w:framePr w:wrap="auto"/>
      </w:pPr>
      <w:r w:rsidRPr="0047547A">
        <w:t>47</w:t>
      </w:r>
    </w:p>
    <w:p w14:paraId="0F618315" w14:textId="77777777" w:rsidR="00FE1B59" w:rsidRPr="0047547A" w:rsidRDefault="00FE1B59" w:rsidP="00FE1B59">
      <w:pPr>
        <w:ind w:firstLine="0"/>
      </w:pPr>
      <w:r w:rsidRPr="0047547A">
        <w:t xml:space="preserve">He brought me back to the door of the house; and </w:t>
      </w:r>
      <w:r w:rsidR="00B461A0">
        <w:t>look</w:t>
      </w:r>
      <w:r w:rsidRPr="0047547A">
        <w:t xml:space="preserve">, waters issued out from under the threshold of the house eastward; (for the forefront of the house was toward the east;) and the waters came down from under, from the right side of the house, on the south of the altar. </w:t>
      </w:r>
      <w:r w:rsidRPr="0047547A">
        <w:rPr>
          <w:vertAlign w:val="superscript"/>
        </w:rPr>
        <w:t>2</w:t>
      </w:r>
      <w:r w:rsidRPr="0047547A">
        <w:t xml:space="preserve">Then he brought me out by the way of the gate northward, and led me round by the way outside to the outer gate, by the way of </w:t>
      </w:r>
      <w:r w:rsidRPr="0047547A">
        <w:rPr>
          <w:iCs/>
        </w:rPr>
        <w:t>the gate</w:t>
      </w:r>
      <w:r w:rsidRPr="0047547A">
        <w:t xml:space="preserve"> that looks toward the east; and </w:t>
      </w:r>
      <w:r w:rsidR="00B461A0">
        <w:t>look</w:t>
      </w:r>
      <w:r w:rsidRPr="0047547A">
        <w:t xml:space="preserve">, there ran out waters on the right side. </w:t>
      </w:r>
    </w:p>
    <w:p w14:paraId="2AEE695D" w14:textId="77777777" w:rsidR="00FE1B59" w:rsidRPr="0047547A" w:rsidRDefault="00FE1B59" w:rsidP="00FE1B59">
      <w:r w:rsidRPr="0047547A">
        <w:rPr>
          <w:vertAlign w:val="superscript"/>
        </w:rPr>
        <w:t>3</w:t>
      </w:r>
      <w:r w:rsidRPr="0047547A">
        <w:t xml:space="preserve">When the man went forth eastward with the line in his hand, he measured </w:t>
      </w:r>
      <w:r w:rsidR="00E277AA">
        <w:t>one thousand seven hundred twenty-two feet six inches</w:t>
      </w:r>
      <w:r w:rsidR="001605AC">
        <w:t>,</w:t>
      </w:r>
      <w:r w:rsidR="00E277AA">
        <w:rPr>
          <w:rStyle w:val="FootnoteReference"/>
        </w:rPr>
        <w:footnoteReference w:id="3275"/>
      </w:r>
      <w:r w:rsidRPr="0047547A">
        <w:t xml:space="preserve"> and he caused me to pass through the waters, waters that were to the ankles. </w:t>
      </w:r>
      <w:r w:rsidRPr="0047547A">
        <w:rPr>
          <w:vertAlign w:val="superscript"/>
        </w:rPr>
        <w:t>4</w:t>
      </w:r>
      <w:r w:rsidRPr="0047547A">
        <w:t xml:space="preserve">Again he measured one thousand, and caused me to pass through the waters, waters that were to the knees. Again he measured one thousand, and caused me to pass through </w:t>
      </w:r>
      <w:r w:rsidRPr="0047547A">
        <w:rPr>
          <w:iCs/>
        </w:rPr>
        <w:t>the waters</w:t>
      </w:r>
      <w:r w:rsidRPr="0047547A">
        <w:t xml:space="preserve">, waters that were to the waist. </w:t>
      </w:r>
      <w:r w:rsidRPr="0047547A">
        <w:rPr>
          <w:vertAlign w:val="superscript"/>
        </w:rPr>
        <w:t>5</w:t>
      </w:r>
      <w:r w:rsidRPr="0047547A">
        <w:t xml:space="preserve">Afterward he measured one thousand; </w:t>
      </w:r>
      <w:r w:rsidRPr="0047547A">
        <w:rPr>
          <w:iCs/>
        </w:rPr>
        <w:t>and it was</w:t>
      </w:r>
      <w:r w:rsidRPr="0047547A">
        <w:t xml:space="preserve"> a river that I could not pass through; for the waters were risen, waters to swim in, a river that could not be passed </w:t>
      </w:r>
      <w:r w:rsidRPr="0047547A">
        <w:t xml:space="preserve">through. </w:t>
      </w:r>
      <w:r w:rsidRPr="0047547A">
        <w:rPr>
          <w:vertAlign w:val="superscript"/>
        </w:rPr>
        <w:t>6</w:t>
      </w:r>
      <w:r w:rsidRPr="0047547A">
        <w:t xml:space="preserve">He said to me, “Son of man, have you seen </w:t>
      </w:r>
      <w:r w:rsidRPr="0047547A">
        <w:rPr>
          <w:iCs/>
        </w:rPr>
        <w:t>this</w:t>
      </w:r>
      <w:r w:rsidRPr="0047547A">
        <w:t xml:space="preserve">?” </w:t>
      </w:r>
    </w:p>
    <w:p w14:paraId="174CD91F" w14:textId="77777777" w:rsidR="00FE1B59" w:rsidRPr="0047547A" w:rsidRDefault="00FE1B59" w:rsidP="00FE1B59">
      <w:r w:rsidRPr="0047547A">
        <w:t xml:space="preserve">Then he brought me, and caused me to return to the bank of the river. </w:t>
      </w:r>
      <w:r w:rsidRPr="0047547A">
        <w:rPr>
          <w:vertAlign w:val="superscript"/>
        </w:rPr>
        <w:t>7</w:t>
      </w:r>
      <w:r w:rsidRPr="0047547A">
        <w:t xml:space="preserve">Now when I had returned, </w:t>
      </w:r>
      <w:r w:rsidR="00B461A0">
        <w:t>look</w:t>
      </w:r>
      <w:r w:rsidRPr="0047547A">
        <w:t xml:space="preserve">, on the bank of the river were very many trees on the one side and on the other. </w:t>
      </w:r>
      <w:r w:rsidRPr="0047547A">
        <w:rPr>
          <w:vertAlign w:val="superscript"/>
        </w:rPr>
        <w:t>8</w:t>
      </w:r>
      <w:r w:rsidRPr="0047547A">
        <w:t xml:space="preserve">Then he said to me, “These waters issue forth toward the eastern region, and shall go down into the Arabah; and they shall go toward the sea; into the sea </w:t>
      </w:r>
      <w:r w:rsidRPr="0047547A">
        <w:rPr>
          <w:iCs/>
        </w:rPr>
        <w:t>shall the waters go</w:t>
      </w:r>
      <w:r w:rsidRPr="0047547A">
        <w:t xml:space="preserve"> which were made to issue forth; and the waters shall be healed. </w:t>
      </w:r>
      <w:r w:rsidRPr="0047547A">
        <w:rPr>
          <w:vertAlign w:val="superscript"/>
        </w:rPr>
        <w:t>9</w:t>
      </w:r>
      <w:r w:rsidRPr="0047547A">
        <w:t xml:space="preserve">It shall happen, that every living creature which </w:t>
      </w:r>
      <w:r>
        <w:t>swarms, in every place where the river goes,</w:t>
      </w:r>
      <w:r w:rsidRPr="0047547A">
        <w:t xml:space="preserve"> shall live; and there shall be a very great multitude of fish; for these waters have come there, and </w:t>
      </w:r>
      <w:r w:rsidRPr="0047547A">
        <w:rPr>
          <w:iCs/>
        </w:rPr>
        <w:t>the waters of the sea</w:t>
      </w:r>
      <w:r w:rsidRPr="0047547A">
        <w:t xml:space="preserve"> shall be healed, and everything shall live wherever the river comes. </w:t>
      </w:r>
      <w:r w:rsidRPr="0047547A">
        <w:rPr>
          <w:vertAlign w:val="superscript"/>
        </w:rPr>
        <w:t>10</w:t>
      </w:r>
      <w:r w:rsidRPr="0047547A">
        <w:t xml:space="preserve">It shall happen, that fishermen shall stand by it: from En Gedi even to En Eglaim shall be a place for the spreading of nets; their fish shall be after their kinds, as the fish of the </w:t>
      </w:r>
      <w:r w:rsidR="001A4F08">
        <w:t>Great Sea</w:t>
      </w:r>
      <w:r w:rsidRPr="0047547A">
        <w:t xml:space="preserve">, exceeding many. </w:t>
      </w:r>
      <w:r w:rsidRPr="0047547A">
        <w:rPr>
          <w:vertAlign w:val="superscript"/>
        </w:rPr>
        <w:t>11</w:t>
      </w:r>
      <w:r w:rsidRPr="0047547A">
        <w:t xml:space="preserve">But the miry places of it, and its marshes, shall not be healed; they shall be given up to salt. </w:t>
      </w:r>
      <w:r w:rsidRPr="0047547A">
        <w:rPr>
          <w:vertAlign w:val="superscript"/>
        </w:rPr>
        <w:t>12</w:t>
      </w:r>
      <w:r w:rsidRPr="0047547A">
        <w:t xml:space="preserve">By the river on its bank, on this side and on that side, shall grow every tree for food, whose leaf shall not wither, neither shall its fruit fail: it shall bring forth new fruit every month, because its waters issue out of the sanctuary; and its fruit shall be for food, and its leaf for healing.” </w:t>
      </w:r>
    </w:p>
    <w:p w14:paraId="7A3246E9" w14:textId="77777777" w:rsidR="00FE1B59" w:rsidRPr="0047547A" w:rsidRDefault="00FE1B59" w:rsidP="00FE1B59">
      <w:r w:rsidRPr="0047547A">
        <w:rPr>
          <w:vertAlign w:val="superscript"/>
        </w:rPr>
        <w:lastRenderedPageBreak/>
        <w:t>13</w:t>
      </w:r>
      <w:r w:rsidRPr="0047547A">
        <w:t xml:space="preserve">”Thus says the Lord </w:t>
      </w:r>
      <w:r w:rsidRPr="0047547A">
        <w:rPr>
          <w:sz w:val="16"/>
        </w:rPr>
        <w:t>GOD</w:t>
      </w:r>
      <w:r w:rsidRPr="0047547A">
        <w:t xml:space="preserve">: ‘This shall be the border, by which you shall divide the land for inheritance according to the twelve tribes of Israel: Joseph </w:t>
      </w:r>
      <w:r w:rsidRPr="0047547A">
        <w:rPr>
          <w:iCs/>
        </w:rPr>
        <w:t>shall have two</w:t>
      </w:r>
      <w:r w:rsidRPr="0047547A">
        <w:t xml:space="preserve"> portions. </w:t>
      </w:r>
      <w:r w:rsidRPr="0047547A">
        <w:rPr>
          <w:vertAlign w:val="superscript"/>
        </w:rPr>
        <w:t>14</w:t>
      </w:r>
      <w:r w:rsidRPr="0047547A">
        <w:t xml:space="preserve">You shall inherit it, one as well as another; for I swore to give it to your fathers: and this land shall fall to you for inheritance. </w:t>
      </w:r>
    </w:p>
    <w:p w14:paraId="75D751E0" w14:textId="77777777" w:rsidR="00FE1B59" w:rsidRPr="0047547A" w:rsidRDefault="00FE1B59" w:rsidP="00FE1B59">
      <w:r w:rsidRPr="0047547A">
        <w:rPr>
          <w:vertAlign w:val="superscript"/>
        </w:rPr>
        <w:t>15</w:t>
      </w:r>
      <w:r w:rsidRPr="0047547A">
        <w:t xml:space="preserve">”’This shall be the border of the land: On the north side, from the </w:t>
      </w:r>
      <w:r w:rsidR="001A4F08">
        <w:t>Great Sea</w:t>
      </w:r>
      <w:r w:rsidRPr="0047547A">
        <w:t xml:space="preserve">, by the way of Hethlon, to the entrance of Zedad; </w:t>
      </w:r>
      <w:r w:rsidRPr="0047547A">
        <w:rPr>
          <w:vertAlign w:val="superscript"/>
        </w:rPr>
        <w:t>16</w:t>
      </w:r>
      <w:r w:rsidRPr="0047547A">
        <w:t xml:space="preserve">Hamath, Berothah, Sibraim, which is between the border of Damascus and the border of Hamath; Hazer Hatticon, which is by the border of Hauran. </w:t>
      </w:r>
      <w:r w:rsidRPr="0047547A">
        <w:rPr>
          <w:vertAlign w:val="superscript"/>
        </w:rPr>
        <w:t>17</w:t>
      </w:r>
      <w:r w:rsidRPr="0047547A">
        <w:t xml:space="preserve">The border from the sea, shall be Hazar Enon at the border of Damascus; and on the north northward is the border of Hamath. This is the north side. </w:t>
      </w:r>
      <w:r w:rsidRPr="0047547A">
        <w:rPr>
          <w:vertAlign w:val="superscript"/>
        </w:rPr>
        <w:t>18</w:t>
      </w:r>
      <w:r w:rsidRPr="0047547A">
        <w:t xml:space="preserve">The east side, between Hauran and Damascus and Gilead, and the land of Israel, shall be the Jordan; from the </w:t>
      </w:r>
      <w:r w:rsidRPr="0047547A">
        <w:rPr>
          <w:iCs/>
        </w:rPr>
        <w:t>north</w:t>
      </w:r>
      <w:r w:rsidRPr="0047547A">
        <w:t xml:space="preserve"> border </w:t>
      </w:r>
      <w:r w:rsidR="00745950">
        <w:t xml:space="preserve">to the eastern sea </w:t>
      </w:r>
      <w:r w:rsidR="001048BC">
        <w:t>[</w:t>
      </w:r>
      <w:r w:rsidR="00745950">
        <w:t>as far as</w:t>
      </w:r>
      <w:r w:rsidR="001048BC">
        <w:t>]</w:t>
      </w:r>
      <w:r w:rsidR="00745950">
        <w:t xml:space="preserve"> Tamar.</w:t>
      </w:r>
      <w:r w:rsidR="00745950">
        <w:rPr>
          <w:rStyle w:val="FootnoteReference"/>
        </w:rPr>
        <w:footnoteReference w:id="3276"/>
      </w:r>
      <w:r w:rsidRPr="0047547A">
        <w:t xml:space="preserve"> This is the east side. </w:t>
      </w:r>
      <w:r w:rsidRPr="0047547A">
        <w:rPr>
          <w:vertAlign w:val="superscript"/>
        </w:rPr>
        <w:t>19</w:t>
      </w:r>
      <w:r w:rsidRPr="0047547A">
        <w:t xml:space="preserve">The south side southward shall be from Tamar as far as the waters of Meriboth </w:t>
      </w:r>
      <w:r>
        <w:t>Kadesh, to the Wadi</w:t>
      </w:r>
      <w:r w:rsidRPr="0047547A">
        <w:t xml:space="preserve">, to the </w:t>
      </w:r>
      <w:r w:rsidR="001A4F08">
        <w:t>Great Sea</w:t>
      </w:r>
      <w:r w:rsidRPr="0047547A">
        <w:t xml:space="preserve">. This is the south side southward. </w:t>
      </w:r>
      <w:r w:rsidRPr="0047547A">
        <w:rPr>
          <w:vertAlign w:val="superscript"/>
        </w:rPr>
        <w:t>20</w:t>
      </w:r>
      <w:r w:rsidRPr="0047547A">
        <w:t xml:space="preserve">The west side shall be the </w:t>
      </w:r>
      <w:r w:rsidR="001A4F08">
        <w:t>Great Sea</w:t>
      </w:r>
      <w:r w:rsidRPr="0047547A">
        <w:t xml:space="preserve">, from the </w:t>
      </w:r>
      <w:r w:rsidRPr="0047547A">
        <w:rPr>
          <w:iCs/>
        </w:rPr>
        <w:t>south</w:t>
      </w:r>
      <w:r w:rsidRPr="0047547A">
        <w:t xml:space="preserve"> border as far as over against </w:t>
      </w:r>
      <w:r>
        <w:t>Lebo Hamath</w:t>
      </w:r>
      <w:r w:rsidRPr="0047547A">
        <w:t xml:space="preserve">. This is the west side. </w:t>
      </w:r>
    </w:p>
    <w:p w14:paraId="606CFAAE" w14:textId="08818736" w:rsidR="00FE1B59" w:rsidRPr="0047547A" w:rsidRDefault="00FE1B59" w:rsidP="00FE1B59">
      <w:r w:rsidRPr="0047547A">
        <w:rPr>
          <w:vertAlign w:val="superscript"/>
        </w:rPr>
        <w:t>21</w:t>
      </w:r>
      <w:r w:rsidRPr="0047547A">
        <w:t xml:space="preserve">”’So you shall divide this land to you according to the tribes of Israel. </w:t>
      </w:r>
      <w:r w:rsidRPr="0047547A">
        <w:rPr>
          <w:vertAlign w:val="superscript"/>
        </w:rPr>
        <w:t>22</w:t>
      </w:r>
      <w:r w:rsidRPr="0047547A">
        <w:t xml:space="preserve">It shall happen, that you </w:t>
      </w:r>
      <w:r w:rsidRPr="0047547A">
        <w:t xml:space="preserve">shall divide it by lot for an inheritance to you and to the aliens who live among you, who shall father children among you; and they shall be to you as the native-born among the </w:t>
      </w:r>
      <w:r w:rsidR="00DD3076">
        <w:t>children of Israel</w:t>
      </w:r>
      <w:r w:rsidRPr="0047547A">
        <w:t xml:space="preserve">; they shall have inheritance with you among the tribes of Israel. </w:t>
      </w:r>
      <w:r w:rsidRPr="0047547A">
        <w:rPr>
          <w:vertAlign w:val="superscript"/>
        </w:rPr>
        <w:t>23</w:t>
      </w:r>
      <w:r w:rsidRPr="0047547A">
        <w:t xml:space="preserve">It shall happen, that in what tribe the stranger lives, there you shall give him his inheritance,’ says the Lord </w:t>
      </w:r>
      <w:r w:rsidRPr="0047547A">
        <w:rPr>
          <w:sz w:val="16"/>
        </w:rPr>
        <w:t>GOD</w:t>
      </w:r>
      <w:r w:rsidRPr="0047547A">
        <w:t xml:space="preserve">.” </w:t>
      </w:r>
    </w:p>
    <w:p w14:paraId="4FD9CC3D" w14:textId="77777777" w:rsidR="00FE1B59" w:rsidRPr="0047547A" w:rsidRDefault="00FE1B59" w:rsidP="00FE1B59">
      <w:pPr>
        <w:pStyle w:val="NHEB"/>
        <w:framePr w:wrap="auto"/>
      </w:pPr>
      <w:r w:rsidRPr="0047547A">
        <w:t>48</w:t>
      </w:r>
    </w:p>
    <w:p w14:paraId="717D10A1" w14:textId="77777777" w:rsidR="00FE1B59" w:rsidRPr="0047547A" w:rsidRDefault="00FE1B59" w:rsidP="00FE1B59">
      <w:pPr>
        <w:ind w:firstLine="0"/>
      </w:pPr>
      <w:r w:rsidRPr="0047547A">
        <w:t xml:space="preserve">“Now these are the names of the tribes: From the north end, beside the way of Hethlon to </w:t>
      </w:r>
      <w:r>
        <w:t>Lebo Hamath</w:t>
      </w:r>
      <w:r w:rsidRPr="0047547A">
        <w:t xml:space="preserve">, Hazar Enan at the border of Damascus, northward beside Hamath (and they shall have their sides east </w:t>
      </w:r>
      <w:r w:rsidRPr="0047547A">
        <w:rPr>
          <w:iCs/>
        </w:rPr>
        <w:t>and</w:t>
      </w:r>
      <w:r w:rsidRPr="0047547A">
        <w:t xml:space="preserve"> west), Dan, one </w:t>
      </w:r>
      <w:r w:rsidRPr="0047547A">
        <w:rPr>
          <w:iCs/>
        </w:rPr>
        <w:t>portion</w:t>
      </w:r>
      <w:r w:rsidRPr="0047547A">
        <w:t xml:space="preserve">. </w:t>
      </w:r>
      <w:r w:rsidRPr="0047547A">
        <w:rPr>
          <w:vertAlign w:val="superscript"/>
        </w:rPr>
        <w:t>2</w:t>
      </w:r>
      <w:r w:rsidRPr="0047547A">
        <w:t xml:space="preserve">By the border of Dan, from the east side to the west side, Asher, one </w:t>
      </w:r>
      <w:r w:rsidRPr="0047547A">
        <w:rPr>
          <w:iCs/>
        </w:rPr>
        <w:t>portion</w:t>
      </w:r>
      <w:r w:rsidRPr="0047547A">
        <w:t xml:space="preserve">. </w:t>
      </w:r>
      <w:r w:rsidRPr="0047547A">
        <w:rPr>
          <w:vertAlign w:val="superscript"/>
        </w:rPr>
        <w:t>3</w:t>
      </w:r>
      <w:r w:rsidRPr="0047547A">
        <w:t xml:space="preserve">By the border of Asher, from the east side even to the west side, Naphtali, one </w:t>
      </w:r>
      <w:r w:rsidRPr="0047547A">
        <w:rPr>
          <w:iCs/>
        </w:rPr>
        <w:t>portion</w:t>
      </w:r>
      <w:r w:rsidRPr="0047547A">
        <w:t xml:space="preserve">. </w:t>
      </w:r>
      <w:r w:rsidRPr="0047547A">
        <w:rPr>
          <w:vertAlign w:val="superscript"/>
        </w:rPr>
        <w:t>4</w:t>
      </w:r>
      <w:r w:rsidRPr="0047547A">
        <w:t xml:space="preserve">By the border of Naphtali, from the east side to the west side, Manasseh, one </w:t>
      </w:r>
      <w:r w:rsidRPr="0047547A">
        <w:rPr>
          <w:iCs/>
        </w:rPr>
        <w:t>portion</w:t>
      </w:r>
      <w:r w:rsidRPr="0047547A">
        <w:t xml:space="preserve">. </w:t>
      </w:r>
      <w:r w:rsidRPr="0047547A">
        <w:rPr>
          <w:vertAlign w:val="superscript"/>
        </w:rPr>
        <w:t>5</w:t>
      </w:r>
      <w:r w:rsidRPr="0047547A">
        <w:t xml:space="preserve">By the border of Manasseh, from the east side to the west side, Ephraim, one </w:t>
      </w:r>
      <w:r w:rsidRPr="0047547A">
        <w:rPr>
          <w:iCs/>
        </w:rPr>
        <w:t>portion</w:t>
      </w:r>
      <w:r w:rsidRPr="0047547A">
        <w:t xml:space="preserve">. </w:t>
      </w:r>
      <w:r w:rsidRPr="0047547A">
        <w:rPr>
          <w:vertAlign w:val="superscript"/>
        </w:rPr>
        <w:t>6</w:t>
      </w:r>
      <w:r w:rsidRPr="0047547A">
        <w:t xml:space="preserve">By the border of Ephraim, from the east side even to the west side, Reuben, one </w:t>
      </w:r>
      <w:r w:rsidRPr="0047547A">
        <w:rPr>
          <w:iCs/>
        </w:rPr>
        <w:t>portion</w:t>
      </w:r>
      <w:r w:rsidRPr="0047547A">
        <w:t xml:space="preserve">. </w:t>
      </w:r>
      <w:r w:rsidRPr="0047547A">
        <w:rPr>
          <w:vertAlign w:val="superscript"/>
        </w:rPr>
        <w:t>7</w:t>
      </w:r>
      <w:r w:rsidRPr="0047547A">
        <w:t xml:space="preserve">By the border of Reuben, from the east side to the west side, Judah, one </w:t>
      </w:r>
      <w:r w:rsidRPr="0047547A">
        <w:rPr>
          <w:iCs/>
        </w:rPr>
        <w:t>portion</w:t>
      </w:r>
      <w:r w:rsidRPr="0047547A">
        <w:t xml:space="preserve">. </w:t>
      </w:r>
    </w:p>
    <w:p w14:paraId="65F3F3D6" w14:textId="0D8BBA80" w:rsidR="00FE1B59" w:rsidRPr="0047547A" w:rsidRDefault="00FE1B59" w:rsidP="00FE1B59">
      <w:pPr>
        <w:ind w:firstLine="450"/>
      </w:pPr>
      <w:r w:rsidRPr="0047547A">
        <w:rPr>
          <w:vertAlign w:val="superscript"/>
        </w:rPr>
        <w:t>8</w:t>
      </w:r>
      <w:r w:rsidRPr="0047547A">
        <w:t xml:space="preserve">”By the border of Judah, from the east side to the west side, shall be the offering which you shall offer, twenty-five thousand </w:t>
      </w:r>
      <w:r w:rsidRPr="0047547A">
        <w:rPr>
          <w:iCs/>
        </w:rPr>
        <w:lastRenderedPageBreak/>
        <w:t>reeds</w:t>
      </w:r>
      <w:r w:rsidRPr="0047547A">
        <w:t xml:space="preserve"> in breadth, and in length as one of the portions, from the east side to the west side: and the sanctuary shall be in its midst. </w:t>
      </w:r>
      <w:r w:rsidRPr="0047547A">
        <w:rPr>
          <w:vertAlign w:val="superscript"/>
        </w:rPr>
        <w:t>9</w:t>
      </w:r>
      <w:r w:rsidRPr="0047547A">
        <w:t xml:space="preserve">The offering that you shall offer to the </w:t>
      </w:r>
      <w:r w:rsidRPr="0047547A">
        <w:rPr>
          <w:sz w:val="16"/>
        </w:rPr>
        <w:t>LORD</w:t>
      </w:r>
      <w:r w:rsidRPr="0047547A">
        <w:t xml:space="preserve"> shall be twenty-five thousand </w:t>
      </w:r>
      <w:r w:rsidRPr="0047547A">
        <w:rPr>
          <w:iCs/>
        </w:rPr>
        <w:t>reeds</w:t>
      </w:r>
      <w:r w:rsidRPr="0047547A">
        <w:t xml:space="preserve"> in length, and ten thousand in breadth. </w:t>
      </w:r>
      <w:r w:rsidRPr="0047547A">
        <w:rPr>
          <w:vertAlign w:val="superscript"/>
        </w:rPr>
        <w:t>10</w:t>
      </w:r>
      <w:r w:rsidRPr="0047547A">
        <w:t xml:space="preserve">For these, even for the priests, shall be the holy offering: toward the north twenty-five thousand </w:t>
      </w:r>
      <w:r w:rsidRPr="0047547A">
        <w:rPr>
          <w:iCs/>
        </w:rPr>
        <w:t>in length</w:t>
      </w:r>
      <w:r w:rsidRPr="0047547A">
        <w:t xml:space="preserve">, and toward the west ten thousand in breadth, and toward the east ten thousand in breadth, and toward the south twenty-five thousand in length: and the sanctuary of the </w:t>
      </w:r>
      <w:r w:rsidRPr="0047547A">
        <w:rPr>
          <w:sz w:val="16"/>
        </w:rPr>
        <w:t>LORD</w:t>
      </w:r>
      <w:r w:rsidRPr="0047547A">
        <w:t xml:space="preserve"> shall be in its midst. </w:t>
      </w:r>
      <w:r w:rsidRPr="0047547A">
        <w:rPr>
          <w:vertAlign w:val="superscript"/>
        </w:rPr>
        <w:t>11</w:t>
      </w:r>
      <w:r w:rsidRPr="0047547A">
        <w:rPr>
          <w:iCs/>
        </w:rPr>
        <w:t>It shall be</w:t>
      </w:r>
      <w:r w:rsidRPr="0047547A">
        <w:t xml:space="preserve"> for the priests who are sanctified of the sons of Zadok, who have kept my instruction, who didn’t go astray when the </w:t>
      </w:r>
      <w:r w:rsidR="00DD3076">
        <w:t>children of Israel</w:t>
      </w:r>
      <w:r w:rsidRPr="0047547A">
        <w:t xml:space="preserve"> went astray, as the Levites went astray. </w:t>
      </w:r>
      <w:r w:rsidRPr="0047547A">
        <w:rPr>
          <w:vertAlign w:val="superscript"/>
        </w:rPr>
        <w:t>12</w:t>
      </w:r>
      <w:r w:rsidRPr="0047547A">
        <w:t xml:space="preserve">It shall be to them an offering from the offering of the land, a thing most holy, by the border of the Levites. </w:t>
      </w:r>
    </w:p>
    <w:p w14:paraId="5ADE429D" w14:textId="77777777" w:rsidR="00FE1B59" w:rsidRPr="0047547A" w:rsidRDefault="00FE1B59" w:rsidP="00FE1B59">
      <w:pPr>
        <w:ind w:firstLine="450"/>
      </w:pPr>
      <w:r w:rsidRPr="0047547A">
        <w:rPr>
          <w:vertAlign w:val="superscript"/>
        </w:rPr>
        <w:t>13</w:t>
      </w:r>
      <w:r w:rsidRPr="0047547A">
        <w:t xml:space="preserve">”Answerable to the border of the priests, the Levites shall have twenty-five thousand in length, and ten thousand in breadth: all the length shall be twenty-five thousand, and the breadth ten thousand. </w:t>
      </w:r>
      <w:r w:rsidRPr="0047547A">
        <w:rPr>
          <w:vertAlign w:val="superscript"/>
        </w:rPr>
        <w:t>14</w:t>
      </w:r>
      <w:r w:rsidRPr="0047547A">
        <w:t xml:space="preserve">They shall sell none of it, nor exchange it, nor shall the first fruits of the land be alienated; for it is holy to the </w:t>
      </w:r>
      <w:r w:rsidRPr="0047547A">
        <w:rPr>
          <w:sz w:val="16"/>
        </w:rPr>
        <w:t>LORD</w:t>
      </w:r>
      <w:r w:rsidRPr="0047547A">
        <w:t xml:space="preserve">. </w:t>
      </w:r>
    </w:p>
    <w:p w14:paraId="1BAE7421" w14:textId="77777777" w:rsidR="00FE1B59" w:rsidRPr="0047547A" w:rsidRDefault="00FE1B59" w:rsidP="00FE1B59">
      <w:pPr>
        <w:ind w:firstLine="450"/>
      </w:pPr>
      <w:r w:rsidRPr="0047547A">
        <w:rPr>
          <w:vertAlign w:val="superscript"/>
        </w:rPr>
        <w:t>15</w:t>
      </w:r>
      <w:r w:rsidRPr="0047547A">
        <w:t xml:space="preserve">”The five thousand that are left in the breadth, in front of the twenty-five thousand, shall be for common use, for the city, for </w:t>
      </w:r>
      <w:r w:rsidRPr="0047547A">
        <w:t xml:space="preserve">dwelling and for suburbs; and the city shall be in its midst. </w:t>
      </w:r>
      <w:r w:rsidRPr="0047547A">
        <w:rPr>
          <w:vertAlign w:val="superscript"/>
        </w:rPr>
        <w:t>16</w:t>
      </w:r>
      <w:r w:rsidRPr="0047547A">
        <w:t xml:space="preserve">These shall be its measures: the north side four thousand and five hundred, and the south side four thousand and </w:t>
      </w:r>
      <w:r w:rsidRPr="00D95249">
        <w:t>five</w:t>
      </w:r>
      <w:r>
        <w:rPr>
          <w:rStyle w:val="FootnoteReference"/>
        </w:rPr>
        <w:footnoteReference w:id="3277"/>
      </w:r>
      <w:r w:rsidRPr="0047547A">
        <w:t xml:space="preserve"> hundred, and on the east side four thousand and five hundred, and the west side four thousand and five hundred. </w:t>
      </w:r>
      <w:r w:rsidRPr="0047547A">
        <w:rPr>
          <w:vertAlign w:val="superscript"/>
        </w:rPr>
        <w:t>17</w:t>
      </w:r>
      <w:r w:rsidRPr="0047547A">
        <w:t xml:space="preserve">The city shall have suburbs: toward the north two hundred fifty, and toward the south two hundred fifty, and toward the east two hundred fifty, and toward the west two hundred fifty. </w:t>
      </w:r>
      <w:r w:rsidRPr="0047547A">
        <w:rPr>
          <w:vertAlign w:val="superscript"/>
        </w:rPr>
        <w:t>18</w:t>
      </w:r>
      <w:r w:rsidRPr="0047547A">
        <w:t xml:space="preserve">The remainder in the length, answerable to the holy offering, shall be ten thousand eastward, and ten thousand westward; and it shall be answerable to the holy offering; and its increase shall be for food to those who labor in the city. </w:t>
      </w:r>
      <w:r w:rsidRPr="0047547A">
        <w:rPr>
          <w:vertAlign w:val="superscript"/>
        </w:rPr>
        <w:t>19</w:t>
      </w:r>
      <w:r w:rsidRPr="0047547A">
        <w:t xml:space="preserve">Those who labor in the city, out of all the tribes of Israel, shall cultivate it. </w:t>
      </w:r>
      <w:r w:rsidRPr="0047547A">
        <w:rPr>
          <w:vertAlign w:val="superscript"/>
        </w:rPr>
        <w:t>20</w:t>
      </w:r>
      <w:r w:rsidRPr="0047547A">
        <w:t xml:space="preserve">All the offering shall be twenty-five thousand by twenty-five thousand: you shall offer the holy offering foursquare, with the possession of the city. </w:t>
      </w:r>
    </w:p>
    <w:p w14:paraId="0EA9C978" w14:textId="77777777" w:rsidR="00FE1B59" w:rsidRPr="0047547A" w:rsidRDefault="00FE1B59" w:rsidP="00FE1B59">
      <w:pPr>
        <w:ind w:firstLine="450"/>
      </w:pPr>
      <w:r w:rsidRPr="0047547A">
        <w:rPr>
          <w:vertAlign w:val="superscript"/>
        </w:rPr>
        <w:t>21</w:t>
      </w:r>
      <w:r w:rsidRPr="0047547A">
        <w:t xml:space="preserve">”The residue shall be for the prince, on the one side and on the other of the holy offering and of the possession of the city; in front of the twenty-five thousand of the offering toward the east border, and westward in front of the twenty-five thousand toward the west border, answerable to the portions, it shall be for the prince: and the holy offering and the sanctuary of the house shall be in its midst. </w:t>
      </w:r>
      <w:r w:rsidRPr="0047547A">
        <w:rPr>
          <w:vertAlign w:val="superscript"/>
        </w:rPr>
        <w:t>22</w:t>
      </w:r>
      <w:r w:rsidRPr="0047547A">
        <w:t xml:space="preserve">Moreover from the possession of </w:t>
      </w:r>
      <w:r w:rsidRPr="0047547A">
        <w:lastRenderedPageBreak/>
        <w:t xml:space="preserve">the Levites, and from the possession of the city, being in the midst of that which is the prince’s, between the border of </w:t>
      </w:r>
      <w:smartTag w:uri="urn:schemas-microsoft-com:office:smarttags" w:element="country-region">
        <w:smartTag w:uri="urn:schemas-microsoft-com:office:smarttags" w:element="place">
          <w:r w:rsidRPr="0047547A">
            <w:t>Judah</w:t>
          </w:r>
        </w:smartTag>
      </w:smartTag>
      <w:r w:rsidRPr="0047547A">
        <w:t xml:space="preserve"> and the border of Benjamin, it shall be for the prince. </w:t>
      </w:r>
    </w:p>
    <w:p w14:paraId="22A2ABE8" w14:textId="77777777" w:rsidR="00FE1B59" w:rsidRPr="0047547A" w:rsidRDefault="00FE1B59" w:rsidP="00FE1B59">
      <w:pPr>
        <w:ind w:firstLine="450"/>
      </w:pPr>
      <w:r w:rsidRPr="0047547A">
        <w:rPr>
          <w:vertAlign w:val="superscript"/>
        </w:rPr>
        <w:t>23</w:t>
      </w:r>
      <w:r w:rsidRPr="0047547A">
        <w:t xml:space="preserve">”As for the rest of the tribes: from the east side to the west side, Benjamin, one </w:t>
      </w:r>
      <w:r w:rsidRPr="0047547A">
        <w:rPr>
          <w:iCs/>
        </w:rPr>
        <w:t>portion</w:t>
      </w:r>
      <w:r w:rsidRPr="0047547A">
        <w:t xml:space="preserve">. </w:t>
      </w:r>
      <w:r w:rsidRPr="0047547A">
        <w:rPr>
          <w:vertAlign w:val="superscript"/>
        </w:rPr>
        <w:t>24</w:t>
      </w:r>
      <w:r w:rsidRPr="0047547A">
        <w:t xml:space="preserve">By the border of Benjamin, from the east side to the west side, Simeon, one </w:t>
      </w:r>
      <w:r w:rsidRPr="0047547A">
        <w:rPr>
          <w:iCs/>
        </w:rPr>
        <w:t>portion</w:t>
      </w:r>
      <w:r w:rsidRPr="0047547A">
        <w:t xml:space="preserve">. </w:t>
      </w:r>
      <w:r w:rsidRPr="0047547A">
        <w:rPr>
          <w:vertAlign w:val="superscript"/>
        </w:rPr>
        <w:t>25</w:t>
      </w:r>
      <w:r w:rsidRPr="0047547A">
        <w:t xml:space="preserve">By the border of Simeon, from the east side to the west side, Issachar, one </w:t>
      </w:r>
      <w:r w:rsidRPr="0047547A">
        <w:rPr>
          <w:iCs/>
        </w:rPr>
        <w:t>portion</w:t>
      </w:r>
      <w:r w:rsidRPr="0047547A">
        <w:t xml:space="preserve">. </w:t>
      </w:r>
      <w:r w:rsidRPr="0047547A">
        <w:rPr>
          <w:vertAlign w:val="superscript"/>
        </w:rPr>
        <w:t>26</w:t>
      </w:r>
      <w:r w:rsidRPr="0047547A">
        <w:t xml:space="preserve">By the border of Issachar, from the east side to the west side, Zebulun, one </w:t>
      </w:r>
      <w:r w:rsidRPr="0047547A">
        <w:rPr>
          <w:iCs/>
        </w:rPr>
        <w:t>portion</w:t>
      </w:r>
      <w:r w:rsidRPr="0047547A">
        <w:t xml:space="preserve">. </w:t>
      </w:r>
      <w:r w:rsidRPr="0047547A">
        <w:rPr>
          <w:vertAlign w:val="superscript"/>
        </w:rPr>
        <w:t>27</w:t>
      </w:r>
      <w:r w:rsidRPr="0047547A">
        <w:t xml:space="preserve">By the border of Zebulun, from the east side to the west side, Gad, one </w:t>
      </w:r>
      <w:r w:rsidRPr="0047547A">
        <w:rPr>
          <w:iCs/>
        </w:rPr>
        <w:t>portion</w:t>
      </w:r>
      <w:r w:rsidRPr="0047547A">
        <w:t xml:space="preserve">. </w:t>
      </w:r>
      <w:r w:rsidRPr="0047547A">
        <w:rPr>
          <w:vertAlign w:val="superscript"/>
        </w:rPr>
        <w:t>28</w:t>
      </w:r>
      <w:r w:rsidRPr="0047547A">
        <w:t xml:space="preserve">By the border of Gad, at the south side southward, the border shall be even from Tamar to the waters of Meribath </w:t>
      </w:r>
      <w:r>
        <w:t>Kadesh, to the Wadi</w:t>
      </w:r>
      <w:r w:rsidRPr="0047547A">
        <w:t xml:space="preserve">, to the </w:t>
      </w:r>
      <w:r w:rsidR="001A4F08">
        <w:t>Great Sea</w:t>
      </w:r>
      <w:r w:rsidRPr="0047547A">
        <w:t xml:space="preserve">. </w:t>
      </w:r>
      <w:r w:rsidRPr="0047547A">
        <w:rPr>
          <w:vertAlign w:val="superscript"/>
        </w:rPr>
        <w:t>29</w:t>
      </w:r>
      <w:r w:rsidRPr="0047547A">
        <w:t xml:space="preserve">This is the land which you shall divide by lot to the tribes of </w:t>
      </w:r>
      <w:smartTag w:uri="urn:schemas-microsoft-com:office:smarttags" w:element="country-region">
        <w:smartTag w:uri="urn:schemas-microsoft-com:office:smarttags" w:element="place">
          <w:r w:rsidRPr="0047547A">
            <w:t>Israel</w:t>
          </w:r>
        </w:smartTag>
      </w:smartTag>
      <w:r w:rsidRPr="0047547A">
        <w:t xml:space="preserve"> for inheritance, and these are their several portions, says the Lord </w:t>
      </w:r>
      <w:r w:rsidRPr="0047547A">
        <w:rPr>
          <w:sz w:val="16"/>
        </w:rPr>
        <w:t>GOD</w:t>
      </w:r>
      <w:r w:rsidRPr="0047547A">
        <w:t xml:space="preserve">. </w:t>
      </w:r>
    </w:p>
    <w:p w14:paraId="55A9964E" w14:textId="77777777" w:rsidR="00FE1B59" w:rsidRPr="0047547A" w:rsidRDefault="00FE1B59" w:rsidP="00FE1B59">
      <w:pPr>
        <w:ind w:firstLine="450"/>
      </w:pPr>
      <w:r w:rsidRPr="0047547A">
        <w:rPr>
          <w:vertAlign w:val="superscript"/>
        </w:rPr>
        <w:t>30</w:t>
      </w:r>
      <w:r w:rsidRPr="0047547A">
        <w:t xml:space="preserve">”These are the exits of the city: On the north side four thousand and five hundred </w:t>
      </w:r>
      <w:r w:rsidRPr="0047547A">
        <w:rPr>
          <w:iCs/>
        </w:rPr>
        <w:t>reeds</w:t>
      </w:r>
      <w:r w:rsidRPr="0047547A">
        <w:t xml:space="preserve"> by measure; </w:t>
      </w:r>
      <w:r w:rsidRPr="0047547A">
        <w:rPr>
          <w:vertAlign w:val="superscript"/>
        </w:rPr>
        <w:t>31</w:t>
      </w:r>
      <w:r w:rsidRPr="0047547A">
        <w:t xml:space="preserve">and the gates of the city shall be after the names of the tribes of </w:t>
      </w:r>
      <w:smartTag w:uri="urn:schemas-microsoft-com:office:smarttags" w:element="country-region">
        <w:r w:rsidRPr="0047547A">
          <w:t>Israel</w:t>
        </w:r>
      </w:smartTag>
      <w:r w:rsidRPr="0047547A">
        <w:t xml:space="preserve">, three gates northward: the gate of Reuben, one; the gate of </w:t>
      </w:r>
      <w:smartTag w:uri="urn:schemas-microsoft-com:office:smarttags" w:element="country-region">
        <w:smartTag w:uri="urn:schemas-microsoft-com:office:smarttags" w:element="place">
          <w:r w:rsidRPr="0047547A">
            <w:t>Judah</w:t>
          </w:r>
        </w:smartTag>
      </w:smartTag>
      <w:r w:rsidRPr="0047547A">
        <w:t xml:space="preserve">, one; the gate of Levi, one. </w:t>
      </w:r>
      <w:r w:rsidRPr="0047547A">
        <w:rPr>
          <w:vertAlign w:val="superscript"/>
        </w:rPr>
        <w:t>32</w:t>
      </w:r>
      <w:r w:rsidRPr="0047547A">
        <w:t xml:space="preserve">At the east side four thousand and five hundred </w:t>
      </w:r>
      <w:r w:rsidRPr="0047547A">
        <w:rPr>
          <w:iCs/>
        </w:rPr>
        <w:t>reeds</w:t>
      </w:r>
      <w:r w:rsidRPr="0047547A">
        <w:t xml:space="preserve">, and three gates: even the gate of Joseph, one; the </w:t>
      </w:r>
      <w:r w:rsidRPr="0047547A">
        <w:t xml:space="preserve">gate of Benjamin, one; the gate of Dan, one. </w:t>
      </w:r>
      <w:r w:rsidRPr="0047547A">
        <w:rPr>
          <w:vertAlign w:val="superscript"/>
        </w:rPr>
        <w:t>33</w:t>
      </w:r>
      <w:r w:rsidRPr="0047547A">
        <w:t xml:space="preserve">At the south side four thousand and five hundred </w:t>
      </w:r>
      <w:r w:rsidRPr="0047547A">
        <w:rPr>
          <w:iCs/>
        </w:rPr>
        <w:t>reeds</w:t>
      </w:r>
      <w:r w:rsidRPr="0047547A">
        <w:t xml:space="preserve"> by measure, and three gates: the gate of Simeon, one; the gate of Issachar, one; the gate of Zebulun, one. </w:t>
      </w:r>
      <w:r w:rsidRPr="0047547A">
        <w:rPr>
          <w:vertAlign w:val="superscript"/>
        </w:rPr>
        <w:t>34</w:t>
      </w:r>
      <w:r w:rsidRPr="0047547A">
        <w:t xml:space="preserve">At the west side four thousand and five hundred </w:t>
      </w:r>
      <w:r w:rsidRPr="0047547A">
        <w:rPr>
          <w:iCs/>
        </w:rPr>
        <w:t>reeds</w:t>
      </w:r>
      <w:r w:rsidRPr="0047547A">
        <w:t xml:space="preserve">, with their three gates: the gate of Gad, one; the gate of Asher, one; the gate of Naphtali, one. </w:t>
      </w:r>
      <w:r w:rsidRPr="0047547A">
        <w:rPr>
          <w:vertAlign w:val="superscript"/>
        </w:rPr>
        <w:t>35</w:t>
      </w:r>
      <w:r w:rsidRPr="0047547A">
        <w:t xml:space="preserve">It shall be eighteen thousand </w:t>
      </w:r>
      <w:r w:rsidRPr="0047547A">
        <w:rPr>
          <w:iCs/>
        </w:rPr>
        <w:t>reeds</w:t>
      </w:r>
      <w:r w:rsidRPr="0047547A">
        <w:t xml:space="preserve"> around: and the name of the city from that day shall be, ‘The </w:t>
      </w:r>
      <w:r w:rsidRPr="0047547A">
        <w:rPr>
          <w:sz w:val="16"/>
        </w:rPr>
        <w:t>LORD</w:t>
      </w:r>
      <w:r w:rsidRPr="0047547A">
        <w:t xml:space="preserve"> is there.’”</w:t>
      </w:r>
      <w:r w:rsidRPr="0047547A">
        <w:rPr>
          <w:rStyle w:val="FootnoteReference"/>
        </w:rPr>
        <w:footnoteReference w:id="3278"/>
      </w:r>
    </w:p>
    <w:p w14:paraId="65F822EC" w14:textId="77777777" w:rsidR="00FE1B59" w:rsidRDefault="00FE1B59" w:rsidP="00FE1B59"/>
    <w:p w14:paraId="7B60A9D9" w14:textId="77777777" w:rsidR="00FE1B59" w:rsidRDefault="00FE1B59" w:rsidP="00FE1B59"/>
    <w:p w14:paraId="4660DC2C" w14:textId="77777777" w:rsidR="00FE1B59" w:rsidRDefault="00FE1B59" w:rsidP="00FE1B59">
      <w:pPr>
        <w:pStyle w:val="H1"/>
      </w:pPr>
      <w:bookmarkStart w:id="662" w:name="_Toc223798947"/>
      <w:r>
        <w:t>Daniel</w:t>
      </w:r>
      <w:bookmarkEnd w:id="662"/>
    </w:p>
    <w:p w14:paraId="0CEB6505" w14:textId="77777777" w:rsidR="00FE1B59" w:rsidRDefault="00FE1B59" w:rsidP="00FE1B59">
      <w:pPr>
        <w:pStyle w:val="NHEB"/>
        <w:framePr w:wrap="auto"/>
      </w:pPr>
      <w:r>
        <w:t>1</w:t>
      </w:r>
    </w:p>
    <w:p w14:paraId="3D8F2CE9" w14:textId="60DA81C9" w:rsidR="00FE1B59" w:rsidRPr="00E93AB6" w:rsidRDefault="00FE1B59" w:rsidP="00FE1B59">
      <w:pPr>
        <w:ind w:firstLine="0"/>
      </w:pPr>
      <w:r>
        <w:t xml:space="preserve">In the third year of the reign of Jehoiakim king of </w:t>
      </w:r>
      <w:smartTag w:uri="urn:schemas-microsoft-com:office:smarttags" w:element="country-region">
        <w:r>
          <w:t>Judah</w:t>
        </w:r>
      </w:smartTag>
      <w:r>
        <w:t xml:space="preserve"> came Nebuchadnezzar king of </w:t>
      </w:r>
      <w:smartTag w:uri="urn:schemas-microsoft-com:office:smarttags" w:element="City">
        <w:r>
          <w:t>Babylon</w:t>
        </w:r>
      </w:smartTag>
      <w:r>
        <w:t xml:space="preserve"> to </w:t>
      </w:r>
      <w:smartTag w:uri="urn:schemas-microsoft-com:office:smarttags" w:element="place">
        <w:smartTag w:uri="urn:schemas-microsoft-com:office:smarttags" w:element="City">
          <w:r w:rsidRPr="00E93AB6">
            <w:t>Jerusalem</w:t>
          </w:r>
        </w:smartTag>
      </w:smartTag>
      <w:r w:rsidRPr="00E93AB6">
        <w:t xml:space="preserve">, and besieged it. </w:t>
      </w:r>
      <w:r w:rsidRPr="00E93AB6">
        <w:rPr>
          <w:vertAlign w:val="superscript"/>
        </w:rPr>
        <w:t>2</w:t>
      </w:r>
      <w:r w:rsidRPr="00E93AB6">
        <w:t xml:space="preserve">The Lord gave Jehoiakim king of </w:t>
      </w:r>
      <w:smartTag w:uri="urn:schemas-microsoft-com:office:smarttags" w:element="country-region">
        <w:r w:rsidRPr="00E93AB6">
          <w:t>Judah</w:t>
        </w:r>
      </w:smartTag>
      <w:r w:rsidRPr="00E93AB6">
        <w:t xml:space="preserve"> into his hand, with part of the vessels of the house of God; and he carried them into the </w:t>
      </w:r>
      <w:smartTag w:uri="urn:schemas-microsoft-com:office:smarttags" w:element="place">
        <w:smartTag w:uri="urn:schemas-microsoft-com:office:smarttags" w:element="PlaceType">
          <w:r w:rsidRPr="00E93AB6">
            <w:t>land</w:t>
          </w:r>
        </w:smartTag>
        <w:r w:rsidRPr="00E93AB6">
          <w:t xml:space="preserve"> of </w:t>
        </w:r>
        <w:smartTag w:uri="urn:schemas-microsoft-com:office:smarttags" w:element="PlaceName">
          <w:r w:rsidRPr="00E93AB6">
            <w:t>Shinar</w:t>
          </w:r>
        </w:smartTag>
      </w:smartTag>
      <w:r w:rsidRPr="00E93AB6">
        <w:t xml:space="preserve"> to the house of his god: and he brought the vessels into the treasure house of his god. </w:t>
      </w:r>
      <w:r w:rsidRPr="00E93AB6">
        <w:rPr>
          <w:vertAlign w:val="superscript"/>
        </w:rPr>
        <w:t>3</w:t>
      </w:r>
      <w:r w:rsidRPr="00E93AB6">
        <w:t xml:space="preserve">The king spoke to Ashpenaz the master of his eunuchs, that he should </w:t>
      </w:r>
      <w:r>
        <w:t xml:space="preserve">bring in some of the </w:t>
      </w:r>
      <w:r w:rsidR="00C518BE">
        <w:t>people of Israel, even of the royal</w:t>
      </w:r>
      <w:r>
        <w:t xml:space="preserve"> family</w:t>
      </w:r>
      <w:r w:rsidRPr="00E93AB6">
        <w:t xml:space="preserve"> and of the nobles; </w:t>
      </w:r>
      <w:r w:rsidRPr="00E93AB6">
        <w:rPr>
          <w:vertAlign w:val="superscript"/>
        </w:rPr>
        <w:t>4</w:t>
      </w:r>
      <w:r w:rsidRPr="00E93AB6">
        <w:t xml:space="preserve">youths in whom was no blemish, but well-favored, and skillful in all wisdom, and endowed with knowledge, and </w:t>
      </w:r>
      <w:r w:rsidRPr="00E93AB6">
        <w:lastRenderedPageBreak/>
        <w:t xml:space="preserve">understanding science, and such as had ability to stand in the king’s palace; and that he should teach them the learning and the language of the Chaldeans. </w:t>
      </w:r>
      <w:r w:rsidRPr="00E93AB6">
        <w:rPr>
          <w:vertAlign w:val="superscript"/>
        </w:rPr>
        <w:t>5</w:t>
      </w:r>
      <w:r w:rsidRPr="00E93AB6">
        <w:t xml:space="preserve">The king appointed for them a daily portion of the king’s royal food, and of the wine which he drank, and that they should be nourished three years; that at its end they should stand before the king. </w:t>
      </w:r>
      <w:r w:rsidRPr="00E93AB6">
        <w:rPr>
          <w:vertAlign w:val="superscript"/>
        </w:rPr>
        <w:t>6</w:t>
      </w:r>
      <w:r w:rsidRPr="00E93AB6">
        <w:t xml:space="preserve">Now among these were, of the </w:t>
      </w:r>
      <w:r w:rsidR="00B9101A">
        <w:t>people of Judah</w:t>
      </w:r>
      <w:r w:rsidRPr="00E93AB6">
        <w:t xml:space="preserve">, Daniel, Hananiah, Mishael, and Azariah. </w:t>
      </w:r>
      <w:r w:rsidRPr="00E93AB6">
        <w:rPr>
          <w:vertAlign w:val="superscript"/>
        </w:rPr>
        <w:t>7</w:t>
      </w:r>
      <w:r w:rsidRPr="00E93AB6">
        <w:t xml:space="preserve">The prince of the eunuchs gave names to them: to Daniel he gave the name of Belteshazzar; and to Hananiah, of Shadrach; and to Mishael, of Meshach; and to Azariah, of Abednego. </w:t>
      </w:r>
      <w:r w:rsidRPr="00E93AB6">
        <w:rPr>
          <w:vertAlign w:val="superscript"/>
        </w:rPr>
        <w:t>8</w:t>
      </w:r>
      <w:r w:rsidRPr="00E93AB6">
        <w:t xml:space="preserve">But Daniel determined in his heart that he would not defile himself with the king’s royal food, nor with the wine which he drank: therefore he requested of the prince of the eunuchs that he might not defile himself. </w:t>
      </w:r>
      <w:r w:rsidRPr="00E93AB6">
        <w:rPr>
          <w:vertAlign w:val="superscript"/>
        </w:rPr>
        <w:t>9</w:t>
      </w:r>
      <w:r w:rsidRPr="00E93AB6">
        <w:t xml:space="preserve">Now </w:t>
      </w:r>
      <w:r>
        <w:t>God gave Daniel favor</w:t>
      </w:r>
      <w:r w:rsidRPr="00E93AB6">
        <w:t xml:space="preserve"> and compassion in the sight of the prince of the eunuchs. </w:t>
      </w:r>
      <w:r w:rsidRPr="00E93AB6">
        <w:rPr>
          <w:vertAlign w:val="superscript"/>
        </w:rPr>
        <w:t>10</w:t>
      </w:r>
      <w:r w:rsidRPr="00E93AB6">
        <w:t xml:space="preserve">The prince of the eunuchs said to Daniel, “I fear my lord the king, who has appointed your food and your drink: for why should he see your faces worse looking than the youths who are of your own age? So would you endanger my head with the king.” </w:t>
      </w:r>
      <w:r w:rsidRPr="00E93AB6">
        <w:rPr>
          <w:vertAlign w:val="superscript"/>
        </w:rPr>
        <w:t>11</w:t>
      </w:r>
      <w:r w:rsidRPr="00E93AB6">
        <w:t xml:space="preserve">Then said Daniel to the steward whom the prince of the eunuchs had appointed over Daniel, Hananiah, Mishael, and Azariah: </w:t>
      </w:r>
      <w:r w:rsidRPr="00E93AB6">
        <w:rPr>
          <w:vertAlign w:val="superscript"/>
        </w:rPr>
        <w:t>12</w:t>
      </w:r>
      <w:r w:rsidRPr="00E93AB6">
        <w:t xml:space="preserve">”Test your servants for ten days; and let them give us vegetables to eat, and water to </w:t>
      </w:r>
      <w:r w:rsidRPr="00E93AB6">
        <w:t xml:space="preserve">drink. </w:t>
      </w:r>
      <w:r w:rsidRPr="00E93AB6">
        <w:rPr>
          <w:vertAlign w:val="superscript"/>
        </w:rPr>
        <w:t>13</w:t>
      </w:r>
      <w:r w:rsidRPr="00E93AB6">
        <w:t xml:space="preserve">Then let our faces be looked on before you, and the face of the youths who eat of the king’s royal food; and as you see, deal with your servants.“ </w:t>
      </w:r>
      <w:r w:rsidRPr="00E93AB6">
        <w:rPr>
          <w:vertAlign w:val="superscript"/>
        </w:rPr>
        <w:t>14</w:t>
      </w:r>
      <w:r w:rsidRPr="00E93AB6">
        <w:t xml:space="preserve">So he listened to them in this matter, and tested them ten days. </w:t>
      </w:r>
      <w:r w:rsidRPr="00E93AB6">
        <w:rPr>
          <w:vertAlign w:val="superscript"/>
        </w:rPr>
        <w:t>15</w:t>
      </w:r>
      <w:r w:rsidRPr="00E93AB6">
        <w:t xml:space="preserve">At the end of ten days their faces appeared better and fatter than all the youths who ate of the king’s royal food. </w:t>
      </w:r>
      <w:r w:rsidRPr="00E93AB6">
        <w:rPr>
          <w:vertAlign w:val="superscript"/>
        </w:rPr>
        <w:t>16</w:t>
      </w:r>
      <w:r w:rsidRPr="00E93AB6">
        <w:t xml:space="preserve">So the steward took away their royal food, and the wine that they should drink, and gave them vegetables. </w:t>
      </w:r>
      <w:r w:rsidRPr="00E93AB6">
        <w:rPr>
          <w:vertAlign w:val="superscript"/>
        </w:rPr>
        <w:t>17</w:t>
      </w:r>
      <w:r w:rsidRPr="00E93AB6">
        <w:t xml:space="preserve">Now as for these four youths, God gave them knowledge and skill in all learning and wisdom: and Daniel had understanding in all visions and dreams. </w:t>
      </w:r>
      <w:r w:rsidRPr="00E93AB6">
        <w:rPr>
          <w:vertAlign w:val="superscript"/>
        </w:rPr>
        <w:t>18</w:t>
      </w:r>
      <w:r w:rsidRPr="00E93AB6">
        <w:t xml:space="preserve">At the end of the days which the king had appointed for bringing them in, the prince of the eunuchs brought them in before Nebuchadnezzar. </w:t>
      </w:r>
      <w:r w:rsidRPr="00E93AB6">
        <w:rPr>
          <w:vertAlign w:val="superscript"/>
        </w:rPr>
        <w:t>19</w:t>
      </w:r>
      <w:r w:rsidRPr="00E93AB6">
        <w:t xml:space="preserve">The king talked with them; and among them all was found none like Daniel, Hananiah, Mishael, and Azariah: therefore they </w:t>
      </w:r>
      <w:r>
        <w:t>entered the king’s service</w:t>
      </w:r>
      <w:r w:rsidRPr="00E93AB6">
        <w:t xml:space="preserve">. </w:t>
      </w:r>
      <w:r w:rsidRPr="00E93AB6">
        <w:rPr>
          <w:vertAlign w:val="superscript"/>
        </w:rPr>
        <w:t>20</w:t>
      </w:r>
      <w:r w:rsidRPr="00E93AB6">
        <w:t xml:space="preserve">In every matter of wisdom and understanding, concerning which the king inquired of them, he found them ten times better than all the magicians and enchanters who were in all his realm. </w:t>
      </w:r>
      <w:r w:rsidRPr="00E93AB6">
        <w:rPr>
          <w:vertAlign w:val="superscript"/>
        </w:rPr>
        <w:t>21</w:t>
      </w:r>
      <w:r w:rsidRPr="00E93AB6">
        <w:t xml:space="preserve">Daniel continued even to the first year of king </w:t>
      </w:r>
      <w:r w:rsidR="00F317D7">
        <w:t>Koresh</w:t>
      </w:r>
      <w:r w:rsidR="00727BA0" w:rsidRPr="0047547A">
        <w:rPr>
          <w:rStyle w:val="FootnoteReference"/>
        </w:rPr>
        <w:footnoteReference w:id="3279"/>
      </w:r>
    </w:p>
    <w:p w14:paraId="38BAB40C" w14:textId="77777777" w:rsidR="00FE1B59" w:rsidRPr="00E93AB6" w:rsidRDefault="00FE1B59" w:rsidP="00FE1B59">
      <w:pPr>
        <w:pStyle w:val="NHEB"/>
        <w:framePr w:wrap="auto"/>
      </w:pPr>
      <w:r w:rsidRPr="00E93AB6">
        <w:t>2</w:t>
      </w:r>
    </w:p>
    <w:p w14:paraId="6D99FC2F" w14:textId="41FC14B0" w:rsidR="00FE1B59" w:rsidRPr="00E93AB6" w:rsidRDefault="00FE1B59" w:rsidP="00FE1B59">
      <w:pPr>
        <w:ind w:firstLine="0"/>
      </w:pPr>
      <w:r w:rsidRPr="00E93AB6">
        <w:t xml:space="preserve">In the second year of the reign of Nebuchadnezzar, Nebuchadnezzar had dreams; and his spirit was troubled, and his </w:t>
      </w:r>
      <w:r w:rsidRPr="00E93AB6">
        <w:lastRenderedPageBreak/>
        <w:t xml:space="preserve">sleep went from him. </w:t>
      </w:r>
      <w:r w:rsidRPr="00E93AB6">
        <w:rPr>
          <w:vertAlign w:val="superscript"/>
        </w:rPr>
        <w:t>2</w:t>
      </w:r>
      <w:r w:rsidRPr="00E93AB6">
        <w:t xml:space="preserve">Then the king commanded to call the magicians, and the enchanters, and the sorcerers, and the Chaldeans, to tell the king his dreams. So they came in and stood before the king. </w:t>
      </w:r>
      <w:r w:rsidRPr="00E93AB6">
        <w:rPr>
          <w:vertAlign w:val="superscript"/>
        </w:rPr>
        <w:t>3</w:t>
      </w:r>
      <w:r w:rsidRPr="00E93AB6">
        <w:t xml:space="preserve">The king said to them, “I have had a dream, and my spirit is </w:t>
      </w:r>
      <w:r>
        <w:t>anxious to understand the dream</w:t>
      </w:r>
      <w:r w:rsidRPr="00E93AB6">
        <w:t xml:space="preserve">.” </w:t>
      </w:r>
      <w:r w:rsidRPr="00E93AB6">
        <w:rPr>
          <w:vertAlign w:val="superscript"/>
        </w:rPr>
        <w:t>4</w:t>
      </w:r>
      <w:r w:rsidRPr="00E93AB6">
        <w:t xml:space="preserve">Then spoke the </w:t>
      </w:r>
      <w:r>
        <w:t>Chaldeans to the king in the Aramaic language</w:t>
      </w:r>
      <w:r w:rsidRPr="00E93AB6">
        <w:t xml:space="preserve">, “O king, live forever: tell your servants the dream, and we will show the interpretation.” </w:t>
      </w:r>
      <w:r w:rsidRPr="00E93AB6">
        <w:rPr>
          <w:vertAlign w:val="superscript"/>
        </w:rPr>
        <w:t>5</w:t>
      </w:r>
      <w:r w:rsidRPr="00E93AB6">
        <w:t xml:space="preserve">The king answered the Chaldeans, “The thing is gone from me: if you do not make known to me the dream and its interpretation, you shall be cut in pieces, and your houses shall be made a rubbish heap. </w:t>
      </w:r>
      <w:r w:rsidRPr="00E93AB6">
        <w:rPr>
          <w:vertAlign w:val="superscript"/>
        </w:rPr>
        <w:t>6</w:t>
      </w:r>
      <w:r w:rsidRPr="00E93AB6">
        <w:t xml:space="preserve">But if you show the dream and its interpretation, you shall receive from me gifts and rewards and great honor: therefore show me the dream and its interpretation.” </w:t>
      </w:r>
      <w:r w:rsidRPr="00E93AB6">
        <w:rPr>
          <w:vertAlign w:val="superscript"/>
        </w:rPr>
        <w:t>7</w:t>
      </w:r>
      <w:r w:rsidRPr="00E93AB6">
        <w:t xml:space="preserve">They answered the second time and said, “Let the king tell his servants the dream, and we will show the interpretation.” </w:t>
      </w:r>
      <w:r w:rsidRPr="00E93AB6">
        <w:rPr>
          <w:vertAlign w:val="superscript"/>
        </w:rPr>
        <w:t>8</w:t>
      </w:r>
      <w:r w:rsidRPr="00E93AB6">
        <w:t xml:space="preserve">The king answered, “I know of a certainty that you would gain time, because you see the thing is gone from me. </w:t>
      </w:r>
      <w:r w:rsidRPr="00E93AB6">
        <w:rPr>
          <w:vertAlign w:val="superscript"/>
        </w:rPr>
        <w:t>9</w:t>
      </w:r>
      <w:r w:rsidRPr="00E93AB6">
        <w:t xml:space="preserve">But if you do not make known to me the dream, there is but one law for you; for you have prepared lying and corrupt words to speak before me, until such time that things might change. Therefore tell me the dream, and I shall know that you can show me its interpretation.” </w:t>
      </w:r>
      <w:r w:rsidRPr="00E93AB6">
        <w:rPr>
          <w:vertAlign w:val="superscript"/>
        </w:rPr>
        <w:t>10</w:t>
      </w:r>
      <w:r w:rsidRPr="00E93AB6">
        <w:t xml:space="preserve">The Chaldeans answered before the king, and said, “There is not a man on the earth who can show the king’s matter, because no king, lord, or ruler, has asked such a thing of any magician, </w:t>
      </w:r>
      <w:r w:rsidRPr="00E93AB6">
        <w:t xml:space="preserve">or enchanter, or Chaldean. </w:t>
      </w:r>
      <w:r w:rsidRPr="00E93AB6">
        <w:rPr>
          <w:vertAlign w:val="superscript"/>
        </w:rPr>
        <w:t>11</w:t>
      </w:r>
      <w:r w:rsidRPr="00E93AB6">
        <w:t xml:space="preserve">It is a rare thing that the king requires, and there is no other who can show it before the king, except the gods, whose dwelling is not with flesh.” </w:t>
      </w:r>
      <w:r w:rsidRPr="00E93AB6">
        <w:rPr>
          <w:vertAlign w:val="superscript"/>
        </w:rPr>
        <w:t>12</w:t>
      </w:r>
      <w:r w:rsidRPr="00E93AB6">
        <w:t xml:space="preserve">For this cause the king was angry and very furious, and commanded to destroy all the wise men of </w:t>
      </w:r>
      <w:smartTag w:uri="urn:schemas-microsoft-com:office:smarttags" w:element="City">
        <w:smartTag w:uri="urn:schemas-microsoft-com:office:smarttags" w:element="place">
          <w:r w:rsidRPr="00E93AB6">
            <w:t>Babylon</w:t>
          </w:r>
        </w:smartTag>
      </w:smartTag>
      <w:r w:rsidRPr="00E93AB6">
        <w:t xml:space="preserve">. </w:t>
      </w:r>
      <w:r w:rsidRPr="00E93AB6">
        <w:rPr>
          <w:vertAlign w:val="superscript"/>
        </w:rPr>
        <w:t>13</w:t>
      </w:r>
      <w:r w:rsidRPr="00E93AB6">
        <w:t xml:space="preserve">So the decree went forth, and the wise men were to be killed; and they sought Daniel and his companions to be killed. </w:t>
      </w:r>
      <w:r w:rsidRPr="00E93AB6">
        <w:rPr>
          <w:vertAlign w:val="superscript"/>
        </w:rPr>
        <w:t>14</w:t>
      </w:r>
      <w:r w:rsidRPr="00E93AB6">
        <w:t xml:space="preserve">Then Daniel returned an answer with counsel and prudence to Arioch the captain of the king’s guard, who was gone forth to kill the wise men of </w:t>
      </w:r>
      <w:smartTag w:uri="urn:schemas-microsoft-com:office:smarttags" w:element="City">
        <w:smartTag w:uri="urn:schemas-microsoft-com:office:smarttags" w:element="place">
          <w:r w:rsidRPr="00E93AB6">
            <w:t>Babylon</w:t>
          </w:r>
        </w:smartTag>
      </w:smartTag>
      <w:r w:rsidRPr="00E93AB6">
        <w:t xml:space="preserve">; </w:t>
      </w:r>
      <w:r w:rsidRPr="00E93AB6">
        <w:rPr>
          <w:vertAlign w:val="superscript"/>
        </w:rPr>
        <w:t>15</w:t>
      </w:r>
      <w:r w:rsidRPr="00E93AB6">
        <w:t xml:space="preserve">he answered Arioch the king’s captain, “Why is the decree so urgent from the king?” Then Arioch made the thing known to Daniel. </w:t>
      </w:r>
      <w:r w:rsidRPr="00E93AB6">
        <w:rPr>
          <w:vertAlign w:val="superscript"/>
        </w:rPr>
        <w:t>16</w:t>
      </w:r>
      <w:r w:rsidRPr="00E93AB6">
        <w:t xml:space="preserve">Daniel went in, and desired of the king that he would appoint him a time, and he would show the king the interpretation. </w:t>
      </w:r>
      <w:r w:rsidRPr="00E93AB6">
        <w:rPr>
          <w:vertAlign w:val="superscript"/>
        </w:rPr>
        <w:t>17</w:t>
      </w:r>
      <w:r w:rsidRPr="00E93AB6">
        <w:t xml:space="preserve">Then Daniel went to his house, and made the thing known to Hananiah, Mishael, and Azariah, his companions: </w:t>
      </w:r>
      <w:r w:rsidRPr="00E93AB6">
        <w:rPr>
          <w:vertAlign w:val="superscript"/>
        </w:rPr>
        <w:t>18</w:t>
      </w:r>
      <w:r w:rsidRPr="00E93AB6">
        <w:t xml:space="preserve">that they would seek mercy from the God of heaven concerning this secret; that Daniel and his companions should not perish with the rest of the wise men of </w:t>
      </w:r>
      <w:smartTag w:uri="urn:schemas-microsoft-com:office:smarttags" w:element="City">
        <w:smartTag w:uri="urn:schemas-microsoft-com:office:smarttags" w:element="place">
          <w:r w:rsidRPr="00E93AB6">
            <w:t>Babylon</w:t>
          </w:r>
        </w:smartTag>
      </w:smartTag>
      <w:r w:rsidRPr="00E93AB6">
        <w:t xml:space="preserve">. </w:t>
      </w:r>
      <w:r w:rsidRPr="00E93AB6">
        <w:rPr>
          <w:vertAlign w:val="superscript"/>
        </w:rPr>
        <w:t>19</w:t>
      </w:r>
      <w:r w:rsidRPr="00E93AB6">
        <w:t xml:space="preserve">Then was the secret revealed to Daniel in a vision of the night. Then Daniel blessed the God of heaven. </w:t>
      </w:r>
      <w:r w:rsidRPr="00E93AB6">
        <w:rPr>
          <w:vertAlign w:val="superscript"/>
        </w:rPr>
        <w:t>20</w:t>
      </w:r>
      <w:r w:rsidRPr="00E93AB6">
        <w:t xml:space="preserve">Daniel answered, “Blessed be the name of God forever and ever; for wisdom and might are his. </w:t>
      </w:r>
      <w:r w:rsidRPr="00E93AB6">
        <w:rPr>
          <w:vertAlign w:val="superscript"/>
        </w:rPr>
        <w:t>21</w:t>
      </w:r>
      <w:r w:rsidRPr="00E93AB6">
        <w:t xml:space="preserve">He changes the times and the seasons; he removes kings, and sets up kings; he gives wisdom to the wise, and knowledge to those who have understanding; </w:t>
      </w:r>
      <w:r w:rsidRPr="00E93AB6">
        <w:rPr>
          <w:vertAlign w:val="superscript"/>
        </w:rPr>
        <w:t>22</w:t>
      </w:r>
      <w:r w:rsidRPr="00E93AB6">
        <w:t xml:space="preserve">he reveals the deep and secret things; he knows what is in the darkness, and the light dwells with </w:t>
      </w:r>
      <w:r w:rsidRPr="00E93AB6">
        <w:lastRenderedPageBreak/>
        <w:t xml:space="preserve">him. </w:t>
      </w:r>
      <w:r w:rsidRPr="00E93AB6">
        <w:rPr>
          <w:vertAlign w:val="superscript"/>
        </w:rPr>
        <w:t>23</w:t>
      </w:r>
      <w:r w:rsidRPr="00E93AB6">
        <w:t xml:space="preserve">I thank you, and praise you, God of my fathers, who has given me wisdom and might, and has now made known to me what we desired of you; for you have made known to us the king’s matter.” </w:t>
      </w:r>
      <w:r w:rsidRPr="00E93AB6">
        <w:rPr>
          <w:vertAlign w:val="superscript"/>
        </w:rPr>
        <w:t>24</w:t>
      </w:r>
      <w:r w:rsidRPr="00E93AB6">
        <w:t xml:space="preserve">Therefore Daniel went in to Arioch, whom the king had appointed to destroy the wise men of </w:t>
      </w:r>
      <w:smartTag w:uri="urn:schemas-microsoft-com:office:smarttags" w:element="City">
        <w:r w:rsidRPr="00E93AB6">
          <w:t>Babylon</w:t>
        </w:r>
      </w:smartTag>
      <w:r w:rsidRPr="00E93AB6">
        <w:t xml:space="preserve">; he went and said this to him: “Do not destroy the wise men of </w:t>
      </w:r>
      <w:smartTag w:uri="urn:schemas-microsoft-com:office:smarttags" w:element="City">
        <w:smartTag w:uri="urn:schemas-microsoft-com:office:smarttags" w:element="place">
          <w:r w:rsidRPr="00E93AB6">
            <w:t>Babylon</w:t>
          </w:r>
        </w:smartTag>
      </w:smartTag>
      <w:r w:rsidRPr="00E93AB6">
        <w:t xml:space="preserve">; bring me in before the king, and I will show to the king the interpretation.” </w:t>
      </w:r>
      <w:r w:rsidRPr="00E93AB6">
        <w:rPr>
          <w:vertAlign w:val="superscript"/>
        </w:rPr>
        <w:t>25</w:t>
      </w:r>
      <w:r w:rsidRPr="00E93AB6">
        <w:t xml:space="preserve">Then Arioch brought in Daniel before the king in haste, and said this to him, “I have found a man </w:t>
      </w:r>
      <w:r w:rsidR="009E4B3A">
        <w:t>among the exiles</w:t>
      </w:r>
      <w:r w:rsidRPr="00E93AB6">
        <w:t xml:space="preserve"> of Judah who will make known to the king the interpretation.” </w:t>
      </w:r>
      <w:r w:rsidRPr="00E93AB6">
        <w:rPr>
          <w:vertAlign w:val="superscript"/>
        </w:rPr>
        <w:t>26</w:t>
      </w:r>
      <w:r w:rsidRPr="00E93AB6">
        <w:t xml:space="preserve">The king answered Daniel, whose name was Belteshazzar, “Are you able to make known to me the dream which I have seen, and its interpretation?” </w:t>
      </w:r>
      <w:r w:rsidRPr="00E93AB6">
        <w:rPr>
          <w:vertAlign w:val="superscript"/>
        </w:rPr>
        <w:t>27</w:t>
      </w:r>
      <w:r w:rsidRPr="00E93AB6">
        <w:t xml:space="preserve">Daniel answered before the king, and said, “The secret which the king has demanded is such that no wise men, enchanters, magicians, nor soothsayers, can show to the king; </w:t>
      </w:r>
      <w:r w:rsidRPr="00E93AB6">
        <w:rPr>
          <w:vertAlign w:val="superscript"/>
        </w:rPr>
        <w:t>28</w:t>
      </w:r>
      <w:r w:rsidRPr="00E93AB6">
        <w:t xml:space="preserve">but there is a God in heaven who reveals secrets, and he has made known to king Nebuchadnezzar what shall be in the latter days. Your dream, and the visions of your head on your bed, are these: </w:t>
      </w:r>
      <w:r w:rsidRPr="00E93AB6">
        <w:rPr>
          <w:vertAlign w:val="superscript"/>
        </w:rPr>
        <w:t>29</w:t>
      </w:r>
      <w:r w:rsidRPr="00E93AB6">
        <w:t xml:space="preserve">as for you, O king, your thoughts came into your mind on your bed, what should happen hereafter; and he who reveals secrets has made known to you what shall happen. </w:t>
      </w:r>
      <w:r w:rsidRPr="00E93AB6">
        <w:rPr>
          <w:vertAlign w:val="superscript"/>
        </w:rPr>
        <w:t>30</w:t>
      </w:r>
      <w:r w:rsidRPr="00E93AB6">
        <w:t xml:space="preserve">But as for me, this secret is not revealed to me for any wisdom that I have more than all the living, but in order that the interpretation may be made known to the king, and that you may know the thoughts of </w:t>
      </w:r>
      <w:r w:rsidRPr="00E93AB6">
        <w:t xml:space="preserve">your heart. </w:t>
      </w:r>
      <w:r w:rsidRPr="00E93AB6">
        <w:rPr>
          <w:vertAlign w:val="superscript"/>
        </w:rPr>
        <w:t>31</w:t>
      </w:r>
      <w:r w:rsidRPr="00E93AB6">
        <w:t xml:space="preserve">You, O king, saw, and </w:t>
      </w:r>
      <w:r w:rsidR="00B461A0">
        <w:t>look</w:t>
      </w:r>
      <w:r w:rsidRPr="00E93AB6">
        <w:t xml:space="preserve">, a great image. This image, which was mighty, and whose brightness was extraordinary, stood before you; and its appearance was awesome. </w:t>
      </w:r>
      <w:r w:rsidRPr="00E93AB6">
        <w:rPr>
          <w:vertAlign w:val="superscript"/>
        </w:rPr>
        <w:t>32</w:t>
      </w:r>
      <w:r w:rsidRPr="00E93AB6">
        <w:t xml:space="preserve">As for this image, its head was of fine gold, its breast and its arms of silver, its belly and its thighs of </w:t>
      </w:r>
      <w:r>
        <w:t>bronze</w:t>
      </w:r>
      <w:r w:rsidRPr="00E93AB6">
        <w:t xml:space="preserve">, </w:t>
      </w:r>
      <w:r w:rsidRPr="00E93AB6">
        <w:rPr>
          <w:vertAlign w:val="superscript"/>
        </w:rPr>
        <w:t>33</w:t>
      </w:r>
      <w:r w:rsidRPr="00E93AB6">
        <w:t xml:space="preserve">its legs of iron, its feet part of iron, and part of clay. </w:t>
      </w:r>
      <w:r w:rsidRPr="00E93AB6">
        <w:rPr>
          <w:vertAlign w:val="superscript"/>
        </w:rPr>
        <w:t>34</w:t>
      </w:r>
      <w:r w:rsidRPr="00E93AB6">
        <w:t xml:space="preserve">You saw until a stone was cut out without hands, which struck the image on its feet that were of iron and clay, and broke them in pieces. </w:t>
      </w:r>
      <w:r w:rsidRPr="00E93AB6">
        <w:rPr>
          <w:vertAlign w:val="superscript"/>
        </w:rPr>
        <w:t>35</w:t>
      </w:r>
      <w:r w:rsidRPr="00E93AB6">
        <w:t xml:space="preserve">Then was the iron, the clay, the </w:t>
      </w:r>
      <w:r>
        <w:t>bronze</w:t>
      </w:r>
      <w:r w:rsidRPr="00E93AB6">
        <w:t xml:space="preserve">, the silver, and the gold, broken in pieces together, and became like the chaff of the summer threshing floors; and the wind carried them away, so that no place was found for them: and the stone that struck the image became a great mountain, and filled the whole earth. </w:t>
      </w:r>
      <w:r w:rsidRPr="00E93AB6">
        <w:rPr>
          <w:vertAlign w:val="superscript"/>
        </w:rPr>
        <w:t>36</w:t>
      </w:r>
      <w:r w:rsidRPr="00E93AB6">
        <w:t xml:space="preserve">This is the dream; and we will tell its interpretation before the king. </w:t>
      </w:r>
      <w:r w:rsidRPr="00E93AB6">
        <w:rPr>
          <w:vertAlign w:val="superscript"/>
        </w:rPr>
        <w:t>37</w:t>
      </w:r>
      <w:r w:rsidRPr="00E93AB6">
        <w:t xml:space="preserve">You, O king, are king of kings, to whom the God of heaven has given the kingdom, the power, and the strength, and the glory; </w:t>
      </w:r>
      <w:r w:rsidRPr="00E93AB6">
        <w:rPr>
          <w:vertAlign w:val="superscript"/>
        </w:rPr>
        <w:t>38</w:t>
      </w:r>
      <w:r w:rsidRPr="00E93AB6">
        <w:t xml:space="preserve">and wherever </w:t>
      </w:r>
      <w:r w:rsidR="009E4B3A">
        <w:t>human beings</w:t>
      </w:r>
      <w:r w:rsidRPr="00E93AB6">
        <w:t xml:space="preserve"> dwell, the animals of the field and the birds of the sky has he given into your hand, and has made you to rule over them all: you are the head of gold. </w:t>
      </w:r>
      <w:r w:rsidRPr="00E93AB6">
        <w:rPr>
          <w:vertAlign w:val="superscript"/>
        </w:rPr>
        <w:t>39</w:t>
      </w:r>
      <w:r w:rsidRPr="00E93AB6">
        <w:t xml:space="preserve">After you shall arise another kingdom inferior to yours; and another third kingdom of </w:t>
      </w:r>
      <w:r>
        <w:t>bronze</w:t>
      </w:r>
      <w:r w:rsidRPr="00E93AB6">
        <w:t xml:space="preserve">, which shall bear rule over all the earth. </w:t>
      </w:r>
      <w:r w:rsidRPr="00E93AB6">
        <w:rPr>
          <w:vertAlign w:val="superscript"/>
        </w:rPr>
        <w:t>40</w:t>
      </w:r>
      <w:r w:rsidRPr="00E93AB6">
        <w:t xml:space="preserve">The fourth kingdom shall be strong as iron, because iron breaks in pieces and subdues all things; and as iron that crushes all these, shall it break in pieces and crush. </w:t>
      </w:r>
      <w:r w:rsidRPr="00E93AB6">
        <w:rPr>
          <w:vertAlign w:val="superscript"/>
        </w:rPr>
        <w:t>41</w:t>
      </w:r>
      <w:r w:rsidRPr="00E93AB6">
        <w:t xml:space="preserve">Whereas you saw the feet and toes, part of potters’ clay, and part of iron, it </w:t>
      </w:r>
      <w:r w:rsidRPr="00E93AB6">
        <w:lastRenderedPageBreak/>
        <w:t xml:space="preserve">shall be a divided kingdom; but there shall be in it of the strength of the iron, because you saw the iron mixed with miry clay. </w:t>
      </w:r>
      <w:r w:rsidRPr="00E93AB6">
        <w:rPr>
          <w:vertAlign w:val="superscript"/>
        </w:rPr>
        <w:t>42</w:t>
      </w:r>
      <w:r w:rsidRPr="00E93AB6">
        <w:t xml:space="preserve">As the toes of the feet were part of iron, and part of clay, so the kingdom shall be partly strong, and partly broken. </w:t>
      </w:r>
      <w:r w:rsidRPr="00E93AB6">
        <w:rPr>
          <w:vertAlign w:val="superscript"/>
        </w:rPr>
        <w:t>43</w:t>
      </w:r>
      <w:r>
        <w:t>And</w:t>
      </w:r>
      <w:r>
        <w:rPr>
          <w:rStyle w:val="FootnoteReference"/>
        </w:rPr>
        <w:footnoteReference w:id="3280"/>
      </w:r>
      <w:r>
        <w:t xml:space="preserve"> w</w:t>
      </w:r>
      <w:r w:rsidRPr="00E93AB6">
        <w:t xml:space="preserve">hereas you saw the iron mixed with miry clay, they shall mix with one another but they shall not hold together, even as iron does not mix with clay. </w:t>
      </w:r>
      <w:r w:rsidRPr="00E93AB6">
        <w:rPr>
          <w:vertAlign w:val="superscript"/>
        </w:rPr>
        <w:t>44</w:t>
      </w:r>
      <w:r w:rsidRPr="00E93AB6">
        <w:t>In the days of those kings shall the God of heaven set up a kingdom which shall never be destroyed, nor shall its sovereignty be left to another people; but it shall break in pieces and consume all th</w:t>
      </w:r>
      <w:r>
        <w:t>o</w:t>
      </w:r>
      <w:r w:rsidRPr="00E93AB6">
        <w:t xml:space="preserve">se kingdoms, and it shall stand forever. </w:t>
      </w:r>
      <w:r w:rsidRPr="00E93AB6">
        <w:rPr>
          <w:vertAlign w:val="superscript"/>
        </w:rPr>
        <w:t>45</w:t>
      </w:r>
      <w:r w:rsidRPr="00E93AB6">
        <w:t xml:space="preserve">Because you saw that a stone was cut out of the mountain without hands, and that it broke in pieces the iron, the </w:t>
      </w:r>
      <w:r>
        <w:t>bronze</w:t>
      </w:r>
      <w:r w:rsidRPr="00E93AB6">
        <w:t xml:space="preserve">, the clay, the silver, and the gold; the great God has made known to the king what shall happen hereafter: and the dream is certain, and its interpretation sure.“ </w:t>
      </w:r>
      <w:r w:rsidRPr="00E93AB6">
        <w:rPr>
          <w:vertAlign w:val="superscript"/>
        </w:rPr>
        <w:t>46</w:t>
      </w:r>
      <w:r w:rsidRPr="00E93AB6">
        <w:t xml:space="preserve">Then king Nebuchadnezzar fell on his face, and worshiped Daniel, and commanded that they should present an offering and incense to him. </w:t>
      </w:r>
      <w:r w:rsidRPr="00E93AB6">
        <w:rPr>
          <w:vertAlign w:val="superscript"/>
        </w:rPr>
        <w:t>47</w:t>
      </w:r>
      <w:r>
        <w:t>The king answered Daniel and said</w:t>
      </w:r>
      <w:r w:rsidRPr="00E93AB6">
        <w:t xml:space="preserve">, “Surely your God is the God of gods, and the Lord of kings, and a revealer of secrets, seeing you have been able to reveal this secret.” </w:t>
      </w:r>
      <w:r w:rsidRPr="00E93AB6">
        <w:rPr>
          <w:vertAlign w:val="superscript"/>
        </w:rPr>
        <w:t>48</w:t>
      </w:r>
      <w:r w:rsidRPr="00E93AB6">
        <w:t xml:space="preserve">Then the king made Daniel great, and gave him many great gifts, and made him to rule over the whole province of </w:t>
      </w:r>
      <w:r w:rsidRPr="00E93AB6">
        <w:t xml:space="preserve">Babylon, and to be chief governor over all the wise men of Babylon. </w:t>
      </w:r>
      <w:r w:rsidRPr="00E93AB6">
        <w:rPr>
          <w:vertAlign w:val="superscript"/>
        </w:rPr>
        <w:t>49</w:t>
      </w:r>
      <w:r w:rsidRPr="00E93AB6">
        <w:t>Daniel requested of the king, and he appointed Shadrach, Meshach, and Abednego, over the affairs of the province of Babylon: but Daniel was in the gate of the king.</w:t>
      </w:r>
    </w:p>
    <w:p w14:paraId="476C9062" w14:textId="77777777" w:rsidR="00FE1B59" w:rsidRPr="00E93AB6" w:rsidRDefault="00FE1B59" w:rsidP="00FE1B59">
      <w:pPr>
        <w:pStyle w:val="NHEB"/>
        <w:framePr w:wrap="auto"/>
      </w:pPr>
      <w:r w:rsidRPr="00E93AB6">
        <w:t>3</w:t>
      </w:r>
    </w:p>
    <w:p w14:paraId="2AEBDC70" w14:textId="77777777" w:rsidR="00FE1B59" w:rsidRPr="00E93AB6" w:rsidRDefault="00FE1B59" w:rsidP="00FE1B59">
      <w:pPr>
        <w:ind w:firstLine="0"/>
      </w:pPr>
      <w:r w:rsidRPr="00E93AB6">
        <w:t xml:space="preserve">Nebuchadnezzar the king made an image of gold, whose height was </w:t>
      </w:r>
      <w:r w:rsidR="00BA061C">
        <w:t>eighty-eight feet seven inches,</w:t>
      </w:r>
      <w:r w:rsidR="00BA061C">
        <w:rPr>
          <w:rStyle w:val="FootnoteReference"/>
        </w:rPr>
        <w:footnoteReference w:id="3281"/>
      </w:r>
      <w:r w:rsidRPr="00E93AB6">
        <w:t xml:space="preserve"> and its breadth </w:t>
      </w:r>
      <w:r w:rsidR="00BA061C">
        <w:t>eight feet ten inches</w:t>
      </w:r>
      <w:r w:rsidRPr="00E93AB6">
        <w:t>:</w:t>
      </w:r>
      <w:r w:rsidR="00BA061C">
        <w:rPr>
          <w:rStyle w:val="FootnoteReference"/>
        </w:rPr>
        <w:footnoteReference w:id="3282"/>
      </w:r>
      <w:r w:rsidRPr="00E93AB6">
        <w:t xml:space="preserve"> he set it up in the plain of Dura, in the province of Babylon. </w:t>
      </w:r>
      <w:r w:rsidRPr="00E93AB6">
        <w:rPr>
          <w:vertAlign w:val="superscript"/>
        </w:rPr>
        <w:t>2</w:t>
      </w:r>
      <w:r w:rsidRPr="00E93AB6">
        <w:t xml:space="preserve">Then Nebuchadnezzar the king sent to gather together the satraps, the prefects, and the governors, the judges, the treasurers, the counselors, the magistrates, and all the rulers of the provinces, to come to the dedication of the image which Nebuchadnezzar the king had set up. </w:t>
      </w:r>
      <w:r w:rsidRPr="00E93AB6">
        <w:rPr>
          <w:vertAlign w:val="superscript"/>
        </w:rPr>
        <w:t>3</w:t>
      </w:r>
      <w:r w:rsidRPr="00E93AB6">
        <w:t xml:space="preserve">Then the satraps, the prefects, and the governors, the judges, the treasurers, the counselors, the magistrates, and all the rulers of the provinces, were gathered together to the dedication of the image that Nebuchadnezzar the king had set up; and they stood before the image that Nebuchadnezzar had set up. </w:t>
      </w:r>
      <w:r w:rsidRPr="00E93AB6">
        <w:rPr>
          <w:vertAlign w:val="superscript"/>
        </w:rPr>
        <w:t>4</w:t>
      </w:r>
      <w:r w:rsidRPr="00E93AB6">
        <w:t xml:space="preserve">Then the herald cried aloud, “To you it is commanded, peoples, nations, and languages, </w:t>
      </w:r>
      <w:r w:rsidRPr="00E93AB6">
        <w:rPr>
          <w:vertAlign w:val="superscript"/>
        </w:rPr>
        <w:t>5</w:t>
      </w:r>
      <w:r w:rsidRPr="00E93AB6">
        <w:t xml:space="preserve">that whenever you hear the sound of the </w:t>
      </w:r>
      <w:r>
        <w:t>horn, flute, zither, trigon, harp, pipe, and all kinds of music,</w:t>
      </w:r>
      <w:r w:rsidRPr="00E93AB6">
        <w:t xml:space="preserve"> you fall down and worship the golden image that </w:t>
      </w:r>
      <w:r w:rsidRPr="00E93AB6">
        <w:lastRenderedPageBreak/>
        <w:t xml:space="preserve">Nebuchadnezzar the king has set up; </w:t>
      </w:r>
      <w:r w:rsidRPr="00E93AB6">
        <w:rPr>
          <w:vertAlign w:val="superscript"/>
        </w:rPr>
        <w:t>6</w:t>
      </w:r>
      <w:r w:rsidRPr="00E93AB6">
        <w:t xml:space="preserve">and whoever doesn’t fall down and worship shall the same hour be cast into the midst of a burning fiery furnace.” </w:t>
      </w:r>
      <w:r w:rsidRPr="00E93AB6">
        <w:rPr>
          <w:vertAlign w:val="superscript"/>
        </w:rPr>
        <w:t>7</w:t>
      </w:r>
      <w:r w:rsidRPr="00E93AB6">
        <w:t xml:space="preserve">Therefore at that time, when all the peoples heard the sound of the </w:t>
      </w:r>
      <w:r>
        <w:t>horn, flute, zither, trigon, harp, pipe,</w:t>
      </w:r>
      <w:r>
        <w:rPr>
          <w:rStyle w:val="FootnoteReference"/>
        </w:rPr>
        <w:footnoteReference w:id="3283"/>
      </w:r>
      <w:r w:rsidRPr="00E93AB6">
        <w:t xml:space="preserve"> and all kinds of music, all the peoples, the nations, and the languages, fell down and worshiped the golden image that Nebuchadnezzar the king had set up. </w:t>
      </w:r>
      <w:r w:rsidRPr="00E93AB6">
        <w:rPr>
          <w:vertAlign w:val="superscript"/>
        </w:rPr>
        <w:t>8</w:t>
      </w:r>
      <w:r w:rsidRPr="00E93AB6">
        <w:t xml:space="preserve">Therefore at that time certain Chaldeans came near, and brought accusation against the Jews. </w:t>
      </w:r>
      <w:r w:rsidRPr="00E93AB6">
        <w:rPr>
          <w:vertAlign w:val="superscript"/>
        </w:rPr>
        <w:t>9</w:t>
      </w:r>
      <w:r w:rsidRPr="00E93AB6">
        <w:t xml:space="preserve">They answered Nebuchadnezzar the king, “O king, live for ever. </w:t>
      </w:r>
      <w:r w:rsidRPr="00E93AB6">
        <w:rPr>
          <w:vertAlign w:val="superscript"/>
        </w:rPr>
        <w:t>10</w:t>
      </w:r>
      <w:r w:rsidRPr="00E93AB6">
        <w:t xml:space="preserve">You, O king, have made a decree, that every man that shall hear the sound of the </w:t>
      </w:r>
      <w:r>
        <w:t>horn, flute, zither, trigon, harp, pipe,</w:t>
      </w:r>
      <w:r w:rsidRPr="00E93AB6">
        <w:t xml:space="preserve"> and all kinds of music, shall fall down and worship the golden image; </w:t>
      </w:r>
      <w:r w:rsidRPr="00E93AB6">
        <w:rPr>
          <w:vertAlign w:val="superscript"/>
        </w:rPr>
        <w:t>11</w:t>
      </w:r>
      <w:r w:rsidRPr="00E93AB6">
        <w:t xml:space="preserve">and whoever doesn’t fall down and worship shall be cast into the midst of a burning fiery furnace. </w:t>
      </w:r>
      <w:r w:rsidRPr="00E93AB6">
        <w:rPr>
          <w:vertAlign w:val="superscript"/>
        </w:rPr>
        <w:t>12</w:t>
      </w:r>
      <w:r w:rsidRPr="00E93AB6">
        <w:t xml:space="preserve">There are certain Jews whom you have appointed over the affairs of the province of Babylon: Shadrach, Meshach, and Abednego. These men, O king, have not regarded you: they do not serve your gods, nor worship the golden image which you have set up.” </w:t>
      </w:r>
      <w:r w:rsidRPr="00E93AB6">
        <w:rPr>
          <w:vertAlign w:val="superscript"/>
        </w:rPr>
        <w:t>13</w:t>
      </w:r>
      <w:r w:rsidRPr="00E93AB6">
        <w:t xml:space="preserve">Then Nebuchadnezzar in his rage and fury commanded to bring Shadrach, Meshach, and Abednego. Then they brought these men before the king. </w:t>
      </w:r>
      <w:r w:rsidRPr="00E93AB6">
        <w:rPr>
          <w:vertAlign w:val="superscript"/>
        </w:rPr>
        <w:t>14</w:t>
      </w:r>
      <w:r w:rsidRPr="00E93AB6">
        <w:t xml:space="preserve">Nebuchadnezzar answered them, “Is it on purpose, Shadrach, Meshach, and Abednego, that you do not serve my god, nor worship </w:t>
      </w:r>
      <w:r w:rsidRPr="00E93AB6">
        <w:t xml:space="preserve">the golden image which I have set up? </w:t>
      </w:r>
      <w:r w:rsidRPr="00E93AB6">
        <w:rPr>
          <w:vertAlign w:val="superscript"/>
        </w:rPr>
        <w:t>15</w:t>
      </w:r>
      <w:r w:rsidRPr="00E93AB6">
        <w:t xml:space="preserve">Now if you are ready whenever you hear the sound of the </w:t>
      </w:r>
      <w:r>
        <w:t>horn, flute, zither, trigon, harp, pipe,</w:t>
      </w:r>
      <w:r w:rsidRPr="00E93AB6">
        <w:t xml:space="preserve"> and all kinds of music to fall down and worship the image which I have made, well: but if you do not worship, you shall be cast the same hour into the midst of a burning fiery furnace; and who is that god that shall deliver you out of my hands?” </w:t>
      </w:r>
      <w:r w:rsidRPr="00E93AB6">
        <w:rPr>
          <w:vertAlign w:val="superscript"/>
        </w:rPr>
        <w:t>16</w:t>
      </w:r>
      <w:r w:rsidRPr="00E93AB6">
        <w:t xml:space="preserve">Shadrach, Meshach, and Abednego answered the king, “Nebuchadnezzar, we have no need to answer you in this matter. </w:t>
      </w:r>
      <w:r w:rsidRPr="00E93AB6">
        <w:rPr>
          <w:vertAlign w:val="superscript"/>
        </w:rPr>
        <w:t>17</w:t>
      </w:r>
      <w:r w:rsidRPr="00E93AB6">
        <w:t xml:space="preserve">If it be so, our God whom we serve is able to deliver us from the burning fiery furnace; and he will deliver us out of your hand, O king. </w:t>
      </w:r>
      <w:r w:rsidRPr="00E93AB6">
        <w:rPr>
          <w:vertAlign w:val="superscript"/>
        </w:rPr>
        <w:t>18</w:t>
      </w:r>
      <w:r w:rsidRPr="00E93AB6">
        <w:t xml:space="preserve">But if not, be it known to you, O king, that we will not serve your gods, nor worship the golden image which you have set up.” </w:t>
      </w:r>
      <w:r w:rsidRPr="00E93AB6">
        <w:rPr>
          <w:vertAlign w:val="superscript"/>
        </w:rPr>
        <w:t>19</w:t>
      </w:r>
      <w:r w:rsidRPr="00E93AB6">
        <w:t xml:space="preserve">Then was Nebuchadnezzar full of fury, and the expression of his face was changed against Shadrach, Meshach, and Abednego. Therefore he spoke, and commanded that they should heat the furnace seven times more than it was usually heated. </w:t>
      </w:r>
      <w:r w:rsidRPr="00E93AB6">
        <w:rPr>
          <w:vertAlign w:val="superscript"/>
        </w:rPr>
        <w:t>20</w:t>
      </w:r>
      <w:r w:rsidRPr="00E93AB6">
        <w:t xml:space="preserve">He commanded certain mighty men who were in his army to bind Shadrach, Meshach, and Abednego, and to cast them into the burning fiery furnace. </w:t>
      </w:r>
      <w:r w:rsidRPr="00E93AB6">
        <w:rPr>
          <w:vertAlign w:val="superscript"/>
        </w:rPr>
        <w:t>21</w:t>
      </w:r>
      <w:r w:rsidRPr="00E93AB6">
        <w:t xml:space="preserve">Then these men were bound in their cloaks, trousers, their turbans, and their other garments, and were cast into the midst of the burning fiery furnace. </w:t>
      </w:r>
      <w:r w:rsidRPr="00E93AB6">
        <w:rPr>
          <w:vertAlign w:val="superscript"/>
        </w:rPr>
        <w:t>22</w:t>
      </w:r>
      <w:r w:rsidRPr="00E93AB6">
        <w:t xml:space="preserve">Therefore because the king’s commandment was urgent, </w:t>
      </w:r>
      <w:r w:rsidRPr="00E93AB6">
        <w:lastRenderedPageBreak/>
        <w:t xml:space="preserve">and the furnace exceeding hot, the flame of the fire killed those men who took up Shadrach, Meshach, and Abednego. </w:t>
      </w:r>
      <w:r w:rsidRPr="00E93AB6">
        <w:rPr>
          <w:vertAlign w:val="superscript"/>
        </w:rPr>
        <w:t>23</w:t>
      </w:r>
      <w:r w:rsidRPr="00E93AB6">
        <w:t xml:space="preserve">These three men, Shadrach, Meshach, and Abednego, fell down bound into the midst of the burning fiery furnace. </w:t>
      </w:r>
      <w:r w:rsidRPr="00E93AB6">
        <w:rPr>
          <w:vertAlign w:val="superscript"/>
        </w:rPr>
        <w:t>24</w:t>
      </w:r>
      <w:r w:rsidRPr="00E93AB6">
        <w:t xml:space="preserve">Then Nebuchadnezzar the king was astonished, and rose up quickly. He spoke and said to his ministers, “Did we  not cast three men bound into the midst of the fire?” They answered the king, “True, O king.” </w:t>
      </w:r>
      <w:r w:rsidRPr="00E93AB6">
        <w:rPr>
          <w:vertAlign w:val="superscript"/>
        </w:rPr>
        <w:t>25</w:t>
      </w:r>
      <w:r w:rsidRPr="00E93AB6">
        <w:t xml:space="preserve">He answered, “Look, I see four men loose, walking in the midst of the fire, and they are unharmed; and the aspect of the fourth is like a son of the gods.” </w:t>
      </w:r>
      <w:r w:rsidRPr="00E93AB6">
        <w:rPr>
          <w:vertAlign w:val="superscript"/>
        </w:rPr>
        <w:t>26</w:t>
      </w:r>
      <w:r w:rsidRPr="00E93AB6">
        <w:t xml:space="preserve">Then Nebuchadnezzar came near to the mouth of the burning fiery furnace. He spoke and said, “Shadrach, Meshach, and Abednego, you servants of the Most High God, come forth, and come here.” Then Shadrach, Meshach, and Abednego came forth out of the midst of the fire. </w:t>
      </w:r>
      <w:r w:rsidRPr="00E93AB6">
        <w:rPr>
          <w:vertAlign w:val="superscript"/>
        </w:rPr>
        <w:t>27</w:t>
      </w:r>
      <w:r w:rsidRPr="00E93AB6">
        <w:t xml:space="preserve">The satraps, the prefects, and the governors, and the king’s ministers, being gathered together, saw these men, that the fire had no power on their bodies, nor was the hair of their head singed, neither were their trousers changed, nor had the smell of fire passed on them. </w:t>
      </w:r>
      <w:r w:rsidRPr="00E93AB6">
        <w:rPr>
          <w:vertAlign w:val="superscript"/>
        </w:rPr>
        <w:t>28</w:t>
      </w:r>
      <w:r w:rsidRPr="00E93AB6">
        <w:t xml:space="preserve">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w:t>
      </w:r>
      <w:r w:rsidRPr="00E93AB6">
        <w:rPr>
          <w:vertAlign w:val="superscript"/>
        </w:rPr>
        <w:t>29</w:t>
      </w:r>
      <w:r w:rsidRPr="00E93AB6">
        <w:t xml:space="preserve">Therefore I make a decree, that every people, nation, </w:t>
      </w:r>
      <w:r w:rsidRPr="00E93AB6">
        <w:t xml:space="preserve">and language, which speak anything evil against the God of Shadrach, Meshach, and Abednego, shall be cut in pieces, and their houses shall be reduced to rubble; because there is no other god who is able to deliver in this way.” </w:t>
      </w:r>
      <w:r w:rsidRPr="00E93AB6">
        <w:rPr>
          <w:vertAlign w:val="superscript"/>
        </w:rPr>
        <w:t>30</w:t>
      </w:r>
      <w:r w:rsidRPr="00E93AB6">
        <w:t>Then the king promoted Shadrach, Meshach, and Abednego in the province of Babylon.</w:t>
      </w:r>
    </w:p>
    <w:p w14:paraId="3574908D" w14:textId="77777777" w:rsidR="00FE1B59" w:rsidRPr="00E93AB6" w:rsidRDefault="00FE1B59" w:rsidP="00FE1B59">
      <w:pPr>
        <w:pStyle w:val="NHEB"/>
        <w:framePr w:wrap="auto"/>
      </w:pPr>
      <w:r w:rsidRPr="00E93AB6">
        <w:t>4</w:t>
      </w:r>
    </w:p>
    <w:p w14:paraId="53DA3F39" w14:textId="77777777" w:rsidR="00FE1B59" w:rsidRPr="00E93AB6" w:rsidRDefault="00FE1B59" w:rsidP="00FE1B59">
      <w:pPr>
        <w:ind w:firstLine="0"/>
      </w:pPr>
      <w:r w:rsidRPr="00E93AB6">
        <w:t xml:space="preserve">“Nebuchadnezzar the king, to all the peoples, nations, and languages, who dwell in all the earth: Peace be multiplied to you. </w:t>
      </w:r>
      <w:r w:rsidRPr="00E93AB6">
        <w:rPr>
          <w:vertAlign w:val="superscript"/>
        </w:rPr>
        <w:t>2</w:t>
      </w:r>
      <w:r w:rsidRPr="00E93AB6">
        <w:t xml:space="preserve">It has seemed good to me to show the signs and wonders that the Most High God has worked toward me. </w:t>
      </w:r>
      <w:r w:rsidRPr="00E93AB6">
        <w:rPr>
          <w:vertAlign w:val="superscript"/>
        </w:rPr>
        <w:t>3</w:t>
      </w:r>
      <w:r w:rsidRPr="00E93AB6">
        <w:t>How great are his signs and how mighty are his wonders</w:t>
      </w:r>
      <w:r>
        <w:t>.</w:t>
      </w:r>
      <w:r w:rsidRPr="00E93AB6">
        <w:t xml:space="preserve"> His kingdom is an everlasting kingdom, and his dominion is from generation to generation. </w:t>
      </w:r>
      <w:r w:rsidRPr="00E93AB6">
        <w:rPr>
          <w:vertAlign w:val="superscript"/>
        </w:rPr>
        <w:t>4</w:t>
      </w:r>
      <w:r w:rsidRPr="00E93AB6">
        <w:t xml:space="preserve">I, Nebuchadnezzar, was at rest in my house, and flourishing in my palace. </w:t>
      </w:r>
      <w:r w:rsidRPr="00E93AB6">
        <w:rPr>
          <w:vertAlign w:val="superscript"/>
        </w:rPr>
        <w:t>5</w:t>
      </w:r>
      <w:r w:rsidRPr="00E93AB6">
        <w:t xml:space="preserve">I saw a dream which made me afraid; and the thoughts on my bed and the visions of my head troubled me. </w:t>
      </w:r>
      <w:r w:rsidRPr="00E93AB6">
        <w:rPr>
          <w:vertAlign w:val="superscript"/>
        </w:rPr>
        <w:t>6</w:t>
      </w:r>
      <w:r w:rsidRPr="00E93AB6">
        <w:t xml:space="preserve">Therefore I made a decree to bring in all the wise men of </w:t>
      </w:r>
      <w:smartTag w:uri="urn:schemas-microsoft-com:office:smarttags" w:element="City">
        <w:smartTag w:uri="urn:schemas-microsoft-com:office:smarttags" w:element="place">
          <w:r w:rsidRPr="00E93AB6">
            <w:t>Babylon</w:t>
          </w:r>
        </w:smartTag>
      </w:smartTag>
      <w:r w:rsidRPr="00E93AB6">
        <w:t xml:space="preserve"> before me, that they might make known to me the interpretation of the dream. </w:t>
      </w:r>
      <w:r w:rsidRPr="00E93AB6">
        <w:rPr>
          <w:vertAlign w:val="superscript"/>
        </w:rPr>
        <w:t>7</w:t>
      </w:r>
      <w:r w:rsidRPr="00E93AB6">
        <w:t xml:space="preserve">Then came in the magicians, the enchanters, the Chaldeans, and the diviners; and I told the dream before them; but they did not make known to me its interpretation. </w:t>
      </w:r>
      <w:r w:rsidRPr="00E93AB6">
        <w:rPr>
          <w:vertAlign w:val="superscript"/>
        </w:rPr>
        <w:t>8</w:t>
      </w:r>
      <w:r w:rsidRPr="00E93AB6">
        <w:t xml:space="preserve">But finally Daniel came in before me, whose name was Belteshazzar, according to the name of my god, and in whom is the spirit of the holy gods: and I told the dream before him, saying, </w:t>
      </w:r>
      <w:r w:rsidRPr="00E93AB6">
        <w:rPr>
          <w:vertAlign w:val="superscript"/>
        </w:rPr>
        <w:t>9</w:t>
      </w:r>
      <w:r w:rsidRPr="00E93AB6">
        <w:t xml:space="preserve">”Belteshazzar, chief of the </w:t>
      </w:r>
      <w:r w:rsidRPr="00E93AB6">
        <w:lastRenderedPageBreak/>
        <w:t xml:space="preserve">magicians, because I know that the spirit of the holy gods is in you, and no secret troubles you, tell me the visions of my dream that I have seen, and its interpretation. </w:t>
      </w:r>
      <w:r w:rsidRPr="00E93AB6">
        <w:rPr>
          <w:vertAlign w:val="superscript"/>
        </w:rPr>
        <w:t>10</w:t>
      </w:r>
      <w:r w:rsidRPr="00E93AB6">
        <w:t xml:space="preserve">Thus were the visions of my head on my bed: I saw, and </w:t>
      </w:r>
      <w:r w:rsidR="00B461A0">
        <w:t>look</w:t>
      </w:r>
      <w:r w:rsidRPr="00E93AB6">
        <w:t xml:space="preserve">, a tree in the midst of the earth; and its height was great. </w:t>
      </w:r>
      <w:r w:rsidRPr="00E93AB6">
        <w:rPr>
          <w:vertAlign w:val="superscript"/>
        </w:rPr>
        <w:t>11</w:t>
      </w:r>
      <w:r w:rsidRPr="00E93AB6">
        <w:t xml:space="preserve">The tree grew, and was strong, and its height reached to the sky, </w:t>
      </w:r>
      <w:r w:rsidR="00873038">
        <w:t>and it could be seen anywhere on earth.</w:t>
      </w:r>
      <w:r w:rsidRPr="00E93AB6">
        <w:t xml:space="preserve"> </w:t>
      </w:r>
      <w:r w:rsidRPr="00E93AB6">
        <w:rPr>
          <w:vertAlign w:val="superscript"/>
        </w:rPr>
        <w:t>12</w:t>
      </w:r>
      <w:r w:rsidRPr="00E93AB6">
        <w:t xml:space="preserve">The leaves of it were beautiful, and its fruit much, and in it was food for all. The animals of the field had shadow under it, and the birds of the sky lived in its branches, and all flesh was fed from it. </w:t>
      </w:r>
      <w:r w:rsidRPr="00E93AB6">
        <w:rPr>
          <w:vertAlign w:val="superscript"/>
        </w:rPr>
        <w:t>13</w:t>
      </w:r>
      <w:r w:rsidRPr="00E93AB6">
        <w:t xml:space="preserve">I saw in the visions of my head on my bed, and </w:t>
      </w:r>
      <w:r w:rsidR="00B461A0">
        <w:t>look</w:t>
      </w:r>
      <w:r w:rsidRPr="00E93AB6">
        <w:t xml:space="preserve">, a watcher and a holy one came down from the sky. </w:t>
      </w:r>
      <w:r w:rsidRPr="00E93AB6">
        <w:rPr>
          <w:vertAlign w:val="superscript"/>
        </w:rPr>
        <w:t>14</w:t>
      </w:r>
      <w:r w:rsidRPr="00E93AB6">
        <w:t xml:space="preserve">He cried aloud, and said this, “Cut down the tree, and cut off its branches, shake off its leaves, and scatter its fruit. Let the animals get away from under it, and the fowls from its branches. </w:t>
      </w:r>
      <w:r w:rsidRPr="00E93AB6">
        <w:rPr>
          <w:vertAlign w:val="superscript"/>
        </w:rPr>
        <w:t>15</w:t>
      </w:r>
      <w:r w:rsidRPr="00E93AB6">
        <w:t xml:space="preserve">Nevertheless leave the stump of its roots in the earth, even with a band of iron and </w:t>
      </w:r>
      <w:r>
        <w:t>bronze</w:t>
      </w:r>
      <w:r w:rsidRPr="00E93AB6">
        <w:t xml:space="preserve">, in the tender grass of the field; and let it be wet with the dew of the sky: and let his portion be with the animals in the grass of the earth. </w:t>
      </w:r>
      <w:r w:rsidRPr="00E93AB6">
        <w:rPr>
          <w:vertAlign w:val="superscript"/>
        </w:rPr>
        <w:t>16</w:t>
      </w:r>
      <w:r w:rsidRPr="00E93AB6">
        <w:t xml:space="preserve">Let his mind be changed from man’s, and let an animal’s mind be given to him; and let seven times pass over him. </w:t>
      </w:r>
      <w:r w:rsidRPr="00E93AB6">
        <w:rPr>
          <w:vertAlign w:val="superscript"/>
        </w:rPr>
        <w:t>17</w:t>
      </w:r>
      <w:r w:rsidRPr="00E93AB6">
        <w:t xml:space="preserve">The sentence is by the decree of the watchers, </w:t>
      </w:r>
      <w:r>
        <w:t>a</w:t>
      </w:r>
      <w:r w:rsidRPr="007024ED">
        <w:t>nd the decision is a command of the holy ones</w:t>
      </w:r>
      <w:r>
        <w:t>; so that</w:t>
      </w:r>
      <w:r>
        <w:rPr>
          <w:rStyle w:val="FootnoteReference"/>
        </w:rPr>
        <w:footnoteReference w:id="3284"/>
      </w:r>
      <w:r>
        <w:t xml:space="preserve"> the living</w:t>
      </w:r>
      <w:r w:rsidRPr="00E93AB6">
        <w:t xml:space="preserve"> may know that the Most High rules in the kingdom of men, </w:t>
      </w:r>
      <w:r>
        <w:t xml:space="preserve">and gives it to </w:t>
      </w:r>
      <w:r>
        <w:t>anyone he wants,</w:t>
      </w:r>
      <w:r w:rsidRPr="00E93AB6">
        <w:t xml:space="preserve"> and sets up over it the low</w:t>
      </w:r>
      <w:r>
        <w:t>li</w:t>
      </w:r>
      <w:r w:rsidRPr="00E93AB6">
        <w:t xml:space="preserve">est of men. </w:t>
      </w:r>
      <w:r w:rsidRPr="00E93AB6">
        <w:rPr>
          <w:vertAlign w:val="superscript"/>
        </w:rPr>
        <w:t>18</w:t>
      </w:r>
      <w:r w:rsidRPr="00E93AB6">
        <w:t xml:space="preserve">This dream I, king Nebuchadnezzar, have seen; and you, Belteshazzar, declare the interpretation, because all the wise men of my kingdom are not able to make known to me the interpretation. But you are able, for the spirit of the holy gods is in you.” </w:t>
      </w:r>
      <w:r w:rsidRPr="00E93AB6">
        <w:rPr>
          <w:vertAlign w:val="superscript"/>
        </w:rPr>
        <w:t>19</w:t>
      </w:r>
      <w:r w:rsidRPr="00E93AB6">
        <w:t xml:space="preserve">Then Daniel, whose name was Belteshazzar, was stricken mute for a while, and his thoughts troubled him. The king answered, Belteshazzar, “Do not let the dream, or the interpretation, trouble you.” Belteshazzar answered, “My lord, the dream concerns those who hate you, and its interpretation to your adversaries. </w:t>
      </w:r>
      <w:r w:rsidRPr="00E93AB6">
        <w:rPr>
          <w:vertAlign w:val="superscript"/>
        </w:rPr>
        <w:t>20</w:t>
      </w:r>
      <w:r w:rsidRPr="00E93AB6">
        <w:t xml:space="preserve">The tree that you saw, which grew, and was strong, whose height reached to the sky, and its sight to all the earth; </w:t>
      </w:r>
      <w:r w:rsidRPr="00E93AB6">
        <w:rPr>
          <w:vertAlign w:val="superscript"/>
        </w:rPr>
        <w:t>21</w:t>
      </w:r>
      <w:r w:rsidRPr="00E93AB6">
        <w:t xml:space="preserve">whose leaves were beautiful, and its fruit much, and in it was food for all; under which the animals of the field lived, and on whose branches the birds of the sky had their habitation. </w:t>
      </w:r>
      <w:r w:rsidRPr="00E93AB6">
        <w:rPr>
          <w:vertAlign w:val="superscript"/>
        </w:rPr>
        <w:t>22</w:t>
      </w:r>
      <w:r w:rsidRPr="00E93AB6">
        <w:t xml:space="preserve">It is you, O king, that are grown and become strong; for your greatness is grown, and reaches to the sky, and your </w:t>
      </w:r>
      <w:r w:rsidR="00873038">
        <w:t>dominion to the most distant part of the earth.</w:t>
      </w:r>
      <w:r w:rsidRPr="00E93AB6">
        <w:t xml:space="preserve"> </w:t>
      </w:r>
      <w:r w:rsidRPr="00E93AB6">
        <w:rPr>
          <w:vertAlign w:val="superscript"/>
        </w:rPr>
        <w:t>23</w:t>
      </w:r>
      <w:r w:rsidRPr="00E93AB6">
        <w:t xml:space="preserve">Whereas the king saw a watcher and a holy one coming down from the sky, and saying, ‘Cut down the tree, and destroy it; nevertheless leave the stump of its roots in the earth, even with a band of iron and </w:t>
      </w:r>
      <w:r>
        <w:t>bronze</w:t>
      </w:r>
      <w:r w:rsidRPr="00E93AB6">
        <w:t xml:space="preserve">, in the tender grass of the field, and let it be wet with the dew of the sky: and let his portion be with the animals of the </w:t>
      </w:r>
      <w:r w:rsidRPr="00E93AB6">
        <w:lastRenderedPageBreak/>
        <w:t xml:space="preserve">field, until seven times pass over him. </w:t>
      </w:r>
      <w:r w:rsidRPr="00E93AB6">
        <w:rPr>
          <w:vertAlign w:val="superscript"/>
        </w:rPr>
        <w:t>24</w:t>
      </w:r>
      <w:r w:rsidRPr="00E93AB6">
        <w:t xml:space="preserve">This is the interpretation, O king, and it is the decree of the Most High, which is come on my lord the king: </w:t>
      </w:r>
      <w:r w:rsidRPr="00E93AB6">
        <w:rPr>
          <w:vertAlign w:val="superscript"/>
        </w:rPr>
        <w:t>25</w:t>
      </w:r>
      <w:r w:rsidRPr="00E93AB6">
        <w:t xml:space="preserve">that you shall be driven from men, and your dwelling shall be with the animals of the field, and you shall be made to eat grass as oxen, and shall be wet with the dew of the sky, and seven times shall pass over you; until you know that the Most High rules in the kingdom of men, and </w:t>
      </w:r>
      <w:r>
        <w:t>gives it to whomever he will.</w:t>
      </w:r>
      <w:r w:rsidRPr="00E93AB6">
        <w:t xml:space="preserve"> </w:t>
      </w:r>
      <w:r w:rsidRPr="00E93AB6">
        <w:rPr>
          <w:vertAlign w:val="superscript"/>
        </w:rPr>
        <w:t>26</w:t>
      </w:r>
      <w:r w:rsidRPr="00E93AB6">
        <w:t xml:space="preserve">Whereas they commanded to leave the stump of the roots of the tree; your kingdom shall be restored to you. After that you shall have known that the heavens do rule. </w:t>
      </w:r>
      <w:r w:rsidRPr="00E93AB6">
        <w:rPr>
          <w:vertAlign w:val="superscript"/>
        </w:rPr>
        <w:t>27</w:t>
      </w:r>
      <w:r w:rsidRPr="00E93AB6">
        <w:t xml:space="preserve">Therefore, O king, let my counsel be acceptable to you, and break off your sins by righteousness, and your iniquities by showing mercy to the poor; if there may be a lengthening of your prosperity.” </w:t>
      </w:r>
      <w:r w:rsidRPr="00E93AB6">
        <w:rPr>
          <w:vertAlign w:val="superscript"/>
        </w:rPr>
        <w:t>28</w:t>
      </w:r>
      <w:r w:rsidRPr="00E93AB6">
        <w:t xml:space="preserve">All this came on the king Nebuchadnezzar. </w:t>
      </w:r>
      <w:r w:rsidRPr="00E93AB6">
        <w:rPr>
          <w:vertAlign w:val="superscript"/>
        </w:rPr>
        <w:t>29</w:t>
      </w:r>
      <w:r w:rsidRPr="00E93AB6">
        <w:t xml:space="preserve">At the end of twelve months he was walking in the royal </w:t>
      </w:r>
      <w:smartTag w:uri="urn:schemas-microsoft-com:office:smarttags" w:element="place">
        <w:smartTag w:uri="urn:schemas-microsoft-com:office:smarttags" w:element="PlaceType">
          <w:r w:rsidRPr="00E93AB6">
            <w:t>palace</w:t>
          </w:r>
        </w:smartTag>
        <w:r w:rsidRPr="00E93AB6">
          <w:t xml:space="preserve"> of </w:t>
        </w:r>
        <w:smartTag w:uri="urn:schemas-microsoft-com:office:smarttags" w:element="PlaceName">
          <w:r w:rsidRPr="00E93AB6">
            <w:t>Babylon</w:t>
          </w:r>
        </w:smartTag>
      </w:smartTag>
      <w:r w:rsidRPr="00E93AB6">
        <w:t xml:space="preserve">. </w:t>
      </w:r>
      <w:r w:rsidRPr="00E93AB6">
        <w:rPr>
          <w:vertAlign w:val="superscript"/>
        </w:rPr>
        <w:t>30</w:t>
      </w:r>
      <w:r w:rsidRPr="00E93AB6">
        <w:t xml:space="preserve">The king spoke and said, “Is not this great </w:t>
      </w:r>
      <w:smartTag w:uri="urn:schemas-microsoft-com:office:smarttags" w:element="City">
        <w:smartTag w:uri="urn:schemas-microsoft-com:office:smarttags" w:element="place">
          <w:r w:rsidRPr="00E93AB6">
            <w:t>Babylon</w:t>
          </w:r>
        </w:smartTag>
      </w:smartTag>
      <w:r w:rsidRPr="00E93AB6">
        <w:t xml:space="preserve">, which I have built for the royal dwelling place, by the might of my power and for the glory of my majesty?” </w:t>
      </w:r>
      <w:r w:rsidRPr="00E93AB6">
        <w:rPr>
          <w:vertAlign w:val="superscript"/>
        </w:rPr>
        <w:t>31</w:t>
      </w:r>
      <w:r w:rsidRPr="00E93AB6">
        <w:t xml:space="preserve">While the word was in the king’s mouth, there fell a voice from the sky, saying, “O king Nebuchadnezzar, to you it is spoken. The kingdom has departed from you, </w:t>
      </w:r>
      <w:r w:rsidRPr="00E93AB6">
        <w:rPr>
          <w:vertAlign w:val="superscript"/>
        </w:rPr>
        <w:t>32</w:t>
      </w:r>
      <w:r w:rsidRPr="00E93AB6">
        <w:t xml:space="preserve">and you shall be driven from men; and your dwelling shall be with the animals of the field; you shall be made to </w:t>
      </w:r>
      <w:r w:rsidRPr="00E93AB6">
        <w:t>eat grass as oxen; and seven times shall pass over you; until you know that the Most High rules in the kingdom of men, and gives it to who</w:t>
      </w:r>
      <w:r>
        <w:t>m</w:t>
      </w:r>
      <w:r w:rsidRPr="00E93AB6">
        <w:t xml:space="preserve">ever he wants.” </w:t>
      </w:r>
      <w:r w:rsidRPr="00E93AB6">
        <w:rPr>
          <w:vertAlign w:val="superscript"/>
        </w:rPr>
        <w:t>33</w:t>
      </w:r>
      <w:r w:rsidRPr="00E93AB6">
        <w:t xml:space="preserve">The same hour was the thing fulfilled on Nebuchadnezzar: and he was driven from men, and ate grass as oxen, and his body was wet with the dew of the sky, until his hair was grown like eagles’ feathers, and his nails like birds’ claws. </w:t>
      </w:r>
      <w:r w:rsidRPr="00E93AB6">
        <w:rPr>
          <w:vertAlign w:val="superscript"/>
        </w:rPr>
        <w:t>34</w:t>
      </w:r>
      <w:r w:rsidRPr="00E93AB6">
        <w:t xml:space="preserve">”At the end of the days I, Nebuchadnezzar, lifted up my eyes to heaven, and my understanding returned to me, and I blessed the Most High, and I praised and honored him who lives forever. For his dominion is an everlasting dominion, and his kingdom from generation to generation. </w:t>
      </w:r>
      <w:r w:rsidRPr="00E93AB6">
        <w:rPr>
          <w:vertAlign w:val="superscript"/>
        </w:rPr>
        <w:t>35</w:t>
      </w:r>
      <w:r w:rsidRPr="00E93AB6">
        <w:t xml:space="preserve">All the inhabitants of the earth are regarded as nothing; and he does according to his will in the host of heaven, and among the inhabitants of the earth; and none can stay his hand, or tell him, “What have you done?” </w:t>
      </w:r>
      <w:r w:rsidRPr="00E93AB6">
        <w:rPr>
          <w:vertAlign w:val="superscript"/>
        </w:rPr>
        <w:t>36</w:t>
      </w:r>
      <w:r w:rsidRPr="00E93AB6">
        <w:t xml:space="preserve">At the same time my understanding returned to me; and for the glory of my kingdom, my majesty and splendor returned to me; and my counselors and my lords sought me out; and I was </w:t>
      </w:r>
      <w:r w:rsidRPr="00014810">
        <w:t>reinstated</w:t>
      </w:r>
      <w:r>
        <w:rPr>
          <w:rStyle w:val="FootnoteReference"/>
        </w:rPr>
        <w:footnoteReference w:id="3285"/>
      </w:r>
      <w:r w:rsidRPr="00E93AB6">
        <w:t xml:space="preserve"> </w:t>
      </w:r>
      <w:r>
        <w:t>over</w:t>
      </w:r>
      <w:r w:rsidRPr="00E93AB6">
        <w:t xml:space="preserve"> my kingdom, and even more greatness was added to me. </w:t>
      </w:r>
      <w:r w:rsidRPr="00E93AB6">
        <w:rPr>
          <w:vertAlign w:val="superscript"/>
        </w:rPr>
        <w:t>37</w:t>
      </w:r>
      <w:r w:rsidRPr="00E93AB6">
        <w:t>Now I, Nebuchadnezzar, praise and extol and honor the King of heaven; for all his works are truth, and his ways justice; and those who walk in pride he is able to humble.”</w:t>
      </w:r>
    </w:p>
    <w:p w14:paraId="76B84AEA" w14:textId="77777777" w:rsidR="00FE1B59" w:rsidRPr="00E93AB6" w:rsidRDefault="00FE1B59" w:rsidP="00FE1B59">
      <w:pPr>
        <w:pStyle w:val="NHEB"/>
        <w:framePr w:wrap="auto"/>
      </w:pPr>
      <w:r w:rsidRPr="00E93AB6">
        <w:lastRenderedPageBreak/>
        <w:t>5</w:t>
      </w:r>
    </w:p>
    <w:p w14:paraId="171EF1B7" w14:textId="77777777" w:rsidR="00FE1B59" w:rsidRPr="00E93AB6" w:rsidRDefault="00FE1B59" w:rsidP="00FE1B59">
      <w:pPr>
        <w:ind w:firstLine="0"/>
      </w:pPr>
      <w:r w:rsidRPr="00E93AB6">
        <w:t xml:space="preserve">Belshazzar the king made a great feast to a thousand of his lords, and drank wine before the thousand. </w:t>
      </w:r>
      <w:r w:rsidRPr="00E93AB6">
        <w:rPr>
          <w:vertAlign w:val="superscript"/>
        </w:rPr>
        <w:t>2</w:t>
      </w:r>
      <w:r w:rsidRPr="00E93AB6">
        <w:t xml:space="preserve">Belshazzar, while he tasted the wine, commanded to bring the golden and silver vessels which Nebuchadnezzar his father had taken out of the temple which was in </w:t>
      </w:r>
      <w:smartTag w:uri="urn:schemas-microsoft-com:office:smarttags" w:element="City">
        <w:smartTag w:uri="urn:schemas-microsoft-com:office:smarttags" w:element="place">
          <w:r w:rsidRPr="00E93AB6">
            <w:t>Jerusalem</w:t>
          </w:r>
        </w:smartTag>
      </w:smartTag>
      <w:r w:rsidRPr="00E93AB6">
        <w:t xml:space="preserve">; that the king and his lords, his wives and his </w:t>
      </w:r>
      <w:r w:rsidR="00BE46E5">
        <w:t>secondary wives</w:t>
      </w:r>
      <w:r w:rsidRPr="00E93AB6">
        <w:t xml:space="preserve">, might drink from them. </w:t>
      </w:r>
      <w:r w:rsidRPr="00E93AB6">
        <w:rPr>
          <w:vertAlign w:val="superscript"/>
        </w:rPr>
        <w:t>3</w:t>
      </w:r>
      <w:r>
        <w:t>Then they brought the gold and silver</w:t>
      </w:r>
      <w:r>
        <w:rPr>
          <w:rStyle w:val="FootnoteReference"/>
        </w:rPr>
        <w:footnoteReference w:id="3286"/>
      </w:r>
      <w:r>
        <w:t xml:space="preserve"> vessels that</w:t>
      </w:r>
      <w:r w:rsidRPr="00E93AB6">
        <w:t xml:space="preserve"> were taken out of the temple of the house of God which was at </w:t>
      </w:r>
      <w:smartTag w:uri="urn:schemas-microsoft-com:office:smarttags" w:element="City">
        <w:smartTag w:uri="urn:schemas-microsoft-com:office:smarttags" w:element="place">
          <w:r w:rsidRPr="00E93AB6">
            <w:t>Jerusalem</w:t>
          </w:r>
        </w:smartTag>
      </w:smartTag>
      <w:r w:rsidRPr="00E93AB6">
        <w:t xml:space="preserve">; and the king and his lords, his wives and his </w:t>
      </w:r>
      <w:r w:rsidR="00BE46E5">
        <w:t>secondary wives</w:t>
      </w:r>
      <w:r w:rsidRPr="00E93AB6">
        <w:t xml:space="preserve">, drank from them. </w:t>
      </w:r>
      <w:r w:rsidRPr="00E93AB6">
        <w:rPr>
          <w:vertAlign w:val="superscript"/>
        </w:rPr>
        <w:t>4</w:t>
      </w:r>
      <w:r w:rsidRPr="00E93AB6">
        <w:t xml:space="preserve">They drank wine, and praised the gods of gold, and of silver, of </w:t>
      </w:r>
      <w:r>
        <w:t>bronze</w:t>
      </w:r>
      <w:r w:rsidRPr="00E93AB6">
        <w:t xml:space="preserve">, of iron, of wood, and of stone. </w:t>
      </w:r>
      <w:r w:rsidRPr="00E93AB6">
        <w:rPr>
          <w:vertAlign w:val="superscript"/>
        </w:rPr>
        <w:t>5</w:t>
      </w:r>
      <w:r w:rsidRPr="00E93AB6">
        <w:t xml:space="preserve">In the same hour came forth the fingers of a man’s hand, and wrote over against the lampstand on the plaster of the wall of the king’s palace: and the king saw the part of the hand that wrote. </w:t>
      </w:r>
      <w:r w:rsidRPr="00E93AB6">
        <w:rPr>
          <w:vertAlign w:val="superscript"/>
        </w:rPr>
        <w:t>6</w:t>
      </w:r>
      <w:r w:rsidRPr="00E93AB6">
        <w:t xml:space="preserve">Then the king’s face was turned pale, and his thoughts troubled him; and the joints of his thighs gave way, and his knees began knocking together. </w:t>
      </w:r>
      <w:r w:rsidRPr="00E93AB6">
        <w:rPr>
          <w:vertAlign w:val="superscript"/>
        </w:rPr>
        <w:t>7</w:t>
      </w:r>
      <w:r w:rsidRPr="00E93AB6">
        <w:t xml:space="preserve">The king cried aloud to bring in the enchanters, the Chaldeans, and the diviners. The king spoke and said to the wise men of Babylon, “Whoever shall read this writing, and show me its interpretation, shall be clothed with purple, and have a chain of gold about his neck, and shall be the third ruler in the kingdom.” </w:t>
      </w:r>
      <w:r w:rsidRPr="00E93AB6">
        <w:rPr>
          <w:vertAlign w:val="superscript"/>
        </w:rPr>
        <w:t>8</w:t>
      </w:r>
      <w:r w:rsidRPr="00E93AB6">
        <w:t xml:space="preserve">Then </w:t>
      </w:r>
      <w:r w:rsidRPr="00E93AB6">
        <w:t xml:space="preserve">came in all the king’s wise men; but they could not read the writing, nor make known to the king the interpretation. </w:t>
      </w:r>
      <w:r w:rsidRPr="00E93AB6">
        <w:rPr>
          <w:vertAlign w:val="superscript"/>
        </w:rPr>
        <w:t>9</w:t>
      </w:r>
      <w:r w:rsidRPr="00E93AB6">
        <w:t xml:space="preserve">Then was king Belshazzar greatly troubled, and his face turned pale, and his lords were perplexed. </w:t>
      </w:r>
      <w:r w:rsidRPr="00E93AB6">
        <w:rPr>
          <w:vertAlign w:val="superscript"/>
        </w:rPr>
        <w:t>10</w:t>
      </w:r>
      <w:r w:rsidRPr="00E93AB6">
        <w:t xml:space="preserve">Now the queen by reason of the words of the king and his lords came into the banquet house. The queen spoke and said, “O king, live forever; do not let your thoughts trouble you, nor let your face be changed. </w:t>
      </w:r>
      <w:r w:rsidRPr="00E93AB6">
        <w:rPr>
          <w:vertAlign w:val="superscript"/>
        </w:rPr>
        <w:t>11</w:t>
      </w:r>
      <w:r w:rsidRPr="00E93AB6">
        <w:t xml:space="preserve">There is a man in your kingdom, in whom is the spirit of the holy gods; and in the days of your father light and understanding and wisdom, like the wisdom of the gods, were found in him; and king Nebuchadnezzar </w:t>
      </w:r>
      <w:r>
        <w:t>your father, your father the king,</w:t>
      </w:r>
      <w:r w:rsidRPr="00E93AB6">
        <w:t xml:space="preserve"> made him chief of the magicians, enchanters, Chaldeans, and diviners; </w:t>
      </w:r>
      <w:r w:rsidRPr="00E93AB6">
        <w:rPr>
          <w:vertAlign w:val="superscript"/>
        </w:rPr>
        <w:t>12</w:t>
      </w:r>
      <w:r w:rsidRPr="00E93AB6">
        <w:t xml:space="preserve">because an extraordinary spirit, and knowledge, and understanding </w:t>
      </w:r>
      <w:r>
        <w:t xml:space="preserve">to </w:t>
      </w:r>
      <w:r w:rsidRPr="00E93AB6">
        <w:t>interpret</w:t>
      </w:r>
      <w:r>
        <w:rPr>
          <w:rStyle w:val="FootnoteReference"/>
        </w:rPr>
        <w:footnoteReference w:id="3287"/>
      </w:r>
      <w:r w:rsidRPr="00E93AB6">
        <w:t xml:space="preserve"> dreams, </w:t>
      </w:r>
      <w:r w:rsidR="003F5E7F">
        <w:t>explain riddles, and solve knotty problems</w:t>
      </w:r>
      <w:r>
        <w:rPr>
          <w:rStyle w:val="FootnoteReference"/>
        </w:rPr>
        <w:footnoteReference w:id="3288"/>
      </w:r>
      <w:r w:rsidRPr="00E93AB6">
        <w:t xml:space="preserve"> were found in th</w:t>
      </w:r>
      <w:r>
        <w:t>is</w:t>
      </w:r>
      <w:r w:rsidRPr="00E93AB6">
        <w:t xml:space="preserve"> Daniel, whom the king named Belteshazzar. Now let Daniel be called, and he will show the interpretation.” </w:t>
      </w:r>
      <w:r w:rsidRPr="00E93AB6">
        <w:rPr>
          <w:vertAlign w:val="superscript"/>
        </w:rPr>
        <w:t>13</w:t>
      </w:r>
      <w:r w:rsidRPr="00E93AB6">
        <w:t xml:space="preserve">Then was Daniel brought in before the king. The king spoke and said to Daniel, “Are you that Daniel, who are of the children of the captivity of Judah, whom the king my father brought out of Judah? </w:t>
      </w:r>
      <w:r w:rsidRPr="00E93AB6">
        <w:rPr>
          <w:vertAlign w:val="superscript"/>
        </w:rPr>
        <w:t>14</w:t>
      </w:r>
      <w:r w:rsidRPr="00E93AB6">
        <w:t xml:space="preserve">I have heard of you, that the spirit of the gods is in you, and that light and understanding and extraordinary wisdom are found in you. </w:t>
      </w:r>
      <w:r w:rsidRPr="00E93AB6">
        <w:rPr>
          <w:vertAlign w:val="superscript"/>
        </w:rPr>
        <w:t>15</w:t>
      </w:r>
      <w:r w:rsidRPr="00E93AB6">
        <w:t xml:space="preserve">Now </w:t>
      </w:r>
      <w:r w:rsidRPr="00E93AB6">
        <w:lastRenderedPageBreak/>
        <w:t xml:space="preserve">the wise men, the enchanters, have been brought in before me, that they should read this writing, and make known to me its interpretation; but they could not show the interpretation of the thing. </w:t>
      </w:r>
      <w:r w:rsidRPr="00E93AB6">
        <w:rPr>
          <w:vertAlign w:val="superscript"/>
        </w:rPr>
        <w:t>16</w:t>
      </w:r>
      <w:r w:rsidRPr="00E93AB6">
        <w:t xml:space="preserve">But I have heard of you, that you can give interpretations, and solve problems. Now if you can read the writing, and make known to me its interpretation, you shall be clothed with purple, and have a chain of gold about your neck, and shall be the third ruler in the kingdom.” </w:t>
      </w:r>
      <w:r w:rsidRPr="00E93AB6">
        <w:rPr>
          <w:vertAlign w:val="superscript"/>
        </w:rPr>
        <w:t>17</w:t>
      </w:r>
      <w:r w:rsidRPr="00E93AB6">
        <w:t xml:space="preserve">Then Daniel answered before the king, “Keep your gifts for yourself, and give your rewards to another;. Nevertheless I will read the writing to the king, and make known to him the interpretation. </w:t>
      </w:r>
      <w:r w:rsidRPr="00E93AB6">
        <w:rPr>
          <w:vertAlign w:val="superscript"/>
        </w:rPr>
        <w:t>18</w:t>
      </w:r>
      <w:r w:rsidRPr="00E93AB6">
        <w:t xml:space="preserve">You king, the Most High God gave Nebuchadnezzar your father the kingdom, and greatness, and glory, and majesty. </w:t>
      </w:r>
      <w:r w:rsidRPr="00E93AB6">
        <w:rPr>
          <w:vertAlign w:val="superscript"/>
        </w:rPr>
        <w:t>19</w:t>
      </w:r>
      <w:r w:rsidRPr="00E93AB6">
        <w:t xml:space="preserve">And because of the greatness that he gave him, all the peoples, nations, and languages trembled and feared before him. Whom he would he killed, and whom he would he kept alive; and whom he would he raised up, and whom he would he put down. </w:t>
      </w:r>
      <w:r w:rsidRPr="00E93AB6">
        <w:rPr>
          <w:vertAlign w:val="superscript"/>
        </w:rPr>
        <w:t>20</w:t>
      </w:r>
      <w:r w:rsidRPr="00E93AB6">
        <w:t xml:space="preserve">But when his heart was lifted up, and his spirit was hardened so that he dealt proudly, he was removed from his kingly throne, and they took his glory from him. </w:t>
      </w:r>
      <w:r w:rsidRPr="00E93AB6">
        <w:rPr>
          <w:vertAlign w:val="superscript"/>
        </w:rPr>
        <w:t>21</w:t>
      </w:r>
      <w:r w:rsidRPr="00E93AB6">
        <w:t xml:space="preserve">And he was driven from the sons of men, and his mind was made like the animals’, and his dwelling was with the wild donkeys. He was fed with grass like oxen, and his body was </w:t>
      </w:r>
      <w:r w:rsidRPr="00E93AB6">
        <w:t xml:space="preserve">wet with the dew of the sky; until he knew that the Most High God rules in the kingdom of men, and that he </w:t>
      </w:r>
      <w:r>
        <w:t>sets up over it whomever he wants.</w:t>
      </w:r>
      <w:r w:rsidRPr="00E93AB6">
        <w:t xml:space="preserve"> </w:t>
      </w:r>
      <w:r w:rsidRPr="00E93AB6">
        <w:rPr>
          <w:vertAlign w:val="superscript"/>
        </w:rPr>
        <w:t>22</w:t>
      </w:r>
      <w:r w:rsidRPr="00E93AB6">
        <w:t xml:space="preserve">You his son, Belshazzar, have not humbled your heart, though you knew all this, </w:t>
      </w:r>
      <w:r w:rsidRPr="00E93AB6">
        <w:rPr>
          <w:vertAlign w:val="superscript"/>
        </w:rPr>
        <w:t>23</w:t>
      </w:r>
      <w:r w:rsidRPr="00E93AB6">
        <w:t xml:space="preserve">but have lifted up yourself against the Lord of heaven. And they have brought the vessels of his house before you, and you and your lords, your wives and your </w:t>
      </w:r>
      <w:r w:rsidR="00BE46E5">
        <w:t>secondary wives</w:t>
      </w:r>
      <w:r w:rsidRPr="00E93AB6">
        <w:t xml:space="preserve">, have drunk wine from them. And you have praised the gods of silver and gold, of </w:t>
      </w:r>
      <w:r>
        <w:t>bronze</w:t>
      </w:r>
      <w:r w:rsidRPr="00E93AB6">
        <w:t xml:space="preserve">, iron, wood, and stone, which do not see, nor hear, nor know. And the God in whose hand your breath is, and whose are all your ways, you have not glorified. </w:t>
      </w:r>
      <w:r w:rsidRPr="00E93AB6">
        <w:rPr>
          <w:vertAlign w:val="superscript"/>
        </w:rPr>
        <w:t>24</w:t>
      </w:r>
      <w:r w:rsidRPr="00E93AB6">
        <w:t xml:space="preserve">Then was the part of the hand sent from before him, and this writing was inscribed. </w:t>
      </w:r>
      <w:r w:rsidRPr="00E93AB6">
        <w:rPr>
          <w:vertAlign w:val="superscript"/>
        </w:rPr>
        <w:t>25</w:t>
      </w:r>
      <w:r w:rsidRPr="00E93AB6">
        <w:t xml:space="preserve">This is the writing that was inscribed: MENE, MENE, TEKEL, UPHARSIN. </w:t>
      </w:r>
      <w:r w:rsidRPr="00E93AB6">
        <w:rPr>
          <w:vertAlign w:val="superscript"/>
        </w:rPr>
        <w:t>26</w:t>
      </w:r>
      <w:r w:rsidRPr="00E93AB6">
        <w:t xml:space="preserve">This is the interpretation of the thing: MENE; God has numbered your kingdom, and brought it to an end; </w:t>
      </w:r>
      <w:r w:rsidRPr="00E93AB6">
        <w:rPr>
          <w:vertAlign w:val="superscript"/>
        </w:rPr>
        <w:t>27</w:t>
      </w:r>
      <w:r w:rsidRPr="00E93AB6">
        <w:t xml:space="preserve">TEKEL; you are weighed in the balances, and are found wanting. </w:t>
      </w:r>
      <w:r w:rsidRPr="00E93AB6">
        <w:rPr>
          <w:vertAlign w:val="superscript"/>
        </w:rPr>
        <w:t>28</w:t>
      </w:r>
      <w:r w:rsidRPr="00E93AB6">
        <w:t xml:space="preserve">PERES; your kingdom is divided, and given to the Medes and Persians.” </w:t>
      </w:r>
      <w:r w:rsidRPr="00E93AB6">
        <w:rPr>
          <w:vertAlign w:val="superscript"/>
        </w:rPr>
        <w:t>29</w:t>
      </w:r>
      <w:r w:rsidRPr="00E93AB6">
        <w:t xml:space="preserve">Then commanded Belshazzar, and they clothed Daniel with purple, and put a chain of gold about his neck, and made proclamation concerning him, that he should be the third ruler in the kingdom. </w:t>
      </w:r>
      <w:r w:rsidRPr="00E93AB6">
        <w:rPr>
          <w:vertAlign w:val="superscript"/>
        </w:rPr>
        <w:t>30</w:t>
      </w:r>
      <w:r w:rsidRPr="00E93AB6">
        <w:t xml:space="preserve">In that night Belshazzar the Chaldean King was slain. </w:t>
      </w:r>
      <w:r w:rsidRPr="00E93AB6">
        <w:rPr>
          <w:vertAlign w:val="superscript"/>
        </w:rPr>
        <w:t>31</w:t>
      </w:r>
      <w:r w:rsidR="00131502">
        <w:t>Darayavush</w:t>
      </w:r>
      <w:r w:rsidR="00131502">
        <w:rPr>
          <w:rStyle w:val="FootnoteReference"/>
        </w:rPr>
        <w:footnoteReference w:id="3289"/>
      </w:r>
      <w:r w:rsidRPr="00E93AB6">
        <w:t xml:space="preserve"> the Mede </w:t>
      </w:r>
      <w:r w:rsidRPr="00E93AB6">
        <w:lastRenderedPageBreak/>
        <w:t>received the kingdom, being about sixty-two years old.</w:t>
      </w:r>
    </w:p>
    <w:p w14:paraId="192BB2F4" w14:textId="77777777" w:rsidR="00FE1B59" w:rsidRPr="00E93AB6" w:rsidRDefault="00FE1B59" w:rsidP="00FE1B59">
      <w:pPr>
        <w:pStyle w:val="NHEB"/>
        <w:framePr w:wrap="auto"/>
      </w:pPr>
      <w:r w:rsidRPr="00E93AB6">
        <w:t>6</w:t>
      </w:r>
    </w:p>
    <w:p w14:paraId="3C7CFA55" w14:textId="2ABADBB0" w:rsidR="00FE1B59" w:rsidRPr="00E93AB6" w:rsidRDefault="00FE1B59" w:rsidP="00FE1B59">
      <w:pPr>
        <w:ind w:firstLine="0"/>
      </w:pPr>
      <w:r w:rsidRPr="00E93AB6">
        <w:t xml:space="preserve">It pleased </w:t>
      </w:r>
      <w:r w:rsidR="00131502">
        <w:t>Darayavush</w:t>
      </w:r>
      <w:r w:rsidRPr="00E93AB6">
        <w:t xml:space="preserve"> to set over the kingdom one hundred twenty satraps, who should be throughout the whole kingdom; </w:t>
      </w:r>
      <w:r w:rsidRPr="00E93AB6">
        <w:rPr>
          <w:vertAlign w:val="superscript"/>
        </w:rPr>
        <w:t>2</w:t>
      </w:r>
      <w:r w:rsidRPr="00E93AB6">
        <w:t xml:space="preserve">and over them three administrators, of whom Daniel was one; that these satraps might give account to them, and that the king might not suffer loss. </w:t>
      </w:r>
      <w:r w:rsidRPr="00E93AB6">
        <w:rPr>
          <w:vertAlign w:val="superscript"/>
        </w:rPr>
        <w:t>3</w:t>
      </w:r>
      <w:r w:rsidRPr="00E93AB6">
        <w:t xml:space="preserve">Then this Daniel was distinguished above the administrators and the satraps, because an extraordinary spirit was in him; and the king thought to set him over the whole realm. </w:t>
      </w:r>
      <w:r w:rsidRPr="00E93AB6">
        <w:rPr>
          <w:vertAlign w:val="superscript"/>
        </w:rPr>
        <w:t>4</w:t>
      </w:r>
      <w:r w:rsidRPr="00E93AB6">
        <w:t xml:space="preserve">Then the administrators and the satraps sought to find a charge against Daniel regarding the kingdom; but they could find no charge or fault, because he was faithful. Neither was there any error or fault found in him. </w:t>
      </w:r>
      <w:r w:rsidRPr="00E93AB6">
        <w:rPr>
          <w:vertAlign w:val="superscript"/>
        </w:rPr>
        <w:t>5</w:t>
      </w:r>
      <w:r w:rsidRPr="00E93AB6">
        <w:t xml:space="preserve">Then these men said, “We will not find any charge against this Daniel, except we find it against him concerning the law of his God.“ </w:t>
      </w:r>
      <w:r w:rsidRPr="00E93AB6">
        <w:rPr>
          <w:vertAlign w:val="superscript"/>
        </w:rPr>
        <w:t>6</w:t>
      </w:r>
      <w:r w:rsidRPr="00E93AB6">
        <w:t xml:space="preserve">Then these administrators and satraps assembled together to the king, and said this to him, “King </w:t>
      </w:r>
      <w:r w:rsidR="00131502">
        <w:t>Darayavush</w:t>
      </w:r>
      <w:r w:rsidRPr="00E93AB6">
        <w:t xml:space="preserve">, live forever. </w:t>
      </w:r>
      <w:r w:rsidRPr="00E93AB6">
        <w:rPr>
          <w:vertAlign w:val="superscript"/>
        </w:rPr>
        <w:t>7</w:t>
      </w:r>
      <w:r w:rsidRPr="00E93AB6">
        <w:t xml:space="preserve">All the administrators of the kingdom, the deputies and the satraps, the counselors and the governors, have consulted together to establish a royal statute, and to make a strong decree, that whoever shall ask a petition of any god or man for thirty days, except of you, O king, he shall be cast into the den of lions. </w:t>
      </w:r>
      <w:r w:rsidRPr="00E93AB6">
        <w:rPr>
          <w:vertAlign w:val="superscript"/>
        </w:rPr>
        <w:t>8</w:t>
      </w:r>
      <w:r w:rsidRPr="00E93AB6">
        <w:t xml:space="preserve">Now, O king, establish the decree, and sign the writing, that it not be changed, according to the law of the Medes and Persians, </w:t>
      </w:r>
      <w:r w:rsidRPr="00E93AB6">
        <w:t xml:space="preserve">which cannot be changed.” </w:t>
      </w:r>
      <w:r w:rsidRPr="00E93AB6">
        <w:rPr>
          <w:vertAlign w:val="superscript"/>
        </w:rPr>
        <w:t>9</w:t>
      </w:r>
      <w:r w:rsidRPr="00E93AB6">
        <w:t xml:space="preserve">Therefore king </w:t>
      </w:r>
      <w:r w:rsidR="00131502">
        <w:t>Darayavush</w:t>
      </w:r>
      <w:r w:rsidRPr="00E93AB6">
        <w:t xml:space="preserve"> signed the writing and the decree. </w:t>
      </w:r>
      <w:r w:rsidRPr="00E93AB6">
        <w:rPr>
          <w:vertAlign w:val="superscript"/>
        </w:rPr>
        <w:t>10</w:t>
      </w:r>
      <w:r w:rsidRPr="00E93AB6">
        <w:t xml:space="preserve">When Daniel knew that the writing was signed, he went into his house (now his windows were open in his chamber toward </w:t>
      </w:r>
      <w:smartTag w:uri="urn:schemas-microsoft-com:office:smarttags" w:element="City">
        <w:smartTag w:uri="urn:schemas-microsoft-com:office:smarttags" w:element="place">
          <w:r w:rsidRPr="00E93AB6">
            <w:t>Jerusalem</w:t>
          </w:r>
        </w:smartTag>
      </w:smartTag>
      <w:r w:rsidRPr="00E93AB6">
        <w:t xml:space="preserve">) and he kneeled on his knees three times a day, and prayed, and gave thanks before his God, as he did before. </w:t>
      </w:r>
      <w:r w:rsidRPr="00E93AB6">
        <w:rPr>
          <w:vertAlign w:val="superscript"/>
        </w:rPr>
        <w:t>11</w:t>
      </w:r>
      <w:r w:rsidRPr="00E93AB6">
        <w:t xml:space="preserve">Then these men assembled together, and found Daniel making petition and </w:t>
      </w:r>
      <w:r w:rsidR="006F0166">
        <w:t>petition</w:t>
      </w:r>
      <w:r w:rsidRPr="00E93AB6">
        <w:t xml:space="preserve"> before his God. </w:t>
      </w:r>
      <w:r w:rsidRPr="00E93AB6">
        <w:rPr>
          <w:vertAlign w:val="superscript"/>
        </w:rPr>
        <w:t>12</w:t>
      </w:r>
      <w:r w:rsidRPr="00E93AB6">
        <w:t xml:space="preserve">Then they came near, and spoke before the king concerning the king’s decree. “Haven’t you signed a decree, that every man who shall make petition to any god or man within thirty days, except to you, O king, shall be cast into the den of lions?” The king answered, “The thing is true, according to the law of the Medes and Persians, which cannot be changed.” </w:t>
      </w:r>
      <w:r w:rsidRPr="00E93AB6">
        <w:rPr>
          <w:vertAlign w:val="superscript"/>
        </w:rPr>
        <w:t>13</w:t>
      </w:r>
      <w:r w:rsidRPr="00E93AB6">
        <w:t xml:space="preserve">Then they answered and said before the king, “That Daniel, who is of the children of the captivity of Judah, doesn’t regard you, O king, nor the decree that you have signed, but makes his petition three times a day.“ </w:t>
      </w:r>
      <w:r w:rsidRPr="00E93AB6">
        <w:rPr>
          <w:vertAlign w:val="superscript"/>
        </w:rPr>
        <w:t>14</w:t>
      </w:r>
      <w:r w:rsidRPr="00E93AB6">
        <w:t xml:space="preserve">Then the king, when he heard these words, was very displeased, and set his heart on Daniel to deliver him. And he labored until the going down of the sun to rescue him. </w:t>
      </w:r>
      <w:r w:rsidRPr="00E93AB6">
        <w:rPr>
          <w:vertAlign w:val="superscript"/>
        </w:rPr>
        <w:t>15</w:t>
      </w:r>
      <w:r w:rsidRPr="00E93AB6">
        <w:t xml:space="preserve">Then these men assembled together to the king, and said to the king, “Know, O king, that it is a law of the Medes and Persians, that no decree nor statute which the king establishes may be changed.” </w:t>
      </w:r>
      <w:r w:rsidRPr="00E93AB6">
        <w:rPr>
          <w:vertAlign w:val="superscript"/>
        </w:rPr>
        <w:t>16</w:t>
      </w:r>
      <w:r w:rsidRPr="00E93AB6">
        <w:t xml:space="preserve">Then the king commanded, and they brought Daniel, and cast him into the den of lions. Now the king spoke and said to Daniel, “Your God whom you </w:t>
      </w:r>
      <w:r w:rsidRPr="00E93AB6">
        <w:lastRenderedPageBreak/>
        <w:t xml:space="preserve">serve continually, he will deliver you.” </w:t>
      </w:r>
      <w:r w:rsidRPr="00E93AB6">
        <w:rPr>
          <w:vertAlign w:val="superscript"/>
        </w:rPr>
        <w:t>17</w:t>
      </w:r>
      <w:r w:rsidRPr="00E93AB6">
        <w:t xml:space="preserve">A stone was brought, and placed on the opening of the den; and the king sealed it with his own signet, and with the signet of his lords; that nothing might be changed concerning Daniel. </w:t>
      </w:r>
      <w:r w:rsidRPr="00E93AB6">
        <w:rPr>
          <w:vertAlign w:val="superscript"/>
        </w:rPr>
        <w:t>18</w:t>
      </w:r>
      <w:r w:rsidRPr="00E93AB6">
        <w:t xml:space="preserve">Then the king went to his palace, and passed the night fasting; neither were instruments of music brought before him. And his sleep fled from him. </w:t>
      </w:r>
      <w:r w:rsidRPr="00E93AB6">
        <w:rPr>
          <w:vertAlign w:val="superscript"/>
        </w:rPr>
        <w:t>19</w:t>
      </w:r>
      <w:r w:rsidRPr="00E93AB6">
        <w:t xml:space="preserve">Then the king arose very early in the morning, and went in haste to the den of lions. </w:t>
      </w:r>
      <w:r w:rsidRPr="00E93AB6">
        <w:rPr>
          <w:vertAlign w:val="superscript"/>
        </w:rPr>
        <w:t>20</w:t>
      </w:r>
      <w:r w:rsidRPr="00E93AB6">
        <w:t xml:space="preserve">When he came near to the den to Daniel, he cried with a lamentable voice. The king spoke and said to Daniel, “Daniel, servant of the living God. Is your God, whom you serve continually, able to deliver you from the lions?” </w:t>
      </w:r>
      <w:r w:rsidRPr="00E93AB6">
        <w:rPr>
          <w:vertAlign w:val="superscript"/>
        </w:rPr>
        <w:t>21</w:t>
      </w:r>
      <w:r w:rsidRPr="00E93AB6">
        <w:t xml:space="preserve">Then said Daniel to the king, “O king, live forever. </w:t>
      </w:r>
      <w:r w:rsidRPr="00E93AB6">
        <w:rPr>
          <w:vertAlign w:val="superscript"/>
        </w:rPr>
        <w:t>22</w:t>
      </w:r>
      <w:r w:rsidRPr="00E93AB6">
        <w:t xml:space="preserve">My God has sent his angel, and has shut the lions’ mouths, and they have not hurt me; because before him innocence was found in me; and also before you, O king, have I done no wrong.” </w:t>
      </w:r>
      <w:r w:rsidRPr="00E93AB6">
        <w:rPr>
          <w:vertAlign w:val="superscript"/>
        </w:rPr>
        <w:t>23</w:t>
      </w:r>
      <w:r w:rsidRPr="00E93AB6">
        <w:t xml:space="preserve">Then was the king exceedingly glad, and commanded that they should take Daniel up out of the den. So Daniel was taken up out of the den, and no manner of hurt was found on him, because he had trusted in his God. </w:t>
      </w:r>
      <w:r w:rsidRPr="00E93AB6">
        <w:rPr>
          <w:vertAlign w:val="superscript"/>
        </w:rPr>
        <w:t>24</w:t>
      </w:r>
      <w:r w:rsidRPr="00E93AB6">
        <w:t xml:space="preserve">The king commanded, and they brought those men who had accused Daniel, and they cast them into the den of lions, them, their children, and their wives; and the lions overpowered them, and broke all their bones in pieces, before they came to the bottom of the den. </w:t>
      </w:r>
      <w:r w:rsidRPr="00E93AB6">
        <w:rPr>
          <w:vertAlign w:val="superscript"/>
        </w:rPr>
        <w:t>25</w:t>
      </w:r>
      <w:r w:rsidRPr="00E93AB6">
        <w:t xml:space="preserve">Then king </w:t>
      </w:r>
      <w:r w:rsidR="00131502">
        <w:t>Darayavush</w:t>
      </w:r>
      <w:r w:rsidRPr="00E93AB6">
        <w:t xml:space="preserve"> wrote to all the peoples, nations, and languages, who dwell in all the earth: “Peace be multiplied to you. </w:t>
      </w:r>
      <w:r w:rsidRPr="00E93AB6">
        <w:rPr>
          <w:vertAlign w:val="superscript"/>
        </w:rPr>
        <w:t>26</w:t>
      </w:r>
      <w:r w:rsidRPr="00E93AB6">
        <w:t xml:space="preserve">I make a decree, that in all the dominion of my kingdom men tremble and fear before the God of Daniel; for he is the living God, and steadfast forever. His kingdom shall not be destroyed; and his dominion shall be to the end. </w:t>
      </w:r>
      <w:r w:rsidRPr="00E93AB6">
        <w:rPr>
          <w:vertAlign w:val="superscript"/>
        </w:rPr>
        <w:t>27</w:t>
      </w:r>
      <w:r w:rsidRPr="00E93AB6">
        <w:t xml:space="preserve">He delivers and rescues, and he works signs and wonders in heaven and in earth, who has delivered Daniel from the power of the lions.” </w:t>
      </w:r>
      <w:r w:rsidRPr="00E93AB6">
        <w:rPr>
          <w:vertAlign w:val="superscript"/>
        </w:rPr>
        <w:t>28</w:t>
      </w:r>
      <w:r w:rsidRPr="00E93AB6">
        <w:t xml:space="preserve">So this Daniel prospered in the reign of </w:t>
      </w:r>
      <w:r w:rsidR="00131502">
        <w:t>Darayavush</w:t>
      </w:r>
      <w:r w:rsidRPr="00E93AB6">
        <w:t xml:space="preserve">, and in the reign of </w:t>
      </w:r>
      <w:r w:rsidR="00F317D7">
        <w:t>Koresh</w:t>
      </w:r>
      <w:r w:rsidRPr="00E93AB6">
        <w:t xml:space="preserve"> the Persian.</w:t>
      </w:r>
    </w:p>
    <w:p w14:paraId="219C517E" w14:textId="77777777" w:rsidR="00FE1B59" w:rsidRPr="00E93AB6" w:rsidRDefault="00FE1B59" w:rsidP="00FE1B59">
      <w:pPr>
        <w:pStyle w:val="NHEB"/>
        <w:framePr w:wrap="auto"/>
      </w:pPr>
      <w:r w:rsidRPr="00E93AB6">
        <w:t>7</w:t>
      </w:r>
    </w:p>
    <w:p w14:paraId="04EF149C" w14:textId="77777777" w:rsidR="00FE1B59" w:rsidRPr="00E93AB6" w:rsidRDefault="00FE1B59" w:rsidP="00FE1B59">
      <w:pPr>
        <w:ind w:firstLine="0"/>
      </w:pPr>
      <w:r w:rsidRPr="00E93AB6">
        <w:t xml:space="preserve">In the first year of Belshazzar king of Babylon Daniel had a dream and visions in his mind on his bed. Then he wrote the dream and told the summary of it. </w:t>
      </w:r>
      <w:r w:rsidRPr="00E93AB6">
        <w:rPr>
          <w:vertAlign w:val="superscript"/>
        </w:rPr>
        <w:t>2</w:t>
      </w:r>
      <w:r w:rsidRPr="00E93AB6">
        <w:t xml:space="preserve">Daniel spoke and said, “I saw in my vision by night, and, </w:t>
      </w:r>
      <w:r w:rsidR="00B461A0">
        <w:t>look</w:t>
      </w:r>
      <w:r w:rsidRPr="00E93AB6">
        <w:t xml:space="preserve">, the four winds of the sky broke forth on the great sea. </w:t>
      </w:r>
      <w:r w:rsidRPr="00E93AB6">
        <w:rPr>
          <w:vertAlign w:val="superscript"/>
        </w:rPr>
        <w:t>3</w:t>
      </w:r>
      <w:r w:rsidRPr="00E93AB6">
        <w:t xml:space="preserve">Four great animals came up from the sea, different from one another. </w:t>
      </w:r>
      <w:r w:rsidRPr="00E93AB6">
        <w:rPr>
          <w:vertAlign w:val="superscript"/>
        </w:rPr>
        <w:t>4</w:t>
      </w:r>
      <w:r w:rsidRPr="00E93AB6">
        <w:t xml:space="preserve">The first was like a lion, and had eagle’s wings. I saw until its wings were plucked, and it was lifted up from the earth, and made to stand on two feet as a man; and a man’s mind was given to it. </w:t>
      </w:r>
      <w:r w:rsidRPr="00E93AB6">
        <w:rPr>
          <w:vertAlign w:val="superscript"/>
        </w:rPr>
        <w:t>5</w:t>
      </w:r>
      <w:r w:rsidRPr="00E93AB6">
        <w:t xml:space="preserve">And </w:t>
      </w:r>
      <w:r w:rsidR="00B461A0">
        <w:t>look</w:t>
      </w:r>
      <w:r w:rsidRPr="00E93AB6">
        <w:t xml:space="preserve">, another animal, a second one, like a bear; and it was raised up on one side, and three ribs were in its mouth between its teeth. And they said this to it, ‘Arise, devour much flesh.’ </w:t>
      </w:r>
      <w:r w:rsidRPr="00E93AB6">
        <w:rPr>
          <w:vertAlign w:val="superscript"/>
        </w:rPr>
        <w:t>6</w:t>
      </w:r>
      <w:r w:rsidRPr="00E93AB6">
        <w:t xml:space="preserve">After this I saw, and </w:t>
      </w:r>
      <w:r w:rsidR="00B461A0">
        <w:t>look</w:t>
      </w:r>
      <w:r w:rsidRPr="00E93AB6">
        <w:t xml:space="preserve">, another one, like a leopard, which had on its back four wings of a bird. The animal also had four heads; and dominion was given to it. </w:t>
      </w:r>
      <w:r w:rsidRPr="00E93AB6">
        <w:rPr>
          <w:vertAlign w:val="superscript"/>
        </w:rPr>
        <w:t>7</w:t>
      </w:r>
      <w:r w:rsidRPr="00E93AB6">
        <w:t xml:space="preserve">After this I saw in the night visions, and </w:t>
      </w:r>
      <w:r w:rsidR="00B461A0">
        <w:t>look</w:t>
      </w:r>
      <w:r w:rsidRPr="00E93AB6">
        <w:t xml:space="preserve">, a fourth animal, awesome and powerful, and </w:t>
      </w:r>
      <w:r w:rsidRPr="00E93AB6">
        <w:lastRenderedPageBreak/>
        <w:t xml:space="preserve">extremely strong. And it had great iron teeth. It devoured and broke in pieces, and stamped what was left with its feet. And it was diverse from all the animals that were before it; and it had ten horns. </w:t>
      </w:r>
      <w:r w:rsidRPr="00E93AB6">
        <w:rPr>
          <w:vertAlign w:val="superscript"/>
        </w:rPr>
        <w:t>8</w:t>
      </w:r>
      <w:r w:rsidRPr="00E93AB6">
        <w:t xml:space="preserve">I considered the horns, and </w:t>
      </w:r>
      <w:r w:rsidR="00B461A0">
        <w:t>look</w:t>
      </w:r>
      <w:r w:rsidRPr="00E93AB6">
        <w:t xml:space="preserve">, there came up among them another horn, a little one, before which three of the first horns were plucked up by the roots. And </w:t>
      </w:r>
      <w:r w:rsidR="00B461A0">
        <w:t>look</w:t>
      </w:r>
      <w:r w:rsidRPr="00E93AB6">
        <w:t xml:space="preserve">, in this horn were eyes like the eyes of a man, and a mouth speaking arrogant things. </w:t>
      </w:r>
      <w:r w:rsidRPr="00E93AB6">
        <w:rPr>
          <w:vertAlign w:val="superscript"/>
        </w:rPr>
        <w:t>9</w:t>
      </w:r>
      <w:r w:rsidRPr="00E93AB6">
        <w:t xml:space="preserve">I saw until thrones were placed, and the Ancient of Days took his seat. His clothing was white as snow, and the hair of his head like pure wool. His throne was fiery flames, and its wheels burning fire. </w:t>
      </w:r>
      <w:r w:rsidRPr="00E93AB6">
        <w:rPr>
          <w:vertAlign w:val="superscript"/>
        </w:rPr>
        <w:t>10</w:t>
      </w:r>
      <w:r w:rsidRPr="00E93AB6">
        <w:t xml:space="preserve">A fiery stream issued and came forth from before him. Thousands of thousands ministered to him, and ten thousand times ten thousand stood before him. The court sat in judgment, and the books were opened. </w:t>
      </w:r>
      <w:r w:rsidRPr="00E93AB6">
        <w:rPr>
          <w:vertAlign w:val="superscript"/>
        </w:rPr>
        <w:t>11</w:t>
      </w:r>
      <w:r w:rsidRPr="00E93AB6">
        <w:t xml:space="preserve">I saw at that time because of the voice of the arrogant words which the horn spoke. I was watching until the animal was killed and its body destroyed and was given to be burned with fire. </w:t>
      </w:r>
      <w:r w:rsidRPr="00E93AB6">
        <w:rPr>
          <w:vertAlign w:val="superscript"/>
        </w:rPr>
        <w:t>12</w:t>
      </w:r>
      <w:r w:rsidRPr="00E93AB6">
        <w:t xml:space="preserve">As for the rest of the animals, their dominion was taken away, yet their lives were prolonged for a season and a time. </w:t>
      </w:r>
      <w:r w:rsidRPr="00E93AB6">
        <w:rPr>
          <w:vertAlign w:val="superscript"/>
        </w:rPr>
        <w:t>13</w:t>
      </w:r>
      <w:r w:rsidRPr="00E93AB6">
        <w:t xml:space="preserve">I saw in the night visions, and </w:t>
      </w:r>
      <w:r w:rsidR="00B461A0">
        <w:t>look</w:t>
      </w:r>
      <w:r w:rsidRPr="00E93AB6">
        <w:t>, there came with the clouds of the sky one like a son of man,</w:t>
      </w:r>
      <w:r w:rsidRPr="00E93AB6">
        <w:rPr>
          <w:rStyle w:val="FootnoteReference"/>
        </w:rPr>
        <w:footnoteReference w:id="3290"/>
      </w:r>
      <w:r w:rsidRPr="00E93AB6">
        <w:t xml:space="preserve"> and he came even to the Ancient of Days, and they brought him near before him. </w:t>
      </w:r>
      <w:r w:rsidRPr="00E93AB6">
        <w:rPr>
          <w:vertAlign w:val="superscript"/>
        </w:rPr>
        <w:t>14</w:t>
      </w:r>
      <w:r w:rsidRPr="00E93AB6">
        <w:t xml:space="preserve">There was given him dominion, and glory, and a kingdom, that all the peoples, </w:t>
      </w:r>
      <w:r w:rsidRPr="00E93AB6">
        <w:t xml:space="preserve">nations, and languages should serve him. His dominion is an everlasting dominion, which shall not pass away, and his kingdom that which shall not be destroyed. </w:t>
      </w:r>
      <w:r w:rsidRPr="00E93AB6">
        <w:rPr>
          <w:vertAlign w:val="superscript"/>
        </w:rPr>
        <w:t>15</w:t>
      </w:r>
      <w:r w:rsidRPr="00E93AB6">
        <w:t xml:space="preserve">As for me, Daniel, my spirit was grieved in the midst of my body, and the visions of my mind troubled me. </w:t>
      </w:r>
      <w:r w:rsidRPr="00E93AB6">
        <w:rPr>
          <w:vertAlign w:val="superscript"/>
        </w:rPr>
        <w:t>16</w:t>
      </w:r>
      <w:r w:rsidRPr="00E93AB6">
        <w:t xml:space="preserve">I came near to one of those who stood by, and asked him the true meaning concerning all this. So he told me, and revealed to me the interpretation of these things. </w:t>
      </w:r>
      <w:r w:rsidRPr="00E93AB6">
        <w:rPr>
          <w:vertAlign w:val="superscript"/>
        </w:rPr>
        <w:t>17</w:t>
      </w:r>
      <w:r w:rsidRPr="00E93AB6">
        <w:t xml:space="preserve">These great animals, which are four, are four kings, who shall arise out of the earth. </w:t>
      </w:r>
      <w:r w:rsidRPr="00E93AB6">
        <w:rPr>
          <w:vertAlign w:val="superscript"/>
        </w:rPr>
        <w:t>18</w:t>
      </w:r>
      <w:r w:rsidRPr="00E93AB6">
        <w:t xml:space="preserve">But the holy ones of the Most High shall receive the kingdom, and possess the kingdom forever, forever and ever. </w:t>
      </w:r>
      <w:r w:rsidRPr="00E93AB6">
        <w:rPr>
          <w:vertAlign w:val="superscript"/>
        </w:rPr>
        <w:t>19</w:t>
      </w:r>
      <w:r w:rsidRPr="00E93AB6">
        <w:t xml:space="preserve">Then I desired to know the true meaning concerning the fourth animal, which was different from all of them, exceedingly terrible, whose teeth were of iron, and its claws of bronze; which devoured, broke in pieces, and stamped what was left with its feet. </w:t>
      </w:r>
      <w:r w:rsidRPr="00E93AB6">
        <w:rPr>
          <w:vertAlign w:val="superscript"/>
        </w:rPr>
        <w:t>20</w:t>
      </w:r>
      <w:r w:rsidRPr="00E93AB6">
        <w:t xml:space="preserve">And concerning the ten horns that were on its head, and the other horn which came up, and before which three fell, even that horn that had eyes, and a mouth that spoke arrogant things, whose look was larger than the others. </w:t>
      </w:r>
      <w:r w:rsidRPr="00E93AB6">
        <w:rPr>
          <w:vertAlign w:val="superscript"/>
        </w:rPr>
        <w:t>21</w:t>
      </w:r>
      <w:r w:rsidRPr="00E93AB6">
        <w:t xml:space="preserve">I saw, and the same horn made war with the holy ones, and prevailed against them, </w:t>
      </w:r>
      <w:r w:rsidRPr="00E93AB6">
        <w:rPr>
          <w:vertAlign w:val="superscript"/>
        </w:rPr>
        <w:t>22</w:t>
      </w:r>
      <w:r w:rsidRPr="00E93AB6">
        <w:t xml:space="preserve">until the Ancient of Days came, and judgment was given to the holy ones of the Most High, and the time came that the holy ones possessed the kingdom. </w:t>
      </w:r>
      <w:r w:rsidRPr="00E93AB6">
        <w:rPr>
          <w:vertAlign w:val="superscript"/>
        </w:rPr>
        <w:t>23</w:t>
      </w:r>
      <w:r w:rsidRPr="00E93AB6">
        <w:t xml:space="preserve">This he said, ‘The fourth animal shall be a fourth kingdom on earth, which </w:t>
      </w:r>
      <w:r w:rsidRPr="00E93AB6">
        <w:lastRenderedPageBreak/>
        <w:t xml:space="preserve">shall be different from all the kingdoms, and shall devour the whole earth, and shall tread it down, and break it in pieces. </w:t>
      </w:r>
      <w:r w:rsidRPr="00E93AB6">
        <w:rPr>
          <w:vertAlign w:val="superscript"/>
        </w:rPr>
        <w:t>24</w:t>
      </w:r>
      <w:r w:rsidRPr="00E93AB6">
        <w:t xml:space="preserve">As for the ten horns, out of this kingdom shall ten kings arise, and another shall arise after them; and he shall be diverse from the former, and he shall put down three kings. </w:t>
      </w:r>
      <w:r w:rsidRPr="00E93AB6">
        <w:rPr>
          <w:vertAlign w:val="superscript"/>
        </w:rPr>
        <w:t>25</w:t>
      </w:r>
      <w:r w:rsidRPr="00E93AB6">
        <w:t xml:space="preserve">He shall speak words against the Most High, and shall oppress the holy ones of the Most High; and he shall think to change the times and the law; and they shall be given over to him until a time and times and half a time. </w:t>
      </w:r>
      <w:r w:rsidRPr="00E93AB6">
        <w:rPr>
          <w:vertAlign w:val="superscript"/>
        </w:rPr>
        <w:t>26</w:t>
      </w:r>
      <w:r w:rsidRPr="00E93AB6">
        <w:t xml:space="preserve">And the court shall sit in judgment, and they shall take away his dominion, consumed and completely destroyed forever. </w:t>
      </w:r>
      <w:r w:rsidRPr="00E93AB6">
        <w:rPr>
          <w:vertAlign w:val="superscript"/>
        </w:rPr>
        <w:t>27</w:t>
      </w:r>
      <w:r w:rsidRPr="00E93AB6">
        <w:t xml:space="preserve">The kingdom and the dominion, and the greatness of the kingdoms under the whole heaven, shall be given to the people of the holy ones of the Most High. His kingdom is an everlasting kingdom, and all dominions shall serve and obey him.’ </w:t>
      </w:r>
      <w:r w:rsidRPr="00E93AB6">
        <w:rPr>
          <w:vertAlign w:val="superscript"/>
        </w:rPr>
        <w:t>28</w:t>
      </w:r>
      <w:r w:rsidRPr="00E93AB6">
        <w:t>Here is the end of the matter. As for me, Daniel, my thoughts troubled me greatly, and my face turned pale. I kept the matter to myself.”</w:t>
      </w:r>
    </w:p>
    <w:p w14:paraId="62F6633C" w14:textId="77777777" w:rsidR="00FE1B59" w:rsidRPr="00E93AB6" w:rsidRDefault="00FE1B59" w:rsidP="00FE1B59">
      <w:pPr>
        <w:pStyle w:val="NHEB"/>
        <w:framePr w:wrap="auto"/>
      </w:pPr>
      <w:r w:rsidRPr="00E93AB6">
        <w:t>8</w:t>
      </w:r>
    </w:p>
    <w:p w14:paraId="2149E857" w14:textId="77777777" w:rsidR="00FE1B59" w:rsidRPr="00E93AB6" w:rsidRDefault="00FE1B59" w:rsidP="00FE1B59">
      <w:pPr>
        <w:ind w:firstLine="0"/>
      </w:pPr>
      <w:r w:rsidRPr="00E93AB6">
        <w:t xml:space="preserve">In the third year of the reign of king Belshazzar a vision appeared to me, Daniel, after that which appeared to me previously. </w:t>
      </w:r>
      <w:r w:rsidRPr="00E93AB6">
        <w:rPr>
          <w:vertAlign w:val="superscript"/>
        </w:rPr>
        <w:t>2</w:t>
      </w:r>
      <w:r w:rsidRPr="00E93AB6">
        <w:t xml:space="preserve">And I saw in the vision, and when I looked, I was in the citadel of </w:t>
      </w:r>
      <w:r w:rsidR="009B7AE0">
        <w:t>Shushan</w:t>
      </w:r>
      <w:r w:rsidRPr="00E93AB6">
        <w:t xml:space="preserve">, which is in the </w:t>
      </w:r>
      <w:smartTag w:uri="urn:schemas-microsoft-com:office:smarttags" w:element="place">
        <w:smartTag w:uri="urn:schemas-microsoft-com:office:smarttags" w:element="PlaceType">
          <w:r w:rsidRPr="00E93AB6">
            <w:t>province</w:t>
          </w:r>
        </w:smartTag>
        <w:r w:rsidRPr="00E93AB6">
          <w:t xml:space="preserve"> of </w:t>
        </w:r>
        <w:smartTag w:uri="urn:schemas-microsoft-com:office:smarttags" w:element="PlaceName">
          <w:r w:rsidRPr="00E93AB6">
            <w:t>Elam</w:t>
          </w:r>
        </w:smartTag>
      </w:smartTag>
      <w:r w:rsidRPr="00E93AB6">
        <w:t xml:space="preserve">. And I saw in the vision, and I was by the river Ulai. </w:t>
      </w:r>
      <w:r w:rsidRPr="00E93AB6">
        <w:rPr>
          <w:vertAlign w:val="superscript"/>
        </w:rPr>
        <w:t>3</w:t>
      </w:r>
      <w:r w:rsidRPr="00E93AB6">
        <w:t xml:space="preserve">Then I lifted up my eyes, and saw, and </w:t>
      </w:r>
      <w:r w:rsidR="00B461A0">
        <w:t>look</w:t>
      </w:r>
      <w:r w:rsidRPr="00E93AB6">
        <w:t xml:space="preserve">, there stood before the river a ram which had two horns. And the </w:t>
      </w:r>
      <w:r w:rsidRPr="00E93AB6">
        <w:t xml:space="preserve">two horns were long, but one was longer than the other, and the longer one came up last. </w:t>
      </w:r>
      <w:r w:rsidRPr="00E93AB6">
        <w:rPr>
          <w:vertAlign w:val="superscript"/>
        </w:rPr>
        <w:t>4</w:t>
      </w:r>
      <w:r w:rsidRPr="00E93AB6">
        <w:t xml:space="preserve">I saw the ram pushing westward, and northward, and southward; and no animals could stand before him, neither was there any who could deliver out of his hand. But he did according to his will, and became great. </w:t>
      </w:r>
      <w:r w:rsidRPr="00E93AB6">
        <w:rPr>
          <w:vertAlign w:val="superscript"/>
        </w:rPr>
        <w:t>5</w:t>
      </w:r>
      <w:r w:rsidRPr="00E93AB6">
        <w:t xml:space="preserve">As I was considering, </w:t>
      </w:r>
      <w:r w:rsidR="00B461A0">
        <w:t>look</w:t>
      </w:r>
      <w:r w:rsidRPr="00E93AB6">
        <w:t xml:space="preserve">, a male goat came from the west over the surface of the whole earth, and did not touch the ground. And the goat had a prominent horn between his eyes. </w:t>
      </w:r>
      <w:r w:rsidRPr="00E93AB6">
        <w:rPr>
          <w:vertAlign w:val="superscript"/>
        </w:rPr>
        <w:t>6</w:t>
      </w:r>
      <w:r w:rsidRPr="00E93AB6">
        <w:t xml:space="preserve">He came to the ram that had the two horns, which I saw standing before the river, and rushed at him in the fury of his power. </w:t>
      </w:r>
      <w:r w:rsidRPr="00E93AB6">
        <w:rPr>
          <w:vertAlign w:val="superscript"/>
        </w:rPr>
        <w:t>7</w:t>
      </w:r>
      <w:r w:rsidRPr="00E93AB6">
        <w:t xml:space="preserve">I saw him come close to the ram, and he was moved with anger against him, and struck the ram, and broke his two horns. And there was no power in the ram to stand before him, but he threw him down to the ground and trampled on him, and there was no one who could deliver the ram from his power. </w:t>
      </w:r>
      <w:r w:rsidRPr="00E93AB6">
        <w:rPr>
          <w:vertAlign w:val="superscript"/>
        </w:rPr>
        <w:t>8</w:t>
      </w:r>
      <w:r w:rsidRPr="00E93AB6">
        <w:t xml:space="preserve">The male goat became very strong. But when he was strong, the large horn was broken; and instead of it there came up four prominent horns toward the four winds of heaven. </w:t>
      </w:r>
      <w:r w:rsidRPr="00E93AB6">
        <w:rPr>
          <w:vertAlign w:val="superscript"/>
        </w:rPr>
        <w:t>9</w:t>
      </w:r>
      <w:r w:rsidRPr="00E93AB6">
        <w:t xml:space="preserve">Out of one of them came forth a little horn, which grew exceeding great, toward the south, and toward the east, and toward the beautiful land. </w:t>
      </w:r>
      <w:r w:rsidRPr="00E93AB6">
        <w:rPr>
          <w:vertAlign w:val="superscript"/>
        </w:rPr>
        <w:t>10</w:t>
      </w:r>
      <w:r w:rsidRPr="00E93AB6">
        <w:t xml:space="preserve">It grew so great that it reached to the host of </w:t>
      </w:r>
      <w:r>
        <w:t>heaven</w:t>
      </w:r>
      <w:r w:rsidRPr="00E93AB6">
        <w:t xml:space="preserve">, and some of the host and of the stars it cast down to the ground, and trampled on them. </w:t>
      </w:r>
      <w:r w:rsidRPr="00E93AB6">
        <w:rPr>
          <w:vertAlign w:val="superscript"/>
        </w:rPr>
        <w:t>11</w:t>
      </w:r>
      <w:r w:rsidRPr="00E93AB6">
        <w:t xml:space="preserve">And it magnified itself, even against the Prince of the host; and it took away from him the daily sacrifice, and the place of his sanctuary was thrown down. </w:t>
      </w:r>
      <w:r w:rsidRPr="00E93AB6">
        <w:rPr>
          <w:vertAlign w:val="superscript"/>
        </w:rPr>
        <w:t>12</w:t>
      </w:r>
      <w:r w:rsidRPr="00E93AB6">
        <w:t xml:space="preserve">The host was given </w:t>
      </w:r>
      <w:r w:rsidRPr="00E93AB6">
        <w:lastRenderedPageBreak/>
        <w:t xml:space="preserve">over to it together with the daily sacrifice because of  transgression. And it cast down truth to the ground, and kept prospering. </w:t>
      </w:r>
      <w:r w:rsidRPr="00E93AB6">
        <w:rPr>
          <w:vertAlign w:val="superscript"/>
        </w:rPr>
        <w:t>13</w:t>
      </w:r>
      <w:r w:rsidRPr="00E93AB6">
        <w:t xml:space="preserve">Then I heard a holy one speaking; and another holy one said to that certain one who spoke, “How long shall be the vision concerning the daily sacrifice, and the transgression that makes desolate, to give both the sanctuary and the host to be trampled?” </w:t>
      </w:r>
      <w:r w:rsidRPr="00E93AB6">
        <w:rPr>
          <w:vertAlign w:val="superscript"/>
        </w:rPr>
        <w:t>14</w:t>
      </w:r>
      <w:r w:rsidRPr="00E93AB6">
        <w:t xml:space="preserve">He said to me, “To two thousand and three hundred evenings and mornings; then shall the sanctuary be restored to its rightful state.” </w:t>
      </w:r>
      <w:r w:rsidRPr="00E93AB6">
        <w:rPr>
          <w:vertAlign w:val="superscript"/>
        </w:rPr>
        <w:t>15</w:t>
      </w:r>
      <w:r w:rsidRPr="00E93AB6">
        <w:t xml:space="preserve">It came about when I, Daniel, had seen the vision, that I sought to understand it. And </w:t>
      </w:r>
      <w:r w:rsidR="00B461A0">
        <w:t>look</w:t>
      </w:r>
      <w:r w:rsidRPr="00E93AB6">
        <w:t xml:space="preserve">, there stood before me someone who appeared to be a man. </w:t>
      </w:r>
      <w:r w:rsidRPr="00E93AB6">
        <w:rPr>
          <w:vertAlign w:val="superscript"/>
        </w:rPr>
        <w:t>16</w:t>
      </w:r>
      <w:r w:rsidRPr="00E93AB6">
        <w:t>I heard a man’s voice between the banks of the Ulai, and</w:t>
      </w:r>
      <w:r>
        <w:t xml:space="preserve"> called out and</w:t>
      </w:r>
      <w:r w:rsidRPr="00E93AB6">
        <w:t xml:space="preserve"> said, “Gabriel, make this man understand the vision.” </w:t>
      </w:r>
      <w:r w:rsidRPr="00E93AB6">
        <w:rPr>
          <w:vertAlign w:val="superscript"/>
        </w:rPr>
        <w:t>17</w:t>
      </w:r>
      <w:r w:rsidRPr="00E93AB6">
        <w:t xml:space="preserve">So he came near where I stood, and when he came I was frightened, and fell prostrate. But he said to me, “Understand, son of man, that the vision belongs to the time of the end.” </w:t>
      </w:r>
      <w:r w:rsidRPr="00E93AB6">
        <w:rPr>
          <w:vertAlign w:val="superscript"/>
        </w:rPr>
        <w:t>18</w:t>
      </w:r>
      <w:r w:rsidRPr="00E93AB6">
        <w:t xml:space="preserve">Now as he was speaking with me, I fell into a deep sleep with my face toward the ground; but he touched me, and stood me upright. </w:t>
      </w:r>
      <w:r w:rsidRPr="00E93AB6">
        <w:rPr>
          <w:vertAlign w:val="superscript"/>
        </w:rPr>
        <w:t>19</w:t>
      </w:r>
      <w:r w:rsidRPr="00E93AB6">
        <w:t>He said, “</w:t>
      </w:r>
      <w:r w:rsidR="00B461A0">
        <w:t>Look</w:t>
      </w:r>
      <w:r w:rsidRPr="00E93AB6">
        <w:t xml:space="preserve">, I will make you know what shall be in the latter time of wrath, for it belongs to the appointed time of the end. </w:t>
      </w:r>
      <w:r w:rsidRPr="00E93AB6">
        <w:rPr>
          <w:vertAlign w:val="superscript"/>
        </w:rPr>
        <w:t>20</w:t>
      </w:r>
      <w:r w:rsidRPr="00E93AB6">
        <w:t xml:space="preserve">The ram which you saw, that had the two horns, they are the kings of Media and </w:t>
      </w:r>
      <w:smartTag w:uri="urn:schemas-microsoft-com:office:smarttags" w:element="place">
        <w:smartTag w:uri="urn:schemas-microsoft-com:office:smarttags" w:element="country-region">
          <w:r w:rsidRPr="00E93AB6">
            <w:t>Persia</w:t>
          </w:r>
        </w:smartTag>
      </w:smartTag>
      <w:r w:rsidRPr="00E93AB6">
        <w:t xml:space="preserve">. </w:t>
      </w:r>
      <w:r w:rsidRPr="00E93AB6">
        <w:rPr>
          <w:vertAlign w:val="superscript"/>
        </w:rPr>
        <w:t>21</w:t>
      </w:r>
      <w:r w:rsidRPr="00E93AB6">
        <w:t xml:space="preserve">The male goat </w:t>
      </w:r>
      <w:r w:rsidRPr="00E93AB6">
        <w:t xml:space="preserve">is the king of </w:t>
      </w:r>
      <w:smartTag w:uri="urn:schemas-microsoft-com:office:smarttags" w:element="country-region">
        <w:smartTag w:uri="urn:schemas-microsoft-com:office:smarttags" w:element="place">
          <w:r w:rsidRPr="00E93AB6">
            <w:t>Greece</w:t>
          </w:r>
        </w:smartTag>
      </w:smartTag>
      <w:r w:rsidRPr="00E93AB6">
        <w:t xml:space="preserve">, and the large horn that is between his eyes is the first king. </w:t>
      </w:r>
      <w:r w:rsidR="00D52A69" w:rsidRPr="00E93AB6">
        <w:t xml:space="preserve">. </w:t>
      </w:r>
      <w:r w:rsidR="00D52A69" w:rsidRPr="00E93AB6">
        <w:rPr>
          <w:vertAlign w:val="superscript"/>
        </w:rPr>
        <w:t>22</w:t>
      </w:r>
      <w:r w:rsidR="00D52A69" w:rsidRPr="00E93AB6">
        <w:t>As for that which was broken, in the place where four stood up, four kingdoms shall arise out of his</w:t>
      </w:r>
      <w:r w:rsidR="00D52A69">
        <w:rPr>
          <w:rStyle w:val="FootnoteReference"/>
        </w:rPr>
        <w:footnoteReference w:id="3291"/>
      </w:r>
      <w:r w:rsidR="00D52A69" w:rsidRPr="00E93AB6">
        <w:t xml:space="preserve"> nation, but not with his power. </w:t>
      </w:r>
      <w:r w:rsidR="00D52A69" w:rsidRPr="00E93AB6">
        <w:rPr>
          <w:vertAlign w:val="superscript"/>
        </w:rPr>
        <w:t>23</w:t>
      </w:r>
      <w:r w:rsidR="00D52A69" w:rsidRPr="00E93AB6">
        <w:t xml:space="preserve">In the latter time of their kingdom, </w:t>
      </w:r>
      <w:r w:rsidR="00D52A69">
        <w:t>when the transgressions</w:t>
      </w:r>
      <w:r w:rsidR="00D52A69">
        <w:rPr>
          <w:rStyle w:val="FootnoteReference"/>
        </w:rPr>
        <w:footnoteReference w:id="3292"/>
      </w:r>
      <w:r w:rsidR="00D52A69">
        <w:t xml:space="preserve"> have reached their full measure</w:t>
      </w:r>
      <w:r w:rsidR="00D52A69" w:rsidRPr="00E93AB6">
        <w:t>,</w:t>
      </w:r>
      <w:r w:rsidR="00D52A69">
        <w:rPr>
          <w:rStyle w:val="FootnoteReference"/>
        </w:rPr>
        <w:footnoteReference w:id="3293"/>
      </w:r>
      <w:r w:rsidR="00D52A69" w:rsidRPr="00E93AB6">
        <w:t xml:space="preserve"> a rash and deceitful king shall arise.</w:t>
      </w:r>
      <w:r w:rsidRPr="00E93AB6">
        <w:t xml:space="preserve"> </w:t>
      </w:r>
      <w:r w:rsidRPr="00E93AB6">
        <w:rPr>
          <w:vertAlign w:val="superscript"/>
        </w:rPr>
        <w:t>24</w:t>
      </w:r>
      <w:r w:rsidRPr="00E93AB6">
        <w:t xml:space="preserve">His power shall be great, but not by his own strength; and he shall cause terrible destruction, and shall succeed in whatever he does. And he shall destroy the mighty and the holy people. </w:t>
      </w:r>
      <w:r w:rsidRPr="00E93AB6">
        <w:rPr>
          <w:vertAlign w:val="superscript"/>
        </w:rPr>
        <w:t>25</w:t>
      </w:r>
      <w:r w:rsidRPr="00E93AB6">
        <w:t xml:space="preserve">Through his cunning he shall cause deceit to prosper by his influence, and he shall be great in his own mind, and without warning he shall destroy many. He shall also stand up against the Prince of princes; but he shall be shattered, but not by human hands. </w:t>
      </w:r>
      <w:r w:rsidRPr="00E93AB6">
        <w:rPr>
          <w:vertAlign w:val="superscript"/>
        </w:rPr>
        <w:t>26</w:t>
      </w:r>
      <w:r w:rsidRPr="00E93AB6">
        <w:t xml:space="preserve">The vision of the evenings and mornings which has been told is true; but seal up the vision because it refers to many days from now.” </w:t>
      </w:r>
      <w:r w:rsidRPr="00E93AB6">
        <w:rPr>
          <w:vertAlign w:val="superscript"/>
        </w:rPr>
        <w:t>27</w:t>
      </w:r>
      <w:r w:rsidRPr="00E93AB6">
        <w:t>I, Daniel, was overcome, and was ill for days. Then I rose up, and carried out the king’s business. And I was astonished by the vision, but there was no</w:t>
      </w:r>
      <w:r>
        <w:t xml:space="preserve"> o</w:t>
      </w:r>
      <w:r w:rsidRPr="00E93AB6">
        <w:t>ne to explain it.</w:t>
      </w:r>
    </w:p>
    <w:p w14:paraId="2B630888" w14:textId="77777777" w:rsidR="00FE1B59" w:rsidRPr="00E93AB6" w:rsidRDefault="00FE1B59" w:rsidP="00FE1B59">
      <w:pPr>
        <w:pStyle w:val="NHEB"/>
        <w:framePr w:wrap="auto"/>
      </w:pPr>
      <w:r w:rsidRPr="00E93AB6">
        <w:t>9</w:t>
      </w:r>
    </w:p>
    <w:p w14:paraId="114B025B" w14:textId="46C56585" w:rsidR="00FE1B59" w:rsidRPr="00E93AB6" w:rsidRDefault="00FE1B59" w:rsidP="00FE1B59">
      <w:pPr>
        <w:ind w:firstLine="0"/>
      </w:pPr>
      <w:r w:rsidRPr="00E93AB6">
        <w:t xml:space="preserve">In the first year of </w:t>
      </w:r>
      <w:r w:rsidR="00131502">
        <w:t>Darayavush</w:t>
      </w:r>
      <w:r w:rsidRPr="00E93AB6">
        <w:t xml:space="preserve"> the son of </w:t>
      </w:r>
      <w:r w:rsidR="00BC47C4">
        <w:t>Achashyerosh</w:t>
      </w:r>
      <w:r w:rsidRPr="00E93AB6">
        <w:t xml:space="preserve">, of Median descent, who was made king over the realm of the Chaldeans-- </w:t>
      </w:r>
      <w:r w:rsidRPr="00E93AB6">
        <w:rPr>
          <w:vertAlign w:val="superscript"/>
        </w:rPr>
        <w:t>2</w:t>
      </w:r>
      <w:r w:rsidRPr="00E93AB6">
        <w:t xml:space="preserve">in the first year of his reign I, Daniel, understood from </w:t>
      </w:r>
      <w:r w:rsidRPr="00E93AB6">
        <w:lastRenderedPageBreak/>
        <w:t xml:space="preserve">the books the number of the years about which the word of the </w:t>
      </w:r>
      <w:r w:rsidRPr="00E93AB6">
        <w:rPr>
          <w:sz w:val="16"/>
          <w:szCs w:val="16"/>
        </w:rPr>
        <w:t>LORD</w:t>
      </w:r>
      <w:r w:rsidRPr="00E93AB6">
        <w:t xml:space="preserve"> came to Jeremiah the prophet, for the completion of the desolation of Jerusalem, seventy years. </w:t>
      </w:r>
      <w:r w:rsidRPr="00E93AB6">
        <w:rPr>
          <w:vertAlign w:val="superscript"/>
        </w:rPr>
        <w:t>3</w:t>
      </w:r>
      <w:r w:rsidRPr="00E93AB6">
        <w:t xml:space="preserve">And I turned to the Lord God, to seek by prayer and petitions, with fasting and sackcloth and ashes. </w:t>
      </w:r>
      <w:r w:rsidRPr="00E93AB6">
        <w:rPr>
          <w:vertAlign w:val="superscript"/>
        </w:rPr>
        <w:t>4</w:t>
      </w:r>
      <w:r w:rsidRPr="00E93AB6">
        <w:t xml:space="preserve">I prayed to the </w:t>
      </w:r>
      <w:r w:rsidRPr="00E93AB6">
        <w:rPr>
          <w:sz w:val="16"/>
          <w:szCs w:val="16"/>
        </w:rPr>
        <w:t>LORD</w:t>
      </w:r>
      <w:r w:rsidRPr="00E93AB6">
        <w:t xml:space="preserve"> my God, and made this confession, “O Lord, the great and awesome God, who keeps his covenant and loving kindness with those who love him and keep his commandments. </w:t>
      </w:r>
      <w:r w:rsidRPr="00E93AB6">
        <w:rPr>
          <w:vertAlign w:val="superscript"/>
        </w:rPr>
        <w:t>5</w:t>
      </w:r>
      <w:r w:rsidRPr="00E93AB6">
        <w:t xml:space="preserve">We have sinned, and have done what is wrong and wicked, and have rebelled, even turning aside from your commandments and from your ordinances. </w:t>
      </w:r>
      <w:r w:rsidRPr="00E93AB6">
        <w:rPr>
          <w:vertAlign w:val="superscript"/>
        </w:rPr>
        <w:t>6</w:t>
      </w:r>
      <w:r w:rsidRPr="00E93AB6">
        <w:t xml:space="preserve">Neither have we listened to your servants the prophets, who spoke in your name </w:t>
      </w:r>
      <w:r>
        <w:t>to our kings, our leaders</w:t>
      </w:r>
      <w:r w:rsidRPr="00E93AB6">
        <w:t xml:space="preserve">, and our fathers, and to all the people of the land. </w:t>
      </w:r>
      <w:r w:rsidRPr="00E93AB6">
        <w:rPr>
          <w:vertAlign w:val="superscript"/>
        </w:rPr>
        <w:t>7</w:t>
      </w:r>
      <w:r w:rsidRPr="00E93AB6">
        <w:t xml:space="preserve">Lord, righteousness belongs to you, but to us open shame, as at this day, to the men of Judah, and to the inhabitants of Jerusalem, and to all Israel, who are near, and who are far off, through all the countries where you have driven them, because of their unfaithful deeds that they have committed against you. </w:t>
      </w:r>
      <w:r w:rsidRPr="00E93AB6">
        <w:rPr>
          <w:vertAlign w:val="superscript"/>
        </w:rPr>
        <w:t>8</w:t>
      </w:r>
      <w:r w:rsidRPr="00F50511">
        <w:rPr>
          <w:sz w:val="16"/>
          <w:szCs w:val="16"/>
        </w:rPr>
        <w:t xml:space="preserve"> </w:t>
      </w:r>
      <w:r w:rsidRPr="00E93AB6">
        <w:rPr>
          <w:sz w:val="16"/>
          <w:szCs w:val="16"/>
        </w:rPr>
        <w:t>LORD</w:t>
      </w:r>
      <w:r w:rsidRPr="00E93AB6">
        <w:t xml:space="preserve">, to us belongs open shame, </w:t>
      </w:r>
      <w:r>
        <w:t>to our kings, to our leaders</w:t>
      </w:r>
      <w:r w:rsidRPr="00E93AB6">
        <w:t xml:space="preserve">, and to our fathers, because we have sinned against you. </w:t>
      </w:r>
      <w:r w:rsidRPr="00E93AB6">
        <w:rPr>
          <w:vertAlign w:val="superscript"/>
        </w:rPr>
        <w:t>9</w:t>
      </w:r>
      <w:r w:rsidRPr="00E93AB6">
        <w:t xml:space="preserve">To the Lord our God belong </w:t>
      </w:r>
      <w:r>
        <w:t>compassion</w:t>
      </w:r>
      <w:r w:rsidRPr="00E93AB6">
        <w:t xml:space="preserve"> and forgiveness, for we have rebelled against him. </w:t>
      </w:r>
      <w:r w:rsidRPr="00E93AB6">
        <w:rPr>
          <w:vertAlign w:val="superscript"/>
        </w:rPr>
        <w:t>10</w:t>
      </w:r>
      <w:r w:rsidRPr="00E93AB6">
        <w:t xml:space="preserve">And have not obeyed the voice of the </w:t>
      </w:r>
      <w:r w:rsidRPr="00E93AB6">
        <w:rPr>
          <w:sz w:val="16"/>
          <w:szCs w:val="16"/>
        </w:rPr>
        <w:t>LORD</w:t>
      </w:r>
      <w:r w:rsidRPr="00E93AB6">
        <w:t xml:space="preserve"> our God, to walk in his laws, which he set before us by his servants the prophets. </w:t>
      </w:r>
      <w:r w:rsidRPr="00E93AB6">
        <w:rPr>
          <w:vertAlign w:val="superscript"/>
        </w:rPr>
        <w:t>11</w:t>
      </w:r>
      <w:r w:rsidRPr="00E93AB6">
        <w:t xml:space="preserve">Yes, all </w:t>
      </w:r>
      <w:smartTag w:uri="urn:schemas-microsoft-com:office:smarttags" w:element="country-region">
        <w:smartTag w:uri="urn:schemas-microsoft-com:office:smarttags" w:element="place">
          <w:r w:rsidRPr="00E93AB6">
            <w:t>Israel</w:t>
          </w:r>
        </w:smartTag>
      </w:smartTag>
      <w:r w:rsidRPr="00E93AB6">
        <w:t xml:space="preserve"> has transgressed your law, and turned away, refusing to obey your voice. Therefore has the curse been </w:t>
      </w:r>
      <w:r w:rsidRPr="00E93AB6">
        <w:t xml:space="preserve">poured out on us, and the oath that is written in the Law of Moses the servant of God, for we have sinned against you. </w:t>
      </w:r>
      <w:r w:rsidRPr="00E93AB6">
        <w:rPr>
          <w:vertAlign w:val="superscript"/>
        </w:rPr>
        <w:t>12</w:t>
      </w:r>
      <w:r w:rsidRPr="00E93AB6">
        <w:t xml:space="preserve">He has confirmed his words, which he spoke against us, and against our rulers who ruled us, by bringing on us a great calamity; for under the whole heaven such has not been done as has been done on </w:t>
      </w:r>
      <w:smartTag w:uri="urn:schemas-microsoft-com:office:smarttags" w:element="City">
        <w:smartTag w:uri="urn:schemas-microsoft-com:office:smarttags" w:element="place">
          <w:r w:rsidRPr="00E93AB6">
            <w:t>Jerusalem</w:t>
          </w:r>
        </w:smartTag>
      </w:smartTag>
      <w:r w:rsidRPr="00E93AB6">
        <w:t xml:space="preserve">. </w:t>
      </w:r>
      <w:r w:rsidRPr="00E93AB6">
        <w:rPr>
          <w:vertAlign w:val="superscript"/>
        </w:rPr>
        <w:t>13</w:t>
      </w:r>
      <w:r w:rsidRPr="00E93AB6">
        <w:t xml:space="preserve">As it is written in the Law of Moses, all this calamity has come on us. Yet have we not </w:t>
      </w:r>
      <w:r>
        <w:t>tried</w:t>
      </w:r>
      <w:r w:rsidRPr="00E93AB6">
        <w:t xml:space="preserve"> to gain the favor of the </w:t>
      </w:r>
      <w:r w:rsidRPr="00E93AB6">
        <w:rPr>
          <w:sz w:val="16"/>
          <w:szCs w:val="16"/>
        </w:rPr>
        <w:t>LORD</w:t>
      </w:r>
      <w:r w:rsidRPr="00E93AB6">
        <w:t xml:space="preserve"> our God, that we should turn from our iniquities, and have discernment in your truth. </w:t>
      </w:r>
      <w:r w:rsidRPr="00E93AB6">
        <w:rPr>
          <w:vertAlign w:val="superscript"/>
        </w:rPr>
        <w:t>14</w:t>
      </w:r>
      <w:r w:rsidRPr="00E93AB6">
        <w:t xml:space="preserve">Therefore has the </w:t>
      </w:r>
      <w:r w:rsidRPr="00E93AB6">
        <w:rPr>
          <w:sz w:val="16"/>
          <w:szCs w:val="16"/>
        </w:rPr>
        <w:t>LORD</w:t>
      </w:r>
      <w:r w:rsidRPr="00E93AB6">
        <w:t xml:space="preserve"> watched over the calamity, and brought it on us, for the </w:t>
      </w:r>
      <w:r w:rsidRPr="00E93AB6">
        <w:rPr>
          <w:sz w:val="16"/>
          <w:szCs w:val="16"/>
        </w:rPr>
        <w:t>LORD</w:t>
      </w:r>
      <w:r w:rsidRPr="00E93AB6">
        <w:t xml:space="preserve"> our God is just in all he has done, and we have not obeyed his voice. </w:t>
      </w:r>
      <w:r w:rsidRPr="00E93AB6">
        <w:rPr>
          <w:vertAlign w:val="superscript"/>
        </w:rPr>
        <w:t>15</w:t>
      </w:r>
      <w:r>
        <w:t>”And n</w:t>
      </w:r>
      <w:r w:rsidRPr="00E93AB6">
        <w:t xml:space="preserve">ow, Lord our God, who has brought your people forth out of the </w:t>
      </w:r>
      <w:smartTag w:uri="urn:schemas-microsoft-com:office:smarttags" w:element="place">
        <w:smartTag w:uri="urn:schemas-microsoft-com:office:smarttags" w:element="PlaceType">
          <w:r w:rsidRPr="00E93AB6">
            <w:t>land</w:t>
          </w:r>
        </w:smartTag>
        <w:r w:rsidRPr="00E93AB6">
          <w:t xml:space="preserve"> of </w:t>
        </w:r>
        <w:smartTag w:uri="urn:schemas-microsoft-com:office:smarttags" w:element="PlaceName">
          <w:r w:rsidRPr="00E93AB6">
            <w:t>Egypt</w:t>
          </w:r>
        </w:smartTag>
      </w:smartTag>
      <w:r w:rsidRPr="00E93AB6">
        <w:t xml:space="preserve"> with a mighty hand, and have </w:t>
      </w:r>
      <w:r>
        <w:t>made a name for yourself</w:t>
      </w:r>
      <w:r w:rsidRPr="00E93AB6">
        <w:t xml:space="preserve">, </w:t>
      </w:r>
      <w:r>
        <w:t>even to</w:t>
      </w:r>
      <w:r w:rsidRPr="00E93AB6">
        <w:t xml:space="preserve"> this day; we have sinned, we have done wickedly. </w:t>
      </w:r>
      <w:r w:rsidRPr="00E93AB6">
        <w:rPr>
          <w:vertAlign w:val="superscript"/>
        </w:rPr>
        <w:t>16</w:t>
      </w:r>
      <w:r w:rsidRPr="00E93AB6">
        <w:t xml:space="preserve">Lord, according to all your righteousness, let your anger and please let your wrath be turned away from your city Jerusalem, your holy mountain; because for our sins, and for the iniquities of our fathers, Jerusalem and your people </w:t>
      </w:r>
      <w:r>
        <w:t>have</w:t>
      </w:r>
      <w:r w:rsidRPr="00E93AB6">
        <w:t xml:space="preserve"> become a reproach to all who are around us. </w:t>
      </w:r>
      <w:r w:rsidRPr="00E93AB6">
        <w:rPr>
          <w:vertAlign w:val="superscript"/>
        </w:rPr>
        <w:t>17</w:t>
      </w:r>
      <w:r w:rsidRPr="00E93AB6">
        <w:t xml:space="preserve">Now therefore, our God, listen to the prayer of your servant, and to his petitions, and cause your face to shine on your sanctuary that is desolate, for the Lord’s sake. </w:t>
      </w:r>
      <w:r w:rsidRPr="00E93AB6">
        <w:rPr>
          <w:vertAlign w:val="superscript"/>
        </w:rPr>
        <w:t>18</w:t>
      </w:r>
      <w:r w:rsidRPr="00E93AB6">
        <w:t>My God, turn your ear, and hear; open your eyes, and see our desolation, and the city which is called by your name</w:t>
      </w:r>
      <w:r>
        <w:t>.</w:t>
      </w:r>
      <w:r w:rsidRPr="00E93AB6">
        <w:t xml:space="preserve"> </w:t>
      </w:r>
      <w:r>
        <w:t>F</w:t>
      </w:r>
      <w:r w:rsidRPr="00E93AB6">
        <w:t xml:space="preserve">or we do not present our petitions before you for our righteousness, </w:t>
      </w:r>
      <w:r w:rsidRPr="00E93AB6">
        <w:lastRenderedPageBreak/>
        <w:t xml:space="preserve">but for your great </w:t>
      </w:r>
      <w:r>
        <w:t>mercy</w:t>
      </w:r>
      <w:r w:rsidRPr="00E93AB6">
        <w:t xml:space="preserve">. </w:t>
      </w:r>
      <w:r w:rsidRPr="00E93AB6">
        <w:rPr>
          <w:vertAlign w:val="superscript"/>
        </w:rPr>
        <w:t>19</w:t>
      </w:r>
      <w:r w:rsidRPr="00E93AB6">
        <w:t>Lord, hear</w:t>
      </w:r>
      <w:r>
        <w:t>.</w:t>
      </w:r>
      <w:r w:rsidRPr="00E93AB6">
        <w:t xml:space="preserve"> Lord, forgive</w:t>
      </w:r>
      <w:r>
        <w:t>.</w:t>
      </w:r>
      <w:r w:rsidRPr="00E93AB6">
        <w:t xml:space="preserve"> Lord, listen and </w:t>
      </w:r>
      <w:r>
        <w:t>take action.</w:t>
      </w:r>
      <w:r w:rsidRPr="00E93AB6">
        <w:t xml:space="preserve"> </w:t>
      </w:r>
      <w:r>
        <w:t>D</w:t>
      </w:r>
      <w:r w:rsidRPr="00E93AB6">
        <w:t xml:space="preserve">o not </w:t>
      </w:r>
      <w:r>
        <w:t>delay</w:t>
      </w:r>
      <w:r w:rsidRPr="00E93AB6">
        <w:t>, for your own sake, my God, because your city and your people are called by your name.</w:t>
      </w:r>
      <w:r>
        <w:t>”</w:t>
      </w:r>
      <w:r w:rsidRPr="00E93AB6">
        <w:t xml:space="preserve"> </w:t>
      </w:r>
      <w:r w:rsidRPr="00E93AB6">
        <w:rPr>
          <w:vertAlign w:val="superscript"/>
        </w:rPr>
        <w:t>20</w:t>
      </w:r>
      <w:r w:rsidRPr="00E93AB6">
        <w:t xml:space="preserve">While I was speaking, and praying, and confessing my sin and the sin of my people Israel, and presenting my </w:t>
      </w:r>
      <w:r>
        <w:t>petition</w:t>
      </w:r>
      <w:r w:rsidRPr="00E93AB6">
        <w:t xml:space="preserve"> before the </w:t>
      </w:r>
      <w:r w:rsidRPr="00E93AB6">
        <w:rPr>
          <w:sz w:val="16"/>
          <w:szCs w:val="16"/>
        </w:rPr>
        <w:t>LORD</w:t>
      </w:r>
      <w:r w:rsidRPr="00E93AB6">
        <w:t xml:space="preserve"> my God for the holy mountain of my God</w:t>
      </w:r>
      <w:r>
        <w:t>,</w:t>
      </w:r>
      <w:r w:rsidRPr="00E93AB6">
        <w:t xml:space="preserve"> </w:t>
      </w:r>
      <w:r w:rsidRPr="00E93AB6">
        <w:rPr>
          <w:vertAlign w:val="superscript"/>
        </w:rPr>
        <w:t>21</w:t>
      </w:r>
      <w:r w:rsidRPr="00E93AB6">
        <w:t xml:space="preserve">while I was speaking in prayer, the man Gabriel, whom I had seen in the vision at the beginning, </w:t>
      </w:r>
      <w:r>
        <w:t xml:space="preserve">came to me in my weariness </w:t>
      </w:r>
      <w:r w:rsidRPr="00E93AB6">
        <w:t xml:space="preserve">about the time of the evening </w:t>
      </w:r>
      <w:r>
        <w:t>sacrifice</w:t>
      </w:r>
      <w:r w:rsidRPr="00E93AB6">
        <w:t xml:space="preserve">. </w:t>
      </w:r>
      <w:r w:rsidRPr="00E93AB6">
        <w:rPr>
          <w:vertAlign w:val="superscript"/>
        </w:rPr>
        <w:t>22</w:t>
      </w:r>
      <w:r w:rsidRPr="00E93AB6">
        <w:t xml:space="preserve">He instructed me, and talked with me, and said, </w:t>
      </w:r>
      <w:r>
        <w:t>“</w:t>
      </w:r>
      <w:r w:rsidRPr="00E93AB6">
        <w:t xml:space="preserve">Daniel, I </w:t>
      </w:r>
      <w:r>
        <w:t>have</w:t>
      </w:r>
      <w:r w:rsidRPr="00E93AB6">
        <w:t xml:space="preserve"> now come forth to give you wisdom and understanding. </w:t>
      </w:r>
      <w:r w:rsidRPr="00E93AB6">
        <w:rPr>
          <w:vertAlign w:val="superscript"/>
        </w:rPr>
        <w:t>23</w:t>
      </w:r>
      <w:r w:rsidRPr="00E93AB6">
        <w:t xml:space="preserve">At the beginning of your petitions the commandment went forth, and I </w:t>
      </w:r>
      <w:r>
        <w:t>have</w:t>
      </w:r>
      <w:r w:rsidRPr="00E93AB6">
        <w:t xml:space="preserve"> come to tell you</w:t>
      </w:r>
      <w:r>
        <w:t>,</w:t>
      </w:r>
      <w:r w:rsidRPr="00E93AB6">
        <w:t xml:space="preserve"> for you are greatly loved</w:t>
      </w:r>
      <w:r>
        <w:t>.</w:t>
      </w:r>
      <w:r w:rsidRPr="00E93AB6">
        <w:t xml:space="preserve"> </w:t>
      </w:r>
      <w:r>
        <w:t>T</w:t>
      </w:r>
      <w:r w:rsidRPr="00E93AB6">
        <w:t xml:space="preserve">herefore consider the matter, and understand the vision. </w:t>
      </w:r>
      <w:r w:rsidRPr="00E93AB6">
        <w:rPr>
          <w:vertAlign w:val="superscript"/>
        </w:rPr>
        <w:t>24</w:t>
      </w:r>
      <w:r w:rsidRPr="00E93AB6">
        <w:t xml:space="preserve">Seventy weeks are decreed on your people and on your holy city, to </w:t>
      </w:r>
      <w:r>
        <w:t>put an end</w:t>
      </w:r>
      <w:r w:rsidRPr="00E93AB6">
        <w:t xml:space="preserve"> </w:t>
      </w:r>
      <w:r>
        <w:t>to the transgression</w:t>
      </w:r>
      <w:r w:rsidRPr="00E93AB6">
        <w:t xml:space="preserve">, </w:t>
      </w:r>
      <w:r>
        <w:t>and to make an end to sin</w:t>
      </w:r>
      <w:r w:rsidRPr="00E93AB6">
        <w:t xml:space="preserve">, </w:t>
      </w:r>
      <w:r>
        <w:t xml:space="preserve">and </w:t>
      </w:r>
      <w:r w:rsidRPr="00E93AB6">
        <w:t xml:space="preserve">to </w:t>
      </w:r>
      <w:r>
        <w:t>atone</w:t>
      </w:r>
      <w:r w:rsidRPr="00E93AB6">
        <w:t xml:space="preserve"> for iniquity, </w:t>
      </w:r>
      <w:r>
        <w:t xml:space="preserve">and </w:t>
      </w:r>
      <w:r w:rsidRPr="00E93AB6">
        <w:t>to bring in everlasting righteousness, and to seal up vision and prophecy, and to anoint the most holy</w:t>
      </w:r>
      <w:r>
        <w:t xml:space="preserve"> place</w:t>
      </w:r>
      <w:r w:rsidRPr="00E93AB6">
        <w:t xml:space="preserve">. </w:t>
      </w:r>
      <w:r w:rsidRPr="00E93AB6">
        <w:rPr>
          <w:vertAlign w:val="superscript"/>
        </w:rPr>
        <w:t>25</w:t>
      </w:r>
      <w:r w:rsidRPr="00E93AB6">
        <w:t xml:space="preserve">Know therefore and </w:t>
      </w:r>
      <w:r>
        <w:t>understand</w:t>
      </w:r>
      <w:r w:rsidRPr="00E93AB6">
        <w:t xml:space="preserve"> that from the going forth of the commandment to restore and to build </w:t>
      </w:r>
      <w:smartTag w:uri="urn:schemas-microsoft-com:office:smarttags" w:element="place">
        <w:smartTag w:uri="urn:schemas-microsoft-com:office:smarttags" w:element="City">
          <w:r w:rsidRPr="00E93AB6">
            <w:t>Jerusalem</w:t>
          </w:r>
        </w:smartTag>
      </w:smartTag>
      <w:r w:rsidRPr="00E93AB6">
        <w:t xml:space="preserve"> </w:t>
      </w:r>
      <w:r>
        <w:t xml:space="preserve">until the time of </w:t>
      </w:r>
      <w:r w:rsidR="001F3DCD">
        <w:t xml:space="preserve">the </w:t>
      </w:r>
      <w:r w:rsidR="000260AA">
        <w:t>Messiah</w:t>
      </w:r>
      <w:r w:rsidR="001F3DCD">
        <w:t>, the</w:t>
      </w:r>
      <w:r w:rsidRPr="00E93AB6">
        <w:t xml:space="preserve"> </w:t>
      </w:r>
      <w:r w:rsidR="001F3DCD">
        <w:t>P</w:t>
      </w:r>
      <w:r w:rsidRPr="00E93AB6">
        <w:t xml:space="preserve">rince, </w:t>
      </w:r>
      <w:r>
        <w:t xml:space="preserve">there </w:t>
      </w:r>
      <w:r w:rsidRPr="00E93AB6">
        <w:t>shall be seven weeks, and sixty-two weeks</w:t>
      </w:r>
      <w:r>
        <w:t>.</w:t>
      </w:r>
      <w:r w:rsidRPr="00E93AB6">
        <w:t xml:space="preserve"> </w:t>
      </w:r>
      <w:r>
        <w:t>I</w:t>
      </w:r>
      <w:r w:rsidRPr="00E93AB6">
        <w:t xml:space="preserve">t shall be built again, with </w:t>
      </w:r>
      <w:r>
        <w:t>open spaces</w:t>
      </w:r>
      <w:r w:rsidRPr="00E93AB6">
        <w:t xml:space="preserve"> and </w:t>
      </w:r>
      <w:r>
        <w:t xml:space="preserve">a </w:t>
      </w:r>
      <w:r w:rsidRPr="00E93AB6">
        <w:t xml:space="preserve">moat, </w:t>
      </w:r>
      <w:r>
        <w:t>but in times of distress</w:t>
      </w:r>
      <w:r w:rsidRPr="00E93AB6">
        <w:t xml:space="preserve">. </w:t>
      </w:r>
      <w:r w:rsidRPr="00E93AB6">
        <w:rPr>
          <w:vertAlign w:val="superscript"/>
        </w:rPr>
        <w:t>26</w:t>
      </w:r>
      <w:r w:rsidRPr="00E93AB6">
        <w:t xml:space="preserve">After the sixty-two weeks </w:t>
      </w:r>
      <w:r w:rsidR="001F3DCD">
        <w:t xml:space="preserve">the </w:t>
      </w:r>
      <w:r w:rsidR="000260AA">
        <w:t>Messiah</w:t>
      </w:r>
      <w:r w:rsidRPr="00E93AB6">
        <w:t xml:space="preserve"> shall be cut off, and shall have </w:t>
      </w:r>
      <w:r w:rsidR="00641F41">
        <w:t xml:space="preserve">nothing. </w:t>
      </w:r>
      <w:r w:rsidR="00641F41">
        <w:t>And the people of a ruler</w:t>
      </w:r>
      <w:r w:rsidRPr="00E93AB6">
        <w:t xml:space="preserve"> who shall come shall destroy the city and the sanctuary; and </w:t>
      </w:r>
      <w:r>
        <w:t>his</w:t>
      </w:r>
      <w:r w:rsidRPr="00E93AB6">
        <w:t xml:space="preserve"> end shall </w:t>
      </w:r>
      <w:r>
        <w:t>come</w:t>
      </w:r>
      <w:r w:rsidRPr="00E93AB6">
        <w:t xml:space="preserve"> with a flood, and </w:t>
      </w:r>
      <w:r>
        <w:t>until</w:t>
      </w:r>
      <w:r w:rsidRPr="00E93AB6">
        <w:t xml:space="preserve"> the end </w:t>
      </w:r>
      <w:r>
        <w:t xml:space="preserve">there </w:t>
      </w:r>
      <w:r w:rsidRPr="00E93AB6">
        <w:t>shall be war</w:t>
      </w:r>
      <w:r>
        <w:t>;</w:t>
      </w:r>
      <w:r w:rsidRPr="00E93AB6">
        <w:t xml:space="preserve"> </w:t>
      </w:r>
      <w:r>
        <w:t>d</w:t>
      </w:r>
      <w:r w:rsidRPr="00E93AB6">
        <w:t>esolations are de</w:t>
      </w:r>
      <w:r>
        <w:t>creed</w:t>
      </w:r>
      <w:r w:rsidRPr="00E93AB6">
        <w:t xml:space="preserve">. </w:t>
      </w:r>
      <w:r w:rsidRPr="00E93AB6">
        <w:rPr>
          <w:vertAlign w:val="superscript"/>
        </w:rPr>
        <w:t>27</w:t>
      </w:r>
      <w:r w:rsidRPr="00E93AB6">
        <w:t>He shall make a firm covenant with many for one week: and in the midst of the week he shall cause the sacrifice and the offering to cease</w:t>
      </w:r>
      <w:r>
        <w:t>.</w:t>
      </w:r>
      <w:r w:rsidRPr="00E93AB6">
        <w:t xml:space="preserve"> </w:t>
      </w:r>
      <w:r>
        <w:t>A</w:t>
      </w:r>
      <w:r w:rsidRPr="00E93AB6">
        <w:t>nd on the wing of abominations shall come one who des</w:t>
      </w:r>
      <w:r>
        <w:t>troys,</w:t>
      </w:r>
      <w:r w:rsidRPr="00E93AB6">
        <w:t xml:space="preserve"> and even </w:t>
      </w:r>
      <w:r>
        <w:t>until a complete destruction</w:t>
      </w:r>
      <w:r w:rsidRPr="00E93AB6">
        <w:t xml:space="preserve">, </w:t>
      </w:r>
      <w:r>
        <w:t>until the decreed end is</w:t>
      </w:r>
      <w:r w:rsidRPr="00E93AB6">
        <w:t xml:space="preserve"> poured out on the </w:t>
      </w:r>
      <w:r>
        <w:t xml:space="preserve">one who </w:t>
      </w:r>
      <w:r w:rsidRPr="00E93AB6">
        <w:t>des</w:t>
      </w:r>
      <w:r>
        <w:t>troys</w:t>
      </w:r>
      <w:r w:rsidRPr="00E93AB6">
        <w:t>.</w:t>
      </w:r>
      <w:r>
        <w:t>”</w:t>
      </w:r>
    </w:p>
    <w:p w14:paraId="05A61256" w14:textId="77777777" w:rsidR="00FE1B59" w:rsidRPr="00E93AB6" w:rsidRDefault="00FE1B59" w:rsidP="00FE1B59">
      <w:pPr>
        <w:pStyle w:val="NHEB"/>
        <w:framePr w:wrap="auto"/>
      </w:pPr>
      <w:r w:rsidRPr="00E93AB6">
        <w:t>10</w:t>
      </w:r>
    </w:p>
    <w:p w14:paraId="4F1A2656" w14:textId="340B38F1" w:rsidR="00FE1B59" w:rsidRPr="00E93AB6" w:rsidRDefault="00FE1B59" w:rsidP="00FE1B59">
      <w:pPr>
        <w:ind w:firstLine="0"/>
      </w:pPr>
      <w:r w:rsidRPr="00E93AB6">
        <w:t xml:space="preserve">In the third year of </w:t>
      </w:r>
      <w:r w:rsidR="00F317D7">
        <w:t>Koresh</w:t>
      </w:r>
      <w:r w:rsidRPr="00E93AB6">
        <w:t xml:space="preserve"> king of </w:t>
      </w:r>
      <w:smartTag w:uri="urn:schemas-microsoft-com:office:smarttags" w:element="place">
        <w:smartTag w:uri="urn:schemas-microsoft-com:office:smarttags" w:element="country-region">
          <w:r w:rsidRPr="00E93AB6">
            <w:t>Persia</w:t>
          </w:r>
        </w:smartTag>
      </w:smartTag>
      <w:r w:rsidRPr="00E93AB6">
        <w:t xml:space="preserve"> a </w:t>
      </w:r>
      <w:r>
        <w:t>word</w:t>
      </w:r>
      <w:r w:rsidRPr="00E93AB6">
        <w:t xml:space="preserve"> was revealed to Daniel, whose name was called Belteshazzar; and the </w:t>
      </w:r>
      <w:r>
        <w:t>word</w:t>
      </w:r>
      <w:r w:rsidRPr="00E93AB6">
        <w:t xml:space="preserve"> was true</w:t>
      </w:r>
      <w:r>
        <w:t>:</w:t>
      </w:r>
      <w:r w:rsidRPr="00E93AB6">
        <w:t xml:space="preserve"> a great war</w:t>
      </w:r>
      <w:r>
        <w:t>.</w:t>
      </w:r>
      <w:r w:rsidRPr="00E93AB6">
        <w:t xml:space="preserve"> </w:t>
      </w:r>
      <w:r>
        <w:t>A</w:t>
      </w:r>
      <w:r w:rsidRPr="00E93AB6">
        <w:t xml:space="preserve">nd he understood the </w:t>
      </w:r>
      <w:r>
        <w:t>word</w:t>
      </w:r>
      <w:r w:rsidRPr="00E93AB6">
        <w:t xml:space="preserve">, and had understanding of the vision. </w:t>
      </w:r>
      <w:r w:rsidRPr="00E93AB6">
        <w:rPr>
          <w:vertAlign w:val="superscript"/>
        </w:rPr>
        <w:t>2</w:t>
      </w:r>
      <w:r w:rsidRPr="00E93AB6">
        <w:t xml:space="preserve">In those days I, Daniel, was mourning </w:t>
      </w:r>
      <w:r>
        <w:t xml:space="preserve">for </w:t>
      </w:r>
      <w:r w:rsidRPr="00E93AB6">
        <w:t xml:space="preserve">three whole weeks. </w:t>
      </w:r>
      <w:r w:rsidRPr="00E93AB6">
        <w:rPr>
          <w:vertAlign w:val="superscript"/>
        </w:rPr>
        <w:t>3</w:t>
      </w:r>
      <w:r w:rsidRPr="00E93AB6">
        <w:t xml:space="preserve">I </w:t>
      </w:r>
      <w:r>
        <w:t>had</w:t>
      </w:r>
      <w:r w:rsidRPr="00E93AB6">
        <w:t xml:space="preserve"> no </w:t>
      </w:r>
      <w:r>
        <w:t>pleasing</w:t>
      </w:r>
      <w:r w:rsidRPr="00E93AB6">
        <w:t xml:space="preserve"> </w:t>
      </w:r>
      <w:r>
        <w:t>food</w:t>
      </w:r>
      <w:r w:rsidRPr="00E93AB6">
        <w:t xml:space="preserve">, neither </w:t>
      </w:r>
      <w:r>
        <w:t>meat</w:t>
      </w:r>
      <w:r w:rsidRPr="00E93AB6">
        <w:t xml:space="preserve"> nor wine </w:t>
      </w:r>
      <w:r>
        <w:t xml:space="preserve">came </w:t>
      </w:r>
      <w:r w:rsidRPr="00E93AB6">
        <w:t xml:space="preserve">into my mouth, neither did I anoint myself at all, until three whole weeks were fulfilled. </w:t>
      </w:r>
      <w:r w:rsidRPr="00E93AB6">
        <w:rPr>
          <w:vertAlign w:val="superscript"/>
        </w:rPr>
        <w:t>4</w:t>
      </w:r>
      <w:r w:rsidRPr="00E93AB6">
        <w:t xml:space="preserve">In the four and twentieth day of the first month, as I was by the side of the great river, which is </w:t>
      </w:r>
      <w:r>
        <w:t>the Tigris</w:t>
      </w:r>
      <w:r w:rsidRPr="00E93AB6">
        <w:t>,</w:t>
      </w:r>
      <w:r>
        <w:rPr>
          <w:rStyle w:val="FootnoteReference"/>
        </w:rPr>
        <w:footnoteReference w:id="3294"/>
      </w:r>
      <w:r w:rsidRPr="00E93AB6">
        <w:t xml:space="preserve"> </w:t>
      </w:r>
      <w:r w:rsidRPr="00E93AB6">
        <w:rPr>
          <w:vertAlign w:val="superscript"/>
        </w:rPr>
        <w:t>5</w:t>
      </w:r>
      <w:r w:rsidRPr="00E93AB6">
        <w:t xml:space="preserve">I lifted up my eyes and looked, and </w:t>
      </w:r>
      <w:r w:rsidR="00B461A0">
        <w:t>look</w:t>
      </w:r>
      <w:r w:rsidRPr="00E93AB6">
        <w:t xml:space="preserve">, a man clothed in linen, </w:t>
      </w:r>
      <w:r>
        <w:t>around his waist a belt</w:t>
      </w:r>
      <w:r w:rsidRPr="00E93AB6">
        <w:t xml:space="preserve"> </w:t>
      </w:r>
      <w:r>
        <w:t>made of</w:t>
      </w:r>
      <w:r w:rsidRPr="00E93AB6">
        <w:t xml:space="preserve"> pure gold </w:t>
      </w:r>
      <w:r>
        <w:t>from</w:t>
      </w:r>
      <w:r w:rsidRPr="00E93AB6">
        <w:t xml:space="preserve"> Uphaz</w:t>
      </w:r>
      <w:r>
        <w:t>.</w:t>
      </w:r>
      <w:r w:rsidRPr="00E93AB6">
        <w:t xml:space="preserve"> </w:t>
      </w:r>
      <w:r w:rsidRPr="00E93AB6">
        <w:rPr>
          <w:vertAlign w:val="superscript"/>
        </w:rPr>
        <w:t>6</w:t>
      </w:r>
      <w:r>
        <w:t>H</w:t>
      </w:r>
      <w:r w:rsidRPr="00E93AB6">
        <w:t xml:space="preserve">is body was like beryl, and his face </w:t>
      </w:r>
      <w:r>
        <w:t>like</w:t>
      </w:r>
      <w:r w:rsidRPr="00E93AB6">
        <w:t xml:space="preserve"> the appearance of lightning, and his eyes </w:t>
      </w:r>
      <w:r>
        <w:t>like</w:t>
      </w:r>
      <w:r w:rsidRPr="00E93AB6">
        <w:t xml:space="preserve"> flaming torches, and his arms and his feet like burnished br</w:t>
      </w:r>
      <w:r>
        <w:t>onze</w:t>
      </w:r>
      <w:r w:rsidRPr="00E93AB6">
        <w:t xml:space="preserve">, and the </w:t>
      </w:r>
      <w:r>
        <w:t>sound</w:t>
      </w:r>
      <w:r w:rsidRPr="00E93AB6">
        <w:t xml:space="preserve"> of his words </w:t>
      </w:r>
      <w:r w:rsidRPr="00E93AB6">
        <w:lastRenderedPageBreak/>
        <w:t xml:space="preserve">like the </w:t>
      </w:r>
      <w:r>
        <w:t>sound</w:t>
      </w:r>
      <w:r w:rsidRPr="00E93AB6">
        <w:t xml:space="preserve"> of a multitude. </w:t>
      </w:r>
      <w:r w:rsidRPr="00E93AB6">
        <w:rPr>
          <w:vertAlign w:val="superscript"/>
        </w:rPr>
        <w:t>7</w:t>
      </w:r>
      <w:r w:rsidRPr="00E93AB6">
        <w:t xml:space="preserve">I, Daniel, alone saw the vision; for the men who were with me did not see the vision; but a great </w:t>
      </w:r>
      <w:r>
        <w:t>trembling</w:t>
      </w:r>
      <w:r w:rsidRPr="00E93AB6">
        <w:t xml:space="preserve"> fell on them, and they fled to hide themselves. </w:t>
      </w:r>
      <w:r w:rsidRPr="00E93AB6">
        <w:rPr>
          <w:vertAlign w:val="superscript"/>
        </w:rPr>
        <w:t>8</w:t>
      </w:r>
      <w:r w:rsidRPr="00E93AB6">
        <w:t xml:space="preserve">So I was left alone, and saw this great vision, and there remained no strength in me; for my </w:t>
      </w:r>
      <w:r>
        <w:t>natural appearance</w:t>
      </w:r>
      <w:r w:rsidRPr="00E93AB6">
        <w:t xml:space="preserve"> </w:t>
      </w:r>
      <w:r>
        <w:t>grew deathly pale</w:t>
      </w:r>
      <w:r w:rsidRPr="00E93AB6">
        <w:t xml:space="preserve">, and I retained no strength. </w:t>
      </w:r>
      <w:r w:rsidRPr="00E93AB6">
        <w:rPr>
          <w:vertAlign w:val="superscript"/>
        </w:rPr>
        <w:t>9</w:t>
      </w:r>
      <w:r w:rsidRPr="00E93AB6">
        <w:t xml:space="preserve">Yet </w:t>
      </w:r>
      <w:r>
        <w:t xml:space="preserve">I </w:t>
      </w:r>
      <w:r w:rsidRPr="00E93AB6">
        <w:t xml:space="preserve">heard the </w:t>
      </w:r>
      <w:r>
        <w:t>sound</w:t>
      </w:r>
      <w:r w:rsidRPr="00E93AB6">
        <w:t xml:space="preserve"> of his words</w:t>
      </w:r>
      <w:r>
        <w:t>,</w:t>
      </w:r>
      <w:r w:rsidRPr="00E93AB6">
        <w:t xml:space="preserve"> and when I heard the </w:t>
      </w:r>
      <w:r>
        <w:t>sound</w:t>
      </w:r>
      <w:r w:rsidRPr="00E93AB6">
        <w:t xml:space="preserve"> of his words, </w:t>
      </w:r>
      <w:r>
        <w:t>then I fell</w:t>
      </w:r>
      <w:r w:rsidRPr="00E93AB6">
        <w:t xml:space="preserve"> into a deep sleep on my face, with my face toward the ground. </w:t>
      </w:r>
      <w:r w:rsidRPr="00E93AB6">
        <w:rPr>
          <w:vertAlign w:val="superscript"/>
        </w:rPr>
        <w:t>10</w:t>
      </w:r>
      <w:r w:rsidR="00B461A0">
        <w:t>Look</w:t>
      </w:r>
      <w:r w:rsidRPr="00E93AB6">
        <w:t xml:space="preserve">, a hand touched me, which set me on my knees and on the palms of my hands. </w:t>
      </w:r>
      <w:r w:rsidRPr="00E93AB6">
        <w:rPr>
          <w:vertAlign w:val="superscript"/>
        </w:rPr>
        <w:t>11</w:t>
      </w:r>
      <w:r w:rsidRPr="00E93AB6">
        <w:t xml:space="preserve">He said to me, </w:t>
      </w:r>
      <w:r>
        <w:t>“</w:t>
      </w:r>
      <w:r w:rsidRPr="00E93AB6">
        <w:t xml:space="preserve">Daniel, man greatly loved, understand the words that I speak to you, and stand upright; for </w:t>
      </w:r>
      <w:r>
        <w:t xml:space="preserve">I have now been </w:t>
      </w:r>
      <w:r w:rsidRPr="00E93AB6">
        <w:t>sent</w:t>
      </w:r>
      <w:r>
        <w:t xml:space="preserve"> to you</w:t>
      </w:r>
      <w:r w:rsidRPr="00E93AB6">
        <w:t>.</w:t>
      </w:r>
      <w:r>
        <w:t>”</w:t>
      </w:r>
      <w:r w:rsidRPr="00E93AB6">
        <w:t xml:space="preserve"> </w:t>
      </w:r>
      <w:r>
        <w:t>And w</w:t>
      </w:r>
      <w:r w:rsidRPr="00E93AB6">
        <w:t xml:space="preserve">hen he had spoken this word to me, I stood trembling. </w:t>
      </w:r>
      <w:r w:rsidRPr="00E93AB6">
        <w:rPr>
          <w:vertAlign w:val="superscript"/>
        </w:rPr>
        <w:t>12</w:t>
      </w:r>
      <w:r w:rsidR="004225AB">
        <w:t>Then he said to me,</w:t>
      </w:r>
      <w:r w:rsidRPr="00E93AB6">
        <w:t xml:space="preserve"> </w:t>
      </w:r>
      <w:r>
        <w:t>“</w:t>
      </w:r>
      <w:r w:rsidRPr="00E93AB6">
        <w:t>Do not be afraid, Daniel; for from the first day that you did set your heart to understand, and to humble yourself before your God, your words were heard</w:t>
      </w:r>
      <w:r>
        <w:t>.</w:t>
      </w:r>
      <w:r w:rsidRPr="00E93AB6">
        <w:t xml:space="preserve"> </w:t>
      </w:r>
      <w:r>
        <w:t>A</w:t>
      </w:r>
      <w:r w:rsidRPr="00E93AB6">
        <w:t xml:space="preserve">nd I </w:t>
      </w:r>
      <w:r>
        <w:t>have</w:t>
      </w:r>
      <w:r w:rsidRPr="00E93AB6">
        <w:t xml:space="preserve"> come </w:t>
      </w:r>
      <w:r>
        <w:t>because of your words.</w:t>
      </w:r>
      <w:r w:rsidRPr="00E93AB6">
        <w:t xml:space="preserve"> </w:t>
      </w:r>
      <w:r w:rsidRPr="00E93AB6">
        <w:rPr>
          <w:vertAlign w:val="superscript"/>
        </w:rPr>
        <w:t>13</w:t>
      </w:r>
      <w:r w:rsidRPr="00E93AB6">
        <w:t xml:space="preserve">But the prince of the </w:t>
      </w:r>
      <w:smartTag w:uri="urn:schemas-microsoft-com:office:smarttags" w:element="PlaceType">
        <w:r w:rsidRPr="00E93AB6">
          <w:t>kingdom</w:t>
        </w:r>
      </w:smartTag>
      <w:r w:rsidRPr="00E93AB6">
        <w:t xml:space="preserve"> of </w:t>
      </w:r>
      <w:smartTag w:uri="urn:schemas-microsoft-com:office:smarttags" w:element="PlaceName">
        <w:r w:rsidRPr="00E93AB6">
          <w:t>Persia</w:t>
        </w:r>
      </w:smartTag>
      <w:r w:rsidRPr="00E93AB6">
        <w:t xml:space="preserve"> withstood me twenty-one days; but, </w:t>
      </w:r>
      <w:r w:rsidR="00B461A0">
        <w:t>look</w:t>
      </w:r>
      <w:r w:rsidRPr="00E93AB6">
        <w:t>, Michael, one of the chief princes, came to help me</w:t>
      </w:r>
      <w:r>
        <w:t>,</w:t>
      </w:r>
      <w:r w:rsidRPr="00E93AB6">
        <w:t xml:space="preserve"> </w:t>
      </w:r>
      <w:r>
        <w:t>because I was left</w:t>
      </w:r>
      <w:r w:rsidRPr="00E93AB6">
        <w:t xml:space="preserve"> there with the kings of </w:t>
      </w:r>
      <w:smartTag w:uri="urn:schemas-microsoft-com:office:smarttags" w:element="place">
        <w:smartTag w:uri="urn:schemas-microsoft-com:office:smarttags" w:element="country-region">
          <w:r w:rsidRPr="00E93AB6">
            <w:t>Persia</w:t>
          </w:r>
        </w:smartTag>
      </w:smartTag>
      <w:r w:rsidRPr="00E93AB6">
        <w:t xml:space="preserve">. </w:t>
      </w:r>
      <w:r w:rsidRPr="00E93AB6">
        <w:rPr>
          <w:vertAlign w:val="superscript"/>
        </w:rPr>
        <w:t>14</w:t>
      </w:r>
      <w:r w:rsidRPr="00E93AB6">
        <w:t xml:space="preserve">Now I have come to make you understand what shall happen to your people in the latter days; for the vision </w:t>
      </w:r>
      <w:r>
        <w:t>refers to future days.”</w:t>
      </w:r>
      <w:r w:rsidRPr="00E93AB6">
        <w:t xml:space="preserve"> </w:t>
      </w:r>
      <w:r w:rsidRPr="00E93AB6">
        <w:rPr>
          <w:vertAlign w:val="superscript"/>
        </w:rPr>
        <w:t>15</w:t>
      </w:r>
      <w:r>
        <w:t>A</w:t>
      </w:r>
      <w:r w:rsidRPr="00E93AB6">
        <w:t xml:space="preserve">nd when he had spoken to me according to these words, I </w:t>
      </w:r>
      <w:r>
        <w:t>turned</w:t>
      </w:r>
      <w:r w:rsidRPr="00E93AB6">
        <w:t xml:space="preserve"> my face toward the ground, and </w:t>
      </w:r>
      <w:r>
        <w:t>could not speak</w:t>
      </w:r>
      <w:r w:rsidRPr="00E93AB6">
        <w:t xml:space="preserve">. </w:t>
      </w:r>
      <w:r w:rsidRPr="00E93AB6">
        <w:rPr>
          <w:vertAlign w:val="superscript"/>
        </w:rPr>
        <w:t>16</w:t>
      </w:r>
      <w:r w:rsidRPr="006B62DC">
        <w:t>A</w:t>
      </w:r>
      <w:r>
        <w:t xml:space="preserve">nd </w:t>
      </w:r>
      <w:r w:rsidR="00B461A0">
        <w:t>look</w:t>
      </w:r>
      <w:r>
        <w:t xml:space="preserve">, </w:t>
      </w:r>
      <w:r>
        <w:t>something like a man’s hand</w:t>
      </w:r>
      <w:r>
        <w:rPr>
          <w:rStyle w:val="FootnoteReference"/>
        </w:rPr>
        <w:footnoteReference w:id="3295"/>
      </w:r>
      <w:r w:rsidRPr="00E93AB6">
        <w:t xml:space="preserve"> touched my lips</w:t>
      </w:r>
      <w:r>
        <w:t>.</w:t>
      </w:r>
      <w:r w:rsidRPr="00E93AB6">
        <w:t xml:space="preserve"> </w:t>
      </w:r>
      <w:r>
        <w:t>T</w:t>
      </w:r>
      <w:r w:rsidRPr="00E93AB6">
        <w:t xml:space="preserve">hen I opened my mouth and spoke and said to him who stood before me, </w:t>
      </w:r>
      <w:r>
        <w:t>“M</w:t>
      </w:r>
      <w:r w:rsidRPr="00E93AB6">
        <w:t xml:space="preserve">y lord, </w:t>
      </w:r>
      <w:r>
        <w:t>it is because of</w:t>
      </w:r>
      <w:r w:rsidRPr="00E93AB6">
        <w:t xml:space="preserve"> the vision </w:t>
      </w:r>
      <w:r>
        <w:t>anguish</w:t>
      </w:r>
      <w:r w:rsidRPr="00E93AB6">
        <w:t xml:space="preserve"> </w:t>
      </w:r>
      <w:r>
        <w:t>has</w:t>
      </w:r>
      <w:r w:rsidRPr="00E93AB6">
        <w:t xml:space="preserve"> </w:t>
      </w:r>
      <w:r>
        <w:t>come</w:t>
      </w:r>
      <w:r w:rsidRPr="00E93AB6">
        <w:t xml:space="preserve"> </w:t>
      </w:r>
      <w:r>
        <w:t>up</w:t>
      </w:r>
      <w:r w:rsidRPr="00E93AB6">
        <w:t xml:space="preserve">on me, and I </w:t>
      </w:r>
      <w:r>
        <w:t>have</w:t>
      </w:r>
      <w:r w:rsidRPr="00E93AB6">
        <w:t xml:space="preserve"> no strength. </w:t>
      </w:r>
      <w:r w:rsidRPr="00E93AB6">
        <w:rPr>
          <w:vertAlign w:val="superscript"/>
        </w:rPr>
        <w:t>17</w:t>
      </w:r>
      <w:r w:rsidRPr="00E93AB6">
        <w:t>For how can th</w:t>
      </w:r>
      <w:r>
        <w:t>is</w:t>
      </w:r>
      <w:r w:rsidRPr="00E93AB6">
        <w:t xml:space="preserve"> servant of my lord talk with my lord? </w:t>
      </w:r>
      <w:r>
        <w:t>As</w:t>
      </w:r>
      <w:r w:rsidRPr="00E93AB6">
        <w:t xml:space="preserve"> for me, </w:t>
      </w:r>
      <w:r>
        <w:t>no strength remains</w:t>
      </w:r>
      <w:r w:rsidRPr="00E93AB6">
        <w:t xml:space="preserve">, </w:t>
      </w:r>
      <w:r>
        <w:t>and I am breathless</w:t>
      </w:r>
      <w:r w:rsidRPr="00E93AB6">
        <w:t>.</w:t>
      </w:r>
      <w:r>
        <w:t>”</w:t>
      </w:r>
      <w:r w:rsidRPr="00E93AB6">
        <w:t xml:space="preserve"> </w:t>
      </w:r>
      <w:r w:rsidRPr="00E93AB6">
        <w:rPr>
          <w:vertAlign w:val="superscript"/>
        </w:rPr>
        <w:t>18</w:t>
      </w:r>
      <w:r w:rsidRPr="00E93AB6">
        <w:t xml:space="preserve">Then one like the appearance of a man touched me again and strengthened me. </w:t>
      </w:r>
      <w:r w:rsidRPr="00E93AB6">
        <w:rPr>
          <w:vertAlign w:val="superscript"/>
        </w:rPr>
        <w:t>19</w:t>
      </w:r>
      <w:r>
        <w:t>And h</w:t>
      </w:r>
      <w:r w:rsidRPr="00E93AB6">
        <w:t>e said, “Greatly loved man, do not be afraid</w:t>
      </w:r>
      <w:r>
        <w:t>,</w:t>
      </w:r>
      <w:r w:rsidRPr="00E93AB6">
        <w:t xml:space="preserve"> peace be to you</w:t>
      </w:r>
      <w:r>
        <w:t>;</w:t>
      </w:r>
      <w:r w:rsidRPr="00E93AB6">
        <w:t xml:space="preserve"> be strong, be strong</w:t>
      </w:r>
      <w:r>
        <w:t>.</w:t>
      </w:r>
      <w:r w:rsidRPr="00E93AB6">
        <w:t>”</w:t>
      </w:r>
    </w:p>
    <w:p w14:paraId="393D9AD1" w14:textId="77777777" w:rsidR="00FE1B59" w:rsidRPr="00E93AB6" w:rsidRDefault="00FE1B59" w:rsidP="00FE1B59">
      <w:r w:rsidRPr="00E93AB6">
        <w:t>When he spoke to me, I was strengthened, and said, “Let my lord speak</w:t>
      </w:r>
      <w:r>
        <w:t>,</w:t>
      </w:r>
      <w:r w:rsidRPr="00E93AB6">
        <w:t xml:space="preserve"> for you have strengthened me.”</w:t>
      </w:r>
    </w:p>
    <w:p w14:paraId="0B691B25" w14:textId="77777777" w:rsidR="00FE1B59" w:rsidRPr="00E93AB6" w:rsidRDefault="00FE1B59" w:rsidP="00FE1B59">
      <w:r w:rsidRPr="00E93AB6">
        <w:rPr>
          <w:vertAlign w:val="superscript"/>
        </w:rPr>
        <w:t>20</w:t>
      </w:r>
      <w:r w:rsidRPr="00E93AB6">
        <w:t xml:space="preserve">Then he said, “Do you know why I have come to you? Now I will return to fight with the prince of </w:t>
      </w:r>
      <w:smartTag w:uri="urn:schemas-microsoft-com:office:smarttags" w:element="country-region">
        <w:smartTag w:uri="urn:schemas-microsoft-com:office:smarttags" w:element="place">
          <w:r w:rsidRPr="00E93AB6">
            <w:t>Persia</w:t>
          </w:r>
        </w:smartTag>
      </w:smartTag>
      <w:r w:rsidRPr="00E93AB6">
        <w:t xml:space="preserve">. When I go forth, </w:t>
      </w:r>
      <w:r w:rsidR="00B461A0">
        <w:t>look</w:t>
      </w:r>
      <w:r w:rsidRPr="00E93AB6">
        <w:t xml:space="preserve">, the prince of </w:t>
      </w:r>
      <w:smartTag w:uri="urn:schemas-microsoft-com:office:smarttags" w:element="place">
        <w:smartTag w:uri="urn:schemas-microsoft-com:office:smarttags" w:element="country-region">
          <w:r w:rsidRPr="00E93AB6">
            <w:t>Greece</w:t>
          </w:r>
        </w:smartTag>
      </w:smartTag>
      <w:r w:rsidRPr="00E93AB6">
        <w:t xml:space="preserve"> shall come. </w:t>
      </w:r>
      <w:r w:rsidRPr="00E93AB6">
        <w:rPr>
          <w:vertAlign w:val="superscript"/>
        </w:rPr>
        <w:t>21</w:t>
      </w:r>
      <w:r w:rsidRPr="00E93AB6">
        <w:t xml:space="preserve">But I will tell you that which is inscribed in the </w:t>
      </w:r>
      <w:r>
        <w:t>Book</w:t>
      </w:r>
      <w:r w:rsidRPr="00E93AB6">
        <w:t xml:space="preserve"> of </w:t>
      </w:r>
      <w:r>
        <w:t>T</w:t>
      </w:r>
      <w:r w:rsidRPr="00E93AB6">
        <w:t>ruth</w:t>
      </w:r>
      <w:r>
        <w:t>.</w:t>
      </w:r>
      <w:r w:rsidRPr="00E93AB6">
        <w:t xml:space="preserve"> </w:t>
      </w:r>
      <w:r>
        <w:t>A</w:t>
      </w:r>
      <w:r w:rsidRPr="00E93AB6">
        <w:t>nd there is no</w:t>
      </w:r>
      <w:r>
        <w:t xml:space="preserve"> o</w:t>
      </w:r>
      <w:r w:rsidRPr="00E93AB6">
        <w:t xml:space="preserve">ne who </w:t>
      </w:r>
      <w:r>
        <w:t>contends</w:t>
      </w:r>
      <w:r w:rsidRPr="00E93AB6">
        <w:t xml:space="preserve"> with me against the</w:t>
      </w:r>
      <w:r>
        <w:t>m</w:t>
      </w:r>
      <w:r w:rsidRPr="00E93AB6">
        <w:t xml:space="preserve"> </w:t>
      </w:r>
      <w:r>
        <w:t>except</w:t>
      </w:r>
      <w:r w:rsidRPr="00E93AB6">
        <w:t xml:space="preserve"> Michael</w:t>
      </w:r>
      <w:r>
        <w:t>,</w:t>
      </w:r>
      <w:r w:rsidRPr="00E93AB6">
        <w:t xml:space="preserve"> your prince.”</w:t>
      </w:r>
    </w:p>
    <w:p w14:paraId="5A431E66" w14:textId="77777777" w:rsidR="00FE1B59" w:rsidRPr="00E93AB6" w:rsidRDefault="00FE1B59" w:rsidP="00FE1B59">
      <w:pPr>
        <w:pStyle w:val="NHEB"/>
        <w:framePr w:wrap="auto"/>
      </w:pPr>
      <w:r w:rsidRPr="00E93AB6">
        <w:t>11</w:t>
      </w:r>
    </w:p>
    <w:p w14:paraId="5BF22597" w14:textId="77777777" w:rsidR="00FE1B59" w:rsidRPr="00E93AB6" w:rsidRDefault="00FE1B59" w:rsidP="00FE1B59">
      <w:pPr>
        <w:ind w:firstLine="0"/>
      </w:pPr>
      <w:r w:rsidRPr="00E93AB6">
        <w:t>“</w:t>
      </w:r>
      <w:r>
        <w:t>And a</w:t>
      </w:r>
      <w:r w:rsidRPr="00E93AB6">
        <w:t xml:space="preserve">s for me, in the first year of </w:t>
      </w:r>
      <w:r w:rsidR="00131502">
        <w:t>Darayavush</w:t>
      </w:r>
      <w:r w:rsidRPr="00E93AB6">
        <w:t xml:space="preserve"> the Mede, I stood up to </w:t>
      </w:r>
      <w:r>
        <w:t>support</w:t>
      </w:r>
      <w:r w:rsidRPr="00E93AB6">
        <w:t xml:space="preserve"> and strengthen him. </w:t>
      </w:r>
      <w:r w:rsidRPr="00E93AB6">
        <w:rPr>
          <w:vertAlign w:val="superscript"/>
        </w:rPr>
        <w:t>2</w:t>
      </w:r>
      <w:r>
        <w:t>And n</w:t>
      </w:r>
      <w:r w:rsidRPr="00E93AB6">
        <w:t xml:space="preserve">ow </w:t>
      </w:r>
      <w:r>
        <w:t xml:space="preserve">what I </w:t>
      </w:r>
      <w:r w:rsidRPr="00E93AB6">
        <w:t xml:space="preserve">show you </w:t>
      </w:r>
      <w:r>
        <w:t>is true</w:t>
      </w:r>
      <w:r w:rsidRPr="00E93AB6">
        <w:t xml:space="preserve">. </w:t>
      </w:r>
      <w:r w:rsidR="00B461A0">
        <w:t>Look</w:t>
      </w:r>
      <w:r w:rsidRPr="00E93AB6">
        <w:t xml:space="preserve">, there shall </w:t>
      </w:r>
      <w:r>
        <w:t>arise</w:t>
      </w:r>
      <w:r w:rsidRPr="00E93AB6">
        <w:t xml:space="preserve"> three</w:t>
      </w:r>
      <w:r>
        <w:t xml:space="preserve"> more</w:t>
      </w:r>
      <w:r w:rsidRPr="00E93AB6">
        <w:t xml:space="preserve"> kings in </w:t>
      </w:r>
      <w:smartTag w:uri="urn:schemas-microsoft-com:office:smarttags" w:element="country-region">
        <w:r w:rsidRPr="00E93AB6">
          <w:t>Persia</w:t>
        </w:r>
      </w:smartTag>
      <w:r>
        <w:t>,</w:t>
      </w:r>
      <w:r w:rsidRPr="00E93AB6">
        <w:t xml:space="preserve"> and the fourth shall be far richer than </w:t>
      </w:r>
      <w:r>
        <w:t xml:space="preserve">all of </w:t>
      </w:r>
      <w:r w:rsidRPr="00E93AB6">
        <w:t>the</w:t>
      </w:r>
      <w:r>
        <w:t>m;</w:t>
      </w:r>
      <w:r w:rsidRPr="00E93AB6">
        <w:t xml:space="preserve"> and when he has </w:t>
      </w:r>
      <w:r w:rsidRPr="00E93AB6">
        <w:lastRenderedPageBreak/>
        <w:t xml:space="preserve">grown strong through his riches, </w:t>
      </w:r>
      <w:r>
        <w:t>he shall stir up all the kingdom of Greece.</w:t>
      </w:r>
      <w:r w:rsidRPr="00E93AB6">
        <w:t xml:space="preserve"> </w:t>
      </w:r>
      <w:r w:rsidRPr="00E93AB6">
        <w:rPr>
          <w:vertAlign w:val="superscript"/>
        </w:rPr>
        <w:t>3</w:t>
      </w:r>
      <w:r w:rsidRPr="00E93AB6">
        <w:t>A</w:t>
      </w:r>
      <w:r>
        <w:t>nd</w:t>
      </w:r>
      <w:r w:rsidRPr="00E93AB6">
        <w:t xml:space="preserve"> </w:t>
      </w:r>
      <w:r>
        <w:t>a powerful</w:t>
      </w:r>
      <w:r w:rsidRPr="00E93AB6">
        <w:t xml:space="preserve"> king shall </w:t>
      </w:r>
      <w:r>
        <w:t>arise</w:t>
      </w:r>
      <w:r w:rsidRPr="00E93AB6">
        <w:t xml:space="preserve">, who shall rule </w:t>
      </w:r>
      <w:r>
        <w:t>an extensive empire</w:t>
      </w:r>
      <w:r w:rsidRPr="00E93AB6">
        <w:t xml:space="preserve">, and do </w:t>
      </w:r>
      <w:r>
        <w:t>as he pleases</w:t>
      </w:r>
      <w:r w:rsidRPr="00E93AB6">
        <w:t xml:space="preserve">. </w:t>
      </w:r>
      <w:r w:rsidRPr="00E93AB6">
        <w:rPr>
          <w:vertAlign w:val="superscript"/>
        </w:rPr>
        <w:t>4</w:t>
      </w:r>
      <w:r w:rsidRPr="00E93AB6">
        <w:t xml:space="preserve">When he shall </w:t>
      </w:r>
      <w:r>
        <w:t>arise</w:t>
      </w:r>
      <w:r w:rsidRPr="00E93AB6">
        <w:t>, his kingdom shall be broken</w:t>
      </w:r>
      <w:r>
        <w:t xml:space="preserve"> up</w:t>
      </w:r>
      <w:r w:rsidRPr="00E93AB6">
        <w:t xml:space="preserve">, and shall be divided toward the four winds of </w:t>
      </w:r>
      <w:r>
        <w:t>heaven</w:t>
      </w:r>
      <w:r w:rsidRPr="00E93AB6">
        <w:t xml:space="preserve">, but not to his posterity, nor according to his </w:t>
      </w:r>
      <w:r>
        <w:t>authority</w:t>
      </w:r>
      <w:r w:rsidRPr="00E93AB6">
        <w:t xml:space="preserve"> with which he ruled; for his kingdom shall be </w:t>
      </w:r>
      <w:r>
        <w:t>uprooted</w:t>
      </w:r>
      <w:r w:rsidRPr="00E93AB6">
        <w:t xml:space="preserve">, </w:t>
      </w:r>
      <w:r>
        <w:t>and will go to others</w:t>
      </w:r>
      <w:r w:rsidRPr="00E93AB6">
        <w:t xml:space="preserve"> besides these. </w:t>
      </w:r>
      <w:r w:rsidRPr="00E93AB6">
        <w:rPr>
          <w:vertAlign w:val="superscript"/>
        </w:rPr>
        <w:t>5</w:t>
      </w:r>
      <w:r w:rsidRPr="00E93AB6">
        <w:t xml:space="preserve">The king of the south shall </w:t>
      </w:r>
      <w:r>
        <w:t>grow</w:t>
      </w:r>
      <w:r w:rsidRPr="00E93AB6">
        <w:t xml:space="preserve"> strong, and one of his </w:t>
      </w:r>
      <w:r>
        <w:t>officers</w:t>
      </w:r>
      <w:r w:rsidRPr="00E93AB6">
        <w:t xml:space="preserve"> shall </w:t>
      </w:r>
      <w:r>
        <w:t>grow</w:t>
      </w:r>
      <w:r w:rsidRPr="00E93AB6">
        <w:t xml:space="preserve"> </w:t>
      </w:r>
      <w:r>
        <w:t>more powerful</w:t>
      </w:r>
      <w:r w:rsidRPr="00E93AB6">
        <w:t xml:space="preserve">, and </w:t>
      </w:r>
      <w:r>
        <w:t xml:space="preserve">shall </w:t>
      </w:r>
      <w:r w:rsidRPr="00E93AB6">
        <w:t xml:space="preserve">have </w:t>
      </w:r>
      <w:r>
        <w:t>a greater kingdom than his</w:t>
      </w:r>
      <w:r w:rsidRPr="00E93AB6">
        <w:t xml:space="preserve">. </w:t>
      </w:r>
      <w:r w:rsidRPr="00E93AB6">
        <w:rPr>
          <w:vertAlign w:val="superscript"/>
        </w:rPr>
        <w:t>6</w:t>
      </w:r>
      <w:r w:rsidRPr="00E93AB6">
        <w:t xml:space="preserve">At the end of years they shall join themselves together; and the daughter of the king of the south shall come to the king of the north to make an agreement: but she shall not retain </w:t>
      </w:r>
      <w:r>
        <w:t>her power</w:t>
      </w:r>
      <w:r w:rsidRPr="00E93AB6">
        <w:t xml:space="preserve">; neither shall </w:t>
      </w:r>
      <w:r>
        <w:t>his strength endure</w:t>
      </w:r>
      <w:r w:rsidRPr="00E93AB6">
        <w:t xml:space="preserve">; but she shall be </w:t>
      </w:r>
      <w:r>
        <w:t>surrendered</w:t>
      </w:r>
      <w:r w:rsidRPr="00E93AB6">
        <w:t xml:space="preserve">, and </w:t>
      </w:r>
      <w:r>
        <w:t>her attendants</w:t>
      </w:r>
      <w:r w:rsidRPr="00E93AB6">
        <w:t xml:space="preserve">, and he who became the father of her, and he who </w:t>
      </w:r>
      <w:r>
        <w:t>supported</w:t>
      </w:r>
      <w:r w:rsidRPr="00E93AB6">
        <w:t xml:space="preserve"> her in those times. </w:t>
      </w:r>
      <w:r w:rsidRPr="00E93AB6">
        <w:rPr>
          <w:vertAlign w:val="superscript"/>
        </w:rPr>
        <w:t>7</w:t>
      </w:r>
      <w:r w:rsidRPr="00E93AB6">
        <w:t xml:space="preserve">But out of a shoot from her roots shall </w:t>
      </w:r>
      <w:r>
        <w:t>arise</w:t>
      </w:r>
      <w:r w:rsidRPr="00E93AB6">
        <w:t xml:space="preserve"> in his place, who shall come </w:t>
      </w:r>
      <w:r>
        <w:t>against</w:t>
      </w:r>
      <w:r w:rsidRPr="00E93AB6">
        <w:t xml:space="preserve"> the army, and shall enter into the fortress of the king of the north, and shall deal against them, and shall prevail. </w:t>
      </w:r>
      <w:r w:rsidRPr="00E93AB6">
        <w:rPr>
          <w:vertAlign w:val="superscript"/>
        </w:rPr>
        <w:t>8</w:t>
      </w:r>
      <w:r w:rsidRPr="00E93AB6">
        <w:t xml:space="preserve">Also their gods, with their molten images, and with their </w:t>
      </w:r>
      <w:r>
        <w:t>precious</w:t>
      </w:r>
      <w:r w:rsidRPr="00E93AB6">
        <w:t xml:space="preserve"> vessels of silver and of gold, shall he carry captive into </w:t>
      </w:r>
      <w:smartTag w:uri="urn:schemas-microsoft-com:office:smarttags" w:element="place">
        <w:smartTag w:uri="urn:schemas-microsoft-com:office:smarttags" w:element="country-region">
          <w:r w:rsidRPr="00E93AB6">
            <w:t>Egypt</w:t>
          </w:r>
        </w:smartTag>
      </w:smartTag>
      <w:r w:rsidRPr="00E93AB6">
        <w:t xml:space="preserve">; and he shall </w:t>
      </w:r>
      <w:r>
        <w:t>withdraw</w:t>
      </w:r>
      <w:r w:rsidRPr="00E93AB6">
        <w:t xml:space="preserve"> </w:t>
      </w:r>
      <w:r>
        <w:t xml:space="preserve">for </w:t>
      </w:r>
      <w:r w:rsidRPr="00E93AB6">
        <w:t xml:space="preserve">some years from the king of the north. </w:t>
      </w:r>
      <w:r w:rsidRPr="00E93AB6">
        <w:rPr>
          <w:vertAlign w:val="superscript"/>
        </w:rPr>
        <w:t>9</w:t>
      </w:r>
      <w:r>
        <w:t>And he</w:t>
      </w:r>
      <w:r w:rsidRPr="00E93AB6">
        <w:t xml:space="preserve"> shall come into the realm of the king of the south, but he shall return into his own land. </w:t>
      </w:r>
      <w:r w:rsidRPr="00E93AB6">
        <w:rPr>
          <w:vertAlign w:val="superscript"/>
        </w:rPr>
        <w:t>10</w:t>
      </w:r>
      <w:r>
        <w:t>And his</w:t>
      </w:r>
      <w:r w:rsidRPr="00E93AB6">
        <w:t xml:space="preserve"> sons shall </w:t>
      </w:r>
      <w:r>
        <w:t xml:space="preserve">wage </w:t>
      </w:r>
      <w:r w:rsidRPr="00E93AB6">
        <w:t xml:space="preserve">war, and shall assemble a multitude of great forces, which shall </w:t>
      </w:r>
      <w:r>
        <w:t>advance</w:t>
      </w:r>
      <w:r w:rsidRPr="00E93AB6">
        <w:t xml:space="preserve"> and overflow and pass through</w:t>
      </w:r>
      <w:r>
        <w:t>,</w:t>
      </w:r>
      <w:r w:rsidRPr="00E93AB6">
        <w:t xml:space="preserve"> and </w:t>
      </w:r>
      <w:r w:rsidRPr="00E93AB6">
        <w:t xml:space="preserve">they shall return and </w:t>
      </w:r>
      <w:r>
        <w:t xml:space="preserve">wage </w:t>
      </w:r>
      <w:r w:rsidRPr="00E93AB6">
        <w:t xml:space="preserve">war, </w:t>
      </w:r>
      <w:r>
        <w:t>as far as</w:t>
      </w:r>
      <w:r w:rsidRPr="00E93AB6">
        <w:t xml:space="preserve"> his fortress. </w:t>
      </w:r>
      <w:r w:rsidRPr="00E93AB6">
        <w:rPr>
          <w:vertAlign w:val="superscript"/>
        </w:rPr>
        <w:t>11</w:t>
      </w:r>
      <w:r w:rsidRPr="00E93AB6">
        <w:t xml:space="preserve">The king of the south shall be moved with </w:t>
      </w:r>
      <w:r>
        <w:t>rage</w:t>
      </w:r>
      <w:r w:rsidRPr="00E93AB6">
        <w:t xml:space="preserve"> and shall come forth and fight </w:t>
      </w:r>
      <w:r>
        <w:t>against</w:t>
      </w:r>
      <w:r w:rsidRPr="00E93AB6">
        <w:t xml:space="preserve"> him, even with the king of the north; and he shall </w:t>
      </w:r>
      <w:r>
        <w:t>raise</w:t>
      </w:r>
      <w:r w:rsidRPr="00E93AB6">
        <w:t xml:space="preserve"> a great multitude, and the multitude shall be given into his hand. </w:t>
      </w:r>
      <w:r w:rsidRPr="00E93AB6">
        <w:rPr>
          <w:vertAlign w:val="superscript"/>
        </w:rPr>
        <w:t>12</w:t>
      </w:r>
      <w:r w:rsidRPr="00E93AB6">
        <w:t xml:space="preserve">The multitude shall be </w:t>
      </w:r>
      <w:r>
        <w:t>taken away</w:t>
      </w:r>
      <w:r w:rsidRPr="00E93AB6">
        <w:t xml:space="preserve">, and his heart shall be exalted; and he shall cast down tens of thousands, but he shall not prevail. </w:t>
      </w:r>
      <w:r w:rsidRPr="00E93AB6">
        <w:rPr>
          <w:vertAlign w:val="superscript"/>
        </w:rPr>
        <w:t>13</w:t>
      </w:r>
      <w:r w:rsidRPr="00E93AB6">
        <w:t xml:space="preserve">The king of the north shall return, and shall </w:t>
      </w:r>
      <w:r>
        <w:t>raise</w:t>
      </w:r>
      <w:r w:rsidRPr="00E93AB6">
        <w:t xml:space="preserve"> a multitude greater than the former; and he shall </w:t>
      </w:r>
      <w:r>
        <w:t>advance</w:t>
      </w:r>
      <w:r w:rsidRPr="00E93AB6">
        <w:t xml:space="preserve"> </w:t>
      </w:r>
      <w:r>
        <w:t>after some</w:t>
      </w:r>
      <w:r w:rsidRPr="00E93AB6">
        <w:t xml:space="preserve"> years with a great army and with </w:t>
      </w:r>
      <w:r>
        <w:t>abundant supplies</w:t>
      </w:r>
      <w:r w:rsidRPr="00E93AB6">
        <w:t xml:space="preserve">. </w:t>
      </w:r>
      <w:r w:rsidRPr="00E93AB6">
        <w:rPr>
          <w:vertAlign w:val="superscript"/>
        </w:rPr>
        <w:t>14</w:t>
      </w:r>
      <w:r>
        <w:t>And in</w:t>
      </w:r>
      <w:r w:rsidRPr="00E93AB6">
        <w:t xml:space="preserve"> those times </w:t>
      </w:r>
      <w:r>
        <w:t>many shall rise</w:t>
      </w:r>
      <w:r w:rsidRPr="00E93AB6">
        <w:t xml:space="preserve"> up against the king of the south: also the violent </w:t>
      </w:r>
      <w:r>
        <w:t xml:space="preserve">ones </w:t>
      </w:r>
      <w:r w:rsidRPr="00E93AB6">
        <w:t xml:space="preserve">among your people shall </w:t>
      </w:r>
      <w:r>
        <w:t>rise</w:t>
      </w:r>
      <w:r w:rsidRPr="00E93AB6">
        <w:t xml:space="preserve"> up </w:t>
      </w:r>
      <w:r>
        <w:t>in confirmation of</w:t>
      </w:r>
      <w:r w:rsidRPr="00E93AB6">
        <w:t xml:space="preserve"> the vision; but they shall f</w:t>
      </w:r>
      <w:r>
        <w:t>ail</w:t>
      </w:r>
      <w:r w:rsidRPr="00E93AB6">
        <w:t xml:space="preserve">. </w:t>
      </w:r>
      <w:r w:rsidRPr="00E93AB6">
        <w:rPr>
          <w:vertAlign w:val="superscript"/>
        </w:rPr>
        <w:t>15</w:t>
      </w:r>
      <w:r w:rsidRPr="00E93AB6">
        <w:t xml:space="preserve">So the king of the north shall come, and </w:t>
      </w:r>
      <w:r>
        <w:t>build up a siege</w:t>
      </w:r>
      <w:r w:rsidRPr="00E93AB6">
        <w:t xml:space="preserve"> </w:t>
      </w:r>
      <w:r>
        <w:t>mound</w:t>
      </w:r>
      <w:r w:rsidRPr="00E93AB6">
        <w:t xml:space="preserve"> and take a well-fortified city</w:t>
      </w:r>
      <w:r>
        <w:t>.</w:t>
      </w:r>
      <w:r w:rsidRPr="00E93AB6">
        <w:t xml:space="preserve"> </w:t>
      </w:r>
      <w:r>
        <w:t>A</w:t>
      </w:r>
      <w:r w:rsidRPr="00E93AB6">
        <w:t xml:space="preserve">nd the forces of the south shall not </w:t>
      </w:r>
      <w:r>
        <w:t>prevail</w:t>
      </w:r>
      <w:r w:rsidRPr="00E93AB6">
        <w:t xml:space="preserve">, neither his </w:t>
      </w:r>
      <w:r>
        <w:t>best troops</w:t>
      </w:r>
      <w:r w:rsidRPr="00E93AB6">
        <w:t xml:space="preserve">, neither shall there be any strength to </w:t>
      </w:r>
      <w:r>
        <w:t>resist</w:t>
      </w:r>
      <w:r w:rsidRPr="00E93AB6">
        <w:t xml:space="preserve">. </w:t>
      </w:r>
      <w:r w:rsidRPr="00E93AB6">
        <w:rPr>
          <w:vertAlign w:val="superscript"/>
        </w:rPr>
        <w:t>16</w:t>
      </w:r>
      <w:r w:rsidRPr="00E93AB6">
        <w:t xml:space="preserve">But he who comes against him shall do </w:t>
      </w:r>
      <w:r>
        <w:t>as he pleases</w:t>
      </w:r>
      <w:r w:rsidRPr="00E93AB6">
        <w:t>, and no</w:t>
      </w:r>
      <w:r>
        <w:t xml:space="preserve"> o</w:t>
      </w:r>
      <w:r w:rsidRPr="00E93AB6">
        <w:t xml:space="preserve">ne shall </w:t>
      </w:r>
      <w:r>
        <w:t>be able to with</w:t>
      </w:r>
      <w:r w:rsidRPr="00E93AB6">
        <w:t>stand him</w:t>
      </w:r>
      <w:r>
        <w:t>.</w:t>
      </w:r>
      <w:r w:rsidRPr="00E93AB6">
        <w:t xml:space="preserve"> </w:t>
      </w:r>
      <w:r>
        <w:t>A</w:t>
      </w:r>
      <w:r w:rsidRPr="00E93AB6">
        <w:t xml:space="preserve">nd he shall stand in the </w:t>
      </w:r>
      <w:r>
        <w:t>beautiful</w:t>
      </w:r>
      <w:r w:rsidRPr="00E93AB6">
        <w:t xml:space="preserve"> land, and </w:t>
      </w:r>
      <w:r>
        <w:t>destruction will be within his power</w:t>
      </w:r>
      <w:r w:rsidRPr="00E93AB6">
        <w:t xml:space="preserve">. </w:t>
      </w:r>
      <w:r w:rsidRPr="00E93AB6">
        <w:rPr>
          <w:vertAlign w:val="superscript"/>
        </w:rPr>
        <w:t>17</w:t>
      </w:r>
      <w:r w:rsidRPr="00E93AB6">
        <w:t xml:space="preserve">He shall set his face to come with the strength of his whole kingdom, and </w:t>
      </w:r>
      <w:r>
        <w:t>will reach an agreement with him</w:t>
      </w:r>
      <w:r w:rsidRPr="00E93AB6">
        <w:t xml:space="preserve"> </w:t>
      </w:r>
      <w:r>
        <w:t>which</w:t>
      </w:r>
      <w:r w:rsidRPr="00E93AB6">
        <w:t xml:space="preserve"> he shall p</w:t>
      </w:r>
      <w:r>
        <w:t>ut into effect.</w:t>
      </w:r>
      <w:r w:rsidRPr="00E93AB6">
        <w:t xml:space="preserve"> </w:t>
      </w:r>
      <w:r>
        <w:t>A</w:t>
      </w:r>
      <w:r w:rsidRPr="00E93AB6">
        <w:t xml:space="preserve">nd he shall give him </w:t>
      </w:r>
      <w:r>
        <w:t>a</w:t>
      </w:r>
      <w:r w:rsidRPr="00E93AB6">
        <w:t xml:space="preserve"> daughter </w:t>
      </w:r>
      <w:r>
        <w:t>of women</w:t>
      </w:r>
      <w:r w:rsidRPr="00E93AB6">
        <w:t xml:space="preserve"> to </w:t>
      </w:r>
      <w:r>
        <w:t>send destruction on</w:t>
      </w:r>
      <w:r w:rsidRPr="00E93AB6">
        <w:t xml:space="preserve"> </w:t>
      </w:r>
      <w:r>
        <w:t>him</w:t>
      </w:r>
      <w:r w:rsidRPr="00E93AB6">
        <w:t xml:space="preserve">; but </w:t>
      </w:r>
      <w:r>
        <w:t>it will not last</w:t>
      </w:r>
      <w:r w:rsidRPr="00E93AB6">
        <w:t xml:space="preserve"> </w:t>
      </w:r>
      <w:r>
        <w:t>or</w:t>
      </w:r>
      <w:r w:rsidRPr="00E93AB6">
        <w:t xml:space="preserve"> be </w:t>
      </w:r>
      <w:r>
        <w:t>to his advantage</w:t>
      </w:r>
      <w:r w:rsidRPr="00E93AB6">
        <w:t xml:space="preserve">. </w:t>
      </w:r>
      <w:r w:rsidRPr="00E93AB6">
        <w:rPr>
          <w:vertAlign w:val="superscript"/>
        </w:rPr>
        <w:t>18</w:t>
      </w:r>
      <w:r w:rsidRPr="00E93AB6">
        <w:t xml:space="preserve">After this shall he turn his face to the </w:t>
      </w:r>
      <w:r>
        <w:t>coastal regions</w:t>
      </w:r>
      <w:r w:rsidRPr="00E93AB6">
        <w:t xml:space="preserve">, and shall </w:t>
      </w:r>
      <w:r>
        <w:t xml:space="preserve">capture </w:t>
      </w:r>
      <w:r w:rsidRPr="00E93AB6">
        <w:t>many</w:t>
      </w:r>
      <w:r>
        <w:t>.</w:t>
      </w:r>
      <w:r w:rsidRPr="00E93AB6">
        <w:t xml:space="preserve"> </w:t>
      </w:r>
      <w:r>
        <w:t>B</w:t>
      </w:r>
      <w:r w:rsidRPr="00E93AB6">
        <w:t xml:space="preserve">ut a </w:t>
      </w:r>
      <w:r>
        <w:t>commander</w:t>
      </w:r>
      <w:r w:rsidRPr="00E93AB6">
        <w:t xml:space="preserve"> shall </w:t>
      </w:r>
      <w:r>
        <w:t>bring his insolence</w:t>
      </w:r>
      <w:r w:rsidRPr="00E93AB6">
        <w:t xml:space="preserve"> </w:t>
      </w:r>
      <w:r>
        <w:t>to an end.</w:t>
      </w:r>
      <w:r w:rsidRPr="00E93AB6">
        <w:t xml:space="preserve"> </w:t>
      </w:r>
      <w:r>
        <w:t>In addition</w:t>
      </w:r>
      <w:r w:rsidRPr="00E93AB6">
        <w:t xml:space="preserve">, he shall </w:t>
      </w:r>
      <w:r>
        <w:t xml:space="preserve">repay him for his </w:t>
      </w:r>
      <w:r>
        <w:lastRenderedPageBreak/>
        <w:t>insolence</w:t>
      </w:r>
      <w:r w:rsidRPr="00E93AB6">
        <w:t xml:space="preserve">. </w:t>
      </w:r>
      <w:r w:rsidRPr="00E93AB6">
        <w:rPr>
          <w:vertAlign w:val="superscript"/>
        </w:rPr>
        <w:t>19</w:t>
      </w:r>
      <w:r w:rsidRPr="00E93AB6">
        <w:t xml:space="preserve">Then he shall turn his </w:t>
      </w:r>
      <w:r>
        <w:t>attention</w:t>
      </w:r>
      <w:r w:rsidRPr="00E93AB6">
        <w:t xml:space="preserve"> toward the fortresses of his own land</w:t>
      </w:r>
      <w:r>
        <w:t>,</w:t>
      </w:r>
      <w:r w:rsidRPr="00E93AB6">
        <w:t xml:space="preserve"> but he shall stumble and fall, and shall not be found</w:t>
      </w:r>
      <w:r>
        <w:t xml:space="preserve"> again</w:t>
      </w:r>
      <w:r w:rsidRPr="00E93AB6">
        <w:t xml:space="preserve">. </w:t>
      </w:r>
      <w:r w:rsidRPr="00E93AB6">
        <w:rPr>
          <w:vertAlign w:val="superscript"/>
        </w:rPr>
        <w:t>20</w:t>
      </w:r>
      <w:r w:rsidRPr="00E93AB6">
        <w:t xml:space="preserve">Then shall </w:t>
      </w:r>
      <w:r>
        <w:t>arise</w:t>
      </w:r>
      <w:r w:rsidRPr="00E93AB6">
        <w:t xml:space="preserve"> in his place one who shall </w:t>
      </w:r>
      <w:r>
        <w:t>send</w:t>
      </w:r>
      <w:r w:rsidRPr="00E93AB6">
        <w:t xml:space="preserve"> a</w:t>
      </w:r>
      <w:r>
        <w:t>n exactor of tribute</w:t>
      </w:r>
      <w:r w:rsidRPr="00E93AB6">
        <w:t xml:space="preserve"> to pass through the kingdom to maintain its glory; but within few days he shall be destroyed, </w:t>
      </w:r>
      <w:r>
        <w:t>though not</w:t>
      </w:r>
      <w:r w:rsidRPr="00E93AB6">
        <w:t xml:space="preserve"> in anger nor in battle. </w:t>
      </w:r>
      <w:r w:rsidRPr="00E93AB6">
        <w:rPr>
          <w:vertAlign w:val="superscript"/>
        </w:rPr>
        <w:t>21</w:t>
      </w:r>
      <w:r w:rsidRPr="00E93AB6">
        <w:t xml:space="preserve">In his place shall </w:t>
      </w:r>
      <w:r>
        <w:t>arise</w:t>
      </w:r>
      <w:r w:rsidRPr="00E93AB6">
        <w:t xml:space="preserve"> a </w:t>
      </w:r>
      <w:r>
        <w:t>despicable</w:t>
      </w:r>
      <w:r w:rsidRPr="00E93AB6">
        <w:t xml:space="preserve"> person, to whom the honor of </w:t>
      </w:r>
      <w:r>
        <w:t>kingship had not been given,</w:t>
      </w:r>
      <w:r w:rsidRPr="00E93AB6">
        <w:t xml:space="preserve"> but he shall come in </w:t>
      </w:r>
      <w:r>
        <w:t xml:space="preserve">a </w:t>
      </w:r>
      <w:r w:rsidRPr="00E93AB6">
        <w:t xml:space="preserve">time of </w:t>
      </w:r>
      <w:r>
        <w:t>prosperity</w:t>
      </w:r>
      <w:r w:rsidRPr="00E93AB6">
        <w:t xml:space="preserve">, and shall obtain the kingdom </w:t>
      </w:r>
      <w:r>
        <w:t>through deceit</w:t>
      </w:r>
      <w:r w:rsidRPr="00E93AB6">
        <w:t xml:space="preserve">. </w:t>
      </w:r>
      <w:r w:rsidRPr="00E93AB6">
        <w:rPr>
          <w:vertAlign w:val="superscript"/>
        </w:rPr>
        <w:t>22</w:t>
      </w:r>
      <w:r>
        <w:t>And large armies</w:t>
      </w:r>
      <w:r w:rsidRPr="00E93AB6">
        <w:t xml:space="preserve"> shall be </w:t>
      </w:r>
      <w:r>
        <w:t xml:space="preserve">swept away and shattered </w:t>
      </w:r>
      <w:r w:rsidRPr="00E93AB6">
        <w:t xml:space="preserve">before him, </w:t>
      </w:r>
      <w:r>
        <w:t>as well as</w:t>
      </w:r>
      <w:r w:rsidRPr="00E93AB6">
        <w:t xml:space="preserve"> the prince of the covenant. </w:t>
      </w:r>
      <w:r w:rsidRPr="00E93AB6">
        <w:rPr>
          <w:vertAlign w:val="superscript"/>
        </w:rPr>
        <w:t>23</w:t>
      </w:r>
      <w:r>
        <w:t>And a</w:t>
      </w:r>
      <w:r w:rsidRPr="00E93AB6">
        <w:t xml:space="preserve">fter </w:t>
      </w:r>
      <w:r>
        <w:t>an</w:t>
      </w:r>
      <w:r w:rsidRPr="00E93AB6">
        <w:t xml:space="preserve"> </w:t>
      </w:r>
      <w:r>
        <w:t>alliance</w:t>
      </w:r>
      <w:r w:rsidRPr="00E93AB6">
        <w:t xml:space="preserve"> </w:t>
      </w:r>
      <w:r>
        <w:t xml:space="preserve">is </w:t>
      </w:r>
      <w:r w:rsidRPr="00E93AB6">
        <w:t xml:space="preserve">made with him he shall work deceitfully; for he shall </w:t>
      </w:r>
      <w:r>
        <w:t>become strong</w:t>
      </w:r>
      <w:r w:rsidRPr="00E93AB6">
        <w:t xml:space="preserve"> with a small </w:t>
      </w:r>
      <w:r>
        <w:t>force</w:t>
      </w:r>
      <w:r w:rsidRPr="00E93AB6">
        <w:t xml:space="preserve">. </w:t>
      </w:r>
      <w:r w:rsidRPr="00E93AB6">
        <w:rPr>
          <w:vertAlign w:val="superscript"/>
        </w:rPr>
        <w:t>24</w:t>
      </w:r>
      <w:r w:rsidRPr="00E93AB6">
        <w:t xml:space="preserve">In </w:t>
      </w:r>
      <w:r>
        <w:t xml:space="preserve">a </w:t>
      </w:r>
      <w:r w:rsidRPr="00E93AB6">
        <w:t xml:space="preserve">time of </w:t>
      </w:r>
      <w:r>
        <w:t xml:space="preserve">prosperity he </w:t>
      </w:r>
      <w:r w:rsidRPr="00E93AB6">
        <w:t xml:space="preserve">shall come even on the </w:t>
      </w:r>
      <w:r>
        <w:t>richest</w:t>
      </w:r>
      <w:r w:rsidRPr="00E93AB6">
        <w:t xml:space="preserve"> places of the province; and he shall do that which his fathers have not done, nor </w:t>
      </w:r>
      <w:r>
        <w:t>their</w:t>
      </w:r>
      <w:r w:rsidRPr="00E93AB6">
        <w:t xml:space="preserve"> </w:t>
      </w:r>
      <w:r>
        <w:t>fathers</w:t>
      </w:r>
      <w:r w:rsidRPr="00E93AB6">
        <w:t xml:space="preserve">; he shall </w:t>
      </w:r>
      <w:r>
        <w:t>distribute</w:t>
      </w:r>
      <w:r w:rsidRPr="00E93AB6">
        <w:t xml:space="preserve"> among them </w:t>
      </w:r>
      <w:r>
        <w:t>plunder</w:t>
      </w:r>
      <w:r w:rsidRPr="00E93AB6">
        <w:t xml:space="preserve">, and spoil, and </w:t>
      </w:r>
      <w:r>
        <w:t>property.</w:t>
      </w:r>
      <w:r w:rsidRPr="00E93AB6">
        <w:t xml:space="preserve"> </w:t>
      </w:r>
      <w:r>
        <w:t>H</w:t>
      </w:r>
      <w:r w:rsidRPr="00E93AB6">
        <w:t xml:space="preserve">e shall devise </w:t>
      </w:r>
      <w:r>
        <w:t>plans</w:t>
      </w:r>
      <w:r w:rsidRPr="00E93AB6">
        <w:t xml:space="preserve"> against the</w:t>
      </w:r>
      <w:r>
        <w:t>ir</w:t>
      </w:r>
      <w:r w:rsidRPr="00E93AB6">
        <w:t xml:space="preserve"> strongholds, </w:t>
      </w:r>
      <w:r>
        <w:t>but only</w:t>
      </w:r>
      <w:r w:rsidRPr="00E93AB6">
        <w:t xml:space="preserve"> for a time. </w:t>
      </w:r>
      <w:r w:rsidRPr="00E93AB6">
        <w:rPr>
          <w:vertAlign w:val="superscript"/>
        </w:rPr>
        <w:t>25</w:t>
      </w:r>
      <w:r>
        <w:t>And h</w:t>
      </w:r>
      <w:r w:rsidRPr="00E93AB6">
        <w:t xml:space="preserve">e shall stir up his power and his courage against the king of the south with a great army; and the king of the south shall </w:t>
      </w:r>
      <w:r>
        <w:t xml:space="preserve">wage </w:t>
      </w:r>
      <w:r w:rsidRPr="00E93AB6">
        <w:t xml:space="preserve">war in battle with an </w:t>
      </w:r>
      <w:r>
        <w:t>extremely</w:t>
      </w:r>
      <w:r w:rsidRPr="00E93AB6">
        <w:t xml:space="preserve"> </w:t>
      </w:r>
      <w:r>
        <w:t>large</w:t>
      </w:r>
      <w:r w:rsidRPr="00E93AB6">
        <w:t xml:space="preserve"> and </w:t>
      </w:r>
      <w:r>
        <w:t>powerful</w:t>
      </w:r>
      <w:r w:rsidRPr="00E93AB6">
        <w:t xml:space="preserve"> army; but he shall not stand; for they shall devise </w:t>
      </w:r>
      <w:r>
        <w:t>plans</w:t>
      </w:r>
      <w:r w:rsidRPr="00E93AB6">
        <w:t xml:space="preserve"> against him. </w:t>
      </w:r>
      <w:r w:rsidRPr="00E93AB6">
        <w:rPr>
          <w:vertAlign w:val="superscript"/>
        </w:rPr>
        <w:t>26</w:t>
      </w:r>
      <w:r w:rsidRPr="00E93AB6">
        <w:t>Yes, th</w:t>
      </w:r>
      <w:r>
        <w:t>ose</w:t>
      </w:r>
      <w:r w:rsidRPr="00E93AB6">
        <w:t xml:space="preserve"> who eat of his royal food shall </w:t>
      </w:r>
      <w:r>
        <w:t xml:space="preserve">seek to </w:t>
      </w:r>
      <w:r w:rsidRPr="00E93AB6">
        <w:t xml:space="preserve">destroy him, and his army shall </w:t>
      </w:r>
      <w:r>
        <w:t>be swept away</w:t>
      </w:r>
      <w:r w:rsidRPr="00E93AB6">
        <w:t xml:space="preserve">; and many shall </w:t>
      </w:r>
      <w:r>
        <w:t>fall slain</w:t>
      </w:r>
      <w:r w:rsidRPr="00E93AB6">
        <w:t xml:space="preserve">. </w:t>
      </w:r>
      <w:r w:rsidRPr="00E93AB6">
        <w:rPr>
          <w:vertAlign w:val="superscript"/>
        </w:rPr>
        <w:t>27</w:t>
      </w:r>
      <w:r w:rsidRPr="00E93AB6">
        <w:t xml:space="preserve">As for both these kings, their </w:t>
      </w:r>
      <w:r>
        <w:t>minds</w:t>
      </w:r>
      <w:r w:rsidRPr="00E93AB6">
        <w:t xml:space="preserve"> shall be </w:t>
      </w:r>
      <w:r>
        <w:t>fixed on evil</w:t>
      </w:r>
      <w:r w:rsidRPr="00E93AB6">
        <w:t xml:space="preserve">, and they shall speak lies at </w:t>
      </w:r>
      <w:r>
        <w:t>the</w:t>
      </w:r>
      <w:r w:rsidRPr="00E93AB6">
        <w:t xml:space="preserve"> table</w:t>
      </w:r>
      <w:r>
        <w:t>;</w:t>
      </w:r>
      <w:r w:rsidRPr="00E93AB6">
        <w:t xml:space="preserve"> but it shall not </w:t>
      </w:r>
      <w:r>
        <w:t>succeed</w:t>
      </w:r>
      <w:r w:rsidRPr="00E93AB6">
        <w:t xml:space="preserve">; for </w:t>
      </w:r>
      <w:r>
        <w:t>still</w:t>
      </w:r>
      <w:r w:rsidRPr="00E93AB6">
        <w:t xml:space="preserve"> the end shall be at the appointed </w:t>
      </w:r>
      <w:r>
        <w:t xml:space="preserve"> </w:t>
      </w:r>
      <w:r w:rsidRPr="00E93AB6">
        <w:t xml:space="preserve">time. </w:t>
      </w:r>
      <w:r w:rsidRPr="00E93AB6">
        <w:rPr>
          <w:vertAlign w:val="superscript"/>
        </w:rPr>
        <w:t>28</w:t>
      </w:r>
      <w:r w:rsidRPr="00E93AB6">
        <w:t xml:space="preserve">Then shall he return into his land with great </w:t>
      </w:r>
      <w:r>
        <w:t>property</w:t>
      </w:r>
      <w:r w:rsidRPr="00E93AB6">
        <w:t xml:space="preserve">; and his </w:t>
      </w:r>
      <w:r>
        <w:t>mind</w:t>
      </w:r>
      <w:r w:rsidRPr="00E93AB6">
        <w:t xml:space="preserve"> shall be against the holy covenant</w:t>
      </w:r>
      <w:r>
        <w:t>.</w:t>
      </w:r>
      <w:r w:rsidRPr="00E93AB6">
        <w:t xml:space="preserve"> </w:t>
      </w:r>
      <w:r>
        <w:t>A</w:t>
      </w:r>
      <w:r w:rsidRPr="00E93AB6">
        <w:t xml:space="preserve">nd he shall </w:t>
      </w:r>
      <w:r>
        <w:t>take action</w:t>
      </w:r>
      <w:r w:rsidRPr="00E93AB6">
        <w:t xml:space="preserve">, and </w:t>
      </w:r>
      <w:r>
        <w:t xml:space="preserve">then </w:t>
      </w:r>
      <w:r w:rsidRPr="00E93AB6">
        <w:t xml:space="preserve">return to his own land. </w:t>
      </w:r>
      <w:r w:rsidRPr="00E93AB6">
        <w:rPr>
          <w:vertAlign w:val="superscript"/>
        </w:rPr>
        <w:t>29</w:t>
      </w:r>
      <w:r w:rsidRPr="00E93AB6">
        <w:t xml:space="preserve">At the appointed time he shall return, and come into the south; but </w:t>
      </w:r>
      <w:r>
        <w:t>this time the outcome shall not be as it was before</w:t>
      </w:r>
      <w:r w:rsidRPr="00E93AB6">
        <w:t xml:space="preserve">. </w:t>
      </w:r>
      <w:r w:rsidRPr="00E93AB6">
        <w:rPr>
          <w:vertAlign w:val="superscript"/>
        </w:rPr>
        <w:t>30</w:t>
      </w:r>
      <w:r w:rsidRPr="00E93AB6">
        <w:t xml:space="preserve">For ships </w:t>
      </w:r>
      <w:r>
        <w:t xml:space="preserve">from </w:t>
      </w:r>
      <w:r w:rsidRPr="00E93AB6">
        <w:t xml:space="preserve">Kittim shall come against him; therefore he shall be </w:t>
      </w:r>
      <w:r>
        <w:t>intimidated</w:t>
      </w:r>
      <w:r w:rsidRPr="00E93AB6">
        <w:t xml:space="preserve">, and shall </w:t>
      </w:r>
      <w:r>
        <w:t>turn back</w:t>
      </w:r>
      <w:r w:rsidRPr="00E93AB6">
        <w:t xml:space="preserve">, and </w:t>
      </w:r>
      <w:r>
        <w:t>be enraged</w:t>
      </w:r>
      <w:r w:rsidRPr="00E93AB6">
        <w:t xml:space="preserve"> against the holy covenant, and </w:t>
      </w:r>
      <w:r>
        <w:t>shall take action.</w:t>
      </w:r>
      <w:r w:rsidRPr="00E93AB6">
        <w:t xml:space="preserve"> </w:t>
      </w:r>
      <w:r>
        <w:t>He shall turn back, and show</w:t>
      </w:r>
      <w:r w:rsidRPr="00E93AB6">
        <w:t xml:space="preserve"> regard to those who forsake the holy covenant. </w:t>
      </w:r>
      <w:r w:rsidRPr="00E93AB6">
        <w:rPr>
          <w:vertAlign w:val="superscript"/>
        </w:rPr>
        <w:t>31</w:t>
      </w:r>
      <w:r w:rsidRPr="00E93AB6">
        <w:t xml:space="preserve">Forces shall </w:t>
      </w:r>
      <w:r>
        <w:t>come</w:t>
      </w:r>
      <w:r w:rsidRPr="00E93AB6">
        <w:t xml:space="preserve"> </w:t>
      </w:r>
      <w:r>
        <w:t>at</w:t>
      </w:r>
      <w:r w:rsidRPr="00E93AB6">
        <w:t xml:space="preserve"> his </w:t>
      </w:r>
      <w:r>
        <w:t>order</w:t>
      </w:r>
      <w:r w:rsidRPr="00E93AB6">
        <w:t xml:space="preserve">, and they shall profane the sanctuary </w:t>
      </w:r>
      <w:r>
        <w:t>and</w:t>
      </w:r>
      <w:r w:rsidRPr="00E93AB6">
        <w:t xml:space="preserve"> the fortress, and shall take away the </w:t>
      </w:r>
      <w:r>
        <w:t>daily</w:t>
      </w:r>
      <w:r w:rsidRPr="00E93AB6">
        <w:t xml:space="preserve"> burnt offering, and they shall set up the abomination that </w:t>
      </w:r>
      <w:r>
        <w:t xml:space="preserve">causes </w:t>
      </w:r>
      <w:r w:rsidRPr="00E93AB6">
        <w:t>desolat</w:t>
      </w:r>
      <w:r>
        <w:t>ion</w:t>
      </w:r>
      <w:r w:rsidRPr="00E93AB6">
        <w:t>.</w:t>
      </w:r>
      <w:r w:rsidRPr="00E93AB6">
        <w:rPr>
          <w:rStyle w:val="FootnoteReference"/>
        </w:rPr>
        <w:footnoteReference w:id="3296"/>
      </w:r>
      <w:r w:rsidRPr="00E93AB6">
        <w:t xml:space="preserve"> </w:t>
      </w:r>
      <w:r w:rsidRPr="00E93AB6">
        <w:rPr>
          <w:vertAlign w:val="superscript"/>
        </w:rPr>
        <w:t>32</w:t>
      </w:r>
      <w:r>
        <w:t>And those</w:t>
      </w:r>
      <w:r w:rsidRPr="00E93AB6">
        <w:t xml:space="preserve"> </w:t>
      </w:r>
      <w:r>
        <w:t>who</w:t>
      </w:r>
      <w:r w:rsidRPr="00E93AB6">
        <w:t xml:space="preserve"> </w:t>
      </w:r>
      <w:r>
        <w:t>act</w:t>
      </w:r>
      <w:r w:rsidRPr="00E93AB6">
        <w:t xml:space="preserve"> wickedly </w:t>
      </w:r>
      <w:r>
        <w:t>toward</w:t>
      </w:r>
      <w:r w:rsidRPr="00E93AB6">
        <w:t xml:space="preserve"> the covenant </w:t>
      </w:r>
      <w:r>
        <w:t xml:space="preserve">he </w:t>
      </w:r>
      <w:r w:rsidRPr="00E93AB6">
        <w:t xml:space="preserve">shall </w:t>
      </w:r>
      <w:r>
        <w:t>corrupt by smooth words</w:t>
      </w:r>
      <w:r w:rsidRPr="00E93AB6">
        <w:t xml:space="preserve">; but the people who know their God shall be strong, and </w:t>
      </w:r>
      <w:r>
        <w:t>take action</w:t>
      </w:r>
      <w:r w:rsidRPr="00E93AB6">
        <w:t xml:space="preserve">. </w:t>
      </w:r>
      <w:r w:rsidRPr="00E93AB6">
        <w:rPr>
          <w:vertAlign w:val="superscript"/>
        </w:rPr>
        <w:t>33</w:t>
      </w:r>
      <w:r>
        <w:t>And t</w:t>
      </w:r>
      <w:r w:rsidRPr="00E93AB6">
        <w:t xml:space="preserve">hose who are wise among the people shall instruct many; yet they shall </w:t>
      </w:r>
      <w:r>
        <w:t>fall</w:t>
      </w:r>
      <w:r w:rsidRPr="00E93AB6">
        <w:t xml:space="preserve"> by the sword and by flame, by captivity and by </w:t>
      </w:r>
      <w:r>
        <w:t>plunder for some time</w:t>
      </w:r>
      <w:r w:rsidRPr="00E93AB6">
        <w:t xml:space="preserve">. </w:t>
      </w:r>
      <w:r w:rsidRPr="00E93AB6">
        <w:rPr>
          <w:vertAlign w:val="superscript"/>
        </w:rPr>
        <w:t>34</w:t>
      </w:r>
      <w:r w:rsidRPr="00E93AB6">
        <w:t xml:space="preserve">Now when they shall fall, they shall </w:t>
      </w:r>
      <w:r>
        <w:t>receive</w:t>
      </w:r>
      <w:r w:rsidRPr="00E93AB6">
        <w:t xml:space="preserve"> </w:t>
      </w:r>
      <w:r>
        <w:t>a little help.</w:t>
      </w:r>
      <w:r w:rsidRPr="00E93AB6">
        <w:t xml:space="preserve"> </w:t>
      </w:r>
      <w:r>
        <w:t>And</w:t>
      </w:r>
      <w:r w:rsidRPr="00E93AB6">
        <w:t xml:space="preserve"> many shall join </w:t>
      </w:r>
      <w:r>
        <w:t>with</w:t>
      </w:r>
      <w:r w:rsidRPr="00E93AB6">
        <w:t xml:space="preserve"> them </w:t>
      </w:r>
      <w:r>
        <w:t>insincerely</w:t>
      </w:r>
      <w:r w:rsidRPr="00E93AB6">
        <w:t xml:space="preserve">. </w:t>
      </w:r>
      <w:r w:rsidRPr="00E93AB6">
        <w:rPr>
          <w:vertAlign w:val="superscript"/>
        </w:rPr>
        <w:t>35</w:t>
      </w:r>
      <w:r w:rsidRPr="00E93AB6">
        <w:t xml:space="preserve">Some of those who are wise shall fall, to </w:t>
      </w:r>
      <w:r>
        <w:t xml:space="preserve">be </w:t>
      </w:r>
      <w:r w:rsidRPr="00E93AB6">
        <w:t>refine</w:t>
      </w:r>
      <w:r>
        <w:t>d</w:t>
      </w:r>
      <w:r w:rsidRPr="00E93AB6">
        <w:t>, purif</w:t>
      </w:r>
      <w:r>
        <w:t>ied</w:t>
      </w:r>
      <w:r w:rsidRPr="00E93AB6">
        <w:t xml:space="preserve"> and </w:t>
      </w:r>
      <w:r>
        <w:t>cleansed</w:t>
      </w:r>
      <w:r w:rsidRPr="00E93AB6">
        <w:t xml:space="preserve"> </w:t>
      </w:r>
      <w:r>
        <w:t>until</w:t>
      </w:r>
      <w:r w:rsidRPr="00E93AB6">
        <w:t xml:space="preserve"> the time of the end; </w:t>
      </w:r>
      <w:r>
        <w:t>for</w:t>
      </w:r>
      <w:r w:rsidRPr="00E93AB6">
        <w:t xml:space="preserve"> </w:t>
      </w:r>
      <w:r>
        <w:t xml:space="preserve">the </w:t>
      </w:r>
      <w:r w:rsidRPr="00E93AB6">
        <w:t xml:space="preserve">appointed time is </w:t>
      </w:r>
      <w:r>
        <w:t>still to come</w:t>
      </w:r>
      <w:r w:rsidRPr="00E93AB6">
        <w:t xml:space="preserve">. </w:t>
      </w:r>
      <w:r w:rsidRPr="00E93AB6">
        <w:rPr>
          <w:vertAlign w:val="superscript"/>
        </w:rPr>
        <w:t>36</w:t>
      </w:r>
      <w:r>
        <w:t>And t</w:t>
      </w:r>
      <w:r w:rsidRPr="00E93AB6">
        <w:t xml:space="preserve">he king shall do </w:t>
      </w:r>
      <w:r>
        <w:t xml:space="preserve">as he </w:t>
      </w:r>
      <w:r>
        <w:lastRenderedPageBreak/>
        <w:t>pleases.</w:t>
      </w:r>
      <w:r w:rsidRPr="00E93AB6">
        <w:t xml:space="preserve"> </w:t>
      </w:r>
      <w:r>
        <w:t>A</w:t>
      </w:r>
      <w:r w:rsidRPr="00E93AB6">
        <w:t xml:space="preserve">nd he shall exalt and magnify himself above every god, and shall speak </w:t>
      </w:r>
      <w:r>
        <w:t>outrageous</w:t>
      </w:r>
      <w:r w:rsidRPr="00E93AB6">
        <w:t xml:space="preserve"> things against the God of gods</w:t>
      </w:r>
      <w:r>
        <w:t>.</w:t>
      </w:r>
      <w:r w:rsidRPr="00E93AB6">
        <w:t xml:space="preserve"> </w:t>
      </w:r>
      <w:r>
        <w:t>A</w:t>
      </w:r>
      <w:r w:rsidRPr="00E93AB6">
        <w:t xml:space="preserve">nd he shall prosper until the indignation </w:t>
      </w:r>
      <w:r>
        <w:t>is</w:t>
      </w:r>
      <w:r w:rsidRPr="00E93AB6">
        <w:t xml:space="preserve"> accomplished; for that which is </w:t>
      </w:r>
      <w:r>
        <w:t>decreed</w:t>
      </w:r>
      <w:r w:rsidRPr="00E93AB6">
        <w:t xml:space="preserve"> shall be done. </w:t>
      </w:r>
      <w:r w:rsidRPr="00E93AB6">
        <w:rPr>
          <w:vertAlign w:val="superscript"/>
        </w:rPr>
        <w:t>37</w:t>
      </w:r>
      <w:r w:rsidRPr="00E93AB6">
        <w:t xml:space="preserve">Neither shall he regard the gods of his fathers, nor the </w:t>
      </w:r>
      <w:r>
        <w:t xml:space="preserve">one </w:t>
      </w:r>
      <w:r w:rsidRPr="00E93AB6">
        <w:t>desire</w:t>
      </w:r>
      <w:r>
        <w:t>d</w:t>
      </w:r>
      <w:r w:rsidRPr="00E93AB6">
        <w:t xml:space="preserve"> </w:t>
      </w:r>
      <w:r>
        <w:t>by</w:t>
      </w:r>
      <w:r w:rsidRPr="00E93AB6">
        <w:t xml:space="preserve"> women, nor </w:t>
      </w:r>
      <w:r>
        <w:t xml:space="preserve">show </w:t>
      </w:r>
      <w:r w:rsidRPr="00E93AB6">
        <w:t xml:space="preserve">regard </w:t>
      </w:r>
      <w:r>
        <w:t xml:space="preserve">to </w:t>
      </w:r>
      <w:r w:rsidRPr="00E93AB6">
        <w:t>any</w:t>
      </w:r>
      <w:r>
        <w:t xml:space="preserve"> other</w:t>
      </w:r>
      <w:r w:rsidRPr="00E93AB6">
        <w:t xml:space="preserve"> god</w:t>
      </w:r>
      <w:r>
        <w:t>,</w:t>
      </w:r>
      <w:r w:rsidRPr="00E93AB6">
        <w:t xml:space="preserve"> </w:t>
      </w:r>
      <w:r>
        <w:t>because</w:t>
      </w:r>
      <w:r w:rsidRPr="00E93AB6">
        <w:t xml:space="preserve"> he shall magnify himself above all. </w:t>
      </w:r>
      <w:r w:rsidRPr="00E93AB6">
        <w:rPr>
          <w:vertAlign w:val="superscript"/>
        </w:rPr>
        <w:t>38</w:t>
      </w:r>
      <w:r w:rsidRPr="00E93AB6">
        <w:t xml:space="preserve">But </w:t>
      </w:r>
      <w:r>
        <w:t>instead he</w:t>
      </w:r>
      <w:r w:rsidRPr="00E93AB6">
        <w:t xml:space="preserve"> shall honor the god of fortresses; a god whom his fathers did not know shall he honor with gold and silver, and with </w:t>
      </w:r>
      <w:r>
        <w:t>valuable</w:t>
      </w:r>
      <w:r w:rsidRPr="00E93AB6">
        <w:t xml:space="preserve"> stones, and </w:t>
      </w:r>
      <w:r>
        <w:t>costly gifts</w:t>
      </w:r>
      <w:r w:rsidRPr="00E93AB6">
        <w:t xml:space="preserve">. </w:t>
      </w:r>
      <w:r w:rsidRPr="00E93AB6">
        <w:rPr>
          <w:vertAlign w:val="superscript"/>
        </w:rPr>
        <w:t>39</w:t>
      </w:r>
      <w:r>
        <w:t>And h</w:t>
      </w:r>
      <w:r w:rsidRPr="00E93AB6">
        <w:t xml:space="preserve">e shall deal with the strongest fortresses </w:t>
      </w:r>
      <w:r>
        <w:t>with</w:t>
      </w:r>
      <w:r w:rsidRPr="00E93AB6">
        <w:t xml:space="preserve"> the help of a foreign god</w:t>
      </w:r>
      <w:r>
        <w:t>.</w:t>
      </w:r>
      <w:r w:rsidRPr="00E93AB6">
        <w:t xml:space="preserve"> </w:t>
      </w:r>
      <w:r>
        <w:t>W</w:t>
      </w:r>
      <w:r w:rsidRPr="00E93AB6">
        <w:t xml:space="preserve">hoever acknowledges him he </w:t>
      </w:r>
      <w:r>
        <w:t>shall</w:t>
      </w:r>
      <w:r w:rsidRPr="00E93AB6">
        <w:t xml:space="preserve"> </w:t>
      </w:r>
      <w:r>
        <w:t>grant considerable honor</w:t>
      </w:r>
      <w:r w:rsidRPr="00E93AB6">
        <w:t xml:space="preserve">; and he shall </w:t>
      </w:r>
      <w:r>
        <w:t>make</w:t>
      </w:r>
      <w:r w:rsidRPr="00E93AB6">
        <w:t xml:space="preserve"> them </w:t>
      </w:r>
      <w:r>
        <w:t>rulers</w:t>
      </w:r>
      <w:r w:rsidRPr="00E93AB6">
        <w:t xml:space="preserve"> over many, and shall divide the land for a price. </w:t>
      </w:r>
      <w:r w:rsidRPr="00E93AB6">
        <w:rPr>
          <w:vertAlign w:val="superscript"/>
        </w:rPr>
        <w:t>40</w:t>
      </w:r>
      <w:r w:rsidRPr="00E93AB6">
        <w:t>A</w:t>
      </w:r>
      <w:r>
        <w:t>nd a</w:t>
      </w:r>
      <w:r w:rsidRPr="00E93AB6">
        <w:t xml:space="preserve">t the time of the end shall the king of the south </w:t>
      </w:r>
      <w:r>
        <w:t>attack</w:t>
      </w:r>
      <w:r w:rsidRPr="00E93AB6">
        <w:t xml:space="preserve"> him</w:t>
      </w:r>
      <w:r>
        <w:t>.</w:t>
      </w:r>
      <w:r w:rsidRPr="00E93AB6">
        <w:t xml:space="preserve"> </w:t>
      </w:r>
      <w:r>
        <w:t>A</w:t>
      </w:r>
      <w:r w:rsidRPr="00E93AB6">
        <w:t xml:space="preserve">nd the king of the north shall come against him like a whirlwind, with chariots, and with horsemen, and with many ships; and he shall </w:t>
      </w:r>
      <w:r>
        <w:t>invade</w:t>
      </w:r>
      <w:r w:rsidRPr="00E93AB6">
        <w:t xml:space="preserve"> countries, and </w:t>
      </w:r>
      <w:r>
        <w:t>pass through like a flood</w:t>
      </w:r>
      <w:r w:rsidRPr="00E93AB6">
        <w:t xml:space="preserve">. </w:t>
      </w:r>
      <w:r w:rsidRPr="00E93AB6">
        <w:rPr>
          <w:vertAlign w:val="superscript"/>
        </w:rPr>
        <w:t>41</w:t>
      </w:r>
      <w:r w:rsidRPr="00E93AB6">
        <w:t xml:space="preserve">He shall enter also into the </w:t>
      </w:r>
      <w:r>
        <w:t>beautiful</w:t>
      </w:r>
      <w:r w:rsidRPr="00E93AB6">
        <w:t xml:space="preserve"> land, and many countries shall be overthrown; but these shall be delivered out of his hand: </w:t>
      </w:r>
      <w:smartTag w:uri="urn:schemas-microsoft-com:office:smarttags" w:element="country-region">
        <w:r w:rsidRPr="00E93AB6">
          <w:t>Edom</w:t>
        </w:r>
      </w:smartTag>
      <w:r w:rsidRPr="00E93AB6">
        <w:t xml:space="preserve">, and </w:t>
      </w:r>
      <w:smartTag w:uri="urn:schemas-microsoft-com:office:smarttags" w:element="place">
        <w:smartTag w:uri="urn:schemas-microsoft-com:office:smarttags" w:element="country-region">
          <w:r w:rsidRPr="00E93AB6">
            <w:t>Moab</w:t>
          </w:r>
        </w:smartTag>
      </w:smartTag>
      <w:r w:rsidRPr="00E93AB6">
        <w:t xml:space="preserve">, and the </w:t>
      </w:r>
      <w:r>
        <w:t>foremost</w:t>
      </w:r>
      <w:r w:rsidRPr="00E93AB6">
        <w:t xml:space="preserve"> of the </w:t>
      </w:r>
      <w:r>
        <w:t>sons</w:t>
      </w:r>
      <w:r w:rsidRPr="00E93AB6">
        <w:t xml:space="preserve"> of Ammon. </w:t>
      </w:r>
      <w:r w:rsidRPr="00E93AB6">
        <w:rPr>
          <w:vertAlign w:val="superscript"/>
        </w:rPr>
        <w:t>42</w:t>
      </w:r>
      <w:r w:rsidRPr="00E93AB6">
        <w:t xml:space="preserve">He shall </w:t>
      </w:r>
      <w:r>
        <w:t>reach</w:t>
      </w:r>
      <w:r w:rsidRPr="00E93AB6">
        <w:t xml:space="preserve"> </w:t>
      </w:r>
      <w:r>
        <w:t>out</w:t>
      </w:r>
      <w:r w:rsidRPr="00E93AB6">
        <w:t xml:space="preserve"> his hand also on </w:t>
      </w:r>
      <w:r>
        <w:t>o</w:t>
      </w:r>
      <w:r w:rsidRPr="00E93AB6">
        <w:t>the</w:t>
      </w:r>
      <w:r>
        <w:t>r</w:t>
      </w:r>
      <w:r w:rsidRPr="00E93AB6">
        <w:t xml:space="preserve"> countries</w:t>
      </w:r>
      <w:r>
        <w:t>,</w:t>
      </w:r>
      <w:r w:rsidRPr="00E93AB6">
        <w:t xml:space="preserve"> and the </w:t>
      </w:r>
      <w:smartTag w:uri="urn:schemas-microsoft-com:office:smarttags" w:element="place">
        <w:smartTag w:uri="urn:schemas-microsoft-com:office:smarttags" w:element="PlaceType">
          <w:r w:rsidRPr="00E93AB6">
            <w:t>land</w:t>
          </w:r>
        </w:smartTag>
        <w:r w:rsidRPr="00E93AB6">
          <w:t xml:space="preserve"> of </w:t>
        </w:r>
        <w:smartTag w:uri="urn:schemas-microsoft-com:office:smarttags" w:element="PlaceName">
          <w:r w:rsidRPr="00E93AB6">
            <w:t>Egypt</w:t>
          </w:r>
        </w:smartTag>
      </w:smartTag>
      <w:r w:rsidRPr="00E93AB6">
        <w:t xml:space="preserve"> shall not escape. </w:t>
      </w:r>
      <w:r w:rsidRPr="00E93AB6">
        <w:rPr>
          <w:vertAlign w:val="superscript"/>
        </w:rPr>
        <w:t>43</w:t>
      </w:r>
      <w:r w:rsidRPr="00E93AB6">
        <w:t xml:space="preserve">But he shall have </w:t>
      </w:r>
      <w:r>
        <w:t>control</w:t>
      </w:r>
      <w:r w:rsidRPr="00E93AB6">
        <w:t xml:space="preserve"> over the treasures of gold and of silver, and over all the </w:t>
      </w:r>
      <w:r>
        <w:t>riches</w:t>
      </w:r>
      <w:r w:rsidRPr="00E93AB6">
        <w:t xml:space="preserve"> of </w:t>
      </w:r>
      <w:smartTag w:uri="urn:schemas-microsoft-com:office:smarttags" w:element="place">
        <w:smartTag w:uri="urn:schemas-microsoft-com:office:smarttags" w:element="country-region">
          <w:r w:rsidRPr="00E93AB6">
            <w:t>Egypt</w:t>
          </w:r>
        </w:smartTag>
      </w:smartTag>
      <w:r w:rsidRPr="00E93AB6">
        <w:t xml:space="preserve">; and the Libyans and the Ethiopians shall be at his </w:t>
      </w:r>
      <w:r>
        <w:t>feet</w:t>
      </w:r>
      <w:r w:rsidRPr="00E93AB6">
        <w:t xml:space="preserve">. </w:t>
      </w:r>
      <w:r w:rsidRPr="00E93AB6">
        <w:rPr>
          <w:vertAlign w:val="superscript"/>
        </w:rPr>
        <w:t>44</w:t>
      </w:r>
      <w:r w:rsidRPr="00E93AB6">
        <w:t xml:space="preserve">But news out of the east and out of the north shall trouble him; and he shall go </w:t>
      </w:r>
      <w:r>
        <w:t>out</w:t>
      </w:r>
      <w:r w:rsidRPr="00E93AB6">
        <w:t xml:space="preserve"> </w:t>
      </w:r>
      <w:r w:rsidRPr="00E93AB6">
        <w:t xml:space="preserve">with </w:t>
      </w:r>
      <w:r>
        <w:t>tremendous rage</w:t>
      </w:r>
      <w:r w:rsidRPr="00E93AB6">
        <w:t xml:space="preserve"> to destroy and utterly sweep away many. </w:t>
      </w:r>
      <w:r w:rsidRPr="00E93AB6">
        <w:rPr>
          <w:vertAlign w:val="superscript"/>
        </w:rPr>
        <w:t>45</w:t>
      </w:r>
      <w:r>
        <w:t>And h</w:t>
      </w:r>
      <w:r w:rsidRPr="00E93AB6">
        <w:t>e shall p</w:t>
      </w:r>
      <w:r>
        <w:t>itch</w:t>
      </w:r>
      <w:r w:rsidRPr="00E93AB6">
        <w:t xml:space="preserve"> </w:t>
      </w:r>
      <w:r>
        <w:t>his royal</w:t>
      </w:r>
      <w:r w:rsidRPr="00E93AB6">
        <w:t xml:space="preserve"> tents  between the sea and the </w:t>
      </w:r>
      <w:r>
        <w:t>beautiful</w:t>
      </w:r>
      <w:r w:rsidRPr="00E93AB6">
        <w:t xml:space="preserve"> holy mountain</w:t>
      </w:r>
      <w:r>
        <w:t>.</w:t>
      </w:r>
      <w:r w:rsidRPr="00E93AB6">
        <w:t xml:space="preserve"> </w:t>
      </w:r>
      <w:r>
        <w:t>Y</w:t>
      </w:r>
      <w:r w:rsidRPr="00E93AB6">
        <w:t xml:space="preserve">et he shall come to his end, </w:t>
      </w:r>
      <w:r>
        <w:t>with</w:t>
      </w:r>
      <w:r w:rsidRPr="00E93AB6">
        <w:t xml:space="preserve"> no</w:t>
      </w:r>
      <w:r>
        <w:t xml:space="preserve"> o</w:t>
      </w:r>
      <w:r w:rsidRPr="00E93AB6">
        <w:t xml:space="preserve">ne </w:t>
      </w:r>
      <w:r>
        <w:t>to</w:t>
      </w:r>
      <w:r w:rsidRPr="00E93AB6">
        <w:t xml:space="preserve"> help him.</w:t>
      </w:r>
    </w:p>
    <w:p w14:paraId="7398F954" w14:textId="77777777" w:rsidR="00FE1B59" w:rsidRPr="00E93AB6" w:rsidRDefault="00FE1B59" w:rsidP="00FE1B59">
      <w:pPr>
        <w:pStyle w:val="NHEB"/>
        <w:framePr w:wrap="auto"/>
      </w:pPr>
      <w:r w:rsidRPr="00E93AB6">
        <w:t>12</w:t>
      </w:r>
    </w:p>
    <w:p w14:paraId="4EA205CC" w14:textId="77777777" w:rsidR="00FE1B59" w:rsidRPr="00E93AB6" w:rsidRDefault="00FE1B59" w:rsidP="00FE1B59">
      <w:pPr>
        <w:ind w:firstLine="0"/>
      </w:pPr>
      <w:r w:rsidRPr="00E93AB6">
        <w:t xml:space="preserve">“At that time shall Michael </w:t>
      </w:r>
      <w:r>
        <w:t>arise</w:t>
      </w:r>
      <w:r w:rsidRPr="00E93AB6">
        <w:t xml:space="preserve">, the great prince who </w:t>
      </w:r>
      <w:r>
        <w:t>watches over</w:t>
      </w:r>
      <w:r w:rsidRPr="00E93AB6">
        <w:t xml:space="preserve"> the children of your people</w:t>
      </w:r>
      <w:r>
        <w:t>.</w:t>
      </w:r>
      <w:r w:rsidRPr="00E93AB6">
        <w:t xml:space="preserve"> </w:t>
      </w:r>
      <w:r>
        <w:t>A</w:t>
      </w:r>
      <w:r w:rsidRPr="00E93AB6">
        <w:t xml:space="preserve">nd there shall be a time of </w:t>
      </w:r>
      <w:r>
        <w:t>distress</w:t>
      </w:r>
      <w:r w:rsidRPr="00E93AB6">
        <w:t xml:space="preserve"> </w:t>
      </w:r>
      <w:r>
        <w:t xml:space="preserve">unparalleled </w:t>
      </w:r>
      <w:r w:rsidRPr="00E93AB6">
        <w:t xml:space="preserve">since the </w:t>
      </w:r>
      <w:r>
        <w:t>beginning</w:t>
      </w:r>
      <w:r w:rsidRPr="00E93AB6">
        <w:t xml:space="preserve"> </w:t>
      </w:r>
      <w:r>
        <w:t xml:space="preserve">of the </w:t>
      </w:r>
      <w:r w:rsidRPr="00E93AB6">
        <w:t xml:space="preserve">nation </w:t>
      </w:r>
      <w:r>
        <w:t>until that time.</w:t>
      </w:r>
      <w:r w:rsidRPr="00E93AB6">
        <w:t xml:space="preserve"> </w:t>
      </w:r>
      <w:r>
        <w:t>But</w:t>
      </w:r>
      <w:r w:rsidRPr="00E93AB6">
        <w:t xml:space="preserve"> at that time your people shall be delivered, everyone who </w:t>
      </w:r>
      <w:r>
        <w:t>shall be found written in the book</w:t>
      </w:r>
      <w:r w:rsidRPr="00E93AB6">
        <w:t xml:space="preserve">. </w:t>
      </w:r>
      <w:r w:rsidRPr="00E93AB6">
        <w:rPr>
          <w:vertAlign w:val="superscript"/>
        </w:rPr>
        <w:t>2</w:t>
      </w:r>
      <w:r w:rsidRPr="00E93AB6">
        <w:t xml:space="preserve">Many of those who sleep in the dust of the earth shall awake, some to everlasting life, and some to shame and everlasting contempt. </w:t>
      </w:r>
      <w:r w:rsidRPr="00E93AB6">
        <w:rPr>
          <w:vertAlign w:val="superscript"/>
        </w:rPr>
        <w:t>3</w:t>
      </w:r>
      <w:r>
        <w:t>And t</w:t>
      </w:r>
      <w:r w:rsidRPr="00E93AB6">
        <w:t xml:space="preserve">hose who are wise shall </w:t>
      </w:r>
      <w:r>
        <w:t>shine like the brightness of the heavens,</w:t>
      </w:r>
      <w:r w:rsidRPr="00E93AB6">
        <w:t xml:space="preserve"> and those who turn many to righteousness </w:t>
      </w:r>
      <w:r>
        <w:t>like</w:t>
      </w:r>
      <w:r w:rsidRPr="00E93AB6">
        <w:t xml:space="preserve"> the stars forever and ever. </w:t>
      </w:r>
      <w:r w:rsidRPr="00E93AB6">
        <w:rPr>
          <w:vertAlign w:val="superscript"/>
        </w:rPr>
        <w:t>4</w:t>
      </w:r>
      <w:r w:rsidRPr="00E93AB6">
        <w:t xml:space="preserve">But you, Daniel, </w:t>
      </w:r>
      <w:r>
        <w:t>close</w:t>
      </w:r>
      <w:r w:rsidRPr="00E93AB6">
        <w:t xml:space="preserve"> up the</w:t>
      </w:r>
      <w:r>
        <w:t>se</w:t>
      </w:r>
      <w:r w:rsidRPr="00E93AB6">
        <w:t xml:space="preserve"> words, and seal the book, </w:t>
      </w:r>
      <w:r>
        <w:t>until the time of the end. M</w:t>
      </w:r>
      <w:r w:rsidRPr="00E93AB6">
        <w:t xml:space="preserve">any shall </w:t>
      </w:r>
      <w:r>
        <w:t>roam</w:t>
      </w:r>
      <w:r w:rsidRPr="00E93AB6">
        <w:t xml:space="preserve"> </w:t>
      </w:r>
      <w:r>
        <w:t>here</w:t>
      </w:r>
      <w:r w:rsidRPr="00E93AB6">
        <w:t xml:space="preserve"> and </w:t>
      </w:r>
      <w:r>
        <w:t>there</w:t>
      </w:r>
      <w:r w:rsidRPr="00E93AB6">
        <w:t>, and knowledge shall increase.”</w:t>
      </w:r>
    </w:p>
    <w:p w14:paraId="38C54DBC" w14:textId="77777777" w:rsidR="00FE1B59" w:rsidRDefault="00FE1B59" w:rsidP="00FE1B59">
      <w:r w:rsidRPr="00E93AB6">
        <w:rPr>
          <w:vertAlign w:val="superscript"/>
        </w:rPr>
        <w:t>5</w:t>
      </w:r>
      <w:r w:rsidRPr="00E93AB6">
        <w:t xml:space="preserve">Then I, Daniel, looked, and </w:t>
      </w:r>
      <w:r w:rsidR="00B461A0">
        <w:t>look</w:t>
      </w:r>
      <w:r w:rsidRPr="00E93AB6">
        <w:t xml:space="preserve">, </w:t>
      </w:r>
      <w:r>
        <w:t>two others</w:t>
      </w:r>
      <w:r w:rsidRPr="00E93AB6">
        <w:t xml:space="preserve"> stood, one on th</w:t>
      </w:r>
      <w:r>
        <w:t>is</w:t>
      </w:r>
      <w:r w:rsidRPr="00E93AB6">
        <w:t xml:space="preserve"> </w:t>
      </w:r>
      <w:r>
        <w:t xml:space="preserve">bank </w:t>
      </w:r>
      <w:r w:rsidRPr="00E93AB6">
        <w:t xml:space="preserve">of the river, and </w:t>
      </w:r>
      <w:r>
        <w:t xml:space="preserve">one on </w:t>
      </w:r>
      <w:r w:rsidRPr="00E93AB6">
        <w:t xml:space="preserve">the other </w:t>
      </w:r>
      <w:r>
        <w:t xml:space="preserve">bank of </w:t>
      </w:r>
      <w:r w:rsidRPr="00E93AB6">
        <w:t xml:space="preserve">the river. </w:t>
      </w:r>
      <w:r w:rsidRPr="00E93AB6">
        <w:rPr>
          <w:vertAlign w:val="superscript"/>
        </w:rPr>
        <w:t>6</w:t>
      </w:r>
      <w:r>
        <w:t>And o</w:t>
      </w:r>
      <w:r w:rsidRPr="00E93AB6">
        <w:t xml:space="preserve">ne said to the man clothed in linen, who was above the waters of the river, </w:t>
      </w:r>
      <w:r>
        <w:t>“</w:t>
      </w:r>
      <w:r w:rsidRPr="00E93AB6">
        <w:t xml:space="preserve">How long shall it be </w:t>
      </w:r>
      <w:r>
        <w:t>till</w:t>
      </w:r>
      <w:r w:rsidRPr="00E93AB6">
        <w:t xml:space="preserve"> these wonders</w:t>
      </w:r>
      <w:r>
        <w:t xml:space="preserve"> take place</w:t>
      </w:r>
      <w:r w:rsidRPr="00E93AB6">
        <w:t>?</w:t>
      </w:r>
      <w:r>
        <w:t>”</w:t>
      </w:r>
      <w:r w:rsidRPr="00E93AB6">
        <w:t xml:space="preserve"> </w:t>
      </w:r>
      <w:r w:rsidRPr="00E93AB6">
        <w:rPr>
          <w:vertAlign w:val="superscript"/>
        </w:rPr>
        <w:t>7</w:t>
      </w:r>
      <w:r w:rsidRPr="00E93AB6">
        <w:t xml:space="preserve">I heard the man clothed in linen, who was above the waters of the river, when he held up his right hand and his left hand to heaven, and swore by him who lives forever that it shall be for a time, times, and a half; </w:t>
      </w:r>
      <w:r w:rsidRPr="00B81766">
        <w:t xml:space="preserve">and </w:t>
      </w:r>
      <w:r w:rsidRPr="00B81766">
        <w:lastRenderedPageBreak/>
        <w:t>when they have made an end of breaking in pieces the power of the holy people, all these things shall be finished.</w:t>
      </w:r>
      <w:r w:rsidRPr="00E93AB6">
        <w:t xml:space="preserve"> </w:t>
      </w:r>
      <w:r w:rsidRPr="00E93AB6">
        <w:rPr>
          <w:vertAlign w:val="superscript"/>
        </w:rPr>
        <w:t>8</w:t>
      </w:r>
      <w:r>
        <w:t>And I</w:t>
      </w:r>
      <w:r w:rsidRPr="00E93AB6">
        <w:t xml:space="preserve"> heard, but I did not understand</w:t>
      </w:r>
      <w:r>
        <w:t>.</w:t>
      </w:r>
      <w:r w:rsidRPr="00E93AB6">
        <w:t xml:space="preserve"> </w:t>
      </w:r>
      <w:r>
        <w:t>T</w:t>
      </w:r>
      <w:r w:rsidRPr="00E93AB6">
        <w:t xml:space="preserve">hen </w:t>
      </w:r>
      <w:r>
        <w:t xml:space="preserve">I </w:t>
      </w:r>
      <w:r w:rsidRPr="00E93AB6">
        <w:t xml:space="preserve">said, </w:t>
      </w:r>
      <w:r>
        <w:t>“M</w:t>
      </w:r>
      <w:r w:rsidRPr="00E93AB6">
        <w:t xml:space="preserve">y lord, what shall be the </w:t>
      </w:r>
      <w:r>
        <w:t>outcome</w:t>
      </w:r>
      <w:r w:rsidRPr="00E93AB6">
        <w:t xml:space="preserve"> of these things?</w:t>
      </w:r>
      <w:r>
        <w:t>”</w:t>
      </w:r>
      <w:r w:rsidRPr="00E93AB6">
        <w:t xml:space="preserve"> </w:t>
      </w:r>
      <w:r w:rsidRPr="00E93AB6">
        <w:rPr>
          <w:vertAlign w:val="superscript"/>
        </w:rPr>
        <w:t>9</w:t>
      </w:r>
      <w:r>
        <w:t>And h</w:t>
      </w:r>
      <w:r w:rsidRPr="00E93AB6">
        <w:t xml:space="preserve">e said, </w:t>
      </w:r>
      <w:r>
        <w:t>“</w:t>
      </w:r>
      <w:r w:rsidRPr="00E93AB6">
        <w:t>Go your way, Daniel</w:t>
      </w:r>
      <w:r>
        <w:t>,</w:t>
      </w:r>
      <w:r w:rsidRPr="00E93AB6">
        <w:t xml:space="preserve"> for the words are shut up and sealed until the time of the end. </w:t>
      </w:r>
      <w:r w:rsidRPr="00E93AB6">
        <w:rPr>
          <w:vertAlign w:val="superscript"/>
        </w:rPr>
        <w:t>10</w:t>
      </w:r>
      <w:r w:rsidRPr="00E93AB6">
        <w:t xml:space="preserve">Many shall </w:t>
      </w:r>
      <w:r>
        <w:t>be purified, cleansed</w:t>
      </w:r>
      <w:r w:rsidRPr="00E93AB6">
        <w:t xml:space="preserve"> and refined; but the wicked shall </w:t>
      </w:r>
      <w:r>
        <w:t>act</w:t>
      </w:r>
      <w:r w:rsidRPr="00E93AB6">
        <w:t xml:space="preserve"> wickedly</w:t>
      </w:r>
      <w:r>
        <w:t>.</w:t>
      </w:r>
      <w:r w:rsidRPr="00E93AB6">
        <w:t xml:space="preserve"> </w:t>
      </w:r>
      <w:r>
        <w:t>A</w:t>
      </w:r>
      <w:r w:rsidRPr="00E93AB6">
        <w:t>nd none of the wicked shall understand</w:t>
      </w:r>
      <w:r>
        <w:t>,</w:t>
      </w:r>
      <w:r w:rsidRPr="00E93AB6">
        <w:t xml:space="preserve"> but those who are wise shall understand. </w:t>
      </w:r>
      <w:r w:rsidRPr="00E93AB6">
        <w:rPr>
          <w:vertAlign w:val="superscript"/>
        </w:rPr>
        <w:t>11</w:t>
      </w:r>
      <w:r w:rsidRPr="00E93AB6">
        <w:t xml:space="preserve">From the time that the </w:t>
      </w:r>
      <w:r>
        <w:t>daily</w:t>
      </w:r>
      <w:r w:rsidRPr="00E93AB6">
        <w:t xml:space="preserve"> </w:t>
      </w:r>
      <w:r>
        <w:t>sacrifice</w:t>
      </w:r>
      <w:r w:rsidRPr="00E93AB6">
        <w:t xml:space="preserve"> </w:t>
      </w:r>
      <w:r>
        <w:t>is</w:t>
      </w:r>
      <w:r w:rsidRPr="00E93AB6">
        <w:t xml:space="preserve"> taken away, and the abomination that </w:t>
      </w:r>
      <w:r>
        <w:t>causes</w:t>
      </w:r>
      <w:r w:rsidRPr="00E93AB6">
        <w:t xml:space="preserve"> desolat</w:t>
      </w:r>
      <w:r>
        <w:t>ion</w:t>
      </w:r>
      <w:r w:rsidRPr="00E93AB6">
        <w:rPr>
          <w:rStyle w:val="FootnoteReference"/>
        </w:rPr>
        <w:footnoteReference w:id="3297"/>
      </w:r>
      <w:r w:rsidRPr="00E93AB6">
        <w:t xml:space="preserve"> </w:t>
      </w:r>
      <w:r>
        <w:t xml:space="preserve">is </w:t>
      </w:r>
      <w:r w:rsidRPr="00E93AB6">
        <w:t xml:space="preserve">set up, there shall be one thousand two hundred ninety days. </w:t>
      </w:r>
      <w:r w:rsidRPr="00E93AB6">
        <w:rPr>
          <w:vertAlign w:val="superscript"/>
        </w:rPr>
        <w:t>12</w:t>
      </w:r>
      <w:r w:rsidRPr="00E93AB6">
        <w:t xml:space="preserve">Blessed is he who waits, and </w:t>
      </w:r>
      <w:r>
        <w:t>comes to</w:t>
      </w:r>
      <w:r w:rsidRPr="00E93AB6">
        <w:t xml:space="preserve"> the one thousand three hundred thirty-five days. </w:t>
      </w:r>
      <w:r w:rsidRPr="00E93AB6">
        <w:rPr>
          <w:vertAlign w:val="superscript"/>
        </w:rPr>
        <w:t>13</w:t>
      </w:r>
      <w:r w:rsidRPr="00E93AB6">
        <w:t>But go your way until the end</w:t>
      </w:r>
      <w:r>
        <w:t>.</w:t>
      </w:r>
      <w:r w:rsidRPr="00E93AB6">
        <w:t xml:space="preserve"> </w:t>
      </w:r>
      <w:r>
        <w:t>F</w:t>
      </w:r>
      <w:r w:rsidRPr="00E93AB6">
        <w:t xml:space="preserve">or you shall rest, and shall </w:t>
      </w:r>
      <w:r>
        <w:t>rise to receive your</w:t>
      </w:r>
      <w:r w:rsidRPr="00E93AB6">
        <w:t xml:space="preserve"> </w:t>
      </w:r>
      <w:r>
        <w:t>reward</w:t>
      </w:r>
      <w:r w:rsidRPr="00E93AB6">
        <w:t xml:space="preserve"> at the end of the days.</w:t>
      </w:r>
    </w:p>
    <w:p w14:paraId="0443EAFC" w14:textId="77777777" w:rsidR="00FE1B59" w:rsidRDefault="00FE1B59" w:rsidP="00FE1B59"/>
    <w:p w14:paraId="3C9A762D" w14:textId="77777777" w:rsidR="00FE1B59" w:rsidRDefault="00FE1B59" w:rsidP="00FE1B59"/>
    <w:p w14:paraId="0CB471C5" w14:textId="77777777" w:rsidR="00FE1B59" w:rsidRDefault="00FE1B59" w:rsidP="00FE1B59">
      <w:pPr>
        <w:pStyle w:val="H1"/>
      </w:pPr>
      <w:bookmarkStart w:id="663" w:name="_Toc223798948"/>
      <w:r>
        <w:t>Hosea</w:t>
      </w:r>
      <w:bookmarkEnd w:id="663"/>
    </w:p>
    <w:p w14:paraId="017D48BE" w14:textId="77777777" w:rsidR="00FE1B59" w:rsidRDefault="00FE1B59" w:rsidP="00FE1B59">
      <w:pPr>
        <w:pStyle w:val="NHEB"/>
        <w:framePr w:wrap="auto"/>
      </w:pPr>
      <w:r>
        <w:t>1</w:t>
      </w:r>
    </w:p>
    <w:p w14:paraId="3E5C6103" w14:textId="77777777" w:rsidR="00FE1B59" w:rsidRDefault="00FE1B59" w:rsidP="00FE1B59">
      <w:pPr>
        <w:ind w:firstLine="0"/>
      </w:pPr>
      <w:r>
        <w:t xml:space="preserve">The word of the </w:t>
      </w:r>
      <w:r w:rsidRPr="00F170FA">
        <w:rPr>
          <w:sz w:val="16"/>
          <w:szCs w:val="16"/>
        </w:rPr>
        <w:t>LORD</w:t>
      </w:r>
      <w:r>
        <w:t xml:space="preserve"> that came to Hosea the son of Beeri, in the days of Uzziah, Jotham, Ahaz, and Hezekiah, kings of Judah, and in the days of Jeroboam the son of Joash, king of Israel. </w:t>
      </w:r>
      <w:r>
        <w:rPr>
          <w:vertAlign w:val="superscript"/>
        </w:rPr>
        <w:t>2</w:t>
      </w:r>
      <w:r>
        <w:t xml:space="preserve">When the </w:t>
      </w:r>
      <w:r w:rsidRPr="00F170FA">
        <w:rPr>
          <w:sz w:val="16"/>
          <w:szCs w:val="16"/>
        </w:rPr>
        <w:t>LORD</w:t>
      </w:r>
      <w:r>
        <w:t xml:space="preserve"> spoke at the first by Hosea, the </w:t>
      </w:r>
      <w:r w:rsidRPr="00F170FA">
        <w:rPr>
          <w:sz w:val="16"/>
          <w:szCs w:val="16"/>
        </w:rPr>
        <w:t>LORD</w:t>
      </w:r>
      <w:r>
        <w:t xml:space="preserve"> said to Hosea, “Go, take for yourself a wife of prostitution and children of unfaithfulness; for the land commits great adultery, forsaking the </w:t>
      </w:r>
      <w:r w:rsidRPr="00F170FA">
        <w:rPr>
          <w:sz w:val="16"/>
          <w:szCs w:val="16"/>
        </w:rPr>
        <w:t>LORD</w:t>
      </w:r>
      <w:r>
        <w:t>.”</w:t>
      </w:r>
    </w:p>
    <w:p w14:paraId="79028E93" w14:textId="77777777" w:rsidR="00FE1B59" w:rsidRDefault="00FE1B59" w:rsidP="00FE1B59">
      <w:r>
        <w:rPr>
          <w:vertAlign w:val="superscript"/>
        </w:rPr>
        <w:t>3</w:t>
      </w:r>
      <w:r>
        <w:t>So he went and took Gomer the daughter of Diblaim; and she conceived, and bore him a son.</w:t>
      </w:r>
    </w:p>
    <w:p w14:paraId="0C8F3BD6" w14:textId="77777777" w:rsidR="008F09F3" w:rsidRDefault="008F09F3" w:rsidP="008F09F3">
      <w:r>
        <w:rPr>
          <w:vertAlign w:val="superscript"/>
        </w:rPr>
        <w:t>4</w:t>
      </w:r>
      <w:r>
        <w:t xml:space="preserve">The </w:t>
      </w:r>
      <w:r w:rsidRPr="00F170FA">
        <w:rPr>
          <w:sz w:val="16"/>
          <w:szCs w:val="16"/>
        </w:rPr>
        <w:t>LORD</w:t>
      </w:r>
      <w:r>
        <w:t xml:space="preserve"> said to him, “Call his name ‘Jezreel,’</w:t>
      </w:r>
      <w:r>
        <w:rPr>
          <w:rStyle w:val="FootnoteReference"/>
        </w:rPr>
        <w:footnoteReference w:id="3298"/>
      </w:r>
      <w:r>
        <w:t xml:space="preserve"> for yet a little while and I will avenge the blood of Jezreel on the house of Jehu, and will cause the kingdom of the house of </w:t>
      </w:r>
      <w:smartTag w:uri="urn:schemas-microsoft-com:office:smarttags" w:element="country-region">
        <w:smartTag w:uri="urn:schemas-microsoft-com:office:smarttags" w:element="place">
          <w:r>
            <w:t>Israel</w:t>
          </w:r>
        </w:smartTag>
      </w:smartTag>
      <w:r>
        <w:t xml:space="preserve"> to cease. </w:t>
      </w:r>
      <w:r>
        <w:rPr>
          <w:vertAlign w:val="superscript"/>
        </w:rPr>
        <w:t>5</w:t>
      </w:r>
      <w:r>
        <w:t xml:space="preserve">It will happen in that day that I will break the bow of </w:t>
      </w:r>
      <w:smartTag w:uri="urn:schemas-microsoft-com:office:smarttags" w:element="country-region">
        <w:r>
          <w:t>Israel</w:t>
        </w:r>
      </w:smartTag>
      <w:r>
        <w:t xml:space="preserve"> in the Valley of Jezreel.”</w:t>
      </w:r>
    </w:p>
    <w:p w14:paraId="6DF741ED" w14:textId="77777777" w:rsidR="008F09F3" w:rsidRDefault="008F09F3" w:rsidP="008F09F3">
      <w:r>
        <w:rPr>
          <w:vertAlign w:val="superscript"/>
        </w:rPr>
        <w:t>6</w:t>
      </w:r>
      <w:r>
        <w:t>She conceived again, and bore a daughter. Then he said to him, “Call her name ‘No Compassion,’</w:t>
      </w:r>
      <w:r>
        <w:rPr>
          <w:rStyle w:val="FootnoteReference"/>
        </w:rPr>
        <w:footnoteReference w:id="3299"/>
      </w:r>
      <w:r>
        <w:t xml:space="preserve"> for I will no longer have compassion on the house of </w:t>
      </w:r>
      <w:smartTag w:uri="urn:schemas-microsoft-com:office:smarttags" w:element="country-region">
        <w:smartTag w:uri="urn:schemas-microsoft-com:office:smarttags" w:element="place">
          <w:r>
            <w:t>Israel</w:t>
          </w:r>
        </w:smartTag>
      </w:smartTag>
      <w:r>
        <w:t xml:space="preserve">, that I should in any way pardon them. </w:t>
      </w:r>
      <w:r>
        <w:rPr>
          <w:vertAlign w:val="superscript"/>
        </w:rPr>
        <w:t>7</w:t>
      </w:r>
      <w:r>
        <w:t xml:space="preserve">But I will have compassion on the house of </w:t>
      </w:r>
      <w:smartTag w:uri="urn:schemas-microsoft-com:office:smarttags" w:element="country-region">
        <w:smartTag w:uri="urn:schemas-microsoft-com:office:smarttags" w:element="place">
          <w:r>
            <w:t>Judah</w:t>
          </w:r>
        </w:smartTag>
      </w:smartTag>
      <w:r>
        <w:t xml:space="preserve">, and will save them by the </w:t>
      </w:r>
      <w:r w:rsidRPr="00F170FA">
        <w:rPr>
          <w:sz w:val="16"/>
          <w:szCs w:val="16"/>
        </w:rPr>
        <w:t>LORD</w:t>
      </w:r>
      <w:r>
        <w:t xml:space="preserve"> their God, and will not save them by bow, or by sword, or by battle, or by chariots,</w:t>
      </w:r>
      <w:r>
        <w:rPr>
          <w:rStyle w:val="FootnoteReference"/>
        </w:rPr>
        <w:footnoteReference w:id="3300"/>
      </w:r>
      <w:r>
        <w:t xml:space="preserve"> or</w:t>
      </w:r>
      <w:r>
        <w:rPr>
          <w:rStyle w:val="FootnoteReference"/>
        </w:rPr>
        <w:footnoteReference w:id="3301"/>
      </w:r>
      <w:r>
        <w:t xml:space="preserve"> by horses, or by horsemen.”</w:t>
      </w:r>
    </w:p>
    <w:p w14:paraId="41A92259" w14:textId="77777777" w:rsidR="008F09F3" w:rsidRDefault="008F09F3" w:rsidP="008F09F3">
      <w:r>
        <w:rPr>
          <w:vertAlign w:val="superscript"/>
        </w:rPr>
        <w:t>8</w:t>
      </w:r>
      <w:r>
        <w:t>Now when she had weaned No Compassion, she conceived, and bore a son.</w:t>
      </w:r>
    </w:p>
    <w:p w14:paraId="109796E9" w14:textId="77E91A06" w:rsidR="008F09F3" w:rsidRDefault="008F09F3" w:rsidP="008F09F3">
      <w:r>
        <w:rPr>
          <w:vertAlign w:val="superscript"/>
        </w:rPr>
        <w:t>9</w:t>
      </w:r>
      <w:r>
        <w:t>He said, “Call his name ‘Not My People,’</w:t>
      </w:r>
      <w:r>
        <w:rPr>
          <w:rStyle w:val="FootnoteReference"/>
        </w:rPr>
        <w:footnoteReference w:id="3302"/>
      </w:r>
      <w:r>
        <w:t xml:space="preserve"> for you are ‘Not my </w:t>
      </w:r>
      <w:r>
        <w:lastRenderedPageBreak/>
        <w:t>People’ and I am ‘Not your I AM.’</w:t>
      </w:r>
      <w:r>
        <w:rPr>
          <w:rStyle w:val="FootnoteReference"/>
        </w:rPr>
        <w:footnoteReference w:id="3303"/>
      </w:r>
      <w:r>
        <w:t xml:space="preserve"> </w:t>
      </w:r>
      <w:r>
        <w:rPr>
          <w:vertAlign w:val="superscript"/>
        </w:rPr>
        <w:t>10</w:t>
      </w:r>
      <w:r>
        <w:t xml:space="preserve">Yet the number of the </w:t>
      </w:r>
      <w:r w:rsidR="00DD3076">
        <w:t>children of Israel</w:t>
      </w:r>
      <w:r>
        <w:t xml:space="preserve"> will be as the sand of the sea, which can’t be measured nor numbered; and it will come to pass that, in the place where it was said to them, </w:t>
      </w:r>
      <w:r w:rsidR="00586599">
        <w:t>“You are ‘Not My People,’” they will be called “Children of the Living God.”</w:t>
      </w:r>
      <w:r w:rsidR="00586599">
        <w:rPr>
          <w:rStyle w:val="FootnoteReference"/>
        </w:rPr>
        <w:footnoteReference w:id="3304"/>
      </w:r>
      <w:r>
        <w:t xml:space="preserve"> </w:t>
      </w:r>
      <w:r>
        <w:rPr>
          <w:vertAlign w:val="superscript"/>
        </w:rPr>
        <w:t>11</w:t>
      </w:r>
      <w:r>
        <w:t xml:space="preserve">The people of Judah and the </w:t>
      </w:r>
      <w:r w:rsidR="00DD3076">
        <w:t>children of Israel</w:t>
      </w:r>
      <w:r>
        <w:t xml:space="preserve"> will be gathered together, and they will appoint themselves one head, and will go up from the land; for great will be the day of Jezreel.</w:t>
      </w:r>
    </w:p>
    <w:p w14:paraId="228535AC" w14:textId="77777777" w:rsidR="008F09F3" w:rsidRDefault="008F09F3" w:rsidP="008F09F3">
      <w:pPr>
        <w:pStyle w:val="NHEB"/>
        <w:framePr w:wrap="auto"/>
      </w:pPr>
      <w:r>
        <w:t>2</w:t>
      </w:r>
    </w:p>
    <w:p w14:paraId="6B68D6D5" w14:textId="77777777" w:rsidR="008F09F3" w:rsidRDefault="008F09F3" w:rsidP="008F09F3">
      <w:pPr>
        <w:ind w:firstLine="0"/>
      </w:pPr>
      <w:r>
        <w:t>“Say to your brothers, ‘My People.’</w:t>
      </w:r>
      <w:r>
        <w:rPr>
          <w:rStyle w:val="FootnoteReference"/>
        </w:rPr>
        <w:footnoteReference w:id="3305"/>
      </w:r>
    </w:p>
    <w:p w14:paraId="7FBC2E3B" w14:textId="300690EE" w:rsidR="00FE1B59" w:rsidRDefault="008F09F3" w:rsidP="008F09F3">
      <w:pPr>
        <w:pStyle w:val="Poetry2"/>
      </w:pPr>
      <w:r>
        <w:t>and to your sisters, ‘Compassion.’</w:t>
      </w:r>
      <w:r>
        <w:rPr>
          <w:rStyle w:val="FootnoteReference"/>
        </w:rPr>
        <w:footnoteReference w:id="3306"/>
      </w:r>
    </w:p>
    <w:p w14:paraId="71468A69" w14:textId="77777777" w:rsidR="00FE1B59" w:rsidRDefault="00FE1B59" w:rsidP="00FE1B59">
      <w:pPr>
        <w:pStyle w:val="Poetry1"/>
      </w:pPr>
      <w:r>
        <w:rPr>
          <w:vertAlign w:val="superscript"/>
        </w:rPr>
        <w:t>2</w:t>
      </w:r>
      <w:r>
        <w:t>Contend with your mother.</w:t>
      </w:r>
    </w:p>
    <w:p w14:paraId="3A38DD73" w14:textId="77777777" w:rsidR="00FE1B59" w:rsidRDefault="00FE1B59" w:rsidP="00FE1B59">
      <w:pPr>
        <w:pStyle w:val="Poetry2"/>
      </w:pPr>
      <w:r>
        <w:t>Contend, for she is not my wife,</w:t>
      </w:r>
    </w:p>
    <w:p w14:paraId="32944FA2" w14:textId="77777777" w:rsidR="00FE1B59" w:rsidRDefault="00FE1B59" w:rsidP="00FE1B59">
      <w:pPr>
        <w:pStyle w:val="Poetry2"/>
      </w:pPr>
      <w:r>
        <w:t>neither am I her husband;</w:t>
      </w:r>
    </w:p>
    <w:p w14:paraId="7EBFBEEF" w14:textId="77777777" w:rsidR="00FE1B59" w:rsidRDefault="00FE1B59" w:rsidP="00FE1B59">
      <w:pPr>
        <w:pStyle w:val="Poetry1"/>
      </w:pPr>
      <w:r>
        <w:t>and let her put away her prostitution from her face,</w:t>
      </w:r>
    </w:p>
    <w:p w14:paraId="1D0CC2CC" w14:textId="77777777" w:rsidR="00FE1B59" w:rsidRDefault="00FE1B59" w:rsidP="00FE1B59">
      <w:pPr>
        <w:pStyle w:val="Poetry2"/>
      </w:pPr>
      <w:r>
        <w:t>and her adulteries from between her breasts;</w:t>
      </w:r>
    </w:p>
    <w:p w14:paraId="0D99DC36" w14:textId="77777777" w:rsidR="00FE1B59" w:rsidRPr="00F14EF6" w:rsidRDefault="00FE1B59" w:rsidP="00FE1B59">
      <w:pPr>
        <w:pStyle w:val="Poetry1"/>
        <w:rPr>
          <w:lang w:val="da-DK"/>
        </w:rPr>
      </w:pPr>
      <w:r w:rsidRPr="00F14EF6">
        <w:rPr>
          <w:vertAlign w:val="superscript"/>
          <w:lang w:val="da-DK"/>
        </w:rPr>
        <w:t>3</w:t>
      </w:r>
      <w:r w:rsidRPr="00F14EF6">
        <w:rPr>
          <w:lang w:val="da-DK"/>
        </w:rPr>
        <w:t>Lest I strip her naked,</w:t>
      </w:r>
    </w:p>
    <w:p w14:paraId="62A1BDC2" w14:textId="77777777" w:rsidR="00FE1B59" w:rsidRDefault="00FE1B59" w:rsidP="00FE1B59">
      <w:pPr>
        <w:pStyle w:val="Poetry2"/>
      </w:pPr>
      <w:r>
        <w:t>and make her bare as in the day that she was born,</w:t>
      </w:r>
    </w:p>
    <w:p w14:paraId="71F9B9E1" w14:textId="77777777" w:rsidR="00FE1B59" w:rsidRDefault="00FE1B59" w:rsidP="00FE1B59">
      <w:pPr>
        <w:pStyle w:val="Poetry1"/>
      </w:pPr>
      <w:r>
        <w:t>and make her like a wilderness,</w:t>
      </w:r>
    </w:p>
    <w:p w14:paraId="145CD6FD" w14:textId="77777777" w:rsidR="00FE1B59" w:rsidRDefault="00FE1B59" w:rsidP="00FE1B59">
      <w:pPr>
        <w:pStyle w:val="Poetry2"/>
      </w:pPr>
      <w:r>
        <w:t>and set her like a dry land,</w:t>
      </w:r>
    </w:p>
    <w:p w14:paraId="48B07144" w14:textId="77777777" w:rsidR="00FE1B59" w:rsidRDefault="00FE1B59" w:rsidP="00FE1B59">
      <w:pPr>
        <w:pStyle w:val="Poetry2"/>
      </w:pPr>
      <w:r>
        <w:t>and kill her with thirst.</w:t>
      </w:r>
    </w:p>
    <w:p w14:paraId="33F610E0" w14:textId="77777777" w:rsidR="00FE1B59" w:rsidRDefault="00FE1B59" w:rsidP="00FE1B59">
      <w:pPr>
        <w:pStyle w:val="Poetry1"/>
      </w:pPr>
      <w:r>
        <w:rPr>
          <w:vertAlign w:val="superscript"/>
        </w:rPr>
        <w:t>4</w:t>
      </w:r>
      <w:r>
        <w:t>Indeed, on her children I will have no mercy;</w:t>
      </w:r>
    </w:p>
    <w:p w14:paraId="01F22CAF" w14:textId="77777777" w:rsidR="00FE1B59" w:rsidRDefault="00FE1B59" w:rsidP="00FE1B59">
      <w:pPr>
        <w:pStyle w:val="Poetry2"/>
      </w:pPr>
      <w:r>
        <w:t>for they are children of unfaithfulness;</w:t>
      </w:r>
    </w:p>
    <w:p w14:paraId="42A8D7BE" w14:textId="77777777" w:rsidR="00FE1B59" w:rsidRDefault="00FE1B59" w:rsidP="00FE1B59">
      <w:pPr>
        <w:pStyle w:val="Poetry1"/>
      </w:pPr>
      <w:r>
        <w:rPr>
          <w:vertAlign w:val="superscript"/>
        </w:rPr>
        <w:t>5</w:t>
      </w:r>
      <w:r>
        <w:t>For their mother has played the prostitute.</w:t>
      </w:r>
    </w:p>
    <w:p w14:paraId="62696745" w14:textId="77777777" w:rsidR="00FE1B59" w:rsidRDefault="00FE1B59" w:rsidP="00FE1B59">
      <w:pPr>
        <w:pStyle w:val="Poetry2"/>
      </w:pPr>
      <w:r>
        <w:t>She who conceived them has done shamefully;</w:t>
      </w:r>
    </w:p>
    <w:p w14:paraId="00ABAB58" w14:textId="77777777" w:rsidR="00FE1B59" w:rsidRDefault="00FE1B59" w:rsidP="00FE1B59">
      <w:pPr>
        <w:pStyle w:val="Poetry1"/>
      </w:pPr>
      <w:r>
        <w:t>for she said, ‘I will go after my lovers,</w:t>
      </w:r>
    </w:p>
    <w:p w14:paraId="54D90A50" w14:textId="77777777" w:rsidR="00FE1B59" w:rsidRDefault="00FE1B59" w:rsidP="00FE1B59">
      <w:pPr>
        <w:pStyle w:val="Poetry2"/>
      </w:pPr>
      <w:r>
        <w:t>who give me my bread and my water,</w:t>
      </w:r>
    </w:p>
    <w:p w14:paraId="256D7383" w14:textId="77777777" w:rsidR="00FE1B59" w:rsidRDefault="00FE1B59" w:rsidP="00FE1B59">
      <w:pPr>
        <w:pStyle w:val="Poetry2"/>
      </w:pPr>
      <w:r>
        <w:t>my wool and my flax,</w:t>
      </w:r>
    </w:p>
    <w:p w14:paraId="72F51C5D" w14:textId="77777777" w:rsidR="00FE1B59" w:rsidRDefault="00FE1B59" w:rsidP="00FE1B59">
      <w:pPr>
        <w:pStyle w:val="Poetry2"/>
      </w:pPr>
      <w:r>
        <w:t>my oil and my drink.’</w:t>
      </w:r>
    </w:p>
    <w:p w14:paraId="404E0955" w14:textId="77777777" w:rsidR="00FE1B59" w:rsidRDefault="00FE1B59" w:rsidP="00FE1B59">
      <w:pPr>
        <w:pStyle w:val="Poetry1"/>
      </w:pPr>
      <w:r>
        <w:rPr>
          <w:vertAlign w:val="superscript"/>
        </w:rPr>
        <w:t>6</w:t>
      </w:r>
      <w:r>
        <w:t xml:space="preserve">Therefore, </w:t>
      </w:r>
      <w:r w:rsidR="00B461A0">
        <w:t>look</w:t>
      </w:r>
      <w:r>
        <w:t>, I will hedge up her</w:t>
      </w:r>
      <w:r>
        <w:rPr>
          <w:rStyle w:val="FootnoteReference"/>
        </w:rPr>
        <w:footnoteReference w:id="3307"/>
      </w:r>
      <w:r>
        <w:t xml:space="preserve"> way with thorns,</w:t>
      </w:r>
    </w:p>
    <w:p w14:paraId="0CC8CAF0" w14:textId="77777777" w:rsidR="00FE1B59" w:rsidRDefault="00FE1B59" w:rsidP="00FE1B59">
      <w:pPr>
        <w:pStyle w:val="Poetry2"/>
      </w:pPr>
      <w:r>
        <w:t>and I will build a wall against her,</w:t>
      </w:r>
    </w:p>
    <w:p w14:paraId="0E1E107D" w14:textId="77777777" w:rsidR="00FE1B59" w:rsidRDefault="00FE1B59" w:rsidP="00FE1B59">
      <w:pPr>
        <w:pStyle w:val="Poetry2"/>
      </w:pPr>
      <w:r>
        <w:t>that she can’t find her way.</w:t>
      </w:r>
    </w:p>
    <w:p w14:paraId="326B40D6" w14:textId="77777777" w:rsidR="00FE1B59" w:rsidRDefault="00FE1B59" w:rsidP="00FE1B59">
      <w:pPr>
        <w:pStyle w:val="Poetry1"/>
      </w:pPr>
      <w:r>
        <w:rPr>
          <w:vertAlign w:val="superscript"/>
        </w:rPr>
        <w:t>7</w:t>
      </w:r>
      <w:r>
        <w:t>She will follow after her lovers,</w:t>
      </w:r>
    </w:p>
    <w:p w14:paraId="57A318C6" w14:textId="77777777" w:rsidR="00FE1B59" w:rsidRDefault="00FE1B59" w:rsidP="00FE1B59">
      <w:pPr>
        <w:pStyle w:val="Poetry2"/>
      </w:pPr>
      <w:r>
        <w:t>but she won’t overtake them;</w:t>
      </w:r>
    </w:p>
    <w:p w14:paraId="26FA4543" w14:textId="77777777" w:rsidR="00FE1B59" w:rsidRDefault="00FE1B59" w:rsidP="00FE1B59">
      <w:pPr>
        <w:pStyle w:val="Poetry1"/>
      </w:pPr>
      <w:r>
        <w:t>and she will seek them,</w:t>
      </w:r>
    </w:p>
    <w:p w14:paraId="6A3FF34E" w14:textId="77777777" w:rsidR="00FE1B59" w:rsidRDefault="00FE1B59" w:rsidP="00FE1B59">
      <w:pPr>
        <w:pStyle w:val="Poetry2"/>
      </w:pPr>
      <w:r>
        <w:t>but won’t find them.</w:t>
      </w:r>
    </w:p>
    <w:p w14:paraId="3265DA9E" w14:textId="77777777" w:rsidR="00FE1B59" w:rsidRDefault="00FE1B59" w:rsidP="00FE1B59">
      <w:pPr>
        <w:pStyle w:val="Poetry1"/>
      </w:pPr>
      <w:r>
        <w:t>Then she will say, ‘I will go and return to my first husband;</w:t>
      </w:r>
    </w:p>
    <w:p w14:paraId="0880ACBA" w14:textId="77777777" w:rsidR="00FE1B59" w:rsidRDefault="00FE1B59" w:rsidP="00FE1B59">
      <w:pPr>
        <w:pStyle w:val="Poetry2"/>
      </w:pPr>
      <w:r>
        <w:t>for then was it better with me than now.’</w:t>
      </w:r>
    </w:p>
    <w:p w14:paraId="4B6F206E" w14:textId="77777777" w:rsidR="00FE1B59" w:rsidRDefault="00FE1B59" w:rsidP="00FE1B59">
      <w:pPr>
        <w:pStyle w:val="Poetry1"/>
      </w:pPr>
      <w:r>
        <w:rPr>
          <w:vertAlign w:val="superscript"/>
        </w:rPr>
        <w:t>8</w:t>
      </w:r>
      <w:r>
        <w:t>For she did not know that I gave her the grain, the new wine, and the oil,</w:t>
      </w:r>
    </w:p>
    <w:p w14:paraId="013BF308" w14:textId="77777777" w:rsidR="00FE1B59" w:rsidRDefault="00FE1B59" w:rsidP="00FE1B59">
      <w:pPr>
        <w:pStyle w:val="Poetry2"/>
      </w:pPr>
      <w:r>
        <w:t>and multiplied to her silver and gold, which they used for Baal.</w:t>
      </w:r>
    </w:p>
    <w:p w14:paraId="73E72FED" w14:textId="77777777" w:rsidR="00FE1B59" w:rsidRDefault="00FE1B59" w:rsidP="00FE1B59">
      <w:pPr>
        <w:pStyle w:val="Poetry1"/>
      </w:pPr>
      <w:r>
        <w:rPr>
          <w:vertAlign w:val="superscript"/>
        </w:rPr>
        <w:t>9</w:t>
      </w:r>
      <w:r>
        <w:t>Therefore I will take back my grain in its time,</w:t>
      </w:r>
    </w:p>
    <w:p w14:paraId="072695E2" w14:textId="77777777" w:rsidR="00FE1B59" w:rsidRDefault="00FE1B59" w:rsidP="00FE1B59">
      <w:pPr>
        <w:pStyle w:val="Poetry2"/>
      </w:pPr>
      <w:r>
        <w:t>and my new wine in its season,</w:t>
      </w:r>
    </w:p>
    <w:p w14:paraId="6E50A4A3" w14:textId="77777777" w:rsidR="00FE1B59" w:rsidRDefault="00FE1B59" w:rsidP="00FE1B59">
      <w:pPr>
        <w:pStyle w:val="Poetry2"/>
      </w:pPr>
      <w:r>
        <w:t>and will pluck away my wool and my flax which should have covered her nakedness.</w:t>
      </w:r>
    </w:p>
    <w:p w14:paraId="26C9017E" w14:textId="77777777" w:rsidR="00FE1B59" w:rsidRDefault="00FE1B59" w:rsidP="00FE1B59">
      <w:pPr>
        <w:pStyle w:val="Poetry1"/>
      </w:pPr>
      <w:r>
        <w:rPr>
          <w:vertAlign w:val="superscript"/>
        </w:rPr>
        <w:t>10</w:t>
      </w:r>
      <w:r>
        <w:t>Now I will uncover her lewdness in the sight of her lovers,</w:t>
      </w:r>
    </w:p>
    <w:p w14:paraId="084B176B" w14:textId="77777777" w:rsidR="00FE1B59" w:rsidRDefault="00FE1B59" w:rsidP="00FE1B59">
      <w:pPr>
        <w:pStyle w:val="Poetry2"/>
      </w:pPr>
      <w:r>
        <w:lastRenderedPageBreak/>
        <w:t>and no one will deliver her out of my hand.</w:t>
      </w:r>
    </w:p>
    <w:p w14:paraId="43CE12C7" w14:textId="77777777" w:rsidR="00FE1B59" w:rsidRDefault="00FE1B59" w:rsidP="00FE1B59">
      <w:pPr>
        <w:pStyle w:val="Poetry1"/>
      </w:pPr>
      <w:r>
        <w:rPr>
          <w:vertAlign w:val="superscript"/>
        </w:rPr>
        <w:t>11</w:t>
      </w:r>
      <w:r>
        <w:t>I will also cause all her celebrations to cease:</w:t>
      </w:r>
    </w:p>
    <w:p w14:paraId="53B32AE4" w14:textId="77777777" w:rsidR="00FE1B59" w:rsidRDefault="00FE1B59" w:rsidP="00FE1B59">
      <w:pPr>
        <w:pStyle w:val="Poetry2"/>
      </w:pPr>
      <w:r>
        <w:t>her feasts, her new moons, her Sabbaths, and all her solemn assemblies.</w:t>
      </w:r>
    </w:p>
    <w:p w14:paraId="1B815B6D" w14:textId="77777777" w:rsidR="00FE1B59" w:rsidRDefault="00FE1B59" w:rsidP="00FE1B59">
      <w:pPr>
        <w:pStyle w:val="Poetry1"/>
      </w:pPr>
      <w:r>
        <w:rPr>
          <w:vertAlign w:val="superscript"/>
        </w:rPr>
        <w:t>12</w:t>
      </w:r>
      <w:r>
        <w:t>I will lay waste her vines and her fig trees,</w:t>
      </w:r>
    </w:p>
    <w:p w14:paraId="4C9D1BF8" w14:textId="77777777" w:rsidR="00FE1B59" w:rsidRDefault="00FE1B59" w:rsidP="00FE1B59">
      <w:pPr>
        <w:pStyle w:val="Poetry2"/>
      </w:pPr>
      <w:r>
        <w:t>about which she has said, ‘These are my wages that my lovers have given me;</w:t>
      </w:r>
    </w:p>
    <w:p w14:paraId="4246DBD9" w14:textId="77777777" w:rsidR="00FE1B59" w:rsidRDefault="00FE1B59" w:rsidP="00FE1B59">
      <w:pPr>
        <w:pStyle w:val="Poetry2"/>
      </w:pPr>
      <w:r>
        <w:t>and I will make them a forest,’</w:t>
      </w:r>
    </w:p>
    <w:p w14:paraId="336CFD1B" w14:textId="77777777" w:rsidR="00FE1B59" w:rsidRDefault="00FE1B59" w:rsidP="00FE1B59">
      <w:pPr>
        <w:pStyle w:val="Poetry2"/>
      </w:pPr>
      <w:r>
        <w:t>and the animals of the field shall eat them.</w:t>
      </w:r>
    </w:p>
    <w:p w14:paraId="7736D683" w14:textId="77777777" w:rsidR="00FE1B59" w:rsidRDefault="00FE1B59" w:rsidP="00FE1B59">
      <w:pPr>
        <w:pStyle w:val="Poetry1"/>
      </w:pPr>
      <w:r>
        <w:rPr>
          <w:vertAlign w:val="superscript"/>
        </w:rPr>
        <w:t>13</w:t>
      </w:r>
      <w:r>
        <w:t>I will visit on her the days of the Baals,</w:t>
      </w:r>
    </w:p>
    <w:p w14:paraId="0DD05A67" w14:textId="77777777" w:rsidR="00FE1B59" w:rsidRDefault="00FE1B59" w:rsidP="00FE1B59">
      <w:pPr>
        <w:pStyle w:val="Poetry2"/>
      </w:pPr>
      <w:r>
        <w:t>to which she burned incense,</w:t>
      </w:r>
    </w:p>
    <w:p w14:paraId="0D28C9CF" w14:textId="77777777" w:rsidR="00FE1B59" w:rsidRDefault="00FE1B59" w:rsidP="00FE1B59">
      <w:pPr>
        <w:pStyle w:val="Poetry1"/>
      </w:pPr>
      <w:r>
        <w:t>when she decked herself with her earrings and her jewels,</w:t>
      </w:r>
    </w:p>
    <w:p w14:paraId="70D2BA00" w14:textId="77777777" w:rsidR="00FE1B59" w:rsidRDefault="00FE1B59" w:rsidP="00FE1B59">
      <w:pPr>
        <w:pStyle w:val="Poetry2"/>
      </w:pPr>
      <w:r>
        <w:t>and went after her lovers,</w:t>
      </w:r>
    </w:p>
    <w:p w14:paraId="5F368DDB" w14:textId="77777777" w:rsidR="00FE1B59" w:rsidRDefault="00FE1B59" w:rsidP="00FE1B59">
      <w:pPr>
        <w:pStyle w:val="Poetry2"/>
      </w:pPr>
      <w:r>
        <w:t xml:space="preserve">and forgot me,” says the </w:t>
      </w:r>
      <w:r w:rsidRPr="00F170FA">
        <w:rPr>
          <w:sz w:val="16"/>
          <w:szCs w:val="16"/>
        </w:rPr>
        <w:t>LORD</w:t>
      </w:r>
      <w:r>
        <w:t>.</w:t>
      </w:r>
    </w:p>
    <w:p w14:paraId="4AECEE23" w14:textId="77777777" w:rsidR="00FE1B59" w:rsidRDefault="00FE1B59" w:rsidP="00FE1B59">
      <w:pPr>
        <w:pStyle w:val="Poetry1"/>
      </w:pPr>
      <w:r>
        <w:rPr>
          <w:vertAlign w:val="superscript"/>
        </w:rPr>
        <w:t>14</w:t>
      </w:r>
      <w:r>
        <w:t xml:space="preserve">“Therefore, </w:t>
      </w:r>
      <w:r w:rsidR="00B461A0">
        <w:t>look</w:t>
      </w:r>
      <w:r>
        <w:t>, I will allure her,</w:t>
      </w:r>
    </w:p>
    <w:p w14:paraId="7E789DE9" w14:textId="77777777" w:rsidR="00FE1B59" w:rsidRDefault="00FE1B59" w:rsidP="00FE1B59">
      <w:pPr>
        <w:pStyle w:val="Poetry2"/>
      </w:pPr>
      <w:r>
        <w:t>and bring her into the wilderness,</w:t>
      </w:r>
    </w:p>
    <w:p w14:paraId="744EF4BE" w14:textId="77777777" w:rsidR="00FE1B59" w:rsidRDefault="00FE1B59" w:rsidP="00FE1B59">
      <w:pPr>
        <w:pStyle w:val="Poetry2"/>
      </w:pPr>
      <w:r>
        <w:t>and speak tenderly to her.</w:t>
      </w:r>
    </w:p>
    <w:p w14:paraId="14101C08" w14:textId="77777777" w:rsidR="00FE1B59" w:rsidRDefault="00FE1B59" w:rsidP="00FE1B59">
      <w:pPr>
        <w:pStyle w:val="Poetry1"/>
      </w:pPr>
      <w:r>
        <w:rPr>
          <w:vertAlign w:val="superscript"/>
        </w:rPr>
        <w:t>15</w:t>
      </w:r>
      <w:r>
        <w:t>I will give her vineyards from there,</w:t>
      </w:r>
    </w:p>
    <w:p w14:paraId="49100DE3" w14:textId="77777777" w:rsidR="00FE1B59" w:rsidRDefault="00FE1B59" w:rsidP="00FE1B59">
      <w:pPr>
        <w:pStyle w:val="Poetry2"/>
      </w:pPr>
      <w:r>
        <w:t xml:space="preserve">and the </w:t>
      </w:r>
      <w:r w:rsidR="00D85D62">
        <w:t>Valley of Achor</w:t>
      </w:r>
      <w:r>
        <w:t xml:space="preserve"> for a door of hope;</w:t>
      </w:r>
    </w:p>
    <w:p w14:paraId="07F19309" w14:textId="77777777" w:rsidR="00FE1B59" w:rsidRDefault="00FE1B59" w:rsidP="00FE1B59">
      <w:pPr>
        <w:pStyle w:val="Poetry1"/>
      </w:pPr>
      <w:r>
        <w:t>and she will respond there,</w:t>
      </w:r>
    </w:p>
    <w:p w14:paraId="59A28461" w14:textId="77777777" w:rsidR="00FE1B59" w:rsidRDefault="00FE1B59" w:rsidP="00FE1B59">
      <w:pPr>
        <w:pStyle w:val="Poetry2"/>
      </w:pPr>
      <w:r>
        <w:t>as in the days of her youth,</w:t>
      </w:r>
    </w:p>
    <w:p w14:paraId="4ABD5B59" w14:textId="77777777" w:rsidR="00FE1B59" w:rsidRDefault="00FE1B59" w:rsidP="00FE1B59">
      <w:pPr>
        <w:pStyle w:val="Poetry2"/>
      </w:pPr>
      <w:r>
        <w:t xml:space="preserve">and as in the day when she came up out of the </w:t>
      </w:r>
      <w:smartTag w:uri="urn:schemas-microsoft-com:office:smarttags" w:element="place">
        <w:smartTag w:uri="urn:schemas-microsoft-com:office:smarttags" w:element="place">
          <w:r>
            <w:t>land</w:t>
          </w:r>
        </w:smartTag>
        <w:r>
          <w:t xml:space="preserve"> of </w:t>
        </w:r>
        <w:smartTag w:uri="urn:schemas-microsoft-com:office:smarttags" w:element="place">
          <w:r>
            <w:t>Egypt</w:t>
          </w:r>
        </w:smartTag>
      </w:smartTag>
      <w:r>
        <w:t>.</w:t>
      </w:r>
    </w:p>
    <w:p w14:paraId="5D664490" w14:textId="77777777" w:rsidR="00FE1B59" w:rsidRDefault="00FE1B59" w:rsidP="00FE1B59">
      <w:pPr>
        <w:pStyle w:val="Poetry1"/>
      </w:pPr>
      <w:r>
        <w:rPr>
          <w:vertAlign w:val="superscript"/>
        </w:rPr>
        <w:t>16</w:t>
      </w:r>
      <w:r>
        <w:t xml:space="preserve">It will be in that day,” says the </w:t>
      </w:r>
      <w:r w:rsidRPr="00F170FA">
        <w:rPr>
          <w:sz w:val="16"/>
          <w:szCs w:val="16"/>
        </w:rPr>
        <w:t>LORD</w:t>
      </w:r>
      <w:r>
        <w:t>,</w:t>
      </w:r>
    </w:p>
    <w:p w14:paraId="37614358" w14:textId="77777777" w:rsidR="00FE1B59" w:rsidRDefault="00FE1B59" w:rsidP="00FE1B59">
      <w:pPr>
        <w:pStyle w:val="Poetry2"/>
      </w:pPr>
      <w:r>
        <w:t>“that you will call me ‘my husband,’</w:t>
      </w:r>
    </w:p>
    <w:p w14:paraId="29616A8D" w14:textId="77777777" w:rsidR="00FE1B59" w:rsidRDefault="00FE1B59" w:rsidP="00FE1B59">
      <w:pPr>
        <w:pStyle w:val="Poetry2"/>
      </w:pPr>
      <w:r>
        <w:t>and no longer call me ‘my master.’</w:t>
      </w:r>
    </w:p>
    <w:p w14:paraId="19416610" w14:textId="77777777" w:rsidR="00FE1B59" w:rsidRDefault="00FE1B59" w:rsidP="00FE1B59">
      <w:pPr>
        <w:pStyle w:val="Poetry1"/>
      </w:pPr>
      <w:r>
        <w:rPr>
          <w:vertAlign w:val="superscript"/>
        </w:rPr>
        <w:t>17</w:t>
      </w:r>
      <w:r>
        <w:t>For I will take away the names of the Baals out of her mouth,</w:t>
      </w:r>
    </w:p>
    <w:p w14:paraId="7CF5282F" w14:textId="77777777" w:rsidR="00FE1B59" w:rsidRDefault="00FE1B59" w:rsidP="00FE1B59">
      <w:pPr>
        <w:pStyle w:val="Poetry2"/>
      </w:pPr>
      <w:r>
        <w:t>and they will no longer be mentioned by name.</w:t>
      </w:r>
    </w:p>
    <w:p w14:paraId="64139200" w14:textId="77777777" w:rsidR="00FE1B59" w:rsidRDefault="00FE1B59" w:rsidP="00FE1B59">
      <w:pPr>
        <w:pStyle w:val="Poetry1"/>
      </w:pPr>
      <w:r>
        <w:rPr>
          <w:vertAlign w:val="superscript"/>
        </w:rPr>
        <w:t>18</w:t>
      </w:r>
      <w:r>
        <w:t>In that day I will make a covenant for them with the animals of the field,</w:t>
      </w:r>
    </w:p>
    <w:p w14:paraId="5DD4FED0" w14:textId="77777777" w:rsidR="00FE1B59" w:rsidRDefault="00FE1B59" w:rsidP="00FE1B59">
      <w:pPr>
        <w:pStyle w:val="Poetry2"/>
      </w:pPr>
      <w:r>
        <w:t>and with the birds of the sky,</w:t>
      </w:r>
    </w:p>
    <w:p w14:paraId="4F405238" w14:textId="77777777" w:rsidR="00FE1B59" w:rsidRDefault="00FE1B59" w:rsidP="00FE1B59">
      <w:pPr>
        <w:pStyle w:val="Poetry2"/>
      </w:pPr>
      <w:r>
        <w:t xml:space="preserve">and with the </w:t>
      </w:r>
      <w:r w:rsidR="00A12995">
        <w:t>crawling creature</w:t>
      </w:r>
      <w:r>
        <w:t>s of the ground.</w:t>
      </w:r>
    </w:p>
    <w:p w14:paraId="719F1452" w14:textId="77777777" w:rsidR="00FE1B59" w:rsidRDefault="00FE1B59" w:rsidP="00FE1B59">
      <w:pPr>
        <w:pStyle w:val="Poetry1"/>
      </w:pPr>
      <w:r>
        <w:t>I will break the bow, the sword, and the battle out of the land,</w:t>
      </w:r>
    </w:p>
    <w:p w14:paraId="7EDB6FCB" w14:textId="77777777" w:rsidR="00FE1B59" w:rsidRDefault="00FE1B59" w:rsidP="00FE1B59">
      <w:pPr>
        <w:pStyle w:val="Poetry2"/>
      </w:pPr>
      <w:r>
        <w:t>and will make them lie down safely.</w:t>
      </w:r>
    </w:p>
    <w:p w14:paraId="435CAF10" w14:textId="77777777" w:rsidR="00FE1B59" w:rsidRDefault="00FE1B59" w:rsidP="00FE1B59">
      <w:pPr>
        <w:pStyle w:val="Poetry1"/>
      </w:pPr>
      <w:r>
        <w:rPr>
          <w:vertAlign w:val="superscript"/>
        </w:rPr>
        <w:t>19</w:t>
      </w:r>
      <w:r>
        <w:t>I will betroth you to me forever.</w:t>
      </w:r>
    </w:p>
    <w:p w14:paraId="55B4DD71" w14:textId="77777777" w:rsidR="00FE1B59" w:rsidRDefault="00FE1B59" w:rsidP="00FE1B59">
      <w:pPr>
        <w:pStyle w:val="Poetry2"/>
      </w:pPr>
      <w:r>
        <w:t>Yes, I will betroth you to me in righteousness, in justice, in loving kindness, and in compassion.</w:t>
      </w:r>
    </w:p>
    <w:p w14:paraId="16A00FB8" w14:textId="77777777" w:rsidR="00FE1B59" w:rsidRDefault="00FE1B59" w:rsidP="00FE1B59">
      <w:pPr>
        <w:pStyle w:val="Poetry1"/>
      </w:pPr>
      <w:r>
        <w:rPr>
          <w:vertAlign w:val="superscript"/>
        </w:rPr>
        <w:t>20</w:t>
      </w:r>
      <w:r>
        <w:t>I will even betroth you to me in faithfulness;</w:t>
      </w:r>
    </w:p>
    <w:p w14:paraId="1587CD41" w14:textId="77777777" w:rsidR="00FE1B59" w:rsidRDefault="00FE1B59" w:rsidP="00FE1B59">
      <w:pPr>
        <w:pStyle w:val="Poetry2"/>
      </w:pPr>
      <w:r>
        <w:t xml:space="preserve">and you shall know the </w:t>
      </w:r>
      <w:r w:rsidRPr="00F170FA">
        <w:rPr>
          <w:sz w:val="16"/>
          <w:szCs w:val="16"/>
        </w:rPr>
        <w:t>LORD</w:t>
      </w:r>
      <w:r>
        <w:t>.</w:t>
      </w:r>
      <w:r w:rsidR="00003D8E">
        <w:rPr>
          <w:rStyle w:val="FootnoteReference"/>
        </w:rPr>
        <w:footnoteReference w:id="3308"/>
      </w:r>
    </w:p>
    <w:p w14:paraId="15D9EE10" w14:textId="77777777" w:rsidR="00FE1B59" w:rsidRDefault="00FE1B59" w:rsidP="00FE1B59">
      <w:pPr>
        <w:pStyle w:val="Poetry1"/>
      </w:pPr>
      <w:r>
        <w:rPr>
          <w:vertAlign w:val="superscript"/>
        </w:rPr>
        <w:t>21</w:t>
      </w:r>
      <w:r>
        <w:t xml:space="preserve">It will happen in that day, I will respond,” says the </w:t>
      </w:r>
      <w:r w:rsidRPr="00F170FA">
        <w:rPr>
          <w:sz w:val="16"/>
          <w:szCs w:val="16"/>
        </w:rPr>
        <w:t>LORD</w:t>
      </w:r>
      <w:r>
        <w:t>,</w:t>
      </w:r>
    </w:p>
    <w:p w14:paraId="648E9F2C" w14:textId="77777777" w:rsidR="00FE1B59" w:rsidRDefault="00FE1B59" w:rsidP="00FE1B59">
      <w:pPr>
        <w:pStyle w:val="Poetry2"/>
      </w:pPr>
      <w:r>
        <w:t>“I will respond to the heavens,</w:t>
      </w:r>
    </w:p>
    <w:p w14:paraId="4E7D4023" w14:textId="77777777" w:rsidR="00FE1B59" w:rsidRDefault="00FE1B59" w:rsidP="00FE1B59">
      <w:pPr>
        <w:pStyle w:val="Poetry2"/>
      </w:pPr>
      <w:r>
        <w:t>and they will respond to the earth;</w:t>
      </w:r>
    </w:p>
    <w:p w14:paraId="361260CC" w14:textId="77777777" w:rsidR="00FE1B59" w:rsidRDefault="00FE1B59" w:rsidP="00FE1B59">
      <w:pPr>
        <w:pStyle w:val="Poetry2"/>
      </w:pPr>
      <w:r>
        <w:rPr>
          <w:vertAlign w:val="superscript"/>
        </w:rPr>
        <w:t>22</w:t>
      </w:r>
      <w:r>
        <w:t>and the earth will respond to the grain, and the new wine, and the oil;</w:t>
      </w:r>
    </w:p>
    <w:p w14:paraId="7A184307" w14:textId="77777777" w:rsidR="00FE1B59" w:rsidRDefault="00FE1B59" w:rsidP="00FE1B59">
      <w:pPr>
        <w:pStyle w:val="Poetry2"/>
      </w:pPr>
      <w:r>
        <w:lastRenderedPageBreak/>
        <w:t>and they will respond to Jezreel.</w:t>
      </w:r>
    </w:p>
    <w:p w14:paraId="0FD06A58" w14:textId="77777777" w:rsidR="00FE1B59" w:rsidRDefault="00FE1B59" w:rsidP="00FE1B59">
      <w:pPr>
        <w:pStyle w:val="Poetry1"/>
      </w:pPr>
      <w:r>
        <w:rPr>
          <w:vertAlign w:val="superscript"/>
        </w:rPr>
        <w:t>23</w:t>
      </w:r>
      <w:r w:rsidR="006A0384">
        <w:t>And I will sow her for myself in the land</w:t>
      </w:r>
      <w:r>
        <w:t>;</w:t>
      </w:r>
    </w:p>
    <w:p w14:paraId="7FBF9E8F" w14:textId="77777777" w:rsidR="00931220" w:rsidRDefault="00931220" w:rsidP="00931220">
      <w:pPr>
        <w:pStyle w:val="Poetry2"/>
      </w:pPr>
      <w:r w:rsidRPr="006D6016">
        <w:t xml:space="preserve">and I will </w:t>
      </w:r>
      <w:r>
        <w:t>have compassion on No Compassion;</w:t>
      </w:r>
    </w:p>
    <w:p w14:paraId="28CF2717" w14:textId="7532BF2B" w:rsidR="00FE1B59" w:rsidRDefault="00931220" w:rsidP="00931220">
      <w:pPr>
        <w:pStyle w:val="Poetry2"/>
      </w:pPr>
      <w:r>
        <w:t>and I will say to Not My People,</w:t>
      </w:r>
      <w:r w:rsidR="00FE1B59">
        <w:t xml:space="preserve"> ‘You are my people;’</w:t>
      </w:r>
    </w:p>
    <w:p w14:paraId="2E1B6211" w14:textId="77777777" w:rsidR="00FE1B59" w:rsidRDefault="00FE1B59" w:rsidP="00FE1B59">
      <w:pPr>
        <w:pStyle w:val="Poetry2"/>
      </w:pPr>
      <w:r>
        <w:t>and they will say, ‘My God.’”</w:t>
      </w:r>
      <w:r>
        <w:rPr>
          <w:rStyle w:val="FootnoteReference"/>
        </w:rPr>
        <w:footnoteReference w:id="3309"/>
      </w:r>
    </w:p>
    <w:p w14:paraId="6B8DEF4E" w14:textId="77777777" w:rsidR="00FE1B59" w:rsidRDefault="00FE1B59" w:rsidP="00FE1B59">
      <w:pPr>
        <w:pStyle w:val="NHEB"/>
        <w:framePr w:wrap="auto"/>
      </w:pPr>
      <w:r>
        <w:t>3</w:t>
      </w:r>
    </w:p>
    <w:p w14:paraId="3F2267F7" w14:textId="245B0FBA" w:rsidR="00FE1B59" w:rsidRDefault="00FE1B59" w:rsidP="00FE1B59">
      <w:pPr>
        <w:ind w:firstLine="0"/>
      </w:pPr>
      <w:r>
        <w:t xml:space="preserve">The </w:t>
      </w:r>
      <w:r w:rsidRPr="00F170FA">
        <w:rPr>
          <w:sz w:val="16"/>
          <w:szCs w:val="16"/>
        </w:rPr>
        <w:t>LORD</w:t>
      </w:r>
      <w:r>
        <w:t xml:space="preserve"> said to me, “</w:t>
      </w:r>
      <w:r w:rsidR="00A12B76">
        <w:t>Go again, love a woman who loves</w:t>
      </w:r>
      <w:r w:rsidR="00A12B76">
        <w:rPr>
          <w:rStyle w:val="FootnoteReference"/>
        </w:rPr>
        <w:footnoteReference w:id="3310"/>
      </w:r>
      <w:r w:rsidR="00A12B76">
        <w:t xml:space="preserve"> another, and is an adulteress,</w:t>
      </w:r>
      <w:r>
        <w:t xml:space="preserve"> even as the </w:t>
      </w:r>
      <w:r w:rsidRPr="00F170FA">
        <w:rPr>
          <w:sz w:val="16"/>
          <w:szCs w:val="16"/>
        </w:rPr>
        <w:t>LORD</w:t>
      </w:r>
      <w:r>
        <w:t xml:space="preserve"> loves the </w:t>
      </w:r>
      <w:r w:rsidR="00DD3076">
        <w:t>children of Israel</w:t>
      </w:r>
      <w:r>
        <w:t>, though they turn to other gods, and love cakes of raisins.”</w:t>
      </w:r>
    </w:p>
    <w:p w14:paraId="25FB4679" w14:textId="77777777" w:rsidR="00FE1B59" w:rsidRDefault="00FE1B59" w:rsidP="00FE1B59">
      <w:r>
        <w:rPr>
          <w:vertAlign w:val="superscript"/>
        </w:rPr>
        <w:t>2</w:t>
      </w:r>
      <w:r>
        <w:t xml:space="preserve">So I bought her for myself for fifteen pieces of silver and a homer and a half of barley. </w:t>
      </w:r>
      <w:r>
        <w:rPr>
          <w:vertAlign w:val="superscript"/>
        </w:rPr>
        <w:t>3</w:t>
      </w:r>
      <w:r>
        <w:t>I said to her, “You shall stay with me many days. You shall not play the prostitute, and you shall not be with any other man. I will also be so toward you.”</w:t>
      </w:r>
    </w:p>
    <w:p w14:paraId="33CB5E55" w14:textId="77210873" w:rsidR="00FE1B59" w:rsidRDefault="00FE1B59" w:rsidP="00FE1B59">
      <w:r>
        <w:rPr>
          <w:vertAlign w:val="superscript"/>
        </w:rPr>
        <w:t>4</w:t>
      </w:r>
      <w:r>
        <w:t xml:space="preserve">For the </w:t>
      </w:r>
      <w:r w:rsidR="00DD3076">
        <w:t>children of Israel</w:t>
      </w:r>
      <w:r>
        <w:t xml:space="preserve"> shall abide many days without king, and without prince, and without sacrifice, and without sacred stone, and without ephod or idols. </w:t>
      </w:r>
      <w:r>
        <w:rPr>
          <w:vertAlign w:val="superscript"/>
        </w:rPr>
        <w:t>5</w:t>
      </w:r>
      <w:r>
        <w:t xml:space="preserve">Afterward the </w:t>
      </w:r>
      <w:r w:rsidR="00DD3076">
        <w:t>children of Israel</w:t>
      </w:r>
      <w:r>
        <w:t xml:space="preserve"> shall return, and seek the </w:t>
      </w:r>
      <w:r w:rsidRPr="00F170FA">
        <w:rPr>
          <w:sz w:val="16"/>
          <w:szCs w:val="16"/>
        </w:rPr>
        <w:t>LORD</w:t>
      </w:r>
      <w:r>
        <w:t xml:space="preserve"> their God, and David their king, and shall come with </w:t>
      </w:r>
      <w:r>
        <w:t xml:space="preserve">trembling to the </w:t>
      </w:r>
      <w:r w:rsidRPr="00F170FA">
        <w:rPr>
          <w:sz w:val="16"/>
          <w:szCs w:val="16"/>
        </w:rPr>
        <w:t>LORD</w:t>
      </w:r>
      <w:r>
        <w:t xml:space="preserve"> and to his blessings in the last days.</w:t>
      </w:r>
    </w:p>
    <w:p w14:paraId="1BEEBC92" w14:textId="77777777" w:rsidR="00FE1B59" w:rsidRDefault="00FE1B59" w:rsidP="00FE1B59">
      <w:pPr>
        <w:pStyle w:val="NHEB"/>
        <w:framePr w:wrap="auto"/>
      </w:pPr>
      <w:r>
        <w:t>4</w:t>
      </w:r>
    </w:p>
    <w:p w14:paraId="30C4F0C7" w14:textId="5476D523" w:rsidR="00FE1B59" w:rsidRDefault="00FE1B59" w:rsidP="00FE1B59">
      <w:pPr>
        <w:ind w:firstLine="0"/>
      </w:pPr>
      <w:r>
        <w:t xml:space="preserve">Hear the word of the </w:t>
      </w:r>
      <w:r w:rsidRPr="00F170FA">
        <w:rPr>
          <w:sz w:val="16"/>
          <w:szCs w:val="16"/>
        </w:rPr>
        <w:t>LORD</w:t>
      </w:r>
      <w:r>
        <w:t xml:space="preserve">, you </w:t>
      </w:r>
      <w:r w:rsidR="00DD3076">
        <w:t>children of Israel</w:t>
      </w:r>
      <w:r>
        <w:t>;</w:t>
      </w:r>
    </w:p>
    <w:p w14:paraId="0E55BD91" w14:textId="77777777" w:rsidR="00FE1B59" w:rsidRDefault="00FE1B59" w:rsidP="00FE1B59">
      <w:pPr>
        <w:pStyle w:val="Poetry2"/>
      </w:pPr>
      <w:r>
        <w:t xml:space="preserve">for the </w:t>
      </w:r>
      <w:r w:rsidRPr="00F170FA">
        <w:rPr>
          <w:sz w:val="16"/>
          <w:szCs w:val="16"/>
        </w:rPr>
        <w:t>LORD</w:t>
      </w:r>
      <w:r>
        <w:t xml:space="preserve"> has a charge against the inhabitants of the land:</w:t>
      </w:r>
    </w:p>
    <w:p w14:paraId="0A560ACB" w14:textId="77777777" w:rsidR="00FE1B59" w:rsidRDefault="00FE1B59" w:rsidP="00FE1B59">
      <w:pPr>
        <w:pStyle w:val="Poetry1"/>
      </w:pPr>
      <w:r>
        <w:t>“Indeed there is no truth,</w:t>
      </w:r>
    </w:p>
    <w:p w14:paraId="21E8BA2E" w14:textId="77777777" w:rsidR="00FE1B59" w:rsidRDefault="00FE1B59" w:rsidP="00FE1B59">
      <w:pPr>
        <w:pStyle w:val="Poetry2"/>
      </w:pPr>
      <w:r>
        <w:t>nor goodness,</w:t>
      </w:r>
    </w:p>
    <w:p w14:paraId="783B4588" w14:textId="77777777" w:rsidR="00FE1B59" w:rsidRDefault="00FE1B59" w:rsidP="00FE1B59">
      <w:pPr>
        <w:pStyle w:val="Poetry2"/>
      </w:pPr>
      <w:r>
        <w:t>nor knowledge of God in the land.</w:t>
      </w:r>
    </w:p>
    <w:p w14:paraId="14E775E9" w14:textId="77777777" w:rsidR="00FE1B59" w:rsidRDefault="00FE1B59" w:rsidP="00FE1B59">
      <w:pPr>
        <w:pStyle w:val="Poetry1"/>
      </w:pPr>
      <w:r>
        <w:rPr>
          <w:vertAlign w:val="superscript"/>
        </w:rPr>
        <w:t>2</w:t>
      </w:r>
      <w:r>
        <w:t>There is cursing, lying, murder, stealing, and committing adultery;</w:t>
      </w:r>
    </w:p>
    <w:p w14:paraId="0EA316BB" w14:textId="77777777" w:rsidR="00FE1B59" w:rsidRDefault="00FE1B59" w:rsidP="00FE1B59">
      <w:pPr>
        <w:pStyle w:val="Poetry2"/>
      </w:pPr>
      <w:r>
        <w:t>they break boundaries, and bloodshed causes bloodshed.</w:t>
      </w:r>
    </w:p>
    <w:p w14:paraId="21ABC86C" w14:textId="77777777" w:rsidR="00FE1B59" w:rsidRDefault="00FE1B59" w:rsidP="00FE1B59">
      <w:pPr>
        <w:pStyle w:val="Poetry1"/>
      </w:pPr>
      <w:r>
        <w:rPr>
          <w:vertAlign w:val="superscript"/>
        </w:rPr>
        <w:t>3</w:t>
      </w:r>
      <w:r>
        <w:t>Therefore the land mourns,</w:t>
      </w:r>
    </w:p>
    <w:p w14:paraId="56348B75" w14:textId="77777777" w:rsidR="00FE1B59" w:rsidRDefault="00FE1B59" w:rsidP="00FE1B59">
      <w:pPr>
        <w:pStyle w:val="Poetry2"/>
      </w:pPr>
      <w:r>
        <w:t>and all those who dwell</w:t>
      </w:r>
      <w:r>
        <w:rPr>
          <w:rStyle w:val="FootnoteReference"/>
        </w:rPr>
        <w:footnoteReference w:id="3311"/>
      </w:r>
      <w:r>
        <w:t xml:space="preserve"> in it will waste away,</w:t>
      </w:r>
    </w:p>
    <w:p w14:paraId="38D6F87F" w14:textId="77777777" w:rsidR="00FE1B59" w:rsidRDefault="00FE1B59" w:rsidP="00FE1B59">
      <w:pPr>
        <w:pStyle w:val="Poetry2"/>
      </w:pPr>
      <w:r>
        <w:t xml:space="preserve">along with the animals of the field </w:t>
      </w:r>
    </w:p>
    <w:p w14:paraId="2A07F6AE" w14:textId="77777777" w:rsidR="00FE1B59" w:rsidRDefault="00FE1B59" w:rsidP="00FE1B59">
      <w:pPr>
        <w:pStyle w:val="Poetry2"/>
      </w:pPr>
      <w:r w:rsidRPr="0080156E">
        <w:t xml:space="preserve">and the </w:t>
      </w:r>
      <w:r w:rsidR="00A12995">
        <w:t>crawling creature</w:t>
      </w:r>
      <w:r w:rsidRPr="0080156E">
        <w:t>s of the earth</w:t>
      </w:r>
      <w:r w:rsidRPr="0080156E">
        <w:rPr>
          <w:rStyle w:val="FootnoteReference"/>
          <w:vertAlign w:val="baseline"/>
        </w:rPr>
        <w:t xml:space="preserve"> </w:t>
      </w:r>
      <w:r>
        <w:rPr>
          <w:rStyle w:val="FootnoteReference"/>
        </w:rPr>
        <w:footnoteReference w:id="3312"/>
      </w:r>
      <w:r>
        <w:t xml:space="preserve"> </w:t>
      </w:r>
    </w:p>
    <w:p w14:paraId="0E8F4330" w14:textId="77777777" w:rsidR="00FE1B59" w:rsidRDefault="00FE1B59" w:rsidP="00FE1B59">
      <w:pPr>
        <w:pStyle w:val="Poetry2"/>
      </w:pPr>
      <w:r>
        <w:t>and the birds of the sky,</w:t>
      </w:r>
    </w:p>
    <w:p w14:paraId="291130FA" w14:textId="77777777" w:rsidR="00FE1B59" w:rsidRDefault="00FE1B59" w:rsidP="00FE1B59">
      <w:pPr>
        <w:pStyle w:val="Poetry2"/>
      </w:pPr>
      <w:r>
        <w:t xml:space="preserve">and even the fish of the sea </w:t>
      </w:r>
      <w:r w:rsidRPr="00262A67">
        <w:t>will be taken away</w:t>
      </w:r>
      <w:r>
        <w:t>.</w:t>
      </w:r>
    </w:p>
    <w:p w14:paraId="1390A490" w14:textId="77777777" w:rsidR="00FE1B59" w:rsidRDefault="00FE1B59" w:rsidP="00FE1B59">
      <w:pPr>
        <w:pStyle w:val="Poetry1"/>
      </w:pPr>
      <w:r>
        <w:rPr>
          <w:vertAlign w:val="superscript"/>
        </w:rPr>
        <w:t>4</w:t>
      </w:r>
      <w:r>
        <w:t>“Yet let no man bring a charge, neither let any man accuse; for your people are like those who bring charges against a priest.</w:t>
      </w:r>
    </w:p>
    <w:p w14:paraId="2F05F591" w14:textId="77777777" w:rsidR="00FE1B59" w:rsidRDefault="00FE1B59" w:rsidP="00FE1B59">
      <w:pPr>
        <w:pStyle w:val="Poetry1"/>
      </w:pPr>
      <w:r>
        <w:rPr>
          <w:vertAlign w:val="superscript"/>
        </w:rPr>
        <w:t>5</w:t>
      </w:r>
      <w:r>
        <w:t>You will stumble in the day,</w:t>
      </w:r>
    </w:p>
    <w:p w14:paraId="12AA7992" w14:textId="77777777" w:rsidR="00FE1B59" w:rsidRDefault="00FE1B59" w:rsidP="00FE1B59">
      <w:pPr>
        <w:pStyle w:val="Poetry2"/>
      </w:pPr>
      <w:r>
        <w:t>and the prophet will also stumble with you in the night;</w:t>
      </w:r>
    </w:p>
    <w:p w14:paraId="31068ADD" w14:textId="77777777" w:rsidR="00FE1B59" w:rsidRDefault="00FE1B59" w:rsidP="00FE1B59">
      <w:pPr>
        <w:pStyle w:val="Poetry2"/>
      </w:pPr>
      <w:r>
        <w:lastRenderedPageBreak/>
        <w:t>and I will destroy your mother.</w:t>
      </w:r>
    </w:p>
    <w:p w14:paraId="630A1C4C" w14:textId="77777777" w:rsidR="00FE1B59" w:rsidRDefault="00FE1B59" w:rsidP="00FE1B59">
      <w:pPr>
        <w:pStyle w:val="Poetry1"/>
      </w:pPr>
      <w:r>
        <w:rPr>
          <w:vertAlign w:val="superscript"/>
        </w:rPr>
        <w:t>6</w:t>
      </w:r>
      <w:r>
        <w:t>My people are destroyed for lack of knowledge.</w:t>
      </w:r>
    </w:p>
    <w:p w14:paraId="15EC6B8D" w14:textId="77777777" w:rsidR="00FE1B59" w:rsidRDefault="00FE1B59" w:rsidP="00FE1B59">
      <w:pPr>
        <w:pStyle w:val="Poetry2"/>
      </w:pPr>
      <w:r>
        <w:t>Because you have rejected knowledge, I will also reject you,</w:t>
      </w:r>
    </w:p>
    <w:p w14:paraId="29E6AED4" w14:textId="77777777" w:rsidR="00FE1B59" w:rsidRDefault="00FE1B59" w:rsidP="00FE1B59">
      <w:pPr>
        <w:pStyle w:val="Poetry2"/>
      </w:pPr>
      <w:r>
        <w:t>that you may be no priest to me.</w:t>
      </w:r>
    </w:p>
    <w:p w14:paraId="11CDD41C" w14:textId="77777777" w:rsidR="00FE1B59" w:rsidRDefault="00FE1B59" w:rsidP="00FE1B59">
      <w:pPr>
        <w:pStyle w:val="Poetry1"/>
      </w:pPr>
      <w:r>
        <w:t>Because you have forgotten your God’s law,</w:t>
      </w:r>
    </w:p>
    <w:p w14:paraId="204EE887" w14:textId="77777777" w:rsidR="00FE1B59" w:rsidRDefault="00FE1B59" w:rsidP="00FE1B59">
      <w:pPr>
        <w:pStyle w:val="Poetry2"/>
      </w:pPr>
      <w:r>
        <w:t>I will also forget your children.</w:t>
      </w:r>
    </w:p>
    <w:p w14:paraId="0E3B38EB" w14:textId="77777777" w:rsidR="00FE1B59" w:rsidRDefault="00FE1B59" w:rsidP="00FE1B59">
      <w:pPr>
        <w:pStyle w:val="Poetry1"/>
      </w:pPr>
      <w:r>
        <w:rPr>
          <w:vertAlign w:val="superscript"/>
        </w:rPr>
        <w:t>7</w:t>
      </w:r>
      <w:r>
        <w:t>As they were multiplied, so they sinned against me.</w:t>
      </w:r>
    </w:p>
    <w:p w14:paraId="110359DA" w14:textId="77777777" w:rsidR="00FE1B59" w:rsidRDefault="00D922D5" w:rsidP="00FE1B59">
      <w:pPr>
        <w:pStyle w:val="Poetry2"/>
      </w:pPr>
      <w:r>
        <w:t>They have exchanged</w:t>
      </w:r>
      <w:r>
        <w:rPr>
          <w:rStyle w:val="FootnoteReference"/>
        </w:rPr>
        <w:footnoteReference w:id="3313"/>
      </w:r>
      <w:r>
        <w:t xml:space="preserve"> their glory into shame.</w:t>
      </w:r>
    </w:p>
    <w:p w14:paraId="489AC8CD" w14:textId="77777777" w:rsidR="00FE1B59" w:rsidRDefault="00FE1B59" w:rsidP="00FE1B59">
      <w:pPr>
        <w:pStyle w:val="Poetry1"/>
      </w:pPr>
      <w:r>
        <w:rPr>
          <w:vertAlign w:val="superscript"/>
        </w:rPr>
        <w:t>8</w:t>
      </w:r>
      <w:r>
        <w:t>They feed on the sin of my people,</w:t>
      </w:r>
    </w:p>
    <w:p w14:paraId="75163AAF" w14:textId="77777777" w:rsidR="00FE1B59" w:rsidRDefault="00FE1B59" w:rsidP="00FE1B59">
      <w:pPr>
        <w:pStyle w:val="Poetry2"/>
      </w:pPr>
      <w:r>
        <w:t>and set their heart on their iniquity.</w:t>
      </w:r>
    </w:p>
    <w:p w14:paraId="70D64016" w14:textId="77777777" w:rsidR="00FE1B59" w:rsidRDefault="00FE1B59" w:rsidP="00FE1B59">
      <w:pPr>
        <w:pStyle w:val="Poetry1"/>
      </w:pPr>
      <w:r>
        <w:rPr>
          <w:vertAlign w:val="superscript"/>
        </w:rPr>
        <w:t>9</w:t>
      </w:r>
      <w:r>
        <w:t>It will be, like people, like priest;</w:t>
      </w:r>
    </w:p>
    <w:p w14:paraId="66657736" w14:textId="77777777" w:rsidR="00FE1B59" w:rsidRDefault="00FE1B59" w:rsidP="00FE1B59">
      <w:pPr>
        <w:pStyle w:val="Poetry2"/>
      </w:pPr>
      <w:r>
        <w:t>and I will punish them for their ways,</w:t>
      </w:r>
    </w:p>
    <w:p w14:paraId="5D9B501F" w14:textId="77777777" w:rsidR="00FE1B59" w:rsidRDefault="00FE1B59" w:rsidP="00FE1B59">
      <w:pPr>
        <w:pStyle w:val="Poetry2"/>
      </w:pPr>
      <w:r>
        <w:t>and will repay them for their deeds.</w:t>
      </w:r>
    </w:p>
    <w:p w14:paraId="2A5D989E" w14:textId="77777777" w:rsidR="00FE1B59" w:rsidRDefault="00FE1B59" w:rsidP="00FE1B59">
      <w:pPr>
        <w:pStyle w:val="Poetry1"/>
      </w:pPr>
      <w:r>
        <w:rPr>
          <w:vertAlign w:val="superscript"/>
        </w:rPr>
        <w:t>10</w:t>
      </w:r>
      <w:r>
        <w:t>They will eat, and not have enough.</w:t>
      </w:r>
    </w:p>
    <w:p w14:paraId="63B4B9B1" w14:textId="77777777" w:rsidR="00FE1B59" w:rsidRDefault="00FE1B59" w:rsidP="00FE1B59">
      <w:pPr>
        <w:pStyle w:val="Poetry2"/>
      </w:pPr>
      <w:r>
        <w:t>They will play the prostitute, and will not increase;</w:t>
      </w:r>
    </w:p>
    <w:p w14:paraId="2744A267" w14:textId="77777777" w:rsidR="00FE1B59" w:rsidRDefault="00FE1B59" w:rsidP="00FE1B59">
      <w:pPr>
        <w:pStyle w:val="Poetry2"/>
      </w:pPr>
      <w:r>
        <w:t xml:space="preserve">because they have abandoned giving to the </w:t>
      </w:r>
      <w:r w:rsidRPr="00F170FA">
        <w:rPr>
          <w:sz w:val="16"/>
          <w:szCs w:val="16"/>
        </w:rPr>
        <w:t>LORD</w:t>
      </w:r>
      <w:r>
        <w:t>.</w:t>
      </w:r>
    </w:p>
    <w:p w14:paraId="0F1720DD" w14:textId="77777777" w:rsidR="00FE1B59" w:rsidRDefault="00FE1B59" w:rsidP="00FE1B59">
      <w:pPr>
        <w:pStyle w:val="Poetry1"/>
      </w:pPr>
      <w:r>
        <w:rPr>
          <w:vertAlign w:val="superscript"/>
        </w:rPr>
        <w:t>11</w:t>
      </w:r>
      <w:r>
        <w:t>Prostitution, wine, and new wine take away understanding.</w:t>
      </w:r>
    </w:p>
    <w:p w14:paraId="055470CA" w14:textId="77777777" w:rsidR="00FE1B59" w:rsidRDefault="00FE1B59" w:rsidP="00FE1B59">
      <w:pPr>
        <w:pStyle w:val="Poetry2"/>
      </w:pPr>
      <w:r>
        <w:rPr>
          <w:vertAlign w:val="superscript"/>
        </w:rPr>
        <w:t>12</w:t>
      </w:r>
      <w:r>
        <w:t>My people consult with their wooden idol,</w:t>
      </w:r>
    </w:p>
    <w:p w14:paraId="1377B932" w14:textId="77777777" w:rsidR="00FE1B59" w:rsidRDefault="00FE1B59" w:rsidP="00FE1B59">
      <w:pPr>
        <w:pStyle w:val="Poetry2"/>
      </w:pPr>
      <w:r>
        <w:t>and answer to a stick of wood.</w:t>
      </w:r>
    </w:p>
    <w:p w14:paraId="73087566" w14:textId="77777777" w:rsidR="00FE1B59" w:rsidRDefault="00FE1B59" w:rsidP="00FE1B59">
      <w:pPr>
        <w:pStyle w:val="Poetry1"/>
      </w:pPr>
      <w:r>
        <w:t>Indeed the spirit of prostitution has led them astray,</w:t>
      </w:r>
    </w:p>
    <w:p w14:paraId="268CB9C6" w14:textId="77777777" w:rsidR="00FE1B59" w:rsidRDefault="00FE1B59" w:rsidP="00FE1B59">
      <w:pPr>
        <w:pStyle w:val="Poetry2"/>
      </w:pPr>
      <w:r>
        <w:t>and they have been unfaithful to their God.</w:t>
      </w:r>
    </w:p>
    <w:p w14:paraId="7FBFB42C" w14:textId="77777777" w:rsidR="00FE1B59" w:rsidRDefault="00FE1B59" w:rsidP="00FE1B59">
      <w:pPr>
        <w:pStyle w:val="Poetry1"/>
      </w:pPr>
      <w:r>
        <w:rPr>
          <w:vertAlign w:val="superscript"/>
        </w:rPr>
        <w:t>13</w:t>
      </w:r>
      <w:r>
        <w:t>They sacrifice on the tops of the mountains,</w:t>
      </w:r>
    </w:p>
    <w:p w14:paraId="786FF49E" w14:textId="77777777" w:rsidR="00FE1B59" w:rsidRDefault="00FE1B59" w:rsidP="00FE1B59">
      <w:pPr>
        <w:pStyle w:val="Poetry2"/>
      </w:pPr>
      <w:r>
        <w:t xml:space="preserve">and burn incense on the hills, under oaks and poplars and </w:t>
      </w:r>
      <w:r w:rsidR="0089071D">
        <w:t>shady</w:t>
      </w:r>
      <w:r w:rsidR="0089071D">
        <w:rPr>
          <w:rStyle w:val="FootnoteReference"/>
        </w:rPr>
        <w:footnoteReference w:id="3314"/>
      </w:r>
      <w:r w:rsidR="0089071D">
        <w:t xml:space="preserve"> </w:t>
      </w:r>
      <w:r>
        <w:t>terebinths,</w:t>
      </w:r>
    </w:p>
    <w:p w14:paraId="7A083C51" w14:textId="77777777" w:rsidR="00FE1B59" w:rsidRDefault="00FE1B59" w:rsidP="00FE1B59">
      <w:pPr>
        <w:pStyle w:val="Poetry2"/>
      </w:pPr>
      <w:r>
        <w:t>because its shade is good.</w:t>
      </w:r>
    </w:p>
    <w:p w14:paraId="28FEF76C" w14:textId="77777777" w:rsidR="00FE1B59" w:rsidRDefault="00FE1B59" w:rsidP="00FE1B59">
      <w:pPr>
        <w:pStyle w:val="Poetry1"/>
      </w:pPr>
      <w:r>
        <w:t xml:space="preserve">Therefore your daughters play the </w:t>
      </w:r>
      <w:r w:rsidR="00A12A57">
        <w:t>prostitute</w:t>
      </w:r>
      <w:r>
        <w:t>,</w:t>
      </w:r>
    </w:p>
    <w:p w14:paraId="5866B7C9" w14:textId="77777777" w:rsidR="00FE1B59" w:rsidRDefault="00FE1B59" w:rsidP="00FE1B59">
      <w:pPr>
        <w:pStyle w:val="Poetry2"/>
      </w:pPr>
      <w:r>
        <w:t>and your brides commit adultery.</w:t>
      </w:r>
    </w:p>
    <w:p w14:paraId="77A573C8" w14:textId="77777777" w:rsidR="00FE1B59" w:rsidRDefault="00FE1B59" w:rsidP="00FE1B59">
      <w:pPr>
        <w:pStyle w:val="Poetry1"/>
      </w:pPr>
      <w:r>
        <w:rPr>
          <w:vertAlign w:val="superscript"/>
        </w:rPr>
        <w:t>14</w:t>
      </w:r>
      <w:r>
        <w:t>I will not punish your daughters when they play the prostitute,</w:t>
      </w:r>
    </w:p>
    <w:p w14:paraId="2157B0BA" w14:textId="77777777" w:rsidR="00FE1B59" w:rsidRDefault="00FE1B59" w:rsidP="00FE1B59">
      <w:pPr>
        <w:pStyle w:val="Poetry2"/>
      </w:pPr>
      <w:r>
        <w:t>nor your brides when they commit adultery;</w:t>
      </w:r>
    </w:p>
    <w:p w14:paraId="3C2386CB" w14:textId="77777777" w:rsidR="00FE1B59" w:rsidRDefault="00FE1B59" w:rsidP="00FE1B59">
      <w:pPr>
        <w:pStyle w:val="Poetry1"/>
      </w:pPr>
      <w:r>
        <w:t>because the men consort with prostitutes,</w:t>
      </w:r>
    </w:p>
    <w:p w14:paraId="39F6EE91" w14:textId="77777777" w:rsidR="00FE1B59" w:rsidRDefault="00FE1B59" w:rsidP="00FE1B59">
      <w:pPr>
        <w:pStyle w:val="Poetry2"/>
      </w:pPr>
      <w:r>
        <w:t>and they sacrifice with the shrine prostitutes;</w:t>
      </w:r>
    </w:p>
    <w:p w14:paraId="512AFBD4" w14:textId="77777777" w:rsidR="00FE1B59" w:rsidRDefault="00FE1B59" w:rsidP="00FE1B59">
      <w:pPr>
        <w:pStyle w:val="Poetry2"/>
      </w:pPr>
      <w:r>
        <w:t>so the people without understanding will come to ruin.</w:t>
      </w:r>
    </w:p>
    <w:p w14:paraId="790BD4F8" w14:textId="77777777" w:rsidR="00FE1B59" w:rsidRDefault="00FE1B59" w:rsidP="00FE1B59">
      <w:pPr>
        <w:pStyle w:val="Poetry1"/>
      </w:pPr>
    </w:p>
    <w:p w14:paraId="55F62FF2" w14:textId="77777777" w:rsidR="00FE1B59" w:rsidRDefault="00FE1B59" w:rsidP="00FE1B59">
      <w:pPr>
        <w:pStyle w:val="Poetry1"/>
      </w:pPr>
      <w:r>
        <w:rPr>
          <w:vertAlign w:val="superscript"/>
        </w:rPr>
        <w:t>15</w:t>
      </w:r>
      <w:r>
        <w:t xml:space="preserve">“Though you, </w:t>
      </w:r>
      <w:smartTag w:uri="urn:schemas-microsoft-com:office:smarttags" w:element="place">
        <w:r>
          <w:t>Israel</w:t>
        </w:r>
      </w:smartTag>
      <w:r>
        <w:t>, play the prostitute,</w:t>
      </w:r>
    </w:p>
    <w:p w14:paraId="609A2882" w14:textId="77777777" w:rsidR="00FE1B59" w:rsidRDefault="00FE1B59" w:rsidP="00FE1B59">
      <w:pPr>
        <w:pStyle w:val="Poetry2"/>
      </w:pPr>
      <w:r>
        <w:t xml:space="preserve">yet do not let </w:t>
      </w:r>
      <w:smartTag w:uri="urn:schemas-microsoft-com:office:smarttags" w:element="place">
        <w:r>
          <w:t>Judah</w:t>
        </w:r>
      </w:smartTag>
      <w:r>
        <w:t xml:space="preserve"> offend;</w:t>
      </w:r>
    </w:p>
    <w:p w14:paraId="1510FC04" w14:textId="77777777" w:rsidR="00FE1B59" w:rsidRDefault="00FE1B59" w:rsidP="00FE1B59">
      <w:pPr>
        <w:pStyle w:val="Poetry2"/>
      </w:pPr>
      <w:r>
        <w:t>and do not come to Gilgal,</w:t>
      </w:r>
    </w:p>
    <w:p w14:paraId="47A0D170" w14:textId="77777777" w:rsidR="00FE1B59" w:rsidRDefault="00FE1B59" w:rsidP="00FE1B59">
      <w:pPr>
        <w:pStyle w:val="Poetry2"/>
      </w:pPr>
      <w:r>
        <w:t>neither go up to Beth Aven,</w:t>
      </w:r>
    </w:p>
    <w:p w14:paraId="7F8F8110" w14:textId="77777777" w:rsidR="00FE1B59" w:rsidRDefault="00FE1B59" w:rsidP="00FE1B59">
      <w:pPr>
        <w:pStyle w:val="Poetry2"/>
      </w:pPr>
      <w:r>
        <w:t xml:space="preserve">nor swear, ‘As the </w:t>
      </w:r>
      <w:r w:rsidRPr="00F170FA">
        <w:rPr>
          <w:sz w:val="16"/>
          <w:szCs w:val="16"/>
        </w:rPr>
        <w:t>LORD</w:t>
      </w:r>
      <w:r>
        <w:t xml:space="preserve"> lives.’</w:t>
      </w:r>
    </w:p>
    <w:p w14:paraId="3F5738AD" w14:textId="77777777" w:rsidR="00FE1B59" w:rsidRDefault="00FE1B59" w:rsidP="00FE1B59">
      <w:pPr>
        <w:pStyle w:val="Poetry1"/>
      </w:pPr>
      <w:r>
        <w:rPr>
          <w:vertAlign w:val="superscript"/>
        </w:rPr>
        <w:t>16</w:t>
      </w:r>
      <w:r>
        <w:t xml:space="preserve">For </w:t>
      </w:r>
      <w:smartTag w:uri="urn:schemas-microsoft-com:office:smarttags" w:element="place">
        <w:r>
          <w:t>Israel</w:t>
        </w:r>
      </w:smartTag>
      <w:r>
        <w:t xml:space="preserve"> has behaved extremely stubbornly, like a stubborn heifer.</w:t>
      </w:r>
    </w:p>
    <w:p w14:paraId="1026140D" w14:textId="77777777" w:rsidR="00FE1B59" w:rsidRDefault="00FE1B59" w:rsidP="00FE1B59">
      <w:pPr>
        <w:pStyle w:val="Poetry2"/>
      </w:pPr>
      <w:r>
        <w:t xml:space="preserve">Then how will the </w:t>
      </w:r>
      <w:r w:rsidRPr="00F170FA">
        <w:rPr>
          <w:sz w:val="16"/>
          <w:szCs w:val="16"/>
        </w:rPr>
        <w:t>LORD</w:t>
      </w:r>
      <w:r>
        <w:t xml:space="preserve"> feed them like a lamb in a meadow.</w:t>
      </w:r>
    </w:p>
    <w:p w14:paraId="1FDBE9FA" w14:textId="77777777" w:rsidR="00FE1B59" w:rsidRDefault="00FE1B59" w:rsidP="00FE1B59">
      <w:pPr>
        <w:pStyle w:val="Poetry1"/>
      </w:pPr>
      <w:r>
        <w:rPr>
          <w:vertAlign w:val="superscript"/>
        </w:rPr>
        <w:t>17</w:t>
      </w:r>
      <w:r>
        <w:t>Ephraim</w:t>
      </w:r>
      <w:r w:rsidR="006E7339">
        <w:t>,</w:t>
      </w:r>
      <w:r>
        <w:t xml:space="preserve"> joined to idols</w:t>
      </w:r>
      <w:r w:rsidR="00780EB6">
        <w:t>,</w:t>
      </w:r>
    </w:p>
    <w:p w14:paraId="52ABD896" w14:textId="77777777" w:rsidR="00FE1B59" w:rsidRDefault="00780EB6" w:rsidP="00FE1B59">
      <w:pPr>
        <w:pStyle w:val="Poetry2"/>
      </w:pPr>
      <w:r>
        <w:lastRenderedPageBreak/>
        <w:t>has placed</w:t>
      </w:r>
      <w:r>
        <w:rPr>
          <w:rStyle w:val="FootnoteReference"/>
        </w:rPr>
        <w:footnoteReference w:id="3315"/>
      </w:r>
      <w:r>
        <w:t xml:space="preserve"> stumbling blocks</w:t>
      </w:r>
      <w:r>
        <w:rPr>
          <w:rStyle w:val="FootnoteReference"/>
        </w:rPr>
        <w:footnoteReference w:id="3316"/>
      </w:r>
      <w:r>
        <w:t xml:space="preserve"> </w:t>
      </w:r>
      <w:r w:rsidR="006E7339">
        <w:t>against</w:t>
      </w:r>
      <w:r>
        <w:t xml:space="preserve"> himself</w:t>
      </w:r>
      <w:r w:rsidR="00FE1B59">
        <w:t>.</w:t>
      </w:r>
    </w:p>
    <w:p w14:paraId="25A0D83F" w14:textId="77777777" w:rsidR="00FE1B59" w:rsidRDefault="00FE1B59" w:rsidP="00FE1B59">
      <w:pPr>
        <w:pStyle w:val="Poetry1"/>
      </w:pPr>
      <w:r>
        <w:rPr>
          <w:vertAlign w:val="superscript"/>
        </w:rPr>
        <w:t>18</w:t>
      </w:r>
      <w:r>
        <w:t>Their drink has become sour.</w:t>
      </w:r>
    </w:p>
    <w:p w14:paraId="2694B5FD" w14:textId="77777777" w:rsidR="00FE1B59" w:rsidRDefault="00FE1B59" w:rsidP="00FE1B59">
      <w:pPr>
        <w:pStyle w:val="Poetry2"/>
      </w:pPr>
      <w:r>
        <w:t>They play the prostitute continually.</w:t>
      </w:r>
    </w:p>
    <w:p w14:paraId="3216813B" w14:textId="77777777" w:rsidR="00FE1B59" w:rsidRDefault="00FE1B59" w:rsidP="00FE1B59">
      <w:pPr>
        <w:pStyle w:val="Poetry2"/>
      </w:pPr>
      <w:r>
        <w:t>Her rulers dearly love their shameful way.</w:t>
      </w:r>
    </w:p>
    <w:p w14:paraId="24687181" w14:textId="77777777" w:rsidR="00FE1B59" w:rsidRDefault="00FE1B59" w:rsidP="00FE1B59">
      <w:pPr>
        <w:pStyle w:val="Poetry1"/>
      </w:pPr>
      <w:r>
        <w:rPr>
          <w:vertAlign w:val="superscript"/>
        </w:rPr>
        <w:t>19</w:t>
      </w:r>
      <w:r>
        <w:t>The wind has wrapped her up in its wings;</w:t>
      </w:r>
    </w:p>
    <w:p w14:paraId="55D716C3" w14:textId="77777777" w:rsidR="00FE1B59" w:rsidRDefault="00FE1B59" w:rsidP="00FE1B59">
      <w:pPr>
        <w:pStyle w:val="Poetry2"/>
      </w:pPr>
      <w:r>
        <w:t>and they shall be disappointed because of their sacrifices.</w:t>
      </w:r>
    </w:p>
    <w:p w14:paraId="379119D2" w14:textId="77777777" w:rsidR="00FE1B59" w:rsidRDefault="00FE1B59" w:rsidP="00FE1B59">
      <w:pPr>
        <w:pStyle w:val="Poetry1"/>
      </w:pPr>
    </w:p>
    <w:p w14:paraId="5498651B" w14:textId="77777777" w:rsidR="00FE1B59" w:rsidRDefault="00FE1B59" w:rsidP="00FE1B59">
      <w:pPr>
        <w:pStyle w:val="NHEB"/>
        <w:framePr w:wrap="auto"/>
      </w:pPr>
      <w:r>
        <w:t>5</w:t>
      </w:r>
    </w:p>
    <w:p w14:paraId="756B9226" w14:textId="77777777" w:rsidR="00FE1B59" w:rsidRDefault="00FE1B59" w:rsidP="00FE1B59">
      <w:pPr>
        <w:ind w:firstLine="0"/>
      </w:pPr>
      <w:r>
        <w:t>“Listen to this, you priests.</w:t>
      </w:r>
    </w:p>
    <w:p w14:paraId="3AD2B7BD" w14:textId="77777777" w:rsidR="00FE1B59" w:rsidRDefault="00FE1B59" w:rsidP="00FE1B59">
      <w:pPr>
        <w:pStyle w:val="Poetry2"/>
      </w:pPr>
      <w:r>
        <w:t xml:space="preserve">Listen, house of </w:t>
      </w:r>
      <w:smartTag w:uri="urn:schemas-microsoft-com:office:smarttags" w:element="place">
        <w:r>
          <w:t>Israel</w:t>
        </w:r>
      </w:smartTag>
      <w:r>
        <w:t>,</w:t>
      </w:r>
    </w:p>
    <w:p w14:paraId="40DF91EC" w14:textId="77777777" w:rsidR="00FE1B59" w:rsidRDefault="00FE1B59" w:rsidP="00FE1B59">
      <w:pPr>
        <w:pStyle w:val="Poetry2"/>
      </w:pPr>
      <w:r>
        <w:t>and give ear, house of the king.</w:t>
      </w:r>
    </w:p>
    <w:p w14:paraId="5BEDD06B" w14:textId="77777777" w:rsidR="00FE1B59" w:rsidRDefault="00FE1B59" w:rsidP="00FE1B59">
      <w:pPr>
        <w:pStyle w:val="Poetry1"/>
      </w:pPr>
      <w:r>
        <w:t>For the judgment is against you;</w:t>
      </w:r>
    </w:p>
    <w:p w14:paraId="4D616FDD" w14:textId="77777777" w:rsidR="00FE1B59" w:rsidRDefault="00FE1B59" w:rsidP="00FE1B59">
      <w:pPr>
        <w:pStyle w:val="Poetry2"/>
      </w:pPr>
      <w:r>
        <w:t>for you have been a snare at Mizpah,</w:t>
      </w:r>
    </w:p>
    <w:p w14:paraId="2E0D46B4" w14:textId="77777777" w:rsidR="00FE1B59" w:rsidRDefault="00FE1B59" w:rsidP="00FE1B59">
      <w:pPr>
        <w:pStyle w:val="Poetry2"/>
      </w:pPr>
      <w:r>
        <w:t>and a net spread on Tabor.</w:t>
      </w:r>
    </w:p>
    <w:p w14:paraId="4E5E43ED" w14:textId="77777777" w:rsidR="00FE1B59" w:rsidRDefault="00FE1B59" w:rsidP="00FE1B59">
      <w:pPr>
        <w:pStyle w:val="Poetry1"/>
      </w:pPr>
      <w:r>
        <w:rPr>
          <w:vertAlign w:val="superscript"/>
        </w:rPr>
        <w:t>2</w:t>
      </w:r>
      <w:r>
        <w:t>The rebels are deep in slaughter;</w:t>
      </w:r>
    </w:p>
    <w:p w14:paraId="1160C174" w14:textId="77777777" w:rsidR="00FE1B59" w:rsidRDefault="00FE1B59" w:rsidP="00FE1B59">
      <w:pPr>
        <w:pStyle w:val="Poetry2"/>
      </w:pPr>
      <w:r>
        <w:t>but I discipline all of them.</w:t>
      </w:r>
    </w:p>
    <w:p w14:paraId="47EA3743" w14:textId="77777777" w:rsidR="00FE1B59" w:rsidRDefault="00FE1B59" w:rsidP="00FE1B59">
      <w:pPr>
        <w:pStyle w:val="Poetry1"/>
      </w:pPr>
      <w:r>
        <w:rPr>
          <w:vertAlign w:val="superscript"/>
        </w:rPr>
        <w:t>3</w:t>
      </w:r>
      <w:r>
        <w:t>I know Ephraim,</w:t>
      </w:r>
    </w:p>
    <w:p w14:paraId="7F56E10C" w14:textId="77777777" w:rsidR="00FE1B59" w:rsidRDefault="00FE1B59" w:rsidP="00FE1B59">
      <w:pPr>
        <w:pStyle w:val="Poetry2"/>
      </w:pPr>
      <w:r>
        <w:t xml:space="preserve">and </w:t>
      </w:r>
      <w:smartTag w:uri="urn:schemas-microsoft-com:office:smarttags" w:element="place">
        <w:r>
          <w:t>Israel</w:t>
        </w:r>
      </w:smartTag>
      <w:r>
        <w:t xml:space="preserve"> is not hidden from me;</w:t>
      </w:r>
    </w:p>
    <w:p w14:paraId="43049626" w14:textId="77777777" w:rsidR="00FE1B59" w:rsidRDefault="00FE1B59" w:rsidP="00FE1B59">
      <w:pPr>
        <w:pStyle w:val="Poetry1"/>
      </w:pPr>
      <w:r>
        <w:t>for now, Ephraim, you have played the prostitute.</w:t>
      </w:r>
    </w:p>
    <w:p w14:paraId="22011556" w14:textId="77777777" w:rsidR="00FE1B59" w:rsidRDefault="00FE1B59" w:rsidP="00FE1B59">
      <w:pPr>
        <w:pStyle w:val="Poetry2"/>
      </w:pPr>
      <w:smartTag w:uri="urn:schemas-microsoft-com:office:smarttags" w:element="place">
        <w:r>
          <w:t>Israel</w:t>
        </w:r>
      </w:smartTag>
      <w:r>
        <w:t xml:space="preserve"> is defiled.</w:t>
      </w:r>
    </w:p>
    <w:p w14:paraId="1E9C3C71" w14:textId="77777777" w:rsidR="00FE1B59" w:rsidRDefault="00FE1B59" w:rsidP="00FE1B59">
      <w:pPr>
        <w:pStyle w:val="Poetry1"/>
      </w:pPr>
      <w:r>
        <w:rPr>
          <w:vertAlign w:val="superscript"/>
        </w:rPr>
        <w:t>4</w:t>
      </w:r>
      <w:r>
        <w:t>Their deeds won’t allow them to turn to their God;</w:t>
      </w:r>
    </w:p>
    <w:p w14:paraId="6AC7775E" w14:textId="77777777" w:rsidR="00FE1B59" w:rsidRDefault="00FE1B59" w:rsidP="00FE1B59">
      <w:pPr>
        <w:pStyle w:val="Poetry2"/>
      </w:pPr>
      <w:r>
        <w:t>for the spirit of prostitution is within them,</w:t>
      </w:r>
    </w:p>
    <w:p w14:paraId="013B3375" w14:textId="77777777" w:rsidR="00FE1B59" w:rsidRDefault="00FE1B59" w:rsidP="00FE1B59">
      <w:pPr>
        <w:pStyle w:val="Poetry2"/>
      </w:pPr>
      <w:r>
        <w:t xml:space="preserve">and they do not know the </w:t>
      </w:r>
      <w:r w:rsidRPr="00F170FA">
        <w:rPr>
          <w:sz w:val="16"/>
          <w:szCs w:val="16"/>
        </w:rPr>
        <w:t>LORD</w:t>
      </w:r>
      <w:r>
        <w:t>.</w:t>
      </w:r>
    </w:p>
    <w:p w14:paraId="5731CEF8" w14:textId="77777777" w:rsidR="00FE1B59" w:rsidRDefault="00FE1B59" w:rsidP="00FE1B59">
      <w:pPr>
        <w:pStyle w:val="Poetry1"/>
      </w:pPr>
      <w:r>
        <w:rPr>
          <w:vertAlign w:val="superscript"/>
        </w:rPr>
        <w:t>5</w:t>
      </w:r>
      <w:r>
        <w:t xml:space="preserve">The pride of </w:t>
      </w:r>
      <w:smartTag w:uri="urn:schemas-microsoft-com:office:smarttags" w:element="place">
        <w:r>
          <w:t>Israel</w:t>
        </w:r>
      </w:smartTag>
      <w:r>
        <w:t xml:space="preserve"> testifies to his face.</w:t>
      </w:r>
    </w:p>
    <w:p w14:paraId="2CDDD42A" w14:textId="77777777" w:rsidR="00FE1B59" w:rsidRDefault="00FE1B59" w:rsidP="00FE1B59">
      <w:pPr>
        <w:pStyle w:val="Poetry2"/>
      </w:pPr>
      <w:r>
        <w:t xml:space="preserve">Therefore </w:t>
      </w:r>
      <w:smartTag w:uri="urn:schemas-microsoft-com:office:smarttags" w:element="place">
        <w:r>
          <w:t>Israel</w:t>
        </w:r>
      </w:smartTag>
      <w:r>
        <w:t xml:space="preserve"> and Ephraim will stumble in their iniquity.</w:t>
      </w:r>
    </w:p>
    <w:p w14:paraId="55212CEB" w14:textId="77777777" w:rsidR="00FE1B59" w:rsidRDefault="00FE1B59" w:rsidP="00FE1B59">
      <w:pPr>
        <w:pStyle w:val="Poetry2"/>
      </w:pPr>
      <w:smartTag w:uri="urn:schemas-microsoft-com:office:smarttags" w:element="place">
        <w:r>
          <w:t>Judah</w:t>
        </w:r>
      </w:smartTag>
      <w:r>
        <w:t xml:space="preserve"> also will stumble with them.</w:t>
      </w:r>
    </w:p>
    <w:p w14:paraId="74C50F28" w14:textId="77777777" w:rsidR="00FE1B59" w:rsidRDefault="00FE1B59" w:rsidP="00FE1B59">
      <w:pPr>
        <w:pStyle w:val="Poetry1"/>
      </w:pPr>
      <w:r>
        <w:rPr>
          <w:vertAlign w:val="superscript"/>
        </w:rPr>
        <w:t>6</w:t>
      </w:r>
      <w:r>
        <w:t xml:space="preserve">They will go with their flocks and with their herds to seek the </w:t>
      </w:r>
      <w:r w:rsidRPr="00F170FA">
        <w:rPr>
          <w:sz w:val="16"/>
          <w:szCs w:val="16"/>
        </w:rPr>
        <w:t>LORD</w:t>
      </w:r>
      <w:r>
        <w:t>;</w:t>
      </w:r>
    </w:p>
    <w:p w14:paraId="46E35EED" w14:textId="77777777" w:rsidR="00FE1B59" w:rsidRDefault="00FE1B59" w:rsidP="00FE1B59">
      <w:pPr>
        <w:pStyle w:val="Poetry2"/>
      </w:pPr>
      <w:r>
        <w:t>but they won’t find him.</w:t>
      </w:r>
    </w:p>
    <w:p w14:paraId="1BBD8B6F" w14:textId="77777777" w:rsidR="00FE1B59" w:rsidRDefault="00FE1B59" w:rsidP="00FE1B59">
      <w:pPr>
        <w:pStyle w:val="Poetry2"/>
      </w:pPr>
      <w:r>
        <w:t>He has withdrawn himself from them.</w:t>
      </w:r>
    </w:p>
    <w:p w14:paraId="519AD2ED" w14:textId="77777777" w:rsidR="00FE1B59" w:rsidRDefault="00FE1B59" w:rsidP="00FE1B59">
      <w:pPr>
        <w:pStyle w:val="Poetry1"/>
      </w:pPr>
      <w:r>
        <w:rPr>
          <w:vertAlign w:val="superscript"/>
        </w:rPr>
        <w:t>7</w:t>
      </w:r>
      <w:r>
        <w:t xml:space="preserve">They are unfaithful to the </w:t>
      </w:r>
      <w:r w:rsidRPr="00F170FA">
        <w:rPr>
          <w:sz w:val="16"/>
          <w:szCs w:val="16"/>
        </w:rPr>
        <w:t>LORD</w:t>
      </w:r>
      <w:r>
        <w:t>;</w:t>
      </w:r>
    </w:p>
    <w:p w14:paraId="3B9AB161" w14:textId="77777777" w:rsidR="00FE1B59" w:rsidRDefault="00FE1B59" w:rsidP="00FE1B59">
      <w:pPr>
        <w:pStyle w:val="Poetry2"/>
      </w:pPr>
      <w:r>
        <w:t>for they have borne illegitimate children.</w:t>
      </w:r>
    </w:p>
    <w:p w14:paraId="3893A391" w14:textId="77777777" w:rsidR="00FE1B59" w:rsidRDefault="00FE1B59" w:rsidP="00FE1B59">
      <w:pPr>
        <w:pStyle w:val="Poetry2"/>
      </w:pPr>
      <w:r>
        <w:t>Now the new moon will devour them with their fields.</w:t>
      </w:r>
    </w:p>
    <w:p w14:paraId="12F6B68A" w14:textId="77777777" w:rsidR="00FE1B59" w:rsidRDefault="00FE1B59" w:rsidP="00FE1B59">
      <w:pPr>
        <w:pStyle w:val="Poetry1"/>
      </w:pPr>
    </w:p>
    <w:p w14:paraId="1DC57CD7" w14:textId="77777777" w:rsidR="00FE1B59" w:rsidRDefault="00FE1B59" w:rsidP="00FE1B59">
      <w:pPr>
        <w:pStyle w:val="Poetry1"/>
      </w:pPr>
      <w:r>
        <w:rPr>
          <w:vertAlign w:val="superscript"/>
        </w:rPr>
        <w:t>8</w:t>
      </w:r>
      <w:r>
        <w:t>“Blow the cornet in Gibeah,</w:t>
      </w:r>
    </w:p>
    <w:p w14:paraId="3C52FA21" w14:textId="77777777" w:rsidR="00FE1B59" w:rsidRDefault="00FE1B59" w:rsidP="00FE1B59">
      <w:pPr>
        <w:pStyle w:val="Poetry2"/>
      </w:pPr>
      <w:r>
        <w:t>and the trumpet in Ramah.</w:t>
      </w:r>
    </w:p>
    <w:p w14:paraId="56529C67" w14:textId="77777777" w:rsidR="00FE1B59" w:rsidRDefault="00FE1B59" w:rsidP="00FE1B59">
      <w:pPr>
        <w:pStyle w:val="Poetry2"/>
      </w:pPr>
      <w:r>
        <w:t>Sound a battle cry at Beth Aven, behind you, Benjamin.</w:t>
      </w:r>
    </w:p>
    <w:p w14:paraId="3A470225" w14:textId="77777777" w:rsidR="00FE1B59" w:rsidRDefault="00FE1B59" w:rsidP="00FE1B59">
      <w:pPr>
        <w:pStyle w:val="Poetry1"/>
      </w:pPr>
      <w:r>
        <w:rPr>
          <w:vertAlign w:val="superscript"/>
        </w:rPr>
        <w:t>9</w:t>
      </w:r>
      <w:r>
        <w:t>Ephraim will become a desolation in the day of rebuke.</w:t>
      </w:r>
    </w:p>
    <w:p w14:paraId="512A2067" w14:textId="77777777" w:rsidR="00FE1B59" w:rsidRDefault="00FE1B59" w:rsidP="00FE1B59">
      <w:pPr>
        <w:pStyle w:val="Poetry2"/>
      </w:pPr>
      <w:r>
        <w:t xml:space="preserve">Among the tribes of </w:t>
      </w:r>
      <w:smartTag w:uri="urn:schemas-microsoft-com:office:smarttags" w:element="place">
        <w:r>
          <w:t>Israel</w:t>
        </w:r>
      </w:smartTag>
      <w:r>
        <w:t>, I have made known that which will surely be.</w:t>
      </w:r>
    </w:p>
    <w:p w14:paraId="5829FCE3" w14:textId="77777777" w:rsidR="00FE1B59" w:rsidRDefault="00FE1B59" w:rsidP="00FE1B59">
      <w:pPr>
        <w:pStyle w:val="Poetry1"/>
      </w:pPr>
      <w:r>
        <w:rPr>
          <w:vertAlign w:val="superscript"/>
        </w:rPr>
        <w:t>10</w:t>
      </w:r>
      <w:r>
        <w:t xml:space="preserve">The princes of </w:t>
      </w:r>
      <w:smartTag w:uri="urn:schemas-microsoft-com:office:smarttags" w:element="place">
        <w:r>
          <w:t>Judah</w:t>
        </w:r>
      </w:smartTag>
      <w:r>
        <w:t xml:space="preserve"> are like those who remove a landmark.</w:t>
      </w:r>
    </w:p>
    <w:p w14:paraId="5DD778C3" w14:textId="77777777" w:rsidR="00FE1B59" w:rsidRDefault="00FE1B59" w:rsidP="00FE1B59">
      <w:pPr>
        <w:pStyle w:val="Poetry2"/>
      </w:pPr>
      <w:r>
        <w:t>I will pour out my wrath on them like water.</w:t>
      </w:r>
    </w:p>
    <w:p w14:paraId="2E40CB0D" w14:textId="77777777" w:rsidR="00FE1B59" w:rsidRDefault="00FE1B59" w:rsidP="00FE1B59">
      <w:pPr>
        <w:pStyle w:val="Poetry1"/>
      </w:pPr>
      <w:r>
        <w:rPr>
          <w:vertAlign w:val="superscript"/>
        </w:rPr>
        <w:t>11</w:t>
      </w:r>
      <w:r>
        <w:t>Ephraim is oppressed,</w:t>
      </w:r>
    </w:p>
    <w:p w14:paraId="06BA6F05" w14:textId="77777777" w:rsidR="00FE1B59" w:rsidRDefault="00FE1B59" w:rsidP="00FE1B59">
      <w:pPr>
        <w:pStyle w:val="Poetry2"/>
      </w:pPr>
      <w:r>
        <w:t>he is crushed in judgment;</w:t>
      </w:r>
    </w:p>
    <w:p w14:paraId="3941B642" w14:textId="77777777" w:rsidR="00FE1B59" w:rsidRDefault="00FE1B59" w:rsidP="00FE1B59">
      <w:pPr>
        <w:pStyle w:val="Poetry2"/>
      </w:pPr>
      <w:r>
        <w:t>Because he is intent in his pursuit of idols.</w:t>
      </w:r>
    </w:p>
    <w:p w14:paraId="28F9D898" w14:textId="77777777" w:rsidR="00FE1B59" w:rsidRDefault="00FE1B59" w:rsidP="00FE1B59">
      <w:pPr>
        <w:pStyle w:val="Poetry1"/>
      </w:pPr>
      <w:r>
        <w:rPr>
          <w:vertAlign w:val="superscript"/>
        </w:rPr>
        <w:t>12</w:t>
      </w:r>
      <w:r>
        <w:t>Therefore I am to Ephraim like a moth,</w:t>
      </w:r>
    </w:p>
    <w:p w14:paraId="13F71829" w14:textId="77777777" w:rsidR="00FE1B59" w:rsidRDefault="00FE1B59" w:rsidP="00FE1B59">
      <w:pPr>
        <w:pStyle w:val="Poetry2"/>
      </w:pPr>
      <w:r>
        <w:t xml:space="preserve">and to the house of </w:t>
      </w:r>
      <w:smartTag w:uri="urn:schemas-microsoft-com:office:smarttags" w:element="place">
        <w:r>
          <w:t>Judah</w:t>
        </w:r>
      </w:smartTag>
      <w:r>
        <w:t xml:space="preserve"> like rottenness.</w:t>
      </w:r>
    </w:p>
    <w:p w14:paraId="0966A7AD" w14:textId="77777777" w:rsidR="00FE1B59" w:rsidRDefault="00FE1B59" w:rsidP="00FE1B59">
      <w:pPr>
        <w:pStyle w:val="Poetry1"/>
      </w:pPr>
    </w:p>
    <w:p w14:paraId="423B55F7" w14:textId="77777777" w:rsidR="00FE1B59" w:rsidRDefault="00FE1B59" w:rsidP="00FE1B59">
      <w:pPr>
        <w:pStyle w:val="Poetry1"/>
      </w:pPr>
      <w:r>
        <w:rPr>
          <w:vertAlign w:val="superscript"/>
        </w:rPr>
        <w:lastRenderedPageBreak/>
        <w:t>13</w:t>
      </w:r>
      <w:r>
        <w:t>“When Ephraim saw his sickness,</w:t>
      </w:r>
    </w:p>
    <w:p w14:paraId="795DAE75" w14:textId="77777777" w:rsidR="00FE1B59" w:rsidRDefault="00FE1B59" w:rsidP="00FE1B59">
      <w:pPr>
        <w:pStyle w:val="Poetry2"/>
      </w:pPr>
      <w:r>
        <w:t xml:space="preserve">and </w:t>
      </w:r>
      <w:smartTag w:uri="urn:schemas-microsoft-com:office:smarttags" w:element="place">
        <w:r>
          <w:t>Judah</w:t>
        </w:r>
      </w:smartTag>
      <w:r>
        <w:t xml:space="preserve"> his wound,</w:t>
      </w:r>
    </w:p>
    <w:p w14:paraId="19FAB485" w14:textId="77777777" w:rsidR="00FE1B59" w:rsidRDefault="00FE1B59" w:rsidP="00FE1B59">
      <w:pPr>
        <w:pStyle w:val="Poetry2"/>
      </w:pPr>
      <w:r>
        <w:t xml:space="preserve">Then Ephraim went to </w:t>
      </w:r>
      <w:r w:rsidR="006C39DF">
        <w:t>Assyria</w:t>
      </w:r>
      <w:r>
        <w:t>,</w:t>
      </w:r>
    </w:p>
    <w:p w14:paraId="41EC0917" w14:textId="77777777" w:rsidR="00FE1B59" w:rsidRDefault="00FE1B59" w:rsidP="00FE1B59">
      <w:pPr>
        <w:pStyle w:val="Poetry2"/>
      </w:pPr>
      <w:r>
        <w:t>and sent to king Jareb:</w:t>
      </w:r>
    </w:p>
    <w:p w14:paraId="172588BB" w14:textId="77777777" w:rsidR="00FE1B59" w:rsidRDefault="00FE1B59" w:rsidP="00FE1B59">
      <w:pPr>
        <w:pStyle w:val="Poetry1"/>
      </w:pPr>
      <w:r>
        <w:t>but he is not able to heal you,</w:t>
      </w:r>
    </w:p>
    <w:p w14:paraId="15FB2B74" w14:textId="77777777" w:rsidR="00FE1B59" w:rsidRDefault="00FE1B59" w:rsidP="00FE1B59">
      <w:pPr>
        <w:pStyle w:val="Poetry2"/>
      </w:pPr>
      <w:r>
        <w:t>neither will he cure you of your wound.</w:t>
      </w:r>
    </w:p>
    <w:p w14:paraId="5FBEB97C" w14:textId="77777777" w:rsidR="00FE1B59" w:rsidRDefault="00FE1B59" w:rsidP="00FE1B59">
      <w:pPr>
        <w:pStyle w:val="Poetry1"/>
      </w:pPr>
      <w:r>
        <w:rPr>
          <w:vertAlign w:val="superscript"/>
        </w:rPr>
        <w:t>14</w:t>
      </w:r>
      <w:r>
        <w:t>For I will be to Ephraim like a lion,</w:t>
      </w:r>
    </w:p>
    <w:p w14:paraId="32DEBAAA" w14:textId="77777777" w:rsidR="00FE1B59" w:rsidRDefault="00FE1B59" w:rsidP="00FE1B59">
      <w:pPr>
        <w:pStyle w:val="Poetry2"/>
      </w:pPr>
      <w:r>
        <w:t xml:space="preserve">and like a young lion to the house of </w:t>
      </w:r>
      <w:smartTag w:uri="urn:schemas-microsoft-com:office:smarttags" w:element="place">
        <w:r>
          <w:t>Judah</w:t>
        </w:r>
      </w:smartTag>
      <w:r>
        <w:t>.</w:t>
      </w:r>
    </w:p>
    <w:p w14:paraId="25ABE5D3" w14:textId="77777777" w:rsidR="00FE1B59" w:rsidRDefault="00FE1B59" w:rsidP="00FE1B59">
      <w:pPr>
        <w:pStyle w:val="Poetry1"/>
      </w:pPr>
      <w:r>
        <w:t>I myself will tear in pieces and go away.</w:t>
      </w:r>
    </w:p>
    <w:p w14:paraId="4E9C8FDE" w14:textId="77777777" w:rsidR="00FE1B59" w:rsidRDefault="00FE1B59" w:rsidP="00FE1B59">
      <w:pPr>
        <w:pStyle w:val="Poetry2"/>
      </w:pPr>
      <w:r>
        <w:t>I will carry off, and there will be no one to deliver.</w:t>
      </w:r>
    </w:p>
    <w:p w14:paraId="674804AC" w14:textId="77777777" w:rsidR="00FE1B59" w:rsidRDefault="00FE1B59" w:rsidP="00FE1B59">
      <w:pPr>
        <w:pStyle w:val="Poetry1"/>
      </w:pPr>
      <w:r>
        <w:rPr>
          <w:vertAlign w:val="superscript"/>
        </w:rPr>
        <w:t>15</w:t>
      </w:r>
      <w:r>
        <w:t>I will go and return to my place,</w:t>
      </w:r>
    </w:p>
    <w:p w14:paraId="50E83032" w14:textId="77777777" w:rsidR="00FE1B59" w:rsidRDefault="00FE1B59" w:rsidP="00FE1B59">
      <w:pPr>
        <w:pStyle w:val="Poetry2"/>
      </w:pPr>
      <w:r>
        <w:t>until they acknowledge their offense,</w:t>
      </w:r>
    </w:p>
    <w:p w14:paraId="768DD5B6" w14:textId="77777777" w:rsidR="00FE1B59" w:rsidRDefault="00FE1B59" w:rsidP="00FE1B59">
      <w:pPr>
        <w:pStyle w:val="Poetry2"/>
      </w:pPr>
      <w:r>
        <w:t>and seek my face.</w:t>
      </w:r>
    </w:p>
    <w:p w14:paraId="3A4CA85F" w14:textId="77777777" w:rsidR="00FE1B59" w:rsidRDefault="00FE1B59" w:rsidP="00FE1B59">
      <w:pPr>
        <w:pStyle w:val="Poetry2"/>
      </w:pPr>
      <w:r>
        <w:t>In their affliction they will seek me earnestly.”</w:t>
      </w:r>
    </w:p>
    <w:p w14:paraId="29E404BA" w14:textId="77777777" w:rsidR="00FE1B59" w:rsidRDefault="00FE1B59" w:rsidP="00FE1B59">
      <w:pPr>
        <w:pStyle w:val="NHEB"/>
        <w:framePr w:wrap="auto"/>
      </w:pPr>
      <w:r>
        <w:t>6</w:t>
      </w:r>
    </w:p>
    <w:p w14:paraId="2B962099" w14:textId="77777777" w:rsidR="00FE1B59" w:rsidRDefault="00FE1B59" w:rsidP="00FE1B59">
      <w:pPr>
        <w:ind w:firstLine="0"/>
      </w:pPr>
      <w:r>
        <w:t xml:space="preserve">“Come, and let us return to the </w:t>
      </w:r>
      <w:r w:rsidRPr="00F170FA">
        <w:rPr>
          <w:sz w:val="16"/>
          <w:szCs w:val="16"/>
        </w:rPr>
        <w:t>LORD</w:t>
      </w:r>
      <w:r>
        <w:t>;</w:t>
      </w:r>
    </w:p>
    <w:p w14:paraId="396D5CEF" w14:textId="77777777" w:rsidR="00FE1B59" w:rsidRDefault="00FE1B59" w:rsidP="00FE1B59">
      <w:pPr>
        <w:pStyle w:val="Poetry2"/>
      </w:pPr>
      <w:r>
        <w:t>for he has torn us to pieces,</w:t>
      </w:r>
    </w:p>
    <w:p w14:paraId="3392FE03" w14:textId="77777777" w:rsidR="00FE1B59" w:rsidRDefault="00FE1B59" w:rsidP="00FE1B59">
      <w:pPr>
        <w:pStyle w:val="Poetry2"/>
      </w:pPr>
      <w:r>
        <w:t>and he will heal us;</w:t>
      </w:r>
    </w:p>
    <w:p w14:paraId="292793FB" w14:textId="77777777" w:rsidR="00FE1B59" w:rsidRDefault="00FE1B59" w:rsidP="00FE1B59">
      <w:pPr>
        <w:pStyle w:val="Poetry1"/>
      </w:pPr>
      <w:r>
        <w:t>he has injured us,</w:t>
      </w:r>
    </w:p>
    <w:p w14:paraId="6E64C452" w14:textId="77777777" w:rsidR="00FE1B59" w:rsidRDefault="00FE1B59" w:rsidP="00FE1B59">
      <w:pPr>
        <w:pStyle w:val="Poetry2"/>
      </w:pPr>
      <w:r>
        <w:t>and he will bind up our wounds.</w:t>
      </w:r>
    </w:p>
    <w:p w14:paraId="2ACC6A36" w14:textId="77777777" w:rsidR="00FE1B59" w:rsidRDefault="00FE1B59" w:rsidP="00FE1B59">
      <w:pPr>
        <w:pStyle w:val="Poetry1"/>
      </w:pPr>
      <w:r>
        <w:rPr>
          <w:vertAlign w:val="superscript"/>
        </w:rPr>
        <w:t>2</w:t>
      </w:r>
      <w:r>
        <w:t>After two days he will revive us.</w:t>
      </w:r>
    </w:p>
    <w:p w14:paraId="7F136D29" w14:textId="77777777" w:rsidR="00FE1B59" w:rsidRDefault="00FE1B59" w:rsidP="00FE1B59">
      <w:pPr>
        <w:pStyle w:val="Poetry2"/>
      </w:pPr>
      <w:r>
        <w:t>On the third day he will raise us up,</w:t>
      </w:r>
    </w:p>
    <w:p w14:paraId="274FAC0A" w14:textId="77777777" w:rsidR="00FE1B59" w:rsidRDefault="00FE1B59" w:rsidP="00FE1B59">
      <w:pPr>
        <w:pStyle w:val="Poetry2"/>
      </w:pPr>
      <w:r>
        <w:t>and we will live before him.</w:t>
      </w:r>
    </w:p>
    <w:p w14:paraId="3687D612" w14:textId="77777777" w:rsidR="00FE1B59" w:rsidRDefault="00FE1B59" w:rsidP="00FE1B59">
      <w:pPr>
        <w:pStyle w:val="Poetry1"/>
      </w:pPr>
      <w:r>
        <w:rPr>
          <w:vertAlign w:val="superscript"/>
        </w:rPr>
        <w:t>3</w:t>
      </w:r>
      <w:r>
        <w:t xml:space="preserve">Let us acknowledge the </w:t>
      </w:r>
      <w:r w:rsidRPr="00F170FA">
        <w:rPr>
          <w:sz w:val="16"/>
          <w:szCs w:val="16"/>
        </w:rPr>
        <w:t>LORD</w:t>
      </w:r>
      <w:r>
        <w:t>.</w:t>
      </w:r>
    </w:p>
    <w:p w14:paraId="142C5399" w14:textId="77777777" w:rsidR="00FE1B59" w:rsidRDefault="00FE1B59" w:rsidP="00FE1B59">
      <w:pPr>
        <w:pStyle w:val="Poetry2"/>
      </w:pPr>
      <w:r>
        <w:t xml:space="preserve">Let us press on to know the </w:t>
      </w:r>
      <w:r w:rsidRPr="00F170FA">
        <w:rPr>
          <w:sz w:val="16"/>
          <w:szCs w:val="16"/>
        </w:rPr>
        <w:t>LORD</w:t>
      </w:r>
      <w:r>
        <w:t>.</w:t>
      </w:r>
    </w:p>
    <w:p w14:paraId="038FCD02" w14:textId="77777777" w:rsidR="00FE1B59" w:rsidRDefault="00FE1B59" w:rsidP="00FE1B59">
      <w:pPr>
        <w:pStyle w:val="Poetry1"/>
      </w:pPr>
      <w:r>
        <w:t>As surely as the sun rises,</w:t>
      </w:r>
    </w:p>
    <w:p w14:paraId="3EB87096" w14:textId="77777777" w:rsidR="00FE1B59" w:rsidRDefault="00FE1B59" w:rsidP="00FE1B59">
      <w:pPr>
        <w:pStyle w:val="Poetry2"/>
      </w:pPr>
      <w:r>
        <w:t xml:space="preserve">The </w:t>
      </w:r>
      <w:r w:rsidRPr="00F170FA">
        <w:rPr>
          <w:sz w:val="16"/>
          <w:szCs w:val="16"/>
        </w:rPr>
        <w:t>LORD</w:t>
      </w:r>
      <w:r>
        <w:t xml:space="preserve"> will appear.</w:t>
      </w:r>
    </w:p>
    <w:p w14:paraId="44C4006F" w14:textId="77777777" w:rsidR="00FE1B59" w:rsidRDefault="00FE1B59" w:rsidP="00FE1B59">
      <w:pPr>
        <w:pStyle w:val="Poetry1"/>
      </w:pPr>
      <w:r>
        <w:t>He will come to us like the rain,</w:t>
      </w:r>
    </w:p>
    <w:p w14:paraId="2E518947" w14:textId="77777777" w:rsidR="00FE1B59" w:rsidRDefault="00FE1B59" w:rsidP="00FE1B59">
      <w:pPr>
        <w:pStyle w:val="Poetry2"/>
      </w:pPr>
      <w:r>
        <w:t>like the spring rain that waters the earth.”</w:t>
      </w:r>
    </w:p>
    <w:p w14:paraId="090C324D" w14:textId="77777777" w:rsidR="00FE1B59" w:rsidRDefault="00FE1B59" w:rsidP="00FE1B59">
      <w:pPr>
        <w:pStyle w:val="Poetry1"/>
      </w:pPr>
    </w:p>
    <w:p w14:paraId="33F26EB8" w14:textId="77777777" w:rsidR="00FE1B59" w:rsidRDefault="00FE1B59" w:rsidP="00FE1B59">
      <w:pPr>
        <w:pStyle w:val="Poetry1"/>
      </w:pPr>
      <w:r>
        <w:rPr>
          <w:vertAlign w:val="superscript"/>
        </w:rPr>
        <w:t>4</w:t>
      </w:r>
      <w:r>
        <w:t>“Ephraim, what shall I do to you?</w:t>
      </w:r>
    </w:p>
    <w:p w14:paraId="768E4BE7" w14:textId="77777777" w:rsidR="00FE1B59" w:rsidRDefault="00FE1B59" w:rsidP="00FE1B59">
      <w:pPr>
        <w:pStyle w:val="Poetry2"/>
      </w:pPr>
      <w:smartTag w:uri="urn:schemas-microsoft-com:office:smarttags" w:element="country-region">
        <w:smartTag w:uri="urn:schemas-microsoft-com:office:smarttags" w:element="place">
          <w:r>
            <w:t>Judah</w:t>
          </w:r>
        </w:smartTag>
      </w:smartTag>
      <w:r>
        <w:t>, what shall I do to you?</w:t>
      </w:r>
    </w:p>
    <w:p w14:paraId="4C02CC90" w14:textId="77777777" w:rsidR="00FE1B59" w:rsidRDefault="00FE1B59" w:rsidP="00FE1B59">
      <w:pPr>
        <w:pStyle w:val="Poetry2"/>
      </w:pPr>
      <w:r>
        <w:t>For your love is like a morning cloud,</w:t>
      </w:r>
    </w:p>
    <w:p w14:paraId="226E7CAB" w14:textId="77777777" w:rsidR="00FE1B59" w:rsidRDefault="00FE1B59" w:rsidP="00FE1B59">
      <w:pPr>
        <w:pStyle w:val="Poetry2"/>
      </w:pPr>
      <w:r>
        <w:t>and like the dew that disappears early.</w:t>
      </w:r>
    </w:p>
    <w:p w14:paraId="03B1631F" w14:textId="77777777" w:rsidR="00FE1B59" w:rsidRDefault="00FE1B59" w:rsidP="00FE1B59">
      <w:pPr>
        <w:pStyle w:val="Poetry1"/>
      </w:pPr>
      <w:r>
        <w:rPr>
          <w:vertAlign w:val="superscript"/>
        </w:rPr>
        <w:t>5</w:t>
      </w:r>
      <w:r>
        <w:t>Therefore I have cut them to pieces with the prophets;</w:t>
      </w:r>
    </w:p>
    <w:p w14:paraId="47345C2D" w14:textId="77777777" w:rsidR="00FE1B59" w:rsidRDefault="00FE1B59" w:rsidP="00FE1B59">
      <w:pPr>
        <w:pStyle w:val="Poetry2"/>
      </w:pPr>
      <w:r>
        <w:t>I killed them with the words of my mouth,</w:t>
      </w:r>
    </w:p>
    <w:p w14:paraId="3EC101DD" w14:textId="77777777" w:rsidR="00FE1B59" w:rsidRDefault="00FE1B59" w:rsidP="00FE1B59">
      <w:pPr>
        <w:pStyle w:val="Poetry2"/>
      </w:pPr>
      <w:r>
        <w:t>and my judgment goes forth as the light.</w:t>
      </w:r>
      <w:r>
        <w:rPr>
          <w:rStyle w:val="FootnoteReference"/>
        </w:rPr>
        <w:footnoteReference w:id="3317"/>
      </w:r>
    </w:p>
    <w:p w14:paraId="0D715B1F" w14:textId="77777777" w:rsidR="00FE1B59" w:rsidRDefault="00FE1B59" w:rsidP="00FE1B59">
      <w:pPr>
        <w:pStyle w:val="Poetry1"/>
      </w:pPr>
      <w:r>
        <w:rPr>
          <w:vertAlign w:val="superscript"/>
        </w:rPr>
        <w:t>6</w:t>
      </w:r>
      <w:r>
        <w:t>For I desire mercy, and not sacrifice;</w:t>
      </w:r>
    </w:p>
    <w:p w14:paraId="50C173F3" w14:textId="77777777" w:rsidR="00FE1B59" w:rsidRDefault="00FE1B59" w:rsidP="00FE1B59">
      <w:pPr>
        <w:pStyle w:val="Poetry2"/>
      </w:pPr>
      <w:r>
        <w:t>and the knowledge of God more than burnt offerings.</w:t>
      </w:r>
    </w:p>
    <w:p w14:paraId="288A1A41" w14:textId="77777777" w:rsidR="00FE1B59" w:rsidRDefault="00FE1B59" w:rsidP="00FE1B59">
      <w:pPr>
        <w:pStyle w:val="Poetry1"/>
      </w:pPr>
      <w:r>
        <w:rPr>
          <w:vertAlign w:val="superscript"/>
        </w:rPr>
        <w:t>7</w:t>
      </w:r>
      <w:r>
        <w:t>But they, like Adam,</w:t>
      </w:r>
      <w:r>
        <w:rPr>
          <w:rStyle w:val="FootnoteReference"/>
        </w:rPr>
        <w:footnoteReference w:id="3318"/>
      </w:r>
      <w:r>
        <w:t xml:space="preserve"> have broken the covenant.</w:t>
      </w:r>
    </w:p>
    <w:p w14:paraId="551DF572" w14:textId="77777777" w:rsidR="00FE1B59" w:rsidRDefault="00FE1B59" w:rsidP="00FE1B59">
      <w:pPr>
        <w:pStyle w:val="Poetry2"/>
      </w:pPr>
      <w:r>
        <w:t>They were unfaithful to me, there.</w:t>
      </w:r>
    </w:p>
    <w:p w14:paraId="795DFB57" w14:textId="77777777" w:rsidR="00FE1B59" w:rsidRDefault="00FE1B59" w:rsidP="00FE1B59">
      <w:pPr>
        <w:pStyle w:val="Poetry1"/>
      </w:pPr>
      <w:r>
        <w:rPr>
          <w:vertAlign w:val="superscript"/>
        </w:rPr>
        <w:t>8</w:t>
      </w:r>
      <w:r>
        <w:t xml:space="preserve">Gilead is a </w:t>
      </w:r>
      <w:r w:rsidR="003E424D">
        <w:t>city of evildoers;</w:t>
      </w:r>
    </w:p>
    <w:p w14:paraId="25802C26" w14:textId="77777777" w:rsidR="00FE1B59" w:rsidRDefault="00FE1B59" w:rsidP="00FE1B59">
      <w:pPr>
        <w:pStyle w:val="Poetry2"/>
      </w:pPr>
      <w:r>
        <w:t>it is stained with blood.</w:t>
      </w:r>
    </w:p>
    <w:p w14:paraId="412A64E1" w14:textId="77777777" w:rsidR="00FE1B59" w:rsidRDefault="00FE1B59" w:rsidP="00FE1B59">
      <w:pPr>
        <w:pStyle w:val="Poetry1"/>
      </w:pPr>
      <w:r>
        <w:rPr>
          <w:vertAlign w:val="superscript"/>
        </w:rPr>
        <w:t>9</w:t>
      </w:r>
      <w:r>
        <w:t>As gangs of robbers wait to ambush a man,</w:t>
      </w:r>
    </w:p>
    <w:p w14:paraId="126CD2A0" w14:textId="77777777" w:rsidR="00FE1B59" w:rsidRDefault="00FE1B59" w:rsidP="00FE1B59">
      <w:pPr>
        <w:pStyle w:val="Poetry2"/>
      </w:pPr>
      <w:r>
        <w:t>so the company of priests murder in the way toward Shechem,</w:t>
      </w:r>
    </w:p>
    <w:p w14:paraId="73D8F127" w14:textId="77777777" w:rsidR="00FE1B59" w:rsidRDefault="00FE1B59" w:rsidP="00FE1B59">
      <w:pPr>
        <w:pStyle w:val="Poetry2"/>
      </w:pPr>
      <w:r>
        <w:t>committing shameful crimes.</w:t>
      </w:r>
    </w:p>
    <w:p w14:paraId="64A86BBD" w14:textId="77777777" w:rsidR="00FE1B59" w:rsidRDefault="00FE1B59" w:rsidP="00FE1B59">
      <w:pPr>
        <w:pStyle w:val="Poetry1"/>
      </w:pPr>
      <w:r>
        <w:rPr>
          <w:vertAlign w:val="superscript"/>
        </w:rPr>
        <w:t>10</w:t>
      </w:r>
      <w:r>
        <w:t xml:space="preserve">In the house of </w:t>
      </w:r>
      <w:smartTag w:uri="urn:schemas-microsoft-com:office:smarttags" w:element="country-region">
        <w:smartTag w:uri="urn:schemas-microsoft-com:office:smarttags" w:element="place">
          <w:r>
            <w:t>Israel</w:t>
          </w:r>
        </w:smartTag>
      </w:smartTag>
      <w:r>
        <w:t xml:space="preserve"> I have seen a horrible thing.</w:t>
      </w:r>
    </w:p>
    <w:p w14:paraId="2C3A1431" w14:textId="77777777" w:rsidR="00FE1B59" w:rsidRDefault="00FE1B59" w:rsidP="00FE1B59">
      <w:pPr>
        <w:pStyle w:val="Poetry2"/>
      </w:pPr>
      <w:r>
        <w:t>There is prostitution in Ephraim.</w:t>
      </w:r>
    </w:p>
    <w:p w14:paraId="4B25702B" w14:textId="77777777" w:rsidR="00FE1B59" w:rsidRDefault="00FE1B59" w:rsidP="00FE1B59">
      <w:pPr>
        <w:pStyle w:val="Poetry2"/>
      </w:pPr>
      <w:smartTag w:uri="urn:schemas-microsoft-com:office:smarttags" w:element="country-region">
        <w:smartTag w:uri="urn:schemas-microsoft-com:office:smarttags" w:element="place">
          <w:r>
            <w:lastRenderedPageBreak/>
            <w:t>Israel</w:t>
          </w:r>
        </w:smartTag>
      </w:smartTag>
      <w:r>
        <w:t xml:space="preserve"> is defiled.</w:t>
      </w:r>
    </w:p>
    <w:p w14:paraId="764D0FB0" w14:textId="77777777" w:rsidR="00FE1B59" w:rsidRDefault="00FE1B59" w:rsidP="00FE1B59">
      <w:pPr>
        <w:pStyle w:val="Poetry1"/>
      </w:pPr>
    </w:p>
    <w:p w14:paraId="055FCCA0" w14:textId="77777777" w:rsidR="00FE1B59" w:rsidRDefault="00FE1B59" w:rsidP="00FE1B59">
      <w:pPr>
        <w:pStyle w:val="Poetry1"/>
      </w:pPr>
      <w:r>
        <w:rPr>
          <w:vertAlign w:val="superscript"/>
        </w:rPr>
        <w:t>11</w:t>
      </w:r>
      <w:r>
        <w:t xml:space="preserve">“For you also, </w:t>
      </w:r>
      <w:smartTag w:uri="urn:schemas-microsoft-com:office:smarttags" w:element="country-region">
        <w:smartTag w:uri="urn:schemas-microsoft-com:office:smarttags" w:element="place">
          <w:r>
            <w:t>Judah</w:t>
          </w:r>
        </w:smartTag>
      </w:smartTag>
      <w:r>
        <w:t>, there is a harvest appointed for you,</w:t>
      </w:r>
    </w:p>
    <w:p w14:paraId="4739C900" w14:textId="77777777" w:rsidR="00FE1B59" w:rsidRDefault="00FE1B59" w:rsidP="00FE1B59">
      <w:pPr>
        <w:pStyle w:val="Poetry2"/>
      </w:pPr>
      <w:r>
        <w:t>when I restore the fortunes of my people.</w:t>
      </w:r>
    </w:p>
    <w:p w14:paraId="0EE0EBA8" w14:textId="77777777" w:rsidR="00FE1B59" w:rsidRDefault="00FE1B59" w:rsidP="00FE1B59">
      <w:pPr>
        <w:pStyle w:val="NHEB"/>
        <w:framePr w:wrap="auto"/>
      </w:pPr>
      <w:r>
        <w:t>7</w:t>
      </w:r>
    </w:p>
    <w:p w14:paraId="65BD39A9" w14:textId="77777777" w:rsidR="00FE1B59" w:rsidRDefault="00FE1B59" w:rsidP="00FE1B59">
      <w:pPr>
        <w:ind w:firstLine="0"/>
      </w:pPr>
      <w:r>
        <w:t xml:space="preserve">When I would heal </w:t>
      </w:r>
      <w:smartTag w:uri="urn:schemas-microsoft-com:office:smarttags" w:element="country-region">
        <w:smartTag w:uri="urn:schemas-microsoft-com:office:smarttags" w:element="place">
          <w:r>
            <w:t>Israel</w:t>
          </w:r>
        </w:smartTag>
      </w:smartTag>
      <w:r>
        <w:t>,</w:t>
      </w:r>
    </w:p>
    <w:p w14:paraId="2759F9FD" w14:textId="77777777" w:rsidR="00FE1B59" w:rsidRDefault="00FE1B59" w:rsidP="00FE1B59">
      <w:pPr>
        <w:pStyle w:val="Poetry2"/>
      </w:pPr>
      <w:r>
        <w:t>then the iniquity of Ephraim is uncovered,</w:t>
      </w:r>
    </w:p>
    <w:p w14:paraId="41D82079" w14:textId="77777777" w:rsidR="00FE1B59" w:rsidRDefault="00FE1B59" w:rsidP="00FE1B59">
      <w:pPr>
        <w:pStyle w:val="Poetry2"/>
      </w:pPr>
      <w:r>
        <w:t xml:space="preserve">also the wickedness of </w:t>
      </w:r>
      <w:smartTag w:uri="urn:schemas-microsoft-com:office:smarttags" w:element="City">
        <w:smartTag w:uri="urn:schemas-microsoft-com:office:smarttags" w:element="place">
          <w:r>
            <w:t>Samaria</w:t>
          </w:r>
        </w:smartTag>
      </w:smartTag>
      <w:r>
        <w:t>;</w:t>
      </w:r>
    </w:p>
    <w:p w14:paraId="1B629953" w14:textId="77777777" w:rsidR="00FE1B59" w:rsidRDefault="00FE1B59" w:rsidP="00FE1B59">
      <w:pPr>
        <w:pStyle w:val="Poetry2"/>
      </w:pPr>
      <w:r>
        <w:t>for they commit falsehood,</w:t>
      </w:r>
    </w:p>
    <w:p w14:paraId="30A0D70D" w14:textId="77777777" w:rsidR="00FE1B59" w:rsidRDefault="00FE1B59" w:rsidP="00FE1B59">
      <w:pPr>
        <w:pStyle w:val="Poetry2"/>
      </w:pPr>
      <w:r>
        <w:t>and the thief enters in,</w:t>
      </w:r>
    </w:p>
    <w:p w14:paraId="2566D5A8" w14:textId="77777777" w:rsidR="00FE1B59" w:rsidRDefault="00FE1B59" w:rsidP="00FE1B59">
      <w:pPr>
        <w:pStyle w:val="Poetry2"/>
      </w:pPr>
      <w:r>
        <w:t>and the gang of robbers ravages outside.</w:t>
      </w:r>
    </w:p>
    <w:p w14:paraId="751F4FE4" w14:textId="77777777" w:rsidR="00FE1B59" w:rsidRDefault="00FE1B59" w:rsidP="00FE1B59">
      <w:pPr>
        <w:pStyle w:val="Poetry1"/>
      </w:pPr>
      <w:r>
        <w:rPr>
          <w:vertAlign w:val="superscript"/>
        </w:rPr>
        <w:t>2</w:t>
      </w:r>
      <w:r>
        <w:t>They do not consider in their hearts that I remember all their wickedness.</w:t>
      </w:r>
    </w:p>
    <w:p w14:paraId="4D48D111" w14:textId="77777777" w:rsidR="00FE1B59" w:rsidRDefault="00FE1B59" w:rsidP="00FE1B59">
      <w:pPr>
        <w:pStyle w:val="Poetry2"/>
      </w:pPr>
      <w:r>
        <w:t>Now their own deeds have engulfed them.</w:t>
      </w:r>
    </w:p>
    <w:p w14:paraId="7D896119" w14:textId="77777777" w:rsidR="00FE1B59" w:rsidRDefault="00FE1B59" w:rsidP="00FE1B59">
      <w:pPr>
        <w:pStyle w:val="Poetry2"/>
      </w:pPr>
      <w:r>
        <w:t>They are before my face.</w:t>
      </w:r>
    </w:p>
    <w:p w14:paraId="1A5EF9D0" w14:textId="77777777" w:rsidR="00FE1B59" w:rsidRDefault="00FE1B59" w:rsidP="00FE1B59">
      <w:pPr>
        <w:pStyle w:val="Poetry1"/>
      </w:pPr>
      <w:r>
        <w:rPr>
          <w:vertAlign w:val="superscript"/>
        </w:rPr>
        <w:t>3</w:t>
      </w:r>
      <w:r>
        <w:t>They make the king glad with their wickedness,</w:t>
      </w:r>
    </w:p>
    <w:p w14:paraId="48A2729C" w14:textId="77777777" w:rsidR="00FE1B59" w:rsidRDefault="00FE1B59" w:rsidP="00FE1B59">
      <w:pPr>
        <w:pStyle w:val="Poetry2"/>
      </w:pPr>
      <w:r>
        <w:t>and the princes with their lies.</w:t>
      </w:r>
    </w:p>
    <w:p w14:paraId="1B13A08B" w14:textId="77777777" w:rsidR="00FE1B59" w:rsidRDefault="00FE1B59" w:rsidP="00FE1B59">
      <w:pPr>
        <w:pStyle w:val="Poetry1"/>
      </w:pPr>
      <w:r>
        <w:rPr>
          <w:vertAlign w:val="superscript"/>
        </w:rPr>
        <w:t>4</w:t>
      </w:r>
      <w:r>
        <w:t>They are all adulterers.</w:t>
      </w:r>
    </w:p>
    <w:p w14:paraId="5B02AE1D" w14:textId="77777777" w:rsidR="00FE1B59" w:rsidRDefault="00FE1B59" w:rsidP="00FE1B59">
      <w:pPr>
        <w:pStyle w:val="Poetry2"/>
      </w:pPr>
      <w:r>
        <w:t>They are burning like an oven that the baker stops stirring,</w:t>
      </w:r>
    </w:p>
    <w:p w14:paraId="10DE8287" w14:textId="77777777" w:rsidR="00FE1B59" w:rsidRDefault="00FE1B59" w:rsidP="00FE1B59">
      <w:pPr>
        <w:pStyle w:val="Poetry2"/>
      </w:pPr>
      <w:r>
        <w:t>from the kneading of the dough, until it is leavened.</w:t>
      </w:r>
    </w:p>
    <w:p w14:paraId="43422F6A" w14:textId="77777777" w:rsidR="00FE1B59" w:rsidRDefault="00FE1B59" w:rsidP="00FE1B59">
      <w:pPr>
        <w:pStyle w:val="Poetry1"/>
      </w:pPr>
      <w:r>
        <w:rPr>
          <w:vertAlign w:val="superscript"/>
        </w:rPr>
        <w:t>5</w:t>
      </w:r>
      <w:r>
        <w:t>On the day of our king, the princes made themselves sick with the heat of wine.</w:t>
      </w:r>
    </w:p>
    <w:p w14:paraId="5D21BC17" w14:textId="77777777" w:rsidR="00FE1B59" w:rsidRDefault="00FE1B59" w:rsidP="00FE1B59">
      <w:pPr>
        <w:pStyle w:val="Poetry2"/>
      </w:pPr>
      <w:r>
        <w:t>He joined his hand with mockers.</w:t>
      </w:r>
    </w:p>
    <w:p w14:paraId="72399C3D" w14:textId="77777777" w:rsidR="00FE1B59" w:rsidRDefault="00FE1B59" w:rsidP="00FE1B59">
      <w:pPr>
        <w:pStyle w:val="Poetry1"/>
      </w:pPr>
      <w:r>
        <w:rPr>
          <w:vertAlign w:val="superscript"/>
        </w:rPr>
        <w:t>6</w:t>
      </w:r>
      <w:r>
        <w:t>For they have made ready their heart like an oven,</w:t>
      </w:r>
    </w:p>
    <w:p w14:paraId="272BC0DB" w14:textId="77777777" w:rsidR="00FE1B59" w:rsidRDefault="00FE1B59" w:rsidP="00FE1B59">
      <w:pPr>
        <w:pStyle w:val="Poetry2"/>
      </w:pPr>
      <w:r>
        <w:t>while they lie in wait.</w:t>
      </w:r>
    </w:p>
    <w:p w14:paraId="54924C3A" w14:textId="77777777" w:rsidR="00FE1B59" w:rsidRDefault="00FE1B59" w:rsidP="00FE1B59">
      <w:pPr>
        <w:pStyle w:val="Poetry2"/>
      </w:pPr>
      <w:r>
        <w:t>Their baker sleeps all the night.</w:t>
      </w:r>
    </w:p>
    <w:p w14:paraId="0B832F88" w14:textId="77777777" w:rsidR="00FE1B59" w:rsidRDefault="00FE1B59" w:rsidP="00FE1B59">
      <w:pPr>
        <w:pStyle w:val="Poetry2"/>
      </w:pPr>
      <w:r>
        <w:t>In the morning it burns as a flaming fire.</w:t>
      </w:r>
    </w:p>
    <w:p w14:paraId="42C31B72" w14:textId="77777777" w:rsidR="00FE1B59" w:rsidRDefault="00FE1B59" w:rsidP="00FE1B59">
      <w:pPr>
        <w:pStyle w:val="Poetry1"/>
      </w:pPr>
      <w:r>
        <w:rPr>
          <w:vertAlign w:val="superscript"/>
        </w:rPr>
        <w:t>7</w:t>
      </w:r>
      <w:r>
        <w:t>They are all hot as an oven,</w:t>
      </w:r>
    </w:p>
    <w:p w14:paraId="5200B03E" w14:textId="77777777" w:rsidR="00FE1B59" w:rsidRDefault="00FE1B59" w:rsidP="00FE1B59">
      <w:pPr>
        <w:pStyle w:val="Poetry2"/>
      </w:pPr>
      <w:r>
        <w:t>and devour their judges.</w:t>
      </w:r>
    </w:p>
    <w:p w14:paraId="7F760D77" w14:textId="77777777" w:rsidR="00FE1B59" w:rsidRDefault="00FE1B59" w:rsidP="00FE1B59">
      <w:pPr>
        <w:pStyle w:val="Poetry1"/>
      </w:pPr>
      <w:r>
        <w:t>All their kings have fallen.</w:t>
      </w:r>
    </w:p>
    <w:p w14:paraId="6EEF915A" w14:textId="77777777" w:rsidR="00FE1B59" w:rsidRDefault="00FE1B59" w:rsidP="00FE1B59">
      <w:pPr>
        <w:pStyle w:val="Poetry2"/>
      </w:pPr>
      <w:r>
        <w:t>There is no one among them who calls to me.</w:t>
      </w:r>
    </w:p>
    <w:p w14:paraId="77A82519" w14:textId="77777777" w:rsidR="00FE1B59" w:rsidRDefault="00FE1B59" w:rsidP="00FE1B59">
      <w:pPr>
        <w:pStyle w:val="Poetry1"/>
      </w:pPr>
      <w:r>
        <w:rPr>
          <w:vertAlign w:val="superscript"/>
        </w:rPr>
        <w:t>8</w:t>
      </w:r>
      <w:r>
        <w:t>Ephraim, he mixes himself among the nations.</w:t>
      </w:r>
    </w:p>
    <w:p w14:paraId="08A43695" w14:textId="77777777" w:rsidR="00FE1B59" w:rsidRDefault="00FE1B59" w:rsidP="00FE1B59">
      <w:pPr>
        <w:pStyle w:val="Poetry2"/>
      </w:pPr>
      <w:r>
        <w:t>Ephraim is a pancake not turned over.</w:t>
      </w:r>
    </w:p>
    <w:p w14:paraId="1ECEA768" w14:textId="77777777" w:rsidR="00FE1B59" w:rsidRDefault="00FE1B59" w:rsidP="00FE1B59">
      <w:pPr>
        <w:pStyle w:val="Poetry1"/>
      </w:pPr>
      <w:r>
        <w:rPr>
          <w:vertAlign w:val="superscript"/>
        </w:rPr>
        <w:t>9</w:t>
      </w:r>
      <w:r>
        <w:t>Strangers have devoured his strength,</w:t>
      </w:r>
    </w:p>
    <w:p w14:paraId="78F8F9E0" w14:textId="77777777" w:rsidR="00FE1B59" w:rsidRDefault="00FE1B59" w:rsidP="00FE1B59">
      <w:pPr>
        <w:pStyle w:val="Poetry2"/>
      </w:pPr>
      <w:r>
        <w:t>and he doesn’t realize it.</w:t>
      </w:r>
    </w:p>
    <w:p w14:paraId="0296EFF4" w14:textId="77777777" w:rsidR="00FE1B59" w:rsidRDefault="00FE1B59" w:rsidP="00FE1B59">
      <w:pPr>
        <w:pStyle w:val="Poetry1"/>
      </w:pPr>
      <w:r>
        <w:t>Indeed, gray hairs are here and there on him,</w:t>
      </w:r>
    </w:p>
    <w:p w14:paraId="73801491" w14:textId="77777777" w:rsidR="00FE1B59" w:rsidRDefault="00FE1B59" w:rsidP="00FE1B59">
      <w:pPr>
        <w:pStyle w:val="Poetry2"/>
      </w:pPr>
      <w:r>
        <w:t>and he doesn’t realize it.</w:t>
      </w:r>
    </w:p>
    <w:p w14:paraId="13A1EFF9" w14:textId="77777777" w:rsidR="00FE1B59" w:rsidRDefault="00FE1B59" w:rsidP="00FE1B59">
      <w:pPr>
        <w:pStyle w:val="Poetry1"/>
      </w:pPr>
      <w:r>
        <w:rPr>
          <w:vertAlign w:val="superscript"/>
        </w:rPr>
        <w:t>10</w:t>
      </w:r>
      <w:r>
        <w:t xml:space="preserve">The pride of </w:t>
      </w:r>
      <w:smartTag w:uri="urn:schemas-microsoft-com:office:smarttags" w:element="country-region">
        <w:smartTag w:uri="urn:schemas-microsoft-com:office:smarttags" w:element="place">
          <w:r>
            <w:t>Israel</w:t>
          </w:r>
        </w:smartTag>
      </w:smartTag>
      <w:r>
        <w:t xml:space="preserve"> testifies to his face;</w:t>
      </w:r>
    </w:p>
    <w:p w14:paraId="467FE039" w14:textId="77777777" w:rsidR="00FE1B59" w:rsidRDefault="00FE1B59" w:rsidP="00FE1B59">
      <w:pPr>
        <w:pStyle w:val="Poetry2"/>
      </w:pPr>
      <w:r>
        <w:t xml:space="preserve">yet they haven’t returned to the </w:t>
      </w:r>
      <w:r w:rsidRPr="00F170FA">
        <w:rPr>
          <w:sz w:val="16"/>
          <w:szCs w:val="16"/>
        </w:rPr>
        <w:t>LORD</w:t>
      </w:r>
      <w:r>
        <w:t xml:space="preserve"> their God,</w:t>
      </w:r>
    </w:p>
    <w:p w14:paraId="32C9D076" w14:textId="77777777" w:rsidR="00FE1B59" w:rsidRDefault="00FE1B59" w:rsidP="00FE1B59">
      <w:pPr>
        <w:pStyle w:val="Poetry2"/>
      </w:pPr>
      <w:r>
        <w:t>nor sought him, for all this.</w:t>
      </w:r>
    </w:p>
    <w:p w14:paraId="034F0BF9" w14:textId="77777777" w:rsidR="00FE1B59" w:rsidRDefault="00FE1B59" w:rsidP="00FE1B59">
      <w:pPr>
        <w:pStyle w:val="Poetry1"/>
      </w:pPr>
    </w:p>
    <w:p w14:paraId="0A8AFF6A" w14:textId="77777777" w:rsidR="00FE1B59" w:rsidRDefault="00FE1B59" w:rsidP="00FE1B59">
      <w:pPr>
        <w:pStyle w:val="Poetry1"/>
      </w:pPr>
      <w:r>
        <w:rPr>
          <w:vertAlign w:val="superscript"/>
        </w:rPr>
        <w:t>11</w:t>
      </w:r>
      <w:r>
        <w:t>“Ephraim is like an easily deceived dove, without understanding.</w:t>
      </w:r>
    </w:p>
    <w:p w14:paraId="11754294" w14:textId="77777777" w:rsidR="00FE1B59" w:rsidRDefault="00FE1B59" w:rsidP="00FE1B59">
      <w:pPr>
        <w:pStyle w:val="Poetry2"/>
      </w:pPr>
      <w:r>
        <w:t xml:space="preserve">They call to </w:t>
      </w:r>
      <w:smartTag w:uri="urn:schemas-microsoft-com:office:smarttags" w:element="place">
        <w:r>
          <w:t>Egypt</w:t>
        </w:r>
      </w:smartTag>
      <w:r>
        <w:t>.</w:t>
      </w:r>
    </w:p>
    <w:p w14:paraId="5A87F3A8" w14:textId="77777777" w:rsidR="00FE1B59" w:rsidRDefault="00FE1B59" w:rsidP="00FE1B59">
      <w:pPr>
        <w:pStyle w:val="Poetry2"/>
      </w:pPr>
      <w:r>
        <w:t xml:space="preserve">They go to </w:t>
      </w:r>
      <w:r w:rsidR="006C39DF">
        <w:t>Assyria</w:t>
      </w:r>
      <w:r>
        <w:t>.</w:t>
      </w:r>
    </w:p>
    <w:p w14:paraId="2C9B6510" w14:textId="77777777" w:rsidR="00FE1B59" w:rsidRDefault="00FE1B59" w:rsidP="00FE1B59">
      <w:pPr>
        <w:pStyle w:val="Poetry1"/>
      </w:pPr>
      <w:r>
        <w:rPr>
          <w:vertAlign w:val="superscript"/>
        </w:rPr>
        <w:t>12</w:t>
      </w:r>
      <w:r>
        <w:t>When they go, I will spread my net on them.</w:t>
      </w:r>
    </w:p>
    <w:p w14:paraId="6080DDB1" w14:textId="77777777" w:rsidR="00FE1B59" w:rsidRDefault="00FE1B59" w:rsidP="00FE1B59">
      <w:pPr>
        <w:pStyle w:val="Poetry2"/>
      </w:pPr>
      <w:r>
        <w:t>I will bring them down like the birds of the sky.</w:t>
      </w:r>
    </w:p>
    <w:p w14:paraId="4AC5C90F" w14:textId="77777777" w:rsidR="00FE1B59" w:rsidRDefault="00FE1B59" w:rsidP="00FE1B59">
      <w:pPr>
        <w:pStyle w:val="Poetry2"/>
      </w:pPr>
      <w:r>
        <w:t>I will chastise them, as their congregation has heard.</w:t>
      </w:r>
    </w:p>
    <w:p w14:paraId="20BF24A9" w14:textId="77777777" w:rsidR="00FE1B59" w:rsidRDefault="00FE1B59" w:rsidP="00FE1B59">
      <w:pPr>
        <w:pStyle w:val="Poetry1"/>
      </w:pPr>
      <w:r>
        <w:rPr>
          <w:vertAlign w:val="superscript"/>
        </w:rPr>
        <w:t>13</w:t>
      </w:r>
      <w:r>
        <w:t>Woe to them.</w:t>
      </w:r>
    </w:p>
    <w:p w14:paraId="5FEE238F" w14:textId="77777777" w:rsidR="00FE1B59" w:rsidRDefault="00FE1B59" w:rsidP="00FE1B59">
      <w:pPr>
        <w:pStyle w:val="Poetry2"/>
      </w:pPr>
      <w:r>
        <w:t>For they have wandered from me.</w:t>
      </w:r>
    </w:p>
    <w:p w14:paraId="4DD71FAE" w14:textId="77777777" w:rsidR="00FE1B59" w:rsidRDefault="00FE1B59" w:rsidP="00FE1B59">
      <w:pPr>
        <w:pStyle w:val="Poetry1"/>
      </w:pPr>
      <w:r>
        <w:t>Destruction to them.</w:t>
      </w:r>
    </w:p>
    <w:p w14:paraId="50E74448" w14:textId="77777777" w:rsidR="00FE1B59" w:rsidRDefault="00FE1B59" w:rsidP="00FE1B59">
      <w:pPr>
        <w:pStyle w:val="Poetry2"/>
      </w:pPr>
      <w:r>
        <w:t>For they have trespassed against me.</w:t>
      </w:r>
    </w:p>
    <w:p w14:paraId="5333517A" w14:textId="77777777" w:rsidR="00FE1B59" w:rsidRDefault="00FE1B59" w:rsidP="00FE1B59">
      <w:pPr>
        <w:pStyle w:val="Poetry1"/>
      </w:pPr>
      <w:r>
        <w:t>Though I would redeem them,</w:t>
      </w:r>
    </w:p>
    <w:p w14:paraId="72C98E8F" w14:textId="77777777" w:rsidR="00FE1B59" w:rsidRDefault="00FE1B59" w:rsidP="00FE1B59">
      <w:pPr>
        <w:pStyle w:val="Poetry2"/>
      </w:pPr>
      <w:r>
        <w:t>yet they have spoken lies against me.</w:t>
      </w:r>
    </w:p>
    <w:p w14:paraId="396EEA9A" w14:textId="77777777" w:rsidR="00FE1B59" w:rsidRDefault="00FE1B59" w:rsidP="00FE1B59">
      <w:pPr>
        <w:pStyle w:val="Poetry1"/>
      </w:pPr>
      <w:r>
        <w:rPr>
          <w:vertAlign w:val="superscript"/>
        </w:rPr>
        <w:lastRenderedPageBreak/>
        <w:t>14</w:t>
      </w:r>
      <w:r>
        <w:t>They haven’t cried to me with their heart,</w:t>
      </w:r>
    </w:p>
    <w:p w14:paraId="6F2AEA16" w14:textId="77777777" w:rsidR="00FE1B59" w:rsidRDefault="00FE1B59" w:rsidP="00FE1B59">
      <w:pPr>
        <w:pStyle w:val="Poetry2"/>
      </w:pPr>
      <w:r>
        <w:t xml:space="preserve">but they </w:t>
      </w:r>
      <w:r w:rsidR="00873C81">
        <w:t>wail</w:t>
      </w:r>
      <w:r>
        <w:t xml:space="preserve"> on their beds.</w:t>
      </w:r>
    </w:p>
    <w:p w14:paraId="5C634D85" w14:textId="77777777" w:rsidR="00FE1B59" w:rsidRDefault="008825BF" w:rsidP="00FE1B59">
      <w:pPr>
        <w:pStyle w:val="Poetry1"/>
      </w:pPr>
      <w:r>
        <w:t>They cut</w:t>
      </w:r>
      <w:r>
        <w:rPr>
          <w:rStyle w:val="FootnoteReference"/>
        </w:rPr>
        <w:footnoteReference w:id="3319"/>
      </w:r>
      <w:r>
        <w:t xml:space="preserve"> themselves for grain and new wine.</w:t>
      </w:r>
    </w:p>
    <w:p w14:paraId="68A1C726" w14:textId="77777777" w:rsidR="00FE1B59" w:rsidRDefault="00FE1B59" w:rsidP="00FE1B59">
      <w:pPr>
        <w:pStyle w:val="Poetry2"/>
      </w:pPr>
      <w:r>
        <w:t>They turn away from me.</w:t>
      </w:r>
    </w:p>
    <w:p w14:paraId="2161E2DC" w14:textId="77777777" w:rsidR="00FE1B59" w:rsidRDefault="00FE1B59" w:rsidP="00FE1B59">
      <w:pPr>
        <w:pStyle w:val="Poetry1"/>
      </w:pPr>
      <w:r>
        <w:rPr>
          <w:vertAlign w:val="superscript"/>
        </w:rPr>
        <w:t>15</w:t>
      </w:r>
      <w:r>
        <w:t>Though I have taught and strengthened their arms,</w:t>
      </w:r>
    </w:p>
    <w:p w14:paraId="4348D489" w14:textId="77777777" w:rsidR="00FE1B59" w:rsidRDefault="00FE1B59" w:rsidP="00FE1B59">
      <w:pPr>
        <w:pStyle w:val="Poetry2"/>
      </w:pPr>
      <w:r>
        <w:t>yet they plot evil against me.</w:t>
      </w:r>
    </w:p>
    <w:p w14:paraId="5C0E519A" w14:textId="77777777" w:rsidR="00FE1B59" w:rsidRDefault="00FE1B59" w:rsidP="00FE1B59">
      <w:pPr>
        <w:pStyle w:val="Poetry1"/>
      </w:pPr>
      <w:r>
        <w:rPr>
          <w:vertAlign w:val="superscript"/>
        </w:rPr>
        <w:t>16</w:t>
      </w:r>
      <w:r>
        <w:t>They return, but not to the Most High.</w:t>
      </w:r>
    </w:p>
    <w:p w14:paraId="2C5D65E0" w14:textId="77777777" w:rsidR="00FE1B59" w:rsidRDefault="00FE1B59" w:rsidP="00FE1B59">
      <w:pPr>
        <w:pStyle w:val="Poetry2"/>
      </w:pPr>
      <w:r>
        <w:t>They are like a faulty bow.</w:t>
      </w:r>
    </w:p>
    <w:p w14:paraId="161A0F8E" w14:textId="77777777" w:rsidR="00FE1B59" w:rsidRDefault="00FE1B59" w:rsidP="00FE1B59">
      <w:pPr>
        <w:pStyle w:val="Poetry2"/>
      </w:pPr>
      <w:r>
        <w:t>Their leaders will fall by the sword for the rage of their tongue.</w:t>
      </w:r>
    </w:p>
    <w:p w14:paraId="00D37183" w14:textId="77777777" w:rsidR="00FE1B59" w:rsidRDefault="00FE1B59" w:rsidP="00FE1B59">
      <w:pPr>
        <w:pStyle w:val="Poetry2"/>
      </w:pPr>
      <w:r>
        <w:t xml:space="preserve">This will be their derision in the </w:t>
      </w:r>
      <w:smartTag w:uri="urn:schemas-microsoft-com:office:smarttags" w:element="place">
        <w:smartTag w:uri="urn:schemas-microsoft-com:office:smarttags" w:element="place">
          <w:r>
            <w:t>land</w:t>
          </w:r>
        </w:smartTag>
        <w:r>
          <w:t xml:space="preserve"> of </w:t>
        </w:r>
        <w:smartTag w:uri="urn:schemas-microsoft-com:office:smarttags" w:element="place">
          <w:r>
            <w:t>Egypt</w:t>
          </w:r>
        </w:smartTag>
      </w:smartTag>
      <w:r>
        <w:t>.</w:t>
      </w:r>
    </w:p>
    <w:p w14:paraId="4AB66789" w14:textId="77777777" w:rsidR="00FE1B59" w:rsidRDefault="00FE1B59" w:rsidP="00FE1B59">
      <w:pPr>
        <w:pStyle w:val="NHEB"/>
        <w:framePr w:wrap="auto"/>
      </w:pPr>
      <w:r>
        <w:t>8</w:t>
      </w:r>
    </w:p>
    <w:p w14:paraId="52AECE68" w14:textId="77777777" w:rsidR="00FE1B59" w:rsidRDefault="00FE1B59" w:rsidP="00FE1B59">
      <w:pPr>
        <w:ind w:firstLine="0"/>
      </w:pPr>
      <w:r>
        <w:t>“Put the trumpet to your lips.</w:t>
      </w:r>
    </w:p>
    <w:p w14:paraId="173156B5" w14:textId="77777777" w:rsidR="00FE1B59" w:rsidRDefault="00FE1B59" w:rsidP="00FE1B59">
      <w:pPr>
        <w:pStyle w:val="Poetry2"/>
      </w:pPr>
      <w:r>
        <w:t xml:space="preserve">Something like an eagle is over the </w:t>
      </w:r>
      <w:r w:rsidRPr="00F170FA">
        <w:rPr>
          <w:sz w:val="16"/>
          <w:szCs w:val="16"/>
        </w:rPr>
        <w:t>LORD</w:t>
      </w:r>
      <w:r>
        <w:t>’s house,</w:t>
      </w:r>
    </w:p>
    <w:p w14:paraId="5AD818F2" w14:textId="77777777" w:rsidR="00FE1B59" w:rsidRDefault="00FE1B59" w:rsidP="00FE1B59">
      <w:pPr>
        <w:pStyle w:val="Poetry2"/>
      </w:pPr>
      <w:r>
        <w:t>because they have broken my covenant,</w:t>
      </w:r>
    </w:p>
    <w:p w14:paraId="2F41E8C9" w14:textId="77777777" w:rsidR="00FE1B59" w:rsidRDefault="00FE1B59" w:rsidP="00FE1B59">
      <w:pPr>
        <w:pStyle w:val="Poetry2"/>
      </w:pPr>
      <w:r>
        <w:t>and rebelled against my law.</w:t>
      </w:r>
    </w:p>
    <w:p w14:paraId="0E8C3DF1" w14:textId="77777777" w:rsidR="00FE1B59" w:rsidRDefault="00FE1B59" w:rsidP="00FE1B59">
      <w:pPr>
        <w:pStyle w:val="Poetry1"/>
      </w:pPr>
      <w:r>
        <w:rPr>
          <w:vertAlign w:val="superscript"/>
        </w:rPr>
        <w:t>2</w:t>
      </w:r>
      <w:r>
        <w:t xml:space="preserve">They cry to me, ‘My God, we </w:t>
      </w:r>
      <w:smartTag w:uri="urn:schemas-microsoft-com:office:smarttags" w:element="place">
        <w:r>
          <w:t>Israel</w:t>
        </w:r>
      </w:smartTag>
      <w:r>
        <w:t xml:space="preserve"> acknowledge you.’</w:t>
      </w:r>
    </w:p>
    <w:p w14:paraId="3530EEA3" w14:textId="77777777" w:rsidR="00FE1B59" w:rsidRDefault="00FE1B59" w:rsidP="00FE1B59">
      <w:pPr>
        <w:pStyle w:val="Poetry2"/>
      </w:pPr>
      <w:r>
        <w:rPr>
          <w:vertAlign w:val="superscript"/>
        </w:rPr>
        <w:t>3</w:t>
      </w:r>
      <w:r>
        <w:t>Israel has cast off that which is good.</w:t>
      </w:r>
    </w:p>
    <w:p w14:paraId="313FC3E0" w14:textId="77777777" w:rsidR="00FE1B59" w:rsidRDefault="00FE1B59" w:rsidP="00FE1B59">
      <w:pPr>
        <w:pStyle w:val="Poetry2"/>
      </w:pPr>
      <w:r>
        <w:t>The enemy will pursue him.</w:t>
      </w:r>
    </w:p>
    <w:p w14:paraId="764A27FC" w14:textId="77777777" w:rsidR="00FE1B59" w:rsidRDefault="00FE1B59" w:rsidP="00FE1B59">
      <w:pPr>
        <w:pStyle w:val="Poetry1"/>
      </w:pPr>
      <w:r>
        <w:rPr>
          <w:vertAlign w:val="superscript"/>
        </w:rPr>
        <w:t>4</w:t>
      </w:r>
      <w:r>
        <w:t>They have set up kings, but not by me.</w:t>
      </w:r>
    </w:p>
    <w:p w14:paraId="15ECF6EB" w14:textId="77777777" w:rsidR="00FE1B59" w:rsidRDefault="00FE1B59" w:rsidP="00FE1B59">
      <w:pPr>
        <w:pStyle w:val="Poetry2"/>
      </w:pPr>
      <w:r>
        <w:t>They have made princes, and I did not approve.</w:t>
      </w:r>
    </w:p>
    <w:p w14:paraId="3EC95F53" w14:textId="77777777" w:rsidR="00FE1B59" w:rsidRDefault="00FE1B59" w:rsidP="00FE1B59">
      <w:pPr>
        <w:pStyle w:val="Poetry2"/>
      </w:pPr>
      <w:r>
        <w:t>Of their silver and their gold they have made themselves idols,</w:t>
      </w:r>
    </w:p>
    <w:p w14:paraId="4E5AD7B5" w14:textId="77777777" w:rsidR="00FE1B59" w:rsidRDefault="00FE1B59" w:rsidP="00FE1B59">
      <w:pPr>
        <w:pStyle w:val="Poetry2"/>
      </w:pPr>
      <w:r>
        <w:t>that they may be cut off.</w:t>
      </w:r>
    </w:p>
    <w:p w14:paraId="0E120B74" w14:textId="77777777" w:rsidR="00FE1B59" w:rsidRDefault="00FE1B59" w:rsidP="00FE1B59">
      <w:pPr>
        <w:pStyle w:val="Poetry1"/>
      </w:pPr>
      <w:r>
        <w:rPr>
          <w:vertAlign w:val="superscript"/>
        </w:rPr>
        <w:t>5</w:t>
      </w:r>
      <w:r>
        <w:t xml:space="preserve">Let </w:t>
      </w:r>
      <w:smartTag w:uri="urn:schemas-microsoft-com:office:smarttags" w:element="place">
        <w:r>
          <w:t>Samaria</w:t>
        </w:r>
      </w:smartTag>
      <w:r>
        <w:t xml:space="preserve"> throw out his calf idol.</w:t>
      </w:r>
    </w:p>
    <w:p w14:paraId="654E2CAB" w14:textId="77777777" w:rsidR="00FE1B59" w:rsidRDefault="00FE1B59" w:rsidP="00FE1B59">
      <w:pPr>
        <w:pStyle w:val="Poetry2"/>
      </w:pPr>
      <w:r>
        <w:t>My anger burns against them.</w:t>
      </w:r>
    </w:p>
    <w:p w14:paraId="03147990" w14:textId="77777777" w:rsidR="00FE1B59" w:rsidRDefault="00FE1B59" w:rsidP="00FE1B59">
      <w:pPr>
        <w:pStyle w:val="Poetry2"/>
      </w:pPr>
      <w:r>
        <w:t>How long will it be until they are capable of purity?</w:t>
      </w:r>
    </w:p>
    <w:p w14:paraId="438829D5" w14:textId="77777777" w:rsidR="00FE1B59" w:rsidRDefault="00FE1B59" w:rsidP="00FE1B59">
      <w:pPr>
        <w:pStyle w:val="Poetry1"/>
      </w:pPr>
      <w:r>
        <w:rPr>
          <w:vertAlign w:val="superscript"/>
        </w:rPr>
        <w:t>6</w:t>
      </w:r>
      <w:r>
        <w:t>For this is even from Israel.</w:t>
      </w:r>
    </w:p>
    <w:p w14:paraId="59B9A3C6" w14:textId="77777777" w:rsidR="00FE1B59" w:rsidRDefault="00FE1B59" w:rsidP="00FE1B59">
      <w:pPr>
        <w:pStyle w:val="Poetry2"/>
      </w:pPr>
      <w:r>
        <w:t>The workman made it, and it is no God;</w:t>
      </w:r>
    </w:p>
    <w:p w14:paraId="41CCDA24" w14:textId="77777777" w:rsidR="00FE1B59" w:rsidRDefault="00FE1B59" w:rsidP="00FE1B59">
      <w:pPr>
        <w:pStyle w:val="Poetry2"/>
      </w:pPr>
      <w:r>
        <w:t xml:space="preserve">indeed, the calf of </w:t>
      </w:r>
      <w:smartTag w:uri="urn:schemas-microsoft-com:office:smarttags" w:element="place">
        <w:r>
          <w:t>Samaria</w:t>
        </w:r>
      </w:smartTag>
      <w:r>
        <w:t xml:space="preserve"> shall be broken in pieces.</w:t>
      </w:r>
    </w:p>
    <w:p w14:paraId="6AD9708A" w14:textId="77777777" w:rsidR="00FE1B59" w:rsidRDefault="00FE1B59" w:rsidP="00FE1B59">
      <w:pPr>
        <w:pStyle w:val="Poetry1"/>
      </w:pPr>
      <w:r>
        <w:rPr>
          <w:vertAlign w:val="superscript"/>
        </w:rPr>
        <w:t>7</w:t>
      </w:r>
      <w:r>
        <w:t>For they sow the wind,</w:t>
      </w:r>
    </w:p>
    <w:p w14:paraId="32BF59B1" w14:textId="77777777" w:rsidR="00FE1B59" w:rsidRDefault="00FE1B59" w:rsidP="00FE1B59">
      <w:pPr>
        <w:pStyle w:val="Poetry2"/>
      </w:pPr>
      <w:r>
        <w:t>and they will reap the whirlwind.</w:t>
      </w:r>
    </w:p>
    <w:p w14:paraId="71E0A301" w14:textId="77777777" w:rsidR="00FE1B59" w:rsidRDefault="00FE1B59" w:rsidP="00FE1B59">
      <w:pPr>
        <w:pStyle w:val="Poetry1"/>
      </w:pPr>
      <w:r>
        <w:t>He has no standing grain.</w:t>
      </w:r>
    </w:p>
    <w:p w14:paraId="51DA570C" w14:textId="77777777" w:rsidR="00FE1B59" w:rsidRDefault="00FE1B59" w:rsidP="00FE1B59">
      <w:pPr>
        <w:pStyle w:val="Poetry2"/>
      </w:pPr>
      <w:r>
        <w:t>The stalk will yield no head.</w:t>
      </w:r>
    </w:p>
    <w:p w14:paraId="404A4099" w14:textId="77777777" w:rsidR="00FE1B59" w:rsidRDefault="00FE1B59" w:rsidP="00FE1B59">
      <w:pPr>
        <w:pStyle w:val="Poetry2"/>
      </w:pPr>
      <w:r>
        <w:t>If it does yield, strangers will swallow it up.</w:t>
      </w:r>
    </w:p>
    <w:p w14:paraId="7B9D143B" w14:textId="77777777" w:rsidR="00FE1B59" w:rsidRDefault="00FE1B59" w:rsidP="00FE1B59">
      <w:pPr>
        <w:pStyle w:val="Poetry1"/>
      </w:pPr>
      <w:r>
        <w:rPr>
          <w:vertAlign w:val="superscript"/>
        </w:rPr>
        <w:t>8</w:t>
      </w:r>
      <w:r>
        <w:t>Israel is swallowed up.</w:t>
      </w:r>
    </w:p>
    <w:p w14:paraId="541E15CA" w14:textId="77777777" w:rsidR="00FE1B59" w:rsidRDefault="00FE1B59" w:rsidP="00FE1B59">
      <w:pPr>
        <w:pStyle w:val="Poetry2"/>
      </w:pPr>
      <w:r>
        <w:t>Now they are among the nations like a worthless thing.</w:t>
      </w:r>
    </w:p>
    <w:p w14:paraId="2136D80D" w14:textId="77777777" w:rsidR="00FE1B59" w:rsidRDefault="00FE1B59" w:rsidP="00FE1B59">
      <w:pPr>
        <w:pStyle w:val="Poetry1"/>
      </w:pPr>
      <w:r>
        <w:rPr>
          <w:vertAlign w:val="superscript"/>
        </w:rPr>
        <w:t>9</w:t>
      </w:r>
      <w:r>
        <w:t xml:space="preserve">For they have gone up to </w:t>
      </w:r>
      <w:r w:rsidR="006C39DF">
        <w:t>Assyria</w:t>
      </w:r>
      <w:r>
        <w:t>,</w:t>
      </w:r>
    </w:p>
    <w:p w14:paraId="500B3341" w14:textId="77777777" w:rsidR="00FE1B59" w:rsidRDefault="00FE1B59" w:rsidP="00FE1B59">
      <w:pPr>
        <w:pStyle w:val="Poetry2"/>
      </w:pPr>
      <w:r>
        <w:t>like a wild donkey wandering alone.</w:t>
      </w:r>
    </w:p>
    <w:p w14:paraId="58BA17DC" w14:textId="77777777" w:rsidR="00FE1B59" w:rsidRDefault="00FE1B59" w:rsidP="00FE1B59">
      <w:pPr>
        <w:pStyle w:val="Poetry2"/>
      </w:pPr>
      <w:r>
        <w:t>Ephraim has hired lovers for himself.</w:t>
      </w:r>
    </w:p>
    <w:p w14:paraId="76322531" w14:textId="77777777" w:rsidR="00FE1B59" w:rsidRDefault="00FE1B59" w:rsidP="00FE1B59">
      <w:pPr>
        <w:pStyle w:val="Poetry1"/>
      </w:pPr>
      <w:r>
        <w:rPr>
          <w:vertAlign w:val="superscript"/>
        </w:rPr>
        <w:t>10</w:t>
      </w:r>
      <w:r>
        <w:t>But although they sold themselves among the nations,</w:t>
      </w:r>
    </w:p>
    <w:p w14:paraId="7CC9B392" w14:textId="77777777" w:rsidR="00FE1B59" w:rsidRDefault="00FE1B59" w:rsidP="00FE1B59">
      <w:pPr>
        <w:pStyle w:val="Poetry2"/>
      </w:pPr>
      <w:r>
        <w:t>I will now gather them;</w:t>
      </w:r>
    </w:p>
    <w:p w14:paraId="60FAE218" w14:textId="77777777" w:rsidR="00FE1B59" w:rsidRDefault="00FE1B59" w:rsidP="00FE1B59">
      <w:pPr>
        <w:pStyle w:val="Poetry2"/>
      </w:pPr>
      <w:r>
        <w:t>and they begin to waste away because of the oppression of the king of mighty ones.</w:t>
      </w:r>
    </w:p>
    <w:p w14:paraId="13C0AEE1" w14:textId="77777777" w:rsidR="00FE1B59" w:rsidRDefault="00FE1B59" w:rsidP="00FE1B59">
      <w:pPr>
        <w:pStyle w:val="Poetry1"/>
      </w:pPr>
      <w:r>
        <w:rPr>
          <w:vertAlign w:val="superscript"/>
        </w:rPr>
        <w:t>11</w:t>
      </w:r>
      <w:r>
        <w:t>Because Ephraim has multiplied altars for sinning,</w:t>
      </w:r>
    </w:p>
    <w:p w14:paraId="6201A063" w14:textId="77777777" w:rsidR="00FE1B59" w:rsidRDefault="00FE1B59" w:rsidP="00FE1B59">
      <w:pPr>
        <w:pStyle w:val="Poetry2"/>
      </w:pPr>
      <w:r>
        <w:t>they became for him altars for sinning.</w:t>
      </w:r>
    </w:p>
    <w:p w14:paraId="7372EE12" w14:textId="77777777" w:rsidR="00FE1B59" w:rsidRDefault="00FE1B59" w:rsidP="00FE1B59">
      <w:pPr>
        <w:pStyle w:val="Poetry1"/>
      </w:pPr>
      <w:r>
        <w:rPr>
          <w:vertAlign w:val="superscript"/>
        </w:rPr>
        <w:lastRenderedPageBreak/>
        <w:t>12</w:t>
      </w:r>
      <w:r>
        <w:t>I wrote for him the many things of my law;</w:t>
      </w:r>
    </w:p>
    <w:p w14:paraId="1B242F43" w14:textId="77777777" w:rsidR="00FE1B59" w:rsidRDefault="00FE1B59" w:rsidP="00FE1B59">
      <w:pPr>
        <w:pStyle w:val="Poetry2"/>
      </w:pPr>
      <w:r>
        <w:t>but they were regarded as a strange thing.</w:t>
      </w:r>
    </w:p>
    <w:p w14:paraId="5635E798" w14:textId="77777777" w:rsidR="00FE1B59" w:rsidRDefault="00FE1B59" w:rsidP="00FE1B59">
      <w:pPr>
        <w:pStyle w:val="Poetry1"/>
      </w:pPr>
      <w:r>
        <w:rPr>
          <w:vertAlign w:val="superscript"/>
        </w:rPr>
        <w:t>13</w:t>
      </w:r>
      <w:r>
        <w:t>As for the sacrifices of my offerings,</w:t>
      </w:r>
    </w:p>
    <w:p w14:paraId="6D028C48" w14:textId="77777777" w:rsidR="00FE1B59" w:rsidRDefault="00FE1B59" w:rsidP="00FE1B59">
      <w:pPr>
        <w:pStyle w:val="Poetry2"/>
      </w:pPr>
      <w:r>
        <w:t>they sacrifice flesh and eat it;</w:t>
      </w:r>
    </w:p>
    <w:p w14:paraId="15CC8CBC" w14:textId="77777777" w:rsidR="00FE1B59" w:rsidRDefault="00FE1B59" w:rsidP="00FE1B59">
      <w:pPr>
        <w:pStyle w:val="Poetry2"/>
      </w:pPr>
      <w:r>
        <w:t xml:space="preserve">But the </w:t>
      </w:r>
      <w:r w:rsidRPr="00F170FA">
        <w:rPr>
          <w:sz w:val="16"/>
          <w:szCs w:val="16"/>
        </w:rPr>
        <w:t>LORD</w:t>
      </w:r>
      <w:r>
        <w:t xml:space="preserve"> doesn’t accept them.</w:t>
      </w:r>
    </w:p>
    <w:p w14:paraId="633FD565" w14:textId="77777777" w:rsidR="00FE1B59" w:rsidRDefault="00FE1B59" w:rsidP="00FE1B59">
      <w:pPr>
        <w:pStyle w:val="Poetry1"/>
      </w:pPr>
      <w:r>
        <w:t>Now he will remember their iniquity,</w:t>
      </w:r>
    </w:p>
    <w:p w14:paraId="22EA8060" w14:textId="77777777" w:rsidR="00FE1B59" w:rsidRDefault="00FE1B59" w:rsidP="00FE1B59">
      <w:pPr>
        <w:pStyle w:val="Poetry2"/>
      </w:pPr>
      <w:r>
        <w:t>and punish their sins.</w:t>
      </w:r>
    </w:p>
    <w:p w14:paraId="194B9FF2" w14:textId="77777777" w:rsidR="00FE1B59" w:rsidRDefault="00FE1B59" w:rsidP="00FE1B59">
      <w:pPr>
        <w:pStyle w:val="Poetry2"/>
      </w:pPr>
      <w:r>
        <w:t>They will return to Egypt</w:t>
      </w:r>
      <w:r w:rsidR="00FF638B">
        <w:t xml:space="preserve">, and will eat unclean things in </w:t>
      </w:r>
      <w:r w:rsidR="006C39DF">
        <w:t>Assyria</w:t>
      </w:r>
      <w:r>
        <w:t>.</w:t>
      </w:r>
      <w:r w:rsidR="00FF638B">
        <w:rPr>
          <w:rStyle w:val="FootnoteReference"/>
        </w:rPr>
        <w:footnoteReference w:id="3320"/>
      </w:r>
    </w:p>
    <w:p w14:paraId="0543BBD1" w14:textId="77777777" w:rsidR="00FE1B59" w:rsidRDefault="00FE1B59" w:rsidP="00FE1B59">
      <w:pPr>
        <w:pStyle w:val="Poetry1"/>
      </w:pPr>
      <w:r>
        <w:rPr>
          <w:vertAlign w:val="superscript"/>
        </w:rPr>
        <w:t>14</w:t>
      </w:r>
      <w:r>
        <w:t xml:space="preserve">For </w:t>
      </w:r>
      <w:smartTag w:uri="urn:schemas-microsoft-com:office:smarttags" w:element="place">
        <w:r>
          <w:t>Israel</w:t>
        </w:r>
      </w:smartTag>
      <w:r>
        <w:t xml:space="preserve"> has forgotten his Maker and built palaces;</w:t>
      </w:r>
    </w:p>
    <w:p w14:paraId="1288FD8C" w14:textId="77777777" w:rsidR="00FE1B59" w:rsidRDefault="00FE1B59" w:rsidP="00FE1B59">
      <w:pPr>
        <w:pStyle w:val="Poetry2"/>
      </w:pPr>
      <w:r>
        <w:t xml:space="preserve">and </w:t>
      </w:r>
      <w:smartTag w:uri="urn:schemas-microsoft-com:office:smarttags" w:element="place">
        <w:r>
          <w:t>Judah</w:t>
        </w:r>
      </w:smartTag>
      <w:r>
        <w:t xml:space="preserve"> has multiplied fortified cities;</w:t>
      </w:r>
    </w:p>
    <w:p w14:paraId="2C739550" w14:textId="77777777" w:rsidR="00FE1B59" w:rsidRDefault="00FE1B59" w:rsidP="00FE1B59">
      <w:pPr>
        <w:pStyle w:val="Poetry2"/>
      </w:pPr>
      <w:r>
        <w:t>but I will send a fire on his cities,</w:t>
      </w:r>
    </w:p>
    <w:p w14:paraId="6933F367" w14:textId="77777777" w:rsidR="00FE1B59" w:rsidRDefault="00FE1B59" w:rsidP="00FE1B59">
      <w:pPr>
        <w:pStyle w:val="Poetry2"/>
      </w:pPr>
      <w:r>
        <w:t>and it will devour its fortresses.”</w:t>
      </w:r>
    </w:p>
    <w:p w14:paraId="090DB25A" w14:textId="77777777" w:rsidR="00FE1B59" w:rsidRDefault="00FE1B59" w:rsidP="00FE1B59">
      <w:pPr>
        <w:pStyle w:val="NHEB"/>
        <w:framePr w:wrap="auto"/>
      </w:pPr>
      <w:r>
        <w:t>9</w:t>
      </w:r>
    </w:p>
    <w:p w14:paraId="6D7FEACD" w14:textId="77777777" w:rsidR="00FE1B59" w:rsidRDefault="00FE1B59" w:rsidP="00FE1B59">
      <w:pPr>
        <w:ind w:firstLine="0"/>
      </w:pPr>
      <w:r>
        <w:t xml:space="preserve">Do not rejoice, </w:t>
      </w:r>
      <w:smartTag w:uri="urn:schemas-microsoft-com:office:smarttags" w:element="place">
        <w:r>
          <w:t>Israel</w:t>
        </w:r>
      </w:smartTag>
      <w:r>
        <w:t>, to jubilation like the nations;</w:t>
      </w:r>
    </w:p>
    <w:p w14:paraId="5F5FBEF2" w14:textId="77777777" w:rsidR="00FE1B59" w:rsidRDefault="00FE1B59" w:rsidP="00FE1B59">
      <w:pPr>
        <w:pStyle w:val="Poetry2"/>
      </w:pPr>
      <w:r>
        <w:t>for you were unfaithful to your God.</w:t>
      </w:r>
    </w:p>
    <w:p w14:paraId="772D2925" w14:textId="77777777" w:rsidR="00FE1B59" w:rsidRDefault="00FE1B59" w:rsidP="00FE1B59">
      <w:pPr>
        <w:pStyle w:val="Poetry2"/>
      </w:pPr>
      <w:r>
        <w:t>You love the wages of a prostitute at every grain threshing floor.</w:t>
      </w:r>
    </w:p>
    <w:p w14:paraId="1A906B7A" w14:textId="77777777" w:rsidR="00FE1B59" w:rsidRDefault="00FE1B59" w:rsidP="00FE1B59">
      <w:pPr>
        <w:pStyle w:val="Poetry1"/>
      </w:pPr>
      <w:r>
        <w:rPr>
          <w:vertAlign w:val="superscript"/>
        </w:rPr>
        <w:t>2</w:t>
      </w:r>
      <w:r>
        <w:t>The threshing floor and the winepress won’t feed them,</w:t>
      </w:r>
    </w:p>
    <w:p w14:paraId="3177E4B0" w14:textId="77777777" w:rsidR="00FE1B59" w:rsidRDefault="00FE1B59" w:rsidP="00FE1B59">
      <w:pPr>
        <w:pStyle w:val="Poetry2"/>
      </w:pPr>
      <w:r>
        <w:t>and the new wine will fail her.</w:t>
      </w:r>
    </w:p>
    <w:p w14:paraId="5F8D04B5" w14:textId="77777777" w:rsidR="00FE1B59" w:rsidRDefault="00FE1B59" w:rsidP="00FE1B59">
      <w:pPr>
        <w:pStyle w:val="Poetry1"/>
      </w:pPr>
      <w:r>
        <w:rPr>
          <w:vertAlign w:val="superscript"/>
        </w:rPr>
        <w:t>3</w:t>
      </w:r>
      <w:r>
        <w:t xml:space="preserve">They won’t dwell in the </w:t>
      </w:r>
      <w:r w:rsidRPr="00F170FA">
        <w:rPr>
          <w:sz w:val="16"/>
          <w:szCs w:val="16"/>
        </w:rPr>
        <w:t>LORD</w:t>
      </w:r>
      <w:r>
        <w:t>’s land;</w:t>
      </w:r>
    </w:p>
    <w:p w14:paraId="3FFA8C9D" w14:textId="77777777" w:rsidR="00FE1B59" w:rsidRDefault="00FE1B59" w:rsidP="00FE1B59">
      <w:pPr>
        <w:pStyle w:val="Poetry2"/>
      </w:pPr>
      <w:r>
        <w:t xml:space="preserve">but Ephraim will return to </w:t>
      </w:r>
      <w:smartTag w:uri="urn:schemas-microsoft-com:office:smarttags" w:element="place">
        <w:r>
          <w:t>Egypt</w:t>
        </w:r>
      </w:smartTag>
      <w:r>
        <w:t>,</w:t>
      </w:r>
    </w:p>
    <w:p w14:paraId="09F13C5A" w14:textId="77777777" w:rsidR="00FE1B59" w:rsidRDefault="00FE1B59" w:rsidP="00FE1B59">
      <w:pPr>
        <w:pStyle w:val="Poetry2"/>
      </w:pPr>
      <w:r>
        <w:t xml:space="preserve">and they will eat unclean food in </w:t>
      </w:r>
      <w:r w:rsidR="006C39DF">
        <w:t>Assyria</w:t>
      </w:r>
      <w:r>
        <w:t>.</w:t>
      </w:r>
    </w:p>
    <w:p w14:paraId="06A50FF5" w14:textId="77777777" w:rsidR="00FE1B59" w:rsidRDefault="00FE1B59" w:rsidP="00FE1B59">
      <w:pPr>
        <w:pStyle w:val="Poetry1"/>
      </w:pPr>
      <w:r>
        <w:rPr>
          <w:vertAlign w:val="superscript"/>
        </w:rPr>
        <w:t>4</w:t>
      </w:r>
      <w:r>
        <w:t xml:space="preserve">They won’t pour out wine offerings to the </w:t>
      </w:r>
      <w:r w:rsidRPr="00F170FA">
        <w:rPr>
          <w:sz w:val="16"/>
          <w:szCs w:val="16"/>
        </w:rPr>
        <w:t>LORD</w:t>
      </w:r>
      <w:r>
        <w:t>,</w:t>
      </w:r>
    </w:p>
    <w:p w14:paraId="0561D385" w14:textId="77777777" w:rsidR="00FE1B59" w:rsidRDefault="00FE1B59" w:rsidP="00FE1B59">
      <w:pPr>
        <w:pStyle w:val="Poetry2"/>
      </w:pPr>
      <w:r>
        <w:t>neither will they be pleasing to him.</w:t>
      </w:r>
    </w:p>
    <w:p w14:paraId="14FC3A8F" w14:textId="77777777" w:rsidR="00FE1B59" w:rsidRDefault="00FE1B59" w:rsidP="00FE1B59">
      <w:pPr>
        <w:pStyle w:val="Poetry2"/>
      </w:pPr>
      <w:r>
        <w:t>Their sacrifices will be to them like the bread of mourners;</w:t>
      </w:r>
    </w:p>
    <w:p w14:paraId="2B5F3DFE" w14:textId="77777777" w:rsidR="00FE1B59" w:rsidRDefault="00FE1B59" w:rsidP="00FE1B59">
      <w:pPr>
        <w:pStyle w:val="Poetry2"/>
      </w:pPr>
      <w:r>
        <w:t>all who eat of it will be polluted;</w:t>
      </w:r>
    </w:p>
    <w:p w14:paraId="7FD9FC08" w14:textId="77777777" w:rsidR="00FE1B59" w:rsidRDefault="00FE1B59" w:rsidP="00FE1B59">
      <w:pPr>
        <w:pStyle w:val="Poetry2"/>
      </w:pPr>
      <w:r>
        <w:t>for their bread will be for their appetite.</w:t>
      </w:r>
    </w:p>
    <w:p w14:paraId="68A6B90A" w14:textId="77777777" w:rsidR="00FE1B59" w:rsidRDefault="00FE1B59" w:rsidP="00FE1B59">
      <w:pPr>
        <w:pStyle w:val="Poetry2"/>
      </w:pPr>
      <w:r>
        <w:t xml:space="preserve">It will not come into the house of the </w:t>
      </w:r>
      <w:r w:rsidRPr="00F170FA">
        <w:rPr>
          <w:sz w:val="16"/>
          <w:szCs w:val="16"/>
        </w:rPr>
        <w:t>LORD</w:t>
      </w:r>
      <w:r>
        <w:t>.</w:t>
      </w:r>
    </w:p>
    <w:p w14:paraId="5F159178" w14:textId="77777777" w:rsidR="00FE1B59" w:rsidRDefault="00FE1B59" w:rsidP="00FE1B59">
      <w:pPr>
        <w:pStyle w:val="Poetry1"/>
      </w:pPr>
      <w:r>
        <w:rPr>
          <w:vertAlign w:val="superscript"/>
        </w:rPr>
        <w:t>5</w:t>
      </w:r>
      <w:r>
        <w:t>What will you do in the day of solemn assembly,</w:t>
      </w:r>
    </w:p>
    <w:p w14:paraId="597A8474" w14:textId="77777777" w:rsidR="00FE1B59" w:rsidRDefault="00FE1B59" w:rsidP="00FE1B59">
      <w:pPr>
        <w:pStyle w:val="Poetry2"/>
      </w:pPr>
      <w:r>
        <w:t xml:space="preserve">and in the day of the feast of the </w:t>
      </w:r>
      <w:r w:rsidRPr="00F170FA">
        <w:rPr>
          <w:sz w:val="16"/>
          <w:szCs w:val="16"/>
        </w:rPr>
        <w:t>LORD</w:t>
      </w:r>
      <w:r>
        <w:t>?</w:t>
      </w:r>
    </w:p>
    <w:p w14:paraId="4C384A81" w14:textId="77777777" w:rsidR="00FE1B59" w:rsidRDefault="00FE1B59" w:rsidP="00FE1B59">
      <w:pPr>
        <w:pStyle w:val="Poetry1"/>
      </w:pPr>
      <w:r>
        <w:rPr>
          <w:vertAlign w:val="superscript"/>
        </w:rPr>
        <w:t>6</w:t>
      </w:r>
      <w:r>
        <w:t xml:space="preserve">For, </w:t>
      </w:r>
      <w:r w:rsidR="00B461A0">
        <w:t>look</w:t>
      </w:r>
      <w:r>
        <w:t>, they have gone away from destruction.</w:t>
      </w:r>
    </w:p>
    <w:p w14:paraId="268F1413" w14:textId="77777777" w:rsidR="00FE1B59" w:rsidRDefault="00FE1B59" w:rsidP="00FE1B59">
      <w:pPr>
        <w:pStyle w:val="Poetry2"/>
      </w:pPr>
      <w:smartTag w:uri="urn:schemas-microsoft-com:office:smarttags" w:element="place">
        <w:r>
          <w:t>Egypt</w:t>
        </w:r>
      </w:smartTag>
      <w:r>
        <w:t xml:space="preserve"> will gather them up.</w:t>
      </w:r>
    </w:p>
    <w:p w14:paraId="5A01F53E" w14:textId="77777777" w:rsidR="00FE1B59" w:rsidRDefault="00FE1B59" w:rsidP="00FE1B59">
      <w:pPr>
        <w:pStyle w:val="Poetry2"/>
      </w:pPr>
      <w:smartTag w:uri="urn:schemas-microsoft-com:office:smarttags" w:element="place">
        <w:r>
          <w:t>Memphis</w:t>
        </w:r>
      </w:smartTag>
      <w:r>
        <w:t xml:space="preserve"> will bury them.</w:t>
      </w:r>
    </w:p>
    <w:p w14:paraId="182A2B49" w14:textId="77777777" w:rsidR="00FE1B59" w:rsidRDefault="00FE1B59" w:rsidP="00FE1B59">
      <w:pPr>
        <w:pStyle w:val="Poetry2"/>
      </w:pPr>
      <w:r>
        <w:t>Nettles will possess their pleasant things of silver.</w:t>
      </w:r>
    </w:p>
    <w:p w14:paraId="24CB483E" w14:textId="77777777" w:rsidR="00FE1B59" w:rsidRDefault="00FE1B59" w:rsidP="00FE1B59">
      <w:pPr>
        <w:pStyle w:val="Poetry2"/>
      </w:pPr>
      <w:r>
        <w:t>Thorns will be in their tents.</w:t>
      </w:r>
    </w:p>
    <w:p w14:paraId="259F3942" w14:textId="77777777" w:rsidR="00FE1B59" w:rsidRDefault="00FE1B59" w:rsidP="00FE1B59">
      <w:pPr>
        <w:pStyle w:val="Poetry1"/>
      </w:pPr>
      <w:r>
        <w:rPr>
          <w:vertAlign w:val="superscript"/>
        </w:rPr>
        <w:t>7</w:t>
      </w:r>
      <w:r>
        <w:t>The days of visitation have come.</w:t>
      </w:r>
    </w:p>
    <w:p w14:paraId="68645E6F" w14:textId="77777777" w:rsidR="00FE1B59" w:rsidRDefault="00FE1B59" w:rsidP="00FE1B59">
      <w:pPr>
        <w:pStyle w:val="Poetry2"/>
      </w:pPr>
      <w:r>
        <w:t>The days of reckoning have come.</w:t>
      </w:r>
    </w:p>
    <w:p w14:paraId="6D87B0C6" w14:textId="77777777" w:rsidR="00FE1B59" w:rsidRDefault="00FE1B59" w:rsidP="00FE1B59">
      <w:pPr>
        <w:pStyle w:val="Poetry1"/>
      </w:pPr>
      <w:r>
        <w:t>Let Israel know. The prophet is a fool,</w:t>
      </w:r>
    </w:p>
    <w:p w14:paraId="09957DB7" w14:textId="77777777" w:rsidR="00FE1B59" w:rsidRDefault="00FE1B59" w:rsidP="00FE1B59">
      <w:pPr>
        <w:pStyle w:val="Poetry2"/>
      </w:pPr>
      <w:r>
        <w:t>and the man of the spirit is mad,</w:t>
      </w:r>
    </w:p>
    <w:p w14:paraId="47048A9B" w14:textId="77777777" w:rsidR="00FE1B59" w:rsidRDefault="00FE1B59" w:rsidP="00FE1B59">
      <w:pPr>
        <w:pStyle w:val="Poetry2"/>
      </w:pPr>
      <w:r>
        <w:t>because of the abundance of your sins,</w:t>
      </w:r>
    </w:p>
    <w:p w14:paraId="14462DD5" w14:textId="77777777" w:rsidR="00FE1B59" w:rsidRDefault="00FE1B59" w:rsidP="00FE1B59">
      <w:pPr>
        <w:pStyle w:val="Poetry2"/>
      </w:pPr>
      <w:r>
        <w:t>and because your hostility is great.</w:t>
      </w:r>
    </w:p>
    <w:p w14:paraId="63590FD4" w14:textId="77777777" w:rsidR="00FE1B59" w:rsidRDefault="00FE1B59" w:rsidP="00FE1B59">
      <w:pPr>
        <w:pStyle w:val="Poetry1"/>
      </w:pPr>
      <w:r>
        <w:rPr>
          <w:vertAlign w:val="superscript"/>
        </w:rPr>
        <w:t>8</w:t>
      </w:r>
      <w:r>
        <w:t>A prophet watches over Ephraim with my God.</w:t>
      </w:r>
    </w:p>
    <w:p w14:paraId="6AC134D8" w14:textId="77777777" w:rsidR="00FE1B59" w:rsidRDefault="00FE1B59" w:rsidP="00FE1B59">
      <w:pPr>
        <w:pStyle w:val="Poetry2"/>
      </w:pPr>
      <w:r>
        <w:lastRenderedPageBreak/>
        <w:t>A fowler’s snare is on all of his paths,</w:t>
      </w:r>
    </w:p>
    <w:p w14:paraId="111533D7" w14:textId="77777777" w:rsidR="00FE1B59" w:rsidRDefault="00FE1B59" w:rsidP="00FE1B59">
      <w:pPr>
        <w:pStyle w:val="Poetry2"/>
      </w:pPr>
      <w:r>
        <w:t>and hostility in the house of his God.</w:t>
      </w:r>
    </w:p>
    <w:p w14:paraId="75726BC3" w14:textId="77777777" w:rsidR="00FE1B59" w:rsidRDefault="00FE1B59" w:rsidP="00FE1B59">
      <w:pPr>
        <w:pStyle w:val="Poetry1"/>
      </w:pPr>
      <w:r>
        <w:rPr>
          <w:vertAlign w:val="superscript"/>
        </w:rPr>
        <w:t>9</w:t>
      </w:r>
      <w:r>
        <w:t>They have deeply corrupted themselves,</w:t>
      </w:r>
    </w:p>
    <w:p w14:paraId="419CFB92" w14:textId="77777777" w:rsidR="00FE1B59" w:rsidRDefault="00FE1B59" w:rsidP="00FE1B59">
      <w:pPr>
        <w:pStyle w:val="Poetry2"/>
      </w:pPr>
      <w:r>
        <w:t>as in the days of Gibeah.</w:t>
      </w:r>
    </w:p>
    <w:p w14:paraId="3E6BE0E3" w14:textId="77777777" w:rsidR="00FE1B59" w:rsidRDefault="00FE1B59" w:rsidP="00FE1B59">
      <w:pPr>
        <w:pStyle w:val="Poetry2"/>
      </w:pPr>
      <w:r>
        <w:t>He will remember their iniquity.</w:t>
      </w:r>
    </w:p>
    <w:p w14:paraId="4B9F3DEE" w14:textId="77777777" w:rsidR="00FE1B59" w:rsidRDefault="00FE1B59" w:rsidP="00FE1B59">
      <w:pPr>
        <w:pStyle w:val="Poetry2"/>
      </w:pPr>
      <w:r>
        <w:t>He will punish them for their sins.</w:t>
      </w:r>
    </w:p>
    <w:p w14:paraId="3717A8A8" w14:textId="77777777" w:rsidR="00FE1B59" w:rsidRDefault="00FE1B59" w:rsidP="00FE1B59">
      <w:pPr>
        <w:pStyle w:val="Poetry1"/>
      </w:pPr>
      <w:r>
        <w:rPr>
          <w:vertAlign w:val="superscript"/>
        </w:rPr>
        <w:t>10</w:t>
      </w:r>
      <w:r>
        <w:t xml:space="preserve">I found </w:t>
      </w:r>
      <w:smartTag w:uri="urn:schemas-microsoft-com:office:smarttags" w:element="place">
        <w:r>
          <w:t>Israel</w:t>
        </w:r>
      </w:smartTag>
      <w:r>
        <w:t xml:space="preserve"> like grapes in the wilderness.</w:t>
      </w:r>
    </w:p>
    <w:p w14:paraId="21ADFCAA" w14:textId="77777777" w:rsidR="00FE1B59" w:rsidRDefault="00FE1B59" w:rsidP="00FE1B59">
      <w:pPr>
        <w:pStyle w:val="Poetry2"/>
      </w:pPr>
      <w:r>
        <w:t>I saw your fathers as the first ripe in the fig tree at its first season;</w:t>
      </w:r>
    </w:p>
    <w:p w14:paraId="2AC2D21D" w14:textId="77777777" w:rsidR="00FE1B59" w:rsidRDefault="00FE1B59" w:rsidP="00FE1B59">
      <w:pPr>
        <w:pStyle w:val="Poetry2"/>
      </w:pPr>
      <w:r>
        <w:t>but they came to Baal Peor, and consecrated themselves to the shameful thing,</w:t>
      </w:r>
    </w:p>
    <w:p w14:paraId="0F035989" w14:textId="77777777" w:rsidR="00FE1B59" w:rsidRDefault="00FE1B59" w:rsidP="00FE1B59">
      <w:pPr>
        <w:pStyle w:val="Poetry2"/>
      </w:pPr>
      <w:r>
        <w:t>and became abominable like that which they loved.</w:t>
      </w:r>
    </w:p>
    <w:p w14:paraId="0E8E9CB0" w14:textId="77777777" w:rsidR="00FE1B59" w:rsidRDefault="00FE1B59" w:rsidP="00FE1B59">
      <w:pPr>
        <w:pStyle w:val="Poetry1"/>
      </w:pPr>
      <w:r>
        <w:rPr>
          <w:vertAlign w:val="superscript"/>
        </w:rPr>
        <w:t>11</w:t>
      </w:r>
      <w:r>
        <w:t>As for Ephraim, their glory will fly away like a bird.</w:t>
      </w:r>
    </w:p>
    <w:p w14:paraId="101DBD18" w14:textId="77777777" w:rsidR="00FE1B59" w:rsidRDefault="00FE1B59" w:rsidP="00FE1B59">
      <w:pPr>
        <w:pStyle w:val="Poetry2"/>
      </w:pPr>
      <w:r>
        <w:t>There will be no birth, none with child, and no conception.</w:t>
      </w:r>
    </w:p>
    <w:p w14:paraId="5FEBFB30" w14:textId="77777777" w:rsidR="00FE1B59" w:rsidRDefault="00FE1B59" w:rsidP="00FE1B59">
      <w:pPr>
        <w:pStyle w:val="Poetry1"/>
      </w:pPr>
      <w:r>
        <w:rPr>
          <w:vertAlign w:val="superscript"/>
        </w:rPr>
        <w:t>12</w:t>
      </w:r>
      <w:r>
        <w:t>Though they bring up their children,</w:t>
      </w:r>
    </w:p>
    <w:p w14:paraId="7B10467D" w14:textId="77777777" w:rsidR="00FE1B59" w:rsidRDefault="00FE1B59" w:rsidP="00FE1B59">
      <w:pPr>
        <w:pStyle w:val="Poetry2"/>
      </w:pPr>
      <w:r>
        <w:t>yet I will bereave them, so that not a man shall be left.</w:t>
      </w:r>
    </w:p>
    <w:p w14:paraId="3A6D1263" w14:textId="77777777" w:rsidR="00FE1B59" w:rsidRDefault="00FE1B59" w:rsidP="00FE1B59">
      <w:pPr>
        <w:pStyle w:val="Poetry2"/>
      </w:pPr>
      <w:r>
        <w:t>Indeed, woe also to them when I depart from them.</w:t>
      </w:r>
    </w:p>
    <w:p w14:paraId="056725E0" w14:textId="77777777" w:rsidR="00FE1B59" w:rsidRDefault="00FE1B59" w:rsidP="00FE1B59">
      <w:pPr>
        <w:pStyle w:val="Poetry1"/>
      </w:pPr>
      <w:r>
        <w:rPr>
          <w:vertAlign w:val="superscript"/>
        </w:rPr>
        <w:t>13</w:t>
      </w:r>
      <w:r>
        <w:t xml:space="preserve">I have seen Ephraim, like </w:t>
      </w:r>
      <w:smartTag w:uri="urn:schemas-microsoft-com:office:smarttags" w:element="place">
        <w:r>
          <w:t>Tyre</w:t>
        </w:r>
      </w:smartTag>
      <w:r>
        <w:t>, planted in a pleasant place;</w:t>
      </w:r>
    </w:p>
    <w:p w14:paraId="6124C7E8" w14:textId="77777777" w:rsidR="00FE1B59" w:rsidRDefault="00FE1B59" w:rsidP="00FE1B59">
      <w:pPr>
        <w:pStyle w:val="Poetry2"/>
      </w:pPr>
      <w:r>
        <w:t>but Ephraim will bring out his children to the murderer.</w:t>
      </w:r>
    </w:p>
    <w:p w14:paraId="5B15FEB3" w14:textId="77777777" w:rsidR="00FE1B59" w:rsidRDefault="00FE1B59" w:rsidP="00FE1B59">
      <w:pPr>
        <w:pStyle w:val="Poetry1"/>
      </w:pPr>
      <w:r>
        <w:rPr>
          <w:vertAlign w:val="superscript"/>
        </w:rPr>
        <w:t>14</w:t>
      </w:r>
      <w:r>
        <w:t>Give them—</w:t>
      </w:r>
      <w:r w:rsidRPr="00F170FA">
        <w:rPr>
          <w:sz w:val="16"/>
          <w:szCs w:val="16"/>
        </w:rPr>
        <w:t>LORD</w:t>
      </w:r>
      <w:r>
        <w:t xml:space="preserve"> what will you give?</w:t>
      </w:r>
    </w:p>
    <w:p w14:paraId="75D8F6AF" w14:textId="77777777" w:rsidR="00FE1B59" w:rsidRDefault="00FE1B59" w:rsidP="00FE1B59">
      <w:pPr>
        <w:pStyle w:val="Poetry2"/>
      </w:pPr>
      <w:r>
        <w:t>Give them a miscarrying womb and dry breasts.</w:t>
      </w:r>
    </w:p>
    <w:p w14:paraId="1F7C99BA" w14:textId="77777777" w:rsidR="00FE1B59" w:rsidRDefault="00FE1B59" w:rsidP="00FE1B59">
      <w:pPr>
        <w:pStyle w:val="Poetry1"/>
      </w:pPr>
    </w:p>
    <w:p w14:paraId="0A223BAE" w14:textId="77777777" w:rsidR="00FE1B59" w:rsidRDefault="00FE1B59" w:rsidP="00FE1B59">
      <w:pPr>
        <w:pStyle w:val="Poetry1"/>
      </w:pPr>
      <w:r>
        <w:rPr>
          <w:vertAlign w:val="superscript"/>
        </w:rPr>
        <w:t>15</w:t>
      </w:r>
      <w:r>
        <w:t>“All their wickedness is in Gilgal;</w:t>
      </w:r>
    </w:p>
    <w:p w14:paraId="5E584425" w14:textId="77777777" w:rsidR="00FE1B59" w:rsidRDefault="00FE1B59" w:rsidP="00FE1B59">
      <w:pPr>
        <w:pStyle w:val="Poetry2"/>
      </w:pPr>
      <w:r>
        <w:t>for there I hated them.</w:t>
      </w:r>
    </w:p>
    <w:p w14:paraId="7B3B39A5" w14:textId="77777777" w:rsidR="00FE1B59" w:rsidRDefault="00FE1B59" w:rsidP="00FE1B59">
      <w:pPr>
        <w:pStyle w:val="Poetry2"/>
      </w:pPr>
      <w:r>
        <w:t>Because of the wickedness of their deeds I will drive them out of my house.</w:t>
      </w:r>
    </w:p>
    <w:p w14:paraId="2A1F78F6" w14:textId="77777777" w:rsidR="00FE1B59" w:rsidRDefault="00FE1B59" w:rsidP="00FE1B59">
      <w:pPr>
        <w:pStyle w:val="Poetry2"/>
      </w:pPr>
      <w:r>
        <w:t>I will love them no more.</w:t>
      </w:r>
    </w:p>
    <w:p w14:paraId="14703F53" w14:textId="77777777" w:rsidR="00FE1B59" w:rsidRDefault="00FE1B59" w:rsidP="00FE1B59">
      <w:pPr>
        <w:pStyle w:val="Poetry2"/>
      </w:pPr>
      <w:r>
        <w:t>All their rulers are rebels.</w:t>
      </w:r>
    </w:p>
    <w:p w14:paraId="313A1158" w14:textId="77777777" w:rsidR="00FE1B59" w:rsidRDefault="00FE1B59" w:rsidP="00FE1B59">
      <w:pPr>
        <w:pStyle w:val="Poetry1"/>
      </w:pPr>
      <w:r>
        <w:rPr>
          <w:vertAlign w:val="superscript"/>
        </w:rPr>
        <w:t>16</w:t>
      </w:r>
      <w:r>
        <w:t>Ephraim is struck.</w:t>
      </w:r>
    </w:p>
    <w:p w14:paraId="1BB82DAB" w14:textId="77777777" w:rsidR="00FE1B59" w:rsidRDefault="00FE1B59" w:rsidP="00FE1B59">
      <w:pPr>
        <w:pStyle w:val="Poetry2"/>
      </w:pPr>
      <w:r>
        <w:t>Their root has dried up.</w:t>
      </w:r>
    </w:p>
    <w:p w14:paraId="03BCC4A7" w14:textId="77777777" w:rsidR="00FE1B59" w:rsidRDefault="00FE1B59" w:rsidP="00FE1B59">
      <w:pPr>
        <w:pStyle w:val="Poetry2"/>
      </w:pPr>
      <w:r>
        <w:t>They will bear no fruit.</w:t>
      </w:r>
    </w:p>
    <w:p w14:paraId="7BD0F1BD" w14:textId="77777777" w:rsidR="00FE1B59" w:rsidRDefault="00FE1B59" w:rsidP="00FE1B59">
      <w:pPr>
        <w:pStyle w:val="Poetry2"/>
      </w:pPr>
      <w:r>
        <w:t>Even though they bring forth, yet I will kill the beloved ones of their womb.”</w:t>
      </w:r>
    </w:p>
    <w:p w14:paraId="19D6CCE9" w14:textId="77777777" w:rsidR="00FE1B59" w:rsidRDefault="00FE1B59" w:rsidP="00FE1B59">
      <w:pPr>
        <w:pStyle w:val="Poetry1"/>
      </w:pPr>
    </w:p>
    <w:p w14:paraId="607FB3D3" w14:textId="77777777" w:rsidR="00FE1B59" w:rsidRDefault="00FE1B59" w:rsidP="00FE1B59">
      <w:pPr>
        <w:pStyle w:val="Poetry1"/>
      </w:pPr>
      <w:r>
        <w:rPr>
          <w:vertAlign w:val="superscript"/>
        </w:rPr>
        <w:t>17</w:t>
      </w:r>
      <w:r>
        <w:t>My God will cast them away, because they did not listen to him;</w:t>
      </w:r>
    </w:p>
    <w:p w14:paraId="1E2293CD" w14:textId="77777777" w:rsidR="00FE1B59" w:rsidRDefault="00FE1B59" w:rsidP="00FE1B59">
      <w:pPr>
        <w:pStyle w:val="Poetry2"/>
      </w:pPr>
      <w:r>
        <w:t>and they will be wanderers among the nations.</w:t>
      </w:r>
    </w:p>
    <w:p w14:paraId="2F8CD366" w14:textId="77777777" w:rsidR="00FE1B59" w:rsidRDefault="00FE1B59" w:rsidP="00FE1B59">
      <w:pPr>
        <w:pStyle w:val="NHEB"/>
        <w:framePr w:wrap="auto"/>
      </w:pPr>
      <w:r>
        <w:t>10</w:t>
      </w:r>
    </w:p>
    <w:p w14:paraId="4896C52C" w14:textId="77777777" w:rsidR="00FE1B59" w:rsidRDefault="00FE1B59" w:rsidP="00FE1B59">
      <w:pPr>
        <w:ind w:firstLine="0"/>
      </w:pPr>
      <w:smartTag w:uri="urn:schemas-microsoft-com:office:smarttags" w:element="place">
        <w:r>
          <w:t>Israel</w:t>
        </w:r>
      </w:smartTag>
      <w:r>
        <w:t xml:space="preserve"> is a luxuriant vine that puts forth his fruit.</w:t>
      </w:r>
    </w:p>
    <w:p w14:paraId="5B171002" w14:textId="77777777" w:rsidR="00FE1B59" w:rsidRDefault="00FE1B59" w:rsidP="00FE1B59">
      <w:pPr>
        <w:pStyle w:val="Poetry2"/>
      </w:pPr>
      <w:r>
        <w:t>According to the abundance of his fruit he has multiplied his altars.</w:t>
      </w:r>
    </w:p>
    <w:p w14:paraId="1ECE1391" w14:textId="77777777" w:rsidR="00FE1B59" w:rsidRDefault="00FE1B59" w:rsidP="00FE1B59">
      <w:pPr>
        <w:pStyle w:val="Poetry2"/>
      </w:pPr>
      <w:r>
        <w:t>As their land has prospered, they have adorned their sacred stones.</w:t>
      </w:r>
    </w:p>
    <w:p w14:paraId="62D1584C" w14:textId="77777777" w:rsidR="00FE1B59" w:rsidRDefault="00FE1B59" w:rsidP="00FE1B59">
      <w:pPr>
        <w:pStyle w:val="Poetry1"/>
      </w:pPr>
      <w:r>
        <w:rPr>
          <w:vertAlign w:val="superscript"/>
        </w:rPr>
        <w:t>2</w:t>
      </w:r>
      <w:r>
        <w:t>Their heart is divided.</w:t>
      </w:r>
    </w:p>
    <w:p w14:paraId="14354569" w14:textId="77777777" w:rsidR="00FE1B59" w:rsidRDefault="00FE1B59" w:rsidP="00FE1B59">
      <w:pPr>
        <w:pStyle w:val="Poetry2"/>
      </w:pPr>
      <w:r>
        <w:t>Now they will be found guilty.</w:t>
      </w:r>
    </w:p>
    <w:p w14:paraId="5AB492E7" w14:textId="77777777" w:rsidR="00FE1B59" w:rsidRDefault="00FE1B59" w:rsidP="00FE1B59">
      <w:pPr>
        <w:pStyle w:val="Poetry2"/>
      </w:pPr>
      <w:r>
        <w:t>He will demolish their altars.</w:t>
      </w:r>
    </w:p>
    <w:p w14:paraId="5C7485E0" w14:textId="77777777" w:rsidR="00FE1B59" w:rsidRDefault="00FE1B59" w:rsidP="00FE1B59">
      <w:pPr>
        <w:pStyle w:val="Poetry2"/>
      </w:pPr>
      <w:r>
        <w:t>He will destroy their sacred stones.</w:t>
      </w:r>
    </w:p>
    <w:p w14:paraId="7D40DA08" w14:textId="77777777" w:rsidR="00FE1B59" w:rsidRDefault="00FE1B59" w:rsidP="00FE1B59">
      <w:pPr>
        <w:pStyle w:val="Poetry1"/>
      </w:pPr>
      <w:r>
        <w:rPr>
          <w:vertAlign w:val="superscript"/>
        </w:rPr>
        <w:t>3</w:t>
      </w:r>
      <w:r>
        <w:t xml:space="preserve">Surely now they will say, “We have no king; for we do not fear the </w:t>
      </w:r>
      <w:r w:rsidRPr="00F170FA">
        <w:rPr>
          <w:sz w:val="16"/>
          <w:szCs w:val="16"/>
        </w:rPr>
        <w:t>LORD</w:t>
      </w:r>
      <w:r>
        <w:t>;</w:t>
      </w:r>
    </w:p>
    <w:p w14:paraId="3BF9682E" w14:textId="77777777" w:rsidR="00FE1B59" w:rsidRDefault="00FE1B59" w:rsidP="00FE1B59">
      <w:pPr>
        <w:pStyle w:val="Poetry2"/>
      </w:pPr>
      <w:r>
        <w:t>and the king, what can he do for us?”</w:t>
      </w:r>
    </w:p>
    <w:p w14:paraId="6A1E8F8A" w14:textId="77777777" w:rsidR="00FE1B59" w:rsidRDefault="00FE1B59" w:rsidP="00FE1B59">
      <w:pPr>
        <w:pStyle w:val="Poetry1"/>
      </w:pPr>
      <w:r>
        <w:rPr>
          <w:vertAlign w:val="superscript"/>
        </w:rPr>
        <w:lastRenderedPageBreak/>
        <w:t>4</w:t>
      </w:r>
      <w:r>
        <w:t>They make promises, swearing falsely in making covenants.</w:t>
      </w:r>
    </w:p>
    <w:p w14:paraId="31759160" w14:textId="77777777" w:rsidR="00FE1B59" w:rsidRDefault="00FE1B59" w:rsidP="00FE1B59">
      <w:pPr>
        <w:pStyle w:val="Poetry2"/>
      </w:pPr>
      <w:r>
        <w:t>Therefore judgment springs up like poisonous weeds in the furrows of the field.</w:t>
      </w:r>
    </w:p>
    <w:p w14:paraId="0656ED77" w14:textId="77777777" w:rsidR="00FE1B59" w:rsidRDefault="00FE1B59" w:rsidP="00FE1B59">
      <w:pPr>
        <w:pStyle w:val="Poetry1"/>
      </w:pPr>
      <w:r>
        <w:rPr>
          <w:vertAlign w:val="superscript"/>
        </w:rPr>
        <w:t>5</w:t>
      </w:r>
      <w:r>
        <w:t xml:space="preserve">The inhabitants of </w:t>
      </w:r>
      <w:smartTag w:uri="urn:schemas-microsoft-com:office:smarttags" w:element="place">
        <w:r>
          <w:t>Samaria</w:t>
        </w:r>
      </w:smartTag>
      <w:r>
        <w:t xml:space="preserve"> will be in terror for the calves of Beth Aven;</w:t>
      </w:r>
    </w:p>
    <w:p w14:paraId="4FE09CAF" w14:textId="77777777" w:rsidR="00FE1B59" w:rsidRDefault="00FE1B59" w:rsidP="00FE1B59">
      <w:pPr>
        <w:pStyle w:val="Poetry2"/>
      </w:pPr>
      <w:r>
        <w:t>for its people will mourn over it,</w:t>
      </w:r>
    </w:p>
    <w:p w14:paraId="76E7D716" w14:textId="77777777" w:rsidR="00FE1B59" w:rsidRDefault="00FE1B59" w:rsidP="00FE1B59">
      <w:pPr>
        <w:pStyle w:val="Poetry2"/>
      </w:pPr>
      <w:r>
        <w:t>Along with its priests who rejoiced over it,</w:t>
      </w:r>
    </w:p>
    <w:p w14:paraId="37336E50" w14:textId="77777777" w:rsidR="00FE1B59" w:rsidRDefault="00FE1B59" w:rsidP="00FE1B59">
      <w:pPr>
        <w:pStyle w:val="Poetry2"/>
      </w:pPr>
      <w:r>
        <w:t>for its glory, because it has departed from it.</w:t>
      </w:r>
    </w:p>
    <w:p w14:paraId="4B1BCEB3" w14:textId="77777777" w:rsidR="00FE1B59" w:rsidRDefault="00FE1B59" w:rsidP="00FE1B59">
      <w:pPr>
        <w:pStyle w:val="Poetry1"/>
      </w:pPr>
      <w:r>
        <w:rPr>
          <w:vertAlign w:val="superscript"/>
        </w:rPr>
        <w:t>6</w:t>
      </w:r>
      <w:r>
        <w:t xml:space="preserve">It also will be </w:t>
      </w:r>
      <w:r w:rsidR="006C0FC9">
        <w:t>carried bound</w:t>
      </w:r>
      <w:r w:rsidR="006C0FC9">
        <w:rPr>
          <w:rStyle w:val="FootnoteReference"/>
        </w:rPr>
        <w:footnoteReference w:id="3321"/>
      </w:r>
      <w:r w:rsidR="006C0FC9">
        <w:t xml:space="preserve"> to </w:t>
      </w:r>
      <w:r w:rsidR="006C39DF">
        <w:t>Assyria</w:t>
      </w:r>
      <w:r w:rsidR="006C0FC9">
        <w:t xml:space="preserve"> as tribute for</w:t>
      </w:r>
      <w:r>
        <w:t xml:space="preserve"> a great king.</w:t>
      </w:r>
    </w:p>
    <w:p w14:paraId="04D5887D" w14:textId="77777777" w:rsidR="00FE1B59" w:rsidRDefault="00FE1B59" w:rsidP="00FE1B59">
      <w:pPr>
        <w:pStyle w:val="Poetry2"/>
      </w:pPr>
      <w:r>
        <w:t>Ephraim will receive shame,</w:t>
      </w:r>
    </w:p>
    <w:p w14:paraId="0EE1E6A0" w14:textId="77777777" w:rsidR="00FE1B59" w:rsidRDefault="00FE1B59" w:rsidP="00FE1B59">
      <w:pPr>
        <w:pStyle w:val="Poetry2"/>
      </w:pPr>
      <w:r>
        <w:t xml:space="preserve">and </w:t>
      </w:r>
      <w:smartTag w:uri="urn:schemas-microsoft-com:office:smarttags" w:element="place">
        <w:r>
          <w:t>Israel</w:t>
        </w:r>
      </w:smartTag>
      <w:r>
        <w:t xml:space="preserve"> will be ashamed of his own counsel.</w:t>
      </w:r>
    </w:p>
    <w:p w14:paraId="0B5938FB" w14:textId="77777777" w:rsidR="00FE1B59" w:rsidRDefault="00FE1B59" w:rsidP="00FE1B59">
      <w:pPr>
        <w:pStyle w:val="Poetry1"/>
      </w:pPr>
      <w:r>
        <w:rPr>
          <w:vertAlign w:val="superscript"/>
        </w:rPr>
        <w:t>7</w:t>
      </w:r>
      <w:r>
        <w:t>Samaria and her king float away,</w:t>
      </w:r>
    </w:p>
    <w:p w14:paraId="78EBB924" w14:textId="77777777" w:rsidR="00FE1B59" w:rsidRDefault="00FE1B59" w:rsidP="00FE1B59">
      <w:pPr>
        <w:pStyle w:val="Poetry2"/>
      </w:pPr>
      <w:r>
        <w:t>like a twig on the water.</w:t>
      </w:r>
    </w:p>
    <w:p w14:paraId="062A909E" w14:textId="77777777" w:rsidR="00FE1B59" w:rsidRDefault="00FE1B59" w:rsidP="00FE1B59">
      <w:pPr>
        <w:pStyle w:val="Poetry1"/>
      </w:pPr>
      <w:r>
        <w:rPr>
          <w:vertAlign w:val="superscript"/>
        </w:rPr>
        <w:t>8</w:t>
      </w:r>
      <w:r w:rsidR="003427E4">
        <w:t>The high places also of Beth</w:t>
      </w:r>
      <w:r w:rsidR="003427E4">
        <w:rPr>
          <w:rStyle w:val="FootnoteReference"/>
        </w:rPr>
        <w:footnoteReference w:id="3322"/>
      </w:r>
      <w:r w:rsidR="003427E4">
        <w:t xml:space="preserve"> Aven</w:t>
      </w:r>
      <w:r>
        <w:t>,</w:t>
      </w:r>
      <w:r w:rsidR="00D65ADB">
        <w:rPr>
          <w:rStyle w:val="FootnoteReference"/>
        </w:rPr>
        <w:footnoteReference w:id="3323"/>
      </w:r>
      <w:r>
        <w:t xml:space="preserve"> the sin of </w:t>
      </w:r>
      <w:smartTag w:uri="urn:schemas-microsoft-com:office:smarttags" w:element="place">
        <w:r>
          <w:t>Israel</w:t>
        </w:r>
      </w:smartTag>
      <w:r>
        <w:t>, will be destroyed.</w:t>
      </w:r>
    </w:p>
    <w:p w14:paraId="29FABEAA" w14:textId="77777777" w:rsidR="00FE1B59" w:rsidRDefault="00FE1B59" w:rsidP="00FE1B59">
      <w:pPr>
        <w:pStyle w:val="Poetry2"/>
      </w:pPr>
      <w:r>
        <w:t xml:space="preserve">The thorn and the thistle will </w:t>
      </w:r>
      <w:r w:rsidR="007F17A2">
        <w:t xml:space="preserve">grow </w:t>
      </w:r>
      <w:r w:rsidR="00BE45EE">
        <w:t>on</w:t>
      </w:r>
      <w:r>
        <w:t xml:space="preserve"> their altars.</w:t>
      </w:r>
    </w:p>
    <w:p w14:paraId="13713B41" w14:textId="77777777" w:rsidR="00FE1B59" w:rsidRDefault="00CC1C30" w:rsidP="00FE1B59">
      <w:pPr>
        <w:pStyle w:val="Poetry2"/>
      </w:pPr>
      <w:r>
        <w:t>Then they will say to the mountains, “</w:t>
      </w:r>
      <w:r w:rsidR="007F17A2">
        <w:t>Fall on us</w:t>
      </w:r>
      <w:r>
        <w:t>,</w:t>
      </w:r>
      <w:r w:rsidR="007F17A2">
        <w:rPr>
          <w:rStyle w:val="FootnoteReference"/>
        </w:rPr>
        <w:footnoteReference w:id="3324"/>
      </w:r>
      <w:r>
        <w:t xml:space="preserve">” </w:t>
      </w:r>
      <w:r w:rsidR="00FE1B59">
        <w:t xml:space="preserve">and </w:t>
      </w:r>
      <w:r w:rsidR="007F17A2">
        <w:t xml:space="preserve">to </w:t>
      </w:r>
      <w:r w:rsidR="00FE1B59">
        <w:t>the hills, “</w:t>
      </w:r>
      <w:r w:rsidR="007F17A2">
        <w:t>Cover us</w:t>
      </w:r>
      <w:r w:rsidR="00FE1B59">
        <w:t>.</w:t>
      </w:r>
      <w:r w:rsidR="007F17A2">
        <w:rPr>
          <w:rStyle w:val="FootnoteReference"/>
        </w:rPr>
        <w:footnoteReference w:id="3325"/>
      </w:r>
      <w:r w:rsidR="00FE1B59">
        <w:t>”</w:t>
      </w:r>
      <w:r w:rsidR="007F17A2">
        <w:rPr>
          <w:rStyle w:val="FootnoteReference"/>
        </w:rPr>
        <w:footnoteReference w:id="3326"/>
      </w:r>
    </w:p>
    <w:p w14:paraId="79FAE8A1" w14:textId="77777777" w:rsidR="00FE1B59" w:rsidRDefault="00FE1B59" w:rsidP="00FE1B59">
      <w:pPr>
        <w:pStyle w:val="Poetry1"/>
      </w:pPr>
    </w:p>
    <w:p w14:paraId="29BB5549" w14:textId="77777777" w:rsidR="00FE1B59" w:rsidRDefault="00FE1B59" w:rsidP="00FE1B59">
      <w:pPr>
        <w:pStyle w:val="Poetry1"/>
      </w:pPr>
      <w:r>
        <w:rPr>
          <w:vertAlign w:val="superscript"/>
        </w:rPr>
        <w:t>9</w:t>
      </w:r>
      <w:r>
        <w:t>“</w:t>
      </w:r>
      <w:smartTag w:uri="urn:schemas-microsoft-com:office:smarttags" w:element="place">
        <w:r>
          <w:t>Israel</w:t>
        </w:r>
      </w:smartTag>
      <w:r>
        <w:t>, you have sinned from the days of Gibeah.</w:t>
      </w:r>
    </w:p>
    <w:p w14:paraId="12C3A179" w14:textId="77777777" w:rsidR="00FE1B59" w:rsidRDefault="00FE1B59" w:rsidP="00FE1B59">
      <w:pPr>
        <w:pStyle w:val="Poetry2"/>
      </w:pPr>
      <w:r>
        <w:t>There they remained.</w:t>
      </w:r>
    </w:p>
    <w:p w14:paraId="76164B29" w14:textId="77777777" w:rsidR="00FE1B59" w:rsidRDefault="00FE1B59" w:rsidP="00FE1B59">
      <w:pPr>
        <w:pStyle w:val="Poetry2"/>
      </w:pPr>
      <w:r>
        <w:t>The battle against the children of iniquity doesn’t overtake them in Gibeah.</w:t>
      </w:r>
    </w:p>
    <w:p w14:paraId="504E6A8A" w14:textId="77777777" w:rsidR="00FE1B59" w:rsidRDefault="00FE1B59" w:rsidP="00FE1B59">
      <w:pPr>
        <w:pStyle w:val="Poetry1"/>
      </w:pPr>
      <w:r>
        <w:rPr>
          <w:vertAlign w:val="superscript"/>
        </w:rPr>
        <w:t>10</w:t>
      </w:r>
      <w:r w:rsidR="00951E8C">
        <w:t>I am coming</w:t>
      </w:r>
      <w:r w:rsidR="00951E8C">
        <w:rPr>
          <w:rStyle w:val="FootnoteReference"/>
        </w:rPr>
        <w:footnoteReference w:id="3327"/>
      </w:r>
      <w:r w:rsidR="00951E8C">
        <w:t xml:space="preserve"> to</w:t>
      </w:r>
      <w:r>
        <w:t xml:space="preserve"> </w:t>
      </w:r>
      <w:r w:rsidR="009E462B" w:rsidRPr="009E462B">
        <w:t>discipline</w:t>
      </w:r>
      <w:r w:rsidR="009E462B">
        <w:rPr>
          <w:rStyle w:val="FootnoteReference"/>
        </w:rPr>
        <w:footnoteReference w:id="3328"/>
      </w:r>
      <w:r>
        <w:t xml:space="preserve"> them;</w:t>
      </w:r>
    </w:p>
    <w:p w14:paraId="6B5A19B4" w14:textId="77777777" w:rsidR="00FE1B59" w:rsidRDefault="00FE1B59" w:rsidP="00FE1B59">
      <w:pPr>
        <w:pStyle w:val="Poetry2"/>
      </w:pPr>
      <w:r>
        <w:t>and the nations will be gathered against them,</w:t>
      </w:r>
    </w:p>
    <w:p w14:paraId="7A990BF8" w14:textId="77777777" w:rsidR="00FE1B59" w:rsidRDefault="00FE1B59" w:rsidP="00FE1B59">
      <w:pPr>
        <w:pStyle w:val="Poetry2"/>
      </w:pPr>
      <w:r>
        <w:t xml:space="preserve">when they are </w:t>
      </w:r>
      <w:r w:rsidR="00513D92" w:rsidRPr="009E462B">
        <w:t>discipline</w:t>
      </w:r>
      <w:r w:rsidR="00513D92">
        <w:t>d</w:t>
      </w:r>
      <w:r w:rsidR="00513D92">
        <w:rPr>
          <w:rStyle w:val="FootnoteReference"/>
        </w:rPr>
        <w:footnoteReference w:id="3329"/>
      </w:r>
    </w:p>
    <w:p w14:paraId="5C6D136A" w14:textId="77777777" w:rsidR="00FE1B59" w:rsidRDefault="00FE1B59" w:rsidP="00FE1B59">
      <w:pPr>
        <w:pStyle w:val="Poetry2"/>
      </w:pPr>
      <w:r>
        <w:t xml:space="preserve">         for their two transgressions.</w:t>
      </w:r>
      <w:r>
        <w:rPr>
          <w:rStyle w:val="FootnoteReference"/>
        </w:rPr>
        <w:footnoteReference w:id="3330"/>
      </w:r>
    </w:p>
    <w:p w14:paraId="5F8EC01E" w14:textId="77777777" w:rsidR="00FE1B59" w:rsidRDefault="00FE1B59" w:rsidP="00FE1B59">
      <w:pPr>
        <w:pStyle w:val="Poetry1"/>
      </w:pPr>
      <w:r>
        <w:rPr>
          <w:vertAlign w:val="superscript"/>
        </w:rPr>
        <w:t>11</w:t>
      </w:r>
      <w:r>
        <w:t>Ephraim is a trained heifer that loves to thresh;</w:t>
      </w:r>
    </w:p>
    <w:p w14:paraId="026D2D59" w14:textId="77777777" w:rsidR="00FE1B59" w:rsidRDefault="00FE1B59" w:rsidP="00FE1B59">
      <w:pPr>
        <w:pStyle w:val="Poetry2"/>
      </w:pPr>
      <w:r>
        <w:t>so I will put a yoke on her beautiful neck.</w:t>
      </w:r>
    </w:p>
    <w:p w14:paraId="317158C5" w14:textId="77777777" w:rsidR="00FE1B59" w:rsidRDefault="00FE1B59" w:rsidP="00FE1B59">
      <w:pPr>
        <w:pStyle w:val="Poetry2"/>
      </w:pPr>
      <w:r>
        <w:t>I will set a rider on Ephraim.</w:t>
      </w:r>
    </w:p>
    <w:p w14:paraId="64674233" w14:textId="77777777" w:rsidR="00FE1B59" w:rsidRDefault="00FE1B59" w:rsidP="00FE1B59">
      <w:pPr>
        <w:pStyle w:val="Poetry2"/>
      </w:pPr>
      <w:smartTag w:uri="urn:schemas-microsoft-com:office:smarttags" w:element="place">
        <w:r>
          <w:t>Judah</w:t>
        </w:r>
      </w:smartTag>
      <w:r>
        <w:t xml:space="preserve"> will plow.</w:t>
      </w:r>
    </w:p>
    <w:p w14:paraId="68639E0E" w14:textId="77777777" w:rsidR="00FE1B59" w:rsidRDefault="00FE1B59" w:rsidP="00FE1B59">
      <w:pPr>
        <w:pStyle w:val="Poetry2"/>
      </w:pPr>
      <w:r>
        <w:t>Jacob will break his clods.</w:t>
      </w:r>
    </w:p>
    <w:p w14:paraId="50B35EC5" w14:textId="77777777" w:rsidR="00FE1B59" w:rsidRDefault="00FE1B59" w:rsidP="00FE1B59">
      <w:pPr>
        <w:pStyle w:val="Poetry1"/>
      </w:pPr>
      <w:r>
        <w:rPr>
          <w:vertAlign w:val="superscript"/>
        </w:rPr>
        <w:t>12</w:t>
      </w:r>
      <w:r>
        <w:t>Sow to yourselves in righteousness,</w:t>
      </w:r>
    </w:p>
    <w:p w14:paraId="0C4783B0" w14:textId="77777777" w:rsidR="00FE1B59" w:rsidRDefault="00FE1B59" w:rsidP="00FE1B59">
      <w:pPr>
        <w:pStyle w:val="Poetry2"/>
      </w:pPr>
      <w:r>
        <w:t>reap according to kindness.</w:t>
      </w:r>
    </w:p>
    <w:p w14:paraId="2E939B6E" w14:textId="77777777" w:rsidR="00FE1B59" w:rsidRDefault="00FE1B59" w:rsidP="00FE1B59">
      <w:pPr>
        <w:pStyle w:val="Poetry1"/>
      </w:pPr>
      <w:r>
        <w:t>Break up your fallow ground;</w:t>
      </w:r>
    </w:p>
    <w:p w14:paraId="6FBE900B" w14:textId="77777777" w:rsidR="00FE1B59" w:rsidRDefault="00FE1B59" w:rsidP="00FE1B59">
      <w:pPr>
        <w:pStyle w:val="Poetry2"/>
      </w:pPr>
      <w:r>
        <w:t xml:space="preserve">for it is time to seek the </w:t>
      </w:r>
      <w:r w:rsidRPr="00F170FA">
        <w:rPr>
          <w:sz w:val="16"/>
          <w:szCs w:val="16"/>
        </w:rPr>
        <w:t>LORD</w:t>
      </w:r>
      <w:r>
        <w:t>,</w:t>
      </w:r>
    </w:p>
    <w:p w14:paraId="7CA8E1F7" w14:textId="77777777" w:rsidR="00FE1B59" w:rsidRDefault="00FE1B59" w:rsidP="00FE1B59">
      <w:pPr>
        <w:pStyle w:val="Poetry2"/>
      </w:pPr>
      <w:r>
        <w:t>until he comes and rains righteousness on you.</w:t>
      </w:r>
    </w:p>
    <w:p w14:paraId="75F1B730" w14:textId="77777777" w:rsidR="00FE1B59" w:rsidRDefault="00FE1B59" w:rsidP="00FE1B59">
      <w:pPr>
        <w:pStyle w:val="Poetry1"/>
      </w:pPr>
      <w:r>
        <w:rPr>
          <w:vertAlign w:val="superscript"/>
        </w:rPr>
        <w:t>13</w:t>
      </w:r>
      <w:r>
        <w:t>You have plowed wickedness.</w:t>
      </w:r>
    </w:p>
    <w:p w14:paraId="550DB362" w14:textId="77777777" w:rsidR="00FE1B59" w:rsidRDefault="00FE1B59" w:rsidP="00FE1B59">
      <w:pPr>
        <w:pStyle w:val="Poetry2"/>
      </w:pPr>
      <w:r>
        <w:t>You have reaped iniquity.</w:t>
      </w:r>
    </w:p>
    <w:p w14:paraId="09A795B0" w14:textId="77777777" w:rsidR="00FE1B59" w:rsidRDefault="00FE1B59" w:rsidP="00FE1B59">
      <w:pPr>
        <w:pStyle w:val="Poetry2"/>
      </w:pPr>
      <w:r>
        <w:t>You have eaten the fruit of lies,</w:t>
      </w:r>
    </w:p>
    <w:p w14:paraId="7D2647AB" w14:textId="77777777" w:rsidR="00FE1B59" w:rsidRDefault="00FE1B59" w:rsidP="00FE1B59">
      <w:pPr>
        <w:pStyle w:val="Poetry2"/>
      </w:pPr>
      <w:r>
        <w:t>for you trusted in your way, in the multitude of your mighty men.</w:t>
      </w:r>
    </w:p>
    <w:p w14:paraId="409856F1" w14:textId="77777777" w:rsidR="00FE1B59" w:rsidRDefault="00FE1B59" w:rsidP="00FE1B59">
      <w:pPr>
        <w:pStyle w:val="Poetry1"/>
      </w:pPr>
      <w:r>
        <w:rPr>
          <w:vertAlign w:val="superscript"/>
        </w:rPr>
        <w:lastRenderedPageBreak/>
        <w:t>14</w:t>
      </w:r>
      <w:r>
        <w:t>Therefore a battle roar will arise among your people,</w:t>
      </w:r>
    </w:p>
    <w:p w14:paraId="2F4C4414" w14:textId="77777777" w:rsidR="00FE1B59" w:rsidRDefault="00FE1B59" w:rsidP="00FE1B59">
      <w:pPr>
        <w:pStyle w:val="Poetry2"/>
      </w:pPr>
      <w:r>
        <w:t>and all your fortresses will be destroyed,</w:t>
      </w:r>
    </w:p>
    <w:p w14:paraId="1BDC75A8" w14:textId="77777777" w:rsidR="00FE1B59" w:rsidRDefault="00FE1B59" w:rsidP="00FE1B59">
      <w:pPr>
        <w:pStyle w:val="Poetry2"/>
      </w:pPr>
      <w:r>
        <w:t>as Shalman destroyed Beth Arbel in the day of battle.</w:t>
      </w:r>
    </w:p>
    <w:p w14:paraId="739A5EF5" w14:textId="77777777" w:rsidR="00FE1B59" w:rsidRDefault="00FE1B59" w:rsidP="00FE1B59">
      <w:pPr>
        <w:pStyle w:val="Poetry2"/>
      </w:pPr>
      <w:r>
        <w:t>The mother was dashed in pieces with her children.</w:t>
      </w:r>
    </w:p>
    <w:p w14:paraId="0439CE4D" w14:textId="77777777" w:rsidR="00FE1B59" w:rsidRDefault="00FE1B59" w:rsidP="00FE1B59">
      <w:pPr>
        <w:pStyle w:val="Poetry1"/>
      </w:pPr>
      <w:r>
        <w:rPr>
          <w:vertAlign w:val="superscript"/>
        </w:rPr>
        <w:t>15</w:t>
      </w:r>
      <w:r>
        <w:t xml:space="preserve">So </w:t>
      </w:r>
      <w:smartTag w:uri="urn:schemas-microsoft-com:office:smarttags" w:element="place">
        <w:r>
          <w:t>Bethel</w:t>
        </w:r>
      </w:smartTag>
      <w:r>
        <w:t xml:space="preserve"> will do to you because of your great wickedness.</w:t>
      </w:r>
    </w:p>
    <w:p w14:paraId="38AC05AA" w14:textId="77777777" w:rsidR="00FE1B59" w:rsidRDefault="00FE1B59" w:rsidP="00FE1B59">
      <w:pPr>
        <w:pStyle w:val="Poetry2"/>
      </w:pPr>
      <w:r>
        <w:t xml:space="preserve">At daybreak the king of </w:t>
      </w:r>
      <w:smartTag w:uri="urn:schemas-microsoft-com:office:smarttags" w:element="place">
        <w:r>
          <w:t>Israel</w:t>
        </w:r>
      </w:smartTag>
      <w:r>
        <w:t xml:space="preserve"> will be destroyed.</w:t>
      </w:r>
    </w:p>
    <w:p w14:paraId="3A620C3F" w14:textId="77777777" w:rsidR="00FE1B59" w:rsidRDefault="00FE1B59" w:rsidP="00FE1B59">
      <w:pPr>
        <w:pStyle w:val="Poetry1"/>
      </w:pPr>
    </w:p>
    <w:p w14:paraId="5E7C9D49" w14:textId="77777777" w:rsidR="00FE1B59" w:rsidRDefault="00FE1B59" w:rsidP="00FE1B59">
      <w:pPr>
        <w:pStyle w:val="NHEB"/>
        <w:framePr w:wrap="auto"/>
      </w:pPr>
      <w:r>
        <w:t>11</w:t>
      </w:r>
    </w:p>
    <w:p w14:paraId="6DAACF89" w14:textId="77777777" w:rsidR="00FE1B59" w:rsidRDefault="00FE1B59" w:rsidP="00FE1B59">
      <w:pPr>
        <w:ind w:firstLine="0"/>
      </w:pPr>
      <w:r>
        <w:t xml:space="preserve">“When </w:t>
      </w:r>
      <w:smartTag w:uri="urn:schemas-microsoft-com:office:smarttags" w:element="place">
        <w:r>
          <w:t>Israel</w:t>
        </w:r>
      </w:smartTag>
      <w:r>
        <w:t xml:space="preserve"> was a </w:t>
      </w:r>
      <w:r w:rsidR="00637AE1">
        <w:t>child, I loved him,</w:t>
      </w:r>
    </w:p>
    <w:p w14:paraId="4CE8A8B0" w14:textId="77777777" w:rsidR="00FE1B59" w:rsidRDefault="00FE1B59" w:rsidP="00FE1B59">
      <w:pPr>
        <w:pStyle w:val="Poetry2"/>
      </w:pPr>
      <w:r>
        <w:t>and out of Egypt I called my son.</w:t>
      </w:r>
      <w:r>
        <w:rPr>
          <w:rStyle w:val="FootnoteReference"/>
        </w:rPr>
        <w:footnoteReference w:id="3331"/>
      </w:r>
    </w:p>
    <w:p w14:paraId="149C53C3" w14:textId="77777777" w:rsidR="00FE1B59" w:rsidRDefault="00FE1B59" w:rsidP="00FE1B59">
      <w:pPr>
        <w:pStyle w:val="Poetry1"/>
      </w:pPr>
      <w:r>
        <w:rPr>
          <w:vertAlign w:val="superscript"/>
        </w:rPr>
        <w:t>2</w:t>
      </w:r>
      <w:r>
        <w:t>As I called them,</w:t>
      </w:r>
      <w:r>
        <w:rPr>
          <w:rStyle w:val="FootnoteReference"/>
        </w:rPr>
        <w:footnoteReference w:id="3332"/>
      </w:r>
      <w:r>
        <w:t xml:space="preserve"> the farther they went from me.</w:t>
      </w:r>
      <w:r>
        <w:rPr>
          <w:rStyle w:val="FootnoteReference"/>
        </w:rPr>
        <w:footnoteReference w:id="3333"/>
      </w:r>
    </w:p>
    <w:p w14:paraId="4C4621ED" w14:textId="77777777" w:rsidR="00FE1B59" w:rsidRDefault="00FE1B59" w:rsidP="00FE1B59">
      <w:pPr>
        <w:pStyle w:val="Poetry2"/>
      </w:pPr>
      <w:r>
        <w:t>They sacrificed to the Baals,</w:t>
      </w:r>
    </w:p>
    <w:p w14:paraId="399062E1" w14:textId="77777777" w:rsidR="00FE1B59" w:rsidRDefault="00FE1B59" w:rsidP="00FE1B59">
      <w:pPr>
        <w:pStyle w:val="Poetry2"/>
      </w:pPr>
      <w:r>
        <w:t>and burned incense to engraved images.</w:t>
      </w:r>
    </w:p>
    <w:p w14:paraId="732E2D26" w14:textId="77777777" w:rsidR="00FE1B59" w:rsidRDefault="00FE1B59" w:rsidP="00FE1B59">
      <w:pPr>
        <w:pStyle w:val="Poetry1"/>
      </w:pPr>
      <w:r>
        <w:rPr>
          <w:vertAlign w:val="superscript"/>
        </w:rPr>
        <w:t>3</w:t>
      </w:r>
      <w:r>
        <w:t>Yet I taught Ephraim to walk.</w:t>
      </w:r>
    </w:p>
    <w:p w14:paraId="4D86FBB9" w14:textId="77777777" w:rsidR="00FE1B59" w:rsidRDefault="00FE1B59" w:rsidP="00FE1B59">
      <w:pPr>
        <w:pStyle w:val="Poetry2"/>
      </w:pPr>
      <w:r>
        <w:t>I took them in my</w:t>
      </w:r>
      <w:r>
        <w:rPr>
          <w:rStyle w:val="FootnoteReference"/>
        </w:rPr>
        <w:footnoteReference w:id="3334"/>
      </w:r>
      <w:r>
        <w:t xml:space="preserve"> arms;</w:t>
      </w:r>
    </w:p>
    <w:p w14:paraId="4E73B7DB" w14:textId="77777777" w:rsidR="00FE1B59" w:rsidRDefault="00FE1B59" w:rsidP="00FE1B59">
      <w:pPr>
        <w:pStyle w:val="Poetry2"/>
      </w:pPr>
      <w:r>
        <w:t>but they did not know that I healed them.</w:t>
      </w:r>
    </w:p>
    <w:p w14:paraId="4861299F" w14:textId="77777777" w:rsidR="00FE1B59" w:rsidRDefault="00FE1B59" w:rsidP="00FE1B59">
      <w:pPr>
        <w:pStyle w:val="Poetry1"/>
      </w:pPr>
      <w:r>
        <w:rPr>
          <w:vertAlign w:val="superscript"/>
        </w:rPr>
        <w:t>4</w:t>
      </w:r>
      <w:r>
        <w:t>I drew them with cords of a man, with ties of love;</w:t>
      </w:r>
    </w:p>
    <w:p w14:paraId="5286832A" w14:textId="77777777" w:rsidR="00FE1B59" w:rsidRDefault="00FE1B59" w:rsidP="00FE1B59">
      <w:pPr>
        <w:pStyle w:val="Poetry2"/>
      </w:pPr>
      <w:r>
        <w:t>and I was to them like those who lift up the yoke on their necks;</w:t>
      </w:r>
    </w:p>
    <w:p w14:paraId="0D62CA43" w14:textId="77777777" w:rsidR="00FE1B59" w:rsidRDefault="00FE1B59" w:rsidP="00FE1B59">
      <w:pPr>
        <w:pStyle w:val="Poetry2"/>
      </w:pPr>
      <w:r>
        <w:t>and I bent down to him and I fed him.</w:t>
      </w:r>
    </w:p>
    <w:p w14:paraId="21F62450" w14:textId="77777777" w:rsidR="00FE1B59" w:rsidRDefault="00FE1B59" w:rsidP="00FE1B59">
      <w:pPr>
        <w:pStyle w:val="Poetry1"/>
      </w:pPr>
    </w:p>
    <w:p w14:paraId="7ADBDED6" w14:textId="77777777" w:rsidR="00FE1B59" w:rsidRDefault="00FE1B59" w:rsidP="00FE1B59">
      <w:pPr>
        <w:pStyle w:val="Poetry1"/>
      </w:pPr>
      <w:r>
        <w:rPr>
          <w:vertAlign w:val="superscript"/>
        </w:rPr>
        <w:t>5</w:t>
      </w:r>
      <w:r>
        <w:t xml:space="preserve">“They won’t return into the land of </w:t>
      </w:r>
      <w:smartTag w:uri="urn:schemas-microsoft-com:office:smarttags" w:element="place">
        <w:r>
          <w:t>Egypt</w:t>
        </w:r>
      </w:smartTag>
      <w:r>
        <w:t>;</w:t>
      </w:r>
    </w:p>
    <w:p w14:paraId="6000A669" w14:textId="719FF58D" w:rsidR="00FE1B59" w:rsidRDefault="00FE1B59" w:rsidP="00FE1B59">
      <w:pPr>
        <w:pStyle w:val="Poetry2"/>
      </w:pPr>
      <w:r>
        <w:t xml:space="preserve">but the </w:t>
      </w:r>
      <w:r w:rsidR="001629C6">
        <w:t>Assyria</w:t>
      </w:r>
      <w:r w:rsidR="00ED0B36">
        <w:t>n</w:t>
      </w:r>
      <w:r>
        <w:t xml:space="preserve"> will be their king,</w:t>
      </w:r>
    </w:p>
    <w:p w14:paraId="13FCEEED" w14:textId="77777777" w:rsidR="00FE1B59" w:rsidRDefault="00FE1B59" w:rsidP="00FE1B59">
      <w:pPr>
        <w:pStyle w:val="Poetry2"/>
      </w:pPr>
      <w:r>
        <w:t>because they refused to repent.</w:t>
      </w:r>
    </w:p>
    <w:p w14:paraId="6966B956" w14:textId="77777777" w:rsidR="00FE1B59" w:rsidRDefault="00FE1B59" w:rsidP="00FE1B59">
      <w:pPr>
        <w:pStyle w:val="Poetry1"/>
      </w:pPr>
      <w:r>
        <w:rPr>
          <w:vertAlign w:val="superscript"/>
        </w:rPr>
        <w:t>6</w:t>
      </w:r>
      <w:r>
        <w:t>The sword will fall on their cities,</w:t>
      </w:r>
    </w:p>
    <w:p w14:paraId="24E0FDC6" w14:textId="77777777" w:rsidR="00FE1B59" w:rsidRDefault="00FE1B59" w:rsidP="00FE1B59">
      <w:pPr>
        <w:pStyle w:val="Poetry2"/>
      </w:pPr>
      <w:r>
        <w:t>and will destroy the bars of their gates,</w:t>
      </w:r>
    </w:p>
    <w:p w14:paraId="66744D20" w14:textId="77777777" w:rsidR="00FE1B59" w:rsidRDefault="00FE1B59" w:rsidP="00FE1B59">
      <w:pPr>
        <w:pStyle w:val="Poetry2"/>
      </w:pPr>
      <w:r>
        <w:t>and will put an end to their plans.</w:t>
      </w:r>
    </w:p>
    <w:p w14:paraId="16BFA74F" w14:textId="77777777" w:rsidR="00FE1B59" w:rsidRDefault="00FE1B59" w:rsidP="00FE1B59">
      <w:pPr>
        <w:pStyle w:val="Poetry1"/>
      </w:pPr>
      <w:r>
        <w:rPr>
          <w:vertAlign w:val="superscript"/>
        </w:rPr>
        <w:t>7</w:t>
      </w:r>
      <w:r>
        <w:t>My people are determined to turn from me.</w:t>
      </w:r>
    </w:p>
    <w:p w14:paraId="51823DA4" w14:textId="77777777" w:rsidR="00FE1B59" w:rsidRDefault="00FE1B59" w:rsidP="00FE1B59">
      <w:pPr>
        <w:pStyle w:val="Poetry2"/>
      </w:pPr>
      <w:r>
        <w:t>Though they call to the Most High,</w:t>
      </w:r>
    </w:p>
    <w:p w14:paraId="0C83A269" w14:textId="77777777" w:rsidR="00FE1B59" w:rsidRDefault="00FE1B59" w:rsidP="00FE1B59">
      <w:pPr>
        <w:pStyle w:val="Poetry2"/>
      </w:pPr>
      <w:r>
        <w:t>he certainly won’t exalt them.</w:t>
      </w:r>
    </w:p>
    <w:p w14:paraId="30FA43DA" w14:textId="77777777" w:rsidR="00FE1B59" w:rsidRDefault="00FE1B59" w:rsidP="00FE1B59">
      <w:pPr>
        <w:pStyle w:val="Poetry1"/>
      </w:pPr>
    </w:p>
    <w:p w14:paraId="0C09D465" w14:textId="77777777" w:rsidR="00FE1B59" w:rsidRDefault="00FE1B59" w:rsidP="00FE1B59">
      <w:pPr>
        <w:pStyle w:val="Poetry1"/>
      </w:pPr>
      <w:r>
        <w:rPr>
          <w:vertAlign w:val="superscript"/>
        </w:rPr>
        <w:t>8</w:t>
      </w:r>
      <w:r>
        <w:t>“How can I give you up, Ephraim?</w:t>
      </w:r>
    </w:p>
    <w:p w14:paraId="7025E421" w14:textId="77777777" w:rsidR="00FE1B59" w:rsidRDefault="00FE1B59" w:rsidP="00FE1B59">
      <w:pPr>
        <w:pStyle w:val="Poetry2"/>
      </w:pPr>
      <w:r>
        <w:t xml:space="preserve">How can I hand you over, </w:t>
      </w:r>
      <w:smartTag w:uri="urn:schemas-microsoft-com:office:smarttags" w:element="country-region">
        <w:smartTag w:uri="urn:schemas-microsoft-com:office:smarttags" w:element="place">
          <w:r>
            <w:t>Israel</w:t>
          </w:r>
        </w:smartTag>
      </w:smartTag>
      <w:r>
        <w:t>?</w:t>
      </w:r>
    </w:p>
    <w:p w14:paraId="78ADC417" w14:textId="77777777" w:rsidR="00FE1B59" w:rsidRDefault="00FE1B59" w:rsidP="00FE1B59">
      <w:pPr>
        <w:pStyle w:val="Poetry2"/>
      </w:pPr>
      <w:r>
        <w:t>How can I make you like Admah?</w:t>
      </w:r>
    </w:p>
    <w:p w14:paraId="3D489B2B" w14:textId="77777777" w:rsidR="00FE1B59" w:rsidRDefault="00FE1B59" w:rsidP="00FE1B59">
      <w:pPr>
        <w:pStyle w:val="Poetry2"/>
      </w:pPr>
      <w:r>
        <w:t>How can I make you like Zeboiim?</w:t>
      </w:r>
    </w:p>
    <w:p w14:paraId="2575A15B" w14:textId="77777777" w:rsidR="00FE1B59" w:rsidRDefault="00FE1B59" w:rsidP="00FE1B59">
      <w:pPr>
        <w:pStyle w:val="Poetry1"/>
      </w:pPr>
      <w:r>
        <w:t>My heart is turned within me,</w:t>
      </w:r>
    </w:p>
    <w:p w14:paraId="2CBBE6A4" w14:textId="77777777" w:rsidR="00FE1B59" w:rsidRDefault="00FE1B59" w:rsidP="00FE1B59">
      <w:pPr>
        <w:pStyle w:val="Poetry2"/>
      </w:pPr>
      <w:r>
        <w:t>my compassion is aroused.</w:t>
      </w:r>
    </w:p>
    <w:p w14:paraId="3F8BFF77" w14:textId="77777777" w:rsidR="00FE1B59" w:rsidRDefault="00FE1B59" w:rsidP="00FE1B59">
      <w:pPr>
        <w:pStyle w:val="Poetry1"/>
      </w:pPr>
      <w:r>
        <w:rPr>
          <w:vertAlign w:val="superscript"/>
        </w:rPr>
        <w:t>9</w:t>
      </w:r>
      <w:r>
        <w:t>I will not execute the fierceness of my anger.</w:t>
      </w:r>
    </w:p>
    <w:p w14:paraId="78D4428E" w14:textId="77777777" w:rsidR="00FE1B59" w:rsidRDefault="00FE1B59" w:rsidP="00FE1B59">
      <w:pPr>
        <w:pStyle w:val="Poetry2"/>
      </w:pPr>
      <w:r>
        <w:t>I will not return to destroy Ephraim:</w:t>
      </w:r>
    </w:p>
    <w:p w14:paraId="020A48FC" w14:textId="77777777" w:rsidR="00FE1B59" w:rsidRDefault="00FE1B59" w:rsidP="00FE1B59">
      <w:pPr>
        <w:pStyle w:val="Poetry2"/>
      </w:pPr>
      <w:r>
        <w:t>for I am God, and not man; the Holy One in the midst of you;</w:t>
      </w:r>
    </w:p>
    <w:p w14:paraId="5F9EA7B6" w14:textId="77777777" w:rsidR="00FE1B59" w:rsidRDefault="00FE1B59" w:rsidP="00FE1B59">
      <w:pPr>
        <w:pStyle w:val="Poetry2"/>
      </w:pPr>
      <w:r>
        <w:t>and I will not come in wrath.</w:t>
      </w:r>
    </w:p>
    <w:p w14:paraId="6494EBDA" w14:textId="77777777" w:rsidR="00FE1B59" w:rsidRDefault="00FE1B59" w:rsidP="00FE1B59">
      <w:pPr>
        <w:pStyle w:val="Poetry1"/>
      </w:pPr>
      <w:r>
        <w:rPr>
          <w:vertAlign w:val="superscript"/>
        </w:rPr>
        <w:t>10</w:t>
      </w:r>
      <w:r>
        <w:t xml:space="preserve">They will walk after the </w:t>
      </w:r>
      <w:r w:rsidRPr="00F170FA">
        <w:rPr>
          <w:sz w:val="16"/>
          <w:szCs w:val="16"/>
        </w:rPr>
        <w:t>LORD</w:t>
      </w:r>
      <w:r>
        <w:t>,</w:t>
      </w:r>
    </w:p>
    <w:p w14:paraId="4028E8E8" w14:textId="77777777" w:rsidR="00FE1B59" w:rsidRDefault="00FE1B59" w:rsidP="00FE1B59">
      <w:pPr>
        <w:pStyle w:val="Poetry2"/>
      </w:pPr>
      <w:r>
        <w:t>who will roar like a lion;</w:t>
      </w:r>
    </w:p>
    <w:p w14:paraId="7C7BD688" w14:textId="77777777" w:rsidR="00FE1B59" w:rsidRDefault="00FE1B59" w:rsidP="00FE1B59">
      <w:pPr>
        <w:pStyle w:val="Poetry2"/>
      </w:pPr>
      <w:r>
        <w:t>for he will roar, and the children will come trembling from the west.</w:t>
      </w:r>
    </w:p>
    <w:p w14:paraId="35E21FD6" w14:textId="77777777" w:rsidR="00FE1B59" w:rsidRDefault="00FE1B59" w:rsidP="00FE1B59">
      <w:pPr>
        <w:pStyle w:val="Poetry1"/>
      </w:pPr>
      <w:r>
        <w:rPr>
          <w:vertAlign w:val="superscript"/>
        </w:rPr>
        <w:lastRenderedPageBreak/>
        <w:t>11</w:t>
      </w:r>
      <w:r>
        <w:t xml:space="preserve">They will come trembling like a bird out of </w:t>
      </w:r>
      <w:smartTag w:uri="urn:schemas-microsoft-com:office:smarttags" w:element="country-region">
        <w:smartTag w:uri="urn:schemas-microsoft-com:office:smarttags" w:element="place">
          <w:r>
            <w:t>Egypt</w:t>
          </w:r>
        </w:smartTag>
      </w:smartTag>
      <w:r>
        <w:t>,</w:t>
      </w:r>
    </w:p>
    <w:p w14:paraId="3EEC151B" w14:textId="77777777" w:rsidR="00FE1B59" w:rsidRDefault="00FE1B59" w:rsidP="00FE1B59">
      <w:pPr>
        <w:pStyle w:val="Poetry2"/>
      </w:pPr>
      <w:r>
        <w:t xml:space="preserve">and like a dove out of the </w:t>
      </w:r>
      <w:smartTag w:uri="urn:schemas-microsoft-com:office:smarttags" w:element="PlaceType">
        <w:r>
          <w:t>land</w:t>
        </w:r>
      </w:smartTag>
      <w:r>
        <w:t xml:space="preserve"> of </w:t>
      </w:r>
      <w:r w:rsidR="006C39DF">
        <w:t>Assyria</w:t>
      </w:r>
      <w:r>
        <w:t>;</w:t>
      </w:r>
    </w:p>
    <w:p w14:paraId="01F287C7" w14:textId="77777777" w:rsidR="00FE1B59" w:rsidRDefault="00FE1B59" w:rsidP="00FE1B59">
      <w:pPr>
        <w:pStyle w:val="Poetry1"/>
      </w:pPr>
      <w:r>
        <w:t xml:space="preserve">and I will settle them in their houses,” says the </w:t>
      </w:r>
      <w:r w:rsidRPr="00F170FA">
        <w:rPr>
          <w:sz w:val="16"/>
          <w:szCs w:val="16"/>
        </w:rPr>
        <w:t>LORD</w:t>
      </w:r>
      <w:r>
        <w:t>.</w:t>
      </w:r>
    </w:p>
    <w:p w14:paraId="504F7E09" w14:textId="77777777" w:rsidR="00FE1B59" w:rsidRDefault="00FE1B59" w:rsidP="00FE1B59">
      <w:pPr>
        <w:pStyle w:val="Poetry1"/>
      </w:pPr>
    </w:p>
    <w:p w14:paraId="14A30793" w14:textId="77777777" w:rsidR="00FE1B59" w:rsidRDefault="00FE1B59" w:rsidP="00FE1B59">
      <w:pPr>
        <w:pStyle w:val="Poetry1"/>
      </w:pPr>
      <w:r>
        <w:rPr>
          <w:vertAlign w:val="superscript"/>
        </w:rPr>
        <w:t>12</w:t>
      </w:r>
      <w:r>
        <w:t>Ephraim surrounds me with falsehood,</w:t>
      </w:r>
    </w:p>
    <w:p w14:paraId="4D6656E3" w14:textId="77777777" w:rsidR="00FE1B59" w:rsidRDefault="00FE1B59" w:rsidP="00FE1B59">
      <w:pPr>
        <w:pStyle w:val="Poetry2"/>
      </w:pPr>
      <w:r>
        <w:t xml:space="preserve">and the house of </w:t>
      </w:r>
      <w:smartTag w:uri="urn:schemas-microsoft-com:office:smarttags" w:element="place">
        <w:smartTag w:uri="urn:schemas-microsoft-com:office:smarttags" w:element="country-region">
          <w:r>
            <w:t>Israel</w:t>
          </w:r>
        </w:smartTag>
      </w:smartTag>
      <w:r>
        <w:t xml:space="preserve"> with deceit.</w:t>
      </w:r>
    </w:p>
    <w:p w14:paraId="6A201D0D" w14:textId="77777777" w:rsidR="00FE1B59" w:rsidRDefault="00FE1B59" w:rsidP="00FE1B59">
      <w:pPr>
        <w:pStyle w:val="Poetry2"/>
      </w:pPr>
      <w:smartTag w:uri="urn:schemas-microsoft-com:office:smarttags" w:element="country-region">
        <w:smartTag w:uri="urn:schemas-microsoft-com:office:smarttags" w:element="place">
          <w:r>
            <w:t>Judah</w:t>
          </w:r>
        </w:smartTag>
      </w:smartTag>
      <w:r>
        <w:t xml:space="preserve"> still strays from God,</w:t>
      </w:r>
    </w:p>
    <w:p w14:paraId="6D076CB6" w14:textId="77777777" w:rsidR="00FE1B59" w:rsidRDefault="00FE1B59" w:rsidP="00FE1B59">
      <w:pPr>
        <w:pStyle w:val="Poetry2"/>
      </w:pPr>
      <w:r>
        <w:t>and is unfaithful to the Holy One.</w:t>
      </w:r>
    </w:p>
    <w:p w14:paraId="50E27F06" w14:textId="77777777" w:rsidR="00FE1B59" w:rsidRDefault="00FE1B59" w:rsidP="00FE1B59">
      <w:pPr>
        <w:pStyle w:val="NHEB"/>
        <w:framePr w:wrap="auto"/>
      </w:pPr>
      <w:r>
        <w:t>12</w:t>
      </w:r>
    </w:p>
    <w:p w14:paraId="1C2FDB3B" w14:textId="77777777" w:rsidR="00FE1B59" w:rsidRDefault="00FE1B59" w:rsidP="00FE1B59">
      <w:pPr>
        <w:ind w:firstLine="0"/>
      </w:pPr>
      <w:r>
        <w:t>Ephraim feeds on wind,</w:t>
      </w:r>
    </w:p>
    <w:p w14:paraId="72FA15EF" w14:textId="77777777" w:rsidR="00FE1B59" w:rsidRDefault="00FE1B59" w:rsidP="00FE1B59">
      <w:pPr>
        <w:pStyle w:val="Poetry2"/>
      </w:pPr>
      <w:r>
        <w:t>and chases the east wind.</w:t>
      </w:r>
    </w:p>
    <w:p w14:paraId="7F28782B" w14:textId="77777777" w:rsidR="00FE1B59" w:rsidRDefault="00FE1B59" w:rsidP="00FE1B59">
      <w:pPr>
        <w:pStyle w:val="Poetry2"/>
      </w:pPr>
      <w:r>
        <w:t>He continually multiplies lies and desolation.</w:t>
      </w:r>
    </w:p>
    <w:p w14:paraId="4E96FDAF" w14:textId="77777777" w:rsidR="00FE1B59" w:rsidRDefault="00FE1B59" w:rsidP="00FE1B59">
      <w:pPr>
        <w:pStyle w:val="Poetry2"/>
      </w:pPr>
      <w:r>
        <w:t xml:space="preserve">They make a covenant with </w:t>
      </w:r>
      <w:r w:rsidR="006C39DF">
        <w:t>Assyria</w:t>
      </w:r>
      <w:r>
        <w:t>,</w:t>
      </w:r>
    </w:p>
    <w:p w14:paraId="118F0A5A" w14:textId="77777777" w:rsidR="00FE1B59" w:rsidRDefault="00FE1B59" w:rsidP="00FE1B59">
      <w:pPr>
        <w:pStyle w:val="Poetry2"/>
      </w:pPr>
      <w:r>
        <w:t xml:space="preserve">and oil is carried into </w:t>
      </w:r>
      <w:smartTag w:uri="urn:schemas-microsoft-com:office:smarttags" w:element="place">
        <w:smartTag w:uri="urn:schemas-microsoft-com:office:smarttags" w:element="country-region">
          <w:r>
            <w:t>Egypt</w:t>
          </w:r>
        </w:smartTag>
      </w:smartTag>
      <w:r>
        <w:t>.</w:t>
      </w:r>
    </w:p>
    <w:p w14:paraId="378CE820" w14:textId="77777777" w:rsidR="00FE1B59" w:rsidRDefault="00FE1B59" w:rsidP="00FE1B59">
      <w:pPr>
        <w:pStyle w:val="Poetry1"/>
      </w:pPr>
      <w:r>
        <w:rPr>
          <w:vertAlign w:val="superscript"/>
        </w:rPr>
        <w:t>2</w:t>
      </w:r>
      <w:r>
        <w:t xml:space="preserve">The </w:t>
      </w:r>
      <w:r w:rsidRPr="00F170FA">
        <w:rPr>
          <w:sz w:val="16"/>
          <w:szCs w:val="16"/>
        </w:rPr>
        <w:t>LORD</w:t>
      </w:r>
      <w:r>
        <w:t xml:space="preserve"> also has a controversy with </w:t>
      </w:r>
      <w:smartTag w:uri="urn:schemas-microsoft-com:office:smarttags" w:element="country-region">
        <w:smartTag w:uri="urn:schemas-microsoft-com:office:smarttags" w:element="place">
          <w:r>
            <w:t>Judah</w:t>
          </w:r>
        </w:smartTag>
      </w:smartTag>
      <w:r>
        <w:t>,</w:t>
      </w:r>
    </w:p>
    <w:p w14:paraId="33B1EDC4" w14:textId="77777777" w:rsidR="00FE1B59" w:rsidRDefault="00FE1B59" w:rsidP="00FE1B59">
      <w:pPr>
        <w:pStyle w:val="Poetry2"/>
      </w:pPr>
      <w:r>
        <w:t>and will punish Jacob according to his ways</w:t>
      </w:r>
    </w:p>
    <w:p w14:paraId="4BFB3F62" w14:textId="77777777" w:rsidR="00FE1B59" w:rsidRDefault="00FE1B59" w:rsidP="00FE1B59">
      <w:pPr>
        <w:pStyle w:val="Poetry2"/>
      </w:pPr>
      <w:r>
        <w:t>and</w:t>
      </w:r>
      <w:r>
        <w:rPr>
          <w:rStyle w:val="FootnoteReference"/>
        </w:rPr>
        <w:footnoteReference w:id="3335"/>
      </w:r>
      <w:r>
        <w:t xml:space="preserve"> according to his deeds he will repay him.</w:t>
      </w:r>
    </w:p>
    <w:p w14:paraId="00BB81E0" w14:textId="77777777" w:rsidR="00FE1B59" w:rsidRDefault="00FE1B59" w:rsidP="00FE1B59">
      <w:pPr>
        <w:pStyle w:val="Poetry1"/>
      </w:pPr>
      <w:r>
        <w:rPr>
          <w:vertAlign w:val="superscript"/>
        </w:rPr>
        <w:t>3</w:t>
      </w:r>
      <w:r>
        <w:t>In the womb he took his brother by the heel;</w:t>
      </w:r>
    </w:p>
    <w:p w14:paraId="347217BD" w14:textId="77777777" w:rsidR="00FE1B59" w:rsidRDefault="00FE1B59" w:rsidP="00FE1B59">
      <w:pPr>
        <w:pStyle w:val="Poetry2"/>
      </w:pPr>
      <w:r>
        <w:t>and in his manhood he contended with God.</w:t>
      </w:r>
    </w:p>
    <w:p w14:paraId="18056B55" w14:textId="77777777" w:rsidR="00FE1B59" w:rsidRDefault="00FE1B59" w:rsidP="00FE1B59">
      <w:pPr>
        <w:pStyle w:val="Poetry1"/>
      </w:pPr>
      <w:r>
        <w:rPr>
          <w:vertAlign w:val="superscript"/>
        </w:rPr>
        <w:t>4</w:t>
      </w:r>
      <w:r>
        <w:t>Indeed, he struggled with the angel, and prevailed;</w:t>
      </w:r>
    </w:p>
    <w:p w14:paraId="22F3474D" w14:textId="77777777" w:rsidR="00FE1B59" w:rsidRDefault="00FE1B59" w:rsidP="00FE1B59">
      <w:pPr>
        <w:pStyle w:val="Poetry2"/>
      </w:pPr>
      <w:r>
        <w:t xml:space="preserve">he wept, and made </w:t>
      </w:r>
      <w:r w:rsidR="006F0166">
        <w:t>petition</w:t>
      </w:r>
      <w:r>
        <w:t xml:space="preserve"> to him.</w:t>
      </w:r>
    </w:p>
    <w:p w14:paraId="6A0325A1" w14:textId="77777777" w:rsidR="00FE1B59" w:rsidRDefault="00FE1B59" w:rsidP="00FE1B59">
      <w:pPr>
        <w:pStyle w:val="Poetry2"/>
      </w:pPr>
      <w:r>
        <w:t xml:space="preserve">He found him at </w:t>
      </w:r>
      <w:smartTag w:uri="urn:schemas-microsoft-com:office:smarttags" w:element="City">
        <w:smartTag w:uri="urn:schemas-microsoft-com:office:smarttags" w:element="place">
          <w:r>
            <w:t>Bethel</w:t>
          </w:r>
        </w:smartTag>
      </w:smartTag>
      <w:r>
        <w:t>, and there he spoke with him,</w:t>
      </w:r>
      <w:r>
        <w:rPr>
          <w:rStyle w:val="FootnoteReference"/>
        </w:rPr>
        <w:footnoteReference w:id="3336"/>
      </w:r>
    </w:p>
    <w:p w14:paraId="15C79314" w14:textId="77777777" w:rsidR="00FE1B59" w:rsidRDefault="00FE1B59" w:rsidP="00FE1B59">
      <w:pPr>
        <w:pStyle w:val="Poetry2"/>
      </w:pPr>
      <w:r>
        <w:rPr>
          <w:vertAlign w:val="superscript"/>
        </w:rPr>
        <w:t>5</w:t>
      </w:r>
      <w:r>
        <w:t xml:space="preserve">even the </w:t>
      </w:r>
      <w:r w:rsidRPr="00F170FA">
        <w:rPr>
          <w:sz w:val="16"/>
          <w:szCs w:val="16"/>
        </w:rPr>
        <w:t>LORD</w:t>
      </w:r>
      <w:r>
        <w:t>, the God of hosts;</w:t>
      </w:r>
    </w:p>
    <w:p w14:paraId="2462328B" w14:textId="77777777" w:rsidR="00FE1B59" w:rsidRDefault="00FE1B59" w:rsidP="00FE1B59">
      <w:pPr>
        <w:pStyle w:val="Poetry2"/>
      </w:pPr>
      <w:r>
        <w:t xml:space="preserve">The </w:t>
      </w:r>
      <w:r w:rsidRPr="00F170FA">
        <w:rPr>
          <w:sz w:val="16"/>
          <w:szCs w:val="16"/>
        </w:rPr>
        <w:t>LORD</w:t>
      </w:r>
      <w:r>
        <w:t xml:space="preserve"> is his name of renown.</w:t>
      </w:r>
    </w:p>
    <w:p w14:paraId="6639D4E3" w14:textId="77777777" w:rsidR="00FE1B59" w:rsidRDefault="00FE1B59" w:rsidP="00FE1B59">
      <w:pPr>
        <w:pStyle w:val="Poetry1"/>
      </w:pPr>
      <w:r>
        <w:rPr>
          <w:vertAlign w:val="superscript"/>
        </w:rPr>
        <w:t>6</w:t>
      </w:r>
      <w:r>
        <w:t>Therefore turn to your God.</w:t>
      </w:r>
    </w:p>
    <w:p w14:paraId="53A8F2DD" w14:textId="77777777" w:rsidR="00FE1B59" w:rsidRDefault="00FE1B59" w:rsidP="00FE1B59">
      <w:pPr>
        <w:pStyle w:val="Poetry2"/>
      </w:pPr>
      <w:r>
        <w:t>Keep kindness and justice,</w:t>
      </w:r>
    </w:p>
    <w:p w14:paraId="1379DF6E" w14:textId="77777777" w:rsidR="00FE1B59" w:rsidRDefault="00FE1B59" w:rsidP="00FE1B59">
      <w:pPr>
        <w:pStyle w:val="Poetry2"/>
      </w:pPr>
      <w:r>
        <w:t>and wait continually for your God.</w:t>
      </w:r>
    </w:p>
    <w:p w14:paraId="457D3BF4" w14:textId="77777777" w:rsidR="00FE1B59" w:rsidRDefault="00FE1B59" w:rsidP="00FE1B59">
      <w:pPr>
        <w:pStyle w:val="Poetry1"/>
      </w:pPr>
    </w:p>
    <w:p w14:paraId="7071D3EF" w14:textId="77777777" w:rsidR="00FE1B59" w:rsidRDefault="00FE1B59" w:rsidP="00FE1B59">
      <w:pPr>
        <w:pStyle w:val="Poetry1"/>
      </w:pPr>
      <w:r>
        <w:rPr>
          <w:vertAlign w:val="superscript"/>
        </w:rPr>
        <w:t>7</w:t>
      </w:r>
      <w:r>
        <w:t>A merchant has dishonest scales in his hand.</w:t>
      </w:r>
    </w:p>
    <w:p w14:paraId="59DC5EED" w14:textId="77777777" w:rsidR="00FE1B59" w:rsidRDefault="00FE1B59" w:rsidP="00FE1B59">
      <w:pPr>
        <w:pStyle w:val="Poetry2"/>
      </w:pPr>
      <w:r>
        <w:t>He loves to defraud.</w:t>
      </w:r>
    </w:p>
    <w:p w14:paraId="76328189" w14:textId="77777777" w:rsidR="00FE1B59" w:rsidRDefault="00FE1B59" w:rsidP="00FE1B59">
      <w:pPr>
        <w:pStyle w:val="Poetry1"/>
      </w:pPr>
      <w:r>
        <w:rPr>
          <w:vertAlign w:val="superscript"/>
        </w:rPr>
        <w:t>8</w:t>
      </w:r>
      <w:r>
        <w:t>Ephraim said, “Surely I have become rich,</w:t>
      </w:r>
    </w:p>
    <w:p w14:paraId="0AA06400" w14:textId="77777777" w:rsidR="00FE1B59" w:rsidRDefault="00FE1B59" w:rsidP="00FE1B59">
      <w:pPr>
        <w:pStyle w:val="Poetry2"/>
      </w:pPr>
      <w:r>
        <w:t>I have found myself wealth.</w:t>
      </w:r>
    </w:p>
    <w:p w14:paraId="462917F6" w14:textId="77777777" w:rsidR="00FE1B59" w:rsidRDefault="00FE1B59" w:rsidP="00FE1B59">
      <w:pPr>
        <w:pStyle w:val="Poetry2"/>
      </w:pPr>
      <w:r>
        <w:t>In all my wealth they won’t find in me any iniquity that is sin.”</w:t>
      </w:r>
    </w:p>
    <w:p w14:paraId="3189088B" w14:textId="77777777" w:rsidR="00FE1B59" w:rsidRDefault="00FE1B59" w:rsidP="00FE1B59">
      <w:pPr>
        <w:pStyle w:val="Poetry1"/>
      </w:pPr>
    </w:p>
    <w:p w14:paraId="71197D9B" w14:textId="77777777" w:rsidR="00FE1B59" w:rsidRDefault="00FE1B59" w:rsidP="00FE1B59">
      <w:pPr>
        <w:pStyle w:val="Poetry1"/>
      </w:pPr>
      <w:r>
        <w:rPr>
          <w:vertAlign w:val="superscript"/>
        </w:rPr>
        <w:t>9</w:t>
      </w:r>
      <w:r>
        <w:t xml:space="preserve">“But I the </w:t>
      </w:r>
      <w:r w:rsidRPr="00F170FA">
        <w:rPr>
          <w:sz w:val="16"/>
          <w:szCs w:val="16"/>
        </w:rPr>
        <w:t>LORD</w:t>
      </w:r>
      <w:r>
        <w:t xml:space="preserve"> your God </w:t>
      </w:r>
      <w:r w:rsidR="00CF52B8">
        <w:t>brought you up</w:t>
      </w:r>
      <w:r w:rsidR="00CF52B8">
        <w:rPr>
          <w:rStyle w:val="FootnoteReference"/>
        </w:rPr>
        <w:footnoteReference w:id="3337"/>
      </w:r>
      <w:r w:rsidR="00CF52B8">
        <w:t xml:space="preserve"> </w:t>
      </w:r>
      <w:r>
        <w:t xml:space="preserve">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79F49D97" w14:textId="77777777" w:rsidR="00FE1B59" w:rsidRDefault="00FE1B59" w:rsidP="00FE1B59">
      <w:pPr>
        <w:pStyle w:val="Poetry2"/>
      </w:pPr>
      <w:r>
        <w:t>I will yet again make you dwell in tents,</w:t>
      </w:r>
    </w:p>
    <w:p w14:paraId="384E947B" w14:textId="77777777" w:rsidR="00FE1B59" w:rsidRDefault="00FE1B59" w:rsidP="00FE1B59">
      <w:pPr>
        <w:pStyle w:val="Poetry2"/>
      </w:pPr>
      <w:r>
        <w:t>as in the days of the solemn feast.</w:t>
      </w:r>
    </w:p>
    <w:p w14:paraId="39A2F871" w14:textId="77777777" w:rsidR="00FE1B59" w:rsidRDefault="00FE1B59" w:rsidP="00FE1B59">
      <w:pPr>
        <w:pStyle w:val="Poetry1"/>
      </w:pPr>
      <w:r>
        <w:rPr>
          <w:vertAlign w:val="superscript"/>
        </w:rPr>
        <w:t>10</w:t>
      </w:r>
      <w:r>
        <w:t>I have also spoken to the prophets,</w:t>
      </w:r>
    </w:p>
    <w:p w14:paraId="3C21E503" w14:textId="77777777" w:rsidR="00FE1B59" w:rsidRDefault="00FE1B59" w:rsidP="00FE1B59">
      <w:pPr>
        <w:pStyle w:val="Poetry2"/>
      </w:pPr>
      <w:r>
        <w:t>and I have multiplied visions;</w:t>
      </w:r>
    </w:p>
    <w:p w14:paraId="7B5B7562" w14:textId="77777777" w:rsidR="00FE1B59" w:rsidRDefault="00FE1B59" w:rsidP="00FE1B59">
      <w:pPr>
        <w:pStyle w:val="Poetry2"/>
      </w:pPr>
      <w:r>
        <w:t>and by the ministry of the prophets I have used parables.</w:t>
      </w:r>
    </w:p>
    <w:p w14:paraId="7EB333DF" w14:textId="77777777" w:rsidR="00FE1B59" w:rsidRDefault="00FE1B59" w:rsidP="00FE1B59">
      <w:pPr>
        <w:pStyle w:val="Poetry1"/>
      </w:pPr>
      <w:r>
        <w:rPr>
          <w:vertAlign w:val="superscript"/>
        </w:rPr>
        <w:t>11</w:t>
      </w:r>
      <w:r>
        <w:t xml:space="preserve">If </w:t>
      </w:r>
      <w:smartTag w:uri="urn:schemas-microsoft-com:office:smarttags" w:element="place">
        <w:r>
          <w:t>Gilead</w:t>
        </w:r>
      </w:smartTag>
      <w:r>
        <w:t xml:space="preserve"> is wicked,</w:t>
      </w:r>
    </w:p>
    <w:p w14:paraId="3BD9FB35" w14:textId="77777777" w:rsidR="00FE1B59" w:rsidRDefault="00FE1B59" w:rsidP="00FE1B59">
      <w:pPr>
        <w:pStyle w:val="Poetry2"/>
      </w:pPr>
      <w:r>
        <w:t>surely they are worthless.</w:t>
      </w:r>
    </w:p>
    <w:p w14:paraId="3486EA36" w14:textId="77777777" w:rsidR="00FE1B59" w:rsidRDefault="00FE1B59" w:rsidP="00FE1B59">
      <w:pPr>
        <w:pStyle w:val="Poetry1"/>
      </w:pPr>
      <w:r>
        <w:t>In Gilgal they sacrifice bulls.</w:t>
      </w:r>
    </w:p>
    <w:p w14:paraId="36D3D7CF" w14:textId="77777777" w:rsidR="00FE1B59" w:rsidRDefault="00FE1B59" w:rsidP="00FE1B59">
      <w:pPr>
        <w:pStyle w:val="Poetry2"/>
      </w:pPr>
      <w:r>
        <w:t>Indeed, their altars are like heaps in the furrows of the field.</w:t>
      </w:r>
    </w:p>
    <w:p w14:paraId="780AF0E5" w14:textId="77777777" w:rsidR="00FE1B59" w:rsidRDefault="00FE1B59" w:rsidP="00FE1B59">
      <w:pPr>
        <w:pStyle w:val="Poetry1"/>
      </w:pPr>
      <w:r>
        <w:rPr>
          <w:vertAlign w:val="superscript"/>
        </w:rPr>
        <w:lastRenderedPageBreak/>
        <w:t>12</w:t>
      </w:r>
      <w:r>
        <w:t xml:space="preserve">Jacob fled into the country of </w:t>
      </w:r>
      <w:smartTag w:uri="urn:schemas-microsoft-com:office:smarttags" w:element="place">
        <w:smartTag w:uri="urn:schemas-microsoft-com:office:smarttags" w:element="country-region">
          <w:r>
            <w:t>Aram</w:t>
          </w:r>
        </w:smartTag>
      </w:smartTag>
      <w:r>
        <w:t>,</w:t>
      </w:r>
    </w:p>
    <w:p w14:paraId="56C87315" w14:textId="77777777" w:rsidR="00FE1B59" w:rsidRDefault="00FE1B59" w:rsidP="00FE1B59">
      <w:pPr>
        <w:pStyle w:val="Poetry2"/>
      </w:pPr>
      <w:r>
        <w:t xml:space="preserve">and </w:t>
      </w:r>
      <w:smartTag w:uri="urn:schemas-microsoft-com:office:smarttags" w:element="place">
        <w:smartTag w:uri="urn:schemas-microsoft-com:office:smarttags" w:element="country-region">
          <w:r>
            <w:t>Israel</w:t>
          </w:r>
        </w:smartTag>
      </w:smartTag>
      <w:r>
        <w:t xml:space="preserve"> served to get a wife,</w:t>
      </w:r>
    </w:p>
    <w:p w14:paraId="62F3CA10" w14:textId="77777777" w:rsidR="00FE1B59" w:rsidRDefault="00FE1B59" w:rsidP="00FE1B59">
      <w:pPr>
        <w:pStyle w:val="Poetry2"/>
      </w:pPr>
      <w:r>
        <w:t>and for a wife he tended flocks and herds.</w:t>
      </w:r>
    </w:p>
    <w:p w14:paraId="3D9BB50F" w14:textId="77777777" w:rsidR="00FE1B59" w:rsidRDefault="00FE1B59" w:rsidP="00FE1B59">
      <w:pPr>
        <w:pStyle w:val="Poetry1"/>
      </w:pPr>
      <w:r>
        <w:rPr>
          <w:vertAlign w:val="superscript"/>
        </w:rPr>
        <w:t>13</w:t>
      </w:r>
      <w:r>
        <w:t xml:space="preserve">By a prophet the </w:t>
      </w:r>
      <w:r w:rsidRPr="00F170FA">
        <w:rPr>
          <w:sz w:val="16"/>
          <w:szCs w:val="16"/>
        </w:rPr>
        <w:t>LORD</w:t>
      </w:r>
      <w:r>
        <w:t xml:space="preserve"> brought </w:t>
      </w:r>
      <w:smartTag w:uri="urn:schemas-microsoft-com:office:smarttags" w:element="country-region">
        <w:r>
          <w:t>Israel</w:t>
        </w:r>
      </w:smartTag>
      <w:r>
        <w:t xml:space="preserve"> up out of </w:t>
      </w:r>
      <w:smartTag w:uri="urn:schemas-microsoft-com:office:smarttags" w:element="country-region">
        <w:smartTag w:uri="urn:schemas-microsoft-com:office:smarttags" w:element="place">
          <w:r>
            <w:t>Egypt</w:t>
          </w:r>
        </w:smartTag>
      </w:smartTag>
      <w:r>
        <w:t>,</w:t>
      </w:r>
    </w:p>
    <w:p w14:paraId="197DD3D9" w14:textId="77777777" w:rsidR="00FE1B59" w:rsidRDefault="00FE1B59" w:rsidP="00FE1B59">
      <w:pPr>
        <w:pStyle w:val="Poetry2"/>
      </w:pPr>
      <w:r>
        <w:t>and by a prophet he was preserved.</w:t>
      </w:r>
    </w:p>
    <w:p w14:paraId="0B34E5AE" w14:textId="77777777" w:rsidR="00FE1B59" w:rsidRDefault="00FE1B59" w:rsidP="00FE1B59">
      <w:pPr>
        <w:pStyle w:val="Poetry1"/>
      </w:pPr>
      <w:r>
        <w:rPr>
          <w:vertAlign w:val="superscript"/>
        </w:rPr>
        <w:t>14</w:t>
      </w:r>
      <w:r>
        <w:t>Ephraim has bitterly provoked anger.</w:t>
      </w:r>
    </w:p>
    <w:p w14:paraId="075C0062" w14:textId="77777777" w:rsidR="00FE1B59" w:rsidRDefault="00FE1B59" w:rsidP="00FE1B59">
      <w:pPr>
        <w:pStyle w:val="Poetry2"/>
      </w:pPr>
      <w:r>
        <w:t>Therefore his blood will be left on him,</w:t>
      </w:r>
    </w:p>
    <w:p w14:paraId="6F875D9B" w14:textId="77777777" w:rsidR="00FE1B59" w:rsidRDefault="00FE1B59" w:rsidP="00FE1B59">
      <w:pPr>
        <w:pStyle w:val="Poetry2"/>
      </w:pPr>
      <w:r>
        <w:t>and his Lord will repay his contempt.</w:t>
      </w:r>
    </w:p>
    <w:p w14:paraId="371EF161" w14:textId="77777777" w:rsidR="00FE1B59" w:rsidRDefault="00FE1B59" w:rsidP="00FE1B59">
      <w:pPr>
        <w:pStyle w:val="NHEB"/>
        <w:framePr w:wrap="auto"/>
      </w:pPr>
      <w:r>
        <w:t>13</w:t>
      </w:r>
    </w:p>
    <w:p w14:paraId="391EE9A2" w14:textId="77777777" w:rsidR="00FE1B59" w:rsidRDefault="00FE1B59" w:rsidP="00FE1B59">
      <w:pPr>
        <w:ind w:firstLine="0"/>
      </w:pPr>
      <w:r>
        <w:t>When Ephraim spoke, there was trembling.</w:t>
      </w:r>
    </w:p>
    <w:p w14:paraId="71F5CC0F" w14:textId="77777777" w:rsidR="00FE1B59" w:rsidRDefault="00FE1B59" w:rsidP="00FE1B59">
      <w:pPr>
        <w:pStyle w:val="Poetry2"/>
      </w:pPr>
      <w:r>
        <w:t xml:space="preserve">He exalted himself in </w:t>
      </w:r>
      <w:smartTag w:uri="urn:schemas-microsoft-com:office:smarttags" w:element="country-region">
        <w:smartTag w:uri="urn:schemas-microsoft-com:office:smarttags" w:element="place">
          <w:r>
            <w:t>Israel</w:t>
          </w:r>
        </w:smartTag>
      </w:smartTag>
      <w:r>
        <w:t>,</w:t>
      </w:r>
    </w:p>
    <w:p w14:paraId="7DA23DFA" w14:textId="77777777" w:rsidR="00FE1B59" w:rsidRDefault="00FE1B59" w:rsidP="00FE1B59">
      <w:pPr>
        <w:pStyle w:val="Poetry2"/>
      </w:pPr>
      <w:r>
        <w:t>but when he became guilty in Baal, he died.</w:t>
      </w:r>
    </w:p>
    <w:p w14:paraId="54309AA0" w14:textId="77777777" w:rsidR="00FE1B59" w:rsidRDefault="00FE1B59" w:rsidP="00FE1B59">
      <w:pPr>
        <w:pStyle w:val="Poetry1"/>
      </w:pPr>
      <w:r>
        <w:rPr>
          <w:vertAlign w:val="superscript"/>
        </w:rPr>
        <w:t>2</w:t>
      </w:r>
      <w:r>
        <w:t>Now they sin more and more,</w:t>
      </w:r>
    </w:p>
    <w:p w14:paraId="67A8E13C" w14:textId="77777777" w:rsidR="00FE1B59" w:rsidRDefault="00FE1B59" w:rsidP="00FE1B59">
      <w:pPr>
        <w:pStyle w:val="Poetry2"/>
      </w:pPr>
      <w:r>
        <w:t>and have made themselves molten images of their silver,</w:t>
      </w:r>
    </w:p>
    <w:p w14:paraId="54D5B754" w14:textId="77777777" w:rsidR="00FE1B59" w:rsidRDefault="00FE1B59" w:rsidP="00FE1B59">
      <w:pPr>
        <w:pStyle w:val="Poetry2"/>
      </w:pPr>
      <w:r>
        <w:t>even idols according to their own understanding,</w:t>
      </w:r>
    </w:p>
    <w:p w14:paraId="25E6E703" w14:textId="77777777" w:rsidR="00FE1B59" w:rsidRDefault="00FE1B59" w:rsidP="00FE1B59">
      <w:pPr>
        <w:pStyle w:val="Poetry2"/>
      </w:pPr>
      <w:r>
        <w:t>all of them the work of the craftsmen.</w:t>
      </w:r>
    </w:p>
    <w:p w14:paraId="26391B3C" w14:textId="77777777" w:rsidR="00FE1B59" w:rsidRDefault="00FE1B59" w:rsidP="00FE1B59">
      <w:pPr>
        <w:pStyle w:val="Poetry2"/>
      </w:pPr>
      <w:r>
        <w:t>They say of them, ‘They offer human sacrifice and kiss the calves.’</w:t>
      </w:r>
    </w:p>
    <w:p w14:paraId="77D688A9" w14:textId="77777777" w:rsidR="00FE1B59" w:rsidRDefault="00FE1B59" w:rsidP="00FE1B59">
      <w:pPr>
        <w:pStyle w:val="Poetry1"/>
      </w:pPr>
      <w:r>
        <w:rPr>
          <w:vertAlign w:val="superscript"/>
        </w:rPr>
        <w:t>3</w:t>
      </w:r>
      <w:r>
        <w:t>Therefore they will be like the morning mist,</w:t>
      </w:r>
    </w:p>
    <w:p w14:paraId="7C45C09D" w14:textId="77777777" w:rsidR="00FE1B59" w:rsidRDefault="00FE1B59" w:rsidP="00FE1B59">
      <w:pPr>
        <w:pStyle w:val="Poetry2"/>
      </w:pPr>
      <w:r>
        <w:t>and like the dew that passes away early,</w:t>
      </w:r>
    </w:p>
    <w:p w14:paraId="1AFB45BE" w14:textId="77777777" w:rsidR="00FE1B59" w:rsidRDefault="00FE1B59" w:rsidP="00FE1B59">
      <w:pPr>
        <w:pStyle w:val="Poetry2"/>
      </w:pPr>
      <w:r>
        <w:t>like the chaff that is driven with the whirlwind out of the threshing floor,</w:t>
      </w:r>
    </w:p>
    <w:p w14:paraId="34AF437F" w14:textId="77777777" w:rsidR="00FE1B59" w:rsidRDefault="00FE1B59" w:rsidP="00FE1B59">
      <w:pPr>
        <w:pStyle w:val="Poetry2"/>
      </w:pPr>
      <w:r>
        <w:t>and like the smoke out of the chimney.</w:t>
      </w:r>
    </w:p>
    <w:p w14:paraId="42BD1ED3" w14:textId="77777777" w:rsidR="00FE1B59" w:rsidRDefault="00FE1B59" w:rsidP="00FE1B59">
      <w:pPr>
        <w:pStyle w:val="Poetry1"/>
      </w:pPr>
    </w:p>
    <w:p w14:paraId="6C546DA0" w14:textId="77777777" w:rsidR="00FE1B59" w:rsidRDefault="00FE1B59" w:rsidP="00FE1B59">
      <w:pPr>
        <w:pStyle w:val="Poetry1"/>
        <w:ind w:left="0" w:firstLine="0"/>
      </w:pPr>
      <w:r>
        <w:rPr>
          <w:vertAlign w:val="superscript"/>
        </w:rPr>
        <w:t>4</w:t>
      </w:r>
      <w:r>
        <w:t xml:space="preserve">“Yet I am the </w:t>
      </w:r>
      <w:r w:rsidRPr="00F170FA">
        <w:rPr>
          <w:sz w:val="16"/>
          <w:szCs w:val="16"/>
        </w:rPr>
        <w:t>LORD</w:t>
      </w:r>
      <w:r>
        <w:t xml:space="preserve"> your </w:t>
      </w:r>
      <w:r w:rsidR="005F5BAE">
        <w:t>God</w:t>
      </w:r>
      <w:r>
        <w:t xml:space="preserve">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7DFE7F51" w14:textId="77777777" w:rsidR="00FE1B59" w:rsidRDefault="00FE1B59" w:rsidP="00FE1B59">
      <w:pPr>
        <w:pStyle w:val="Poetry2"/>
      </w:pPr>
      <w:r>
        <w:t>and you shall acknowledge no god but me,</w:t>
      </w:r>
    </w:p>
    <w:p w14:paraId="276751B8" w14:textId="77777777" w:rsidR="00FE1B59" w:rsidRDefault="00FE1B59" w:rsidP="00FE1B59">
      <w:pPr>
        <w:pStyle w:val="Poetry2"/>
      </w:pPr>
      <w:r>
        <w:t>and besides me there is no savior.</w:t>
      </w:r>
    </w:p>
    <w:p w14:paraId="41B6CD18" w14:textId="77777777" w:rsidR="00FE1B59" w:rsidRDefault="00FE1B59" w:rsidP="00FE1B59">
      <w:pPr>
        <w:pStyle w:val="Poetry1"/>
      </w:pPr>
      <w:r>
        <w:rPr>
          <w:vertAlign w:val="superscript"/>
        </w:rPr>
        <w:t>5</w:t>
      </w:r>
      <w:r>
        <w:t>I fed</w:t>
      </w:r>
      <w:r>
        <w:rPr>
          <w:rStyle w:val="FootnoteReference"/>
        </w:rPr>
        <w:footnoteReference w:id="3338"/>
      </w:r>
      <w:r>
        <w:t xml:space="preserve"> you in the wilderness,</w:t>
      </w:r>
    </w:p>
    <w:p w14:paraId="1CE6F5FA" w14:textId="77777777" w:rsidR="00FE1B59" w:rsidRDefault="00FE1B59" w:rsidP="00FE1B59">
      <w:pPr>
        <w:pStyle w:val="Poetry2"/>
      </w:pPr>
      <w:r>
        <w:t>in the land of great drought.</w:t>
      </w:r>
    </w:p>
    <w:p w14:paraId="63772CA5" w14:textId="77777777" w:rsidR="00FE1B59" w:rsidRDefault="00FE1B59" w:rsidP="00FE1B59">
      <w:pPr>
        <w:pStyle w:val="Poetry1"/>
      </w:pPr>
      <w:r>
        <w:rPr>
          <w:vertAlign w:val="superscript"/>
        </w:rPr>
        <w:t>6</w:t>
      </w:r>
      <w:r>
        <w:t>According to their pasture, so were they filled;</w:t>
      </w:r>
    </w:p>
    <w:p w14:paraId="6DF891F3" w14:textId="77777777" w:rsidR="00FE1B59" w:rsidRDefault="00FE1B59" w:rsidP="00FE1B59">
      <w:pPr>
        <w:pStyle w:val="Poetry2"/>
      </w:pPr>
      <w:r>
        <w:t>they were filled, and their heart was exalted.</w:t>
      </w:r>
    </w:p>
    <w:p w14:paraId="74041993" w14:textId="77777777" w:rsidR="00FE1B59" w:rsidRDefault="00FE1B59" w:rsidP="00FE1B59">
      <w:pPr>
        <w:pStyle w:val="Poetry2"/>
      </w:pPr>
      <w:r>
        <w:t>Therefore they have forgotten me.</w:t>
      </w:r>
    </w:p>
    <w:p w14:paraId="5C5617CF" w14:textId="77777777" w:rsidR="00FE1B59" w:rsidRDefault="00FE1B59" w:rsidP="00FE1B59">
      <w:pPr>
        <w:pStyle w:val="Poetry1"/>
      </w:pPr>
      <w:r>
        <w:rPr>
          <w:vertAlign w:val="superscript"/>
        </w:rPr>
        <w:t>7</w:t>
      </w:r>
      <w:r>
        <w:t>Therefore I am like a lion to them.</w:t>
      </w:r>
    </w:p>
    <w:p w14:paraId="6DDC4054" w14:textId="77777777" w:rsidR="00FE1B59" w:rsidRDefault="00FE1B59" w:rsidP="00FE1B59">
      <w:pPr>
        <w:pStyle w:val="Poetry2"/>
      </w:pPr>
      <w:r>
        <w:t>Like a leopard, I will lurk by the path.</w:t>
      </w:r>
    </w:p>
    <w:p w14:paraId="359CD871" w14:textId="77777777" w:rsidR="00FE1B59" w:rsidRDefault="00FE1B59" w:rsidP="00FE1B59">
      <w:pPr>
        <w:pStyle w:val="Poetry1"/>
      </w:pPr>
      <w:r>
        <w:rPr>
          <w:vertAlign w:val="superscript"/>
        </w:rPr>
        <w:t>8</w:t>
      </w:r>
      <w:r>
        <w:t>I will meet them like a bear that is bereaved of her cubs,</w:t>
      </w:r>
    </w:p>
    <w:p w14:paraId="5D283FB1" w14:textId="77777777" w:rsidR="00FE1B59" w:rsidRDefault="00FE1B59" w:rsidP="00FE1B59">
      <w:pPr>
        <w:pStyle w:val="Poetry2"/>
      </w:pPr>
      <w:r>
        <w:t>and will tear the covering of their heart.</w:t>
      </w:r>
    </w:p>
    <w:p w14:paraId="6C203E91" w14:textId="77777777" w:rsidR="00FE1B59" w:rsidRDefault="00FE1B59" w:rsidP="00FE1B59">
      <w:pPr>
        <w:pStyle w:val="Poetry2"/>
      </w:pPr>
      <w:r>
        <w:t>There I will devour them like a lioness.</w:t>
      </w:r>
    </w:p>
    <w:p w14:paraId="2C0D35A4" w14:textId="77777777" w:rsidR="00FE1B59" w:rsidRDefault="00FE1B59" w:rsidP="00FE1B59">
      <w:pPr>
        <w:pStyle w:val="Poetry2"/>
      </w:pPr>
      <w:r>
        <w:t>The wild animal will tear them.</w:t>
      </w:r>
    </w:p>
    <w:p w14:paraId="11CF9CE3" w14:textId="77777777" w:rsidR="00FE1B59" w:rsidRDefault="00FE1B59" w:rsidP="00FE1B59">
      <w:pPr>
        <w:pStyle w:val="Poetry1"/>
      </w:pPr>
      <w:r>
        <w:rPr>
          <w:vertAlign w:val="superscript"/>
        </w:rPr>
        <w:t>9</w:t>
      </w:r>
      <w:r>
        <w:t xml:space="preserve">You are destroyed, </w:t>
      </w:r>
      <w:smartTag w:uri="urn:schemas-microsoft-com:office:smarttags" w:element="place">
        <w:smartTag w:uri="urn:schemas-microsoft-com:office:smarttags" w:element="country-region">
          <w:r>
            <w:t>Israel</w:t>
          </w:r>
        </w:smartTag>
      </w:smartTag>
      <w:r>
        <w:t>, because you are against me,</w:t>
      </w:r>
    </w:p>
    <w:p w14:paraId="64C26ECE" w14:textId="77777777" w:rsidR="00FE1B59" w:rsidRDefault="00FE1B59" w:rsidP="00FE1B59">
      <w:pPr>
        <w:pStyle w:val="Poetry2"/>
      </w:pPr>
      <w:r>
        <w:t>against your help.</w:t>
      </w:r>
    </w:p>
    <w:p w14:paraId="1221B379" w14:textId="77777777" w:rsidR="00FE1B59" w:rsidRDefault="00FE1B59" w:rsidP="00FE1B59">
      <w:pPr>
        <w:pStyle w:val="Poetry1"/>
      </w:pPr>
      <w:r>
        <w:rPr>
          <w:vertAlign w:val="superscript"/>
        </w:rPr>
        <w:t>10</w:t>
      </w:r>
      <w:r>
        <w:t>Where is your king now, that he may save you in all your cities?</w:t>
      </w:r>
    </w:p>
    <w:p w14:paraId="31EEEC3E" w14:textId="77777777" w:rsidR="00FE1B59" w:rsidRDefault="00FE1B59" w:rsidP="00FE1B59">
      <w:pPr>
        <w:pStyle w:val="Poetry2"/>
      </w:pPr>
      <w:r>
        <w:t>And your judges, of whom you said, ‘Give me a king and princes?’</w:t>
      </w:r>
    </w:p>
    <w:p w14:paraId="35E9E4B6" w14:textId="77777777" w:rsidR="00FE1B59" w:rsidRDefault="00FE1B59" w:rsidP="00FE1B59">
      <w:pPr>
        <w:pStyle w:val="Poetry1"/>
      </w:pPr>
      <w:r>
        <w:rPr>
          <w:vertAlign w:val="superscript"/>
        </w:rPr>
        <w:t>11</w:t>
      </w:r>
      <w:r>
        <w:t>I have given you a king in my anger,</w:t>
      </w:r>
    </w:p>
    <w:p w14:paraId="68F7D9F4" w14:textId="77777777" w:rsidR="00FE1B59" w:rsidRDefault="00FE1B59" w:rsidP="00FE1B59">
      <w:pPr>
        <w:pStyle w:val="Poetry2"/>
      </w:pPr>
      <w:r>
        <w:t>and have taken him away in my wrath.</w:t>
      </w:r>
    </w:p>
    <w:p w14:paraId="07715C8E" w14:textId="77777777" w:rsidR="00FE1B59" w:rsidRDefault="00FE1B59" w:rsidP="00FE1B59">
      <w:pPr>
        <w:pStyle w:val="Poetry1"/>
      </w:pPr>
      <w:r>
        <w:rPr>
          <w:vertAlign w:val="superscript"/>
        </w:rPr>
        <w:lastRenderedPageBreak/>
        <w:t>12</w:t>
      </w:r>
      <w:r>
        <w:t>The guilt of Ephraim is stored up.</w:t>
      </w:r>
    </w:p>
    <w:p w14:paraId="22F8712E" w14:textId="77777777" w:rsidR="00FE1B59" w:rsidRDefault="00FE1B59" w:rsidP="00FE1B59">
      <w:pPr>
        <w:pStyle w:val="Poetry2"/>
      </w:pPr>
      <w:r>
        <w:t>His sin is stored up.</w:t>
      </w:r>
    </w:p>
    <w:p w14:paraId="301AB107" w14:textId="77777777" w:rsidR="00FE1B59" w:rsidRDefault="00FE1B59" w:rsidP="00FE1B59">
      <w:pPr>
        <w:pStyle w:val="Poetry1"/>
      </w:pPr>
      <w:r>
        <w:rPr>
          <w:vertAlign w:val="superscript"/>
        </w:rPr>
        <w:t>13</w:t>
      </w:r>
      <w:r>
        <w:t>The sorrows of a travailing woman will come on him.</w:t>
      </w:r>
    </w:p>
    <w:p w14:paraId="0B061FAE" w14:textId="77777777" w:rsidR="00FE1B59" w:rsidRDefault="00FE1B59" w:rsidP="00FE1B59">
      <w:pPr>
        <w:pStyle w:val="Poetry2"/>
      </w:pPr>
      <w:r>
        <w:t>He is an unwise son;</w:t>
      </w:r>
    </w:p>
    <w:p w14:paraId="04FA0A4A" w14:textId="77777777" w:rsidR="00FE1B59" w:rsidRDefault="00FE1B59" w:rsidP="00FE1B59">
      <w:pPr>
        <w:pStyle w:val="Poetry2"/>
      </w:pPr>
      <w:r>
        <w:t>for when it is time, he doesn’t come to the opening of the womb.</w:t>
      </w:r>
    </w:p>
    <w:p w14:paraId="07697594" w14:textId="77777777" w:rsidR="00FE1B59" w:rsidRDefault="00FE1B59" w:rsidP="00FE1B59">
      <w:pPr>
        <w:pStyle w:val="Poetry1"/>
      </w:pPr>
      <w:r>
        <w:rPr>
          <w:vertAlign w:val="superscript"/>
        </w:rPr>
        <w:t>14</w:t>
      </w:r>
      <w:r>
        <w:t>I will ransom them from the power of Sheol.</w:t>
      </w:r>
    </w:p>
    <w:p w14:paraId="73D0672F" w14:textId="77777777" w:rsidR="00FE1B59" w:rsidRDefault="00FE1B59" w:rsidP="00FE1B59">
      <w:pPr>
        <w:pStyle w:val="Poetry2"/>
      </w:pPr>
      <w:r>
        <w:t>I will redeem them from death.</w:t>
      </w:r>
    </w:p>
    <w:p w14:paraId="1D136DAA" w14:textId="77777777" w:rsidR="00FE1B59" w:rsidRDefault="00FE1B59" w:rsidP="00FE1B59">
      <w:pPr>
        <w:pStyle w:val="Poetry2"/>
      </w:pPr>
      <w:r>
        <w:t>Death, where is your victory?</w:t>
      </w:r>
      <w:r>
        <w:rPr>
          <w:rStyle w:val="FootnoteReference"/>
        </w:rPr>
        <w:footnoteReference w:id="3339"/>
      </w:r>
    </w:p>
    <w:p w14:paraId="0D62C257" w14:textId="77777777" w:rsidR="00FE1B59" w:rsidRDefault="00FE1B59" w:rsidP="00FE1B59">
      <w:pPr>
        <w:pStyle w:val="Poetry2"/>
      </w:pPr>
      <w:r>
        <w:t>Sheol, where is your sting?</w:t>
      </w:r>
      <w:r>
        <w:rPr>
          <w:rStyle w:val="FootnoteReference"/>
        </w:rPr>
        <w:footnoteReference w:id="3340"/>
      </w:r>
    </w:p>
    <w:p w14:paraId="20C64432" w14:textId="77777777" w:rsidR="00FE1B59" w:rsidRDefault="00FE1B59" w:rsidP="00FE1B59">
      <w:pPr>
        <w:pStyle w:val="Poetry1"/>
      </w:pPr>
    </w:p>
    <w:p w14:paraId="7132FBAB" w14:textId="77777777" w:rsidR="00FE1B59" w:rsidRDefault="00FE1B59" w:rsidP="00FE1B59">
      <w:pPr>
        <w:pStyle w:val="Poetry1"/>
      </w:pPr>
      <w:r>
        <w:t>“Compassion will be hidden from my eyes.</w:t>
      </w:r>
    </w:p>
    <w:p w14:paraId="4BEDB03A" w14:textId="77777777" w:rsidR="00FE1B59" w:rsidRDefault="00FE1B59" w:rsidP="00FE1B59">
      <w:pPr>
        <w:pStyle w:val="Poetry2"/>
      </w:pPr>
      <w:r>
        <w:rPr>
          <w:vertAlign w:val="superscript"/>
        </w:rPr>
        <w:t>15</w:t>
      </w:r>
      <w:r>
        <w:t>Though he is fruitful among his brothers, an east wind will come,</w:t>
      </w:r>
    </w:p>
    <w:p w14:paraId="788E8A7E" w14:textId="77777777" w:rsidR="00FE1B59" w:rsidRDefault="00FE1B59" w:rsidP="00FE1B59">
      <w:pPr>
        <w:pStyle w:val="Poetry2"/>
      </w:pPr>
      <w:r>
        <w:t xml:space="preserve">the breath of the </w:t>
      </w:r>
      <w:r w:rsidRPr="00F170FA">
        <w:rPr>
          <w:sz w:val="16"/>
          <w:szCs w:val="16"/>
        </w:rPr>
        <w:t>LORD</w:t>
      </w:r>
      <w:r>
        <w:t xml:space="preserve"> coming up from the wilderness;</w:t>
      </w:r>
    </w:p>
    <w:p w14:paraId="0F63F36B" w14:textId="77777777" w:rsidR="00FE1B59" w:rsidRDefault="00FE1B59" w:rsidP="00FE1B59">
      <w:pPr>
        <w:pStyle w:val="Poetry2"/>
      </w:pPr>
      <w:r>
        <w:t>and his spring will become dry,</w:t>
      </w:r>
    </w:p>
    <w:p w14:paraId="087E1C3A" w14:textId="77777777" w:rsidR="00FE1B59" w:rsidRDefault="00FE1B59" w:rsidP="00FE1B59">
      <w:pPr>
        <w:pStyle w:val="Poetry2"/>
      </w:pPr>
      <w:r>
        <w:t>and his fountain will be dried up.</w:t>
      </w:r>
    </w:p>
    <w:p w14:paraId="690D9411" w14:textId="77777777" w:rsidR="00FE1B59" w:rsidRDefault="00FE1B59" w:rsidP="00FE1B59">
      <w:pPr>
        <w:pStyle w:val="Poetry2"/>
      </w:pPr>
      <w:r>
        <w:t>He will plunder the storehouse of treasure.</w:t>
      </w:r>
    </w:p>
    <w:p w14:paraId="48F63674" w14:textId="77777777" w:rsidR="00FE1B59" w:rsidRDefault="00FE1B59" w:rsidP="00FE1B59">
      <w:pPr>
        <w:pStyle w:val="Poetry1"/>
      </w:pPr>
      <w:r>
        <w:rPr>
          <w:vertAlign w:val="superscript"/>
        </w:rPr>
        <w:t>16</w:t>
      </w:r>
      <w:r>
        <w:t>Samaria will bear her guilt;</w:t>
      </w:r>
    </w:p>
    <w:p w14:paraId="2893D7A9" w14:textId="77777777" w:rsidR="00FE1B59" w:rsidRDefault="00FE1B59" w:rsidP="00FE1B59">
      <w:pPr>
        <w:pStyle w:val="Poetry2"/>
      </w:pPr>
      <w:r>
        <w:t>for she has rebelled against her God.</w:t>
      </w:r>
    </w:p>
    <w:p w14:paraId="4AC527DD" w14:textId="77777777" w:rsidR="00FE1B59" w:rsidRDefault="00FE1B59" w:rsidP="00FE1B59">
      <w:pPr>
        <w:pStyle w:val="Poetry2"/>
      </w:pPr>
      <w:r>
        <w:t>They will fall by the sword.</w:t>
      </w:r>
    </w:p>
    <w:p w14:paraId="08972F57" w14:textId="77777777" w:rsidR="00FE1B59" w:rsidRDefault="00FE1B59" w:rsidP="00FE1B59">
      <w:pPr>
        <w:pStyle w:val="Poetry2"/>
      </w:pPr>
      <w:r>
        <w:t>Their infants will be dashed in pieces,</w:t>
      </w:r>
    </w:p>
    <w:p w14:paraId="2AFFDF38" w14:textId="77777777" w:rsidR="00FE1B59" w:rsidRDefault="00FE1B59" w:rsidP="00FE1B59">
      <w:pPr>
        <w:pStyle w:val="Poetry2"/>
      </w:pPr>
      <w:r>
        <w:t>and their pregnant women will be ripped open.”</w:t>
      </w:r>
    </w:p>
    <w:p w14:paraId="35232D2E" w14:textId="77777777" w:rsidR="00FE1B59" w:rsidRDefault="00FE1B59" w:rsidP="00FE1B59">
      <w:pPr>
        <w:pStyle w:val="NHEB"/>
        <w:framePr w:wrap="auto"/>
      </w:pPr>
      <w:r>
        <w:t>14</w:t>
      </w:r>
    </w:p>
    <w:p w14:paraId="2188FC47" w14:textId="77777777" w:rsidR="00FE1B59" w:rsidRDefault="00FE1B59" w:rsidP="00FE1B59">
      <w:pPr>
        <w:ind w:firstLine="0"/>
      </w:pPr>
      <w:smartTag w:uri="urn:schemas-microsoft-com:office:smarttags" w:element="place">
        <w:smartTag w:uri="urn:schemas-microsoft-com:office:smarttags" w:element="country-region">
          <w:r>
            <w:t>Israel</w:t>
          </w:r>
        </w:smartTag>
      </w:smartTag>
      <w:r>
        <w:t xml:space="preserve">, return to the </w:t>
      </w:r>
      <w:r w:rsidRPr="00F170FA">
        <w:rPr>
          <w:sz w:val="16"/>
          <w:szCs w:val="16"/>
        </w:rPr>
        <w:t>LORD</w:t>
      </w:r>
      <w:r>
        <w:t xml:space="preserve"> your God;</w:t>
      </w:r>
    </w:p>
    <w:p w14:paraId="1F42FCF9" w14:textId="77777777" w:rsidR="00FE1B59" w:rsidRDefault="00FE1B59" w:rsidP="00FE1B59">
      <w:pPr>
        <w:pStyle w:val="Poetry2"/>
      </w:pPr>
      <w:r>
        <w:t>for you have fallen because of your sin.</w:t>
      </w:r>
    </w:p>
    <w:p w14:paraId="67EF9361" w14:textId="77777777" w:rsidR="00FE1B59" w:rsidRDefault="00FE1B59" w:rsidP="00FE1B59">
      <w:pPr>
        <w:pStyle w:val="Poetry1"/>
      </w:pPr>
      <w:r>
        <w:rPr>
          <w:vertAlign w:val="superscript"/>
        </w:rPr>
        <w:t>2</w:t>
      </w:r>
      <w:r>
        <w:t xml:space="preserve">Take words with you, and return to the </w:t>
      </w:r>
      <w:r w:rsidRPr="00F170FA">
        <w:rPr>
          <w:sz w:val="16"/>
          <w:szCs w:val="16"/>
        </w:rPr>
        <w:t>LORD</w:t>
      </w:r>
      <w:r>
        <w:t>.</w:t>
      </w:r>
    </w:p>
    <w:p w14:paraId="6CF5CF8B" w14:textId="77777777" w:rsidR="00FE1B59" w:rsidRDefault="00FE1B59" w:rsidP="00FE1B59">
      <w:pPr>
        <w:pStyle w:val="Poetry2"/>
      </w:pPr>
      <w:r>
        <w:t>Tell him, “Forgive all our sins,</w:t>
      </w:r>
    </w:p>
    <w:p w14:paraId="2D280980" w14:textId="77777777" w:rsidR="00FE1B59" w:rsidRDefault="00FE1B59" w:rsidP="00FE1B59">
      <w:pPr>
        <w:pStyle w:val="Poetry2"/>
      </w:pPr>
      <w:r>
        <w:t>and accept that which is good,</w:t>
      </w:r>
    </w:p>
    <w:p w14:paraId="74012CAB" w14:textId="77777777" w:rsidR="00FE1B59" w:rsidRDefault="00FE1B59" w:rsidP="00FE1B59">
      <w:pPr>
        <w:pStyle w:val="Poetry2"/>
      </w:pPr>
      <w:r>
        <w:t xml:space="preserve">and we will offer </w:t>
      </w:r>
      <w:r w:rsidRPr="00963DCD">
        <w:t xml:space="preserve">the </w:t>
      </w:r>
      <w:r>
        <w:t>fruit</w:t>
      </w:r>
      <w:r>
        <w:rPr>
          <w:rStyle w:val="FootnoteReference"/>
        </w:rPr>
        <w:footnoteReference w:id="3341"/>
      </w:r>
      <w:r>
        <w:t xml:space="preserve"> of our </w:t>
      </w:r>
      <w:r w:rsidRPr="00963DCD">
        <w:t>lips</w:t>
      </w:r>
      <w:r>
        <w:t>.</w:t>
      </w:r>
      <w:r>
        <w:rPr>
          <w:rStyle w:val="FootnoteReference"/>
        </w:rPr>
        <w:footnoteReference w:id="3342"/>
      </w:r>
    </w:p>
    <w:p w14:paraId="6C1B8CA9" w14:textId="1CCE1038" w:rsidR="00FE1B59" w:rsidRDefault="00FE1B59" w:rsidP="00FE1B59">
      <w:pPr>
        <w:pStyle w:val="Poetry1"/>
      </w:pPr>
      <w:r>
        <w:rPr>
          <w:vertAlign w:val="superscript"/>
        </w:rPr>
        <w:t>3</w:t>
      </w:r>
      <w:r w:rsidR="001629C6">
        <w:t>Assyria</w:t>
      </w:r>
      <w:r>
        <w:t xml:space="preserve"> can’t save us.</w:t>
      </w:r>
    </w:p>
    <w:p w14:paraId="77F02900" w14:textId="77777777" w:rsidR="00FE1B59" w:rsidRDefault="00FE1B59" w:rsidP="00FE1B59">
      <w:pPr>
        <w:pStyle w:val="Poetry2"/>
      </w:pPr>
      <w:r>
        <w:t>We won’t ride on horses;</w:t>
      </w:r>
    </w:p>
    <w:p w14:paraId="5361DDB5" w14:textId="77777777" w:rsidR="00FE1B59" w:rsidRDefault="00FE1B59" w:rsidP="00FE1B59">
      <w:pPr>
        <w:pStyle w:val="Poetry2"/>
      </w:pPr>
      <w:r>
        <w:t>neither will we say any more to the work of our hands, ‘Our gods.’</w:t>
      </w:r>
    </w:p>
    <w:p w14:paraId="6C835A91" w14:textId="77777777" w:rsidR="00FE1B59" w:rsidRDefault="00FE1B59" w:rsidP="00FE1B59">
      <w:pPr>
        <w:pStyle w:val="Poetry2"/>
      </w:pPr>
      <w:r>
        <w:t>for in you the fatherless finds mercy.”</w:t>
      </w:r>
    </w:p>
    <w:p w14:paraId="06366983" w14:textId="77777777" w:rsidR="00FE1B59" w:rsidRDefault="00FE1B59" w:rsidP="00FE1B59">
      <w:pPr>
        <w:pStyle w:val="Poetry1"/>
      </w:pPr>
    </w:p>
    <w:p w14:paraId="707A6B61" w14:textId="77777777" w:rsidR="00FE1B59" w:rsidRDefault="00FE1B59" w:rsidP="00FE1B59">
      <w:pPr>
        <w:pStyle w:val="Poetry1"/>
      </w:pPr>
      <w:r>
        <w:rPr>
          <w:vertAlign w:val="superscript"/>
        </w:rPr>
        <w:t>4</w:t>
      </w:r>
      <w:r>
        <w:t>“I will heal their waywardness.</w:t>
      </w:r>
    </w:p>
    <w:p w14:paraId="23764933" w14:textId="77777777" w:rsidR="00FE1B59" w:rsidRDefault="00FE1B59" w:rsidP="00FE1B59">
      <w:pPr>
        <w:pStyle w:val="Poetry2"/>
      </w:pPr>
      <w:r>
        <w:t>I will love them freely;</w:t>
      </w:r>
    </w:p>
    <w:p w14:paraId="0BE2DECE" w14:textId="77777777" w:rsidR="00FE1B59" w:rsidRDefault="00FE1B59" w:rsidP="00FE1B59">
      <w:pPr>
        <w:pStyle w:val="Poetry2"/>
      </w:pPr>
      <w:r>
        <w:t>for my anger is turned away from him.</w:t>
      </w:r>
    </w:p>
    <w:p w14:paraId="198A3DEF" w14:textId="77777777" w:rsidR="00FE1B59" w:rsidRDefault="00FE1B59" w:rsidP="00FE1B59">
      <w:pPr>
        <w:pStyle w:val="Poetry1"/>
      </w:pPr>
      <w:r>
        <w:rPr>
          <w:vertAlign w:val="superscript"/>
        </w:rPr>
        <w:t>5</w:t>
      </w:r>
      <w:r>
        <w:t xml:space="preserve">I will be like the dew to </w:t>
      </w:r>
      <w:smartTag w:uri="urn:schemas-microsoft-com:office:smarttags" w:element="place">
        <w:smartTag w:uri="urn:schemas-microsoft-com:office:smarttags" w:element="country-region">
          <w:r>
            <w:t>Israel</w:t>
          </w:r>
        </w:smartTag>
      </w:smartTag>
      <w:r>
        <w:t>.</w:t>
      </w:r>
    </w:p>
    <w:p w14:paraId="6776BD08" w14:textId="77777777" w:rsidR="00FE1B59" w:rsidRDefault="00FE1B59" w:rsidP="00FE1B59">
      <w:pPr>
        <w:pStyle w:val="Poetry2"/>
      </w:pPr>
      <w:r>
        <w:t>He will blossom like the lily,</w:t>
      </w:r>
    </w:p>
    <w:p w14:paraId="513ED97C" w14:textId="77777777" w:rsidR="00FE1B59" w:rsidRDefault="00FE1B59" w:rsidP="00FE1B59">
      <w:pPr>
        <w:pStyle w:val="Poetry2"/>
      </w:pPr>
      <w:r>
        <w:t xml:space="preserve">and send down his roots like </w:t>
      </w:r>
      <w:smartTag w:uri="urn:schemas-microsoft-com:office:smarttags" w:element="place">
        <w:smartTag w:uri="urn:schemas-microsoft-com:office:smarttags" w:element="country-region">
          <w:r>
            <w:t>Lebanon</w:t>
          </w:r>
        </w:smartTag>
      </w:smartTag>
      <w:r>
        <w:t>.</w:t>
      </w:r>
    </w:p>
    <w:p w14:paraId="732A545E" w14:textId="77777777" w:rsidR="00FE1B59" w:rsidRDefault="00FE1B59" w:rsidP="00FE1B59">
      <w:pPr>
        <w:pStyle w:val="Poetry1"/>
      </w:pPr>
      <w:r>
        <w:rPr>
          <w:vertAlign w:val="superscript"/>
        </w:rPr>
        <w:t>6</w:t>
      </w:r>
      <w:r>
        <w:t>His branches will spread,</w:t>
      </w:r>
    </w:p>
    <w:p w14:paraId="39F390B0" w14:textId="77777777" w:rsidR="00FE1B59" w:rsidRDefault="00FE1B59" w:rsidP="00FE1B59">
      <w:pPr>
        <w:pStyle w:val="Poetry2"/>
      </w:pPr>
      <w:r>
        <w:t>and his beauty will be like the olive tree,</w:t>
      </w:r>
    </w:p>
    <w:p w14:paraId="50027133" w14:textId="77777777" w:rsidR="00FE1B59" w:rsidRDefault="00FE1B59" w:rsidP="00FE1B59">
      <w:pPr>
        <w:pStyle w:val="Poetry2"/>
      </w:pPr>
      <w:r>
        <w:t xml:space="preserve">and his fragrance like </w:t>
      </w:r>
      <w:smartTag w:uri="urn:schemas-microsoft-com:office:smarttags" w:element="place">
        <w:smartTag w:uri="urn:schemas-microsoft-com:office:smarttags" w:element="country-region">
          <w:r>
            <w:t>Lebanon</w:t>
          </w:r>
        </w:smartTag>
      </w:smartTag>
      <w:r>
        <w:t>.</w:t>
      </w:r>
    </w:p>
    <w:p w14:paraId="08BD9363" w14:textId="77777777" w:rsidR="00FE1B59" w:rsidRDefault="00FE1B59" w:rsidP="00FE1B59">
      <w:pPr>
        <w:pStyle w:val="Poetry1"/>
      </w:pPr>
      <w:r>
        <w:rPr>
          <w:vertAlign w:val="superscript"/>
        </w:rPr>
        <w:t>7</w:t>
      </w:r>
      <w:r w:rsidR="003603D8">
        <w:t>They will return</w:t>
      </w:r>
      <w:r>
        <w:t xml:space="preserve"> </w:t>
      </w:r>
      <w:r w:rsidR="003603D8">
        <w:t>and</w:t>
      </w:r>
      <w:r>
        <w:t xml:space="preserve"> dwell in his shade.</w:t>
      </w:r>
    </w:p>
    <w:p w14:paraId="6BCBF8FB" w14:textId="77777777" w:rsidR="00FE1B59" w:rsidRDefault="00387A8D" w:rsidP="00FE1B59">
      <w:pPr>
        <w:pStyle w:val="Poetry2"/>
      </w:pPr>
      <w:r>
        <w:lastRenderedPageBreak/>
        <w:t>They will live and be abundantly satisfied</w:t>
      </w:r>
      <w:r>
        <w:rPr>
          <w:rStyle w:val="FootnoteReference"/>
        </w:rPr>
        <w:footnoteReference w:id="3343"/>
      </w:r>
      <w:r>
        <w:t xml:space="preserve"> with grain,</w:t>
      </w:r>
    </w:p>
    <w:p w14:paraId="0B1BA1FC" w14:textId="77777777" w:rsidR="00FE1B59" w:rsidRDefault="00FE1B59" w:rsidP="00FE1B59">
      <w:pPr>
        <w:pStyle w:val="Poetry2"/>
      </w:pPr>
      <w:r>
        <w:t>and blossom like the vine.</w:t>
      </w:r>
    </w:p>
    <w:p w14:paraId="3E21EA22" w14:textId="77777777" w:rsidR="00FE1B59" w:rsidRDefault="00FE1B59" w:rsidP="00FE1B59">
      <w:pPr>
        <w:pStyle w:val="Poetry2"/>
      </w:pPr>
      <w:r>
        <w:t xml:space="preserve">Their fragrance will be like the wine of </w:t>
      </w:r>
      <w:smartTag w:uri="urn:schemas-microsoft-com:office:smarttags" w:element="place">
        <w:smartTag w:uri="urn:schemas-microsoft-com:office:smarttags" w:element="country-region">
          <w:r>
            <w:t>Lebanon</w:t>
          </w:r>
        </w:smartTag>
      </w:smartTag>
      <w:r>
        <w:t>.</w:t>
      </w:r>
    </w:p>
    <w:p w14:paraId="361FECEC" w14:textId="77777777" w:rsidR="00FE1B59" w:rsidRDefault="00FE1B59" w:rsidP="00FE1B59">
      <w:pPr>
        <w:pStyle w:val="Poetry1"/>
      </w:pPr>
      <w:r>
        <w:rPr>
          <w:vertAlign w:val="superscript"/>
        </w:rPr>
        <w:t>8</w:t>
      </w:r>
      <w:r>
        <w:t>Ephraim, what have I to do any more with idols?</w:t>
      </w:r>
    </w:p>
    <w:p w14:paraId="01D0FA05" w14:textId="77777777" w:rsidR="00FE1B59" w:rsidRDefault="00FE1B59" w:rsidP="00FE1B59">
      <w:pPr>
        <w:pStyle w:val="Poetry2"/>
      </w:pPr>
      <w:r>
        <w:t>I answer, and will take care of him.</w:t>
      </w:r>
    </w:p>
    <w:p w14:paraId="491454F4" w14:textId="77777777" w:rsidR="00FE1B59" w:rsidRDefault="00FE1B59" w:rsidP="00FE1B59">
      <w:pPr>
        <w:pStyle w:val="Poetry2"/>
      </w:pPr>
      <w:r>
        <w:t>I am like a green fir tree;</w:t>
      </w:r>
    </w:p>
    <w:p w14:paraId="2C0BE4E5" w14:textId="77777777" w:rsidR="00FE1B59" w:rsidRDefault="00FE1B59" w:rsidP="00FE1B59">
      <w:pPr>
        <w:pStyle w:val="Poetry2"/>
      </w:pPr>
      <w:r>
        <w:t>from me your fruit is found.”</w:t>
      </w:r>
    </w:p>
    <w:p w14:paraId="5F58DDE9" w14:textId="77777777" w:rsidR="00FE1B59" w:rsidRDefault="00FE1B59" w:rsidP="00FE1B59">
      <w:pPr>
        <w:pStyle w:val="Poetry1"/>
      </w:pPr>
    </w:p>
    <w:p w14:paraId="6F4620BD" w14:textId="77777777" w:rsidR="00FE1B59" w:rsidRDefault="00FE1B59" w:rsidP="00FE1B59">
      <w:pPr>
        <w:pStyle w:val="Poetry1"/>
      </w:pPr>
      <w:r>
        <w:rPr>
          <w:vertAlign w:val="superscript"/>
        </w:rPr>
        <w:t>9</w:t>
      </w:r>
      <w:r>
        <w:t>Who is wise, that he may understand these things?</w:t>
      </w:r>
    </w:p>
    <w:p w14:paraId="7062DE7B" w14:textId="77777777" w:rsidR="00FE1B59" w:rsidRDefault="00FE1B59" w:rsidP="00FE1B59">
      <w:pPr>
        <w:pStyle w:val="Poetry2"/>
      </w:pPr>
      <w:r>
        <w:t>Who is prudent, that he may know them?</w:t>
      </w:r>
    </w:p>
    <w:p w14:paraId="1BFDFD36" w14:textId="77777777" w:rsidR="00FE1B59" w:rsidRDefault="00FE1B59" w:rsidP="00FE1B59">
      <w:pPr>
        <w:pStyle w:val="Poetry2"/>
      </w:pPr>
      <w:r>
        <w:t xml:space="preserve">For the ways of the </w:t>
      </w:r>
      <w:r w:rsidRPr="00F170FA">
        <w:rPr>
          <w:sz w:val="16"/>
          <w:szCs w:val="16"/>
        </w:rPr>
        <w:t>LORD</w:t>
      </w:r>
      <w:r>
        <w:t xml:space="preserve"> are right,</w:t>
      </w:r>
    </w:p>
    <w:p w14:paraId="79E7C313" w14:textId="77777777" w:rsidR="00FE1B59" w:rsidRDefault="00FE1B59" w:rsidP="00FE1B59">
      <w:pPr>
        <w:pStyle w:val="Poetry2"/>
      </w:pPr>
      <w:r>
        <w:t>and the righteous walk in them;</w:t>
      </w:r>
    </w:p>
    <w:p w14:paraId="4B33B486" w14:textId="77777777" w:rsidR="00FE1B59" w:rsidRDefault="00FE1B59" w:rsidP="00FE1B59">
      <w:pPr>
        <w:pStyle w:val="Poetry2"/>
      </w:pPr>
      <w:r>
        <w:t>But the rebellious stumble in them.</w:t>
      </w:r>
    </w:p>
    <w:p w14:paraId="19A16601" w14:textId="77777777" w:rsidR="00FE1B59" w:rsidRDefault="00FE1B59" w:rsidP="00FE1B59"/>
    <w:p w14:paraId="5FD2E85D" w14:textId="77777777" w:rsidR="00FE1B59" w:rsidRDefault="00FE1B59" w:rsidP="00FE1B59"/>
    <w:p w14:paraId="392913DF" w14:textId="77777777" w:rsidR="00FE1B59" w:rsidRDefault="00FE1B59" w:rsidP="00FE1B59">
      <w:pPr>
        <w:pStyle w:val="H1"/>
      </w:pPr>
      <w:bookmarkStart w:id="664" w:name="_Toc223798949"/>
      <w:r>
        <w:t>Joel</w:t>
      </w:r>
      <w:bookmarkEnd w:id="664"/>
    </w:p>
    <w:p w14:paraId="77EC34EA" w14:textId="77777777" w:rsidR="00FE1B59" w:rsidRDefault="00FE1B59" w:rsidP="00FE1B59">
      <w:pPr>
        <w:pStyle w:val="NHEB"/>
        <w:framePr w:wrap="auto"/>
      </w:pPr>
      <w:r>
        <w:t>1</w:t>
      </w:r>
    </w:p>
    <w:p w14:paraId="3BB6EC38" w14:textId="77777777" w:rsidR="00FE1B59" w:rsidRDefault="00FE1B59" w:rsidP="00FE1B59">
      <w:pPr>
        <w:ind w:firstLine="0"/>
      </w:pPr>
      <w:r>
        <w:t xml:space="preserve">The </w:t>
      </w:r>
      <w:r w:rsidR="00B27ADD">
        <w:t>word</w:t>
      </w:r>
      <w:r>
        <w:t xml:space="preserve"> of the </w:t>
      </w:r>
      <w:r w:rsidRPr="00F170FA">
        <w:rPr>
          <w:sz w:val="16"/>
          <w:szCs w:val="16"/>
        </w:rPr>
        <w:t>LORD</w:t>
      </w:r>
      <w:r>
        <w:t xml:space="preserve"> that came to Joel, the son of Pethuel.</w:t>
      </w:r>
    </w:p>
    <w:p w14:paraId="7390F9E1" w14:textId="77777777" w:rsidR="00FE1B59" w:rsidRDefault="00FE1B59" w:rsidP="00FE1B59">
      <w:pPr>
        <w:pStyle w:val="Poetry1"/>
      </w:pPr>
      <w:r>
        <w:rPr>
          <w:vertAlign w:val="superscript"/>
        </w:rPr>
        <w:t>2</w:t>
      </w:r>
      <w:r>
        <w:t>Hear this, you elders,</w:t>
      </w:r>
    </w:p>
    <w:p w14:paraId="1BCF2F44" w14:textId="77777777" w:rsidR="00FE1B59" w:rsidRDefault="00FE1B59" w:rsidP="00FE1B59">
      <w:pPr>
        <w:pStyle w:val="Poetry2"/>
      </w:pPr>
      <w:r>
        <w:t>And listen, all you inhabitants of the land.</w:t>
      </w:r>
    </w:p>
    <w:p w14:paraId="7655075C" w14:textId="77777777" w:rsidR="00FE1B59" w:rsidRDefault="00FE1B59" w:rsidP="00FE1B59">
      <w:pPr>
        <w:pStyle w:val="Poetry1"/>
      </w:pPr>
      <w:r>
        <w:t>Has this ever happened in your days,</w:t>
      </w:r>
    </w:p>
    <w:p w14:paraId="37085573" w14:textId="77777777" w:rsidR="00FE1B59" w:rsidRDefault="00FE1B59" w:rsidP="00FE1B59">
      <w:pPr>
        <w:pStyle w:val="Poetry2"/>
      </w:pPr>
      <w:r>
        <w:t>or in the days of your fathers?</w:t>
      </w:r>
    </w:p>
    <w:p w14:paraId="55C2EE86" w14:textId="77777777" w:rsidR="00FE1B59" w:rsidRDefault="00FE1B59" w:rsidP="00FE1B59">
      <w:pPr>
        <w:pStyle w:val="Poetry1"/>
      </w:pPr>
      <w:r>
        <w:rPr>
          <w:vertAlign w:val="superscript"/>
        </w:rPr>
        <w:t>3</w:t>
      </w:r>
      <w:r>
        <w:t>Tell your children about it,</w:t>
      </w:r>
    </w:p>
    <w:p w14:paraId="32456B0A" w14:textId="77777777" w:rsidR="00FE1B59" w:rsidRDefault="00FE1B59" w:rsidP="00FE1B59">
      <w:pPr>
        <w:pStyle w:val="Poetry2"/>
      </w:pPr>
      <w:r>
        <w:t>and have your children tell their children,</w:t>
      </w:r>
    </w:p>
    <w:p w14:paraId="2C2828BD" w14:textId="77777777" w:rsidR="00FE1B59" w:rsidRDefault="00FE1B59" w:rsidP="00FE1B59">
      <w:pPr>
        <w:pStyle w:val="Poetry2"/>
      </w:pPr>
      <w:r>
        <w:t>and their children, another generation.</w:t>
      </w:r>
    </w:p>
    <w:p w14:paraId="1BAFA6CA" w14:textId="77777777" w:rsidR="00FE1B59" w:rsidRDefault="00FE1B59" w:rsidP="00FE1B59">
      <w:pPr>
        <w:pStyle w:val="Poetry1"/>
      </w:pPr>
      <w:r>
        <w:rPr>
          <w:vertAlign w:val="superscript"/>
        </w:rPr>
        <w:t>4</w:t>
      </w:r>
      <w:r>
        <w:t>What the swarming locust has left, the great locust has eaten.</w:t>
      </w:r>
    </w:p>
    <w:p w14:paraId="3C9E5BD7" w14:textId="77777777" w:rsidR="00FE1B59" w:rsidRDefault="00FE1B59" w:rsidP="00FE1B59">
      <w:pPr>
        <w:pStyle w:val="Poetry2"/>
      </w:pPr>
      <w:r>
        <w:t>What the great locust has left, the grasshopper has eaten.</w:t>
      </w:r>
    </w:p>
    <w:p w14:paraId="22361362" w14:textId="77777777" w:rsidR="00FE1B59" w:rsidRDefault="00FE1B59" w:rsidP="00FE1B59">
      <w:pPr>
        <w:pStyle w:val="Poetry2"/>
      </w:pPr>
      <w:r>
        <w:t>What the grasshopper has left, the caterpillar has eaten.</w:t>
      </w:r>
    </w:p>
    <w:p w14:paraId="0F926CFF" w14:textId="77777777" w:rsidR="00FE1B59" w:rsidRDefault="00FE1B59" w:rsidP="00FE1B59">
      <w:pPr>
        <w:pStyle w:val="Poetry1"/>
      </w:pPr>
      <w:r>
        <w:rPr>
          <w:vertAlign w:val="superscript"/>
        </w:rPr>
        <w:t>5</w:t>
      </w:r>
      <w:r>
        <w:t>Wake up, you drunkards, and weep.</w:t>
      </w:r>
    </w:p>
    <w:p w14:paraId="7F6C36AB" w14:textId="77777777" w:rsidR="00FE1B59" w:rsidRDefault="00FE1B59" w:rsidP="00FE1B59">
      <w:pPr>
        <w:pStyle w:val="Poetry2"/>
      </w:pPr>
      <w:r>
        <w:t>Wail, all you drinkers of wine, because of the sweet wine;</w:t>
      </w:r>
    </w:p>
    <w:p w14:paraId="757A3BA0" w14:textId="77777777" w:rsidR="00FE1B59" w:rsidRDefault="00FE1B59" w:rsidP="00FE1B59">
      <w:pPr>
        <w:pStyle w:val="Poetry2"/>
      </w:pPr>
      <w:r>
        <w:t>for it is cut off from your mouth.</w:t>
      </w:r>
    </w:p>
    <w:p w14:paraId="6D4E4C8D" w14:textId="77777777" w:rsidR="00FE1B59" w:rsidRDefault="00FE1B59" w:rsidP="00FE1B59">
      <w:pPr>
        <w:pStyle w:val="Poetry1"/>
      </w:pPr>
      <w:r>
        <w:rPr>
          <w:vertAlign w:val="superscript"/>
        </w:rPr>
        <w:t>6</w:t>
      </w:r>
      <w:r>
        <w:t>For a nation has come up on my land, strong, and without number.</w:t>
      </w:r>
    </w:p>
    <w:p w14:paraId="6FDBBEEC" w14:textId="77777777" w:rsidR="00FE1B59" w:rsidRDefault="00FE1B59" w:rsidP="00FE1B59">
      <w:pPr>
        <w:pStyle w:val="Poetry2"/>
      </w:pPr>
      <w:r>
        <w:t>His teeth are the teeth of a lion,</w:t>
      </w:r>
    </w:p>
    <w:p w14:paraId="5C384DC2" w14:textId="77777777" w:rsidR="00FE1B59" w:rsidRDefault="00FE1B59" w:rsidP="00FE1B59">
      <w:pPr>
        <w:pStyle w:val="Poetry2"/>
      </w:pPr>
      <w:r>
        <w:t>and he has the fangs of a lioness.</w:t>
      </w:r>
    </w:p>
    <w:p w14:paraId="770BE636" w14:textId="77777777" w:rsidR="00FE1B59" w:rsidRDefault="00FE1B59" w:rsidP="00FE1B59">
      <w:pPr>
        <w:pStyle w:val="Poetry1"/>
      </w:pPr>
      <w:r>
        <w:rPr>
          <w:vertAlign w:val="superscript"/>
        </w:rPr>
        <w:t>7</w:t>
      </w:r>
      <w:r>
        <w:t>He has laid my vine waste,</w:t>
      </w:r>
    </w:p>
    <w:p w14:paraId="1E8BA48C" w14:textId="77777777" w:rsidR="00FE1B59" w:rsidRDefault="00FE1B59" w:rsidP="00FE1B59">
      <w:pPr>
        <w:pStyle w:val="Poetry2"/>
      </w:pPr>
      <w:r>
        <w:t>and stripped my fig tree.</w:t>
      </w:r>
    </w:p>
    <w:p w14:paraId="6E345D4F" w14:textId="77777777" w:rsidR="00FE1B59" w:rsidRDefault="00FE1B59" w:rsidP="00FE1B59">
      <w:pPr>
        <w:pStyle w:val="Poetry2"/>
      </w:pPr>
      <w:r>
        <w:t>He has stripped its bark, and thrown it away.</w:t>
      </w:r>
    </w:p>
    <w:p w14:paraId="69EC805B" w14:textId="77777777" w:rsidR="00FE1B59" w:rsidRDefault="00FE1B59" w:rsidP="00FE1B59">
      <w:pPr>
        <w:pStyle w:val="Poetry2"/>
      </w:pPr>
      <w:r>
        <w:t>Its branches are made white.</w:t>
      </w:r>
    </w:p>
    <w:p w14:paraId="31050930" w14:textId="77777777" w:rsidR="00FE1B59" w:rsidRDefault="00FE1B59" w:rsidP="00FE1B59">
      <w:pPr>
        <w:pStyle w:val="Poetry1"/>
      </w:pPr>
      <w:r>
        <w:rPr>
          <w:vertAlign w:val="superscript"/>
        </w:rPr>
        <w:t>8</w:t>
      </w:r>
      <w:r>
        <w:t xml:space="preserve">Mourn like a virgin dressed in sackcloth for the husband of her youth. </w:t>
      </w:r>
      <w:r>
        <w:rPr>
          <w:vertAlign w:val="superscript"/>
        </w:rPr>
        <w:t>9</w:t>
      </w:r>
      <w:r>
        <w:t xml:space="preserve">The meal offering and the drink offering are cut off from the </w:t>
      </w:r>
      <w:r w:rsidRPr="00F170FA">
        <w:rPr>
          <w:sz w:val="16"/>
          <w:szCs w:val="16"/>
        </w:rPr>
        <w:t>LORD</w:t>
      </w:r>
      <w:r>
        <w:t>’s house.</w:t>
      </w:r>
    </w:p>
    <w:p w14:paraId="293E4005" w14:textId="77777777" w:rsidR="00FE1B59" w:rsidRDefault="00FE1B59" w:rsidP="00FE1B59">
      <w:pPr>
        <w:pStyle w:val="Poetry2"/>
      </w:pPr>
      <w:r>
        <w:lastRenderedPageBreak/>
        <w:t xml:space="preserve">The priests, the </w:t>
      </w:r>
      <w:r w:rsidRPr="00F170FA">
        <w:rPr>
          <w:sz w:val="16"/>
          <w:szCs w:val="16"/>
        </w:rPr>
        <w:t>LORD</w:t>
      </w:r>
      <w:r>
        <w:t>’s ministers, mourn.</w:t>
      </w:r>
    </w:p>
    <w:p w14:paraId="542AC187" w14:textId="77777777" w:rsidR="00FE1B59" w:rsidRDefault="00FE1B59" w:rsidP="00FE1B59">
      <w:pPr>
        <w:pStyle w:val="Poetry1"/>
      </w:pPr>
      <w:r>
        <w:rPr>
          <w:vertAlign w:val="superscript"/>
        </w:rPr>
        <w:t>10</w:t>
      </w:r>
      <w:r>
        <w:t>The field is laid waste.</w:t>
      </w:r>
    </w:p>
    <w:p w14:paraId="074F3D5A" w14:textId="77777777" w:rsidR="00FE1B59" w:rsidRDefault="00FE1B59" w:rsidP="00FE1B59">
      <w:pPr>
        <w:pStyle w:val="Poetry2"/>
      </w:pPr>
      <w:r>
        <w:t>The land mourns, for the grain is destroyed,</w:t>
      </w:r>
    </w:p>
    <w:p w14:paraId="05F148FE" w14:textId="77777777" w:rsidR="00FE1B59" w:rsidRDefault="00FE1B59" w:rsidP="00FE1B59">
      <w:pPr>
        <w:pStyle w:val="Poetry2"/>
      </w:pPr>
      <w:r>
        <w:t>The new wine has dried up,</w:t>
      </w:r>
    </w:p>
    <w:p w14:paraId="1489DA98" w14:textId="77777777" w:rsidR="00FE1B59" w:rsidRDefault="00FE1B59" w:rsidP="00FE1B59">
      <w:pPr>
        <w:pStyle w:val="Poetry2"/>
      </w:pPr>
      <w:r>
        <w:t>and the oil languishes.</w:t>
      </w:r>
    </w:p>
    <w:p w14:paraId="0793B40B" w14:textId="77777777" w:rsidR="00FE1B59" w:rsidRDefault="00FE1B59" w:rsidP="00FE1B59">
      <w:pPr>
        <w:pStyle w:val="Poetry1"/>
      </w:pPr>
      <w:r>
        <w:rPr>
          <w:vertAlign w:val="superscript"/>
        </w:rPr>
        <w:t>11</w:t>
      </w:r>
      <w:r>
        <w:t>Be confounded, you farmers.</w:t>
      </w:r>
    </w:p>
    <w:p w14:paraId="486EADA9" w14:textId="77777777" w:rsidR="00FE1B59" w:rsidRDefault="00FE1B59" w:rsidP="00FE1B59">
      <w:pPr>
        <w:pStyle w:val="Poetry2"/>
      </w:pPr>
      <w:r>
        <w:t>Wail, you vineyard keepers;</w:t>
      </w:r>
    </w:p>
    <w:p w14:paraId="590917EA" w14:textId="77777777" w:rsidR="00FE1B59" w:rsidRDefault="00FE1B59" w:rsidP="00FE1B59">
      <w:pPr>
        <w:pStyle w:val="Poetry2"/>
      </w:pPr>
      <w:r>
        <w:t>for the wheat and for the barley;</w:t>
      </w:r>
    </w:p>
    <w:p w14:paraId="4CE75EF3" w14:textId="77777777" w:rsidR="00FE1B59" w:rsidRDefault="00FE1B59" w:rsidP="00FE1B59">
      <w:pPr>
        <w:pStyle w:val="Poetry2"/>
      </w:pPr>
      <w:r>
        <w:t>for the harvest of the field has perished.</w:t>
      </w:r>
    </w:p>
    <w:p w14:paraId="63325C2E" w14:textId="77777777" w:rsidR="00FE1B59" w:rsidRDefault="00FE1B59" w:rsidP="00FE1B59">
      <w:pPr>
        <w:pStyle w:val="Poetry1"/>
      </w:pPr>
      <w:r>
        <w:rPr>
          <w:vertAlign w:val="superscript"/>
        </w:rPr>
        <w:t>12</w:t>
      </w:r>
      <w:r>
        <w:t>The vine has dried up, and the fig tree withered;</w:t>
      </w:r>
    </w:p>
    <w:p w14:paraId="1E072AA1" w14:textId="77777777" w:rsidR="00FE1B59" w:rsidRDefault="00FE1B59" w:rsidP="00FE1B59">
      <w:pPr>
        <w:pStyle w:val="Poetry2"/>
      </w:pPr>
      <w:r>
        <w:t>the pomegranate tree, the palm tree also, and the apple tree,</w:t>
      </w:r>
    </w:p>
    <w:p w14:paraId="13FB14C5" w14:textId="77777777" w:rsidR="00FE1B59" w:rsidRDefault="00FE1B59" w:rsidP="00FE1B59">
      <w:pPr>
        <w:pStyle w:val="Poetry2"/>
      </w:pPr>
      <w:r>
        <w:t>even all of the trees of the field are withered;</w:t>
      </w:r>
    </w:p>
    <w:p w14:paraId="22587879" w14:textId="77777777" w:rsidR="00FE1B59" w:rsidRDefault="00FE1B59" w:rsidP="00FE1B59">
      <w:pPr>
        <w:pStyle w:val="Poetry2"/>
      </w:pPr>
      <w:r>
        <w:t>for joy has withered away from the sons of men.</w:t>
      </w:r>
    </w:p>
    <w:p w14:paraId="3712888F" w14:textId="77777777" w:rsidR="00FE1B59" w:rsidRDefault="00FE1B59" w:rsidP="00FE1B59">
      <w:pPr>
        <w:pStyle w:val="Poetry1"/>
      </w:pPr>
      <w:r>
        <w:rPr>
          <w:vertAlign w:val="superscript"/>
        </w:rPr>
        <w:t>13</w:t>
      </w:r>
      <w:r>
        <w:t>Put on sackcloth and mourn, you priests.</w:t>
      </w:r>
    </w:p>
    <w:p w14:paraId="5D0D9E2E" w14:textId="77777777" w:rsidR="00FE1B59" w:rsidRDefault="00FE1B59" w:rsidP="00FE1B59">
      <w:pPr>
        <w:pStyle w:val="Poetry2"/>
      </w:pPr>
      <w:r>
        <w:t>Wail, you ministers of the altar.</w:t>
      </w:r>
    </w:p>
    <w:p w14:paraId="6E7A2872" w14:textId="77777777" w:rsidR="00FE1B59" w:rsidRDefault="00FE1B59" w:rsidP="00FE1B59">
      <w:pPr>
        <w:pStyle w:val="Poetry1"/>
      </w:pPr>
      <w:r>
        <w:t>Come, lie all night in sackcloth, you ministers of my God,</w:t>
      </w:r>
    </w:p>
    <w:p w14:paraId="5F6E802B" w14:textId="77777777" w:rsidR="00FE1B59" w:rsidRDefault="00FE1B59" w:rsidP="00FE1B59">
      <w:pPr>
        <w:pStyle w:val="Poetry2"/>
      </w:pPr>
      <w:r>
        <w:t>for the meal offering and the drink offering are withheld from your God’s house.</w:t>
      </w:r>
    </w:p>
    <w:p w14:paraId="2D37DB0C" w14:textId="77777777" w:rsidR="00FE1B59" w:rsidRDefault="00FE1B59" w:rsidP="00FE1B59">
      <w:pPr>
        <w:pStyle w:val="Poetry1"/>
      </w:pPr>
      <w:r>
        <w:rPr>
          <w:vertAlign w:val="superscript"/>
        </w:rPr>
        <w:t>14</w:t>
      </w:r>
      <w:r>
        <w:t>Sanctify a fast.</w:t>
      </w:r>
    </w:p>
    <w:p w14:paraId="52DB24A3" w14:textId="77777777" w:rsidR="00FE1B59" w:rsidRDefault="00FE1B59" w:rsidP="00FE1B59">
      <w:pPr>
        <w:pStyle w:val="Poetry2"/>
      </w:pPr>
      <w:r>
        <w:t>Call a solemn assembly.</w:t>
      </w:r>
    </w:p>
    <w:p w14:paraId="3C1973C8" w14:textId="77777777" w:rsidR="00FE1B59" w:rsidRDefault="00FE1B59" w:rsidP="00FE1B59">
      <w:pPr>
        <w:pStyle w:val="Poetry2"/>
      </w:pPr>
      <w:r>
        <w:t>Gather the elders,</w:t>
      </w:r>
    </w:p>
    <w:p w14:paraId="377B8F15" w14:textId="77777777" w:rsidR="00FE1B59" w:rsidRDefault="00FE1B59" w:rsidP="00FE1B59">
      <w:pPr>
        <w:pStyle w:val="Poetry2"/>
      </w:pPr>
      <w:r>
        <w:t xml:space="preserve">and all the inhabitants of the land, to the house of the </w:t>
      </w:r>
      <w:r w:rsidRPr="00F170FA">
        <w:rPr>
          <w:sz w:val="16"/>
          <w:szCs w:val="16"/>
        </w:rPr>
        <w:t>LORD</w:t>
      </w:r>
      <w:r>
        <w:t>, your God,</w:t>
      </w:r>
    </w:p>
    <w:p w14:paraId="1A2CE0CA" w14:textId="77777777" w:rsidR="00FE1B59" w:rsidRDefault="00FE1B59" w:rsidP="00FE1B59">
      <w:pPr>
        <w:pStyle w:val="Poetry2"/>
      </w:pPr>
      <w:r>
        <w:t xml:space="preserve">and cry to the </w:t>
      </w:r>
      <w:r w:rsidRPr="00F170FA">
        <w:rPr>
          <w:sz w:val="16"/>
          <w:szCs w:val="16"/>
        </w:rPr>
        <w:t>LORD</w:t>
      </w:r>
      <w:r>
        <w:t>.</w:t>
      </w:r>
    </w:p>
    <w:p w14:paraId="46B855C9" w14:textId="77777777" w:rsidR="00FE1B59" w:rsidRDefault="00FE1B59" w:rsidP="00FE1B59">
      <w:pPr>
        <w:pStyle w:val="Poetry1"/>
      </w:pPr>
      <w:r>
        <w:rPr>
          <w:vertAlign w:val="superscript"/>
        </w:rPr>
        <w:t>15</w:t>
      </w:r>
      <w:r>
        <w:t>Alas for the day.</w:t>
      </w:r>
    </w:p>
    <w:p w14:paraId="28BFE6E6" w14:textId="77777777" w:rsidR="00FE1B59" w:rsidRDefault="00FE1B59" w:rsidP="00FE1B59">
      <w:pPr>
        <w:pStyle w:val="Poetry2"/>
      </w:pPr>
      <w:r>
        <w:t xml:space="preserve">For the day of the </w:t>
      </w:r>
      <w:r w:rsidRPr="00F170FA">
        <w:rPr>
          <w:sz w:val="16"/>
          <w:szCs w:val="16"/>
        </w:rPr>
        <w:t>LORD</w:t>
      </w:r>
      <w:r>
        <w:t xml:space="preserve"> is at hand,</w:t>
      </w:r>
    </w:p>
    <w:p w14:paraId="6509C817" w14:textId="77777777" w:rsidR="00FE1B59" w:rsidRDefault="00FE1B59" w:rsidP="00FE1B59">
      <w:pPr>
        <w:pStyle w:val="Poetry2"/>
      </w:pPr>
      <w:r>
        <w:t>and it will come as destruction from Shaddai.</w:t>
      </w:r>
    </w:p>
    <w:p w14:paraId="434DFF95" w14:textId="77777777" w:rsidR="00FE1B59" w:rsidRDefault="00FE1B59" w:rsidP="00FE1B59">
      <w:pPr>
        <w:pStyle w:val="Poetry1"/>
      </w:pPr>
      <w:r>
        <w:rPr>
          <w:vertAlign w:val="superscript"/>
        </w:rPr>
        <w:t>16</w:t>
      </w:r>
      <w:r>
        <w:t>Isn’t the food cut off before our eyes;</w:t>
      </w:r>
    </w:p>
    <w:p w14:paraId="2252E02E" w14:textId="77777777" w:rsidR="00FE1B59" w:rsidRDefault="00FE1B59" w:rsidP="00FE1B59">
      <w:pPr>
        <w:pStyle w:val="Poetry2"/>
      </w:pPr>
      <w:r>
        <w:t>joy and gladness from the house of our God?</w:t>
      </w:r>
    </w:p>
    <w:p w14:paraId="606F1183" w14:textId="77777777" w:rsidR="00FE1B59" w:rsidRDefault="00FE1B59" w:rsidP="00FE1B59">
      <w:pPr>
        <w:pStyle w:val="Poetry1"/>
      </w:pPr>
      <w:r>
        <w:rPr>
          <w:vertAlign w:val="superscript"/>
        </w:rPr>
        <w:t>17</w:t>
      </w:r>
      <w:r>
        <w:t xml:space="preserve">The </w:t>
      </w:r>
      <w:bookmarkStart w:id="665" w:name="_Hlk495498275"/>
      <w:r w:rsidR="001222FC">
        <w:t>seeds</w:t>
      </w:r>
      <w:r w:rsidR="00F82E51">
        <w:t xml:space="preserve"> </w:t>
      </w:r>
      <w:r w:rsidR="00F82E51" w:rsidRPr="00F82E51">
        <w:t xml:space="preserve">shrivel under their </w:t>
      </w:r>
      <w:r w:rsidR="00ED7DDE">
        <w:t>shovels</w:t>
      </w:r>
      <w:r>
        <w:t>.</w:t>
      </w:r>
      <w:bookmarkEnd w:id="665"/>
    </w:p>
    <w:p w14:paraId="1FFFAF66" w14:textId="77777777" w:rsidR="00FE1B59" w:rsidRDefault="00FE1B59" w:rsidP="00FE1B59">
      <w:pPr>
        <w:pStyle w:val="Poetry2"/>
      </w:pPr>
      <w:r>
        <w:t xml:space="preserve">The </w:t>
      </w:r>
      <w:r w:rsidR="004B7A1E">
        <w:t>storehouses</w:t>
      </w:r>
      <w:r>
        <w:t xml:space="preserve"> are laid desolate.</w:t>
      </w:r>
    </w:p>
    <w:p w14:paraId="2EF8A99B" w14:textId="77777777" w:rsidR="00FE1B59" w:rsidRDefault="00FE1B59" w:rsidP="00FE1B59">
      <w:pPr>
        <w:pStyle w:val="Poetry2"/>
      </w:pPr>
      <w:r>
        <w:t xml:space="preserve">The </w:t>
      </w:r>
      <w:r w:rsidR="004B7A1E">
        <w:t>granaries</w:t>
      </w:r>
      <w:r>
        <w:t xml:space="preserve"> are broken down, for the grain has withered.</w:t>
      </w:r>
    </w:p>
    <w:p w14:paraId="148F7913" w14:textId="77777777" w:rsidR="00FE1B59" w:rsidRDefault="00FE1B59" w:rsidP="00FE1B59">
      <w:pPr>
        <w:pStyle w:val="Poetry1"/>
      </w:pPr>
      <w:r>
        <w:rPr>
          <w:vertAlign w:val="superscript"/>
        </w:rPr>
        <w:t>18</w:t>
      </w:r>
      <w:r>
        <w:t>How the animals groan.</w:t>
      </w:r>
    </w:p>
    <w:p w14:paraId="5F24989B" w14:textId="77777777" w:rsidR="00FE1B59" w:rsidRDefault="00FE1B59" w:rsidP="00FE1B59">
      <w:pPr>
        <w:pStyle w:val="Poetry2"/>
      </w:pPr>
      <w:r>
        <w:t>The herds of livestock are perplexed, because they have no pasture.</w:t>
      </w:r>
    </w:p>
    <w:p w14:paraId="19FF4FD2" w14:textId="77777777" w:rsidR="00FE1B59" w:rsidRDefault="003148FD" w:rsidP="00FE1B59">
      <w:pPr>
        <w:pStyle w:val="Poetry2"/>
      </w:pPr>
      <w:r>
        <w:t>Even the flocks of sheep suffer.</w:t>
      </w:r>
    </w:p>
    <w:p w14:paraId="72A5F923" w14:textId="77777777" w:rsidR="00FE1B59" w:rsidRDefault="00FE1B59" w:rsidP="00FE1B59">
      <w:pPr>
        <w:pStyle w:val="Poetry1"/>
      </w:pPr>
      <w:r>
        <w:rPr>
          <w:vertAlign w:val="superscript"/>
        </w:rPr>
        <w:t>19</w:t>
      </w:r>
      <w:r w:rsidRPr="00F170FA">
        <w:rPr>
          <w:sz w:val="16"/>
          <w:szCs w:val="16"/>
        </w:rPr>
        <w:t>LORD</w:t>
      </w:r>
      <w:r>
        <w:t>, I cry to you,</w:t>
      </w:r>
    </w:p>
    <w:p w14:paraId="6453A95A" w14:textId="77777777" w:rsidR="00FE1B59" w:rsidRDefault="00FE1B59" w:rsidP="00FE1B59">
      <w:pPr>
        <w:pStyle w:val="Poetry2"/>
      </w:pPr>
      <w:r>
        <w:t>for the fire has devoured the pastures of the wilderness,</w:t>
      </w:r>
    </w:p>
    <w:p w14:paraId="7894C26D" w14:textId="77777777" w:rsidR="00FE1B59" w:rsidRDefault="00FE1B59" w:rsidP="00FE1B59">
      <w:pPr>
        <w:pStyle w:val="Poetry2"/>
      </w:pPr>
      <w:r>
        <w:t>and the flame has burned all the trees of the field.</w:t>
      </w:r>
    </w:p>
    <w:p w14:paraId="7DF3BC8A" w14:textId="77777777" w:rsidR="00FE1B59" w:rsidRDefault="00FE1B59" w:rsidP="00FE1B59">
      <w:pPr>
        <w:pStyle w:val="Poetry1"/>
      </w:pPr>
      <w:r>
        <w:rPr>
          <w:vertAlign w:val="superscript"/>
        </w:rPr>
        <w:t>20</w:t>
      </w:r>
      <w:r>
        <w:t>Yes, the animals of the field pant to you,</w:t>
      </w:r>
    </w:p>
    <w:p w14:paraId="0A94FE89" w14:textId="77777777" w:rsidR="00FE1B59" w:rsidRDefault="00FE1B59" w:rsidP="00FE1B59">
      <w:pPr>
        <w:pStyle w:val="Poetry2"/>
      </w:pPr>
      <w:r>
        <w:t>for the water brooks have dried up,</w:t>
      </w:r>
    </w:p>
    <w:p w14:paraId="10F57FC0" w14:textId="77777777" w:rsidR="00FE1B59" w:rsidRDefault="00FE1B59" w:rsidP="00FE1B59">
      <w:pPr>
        <w:pStyle w:val="Poetry2"/>
      </w:pPr>
      <w:r>
        <w:t>And the fire has devoured the pastures of the wilderness.</w:t>
      </w:r>
    </w:p>
    <w:p w14:paraId="3532A225" w14:textId="77777777" w:rsidR="00FE1B59" w:rsidRDefault="00FE1B59" w:rsidP="00FE1B59">
      <w:pPr>
        <w:pStyle w:val="NHEB"/>
        <w:framePr w:wrap="auto"/>
      </w:pPr>
      <w:r>
        <w:t>2</w:t>
      </w:r>
    </w:p>
    <w:p w14:paraId="72834486" w14:textId="77777777" w:rsidR="00FE1B59" w:rsidRDefault="00FE1B59" w:rsidP="00FE1B59">
      <w:pPr>
        <w:ind w:firstLine="0"/>
      </w:pPr>
      <w:r>
        <w:t xml:space="preserve">Blow the trumpet in </w:t>
      </w:r>
      <w:smartTag w:uri="urn:schemas-microsoft-com:office:smarttags" w:element="place">
        <w:smartTag w:uri="urn:schemas-microsoft-com:office:smarttags" w:element="City">
          <w:r>
            <w:t>Zion</w:t>
          </w:r>
        </w:smartTag>
      </w:smartTag>
      <w:r>
        <w:t>,</w:t>
      </w:r>
    </w:p>
    <w:p w14:paraId="30E8B5C7" w14:textId="77777777" w:rsidR="00FE1B59" w:rsidRDefault="00FE1B59" w:rsidP="00FE1B59">
      <w:pPr>
        <w:pStyle w:val="Poetry2"/>
      </w:pPr>
      <w:r>
        <w:t>and sound an alarm on my holy mountain.</w:t>
      </w:r>
    </w:p>
    <w:p w14:paraId="6A9258C0" w14:textId="77777777" w:rsidR="00FE1B59" w:rsidRDefault="00FE1B59" w:rsidP="00FE1B59">
      <w:pPr>
        <w:pStyle w:val="Poetry1"/>
      </w:pPr>
      <w:r>
        <w:t>Let all the inhabitants of the land tremble,</w:t>
      </w:r>
    </w:p>
    <w:p w14:paraId="0B63A634" w14:textId="77777777" w:rsidR="00FE1B59" w:rsidRDefault="00FE1B59" w:rsidP="00FE1B59">
      <w:pPr>
        <w:pStyle w:val="Poetry2"/>
      </w:pPr>
      <w:r>
        <w:t xml:space="preserve">for the day of the </w:t>
      </w:r>
      <w:r w:rsidRPr="00F170FA">
        <w:rPr>
          <w:sz w:val="16"/>
          <w:szCs w:val="16"/>
        </w:rPr>
        <w:t>LORD</w:t>
      </w:r>
      <w:r>
        <w:t xml:space="preserve"> is coming,</w:t>
      </w:r>
    </w:p>
    <w:p w14:paraId="08EBD450" w14:textId="77777777" w:rsidR="00FE1B59" w:rsidRDefault="00FE1B59" w:rsidP="00FE1B59">
      <w:pPr>
        <w:pStyle w:val="Poetry2"/>
      </w:pPr>
      <w:r>
        <w:t>for it is near.</w:t>
      </w:r>
    </w:p>
    <w:p w14:paraId="5A3CB61C" w14:textId="77777777" w:rsidR="00FE1B59" w:rsidRDefault="00FE1B59" w:rsidP="00FE1B59">
      <w:pPr>
        <w:pStyle w:val="Poetry1"/>
      </w:pPr>
      <w:r>
        <w:rPr>
          <w:vertAlign w:val="superscript"/>
        </w:rPr>
        <w:t>2</w:t>
      </w:r>
      <w:r>
        <w:t>A day of darkness and gloominess,</w:t>
      </w:r>
    </w:p>
    <w:p w14:paraId="66234116" w14:textId="77777777" w:rsidR="00FE1B59" w:rsidRDefault="00FE1B59" w:rsidP="00FE1B59">
      <w:pPr>
        <w:pStyle w:val="Poetry2"/>
      </w:pPr>
      <w:r>
        <w:t>a day of clouds and thick darkness.</w:t>
      </w:r>
    </w:p>
    <w:p w14:paraId="7184DEED" w14:textId="77777777" w:rsidR="00FE1B59" w:rsidRDefault="00FE1B59" w:rsidP="00FE1B59">
      <w:pPr>
        <w:pStyle w:val="Poetry1"/>
      </w:pPr>
      <w:r>
        <w:lastRenderedPageBreak/>
        <w:t>As blackness</w:t>
      </w:r>
      <w:r>
        <w:rPr>
          <w:rStyle w:val="FootnoteReference"/>
        </w:rPr>
        <w:footnoteReference w:id="3344"/>
      </w:r>
      <w:r>
        <w:t xml:space="preserve"> spreading on the mountains</w:t>
      </w:r>
    </w:p>
    <w:p w14:paraId="1169268F" w14:textId="77777777" w:rsidR="00FE1B59" w:rsidRDefault="00FE1B59" w:rsidP="00FE1B59">
      <w:pPr>
        <w:pStyle w:val="Poetry2"/>
      </w:pPr>
      <w:r>
        <w:t>a great and powerful people;</w:t>
      </w:r>
    </w:p>
    <w:p w14:paraId="09F8E430" w14:textId="77777777" w:rsidR="00FE1B59" w:rsidRDefault="00FE1B59" w:rsidP="00FE1B59">
      <w:pPr>
        <w:pStyle w:val="Poetry2"/>
      </w:pPr>
      <w:r>
        <w:t>there has never been the like,</w:t>
      </w:r>
    </w:p>
    <w:p w14:paraId="2C56CDAB" w14:textId="77777777" w:rsidR="00FE1B59" w:rsidRDefault="00FE1B59" w:rsidP="00FE1B59">
      <w:pPr>
        <w:pStyle w:val="Poetry2"/>
      </w:pPr>
      <w:r>
        <w:t>neither will there be any more after them,</w:t>
      </w:r>
    </w:p>
    <w:p w14:paraId="191CF6DC" w14:textId="77777777" w:rsidR="00FE1B59" w:rsidRDefault="00FE1B59" w:rsidP="00FE1B59">
      <w:pPr>
        <w:pStyle w:val="Poetry2"/>
      </w:pPr>
      <w:r>
        <w:t>even after the years of many generations.</w:t>
      </w:r>
    </w:p>
    <w:p w14:paraId="07371251" w14:textId="77777777" w:rsidR="00FE1B59" w:rsidRDefault="00FE1B59" w:rsidP="00FE1B59">
      <w:pPr>
        <w:pStyle w:val="Poetry1"/>
      </w:pPr>
      <w:r>
        <w:rPr>
          <w:vertAlign w:val="superscript"/>
        </w:rPr>
        <w:t>3</w:t>
      </w:r>
      <w:r>
        <w:t>A fire devours before them,</w:t>
      </w:r>
    </w:p>
    <w:p w14:paraId="66C67056" w14:textId="77777777" w:rsidR="00FE1B59" w:rsidRDefault="00FE1B59" w:rsidP="00FE1B59">
      <w:pPr>
        <w:pStyle w:val="Poetry2"/>
      </w:pPr>
      <w:r>
        <w:t>and behind them, a flame burns.</w:t>
      </w:r>
    </w:p>
    <w:p w14:paraId="65D074F2" w14:textId="77777777" w:rsidR="00FE1B59" w:rsidRDefault="00FE1B59" w:rsidP="00FE1B59">
      <w:pPr>
        <w:pStyle w:val="Poetry1"/>
      </w:pPr>
      <w:r>
        <w:t>The land is as the garden of Eden before them,</w:t>
      </w:r>
    </w:p>
    <w:p w14:paraId="092362BA" w14:textId="77777777" w:rsidR="00FE1B59" w:rsidRDefault="00FE1B59" w:rsidP="00FE1B59">
      <w:pPr>
        <w:pStyle w:val="Poetry2"/>
      </w:pPr>
      <w:r>
        <w:t>and behind them, a desolate wilderness.</w:t>
      </w:r>
    </w:p>
    <w:p w14:paraId="2D8F21E2" w14:textId="77777777" w:rsidR="00FE1B59" w:rsidRDefault="00FE1B59" w:rsidP="00FE1B59">
      <w:pPr>
        <w:pStyle w:val="Poetry1"/>
      </w:pPr>
      <w:r>
        <w:t>Yes, and no one has escaped them.</w:t>
      </w:r>
    </w:p>
    <w:p w14:paraId="6713AA4C" w14:textId="77777777" w:rsidR="00FE1B59" w:rsidRDefault="00FE1B59" w:rsidP="00FE1B59">
      <w:pPr>
        <w:pStyle w:val="Poetry1"/>
      </w:pPr>
      <w:r>
        <w:rPr>
          <w:vertAlign w:val="superscript"/>
        </w:rPr>
        <w:t>4</w:t>
      </w:r>
      <w:r>
        <w:t>The appearance of them is as the appearance of horses,</w:t>
      </w:r>
    </w:p>
    <w:p w14:paraId="78792595" w14:textId="77777777" w:rsidR="00FE1B59" w:rsidRDefault="00FE1B59" w:rsidP="00FE1B59">
      <w:pPr>
        <w:pStyle w:val="Poetry2"/>
      </w:pPr>
      <w:r>
        <w:t>and as horsemen, so do they run.</w:t>
      </w:r>
    </w:p>
    <w:p w14:paraId="5AA3CE9F" w14:textId="77777777" w:rsidR="00FE1B59" w:rsidRDefault="00FE1B59" w:rsidP="00FE1B59">
      <w:pPr>
        <w:pStyle w:val="Poetry1"/>
      </w:pPr>
      <w:r>
        <w:rPr>
          <w:vertAlign w:val="superscript"/>
        </w:rPr>
        <w:t>5</w:t>
      </w:r>
      <w:r>
        <w:t>Like the noise of chariots on the tops of the mountains do they leap,</w:t>
      </w:r>
    </w:p>
    <w:p w14:paraId="593A8F97" w14:textId="77777777" w:rsidR="00FE1B59" w:rsidRDefault="00FE1B59" w:rsidP="00FE1B59">
      <w:pPr>
        <w:pStyle w:val="Poetry2"/>
      </w:pPr>
      <w:r>
        <w:t>like the noise of a flame of fire that devours the stubble,</w:t>
      </w:r>
    </w:p>
    <w:p w14:paraId="36A367ED" w14:textId="77777777" w:rsidR="00FE1B59" w:rsidRDefault="00FE1B59" w:rsidP="00FE1B59">
      <w:pPr>
        <w:pStyle w:val="Poetry2"/>
      </w:pPr>
      <w:r>
        <w:t>as a mighty people drawn up for</w:t>
      </w:r>
      <w:r>
        <w:rPr>
          <w:rStyle w:val="FootnoteReference"/>
        </w:rPr>
        <w:footnoteReference w:id="3345"/>
      </w:r>
      <w:r>
        <w:t xml:space="preserve"> battle.</w:t>
      </w:r>
    </w:p>
    <w:p w14:paraId="35D6C14C" w14:textId="77777777" w:rsidR="00FE1B59" w:rsidRDefault="00FE1B59" w:rsidP="00FE1B59">
      <w:pPr>
        <w:pStyle w:val="Poetry1"/>
      </w:pPr>
      <w:r>
        <w:rPr>
          <w:vertAlign w:val="superscript"/>
        </w:rPr>
        <w:t>6</w:t>
      </w:r>
      <w:r>
        <w:t>At their presence the peoples are in anguish.</w:t>
      </w:r>
    </w:p>
    <w:p w14:paraId="0AC23E0E" w14:textId="77777777" w:rsidR="00FE1B59" w:rsidRDefault="00FE1B59" w:rsidP="00FE1B59">
      <w:pPr>
        <w:pStyle w:val="Poetry2"/>
      </w:pPr>
      <w:r>
        <w:t>All faces have grown pale.</w:t>
      </w:r>
    </w:p>
    <w:p w14:paraId="58D35076" w14:textId="77777777" w:rsidR="00FE1B59" w:rsidRDefault="00FE1B59" w:rsidP="00FE1B59">
      <w:pPr>
        <w:pStyle w:val="Poetry1"/>
      </w:pPr>
      <w:r>
        <w:rPr>
          <w:vertAlign w:val="superscript"/>
        </w:rPr>
        <w:t>7</w:t>
      </w:r>
      <w:r>
        <w:t>They run like mighty men.</w:t>
      </w:r>
    </w:p>
    <w:p w14:paraId="3DC2B39B" w14:textId="77777777" w:rsidR="00FE1B59" w:rsidRDefault="00FE1B59" w:rsidP="00FE1B59">
      <w:pPr>
        <w:pStyle w:val="Poetry2"/>
      </w:pPr>
      <w:r>
        <w:t>They climb the wall like warriors.</w:t>
      </w:r>
    </w:p>
    <w:p w14:paraId="71711AFF" w14:textId="77777777" w:rsidR="00FE1B59" w:rsidRDefault="00FE1B59" w:rsidP="00FE1B59">
      <w:pPr>
        <w:pStyle w:val="Poetry2"/>
      </w:pPr>
      <w:r>
        <w:t>They each march in his line, and they do not swerve off course.</w:t>
      </w:r>
    </w:p>
    <w:p w14:paraId="1B2592BD" w14:textId="77777777" w:rsidR="00FE1B59" w:rsidRDefault="00FE1B59" w:rsidP="00FE1B59">
      <w:pPr>
        <w:pStyle w:val="Poetry1"/>
      </w:pPr>
      <w:r>
        <w:rPr>
          <w:vertAlign w:val="superscript"/>
        </w:rPr>
        <w:t>8</w:t>
      </w:r>
      <w:r>
        <w:t>Neither does one jostle another;</w:t>
      </w:r>
    </w:p>
    <w:p w14:paraId="0B7B17EF" w14:textId="77777777" w:rsidR="00FE1B59" w:rsidRDefault="00FE1B59" w:rsidP="00FE1B59">
      <w:pPr>
        <w:pStyle w:val="Poetry2"/>
      </w:pPr>
      <w:r>
        <w:t>they march everyone in his path,</w:t>
      </w:r>
    </w:p>
    <w:p w14:paraId="0C51D2F1" w14:textId="77777777" w:rsidR="00FE1B59" w:rsidRDefault="00FE1B59" w:rsidP="00FE1B59">
      <w:pPr>
        <w:pStyle w:val="Poetry2"/>
      </w:pPr>
      <w:r>
        <w:t>and they burst through the defenses,</w:t>
      </w:r>
    </w:p>
    <w:p w14:paraId="3A1613FC" w14:textId="77777777" w:rsidR="00FE1B59" w:rsidRDefault="00FE1B59" w:rsidP="00FE1B59">
      <w:pPr>
        <w:pStyle w:val="Poetry2"/>
      </w:pPr>
      <w:r>
        <w:t>and do not break ranks.</w:t>
      </w:r>
    </w:p>
    <w:p w14:paraId="7C09795E" w14:textId="77777777" w:rsidR="00FE1B59" w:rsidRDefault="00FE1B59" w:rsidP="00FE1B59">
      <w:pPr>
        <w:pStyle w:val="Poetry1"/>
      </w:pPr>
      <w:r>
        <w:rPr>
          <w:vertAlign w:val="superscript"/>
        </w:rPr>
        <w:t>9</w:t>
      </w:r>
      <w:r>
        <w:t>They rush on the city.</w:t>
      </w:r>
    </w:p>
    <w:p w14:paraId="12820EA7" w14:textId="77777777" w:rsidR="00FE1B59" w:rsidRDefault="00FE1B59" w:rsidP="00FE1B59">
      <w:pPr>
        <w:pStyle w:val="Poetry2"/>
      </w:pPr>
      <w:r>
        <w:t>They run on the wall.</w:t>
      </w:r>
    </w:p>
    <w:p w14:paraId="2278C7C1" w14:textId="77777777" w:rsidR="00FE1B59" w:rsidRDefault="00FE1B59" w:rsidP="00FE1B59">
      <w:pPr>
        <w:pStyle w:val="Poetry2"/>
      </w:pPr>
      <w:r>
        <w:t>They climb up into the houses.</w:t>
      </w:r>
    </w:p>
    <w:p w14:paraId="0E93FB9A" w14:textId="77777777" w:rsidR="00FE1B59" w:rsidRDefault="00FE1B59" w:rsidP="00FE1B59">
      <w:pPr>
        <w:pStyle w:val="Poetry2"/>
      </w:pPr>
      <w:r>
        <w:t>They enter in at the windows like thieves.</w:t>
      </w:r>
    </w:p>
    <w:p w14:paraId="5E27F72B" w14:textId="77777777" w:rsidR="00FE1B59" w:rsidRDefault="00FE1B59" w:rsidP="00FE1B59">
      <w:pPr>
        <w:pStyle w:val="Poetry1"/>
      </w:pPr>
      <w:r>
        <w:rPr>
          <w:vertAlign w:val="superscript"/>
        </w:rPr>
        <w:t>10</w:t>
      </w:r>
      <w:r>
        <w:t>The earth quakes before them.</w:t>
      </w:r>
    </w:p>
    <w:p w14:paraId="3E421D9D" w14:textId="77777777" w:rsidR="00FE1B59" w:rsidRDefault="00FE1B59" w:rsidP="00FE1B59">
      <w:pPr>
        <w:pStyle w:val="Poetry2"/>
      </w:pPr>
      <w:r>
        <w:t>The heavens tremble.</w:t>
      </w:r>
    </w:p>
    <w:p w14:paraId="0976E695" w14:textId="77777777" w:rsidR="00FE1B59" w:rsidRDefault="00FE1B59" w:rsidP="00FE1B59">
      <w:pPr>
        <w:pStyle w:val="Poetry2"/>
      </w:pPr>
      <w:r>
        <w:t>The sun and the moon are darkened,</w:t>
      </w:r>
    </w:p>
    <w:p w14:paraId="31788DBD" w14:textId="77777777" w:rsidR="00FE1B59" w:rsidRDefault="00FE1B59" w:rsidP="00FE1B59">
      <w:pPr>
        <w:pStyle w:val="Poetry2"/>
      </w:pPr>
      <w:r>
        <w:t>and the stars withdraw their shining.</w:t>
      </w:r>
    </w:p>
    <w:p w14:paraId="78E25A8E" w14:textId="77777777" w:rsidR="00FE1B59" w:rsidRDefault="00FE1B59" w:rsidP="00FE1B59">
      <w:pPr>
        <w:pStyle w:val="Poetry1"/>
      </w:pPr>
      <w:r>
        <w:rPr>
          <w:vertAlign w:val="superscript"/>
        </w:rPr>
        <w:t>11</w:t>
      </w:r>
      <w:r>
        <w:t xml:space="preserve">The </w:t>
      </w:r>
      <w:r w:rsidRPr="00F170FA">
        <w:rPr>
          <w:sz w:val="16"/>
          <w:szCs w:val="16"/>
        </w:rPr>
        <w:t>LORD</w:t>
      </w:r>
      <w:r>
        <w:t xml:space="preserve"> thunders his voice before his army;</w:t>
      </w:r>
    </w:p>
    <w:p w14:paraId="1EB9040E" w14:textId="77777777" w:rsidR="00FE1B59" w:rsidRDefault="00FE1B59" w:rsidP="00FE1B59">
      <w:pPr>
        <w:pStyle w:val="Poetry2"/>
      </w:pPr>
      <w:r>
        <w:t>for his forces are very great;</w:t>
      </w:r>
    </w:p>
    <w:p w14:paraId="3ADD5A56" w14:textId="77777777" w:rsidR="00FE1B59" w:rsidRDefault="00FE1B59" w:rsidP="00FE1B59">
      <w:pPr>
        <w:pStyle w:val="Poetry2"/>
      </w:pPr>
      <w:r>
        <w:t>for he is strong who obeys his command;</w:t>
      </w:r>
    </w:p>
    <w:p w14:paraId="58DF797F" w14:textId="77777777" w:rsidR="00FE1B59" w:rsidRDefault="00FE1B59" w:rsidP="00FE1B59">
      <w:pPr>
        <w:pStyle w:val="Poetry2"/>
      </w:pPr>
      <w:r>
        <w:t xml:space="preserve">for the day of the </w:t>
      </w:r>
      <w:r w:rsidRPr="00F170FA">
        <w:rPr>
          <w:sz w:val="16"/>
          <w:szCs w:val="16"/>
        </w:rPr>
        <w:t>LORD</w:t>
      </w:r>
      <w:r>
        <w:t xml:space="preserve"> is great and very awesome,</w:t>
      </w:r>
    </w:p>
    <w:p w14:paraId="1044D854" w14:textId="77777777" w:rsidR="00FE1B59" w:rsidRDefault="00FE1B59" w:rsidP="00FE1B59">
      <w:pPr>
        <w:pStyle w:val="Poetry2"/>
      </w:pPr>
      <w:r>
        <w:t>and who can endure it?</w:t>
      </w:r>
    </w:p>
    <w:p w14:paraId="3C2BC42A" w14:textId="77777777" w:rsidR="00FE1B59" w:rsidRDefault="00FE1B59" w:rsidP="00FE1B59">
      <w:pPr>
        <w:pStyle w:val="Poetry1"/>
      </w:pPr>
      <w:r>
        <w:rPr>
          <w:vertAlign w:val="superscript"/>
        </w:rPr>
        <w:t>12</w:t>
      </w:r>
      <w:r>
        <w:t xml:space="preserve">“Yet even now,” says the </w:t>
      </w:r>
      <w:r w:rsidRPr="00F170FA">
        <w:rPr>
          <w:sz w:val="16"/>
          <w:szCs w:val="16"/>
        </w:rPr>
        <w:t>LORD</w:t>
      </w:r>
      <w:r>
        <w:t>, “turn to me with all your heart,</w:t>
      </w:r>
    </w:p>
    <w:p w14:paraId="76115B31" w14:textId="77777777" w:rsidR="00FE1B59" w:rsidRDefault="00FE1B59" w:rsidP="00FE1B59">
      <w:pPr>
        <w:pStyle w:val="Poetry2"/>
      </w:pPr>
      <w:r>
        <w:t>and with fasting, and with weeping, and with mourning.”</w:t>
      </w:r>
    </w:p>
    <w:p w14:paraId="12E46223" w14:textId="77777777" w:rsidR="00FE1B59" w:rsidRDefault="00FE1B59" w:rsidP="00FE1B59">
      <w:pPr>
        <w:pStyle w:val="Poetry1"/>
      </w:pPr>
      <w:r>
        <w:rPr>
          <w:vertAlign w:val="superscript"/>
        </w:rPr>
        <w:t>13</w:t>
      </w:r>
      <w:r>
        <w:t>Tear your heart, and not your garments,</w:t>
      </w:r>
    </w:p>
    <w:p w14:paraId="5E958B97" w14:textId="77777777" w:rsidR="00FE1B59" w:rsidRDefault="00FE1B59" w:rsidP="00FE1B59">
      <w:pPr>
        <w:pStyle w:val="Poetry2"/>
      </w:pPr>
      <w:r>
        <w:t xml:space="preserve">and turn to the </w:t>
      </w:r>
      <w:r w:rsidRPr="00F170FA">
        <w:rPr>
          <w:sz w:val="16"/>
          <w:szCs w:val="16"/>
        </w:rPr>
        <w:t>LORD</w:t>
      </w:r>
      <w:r>
        <w:t>, your God;</w:t>
      </w:r>
    </w:p>
    <w:p w14:paraId="2A190682" w14:textId="77777777" w:rsidR="00FE1B59" w:rsidRDefault="00FE1B59" w:rsidP="00FE1B59">
      <w:pPr>
        <w:pStyle w:val="Poetry2"/>
      </w:pPr>
      <w:r>
        <w:t>for he is gracious and merciful,</w:t>
      </w:r>
    </w:p>
    <w:p w14:paraId="1D1B7D39" w14:textId="77777777" w:rsidR="00FE1B59" w:rsidRDefault="00FE1B59" w:rsidP="00FE1B59">
      <w:pPr>
        <w:pStyle w:val="Poetry2"/>
      </w:pPr>
      <w:r>
        <w:t>slow to anger, and abundant in loving kindness,</w:t>
      </w:r>
    </w:p>
    <w:p w14:paraId="429FBEEF" w14:textId="77777777" w:rsidR="00FE1B59" w:rsidRDefault="00FE1B59" w:rsidP="00FE1B59">
      <w:pPr>
        <w:pStyle w:val="Poetry2"/>
      </w:pPr>
      <w:r>
        <w:t>and relents from sending calamity.</w:t>
      </w:r>
    </w:p>
    <w:p w14:paraId="056CBEC1" w14:textId="77777777" w:rsidR="00FE1B59" w:rsidRDefault="00FE1B59" w:rsidP="00FE1B59">
      <w:pPr>
        <w:pStyle w:val="Poetry1"/>
      </w:pPr>
      <w:r>
        <w:rPr>
          <w:vertAlign w:val="superscript"/>
        </w:rPr>
        <w:t>14</w:t>
      </w:r>
      <w:r>
        <w:t>Who knows? He may turn and relent,</w:t>
      </w:r>
    </w:p>
    <w:p w14:paraId="37DEA31E" w14:textId="77777777" w:rsidR="00FE1B59" w:rsidRDefault="00FE1B59" w:rsidP="00FE1B59">
      <w:pPr>
        <w:pStyle w:val="Poetry2"/>
      </w:pPr>
      <w:r>
        <w:t>and leave a blessing behind him,</w:t>
      </w:r>
    </w:p>
    <w:p w14:paraId="732487CB" w14:textId="77777777" w:rsidR="00FE1B59" w:rsidRDefault="00FE1B59" w:rsidP="00FE1B59">
      <w:pPr>
        <w:pStyle w:val="Poetry2"/>
      </w:pPr>
      <w:r>
        <w:lastRenderedPageBreak/>
        <w:t xml:space="preserve">even a meal offering and a drink offering to the </w:t>
      </w:r>
      <w:r w:rsidRPr="00F170FA">
        <w:rPr>
          <w:sz w:val="16"/>
          <w:szCs w:val="16"/>
        </w:rPr>
        <w:t>LORD</w:t>
      </w:r>
      <w:r>
        <w:t>, your God.</w:t>
      </w:r>
    </w:p>
    <w:p w14:paraId="5B7A650A" w14:textId="77777777" w:rsidR="00FE1B59" w:rsidRDefault="00FE1B59" w:rsidP="00FE1B59">
      <w:pPr>
        <w:pStyle w:val="Poetry1"/>
      </w:pPr>
      <w:r>
        <w:rPr>
          <w:vertAlign w:val="superscript"/>
        </w:rPr>
        <w:t>15</w:t>
      </w:r>
      <w:r>
        <w:t xml:space="preserve">Blow the trumpet in </w:t>
      </w:r>
      <w:smartTag w:uri="urn:schemas-microsoft-com:office:smarttags" w:element="place">
        <w:smartTag w:uri="urn:schemas-microsoft-com:office:smarttags" w:element="City">
          <w:r>
            <w:t>Zion</w:t>
          </w:r>
        </w:smartTag>
      </w:smartTag>
      <w:r>
        <w:t>.</w:t>
      </w:r>
    </w:p>
    <w:p w14:paraId="018318DD" w14:textId="77777777" w:rsidR="00FE1B59" w:rsidRDefault="00FE1B59" w:rsidP="00FE1B59">
      <w:pPr>
        <w:pStyle w:val="Poetry2"/>
      </w:pPr>
      <w:r>
        <w:t>Sanctify a fast.</w:t>
      </w:r>
    </w:p>
    <w:p w14:paraId="1D5D7CCD" w14:textId="77777777" w:rsidR="00FE1B59" w:rsidRDefault="00FE1B59" w:rsidP="00FE1B59">
      <w:pPr>
        <w:pStyle w:val="Poetry2"/>
      </w:pPr>
      <w:r>
        <w:t>Call a solemn assembly.</w:t>
      </w:r>
    </w:p>
    <w:p w14:paraId="268985E3" w14:textId="77777777" w:rsidR="00FE1B59" w:rsidRDefault="00FE1B59" w:rsidP="00FE1B59">
      <w:pPr>
        <w:pStyle w:val="Poetry1"/>
      </w:pPr>
      <w:r>
        <w:rPr>
          <w:vertAlign w:val="superscript"/>
        </w:rPr>
        <w:t>16</w:t>
      </w:r>
      <w:r>
        <w:t>Gather the people.</w:t>
      </w:r>
    </w:p>
    <w:p w14:paraId="04E22A66" w14:textId="77777777" w:rsidR="00FE1B59" w:rsidRDefault="00FE1B59" w:rsidP="00FE1B59">
      <w:pPr>
        <w:pStyle w:val="Poetry2"/>
      </w:pPr>
      <w:r>
        <w:t>Sanctify the assembly.</w:t>
      </w:r>
    </w:p>
    <w:p w14:paraId="73814D7A" w14:textId="77777777" w:rsidR="00FE1B59" w:rsidRDefault="00FE1B59" w:rsidP="00FE1B59">
      <w:pPr>
        <w:pStyle w:val="Poetry2"/>
      </w:pPr>
      <w:r>
        <w:t>Assemble the elders.</w:t>
      </w:r>
    </w:p>
    <w:p w14:paraId="42862F47" w14:textId="77777777" w:rsidR="00FE1B59" w:rsidRDefault="00FE1B59" w:rsidP="00FE1B59">
      <w:pPr>
        <w:pStyle w:val="Poetry2"/>
      </w:pPr>
      <w:r>
        <w:t>Gather the children, and those who suck the breasts.</w:t>
      </w:r>
    </w:p>
    <w:p w14:paraId="30D092E2" w14:textId="77777777" w:rsidR="00FE1B59" w:rsidRDefault="00FE1B59" w:rsidP="00FE1B59">
      <w:pPr>
        <w:pStyle w:val="Poetry1"/>
      </w:pPr>
      <w:r>
        <w:t>Let the bridegroom go forth from his room,</w:t>
      </w:r>
    </w:p>
    <w:p w14:paraId="4C9FA4A5" w14:textId="77777777" w:rsidR="00FE1B59" w:rsidRDefault="00FE1B59" w:rsidP="00FE1B59">
      <w:pPr>
        <w:pStyle w:val="Poetry2"/>
      </w:pPr>
      <w:r>
        <w:t>and the bride out of her chamber.</w:t>
      </w:r>
    </w:p>
    <w:p w14:paraId="237C1ECB" w14:textId="77777777" w:rsidR="00FE1B59" w:rsidRDefault="00FE1B59" w:rsidP="00FE1B59">
      <w:pPr>
        <w:pStyle w:val="Poetry1"/>
      </w:pPr>
      <w:r>
        <w:rPr>
          <w:vertAlign w:val="superscript"/>
        </w:rPr>
        <w:t>17</w:t>
      </w:r>
      <w:r>
        <w:t xml:space="preserve">Let the priests, the ministers of the </w:t>
      </w:r>
      <w:r w:rsidRPr="00F170FA">
        <w:rPr>
          <w:sz w:val="16"/>
          <w:szCs w:val="16"/>
        </w:rPr>
        <w:t>LORD</w:t>
      </w:r>
      <w:r>
        <w:t>, weep between the porch and the altar,</w:t>
      </w:r>
    </w:p>
    <w:p w14:paraId="6BB604D8" w14:textId="77777777" w:rsidR="00FE1B59" w:rsidRDefault="00FE1B59" w:rsidP="00FE1B59">
      <w:pPr>
        <w:pStyle w:val="Poetry2"/>
      </w:pPr>
      <w:r>
        <w:t xml:space="preserve">and let them say, “Spare your people, </w:t>
      </w:r>
      <w:r w:rsidRPr="00F170FA">
        <w:rPr>
          <w:sz w:val="16"/>
          <w:szCs w:val="16"/>
        </w:rPr>
        <w:t>LORD</w:t>
      </w:r>
      <w:r>
        <w:t>,</w:t>
      </w:r>
    </w:p>
    <w:p w14:paraId="40E4CE07" w14:textId="77777777" w:rsidR="00FE1B59" w:rsidRDefault="00FE1B59" w:rsidP="00FE1B59">
      <w:pPr>
        <w:pStyle w:val="Poetry2"/>
      </w:pPr>
      <w:r>
        <w:t>and do not give your heritage to mockery,</w:t>
      </w:r>
    </w:p>
    <w:p w14:paraId="24C0AA40" w14:textId="77777777" w:rsidR="00FE1B59" w:rsidRDefault="00FE1B59" w:rsidP="00FE1B59">
      <w:pPr>
        <w:pStyle w:val="Poetry2"/>
      </w:pPr>
      <w:r w:rsidRPr="00D5571B">
        <w:t>a byword</w:t>
      </w:r>
      <w:r>
        <w:rPr>
          <w:rStyle w:val="FootnoteReference"/>
        </w:rPr>
        <w:footnoteReference w:id="3346"/>
      </w:r>
      <w:r w:rsidRPr="00D5571B">
        <w:t xml:space="preserve"> among the nations</w:t>
      </w:r>
      <w:r>
        <w:t>.</w:t>
      </w:r>
    </w:p>
    <w:p w14:paraId="0E502C93" w14:textId="77777777" w:rsidR="00FE1B59" w:rsidRDefault="00FE1B59" w:rsidP="00FE1B59">
      <w:pPr>
        <w:pStyle w:val="Poetry1"/>
      </w:pPr>
      <w:r>
        <w:t>Why should they say among the peoples,</w:t>
      </w:r>
    </w:p>
    <w:p w14:paraId="34CAB648" w14:textId="77777777" w:rsidR="00FE1B59" w:rsidRDefault="00FE1B59" w:rsidP="00FE1B59">
      <w:pPr>
        <w:pStyle w:val="Poetry2"/>
      </w:pPr>
      <w:r>
        <w:t>‘Where is their God?’”</w:t>
      </w:r>
    </w:p>
    <w:p w14:paraId="5FBFA871" w14:textId="77777777" w:rsidR="00FE1B59" w:rsidRDefault="00FE1B59" w:rsidP="00FE1B59">
      <w:pPr>
        <w:pStyle w:val="Poetry1"/>
      </w:pPr>
      <w:r>
        <w:rPr>
          <w:vertAlign w:val="superscript"/>
        </w:rPr>
        <w:t>18</w:t>
      </w:r>
      <w:r>
        <w:t xml:space="preserve">Then the </w:t>
      </w:r>
      <w:r w:rsidRPr="00F170FA">
        <w:rPr>
          <w:sz w:val="16"/>
          <w:szCs w:val="16"/>
        </w:rPr>
        <w:t>LORD</w:t>
      </w:r>
      <w:r>
        <w:t xml:space="preserve"> was jealous for his land,</w:t>
      </w:r>
    </w:p>
    <w:p w14:paraId="56ADF168" w14:textId="77777777" w:rsidR="00FE1B59" w:rsidRDefault="00FE1B59" w:rsidP="00FE1B59">
      <w:pPr>
        <w:pStyle w:val="Poetry2"/>
      </w:pPr>
      <w:r>
        <w:t>And had pity on his people.</w:t>
      </w:r>
    </w:p>
    <w:p w14:paraId="6A13145F" w14:textId="77777777" w:rsidR="00FE1B59" w:rsidRDefault="00FE1B59" w:rsidP="00FE1B59">
      <w:pPr>
        <w:pStyle w:val="Poetry1"/>
      </w:pPr>
      <w:r>
        <w:rPr>
          <w:vertAlign w:val="superscript"/>
        </w:rPr>
        <w:t>19</w:t>
      </w:r>
      <w:r>
        <w:t xml:space="preserve">The </w:t>
      </w:r>
      <w:r w:rsidRPr="00F170FA">
        <w:rPr>
          <w:sz w:val="16"/>
          <w:szCs w:val="16"/>
        </w:rPr>
        <w:t>LORD</w:t>
      </w:r>
      <w:r>
        <w:t xml:space="preserve"> answered his people,</w:t>
      </w:r>
    </w:p>
    <w:p w14:paraId="7901686F" w14:textId="77777777" w:rsidR="00FE1B59" w:rsidRDefault="00FE1B59" w:rsidP="00FE1B59">
      <w:pPr>
        <w:pStyle w:val="Poetry2"/>
      </w:pPr>
      <w:r>
        <w:t>“</w:t>
      </w:r>
      <w:r w:rsidR="00B461A0">
        <w:t>Look</w:t>
      </w:r>
      <w:r>
        <w:t>, I will send you grain, new wine, and oil, and you will eat</w:t>
      </w:r>
      <w:r>
        <w:rPr>
          <w:rStyle w:val="FootnoteReference"/>
        </w:rPr>
        <w:t xml:space="preserve"> </w:t>
      </w:r>
      <w:r>
        <w:rPr>
          <w:rStyle w:val="FootnoteReference"/>
        </w:rPr>
        <w:footnoteReference w:id="3347"/>
      </w:r>
    </w:p>
    <w:p w14:paraId="4610680E" w14:textId="77777777" w:rsidR="00FE1B59" w:rsidRDefault="00FE1B59" w:rsidP="00FE1B59">
      <w:pPr>
        <w:pStyle w:val="Poetry2"/>
      </w:pPr>
      <w:r>
        <w:t>and you will be satisfied with them;</w:t>
      </w:r>
    </w:p>
    <w:p w14:paraId="7E74B321" w14:textId="77777777" w:rsidR="00FE1B59" w:rsidRDefault="00FE1B59" w:rsidP="00FE1B59">
      <w:pPr>
        <w:pStyle w:val="Poetry2"/>
      </w:pPr>
      <w:r>
        <w:t>and I will no more make you a reproach among the nations.</w:t>
      </w:r>
    </w:p>
    <w:p w14:paraId="5E08F538" w14:textId="77777777" w:rsidR="00FE1B59" w:rsidRDefault="00FE1B59" w:rsidP="00FE1B59">
      <w:pPr>
        <w:pStyle w:val="Poetry1"/>
      </w:pPr>
      <w:r>
        <w:rPr>
          <w:vertAlign w:val="superscript"/>
        </w:rPr>
        <w:t>20</w:t>
      </w:r>
      <w:r>
        <w:t>But I will remove the northern army far away from you,</w:t>
      </w:r>
    </w:p>
    <w:p w14:paraId="18B4457B" w14:textId="77777777" w:rsidR="00FE1B59" w:rsidRDefault="00FE1B59" w:rsidP="00FE1B59">
      <w:pPr>
        <w:pStyle w:val="Poetry2"/>
      </w:pPr>
      <w:r>
        <w:t>and will drive it into a barren and desolate land,</w:t>
      </w:r>
    </w:p>
    <w:p w14:paraId="56DA34E2" w14:textId="77777777" w:rsidR="00FE1B59" w:rsidRDefault="00FE1B59" w:rsidP="00FE1B59">
      <w:pPr>
        <w:pStyle w:val="Poetry2"/>
      </w:pPr>
      <w:r>
        <w:t>its front into the eastern sea,</w:t>
      </w:r>
    </w:p>
    <w:p w14:paraId="0C2B9A98" w14:textId="77777777" w:rsidR="00FE1B59" w:rsidRDefault="00FE1B59" w:rsidP="00FE1B59">
      <w:pPr>
        <w:pStyle w:val="Poetry2"/>
      </w:pPr>
      <w:r>
        <w:t>and its back into the western sea;</w:t>
      </w:r>
    </w:p>
    <w:p w14:paraId="7FD6808C" w14:textId="77777777" w:rsidR="00FE1B59" w:rsidRDefault="00FE1B59" w:rsidP="00FE1B59">
      <w:pPr>
        <w:pStyle w:val="Poetry2"/>
      </w:pPr>
      <w:r>
        <w:t>and its stench will come up,</w:t>
      </w:r>
    </w:p>
    <w:p w14:paraId="630E7810" w14:textId="77777777" w:rsidR="00FE1B59" w:rsidRDefault="00FE1B59" w:rsidP="00FE1B59">
      <w:pPr>
        <w:pStyle w:val="Poetry2"/>
      </w:pPr>
      <w:r>
        <w:t>and its bad smell will rise.”</w:t>
      </w:r>
    </w:p>
    <w:p w14:paraId="3D20EBBC" w14:textId="77777777" w:rsidR="00FE1B59" w:rsidRDefault="00FE1B59" w:rsidP="00FE1B59">
      <w:pPr>
        <w:pStyle w:val="Poetry1"/>
      </w:pPr>
      <w:r>
        <w:t>Surely he has done great things.</w:t>
      </w:r>
    </w:p>
    <w:p w14:paraId="330050AE" w14:textId="77777777" w:rsidR="00FE1B59" w:rsidRDefault="00FE1B59" w:rsidP="00FE1B59">
      <w:pPr>
        <w:pStyle w:val="Poetry1"/>
      </w:pPr>
      <w:r>
        <w:rPr>
          <w:vertAlign w:val="superscript"/>
        </w:rPr>
        <w:t>21</w:t>
      </w:r>
      <w:r>
        <w:t>Land, do not be afraid.</w:t>
      </w:r>
    </w:p>
    <w:p w14:paraId="2E2404B2" w14:textId="77777777" w:rsidR="00FE1B59" w:rsidRDefault="00FE1B59" w:rsidP="00FE1B59">
      <w:pPr>
        <w:pStyle w:val="Poetry2"/>
      </w:pPr>
      <w:r>
        <w:t xml:space="preserve">Be glad and rejoice, for the </w:t>
      </w:r>
      <w:r w:rsidRPr="00F170FA">
        <w:rPr>
          <w:sz w:val="16"/>
          <w:szCs w:val="16"/>
        </w:rPr>
        <w:t>LORD</w:t>
      </w:r>
      <w:r>
        <w:t xml:space="preserve"> has done great things.</w:t>
      </w:r>
    </w:p>
    <w:p w14:paraId="36D4E034" w14:textId="77777777" w:rsidR="00FE1B59" w:rsidRDefault="00FE1B59" w:rsidP="00FE1B59">
      <w:pPr>
        <w:pStyle w:val="Poetry1"/>
      </w:pPr>
      <w:r>
        <w:rPr>
          <w:vertAlign w:val="superscript"/>
        </w:rPr>
        <w:t>22</w:t>
      </w:r>
      <w:r>
        <w:t>Do not be afraid, you animals of the field;</w:t>
      </w:r>
    </w:p>
    <w:p w14:paraId="1FAA05EE" w14:textId="77777777" w:rsidR="00FE1B59" w:rsidRDefault="00FE1B59" w:rsidP="00FE1B59">
      <w:pPr>
        <w:pStyle w:val="Poetry2"/>
      </w:pPr>
      <w:r>
        <w:t>for the pastures of the wilderness spring up,</w:t>
      </w:r>
    </w:p>
    <w:p w14:paraId="58B24989" w14:textId="77777777" w:rsidR="00FE1B59" w:rsidRDefault="00FE1B59" w:rsidP="00FE1B59">
      <w:pPr>
        <w:pStyle w:val="Poetry2"/>
      </w:pPr>
      <w:r>
        <w:t>for the tree bears its fruit.</w:t>
      </w:r>
    </w:p>
    <w:p w14:paraId="4ABBF0F3" w14:textId="77777777" w:rsidR="00FE1B59" w:rsidRDefault="00FE1B59" w:rsidP="00FE1B59">
      <w:pPr>
        <w:pStyle w:val="Poetry2"/>
      </w:pPr>
      <w:r>
        <w:t>The fig tree and the vine yield their strength.</w:t>
      </w:r>
    </w:p>
    <w:p w14:paraId="27176E80" w14:textId="77777777" w:rsidR="00FE1B59" w:rsidRDefault="00FE1B59" w:rsidP="00FE1B59">
      <w:pPr>
        <w:pStyle w:val="Poetry1"/>
      </w:pPr>
    </w:p>
    <w:p w14:paraId="48F6DE45" w14:textId="4ED0BF25" w:rsidR="00FE1B59" w:rsidRDefault="00FE1B59" w:rsidP="00FE1B59">
      <w:pPr>
        <w:pStyle w:val="Poetry1"/>
      </w:pPr>
      <w:r>
        <w:rPr>
          <w:vertAlign w:val="superscript"/>
        </w:rPr>
        <w:t>23</w:t>
      </w:r>
      <w:r>
        <w:t xml:space="preserve">“Be glad then, you </w:t>
      </w:r>
      <w:r w:rsidR="009E4B3A">
        <w:t>people</w:t>
      </w:r>
      <w:r>
        <w:t xml:space="preserve"> of </w:t>
      </w:r>
      <w:smartTag w:uri="urn:schemas-microsoft-com:office:smarttags" w:element="place">
        <w:smartTag w:uri="urn:schemas-microsoft-com:office:smarttags" w:element="City">
          <w:r>
            <w:t>Zion</w:t>
          </w:r>
        </w:smartTag>
      </w:smartTag>
      <w:r>
        <w:t>,</w:t>
      </w:r>
    </w:p>
    <w:p w14:paraId="41B9D8A1" w14:textId="77777777" w:rsidR="00FE1B59" w:rsidRDefault="00FE1B59" w:rsidP="00FE1B59">
      <w:pPr>
        <w:pStyle w:val="Poetry2"/>
      </w:pPr>
      <w:r>
        <w:t xml:space="preserve">and rejoice in the </w:t>
      </w:r>
      <w:r w:rsidRPr="00F170FA">
        <w:rPr>
          <w:sz w:val="16"/>
          <w:szCs w:val="16"/>
        </w:rPr>
        <w:t>LORD</w:t>
      </w:r>
      <w:r>
        <w:t>, your God;</w:t>
      </w:r>
    </w:p>
    <w:p w14:paraId="11B870FB" w14:textId="77777777" w:rsidR="00FE1B59" w:rsidRDefault="00FE1B59" w:rsidP="00FE1B59">
      <w:pPr>
        <w:pStyle w:val="Poetry2"/>
      </w:pPr>
      <w:r>
        <w:t>for he gives you the former rain in just measure,</w:t>
      </w:r>
    </w:p>
    <w:p w14:paraId="6BD31483" w14:textId="77777777" w:rsidR="00FE1B59" w:rsidRDefault="00FE1B59" w:rsidP="00FE1B59">
      <w:pPr>
        <w:pStyle w:val="Poetry2"/>
      </w:pPr>
      <w:r>
        <w:t>and he causes the rain to come down for you,</w:t>
      </w:r>
    </w:p>
    <w:p w14:paraId="1BC6E2CC" w14:textId="77777777" w:rsidR="00FE1B59" w:rsidRDefault="00FE1B59" w:rsidP="00FE1B59">
      <w:pPr>
        <w:pStyle w:val="Poetry2"/>
      </w:pPr>
      <w:r>
        <w:t>the former rain and the latter rain,</w:t>
      </w:r>
    </w:p>
    <w:p w14:paraId="37F773AB" w14:textId="77777777" w:rsidR="00FE1B59" w:rsidRDefault="00FE1B59" w:rsidP="00FE1B59">
      <w:pPr>
        <w:pStyle w:val="Poetry2"/>
      </w:pPr>
      <w:r>
        <w:t>as before.</w:t>
      </w:r>
      <w:r w:rsidR="00286306">
        <w:rPr>
          <w:rStyle w:val="FootnoteReference"/>
        </w:rPr>
        <w:footnoteReference w:id="3348"/>
      </w:r>
    </w:p>
    <w:p w14:paraId="2B1D2C82" w14:textId="77777777" w:rsidR="00FE1B59" w:rsidRDefault="00FE1B59" w:rsidP="00FE1B59">
      <w:pPr>
        <w:pStyle w:val="Poetry1"/>
      </w:pPr>
      <w:r>
        <w:rPr>
          <w:vertAlign w:val="superscript"/>
        </w:rPr>
        <w:t>24</w:t>
      </w:r>
      <w:r>
        <w:t>The threshing floors will be full of wheat,</w:t>
      </w:r>
    </w:p>
    <w:p w14:paraId="19413259" w14:textId="77777777" w:rsidR="00FE1B59" w:rsidRDefault="00FE1B59" w:rsidP="00FE1B59">
      <w:pPr>
        <w:pStyle w:val="Poetry2"/>
      </w:pPr>
      <w:r>
        <w:lastRenderedPageBreak/>
        <w:t>and the vats will overflow with new wine and oil.</w:t>
      </w:r>
    </w:p>
    <w:p w14:paraId="75353FDE" w14:textId="77777777" w:rsidR="00FE1B59" w:rsidRDefault="00FE1B59" w:rsidP="00FE1B59">
      <w:pPr>
        <w:pStyle w:val="Poetry1"/>
      </w:pPr>
      <w:r>
        <w:rPr>
          <w:vertAlign w:val="superscript"/>
        </w:rPr>
        <w:t>25</w:t>
      </w:r>
      <w:r>
        <w:t>I will restore to you the years that the swarming locust has eaten,</w:t>
      </w:r>
    </w:p>
    <w:p w14:paraId="16E0290D" w14:textId="77777777" w:rsidR="00FE1B59" w:rsidRDefault="00FE1B59" w:rsidP="00FE1B59">
      <w:pPr>
        <w:pStyle w:val="Poetry2"/>
      </w:pPr>
      <w:r>
        <w:t>the great locust, the grasshopper, and the caterpillar,</w:t>
      </w:r>
    </w:p>
    <w:p w14:paraId="3093A5E0" w14:textId="77777777" w:rsidR="00FE1B59" w:rsidRDefault="00FE1B59" w:rsidP="00FE1B59">
      <w:pPr>
        <w:pStyle w:val="Poetry2"/>
      </w:pPr>
      <w:r>
        <w:t>my great army, which I sent among you.</w:t>
      </w:r>
    </w:p>
    <w:p w14:paraId="2B4F4729" w14:textId="77777777" w:rsidR="00FE1B59" w:rsidRDefault="00FE1B59" w:rsidP="00FE1B59">
      <w:pPr>
        <w:pStyle w:val="Poetry1"/>
      </w:pPr>
      <w:r>
        <w:rPr>
          <w:vertAlign w:val="superscript"/>
        </w:rPr>
        <w:t>26</w:t>
      </w:r>
      <w:r>
        <w:t>You will have plenty to eat, and be satisfied,</w:t>
      </w:r>
    </w:p>
    <w:p w14:paraId="1B69BFFF" w14:textId="77777777" w:rsidR="00FE1B59" w:rsidRDefault="00FE1B59" w:rsidP="00FE1B59">
      <w:pPr>
        <w:pStyle w:val="Poetry2"/>
      </w:pPr>
      <w:r>
        <w:t xml:space="preserve">and will praise the name of the </w:t>
      </w:r>
      <w:r w:rsidRPr="00F170FA">
        <w:rPr>
          <w:sz w:val="16"/>
          <w:szCs w:val="16"/>
        </w:rPr>
        <w:t>LORD</w:t>
      </w:r>
      <w:r>
        <w:t>, your God,</w:t>
      </w:r>
    </w:p>
    <w:p w14:paraId="42F753C8" w14:textId="77777777" w:rsidR="00FE1B59" w:rsidRDefault="00FE1B59" w:rsidP="00FE1B59">
      <w:pPr>
        <w:pStyle w:val="Poetry2"/>
      </w:pPr>
      <w:r>
        <w:t>who has dealt wondrously with you;</w:t>
      </w:r>
    </w:p>
    <w:p w14:paraId="2555F7B3" w14:textId="77777777" w:rsidR="00FE1B59" w:rsidRDefault="00FE1B59" w:rsidP="00FE1B59">
      <w:pPr>
        <w:pStyle w:val="Poetry2"/>
      </w:pPr>
      <w:r>
        <w:t xml:space="preserve">and my people will never </w:t>
      </w:r>
      <w:r w:rsidR="00F667B1">
        <w:t>be put to shame</w:t>
      </w:r>
      <w:r>
        <w:t>.</w:t>
      </w:r>
    </w:p>
    <w:p w14:paraId="6E0C51E9" w14:textId="77777777" w:rsidR="00FE1B59" w:rsidRDefault="00FE1B59" w:rsidP="00FE1B59">
      <w:pPr>
        <w:pStyle w:val="Poetry1"/>
      </w:pPr>
      <w:r>
        <w:rPr>
          <w:vertAlign w:val="superscript"/>
        </w:rPr>
        <w:t>27</w:t>
      </w:r>
      <w:r>
        <w:t xml:space="preserve">You will know that I am in the midst of </w:t>
      </w:r>
      <w:smartTag w:uri="urn:schemas-microsoft-com:office:smarttags" w:element="place">
        <w:smartTag w:uri="urn:schemas-microsoft-com:office:smarttags" w:element="country-region">
          <w:r>
            <w:t>Israel</w:t>
          </w:r>
        </w:smartTag>
      </w:smartTag>
      <w:r>
        <w:t>,</w:t>
      </w:r>
    </w:p>
    <w:p w14:paraId="69AF4736" w14:textId="77777777" w:rsidR="00FE1B59" w:rsidRDefault="00FE1B59" w:rsidP="00FE1B59">
      <w:pPr>
        <w:pStyle w:val="Poetry2"/>
      </w:pPr>
      <w:r>
        <w:t xml:space="preserve">and that I am the </w:t>
      </w:r>
      <w:r w:rsidRPr="00F170FA">
        <w:rPr>
          <w:sz w:val="16"/>
          <w:szCs w:val="16"/>
        </w:rPr>
        <w:t>LORD</w:t>
      </w:r>
      <w:r>
        <w:t>, your God, and there is no one else;</w:t>
      </w:r>
    </w:p>
    <w:p w14:paraId="044BCE4B" w14:textId="77777777" w:rsidR="00FE1B59" w:rsidRDefault="00FE1B59" w:rsidP="00FE1B59">
      <w:pPr>
        <w:pStyle w:val="Poetry2"/>
      </w:pPr>
      <w:r>
        <w:t xml:space="preserve">and my people will never </w:t>
      </w:r>
      <w:r w:rsidR="00F667B1">
        <w:t>be put to shame</w:t>
      </w:r>
      <w:r>
        <w:t>.</w:t>
      </w:r>
    </w:p>
    <w:p w14:paraId="6B35C765" w14:textId="77777777" w:rsidR="00FE1B59" w:rsidRDefault="00FE1B59" w:rsidP="00FE1B59">
      <w:pPr>
        <w:pStyle w:val="Poetry1"/>
      </w:pPr>
    </w:p>
    <w:p w14:paraId="092F57B8" w14:textId="77777777" w:rsidR="00FE1B59" w:rsidRDefault="00FE1B59" w:rsidP="00FE1B59">
      <w:pPr>
        <w:pStyle w:val="Poetry1"/>
      </w:pPr>
      <w:r>
        <w:rPr>
          <w:vertAlign w:val="superscript"/>
        </w:rPr>
        <w:t>28</w:t>
      </w:r>
      <w:r>
        <w:t>“And it shall come to pass afterward, that I will pour out my Spirit on all flesh;</w:t>
      </w:r>
    </w:p>
    <w:p w14:paraId="7844E237" w14:textId="77777777" w:rsidR="00FE1B59" w:rsidRDefault="00FE1B59" w:rsidP="00FE1B59">
      <w:pPr>
        <w:pStyle w:val="Poetry2"/>
      </w:pPr>
      <w:r>
        <w:t>and your sons and your daughters will prophesy</w:t>
      </w:r>
      <w:r w:rsidR="00A05D76">
        <w:t>,</w:t>
      </w:r>
    </w:p>
    <w:p w14:paraId="05A756EA" w14:textId="77777777" w:rsidR="00E44BA1" w:rsidRDefault="00E44BA1" w:rsidP="00E44BA1">
      <w:pPr>
        <w:pStyle w:val="Poetry2"/>
      </w:pPr>
      <w:r>
        <w:t>and</w:t>
      </w:r>
      <w:r>
        <w:rPr>
          <w:rStyle w:val="FootnoteReference"/>
        </w:rPr>
        <w:footnoteReference w:id="3349"/>
      </w:r>
      <w:r>
        <w:t xml:space="preserve"> your old men will dream dreams,</w:t>
      </w:r>
    </w:p>
    <w:p w14:paraId="7FBDF717" w14:textId="77777777" w:rsidR="00FE1B59" w:rsidRDefault="00E44BA1" w:rsidP="00E44BA1">
      <w:pPr>
        <w:pStyle w:val="Poetry2"/>
      </w:pPr>
      <w:r>
        <w:t>and</w:t>
      </w:r>
      <w:r>
        <w:rPr>
          <w:rStyle w:val="FootnoteReference"/>
        </w:rPr>
        <w:footnoteReference w:id="3350"/>
      </w:r>
      <w:r w:rsidR="00A05D76">
        <w:t xml:space="preserve"> y</w:t>
      </w:r>
      <w:r w:rsidR="00FE1B59">
        <w:t>our young men will see visions.</w:t>
      </w:r>
    </w:p>
    <w:p w14:paraId="35BD3461" w14:textId="77777777" w:rsidR="00FE1B59" w:rsidRDefault="008B5154" w:rsidP="000B599F">
      <w:pPr>
        <w:pStyle w:val="Poetry2"/>
        <w:ind w:hanging="864"/>
      </w:pPr>
      <w:r>
        <w:rPr>
          <w:vertAlign w:val="superscript"/>
        </w:rPr>
        <w:t>29</w:t>
      </w:r>
      <w:r>
        <w:t>And also on my</w:t>
      </w:r>
      <w:r>
        <w:rPr>
          <w:rStyle w:val="FootnoteReference"/>
        </w:rPr>
        <w:footnoteReference w:id="3351"/>
      </w:r>
      <w:r>
        <w:t xml:space="preserve"> </w:t>
      </w:r>
      <w:r w:rsidRPr="009F61B3">
        <w:t>servants, both men and women, I will pour out my Spir</w:t>
      </w:r>
      <w:r>
        <w:t>it in those days.</w:t>
      </w:r>
    </w:p>
    <w:p w14:paraId="368F2D01" w14:textId="77777777" w:rsidR="00FE1B59" w:rsidRDefault="00FE1B59" w:rsidP="00FE1B59">
      <w:pPr>
        <w:pStyle w:val="Poetry1"/>
      </w:pPr>
      <w:r>
        <w:rPr>
          <w:vertAlign w:val="superscript"/>
        </w:rPr>
        <w:t>30</w:t>
      </w:r>
      <w:r w:rsidR="00A05D76">
        <w:t>And I</w:t>
      </w:r>
      <w:r>
        <w:t xml:space="preserve"> will show wonders in the heavens and in the earth:</w:t>
      </w:r>
    </w:p>
    <w:p w14:paraId="2DBE48F2" w14:textId="77777777" w:rsidR="00FE1B59" w:rsidRDefault="00FE1B59" w:rsidP="00FE1B59">
      <w:pPr>
        <w:pStyle w:val="Poetry2"/>
      </w:pPr>
      <w:r>
        <w:t>blood, fire, and pillars of smoke.</w:t>
      </w:r>
    </w:p>
    <w:p w14:paraId="78012DA0" w14:textId="77777777" w:rsidR="00FE1B59" w:rsidRDefault="00FE1B59" w:rsidP="00FE1B59">
      <w:pPr>
        <w:pStyle w:val="Poetry1"/>
      </w:pPr>
      <w:r>
        <w:rPr>
          <w:vertAlign w:val="superscript"/>
        </w:rPr>
        <w:t>31</w:t>
      </w:r>
      <w:r>
        <w:t>The sun will be turned into darkness,</w:t>
      </w:r>
    </w:p>
    <w:p w14:paraId="6040386D" w14:textId="77777777" w:rsidR="00FE1B59" w:rsidRDefault="00FE1B59" w:rsidP="00FE1B59">
      <w:pPr>
        <w:pStyle w:val="Poetry2"/>
      </w:pPr>
      <w:r>
        <w:t>and the moon into blood,</w:t>
      </w:r>
    </w:p>
    <w:p w14:paraId="1AC19D9E" w14:textId="77777777" w:rsidR="00FE1B59" w:rsidRDefault="00FE1B59" w:rsidP="00FE1B59">
      <w:pPr>
        <w:pStyle w:val="Poetry2"/>
      </w:pPr>
      <w:r>
        <w:t xml:space="preserve">before the great and </w:t>
      </w:r>
      <w:r w:rsidR="00254F32">
        <w:t>awesome</w:t>
      </w:r>
      <w:r>
        <w:t xml:space="preserve"> day of the </w:t>
      </w:r>
      <w:r w:rsidRPr="00F170FA">
        <w:rPr>
          <w:sz w:val="16"/>
          <w:szCs w:val="16"/>
        </w:rPr>
        <w:t>LORD</w:t>
      </w:r>
      <w:r>
        <w:t xml:space="preserve"> comes.</w:t>
      </w:r>
    </w:p>
    <w:p w14:paraId="10C87F15" w14:textId="77777777" w:rsidR="00FE1B59" w:rsidRDefault="00FE1B59" w:rsidP="00FE1B59">
      <w:pPr>
        <w:pStyle w:val="Poetry1"/>
      </w:pPr>
      <w:r>
        <w:rPr>
          <w:vertAlign w:val="superscript"/>
        </w:rPr>
        <w:t>32</w:t>
      </w:r>
      <w:r w:rsidR="00A05D76">
        <w:t>And i</w:t>
      </w:r>
      <w:r>
        <w:t xml:space="preserve">t will happen that whoever will call on the name of the </w:t>
      </w:r>
      <w:r w:rsidRPr="00F170FA">
        <w:rPr>
          <w:sz w:val="16"/>
          <w:szCs w:val="16"/>
        </w:rPr>
        <w:t>LORD</w:t>
      </w:r>
      <w:r>
        <w:t xml:space="preserve"> shall be saved;</w:t>
      </w:r>
      <w:r>
        <w:rPr>
          <w:rStyle w:val="FootnoteReference"/>
        </w:rPr>
        <w:footnoteReference w:id="3352"/>
      </w:r>
    </w:p>
    <w:p w14:paraId="76C00372" w14:textId="77777777" w:rsidR="00FE1B59" w:rsidRDefault="00FE1B59" w:rsidP="00FE1B59">
      <w:pPr>
        <w:pStyle w:val="Poetry2"/>
      </w:pPr>
      <w:r>
        <w:t xml:space="preserve">for in </w:t>
      </w:r>
      <w:smartTag w:uri="urn:schemas-microsoft-com:office:smarttags" w:element="PlaceType">
        <w:r>
          <w:t>Mount</w:t>
        </w:r>
      </w:smartTag>
      <w:r>
        <w:t xml:space="preserve"> </w:t>
      </w:r>
      <w:smartTag w:uri="urn:schemas-microsoft-com:office:smarttags" w:element="PlaceName">
        <w:r>
          <w:t>Zion</w:t>
        </w:r>
      </w:smartTag>
      <w:r>
        <w:t xml:space="preserve"> and in </w:t>
      </w:r>
      <w:smartTag w:uri="urn:schemas-microsoft-com:office:smarttags" w:element="place">
        <w:smartTag w:uri="urn:schemas-microsoft-com:office:smarttags" w:element="City">
          <w:r>
            <w:t>Jerusalem</w:t>
          </w:r>
        </w:smartTag>
      </w:smartTag>
      <w:r>
        <w:t xml:space="preserve"> there will be those who escape,</w:t>
      </w:r>
    </w:p>
    <w:p w14:paraId="3F511CCF" w14:textId="77777777" w:rsidR="00FE1B59" w:rsidRDefault="00FE1B59" w:rsidP="00FE1B59">
      <w:pPr>
        <w:pStyle w:val="Poetry2"/>
      </w:pPr>
      <w:r>
        <w:t xml:space="preserve">as the </w:t>
      </w:r>
      <w:r w:rsidRPr="00F170FA">
        <w:rPr>
          <w:sz w:val="16"/>
          <w:szCs w:val="16"/>
        </w:rPr>
        <w:t>LORD</w:t>
      </w:r>
      <w:r>
        <w:t xml:space="preserve"> has said,</w:t>
      </w:r>
    </w:p>
    <w:p w14:paraId="25CAF65C" w14:textId="77777777" w:rsidR="00FE1B59" w:rsidRDefault="00FE1B59" w:rsidP="00FE1B59">
      <w:pPr>
        <w:pStyle w:val="Poetry2"/>
      </w:pPr>
      <w:r>
        <w:t xml:space="preserve">and among the remnant, those whom the </w:t>
      </w:r>
      <w:r w:rsidRPr="00F170FA">
        <w:rPr>
          <w:sz w:val="16"/>
          <w:szCs w:val="16"/>
        </w:rPr>
        <w:t>LORD</w:t>
      </w:r>
      <w:r>
        <w:t xml:space="preserve"> calls.</w:t>
      </w:r>
    </w:p>
    <w:p w14:paraId="7659F3FF" w14:textId="77777777" w:rsidR="00FE1B59" w:rsidRDefault="00FE1B59" w:rsidP="00FE1B59">
      <w:pPr>
        <w:pStyle w:val="NHEB"/>
        <w:framePr w:wrap="auto"/>
      </w:pPr>
      <w:r>
        <w:t>3</w:t>
      </w:r>
    </w:p>
    <w:p w14:paraId="73F26FE6" w14:textId="77777777" w:rsidR="00FE1B59" w:rsidRDefault="00FE1B59" w:rsidP="00FE1B59">
      <w:pPr>
        <w:ind w:firstLine="0"/>
      </w:pPr>
      <w:r>
        <w:t xml:space="preserve">“For, </w:t>
      </w:r>
      <w:r w:rsidR="00B461A0">
        <w:t>look</w:t>
      </w:r>
      <w:r>
        <w:t>, in those days,</w:t>
      </w:r>
    </w:p>
    <w:p w14:paraId="36BBCAE8" w14:textId="77777777" w:rsidR="00FE1B59" w:rsidRDefault="00FE1B59" w:rsidP="00FE1B59">
      <w:pPr>
        <w:pStyle w:val="Poetry2"/>
      </w:pPr>
      <w:r>
        <w:t>and in that time,</w:t>
      </w:r>
    </w:p>
    <w:p w14:paraId="5D6405F7" w14:textId="77777777" w:rsidR="00FE1B59" w:rsidRDefault="00FE1B59" w:rsidP="00FE1B59">
      <w:pPr>
        <w:pStyle w:val="Poetry2"/>
      </w:pPr>
      <w:r>
        <w:t xml:space="preserve">when I restore the fortunes of </w:t>
      </w:r>
      <w:smartTag w:uri="urn:schemas-microsoft-com:office:smarttags" w:element="country-region">
        <w:r>
          <w:t>Judah</w:t>
        </w:r>
      </w:smartTag>
      <w:r>
        <w:t xml:space="preserve"> and </w:t>
      </w:r>
      <w:smartTag w:uri="urn:schemas-microsoft-com:office:smarttags" w:element="place">
        <w:smartTag w:uri="urn:schemas-microsoft-com:office:smarttags" w:element="City">
          <w:r>
            <w:t>Jerusalem</w:t>
          </w:r>
        </w:smartTag>
      </w:smartTag>
      <w:r>
        <w:t>,</w:t>
      </w:r>
    </w:p>
    <w:p w14:paraId="6145ACD8" w14:textId="77777777" w:rsidR="00FE1B59" w:rsidRDefault="00FE1B59" w:rsidP="00FE1B59">
      <w:pPr>
        <w:pStyle w:val="Poetry1"/>
      </w:pPr>
      <w:r>
        <w:rPr>
          <w:vertAlign w:val="superscript"/>
        </w:rPr>
        <w:t>2</w:t>
      </w:r>
      <w:r>
        <w:t>I will gather all nations,</w:t>
      </w:r>
    </w:p>
    <w:p w14:paraId="4904CBAF" w14:textId="77777777" w:rsidR="00FE1B59" w:rsidRDefault="00FE1B59" w:rsidP="00FE1B59">
      <w:pPr>
        <w:pStyle w:val="Poetry2"/>
      </w:pPr>
      <w:r>
        <w:t xml:space="preserve">and will bring them down into the </w:t>
      </w:r>
      <w:r w:rsidR="00E73F9C">
        <w:t>Valley of Jehoshaphat</w:t>
      </w:r>
      <w:r>
        <w:t>;</w:t>
      </w:r>
    </w:p>
    <w:p w14:paraId="5806E405" w14:textId="77777777" w:rsidR="00FE1B59" w:rsidRDefault="00FE1B59" w:rsidP="00FE1B59">
      <w:pPr>
        <w:pStyle w:val="Poetry2"/>
      </w:pPr>
      <w:r>
        <w:t>and I will execute judgment on them there for my people,</w:t>
      </w:r>
    </w:p>
    <w:p w14:paraId="1B667FCA" w14:textId="77777777" w:rsidR="00FE1B59" w:rsidRDefault="00FE1B59" w:rsidP="00FE1B59">
      <w:pPr>
        <w:pStyle w:val="Poetry2"/>
      </w:pPr>
      <w:r>
        <w:t xml:space="preserve">and for my heritage, </w:t>
      </w:r>
      <w:smartTag w:uri="urn:schemas-microsoft-com:office:smarttags" w:element="place">
        <w:smartTag w:uri="urn:schemas-microsoft-com:office:smarttags" w:element="country-region">
          <w:r>
            <w:t>Israel</w:t>
          </w:r>
        </w:smartTag>
      </w:smartTag>
      <w:r>
        <w:t>, whom they have scattered among the nations.</w:t>
      </w:r>
    </w:p>
    <w:p w14:paraId="46413868" w14:textId="77777777" w:rsidR="00FE1B59" w:rsidRDefault="00FE1B59" w:rsidP="00FE1B59">
      <w:pPr>
        <w:pStyle w:val="Poetry2"/>
      </w:pPr>
      <w:r>
        <w:t>They have divided my land,</w:t>
      </w:r>
    </w:p>
    <w:p w14:paraId="4F1DC752" w14:textId="77777777" w:rsidR="00FE1B59" w:rsidRDefault="00FE1B59" w:rsidP="00FE1B59">
      <w:pPr>
        <w:pStyle w:val="Poetry2"/>
      </w:pPr>
      <w:r>
        <w:rPr>
          <w:vertAlign w:val="superscript"/>
        </w:rPr>
        <w:lastRenderedPageBreak/>
        <w:t>3</w:t>
      </w:r>
      <w:r>
        <w:t>and have cast lots for my people,</w:t>
      </w:r>
    </w:p>
    <w:p w14:paraId="447470F3" w14:textId="77777777" w:rsidR="00FE1B59" w:rsidRDefault="00FE1B59" w:rsidP="00FE1B59">
      <w:pPr>
        <w:pStyle w:val="Poetry2"/>
      </w:pPr>
      <w:r>
        <w:t>and have given a boy for a prostitute,</w:t>
      </w:r>
    </w:p>
    <w:p w14:paraId="421E0427" w14:textId="77777777" w:rsidR="00FE1B59" w:rsidRDefault="00FE1B59" w:rsidP="00FE1B59">
      <w:pPr>
        <w:pStyle w:val="Poetry2"/>
      </w:pPr>
      <w:r>
        <w:t>and sold a girl for wine, that they may drink.</w:t>
      </w:r>
    </w:p>
    <w:p w14:paraId="149218E6" w14:textId="77777777" w:rsidR="00FE1B59" w:rsidRDefault="00FE1B59" w:rsidP="00FE1B59">
      <w:pPr>
        <w:pStyle w:val="Poetry1"/>
      </w:pPr>
    </w:p>
    <w:p w14:paraId="43D1E308" w14:textId="77777777" w:rsidR="00FE1B59" w:rsidRDefault="00FE1B59" w:rsidP="00FE1B59">
      <w:pPr>
        <w:pStyle w:val="Poetry1"/>
      </w:pPr>
      <w:r>
        <w:rPr>
          <w:vertAlign w:val="superscript"/>
        </w:rPr>
        <w:t>4</w:t>
      </w:r>
      <w:r>
        <w:t xml:space="preserve">“Yes, and what are you to me, </w:t>
      </w:r>
      <w:smartTag w:uri="urn:schemas-microsoft-com:office:smarttags" w:element="City">
        <w:r>
          <w:t>Tyre</w:t>
        </w:r>
      </w:smartTag>
      <w:r>
        <w:t xml:space="preserve">, and </w:t>
      </w:r>
      <w:smartTag w:uri="urn:schemas-microsoft-com:office:smarttags" w:element="place">
        <w:smartTag w:uri="urn:schemas-microsoft-com:office:smarttags" w:element="City">
          <w:r>
            <w:t>Sidon</w:t>
          </w:r>
        </w:smartTag>
      </w:smartTag>
      <w:r>
        <w:t>,</w:t>
      </w:r>
    </w:p>
    <w:p w14:paraId="65FF7B93" w14:textId="77777777" w:rsidR="00FE1B59" w:rsidRDefault="00FE1B59" w:rsidP="00FE1B59">
      <w:pPr>
        <w:pStyle w:val="Poetry2"/>
      </w:pPr>
      <w:r>
        <w:t xml:space="preserve">and all the regions of </w:t>
      </w:r>
      <w:smartTag w:uri="urn:schemas-microsoft-com:office:smarttags" w:element="place">
        <w:r>
          <w:t>Philistia</w:t>
        </w:r>
      </w:smartTag>
      <w:r>
        <w:t>?</w:t>
      </w:r>
    </w:p>
    <w:p w14:paraId="1534B628" w14:textId="77777777" w:rsidR="00FE1B59" w:rsidRDefault="00FE1B59" w:rsidP="00FE1B59">
      <w:pPr>
        <w:pStyle w:val="Poetry1"/>
      </w:pPr>
      <w:r>
        <w:t>Will you repay me?</w:t>
      </w:r>
    </w:p>
    <w:p w14:paraId="223CEAC2" w14:textId="77777777" w:rsidR="00FE1B59" w:rsidRDefault="00FE1B59" w:rsidP="00FE1B59">
      <w:pPr>
        <w:pStyle w:val="Poetry2"/>
      </w:pPr>
      <w:r>
        <w:t>And if you repay me,</w:t>
      </w:r>
    </w:p>
    <w:p w14:paraId="1606E03B" w14:textId="77777777" w:rsidR="00FE1B59" w:rsidRDefault="00FE1B59" w:rsidP="00FE1B59">
      <w:pPr>
        <w:pStyle w:val="Poetry2"/>
      </w:pPr>
      <w:r>
        <w:t>I will swiftly and speedily return your repayment on your own head.</w:t>
      </w:r>
    </w:p>
    <w:p w14:paraId="20D5036A" w14:textId="77777777" w:rsidR="00FE1B59" w:rsidRDefault="00FE1B59" w:rsidP="00FE1B59">
      <w:pPr>
        <w:pStyle w:val="Poetry1"/>
      </w:pPr>
      <w:r>
        <w:rPr>
          <w:vertAlign w:val="superscript"/>
        </w:rPr>
        <w:t>5</w:t>
      </w:r>
      <w:r>
        <w:t>Because you have taken my silver and my gold,</w:t>
      </w:r>
    </w:p>
    <w:p w14:paraId="26F0B407" w14:textId="77777777" w:rsidR="00FE1B59" w:rsidRDefault="00FE1B59" w:rsidP="00FE1B59">
      <w:pPr>
        <w:pStyle w:val="Poetry2"/>
      </w:pPr>
      <w:r>
        <w:t>and have carried my finest treasures into your temples,</w:t>
      </w:r>
    </w:p>
    <w:p w14:paraId="7B37450F" w14:textId="69E44B73" w:rsidR="00FE1B59" w:rsidRDefault="00FE1B59" w:rsidP="00FE1B59">
      <w:pPr>
        <w:pStyle w:val="Poetry2"/>
      </w:pPr>
      <w:r>
        <w:rPr>
          <w:vertAlign w:val="superscript"/>
        </w:rPr>
        <w:t>6</w:t>
      </w:r>
      <w:r>
        <w:t xml:space="preserve">and have sold the </w:t>
      </w:r>
      <w:r w:rsidR="00B9101A">
        <w:t>people of Judah</w:t>
      </w:r>
      <w:r>
        <w:t xml:space="preserve"> and Jerusalem to the Greeks,</w:t>
      </w:r>
    </w:p>
    <w:p w14:paraId="12614C75" w14:textId="77777777" w:rsidR="00FE1B59" w:rsidRDefault="00FE1B59" w:rsidP="00FE1B59">
      <w:pPr>
        <w:pStyle w:val="Poetry2"/>
      </w:pPr>
      <w:r>
        <w:t>that you may remove them far from their border.</w:t>
      </w:r>
    </w:p>
    <w:p w14:paraId="39BEEFA8" w14:textId="77777777" w:rsidR="00FE1B59" w:rsidRDefault="00FE1B59" w:rsidP="00FE1B59">
      <w:pPr>
        <w:pStyle w:val="Poetry1"/>
      </w:pPr>
      <w:r>
        <w:rPr>
          <w:vertAlign w:val="superscript"/>
        </w:rPr>
        <w:t>7</w:t>
      </w:r>
      <w:r w:rsidR="00B461A0">
        <w:t>Look</w:t>
      </w:r>
      <w:r>
        <w:t>, I will stir them up out of the place where you have sold them,</w:t>
      </w:r>
    </w:p>
    <w:p w14:paraId="6CFCE0FC" w14:textId="77777777" w:rsidR="00FE1B59" w:rsidRDefault="00FE1B59" w:rsidP="00FE1B59">
      <w:pPr>
        <w:pStyle w:val="Poetry2"/>
      </w:pPr>
      <w:r>
        <w:t>and will return your repayment on your own head;</w:t>
      </w:r>
    </w:p>
    <w:p w14:paraId="3C502566" w14:textId="0CC6DDFC" w:rsidR="00FE1B59" w:rsidRDefault="00FE1B59" w:rsidP="00FE1B59">
      <w:pPr>
        <w:pStyle w:val="Poetry1"/>
      </w:pPr>
      <w:r>
        <w:rPr>
          <w:vertAlign w:val="superscript"/>
        </w:rPr>
        <w:t>8</w:t>
      </w:r>
      <w:r>
        <w:t xml:space="preserve">and I will sell your sons and your daughters into the hands of the </w:t>
      </w:r>
      <w:r w:rsidR="00B9101A">
        <w:t>people of Judah</w:t>
      </w:r>
      <w:r>
        <w:t>,</w:t>
      </w:r>
    </w:p>
    <w:p w14:paraId="69B78BA6" w14:textId="77777777" w:rsidR="00FE1B59" w:rsidRDefault="00FE1B59" w:rsidP="00FE1B59">
      <w:pPr>
        <w:pStyle w:val="Poetry2"/>
      </w:pPr>
      <w:r>
        <w:t xml:space="preserve">and they will sell them to the men of </w:t>
      </w:r>
      <w:smartTag w:uri="urn:schemas-microsoft-com:office:smarttags" w:element="place">
        <w:smartTag w:uri="urn:schemas-microsoft-com:office:smarttags" w:element="country-region">
          <w:r>
            <w:t>Sheba</w:t>
          </w:r>
        </w:smartTag>
      </w:smartTag>
      <w:r>
        <w:t>,</w:t>
      </w:r>
    </w:p>
    <w:p w14:paraId="41755817" w14:textId="77777777" w:rsidR="00FE1B59" w:rsidRDefault="00FE1B59" w:rsidP="00FE1B59">
      <w:pPr>
        <w:pStyle w:val="Poetry2"/>
      </w:pPr>
      <w:r>
        <w:t>to a faraway nation,</w:t>
      </w:r>
    </w:p>
    <w:p w14:paraId="4DC13CB3" w14:textId="77777777" w:rsidR="00FE1B59" w:rsidRDefault="00FE1B59" w:rsidP="00FE1B59">
      <w:pPr>
        <w:pStyle w:val="Poetry2"/>
      </w:pPr>
      <w:r>
        <w:t xml:space="preserve">for the </w:t>
      </w:r>
      <w:r w:rsidRPr="00F170FA">
        <w:rPr>
          <w:sz w:val="16"/>
          <w:szCs w:val="16"/>
        </w:rPr>
        <w:t>LORD</w:t>
      </w:r>
      <w:r>
        <w:t xml:space="preserve"> has spoken it.”</w:t>
      </w:r>
    </w:p>
    <w:p w14:paraId="094290C6" w14:textId="77777777" w:rsidR="00FE1B59" w:rsidRDefault="00FE1B59" w:rsidP="00FE1B59">
      <w:pPr>
        <w:pStyle w:val="Poetry1"/>
      </w:pPr>
    </w:p>
    <w:p w14:paraId="59B8A510" w14:textId="77777777" w:rsidR="00FE1B59" w:rsidRDefault="00FE1B59" w:rsidP="00FE1B59">
      <w:pPr>
        <w:pStyle w:val="Poetry1"/>
      </w:pPr>
      <w:r>
        <w:rPr>
          <w:vertAlign w:val="superscript"/>
        </w:rPr>
        <w:t>9</w:t>
      </w:r>
      <w:r>
        <w:t>Proclaim this among the nations:</w:t>
      </w:r>
    </w:p>
    <w:p w14:paraId="1BA14C4D" w14:textId="77777777" w:rsidR="00FE1B59" w:rsidRDefault="00FE1B59" w:rsidP="00FE1B59">
      <w:pPr>
        <w:pStyle w:val="Poetry2"/>
      </w:pPr>
      <w:r>
        <w:t>“Prepare for war.</w:t>
      </w:r>
    </w:p>
    <w:p w14:paraId="15F8F89F" w14:textId="77777777" w:rsidR="00FE1B59" w:rsidRDefault="00FE1B59" w:rsidP="00FE1B59">
      <w:pPr>
        <w:pStyle w:val="Poetry2"/>
      </w:pPr>
      <w:r>
        <w:t>Stir up the mighty men.</w:t>
      </w:r>
    </w:p>
    <w:p w14:paraId="0B66ACA7" w14:textId="77777777" w:rsidR="00FE1B59" w:rsidRDefault="00FE1B59" w:rsidP="00FE1B59">
      <w:pPr>
        <w:pStyle w:val="Poetry1"/>
      </w:pPr>
      <w:r>
        <w:t>Let all the warriors draw near.</w:t>
      </w:r>
    </w:p>
    <w:p w14:paraId="7CFA41AE" w14:textId="77777777" w:rsidR="00FE1B59" w:rsidRDefault="00FE1B59" w:rsidP="00FE1B59">
      <w:pPr>
        <w:pStyle w:val="Poetry2"/>
      </w:pPr>
      <w:r>
        <w:t xml:space="preserve">Let them come up. </w:t>
      </w:r>
      <w:r>
        <w:rPr>
          <w:vertAlign w:val="superscript"/>
        </w:rPr>
        <w:t>10</w:t>
      </w:r>
      <w:r>
        <w:t>Beat your plowshares into swords,</w:t>
      </w:r>
    </w:p>
    <w:p w14:paraId="27B6A733" w14:textId="77777777" w:rsidR="00FE1B59" w:rsidRDefault="00FE1B59" w:rsidP="00FE1B59">
      <w:pPr>
        <w:pStyle w:val="Poetry2"/>
      </w:pPr>
      <w:r>
        <w:t>and your pruning hooks into spears.</w:t>
      </w:r>
    </w:p>
    <w:p w14:paraId="25391417" w14:textId="77777777" w:rsidR="00FE1B59" w:rsidRDefault="00FE1B59" w:rsidP="00FE1B59">
      <w:pPr>
        <w:pStyle w:val="Poetry2"/>
      </w:pPr>
      <w:r>
        <w:t>Let the weak say, ‘I am strong.’</w:t>
      </w:r>
    </w:p>
    <w:p w14:paraId="19C4718D" w14:textId="77777777" w:rsidR="00FE1B59" w:rsidRDefault="00FE1B59" w:rsidP="00FE1B59">
      <w:pPr>
        <w:pStyle w:val="Poetry1"/>
      </w:pPr>
      <w:r>
        <w:rPr>
          <w:vertAlign w:val="superscript"/>
        </w:rPr>
        <w:t>11</w:t>
      </w:r>
      <w:r>
        <w:t>Hurry and come, all you surrounding nations,</w:t>
      </w:r>
    </w:p>
    <w:p w14:paraId="2044F4BC" w14:textId="77777777" w:rsidR="00FE1B59" w:rsidRDefault="00FE1B59" w:rsidP="00FE1B59">
      <w:pPr>
        <w:pStyle w:val="Poetry2"/>
      </w:pPr>
      <w:r>
        <w:t>and gather yourselves together.”</w:t>
      </w:r>
    </w:p>
    <w:p w14:paraId="106D80DB" w14:textId="77777777" w:rsidR="00FE1B59" w:rsidRDefault="00FE1B59" w:rsidP="00FE1B59">
      <w:pPr>
        <w:pStyle w:val="Poetry1"/>
      </w:pPr>
      <w:r>
        <w:t xml:space="preserve">Cause your mighty ones to come down there, </w:t>
      </w:r>
      <w:r w:rsidRPr="00F170FA">
        <w:rPr>
          <w:sz w:val="16"/>
          <w:szCs w:val="16"/>
        </w:rPr>
        <w:t>LORD</w:t>
      </w:r>
      <w:r>
        <w:t>.</w:t>
      </w:r>
    </w:p>
    <w:p w14:paraId="53F4F9A5" w14:textId="77777777" w:rsidR="00FE1B59" w:rsidRDefault="00FE1B59" w:rsidP="00FE1B59">
      <w:pPr>
        <w:pStyle w:val="Poetry1"/>
      </w:pPr>
      <w:r>
        <w:rPr>
          <w:vertAlign w:val="superscript"/>
        </w:rPr>
        <w:t>12</w:t>
      </w:r>
      <w:r>
        <w:t>“Let the nations arouse themselves,</w:t>
      </w:r>
    </w:p>
    <w:p w14:paraId="781A0F99" w14:textId="77777777" w:rsidR="00FE1B59" w:rsidRDefault="00FE1B59" w:rsidP="00FE1B59">
      <w:pPr>
        <w:pStyle w:val="Poetry2"/>
      </w:pPr>
      <w:r>
        <w:t xml:space="preserve">and come up to the </w:t>
      </w:r>
      <w:r w:rsidR="00E73F9C">
        <w:t>Valley of Jehoshaphat</w:t>
      </w:r>
      <w:r>
        <w:t>;</w:t>
      </w:r>
    </w:p>
    <w:p w14:paraId="1AD54690" w14:textId="77777777" w:rsidR="00FE1B59" w:rsidRDefault="00FE1B59" w:rsidP="00FE1B59">
      <w:pPr>
        <w:pStyle w:val="Poetry2"/>
      </w:pPr>
      <w:r>
        <w:t>for there will I sit to judge all the surrounding nations.</w:t>
      </w:r>
    </w:p>
    <w:p w14:paraId="0300BE09" w14:textId="77777777" w:rsidR="00FE1B59" w:rsidRDefault="00FE1B59" w:rsidP="00FE1B59">
      <w:pPr>
        <w:pStyle w:val="Poetry1"/>
      </w:pPr>
      <w:r>
        <w:rPr>
          <w:vertAlign w:val="superscript"/>
        </w:rPr>
        <w:t>13</w:t>
      </w:r>
      <w:r>
        <w:t>Put in the sickle;</w:t>
      </w:r>
    </w:p>
    <w:p w14:paraId="4E8709D4" w14:textId="77777777" w:rsidR="00FE1B59" w:rsidRDefault="00FE1B59" w:rsidP="00FE1B59">
      <w:pPr>
        <w:pStyle w:val="Poetry2"/>
      </w:pPr>
      <w:r>
        <w:t>for the harvest is ripe.</w:t>
      </w:r>
    </w:p>
    <w:p w14:paraId="2D90EA74" w14:textId="77777777" w:rsidR="00FE1B59" w:rsidRDefault="00FE1B59" w:rsidP="00FE1B59">
      <w:pPr>
        <w:pStyle w:val="Poetry2"/>
      </w:pPr>
      <w:r>
        <w:t>Come, tread, for the winepress is full,</w:t>
      </w:r>
    </w:p>
    <w:p w14:paraId="2B7F25DB" w14:textId="77777777" w:rsidR="00FE1B59" w:rsidRDefault="00FE1B59" w:rsidP="00FE1B59">
      <w:pPr>
        <w:pStyle w:val="Poetry2"/>
      </w:pPr>
      <w:r>
        <w:t>the vats overflow, for their wickedness is great.”</w:t>
      </w:r>
    </w:p>
    <w:p w14:paraId="47DC0180" w14:textId="77777777" w:rsidR="00FE1B59" w:rsidRDefault="00FE1B59" w:rsidP="00FE1B59">
      <w:pPr>
        <w:pStyle w:val="Poetry1"/>
      </w:pPr>
      <w:r>
        <w:rPr>
          <w:vertAlign w:val="superscript"/>
        </w:rPr>
        <w:t>14</w:t>
      </w:r>
      <w:r>
        <w:t>Multitudes, multitudes in the valley of decision.</w:t>
      </w:r>
    </w:p>
    <w:p w14:paraId="5E325527" w14:textId="77777777" w:rsidR="00FE1B59" w:rsidRDefault="00FE1B59" w:rsidP="00FE1B59">
      <w:pPr>
        <w:pStyle w:val="Poetry2"/>
      </w:pPr>
      <w:r>
        <w:t xml:space="preserve">For the day of the </w:t>
      </w:r>
      <w:r w:rsidRPr="00F170FA">
        <w:rPr>
          <w:sz w:val="16"/>
          <w:szCs w:val="16"/>
        </w:rPr>
        <w:t>LORD</w:t>
      </w:r>
      <w:r>
        <w:t xml:space="preserve"> is near, in the valley of decision.</w:t>
      </w:r>
    </w:p>
    <w:p w14:paraId="4BF9A836" w14:textId="77777777" w:rsidR="00FE1B59" w:rsidRDefault="00FE1B59" w:rsidP="00FE1B59">
      <w:pPr>
        <w:pStyle w:val="Poetry1"/>
      </w:pPr>
      <w:r>
        <w:rPr>
          <w:vertAlign w:val="superscript"/>
        </w:rPr>
        <w:t>15</w:t>
      </w:r>
      <w:r>
        <w:t>The sun and the moon are darkened,</w:t>
      </w:r>
    </w:p>
    <w:p w14:paraId="43B700CD" w14:textId="77777777" w:rsidR="00FE1B59" w:rsidRDefault="00FE1B59" w:rsidP="00FE1B59">
      <w:pPr>
        <w:pStyle w:val="Poetry2"/>
      </w:pPr>
      <w:r>
        <w:t>and the stars withdraw their shining.</w:t>
      </w:r>
    </w:p>
    <w:p w14:paraId="5EA68280" w14:textId="77777777" w:rsidR="00FE1B59" w:rsidRDefault="00FE1B59" w:rsidP="00FE1B59">
      <w:pPr>
        <w:pStyle w:val="Poetry1"/>
      </w:pPr>
      <w:r>
        <w:rPr>
          <w:vertAlign w:val="superscript"/>
        </w:rPr>
        <w:t>16</w:t>
      </w:r>
      <w:r>
        <w:t xml:space="preserve">The </w:t>
      </w:r>
      <w:r w:rsidRPr="00F170FA">
        <w:rPr>
          <w:sz w:val="16"/>
          <w:szCs w:val="16"/>
        </w:rPr>
        <w:t>LORD</w:t>
      </w:r>
      <w:r>
        <w:t xml:space="preserve"> will roar from </w:t>
      </w:r>
      <w:smartTag w:uri="urn:schemas-microsoft-com:office:smarttags" w:element="place">
        <w:smartTag w:uri="urn:schemas-microsoft-com:office:smarttags" w:element="City">
          <w:r>
            <w:t>Zion</w:t>
          </w:r>
        </w:smartTag>
      </w:smartTag>
      <w:r>
        <w:t>,</w:t>
      </w:r>
    </w:p>
    <w:p w14:paraId="34E95406" w14:textId="77777777" w:rsidR="00FE1B59" w:rsidRDefault="00FE1B59" w:rsidP="00FE1B59">
      <w:pPr>
        <w:pStyle w:val="Poetry2"/>
      </w:pPr>
      <w:r>
        <w:t xml:space="preserve">and thunder from </w:t>
      </w:r>
      <w:smartTag w:uri="urn:schemas-microsoft-com:office:smarttags" w:element="place">
        <w:smartTag w:uri="urn:schemas-microsoft-com:office:smarttags" w:element="City">
          <w:r>
            <w:t>Jerusalem</w:t>
          </w:r>
        </w:smartTag>
      </w:smartTag>
      <w:r>
        <w:t>;</w:t>
      </w:r>
    </w:p>
    <w:p w14:paraId="764936C1" w14:textId="77777777" w:rsidR="00FE1B59" w:rsidRDefault="00FE1B59" w:rsidP="00FE1B59">
      <w:pPr>
        <w:pStyle w:val="Poetry2"/>
      </w:pPr>
      <w:r>
        <w:t>and the heavens and the earth will shake;</w:t>
      </w:r>
    </w:p>
    <w:p w14:paraId="71C67C60" w14:textId="77777777" w:rsidR="00FE1B59" w:rsidRDefault="00FE1B59" w:rsidP="00FE1B59">
      <w:pPr>
        <w:pStyle w:val="Poetry2"/>
      </w:pPr>
      <w:r>
        <w:t xml:space="preserve">but the </w:t>
      </w:r>
      <w:r w:rsidRPr="00F170FA">
        <w:rPr>
          <w:sz w:val="16"/>
          <w:szCs w:val="16"/>
        </w:rPr>
        <w:t>LORD</w:t>
      </w:r>
      <w:r>
        <w:t xml:space="preserve"> will be a refuge to his people,</w:t>
      </w:r>
    </w:p>
    <w:p w14:paraId="669E6F3A" w14:textId="175D3390" w:rsidR="00FE1B59" w:rsidRDefault="00FE1B59" w:rsidP="00FE1B59">
      <w:pPr>
        <w:pStyle w:val="Poetry2"/>
      </w:pPr>
      <w:r>
        <w:t xml:space="preserve">and a stronghold to the </w:t>
      </w:r>
      <w:r w:rsidR="00DD3076">
        <w:t>children of Israel</w:t>
      </w:r>
      <w:r>
        <w:t>.</w:t>
      </w:r>
    </w:p>
    <w:p w14:paraId="671DE3C0" w14:textId="77777777" w:rsidR="00FE1B59" w:rsidRDefault="00FE1B59" w:rsidP="00FE1B59">
      <w:pPr>
        <w:pStyle w:val="Poetry1"/>
      </w:pPr>
      <w:r>
        <w:rPr>
          <w:vertAlign w:val="superscript"/>
        </w:rPr>
        <w:t>17</w:t>
      </w:r>
      <w:r>
        <w:t xml:space="preserve">“So you will know that I am the </w:t>
      </w:r>
      <w:r w:rsidRPr="00F170FA">
        <w:rPr>
          <w:sz w:val="16"/>
          <w:szCs w:val="16"/>
        </w:rPr>
        <w:t>LORD</w:t>
      </w:r>
      <w:r>
        <w:t xml:space="preserve"> your God,</w:t>
      </w:r>
    </w:p>
    <w:p w14:paraId="00B73B3C" w14:textId="77777777" w:rsidR="00FE1B59" w:rsidRDefault="00FE1B59" w:rsidP="00FE1B59">
      <w:pPr>
        <w:pStyle w:val="Poetry2"/>
      </w:pPr>
      <w:r>
        <w:lastRenderedPageBreak/>
        <w:t>who dwells</w:t>
      </w:r>
      <w:r>
        <w:rPr>
          <w:rStyle w:val="FootnoteReference"/>
        </w:rPr>
        <w:footnoteReference w:id="3353"/>
      </w:r>
      <w:r>
        <w:t xml:space="preserve"> in </w:t>
      </w:r>
      <w:smartTag w:uri="urn:schemas-microsoft-com:office:smarttags" w:element="place">
        <w:smartTag w:uri="urn:schemas-microsoft-com:office:smarttags" w:element="City">
          <w:r>
            <w:t>Zion</w:t>
          </w:r>
        </w:smartTag>
      </w:smartTag>
      <w:r>
        <w:t>, my holy mountain.</w:t>
      </w:r>
    </w:p>
    <w:p w14:paraId="1068114A" w14:textId="77777777" w:rsidR="00FE1B59" w:rsidRDefault="00FE1B59" w:rsidP="00FE1B59">
      <w:pPr>
        <w:pStyle w:val="Poetry1"/>
      </w:pPr>
      <w:r>
        <w:t xml:space="preserve">Then </w:t>
      </w:r>
      <w:smartTag w:uri="urn:schemas-microsoft-com:office:smarttags" w:element="place">
        <w:smartTag w:uri="urn:schemas-microsoft-com:office:smarttags" w:element="City">
          <w:r>
            <w:t>Jerusalem</w:t>
          </w:r>
        </w:smartTag>
      </w:smartTag>
      <w:r>
        <w:t xml:space="preserve"> will be holy,</w:t>
      </w:r>
    </w:p>
    <w:p w14:paraId="036C08F9" w14:textId="77777777" w:rsidR="00FE1B59" w:rsidRDefault="00FE1B59" w:rsidP="00FE1B59">
      <w:pPr>
        <w:pStyle w:val="Poetry2"/>
      </w:pPr>
      <w:r>
        <w:t>and no strangers will pass through her any more.</w:t>
      </w:r>
    </w:p>
    <w:p w14:paraId="62A0E334" w14:textId="77777777" w:rsidR="00FE1B59" w:rsidRDefault="00FE1B59" w:rsidP="00FE1B59">
      <w:pPr>
        <w:pStyle w:val="Poetry1"/>
      </w:pPr>
      <w:r>
        <w:rPr>
          <w:vertAlign w:val="superscript"/>
        </w:rPr>
        <w:t>18</w:t>
      </w:r>
      <w:r>
        <w:t>It will happen in that day,</w:t>
      </w:r>
    </w:p>
    <w:p w14:paraId="51392090" w14:textId="77777777" w:rsidR="00FE1B59" w:rsidRDefault="00FE1B59" w:rsidP="00FE1B59">
      <w:pPr>
        <w:pStyle w:val="Poetry2"/>
      </w:pPr>
      <w:r>
        <w:t>that the mountains will drop down sweet wine,</w:t>
      </w:r>
    </w:p>
    <w:p w14:paraId="17A30E3B" w14:textId="77777777" w:rsidR="00FE1B59" w:rsidRDefault="00FE1B59" w:rsidP="00FE1B59">
      <w:pPr>
        <w:pStyle w:val="Poetry2"/>
      </w:pPr>
      <w:r>
        <w:t>the hills will flow with milk,</w:t>
      </w:r>
    </w:p>
    <w:p w14:paraId="65659FB5" w14:textId="77777777" w:rsidR="00FE1B59" w:rsidRDefault="00FE1B59" w:rsidP="00FE1B59">
      <w:pPr>
        <w:pStyle w:val="Poetry2"/>
      </w:pPr>
      <w:r>
        <w:t xml:space="preserve">all the brooks of </w:t>
      </w:r>
      <w:smartTag w:uri="urn:schemas-microsoft-com:office:smarttags" w:element="place">
        <w:smartTag w:uri="urn:schemas-microsoft-com:office:smarttags" w:element="country-region">
          <w:r>
            <w:t>Judah</w:t>
          </w:r>
        </w:smartTag>
      </w:smartTag>
      <w:r>
        <w:t xml:space="preserve"> will flow with waters,</w:t>
      </w:r>
    </w:p>
    <w:p w14:paraId="06ACDE64" w14:textId="77777777" w:rsidR="00FE1B59" w:rsidRDefault="00FE1B59" w:rsidP="00FE1B59">
      <w:pPr>
        <w:pStyle w:val="Poetry2"/>
      </w:pPr>
      <w:r>
        <w:t xml:space="preserve">and a fountain will come forth from the house of the </w:t>
      </w:r>
      <w:r w:rsidRPr="00F170FA">
        <w:rPr>
          <w:sz w:val="16"/>
          <w:szCs w:val="16"/>
        </w:rPr>
        <w:t>LORD</w:t>
      </w:r>
      <w:r>
        <w:t>,</w:t>
      </w:r>
    </w:p>
    <w:p w14:paraId="30DC4A91" w14:textId="77777777" w:rsidR="00FE1B59" w:rsidRDefault="00FE1B59" w:rsidP="00FE1B59">
      <w:pPr>
        <w:pStyle w:val="Poetry2"/>
      </w:pPr>
      <w:r>
        <w:t xml:space="preserve">and will water the </w:t>
      </w:r>
      <w:r w:rsidR="00E73F9C">
        <w:t>Valley of Shittim</w:t>
      </w:r>
      <w:r>
        <w:t>.</w:t>
      </w:r>
    </w:p>
    <w:p w14:paraId="0E2564E9" w14:textId="77777777" w:rsidR="00FE1B59" w:rsidRDefault="00FE1B59" w:rsidP="00FE1B59">
      <w:pPr>
        <w:pStyle w:val="Poetry1"/>
      </w:pPr>
      <w:r>
        <w:rPr>
          <w:vertAlign w:val="superscript"/>
        </w:rPr>
        <w:t>19</w:t>
      </w:r>
      <w:r>
        <w:t>Egypt will be a desolation,</w:t>
      </w:r>
    </w:p>
    <w:p w14:paraId="4B9CF604" w14:textId="77777777" w:rsidR="00FE1B59" w:rsidRDefault="00FE1B59" w:rsidP="00FE1B59">
      <w:pPr>
        <w:pStyle w:val="Poetry2"/>
      </w:pPr>
      <w:r>
        <w:t xml:space="preserve">and </w:t>
      </w:r>
      <w:smartTag w:uri="urn:schemas-microsoft-com:office:smarttags" w:element="place">
        <w:smartTag w:uri="urn:schemas-microsoft-com:office:smarttags" w:element="country-region">
          <w:r>
            <w:t>Edom</w:t>
          </w:r>
        </w:smartTag>
      </w:smartTag>
      <w:r>
        <w:t xml:space="preserve"> will be a desolate wilderness,</w:t>
      </w:r>
    </w:p>
    <w:p w14:paraId="5F96DA35" w14:textId="0230ACAF" w:rsidR="00FE1B59" w:rsidRDefault="00FE1B59" w:rsidP="00FE1B59">
      <w:pPr>
        <w:pStyle w:val="Poetry2"/>
      </w:pPr>
      <w:r>
        <w:t xml:space="preserve">for the violence done to the </w:t>
      </w:r>
      <w:r w:rsidR="00B9101A">
        <w:t>people of Judah</w:t>
      </w:r>
      <w:r>
        <w:t>,</w:t>
      </w:r>
    </w:p>
    <w:p w14:paraId="393E0C87" w14:textId="77777777" w:rsidR="00FE1B59" w:rsidRDefault="00FE1B59" w:rsidP="00FE1B59">
      <w:pPr>
        <w:pStyle w:val="Poetry2"/>
      </w:pPr>
      <w:r>
        <w:t>because they have shed innocent blood in their land.</w:t>
      </w:r>
    </w:p>
    <w:p w14:paraId="1C7378C1" w14:textId="77777777" w:rsidR="00FE1B59" w:rsidRDefault="00FE1B59" w:rsidP="00FE1B59">
      <w:pPr>
        <w:pStyle w:val="Poetry1"/>
      </w:pPr>
      <w:r>
        <w:rPr>
          <w:vertAlign w:val="superscript"/>
        </w:rPr>
        <w:t>20</w:t>
      </w:r>
      <w:r>
        <w:t xml:space="preserve">But </w:t>
      </w:r>
      <w:smartTag w:uri="urn:schemas-microsoft-com:office:smarttags" w:element="place">
        <w:smartTag w:uri="urn:schemas-microsoft-com:office:smarttags" w:element="country-region">
          <w:r>
            <w:t>Judah</w:t>
          </w:r>
        </w:smartTag>
      </w:smartTag>
      <w:r>
        <w:t xml:space="preserve"> will be inhabited forever,</w:t>
      </w:r>
    </w:p>
    <w:p w14:paraId="14EC3232" w14:textId="77777777" w:rsidR="00FE1B59" w:rsidRDefault="00FE1B59" w:rsidP="00FE1B59">
      <w:pPr>
        <w:pStyle w:val="Poetry2"/>
      </w:pPr>
      <w:r>
        <w:t xml:space="preserve">and </w:t>
      </w:r>
      <w:smartTag w:uri="urn:schemas-microsoft-com:office:smarttags" w:element="place">
        <w:smartTag w:uri="urn:schemas-microsoft-com:office:smarttags" w:element="City">
          <w:r>
            <w:t>Jerusalem</w:t>
          </w:r>
        </w:smartTag>
      </w:smartTag>
      <w:r>
        <w:t xml:space="preserve"> from generation to generation.</w:t>
      </w:r>
    </w:p>
    <w:p w14:paraId="444E76D7" w14:textId="77777777" w:rsidR="00FE1B59" w:rsidRDefault="00FE1B59" w:rsidP="00FE1B59">
      <w:pPr>
        <w:pStyle w:val="Poetry1"/>
      </w:pPr>
      <w:r>
        <w:rPr>
          <w:vertAlign w:val="superscript"/>
        </w:rPr>
        <w:t>21</w:t>
      </w:r>
      <w:r>
        <w:t>And I will pardon their bloodguilt,</w:t>
      </w:r>
    </w:p>
    <w:p w14:paraId="1131E54F" w14:textId="77777777" w:rsidR="00FE1B59" w:rsidRDefault="00FE1B59" w:rsidP="00FE1B59">
      <w:pPr>
        <w:pStyle w:val="Poetry2"/>
      </w:pPr>
      <w:r>
        <w:t>which I have not pardoned,</w:t>
      </w:r>
    </w:p>
    <w:p w14:paraId="4236BAF3" w14:textId="77777777" w:rsidR="00FE1B59" w:rsidRDefault="00FE1B59" w:rsidP="00FE1B59">
      <w:pPr>
        <w:pStyle w:val="Poetry2"/>
      </w:pPr>
      <w:r>
        <w:t xml:space="preserve">for the </w:t>
      </w:r>
      <w:r w:rsidRPr="00F170FA">
        <w:rPr>
          <w:sz w:val="16"/>
          <w:szCs w:val="16"/>
        </w:rPr>
        <w:t>LORD</w:t>
      </w:r>
      <w:r>
        <w:t xml:space="preserve"> dwells in </w:t>
      </w:r>
      <w:smartTag w:uri="urn:schemas-microsoft-com:office:smarttags" w:element="place">
        <w:smartTag w:uri="urn:schemas-microsoft-com:office:smarttags" w:element="City">
          <w:r>
            <w:t>Zion</w:t>
          </w:r>
        </w:smartTag>
      </w:smartTag>
      <w:r>
        <w:t>.”</w:t>
      </w:r>
    </w:p>
    <w:p w14:paraId="48AEDF68" w14:textId="77777777" w:rsidR="00FE1B59" w:rsidRDefault="00FE1B59" w:rsidP="00FE1B59">
      <w:pPr>
        <w:pStyle w:val="Poetry1"/>
      </w:pPr>
    </w:p>
    <w:p w14:paraId="77BD7E88" w14:textId="77777777" w:rsidR="00FE1B59" w:rsidRDefault="00FE1B59" w:rsidP="00FE1B59">
      <w:pPr>
        <w:pStyle w:val="H1"/>
      </w:pPr>
      <w:bookmarkStart w:id="666" w:name="_Toc223798950"/>
      <w:r>
        <w:t>Amos</w:t>
      </w:r>
      <w:bookmarkEnd w:id="666"/>
    </w:p>
    <w:p w14:paraId="3BAC1ADF" w14:textId="77777777" w:rsidR="00FE1B59" w:rsidRDefault="00FE1B59" w:rsidP="00FE1B59">
      <w:pPr>
        <w:pStyle w:val="NHEB"/>
        <w:framePr w:wrap="auto"/>
      </w:pPr>
      <w:r>
        <w:t>1</w:t>
      </w:r>
    </w:p>
    <w:p w14:paraId="548FB367" w14:textId="77777777" w:rsidR="00FE1B59" w:rsidRDefault="00FE1B59" w:rsidP="00FE1B59">
      <w:pPr>
        <w:ind w:firstLine="0"/>
      </w:pPr>
      <w:r>
        <w:t xml:space="preserve">The words of Amos, who was among the herdsmen of Tekoa, </w:t>
      </w:r>
      <w:r>
        <w:t xml:space="preserve">which he saw concerning Israel in the days of Uzziah king of Judah, and in the days of Jeroboam the son of Joash king of Israel, two years before the earthquake. </w:t>
      </w:r>
      <w:r>
        <w:rPr>
          <w:vertAlign w:val="superscript"/>
        </w:rPr>
        <w:t>2</w:t>
      </w:r>
      <w:r>
        <w:t>He said:</w:t>
      </w:r>
    </w:p>
    <w:p w14:paraId="27E260D1" w14:textId="77777777" w:rsidR="00FE1B59" w:rsidRDefault="00FE1B59" w:rsidP="00FE1B59">
      <w:pPr>
        <w:pStyle w:val="Poetry1"/>
      </w:pPr>
      <w:r>
        <w:t xml:space="preserve">“The </w:t>
      </w:r>
      <w:r w:rsidRPr="00F170FA">
        <w:rPr>
          <w:sz w:val="16"/>
          <w:szCs w:val="16"/>
        </w:rPr>
        <w:t>LORD</w:t>
      </w:r>
      <w:r>
        <w:t xml:space="preserve"> will roar from </w:t>
      </w:r>
      <w:smartTag w:uri="urn:schemas-microsoft-com:office:smarttags" w:element="place">
        <w:smartTag w:uri="urn:schemas-microsoft-com:office:smarttags" w:element="City">
          <w:r>
            <w:t>Zion</w:t>
          </w:r>
        </w:smartTag>
      </w:smartTag>
      <w:r>
        <w:t>,</w:t>
      </w:r>
    </w:p>
    <w:p w14:paraId="32A90912" w14:textId="77777777" w:rsidR="00FE1B59" w:rsidRDefault="00FE1B59" w:rsidP="00FE1B59">
      <w:pPr>
        <w:pStyle w:val="Poetry2"/>
      </w:pPr>
      <w:r>
        <w:t xml:space="preserve">and utter his voice from </w:t>
      </w:r>
      <w:smartTag w:uri="urn:schemas-microsoft-com:office:smarttags" w:element="place">
        <w:smartTag w:uri="urn:schemas-microsoft-com:office:smarttags" w:element="City">
          <w:r>
            <w:t>Jerusalem</w:t>
          </w:r>
        </w:smartTag>
      </w:smartTag>
      <w:r>
        <w:t>;</w:t>
      </w:r>
    </w:p>
    <w:p w14:paraId="19CDB489" w14:textId="77777777" w:rsidR="00FE1B59" w:rsidRDefault="00FE1B59" w:rsidP="00FE1B59">
      <w:pPr>
        <w:pStyle w:val="Poetry1"/>
      </w:pPr>
      <w:r>
        <w:t>and the pastures of the shepherds will mourn,</w:t>
      </w:r>
    </w:p>
    <w:p w14:paraId="039399B4" w14:textId="77777777" w:rsidR="00FE1B59" w:rsidRDefault="00FE1B59" w:rsidP="00FE1B59">
      <w:pPr>
        <w:pStyle w:val="Poetry2"/>
      </w:pPr>
      <w:r>
        <w:t xml:space="preserve">and the top of </w:t>
      </w:r>
      <w:smartTag w:uri="urn:schemas-microsoft-com:office:smarttags" w:element="place">
        <w:smartTag w:uri="urn:schemas-microsoft-com:office:smarttags" w:element="City">
          <w:r>
            <w:t>Carmel</w:t>
          </w:r>
        </w:smartTag>
      </w:smartTag>
      <w:r>
        <w:t xml:space="preserve"> will wither.”</w:t>
      </w:r>
    </w:p>
    <w:p w14:paraId="507C4F21" w14:textId="77777777" w:rsidR="00FE1B59" w:rsidRDefault="00FE1B59" w:rsidP="00FE1B59">
      <w:r>
        <w:rPr>
          <w:vertAlign w:val="superscript"/>
        </w:rPr>
        <w:t>3</w:t>
      </w:r>
      <w:r>
        <w:t xml:space="preserve">Thus says the </w:t>
      </w:r>
      <w:r w:rsidRPr="00F170FA">
        <w:rPr>
          <w:sz w:val="16"/>
          <w:szCs w:val="16"/>
        </w:rPr>
        <w:t>LORD</w:t>
      </w:r>
      <w:r>
        <w:t>:</w:t>
      </w:r>
    </w:p>
    <w:p w14:paraId="4BF47C6E" w14:textId="77777777" w:rsidR="00FE1B59" w:rsidRDefault="00FE1B59" w:rsidP="00FE1B59">
      <w:pPr>
        <w:pStyle w:val="Poetry1"/>
      </w:pPr>
      <w:r>
        <w:t xml:space="preserve">“For three transgressions of </w:t>
      </w:r>
      <w:smartTag w:uri="urn:schemas-microsoft-com:office:smarttags" w:element="place">
        <w:smartTag w:uri="urn:schemas-microsoft-com:office:smarttags" w:element="City">
          <w:r>
            <w:t>Damascus</w:t>
          </w:r>
        </w:smartTag>
      </w:smartTag>
      <w:r>
        <w:t>, yes, for four,</w:t>
      </w:r>
    </w:p>
    <w:p w14:paraId="7D5660D3" w14:textId="77777777" w:rsidR="00FE1B59" w:rsidRDefault="00FE1B59" w:rsidP="00FE1B59">
      <w:pPr>
        <w:pStyle w:val="Poetry2"/>
      </w:pPr>
      <w:r>
        <w:t>I will not turn away its punishment;</w:t>
      </w:r>
    </w:p>
    <w:p w14:paraId="75CD68D3" w14:textId="77777777" w:rsidR="00FE1B59" w:rsidRDefault="00660A14" w:rsidP="00FE1B59">
      <w:pPr>
        <w:pStyle w:val="Poetry2"/>
      </w:pPr>
      <w:r>
        <w:t>because they have threshed the pregnant women of</w:t>
      </w:r>
      <w:r>
        <w:rPr>
          <w:rStyle w:val="FootnoteReference"/>
        </w:rPr>
        <w:footnoteReference w:id="3354"/>
      </w:r>
      <w:r>
        <w:t xml:space="preserve"> Gilead with threshing instruments of iron;</w:t>
      </w:r>
    </w:p>
    <w:p w14:paraId="643B4F53" w14:textId="77777777" w:rsidR="00FE1B59" w:rsidRDefault="00FE1B59" w:rsidP="00FE1B59">
      <w:pPr>
        <w:pStyle w:val="Poetry1"/>
      </w:pPr>
      <w:r>
        <w:rPr>
          <w:vertAlign w:val="superscript"/>
        </w:rPr>
        <w:t>4</w:t>
      </w:r>
      <w:r>
        <w:t>but I will send a fire into the house of Hazael,</w:t>
      </w:r>
    </w:p>
    <w:p w14:paraId="525F19EA" w14:textId="77777777" w:rsidR="00FE1B59" w:rsidRDefault="00FE1B59" w:rsidP="00FE1B59">
      <w:pPr>
        <w:pStyle w:val="Poetry2"/>
      </w:pPr>
      <w:r>
        <w:t>and it will devour the palaces of Ben Hadad.</w:t>
      </w:r>
    </w:p>
    <w:p w14:paraId="2571FC07" w14:textId="77777777" w:rsidR="00FE1B59" w:rsidRDefault="00FE1B59" w:rsidP="00FE1B59">
      <w:pPr>
        <w:pStyle w:val="Poetry1"/>
      </w:pPr>
      <w:r>
        <w:rPr>
          <w:vertAlign w:val="superscript"/>
        </w:rPr>
        <w:t>5</w:t>
      </w:r>
      <w:r>
        <w:t>I will break the bar of Damascus,</w:t>
      </w:r>
    </w:p>
    <w:p w14:paraId="20DE601A" w14:textId="77777777" w:rsidR="00FE1B59" w:rsidRDefault="00FE1B59" w:rsidP="00FE1B59">
      <w:pPr>
        <w:pStyle w:val="Poetry2"/>
      </w:pPr>
      <w:r>
        <w:t xml:space="preserve">and cut off the inhabitant from the </w:t>
      </w:r>
      <w:r w:rsidR="00B948CA">
        <w:t>Valley of Wickedness</w:t>
      </w:r>
      <w:r>
        <w:t>,</w:t>
      </w:r>
    </w:p>
    <w:p w14:paraId="0E198AD5" w14:textId="77777777" w:rsidR="00FE1B59" w:rsidRDefault="00FE1B59" w:rsidP="00FE1B59">
      <w:pPr>
        <w:pStyle w:val="Poetry2"/>
      </w:pPr>
      <w:r>
        <w:t>and him who holds the scepter from Beth Eden;</w:t>
      </w:r>
    </w:p>
    <w:p w14:paraId="04EFC880" w14:textId="77777777" w:rsidR="00FE1B59" w:rsidRDefault="00FE1B59" w:rsidP="00FE1B59">
      <w:pPr>
        <w:pStyle w:val="Poetry2"/>
      </w:pPr>
      <w:r>
        <w:t xml:space="preserve">and the people of </w:t>
      </w:r>
      <w:r w:rsidR="00F03113">
        <w:t>Aram</w:t>
      </w:r>
      <w:r>
        <w:t xml:space="preserve"> shall go into captivity to Kir,”</w:t>
      </w:r>
      <w:r>
        <w:br/>
        <w:t xml:space="preserve">says the </w:t>
      </w:r>
      <w:r w:rsidRPr="00F170FA">
        <w:rPr>
          <w:sz w:val="16"/>
          <w:szCs w:val="16"/>
        </w:rPr>
        <w:t>LORD</w:t>
      </w:r>
      <w:r>
        <w:t>.</w:t>
      </w:r>
    </w:p>
    <w:p w14:paraId="7DEB9609" w14:textId="77777777" w:rsidR="00FE1B59" w:rsidRDefault="00FE1B59" w:rsidP="00FE1B59">
      <w:r>
        <w:rPr>
          <w:vertAlign w:val="superscript"/>
        </w:rPr>
        <w:t>6</w:t>
      </w:r>
      <w:r>
        <w:t xml:space="preserve">Thus says the </w:t>
      </w:r>
      <w:r w:rsidRPr="00F170FA">
        <w:rPr>
          <w:sz w:val="16"/>
          <w:szCs w:val="16"/>
        </w:rPr>
        <w:t>LORD</w:t>
      </w:r>
      <w:r>
        <w:t>:</w:t>
      </w:r>
    </w:p>
    <w:p w14:paraId="51E7D8AC" w14:textId="77777777" w:rsidR="00FE1B59" w:rsidRDefault="00FE1B59" w:rsidP="00FE1B59">
      <w:pPr>
        <w:pStyle w:val="Poetry1"/>
      </w:pPr>
      <w:r>
        <w:lastRenderedPageBreak/>
        <w:t xml:space="preserve">“For three transgressions of </w:t>
      </w:r>
      <w:smartTag w:uri="urn:schemas-microsoft-com:office:smarttags" w:element="place">
        <w:smartTag w:uri="urn:schemas-microsoft-com:office:smarttags" w:element="City">
          <w:r>
            <w:t>Gaza</w:t>
          </w:r>
        </w:smartTag>
      </w:smartTag>
      <w:r>
        <w:t>, yes, for four,</w:t>
      </w:r>
    </w:p>
    <w:p w14:paraId="46700CA2" w14:textId="77777777" w:rsidR="00FE1B59" w:rsidRDefault="00FE1B59" w:rsidP="00FE1B59">
      <w:pPr>
        <w:pStyle w:val="Poetry2"/>
      </w:pPr>
      <w:r>
        <w:t>I will not turn away its punishment;</w:t>
      </w:r>
    </w:p>
    <w:p w14:paraId="53A18E00" w14:textId="77777777" w:rsidR="00FE1B59" w:rsidRDefault="00FE1B59" w:rsidP="00FE1B59">
      <w:pPr>
        <w:pStyle w:val="Poetry2"/>
      </w:pPr>
      <w:r>
        <w:t>because they carried away captive the whole community,</w:t>
      </w:r>
    </w:p>
    <w:p w14:paraId="77D16618" w14:textId="77777777" w:rsidR="00FE1B59" w:rsidRDefault="00FE1B59" w:rsidP="00FE1B59">
      <w:pPr>
        <w:pStyle w:val="Poetry2"/>
      </w:pPr>
      <w:r>
        <w:t xml:space="preserve">to deliver them up to </w:t>
      </w:r>
      <w:smartTag w:uri="urn:schemas-microsoft-com:office:smarttags" w:element="place">
        <w:smartTag w:uri="urn:schemas-microsoft-com:office:smarttags" w:element="country-region">
          <w:r>
            <w:t>Edom</w:t>
          </w:r>
        </w:smartTag>
      </w:smartTag>
      <w:r>
        <w:t>;</w:t>
      </w:r>
    </w:p>
    <w:p w14:paraId="3746AD97" w14:textId="77777777" w:rsidR="00FE1B59" w:rsidRDefault="00FE1B59" w:rsidP="00FE1B59">
      <w:pPr>
        <w:pStyle w:val="Poetry1"/>
      </w:pPr>
      <w:r>
        <w:rPr>
          <w:vertAlign w:val="superscript"/>
        </w:rPr>
        <w:t>7</w:t>
      </w:r>
      <w:r>
        <w:t xml:space="preserve">but I will send a fire on the wall of </w:t>
      </w:r>
      <w:smartTag w:uri="urn:schemas-microsoft-com:office:smarttags" w:element="place">
        <w:smartTag w:uri="urn:schemas-microsoft-com:office:smarttags" w:element="City">
          <w:r>
            <w:t>Gaza</w:t>
          </w:r>
        </w:smartTag>
      </w:smartTag>
      <w:r>
        <w:t>,</w:t>
      </w:r>
    </w:p>
    <w:p w14:paraId="2D7E51E6" w14:textId="77777777" w:rsidR="00FE1B59" w:rsidRDefault="00FE1B59" w:rsidP="00FE1B59">
      <w:pPr>
        <w:pStyle w:val="Poetry2"/>
      </w:pPr>
      <w:r>
        <w:t>and it will devour its palaces.</w:t>
      </w:r>
    </w:p>
    <w:p w14:paraId="6218A870" w14:textId="77777777" w:rsidR="00FE1B59" w:rsidRDefault="00FE1B59" w:rsidP="00FE1B59">
      <w:pPr>
        <w:pStyle w:val="Poetry1"/>
      </w:pPr>
      <w:r>
        <w:rPr>
          <w:vertAlign w:val="superscript"/>
        </w:rPr>
        <w:t>8</w:t>
      </w:r>
      <w:r>
        <w:t xml:space="preserve">I will cut off the inhabitant from </w:t>
      </w:r>
      <w:smartTag w:uri="urn:schemas-microsoft-com:office:smarttags" w:element="place">
        <w:smartTag w:uri="urn:schemas-microsoft-com:office:smarttags" w:element="City">
          <w:r>
            <w:t>Ashdod</w:t>
          </w:r>
        </w:smartTag>
      </w:smartTag>
      <w:r>
        <w:t>,</w:t>
      </w:r>
    </w:p>
    <w:p w14:paraId="6702C041" w14:textId="77777777" w:rsidR="00FE1B59" w:rsidRDefault="00FE1B59" w:rsidP="00FE1B59">
      <w:pPr>
        <w:pStyle w:val="Poetry2"/>
      </w:pPr>
      <w:r>
        <w:t xml:space="preserve">and him who holds the scepter from </w:t>
      </w:r>
      <w:smartTag w:uri="urn:schemas-microsoft-com:office:smarttags" w:element="place">
        <w:r>
          <w:t>Ashkelon</w:t>
        </w:r>
      </w:smartTag>
      <w:r>
        <w:t>;</w:t>
      </w:r>
    </w:p>
    <w:p w14:paraId="6F966935" w14:textId="77777777" w:rsidR="00FE1B59" w:rsidRDefault="00FE1B59" w:rsidP="00FE1B59">
      <w:pPr>
        <w:pStyle w:val="Poetry1"/>
      </w:pPr>
      <w:r>
        <w:t>and I will turn my hand against Ekron;</w:t>
      </w:r>
    </w:p>
    <w:p w14:paraId="784F1029" w14:textId="1DAA8508" w:rsidR="00FE1B59" w:rsidRDefault="00FE1B59" w:rsidP="00FE1B59">
      <w:pPr>
        <w:pStyle w:val="Poetry2"/>
      </w:pPr>
      <w:r>
        <w:t>and the remnant of the Philistines will perish,”</w:t>
      </w:r>
      <w:r>
        <w:br/>
        <w:t xml:space="preserve">says the </w:t>
      </w:r>
      <w:r w:rsidR="0041313E" w:rsidRPr="00F170FA">
        <w:rPr>
          <w:sz w:val="16"/>
          <w:szCs w:val="16"/>
        </w:rPr>
        <w:t>LORD</w:t>
      </w:r>
      <w:r w:rsidR="0041313E">
        <w:t>.</w:t>
      </w:r>
      <w:r w:rsidR="0041313E">
        <w:rPr>
          <w:rStyle w:val="FootnoteReference"/>
        </w:rPr>
        <w:footnoteReference w:id="3355"/>
      </w:r>
    </w:p>
    <w:p w14:paraId="0C2BE31E" w14:textId="77777777" w:rsidR="00FE1B59" w:rsidRDefault="00FE1B59" w:rsidP="00FE1B59">
      <w:r>
        <w:rPr>
          <w:vertAlign w:val="superscript"/>
        </w:rPr>
        <w:t>9</w:t>
      </w:r>
      <w:r>
        <w:t xml:space="preserve">Thus says the </w:t>
      </w:r>
      <w:r w:rsidRPr="00F170FA">
        <w:rPr>
          <w:sz w:val="16"/>
          <w:szCs w:val="16"/>
        </w:rPr>
        <w:t>LORD</w:t>
      </w:r>
      <w:r>
        <w:t>:</w:t>
      </w:r>
    </w:p>
    <w:p w14:paraId="0AB4B0DF" w14:textId="77777777" w:rsidR="00FE1B59" w:rsidRDefault="00FE1B59" w:rsidP="00FE1B59">
      <w:pPr>
        <w:pStyle w:val="Poetry1"/>
      </w:pPr>
      <w:r>
        <w:t xml:space="preserve">“For three transgressions of </w:t>
      </w:r>
      <w:smartTag w:uri="urn:schemas-microsoft-com:office:smarttags" w:element="place">
        <w:smartTag w:uri="urn:schemas-microsoft-com:office:smarttags" w:element="City">
          <w:r>
            <w:t>Tyre</w:t>
          </w:r>
        </w:smartTag>
      </w:smartTag>
      <w:r>
        <w:t>, yes, for four,</w:t>
      </w:r>
    </w:p>
    <w:p w14:paraId="50F20C9D" w14:textId="77777777" w:rsidR="00FE1B59" w:rsidRDefault="00FE1B59" w:rsidP="00FE1B59">
      <w:pPr>
        <w:pStyle w:val="Poetry2"/>
      </w:pPr>
      <w:r>
        <w:t>I will not turn away its punishment;</w:t>
      </w:r>
    </w:p>
    <w:p w14:paraId="70DAC650" w14:textId="77777777" w:rsidR="00FE1B59" w:rsidRDefault="00FE1B59" w:rsidP="00FE1B59">
      <w:pPr>
        <w:pStyle w:val="Poetry2"/>
      </w:pPr>
      <w:r>
        <w:t xml:space="preserve">because they delivered up the whole community to </w:t>
      </w:r>
      <w:smartTag w:uri="urn:schemas-microsoft-com:office:smarttags" w:element="place">
        <w:smartTag w:uri="urn:schemas-microsoft-com:office:smarttags" w:element="country-region">
          <w:r>
            <w:t>Edom</w:t>
          </w:r>
        </w:smartTag>
      </w:smartTag>
      <w:r>
        <w:t>,</w:t>
      </w:r>
    </w:p>
    <w:p w14:paraId="13F6DEC1" w14:textId="77777777" w:rsidR="00FE1B59" w:rsidRDefault="00FE1B59" w:rsidP="00FE1B59">
      <w:pPr>
        <w:pStyle w:val="Poetry2"/>
      </w:pPr>
      <w:r>
        <w:t>and did not remember the brotherly covenant;</w:t>
      </w:r>
    </w:p>
    <w:p w14:paraId="00CC56FA" w14:textId="77777777" w:rsidR="00FE1B59" w:rsidRDefault="00FE1B59" w:rsidP="00FE1B59">
      <w:pPr>
        <w:pStyle w:val="Poetry1"/>
      </w:pPr>
      <w:r>
        <w:rPr>
          <w:vertAlign w:val="superscript"/>
        </w:rPr>
        <w:t>10</w:t>
      </w:r>
      <w:r>
        <w:t xml:space="preserve">but I will send a fire on the wall of </w:t>
      </w:r>
      <w:smartTag w:uri="urn:schemas-microsoft-com:office:smarttags" w:element="place">
        <w:smartTag w:uri="urn:schemas-microsoft-com:office:smarttags" w:element="City">
          <w:r>
            <w:t>Tyre</w:t>
          </w:r>
        </w:smartTag>
      </w:smartTag>
      <w:r>
        <w:t>,</w:t>
      </w:r>
    </w:p>
    <w:p w14:paraId="3A316586" w14:textId="77777777" w:rsidR="00FE1B59" w:rsidRDefault="00FE1B59" w:rsidP="00FE1B59">
      <w:pPr>
        <w:pStyle w:val="Poetry2"/>
      </w:pPr>
      <w:r>
        <w:t>and it will devour its palaces.”</w:t>
      </w:r>
    </w:p>
    <w:p w14:paraId="1410A212" w14:textId="77777777" w:rsidR="00FE1B59" w:rsidRDefault="00FE1B59" w:rsidP="00FE1B59">
      <w:r>
        <w:rPr>
          <w:vertAlign w:val="superscript"/>
        </w:rPr>
        <w:t>11</w:t>
      </w:r>
      <w:r>
        <w:t xml:space="preserve">Thus says the </w:t>
      </w:r>
      <w:r w:rsidRPr="00F170FA">
        <w:rPr>
          <w:sz w:val="16"/>
          <w:szCs w:val="16"/>
        </w:rPr>
        <w:t>LORD</w:t>
      </w:r>
      <w:r>
        <w:t>:</w:t>
      </w:r>
    </w:p>
    <w:p w14:paraId="5D264A0E" w14:textId="77777777" w:rsidR="00FE1B59" w:rsidRDefault="00FE1B59" w:rsidP="00FE1B59">
      <w:pPr>
        <w:pStyle w:val="Poetry1"/>
      </w:pPr>
      <w:r>
        <w:t xml:space="preserve">“For three transgressions of </w:t>
      </w:r>
      <w:smartTag w:uri="urn:schemas-microsoft-com:office:smarttags" w:element="place">
        <w:smartTag w:uri="urn:schemas-microsoft-com:office:smarttags" w:element="country-region">
          <w:r>
            <w:t>Edom</w:t>
          </w:r>
        </w:smartTag>
      </w:smartTag>
      <w:r>
        <w:t>, yes, for four,</w:t>
      </w:r>
    </w:p>
    <w:p w14:paraId="20F3D9CC" w14:textId="77777777" w:rsidR="00FE1B59" w:rsidRDefault="00FE1B59" w:rsidP="00FE1B59">
      <w:pPr>
        <w:pStyle w:val="Poetry2"/>
      </w:pPr>
      <w:r>
        <w:t>I will not turn away its punishment;</w:t>
      </w:r>
    </w:p>
    <w:p w14:paraId="45F7315D" w14:textId="77777777" w:rsidR="00FE1B59" w:rsidRDefault="00FE1B59" w:rsidP="00FE1B59">
      <w:pPr>
        <w:pStyle w:val="Poetry2"/>
      </w:pPr>
      <w:r>
        <w:t>because he pursued his brother with the sword,</w:t>
      </w:r>
    </w:p>
    <w:p w14:paraId="372D96DA" w14:textId="77777777" w:rsidR="00FE1B59" w:rsidRDefault="00FE1B59" w:rsidP="00FE1B59">
      <w:pPr>
        <w:pStyle w:val="Poetry2"/>
      </w:pPr>
      <w:r>
        <w:t>and cast off all pity,</w:t>
      </w:r>
    </w:p>
    <w:p w14:paraId="6B00E968" w14:textId="77777777" w:rsidR="00FE1B59" w:rsidRDefault="00FE1B59" w:rsidP="00FE1B59">
      <w:pPr>
        <w:pStyle w:val="Poetry2"/>
      </w:pPr>
      <w:r>
        <w:t>and his anger raged continually,</w:t>
      </w:r>
    </w:p>
    <w:p w14:paraId="1D072E2C" w14:textId="77777777" w:rsidR="00FE1B59" w:rsidRDefault="00FE1B59" w:rsidP="00FE1B59">
      <w:pPr>
        <w:pStyle w:val="Poetry2"/>
      </w:pPr>
      <w:r>
        <w:t>and he kept his wrath forever;</w:t>
      </w:r>
    </w:p>
    <w:p w14:paraId="37831D56" w14:textId="77777777" w:rsidR="00FE1B59" w:rsidRDefault="00FE1B59" w:rsidP="00FE1B59">
      <w:pPr>
        <w:pStyle w:val="Poetry1"/>
      </w:pPr>
      <w:r>
        <w:rPr>
          <w:vertAlign w:val="superscript"/>
        </w:rPr>
        <w:t>12</w:t>
      </w:r>
      <w:r>
        <w:t>but I will send a fire on Teman,</w:t>
      </w:r>
    </w:p>
    <w:p w14:paraId="3C092D6E" w14:textId="77777777" w:rsidR="00FE1B59" w:rsidRDefault="00FE1B59" w:rsidP="00FE1B59">
      <w:pPr>
        <w:pStyle w:val="Poetry2"/>
      </w:pPr>
      <w:r>
        <w:t>and it will devour the palaces of Bozrah.”</w:t>
      </w:r>
    </w:p>
    <w:p w14:paraId="4720AFD9" w14:textId="77777777" w:rsidR="00FE1B59" w:rsidRDefault="00FE1B59" w:rsidP="00FE1B59">
      <w:r>
        <w:rPr>
          <w:vertAlign w:val="superscript"/>
        </w:rPr>
        <w:t>13</w:t>
      </w:r>
      <w:r>
        <w:t xml:space="preserve">Thus says the </w:t>
      </w:r>
      <w:r w:rsidRPr="00F170FA">
        <w:rPr>
          <w:sz w:val="16"/>
          <w:szCs w:val="16"/>
        </w:rPr>
        <w:t>LORD</w:t>
      </w:r>
      <w:r>
        <w:t>:</w:t>
      </w:r>
    </w:p>
    <w:p w14:paraId="4C06FE55" w14:textId="165C28B9" w:rsidR="00FE1B59" w:rsidRDefault="00FE1B59" w:rsidP="00FE1B59">
      <w:pPr>
        <w:pStyle w:val="Poetry1"/>
      </w:pPr>
      <w:r>
        <w:t xml:space="preserve">“For three transgressions of the </w:t>
      </w:r>
      <w:r w:rsidR="00B9101A">
        <w:t>people of Ammon</w:t>
      </w:r>
      <w:r>
        <w:t>, yes, for four,</w:t>
      </w:r>
    </w:p>
    <w:p w14:paraId="4357EF4D" w14:textId="77777777" w:rsidR="00FE1B59" w:rsidRDefault="00FE1B59" w:rsidP="00FE1B59">
      <w:pPr>
        <w:pStyle w:val="Poetry2"/>
      </w:pPr>
      <w:r>
        <w:t>I will not turn away its punishment;</w:t>
      </w:r>
    </w:p>
    <w:p w14:paraId="1F843072" w14:textId="77777777" w:rsidR="00FE1B59" w:rsidRDefault="00FE1B59" w:rsidP="00FE1B59">
      <w:pPr>
        <w:pStyle w:val="Poetry2"/>
      </w:pPr>
      <w:r>
        <w:t xml:space="preserve">because they have ripped open the pregnant women of </w:t>
      </w:r>
      <w:smartTag w:uri="urn:schemas-microsoft-com:office:smarttags" w:element="place">
        <w:r>
          <w:t>Gilead</w:t>
        </w:r>
      </w:smartTag>
      <w:r>
        <w:t>,</w:t>
      </w:r>
    </w:p>
    <w:p w14:paraId="2D43463A" w14:textId="77777777" w:rsidR="00FE1B59" w:rsidRDefault="00FE1B59" w:rsidP="00FE1B59">
      <w:pPr>
        <w:pStyle w:val="Poetry2"/>
      </w:pPr>
      <w:r>
        <w:t>that they may enlarge their border.</w:t>
      </w:r>
    </w:p>
    <w:p w14:paraId="08E9FD7C" w14:textId="77777777" w:rsidR="00FE1B59" w:rsidRDefault="00FE1B59" w:rsidP="00FE1B59">
      <w:pPr>
        <w:pStyle w:val="Poetry1"/>
      </w:pPr>
      <w:r>
        <w:rPr>
          <w:vertAlign w:val="superscript"/>
        </w:rPr>
        <w:t>14</w:t>
      </w:r>
      <w:r>
        <w:t>But I will kindle a fire in the wall of Rabbah,</w:t>
      </w:r>
    </w:p>
    <w:p w14:paraId="13AE2C6E" w14:textId="77777777" w:rsidR="00FE1B59" w:rsidRDefault="00FE1B59" w:rsidP="00FE1B59">
      <w:pPr>
        <w:pStyle w:val="Poetry2"/>
      </w:pPr>
      <w:r>
        <w:t>and it will devour its palaces,</w:t>
      </w:r>
    </w:p>
    <w:p w14:paraId="1BEB3C26" w14:textId="77777777" w:rsidR="00FE1B59" w:rsidRDefault="00FE1B59" w:rsidP="00FE1B59">
      <w:pPr>
        <w:pStyle w:val="Poetry2"/>
      </w:pPr>
      <w:r>
        <w:t>with shouting in the day of battle,</w:t>
      </w:r>
    </w:p>
    <w:p w14:paraId="2A6F3C85" w14:textId="77777777" w:rsidR="00FE1B59" w:rsidRDefault="00FE1B59" w:rsidP="00FE1B59">
      <w:pPr>
        <w:pStyle w:val="Poetry2"/>
      </w:pPr>
      <w:r>
        <w:t>with a storm in the day of the whirlwind;</w:t>
      </w:r>
    </w:p>
    <w:p w14:paraId="0871956F" w14:textId="77777777" w:rsidR="00FE1B59" w:rsidRDefault="00FE1B59" w:rsidP="00FE1B59">
      <w:pPr>
        <w:pStyle w:val="Poetry1"/>
      </w:pPr>
      <w:r>
        <w:rPr>
          <w:vertAlign w:val="superscript"/>
        </w:rPr>
        <w:t>15</w:t>
      </w:r>
      <w:r>
        <w:t>and their king will go into captivity,</w:t>
      </w:r>
    </w:p>
    <w:p w14:paraId="087E7202" w14:textId="77777777" w:rsidR="00FE1B59" w:rsidRDefault="00FE1B59" w:rsidP="00FE1B59">
      <w:pPr>
        <w:pStyle w:val="Poetry2"/>
      </w:pPr>
      <w:r>
        <w:t>he and his officials together,”</w:t>
      </w:r>
      <w:r>
        <w:br/>
        <w:t xml:space="preserve">says the </w:t>
      </w:r>
      <w:r w:rsidRPr="00F170FA">
        <w:rPr>
          <w:sz w:val="16"/>
          <w:szCs w:val="16"/>
        </w:rPr>
        <w:t>LORD</w:t>
      </w:r>
      <w:r>
        <w:t>.</w:t>
      </w:r>
    </w:p>
    <w:p w14:paraId="75E8706B" w14:textId="77777777" w:rsidR="00FE1B59" w:rsidRDefault="00FE1B59" w:rsidP="00FE1B59">
      <w:pPr>
        <w:pStyle w:val="NHEB"/>
        <w:framePr w:wrap="auto"/>
      </w:pPr>
      <w:r>
        <w:t>2</w:t>
      </w:r>
    </w:p>
    <w:p w14:paraId="712DB3D3" w14:textId="77777777" w:rsidR="00FE1B59" w:rsidRDefault="00FE1B59" w:rsidP="00FE1B59">
      <w:pPr>
        <w:ind w:firstLine="0"/>
      </w:pPr>
      <w:r>
        <w:t xml:space="preserve">Thus says the </w:t>
      </w:r>
      <w:r w:rsidRPr="00F170FA">
        <w:rPr>
          <w:sz w:val="16"/>
          <w:szCs w:val="16"/>
        </w:rPr>
        <w:t>LORD</w:t>
      </w:r>
      <w:r>
        <w:t>:</w:t>
      </w:r>
    </w:p>
    <w:p w14:paraId="0158A8B5" w14:textId="77777777" w:rsidR="00FE1B59" w:rsidRDefault="00FE1B59" w:rsidP="00FE1B59">
      <w:pPr>
        <w:pStyle w:val="Poetry1"/>
      </w:pPr>
      <w:r>
        <w:lastRenderedPageBreak/>
        <w:t xml:space="preserve">“For three transgressions of </w:t>
      </w:r>
      <w:smartTag w:uri="urn:schemas-microsoft-com:office:smarttags" w:element="place">
        <w:smartTag w:uri="urn:schemas-microsoft-com:office:smarttags" w:element="country-region">
          <w:r>
            <w:t>Moab</w:t>
          </w:r>
        </w:smartTag>
      </w:smartTag>
      <w:r>
        <w:t>, yes, for four,</w:t>
      </w:r>
    </w:p>
    <w:p w14:paraId="414CCF64" w14:textId="77777777" w:rsidR="00FE1B59" w:rsidRDefault="00FE1B59" w:rsidP="00FE1B59">
      <w:pPr>
        <w:pStyle w:val="Poetry2"/>
      </w:pPr>
      <w:r>
        <w:t>I will not turn away its punishment;</w:t>
      </w:r>
    </w:p>
    <w:p w14:paraId="3ABD0C8A" w14:textId="77777777" w:rsidR="00FE1B59" w:rsidRDefault="00FE1B59" w:rsidP="00FE1B59">
      <w:pPr>
        <w:pStyle w:val="Poetry2"/>
      </w:pPr>
      <w:r>
        <w:t xml:space="preserve">because he burned the bones of the king of </w:t>
      </w:r>
      <w:smartTag w:uri="urn:schemas-microsoft-com:office:smarttags" w:element="place">
        <w:smartTag w:uri="urn:schemas-microsoft-com:office:smarttags" w:element="country-region">
          <w:r>
            <w:t>Edom</w:t>
          </w:r>
        </w:smartTag>
      </w:smartTag>
      <w:r>
        <w:t xml:space="preserve"> into lime;</w:t>
      </w:r>
    </w:p>
    <w:p w14:paraId="0196EDF1" w14:textId="77777777" w:rsidR="00FE1B59" w:rsidRDefault="00FE1B59" w:rsidP="00FE1B59">
      <w:pPr>
        <w:pStyle w:val="Poetry1"/>
      </w:pPr>
      <w:r>
        <w:rPr>
          <w:vertAlign w:val="superscript"/>
        </w:rPr>
        <w:t>2</w:t>
      </w:r>
      <w:r>
        <w:t xml:space="preserve">but I will send a fire on </w:t>
      </w:r>
      <w:smartTag w:uri="urn:schemas-microsoft-com:office:smarttags" w:element="place">
        <w:smartTag w:uri="urn:schemas-microsoft-com:office:smarttags" w:element="country-region">
          <w:r>
            <w:t>Moab</w:t>
          </w:r>
        </w:smartTag>
      </w:smartTag>
      <w:r>
        <w:t>,</w:t>
      </w:r>
    </w:p>
    <w:p w14:paraId="1632E7EE" w14:textId="77777777" w:rsidR="00FE1B59" w:rsidRDefault="00FE1B59" w:rsidP="00FE1B59">
      <w:pPr>
        <w:pStyle w:val="Poetry2"/>
      </w:pPr>
      <w:r>
        <w:t>and it will devour the palaces of Kerioth;</w:t>
      </w:r>
    </w:p>
    <w:p w14:paraId="39F863D6" w14:textId="77777777" w:rsidR="00FE1B59" w:rsidRDefault="00FE1B59" w:rsidP="00FE1B59">
      <w:pPr>
        <w:pStyle w:val="Poetry2"/>
      </w:pPr>
      <w:r>
        <w:t xml:space="preserve">and </w:t>
      </w:r>
      <w:smartTag w:uri="urn:schemas-microsoft-com:office:smarttags" w:element="place">
        <w:smartTag w:uri="urn:schemas-microsoft-com:office:smarttags" w:element="country-region">
          <w:r>
            <w:t>Moab</w:t>
          </w:r>
        </w:smartTag>
      </w:smartTag>
      <w:r>
        <w:t xml:space="preserve"> will die with tumult, with shouting, and</w:t>
      </w:r>
      <w:r w:rsidR="00AE5C04">
        <w:rPr>
          <w:rStyle w:val="FootnoteReference"/>
        </w:rPr>
        <w:footnoteReference w:id="3356"/>
      </w:r>
      <w:r>
        <w:t xml:space="preserve"> with the sound of the trumpet;</w:t>
      </w:r>
    </w:p>
    <w:p w14:paraId="091AEDF0" w14:textId="77777777" w:rsidR="00FE1B59" w:rsidRDefault="00FE1B59" w:rsidP="00FE1B59">
      <w:pPr>
        <w:pStyle w:val="Poetry1"/>
      </w:pPr>
      <w:r>
        <w:rPr>
          <w:vertAlign w:val="superscript"/>
        </w:rPr>
        <w:t>3</w:t>
      </w:r>
      <w:r>
        <w:t>and I will cut off the judge from their midst,</w:t>
      </w:r>
    </w:p>
    <w:p w14:paraId="6926BC3E" w14:textId="77777777" w:rsidR="00FE1B59" w:rsidRDefault="00FE1B59" w:rsidP="00FE1B59">
      <w:pPr>
        <w:pStyle w:val="Poetry2"/>
      </w:pPr>
      <w:r>
        <w:t>and will kill all its officials with him,”</w:t>
      </w:r>
      <w:r>
        <w:br/>
        <w:t xml:space="preserve">says the </w:t>
      </w:r>
      <w:r w:rsidRPr="00F170FA">
        <w:rPr>
          <w:sz w:val="16"/>
          <w:szCs w:val="16"/>
        </w:rPr>
        <w:t>LORD</w:t>
      </w:r>
      <w:r>
        <w:t>.</w:t>
      </w:r>
    </w:p>
    <w:p w14:paraId="0E108F3C" w14:textId="77777777" w:rsidR="00FE1B59" w:rsidRDefault="00FE1B59" w:rsidP="00FE1B59">
      <w:r>
        <w:rPr>
          <w:vertAlign w:val="superscript"/>
        </w:rPr>
        <w:t>4</w:t>
      </w:r>
      <w:r>
        <w:t xml:space="preserve">Thus says the </w:t>
      </w:r>
      <w:r w:rsidRPr="00F170FA">
        <w:rPr>
          <w:sz w:val="16"/>
          <w:szCs w:val="16"/>
        </w:rPr>
        <w:t>LORD</w:t>
      </w:r>
      <w:r>
        <w:t>:</w:t>
      </w:r>
    </w:p>
    <w:p w14:paraId="2C53BC2D" w14:textId="77777777" w:rsidR="00FE1B59" w:rsidRDefault="00FE1B59" w:rsidP="00FE1B59">
      <w:pPr>
        <w:pStyle w:val="Poetry1"/>
      </w:pPr>
      <w:r>
        <w:t xml:space="preserve">“For three transgressions of </w:t>
      </w:r>
      <w:smartTag w:uri="urn:schemas-microsoft-com:office:smarttags" w:element="place">
        <w:smartTag w:uri="urn:schemas-microsoft-com:office:smarttags" w:element="country-region">
          <w:r>
            <w:t>Judah</w:t>
          </w:r>
        </w:smartTag>
      </w:smartTag>
      <w:r>
        <w:t>, yes, for four,</w:t>
      </w:r>
    </w:p>
    <w:p w14:paraId="2366D9D9" w14:textId="77777777" w:rsidR="00FE1B59" w:rsidRDefault="00FE1B59" w:rsidP="00FE1B59">
      <w:pPr>
        <w:pStyle w:val="Poetry2"/>
      </w:pPr>
      <w:r>
        <w:t>I will not turn away its punishment;</w:t>
      </w:r>
    </w:p>
    <w:p w14:paraId="3BC028F5" w14:textId="77777777" w:rsidR="00FE1B59" w:rsidRDefault="00FE1B59" w:rsidP="00FE1B59">
      <w:pPr>
        <w:pStyle w:val="Poetry2"/>
      </w:pPr>
      <w:r>
        <w:t xml:space="preserve">because they have rejected the </w:t>
      </w:r>
      <w:r w:rsidRPr="00F170FA">
        <w:rPr>
          <w:sz w:val="16"/>
          <w:szCs w:val="16"/>
        </w:rPr>
        <w:t>LORD</w:t>
      </w:r>
      <w:r>
        <w:t>’s law,</w:t>
      </w:r>
    </w:p>
    <w:p w14:paraId="55F011A6" w14:textId="77777777" w:rsidR="00FE1B59" w:rsidRDefault="00FE1B59" w:rsidP="00FE1B59">
      <w:pPr>
        <w:pStyle w:val="Poetry2"/>
      </w:pPr>
      <w:r>
        <w:t>and have not kept his statutes</w:t>
      </w:r>
      <w:r w:rsidR="0096740A">
        <w:t>.</w:t>
      </w:r>
    </w:p>
    <w:p w14:paraId="75E1F48E" w14:textId="77777777" w:rsidR="00FE1B59" w:rsidRDefault="0096740A" w:rsidP="00FE1B59">
      <w:pPr>
        <w:pStyle w:val="Poetry2"/>
      </w:pPr>
      <w:r>
        <w:t>T</w:t>
      </w:r>
      <w:r w:rsidR="00FE1B59">
        <w:t xml:space="preserve">heir </w:t>
      </w:r>
      <w:r>
        <w:t>false idols</w:t>
      </w:r>
      <w:r>
        <w:rPr>
          <w:rStyle w:val="FootnoteReference"/>
        </w:rPr>
        <w:footnoteReference w:id="3357"/>
      </w:r>
      <w:r>
        <w:t xml:space="preserve"> which they made,</w:t>
      </w:r>
      <w:r>
        <w:rPr>
          <w:rStyle w:val="FootnoteReference"/>
        </w:rPr>
        <w:footnoteReference w:id="3358"/>
      </w:r>
      <w:r>
        <w:t xml:space="preserve"> </w:t>
      </w:r>
      <w:r w:rsidR="00FE1B59">
        <w:t xml:space="preserve"> </w:t>
      </w:r>
      <w:r>
        <w:t xml:space="preserve">after which their fathers walked, </w:t>
      </w:r>
      <w:r w:rsidR="00FE1B59">
        <w:t>have led them astray</w:t>
      </w:r>
      <w:r>
        <w:t>.</w:t>
      </w:r>
    </w:p>
    <w:p w14:paraId="786FD0F6" w14:textId="77777777" w:rsidR="00FE1B59" w:rsidRDefault="00FE1B59" w:rsidP="00FE1B59">
      <w:pPr>
        <w:pStyle w:val="Poetry1"/>
      </w:pPr>
      <w:r>
        <w:rPr>
          <w:vertAlign w:val="superscript"/>
        </w:rPr>
        <w:t>5</w:t>
      </w:r>
      <w:r>
        <w:t xml:space="preserve">But I will send a fire on </w:t>
      </w:r>
      <w:smartTag w:uri="urn:schemas-microsoft-com:office:smarttags" w:element="place">
        <w:smartTag w:uri="urn:schemas-microsoft-com:office:smarttags" w:element="country-region">
          <w:r>
            <w:t>Judah</w:t>
          </w:r>
        </w:smartTag>
      </w:smartTag>
      <w:r>
        <w:t>,</w:t>
      </w:r>
    </w:p>
    <w:p w14:paraId="74B0646D" w14:textId="77777777" w:rsidR="00FE1B59" w:rsidRDefault="00FE1B59" w:rsidP="00FE1B59">
      <w:pPr>
        <w:pStyle w:val="Poetry2"/>
      </w:pPr>
      <w:r>
        <w:t xml:space="preserve">and it will devour the palaces of </w:t>
      </w:r>
      <w:smartTag w:uri="urn:schemas-microsoft-com:office:smarttags" w:element="place">
        <w:smartTag w:uri="urn:schemas-microsoft-com:office:smarttags" w:element="City">
          <w:r>
            <w:t>Jerusalem</w:t>
          </w:r>
        </w:smartTag>
      </w:smartTag>
      <w:r>
        <w:t>.”</w:t>
      </w:r>
    </w:p>
    <w:p w14:paraId="2E099B91" w14:textId="77777777" w:rsidR="00FE1B59" w:rsidRDefault="00FE1B59" w:rsidP="00FE1B59">
      <w:r>
        <w:rPr>
          <w:vertAlign w:val="superscript"/>
        </w:rPr>
        <w:t>6</w:t>
      </w:r>
      <w:r>
        <w:t xml:space="preserve">Thus says the </w:t>
      </w:r>
      <w:r w:rsidRPr="00F170FA">
        <w:rPr>
          <w:sz w:val="16"/>
          <w:szCs w:val="16"/>
        </w:rPr>
        <w:t>LORD</w:t>
      </w:r>
      <w:r>
        <w:t>:</w:t>
      </w:r>
    </w:p>
    <w:p w14:paraId="41A1C7CB" w14:textId="77777777" w:rsidR="00FE1B59" w:rsidRDefault="00FE1B59" w:rsidP="00FE1B59">
      <w:pPr>
        <w:pStyle w:val="Poetry1"/>
      </w:pPr>
      <w:r>
        <w:t xml:space="preserve">“For three transgressions of </w:t>
      </w:r>
      <w:smartTag w:uri="urn:schemas-microsoft-com:office:smarttags" w:element="place">
        <w:smartTag w:uri="urn:schemas-microsoft-com:office:smarttags" w:element="country-region">
          <w:r>
            <w:t>Israel</w:t>
          </w:r>
        </w:smartTag>
      </w:smartTag>
      <w:r>
        <w:t>, yes, for four,</w:t>
      </w:r>
    </w:p>
    <w:p w14:paraId="767A8079" w14:textId="77777777" w:rsidR="00FE1B59" w:rsidRDefault="00FE1B59" w:rsidP="00FE1B59">
      <w:pPr>
        <w:pStyle w:val="Poetry2"/>
      </w:pPr>
      <w:r>
        <w:t>I will not turn away its punishment;</w:t>
      </w:r>
    </w:p>
    <w:p w14:paraId="549F97F8" w14:textId="77777777" w:rsidR="00FE1B59" w:rsidRDefault="00FE1B59" w:rsidP="00FE1B59">
      <w:pPr>
        <w:pStyle w:val="Poetry2"/>
      </w:pPr>
      <w:r>
        <w:t>because they have sold the righteous for silver,</w:t>
      </w:r>
    </w:p>
    <w:p w14:paraId="0995E23C" w14:textId="77777777" w:rsidR="00FE1B59" w:rsidRDefault="00FE1B59" w:rsidP="00FE1B59">
      <w:pPr>
        <w:pStyle w:val="Poetry2"/>
      </w:pPr>
      <w:r>
        <w:t>and the needy for a pair of shoes;</w:t>
      </w:r>
    </w:p>
    <w:p w14:paraId="5614C2CE" w14:textId="77777777" w:rsidR="00FE1B59" w:rsidRDefault="00FE1B59" w:rsidP="00FE1B59">
      <w:pPr>
        <w:pStyle w:val="Poetry2"/>
      </w:pPr>
      <w:r>
        <w:rPr>
          <w:vertAlign w:val="superscript"/>
        </w:rPr>
        <w:t>7</w:t>
      </w:r>
      <w:r>
        <w:t>They trample on the dust of the earth on the head of the poor,</w:t>
      </w:r>
    </w:p>
    <w:p w14:paraId="75823CB6" w14:textId="77777777" w:rsidR="00FE1B59" w:rsidRDefault="00FE1B59" w:rsidP="00FE1B59">
      <w:pPr>
        <w:pStyle w:val="Poetry2"/>
      </w:pPr>
      <w:r>
        <w:t>and deny justice to the oppressed;</w:t>
      </w:r>
    </w:p>
    <w:p w14:paraId="20601731" w14:textId="77777777" w:rsidR="00FE1B59" w:rsidRDefault="00FE1B59" w:rsidP="00FE1B59">
      <w:pPr>
        <w:pStyle w:val="Poetry2"/>
      </w:pPr>
      <w:r>
        <w:t>and a man and his father use the same maiden, to profane my holy name;</w:t>
      </w:r>
    </w:p>
    <w:p w14:paraId="21667D0F" w14:textId="77777777" w:rsidR="00FE1B59" w:rsidRDefault="00FE1B59" w:rsidP="00FE1B59">
      <w:pPr>
        <w:pStyle w:val="Poetry2"/>
      </w:pPr>
      <w:r>
        <w:rPr>
          <w:vertAlign w:val="superscript"/>
        </w:rPr>
        <w:t>8</w:t>
      </w:r>
      <w:r>
        <w:t>and they lay themselves down beside every altar on clothes taken in pledge;</w:t>
      </w:r>
    </w:p>
    <w:p w14:paraId="73D85C26" w14:textId="77777777" w:rsidR="00FE1B59" w:rsidRDefault="00FE1B59" w:rsidP="00FE1B59">
      <w:pPr>
        <w:pStyle w:val="Poetry2"/>
      </w:pPr>
      <w:r>
        <w:t>and in the house of their God they drink the wine of those who have been fined.</w:t>
      </w:r>
    </w:p>
    <w:p w14:paraId="4E540462" w14:textId="77777777" w:rsidR="00FE1B59" w:rsidRDefault="00FE1B59" w:rsidP="00FE1B59">
      <w:pPr>
        <w:pStyle w:val="Poetry1"/>
      </w:pPr>
      <w:r>
        <w:rPr>
          <w:vertAlign w:val="superscript"/>
        </w:rPr>
        <w:t>9</w:t>
      </w:r>
      <w:r>
        <w:t>Yet I destroyed the Amorite before them,</w:t>
      </w:r>
    </w:p>
    <w:p w14:paraId="0838F0B5" w14:textId="77777777" w:rsidR="00FE1B59" w:rsidRDefault="00FE1B59" w:rsidP="00FE1B59">
      <w:pPr>
        <w:pStyle w:val="Poetry2"/>
      </w:pPr>
      <w:r>
        <w:t>whose height was like the height of the cedars,</w:t>
      </w:r>
    </w:p>
    <w:p w14:paraId="0B76FFB6" w14:textId="77777777" w:rsidR="00FE1B59" w:rsidRDefault="00FE1B59" w:rsidP="00FE1B59">
      <w:pPr>
        <w:pStyle w:val="Poetry2"/>
      </w:pPr>
      <w:r>
        <w:t>and he was strong as the oaks;</w:t>
      </w:r>
    </w:p>
    <w:p w14:paraId="6F3CA62E" w14:textId="77777777" w:rsidR="00FE1B59" w:rsidRDefault="00FE1B59" w:rsidP="00FE1B59">
      <w:pPr>
        <w:pStyle w:val="Poetry2"/>
      </w:pPr>
      <w:r>
        <w:t>yet I destroyed his fruit from above,</w:t>
      </w:r>
    </w:p>
    <w:p w14:paraId="04C03457" w14:textId="77777777" w:rsidR="00FE1B59" w:rsidRDefault="00FE1B59" w:rsidP="00FE1B59">
      <w:pPr>
        <w:pStyle w:val="Poetry2"/>
      </w:pPr>
      <w:r>
        <w:t>and his roots from beneath.</w:t>
      </w:r>
    </w:p>
    <w:p w14:paraId="5CA4AA5F" w14:textId="77777777" w:rsidR="00FE1B59" w:rsidRDefault="00FE1B59" w:rsidP="00FE1B59">
      <w:pPr>
        <w:pStyle w:val="Poetry1"/>
      </w:pPr>
      <w:r>
        <w:rPr>
          <w:vertAlign w:val="superscript"/>
        </w:rPr>
        <w:t>10</w:t>
      </w:r>
      <w:r>
        <w:t xml:space="preserve">Also I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3428E444" w14:textId="77777777" w:rsidR="00FE1B59" w:rsidRDefault="00FE1B59" w:rsidP="00FE1B59">
      <w:pPr>
        <w:pStyle w:val="Poetry2"/>
      </w:pPr>
      <w:r>
        <w:t>and led you forty years in the wilderness,</w:t>
      </w:r>
    </w:p>
    <w:p w14:paraId="1FC9D1CE" w14:textId="77777777" w:rsidR="00FE1B59" w:rsidRDefault="00FE1B59" w:rsidP="00FE1B59">
      <w:pPr>
        <w:pStyle w:val="Poetry2"/>
      </w:pPr>
      <w:r>
        <w:t>to possess the land of the Amorite.</w:t>
      </w:r>
    </w:p>
    <w:p w14:paraId="1C82A228" w14:textId="77777777" w:rsidR="00FE1B59" w:rsidRDefault="00FE1B59" w:rsidP="00FE1B59">
      <w:pPr>
        <w:pStyle w:val="Poetry1"/>
      </w:pPr>
      <w:r>
        <w:rPr>
          <w:vertAlign w:val="superscript"/>
        </w:rPr>
        <w:t>11</w:t>
      </w:r>
      <w:r>
        <w:t>I raised up some of your sons for prophets,</w:t>
      </w:r>
    </w:p>
    <w:p w14:paraId="5A939599" w14:textId="77777777" w:rsidR="00FE1B59" w:rsidRDefault="00FE1B59" w:rsidP="00FE1B59">
      <w:pPr>
        <w:pStyle w:val="Poetry2"/>
      </w:pPr>
      <w:r>
        <w:lastRenderedPageBreak/>
        <w:t>and some of your young men for Nazirites.</w:t>
      </w:r>
    </w:p>
    <w:p w14:paraId="6ADEE9D8" w14:textId="77777777" w:rsidR="00FE1B59" w:rsidRDefault="00FE1B59" w:rsidP="00FE1B59">
      <w:pPr>
        <w:pStyle w:val="Poetry1"/>
      </w:pPr>
      <w:r>
        <w:t>Isn’t this true,</w:t>
      </w:r>
    </w:p>
    <w:p w14:paraId="04BDE674" w14:textId="434192EE" w:rsidR="00FE1B59" w:rsidRDefault="00FE1B59" w:rsidP="00FE1B59">
      <w:pPr>
        <w:pStyle w:val="Poetry2"/>
      </w:pPr>
      <w:r>
        <w:t xml:space="preserve">you </w:t>
      </w:r>
      <w:r w:rsidR="00DD3076">
        <w:t>children of Israel</w:t>
      </w:r>
      <w:r>
        <w:t xml:space="preserve">?” says the </w:t>
      </w:r>
      <w:r w:rsidRPr="00F170FA">
        <w:rPr>
          <w:sz w:val="16"/>
          <w:szCs w:val="16"/>
        </w:rPr>
        <w:t>LORD</w:t>
      </w:r>
      <w:r>
        <w:t>.</w:t>
      </w:r>
    </w:p>
    <w:p w14:paraId="043EA1AC" w14:textId="77777777" w:rsidR="00FE1B59" w:rsidRDefault="00FE1B59" w:rsidP="00FE1B59">
      <w:pPr>
        <w:pStyle w:val="Poetry1"/>
      </w:pPr>
      <w:r>
        <w:rPr>
          <w:vertAlign w:val="superscript"/>
        </w:rPr>
        <w:t>12</w:t>
      </w:r>
      <w:r>
        <w:t>“But you gave the Nazirites wine to drink,</w:t>
      </w:r>
    </w:p>
    <w:p w14:paraId="71CCF96E" w14:textId="77777777" w:rsidR="00FE1B59" w:rsidRDefault="00FE1B59" w:rsidP="00FE1B59">
      <w:pPr>
        <w:pStyle w:val="Poetry2"/>
      </w:pPr>
      <w:r>
        <w:t>and commanded the prophets, saying, ‘Do not prophesy.’</w:t>
      </w:r>
    </w:p>
    <w:p w14:paraId="5F89E8C5" w14:textId="77777777" w:rsidR="00FE1B59" w:rsidRDefault="00FE1B59" w:rsidP="00FE1B59">
      <w:pPr>
        <w:pStyle w:val="Poetry1"/>
      </w:pPr>
      <w:r>
        <w:rPr>
          <w:vertAlign w:val="superscript"/>
        </w:rPr>
        <w:t>13</w:t>
      </w:r>
      <w:r w:rsidR="00B461A0">
        <w:t>Look</w:t>
      </w:r>
      <w:r>
        <w:t>, I will crush you in your place,</w:t>
      </w:r>
    </w:p>
    <w:p w14:paraId="48B3B87D" w14:textId="77777777" w:rsidR="00FE1B59" w:rsidRDefault="00FE1B59" w:rsidP="00FE1B59">
      <w:pPr>
        <w:pStyle w:val="Poetry2"/>
      </w:pPr>
      <w:r>
        <w:t>as a cart crushes that is full of grain.</w:t>
      </w:r>
    </w:p>
    <w:p w14:paraId="31B974F8" w14:textId="77777777" w:rsidR="00FE1B59" w:rsidRDefault="00FE1B59" w:rsidP="00FE1B59">
      <w:pPr>
        <w:pStyle w:val="Poetry1"/>
      </w:pPr>
      <w:r>
        <w:rPr>
          <w:vertAlign w:val="superscript"/>
        </w:rPr>
        <w:t>14</w:t>
      </w:r>
      <w:r>
        <w:t>Flight will perish from the swift;</w:t>
      </w:r>
    </w:p>
    <w:p w14:paraId="32C9149A" w14:textId="77777777" w:rsidR="00FE1B59" w:rsidRDefault="00FE1B59" w:rsidP="00FE1B59">
      <w:pPr>
        <w:pStyle w:val="Poetry2"/>
      </w:pPr>
      <w:r>
        <w:t>and the strong won’t strengthen his force;</w:t>
      </w:r>
    </w:p>
    <w:p w14:paraId="67282EDC" w14:textId="77777777" w:rsidR="00FE1B59" w:rsidRDefault="00FE1B59" w:rsidP="00FE1B59">
      <w:pPr>
        <w:pStyle w:val="Poetry2"/>
      </w:pPr>
      <w:r>
        <w:t>neither shall the mighty deliver himself;</w:t>
      </w:r>
    </w:p>
    <w:p w14:paraId="0B9AA2BD" w14:textId="77777777" w:rsidR="00FE1B59" w:rsidRDefault="00FE1B59" w:rsidP="00FE1B59">
      <w:pPr>
        <w:pStyle w:val="Poetry2"/>
      </w:pPr>
      <w:r>
        <w:rPr>
          <w:vertAlign w:val="superscript"/>
        </w:rPr>
        <w:t>15</w:t>
      </w:r>
      <w:r>
        <w:t>neither shall he stand who handles the bow;</w:t>
      </w:r>
    </w:p>
    <w:p w14:paraId="4661E6F4" w14:textId="77777777" w:rsidR="00FE1B59" w:rsidRDefault="00FE1B59" w:rsidP="00FE1B59">
      <w:pPr>
        <w:pStyle w:val="Poetry2"/>
      </w:pPr>
      <w:r>
        <w:t>and he who is swift of foot won’t escape;</w:t>
      </w:r>
    </w:p>
    <w:p w14:paraId="34E6049E" w14:textId="77777777" w:rsidR="00FE1B59" w:rsidRDefault="00FE1B59" w:rsidP="00FE1B59">
      <w:pPr>
        <w:pStyle w:val="Poetry2"/>
      </w:pPr>
      <w:r>
        <w:t>neither shall he who rides the horse deliver himself;</w:t>
      </w:r>
    </w:p>
    <w:p w14:paraId="774C0367" w14:textId="77777777" w:rsidR="00FE1B59" w:rsidRDefault="00FE1B59" w:rsidP="00FE1B59">
      <w:pPr>
        <w:pStyle w:val="Poetry1"/>
      </w:pPr>
      <w:r>
        <w:rPr>
          <w:vertAlign w:val="superscript"/>
        </w:rPr>
        <w:t>16</w:t>
      </w:r>
      <w:r>
        <w:t>and he who is courageous among the mighty will flee away naked on that day,”</w:t>
      </w:r>
      <w:r>
        <w:br/>
        <w:t xml:space="preserve">says the </w:t>
      </w:r>
      <w:r w:rsidRPr="00F170FA">
        <w:rPr>
          <w:sz w:val="16"/>
          <w:szCs w:val="16"/>
        </w:rPr>
        <w:t>LORD</w:t>
      </w:r>
      <w:r>
        <w:t>.</w:t>
      </w:r>
    </w:p>
    <w:p w14:paraId="3A2B76BC" w14:textId="77777777" w:rsidR="00FE1B59" w:rsidRDefault="00FE1B59" w:rsidP="00FE1B59">
      <w:pPr>
        <w:pStyle w:val="NHEB"/>
        <w:framePr w:wrap="auto"/>
      </w:pPr>
      <w:r>
        <w:t>3</w:t>
      </w:r>
    </w:p>
    <w:p w14:paraId="3076EEED" w14:textId="563F5E81" w:rsidR="00FE1B59" w:rsidRDefault="00FE1B59" w:rsidP="00FE1B59">
      <w:pPr>
        <w:ind w:firstLine="0"/>
      </w:pPr>
      <w:r>
        <w:t xml:space="preserve">Hear this word that the </w:t>
      </w:r>
      <w:r w:rsidRPr="00F170FA">
        <w:rPr>
          <w:sz w:val="16"/>
          <w:szCs w:val="16"/>
        </w:rPr>
        <w:t>LORD</w:t>
      </w:r>
      <w:r>
        <w:t xml:space="preserve"> has spoken against you, </w:t>
      </w:r>
      <w:r w:rsidR="00DD3076">
        <w:t>children of Israel</w:t>
      </w:r>
      <w:r>
        <w:t xml:space="preserve">, against the whole family which I brought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saying:</w:t>
      </w:r>
    </w:p>
    <w:p w14:paraId="5DB8D1C3" w14:textId="77777777" w:rsidR="00FE1B59" w:rsidRDefault="00FE1B59" w:rsidP="00FE1B59">
      <w:pPr>
        <w:pStyle w:val="Poetry1"/>
      </w:pPr>
      <w:r>
        <w:rPr>
          <w:vertAlign w:val="superscript"/>
        </w:rPr>
        <w:t>2</w:t>
      </w:r>
      <w:r>
        <w:t>“You only have I chosen of all the families of the earth.</w:t>
      </w:r>
    </w:p>
    <w:p w14:paraId="1654139D" w14:textId="77777777" w:rsidR="00FE1B59" w:rsidRDefault="00FE1B59" w:rsidP="00FE1B59">
      <w:pPr>
        <w:pStyle w:val="Poetry2"/>
      </w:pPr>
      <w:r>
        <w:t>Therefore I will punish you for all of your sins.”</w:t>
      </w:r>
    </w:p>
    <w:p w14:paraId="3281257C" w14:textId="77777777" w:rsidR="00FE1B59" w:rsidRDefault="00FE1B59" w:rsidP="00FE1B59">
      <w:pPr>
        <w:pStyle w:val="Poetry1"/>
      </w:pPr>
      <w:r>
        <w:rPr>
          <w:vertAlign w:val="superscript"/>
        </w:rPr>
        <w:t>3</w:t>
      </w:r>
      <w:r>
        <w:t>Do two walk together,</w:t>
      </w:r>
    </w:p>
    <w:p w14:paraId="1F87C969" w14:textId="77777777" w:rsidR="00FE1B59" w:rsidRDefault="00FE1B59" w:rsidP="00FE1B59">
      <w:pPr>
        <w:pStyle w:val="Poetry2"/>
      </w:pPr>
      <w:r>
        <w:t>unless they have agreed?</w:t>
      </w:r>
    </w:p>
    <w:p w14:paraId="37467FEF" w14:textId="77777777" w:rsidR="00FE1B59" w:rsidRDefault="00FE1B59" w:rsidP="00FE1B59">
      <w:pPr>
        <w:pStyle w:val="Poetry1"/>
      </w:pPr>
      <w:r>
        <w:rPr>
          <w:vertAlign w:val="superscript"/>
        </w:rPr>
        <w:t>4</w:t>
      </w:r>
      <w:r>
        <w:t>Will a lion roar in the thicket,</w:t>
      </w:r>
    </w:p>
    <w:p w14:paraId="26A6D5E8" w14:textId="77777777" w:rsidR="00FE1B59" w:rsidRDefault="00FE1B59" w:rsidP="00FE1B59">
      <w:pPr>
        <w:pStyle w:val="Poetry2"/>
      </w:pPr>
      <w:r>
        <w:t>when he has no prey?</w:t>
      </w:r>
    </w:p>
    <w:p w14:paraId="6968F634" w14:textId="77777777" w:rsidR="00FE1B59" w:rsidRDefault="00FE1B59" w:rsidP="00FE1B59">
      <w:pPr>
        <w:pStyle w:val="Poetry1"/>
      </w:pPr>
      <w:r>
        <w:t>Does a young lion cry out of his den,</w:t>
      </w:r>
    </w:p>
    <w:p w14:paraId="7ABA0952" w14:textId="77777777" w:rsidR="00FE1B59" w:rsidRDefault="00FE1B59" w:rsidP="00FE1B59">
      <w:pPr>
        <w:pStyle w:val="Poetry2"/>
      </w:pPr>
      <w:r>
        <w:t>if he has caught nothing?</w:t>
      </w:r>
    </w:p>
    <w:p w14:paraId="4E048639" w14:textId="77777777" w:rsidR="00FE1B59" w:rsidRDefault="00FE1B59" w:rsidP="00FE1B59">
      <w:pPr>
        <w:pStyle w:val="Poetry1"/>
      </w:pPr>
      <w:r>
        <w:rPr>
          <w:vertAlign w:val="superscript"/>
        </w:rPr>
        <w:t>5</w:t>
      </w:r>
      <w:r>
        <w:t>Can a bird fall in a trap on the earth,</w:t>
      </w:r>
    </w:p>
    <w:p w14:paraId="1E9E273B" w14:textId="77777777" w:rsidR="00FE1B59" w:rsidRDefault="00FE1B59" w:rsidP="00FE1B59">
      <w:pPr>
        <w:pStyle w:val="Poetry2"/>
      </w:pPr>
      <w:r>
        <w:t>where no snare is set for him?</w:t>
      </w:r>
    </w:p>
    <w:p w14:paraId="3453B2D7" w14:textId="77777777" w:rsidR="00FE1B59" w:rsidRDefault="00FE1B59" w:rsidP="00FE1B59">
      <w:pPr>
        <w:pStyle w:val="Poetry1"/>
      </w:pPr>
      <w:r>
        <w:t>Does a snare spring up from the ground,</w:t>
      </w:r>
    </w:p>
    <w:p w14:paraId="0A00A29F" w14:textId="77777777" w:rsidR="00FE1B59" w:rsidRDefault="00FE1B59" w:rsidP="00FE1B59">
      <w:pPr>
        <w:pStyle w:val="Poetry2"/>
      </w:pPr>
      <w:r>
        <w:t>when there is nothing to catch?</w:t>
      </w:r>
    </w:p>
    <w:p w14:paraId="556B704C" w14:textId="77777777" w:rsidR="00FE1B59" w:rsidRDefault="00FE1B59" w:rsidP="00FE1B59">
      <w:pPr>
        <w:pStyle w:val="Poetry1"/>
      </w:pPr>
      <w:r>
        <w:rPr>
          <w:vertAlign w:val="superscript"/>
        </w:rPr>
        <w:t>6</w:t>
      </w:r>
      <w:r>
        <w:t>Does the trumpet alarm sound in a city,</w:t>
      </w:r>
    </w:p>
    <w:p w14:paraId="15BFF8D7" w14:textId="77777777" w:rsidR="00FE1B59" w:rsidRDefault="00FE1B59" w:rsidP="00FE1B59">
      <w:pPr>
        <w:pStyle w:val="Poetry2"/>
      </w:pPr>
      <w:r>
        <w:t>without the people being afraid?</w:t>
      </w:r>
    </w:p>
    <w:p w14:paraId="00BA12CC" w14:textId="77777777" w:rsidR="00FE1B59" w:rsidRDefault="00FE1B59" w:rsidP="00FE1B59">
      <w:pPr>
        <w:pStyle w:val="Poetry1"/>
      </w:pPr>
      <w:r>
        <w:t>Does disaster happen to a city,</w:t>
      </w:r>
    </w:p>
    <w:p w14:paraId="7D6FC28B" w14:textId="77777777" w:rsidR="00FE1B59" w:rsidRDefault="00FE1B59" w:rsidP="00FE1B59">
      <w:pPr>
        <w:pStyle w:val="Poetry2"/>
      </w:pPr>
      <w:r>
        <w:t xml:space="preserve">unless the </w:t>
      </w:r>
      <w:r w:rsidRPr="00F170FA">
        <w:rPr>
          <w:sz w:val="16"/>
          <w:szCs w:val="16"/>
        </w:rPr>
        <w:t>LORD</w:t>
      </w:r>
      <w:r>
        <w:t xml:space="preserve"> has done it?</w:t>
      </w:r>
    </w:p>
    <w:p w14:paraId="438755AB" w14:textId="77777777" w:rsidR="00FE1B59" w:rsidRDefault="00FE1B59" w:rsidP="00FE1B59">
      <w:pPr>
        <w:pStyle w:val="Poetry1"/>
      </w:pPr>
      <w:r>
        <w:rPr>
          <w:vertAlign w:val="superscript"/>
        </w:rPr>
        <w:t>7</w:t>
      </w:r>
      <w:r>
        <w:t xml:space="preserve">Surely the Lord </w:t>
      </w:r>
      <w:r w:rsidRPr="00F170FA">
        <w:rPr>
          <w:sz w:val="16"/>
          <w:szCs w:val="16"/>
        </w:rPr>
        <w:t>GOD</w:t>
      </w:r>
      <w:r>
        <w:t xml:space="preserve"> will do nothing,</w:t>
      </w:r>
    </w:p>
    <w:p w14:paraId="39EE5A36" w14:textId="77777777" w:rsidR="00FE1B59" w:rsidRDefault="00FE1B59" w:rsidP="00FE1B59">
      <w:pPr>
        <w:pStyle w:val="Poetry2"/>
      </w:pPr>
      <w:r>
        <w:t>unless he reveals his secret to his servants the prophets.</w:t>
      </w:r>
    </w:p>
    <w:p w14:paraId="0807A256" w14:textId="77777777" w:rsidR="00FE1B59" w:rsidRDefault="00FE1B59" w:rsidP="00FE1B59">
      <w:pPr>
        <w:pStyle w:val="Poetry1"/>
      </w:pPr>
      <w:r>
        <w:rPr>
          <w:vertAlign w:val="superscript"/>
        </w:rPr>
        <w:t>8</w:t>
      </w:r>
      <w:r>
        <w:t>The lion has roared.</w:t>
      </w:r>
    </w:p>
    <w:p w14:paraId="27EB731E" w14:textId="77777777" w:rsidR="00FE1B59" w:rsidRDefault="00FE1B59" w:rsidP="00FE1B59">
      <w:pPr>
        <w:pStyle w:val="Poetry2"/>
      </w:pPr>
      <w:r>
        <w:t>Who will not fear?</w:t>
      </w:r>
    </w:p>
    <w:p w14:paraId="0EAC1061" w14:textId="77777777" w:rsidR="00FE1B59" w:rsidRDefault="00FE1B59" w:rsidP="00FE1B59">
      <w:pPr>
        <w:pStyle w:val="Poetry1"/>
      </w:pPr>
      <w:r>
        <w:t xml:space="preserve">The Lord </w:t>
      </w:r>
      <w:r w:rsidRPr="00F170FA">
        <w:rPr>
          <w:sz w:val="16"/>
          <w:szCs w:val="16"/>
        </w:rPr>
        <w:t>GOD</w:t>
      </w:r>
      <w:r>
        <w:t xml:space="preserve"> has spoken.</w:t>
      </w:r>
    </w:p>
    <w:p w14:paraId="79FD21D7" w14:textId="77777777" w:rsidR="00FE1B59" w:rsidRDefault="00FE1B59" w:rsidP="00FE1B59">
      <w:pPr>
        <w:pStyle w:val="Poetry2"/>
      </w:pPr>
      <w:r>
        <w:t>Who can but prophesy?</w:t>
      </w:r>
    </w:p>
    <w:p w14:paraId="7F0835AE" w14:textId="77777777" w:rsidR="00FE1B59" w:rsidRDefault="00FE1B59" w:rsidP="00FE1B59">
      <w:pPr>
        <w:pStyle w:val="Poetry1"/>
      </w:pPr>
      <w:r>
        <w:rPr>
          <w:vertAlign w:val="superscript"/>
        </w:rPr>
        <w:t>9</w:t>
      </w:r>
      <w:r>
        <w:t xml:space="preserve">Proclaim in the palaces at </w:t>
      </w:r>
      <w:smartTag w:uri="urn:schemas-microsoft-com:office:smarttags" w:element="place">
        <w:smartTag w:uri="urn:schemas-microsoft-com:office:smarttags" w:element="City">
          <w:r>
            <w:t>Ashdod</w:t>
          </w:r>
        </w:smartTag>
      </w:smartTag>
      <w:r>
        <w:t>,</w:t>
      </w:r>
    </w:p>
    <w:p w14:paraId="790048B9" w14:textId="77777777" w:rsidR="00FE1B59" w:rsidRDefault="00FE1B59" w:rsidP="00FE1B59">
      <w:pPr>
        <w:pStyle w:val="Poetry2"/>
      </w:pPr>
      <w:r>
        <w:t xml:space="preserve">and in the palaces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1AF2CC6F" w14:textId="77777777" w:rsidR="00FE1B59" w:rsidRDefault="00FE1B59" w:rsidP="00FE1B59">
      <w:pPr>
        <w:pStyle w:val="Poetry1"/>
      </w:pPr>
      <w:r>
        <w:t xml:space="preserve">and say, “Assemble yourselves on </w:t>
      </w:r>
      <w:r w:rsidR="00C711AE">
        <w:t>the mountain</w:t>
      </w:r>
      <w:r w:rsidR="00C711AE">
        <w:rPr>
          <w:rStyle w:val="FootnoteReference"/>
        </w:rPr>
        <w:footnoteReference w:id="3359"/>
      </w:r>
      <w:r w:rsidR="00C711AE">
        <w:t xml:space="preserve"> of Samaria,</w:t>
      </w:r>
    </w:p>
    <w:p w14:paraId="6F996F1A" w14:textId="77777777" w:rsidR="00FE1B59" w:rsidRDefault="00FE1B59" w:rsidP="00FE1B59">
      <w:pPr>
        <w:pStyle w:val="Poetry2"/>
      </w:pPr>
      <w:r>
        <w:t>and see what unrest is in her,</w:t>
      </w:r>
    </w:p>
    <w:p w14:paraId="6C481BCC" w14:textId="77777777" w:rsidR="00FE1B59" w:rsidRDefault="00FE1B59" w:rsidP="00FE1B59">
      <w:pPr>
        <w:pStyle w:val="Poetry2"/>
      </w:pPr>
      <w:r>
        <w:t>and what oppression is among them.”</w:t>
      </w:r>
    </w:p>
    <w:p w14:paraId="255F5BEB" w14:textId="77777777" w:rsidR="00FE1B59" w:rsidRDefault="00FE1B59" w:rsidP="00FE1B59">
      <w:pPr>
        <w:pStyle w:val="Poetry1"/>
      </w:pPr>
      <w:r>
        <w:rPr>
          <w:vertAlign w:val="superscript"/>
        </w:rPr>
        <w:lastRenderedPageBreak/>
        <w:t>10</w:t>
      </w:r>
      <w:r>
        <w:t xml:space="preserve">“Indeed they do not know to do right,” says the </w:t>
      </w:r>
      <w:r w:rsidRPr="00F170FA">
        <w:rPr>
          <w:sz w:val="16"/>
          <w:szCs w:val="16"/>
        </w:rPr>
        <w:t>LORD</w:t>
      </w:r>
      <w:r>
        <w:t>,</w:t>
      </w:r>
    </w:p>
    <w:p w14:paraId="5656151F" w14:textId="77777777" w:rsidR="00FE1B59" w:rsidRDefault="00FE1B59" w:rsidP="00FE1B59">
      <w:pPr>
        <w:pStyle w:val="Poetry2"/>
      </w:pPr>
      <w:r>
        <w:t>“Who hoard plunder and loot in their palaces.”</w:t>
      </w:r>
    </w:p>
    <w:p w14:paraId="3F751C6E" w14:textId="3BBC6F4D" w:rsidR="00FE1B59" w:rsidRDefault="00FE1B59" w:rsidP="00FE1B59">
      <w:r>
        <w:rPr>
          <w:vertAlign w:val="superscript"/>
        </w:rPr>
        <w:t>11</w:t>
      </w:r>
      <w:r>
        <w:t xml:space="preserve">Therefore thus says the </w:t>
      </w:r>
      <w:r w:rsidR="0041128E">
        <w:rPr>
          <w:sz w:val="16"/>
          <w:szCs w:val="16"/>
        </w:rPr>
        <w:t>LORD</w:t>
      </w:r>
      <w:r w:rsidR="0041128E">
        <w:t>:</w:t>
      </w:r>
      <w:r w:rsidR="0041128E">
        <w:rPr>
          <w:rStyle w:val="FootnoteReference"/>
        </w:rPr>
        <w:footnoteReference w:id="3360"/>
      </w:r>
    </w:p>
    <w:p w14:paraId="0AD07D75" w14:textId="77777777" w:rsidR="00FE1B59" w:rsidRDefault="00FE1B59" w:rsidP="00FE1B59">
      <w:pPr>
        <w:pStyle w:val="Poetry1"/>
      </w:pPr>
      <w:r>
        <w:t>“</w:t>
      </w:r>
      <w:r w:rsidR="00E110F2">
        <w:t>An adversary will surround</w:t>
      </w:r>
      <w:r w:rsidR="00E110F2">
        <w:rPr>
          <w:rStyle w:val="FootnoteReference"/>
        </w:rPr>
        <w:footnoteReference w:id="3361"/>
      </w:r>
      <w:r w:rsidR="00E110F2">
        <w:t xml:space="preserve"> the land</w:t>
      </w:r>
      <w:r>
        <w:t>;</w:t>
      </w:r>
    </w:p>
    <w:p w14:paraId="7B69AEA4" w14:textId="77777777" w:rsidR="00FE1B59" w:rsidRDefault="00FE1B59" w:rsidP="00FE1B59">
      <w:pPr>
        <w:pStyle w:val="Poetry2"/>
      </w:pPr>
      <w:r>
        <w:t>and he will pull down your strongholds,</w:t>
      </w:r>
    </w:p>
    <w:p w14:paraId="205DD22D" w14:textId="77777777" w:rsidR="00FE1B59" w:rsidRDefault="00FE1B59" w:rsidP="00FE1B59">
      <w:pPr>
        <w:pStyle w:val="Poetry2"/>
      </w:pPr>
      <w:r>
        <w:t>and your fortresses will be plundered.”</w:t>
      </w:r>
    </w:p>
    <w:p w14:paraId="4A54C0EB" w14:textId="77777777" w:rsidR="00FE1B59" w:rsidRDefault="00FE1B59" w:rsidP="00FE1B59">
      <w:r>
        <w:rPr>
          <w:vertAlign w:val="superscript"/>
        </w:rPr>
        <w:t>12</w:t>
      </w:r>
      <w:r>
        <w:t xml:space="preserve">Thus says the </w:t>
      </w:r>
      <w:r w:rsidRPr="00F170FA">
        <w:rPr>
          <w:sz w:val="16"/>
          <w:szCs w:val="16"/>
        </w:rPr>
        <w:t>LORD</w:t>
      </w:r>
      <w:r>
        <w:t>:</w:t>
      </w:r>
    </w:p>
    <w:p w14:paraId="3079D688" w14:textId="77777777" w:rsidR="00FE1B59" w:rsidRDefault="00FE1B59" w:rsidP="00FE1B59">
      <w:pPr>
        <w:pStyle w:val="Poetry1"/>
      </w:pPr>
      <w:r>
        <w:t>“As the shepherd rescues out of the mouth of the lion two legs,</w:t>
      </w:r>
    </w:p>
    <w:p w14:paraId="4D27ED1B" w14:textId="77777777" w:rsidR="00FE1B59" w:rsidRDefault="00FE1B59" w:rsidP="00FE1B59">
      <w:pPr>
        <w:pStyle w:val="Poetry2"/>
      </w:pPr>
      <w:r>
        <w:t>or a piece of an ear,</w:t>
      </w:r>
    </w:p>
    <w:p w14:paraId="0FC00C83" w14:textId="5F57891D" w:rsidR="00FE1B59" w:rsidRDefault="00FE1B59" w:rsidP="00FE1B59">
      <w:pPr>
        <w:pStyle w:val="Poetry2"/>
      </w:pPr>
      <w:r>
        <w:t xml:space="preserve">so shall the </w:t>
      </w:r>
      <w:r w:rsidR="00DD3076">
        <w:t>children of Israel</w:t>
      </w:r>
      <w:r>
        <w:t xml:space="preserve"> be rescued who sit in </w:t>
      </w:r>
      <w:smartTag w:uri="urn:schemas-microsoft-com:office:smarttags" w:element="place">
        <w:smartTag w:uri="urn:schemas-microsoft-com:office:smarttags" w:element="City">
          <w:r>
            <w:t>Samaria</w:t>
          </w:r>
        </w:smartTag>
      </w:smartTag>
      <w:r>
        <w:t xml:space="preserve"> on the corner of a couch,</w:t>
      </w:r>
    </w:p>
    <w:p w14:paraId="55ACC00D" w14:textId="77777777" w:rsidR="00FE1B59" w:rsidRDefault="00FE1B59" w:rsidP="00FE1B59">
      <w:pPr>
        <w:pStyle w:val="Poetry2"/>
      </w:pPr>
      <w:r>
        <w:t>and on the silken cushions of a bed.”</w:t>
      </w:r>
    </w:p>
    <w:p w14:paraId="5F5090FB" w14:textId="77777777" w:rsidR="00FE1B59" w:rsidRDefault="00FE1B59" w:rsidP="00FE1B59">
      <w:r>
        <w:rPr>
          <w:vertAlign w:val="superscript"/>
        </w:rPr>
        <w:t>13</w:t>
      </w:r>
      <w:r>
        <w:t xml:space="preserve">“Listen, and testify against the house of Jacob,” says the Lord </w:t>
      </w:r>
      <w:r w:rsidRPr="00F170FA">
        <w:rPr>
          <w:sz w:val="16"/>
          <w:szCs w:val="16"/>
        </w:rPr>
        <w:t>GOD</w:t>
      </w:r>
      <w:r>
        <w:t>, the God of hosts.</w:t>
      </w:r>
    </w:p>
    <w:p w14:paraId="30D6DA5B" w14:textId="77777777" w:rsidR="00FE1B59" w:rsidRDefault="00FE1B59" w:rsidP="00FE1B59">
      <w:pPr>
        <w:pStyle w:val="Poetry1"/>
      </w:pPr>
      <w:r>
        <w:rPr>
          <w:vertAlign w:val="superscript"/>
        </w:rPr>
        <w:t>14</w:t>
      </w:r>
      <w:r>
        <w:t xml:space="preserve">“For in the day that I visit the transgressions of </w:t>
      </w:r>
      <w:smartTag w:uri="urn:schemas-microsoft-com:office:smarttags" w:element="place">
        <w:smartTag w:uri="urn:schemas-microsoft-com:office:smarttags" w:element="country-region">
          <w:r>
            <w:t>Israel</w:t>
          </w:r>
        </w:smartTag>
      </w:smartTag>
      <w:r>
        <w:t xml:space="preserve"> on him,</w:t>
      </w:r>
    </w:p>
    <w:p w14:paraId="3D83A17C" w14:textId="77777777" w:rsidR="00FE1B59" w:rsidRDefault="00FE1B59" w:rsidP="00FE1B59">
      <w:pPr>
        <w:pStyle w:val="Poetry2"/>
      </w:pPr>
      <w:r>
        <w:t xml:space="preserve">I will also visit the altars of </w:t>
      </w:r>
      <w:smartTag w:uri="urn:schemas-microsoft-com:office:smarttags" w:element="place">
        <w:smartTag w:uri="urn:schemas-microsoft-com:office:smarttags" w:element="City">
          <w:r>
            <w:t>Bethel</w:t>
          </w:r>
        </w:smartTag>
      </w:smartTag>
      <w:r>
        <w:t>;</w:t>
      </w:r>
    </w:p>
    <w:p w14:paraId="7DD6F65F" w14:textId="77777777" w:rsidR="00FE1B59" w:rsidRDefault="00FE1B59" w:rsidP="00FE1B59">
      <w:pPr>
        <w:pStyle w:val="Poetry2"/>
      </w:pPr>
      <w:r>
        <w:t>and the horns of the altar will be cut off,</w:t>
      </w:r>
    </w:p>
    <w:p w14:paraId="3AB6A308" w14:textId="77777777" w:rsidR="00FE1B59" w:rsidRDefault="00FE1B59" w:rsidP="00FE1B59">
      <w:pPr>
        <w:pStyle w:val="Poetry2"/>
      </w:pPr>
      <w:r>
        <w:t>and fall to the ground.</w:t>
      </w:r>
    </w:p>
    <w:p w14:paraId="0B9941F3" w14:textId="77777777" w:rsidR="00FE1B59" w:rsidRDefault="00FE1B59" w:rsidP="00FE1B59">
      <w:pPr>
        <w:pStyle w:val="Poetry1"/>
      </w:pPr>
      <w:r>
        <w:rPr>
          <w:vertAlign w:val="superscript"/>
        </w:rPr>
        <w:t>15</w:t>
      </w:r>
      <w:r>
        <w:t>I will strike the winter house with the summer house;</w:t>
      </w:r>
    </w:p>
    <w:p w14:paraId="1183CB2A" w14:textId="77777777" w:rsidR="00FE1B59" w:rsidRDefault="00FE1B59" w:rsidP="00FE1B59">
      <w:pPr>
        <w:pStyle w:val="Poetry2"/>
      </w:pPr>
      <w:r>
        <w:t>and the houses of ivory will perish,</w:t>
      </w:r>
    </w:p>
    <w:p w14:paraId="0815D377" w14:textId="77777777" w:rsidR="00FE1B59" w:rsidRDefault="00FE1B59" w:rsidP="00FE1B59">
      <w:pPr>
        <w:pStyle w:val="Poetry2"/>
      </w:pPr>
      <w:r>
        <w:t>and the great houses will have an end,”</w:t>
      </w:r>
      <w:r>
        <w:br/>
        <w:t xml:space="preserve">says the </w:t>
      </w:r>
      <w:r w:rsidRPr="00F170FA">
        <w:rPr>
          <w:sz w:val="16"/>
          <w:szCs w:val="16"/>
        </w:rPr>
        <w:t>LORD</w:t>
      </w:r>
      <w:r>
        <w:t>.</w:t>
      </w:r>
    </w:p>
    <w:p w14:paraId="485E4177" w14:textId="77777777" w:rsidR="00FE1B59" w:rsidRDefault="00FE1B59" w:rsidP="00FE1B59">
      <w:pPr>
        <w:pStyle w:val="NHEB"/>
        <w:framePr w:wrap="auto"/>
      </w:pPr>
      <w:r>
        <w:t>4</w:t>
      </w:r>
    </w:p>
    <w:p w14:paraId="630245C6" w14:textId="77777777" w:rsidR="00FE1B59" w:rsidRDefault="00FE1B59" w:rsidP="00FE1B59">
      <w:pPr>
        <w:ind w:firstLine="0"/>
      </w:pPr>
      <w:r>
        <w:t xml:space="preserve">Listen to this word, you cows of Bashan, who are on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Samaria</w:t>
          </w:r>
        </w:smartTag>
      </w:smartTag>
      <w:r>
        <w:t>, who oppress the poor, who crush the needy, who tell their husbands, “Bring</w:t>
      </w:r>
      <w:r w:rsidR="00E54A87">
        <w:rPr>
          <w:rStyle w:val="FootnoteReference"/>
        </w:rPr>
        <w:footnoteReference w:id="3362"/>
      </w:r>
      <w:r>
        <w:t xml:space="preserve"> us </w:t>
      </w:r>
      <w:r w:rsidR="004B1CCC">
        <w:t xml:space="preserve">something to </w:t>
      </w:r>
      <w:r>
        <w:t>drink.”</w:t>
      </w:r>
    </w:p>
    <w:p w14:paraId="12985618" w14:textId="77777777" w:rsidR="006E0D55" w:rsidRDefault="006E0D55" w:rsidP="006E0D55">
      <w:pPr>
        <w:pStyle w:val="Poetry1"/>
      </w:pPr>
      <w:bookmarkStart w:id="667" w:name="_Hlk56668869"/>
      <w:r>
        <w:rPr>
          <w:vertAlign w:val="superscript"/>
        </w:rPr>
        <w:t>2</w:t>
      </w:r>
      <w:r>
        <w:t xml:space="preserve">The </w:t>
      </w:r>
      <w:r w:rsidRPr="00E645BC">
        <w:rPr>
          <w:sz w:val="16"/>
          <w:szCs w:val="16"/>
        </w:rPr>
        <w:t>LORD</w:t>
      </w:r>
      <w:r>
        <w:rPr>
          <w:rStyle w:val="FootnoteReference"/>
          <w:sz w:val="16"/>
          <w:szCs w:val="16"/>
        </w:rPr>
        <w:footnoteReference w:id="3363"/>
      </w:r>
      <w:r>
        <w:t xml:space="preserve"> has sworn by his holiness: “Look,</w:t>
      </w:r>
    </w:p>
    <w:p w14:paraId="311ED231" w14:textId="792B93B5" w:rsidR="00FE1B59" w:rsidRDefault="006E0D55" w:rsidP="006E0D55">
      <w:pPr>
        <w:pStyle w:val="Poetry2"/>
      </w:pPr>
      <w:r>
        <w:t>the</w:t>
      </w:r>
      <w:bookmarkEnd w:id="667"/>
      <w:r w:rsidR="00FE1B59">
        <w:t xml:space="preserve"> days shall come on you that they will take you away with hooks,</w:t>
      </w:r>
    </w:p>
    <w:p w14:paraId="067276EC" w14:textId="77777777" w:rsidR="00FE1B59" w:rsidRDefault="00FE1B59" w:rsidP="00FE1B59">
      <w:pPr>
        <w:pStyle w:val="Poetry2"/>
      </w:pPr>
      <w:r>
        <w:t>and the last of you with fish hooks.</w:t>
      </w:r>
    </w:p>
    <w:p w14:paraId="7048FC65" w14:textId="77777777" w:rsidR="00FE1B59" w:rsidRDefault="00FE1B59" w:rsidP="00FE1B59">
      <w:pPr>
        <w:pStyle w:val="Poetry1"/>
      </w:pPr>
      <w:r>
        <w:rPr>
          <w:vertAlign w:val="superscript"/>
        </w:rPr>
        <w:t>3</w:t>
      </w:r>
      <w:r>
        <w:t>You will go out at the breaks in the wall,</w:t>
      </w:r>
    </w:p>
    <w:p w14:paraId="3B07A587" w14:textId="77777777" w:rsidR="00FE1B59" w:rsidRDefault="00FE1B59" w:rsidP="00FE1B59">
      <w:pPr>
        <w:pStyle w:val="Poetry2"/>
      </w:pPr>
      <w:r>
        <w:t>everyone straight before her;</w:t>
      </w:r>
    </w:p>
    <w:p w14:paraId="2F66092E" w14:textId="77777777" w:rsidR="00FE1B59" w:rsidRDefault="00FE1B59" w:rsidP="00FE1B59">
      <w:pPr>
        <w:pStyle w:val="Poetry2"/>
      </w:pPr>
      <w:r>
        <w:t xml:space="preserve">and you will cast yourselves into Harmon,” says the </w:t>
      </w:r>
      <w:r w:rsidRPr="00F170FA">
        <w:rPr>
          <w:sz w:val="16"/>
          <w:szCs w:val="16"/>
        </w:rPr>
        <w:t>LORD</w:t>
      </w:r>
      <w:r>
        <w:t>.</w:t>
      </w:r>
    </w:p>
    <w:p w14:paraId="787AFB14" w14:textId="77777777" w:rsidR="00FE1B59" w:rsidRDefault="00FE1B59" w:rsidP="00FE1B59">
      <w:pPr>
        <w:pStyle w:val="Poetry1"/>
      </w:pPr>
      <w:r>
        <w:rPr>
          <w:vertAlign w:val="superscript"/>
        </w:rPr>
        <w:t>4</w:t>
      </w:r>
      <w:r>
        <w:t xml:space="preserve">“Go to </w:t>
      </w:r>
      <w:smartTag w:uri="urn:schemas-microsoft-com:office:smarttags" w:element="place">
        <w:smartTag w:uri="urn:schemas-microsoft-com:office:smarttags" w:element="City">
          <w:r>
            <w:t>Bethel</w:t>
          </w:r>
        </w:smartTag>
      </w:smartTag>
      <w:r>
        <w:t>, and sin;</w:t>
      </w:r>
    </w:p>
    <w:p w14:paraId="20FF3883" w14:textId="77777777" w:rsidR="00FE1B59" w:rsidRDefault="00FE1B59" w:rsidP="00FE1B59">
      <w:pPr>
        <w:pStyle w:val="Poetry2"/>
      </w:pPr>
      <w:r>
        <w:t>to Gilgal, and sin more.</w:t>
      </w:r>
    </w:p>
    <w:p w14:paraId="7A27B202" w14:textId="77777777" w:rsidR="00FE1B59" w:rsidRDefault="00FE1B59" w:rsidP="00FE1B59">
      <w:pPr>
        <w:pStyle w:val="Poetry1"/>
      </w:pPr>
      <w:r>
        <w:t>Bring your sacrifices every morning,</w:t>
      </w:r>
    </w:p>
    <w:p w14:paraId="5FE4EE4F" w14:textId="77777777" w:rsidR="00FE1B59" w:rsidRDefault="00FE1B59" w:rsidP="00FE1B59">
      <w:pPr>
        <w:pStyle w:val="Poetry2"/>
      </w:pPr>
      <w:r>
        <w:t>your tithes every three days,</w:t>
      </w:r>
    </w:p>
    <w:p w14:paraId="6C974901" w14:textId="77777777" w:rsidR="00FE1B59" w:rsidRDefault="00FE1B59" w:rsidP="00FE1B59">
      <w:pPr>
        <w:pStyle w:val="Poetry2"/>
      </w:pPr>
      <w:r>
        <w:rPr>
          <w:vertAlign w:val="superscript"/>
        </w:rPr>
        <w:t>5</w:t>
      </w:r>
      <w:r>
        <w:t>offer a sacrifice of thanksgiving of that which is leavened,</w:t>
      </w:r>
    </w:p>
    <w:p w14:paraId="02D89252" w14:textId="77777777" w:rsidR="00FE1B59" w:rsidRDefault="00FE1B59" w:rsidP="00FE1B59">
      <w:pPr>
        <w:pStyle w:val="Poetry2"/>
      </w:pPr>
      <w:r>
        <w:t>and proclaim free will offerings and brag about them:</w:t>
      </w:r>
    </w:p>
    <w:p w14:paraId="4971F714" w14:textId="30EAEC72" w:rsidR="00FE1B59" w:rsidRDefault="00FE1B59" w:rsidP="00FE1B59">
      <w:pPr>
        <w:pStyle w:val="Poetry2"/>
      </w:pPr>
      <w:r>
        <w:t xml:space="preserve">for this pleases you, you </w:t>
      </w:r>
      <w:r w:rsidR="00DD3076">
        <w:t>children of Israel</w:t>
      </w:r>
      <w:r>
        <w:t xml:space="preserve">,” says the Lord </w:t>
      </w:r>
      <w:r w:rsidRPr="00F170FA">
        <w:rPr>
          <w:sz w:val="16"/>
          <w:szCs w:val="16"/>
        </w:rPr>
        <w:t>GOD</w:t>
      </w:r>
      <w:r>
        <w:t>.</w:t>
      </w:r>
    </w:p>
    <w:p w14:paraId="3420A950" w14:textId="77777777" w:rsidR="00FE1B59" w:rsidRDefault="00FE1B59" w:rsidP="00FE1B59">
      <w:pPr>
        <w:pStyle w:val="Poetry1"/>
      </w:pPr>
      <w:r>
        <w:rPr>
          <w:vertAlign w:val="superscript"/>
        </w:rPr>
        <w:lastRenderedPageBreak/>
        <w:t>6</w:t>
      </w:r>
      <w:r>
        <w:t>“I also have given you cleanness of teeth in all your cities,</w:t>
      </w:r>
    </w:p>
    <w:p w14:paraId="640C33E2" w14:textId="77777777" w:rsidR="00FE1B59" w:rsidRDefault="00FE1B59" w:rsidP="00FE1B59">
      <w:pPr>
        <w:pStyle w:val="Poetry2"/>
      </w:pPr>
      <w:r>
        <w:t>and lack of bread in every town;</w:t>
      </w:r>
    </w:p>
    <w:p w14:paraId="432F4C6E" w14:textId="77777777" w:rsidR="00FE1B59" w:rsidRDefault="00FE1B59" w:rsidP="00FE1B59">
      <w:pPr>
        <w:pStyle w:val="Poetry2"/>
      </w:pPr>
      <w:r>
        <w:t xml:space="preserve">yet you haven’t returned to me,” says the </w:t>
      </w:r>
      <w:r w:rsidRPr="00F170FA">
        <w:rPr>
          <w:sz w:val="16"/>
          <w:szCs w:val="16"/>
        </w:rPr>
        <w:t>LORD</w:t>
      </w:r>
      <w:r>
        <w:t>.</w:t>
      </w:r>
    </w:p>
    <w:p w14:paraId="0893DDF3" w14:textId="77777777" w:rsidR="00FE1B59" w:rsidRDefault="00FE1B59" w:rsidP="00FE1B59">
      <w:pPr>
        <w:pStyle w:val="Poetry1"/>
      </w:pPr>
      <w:r>
        <w:rPr>
          <w:vertAlign w:val="superscript"/>
        </w:rPr>
        <w:t>7</w:t>
      </w:r>
      <w:r>
        <w:t>“I also have withheld the rain from you,</w:t>
      </w:r>
    </w:p>
    <w:p w14:paraId="2BB6596B" w14:textId="77777777" w:rsidR="00FE1B59" w:rsidRDefault="00FE1B59" w:rsidP="00FE1B59">
      <w:pPr>
        <w:pStyle w:val="Poetry2"/>
      </w:pPr>
      <w:r>
        <w:t>when there were yet three months to the harvest;</w:t>
      </w:r>
    </w:p>
    <w:p w14:paraId="0D9122CF" w14:textId="77777777" w:rsidR="00FE1B59" w:rsidRDefault="00FE1B59" w:rsidP="00FE1B59">
      <w:pPr>
        <w:pStyle w:val="Poetry2"/>
      </w:pPr>
      <w:r>
        <w:t>and I caused it to rain on one city,</w:t>
      </w:r>
    </w:p>
    <w:p w14:paraId="13F116E0" w14:textId="77777777" w:rsidR="00FE1B59" w:rsidRDefault="00FE1B59" w:rsidP="00FE1B59">
      <w:pPr>
        <w:pStyle w:val="Poetry2"/>
      </w:pPr>
      <w:r>
        <w:t>and caused it not to rain on another city.</w:t>
      </w:r>
    </w:p>
    <w:p w14:paraId="23074148" w14:textId="77777777" w:rsidR="00FE1B59" w:rsidRDefault="00FE1B59" w:rsidP="00FE1B59">
      <w:pPr>
        <w:pStyle w:val="Poetry1"/>
      </w:pPr>
      <w:r>
        <w:t>One place was rained on,</w:t>
      </w:r>
    </w:p>
    <w:p w14:paraId="68601995" w14:textId="77777777" w:rsidR="00FE1B59" w:rsidRDefault="00FE1B59" w:rsidP="00FE1B59">
      <w:pPr>
        <w:pStyle w:val="Poetry2"/>
      </w:pPr>
      <w:r>
        <w:t>and the piece where it did not rain withered.</w:t>
      </w:r>
    </w:p>
    <w:p w14:paraId="49C24C55" w14:textId="77777777" w:rsidR="00FE1B59" w:rsidRDefault="00FE1B59" w:rsidP="00FE1B59">
      <w:pPr>
        <w:pStyle w:val="Poetry1"/>
      </w:pPr>
      <w:r>
        <w:rPr>
          <w:vertAlign w:val="superscript"/>
        </w:rPr>
        <w:t>8</w:t>
      </w:r>
      <w:r>
        <w:t>So two or three cities staggered to one city to drink water,</w:t>
      </w:r>
    </w:p>
    <w:p w14:paraId="3DF7459A" w14:textId="77777777" w:rsidR="00FE1B59" w:rsidRDefault="00FE1B59" w:rsidP="00FE1B59">
      <w:pPr>
        <w:pStyle w:val="Poetry2"/>
      </w:pPr>
      <w:r>
        <w:t>and were not satisfied:</w:t>
      </w:r>
    </w:p>
    <w:p w14:paraId="5235EDED" w14:textId="77777777" w:rsidR="00FE1B59" w:rsidRDefault="00FE1B59" w:rsidP="00FE1B59">
      <w:pPr>
        <w:pStyle w:val="Poetry2"/>
      </w:pPr>
      <w:r>
        <w:t xml:space="preserve">yet you haven’t returned to me,” says the </w:t>
      </w:r>
      <w:r w:rsidRPr="00F170FA">
        <w:rPr>
          <w:sz w:val="16"/>
          <w:szCs w:val="16"/>
        </w:rPr>
        <w:t>LORD</w:t>
      </w:r>
      <w:r>
        <w:t>.</w:t>
      </w:r>
    </w:p>
    <w:p w14:paraId="79F573C9" w14:textId="77777777" w:rsidR="00FE1B59" w:rsidRDefault="00FE1B59" w:rsidP="00FE1B59">
      <w:pPr>
        <w:pStyle w:val="Poetry1"/>
      </w:pPr>
      <w:r>
        <w:rPr>
          <w:vertAlign w:val="superscript"/>
        </w:rPr>
        <w:t>9</w:t>
      </w:r>
      <w:r>
        <w:t>“I struck you with blight and mildew many times in your gardens and your vineyards;</w:t>
      </w:r>
    </w:p>
    <w:p w14:paraId="5867EC4A" w14:textId="77777777" w:rsidR="00FE1B59" w:rsidRDefault="00FE1B59" w:rsidP="00FE1B59">
      <w:pPr>
        <w:pStyle w:val="Poetry2"/>
      </w:pPr>
      <w:r>
        <w:t>and your fig trees and your olive trees have the swarming locust devoured:</w:t>
      </w:r>
    </w:p>
    <w:p w14:paraId="25E0BFE8" w14:textId="77777777" w:rsidR="00FE1B59" w:rsidRDefault="00FE1B59" w:rsidP="00FE1B59">
      <w:pPr>
        <w:pStyle w:val="Poetry2"/>
      </w:pPr>
      <w:r>
        <w:t xml:space="preserve">yet you haven’t returned to me,” says the </w:t>
      </w:r>
      <w:r w:rsidRPr="00F170FA">
        <w:rPr>
          <w:sz w:val="16"/>
          <w:szCs w:val="16"/>
        </w:rPr>
        <w:t>LORD</w:t>
      </w:r>
      <w:r>
        <w:t>.</w:t>
      </w:r>
    </w:p>
    <w:p w14:paraId="3A2EE5C6" w14:textId="77777777" w:rsidR="00FE1B59" w:rsidRDefault="00FE1B59" w:rsidP="00FE1B59">
      <w:pPr>
        <w:pStyle w:val="Poetry1"/>
      </w:pPr>
      <w:r>
        <w:rPr>
          <w:vertAlign w:val="superscript"/>
        </w:rPr>
        <w:t>10</w:t>
      </w:r>
      <w:r>
        <w:t xml:space="preserve">“I sent plagues among you like I did </w:t>
      </w:r>
      <w:smartTag w:uri="urn:schemas-microsoft-com:office:smarttags" w:element="place">
        <w:smartTag w:uri="urn:schemas-microsoft-com:office:smarttags" w:element="country-region">
          <w:r>
            <w:t>Egypt</w:t>
          </w:r>
        </w:smartTag>
      </w:smartTag>
      <w:r>
        <w:t>.</w:t>
      </w:r>
    </w:p>
    <w:p w14:paraId="3431A323" w14:textId="77777777" w:rsidR="00FE1B59" w:rsidRDefault="00FE1B59" w:rsidP="00FE1B59">
      <w:pPr>
        <w:pStyle w:val="Poetry2"/>
      </w:pPr>
      <w:r>
        <w:t>I have slain your young men with the sword,</w:t>
      </w:r>
    </w:p>
    <w:p w14:paraId="6F4C571E" w14:textId="77777777" w:rsidR="00FE1B59" w:rsidRDefault="00FE1B59" w:rsidP="00FE1B59">
      <w:pPr>
        <w:pStyle w:val="Poetry2"/>
      </w:pPr>
      <w:r>
        <w:t>and have carried away your horses;</w:t>
      </w:r>
    </w:p>
    <w:p w14:paraId="5EB71F32" w14:textId="77777777" w:rsidR="00FE1B59" w:rsidRDefault="00FE1B59" w:rsidP="00FE1B59">
      <w:pPr>
        <w:pStyle w:val="Poetry2"/>
      </w:pPr>
      <w:r>
        <w:t>and I filled your nostrils with the stench of your camp,</w:t>
      </w:r>
    </w:p>
    <w:p w14:paraId="3234A066" w14:textId="77777777" w:rsidR="00FE1B59" w:rsidRDefault="00FE1B59" w:rsidP="00FE1B59">
      <w:pPr>
        <w:pStyle w:val="Poetry2"/>
      </w:pPr>
      <w:r>
        <w:t xml:space="preserve">yet you haven’t returned to me,” says the </w:t>
      </w:r>
      <w:r w:rsidRPr="00F170FA">
        <w:rPr>
          <w:sz w:val="16"/>
          <w:szCs w:val="16"/>
        </w:rPr>
        <w:t>LORD</w:t>
      </w:r>
      <w:r>
        <w:t>.</w:t>
      </w:r>
    </w:p>
    <w:p w14:paraId="27FA3DBA" w14:textId="77777777" w:rsidR="00FE1B59" w:rsidRDefault="00FE1B59" w:rsidP="00FE1B59">
      <w:pPr>
        <w:pStyle w:val="Poetry1"/>
      </w:pPr>
      <w:r>
        <w:rPr>
          <w:vertAlign w:val="superscript"/>
        </w:rPr>
        <w:t>11</w:t>
      </w:r>
      <w:r>
        <w:t>“I have overthrown some of you,</w:t>
      </w:r>
    </w:p>
    <w:p w14:paraId="461EC5C9" w14:textId="77777777" w:rsidR="00FE1B59" w:rsidRDefault="00FE1B59" w:rsidP="00FE1B59">
      <w:pPr>
        <w:pStyle w:val="Poetry2"/>
      </w:pPr>
      <w:r>
        <w:t xml:space="preserve">as when God overthrew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w:t>
      </w:r>
    </w:p>
    <w:p w14:paraId="25969939" w14:textId="77777777" w:rsidR="00FE1B59" w:rsidRDefault="00FE1B59" w:rsidP="00FE1B59">
      <w:pPr>
        <w:pStyle w:val="Poetry2"/>
      </w:pPr>
      <w:r>
        <w:t>and you were like a burning stick plucked out of the fire;</w:t>
      </w:r>
    </w:p>
    <w:p w14:paraId="1D80D416" w14:textId="77777777" w:rsidR="00FE1B59" w:rsidRDefault="00FE1B59" w:rsidP="00FE1B59">
      <w:pPr>
        <w:pStyle w:val="Poetry2"/>
      </w:pPr>
      <w:r>
        <w:t xml:space="preserve">yet you haven’t returned to me,” says the </w:t>
      </w:r>
      <w:r w:rsidRPr="00F170FA">
        <w:rPr>
          <w:sz w:val="16"/>
          <w:szCs w:val="16"/>
        </w:rPr>
        <w:t>LORD</w:t>
      </w:r>
      <w:r>
        <w:t>.</w:t>
      </w:r>
    </w:p>
    <w:p w14:paraId="72550231" w14:textId="77777777" w:rsidR="00FE1B59" w:rsidRDefault="00FE1B59" w:rsidP="00FE1B59">
      <w:pPr>
        <w:pStyle w:val="Poetry1"/>
      </w:pPr>
      <w:r>
        <w:rPr>
          <w:vertAlign w:val="superscript"/>
        </w:rPr>
        <w:t>12</w:t>
      </w:r>
      <w:r>
        <w:t xml:space="preserve">“Therefore thus will I do to you, </w:t>
      </w:r>
      <w:smartTag w:uri="urn:schemas-microsoft-com:office:smarttags" w:element="place">
        <w:smartTag w:uri="urn:schemas-microsoft-com:office:smarttags" w:element="country-region">
          <w:r>
            <w:t>Israel</w:t>
          </w:r>
        </w:smartTag>
      </w:smartTag>
      <w:r>
        <w:t>;</w:t>
      </w:r>
    </w:p>
    <w:p w14:paraId="42420677" w14:textId="77777777" w:rsidR="00FE1B59" w:rsidRDefault="00FE1B59" w:rsidP="00FE1B59">
      <w:pPr>
        <w:pStyle w:val="Poetry2"/>
      </w:pPr>
      <w:r>
        <w:t>because I will do this to you,</w:t>
      </w:r>
    </w:p>
    <w:p w14:paraId="79FED606" w14:textId="77777777" w:rsidR="00FE1B59" w:rsidRDefault="00FE1B59" w:rsidP="00FE1B59">
      <w:pPr>
        <w:pStyle w:val="Poetry2"/>
      </w:pPr>
      <w:r>
        <w:t xml:space="preserve">prepare to meet your </w:t>
      </w:r>
      <w:smartTag w:uri="urn:schemas-microsoft-com:office:smarttags" w:element="place">
        <w:smartTag w:uri="urn:schemas-microsoft-com:office:smarttags" w:element="City">
          <w:r>
            <w:t>God</w:t>
          </w:r>
        </w:smartTag>
        <w:r>
          <w:t xml:space="preserve">, </w:t>
        </w:r>
        <w:smartTag w:uri="urn:schemas-microsoft-com:office:smarttags" w:element="country-region">
          <w:r>
            <w:t>Israel</w:t>
          </w:r>
        </w:smartTag>
      </w:smartTag>
      <w:r>
        <w:t>.</w:t>
      </w:r>
    </w:p>
    <w:p w14:paraId="4065995E" w14:textId="77777777" w:rsidR="00FE1B59" w:rsidRDefault="00FE1B59" w:rsidP="00FE1B59">
      <w:pPr>
        <w:pStyle w:val="Poetry1"/>
      </w:pPr>
      <w:r>
        <w:rPr>
          <w:vertAlign w:val="superscript"/>
        </w:rPr>
        <w:t>13</w:t>
      </w:r>
      <w:r>
        <w:t xml:space="preserve">For, </w:t>
      </w:r>
      <w:r w:rsidR="00B461A0">
        <w:t>look</w:t>
      </w:r>
      <w:r>
        <w:t>, he who forms the mountains,</w:t>
      </w:r>
    </w:p>
    <w:p w14:paraId="14B9884A" w14:textId="77777777" w:rsidR="00FE1B59" w:rsidRDefault="00FE1B59" w:rsidP="00FE1B59">
      <w:pPr>
        <w:pStyle w:val="Poetry2"/>
      </w:pPr>
      <w:r>
        <w:t>and creates the wind,</w:t>
      </w:r>
    </w:p>
    <w:p w14:paraId="2CAE29E5" w14:textId="77777777" w:rsidR="00FE1B59" w:rsidRDefault="00FE1B59" w:rsidP="00FE1B59">
      <w:pPr>
        <w:pStyle w:val="Poetry2"/>
      </w:pPr>
      <w:r>
        <w:t>and declares to man what is his thought;</w:t>
      </w:r>
    </w:p>
    <w:p w14:paraId="3089F3B5" w14:textId="0628F3C6" w:rsidR="00FE1B59" w:rsidRDefault="00FE1B59" w:rsidP="00FE1B59">
      <w:pPr>
        <w:pStyle w:val="Poetry2"/>
      </w:pPr>
      <w:r>
        <w:t xml:space="preserve">who makes the </w:t>
      </w:r>
      <w:r w:rsidR="00DB64BD">
        <w:t>morning and</w:t>
      </w:r>
      <w:r w:rsidR="00DB64BD">
        <w:rPr>
          <w:rStyle w:val="FootnoteReference"/>
        </w:rPr>
        <w:footnoteReference w:id="3364"/>
      </w:r>
      <w:r>
        <w:t xml:space="preserve"> darkness,</w:t>
      </w:r>
    </w:p>
    <w:p w14:paraId="37574577" w14:textId="77777777" w:rsidR="00FE1B59" w:rsidRDefault="00FE1B59" w:rsidP="00FE1B59">
      <w:pPr>
        <w:pStyle w:val="Poetry2"/>
      </w:pPr>
      <w:r>
        <w:t>and treads on the high places of the earth:</w:t>
      </w:r>
    </w:p>
    <w:p w14:paraId="2A10B07C" w14:textId="77777777" w:rsidR="00FE1B59" w:rsidRDefault="00FE1B59" w:rsidP="00FE1B59">
      <w:pPr>
        <w:pStyle w:val="Poetry2"/>
      </w:pPr>
      <w:r>
        <w:t xml:space="preserve">The </w:t>
      </w:r>
      <w:r w:rsidRPr="00F170FA">
        <w:rPr>
          <w:sz w:val="16"/>
          <w:szCs w:val="16"/>
        </w:rPr>
        <w:t>LORD</w:t>
      </w:r>
      <w:r>
        <w:t>, the God of hosts, is his name.”</w:t>
      </w:r>
    </w:p>
    <w:p w14:paraId="5D4F5F1C" w14:textId="77777777" w:rsidR="00FE1B59" w:rsidRDefault="00FE1B59" w:rsidP="00FE1B59">
      <w:pPr>
        <w:pStyle w:val="NHEB"/>
        <w:framePr w:wrap="auto"/>
      </w:pPr>
      <w:r>
        <w:t>5</w:t>
      </w:r>
    </w:p>
    <w:p w14:paraId="49009BC0" w14:textId="77777777" w:rsidR="00FE1B59" w:rsidRDefault="00FE1B59" w:rsidP="00FE1B59">
      <w:pPr>
        <w:ind w:firstLine="0"/>
      </w:pPr>
      <w:r>
        <w:t xml:space="preserve">Listen to this word which I take up for a lamentation over you, O house of </w:t>
      </w:r>
      <w:smartTag w:uri="urn:schemas-microsoft-com:office:smarttags" w:element="place">
        <w:smartTag w:uri="urn:schemas-microsoft-com:office:smarttags" w:element="country-region">
          <w:r>
            <w:t>Israel</w:t>
          </w:r>
        </w:smartTag>
      </w:smartTag>
      <w:r>
        <w:t>.</w:t>
      </w:r>
    </w:p>
    <w:p w14:paraId="3763E1C7" w14:textId="77777777" w:rsidR="00FE1B59" w:rsidRDefault="00FE1B59" w:rsidP="00FE1B59">
      <w:pPr>
        <w:pStyle w:val="Poetry1"/>
      </w:pPr>
      <w:r>
        <w:rPr>
          <w:vertAlign w:val="superscript"/>
        </w:rPr>
        <w:t>2</w:t>
      </w:r>
      <w:r>
        <w:t xml:space="preserve">“The virgin of </w:t>
      </w:r>
      <w:smartTag w:uri="urn:schemas-microsoft-com:office:smarttags" w:element="place">
        <w:smartTag w:uri="urn:schemas-microsoft-com:office:smarttags" w:element="country-region">
          <w:r>
            <w:t>Israel</w:t>
          </w:r>
        </w:smartTag>
      </w:smartTag>
      <w:r>
        <w:t xml:space="preserve"> has fallen;</w:t>
      </w:r>
    </w:p>
    <w:p w14:paraId="0DD95EA5" w14:textId="77777777" w:rsidR="00FE1B59" w:rsidRDefault="00FE1B59" w:rsidP="00FE1B59">
      <w:pPr>
        <w:pStyle w:val="Poetry2"/>
      </w:pPr>
      <w:r>
        <w:t>She shall rise no more.</w:t>
      </w:r>
    </w:p>
    <w:p w14:paraId="6710A121" w14:textId="77777777" w:rsidR="00FE1B59" w:rsidRDefault="00FE1B59" w:rsidP="00FE1B59">
      <w:pPr>
        <w:pStyle w:val="Poetry1"/>
      </w:pPr>
      <w:r>
        <w:t>She is cast down on her land;</w:t>
      </w:r>
    </w:p>
    <w:p w14:paraId="040249E1" w14:textId="77777777" w:rsidR="00FE1B59" w:rsidRDefault="00FE1B59" w:rsidP="00FE1B59">
      <w:pPr>
        <w:pStyle w:val="Poetry2"/>
      </w:pPr>
      <w:r>
        <w:t>there is no one to raise her up.”</w:t>
      </w:r>
    </w:p>
    <w:p w14:paraId="66D8FCE0" w14:textId="65190B65" w:rsidR="00FE1B59" w:rsidRDefault="00FE1B59" w:rsidP="00FE1B59">
      <w:r>
        <w:rPr>
          <w:vertAlign w:val="superscript"/>
        </w:rPr>
        <w:t>3</w:t>
      </w:r>
      <w:r>
        <w:t xml:space="preserve">For thus says the </w:t>
      </w:r>
      <w:r w:rsidR="00736B85" w:rsidRPr="00583149">
        <w:rPr>
          <w:sz w:val="16"/>
          <w:szCs w:val="16"/>
        </w:rPr>
        <w:t>LORD</w:t>
      </w:r>
      <w:r w:rsidR="00736B85">
        <w:rPr>
          <w:rStyle w:val="FootnoteReference"/>
          <w:sz w:val="16"/>
          <w:szCs w:val="16"/>
        </w:rPr>
        <w:footnoteReference w:id="3365"/>
      </w:r>
      <w:r w:rsidR="00736B85">
        <w:t>:</w:t>
      </w:r>
    </w:p>
    <w:p w14:paraId="2D6A09CC" w14:textId="77777777" w:rsidR="00FE1B59" w:rsidRDefault="00FE1B59" w:rsidP="00FE1B59">
      <w:pPr>
        <w:pStyle w:val="Poetry1"/>
      </w:pPr>
      <w:r>
        <w:lastRenderedPageBreak/>
        <w:t>“The city that went forth a thousand shall have a hundred left,</w:t>
      </w:r>
    </w:p>
    <w:p w14:paraId="5806AA94" w14:textId="77777777" w:rsidR="00FE1B59" w:rsidRDefault="00FE1B59" w:rsidP="00FE1B59">
      <w:pPr>
        <w:pStyle w:val="Poetry2"/>
      </w:pPr>
      <w:r>
        <w:t xml:space="preserve">and that which went forth one hundred shall have ten left to the house of </w:t>
      </w:r>
      <w:smartTag w:uri="urn:schemas-microsoft-com:office:smarttags" w:element="place">
        <w:smartTag w:uri="urn:schemas-microsoft-com:office:smarttags" w:element="country-region">
          <w:r>
            <w:t>Israel</w:t>
          </w:r>
        </w:smartTag>
      </w:smartTag>
      <w:r>
        <w:t>.”</w:t>
      </w:r>
    </w:p>
    <w:p w14:paraId="12CAD6F2" w14:textId="77777777" w:rsidR="00FE1B59" w:rsidRDefault="00FE1B59" w:rsidP="00FE1B59">
      <w:r>
        <w:rPr>
          <w:vertAlign w:val="superscript"/>
        </w:rPr>
        <w:t>4</w:t>
      </w:r>
      <w:r>
        <w:t xml:space="preserve">For thus says the </w:t>
      </w:r>
      <w:r w:rsidRPr="00F170FA">
        <w:rPr>
          <w:sz w:val="16"/>
          <w:szCs w:val="16"/>
        </w:rPr>
        <w:t>LORD</w:t>
      </w:r>
      <w:r>
        <w:t xml:space="preserve"> to the house of </w:t>
      </w:r>
      <w:smartTag w:uri="urn:schemas-microsoft-com:office:smarttags" w:element="place">
        <w:smartTag w:uri="urn:schemas-microsoft-com:office:smarttags" w:element="country-region">
          <w:r>
            <w:t>Israel</w:t>
          </w:r>
        </w:smartTag>
      </w:smartTag>
      <w:r>
        <w:t>:</w:t>
      </w:r>
    </w:p>
    <w:p w14:paraId="0AA4B9F7" w14:textId="77777777" w:rsidR="00FE1B59" w:rsidRDefault="00FE1B59" w:rsidP="00FE1B59">
      <w:pPr>
        <w:pStyle w:val="Poetry1"/>
      </w:pPr>
      <w:r>
        <w:t>“Seek me, and you will live;</w:t>
      </w:r>
    </w:p>
    <w:p w14:paraId="6C7EE71C" w14:textId="77777777" w:rsidR="00FE1B59" w:rsidRDefault="00FE1B59" w:rsidP="00FE1B59">
      <w:pPr>
        <w:pStyle w:val="Poetry1"/>
      </w:pPr>
      <w:r>
        <w:rPr>
          <w:vertAlign w:val="superscript"/>
        </w:rPr>
        <w:t>5</w:t>
      </w:r>
      <w:r>
        <w:t xml:space="preserve">but do not seek </w:t>
      </w:r>
      <w:smartTag w:uri="urn:schemas-microsoft-com:office:smarttags" w:element="place">
        <w:smartTag w:uri="urn:schemas-microsoft-com:office:smarttags" w:element="City">
          <w:r>
            <w:t>Bethel</w:t>
          </w:r>
        </w:smartTag>
      </w:smartTag>
      <w:r>
        <w:t>,</w:t>
      </w:r>
    </w:p>
    <w:p w14:paraId="5B7507B8" w14:textId="77777777" w:rsidR="00FE1B59" w:rsidRDefault="00FE1B59" w:rsidP="00FE1B59">
      <w:pPr>
        <w:pStyle w:val="Poetry2"/>
      </w:pPr>
      <w:r>
        <w:t>nor enter into Gilgal,</w:t>
      </w:r>
    </w:p>
    <w:p w14:paraId="33B60313" w14:textId="77777777" w:rsidR="00FE1B59" w:rsidRDefault="00FE1B59" w:rsidP="00FE1B59">
      <w:pPr>
        <w:pStyle w:val="Poetry2"/>
      </w:pPr>
      <w:r>
        <w:t xml:space="preserve">and do not pass to </w:t>
      </w:r>
      <w:smartTag w:uri="urn:schemas-microsoft-com:office:smarttags" w:element="place">
        <w:smartTag w:uri="urn:schemas-microsoft-com:office:smarttags" w:element="City">
          <w:r>
            <w:t>Beersheba</w:t>
          </w:r>
        </w:smartTag>
      </w:smartTag>
      <w:r>
        <w:t>:</w:t>
      </w:r>
    </w:p>
    <w:p w14:paraId="68A0B296" w14:textId="77777777" w:rsidR="00FE1B59" w:rsidRDefault="00FE1B59" w:rsidP="00FE1B59">
      <w:pPr>
        <w:pStyle w:val="Poetry1"/>
      </w:pPr>
      <w:r>
        <w:t>for Gilgal shall surely go into captivity,</w:t>
      </w:r>
    </w:p>
    <w:p w14:paraId="77F017A7" w14:textId="77777777" w:rsidR="00FE1B59" w:rsidRDefault="00FE1B59" w:rsidP="00FE1B59">
      <w:pPr>
        <w:pStyle w:val="Poetry2"/>
      </w:pPr>
      <w:r>
        <w:t xml:space="preserve">and </w:t>
      </w:r>
      <w:smartTag w:uri="urn:schemas-microsoft-com:office:smarttags" w:element="place">
        <w:smartTag w:uri="urn:schemas-microsoft-com:office:smarttags" w:element="City">
          <w:r>
            <w:t>Bethel</w:t>
          </w:r>
        </w:smartTag>
      </w:smartTag>
      <w:r>
        <w:t xml:space="preserve"> shall come to nothing.</w:t>
      </w:r>
    </w:p>
    <w:p w14:paraId="50C868D7" w14:textId="77777777" w:rsidR="00FE1B59" w:rsidRDefault="00FE1B59" w:rsidP="00FE1B59">
      <w:pPr>
        <w:pStyle w:val="Poetry1"/>
      </w:pPr>
      <w:r>
        <w:rPr>
          <w:vertAlign w:val="superscript"/>
        </w:rPr>
        <w:t>6</w:t>
      </w:r>
      <w:r>
        <w:t xml:space="preserve">Seek the </w:t>
      </w:r>
      <w:r w:rsidRPr="00F170FA">
        <w:rPr>
          <w:sz w:val="16"/>
          <w:szCs w:val="16"/>
        </w:rPr>
        <w:t>LORD</w:t>
      </w:r>
      <w:r>
        <w:t>, and you will live;</w:t>
      </w:r>
    </w:p>
    <w:p w14:paraId="336ACDA8" w14:textId="77777777" w:rsidR="00FE1B59" w:rsidRDefault="00FE1B59" w:rsidP="00FE1B59">
      <w:pPr>
        <w:pStyle w:val="Poetry2"/>
      </w:pPr>
      <w:r>
        <w:t>lest he break out like fire in the house of Joseph,</w:t>
      </w:r>
    </w:p>
    <w:p w14:paraId="23607FCC" w14:textId="77777777" w:rsidR="00FE1B59" w:rsidRDefault="00FE1B59" w:rsidP="00FE1B59">
      <w:pPr>
        <w:pStyle w:val="Poetry2"/>
      </w:pPr>
      <w:r>
        <w:t xml:space="preserve">and it devour, and there be no one to quench it in </w:t>
      </w:r>
      <w:smartTag w:uri="urn:schemas-microsoft-com:office:smarttags" w:element="place">
        <w:smartTag w:uri="urn:schemas-microsoft-com:office:smarttags" w:element="City">
          <w:r>
            <w:t>Bethel</w:t>
          </w:r>
        </w:smartTag>
      </w:smartTag>
      <w:r>
        <w:t>.</w:t>
      </w:r>
    </w:p>
    <w:p w14:paraId="48137FD0" w14:textId="77777777" w:rsidR="00FE1B59" w:rsidRDefault="00FE1B59" w:rsidP="00FE1B59">
      <w:pPr>
        <w:pStyle w:val="Poetry1"/>
      </w:pPr>
      <w:r>
        <w:rPr>
          <w:vertAlign w:val="superscript"/>
        </w:rPr>
        <w:t>7</w:t>
      </w:r>
      <w:r>
        <w:t>You who turn justice to wormwood,</w:t>
      </w:r>
    </w:p>
    <w:p w14:paraId="2F1B2C13" w14:textId="77777777" w:rsidR="00FE1B59" w:rsidRDefault="00FE1B59" w:rsidP="00FE1B59">
      <w:pPr>
        <w:pStyle w:val="Poetry2"/>
      </w:pPr>
      <w:r>
        <w:t>and cast down righteousness to the earth:</w:t>
      </w:r>
    </w:p>
    <w:p w14:paraId="4076A2C1" w14:textId="77777777" w:rsidR="00FE1B59" w:rsidRDefault="00FE1B59" w:rsidP="00FE1B59">
      <w:pPr>
        <w:pStyle w:val="Poetry1"/>
      </w:pPr>
      <w:r>
        <w:rPr>
          <w:vertAlign w:val="superscript"/>
        </w:rPr>
        <w:t>8</w:t>
      </w:r>
      <w:r>
        <w:t>seek him who made Kimah and Kesil,</w:t>
      </w:r>
      <w:r>
        <w:rPr>
          <w:rStyle w:val="FootnoteReference"/>
        </w:rPr>
        <w:footnoteReference w:id="3366"/>
      </w:r>
    </w:p>
    <w:p w14:paraId="224E9564" w14:textId="77777777" w:rsidR="00FE1B59" w:rsidRDefault="00FE1B59" w:rsidP="00FE1B59">
      <w:pPr>
        <w:pStyle w:val="Poetry2"/>
      </w:pPr>
      <w:r>
        <w:t>and turns the shadow of death into the morning,</w:t>
      </w:r>
    </w:p>
    <w:p w14:paraId="3BC5D78C" w14:textId="77777777" w:rsidR="00FE1B59" w:rsidRDefault="00FE1B59" w:rsidP="00FE1B59">
      <w:pPr>
        <w:pStyle w:val="Poetry2"/>
      </w:pPr>
      <w:r>
        <w:t>and makes the day dark with night;</w:t>
      </w:r>
    </w:p>
    <w:p w14:paraId="2FEAF4DF" w14:textId="77777777" w:rsidR="00FE1B59" w:rsidRDefault="00FE1B59" w:rsidP="00FE1B59">
      <w:pPr>
        <w:pStyle w:val="Poetry2"/>
      </w:pPr>
      <w:r>
        <w:t>who calls for the waters of the sea,</w:t>
      </w:r>
    </w:p>
    <w:p w14:paraId="63C0CEC6" w14:textId="77777777" w:rsidR="00FE1B59" w:rsidRDefault="00FE1B59" w:rsidP="00FE1B59">
      <w:pPr>
        <w:pStyle w:val="Poetry2"/>
      </w:pPr>
      <w:r>
        <w:t xml:space="preserve">and pours them out on the surface of the earth, the </w:t>
      </w:r>
      <w:r w:rsidRPr="00F170FA">
        <w:rPr>
          <w:sz w:val="16"/>
          <w:szCs w:val="16"/>
        </w:rPr>
        <w:t>LORD</w:t>
      </w:r>
      <w:r>
        <w:t xml:space="preserve"> is his name,</w:t>
      </w:r>
    </w:p>
    <w:p w14:paraId="76C971DF" w14:textId="77777777" w:rsidR="00FE1B59" w:rsidRDefault="00FE1B59" w:rsidP="00FE1B59">
      <w:pPr>
        <w:pStyle w:val="Poetry1"/>
      </w:pPr>
      <w:r>
        <w:rPr>
          <w:vertAlign w:val="superscript"/>
        </w:rPr>
        <w:t>9</w:t>
      </w:r>
      <w:r>
        <w:t>who brings sudden destruction on the strong,</w:t>
      </w:r>
    </w:p>
    <w:p w14:paraId="29226017" w14:textId="77777777" w:rsidR="00FE1B59" w:rsidRDefault="00FE1B59" w:rsidP="00FE1B59">
      <w:pPr>
        <w:pStyle w:val="Poetry2"/>
      </w:pPr>
      <w:r>
        <w:t>so that destruction comes on the fortress.</w:t>
      </w:r>
    </w:p>
    <w:p w14:paraId="26CD115F" w14:textId="77777777" w:rsidR="00FE1B59" w:rsidRDefault="00FE1B59" w:rsidP="00FE1B59">
      <w:pPr>
        <w:pStyle w:val="Poetry1"/>
      </w:pPr>
      <w:r>
        <w:rPr>
          <w:vertAlign w:val="superscript"/>
        </w:rPr>
        <w:t>10</w:t>
      </w:r>
      <w:r>
        <w:t>They hate him who reproves in the gate,</w:t>
      </w:r>
    </w:p>
    <w:p w14:paraId="24203A23" w14:textId="77777777" w:rsidR="00FE1B59" w:rsidRDefault="00FE1B59" w:rsidP="00FE1B59">
      <w:pPr>
        <w:pStyle w:val="Poetry2"/>
      </w:pPr>
      <w:r>
        <w:t>and they abhor him who speaks blamelessly.</w:t>
      </w:r>
    </w:p>
    <w:p w14:paraId="03631547" w14:textId="77777777" w:rsidR="00FE1B59" w:rsidRDefault="00FE1B59" w:rsidP="00FE1B59">
      <w:pPr>
        <w:pStyle w:val="Poetry1"/>
      </w:pPr>
      <w:r>
        <w:rPr>
          <w:vertAlign w:val="superscript"/>
        </w:rPr>
        <w:t>11</w:t>
      </w:r>
      <w:r>
        <w:t>Forasmuch therefore as you trample on the poor,</w:t>
      </w:r>
    </w:p>
    <w:p w14:paraId="0B33FFFD" w14:textId="77777777" w:rsidR="00FE1B59" w:rsidRDefault="00FE1B59" w:rsidP="00FE1B59">
      <w:pPr>
        <w:pStyle w:val="Poetry2"/>
      </w:pPr>
      <w:r>
        <w:t>and take taxes from him of wheat:</w:t>
      </w:r>
    </w:p>
    <w:p w14:paraId="64F0536A" w14:textId="77777777" w:rsidR="00FE1B59" w:rsidRDefault="00FE1B59" w:rsidP="00FE1B59">
      <w:pPr>
        <w:pStyle w:val="Poetry2"/>
      </w:pPr>
      <w:r>
        <w:t>You have built houses of cut stone,</w:t>
      </w:r>
    </w:p>
    <w:p w14:paraId="72BD06C9" w14:textId="77777777" w:rsidR="00FE1B59" w:rsidRDefault="00FE1B59" w:rsidP="00FE1B59">
      <w:pPr>
        <w:pStyle w:val="Poetry2"/>
      </w:pPr>
      <w:r>
        <w:t>but you will not dwell in them.</w:t>
      </w:r>
    </w:p>
    <w:p w14:paraId="58BA41D5" w14:textId="77777777" w:rsidR="00FE1B59" w:rsidRDefault="00FE1B59" w:rsidP="00FE1B59">
      <w:pPr>
        <w:pStyle w:val="Poetry1"/>
      </w:pPr>
      <w:r>
        <w:t>You have planted pleasant vineyards,</w:t>
      </w:r>
    </w:p>
    <w:p w14:paraId="7C7C691C" w14:textId="77777777" w:rsidR="00FE1B59" w:rsidRDefault="00FE1B59" w:rsidP="00FE1B59">
      <w:pPr>
        <w:pStyle w:val="Poetry2"/>
      </w:pPr>
      <w:r>
        <w:t>but you shall not drink their wine.</w:t>
      </w:r>
    </w:p>
    <w:p w14:paraId="4BD9441E" w14:textId="77777777" w:rsidR="00FE1B59" w:rsidRDefault="00FE1B59" w:rsidP="00FE1B59">
      <w:pPr>
        <w:pStyle w:val="Poetry1"/>
      </w:pPr>
      <w:r>
        <w:rPr>
          <w:vertAlign w:val="superscript"/>
        </w:rPr>
        <w:t>12</w:t>
      </w:r>
      <w:r>
        <w:t>For I know how many your offenses,</w:t>
      </w:r>
    </w:p>
    <w:p w14:paraId="691710EE" w14:textId="77777777" w:rsidR="00FE1B59" w:rsidRDefault="00FE1B59" w:rsidP="00FE1B59">
      <w:pPr>
        <w:pStyle w:val="Poetry2"/>
      </w:pPr>
      <w:r>
        <w:t>and how great are your sins—</w:t>
      </w:r>
    </w:p>
    <w:p w14:paraId="34F17917" w14:textId="77777777" w:rsidR="00FE1B59" w:rsidRDefault="00FE1B59" w:rsidP="00FE1B59">
      <w:pPr>
        <w:pStyle w:val="Poetry2"/>
      </w:pPr>
      <w:r>
        <w:t>you who afflict the just,</w:t>
      </w:r>
    </w:p>
    <w:p w14:paraId="2EBF4026" w14:textId="77777777" w:rsidR="00FE1B59" w:rsidRDefault="00FE1B59" w:rsidP="00FE1B59">
      <w:pPr>
        <w:pStyle w:val="Poetry2"/>
      </w:pPr>
      <w:r>
        <w:t>who take a bribe,</w:t>
      </w:r>
    </w:p>
    <w:p w14:paraId="7A0CAEA5" w14:textId="77777777" w:rsidR="00FE1B59" w:rsidRDefault="00FE1B59" w:rsidP="00FE1B59">
      <w:pPr>
        <w:pStyle w:val="Poetry2"/>
      </w:pPr>
      <w:r>
        <w:t>and who turn aside the needy in the courts.</w:t>
      </w:r>
    </w:p>
    <w:p w14:paraId="5394DCA9" w14:textId="77777777" w:rsidR="00FE1B59" w:rsidRDefault="00FE1B59" w:rsidP="00FE1B59">
      <w:pPr>
        <w:pStyle w:val="Poetry1"/>
      </w:pPr>
      <w:r>
        <w:rPr>
          <w:vertAlign w:val="superscript"/>
        </w:rPr>
        <w:t>13</w:t>
      </w:r>
      <w:r>
        <w:t>Therefore a prudent person keeps silent in such a time,</w:t>
      </w:r>
    </w:p>
    <w:p w14:paraId="10E22ED1" w14:textId="77777777" w:rsidR="00FE1B59" w:rsidRDefault="00FE1B59" w:rsidP="00FE1B59">
      <w:pPr>
        <w:pStyle w:val="Poetry2"/>
      </w:pPr>
      <w:r>
        <w:t>for it is an evil time.</w:t>
      </w:r>
    </w:p>
    <w:p w14:paraId="502ABF39" w14:textId="77777777" w:rsidR="00FE1B59" w:rsidRDefault="00FE1B59" w:rsidP="00FE1B59">
      <w:pPr>
        <w:pStyle w:val="Poetry1"/>
      </w:pPr>
      <w:r>
        <w:rPr>
          <w:vertAlign w:val="superscript"/>
        </w:rPr>
        <w:t>14</w:t>
      </w:r>
      <w:r>
        <w:t>Seek good, and not evil,</w:t>
      </w:r>
    </w:p>
    <w:p w14:paraId="12F6C97F" w14:textId="77777777" w:rsidR="00FE1B59" w:rsidRDefault="00FE1B59" w:rsidP="00FE1B59">
      <w:pPr>
        <w:pStyle w:val="Poetry2"/>
      </w:pPr>
      <w:r>
        <w:t>that you may live;</w:t>
      </w:r>
    </w:p>
    <w:p w14:paraId="209CD42C" w14:textId="77777777" w:rsidR="00FE1B59" w:rsidRDefault="00FE1B59" w:rsidP="00FE1B59">
      <w:pPr>
        <w:pStyle w:val="Poetry2"/>
      </w:pPr>
      <w:r>
        <w:t xml:space="preserve">and so the </w:t>
      </w:r>
      <w:r w:rsidRPr="00F170FA">
        <w:rPr>
          <w:sz w:val="16"/>
          <w:szCs w:val="16"/>
        </w:rPr>
        <w:t>LORD</w:t>
      </w:r>
      <w:r>
        <w:t>, the God of hosts, will be with you,</w:t>
      </w:r>
      <w:r w:rsidR="002477AC">
        <w:t xml:space="preserve"> </w:t>
      </w:r>
      <w:r>
        <w:t>as you say.</w:t>
      </w:r>
    </w:p>
    <w:p w14:paraId="3B8456F4" w14:textId="77777777" w:rsidR="00FE1B59" w:rsidRDefault="00FE1B59" w:rsidP="00FE1B59">
      <w:pPr>
        <w:pStyle w:val="Poetry1"/>
      </w:pPr>
      <w:r>
        <w:rPr>
          <w:vertAlign w:val="superscript"/>
        </w:rPr>
        <w:t>15</w:t>
      </w:r>
      <w:r>
        <w:t>Hate evil, love good,</w:t>
      </w:r>
    </w:p>
    <w:p w14:paraId="5F08A69B" w14:textId="77777777" w:rsidR="00FE1B59" w:rsidRDefault="00FE1B59" w:rsidP="00FE1B59">
      <w:pPr>
        <w:pStyle w:val="Poetry2"/>
      </w:pPr>
      <w:r>
        <w:t>and establish justice in the courts.</w:t>
      </w:r>
    </w:p>
    <w:p w14:paraId="69EC6B96" w14:textId="77777777" w:rsidR="002477AC" w:rsidRDefault="00FE1B59" w:rsidP="002477AC">
      <w:pPr>
        <w:pStyle w:val="Poetry2"/>
      </w:pPr>
      <w:r>
        <w:t xml:space="preserve">It may be that the </w:t>
      </w:r>
      <w:r w:rsidRPr="00F170FA">
        <w:rPr>
          <w:sz w:val="16"/>
          <w:szCs w:val="16"/>
        </w:rPr>
        <w:t>LORD</w:t>
      </w:r>
      <w:r>
        <w:t>, the God of hosts, will be gracious to the remnant of Joseph.”</w:t>
      </w:r>
    </w:p>
    <w:p w14:paraId="2DE84D2F" w14:textId="307367D5" w:rsidR="00FE1B59" w:rsidRDefault="00FE1B59" w:rsidP="002477AC">
      <w:pPr>
        <w:pStyle w:val="Poetry2"/>
      </w:pPr>
      <w:r>
        <w:rPr>
          <w:vertAlign w:val="superscript"/>
        </w:rPr>
        <w:lastRenderedPageBreak/>
        <w:t>16</w:t>
      </w:r>
      <w:r>
        <w:t xml:space="preserve">Therefore thus says the </w:t>
      </w:r>
      <w:r w:rsidRPr="00F170FA">
        <w:rPr>
          <w:sz w:val="16"/>
          <w:szCs w:val="16"/>
        </w:rPr>
        <w:t>LORD</w:t>
      </w:r>
      <w:r>
        <w:t xml:space="preserve">, the God of </w:t>
      </w:r>
      <w:r w:rsidR="00DF48B5">
        <w:t>hosts:</w:t>
      </w:r>
      <w:r w:rsidR="00DF48B5">
        <w:rPr>
          <w:rStyle w:val="FootnoteReference"/>
        </w:rPr>
        <w:footnoteReference w:id="3367"/>
      </w:r>
    </w:p>
    <w:p w14:paraId="43E5C8EF" w14:textId="77777777" w:rsidR="00FE1B59" w:rsidRDefault="00FE1B59" w:rsidP="00FE1B59">
      <w:pPr>
        <w:pStyle w:val="Poetry1"/>
      </w:pPr>
      <w:r>
        <w:t>“Wailing will be in all the broad ways;</w:t>
      </w:r>
    </w:p>
    <w:p w14:paraId="615A4FE4" w14:textId="77777777" w:rsidR="00FE1B59" w:rsidRDefault="00FE1B59" w:rsidP="00FE1B59">
      <w:pPr>
        <w:pStyle w:val="Poetry2"/>
      </w:pPr>
      <w:r>
        <w:t>and they will say in all the streets, ‘</w:t>
      </w:r>
      <w:smartTag w:uri="urn:schemas-microsoft-com:office:smarttags" w:element="place">
        <w:smartTag w:uri="urn:schemas-microsoft-com:office:smarttags" w:element="City">
          <w:r>
            <w:t>Alas.</w:t>
          </w:r>
        </w:smartTag>
        <w:r>
          <w:t xml:space="preserve"> </w:t>
        </w:r>
        <w:smartTag w:uri="urn:schemas-microsoft-com:office:smarttags" w:element="State">
          <w:r>
            <w:t>Alas.</w:t>
          </w:r>
        </w:smartTag>
      </w:smartTag>
      <w:r>
        <w:t>’</w:t>
      </w:r>
    </w:p>
    <w:p w14:paraId="60B7BA37" w14:textId="77777777" w:rsidR="00FE1B59" w:rsidRDefault="00FE1B59" w:rsidP="00FE1B59">
      <w:pPr>
        <w:pStyle w:val="Poetry2"/>
      </w:pPr>
      <w:r>
        <w:t>and they will call the farmer to mourning,</w:t>
      </w:r>
    </w:p>
    <w:p w14:paraId="036FA866" w14:textId="77777777" w:rsidR="00FE1B59" w:rsidRDefault="00FE1B59" w:rsidP="00FE1B59">
      <w:pPr>
        <w:pStyle w:val="Poetry2"/>
      </w:pPr>
      <w:r>
        <w:t>and those who are skillful in lamentation to wailing.</w:t>
      </w:r>
    </w:p>
    <w:p w14:paraId="6D9C116A" w14:textId="77777777" w:rsidR="00FE1B59" w:rsidRDefault="00FE1B59" w:rsidP="00FE1B59">
      <w:pPr>
        <w:pStyle w:val="Poetry1"/>
      </w:pPr>
      <w:r>
        <w:rPr>
          <w:vertAlign w:val="superscript"/>
        </w:rPr>
        <w:t>17</w:t>
      </w:r>
      <w:r>
        <w:t>In all vineyards there will be wailing;</w:t>
      </w:r>
    </w:p>
    <w:p w14:paraId="175510D6" w14:textId="77777777" w:rsidR="00FE1B59" w:rsidRDefault="00FE1B59" w:rsidP="00FE1B59">
      <w:pPr>
        <w:pStyle w:val="Poetry2"/>
      </w:pPr>
      <w:r>
        <w:t xml:space="preserve">for I will pass through the midst of you,” says the </w:t>
      </w:r>
      <w:r w:rsidRPr="00F170FA">
        <w:rPr>
          <w:sz w:val="16"/>
          <w:szCs w:val="16"/>
        </w:rPr>
        <w:t>LORD</w:t>
      </w:r>
      <w:r>
        <w:t>.</w:t>
      </w:r>
    </w:p>
    <w:p w14:paraId="3573A900" w14:textId="77777777" w:rsidR="00FE1B59" w:rsidRDefault="00FE1B59" w:rsidP="00FE1B59">
      <w:pPr>
        <w:pStyle w:val="Poetry1"/>
      </w:pPr>
      <w:r>
        <w:rPr>
          <w:vertAlign w:val="superscript"/>
        </w:rPr>
        <w:t>18</w:t>
      </w:r>
      <w:r>
        <w:t xml:space="preserve">“Woe to you who desire the day of the </w:t>
      </w:r>
      <w:r w:rsidRPr="00F170FA">
        <w:rPr>
          <w:sz w:val="16"/>
          <w:szCs w:val="16"/>
        </w:rPr>
        <w:t>LORD</w:t>
      </w:r>
      <w:r>
        <w:t>.</w:t>
      </w:r>
    </w:p>
    <w:p w14:paraId="312734E0" w14:textId="77777777" w:rsidR="00FE1B59" w:rsidRDefault="00FE1B59" w:rsidP="00FE1B59">
      <w:pPr>
        <w:pStyle w:val="Poetry2"/>
      </w:pPr>
      <w:r>
        <w:t xml:space="preserve">Why do you long for the day of the </w:t>
      </w:r>
      <w:r w:rsidRPr="00F170FA">
        <w:rPr>
          <w:sz w:val="16"/>
          <w:szCs w:val="16"/>
        </w:rPr>
        <w:t>LORD</w:t>
      </w:r>
      <w:r>
        <w:t>?</w:t>
      </w:r>
    </w:p>
    <w:p w14:paraId="482440FA" w14:textId="77777777" w:rsidR="00FE1B59" w:rsidRDefault="00FE1B59" w:rsidP="00FE1B59">
      <w:pPr>
        <w:pStyle w:val="Poetry1"/>
      </w:pPr>
      <w:r>
        <w:t>It is darkness,</w:t>
      </w:r>
    </w:p>
    <w:p w14:paraId="31DD9B3A" w14:textId="77777777" w:rsidR="00FE1B59" w:rsidRDefault="00FE1B59" w:rsidP="00FE1B59">
      <w:pPr>
        <w:pStyle w:val="Poetry2"/>
      </w:pPr>
      <w:r>
        <w:t>and not light.</w:t>
      </w:r>
    </w:p>
    <w:p w14:paraId="1D98C2D5" w14:textId="77777777" w:rsidR="00FE1B59" w:rsidRDefault="00FE1B59" w:rsidP="00FE1B59">
      <w:pPr>
        <w:pStyle w:val="Poetry1"/>
      </w:pPr>
      <w:r>
        <w:rPr>
          <w:vertAlign w:val="superscript"/>
        </w:rPr>
        <w:t>19</w:t>
      </w:r>
      <w:r>
        <w:t>As if a man fled from a lion,</w:t>
      </w:r>
    </w:p>
    <w:p w14:paraId="08773927" w14:textId="77777777" w:rsidR="00FE1B59" w:rsidRDefault="00FE1B59" w:rsidP="00FE1B59">
      <w:pPr>
        <w:pStyle w:val="Poetry2"/>
      </w:pPr>
      <w:r>
        <w:t>and a bear met him;</w:t>
      </w:r>
    </w:p>
    <w:p w14:paraId="60D8437D" w14:textId="77777777" w:rsidR="00FE1B59" w:rsidRDefault="00FE1B59" w:rsidP="00FE1B59">
      <w:pPr>
        <w:pStyle w:val="Poetry1"/>
      </w:pPr>
      <w:r>
        <w:t>Or he went into the house and leaned his hand on the wall,</w:t>
      </w:r>
    </w:p>
    <w:p w14:paraId="63A206B2" w14:textId="77777777" w:rsidR="00FE1B59" w:rsidRDefault="00FE1B59" w:rsidP="00FE1B59">
      <w:pPr>
        <w:pStyle w:val="Poetry2"/>
      </w:pPr>
      <w:r>
        <w:t>and a serpent bit him.</w:t>
      </w:r>
    </w:p>
    <w:p w14:paraId="59E7D745" w14:textId="77777777" w:rsidR="00FE1B59" w:rsidRDefault="00FE1B59" w:rsidP="00FE1B59">
      <w:pPr>
        <w:pStyle w:val="Poetry1"/>
      </w:pPr>
      <w:r>
        <w:rPr>
          <w:vertAlign w:val="superscript"/>
        </w:rPr>
        <w:t>20</w:t>
      </w:r>
      <w:r>
        <w:t xml:space="preserve">Won’t the day of the </w:t>
      </w:r>
      <w:r w:rsidRPr="00F170FA">
        <w:rPr>
          <w:sz w:val="16"/>
          <w:szCs w:val="16"/>
        </w:rPr>
        <w:t>LORD</w:t>
      </w:r>
      <w:r>
        <w:t xml:space="preserve"> be darkness, and not light?</w:t>
      </w:r>
    </w:p>
    <w:p w14:paraId="2E3A4E88" w14:textId="77777777" w:rsidR="00FE1B59" w:rsidRDefault="00FE1B59" w:rsidP="00FE1B59">
      <w:pPr>
        <w:pStyle w:val="Poetry2"/>
      </w:pPr>
      <w:r>
        <w:t>Even very dark, and no brightness in it?</w:t>
      </w:r>
    </w:p>
    <w:p w14:paraId="0DE3706E" w14:textId="77777777" w:rsidR="00FE1B59" w:rsidRDefault="00FE1B59" w:rsidP="00FE1B59">
      <w:pPr>
        <w:pStyle w:val="Poetry1"/>
      </w:pPr>
      <w:r>
        <w:rPr>
          <w:vertAlign w:val="superscript"/>
        </w:rPr>
        <w:t>21</w:t>
      </w:r>
      <w:r>
        <w:t>I hate, I despise your feasts,</w:t>
      </w:r>
    </w:p>
    <w:p w14:paraId="695CE833" w14:textId="77777777" w:rsidR="00FE1B59" w:rsidRDefault="00FE1B59" w:rsidP="00FE1B59">
      <w:pPr>
        <w:pStyle w:val="Poetry2"/>
      </w:pPr>
      <w:r>
        <w:t>and I can’t stand your solemn assemblies.</w:t>
      </w:r>
    </w:p>
    <w:p w14:paraId="2C44EE3B" w14:textId="77777777" w:rsidR="00FE1B59" w:rsidRDefault="00FE1B59" w:rsidP="00FE1B59">
      <w:pPr>
        <w:pStyle w:val="Poetry1"/>
      </w:pPr>
      <w:r>
        <w:rPr>
          <w:vertAlign w:val="superscript"/>
        </w:rPr>
        <w:t>22</w:t>
      </w:r>
      <w:r>
        <w:t>Yes, though you offer me your burnt offerings and meal offerings,</w:t>
      </w:r>
    </w:p>
    <w:p w14:paraId="6B741104" w14:textId="77777777" w:rsidR="00FE1B59" w:rsidRDefault="00FE1B59" w:rsidP="00FE1B59">
      <w:pPr>
        <w:pStyle w:val="Poetry2"/>
      </w:pPr>
      <w:r>
        <w:t>I will not accept them;</w:t>
      </w:r>
    </w:p>
    <w:p w14:paraId="5EBDC083" w14:textId="77777777" w:rsidR="00FE1B59" w:rsidRDefault="00FE1B59" w:rsidP="00FE1B59">
      <w:pPr>
        <w:pStyle w:val="Poetry2"/>
      </w:pPr>
      <w:r>
        <w:t>neither will I regard the peace offerings of your fat animals.</w:t>
      </w:r>
    </w:p>
    <w:p w14:paraId="308F3762" w14:textId="77777777" w:rsidR="00FE1B59" w:rsidRDefault="00FE1B59" w:rsidP="00FE1B59">
      <w:pPr>
        <w:pStyle w:val="Poetry1"/>
      </w:pPr>
      <w:r>
        <w:rPr>
          <w:vertAlign w:val="superscript"/>
        </w:rPr>
        <w:t>23</w:t>
      </w:r>
      <w:r>
        <w:t>Take away from me the noise of your songs.</w:t>
      </w:r>
    </w:p>
    <w:p w14:paraId="014C839F" w14:textId="77777777" w:rsidR="00FE1B59" w:rsidRDefault="00FE1B59" w:rsidP="00FE1B59">
      <w:pPr>
        <w:pStyle w:val="Poetry2"/>
      </w:pPr>
      <w:r>
        <w:t>I will not listen to the music of your harps.</w:t>
      </w:r>
    </w:p>
    <w:p w14:paraId="6F621625" w14:textId="77777777" w:rsidR="00FE1B59" w:rsidRDefault="00FE1B59" w:rsidP="00FE1B59">
      <w:pPr>
        <w:pStyle w:val="Poetry1"/>
      </w:pPr>
      <w:r>
        <w:rPr>
          <w:vertAlign w:val="superscript"/>
        </w:rPr>
        <w:t>24</w:t>
      </w:r>
      <w:r>
        <w:t>But let justice roll on like rivers,</w:t>
      </w:r>
    </w:p>
    <w:p w14:paraId="20F869CD" w14:textId="77777777" w:rsidR="00FE1B59" w:rsidRDefault="00FE1B59" w:rsidP="00FE1B59">
      <w:pPr>
        <w:pStyle w:val="Poetry2"/>
      </w:pPr>
      <w:r>
        <w:t>and righteousness like a mighty stream.</w:t>
      </w:r>
    </w:p>
    <w:p w14:paraId="74FFB31D" w14:textId="77777777" w:rsidR="00FE1B59" w:rsidRDefault="00FE1B59" w:rsidP="00FE1B59">
      <w:r>
        <w:rPr>
          <w:vertAlign w:val="superscript"/>
        </w:rPr>
        <w:t>25</w:t>
      </w:r>
      <w:r>
        <w:t xml:space="preserve">“Did you bring to me sacrifices and offerings in the wilderness forty years, house of </w:t>
      </w:r>
      <w:smartTag w:uri="urn:schemas-microsoft-com:office:smarttags" w:element="place">
        <w:smartTag w:uri="urn:schemas-microsoft-com:office:smarttags" w:element="country-region">
          <w:r>
            <w:t>Israel</w:t>
          </w:r>
        </w:smartTag>
      </w:smartTag>
      <w:r>
        <w:t xml:space="preserve">? </w:t>
      </w:r>
      <w:r>
        <w:rPr>
          <w:vertAlign w:val="superscript"/>
        </w:rPr>
        <w:t>26</w:t>
      </w:r>
      <w:r>
        <w:t>You took up the tabernacle</w:t>
      </w:r>
      <w:r>
        <w:rPr>
          <w:rStyle w:val="FootnoteReference"/>
        </w:rPr>
        <w:footnoteReference w:id="3368"/>
      </w:r>
      <w:r>
        <w:t xml:space="preserve"> of Moloch,</w:t>
      </w:r>
      <w:r>
        <w:rPr>
          <w:rStyle w:val="FootnoteReference"/>
        </w:rPr>
        <w:footnoteReference w:id="3369"/>
      </w:r>
      <w:r>
        <w:t xml:space="preserve"> </w:t>
      </w:r>
      <w:r w:rsidR="0054033B">
        <w:t>and the star of your god Rephan</w:t>
      </w:r>
      <w:r>
        <w:t>,</w:t>
      </w:r>
      <w:r>
        <w:rPr>
          <w:rStyle w:val="FootnoteReference"/>
        </w:rPr>
        <w:footnoteReference w:id="3370"/>
      </w:r>
      <w:r>
        <w:t xml:space="preserve"> </w:t>
      </w:r>
      <w:bookmarkStart w:id="668" w:name="_Hlk498665974"/>
      <w:r w:rsidR="00882532">
        <w:t>the</w:t>
      </w:r>
      <w:r w:rsidR="001E1122">
        <w:rPr>
          <w:rStyle w:val="FootnoteReference"/>
        </w:rPr>
        <w:footnoteReference w:id="3371"/>
      </w:r>
      <w:bookmarkEnd w:id="668"/>
      <w:r>
        <w:t xml:space="preserve"> images </w:t>
      </w:r>
      <w:r w:rsidR="000D1C50">
        <w:t>that</w:t>
      </w:r>
      <w:r>
        <w:t xml:space="preserve"> you </w:t>
      </w:r>
      <w:r w:rsidR="00BA1492">
        <w:t>made to worship them.</w:t>
      </w:r>
      <w:r w:rsidR="00BA1492">
        <w:rPr>
          <w:rStyle w:val="FootnoteReference"/>
        </w:rPr>
        <w:footnoteReference w:id="3372"/>
      </w:r>
      <w:r w:rsidR="00BA1492">
        <w:t xml:space="preserve"> </w:t>
      </w:r>
      <w:r w:rsidR="00BA1492">
        <w:rPr>
          <w:vertAlign w:val="superscript"/>
        </w:rPr>
        <w:t>27</w:t>
      </w:r>
      <w:r w:rsidR="00BA1492">
        <w:t xml:space="preserve">Therefore </w:t>
      </w:r>
      <w:r w:rsidR="000D1C50">
        <w:t>I will exile you beyond</w:t>
      </w:r>
      <w:r w:rsidR="00BA1492">
        <w:t xml:space="preserve"> Babylon,</w:t>
      </w:r>
      <w:r w:rsidR="00BA1492">
        <w:rPr>
          <w:rStyle w:val="FootnoteReference"/>
        </w:rPr>
        <w:footnoteReference w:id="3373"/>
      </w:r>
      <w:r w:rsidR="00BA1492">
        <w:t>”</w:t>
      </w:r>
      <w:r w:rsidR="00BA1492">
        <w:rPr>
          <w:rStyle w:val="FootnoteReference"/>
        </w:rPr>
        <w:footnoteReference w:id="3374"/>
      </w:r>
      <w:r>
        <w:t xml:space="preserve"> says the </w:t>
      </w:r>
      <w:r w:rsidRPr="00F170FA">
        <w:rPr>
          <w:sz w:val="16"/>
          <w:szCs w:val="16"/>
        </w:rPr>
        <w:t>LORD</w:t>
      </w:r>
      <w:r>
        <w:t>, whose name is the God of hosts.</w:t>
      </w:r>
    </w:p>
    <w:p w14:paraId="108750FB" w14:textId="77777777" w:rsidR="00FE1B59" w:rsidRDefault="00FE1B59" w:rsidP="00FE1B59">
      <w:pPr>
        <w:pStyle w:val="NHEB"/>
        <w:framePr w:wrap="auto"/>
      </w:pPr>
      <w:r>
        <w:t>6</w:t>
      </w:r>
    </w:p>
    <w:p w14:paraId="323A60F6" w14:textId="77777777" w:rsidR="00FE1B59" w:rsidRDefault="00FE1B59" w:rsidP="00FE1B59">
      <w:pPr>
        <w:ind w:firstLine="0"/>
      </w:pPr>
      <w:r>
        <w:t xml:space="preserve">Woe to those who are at ease in </w:t>
      </w:r>
      <w:smartTag w:uri="urn:schemas-microsoft-com:office:smarttags" w:element="place">
        <w:smartTag w:uri="urn:schemas-microsoft-com:office:smarttags" w:element="City">
          <w:r>
            <w:t>Zion</w:t>
          </w:r>
        </w:smartTag>
      </w:smartTag>
      <w:r>
        <w:t>,</w:t>
      </w:r>
    </w:p>
    <w:p w14:paraId="04A6848E" w14:textId="77777777" w:rsidR="00FE1B59" w:rsidRDefault="00FE1B59" w:rsidP="00FE1B59">
      <w:pPr>
        <w:pStyle w:val="Poetry2"/>
      </w:pPr>
      <w:r>
        <w:t xml:space="preserve">and to those who are secure on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Samaria</w:t>
          </w:r>
        </w:smartTag>
      </w:smartTag>
      <w:r>
        <w:t>,</w:t>
      </w:r>
    </w:p>
    <w:p w14:paraId="0337DE22" w14:textId="77777777" w:rsidR="00FE1B59" w:rsidRDefault="00FE1B59" w:rsidP="00FE1B59">
      <w:pPr>
        <w:pStyle w:val="Poetry2"/>
      </w:pPr>
      <w:r>
        <w:t>the notable men of the foremost of nations,</w:t>
      </w:r>
    </w:p>
    <w:p w14:paraId="115167B7" w14:textId="77777777" w:rsidR="00FE1B59" w:rsidRDefault="00FE1B59" w:rsidP="00FE1B59">
      <w:pPr>
        <w:pStyle w:val="Poetry2"/>
      </w:pPr>
      <w:r>
        <w:t xml:space="preserve">to whom the house of </w:t>
      </w:r>
      <w:smartTag w:uri="urn:schemas-microsoft-com:office:smarttags" w:element="place">
        <w:smartTag w:uri="urn:schemas-microsoft-com:office:smarttags" w:element="country-region">
          <w:r>
            <w:t>Israel</w:t>
          </w:r>
        </w:smartTag>
      </w:smartTag>
      <w:r>
        <w:t xml:space="preserve"> come.</w:t>
      </w:r>
    </w:p>
    <w:p w14:paraId="7B049525" w14:textId="77777777" w:rsidR="00FE1B59" w:rsidRDefault="00FE1B59" w:rsidP="00FE1B59">
      <w:pPr>
        <w:pStyle w:val="Poetry1"/>
      </w:pPr>
      <w:r>
        <w:rPr>
          <w:vertAlign w:val="superscript"/>
        </w:rPr>
        <w:t>2</w:t>
      </w:r>
      <w:r>
        <w:t>Go to Calneh, and see;</w:t>
      </w:r>
    </w:p>
    <w:p w14:paraId="79DAB016" w14:textId="77777777" w:rsidR="00FE1B59" w:rsidRDefault="00FE1B59" w:rsidP="00FE1B59">
      <w:pPr>
        <w:pStyle w:val="Poetry2"/>
      </w:pPr>
      <w:r>
        <w:t>and from there go to Hamath the great;</w:t>
      </w:r>
    </w:p>
    <w:p w14:paraId="55A241BD" w14:textId="77777777" w:rsidR="00FE1B59" w:rsidRDefault="00FE1B59" w:rsidP="00FE1B59">
      <w:pPr>
        <w:pStyle w:val="Poetry2"/>
      </w:pPr>
      <w:r>
        <w:lastRenderedPageBreak/>
        <w:t xml:space="preserve">then go down to </w:t>
      </w:r>
      <w:smartTag w:uri="urn:schemas-microsoft-com:office:smarttags" w:element="place">
        <w:smartTag w:uri="urn:schemas-microsoft-com:office:smarttags" w:element="City">
          <w:r>
            <w:t>Gath</w:t>
          </w:r>
        </w:smartTag>
      </w:smartTag>
      <w:r>
        <w:t xml:space="preserve"> of the Philistines.</w:t>
      </w:r>
    </w:p>
    <w:p w14:paraId="4CC0D257" w14:textId="77777777" w:rsidR="00FE1B59" w:rsidRDefault="00FE1B59" w:rsidP="00FE1B59">
      <w:pPr>
        <w:pStyle w:val="Poetry1"/>
      </w:pPr>
      <w:r>
        <w:t>Are they better than these kingdoms?</w:t>
      </w:r>
    </w:p>
    <w:p w14:paraId="1C5235EA" w14:textId="77777777" w:rsidR="00FE1B59" w:rsidRDefault="00FE1B59" w:rsidP="00FE1B59">
      <w:pPr>
        <w:pStyle w:val="Poetry2"/>
      </w:pPr>
      <w:r>
        <w:t>Or is their border greater than your border?</w:t>
      </w:r>
    </w:p>
    <w:p w14:paraId="18EB117A" w14:textId="77777777" w:rsidR="00FE1B59" w:rsidRDefault="00FE1B59" w:rsidP="00FE1B59">
      <w:pPr>
        <w:pStyle w:val="Poetry1"/>
      </w:pPr>
      <w:r>
        <w:rPr>
          <w:vertAlign w:val="superscript"/>
        </w:rPr>
        <w:t>3</w:t>
      </w:r>
      <w:r>
        <w:t>Those who put far away the evil day,</w:t>
      </w:r>
    </w:p>
    <w:p w14:paraId="0D0A2308" w14:textId="77777777" w:rsidR="00FE1B59" w:rsidRDefault="00FE1B59" w:rsidP="00FE1B59">
      <w:pPr>
        <w:pStyle w:val="Poetry2"/>
      </w:pPr>
      <w:r>
        <w:t>and cause the seat of violence to come near;</w:t>
      </w:r>
    </w:p>
    <w:p w14:paraId="58EE95BD" w14:textId="77777777" w:rsidR="00FE1B59" w:rsidRDefault="00FE1B59" w:rsidP="00FE1B59">
      <w:pPr>
        <w:pStyle w:val="Poetry2"/>
      </w:pPr>
      <w:r>
        <w:rPr>
          <w:vertAlign w:val="superscript"/>
        </w:rPr>
        <w:t>4</w:t>
      </w:r>
      <w:r>
        <w:t>Who lie on beds of ivory,</w:t>
      </w:r>
    </w:p>
    <w:p w14:paraId="53F35777" w14:textId="77777777" w:rsidR="00FE1B59" w:rsidRDefault="00FE1B59" w:rsidP="00FE1B59">
      <w:pPr>
        <w:pStyle w:val="Poetry2"/>
      </w:pPr>
      <w:r>
        <w:t>and stretch themselves on their couches,</w:t>
      </w:r>
    </w:p>
    <w:p w14:paraId="396F47F9" w14:textId="77777777" w:rsidR="00FE1B59" w:rsidRDefault="00FE1B59" w:rsidP="00FE1B59">
      <w:pPr>
        <w:pStyle w:val="Poetry2"/>
      </w:pPr>
      <w:r>
        <w:t>and eat the lambs out of the flock,</w:t>
      </w:r>
    </w:p>
    <w:p w14:paraId="7D28E9D4" w14:textId="77777777" w:rsidR="00FE1B59" w:rsidRDefault="00FE1B59" w:rsidP="00FE1B59">
      <w:pPr>
        <w:pStyle w:val="Poetry2"/>
      </w:pPr>
      <w:r>
        <w:t>and the calves out of the midst of the stall;</w:t>
      </w:r>
    </w:p>
    <w:p w14:paraId="259F6A12" w14:textId="77777777" w:rsidR="00FE1B59" w:rsidRDefault="00FE1B59" w:rsidP="00FE1B59">
      <w:pPr>
        <w:pStyle w:val="Poetry2"/>
      </w:pPr>
      <w:r>
        <w:rPr>
          <w:vertAlign w:val="superscript"/>
        </w:rPr>
        <w:t>5</w:t>
      </w:r>
      <w:r>
        <w:t>who strum on the strings of a harp;</w:t>
      </w:r>
    </w:p>
    <w:p w14:paraId="6FB4F859" w14:textId="77777777" w:rsidR="00FE1B59" w:rsidRDefault="00FE1B59" w:rsidP="00FE1B59">
      <w:pPr>
        <w:pStyle w:val="Poetry2"/>
      </w:pPr>
      <w:r>
        <w:t>who invent for themselves instruments of music, like David;</w:t>
      </w:r>
    </w:p>
    <w:p w14:paraId="0CA856EF" w14:textId="77777777" w:rsidR="00FE1B59" w:rsidRDefault="00FE1B59" w:rsidP="00FE1B59">
      <w:pPr>
        <w:pStyle w:val="Poetry2"/>
      </w:pPr>
      <w:r>
        <w:rPr>
          <w:vertAlign w:val="superscript"/>
        </w:rPr>
        <w:t>6</w:t>
      </w:r>
      <w:r>
        <w:t>who drink wine in bowls,</w:t>
      </w:r>
    </w:p>
    <w:p w14:paraId="311BD82E" w14:textId="77777777" w:rsidR="00FE1B59" w:rsidRDefault="00FE1B59" w:rsidP="00FE1B59">
      <w:pPr>
        <w:pStyle w:val="Poetry2"/>
      </w:pPr>
      <w:r>
        <w:t>and anoint themselves with the best oils;</w:t>
      </w:r>
    </w:p>
    <w:p w14:paraId="14412FE2" w14:textId="77777777" w:rsidR="00FE1B59" w:rsidRDefault="00FE1B59" w:rsidP="00FE1B59">
      <w:pPr>
        <w:pStyle w:val="Poetry2"/>
      </w:pPr>
      <w:r>
        <w:t>but they are not grieved for the affliction of Joseph.</w:t>
      </w:r>
    </w:p>
    <w:p w14:paraId="23D6BC68" w14:textId="77777777" w:rsidR="00FE1B59" w:rsidRDefault="00FE1B59" w:rsidP="00FE1B59">
      <w:pPr>
        <w:pStyle w:val="Poetry1"/>
      </w:pPr>
      <w:r>
        <w:rPr>
          <w:vertAlign w:val="superscript"/>
        </w:rPr>
        <w:t>7</w:t>
      </w:r>
      <w:r>
        <w:t>Therefore they will now go captive with the first who go captive;</w:t>
      </w:r>
    </w:p>
    <w:p w14:paraId="0006AA51" w14:textId="77777777" w:rsidR="00FE1B59" w:rsidRDefault="00FE1B59" w:rsidP="00FE1B59">
      <w:pPr>
        <w:pStyle w:val="Poetry2"/>
      </w:pPr>
      <w:r>
        <w:t>and the feasting and lounging will end.</w:t>
      </w:r>
    </w:p>
    <w:p w14:paraId="1AC0924F" w14:textId="7286D60D" w:rsidR="00FE1B59" w:rsidRDefault="00FE1B59" w:rsidP="00FE1B59">
      <w:pPr>
        <w:pStyle w:val="Poetry1"/>
      </w:pPr>
      <w:r>
        <w:rPr>
          <w:vertAlign w:val="superscript"/>
        </w:rPr>
        <w:t>8</w:t>
      </w:r>
      <w:r>
        <w:t xml:space="preserve">“The </w:t>
      </w:r>
      <w:r w:rsidR="0014324B" w:rsidRPr="00430E60">
        <w:rPr>
          <w:sz w:val="16"/>
          <w:szCs w:val="16"/>
        </w:rPr>
        <w:t>LORD</w:t>
      </w:r>
      <w:r w:rsidR="0014324B">
        <w:rPr>
          <w:rStyle w:val="FootnoteReference"/>
          <w:sz w:val="16"/>
          <w:szCs w:val="16"/>
        </w:rPr>
        <w:footnoteReference w:id="3375"/>
      </w:r>
      <w:r>
        <w:t xml:space="preserve"> has sworn by himself,” says the </w:t>
      </w:r>
      <w:r w:rsidRPr="00F170FA">
        <w:rPr>
          <w:sz w:val="16"/>
          <w:szCs w:val="16"/>
        </w:rPr>
        <w:t>LORD</w:t>
      </w:r>
      <w:r>
        <w:t>, the God of hosts:</w:t>
      </w:r>
    </w:p>
    <w:p w14:paraId="68B9B2F8" w14:textId="77777777" w:rsidR="00FE1B59" w:rsidRDefault="00FE1B59" w:rsidP="00FE1B59">
      <w:pPr>
        <w:pStyle w:val="Poetry2"/>
      </w:pPr>
      <w:r>
        <w:t>“I abhor the pride of Jacob,</w:t>
      </w:r>
    </w:p>
    <w:p w14:paraId="3713CC81" w14:textId="77777777" w:rsidR="00FE1B59" w:rsidRDefault="00FE1B59" w:rsidP="00FE1B59">
      <w:pPr>
        <w:pStyle w:val="Poetry2"/>
      </w:pPr>
      <w:r>
        <w:t>and detest his fortresses.</w:t>
      </w:r>
    </w:p>
    <w:p w14:paraId="0D9946BC" w14:textId="77777777" w:rsidR="00FE1B59" w:rsidRDefault="00FE1B59" w:rsidP="00FE1B59">
      <w:pPr>
        <w:pStyle w:val="Poetry2"/>
      </w:pPr>
      <w:r>
        <w:t>Therefore I will deliver up the city with all that is in it.</w:t>
      </w:r>
    </w:p>
    <w:p w14:paraId="4C3B53EB" w14:textId="77777777" w:rsidR="00FE1B59" w:rsidRDefault="00FE1B59" w:rsidP="00FE1B59">
      <w:pPr>
        <w:pStyle w:val="Poetry1"/>
      </w:pPr>
      <w:r>
        <w:rPr>
          <w:vertAlign w:val="superscript"/>
        </w:rPr>
        <w:t>9</w:t>
      </w:r>
      <w:r w:rsidR="00DD33AC">
        <w:t>And i</w:t>
      </w:r>
      <w:r>
        <w:t xml:space="preserve">t will </w:t>
      </w:r>
      <w:r w:rsidR="00DD33AC">
        <w:t>be</w:t>
      </w:r>
      <w:r>
        <w:t>, if there remain ten men in one house,</w:t>
      </w:r>
    </w:p>
    <w:p w14:paraId="1B0F2C00" w14:textId="77777777" w:rsidR="00FE1B59" w:rsidRDefault="00FE1B59" w:rsidP="00FE1B59">
      <w:pPr>
        <w:pStyle w:val="Poetry2"/>
      </w:pPr>
      <w:r>
        <w:t xml:space="preserve">they </w:t>
      </w:r>
      <w:r w:rsidR="00DD33AC">
        <w:t>will</w:t>
      </w:r>
      <w:r>
        <w:t xml:space="preserve"> die</w:t>
      </w:r>
      <w:r w:rsidR="00DD33AC">
        <w:t>, and the remaining ones will be left</w:t>
      </w:r>
      <w:r>
        <w:t>.</w:t>
      </w:r>
      <w:r w:rsidR="00DD33AC">
        <w:rPr>
          <w:rStyle w:val="FootnoteReference"/>
        </w:rPr>
        <w:footnoteReference w:id="3376"/>
      </w:r>
    </w:p>
    <w:p w14:paraId="3017B65F" w14:textId="77777777" w:rsidR="00FE1B59" w:rsidRDefault="00FE1B59" w:rsidP="00FE1B59">
      <w:r>
        <w:rPr>
          <w:vertAlign w:val="superscript"/>
        </w:rPr>
        <w:t>10</w:t>
      </w:r>
      <w:r>
        <w:t xml:space="preserve">“When a man’s relative carries him, even he who burns him, to bring bodies out of the house, and asks him who is in the innermost parts of the house, ‘Is there yet any with you?’ And he says, ‘No;’ then he will say, ‘Hush. Indeed we must not mention the name of the </w:t>
      </w:r>
      <w:r w:rsidRPr="00F170FA">
        <w:rPr>
          <w:sz w:val="16"/>
          <w:szCs w:val="16"/>
        </w:rPr>
        <w:t>LORD</w:t>
      </w:r>
      <w:r>
        <w:t>.’</w:t>
      </w:r>
    </w:p>
    <w:p w14:paraId="18BC2119" w14:textId="77777777" w:rsidR="00FE1B59" w:rsidRDefault="00FE1B59" w:rsidP="00FE1B59">
      <w:pPr>
        <w:pStyle w:val="Poetry1"/>
      </w:pPr>
    </w:p>
    <w:p w14:paraId="044E739C" w14:textId="77777777" w:rsidR="00FE1B59" w:rsidRDefault="00FE1B59" w:rsidP="00FE1B59">
      <w:pPr>
        <w:pStyle w:val="Poetry1"/>
      </w:pPr>
      <w:r>
        <w:rPr>
          <w:vertAlign w:val="superscript"/>
        </w:rPr>
        <w:t>11</w:t>
      </w:r>
      <w:r>
        <w:t xml:space="preserve">“For, </w:t>
      </w:r>
      <w:r w:rsidR="00B461A0">
        <w:t>look</w:t>
      </w:r>
      <w:r>
        <w:t xml:space="preserve">, the </w:t>
      </w:r>
      <w:r w:rsidRPr="00F170FA">
        <w:rPr>
          <w:sz w:val="16"/>
          <w:szCs w:val="16"/>
        </w:rPr>
        <w:t>LORD</w:t>
      </w:r>
      <w:r>
        <w:t xml:space="preserve"> commands, and the great house will be smashed to pieces,</w:t>
      </w:r>
    </w:p>
    <w:p w14:paraId="50B5CBA3" w14:textId="77777777" w:rsidR="00FE1B59" w:rsidRDefault="00FE1B59" w:rsidP="00FE1B59">
      <w:pPr>
        <w:pStyle w:val="Poetry2"/>
      </w:pPr>
      <w:r>
        <w:t>and the little house into bits.</w:t>
      </w:r>
    </w:p>
    <w:p w14:paraId="69520D3F" w14:textId="77777777" w:rsidR="00FE1B59" w:rsidRDefault="00FE1B59" w:rsidP="00FE1B59">
      <w:pPr>
        <w:pStyle w:val="Poetry1"/>
      </w:pPr>
      <w:r>
        <w:rPr>
          <w:vertAlign w:val="superscript"/>
        </w:rPr>
        <w:t>12</w:t>
      </w:r>
      <w:r>
        <w:t>Do horses run on the rocky crags?</w:t>
      </w:r>
    </w:p>
    <w:p w14:paraId="0BD30C59" w14:textId="77777777" w:rsidR="00FE1B59" w:rsidRDefault="00FE1B59" w:rsidP="00FE1B59">
      <w:pPr>
        <w:pStyle w:val="Poetry2"/>
      </w:pPr>
      <w:r>
        <w:t>Does one plow there with oxen?</w:t>
      </w:r>
    </w:p>
    <w:p w14:paraId="3A8D595F" w14:textId="77777777" w:rsidR="00FE1B59" w:rsidRDefault="00FE1B59" w:rsidP="00FE1B59">
      <w:pPr>
        <w:pStyle w:val="Poetry1"/>
      </w:pPr>
      <w:r>
        <w:t>But you have turned justice into poison,</w:t>
      </w:r>
    </w:p>
    <w:p w14:paraId="5BAA5D56" w14:textId="77777777" w:rsidR="00FE1B59" w:rsidRDefault="00FE1B59" w:rsidP="00FE1B59">
      <w:pPr>
        <w:pStyle w:val="Poetry2"/>
      </w:pPr>
      <w:r>
        <w:t>and the fruit of righteousness into bitterness;</w:t>
      </w:r>
    </w:p>
    <w:p w14:paraId="174DB795" w14:textId="77777777" w:rsidR="003B346C" w:rsidRDefault="003B346C" w:rsidP="003B346C">
      <w:pPr>
        <w:pStyle w:val="Poetry1"/>
      </w:pPr>
      <w:r>
        <w:rPr>
          <w:vertAlign w:val="superscript"/>
        </w:rPr>
        <w:t>13</w:t>
      </w:r>
      <w:r>
        <w:t>you who rejoice in Lo Debar, who say,</w:t>
      </w:r>
    </w:p>
    <w:p w14:paraId="6C9AEEFB" w14:textId="1B8896B0" w:rsidR="00FE1B59" w:rsidRDefault="003B346C" w:rsidP="003B346C">
      <w:pPr>
        <w:pStyle w:val="Poetry2"/>
      </w:pPr>
      <w:r>
        <w:t>‘Haven’t we taken for ourselves Karnaim by our own strength?’</w:t>
      </w:r>
    </w:p>
    <w:p w14:paraId="0ECF0E72" w14:textId="77777777" w:rsidR="00FE1B59" w:rsidRDefault="00FE1B59" w:rsidP="00FE1B59">
      <w:pPr>
        <w:pStyle w:val="Poetry1"/>
      </w:pPr>
      <w:r>
        <w:rPr>
          <w:vertAlign w:val="superscript"/>
        </w:rPr>
        <w:t>14</w:t>
      </w:r>
      <w:r>
        <w:t xml:space="preserve">For, </w:t>
      </w:r>
      <w:r w:rsidR="00B461A0">
        <w:t>look</w:t>
      </w:r>
      <w:r>
        <w:t xml:space="preserve">, I will raise up against you a nation, house of </w:t>
      </w:r>
      <w:smartTag w:uri="urn:schemas-microsoft-com:office:smarttags" w:element="place">
        <w:smartTag w:uri="urn:schemas-microsoft-com:office:smarttags" w:element="country-region">
          <w:r>
            <w:t>Israel</w:t>
          </w:r>
        </w:smartTag>
      </w:smartTag>
      <w:r>
        <w:t>,”</w:t>
      </w:r>
    </w:p>
    <w:p w14:paraId="3869D73F" w14:textId="77777777" w:rsidR="00FE1B59" w:rsidRDefault="00FE1B59" w:rsidP="00FE1B59">
      <w:pPr>
        <w:pStyle w:val="Poetry2"/>
      </w:pPr>
      <w:r>
        <w:t xml:space="preserve">says the </w:t>
      </w:r>
      <w:r w:rsidRPr="00F170FA">
        <w:rPr>
          <w:sz w:val="16"/>
          <w:szCs w:val="16"/>
        </w:rPr>
        <w:t>LORD</w:t>
      </w:r>
      <w:r>
        <w:t>, the God of hosts;</w:t>
      </w:r>
    </w:p>
    <w:p w14:paraId="4F736FB1" w14:textId="77777777" w:rsidR="00FE1B59" w:rsidRDefault="00FE1B59" w:rsidP="00FE1B59">
      <w:pPr>
        <w:pStyle w:val="Poetry2"/>
      </w:pPr>
      <w:r>
        <w:lastRenderedPageBreak/>
        <w:t xml:space="preserve">“and they will afflict you from Lebo Hamath to the </w:t>
      </w:r>
      <w:r w:rsidR="0045495A">
        <w:t>Wadi Arabah</w:t>
      </w:r>
      <w:r>
        <w:t>.”</w:t>
      </w:r>
    </w:p>
    <w:p w14:paraId="1A90B10B" w14:textId="77777777" w:rsidR="00FE1B59" w:rsidRDefault="00FE1B59" w:rsidP="00FE1B59">
      <w:pPr>
        <w:pStyle w:val="NHEB"/>
        <w:framePr w:wrap="auto"/>
      </w:pPr>
      <w:r>
        <w:t>7</w:t>
      </w:r>
    </w:p>
    <w:p w14:paraId="3BE4C15F" w14:textId="62BC8560" w:rsidR="00FE1B59" w:rsidRDefault="00FE1B59" w:rsidP="00FE1B59">
      <w:pPr>
        <w:ind w:firstLine="0"/>
      </w:pPr>
      <w:r>
        <w:t>Th</w:t>
      </w:r>
      <w:r w:rsidR="002948FD">
        <w:t>is is what</w:t>
      </w:r>
      <w:r>
        <w:t xml:space="preserve"> the </w:t>
      </w:r>
      <w:r w:rsidR="001328B4" w:rsidRPr="001F1E05">
        <w:rPr>
          <w:sz w:val="16"/>
          <w:szCs w:val="16"/>
        </w:rPr>
        <w:t>LORD</w:t>
      </w:r>
      <w:r w:rsidR="001328B4">
        <w:rPr>
          <w:rStyle w:val="FootnoteReference"/>
          <w:sz w:val="16"/>
          <w:szCs w:val="16"/>
        </w:rPr>
        <w:footnoteReference w:id="3377"/>
      </w:r>
      <w:r>
        <w:t xml:space="preserve"> showed me: </w:t>
      </w:r>
      <w:r w:rsidR="002948FD">
        <w:t>A</w:t>
      </w:r>
      <w:r>
        <w:t xml:space="preserve">nd </w:t>
      </w:r>
      <w:r w:rsidR="00B461A0">
        <w:t>look</w:t>
      </w:r>
      <w:r>
        <w:t xml:space="preserve">, he formed locusts in the beginning of the shooting up of the latter growth; and </w:t>
      </w:r>
      <w:r w:rsidR="00B461A0">
        <w:t>look</w:t>
      </w:r>
      <w:r>
        <w:t xml:space="preserve">, it was the latter growth after the king’s harvest. </w:t>
      </w:r>
      <w:r>
        <w:rPr>
          <w:vertAlign w:val="superscript"/>
        </w:rPr>
        <w:t>2</w:t>
      </w:r>
      <w:r>
        <w:t xml:space="preserve">It happened that, when they made an end of eating the grass of the land, then I said, “Lord </w:t>
      </w:r>
      <w:r w:rsidRPr="00F170FA">
        <w:rPr>
          <w:sz w:val="16"/>
          <w:szCs w:val="16"/>
        </w:rPr>
        <w:t>GOD</w:t>
      </w:r>
      <w:r>
        <w:t>, forgive, I beg you. How could Jacob stand? For he is small.”</w:t>
      </w:r>
    </w:p>
    <w:p w14:paraId="51DB3333" w14:textId="77777777" w:rsidR="00FE1B59" w:rsidRDefault="00FE1B59" w:rsidP="00FE1B59">
      <w:r>
        <w:rPr>
          <w:vertAlign w:val="superscript"/>
        </w:rPr>
        <w:t>3</w:t>
      </w:r>
      <w:r>
        <w:t xml:space="preserve">The </w:t>
      </w:r>
      <w:r w:rsidRPr="00F170FA">
        <w:rPr>
          <w:sz w:val="16"/>
          <w:szCs w:val="16"/>
        </w:rPr>
        <w:t>LORD</w:t>
      </w:r>
      <w:r>
        <w:t xml:space="preserve"> relented concerning this. “It shall not be,” says the </w:t>
      </w:r>
      <w:r w:rsidRPr="00F170FA">
        <w:rPr>
          <w:sz w:val="16"/>
          <w:szCs w:val="16"/>
        </w:rPr>
        <w:t>LORD</w:t>
      </w:r>
      <w:r>
        <w:t>.</w:t>
      </w:r>
    </w:p>
    <w:p w14:paraId="614815A0" w14:textId="1BD40D97" w:rsidR="00FE1B59" w:rsidRDefault="00FE1B59" w:rsidP="00FE1B59">
      <w:r>
        <w:rPr>
          <w:vertAlign w:val="superscript"/>
        </w:rPr>
        <w:t>4</w:t>
      </w:r>
      <w:r>
        <w:t>Th</w:t>
      </w:r>
      <w:r w:rsidR="002948FD">
        <w:t>is is what</w:t>
      </w:r>
      <w:r>
        <w:t xml:space="preserve"> the </w:t>
      </w:r>
      <w:r w:rsidR="006357BE" w:rsidRPr="006357BE">
        <w:rPr>
          <w:sz w:val="16"/>
          <w:szCs w:val="16"/>
        </w:rPr>
        <w:t>LORD</w:t>
      </w:r>
      <w:r w:rsidR="006357BE">
        <w:rPr>
          <w:rStyle w:val="FootnoteReference"/>
          <w:sz w:val="16"/>
          <w:szCs w:val="16"/>
        </w:rPr>
        <w:footnoteReference w:id="3378"/>
      </w:r>
      <w:r w:rsidR="006357BE" w:rsidRPr="00DB5B4E">
        <w:t xml:space="preserve"> showed me</w:t>
      </w:r>
      <w:r w:rsidR="002948FD">
        <w:t>:</w:t>
      </w:r>
      <w:r w:rsidR="006357BE" w:rsidRPr="00DB5B4E">
        <w:t xml:space="preserve"> </w:t>
      </w:r>
      <w:r w:rsidR="002948FD">
        <w:t>A</w:t>
      </w:r>
      <w:r w:rsidR="006357BE" w:rsidRPr="00DB5B4E">
        <w:t xml:space="preserve">nd look, the </w:t>
      </w:r>
      <w:r w:rsidR="006357BE" w:rsidRPr="006357BE">
        <w:rPr>
          <w:sz w:val="16"/>
          <w:szCs w:val="16"/>
        </w:rPr>
        <w:t>LORD</w:t>
      </w:r>
      <w:r w:rsidR="006357BE">
        <w:rPr>
          <w:rStyle w:val="FootnoteReference"/>
          <w:sz w:val="16"/>
          <w:szCs w:val="16"/>
        </w:rPr>
        <w:footnoteReference w:id="3379"/>
      </w:r>
      <w:r>
        <w:t xml:space="preserve"> called for judgment by fire; and it dried up the great deep, and would have devoured the land. </w:t>
      </w:r>
      <w:r>
        <w:rPr>
          <w:vertAlign w:val="superscript"/>
        </w:rPr>
        <w:t>5</w:t>
      </w:r>
      <w:r>
        <w:t xml:space="preserve">Then I said, “Lord </w:t>
      </w:r>
      <w:r w:rsidRPr="00F170FA">
        <w:rPr>
          <w:sz w:val="16"/>
          <w:szCs w:val="16"/>
        </w:rPr>
        <w:t>GOD</w:t>
      </w:r>
      <w:r>
        <w:t>, stop, I beg you. How could Jacob stand? For he is small.”</w:t>
      </w:r>
    </w:p>
    <w:p w14:paraId="25727CC2" w14:textId="65C54AEA" w:rsidR="00FE1B59" w:rsidRDefault="00FE1B59" w:rsidP="00FE1B59">
      <w:r>
        <w:rPr>
          <w:vertAlign w:val="superscript"/>
        </w:rPr>
        <w:t>6</w:t>
      </w:r>
      <w:r>
        <w:t xml:space="preserve">The </w:t>
      </w:r>
      <w:r w:rsidRPr="00F170FA">
        <w:rPr>
          <w:sz w:val="16"/>
          <w:szCs w:val="16"/>
        </w:rPr>
        <w:t>LORD</w:t>
      </w:r>
      <w:r>
        <w:t xml:space="preserve"> relented concerning this. “This also shall not be,” says the </w:t>
      </w:r>
      <w:r w:rsidR="00E66562" w:rsidRPr="0041218C">
        <w:rPr>
          <w:sz w:val="16"/>
          <w:szCs w:val="16"/>
        </w:rPr>
        <w:t>LORD</w:t>
      </w:r>
      <w:r w:rsidR="00E66562">
        <w:t>.</w:t>
      </w:r>
      <w:r w:rsidR="00E66562">
        <w:rPr>
          <w:rStyle w:val="FootnoteReference"/>
        </w:rPr>
        <w:footnoteReference w:id="3380"/>
      </w:r>
    </w:p>
    <w:p w14:paraId="3428EBF4" w14:textId="0CEE8F5D" w:rsidR="00FE1B59" w:rsidRDefault="0011229A" w:rsidP="00FE1B59">
      <w:r>
        <w:rPr>
          <w:vertAlign w:val="superscript"/>
        </w:rPr>
        <w:t>7</w:t>
      </w:r>
      <w:r>
        <w:t xml:space="preserve">This is what the </w:t>
      </w:r>
      <w:bookmarkStart w:id="669" w:name="_Hlk56673049"/>
      <w:r w:rsidRPr="008A64EA">
        <w:rPr>
          <w:sz w:val="16"/>
          <w:szCs w:val="16"/>
        </w:rPr>
        <w:t>LORD</w:t>
      </w:r>
      <w:r>
        <w:rPr>
          <w:rStyle w:val="FootnoteReference"/>
          <w:sz w:val="16"/>
          <w:szCs w:val="16"/>
        </w:rPr>
        <w:footnoteReference w:id="3381"/>
      </w:r>
      <w:bookmarkEnd w:id="669"/>
      <w:r>
        <w:t xml:space="preserve"> showed me: And look, he was standing beside a wall built with a plumb line, with a plumb line in his hand.</w:t>
      </w:r>
      <w:r w:rsidR="00FE1B59">
        <w:t xml:space="preserve"> </w:t>
      </w:r>
      <w:r w:rsidR="00FE1B59">
        <w:rPr>
          <w:vertAlign w:val="superscript"/>
        </w:rPr>
        <w:t>8</w:t>
      </w:r>
      <w:r w:rsidR="00D370A2">
        <w:t>And t</w:t>
      </w:r>
      <w:r w:rsidR="00FE1B59">
        <w:t xml:space="preserve">he </w:t>
      </w:r>
      <w:r w:rsidR="00FE1B59" w:rsidRPr="00F170FA">
        <w:rPr>
          <w:sz w:val="16"/>
          <w:szCs w:val="16"/>
        </w:rPr>
        <w:t>LORD</w:t>
      </w:r>
      <w:r w:rsidR="00FE1B59">
        <w:t xml:space="preserve"> said to me, </w:t>
      </w:r>
      <w:r w:rsidR="00FE1B59">
        <w:t>“Amos, what do you see?”</w:t>
      </w:r>
      <w:r w:rsidR="00D370A2">
        <w:t xml:space="preserve"> And </w:t>
      </w:r>
      <w:r w:rsidR="00FE1B59">
        <w:t>I said, “A plumb line.”</w:t>
      </w:r>
      <w:r w:rsidR="00D370A2">
        <w:t xml:space="preserve"> </w:t>
      </w:r>
      <w:r w:rsidR="00FE1B59">
        <w:t xml:space="preserve">Then the </w:t>
      </w:r>
      <w:r w:rsidR="00507B30" w:rsidRPr="00F170FA">
        <w:rPr>
          <w:sz w:val="16"/>
          <w:szCs w:val="16"/>
        </w:rPr>
        <w:t>LORD</w:t>
      </w:r>
      <w:r w:rsidR="00507B30">
        <w:rPr>
          <w:rStyle w:val="FootnoteReference"/>
          <w:sz w:val="16"/>
          <w:szCs w:val="16"/>
        </w:rPr>
        <w:footnoteReference w:id="3382"/>
      </w:r>
      <w:r w:rsidR="00FE1B59">
        <w:t xml:space="preserve"> said, “</w:t>
      </w:r>
      <w:r w:rsidR="00B461A0">
        <w:t>Look</w:t>
      </w:r>
      <w:r w:rsidR="00FE1B59">
        <w:t xml:space="preserve">, I </w:t>
      </w:r>
      <w:r w:rsidR="00D370A2">
        <w:t>have</w:t>
      </w:r>
      <w:r w:rsidR="00D370A2">
        <w:rPr>
          <w:rStyle w:val="FootnoteReference"/>
        </w:rPr>
        <w:footnoteReference w:id="3383"/>
      </w:r>
      <w:r w:rsidR="00FE1B59">
        <w:t xml:space="preserve"> set a plumb line in the midst of my people </w:t>
      </w:r>
      <w:smartTag w:uri="urn:schemas-microsoft-com:office:smarttags" w:element="country-region">
        <w:smartTag w:uri="urn:schemas-microsoft-com:office:smarttags" w:element="place">
          <w:r w:rsidR="00FE1B59">
            <w:t>Israel</w:t>
          </w:r>
        </w:smartTag>
      </w:smartTag>
      <w:r w:rsidR="00FE1B59">
        <w:t xml:space="preserve">. I will not again pass by them any more. </w:t>
      </w:r>
      <w:r w:rsidR="00FE1B59">
        <w:rPr>
          <w:vertAlign w:val="superscript"/>
        </w:rPr>
        <w:t>9</w:t>
      </w:r>
      <w:r w:rsidR="00FE1B59">
        <w:t xml:space="preserve">The high places of Isaac will be desolate, the sanctuaries of </w:t>
      </w:r>
      <w:smartTag w:uri="urn:schemas-microsoft-com:office:smarttags" w:element="country-region">
        <w:smartTag w:uri="urn:schemas-microsoft-com:office:smarttags" w:element="place">
          <w:r w:rsidR="00FE1B59">
            <w:t>Israel</w:t>
          </w:r>
        </w:smartTag>
      </w:smartTag>
      <w:r w:rsidR="00FE1B59">
        <w:t xml:space="preserve"> will be laid waste; and I will rise against the house of Jeroboam with the sword.”</w:t>
      </w:r>
    </w:p>
    <w:p w14:paraId="20F0C270" w14:textId="77777777" w:rsidR="00FE1B59" w:rsidRDefault="00FE1B59" w:rsidP="00FE1B59">
      <w:r>
        <w:rPr>
          <w:vertAlign w:val="superscript"/>
        </w:rPr>
        <w:t>10</w:t>
      </w:r>
      <w:r>
        <w:t xml:space="preserve">Then Amaziah the priest of </w:t>
      </w:r>
      <w:smartTag w:uri="urn:schemas-microsoft-com:office:smarttags" w:element="City">
        <w:r>
          <w:t>Bethel</w:t>
        </w:r>
      </w:smartTag>
      <w:r>
        <w:t xml:space="preserve"> sent to Jeroboam king of </w:t>
      </w:r>
      <w:smartTag w:uri="urn:schemas-microsoft-com:office:smarttags" w:element="country-region">
        <w:r>
          <w:t>Israel</w:t>
        </w:r>
      </w:smartTag>
      <w:r>
        <w:t xml:space="preserve">, saying, “Amos has conspired against you in the midst of the house of </w:t>
      </w:r>
      <w:smartTag w:uri="urn:schemas-microsoft-com:office:smarttags" w:element="country-region">
        <w:smartTag w:uri="urn:schemas-microsoft-com:office:smarttags" w:element="place">
          <w:r>
            <w:t>Israel</w:t>
          </w:r>
        </w:smartTag>
      </w:smartTag>
      <w:r>
        <w:t xml:space="preserve">. The land is not able to bear all his words. </w:t>
      </w:r>
      <w:r>
        <w:rPr>
          <w:vertAlign w:val="superscript"/>
        </w:rPr>
        <w:t>11</w:t>
      </w:r>
      <w:r>
        <w:t xml:space="preserve">For Amos says, ‘Jeroboam will die by the sword, and </w:t>
      </w:r>
      <w:smartTag w:uri="urn:schemas-microsoft-com:office:smarttags" w:element="country-region">
        <w:smartTag w:uri="urn:schemas-microsoft-com:office:smarttags" w:element="place">
          <w:r>
            <w:t>Israel</w:t>
          </w:r>
        </w:smartTag>
      </w:smartTag>
      <w:r>
        <w:t xml:space="preserve"> shall surely be led away captive out of his land.’”</w:t>
      </w:r>
    </w:p>
    <w:p w14:paraId="4F601183" w14:textId="77777777" w:rsidR="00FE1B59" w:rsidRDefault="00FE1B59" w:rsidP="00FE1B59">
      <w:r>
        <w:rPr>
          <w:vertAlign w:val="superscript"/>
        </w:rPr>
        <w:t>12</w:t>
      </w:r>
      <w:r>
        <w:t xml:space="preserve">Amaziah also said to Amos, “You seer, go, flee away into the </w:t>
      </w:r>
      <w:smartTag w:uri="urn:schemas-microsoft-com:office:smarttags" w:element="PlaceType">
        <w:r>
          <w:t>land</w:t>
        </w:r>
      </w:smartTag>
      <w:r>
        <w:t xml:space="preserve"> of </w:t>
      </w:r>
      <w:smartTag w:uri="urn:schemas-microsoft-com:office:smarttags" w:element="PlaceName">
        <w:r>
          <w:t>Judah</w:t>
        </w:r>
      </w:smartTag>
      <w:r>
        <w:t xml:space="preserve">, and there eat bread, and prophesy there: </w:t>
      </w:r>
      <w:r>
        <w:rPr>
          <w:vertAlign w:val="superscript"/>
        </w:rPr>
        <w:t>13</w:t>
      </w:r>
      <w:r>
        <w:t xml:space="preserve">but do not prophesy again any more at </w:t>
      </w:r>
      <w:smartTag w:uri="urn:schemas-microsoft-com:office:smarttags" w:element="City">
        <w:smartTag w:uri="urn:schemas-microsoft-com:office:smarttags" w:element="place">
          <w:r>
            <w:t>Bethel</w:t>
          </w:r>
        </w:smartTag>
      </w:smartTag>
      <w:r>
        <w:t>; for it is the king’s sanctuary, and it is a royal house.”</w:t>
      </w:r>
    </w:p>
    <w:p w14:paraId="338CABBA" w14:textId="77777777" w:rsidR="00FE1B59" w:rsidRDefault="00FE1B59" w:rsidP="00FE1B59">
      <w:r>
        <w:rPr>
          <w:vertAlign w:val="superscript"/>
        </w:rPr>
        <w:t>14</w:t>
      </w:r>
      <w:r>
        <w:t xml:space="preserve">Then Amos answered Amaziah, “I was no prophet, neither was I a prophet’s son; but I was a herdsman, and a farmer of sycamore figs; </w:t>
      </w:r>
      <w:r>
        <w:rPr>
          <w:vertAlign w:val="superscript"/>
        </w:rPr>
        <w:t>15</w:t>
      </w:r>
      <w:r>
        <w:t xml:space="preserve">and the </w:t>
      </w:r>
      <w:r w:rsidRPr="00F170FA">
        <w:rPr>
          <w:sz w:val="16"/>
          <w:szCs w:val="16"/>
        </w:rPr>
        <w:t>LORD</w:t>
      </w:r>
      <w:r>
        <w:t xml:space="preserve"> took me from following the flock, and the </w:t>
      </w:r>
      <w:r w:rsidRPr="00F170FA">
        <w:rPr>
          <w:sz w:val="16"/>
          <w:szCs w:val="16"/>
        </w:rPr>
        <w:t>LORD</w:t>
      </w:r>
      <w:r>
        <w:t xml:space="preserve"> said to me, ‘Go, prophesy to my people </w:t>
      </w:r>
      <w:smartTag w:uri="urn:schemas-microsoft-com:office:smarttags" w:element="country-region">
        <w:smartTag w:uri="urn:schemas-microsoft-com:office:smarttags" w:element="place">
          <w:r>
            <w:t>Israel</w:t>
          </w:r>
        </w:smartTag>
      </w:smartTag>
      <w:r>
        <w:t xml:space="preserve">.’ </w:t>
      </w:r>
      <w:r>
        <w:rPr>
          <w:vertAlign w:val="superscript"/>
        </w:rPr>
        <w:lastRenderedPageBreak/>
        <w:t>16</w:t>
      </w:r>
      <w:r>
        <w:t xml:space="preserve">Now therefore listen to the word of the </w:t>
      </w:r>
      <w:r w:rsidRPr="00F170FA">
        <w:rPr>
          <w:sz w:val="16"/>
          <w:szCs w:val="16"/>
        </w:rPr>
        <w:t>LORD</w:t>
      </w:r>
      <w:r>
        <w:t xml:space="preserve">: ‘You say, Do not prophesy against </w:t>
      </w:r>
      <w:smartTag w:uri="urn:schemas-microsoft-com:office:smarttags" w:element="place">
        <w:smartTag w:uri="urn:schemas-microsoft-com:office:smarttags" w:element="country-region">
          <w:r>
            <w:t>Israel</w:t>
          </w:r>
        </w:smartTag>
      </w:smartTag>
      <w:r>
        <w:t xml:space="preserve">, and do not proclaim against the house of Isaac.’ </w:t>
      </w:r>
      <w:r>
        <w:rPr>
          <w:vertAlign w:val="superscript"/>
        </w:rPr>
        <w:t>17</w:t>
      </w:r>
      <w:r>
        <w:t xml:space="preserve">Therefore thus says the </w:t>
      </w:r>
      <w:r w:rsidRPr="00F170FA">
        <w:rPr>
          <w:sz w:val="16"/>
          <w:szCs w:val="16"/>
        </w:rPr>
        <w:t>LORD</w:t>
      </w:r>
      <w:r>
        <w:t>: ‘Your wife shall be a prostitute in the city, and your sons and your daughters shall fall by the sword, and your land shall be divided by line; and you yourself shall die in a land that is unclean, and Israel shall surely be led away captive out of his land.’”</w:t>
      </w:r>
    </w:p>
    <w:p w14:paraId="36A4CFF1" w14:textId="77777777" w:rsidR="00FE1B59" w:rsidRDefault="00FE1B59" w:rsidP="00FE1B59">
      <w:pPr>
        <w:pStyle w:val="NHEB"/>
        <w:framePr w:wrap="auto"/>
      </w:pPr>
      <w:r>
        <w:t>8</w:t>
      </w:r>
    </w:p>
    <w:p w14:paraId="6BCA346E" w14:textId="18C4C9FB" w:rsidR="00FE1B59" w:rsidRDefault="00FE1B59" w:rsidP="00FE1B59">
      <w:pPr>
        <w:ind w:firstLine="0"/>
      </w:pPr>
      <w:r>
        <w:t>Th</w:t>
      </w:r>
      <w:r w:rsidR="0031443A">
        <w:t>is is what</w:t>
      </w:r>
      <w:r>
        <w:rPr>
          <w:rStyle w:val="FootnoteReference"/>
        </w:rPr>
        <w:footnoteReference w:id="3384"/>
      </w:r>
      <w:r>
        <w:t xml:space="preserve"> the </w:t>
      </w:r>
      <w:r w:rsidRPr="00A73CCC">
        <w:rPr>
          <w:sz w:val="16"/>
          <w:szCs w:val="16"/>
        </w:rPr>
        <w:t>LORD</w:t>
      </w:r>
      <w:r>
        <w:t xml:space="preserve"> showed me: </w:t>
      </w:r>
      <w:r w:rsidR="0031443A">
        <w:t xml:space="preserve">And </w:t>
      </w:r>
      <w:r w:rsidR="00B461A0">
        <w:t>look</w:t>
      </w:r>
      <w:r>
        <w:t>, a basket of summer fruit.</w:t>
      </w:r>
    </w:p>
    <w:p w14:paraId="474A3EAC" w14:textId="77777777" w:rsidR="00FE1B59" w:rsidRDefault="00FE1B59" w:rsidP="00FE1B59">
      <w:r>
        <w:rPr>
          <w:vertAlign w:val="superscript"/>
        </w:rPr>
        <w:t>2</w:t>
      </w:r>
      <w:r>
        <w:t>He said, “Amos, what do you see?”</w:t>
      </w:r>
    </w:p>
    <w:p w14:paraId="065316BE" w14:textId="77777777" w:rsidR="00FE1B59" w:rsidRDefault="00FE1B59" w:rsidP="00FE1B59">
      <w:r>
        <w:t>I said, “A basket of summer fruit.”</w:t>
      </w:r>
    </w:p>
    <w:p w14:paraId="3C9C2AB9" w14:textId="77777777" w:rsidR="00FE1B59" w:rsidRDefault="00FE1B59" w:rsidP="00FE1B59">
      <w:r>
        <w:t xml:space="preserve">Then the </w:t>
      </w:r>
      <w:r w:rsidRPr="00F170FA">
        <w:rPr>
          <w:sz w:val="16"/>
          <w:szCs w:val="16"/>
        </w:rPr>
        <w:t>LORD</w:t>
      </w:r>
      <w:r>
        <w:t xml:space="preserve"> said to me,</w:t>
      </w:r>
    </w:p>
    <w:p w14:paraId="4E1FE1C9" w14:textId="77777777" w:rsidR="00FE1B59" w:rsidRDefault="00FE1B59" w:rsidP="00FE1B59">
      <w:pPr>
        <w:pStyle w:val="Poetry1"/>
      </w:pPr>
      <w:r>
        <w:t xml:space="preserve">“The end has come on my people </w:t>
      </w:r>
      <w:smartTag w:uri="urn:schemas-microsoft-com:office:smarttags" w:element="country-region">
        <w:smartTag w:uri="urn:schemas-microsoft-com:office:smarttags" w:element="place">
          <w:r>
            <w:t>Israel</w:t>
          </w:r>
        </w:smartTag>
      </w:smartTag>
      <w:r>
        <w:t>.</w:t>
      </w:r>
    </w:p>
    <w:p w14:paraId="3825A90C" w14:textId="77777777" w:rsidR="00FE1B59" w:rsidRDefault="00FE1B59" w:rsidP="00FE1B59">
      <w:pPr>
        <w:pStyle w:val="Poetry2"/>
      </w:pPr>
      <w:r>
        <w:t>I will not again pass by them any more.</w:t>
      </w:r>
    </w:p>
    <w:p w14:paraId="17D300B6" w14:textId="62BE8313" w:rsidR="00FE1B59" w:rsidRDefault="00FE1B59" w:rsidP="00FE1B59">
      <w:pPr>
        <w:pStyle w:val="Poetry1"/>
      </w:pPr>
      <w:r>
        <w:rPr>
          <w:vertAlign w:val="superscript"/>
        </w:rPr>
        <w:t>3</w:t>
      </w:r>
      <w:r>
        <w:t xml:space="preserve">The songs of the temple will be wailings in that day,” says the </w:t>
      </w:r>
      <w:r w:rsidR="0040609E" w:rsidRPr="00EB75F9">
        <w:rPr>
          <w:sz w:val="16"/>
          <w:szCs w:val="16"/>
        </w:rPr>
        <w:t>LORD</w:t>
      </w:r>
      <w:r w:rsidR="0040609E">
        <w:t>.</w:t>
      </w:r>
      <w:r w:rsidR="0040609E">
        <w:rPr>
          <w:rStyle w:val="FootnoteReference"/>
        </w:rPr>
        <w:footnoteReference w:id="3385"/>
      </w:r>
    </w:p>
    <w:p w14:paraId="14CF074F" w14:textId="77777777" w:rsidR="00FE1B59" w:rsidRDefault="00FE1B59" w:rsidP="00FE1B59">
      <w:pPr>
        <w:pStyle w:val="Poetry2"/>
      </w:pPr>
      <w:r>
        <w:t>“The dead bodies will be many. In every place they will throw them out with silence.</w:t>
      </w:r>
    </w:p>
    <w:p w14:paraId="65581639" w14:textId="77777777" w:rsidR="00C72609" w:rsidRDefault="00C72609" w:rsidP="00C72609">
      <w:pPr>
        <w:pStyle w:val="Poetry1"/>
      </w:pPr>
      <w:r>
        <w:rPr>
          <w:vertAlign w:val="superscript"/>
        </w:rPr>
        <w:t>4</w:t>
      </w:r>
      <w:r>
        <w:t>Hear this, you who trample the needy,</w:t>
      </w:r>
    </w:p>
    <w:p w14:paraId="7F596F35" w14:textId="77777777" w:rsidR="00FE1B59" w:rsidRDefault="00C72609" w:rsidP="00C72609">
      <w:pPr>
        <w:pStyle w:val="Poetry2"/>
      </w:pPr>
      <w:r>
        <w:t>and destroy the poor of the land,</w:t>
      </w:r>
    </w:p>
    <w:p w14:paraId="250C30AD" w14:textId="77777777" w:rsidR="00FE1B59" w:rsidRDefault="00FE1B59" w:rsidP="00FE1B59">
      <w:pPr>
        <w:pStyle w:val="Poetry2"/>
      </w:pPr>
      <w:r>
        <w:rPr>
          <w:vertAlign w:val="superscript"/>
        </w:rPr>
        <w:t>5</w:t>
      </w:r>
      <w:r w:rsidR="00E722CD">
        <w:t>s</w:t>
      </w:r>
      <w:r>
        <w:t>aying, ‘When will the new moon be gone, that we may sell grain?</w:t>
      </w:r>
    </w:p>
    <w:p w14:paraId="5FB43064" w14:textId="77777777" w:rsidR="00FE1B59" w:rsidRDefault="00FE1B59" w:rsidP="00FE1B59">
      <w:pPr>
        <w:pStyle w:val="Poetry2"/>
      </w:pPr>
      <w:r>
        <w:t>And the Sabbath, that we may market wheat,</w:t>
      </w:r>
    </w:p>
    <w:p w14:paraId="1EB15A7A" w14:textId="77777777" w:rsidR="00FE1B59" w:rsidRDefault="00FE1B59" w:rsidP="00FE1B59">
      <w:pPr>
        <w:pStyle w:val="Poetry2"/>
      </w:pPr>
      <w:r>
        <w:t>making the ephah small, and the shekel large,</w:t>
      </w:r>
    </w:p>
    <w:p w14:paraId="14E8AE40" w14:textId="77777777" w:rsidR="00FE1B59" w:rsidRDefault="00FE1B59" w:rsidP="00FE1B59">
      <w:pPr>
        <w:pStyle w:val="Poetry2"/>
      </w:pPr>
      <w:r>
        <w:t>and dealing falsely with balances of deceit;</w:t>
      </w:r>
    </w:p>
    <w:p w14:paraId="3D717C01" w14:textId="77777777" w:rsidR="00FE1B59" w:rsidRDefault="00FE1B59" w:rsidP="00FE1B59">
      <w:pPr>
        <w:pStyle w:val="Poetry1"/>
      </w:pPr>
      <w:r>
        <w:rPr>
          <w:vertAlign w:val="superscript"/>
        </w:rPr>
        <w:t>6</w:t>
      </w:r>
      <w:r>
        <w:t>that we may buy the poor for silver,</w:t>
      </w:r>
    </w:p>
    <w:p w14:paraId="45AF1964" w14:textId="77777777" w:rsidR="00FE1B59" w:rsidRDefault="00FE1B59" w:rsidP="00FE1B59">
      <w:pPr>
        <w:pStyle w:val="Poetry2"/>
      </w:pPr>
      <w:r>
        <w:t>and the needy for a pair of shoes,</w:t>
      </w:r>
    </w:p>
    <w:p w14:paraId="696DE1CD" w14:textId="77777777" w:rsidR="00FE1B59" w:rsidRDefault="00FE1B59" w:rsidP="00FE1B59">
      <w:pPr>
        <w:pStyle w:val="Poetry2"/>
      </w:pPr>
      <w:r>
        <w:t>and sell the sweepings with the wheat?’”</w:t>
      </w:r>
    </w:p>
    <w:p w14:paraId="377C5276" w14:textId="77777777" w:rsidR="00FE1B59" w:rsidRDefault="00FE1B59" w:rsidP="00FE1B59">
      <w:pPr>
        <w:pStyle w:val="Poetry1"/>
      </w:pPr>
      <w:r>
        <w:rPr>
          <w:vertAlign w:val="superscript"/>
        </w:rPr>
        <w:t>7</w:t>
      </w:r>
      <w:r>
        <w:t xml:space="preserve">The </w:t>
      </w:r>
      <w:r w:rsidRPr="00F170FA">
        <w:rPr>
          <w:sz w:val="16"/>
          <w:szCs w:val="16"/>
        </w:rPr>
        <w:t>LORD</w:t>
      </w:r>
      <w:r>
        <w:t xml:space="preserve"> has sworn by the pride of Jacob,</w:t>
      </w:r>
    </w:p>
    <w:p w14:paraId="37743C4E" w14:textId="77777777" w:rsidR="00FE1B59" w:rsidRDefault="00FE1B59" w:rsidP="00FE1B59">
      <w:pPr>
        <w:pStyle w:val="Poetry2"/>
      </w:pPr>
      <w:r>
        <w:t>“Surely I will never forget any of their works.</w:t>
      </w:r>
    </w:p>
    <w:p w14:paraId="013A4219" w14:textId="77777777" w:rsidR="00FE1B59" w:rsidRDefault="00FE1B59" w:rsidP="00FE1B59">
      <w:pPr>
        <w:pStyle w:val="Poetry1"/>
      </w:pPr>
      <w:r>
        <w:rPr>
          <w:vertAlign w:val="superscript"/>
        </w:rPr>
        <w:t>8</w:t>
      </w:r>
      <w:r>
        <w:t>Won’t the land tremble for this,</w:t>
      </w:r>
    </w:p>
    <w:p w14:paraId="330670AE" w14:textId="77777777" w:rsidR="00FE1B59" w:rsidRDefault="00FE1B59" w:rsidP="00FE1B59">
      <w:pPr>
        <w:pStyle w:val="Poetry2"/>
      </w:pPr>
      <w:r>
        <w:t>and everyone mourn who dwells in it?</w:t>
      </w:r>
    </w:p>
    <w:p w14:paraId="191D9483" w14:textId="77777777" w:rsidR="00FE1B59" w:rsidRDefault="00FE1B59" w:rsidP="00FE1B59">
      <w:pPr>
        <w:pStyle w:val="Poetry1"/>
      </w:pPr>
      <w:r>
        <w:t>Yes, it will rise up wholly like the River;</w:t>
      </w:r>
    </w:p>
    <w:p w14:paraId="1ED727A4" w14:textId="77777777" w:rsidR="00FE1B59" w:rsidRDefault="00FE1B59" w:rsidP="00FE1B59">
      <w:pPr>
        <w:pStyle w:val="Poetry2"/>
      </w:pPr>
      <w:r>
        <w:t xml:space="preserve">and it will be stirred up and sink again, like the </w:t>
      </w:r>
      <w:smartTag w:uri="urn:schemas-microsoft-com:office:smarttags" w:element="place">
        <w:smartTag w:uri="urn:schemas-microsoft-com:office:smarttags" w:element="PlaceType">
          <w:r>
            <w:t>River</w:t>
          </w:r>
        </w:smartTag>
        <w:r>
          <w:t xml:space="preserve"> of </w:t>
        </w:r>
        <w:smartTag w:uri="urn:schemas-microsoft-com:office:smarttags" w:element="PlaceName">
          <w:r>
            <w:t>Egypt</w:t>
          </w:r>
        </w:smartTag>
      </w:smartTag>
      <w:r>
        <w:t>.</w:t>
      </w:r>
    </w:p>
    <w:p w14:paraId="3F1889B2" w14:textId="76317FCA" w:rsidR="00FE1B59" w:rsidRDefault="00FE1B59" w:rsidP="00FE1B59">
      <w:pPr>
        <w:pStyle w:val="Poetry1"/>
      </w:pPr>
      <w:r>
        <w:rPr>
          <w:vertAlign w:val="superscript"/>
        </w:rPr>
        <w:t>9</w:t>
      </w:r>
      <w:r>
        <w:t xml:space="preserve">It will happen in that day,” says the </w:t>
      </w:r>
      <w:r w:rsidR="00032D61" w:rsidRPr="00165F16">
        <w:rPr>
          <w:sz w:val="16"/>
          <w:szCs w:val="16"/>
        </w:rPr>
        <w:t>LORD</w:t>
      </w:r>
      <w:r w:rsidR="00032D61">
        <w:t>,</w:t>
      </w:r>
      <w:r w:rsidR="00032D61">
        <w:rPr>
          <w:rStyle w:val="FootnoteReference"/>
        </w:rPr>
        <w:footnoteReference w:id="3386"/>
      </w:r>
    </w:p>
    <w:p w14:paraId="2B673BF5" w14:textId="77777777" w:rsidR="00FE1B59" w:rsidRDefault="00FE1B59" w:rsidP="00FE1B59">
      <w:pPr>
        <w:pStyle w:val="Poetry2"/>
      </w:pPr>
      <w:r>
        <w:t>“that I will cause the sun to go down at noon,</w:t>
      </w:r>
    </w:p>
    <w:p w14:paraId="3273F055" w14:textId="77777777" w:rsidR="00FE1B59" w:rsidRDefault="00FE1B59" w:rsidP="00FE1B59">
      <w:pPr>
        <w:pStyle w:val="Poetry2"/>
      </w:pPr>
      <w:r>
        <w:t>and I will darken the earth in the clear day.</w:t>
      </w:r>
    </w:p>
    <w:p w14:paraId="24D7CDEA" w14:textId="77777777" w:rsidR="00FE1B59" w:rsidRDefault="00FE1B59" w:rsidP="00FE1B59">
      <w:pPr>
        <w:pStyle w:val="Poetry1"/>
      </w:pPr>
      <w:r>
        <w:rPr>
          <w:vertAlign w:val="superscript"/>
        </w:rPr>
        <w:t>10</w:t>
      </w:r>
      <w:r>
        <w:t>I will turn your feasts into mourning,</w:t>
      </w:r>
    </w:p>
    <w:p w14:paraId="0603461B" w14:textId="77777777" w:rsidR="00FE1B59" w:rsidRDefault="00FE1B59" w:rsidP="00FE1B59">
      <w:pPr>
        <w:pStyle w:val="Poetry2"/>
      </w:pPr>
      <w:r>
        <w:t>and all your songs into lamentation;</w:t>
      </w:r>
    </w:p>
    <w:p w14:paraId="46A520D9" w14:textId="77777777" w:rsidR="00FE1B59" w:rsidRDefault="00FE1B59" w:rsidP="00FE1B59">
      <w:pPr>
        <w:pStyle w:val="Poetry1"/>
      </w:pPr>
      <w:r>
        <w:t>and I will make you wear sackcloth on all your bodies,</w:t>
      </w:r>
    </w:p>
    <w:p w14:paraId="47E9F0A9" w14:textId="77777777" w:rsidR="00FE1B59" w:rsidRDefault="00FE1B59" w:rsidP="00FE1B59">
      <w:pPr>
        <w:pStyle w:val="Poetry2"/>
      </w:pPr>
      <w:r>
        <w:t>and baldness on every head.</w:t>
      </w:r>
    </w:p>
    <w:p w14:paraId="74C25656" w14:textId="77777777" w:rsidR="00FE1B59" w:rsidRDefault="00FE1B59" w:rsidP="00FE1B59">
      <w:pPr>
        <w:pStyle w:val="Poetry1"/>
      </w:pPr>
      <w:r>
        <w:lastRenderedPageBreak/>
        <w:t>I will make it like the mourning for an only son,</w:t>
      </w:r>
    </w:p>
    <w:p w14:paraId="5E77245D" w14:textId="77777777" w:rsidR="00FE1B59" w:rsidRDefault="00FE1B59" w:rsidP="00FE1B59">
      <w:pPr>
        <w:pStyle w:val="Poetry2"/>
      </w:pPr>
      <w:r>
        <w:t>and its end like a bitter day.</w:t>
      </w:r>
    </w:p>
    <w:p w14:paraId="1BBAFF32" w14:textId="2D36F9D9" w:rsidR="00FE1B59" w:rsidRDefault="00FE1B59" w:rsidP="00FE1B59">
      <w:pPr>
        <w:pStyle w:val="Poetry1"/>
      </w:pPr>
      <w:r>
        <w:rPr>
          <w:vertAlign w:val="superscript"/>
        </w:rPr>
        <w:t>11</w:t>
      </w:r>
      <w:r w:rsidR="00B461A0">
        <w:t>Look</w:t>
      </w:r>
      <w:r>
        <w:t xml:space="preserve">, the days come,” says the </w:t>
      </w:r>
      <w:r w:rsidR="00DE39DD" w:rsidRPr="00165F16">
        <w:rPr>
          <w:sz w:val="16"/>
          <w:szCs w:val="16"/>
        </w:rPr>
        <w:t>LORD</w:t>
      </w:r>
      <w:r w:rsidR="00DE39DD">
        <w:t>,</w:t>
      </w:r>
      <w:r w:rsidR="00DE39DD">
        <w:rPr>
          <w:rStyle w:val="FootnoteReference"/>
        </w:rPr>
        <w:footnoteReference w:id="3387"/>
      </w:r>
    </w:p>
    <w:p w14:paraId="6FDCDADB" w14:textId="77777777" w:rsidR="00FE1B59" w:rsidRDefault="00FE1B59" w:rsidP="00FE1B59">
      <w:pPr>
        <w:pStyle w:val="Poetry2"/>
      </w:pPr>
      <w:r>
        <w:t>“that I will send a famine in the land,</w:t>
      </w:r>
    </w:p>
    <w:p w14:paraId="06C4FE85" w14:textId="77777777" w:rsidR="00FE1B59" w:rsidRDefault="00FE1B59" w:rsidP="00FE1B59">
      <w:pPr>
        <w:pStyle w:val="Poetry2"/>
      </w:pPr>
      <w:r>
        <w:t>not a famine of bread,</w:t>
      </w:r>
    </w:p>
    <w:p w14:paraId="4E64EAA4" w14:textId="77777777" w:rsidR="00FE1B59" w:rsidRDefault="00FE1B59" w:rsidP="00FE1B59">
      <w:pPr>
        <w:pStyle w:val="Poetry2"/>
      </w:pPr>
      <w:r>
        <w:t>nor a thirst for water,</w:t>
      </w:r>
    </w:p>
    <w:p w14:paraId="108A6382" w14:textId="7D1D885F" w:rsidR="00FE1B59" w:rsidRDefault="00FE1B59" w:rsidP="00FE1B59">
      <w:pPr>
        <w:pStyle w:val="Poetry2"/>
      </w:pPr>
      <w:r>
        <w:t xml:space="preserve">but of hearing the </w:t>
      </w:r>
      <w:r w:rsidR="00CA3372">
        <w:t>word</w:t>
      </w:r>
      <w:r w:rsidR="00CA3372">
        <w:rPr>
          <w:rStyle w:val="FootnoteReference"/>
        </w:rPr>
        <w:footnoteReference w:id="3388"/>
      </w:r>
      <w:r>
        <w:t xml:space="preserve"> of the </w:t>
      </w:r>
      <w:r w:rsidRPr="00F170FA">
        <w:rPr>
          <w:sz w:val="16"/>
          <w:szCs w:val="16"/>
        </w:rPr>
        <w:t>LORD</w:t>
      </w:r>
      <w:r>
        <w:t>.</w:t>
      </w:r>
    </w:p>
    <w:p w14:paraId="2818221C" w14:textId="77777777" w:rsidR="00FE1B59" w:rsidRDefault="00FE1B59" w:rsidP="00FE1B59">
      <w:pPr>
        <w:pStyle w:val="Poetry1"/>
      </w:pPr>
      <w:r>
        <w:rPr>
          <w:vertAlign w:val="superscript"/>
        </w:rPr>
        <w:t>12</w:t>
      </w:r>
      <w:r>
        <w:t>They will wander from sea to sea,</w:t>
      </w:r>
    </w:p>
    <w:p w14:paraId="40E14245" w14:textId="77777777" w:rsidR="00FE1B59" w:rsidRDefault="00FE1B59" w:rsidP="00FE1B59">
      <w:pPr>
        <w:pStyle w:val="Poetry2"/>
      </w:pPr>
      <w:r>
        <w:t>and from the north even to the east;</w:t>
      </w:r>
    </w:p>
    <w:p w14:paraId="1CB83074" w14:textId="77777777" w:rsidR="00FE1B59" w:rsidRDefault="00FE1B59" w:rsidP="00FE1B59">
      <w:pPr>
        <w:pStyle w:val="Poetry2"/>
      </w:pPr>
      <w:r>
        <w:t xml:space="preserve">they will run back and forth to seek the word of the </w:t>
      </w:r>
      <w:r w:rsidRPr="00F170FA">
        <w:rPr>
          <w:sz w:val="16"/>
          <w:szCs w:val="16"/>
        </w:rPr>
        <w:t>LORD</w:t>
      </w:r>
      <w:r>
        <w:t>,</w:t>
      </w:r>
    </w:p>
    <w:p w14:paraId="61278E62" w14:textId="77777777" w:rsidR="00FE1B59" w:rsidRDefault="00FE1B59" w:rsidP="00FE1B59">
      <w:pPr>
        <w:pStyle w:val="Poetry2"/>
      </w:pPr>
      <w:r>
        <w:t>and will not find it.</w:t>
      </w:r>
    </w:p>
    <w:p w14:paraId="458E20F0" w14:textId="77777777" w:rsidR="00FE1B59" w:rsidRDefault="00FE1B59" w:rsidP="00FE1B59">
      <w:pPr>
        <w:pStyle w:val="Poetry1"/>
      </w:pPr>
      <w:r>
        <w:rPr>
          <w:vertAlign w:val="superscript"/>
        </w:rPr>
        <w:t>13</w:t>
      </w:r>
      <w:r>
        <w:t>In that day the beautiful virgins</w:t>
      </w:r>
    </w:p>
    <w:p w14:paraId="78928122" w14:textId="77777777" w:rsidR="00FE1B59" w:rsidRDefault="00FE1B59" w:rsidP="00FE1B59">
      <w:pPr>
        <w:pStyle w:val="Poetry2"/>
      </w:pPr>
      <w:r>
        <w:t>and the young men will faint for thirst.</w:t>
      </w:r>
    </w:p>
    <w:p w14:paraId="2770EF69" w14:textId="77777777" w:rsidR="00FE1B59" w:rsidRDefault="00FE1B59" w:rsidP="00FE1B59">
      <w:pPr>
        <w:pStyle w:val="Poetry1"/>
      </w:pPr>
      <w:r>
        <w:rPr>
          <w:vertAlign w:val="superscript"/>
        </w:rPr>
        <w:t>14</w:t>
      </w:r>
      <w:r>
        <w:t xml:space="preserve">Those who swear by the sin of </w:t>
      </w:r>
      <w:smartTag w:uri="urn:schemas-microsoft-com:office:smarttags" w:element="City">
        <w:smartTag w:uri="urn:schemas-microsoft-com:office:smarttags" w:element="place">
          <w:r>
            <w:t>Samaria</w:t>
          </w:r>
        </w:smartTag>
      </w:smartTag>
      <w:r>
        <w:t>,</w:t>
      </w:r>
    </w:p>
    <w:p w14:paraId="329D64F0" w14:textId="77777777" w:rsidR="00FE1B59" w:rsidRDefault="00FE1B59" w:rsidP="00FE1B59">
      <w:pPr>
        <w:pStyle w:val="Poetry2"/>
      </w:pPr>
      <w:r>
        <w:t>and say, ‘As your god, Dan, lives;’</w:t>
      </w:r>
    </w:p>
    <w:p w14:paraId="5B362433" w14:textId="77777777" w:rsidR="00FE1B59" w:rsidRDefault="00FE1B59" w:rsidP="00FE1B59">
      <w:pPr>
        <w:pStyle w:val="Poetry2"/>
      </w:pPr>
      <w:r>
        <w:t xml:space="preserve">and, ‘As the way of </w:t>
      </w:r>
      <w:smartTag w:uri="urn:schemas-microsoft-com:office:smarttags" w:element="place">
        <w:smartTag w:uri="urn:schemas-microsoft-com:office:smarttags" w:element="City">
          <w:r>
            <w:t>Beersheba</w:t>
          </w:r>
        </w:smartTag>
      </w:smartTag>
      <w:r>
        <w:t xml:space="preserve"> lives;’</w:t>
      </w:r>
    </w:p>
    <w:p w14:paraId="4717B0A3" w14:textId="77777777" w:rsidR="00FE1B59" w:rsidRDefault="00FE1B59" w:rsidP="00FE1B59">
      <w:pPr>
        <w:pStyle w:val="Poetry2"/>
      </w:pPr>
      <w:r>
        <w:t>they will fall, and never rise up again.”</w:t>
      </w:r>
    </w:p>
    <w:p w14:paraId="72E03D92" w14:textId="77777777" w:rsidR="00FE1B59" w:rsidRDefault="00FE1B59" w:rsidP="00FE1B59">
      <w:pPr>
        <w:pStyle w:val="NHEB"/>
        <w:framePr w:wrap="auto"/>
      </w:pPr>
      <w:r>
        <w:t>9</w:t>
      </w:r>
    </w:p>
    <w:p w14:paraId="1FA6FA82" w14:textId="4FBB9557" w:rsidR="00FE1B59" w:rsidRDefault="00FE1B59" w:rsidP="00FE1B59">
      <w:pPr>
        <w:ind w:firstLine="0"/>
      </w:pPr>
      <w:r>
        <w:t xml:space="preserve">I saw the Lord standing beside the altar, and he said, “Strike the tops of the pillars, that the thresholds may shake; and break them in pieces on the head of all of them; and I will kill the last of them with the sword: there shall not one of them flee away, and there shall not one of them escape. </w:t>
      </w:r>
      <w:r>
        <w:rPr>
          <w:vertAlign w:val="superscript"/>
        </w:rPr>
        <w:t>2</w:t>
      </w:r>
      <w:r>
        <w:t xml:space="preserve">Though they dig into </w:t>
      </w:r>
      <w:r>
        <w:t xml:space="preserve">Sheol, there my hand will take them; and though they climb up to heaven, there I will bring them down. </w:t>
      </w:r>
      <w:r>
        <w:rPr>
          <w:vertAlign w:val="superscript"/>
        </w:rPr>
        <w:t>3</w:t>
      </w:r>
      <w:r>
        <w:t xml:space="preserve">Though they hide themselves in the top of </w:t>
      </w:r>
      <w:smartTag w:uri="urn:schemas-microsoft-com:office:smarttags" w:element="place">
        <w:smartTag w:uri="urn:schemas-microsoft-com:office:smarttags" w:element="City">
          <w:r>
            <w:t>Carmel</w:t>
          </w:r>
        </w:smartTag>
      </w:smartTag>
      <w:r>
        <w:t xml:space="preserve">, I will search and take them out there; and though they be hid from my sight in the bottom of the sea, there I will command the serpent, and it will bite them. </w:t>
      </w:r>
      <w:r>
        <w:rPr>
          <w:vertAlign w:val="superscript"/>
        </w:rPr>
        <w:t>4</w:t>
      </w:r>
      <w:r>
        <w:t xml:space="preserve">Though they go into captivity before their enemies, there I will command the sword, and it will kill them. I will set my eyes on them for disaster, and not for good. </w:t>
      </w:r>
      <w:r>
        <w:rPr>
          <w:vertAlign w:val="superscript"/>
        </w:rPr>
        <w:t>5</w:t>
      </w:r>
      <w:r>
        <w:t xml:space="preserve">For the Lord, the </w:t>
      </w:r>
      <w:r>
        <w:rPr>
          <w:sz w:val="16"/>
          <w:szCs w:val="16"/>
        </w:rPr>
        <w:t xml:space="preserve">LORD </w:t>
      </w:r>
      <w:r w:rsidRPr="002D2A13">
        <w:rPr>
          <w:szCs w:val="16"/>
        </w:rPr>
        <w:t>of hosts</w:t>
      </w:r>
      <w:r>
        <w:t xml:space="preserve">, is he who touches the land and it melts, and all who dwell in it will mourn; and it will rise up wholly like the River, and will sink again, like the River of Egypt. </w:t>
      </w:r>
      <w:r>
        <w:rPr>
          <w:vertAlign w:val="superscript"/>
        </w:rPr>
        <w:t>6</w:t>
      </w:r>
      <w:r>
        <w:t xml:space="preserve">It is he </w:t>
      </w:r>
      <w:r w:rsidR="00CA3372">
        <w:t>who builds his upper chamber</w:t>
      </w:r>
      <w:r w:rsidR="00CA3372">
        <w:rPr>
          <w:rStyle w:val="FootnoteReference"/>
        </w:rPr>
        <w:footnoteReference w:id="3389"/>
      </w:r>
      <w:r w:rsidR="00CA3372">
        <w:t xml:space="preserve"> in the heavens,</w:t>
      </w:r>
      <w:r>
        <w:t xml:space="preserve"> and has founded his vault on the earth; he who calls for the waters of the sea, and pours them out on the surface of the earth; the </w:t>
      </w:r>
      <w:r w:rsidRPr="00F170FA">
        <w:rPr>
          <w:sz w:val="16"/>
          <w:szCs w:val="16"/>
        </w:rPr>
        <w:t>LORD</w:t>
      </w:r>
      <w:r>
        <w:t xml:space="preserve"> is his name. </w:t>
      </w:r>
      <w:r>
        <w:rPr>
          <w:vertAlign w:val="superscript"/>
        </w:rPr>
        <w:t>7</w:t>
      </w:r>
      <w:r>
        <w:t xml:space="preserve">Are you not like the </w:t>
      </w:r>
      <w:r w:rsidR="009E4B3A">
        <w:t>people</w:t>
      </w:r>
      <w:r>
        <w:t xml:space="preserve"> of Ethiopia to me, </w:t>
      </w:r>
      <w:r w:rsidR="00DD3076">
        <w:t>children of Israel</w:t>
      </w:r>
      <w:r>
        <w:t xml:space="preserve">?” says the </w:t>
      </w:r>
      <w:r w:rsidRPr="00F170FA">
        <w:rPr>
          <w:sz w:val="16"/>
          <w:szCs w:val="16"/>
        </w:rPr>
        <w:t>LORD</w:t>
      </w:r>
      <w:r>
        <w:t xml:space="preserve">. “Haven’t I brought up </w:t>
      </w:r>
      <w:smartTag w:uri="urn:schemas-microsoft-com:office:smarttags" w:element="country-region">
        <w:r>
          <w:t>Israel</w:t>
        </w:r>
      </w:smartTag>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the Philistines from Caphtor, and the </w:t>
      </w:r>
      <w:r w:rsidR="00F27903">
        <w:t>Aramean</w:t>
      </w:r>
      <w:r>
        <w:t xml:space="preserve">s from Kir? </w:t>
      </w:r>
      <w:r>
        <w:rPr>
          <w:vertAlign w:val="superscript"/>
        </w:rPr>
        <w:t>8</w:t>
      </w:r>
      <w:r w:rsidR="00B461A0">
        <w:t>Look</w:t>
      </w:r>
      <w:r>
        <w:t xml:space="preserve">, the eyes of the Lord </w:t>
      </w:r>
      <w:r w:rsidRPr="00F170FA">
        <w:rPr>
          <w:sz w:val="16"/>
          <w:szCs w:val="16"/>
        </w:rPr>
        <w:t>GOD</w:t>
      </w:r>
      <w:r>
        <w:t xml:space="preserve"> are on the sinful kingdom, and I will destroy it from off the surface of the earth; except that I will not utterly destroy the house of Jacob,” says the </w:t>
      </w:r>
      <w:r w:rsidRPr="00F170FA">
        <w:rPr>
          <w:sz w:val="16"/>
          <w:szCs w:val="16"/>
        </w:rPr>
        <w:t>LORD</w:t>
      </w:r>
      <w:r>
        <w:t xml:space="preserve">. </w:t>
      </w:r>
      <w:r>
        <w:rPr>
          <w:vertAlign w:val="superscript"/>
        </w:rPr>
        <w:t>9</w:t>
      </w:r>
      <w:r>
        <w:t xml:space="preserve">“For, </w:t>
      </w:r>
      <w:r w:rsidR="00B461A0">
        <w:t>look</w:t>
      </w:r>
      <w:r>
        <w:t xml:space="preserve">, I will command, and I will sift the house of </w:t>
      </w:r>
      <w:smartTag w:uri="urn:schemas-microsoft-com:office:smarttags" w:element="place">
        <w:smartTag w:uri="urn:schemas-microsoft-com:office:smarttags" w:element="country-region">
          <w:r>
            <w:t>Israel</w:t>
          </w:r>
        </w:smartTag>
      </w:smartTag>
      <w:r>
        <w:t xml:space="preserve"> among all the nations, </w:t>
      </w:r>
      <w:r w:rsidR="00F822C5">
        <w:t xml:space="preserve">as one sifts with a sieve, but not even </w:t>
      </w:r>
      <w:r w:rsidR="00F822C5">
        <w:lastRenderedPageBreak/>
        <w:t>a pebble will fall to the ground.</w:t>
      </w:r>
      <w:r>
        <w:t xml:space="preserve"> </w:t>
      </w:r>
      <w:r>
        <w:rPr>
          <w:vertAlign w:val="superscript"/>
        </w:rPr>
        <w:t>10</w:t>
      </w:r>
      <w:r>
        <w:t xml:space="preserve">All the sinners of my people will die by the sword, who say, ‘Evil won’t overtake nor meet us.’ </w:t>
      </w:r>
      <w:r>
        <w:rPr>
          <w:vertAlign w:val="superscript"/>
        </w:rPr>
        <w:t>11</w:t>
      </w:r>
      <w:r w:rsidR="00894D1E">
        <w:t>On that day I will rebuild the tabernacle of David that has fallen, and repair its broken places, and I will rebuild its ruins, and I will restore</w:t>
      </w:r>
      <w:r>
        <w:t xml:space="preserve"> it as in the days of old; </w:t>
      </w:r>
      <w:r>
        <w:rPr>
          <w:vertAlign w:val="superscript"/>
        </w:rPr>
        <w:t>12</w:t>
      </w:r>
      <w:r>
        <w:t xml:space="preserve">that the rest of </w:t>
      </w:r>
      <w:r w:rsidR="00506CC5">
        <w:t>humanity</w:t>
      </w:r>
      <w:r>
        <w:rPr>
          <w:rStyle w:val="FootnoteReference"/>
        </w:rPr>
        <w:footnoteReference w:id="3390"/>
      </w:r>
      <w:r>
        <w:t xml:space="preserve"> may seek</w:t>
      </w:r>
      <w:r>
        <w:rPr>
          <w:rStyle w:val="FootnoteReference"/>
        </w:rPr>
        <w:footnoteReference w:id="3391"/>
      </w:r>
      <w:r>
        <w:t xml:space="preserve"> after </w:t>
      </w:r>
      <w:r w:rsidR="00554F0B">
        <w:t xml:space="preserve">the </w:t>
      </w:r>
      <w:bookmarkStart w:id="670" w:name="_Hlk498664467"/>
      <w:r w:rsidR="00554F0B" w:rsidRPr="00554F0B">
        <w:rPr>
          <w:sz w:val="16"/>
          <w:szCs w:val="16"/>
        </w:rPr>
        <w:t>LORD</w:t>
      </w:r>
      <w:r>
        <w:t>,</w:t>
      </w:r>
      <w:r w:rsidR="00554F0B">
        <w:rPr>
          <w:rStyle w:val="FootnoteReference"/>
        </w:rPr>
        <w:footnoteReference w:id="3392"/>
      </w:r>
      <w:bookmarkEnd w:id="670"/>
      <w:r>
        <w:t xml:space="preserve"> and all the nations who are called by my name,” says the </w:t>
      </w:r>
      <w:r w:rsidRPr="00F170FA">
        <w:rPr>
          <w:sz w:val="16"/>
          <w:szCs w:val="16"/>
        </w:rPr>
        <w:t>LORD</w:t>
      </w:r>
      <w:r>
        <w:t xml:space="preserve"> who does this.</w:t>
      </w:r>
    </w:p>
    <w:p w14:paraId="63E5196D" w14:textId="77777777" w:rsidR="00FE1B59" w:rsidRDefault="00FE1B59" w:rsidP="00FE1B59">
      <w:pPr>
        <w:pStyle w:val="Poetry1"/>
      </w:pPr>
      <w:r>
        <w:rPr>
          <w:vertAlign w:val="superscript"/>
        </w:rPr>
        <w:t>13</w:t>
      </w:r>
      <w:r>
        <w:t>“</w:t>
      </w:r>
      <w:r w:rsidR="00B461A0">
        <w:t>Look</w:t>
      </w:r>
      <w:r>
        <w:t xml:space="preserve">, the days come,” says the </w:t>
      </w:r>
      <w:r w:rsidRPr="00F170FA">
        <w:rPr>
          <w:sz w:val="16"/>
          <w:szCs w:val="16"/>
        </w:rPr>
        <w:t>LORD</w:t>
      </w:r>
      <w:r>
        <w:t>,</w:t>
      </w:r>
    </w:p>
    <w:p w14:paraId="670D6062" w14:textId="77777777" w:rsidR="00FE1B59" w:rsidRDefault="00FE1B59" w:rsidP="00FE1B59">
      <w:pPr>
        <w:pStyle w:val="Poetry2"/>
      </w:pPr>
      <w:r>
        <w:t>“that the plowman shall overtake the reaper,</w:t>
      </w:r>
    </w:p>
    <w:p w14:paraId="07377E20" w14:textId="77777777" w:rsidR="00FE1B59" w:rsidRDefault="00FE1B59" w:rsidP="00FE1B59">
      <w:pPr>
        <w:pStyle w:val="Poetry2"/>
      </w:pPr>
      <w:r>
        <w:t>and the one treading grapes him who sows seed;</w:t>
      </w:r>
    </w:p>
    <w:p w14:paraId="76EE4207" w14:textId="77777777" w:rsidR="00FE1B59" w:rsidRDefault="00FE1B59" w:rsidP="00FE1B59">
      <w:pPr>
        <w:pStyle w:val="Poetry2"/>
      </w:pPr>
      <w:r>
        <w:t>and sweet wine will drip from the mountains,</w:t>
      </w:r>
    </w:p>
    <w:p w14:paraId="2D67ED6C" w14:textId="77777777" w:rsidR="00FE1B59" w:rsidRDefault="00FE1B59" w:rsidP="00FE1B59">
      <w:pPr>
        <w:pStyle w:val="Poetry2"/>
      </w:pPr>
      <w:r>
        <w:t>and flow from the hills.</w:t>
      </w:r>
    </w:p>
    <w:p w14:paraId="070C0AD9" w14:textId="77777777" w:rsidR="00FE1B59" w:rsidRDefault="00FE1B59" w:rsidP="00FE1B59">
      <w:pPr>
        <w:pStyle w:val="Poetry1"/>
      </w:pPr>
      <w:r>
        <w:rPr>
          <w:vertAlign w:val="superscript"/>
        </w:rPr>
        <w:t>14</w:t>
      </w:r>
      <w:r>
        <w:t xml:space="preserve">I will bring my people </w:t>
      </w:r>
      <w:smartTag w:uri="urn:schemas-microsoft-com:office:smarttags" w:element="place">
        <w:smartTag w:uri="urn:schemas-microsoft-com:office:smarttags" w:element="country-region">
          <w:r>
            <w:t>Israel</w:t>
          </w:r>
        </w:smartTag>
      </w:smartTag>
      <w:r>
        <w:t xml:space="preserve"> back from captivity,</w:t>
      </w:r>
    </w:p>
    <w:p w14:paraId="7408ECAA" w14:textId="77777777" w:rsidR="00FE1B59" w:rsidRDefault="00FE1B59" w:rsidP="00FE1B59">
      <w:pPr>
        <w:pStyle w:val="Poetry2"/>
      </w:pPr>
      <w:r>
        <w:t>and they will rebuild the ruined cities, and inhabit them;</w:t>
      </w:r>
    </w:p>
    <w:p w14:paraId="156C1AB0" w14:textId="77777777" w:rsidR="00FE1B59" w:rsidRDefault="00FE1B59" w:rsidP="00FE1B59">
      <w:pPr>
        <w:pStyle w:val="Poetry2"/>
      </w:pPr>
      <w:r>
        <w:t>and they will plant vineyards, and drink wine from them.</w:t>
      </w:r>
    </w:p>
    <w:p w14:paraId="6F489F30" w14:textId="77777777" w:rsidR="00FE1B59" w:rsidRDefault="00FE1B59" w:rsidP="00FE1B59">
      <w:pPr>
        <w:pStyle w:val="Poetry1"/>
      </w:pPr>
      <w:r>
        <w:t>They shall also make gardens,</w:t>
      </w:r>
    </w:p>
    <w:p w14:paraId="500FD8B1" w14:textId="77777777" w:rsidR="00FE1B59" w:rsidRDefault="00FE1B59" w:rsidP="00FE1B59">
      <w:pPr>
        <w:pStyle w:val="Poetry2"/>
      </w:pPr>
      <w:r>
        <w:t>and eat the fruit of them.</w:t>
      </w:r>
    </w:p>
    <w:p w14:paraId="0AF8D9A4" w14:textId="77777777" w:rsidR="00FE1B59" w:rsidRDefault="00FE1B59" w:rsidP="00FE1B59">
      <w:pPr>
        <w:pStyle w:val="Poetry1"/>
      </w:pPr>
      <w:r>
        <w:rPr>
          <w:vertAlign w:val="superscript"/>
        </w:rPr>
        <w:t>15</w:t>
      </w:r>
      <w:r>
        <w:t>I will plant them on their land,</w:t>
      </w:r>
    </w:p>
    <w:p w14:paraId="07C22C2B" w14:textId="77777777" w:rsidR="00FE1B59" w:rsidRDefault="00FE1B59" w:rsidP="00FE1B59">
      <w:pPr>
        <w:pStyle w:val="Poetry2"/>
      </w:pPr>
      <w:r>
        <w:t>and they will no more be plucked up out of their land which I have given them,”</w:t>
      </w:r>
    </w:p>
    <w:p w14:paraId="3F251AF4" w14:textId="77777777" w:rsidR="00FE1B59" w:rsidRDefault="00FE1B59" w:rsidP="00FE1B59">
      <w:pPr>
        <w:pStyle w:val="Poetry2"/>
      </w:pPr>
      <w:r>
        <w:t xml:space="preserve">says the </w:t>
      </w:r>
      <w:r w:rsidRPr="00F170FA">
        <w:rPr>
          <w:sz w:val="16"/>
          <w:szCs w:val="16"/>
        </w:rPr>
        <w:t>LORD</w:t>
      </w:r>
      <w:r>
        <w:t xml:space="preserve"> your God.</w:t>
      </w:r>
    </w:p>
    <w:p w14:paraId="0D87D85D" w14:textId="77777777" w:rsidR="00FE1B59" w:rsidRDefault="00FE1B59" w:rsidP="00FE1B59"/>
    <w:p w14:paraId="2F841378" w14:textId="77777777" w:rsidR="00FE1B59" w:rsidRDefault="00FE1B59" w:rsidP="00FE1B59">
      <w:pPr>
        <w:pStyle w:val="H1"/>
      </w:pPr>
      <w:bookmarkStart w:id="671" w:name="_Toc223798951"/>
      <w:r>
        <w:t>Obadiah</w:t>
      </w:r>
      <w:bookmarkEnd w:id="671"/>
    </w:p>
    <w:p w14:paraId="78EBB875" w14:textId="77777777" w:rsidR="00FE1B59" w:rsidRDefault="00FE1B59" w:rsidP="00FE1B59">
      <w:pPr>
        <w:pStyle w:val="NHEB"/>
        <w:framePr w:wrap="auto"/>
      </w:pPr>
      <w:r w:rsidRPr="00772174">
        <w:t>1</w:t>
      </w:r>
    </w:p>
    <w:p w14:paraId="061066DB" w14:textId="77777777" w:rsidR="00FE1B59" w:rsidRDefault="00FE1B59" w:rsidP="00FE1B59">
      <w:pPr>
        <w:ind w:firstLine="0"/>
      </w:pPr>
      <w:r>
        <w:t xml:space="preserve">The vision of Obadiah. This is what the Lord </w:t>
      </w:r>
      <w:r w:rsidRPr="00F170FA">
        <w:rPr>
          <w:sz w:val="16"/>
          <w:szCs w:val="16"/>
        </w:rPr>
        <w:t>GOD</w:t>
      </w:r>
      <w:r>
        <w:t xml:space="preserve"> says about </w:t>
      </w:r>
      <w:smartTag w:uri="urn:schemas-microsoft-com:office:smarttags" w:element="place">
        <w:smartTag w:uri="urn:schemas-microsoft-com:office:smarttags" w:element="country-region">
          <w:r>
            <w:t>Edom</w:t>
          </w:r>
        </w:smartTag>
      </w:smartTag>
      <w:r>
        <w:t xml:space="preserve">. We have heard news from the </w:t>
      </w:r>
      <w:r w:rsidRPr="00F170FA">
        <w:rPr>
          <w:sz w:val="16"/>
          <w:szCs w:val="16"/>
        </w:rPr>
        <w:t>LORD</w:t>
      </w:r>
      <w:r>
        <w:t xml:space="preserve">, and an ambassador is sent among the nations, saying, “Arise, and let’s rise up against her in battle. </w:t>
      </w:r>
      <w:r>
        <w:rPr>
          <w:vertAlign w:val="superscript"/>
        </w:rPr>
        <w:t>2</w:t>
      </w:r>
      <w:r w:rsidR="00B461A0">
        <w:t>Look</w:t>
      </w:r>
      <w:r>
        <w:t xml:space="preserve">, I have made you small among the nations. You are greatly despised. </w:t>
      </w:r>
      <w:r>
        <w:rPr>
          <w:vertAlign w:val="superscript"/>
        </w:rPr>
        <w:t>3</w:t>
      </w:r>
      <w:r>
        <w:t xml:space="preserve">The pride of your heart has deceived you, you who dwell in the clefts of the rock, whose habitation is high, who says in his heart, ‘Who will bring me down to the ground?’ </w:t>
      </w:r>
      <w:r>
        <w:rPr>
          <w:vertAlign w:val="superscript"/>
        </w:rPr>
        <w:t>4</w:t>
      </w:r>
      <w:r>
        <w:t xml:space="preserve">Though you mount on high as the eagle, </w:t>
      </w:r>
      <w:r w:rsidR="0093324D">
        <w:t>and though you make your nest</w:t>
      </w:r>
      <w:r>
        <w:t xml:space="preserve"> among the stars, I will bring you down from there,” says the </w:t>
      </w:r>
      <w:r w:rsidRPr="00F170FA">
        <w:rPr>
          <w:sz w:val="16"/>
          <w:szCs w:val="16"/>
        </w:rPr>
        <w:t>LORD</w:t>
      </w:r>
      <w:r>
        <w:t xml:space="preserve">. </w:t>
      </w:r>
      <w:r>
        <w:rPr>
          <w:vertAlign w:val="superscript"/>
        </w:rPr>
        <w:t>5</w:t>
      </w:r>
      <w:r>
        <w:t xml:space="preserve">“If thieves came to you, if robbers by night—oh, what disaster awaits you—wouldn’t they only steal until they had enough? If grape pickers came to you, wouldn’t they leave some gleaning grapes? </w:t>
      </w:r>
      <w:r>
        <w:rPr>
          <w:vertAlign w:val="superscript"/>
        </w:rPr>
        <w:t>6</w:t>
      </w:r>
      <w:r>
        <w:t xml:space="preserve">How Esau will be ransacked. How his hidden treasures are sought out. </w:t>
      </w:r>
      <w:r>
        <w:rPr>
          <w:vertAlign w:val="superscript"/>
        </w:rPr>
        <w:t>7</w:t>
      </w:r>
      <w:r>
        <w:t xml:space="preserve">All the men of your alliance have brought you on your way, even to the border. The men who were at peace with you have deceived you, and prevailed against you. </w:t>
      </w:r>
      <w:r w:rsidR="008F4211">
        <w:t>Those who eat bread with you</w:t>
      </w:r>
      <w:r w:rsidR="008F4211">
        <w:rPr>
          <w:rStyle w:val="FootnoteReference"/>
        </w:rPr>
        <w:footnoteReference w:id="3393"/>
      </w:r>
      <w:r w:rsidR="008F4211">
        <w:t xml:space="preserve"> lay a snare under you.</w:t>
      </w:r>
      <w:r>
        <w:t xml:space="preserve"> There is no understanding in him.”</w:t>
      </w:r>
    </w:p>
    <w:p w14:paraId="3E4686E5" w14:textId="5CEFC199" w:rsidR="00FE1B59" w:rsidRDefault="00FE1B59" w:rsidP="00FE1B59">
      <w:r>
        <w:rPr>
          <w:vertAlign w:val="superscript"/>
        </w:rPr>
        <w:lastRenderedPageBreak/>
        <w:t>8</w:t>
      </w:r>
      <w:r>
        <w:t xml:space="preserve">“Won’t I in that day,” says the </w:t>
      </w:r>
      <w:r w:rsidRPr="00F170FA">
        <w:rPr>
          <w:sz w:val="16"/>
          <w:szCs w:val="16"/>
        </w:rPr>
        <w:t>LORD</w:t>
      </w:r>
      <w:r>
        <w:t xml:space="preserve">, “destroy the wise men out of Edom, and understanding out of the mountain of Esau? </w:t>
      </w:r>
      <w:r>
        <w:rPr>
          <w:vertAlign w:val="superscript"/>
        </w:rPr>
        <w:t>9</w:t>
      </w:r>
      <w:r>
        <w:t xml:space="preserve">Your mighty men, Teman, will be dismayed, to the end that everyone may be cut off from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Esau</w:t>
          </w:r>
        </w:smartTag>
      </w:smartTag>
      <w:r>
        <w:t xml:space="preserve"> by slaughter. </w:t>
      </w:r>
      <w:r>
        <w:rPr>
          <w:vertAlign w:val="superscript"/>
        </w:rPr>
        <w:t>10</w:t>
      </w:r>
      <w:r>
        <w:t xml:space="preserve">For the violence done to your brother Jacob, shame will cover you, and you will be cut off forever. </w:t>
      </w:r>
      <w:r>
        <w:rPr>
          <w:vertAlign w:val="superscript"/>
        </w:rPr>
        <w:t>11</w:t>
      </w:r>
      <w:r>
        <w:t>In the day that you stood on the other side, in the day that strangers carried away his substance, and foreigners entered into his gates,</w:t>
      </w:r>
      <w:r w:rsidR="009F1E2C">
        <w:rPr>
          <w:rStyle w:val="FootnoteReference"/>
        </w:rPr>
        <w:footnoteReference w:id="3394"/>
      </w:r>
      <w:r>
        <w:t xml:space="preserve"> and cast lots for </w:t>
      </w:r>
      <w:smartTag w:uri="urn:schemas-microsoft-com:office:smarttags" w:element="place">
        <w:smartTag w:uri="urn:schemas-microsoft-com:office:smarttags" w:element="City">
          <w:r>
            <w:t>Jerusalem</w:t>
          </w:r>
        </w:smartTag>
      </w:smartTag>
      <w:r>
        <w:t xml:space="preserve">, even you were like one of them. </w:t>
      </w:r>
      <w:r>
        <w:rPr>
          <w:vertAlign w:val="superscript"/>
        </w:rPr>
        <w:t>12</w:t>
      </w:r>
      <w:r>
        <w:t xml:space="preserve">But do not look down on your brother in the day of his disaster, and do not rejoice over the </w:t>
      </w:r>
      <w:r w:rsidR="00B9101A">
        <w:t>people of Judah</w:t>
      </w:r>
      <w:r>
        <w:t xml:space="preserve"> in the day of their destruction. Do not speak proudly in the day of distress. </w:t>
      </w:r>
      <w:r>
        <w:rPr>
          <w:vertAlign w:val="superscript"/>
        </w:rPr>
        <w:t>13</w:t>
      </w:r>
      <w:r>
        <w:t xml:space="preserve">Do not enter into the gate of my people in the day of their calamity. Do not look down on their affliction in the day of their calamity, neither seize their wealth on the day of their calamity. </w:t>
      </w:r>
      <w:r>
        <w:rPr>
          <w:vertAlign w:val="superscript"/>
        </w:rPr>
        <w:t>14</w:t>
      </w:r>
      <w:r>
        <w:t xml:space="preserve">Do not stand in the crossroads to cut off those of his who escape. Do not deliver up those of his who remain in the day of distress. </w:t>
      </w:r>
      <w:r>
        <w:rPr>
          <w:vertAlign w:val="superscript"/>
        </w:rPr>
        <w:t>15</w:t>
      </w:r>
      <w:r>
        <w:t xml:space="preserve">For the day of the </w:t>
      </w:r>
      <w:r w:rsidRPr="00F170FA">
        <w:rPr>
          <w:sz w:val="16"/>
          <w:szCs w:val="16"/>
        </w:rPr>
        <w:t>LORD</w:t>
      </w:r>
      <w:r>
        <w:t xml:space="preserve"> is near all the nations. As you have done, it will be done to you. Your deeds will return upon your own head. </w:t>
      </w:r>
      <w:r>
        <w:rPr>
          <w:vertAlign w:val="superscript"/>
        </w:rPr>
        <w:t>16</w:t>
      </w:r>
      <w:r>
        <w:t xml:space="preserve">For as you have drunk on my holy mountain, so will all the nations drink continually. Yes, they will drink, swallow down, and will be as though they had not been. </w:t>
      </w:r>
      <w:r>
        <w:rPr>
          <w:vertAlign w:val="superscript"/>
        </w:rPr>
        <w:t>17</w:t>
      </w:r>
      <w:r>
        <w:t xml:space="preserve">But in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w:t>
      </w:r>
      <w:r>
        <w:t xml:space="preserve">there will be those who escape, and it will be holy. </w:t>
      </w:r>
      <w:r w:rsidR="00F1645C">
        <w:t>The house of Jacob will possess those who dispossessed</w:t>
      </w:r>
      <w:r w:rsidR="00F1645C">
        <w:rPr>
          <w:rStyle w:val="FootnoteReference"/>
        </w:rPr>
        <w:footnoteReference w:id="3395"/>
      </w:r>
      <w:r w:rsidR="00F1645C">
        <w:t xml:space="preserve"> them.</w:t>
      </w:r>
      <w:r>
        <w:t xml:space="preserve"> </w:t>
      </w:r>
      <w:r>
        <w:rPr>
          <w:vertAlign w:val="superscript"/>
        </w:rPr>
        <w:t>18</w:t>
      </w:r>
      <w:r>
        <w:t xml:space="preserve">The house of Jacob will be a fire, the house of Joseph a flame, and the house of Esau for stubble. They will burn among them, and devour them. There will not be any remaining to the house of Esau.” Indeed, the </w:t>
      </w:r>
      <w:r w:rsidRPr="00F170FA">
        <w:rPr>
          <w:sz w:val="16"/>
          <w:szCs w:val="16"/>
        </w:rPr>
        <w:t>LORD</w:t>
      </w:r>
      <w:r>
        <w:t xml:space="preserve"> has spoken.</w:t>
      </w:r>
    </w:p>
    <w:p w14:paraId="32B1E6E5" w14:textId="0FF8BEA3" w:rsidR="00FE1B59" w:rsidRDefault="00FE1B59" w:rsidP="00FE1B59">
      <w:r>
        <w:rPr>
          <w:vertAlign w:val="superscript"/>
        </w:rPr>
        <w:t>19</w:t>
      </w:r>
      <w:r>
        <w:t xml:space="preserve">Those of the Negev will possess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Esau</w:t>
          </w:r>
        </w:smartTag>
      </w:smartTag>
      <w:r>
        <w:t xml:space="preserve">, and those of the lowland, the Philistines. They will possess the field of Ephraim, and the field of </w:t>
      </w:r>
      <w:smartTag w:uri="urn:schemas-microsoft-com:office:smarttags" w:element="City">
        <w:smartTag w:uri="urn:schemas-microsoft-com:office:smarttags" w:element="place">
          <w:r>
            <w:t>Samaria</w:t>
          </w:r>
        </w:smartTag>
      </w:smartTag>
      <w:r>
        <w:t xml:space="preserve">. Benjamin will possess </w:t>
      </w:r>
      <w:smartTag w:uri="urn:schemas-microsoft-com:office:smarttags" w:element="place">
        <w:r>
          <w:t>Gilead</w:t>
        </w:r>
      </w:smartTag>
      <w:r>
        <w:t xml:space="preserve">. </w:t>
      </w:r>
      <w:r>
        <w:rPr>
          <w:vertAlign w:val="superscript"/>
        </w:rPr>
        <w:t>20</w:t>
      </w:r>
      <w:r>
        <w:t xml:space="preserve">The captives of this army of the </w:t>
      </w:r>
      <w:r w:rsidR="00DD3076">
        <w:t>children of Israel</w:t>
      </w:r>
      <w:r>
        <w:t xml:space="preserve">, who are among the Canaanites, will possess even to Zarephath; and the captives of </w:t>
      </w:r>
      <w:smartTag w:uri="urn:schemas-microsoft-com:office:smarttags" w:element="City">
        <w:r>
          <w:t>Jerusalem</w:t>
        </w:r>
      </w:smartTag>
      <w:r>
        <w:t xml:space="preserve">, who are in Sepharad, will possess the cities of the </w:t>
      </w:r>
      <w:smartTag w:uri="urn:schemas-microsoft-com:office:smarttags" w:element="place">
        <w:r>
          <w:t>Negev</w:t>
        </w:r>
      </w:smartTag>
      <w:r>
        <w:t xml:space="preserve">. </w:t>
      </w:r>
      <w:r>
        <w:rPr>
          <w:vertAlign w:val="superscript"/>
        </w:rPr>
        <w:t>21</w:t>
      </w:r>
      <w:r w:rsidR="00052CE6">
        <w:t>Those who have been saved</w:t>
      </w:r>
      <w:r w:rsidR="00052CE6">
        <w:rPr>
          <w:rStyle w:val="FootnoteReference"/>
        </w:rPr>
        <w:footnoteReference w:id="3396"/>
      </w:r>
      <w:r w:rsidR="00052CE6">
        <w:t xml:space="preserve"> will go up on Mount</w:t>
      </w:r>
      <w:r>
        <w:t xml:space="preserve"> </w:t>
      </w:r>
      <w:smartTag w:uri="urn:schemas-microsoft-com:office:smarttags" w:element="PlaceName">
        <w:r>
          <w:t>Zion</w:t>
        </w:r>
      </w:smartTag>
      <w:r>
        <w:t xml:space="preserve"> to judge the mountains of Esau, and the kingdom will be the </w:t>
      </w:r>
      <w:r w:rsidRPr="00F170FA">
        <w:rPr>
          <w:sz w:val="16"/>
          <w:szCs w:val="16"/>
        </w:rPr>
        <w:t>LORD</w:t>
      </w:r>
      <w:r>
        <w:t>’s.</w:t>
      </w:r>
    </w:p>
    <w:p w14:paraId="6DF3A1A6" w14:textId="77777777" w:rsidR="00FE1B59" w:rsidRDefault="00FE1B59" w:rsidP="00FE1B59"/>
    <w:p w14:paraId="368D61EE" w14:textId="77777777" w:rsidR="00FE1B59" w:rsidRDefault="00FE1B59" w:rsidP="00FE1B59"/>
    <w:p w14:paraId="68F2AE6A" w14:textId="77777777" w:rsidR="00FE1B59" w:rsidRDefault="00FE1B59" w:rsidP="00FE1B59">
      <w:pPr>
        <w:pStyle w:val="H1"/>
      </w:pPr>
      <w:bookmarkStart w:id="672" w:name="_Toc223798952"/>
      <w:r>
        <w:t>Jonah</w:t>
      </w:r>
      <w:bookmarkEnd w:id="672"/>
    </w:p>
    <w:p w14:paraId="411A193C" w14:textId="77777777" w:rsidR="00FE1B59" w:rsidRDefault="00FE1B59" w:rsidP="00FE1B59">
      <w:pPr>
        <w:pStyle w:val="NHEB"/>
        <w:framePr w:wrap="auto"/>
      </w:pPr>
      <w:r>
        <w:t>1</w:t>
      </w:r>
    </w:p>
    <w:p w14:paraId="2146EEE3" w14:textId="77777777" w:rsidR="00FE1B59" w:rsidRDefault="00FE1B59" w:rsidP="00FE1B59">
      <w:pPr>
        <w:ind w:firstLine="0"/>
      </w:pPr>
      <w:r>
        <w:t xml:space="preserve">Now the word of the </w:t>
      </w:r>
      <w:r w:rsidRPr="00F170FA">
        <w:rPr>
          <w:sz w:val="16"/>
          <w:szCs w:val="16"/>
        </w:rPr>
        <w:t>LORD</w:t>
      </w:r>
      <w:r>
        <w:t xml:space="preserve"> came to Jonah the son of Amittai, saying, </w:t>
      </w:r>
      <w:r>
        <w:rPr>
          <w:vertAlign w:val="superscript"/>
        </w:rPr>
        <w:t>2</w:t>
      </w:r>
      <w:r>
        <w:t xml:space="preserve">“Arise, go to Nineveh, that </w:t>
      </w:r>
      <w:r>
        <w:lastRenderedPageBreak/>
        <w:t>great city, and proclaim against it, for their wickedness has come up before me.”</w:t>
      </w:r>
    </w:p>
    <w:p w14:paraId="39473702" w14:textId="77777777" w:rsidR="00FE1B59" w:rsidRDefault="00FE1B59" w:rsidP="00FE1B59">
      <w:r>
        <w:rPr>
          <w:vertAlign w:val="superscript"/>
        </w:rPr>
        <w:t>3</w:t>
      </w:r>
      <w:r>
        <w:t xml:space="preserve">But Jonah rose up to flee to Tarshish from the presence of the </w:t>
      </w:r>
      <w:r w:rsidRPr="00F170FA">
        <w:rPr>
          <w:sz w:val="16"/>
          <w:szCs w:val="16"/>
        </w:rPr>
        <w:t>LORD</w:t>
      </w:r>
      <w:r>
        <w:t xml:space="preserve">. He went down to Joppa, and found a ship going to Tarshish; so he paid its fare, and went down into it, to go with them to Tarshish from the presence of the </w:t>
      </w:r>
      <w:r w:rsidRPr="00F170FA">
        <w:rPr>
          <w:sz w:val="16"/>
          <w:szCs w:val="16"/>
        </w:rPr>
        <w:t>LORD</w:t>
      </w:r>
      <w:r>
        <w:t xml:space="preserve">. </w:t>
      </w:r>
      <w:r>
        <w:rPr>
          <w:vertAlign w:val="superscript"/>
        </w:rPr>
        <w:t>4</w:t>
      </w:r>
      <w:r>
        <w:t xml:space="preserve">But the </w:t>
      </w:r>
      <w:r w:rsidRPr="00F170FA">
        <w:rPr>
          <w:sz w:val="16"/>
          <w:szCs w:val="16"/>
        </w:rPr>
        <w:t>LORD</w:t>
      </w:r>
      <w:r>
        <w:t xml:space="preserve"> sent out a great wind on the sea, and there was a mighty storm on the sea, so that the ship was likely to break up. </w:t>
      </w:r>
      <w:r>
        <w:rPr>
          <w:vertAlign w:val="superscript"/>
        </w:rPr>
        <w:t>5</w:t>
      </w:r>
      <w:r>
        <w:t xml:space="preserve">Then the mariners were afraid, and cried every man to his god. They threw the cargo that was in the ship into the sea, to lighten it. But Jonah had gone down into the innermost parts of the ship, and he was laying down, and was fast asleep. </w:t>
      </w:r>
      <w:r>
        <w:rPr>
          <w:vertAlign w:val="superscript"/>
        </w:rPr>
        <w:t>6</w:t>
      </w:r>
      <w:r>
        <w:t>So the shipmaster came to him, and said to him, “What do you mean, sleeper? Arise, call on your God</w:t>
      </w:r>
      <w:r>
        <w:rPr>
          <w:rStyle w:val="FootnoteReference"/>
        </w:rPr>
        <w:footnoteReference w:id="3397"/>
      </w:r>
      <w:r>
        <w:t>. Maybe your God</w:t>
      </w:r>
      <w:r>
        <w:rPr>
          <w:rStyle w:val="FootnoteReference"/>
        </w:rPr>
        <w:footnoteReference w:id="3398"/>
      </w:r>
      <w:r>
        <w:t xml:space="preserve"> will notice us, so that we won’t perish.”</w:t>
      </w:r>
    </w:p>
    <w:p w14:paraId="7C161892" w14:textId="77777777" w:rsidR="00FE1B59" w:rsidRDefault="00FE1B59" w:rsidP="00FE1B59">
      <w:r>
        <w:rPr>
          <w:vertAlign w:val="superscript"/>
        </w:rPr>
        <w:t>7</w:t>
      </w:r>
      <w:r>
        <w:t xml:space="preserve">They all said to each other, “Come, let us cast lots, that we may know for whose cause this evil is on us.” So they cast lots, and the lot fell on Jonah. </w:t>
      </w:r>
      <w:r>
        <w:rPr>
          <w:vertAlign w:val="superscript"/>
        </w:rPr>
        <w:t>8</w:t>
      </w:r>
      <w:r>
        <w:t>Then they asked him, “Tell us, please, for whose cause this evil is on us. What is your occupation? Where do you come from? What is your country? Of what people are you?”</w:t>
      </w:r>
    </w:p>
    <w:p w14:paraId="76B998DD" w14:textId="77777777" w:rsidR="00FE1B59" w:rsidRDefault="00FE1B59" w:rsidP="00FE1B59">
      <w:r>
        <w:rPr>
          <w:vertAlign w:val="superscript"/>
        </w:rPr>
        <w:t>9</w:t>
      </w:r>
      <w:r>
        <w:t xml:space="preserve">He said to them, “I am a Hebrew, and I fear the </w:t>
      </w:r>
      <w:r w:rsidRPr="00F170FA">
        <w:rPr>
          <w:sz w:val="16"/>
          <w:szCs w:val="16"/>
        </w:rPr>
        <w:t>LORD</w:t>
      </w:r>
      <w:r>
        <w:t xml:space="preserve">, the </w:t>
      </w:r>
      <w:r>
        <w:t>God of heaven, who has made the sea and the dry land.”</w:t>
      </w:r>
    </w:p>
    <w:p w14:paraId="492A51FE" w14:textId="77777777" w:rsidR="00FE1B59" w:rsidRDefault="00FE1B59" w:rsidP="00FE1B59">
      <w:r>
        <w:rPr>
          <w:vertAlign w:val="superscript"/>
        </w:rPr>
        <w:t>10</w:t>
      </w:r>
      <w:r>
        <w:t xml:space="preserve">Then were the men exceedingly afraid, and said to him, “What is this that you have done?” For the men knew that he was fleeing from the presence of the </w:t>
      </w:r>
      <w:r w:rsidRPr="00F170FA">
        <w:rPr>
          <w:sz w:val="16"/>
          <w:szCs w:val="16"/>
        </w:rPr>
        <w:t>LORD</w:t>
      </w:r>
      <w:r>
        <w:t xml:space="preserve">, because he had told them. </w:t>
      </w:r>
      <w:r>
        <w:rPr>
          <w:vertAlign w:val="superscript"/>
        </w:rPr>
        <w:t>11</w:t>
      </w:r>
      <w:r>
        <w:t xml:space="preserve">Then said they to him, “What shall we do to you, that the sea may be calm to us?” For the sea grew more and more stormy. </w:t>
      </w:r>
      <w:r>
        <w:rPr>
          <w:vertAlign w:val="superscript"/>
        </w:rPr>
        <w:t>12</w:t>
      </w:r>
      <w:r>
        <w:t>He said to them, “Take me up, and throw me into the sea. Then the sea will be calm for you; for I know that because of me this great storm is on you.”</w:t>
      </w:r>
    </w:p>
    <w:p w14:paraId="779852EA" w14:textId="77777777" w:rsidR="00FE1B59" w:rsidRDefault="00FE1B59" w:rsidP="00FE1B59">
      <w:r>
        <w:rPr>
          <w:vertAlign w:val="superscript"/>
        </w:rPr>
        <w:t>13</w:t>
      </w:r>
      <w:r>
        <w:t xml:space="preserve">Nevertheless the men rowed hard to get them back to the land; but they could not, for the sea grew more and more stormy against them. </w:t>
      </w:r>
      <w:r>
        <w:rPr>
          <w:vertAlign w:val="superscript"/>
        </w:rPr>
        <w:t>14</w:t>
      </w:r>
      <w:r>
        <w:t xml:space="preserve">Therefore they cried to the </w:t>
      </w:r>
      <w:r w:rsidRPr="00F170FA">
        <w:rPr>
          <w:sz w:val="16"/>
          <w:szCs w:val="16"/>
        </w:rPr>
        <w:t>LORD</w:t>
      </w:r>
      <w:r>
        <w:t xml:space="preserve">, and said, “We beg you, </w:t>
      </w:r>
      <w:r w:rsidRPr="00F170FA">
        <w:rPr>
          <w:sz w:val="16"/>
          <w:szCs w:val="16"/>
        </w:rPr>
        <w:t>LORD</w:t>
      </w:r>
      <w:r>
        <w:t xml:space="preserve">, we beg you, let us not perish for this man’s life, and do not lay on us innocent blood; for you, </w:t>
      </w:r>
      <w:r w:rsidRPr="00F170FA">
        <w:rPr>
          <w:sz w:val="16"/>
          <w:szCs w:val="16"/>
        </w:rPr>
        <w:t>LORD</w:t>
      </w:r>
      <w:r>
        <w:t xml:space="preserve">, have done as it pleased you.” </w:t>
      </w:r>
      <w:r>
        <w:rPr>
          <w:vertAlign w:val="superscript"/>
        </w:rPr>
        <w:t>15</w:t>
      </w:r>
      <w:r>
        <w:t xml:space="preserve">So they took up Jonah, and threw him into the sea; and the sea ceased its raging. </w:t>
      </w:r>
      <w:r>
        <w:rPr>
          <w:vertAlign w:val="superscript"/>
        </w:rPr>
        <w:t>16</w:t>
      </w:r>
      <w:r>
        <w:t xml:space="preserve">Then the men feared the </w:t>
      </w:r>
      <w:r w:rsidRPr="00F170FA">
        <w:rPr>
          <w:sz w:val="16"/>
          <w:szCs w:val="16"/>
        </w:rPr>
        <w:t>LORD</w:t>
      </w:r>
      <w:r>
        <w:t xml:space="preserve"> exceedingly; and they offered a sacrifice to the </w:t>
      </w:r>
      <w:r w:rsidRPr="00F170FA">
        <w:rPr>
          <w:sz w:val="16"/>
          <w:szCs w:val="16"/>
        </w:rPr>
        <w:t>LORD</w:t>
      </w:r>
      <w:r>
        <w:t>, and made vows.</w:t>
      </w:r>
    </w:p>
    <w:p w14:paraId="29B1CC73" w14:textId="77777777" w:rsidR="00FE1B59" w:rsidRDefault="00FE1B59" w:rsidP="00FE1B59">
      <w:r>
        <w:rPr>
          <w:vertAlign w:val="superscript"/>
        </w:rPr>
        <w:t>17</w:t>
      </w:r>
      <w:r>
        <w:t xml:space="preserve">The </w:t>
      </w:r>
      <w:r w:rsidRPr="00F170FA">
        <w:rPr>
          <w:sz w:val="16"/>
          <w:szCs w:val="16"/>
        </w:rPr>
        <w:t>LORD</w:t>
      </w:r>
      <w:r>
        <w:t xml:space="preserve"> prepared a great fish to swallow up Jonah, and Jonah was in the belly of the fish three days and three nights.</w:t>
      </w:r>
    </w:p>
    <w:p w14:paraId="24FD31EB" w14:textId="77777777" w:rsidR="00FE1B59" w:rsidRDefault="00FE1B59" w:rsidP="00FE1B59">
      <w:pPr>
        <w:pStyle w:val="NHEB"/>
        <w:framePr w:wrap="auto"/>
      </w:pPr>
      <w:r>
        <w:lastRenderedPageBreak/>
        <w:t>2</w:t>
      </w:r>
    </w:p>
    <w:p w14:paraId="2070CB8E" w14:textId="77777777" w:rsidR="00FE1B59" w:rsidRDefault="00FE1B59" w:rsidP="00FE1B59">
      <w:pPr>
        <w:ind w:firstLine="0"/>
      </w:pPr>
      <w:r>
        <w:t xml:space="preserve">Then Jonah prayed to the </w:t>
      </w:r>
      <w:r w:rsidRPr="00F170FA">
        <w:rPr>
          <w:sz w:val="16"/>
          <w:szCs w:val="16"/>
        </w:rPr>
        <w:t>LORD</w:t>
      </w:r>
      <w:r>
        <w:t xml:space="preserve">, his God, out of the fish’s belly. </w:t>
      </w:r>
      <w:r>
        <w:rPr>
          <w:vertAlign w:val="superscript"/>
        </w:rPr>
        <w:t>2</w:t>
      </w:r>
      <w:r>
        <w:t>He said,</w:t>
      </w:r>
    </w:p>
    <w:p w14:paraId="223DCF7E" w14:textId="77777777" w:rsidR="00FE1B59" w:rsidRDefault="00FE1B59" w:rsidP="00FE1B59">
      <w:pPr>
        <w:pStyle w:val="Poetry1"/>
      </w:pPr>
      <w:r>
        <w:t xml:space="preserve">“I called because of my affliction to the </w:t>
      </w:r>
      <w:r w:rsidRPr="00F170FA">
        <w:rPr>
          <w:sz w:val="16"/>
          <w:szCs w:val="16"/>
        </w:rPr>
        <w:t>LORD</w:t>
      </w:r>
      <w:r>
        <w:t>.</w:t>
      </w:r>
    </w:p>
    <w:p w14:paraId="384DE47F" w14:textId="77777777" w:rsidR="00FE1B59" w:rsidRDefault="00FE1B59" w:rsidP="00FE1B59">
      <w:pPr>
        <w:pStyle w:val="Poetry2"/>
      </w:pPr>
      <w:r>
        <w:t>He answered me.</w:t>
      </w:r>
    </w:p>
    <w:p w14:paraId="1F43C02B" w14:textId="77777777" w:rsidR="00FE1B59" w:rsidRDefault="00FE1B59" w:rsidP="00FE1B59">
      <w:pPr>
        <w:pStyle w:val="Poetry1"/>
      </w:pPr>
      <w:r>
        <w:t>Out of the belly of Sheol I cried.</w:t>
      </w:r>
    </w:p>
    <w:p w14:paraId="052FF7E8" w14:textId="77777777" w:rsidR="00FE1B59" w:rsidRDefault="00FE1B59" w:rsidP="00FE1B59">
      <w:pPr>
        <w:pStyle w:val="Poetry2"/>
      </w:pPr>
      <w:r>
        <w:t>You heard my voice.</w:t>
      </w:r>
    </w:p>
    <w:p w14:paraId="1C46414C" w14:textId="77777777" w:rsidR="00FE1B59" w:rsidRDefault="00FE1B59" w:rsidP="00FE1B59">
      <w:pPr>
        <w:pStyle w:val="Poetry1"/>
      </w:pPr>
      <w:r>
        <w:rPr>
          <w:vertAlign w:val="superscript"/>
        </w:rPr>
        <w:t>3</w:t>
      </w:r>
      <w:r>
        <w:t>For you threw me into the depths,</w:t>
      </w:r>
    </w:p>
    <w:p w14:paraId="4E43B50F" w14:textId="77777777" w:rsidR="00FE1B59" w:rsidRDefault="00FE1B59" w:rsidP="00FE1B59">
      <w:pPr>
        <w:pStyle w:val="Poetry2"/>
      </w:pPr>
      <w:r>
        <w:t>in the heart of the seas.</w:t>
      </w:r>
    </w:p>
    <w:p w14:paraId="1685DFFC" w14:textId="77777777" w:rsidR="00FE1B59" w:rsidRDefault="00FE1B59" w:rsidP="00FE1B59">
      <w:pPr>
        <w:pStyle w:val="Poetry1"/>
      </w:pPr>
      <w:r>
        <w:t>The flood was all around me.</w:t>
      </w:r>
    </w:p>
    <w:p w14:paraId="28EE90BA" w14:textId="77777777" w:rsidR="00FE1B59" w:rsidRDefault="00FE1B59" w:rsidP="00FE1B59">
      <w:pPr>
        <w:pStyle w:val="Poetry2"/>
      </w:pPr>
      <w:r>
        <w:t xml:space="preserve">All your </w:t>
      </w:r>
      <w:r w:rsidR="009E2AEB">
        <w:t>breakers and waves</w:t>
      </w:r>
      <w:r>
        <w:t xml:space="preserve"> passed over me.</w:t>
      </w:r>
    </w:p>
    <w:p w14:paraId="633302AA" w14:textId="77777777" w:rsidR="00FE1B59" w:rsidRDefault="00FE1B59" w:rsidP="00FE1B59">
      <w:pPr>
        <w:pStyle w:val="Poetry1"/>
      </w:pPr>
      <w:r>
        <w:rPr>
          <w:vertAlign w:val="superscript"/>
        </w:rPr>
        <w:t>4</w:t>
      </w:r>
      <w:r>
        <w:t>I said, ‘I have been banished from your sight;</w:t>
      </w:r>
    </w:p>
    <w:p w14:paraId="36FA1E75" w14:textId="77777777" w:rsidR="00FE1B59" w:rsidRDefault="00FE1B59" w:rsidP="00FE1B59">
      <w:pPr>
        <w:pStyle w:val="Poetry2"/>
      </w:pPr>
      <w:r>
        <w:t>yet I will look again toward your holy temple.’</w:t>
      </w:r>
    </w:p>
    <w:p w14:paraId="346F3B28" w14:textId="77777777" w:rsidR="00FE1B59" w:rsidRDefault="00FE1B59" w:rsidP="00FE1B59">
      <w:pPr>
        <w:pStyle w:val="Poetry1"/>
      </w:pPr>
      <w:r>
        <w:rPr>
          <w:vertAlign w:val="superscript"/>
        </w:rPr>
        <w:t>5</w:t>
      </w:r>
      <w:r>
        <w:t>The waters surrounded me,</w:t>
      </w:r>
    </w:p>
    <w:p w14:paraId="2A3D4067" w14:textId="77777777" w:rsidR="00FE1B59" w:rsidRDefault="004A16C2" w:rsidP="00FE1B59">
      <w:pPr>
        <w:pStyle w:val="Poetry2"/>
      </w:pPr>
      <w:r>
        <w:t>threatening my life.</w:t>
      </w:r>
    </w:p>
    <w:p w14:paraId="0ADC8537" w14:textId="77777777" w:rsidR="00FE1B59" w:rsidRDefault="00FE1B59" w:rsidP="00FE1B59">
      <w:pPr>
        <w:pStyle w:val="Poetry1"/>
      </w:pPr>
      <w:r>
        <w:t>The deep was around me.</w:t>
      </w:r>
    </w:p>
    <w:p w14:paraId="48EF41A2" w14:textId="3567E816" w:rsidR="00FE1B59" w:rsidRDefault="00EF21E7" w:rsidP="00FE1B59">
      <w:pPr>
        <w:pStyle w:val="Poetry2"/>
      </w:pPr>
      <w:r>
        <w:t>The end is upon my head.</w:t>
      </w:r>
    </w:p>
    <w:p w14:paraId="1DB5B59A" w14:textId="77777777" w:rsidR="00FE1B59" w:rsidRDefault="00FE1B59" w:rsidP="00FE1B59">
      <w:pPr>
        <w:pStyle w:val="Poetry1"/>
      </w:pPr>
      <w:r>
        <w:rPr>
          <w:vertAlign w:val="superscript"/>
        </w:rPr>
        <w:t>6</w:t>
      </w:r>
      <w:r>
        <w:t>I went down to the bottoms of the mountains.</w:t>
      </w:r>
    </w:p>
    <w:p w14:paraId="5F048EF0" w14:textId="77777777" w:rsidR="00FE1B59" w:rsidRDefault="00FE1B59" w:rsidP="00FE1B59">
      <w:pPr>
        <w:pStyle w:val="Poetry2"/>
      </w:pPr>
      <w:r>
        <w:t>The earth barred me in forever:</w:t>
      </w:r>
    </w:p>
    <w:p w14:paraId="4CEC7DA8" w14:textId="77777777" w:rsidR="00FE1B59" w:rsidRDefault="00FE1B59" w:rsidP="00FE1B59">
      <w:pPr>
        <w:pStyle w:val="Poetry2"/>
      </w:pPr>
      <w:r>
        <w:t xml:space="preserve">yet have you brought up my life from the pit, </w:t>
      </w:r>
      <w:r w:rsidRPr="00F170FA">
        <w:rPr>
          <w:sz w:val="16"/>
          <w:szCs w:val="16"/>
        </w:rPr>
        <w:t>LORD</w:t>
      </w:r>
      <w:r>
        <w:t xml:space="preserve"> my God.</w:t>
      </w:r>
    </w:p>
    <w:p w14:paraId="279D6229" w14:textId="77777777" w:rsidR="00FE1B59" w:rsidRDefault="00FE1B59" w:rsidP="00FE1B59">
      <w:pPr>
        <w:pStyle w:val="Poetry1"/>
      </w:pPr>
    </w:p>
    <w:p w14:paraId="5BCB8759" w14:textId="77777777" w:rsidR="00FE1B59" w:rsidRDefault="00FE1B59" w:rsidP="00FE1B59">
      <w:pPr>
        <w:pStyle w:val="Poetry1"/>
      </w:pPr>
      <w:r>
        <w:rPr>
          <w:vertAlign w:val="superscript"/>
        </w:rPr>
        <w:t>7</w:t>
      </w:r>
      <w:r>
        <w:t xml:space="preserve">“When my soul fainted within me, I remembered the </w:t>
      </w:r>
      <w:r w:rsidRPr="00F170FA">
        <w:rPr>
          <w:sz w:val="16"/>
          <w:szCs w:val="16"/>
        </w:rPr>
        <w:t>LORD</w:t>
      </w:r>
      <w:r>
        <w:t>.</w:t>
      </w:r>
    </w:p>
    <w:p w14:paraId="2A1453F9" w14:textId="77777777" w:rsidR="00FE1B59" w:rsidRDefault="00FE1B59" w:rsidP="00FE1B59">
      <w:pPr>
        <w:pStyle w:val="Poetry2"/>
      </w:pPr>
      <w:r>
        <w:t>My prayer came in to you, into your holy temple.</w:t>
      </w:r>
    </w:p>
    <w:p w14:paraId="68E64DD9" w14:textId="77777777" w:rsidR="00FE1B59" w:rsidRDefault="00FE1B59" w:rsidP="00FE1B59">
      <w:pPr>
        <w:pStyle w:val="Poetry1"/>
      </w:pPr>
      <w:r>
        <w:rPr>
          <w:vertAlign w:val="superscript"/>
        </w:rPr>
        <w:t>8</w:t>
      </w:r>
      <w:r>
        <w:t>Those who regard worthless things forsake their faithfulness.</w:t>
      </w:r>
    </w:p>
    <w:p w14:paraId="6645683A" w14:textId="77777777" w:rsidR="00FE1B59" w:rsidRDefault="00FE1B59" w:rsidP="00FE1B59">
      <w:pPr>
        <w:pStyle w:val="Poetry2"/>
      </w:pPr>
      <w:r>
        <w:rPr>
          <w:vertAlign w:val="superscript"/>
        </w:rPr>
        <w:t>9</w:t>
      </w:r>
      <w:r>
        <w:t>But I will sacrifice to you with the voice of thanksgiving.</w:t>
      </w:r>
    </w:p>
    <w:p w14:paraId="0FBC7694" w14:textId="77777777" w:rsidR="00FE1B59" w:rsidRDefault="00FE1B59" w:rsidP="00FE1B59">
      <w:pPr>
        <w:pStyle w:val="Poetry2"/>
      </w:pPr>
      <w:r>
        <w:t>I will pay that which I have vowed.</w:t>
      </w:r>
    </w:p>
    <w:p w14:paraId="4C1DC8C2" w14:textId="77777777" w:rsidR="00FE1B59" w:rsidRDefault="00FE1B59" w:rsidP="00FE1B59">
      <w:pPr>
        <w:pStyle w:val="Poetry1"/>
      </w:pPr>
      <w:r>
        <w:t xml:space="preserve">Salvation belongs to the </w:t>
      </w:r>
      <w:r w:rsidRPr="00F170FA">
        <w:rPr>
          <w:sz w:val="16"/>
          <w:szCs w:val="16"/>
        </w:rPr>
        <w:t>LORD</w:t>
      </w:r>
      <w:r>
        <w:t>.”</w:t>
      </w:r>
    </w:p>
    <w:p w14:paraId="2DAB8EC6" w14:textId="77777777" w:rsidR="00FE1B59" w:rsidRDefault="00FE1B59" w:rsidP="00FE1B59">
      <w:r>
        <w:rPr>
          <w:vertAlign w:val="superscript"/>
        </w:rPr>
        <w:t>10</w:t>
      </w:r>
      <w:r>
        <w:t xml:space="preserve">The </w:t>
      </w:r>
      <w:r w:rsidRPr="00F170FA">
        <w:rPr>
          <w:sz w:val="16"/>
          <w:szCs w:val="16"/>
        </w:rPr>
        <w:t>LORD</w:t>
      </w:r>
      <w:r>
        <w:t xml:space="preserve"> spoke to the fish, and it vomited out Jonah on the dry land.</w:t>
      </w:r>
    </w:p>
    <w:p w14:paraId="299102AB" w14:textId="77777777" w:rsidR="00FE1B59" w:rsidRDefault="00FE1B59" w:rsidP="00FE1B59">
      <w:pPr>
        <w:pStyle w:val="NHEB"/>
        <w:framePr w:wrap="auto"/>
      </w:pPr>
      <w:r>
        <w:t>3</w:t>
      </w:r>
    </w:p>
    <w:p w14:paraId="3B203190" w14:textId="77777777" w:rsidR="00FE1B59" w:rsidRDefault="00FE1B59" w:rsidP="00FE1B59">
      <w:pPr>
        <w:ind w:firstLine="0"/>
      </w:pPr>
      <w:r>
        <w:t xml:space="preserve">The word of the </w:t>
      </w:r>
      <w:r w:rsidRPr="00F170FA">
        <w:rPr>
          <w:sz w:val="16"/>
          <w:szCs w:val="16"/>
        </w:rPr>
        <w:t>LORD</w:t>
      </w:r>
      <w:r>
        <w:t xml:space="preserve"> came to Jonah the second time, saying, </w:t>
      </w:r>
      <w:r>
        <w:rPr>
          <w:vertAlign w:val="superscript"/>
        </w:rPr>
        <w:t>2</w:t>
      </w:r>
      <w:r>
        <w:t xml:space="preserve">“Arise, go to </w:t>
      </w:r>
      <w:smartTag w:uri="urn:schemas-microsoft-com:office:smarttags" w:element="City">
        <w:smartTag w:uri="urn:schemas-microsoft-com:office:smarttags" w:element="place">
          <w:r>
            <w:t>Nineveh</w:t>
          </w:r>
        </w:smartTag>
      </w:smartTag>
      <w:r>
        <w:t>, that great city, and proclaim to it the message that I give you.”</w:t>
      </w:r>
    </w:p>
    <w:p w14:paraId="5D1A3A2D" w14:textId="77777777" w:rsidR="00FE1B59" w:rsidRDefault="00FE1B59" w:rsidP="00FE1B59">
      <w:r>
        <w:rPr>
          <w:vertAlign w:val="superscript"/>
        </w:rPr>
        <w:t>3</w:t>
      </w:r>
      <w:r>
        <w:t xml:space="preserve">So Jonah arose, and went to </w:t>
      </w:r>
      <w:smartTag w:uri="urn:schemas-microsoft-com:office:smarttags" w:element="City">
        <w:smartTag w:uri="urn:schemas-microsoft-com:office:smarttags" w:element="place">
          <w:r>
            <w:t>Nineveh</w:t>
          </w:r>
        </w:smartTag>
      </w:smartTag>
      <w:r>
        <w:t xml:space="preserve">, according to the word of the </w:t>
      </w:r>
      <w:r w:rsidRPr="00F170FA">
        <w:rPr>
          <w:sz w:val="16"/>
          <w:szCs w:val="16"/>
        </w:rPr>
        <w:t>LORD</w:t>
      </w:r>
      <w:r>
        <w:t xml:space="preserve">. Now </w:t>
      </w:r>
      <w:smartTag w:uri="urn:schemas-microsoft-com:office:smarttags" w:element="City">
        <w:smartTag w:uri="urn:schemas-microsoft-com:office:smarttags" w:element="place">
          <w:r>
            <w:t>Nineveh</w:t>
          </w:r>
        </w:smartTag>
      </w:smartTag>
      <w:r>
        <w:t xml:space="preserve"> was an exceedingly great city, three days’ journey across. </w:t>
      </w:r>
      <w:r>
        <w:rPr>
          <w:vertAlign w:val="superscript"/>
        </w:rPr>
        <w:t>4</w:t>
      </w:r>
      <w:r>
        <w:t xml:space="preserve">Jonah began to enter into the city a day’s journey, and he cried out, and said, “Yet forty days, and </w:t>
      </w:r>
      <w:smartTag w:uri="urn:schemas-microsoft-com:office:smarttags" w:element="City">
        <w:smartTag w:uri="urn:schemas-microsoft-com:office:smarttags" w:element="place">
          <w:r>
            <w:t>Nineveh</w:t>
          </w:r>
        </w:smartTag>
      </w:smartTag>
      <w:r>
        <w:t xml:space="preserve"> shall be overthrown.”</w:t>
      </w:r>
    </w:p>
    <w:p w14:paraId="5236BA85" w14:textId="77777777" w:rsidR="00FE1B59" w:rsidRDefault="00FE1B59" w:rsidP="00FE1B59">
      <w:r>
        <w:rPr>
          <w:vertAlign w:val="superscript"/>
        </w:rPr>
        <w:t>5</w:t>
      </w:r>
      <w:r>
        <w:t xml:space="preserve">The people of </w:t>
      </w:r>
      <w:smartTag w:uri="urn:schemas-microsoft-com:office:smarttags" w:element="City">
        <w:smartTag w:uri="urn:schemas-microsoft-com:office:smarttags" w:element="place">
          <w:r>
            <w:t>Nineveh</w:t>
          </w:r>
        </w:smartTag>
      </w:smartTag>
      <w:r>
        <w:t xml:space="preserve"> believed God; and they proclaimed a fast, and put on sackcloth, from the greatest of them even to the least of them. </w:t>
      </w:r>
      <w:r>
        <w:rPr>
          <w:vertAlign w:val="superscript"/>
        </w:rPr>
        <w:t>6</w:t>
      </w:r>
      <w:r>
        <w:t xml:space="preserve">The news reached the king of </w:t>
      </w:r>
      <w:smartTag w:uri="urn:schemas-microsoft-com:office:smarttags" w:element="City">
        <w:smartTag w:uri="urn:schemas-microsoft-com:office:smarttags" w:element="place">
          <w:r>
            <w:t>Nineveh</w:t>
          </w:r>
        </w:smartTag>
      </w:smartTag>
      <w:r>
        <w:t xml:space="preserve">, and he arose from his throne, and took off his royal robe, covered himself with sackcloth, and sat in ashes. </w:t>
      </w:r>
      <w:r>
        <w:rPr>
          <w:vertAlign w:val="superscript"/>
        </w:rPr>
        <w:t>7</w:t>
      </w:r>
      <w:r>
        <w:t xml:space="preserve">He made a proclamation and published through </w:t>
      </w:r>
      <w:smartTag w:uri="urn:schemas-microsoft-com:office:smarttags" w:element="place">
        <w:smartTag w:uri="urn:schemas-microsoft-com:office:smarttags" w:element="City">
          <w:r>
            <w:t>Nineveh</w:t>
          </w:r>
        </w:smartTag>
      </w:smartTag>
      <w:r>
        <w:t xml:space="preserve"> by the decree of the king and his nobles, saying, “Let neither man nor animal, herd nor flock, taste anything; let them not feed, nor drink water; </w:t>
      </w:r>
      <w:r>
        <w:rPr>
          <w:vertAlign w:val="superscript"/>
        </w:rPr>
        <w:t>8</w:t>
      </w:r>
      <w:r>
        <w:t xml:space="preserve">but let them be covered with sackcloth, both man and animal, and let them cry mightily to God. Yes, let them turn everyone from his evil way, and from the violence that is in his hands. </w:t>
      </w:r>
      <w:r>
        <w:rPr>
          <w:vertAlign w:val="superscript"/>
        </w:rPr>
        <w:t>9</w:t>
      </w:r>
      <w:r>
        <w:t>Who knows whether God will not turn and relent, and turn away from his fierce anger, so that we might not perish?”</w:t>
      </w:r>
    </w:p>
    <w:p w14:paraId="189E68EB" w14:textId="77777777" w:rsidR="00FE1B59" w:rsidRDefault="00FE1B59" w:rsidP="00FE1B59">
      <w:r>
        <w:rPr>
          <w:vertAlign w:val="superscript"/>
        </w:rPr>
        <w:lastRenderedPageBreak/>
        <w:t>10</w:t>
      </w:r>
      <w:r>
        <w:t>God saw their works, that they turned from their evil way. God relented of the disaster which he said he would do to them, and he did not do it.</w:t>
      </w:r>
    </w:p>
    <w:p w14:paraId="102BC8BB" w14:textId="77777777" w:rsidR="00FE1B59" w:rsidRDefault="00FE1B59" w:rsidP="00FE1B59">
      <w:pPr>
        <w:pStyle w:val="NHEB"/>
        <w:framePr w:wrap="auto"/>
      </w:pPr>
      <w:r>
        <w:t>4</w:t>
      </w:r>
    </w:p>
    <w:p w14:paraId="7AC05ABD" w14:textId="77777777" w:rsidR="00FE1B59" w:rsidRDefault="00FE1B59" w:rsidP="00FE1B59">
      <w:pPr>
        <w:ind w:firstLine="0"/>
      </w:pPr>
      <w:r>
        <w:t xml:space="preserve">But it displeased Jonah exceedingly, and he was angry. </w:t>
      </w:r>
      <w:r>
        <w:rPr>
          <w:vertAlign w:val="superscript"/>
        </w:rPr>
        <w:t>2</w:t>
      </w:r>
      <w:r>
        <w:t xml:space="preserve">He prayed to the </w:t>
      </w:r>
      <w:r w:rsidRPr="00F170FA">
        <w:rPr>
          <w:sz w:val="16"/>
          <w:szCs w:val="16"/>
        </w:rPr>
        <w:t>LORD</w:t>
      </w:r>
      <w:r>
        <w:t xml:space="preserve">, and said, “Please, </w:t>
      </w:r>
      <w:r w:rsidRPr="00F170FA">
        <w:rPr>
          <w:sz w:val="16"/>
          <w:szCs w:val="16"/>
        </w:rPr>
        <w:t>LORD</w:t>
      </w:r>
      <w:r>
        <w:t xml:space="preserve">, wasn’t this what I said when I was still in my own country? Therefore I hurried to flee to Tarshish, for I knew that you are a gracious God, and merciful, slow to anger, and abundant in loving kindness, and you relent of doing harm. </w:t>
      </w:r>
      <w:r>
        <w:rPr>
          <w:vertAlign w:val="superscript"/>
        </w:rPr>
        <w:t>3</w:t>
      </w:r>
      <w:r>
        <w:t xml:space="preserve">Therefore now, </w:t>
      </w:r>
      <w:r w:rsidRPr="00F170FA">
        <w:rPr>
          <w:sz w:val="16"/>
          <w:szCs w:val="16"/>
        </w:rPr>
        <w:t>LORD</w:t>
      </w:r>
      <w:r>
        <w:t>, take, I beg you, my life from me; for it is better for me to die than to live.”</w:t>
      </w:r>
    </w:p>
    <w:p w14:paraId="4065F654" w14:textId="77777777" w:rsidR="00FE1B59" w:rsidRDefault="00FE1B59" w:rsidP="00FE1B59">
      <w:r>
        <w:rPr>
          <w:vertAlign w:val="superscript"/>
        </w:rPr>
        <w:t>4</w:t>
      </w:r>
      <w:r>
        <w:t xml:space="preserve">The </w:t>
      </w:r>
      <w:r w:rsidRPr="00F170FA">
        <w:rPr>
          <w:sz w:val="16"/>
          <w:szCs w:val="16"/>
        </w:rPr>
        <w:t>LORD</w:t>
      </w:r>
      <w:r>
        <w:t xml:space="preserve"> said, “Is it right for you to be angry?”</w:t>
      </w:r>
    </w:p>
    <w:p w14:paraId="22A7BD20" w14:textId="77777777" w:rsidR="00FE1B59" w:rsidRDefault="00FE1B59" w:rsidP="00FE1B59">
      <w:r>
        <w:rPr>
          <w:vertAlign w:val="superscript"/>
        </w:rPr>
        <w:t>5</w:t>
      </w:r>
      <w:r>
        <w:t xml:space="preserve">Then Jonah went out of the city, and sat on the east side of the city, and there made himself a booth, and sat under it in the shade, until he might see what would become of the city. </w:t>
      </w:r>
      <w:r>
        <w:rPr>
          <w:vertAlign w:val="superscript"/>
        </w:rPr>
        <w:t>6</w:t>
      </w:r>
      <w:r>
        <w:t xml:space="preserve">The </w:t>
      </w:r>
      <w:r w:rsidRPr="00F170FA">
        <w:rPr>
          <w:sz w:val="16"/>
          <w:szCs w:val="16"/>
        </w:rPr>
        <w:t>LORD</w:t>
      </w:r>
      <w:r>
        <w:t xml:space="preserve"> God prepared a vine, and made it to come up over Jonah, that it might be a shade over his head, to deliver him from his discomfort. So Jonah was exceedingly glad because of the vine. </w:t>
      </w:r>
      <w:r>
        <w:rPr>
          <w:vertAlign w:val="superscript"/>
        </w:rPr>
        <w:t>7</w:t>
      </w:r>
      <w:r>
        <w:t xml:space="preserve">But God prepared a worm at dawn the next day, and it chewed on the vine, so that it withered. </w:t>
      </w:r>
      <w:r>
        <w:rPr>
          <w:vertAlign w:val="superscript"/>
        </w:rPr>
        <w:t>8</w:t>
      </w:r>
      <w:r>
        <w:t>It happened, when the sun arose, that God prepared a sultry east wind; and the sun beat on Jonah’s head, so that he fainted, and requested for himself that he might die, and said, “It is better for me to die than to live.”</w:t>
      </w:r>
    </w:p>
    <w:p w14:paraId="180F287A" w14:textId="77777777" w:rsidR="00FE1B59" w:rsidRDefault="00FE1B59" w:rsidP="00FE1B59">
      <w:r>
        <w:rPr>
          <w:vertAlign w:val="superscript"/>
        </w:rPr>
        <w:t>9</w:t>
      </w:r>
      <w:r>
        <w:t>God said to Jonah, “Is it right for you to be angry about the vine?”</w:t>
      </w:r>
    </w:p>
    <w:p w14:paraId="18909E79" w14:textId="77777777" w:rsidR="00FE1B59" w:rsidRDefault="00FE1B59" w:rsidP="00FE1B59">
      <w:r>
        <w:t>He said, “I am right to be angry, even to death.”</w:t>
      </w:r>
    </w:p>
    <w:p w14:paraId="7F1C4CBD" w14:textId="77777777" w:rsidR="00FE1B59" w:rsidRDefault="00FE1B59" w:rsidP="00FE1B59">
      <w:r>
        <w:rPr>
          <w:vertAlign w:val="superscript"/>
        </w:rPr>
        <w:t>10</w:t>
      </w:r>
      <w:r>
        <w:t xml:space="preserve">The </w:t>
      </w:r>
      <w:r w:rsidRPr="00F170FA">
        <w:rPr>
          <w:sz w:val="16"/>
          <w:szCs w:val="16"/>
        </w:rPr>
        <w:t>LORD</w:t>
      </w:r>
      <w:r>
        <w:t xml:space="preserve"> said, “You have been concerned for the vine, for which you have not labored, neither made it grow; which came up in a night, and perished in a night. </w:t>
      </w:r>
      <w:r>
        <w:rPr>
          <w:vertAlign w:val="superscript"/>
        </w:rPr>
        <w:t>11</w:t>
      </w:r>
      <w:r>
        <w:t>Shouldn’t I be concerned for Nineveh, that great city, in which are more than one hundred twenty thousand persons who can’t discern between their right hand and their left hand; and also much livestock?”</w:t>
      </w:r>
    </w:p>
    <w:p w14:paraId="7BB8E51E" w14:textId="77777777" w:rsidR="00FE1B59" w:rsidRDefault="00FE1B59" w:rsidP="00FE1B59"/>
    <w:p w14:paraId="7F3AB6D7" w14:textId="77777777" w:rsidR="00FE1B59" w:rsidRDefault="00FE1B59" w:rsidP="00FE1B59"/>
    <w:p w14:paraId="0A855B8E" w14:textId="77777777" w:rsidR="00FE1B59" w:rsidRDefault="00FE1B59" w:rsidP="00FE1B59">
      <w:pPr>
        <w:pStyle w:val="H1"/>
      </w:pPr>
      <w:bookmarkStart w:id="673" w:name="_Toc223798953"/>
      <w:r>
        <w:t>Micah</w:t>
      </w:r>
      <w:bookmarkEnd w:id="673"/>
    </w:p>
    <w:p w14:paraId="39161D65" w14:textId="77777777" w:rsidR="00FE1B59" w:rsidRDefault="00FE1B59" w:rsidP="00FE1B59">
      <w:pPr>
        <w:pStyle w:val="NHEB"/>
        <w:framePr w:wrap="auto"/>
      </w:pPr>
      <w:r>
        <w:t>1</w:t>
      </w:r>
    </w:p>
    <w:p w14:paraId="2072781F" w14:textId="77777777" w:rsidR="00FE1B59" w:rsidRDefault="00FE1B59" w:rsidP="00FE1B59">
      <w:pPr>
        <w:ind w:firstLine="0"/>
      </w:pPr>
      <w:r>
        <w:t xml:space="preserve">The word of the </w:t>
      </w:r>
      <w:r w:rsidRPr="00F170FA">
        <w:rPr>
          <w:sz w:val="16"/>
          <w:szCs w:val="16"/>
        </w:rPr>
        <w:t>LORD</w:t>
      </w:r>
      <w:r>
        <w:t xml:space="preserve"> that came to Micah the Morashtite in the days of Jotham, Ahaz, and Hezekiah, kings of Judah, which he saw concerning Samaria and Jerusalem.</w:t>
      </w:r>
    </w:p>
    <w:p w14:paraId="6276FB3A" w14:textId="77777777" w:rsidR="00FE1B59" w:rsidRDefault="00FE1B59" w:rsidP="00FE1B59">
      <w:pPr>
        <w:pStyle w:val="Poetry1"/>
      </w:pPr>
      <w:r>
        <w:rPr>
          <w:vertAlign w:val="superscript"/>
        </w:rPr>
        <w:t>2</w:t>
      </w:r>
      <w:r>
        <w:t>Hear, you peoples, all of you.</w:t>
      </w:r>
    </w:p>
    <w:p w14:paraId="0990C23B" w14:textId="77777777" w:rsidR="00FE1B59" w:rsidRDefault="00FE1B59" w:rsidP="00FE1B59">
      <w:pPr>
        <w:pStyle w:val="Poetry2"/>
      </w:pPr>
      <w:r>
        <w:t xml:space="preserve">Listen, O earth, and all that is </w:t>
      </w:r>
      <w:r w:rsidR="00E25BCA">
        <w:t>in it</w:t>
      </w:r>
      <w:r>
        <w:t>:</w:t>
      </w:r>
    </w:p>
    <w:p w14:paraId="117802F7" w14:textId="77777777" w:rsidR="00FE1B59" w:rsidRDefault="00FE1B59" w:rsidP="00FE1B59">
      <w:pPr>
        <w:pStyle w:val="Poetry1"/>
      </w:pPr>
      <w:r>
        <w:t xml:space="preserve">and let the Lord </w:t>
      </w:r>
      <w:r w:rsidRPr="00F170FA">
        <w:rPr>
          <w:sz w:val="16"/>
          <w:szCs w:val="16"/>
        </w:rPr>
        <w:t>GOD</w:t>
      </w:r>
      <w:r>
        <w:t xml:space="preserve"> be witness against you,</w:t>
      </w:r>
    </w:p>
    <w:p w14:paraId="441673AE" w14:textId="77777777" w:rsidR="00FE1B59" w:rsidRDefault="00FE1B59" w:rsidP="00FE1B59">
      <w:pPr>
        <w:pStyle w:val="Poetry2"/>
      </w:pPr>
      <w:r>
        <w:t>the Lord from his holy temple.</w:t>
      </w:r>
    </w:p>
    <w:p w14:paraId="2C60ABA9" w14:textId="77777777" w:rsidR="00FE1B59" w:rsidRDefault="00FE1B59" w:rsidP="00FE1B59">
      <w:pPr>
        <w:pStyle w:val="Poetry1"/>
      </w:pPr>
      <w:r>
        <w:rPr>
          <w:vertAlign w:val="superscript"/>
        </w:rPr>
        <w:t>3</w:t>
      </w:r>
      <w:r>
        <w:t xml:space="preserve">For, </w:t>
      </w:r>
      <w:r w:rsidR="00B461A0">
        <w:t>look</w:t>
      </w:r>
      <w:r>
        <w:t xml:space="preserve">, the </w:t>
      </w:r>
      <w:r w:rsidRPr="00F170FA">
        <w:rPr>
          <w:sz w:val="16"/>
          <w:szCs w:val="16"/>
        </w:rPr>
        <w:t>LORD</w:t>
      </w:r>
      <w:r>
        <w:t xml:space="preserve"> comes forth out of his place,</w:t>
      </w:r>
    </w:p>
    <w:p w14:paraId="13A636E2" w14:textId="77777777" w:rsidR="00FE1B59" w:rsidRDefault="00FE1B59" w:rsidP="00FE1B59">
      <w:pPr>
        <w:pStyle w:val="Poetry2"/>
      </w:pPr>
      <w:r>
        <w:t>and will come down and tread on the high places of the earth.</w:t>
      </w:r>
    </w:p>
    <w:p w14:paraId="6A943053" w14:textId="77777777" w:rsidR="00FE1B59" w:rsidRDefault="00FE1B59" w:rsidP="00FE1B59">
      <w:pPr>
        <w:pStyle w:val="Poetry1"/>
      </w:pPr>
      <w:r>
        <w:rPr>
          <w:vertAlign w:val="superscript"/>
        </w:rPr>
        <w:lastRenderedPageBreak/>
        <w:t>4</w:t>
      </w:r>
      <w:r>
        <w:t>The mountains melt under him,</w:t>
      </w:r>
    </w:p>
    <w:p w14:paraId="520ED125" w14:textId="77777777" w:rsidR="00FE1B59" w:rsidRDefault="00FE1B59" w:rsidP="00FE1B59">
      <w:pPr>
        <w:pStyle w:val="Poetry2"/>
      </w:pPr>
      <w:r>
        <w:t>and the valleys split apart,</w:t>
      </w:r>
    </w:p>
    <w:p w14:paraId="1D7A4EFC" w14:textId="77777777" w:rsidR="00FE1B59" w:rsidRDefault="00FE1B59" w:rsidP="00FE1B59">
      <w:pPr>
        <w:pStyle w:val="Poetry2"/>
      </w:pPr>
      <w:r>
        <w:t>like wax before the fire,</w:t>
      </w:r>
    </w:p>
    <w:p w14:paraId="7834EB84" w14:textId="77777777" w:rsidR="00FE1B59" w:rsidRDefault="00FE1B59" w:rsidP="00FE1B59">
      <w:pPr>
        <w:pStyle w:val="Poetry2"/>
      </w:pPr>
      <w:r>
        <w:t>like waters that are poured down a steep place.</w:t>
      </w:r>
    </w:p>
    <w:p w14:paraId="213C1C38" w14:textId="77777777" w:rsidR="00FE1B59" w:rsidRDefault="00FE1B59" w:rsidP="00FE1B59">
      <w:pPr>
        <w:pStyle w:val="Poetry1"/>
      </w:pPr>
    </w:p>
    <w:p w14:paraId="1A134E2A" w14:textId="77777777" w:rsidR="00FE1B59" w:rsidRDefault="00FE1B59" w:rsidP="00FE1B59">
      <w:pPr>
        <w:pStyle w:val="Poetry1"/>
      </w:pPr>
      <w:r>
        <w:rPr>
          <w:vertAlign w:val="superscript"/>
        </w:rPr>
        <w:t>5</w:t>
      </w:r>
      <w:r>
        <w:t>“All this is for the disobedience of Jacob,</w:t>
      </w:r>
    </w:p>
    <w:p w14:paraId="71AA4F1C" w14:textId="77777777" w:rsidR="00FE1B59" w:rsidRDefault="00FE1B59" w:rsidP="00FE1B59">
      <w:pPr>
        <w:pStyle w:val="Poetry2"/>
      </w:pPr>
      <w:r>
        <w:t xml:space="preserve">and for the sins of the house of </w:t>
      </w:r>
      <w:smartTag w:uri="urn:schemas-microsoft-com:office:smarttags" w:element="place">
        <w:smartTag w:uri="urn:schemas-microsoft-com:office:smarttags" w:element="country-region">
          <w:r>
            <w:t>Israel</w:t>
          </w:r>
        </w:smartTag>
      </w:smartTag>
      <w:r>
        <w:t>.</w:t>
      </w:r>
    </w:p>
    <w:p w14:paraId="2DA9EBAB" w14:textId="77777777" w:rsidR="00FE1B59" w:rsidRDefault="00FE1B59" w:rsidP="00FE1B59">
      <w:pPr>
        <w:pStyle w:val="Poetry1"/>
      </w:pPr>
      <w:r>
        <w:t>What is the disobedience of Jacob?</w:t>
      </w:r>
    </w:p>
    <w:p w14:paraId="6AC2DAC2" w14:textId="77777777" w:rsidR="00FE1B59" w:rsidRDefault="00FE1B59" w:rsidP="00FE1B59">
      <w:pPr>
        <w:pStyle w:val="Poetry2"/>
      </w:pPr>
      <w:r>
        <w:t xml:space="preserve">Isn’t it </w:t>
      </w:r>
      <w:smartTag w:uri="urn:schemas-microsoft-com:office:smarttags" w:element="City">
        <w:smartTag w:uri="urn:schemas-microsoft-com:office:smarttags" w:element="place">
          <w:r>
            <w:t>Samaria</w:t>
          </w:r>
        </w:smartTag>
      </w:smartTag>
      <w:r>
        <w:t>?</w:t>
      </w:r>
    </w:p>
    <w:p w14:paraId="504F23EF" w14:textId="77777777" w:rsidR="00FE1B59" w:rsidRDefault="00FE1B59" w:rsidP="00FE1B59">
      <w:pPr>
        <w:pStyle w:val="Poetry1"/>
      </w:pPr>
      <w:r>
        <w:t xml:space="preserve">And what are the high places of </w:t>
      </w:r>
      <w:smartTag w:uri="urn:schemas-microsoft-com:office:smarttags" w:element="country-region">
        <w:smartTag w:uri="urn:schemas-microsoft-com:office:smarttags" w:element="place">
          <w:r>
            <w:t>Judah</w:t>
          </w:r>
        </w:smartTag>
      </w:smartTag>
      <w:r>
        <w:t>?</w:t>
      </w:r>
    </w:p>
    <w:p w14:paraId="07227167" w14:textId="77777777" w:rsidR="00FE1B59" w:rsidRDefault="00FE1B59" w:rsidP="00FE1B59">
      <w:pPr>
        <w:pStyle w:val="Poetry2"/>
      </w:pPr>
      <w:r>
        <w:t xml:space="preserve">Aren’t they </w:t>
      </w:r>
      <w:smartTag w:uri="urn:schemas-microsoft-com:office:smarttags" w:element="City">
        <w:smartTag w:uri="urn:schemas-microsoft-com:office:smarttags" w:element="place">
          <w:r>
            <w:t>Jerusalem</w:t>
          </w:r>
        </w:smartTag>
      </w:smartTag>
      <w:r>
        <w:t>?</w:t>
      </w:r>
    </w:p>
    <w:p w14:paraId="4F652D45" w14:textId="77777777" w:rsidR="00FE1B59" w:rsidRDefault="00FE1B59" w:rsidP="00FE1B59">
      <w:pPr>
        <w:pStyle w:val="Poetry1"/>
      </w:pPr>
      <w:r>
        <w:rPr>
          <w:vertAlign w:val="superscript"/>
        </w:rPr>
        <w:t>6</w:t>
      </w:r>
      <w:r>
        <w:t xml:space="preserve">Therefore I will make </w:t>
      </w:r>
      <w:smartTag w:uri="urn:schemas-microsoft-com:office:smarttags" w:element="City">
        <w:smartTag w:uri="urn:schemas-microsoft-com:office:smarttags" w:element="place">
          <w:r>
            <w:t>Samaria</w:t>
          </w:r>
        </w:smartTag>
      </w:smartTag>
      <w:r>
        <w:t xml:space="preserve"> like a rubble heap of the field,</w:t>
      </w:r>
    </w:p>
    <w:p w14:paraId="77869A63" w14:textId="77777777" w:rsidR="00FE1B59" w:rsidRDefault="00FE1B59" w:rsidP="00FE1B59">
      <w:pPr>
        <w:pStyle w:val="Poetry2"/>
      </w:pPr>
      <w:r>
        <w:t>like places for planting vineyards;</w:t>
      </w:r>
    </w:p>
    <w:p w14:paraId="01DDBE81" w14:textId="77777777" w:rsidR="00FE1B59" w:rsidRDefault="00FE1B59" w:rsidP="00FE1B59">
      <w:pPr>
        <w:pStyle w:val="Poetry1"/>
      </w:pPr>
      <w:r>
        <w:t>and I will pour down its stones into the valley,</w:t>
      </w:r>
    </w:p>
    <w:p w14:paraId="32E21C20" w14:textId="77777777" w:rsidR="00FE1B59" w:rsidRDefault="00FE1B59" w:rsidP="00FE1B59">
      <w:pPr>
        <w:pStyle w:val="Poetry2"/>
      </w:pPr>
      <w:r>
        <w:t>and I will uncover its foundations.</w:t>
      </w:r>
    </w:p>
    <w:p w14:paraId="275DD97C" w14:textId="77777777" w:rsidR="00FE1B59" w:rsidRDefault="00FE1B59" w:rsidP="00FE1B59">
      <w:pPr>
        <w:pStyle w:val="Poetry1"/>
      </w:pPr>
      <w:r>
        <w:rPr>
          <w:vertAlign w:val="superscript"/>
        </w:rPr>
        <w:t>7</w:t>
      </w:r>
      <w:r>
        <w:t>All her idols will be beaten to pieces,</w:t>
      </w:r>
    </w:p>
    <w:p w14:paraId="566D3D11" w14:textId="77777777" w:rsidR="00FE1B59" w:rsidRDefault="00FE1B59" w:rsidP="00FE1B59">
      <w:pPr>
        <w:pStyle w:val="Poetry2"/>
      </w:pPr>
      <w:r>
        <w:t>and all her temple gifts will be burned with fire,</w:t>
      </w:r>
    </w:p>
    <w:p w14:paraId="37CC98E8" w14:textId="77777777" w:rsidR="00FE1B59" w:rsidRDefault="00FE1B59" w:rsidP="00FE1B59">
      <w:pPr>
        <w:pStyle w:val="Poetry2"/>
      </w:pPr>
      <w:r>
        <w:t>and all her images I will destroy;</w:t>
      </w:r>
    </w:p>
    <w:p w14:paraId="3F12CD0E" w14:textId="77777777" w:rsidR="00FE1B59" w:rsidRDefault="00FE1B59" w:rsidP="00FE1B59">
      <w:pPr>
        <w:pStyle w:val="Poetry1"/>
      </w:pPr>
      <w:r>
        <w:t>for of the hire of a prostitute has she gathered them,</w:t>
      </w:r>
    </w:p>
    <w:p w14:paraId="4F516495" w14:textId="77777777" w:rsidR="00FE1B59" w:rsidRDefault="00FE1B59" w:rsidP="00FE1B59">
      <w:pPr>
        <w:pStyle w:val="Poetry2"/>
      </w:pPr>
      <w:r>
        <w:t>and to the hire of a prostitute shall they return.”</w:t>
      </w:r>
    </w:p>
    <w:p w14:paraId="008C8173" w14:textId="77777777" w:rsidR="00FE1B59" w:rsidRDefault="00FE1B59" w:rsidP="00FE1B59">
      <w:pPr>
        <w:pStyle w:val="Poetry1"/>
      </w:pPr>
    </w:p>
    <w:p w14:paraId="294EB9AC" w14:textId="77777777" w:rsidR="00FE1B59" w:rsidRDefault="00FE1B59" w:rsidP="00FE1B59">
      <w:pPr>
        <w:pStyle w:val="Poetry1"/>
      </w:pPr>
      <w:r>
        <w:rPr>
          <w:vertAlign w:val="superscript"/>
        </w:rPr>
        <w:t>8</w:t>
      </w:r>
      <w:r>
        <w:t>For this I will lament and wail;</w:t>
      </w:r>
    </w:p>
    <w:p w14:paraId="4C35CB5C" w14:textId="77777777" w:rsidR="00FE1B59" w:rsidRDefault="00FE1B59" w:rsidP="00FE1B59">
      <w:pPr>
        <w:pStyle w:val="Poetry2"/>
      </w:pPr>
      <w:r>
        <w:t>I will go stripped and naked;</w:t>
      </w:r>
    </w:p>
    <w:p w14:paraId="46C75F87" w14:textId="77777777" w:rsidR="00FE1B59" w:rsidRDefault="00FE1B59" w:rsidP="00FE1B59">
      <w:pPr>
        <w:pStyle w:val="Poetry2"/>
      </w:pPr>
      <w:r>
        <w:t>I will howl like the jackals,</w:t>
      </w:r>
    </w:p>
    <w:p w14:paraId="69A88AC4" w14:textId="77777777" w:rsidR="00FE1B59" w:rsidRDefault="00FE1B59" w:rsidP="00FE1B59">
      <w:pPr>
        <w:pStyle w:val="Poetry2"/>
      </w:pPr>
      <w:r>
        <w:t>and moan like the daughters of owls.</w:t>
      </w:r>
    </w:p>
    <w:p w14:paraId="01E08169" w14:textId="77777777" w:rsidR="00FE1B59" w:rsidRDefault="00FE1B59" w:rsidP="00FE1B59">
      <w:pPr>
        <w:pStyle w:val="Poetry1"/>
      </w:pPr>
      <w:r>
        <w:rPr>
          <w:vertAlign w:val="superscript"/>
        </w:rPr>
        <w:t>9</w:t>
      </w:r>
      <w:r>
        <w:t>For her wounds are incurable;</w:t>
      </w:r>
    </w:p>
    <w:p w14:paraId="1CD14475" w14:textId="77777777" w:rsidR="00FE1B59" w:rsidRDefault="00FE1B59" w:rsidP="00FE1B59">
      <w:pPr>
        <w:pStyle w:val="Poetry2"/>
      </w:pPr>
      <w:r>
        <w:t xml:space="preserve">for it has come even to </w:t>
      </w:r>
      <w:smartTag w:uri="urn:schemas-microsoft-com:office:smarttags" w:element="place">
        <w:smartTag w:uri="urn:schemas-microsoft-com:office:smarttags" w:element="country-region">
          <w:r>
            <w:t>Judah</w:t>
          </w:r>
        </w:smartTag>
      </w:smartTag>
      <w:r>
        <w:t>.</w:t>
      </w:r>
    </w:p>
    <w:p w14:paraId="233BEF89" w14:textId="77777777" w:rsidR="00FE1B59" w:rsidRDefault="00FE1B59" w:rsidP="00FE1B59">
      <w:pPr>
        <w:pStyle w:val="Poetry1"/>
      </w:pPr>
      <w:r>
        <w:t>It reaches to the gate of my people,</w:t>
      </w:r>
    </w:p>
    <w:p w14:paraId="4D6119A2" w14:textId="77777777" w:rsidR="00FE1B59" w:rsidRDefault="00FE1B59" w:rsidP="00FE1B59">
      <w:pPr>
        <w:pStyle w:val="Poetry2"/>
      </w:pPr>
      <w:r>
        <w:t xml:space="preserve">even to </w:t>
      </w:r>
      <w:smartTag w:uri="urn:schemas-microsoft-com:office:smarttags" w:element="place">
        <w:smartTag w:uri="urn:schemas-microsoft-com:office:smarttags" w:element="City">
          <w:r>
            <w:t>Jerusalem</w:t>
          </w:r>
        </w:smartTag>
      </w:smartTag>
      <w:r>
        <w:t>.</w:t>
      </w:r>
    </w:p>
    <w:p w14:paraId="212144E7" w14:textId="77777777" w:rsidR="00FE1B59" w:rsidRDefault="00FE1B59" w:rsidP="00FE1B59">
      <w:pPr>
        <w:pStyle w:val="Poetry1"/>
      </w:pPr>
      <w:r>
        <w:rPr>
          <w:vertAlign w:val="superscript"/>
        </w:rPr>
        <w:t>10</w:t>
      </w:r>
      <w:r>
        <w:t xml:space="preserve">Do not tell it in </w:t>
      </w:r>
      <w:smartTag w:uri="urn:schemas-microsoft-com:office:smarttags" w:element="City">
        <w:smartTag w:uri="urn:schemas-microsoft-com:office:smarttags" w:element="place">
          <w:r>
            <w:t>Gath</w:t>
          </w:r>
        </w:smartTag>
      </w:smartTag>
      <w:r>
        <w:t>.</w:t>
      </w:r>
    </w:p>
    <w:p w14:paraId="145D1EB9" w14:textId="77777777" w:rsidR="00FE1B59" w:rsidRDefault="00FE1B59" w:rsidP="00FE1B59">
      <w:pPr>
        <w:pStyle w:val="Poetry2"/>
      </w:pPr>
      <w:r>
        <w:t>Do not weep at all.</w:t>
      </w:r>
    </w:p>
    <w:p w14:paraId="537059A6" w14:textId="77777777" w:rsidR="00FE1B59" w:rsidRDefault="00F30DD0" w:rsidP="00FE1B59">
      <w:pPr>
        <w:pStyle w:val="Poetry2"/>
      </w:pPr>
      <w:r>
        <w:t>At Beth Leaphrah</w:t>
      </w:r>
      <w:r w:rsidR="00FE1B59">
        <w:t xml:space="preserve"> I have rolled myself in the dust.</w:t>
      </w:r>
    </w:p>
    <w:p w14:paraId="182C2939" w14:textId="77777777" w:rsidR="00FE1B59" w:rsidRDefault="00FE1B59" w:rsidP="00FE1B59">
      <w:pPr>
        <w:pStyle w:val="Poetry1"/>
      </w:pPr>
      <w:r>
        <w:rPr>
          <w:vertAlign w:val="superscript"/>
        </w:rPr>
        <w:t>11</w:t>
      </w:r>
      <w:r>
        <w:t>Pass on, inhabitant of Shaphir, in nakedness and shame.</w:t>
      </w:r>
    </w:p>
    <w:p w14:paraId="7136231B" w14:textId="77777777" w:rsidR="00FE1B59" w:rsidRDefault="00FE1B59" w:rsidP="00FE1B59">
      <w:pPr>
        <w:pStyle w:val="Poetry2"/>
      </w:pPr>
      <w:r>
        <w:t>The inhabitant of Zaanan won’t come out.</w:t>
      </w:r>
    </w:p>
    <w:p w14:paraId="44EDB3E0" w14:textId="77777777" w:rsidR="00FE1B59" w:rsidRDefault="00FE1B59" w:rsidP="00FE1B59">
      <w:pPr>
        <w:pStyle w:val="Poetry2"/>
      </w:pPr>
      <w:r>
        <w:t>The wailing of Beth Ezel will take from you his protection.</w:t>
      </w:r>
    </w:p>
    <w:p w14:paraId="6E1A75F5" w14:textId="77777777" w:rsidR="00FE1B59" w:rsidRDefault="00FE1B59" w:rsidP="00FE1B59">
      <w:pPr>
        <w:pStyle w:val="Poetry1"/>
      </w:pPr>
      <w:r>
        <w:rPr>
          <w:vertAlign w:val="superscript"/>
        </w:rPr>
        <w:t>12</w:t>
      </w:r>
      <w:r>
        <w:t>For the inhabitant of Maroth waits anxiously for good,</w:t>
      </w:r>
    </w:p>
    <w:p w14:paraId="082C3331" w14:textId="77777777" w:rsidR="00FE1B59" w:rsidRDefault="00FE1B59" w:rsidP="00FE1B59">
      <w:pPr>
        <w:pStyle w:val="Poetry2"/>
      </w:pPr>
      <w:r>
        <w:t xml:space="preserve">because evil has come down from the </w:t>
      </w:r>
      <w:r w:rsidRPr="00F170FA">
        <w:rPr>
          <w:sz w:val="16"/>
          <w:szCs w:val="16"/>
        </w:rPr>
        <w:t>LORD</w:t>
      </w:r>
      <w:r>
        <w:t xml:space="preserve"> to the gate of </w:t>
      </w:r>
      <w:smartTag w:uri="urn:schemas-microsoft-com:office:smarttags" w:element="place">
        <w:smartTag w:uri="urn:schemas-microsoft-com:office:smarttags" w:element="City">
          <w:r>
            <w:t>Jerusalem</w:t>
          </w:r>
        </w:smartTag>
      </w:smartTag>
      <w:r>
        <w:t>.</w:t>
      </w:r>
    </w:p>
    <w:p w14:paraId="22B48398" w14:textId="77777777" w:rsidR="00FE1B59" w:rsidRDefault="00FE1B59" w:rsidP="00FE1B59">
      <w:pPr>
        <w:pStyle w:val="Poetry1"/>
      </w:pPr>
      <w:r>
        <w:rPr>
          <w:vertAlign w:val="superscript"/>
        </w:rPr>
        <w:t>13</w:t>
      </w:r>
      <w:r>
        <w:t xml:space="preserve">Harness the chariot to the swift steed, inhabitant of </w:t>
      </w:r>
      <w:smartTag w:uri="urn:schemas-microsoft-com:office:smarttags" w:element="place">
        <w:smartTag w:uri="urn:schemas-microsoft-com:office:smarttags" w:element="City">
          <w:r>
            <w:t>Lachish</w:t>
          </w:r>
        </w:smartTag>
      </w:smartTag>
      <w:r>
        <w:t>.</w:t>
      </w:r>
    </w:p>
    <w:p w14:paraId="022918D1" w14:textId="77777777" w:rsidR="00FE1B59" w:rsidRDefault="00FE1B59" w:rsidP="00FE1B59">
      <w:pPr>
        <w:pStyle w:val="Poetry2"/>
      </w:pPr>
      <w:r>
        <w:t xml:space="preserve">She was the beginning of sin to the daughter of </w:t>
      </w:r>
      <w:smartTag w:uri="urn:schemas-microsoft-com:office:smarttags" w:element="City">
        <w:smartTag w:uri="urn:schemas-microsoft-com:office:smarttags" w:element="place">
          <w:r>
            <w:t>Zion</w:t>
          </w:r>
        </w:smartTag>
      </w:smartTag>
      <w:r>
        <w:t>;</w:t>
      </w:r>
    </w:p>
    <w:p w14:paraId="7DA9BF0C" w14:textId="77777777" w:rsidR="00FE1B59" w:rsidRDefault="00FE1B59" w:rsidP="00FE1B59">
      <w:pPr>
        <w:pStyle w:val="Poetry2"/>
      </w:pPr>
      <w:r>
        <w:t xml:space="preserve">For the transgressions of </w:t>
      </w:r>
      <w:smartTag w:uri="urn:schemas-microsoft-com:office:smarttags" w:element="country-region">
        <w:smartTag w:uri="urn:schemas-microsoft-com:office:smarttags" w:element="place">
          <w:r>
            <w:t>Israel</w:t>
          </w:r>
        </w:smartTag>
      </w:smartTag>
      <w:r>
        <w:t xml:space="preserve"> were found in you.</w:t>
      </w:r>
    </w:p>
    <w:p w14:paraId="7413273E" w14:textId="77777777" w:rsidR="00FE1B59" w:rsidRDefault="00FE1B59" w:rsidP="00FE1B59">
      <w:pPr>
        <w:pStyle w:val="Poetry1"/>
      </w:pPr>
      <w:r>
        <w:rPr>
          <w:vertAlign w:val="superscript"/>
        </w:rPr>
        <w:t>14</w:t>
      </w:r>
      <w:r>
        <w:t>Therefore you will give a parting gift to Moresheth Gath.</w:t>
      </w:r>
    </w:p>
    <w:p w14:paraId="1DD57E6B" w14:textId="77777777" w:rsidR="00FE1B59" w:rsidRDefault="00FE1B59" w:rsidP="00FE1B59">
      <w:pPr>
        <w:pStyle w:val="Poetry2"/>
      </w:pPr>
      <w:r>
        <w:t xml:space="preserve">The houses of Achzib will be a deceitful thing to the kings of </w:t>
      </w:r>
      <w:smartTag w:uri="urn:schemas-microsoft-com:office:smarttags" w:element="country-region">
        <w:smartTag w:uri="urn:schemas-microsoft-com:office:smarttags" w:element="place">
          <w:r>
            <w:t>Israel</w:t>
          </w:r>
        </w:smartTag>
      </w:smartTag>
      <w:r>
        <w:t>.</w:t>
      </w:r>
    </w:p>
    <w:p w14:paraId="225FA351" w14:textId="77777777" w:rsidR="00FE1B59" w:rsidRDefault="00FE1B59" w:rsidP="00FE1B59">
      <w:pPr>
        <w:pStyle w:val="Poetry1"/>
      </w:pPr>
      <w:r>
        <w:rPr>
          <w:vertAlign w:val="superscript"/>
        </w:rPr>
        <w:t>15</w:t>
      </w:r>
      <w:r>
        <w:t>I will yet bring to you, inhabitant of Mareshah.</w:t>
      </w:r>
    </w:p>
    <w:p w14:paraId="4A09291A" w14:textId="77777777" w:rsidR="00FE1B59" w:rsidRDefault="00FE1B59" w:rsidP="00FE1B59">
      <w:pPr>
        <w:pStyle w:val="Poetry2"/>
      </w:pPr>
      <w:r>
        <w:t xml:space="preserve">He who is the glory of </w:t>
      </w:r>
      <w:smartTag w:uri="urn:schemas-microsoft-com:office:smarttags" w:element="country-region">
        <w:smartTag w:uri="urn:schemas-microsoft-com:office:smarttags" w:element="place">
          <w:r>
            <w:t>Israel</w:t>
          </w:r>
        </w:smartTag>
      </w:smartTag>
      <w:r>
        <w:t xml:space="preserve"> will come to Adullam.</w:t>
      </w:r>
    </w:p>
    <w:p w14:paraId="5C7A99A5" w14:textId="77777777" w:rsidR="00FE1B59" w:rsidRDefault="00FE1B59" w:rsidP="00FE1B59">
      <w:pPr>
        <w:pStyle w:val="Poetry1"/>
      </w:pPr>
      <w:r>
        <w:rPr>
          <w:vertAlign w:val="superscript"/>
        </w:rPr>
        <w:t>16</w:t>
      </w:r>
      <w:r>
        <w:t>Shave your heads,</w:t>
      </w:r>
    </w:p>
    <w:p w14:paraId="6665288E" w14:textId="77777777" w:rsidR="00FE1B59" w:rsidRDefault="00FE1B59" w:rsidP="00FE1B59">
      <w:pPr>
        <w:pStyle w:val="Poetry2"/>
      </w:pPr>
      <w:r>
        <w:t>and cut off your hair for the children of your delight.</w:t>
      </w:r>
    </w:p>
    <w:p w14:paraId="51D1B2B7" w14:textId="77777777" w:rsidR="00FE1B59" w:rsidRDefault="00FE1B59" w:rsidP="00FE1B59">
      <w:pPr>
        <w:pStyle w:val="Poetry1"/>
      </w:pPr>
      <w:r>
        <w:t>Enlarge your baldness like the vulture;</w:t>
      </w:r>
    </w:p>
    <w:p w14:paraId="74C1FC3B" w14:textId="77777777" w:rsidR="00FE1B59" w:rsidRDefault="00FE1B59" w:rsidP="00FE1B59">
      <w:pPr>
        <w:pStyle w:val="Poetry2"/>
      </w:pPr>
      <w:r>
        <w:t>for they have gone into captivity from you.</w:t>
      </w:r>
    </w:p>
    <w:p w14:paraId="50F656E6" w14:textId="77777777" w:rsidR="00FE1B59" w:rsidRDefault="00FE1B59" w:rsidP="00FE1B59">
      <w:pPr>
        <w:pStyle w:val="NHEB"/>
        <w:framePr w:wrap="auto"/>
      </w:pPr>
      <w:r>
        <w:lastRenderedPageBreak/>
        <w:t>2</w:t>
      </w:r>
    </w:p>
    <w:p w14:paraId="15708BF3" w14:textId="77777777" w:rsidR="00FE1B59" w:rsidRDefault="00FE1B59" w:rsidP="00FE1B59">
      <w:pPr>
        <w:ind w:firstLine="0"/>
      </w:pPr>
      <w:r>
        <w:t>Woe to those who devise iniquity</w:t>
      </w:r>
    </w:p>
    <w:p w14:paraId="19B5AD51" w14:textId="77777777" w:rsidR="00FE1B59" w:rsidRDefault="00FE1B59" w:rsidP="00FE1B59">
      <w:pPr>
        <w:pStyle w:val="Poetry2"/>
      </w:pPr>
      <w:r>
        <w:t>and work evil on their beds.</w:t>
      </w:r>
    </w:p>
    <w:p w14:paraId="69C6AD34" w14:textId="77777777" w:rsidR="00FE1B59" w:rsidRDefault="00FE1B59" w:rsidP="00FE1B59">
      <w:pPr>
        <w:pStyle w:val="Poetry1"/>
      </w:pPr>
      <w:r>
        <w:t>When the morning is light, they practice it,</w:t>
      </w:r>
    </w:p>
    <w:p w14:paraId="05EF8740" w14:textId="77777777" w:rsidR="00FE1B59" w:rsidRDefault="00FE1B59" w:rsidP="00FE1B59">
      <w:pPr>
        <w:pStyle w:val="Poetry2"/>
      </w:pPr>
      <w:r>
        <w:t>because it is in the power of their hand.</w:t>
      </w:r>
    </w:p>
    <w:p w14:paraId="5124502E" w14:textId="77777777" w:rsidR="00FE1B59" w:rsidRDefault="00FE1B59" w:rsidP="00FE1B59">
      <w:pPr>
        <w:pStyle w:val="Poetry1"/>
      </w:pPr>
      <w:r>
        <w:rPr>
          <w:vertAlign w:val="superscript"/>
        </w:rPr>
        <w:t>2</w:t>
      </w:r>
      <w:r>
        <w:t>They covet fields, and seize them;</w:t>
      </w:r>
    </w:p>
    <w:p w14:paraId="7924DBCF" w14:textId="77777777" w:rsidR="00FE1B59" w:rsidRDefault="00FE1B59" w:rsidP="00FE1B59">
      <w:pPr>
        <w:pStyle w:val="Poetry2"/>
      </w:pPr>
      <w:r>
        <w:t>and houses, and take them away:</w:t>
      </w:r>
    </w:p>
    <w:p w14:paraId="16119202" w14:textId="77777777" w:rsidR="00FE1B59" w:rsidRDefault="00FE1B59" w:rsidP="00FE1B59">
      <w:pPr>
        <w:pStyle w:val="Poetry2"/>
      </w:pPr>
      <w:r>
        <w:t>and they oppress a man and his house,</w:t>
      </w:r>
    </w:p>
    <w:p w14:paraId="3B1B094E" w14:textId="77777777" w:rsidR="00FE1B59" w:rsidRDefault="00FE1B59" w:rsidP="00FE1B59">
      <w:pPr>
        <w:pStyle w:val="Poetry2"/>
      </w:pPr>
      <w:r>
        <w:t>even a man and his heritage.</w:t>
      </w:r>
    </w:p>
    <w:p w14:paraId="1740C01E" w14:textId="77777777" w:rsidR="00FE1B59" w:rsidRDefault="00FE1B59" w:rsidP="00FE1B59">
      <w:pPr>
        <w:pStyle w:val="Poetry1"/>
      </w:pPr>
      <w:r>
        <w:rPr>
          <w:vertAlign w:val="superscript"/>
        </w:rPr>
        <w:t>3</w:t>
      </w:r>
      <w:r>
        <w:t xml:space="preserve">Therefore thus says the </w:t>
      </w:r>
      <w:r w:rsidRPr="00F170FA">
        <w:rPr>
          <w:sz w:val="16"/>
          <w:szCs w:val="16"/>
        </w:rPr>
        <w:t>LORD</w:t>
      </w:r>
      <w:r>
        <w:t>:</w:t>
      </w:r>
    </w:p>
    <w:p w14:paraId="2A16FD04" w14:textId="77777777" w:rsidR="00FE1B59" w:rsidRDefault="00FE1B59" w:rsidP="00FE1B59">
      <w:pPr>
        <w:pStyle w:val="Poetry1"/>
      </w:pPr>
      <w:r>
        <w:t>“</w:t>
      </w:r>
      <w:r w:rsidR="00B461A0">
        <w:t>Look</w:t>
      </w:r>
      <w:r>
        <w:t>, I am planning against these people a disaster,</w:t>
      </w:r>
    </w:p>
    <w:p w14:paraId="4EF54C2F" w14:textId="77777777" w:rsidR="00FE1B59" w:rsidRDefault="00FE1B59" w:rsidP="00FE1B59">
      <w:pPr>
        <w:pStyle w:val="Poetry2"/>
      </w:pPr>
      <w:r>
        <w:t>from which you will not remove your necks,</w:t>
      </w:r>
    </w:p>
    <w:p w14:paraId="337876B9" w14:textId="77777777" w:rsidR="00FE1B59" w:rsidRDefault="00FE1B59" w:rsidP="00FE1B59">
      <w:pPr>
        <w:pStyle w:val="Poetry2"/>
      </w:pPr>
      <w:r>
        <w:t>neither will you walk haughtily;</w:t>
      </w:r>
    </w:p>
    <w:p w14:paraId="2F6F7445" w14:textId="77777777" w:rsidR="00FE1B59" w:rsidRDefault="00FE1B59" w:rsidP="00FE1B59">
      <w:pPr>
        <w:pStyle w:val="Poetry2"/>
      </w:pPr>
      <w:r>
        <w:t>for it is an evil time.</w:t>
      </w:r>
    </w:p>
    <w:p w14:paraId="61CC4578" w14:textId="77777777" w:rsidR="00FE1B59" w:rsidRDefault="00FE1B59" w:rsidP="00FE1B59">
      <w:pPr>
        <w:pStyle w:val="Poetry1"/>
      </w:pPr>
      <w:r>
        <w:rPr>
          <w:vertAlign w:val="superscript"/>
        </w:rPr>
        <w:t>4</w:t>
      </w:r>
      <w:r>
        <w:t>In that day they will take up a parable against you,</w:t>
      </w:r>
    </w:p>
    <w:p w14:paraId="7491F497" w14:textId="77777777" w:rsidR="00FE1B59" w:rsidRDefault="00FE1B59" w:rsidP="00FE1B59">
      <w:pPr>
        <w:pStyle w:val="Poetry2"/>
      </w:pPr>
      <w:r>
        <w:t>and lament with a doleful lamentation, saying,</w:t>
      </w:r>
    </w:p>
    <w:p w14:paraId="1E61498E" w14:textId="77777777" w:rsidR="00FE1B59" w:rsidRDefault="00FE1B59" w:rsidP="00FE1B59">
      <w:pPr>
        <w:pStyle w:val="Poetry2"/>
      </w:pPr>
      <w:r>
        <w:t>‘We are utterly ruined.</w:t>
      </w:r>
    </w:p>
    <w:p w14:paraId="154F9A70" w14:textId="77777777" w:rsidR="00FE1B59" w:rsidRDefault="00FE1B59" w:rsidP="00FE1B59">
      <w:pPr>
        <w:pStyle w:val="Poetry2"/>
      </w:pPr>
      <w:r>
        <w:t>My people’s possession is divided up.</w:t>
      </w:r>
    </w:p>
    <w:p w14:paraId="29E489F7" w14:textId="77777777" w:rsidR="00FE1B59" w:rsidRDefault="00FE1B59" w:rsidP="00FE1B59">
      <w:pPr>
        <w:pStyle w:val="Poetry2"/>
      </w:pPr>
      <w:r>
        <w:t>Indeed he takes it from me and assigns our fields to traitors.’”</w:t>
      </w:r>
    </w:p>
    <w:p w14:paraId="3F8D82F3" w14:textId="77777777" w:rsidR="00FE1B59" w:rsidRDefault="00FE1B59" w:rsidP="00FE1B59">
      <w:pPr>
        <w:pStyle w:val="Poetry1"/>
      </w:pPr>
      <w:r>
        <w:rPr>
          <w:vertAlign w:val="superscript"/>
        </w:rPr>
        <w:t>5</w:t>
      </w:r>
      <w:r>
        <w:t xml:space="preserve">Therefore you will have no one who divides the land by lot in the assembly of the </w:t>
      </w:r>
      <w:r w:rsidRPr="00F170FA">
        <w:rPr>
          <w:sz w:val="16"/>
          <w:szCs w:val="16"/>
        </w:rPr>
        <w:t>LORD</w:t>
      </w:r>
      <w:r>
        <w:t>.</w:t>
      </w:r>
    </w:p>
    <w:p w14:paraId="32E5834A" w14:textId="77777777" w:rsidR="00FE1B59" w:rsidRDefault="00FE1B59" w:rsidP="00FE1B59">
      <w:pPr>
        <w:pStyle w:val="Poetry1"/>
      </w:pPr>
      <w:r>
        <w:rPr>
          <w:vertAlign w:val="superscript"/>
        </w:rPr>
        <w:t>6</w:t>
      </w:r>
      <w:r>
        <w:t>“Do not prophesy.”</w:t>
      </w:r>
    </w:p>
    <w:p w14:paraId="29EA6DA6" w14:textId="77777777" w:rsidR="00FE1B59" w:rsidRDefault="00FE1B59" w:rsidP="00FE1B59">
      <w:pPr>
        <w:pStyle w:val="Poetry2"/>
      </w:pPr>
      <w:r>
        <w:t>They prophesy.</w:t>
      </w:r>
    </w:p>
    <w:p w14:paraId="217D42E3" w14:textId="77777777" w:rsidR="00FE1B59" w:rsidRDefault="00FE1B59" w:rsidP="00FE1B59">
      <w:pPr>
        <w:pStyle w:val="Poetry1"/>
      </w:pPr>
      <w:r>
        <w:t>“Do not prophesy about these things.</w:t>
      </w:r>
    </w:p>
    <w:p w14:paraId="5D7BC02D" w14:textId="77777777" w:rsidR="00FE1B59" w:rsidRDefault="00FE1B59" w:rsidP="00FE1B59">
      <w:pPr>
        <w:pStyle w:val="Poetry2"/>
      </w:pPr>
      <w:r>
        <w:t>Disgrace won’t overtake us.”</w:t>
      </w:r>
    </w:p>
    <w:p w14:paraId="6F8863A6" w14:textId="77777777" w:rsidR="00FE1B59" w:rsidRDefault="00FE1B59" w:rsidP="00FE1B59">
      <w:pPr>
        <w:pStyle w:val="Poetry1"/>
      </w:pPr>
      <w:r>
        <w:rPr>
          <w:vertAlign w:val="superscript"/>
        </w:rPr>
        <w:t>7</w:t>
      </w:r>
      <w:r>
        <w:t>Shall it be said, O house of Jacob:</w:t>
      </w:r>
    </w:p>
    <w:p w14:paraId="5E63C752" w14:textId="77777777" w:rsidR="00FE1B59" w:rsidRDefault="00FE1B59" w:rsidP="00FE1B59">
      <w:pPr>
        <w:pStyle w:val="Poetry2"/>
      </w:pPr>
      <w:r>
        <w:t xml:space="preserve">“Is the Spirit of the </w:t>
      </w:r>
      <w:r w:rsidRPr="00F170FA">
        <w:rPr>
          <w:sz w:val="16"/>
          <w:szCs w:val="16"/>
        </w:rPr>
        <w:t>LORD</w:t>
      </w:r>
      <w:r>
        <w:t xml:space="preserve"> angry?</w:t>
      </w:r>
    </w:p>
    <w:p w14:paraId="34E283E9" w14:textId="77777777" w:rsidR="00FE1B59" w:rsidRDefault="00FE1B59" w:rsidP="00FE1B59">
      <w:pPr>
        <w:pStyle w:val="Poetry2"/>
      </w:pPr>
      <w:r>
        <w:t>Are these his doings?</w:t>
      </w:r>
    </w:p>
    <w:p w14:paraId="70EB436E" w14:textId="77777777" w:rsidR="00FE1B59" w:rsidRDefault="00FE1B59" w:rsidP="00FE1B59">
      <w:pPr>
        <w:pStyle w:val="Poetry2"/>
      </w:pPr>
      <w:r>
        <w:t>Do not my words do good to him who walks blamelessly?”</w:t>
      </w:r>
    </w:p>
    <w:p w14:paraId="0C86BF3C" w14:textId="77777777" w:rsidR="00FE1B59" w:rsidRDefault="00FE1B59" w:rsidP="00FE1B59">
      <w:pPr>
        <w:pStyle w:val="Poetry1"/>
      </w:pPr>
      <w:r>
        <w:rPr>
          <w:vertAlign w:val="superscript"/>
        </w:rPr>
        <w:t>8</w:t>
      </w:r>
      <w:r>
        <w:t>But lately my people have risen up as an enemy.</w:t>
      </w:r>
    </w:p>
    <w:p w14:paraId="28632668" w14:textId="77777777" w:rsidR="00FE1B59" w:rsidRDefault="00FE1B59" w:rsidP="00FE1B59">
      <w:pPr>
        <w:pStyle w:val="Poetry2"/>
      </w:pPr>
      <w:r>
        <w:t>You strip the robe and clothing from those who pass by without a care, returning from battle.</w:t>
      </w:r>
    </w:p>
    <w:p w14:paraId="7EC533CD" w14:textId="77777777" w:rsidR="00FE1B59" w:rsidRDefault="00FE1B59" w:rsidP="00FE1B59">
      <w:pPr>
        <w:pStyle w:val="Poetry1"/>
      </w:pPr>
      <w:r>
        <w:rPr>
          <w:vertAlign w:val="superscript"/>
        </w:rPr>
        <w:t>9</w:t>
      </w:r>
      <w:r>
        <w:t>You drive the women of my people out from their pleasant houses;</w:t>
      </w:r>
    </w:p>
    <w:p w14:paraId="6E613F5F" w14:textId="77777777" w:rsidR="00FE1B59" w:rsidRDefault="00FE1B59" w:rsidP="00FE1B59">
      <w:pPr>
        <w:pStyle w:val="Poetry2"/>
      </w:pPr>
      <w:r>
        <w:t>from their young children you take away my blessing forever.</w:t>
      </w:r>
    </w:p>
    <w:p w14:paraId="23C9221D" w14:textId="77777777" w:rsidR="00FE1B59" w:rsidRDefault="00FE1B59" w:rsidP="00FE1B59">
      <w:pPr>
        <w:pStyle w:val="Poetry1"/>
      </w:pPr>
      <w:r>
        <w:rPr>
          <w:vertAlign w:val="superscript"/>
        </w:rPr>
        <w:t>10</w:t>
      </w:r>
      <w:r>
        <w:t>Arise, and depart.</w:t>
      </w:r>
    </w:p>
    <w:p w14:paraId="762E7D16" w14:textId="77777777" w:rsidR="00FE1B59" w:rsidRDefault="00FE1B59" w:rsidP="00FE1B59">
      <w:pPr>
        <w:pStyle w:val="Poetry2"/>
      </w:pPr>
      <w:r>
        <w:t>For this is not your resting place,</w:t>
      </w:r>
    </w:p>
    <w:p w14:paraId="7081AAED" w14:textId="77777777" w:rsidR="00FE1B59" w:rsidRDefault="00FE1B59" w:rsidP="00FE1B59">
      <w:pPr>
        <w:pStyle w:val="Poetry2"/>
      </w:pPr>
      <w:r>
        <w:t>because of uncleanness that destroys,</w:t>
      </w:r>
    </w:p>
    <w:p w14:paraId="398742B4" w14:textId="77777777" w:rsidR="00FE1B59" w:rsidRDefault="00FE1B59" w:rsidP="00FE1B59">
      <w:pPr>
        <w:pStyle w:val="Poetry2"/>
      </w:pPr>
      <w:r>
        <w:t>even with a grievous destruction.</w:t>
      </w:r>
    </w:p>
    <w:p w14:paraId="1516CFEE" w14:textId="77777777" w:rsidR="00FE1B59" w:rsidRDefault="00FE1B59" w:rsidP="00FE1B59">
      <w:pPr>
        <w:pStyle w:val="Poetry1"/>
      </w:pPr>
      <w:r>
        <w:rPr>
          <w:vertAlign w:val="superscript"/>
        </w:rPr>
        <w:t>11</w:t>
      </w:r>
      <w:r>
        <w:t>If a man walking in a spirit of falsehood lies:</w:t>
      </w:r>
    </w:p>
    <w:p w14:paraId="27339D74" w14:textId="77777777" w:rsidR="00FE1B59" w:rsidRDefault="00FE1B59" w:rsidP="00FE1B59">
      <w:pPr>
        <w:pStyle w:val="Poetry2"/>
      </w:pPr>
      <w:r>
        <w:t>“I will prophesy to you of wine and of strong drink;”</w:t>
      </w:r>
    </w:p>
    <w:p w14:paraId="022C2344" w14:textId="77777777" w:rsidR="00FE1B59" w:rsidRDefault="00FE1B59" w:rsidP="00FE1B59">
      <w:pPr>
        <w:pStyle w:val="Poetry2"/>
      </w:pPr>
      <w:r>
        <w:t>he would be the prophet of this people.</w:t>
      </w:r>
    </w:p>
    <w:p w14:paraId="72519D0D" w14:textId="77777777" w:rsidR="00FE1B59" w:rsidRDefault="00FE1B59" w:rsidP="00FE1B59">
      <w:pPr>
        <w:pStyle w:val="Poetry1"/>
      </w:pPr>
      <w:r>
        <w:rPr>
          <w:vertAlign w:val="superscript"/>
        </w:rPr>
        <w:t>12</w:t>
      </w:r>
      <w:r>
        <w:t>I will surely assemble, Jacob, all of you;</w:t>
      </w:r>
    </w:p>
    <w:p w14:paraId="4002E227" w14:textId="77777777" w:rsidR="00FE1B59" w:rsidRDefault="00FE1B59" w:rsidP="00FE1B59">
      <w:pPr>
        <w:pStyle w:val="Poetry2"/>
      </w:pPr>
      <w:r>
        <w:t xml:space="preserve">I will surely gather the remnant of </w:t>
      </w:r>
      <w:smartTag w:uri="urn:schemas-microsoft-com:office:smarttags" w:element="country-region">
        <w:smartTag w:uri="urn:schemas-microsoft-com:office:smarttags" w:element="place">
          <w:r>
            <w:t>Israel</w:t>
          </w:r>
        </w:smartTag>
      </w:smartTag>
      <w:r>
        <w:t>;</w:t>
      </w:r>
    </w:p>
    <w:p w14:paraId="49AAC843" w14:textId="77777777" w:rsidR="00FE1B59" w:rsidRDefault="00FE1B59" w:rsidP="00FE1B59">
      <w:pPr>
        <w:pStyle w:val="Poetry1"/>
      </w:pPr>
      <w:r>
        <w:t>I will put them together as the sheep of Bozrah,</w:t>
      </w:r>
    </w:p>
    <w:p w14:paraId="37D180DE" w14:textId="77777777" w:rsidR="00FE1B59" w:rsidRDefault="00FE1B59" w:rsidP="00FE1B59">
      <w:pPr>
        <w:pStyle w:val="Poetry2"/>
      </w:pPr>
      <w:r>
        <w:t>as a flock in the midst of their pasture;</w:t>
      </w:r>
    </w:p>
    <w:p w14:paraId="7B4985E8" w14:textId="77777777" w:rsidR="00FE1B59" w:rsidRDefault="00FE1B59" w:rsidP="00FE1B59">
      <w:pPr>
        <w:pStyle w:val="Poetry2"/>
      </w:pPr>
      <w:r>
        <w:t>they will swarm with people.</w:t>
      </w:r>
    </w:p>
    <w:p w14:paraId="4EA31D80" w14:textId="77777777" w:rsidR="00FE1B59" w:rsidRDefault="00FE1B59" w:rsidP="00FE1B59">
      <w:pPr>
        <w:pStyle w:val="Poetry1"/>
      </w:pPr>
      <w:r>
        <w:rPr>
          <w:vertAlign w:val="superscript"/>
        </w:rPr>
        <w:t>13</w:t>
      </w:r>
      <w:r>
        <w:t>The breaker goes up before them.</w:t>
      </w:r>
    </w:p>
    <w:p w14:paraId="62AF9A07" w14:textId="77777777" w:rsidR="00FE1B59" w:rsidRDefault="00FE1B59" w:rsidP="00FE1B59">
      <w:pPr>
        <w:pStyle w:val="Poetry2"/>
      </w:pPr>
      <w:r>
        <w:t>They break through the gate, and go out.</w:t>
      </w:r>
    </w:p>
    <w:p w14:paraId="05B4F948" w14:textId="77777777" w:rsidR="00FE1B59" w:rsidRDefault="00FE1B59" w:rsidP="00FE1B59">
      <w:pPr>
        <w:pStyle w:val="Poetry2"/>
      </w:pPr>
      <w:r>
        <w:t>And their king passes on before them,</w:t>
      </w:r>
    </w:p>
    <w:p w14:paraId="0ACBE081" w14:textId="77777777" w:rsidR="00FE1B59" w:rsidRDefault="00FE1B59" w:rsidP="00FE1B59">
      <w:pPr>
        <w:pStyle w:val="Poetry2"/>
      </w:pPr>
      <w:r>
        <w:t xml:space="preserve">with the </w:t>
      </w:r>
      <w:r w:rsidRPr="00F170FA">
        <w:rPr>
          <w:sz w:val="16"/>
          <w:szCs w:val="16"/>
        </w:rPr>
        <w:t>LORD</w:t>
      </w:r>
      <w:r>
        <w:t xml:space="preserve"> at their head.</w:t>
      </w:r>
    </w:p>
    <w:p w14:paraId="4A7061D2" w14:textId="77777777" w:rsidR="00FE1B59" w:rsidRDefault="00FE1B59" w:rsidP="00FE1B59">
      <w:pPr>
        <w:pStyle w:val="NHEB"/>
        <w:framePr w:wrap="auto"/>
      </w:pPr>
      <w:r>
        <w:lastRenderedPageBreak/>
        <w:t>3</w:t>
      </w:r>
    </w:p>
    <w:p w14:paraId="54658E87" w14:textId="77777777" w:rsidR="00FE1B59" w:rsidRDefault="00FE1B59" w:rsidP="00FE1B59">
      <w:pPr>
        <w:ind w:firstLine="0"/>
      </w:pPr>
      <w:r>
        <w:t>I said,</w:t>
      </w:r>
    </w:p>
    <w:p w14:paraId="5719B7B2" w14:textId="77777777" w:rsidR="00FE1B59" w:rsidRDefault="00FE1B59" w:rsidP="00FE1B59">
      <w:pPr>
        <w:pStyle w:val="Poetry1"/>
      </w:pPr>
      <w:r>
        <w:t>“Please listen, you heads of Jacob,</w:t>
      </w:r>
    </w:p>
    <w:p w14:paraId="10A8FBA9" w14:textId="77777777" w:rsidR="00FE1B59" w:rsidRDefault="00FE1B59" w:rsidP="00FE1B59">
      <w:pPr>
        <w:pStyle w:val="Poetry2"/>
      </w:pPr>
      <w:r>
        <w:t xml:space="preserve">and rulers of the house of </w:t>
      </w:r>
      <w:smartTag w:uri="urn:schemas-microsoft-com:office:smarttags" w:element="place">
        <w:smartTag w:uri="urn:schemas-microsoft-com:office:smarttags" w:element="country-region">
          <w:r>
            <w:t>Israel</w:t>
          </w:r>
        </w:smartTag>
      </w:smartTag>
      <w:r>
        <w:t>:</w:t>
      </w:r>
    </w:p>
    <w:p w14:paraId="3DCB4D9F" w14:textId="77777777" w:rsidR="00FE1B59" w:rsidRDefault="00FE1B59" w:rsidP="00FE1B59">
      <w:pPr>
        <w:pStyle w:val="Poetry2"/>
      </w:pPr>
      <w:r>
        <w:t>Isn’t it for you to know justice?</w:t>
      </w:r>
    </w:p>
    <w:p w14:paraId="3B6DB4B0" w14:textId="77777777" w:rsidR="00FE1B59" w:rsidRDefault="00FE1B59" w:rsidP="00FE1B59">
      <w:pPr>
        <w:pStyle w:val="Poetry1"/>
      </w:pPr>
      <w:r>
        <w:rPr>
          <w:vertAlign w:val="superscript"/>
        </w:rPr>
        <w:t>2</w:t>
      </w:r>
      <w:r>
        <w:t>You who hate the good,</w:t>
      </w:r>
    </w:p>
    <w:p w14:paraId="7AB99B4D" w14:textId="77777777" w:rsidR="00FE1B59" w:rsidRDefault="00FE1B59" w:rsidP="00FE1B59">
      <w:pPr>
        <w:pStyle w:val="Poetry2"/>
      </w:pPr>
      <w:r>
        <w:t>and love the evil;</w:t>
      </w:r>
    </w:p>
    <w:p w14:paraId="3D87D13C" w14:textId="77777777" w:rsidR="00FE1B59" w:rsidRDefault="00FE1B59" w:rsidP="00FE1B59">
      <w:pPr>
        <w:pStyle w:val="Poetry2"/>
      </w:pPr>
      <w:r>
        <w:t>who tear off their skin,</w:t>
      </w:r>
    </w:p>
    <w:p w14:paraId="1E72B2CE" w14:textId="77777777" w:rsidR="00FE1B59" w:rsidRDefault="00FE1B59" w:rsidP="00FE1B59">
      <w:pPr>
        <w:pStyle w:val="Poetry2"/>
      </w:pPr>
      <w:r>
        <w:t>and their flesh from off their bones;</w:t>
      </w:r>
    </w:p>
    <w:p w14:paraId="314251AB" w14:textId="77777777" w:rsidR="00FE1B59" w:rsidRDefault="00FE1B59" w:rsidP="00FE1B59">
      <w:pPr>
        <w:pStyle w:val="Poetry2"/>
      </w:pPr>
      <w:r>
        <w:rPr>
          <w:vertAlign w:val="superscript"/>
        </w:rPr>
        <w:t>3</w:t>
      </w:r>
      <w:r>
        <w:t>who also eat the flesh of my people,</w:t>
      </w:r>
    </w:p>
    <w:p w14:paraId="5843D5E0" w14:textId="77777777" w:rsidR="00FE1B59" w:rsidRDefault="00FE1B59" w:rsidP="00FE1B59">
      <w:pPr>
        <w:pStyle w:val="Poetry2"/>
      </w:pPr>
      <w:r>
        <w:t>and flay their skin from off them,</w:t>
      </w:r>
    </w:p>
    <w:p w14:paraId="3D70DA87" w14:textId="77777777" w:rsidR="00FE1B59" w:rsidRDefault="00FE1B59" w:rsidP="00FE1B59">
      <w:pPr>
        <w:pStyle w:val="Poetry2"/>
      </w:pPr>
      <w:r>
        <w:t>and break their bones,</w:t>
      </w:r>
    </w:p>
    <w:p w14:paraId="2D7C32F4" w14:textId="77777777" w:rsidR="00FE1B59" w:rsidRDefault="00FE1B59" w:rsidP="00FE1B59">
      <w:pPr>
        <w:pStyle w:val="Poetry2"/>
      </w:pPr>
      <w:r>
        <w:t>and chop them in pieces, as for the pot,</w:t>
      </w:r>
    </w:p>
    <w:p w14:paraId="10BB802D" w14:textId="77777777" w:rsidR="00FE1B59" w:rsidRDefault="00FE1B59" w:rsidP="00FE1B59">
      <w:pPr>
        <w:pStyle w:val="Poetry2"/>
      </w:pPr>
      <w:r>
        <w:t>and as flesh within the caldron.</w:t>
      </w:r>
    </w:p>
    <w:p w14:paraId="04310768" w14:textId="77777777" w:rsidR="00FE1B59" w:rsidRDefault="00FE1B59" w:rsidP="00FE1B59">
      <w:pPr>
        <w:pStyle w:val="Poetry1"/>
      </w:pPr>
      <w:r>
        <w:rPr>
          <w:vertAlign w:val="superscript"/>
        </w:rPr>
        <w:t>4</w:t>
      </w:r>
      <w:r>
        <w:t xml:space="preserve">Then they will cry to the </w:t>
      </w:r>
      <w:r w:rsidRPr="00F170FA">
        <w:rPr>
          <w:sz w:val="16"/>
          <w:szCs w:val="16"/>
        </w:rPr>
        <w:t>LORD</w:t>
      </w:r>
      <w:r>
        <w:t>,</w:t>
      </w:r>
    </w:p>
    <w:p w14:paraId="67F5D814" w14:textId="77777777" w:rsidR="00FE1B59" w:rsidRDefault="00FE1B59" w:rsidP="00FE1B59">
      <w:pPr>
        <w:pStyle w:val="Poetry2"/>
      </w:pPr>
      <w:r>
        <w:t>but he will not answer them.</w:t>
      </w:r>
    </w:p>
    <w:p w14:paraId="5D6F530D" w14:textId="77777777" w:rsidR="00FE1B59" w:rsidRDefault="00FE1B59" w:rsidP="00FE1B59">
      <w:pPr>
        <w:pStyle w:val="Poetry1"/>
      </w:pPr>
      <w:r>
        <w:t>Yes, he will hide his face from them at that time,</w:t>
      </w:r>
    </w:p>
    <w:p w14:paraId="12D2071F" w14:textId="77777777" w:rsidR="00FE1B59" w:rsidRDefault="00FE1B59" w:rsidP="00FE1B59">
      <w:pPr>
        <w:pStyle w:val="Poetry2"/>
      </w:pPr>
      <w:r>
        <w:t>because they made their deeds evil.”</w:t>
      </w:r>
    </w:p>
    <w:p w14:paraId="1E67EB3C" w14:textId="77777777" w:rsidR="00FE1B59" w:rsidRDefault="00FE1B59" w:rsidP="00FE1B59">
      <w:r>
        <w:rPr>
          <w:vertAlign w:val="superscript"/>
        </w:rPr>
        <w:t>5</w:t>
      </w:r>
      <w:r>
        <w:t xml:space="preserve">Thus says the </w:t>
      </w:r>
      <w:r w:rsidRPr="00F170FA">
        <w:rPr>
          <w:sz w:val="16"/>
          <w:szCs w:val="16"/>
        </w:rPr>
        <w:t>LORD</w:t>
      </w:r>
      <w:r>
        <w:t xml:space="preserve"> concerning the prophets who lead my people astray; for those who feed their teeth, they proclaim, “Peace.” and whoever doesn’t provide for their mouths, they prepare war against him:</w:t>
      </w:r>
    </w:p>
    <w:p w14:paraId="13B80E67" w14:textId="77777777" w:rsidR="00FE1B59" w:rsidRDefault="00FE1B59" w:rsidP="00FE1B59">
      <w:pPr>
        <w:pStyle w:val="Poetry1"/>
      </w:pPr>
      <w:r>
        <w:rPr>
          <w:vertAlign w:val="superscript"/>
        </w:rPr>
        <w:t>6</w:t>
      </w:r>
      <w:r>
        <w:t>“Therefore night is over you, with no vision,</w:t>
      </w:r>
    </w:p>
    <w:p w14:paraId="170D4256" w14:textId="77777777" w:rsidR="00FE1B59" w:rsidRDefault="00FE1B59" w:rsidP="00FE1B59">
      <w:pPr>
        <w:pStyle w:val="Poetry2"/>
      </w:pPr>
      <w:r>
        <w:t>and it is dark to you, that you may not divine;</w:t>
      </w:r>
    </w:p>
    <w:p w14:paraId="72B6AA91" w14:textId="77777777" w:rsidR="00FE1B59" w:rsidRDefault="00FE1B59" w:rsidP="00FE1B59">
      <w:pPr>
        <w:pStyle w:val="Poetry2"/>
      </w:pPr>
      <w:r>
        <w:t>and the sun will go down on the prophets,</w:t>
      </w:r>
    </w:p>
    <w:p w14:paraId="64BA67E5" w14:textId="77777777" w:rsidR="00FE1B59" w:rsidRDefault="00FE1B59" w:rsidP="00FE1B59">
      <w:pPr>
        <w:pStyle w:val="Poetry2"/>
      </w:pPr>
      <w:r>
        <w:t>and the day will be black over them.</w:t>
      </w:r>
    </w:p>
    <w:p w14:paraId="5E30B9B2" w14:textId="77777777" w:rsidR="00FE1B59" w:rsidRDefault="00FE1B59" w:rsidP="00FE1B59">
      <w:pPr>
        <w:pStyle w:val="Poetry1"/>
      </w:pPr>
      <w:r>
        <w:rPr>
          <w:vertAlign w:val="superscript"/>
        </w:rPr>
        <w:t>7</w:t>
      </w:r>
      <w:r>
        <w:t>The seers shall be disappointed,</w:t>
      </w:r>
    </w:p>
    <w:p w14:paraId="0E50C506" w14:textId="77777777" w:rsidR="00FE1B59" w:rsidRDefault="00FE1B59" w:rsidP="00FE1B59">
      <w:pPr>
        <w:pStyle w:val="Poetry2"/>
      </w:pPr>
      <w:r>
        <w:t>and the diviners confounded.</w:t>
      </w:r>
    </w:p>
    <w:p w14:paraId="4BA3251C" w14:textId="77777777" w:rsidR="00FE1B59" w:rsidRDefault="00FE1B59" w:rsidP="00FE1B59">
      <w:pPr>
        <w:pStyle w:val="Poetry1"/>
      </w:pPr>
      <w:r>
        <w:t>Yes, they shall all cover their lips;</w:t>
      </w:r>
    </w:p>
    <w:p w14:paraId="4CD38A46" w14:textId="77777777" w:rsidR="00FE1B59" w:rsidRDefault="00FE1B59" w:rsidP="00FE1B59">
      <w:pPr>
        <w:pStyle w:val="Poetry2"/>
      </w:pPr>
      <w:r>
        <w:t>for there is no answer from God.”</w:t>
      </w:r>
    </w:p>
    <w:p w14:paraId="6A6C76DE" w14:textId="77777777" w:rsidR="00FE1B59" w:rsidRDefault="00FE1B59" w:rsidP="00FE1B59">
      <w:pPr>
        <w:pStyle w:val="Poetry1"/>
      </w:pPr>
      <w:r>
        <w:rPr>
          <w:vertAlign w:val="superscript"/>
        </w:rPr>
        <w:t>8</w:t>
      </w:r>
      <w:r>
        <w:t xml:space="preserve">But as for me, I am full of power by the Spirit of the </w:t>
      </w:r>
      <w:r w:rsidRPr="00F170FA">
        <w:rPr>
          <w:sz w:val="16"/>
          <w:szCs w:val="16"/>
        </w:rPr>
        <w:t>LORD</w:t>
      </w:r>
      <w:r>
        <w:t>,</w:t>
      </w:r>
    </w:p>
    <w:p w14:paraId="5E1921E0" w14:textId="77777777" w:rsidR="00FE1B59" w:rsidRDefault="00FE1B59" w:rsidP="00FE1B59">
      <w:pPr>
        <w:pStyle w:val="Poetry2"/>
      </w:pPr>
      <w:r>
        <w:t>and of judgment, and of might,</w:t>
      </w:r>
    </w:p>
    <w:p w14:paraId="0535788D" w14:textId="77777777" w:rsidR="00FE1B59" w:rsidRDefault="00FE1B59" w:rsidP="00FE1B59">
      <w:pPr>
        <w:pStyle w:val="Poetry2"/>
      </w:pPr>
      <w:r>
        <w:t>to declare to Jacob his disobedience,</w:t>
      </w:r>
    </w:p>
    <w:p w14:paraId="6F5E7B75" w14:textId="77777777" w:rsidR="00FE1B59" w:rsidRDefault="00FE1B59" w:rsidP="00FE1B59">
      <w:pPr>
        <w:pStyle w:val="Poetry2"/>
      </w:pPr>
      <w:r>
        <w:t xml:space="preserve">and to </w:t>
      </w:r>
      <w:smartTag w:uri="urn:schemas-microsoft-com:office:smarttags" w:element="place">
        <w:smartTag w:uri="urn:schemas-microsoft-com:office:smarttags" w:element="country-region">
          <w:r>
            <w:t>Israel</w:t>
          </w:r>
        </w:smartTag>
      </w:smartTag>
      <w:r>
        <w:t xml:space="preserve"> his sin.</w:t>
      </w:r>
    </w:p>
    <w:p w14:paraId="16B3273A" w14:textId="77777777" w:rsidR="00FE1B59" w:rsidRDefault="00FE1B59" w:rsidP="00FE1B59">
      <w:pPr>
        <w:pStyle w:val="Poetry1"/>
      </w:pPr>
      <w:r>
        <w:rPr>
          <w:vertAlign w:val="superscript"/>
        </w:rPr>
        <w:t>9</w:t>
      </w:r>
      <w:r>
        <w:t>Please listen to this, you heads of the house of Jacob,</w:t>
      </w:r>
    </w:p>
    <w:p w14:paraId="71F488F3" w14:textId="77777777" w:rsidR="00FE1B59" w:rsidRDefault="00FE1B59" w:rsidP="00FE1B59">
      <w:pPr>
        <w:pStyle w:val="Poetry2"/>
      </w:pPr>
      <w:r>
        <w:t xml:space="preserve">and rulers of the house of </w:t>
      </w:r>
      <w:smartTag w:uri="urn:schemas-microsoft-com:office:smarttags" w:element="place">
        <w:smartTag w:uri="urn:schemas-microsoft-com:office:smarttags" w:element="country-region">
          <w:r>
            <w:t>Israel</w:t>
          </w:r>
        </w:smartTag>
      </w:smartTag>
      <w:r>
        <w:t>,</w:t>
      </w:r>
    </w:p>
    <w:p w14:paraId="4D36CAE9" w14:textId="77777777" w:rsidR="00FE1B59" w:rsidRDefault="00FE1B59" w:rsidP="00FE1B59">
      <w:pPr>
        <w:pStyle w:val="Poetry2"/>
      </w:pPr>
      <w:r>
        <w:t>who abhor justice,</w:t>
      </w:r>
    </w:p>
    <w:p w14:paraId="4A133791" w14:textId="77777777" w:rsidR="00FE1B59" w:rsidRDefault="00FE1B59" w:rsidP="00FE1B59">
      <w:pPr>
        <w:pStyle w:val="Poetry2"/>
      </w:pPr>
      <w:r>
        <w:t>and pervert all equity.</w:t>
      </w:r>
    </w:p>
    <w:p w14:paraId="5E47973B" w14:textId="77777777" w:rsidR="00FE1B59" w:rsidRDefault="00FE1B59" w:rsidP="00FE1B59">
      <w:pPr>
        <w:pStyle w:val="Poetry1"/>
      </w:pPr>
      <w:r>
        <w:rPr>
          <w:vertAlign w:val="superscript"/>
        </w:rPr>
        <w:t>10</w:t>
      </w:r>
      <w:r>
        <w:t xml:space="preserve">They build up </w:t>
      </w:r>
      <w:smartTag w:uri="urn:schemas-microsoft-com:office:smarttags" w:element="City">
        <w:smartTag w:uri="urn:schemas-microsoft-com:office:smarttags" w:element="place">
          <w:r>
            <w:t>Zion</w:t>
          </w:r>
        </w:smartTag>
      </w:smartTag>
      <w:r>
        <w:t xml:space="preserve"> with blood,</w:t>
      </w:r>
    </w:p>
    <w:p w14:paraId="7B819F4D" w14:textId="77777777" w:rsidR="00FE1B59" w:rsidRDefault="00FE1B59" w:rsidP="00FE1B59">
      <w:pPr>
        <w:pStyle w:val="Poetry2"/>
      </w:pPr>
      <w:r>
        <w:t xml:space="preserve">and </w:t>
      </w:r>
      <w:smartTag w:uri="urn:schemas-microsoft-com:office:smarttags" w:element="place">
        <w:smartTag w:uri="urn:schemas-microsoft-com:office:smarttags" w:element="City">
          <w:r>
            <w:t>Jerusalem</w:t>
          </w:r>
        </w:smartTag>
      </w:smartTag>
      <w:r>
        <w:t xml:space="preserve"> with iniquity.</w:t>
      </w:r>
    </w:p>
    <w:p w14:paraId="36C94A41" w14:textId="77777777" w:rsidR="00FE1B59" w:rsidRDefault="00FE1B59" w:rsidP="00FE1B59">
      <w:pPr>
        <w:pStyle w:val="Poetry1"/>
      </w:pPr>
      <w:r>
        <w:rPr>
          <w:vertAlign w:val="superscript"/>
        </w:rPr>
        <w:t>11</w:t>
      </w:r>
      <w:r>
        <w:t>Her leaders judge for bribes,</w:t>
      </w:r>
    </w:p>
    <w:p w14:paraId="63326E10" w14:textId="77777777" w:rsidR="00FE1B59" w:rsidRDefault="00FE1B59" w:rsidP="00FE1B59">
      <w:pPr>
        <w:pStyle w:val="Poetry2"/>
      </w:pPr>
      <w:r>
        <w:t>and her priests teach for a price,</w:t>
      </w:r>
    </w:p>
    <w:p w14:paraId="20B53C79" w14:textId="77777777" w:rsidR="00FE1B59" w:rsidRDefault="00FE1B59" w:rsidP="00FE1B59">
      <w:pPr>
        <w:pStyle w:val="Poetry2"/>
      </w:pPr>
      <w:r>
        <w:t>and her prophets of it tell fortunes for money:</w:t>
      </w:r>
    </w:p>
    <w:p w14:paraId="63DDAD92" w14:textId="77777777" w:rsidR="00FE1B59" w:rsidRDefault="00FE1B59" w:rsidP="00FE1B59">
      <w:pPr>
        <w:pStyle w:val="Poetry1"/>
      </w:pPr>
      <w:r>
        <w:t xml:space="preserve">yet they lean on the </w:t>
      </w:r>
      <w:r w:rsidRPr="00F170FA">
        <w:rPr>
          <w:sz w:val="16"/>
          <w:szCs w:val="16"/>
        </w:rPr>
        <w:t>LORD</w:t>
      </w:r>
      <w:r>
        <w:t>, and say,</w:t>
      </w:r>
    </w:p>
    <w:p w14:paraId="4A589C0C" w14:textId="77777777" w:rsidR="00FE1B59" w:rsidRDefault="00FE1B59" w:rsidP="00FE1B59">
      <w:pPr>
        <w:pStyle w:val="Poetry2"/>
      </w:pPr>
      <w:r>
        <w:t xml:space="preserve">“Isn’t the </w:t>
      </w:r>
      <w:r w:rsidRPr="00F170FA">
        <w:rPr>
          <w:sz w:val="16"/>
          <w:szCs w:val="16"/>
        </w:rPr>
        <w:t>LORD</w:t>
      </w:r>
      <w:r>
        <w:t xml:space="preserve"> in the midst of us?</w:t>
      </w:r>
    </w:p>
    <w:p w14:paraId="44674250" w14:textId="77777777" w:rsidR="00FE1B59" w:rsidRDefault="00FE1B59" w:rsidP="00FE1B59">
      <w:pPr>
        <w:pStyle w:val="Poetry2"/>
      </w:pPr>
      <w:r>
        <w:t>No disaster will come on us.”</w:t>
      </w:r>
    </w:p>
    <w:p w14:paraId="4867DB9E" w14:textId="77777777" w:rsidR="00FE1B59" w:rsidRDefault="00FE1B59" w:rsidP="00FE1B59">
      <w:pPr>
        <w:pStyle w:val="Poetry1"/>
      </w:pPr>
      <w:r>
        <w:rPr>
          <w:vertAlign w:val="superscript"/>
        </w:rPr>
        <w:t>12</w:t>
      </w:r>
      <w:r>
        <w:t xml:space="preserve">Therefore </w:t>
      </w:r>
      <w:smartTag w:uri="urn:schemas-microsoft-com:office:smarttags" w:element="City">
        <w:smartTag w:uri="urn:schemas-microsoft-com:office:smarttags" w:element="place">
          <w:r>
            <w:t>Zion</w:t>
          </w:r>
        </w:smartTag>
      </w:smartTag>
      <w:r>
        <w:t xml:space="preserve"> for your sake will be plowed like a field,</w:t>
      </w:r>
    </w:p>
    <w:p w14:paraId="53610D18" w14:textId="77777777" w:rsidR="00FE1B59" w:rsidRDefault="00FE1B59" w:rsidP="00FE1B59">
      <w:pPr>
        <w:pStyle w:val="Poetry2"/>
      </w:pPr>
      <w:r>
        <w:t xml:space="preserve">and </w:t>
      </w:r>
      <w:smartTag w:uri="urn:schemas-microsoft-com:office:smarttags" w:element="place">
        <w:smartTag w:uri="urn:schemas-microsoft-com:office:smarttags" w:element="City">
          <w:r>
            <w:t>Jerusalem</w:t>
          </w:r>
        </w:smartTag>
      </w:smartTag>
      <w:r>
        <w:t xml:space="preserve"> will become heaps of rubble,</w:t>
      </w:r>
    </w:p>
    <w:p w14:paraId="4D40439C" w14:textId="77777777" w:rsidR="00FE1B59" w:rsidRDefault="00FE1B59" w:rsidP="00FE1B59">
      <w:pPr>
        <w:pStyle w:val="Poetry2"/>
      </w:pPr>
      <w:r>
        <w:t>and the mountain of the temple like the high places of a forest.</w:t>
      </w:r>
    </w:p>
    <w:p w14:paraId="356E951C" w14:textId="77777777" w:rsidR="00FE1B59" w:rsidRDefault="00FE1B59" w:rsidP="00FE1B59">
      <w:pPr>
        <w:pStyle w:val="NHEB"/>
        <w:framePr w:wrap="auto"/>
      </w:pPr>
      <w:r>
        <w:t>4</w:t>
      </w:r>
    </w:p>
    <w:p w14:paraId="6E5B1A0D" w14:textId="77777777" w:rsidR="00FE1B59" w:rsidRDefault="00FE1B59" w:rsidP="00FE1B59">
      <w:pPr>
        <w:ind w:firstLine="0"/>
      </w:pPr>
      <w:r>
        <w:t>But in the latter days,</w:t>
      </w:r>
    </w:p>
    <w:p w14:paraId="38035E7B" w14:textId="77777777" w:rsidR="00FE1B59" w:rsidRDefault="00FE1B59" w:rsidP="00FE1B59">
      <w:pPr>
        <w:pStyle w:val="Poetry2"/>
      </w:pPr>
      <w:r>
        <w:t xml:space="preserve">it will happen that the mountain of the </w:t>
      </w:r>
      <w:r w:rsidRPr="00F170FA">
        <w:rPr>
          <w:sz w:val="16"/>
          <w:szCs w:val="16"/>
        </w:rPr>
        <w:t>LORD</w:t>
      </w:r>
      <w:r>
        <w:t>’s temple will be established on the top of the mountains,</w:t>
      </w:r>
    </w:p>
    <w:p w14:paraId="744C74F7" w14:textId="77777777" w:rsidR="00FE1B59" w:rsidRDefault="00FE1B59" w:rsidP="00FE1B59">
      <w:pPr>
        <w:pStyle w:val="Poetry2"/>
      </w:pPr>
      <w:r>
        <w:lastRenderedPageBreak/>
        <w:t>and it will be exalted above the hills;</w:t>
      </w:r>
    </w:p>
    <w:p w14:paraId="3430113B" w14:textId="77777777" w:rsidR="00FE1B59" w:rsidRDefault="00FE1B59" w:rsidP="00FE1B59">
      <w:pPr>
        <w:pStyle w:val="Poetry2"/>
      </w:pPr>
      <w:r>
        <w:t>and peoples will stream to it.</w:t>
      </w:r>
    </w:p>
    <w:p w14:paraId="3311D4AF" w14:textId="77777777" w:rsidR="00FE1B59" w:rsidRDefault="00FE1B59" w:rsidP="00FE1B59">
      <w:pPr>
        <w:pStyle w:val="Poetry1"/>
      </w:pPr>
      <w:r>
        <w:rPr>
          <w:vertAlign w:val="superscript"/>
        </w:rPr>
        <w:t>2</w:t>
      </w:r>
      <w:r>
        <w:t>Many nations will go and say,</w:t>
      </w:r>
    </w:p>
    <w:p w14:paraId="4E1905A8" w14:textId="77777777" w:rsidR="00FE1B59" w:rsidRDefault="00FE1B59" w:rsidP="00FE1B59">
      <w:pPr>
        <w:pStyle w:val="Poetry2"/>
      </w:pPr>
      <w:r>
        <w:t xml:space="preserve">“Come, and let us go up to the mountain of the </w:t>
      </w:r>
      <w:r w:rsidRPr="00F170FA">
        <w:rPr>
          <w:sz w:val="16"/>
          <w:szCs w:val="16"/>
        </w:rPr>
        <w:t>LORD</w:t>
      </w:r>
      <w:r>
        <w:t>,</w:t>
      </w:r>
    </w:p>
    <w:p w14:paraId="30FACDD5" w14:textId="77777777" w:rsidR="00FE1B59" w:rsidRDefault="00FE1B59" w:rsidP="00FE1B59">
      <w:pPr>
        <w:pStyle w:val="Poetry2"/>
      </w:pPr>
      <w:r>
        <w:t>and to the house of the God of Jacob;</w:t>
      </w:r>
    </w:p>
    <w:p w14:paraId="20B72904" w14:textId="77777777" w:rsidR="00FE1B59" w:rsidRDefault="00FE1B59" w:rsidP="00FE1B59">
      <w:pPr>
        <w:pStyle w:val="Poetry2"/>
      </w:pPr>
      <w:r>
        <w:t>and he will teach us of his ways,</w:t>
      </w:r>
    </w:p>
    <w:p w14:paraId="2DAD409E" w14:textId="77777777" w:rsidR="00FE1B59" w:rsidRDefault="00FE1B59" w:rsidP="00FE1B59">
      <w:pPr>
        <w:pStyle w:val="Poetry2"/>
      </w:pPr>
      <w:r>
        <w:t>and we will walk in his paths.”</w:t>
      </w:r>
    </w:p>
    <w:p w14:paraId="6A94AFC8" w14:textId="77777777" w:rsidR="00FE1B59" w:rsidRDefault="00FE1B59" w:rsidP="00FE1B59">
      <w:pPr>
        <w:pStyle w:val="Poetry1"/>
      </w:pPr>
      <w:r>
        <w:t xml:space="preserve">For out of </w:t>
      </w:r>
      <w:smartTag w:uri="urn:schemas-microsoft-com:office:smarttags" w:element="City">
        <w:smartTag w:uri="urn:schemas-microsoft-com:office:smarttags" w:element="place">
          <w:r>
            <w:t>Zion</w:t>
          </w:r>
        </w:smartTag>
      </w:smartTag>
      <w:r>
        <w:t xml:space="preserve"> will go forth the law,</w:t>
      </w:r>
    </w:p>
    <w:p w14:paraId="6528894F" w14:textId="77777777" w:rsidR="00FE1B59" w:rsidRDefault="00FE1B59" w:rsidP="00FE1B59">
      <w:pPr>
        <w:pStyle w:val="Poetry2"/>
      </w:pPr>
      <w:r>
        <w:t xml:space="preserve">and the word of the </w:t>
      </w:r>
      <w:r w:rsidRPr="00F170FA">
        <w:rPr>
          <w:sz w:val="16"/>
          <w:szCs w:val="16"/>
        </w:rPr>
        <w:t>LORD</w:t>
      </w:r>
      <w:r>
        <w:t xml:space="preserve"> from </w:t>
      </w:r>
      <w:smartTag w:uri="urn:schemas-microsoft-com:office:smarttags" w:element="place">
        <w:smartTag w:uri="urn:schemas-microsoft-com:office:smarttags" w:element="City">
          <w:r>
            <w:t>Jerusalem</w:t>
          </w:r>
        </w:smartTag>
      </w:smartTag>
      <w:r>
        <w:t>;</w:t>
      </w:r>
    </w:p>
    <w:p w14:paraId="5F288CFD" w14:textId="77777777" w:rsidR="00FE1B59" w:rsidRDefault="00FE1B59" w:rsidP="00FE1B59">
      <w:pPr>
        <w:pStyle w:val="Poetry1"/>
      </w:pPr>
      <w:r>
        <w:rPr>
          <w:vertAlign w:val="superscript"/>
        </w:rPr>
        <w:t>3</w:t>
      </w:r>
      <w:r>
        <w:t>and he will judge between many peoples,</w:t>
      </w:r>
    </w:p>
    <w:p w14:paraId="31B5B854" w14:textId="77777777" w:rsidR="00FE1B59" w:rsidRDefault="00FE1B59" w:rsidP="00FE1B59">
      <w:pPr>
        <w:pStyle w:val="Poetry2"/>
      </w:pPr>
      <w:r>
        <w:t>and will decide concerning strong nations afar off.</w:t>
      </w:r>
    </w:p>
    <w:p w14:paraId="236D3001" w14:textId="77777777" w:rsidR="00FE1B59" w:rsidRDefault="00FE1B59" w:rsidP="00FE1B59">
      <w:pPr>
        <w:pStyle w:val="Poetry2"/>
      </w:pPr>
      <w:r>
        <w:t>They will beat their swords into plowshares,</w:t>
      </w:r>
    </w:p>
    <w:p w14:paraId="2ED766C3" w14:textId="77777777" w:rsidR="00FE1B59" w:rsidRDefault="00FE1B59" w:rsidP="00FE1B59">
      <w:pPr>
        <w:pStyle w:val="Poetry2"/>
      </w:pPr>
      <w:r>
        <w:t>and their spears into pruning hooks.</w:t>
      </w:r>
    </w:p>
    <w:p w14:paraId="188E1CDC" w14:textId="77777777" w:rsidR="00FE1B59" w:rsidRDefault="00FE1B59" w:rsidP="00FE1B59">
      <w:pPr>
        <w:pStyle w:val="Poetry1"/>
      </w:pPr>
      <w:r>
        <w:t>Nation will not lift up sword against nation,</w:t>
      </w:r>
    </w:p>
    <w:p w14:paraId="1EF5EB7B" w14:textId="77777777" w:rsidR="00FE1B59" w:rsidRDefault="00FE1B59" w:rsidP="00FE1B59">
      <w:pPr>
        <w:pStyle w:val="Poetry2"/>
      </w:pPr>
      <w:r>
        <w:t>neither will they learn war any more.</w:t>
      </w:r>
    </w:p>
    <w:p w14:paraId="5B579311" w14:textId="77777777" w:rsidR="00FE1B59" w:rsidRDefault="00FE1B59" w:rsidP="00FE1B59">
      <w:pPr>
        <w:pStyle w:val="Poetry1"/>
      </w:pPr>
      <w:r>
        <w:rPr>
          <w:vertAlign w:val="superscript"/>
        </w:rPr>
        <w:t>4</w:t>
      </w:r>
      <w:r>
        <w:t>But they will sit every man under his vine and under his fig tree;</w:t>
      </w:r>
    </w:p>
    <w:p w14:paraId="49B1D4A8" w14:textId="77777777" w:rsidR="00FE1B59" w:rsidRDefault="00FE1B59" w:rsidP="00FE1B59">
      <w:pPr>
        <w:pStyle w:val="Poetry2"/>
      </w:pPr>
      <w:r>
        <w:t>and no one will make them afraid:</w:t>
      </w:r>
    </w:p>
    <w:p w14:paraId="463816EF" w14:textId="77777777" w:rsidR="00FE1B59" w:rsidRDefault="00FE1B59" w:rsidP="00FE1B59">
      <w:pPr>
        <w:pStyle w:val="Poetry2"/>
      </w:pPr>
      <w:r>
        <w:t xml:space="preserve">For the mouth of the </w:t>
      </w:r>
      <w:r>
        <w:rPr>
          <w:sz w:val="16"/>
          <w:szCs w:val="16"/>
        </w:rPr>
        <w:t xml:space="preserve">LORD </w:t>
      </w:r>
      <w:r w:rsidRPr="002D2A13">
        <w:rPr>
          <w:szCs w:val="16"/>
        </w:rPr>
        <w:t>of hosts</w:t>
      </w:r>
      <w:r>
        <w:t xml:space="preserve"> has spoken. </w:t>
      </w:r>
      <w:r>
        <w:rPr>
          <w:vertAlign w:val="superscript"/>
        </w:rPr>
        <w:t>5</w:t>
      </w:r>
      <w:r>
        <w:t>Indeed all the nations may walk in the name of their gods;</w:t>
      </w:r>
    </w:p>
    <w:p w14:paraId="70D4A9DC" w14:textId="77777777" w:rsidR="00FE1B59" w:rsidRDefault="00FE1B59" w:rsidP="00FE1B59">
      <w:pPr>
        <w:pStyle w:val="Poetry2"/>
      </w:pPr>
      <w:r>
        <w:t xml:space="preserve">but we will walk in the name of the </w:t>
      </w:r>
      <w:r w:rsidRPr="00F170FA">
        <w:rPr>
          <w:sz w:val="16"/>
          <w:szCs w:val="16"/>
        </w:rPr>
        <w:t>LORD</w:t>
      </w:r>
      <w:r>
        <w:t xml:space="preserve"> our God forever and ever.</w:t>
      </w:r>
    </w:p>
    <w:p w14:paraId="2985515D" w14:textId="77777777" w:rsidR="00FE1B59" w:rsidRDefault="00FE1B59" w:rsidP="00FE1B59">
      <w:pPr>
        <w:pStyle w:val="Poetry1"/>
      </w:pPr>
      <w:r>
        <w:rPr>
          <w:vertAlign w:val="superscript"/>
        </w:rPr>
        <w:t>6</w:t>
      </w:r>
      <w:r>
        <w:t xml:space="preserve">“In that day,” says the </w:t>
      </w:r>
      <w:r w:rsidRPr="00F170FA">
        <w:rPr>
          <w:sz w:val="16"/>
          <w:szCs w:val="16"/>
        </w:rPr>
        <w:t>LORD</w:t>
      </w:r>
      <w:r>
        <w:t>,</w:t>
      </w:r>
    </w:p>
    <w:p w14:paraId="7A8F1ABF" w14:textId="77777777" w:rsidR="00FE1B59" w:rsidRDefault="00FE1B59" w:rsidP="00FE1B59">
      <w:pPr>
        <w:pStyle w:val="Poetry2"/>
      </w:pPr>
      <w:r>
        <w:t>“I will assemble that which is lame,</w:t>
      </w:r>
    </w:p>
    <w:p w14:paraId="5F0219E8" w14:textId="77777777" w:rsidR="00FE1B59" w:rsidRDefault="00FE1B59" w:rsidP="00FE1B59">
      <w:pPr>
        <w:pStyle w:val="Poetry2"/>
      </w:pPr>
      <w:r>
        <w:t>and I will gather that which is driven away,</w:t>
      </w:r>
    </w:p>
    <w:p w14:paraId="6EA8B152" w14:textId="77777777" w:rsidR="00FE1B59" w:rsidRDefault="00FE1B59" w:rsidP="00FE1B59">
      <w:pPr>
        <w:pStyle w:val="Poetry2"/>
      </w:pPr>
      <w:r>
        <w:t>and that which I have afflicted;</w:t>
      </w:r>
    </w:p>
    <w:p w14:paraId="58A78109" w14:textId="77777777" w:rsidR="00FE1B59" w:rsidRDefault="00FE1B59" w:rsidP="00FE1B59">
      <w:pPr>
        <w:pStyle w:val="Poetry2"/>
      </w:pPr>
      <w:r>
        <w:rPr>
          <w:vertAlign w:val="superscript"/>
        </w:rPr>
        <w:t>7</w:t>
      </w:r>
      <w:r>
        <w:t>and I will make that which was lame a remnant,</w:t>
      </w:r>
    </w:p>
    <w:p w14:paraId="2D0E25FD" w14:textId="77777777" w:rsidR="00FE1B59" w:rsidRDefault="00FE1B59" w:rsidP="00FE1B59">
      <w:pPr>
        <w:pStyle w:val="Poetry2"/>
      </w:pPr>
      <w:r>
        <w:t>and that which was cast far off a strong nation:</w:t>
      </w:r>
    </w:p>
    <w:p w14:paraId="12D42E15" w14:textId="77777777" w:rsidR="00FE1B59" w:rsidRDefault="00FE1B59" w:rsidP="00FE1B59">
      <w:pPr>
        <w:pStyle w:val="Poetry2"/>
      </w:pPr>
      <w:r>
        <w:t xml:space="preserve">and the </w:t>
      </w:r>
      <w:r w:rsidRPr="00F170FA">
        <w:rPr>
          <w:sz w:val="16"/>
          <w:szCs w:val="16"/>
        </w:rPr>
        <w:t>LORD</w:t>
      </w:r>
      <w:r>
        <w:t xml:space="preserve"> will reign over them on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from then on, even forever.”</w:t>
      </w:r>
    </w:p>
    <w:p w14:paraId="70F8A6EE" w14:textId="77777777" w:rsidR="00FE1B59" w:rsidRDefault="00FE1B59" w:rsidP="00FE1B59">
      <w:pPr>
        <w:pStyle w:val="Poetry1"/>
      </w:pPr>
      <w:r>
        <w:rPr>
          <w:vertAlign w:val="superscript"/>
        </w:rPr>
        <w:t>8</w:t>
      </w:r>
      <w:r>
        <w:t>And you, tower of the flock,</w:t>
      </w:r>
      <w:r>
        <w:rPr>
          <w:rStyle w:val="FootnoteReference"/>
        </w:rPr>
        <w:footnoteReference w:id="3399"/>
      </w:r>
      <w:r>
        <w:t xml:space="preserve"> hill</w:t>
      </w:r>
      <w:r>
        <w:rPr>
          <w:rStyle w:val="FootnoteReference"/>
        </w:rPr>
        <w:footnoteReference w:id="3400"/>
      </w:r>
      <w:r>
        <w:t xml:space="preserve"> of the daughter of </w:t>
      </w:r>
      <w:smartTag w:uri="urn:schemas-microsoft-com:office:smarttags" w:element="City">
        <w:smartTag w:uri="urn:schemas-microsoft-com:office:smarttags" w:element="place">
          <w:r>
            <w:t>Zion</w:t>
          </w:r>
        </w:smartTag>
      </w:smartTag>
      <w:r>
        <w:t>,</w:t>
      </w:r>
    </w:p>
    <w:p w14:paraId="0E28E75C" w14:textId="77777777" w:rsidR="00FE1B59" w:rsidRDefault="00FE1B59" w:rsidP="00FE1B59">
      <w:pPr>
        <w:pStyle w:val="Poetry2"/>
      </w:pPr>
      <w:r>
        <w:t>to you it will come,</w:t>
      </w:r>
    </w:p>
    <w:p w14:paraId="5240614E" w14:textId="77777777" w:rsidR="00FE1B59" w:rsidRDefault="00FE1B59" w:rsidP="00FE1B59">
      <w:pPr>
        <w:pStyle w:val="Poetry2"/>
      </w:pPr>
      <w:r>
        <w:t>the former dominion will come,</w:t>
      </w:r>
    </w:p>
    <w:p w14:paraId="0AE1BF9C" w14:textId="77777777" w:rsidR="00FE1B59" w:rsidRDefault="00FE1B59" w:rsidP="00FE1B59">
      <w:pPr>
        <w:pStyle w:val="Poetry2"/>
      </w:pPr>
      <w:r>
        <w:t xml:space="preserve">the kingdom of the daughter of </w:t>
      </w:r>
      <w:smartTag w:uri="urn:schemas-microsoft-com:office:smarttags" w:element="place">
        <w:smartTag w:uri="urn:schemas-microsoft-com:office:smarttags" w:element="City">
          <w:r>
            <w:t>Jerusalem</w:t>
          </w:r>
        </w:smartTag>
      </w:smartTag>
      <w:r>
        <w:t>.</w:t>
      </w:r>
    </w:p>
    <w:p w14:paraId="11808816" w14:textId="77777777" w:rsidR="00FE1B59" w:rsidRDefault="00FE1B59" w:rsidP="00FE1B59">
      <w:pPr>
        <w:pStyle w:val="Poetry1"/>
      </w:pPr>
      <w:r>
        <w:rPr>
          <w:vertAlign w:val="superscript"/>
        </w:rPr>
        <w:t>9</w:t>
      </w:r>
      <w:r>
        <w:t>Now why do you cry out aloud?</w:t>
      </w:r>
    </w:p>
    <w:p w14:paraId="0AF16141" w14:textId="77777777" w:rsidR="00FE1B59" w:rsidRDefault="00FE1B59" w:rsidP="00FE1B59">
      <w:pPr>
        <w:pStyle w:val="Poetry2"/>
      </w:pPr>
      <w:r>
        <w:t>Is there no king in you?</w:t>
      </w:r>
    </w:p>
    <w:p w14:paraId="692CA2FF" w14:textId="77777777" w:rsidR="00FE1B59" w:rsidRDefault="00FE1B59" w:rsidP="00FE1B59">
      <w:pPr>
        <w:pStyle w:val="Poetry2"/>
      </w:pPr>
      <w:r>
        <w:t>Has your counselor perished,</w:t>
      </w:r>
    </w:p>
    <w:p w14:paraId="70760D2A" w14:textId="77777777" w:rsidR="00FE1B59" w:rsidRDefault="00EE1468" w:rsidP="00FE1B59">
      <w:pPr>
        <w:pStyle w:val="Poetry2"/>
      </w:pPr>
      <w:r>
        <w:t xml:space="preserve">that pain has gripped </w:t>
      </w:r>
      <w:r w:rsidR="00FE1B59">
        <w:t>you like a woman in labor?</w:t>
      </w:r>
    </w:p>
    <w:p w14:paraId="7BE4001C" w14:textId="77777777" w:rsidR="00FE1B59" w:rsidRDefault="00FE1B59" w:rsidP="00FE1B59">
      <w:pPr>
        <w:pStyle w:val="Poetry1"/>
      </w:pPr>
      <w:r>
        <w:rPr>
          <w:vertAlign w:val="superscript"/>
        </w:rPr>
        <w:t>10</w:t>
      </w:r>
      <w:r>
        <w:t xml:space="preserve">Be in pain, and labor to bring forth, daughter of </w:t>
      </w:r>
      <w:smartTag w:uri="urn:schemas-microsoft-com:office:smarttags" w:element="City">
        <w:smartTag w:uri="urn:schemas-microsoft-com:office:smarttags" w:element="place">
          <w:r>
            <w:t>Zion</w:t>
          </w:r>
        </w:smartTag>
      </w:smartTag>
      <w:r>
        <w:t>,</w:t>
      </w:r>
    </w:p>
    <w:p w14:paraId="74E53C1D" w14:textId="77777777" w:rsidR="00FE1B59" w:rsidRDefault="00FE1B59" w:rsidP="00FE1B59">
      <w:pPr>
        <w:pStyle w:val="Poetry2"/>
      </w:pPr>
      <w:r>
        <w:t>like a woman in travail;</w:t>
      </w:r>
    </w:p>
    <w:p w14:paraId="19400DD0" w14:textId="77777777" w:rsidR="00FE1B59" w:rsidRDefault="00FE1B59" w:rsidP="00FE1B59">
      <w:pPr>
        <w:pStyle w:val="Poetry2"/>
      </w:pPr>
      <w:r>
        <w:t>for now you will go forth out of the city,</w:t>
      </w:r>
    </w:p>
    <w:p w14:paraId="495E9FFB" w14:textId="77777777" w:rsidR="00FE1B59" w:rsidRDefault="00FE1B59" w:rsidP="00FE1B59">
      <w:pPr>
        <w:pStyle w:val="Poetry2"/>
      </w:pPr>
      <w:r>
        <w:t>and will dwell in the field,</w:t>
      </w:r>
    </w:p>
    <w:p w14:paraId="4E2C3B98" w14:textId="77777777" w:rsidR="00FE1B59" w:rsidRDefault="00FE1B59" w:rsidP="00FE1B59">
      <w:pPr>
        <w:pStyle w:val="Poetry2"/>
      </w:pPr>
      <w:r>
        <w:t xml:space="preserve">and will come even to </w:t>
      </w:r>
      <w:smartTag w:uri="urn:schemas-microsoft-com:office:smarttags" w:element="place">
        <w:smartTag w:uri="urn:schemas-microsoft-com:office:smarttags" w:element="City">
          <w:r>
            <w:t>Babylon</w:t>
          </w:r>
        </w:smartTag>
      </w:smartTag>
      <w:r>
        <w:t>.</w:t>
      </w:r>
    </w:p>
    <w:p w14:paraId="11F72724" w14:textId="77777777" w:rsidR="00FE1B59" w:rsidRDefault="00FE1B59" w:rsidP="00FE1B59">
      <w:pPr>
        <w:pStyle w:val="Poetry1"/>
      </w:pPr>
      <w:r>
        <w:t>There you will be rescued.</w:t>
      </w:r>
    </w:p>
    <w:p w14:paraId="51A5394A" w14:textId="77777777" w:rsidR="00FE1B59" w:rsidRDefault="00FE1B59" w:rsidP="00FE1B59">
      <w:pPr>
        <w:pStyle w:val="Poetry2"/>
      </w:pPr>
      <w:r>
        <w:t xml:space="preserve">There the </w:t>
      </w:r>
      <w:r w:rsidRPr="00F170FA">
        <w:rPr>
          <w:sz w:val="16"/>
          <w:szCs w:val="16"/>
        </w:rPr>
        <w:t>LORD</w:t>
      </w:r>
      <w:r>
        <w:t xml:space="preserve"> will redeem you from the hand of your enemies.</w:t>
      </w:r>
    </w:p>
    <w:p w14:paraId="4A93A1FA" w14:textId="77777777" w:rsidR="00FE1B59" w:rsidRDefault="00FE1B59" w:rsidP="00FE1B59">
      <w:pPr>
        <w:pStyle w:val="Poetry1"/>
      </w:pPr>
      <w:r>
        <w:rPr>
          <w:vertAlign w:val="superscript"/>
        </w:rPr>
        <w:t>11</w:t>
      </w:r>
      <w:r>
        <w:t>Now many nations have assembled against you, that say,</w:t>
      </w:r>
    </w:p>
    <w:p w14:paraId="1CB9C259" w14:textId="77777777" w:rsidR="00FE1B59" w:rsidRDefault="00FE1B59" w:rsidP="00FE1B59">
      <w:pPr>
        <w:pStyle w:val="Poetry2"/>
      </w:pPr>
      <w:r>
        <w:lastRenderedPageBreak/>
        <w:t>“Let her be defiled,</w:t>
      </w:r>
    </w:p>
    <w:p w14:paraId="1D619199" w14:textId="77777777" w:rsidR="00FE1B59" w:rsidRDefault="00FE1B59" w:rsidP="00FE1B59">
      <w:pPr>
        <w:pStyle w:val="Poetry2"/>
      </w:pPr>
      <w:r>
        <w:t xml:space="preserve">and let our eye gloat over </w:t>
      </w:r>
      <w:smartTag w:uri="urn:schemas-microsoft-com:office:smarttags" w:element="place">
        <w:smartTag w:uri="urn:schemas-microsoft-com:office:smarttags" w:element="City">
          <w:r>
            <w:t>Zion</w:t>
          </w:r>
        </w:smartTag>
      </w:smartTag>
      <w:r>
        <w:t>.”</w:t>
      </w:r>
    </w:p>
    <w:p w14:paraId="431B5613" w14:textId="77777777" w:rsidR="00FE1B59" w:rsidRDefault="00FE1B59" w:rsidP="00FE1B59">
      <w:pPr>
        <w:pStyle w:val="Poetry1"/>
      </w:pPr>
      <w:r>
        <w:rPr>
          <w:vertAlign w:val="superscript"/>
        </w:rPr>
        <w:t>12</w:t>
      </w:r>
      <w:r>
        <w:t xml:space="preserve">But they do not know the thoughts of the </w:t>
      </w:r>
      <w:r w:rsidRPr="00F170FA">
        <w:rPr>
          <w:sz w:val="16"/>
          <w:szCs w:val="16"/>
        </w:rPr>
        <w:t>LORD</w:t>
      </w:r>
      <w:r>
        <w:t>,</w:t>
      </w:r>
    </w:p>
    <w:p w14:paraId="0AC1F949" w14:textId="77777777" w:rsidR="00FE1B59" w:rsidRDefault="00FE1B59" w:rsidP="00FE1B59">
      <w:pPr>
        <w:pStyle w:val="Poetry2"/>
      </w:pPr>
      <w:r>
        <w:t>neither do they understand his counsel;</w:t>
      </w:r>
    </w:p>
    <w:p w14:paraId="4E852BF4" w14:textId="77777777" w:rsidR="00FE1B59" w:rsidRDefault="00FE1B59" w:rsidP="00FE1B59">
      <w:pPr>
        <w:pStyle w:val="Poetry2"/>
      </w:pPr>
      <w:r>
        <w:t>for he has gathered them like the sheaves to the threshing floor.</w:t>
      </w:r>
    </w:p>
    <w:p w14:paraId="65F3FF96" w14:textId="77777777" w:rsidR="00FE1B59" w:rsidRDefault="00FE1B59" w:rsidP="00FE1B59">
      <w:pPr>
        <w:pStyle w:val="Poetry1"/>
      </w:pPr>
      <w:r>
        <w:rPr>
          <w:vertAlign w:val="superscript"/>
        </w:rPr>
        <w:t>13</w:t>
      </w:r>
      <w:r>
        <w:t xml:space="preserve">Arise and thresh, daughter of </w:t>
      </w:r>
      <w:smartTag w:uri="urn:schemas-microsoft-com:office:smarttags" w:element="City">
        <w:smartTag w:uri="urn:schemas-microsoft-com:office:smarttags" w:element="place">
          <w:r>
            <w:t>Zion</w:t>
          </w:r>
        </w:smartTag>
      </w:smartTag>
      <w:r>
        <w:t>;</w:t>
      </w:r>
    </w:p>
    <w:p w14:paraId="5CA1166D" w14:textId="77777777" w:rsidR="00FE1B59" w:rsidRDefault="00FE1B59" w:rsidP="00FE1B59">
      <w:pPr>
        <w:pStyle w:val="Poetry2"/>
      </w:pPr>
      <w:r>
        <w:t>for I will make your horn iron,</w:t>
      </w:r>
    </w:p>
    <w:p w14:paraId="2AE633E2" w14:textId="77777777" w:rsidR="00FE1B59" w:rsidRDefault="00FE1B59" w:rsidP="00FE1B59">
      <w:pPr>
        <w:pStyle w:val="Poetry2"/>
      </w:pPr>
      <w:r>
        <w:t>and I will make your hoofs bronze;</w:t>
      </w:r>
    </w:p>
    <w:p w14:paraId="5C61283C" w14:textId="77777777" w:rsidR="00FE1B59" w:rsidRDefault="00FE1B59" w:rsidP="00FE1B59">
      <w:pPr>
        <w:pStyle w:val="Poetry1"/>
      </w:pPr>
      <w:r>
        <w:t>and you will beat in pieces many peoples:</w:t>
      </w:r>
    </w:p>
    <w:p w14:paraId="16517C69" w14:textId="77777777" w:rsidR="00FE1B59" w:rsidRDefault="00FE1B59" w:rsidP="00FE1B59">
      <w:pPr>
        <w:pStyle w:val="Poetry1"/>
      </w:pPr>
      <w:r>
        <w:t xml:space="preserve">and I will devote their gain to the </w:t>
      </w:r>
      <w:r w:rsidRPr="00F170FA">
        <w:rPr>
          <w:sz w:val="16"/>
          <w:szCs w:val="16"/>
        </w:rPr>
        <w:t>LORD</w:t>
      </w:r>
      <w:r>
        <w:t>,</w:t>
      </w:r>
    </w:p>
    <w:p w14:paraId="4F1E903A" w14:textId="77777777" w:rsidR="00FE1B59" w:rsidRDefault="00FE1B59" w:rsidP="00FE1B59">
      <w:pPr>
        <w:pStyle w:val="Poetry2"/>
      </w:pPr>
      <w:r>
        <w:t>and their substance to the Lord of the whole earth.</w:t>
      </w:r>
    </w:p>
    <w:p w14:paraId="628FD0DE" w14:textId="77777777" w:rsidR="00FE1B59" w:rsidRDefault="00FE1B59" w:rsidP="00FE1B59">
      <w:pPr>
        <w:pStyle w:val="NHEB"/>
        <w:framePr w:wrap="auto"/>
      </w:pPr>
      <w:r>
        <w:t>5</w:t>
      </w:r>
    </w:p>
    <w:p w14:paraId="424CBFA5" w14:textId="77777777" w:rsidR="00FE1B59" w:rsidRDefault="00FE1B59" w:rsidP="00FE1B59">
      <w:pPr>
        <w:ind w:firstLine="0"/>
      </w:pPr>
      <w:r>
        <w:t>Now you shall gather yourself in troops,</w:t>
      </w:r>
    </w:p>
    <w:p w14:paraId="15610578" w14:textId="77777777" w:rsidR="00FE1B59" w:rsidRDefault="00FE1B59" w:rsidP="00FE1B59">
      <w:pPr>
        <w:pStyle w:val="Poetry2"/>
      </w:pPr>
      <w:r>
        <w:t>daughter of troops.</w:t>
      </w:r>
    </w:p>
    <w:p w14:paraId="461B8EFB" w14:textId="77777777" w:rsidR="00FE1B59" w:rsidRDefault="00FE1B59" w:rsidP="00FE1B59">
      <w:pPr>
        <w:pStyle w:val="Poetry1"/>
      </w:pPr>
      <w:r>
        <w:t>He has laid siege against us.</w:t>
      </w:r>
    </w:p>
    <w:p w14:paraId="2A490A7A" w14:textId="77777777" w:rsidR="00FE1B59" w:rsidRDefault="00FE1B59" w:rsidP="00FE1B59">
      <w:pPr>
        <w:pStyle w:val="Poetry2"/>
      </w:pPr>
      <w:r>
        <w:t xml:space="preserve">They will strike the judge of </w:t>
      </w:r>
      <w:smartTag w:uri="urn:schemas-microsoft-com:office:smarttags" w:element="country-region">
        <w:smartTag w:uri="urn:schemas-microsoft-com:office:smarttags" w:element="place">
          <w:r>
            <w:t>Israel</w:t>
          </w:r>
        </w:smartTag>
      </w:smartTag>
      <w:r>
        <w:t xml:space="preserve"> with a rod on the cheek.</w:t>
      </w:r>
    </w:p>
    <w:p w14:paraId="4F23B53F" w14:textId="77777777" w:rsidR="00FE1B59" w:rsidRDefault="00FE1B59" w:rsidP="00FE1B59">
      <w:pPr>
        <w:pStyle w:val="Poetry1"/>
      </w:pPr>
      <w:r>
        <w:rPr>
          <w:vertAlign w:val="superscript"/>
        </w:rPr>
        <w:t>2</w:t>
      </w:r>
      <w:r>
        <w:t>But you, Bethlehem Ephrathah,</w:t>
      </w:r>
    </w:p>
    <w:p w14:paraId="27ED244E" w14:textId="77777777" w:rsidR="00FE1B59" w:rsidRDefault="00FE1B59" w:rsidP="00FE1B59">
      <w:pPr>
        <w:pStyle w:val="Poetry2"/>
      </w:pPr>
      <w:r>
        <w:t xml:space="preserve">being small among the clans of </w:t>
      </w:r>
      <w:smartTag w:uri="urn:schemas-microsoft-com:office:smarttags" w:element="place">
        <w:smartTag w:uri="urn:schemas-microsoft-com:office:smarttags" w:element="country-region">
          <w:r>
            <w:t>Judah</w:t>
          </w:r>
        </w:smartTag>
      </w:smartTag>
      <w:r>
        <w:t>,</w:t>
      </w:r>
    </w:p>
    <w:p w14:paraId="4F9685D3" w14:textId="77777777" w:rsidR="00FE1B59" w:rsidRDefault="00FE1B59" w:rsidP="00FE1B59">
      <w:pPr>
        <w:pStyle w:val="Poetry2"/>
      </w:pPr>
      <w:r>
        <w:t xml:space="preserve">out of you one will come forth to me that is to be ruler in </w:t>
      </w:r>
      <w:smartTag w:uri="urn:schemas-microsoft-com:office:smarttags" w:element="place">
        <w:smartTag w:uri="urn:schemas-microsoft-com:office:smarttags" w:element="country-region">
          <w:r>
            <w:t>Israel</w:t>
          </w:r>
        </w:smartTag>
      </w:smartTag>
      <w:r>
        <w:t>;</w:t>
      </w:r>
    </w:p>
    <w:p w14:paraId="5C98C00D" w14:textId="77777777" w:rsidR="00FE1B59" w:rsidRDefault="00FE1B59" w:rsidP="00FE1B59">
      <w:pPr>
        <w:pStyle w:val="Poetry2"/>
      </w:pPr>
      <w:r>
        <w:t>whose goings forth are from of old, from everlasting.</w:t>
      </w:r>
      <w:r>
        <w:rPr>
          <w:rStyle w:val="FootnoteReference"/>
        </w:rPr>
        <w:footnoteReference w:id="3401"/>
      </w:r>
    </w:p>
    <w:p w14:paraId="6B0C88BD" w14:textId="77777777" w:rsidR="00FE1B59" w:rsidRDefault="00FE1B59" w:rsidP="00FE1B59">
      <w:pPr>
        <w:pStyle w:val="Poetry1"/>
      </w:pPr>
      <w:r>
        <w:rPr>
          <w:vertAlign w:val="superscript"/>
        </w:rPr>
        <w:t>3</w:t>
      </w:r>
      <w:r>
        <w:t xml:space="preserve">Therefore he will abandon them until the time that she </w:t>
      </w:r>
      <w:r>
        <w:t>who is in labor gives birth.</w:t>
      </w:r>
    </w:p>
    <w:p w14:paraId="5AE6A894" w14:textId="6D024E6F" w:rsidR="00FE1B59" w:rsidRDefault="00FE1B59" w:rsidP="00FE1B59">
      <w:pPr>
        <w:pStyle w:val="Poetry2"/>
      </w:pPr>
      <w:r>
        <w:t xml:space="preserve">Then the rest of his brothers will return to the </w:t>
      </w:r>
      <w:r w:rsidR="00DD3076">
        <w:t>children of Israel</w:t>
      </w:r>
      <w:r>
        <w:t>.</w:t>
      </w:r>
    </w:p>
    <w:p w14:paraId="5DDE2196" w14:textId="77777777" w:rsidR="00FE1B59" w:rsidRDefault="00FE1B59" w:rsidP="00FE1B59">
      <w:pPr>
        <w:pStyle w:val="Poetry1"/>
      </w:pPr>
      <w:r>
        <w:rPr>
          <w:vertAlign w:val="superscript"/>
        </w:rPr>
        <w:t>4</w:t>
      </w:r>
      <w:r>
        <w:t xml:space="preserve">He shall stand, and shall shepherd in the strength of the </w:t>
      </w:r>
      <w:r w:rsidRPr="00F170FA">
        <w:rPr>
          <w:sz w:val="16"/>
          <w:szCs w:val="16"/>
        </w:rPr>
        <w:t>LORD</w:t>
      </w:r>
      <w:r>
        <w:t>,</w:t>
      </w:r>
    </w:p>
    <w:p w14:paraId="2DBB5FF2" w14:textId="77777777" w:rsidR="00FE1B59" w:rsidRDefault="00FE1B59" w:rsidP="00FE1B59">
      <w:pPr>
        <w:pStyle w:val="Poetry2"/>
      </w:pPr>
      <w:r>
        <w:t xml:space="preserve">in the majesty of the name of the </w:t>
      </w:r>
      <w:r w:rsidRPr="00F170FA">
        <w:rPr>
          <w:sz w:val="16"/>
          <w:szCs w:val="16"/>
        </w:rPr>
        <w:t>LORD</w:t>
      </w:r>
      <w:r>
        <w:t xml:space="preserve"> his God:</w:t>
      </w:r>
    </w:p>
    <w:p w14:paraId="085C8256" w14:textId="77777777" w:rsidR="00FE1B59" w:rsidRDefault="00FE1B59" w:rsidP="00FE1B59">
      <w:pPr>
        <w:pStyle w:val="Poetry2"/>
      </w:pPr>
      <w:r>
        <w:t xml:space="preserve">and they will live, for then he will be great </w:t>
      </w:r>
      <w:r w:rsidR="000944ED">
        <w:t>to the farthest parts of the earth.</w:t>
      </w:r>
    </w:p>
    <w:p w14:paraId="6000D24A" w14:textId="77777777" w:rsidR="00FE1B59" w:rsidRDefault="00FE1B59" w:rsidP="00FE1B59">
      <w:pPr>
        <w:pStyle w:val="Poetry1"/>
      </w:pPr>
      <w:r>
        <w:rPr>
          <w:vertAlign w:val="superscript"/>
        </w:rPr>
        <w:t>5</w:t>
      </w:r>
      <w:r>
        <w:t xml:space="preserve">He will be our peace when </w:t>
      </w:r>
      <w:r w:rsidR="006C39DF">
        <w:t>Assyria</w:t>
      </w:r>
      <w:r>
        <w:t xml:space="preserve"> invades our land,</w:t>
      </w:r>
    </w:p>
    <w:p w14:paraId="1A9051CD" w14:textId="77777777" w:rsidR="00FE1B59" w:rsidRDefault="00FE1B59" w:rsidP="00FE1B59">
      <w:pPr>
        <w:pStyle w:val="Poetry2"/>
      </w:pPr>
      <w:r>
        <w:t>and when he marches through our fortresses,</w:t>
      </w:r>
    </w:p>
    <w:p w14:paraId="2D9EF50C" w14:textId="77777777" w:rsidR="00FE1B59" w:rsidRDefault="00FE1B59" w:rsidP="00FE1B59">
      <w:pPr>
        <w:pStyle w:val="Poetry2"/>
      </w:pPr>
      <w:r>
        <w:t>then we will raise against him seven shepherds,</w:t>
      </w:r>
    </w:p>
    <w:p w14:paraId="462BA374" w14:textId="77777777" w:rsidR="00FE1B59" w:rsidRDefault="00FE1B59" w:rsidP="00FE1B59">
      <w:pPr>
        <w:pStyle w:val="Poetry2"/>
      </w:pPr>
      <w:r>
        <w:t>and eight leaders of men.</w:t>
      </w:r>
    </w:p>
    <w:p w14:paraId="132A67AB" w14:textId="77777777" w:rsidR="00FE1B59" w:rsidRDefault="00FE1B59" w:rsidP="00FE1B59">
      <w:pPr>
        <w:pStyle w:val="Poetry1"/>
      </w:pPr>
      <w:r>
        <w:rPr>
          <w:vertAlign w:val="superscript"/>
        </w:rPr>
        <w:t>6</w:t>
      </w:r>
      <w:r>
        <w:t xml:space="preserve">They will rule the </w:t>
      </w:r>
      <w:smartTag w:uri="urn:schemas-microsoft-com:office:smarttags" w:element="PlaceType">
        <w:r>
          <w:t>land</w:t>
        </w:r>
      </w:smartTag>
      <w:r>
        <w:t xml:space="preserve"> of </w:t>
      </w:r>
      <w:r w:rsidR="006C39DF">
        <w:t>Assyria</w:t>
      </w:r>
      <w:r>
        <w:t xml:space="preserve"> with the sword,</w:t>
      </w:r>
    </w:p>
    <w:p w14:paraId="5CD7CC62" w14:textId="77777777" w:rsidR="00FE1B59" w:rsidRDefault="00FE1B59" w:rsidP="00FE1B59">
      <w:pPr>
        <w:pStyle w:val="Poetry2"/>
      </w:pPr>
      <w:r>
        <w:t>and the land of Nimrod with the drawn sword.</w:t>
      </w:r>
      <w:r>
        <w:rPr>
          <w:rStyle w:val="FootnoteReference"/>
        </w:rPr>
        <w:footnoteReference w:id="3402"/>
      </w:r>
    </w:p>
    <w:p w14:paraId="5DC8AD75" w14:textId="42C05620" w:rsidR="00FE1B59" w:rsidRDefault="00FE1B59" w:rsidP="00FE1B59">
      <w:pPr>
        <w:pStyle w:val="Poetry1"/>
      </w:pPr>
      <w:r>
        <w:t xml:space="preserve">He will deliver us from the </w:t>
      </w:r>
      <w:r w:rsidR="001629C6">
        <w:t>Assyria</w:t>
      </w:r>
      <w:r w:rsidR="00ED0B36">
        <w:t>n</w:t>
      </w:r>
      <w:r>
        <w:t>,</w:t>
      </w:r>
    </w:p>
    <w:p w14:paraId="76B343E2" w14:textId="77777777" w:rsidR="00FE1B59" w:rsidRDefault="00FE1B59" w:rsidP="00FE1B59">
      <w:pPr>
        <w:pStyle w:val="Poetry2"/>
      </w:pPr>
      <w:r>
        <w:t>when he invades our land,</w:t>
      </w:r>
    </w:p>
    <w:p w14:paraId="564021E5" w14:textId="77777777" w:rsidR="00FE1B59" w:rsidRDefault="00FE1B59" w:rsidP="00FE1B59">
      <w:pPr>
        <w:pStyle w:val="Poetry2"/>
      </w:pPr>
      <w:r>
        <w:t>and when he marches within our border.</w:t>
      </w:r>
    </w:p>
    <w:p w14:paraId="75614480" w14:textId="77777777" w:rsidR="00FE1B59" w:rsidRDefault="00FE1B59" w:rsidP="00FE1B59">
      <w:pPr>
        <w:pStyle w:val="Poetry1"/>
      </w:pPr>
      <w:r>
        <w:rPr>
          <w:vertAlign w:val="superscript"/>
        </w:rPr>
        <w:t>7</w:t>
      </w:r>
      <w:r w:rsidR="00380FF9">
        <w:t>The remnant of Jacob will be among the nations,</w:t>
      </w:r>
    </w:p>
    <w:p w14:paraId="2F8DDB70" w14:textId="77777777" w:rsidR="00FE1B59" w:rsidRDefault="00FE1B59" w:rsidP="00FE1B59">
      <w:pPr>
        <w:pStyle w:val="Poetry2"/>
      </w:pPr>
      <w:r>
        <w:t xml:space="preserve">like dew from the </w:t>
      </w:r>
      <w:r w:rsidRPr="00F170FA">
        <w:rPr>
          <w:sz w:val="16"/>
          <w:szCs w:val="16"/>
        </w:rPr>
        <w:t>LORD</w:t>
      </w:r>
      <w:r>
        <w:t>,</w:t>
      </w:r>
    </w:p>
    <w:p w14:paraId="702811C1" w14:textId="77777777" w:rsidR="00FE1B59" w:rsidRDefault="00FE1B59" w:rsidP="00FE1B59">
      <w:pPr>
        <w:pStyle w:val="Poetry2"/>
      </w:pPr>
      <w:r>
        <w:t>like showers on the grass,</w:t>
      </w:r>
    </w:p>
    <w:p w14:paraId="4C3E108C" w14:textId="77777777" w:rsidR="00FE1B59" w:rsidRDefault="00FE1B59" w:rsidP="00FE1B59">
      <w:pPr>
        <w:pStyle w:val="Poetry2"/>
      </w:pPr>
      <w:r>
        <w:t>that do not wait for man,</w:t>
      </w:r>
    </w:p>
    <w:p w14:paraId="040DB962" w14:textId="77777777" w:rsidR="00FE1B59" w:rsidRDefault="00FE1B59" w:rsidP="00FE1B59">
      <w:pPr>
        <w:pStyle w:val="Poetry2"/>
      </w:pPr>
      <w:r>
        <w:t>nor wait for the sons of men.</w:t>
      </w:r>
    </w:p>
    <w:p w14:paraId="1D8D9502" w14:textId="77777777" w:rsidR="00FE1B59" w:rsidRDefault="00FE1B59" w:rsidP="00FE1B59">
      <w:pPr>
        <w:pStyle w:val="Poetry1"/>
      </w:pPr>
      <w:r>
        <w:rPr>
          <w:vertAlign w:val="superscript"/>
        </w:rPr>
        <w:t>8</w:t>
      </w:r>
      <w:r>
        <w:t>The remnant of Jacob will be among the nations,</w:t>
      </w:r>
    </w:p>
    <w:p w14:paraId="5B9A2E3D" w14:textId="77777777" w:rsidR="00FE1B59" w:rsidRDefault="00FE1B59" w:rsidP="00FE1B59">
      <w:pPr>
        <w:pStyle w:val="Poetry2"/>
      </w:pPr>
      <w:r>
        <w:t>in the midst of many peoples,</w:t>
      </w:r>
    </w:p>
    <w:p w14:paraId="44ECC30F" w14:textId="77777777" w:rsidR="00FE1B59" w:rsidRDefault="00FE1B59" w:rsidP="00FE1B59">
      <w:pPr>
        <w:pStyle w:val="Poetry2"/>
      </w:pPr>
      <w:r>
        <w:t>like a lion among the animals of the forest,</w:t>
      </w:r>
    </w:p>
    <w:p w14:paraId="4A03FBAD" w14:textId="77777777" w:rsidR="00FE1B59" w:rsidRDefault="00FE1B59" w:rsidP="00FE1B59">
      <w:pPr>
        <w:pStyle w:val="Poetry2"/>
      </w:pPr>
      <w:r>
        <w:lastRenderedPageBreak/>
        <w:t>like a young lion among the flocks of sheep;</w:t>
      </w:r>
    </w:p>
    <w:p w14:paraId="15DB04E6" w14:textId="77777777" w:rsidR="00FE1B59" w:rsidRDefault="00FE1B59" w:rsidP="00FE1B59">
      <w:pPr>
        <w:pStyle w:val="Poetry2"/>
      </w:pPr>
      <w:r>
        <w:t>who, if he goes through, treads down and tears in pieces,</w:t>
      </w:r>
    </w:p>
    <w:p w14:paraId="0E57B85C" w14:textId="77777777" w:rsidR="00FE1B59" w:rsidRDefault="00FE1B59" w:rsidP="00FE1B59">
      <w:pPr>
        <w:pStyle w:val="Poetry2"/>
      </w:pPr>
      <w:r>
        <w:t>and there is no one to deliver.</w:t>
      </w:r>
    </w:p>
    <w:p w14:paraId="56485BDD" w14:textId="77777777" w:rsidR="00FE1B59" w:rsidRDefault="00FE1B59" w:rsidP="00FE1B59">
      <w:pPr>
        <w:pStyle w:val="Poetry1"/>
      </w:pPr>
      <w:r>
        <w:rPr>
          <w:vertAlign w:val="superscript"/>
        </w:rPr>
        <w:t>9</w:t>
      </w:r>
      <w:r>
        <w:t>Let your hand be lifted up above your adversaries,</w:t>
      </w:r>
    </w:p>
    <w:p w14:paraId="30F92133" w14:textId="77777777" w:rsidR="00FE1B59" w:rsidRDefault="00FE1B59" w:rsidP="00FE1B59">
      <w:pPr>
        <w:pStyle w:val="Poetry2"/>
      </w:pPr>
      <w:r>
        <w:t>and let all of your enemies be cut off.</w:t>
      </w:r>
    </w:p>
    <w:p w14:paraId="607B7B4A" w14:textId="77777777" w:rsidR="00FE1B59" w:rsidRDefault="00FE1B59" w:rsidP="00FE1B59">
      <w:pPr>
        <w:pStyle w:val="Poetry1"/>
      </w:pPr>
      <w:r>
        <w:rPr>
          <w:vertAlign w:val="superscript"/>
        </w:rPr>
        <w:t>10</w:t>
      </w:r>
      <w:r>
        <w:t xml:space="preserve">“It will happen in that day,” says the </w:t>
      </w:r>
      <w:r w:rsidRPr="00F170FA">
        <w:rPr>
          <w:sz w:val="16"/>
          <w:szCs w:val="16"/>
        </w:rPr>
        <w:t>LORD</w:t>
      </w:r>
      <w:r>
        <w:t>,</w:t>
      </w:r>
    </w:p>
    <w:p w14:paraId="7C35B6F2" w14:textId="77777777" w:rsidR="00FE1B59" w:rsidRDefault="00FE1B59" w:rsidP="00FE1B59">
      <w:pPr>
        <w:pStyle w:val="Poetry2"/>
      </w:pPr>
      <w:r>
        <w:t>“That I will cut off your horses out of the midst of you,</w:t>
      </w:r>
    </w:p>
    <w:p w14:paraId="33B865CA" w14:textId="77777777" w:rsidR="00FE1B59" w:rsidRDefault="00FE1B59" w:rsidP="00FE1B59">
      <w:pPr>
        <w:pStyle w:val="Poetry2"/>
      </w:pPr>
      <w:r>
        <w:t>and will destroy your chariots.</w:t>
      </w:r>
    </w:p>
    <w:p w14:paraId="4425C43C" w14:textId="77777777" w:rsidR="00FE1B59" w:rsidRDefault="00FE1B59" w:rsidP="00FE1B59">
      <w:pPr>
        <w:pStyle w:val="Poetry1"/>
      </w:pPr>
      <w:r>
        <w:rPr>
          <w:vertAlign w:val="superscript"/>
        </w:rPr>
        <w:t>11</w:t>
      </w:r>
      <w:r>
        <w:t>I will cut off the cities of your land,</w:t>
      </w:r>
    </w:p>
    <w:p w14:paraId="77E60111" w14:textId="77777777" w:rsidR="00FE1B59" w:rsidRDefault="00FE1B59" w:rsidP="00FE1B59">
      <w:pPr>
        <w:pStyle w:val="Poetry2"/>
      </w:pPr>
      <w:r>
        <w:t>and will tear down all your strongholds.</w:t>
      </w:r>
    </w:p>
    <w:p w14:paraId="4DC3F01F" w14:textId="77777777" w:rsidR="00FE1B59" w:rsidRDefault="00FE1B59" w:rsidP="00FE1B59">
      <w:pPr>
        <w:pStyle w:val="Poetry1"/>
      </w:pPr>
      <w:r>
        <w:rPr>
          <w:vertAlign w:val="superscript"/>
        </w:rPr>
        <w:t>12</w:t>
      </w:r>
      <w:r>
        <w:t>I will destroy witchcraft from your hand;</w:t>
      </w:r>
    </w:p>
    <w:p w14:paraId="70DFB458" w14:textId="77777777" w:rsidR="00FE1B59" w:rsidRDefault="00FE1B59" w:rsidP="00FE1B59">
      <w:pPr>
        <w:pStyle w:val="Poetry2"/>
      </w:pPr>
      <w:r>
        <w:t>and you shall have no soothsayers.</w:t>
      </w:r>
    </w:p>
    <w:p w14:paraId="51168110" w14:textId="77777777" w:rsidR="00FE1B59" w:rsidRDefault="00FE1B59" w:rsidP="00FE1B59">
      <w:pPr>
        <w:pStyle w:val="Poetry1"/>
      </w:pPr>
      <w:r>
        <w:rPr>
          <w:vertAlign w:val="superscript"/>
        </w:rPr>
        <w:t>13</w:t>
      </w:r>
      <w:r>
        <w:t>I will cut off your engraved images and your pillars out of your midst;</w:t>
      </w:r>
    </w:p>
    <w:p w14:paraId="67622EA2" w14:textId="77777777" w:rsidR="00FE1B59" w:rsidRDefault="00FE1B59" w:rsidP="00FE1B59">
      <w:pPr>
        <w:pStyle w:val="Poetry2"/>
      </w:pPr>
      <w:r>
        <w:t>and you shall no more worship the work of your hands.</w:t>
      </w:r>
    </w:p>
    <w:p w14:paraId="3CA3E54D" w14:textId="77777777" w:rsidR="00FE1B59" w:rsidRDefault="00FE1B59" w:rsidP="00FE1B59">
      <w:pPr>
        <w:pStyle w:val="Poetry1"/>
      </w:pPr>
      <w:r>
        <w:rPr>
          <w:vertAlign w:val="superscript"/>
        </w:rPr>
        <w:t>14</w:t>
      </w:r>
      <w:r>
        <w:t>I will uproot your Asherim out of your midst;</w:t>
      </w:r>
    </w:p>
    <w:p w14:paraId="76A09CC0" w14:textId="77777777" w:rsidR="00FE1B59" w:rsidRDefault="00FE1B59" w:rsidP="00FE1B59">
      <w:pPr>
        <w:pStyle w:val="Poetry2"/>
      </w:pPr>
      <w:r>
        <w:t>and I will destroy your cities.</w:t>
      </w:r>
    </w:p>
    <w:p w14:paraId="0AAA7388" w14:textId="77777777" w:rsidR="00FE1B59" w:rsidRDefault="00FE1B59" w:rsidP="00FE1B59">
      <w:pPr>
        <w:pStyle w:val="Poetry1"/>
      </w:pPr>
      <w:r>
        <w:rPr>
          <w:vertAlign w:val="superscript"/>
        </w:rPr>
        <w:t>15</w:t>
      </w:r>
      <w:r>
        <w:t>I will execute vengeance in anger,</w:t>
      </w:r>
    </w:p>
    <w:p w14:paraId="481ECC99" w14:textId="77777777" w:rsidR="00FE1B59" w:rsidRDefault="00FE1B59" w:rsidP="00FE1B59">
      <w:pPr>
        <w:pStyle w:val="Poetry2"/>
      </w:pPr>
      <w:r>
        <w:t>and wrath on the nations that did not listen.”</w:t>
      </w:r>
    </w:p>
    <w:p w14:paraId="609BD927" w14:textId="77777777" w:rsidR="00FE1B59" w:rsidRDefault="00FE1B59" w:rsidP="00FE1B59">
      <w:pPr>
        <w:pStyle w:val="NHEB"/>
        <w:framePr w:wrap="auto"/>
      </w:pPr>
      <w:r>
        <w:t>6</w:t>
      </w:r>
    </w:p>
    <w:p w14:paraId="55E6A99F" w14:textId="77777777" w:rsidR="00FE1B59" w:rsidRDefault="00FE1B59" w:rsidP="00FE1B59">
      <w:pPr>
        <w:ind w:firstLine="0"/>
      </w:pPr>
      <w:r>
        <w:t xml:space="preserve">Listen now to what the </w:t>
      </w:r>
      <w:r w:rsidRPr="00F170FA">
        <w:rPr>
          <w:sz w:val="16"/>
          <w:szCs w:val="16"/>
        </w:rPr>
        <w:t>LORD</w:t>
      </w:r>
      <w:r>
        <w:t xml:space="preserve"> says:</w:t>
      </w:r>
    </w:p>
    <w:p w14:paraId="0D062DA7" w14:textId="77777777" w:rsidR="00FE1B59" w:rsidRDefault="00FE1B59" w:rsidP="00FE1B59">
      <w:pPr>
        <w:pStyle w:val="Poetry1"/>
      </w:pPr>
      <w:r>
        <w:t>“Arise, plead your case before the mountains,</w:t>
      </w:r>
    </w:p>
    <w:p w14:paraId="411220EE" w14:textId="77777777" w:rsidR="00FE1B59" w:rsidRDefault="00FE1B59" w:rsidP="00FE1B59">
      <w:pPr>
        <w:pStyle w:val="Poetry2"/>
      </w:pPr>
      <w:r>
        <w:t>and let the hills hear what you have to say.</w:t>
      </w:r>
    </w:p>
    <w:p w14:paraId="6F862C51" w14:textId="77777777" w:rsidR="00FE1B59" w:rsidRDefault="00FE1B59" w:rsidP="00FE1B59">
      <w:pPr>
        <w:pStyle w:val="Poetry1"/>
      </w:pPr>
      <w:r>
        <w:rPr>
          <w:vertAlign w:val="superscript"/>
        </w:rPr>
        <w:t>2</w:t>
      </w:r>
      <w:r>
        <w:t xml:space="preserve">Hear, you mountains, the </w:t>
      </w:r>
      <w:r w:rsidRPr="00F170FA">
        <w:rPr>
          <w:sz w:val="16"/>
          <w:szCs w:val="16"/>
        </w:rPr>
        <w:t>LORD</w:t>
      </w:r>
      <w:r>
        <w:t>’s controversy,</w:t>
      </w:r>
    </w:p>
    <w:p w14:paraId="095F01CF" w14:textId="77777777" w:rsidR="00FE1B59" w:rsidRDefault="00FE1B59" w:rsidP="00FE1B59">
      <w:pPr>
        <w:pStyle w:val="Poetry2"/>
      </w:pPr>
      <w:r>
        <w:t>and you enduring foundations of the earth;</w:t>
      </w:r>
    </w:p>
    <w:p w14:paraId="1CD528B6" w14:textId="77777777" w:rsidR="00FE1B59" w:rsidRDefault="00FE1B59" w:rsidP="00FE1B59">
      <w:pPr>
        <w:pStyle w:val="Poetry2"/>
      </w:pPr>
      <w:r>
        <w:t xml:space="preserve">for the </w:t>
      </w:r>
      <w:r w:rsidRPr="00F170FA">
        <w:rPr>
          <w:sz w:val="16"/>
          <w:szCs w:val="16"/>
        </w:rPr>
        <w:t>LORD</w:t>
      </w:r>
      <w:r>
        <w:t xml:space="preserve"> has a controversy with his people,</w:t>
      </w:r>
    </w:p>
    <w:p w14:paraId="38877EAC" w14:textId="77777777" w:rsidR="00FE1B59" w:rsidRDefault="00FE1B59" w:rsidP="00FE1B59">
      <w:pPr>
        <w:pStyle w:val="Poetry2"/>
      </w:pPr>
      <w:r>
        <w:t xml:space="preserve">and he will contend with </w:t>
      </w:r>
      <w:smartTag w:uri="urn:schemas-microsoft-com:office:smarttags" w:element="place">
        <w:smartTag w:uri="urn:schemas-microsoft-com:office:smarttags" w:element="country-region">
          <w:r>
            <w:t>Israel</w:t>
          </w:r>
        </w:smartTag>
      </w:smartTag>
      <w:r>
        <w:t>.</w:t>
      </w:r>
    </w:p>
    <w:p w14:paraId="41135AEF" w14:textId="77777777" w:rsidR="00FE1B59" w:rsidRDefault="00FE1B59" w:rsidP="00FE1B59">
      <w:pPr>
        <w:pStyle w:val="Poetry1"/>
      </w:pPr>
      <w:r>
        <w:rPr>
          <w:vertAlign w:val="superscript"/>
        </w:rPr>
        <w:t>3</w:t>
      </w:r>
      <w:r>
        <w:t>My people, what have I done to you?</w:t>
      </w:r>
    </w:p>
    <w:p w14:paraId="1E94637C" w14:textId="77777777" w:rsidR="00FE1B59" w:rsidRDefault="00FE1B59" w:rsidP="00FE1B59">
      <w:pPr>
        <w:pStyle w:val="Poetry2"/>
      </w:pPr>
      <w:r>
        <w:t>How have I burdened you?</w:t>
      </w:r>
    </w:p>
    <w:p w14:paraId="3DB94BA9" w14:textId="77777777" w:rsidR="00FE1B59" w:rsidRDefault="00FE1B59" w:rsidP="00FE1B59">
      <w:pPr>
        <w:pStyle w:val="Poetry2"/>
      </w:pPr>
      <w:r>
        <w:t>Answer me.</w:t>
      </w:r>
    </w:p>
    <w:p w14:paraId="08987468" w14:textId="77777777" w:rsidR="00FE1B59" w:rsidRDefault="00FE1B59" w:rsidP="00FE1B59">
      <w:pPr>
        <w:pStyle w:val="Poetry1"/>
      </w:pPr>
      <w:r>
        <w:rPr>
          <w:vertAlign w:val="superscript"/>
        </w:rPr>
        <w:t>4</w:t>
      </w:r>
      <w:r>
        <w:t xml:space="preserve">For I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5BB65D5F" w14:textId="77777777" w:rsidR="00FE1B59" w:rsidRDefault="00FE1B59" w:rsidP="00FE1B59">
      <w:pPr>
        <w:pStyle w:val="Poetry2"/>
      </w:pPr>
      <w:r>
        <w:t>and redeemed you out of the house of bondage.</w:t>
      </w:r>
    </w:p>
    <w:p w14:paraId="7E28EA10" w14:textId="77777777" w:rsidR="00FE1B59" w:rsidRDefault="00FE1B59" w:rsidP="00FE1B59">
      <w:pPr>
        <w:pStyle w:val="Poetry2"/>
      </w:pPr>
      <w:r>
        <w:t>I sent before you Moses, Aaron, and Miriam.</w:t>
      </w:r>
    </w:p>
    <w:p w14:paraId="02A85EE1" w14:textId="77777777" w:rsidR="00FE1B59" w:rsidRDefault="00FE1B59" w:rsidP="00FE1B59">
      <w:pPr>
        <w:pStyle w:val="Poetry1"/>
      </w:pPr>
      <w:r>
        <w:rPr>
          <w:vertAlign w:val="superscript"/>
        </w:rPr>
        <w:t>5</w:t>
      </w:r>
      <w:r>
        <w:t xml:space="preserve">My people, remember now what Balak king of </w:t>
      </w:r>
      <w:smartTag w:uri="urn:schemas-microsoft-com:office:smarttags" w:element="country-region">
        <w:smartTag w:uri="urn:schemas-microsoft-com:office:smarttags" w:element="place">
          <w:r>
            <w:t>Moab</w:t>
          </w:r>
        </w:smartTag>
      </w:smartTag>
      <w:r>
        <w:t xml:space="preserve"> devised,</w:t>
      </w:r>
    </w:p>
    <w:p w14:paraId="104C82FB" w14:textId="77777777" w:rsidR="00FE1B59" w:rsidRDefault="00FE1B59" w:rsidP="00FE1B59">
      <w:pPr>
        <w:pStyle w:val="Poetry2"/>
      </w:pPr>
      <w:r>
        <w:t>and what Balaam the son of Beor answered him from Shittim to Gilgal,</w:t>
      </w:r>
    </w:p>
    <w:p w14:paraId="6249953A" w14:textId="77777777" w:rsidR="00FE1B59" w:rsidRDefault="00FE1B59" w:rsidP="00FE1B59">
      <w:pPr>
        <w:pStyle w:val="Poetry2"/>
      </w:pPr>
      <w:r>
        <w:t xml:space="preserve">that you may know the righteous acts of the </w:t>
      </w:r>
      <w:r w:rsidRPr="00F170FA">
        <w:rPr>
          <w:sz w:val="16"/>
          <w:szCs w:val="16"/>
        </w:rPr>
        <w:t>LORD</w:t>
      </w:r>
      <w:r>
        <w:t>.”</w:t>
      </w:r>
    </w:p>
    <w:p w14:paraId="3BEEABD6" w14:textId="77777777" w:rsidR="00FE1B59" w:rsidRDefault="00FE1B59" w:rsidP="00FE1B59">
      <w:pPr>
        <w:pStyle w:val="Poetry1"/>
      </w:pPr>
    </w:p>
    <w:p w14:paraId="4E42FB72" w14:textId="77777777" w:rsidR="00FE1B59" w:rsidRDefault="00FE1B59" w:rsidP="00FE1B59">
      <w:pPr>
        <w:pStyle w:val="Poetry1"/>
      </w:pPr>
      <w:r>
        <w:rPr>
          <w:vertAlign w:val="superscript"/>
        </w:rPr>
        <w:t>6</w:t>
      </w:r>
      <w:r>
        <w:t xml:space="preserve">How shall I come before the </w:t>
      </w:r>
      <w:r w:rsidRPr="00F170FA">
        <w:rPr>
          <w:sz w:val="16"/>
          <w:szCs w:val="16"/>
        </w:rPr>
        <w:t>LORD</w:t>
      </w:r>
      <w:r>
        <w:t>,</w:t>
      </w:r>
    </w:p>
    <w:p w14:paraId="7AB521EC" w14:textId="77777777" w:rsidR="00FE1B59" w:rsidRDefault="00FE1B59" w:rsidP="00FE1B59">
      <w:pPr>
        <w:pStyle w:val="Poetry2"/>
      </w:pPr>
      <w:r>
        <w:t>and bow myself before the exalted God</w:t>
      </w:r>
      <w:r w:rsidR="00B5424C">
        <w:rPr>
          <w:rStyle w:val="FootnoteReference"/>
        </w:rPr>
        <w:footnoteReference w:id="3403"/>
      </w:r>
      <w:r>
        <w:t>?</w:t>
      </w:r>
    </w:p>
    <w:p w14:paraId="11E34EF4" w14:textId="77777777" w:rsidR="00FE1B59" w:rsidRDefault="00FE1B59" w:rsidP="00FE1B59">
      <w:pPr>
        <w:pStyle w:val="Poetry1"/>
      </w:pPr>
      <w:r>
        <w:t>Shall I come before him with burnt offerings,</w:t>
      </w:r>
    </w:p>
    <w:p w14:paraId="58588FA0" w14:textId="77777777" w:rsidR="00FE1B59" w:rsidRDefault="00FE1B59" w:rsidP="00FE1B59">
      <w:pPr>
        <w:pStyle w:val="Poetry2"/>
      </w:pPr>
      <w:r>
        <w:t>with calves a year old?</w:t>
      </w:r>
    </w:p>
    <w:p w14:paraId="588AD4AD" w14:textId="77777777" w:rsidR="00FE1B59" w:rsidRDefault="00FE1B59" w:rsidP="00FE1B59">
      <w:pPr>
        <w:pStyle w:val="Poetry1"/>
      </w:pPr>
      <w:r>
        <w:rPr>
          <w:vertAlign w:val="superscript"/>
        </w:rPr>
        <w:lastRenderedPageBreak/>
        <w:t>7</w:t>
      </w:r>
      <w:r>
        <w:t xml:space="preserve">Will the </w:t>
      </w:r>
      <w:r w:rsidRPr="00F170FA">
        <w:rPr>
          <w:sz w:val="16"/>
          <w:szCs w:val="16"/>
        </w:rPr>
        <w:t>LORD</w:t>
      </w:r>
      <w:r>
        <w:t xml:space="preserve"> be pleased with thousands of rams?</w:t>
      </w:r>
    </w:p>
    <w:p w14:paraId="610DCBBC" w14:textId="77777777" w:rsidR="00FE1B59" w:rsidRDefault="00FE1B59" w:rsidP="00FE1B59">
      <w:pPr>
        <w:pStyle w:val="Poetry2"/>
      </w:pPr>
      <w:r>
        <w:t>With tens of thousands of rivers of oil?</w:t>
      </w:r>
    </w:p>
    <w:p w14:paraId="694DD1CC" w14:textId="77777777" w:rsidR="00FE1B59" w:rsidRDefault="00FE1B59" w:rsidP="00FE1B59">
      <w:pPr>
        <w:pStyle w:val="Poetry1"/>
      </w:pPr>
      <w:r>
        <w:t>Shall I give my firstborn for my disobedience?</w:t>
      </w:r>
    </w:p>
    <w:p w14:paraId="69766B87" w14:textId="77777777" w:rsidR="00FE1B59" w:rsidRDefault="00FE1B59" w:rsidP="00FE1B59">
      <w:pPr>
        <w:pStyle w:val="Poetry2"/>
      </w:pPr>
      <w:r>
        <w:t>The fruit of my body for the sin of my soul?</w:t>
      </w:r>
    </w:p>
    <w:p w14:paraId="7F0813DF" w14:textId="77777777" w:rsidR="00FE1B59" w:rsidRDefault="00FE1B59" w:rsidP="00FE1B59">
      <w:pPr>
        <w:pStyle w:val="Poetry1"/>
      </w:pPr>
      <w:r>
        <w:rPr>
          <w:vertAlign w:val="superscript"/>
        </w:rPr>
        <w:t>8</w:t>
      </w:r>
      <w:r>
        <w:t>He has shown you, O man, what is good.</w:t>
      </w:r>
    </w:p>
    <w:p w14:paraId="73EF5F8C" w14:textId="77777777" w:rsidR="00FE1B59" w:rsidRDefault="00FE1B59" w:rsidP="00FE1B59">
      <w:pPr>
        <w:pStyle w:val="Poetry2"/>
      </w:pPr>
      <w:r>
        <w:t xml:space="preserve">What does the </w:t>
      </w:r>
      <w:r w:rsidRPr="00F170FA">
        <w:rPr>
          <w:sz w:val="16"/>
          <w:szCs w:val="16"/>
        </w:rPr>
        <w:t>LORD</w:t>
      </w:r>
      <w:r>
        <w:t xml:space="preserve"> require of you, but to act justly,</w:t>
      </w:r>
    </w:p>
    <w:p w14:paraId="413182B5" w14:textId="77777777" w:rsidR="00FE1B59" w:rsidRDefault="00FE1B59" w:rsidP="00FE1B59">
      <w:pPr>
        <w:pStyle w:val="Poetry2"/>
      </w:pPr>
      <w:r>
        <w:t>to love mercy, and to walk humbly with your God?</w:t>
      </w:r>
    </w:p>
    <w:p w14:paraId="2370358B" w14:textId="77777777" w:rsidR="00FE1B59" w:rsidRDefault="00FE1B59" w:rsidP="00FE1B59">
      <w:pPr>
        <w:pStyle w:val="Poetry1"/>
      </w:pPr>
    </w:p>
    <w:p w14:paraId="22C2DC88" w14:textId="77777777" w:rsidR="00FE1B59" w:rsidRDefault="00FE1B59" w:rsidP="00FE1B59">
      <w:pPr>
        <w:pStyle w:val="Poetry1"/>
      </w:pPr>
      <w:r>
        <w:rPr>
          <w:vertAlign w:val="superscript"/>
        </w:rPr>
        <w:t>9</w:t>
      </w:r>
      <w:r>
        <w:t xml:space="preserve">The </w:t>
      </w:r>
      <w:r w:rsidRPr="00F170FA">
        <w:rPr>
          <w:sz w:val="16"/>
          <w:szCs w:val="16"/>
        </w:rPr>
        <w:t>LORD</w:t>
      </w:r>
      <w:r>
        <w:t>’s voice calls to the city,</w:t>
      </w:r>
    </w:p>
    <w:p w14:paraId="28930860" w14:textId="77777777" w:rsidR="00FE1B59" w:rsidRDefault="00FE1B59" w:rsidP="00FE1B59">
      <w:pPr>
        <w:pStyle w:val="Poetry2"/>
      </w:pPr>
      <w:r>
        <w:t>and wisdom sees your name:</w:t>
      </w:r>
    </w:p>
    <w:p w14:paraId="2BB522D8" w14:textId="77777777" w:rsidR="00FE1B59" w:rsidRDefault="00FE1B59" w:rsidP="00FE1B59">
      <w:pPr>
        <w:pStyle w:val="Poetry1"/>
      </w:pPr>
      <w:r>
        <w:t>“Listen to the rod,</w:t>
      </w:r>
    </w:p>
    <w:p w14:paraId="5F067562" w14:textId="77777777" w:rsidR="00FE1B59" w:rsidRDefault="00FE1B59" w:rsidP="00FE1B59">
      <w:pPr>
        <w:pStyle w:val="Poetry2"/>
      </w:pPr>
      <w:r>
        <w:t>and he who appointed it.</w:t>
      </w:r>
    </w:p>
    <w:p w14:paraId="15D2244B" w14:textId="77777777" w:rsidR="00FE1B59" w:rsidRDefault="00FE1B59" w:rsidP="00FE1B59">
      <w:pPr>
        <w:pStyle w:val="Poetry1"/>
      </w:pPr>
      <w:r>
        <w:rPr>
          <w:vertAlign w:val="superscript"/>
        </w:rPr>
        <w:t>10</w:t>
      </w:r>
      <w:r>
        <w:t>Are there yet treasures of wickedness in the house of the wicked,</w:t>
      </w:r>
    </w:p>
    <w:p w14:paraId="39C7161B" w14:textId="77777777" w:rsidR="00FE1B59" w:rsidRDefault="00FE1B59" w:rsidP="00FE1B59">
      <w:pPr>
        <w:pStyle w:val="Poetry2"/>
      </w:pPr>
      <w:r>
        <w:t>and a short ephah</w:t>
      </w:r>
      <w:r>
        <w:rPr>
          <w:rStyle w:val="FootnoteReference"/>
        </w:rPr>
        <w:footnoteReference w:id="3404"/>
      </w:r>
      <w:r>
        <w:t xml:space="preserve"> that is accursed?</w:t>
      </w:r>
    </w:p>
    <w:p w14:paraId="25A7E0E1" w14:textId="77777777" w:rsidR="00FE1B59" w:rsidRDefault="00FE1B59" w:rsidP="00FE1B59">
      <w:pPr>
        <w:pStyle w:val="Poetry1"/>
      </w:pPr>
      <w:r>
        <w:rPr>
          <w:vertAlign w:val="superscript"/>
        </w:rPr>
        <w:t>11</w:t>
      </w:r>
      <w:r>
        <w:t>Shall I be pure with dishonest scales,</w:t>
      </w:r>
    </w:p>
    <w:p w14:paraId="346ACDC3" w14:textId="77777777" w:rsidR="00FE1B59" w:rsidRDefault="00FE1B59" w:rsidP="00FE1B59">
      <w:pPr>
        <w:pStyle w:val="Poetry2"/>
      </w:pPr>
      <w:r>
        <w:t>and with a bag of deceitful weights?</w:t>
      </w:r>
    </w:p>
    <w:p w14:paraId="00648A42" w14:textId="77777777" w:rsidR="00FE1B59" w:rsidRDefault="00FE1B59" w:rsidP="00FE1B59">
      <w:pPr>
        <w:pStyle w:val="Poetry1"/>
      </w:pPr>
      <w:r>
        <w:rPr>
          <w:vertAlign w:val="superscript"/>
        </w:rPr>
        <w:t>12</w:t>
      </w:r>
      <w:r>
        <w:t>Her rich men are full of violence,</w:t>
      </w:r>
    </w:p>
    <w:p w14:paraId="2C18C657" w14:textId="77777777" w:rsidR="00FE1B59" w:rsidRDefault="00FE1B59" w:rsidP="00FE1B59">
      <w:pPr>
        <w:pStyle w:val="Poetry2"/>
      </w:pPr>
      <w:r>
        <w:t>her inhabitants speak lies,</w:t>
      </w:r>
    </w:p>
    <w:p w14:paraId="4D7DD292" w14:textId="77777777" w:rsidR="00FE1B59" w:rsidRDefault="00FE1B59" w:rsidP="00FE1B59">
      <w:pPr>
        <w:pStyle w:val="Poetry2"/>
      </w:pPr>
      <w:r>
        <w:t>and their tongue is deceitful in their speech.</w:t>
      </w:r>
    </w:p>
    <w:p w14:paraId="6F040088" w14:textId="77777777" w:rsidR="00FE1B59" w:rsidRDefault="00FE1B59" w:rsidP="00FE1B59">
      <w:pPr>
        <w:pStyle w:val="Poetry1"/>
      </w:pPr>
      <w:r>
        <w:rPr>
          <w:vertAlign w:val="superscript"/>
        </w:rPr>
        <w:t>13</w:t>
      </w:r>
      <w:r>
        <w:t>Therefore I also have struck you with a grievous wound.</w:t>
      </w:r>
    </w:p>
    <w:p w14:paraId="079544EA" w14:textId="77777777" w:rsidR="00FE1B59" w:rsidRDefault="00FE1B59" w:rsidP="00FE1B59">
      <w:pPr>
        <w:pStyle w:val="Poetry2"/>
      </w:pPr>
      <w:r>
        <w:t>I have made you desolate because of your sins.</w:t>
      </w:r>
    </w:p>
    <w:p w14:paraId="048180E1" w14:textId="77777777" w:rsidR="00FE1B59" w:rsidRDefault="00FE1B59" w:rsidP="00FE1B59">
      <w:pPr>
        <w:pStyle w:val="Poetry1"/>
      </w:pPr>
      <w:r>
        <w:rPr>
          <w:vertAlign w:val="superscript"/>
        </w:rPr>
        <w:t>14</w:t>
      </w:r>
      <w:r>
        <w:t>You shall eat, but not be satisfied.</w:t>
      </w:r>
    </w:p>
    <w:p w14:paraId="7739F03B" w14:textId="77777777" w:rsidR="00FE1B59" w:rsidRDefault="00FE1B59" w:rsidP="00FE1B59">
      <w:pPr>
        <w:pStyle w:val="Poetry2"/>
      </w:pPr>
      <w:r>
        <w:t>Your humiliation will be in your midst.</w:t>
      </w:r>
    </w:p>
    <w:p w14:paraId="04C205FE" w14:textId="77777777" w:rsidR="00FE1B59" w:rsidRDefault="00FE1B59" w:rsidP="00FE1B59">
      <w:pPr>
        <w:pStyle w:val="Poetry2"/>
      </w:pPr>
      <w:r>
        <w:t>You will store up, but not save;</w:t>
      </w:r>
    </w:p>
    <w:p w14:paraId="226C8CCF" w14:textId="77777777" w:rsidR="00FE1B59" w:rsidRDefault="00FE1B59" w:rsidP="00FE1B59">
      <w:pPr>
        <w:pStyle w:val="Poetry2"/>
      </w:pPr>
      <w:r>
        <w:t>and that which you save I will give up to the sword.</w:t>
      </w:r>
    </w:p>
    <w:p w14:paraId="3962A922" w14:textId="77777777" w:rsidR="00FE1B59" w:rsidRDefault="00FE1B59" w:rsidP="00FE1B59">
      <w:pPr>
        <w:pStyle w:val="Poetry1"/>
      </w:pPr>
      <w:r>
        <w:rPr>
          <w:vertAlign w:val="superscript"/>
        </w:rPr>
        <w:t>15</w:t>
      </w:r>
      <w:r>
        <w:t>You will sow, but won’t reap.</w:t>
      </w:r>
    </w:p>
    <w:p w14:paraId="18FF3F37" w14:textId="77777777" w:rsidR="00FE1B59" w:rsidRDefault="00FE1B59" w:rsidP="00FE1B59">
      <w:pPr>
        <w:pStyle w:val="Poetry2"/>
      </w:pPr>
      <w:r>
        <w:t>You will tread the olives, but won’t anoint yourself with oil;</w:t>
      </w:r>
    </w:p>
    <w:p w14:paraId="1328EDDC" w14:textId="77777777" w:rsidR="00FE1B59" w:rsidRDefault="00FE1B59" w:rsidP="00FE1B59">
      <w:pPr>
        <w:pStyle w:val="Poetry2"/>
      </w:pPr>
      <w:r>
        <w:t>and crush grapes, but won’t drink the wine.</w:t>
      </w:r>
    </w:p>
    <w:p w14:paraId="2439D256" w14:textId="77777777" w:rsidR="00FE1B59" w:rsidRDefault="00FE1B59" w:rsidP="00FE1B59">
      <w:pPr>
        <w:pStyle w:val="Poetry1"/>
      </w:pPr>
      <w:r>
        <w:rPr>
          <w:vertAlign w:val="superscript"/>
        </w:rPr>
        <w:t>16</w:t>
      </w:r>
      <w:r>
        <w:t>For the statutes of Omri are kept,</w:t>
      </w:r>
    </w:p>
    <w:p w14:paraId="5946F6AC" w14:textId="77777777" w:rsidR="00DC021A" w:rsidRDefault="00FE1B59" w:rsidP="00DC021A">
      <w:pPr>
        <w:pStyle w:val="Poetry2"/>
      </w:pPr>
      <w:r>
        <w:t xml:space="preserve">and all the works of the house of </w:t>
      </w:r>
      <w:r w:rsidR="00DC021A">
        <w:t>Ahab;</w:t>
      </w:r>
    </w:p>
    <w:p w14:paraId="1271FEA0" w14:textId="77777777" w:rsidR="00DC021A" w:rsidRDefault="00DC021A" w:rsidP="00DC021A">
      <w:pPr>
        <w:pStyle w:val="Poetry2"/>
      </w:pPr>
      <w:r>
        <w:t>and you walk in their counsels.</w:t>
      </w:r>
    </w:p>
    <w:p w14:paraId="3A42074F" w14:textId="77777777" w:rsidR="00FE1B59" w:rsidRDefault="00DC021A" w:rsidP="00DC021A">
      <w:pPr>
        <w:pStyle w:val="Poetry2"/>
      </w:pPr>
      <w:r>
        <w:t>Therefore I will make you a desolation,</w:t>
      </w:r>
    </w:p>
    <w:p w14:paraId="121F2A9C" w14:textId="77777777" w:rsidR="00D51461" w:rsidRDefault="00FE1B59" w:rsidP="00D51461">
      <w:pPr>
        <w:pStyle w:val="Poetry2"/>
      </w:pPr>
      <w:r>
        <w:t xml:space="preserve">and her </w:t>
      </w:r>
      <w:r w:rsidR="00D51461">
        <w:t xml:space="preserve">inhabitants </w:t>
      </w:r>
      <w:r w:rsidR="00D51461" w:rsidRPr="00D94868">
        <w:t>an object of contempt</w:t>
      </w:r>
      <w:r w:rsidR="00D51461">
        <w:t>;</w:t>
      </w:r>
    </w:p>
    <w:p w14:paraId="50B24C08" w14:textId="77777777" w:rsidR="00FE1B59" w:rsidRDefault="00D51461" w:rsidP="00D51461">
      <w:pPr>
        <w:pStyle w:val="Poetry2"/>
      </w:pPr>
      <w:r>
        <w:t>and</w:t>
      </w:r>
      <w:r w:rsidR="00BC51C7">
        <w:t xml:space="preserve"> you will bear the scorn of the nations.</w:t>
      </w:r>
      <w:r w:rsidR="00BC51C7">
        <w:rPr>
          <w:rStyle w:val="FootnoteReference"/>
        </w:rPr>
        <w:footnoteReference w:id="3405"/>
      </w:r>
      <w:r w:rsidR="00BC51C7">
        <w:t>”</w:t>
      </w:r>
    </w:p>
    <w:p w14:paraId="631BB2EF" w14:textId="77777777" w:rsidR="00FE1B59" w:rsidRDefault="00FE1B59" w:rsidP="00FE1B59">
      <w:pPr>
        <w:pStyle w:val="Poetry1"/>
      </w:pPr>
    </w:p>
    <w:p w14:paraId="38AC6779" w14:textId="77777777" w:rsidR="00FE1B59" w:rsidRDefault="00FE1B59" w:rsidP="00FE1B59">
      <w:pPr>
        <w:pStyle w:val="NHEB"/>
        <w:framePr w:wrap="auto"/>
      </w:pPr>
      <w:r>
        <w:t>7</w:t>
      </w:r>
    </w:p>
    <w:p w14:paraId="490A4EF8" w14:textId="77777777" w:rsidR="00FE1B59" w:rsidRDefault="00FE1B59" w:rsidP="00FE1B59">
      <w:pPr>
        <w:ind w:firstLine="0"/>
      </w:pPr>
      <w:r>
        <w:t>Misery is mine.</w:t>
      </w:r>
    </w:p>
    <w:p w14:paraId="2B845AE9" w14:textId="77777777" w:rsidR="00FE1B59" w:rsidRDefault="00FE1B59" w:rsidP="00FE1B59">
      <w:pPr>
        <w:pStyle w:val="Poetry2"/>
      </w:pPr>
      <w:r>
        <w:t>Indeed, I am like one who gathers the summer fruits, as gleanings of the vineyard:</w:t>
      </w:r>
    </w:p>
    <w:p w14:paraId="0FA055D1" w14:textId="77777777" w:rsidR="00FE1B59" w:rsidRDefault="00FE1B59" w:rsidP="00FE1B59">
      <w:pPr>
        <w:pStyle w:val="Poetry2"/>
      </w:pPr>
      <w:r>
        <w:t>There is no cluster of grapes to eat.</w:t>
      </w:r>
    </w:p>
    <w:p w14:paraId="1508FD1C" w14:textId="77777777" w:rsidR="00FE1B59" w:rsidRDefault="00FE1B59" w:rsidP="00FE1B59">
      <w:pPr>
        <w:pStyle w:val="Poetry2"/>
      </w:pPr>
      <w:r>
        <w:t>My soul desires to eat the early fig.</w:t>
      </w:r>
    </w:p>
    <w:p w14:paraId="14E2C7E8" w14:textId="77777777" w:rsidR="00FE1B59" w:rsidRDefault="00FE1B59" w:rsidP="00FE1B59">
      <w:pPr>
        <w:pStyle w:val="Poetry1"/>
      </w:pPr>
      <w:r>
        <w:rPr>
          <w:vertAlign w:val="superscript"/>
        </w:rPr>
        <w:t>2</w:t>
      </w:r>
      <w:r w:rsidR="00661C9E">
        <w:t>The faithful have vanished</w:t>
      </w:r>
      <w:r>
        <w:t xml:space="preserve"> </w:t>
      </w:r>
      <w:r w:rsidR="00ED64E6">
        <w:t>from</w:t>
      </w:r>
      <w:r>
        <w:t xml:space="preserve"> the earth,</w:t>
      </w:r>
    </w:p>
    <w:p w14:paraId="5B1BD39D" w14:textId="77777777" w:rsidR="00FE1B59" w:rsidRDefault="00FE1B59" w:rsidP="00FE1B59">
      <w:pPr>
        <w:pStyle w:val="Poetry2"/>
      </w:pPr>
      <w:r>
        <w:lastRenderedPageBreak/>
        <w:t>and there is no one upright among men.</w:t>
      </w:r>
    </w:p>
    <w:p w14:paraId="5592210D" w14:textId="77777777" w:rsidR="00FE1B59" w:rsidRDefault="00FE1B59" w:rsidP="00FE1B59">
      <w:pPr>
        <w:pStyle w:val="Poetry2"/>
      </w:pPr>
      <w:r>
        <w:t>They all lie in wait for blood;</w:t>
      </w:r>
    </w:p>
    <w:p w14:paraId="620AC297" w14:textId="77777777" w:rsidR="00FE1B59" w:rsidRDefault="00FE1B59" w:rsidP="00FE1B59">
      <w:pPr>
        <w:pStyle w:val="Poetry2"/>
      </w:pPr>
      <w:r>
        <w:t>every man hunts his brother with a net.</w:t>
      </w:r>
    </w:p>
    <w:p w14:paraId="51D81703" w14:textId="77777777" w:rsidR="00FE1B59" w:rsidRDefault="00FE1B59" w:rsidP="00FE1B59">
      <w:pPr>
        <w:pStyle w:val="Poetry1"/>
      </w:pPr>
      <w:r>
        <w:rPr>
          <w:vertAlign w:val="superscript"/>
        </w:rPr>
        <w:t>3</w:t>
      </w:r>
      <w:r>
        <w:t>Their hands are on that which is evil to do it diligently.</w:t>
      </w:r>
    </w:p>
    <w:p w14:paraId="69F7A71A" w14:textId="77777777" w:rsidR="00FE1B59" w:rsidRDefault="00FE1B59" w:rsidP="00FE1B59">
      <w:pPr>
        <w:pStyle w:val="Poetry2"/>
      </w:pPr>
      <w:r>
        <w:t>The ruler and judge ask for a bribe;</w:t>
      </w:r>
    </w:p>
    <w:p w14:paraId="5CD2888E" w14:textId="77777777" w:rsidR="00FE1B59" w:rsidRDefault="00FE1B59" w:rsidP="00FE1B59">
      <w:pPr>
        <w:pStyle w:val="Poetry2"/>
      </w:pPr>
      <w:r>
        <w:t>and the powerful man dictates the evil desire of his soul.</w:t>
      </w:r>
    </w:p>
    <w:p w14:paraId="13CD8FF2" w14:textId="77777777" w:rsidR="00FE1B59" w:rsidRDefault="00FE1B59" w:rsidP="00FE1B59">
      <w:pPr>
        <w:pStyle w:val="Poetry2"/>
      </w:pPr>
      <w:r>
        <w:t>Thus they conspire together.</w:t>
      </w:r>
    </w:p>
    <w:p w14:paraId="50180104" w14:textId="77777777" w:rsidR="00FE1B59" w:rsidRDefault="00FE1B59" w:rsidP="00FE1B59">
      <w:pPr>
        <w:pStyle w:val="Poetry1"/>
      </w:pPr>
      <w:r>
        <w:rPr>
          <w:vertAlign w:val="superscript"/>
        </w:rPr>
        <w:t>4</w:t>
      </w:r>
      <w:r>
        <w:t>The best of them is like a brier.</w:t>
      </w:r>
    </w:p>
    <w:p w14:paraId="43EBE8F2" w14:textId="77777777" w:rsidR="00FE1B59" w:rsidRDefault="00FE1B59" w:rsidP="00FE1B59">
      <w:pPr>
        <w:pStyle w:val="Poetry2"/>
      </w:pPr>
      <w:r>
        <w:t>The most upright is worse than a thorn hedge.</w:t>
      </w:r>
    </w:p>
    <w:p w14:paraId="4C54545F" w14:textId="77777777" w:rsidR="00FE1B59" w:rsidRDefault="00FE1B59" w:rsidP="00FE1B59">
      <w:pPr>
        <w:pStyle w:val="Poetry1"/>
      </w:pPr>
      <w:r>
        <w:t>The day of your watchmen,</w:t>
      </w:r>
    </w:p>
    <w:p w14:paraId="5A358CCA" w14:textId="77777777" w:rsidR="00FE1B59" w:rsidRDefault="00FE1B59" w:rsidP="00FE1B59">
      <w:pPr>
        <w:pStyle w:val="Poetry2"/>
      </w:pPr>
      <w:r>
        <w:t>even your visitation, has come;</w:t>
      </w:r>
    </w:p>
    <w:p w14:paraId="5366F7C6" w14:textId="77777777" w:rsidR="00FE1B59" w:rsidRDefault="00FE1B59" w:rsidP="00FE1B59">
      <w:pPr>
        <w:pStyle w:val="Poetry2"/>
      </w:pPr>
      <w:r>
        <w:t>now is the time of their confusion.</w:t>
      </w:r>
    </w:p>
    <w:p w14:paraId="303C5154" w14:textId="77777777" w:rsidR="00FE1B59" w:rsidRDefault="00FE1B59" w:rsidP="00FE1B59">
      <w:pPr>
        <w:pStyle w:val="Poetry1"/>
      </w:pPr>
      <w:r>
        <w:rPr>
          <w:vertAlign w:val="superscript"/>
        </w:rPr>
        <w:t>5</w:t>
      </w:r>
      <w:r>
        <w:t>Do not trust in a neighbor.</w:t>
      </w:r>
    </w:p>
    <w:p w14:paraId="1508DAA9" w14:textId="77777777" w:rsidR="00FE1B59" w:rsidRDefault="00FE1B59" w:rsidP="00FE1B59">
      <w:pPr>
        <w:pStyle w:val="Poetry2"/>
      </w:pPr>
      <w:r>
        <w:t>Do not put confidence in a friend.</w:t>
      </w:r>
    </w:p>
    <w:p w14:paraId="0FB94264" w14:textId="77777777" w:rsidR="00FE1B59" w:rsidRDefault="00FE1B59" w:rsidP="00FE1B59">
      <w:pPr>
        <w:pStyle w:val="Poetry2"/>
      </w:pPr>
      <w:r>
        <w:t>With the woman lying in your embrace,</w:t>
      </w:r>
    </w:p>
    <w:p w14:paraId="5134A442" w14:textId="77777777" w:rsidR="00FE1B59" w:rsidRDefault="00FE1B59" w:rsidP="00FE1B59">
      <w:pPr>
        <w:pStyle w:val="Poetry2"/>
      </w:pPr>
      <w:r>
        <w:t>be careful of the words of your mouth.</w:t>
      </w:r>
    </w:p>
    <w:p w14:paraId="6B8E5F13" w14:textId="77777777" w:rsidR="00FE1B59" w:rsidRDefault="00FE1B59" w:rsidP="00FE1B59">
      <w:pPr>
        <w:pStyle w:val="Poetry1"/>
      </w:pPr>
      <w:r>
        <w:rPr>
          <w:vertAlign w:val="superscript"/>
        </w:rPr>
        <w:t>6</w:t>
      </w:r>
      <w:r>
        <w:t>For the son dishonors the father,</w:t>
      </w:r>
    </w:p>
    <w:p w14:paraId="4FE259B5" w14:textId="77777777" w:rsidR="00FE1B59" w:rsidRDefault="00FE1B59" w:rsidP="00FE1B59">
      <w:pPr>
        <w:pStyle w:val="Poetry2"/>
      </w:pPr>
      <w:r>
        <w:t>the daughter rises up against her mother,</w:t>
      </w:r>
    </w:p>
    <w:p w14:paraId="39984DB2" w14:textId="77777777" w:rsidR="00FE1B59" w:rsidRDefault="00FE1B59" w:rsidP="00FE1B59">
      <w:pPr>
        <w:pStyle w:val="Poetry2"/>
      </w:pPr>
      <w:r>
        <w:t>the daughter-in-law against her mother-in-law;</w:t>
      </w:r>
    </w:p>
    <w:p w14:paraId="22E97072" w14:textId="77777777" w:rsidR="00FE1B59" w:rsidRDefault="00FE1B59" w:rsidP="00FE1B59">
      <w:pPr>
        <w:pStyle w:val="Poetry2"/>
      </w:pPr>
      <w:r>
        <w:t>a man’s enemies are the men of his own house.</w:t>
      </w:r>
    </w:p>
    <w:p w14:paraId="708B8387" w14:textId="77777777" w:rsidR="00FE1B59" w:rsidRDefault="00FE1B59" w:rsidP="00FE1B59">
      <w:pPr>
        <w:pStyle w:val="Poetry1"/>
      </w:pPr>
      <w:r>
        <w:rPr>
          <w:vertAlign w:val="superscript"/>
        </w:rPr>
        <w:t>7</w:t>
      </w:r>
      <w:r>
        <w:t xml:space="preserve">But as for me, I will look to the </w:t>
      </w:r>
      <w:r w:rsidRPr="00F170FA">
        <w:rPr>
          <w:sz w:val="16"/>
          <w:szCs w:val="16"/>
        </w:rPr>
        <w:t>LORD</w:t>
      </w:r>
      <w:r>
        <w:t>.</w:t>
      </w:r>
    </w:p>
    <w:p w14:paraId="3341C223" w14:textId="77777777" w:rsidR="00FE1B59" w:rsidRDefault="00FE1B59" w:rsidP="00FE1B59">
      <w:pPr>
        <w:pStyle w:val="Poetry2"/>
      </w:pPr>
      <w:r>
        <w:t>I will wait for the God of my salvation.</w:t>
      </w:r>
    </w:p>
    <w:p w14:paraId="7CC1885C" w14:textId="77777777" w:rsidR="00FE1B59" w:rsidRDefault="00FE1B59" w:rsidP="00FE1B59">
      <w:pPr>
        <w:pStyle w:val="Poetry2"/>
      </w:pPr>
      <w:r>
        <w:t>My God will hear me.</w:t>
      </w:r>
    </w:p>
    <w:p w14:paraId="279934D9" w14:textId="77777777" w:rsidR="00FE1B59" w:rsidRDefault="00FE1B59" w:rsidP="00FE1B59">
      <w:pPr>
        <w:pStyle w:val="Poetry1"/>
      </w:pPr>
      <w:r>
        <w:rPr>
          <w:vertAlign w:val="superscript"/>
        </w:rPr>
        <w:t>8</w:t>
      </w:r>
      <w:r>
        <w:t>Do not rejoice against me, my enemy.</w:t>
      </w:r>
    </w:p>
    <w:p w14:paraId="3B8D3363" w14:textId="77777777" w:rsidR="00FE1B59" w:rsidRDefault="00FE1B59" w:rsidP="00FE1B59">
      <w:pPr>
        <w:pStyle w:val="Poetry2"/>
      </w:pPr>
      <w:r>
        <w:t>When I fall, I will arise.</w:t>
      </w:r>
    </w:p>
    <w:p w14:paraId="32F92C8A" w14:textId="77777777" w:rsidR="00FE1B59" w:rsidRDefault="00FE1B59" w:rsidP="00FE1B59">
      <w:pPr>
        <w:pStyle w:val="Poetry2"/>
      </w:pPr>
      <w:r>
        <w:t xml:space="preserve">When I sit in darkness, the </w:t>
      </w:r>
      <w:r w:rsidRPr="00F170FA">
        <w:rPr>
          <w:sz w:val="16"/>
          <w:szCs w:val="16"/>
        </w:rPr>
        <w:t>LORD</w:t>
      </w:r>
      <w:r>
        <w:t xml:space="preserve"> will be a light to me.</w:t>
      </w:r>
    </w:p>
    <w:p w14:paraId="1C2E803A" w14:textId="77777777" w:rsidR="00FE1B59" w:rsidRDefault="00FE1B59" w:rsidP="00FE1B59">
      <w:pPr>
        <w:pStyle w:val="Poetry1"/>
      </w:pPr>
      <w:r>
        <w:rPr>
          <w:vertAlign w:val="superscript"/>
        </w:rPr>
        <w:t>9</w:t>
      </w:r>
      <w:r>
        <w:t xml:space="preserve">I will bear the indignation of the </w:t>
      </w:r>
      <w:r w:rsidRPr="00F170FA">
        <w:rPr>
          <w:sz w:val="16"/>
          <w:szCs w:val="16"/>
        </w:rPr>
        <w:t>LORD</w:t>
      </w:r>
      <w:r>
        <w:t>,</w:t>
      </w:r>
    </w:p>
    <w:p w14:paraId="3EF9FF98" w14:textId="77777777" w:rsidR="00FE1B59" w:rsidRDefault="00FE1B59" w:rsidP="00FE1B59">
      <w:pPr>
        <w:pStyle w:val="Poetry2"/>
      </w:pPr>
      <w:r>
        <w:t>because I have sinned against him,</w:t>
      </w:r>
    </w:p>
    <w:p w14:paraId="17CF51D9" w14:textId="77777777" w:rsidR="00FE1B59" w:rsidRDefault="00FE1B59" w:rsidP="00FE1B59">
      <w:pPr>
        <w:pStyle w:val="Poetry2"/>
      </w:pPr>
      <w:r>
        <w:t>until he pleads my case, and executes judgment for me.</w:t>
      </w:r>
    </w:p>
    <w:p w14:paraId="0783AD54" w14:textId="77777777" w:rsidR="00FE1B59" w:rsidRDefault="00FE1B59" w:rsidP="00FE1B59">
      <w:pPr>
        <w:pStyle w:val="Poetry2"/>
      </w:pPr>
      <w:r>
        <w:t>He will bring me forth to the light.</w:t>
      </w:r>
    </w:p>
    <w:p w14:paraId="619D2B88" w14:textId="77777777" w:rsidR="00FE1B59" w:rsidRDefault="00FE1B59" w:rsidP="00FE1B59">
      <w:pPr>
        <w:pStyle w:val="Poetry2"/>
      </w:pPr>
      <w:r>
        <w:t>I will see his righteousness.</w:t>
      </w:r>
    </w:p>
    <w:p w14:paraId="659BED33" w14:textId="77777777" w:rsidR="00FE1B59" w:rsidRDefault="00FE1B59" w:rsidP="00FE1B59">
      <w:pPr>
        <w:pStyle w:val="Poetry1"/>
      </w:pPr>
      <w:r>
        <w:rPr>
          <w:vertAlign w:val="superscript"/>
        </w:rPr>
        <w:t>10</w:t>
      </w:r>
      <w:r>
        <w:t>Then my enemy will see it,</w:t>
      </w:r>
    </w:p>
    <w:p w14:paraId="29E7B3D7" w14:textId="77777777" w:rsidR="00FE1B59" w:rsidRDefault="00FE1B59" w:rsidP="00FE1B59">
      <w:pPr>
        <w:pStyle w:val="Poetry2"/>
      </w:pPr>
      <w:r>
        <w:t>and shame will cover her who said to me,</w:t>
      </w:r>
    </w:p>
    <w:p w14:paraId="38EB11AD" w14:textId="77777777" w:rsidR="00FE1B59" w:rsidRDefault="00FE1B59" w:rsidP="00FE1B59">
      <w:pPr>
        <w:pStyle w:val="Poetry2"/>
      </w:pPr>
      <w:r>
        <w:t xml:space="preserve">where is the </w:t>
      </w:r>
      <w:r w:rsidRPr="00F170FA">
        <w:rPr>
          <w:sz w:val="16"/>
          <w:szCs w:val="16"/>
        </w:rPr>
        <w:t>LORD</w:t>
      </w:r>
      <w:r>
        <w:t xml:space="preserve"> your God?</w:t>
      </w:r>
    </w:p>
    <w:p w14:paraId="2D11FA22" w14:textId="77777777" w:rsidR="00FE1B59" w:rsidRDefault="00FE1B59" w:rsidP="00FE1B59">
      <w:pPr>
        <w:pStyle w:val="Poetry1"/>
      </w:pPr>
      <w:r>
        <w:t>Then my enemy will see me and will cover her shame.</w:t>
      </w:r>
    </w:p>
    <w:p w14:paraId="25B5AD7D" w14:textId="77777777" w:rsidR="00FE1B59" w:rsidRDefault="00FE1B59" w:rsidP="00FE1B59">
      <w:pPr>
        <w:pStyle w:val="Poetry2"/>
      </w:pPr>
      <w:r>
        <w:t>Now she will be trodden down like the mire of the streets.</w:t>
      </w:r>
    </w:p>
    <w:p w14:paraId="45CD64A9" w14:textId="77777777" w:rsidR="00FE1B59" w:rsidRDefault="00FE1B59" w:rsidP="00FE1B59">
      <w:pPr>
        <w:pStyle w:val="Poetry1"/>
      </w:pPr>
      <w:r>
        <w:rPr>
          <w:vertAlign w:val="superscript"/>
        </w:rPr>
        <w:t>11</w:t>
      </w:r>
      <w:r>
        <w:t>A day to build your walls—</w:t>
      </w:r>
    </w:p>
    <w:p w14:paraId="739B6F79" w14:textId="77777777" w:rsidR="00FE1B59" w:rsidRDefault="00FE1B59" w:rsidP="00FE1B59">
      <w:pPr>
        <w:pStyle w:val="Poetry2"/>
      </w:pPr>
      <w:r>
        <w:t>In that day, he will extend your boundary.</w:t>
      </w:r>
    </w:p>
    <w:p w14:paraId="2D106B1F" w14:textId="77777777" w:rsidR="00FE1B59" w:rsidRDefault="00FE1B59" w:rsidP="00FE1B59">
      <w:pPr>
        <w:pStyle w:val="Poetry1"/>
      </w:pPr>
      <w:r>
        <w:rPr>
          <w:vertAlign w:val="superscript"/>
        </w:rPr>
        <w:t>12</w:t>
      </w:r>
      <w:r>
        <w:t xml:space="preserve">In that day they will come to you from </w:t>
      </w:r>
      <w:r w:rsidR="006C39DF">
        <w:t>Assyria</w:t>
      </w:r>
      <w:r>
        <w:t xml:space="preserve"> and the cities of </w:t>
      </w:r>
      <w:smartTag w:uri="urn:schemas-microsoft-com:office:smarttags" w:element="place">
        <w:r>
          <w:t>Egypt</w:t>
        </w:r>
      </w:smartTag>
      <w:r>
        <w:t>,</w:t>
      </w:r>
    </w:p>
    <w:p w14:paraId="69EA48F8" w14:textId="77777777" w:rsidR="00FE1B59" w:rsidRDefault="00FE1B59" w:rsidP="00FE1B59">
      <w:pPr>
        <w:pStyle w:val="Poetry2"/>
      </w:pPr>
      <w:r>
        <w:t xml:space="preserve">and from </w:t>
      </w:r>
      <w:smartTag w:uri="urn:schemas-microsoft-com:office:smarttags" w:element="place">
        <w:r>
          <w:t>Egypt</w:t>
        </w:r>
      </w:smartTag>
      <w:r>
        <w:t xml:space="preserve"> even to the River,</w:t>
      </w:r>
    </w:p>
    <w:p w14:paraId="5BFE4196" w14:textId="77777777" w:rsidR="00FE1B59" w:rsidRDefault="00FE1B59" w:rsidP="00FE1B59">
      <w:pPr>
        <w:pStyle w:val="Poetry2"/>
      </w:pPr>
      <w:r>
        <w:t>and from sea to sea,</w:t>
      </w:r>
    </w:p>
    <w:p w14:paraId="4426FC1F" w14:textId="77777777" w:rsidR="00FE1B59" w:rsidRDefault="00FE1B59" w:rsidP="00FE1B59">
      <w:pPr>
        <w:pStyle w:val="Poetry2"/>
      </w:pPr>
      <w:r>
        <w:t>and mountain to mountain.</w:t>
      </w:r>
    </w:p>
    <w:p w14:paraId="26A308EE" w14:textId="77777777" w:rsidR="00FE1B59" w:rsidRDefault="00FE1B59" w:rsidP="00FE1B59">
      <w:pPr>
        <w:pStyle w:val="Poetry1"/>
      </w:pPr>
      <w:r>
        <w:rPr>
          <w:vertAlign w:val="superscript"/>
        </w:rPr>
        <w:t>13</w:t>
      </w:r>
      <w:r>
        <w:t xml:space="preserve">Yet the land will be desolate because of those who dwell </w:t>
      </w:r>
      <w:r w:rsidR="00E25BCA">
        <w:t>in it</w:t>
      </w:r>
      <w:r>
        <w:t>,</w:t>
      </w:r>
    </w:p>
    <w:p w14:paraId="579A59DE" w14:textId="77777777" w:rsidR="00FE1B59" w:rsidRDefault="00FE1B59" w:rsidP="00FE1B59">
      <w:pPr>
        <w:pStyle w:val="Poetry2"/>
      </w:pPr>
      <w:r>
        <w:t>for the fruit of their doings.</w:t>
      </w:r>
    </w:p>
    <w:p w14:paraId="57767775" w14:textId="77777777" w:rsidR="00FE1B59" w:rsidRDefault="00FE1B59" w:rsidP="00FE1B59">
      <w:pPr>
        <w:pStyle w:val="Poetry1"/>
      </w:pPr>
      <w:r>
        <w:rPr>
          <w:vertAlign w:val="superscript"/>
        </w:rPr>
        <w:t>14</w:t>
      </w:r>
      <w:r>
        <w:t>Shepherd your people with your staff,</w:t>
      </w:r>
    </w:p>
    <w:p w14:paraId="76D1AD3A" w14:textId="77777777" w:rsidR="00FE1B59" w:rsidRDefault="00FE1B59" w:rsidP="00FE1B59">
      <w:pPr>
        <w:pStyle w:val="Poetry2"/>
      </w:pPr>
      <w:r>
        <w:t>the flock of your heritage,</w:t>
      </w:r>
    </w:p>
    <w:p w14:paraId="64EF6F39" w14:textId="77777777" w:rsidR="00FE1B59" w:rsidRDefault="00FE1B59" w:rsidP="00FE1B59">
      <w:pPr>
        <w:pStyle w:val="Poetry2"/>
      </w:pPr>
      <w:r>
        <w:t>who dwell by themselves in a forest,</w:t>
      </w:r>
    </w:p>
    <w:p w14:paraId="508ABFF0" w14:textId="77777777" w:rsidR="00FE1B59" w:rsidRDefault="00FE1B59" w:rsidP="00FE1B59">
      <w:pPr>
        <w:pStyle w:val="Poetry2"/>
      </w:pPr>
      <w:r>
        <w:t>in the midst of fertile pasture land, let them feed;</w:t>
      </w:r>
    </w:p>
    <w:p w14:paraId="75F2390B" w14:textId="77777777" w:rsidR="00FE1B59" w:rsidRDefault="00FE1B59" w:rsidP="00FE1B59">
      <w:pPr>
        <w:pStyle w:val="Poetry2"/>
      </w:pPr>
      <w:r>
        <w:t xml:space="preserve">in Bashan and </w:t>
      </w:r>
      <w:smartTag w:uri="urn:schemas-microsoft-com:office:smarttags" w:element="place">
        <w:r>
          <w:t>Gilead</w:t>
        </w:r>
      </w:smartTag>
      <w:r>
        <w:t>, as in the days of old.</w:t>
      </w:r>
    </w:p>
    <w:p w14:paraId="6883598C" w14:textId="77777777" w:rsidR="00FE1B59" w:rsidRDefault="00FE1B59" w:rsidP="00FE1B59">
      <w:pPr>
        <w:pStyle w:val="Poetry1"/>
      </w:pPr>
      <w:r>
        <w:rPr>
          <w:vertAlign w:val="superscript"/>
        </w:rPr>
        <w:lastRenderedPageBreak/>
        <w:t>15</w:t>
      </w:r>
      <w:r>
        <w:t xml:space="preserve">“As in the days of your coming forth out of the land of </w:t>
      </w:r>
      <w:smartTag w:uri="urn:schemas-microsoft-com:office:smarttags" w:element="place">
        <w:r>
          <w:t>Egypt</w:t>
        </w:r>
      </w:smartTag>
      <w:r>
        <w:t>,</w:t>
      </w:r>
    </w:p>
    <w:p w14:paraId="120F481F" w14:textId="77777777" w:rsidR="00FE1B59" w:rsidRDefault="00FE1B59" w:rsidP="00FE1B59">
      <w:pPr>
        <w:pStyle w:val="Poetry2"/>
      </w:pPr>
      <w:r>
        <w:t>I will show them marvelous things.”</w:t>
      </w:r>
    </w:p>
    <w:p w14:paraId="6F4E9531" w14:textId="77777777" w:rsidR="00FE1B59" w:rsidRDefault="00FE1B59" w:rsidP="00FE1B59">
      <w:pPr>
        <w:pStyle w:val="Poetry1"/>
      </w:pPr>
      <w:r>
        <w:rPr>
          <w:vertAlign w:val="superscript"/>
        </w:rPr>
        <w:t>16</w:t>
      </w:r>
      <w:r>
        <w:t>The nations will see and be ashamed of all their might.</w:t>
      </w:r>
    </w:p>
    <w:p w14:paraId="34BE6107" w14:textId="77777777" w:rsidR="00FE1B59" w:rsidRDefault="00FE1B59" w:rsidP="00FE1B59">
      <w:pPr>
        <w:pStyle w:val="Poetry2"/>
      </w:pPr>
      <w:r>
        <w:t>They will lay their hand on their mouth.</w:t>
      </w:r>
    </w:p>
    <w:p w14:paraId="069D1680" w14:textId="77777777" w:rsidR="00FE1B59" w:rsidRDefault="00FE1B59" w:rsidP="00FE1B59">
      <w:pPr>
        <w:pStyle w:val="Poetry2"/>
      </w:pPr>
      <w:r>
        <w:t>Their ears will be deaf.</w:t>
      </w:r>
    </w:p>
    <w:p w14:paraId="5374CE84" w14:textId="77777777" w:rsidR="00FE1B59" w:rsidRDefault="00FE1B59" w:rsidP="00FE1B59">
      <w:pPr>
        <w:pStyle w:val="Poetry1"/>
      </w:pPr>
      <w:r>
        <w:rPr>
          <w:vertAlign w:val="superscript"/>
        </w:rPr>
        <w:t>17</w:t>
      </w:r>
      <w:r>
        <w:t>They will lick the dust like a serpent.</w:t>
      </w:r>
    </w:p>
    <w:p w14:paraId="432389A0" w14:textId="77777777" w:rsidR="00FE1B59" w:rsidRDefault="00FE1B59" w:rsidP="00FE1B59">
      <w:pPr>
        <w:pStyle w:val="Poetry2"/>
      </w:pPr>
      <w:r>
        <w:t xml:space="preserve">Like </w:t>
      </w:r>
      <w:r w:rsidR="00CB65A0">
        <w:t>crawling creatures</w:t>
      </w:r>
      <w:r>
        <w:t xml:space="preserve"> of the earth they shall come trembling out of their dens.</w:t>
      </w:r>
    </w:p>
    <w:p w14:paraId="456399A3" w14:textId="77777777" w:rsidR="00FE1B59" w:rsidRDefault="00FE1B59" w:rsidP="00FE1B59">
      <w:pPr>
        <w:pStyle w:val="Poetry2"/>
      </w:pPr>
      <w:r>
        <w:t xml:space="preserve">They will come with fear to the </w:t>
      </w:r>
      <w:r w:rsidRPr="00F170FA">
        <w:rPr>
          <w:sz w:val="16"/>
          <w:szCs w:val="16"/>
        </w:rPr>
        <w:t>LORD</w:t>
      </w:r>
      <w:r>
        <w:t xml:space="preserve"> our God,</w:t>
      </w:r>
    </w:p>
    <w:p w14:paraId="1909EC3E" w14:textId="77777777" w:rsidR="00FE1B59" w:rsidRDefault="00FE1B59" w:rsidP="00FE1B59">
      <w:pPr>
        <w:pStyle w:val="Poetry2"/>
      </w:pPr>
      <w:r>
        <w:t>and will be afraid because of you.</w:t>
      </w:r>
    </w:p>
    <w:p w14:paraId="2CB8BAD3" w14:textId="77777777" w:rsidR="00FE1B59" w:rsidRDefault="00FE1B59" w:rsidP="00FE1B59">
      <w:pPr>
        <w:pStyle w:val="Poetry1"/>
      </w:pPr>
      <w:r>
        <w:rPr>
          <w:vertAlign w:val="superscript"/>
        </w:rPr>
        <w:t>18</w:t>
      </w:r>
      <w:r>
        <w:t>Who is a God like you, who pardons iniquity,</w:t>
      </w:r>
    </w:p>
    <w:p w14:paraId="45E40240" w14:textId="77777777" w:rsidR="00FE1B59" w:rsidRDefault="00FE1B59" w:rsidP="00FE1B59">
      <w:pPr>
        <w:pStyle w:val="Poetry2"/>
      </w:pPr>
      <w:r>
        <w:t>and passes over the disobedience of the remnant of his heritage?</w:t>
      </w:r>
    </w:p>
    <w:p w14:paraId="573723AC" w14:textId="77777777" w:rsidR="00FE1B59" w:rsidRDefault="00FE1B59" w:rsidP="00FE1B59">
      <w:pPr>
        <w:pStyle w:val="Poetry1"/>
      </w:pPr>
      <w:r>
        <w:t>He doesn’t retain his anger forever,</w:t>
      </w:r>
    </w:p>
    <w:p w14:paraId="79604FD4" w14:textId="77777777" w:rsidR="00FE1B59" w:rsidRDefault="00FE1B59" w:rsidP="00FE1B59">
      <w:pPr>
        <w:pStyle w:val="Poetry2"/>
      </w:pPr>
      <w:r>
        <w:t>because he delights in loving kindness.</w:t>
      </w:r>
    </w:p>
    <w:p w14:paraId="7EE369C1" w14:textId="77777777" w:rsidR="00FE1B59" w:rsidRDefault="00FE1B59" w:rsidP="00FE1B59">
      <w:pPr>
        <w:pStyle w:val="Poetry1"/>
      </w:pPr>
      <w:r>
        <w:rPr>
          <w:vertAlign w:val="superscript"/>
        </w:rPr>
        <w:t>19</w:t>
      </w:r>
      <w:r>
        <w:t>He will again have compassion on us.</w:t>
      </w:r>
    </w:p>
    <w:p w14:paraId="755D071F" w14:textId="77777777" w:rsidR="00FE1B59" w:rsidRDefault="00FE1B59" w:rsidP="00FE1B59">
      <w:pPr>
        <w:pStyle w:val="Poetry2"/>
      </w:pPr>
      <w:r>
        <w:t>He will tread our iniquities under foot;</w:t>
      </w:r>
    </w:p>
    <w:p w14:paraId="0CE733C4" w14:textId="77777777" w:rsidR="00FE1B59" w:rsidRDefault="00FE1B59" w:rsidP="00FE1B59">
      <w:pPr>
        <w:pStyle w:val="Poetry2"/>
      </w:pPr>
      <w:r>
        <w:t>and you will cast all their sins into the depths of the sea.</w:t>
      </w:r>
    </w:p>
    <w:p w14:paraId="1CB9914A" w14:textId="77777777" w:rsidR="00FE1B59" w:rsidRDefault="00FE1B59" w:rsidP="00FE1B59">
      <w:pPr>
        <w:pStyle w:val="Poetry1"/>
      </w:pPr>
      <w:r>
        <w:rPr>
          <w:vertAlign w:val="superscript"/>
        </w:rPr>
        <w:t>20</w:t>
      </w:r>
      <w:r>
        <w:t>You will give truth to Jacob,</w:t>
      </w:r>
    </w:p>
    <w:p w14:paraId="1607885F" w14:textId="77777777" w:rsidR="00FE1B59" w:rsidRDefault="00FE1B59" w:rsidP="00FE1B59">
      <w:pPr>
        <w:pStyle w:val="Poetry2"/>
      </w:pPr>
      <w:r>
        <w:t>and mercy to Abraham,</w:t>
      </w:r>
    </w:p>
    <w:p w14:paraId="3A0758BD" w14:textId="77777777" w:rsidR="00FE1B59" w:rsidRDefault="00FE1B59" w:rsidP="00FE1B59">
      <w:pPr>
        <w:pStyle w:val="Poetry2"/>
      </w:pPr>
      <w:r>
        <w:t>as you have sworn to our fathers from the days of old.</w:t>
      </w:r>
    </w:p>
    <w:p w14:paraId="46E4154A" w14:textId="77777777" w:rsidR="00FE1B59" w:rsidRDefault="00FE1B59" w:rsidP="00FE1B59"/>
    <w:p w14:paraId="37118E6D" w14:textId="77777777" w:rsidR="00FE1B59" w:rsidRDefault="00FE1B59" w:rsidP="00FE1B59"/>
    <w:p w14:paraId="3791BD92" w14:textId="77777777" w:rsidR="00FE1B59" w:rsidRDefault="00FE1B59" w:rsidP="00FE1B59">
      <w:pPr>
        <w:pStyle w:val="H1"/>
      </w:pPr>
      <w:bookmarkStart w:id="674" w:name="_Toc223798954"/>
      <w:r>
        <w:t>Nahum</w:t>
      </w:r>
      <w:bookmarkEnd w:id="674"/>
    </w:p>
    <w:p w14:paraId="6D2258F0" w14:textId="77777777" w:rsidR="00FE1B59" w:rsidRDefault="00FE1B59" w:rsidP="00FE1B59">
      <w:pPr>
        <w:pStyle w:val="NHEB"/>
        <w:framePr w:wrap="auto"/>
      </w:pPr>
      <w:r>
        <w:t>1</w:t>
      </w:r>
    </w:p>
    <w:p w14:paraId="59BAD34A" w14:textId="77777777" w:rsidR="00FE1B59" w:rsidRDefault="00FE1B59" w:rsidP="00FE1B59">
      <w:pPr>
        <w:ind w:firstLine="0"/>
      </w:pPr>
      <w:r>
        <w:t xml:space="preserve">An oracle about </w:t>
      </w:r>
      <w:smartTag w:uri="urn:schemas-microsoft-com:office:smarttags" w:element="place">
        <w:r>
          <w:t>Nineveh</w:t>
        </w:r>
      </w:smartTag>
      <w:r>
        <w:t xml:space="preserve">. The book of the vision of Nahum the Elkoshite. </w:t>
      </w:r>
      <w:r>
        <w:rPr>
          <w:vertAlign w:val="superscript"/>
        </w:rPr>
        <w:t>2</w:t>
      </w:r>
      <w:r>
        <w:t xml:space="preserve">The </w:t>
      </w:r>
      <w:r w:rsidRPr="00F170FA">
        <w:rPr>
          <w:sz w:val="16"/>
          <w:szCs w:val="16"/>
        </w:rPr>
        <w:t>LORD</w:t>
      </w:r>
      <w:r>
        <w:t xml:space="preserve"> is a jealous God and avenges. The </w:t>
      </w:r>
      <w:r w:rsidRPr="00F170FA">
        <w:rPr>
          <w:sz w:val="16"/>
          <w:szCs w:val="16"/>
        </w:rPr>
        <w:t>LORD</w:t>
      </w:r>
      <w:r>
        <w:t xml:space="preserve"> avenges and is full of wrath. The </w:t>
      </w:r>
      <w:r w:rsidRPr="00F170FA">
        <w:rPr>
          <w:sz w:val="16"/>
          <w:szCs w:val="16"/>
        </w:rPr>
        <w:t>LORD</w:t>
      </w:r>
      <w:r>
        <w:t xml:space="preserve"> takes vengeance on his adversaries, and he maintains wrath against his enemies. </w:t>
      </w:r>
      <w:r>
        <w:rPr>
          <w:vertAlign w:val="superscript"/>
        </w:rPr>
        <w:t>3</w:t>
      </w:r>
      <w:r>
        <w:t xml:space="preserve">The </w:t>
      </w:r>
      <w:r w:rsidRPr="00F170FA">
        <w:rPr>
          <w:sz w:val="16"/>
          <w:szCs w:val="16"/>
        </w:rPr>
        <w:t>LORD</w:t>
      </w:r>
      <w:r>
        <w:t xml:space="preserve"> is slow to anger, and great in power, and will by no means leave the guilty unpunished. The </w:t>
      </w:r>
      <w:r w:rsidRPr="00F170FA">
        <w:rPr>
          <w:sz w:val="16"/>
          <w:szCs w:val="16"/>
        </w:rPr>
        <w:t>LORD</w:t>
      </w:r>
      <w:r>
        <w:t xml:space="preserve"> has his way in the whirlwind and in the storm, and the clouds are the dust of his feet. </w:t>
      </w:r>
      <w:r>
        <w:rPr>
          <w:vertAlign w:val="superscript"/>
        </w:rPr>
        <w:t>4</w:t>
      </w:r>
      <w:r>
        <w:t xml:space="preserve">He rebukes the sea, and makes it dry, and dries up all the rivers. Bashan languishes, and </w:t>
      </w:r>
      <w:smartTag w:uri="urn:schemas-microsoft-com:office:smarttags" w:element="place">
        <w:r>
          <w:t>Carmel</w:t>
        </w:r>
      </w:smartTag>
      <w:r>
        <w:t xml:space="preserve">; and the flower of </w:t>
      </w:r>
      <w:smartTag w:uri="urn:schemas-microsoft-com:office:smarttags" w:element="place">
        <w:r>
          <w:t>Lebanon</w:t>
        </w:r>
      </w:smartTag>
      <w:r>
        <w:t xml:space="preserve"> languishes. </w:t>
      </w:r>
      <w:r>
        <w:rPr>
          <w:vertAlign w:val="superscript"/>
        </w:rPr>
        <w:t>5</w:t>
      </w:r>
      <w:r>
        <w:t xml:space="preserve">The mountains quake before him, and the hills melt away. The earth trembles at his presence, yes, the world, and all who dwell in it. </w:t>
      </w:r>
      <w:r>
        <w:rPr>
          <w:vertAlign w:val="superscript"/>
        </w:rPr>
        <w:t>6</w:t>
      </w:r>
      <w:r>
        <w:t xml:space="preserve">Who can stand before his indignation? Who can endure the fierceness of his anger? His wrath is poured out like fire, and the rocks are broken apart by him. </w:t>
      </w:r>
      <w:r>
        <w:rPr>
          <w:vertAlign w:val="superscript"/>
        </w:rPr>
        <w:t>7</w:t>
      </w:r>
      <w:r>
        <w:t xml:space="preserve">The </w:t>
      </w:r>
      <w:r w:rsidRPr="00F170FA">
        <w:rPr>
          <w:sz w:val="16"/>
          <w:szCs w:val="16"/>
        </w:rPr>
        <w:t>LORD</w:t>
      </w:r>
      <w:r>
        <w:t xml:space="preserve"> is good, a stronghold in the day of trouble; and he knows those who take refuge in him. </w:t>
      </w:r>
      <w:r>
        <w:rPr>
          <w:vertAlign w:val="superscript"/>
        </w:rPr>
        <w:t>8</w:t>
      </w:r>
      <w:r>
        <w:t xml:space="preserve">But with an overflowing flood, he will make a full end of her place, and will pursue his enemies into darkness. </w:t>
      </w:r>
      <w:r>
        <w:rPr>
          <w:vertAlign w:val="superscript"/>
        </w:rPr>
        <w:t>9</w:t>
      </w:r>
      <w:r>
        <w:t xml:space="preserve">What do you plot against the </w:t>
      </w:r>
      <w:r w:rsidRPr="00F170FA">
        <w:rPr>
          <w:sz w:val="16"/>
          <w:szCs w:val="16"/>
        </w:rPr>
        <w:t>LORD</w:t>
      </w:r>
      <w:r>
        <w:t xml:space="preserve">? He will make a full end. Affliction won’t rise up the second time. </w:t>
      </w:r>
      <w:r>
        <w:rPr>
          <w:vertAlign w:val="superscript"/>
        </w:rPr>
        <w:t>10</w:t>
      </w:r>
      <w:r>
        <w:t xml:space="preserve">For entangled like thorns, and drunk as with their drink, they are consumed utterly like dry stubble. </w:t>
      </w:r>
      <w:r>
        <w:rPr>
          <w:vertAlign w:val="superscript"/>
        </w:rPr>
        <w:t>11</w:t>
      </w:r>
      <w:r>
        <w:t xml:space="preserve">There is one gone forth out of you, who devises evil against </w:t>
      </w:r>
      <w:r>
        <w:lastRenderedPageBreak/>
        <w:t xml:space="preserve">the </w:t>
      </w:r>
      <w:r w:rsidRPr="00F170FA">
        <w:rPr>
          <w:sz w:val="16"/>
          <w:szCs w:val="16"/>
        </w:rPr>
        <w:t>LORD</w:t>
      </w:r>
      <w:r>
        <w:t xml:space="preserve">, who counsels wickedness. </w:t>
      </w:r>
      <w:r>
        <w:rPr>
          <w:vertAlign w:val="superscript"/>
        </w:rPr>
        <w:t>12</w:t>
      </w:r>
      <w:r>
        <w:t xml:space="preserve">Thus says the </w:t>
      </w:r>
      <w:r w:rsidRPr="00F170FA">
        <w:rPr>
          <w:sz w:val="16"/>
          <w:szCs w:val="16"/>
        </w:rPr>
        <w:t>LORD</w:t>
      </w:r>
      <w:r>
        <w:t xml:space="preserve">: “Though they be in full strength, and likewise many, even so they will be cut down, and he shall pass away. Though I have afflicted you, I will afflict you no more. </w:t>
      </w:r>
      <w:r>
        <w:rPr>
          <w:vertAlign w:val="superscript"/>
        </w:rPr>
        <w:t>13</w:t>
      </w:r>
      <w:r>
        <w:t xml:space="preserve">Now will I break his yoke from off you, and will burst your bonds apart.” </w:t>
      </w:r>
      <w:r>
        <w:rPr>
          <w:vertAlign w:val="superscript"/>
        </w:rPr>
        <w:t>14</w:t>
      </w:r>
      <w:r>
        <w:t xml:space="preserve">The </w:t>
      </w:r>
      <w:r w:rsidRPr="00F170FA">
        <w:rPr>
          <w:sz w:val="16"/>
          <w:szCs w:val="16"/>
        </w:rPr>
        <w:t>LORD</w:t>
      </w:r>
      <w:r>
        <w:t xml:space="preserve"> has commanded concerning you: “No more descendants will bear your name. Out of the house of your gods, will I cut off the engraved image and the molten image. I will make your grave, for you are vile.”</w:t>
      </w:r>
    </w:p>
    <w:p w14:paraId="6F48B17F" w14:textId="77777777" w:rsidR="00FE1B59" w:rsidRDefault="00FE1B59" w:rsidP="00FE1B59">
      <w:r>
        <w:rPr>
          <w:vertAlign w:val="superscript"/>
        </w:rPr>
        <w:t>15</w:t>
      </w:r>
      <w:r w:rsidR="00B461A0">
        <w:t>Look</w:t>
      </w:r>
      <w:r>
        <w:t>, on the mountains the feet of him who brings good news, who publishes peace. Keep your feasts, Judah. Perform your vows, for the wicked one will no more pass through you. He is utterly cut off.</w:t>
      </w:r>
    </w:p>
    <w:p w14:paraId="52CE3964" w14:textId="77777777" w:rsidR="00FE1B59" w:rsidRDefault="00FE1B59" w:rsidP="00FE1B59">
      <w:pPr>
        <w:pStyle w:val="NHEB"/>
        <w:framePr w:wrap="auto"/>
      </w:pPr>
      <w:r>
        <w:t>2</w:t>
      </w:r>
    </w:p>
    <w:p w14:paraId="4C7C8CAA" w14:textId="77777777" w:rsidR="00FE1B59" w:rsidRDefault="00FE1B59" w:rsidP="00FE1B59">
      <w:pPr>
        <w:ind w:firstLine="0"/>
      </w:pPr>
      <w:r>
        <w:t xml:space="preserve">He who dashes in pieces has come up against you. Keep the fortress. Watch the way. Strengthen your waist. Fortify your power mightily. </w:t>
      </w:r>
      <w:r>
        <w:rPr>
          <w:vertAlign w:val="superscript"/>
        </w:rPr>
        <w:t>2</w:t>
      </w:r>
      <w:r>
        <w:t xml:space="preserve">For the </w:t>
      </w:r>
      <w:r w:rsidRPr="00F170FA">
        <w:rPr>
          <w:sz w:val="16"/>
          <w:szCs w:val="16"/>
        </w:rPr>
        <w:t>LORD</w:t>
      </w:r>
      <w:r>
        <w:t xml:space="preserve"> restores the excellency of Jacob, as the excellency of </w:t>
      </w:r>
      <w:smartTag w:uri="urn:schemas-microsoft-com:office:smarttags" w:element="place">
        <w:r>
          <w:t>Israel</w:t>
        </w:r>
      </w:smartTag>
      <w:r>
        <w:t xml:space="preserve">; for the destroyers have destroyed them, and ruined their vine branches. </w:t>
      </w:r>
      <w:r>
        <w:rPr>
          <w:vertAlign w:val="superscript"/>
        </w:rPr>
        <w:t>3</w:t>
      </w:r>
      <w:r>
        <w:t xml:space="preserve">The shield of his mighty men is made red. The valiant men are in scarlet. The chariots flash with steel in the day of his preparation, and the pine spears are brandished. </w:t>
      </w:r>
      <w:r>
        <w:rPr>
          <w:vertAlign w:val="superscript"/>
        </w:rPr>
        <w:t>4</w:t>
      </w:r>
      <w:r>
        <w:t xml:space="preserve">The chariots rage in the streets. They rush back and forth in the broad ways. Their appearance is like torches. They run like the lightnings. </w:t>
      </w:r>
      <w:r>
        <w:rPr>
          <w:vertAlign w:val="superscript"/>
        </w:rPr>
        <w:t>5</w:t>
      </w:r>
      <w:r>
        <w:t xml:space="preserve">He summons his </w:t>
      </w:r>
      <w:r>
        <w:t xml:space="preserve">picked troops. They stumble on their way. They dash to its wall, and the protective shield is put in place. </w:t>
      </w:r>
      <w:r>
        <w:rPr>
          <w:vertAlign w:val="superscript"/>
        </w:rPr>
        <w:t>6</w:t>
      </w:r>
      <w:r>
        <w:t xml:space="preserve">The gates of the rivers are opened, and the palace is dissolved. </w:t>
      </w:r>
      <w:r>
        <w:rPr>
          <w:vertAlign w:val="superscript"/>
        </w:rPr>
        <w:t>7</w:t>
      </w:r>
      <w:r>
        <w:t xml:space="preserve">It is decreed: she is uncovered, she is carried away; and her handmaids moan as with the voice of doves, beating on their breasts. </w:t>
      </w:r>
      <w:r>
        <w:rPr>
          <w:vertAlign w:val="superscript"/>
        </w:rPr>
        <w:t>8</w:t>
      </w:r>
      <w:r>
        <w:t xml:space="preserve">But </w:t>
      </w:r>
      <w:smartTag w:uri="urn:schemas-microsoft-com:office:smarttags" w:element="place">
        <w:r>
          <w:t>Nineveh</w:t>
        </w:r>
      </w:smartTag>
      <w:r>
        <w:t xml:space="preserve"> has been from of old like a pool of water, yet they flee away. “Stop. Stop.” they cry, but no one looks back. </w:t>
      </w:r>
      <w:r>
        <w:rPr>
          <w:vertAlign w:val="superscript"/>
        </w:rPr>
        <w:t>9</w:t>
      </w:r>
      <w:r>
        <w:t xml:space="preserve">Take the spoil of silver. Take the spoil of gold, for there is no end of the store, the glory of all goodly furniture. </w:t>
      </w:r>
      <w:r>
        <w:rPr>
          <w:vertAlign w:val="superscript"/>
        </w:rPr>
        <w:t>10</w:t>
      </w:r>
      <w:r>
        <w:t xml:space="preserve">She is empty, void, and waste. The heart melts, the knees knock together, their bodies and faces have grown pale. </w:t>
      </w:r>
      <w:r>
        <w:rPr>
          <w:vertAlign w:val="superscript"/>
        </w:rPr>
        <w:t>11</w:t>
      </w:r>
      <w:r>
        <w:t xml:space="preserve">Where is the den of the lions, and the feeding place of the young lions, where the lion and the lioness walked, the lion’s cubs, and no one made them afraid? </w:t>
      </w:r>
      <w:r>
        <w:rPr>
          <w:vertAlign w:val="superscript"/>
        </w:rPr>
        <w:t>12</w:t>
      </w:r>
      <w:r>
        <w:t xml:space="preserve">The lion tore in pieces enough for his cubs, and strangled for his lionesses, and filled his caves with the kill, and his dens with prey. </w:t>
      </w:r>
      <w:r>
        <w:rPr>
          <w:vertAlign w:val="superscript"/>
        </w:rPr>
        <w:t>13</w:t>
      </w:r>
      <w:r>
        <w:t>“</w:t>
      </w:r>
      <w:r w:rsidR="00B461A0">
        <w:t>Look</w:t>
      </w:r>
      <w:r>
        <w:t xml:space="preserve">, I am against you,” says the </w:t>
      </w:r>
      <w:r>
        <w:rPr>
          <w:sz w:val="16"/>
          <w:szCs w:val="16"/>
        </w:rPr>
        <w:t xml:space="preserve">LORD </w:t>
      </w:r>
      <w:r w:rsidRPr="002D2A13">
        <w:rPr>
          <w:szCs w:val="16"/>
        </w:rPr>
        <w:t>of hosts</w:t>
      </w:r>
      <w:r>
        <w:t>, “and I will burn her chariots in the smoke, and the sword will devour your young lions; and I will cut off your prey from the earth, and the voice of your messengers will no longer be heard.”</w:t>
      </w:r>
    </w:p>
    <w:p w14:paraId="612D3FB4" w14:textId="77777777" w:rsidR="00FE1B59" w:rsidRDefault="00FE1B59" w:rsidP="00FE1B59">
      <w:pPr>
        <w:pStyle w:val="NHEB"/>
        <w:framePr w:wrap="auto"/>
      </w:pPr>
      <w:r>
        <w:t>3</w:t>
      </w:r>
    </w:p>
    <w:p w14:paraId="1FF1D673" w14:textId="77777777" w:rsidR="00FE1B59" w:rsidRDefault="00FE1B59" w:rsidP="00FE1B59">
      <w:pPr>
        <w:ind w:firstLine="0"/>
      </w:pPr>
      <w:r>
        <w:t xml:space="preserve">Woe to the bloody city. It is all full of lies and robbery. The prey doesn’t depart. </w:t>
      </w:r>
      <w:r>
        <w:rPr>
          <w:vertAlign w:val="superscript"/>
        </w:rPr>
        <w:t>2</w:t>
      </w:r>
      <w:r>
        <w:t xml:space="preserve">The noise of the whip, the noise of the rattling of wheels, prancing horses, and bounding chariots, </w:t>
      </w:r>
      <w:r>
        <w:rPr>
          <w:vertAlign w:val="superscript"/>
        </w:rPr>
        <w:t>3</w:t>
      </w:r>
      <w:r>
        <w:t xml:space="preserve">the horseman mounting, and the flashing sword, </w:t>
      </w:r>
      <w:r>
        <w:lastRenderedPageBreak/>
        <w:t xml:space="preserve">the glittering spear, and a multitude of slain, and a great heap of corpses, and there is no end of the bodies. They stumble on their bodies, </w:t>
      </w:r>
      <w:r>
        <w:rPr>
          <w:vertAlign w:val="superscript"/>
        </w:rPr>
        <w:t>4</w:t>
      </w:r>
      <w:r>
        <w:t xml:space="preserve">because of the multitude of the prostitution of the alluring prostitute, the mistress of witchcraft, who sells nations through her prostitution, and families through her witchcraft. </w:t>
      </w:r>
      <w:r>
        <w:rPr>
          <w:vertAlign w:val="superscript"/>
        </w:rPr>
        <w:t>5</w:t>
      </w:r>
      <w:r>
        <w:t>“</w:t>
      </w:r>
      <w:r w:rsidR="00B461A0">
        <w:t>Look</w:t>
      </w:r>
      <w:r>
        <w:t xml:space="preserve">, I am against you,” says the </w:t>
      </w:r>
      <w:r>
        <w:rPr>
          <w:sz w:val="16"/>
          <w:szCs w:val="16"/>
        </w:rPr>
        <w:t xml:space="preserve">LORD </w:t>
      </w:r>
      <w:r w:rsidRPr="002D2A13">
        <w:rPr>
          <w:szCs w:val="16"/>
        </w:rPr>
        <w:t>of hosts</w:t>
      </w:r>
      <w:r>
        <w:t xml:space="preserve">, “and I will lift your skirts over your face. I will show the nations your nakedness, and the kingdoms your shame. </w:t>
      </w:r>
      <w:r>
        <w:rPr>
          <w:vertAlign w:val="superscript"/>
        </w:rPr>
        <w:t>6</w:t>
      </w:r>
      <w:r>
        <w:t xml:space="preserve">I will throw abominable filth on you, and make you vile, and will set you a spectacle. </w:t>
      </w:r>
      <w:r>
        <w:rPr>
          <w:vertAlign w:val="superscript"/>
        </w:rPr>
        <w:t>7</w:t>
      </w:r>
      <w:r>
        <w:t>It will happen that all those who look at you will flee from you, and say, ‘</w:t>
      </w:r>
      <w:smartTag w:uri="urn:schemas-microsoft-com:office:smarttags" w:element="place">
        <w:r>
          <w:t>Nineveh</w:t>
        </w:r>
      </w:smartTag>
      <w:r>
        <w:t xml:space="preserve"> is laid waste. Who will mourn for her?’ Where will I seek comforters for you?”</w:t>
      </w:r>
    </w:p>
    <w:p w14:paraId="1BBCCF7F" w14:textId="77777777" w:rsidR="00FE1B59" w:rsidRDefault="00FE1B59" w:rsidP="00FE1B59">
      <w:r>
        <w:rPr>
          <w:vertAlign w:val="superscript"/>
        </w:rPr>
        <w:t>8</w:t>
      </w:r>
      <w:r>
        <w:t>Are you better than No-Amon,</w:t>
      </w:r>
      <w:r>
        <w:rPr>
          <w:rStyle w:val="FootnoteReference"/>
        </w:rPr>
        <w:footnoteReference w:id="3406"/>
      </w:r>
      <w:r>
        <w:t xml:space="preserve"> who was situated among the rivers, who had the waters around her; whose rampart was the sea, and her wall was of the sea? </w:t>
      </w:r>
      <w:r>
        <w:rPr>
          <w:vertAlign w:val="superscript"/>
        </w:rPr>
        <w:t>9</w:t>
      </w:r>
      <w:r>
        <w:t xml:space="preserve">Cush and </w:t>
      </w:r>
      <w:smartTag w:uri="urn:schemas-microsoft-com:office:smarttags" w:element="country-region">
        <w:smartTag w:uri="urn:schemas-microsoft-com:office:smarttags" w:element="place">
          <w:r>
            <w:t>Egypt</w:t>
          </w:r>
        </w:smartTag>
      </w:smartTag>
      <w:r>
        <w:t xml:space="preserve"> were her boundless strength. Put and </w:t>
      </w:r>
      <w:smartTag w:uri="urn:schemas-microsoft-com:office:smarttags" w:element="country-region">
        <w:smartTag w:uri="urn:schemas-microsoft-com:office:smarttags" w:element="place">
          <w:r>
            <w:t>Libya</w:t>
          </w:r>
        </w:smartTag>
      </w:smartTag>
      <w:r>
        <w:t xml:space="preserve"> were her helpers. </w:t>
      </w:r>
      <w:r>
        <w:rPr>
          <w:vertAlign w:val="superscript"/>
        </w:rPr>
        <w:t>10</w:t>
      </w:r>
      <w:r>
        <w:t>Yet was she carried away. She went into captivity. Her young children also were dashed in pieces at the head of all the streets, and they cast lots for all</w:t>
      </w:r>
      <w:r>
        <w:rPr>
          <w:rStyle w:val="FootnoteReference"/>
        </w:rPr>
        <w:footnoteReference w:id="3407"/>
      </w:r>
      <w:r>
        <w:t xml:space="preserve"> her honored men, and all her great men were bound in chains. </w:t>
      </w:r>
      <w:r>
        <w:rPr>
          <w:vertAlign w:val="superscript"/>
        </w:rPr>
        <w:t>11</w:t>
      </w:r>
      <w:r>
        <w:t xml:space="preserve">You also will be drunk. You will be hidden. You also will seek a stronghold because of the enemy. </w:t>
      </w:r>
      <w:r>
        <w:rPr>
          <w:vertAlign w:val="superscript"/>
        </w:rPr>
        <w:t>12</w:t>
      </w:r>
      <w:r>
        <w:t xml:space="preserve">All your fortresses will be like fig </w:t>
      </w:r>
      <w:r>
        <w:t xml:space="preserve">trees with the first-ripe figs: if they are shaken, they fall into the mouth of the eater. </w:t>
      </w:r>
      <w:r>
        <w:rPr>
          <w:vertAlign w:val="superscript"/>
        </w:rPr>
        <w:t>13</w:t>
      </w:r>
      <w:r w:rsidR="00B461A0">
        <w:t>Look</w:t>
      </w:r>
      <w:r>
        <w:t xml:space="preserve">, your troops in your midst are women. The gates of your land are set wide open to your enemies. The fire has devoured your bars. </w:t>
      </w:r>
      <w:r>
        <w:rPr>
          <w:vertAlign w:val="superscript"/>
        </w:rPr>
        <w:t>14</w:t>
      </w:r>
      <w:r>
        <w:t xml:space="preserve">Draw water for the siege. Strengthen your fortresses. Go into the clay, and tread the mortar. Make the brick kiln strong. </w:t>
      </w:r>
      <w:r>
        <w:rPr>
          <w:vertAlign w:val="superscript"/>
        </w:rPr>
        <w:t>15</w:t>
      </w:r>
      <w:r>
        <w:t xml:space="preserve">There the fire will devour you. The sword will cut you off. It will devour you like the grasshopper. Multiply like grasshoppers. Multiply like the locust. </w:t>
      </w:r>
      <w:r>
        <w:rPr>
          <w:vertAlign w:val="superscript"/>
        </w:rPr>
        <w:t>16</w:t>
      </w:r>
      <w:r>
        <w:t xml:space="preserve">You have increased your merchants more than the stars of the skies. The grasshopper strips, and flees away. </w:t>
      </w:r>
      <w:r>
        <w:rPr>
          <w:vertAlign w:val="superscript"/>
        </w:rPr>
        <w:t>17</w:t>
      </w:r>
      <w:r>
        <w:t xml:space="preserve">Your guards are like the locusts, and your officials like the swarms of locusts, which settle on the walls on a cold day, but when the sun appears, they flee away, and their place is not known where they are. </w:t>
      </w:r>
      <w:r>
        <w:rPr>
          <w:vertAlign w:val="superscript"/>
        </w:rPr>
        <w:t>18</w:t>
      </w:r>
      <w:r>
        <w:t xml:space="preserve">Your shepherds slumber, king of </w:t>
      </w:r>
      <w:r w:rsidR="006C39DF">
        <w:t>Assyria</w:t>
      </w:r>
      <w:r>
        <w:t xml:space="preserve">. Your nobles lie down. Your people are scattered on the mountains, and there is no one to gather them. </w:t>
      </w:r>
      <w:r>
        <w:rPr>
          <w:vertAlign w:val="superscript"/>
        </w:rPr>
        <w:t>19</w:t>
      </w:r>
      <w:r>
        <w:t>There is no healing your wound, for your injury is fatal. All who hear the report of you clap their hands over you; for who hasn’t felt your endless cruelty?</w:t>
      </w:r>
    </w:p>
    <w:p w14:paraId="35710D2F" w14:textId="77777777" w:rsidR="00FE1B59" w:rsidRDefault="00FE1B59" w:rsidP="00FE1B59"/>
    <w:p w14:paraId="4D1399F1" w14:textId="77777777" w:rsidR="00FE1B59" w:rsidRDefault="00FE1B59" w:rsidP="00FE1B59"/>
    <w:p w14:paraId="0405928A" w14:textId="77777777" w:rsidR="00FE1B59" w:rsidRDefault="00FE1B59" w:rsidP="00FE1B59">
      <w:pPr>
        <w:pStyle w:val="H1"/>
      </w:pPr>
      <w:bookmarkStart w:id="675" w:name="_Toc223798955"/>
      <w:r>
        <w:lastRenderedPageBreak/>
        <w:t>Habakkuk</w:t>
      </w:r>
      <w:bookmarkEnd w:id="675"/>
    </w:p>
    <w:p w14:paraId="64D35F65" w14:textId="77777777" w:rsidR="00FE1B59" w:rsidRDefault="00FE1B59" w:rsidP="00FE1B59">
      <w:pPr>
        <w:pStyle w:val="NHEB"/>
        <w:framePr w:wrap="auto"/>
      </w:pPr>
      <w:r>
        <w:t>1</w:t>
      </w:r>
    </w:p>
    <w:p w14:paraId="1BFF866D" w14:textId="77777777" w:rsidR="00FE1B59" w:rsidRDefault="00FE1B59" w:rsidP="00FE1B59">
      <w:pPr>
        <w:ind w:firstLine="0"/>
      </w:pPr>
      <w:r>
        <w:t xml:space="preserve">The oracle which Habakkuk the prophet saw. </w:t>
      </w:r>
      <w:r>
        <w:rPr>
          <w:vertAlign w:val="superscript"/>
        </w:rPr>
        <w:t>2</w:t>
      </w:r>
      <w:r w:rsidRPr="00F170FA">
        <w:rPr>
          <w:sz w:val="16"/>
          <w:szCs w:val="16"/>
        </w:rPr>
        <w:t>LORD</w:t>
      </w:r>
      <w:r>
        <w:t xml:space="preserve">, how long will I cry, and you will not hear? I cry out to you “Violence.” and will you not save? </w:t>
      </w:r>
      <w:r>
        <w:rPr>
          <w:vertAlign w:val="superscript"/>
        </w:rPr>
        <w:t>3</w:t>
      </w:r>
      <w:r>
        <w:t xml:space="preserve">Why do you show me iniquity, and look at perversity? For destruction and violence are before me. There is strife, and contention rises up. </w:t>
      </w:r>
      <w:r>
        <w:rPr>
          <w:vertAlign w:val="superscript"/>
        </w:rPr>
        <w:t>4</w:t>
      </w:r>
      <w:r>
        <w:t>Therefore the law is paralyzed, and justice never goes forth; for the wicked surround the righteous; therefore justice goes forth perverted.</w:t>
      </w:r>
    </w:p>
    <w:p w14:paraId="34D4CA2E" w14:textId="77777777" w:rsidR="00FE1B59" w:rsidRDefault="00FE1B59" w:rsidP="00FE1B59">
      <w:r>
        <w:rPr>
          <w:vertAlign w:val="superscript"/>
        </w:rPr>
        <w:t>5</w:t>
      </w:r>
      <w:r>
        <w:t xml:space="preserve">“Look, you </w:t>
      </w:r>
      <w:r w:rsidR="009210D9">
        <w:t>scoffers,</w:t>
      </w:r>
      <w:r w:rsidR="009210D9">
        <w:rPr>
          <w:rStyle w:val="FootnoteReference"/>
        </w:rPr>
        <w:footnoteReference w:id="3408"/>
      </w:r>
      <w:r w:rsidR="009210D9">
        <w:t xml:space="preserve"> </w:t>
      </w:r>
      <w:r w:rsidR="00761497">
        <w:t>and watch, and be utterly</w:t>
      </w:r>
      <w:r w:rsidR="00E47C51">
        <w:t xml:space="preserve"> amazed,</w:t>
      </w:r>
      <w:r w:rsidR="009210D9">
        <w:t xml:space="preserve"> and perish;</w:t>
      </w:r>
      <w:r w:rsidR="009210D9">
        <w:rPr>
          <w:rStyle w:val="FootnoteReference"/>
        </w:rPr>
        <w:footnoteReference w:id="3409"/>
      </w:r>
      <w:r>
        <w:t xml:space="preserve"> for I am</w:t>
      </w:r>
      <w:r w:rsidR="00B34B93">
        <w:rPr>
          <w:rStyle w:val="FootnoteReference"/>
        </w:rPr>
        <w:footnoteReference w:id="3410"/>
      </w:r>
      <w:r>
        <w:t xml:space="preserve"> working a work in your days which you will not believe</w:t>
      </w:r>
      <w:r w:rsidR="00DC5962">
        <w:t>,</w:t>
      </w:r>
      <w:r>
        <w:t xml:space="preserve"> though it is told you.</w:t>
      </w:r>
      <w:r>
        <w:rPr>
          <w:rStyle w:val="FootnoteReference"/>
        </w:rPr>
        <w:footnoteReference w:id="3411"/>
      </w:r>
      <w:r>
        <w:t xml:space="preserve"> </w:t>
      </w:r>
      <w:bookmarkStart w:id="676" w:name="_Hlk495662689"/>
      <w:r>
        <w:rPr>
          <w:vertAlign w:val="superscript"/>
        </w:rPr>
        <w:t>6</w:t>
      </w:r>
      <w:r>
        <w:t xml:space="preserve">For, </w:t>
      </w:r>
      <w:r w:rsidR="00B461A0">
        <w:t>look</w:t>
      </w:r>
      <w:r>
        <w:t xml:space="preserve">, I raise up the Chaldeans, that bitter and hasty nation, that march through the breadth of the earth, to possess dwelling places </w:t>
      </w:r>
      <w:r w:rsidR="00E751CB">
        <w:t>not his own</w:t>
      </w:r>
      <w:r>
        <w:t xml:space="preserve">. </w:t>
      </w:r>
      <w:r>
        <w:rPr>
          <w:vertAlign w:val="superscript"/>
        </w:rPr>
        <w:t>7</w:t>
      </w:r>
      <w:r w:rsidR="00E751CB">
        <w:t>He is feared and dreaded. His judgment will be from himself</w:t>
      </w:r>
      <w:r w:rsidR="005F734C">
        <w:t>,</w:t>
      </w:r>
      <w:r w:rsidR="00E751CB">
        <w:t xml:space="preserve"> and his authority will come from himself.</w:t>
      </w:r>
      <w:r w:rsidR="00AA4F36">
        <w:rPr>
          <w:rStyle w:val="FootnoteReference"/>
        </w:rPr>
        <w:footnoteReference w:id="3412"/>
      </w:r>
      <w:r>
        <w:t xml:space="preserve"> </w:t>
      </w:r>
      <w:r>
        <w:rPr>
          <w:vertAlign w:val="superscript"/>
        </w:rPr>
        <w:t>8</w:t>
      </w:r>
      <w:r w:rsidR="00E751CB">
        <w:t>His</w:t>
      </w:r>
      <w:r>
        <w:t xml:space="preserve"> horses </w:t>
      </w:r>
      <w:r w:rsidR="00E751CB">
        <w:t xml:space="preserve">are </w:t>
      </w:r>
      <w:r>
        <w:t xml:space="preserve">also swifter than leopards, and are more fierce than the evening wolves. </w:t>
      </w:r>
      <w:r w:rsidR="006C23D3">
        <w:t xml:space="preserve">And their horsemen press proudly on, and </w:t>
      </w:r>
      <w:r>
        <w:t xml:space="preserve"> their horsemen come from afar. They fly as an eagle that hurries to devour. </w:t>
      </w:r>
      <w:r>
        <w:rPr>
          <w:vertAlign w:val="superscript"/>
        </w:rPr>
        <w:t>9</w:t>
      </w:r>
      <w:r>
        <w:t xml:space="preserve">All of them come for violence. Their hordes </w:t>
      </w:r>
      <w:r>
        <w:t xml:space="preserve">face the desert. He gathers prisoners like sand. </w:t>
      </w:r>
      <w:r>
        <w:rPr>
          <w:vertAlign w:val="superscript"/>
        </w:rPr>
        <w:t>10</w:t>
      </w:r>
      <w:r>
        <w:t xml:space="preserve">And </w:t>
      </w:r>
      <w:r w:rsidR="00E751CB">
        <w:t>he</w:t>
      </w:r>
      <w:r>
        <w:t xml:space="preserve"> </w:t>
      </w:r>
      <w:r w:rsidR="00744A03">
        <w:t>will</w:t>
      </w:r>
      <w:r w:rsidR="00E751CB">
        <w:t xml:space="preserve"> </w:t>
      </w:r>
      <w:r>
        <w:t>scoff at kings and deride rulers. He laughs at every stronghold, for he builds up an earthen ramp, and takes it.</w:t>
      </w:r>
      <w:bookmarkEnd w:id="676"/>
      <w:r>
        <w:t xml:space="preserve"> </w:t>
      </w:r>
      <w:r>
        <w:rPr>
          <w:vertAlign w:val="superscript"/>
        </w:rPr>
        <w:t>11</w:t>
      </w:r>
      <w:r>
        <w:t>Then he sweeps by like the wind, and goes on. He is indeed guilty, whose strength is his god.”</w:t>
      </w:r>
    </w:p>
    <w:p w14:paraId="625D2498" w14:textId="77777777" w:rsidR="00FE1B59" w:rsidRDefault="00FE1B59" w:rsidP="00FE1B59">
      <w:r>
        <w:rPr>
          <w:vertAlign w:val="superscript"/>
        </w:rPr>
        <w:t>12</w:t>
      </w:r>
      <w:r>
        <w:t xml:space="preserve">Aren’t you from everlasting, </w:t>
      </w:r>
      <w:r w:rsidRPr="00F170FA">
        <w:rPr>
          <w:sz w:val="16"/>
          <w:szCs w:val="16"/>
        </w:rPr>
        <w:t>LORD</w:t>
      </w:r>
      <w:r>
        <w:t xml:space="preserve"> my God, my Holy One? We will not die. </w:t>
      </w:r>
      <w:r w:rsidRPr="00F170FA">
        <w:rPr>
          <w:sz w:val="16"/>
          <w:szCs w:val="16"/>
        </w:rPr>
        <w:t>LORD</w:t>
      </w:r>
      <w:r>
        <w:t xml:space="preserve">, you have appointed him for judgment. You, Rock, have established him to punish. </w:t>
      </w:r>
      <w:r>
        <w:rPr>
          <w:vertAlign w:val="superscript"/>
        </w:rPr>
        <w:t>13</w:t>
      </w:r>
      <w:r>
        <w:t xml:space="preserve">You who have purer eyes than to see evil, and who cannot look on perversity, why do you tolerate those who deal treacherously, and keep silent when the wicked swallows up the man who is more righteous than he, </w:t>
      </w:r>
      <w:r>
        <w:rPr>
          <w:vertAlign w:val="superscript"/>
        </w:rPr>
        <w:t>14</w:t>
      </w:r>
      <w:r>
        <w:t xml:space="preserve">and make men like the fish of the sea, like the </w:t>
      </w:r>
      <w:r w:rsidR="00A12995">
        <w:t>crawling creature</w:t>
      </w:r>
      <w:r>
        <w:t xml:space="preserve">s, that have no ruler over them? </w:t>
      </w:r>
      <w:r>
        <w:rPr>
          <w:vertAlign w:val="superscript"/>
        </w:rPr>
        <w:t>15</w:t>
      </w:r>
      <w:r>
        <w:t>He takes up all of them with the hook, and</w:t>
      </w:r>
      <w:r>
        <w:rPr>
          <w:rStyle w:val="FootnoteReference"/>
        </w:rPr>
        <w:footnoteReference w:id="3413"/>
      </w:r>
      <w:r>
        <w:t xml:space="preserve"> he catches them in his net and gathers them in his dragnet. Therefore he rejoices and is glad. </w:t>
      </w:r>
      <w:r>
        <w:rPr>
          <w:vertAlign w:val="superscript"/>
        </w:rPr>
        <w:t>16</w:t>
      </w:r>
      <w:r>
        <w:t xml:space="preserve">Therefore he sacrifices to his net, and burns incense to his dragnet, because by them his life is luxurious, and his food is good. </w:t>
      </w:r>
      <w:r>
        <w:rPr>
          <w:vertAlign w:val="superscript"/>
        </w:rPr>
        <w:t>17</w:t>
      </w:r>
      <w:r>
        <w:t>Will he therefore continually empty his net,</w:t>
      </w:r>
      <w:r>
        <w:rPr>
          <w:rStyle w:val="FootnoteReference"/>
        </w:rPr>
        <w:footnoteReference w:id="3414"/>
      </w:r>
      <w:r>
        <w:t xml:space="preserve"> killing the nations without mercy?</w:t>
      </w:r>
    </w:p>
    <w:p w14:paraId="2A51CBEA" w14:textId="77777777" w:rsidR="00FE1B59" w:rsidRDefault="00FE1B59" w:rsidP="00FE1B59">
      <w:pPr>
        <w:pStyle w:val="NHEB"/>
        <w:framePr w:wrap="auto"/>
      </w:pPr>
      <w:r>
        <w:t>2</w:t>
      </w:r>
    </w:p>
    <w:p w14:paraId="1F088AAE" w14:textId="77777777" w:rsidR="00FE1B59" w:rsidRDefault="00FE1B59" w:rsidP="00FE1B59">
      <w:pPr>
        <w:ind w:firstLine="0"/>
      </w:pPr>
      <w:r>
        <w:t xml:space="preserve">I will stand at my watch, and set myself on the ramparts, and </w:t>
      </w:r>
      <w:r>
        <w:lastRenderedPageBreak/>
        <w:t>will look out to see what he will say to me, and what I will answer concerning my complaint.</w:t>
      </w:r>
    </w:p>
    <w:p w14:paraId="25BCF14E" w14:textId="0CC20E26" w:rsidR="00FE1B59" w:rsidRDefault="00FE1B59" w:rsidP="00FE1B59">
      <w:r>
        <w:rPr>
          <w:vertAlign w:val="superscript"/>
        </w:rPr>
        <w:t>2</w:t>
      </w:r>
      <w:r>
        <w:t xml:space="preserve">The </w:t>
      </w:r>
      <w:r w:rsidRPr="00F170FA">
        <w:rPr>
          <w:sz w:val="16"/>
          <w:szCs w:val="16"/>
        </w:rPr>
        <w:t>LORD</w:t>
      </w:r>
      <w:r>
        <w:t xml:space="preserve"> answered me, “Write the vision, and make it plain on tablets, that he who runs may read it. </w:t>
      </w:r>
      <w:r>
        <w:rPr>
          <w:vertAlign w:val="superscript"/>
        </w:rPr>
        <w:t>3</w:t>
      </w:r>
      <w:r>
        <w:t>For the vision is yet for the appointed time, and it hurries toward the end, and won’t prove false. Though it takes time, wait for it; because it will surely come, and</w:t>
      </w:r>
      <w:r>
        <w:rPr>
          <w:rStyle w:val="FootnoteReference"/>
        </w:rPr>
        <w:footnoteReference w:id="3415"/>
      </w:r>
      <w:r>
        <w:t xml:space="preserve"> it won’t delay.</w:t>
      </w:r>
      <w:r w:rsidR="00AE3702">
        <w:t xml:space="preserve"> </w:t>
      </w:r>
      <w:r w:rsidR="00AE3702">
        <w:rPr>
          <w:vertAlign w:val="superscript"/>
        </w:rPr>
        <w:t>4</w:t>
      </w:r>
      <w:r w:rsidR="00AE3702">
        <w:t>Look, if he holds back,</w:t>
      </w:r>
      <w:r w:rsidR="00AE3702">
        <w:rPr>
          <w:rStyle w:val="FootnoteReference"/>
        </w:rPr>
        <w:footnoteReference w:id="3416"/>
      </w:r>
      <w:r w:rsidR="00AE3702">
        <w:t xml:space="preserve"> my soul</w:t>
      </w:r>
      <w:r w:rsidR="00AE3702">
        <w:rPr>
          <w:rStyle w:val="FootnoteReference"/>
        </w:rPr>
        <w:footnoteReference w:id="3417"/>
      </w:r>
      <w:r w:rsidR="00AE3702">
        <w:t xml:space="preserve"> has no pleasure</w:t>
      </w:r>
      <w:r w:rsidR="00AE3702">
        <w:rPr>
          <w:rStyle w:val="FootnoteReference"/>
        </w:rPr>
        <w:footnoteReference w:id="3418"/>
      </w:r>
      <w:r w:rsidR="00AE3702">
        <w:t xml:space="preserve"> in him, but the righteous will live by</w:t>
      </w:r>
      <w:r w:rsidR="00AE3702">
        <w:rPr>
          <w:rStyle w:val="FootnoteReference"/>
        </w:rPr>
        <w:footnoteReference w:id="3419"/>
      </w:r>
      <w:r w:rsidR="00AE3702">
        <w:t xml:space="preserve">  faith.</w:t>
      </w:r>
      <w:r w:rsidR="00AE3702">
        <w:rPr>
          <w:rStyle w:val="FootnoteReference"/>
        </w:rPr>
        <w:footnoteReference w:id="3420"/>
      </w:r>
      <w:r>
        <w:t xml:space="preserve"> </w:t>
      </w:r>
      <w:r w:rsidR="000D18B1">
        <w:rPr>
          <w:vertAlign w:val="superscript"/>
        </w:rPr>
        <w:t>5</w:t>
      </w:r>
      <w:r w:rsidR="000D18B1">
        <w:t>And moreover, wealth is treacherous</w:t>
      </w:r>
      <w:r w:rsidR="00832538">
        <w:rPr>
          <w:rStyle w:val="FootnoteReference"/>
        </w:rPr>
        <w:footnoteReference w:id="3421"/>
      </w:r>
      <w:r w:rsidR="000D18B1">
        <w:t xml:space="preserve">; </w:t>
      </w:r>
      <w:r w:rsidR="00235DEB">
        <w:t>a proud man</w:t>
      </w:r>
      <w:r w:rsidR="000D18B1">
        <w:t xml:space="preserve"> will not endure</w:t>
      </w:r>
      <w:r w:rsidR="000D18B1" w:rsidRPr="00336BF5">
        <w:t>.</w:t>
      </w:r>
      <w:r w:rsidR="000E024F" w:rsidRPr="00336BF5">
        <w:t xml:space="preserve"> </w:t>
      </w:r>
      <w:r w:rsidR="000E024F">
        <w:t>He enlarges his desire as Sheol,</w:t>
      </w:r>
      <w:r w:rsidR="00534E1C">
        <w:t xml:space="preserve"> and he is like death, and can’t be satisfied. </w:t>
      </w:r>
      <w:r w:rsidR="00534E1C" w:rsidRPr="00B433CB">
        <w:t>He gathers all nations to himself</w:t>
      </w:r>
      <w:r w:rsidR="00534E1C">
        <w:t>,</w:t>
      </w:r>
      <w:r w:rsidR="00534E1C" w:rsidRPr="00B433CB">
        <w:t xml:space="preserve"> and collects </w:t>
      </w:r>
      <w:r w:rsidR="00534E1C">
        <w:t xml:space="preserve">to himself </w:t>
      </w:r>
      <w:r w:rsidR="00534E1C" w:rsidRPr="00B433CB">
        <w:t>all peoples</w:t>
      </w:r>
      <w:r w:rsidR="00534E1C">
        <w:t>.</w:t>
      </w:r>
      <w:r>
        <w:t xml:space="preserve"> </w:t>
      </w:r>
      <w:r>
        <w:rPr>
          <w:vertAlign w:val="superscript"/>
        </w:rPr>
        <w:t>6</w:t>
      </w:r>
      <w:r>
        <w:t xml:space="preserve">Won’t all these take up a parable against him, and a taunting proverb against him, and say, ‘Woe to him who increases that which is not his, and who enriches himself by extortion. How long?’ </w:t>
      </w:r>
      <w:r>
        <w:rPr>
          <w:vertAlign w:val="superscript"/>
        </w:rPr>
        <w:t>7</w:t>
      </w:r>
      <w:r>
        <w:t xml:space="preserve">Won’t your debtors rise up suddenly, and wake up those who make you tremble, and you will be their victim? </w:t>
      </w:r>
      <w:r>
        <w:rPr>
          <w:vertAlign w:val="superscript"/>
        </w:rPr>
        <w:t>8</w:t>
      </w:r>
      <w:r>
        <w:t xml:space="preserve">Because you have plundered many nations, all the remnant of the peoples will plunder you, because of men’s blood, and for the violence done to the land, to the city and to all who </w:t>
      </w:r>
      <w:r>
        <w:t xml:space="preserve">dwell in it. </w:t>
      </w:r>
      <w:r>
        <w:rPr>
          <w:vertAlign w:val="superscript"/>
        </w:rPr>
        <w:t>9</w:t>
      </w:r>
      <w:r>
        <w:t xml:space="preserve">Woe to him who gets an evil gain for his house, that he may set his nest on high, that he may be delivered from the hand of evil. </w:t>
      </w:r>
      <w:r>
        <w:rPr>
          <w:vertAlign w:val="superscript"/>
        </w:rPr>
        <w:t>10</w:t>
      </w:r>
      <w:r>
        <w:t xml:space="preserve">You have devised shame to your house, by cutting off many peoples, and have sinned against your soul. </w:t>
      </w:r>
      <w:r>
        <w:rPr>
          <w:vertAlign w:val="superscript"/>
        </w:rPr>
        <w:t>11</w:t>
      </w:r>
      <w:r>
        <w:t xml:space="preserve">For the stone will cry out of the wall, and the beam out of the woodwork will answer it. </w:t>
      </w:r>
      <w:r>
        <w:rPr>
          <w:vertAlign w:val="superscript"/>
        </w:rPr>
        <w:t>12</w:t>
      </w:r>
      <w:r>
        <w:t xml:space="preserve">Woe to him who builds a town with blood, and establishes a city by iniquity. </w:t>
      </w:r>
      <w:r>
        <w:rPr>
          <w:vertAlign w:val="superscript"/>
        </w:rPr>
        <w:t>13</w:t>
      </w:r>
      <w:r w:rsidR="00B461A0">
        <w:t>Look</w:t>
      </w:r>
      <w:r>
        <w:t xml:space="preserve">, isn’t it of the </w:t>
      </w:r>
      <w:r>
        <w:rPr>
          <w:sz w:val="16"/>
          <w:szCs w:val="16"/>
        </w:rPr>
        <w:t xml:space="preserve">LORD </w:t>
      </w:r>
      <w:r w:rsidRPr="002D2A13">
        <w:rPr>
          <w:szCs w:val="16"/>
        </w:rPr>
        <w:t>of hosts</w:t>
      </w:r>
      <w:r>
        <w:t xml:space="preserve"> that the peoples labor for the fire, and the nations weary themselves for vanity? </w:t>
      </w:r>
      <w:r>
        <w:rPr>
          <w:vertAlign w:val="superscript"/>
        </w:rPr>
        <w:t>14</w:t>
      </w:r>
      <w:r>
        <w:t xml:space="preserve">For the earth will be filled with the knowledge of the glory of the </w:t>
      </w:r>
      <w:r w:rsidRPr="00F170FA">
        <w:rPr>
          <w:sz w:val="16"/>
          <w:szCs w:val="16"/>
        </w:rPr>
        <w:t>LORD</w:t>
      </w:r>
      <w:r>
        <w:t>, as the waters cover the sea.</w:t>
      </w:r>
    </w:p>
    <w:p w14:paraId="5C820ABC" w14:textId="77777777" w:rsidR="00FE1B59" w:rsidRDefault="00FE1B59" w:rsidP="00FE1B59">
      <w:r>
        <w:rPr>
          <w:vertAlign w:val="superscript"/>
        </w:rPr>
        <w:t>15</w:t>
      </w:r>
      <w:r>
        <w:t xml:space="preserve">“Woe to him who gives his neighbor drink, pouring your inflaming wine until they are drunk, so that you may gaze at their naked bodies. </w:t>
      </w:r>
      <w:r>
        <w:rPr>
          <w:vertAlign w:val="superscript"/>
        </w:rPr>
        <w:t>16</w:t>
      </w:r>
      <w:r>
        <w:t xml:space="preserve">You are filled with shame, and not glory. You will also drink, and be exposed. The cup of the </w:t>
      </w:r>
      <w:r w:rsidRPr="00F170FA">
        <w:rPr>
          <w:sz w:val="16"/>
          <w:szCs w:val="16"/>
        </w:rPr>
        <w:t>LORD</w:t>
      </w:r>
      <w:r>
        <w:t xml:space="preserve">’s right hand will come around to you, and disgrace will cover your glory. </w:t>
      </w:r>
      <w:r>
        <w:rPr>
          <w:vertAlign w:val="superscript"/>
        </w:rPr>
        <w:t>17</w:t>
      </w:r>
      <w:r>
        <w:t xml:space="preserve">For the violence done to </w:t>
      </w:r>
      <w:smartTag w:uri="urn:schemas-microsoft-com:office:smarttags" w:element="place">
        <w:smartTag w:uri="urn:schemas-microsoft-com:office:smarttags" w:element="country-region">
          <w:r>
            <w:t>Lebanon</w:t>
          </w:r>
        </w:smartTag>
      </w:smartTag>
      <w:r>
        <w:t xml:space="preserve"> will overwhelm you, and the destruction of the animals, which made them afraid; because of men’s blood, and for the violence done to the land, to every </w:t>
      </w:r>
      <w:r>
        <w:lastRenderedPageBreak/>
        <w:t>city and to those who dwell in them.</w:t>
      </w:r>
    </w:p>
    <w:p w14:paraId="03E2C07E" w14:textId="77777777" w:rsidR="00FE1B59" w:rsidRDefault="00FE1B59" w:rsidP="00FE1B59">
      <w:r>
        <w:rPr>
          <w:vertAlign w:val="superscript"/>
        </w:rPr>
        <w:t>18</w:t>
      </w:r>
      <w:r>
        <w:t xml:space="preserve">“What value does the engraved image have, that its maker has engraved it; the molten image, even the teacher of lies, that he who fashions its form trusts in it, to make mute idols? </w:t>
      </w:r>
      <w:r>
        <w:rPr>
          <w:vertAlign w:val="superscript"/>
        </w:rPr>
        <w:t>19</w:t>
      </w:r>
      <w:r>
        <w:t xml:space="preserve">Woe to him who says to the wood, ‘Awake.’ or to the mute stone, ‘Arise.’ Shall this teach? </w:t>
      </w:r>
      <w:r w:rsidR="00B461A0">
        <w:t>Look</w:t>
      </w:r>
      <w:r>
        <w:t xml:space="preserve">, it is overlaid with gold and silver, and there is no breath at all in its midst. </w:t>
      </w:r>
      <w:r>
        <w:rPr>
          <w:vertAlign w:val="superscript"/>
        </w:rPr>
        <w:t>20</w:t>
      </w:r>
      <w:r>
        <w:t xml:space="preserve">But the </w:t>
      </w:r>
      <w:r w:rsidRPr="00F170FA">
        <w:rPr>
          <w:sz w:val="16"/>
          <w:szCs w:val="16"/>
        </w:rPr>
        <w:t>LORD</w:t>
      </w:r>
      <w:r>
        <w:t xml:space="preserve"> is in his holy temple. Let all the earth be silent before him.”</w:t>
      </w:r>
    </w:p>
    <w:p w14:paraId="2CFF4E5B" w14:textId="77777777" w:rsidR="00FE1B59" w:rsidRDefault="00FE1B59" w:rsidP="00FE1B59">
      <w:pPr>
        <w:pStyle w:val="NHEB"/>
        <w:framePr w:wrap="auto"/>
      </w:pPr>
      <w:r>
        <w:t>3</w:t>
      </w:r>
    </w:p>
    <w:p w14:paraId="596DD5D2" w14:textId="77777777" w:rsidR="00FE1B59" w:rsidRDefault="00FE1B59" w:rsidP="00FE1B59">
      <w:pPr>
        <w:ind w:firstLine="0"/>
      </w:pPr>
      <w:r>
        <w:t>A prayer of Habakkuk, the prophet, set to victorious music.</w:t>
      </w:r>
    </w:p>
    <w:p w14:paraId="65B0AE2E" w14:textId="77777777" w:rsidR="00FE1B59" w:rsidRDefault="00FE1B59" w:rsidP="00FE1B59">
      <w:pPr>
        <w:pStyle w:val="Poetry1"/>
      </w:pPr>
      <w:r>
        <w:rPr>
          <w:vertAlign w:val="superscript"/>
        </w:rPr>
        <w:t>2</w:t>
      </w:r>
      <w:r w:rsidRPr="00F170FA">
        <w:rPr>
          <w:sz w:val="16"/>
          <w:szCs w:val="16"/>
        </w:rPr>
        <w:t>LORD</w:t>
      </w:r>
      <w:r>
        <w:t>, I have heard of your fame.</w:t>
      </w:r>
    </w:p>
    <w:p w14:paraId="46171332" w14:textId="77777777" w:rsidR="00FE1B59" w:rsidRDefault="00FE1B59" w:rsidP="00FE1B59">
      <w:pPr>
        <w:pStyle w:val="Poetry2"/>
      </w:pPr>
      <w:r>
        <w:t xml:space="preserve">I stand in awe of your deeds, </w:t>
      </w:r>
      <w:r w:rsidRPr="00F170FA">
        <w:rPr>
          <w:sz w:val="16"/>
          <w:szCs w:val="16"/>
        </w:rPr>
        <w:t>LORD</w:t>
      </w:r>
      <w:r>
        <w:t>.</w:t>
      </w:r>
    </w:p>
    <w:p w14:paraId="7E4841FF" w14:textId="77777777" w:rsidR="00FE1B59" w:rsidRDefault="00FE1B59" w:rsidP="00FE1B59">
      <w:pPr>
        <w:pStyle w:val="Poetry1"/>
      </w:pPr>
      <w:r>
        <w:t>Renew your work in the midst of the years.</w:t>
      </w:r>
    </w:p>
    <w:p w14:paraId="3518D5DD" w14:textId="77777777" w:rsidR="00FE1B59" w:rsidRDefault="00FE1B59" w:rsidP="00FE1B59">
      <w:pPr>
        <w:pStyle w:val="Poetry2"/>
      </w:pPr>
      <w:r>
        <w:t>In the midst of the years make it known.</w:t>
      </w:r>
    </w:p>
    <w:p w14:paraId="14D14D70" w14:textId="77777777" w:rsidR="00FE1B59" w:rsidRDefault="00FE1B59" w:rsidP="00FE1B59">
      <w:pPr>
        <w:pStyle w:val="Poetry2"/>
      </w:pPr>
      <w:r>
        <w:t>In wrath, you remember mercy.</w:t>
      </w:r>
    </w:p>
    <w:p w14:paraId="3C948679" w14:textId="77777777" w:rsidR="00FE1B59" w:rsidRDefault="00FE1B59" w:rsidP="00FE1B59">
      <w:pPr>
        <w:pStyle w:val="Poetry1"/>
      </w:pPr>
      <w:r>
        <w:rPr>
          <w:vertAlign w:val="superscript"/>
        </w:rPr>
        <w:t>3</w:t>
      </w:r>
      <w:r>
        <w:t>God came from Teman,</w:t>
      </w:r>
    </w:p>
    <w:p w14:paraId="28F7A00F" w14:textId="77777777" w:rsidR="00FE1B59" w:rsidRDefault="00FE1B59" w:rsidP="00FE1B59">
      <w:pPr>
        <w:pStyle w:val="Poetry2"/>
      </w:pPr>
      <w:r>
        <w:t xml:space="preserve">the Holy One from </w:t>
      </w:r>
      <w:smartTag w:uri="urn:schemas-microsoft-com:office:smarttags" w:element="place">
        <w:smartTag w:uri="urn:schemas-microsoft-com:office:smarttags" w:element="PlaceType">
          <w:r>
            <w:t>Mount</w:t>
          </w:r>
        </w:smartTag>
        <w:r>
          <w:t xml:space="preserve"> </w:t>
        </w:r>
        <w:smartTag w:uri="urn:schemas-microsoft-com:office:smarttags" w:element="PlaceName">
          <w:r>
            <w:t>Paran</w:t>
          </w:r>
        </w:smartTag>
      </w:smartTag>
      <w:r>
        <w:t>.</w:t>
      </w:r>
    </w:p>
    <w:p w14:paraId="3EC41998" w14:textId="77777777" w:rsidR="00FE1B59" w:rsidRDefault="00FE1B59" w:rsidP="00FE1B59">
      <w:pPr>
        <w:pStyle w:val="Poetry1"/>
        <w:jc w:val="right"/>
      </w:pPr>
      <w:r>
        <w:t>Selah.</w:t>
      </w:r>
    </w:p>
    <w:p w14:paraId="0416B443" w14:textId="77777777" w:rsidR="00FE1B59" w:rsidRDefault="00FE1B59" w:rsidP="00FE1B59">
      <w:pPr>
        <w:pStyle w:val="Poetry1"/>
      </w:pPr>
    </w:p>
    <w:p w14:paraId="760E3239" w14:textId="77777777" w:rsidR="00FE1B59" w:rsidRDefault="00FE1B59" w:rsidP="00FE1B59">
      <w:pPr>
        <w:pStyle w:val="Poetry1"/>
      </w:pPr>
      <w:r>
        <w:t>His glory covered the heavens,</w:t>
      </w:r>
    </w:p>
    <w:p w14:paraId="19A9A447" w14:textId="77777777" w:rsidR="00FE1B59" w:rsidRDefault="00FE1B59" w:rsidP="00FE1B59">
      <w:pPr>
        <w:pStyle w:val="Poetry2"/>
      </w:pPr>
      <w:r>
        <w:t>and his praise filled the earth.</w:t>
      </w:r>
    </w:p>
    <w:p w14:paraId="1C0FFD1B" w14:textId="77777777" w:rsidR="00FE1B59" w:rsidRDefault="00FE1B59" w:rsidP="00FE1B59">
      <w:pPr>
        <w:pStyle w:val="Poetry1"/>
      </w:pPr>
      <w:r>
        <w:rPr>
          <w:vertAlign w:val="superscript"/>
        </w:rPr>
        <w:t>4</w:t>
      </w:r>
      <w:r>
        <w:t>His splendor is like the sunrise.</w:t>
      </w:r>
    </w:p>
    <w:p w14:paraId="2C6DA8F6" w14:textId="77777777" w:rsidR="00FE1B59" w:rsidRDefault="00FE1B59" w:rsidP="00FE1B59">
      <w:pPr>
        <w:pStyle w:val="Poetry2"/>
      </w:pPr>
      <w:r>
        <w:t>Rays shine from his hand, where his power is hidden.</w:t>
      </w:r>
    </w:p>
    <w:p w14:paraId="05F7A908" w14:textId="77777777" w:rsidR="00FE1B59" w:rsidRDefault="00FE1B59" w:rsidP="00FE1B59">
      <w:pPr>
        <w:pStyle w:val="Poetry1"/>
      </w:pPr>
      <w:r>
        <w:rPr>
          <w:vertAlign w:val="superscript"/>
        </w:rPr>
        <w:t>5</w:t>
      </w:r>
      <w:r>
        <w:t>Plague went before him,</w:t>
      </w:r>
    </w:p>
    <w:p w14:paraId="091C4C36" w14:textId="77777777" w:rsidR="00FE1B59" w:rsidRDefault="00FE1B59" w:rsidP="00FE1B59">
      <w:pPr>
        <w:pStyle w:val="Poetry2"/>
      </w:pPr>
      <w:r>
        <w:t>and pestilence followed his feet.</w:t>
      </w:r>
    </w:p>
    <w:p w14:paraId="1DA45EDA" w14:textId="77777777" w:rsidR="00FE1B59" w:rsidRDefault="00FE1B59" w:rsidP="00FE1B59">
      <w:pPr>
        <w:pStyle w:val="Poetry1"/>
      </w:pPr>
      <w:r>
        <w:rPr>
          <w:vertAlign w:val="superscript"/>
        </w:rPr>
        <w:t>6</w:t>
      </w:r>
      <w:r>
        <w:t>He stood, and shook the earth.</w:t>
      </w:r>
    </w:p>
    <w:p w14:paraId="45D7A39E" w14:textId="77777777" w:rsidR="00FE1B59" w:rsidRDefault="00FE1B59" w:rsidP="00FE1B59">
      <w:pPr>
        <w:pStyle w:val="Poetry2"/>
      </w:pPr>
      <w:r>
        <w:t>He looked, and made the nations tremble.</w:t>
      </w:r>
    </w:p>
    <w:p w14:paraId="7CACB6BE" w14:textId="77777777" w:rsidR="00FE1B59" w:rsidRDefault="00FE1B59" w:rsidP="00FE1B59">
      <w:pPr>
        <w:pStyle w:val="Poetry2"/>
      </w:pPr>
      <w:r>
        <w:t>The ancient mountains were crumbled.</w:t>
      </w:r>
    </w:p>
    <w:p w14:paraId="08EB88C5" w14:textId="77777777" w:rsidR="00FE1B59" w:rsidRDefault="00FE1B59" w:rsidP="00FE1B59">
      <w:pPr>
        <w:pStyle w:val="Poetry2"/>
      </w:pPr>
      <w:r>
        <w:t>The age-old hills collapsed.</w:t>
      </w:r>
    </w:p>
    <w:p w14:paraId="4EEA96DA" w14:textId="77777777" w:rsidR="00FE1B59" w:rsidRDefault="009C4C62" w:rsidP="00FE1B59">
      <w:pPr>
        <w:pStyle w:val="Poetry2"/>
      </w:pPr>
      <w:r>
        <w:t>His ways are eternal.</w:t>
      </w:r>
    </w:p>
    <w:p w14:paraId="18AA0642" w14:textId="77777777" w:rsidR="00FE1B59" w:rsidRDefault="00FE1B59" w:rsidP="00FE1B59">
      <w:pPr>
        <w:pStyle w:val="Poetry1"/>
      </w:pPr>
      <w:r>
        <w:rPr>
          <w:vertAlign w:val="superscript"/>
        </w:rPr>
        <w:t>7</w:t>
      </w:r>
      <w:r>
        <w:t>I saw the tents of Cushan in affliction.</w:t>
      </w:r>
    </w:p>
    <w:p w14:paraId="4DBEDC61" w14:textId="77777777" w:rsidR="00FE1B59" w:rsidRDefault="00FE1B59" w:rsidP="00FE1B59">
      <w:pPr>
        <w:pStyle w:val="Poetry2"/>
      </w:pPr>
      <w:r>
        <w:t xml:space="preserve">The dwellings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Midian</w:t>
          </w:r>
        </w:smartTag>
      </w:smartTag>
      <w:r>
        <w:t xml:space="preserve"> trembled.</w:t>
      </w:r>
    </w:p>
    <w:p w14:paraId="2E195D3D" w14:textId="77777777" w:rsidR="00FE1B59" w:rsidRDefault="00FE1B59" w:rsidP="00FE1B59">
      <w:pPr>
        <w:pStyle w:val="Poetry1"/>
      </w:pPr>
      <w:r>
        <w:rPr>
          <w:vertAlign w:val="superscript"/>
        </w:rPr>
        <w:t>8</w:t>
      </w:r>
      <w:r>
        <w:t xml:space="preserve">Was the </w:t>
      </w:r>
      <w:r w:rsidRPr="00F170FA">
        <w:rPr>
          <w:sz w:val="16"/>
          <w:szCs w:val="16"/>
        </w:rPr>
        <w:t>LORD</w:t>
      </w:r>
      <w:r>
        <w:t xml:space="preserve"> displeased with the rivers?</w:t>
      </w:r>
    </w:p>
    <w:p w14:paraId="1E1ACB7F" w14:textId="77777777" w:rsidR="00FE1B59" w:rsidRDefault="00FE1B59" w:rsidP="00FE1B59">
      <w:pPr>
        <w:pStyle w:val="Poetry2"/>
      </w:pPr>
      <w:r>
        <w:t>Was your anger against the rivers,</w:t>
      </w:r>
    </w:p>
    <w:p w14:paraId="04FD94EB" w14:textId="77777777" w:rsidR="00FE1B59" w:rsidRDefault="00FE1B59" w:rsidP="00FE1B59">
      <w:pPr>
        <w:pStyle w:val="Poetry2"/>
      </w:pPr>
      <w:r>
        <w:t>or your wrath against the sea,</w:t>
      </w:r>
    </w:p>
    <w:p w14:paraId="0F469D51" w14:textId="77777777" w:rsidR="00FE1B59" w:rsidRDefault="00FE1B59" w:rsidP="00FE1B59">
      <w:pPr>
        <w:pStyle w:val="Poetry2"/>
      </w:pPr>
      <w:r>
        <w:t>that you rode on your horses,</w:t>
      </w:r>
    </w:p>
    <w:p w14:paraId="230DEAC5" w14:textId="77777777" w:rsidR="00FE1B59" w:rsidRDefault="00FE1B59" w:rsidP="00FE1B59">
      <w:pPr>
        <w:pStyle w:val="Poetry2"/>
      </w:pPr>
      <w:r>
        <w:t>on your chariots of salvation?</w:t>
      </w:r>
    </w:p>
    <w:p w14:paraId="67F43FD6" w14:textId="77777777" w:rsidR="00FE1B59" w:rsidRDefault="00FE1B59" w:rsidP="00FE1B59">
      <w:pPr>
        <w:pStyle w:val="Poetry1"/>
      </w:pPr>
      <w:r>
        <w:rPr>
          <w:vertAlign w:val="superscript"/>
        </w:rPr>
        <w:t>9</w:t>
      </w:r>
      <w:r>
        <w:t>You uncovered your bow.</w:t>
      </w:r>
    </w:p>
    <w:p w14:paraId="2041DE65" w14:textId="77777777" w:rsidR="00FE1B59" w:rsidRDefault="00FE1B59" w:rsidP="00FE1B59">
      <w:pPr>
        <w:pStyle w:val="Poetry2"/>
      </w:pPr>
      <w:r>
        <w:t>You called for your sworn arrows.</w:t>
      </w:r>
    </w:p>
    <w:p w14:paraId="19FD8084" w14:textId="77777777" w:rsidR="00FE1B59" w:rsidRDefault="00FE1B59" w:rsidP="00FE1B59">
      <w:pPr>
        <w:pStyle w:val="Poetry1"/>
        <w:jc w:val="right"/>
      </w:pPr>
      <w:r>
        <w:t>Selah.</w:t>
      </w:r>
    </w:p>
    <w:p w14:paraId="2D3807CB" w14:textId="77777777" w:rsidR="00FE1B59" w:rsidRDefault="00FE1B59" w:rsidP="00FE1B59">
      <w:pPr>
        <w:pStyle w:val="Poetry1"/>
      </w:pPr>
      <w:r>
        <w:t>You split the earth with rivers.</w:t>
      </w:r>
    </w:p>
    <w:p w14:paraId="598FC74B" w14:textId="77777777" w:rsidR="00FE1B59" w:rsidRDefault="00FE1B59" w:rsidP="00FE1B59">
      <w:pPr>
        <w:pStyle w:val="Poetry1"/>
      </w:pPr>
      <w:r>
        <w:rPr>
          <w:vertAlign w:val="superscript"/>
        </w:rPr>
        <w:t>10</w:t>
      </w:r>
      <w:r>
        <w:t>The mountains saw you, and were afraid.</w:t>
      </w:r>
    </w:p>
    <w:p w14:paraId="7BDD6C32" w14:textId="77777777" w:rsidR="00FE1B59" w:rsidRDefault="00FE1B59" w:rsidP="00FE1B59">
      <w:pPr>
        <w:pStyle w:val="Poetry2"/>
      </w:pPr>
      <w:r>
        <w:t>The storm of waters passed by.</w:t>
      </w:r>
    </w:p>
    <w:p w14:paraId="788CC634" w14:textId="77777777" w:rsidR="00FE1B59" w:rsidRDefault="00FE1B59" w:rsidP="00FE1B59">
      <w:pPr>
        <w:pStyle w:val="Poetry2"/>
      </w:pPr>
      <w:r>
        <w:t>The deep roared and lifted up its hands on high.</w:t>
      </w:r>
    </w:p>
    <w:p w14:paraId="4B9CA576" w14:textId="77777777" w:rsidR="00FE1B59" w:rsidRDefault="00FE1B59" w:rsidP="00FE1B59">
      <w:pPr>
        <w:pStyle w:val="Poetry1"/>
      </w:pPr>
      <w:r>
        <w:rPr>
          <w:vertAlign w:val="superscript"/>
        </w:rPr>
        <w:t>11</w:t>
      </w:r>
      <w:r>
        <w:t>The sun and moon stood still in the sky,</w:t>
      </w:r>
    </w:p>
    <w:p w14:paraId="53848159" w14:textId="77777777" w:rsidR="00FE1B59" w:rsidRDefault="00FE1B59" w:rsidP="00FE1B59">
      <w:pPr>
        <w:pStyle w:val="Poetry2"/>
      </w:pPr>
      <w:r>
        <w:t>at the light of your arrows as they went,</w:t>
      </w:r>
    </w:p>
    <w:p w14:paraId="1D63193D" w14:textId="77777777" w:rsidR="00FE1B59" w:rsidRDefault="00FE1B59" w:rsidP="00FE1B59">
      <w:pPr>
        <w:pStyle w:val="Poetry2"/>
      </w:pPr>
      <w:r>
        <w:t>at the shining of your glittering spear.</w:t>
      </w:r>
    </w:p>
    <w:p w14:paraId="7DCBEDD5" w14:textId="77777777" w:rsidR="00FE1B59" w:rsidRDefault="00FE1B59" w:rsidP="00FE1B59">
      <w:pPr>
        <w:pStyle w:val="Poetry1"/>
      </w:pPr>
      <w:r>
        <w:rPr>
          <w:vertAlign w:val="superscript"/>
        </w:rPr>
        <w:t>12</w:t>
      </w:r>
      <w:r>
        <w:t>You marched through the land in wrath.</w:t>
      </w:r>
    </w:p>
    <w:p w14:paraId="136FF8D2" w14:textId="77777777" w:rsidR="00FE1B59" w:rsidRDefault="00FE1B59" w:rsidP="00FE1B59">
      <w:pPr>
        <w:pStyle w:val="Poetry2"/>
      </w:pPr>
      <w:r>
        <w:t>You threshed the nations in anger.</w:t>
      </w:r>
    </w:p>
    <w:p w14:paraId="49A94E41" w14:textId="77777777" w:rsidR="00FE1B59" w:rsidRDefault="00FE1B59" w:rsidP="00FE1B59">
      <w:pPr>
        <w:pStyle w:val="Poetry1"/>
      </w:pPr>
      <w:r>
        <w:rPr>
          <w:vertAlign w:val="superscript"/>
        </w:rPr>
        <w:t>13</w:t>
      </w:r>
      <w:r>
        <w:t>You went forth for the salvation of your people,</w:t>
      </w:r>
    </w:p>
    <w:p w14:paraId="7F2BF5C4" w14:textId="77777777" w:rsidR="00FE1B59" w:rsidRDefault="00FE1B59" w:rsidP="00FE1B59">
      <w:pPr>
        <w:pStyle w:val="Poetry2"/>
      </w:pPr>
      <w:r>
        <w:t>for the salvation of your anointed.</w:t>
      </w:r>
    </w:p>
    <w:p w14:paraId="54805E75" w14:textId="77777777" w:rsidR="00FE1B59" w:rsidRDefault="00FE1B59" w:rsidP="00FE1B59">
      <w:pPr>
        <w:pStyle w:val="Poetry1"/>
      </w:pPr>
      <w:r>
        <w:t>You crushed the head of the land of wickedness.</w:t>
      </w:r>
    </w:p>
    <w:p w14:paraId="5BB48AE4" w14:textId="77777777" w:rsidR="00FE1B59" w:rsidRDefault="00FE1B59" w:rsidP="00FE1B59">
      <w:pPr>
        <w:pStyle w:val="Poetry2"/>
      </w:pPr>
      <w:r>
        <w:lastRenderedPageBreak/>
        <w:t>You stripped them head to foot.</w:t>
      </w:r>
    </w:p>
    <w:p w14:paraId="3841253F" w14:textId="77777777" w:rsidR="00FE1B59" w:rsidRDefault="00FE1B59" w:rsidP="00FE1B59">
      <w:pPr>
        <w:pStyle w:val="Poetry1"/>
        <w:jc w:val="right"/>
      </w:pPr>
      <w:r>
        <w:t>Selah.</w:t>
      </w:r>
    </w:p>
    <w:p w14:paraId="363EA240" w14:textId="77777777" w:rsidR="00FE1B59" w:rsidRDefault="00FE1B59" w:rsidP="00FE1B59">
      <w:pPr>
        <w:pStyle w:val="Poetry1"/>
      </w:pPr>
    </w:p>
    <w:p w14:paraId="1BE34C37" w14:textId="77777777" w:rsidR="00FE1B59" w:rsidRDefault="00FE1B59" w:rsidP="00FE1B59">
      <w:pPr>
        <w:pStyle w:val="Poetry1"/>
      </w:pPr>
      <w:r>
        <w:rPr>
          <w:vertAlign w:val="superscript"/>
        </w:rPr>
        <w:t>14</w:t>
      </w:r>
      <w:r>
        <w:t>You pierced the heads of his warriors with their own spears.</w:t>
      </w:r>
    </w:p>
    <w:p w14:paraId="79EFA116" w14:textId="77777777" w:rsidR="00FE1B59" w:rsidRDefault="00FE1B59" w:rsidP="00FE1B59">
      <w:pPr>
        <w:pStyle w:val="Poetry2"/>
      </w:pPr>
      <w:r>
        <w:t>They came as a whirlwind to scatter me,</w:t>
      </w:r>
    </w:p>
    <w:p w14:paraId="7903B14A" w14:textId="77777777" w:rsidR="00FE1B59" w:rsidRDefault="00FE1B59" w:rsidP="00FE1B59">
      <w:pPr>
        <w:pStyle w:val="Poetry2"/>
      </w:pPr>
      <w:r>
        <w:t>gloating as if to devour the wretched in secret.</w:t>
      </w:r>
    </w:p>
    <w:p w14:paraId="1DB55E18" w14:textId="77777777" w:rsidR="00FE1B59" w:rsidRDefault="00FE1B59" w:rsidP="00FE1B59">
      <w:pPr>
        <w:pStyle w:val="Poetry1"/>
      </w:pPr>
      <w:r>
        <w:rPr>
          <w:vertAlign w:val="superscript"/>
        </w:rPr>
        <w:t>15</w:t>
      </w:r>
      <w:r>
        <w:t>You trampled the sea with your horses,</w:t>
      </w:r>
    </w:p>
    <w:p w14:paraId="51E77C16" w14:textId="77777777" w:rsidR="00FE1B59" w:rsidRDefault="00FE1B59" w:rsidP="00FE1B59">
      <w:pPr>
        <w:pStyle w:val="Poetry2"/>
      </w:pPr>
      <w:r>
        <w:t>churning mighty waters.</w:t>
      </w:r>
    </w:p>
    <w:p w14:paraId="389028C4" w14:textId="77777777" w:rsidR="00FE1B59" w:rsidRDefault="00FE1B59" w:rsidP="00FE1B59">
      <w:pPr>
        <w:pStyle w:val="Poetry1"/>
      </w:pPr>
      <w:r>
        <w:rPr>
          <w:vertAlign w:val="superscript"/>
        </w:rPr>
        <w:t>16</w:t>
      </w:r>
      <w:r>
        <w:t>I heard, and my body trembled.</w:t>
      </w:r>
    </w:p>
    <w:p w14:paraId="0D78B9B4" w14:textId="77777777" w:rsidR="00FE1B59" w:rsidRDefault="00FE1B59" w:rsidP="00FE1B59">
      <w:pPr>
        <w:pStyle w:val="Poetry2"/>
      </w:pPr>
      <w:r>
        <w:t>My lips quivered at the voice.</w:t>
      </w:r>
    </w:p>
    <w:p w14:paraId="6B78E157" w14:textId="77777777" w:rsidR="00FE1B59" w:rsidRDefault="00FE1B59" w:rsidP="00FE1B59">
      <w:pPr>
        <w:pStyle w:val="Poetry1"/>
      </w:pPr>
      <w:r>
        <w:t>Rottenness enters into my bones, and I tremble in my place,</w:t>
      </w:r>
    </w:p>
    <w:p w14:paraId="1769B43A" w14:textId="77777777" w:rsidR="00FE1B59" w:rsidRDefault="00FE1B59" w:rsidP="00FE1B59">
      <w:pPr>
        <w:pStyle w:val="Poetry2"/>
      </w:pPr>
      <w:r>
        <w:t>because I must wait quietly for the day of trouble,</w:t>
      </w:r>
    </w:p>
    <w:p w14:paraId="4D33E505" w14:textId="77777777" w:rsidR="00FE1B59" w:rsidRDefault="00FE1B59" w:rsidP="00FE1B59">
      <w:pPr>
        <w:pStyle w:val="Poetry2"/>
      </w:pPr>
      <w:r>
        <w:t>for the coming up of the people who invade us.</w:t>
      </w:r>
    </w:p>
    <w:p w14:paraId="5AE5C363" w14:textId="77777777" w:rsidR="00FE1B59" w:rsidRDefault="00FE1B59" w:rsidP="00FE1B59">
      <w:pPr>
        <w:pStyle w:val="Poetry1"/>
      </w:pPr>
      <w:r>
        <w:rPr>
          <w:vertAlign w:val="superscript"/>
        </w:rPr>
        <w:t>17</w:t>
      </w:r>
      <w:r>
        <w:t>For though the fig tree doesn’t flourish,</w:t>
      </w:r>
    </w:p>
    <w:p w14:paraId="3B858D40" w14:textId="77777777" w:rsidR="00FE1B59" w:rsidRDefault="00FE1B59" w:rsidP="00FE1B59">
      <w:pPr>
        <w:pStyle w:val="Poetry2"/>
      </w:pPr>
      <w:r>
        <w:t>nor fruit be in the vines;</w:t>
      </w:r>
    </w:p>
    <w:p w14:paraId="0D889364" w14:textId="77777777" w:rsidR="00FE1B59" w:rsidRDefault="00FE1B59" w:rsidP="00FE1B59">
      <w:pPr>
        <w:pStyle w:val="Poetry2"/>
      </w:pPr>
      <w:r>
        <w:t>the labor of the olive fails,</w:t>
      </w:r>
    </w:p>
    <w:p w14:paraId="4B8B0D36" w14:textId="77777777" w:rsidR="00FE1B59" w:rsidRDefault="00FE1B59" w:rsidP="00FE1B59">
      <w:pPr>
        <w:pStyle w:val="Poetry2"/>
      </w:pPr>
      <w:r>
        <w:t>the fields yield no food;</w:t>
      </w:r>
    </w:p>
    <w:p w14:paraId="3086BF10" w14:textId="77777777" w:rsidR="00FE1B59" w:rsidRDefault="00FE1B59" w:rsidP="00FE1B59">
      <w:pPr>
        <w:pStyle w:val="Poetry2"/>
      </w:pPr>
      <w:r>
        <w:t>the flocks are cut off from the fold,</w:t>
      </w:r>
    </w:p>
    <w:p w14:paraId="3C5C989D" w14:textId="77777777" w:rsidR="00FE1B59" w:rsidRDefault="00FE1B59" w:rsidP="00FE1B59">
      <w:pPr>
        <w:pStyle w:val="Poetry2"/>
      </w:pPr>
      <w:r>
        <w:t>and there is no herd in the stalls:</w:t>
      </w:r>
    </w:p>
    <w:p w14:paraId="475783AB" w14:textId="77777777" w:rsidR="00FE1B59" w:rsidRDefault="00FE1B59" w:rsidP="00FE1B59">
      <w:pPr>
        <w:pStyle w:val="Poetry1"/>
      </w:pPr>
      <w:r>
        <w:rPr>
          <w:vertAlign w:val="superscript"/>
        </w:rPr>
        <w:t>18</w:t>
      </w:r>
      <w:r>
        <w:t xml:space="preserve">yet I will rejoice in the </w:t>
      </w:r>
      <w:r w:rsidRPr="00F170FA">
        <w:rPr>
          <w:sz w:val="16"/>
          <w:szCs w:val="16"/>
        </w:rPr>
        <w:t>LORD</w:t>
      </w:r>
      <w:r>
        <w:t>.</w:t>
      </w:r>
    </w:p>
    <w:p w14:paraId="03631FA6" w14:textId="77777777" w:rsidR="00FE1B59" w:rsidRDefault="00FE1B59" w:rsidP="00FE1B59">
      <w:pPr>
        <w:pStyle w:val="Poetry2"/>
      </w:pPr>
      <w:r>
        <w:t>I will be joyful in the God of my salvation.</w:t>
      </w:r>
    </w:p>
    <w:p w14:paraId="0CC1E5B2" w14:textId="77777777" w:rsidR="00FE1B59" w:rsidRDefault="00FE1B59" w:rsidP="00FE1B59">
      <w:pPr>
        <w:pStyle w:val="Poetry1"/>
      </w:pPr>
      <w:r>
        <w:rPr>
          <w:vertAlign w:val="superscript"/>
        </w:rPr>
        <w:t>19</w:t>
      </w:r>
      <w:r>
        <w:t xml:space="preserve">The </w:t>
      </w:r>
      <w:r w:rsidRPr="00F170FA">
        <w:rPr>
          <w:sz w:val="16"/>
          <w:szCs w:val="16"/>
        </w:rPr>
        <w:t>LORD</w:t>
      </w:r>
      <w:r>
        <w:t>, the Lord, is my strength.</w:t>
      </w:r>
    </w:p>
    <w:p w14:paraId="05958E99" w14:textId="77777777" w:rsidR="00FE1B59" w:rsidRDefault="00FE1B59" w:rsidP="00FE1B59">
      <w:pPr>
        <w:pStyle w:val="Poetry2"/>
      </w:pPr>
      <w:r>
        <w:t>He makes my feet like deer’s feet,</w:t>
      </w:r>
    </w:p>
    <w:p w14:paraId="558C2825" w14:textId="77777777" w:rsidR="00FE1B59" w:rsidRDefault="00FE1B59" w:rsidP="00FE1B59">
      <w:pPr>
        <w:pStyle w:val="Poetry2"/>
      </w:pPr>
      <w:r>
        <w:t>and enables me to go in high places.</w:t>
      </w:r>
    </w:p>
    <w:p w14:paraId="7CED05DA" w14:textId="77777777" w:rsidR="00FE1B59" w:rsidRDefault="00FE1B59" w:rsidP="00FE1B59">
      <w:r>
        <w:t>For the music director, on my stringed instruments.</w:t>
      </w:r>
    </w:p>
    <w:p w14:paraId="2C068A69" w14:textId="77777777" w:rsidR="00FE1B59" w:rsidRDefault="00FE1B59" w:rsidP="00FE1B59"/>
    <w:p w14:paraId="11F8AEB2" w14:textId="77777777" w:rsidR="00FE1B59" w:rsidRDefault="00FE1B59" w:rsidP="00FE1B59"/>
    <w:p w14:paraId="0C52A042" w14:textId="77777777" w:rsidR="00FE1B59" w:rsidRDefault="00FE1B59" w:rsidP="00FE1B59">
      <w:pPr>
        <w:pStyle w:val="H1"/>
      </w:pPr>
      <w:bookmarkStart w:id="677" w:name="_Toc223798956"/>
      <w:r>
        <w:t>Zephaniah</w:t>
      </w:r>
      <w:bookmarkEnd w:id="677"/>
    </w:p>
    <w:p w14:paraId="58DAC34A" w14:textId="77777777" w:rsidR="00FE1B59" w:rsidRDefault="00FE1B59" w:rsidP="00FE1B59">
      <w:pPr>
        <w:pStyle w:val="NHEB"/>
        <w:framePr w:wrap="auto"/>
      </w:pPr>
      <w:r>
        <w:t>1</w:t>
      </w:r>
    </w:p>
    <w:p w14:paraId="5B82DA61" w14:textId="77777777" w:rsidR="00FE1B59" w:rsidRDefault="00FE1B59" w:rsidP="00FE1B59">
      <w:pPr>
        <w:ind w:firstLine="0"/>
      </w:pPr>
      <w:r>
        <w:t xml:space="preserve">The word of the </w:t>
      </w:r>
      <w:r w:rsidRPr="00F170FA">
        <w:rPr>
          <w:sz w:val="16"/>
          <w:szCs w:val="16"/>
        </w:rPr>
        <w:t>LORD</w:t>
      </w:r>
      <w:r>
        <w:t xml:space="preserve"> which came to Zephaniah, the son of Cushi, the son of Gedaliah, the son of Amariah, the son of Hezekiah, in the days of Josiah, the son of Amon, king of Judah. </w:t>
      </w:r>
      <w:r>
        <w:rPr>
          <w:vertAlign w:val="superscript"/>
        </w:rPr>
        <w:t>2</w:t>
      </w:r>
      <w:r>
        <w:t xml:space="preserve">I will utterly sweep away everything off of the surface of the earth, says the </w:t>
      </w:r>
      <w:r w:rsidRPr="00F170FA">
        <w:rPr>
          <w:sz w:val="16"/>
          <w:szCs w:val="16"/>
        </w:rPr>
        <w:t>LORD</w:t>
      </w:r>
      <w:r>
        <w:t xml:space="preserve">. </w:t>
      </w:r>
      <w:r>
        <w:rPr>
          <w:vertAlign w:val="superscript"/>
        </w:rPr>
        <w:t>3</w:t>
      </w:r>
      <w:r>
        <w:t xml:space="preserve">I will sweep away man and animal. I will sweep away the birds of the sky, the fish of the sea, and the heaps of rubble with the wicked. I will cut off man from the surface of the earth, says the </w:t>
      </w:r>
      <w:r w:rsidRPr="00F170FA">
        <w:rPr>
          <w:sz w:val="16"/>
          <w:szCs w:val="16"/>
        </w:rPr>
        <w:t>LORD</w:t>
      </w:r>
      <w:r>
        <w:t xml:space="preserve">. </w:t>
      </w:r>
      <w:r>
        <w:rPr>
          <w:vertAlign w:val="superscript"/>
        </w:rPr>
        <w:t>4</w:t>
      </w:r>
      <w:r>
        <w:t xml:space="preserve">I will stretch out my hand against </w:t>
      </w:r>
      <w:smartTag w:uri="urn:schemas-microsoft-com:office:smarttags" w:element="country-region">
        <w:r>
          <w:t>Judah</w:t>
        </w:r>
      </w:smartTag>
      <w:r>
        <w:t xml:space="preserve">, and against all the inhabitants of </w:t>
      </w:r>
      <w:smartTag w:uri="urn:schemas-microsoft-com:office:smarttags" w:element="City">
        <w:smartTag w:uri="urn:schemas-microsoft-com:office:smarttags" w:element="place">
          <w:r>
            <w:t>Jerusalem</w:t>
          </w:r>
        </w:smartTag>
      </w:smartTag>
      <w:r>
        <w:t xml:space="preserve">. I will cut off the remnant of Baal from this place: the name of the idolatrous and pagan priests, </w:t>
      </w:r>
      <w:r>
        <w:rPr>
          <w:vertAlign w:val="superscript"/>
        </w:rPr>
        <w:t>5</w:t>
      </w:r>
      <w:r>
        <w:t xml:space="preserve">those who worship the host of heaven on the housetops, those who worship and swear by the </w:t>
      </w:r>
      <w:r w:rsidRPr="00F170FA">
        <w:rPr>
          <w:sz w:val="16"/>
          <w:szCs w:val="16"/>
        </w:rPr>
        <w:t>LORD</w:t>
      </w:r>
      <w:r>
        <w:t xml:space="preserve"> and also swear by </w:t>
      </w:r>
      <w:r w:rsidR="00E36662">
        <w:t>Milcom</w:t>
      </w:r>
      <w:r>
        <w:t xml:space="preserve">, </w:t>
      </w:r>
      <w:r>
        <w:rPr>
          <w:vertAlign w:val="superscript"/>
        </w:rPr>
        <w:t>6</w:t>
      </w:r>
      <w:r>
        <w:t xml:space="preserve">those who have turned back from following the </w:t>
      </w:r>
      <w:r w:rsidRPr="00F170FA">
        <w:rPr>
          <w:sz w:val="16"/>
          <w:szCs w:val="16"/>
        </w:rPr>
        <w:t>LORD</w:t>
      </w:r>
      <w:r>
        <w:t xml:space="preserve">, and those who haven’t sought the </w:t>
      </w:r>
      <w:r w:rsidRPr="00F170FA">
        <w:rPr>
          <w:sz w:val="16"/>
          <w:szCs w:val="16"/>
        </w:rPr>
        <w:t>LORD</w:t>
      </w:r>
      <w:r>
        <w:t xml:space="preserve"> nor inquired after him. </w:t>
      </w:r>
      <w:r>
        <w:rPr>
          <w:vertAlign w:val="superscript"/>
        </w:rPr>
        <w:t>7</w:t>
      </w:r>
      <w:r>
        <w:t xml:space="preserve">Be silent at the presence of the Lord </w:t>
      </w:r>
      <w:r w:rsidRPr="00F170FA">
        <w:rPr>
          <w:sz w:val="16"/>
          <w:szCs w:val="16"/>
        </w:rPr>
        <w:t>GOD</w:t>
      </w:r>
      <w:r>
        <w:t xml:space="preserve">, for the day of the </w:t>
      </w:r>
      <w:r w:rsidRPr="00F170FA">
        <w:rPr>
          <w:sz w:val="16"/>
          <w:szCs w:val="16"/>
        </w:rPr>
        <w:t>LORD</w:t>
      </w:r>
      <w:r>
        <w:t xml:space="preserve"> is at hand. For the </w:t>
      </w:r>
      <w:r w:rsidRPr="00F170FA">
        <w:rPr>
          <w:sz w:val="16"/>
          <w:szCs w:val="16"/>
        </w:rPr>
        <w:t>LORD</w:t>
      </w:r>
      <w:r>
        <w:t xml:space="preserve"> has prepared a sacrifice. He has consecrated his guests. </w:t>
      </w:r>
      <w:r>
        <w:rPr>
          <w:vertAlign w:val="superscript"/>
        </w:rPr>
        <w:t>8</w:t>
      </w:r>
      <w:r>
        <w:t xml:space="preserve">It will happen in the day of the </w:t>
      </w:r>
      <w:r w:rsidRPr="00F170FA">
        <w:rPr>
          <w:sz w:val="16"/>
          <w:szCs w:val="16"/>
        </w:rPr>
        <w:t>LORD</w:t>
      </w:r>
      <w:r>
        <w:t xml:space="preserve">’s sacrifice, that I will punish the princes, the king’s sons, and all those who are clothed with foreign clothing. </w:t>
      </w:r>
      <w:r>
        <w:rPr>
          <w:vertAlign w:val="superscript"/>
        </w:rPr>
        <w:t>9</w:t>
      </w:r>
      <w:r>
        <w:t xml:space="preserve">In that day, I will punish all those who leap over the </w:t>
      </w:r>
      <w:r>
        <w:lastRenderedPageBreak/>
        <w:t xml:space="preserve">threshold, who fill their master’s house with violence and deceit. </w:t>
      </w:r>
      <w:r>
        <w:rPr>
          <w:vertAlign w:val="superscript"/>
        </w:rPr>
        <w:t>10</w:t>
      </w:r>
      <w:r>
        <w:t xml:space="preserve">In that day, says the </w:t>
      </w:r>
      <w:r w:rsidRPr="00F170FA">
        <w:rPr>
          <w:sz w:val="16"/>
          <w:szCs w:val="16"/>
        </w:rPr>
        <w:t>LORD</w:t>
      </w:r>
      <w:r>
        <w:t xml:space="preserve">, there will be the noise of a cry from the </w:t>
      </w:r>
      <w:r w:rsidR="003B29BE">
        <w:t>Fish Gate</w:t>
      </w:r>
      <w:r>
        <w:t xml:space="preserve">, a wailing from the second quarter, and a great crashing from the hills. </w:t>
      </w:r>
      <w:r>
        <w:rPr>
          <w:vertAlign w:val="superscript"/>
        </w:rPr>
        <w:t>11</w:t>
      </w:r>
      <w:r>
        <w:t xml:space="preserve">Wail, you inhabitants of Maktesh, for all the people of </w:t>
      </w:r>
      <w:smartTag w:uri="urn:schemas-microsoft-com:office:smarttags" w:element="place">
        <w:r>
          <w:t>Canaan</w:t>
        </w:r>
      </w:smartTag>
      <w:r>
        <w:t xml:space="preserve"> are undone. All those who were loaded with silver are cut off. </w:t>
      </w:r>
      <w:r>
        <w:rPr>
          <w:vertAlign w:val="superscript"/>
        </w:rPr>
        <w:t>12</w:t>
      </w:r>
      <w:r>
        <w:t xml:space="preserve">It will happen at that time, that I will search </w:t>
      </w:r>
      <w:smartTag w:uri="urn:schemas-microsoft-com:office:smarttags" w:element="place">
        <w:smartTag w:uri="urn:schemas-microsoft-com:office:smarttags" w:element="City">
          <w:r>
            <w:t>Jerusalem</w:t>
          </w:r>
        </w:smartTag>
      </w:smartTag>
      <w:r>
        <w:t xml:space="preserve"> with lamps, and I will punish the men who are settled on their dregs, who say in their heart, “The </w:t>
      </w:r>
      <w:r w:rsidRPr="00F170FA">
        <w:rPr>
          <w:sz w:val="16"/>
          <w:szCs w:val="16"/>
        </w:rPr>
        <w:t>LORD</w:t>
      </w:r>
      <w:r>
        <w:t xml:space="preserve"> will not do good, neither will he do evil.” </w:t>
      </w:r>
      <w:r>
        <w:rPr>
          <w:vertAlign w:val="superscript"/>
        </w:rPr>
        <w:t>13</w:t>
      </w:r>
      <w:r>
        <w:t xml:space="preserve">Their wealth will become a spoil, and their houses a desolation. Yes, they will build houses, but won’t inhabit them. They will plant vineyards, but won’t drink their wine. </w:t>
      </w:r>
      <w:r>
        <w:rPr>
          <w:vertAlign w:val="superscript"/>
        </w:rPr>
        <w:t>14</w:t>
      </w:r>
      <w:r>
        <w:t xml:space="preserve">The great day of the </w:t>
      </w:r>
      <w:r w:rsidRPr="00F170FA">
        <w:rPr>
          <w:sz w:val="16"/>
          <w:szCs w:val="16"/>
        </w:rPr>
        <w:t>LORD</w:t>
      </w:r>
      <w:r>
        <w:t xml:space="preserve"> is near. It is near, and hurries greatly, the voice of the day of the </w:t>
      </w:r>
      <w:r w:rsidRPr="00F170FA">
        <w:rPr>
          <w:sz w:val="16"/>
          <w:szCs w:val="16"/>
        </w:rPr>
        <w:t>LORD</w:t>
      </w:r>
      <w:r>
        <w:t xml:space="preserve">. The mighty man cries there bitterly. </w:t>
      </w:r>
      <w:r>
        <w:rPr>
          <w:vertAlign w:val="superscript"/>
        </w:rPr>
        <w:t>15</w:t>
      </w:r>
      <w:r>
        <w:t xml:space="preserve">That day is a day of wrath, a day of distress and anguish, a day of trouble and ruin, a day of darkness and gloom, a day of clouds and blackness, </w:t>
      </w:r>
      <w:r>
        <w:rPr>
          <w:vertAlign w:val="superscript"/>
        </w:rPr>
        <w:t>16</w:t>
      </w:r>
      <w:r>
        <w:t xml:space="preserve">a day of the trumpet and alarm, against the fortified cities, and against the high battlements. </w:t>
      </w:r>
      <w:r>
        <w:rPr>
          <w:vertAlign w:val="superscript"/>
        </w:rPr>
        <w:t>17</w:t>
      </w:r>
      <w:r>
        <w:t xml:space="preserve">I will bring distress on men, that they will walk like blind men, because they have sinned against the </w:t>
      </w:r>
      <w:r w:rsidRPr="00F170FA">
        <w:rPr>
          <w:sz w:val="16"/>
          <w:szCs w:val="16"/>
        </w:rPr>
        <w:t>LORD</w:t>
      </w:r>
      <w:r>
        <w:t xml:space="preserve">, and their blood will be poured out like dust, and their flesh like dung. </w:t>
      </w:r>
      <w:r>
        <w:rPr>
          <w:vertAlign w:val="superscript"/>
        </w:rPr>
        <w:t>18</w:t>
      </w:r>
      <w:r>
        <w:t xml:space="preserve">Neither their silver nor their gold will be able to deliver them in the day of the </w:t>
      </w:r>
      <w:r w:rsidRPr="00F170FA">
        <w:rPr>
          <w:sz w:val="16"/>
          <w:szCs w:val="16"/>
        </w:rPr>
        <w:t>LORD</w:t>
      </w:r>
      <w:r>
        <w:t>’s wrath, but the whole land will be devoured by the fire of his jealousy; for he will make an end, yes, a terrible end, of all those who dwell in the land.</w:t>
      </w:r>
    </w:p>
    <w:p w14:paraId="460095AD" w14:textId="77777777" w:rsidR="00FE1B59" w:rsidRDefault="00FE1B59" w:rsidP="00FE1B59">
      <w:pPr>
        <w:pStyle w:val="NHEB"/>
        <w:framePr w:wrap="auto"/>
      </w:pPr>
      <w:r>
        <w:t>2</w:t>
      </w:r>
    </w:p>
    <w:p w14:paraId="1F7AF0E8" w14:textId="4A8EEEDA" w:rsidR="00FE1B59" w:rsidRDefault="00FE1B59" w:rsidP="00FE1B59">
      <w:pPr>
        <w:ind w:firstLine="0"/>
      </w:pPr>
      <w:r>
        <w:t xml:space="preserve">Gather yourselves together, yes, gather together, you nation that has no shame, </w:t>
      </w:r>
      <w:r>
        <w:rPr>
          <w:vertAlign w:val="superscript"/>
        </w:rPr>
        <w:t>2</w:t>
      </w:r>
      <w:r>
        <w:t xml:space="preserve">before the appointed time when the day passes as the chaff, before the fierce anger of the </w:t>
      </w:r>
      <w:r w:rsidRPr="00F170FA">
        <w:rPr>
          <w:sz w:val="16"/>
          <w:szCs w:val="16"/>
        </w:rPr>
        <w:t>LORD</w:t>
      </w:r>
      <w:r>
        <w:t xml:space="preserve"> comes on you, before the day of the </w:t>
      </w:r>
      <w:r w:rsidRPr="00F170FA">
        <w:rPr>
          <w:sz w:val="16"/>
          <w:szCs w:val="16"/>
        </w:rPr>
        <w:t>LORD</w:t>
      </w:r>
      <w:r>
        <w:t xml:space="preserve">’s anger comes on you. </w:t>
      </w:r>
      <w:r>
        <w:rPr>
          <w:vertAlign w:val="superscript"/>
        </w:rPr>
        <w:t>3</w:t>
      </w:r>
      <w:r>
        <w:t xml:space="preserve">Seek the </w:t>
      </w:r>
      <w:r w:rsidRPr="00F170FA">
        <w:rPr>
          <w:sz w:val="16"/>
          <w:szCs w:val="16"/>
        </w:rPr>
        <w:t>LORD</w:t>
      </w:r>
      <w:r>
        <w:t xml:space="preserve">, all you humble of the land, who have kept his ordinances. Seek righteousness. Seek humility. It may be that you will be hidden in the day of the </w:t>
      </w:r>
      <w:r w:rsidRPr="00F170FA">
        <w:rPr>
          <w:sz w:val="16"/>
          <w:szCs w:val="16"/>
        </w:rPr>
        <w:t>LORD</w:t>
      </w:r>
      <w:r>
        <w:t xml:space="preserve">’s anger. </w:t>
      </w:r>
      <w:r>
        <w:rPr>
          <w:vertAlign w:val="superscript"/>
        </w:rPr>
        <w:t>4</w:t>
      </w:r>
      <w:r>
        <w:t xml:space="preserve">For </w:t>
      </w:r>
      <w:smartTag w:uri="urn:schemas-microsoft-com:office:smarttags" w:element="City">
        <w:r>
          <w:t>Gaza</w:t>
        </w:r>
      </w:smartTag>
      <w:r>
        <w:t xml:space="preserve"> will be forsaken, and </w:t>
      </w:r>
      <w:smartTag w:uri="urn:schemas-microsoft-com:office:smarttags" w:element="place">
        <w:r>
          <w:t>Ashkelon</w:t>
        </w:r>
      </w:smartTag>
      <w:r>
        <w:t xml:space="preserve"> a desolation. They will drive out </w:t>
      </w:r>
      <w:smartTag w:uri="urn:schemas-microsoft-com:office:smarttags" w:element="City">
        <w:smartTag w:uri="urn:schemas-microsoft-com:office:smarttags" w:element="place">
          <w:r>
            <w:t>Ashdod</w:t>
          </w:r>
        </w:smartTag>
      </w:smartTag>
      <w:r>
        <w:t xml:space="preserve"> at noonday, and Ekron will be rooted up. </w:t>
      </w:r>
      <w:r>
        <w:rPr>
          <w:vertAlign w:val="superscript"/>
        </w:rPr>
        <w:t>5</w:t>
      </w:r>
      <w:r>
        <w:t xml:space="preserve">Woe to the inhabitants of the sea coast, the nation of the Cherethites. The word of the </w:t>
      </w:r>
      <w:r w:rsidRPr="00F170FA">
        <w:rPr>
          <w:sz w:val="16"/>
          <w:szCs w:val="16"/>
        </w:rPr>
        <w:t>LORD</w:t>
      </w:r>
      <w:r>
        <w:t xml:space="preserve"> is against you, </w:t>
      </w:r>
      <w:smartTag w:uri="urn:schemas-microsoft-com:office:smarttags" w:element="place">
        <w:r>
          <w:t>Canaan</w:t>
        </w:r>
      </w:smartTag>
      <w:r>
        <w:t xml:space="preserve">, the land of the Philistines. I will destroy you, that there will be no inhabitant. </w:t>
      </w:r>
      <w:r>
        <w:rPr>
          <w:vertAlign w:val="superscript"/>
        </w:rPr>
        <w:t>6</w:t>
      </w:r>
      <w:r>
        <w:t xml:space="preserve">The sea coast will be pastures, with cottages for shepherds and folds for flocks. </w:t>
      </w:r>
      <w:r>
        <w:rPr>
          <w:vertAlign w:val="superscript"/>
        </w:rPr>
        <w:t>7</w:t>
      </w:r>
      <w:r>
        <w:t xml:space="preserve">The coast will be for the remnant of the house of </w:t>
      </w:r>
      <w:smartTag w:uri="urn:schemas-microsoft-com:office:smarttags" w:element="country-region">
        <w:smartTag w:uri="urn:schemas-microsoft-com:office:smarttags" w:element="place">
          <w:r>
            <w:t>Judah</w:t>
          </w:r>
        </w:smartTag>
      </w:smartTag>
      <w:r>
        <w:t xml:space="preserve">. They will find pasture. In the houses of </w:t>
      </w:r>
      <w:smartTag w:uri="urn:schemas-microsoft-com:office:smarttags" w:element="place">
        <w:r>
          <w:t>Ashkelon</w:t>
        </w:r>
      </w:smartTag>
      <w:r>
        <w:t xml:space="preserve">, they will lie down in the evening, for the </w:t>
      </w:r>
      <w:r w:rsidRPr="00F170FA">
        <w:rPr>
          <w:sz w:val="16"/>
          <w:szCs w:val="16"/>
        </w:rPr>
        <w:t>LORD</w:t>
      </w:r>
      <w:r>
        <w:t xml:space="preserve">, their God, will visit them, and restore them. </w:t>
      </w:r>
      <w:r>
        <w:rPr>
          <w:vertAlign w:val="superscript"/>
        </w:rPr>
        <w:t>8</w:t>
      </w:r>
      <w:r>
        <w:t xml:space="preserve">I have heard the reproach of </w:t>
      </w:r>
      <w:smartTag w:uri="urn:schemas-microsoft-com:office:smarttags" w:element="country-region">
        <w:smartTag w:uri="urn:schemas-microsoft-com:office:smarttags" w:element="place">
          <w:r>
            <w:t>Moab</w:t>
          </w:r>
        </w:smartTag>
      </w:smartTag>
      <w:r>
        <w:t xml:space="preserve">, and the insults of the </w:t>
      </w:r>
      <w:r w:rsidR="00B9101A">
        <w:t>people of Ammon</w:t>
      </w:r>
      <w:r>
        <w:t xml:space="preserve">, with which they have reproached my people, and magnified themselves against their border. </w:t>
      </w:r>
      <w:r>
        <w:rPr>
          <w:vertAlign w:val="superscript"/>
        </w:rPr>
        <w:t>9</w:t>
      </w:r>
      <w:r>
        <w:t xml:space="preserve">Therefore as I live, says the </w:t>
      </w:r>
      <w:r>
        <w:rPr>
          <w:sz w:val="16"/>
          <w:szCs w:val="16"/>
        </w:rPr>
        <w:t xml:space="preserve">LORD </w:t>
      </w:r>
      <w:r w:rsidRPr="002D2A13">
        <w:rPr>
          <w:szCs w:val="16"/>
        </w:rPr>
        <w:t>of hosts</w:t>
      </w:r>
      <w:r>
        <w:t xml:space="preserve">, the God of Israel, surely </w:t>
      </w:r>
      <w:smartTag w:uri="urn:schemas-microsoft-com:office:smarttags" w:element="country-region">
        <w:r>
          <w:t>Moab</w:t>
        </w:r>
      </w:smartTag>
      <w:r>
        <w:t xml:space="preserve"> will be as </w:t>
      </w:r>
      <w:smartTag w:uri="urn:schemas-microsoft-com:office:smarttags" w:element="City">
        <w:r>
          <w:t>Sodom</w:t>
        </w:r>
      </w:smartTag>
      <w:r>
        <w:t xml:space="preserve">, and the </w:t>
      </w:r>
      <w:r w:rsidR="00B9101A">
        <w:t>people of Ammon</w:t>
      </w:r>
      <w:r>
        <w:t xml:space="preserve"> as </w:t>
      </w:r>
      <w:smartTag w:uri="urn:schemas-microsoft-com:office:smarttags" w:element="City">
        <w:smartTag w:uri="urn:schemas-microsoft-com:office:smarttags" w:element="place">
          <w:r>
            <w:t>Gomorrah</w:t>
          </w:r>
        </w:smartTag>
      </w:smartTag>
      <w:r>
        <w:t xml:space="preserve">, a possession of nettles, and salt pits, and a perpetual desolation. The remnant of my people will plunder them, and the survivors of my nation will </w:t>
      </w:r>
      <w:r>
        <w:lastRenderedPageBreak/>
        <w:t xml:space="preserve">inherit them. </w:t>
      </w:r>
      <w:r>
        <w:rPr>
          <w:vertAlign w:val="superscript"/>
        </w:rPr>
        <w:t>10</w:t>
      </w:r>
      <w:r>
        <w:t xml:space="preserve">This they will have for their pride, because they have reproached and magnified themselves against the people of the </w:t>
      </w:r>
      <w:r>
        <w:rPr>
          <w:sz w:val="16"/>
          <w:szCs w:val="16"/>
        </w:rPr>
        <w:t xml:space="preserve">LORD </w:t>
      </w:r>
      <w:r w:rsidRPr="002D2A13">
        <w:rPr>
          <w:szCs w:val="16"/>
        </w:rPr>
        <w:t>of hosts</w:t>
      </w:r>
      <w:r>
        <w:t xml:space="preserve">. </w:t>
      </w:r>
      <w:r>
        <w:rPr>
          <w:vertAlign w:val="superscript"/>
        </w:rPr>
        <w:t>11</w:t>
      </w:r>
      <w:r>
        <w:t xml:space="preserve">The </w:t>
      </w:r>
      <w:r w:rsidRPr="00F170FA">
        <w:rPr>
          <w:sz w:val="16"/>
          <w:szCs w:val="16"/>
        </w:rPr>
        <w:t>LORD</w:t>
      </w:r>
      <w:r>
        <w:t xml:space="preserve"> will be awesome to them, for he will famish all the gods of the land. Men will worship him, everyone from his place, even all the shores of the nations. </w:t>
      </w:r>
      <w:r>
        <w:rPr>
          <w:vertAlign w:val="superscript"/>
        </w:rPr>
        <w:t>12</w:t>
      </w:r>
      <w:r>
        <w:t xml:space="preserve">You Cushites also, you will be killed by my sword. </w:t>
      </w:r>
      <w:r>
        <w:rPr>
          <w:vertAlign w:val="superscript"/>
        </w:rPr>
        <w:t>13</w:t>
      </w:r>
      <w:r>
        <w:t xml:space="preserve">He will stretch out his hand against the north, destroy </w:t>
      </w:r>
      <w:r w:rsidR="006C39DF">
        <w:t>Assyria</w:t>
      </w:r>
      <w:r>
        <w:t xml:space="preserve">, and will make </w:t>
      </w:r>
      <w:smartTag w:uri="urn:schemas-microsoft-com:office:smarttags" w:element="place">
        <w:smartTag w:uri="urn:schemas-microsoft-com:office:smarttags" w:element="City">
          <w:r>
            <w:t>Nineveh</w:t>
          </w:r>
        </w:smartTag>
      </w:smartTag>
      <w:r>
        <w:t xml:space="preserve"> a desolation, as dry as the wilderness. </w:t>
      </w:r>
      <w:r>
        <w:rPr>
          <w:vertAlign w:val="superscript"/>
        </w:rPr>
        <w:t>14</w:t>
      </w:r>
      <w:r>
        <w:t xml:space="preserve">Herds will lie down in the midst of her, all the animals of the nations. Both the pelican and the porcupine will lodge in its capitals. Their calls will echo through the windows. Desolation will be in the thresholds, for he has laid bare the cedar beams. </w:t>
      </w:r>
      <w:r>
        <w:rPr>
          <w:vertAlign w:val="superscript"/>
        </w:rPr>
        <w:t>15</w:t>
      </w:r>
      <w:r>
        <w:t>This is the joyous city that lived carelessly, that said in her heart, “I am, and there is none besides me.” How she has become a desolation, a place for animals to lie down in. Everyone who passes by her will hiss, and shake their fists.</w:t>
      </w:r>
    </w:p>
    <w:p w14:paraId="4A78ACB4" w14:textId="77777777" w:rsidR="00FE1B59" w:rsidRDefault="00FE1B59" w:rsidP="00FE1B59">
      <w:pPr>
        <w:pStyle w:val="NHEB"/>
        <w:framePr w:wrap="auto"/>
      </w:pPr>
      <w:r>
        <w:t>3</w:t>
      </w:r>
    </w:p>
    <w:p w14:paraId="1286469E" w14:textId="77777777" w:rsidR="00FE1B59" w:rsidRDefault="00FE1B59" w:rsidP="00FE1B59">
      <w:pPr>
        <w:ind w:firstLine="0"/>
      </w:pPr>
      <w:r>
        <w:t xml:space="preserve">Woe to her who is rebellious and polluted, the oppressing city. </w:t>
      </w:r>
      <w:r>
        <w:rPr>
          <w:vertAlign w:val="superscript"/>
        </w:rPr>
        <w:t>2</w:t>
      </w:r>
      <w:r>
        <w:t xml:space="preserve">She did not obey the voice. She did not receive correction. She did not trust in the </w:t>
      </w:r>
      <w:r w:rsidRPr="00F170FA">
        <w:rPr>
          <w:sz w:val="16"/>
          <w:szCs w:val="16"/>
        </w:rPr>
        <w:t>LORD</w:t>
      </w:r>
      <w:r>
        <w:t xml:space="preserve">. She did not draw near to her God. </w:t>
      </w:r>
      <w:r>
        <w:rPr>
          <w:vertAlign w:val="superscript"/>
        </w:rPr>
        <w:t>3</w:t>
      </w:r>
      <w:r>
        <w:t xml:space="preserve">Her princes in the midst of her are roaring lions. Her judges are evening wolves. They leave nothing until the next day. </w:t>
      </w:r>
      <w:r>
        <w:rPr>
          <w:vertAlign w:val="superscript"/>
        </w:rPr>
        <w:t>4</w:t>
      </w:r>
      <w:r>
        <w:t xml:space="preserve">Her prophets are arrogant and treacherous people. Her priests have profaned the sanctuary. They have done violence to the law. </w:t>
      </w:r>
      <w:r>
        <w:rPr>
          <w:vertAlign w:val="superscript"/>
        </w:rPr>
        <w:t>5</w:t>
      </w:r>
      <w:r>
        <w:t xml:space="preserve">The </w:t>
      </w:r>
      <w:r w:rsidRPr="00F170FA">
        <w:rPr>
          <w:sz w:val="16"/>
          <w:szCs w:val="16"/>
        </w:rPr>
        <w:t>LORD</w:t>
      </w:r>
      <w:r>
        <w:t xml:space="preserve">, in the midst of her, is righteous. He will do no wrong. Every morning he brings his justice to light. He doesn’t fail, but the unjust know no shame. </w:t>
      </w:r>
      <w:r>
        <w:rPr>
          <w:vertAlign w:val="superscript"/>
        </w:rPr>
        <w:t>6</w:t>
      </w:r>
      <w:r>
        <w:t xml:space="preserve">I have cut off nations. Their battlements are desolate. I have made their streets waste, so that no one passes by. Their cities are destroyed, so that there is no man, so that there is no inhabitant. </w:t>
      </w:r>
      <w:r>
        <w:rPr>
          <w:vertAlign w:val="superscript"/>
        </w:rPr>
        <w:t>7</w:t>
      </w:r>
      <w:r>
        <w:t xml:space="preserve">I said, “Just fear me. Receive correction, so that her dwelling won’t be cut off, according to all that I have appointed concerning her.” But they rose early and corrupted all their doings. </w:t>
      </w:r>
      <w:r>
        <w:rPr>
          <w:vertAlign w:val="superscript"/>
        </w:rPr>
        <w:t>8</w:t>
      </w:r>
      <w:r>
        <w:t xml:space="preserve">“Therefore wait for me,” says the </w:t>
      </w:r>
      <w:r w:rsidRPr="00F170FA">
        <w:rPr>
          <w:sz w:val="16"/>
          <w:szCs w:val="16"/>
        </w:rPr>
        <w:t>LORD</w:t>
      </w:r>
      <w:r>
        <w:t>, “</w:t>
      </w:r>
      <w:r w:rsidR="00B66208">
        <w:t>until the day that I rise up as a witness.</w:t>
      </w:r>
      <w:r w:rsidR="00B66208">
        <w:rPr>
          <w:rStyle w:val="FootnoteReference"/>
        </w:rPr>
        <w:footnoteReference w:id="3422"/>
      </w:r>
      <w:r w:rsidR="00B66208">
        <w:t xml:space="preserve"> For my determination is to gather the nations, that I may assemble the kingdoms, to pour on them my indignation, even all my fierce anger. For</w:t>
      </w:r>
      <w:r>
        <w:t xml:space="preserve"> all the earth will be devoured with the fire of my jealousy. </w:t>
      </w:r>
      <w:r>
        <w:rPr>
          <w:vertAlign w:val="superscript"/>
        </w:rPr>
        <w:t>9</w:t>
      </w:r>
      <w:r>
        <w:t xml:space="preserve">For then I will purify the lips of the peoples, that they may all call on the name of the </w:t>
      </w:r>
      <w:r w:rsidRPr="00F170FA">
        <w:rPr>
          <w:sz w:val="16"/>
          <w:szCs w:val="16"/>
        </w:rPr>
        <w:t>LORD</w:t>
      </w:r>
      <w:r>
        <w:t xml:space="preserve">, to serve him shoulder to shoulder. </w:t>
      </w:r>
      <w:r>
        <w:rPr>
          <w:vertAlign w:val="superscript"/>
        </w:rPr>
        <w:t>10</w:t>
      </w:r>
      <w:r>
        <w:t xml:space="preserve">From beyond the rivers of Cush, my worshipers, even the daughter of my dispersed people, will bring my offering. </w:t>
      </w:r>
      <w:r>
        <w:rPr>
          <w:vertAlign w:val="superscript"/>
        </w:rPr>
        <w:t>11</w:t>
      </w:r>
      <w:r>
        <w:t xml:space="preserve">In that day you will not be disappointed for all your doings, in which you have transgressed against me; for then I will take away out of the midst of you your proudly exulting ones, </w:t>
      </w:r>
      <w:r>
        <w:lastRenderedPageBreak/>
        <w:t xml:space="preserve">and you will no more be haughty in my holy mountain. </w:t>
      </w:r>
      <w:r>
        <w:rPr>
          <w:vertAlign w:val="superscript"/>
        </w:rPr>
        <w:t>12</w:t>
      </w:r>
      <w:r>
        <w:t xml:space="preserve">But I will leave in the midst of you an afflicted and poor people, and they will take refuge in the name of the </w:t>
      </w:r>
      <w:r w:rsidRPr="00F170FA">
        <w:rPr>
          <w:sz w:val="16"/>
          <w:szCs w:val="16"/>
        </w:rPr>
        <w:t>LORD</w:t>
      </w:r>
      <w:r>
        <w:t xml:space="preserve">. </w:t>
      </w:r>
      <w:r>
        <w:rPr>
          <w:vertAlign w:val="superscript"/>
        </w:rPr>
        <w:t>13</w:t>
      </w:r>
      <w:r>
        <w:t xml:space="preserve">The remnant of </w:t>
      </w:r>
      <w:smartTag w:uri="urn:schemas-microsoft-com:office:smarttags" w:element="country-region">
        <w:smartTag w:uri="urn:schemas-microsoft-com:office:smarttags" w:element="place">
          <w:r>
            <w:t>Israel</w:t>
          </w:r>
        </w:smartTag>
      </w:smartTag>
      <w:r>
        <w:t xml:space="preserve"> will not do iniquity, nor speak lies, neither will a deceitful tongue be found in their mouth, for they will feed and lie down, and no one will make them afraid.”</w:t>
      </w:r>
    </w:p>
    <w:p w14:paraId="444FCAFA" w14:textId="77777777" w:rsidR="00FE1B59" w:rsidRDefault="00FE1B59" w:rsidP="00FE1B59">
      <w:r>
        <w:rPr>
          <w:vertAlign w:val="superscript"/>
        </w:rPr>
        <w:t>14</w:t>
      </w:r>
      <w:r>
        <w:t xml:space="preserve">Sing, daughter of </w:t>
      </w:r>
      <w:smartTag w:uri="urn:schemas-microsoft-com:office:smarttags" w:element="place">
        <w:smartTag w:uri="urn:schemas-microsoft-com:office:smarttags" w:element="City">
          <w:r>
            <w:t>Zion</w:t>
          </w:r>
        </w:smartTag>
      </w:smartTag>
      <w:r>
        <w:t xml:space="preserve">. </w:t>
      </w:r>
      <w:smartTag w:uri="urn:schemas-microsoft-com:office:smarttags" w:element="place">
        <w:smartTag w:uri="urn:schemas-microsoft-com:office:smarttags" w:element="City">
          <w:r>
            <w:t>Shout</w:t>
          </w:r>
        </w:smartTag>
        <w:r>
          <w:t xml:space="preserve">, </w:t>
        </w:r>
        <w:smartTag w:uri="urn:schemas-microsoft-com:office:smarttags" w:element="country-region">
          <w:r>
            <w:t>Israel</w:t>
          </w:r>
        </w:smartTag>
      </w:smartTag>
      <w:r>
        <w:t xml:space="preserve">. Be glad and rejoice with all your heart, daughter of </w:t>
      </w:r>
      <w:smartTag w:uri="urn:schemas-microsoft-com:office:smarttags" w:element="City">
        <w:smartTag w:uri="urn:schemas-microsoft-com:office:smarttags" w:element="place">
          <w:r>
            <w:t>Jerusalem</w:t>
          </w:r>
        </w:smartTag>
      </w:smartTag>
      <w:r>
        <w:t xml:space="preserve">. </w:t>
      </w:r>
      <w:r>
        <w:rPr>
          <w:vertAlign w:val="superscript"/>
        </w:rPr>
        <w:t>15</w:t>
      </w:r>
      <w:r>
        <w:t xml:space="preserve">The </w:t>
      </w:r>
      <w:r w:rsidRPr="00F170FA">
        <w:rPr>
          <w:sz w:val="16"/>
          <w:szCs w:val="16"/>
        </w:rPr>
        <w:t>LORD</w:t>
      </w:r>
      <w:r>
        <w:t xml:space="preserve"> has taken away your judgments. He has thrown out your enemy. The King of Israel, the </w:t>
      </w:r>
      <w:r w:rsidRPr="00F170FA">
        <w:rPr>
          <w:sz w:val="16"/>
          <w:szCs w:val="16"/>
        </w:rPr>
        <w:t>LORD</w:t>
      </w:r>
      <w:r>
        <w:t xml:space="preserve">, is in the midst of you. You will not be afraid of evil any more. </w:t>
      </w:r>
      <w:r>
        <w:rPr>
          <w:vertAlign w:val="superscript"/>
        </w:rPr>
        <w:t>16</w:t>
      </w:r>
      <w:r>
        <w:t xml:space="preserve">In that day, it will be said to </w:t>
      </w:r>
      <w:smartTag w:uri="urn:schemas-microsoft-com:office:smarttags" w:element="City">
        <w:r>
          <w:t>Jerusalem</w:t>
        </w:r>
      </w:smartTag>
      <w:r>
        <w:t xml:space="preserve">, “Do not be afraid, </w:t>
      </w:r>
      <w:smartTag w:uri="urn:schemas-microsoft-com:office:smarttags" w:element="City">
        <w:smartTag w:uri="urn:schemas-microsoft-com:office:smarttags" w:element="place">
          <w:r>
            <w:t>Zion</w:t>
          </w:r>
        </w:smartTag>
      </w:smartTag>
      <w:r>
        <w:t xml:space="preserve">. Do not let your hands be weak.” </w:t>
      </w:r>
      <w:r>
        <w:rPr>
          <w:vertAlign w:val="superscript"/>
        </w:rPr>
        <w:t>17</w:t>
      </w:r>
      <w:r>
        <w:t xml:space="preserve">The </w:t>
      </w:r>
      <w:r w:rsidRPr="00F170FA">
        <w:rPr>
          <w:sz w:val="16"/>
          <w:szCs w:val="16"/>
        </w:rPr>
        <w:t>LORD</w:t>
      </w:r>
      <w:r>
        <w:t xml:space="preserve"> your God is in your midst, a mighty one who will save. He will rejoice over you with joy. He will calm you in his love. He will rejoice over you with singing. </w:t>
      </w:r>
      <w:r>
        <w:rPr>
          <w:vertAlign w:val="superscript"/>
        </w:rPr>
        <w:t>18</w:t>
      </w:r>
      <w:r>
        <w:t xml:space="preserve">I will remove those who grieve about the appointed feasts from you. They are a burden and a reproach to you. </w:t>
      </w:r>
      <w:r>
        <w:rPr>
          <w:vertAlign w:val="superscript"/>
        </w:rPr>
        <w:t>19</w:t>
      </w:r>
      <w:r w:rsidR="00B461A0">
        <w:t>Look</w:t>
      </w:r>
      <w:r>
        <w:t xml:space="preserve">, at that time I will deal with all those who afflict you, and I will save those who are lame, and gather those who were driven away. I will give them praise and honor, whose shame has been in all the earth. </w:t>
      </w:r>
      <w:r>
        <w:rPr>
          <w:vertAlign w:val="superscript"/>
        </w:rPr>
        <w:t>20</w:t>
      </w:r>
      <w:r>
        <w:t xml:space="preserve">At that time will I bring you in, and at that time will I gather you; for I will give you honor and praise among all the </w:t>
      </w:r>
      <w:r>
        <w:t xml:space="preserve">peoples of the earth, when I restore your fortunes before your eyes, says the </w:t>
      </w:r>
      <w:r w:rsidRPr="00F170FA">
        <w:rPr>
          <w:sz w:val="16"/>
          <w:szCs w:val="16"/>
        </w:rPr>
        <w:t>LORD</w:t>
      </w:r>
      <w:r>
        <w:t>.</w:t>
      </w:r>
    </w:p>
    <w:p w14:paraId="442ABFC6" w14:textId="77777777" w:rsidR="00FE1B59" w:rsidRDefault="00FE1B59" w:rsidP="00FE1B59"/>
    <w:p w14:paraId="370BD86F" w14:textId="77777777" w:rsidR="00FE1B59" w:rsidRDefault="00FE1B59" w:rsidP="00FE1B59">
      <w:pPr>
        <w:pStyle w:val="H1"/>
      </w:pPr>
      <w:bookmarkStart w:id="678" w:name="_Toc223798957"/>
      <w:r>
        <w:t>Haggai</w:t>
      </w:r>
      <w:bookmarkEnd w:id="678"/>
    </w:p>
    <w:p w14:paraId="5C7AFB6E" w14:textId="77777777" w:rsidR="00FE1B59" w:rsidRDefault="00FE1B59" w:rsidP="00FE1B59">
      <w:pPr>
        <w:pStyle w:val="NHEB"/>
        <w:framePr w:wrap="auto"/>
      </w:pPr>
      <w:r>
        <w:t>1</w:t>
      </w:r>
    </w:p>
    <w:p w14:paraId="750C9462" w14:textId="77777777" w:rsidR="00FE1B59" w:rsidRDefault="00FE1B59" w:rsidP="00FE1B59">
      <w:pPr>
        <w:ind w:firstLine="0"/>
      </w:pPr>
      <w:r>
        <w:t xml:space="preserve">In the second year of </w:t>
      </w:r>
      <w:r w:rsidR="00131502">
        <w:t>Darayavush</w:t>
      </w:r>
      <w:r w:rsidR="00131502">
        <w:rPr>
          <w:rStyle w:val="FootnoteReference"/>
        </w:rPr>
        <w:footnoteReference w:id="3423"/>
      </w:r>
      <w:r>
        <w:t xml:space="preserve"> the king, in the sixth month, in the first day of the month, the </w:t>
      </w:r>
      <w:r w:rsidR="00B27ADD">
        <w:t>word</w:t>
      </w:r>
      <w:r>
        <w:t xml:space="preserve"> of the </w:t>
      </w:r>
      <w:r w:rsidRPr="00F170FA">
        <w:rPr>
          <w:sz w:val="16"/>
          <w:szCs w:val="16"/>
        </w:rPr>
        <w:t>LORD</w:t>
      </w:r>
      <w:r>
        <w:t xml:space="preserve"> came by Haggai, the prophet, to Zerubbabel, the son of Shealtiel, governor of Judah, and to Joshua, the son of Jehozadak, the high priest, saying, </w:t>
      </w:r>
      <w:r>
        <w:rPr>
          <w:vertAlign w:val="superscript"/>
        </w:rPr>
        <w:t>2</w:t>
      </w:r>
      <w:r>
        <w:t xml:space="preserve">“This is what the </w:t>
      </w:r>
      <w:r>
        <w:rPr>
          <w:sz w:val="16"/>
          <w:szCs w:val="16"/>
        </w:rPr>
        <w:t xml:space="preserve">LORD </w:t>
      </w:r>
      <w:r w:rsidRPr="002D2A13">
        <w:rPr>
          <w:szCs w:val="16"/>
        </w:rPr>
        <w:t>of hosts</w:t>
      </w:r>
      <w:r>
        <w:t xml:space="preserve"> says: These people say, ‘The time hasn’t yet come, the time for the </w:t>
      </w:r>
      <w:r w:rsidRPr="00F170FA">
        <w:rPr>
          <w:sz w:val="16"/>
          <w:szCs w:val="16"/>
        </w:rPr>
        <w:t>LORD</w:t>
      </w:r>
      <w:r>
        <w:t>’s house to be built.’”</w:t>
      </w:r>
    </w:p>
    <w:p w14:paraId="7EA5633E" w14:textId="77777777" w:rsidR="00FE1B59" w:rsidRDefault="00FE1B59" w:rsidP="00FE1B59">
      <w:r>
        <w:rPr>
          <w:vertAlign w:val="superscript"/>
        </w:rPr>
        <w:t>3</w:t>
      </w:r>
      <w:r>
        <w:t xml:space="preserve">Then the </w:t>
      </w:r>
      <w:r w:rsidR="00B27ADD">
        <w:t>word</w:t>
      </w:r>
      <w:r>
        <w:t xml:space="preserve"> of the </w:t>
      </w:r>
      <w:r w:rsidRPr="00F170FA">
        <w:rPr>
          <w:sz w:val="16"/>
          <w:szCs w:val="16"/>
        </w:rPr>
        <w:t>LORD</w:t>
      </w:r>
      <w:r>
        <w:t xml:space="preserve"> came by Haggai, the prophet, saying, </w:t>
      </w:r>
      <w:r>
        <w:rPr>
          <w:vertAlign w:val="superscript"/>
        </w:rPr>
        <w:t>4</w:t>
      </w:r>
      <w:r>
        <w:t xml:space="preserve">“Is it a time for you yourselves to dwell in your paneled houses, while this house lies waste? </w:t>
      </w:r>
      <w:r>
        <w:rPr>
          <w:vertAlign w:val="superscript"/>
        </w:rPr>
        <w:t>5</w:t>
      </w:r>
      <w:r>
        <w:t xml:space="preserve">Now therefore this is what the </w:t>
      </w:r>
      <w:r>
        <w:rPr>
          <w:sz w:val="16"/>
          <w:szCs w:val="16"/>
        </w:rPr>
        <w:t xml:space="preserve">LORD </w:t>
      </w:r>
      <w:r w:rsidRPr="002D2A13">
        <w:rPr>
          <w:szCs w:val="16"/>
        </w:rPr>
        <w:t>of hosts</w:t>
      </w:r>
      <w:r>
        <w:t xml:space="preserve"> says: Consider your ways. </w:t>
      </w:r>
      <w:r>
        <w:rPr>
          <w:vertAlign w:val="superscript"/>
        </w:rPr>
        <w:t>6</w:t>
      </w:r>
      <w:r>
        <w:t>You have sown much, and bring in little. You eat, but you do not have enough. You drink, but you aren’t filled with drink. You clothe yourselves, but no one is warm, and he who earns wages earns wages to put them into a bag with holes in it.”</w:t>
      </w:r>
    </w:p>
    <w:p w14:paraId="29DD343E" w14:textId="77777777" w:rsidR="00FE1B59" w:rsidRDefault="00FE1B59" w:rsidP="00FE1B59">
      <w:r>
        <w:rPr>
          <w:vertAlign w:val="superscript"/>
        </w:rPr>
        <w:lastRenderedPageBreak/>
        <w:t>7</w:t>
      </w:r>
      <w:r>
        <w:t xml:space="preserve">This is what the </w:t>
      </w:r>
      <w:r>
        <w:rPr>
          <w:sz w:val="16"/>
          <w:szCs w:val="16"/>
        </w:rPr>
        <w:t xml:space="preserve">LORD </w:t>
      </w:r>
      <w:r w:rsidRPr="002D2A13">
        <w:rPr>
          <w:szCs w:val="16"/>
        </w:rPr>
        <w:t>of hosts</w:t>
      </w:r>
      <w:r>
        <w:t xml:space="preserve"> says: “Consider your ways. </w:t>
      </w:r>
      <w:r>
        <w:rPr>
          <w:vertAlign w:val="superscript"/>
        </w:rPr>
        <w:t>8</w:t>
      </w:r>
      <w:r>
        <w:t xml:space="preserve">Go up to the mountain, bring wood, and build the house. I will take pleasure in it, and I will be glorified,” says the </w:t>
      </w:r>
      <w:r w:rsidRPr="00F170FA">
        <w:rPr>
          <w:sz w:val="16"/>
          <w:szCs w:val="16"/>
        </w:rPr>
        <w:t>LORD</w:t>
      </w:r>
      <w:r>
        <w:t xml:space="preserve">. </w:t>
      </w:r>
      <w:r>
        <w:rPr>
          <w:vertAlign w:val="superscript"/>
        </w:rPr>
        <w:t>9</w:t>
      </w:r>
      <w:r>
        <w:t xml:space="preserve">“You looked for much, and, </w:t>
      </w:r>
      <w:r w:rsidR="00B461A0">
        <w:t>look</w:t>
      </w:r>
      <w:r>
        <w:t xml:space="preserve">, it came to little; and when you brought it home, I blew it away. Why?” says the </w:t>
      </w:r>
      <w:r>
        <w:rPr>
          <w:sz w:val="16"/>
          <w:szCs w:val="16"/>
        </w:rPr>
        <w:t xml:space="preserve">LORD </w:t>
      </w:r>
      <w:r w:rsidRPr="002D2A13">
        <w:rPr>
          <w:szCs w:val="16"/>
        </w:rPr>
        <w:t>of hosts</w:t>
      </w:r>
      <w:r>
        <w:t xml:space="preserve">, “Because of my house that lies waste, while each of you is busy with his own house. </w:t>
      </w:r>
      <w:r>
        <w:rPr>
          <w:vertAlign w:val="superscript"/>
        </w:rPr>
        <w:t>10</w:t>
      </w:r>
      <w:r>
        <w:t xml:space="preserve">Therefore for your sake the heavens withhold the dew, and the earth withholds its fruit. </w:t>
      </w:r>
      <w:r>
        <w:rPr>
          <w:vertAlign w:val="superscript"/>
        </w:rPr>
        <w:t>11</w:t>
      </w:r>
      <w:r>
        <w:t>I called for a drought on the land, and on the mountains, and on the grain, and on the new wine, on the oil, and on all</w:t>
      </w:r>
      <w:r>
        <w:rPr>
          <w:rStyle w:val="FootnoteReference"/>
        </w:rPr>
        <w:footnoteReference w:id="3424"/>
      </w:r>
      <w:r>
        <w:t xml:space="preserve"> what the ground produces, and on men, and on livestock, and on all the labor of the hands.”</w:t>
      </w:r>
    </w:p>
    <w:p w14:paraId="2629E599" w14:textId="77777777" w:rsidR="00FE1B59" w:rsidRDefault="00FE1B59" w:rsidP="00FE1B59">
      <w:r>
        <w:rPr>
          <w:vertAlign w:val="superscript"/>
        </w:rPr>
        <w:t>12</w:t>
      </w:r>
      <w:r>
        <w:t xml:space="preserve">Then Zerubbabel, the son of Shealtiel, and Joshua, the son of Jehozadak, the high priest, with all the remnant of the people, obeyed the voice of the </w:t>
      </w:r>
      <w:r w:rsidRPr="00F170FA">
        <w:rPr>
          <w:sz w:val="16"/>
          <w:szCs w:val="16"/>
        </w:rPr>
        <w:t>LORD</w:t>
      </w:r>
      <w:r>
        <w:t xml:space="preserve">, their God, and the words of Haggai, the prophet, as the </w:t>
      </w:r>
      <w:r w:rsidRPr="00F170FA">
        <w:rPr>
          <w:sz w:val="16"/>
          <w:szCs w:val="16"/>
        </w:rPr>
        <w:t>LORD</w:t>
      </w:r>
      <w:r>
        <w:t xml:space="preserve">, their God, had sent him; and the people feared the </w:t>
      </w:r>
      <w:r w:rsidRPr="00F170FA">
        <w:rPr>
          <w:sz w:val="16"/>
          <w:szCs w:val="16"/>
        </w:rPr>
        <w:t>LORD</w:t>
      </w:r>
      <w:r>
        <w:t>.</w:t>
      </w:r>
    </w:p>
    <w:p w14:paraId="3059E577" w14:textId="77777777" w:rsidR="00FE1B59" w:rsidRDefault="00FE1B59" w:rsidP="00FE1B59">
      <w:r>
        <w:rPr>
          <w:vertAlign w:val="superscript"/>
        </w:rPr>
        <w:t>13</w:t>
      </w:r>
      <w:r>
        <w:t xml:space="preserve">Then Haggai, the </w:t>
      </w:r>
      <w:r w:rsidRPr="00F170FA">
        <w:rPr>
          <w:sz w:val="16"/>
          <w:szCs w:val="16"/>
        </w:rPr>
        <w:t>LORD</w:t>
      </w:r>
      <w:r>
        <w:t xml:space="preserve">’s messenger, spoke the </w:t>
      </w:r>
      <w:r w:rsidRPr="00F170FA">
        <w:rPr>
          <w:sz w:val="16"/>
          <w:szCs w:val="16"/>
        </w:rPr>
        <w:t>LORD</w:t>
      </w:r>
      <w:r>
        <w:t xml:space="preserve">’s message to the people, saying, “I am with you,” says the </w:t>
      </w:r>
      <w:r w:rsidRPr="00F170FA">
        <w:rPr>
          <w:sz w:val="16"/>
          <w:szCs w:val="16"/>
        </w:rPr>
        <w:t>LORD</w:t>
      </w:r>
      <w:r>
        <w:t>.</w:t>
      </w:r>
    </w:p>
    <w:p w14:paraId="03C4D9A1" w14:textId="77777777" w:rsidR="00FE1B59" w:rsidRDefault="00FE1B59" w:rsidP="00FE1B59">
      <w:r>
        <w:rPr>
          <w:vertAlign w:val="superscript"/>
        </w:rPr>
        <w:t>14</w:t>
      </w:r>
      <w:r>
        <w:t xml:space="preserve">The </w:t>
      </w:r>
      <w:r w:rsidRPr="00F170FA">
        <w:rPr>
          <w:sz w:val="16"/>
          <w:szCs w:val="16"/>
        </w:rPr>
        <w:t>LORD</w:t>
      </w:r>
      <w:r>
        <w:t xml:space="preserve"> stirred up the spirit of Zerubbabel, the son of Shealtiel, governor of Judah, and the spirit of Joshua, the son of </w:t>
      </w:r>
      <w:r>
        <w:t xml:space="preserve">Jehozadak, the high priest, and the spirit of all the remnant of the people; and they came and worked on the house of the </w:t>
      </w:r>
      <w:r>
        <w:rPr>
          <w:sz w:val="16"/>
          <w:szCs w:val="16"/>
        </w:rPr>
        <w:t xml:space="preserve">LORD </w:t>
      </w:r>
      <w:r w:rsidRPr="002D2A13">
        <w:rPr>
          <w:szCs w:val="16"/>
        </w:rPr>
        <w:t>of hosts</w:t>
      </w:r>
      <w:r>
        <w:t xml:space="preserve">, their God, </w:t>
      </w:r>
      <w:r>
        <w:rPr>
          <w:vertAlign w:val="superscript"/>
        </w:rPr>
        <w:t>15</w:t>
      </w:r>
      <w:r>
        <w:t xml:space="preserve">in the twenty-fourth day of the month, in the sixth month, in the second year of </w:t>
      </w:r>
      <w:r w:rsidR="00131502">
        <w:t>Darayavush</w:t>
      </w:r>
      <w:r>
        <w:t xml:space="preserve"> the king.</w:t>
      </w:r>
    </w:p>
    <w:p w14:paraId="31DDAF56" w14:textId="77777777" w:rsidR="00FE1B59" w:rsidRDefault="00FE1B59" w:rsidP="00FE1B59">
      <w:pPr>
        <w:pStyle w:val="NHEB"/>
        <w:framePr w:wrap="auto"/>
      </w:pPr>
      <w:r>
        <w:t>2</w:t>
      </w:r>
    </w:p>
    <w:p w14:paraId="209C3269" w14:textId="77777777" w:rsidR="00FE1B59" w:rsidRDefault="00FE1B59" w:rsidP="00FE1B59">
      <w:pPr>
        <w:ind w:firstLine="0"/>
      </w:pPr>
      <w:r>
        <w:t xml:space="preserve">In the seventh month, in the twenty-first day of the month, the </w:t>
      </w:r>
      <w:r w:rsidR="00B27ADD">
        <w:t>word</w:t>
      </w:r>
      <w:r>
        <w:t xml:space="preserve"> of the </w:t>
      </w:r>
      <w:r w:rsidRPr="00F170FA">
        <w:rPr>
          <w:sz w:val="16"/>
          <w:szCs w:val="16"/>
        </w:rPr>
        <w:t>LORD</w:t>
      </w:r>
      <w:r>
        <w:t xml:space="preserve"> came by Haggai the prophet, saying, </w:t>
      </w:r>
      <w:r>
        <w:rPr>
          <w:vertAlign w:val="superscript"/>
        </w:rPr>
        <w:t>2</w:t>
      </w:r>
      <w:r>
        <w:t xml:space="preserve">“Speak now to Zerubbabel, the son of Shealtiel, governor of Judah, and to Joshua, the son of Jehozadak, the high priest, and to the remnant of the people, saying, </w:t>
      </w:r>
      <w:r>
        <w:rPr>
          <w:vertAlign w:val="superscript"/>
        </w:rPr>
        <w:t>3</w:t>
      </w:r>
      <w:r>
        <w:t xml:space="preserve">‘Who is left among you who saw this house in its former glory? How do you see it now? Isn’t it in your eyes as nothing? </w:t>
      </w:r>
      <w:r>
        <w:rPr>
          <w:vertAlign w:val="superscript"/>
        </w:rPr>
        <w:t>4</w:t>
      </w:r>
      <w:r>
        <w:t xml:space="preserve">Yet now be strong, Zerubbabel,’ says the </w:t>
      </w:r>
      <w:r w:rsidRPr="00F170FA">
        <w:rPr>
          <w:sz w:val="16"/>
          <w:szCs w:val="16"/>
        </w:rPr>
        <w:t>LORD</w:t>
      </w:r>
      <w:r>
        <w:t xml:space="preserve">. ‘Be strong, Joshua, son of Jehozadak, the high priest. Be strong, all you people of the land,’ says the </w:t>
      </w:r>
      <w:r w:rsidRPr="00F170FA">
        <w:rPr>
          <w:sz w:val="16"/>
          <w:szCs w:val="16"/>
        </w:rPr>
        <w:t>LORD</w:t>
      </w:r>
      <w:r>
        <w:t xml:space="preserve">, ‘and work, for I am with you,’ says the </w:t>
      </w:r>
      <w:r>
        <w:rPr>
          <w:sz w:val="16"/>
          <w:szCs w:val="16"/>
        </w:rPr>
        <w:t xml:space="preserve">LORD </w:t>
      </w:r>
      <w:r w:rsidRPr="002D2A13">
        <w:rPr>
          <w:szCs w:val="16"/>
        </w:rPr>
        <w:t>of hosts</w:t>
      </w:r>
      <w:r>
        <w:t xml:space="preserve">. </w:t>
      </w:r>
      <w:r>
        <w:rPr>
          <w:vertAlign w:val="superscript"/>
        </w:rPr>
        <w:t>5</w:t>
      </w:r>
      <w:r>
        <w:t xml:space="preserve">This is the word that I covenanted with you when you came out of </w:t>
      </w:r>
      <w:smartTag w:uri="urn:schemas-microsoft-com:office:smarttags" w:element="country-region">
        <w:smartTag w:uri="urn:schemas-microsoft-com:office:smarttags" w:element="place">
          <w:r>
            <w:t>Egypt</w:t>
          </w:r>
        </w:smartTag>
      </w:smartTag>
      <w:r>
        <w:t xml:space="preserve">, and my Spirit lived among you. ‘Do not be afraid.’ </w:t>
      </w:r>
      <w:r>
        <w:rPr>
          <w:vertAlign w:val="superscript"/>
        </w:rPr>
        <w:t>6</w:t>
      </w:r>
      <w:r>
        <w:t xml:space="preserve">For this is what the </w:t>
      </w:r>
      <w:r>
        <w:rPr>
          <w:sz w:val="16"/>
          <w:szCs w:val="16"/>
        </w:rPr>
        <w:t xml:space="preserve">LORD </w:t>
      </w:r>
      <w:r w:rsidRPr="002D2A13">
        <w:rPr>
          <w:szCs w:val="16"/>
        </w:rPr>
        <w:t>of hosts</w:t>
      </w:r>
      <w:r>
        <w:t xml:space="preserve"> says: ‘Yet once more, it is a little while, and I will shake the heavens and the earth</w:t>
      </w:r>
      <w:r>
        <w:rPr>
          <w:rStyle w:val="FootnoteReference"/>
        </w:rPr>
        <w:footnoteReference w:id="3425"/>
      </w:r>
      <w:r>
        <w:t xml:space="preserve"> and the sea and the dry land; </w:t>
      </w:r>
      <w:r>
        <w:rPr>
          <w:vertAlign w:val="superscript"/>
        </w:rPr>
        <w:t>7</w:t>
      </w:r>
      <w:r>
        <w:t xml:space="preserve">and I will shake all nations, and they will come with the treasures of all nations, and I will fill this house with glory, says the </w:t>
      </w:r>
      <w:r>
        <w:rPr>
          <w:sz w:val="16"/>
          <w:szCs w:val="16"/>
        </w:rPr>
        <w:t xml:space="preserve">LORD </w:t>
      </w:r>
      <w:r w:rsidRPr="002D2A13">
        <w:rPr>
          <w:szCs w:val="16"/>
        </w:rPr>
        <w:t>of hosts</w:t>
      </w:r>
      <w:r>
        <w:t xml:space="preserve">. </w:t>
      </w:r>
      <w:r>
        <w:rPr>
          <w:vertAlign w:val="superscript"/>
        </w:rPr>
        <w:lastRenderedPageBreak/>
        <w:t>8</w:t>
      </w:r>
      <w:r>
        <w:t xml:space="preserve">The silver is mine, and the gold is mine,’ says the </w:t>
      </w:r>
      <w:r>
        <w:rPr>
          <w:sz w:val="16"/>
          <w:szCs w:val="16"/>
        </w:rPr>
        <w:t xml:space="preserve">LORD </w:t>
      </w:r>
      <w:r w:rsidRPr="002D2A13">
        <w:rPr>
          <w:szCs w:val="16"/>
        </w:rPr>
        <w:t>of hosts</w:t>
      </w:r>
      <w:r>
        <w:t xml:space="preserve">. </w:t>
      </w:r>
      <w:r>
        <w:rPr>
          <w:vertAlign w:val="superscript"/>
        </w:rPr>
        <w:t>9</w:t>
      </w:r>
      <w:r>
        <w:t xml:space="preserve">‘The latter glory of this house will be greater than the former,’ says the </w:t>
      </w:r>
      <w:r>
        <w:rPr>
          <w:sz w:val="16"/>
          <w:szCs w:val="16"/>
        </w:rPr>
        <w:t xml:space="preserve">LORD </w:t>
      </w:r>
      <w:r w:rsidRPr="002D2A13">
        <w:rPr>
          <w:szCs w:val="16"/>
        </w:rPr>
        <w:t>of hosts</w:t>
      </w:r>
      <w:r>
        <w:t xml:space="preserve">; ‘and in this place will I give peace,’ says the </w:t>
      </w:r>
      <w:r>
        <w:rPr>
          <w:sz w:val="16"/>
          <w:szCs w:val="16"/>
        </w:rPr>
        <w:t xml:space="preserve">LORD </w:t>
      </w:r>
      <w:r w:rsidRPr="002D2A13">
        <w:rPr>
          <w:szCs w:val="16"/>
        </w:rPr>
        <w:t>of hosts</w:t>
      </w:r>
      <w:r>
        <w:t>.”</w:t>
      </w:r>
    </w:p>
    <w:p w14:paraId="2346BA84" w14:textId="77777777" w:rsidR="00FE1B59" w:rsidRDefault="00FE1B59" w:rsidP="00FE1B59">
      <w:r>
        <w:rPr>
          <w:vertAlign w:val="superscript"/>
        </w:rPr>
        <w:t>10</w:t>
      </w:r>
      <w:r>
        <w:t xml:space="preserve">In the twenty-fourth day of the ninth month, in the second year of </w:t>
      </w:r>
      <w:r w:rsidR="00131502">
        <w:t>Darayavush</w:t>
      </w:r>
      <w:r>
        <w:t xml:space="preserve">, the </w:t>
      </w:r>
      <w:r w:rsidR="00B27ADD">
        <w:t>word</w:t>
      </w:r>
      <w:r>
        <w:t xml:space="preserve"> of the </w:t>
      </w:r>
      <w:r w:rsidRPr="00F170FA">
        <w:rPr>
          <w:sz w:val="16"/>
          <w:szCs w:val="16"/>
        </w:rPr>
        <w:t>LORD</w:t>
      </w:r>
      <w:r>
        <w:t xml:space="preserve"> came by Haggai the prophet, saying, </w:t>
      </w:r>
      <w:r>
        <w:rPr>
          <w:vertAlign w:val="superscript"/>
        </w:rPr>
        <w:t>11</w:t>
      </w:r>
      <w:r>
        <w:t xml:space="preserve">“Thus says the </w:t>
      </w:r>
      <w:r>
        <w:rPr>
          <w:sz w:val="16"/>
          <w:szCs w:val="16"/>
        </w:rPr>
        <w:t xml:space="preserve">LORD </w:t>
      </w:r>
      <w:r w:rsidRPr="002D2A13">
        <w:rPr>
          <w:szCs w:val="16"/>
        </w:rPr>
        <w:t>of hosts</w:t>
      </w:r>
      <w:r>
        <w:t xml:space="preserve">: Ask now the priests concerning the law, saying, </w:t>
      </w:r>
      <w:r>
        <w:rPr>
          <w:vertAlign w:val="superscript"/>
        </w:rPr>
        <w:t>12</w:t>
      </w:r>
      <w:r>
        <w:t>‘If someone carries holy meat in the fold of his garment, and with his fold touches bread, stew, wine, oil, or any food, will it become holy?’”</w:t>
      </w:r>
    </w:p>
    <w:p w14:paraId="6B6E21A8" w14:textId="77777777" w:rsidR="00FE1B59" w:rsidRDefault="00FE1B59" w:rsidP="00FE1B59">
      <w:r>
        <w:t>The priests answered, “No.”</w:t>
      </w:r>
    </w:p>
    <w:p w14:paraId="7B0E23B6" w14:textId="77777777" w:rsidR="00FE1B59" w:rsidRDefault="00FE1B59" w:rsidP="00FE1B59">
      <w:r>
        <w:rPr>
          <w:vertAlign w:val="superscript"/>
        </w:rPr>
        <w:t>13</w:t>
      </w:r>
      <w:r>
        <w:t>Then Haggai said, “If one who is unclean by reason of a dead body touch any of these, will it be unclean?”</w:t>
      </w:r>
    </w:p>
    <w:p w14:paraId="687CFCB8" w14:textId="77777777" w:rsidR="00FE1B59" w:rsidRDefault="00FE1B59" w:rsidP="00FE1B59">
      <w:r>
        <w:t>The priests answered, “It will be unclean.”</w:t>
      </w:r>
    </w:p>
    <w:p w14:paraId="1DF80593" w14:textId="77777777" w:rsidR="00FE1B59" w:rsidRDefault="00FE1B59" w:rsidP="00FE1B59">
      <w:r>
        <w:rPr>
          <w:vertAlign w:val="superscript"/>
        </w:rPr>
        <w:t>14</w:t>
      </w:r>
      <w:r>
        <w:t xml:space="preserve">Then Haggai answered, “‘So is this people, and so is this nation before me,’ says the </w:t>
      </w:r>
      <w:r w:rsidRPr="00F170FA">
        <w:rPr>
          <w:sz w:val="16"/>
          <w:szCs w:val="16"/>
        </w:rPr>
        <w:t>LORD</w:t>
      </w:r>
      <w:r>
        <w:t xml:space="preserve">; ‘and so is every work of their hands. That which they offer there is unclean. </w:t>
      </w:r>
      <w:r>
        <w:rPr>
          <w:vertAlign w:val="superscript"/>
        </w:rPr>
        <w:t>15</w:t>
      </w:r>
      <w:r>
        <w:t xml:space="preserve">Now, please consider from this day and backward, before a stone was laid on a stone in the temple of the </w:t>
      </w:r>
      <w:r w:rsidRPr="00F170FA">
        <w:rPr>
          <w:sz w:val="16"/>
          <w:szCs w:val="16"/>
        </w:rPr>
        <w:t>LORD</w:t>
      </w:r>
      <w:r>
        <w:t xml:space="preserve">. </w:t>
      </w:r>
      <w:r>
        <w:rPr>
          <w:vertAlign w:val="superscript"/>
        </w:rPr>
        <w:t>16</w:t>
      </w:r>
      <w:r>
        <w:t xml:space="preserve">Through all that time, when one came to a heap of twenty measures, there were only ten. When one came to the wine vat to draw out fifty, there were only twenty. </w:t>
      </w:r>
      <w:r>
        <w:rPr>
          <w:vertAlign w:val="superscript"/>
        </w:rPr>
        <w:t>17</w:t>
      </w:r>
      <w:r>
        <w:t xml:space="preserve">I struck you with blight, mildew, and hail in all </w:t>
      </w:r>
      <w:r>
        <w:t xml:space="preserve">the work of your hands; yet you did not turn to me,’ says the </w:t>
      </w:r>
      <w:r w:rsidRPr="00F170FA">
        <w:rPr>
          <w:sz w:val="16"/>
          <w:szCs w:val="16"/>
        </w:rPr>
        <w:t>LORD</w:t>
      </w:r>
      <w:r>
        <w:t xml:space="preserve">. </w:t>
      </w:r>
      <w:r>
        <w:rPr>
          <w:vertAlign w:val="superscript"/>
        </w:rPr>
        <w:t>18</w:t>
      </w:r>
      <w:r>
        <w:t xml:space="preserve">‘Consider, please, from this day and backward, from the twenty-fourth day of the ninth month, since the day that the foundation of the </w:t>
      </w:r>
      <w:r w:rsidRPr="00F170FA">
        <w:rPr>
          <w:sz w:val="16"/>
          <w:szCs w:val="16"/>
        </w:rPr>
        <w:t>LORD</w:t>
      </w:r>
      <w:r>
        <w:t xml:space="preserve">’s temple was laid, consider it. </w:t>
      </w:r>
      <w:r>
        <w:rPr>
          <w:vertAlign w:val="superscript"/>
        </w:rPr>
        <w:t>19</w:t>
      </w:r>
      <w:r>
        <w:t>Is the seed yet in the barn? Yes, the vine, the fig tree, the pomegranate, and the olive tree haven’t brought forth. From this day will I bless you.’”</w:t>
      </w:r>
    </w:p>
    <w:p w14:paraId="4EFA8D00" w14:textId="77777777" w:rsidR="00FE1B59" w:rsidRDefault="00FE1B59" w:rsidP="00FE1B59">
      <w:r>
        <w:rPr>
          <w:vertAlign w:val="superscript"/>
        </w:rPr>
        <w:t>20</w:t>
      </w:r>
      <w:r>
        <w:t xml:space="preserve">The </w:t>
      </w:r>
      <w:r w:rsidR="00B27ADD">
        <w:t>word</w:t>
      </w:r>
      <w:r>
        <w:t xml:space="preserve"> of the </w:t>
      </w:r>
      <w:r w:rsidRPr="00F170FA">
        <w:rPr>
          <w:sz w:val="16"/>
          <w:szCs w:val="16"/>
        </w:rPr>
        <w:t>LORD</w:t>
      </w:r>
      <w:r>
        <w:t xml:space="preserve"> came the second time to Haggai in the twenty-fourth day of the month, saying, </w:t>
      </w:r>
      <w:r>
        <w:rPr>
          <w:vertAlign w:val="superscript"/>
        </w:rPr>
        <w:t>21</w:t>
      </w:r>
      <w:r>
        <w:t xml:space="preserve">“Speak to Zerubbabel, governor of </w:t>
      </w:r>
      <w:smartTag w:uri="urn:schemas-microsoft-com:office:smarttags" w:element="country-region">
        <w:smartTag w:uri="urn:schemas-microsoft-com:office:smarttags" w:element="place">
          <w:r>
            <w:t>Judah</w:t>
          </w:r>
        </w:smartTag>
      </w:smartTag>
      <w:r>
        <w:t xml:space="preserve">, saying, ‘I will shake the heavens and the earth. </w:t>
      </w:r>
      <w:r>
        <w:rPr>
          <w:vertAlign w:val="superscript"/>
        </w:rPr>
        <w:t>22</w:t>
      </w:r>
      <w:r>
        <w:t xml:space="preserve">I will overthrow the throne of kingdoms. I will destroy the strength of the kingdoms of the nations. I will overthrow the chariots, and those who ride in them. The horses and their riders will come down, everyone by the sword of his brother. </w:t>
      </w:r>
      <w:r>
        <w:rPr>
          <w:vertAlign w:val="superscript"/>
        </w:rPr>
        <w:t>23</w:t>
      </w:r>
      <w:r>
        <w:t xml:space="preserve">In that day, says the </w:t>
      </w:r>
      <w:r>
        <w:rPr>
          <w:sz w:val="16"/>
          <w:szCs w:val="16"/>
        </w:rPr>
        <w:t xml:space="preserve">LORD </w:t>
      </w:r>
      <w:r w:rsidRPr="002D2A13">
        <w:rPr>
          <w:szCs w:val="16"/>
        </w:rPr>
        <w:t>of hosts</w:t>
      </w:r>
      <w:r>
        <w:t xml:space="preserve">, will I take you, Zerubbabel, my servant, the son of Shealtiel,’ says the </w:t>
      </w:r>
      <w:r w:rsidRPr="00F170FA">
        <w:rPr>
          <w:sz w:val="16"/>
          <w:szCs w:val="16"/>
        </w:rPr>
        <w:t>LORD</w:t>
      </w:r>
      <w:r>
        <w:t xml:space="preserve">, ‘and will make you as a signet, for I have chosen you,’ says the </w:t>
      </w:r>
      <w:r>
        <w:rPr>
          <w:sz w:val="16"/>
          <w:szCs w:val="16"/>
        </w:rPr>
        <w:t xml:space="preserve">LORD </w:t>
      </w:r>
      <w:r w:rsidRPr="002D2A13">
        <w:rPr>
          <w:szCs w:val="16"/>
        </w:rPr>
        <w:t>of hosts</w:t>
      </w:r>
      <w:r>
        <w:t>.”</w:t>
      </w:r>
    </w:p>
    <w:p w14:paraId="7D002678" w14:textId="77777777" w:rsidR="00FE1B59" w:rsidRDefault="00FE1B59" w:rsidP="00FE1B59"/>
    <w:p w14:paraId="09D0B1E6" w14:textId="77777777" w:rsidR="00FE1B59" w:rsidRDefault="00FE1B59" w:rsidP="00FE1B59"/>
    <w:p w14:paraId="2645720A" w14:textId="77777777" w:rsidR="00FE1B59" w:rsidRDefault="00FE1B59" w:rsidP="00FE1B59">
      <w:pPr>
        <w:pStyle w:val="H1"/>
      </w:pPr>
      <w:bookmarkStart w:id="679" w:name="_Toc223798958"/>
      <w:r>
        <w:t>Zechariah</w:t>
      </w:r>
      <w:bookmarkEnd w:id="679"/>
    </w:p>
    <w:p w14:paraId="5134A6EC" w14:textId="77777777" w:rsidR="00FE1B59" w:rsidRDefault="00FE1B59" w:rsidP="00FE1B59">
      <w:pPr>
        <w:pStyle w:val="NHEB"/>
        <w:framePr w:wrap="auto"/>
      </w:pPr>
      <w:r>
        <w:t>1</w:t>
      </w:r>
    </w:p>
    <w:p w14:paraId="6BF49BE6" w14:textId="13B511AC" w:rsidR="00FE1B59" w:rsidRDefault="00FE1B59" w:rsidP="00DB530A">
      <w:pPr>
        <w:ind w:firstLine="0"/>
      </w:pPr>
      <w:r>
        <w:t xml:space="preserve">In the eighth month, in the second year of </w:t>
      </w:r>
      <w:r w:rsidR="00131502">
        <w:lastRenderedPageBreak/>
        <w:t>Darayavush</w:t>
      </w:r>
      <w:r w:rsidR="00131502">
        <w:rPr>
          <w:rStyle w:val="FootnoteReference"/>
        </w:rPr>
        <w:footnoteReference w:id="3426"/>
      </w:r>
      <w:r>
        <w:t xml:space="preserve"> the word of the </w:t>
      </w:r>
      <w:r w:rsidRPr="00F170FA">
        <w:rPr>
          <w:sz w:val="16"/>
          <w:szCs w:val="16"/>
        </w:rPr>
        <w:t>LORD</w:t>
      </w:r>
      <w:r>
        <w:t xml:space="preserve"> came to Zechariah the son of </w:t>
      </w:r>
      <w:r w:rsidR="00571DC0">
        <w:t>Berechiah</w:t>
      </w:r>
      <w:r>
        <w:t xml:space="preserve">, the son of Iddo, the prophet, saying, </w:t>
      </w:r>
      <w:r>
        <w:rPr>
          <w:vertAlign w:val="superscript"/>
        </w:rPr>
        <w:t>2</w:t>
      </w:r>
      <w:r>
        <w:t xml:space="preserve">“The </w:t>
      </w:r>
      <w:r w:rsidRPr="00F170FA">
        <w:rPr>
          <w:sz w:val="16"/>
          <w:szCs w:val="16"/>
        </w:rPr>
        <w:t>LORD</w:t>
      </w:r>
      <w:r>
        <w:t xml:space="preserve"> was very displeased with your fathers. </w:t>
      </w:r>
      <w:r>
        <w:rPr>
          <w:vertAlign w:val="superscript"/>
        </w:rPr>
        <w:t>3</w:t>
      </w:r>
      <w:r>
        <w:t xml:space="preserve">Therefore tell them: Thus says the </w:t>
      </w:r>
      <w:r>
        <w:rPr>
          <w:sz w:val="16"/>
          <w:szCs w:val="16"/>
        </w:rPr>
        <w:t xml:space="preserve">LORD </w:t>
      </w:r>
      <w:r w:rsidRPr="002D2A13">
        <w:rPr>
          <w:szCs w:val="16"/>
        </w:rPr>
        <w:t>of hosts</w:t>
      </w:r>
      <w:r>
        <w:t xml:space="preserve">: ‘Return to me,’ says the </w:t>
      </w:r>
      <w:r>
        <w:rPr>
          <w:sz w:val="16"/>
          <w:szCs w:val="16"/>
        </w:rPr>
        <w:t xml:space="preserve">LORD </w:t>
      </w:r>
      <w:r w:rsidRPr="002D2A13">
        <w:rPr>
          <w:szCs w:val="16"/>
        </w:rPr>
        <w:t>of hosts</w:t>
      </w:r>
      <w:r>
        <w:t xml:space="preserve">, ‘and I will return to you,’ says the </w:t>
      </w:r>
      <w:r>
        <w:rPr>
          <w:sz w:val="16"/>
          <w:szCs w:val="16"/>
        </w:rPr>
        <w:t xml:space="preserve">LORD </w:t>
      </w:r>
      <w:r w:rsidRPr="002D2A13">
        <w:rPr>
          <w:szCs w:val="16"/>
        </w:rPr>
        <w:t>of hosts</w:t>
      </w:r>
      <w:r>
        <w:t xml:space="preserve">. </w:t>
      </w:r>
      <w:r>
        <w:rPr>
          <w:vertAlign w:val="superscript"/>
        </w:rPr>
        <w:t>4</w:t>
      </w:r>
      <w:r>
        <w:t xml:space="preserve">Do not be like your fathers, to whom the former prophets proclaimed, saying: Thus says the </w:t>
      </w:r>
      <w:r>
        <w:rPr>
          <w:sz w:val="16"/>
          <w:szCs w:val="16"/>
        </w:rPr>
        <w:t xml:space="preserve">LORD </w:t>
      </w:r>
      <w:r w:rsidRPr="002D2A13">
        <w:rPr>
          <w:szCs w:val="16"/>
        </w:rPr>
        <w:t>of hosts</w:t>
      </w:r>
      <w:r>
        <w:t xml:space="preserve">, ‘Return now from your evil ways, and from your evil doings;’ but they did not hear, nor listen to me, says the </w:t>
      </w:r>
      <w:r w:rsidRPr="00F170FA">
        <w:rPr>
          <w:sz w:val="16"/>
          <w:szCs w:val="16"/>
        </w:rPr>
        <w:t>LORD</w:t>
      </w:r>
      <w:r>
        <w:t xml:space="preserve">. </w:t>
      </w:r>
      <w:r>
        <w:rPr>
          <w:vertAlign w:val="superscript"/>
        </w:rPr>
        <w:t>5</w:t>
      </w:r>
      <w:r>
        <w:t xml:space="preserve">Your fathers, where are they? And the prophets, do they live forever? </w:t>
      </w:r>
      <w:r>
        <w:rPr>
          <w:vertAlign w:val="superscript"/>
        </w:rPr>
        <w:t>6</w:t>
      </w:r>
      <w:r>
        <w:t xml:space="preserve">But my words and my </w:t>
      </w:r>
      <w:r w:rsidR="00FE2EB0" w:rsidRPr="00FE2EB0">
        <w:t>statutes</w:t>
      </w:r>
      <w:r>
        <w:t xml:space="preserve">, which I commanded </w:t>
      </w:r>
      <w:r w:rsidR="00DB530A">
        <w:t>by my Spirit</w:t>
      </w:r>
      <w:r w:rsidR="00DB530A">
        <w:rPr>
          <w:rStyle w:val="FootnoteReference"/>
        </w:rPr>
        <w:footnoteReference w:id="3427"/>
      </w:r>
      <w:r w:rsidR="00DB530A">
        <w:t xml:space="preserve"> to </w:t>
      </w:r>
      <w:r>
        <w:t>my servants the prophets, did they</w:t>
      </w:r>
      <w:r w:rsidR="00FE2EB0">
        <w:t xml:space="preserve"> not</w:t>
      </w:r>
      <w:r>
        <w:t xml:space="preserve"> overtake your fathers?</w:t>
      </w:r>
      <w:r w:rsidR="00DB530A">
        <w:t xml:space="preserve"> </w:t>
      </w:r>
      <w:r>
        <w:t xml:space="preserve">Then they repented and said, ‘Just as the </w:t>
      </w:r>
      <w:r>
        <w:rPr>
          <w:sz w:val="16"/>
          <w:szCs w:val="16"/>
        </w:rPr>
        <w:t xml:space="preserve">LORD </w:t>
      </w:r>
      <w:r w:rsidRPr="002D2A13">
        <w:rPr>
          <w:szCs w:val="16"/>
        </w:rPr>
        <w:t>of hosts</w:t>
      </w:r>
      <w:r>
        <w:t xml:space="preserve"> determined to do to us, according to our ways, and according to our practices, so he has dealt with us.’” </w:t>
      </w:r>
      <w:r>
        <w:rPr>
          <w:vertAlign w:val="superscript"/>
        </w:rPr>
        <w:t>7</w:t>
      </w:r>
      <w:r>
        <w:t xml:space="preserve">On the twenty-fourth day of the eleventh month, which is the month Shebat, in the second year of </w:t>
      </w:r>
      <w:r w:rsidR="00131502">
        <w:t>Darayavush</w:t>
      </w:r>
      <w:r>
        <w:t xml:space="preserve">, the word of the </w:t>
      </w:r>
      <w:r w:rsidRPr="00F170FA">
        <w:rPr>
          <w:sz w:val="16"/>
          <w:szCs w:val="16"/>
        </w:rPr>
        <w:t>LORD</w:t>
      </w:r>
      <w:r>
        <w:t xml:space="preserve"> came to Zechariah the son of </w:t>
      </w:r>
      <w:r w:rsidR="00571DC0">
        <w:t>Berechiah</w:t>
      </w:r>
      <w:r>
        <w:t xml:space="preserve">, the son of Iddo, the prophet, saying, </w:t>
      </w:r>
      <w:r>
        <w:rPr>
          <w:vertAlign w:val="superscript"/>
        </w:rPr>
        <w:t>8</w:t>
      </w:r>
      <w:r>
        <w:t xml:space="preserve">“I had a vision in the night, and </w:t>
      </w:r>
      <w:r w:rsidR="00B461A0">
        <w:t>look</w:t>
      </w:r>
      <w:r>
        <w:t xml:space="preserve">, a man riding on a red horse, and he stood among the myrtle trees that were in a ravine; and behind him there were red, brown, and white horses. </w:t>
      </w:r>
      <w:r>
        <w:rPr>
          <w:vertAlign w:val="superscript"/>
        </w:rPr>
        <w:t>9</w:t>
      </w:r>
      <w:r>
        <w:t>Then I asked, ‘My lord, what are these?’”</w:t>
      </w:r>
    </w:p>
    <w:p w14:paraId="220DC38A" w14:textId="77777777" w:rsidR="00FE1B59" w:rsidRDefault="00FE1B59" w:rsidP="00FE1B59">
      <w:r>
        <w:t>The angel who talked with me said to me, “I will show you what these are.”</w:t>
      </w:r>
    </w:p>
    <w:p w14:paraId="051337B7" w14:textId="77777777" w:rsidR="00FE1B59" w:rsidRDefault="00FE1B59" w:rsidP="00FE1B59">
      <w:r>
        <w:rPr>
          <w:vertAlign w:val="superscript"/>
        </w:rPr>
        <w:t>10</w:t>
      </w:r>
      <w:r w:rsidR="00E5605A">
        <w:t>The man who stood among the myrtle trees answered and said to me</w:t>
      </w:r>
      <w:r>
        <w:t>,</w:t>
      </w:r>
      <w:r w:rsidR="00E5605A">
        <w:rPr>
          <w:rStyle w:val="FootnoteReference"/>
        </w:rPr>
        <w:footnoteReference w:id="3428"/>
      </w:r>
      <w:r>
        <w:t xml:space="preserve"> “They are the ones the </w:t>
      </w:r>
      <w:r w:rsidRPr="00F170FA">
        <w:rPr>
          <w:sz w:val="16"/>
          <w:szCs w:val="16"/>
        </w:rPr>
        <w:t>LORD</w:t>
      </w:r>
      <w:r>
        <w:t xml:space="preserve"> has sent to go back and forth through the earth.”</w:t>
      </w:r>
    </w:p>
    <w:p w14:paraId="4D4D0BE5" w14:textId="77777777" w:rsidR="00FE1B59" w:rsidRDefault="00FE1B59" w:rsidP="00FE1B59">
      <w:r>
        <w:rPr>
          <w:vertAlign w:val="superscript"/>
        </w:rPr>
        <w:t>11</w:t>
      </w:r>
      <w:r>
        <w:t xml:space="preserve">They reported to the angel of the </w:t>
      </w:r>
      <w:r w:rsidRPr="00F170FA">
        <w:rPr>
          <w:sz w:val="16"/>
          <w:szCs w:val="16"/>
        </w:rPr>
        <w:t>LORD</w:t>
      </w:r>
      <w:r>
        <w:t xml:space="preserve"> who stood among the myrtle trees, and said, “We have walked back and forth through the earth, and </w:t>
      </w:r>
      <w:r w:rsidR="00B461A0">
        <w:t>look</w:t>
      </w:r>
      <w:r>
        <w:t>, all the earth is at rest and in peace.”</w:t>
      </w:r>
      <w:r>
        <w:br/>
      </w:r>
      <w:r>
        <w:rPr>
          <w:vertAlign w:val="superscript"/>
        </w:rPr>
        <w:t>12</w:t>
      </w:r>
      <w:r>
        <w:t xml:space="preserve">Then the angel of the </w:t>
      </w:r>
      <w:r w:rsidRPr="00F170FA">
        <w:rPr>
          <w:sz w:val="16"/>
          <w:szCs w:val="16"/>
        </w:rPr>
        <w:t>LORD</w:t>
      </w:r>
      <w:r>
        <w:t xml:space="preserve"> replied, “O </w:t>
      </w:r>
      <w:r>
        <w:rPr>
          <w:sz w:val="16"/>
          <w:szCs w:val="16"/>
        </w:rPr>
        <w:t xml:space="preserve">LORD </w:t>
      </w:r>
      <w:r w:rsidRPr="002D2A13">
        <w:rPr>
          <w:szCs w:val="16"/>
        </w:rPr>
        <w:t>of hosts</w:t>
      </w:r>
      <w:r>
        <w:t xml:space="preserve">, how long will you not have mercy on </w:t>
      </w:r>
      <w:smartTag w:uri="urn:schemas-microsoft-com:office:smarttags" w:element="City">
        <w:r>
          <w:t>Jerusalem</w:t>
        </w:r>
      </w:smartTag>
      <w:r>
        <w:t xml:space="preserve"> and on the cities of </w:t>
      </w:r>
      <w:smartTag w:uri="urn:schemas-microsoft-com:office:smarttags" w:element="country-region">
        <w:smartTag w:uri="urn:schemas-microsoft-com:office:smarttags" w:element="place">
          <w:r>
            <w:t>Judah</w:t>
          </w:r>
        </w:smartTag>
      </w:smartTag>
      <w:r>
        <w:t>, against which you have had indignation these seventy years?”</w:t>
      </w:r>
    </w:p>
    <w:p w14:paraId="1FCE34AC" w14:textId="77777777" w:rsidR="00FE1B59" w:rsidRDefault="00FE1B59" w:rsidP="00FE1B59">
      <w:r>
        <w:rPr>
          <w:vertAlign w:val="superscript"/>
        </w:rPr>
        <w:t>13</w:t>
      </w:r>
      <w:r>
        <w:t xml:space="preserve">The </w:t>
      </w:r>
      <w:r w:rsidRPr="00F170FA">
        <w:rPr>
          <w:sz w:val="16"/>
          <w:szCs w:val="16"/>
        </w:rPr>
        <w:t>LORD</w:t>
      </w:r>
      <w:r>
        <w:t xml:space="preserve"> answered the angel who talked with me with kind and comforting words. </w:t>
      </w:r>
      <w:r>
        <w:rPr>
          <w:vertAlign w:val="superscript"/>
        </w:rPr>
        <w:t>14</w:t>
      </w:r>
      <w:r>
        <w:t xml:space="preserve">So the angel who talked with me said to me, “Proclaim, saying, ‘Thus says the </w:t>
      </w:r>
      <w:r>
        <w:rPr>
          <w:sz w:val="16"/>
          <w:szCs w:val="16"/>
        </w:rPr>
        <w:t xml:space="preserve">LORD </w:t>
      </w:r>
      <w:r w:rsidRPr="002D2A13">
        <w:rPr>
          <w:szCs w:val="16"/>
        </w:rPr>
        <w:t>of hosts</w:t>
      </w:r>
      <w:r>
        <w:t xml:space="preserve">: “I am jealous for </w:t>
      </w:r>
      <w:smartTag w:uri="urn:schemas-microsoft-com:office:smarttags" w:element="City">
        <w:r>
          <w:t>Jerusalem</w:t>
        </w:r>
      </w:smartTag>
      <w:r>
        <w:t xml:space="preserve"> and for </w:t>
      </w:r>
      <w:smartTag w:uri="urn:schemas-microsoft-com:office:smarttags" w:element="place">
        <w:smartTag w:uri="urn:schemas-microsoft-com:office:smarttags" w:element="City">
          <w:r>
            <w:t>Zion</w:t>
          </w:r>
        </w:smartTag>
      </w:smartTag>
      <w:r>
        <w:t xml:space="preserve"> with a great jealousy. </w:t>
      </w:r>
      <w:r>
        <w:rPr>
          <w:vertAlign w:val="superscript"/>
        </w:rPr>
        <w:t>15</w:t>
      </w:r>
      <w:r>
        <w:t xml:space="preserve">I am very angry with the nations that are at ease; for I was but only a little angry, but they added to the calamity.” </w:t>
      </w:r>
      <w:r>
        <w:rPr>
          <w:vertAlign w:val="superscript"/>
        </w:rPr>
        <w:t>16</w:t>
      </w:r>
      <w:r>
        <w:t xml:space="preserve">Therefore thus says the </w:t>
      </w:r>
      <w:r w:rsidRPr="00F170FA">
        <w:rPr>
          <w:sz w:val="16"/>
          <w:szCs w:val="16"/>
        </w:rPr>
        <w:t>LORD</w:t>
      </w:r>
      <w:r>
        <w:t xml:space="preserve">: “I have returned to </w:t>
      </w:r>
      <w:smartTag w:uri="urn:schemas-microsoft-com:office:smarttags" w:element="place">
        <w:smartTag w:uri="urn:schemas-microsoft-com:office:smarttags" w:element="City">
          <w:r>
            <w:t>Jerusalem</w:t>
          </w:r>
        </w:smartTag>
      </w:smartTag>
      <w:r>
        <w:t xml:space="preserve"> with mercy. My house will be built in it,” says the </w:t>
      </w:r>
      <w:r>
        <w:rPr>
          <w:sz w:val="16"/>
          <w:szCs w:val="16"/>
        </w:rPr>
        <w:t xml:space="preserve">LORD </w:t>
      </w:r>
      <w:r w:rsidRPr="002D2A13">
        <w:rPr>
          <w:szCs w:val="16"/>
        </w:rPr>
        <w:t>of hosts</w:t>
      </w:r>
      <w:r>
        <w:t xml:space="preserve">, “and a </w:t>
      </w:r>
      <w:r>
        <w:lastRenderedPageBreak/>
        <w:t xml:space="preserve">line shall be stretched forth over </w:t>
      </w:r>
      <w:smartTag w:uri="urn:schemas-microsoft-com:office:smarttags" w:element="place">
        <w:smartTag w:uri="urn:schemas-microsoft-com:office:smarttags" w:element="City">
          <w:r>
            <w:t>Jerusalem</w:t>
          </w:r>
        </w:smartTag>
      </w:smartTag>
      <w:r>
        <w:t>.”’</w:t>
      </w:r>
    </w:p>
    <w:p w14:paraId="44C77437" w14:textId="77777777" w:rsidR="00FE1B59" w:rsidRDefault="00FE1B59" w:rsidP="00FE1B59">
      <w:r>
        <w:rPr>
          <w:vertAlign w:val="superscript"/>
        </w:rPr>
        <w:t>17</w:t>
      </w:r>
      <w:r>
        <w:t xml:space="preserve">“Proclaim further, saying, ‘Thus says the </w:t>
      </w:r>
      <w:r>
        <w:rPr>
          <w:sz w:val="16"/>
          <w:szCs w:val="16"/>
        </w:rPr>
        <w:t xml:space="preserve">LORD </w:t>
      </w:r>
      <w:r w:rsidRPr="002D2A13">
        <w:rPr>
          <w:szCs w:val="16"/>
        </w:rPr>
        <w:t>of hosts</w:t>
      </w:r>
      <w:r>
        <w:t xml:space="preserve">: “My cities will again overflow with prosperity, and the </w:t>
      </w:r>
      <w:r w:rsidRPr="00F170FA">
        <w:rPr>
          <w:sz w:val="16"/>
          <w:szCs w:val="16"/>
        </w:rPr>
        <w:t>LORD</w:t>
      </w:r>
      <w:r>
        <w:t xml:space="preserve"> will again comfort </w:t>
      </w:r>
      <w:smartTag w:uri="urn:schemas-microsoft-com:office:smarttags" w:element="City">
        <w:r>
          <w:t>Zion</w:t>
        </w:r>
      </w:smartTag>
      <w:r>
        <w:t xml:space="preserve">, and will again choose </w:t>
      </w:r>
      <w:smartTag w:uri="urn:schemas-microsoft-com:office:smarttags" w:element="place">
        <w:smartTag w:uri="urn:schemas-microsoft-com:office:smarttags" w:element="City">
          <w:r>
            <w:t>Jerusalem</w:t>
          </w:r>
        </w:smartTag>
      </w:smartTag>
      <w:r>
        <w:t>.”’”</w:t>
      </w:r>
    </w:p>
    <w:p w14:paraId="32C231A1" w14:textId="77777777" w:rsidR="00FE1B59" w:rsidRDefault="00FE1B59" w:rsidP="00FE1B59">
      <w:r>
        <w:rPr>
          <w:vertAlign w:val="superscript"/>
        </w:rPr>
        <w:t>18</w:t>
      </w:r>
      <w:r>
        <w:t xml:space="preserve">I lifted up my eyes, and saw, and </w:t>
      </w:r>
      <w:r w:rsidR="00B461A0">
        <w:t>look</w:t>
      </w:r>
      <w:r>
        <w:t xml:space="preserve">, four horns. </w:t>
      </w:r>
      <w:r>
        <w:rPr>
          <w:vertAlign w:val="superscript"/>
        </w:rPr>
        <w:t>19</w:t>
      </w:r>
      <w:r>
        <w:t>I asked the angel who talked with me, “What are these?”</w:t>
      </w:r>
    </w:p>
    <w:p w14:paraId="5EF6CA8C" w14:textId="77777777" w:rsidR="00FE1B59" w:rsidRDefault="00FE1B59" w:rsidP="00FE1B59">
      <w:r>
        <w:t xml:space="preserve">He answered me, “These are the horns which have scattered </w:t>
      </w:r>
      <w:smartTag w:uri="urn:schemas-microsoft-com:office:smarttags" w:element="country-region">
        <w:r>
          <w:t>Judah</w:t>
        </w:r>
      </w:smartTag>
      <w:r>
        <w:t xml:space="preserve">, </w:t>
      </w:r>
      <w:smartTag w:uri="urn:schemas-microsoft-com:office:smarttags" w:element="country-region">
        <w:r>
          <w:t>Israel</w:t>
        </w:r>
      </w:smartTag>
      <w:r>
        <w:t xml:space="preserve">, and </w:t>
      </w:r>
      <w:smartTag w:uri="urn:schemas-microsoft-com:office:smarttags" w:element="place">
        <w:smartTag w:uri="urn:schemas-microsoft-com:office:smarttags" w:element="City">
          <w:r>
            <w:t>Jerusalem</w:t>
          </w:r>
        </w:smartTag>
      </w:smartTag>
      <w:r>
        <w:t>.”</w:t>
      </w:r>
    </w:p>
    <w:p w14:paraId="3CC54DA1" w14:textId="77777777" w:rsidR="00FE1B59" w:rsidRDefault="00FE1B59" w:rsidP="00FE1B59">
      <w:r>
        <w:rPr>
          <w:vertAlign w:val="superscript"/>
        </w:rPr>
        <w:t>20</w:t>
      </w:r>
      <w:r>
        <w:t xml:space="preserve">The </w:t>
      </w:r>
      <w:r w:rsidRPr="00F170FA">
        <w:rPr>
          <w:sz w:val="16"/>
          <w:szCs w:val="16"/>
        </w:rPr>
        <w:t>LORD</w:t>
      </w:r>
      <w:r>
        <w:t xml:space="preserve"> showed me four craftsmen. </w:t>
      </w:r>
      <w:r>
        <w:rPr>
          <w:vertAlign w:val="superscript"/>
        </w:rPr>
        <w:t>21</w:t>
      </w:r>
      <w:r>
        <w:t>Then I asked, “What are these coming to do?”</w:t>
      </w:r>
    </w:p>
    <w:p w14:paraId="783FDB1F" w14:textId="77777777" w:rsidR="00FE1B59" w:rsidRDefault="00FE1B59" w:rsidP="00FE1B59">
      <w:r>
        <w:t xml:space="preserve">He said, “These are the horns which scattered </w:t>
      </w:r>
      <w:smartTag w:uri="urn:schemas-microsoft-com:office:smarttags" w:element="country-region">
        <w:r>
          <w:t>Judah</w:t>
        </w:r>
      </w:smartTag>
      <w:r>
        <w:t xml:space="preserve">, so that no man lifted up his head; but these have come to terrify them, to cast down the horns of the nations, which lifted up their horn against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to scatter it.”</w:t>
      </w:r>
    </w:p>
    <w:p w14:paraId="44C638F6" w14:textId="77777777" w:rsidR="00FE1B59" w:rsidRDefault="00FE1B59" w:rsidP="00FE1B59">
      <w:pPr>
        <w:pStyle w:val="NHEB"/>
        <w:framePr w:wrap="auto"/>
      </w:pPr>
      <w:r>
        <w:t>2</w:t>
      </w:r>
    </w:p>
    <w:p w14:paraId="03840339" w14:textId="77777777" w:rsidR="00FE1B59" w:rsidRDefault="00FE1B59" w:rsidP="00FE1B59">
      <w:pPr>
        <w:ind w:firstLine="0"/>
      </w:pPr>
      <w:r>
        <w:t xml:space="preserve">I lifted up my eyes, and saw, and </w:t>
      </w:r>
      <w:r w:rsidR="00B461A0">
        <w:t>look</w:t>
      </w:r>
      <w:r>
        <w:t xml:space="preserve">, a man with a measuring line in his hand. </w:t>
      </w:r>
      <w:r>
        <w:rPr>
          <w:vertAlign w:val="superscript"/>
        </w:rPr>
        <w:t>2</w:t>
      </w:r>
      <w:r>
        <w:t>Then I asked, “Where are you going?”</w:t>
      </w:r>
    </w:p>
    <w:p w14:paraId="7A7C4A9D" w14:textId="77777777" w:rsidR="00FE1B59" w:rsidRDefault="00FE1B59" w:rsidP="00FE1B59">
      <w:r>
        <w:t xml:space="preserve">He said to me, “To measure </w:t>
      </w:r>
      <w:smartTag w:uri="urn:schemas-microsoft-com:office:smarttags" w:element="place">
        <w:smartTag w:uri="urn:schemas-microsoft-com:office:smarttags" w:element="City">
          <w:r>
            <w:t>Jerusalem</w:t>
          </w:r>
        </w:smartTag>
      </w:smartTag>
      <w:r>
        <w:t>, to see what is its breadth and what is its length.”</w:t>
      </w:r>
    </w:p>
    <w:p w14:paraId="0D476FFC" w14:textId="77777777" w:rsidR="00FE1B59" w:rsidRDefault="00FE1B59" w:rsidP="00FE1B59">
      <w:r>
        <w:rPr>
          <w:vertAlign w:val="superscript"/>
        </w:rPr>
        <w:t>3</w:t>
      </w:r>
      <w:r w:rsidR="00B461A0">
        <w:t>Look</w:t>
      </w:r>
      <w:r>
        <w:t xml:space="preserve">, the angel who talked with me went forth, and another angel went out to meet him, </w:t>
      </w:r>
      <w:r>
        <w:rPr>
          <w:vertAlign w:val="superscript"/>
        </w:rPr>
        <w:t>4</w:t>
      </w:r>
      <w:r>
        <w:t>and said to him, “Run, speak to this young man, saying, ‘</w:t>
      </w:r>
      <w:smartTag w:uri="urn:schemas-microsoft-com:office:smarttags" w:element="place">
        <w:smartTag w:uri="urn:schemas-microsoft-com:office:smarttags" w:element="City">
          <w:r>
            <w:t>Jerusalem</w:t>
          </w:r>
        </w:smartTag>
      </w:smartTag>
      <w:r>
        <w:t xml:space="preserve"> will be inhabited as villages without walls, because of the multitude of men and livestock in it. </w:t>
      </w:r>
      <w:r>
        <w:rPr>
          <w:vertAlign w:val="superscript"/>
        </w:rPr>
        <w:t>5</w:t>
      </w:r>
      <w:r>
        <w:t xml:space="preserve">For I,’ says the </w:t>
      </w:r>
      <w:r w:rsidRPr="00F170FA">
        <w:rPr>
          <w:sz w:val="16"/>
          <w:szCs w:val="16"/>
        </w:rPr>
        <w:t>LORD</w:t>
      </w:r>
      <w:r>
        <w:t xml:space="preserve">, ‘will be to her a wall of fire around it, and I will be the glory in the midst of her. </w:t>
      </w:r>
      <w:r>
        <w:rPr>
          <w:vertAlign w:val="superscript"/>
        </w:rPr>
        <w:t>6</w:t>
      </w:r>
      <w:r>
        <w:t xml:space="preserve">Come. Come. Flee from the land of the north,’ says the </w:t>
      </w:r>
      <w:r w:rsidRPr="00F170FA">
        <w:rPr>
          <w:sz w:val="16"/>
          <w:szCs w:val="16"/>
        </w:rPr>
        <w:t>LORD</w:t>
      </w:r>
      <w:r>
        <w:t xml:space="preserve">; ‘for I have spread you abroad as the four winds of the sky,’ says the </w:t>
      </w:r>
      <w:r w:rsidRPr="00F170FA">
        <w:rPr>
          <w:sz w:val="16"/>
          <w:szCs w:val="16"/>
        </w:rPr>
        <w:t>LORD</w:t>
      </w:r>
      <w:r>
        <w:t xml:space="preserve">. </w:t>
      </w:r>
      <w:r>
        <w:rPr>
          <w:vertAlign w:val="superscript"/>
        </w:rPr>
        <w:t>7</w:t>
      </w:r>
      <w:r>
        <w:t xml:space="preserve">‘Come, </w:t>
      </w:r>
      <w:smartTag w:uri="urn:schemas-microsoft-com:office:smarttags" w:element="place">
        <w:smartTag w:uri="urn:schemas-microsoft-com:office:smarttags" w:element="City">
          <w:r>
            <w:t>Zion</w:t>
          </w:r>
        </w:smartTag>
      </w:smartTag>
      <w:r>
        <w:t xml:space="preserve">. Escape, you who dwell with the daughter of </w:t>
      </w:r>
      <w:smartTag w:uri="urn:schemas-microsoft-com:office:smarttags" w:element="place">
        <w:smartTag w:uri="urn:schemas-microsoft-com:office:smarttags" w:element="City">
          <w:r>
            <w:t>Babylon</w:t>
          </w:r>
        </w:smartTag>
      </w:smartTag>
      <w:r>
        <w:t xml:space="preserve">.’ </w:t>
      </w:r>
      <w:r>
        <w:rPr>
          <w:vertAlign w:val="superscript"/>
        </w:rPr>
        <w:t>8</w:t>
      </w:r>
      <w:r>
        <w:t xml:space="preserve">For thus says the </w:t>
      </w:r>
      <w:r>
        <w:rPr>
          <w:sz w:val="16"/>
          <w:szCs w:val="16"/>
        </w:rPr>
        <w:t xml:space="preserve">LORD </w:t>
      </w:r>
      <w:r w:rsidRPr="002D2A13">
        <w:rPr>
          <w:szCs w:val="16"/>
        </w:rPr>
        <w:t>of hosts</w:t>
      </w:r>
      <w:r>
        <w:t xml:space="preserve">: ‘For honor he has sent me to the nations which plundered you; for he who touches you touches the apple of </w:t>
      </w:r>
      <w:r w:rsidR="000D0FA2">
        <w:t>my</w:t>
      </w:r>
      <w:r w:rsidR="000D0FA2">
        <w:rPr>
          <w:rStyle w:val="FootnoteReference"/>
        </w:rPr>
        <w:footnoteReference w:id="3429"/>
      </w:r>
      <w:r>
        <w:t xml:space="preserve"> eye. </w:t>
      </w:r>
      <w:r>
        <w:rPr>
          <w:vertAlign w:val="superscript"/>
        </w:rPr>
        <w:t>9</w:t>
      </w:r>
      <w:r>
        <w:t xml:space="preserve">For, </w:t>
      </w:r>
      <w:r w:rsidR="00B461A0">
        <w:t>look</w:t>
      </w:r>
      <w:r>
        <w:t xml:space="preserve">, I will shake my hand over them, and they will be a spoil to those who served them; and you will know that the </w:t>
      </w:r>
      <w:r>
        <w:rPr>
          <w:sz w:val="16"/>
          <w:szCs w:val="16"/>
        </w:rPr>
        <w:t xml:space="preserve">LORD </w:t>
      </w:r>
      <w:r w:rsidRPr="002D2A13">
        <w:rPr>
          <w:szCs w:val="16"/>
        </w:rPr>
        <w:t>of hosts</w:t>
      </w:r>
      <w:r>
        <w:t xml:space="preserve"> has sent me. </w:t>
      </w:r>
      <w:r>
        <w:rPr>
          <w:vertAlign w:val="superscript"/>
        </w:rPr>
        <w:t>10</w:t>
      </w:r>
      <w:r>
        <w:t xml:space="preserve">Sing and rejoice, daughter of </w:t>
      </w:r>
      <w:smartTag w:uri="urn:schemas-microsoft-com:office:smarttags" w:element="City">
        <w:smartTag w:uri="urn:schemas-microsoft-com:office:smarttags" w:element="place">
          <w:r>
            <w:t>Zion</w:t>
          </w:r>
        </w:smartTag>
      </w:smartTag>
      <w:r>
        <w:t xml:space="preserve">; for, </w:t>
      </w:r>
      <w:r w:rsidR="00B461A0">
        <w:t>look</w:t>
      </w:r>
      <w:r>
        <w:t xml:space="preserve">, I come, and I will dwell in the midst of you,’ says the </w:t>
      </w:r>
      <w:r w:rsidRPr="00F170FA">
        <w:rPr>
          <w:sz w:val="16"/>
          <w:szCs w:val="16"/>
        </w:rPr>
        <w:t>LORD</w:t>
      </w:r>
      <w:r>
        <w:t xml:space="preserve">. </w:t>
      </w:r>
      <w:r>
        <w:rPr>
          <w:vertAlign w:val="superscript"/>
        </w:rPr>
        <w:t>11</w:t>
      </w:r>
      <w:r>
        <w:t xml:space="preserve">Many nations shall join themselves to the </w:t>
      </w:r>
      <w:r w:rsidRPr="00F170FA">
        <w:rPr>
          <w:sz w:val="16"/>
          <w:szCs w:val="16"/>
        </w:rPr>
        <w:t>LORD</w:t>
      </w:r>
      <w:r>
        <w:t xml:space="preserve"> in that day, and shall be my people; and I will dwell in the midst of you, and you shall know that the </w:t>
      </w:r>
      <w:r>
        <w:rPr>
          <w:sz w:val="16"/>
          <w:szCs w:val="16"/>
        </w:rPr>
        <w:t xml:space="preserve">LORD </w:t>
      </w:r>
      <w:r w:rsidRPr="002D2A13">
        <w:rPr>
          <w:szCs w:val="16"/>
        </w:rPr>
        <w:t>of hosts</w:t>
      </w:r>
      <w:r>
        <w:t xml:space="preserve"> has sent me to you. </w:t>
      </w:r>
      <w:r>
        <w:rPr>
          <w:vertAlign w:val="superscript"/>
        </w:rPr>
        <w:t>12</w:t>
      </w:r>
      <w:r>
        <w:t xml:space="preserve">The </w:t>
      </w:r>
      <w:r w:rsidRPr="00F170FA">
        <w:rPr>
          <w:sz w:val="16"/>
          <w:szCs w:val="16"/>
        </w:rPr>
        <w:t>LORD</w:t>
      </w:r>
      <w:r>
        <w:t xml:space="preserve"> will inherit </w:t>
      </w:r>
      <w:smartTag w:uri="urn:schemas-microsoft-com:office:smarttags" w:element="country-region">
        <w:r>
          <w:t>Judah</w:t>
        </w:r>
      </w:smartTag>
      <w:r>
        <w:t xml:space="preserve"> as his portion in the holy land, and will again choose </w:t>
      </w:r>
      <w:smartTag w:uri="urn:schemas-microsoft-com:office:smarttags" w:element="City">
        <w:smartTag w:uri="urn:schemas-microsoft-com:office:smarttags" w:element="place">
          <w:r>
            <w:t>Jerusalem</w:t>
          </w:r>
        </w:smartTag>
      </w:smartTag>
      <w:r>
        <w:t xml:space="preserve">. </w:t>
      </w:r>
      <w:r>
        <w:rPr>
          <w:vertAlign w:val="superscript"/>
        </w:rPr>
        <w:t>13</w:t>
      </w:r>
      <w:r>
        <w:t xml:space="preserve">Be silent, all flesh, before the </w:t>
      </w:r>
      <w:r w:rsidRPr="00F170FA">
        <w:rPr>
          <w:sz w:val="16"/>
          <w:szCs w:val="16"/>
        </w:rPr>
        <w:t>LORD</w:t>
      </w:r>
      <w:r>
        <w:t>; for he has roused himself from his holy habitation.”</w:t>
      </w:r>
    </w:p>
    <w:p w14:paraId="089FCF45" w14:textId="77777777" w:rsidR="00FE1B59" w:rsidRDefault="00FE1B59" w:rsidP="00FE1B59">
      <w:pPr>
        <w:pStyle w:val="NHEB"/>
        <w:framePr w:wrap="auto"/>
      </w:pPr>
      <w:r>
        <w:lastRenderedPageBreak/>
        <w:t>3</w:t>
      </w:r>
    </w:p>
    <w:p w14:paraId="75DF50CC" w14:textId="77777777" w:rsidR="00FE1B59" w:rsidRDefault="00FE1B59" w:rsidP="00FE1B59">
      <w:pPr>
        <w:ind w:firstLine="0"/>
      </w:pPr>
      <w:r>
        <w:t xml:space="preserve">He showed me Joshua the high priest standing before the angel of the </w:t>
      </w:r>
      <w:r w:rsidRPr="00F170FA">
        <w:rPr>
          <w:sz w:val="16"/>
          <w:szCs w:val="16"/>
        </w:rPr>
        <w:t>LORD</w:t>
      </w:r>
      <w:r>
        <w:t xml:space="preserve">, and Satan standing at his right hand to be his adversary. </w:t>
      </w:r>
      <w:r>
        <w:rPr>
          <w:vertAlign w:val="superscript"/>
        </w:rPr>
        <w:t>2</w:t>
      </w:r>
      <w:r>
        <w:t xml:space="preserve">The </w:t>
      </w:r>
      <w:r w:rsidRPr="00F170FA">
        <w:rPr>
          <w:sz w:val="16"/>
          <w:szCs w:val="16"/>
        </w:rPr>
        <w:t>LORD</w:t>
      </w:r>
      <w:r>
        <w:t xml:space="preserve"> said to Satan, “The </w:t>
      </w:r>
      <w:r w:rsidRPr="00F170FA">
        <w:rPr>
          <w:sz w:val="16"/>
          <w:szCs w:val="16"/>
        </w:rPr>
        <w:t>LORD</w:t>
      </w:r>
      <w:r>
        <w:t xml:space="preserve"> rebuke you, Satan. Yes, the </w:t>
      </w:r>
      <w:r w:rsidRPr="00F170FA">
        <w:rPr>
          <w:sz w:val="16"/>
          <w:szCs w:val="16"/>
        </w:rPr>
        <w:t>LORD</w:t>
      </w:r>
      <w:r>
        <w:t xml:space="preserve"> who has chosen </w:t>
      </w:r>
      <w:smartTag w:uri="urn:schemas-microsoft-com:office:smarttags" w:element="place">
        <w:smartTag w:uri="urn:schemas-microsoft-com:office:smarttags" w:element="City">
          <w:r>
            <w:t>Jerusalem</w:t>
          </w:r>
        </w:smartTag>
      </w:smartTag>
      <w:r>
        <w:t xml:space="preserve"> rebuke you. Isn’t this a burning stick plucked out of the fire?”</w:t>
      </w:r>
    </w:p>
    <w:p w14:paraId="132B8DEF" w14:textId="77777777" w:rsidR="00FE1B59" w:rsidRDefault="00FE1B59" w:rsidP="00FE1B59">
      <w:r>
        <w:rPr>
          <w:vertAlign w:val="superscript"/>
        </w:rPr>
        <w:t>3</w:t>
      </w:r>
      <w:r>
        <w:t xml:space="preserve">Now Joshua was clothed with filthy garments, and was standing before the angel. </w:t>
      </w:r>
      <w:r>
        <w:rPr>
          <w:vertAlign w:val="superscript"/>
        </w:rPr>
        <w:t>4</w:t>
      </w:r>
      <w:r>
        <w:t>He answered and spoke to those who stood before him, saying, “Take the filthy garments off of him.” To him he said, “</w:t>
      </w:r>
      <w:r w:rsidR="00B461A0">
        <w:t>Look</w:t>
      </w:r>
      <w:r>
        <w:t>, I have caused your iniquity to pass from you, and I will clothe you with rich clothing.”</w:t>
      </w:r>
    </w:p>
    <w:p w14:paraId="08F0CBFD" w14:textId="77777777" w:rsidR="00FE1B59" w:rsidRDefault="00FE1B59" w:rsidP="00FE1B59">
      <w:r>
        <w:rPr>
          <w:vertAlign w:val="superscript"/>
        </w:rPr>
        <w:t>5</w:t>
      </w:r>
      <w:r>
        <w:t>I said, “Let them set a clean turban on his head.”</w:t>
      </w:r>
    </w:p>
    <w:p w14:paraId="18CE6B4D" w14:textId="77777777" w:rsidR="00FE1B59" w:rsidRDefault="00FE1B59" w:rsidP="00FE1B59">
      <w:r>
        <w:t xml:space="preserve">So they set a clean turban on his head, and clothed him; and the angel of the </w:t>
      </w:r>
      <w:r w:rsidRPr="00F170FA">
        <w:rPr>
          <w:sz w:val="16"/>
          <w:szCs w:val="16"/>
        </w:rPr>
        <w:t>LORD</w:t>
      </w:r>
      <w:r>
        <w:t xml:space="preserve"> was standing by. </w:t>
      </w:r>
      <w:r>
        <w:rPr>
          <w:vertAlign w:val="superscript"/>
        </w:rPr>
        <w:t>6</w:t>
      </w:r>
      <w:r>
        <w:t xml:space="preserve">The angel of the </w:t>
      </w:r>
      <w:r w:rsidRPr="00F170FA">
        <w:rPr>
          <w:sz w:val="16"/>
          <w:szCs w:val="16"/>
        </w:rPr>
        <w:t>LORD</w:t>
      </w:r>
      <w:r>
        <w:t xml:space="preserve"> protested to Joshua, saying, </w:t>
      </w:r>
      <w:r>
        <w:rPr>
          <w:vertAlign w:val="superscript"/>
        </w:rPr>
        <w:t>7</w:t>
      </w:r>
      <w:r>
        <w:t xml:space="preserve">“Thus says the </w:t>
      </w:r>
      <w:r>
        <w:rPr>
          <w:sz w:val="16"/>
          <w:szCs w:val="16"/>
        </w:rPr>
        <w:t xml:space="preserve">LORD </w:t>
      </w:r>
      <w:r w:rsidRPr="002D2A13">
        <w:rPr>
          <w:szCs w:val="16"/>
        </w:rPr>
        <w:t>of hosts</w:t>
      </w:r>
      <w:r>
        <w:t xml:space="preserve">: ‘If you will walk in my ways, and if you will follow my instructions, then you also shall judge my house, and shall also keep my courts, and I will give you a place of access among these who stand by. </w:t>
      </w:r>
      <w:r>
        <w:rPr>
          <w:vertAlign w:val="superscript"/>
        </w:rPr>
        <w:t>8</w:t>
      </w:r>
      <w:r>
        <w:t xml:space="preserve">Hear now, Joshua the high priest, you and your fellows who sit before you; for they are men who are a sign: for, </w:t>
      </w:r>
      <w:r w:rsidR="00B461A0">
        <w:t>look</w:t>
      </w:r>
      <w:r>
        <w:t xml:space="preserve">, I will bring forth my servant, the Branch. </w:t>
      </w:r>
      <w:r>
        <w:rPr>
          <w:vertAlign w:val="superscript"/>
        </w:rPr>
        <w:t>9</w:t>
      </w:r>
      <w:r>
        <w:t xml:space="preserve">For, </w:t>
      </w:r>
      <w:r w:rsidR="00B461A0">
        <w:t>look</w:t>
      </w:r>
      <w:r>
        <w:t xml:space="preserve">, the stone that I have set before Joshua; on one stone are seven eyes: </w:t>
      </w:r>
      <w:r w:rsidR="00B461A0">
        <w:t>look</w:t>
      </w:r>
      <w:r>
        <w:t xml:space="preserve">, I will engrave its engraving,’ says the </w:t>
      </w:r>
      <w:r>
        <w:rPr>
          <w:sz w:val="16"/>
          <w:szCs w:val="16"/>
        </w:rPr>
        <w:t xml:space="preserve">LORD </w:t>
      </w:r>
      <w:r w:rsidRPr="002D2A13">
        <w:rPr>
          <w:szCs w:val="16"/>
        </w:rPr>
        <w:t>of hosts</w:t>
      </w:r>
      <w:r>
        <w:t xml:space="preserve">, </w:t>
      </w:r>
      <w:r>
        <w:t xml:space="preserve">‘and I will remove the iniquity of that land in one day. </w:t>
      </w:r>
      <w:r>
        <w:rPr>
          <w:vertAlign w:val="superscript"/>
        </w:rPr>
        <w:t>10</w:t>
      </w:r>
      <w:r>
        <w:t xml:space="preserve">In that day,’ says the </w:t>
      </w:r>
      <w:r>
        <w:rPr>
          <w:sz w:val="16"/>
          <w:szCs w:val="16"/>
        </w:rPr>
        <w:t xml:space="preserve">LORD </w:t>
      </w:r>
      <w:r w:rsidRPr="002D2A13">
        <w:rPr>
          <w:szCs w:val="16"/>
        </w:rPr>
        <w:t>of hosts</w:t>
      </w:r>
      <w:r>
        <w:t>, ‘you will invite every man his neighbor under the vine and under the fig tree.’”</w:t>
      </w:r>
    </w:p>
    <w:p w14:paraId="41F719E7" w14:textId="77777777" w:rsidR="00FE1B59" w:rsidRDefault="00FE1B59" w:rsidP="00FE1B59">
      <w:pPr>
        <w:pStyle w:val="NHEB"/>
        <w:framePr w:wrap="auto"/>
      </w:pPr>
      <w:r>
        <w:t>4</w:t>
      </w:r>
    </w:p>
    <w:p w14:paraId="3FA97DD9" w14:textId="77777777" w:rsidR="00FE1B59" w:rsidRDefault="00FE1B59" w:rsidP="00FE1B59">
      <w:pPr>
        <w:ind w:firstLine="0"/>
      </w:pPr>
      <w:r>
        <w:t xml:space="preserve">The angel who talked with me came again, and wakened me, as a man who is wakened out of his sleep. </w:t>
      </w:r>
      <w:r>
        <w:rPr>
          <w:vertAlign w:val="superscript"/>
        </w:rPr>
        <w:t>2</w:t>
      </w:r>
      <w:r>
        <w:t>He said to me, “What do you see?”</w:t>
      </w:r>
    </w:p>
    <w:p w14:paraId="644DB9E2" w14:textId="77777777" w:rsidR="00FE1B59" w:rsidRDefault="00FE1B59" w:rsidP="00FE1B59">
      <w:r>
        <w:t xml:space="preserve">I said, “I have seen, and </w:t>
      </w:r>
      <w:r w:rsidR="00B461A0">
        <w:t>look</w:t>
      </w:r>
      <w:r>
        <w:t xml:space="preserve">, a lampstand all of gold, with its bowl on the top of it, and its seven lamps thereon; there are seven pipes to each of the lamps, which are on the top of it; </w:t>
      </w:r>
      <w:r>
        <w:rPr>
          <w:vertAlign w:val="superscript"/>
        </w:rPr>
        <w:t>3</w:t>
      </w:r>
      <w:r>
        <w:t>and two olive trees by it, one on the right side of the bowl, and the other on the left side of it.”</w:t>
      </w:r>
    </w:p>
    <w:p w14:paraId="14E0FAF5" w14:textId="77777777" w:rsidR="00FE1B59" w:rsidRDefault="00FE1B59" w:rsidP="00FE1B59">
      <w:r>
        <w:rPr>
          <w:vertAlign w:val="superscript"/>
        </w:rPr>
        <w:t>4</w:t>
      </w:r>
      <w:r>
        <w:t>I answered and spoke to the angel who talked with me, saying, “What are these, my lord?”</w:t>
      </w:r>
    </w:p>
    <w:p w14:paraId="1608330B" w14:textId="77777777" w:rsidR="00FE1B59" w:rsidRDefault="00FE1B59" w:rsidP="00FE1B59">
      <w:r>
        <w:rPr>
          <w:vertAlign w:val="superscript"/>
        </w:rPr>
        <w:t>5</w:t>
      </w:r>
      <w:r>
        <w:t>Then the angel who talked with me answered me, “Do you not know what these are?”</w:t>
      </w:r>
    </w:p>
    <w:p w14:paraId="539ADCA6" w14:textId="77777777" w:rsidR="00FE1B59" w:rsidRDefault="00FE1B59" w:rsidP="00FE1B59">
      <w:r>
        <w:t>I said, “No, my lord.”</w:t>
      </w:r>
    </w:p>
    <w:p w14:paraId="770FBA39" w14:textId="77777777" w:rsidR="00FE1B59" w:rsidRDefault="00FE1B59" w:rsidP="00FE1B59">
      <w:r>
        <w:rPr>
          <w:vertAlign w:val="superscript"/>
        </w:rPr>
        <w:t>6</w:t>
      </w:r>
      <w:r>
        <w:t xml:space="preserve">Then he answered and spoke to me, saying, “This is the word of the </w:t>
      </w:r>
      <w:r w:rsidRPr="00F170FA">
        <w:rPr>
          <w:sz w:val="16"/>
          <w:szCs w:val="16"/>
        </w:rPr>
        <w:t>LORD</w:t>
      </w:r>
      <w:r>
        <w:t xml:space="preserve"> to Zerubbabel, saying, ‘Not by might, nor by power, but by my Spirit,’ says the </w:t>
      </w:r>
      <w:r>
        <w:rPr>
          <w:sz w:val="16"/>
          <w:szCs w:val="16"/>
        </w:rPr>
        <w:t xml:space="preserve">LORD </w:t>
      </w:r>
      <w:r w:rsidRPr="002D2A13">
        <w:rPr>
          <w:szCs w:val="16"/>
        </w:rPr>
        <w:t>of hosts</w:t>
      </w:r>
      <w:r>
        <w:t xml:space="preserve">. </w:t>
      </w:r>
      <w:r>
        <w:rPr>
          <w:vertAlign w:val="superscript"/>
        </w:rPr>
        <w:t>7</w:t>
      </w:r>
      <w:r>
        <w:t>Who are you, great mountain? Before Zerubbabel you are a plain; and he will bring out the capstone with shouts of ‘Grace, grace, to it.’”</w:t>
      </w:r>
    </w:p>
    <w:p w14:paraId="31680875" w14:textId="77777777" w:rsidR="00FE1B59" w:rsidRDefault="00FE1B59" w:rsidP="00FE1B59">
      <w:r>
        <w:rPr>
          <w:vertAlign w:val="superscript"/>
        </w:rPr>
        <w:lastRenderedPageBreak/>
        <w:t>8</w:t>
      </w:r>
      <w:r>
        <w:t xml:space="preserve">Moreover the word of the </w:t>
      </w:r>
      <w:r w:rsidRPr="00F170FA">
        <w:rPr>
          <w:sz w:val="16"/>
          <w:szCs w:val="16"/>
        </w:rPr>
        <w:t>LORD</w:t>
      </w:r>
      <w:r>
        <w:t xml:space="preserve"> came to me, saying, </w:t>
      </w:r>
      <w:r>
        <w:rPr>
          <w:vertAlign w:val="superscript"/>
        </w:rPr>
        <w:t>9</w:t>
      </w:r>
      <w:r>
        <w:t xml:space="preserve">“The hands of Zerubbabel have laid the foundation of this house. His hands shall also finish it; and you will know that the </w:t>
      </w:r>
      <w:r>
        <w:rPr>
          <w:sz w:val="16"/>
          <w:szCs w:val="16"/>
        </w:rPr>
        <w:t xml:space="preserve">LORD </w:t>
      </w:r>
      <w:r w:rsidRPr="002D2A13">
        <w:rPr>
          <w:szCs w:val="16"/>
        </w:rPr>
        <w:t>of hosts</w:t>
      </w:r>
      <w:r>
        <w:t xml:space="preserve"> has sent me to you. </w:t>
      </w:r>
      <w:r>
        <w:rPr>
          <w:vertAlign w:val="superscript"/>
        </w:rPr>
        <w:t>10</w:t>
      </w:r>
      <w:r>
        <w:t xml:space="preserve">Indeed, who despises the day of small things? For these seven shall rejoice, and shall see the plumb line in the hand of Zerubbabel. These are the eyes of the </w:t>
      </w:r>
      <w:r w:rsidRPr="00F170FA">
        <w:rPr>
          <w:sz w:val="16"/>
          <w:szCs w:val="16"/>
        </w:rPr>
        <w:t>LORD</w:t>
      </w:r>
      <w:r>
        <w:t>, which run back and forth through the whole earth.”</w:t>
      </w:r>
    </w:p>
    <w:p w14:paraId="7F192BC5" w14:textId="77777777" w:rsidR="00FE1B59" w:rsidRDefault="00FE1B59" w:rsidP="00FE1B59">
      <w:r>
        <w:rPr>
          <w:vertAlign w:val="superscript"/>
        </w:rPr>
        <w:t>11</w:t>
      </w:r>
      <w:r>
        <w:t>Then I asked him, “What are these two olive trees on the right side of the lampstand and on the left side of it?”</w:t>
      </w:r>
    </w:p>
    <w:p w14:paraId="03B11869" w14:textId="77777777" w:rsidR="00FE1B59" w:rsidRDefault="00FE1B59" w:rsidP="00FE1B59">
      <w:r>
        <w:rPr>
          <w:vertAlign w:val="superscript"/>
        </w:rPr>
        <w:t>12</w:t>
      </w:r>
      <w:r>
        <w:t>I asked him the second time, “What are these two olive branches, which are beside the two golden spouts, that pour the golden oil out of themselves?”</w:t>
      </w:r>
    </w:p>
    <w:p w14:paraId="3C0220BA" w14:textId="77777777" w:rsidR="00FE1B59" w:rsidRDefault="00FE1B59" w:rsidP="00FE1B59">
      <w:r>
        <w:rPr>
          <w:vertAlign w:val="superscript"/>
        </w:rPr>
        <w:t>13</w:t>
      </w:r>
      <w:r>
        <w:t>He answered me, “Do you not know what these are?”</w:t>
      </w:r>
    </w:p>
    <w:p w14:paraId="38AE5C55" w14:textId="77777777" w:rsidR="00FE1B59" w:rsidRDefault="00FE1B59" w:rsidP="00FE1B59">
      <w:r>
        <w:t>I said, “No, my lord.”</w:t>
      </w:r>
    </w:p>
    <w:p w14:paraId="1418FDC7" w14:textId="77777777" w:rsidR="00FE1B59" w:rsidRDefault="00FE1B59" w:rsidP="00FE1B59">
      <w:r>
        <w:rPr>
          <w:vertAlign w:val="superscript"/>
        </w:rPr>
        <w:t>14</w:t>
      </w:r>
      <w:r>
        <w:t>Then he said, “These are the two anointed ones who stand by the Lord of the whole earth.”</w:t>
      </w:r>
    </w:p>
    <w:p w14:paraId="1DCC670E" w14:textId="77777777" w:rsidR="00FE1B59" w:rsidRDefault="00FE1B59" w:rsidP="00FE1B59">
      <w:pPr>
        <w:pStyle w:val="NHEB"/>
        <w:framePr w:wrap="auto"/>
      </w:pPr>
      <w:r>
        <w:t>5</w:t>
      </w:r>
    </w:p>
    <w:p w14:paraId="459A3A8F" w14:textId="77777777" w:rsidR="00FE1B59" w:rsidRDefault="00FE1B59" w:rsidP="00412786">
      <w:pPr>
        <w:ind w:firstLine="0"/>
      </w:pPr>
      <w:r>
        <w:t xml:space="preserve">Then again I lifted up my eyes, and saw, and </w:t>
      </w:r>
      <w:r w:rsidR="00B461A0">
        <w:t>look</w:t>
      </w:r>
      <w:r>
        <w:t xml:space="preserve">, a flying scroll. </w:t>
      </w:r>
      <w:r>
        <w:rPr>
          <w:vertAlign w:val="superscript"/>
        </w:rPr>
        <w:t>2</w:t>
      </w:r>
      <w:r>
        <w:t>He said to me, “What do you see?”</w:t>
      </w:r>
      <w:r w:rsidR="00412786">
        <w:t xml:space="preserve"> </w:t>
      </w:r>
      <w:r>
        <w:t>I answered, “I see a flying scroll; its length is</w:t>
      </w:r>
      <w:r w:rsidR="00412786">
        <w:t xml:space="preserve"> twenty-nine feet six inches</w:t>
      </w:r>
      <w:r>
        <w:t>,</w:t>
      </w:r>
      <w:r w:rsidR="00412786">
        <w:rPr>
          <w:rStyle w:val="FootnoteReference"/>
        </w:rPr>
        <w:footnoteReference w:id="3430"/>
      </w:r>
      <w:r>
        <w:t xml:space="preserve"> and its breadth</w:t>
      </w:r>
      <w:r w:rsidR="00412786">
        <w:t xml:space="preserve"> fourteen feet nine inches</w:t>
      </w:r>
      <w:r>
        <w:t>.</w:t>
      </w:r>
      <w:r w:rsidR="00412786">
        <w:rPr>
          <w:rStyle w:val="FootnoteReference"/>
        </w:rPr>
        <w:footnoteReference w:id="3431"/>
      </w:r>
      <w:r>
        <w:t>”</w:t>
      </w:r>
    </w:p>
    <w:p w14:paraId="48C55BD0" w14:textId="77777777" w:rsidR="00FE1B59" w:rsidRDefault="00FE1B59" w:rsidP="00FE1B59">
      <w:r>
        <w:rPr>
          <w:vertAlign w:val="superscript"/>
        </w:rPr>
        <w:t>3</w:t>
      </w:r>
      <w:r>
        <w:t xml:space="preserve">Then he said to me, “This is the curse that goes out over the surface of the whole land; for everyone who steals shall be cut off according to it on the one side; and everyone who swears falsely shall be cut off according to it on the other side. </w:t>
      </w:r>
      <w:r>
        <w:rPr>
          <w:vertAlign w:val="superscript"/>
        </w:rPr>
        <w:t>4</w:t>
      </w:r>
      <w:r>
        <w:t xml:space="preserve">I will cause it to go out,” says the </w:t>
      </w:r>
      <w:r>
        <w:rPr>
          <w:sz w:val="16"/>
          <w:szCs w:val="16"/>
        </w:rPr>
        <w:t xml:space="preserve">LORD </w:t>
      </w:r>
      <w:r w:rsidRPr="002D2A13">
        <w:rPr>
          <w:szCs w:val="16"/>
        </w:rPr>
        <w:t>of hosts</w:t>
      </w:r>
      <w:r>
        <w:t>, “and it will enter into the house of the thief, and into the house of him who swears falsely by my name; and it will remain in the midst of his house, and will destroy it with its timber and its stones.”</w:t>
      </w:r>
    </w:p>
    <w:p w14:paraId="56600890" w14:textId="77777777" w:rsidR="00FE1B59" w:rsidRDefault="00FE1B59" w:rsidP="00FE1B59">
      <w:r>
        <w:rPr>
          <w:vertAlign w:val="superscript"/>
        </w:rPr>
        <w:t>5</w:t>
      </w:r>
      <w:r>
        <w:t>Then the angel who talked with me came forward, and said to me, “Lift up now your eyes, and see what is this that is appearing.”</w:t>
      </w:r>
    </w:p>
    <w:p w14:paraId="3D355986" w14:textId="77777777" w:rsidR="00FE1B59" w:rsidRDefault="00FE1B59" w:rsidP="00FE1B59">
      <w:r>
        <w:rPr>
          <w:vertAlign w:val="superscript"/>
        </w:rPr>
        <w:t>6</w:t>
      </w:r>
      <w:r w:rsidR="002E08B7">
        <w:t>And I</w:t>
      </w:r>
      <w:r>
        <w:t xml:space="preserve"> said, “What is it?”</w:t>
      </w:r>
      <w:r w:rsidR="002E08B7">
        <w:t xml:space="preserve"> And h</w:t>
      </w:r>
      <w:r>
        <w:t>e said, “This is the ephah</w:t>
      </w:r>
      <w:r>
        <w:rPr>
          <w:rStyle w:val="FootnoteReference"/>
        </w:rPr>
        <w:footnoteReference w:id="3432"/>
      </w:r>
      <w:r>
        <w:t xml:space="preserve"> basket that is appearing.” </w:t>
      </w:r>
      <w:r w:rsidR="002E08B7">
        <w:t>And h</w:t>
      </w:r>
      <w:r>
        <w:t>e said moreover, “</w:t>
      </w:r>
      <w:r w:rsidR="002E08B7">
        <w:t>This is their iniquity</w:t>
      </w:r>
      <w:r w:rsidR="002E08B7">
        <w:rPr>
          <w:rStyle w:val="FootnoteReference"/>
        </w:rPr>
        <w:footnoteReference w:id="3433"/>
      </w:r>
      <w:r w:rsidR="002E08B7">
        <w:t xml:space="preserve"> throughout the land.</w:t>
      </w:r>
      <w:r>
        <w:t xml:space="preserve"> </w:t>
      </w:r>
      <w:r>
        <w:rPr>
          <w:vertAlign w:val="superscript"/>
        </w:rPr>
        <w:t>7</w:t>
      </w:r>
      <w:r w:rsidR="002E08B7" w:rsidRPr="002E08B7">
        <w:t>And look, a lead cover was raised up, and there was a woman sitting in the basket.</w:t>
      </w:r>
      <w:r>
        <w:t xml:space="preserve"> </w:t>
      </w:r>
      <w:r>
        <w:rPr>
          <w:vertAlign w:val="superscript"/>
        </w:rPr>
        <w:t>8</w:t>
      </w:r>
      <w:r w:rsidR="002E08B7">
        <w:t>And h</w:t>
      </w:r>
      <w:r>
        <w:t xml:space="preserve">e said, “This is Wickedness;” and he threw her down into the midst of the ephah </w:t>
      </w:r>
      <w:r>
        <w:lastRenderedPageBreak/>
        <w:t xml:space="preserve">basket; and he </w:t>
      </w:r>
      <w:r w:rsidR="002E08B7">
        <w:t>placed</w:t>
      </w:r>
      <w:r>
        <w:t xml:space="preserve"> the </w:t>
      </w:r>
      <w:r w:rsidR="002E08B7">
        <w:t>lead cover</w:t>
      </w:r>
      <w:r>
        <w:t xml:space="preserve"> </w:t>
      </w:r>
      <w:r w:rsidR="002E08B7">
        <w:t xml:space="preserve">over </w:t>
      </w:r>
      <w:r>
        <w:t>its mouth.</w:t>
      </w:r>
    </w:p>
    <w:p w14:paraId="42B84205" w14:textId="77777777" w:rsidR="00FE1B59" w:rsidRDefault="00FE1B59" w:rsidP="00FE1B59">
      <w:r>
        <w:rPr>
          <w:vertAlign w:val="superscript"/>
        </w:rPr>
        <w:t>9</w:t>
      </w:r>
      <w:r>
        <w:t xml:space="preserve">Then lifted I up my eyes, and saw, and </w:t>
      </w:r>
      <w:r w:rsidR="00B461A0">
        <w:t>look</w:t>
      </w:r>
      <w:r>
        <w:t xml:space="preserve">, there were two women, and the wind was in their wings. Now they had wings like the wings of a stork, and they lifted up the ephah basket between earth and the sky. </w:t>
      </w:r>
      <w:r>
        <w:rPr>
          <w:vertAlign w:val="superscript"/>
        </w:rPr>
        <w:t>10</w:t>
      </w:r>
      <w:r>
        <w:t>Then said I to the angel who talked with me, “Where are these carrying the ephah basket?”</w:t>
      </w:r>
    </w:p>
    <w:p w14:paraId="31C99993" w14:textId="77777777" w:rsidR="00FE1B59" w:rsidRDefault="00FE1B59" w:rsidP="00FE1B59">
      <w:r>
        <w:rPr>
          <w:vertAlign w:val="superscript"/>
        </w:rPr>
        <w:t>11</w:t>
      </w:r>
      <w:r>
        <w:t xml:space="preserve">He said to me, “To build her a house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 When it is prepared, she will be set there in her own place.”</w:t>
      </w:r>
    </w:p>
    <w:p w14:paraId="1E157B7D" w14:textId="77777777" w:rsidR="00FE1B59" w:rsidRDefault="00FE1B59" w:rsidP="00FE1B59">
      <w:pPr>
        <w:pStyle w:val="NHEB"/>
        <w:framePr w:wrap="auto"/>
      </w:pPr>
      <w:r>
        <w:t>6</w:t>
      </w:r>
    </w:p>
    <w:p w14:paraId="392F3125" w14:textId="77777777" w:rsidR="00FE1B59" w:rsidRDefault="00FE1B59" w:rsidP="00FE1B59">
      <w:pPr>
        <w:ind w:firstLine="0"/>
      </w:pPr>
      <w:r>
        <w:t xml:space="preserve">Again I lifted up my eyes, and saw, and </w:t>
      </w:r>
      <w:r w:rsidR="00B461A0">
        <w:t>look</w:t>
      </w:r>
      <w:r>
        <w:t xml:space="preserve">, four chariots came out from between two mountains; and the mountains were mountains of bronze. </w:t>
      </w:r>
      <w:r>
        <w:rPr>
          <w:vertAlign w:val="superscript"/>
        </w:rPr>
        <w:t>2</w:t>
      </w:r>
      <w:r>
        <w:t xml:space="preserve">In the first chariot were red horses; in the second chariot black horses; </w:t>
      </w:r>
      <w:r>
        <w:rPr>
          <w:vertAlign w:val="superscript"/>
        </w:rPr>
        <w:t>3</w:t>
      </w:r>
      <w:r>
        <w:t xml:space="preserve">in the third chariot white horses; and in the fourth chariot dappled horses, all of them powerful. </w:t>
      </w:r>
      <w:r>
        <w:rPr>
          <w:vertAlign w:val="superscript"/>
        </w:rPr>
        <w:t>4</w:t>
      </w:r>
      <w:r>
        <w:t>Then I asked the angel who talked with me, “What are these, my lord?”</w:t>
      </w:r>
    </w:p>
    <w:p w14:paraId="627D1DE6" w14:textId="77777777" w:rsidR="00FE1B59" w:rsidRDefault="00FE1B59" w:rsidP="00FE1B59">
      <w:r>
        <w:rPr>
          <w:vertAlign w:val="superscript"/>
        </w:rPr>
        <w:t>5</w:t>
      </w:r>
      <w:r>
        <w:t xml:space="preserve">The angel answered me, “These are the four winds of the sky, which go forth from standing before the Lord of all the earth. </w:t>
      </w:r>
      <w:r>
        <w:rPr>
          <w:vertAlign w:val="superscript"/>
        </w:rPr>
        <w:t>6</w:t>
      </w:r>
      <w:r>
        <w:t xml:space="preserve">The one with the black horses goes out toward the north country; and the white went out after them; and the dappled went forth toward the south country.” </w:t>
      </w:r>
      <w:r>
        <w:rPr>
          <w:vertAlign w:val="superscript"/>
        </w:rPr>
        <w:t>7</w:t>
      </w:r>
      <w:r>
        <w:t xml:space="preserve">The strong went </w:t>
      </w:r>
      <w:r>
        <w:t>out, and sought to go that they might walk back and forth through the earth: and he said, “Go around and through the earth.” So they walked back and forth through the earth.</w:t>
      </w:r>
    </w:p>
    <w:p w14:paraId="74F0E900" w14:textId="77777777" w:rsidR="00FE1B59" w:rsidRDefault="00FE1B59" w:rsidP="00FE1B59">
      <w:r>
        <w:rPr>
          <w:vertAlign w:val="superscript"/>
        </w:rPr>
        <w:t>8</w:t>
      </w:r>
      <w:r>
        <w:t>Then he called to me, and spoke to me, saying, “</w:t>
      </w:r>
      <w:r w:rsidR="00B461A0">
        <w:t>Look</w:t>
      </w:r>
      <w:r>
        <w:t>, those who go toward the north country have quieted my spirit in the north country.”</w:t>
      </w:r>
    </w:p>
    <w:p w14:paraId="5927AD25" w14:textId="77777777" w:rsidR="00FE1B59" w:rsidRDefault="00FE1B59" w:rsidP="00FE1B59">
      <w:r>
        <w:rPr>
          <w:vertAlign w:val="superscript"/>
        </w:rPr>
        <w:t>9</w:t>
      </w:r>
      <w:r>
        <w:t xml:space="preserve">The word of the </w:t>
      </w:r>
      <w:r w:rsidRPr="00F170FA">
        <w:rPr>
          <w:sz w:val="16"/>
          <w:szCs w:val="16"/>
        </w:rPr>
        <w:t>LORD</w:t>
      </w:r>
      <w:r>
        <w:t xml:space="preserve"> came to me, saying, </w:t>
      </w:r>
      <w:r>
        <w:rPr>
          <w:vertAlign w:val="superscript"/>
        </w:rPr>
        <w:t>10</w:t>
      </w:r>
      <w:r>
        <w:t xml:space="preserve">“Take of them of the captivity, even of Heldai, of Tobijah, and of Jedaiah; and come the same day, and go into the house of Josiah the son of Zephaniah, where they have come from Babylon. </w:t>
      </w:r>
      <w:r>
        <w:rPr>
          <w:vertAlign w:val="superscript"/>
        </w:rPr>
        <w:t>11</w:t>
      </w:r>
      <w:r w:rsidR="00BC2299">
        <w:t>Take silver and gold, and make a crown,</w:t>
      </w:r>
      <w:r w:rsidR="00BC2299">
        <w:rPr>
          <w:rStyle w:val="FootnoteReference"/>
        </w:rPr>
        <w:footnoteReference w:id="3434"/>
      </w:r>
      <w:r w:rsidR="00BC2299">
        <w:t xml:space="preserve"> and set it</w:t>
      </w:r>
      <w:r>
        <w:t xml:space="preserve"> on the head of Joshua the son of Jehozadak, the high priest; </w:t>
      </w:r>
      <w:r>
        <w:rPr>
          <w:vertAlign w:val="superscript"/>
        </w:rPr>
        <w:t>12</w:t>
      </w:r>
      <w:r>
        <w:t xml:space="preserve">and speak to him, saying, ‘Thus says the </w:t>
      </w:r>
      <w:r>
        <w:rPr>
          <w:sz w:val="16"/>
          <w:szCs w:val="16"/>
        </w:rPr>
        <w:t xml:space="preserve">LORD </w:t>
      </w:r>
      <w:r w:rsidRPr="002D2A13">
        <w:rPr>
          <w:szCs w:val="16"/>
        </w:rPr>
        <w:t>of hosts</w:t>
      </w:r>
      <w:r>
        <w:t>, “</w:t>
      </w:r>
      <w:r w:rsidR="00B461A0">
        <w:t>Look</w:t>
      </w:r>
      <w:r>
        <w:t xml:space="preserve">, the man whose name is the Branch: and he shall grow up out of his place; and he shall build the temple of the </w:t>
      </w:r>
      <w:r w:rsidRPr="00F170FA">
        <w:rPr>
          <w:sz w:val="16"/>
          <w:szCs w:val="16"/>
        </w:rPr>
        <w:t>LORD</w:t>
      </w:r>
      <w:r>
        <w:t xml:space="preserve">; </w:t>
      </w:r>
      <w:r>
        <w:rPr>
          <w:vertAlign w:val="superscript"/>
        </w:rPr>
        <w:t>13</w:t>
      </w:r>
      <w:r>
        <w:t xml:space="preserve">even he shall build the temple of the </w:t>
      </w:r>
      <w:r w:rsidRPr="00F170FA">
        <w:rPr>
          <w:sz w:val="16"/>
          <w:szCs w:val="16"/>
        </w:rPr>
        <w:t>LORD</w:t>
      </w:r>
      <w:r>
        <w:t xml:space="preserve">; and he shall bear the glory, and shall sit and rule on his throne; and he shall be a priest on his throne; and the counsel of peace shall be between them both. </w:t>
      </w:r>
      <w:bookmarkStart w:id="681" w:name="_Hlk518410665"/>
      <w:r>
        <w:rPr>
          <w:vertAlign w:val="superscript"/>
        </w:rPr>
        <w:t>14</w:t>
      </w:r>
      <w:r w:rsidR="00BC2299">
        <w:t>And t</w:t>
      </w:r>
      <w:r>
        <w:t>he crown shall be to Hel</w:t>
      </w:r>
      <w:r w:rsidR="00BC2299">
        <w:t>dai</w:t>
      </w:r>
      <w:r>
        <w:t>,</w:t>
      </w:r>
      <w:r w:rsidR="00BC2299">
        <w:rPr>
          <w:rStyle w:val="FootnoteReference"/>
        </w:rPr>
        <w:footnoteReference w:id="3435"/>
      </w:r>
      <w:r>
        <w:t xml:space="preserve"> and to Tobijah, and to Jedaiah, and to </w:t>
      </w:r>
      <w:r w:rsidR="00BC2299">
        <w:t>Josiah</w:t>
      </w:r>
      <w:r w:rsidR="00BC2299">
        <w:rPr>
          <w:rStyle w:val="FootnoteReference"/>
        </w:rPr>
        <w:footnoteReference w:id="3436"/>
      </w:r>
      <w:bookmarkEnd w:id="681"/>
      <w:r>
        <w:t xml:space="preserve"> the son of Zephaniah, </w:t>
      </w:r>
      <w:r w:rsidR="00BC2299">
        <w:t>as</w:t>
      </w:r>
      <w:r>
        <w:t xml:space="preserve"> a memorial in the temple of the </w:t>
      </w:r>
      <w:r w:rsidRPr="00F170FA">
        <w:rPr>
          <w:sz w:val="16"/>
          <w:szCs w:val="16"/>
        </w:rPr>
        <w:t>LORD</w:t>
      </w:r>
      <w:r>
        <w:t xml:space="preserve">. </w:t>
      </w:r>
      <w:r>
        <w:rPr>
          <w:vertAlign w:val="superscript"/>
        </w:rPr>
        <w:t>15</w:t>
      </w:r>
      <w:r>
        <w:t xml:space="preserve">Those who are far off shall come and build in </w:t>
      </w:r>
      <w:r>
        <w:lastRenderedPageBreak/>
        <w:t xml:space="preserve">the temple of the </w:t>
      </w:r>
      <w:r w:rsidRPr="00F170FA">
        <w:rPr>
          <w:sz w:val="16"/>
          <w:szCs w:val="16"/>
        </w:rPr>
        <w:t>LORD</w:t>
      </w:r>
      <w:r>
        <w:t xml:space="preserve">; and you shall know that the </w:t>
      </w:r>
      <w:r>
        <w:rPr>
          <w:sz w:val="16"/>
          <w:szCs w:val="16"/>
        </w:rPr>
        <w:t xml:space="preserve">LORD </w:t>
      </w:r>
      <w:r w:rsidRPr="002D2A13">
        <w:rPr>
          <w:szCs w:val="16"/>
        </w:rPr>
        <w:t>of hosts</w:t>
      </w:r>
      <w:r>
        <w:t xml:space="preserve"> has sent me to you. This will happen, if you will diligently obey the voice of the </w:t>
      </w:r>
      <w:r w:rsidRPr="00F170FA">
        <w:rPr>
          <w:sz w:val="16"/>
          <w:szCs w:val="16"/>
        </w:rPr>
        <w:t>LORD</w:t>
      </w:r>
      <w:r>
        <w:t xml:space="preserve"> your God.”’”</w:t>
      </w:r>
    </w:p>
    <w:p w14:paraId="622A3FED" w14:textId="77777777" w:rsidR="00FE1B59" w:rsidRDefault="00FE1B59" w:rsidP="00FE1B59">
      <w:pPr>
        <w:pStyle w:val="NHEB"/>
        <w:framePr w:wrap="auto"/>
      </w:pPr>
      <w:r>
        <w:t>7</w:t>
      </w:r>
    </w:p>
    <w:p w14:paraId="09E35EFD" w14:textId="77777777" w:rsidR="00FE1B59" w:rsidRDefault="00FE1B59" w:rsidP="00FE1B59">
      <w:pPr>
        <w:ind w:firstLine="0"/>
      </w:pPr>
      <w:r>
        <w:t xml:space="preserve">It happened in the fourth year of king </w:t>
      </w:r>
      <w:r w:rsidR="00131502">
        <w:t>Darayavush</w:t>
      </w:r>
      <w:r>
        <w:t xml:space="preserve"> that the word of the </w:t>
      </w:r>
      <w:r w:rsidRPr="00F170FA">
        <w:rPr>
          <w:sz w:val="16"/>
          <w:szCs w:val="16"/>
        </w:rPr>
        <w:t>LORD</w:t>
      </w:r>
      <w:r>
        <w:t xml:space="preserve"> came to Zechariah in the fourth day of the ninth month, the month of Chislev. </w:t>
      </w:r>
      <w:r>
        <w:rPr>
          <w:vertAlign w:val="superscript"/>
        </w:rPr>
        <w:t>2</w:t>
      </w:r>
      <w:r>
        <w:t xml:space="preserve">The people of Bethel sent Sharezer and Regem Melech, and their men, to entreat the </w:t>
      </w:r>
      <w:r w:rsidRPr="00F170FA">
        <w:rPr>
          <w:sz w:val="16"/>
          <w:szCs w:val="16"/>
        </w:rPr>
        <w:t>LORD</w:t>
      </w:r>
      <w:r>
        <w:t xml:space="preserve">’s favor, </w:t>
      </w:r>
      <w:r>
        <w:rPr>
          <w:vertAlign w:val="superscript"/>
        </w:rPr>
        <w:t>3</w:t>
      </w:r>
      <w:r>
        <w:t xml:space="preserve">and to speak to the priests of the house of the </w:t>
      </w:r>
      <w:r>
        <w:rPr>
          <w:sz w:val="16"/>
          <w:szCs w:val="16"/>
        </w:rPr>
        <w:t xml:space="preserve">LORD </w:t>
      </w:r>
      <w:r w:rsidRPr="002D2A13">
        <w:rPr>
          <w:szCs w:val="16"/>
        </w:rPr>
        <w:t>of hosts</w:t>
      </w:r>
      <w:r>
        <w:t>, and to the prophets, saying, “Should I weep in the fifth month, separating myself, as I have done these so many years?”</w:t>
      </w:r>
    </w:p>
    <w:p w14:paraId="72BFB4FF" w14:textId="77777777" w:rsidR="00FE1B59" w:rsidRDefault="00FE1B59" w:rsidP="00FE1B59">
      <w:r>
        <w:rPr>
          <w:vertAlign w:val="superscript"/>
        </w:rPr>
        <w:t>4</w:t>
      </w:r>
      <w:r>
        <w:t xml:space="preserve">Then the word of the </w:t>
      </w:r>
      <w:r>
        <w:rPr>
          <w:sz w:val="16"/>
          <w:szCs w:val="16"/>
        </w:rPr>
        <w:t xml:space="preserve">LORD </w:t>
      </w:r>
      <w:r w:rsidRPr="002D2A13">
        <w:rPr>
          <w:szCs w:val="16"/>
        </w:rPr>
        <w:t>of hosts</w:t>
      </w:r>
      <w:r>
        <w:t xml:space="preserve"> came to me, saying, </w:t>
      </w:r>
      <w:r>
        <w:rPr>
          <w:vertAlign w:val="superscript"/>
        </w:rPr>
        <w:t>5</w:t>
      </w:r>
      <w:r>
        <w:t xml:space="preserve">“Speak to all the people of the land, and to the priests, saying, ‘When you fasted and mourned in the fifth and in the seventh month for these seventy years, did you at all fast to me, really to me? </w:t>
      </w:r>
      <w:r>
        <w:rPr>
          <w:vertAlign w:val="superscript"/>
        </w:rPr>
        <w:t>6</w:t>
      </w:r>
      <w:r>
        <w:t xml:space="preserve">When you eat, and when you drink, do you not eat for yourselves, and drink for yourselves? </w:t>
      </w:r>
      <w:r>
        <w:rPr>
          <w:vertAlign w:val="superscript"/>
        </w:rPr>
        <w:t>7</w:t>
      </w:r>
      <w:r>
        <w:t xml:space="preserve">Aren’t these the words which the </w:t>
      </w:r>
      <w:r w:rsidRPr="00F170FA">
        <w:rPr>
          <w:sz w:val="16"/>
          <w:szCs w:val="16"/>
        </w:rPr>
        <w:t>LORD</w:t>
      </w:r>
      <w:r>
        <w:t xml:space="preserve"> proclaimed by the former prophets, when </w:t>
      </w:r>
      <w:smartTag w:uri="urn:schemas-microsoft-com:office:smarttags" w:element="City">
        <w:r>
          <w:t>Jerusalem</w:t>
        </w:r>
      </w:smartTag>
      <w:r>
        <w:t xml:space="preserve"> was inhabited and in prosperity, and its cities around her, and the </w:t>
      </w:r>
      <w:smartTag w:uri="urn:schemas-microsoft-com:office:smarttags" w:element="place">
        <w:r>
          <w:t>Negev</w:t>
        </w:r>
      </w:smartTag>
      <w:r>
        <w:t xml:space="preserve"> and the lowland were inhabited?’”</w:t>
      </w:r>
    </w:p>
    <w:p w14:paraId="3F8F9778" w14:textId="77777777" w:rsidR="00FE1B59" w:rsidRDefault="00FE1B59" w:rsidP="00FE1B59">
      <w:r>
        <w:rPr>
          <w:vertAlign w:val="superscript"/>
        </w:rPr>
        <w:t>8</w:t>
      </w:r>
      <w:r>
        <w:t xml:space="preserve">The word of the </w:t>
      </w:r>
      <w:r w:rsidRPr="00F170FA">
        <w:rPr>
          <w:sz w:val="16"/>
          <w:szCs w:val="16"/>
        </w:rPr>
        <w:t>LORD</w:t>
      </w:r>
      <w:r>
        <w:t xml:space="preserve"> came to Zechariah, saying, </w:t>
      </w:r>
      <w:r>
        <w:rPr>
          <w:vertAlign w:val="superscript"/>
        </w:rPr>
        <w:t>9</w:t>
      </w:r>
      <w:r>
        <w:t xml:space="preserve">“Thus has the </w:t>
      </w:r>
      <w:r>
        <w:rPr>
          <w:sz w:val="16"/>
          <w:szCs w:val="16"/>
        </w:rPr>
        <w:t xml:space="preserve">LORD </w:t>
      </w:r>
      <w:r w:rsidRPr="002D2A13">
        <w:rPr>
          <w:szCs w:val="16"/>
        </w:rPr>
        <w:t>of hosts</w:t>
      </w:r>
      <w:r>
        <w:t xml:space="preserve"> spoken, saying, ‘Execute true judgment, and show kindness and compassion every </w:t>
      </w:r>
      <w:r>
        <w:t xml:space="preserve">man to his brother. </w:t>
      </w:r>
      <w:r>
        <w:rPr>
          <w:vertAlign w:val="superscript"/>
        </w:rPr>
        <w:t>10</w:t>
      </w:r>
      <w:r>
        <w:t xml:space="preserve">Do not oppress the widow, nor the fatherless, the foreigner, nor the poor; and let none of you devise evil against his brother in your heart.’ </w:t>
      </w:r>
      <w:r>
        <w:rPr>
          <w:vertAlign w:val="superscript"/>
        </w:rPr>
        <w:t>11</w:t>
      </w:r>
      <w:r>
        <w:t xml:space="preserve">But they refused to listen, and turned their backs, and stopped their ears, that they might not hear. </w:t>
      </w:r>
      <w:r>
        <w:rPr>
          <w:vertAlign w:val="superscript"/>
        </w:rPr>
        <w:t>12</w:t>
      </w:r>
      <w:r>
        <w:t xml:space="preserve">Yes, they made their hearts as hard as flint, lest they might hear the law, and the words which the </w:t>
      </w:r>
      <w:r>
        <w:rPr>
          <w:sz w:val="16"/>
          <w:szCs w:val="16"/>
        </w:rPr>
        <w:t xml:space="preserve">LORD </w:t>
      </w:r>
      <w:r w:rsidRPr="002D2A13">
        <w:rPr>
          <w:szCs w:val="16"/>
        </w:rPr>
        <w:t>of hosts</w:t>
      </w:r>
      <w:r>
        <w:t xml:space="preserve"> had sent by his Spirit by the former prophets. Therefore great wrath came from the </w:t>
      </w:r>
      <w:r>
        <w:rPr>
          <w:sz w:val="16"/>
          <w:szCs w:val="16"/>
        </w:rPr>
        <w:t xml:space="preserve">LORD </w:t>
      </w:r>
      <w:r w:rsidRPr="002D2A13">
        <w:rPr>
          <w:szCs w:val="16"/>
        </w:rPr>
        <w:t>of hosts</w:t>
      </w:r>
      <w:r>
        <w:t xml:space="preserve">. </w:t>
      </w:r>
      <w:r>
        <w:rPr>
          <w:vertAlign w:val="superscript"/>
        </w:rPr>
        <w:t>13</w:t>
      </w:r>
      <w:r>
        <w:t xml:space="preserve">It has come to pass that, as he called, and they refused to listen, so they will call, and I will not listen,” said the </w:t>
      </w:r>
      <w:r>
        <w:rPr>
          <w:sz w:val="16"/>
          <w:szCs w:val="16"/>
        </w:rPr>
        <w:t xml:space="preserve">LORD </w:t>
      </w:r>
      <w:r w:rsidRPr="002D2A13">
        <w:rPr>
          <w:szCs w:val="16"/>
        </w:rPr>
        <w:t>of hosts</w:t>
      </w:r>
      <w:r>
        <w:t xml:space="preserve">; </w:t>
      </w:r>
      <w:r>
        <w:rPr>
          <w:vertAlign w:val="superscript"/>
        </w:rPr>
        <w:t>14</w:t>
      </w:r>
      <w:r>
        <w:t>“but I will scatter them with a whirlwind among all the nations which they have not known. Thus the land was desolate after them, so that no man passed through nor returned: for they made the pleasant land desolate.”</w:t>
      </w:r>
    </w:p>
    <w:p w14:paraId="02B2A1C0" w14:textId="77777777" w:rsidR="00FE1B59" w:rsidRDefault="00FE1B59" w:rsidP="00FE1B59">
      <w:pPr>
        <w:pStyle w:val="NHEB"/>
        <w:framePr w:wrap="auto"/>
      </w:pPr>
      <w:r>
        <w:t>8</w:t>
      </w:r>
    </w:p>
    <w:p w14:paraId="19F3FD59" w14:textId="77777777" w:rsidR="00FE1B59" w:rsidRDefault="00FE1B59" w:rsidP="00FE1B59">
      <w:pPr>
        <w:ind w:firstLine="0"/>
      </w:pPr>
      <w:r>
        <w:t xml:space="preserve">The word of the </w:t>
      </w:r>
      <w:r>
        <w:rPr>
          <w:sz w:val="16"/>
          <w:szCs w:val="16"/>
        </w:rPr>
        <w:t xml:space="preserve">LORD </w:t>
      </w:r>
      <w:r w:rsidRPr="002D2A13">
        <w:rPr>
          <w:szCs w:val="16"/>
        </w:rPr>
        <w:t>of hosts</w:t>
      </w:r>
      <w:r>
        <w:t xml:space="preserve"> came to me. </w:t>
      </w:r>
      <w:r>
        <w:rPr>
          <w:vertAlign w:val="superscript"/>
        </w:rPr>
        <w:t>2</w:t>
      </w:r>
      <w:r>
        <w:t xml:space="preserve">Thus says the </w:t>
      </w:r>
      <w:r>
        <w:rPr>
          <w:sz w:val="16"/>
          <w:szCs w:val="16"/>
        </w:rPr>
        <w:t xml:space="preserve">LORD </w:t>
      </w:r>
      <w:r w:rsidRPr="002D2A13">
        <w:rPr>
          <w:szCs w:val="16"/>
        </w:rPr>
        <w:t>of hosts</w:t>
      </w:r>
      <w:r>
        <w:t xml:space="preserve">: “I am jealous for </w:t>
      </w:r>
      <w:smartTag w:uri="urn:schemas-microsoft-com:office:smarttags" w:element="City">
        <w:smartTag w:uri="urn:schemas-microsoft-com:office:smarttags" w:element="place">
          <w:r>
            <w:t>Zion</w:t>
          </w:r>
        </w:smartTag>
      </w:smartTag>
      <w:r>
        <w:t xml:space="preserve"> with great jealousy, and I am jealous for her with great wrath.”</w:t>
      </w:r>
    </w:p>
    <w:p w14:paraId="404AF475" w14:textId="77777777" w:rsidR="00FE1B59" w:rsidRDefault="00FE1B59" w:rsidP="00FE1B59">
      <w:r>
        <w:rPr>
          <w:vertAlign w:val="superscript"/>
        </w:rPr>
        <w:t>3</w:t>
      </w:r>
      <w:r>
        <w:t xml:space="preserve">Thus says the </w:t>
      </w:r>
      <w:r w:rsidRPr="00F170FA">
        <w:rPr>
          <w:sz w:val="16"/>
          <w:szCs w:val="16"/>
        </w:rPr>
        <w:t>LORD</w:t>
      </w:r>
      <w:r>
        <w:t xml:space="preserve">: “I have returned to </w:t>
      </w:r>
      <w:smartTag w:uri="urn:schemas-microsoft-com:office:smarttags" w:element="City">
        <w:r>
          <w:t>Zion</w:t>
        </w:r>
      </w:smartTag>
      <w:r>
        <w:t xml:space="preserve">, and will dwell in the midst of </w:t>
      </w:r>
      <w:smartTag w:uri="urn:schemas-microsoft-com:office:smarttags" w:element="City">
        <w:smartTag w:uri="urn:schemas-microsoft-com:office:smarttags" w:element="place">
          <w:r>
            <w:t>Jerusalem</w:t>
          </w:r>
        </w:smartTag>
      </w:smartTag>
      <w:r>
        <w:t xml:space="preserve">. </w:t>
      </w:r>
      <w:smartTag w:uri="urn:schemas-microsoft-com:office:smarttags" w:element="City">
        <w:smartTag w:uri="urn:schemas-microsoft-com:office:smarttags" w:element="place">
          <w:r>
            <w:t>Jerusalem</w:t>
          </w:r>
        </w:smartTag>
      </w:smartTag>
      <w:r>
        <w:t xml:space="preserve"> shall be called ‘The City of Truth;’ and the mountain of the </w:t>
      </w:r>
      <w:r>
        <w:rPr>
          <w:sz w:val="16"/>
          <w:szCs w:val="16"/>
        </w:rPr>
        <w:t xml:space="preserve">LORD </w:t>
      </w:r>
      <w:r w:rsidRPr="002D2A13">
        <w:rPr>
          <w:szCs w:val="16"/>
        </w:rPr>
        <w:t>of hosts</w:t>
      </w:r>
      <w:r>
        <w:t>, ‘The Holy Mountain.’”</w:t>
      </w:r>
    </w:p>
    <w:p w14:paraId="16911508" w14:textId="77777777" w:rsidR="00FE1B59" w:rsidRDefault="00FE1B59" w:rsidP="00FE1B59">
      <w:r>
        <w:rPr>
          <w:vertAlign w:val="superscript"/>
        </w:rPr>
        <w:t>4</w:t>
      </w:r>
      <w:r>
        <w:t xml:space="preserve">Thus says the </w:t>
      </w:r>
      <w:r>
        <w:rPr>
          <w:sz w:val="16"/>
          <w:szCs w:val="16"/>
        </w:rPr>
        <w:t xml:space="preserve">LORD </w:t>
      </w:r>
      <w:r w:rsidRPr="002D2A13">
        <w:rPr>
          <w:szCs w:val="16"/>
        </w:rPr>
        <w:t>of hosts</w:t>
      </w:r>
      <w:r>
        <w:t xml:space="preserve">: “Old men and old women will again dwell in the streets of </w:t>
      </w:r>
      <w:smartTag w:uri="urn:schemas-microsoft-com:office:smarttags" w:element="City">
        <w:smartTag w:uri="urn:schemas-microsoft-com:office:smarttags" w:element="place">
          <w:r>
            <w:t>Jerusalem</w:t>
          </w:r>
        </w:smartTag>
      </w:smartTag>
      <w:r>
        <w:t xml:space="preserve">, every man with his staff in his hand for very age. </w:t>
      </w:r>
      <w:r>
        <w:rPr>
          <w:vertAlign w:val="superscript"/>
        </w:rPr>
        <w:t>5</w:t>
      </w:r>
      <w:r>
        <w:t xml:space="preserve">The </w:t>
      </w:r>
      <w:r>
        <w:lastRenderedPageBreak/>
        <w:t>streets of the city will be full of boys and girls playing in its streets.”</w:t>
      </w:r>
    </w:p>
    <w:p w14:paraId="56E0964B" w14:textId="77777777" w:rsidR="00FE1B59" w:rsidRDefault="00FE1B59" w:rsidP="00FE1B59">
      <w:r>
        <w:rPr>
          <w:vertAlign w:val="superscript"/>
        </w:rPr>
        <w:t>6</w:t>
      </w:r>
      <w:r>
        <w:t xml:space="preserve">Thus says the </w:t>
      </w:r>
      <w:r>
        <w:rPr>
          <w:sz w:val="16"/>
          <w:szCs w:val="16"/>
        </w:rPr>
        <w:t xml:space="preserve">LORD </w:t>
      </w:r>
      <w:r w:rsidRPr="002D2A13">
        <w:rPr>
          <w:szCs w:val="16"/>
        </w:rPr>
        <w:t>of hosts</w:t>
      </w:r>
      <w:r>
        <w:t xml:space="preserve">: “If it is marvelous in the eyes of the remnant of this people in those days, should it also be marvelous in my eyes?” says the </w:t>
      </w:r>
      <w:r>
        <w:rPr>
          <w:sz w:val="16"/>
          <w:szCs w:val="16"/>
        </w:rPr>
        <w:t xml:space="preserve">LORD </w:t>
      </w:r>
      <w:r w:rsidRPr="002D2A13">
        <w:rPr>
          <w:szCs w:val="16"/>
        </w:rPr>
        <w:t>of hosts</w:t>
      </w:r>
      <w:r>
        <w:t>.</w:t>
      </w:r>
    </w:p>
    <w:p w14:paraId="00F2928B" w14:textId="77777777" w:rsidR="00FE1B59" w:rsidRDefault="00FE1B59" w:rsidP="00FE1B59">
      <w:r>
        <w:rPr>
          <w:vertAlign w:val="superscript"/>
        </w:rPr>
        <w:t>7</w:t>
      </w:r>
      <w:r>
        <w:t xml:space="preserve">Thus says the </w:t>
      </w:r>
      <w:r>
        <w:rPr>
          <w:sz w:val="16"/>
          <w:szCs w:val="16"/>
        </w:rPr>
        <w:t xml:space="preserve">LORD </w:t>
      </w:r>
      <w:r w:rsidRPr="002D2A13">
        <w:rPr>
          <w:szCs w:val="16"/>
        </w:rPr>
        <w:t>of hosts</w:t>
      </w:r>
      <w:r>
        <w:t>: “</w:t>
      </w:r>
      <w:r w:rsidR="00B461A0">
        <w:t>Look</w:t>
      </w:r>
      <w:r>
        <w:t xml:space="preserve">, I will save my people from the east country, and from the west country; </w:t>
      </w:r>
      <w:r>
        <w:rPr>
          <w:vertAlign w:val="superscript"/>
        </w:rPr>
        <w:t>8</w:t>
      </w:r>
      <w:r>
        <w:t>and I will bring them, and they will dwell in the midst of Jerusalem; and they will be my people, and I will be their God, in truth and in righteousness.”</w:t>
      </w:r>
    </w:p>
    <w:p w14:paraId="74EC830F" w14:textId="77777777" w:rsidR="00FE1B59" w:rsidRDefault="00FE1B59" w:rsidP="00FE1B59">
      <w:r>
        <w:rPr>
          <w:vertAlign w:val="superscript"/>
        </w:rPr>
        <w:t>9</w:t>
      </w:r>
      <w:r>
        <w:t xml:space="preserve">Thus says the </w:t>
      </w:r>
      <w:r>
        <w:rPr>
          <w:sz w:val="16"/>
          <w:szCs w:val="16"/>
        </w:rPr>
        <w:t xml:space="preserve">LORD </w:t>
      </w:r>
      <w:r w:rsidRPr="002D2A13">
        <w:rPr>
          <w:szCs w:val="16"/>
        </w:rPr>
        <w:t>of hosts</w:t>
      </w:r>
      <w:r>
        <w:t xml:space="preserve">: “Let your hands be strong, you who hear in these days these words from the mouth of the prophets who were in the day that the foundation of the house of the </w:t>
      </w:r>
      <w:r>
        <w:rPr>
          <w:sz w:val="16"/>
          <w:szCs w:val="16"/>
        </w:rPr>
        <w:t xml:space="preserve">LORD </w:t>
      </w:r>
      <w:r w:rsidRPr="002D2A13">
        <w:rPr>
          <w:szCs w:val="16"/>
        </w:rPr>
        <w:t>of hosts</w:t>
      </w:r>
      <w:r>
        <w:t xml:space="preserve"> was laid, even the temple, that it might be built. </w:t>
      </w:r>
      <w:r>
        <w:rPr>
          <w:vertAlign w:val="superscript"/>
        </w:rPr>
        <w:t>10</w:t>
      </w:r>
      <w:r>
        <w:t xml:space="preserve">For before those days there was no wages for man, nor any wages for an animal; neither was there any peace to him who went out or came in, because of the adversary. For I set all men everyone against his neighbor. </w:t>
      </w:r>
      <w:r>
        <w:rPr>
          <w:vertAlign w:val="superscript"/>
        </w:rPr>
        <w:t>11</w:t>
      </w:r>
      <w:r>
        <w:t xml:space="preserve">But now I will not be to the remnant of this people as in the former days,” says the </w:t>
      </w:r>
      <w:r>
        <w:rPr>
          <w:sz w:val="16"/>
          <w:szCs w:val="16"/>
        </w:rPr>
        <w:t xml:space="preserve">LORD </w:t>
      </w:r>
      <w:r w:rsidRPr="002D2A13">
        <w:rPr>
          <w:szCs w:val="16"/>
        </w:rPr>
        <w:t>of hosts</w:t>
      </w:r>
      <w:r>
        <w:t xml:space="preserve">. </w:t>
      </w:r>
      <w:r>
        <w:rPr>
          <w:vertAlign w:val="superscript"/>
        </w:rPr>
        <w:t>12</w:t>
      </w:r>
      <w:r>
        <w:t xml:space="preserve">“For the seed of peace and the vine will yield its fruit, and the ground will give its increase, and the heavens will give their dew; and </w:t>
      </w:r>
      <w:r>
        <w:t xml:space="preserve">I will cause the remnant of this people to inherit all these things. </w:t>
      </w:r>
      <w:r>
        <w:rPr>
          <w:vertAlign w:val="superscript"/>
        </w:rPr>
        <w:t>13</w:t>
      </w:r>
      <w:r>
        <w:t xml:space="preserve">It shall come to pass that, as you were a curse among the nations, house of </w:t>
      </w:r>
      <w:smartTag w:uri="urn:schemas-microsoft-com:office:smarttags" w:element="country-region">
        <w:r>
          <w:t>Judah</w:t>
        </w:r>
      </w:smartTag>
      <w:r>
        <w:t xml:space="preserve"> and house of </w:t>
      </w:r>
      <w:smartTag w:uri="urn:schemas-microsoft-com:office:smarttags" w:element="country-region">
        <w:smartTag w:uri="urn:schemas-microsoft-com:office:smarttags" w:element="place">
          <w:r>
            <w:t>Israel</w:t>
          </w:r>
        </w:smartTag>
      </w:smartTag>
      <w:r>
        <w:t>, so will I save you, and you shall be a blessing. Do not be afraid. Let your hands be strong.”</w:t>
      </w:r>
    </w:p>
    <w:p w14:paraId="306CC8DE" w14:textId="77777777" w:rsidR="00FE1B59" w:rsidRDefault="00FE1B59" w:rsidP="00FE1B59">
      <w:r>
        <w:rPr>
          <w:vertAlign w:val="superscript"/>
        </w:rPr>
        <w:t>14</w:t>
      </w:r>
      <w:r>
        <w:t xml:space="preserve">For thus says the </w:t>
      </w:r>
      <w:r>
        <w:rPr>
          <w:sz w:val="16"/>
          <w:szCs w:val="16"/>
        </w:rPr>
        <w:t xml:space="preserve">LORD </w:t>
      </w:r>
      <w:r w:rsidRPr="002D2A13">
        <w:rPr>
          <w:szCs w:val="16"/>
        </w:rPr>
        <w:t>of hosts</w:t>
      </w:r>
      <w:r>
        <w:t xml:space="preserve">: “As I thought to do evil to you, when your fathers provoked me to wrath,” says the </w:t>
      </w:r>
      <w:r>
        <w:rPr>
          <w:sz w:val="16"/>
          <w:szCs w:val="16"/>
        </w:rPr>
        <w:t xml:space="preserve">LORD </w:t>
      </w:r>
      <w:r w:rsidRPr="002D2A13">
        <w:rPr>
          <w:szCs w:val="16"/>
        </w:rPr>
        <w:t>of hosts</w:t>
      </w:r>
      <w:r>
        <w:t xml:space="preserve">, “and I did not repent; </w:t>
      </w:r>
      <w:r>
        <w:rPr>
          <w:vertAlign w:val="superscript"/>
        </w:rPr>
        <w:t>15</w:t>
      </w:r>
      <w:r>
        <w:t xml:space="preserve">so again have I thought in these days to do good to Jerusalem and to the house of Judah. Do not be afraid. </w:t>
      </w:r>
      <w:r>
        <w:rPr>
          <w:vertAlign w:val="superscript"/>
        </w:rPr>
        <w:t>16</w:t>
      </w:r>
      <w:r>
        <w:t xml:space="preserve">These are the things that you shall do: speak every man the truth with his neighbor. Execute the judgment of truth and peace in your gates, </w:t>
      </w:r>
      <w:r>
        <w:rPr>
          <w:vertAlign w:val="superscript"/>
        </w:rPr>
        <w:t>17</w:t>
      </w:r>
      <w:r>
        <w:t xml:space="preserve">and let none of you devise evil in your hearts against his neighbor, and love no false oath: for all these are things that I hate,” says the </w:t>
      </w:r>
      <w:r w:rsidRPr="00F170FA">
        <w:rPr>
          <w:sz w:val="16"/>
          <w:szCs w:val="16"/>
        </w:rPr>
        <w:t>LORD</w:t>
      </w:r>
      <w:r>
        <w:t>.</w:t>
      </w:r>
    </w:p>
    <w:p w14:paraId="5862B9C0" w14:textId="77777777" w:rsidR="00FE1B59" w:rsidRDefault="00FE1B59" w:rsidP="00FE1B59">
      <w:r>
        <w:rPr>
          <w:vertAlign w:val="superscript"/>
        </w:rPr>
        <w:t>18</w:t>
      </w:r>
      <w:r>
        <w:t xml:space="preserve">The word of the </w:t>
      </w:r>
      <w:r>
        <w:rPr>
          <w:sz w:val="16"/>
          <w:szCs w:val="16"/>
        </w:rPr>
        <w:t xml:space="preserve">LORD </w:t>
      </w:r>
      <w:r w:rsidRPr="002D2A13">
        <w:rPr>
          <w:szCs w:val="16"/>
        </w:rPr>
        <w:t>of hosts</w:t>
      </w:r>
      <w:r>
        <w:t xml:space="preserve"> came to me. </w:t>
      </w:r>
      <w:r>
        <w:rPr>
          <w:vertAlign w:val="superscript"/>
        </w:rPr>
        <w:t>19</w:t>
      </w:r>
      <w:r>
        <w:t xml:space="preserve">Thus says the </w:t>
      </w:r>
      <w:r>
        <w:rPr>
          <w:sz w:val="16"/>
          <w:szCs w:val="16"/>
        </w:rPr>
        <w:t xml:space="preserve">LORD </w:t>
      </w:r>
      <w:r w:rsidRPr="002D2A13">
        <w:rPr>
          <w:szCs w:val="16"/>
        </w:rPr>
        <w:t>of hosts</w:t>
      </w:r>
      <w:r>
        <w:t xml:space="preserve">: “The fasts of the fourth fifth, seventh, and tenth months shall be for the house of </w:t>
      </w:r>
      <w:smartTag w:uri="urn:schemas-microsoft-com:office:smarttags" w:element="country-region">
        <w:smartTag w:uri="urn:schemas-microsoft-com:office:smarttags" w:element="place">
          <w:r>
            <w:t>Judah</w:t>
          </w:r>
        </w:smartTag>
      </w:smartTag>
      <w:r>
        <w:t xml:space="preserve"> joy and gladness, and cheerful feasts. Therefore love truth and peace.”</w:t>
      </w:r>
    </w:p>
    <w:p w14:paraId="5E7CD111" w14:textId="77777777" w:rsidR="00FE1B59" w:rsidRDefault="00FE1B59" w:rsidP="00FE1B59">
      <w:r>
        <w:rPr>
          <w:vertAlign w:val="superscript"/>
        </w:rPr>
        <w:t>20</w:t>
      </w:r>
      <w:r>
        <w:t xml:space="preserve">Thus says the </w:t>
      </w:r>
      <w:r>
        <w:rPr>
          <w:sz w:val="16"/>
          <w:szCs w:val="16"/>
        </w:rPr>
        <w:t xml:space="preserve">LORD </w:t>
      </w:r>
      <w:r w:rsidRPr="002D2A13">
        <w:rPr>
          <w:szCs w:val="16"/>
        </w:rPr>
        <w:t>of hosts</w:t>
      </w:r>
      <w:r>
        <w:t>: “</w:t>
      </w:r>
      <w:r w:rsidR="00A971F5">
        <w:t>Many</w:t>
      </w:r>
      <w:r w:rsidR="00A971F5">
        <w:rPr>
          <w:rStyle w:val="FootnoteReference"/>
        </w:rPr>
        <w:footnoteReference w:id="3437"/>
      </w:r>
      <w:r w:rsidR="00A971F5">
        <w:t xml:space="preserve"> peoples and the inhabitants of many cities will yet come</w:t>
      </w:r>
      <w:r>
        <w:t xml:space="preserve">; </w:t>
      </w:r>
      <w:r>
        <w:rPr>
          <w:vertAlign w:val="superscript"/>
        </w:rPr>
        <w:t>21</w:t>
      </w:r>
      <w:r>
        <w:t xml:space="preserve">and the inhabitants of one shall go to another, saying, ‘Let us </w:t>
      </w:r>
      <w:r>
        <w:lastRenderedPageBreak/>
        <w:t xml:space="preserve">go speedily to entreat the favor of the </w:t>
      </w:r>
      <w:r w:rsidRPr="00F170FA">
        <w:rPr>
          <w:sz w:val="16"/>
          <w:szCs w:val="16"/>
        </w:rPr>
        <w:t>LORD</w:t>
      </w:r>
      <w:r>
        <w:t xml:space="preserve">, and to seek the </w:t>
      </w:r>
      <w:r>
        <w:rPr>
          <w:sz w:val="16"/>
          <w:szCs w:val="16"/>
        </w:rPr>
        <w:t xml:space="preserve">LORD </w:t>
      </w:r>
      <w:r w:rsidRPr="002D2A13">
        <w:rPr>
          <w:szCs w:val="16"/>
        </w:rPr>
        <w:t>of hosts</w:t>
      </w:r>
      <w:r>
        <w:t xml:space="preserve">. I will go also.’ </w:t>
      </w:r>
      <w:r>
        <w:rPr>
          <w:vertAlign w:val="superscript"/>
        </w:rPr>
        <w:t>22</w:t>
      </w:r>
      <w:r>
        <w:t xml:space="preserve">Yes, many peoples and strong nations will come to seek the </w:t>
      </w:r>
      <w:r>
        <w:rPr>
          <w:sz w:val="16"/>
          <w:szCs w:val="16"/>
        </w:rPr>
        <w:t xml:space="preserve">LORD </w:t>
      </w:r>
      <w:r w:rsidRPr="002D2A13">
        <w:rPr>
          <w:szCs w:val="16"/>
        </w:rPr>
        <w:t>of hosts</w:t>
      </w:r>
      <w:r>
        <w:t xml:space="preserve"> in </w:t>
      </w:r>
      <w:smartTag w:uri="urn:schemas-microsoft-com:office:smarttags" w:element="City">
        <w:smartTag w:uri="urn:schemas-microsoft-com:office:smarttags" w:element="place">
          <w:r>
            <w:t>Jerusalem</w:t>
          </w:r>
        </w:smartTag>
      </w:smartTag>
      <w:r>
        <w:t xml:space="preserve">, and to entreat the favor of the </w:t>
      </w:r>
      <w:r w:rsidRPr="00F170FA">
        <w:rPr>
          <w:sz w:val="16"/>
          <w:szCs w:val="16"/>
        </w:rPr>
        <w:t>LORD</w:t>
      </w:r>
      <w:r>
        <w:t xml:space="preserve">.” </w:t>
      </w:r>
      <w:r>
        <w:rPr>
          <w:vertAlign w:val="superscript"/>
        </w:rPr>
        <w:t>23</w:t>
      </w:r>
      <w:r>
        <w:t xml:space="preserve">Thus says the </w:t>
      </w:r>
      <w:r>
        <w:rPr>
          <w:sz w:val="16"/>
          <w:szCs w:val="16"/>
        </w:rPr>
        <w:t xml:space="preserve">LORD </w:t>
      </w:r>
      <w:r w:rsidRPr="002D2A13">
        <w:rPr>
          <w:szCs w:val="16"/>
        </w:rPr>
        <w:t>of hosts</w:t>
      </w:r>
      <w:r>
        <w:t>: “In those days, ten men will take hold, out of all the languages of the nations, they will take hold of the skirt of him who is a Jew, saying, ‘We will go with you, for we have heard that God is with you.’”</w:t>
      </w:r>
    </w:p>
    <w:p w14:paraId="756D5C9A" w14:textId="77777777" w:rsidR="00FE1B59" w:rsidRDefault="00FE1B59" w:rsidP="00FE1B59">
      <w:pPr>
        <w:pStyle w:val="NHEB"/>
        <w:framePr w:wrap="auto"/>
      </w:pPr>
      <w:r>
        <w:t>9</w:t>
      </w:r>
    </w:p>
    <w:p w14:paraId="7F868191" w14:textId="77777777" w:rsidR="00FE1B59" w:rsidRDefault="00FE1B59" w:rsidP="00FE1B59">
      <w:pPr>
        <w:ind w:firstLine="0"/>
      </w:pPr>
      <w:r>
        <w:t>An oracle.</w:t>
      </w:r>
    </w:p>
    <w:p w14:paraId="6625A12B" w14:textId="77777777" w:rsidR="00FE1B59" w:rsidRDefault="00FE1B59" w:rsidP="00FE1B59">
      <w:pPr>
        <w:pStyle w:val="Poetry1"/>
      </w:pPr>
      <w:r>
        <w:t xml:space="preserve">The word of the </w:t>
      </w:r>
      <w:r w:rsidRPr="00F170FA">
        <w:rPr>
          <w:sz w:val="16"/>
          <w:szCs w:val="16"/>
        </w:rPr>
        <w:t>LORD</w:t>
      </w:r>
      <w:r>
        <w:t xml:space="preserve"> is against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Hadrach</w:t>
          </w:r>
        </w:smartTag>
      </w:smartTag>
      <w:r>
        <w:t>,</w:t>
      </w:r>
    </w:p>
    <w:p w14:paraId="4CA4D473" w14:textId="77777777" w:rsidR="00FE1B59" w:rsidRDefault="00FE1B59" w:rsidP="00FE1B59">
      <w:pPr>
        <w:pStyle w:val="Poetry2"/>
      </w:pPr>
      <w:r>
        <w:t xml:space="preserve">and will rest upon </w:t>
      </w:r>
      <w:smartTag w:uri="urn:schemas-microsoft-com:office:smarttags" w:element="place">
        <w:smartTag w:uri="urn:schemas-microsoft-com:office:smarttags" w:element="City">
          <w:r>
            <w:t>Damascus</w:t>
          </w:r>
        </w:smartTag>
      </w:smartTag>
      <w:r>
        <w:t>;</w:t>
      </w:r>
    </w:p>
    <w:p w14:paraId="6A7713D8" w14:textId="77777777" w:rsidR="00FE1B59" w:rsidRDefault="00FE1B59" w:rsidP="00FE1B59">
      <w:pPr>
        <w:pStyle w:val="Poetry1"/>
      </w:pPr>
      <w:r>
        <w:t>for the eye of man</w:t>
      </w:r>
    </w:p>
    <w:p w14:paraId="75413E07" w14:textId="77777777" w:rsidR="00FE1B59" w:rsidRDefault="00FE1B59" w:rsidP="00FE1B59">
      <w:pPr>
        <w:pStyle w:val="Poetry2"/>
      </w:pPr>
      <w:r>
        <w:t xml:space="preserve">and of all the tribes of </w:t>
      </w:r>
      <w:smartTag w:uri="urn:schemas-microsoft-com:office:smarttags" w:element="place">
        <w:smartTag w:uri="urn:schemas-microsoft-com:office:smarttags" w:element="country-region">
          <w:r>
            <w:t>Israel</w:t>
          </w:r>
        </w:smartTag>
      </w:smartTag>
      <w:r>
        <w:t xml:space="preserve"> is toward the </w:t>
      </w:r>
      <w:r w:rsidRPr="00F170FA">
        <w:rPr>
          <w:sz w:val="16"/>
          <w:szCs w:val="16"/>
        </w:rPr>
        <w:t>LORD</w:t>
      </w:r>
      <w:r>
        <w:t>;</w:t>
      </w:r>
    </w:p>
    <w:p w14:paraId="62F57658" w14:textId="77777777" w:rsidR="00FE1B59" w:rsidRDefault="00FE1B59" w:rsidP="00FE1B59">
      <w:pPr>
        <w:pStyle w:val="Poetry1"/>
      </w:pPr>
      <w:r>
        <w:rPr>
          <w:vertAlign w:val="superscript"/>
        </w:rPr>
        <w:t>2</w:t>
      </w:r>
      <w:r>
        <w:t>and Hamath, also, which borders on it;</w:t>
      </w:r>
    </w:p>
    <w:p w14:paraId="7DCA0C12" w14:textId="77777777" w:rsidR="00FE1B59" w:rsidRDefault="00FE1B59" w:rsidP="00FE1B59">
      <w:pPr>
        <w:pStyle w:val="Poetry2"/>
      </w:pPr>
      <w:smartTag w:uri="urn:schemas-microsoft-com:office:smarttags" w:element="City">
        <w:r>
          <w:t>Tyre</w:t>
        </w:r>
      </w:smartTag>
      <w:r>
        <w:t xml:space="preserve"> and </w:t>
      </w:r>
      <w:smartTag w:uri="urn:schemas-microsoft-com:office:smarttags" w:element="place">
        <w:smartTag w:uri="urn:schemas-microsoft-com:office:smarttags" w:element="City">
          <w:r>
            <w:t>Sidon</w:t>
          </w:r>
        </w:smartTag>
      </w:smartTag>
      <w:r>
        <w:t>, because they are very wise.</w:t>
      </w:r>
    </w:p>
    <w:p w14:paraId="4B3E0347" w14:textId="77777777" w:rsidR="00FE1B59" w:rsidRDefault="00FE1B59" w:rsidP="00FE1B59">
      <w:pPr>
        <w:pStyle w:val="Poetry1"/>
      </w:pPr>
      <w:r>
        <w:rPr>
          <w:vertAlign w:val="superscript"/>
        </w:rPr>
        <w:t>3</w:t>
      </w:r>
      <w:r>
        <w:t>Tyre built herself a stronghold,</w:t>
      </w:r>
    </w:p>
    <w:p w14:paraId="251094A2" w14:textId="77777777" w:rsidR="00FE1B59" w:rsidRDefault="00FE1B59" w:rsidP="00FE1B59">
      <w:pPr>
        <w:pStyle w:val="Poetry2"/>
      </w:pPr>
      <w:r>
        <w:t>and heaped up silver like the dust,</w:t>
      </w:r>
    </w:p>
    <w:p w14:paraId="0822DC87" w14:textId="77777777" w:rsidR="00FE1B59" w:rsidRDefault="00FE1B59" w:rsidP="00FE1B59">
      <w:pPr>
        <w:pStyle w:val="Poetry2"/>
      </w:pPr>
      <w:r>
        <w:t>and fine gold like the mire of the streets.</w:t>
      </w:r>
    </w:p>
    <w:p w14:paraId="3C72DA12" w14:textId="77777777" w:rsidR="00FE1B59" w:rsidRDefault="00FE1B59" w:rsidP="00FE1B59">
      <w:pPr>
        <w:pStyle w:val="Poetry1"/>
      </w:pPr>
      <w:r>
        <w:rPr>
          <w:vertAlign w:val="superscript"/>
        </w:rPr>
        <w:t>4</w:t>
      </w:r>
      <w:r w:rsidR="00B461A0">
        <w:t>Look</w:t>
      </w:r>
      <w:r>
        <w:t>, the Lord will dispossess her,</w:t>
      </w:r>
    </w:p>
    <w:p w14:paraId="1D24B2C4" w14:textId="77777777" w:rsidR="00FE1B59" w:rsidRDefault="00FE1B59" w:rsidP="00FE1B59">
      <w:pPr>
        <w:pStyle w:val="Poetry2"/>
      </w:pPr>
      <w:r>
        <w:t>and he will strike her power in the sea;</w:t>
      </w:r>
    </w:p>
    <w:p w14:paraId="23EAD4F5" w14:textId="77777777" w:rsidR="00FE1B59" w:rsidRDefault="00FE1B59" w:rsidP="00FE1B59">
      <w:pPr>
        <w:pStyle w:val="Poetry2"/>
      </w:pPr>
      <w:r>
        <w:t>and she will be devoured with fire.</w:t>
      </w:r>
    </w:p>
    <w:p w14:paraId="02F886FC" w14:textId="77777777" w:rsidR="00FE1B59" w:rsidRDefault="00FE1B59" w:rsidP="00FE1B59">
      <w:pPr>
        <w:pStyle w:val="Poetry1"/>
      </w:pPr>
      <w:r>
        <w:rPr>
          <w:vertAlign w:val="superscript"/>
        </w:rPr>
        <w:t>5</w:t>
      </w:r>
      <w:r>
        <w:t>Ashkelon will see it, and fear;</w:t>
      </w:r>
    </w:p>
    <w:p w14:paraId="135F2C12" w14:textId="77777777" w:rsidR="00FE1B59" w:rsidRDefault="00FE1B59" w:rsidP="00FE1B59">
      <w:pPr>
        <w:pStyle w:val="Poetry2"/>
      </w:pPr>
      <w:smartTag w:uri="urn:schemas-microsoft-com:office:smarttags" w:element="City">
        <w:smartTag w:uri="urn:schemas-microsoft-com:office:smarttags" w:element="place">
          <w:r>
            <w:t>Gaza</w:t>
          </w:r>
        </w:smartTag>
      </w:smartTag>
      <w:r>
        <w:t xml:space="preserve"> also, and will writhe in agony;</w:t>
      </w:r>
    </w:p>
    <w:p w14:paraId="452A5CB2" w14:textId="77777777" w:rsidR="00FE1B59" w:rsidRDefault="00FE1B59" w:rsidP="00FE1B59">
      <w:pPr>
        <w:pStyle w:val="Poetry2"/>
      </w:pPr>
      <w:r>
        <w:t>as will Ekron, for her expectation will be disappointed;</w:t>
      </w:r>
    </w:p>
    <w:p w14:paraId="05330550" w14:textId="77777777" w:rsidR="00FE1B59" w:rsidRDefault="00FE1B59" w:rsidP="00FE1B59">
      <w:pPr>
        <w:pStyle w:val="Poetry2"/>
      </w:pPr>
      <w:r>
        <w:t xml:space="preserve">and the king will perish from </w:t>
      </w:r>
      <w:smartTag w:uri="urn:schemas-microsoft-com:office:smarttags" w:element="place">
        <w:smartTag w:uri="urn:schemas-microsoft-com:office:smarttags" w:element="City">
          <w:r>
            <w:t>Gaza</w:t>
          </w:r>
        </w:smartTag>
      </w:smartTag>
      <w:r>
        <w:t>,</w:t>
      </w:r>
    </w:p>
    <w:p w14:paraId="115F9014" w14:textId="77777777" w:rsidR="00FE1B59" w:rsidRDefault="00FE1B59" w:rsidP="00FE1B59">
      <w:pPr>
        <w:pStyle w:val="Poetry2"/>
      </w:pPr>
      <w:r>
        <w:t xml:space="preserve">and </w:t>
      </w:r>
      <w:smartTag w:uri="urn:schemas-microsoft-com:office:smarttags" w:element="place">
        <w:r>
          <w:t>Ashkelon</w:t>
        </w:r>
      </w:smartTag>
      <w:r>
        <w:t xml:space="preserve"> will not be inhabited.</w:t>
      </w:r>
    </w:p>
    <w:p w14:paraId="1A2703B8" w14:textId="77777777" w:rsidR="00FE1B59" w:rsidRDefault="00FE1B59" w:rsidP="00FE1B59">
      <w:pPr>
        <w:pStyle w:val="Poetry1"/>
      </w:pPr>
      <w:r>
        <w:rPr>
          <w:vertAlign w:val="superscript"/>
        </w:rPr>
        <w:t>6</w:t>
      </w:r>
      <w:r>
        <w:t xml:space="preserve">Foreigners will dwell in </w:t>
      </w:r>
      <w:smartTag w:uri="urn:schemas-microsoft-com:office:smarttags" w:element="City">
        <w:smartTag w:uri="urn:schemas-microsoft-com:office:smarttags" w:element="place">
          <w:r>
            <w:t>Ashdod</w:t>
          </w:r>
        </w:smartTag>
      </w:smartTag>
      <w:r>
        <w:t>,</w:t>
      </w:r>
    </w:p>
    <w:p w14:paraId="65C66303" w14:textId="77777777" w:rsidR="00FE1B59" w:rsidRDefault="00FE1B59" w:rsidP="00FE1B59">
      <w:pPr>
        <w:pStyle w:val="Poetry2"/>
      </w:pPr>
      <w:r>
        <w:t>and I will cut off the pride of the Philistines.</w:t>
      </w:r>
    </w:p>
    <w:p w14:paraId="06D15AA3" w14:textId="77777777" w:rsidR="00FE1B59" w:rsidRDefault="00FE1B59" w:rsidP="00FE1B59">
      <w:pPr>
        <w:pStyle w:val="Poetry1"/>
      </w:pPr>
      <w:r>
        <w:rPr>
          <w:vertAlign w:val="superscript"/>
        </w:rPr>
        <w:t>7</w:t>
      </w:r>
      <w:r>
        <w:t>I will take away his blood out of his mouth,</w:t>
      </w:r>
    </w:p>
    <w:p w14:paraId="288ECBF3" w14:textId="77777777" w:rsidR="00FE1B59" w:rsidRDefault="00FE1B59" w:rsidP="00FE1B59">
      <w:pPr>
        <w:pStyle w:val="Poetry2"/>
      </w:pPr>
      <w:r>
        <w:t>and his abominations from between his teeth;</w:t>
      </w:r>
    </w:p>
    <w:p w14:paraId="0932ED9E" w14:textId="77777777" w:rsidR="00FE1B59" w:rsidRDefault="00FE1B59" w:rsidP="00FE1B59">
      <w:pPr>
        <w:pStyle w:val="Poetry1"/>
      </w:pPr>
      <w:r>
        <w:t>and he also will be a remnant for our God;</w:t>
      </w:r>
    </w:p>
    <w:p w14:paraId="01D26CB1" w14:textId="77777777" w:rsidR="00FE1B59" w:rsidRDefault="00FE1B59" w:rsidP="00FE1B59">
      <w:pPr>
        <w:pStyle w:val="Poetry2"/>
      </w:pPr>
      <w:r>
        <w:t xml:space="preserve">and he will be as a chieftain in </w:t>
      </w:r>
      <w:smartTag w:uri="urn:schemas-microsoft-com:office:smarttags" w:element="place">
        <w:smartTag w:uri="urn:schemas-microsoft-com:office:smarttags" w:element="country-region">
          <w:r>
            <w:t>Judah</w:t>
          </w:r>
        </w:smartTag>
      </w:smartTag>
      <w:r>
        <w:t>,</w:t>
      </w:r>
    </w:p>
    <w:p w14:paraId="00A06ED0" w14:textId="77777777" w:rsidR="00FE1B59" w:rsidRDefault="00FE1B59" w:rsidP="00FE1B59">
      <w:pPr>
        <w:pStyle w:val="Poetry2"/>
      </w:pPr>
      <w:r>
        <w:t>and Ekron as a Jebusite.</w:t>
      </w:r>
    </w:p>
    <w:p w14:paraId="25C7D0FF" w14:textId="77777777" w:rsidR="00FE1B59" w:rsidRDefault="00FE1B59" w:rsidP="00FE1B59">
      <w:pPr>
        <w:pStyle w:val="Poetry1"/>
      </w:pPr>
      <w:r>
        <w:rPr>
          <w:vertAlign w:val="superscript"/>
        </w:rPr>
        <w:t>8</w:t>
      </w:r>
      <w:r>
        <w:t>I will camp around my house against the army,</w:t>
      </w:r>
    </w:p>
    <w:p w14:paraId="7DA99048" w14:textId="77777777" w:rsidR="00FE1B59" w:rsidRDefault="00FE1B59" w:rsidP="00FE1B59">
      <w:pPr>
        <w:pStyle w:val="Poetry2"/>
      </w:pPr>
      <w:r>
        <w:t>that none pass through or return;</w:t>
      </w:r>
    </w:p>
    <w:p w14:paraId="6D111C6B" w14:textId="77777777" w:rsidR="00FE1B59" w:rsidRDefault="00FE1B59" w:rsidP="00FE1B59">
      <w:pPr>
        <w:pStyle w:val="Poetry2"/>
      </w:pPr>
      <w:r>
        <w:t>and no oppressor will pass through them any more:</w:t>
      </w:r>
    </w:p>
    <w:p w14:paraId="447C19A6" w14:textId="77777777" w:rsidR="00FE1B59" w:rsidRDefault="00FE1B59" w:rsidP="00FE1B59">
      <w:pPr>
        <w:pStyle w:val="Poetry2"/>
      </w:pPr>
      <w:r>
        <w:t>for now I have seen with my eyes.</w:t>
      </w:r>
    </w:p>
    <w:p w14:paraId="67F0DAFB" w14:textId="77777777" w:rsidR="00FE1B59" w:rsidRDefault="00FE1B59" w:rsidP="00FE1B59">
      <w:pPr>
        <w:pStyle w:val="Poetry1"/>
      </w:pPr>
      <w:r>
        <w:rPr>
          <w:vertAlign w:val="superscript"/>
        </w:rPr>
        <w:t>9</w:t>
      </w:r>
      <w:r>
        <w:t xml:space="preserve">Rejoice greatly, daughter of </w:t>
      </w:r>
      <w:smartTag w:uri="urn:schemas-microsoft-com:office:smarttags" w:element="place">
        <w:smartTag w:uri="urn:schemas-microsoft-com:office:smarttags" w:element="City">
          <w:r>
            <w:t>Zion</w:t>
          </w:r>
        </w:smartTag>
      </w:smartTag>
      <w:r>
        <w:t>.</w:t>
      </w:r>
    </w:p>
    <w:p w14:paraId="1E0DBBAF" w14:textId="77777777" w:rsidR="00FE1B59" w:rsidRDefault="00FE1B59" w:rsidP="00FE1B59">
      <w:pPr>
        <w:pStyle w:val="Poetry2"/>
      </w:pPr>
      <w:r>
        <w:t xml:space="preserve">Shout, daughter of </w:t>
      </w:r>
      <w:smartTag w:uri="urn:schemas-microsoft-com:office:smarttags" w:element="City">
        <w:smartTag w:uri="urn:schemas-microsoft-com:office:smarttags" w:element="place">
          <w:r>
            <w:t>Jerusalem</w:t>
          </w:r>
        </w:smartTag>
      </w:smartTag>
      <w:r>
        <w:t>.</w:t>
      </w:r>
    </w:p>
    <w:p w14:paraId="0FE5DCA7" w14:textId="77777777" w:rsidR="00FE1B59" w:rsidRDefault="00B461A0" w:rsidP="00FE1B59">
      <w:pPr>
        <w:pStyle w:val="Poetry1"/>
      </w:pPr>
      <w:r>
        <w:t>Look</w:t>
      </w:r>
      <w:r w:rsidR="00FE1B59">
        <w:t>, your king comes to you.</w:t>
      </w:r>
    </w:p>
    <w:p w14:paraId="004EAF5D" w14:textId="77777777" w:rsidR="00FE1B59" w:rsidRDefault="00FE1B59" w:rsidP="00FE1B59">
      <w:pPr>
        <w:pStyle w:val="Poetry2"/>
      </w:pPr>
      <w:r>
        <w:t>He is righteous, and having salvation;</w:t>
      </w:r>
    </w:p>
    <w:p w14:paraId="65AA3B34" w14:textId="77777777" w:rsidR="00FE1B59" w:rsidRDefault="00FE1B59" w:rsidP="00FE1B59">
      <w:pPr>
        <w:pStyle w:val="Poetry2"/>
      </w:pPr>
      <w:r>
        <w:t>lowly, and riding on a donkey,</w:t>
      </w:r>
    </w:p>
    <w:p w14:paraId="4EAE317A" w14:textId="77777777" w:rsidR="00FE1B59" w:rsidRDefault="00FE1B59" w:rsidP="00FE1B59">
      <w:pPr>
        <w:pStyle w:val="Poetry2"/>
      </w:pPr>
      <w:r>
        <w:t>even on a colt, the foal of a donkey.</w:t>
      </w:r>
    </w:p>
    <w:p w14:paraId="0BACF9A7" w14:textId="77777777" w:rsidR="00FE1B59" w:rsidRDefault="00FE1B59" w:rsidP="00FE1B59">
      <w:pPr>
        <w:pStyle w:val="Poetry1"/>
      </w:pPr>
      <w:r>
        <w:rPr>
          <w:vertAlign w:val="superscript"/>
        </w:rPr>
        <w:t>10</w:t>
      </w:r>
      <w:r>
        <w:t>I will cut off the chariot from Ephraim,</w:t>
      </w:r>
    </w:p>
    <w:p w14:paraId="05F23777" w14:textId="77777777" w:rsidR="00FE1B59" w:rsidRDefault="00FE1B59" w:rsidP="00FE1B59">
      <w:pPr>
        <w:pStyle w:val="Poetry2"/>
      </w:pPr>
      <w:r>
        <w:t xml:space="preserve">and the horse from </w:t>
      </w:r>
      <w:smartTag w:uri="urn:schemas-microsoft-com:office:smarttags" w:element="place">
        <w:smartTag w:uri="urn:schemas-microsoft-com:office:smarttags" w:element="City">
          <w:r>
            <w:t>Jerusalem</w:t>
          </w:r>
        </w:smartTag>
      </w:smartTag>
      <w:r>
        <w:t>;</w:t>
      </w:r>
    </w:p>
    <w:p w14:paraId="384681C2" w14:textId="77777777" w:rsidR="00FE1B59" w:rsidRDefault="00FE1B59" w:rsidP="00FE1B59">
      <w:pPr>
        <w:pStyle w:val="Poetry1"/>
      </w:pPr>
      <w:r>
        <w:t>and the battle bow will be cut off;</w:t>
      </w:r>
    </w:p>
    <w:p w14:paraId="03ECCBCB" w14:textId="77777777" w:rsidR="00FE1B59" w:rsidRDefault="00FE1B59" w:rsidP="00FE1B59">
      <w:pPr>
        <w:pStyle w:val="Poetry2"/>
      </w:pPr>
      <w:r>
        <w:t>and he will speak peace to the nations:</w:t>
      </w:r>
    </w:p>
    <w:p w14:paraId="2E52D5D5" w14:textId="77777777" w:rsidR="00FE1B59" w:rsidRDefault="00FE1B59" w:rsidP="00FE1B59">
      <w:pPr>
        <w:pStyle w:val="Poetry2"/>
      </w:pPr>
      <w:r>
        <w:t>and his dominion will be from sea to sea,</w:t>
      </w:r>
    </w:p>
    <w:p w14:paraId="3AE210DD" w14:textId="77777777" w:rsidR="00FE1B59" w:rsidRDefault="00FE1B59" w:rsidP="00FE1B59">
      <w:pPr>
        <w:pStyle w:val="Poetry2"/>
      </w:pPr>
      <w:r>
        <w:lastRenderedPageBreak/>
        <w:t xml:space="preserve">and from the River </w:t>
      </w:r>
      <w:r w:rsidR="000944ED">
        <w:t>to the farthest parts of the earth.</w:t>
      </w:r>
    </w:p>
    <w:p w14:paraId="0DADC8E0" w14:textId="77777777" w:rsidR="00FE1B59" w:rsidRDefault="00FE1B59" w:rsidP="00FE1B59">
      <w:pPr>
        <w:pStyle w:val="Poetry1"/>
      </w:pPr>
      <w:r>
        <w:rPr>
          <w:vertAlign w:val="superscript"/>
        </w:rPr>
        <w:t>11</w:t>
      </w:r>
      <w:r>
        <w:t>As for you also,</w:t>
      </w:r>
    </w:p>
    <w:p w14:paraId="5F000401" w14:textId="77777777" w:rsidR="00FE1B59" w:rsidRDefault="00FE1B59" w:rsidP="00FE1B59">
      <w:pPr>
        <w:pStyle w:val="Poetry2"/>
      </w:pPr>
      <w:r>
        <w:t>because of the blood of your covenant,</w:t>
      </w:r>
    </w:p>
    <w:p w14:paraId="1EA670E8" w14:textId="77777777" w:rsidR="00FE1B59" w:rsidRDefault="00FE1B59" w:rsidP="00FE1B59">
      <w:pPr>
        <w:pStyle w:val="Poetry2"/>
      </w:pPr>
      <w:r>
        <w:t>I have set free your prisoners from the pit in which is no water.</w:t>
      </w:r>
    </w:p>
    <w:p w14:paraId="72464640" w14:textId="77777777" w:rsidR="00FE1B59" w:rsidRDefault="00FE1B59" w:rsidP="00FE1B59">
      <w:pPr>
        <w:pStyle w:val="Poetry1"/>
      </w:pPr>
      <w:r>
        <w:rPr>
          <w:vertAlign w:val="superscript"/>
        </w:rPr>
        <w:t>12</w:t>
      </w:r>
      <w:r>
        <w:t>Turn to the stronghold, you prisoners of hope.</w:t>
      </w:r>
    </w:p>
    <w:p w14:paraId="0D01FA84" w14:textId="77777777" w:rsidR="00FE1B59" w:rsidRDefault="00FE1B59" w:rsidP="00FE1B59">
      <w:pPr>
        <w:pStyle w:val="Poetry2"/>
      </w:pPr>
      <w:r>
        <w:t>Even today I declare that I will restore double to you.</w:t>
      </w:r>
    </w:p>
    <w:p w14:paraId="1FF457C5" w14:textId="77777777" w:rsidR="00FE1B59" w:rsidRDefault="00FE1B59" w:rsidP="00FE1B59">
      <w:pPr>
        <w:pStyle w:val="Poetry1"/>
      </w:pPr>
      <w:r>
        <w:rPr>
          <w:vertAlign w:val="superscript"/>
        </w:rPr>
        <w:t>13</w:t>
      </w:r>
      <w:r>
        <w:t xml:space="preserve">For indeed I bend </w:t>
      </w:r>
      <w:smartTag w:uri="urn:schemas-microsoft-com:office:smarttags" w:element="country-region">
        <w:smartTag w:uri="urn:schemas-microsoft-com:office:smarttags" w:element="place">
          <w:r>
            <w:t>Judah</w:t>
          </w:r>
        </w:smartTag>
      </w:smartTag>
      <w:r>
        <w:t xml:space="preserve"> as a bow for me.</w:t>
      </w:r>
    </w:p>
    <w:p w14:paraId="7BD7F4C8" w14:textId="77777777" w:rsidR="00FE1B59" w:rsidRDefault="00FE1B59" w:rsidP="00FE1B59">
      <w:pPr>
        <w:pStyle w:val="Poetry2"/>
      </w:pPr>
      <w:r>
        <w:t>I have filled the bow with Ephraim;</w:t>
      </w:r>
    </w:p>
    <w:p w14:paraId="26D6A328" w14:textId="77777777" w:rsidR="00FE1B59" w:rsidRDefault="00FE1B59" w:rsidP="00FE1B59">
      <w:pPr>
        <w:pStyle w:val="Poetry1"/>
      </w:pPr>
      <w:r>
        <w:t xml:space="preserve">and I will stir up your sons, </w:t>
      </w:r>
      <w:smartTag w:uri="urn:schemas-microsoft-com:office:smarttags" w:element="place">
        <w:smartTag w:uri="urn:schemas-microsoft-com:office:smarttags" w:element="City">
          <w:r>
            <w:t>Zion</w:t>
          </w:r>
        </w:smartTag>
      </w:smartTag>
      <w:r>
        <w:t>,</w:t>
      </w:r>
    </w:p>
    <w:p w14:paraId="133DEACF" w14:textId="77777777" w:rsidR="00FE1B59" w:rsidRDefault="00FE1B59" w:rsidP="00FE1B59">
      <w:pPr>
        <w:pStyle w:val="Poetry2"/>
      </w:pPr>
      <w:r>
        <w:t xml:space="preserve">against your sons, </w:t>
      </w:r>
      <w:smartTag w:uri="urn:schemas-microsoft-com:office:smarttags" w:element="place">
        <w:smartTag w:uri="urn:schemas-microsoft-com:office:smarttags" w:element="country-region">
          <w:r>
            <w:t>Greece</w:t>
          </w:r>
        </w:smartTag>
      </w:smartTag>
      <w:r>
        <w:t>,</w:t>
      </w:r>
    </w:p>
    <w:p w14:paraId="4965C04B" w14:textId="77777777" w:rsidR="00FE1B59" w:rsidRDefault="00FE1B59" w:rsidP="00FE1B59">
      <w:pPr>
        <w:pStyle w:val="Poetry2"/>
      </w:pPr>
      <w:r>
        <w:t>and will make you like the sword of a mighty man.</w:t>
      </w:r>
    </w:p>
    <w:p w14:paraId="5F8EE6D2" w14:textId="77777777" w:rsidR="00FE1B59" w:rsidRDefault="00FE1B59" w:rsidP="00FE1B59">
      <w:pPr>
        <w:pStyle w:val="Poetry1"/>
      </w:pPr>
      <w:r>
        <w:rPr>
          <w:vertAlign w:val="superscript"/>
        </w:rPr>
        <w:t>14</w:t>
      </w:r>
      <w:r>
        <w:t xml:space="preserve">The </w:t>
      </w:r>
      <w:r w:rsidRPr="00F170FA">
        <w:rPr>
          <w:sz w:val="16"/>
          <w:szCs w:val="16"/>
        </w:rPr>
        <w:t>LORD</w:t>
      </w:r>
      <w:r>
        <w:t xml:space="preserve"> will be seen over them;</w:t>
      </w:r>
    </w:p>
    <w:p w14:paraId="0839DD82" w14:textId="77777777" w:rsidR="00FE1B59" w:rsidRDefault="00FE1B59" w:rsidP="00FE1B59">
      <w:pPr>
        <w:pStyle w:val="Poetry2"/>
      </w:pPr>
      <w:r>
        <w:t>and his arrow will go forth like lightning;</w:t>
      </w:r>
    </w:p>
    <w:p w14:paraId="2EF38830" w14:textId="77777777" w:rsidR="00FE1B59" w:rsidRDefault="00FE1B59" w:rsidP="00FE1B59">
      <w:pPr>
        <w:pStyle w:val="Poetry2"/>
      </w:pPr>
      <w:r>
        <w:t xml:space="preserve">and the Lord </w:t>
      </w:r>
      <w:r w:rsidRPr="00F170FA">
        <w:rPr>
          <w:sz w:val="16"/>
          <w:szCs w:val="16"/>
        </w:rPr>
        <w:t>GOD</w:t>
      </w:r>
      <w:r>
        <w:t xml:space="preserve"> will blow the trumpet,</w:t>
      </w:r>
    </w:p>
    <w:p w14:paraId="4FBC699C" w14:textId="77777777" w:rsidR="00FE1B59" w:rsidRDefault="00FE1B59" w:rsidP="00FE1B59">
      <w:pPr>
        <w:pStyle w:val="Poetry2"/>
      </w:pPr>
      <w:r>
        <w:t>and will go with whirlwinds of the south.</w:t>
      </w:r>
    </w:p>
    <w:p w14:paraId="0A2C6D27" w14:textId="77777777" w:rsidR="00FE1B59" w:rsidRDefault="00FE1B59" w:rsidP="00FE1B59">
      <w:pPr>
        <w:pStyle w:val="Poetry1"/>
      </w:pPr>
      <w:r>
        <w:rPr>
          <w:vertAlign w:val="superscript"/>
        </w:rPr>
        <w:t>15</w:t>
      </w:r>
      <w:r>
        <w:t xml:space="preserve">The </w:t>
      </w:r>
      <w:r>
        <w:rPr>
          <w:sz w:val="16"/>
          <w:szCs w:val="16"/>
        </w:rPr>
        <w:t xml:space="preserve">LORD </w:t>
      </w:r>
      <w:r w:rsidRPr="002D2A13">
        <w:rPr>
          <w:szCs w:val="16"/>
        </w:rPr>
        <w:t>of hosts</w:t>
      </w:r>
      <w:r>
        <w:t xml:space="preserve"> will defend them;</w:t>
      </w:r>
    </w:p>
    <w:p w14:paraId="65641EB9" w14:textId="77777777" w:rsidR="00FE1B59" w:rsidRDefault="00FE1B59" w:rsidP="00FE1B59">
      <w:pPr>
        <w:pStyle w:val="Poetry2"/>
      </w:pPr>
      <w:r>
        <w:t>and they will destroy and overcome with sling stones;</w:t>
      </w:r>
    </w:p>
    <w:p w14:paraId="4CFB89D4" w14:textId="77777777" w:rsidR="00FE1B59" w:rsidRDefault="00FE1B59" w:rsidP="00FE1B59">
      <w:pPr>
        <w:pStyle w:val="Poetry2"/>
      </w:pPr>
      <w:r>
        <w:t>and they will drink, and roar as through wine;</w:t>
      </w:r>
    </w:p>
    <w:p w14:paraId="68E3760F" w14:textId="77777777" w:rsidR="00FE1B59" w:rsidRDefault="00FE1B59" w:rsidP="00FE1B59">
      <w:pPr>
        <w:pStyle w:val="Poetry2"/>
      </w:pPr>
      <w:r>
        <w:t>and they will be filled like bowls,</w:t>
      </w:r>
    </w:p>
    <w:p w14:paraId="79351ACD" w14:textId="77777777" w:rsidR="00FE1B59" w:rsidRDefault="00FE1B59" w:rsidP="00FE1B59">
      <w:pPr>
        <w:pStyle w:val="Poetry2"/>
      </w:pPr>
      <w:r>
        <w:t>like the corners of the altar.</w:t>
      </w:r>
    </w:p>
    <w:p w14:paraId="05522642" w14:textId="77777777" w:rsidR="00FE1B59" w:rsidRDefault="00FE1B59" w:rsidP="00FE1B59">
      <w:pPr>
        <w:pStyle w:val="Poetry1"/>
      </w:pPr>
      <w:r>
        <w:rPr>
          <w:vertAlign w:val="superscript"/>
        </w:rPr>
        <w:t>16</w:t>
      </w:r>
      <w:r>
        <w:t xml:space="preserve">The </w:t>
      </w:r>
      <w:r w:rsidRPr="00F170FA">
        <w:rPr>
          <w:sz w:val="16"/>
          <w:szCs w:val="16"/>
        </w:rPr>
        <w:t>LORD</w:t>
      </w:r>
      <w:r>
        <w:t xml:space="preserve"> their God will save them in that day as the flock of his people;</w:t>
      </w:r>
    </w:p>
    <w:p w14:paraId="3B926826" w14:textId="77777777" w:rsidR="00FE1B59" w:rsidRDefault="00FE1B59" w:rsidP="00FE1B59">
      <w:pPr>
        <w:pStyle w:val="Poetry2"/>
      </w:pPr>
      <w:r>
        <w:t>for they are like the jewels of a crown,</w:t>
      </w:r>
    </w:p>
    <w:p w14:paraId="7AB26027" w14:textId="77777777" w:rsidR="00FE1B59" w:rsidRDefault="00FE1B59" w:rsidP="00FE1B59">
      <w:pPr>
        <w:pStyle w:val="Poetry2"/>
      </w:pPr>
      <w:r>
        <w:t>lifted on high over his land.</w:t>
      </w:r>
    </w:p>
    <w:p w14:paraId="281FBD05" w14:textId="77777777" w:rsidR="00FE1B59" w:rsidRDefault="00FE1B59" w:rsidP="00FE1B59">
      <w:pPr>
        <w:pStyle w:val="Poetry1"/>
      </w:pPr>
      <w:r>
        <w:rPr>
          <w:vertAlign w:val="superscript"/>
        </w:rPr>
        <w:t>17</w:t>
      </w:r>
      <w:r>
        <w:t>For how great is his goodness,</w:t>
      </w:r>
    </w:p>
    <w:p w14:paraId="64A31E3D" w14:textId="77777777" w:rsidR="00FE1B59" w:rsidRDefault="00FE1B59" w:rsidP="00FE1B59">
      <w:pPr>
        <w:pStyle w:val="Poetry2"/>
      </w:pPr>
      <w:r>
        <w:t>and how great is his beauty.</w:t>
      </w:r>
    </w:p>
    <w:p w14:paraId="60CBF78E" w14:textId="77777777" w:rsidR="00FE1B59" w:rsidRDefault="00FE1B59" w:rsidP="00FE1B59">
      <w:pPr>
        <w:pStyle w:val="Poetry1"/>
      </w:pPr>
      <w:r>
        <w:t>Grain will make the young men flourish,</w:t>
      </w:r>
    </w:p>
    <w:p w14:paraId="0BE4E3EC" w14:textId="77777777" w:rsidR="00FE1B59" w:rsidRDefault="00FE1B59" w:rsidP="00FE1B59">
      <w:pPr>
        <w:pStyle w:val="Poetry2"/>
      </w:pPr>
      <w:r>
        <w:t>and new wine the virgins.</w:t>
      </w:r>
    </w:p>
    <w:p w14:paraId="67088656" w14:textId="77777777" w:rsidR="00FE1B59" w:rsidRDefault="00FE1B59" w:rsidP="00FE1B59">
      <w:pPr>
        <w:pStyle w:val="NHEB"/>
        <w:framePr w:wrap="auto"/>
      </w:pPr>
      <w:r>
        <w:t>10</w:t>
      </w:r>
    </w:p>
    <w:p w14:paraId="4D167486" w14:textId="77777777" w:rsidR="00FE1B59" w:rsidRDefault="00FE1B59" w:rsidP="00FE1B59">
      <w:pPr>
        <w:ind w:firstLine="0"/>
      </w:pPr>
      <w:r>
        <w:t xml:space="preserve">Ask of the </w:t>
      </w:r>
      <w:r w:rsidRPr="00F170FA">
        <w:rPr>
          <w:sz w:val="16"/>
          <w:szCs w:val="16"/>
        </w:rPr>
        <w:t>LORD</w:t>
      </w:r>
      <w:r>
        <w:t xml:space="preserve"> rain in the spring time,</w:t>
      </w:r>
    </w:p>
    <w:p w14:paraId="71810601" w14:textId="77777777" w:rsidR="00FE1B59" w:rsidRDefault="00FE1B59" w:rsidP="00FE1B59">
      <w:pPr>
        <w:pStyle w:val="Poetry2"/>
      </w:pPr>
      <w:r>
        <w:t xml:space="preserve">The </w:t>
      </w:r>
      <w:r w:rsidRPr="00F170FA">
        <w:rPr>
          <w:sz w:val="16"/>
          <w:szCs w:val="16"/>
        </w:rPr>
        <w:t>LORD</w:t>
      </w:r>
      <w:r>
        <w:t xml:space="preserve"> who makes lightnings,</w:t>
      </w:r>
      <w:r>
        <w:rPr>
          <w:rStyle w:val="FootnoteReference"/>
        </w:rPr>
        <w:footnoteReference w:id="3438"/>
      </w:r>
    </w:p>
    <w:p w14:paraId="7DD03F95" w14:textId="77777777" w:rsidR="00FE1B59" w:rsidRDefault="00FE1B59" w:rsidP="00FE1B59">
      <w:pPr>
        <w:pStyle w:val="Poetry2"/>
      </w:pPr>
      <w:r>
        <w:t>and he gives rain showers to everyone for the plants in the field.</w:t>
      </w:r>
    </w:p>
    <w:p w14:paraId="392434A2" w14:textId="77777777" w:rsidR="00FE1B59" w:rsidRDefault="00FE1B59" w:rsidP="00FE1B59">
      <w:pPr>
        <w:pStyle w:val="Poetry1"/>
      </w:pPr>
      <w:r>
        <w:rPr>
          <w:vertAlign w:val="superscript"/>
        </w:rPr>
        <w:t>2</w:t>
      </w:r>
      <w:r>
        <w:t>For the teraphim have spoken vanity,</w:t>
      </w:r>
    </w:p>
    <w:p w14:paraId="3D040E48" w14:textId="77777777" w:rsidR="00FE1B59" w:rsidRDefault="00FE1B59" w:rsidP="00FE1B59">
      <w:pPr>
        <w:pStyle w:val="Poetry2"/>
      </w:pPr>
      <w:r>
        <w:t>and the diviners have seen a lie;</w:t>
      </w:r>
    </w:p>
    <w:p w14:paraId="5FA4BB6B" w14:textId="77777777" w:rsidR="00FE1B59" w:rsidRDefault="00FE1B59" w:rsidP="00FE1B59">
      <w:pPr>
        <w:pStyle w:val="Poetry2"/>
      </w:pPr>
      <w:r>
        <w:t>and they have told false dreams.</w:t>
      </w:r>
    </w:p>
    <w:p w14:paraId="4DB6DADA" w14:textId="77777777" w:rsidR="00FE1B59" w:rsidRDefault="00FE1B59" w:rsidP="00FE1B59">
      <w:pPr>
        <w:pStyle w:val="Poetry1"/>
      </w:pPr>
      <w:r>
        <w:t>They comfort in vain.</w:t>
      </w:r>
    </w:p>
    <w:p w14:paraId="7AF6B502" w14:textId="77777777" w:rsidR="00FE1B59" w:rsidRDefault="00FE1B59" w:rsidP="00FE1B59">
      <w:pPr>
        <w:pStyle w:val="Poetry2"/>
      </w:pPr>
      <w:r>
        <w:t>Therefore they go their way like sheep.</w:t>
      </w:r>
    </w:p>
    <w:p w14:paraId="658B096E" w14:textId="77777777" w:rsidR="00FE1B59" w:rsidRDefault="00FE1B59" w:rsidP="00FE1B59">
      <w:pPr>
        <w:pStyle w:val="Poetry2"/>
      </w:pPr>
      <w:r>
        <w:t>They are oppressed, because there is no shepherd.</w:t>
      </w:r>
    </w:p>
    <w:p w14:paraId="21F5BCF8" w14:textId="77777777" w:rsidR="00FE1B59" w:rsidRDefault="00FE1B59" w:rsidP="00FE1B59">
      <w:pPr>
        <w:pStyle w:val="Poetry1"/>
      </w:pPr>
      <w:r>
        <w:rPr>
          <w:vertAlign w:val="superscript"/>
        </w:rPr>
        <w:t>3</w:t>
      </w:r>
      <w:r>
        <w:t>My anger is kindled against the shepherds,</w:t>
      </w:r>
    </w:p>
    <w:p w14:paraId="6B5F412B" w14:textId="77777777" w:rsidR="00FE1B59" w:rsidRDefault="00FE1B59" w:rsidP="00FE1B59">
      <w:pPr>
        <w:pStyle w:val="Poetry2"/>
      </w:pPr>
      <w:r>
        <w:t>and I will punish the male goats;</w:t>
      </w:r>
    </w:p>
    <w:p w14:paraId="40540EF9" w14:textId="77777777" w:rsidR="00FE1B59" w:rsidRDefault="00FE1B59" w:rsidP="00FE1B59">
      <w:pPr>
        <w:pStyle w:val="Poetry2"/>
      </w:pPr>
      <w:r>
        <w:t xml:space="preserve">For the </w:t>
      </w:r>
      <w:r>
        <w:rPr>
          <w:sz w:val="16"/>
          <w:szCs w:val="16"/>
        </w:rPr>
        <w:t xml:space="preserve">LORD </w:t>
      </w:r>
      <w:r w:rsidRPr="002D2A13">
        <w:rPr>
          <w:szCs w:val="16"/>
        </w:rPr>
        <w:t>of hosts</w:t>
      </w:r>
      <w:r>
        <w:t xml:space="preserve"> has visited his flock, the house of </w:t>
      </w:r>
      <w:smartTag w:uri="urn:schemas-microsoft-com:office:smarttags" w:element="country-region">
        <w:smartTag w:uri="urn:schemas-microsoft-com:office:smarttags" w:element="place">
          <w:r>
            <w:t>Judah</w:t>
          </w:r>
        </w:smartTag>
      </w:smartTag>
      <w:r>
        <w:t>,</w:t>
      </w:r>
    </w:p>
    <w:p w14:paraId="73CF4623" w14:textId="77777777" w:rsidR="00FE1B59" w:rsidRDefault="00FE1B59" w:rsidP="00FE1B59">
      <w:pPr>
        <w:pStyle w:val="Poetry2"/>
      </w:pPr>
      <w:r>
        <w:t>and will make them as his majestic horse in the battle.</w:t>
      </w:r>
    </w:p>
    <w:p w14:paraId="71C2AB31" w14:textId="77777777" w:rsidR="00FE1B59" w:rsidRDefault="00FE1B59" w:rsidP="00FE1B59">
      <w:pPr>
        <w:pStyle w:val="Poetry1"/>
      </w:pPr>
      <w:r>
        <w:rPr>
          <w:vertAlign w:val="superscript"/>
        </w:rPr>
        <w:lastRenderedPageBreak/>
        <w:t>4</w:t>
      </w:r>
      <w:r>
        <w:t>From him will come forth the cornerstone,</w:t>
      </w:r>
    </w:p>
    <w:p w14:paraId="542E6804" w14:textId="77777777" w:rsidR="00FE1B59" w:rsidRDefault="00FE1B59" w:rsidP="00FE1B59">
      <w:pPr>
        <w:pStyle w:val="Poetry2"/>
      </w:pPr>
      <w:r>
        <w:t>from him the nail,</w:t>
      </w:r>
    </w:p>
    <w:p w14:paraId="13594CFA" w14:textId="77777777" w:rsidR="00FE1B59" w:rsidRDefault="00FE1B59" w:rsidP="00FE1B59">
      <w:pPr>
        <w:pStyle w:val="Poetry2"/>
      </w:pPr>
      <w:r>
        <w:t>from him the battle bow,</w:t>
      </w:r>
    </w:p>
    <w:p w14:paraId="63EADF65" w14:textId="77777777" w:rsidR="00FE1B59" w:rsidRDefault="00FE1B59" w:rsidP="00FE1B59">
      <w:pPr>
        <w:pStyle w:val="Poetry2"/>
      </w:pPr>
      <w:r>
        <w:t>from him every ruler together.</w:t>
      </w:r>
    </w:p>
    <w:p w14:paraId="448917F5" w14:textId="77777777" w:rsidR="00FE1B59" w:rsidRDefault="00FE1B59" w:rsidP="00FE1B59">
      <w:pPr>
        <w:pStyle w:val="Poetry2"/>
      </w:pPr>
      <w:r>
        <w:rPr>
          <w:vertAlign w:val="superscript"/>
        </w:rPr>
        <w:t>5</w:t>
      </w:r>
      <w:r>
        <w:t>They shall be as mighty men,</w:t>
      </w:r>
    </w:p>
    <w:p w14:paraId="5A68EBEB" w14:textId="77777777" w:rsidR="00FE1B59" w:rsidRDefault="00FE1B59" w:rsidP="00FE1B59">
      <w:pPr>
        <w:pStyle w:val="Poetry2"/>
      </w:pPr>
      <w:r>
        <w:t>treading down muddy streets in the battle;</w:t>
      </w:r>
    </w:p>
    <w:p w14:paraId="062F6F04" w14:textId="77777777" w:rsidR="00FE1B59" w:rsidRDefault="00FE1B59" w:rsidP="00FE1B59">
      <w:pPr>
        <w:pStyle w:val="Poetry2"/>
      </w:pPr>
      <w:r>
        <w:t xml:space="preserve">and they shall fight, because the </w:t>
      </w:r>
      <w:r w:rsidRPr="00F170FA">
        <w:rPr>
          <w:sz w:val="16"/>
          <w:szCs w:val="16"/>
        </w:rPr>
        <w:t>LORD</w:t>
      </w:r>
      <w:r>
        <w:t xml:space="preserve"> is with them;</w:t>
      </w:r>
    </w:p>
    <w:p w14:paraId="64C29B5B" w14:textId="77777777" w:rsidR="00FE1B59" w:rsidRDefault="00FE1B59" w:rsidP="00FE1B59">
      <w:pPr>
        <w:pStyle w:val="Poetry2"/>
      </w:pPr>
      <w:r>
        <w:t>and the riders on horses will be confounded.</w:t>
      </w:r>
    </w:p>
    <w:p w14:paraId="18CEE706" w14:textId="77777777" w:rsidR="00FE1B59" w:rsidRDefault="00FE1B59" w:rsidP="00FE1B59">
      <w:pPr>
        <w:pStyle w:val="Poetry1"/>
      </w:pPr>
      <w:r>
        <w:rPr>
          <w:vertAlign w:val="superscript"/>
        </w:rPr>
        <w:t>6</w:t>
      </w:r>
      <w:r>
        <w:t xml:space="preserve">“I will strengthen the house of </w:t>
      </w:r>
      <w:smartTag w:uri="urn:schemas-microsoft-com:office:smarttags" w:element="country-region">
        <w:smartTag w:uri="urn:schemas-microsoft-com:office:smarttags" w:element="place">
          <w:r>
            <w:t>Judah</w:t>
          </w:r>
        </w:smartTag>
      </w:smartTag>
      <w:r>
        <w:t>,</w:t>
      </w:r>
    </w:p>
    <w:p w14:paraId="54819969" w14:textId="77777777" w:rsidR="00FE1B59" w:rsidRDefault="00FE1B59" w:rsidP="00FE1B59">
      <w:pPr>
        <w:pStyle w:val="Poetry2"/>
      </w:pPr>
      <w:r>
        <w:t>and I will save the house of Joseph,</w:t>
      </w:r>
    </w:p>
    <w:p w14:paraId="0AE72EE2" w14:textId="77777777" w:rsidR="00FE1B59" w:rsidRDefault="00FE1B59" w:rsidP="00FE1B59">
      <w:pPr>
        <w:pStyle w:val="Poetry2"/>
      </w:pPr>
      <w:r>
        <w:t>and I will bring them back;</w:t>
      </w:r>
    </w:p>
    <w:p w14:paraId="61FE507E" w14:textId="77777777" w:rsidR="00FE1B59" w:rsidRDefault="00FE1B59" w:rsidP="00FE1B59">
      <w:pPr>
        <w:pStyle w:val="Poetry2"/>
      </w:pPr>
      <w:r>
        <w:t>for I have mercy on them;</w:t>
      </w:r>
    </w:p>
    <w:p w14:paraId="7462DB0B" w14:textId="77777777" w:rsidR="00FE1B59" w:rsidRDefault="00FE1B59" w:rsidP="00FE1B59">
      <w:pPr>
        <w:pStyle w:val="Poetry2"/>
      </w:pPr>
      <w:r>
        <w:t>and they will be as though I had not cast them off:</w:t>
      </w:r>
    </w:p>
    <w:p w14:paraId="0F7A3D12" w14:textId="77777777" w:rsidR="00FE1B59" w:rsidRDefault="00FE1B59" w:rsidP="00FE1B59">
      <w:pPr>
        <w:pStyle w:val="Poetry2"/>
      </w:pPr>
      <w:r>
        <w:t xml:space="preserve">for I am the </w:t>
      </w:r>
      <w:r w:rsidRPr="00F170FA">
        <w:rPr>
          <w:sz w:val="16"/>
          <w:szCs w:val="16"/>
        </w:rPr>
        <w:t>LORD</w:t>
      </w:r>
      <w:r>
        <w:t xml:space="preserve"> their God, and I will hear them.</w:t>
      </w:r>
    </w:p>
    <w:p w14:paraId="5F85899E" w14:textId="77777777" w:rsidR="00FE1B59" w:rsidRDefault="00FE1B59" w:rsidP="00FE1B59">
      <w:pPr>
        <w:pStyle w:val="Poetry1"/>
      </w:pPr>
      <w:r>
        <w:rPr>
          <w:vertAlign w:val="superscript"/>
        </w:rPr>
        <w:t>7</w:t>
      </w:r>
      <w:r>
        <w:t>Ephraim will be like a mighty man,</w:t>
      </w:r>
    </w:p>
    <w:p w14:paraId="20FD6770" w14:textId="77777777" w:rsidR="00FE1B59" w:rsidRDefault="00FE1B59" w:rsidP="00FE1B59">
      <w:pPr>
        <w:pStyle w:val="Poetry2"/>
      </w:pPr>
      <w:r>
        <w:t>and their heart will rejoice as through wine;</w:t>
      </w:r>
    </w:p>
    <w:p w14:paraId="347602E3" w14:textId="77777777" w:rsidR="00FE1B59" w:rsidRDefault="00FE1B59" w:rsidP="00FE1B59">
      <w:pPr>
        <w:pStyle w:val="Poetry2"/>
      </w:pPr>
      <w:r>
        <w:t>yes, their children will see it, and rejoice.</w:t>
      </w:r>
    </w:p>
    <w:p w14:paraId="2E599815" w14:textId="77777777" w:rsidR="00FE1B59" w:rsidRDefault="00FE1B59" w:rsidP="00FE1B59">
      <w:pPr>
        <w:pStyle w:val="Poetry2"/>
      </w:pPr>
      <w:r>
        <w:t xml:space="preserve">Their heart will be glad in the </w:t>
      </w:r>
      <w:r w:rsidRPr="00F170FA">
        <w:rPr>
          <w:sz w:val="16"/>
          <w:szCs w:val="16"/>
        </w:rPr>
        <w:t>LORD</w:t>
      </w:r>
      <w:r>
        <w:t>.</w:t>
      </w:r>
    </w:p>
    <w:p w14:paraId="3E2C1A65" w14:textId="77777777" w:rsidR="00FE1B59" w:rsidRDefault="00FE1B59" w:rsidP="00FE1B59">
      <w:pPr>
        <w:pStyle w:val="Poetry1"/>
      </w:pPr>
      <w:r>
        <w:rPr>
          <w:vertAlign w:val="superscript"/>
        </w:rPr>
        <w:t>8</w:t>
      </w:r>
      <w:r>
        <w:t>I will signal for them, and gather them;</w:t>
      </w:r>
    </w:p>
    <w:p w14:paraId="3CFD7A72" w14:textId="77777777" w:rsidR="00FE1B59" w:rsidRDefault="00FE1B59" w:rsidP="00FE1B59">
      <w:pPr>
        <w:pStyle w:val="Poetry2"/>
      </w:pPr>
      <w:r>
        <w:t>for I have redeemed them;</w:t>
      </w:r>
    </w:p>
    <w:p w14:paraId="634F3483" w14:textId="77777777" w:rsidR="00FE1B59" w:rsidRDefault="00FE1B59" w:rsidP="00FE1B59">
      <w:pPr>
        <w:pStyle w:val="Poetry2"/>
      </w:pPr>
      <w:r>
        <w:t>and they will increase as they have increased.</w:t>
      </w:r>
    </w:p>
    <w:p w14:paraId="709E8245" w14:textId="77777777" w:rsidR="00FE1B59" w:rsidRDefault="00FE1B59" w:rsidP="00FE1B59">
      <w:pPr>
        <w:pStyle w:val="Poetry1"/>
      </w:pPr>
      <w:r>
        <w:rPr>
          <w:vertAlign w:val="superscript"/>
        </w:rPr>
        <w:t>9</w:t>
      </w:r>
      <w:r>
        <w:t>I will sow them among the peoples;</w:t>
      </w:r>
    </w:p>
    <w:p w14:paraId="0BF87480" w14:textId="77777777" w:rsidR="00FE1B59" w:rsidRDefault="00FE1B59" w:rsidP="00FE1B59">
      <w:pPr>
        <w:pStyle w:val="Poetry2"/>
      </w:pPr>
      <w:r>
        <w:t>and they will remember me in far countries;</w:t>
      </w:r>
    </w:p>
    <w:p w14:paraId="559A0779" w14:textId="77777777" w:rsidR="00FE1B59" w:rsidRDefault="00FE1B59" w:rsidP="00FE1B59">
      <w:pPr>
        <w:pStyle w:val="Poetry2"/>
      </w:pPr>
      <w:r>
        <w:t>and they will live with their children, and will return.</w:t>
      </w:r>
    </w:p>
    <w:p w14:paraId="111D96E9" w14:textId="77777777" w:rsidR="00FE1B59" w:rsidRDefault="00FE1B59" w:rsidP="00FE1B59">
      <w:pPr>
        <w:pStyle w:val="Poetry1"/>
      </w:pPr>
      <w:r>
        <w:rPr>
          <w:vertAlign w:val="superscript"/>
        </w:rPr>
        <w:t>10</w:t>
      </w:r>
      <w:r>
        <w:t xml:space="preserve">I will bring them again also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373315FA" w14:textId="77777777" w:rsidR="00FE1B59" w:rsidRDefault="00FE1B59" w:rsidP="00FE1B59">
      <w:pPr>
        <w:pStyle w:val="Poetry2"/>
      </w:pPr>
      <w:r>
        <w:t xml:space="preserve">and gather them out of </w:t>
      </w:r>
      <w:r w:rsidR="006C39DF">
        <w:t>Assyria</w:t>
      </w:r>
      <w:r>
        <w:t>;</w:t>
      </w:r>
    </w:p>
    <w:p w14:paraId="3DDEED8A" w14:textId="77777777" w:rsidR="00FE1B59" w:rsidRDefault="00FE1B59" w:rsidP="00FE1B59">
      <w:pPr>
        <w:pStyle w:val="Poetry1"/>
      </w:pPr>
      <w:r>
        <w:t xml:space="preserve">and I will bring them into the </w:t>
      </w:r>
      <w:smartTag w:uri="urn:schemas-microsoft-com:office:smarttags" w:element="PlaceType">
        <w:r>
          <w:t>land</w:t>
        </w:r>
      </w:smartTag>
      <w:r>
        <w:t xml:space="preserve"> of </w:t>
      </w:r>
      <w:smartTag w:uri="urn:schemas-microsoft-com:office:smarttags" w:element="PlaceName">
        <w:r>
          <w:t>Gilead</w:t>
        </w:r>
      </w:smartTag>
      <w:r>
        <w:t xml:space="preserve"> and </w:t>
      </w:r>
      <w:smartTag w:uri="urn:schemas-microsoft-com:office:smarttags" w:element="place">
        <w:smartTag w:uri="urn:schemas-microsoft-com:office:smarttags" w:element="country-region">
          <w:r>
            <w:t>Lebanon</w:t>
          </w:r>
        </w:smartTag>
      </w:smartTag>
      <w:r>
        <w:t>;</w:t>
      </w:r>
    </w:p>
    <w:p w14:paraId="2C4B992E" w14:textId="77777777" w:rsidR="00FE1B59" w:rsidRDefault="00FE1B59" w:rsidP="00FE1B59">
      <w:pPr>
        <w:pStyle w:val="Poetry2"/>
      </w:pPr>
      <w:r>
        <w:t>and there won’t be room enough for them.</w:t>
      </w:r>
    </w:p>
    <w:p w14:paraId="6B404F94" w14:textId="77777777" w:rsidR="00FE1B59" w:rsidRDefault="00FE1B59" w:rsidP="00FE1B59">
      <w:pPr>
        <w:pStyle w:val="Poetry1"/>
      </w:pPr>
      <w:r>
        <w:rPr>
          <w:vertAlign w:val="superscript"/>
        </w:rPr>
        <w:t>11</w:t>
      </w:r>
      <w:r>
        <w:t>He will pass through the sea of affliction,</w:t>
      </w:r>
    </w:p>
    <w:p w14:paraId="1D39C0C0" w14:textId="77777777" w:rsidR="00FE1B59" w:rsidRDefault="00FE1B59" w:rsidP="00FE1B59">
      <w:pPr>
        <w:pStyle w:val="Poetry2"/>
      </w:pPr>
      <w:r>
        <w:t>and will strike the waves in the sea,</w:t>
      </w:r>
    </w:p>
    <w:p w14:paraId="4BA45373" w14:textId="77777777" w:rsidR="00FE1B59" w:rsidRDefault="00FE1B59" w:rsidP="00FE1B59">
      <w:pPr>
        <w:pStyle w:val="Poetry2"/>
      </w:pPr>
      <w:r>
        <w:t xml:space="preserve">and all the depths of the </w:t>
      </w:r>
      <w:smartTag w:uri="urn:schemas-microsoft-com:office:smarttags" w:element="place">
        <w:r>
          <w:t>Nile</w:t>
        </w:r>
      </w:smartTag>
      <w:r>
        <w:t xml:space="preserve"> will dry up;</w:t>
      </w:r>
    </w:p>
    <w:p w14:paraId="7A224A7A" w14:textId="77777777" w:rsidR="00FE1B59" w:rsidRDefault="00FE1B59" w:rsidP="00FE1B59">
      <w:pPr>
        <w:pStyle w:val="Poetry2"/>
      </w:pPr>
      <w:r>
        <w:t xml:space="preserve">and the pride of </w:t>
      </w:r>
      <w:r w:rsidR="006C39DF">
        <w:t>Assyria</w:t>
      </w:r>
      <w:r>
        <w:t xml:space="preserve"> will be brought down,</w:t>
      </w:r>
    </w:p>
    <w:p w14:paraId="10901326" w14:textId="77777777" w:rsidR="00FE1B59" w:rsidRDefault="00FE1B59" w:rsidP="00FE1B59">
      <w:pPr>
        <w:pStyle w:val="Poetry2"/>
      </w:pPr>
      <w:r>
        <w:t xml:space="preserve">and the scepter of </w:t>
      </w:r>
      <w:smartTag w:uri="urn:schemas-microsoft-com:office:smarttags" w:element="place">
        <w:smartTag w:uri="urn:schemas-microsoft-com:office:smarttags" w:element="country-region">
          <w:r>
            <w:t>Egypt</w:t>
          </w:r>
        </w:smartTag>
      </w:smartTag>
      <w:r>
        <w:t xml:space="preserve"> will depart.</w:t>
      </w:r>
    </w:p>
    <w:p w14:paraId="023B50C8" w14:textId="77777777" w:rsidR="00FE1B59" w:rsidRDefault="00FE1B59" w:rsidP="00FE1B59">
      <w:pPr>
        <w:pStyle w:val="Poetry1"/>
      </w:pPr>
      <w:r>
        <w:rPr>
          <w:vertAlign w:val="superscript"/>
        </w:rPr>
        <w:t>12</w:t>
      </w:r>
      <w:r>
        <w:t xml:space="preserve">I will strengthen them in the </w:t>
      </w:r>
      <w:r w:rsidRPr="00F170FA">
        <w:rPr>
          <w:sz w:val="16"/>
          <w:szCs w:val="16"/>
        </w:rPr>
        <w:t>LORD</w:t>
      </w:r>
      <w:r>
        <w:t>;</w:t>
      </w:r>
    </w:p>
    <w:p w14:paraId="3896B012" w14:textId="77777777" w:rsidR="00FE1B59" w:rsidRDefault="00FE1B59" w:rsidP="00FE1B59">
      <w:pPr>
        <w:pStyle w:val="Poetry2"/>
      </w:pPr>
      <w:r>
        <w:t xml:space="preserve">and they will walk up and down in his name,” says the </w:t>
      </w:r>
      <w:r w:rsidRPr="00F170FA">
        <w:rPr>
          <w:sz w:val="16"/>
          <w:szCs w:val="16"/>
        </w:rPr>
        <w:t>LORD</w:t>
      </w:r>
      <w:r>
        <w:t>.</w:t>
      </w:r>
    </w:p>
    <w:p w14:paraId="07ED6ADA" w14:textId="77777777" w:rsidR="00FE1B59" w:rsidRDefault="00FE1B59" w:rsidP="00FE1B59">
      <w:pPr>
        <w:pStyle w:val="NHEB"/>
        <w:framePr w:wrap="auto"/>
      </w:pPr>
      <w:r>
        <w:t>11</w:t>
      </w:r>
    </w:p>
    <w:p w14:paraId="3A28DC2D" w14:textId="77777777" w:rsidR="00FE1B59" w:rsidRDefault="00FE1B59" w:rsidP="00FE1B59">
      <w:pPr>
        <w:ind w:firstLine="0"/>
      </w:pPr>
      <w:r>
        <w:t xml:space="preserve">Open your doors, </w:t>
      </w:r>
      <w:smartTag w:uri="urn:schemas-microsoft-com:office:smarttags" w:element="country-region">
        <w:smartTag w:uri="urn:schemas-microsoft-com:office:smarttags" w:element="place">
          <w:r>
            <w:t>Lebanon</w:t>
          </w:r>
        </w:smartTag>
      </w:smartTag>
      <w:r>
        <w:t>,</w:t>
      </w:r>
    </w:p>
    <w:p w14:paraId="4C937FEA" w14:textId="77777777" w:rsidR="00FE1B59" w:rsidRDefault="00FE1B59" w:rsidP="00FE1B59">
      <w:pPr>
        <w:pStyle w:val="Poetry2"/>
      </w:pPr>
      <w:r>
        <w:t>that the fire may devour your cedars.</w:t>
      </w:r>
    </w:p>
    <w:p w14:paraId="519F1E7B" w14:textId="77777777" w:rsidR="00FE1B59" w:rsidRDefault="00FE1B59" w:rsidP="00FE1B59">
      <w:pPr>
        <w:pStyle w:val="Poetry1"/>
      </w:pPr>
      <w:r>
        <w:rPr>
          <w:vertAlign w:val="superscript"/>
        </w:rPr>
        <w:t>2</w:t>
      </w:r>
      <w:r>
        <w:t>Wail, fir tree, for the cedar has fallen,</w:t>
      </w:r>
    </w:p>
    <w:p w14:paraId="606132CB" w14:textId="77777777" w:rsidR="00FE1B59" w:rsidRDefault="00FE1B59" w:rsidP="00FE1B59">
      <w:pPr>
        <w:pStyle w:val="Poetry2"/>
      </w:pPr>
      <w:r>
        <w:t>because the stately ones are destroyed.</w:t>
      </w:r>
    </w:p>
    <w:p w14:paraId="0BE674FC" w14:textId="77777777" w:rsidR="00FE1B59" w:rsidRDefault="00FE1B59" w:rsidP="00FE1B59">
      <w:pPr>
        <w:pStyle w:val="Poetry1"/>
      </w:pPr>
      <w:r>
        <w:t xml:space="preserve">Wail, you oaks of </w:t>
      </w:r>
      <w:smartTag w:uri="urn:schemas-microsoft-com:office:smarttags" w:element="place">
        <w:r>
          <w:t>Bashan</w:t>
        </w:r>
      </w:smartTag>
      <w:r>
        <w:t>,</w:t>
      </w:r>
    </w:p>
    <w:p w14:paraId="232295DB" w14:textId="77777777" w:rsidR="00FE1B59" w:rsidRDefault="00FE1B59" w:rsidP="00FE1B59">
      <w:pPr>
        <w:pStyle w:val="Poetry2"/>
      </w:pPr>
      <w:r>
        <w:t>for the strong forest has come down.</w:t>
      </w:r>
    </w:p>
    <w:p w14:paraId="00DBAFC7" w14:textId="77777777" w:rsidR="00FE1B59" w:rsidRDefault="00FE1B59" w:rsidP="00FE1B59">
      <w:pPr>
        <w:pStyle w:val="Poetry1"/>
      </w:pPr>
      <w:r>
        <w:rPr>
          <w:vertAlign w:val="superscript"/>
        </w:rPr>
        <w:t>3</w:t>
      </w:r>
      <w:r>
        <w:t>A voice of the wailing of the shepherds.</w:t>
      </w:r>
    </w:p>
    <w:p w14:paraId="06F32822" w14:textId="77777777" w:rsidR="00FE1B59" w:rsidRDefault="00FE1B59" w:rsidP="00FE1B59">
      <w:pPr>
        <w:pStyle w:val="Poetry2"/>
      </w:pPr>
      <w:r>
        <w:t>For their glory is destroyed: a voice of the roaring of young lions.</w:t>
      </w:r>
    </w:p>
    <w:p w14:paraId="395754BA" w14:textId="77777777" w:rsidR="00FE1B59" w:rsidRDefault="00FE1B59" w:rsidP="00FE1B59">
      <w:pPr>
        <w:pStyle w:val="Poetry2"/>
      </w:pPr>
      <w:r>
        <w:t xml:space="preserve">For the pride of the </w:t>
      </w:r>
      <w:smartTag w:uri="urn:schemas-microsoft-com:office:smarttags" w:element="country-region">
        <w:smartTag w:uri="urn:schemas-microsoft-com:office:smarttags" w:element="place">
          <w:r>
            <w:t>Jordan</w:t>
          </w:r>
        </w:smartTag>
      </w:smartTag>
      <w:r>
        <w:t xml:space="preserve"> is ruined.</w:t>
      </w:r>
    </w:p>
    <w:p w14:paraId="665A47A3" w14:textId="77777777" w:rsidR="00FE1B59" w:rsidRDefault="00FE1B59" w:rsidP="00FE1B59">
      <w:r>
        <w:rPr>
          <w:vertAlign w:val="superscript"/>
        </w:rPr>
        <w:lastRenderedPageBreak/>
        <w:t>4</w:t>
      </w:r>
      <w:r>
        <w:t xml:space="preserve">Thus says the </w:t>
      </w:r>
      <w:r w:rsidRPr="00F170FA">
        <w:rPr>
          <w:sz w:val="16"/>
          <w:szCs w:val="16"/>
        </w:rPr>
        <w:t>LORD</w:t>
      </w:r>
      <w:r>
        <w:t xml:space="preserve"> my God: “Feed the flock of slaughter. </w:t>
      </w:r>
      <w:r>
        <w:rPr>
          <w:vertAlign w:val="superscript"/>
        </w:rPr>
        <w:t>5</w:t>
      </w:r>
      <w:r>
        <w:t xml:space="preserve">Their buyers slaughter them, and go unpunished. Those who sell them say, ‘Blessed be the </w:t>
      </w:r>
      <w:r w:rsidRPr="00F170FA">
        <w:rPr>
          <w:sz w:val="16"/>
          <w:szCs w:val="16"/>
        </w:rPr>
        <w:t>LORD</w:t>
      </w:r>
      <w:r>
        <w:t xml:space="preserve">, for I am rich;’ and their own shepherds do not pity them. </w:t>
      </w:r>
      <w:r>
        <w:rPr>
          <w:vertAlign w:val="superscript"/>
        </w:rPr>
        <w:t>6</w:t>
      </w:r>
      <w:r>
        <w:t xml:space="preserve">For I will no more pity the inhabitants of the land,” says the </w:t>
      </w:r>
      <w:r w:rsidRPr="00F170FA">
        <w:rPr>
          <w:sz w:val="16"/>
          <w:szCs w:val="16"/>
        </w:rPr>
        <w:t>LORD</w:t>
      </w:r>
      <w:r>
        <w:t xml:space="preserve">; “but, </w:t>
      </w:r>
      <w:r w:rsidR="00B461A0">
        <w:t>look</w:t>
      </w:r>
      <w:r>
        <w:t>, I will deliver the men everyone into his neighbor’s hand, and into the hand of his king. They will strike the land, and out of their hand I will not deliver them.”</w:t>
      </w:r>
    </w:p>
    <w:p w14:paraId="307B1521" w14:textId="77777777" w:rsidR="00FE1B59" w:rsidRDefault="00FE1B59" w:rsidP="00FE1B59">
      <w:r>
        <w:rPr>
          <w:vertAlign w:val="superscript"/>
        </w:rPr>
        <w:t>7</w:t>
      </w:r>
      <w:r>
        <w:t>So I fed the flock of slaughter, especially the oppressed of the flock. I took for myself two staffs. The one I called “Favor,” and the other I called “</w:t>
      </w:r>
      <w:smartTag w:uri="urn:schemas-microsoft-com:office:smarttags" w:element="place">
        <w:r>
          <w:t>Union</w:t>
        </w:r>
      </w:smartTag>
      <w:r>
        <w:t xml:space="preserve">,” and I fed the flock. </w:t>
      </w:r>
      <w:r>
        <w:rPr>
          <w:vertAlign w:val="superscript"/>
        </w:rPr>
        <w:t>8</w:t>
      </w:r>
      <w:r>
        <w:t xml:space="preserve">I cut off the three shepherds in one month; for my soul was weary of them, and their soul also loathed me. </w:t>
      </w:r>
      <w:r>
        <w:rPr>
          <w:vertAlign w:val="superscript"/>
        </w:rPr>
        <w:t>9</w:t>
      </w:r>
      <w:r>
        <w:t xml:space="preserve">Then I said, “I will not feed you. That which dies, let it die; and that which is to be cut off, let it be cut off; and let those who are left eat each other’s flesh.” </w:t>
      </w:r>
      <w:r>
        <w:rPr>
          <w:vertAlign w:val="superscript"/>
        </w:rPr>
        <w:t>10</w:t>
      </w:r>
      <w:r>
        <w:t xml:space="preserve">I took my staff Favor, and cut it apart, that I might break my covenant that I had made with all the peoples. </w:t>
      </w:r>
      <w:r>
        <w:rPr>
          <w:vertAlign w:val="superscript"/>
        </w:rPr>
        <w:t>11</w:t>
      </w:r>
      <w:r>
        <w:t>It was broken in that day; and thus the poor</w:t>
      </w:r>
      <w:r>
        <w:rPr>
          <w:rStyle w:val="FootnoteReference"/>
        </w:rPr>
        <w:footnoteReference w:id="3439"/>
      </w:r>
      <w:r>
        <w:t xml:space="preserve"> of the flock that listened to me knew that it was the word of the </w:t>
      </w:r>
      <w:r w:rsidRPr="00F170FA">
        <w:rPr>
          <w:sz w:val="16"/>
          <w:szCs w:val="16"/>
        </w:rPr>
        <w:t>LORD</w:t>
      </w:r>
      <w:r>
        <w:t xml:space="preserve">. </w:t>
      </w:r>
      <w:r>
        <w:rPr>
          <w:vertAlign w:val="superscript"/>
        </w:rPr>
        <w:t>12</w:t>
      </w:r>
      <w:r>
        <w:t xml:space="preserve">I said to them, “If you think it best, give me my wages; and if not, keep them.” So they weighed for my wages thirty pieces of silver. </w:t>
      </w:r>
      <w:r>
        <w:rPr>
          <w:vertAlign w:val="superscript"/>
        </w:rPr>
        <w:t>13</w:t>
      </w:r>
      <w:r>
        <w:t xml:space="preserve">The </w:t>
      </w:r>
      <w:r w:rsidRPr="00F170FA">
        <w:rPr>
          <w:sz w:val="16"/>
          <w:szCs w:val="16"/>
        </w:rPr>
        <w:t>LORD</w:t>
      </w:r>
      <w:r>
        <w:t xml:space="preserve"> said to me, “Throw it to the potter, the handsome price that I was </w:t>
      </w:r>
      <w:r>
        <w:t xml:space="preserve">valued at by them.” I took the thirty pieces of silver, and threw them to the potter, in the house of the </w:t>
      </w:r>
      <w:r w:rsidRPr="00F170FA">
        <w:rPr>
          <w:sz w:val="16"/>
          <w:szCs w:val="16"/>
        </w:rPr>
        <w:t>LORD</w:t>
      </w:r>
      <w:r>
        <w:t xml:space="preserve">. </w:t>
      </w:r>
      <w:r>
        <w:rPr>
          <w:vertAlign w:val="superscript"/>
        </w:rPr>
        <w:t>14</w:t>
      </w:r>
      <w:r>
        <w:t xml:space="preserve">Then I cut apart my other staff, even Union, that I might break the brotherhood between </w:t>
      </w:r>
      <w:smartTag w:uri="urn:schemas-microsoft-com:office:smarttags" w:element="country-region">
        <w:r>
          <w:t>Judah</w:t>
        </w:r>
      </w:smartTag>
      <w:r>
        <w:t xml:space="preserve"> and </w:t>
      </w:r>
      <w:smartTag w:uri="urn:schemas-microsoft-com:office:smarttags" w:element="place">
        <w:smartTag w:uri="urn:schemas-microsoft-com:office:smarttags" w:element="country-region">
          <w:r>
            <w:t>Israel</w:t>
          </w:r>
        </w:smartTag>
      </w:smartTag>
      <w:r>
        <w:t>.</w:t>
      </w:r>
    </w:p>
    <w:p w14:paraId="7CE64F74" w14:textId="77777777" w:rsidR="00FE1B59" w:rsidRDefault="00FE1B59" w:rsidP="00FE1B59">
      <w:r>
        <w:rPr>
          <w:vertAlign w:val="superscript"/>
        </w:rPr>
        <w:t>15</w:t>
      </w:r>
      <w:r>
        <w:t xml:space="preserve">The </w:t>
      </w:r>
      <w:r w:rsidRPr="00F170FA">
        <w:rPr>
          <w:sz w:val="16"/>
          <w:szCs w:val="16"/>
        </w:rPr>
        <w:t>LORD</w:t>
      </w:r>
      <w:r>
        <w:t xml:space="preserve"> said to me, “Take for yourself yet again the equipment of a foolish shepherd. </w:t>
      </w:r>
      <w:r>
        <w:rPr>
          <w:vertAlign w:val="superscript"/>
        </w:rPr>
        <w:t>16</w:t>
      </w:r>
      <w:r>
        <w:t xml:space="preserve">For, </w:t>
      </w:r>
      <w:r w:rsidR="00B461A0">
        <w:t>look</w:t>
      </w:r>
      <w:r>
        <w:t xml:space="preserve">, I will raise up a shepherd in the land, who will not visit those who are cut off, neither will seek those who are scattered, nor heal that which is broken, nor feed that which is sound; but he will eat the flesh of the fat sheep, and will tear their hoofs in pieces. </w:t>
      </w:r>
      <w:r>
        <w:rPr>
          <w:vertAlign w:val="superscript"/>
        </w:rPr>
        <w:t>17</w:t>
      </w:r>
      <w:r>
        <w:t>Woe to the worthless shepherd who leaves the flock. The sword will be on his arm, and on his right eye. His arm will be completely withered, and his right eye will be totally blinded.”</w:t>
      </w:r>
    </w:p>
    <w:p w14:paraId="2A830563" w14:textId="77777777" w:rsidR="00FE1B59" w:rsidRDefault="00FE1B59" w:rsidP="00FE1B59">
      <w:pPr>
        <w:pStyle w:val="NHEB"/>
        <w:framePr w:wrap="auto"/>
      </w:pPr>
      <w:r>
        <w:t>12</w:t>
      </w:r>
    </w:p>
    <w:p w14:paraId="7F725E55" w14:textId="77777777" w:rsidR="00FE1B59" w:rsidRDefault="00FE1B59" w:rsidP="00FE1B59">
      <w:pPr>
        <w:ind w:firstLine="0"/>
      </w:pPr>
      <w:r>
        <w:t xml:space="preserve">An oracle. The word of the </w:t>
      </w:r>
      <w:r w:rsidRPr="00F170FA">
        <w:rPr>
          <w:sz w:val="16"/>
          <w:szCs w:val="16"/>
        </w:rPr>
        <w:t>LORD</w:t>
      </w:r>
      <w:r>
        <w:t xml:space="preserve"> concerning </w:t>
      </w:r>
      <w:smartTag w:uri="urn:schemas-microsoft-com:office:smarttags" w:element="place">
        <w:smartTag w:uri="urn:schemas-microsoft-com:office:smarttags" w:element="country-region">
          <w:r>
            <w:t>Israel</w:t>
          </w:r>
        </w:smartTag>
      </w:smartTag>
      <w:r>
        <w:t xml:space="preserve">. The </w:t>
      </w:r>
      <w:r w:rsidRPr="00F170FA">
        <w:rPr>
          <w:sz w:val="16"/>
          <w:szCs w:val="16"/>
        </w:rPr>
        <w:t>LORD</w:t>
      </w:r>
      <w:r>
        <w:t xml:space="preserve">, who stretches out the heavens, and lays the foundation of the earth, and forms the spirit of man within him says: </w:t>
      </w:r>
      <w:r>
        <w:rPr>
          <w:vertAlign w:val="superscript"/>
        </w:rPr>
        <w:t>2</w:t>
      </w:r>
      <w:r>
        <w:t>“</w:t>
      </w:r>
      <w:r w:rsidR="00B461A0">
        <w:t>Look</w:t>
      </w:r>
      <w:r>
        <w:t xml:space="preserve">, I will make Jerusalem a cup of reeling to all the surrounding peoples, and on Judah also will it be in the siege against Jerusalem. </w:t>
      </w:r>
      <w:r>
        <w:rPr>
          <w:vertAlign w:val="superscript"/>
        </w:rPr>
        <w:t>3</w:t>
      </w:r>
      <w:r>
        <w:t xml:space="preserve">It will happen in that day, that I will make </w:t>
      </w:r>
      <w:smartTag w:uri="urn:schemas-microsoft-com:office:smarttags" w:element="City">
        <w:smartTag w:uri="urn:schemas-microsoft-com:office:smarttags" w:element="place">
          <w:r>
            <w:t>Jerusalem</w:t>
          </w:r>
        </w:smartTag>
      </w:smartTag>
      <w:r>
        <w:t xml:space="preserve"> a burdensome stone for all the peoples. All who burden themselves with it will be severely </w:t>
      </w:r>
      <w:r>
        <w:lastRenderedPageBreak/>
        <w:t xml:space="preserve">wounded, and all the nations of the earth will be gathered together against it. </w:t>
      </w:r>
      <w:r>
        <w:rPr>
          <w:vertAlign w:val="superscript"/>
        </w:rPr>
        <w:t>4</w:t>
      </w:r>
      <w:r>
        <w:t xml:space="preserve">In that day,” says the </w:t>
      </w:r>
      <w:r w:rsidRPr="00F170FA">
        <w:rPr>
          <w:sz w:val="16"/>
          <w:szCs w:val="16"/>
        </w:rPr>
        <w:t>LORD</w:t>
      </w:r>
      <w:r>
        <w:t xml:space="preserve">, “I will strike every horse with terror, and his rider with madness; and I will open my eyes on the house of </w:t>
      </w:r>
      <w:smartTag w:uri="urn:schemas-microsoft-com:office:smarttags" w:element="country-region">
        <w:smartTag w:uri="urn:schemas-microsoft-com:office:smarttags" w:element="place">
          <w:r>
            <w:t>Judah</w:t>
          </w:r>
        </w:smartTag>
      </w:smartTag>
      <w:r>
        <w:t xml:space="preserve">, and will strike every horse of the peoples with blindness. </w:t>
      </w:r>
      <w:r>
        <w:rPr>
          <w:vertAlign w:val="superscript"/>
        </w:rPr>
        <w:t>5</w:t>
      </w:r>
      <w:r>
        <w:t xml:space="preserve">The chieftains of </w:t>
      </w:r>
      <w:smartTag w:uri="urn:schemas-microsoft-com:office:smarttags" w:element="country-region">
        <w:r>
          <w:t>Judah</w:t>
        </w:r>
      </w:smartTag>
      <w:r>
        <w:t xml:space="preserve"> will say in their heart, ‘The inhabitants of </w:t>
      </w:r>
      <w:smartTag w:uri="urn:schemas-microsoft-com:office:smarttags" w:element="City">
        <w:smartTag w:uri="urn:schemas-microsoft-com:office:smarttags" w:element="place">
          <w:r>
            <w:t>Jerusalem</w:t>
          </w:r>
        </w:smartTag>
      </w:smartTag>
      <w:r>
        <w:t xml:space="preserve"> are my strength in the </w:t>
      </w:r>
      <w:r>
        <w:rPr>
          <w:sz w:val="16"/>
          <w:szCs w:val="16"/>
        </w:rPr>
        <w:t xml:space="preserve">LORD </w:t>
      </w:r>
      <w:r w:rsidRPr="002D2A13">
        <w:rPr>
          <w:szCs w:val="16"/>
        </w:rPr>
        <w:t>of hosts</w:t>
      </w:r>
      <w:r>
        <w:t xml:space="preserve"> their God.’ </w:t>
      </w:r>
      <w:r>
        <w:rPr>
          <w:vertAlign w:val="superscript"/>
        </w:rPr>
        <w:t>6</w:t>
      </w:r>
      <w:r>
        <w:t xml:space="preserve">In that day I will make the chieftains of </w:t>
      </w:r>
      <w:smartTag w:uri="urn:schemas-microsoft-com:office:smarttags" w:element="country-region">
        <w:r>
          <w:t>Judah</w:t>
        </w:r>
      </w:smartTag>
      <w:r>
        <w:t xml:space="preserve"> like a pan of fire among wood, and like a flaming torch among sheaves; and they will devour all the surrounding peoples, on the right hand and on the left; and </w:t>
      </w:r>
      <w:smartTag w:uri="urn:schemas-microsoft-com:office:smarttags" w:element="City">
        <w:r>
          <w:t>Jerusalem</w:t>
        </w:r>
      </w:smartTag>
      <w:r>
        <w:t xml:space="preserve"> will yet again dwell in their own place, even in </w:t>
      </w:r>
      <w:smartTag w:uri="urn:schemas-microsoft-com:office:smarttags" w:element="City">
        <w:smartTag w:uri="urn:schemas-microsoft-com:office:smarttags" w:element="place">
          <w:r>
            <w:t>Jerusalem</w:t>
          </w:r>
        </w:smartTag>
      </w:smartTag>
      <w:r>
        <w:t xml:space="preserve">. </w:t>
      </w:r>
      <w:r>
        <w:rPr>
          <w:vertAlign w:val="superscript"/>
        </w:rPr>
        <w:t>7</w:t>
      </w:r>
      <w:r>
        <w:t xml:space="preserve">The </w:t>
      </w:r>
      <w:r w:rsidRPr="00F170FA">
        <w:rPr>
          <w:sz w:val="16"/>
          <w:szCs w:val="16"/>
        </w:rPr>
        <w:t>LORD</w:t>
      </w:r>
      <w:r>
        <w:t xml:space="preserve"> also will save the tents of </w:t>
      </w:r>
      <w:smartTag w:uri="urn:schemas-microsoft-com:office:smarttags" w:element="country-region">
        <w:r>
          <w:t>Judah</w:t>
        </w:r>
      </w:smartTag>
      <w:r>
        <w:t xml:space="preserve"> first, that the glory of the house of David and the glory of the inhabitants of </w:t>
      </w:r>
      <w:smartTag w:uri="urn:schemas-microsoft-com:office:smarttags" w:element="City">
        <w:r>
          <w:t>Jerusalem</w:t>
        </w:r>
      </w:smartTag>
      <w:r>
        <w:t xml:space="preserve"> not be magnified above </w:t>
      </w:r>
      <w:smartTag w:uri="urn:schemas-microsoft-com:office:smarttags" w:element="place">
        <w:smartTag w:uri="urn:schemas-microsoft-com:office:smarttags" w:element="country-region">
          <w:r>
            <w:t>Judah</w:t>
          </w:r>
        </w:smartTag>
      </w:smartTag>
      <w:r>
        <w:t xml:space="preserve">. </w:t>
      </w:r>
      <w:r>
        <w:rPr>
          <w:vertAlign w:val="superscript"/>
        </w:rPr>
        <w:t>8</w:t>
      </w:r>
      <w:r>
        <w:t xml:space="preserve">In that day the </w:t>
      </w:r>
      <w:r w:rsidRPr="00F170FA">
        <w:rPr>
          <w:sz w:val="16"/>
          <w:szCs w:val="16"/>
        </w:rPr>
        <w:t>LORD</w:t>
      </w:r>
      <w:r>
        <w:t xml:space="preserve"> will defend the inhabitants of </w:t>
      </w:r>
      <w:smartTag w:uri="urn:schemas-microsoft-com:office:smarttags" w:element="City">
        <w:smartTag w:uri="urn:schemas-microsoft-com:office:smarttags" w:element="place">
          <w:r>
            <w:t>Jerusalem</w:t>
          </w:r>
        </w:smartTag>
      </w:smartTag>
      <w:r>
        <w:t xml:space="preserve">. He who is feeble among them at that day will be like David, and the house of David will be like God, like the angel of the </w:t>
      </w:r>
      <w:r w:rsidRPr="00F170FA">
        <w:rPr>
          <w:sz w:val="16"/>
          <w:szCs w:val="16"/>
        </w:rPr>
        <w:t>LORD</w:t>
      </w:r>
      <w:r>
        <w:t xml:space="preserve"> before them. </w:t>
      </w:r>
      <w:r>
        <w:rPr>
          <w:vertAlign w:val="superscript"/>
        </w:rPr>
        <w:t>9</w:t>
      </w:r>
      <w:r>
        <w:t xml:space="preserve">It will happen in that day, that I will seek to destroy all the nations that come against </w:t>
      </w:r>
      <w:smartTag w:uri="urn:schemas-microsoft-com:office:smarttags" w:element="place">
        <w:smartTag w:uri="urn:schemas-microsoft-com:office:smarttags" w:element="City">
          <w:r>
            <w:t>Jerusalem</w:t>
          </w:r>
        </w:smartTag>
      </w:smartTag>
      <w:r>
        <w:t xml:space="preserve">. </w:t>
      </w:r>
      <w:r>
        <w:rPr>
          <w:vertAlign w:val="superscript"/>
        </w:rPr>
        <w:t>10</w:t>
      </w:r>
      <w:r>
        <w:t xml:space="preserve">I will pour on the house of David, and on the inhabitants of </w:t>
      </w:r>
      <w:smartTag w:uri="urn:schemas-microsoft-com:office:smarttags" w:element="place">
        <w:smartTag w:uri="urn:schemas-microsoft-com:office:smarttags" w:element="City">
          <w:r>
            <w:t>Jerusalem</w:t>
          </w:r>
        </w:smartTag>
      </w:smartTag>
      <w:r>
        <w:t xml:space="preserve">, the spirit of grace and of </w:t>
      </w:r>
      <w:r w:rsidR="006F0166">
        <w:t>petition</w:t>
      </w:r>
      <w:r>
        <w:t xml:space="preserve">; and they will look to me whom they have pierced; and they shall mourn for him, as one mourns for his only son, and will grieve bitterly for him, as one grieves for his </w:t>
      </w:r>
      <w:r>
        <w:t xml:space="preserve">firstborn. </w:t>
      </w:r>
      <w:r>
        <w:rPr>
          <w:vertAlign w:val="superscript"/>
        </w:rPr>
        <w:t>11</w:t>
      </w:r>
      <w:r>
        <w:t xml:space="preserve">In that day there will be a great mourning in </w:t>
      </w:r>
      <w:smartTag w:uri="urn:schemas-microsoft-com:office:smarttags" w:element="City">
        <w:r>
          <w:t>Jerusalem</w:t>
        </w:r>
      </w:smartTag>
      <w:r>
        <w:t xml:space="preserve">, like the mourning of Hadadrimmon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Megiddon</w:t>
          </w:r>
        </w:smartTag>
      </w:smartTag>
      <w:r>
        <w:t xml:space="preserve">. </w:t>
      </w:r>
      <w:r>
        <w:rPr>
          <w:vertAlign w:val="superscript"/>
        </w:rPr>
        <w:t>12</w:t>
      </w:r>
      <w:r>
        <w:t xml:space="preserve">The land will mourn, every family apart; the family of the house of David apart, and their wives apart; the family of the house of Nathan apart, and their wives apart; </w:t>
      </w:r>
      <w:r>
        <w:rPr>
          <w:vertAlign w:val="superscript"/>
        </w:rPr>
        <w:t>13</w:t>
      </w:r>
      <w:r>
        <w:t xml:space="preserve">the family of the house of Levi apart, and their wives apart; the family of the Shimeites apart, and their wives apart; </w:t>
      </w:r>
      <w:r>
        <w:rPr>
          <w:vertAlign w:val="superscript"/>
        </w:rPr>
        <w:t>14</w:t>
      </w:r>
      <w:r>
        <w:t>all the families who remain, every family apart, and their wives apart.</w:t>
      </w:r>
    </w:p>
    <w:p w14:paraId="6199EBFF" w14:textId="77777777" w:rsidR="00FE1B59" w:rsidRDefault="00FE1B59" w:rsidP="00FE1B59">
      <w:pPr>
        <w:pStyle w:val="NHEB"/>
        <w:framePr w:wrap="auto"/>
      </w:pPr>
      <w:r>
        <w:t>13</w:t>
      </w:r>
    </w:p>
    <w:p w14:paraId="68FF7F0F" w14:textId="77777777" w:rsidR="00FE1B59" w:rsidRDefault="00FE1B59" w:rsidP="00FE1B59">
      <w:pPr>
        <w:ind w:firstLine="0"/>
      </w:pPr>
      <w:r>
        <w:t xml:space="preserve">“In that day there will be a spring opened to the house of David and to the inhabitants of </w:t>
      </w:r>
      <w:smartTag w:uri="urn:schemas-microsoft-com:office:smarttags" w:element="City">
        <w:smartTag w:uri="urn:schemas-microsoft-com:office:smarttags" w:element="place">
          <w:r>
            <w:t>Jerusalem</w:t>
          </w:r>
        </w:smartTag>
      </w:smartTag>
      <w:r>
        <w:t xml:space="preserve">, for sin and for uncleanness. </w:t>
      </w:r>
      <w:r>
        <w:rPr>
          <w:vertAlign w:val="superscript"/>
        </w:rPr>
        <w:t>2</w:t>
      </w:r>
      <w:r>
        <w:t xml:space="preserve">It will come to pass in that day, says the </w:t>
      </w:r>
      <w:r>
        <w:rPr>
          <w:sz w:val="16"/>
          <w:szCs w:val="16"/>
        </w:rPr>
        <w:t xml:space="preserve">LORD </w:t>
      </w:r>
      <w:r w:rsidRPr="002D2A13">
        <w:rPr>
          <w:szCs w:val="16"/>
        </w:rPr>
        <w:t>of hosts</w:t>
      </w:r>
      <w:r>
        <w:t>, that I will cut off the names of the idols out of the land, and they will be remembered no more. I will also cause the</w:t>
      </w:r>
      <w:r w:rsidR="00B923F1">
        <w:rPr>
          <w:rStyle w:val="FootnoteReference"/>
        </w:rPr>
        <w:footnoteReference w:id="3440"/>
      </w:r>
      <w:r>
        <w:t xml:space="preserve"> prophets and the spirit of impurity to pass out of the land. </w:t>
      </w:r>
      <w:r>
        <w:rPr>
          <w:vertAlign w:val="superscript"/>
        </w:rPr>
        <w:t>3</w:t>
      </w:r>
      <w:r>
        <w:t xml:space="preserve">It will happen that, when anyone still prophesies, then his father and his mother who bore him will tell him, ‘You must die, because you speak lies in the name of the </w:t>
      </w:r>
      <w:r w:rsidRPr="00F170FA">
        <w:rPr>
          <w:sz w:val="16"/>
          <w:szCs w:val="16"/>
        </w:rPr>
        <w:t>LORD</w:t>
      </w:r>
      <w:r>
        <w:t xml:space="preserve">;’ and his father and his mother who bore him will stab him when he prophesies. </w:t>
      </w:r>
      <w:r>
        <w:rPr>
          <w:vertAlign w:val="superscript"/>
        </w:rPr>
        <w:t>4</w:t>
      </w:r>
      <w:r>
        <w:t xml:space="preserve">It will happen in that day, that the prophets will each be ashamed of his vision, when he prophesies; neither will they wear a hairy mantle to deceive: </w:t>
      </w:r>
      <w:r>
        <w:rPr>
          <w:vertAlign w:val="superscript"/>
        </w:rPr>
        <w:t>5</w:t>
      </w:r>
      <w:r>
        <w:t xml:space="preserve">but he will say, ‘I am no prophet, I am a tiller of the ground; for I have been made a bondservant from my </w:t>
      </w:r>
      <w:r>
        <w:lastRenderedPageBreak/>
        <w:t xml:space="preserve">youth.’ </w:t>
      </w:r>
      <w:r>
        <w:rPr>
          <w:vertAlign w:val="superscript"/>
        </w:rPr>
        <w:t>6</w:t>
      </w:r>
      <w:r>
        <w:t>One will say to him, ‘What are these wounds between your hands?’ Then he will answer, ‘Those with which I was wounded in the house of my friends.’</w:t>
      </w:r>
    </w:p>
    <w:p w14:paraId="2CBA5218" w14:textId="77777777" w:rsidR="00FE1B59" w:rsidRDefault="00FE1B59" w:rsidP="00FE1B59">
      <w:pPr>
        <w:pStyle w:val="Poetry1"/>
      </w:pPr>
    </w:p>
    <w:p w14:paraId="02EC2EED" w14:textId="77777777" w:rsidR="00FE1B59" w:rsidRDefault="00FE1B59" w:rsidP="00FE1B59">
      <w:pPr>
        <w:pStyle w:val="Poetry1"/>
      </w:pPr>
      <w:r>
        <w:rPr>
          <w:vertAlign w:val="superscript"/>
        </w:rPr>
        <w:t>7</w:t>
      </w:r>
      <w:r>
        <w:t>“Awake, sword, against my shepherd,</w:t>
      </w:r>
    </w:p>
    <w:p w14:paraId="39D0E329" w14:textId="77777777" w:rsidR="00FE1B59" w:rsidRDefault="00FE1B59" w:rsidP="00FE1B59">
      <w:pPr>
        <w:pStyle w:val="Poetry2"/>
      </w:pPr>
      <w:r>
        <w:t xml:space="preserve">and against the man who is close to me,” says the </w:t>
      </w:r>
      <w:r>
        <w:rPr>
          <w:sz w:val="16"/>
          <w:szCs w:val="16"/>
        </w:rPr>
        <w:t xml:space="preserve">LORD </w:t>
      </w:r>
      <w:r w:rsidRPr="002D2A13">
        <w:rPr>
          <w:szCs w:val="16"/>
        </w:rPr>
        <w:t>of hosts</w:t>
      </w:r>
      <w:r>
        <w:t>.</w:t>
      </w:r>
    </w:p>
    <w:p w14:paraId="1DA7640E" w14:textId="77777777" w:rsidR="00FE1B59" w:rsidRDefault="00FE1B59" w:rsidP="00FE1B59">
      <w:pPr>
        <w:pStyle w:val="Poetry1"/>
      </w:pPr>
      <w:r>
        <w:t>“</w:t>
      </w:r>
      <w:r w:rsidR="00485FD6">
        <w:t>I will</w:t>
      </w:r>
      <w:r w:rsidR="00485FD6">
        <w:rPr>
          <w:rStyle w:val="FootnoteReference"/>
        </w:rPr>
        <w:footnoteReference w:id="3441"/>
      </w:r>
      <w:r w:rsidR="00485FD6">
        <w:t xml:space="preserve"> strike the shepherd, and the sheep will be</w:t>
      </w:r>
      <w:r>
        <w:t xml:space="preserve"> scattered;</w:t>
      </w:r>
    </w:p>
    <w:p w14:paraId="39B6347E" w14:textId="77777777" w:rsidR="00FE1B59" w:rsidRDefault="00FE1B59" w:rsidP="00FE1B59">
      <w:pPr>
        <w:pStyle w:val="Poetry2"/>
      </w:pPr>
      <w:r>
        <w:t>and I will turn my hand against the little ones.</w:t>
      </w:r>
    </w:p>
    <w:p w14:paraId="1E08A396" w14:textId="77777777" w:rsidR="00FE1B59" w:rsidRDefault="00FE1B59" w:rsidP="00FE1B59">
      <w:pPr>
        <w:pStyle w:val="Poetry1"/>
      </w:pPr>
      <w:r>
        <w:rPr>
          <w:vertAlign w:val="superscript"/>
        </w:rPr>
        <w:t>8</w:t>
      </w:r>
      <w:r>
        <w:t xml:space="preserve">It shall happen that in all the land,” says the </w:t>
      </w:r>
      <w:r w:rsidRPr="00F170FA">
        <w:rPr>
          <w:sz w:val="16"/>
          <w:szCs w:val="16"/>
        </w:rPr>
        <w:t>LORD</w:t>
      </w:r>
      <w:r>
        <w:t>,</w:t>
      </w:r>
    </w:p>
    <w:p w14:paraId="4C7874DA" w14:textId="77777777" w:rsidR="00FE1B59" w:rsidRDefault="00FE1B59" w:rsidP="00FE1B59">
      <w:pPr>
        <w:pStyle w:val="Poetry2"/>
      </w:pPr>
      <w:r>
        <w:t>“two parts in it will be cut off and die;</w:t>
      </w:r>
    </w:p>
    <w:p w14:paraId="4427B459" w14:textId="77777777" w:rsidR="00FE1B59" w:rsidRDefault="00FE1B59" w:rsidP="00FE1B59">
      <w:pPr>
        <w:pStyle w:val="Poetry2"/>
      </w:pPr>
      <w:r>
        <w:t>but the third will be left in it.</w:t>
      </w:r>
    </w:p>
    <w:p w14:paraId="423E9C6A" w14:textId="77777777" w:rsidR="00FE1B59" w:rsidRDefault="00FE1B59" w:rsidP="00FE1B59">
      <w:pPr>
        <w:pStyle w:val="Poetry1"/>
      </w:pPr>
      <w:r>
        <w:rPr>
          <w:vertAlign w:val="superscript"/>
        </w:rPr>
        <w:t>9</w:t>
      </w:r>
      <w:r>
        <w:t>I will bring the third part into the fire,</w:t>
      </w:r>
    </w:p>
    <w:p w14:paraId="77035F6D" w14:textId="77777777" w:rsidR="00FE1B59" w:rsidRDefault="00FE1B59" w:rsidP="00FE1B59">
      <w:pPr>
        <w:pStyle w:val="Poetry2"/>
      </w:pPr>
      <w:r>
        <w:t>and will refine them as silver is refined,</w:t>
      </w:r>
    </w:p>
    <w:p w14:paraId="5770DF64" w14:textId="77777777" w:rsidR="00FE1B59" w:rsidRDefault="00FE1B59" w:rsidP="00FE1B59">
      <w:pPr>
        <w:pStyle w:val="Poetry2"/>
      </w:pPr>
      <w:r>
        <w:t>and will test them like gold is tested.</w:t>
      </w:r>
    </w:p>
    <w:p w14:paraId="2036F6D7" w14:textId="77777777" w:rsidR="00FE1B59" w:rsidRDefault="00FE1B59" w:rsidP="00FE1B59">
      <w:pPr>
        <w:pStyle w:val="Poetry1"/>
      </w:pPr>
      <w:r>
        <w:t>They will call on my name, and I will hear them.</w:t>
      </w:r>
    </w:p>
    <w:p w14:paraId="77A86514" w14:textId="77777777" w:rsidR="00FE1B59" w:rsidRDefault="00FE1B59" w:rsidP="00FE1B59">
      <w:pPr>
        <w:pStyle w:val="Poetry2"/>
      </w:pPr>
      <w:r>
        <w:t>I will say, ‘It is my people;’</w:t>
      </w:r>
    </w:p>
    <w:p w14:paraId="123A9B57" w14:textId="77777777" w:rsidR="00FE1B59" w:rsidRDefault="00FE1B59" w:rsidP="00FE1B59">
      <w:pPr>
        <w:pStyle w:val="Poetry2"/>
      </w:pPr>
      <w:r>
        <w:t xml:space="preserve">and they will say, ‘The </w:t>
      </w:r>
      <w:r w:rsidRPr="00F170FA">
        <w:rPr>
          <w:sz w:val="16"/>
          <w:szCs w:val="16"/>
        </w:rPr>
        <w:t>LORD</w:t>
      </w:r>
      <w:r>
        <w:t xml:space="preserve"> is my God.’”</w:t>
      </w:r>
    </w:p>
    <w:p w14:paraId="6D6621CF" w14:textId="77777777" w:rsidR="00FE1B59" w:rsidRDefault="00FE1B59" w:rsidP="00FE1B59">
      <w:pPr>
        <w:pStyle w:val="NHEB"/>
        <w:framePr w:wrap="auto"/>
      </w:pPr>
      <w:r>
        <w:t>14</w:t>
      </w:r>
    </w:p>
    <w:p w14:paraId="022BEDCD" w14:textId="77777777" w:rsidR="00FE1B59" w:rsidRDefault="00B461A0" w:rsidP="00FE1B59">
      <w:pPr>
        <w:ind w:firstLine="0"/>
      </w:pPr>
      <w:r>
        <w:t>Look</w:t>
      </w:r>
      <w:r w:rsidR="00FE1B59">
        <w:t xml:space="preserve">, a day of the </w:t>
      </w:r>
      <w:r w:rsidR="00FE1B59" w:rsidRPr="00F170FA">
        <w:rPr>
          <w:sz w:val="16"/>
          <w:szCs w:val="16"/>
        </w:rPr>
        <w:t>LORD</w:t>
      </w:r>
      <w:r w:rsidR="00FE1B59">
        <w:t xml:space="preserve"> comes, when your spoil will be divided in your midst. </w:t>
      </w:r>
      <w:r w:rsidR="00FE1B59">
        <w:rPr>
          <w:vertAlign w:val="superscript"/>
        </w:rPr>
        <w:t>2</w:t>
      </w:r>
      <w:r w:rsidR="00FE1B59">
        <w:t xml:space="preserve">For I will gather all nations against </w:t>
      </w:r>
      <w:smartTag w:uri="urn:schemas-microsoft-com:office:smarttags" w:element="City">
        <w:smartTag w:uri="urn:schemas-microsoft-com:office:smarttags" w:element="place">
          <w:r w:rsidR="00FE1B59">
            <w:t>Jerusalem</w:t>
          </w:r>
        </w:smartTag>
      </w:smartTag>
      <w:r w:rsidR="00FE1B59">
        <w:t xml:space="preserve"> to battle; and the city will be taken, the houses rifled, and the women </w:t>
      </w:r>
      <w:r w:rsidR="00FE1B59">
        <w:t xml:space="preserve">ravished. Half of the city will go out into captivity, and the rest of the people will not be cut off from the city. </w:t>
      </w:r>
      <w:r w:rsidR="00FE1B59">
        <w:rPr>
          <w:vertAlign w:val="superscript"/>
        </w:rPr>
        <w:t>3</w:t>
      </w:r>
      <w:r w:rsidR="00FE1B59">
        <w:t xml:space="preserve">Then the </w:t>
      </w:r>
      <w:r w:rsidR="00FE1B59" w:rsidRPr="00F170FA">
        <w:rPr>
          <w:sz w:val="16"/>
          <w:szCs w:val="16"/>
        </w:rPr>
        <w:t>LORD</w:t>
      </w:r>
      <w:r w:rsidR="00FE1B59">
        <w:t xml:space="preserve"> will go out and fight against those nations, as when he fought in the day of battle. </w:t>
      </w:r>
      <w:r w:rsidR="00FE1B59">
        <w:rPr>
          <w:vertAlign w:val="superscript"/>
        </w:rPr>
        <w:t>4</w:t>
      </w:r>
      <w:r w:rsidR="00FE1B59">
        <w:t xml:space="preserve">His feet will stand in that day on the Mount of Olives, which is before </w:t>
      </w:r>
      <w:smartTag w:uri="urn:schemas-microsoft-com:office:smarttags" w:element="City">
        <w:r w:rsidR="00FE1B59">
          <w:t>Jerusalem</w:t>
        </w:r>
      </w:smartTag>
      <w:r w:rsidR="00FE1B59">
        <w:t xml:space="preserve"> on the east; and the </w:t>
      </w:r>
      <w:smartTag w:uri="urn:schemas-microsoft-com:office:smarttags" w:element="place">
        <w:r w:rsidR="00FE1B59">
          <w:t>Mount of Olives</w:t>
        </w:r>
      </w:smartTag>
      <w:r w:rsidR="00FE1B59">
        <w:t xml:space="preserve"> will be split in two, from east to west, making a very great valley. Half of the mountain will move toward the north, and half of it toward the south. </w:t>
      </w:r>
      <w:r w:rsidR="00FE1B59">
        <w:rPr>
          <w:vertAlign w:val="superscript"/>
        </w:rPr>
        <w:t>5</w:t>
      </w:r>
      <w:r w:rsidR="00320E26">
        <w:t>Then yo</w:t>
      </w:r>
      <w:r w:rsidR="00FE1B59">
        <w:t xml:space="preserve">u shall flee by the valley of my mountains; for the valley of the mountains shall reach to Azel; yes, you shall flee, just like you fled from before the earthquake in the days of Uzziah king of </w:t>
      </w:r>
      <w:smartTag w:uri="urn:schemas-microsoft-com:office:smarttags" w:element="country-region">
        <w:smartTag w:uri="urn:schemas-microsoft-com:office:smarttags" w:element="place">
          <w:r w:rsidR="00FE1B59">
            <w:t>Judah</w:t>
          </w:r>
        </w:smartTag>
      </w:smartTag>
      <w:r w:rsidR="00FE1B59">
        <w:t xml:space="preserve">. </w:t>
      </w:r>
      <w:r w:rsidR="005B55F2">
        <w:t>Then t</w:t>
      </w:r>
      <w:r w:rsidR="00FE1B59">
        <w:t xml:space="preserve">he </w:t>
      </w:r>
      <w:r w:rsidR="00FE1B59" w:rsidRPr="00F170FA">
        <w:rPr>
          <w:sz w:val="16"/>
          <w:szCs w:val="16"/>
        </w:rPr>
        <w:t>LORD</w:t>
      </w:r>
      <w:r w:rsidR="00FE1B59">
        <w:t xml:space="preserve"> my God will come, and</w:t>
      </w:r>
      <w:r w:rsidR="00320E26">
        <w:rPr>
          <w:rStyle w:val="FootnoteReference"/>
        </w:rPr>
        <w:footnoteReference w:id="3442"/>
      </w:r>
      <w:r w:rsidR="00FE1B59">
        <w:t xml:space="preserve"> all the holy ones with </w:t>
      </w:r>
      <w:r w:rsidR="00320E26">
        <w:t>him</w:t>
      </w:r>
      <w:r w:rsidR="00FE1B59">
        <w:t>.</w:t>
      </w:r>
      <w:r w:rsidR="00320E26">
        <w:rPr>
          <w:rStyle w:val="FootnoteReference"/>
        </w:rPr>
        <w:footnoteReference w:id="3443"/>
      </w:r>
      <w:r w:rsidR="00FE1B59">
        <w:t xml:space="preserve"> </w:t>
      </w:r>
      <w:r w:rsidR="00FE1B59">
        <w:rPr>
          <w:vertAlign w:val="superscript"/>
        </w:rPr>
        <w:t>6</w:t>
      </w:r>
      <w:r w:rsidR="00FE1B59">
        <w:t xml:space="preserve">It will happen in that day, that there will not be light, cold, or frost. </w:t>
      </w:r>
      <w:r w:rsidR="00FE1B59">
        <w:rPr>
          <w:vertAlign w:val="superscript"/>
        </w:rPr>
        <w:t>7</w:t>
      </w:r>
      <w:r w:rsidR="00FE1B59">
        <w:t xml:space="preserve">It will be a unique day which is known to the </w:t>
      </w:r>
      <w:r w:rsidR="00FE1B59" w:rsidRPr="00F170FA">
        <w:rPr>
          <w:sz w:val="16"/>
          <w:szCs w:val="16"/>
        </w:rPr>
        <w:t>LORD</w:t>
      </w:r>
      <w:r w:rsidR="00FE1B59">
        <w:t>; not day, and not night; but it will come to pass, that at evening time there will be light.</w:t>
      </w:r>
    </w:p>
    <w:p w14:paraId="6A4E7EA7" w14:textId="77777777" w:rsidR="00FE1B59" w:rsidRDefault="00FE1B59" w:rsidP="00FE1B59">
      <w:r>
        <w:rPr>
          <w:vertAlign w:val="superscript"/>
        </w:rPr>
        <w:t>8</w:t>
      </w:r>
      <w:r>
        <w:t xml:space="preserve">It will happen in that day, that living waters will go out from </w:t>
      </w:r>
      <w:smartTag w:uri="urn:schemas-microsoft-com:office:smarttags" w:element="City">
        <w:smartTag w:uri="urn:schemas-microsoft-com:office:smarttags" w:element="place">
          <w:r>
            <w:t>Jerusalem</w:t>
          </w:r>
        </w:smartTag>
      </w:smartTag>
      <w:r>
        <w:t>; half of them toward the eastern sea, and half of them toward the western sea; in summer and in winter will it be.</w:t>
      </w:r>
    </w:p>
    <w:p w14:paraId="605DBAD0" w14:textId="77777777" w:rsidR="00FE1B59" w:rsidRDefault="00FE1B59" w:rsidP="00FE1B59">
      <w:r>
        <w:rPr>
          <w:vertAlign w:val="superscript"/>
        </w:rPr>
        <w:t>9</w:t>
      </w:r>
      <w:r>
        <w:t xml:space="preserve">The </w:t>
      </w:r>
      <w:r w:rsidRPr="00F170FA">
        <w:rPr>
          <w:sz w:val="16"/>
          <w:szCs w:val="16"/>
        </w:rPr>
        <w:t>LORD</w:t>
      </w:r>
      <w:r>
        <w:t xml:space="preserve"> will be King over all the earth. In that day the </w:t>
      </w:r>
      <w:r w:rsidRPr="00F170FA">
        <w:rPr>
          <w:sz w:val="16"/>
          <w:szCs w:val="16"/>
        </w:rPr>
        <w:t>LORD</w:t>
      </w:r>
      <w:r>
        <w:t xml:space="preserve"> will be one, and his name one. </w:t>
      </w:r>
      <w:r>
        <w:rPr>
          <w:vertAlign w:val="superscript"/>
        </w:rPr>
        <w:t>10</w:t>
      </w:r>
      <w:r>
        <w:t xml:space="preserve">All </w:t>
      </w:r>
      <w:r>
        <w:lastRenderedPageBreak/>
        <w:t xml:space="preserve">the land will be made like the Arabah, from Geba to Rimmon in the </w:t>
      </w:r>
      <w:smartTag w:uri="urn:schemas-microsoft-com:office:smarttags" w:element="place">
        <w:r>
          <w:t>Negev</w:t>
        </w:r>
      </w:smartTag>
      <w:r>
        <w:t xml:space="preserve">. </w:t>
      </w:r>
      <w:smartTag w:uri="urn:schemas-microsoft-com:office:smarttags" w:element="City">
        <w:r>
          <w:t>Jerusalem</w:t>
        </w:r>
      </w:smartTag>
      <w:r>
        <w:t xml:space="preserve"> will be lifted up, and will dwell in her place, from Benjamin’s gate to the place of the first gate, to the </w:t>
      </w:r>
      <w:r w:rsidR="003B29BE">
        <w:t>Corner Gate</w:t>
      </w:r>
      <w:r>
        <w:t xml:space="preserve">, and from the </w:t>
      </w:r>
      <w:r w:rsidR="00FD6197">
        <w:t>Tower of Hananel</w:t>
      </w:r>
      <w:r>
        <w:t xml:space="preserve"> to the king’s winepresses. </w:t>
      </w:r>
      <w:r>
        <w:rPr>
          <w:vertAlign w:val="superscript"/>
        </w:rPr>
        <w:t>11</w:t>
      </w:r>
      <w:r>
        <w:t xml:space="preserve">Men will dwell </w:t>
      </w:r>
      <w:r w:rsidR="00E25BCA">
        <w:t>in it</w:t>
      </w:r>
      <w:r>
        <w:t xml:space="preserve">, and there will be no more curse; but </w:t>
      </w:r>
      <w:smartTag w:uri="urn:schemas-microsoft-com:office:smarttags" w:element="place">
        <w:smartTag w:uri="urn:schemas-microsoft-com:office:smarttags" w:element="City">
          <w:r>
            <w:t>Jerusalem</w:t>
          </w:r>
        </w:smartTag>
      </w:smartTag>
      <w:r>
        <w:t xml:space="preserve"> will dwell safely. </w:t>
      </w:r>
      <w:r>
        <w:rPr>
          <w:vertAlign w:val="superscript"/>
        </w:rPr>
        <w:t>12</w:t>
      </w:r>
      <w:r>
        <w:t xml:space="preserve">This will be the plague with which the </w:t>
      </w:r>
      <w:r w:rsidRPr="00F170FA">
        <w:rPr>
          <w:sz w:val="16"/>
          <w:szCs w:val="16"/>
        </w:rPr>
        <w:t>LORD</w:t>
      </w:r>
      <w:r>
        <w:t xml:space="preserve"> will strike all the peoples who have warred against </w:t>
      </w:r>
      <w:smartTag w:uri="urn:schemas-microsoft-com:office:smarttags" w:element="City">
        <w:smartTag w:uri="urn:schemas-microsoft-com:office:smarttags" w:element="place">
          <w:r>
            <w:t>Jerusalem</w:t>
          </w:r>
        </w:smartTag>
      </w:smartTag>
      <w:r>
        <w:t xml:space="preserve">: their flesh will consume away while they stand on their feet, and their eyes will consume away in their sockets, and their tongue will consume away in their mouth. </w:t>
      </w:r>
      <w:r>
        <w:rPr>
          <w:vertAlign w:val="superscript"/>
        </w:rPr>
        <w:t>13</w:t>
      </w:r>
      <w:r>
        <w:t xml:space="preserve">It will happen in that day, that a great panic from the </w:t>
      </w:r>
      <w:r w:rsidRPr="00F170FA">
        <w:rPr>
          <w:sz w:val="16"/>
          <w:szCs w:val="16"/>
        </w:rPr>
        <w:t>LORD</w:t>
      </w:r>
      <w:r>
        <w:t xml:space="preserve"> will be among them; and they will lay hold everyone on the hand of his neighbor, and his hand will rise up against the hand of his neighbor. </w:t>
      </w:r>
      <w:r>
        <w:rPr>
          <w:vertAlign w:val="superscript"/>
        </w:rPr>
        <w:t>14</w:t>
      </w:r>
      <w:r>
        <w:t xml:space="preserve">Judah also will fight at </w:t>
      </w:r>
      <w:smartTag w:uri="urn:schemas-microsoft-com:office:smarttags" w:element="City">
        <w:smartTag w:uri="urn:schemas-microsoft-com:office:smarttags" w:element="place">
          <w:r>
            <w:t>Jerusalem</w:t>
          </w:r>
        </w:smartTag>
      </w:smartTag>
      <w:r>
        <w:t>; and the wealth of all the surrounding nations will be gathered together: gold, and silver, and clothing, in great abundance.</w:t>
      </w:r>
    </w:p>
    <w:p w14:paraId="06D4AEDC" w14:textId="77777777" w:rsidR="00FE1B59" w:rsidRDefault="00FE1B59" w:rsidP="00FE1B59">
      <w:r>
        <w:rPr>
          <w:vertAlign w:val="superscript"/>
        </w:rPr>
        <w:t>15</w:t>
      </w:r>
      <w:r>
        <w:t xml:space="preserve">So will be the plague of the horse, of the mule, of the camel, and of the donkey, and of all the animals that will be in those camps, as that plague. </w:t>
      </w:r>
      <w:r>
        <w:rPr>
          <w:vertAlign w:val="superscript"/>
        </w:rPr>
        <w:t>16</w:t>
      </w:r>
      <w:r>
        <w:t xml:space="preserve">It will happen that everyone who is left of all the nations that came against </w:t>
      </w:r>
      <w:smartTag w:uri="urn:schemas-microsoft-com:office:smarttags" w:element="City">
        <w:smartTag w:uri="urn:schemas-microsoft-com:office:smarttags" w:element="place">
          <w:r>
            <w:t>Jerusalem</w:t>
          </w:r>
        </w:smartTag>
      </w:smartTag>
      <w:r>
        <w:t xml:space="preserve"> will go up from year to year to worship the King, the </w:t>
      </w:r>
      <w:r>
        <w:rPr>
          <w:sz w:val="16"/>
          <w:szCs w:val="16"/>
        </w:rPr>
        <w:t xml:space="preserve">LORD </w:t>
      </w:r>
      <w:r w:rsidRPr="002D2A13">
        <w:rPr>
          <w:szCs w:val="16"/>
        </w:rPr>
        <w:t>of hosts</w:t>
      </w:r>
      <w:r>
        <w:t xml:space="preserve">, and to keep the feast of </w:t>
      </w:r>
      <w:r>
        <w:t xml:space="preserve">booths. </w:t>
      </w:r>
      <w:r>
        <w:rPr>
          <w:vertAlign w:val="superscript"/>
        </w:rPr>
        <w:t>17</w:t>
      </w:r>
      <w:r>
        <w:t xml:space="preserve">It will be, that whoever of all the families of the earth doesn’t go up to </w:t>
      </w:r>
      <w:smartTag w:uri="urn:schemas-microsoft-com:office:smarttags" w:element="place">
        <w:smartTag w:uri="urn:schemas-microsoft-com:office:smarttags" w:element="City">
          <w:r>
            <w:t>Jerusalem</w:t>
          </w:r>
        </w:smartTag>
      </w:smartTag>
      <w:r>
        <w:t xml:space="preserve"> to worship the King, the </w:t>
      </w:r>
      <w:r>
        <w:rPr>
          <w:sz w:val="16"/>
          <w:szCs w:val="16"/>
        </w:rPr>
        <w:t xml:space="preserve">LORD </w:t>
      </w:r>
      <w:r w:rsidRPr="002D2A13">
        <w:rPr>
          <w:szCs w:val="16"/>
        </w:rPr>
        <w:t>of hosts</w:t>
      </w:r>
      <w:r>
        <w:t xml:space="preserve">, on them there will be no rain. </w:t>
      </w:r>
      <w:r>
        <w:rPr>
          <w:vertAlign w:val="superscript"/>
        </w:rPr>
        <w:t>18</w:t>
      </w:r>
      <w:r>
        <w:t xml:space="preserve">If the family of </w:t>
      </w:r>
      <w:smartTag w:uri="urn:schemas-microsoft-com:office:smarttags" w:element="country-region">
        <w:smartTag w:uri="urn:schemas-microsoft-com:office:smarttags" w:element="place">
          <w:r>
            <w:t>Egypt</w:t>
          </w:r>
        </w:smartTag>
      </w:smartTag>
      <w:r>
        <w:t xml:space="preserve"> doesn’t go up and enter in, on them will</w:t>
      </w:r>
      <w:r>
        <w:rPr>
          <w:rStyle w:val="FootnoteReference"/>
        </w:rPr>
        <w:footnoteReference w:id="3444"/>
      </w:r>
      <w:r>
        <w:t xml:space="preserve"> be the plague with which the </w:t>
      </w:r>
      <w:r w:rsidRPr="00F170FA">
        <w:rPr>
          <w:sz w:val="16"/>
          <w:szCs w:val="16"/>
        </w:rPr>
        <w:t>LORD</w:t>
      </w:r>
      <w:r>
        <w:t xml:space="preserve"> will strike the nations that do not go up to keep the feast of booths. </w:t>
      </w:r>
      <w:r>
        <w:rPr>
          <w:vertAlign w:val="superscript"/>
        </w:rPr>
        <w:t>19</w:t>
      </w:r>
      <w:r>
        <w:t xml:space="preserve">This will be the punishment of </w:t>
      </w:r>
      <w:smartTag w:uri="urn:schemas-microsoft-com:office:smarttags" w:element="country-region">
        <w:smartTag w:uri="urn:schemas-microsoft-com:office:smarttags" w:element="place">
          <w:r>
            <w:t>Egypt</w:t>
          </w:r>
        </w:smartTag>
      </w:smartTag>
      <w:r>
        <w:t xml:space="preserve">, and the punishment of all the nations that do not go up to keep the feast of booths. </w:t>
      </w:r>
      <w:r>
        <w:rPr>
          <w:vertAlign w:val="superscript"/>
        </w:rPr>
        <w:t>20</w:t>
      </w:r>
      <w:r>
        <w:t xml:space="preserve">In that day there will be on the bells of the horses, “HOLY TO THE </w:t>
      </w:r>
      <w:r w:rsidRPr="00F170FA">
        <w:rPr>
          <w:sz w:val="16"/>
          <w:szCs w:val="16"/>
        </w:rPr>
        <w:t>LORD</w:t>
      </w:r>
      <w:r>
        <w:t xml:space="preserve">;” and the pots in the </w:t>
      </w:r>
      <w:r w:rsidRPr="00F170FA">
        <w:rPr>
          <w:sz w:val="16"/>
          <w:szCs w:val="16"/>
        </w:rPr>
        <w:t>LORD</w:t>
      </w:r>
      <w:r>
        <w:t xml:space="preserve">’s house will be like the bowls before the altar. </w:t>
      </w:r>
      <w:r>
        <w:rPr>
          <w:vertAlign w:val="superscript"/>
        </w:rPr>
        <w:t>21</w:t>
      </w:r>
      <w:r>
        <w:t xml:space="preserve">Yes, every pot in </w:t>
      </w:r>
      <w:smartTag w:uri="urn:schemas-microsoft-com:office:smarttags" w:element="City">
        <w:r>
          <w:t>Jerusalem</w:t>
        </w:r>
      </w:smartTag>
      <w:r>
        <w:t xml:space="preserve"> and in </w:t>
      </w:r>
      <w:smartTag w:uri="urn:schemas-microsoft-com:office:smarttags" w:element="country-region">
        <w:smartTag w:uri="urn:schemas-microsoft-com:office:smarttags" w:element="place">
          <w:r>
            <w:t>Judah</w:t>
          </w:r>
        </w:smartTag>
      </w:smartTag>
      <w:r>
        <w:t xml:space="preserve"> will be holy to the </w:t>
      </w:r>
      <w:r>
        <w:rPr>
          <w:sz w:val="16"/>
          <w:szCs w:val="16"/>
        </w:rPr>
        <w:t xml:space="preserve">LORD </w:t>
      </w:r>
      <w:r w:rsidRPr="002D2A13">
        <w:rPr>
          <w:szCs w:val="16"/>
        </w:rPr>
        <w:t>of hosts</w:t>
      </w:r>
      <w:r>
        <w:t xml:space="preserve">; and all those who sacrifice will come and take of them, and cook in them. In that day there will no longer be a Canaanite in the house of the </w:t>
      </w:r>
      <w:r>
        <w:rPr>
          <w:sz w:val="16"/>
          <w:szCs w:val="16"/>
        </w:rPr>
        <w:t xml:space="preserve">LORD </w:t>
      </w:r>
      <w:r w:rsidRPr="002D2A13">
        <w:rPr>
          <w:szCs w:val="16"/>
        </w:rPr>
        <w:t>of hosts</w:t>
      </w:r>
      <w:r>
        <w:t>.</w:t>
      </w:r>
    </w:p>
    <w:p w14:paraId="2844D39D" w14:textId="77777777" w:rsidR="00FE1B59" w:rsidRDefault="00FE1B59" w:rsidP="00FE1B59"/>
    <w:p w14:paraId="7376EF85" w14:textId="77777777" w:rsidR="00FE1B59" w:rsidRDefault="00FE1B59" w:rsidP="00FE1B59"/>
    <w:p w14:paraId="34CFB814" w14:textId="77777777" w:rsidR="00FE1B59" w:rsidRDefault="00FE1B59" w:rsidP="00FE1B59">
      <w:pPr>
        <w:pStyle w:val="H1"/>
      </w:pPr>
      <w:bookmarkStart w:id="682" w:name="_Toc223798959"/>
      <w:r>
        <w:t>Malachi</w:t>
      </w:r>
      <w:bookmarkEnd w:id="682"/>
    </w:p>
    <w:p w14:paraId="1FD5AD5C" w14:textId="77777777" w:rsidR="00FE1B59" w:rsidRDefault="00FE1B59" w:rsidP="00FE1B59">
      <w:pPr>
        <w:pStyle w:val="NHEB"/>
        <w:framePr w:wrap="auto"/>
      </w:pPr>
      <w:r>
        <w:t>1</w:t>
      </w:r>
    </w:p>
    <w:p w14:paraId="636870F2" w14:textId="77777777" w:rsidR="00FE1B59" w:rsidRDefault="00FE1B59" w:rsidP="00FE1B59">
      <w:pPr>
        <w:ind w:firstLine="0"/>
      </w:pPr>
      <w:r>
        <w:t xml:space="preserve">An oracle: the word of the </w:t>
      </w:r>
      <w:r w:rsidRPr="00F170FA">
        <w:rPr>
          <w:sz w:val="16"/>
          <w:szCs w:val="16"/>
        </w:rPr>
        <w:t>LORD</w:t>
      </w:r>
      <w:r>
        <w:t xml:space="preserve"> to </w:t>
      </w:r>
      <w:smartTag w:uri="urn:schemas-microsoft-com:office:smarttags" w:element="country-region">
        <w:smartTag w:uri="urn:schemas-microsoft-com:office:smarttags" w:element="place">
          <w:r>
            <w:t>Israel</w:t>
          </w:r>
        </w:smartTag>
      </w:smartTag>
      <w:r>
        <w:t xml:space="preserve"> by Malachi.</w:t>
      </w:r>
    </w:p>
    <w:p w14:paraId="38C1DB8A" w14:textId="77777777" w:rsidR="00FE1B59" w:rsidRDefault="00FE1B59" w:rsidP="00FE1B59">
      <w:r>
        <w:rPr>
          <w:vertAlign w:val="superscript"/>
        </w:rPr>
        <w:t>2</w:t>
      </w:r>
      <w:r>
        <w:t xml:space="preserve">“I have loved you,” says the </w:t>
      </w:r>
      <w:r w:rsidRPr="00F170FA">
        <w:rPr>
          <w:sz w:val="16"/>
          <w:szCs w:val="16"/>
        </w:rPr>
        <w:t>LORD</w:t>
      </w:r>
      <w:r>
        <w:t>.</w:t>
      </w:r>
    </w:p>
    <w:p w14:paraId="00101EFE" w14:textId="77777777" w:rsidR="00FE1B59" w:rsidRDefault="00FE1B59" w:rsidP="00FE1B59">
      <w:r>
        <w:lastRenderedPageBreak/>
        <w:t>Yet you say, “How have you loved us?”</w:t>
      </w:r>
    </w:p>
    <w:p w14:paraId="0581B24B" w14:textId="77777777" w:rsidR="00FE1B59" w:rsidRDefault="00FE1B59" w:rsidP="00FE1B59">
      <w:r>
        <w:t xml:space="preserve">“Wasn’t Esau Jacob’s brother?” says the </w:t>
      </w:r>
      <w:r w:rsidRPr="00F170FA">
        <w:rPr>
          <w:sz w:val="16"/>
          <w:szCs w:val="16"/>
        </w:rPr>
        <w:t>LORD</w:t>
      </w:r>
      <w:r>
        <w:t xml:space="preserve">, “Yet I loved Jacob; </w:t>
      </w:r>
      <w:r>
        <w:rPr>
          <w:vertAlign w:val="superscript"/>
        </w:rPr>
        <w:t>3</w:t>
      </w:r>
      <w:r>
        <w:t xml:space="preserve">but Esau I hated, and made his mountains a desolation, and gave his heritage to the jackals of the wilderness.” </w:t>
      </w:r>
      <w:r>
        <w:rPr>
          <w:vertAlign w:val="superscript"/>
        </w:rPr>
        <w:t>4</w:t>
      </w:r>
      <w:r>
        <w:t xml:space="preserve">Whereas </w:t>
      </w:r>
      <w:smartTag w:uri="urn:schemas-microsoft-com:office:smarttags" w:element="country-region">
        <w:smartTag w:uri="urn:schemas-microsoft-com:office:smarttags" w:element="place">
          <w:r>
            <w:t>Edom</w:t>
          </w:r>
        </w:smartTag>
      </w:smartTag>
      <w:r>
        <w:t xml:space="preserve"> says, “We are beaten down, but we will return and build the waste places;” thus says the </w:t>
      </w:r>
      <w:r>
        <w:rPr>
          <w:sz w:val="16"/>
          <w:szCs w:val="16"/>
        </w:rPr>
        <w:t xml:space="preserve">LORD </w:t>
      </w:r>
      <w:r w:rsidRPr="002D2A13">
        <w:rPr>
          <w:szCs w:val="16"/>
        </w:rPr>
        <w:t>of hosts</w:t>
      </w:r>
      <w:r>
        <w:t xml:space="preserve">, “They shall build, but I will throw down; and men will call them ‘The Wicked Land,’ even the people against whom the </w:t>
      </w:r>
      <w:r w:rsidRPr="00F170FA">
        <w:rPr>
          <w:sz w:val="16"/>
          <w:szCs w:val="16"/>
        </w:rPr>
        <w:t>LORD</w:t>
      </w:r>
      <w:r>
        <w:t xml:space="preserve"> shows wrath forever.”</w:t>
      </w:r>
    </w:p>
    <w:p w14:paraId="5BA1ADAE" w14:textId="77777777" w:rsidR="00FE1B59" w:rsidRDefault="00FE1B59" w:rsidP="00FE1B59">
      <w:r>
        <w:rPr>
          <w:vertAlign w:val="superscript"/>
        </w:rPr>
        <w:t>5</w:t>
      </w:r>
      <w:r>
        <w:t xml:space="preserve">Your eyes will see, and you will say, “The </w:t>
      </w:r>
      <w:r w:rsidRPr="00F170FA">
        <w:rPr>
          <w:sz w:val="16"/>
          <w:szCs w:val="16"/>
        </w:rPr>
        <w:t>LORD</w:t>
      </w:r>
      <w:r>
        <w:t xml:space="preserve"> is great—even beyond the border of </w:t>
      </w:r>
      <w:smartTag w:uri="urn:schemas-microsoft-com:office:smarttags" w:element="country-region">
        <w:smartTag w:uri="urn:schemas-microsoft-com:office:smarttags" w:element="place">
          <w:r>
            <w:t>Israel</w:t>
          </w:r>
        </w:smartTag>
      </w:smartTag>
      <w:r>
        <w:t>.”</w:t>
      </w:r>
    </w:p>
    <w:p w14:paraId="6490C9D0" w14:textId="77777777" w:rsidR="00FE1B59" w:rsidRDefault="00FE1B59" w:rsidP="00FE1B59">
      <w:bookmarkStart w:id="683" w:name="_Hlk495781978"/>
      <w:r>
        <w:rPr>
          <w:vertAlign w:val="superscript"/>
        </w:rPr>
        <w:t>6</w:t>
      </w:r>
      <w:r>
        <w:t xml:space="preserve">“A son honors his father, and a servant his master. If I am a father, then where is my honor? And if I am a master, where is the respect due me? </w:t>
      </w:r>
      <w:r w:rsidR="000147D6">
        <w:t>s</w:t>
      </w:r>
      <w:r>
        <w:t xml:space="preserve">ays the </w:t>
      </w:r>
      <w:r>
        <w:rPr>
          <w:sz w:val="16"/>
          <w:szCs w:val="16"/>
        </w:rPr>
        <w:t xml:space="preserve">LORD </w:t>
      </w:r>
      <w:r w:rsidRPr="002D2A13">
        <w:rPr>
          <w:szCs w:val="16"/>
        </w:rPr>
        <w:t>of hosts</w:t>
      </w:r>
      <w:r>
        <w:t xml:space="preserve"> to you, priests, who despise my name. </w:t>
      </w:r>
      <w:r w:rsidR="000147D6">
        <w:t>Yet y</w:t>
      </w:r>
      <w:r>
        <w:t xml:space="preserve">ou say, ‘How have we despised your name?’ </w:t>
      </w:r>
      <w:r>
        <w:rPr>
          <w:vertAlign w:val="superscript"/>
        </w:rPr>
        <w:t>7</w:t>
      </w:r>
      <w:r w:rsidR="000147D6">
        <w:t xml:space="preserve">By </w:t>
      </w:r>
      <w:r>
        <w:t>offer</w:t>
      </w:r>
      <w:r w:rsidR="000147D6">
        <w:t>ing</w:t>
      </w:r>
      <w:r>
        <w:t xml:space="preserve"> </w:t>
      </w:r>
      <w:r w:rsidR="000147D6">
        <w:t>defiled</w:t>
      </w:r>
      <w:r>
        <w:t xml:space="preserve"> </w:t>
      </w:r>
      <w:r w:rsidR="000147D6">
        <w:t>food</w:t>
      </w:r>
      <w:r>
        <w:t xml:space="preserve"> on my altar. </w:t>
      </w:r>
      <w:r w:rsidR="000147D6">
        <w:t>But y</w:t>
      </w:r>
      <w:r>
        <w:t xml:space="preserve">ou say, ‘How have we </w:t>
      </w:r>
      <w:r w:rsidR="000147D6">
        <w:t>defiled</w:t>
      </w:r>
      <w:r>
        <w:t xml:space="preserve"> you?’ In that you say, ‘The </w:t>
      </w:r>
      <w:r w:rsidRPr="00F170FA">
        <w:rPr>
          <w:sz w:val="16"/>
          <w:szCs w:val="16"/>
        </w:rPr>
        <w:t>LORD</w:t>
      </w:r>
      <w:r>
        <w:t xml:space="preserve">’s table </w:t>
      </w:r>
      <w:r w:rsidR="00F277E4">
        <w:t xml:space="preserve">is </w:t>
      </w:r>
      <w:bookmarkStart w:id="684" w:name="_Hlk495790723"/>
      <w:r w:rsidR="00F277E4">
        <w:t>despised</w:t>
      </w:r>
      <w:r w:rsidR="006362D8">
        <w:t>,</w:t>
      </w:r>
      <w:r w:rsidR="006362D8" w:rsidRPr="006362D8">
        <w:t xml:space="preserve"> and its fruit, its food, is despised</w:t>
      </w:r>
      <w:r>
        <w:t>.’</w:t>
      </w:r>
      <w:bookmarkEnd w:id="684"/>
      <w:r w:rsidR="006362D8">
        <w:rPr>
          <w:rStyle w:val="FootnoteReference"/>
        </w:rPr>
        <w:footnoteReference w:id="3445"/>
      </w:r>
      <w:r>
        <w:t xml:space="preserve"> </w:t>
      </w:r>
      <w:r>
        <w:rPr>
          <w:vertAlign w:val="superscript"/>
        </w:rPr>
        <w:t>8</w:t>
      </w:r>
      <w:r>
        <w:t xml:space="preserve">When you offer the blind for sacrifice, isn’t that evil? And when you offer the lame and sick, isn’t that evil? Present it now to your governor. Will he be pleased with you? Or </w:t>
      </w:r>
      <w:r>
        <w:t xml:space="preserve">will he accept your person?” says the </w:t>
      </w:r>
      <w:r>
        <w:rPr>
          <w:sz w:val="16"/>
          <w:szCs w:val="16"/>
        </w:rPr>
        <w:t xml:space="preserve">LORD </w:t>
      </w:r>
      <w:r w:rsidRPr="002D2A13">
        <w:rPr>
          <w:szCs w:val="16"/>
        </w:rPr>
        <w:t>of hosts</w:t>
      </w:r>
      <w:r>
        <w:t>.</w:t>
      </w:r>
    </w:p>
    <w:p w14:paraId="219B23E1" w14:textId="77777777" w:rsidR="00FE1B59" w:rsidRDefault="00FE1B59" w:rsidP="00FE1B59">
      <w:r>
        <w:rPr>
          <w:vertAlign w:val="superscript"/>
        </w:rPr>
        <w:t>9</w:t>
      </w:r>
      <w:r>
        <w:t xml:space="preserve">“Now, please entreat the favor of God, that he may be gracious to us. With this, will he accept any of you?” says the </w:t>
      </w:r>
      <w:r>
        <w:rPr>
          <w:sz w:val="16"/>
          <w:szCs w:val="16"/>
        </w:rPr>
        <w:t xml:space="preserve">LORD </w:t>
      </w:r>
      <w:r w:rsidRPr="002D2A13">
        <w:rPr>
          <w:szCs w:val="16"/>
        </w:rPr>
        <w:t>of hosts</w:t>
      </w:r>
      <w:r>
        <w:t>.</w:t>
      </w:r>
    </w:p>
    <w:p w14:paraId="57BC371E" w14:textId="77777777" w:rsidR="00FE1B59" w:rsidRDefault="00FE1B59" w:rsidP="00FE1B59">
      <w:r>
        <w:rPr>
          <w:vertAlign w:val="superscript"/>
        </w:rPr>
        <w:t>10</w:t>
      </w:r>
      <w:r>
        <w:t xml:space="preserve">“Oh that there were one among you who would shut the doors, that you might not kindle fire on my altar in vain. I have no pleasure in you,” says the </w:t>
      </w:r>
      <w:r>
        <w:rPr>
          <w:sz w:val="16"/>
          <w:szCs w:val="16"/>
        </w:rPr>
        <w:t xml:space="preserve">LORD </w:t>
      </w:r>
      <w:r w:rsidRPr="002D2A13">
        <w:rPr>
          <w:szCs w:val="16"/>
        </w:rPr>
        <w:t>of hosts</w:t>
      </w:r>
      <w:r>
        <w:t xml:space="preserve">, “neither will I accept an offering at your hand. </w:t>
      </w:r>
      <w:r>
        <w:rPr>
          <w:vertAlign w:val="superscript"/>
        </w:rPr>
        <w:t>11</w:t>
      </w:r>
      <w:r>
        <w:t xml:space="preserve">For from the rising of the sun even to the going down of the same, my name is great among the nations, and in every place incense will be offered to my name, and a pure offering: for my name is great among the nations,” says the </w:t>
      </w:r>
      <w:r>
        <w:rPr>
          <w:sz w:val="16"/>
          <w:szCs w:val="16"/>
        </w:rPr>
        <w:t xml:space="preserve">LORD </w:t>
      </w:r>
      <w:r w:rsidRPr="002D2A13">
        <w:rPr>
          <w:szCs w:val="16"/>
        </w:rPr>
        <w:t>of hosts</w:t>
      </w:r>
      <w:r>
        <w:t xml:space="preserve">. </w:t>
      </w:r>
      <w:r>
        <w:rPr>
          <w:vertAlign w:val="superscript"/>
        </w:rPr>
        <w:t>12</w:t>
      </w:r>
      <w:r>
        <w:t xml:space="preserve">“But you profane it, in that you say, ‘The </w:t>
      </w:r>
      <w:r w:rsidRPr="00F170FA">
        <w:rPr>
          <w:sz w:val="16"/>
          <w:szCs w:val="16"/>
        </w:rPr>
        <w:t>LORD</w:t>
      </w:r>
      <w:r>
        <w:t xml:space="preserve">’s table is </w:t>
      </w:r>
      <w:r w:rsidR="006E7248">
        <w:t>defiled</w:t>
      </w:r>
      <w:r>
        <w:t xml:space="preserve">, and its fruit, its food, is </w:t>
      </w:r>
      <w:r w:rsidR="006E7248">
        <w:t>despised</w:t>
      </w:r>
      <w:r>
        <w:t xml:space="preserve">.’ </w:t>
      </w:r>
      <w:r>
        <w:rPr>
          <w:vertAlign w:val="superscript"/>
        </w:rPr>
        <w:t>13</w:t>
      </w:r>
      <w:r>
        <w:t>You say also, ‘</w:t>
      </w:r>
      <w:r w:rsidR="00B461A0">
        <w:t>Look</w:t>
      </w:r>
      <w:r>
        <w:t>, what a weariness it is.’ and you sniff</w:t>
      </w:r>
      <w:r w:rsidR="006E7248">
        <w:t xml:space="preserve"> scornfully</w:t>
      </w:r>
      <w:r>
        <w:t xml:space="preserve"> at it,” says the </w:t>
      </w:r>
      <w:r>
        <w:rPr>
          <w:sz w:val="16"/>
          <w:szCs w:val="16"/>
        </w:rPr>
        <w:t xml:space="preserve">LORD </w:t>
      </w:r>
      <w:r w:rsidRPr="002D2A13">
        <w:rPr>
          <w:szCs w:val="16"/>
        </w:rPr>
        <w:t>of hosts</w:t>
      </w:r>
      <w:r>
        <w:t xml:space="preserve">; “and you have brought that which was taken by violence, the lame, and the sick; thus you bring the offering. Should I accept this at your hand?” says the </w:t>
      </w:r>
      <w:r w:rsidRPr="00F170FA">
        <w:rPr>
          <w:sz w:val="16"/>
          <w:szCs w:val="16"/>
        </w:rPr>
        <w:t>LORD</w:t>
      </w:r>
      <w:r>
        <w:t xml:space="preserve"> </w:t>
      </w:r>
      <w:r w:rsidRPr="00F07E72">
        <w:t>of hosts</w:t>
      </w:r>
      <w:r>
        <w:t>.</w:t>
      </w:r>
      <w:r>
        <w:rPr>
          <w:rStyle w:val="FootnoteReference"/>
        </w:rPr>
        <w:footnoteReference w:id="3446"/>
      </w:r>
      <w:bookmarkEnd w:id="683"/>
    </w:p>
    <w:p w14:paraId="6A9B6591" w14:textId="3B408BEA" w:rsidR="00FE1B59" w:rsidRDefault="00FE1B59" w:rsidP="00FE1B59">
      <w:r>
        <w:rPr>
          <w:vertAlign w:val="superscript"/>
        </w:rPr>
        <w:t>14</w:t>
      </w:r>
      <w:r>
        <w:t xml:space="preserve">“But the deceiver is cursed, who has in his flock a male, and vows, and sacrifices to the </w:t>
      </w:r>
      <w:r w:rsidR="00E67690" w:rsidRPr="002A36E0">
        <w:rPr>
          <w:sz w:val="16"/>
          <w:szCs w:val="16"/>
        </w:rPr>
        <w:t>LORD</w:t>
      </w:r>
      <w:r w:rsidR="007F34CD">
        <w:rPr>
          <w:rStyle w:val="FootnoteReference"/>
        </w:rPr>
        <w:footnoteReference w:id="3447"/>
      </w:r>
      <w:r>
        <w:t xml:space="preserve"> a blemished thing; for I am a great </w:t>
      </w:r>
      <w:r>
        <w:lastRenderedPageBreak/>
        <w:t xml:space="preserve">King,” says the </w:t>
      </w:r>
      <w:r>
        <w:rPr>
          <w:sz w:val="16"/>
          <w:szCs w:val="16"/>
        </w:rPr>
        <w:t xml:space="preserve">LORD </w:t>
      </w:r>
      <w:r w:rsidRPr="002D2A13">
        <w:rPr>
          <w:szCs w:val="16"/>
        </w:rPr>
        <w:t>of hosts</w:t>
      </w:r>
      <w:r>
        <w:t>, “and my name is awesome among the nations.”</w:t>
      </w:r>
    </w:p>
    <w:p w14:paraId="66946C8D" w14:textId="77777777" w:rsidR="00FE1B59" w:rsidRDefault="00FE1B59" w:rsidP="00FE1B59">
      <w:pPr>
        <w:pStyle w:val="NHEB"/>
        <w:framePr w:wrap="auto"/>
      </w:pPr>
      <w:r>
        <w:t>2</w:t>
      </w:r>
    </w:p>
    <w:p w14:paraId="6715473E" w14:textId="77777777" w:rsidR="00FE1B59" w:rsidRDefault="00FE1B59" w:rsidP="00FE1B59">
      <w:pPr>
        <w:ind w:firstLine="0"/>
      </w:pPr>
      <w:r>
        <w:t xml:space="preserve">“Now, you priests, this commandment is for you. </w:t>
      </w:r>
      <w:r>
        <w:rPr>
          <w:vertAlign w:val="superscript"/>
        </w:rPr>
        <w:t>2</w:t>
      </w:r>
      <w:r>
        <w:t xml:space="preserve">If you will not listen, and if you will not lay it to heart, to give glory to my name,” says the </w:t>
      </w:r>
      <w:r>
        <w:rPr>
          <w:sz w:val="16"/>
          <w:szCs w:val="16"/>
        </w:rPr>
        <w:t xml:space="preserve">LORD </w:t>
      </w:r>
      <w:r w:rsidRPr="002D2A13">
        <w:rPr>
          <w:szCs w:val="16"/>
        </w:rPr>
        <w:t>of hosts</w:t>
      </w:r>
      <w:r>
        <w:t xml:space="preserve">, “then will I send the curse on you, and I will curse your blessings. Indeed, I have cursed them already, because you do not lay it to heart. </w:t>
      </w:r>
      <w:r>
        <w:rPr>
          <w:vertAlign w:val="superscript"/>
        </w:rPr>
        <w:t>3</w:t>
      </w:r>
      <w:r w:rsidR="00B461A0">
        <w:t>Look</w:t>
      </w:r>
      <w:r>
        <w:t xml:space="preserve">, I will rebuke your seed, and will spread dung on your faces, even the dung of your feasts; and you will be taken away with it. </w:t>
      </w:r>
      <w:r>
        <w:rPr>
          <w:vertAlign w:val="superscript"/>
        </w:rPr>
        <w:t>4</w:t>
      </w:r>
      <w:r>
        <w:t xml:space="preserve">You will know that I have sent this commandment to you, that my covenant may be with Levi,” says the </w:t>
      </w:r>
      <w:r>
        <w:rPr>
          <w:sz w:val="16"/>
          <w:szCs w:val="16"/>
        </w:rPr>
        <w:t xml:space="preserve">LORD </w:t>
      </w:r>
      <w:r w:rsidRPr="002D2A13">
        <w:rPr>
          <w:szCs w:val="16"/>
        </w:rPr>
        <w:t>of hosts</w:t>
      </w:r>
      <w:r>
        <w:t xml:space="preserve">. </w:t>
      </w:r>
      <w:r>
        <w:rPr>
          <w:vertAlign w:val="superscript"/>
        </w:rPr>
        <w:t>5</w:t>
      </w:r>
      <w:r>
        <w:t xml:space="preserve">“My covenant was with him of life and peace; and I gave them to him that he might be reverent toward me; and he was reverent toward me, and stood in awe of my name. </w:t>
      </w:r>
      <w:r>
        <w:rPr>
          <w:vertAlign w:val="superscript"/>
        </w:rPr>
        <w:t>6</w:t>
      </w:r>
      <w:r>
        <w:t xml:space="preserve">The law of truth was in his mouth, and unrighteousness was not found in his lips. He walked with me in peace and uprightness, and turned many away from iniquity. </w:t>
      </w:r>
      <w:r>
        <w:rPr>
          <w:vertAlign w:val="superscript"/>
        </w:rPr>
        <w:t>7</w:t>
      </w:r>
      <w:r>
        <w:t xml:space="preserve">For the priest’s lips should keep knowledge, and they should seek the law at his mouth; for he is the messenger of the </w:t>
      </w:r>
      <w:r>
        <w:rPr>
          <w:sz w:val="16"/>
          <w:szCs w:val="16"/>
        </w:rPr>
        <w:t xml:space="preserve">LORD </w:t>
      </w:r>
      <w:r w:rsidRPr="002D2A13">
        <w:rPr>
          <w:szCs w:val="16"/>
        </w:rPr>
        <w:t>of hosts</w:t>
      </w:r>
      <w:r>
        <w:t xml:space="preserve">. </w:t>
      </w:r>
      <w:r>
        <w:rPr>
          <w:vertAlign w:val="superscript"/>
        </w:rPr>
        <w:t>8</w:t>
      </w:r>
      <w:r>
        <w:t xml:space="preserve">But you have turned aside out of the way. You have caused many to stumble in the law. You have corrupted the covenant of Levi,” says the </w:t>
      </w:r>
      <w:r>
        <w:rPr>
          <w:sz w:val="16"/>
          <w:szCs w:val="16"/>
        </w:rPr>
        <w:t xml:space="preserve">LORD </w:t>
      </w:r>
      <w:r w:rsidRPr="002D2A13">
        <w:rPr>
          <w:szCs w:val="16"/>
        </w:rPr>
        <w:t>of hosts</w:t>
      </w:r>
      <w:r>
        <w:t xml:space="preserve">. </w:t>
      </w:r>
      <w:r>
        <w:rPr>
          <w:vertAlign w:val="superscript"/>
        </w:rPr>
        <w:t>9</w:t>
      </w:r>
      <w:r>
        <w:t xml:space="preserve">“Therefore I have also made you contemptible and base before all the people, according to the way you have not kept my ways, but have had respect for persons in the </w:t>
      </w:r>
      <w:r>
        <w:t xml:space="preserve">law. </w:t>
      </w:r>
      <w:r>
        <w:rPr>
          <w:vertAlign w:val="superscript"/>
        </w:rPr>
        <w:t>10</w:t>
      </w:r>
      <w:r>
        <w:t xml:space="preserve">Do we not all have one father? Hasn’t one God created us? Why do we deal treacherously every man against his brother, profaning the covenant of our fathers? </w:t>
      </w:r>
      <w:r>
        <w:rPr>
          <w:vertAlign w:val="superscript"/>
        </w:rPr>
        <w:t>11</w:t>
      </w:r>
      <w:r>
        <w:t xml:space="preserve">Judah has dealt treacherously, and an abomination is committed in </w:t>
      </w:r>
      <w:smartTag w:uri="urn:schemas-microsoft-com:office:smarttags" w:element="country-region">
        <w:r>
          <w:t>Israel</w:t>
        </w:r>
      </w:smartTag>
      <w:r>
        <w:t xml:space="preserve"> and in </w:t>
      </w:r>
      <w:smartTag w:uri="urn:schemas-microsoft-com:office:smarttags" w:element="City">
        <w:r>
          <w:t>Jerusalem</w:t>
        </w:r>
      </w:smartTag>
      <w:r>
        <w:t xml:space="preserve">; for </w:t>
      </w:r>
      <w:smartTag w:uri="urn:schemas-microsoft-com:office:smarttags" w:element="country-region">
        <w:smartTag w:uri="urn:schemas-microsoft-com:office:smarttags" w:element="place">
          <w:r>
            <w:t>Judah</w:t>
          </w:r>
        </w:smartTag>
      </w:smartTag>
      <w:r>
        <w:t xml:space="preserve"> has profaned the holiness of the </w:t>
      </w:r>
      <w:r w:rsidRPr="00F170FA">
        <w:rPr>
          <w:sz w:val="16"/>
          <w:szCs w:val="16"/>
        </w:rPr>
        <w:t>LORD</w:t>
      </w:r>
      <w:r>
        <w:t xml:space="preserve"> which he loves, and has married the daughter of a foreign god. </w:t>
      </w:r>
      <w:r>
        <w:rPr>
          <w:vertAlign w:val="superscript"/>
        </w:rPr>
        <w:t>12</w:t>
      </w:r>
      <w:r>
        <w:t xml:space="preserve">The </w:t>
      </w:r>
      <w:r w:rsidRPr="00F170FA">
        <w:rPr>
          <w:sz w:val="16"/>
          <w:szCs w:val="16"/>
        </w:rPr>
        <w:t>LORD</w:t>
      </w:r>
      <w:r>
        <w:t xml:space="preserve"> will cut off, to the man who does this, him who wakes and him who answers, out of the tents of Jacob, and him who offers an offering to the </w:t>
      </w:r>
      <w:r>
        <w:rPr>
          <w:sz w:val="16"/>
          <w:szCs w:val="16"/>
        </w:rPr>
        <w:t xml:space="preserve">LORD </w:t>
      </w:r>
      <w:r w:rsidRPr="002D2A13">
        <w:rPr>
          <w:szCs w:val="16"/>
        </w:rPr>
        <w:t>of hosts</w:t>
      </w:r>
      <w:r>
        <w:t xml:space="preserve">. </w:t>
      </w:r>
      <w:r>
        <w:rPr>
          <w:vertAlign w:val="superscript"/>
        </w:rPr>
        <w:t>13</w:t>
      </w:r>
      <w:r>
        <w:t xml:space="preserve">This again you do: you cover the altar of the </w:t>
      </w:r>
      <w:r w:rsidRPr="00F170FA">
        <w:rPr>
          <w:sz w:val="16"/>
          <w:szCs w:val="16"/>
        </w:rPr>
        <w:t>LORD</w:t>
      </w:r>
      <w:r>
        <w:t xml:space="preserve"> with tears, with weeping, and with sighing, because he doesn’t regard the offering any more, neither receives it with good will at your hand. </w:t>
      </w:r>
      <w:r>
        <w:rPr>
          <w:vertAlign w:val="superscript"/>
        </w:rPr>
        <w:t>14</w:t>
      </w:r>
      <w:r>
        <w:t xml:space="preserve">Yet you say, ‘Why?’ Because the </w:t>
      </w:r>
      <w:r w:rsidRPr="00F170FA">
        <w:rPr>
          <w:sz w:val="16"/>
          <w:szCs w:val="16"/>
        </w:rPr>
        <w:t>LORD</w:t>
      </w:r>
      <w:r>
        <w:t xml:space="preserve"> has been witness between you and the wife of your youth, against whom you have dealt treacherously, though she is your companion, and the wife of your covenant. </w:t>
      </w:r>
      <w:r>
        <w:rPr>
          <w:vertAlign w:val="superscript"/>
        </w:rPr>
        <w:t>15</w:t>
      </w:r>
      <w:r>
        <w:t xml:space="preserve">Did he not make one, although he had the residue of the Spirit? Why one? He sought a godly seed. Therefore take heed to your spirit, and let none deal treacherously against the wife of his youth. </w:t>
      </w:r>
      <w:r>
        <w:rPr>
          <w:vertAlign w:val="superscript"/>
        </w:rPr>
        <w:t>16</w:t>
      </w:r>
      <w:r>
        <w:t xml:space="preserve">For I hate divorce,” says the </w:t>
      </w:r>
      <w:r w:rsidRPr="00F170FA">
        <w:rPr>
          <w:sz w:val="16"/>
          <w:szCs w:val="16"/>
        </w:rPr>
        <w:t>LORD</w:t>
      </w:r>
      <w:r>
        <w:t xml:space="preserve">, the God of Israel, “and him who covers his garment with violence.” says the </w:t>
      </w:r>
      <w:r>
        <w:rPr>
          <w:sz w:val="16"/>
          <w:szCs w:val="16"/>
        </w:rPr>
        <w:t xml:space="preserve">LORD </w:t>
      </w:r>
      <w:r w:rsidRPr="002D2A13">
        <w:rPr>
          <w:szCs w:val="16"/>
        </w:rPr>
        <w:t>of hosts</w:t>
      </w:r>
      <w:r>
        <w:t xml:space="preserve">. “Therefore take heed to your spirit, that you do not deal treacherously. </w:t>
      </w:r>
      <w:r>
        <w:rPr>
          <w:vertAlign w:val="superscript"/>
        </w:rPr>
        <w:t>17</w:t>
      </w:r>
      <w:r>
        <w:t xml:space="preserve">You have wearied the </w:t>
      </w:r>
      <w:r w:rsidRPr="00F170FA">
        <w:rPr>
          <w:sz w:val="16"/>
          <w:szCs w:val="16"/>
        </w:rPr>
        <w:t>LORD</w:t>
      </w:r>
      <w:r>
        <w:t xml:space="preserve"> with your words. Yet you say, ‘How have we wearied him?’ In that you say, ‘Everyone who does evil is good in the sight of the </w:t>
      </w:r>
      <w:r w:rsidRPr="00F170FA">
        <w:rPr>
          <w:sz w:val="16"/>
          <w:szCs w:val="16"/>
        </w:rPr>
        <w:lastRenderedPageBreak/>
        <w:t>LORD</w:t>
      </w:r>
      <w:r>
        <w:t>, and he delights in them;’ or ‘Where is the God of justice?’</w:t>
      </w:r>
    </w:p>
    <w:p w14:paraId="365B168D" w14:textId="77777777" w:rsidR="00FE1B59" w:rsidRDefault="00FE1B59" w:rsidP="00FE1B59">
      <w:pPr>
        <w:pStyle w:val="NHEB"/>
        <w:framePr w:wrap="auto"/>
      </w:pPr>
      <w:r>
        <w:t>3</w:t>
      </w:r>
    </w:p>
    <w:p w14:paraId="5F7CF0D1" w14:textId="77777777" w:rsidR="00FE1B59" w:rsidRDefault="00FE1B59" w:rsidP="00FE1B59">
      <w:pPr>
        <w:ind w:firstLine="0"/>
      </w:pPr>
      <w:r>
        <w:t>“</w:t>
      </w:r>
      <w:r w:rsidR="00B461A0">
        <w:t>Look</w:t>
      </w:r>
      <w:r>
        <w:t xml:space="preserve">, I send my messenger, and he will prepare the way before me; and the Lord, whom you seek, will suddenly come to his temple; and the messenger of the covenant, whom you desire, </w:t>
      </w:r>
      <w:r w:rsidR="00B461A0">
        <w:t>look</w:t>
      </w:r>
      <w:r>
        <w:t xml:space="preserve">, he comes.” says the </w:t>
      </w:r>
      <w:r>
        <w:rPr>
          <w:sz w:val="16"/>
          <w:szCs w:val="16"/>
        </w:rPr>
        <w:t xml:space="preserve">LORD </w:t>
      </w:r>
      <w:r w:rsidRPr="002D2A13">
        <w:rPr>
          <w:szCs w:val="16"/>
        </w:rPr>
        <w:t>of hosts</w:t>
      </w:r>
      <w:r>
        <w:t xml:space="preserve">. </w:t>
      </w:r>
      <w:r>
        <w:rPr>
          <w:vertAlign w:val="superscript"/>
        </w:rPr>
        <w:t>2</w:t>
      </w:r>
      <w:r w:rsidR="00546121" w:rsidRPr="00546121">
        <w:t>But who can endure the day of his coming? And who will stand when he appears? For he is coming</w:t>
      </w:r>
      <w:r w:rsidR="00546121">
        <w:rPr>
          <w:rStyle w:val="FootnoteReference"/>
        </w:rPr>
        <w:footnoteReference w:id="3448"/>
      </w:r>
      <w:r w:rsidR="00546121" w:rsidRPr="00546121">
        <w:t xml:space="preserve"> like a refiner's fire, and like launderer's soap</w:t>
      </w:r>
      <w:r w:rsidR="00546121">
        <w:t>.</w:t>
      </w:r>
      <w:r>
        <w:t xml:space="preserve"> </w:t>
      </w:r>
      <w:r>
        <w:rPr>
          <w:vertAlign w:val="superscript"/>
        </w:rPr>
        <w:t>3</w:t>
      </w:r>
      <w:r w:rsidR="00546121">
        <w:t>A</w:t>
      </w:r>
      <w:r>
        <w:t xml:space="preserve">nd he will sit as a refiner and purifier of silver, and he will purify the sons of Levi, and refine them as gold and silver; and they shall offer to the </w:t>
      </w:r>
      <w:r w:rsidRPr="00F170FA">
        <w:rPr>
          <w:sz w:val="16"/>
          <w:szCs w:val="16"/>
        </w:rPr>
        <w:t>LORD</w:t>
      </w:r>
      <w:r>
        <w:t xml:space="preserve"> offerings in righteousness. </w:t>
      </w:r>
      <w:r>
        <w:rPr>
          <w:vertAlign w:val="superscript"/>
        </w:rPr>
        <w:t>4</w:t>
      </w:r>
      <w:r>
        <w:t xml:space="preserve">Then the offering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will be pleasant to the </w:t>
      </w:r>
      <w:r w:rsidRPr="00F170FA">
        <w:rPr>
          <w:sz w:val="16"/>
          <w:szCs w:val="16"/>
        </w:rPr>
        <w:t>LORD</w:t>
      </w:r>
      <w:r>
        <w:t xml:space="preserve">, as in the days of old, and as in ancient years. </w:t>
      </w:r>
      <w:r>
        <w:rPr>
          <w:vertAlign w:val="superscript"/>
        </w:rPr>
        <w:t>5</w:t>
      </w:r>
      <w:r>
        <w:t xml:space="preserve">I will come near to you to judgment; and I will be a swift witness against the sorcerers, and against the adulterers, and against the perjurers, and against those who oppress the hireling in his wages, the widow, and the fatherless, and who deprive the foreigner of justice, and do not fear me,” says the </w:t>
      </w:r>
      <w:r>
        <w:rPr>
          <w:sz w:val="16"/>
          <w:szCs w:val="16"/>
        </w:rPr>
        <w:t xml:space="preserve">LORD </w:t>
      </w:r>
      <w:r w:rsidRPr="002D2A13">
        <w:rPr>
          <w:szCs w:val="16"/>
        </w:rPr>
        <w:t>of hosts</w:t>
      </w:r>
      <w:r>
        <w:t xml:space="preserve">. </w:t>
      </w:r>
      <w:r>
        <w:rPr>
          <w:vertAlign w:val="superscript"/>
        </w:rPr>
        <w:t>6</w:t>
      </w:r>
      <w:r>
        <w:t xml:space="preserve">“For I, the </w:t>
      </w:r>
      <w:r w:rsidRPr="00F170FA">
        <w:rPr>
          <w:sz w:val="16"/>
          <w:szCs w:val="16"/>
        </w:rPr>
        <w:t>LORD</w:t>
      </w:r>
      <w:r>
        <w:t xml:space="preserve">, do not change; therefore you, sons of Jacob, are not consumed. </w:t>
      </w:r>
      <w:r>
        <w:rPr>
          <w:vertAlign w:val="superscript"/>
        </w:rPr>
        <w:t>7</w:t>
      </w:r>
      <w:r>
        <w:t xml:space="preserve">From the days of your fathers you have turned aside from my ordinances, and have not kept them. Return to me, and I will return to you,” says the </w:t>
      </w:r>
      <w:r>
        <w:rPr>
          <w:sz w:val="16"/>
          <w:szCs w:val="16"/>
        </w:rPr>
        <w:t xml:space="preserve">LORD </w:t>
      </w:r>
      <w:r w:rsidRPr="002D2A13">
        <w:rPr>
          <w:szCs w:val="16"/>
        </w:rPr>
        <w:t>of hosts</w:t>
      </w:r>
      <w:r>
        <w:t xml:space="preserve">. “But you say, ‘How shall we </w:t>
      </w:r>
      <w:r>
        <w:t xml:space="preserve">return?’ </w:t>
      </w:r>
      <w:r>
        <w:rPr>
          <w:vertAlign w:val="superscript"/>
        </w:rPr>
        <w:t>8</w:t>
      </w:r>
      <w:r>
        <w:t xml:space="preserve">Will a man rob God? Yet you rob me. But you say, ‘How have we robbed you?’ In tithes and offerings. </w:t>
      </w:r>
      <w:r>
        <w:rPr>
          <w:vertAlign w:val="superscript"/>
        </w:rPr>
        <w:t>9</w:t>
      </w:r>
      <w:r>
        <w:t xml:space="preserve">You are cursed with the curse; for you rob me, even this whole nation. </w:t>
      </w:r>
      <w:r>
        <w:rPr>
          <w:vertAlign w:val="superscript"/>
        </w:rPr>
        <w:t>10</w:t>
      </w:r>
      <w:r>
        <w:t xml:space="preserve">Bring the whole tithe into the storehouse, that there may be food in my house, and test me now in this,” says the </w:t>
      </w:r>
      <w:r>
        <w:rPr>
          <w:sz w:val="16"/>
          <w:szCs w:val="16"/>
        </w:rPr>
        <w:t xml:space="preserve">LORD </w:t>
      </w:r>
      <w:r w:rsidRPr="002D2A13">
        <w:rPr>
          <w:szCs w:val="16"/>
        </w:rPr>
        <w:t>of hosts</w:t>
      </w:r>
      <w:r>
        <w:t xml:space="preserve">, “if I will not open you the windows of heaven, and pour you out a blessing, that there shall not be room enough for. </w:t>
      </w:r>
      <w:r>
        <w:rPr>
          <w:vertAlign w:val="superscript"/>
        </w:rPr>
        <w:t>11</w:t>
      </w:r>
      <w:r>
        <w:t xml:space="preserve">I will rebuke the devourer for your sakes, and he shall not destroy the fruits of your ground; neither shall your vine cast its fruit before its time in the field,” says the </w:t>
      </w:r>
      <w:r>
        <w:rPr>
          <w:sz w:val="16"/>
          <w:szCs w:val="16"/>
        </w:rPr>
        <w:t xml:space="preserve">LORD </w:t>
      </w:r>
      <w:r w:rsidRPr="002D2A13">
        <w:rPr>
          <w:szCs w:val="16"/>
        </w:rPr>
        <w:t>of hosts</w:t>
      </w:r>
      <w:r>
        <w:t xml:space="preserve">. </w:t>
      </w:r>
      <w:r>
        <w:rPr>
          <w:vertAlign w:val="superscript"/>
        </w:rPr>
        <w:t>12</w:t>
      </w:r>
      <w:r>
        <w:t xml:space="preserve">“All nations shall call you blessed, for you will be a delightful land,” says the </w:t>
      </w:r>
      <w:r>
        <w:rPr>
          <w:sz w:val="16"/>
          <w:szCs w:val="16"/>
        </w:rPr>
        <w:t xml:space="preserve">LORD </w:t>
      </w:r>
      <w:r w:rsidRPr="002D2A13">
        <w:rPr>
          <w:szCs w:val="16"/>
        </w:rPr>
        <w:t>of hosts</w:t>
      </w:r>
      <w:r>
        <w:t>.</w:t>
      </w:r>
    </w:p>
    <w:p w14:paraId="572F7AB6" w14:textId="77777777" w:rsidR="00FE1B59" w:rsidRDefault="00FE1B59" w:rsidP="00FE1B59">
      <w:r>
        <w:rPr>
          <w:vertAlign w:val="superscript"/>
        </w:rPr>
        <w:t>13</w:t>
      </w:r>
      <w:r>
        <w:t xml:space="preserve">“Your words have been stout against me,” says the </w:t>
      </w:r>
      <w:r w:rsidRPr="00F170FA">
        <w:rPr>
          <w:sz w:val="16"/>
          <w:szCs w:val="16"/>
        </w:rPr>
        <w:t>LORD</w:t>
      </w:r>
      <w:r>
        <w:t xml:space="preserve">. “Yet you say, ‘What have we spoken against you?’ </w:t>
      </w:r>
      <w:r>
        <w:rPr>
          <w:vertAlign w:val="superscript"/>
        </w:rPr>
        <w:t>14</w:t>
      </w:r>
      <w:r>
        <w:t xml:space="preserve">You have said, ‘It is vain to serve God;’ and ‘What profit is it that we have followed his instructions, and that we have walked mournfully before the </w:t>
      </w:r>
      <w:r>
        <w:rPr>
          <w:sz w:val="16"/>
          <w:szCs w:val="16"/>
        </w:rPr>
        <w:t xml:space="preserve">LORD </w:t>
      </w:r>
      <w:r w:rsidRPr="002D2A13">
        <w:rPr>
          <w:szCs w:val="16"/>
        </w:rPr>
        <w:t>of hosts</w:t>
      </w:r>
      <w:r>
        <w:t xml:space="preserve">? </w:t>
      </w:r>
      <w:r>
        <w:rPr>
          <w:vertAlign w:val="superscript"/>
        </w:rPr>
        <w:t>15</w:t>
      </w:r>
      <w:r>
        <w:t xml:space="preserve">Now we call the proud blessed; indeed, </w:t>
      </w:r>
      <w:r w:rsidR="003E424D">
        <w:t>evildoers prosper.</w:t>
      </w:r>
      <w:r>
        <w:t xml:space="preserve"> They even tempt God and escape.’ </w:t>
      </w:r>
      <w:r>
        <w:rPr>
          <w:vertAlign w:val="superscript"/>
        </w:rPr>
        <w:t>16</w:t>
      </w:r>
      <w:r>
        <w:t xml:space="preserve">Then those who feared the </w:t>
      </w:r>
      <w:r w:rsidRPr="00F170FA">
        <w:rPr>
          <w:sz w:val="16"/>
          <w:szCs w:val="16"/>
        </w:rPr>
        <w:t>LORD</w:t>
      </w:r>
      <w:r>
        <w:t xml:space="preserve"> spoke one with another; and the </w:t>
      </w:r>
      <w:r w:rsidRPr="00F170FA">
        <w:rPr>
          <w:sz w:val="16"/>
          <w:szCs w:val="16"/>
        </w:rPr>
        <w:t>LORD</w:t>
      </w:r>
      <w:r>
        <w:t xml:space="preserve"> listened, and heard, and a book of remembrance was written before him, for those who feared the </w:t>
      </w:r>
      <w:r w:rsidRPr="00F170FA">
        <w:rPr>
          <w:sz w:val="16"/>
          <w:szCs w:val="16"/>
        </w:rPr>
        <w:t>LORD</w:t>
      </w:r>
      <w:r>
        <w:t xml:space="preserve">, and who honored his name. </w:t>
      </w:r>
      <w:r>
        <w:rPr>
          <w:vertAlign w:val="superscript"/>
        </w:rPr>
        <w:t>17</w:t>
      </w:r>
      <w:r>
        <w:t xml:space="preserve">They shall be mine,” says the </w:t>
      </w:r>
      <w:r>
        <w:rPr>
          <w:sz w:val="16"/>
          <w:szCs w:val="16"/>
        </w:rPr>
        <w:t xml:space="preserve">LORD </w:t>
      </w:r>
      <w:r w:rsidRPr="002D2A13">
        <w:rPr>
          <w:szCs w:val="16"/>
        </w:rPr>
        <w:t>of hosts</w:t>
      </w:r>
      <w:r>
        <w:t xml:space="preserve">, “my own </w:t>
      </w:r>
      <w:r>
        <w:lastRenderedPageBreak/>
        <w:t xml:space="preserve">possession in the day that I make, and I will spare them, as a man spares his own son who serves him. </w:t>
      </w:r>
      <w:r>
        <w:rPr>
          <w:vertAlign w:val="superscript"/>
        </w:rPr>
        <w:t>18</w:t>
      </w:r>
      <w:r>
        <w:t>Then you shall return and discern between the righteous and the wicked, between him who serves God and him who doesn’t serve him.</w:t>
      </w:r>
    </w:p>
    <w:p w14:paraId="53836A76" w14:textId="77777777" w:rsidR="00FE1B59" w:rsidRDefault="00FE1B59" w:rsidP="00FE1B59">
      <w:pPr>
        <w:pStyle w:val="NHEB"/>
        <w:framePr w:wrap="auto"/>
      </w:pPr>
      <w:r>
        <w:t>4</w:t>
      </w:r>
    </w:p>
    <w:p w14:paraId="7398229B" w14:textId="77777777" w:rsidR="00FE1B59" w:rsidRDefault="00FE1B59" w:rsidP="00FE1B59">
      <w:pPr>
        <w:ind w:firstLine="0"/>
      </w:pPr>
      <w:r>
        <w:t xml:space="preserve">“For, </w:t>
      </w:r>
      <w:r w:rsidR="00B461A0">
        <w:t>look</w:t>
      </w:r>
      <w:r>
        <w:t xml:space="preserve">, the day comes, it burns as a furnace; and all the proud, and all who work wickedness, will be stubble; and the day that comes will burn them up,” says the </w:t>
      </w:r>
      <w:r>
        <w:rPr>
          <w:sz w:val="16"/>
          <w:szCs w:val="16"/>
        </w:rPr>
        <w:t xml:space="preserve">LORD </w:t>
      </w:r>
      <w:r w:rsidRPr="002D2A13">
        <w:rPr>
          <w:szCs w:val="16"/>
        </w:rPr>
        <w:t>of hosts</w:t>
      </w:r>
      <w:r>
        <w:t xml:space="preserve">, “that it shall leave them neither root nor branch. </w:t>
      </w:r>
      <w:r>
        <w:rPr>
          <w:vertAlign w:val="superscript"/>
        </w:rPr>
        <w:t>2</w:t>
      </w:r>
      <w:r>
        <w:t xml:space="preserve">But to you who fear my name shall the sun of righteousness arise with healing in its wings. You </w:t>
      </w:r>
      <w:r>
        <w:t xml:space="preserve">will go out, and leap like calves of the stall. </w:t>
      </w:r>
      <w:r>
        <w:rPr>
          <w:vertAlign w:val="superscript"/>
        </w:rPr>
        <w:t>3</w:t>
      </w:r>
      <w:r>
        <w:t xml:space="preserve">You shall tread down the wicked; for they will be ashes under the soles of your feet in the day that I make,” says the </w:t>
      </w:r>
      <w:r>
        <w:rPr>
          <w:sz w:val="16"/>
          <w:szCs w:val="16"/>
        </w:rPr>
        <w:t xml:space="preserve">LORD </w:t>
      </w:r>
      <w:r w:rsidRPr="002D2A13">
        <w:rPr>
          <w:szCs w:val="16"/>
        </w:rPr>
        <w:t>of hosts</w:t>
      </w:r>
      <w:r>
        <w:t>.</w:t>
      </w:r>
    </w:p>
    <w:p w14:paraId="2E748A2C" w14:textId="77777777" w:rsidR="00FE1B59" w:rsidRDefault="00FE1B59" w:rsidP="00FE1B59">
      <w:r>
        <w:rPr>
          <w:vertAlign w:val="superscript"/>
        </w:rPr>
        <w:t>4</w:t>
      </w:r>
      <w:r>
        <w:t xml:space="preserve">“Remember the Law of Moses my servant, which I commanded to him in Horeb for all </w:t>
      </w:r>
      <w:smartTag w:uri="urn:schemas-microsoft-com:office:smarttags" w:element="country-region">
        <w:smartTag w:uri="urn:schemas-microsoft-com:office:smarttags" w:element="place">
          <w:r>
            <w:t>Israel</w:t>
          </w:r>
        </w:smartTag>
      </w:smartTag>
      <w:r>
        <w:t xml:space="preserve">, even statutes and ordinances. </w:t>
      </w:r>
      <w:r>
        <w:rPr>
          <w:vertAlign w:val="superscript"/>
        </w:rPr>
        <w:t>5</w:t>
      </w:r>
      <w:r w:rsidR="00B461A0">
        <w:t>Look</w:t>
      </w:r>
      <w:r>
        <w:t xml:space="preserve">, I will send you Elijah the prophet before the great and </w:t>
      </w:r>
      <w:r w:rsidR="00254F32">
        <w:t>awesome</w:t>
      </w:r>
      <w:r>
        <w:t xml:space="preserve"> day of the </w:t>
      </w:r>
      <w:r w:rsidRPr="00F170FA">
        <w:rPr>
          <w:sz w:val="16"/>
          <w:szCs w:val="16"/>
        </w:rPr>
        <w:t>LORD</w:t>
      </w:r>
      <w:r>
        <w:t xml:space="preserve"> comes. </w:t>
      </w:r>
      <w:r>
        <w:rPr>
          <w:vertAlign w:val="superscript"/>
        </w:rPr>
        <w:t>6</w:t>
      </w:r>
      <w:r>
        <w:t>He will turn the hearts of the fathers to the children, and the hearts of the children to their fathers, lest I come and strike the earth with a curse.</w:t>
      </w:r>
    </w:p>
    <w:p w14:paraId="47E5892F" w14:textId="77777777" w:rsidR="00FE1B59" w:rsidRDefault="00FE1B59" w:rsidP="00FE1B59">
      <w:pPr>
        <w:sectPr w:rsidR="00FE1B59" w:rsidSect="00203974">
          <w:headerReference w:type="even" r:id="rId13"/>
          <w:headerReference w:type="default" r:id="rId14"/>
          <w:footnotePr>
            <w:numFmt w:val="lowerLetter"/>
            <w:numRestart w:val="eachPage"/>
          </w:footnotePr>
          <w:type w:val="continuous"/>
          <w:pgSz w:w="7920" w:h="12240" w:code="1"/>
          <w:pgMar w:top="1440" w:right="907" w:bottom="1267" w:left="432" w:header="720" w:footer="720" w:gutter="792"/>
          <w:pgNumType w:start="1"/>
          <w:cols w:num="2" w:space="720"/>
          <w:noEndnote/>
          <w:titlePg/>
          <w:docGrid w:linePitch="245"/>
        </w:sectPr>
      </w:pPr>
    </w:p>
    <w:p w14:paraId="4BCCA9B0" w14:textId="77777777" w:rsidR="00FE1B59" w:rsidRDefault="00FE1B59" w:rsidP="00FE1B59"/>
    <w:p w14:paraId="0596A812" w14:textId="77777777" w:rsidR="00FE1B59" w:rsidRDefault="00FE1B59" w:rsidP="00FE1B59">
      <w:pPr>
        <w:sectPr w:rsidR="00FE1B59" w:rsidSect="006A3A30">
          <w:footerReference w:type="even" r:id="rId15"/>
          <w:footnotePr>
            <w:numFmt w:val="lowerLetter"/>
            <w:numRestart w:val="eachPage"/>
          </w:footnotePr>
          <w:type w:val="continuous"/>
          <w:pgSz w:w="7920" w:h="12240" w:code="1"/>
          <w:pgMar w:top="1440" w:right="907" w:bottom="1267" w:left="432" w:header="720" w:footer="720" w:gutter="792"/>
          <w:cols w:num="2" w:space="720"/>
          <w:noEndnote/>
          <w:titlePg/>
          <w:docGrid w:linePitch="245"/>
        </w:sectPr>
      </w:pPr>
      <w:r>
        <w:br w:type="page"/>
      </w:r>
    </w:p>
    <w:p w14:paraId="7FBA79ED" w14:textId="77777777" w:rsidR="00FE1B59" w:rsidRDefault="00FE1B59" w:rsidP="00FE1B59">
      <w:pPr>
        <w:pStyle w:val="Heading8"/>
        <w:spacing w:before="960"/>
        <w:rPr>
          <w:b/>
        </w:rPr>
      </w:pPr>
      <w:r>
        <w:rPr>
          <w:b/>
        </w:rPr>
        <w:lastRenderedPageBreak/>
        <w:t>The</w:t>
      </w:r>
    </w:p>
    <w:p w14:paraId="2FE46C90" w14:textId="77777777" w:rsidR="00FE1B59" w:rsidRDefault="00FE1B59" w:rsidP="00FE1B59">
      <w:pPr>
        <w:pStyle w:val="Heading7"/>
        <w:spacing w:before="0"/>
        <w:rPr>
          <w:sz w:val="48"/>
        </w:rPr>
      </w:pPr>
      <w:r>
        <w:rPr>
          <w:sz w:val="48"/>
        </w:rPr>
        <w:t>New Testament</w:t>
      </w:r>
    </w:p>
    <w:p w14:paraId="6925A6B4" w14:textId="77777777" w:rsidR="00FE1B59" w:rsidRDefault="00FE1B59" w:rsidP="00FE1B59"/>
    <w:p w14:paraId="647931C9" w14:textId="77777777" w:rsidR="00FE1B59" w:rsidRDefault="00FE1B59" w:rsidP="00FE1B59"/>
    <w:p w14:paraId="1877E987" w14:textId="77777777" w:rsidR="00FE1B59" w:rsidRDefault="00FE1B59" w:rsidP="00FE1B59"/>
    <w:p w14:paraId="4B469D09" w14:textId="77777777" w:rsidR="00FE1B59" w:rsidRDefault="00FE1B59" w:rsidP="00FE1B59"/>
    <w:p w14:paraId="6F033690" w14:textId="77777777" w:rsidR="00FE1B59" w:rsidRDefault="00FE1B59" w:rsidP="00FE1B59"/>
    <w:p w14:paraId="69511969" w14:textId="77777777" w:rsidR="00FE1B59" w:rsidRDefault="00FE1B59" w:rsidP="00FE1B59"/>
    <w:p w14:paraId="6748CEF2" w14:textId="77777777" w:rsidR="00FE1B59" w:rsidRDefault="00FE1B59" w:rsidP="00FE1B59"/>
    <w:p w14:paraId="6F381924" w14:textId="77777777" w:rsidR="00FE1B59" w:rsidRDefault="00FE1B59" w:rsidP="00FE1B59"/>
    <w:p w14:paraId="56296440" w14:textId="77777777" w:rsidR="00FE1B59" w:rsidRDefault="00FE1B59" w:rsidP="00FE1B59"/>
    <w:p w14:paraId="0CF7D3EE" w14:textId="77777777" w:rsidR="00FE1B59" w:rsidRDefault="00FE1B59" w:rsidP="00FE1B59"/>
    <w:p w14:paraId="1A89FB6C" w14:textId="77777777" w:rsidR="00FE1B59" w:rsidRDefault="00FE1B59" w:rsidP="00FE1B59"/>
    <w:p w14:paraId="3A7F2D49" w14:textId="77777777" w:rsidR="00FE1B59" w:rsidRDefault="00FE1B59" w:rsidP="00FE1B59"/>
    <w:p w14:paraId="3BF91533" w14:textId="77777777" w:rsidR="00FE1B59" w:rsidRDefault="00FE1B59" w:rsidP="00FE1B59"/>
    <w:p w14:paraId="5DAF0A89" w14:textId="77777777" w:rsidR="00FE1B59" w:rsidRDefault="00FE1B59" w:rsidP="00FE1B59"/>
    <w:p w14:paraId="1F340EC6" w14:textId="77777777" w:rsidR="00FE1B59" w:rsidRDefault="00FE1B59" w:rsidP="00FE1B59"/>
    <w:p w14:paraId="2B279613" w14:textId="77777777" w:rsidR="00FE1B59" w:rsidRDefault="00FE1B59" w:rsidP="00FE1B59"/>
    <w:p w14:paraId="28B53012" w14:textId="77777777" w:rsidR="00FE1B59" w:rsidRDefault="00FE1B59" w:rsidP="00FE1B59"/>
    <w:p w14:paraId="4A01DBDC" w14:textId="77777777" w:rsidR="00FE1B59" w:rsidRDefault="00FE1B59" w:rsidP="00FE1B59">
      <w:pPr>
        <w:ind w:firstLine="0"/>
        <w:jc w:val="center"/>
      </w:pPr>
      <w:r>
        <w:lastRenderedPageBreak/>
        <w:t>THE GOOD NEWS ACCORDING TO</w:t>
      </w:r>
    </w:p>
    <w:p w14:paraId="445C5F0A" w14:textId="77777777" w:rsidR="00FE1B59" w:rsidRDefault="00FE1B59" w:rsidP="00FE1B59">
      <w:pPr>
        <w:pStyle w:val="H1"/>
        <w:keepNext w:val="0"/>
      </w:pPr>
      <w:bookmarkStart w:id="685" w:name="_Toc223798960"/>
      <w:r w:rsidRPr="00FA041B">
        <w:t>M</w:t>
      </w:r>
      <w:bookmarkEnd w:id="685"/>
      <w:r>
        <w:t>atthew</w:t>
      </w:r>
    </w:p>
    <w:p w14:paraId="26B6CD7D" w14:textId="77777777" w:rsidR="00FE1B59" w:rsidRDefault="00FE1B59" w:rsidP="00FE1B59"/>
    <w:p w14:paraId="4DF5F97E" w14:textId="77777777" w:rsidR="00FE1B59" w:rsidRDefault="00FE1B59" w:rsidP="00FE1B59">
      <w:pPr>
        <w:sectPr w:rsidR="00FE1B59" w:rsidSect="003C0E51">
          <w:headerReference w:type="even" r:id="rId16"/>
          <w:headerReference w:type="default" r:id="rId17"/>
          <w:footerReference w:type="even" r:id="rId18"/>
          <w:footerReference w:type="default" r:id="rId19"/>
          <w:footnotePr>
            <w:numFmt w:val="lowerLetter"/>
            <w:numRestart w:val="eachPage"/>
          </w:footnotePr>
          <w:pgSz w:w="7920" w:h="12240" w:code="1"/>
          <w:pgMar w:top="1440" w:right="907" w:bottom="1267" w:left="432" w:header="720" w:footer="547" w:gutter="792"/>
          <w:cols w:space="720"/>
          <w:titlePg/>
          <w:docGrid w:linePitch="360"/>
        </w:sectPr>
      </w:pPr>
    </w:p>
    <w:p w14:paraId="707142BE" w14:textId="77777777" w:rsidR="00FE1B59" w:rsidRPr="00495C4D" w:rsidRDefault="00FE1B59" w:rsidP="00FE1B59">
      <w:pPr>
        <w:keepNext/>
        <w:framePr w:dropCap="drop" w:lines="3" w:wrap="around" w:vAnchor="text" w:hAnchor="text"/>
        <w:spacing w:line="620" w:lineRule="exact"/>
        <w:textAlignment w:val="baseline"/>
        <w:rPr>
          <w:position w:val="-9"/>
          <w:sz w:val="48"/>
          <w:szCs w:val="48"/>
        </w:rPr>
      </w:pPr>
      <w:r w:rsidRPr="00495C4D">
        <w:rPr>
          <w:position w:val="-9"/>
          <w:sz w:val="48"/>
          <w:szCs w:val="48"/>
        </w:rPr>
        <w:t>1</w:t>
      </w:r>
    </w:p>
    <w:p w14:paraId="441A6969" w14:textId="235667B2" w:rsidR="006C4E1E" w:rsidRDefault="006C4E1E" w:rsidP="006C4E1E">
      <w:pPr>
        <w:ind w:firstLine="0"/>
      </w:pPr>
      <w:r>
        <w:t xml:space="preserve">A record of the genealogy of Jesus </w:t>
      </w:r>
      <w:bookmarkStart w:id="686" w:name="_Hlk53389700"/>
      <w:r>
        <w:t>Christ,</w:t>
      </w:r>
      <w:r w:rsidR="00353ECC">
        <w:rPr>
          <w:rStyle w:val="FootnoteReference"/>
        </w:rPr>
        <w:footnoteReference w:id="3449"/>
      </w:r>
      <w:bookmarkEnd w:id="686"/>
      <w:r>
        <w:t xml:space="preserve"> the son of David, the son of Abraham. </w:t>
      </w:r>
      <w:r>
        <w:rPr>
          <w:vertAlign w:val="superscript"/>
        </w:rPr>
        <w:t>2</w:t>
      </w:r>
      <w:r>
        <w:t xml:space="preserve">Abraham was the father of Isaac, and Isaac the father of Jacob, and Jacob the father of Judah and his brothers, </w:t>
      </w:r>
      <w:r>
        <w:rPr>
          <w:vertAlign w:val="superscript"/>
        </w:rPr>
        <w:t>3</w:t>
      </w:r>
      <w:r>
        <w:t xml:space="preserve">and Judah was the father of Perez and Zerah by Tamar, and Perez was the father of Hezron, and Hezron the father of Ram, </w:t>
      </w:r>
      <w:r>
        <w:rPr>
          <w:vertAlign w:val="superscript"/>
        </w:rPr>
        <w:t>4</w:t>
      </w:r>
      <w:r>
        <w:t xml:space="preserve">and Ram the father of Amminadab, and Amminadab the father of Nahshon, and Nahshon the father of Salmon, </w:t>
      </w:r>
      <w:r>
        <w:rPr>
          <w:vertAlign w:val="superscript"/>
        </w:rPr>
        <w:t>5</w:t>
      </w:r>
      <w:r>
        <w:t>and Salmon the father of Boaz by Rahab, and Boaz was the father of Obed</w:t>
      </w:r>
      <w:r>
        <w:rPr>
          <w:rStyle w:val="FootnoteReference"/>
        </w:rPr>
        <w:footnoteReference w:id="3450"/>
      </w:r>
      <w:r>
        <w:t xml:space="preserve"> by Ruth, and Obed was the father of Jesse, </w:t>
      </w:r>
      <w:r>
        <w:rPr>
          <w:vertAlign w:val="superscript"/>
        </w:rPr>
        <w:t>6</w:t>
      </w:r>
      <w:r>
        <w:t xml:space="preserve">and Jesse the father of David the king. And David was the father of Solomon by her who had been the wife of Uriah; </w:t>
      </w:r>
      <w:r>
        <w:rPr>
          <w:vertAlign w:val="superscript"/>
        </w:rPr>
        <w:t>7</w:t>
      </w:r>
      <w:r>
        <w:t>and</w:t>
      </w:r>
      <w:r>
        <w:rPr>
          <w:vertAlign w:val="superscript"/>
        </w:rPr>
        <w:t xml:space="preserve"> </w:t>
      </w:r>
      <w:r>
        <w:t>Solomon was the father of Rehoboam, and Rehoboam the father of Abijah, and Abijah the father of Asa;</w:t>
      </w:r>
      <w:r>
        <w:rPr>
          <w:rStyle w:val="FootnoteReference"/>
        </w:rPr>
        <w:footnoteReference w:id="3451"/>
      </w:r>
      <w:r>
        <w:t xml:space="preserve"> </w:t>
      </w:r>
      <w:r>
        <w:rPr>
          <w:vertAlign w:val="superscript"/>
        </w:rPr>
        <w:t>8</w:t>
      </w:r>
      <w:r>
        <w:t xml:space="preserve">and Asa the father of Jehoshaphat, and Jehoshaphat the father of Joram, and Joram the father of Uzziah, </w:t>
      </w:r>
      <w:r>
        <w:rPr>
          <w:vertAlign w:val="superscript"/>
        </w:rPr>
        <w:t>9</w:t>
      </w:r>
      <w:r>
        <w:t xml:space="preserve">and Uzziah the father of Jotham, and Jotham the father of Ahaz, and Ahaz the father of Hezekiah; </w:t>
      </w:r>
      <w:r>
        <w:rPr>
          <w:vertAlign w:val="superscript"/>
        </w:rPr>
        <w:t>10</w:t>
      </w:r>
      <w:r>
        <w:t>and Hezekiah the father of Manasseh, and Manasseh the father of Amon,</w:t>
      </w:r>
      <w:r>
        <w:rPr>
          <w:rStyle w:val="FootnoteReference"/>
        </w:rPr>
        <w:footnoteReference w:id="3452"/>
      </w:r>
      <w:r>
        <w:t xml:space="preserve"> and Amon the </w:t>
      </w:r>
      <w:r>
        <w:t xml:space="preserve">father of Josiah, </w:t>
      </w:r>
      <w:r>
        <w:rPr>
          <w:vertAlign w:val="superscript"/>
        </w:rPr>
        <w:t>11</w:t>
      </w:r>
      <w:r>
        <w:t xml:space="preserve">and Josiah the father of Jechoniah and his brothers, at the time of the exile to </w:t>
      </w:r>
      <w:smartTag w:uri="urn:schemas-microsoft-com:office:smarttags" w:element="place">
        <w:r>
          <w:t>Babylon</w:t>
        </w:r>
      </w:smartTag>
      <w:r>
        <w:t xml:space="preserve">. </w:t>
      </w:r>
      <w:r>
        <w:rPr>
          <w:vertAlign w:val="superscript"/>
        </w:rPr>
        <w:t>12</w:t>
      </w:r>
      <w:r>
        <w:t xml:space="preserve">And after the exile to Babylon, Jechoniah was the father of Shealtiel, and Shealtiel the father of Zerubbabel, </w:t>
      </w:r>
      <w:r>
        <w:rPr>
          <w:vertAlign w:val="superscript"/>
        </w:rPr>
        <w:t>13</w:t>
      </w:r>
      <w:r>
        <w:t xml:space="preserve">and Zerubbabel the father of Abihud, and Abihud the father of Eliakim, and Eliakim the father of Azzur, </w:t>
      </w:r>
      <w:r>
        <w:rPr>
          <w:vertAlign w:val="superscript"/>
        </w:rPr>
        <w:t>14</w:t>
      </w:r>
      <w:r>
        <w:t xml:space="preserve">and Azzur the father of Zadok, and Zadok the father of </w:t>
      </w:r>
      <w:r w:rsidRPr="007D2464">
        <w:t>Ahiam</w:t>
      </w:r>
      <w:r>
        <w:t xml:space="preserve">, and </w:t>
      </w:r>
      <w:r w:rsidRPr="007D2464">
        <w:t>Ahiam</w:t>
      </w:r>
      <w:r>
        <w:t xml:space="preserve"> the father of Elihud, </w:t>
      </w:r>
      <w:r>
        <w:rPr>
          <w:vertAlign w:val="superscript"/>
        </w:rPr>
        <w:t>15</w:t>
      </w:r>
      <w:r>
        <w:t xml:space="preserve">and Elihud the father of Eleazar, and Eleazar the father of Matthan, and Matthan the father of Jacob, </w:t>
      </w:r>
      <w:r>
        <w:rPr>
          <w:vertAlign w:val="superscript"/>
        </w:rPr>
        <w:t>16</w:t>
      </w:r>
      <w:r>
        <w:t xml:space="preserve">and Jacob the father of Joseph, the husband of Mary, from whom was born Jesus, who is called the </w:t>
      </w:r>
      <w:r w:rsidR="000260AA">
        <w:t>Christ</w:t>
      </w:r>
      <w:r>
        <w:t xml:space="preserve">. </w:t>
      </w:r>
      <w:r>
        <w:rPr>
          <w:vertAlign w:val="superscript"/>
        </w:rPr>
        <w:t>17</w:t>
      </w:r>
      <w:r>
        <w:t xml:space="preserve">So all the generations from Abraham to David are fourteen generations; and from David to the exile to </w:t>
      </w:r>
      <w:smartTag w:uri="urn:schemas-microsoft-com:office:smarttags" w:element="City">
        <w:r>
          <w:t>Babylon</w:t>
        </w:r>
      </w:smartTag>
      <w:r>
        <w:t xml:space="preserve"> fourteen generations; and from the exile to </w:t>
      </w:r>
      <w:smartTag w:uri="urn:schemas-microsoft-com:office:smarttags" w:element="place">
        <w:smartTag w:uri="urn:schemas-microsoft-com:office:smarttags" w:element="City">
          <w:r>
            <w:t>Babylon</w:t>
          </w:r>
        </w:smartTag>
      </w:smartTag>
      <w:r>
        <w:t xml:space="preserve"> to the </w:t>
      </w:r>
      <w:r w:rsidR="000260AA">
        <w:t>Christ</w:t>
      </w:r>
      <w:r>
        <w:t>, fourteen generations.</w:t>
      </w:r>
    </w:p>
    <w:p w14:paraId="444ABAAF" w14:textId="77777777" w:rsidR="006C4E1E" w:rsidRDefault="006C4E1E" w:rsidP="006C4E1E">
      <w:r>
        <w:rPr>
          <w:vertAlign w:val="superscript"/>
        </w:rPr>
        <w:t>18</w:t>
      </w:r>
      <w:r w:rsidRPr="00210AFF">
        <w:t xml:space="preserve">Now the birth of Jesus </w:t>
      </w:r>
      <w:r>
        <w:t>Christ</w:t>
      </w:r>
      <w:r w:rsidRPr="00210AFF">
        <w:t xml:space="preserve"> happened like this.  His mother Mary had been engaged to Joseph, and before they came together, she was found to be with child from the Holy Spirit.</w:t>
      </w:r>
      <w:r>
        <w:t xml:space="preserve"> </w:t>
      </w:r>
      <w:r>
        <w:rPr>
          <w:vertAlign w:val="superscript"/>
        </w:rPr>
        <w:t>19</w:t>
      </w:r>
      <w:r>
        <w:t xml:space="preserve">And Joseph, her husband, being a righteous man, and not willing to </w:t>
      </w:r>
      <w:r>
        <w:lastRenderedPageBreak/>
        <w:t xml:space="preserve">make her a public example, intended to put her away secretly. </w:t>
      </w:r>
      <w:r>
        <w:rPr>
          <w:vertAlign w:val="superscript"/>
        </w:rPr>
        <w:t>20</w:t>
      </w:r>
      <w:r>
        <w:t xml:space="preserve">But when he thought about these things, look, an angel of the </w:t>
      </w:r>
      <w:r w:rsidRPr="0087418C">
        <w:t>Lord</w:t>
      </w:r>
      <w:r>
        <w:t xml:space="preserve"> appeared to him in a dream, saying, “Joseph, son of David, do not be afraid to take to yourself Mary, your wife, for that which is conceived in her is of the Holy Spirit. </w:t>
      </w:r>
      <w:r>
        <w:rPr>
          <w:vertAlign w:val="superscript"/>
        </w:rPr>
        <w:t>21</w:t>
      </w:r>
      <w:r>
        <w:t>And she will bring forth a son, and you are to name him Jesus</w:t>
      </w:r>
      <w:r>
        <w:rPr>
          <w:rStyle w:val="FootnoteReference"/>
        </w:rPr>
        <w:footnoteReference w:id="3453"/>
      </w:r>
      <w:r>
        <w:t>, for he will save his people from their sins.”</w:t>
      </w:r>
    </w:p>
    <w:p w14:paraId="01E8A7BD" w14:textId="77777777" w:rsidR="006C4E1E" w:rsidRDefault="006C4E1E" w:rsidP="006C4E1E">
      <w:r>
        <w:rPr>
          <w:vertAlign w:val="superscript"/>
        </w:rPr>
        <w:t>22</w:t>
      </w:r>
      <w:r>
        <w:t xml:space="preserve">Now all this has happened, that it might be fulfilled which was spoken by the </w:t>
      </w:r>
      <w:r w:rsidRPr="0087418C">
        <w:t>Lord</w:t>
      </w:r>
      <w:r>
        <w:t xml:space="preserve"> through the prophet, saying,</w:t>
      </w:r>
    </w:p>
    <w:p w14:paraId="5577C12B" w14:textId="77777777" w:rsidR="006C4E1E" w:rsidRDefault="006C4E1E" w:rsidP="006C4E1E">
      <w:pPr>
        <w:pStyle w:val="Poetry1"/>
      </w:pPr>
      <w:r>
        <w:rPr>
          <w:vertAlign w:val="superscript"/>
        </w:rPr>
        <w:t>23</w:t>
      </w:r>
      <w:r>
        <w:t>“Look, the virgin will conceive</w:t>
      </w:r>
    </w:p>
    <w:p w14:paraId="6E3A81B6" w14:textId="77777777" w:rsidR="006C4E1E" w:rsidRDefault="006C4E1E" w:rsidP="006C4E1E">
      <w:pPr>
        <w:pStyle w:val="Poetry2"/>
      </w:pPr>
      <w:r>
        <w:t>and bear a son,</w:t>
      </w:r>
    </w:p>
    <w:p w14:paraId="558F13F5" w14:textId="77777777" w:rsidR="006C4E1E" w:rsidRDefault="006C4E1E" w:rsidP="006C4E1E">
      <w:pPr>
        <w:pStyle w:val="Poetry1"/>
      </w:pPr>
      <w:r>
        <w:t>and they will call his name Immanuel;”</w:t>
      </w:r>
    </w:p>
    <w:p w14:paraId="6CFD8D1F" w14:textId="77777777" w:rsidR="006C4E1E" w:rsidRDefault="006C4E1E" w:rsidP="006C4E1E">
      <w:pPr>
        <w:pStyle w:val="Poetry2"/>
      </w:pPr>
      <w:r>
        <w:t>which is translated, “God with us.”</w:t>
      </w:r>
      <w:r>
        <w:rPr>
          <w:rStyle w:val="FootnoteReference"/>
        </w:rPr>
        <w:footnoteReference w:id="3454"/>
      </w:r>
    </w:p>
    <w:p w14:paraId="561BC669" w14:textId="77777777" w:rsidR="006C4E1E" w:rsidRDefault="006C4E1E" w:rsidP="006C4E1E">
      <w:r>
        <w:rPr>
          <w:vertAlign w:val="superscript"/>
        </w:rPr>
        <w:t>24</w:t>
      </w:r>
      <w:r>
        <w:t xml:space="preserve">And Joseph arose from his sleep, and did as the angel of the </w:t>
      </w:r>
      <w:r w:rsidRPr="0087418C">
        <w:t>Lord</w:t>
      </w:r>
      <w:r>
        <w:t xml:space="preserve"> commanded him, and took his wife to himself; </w:t>
      </w:r>
      <w:r>
        <w:rPr>
          <w:vertAlign w:val="superscript"/>
        </w:rPr>
        <w:t>25</w:t>
      </w:r>
      <w:r>
        <w:t>and had no marital relations with her until she had brought forth a son; and he named him Jesus.</w:t>
      </w:r>
    </w:p>
    <w:p w14:paraId="02979692" w14:textId="77777777" w:rsidR="006C4E1E" w:rsidRDefault="006C4E1E" w:rsidP="006C4E1E">
      <w:pPr>
        <w:pStyle w:val="NHEB"/>
        <w:framePr w:wrap="auto"/>
      </w:pPr>
      <w:r>
        <w:t>2</w:t>
      </w:r>
    </w:p>
    <w:p w14:paraId="0C780C26" w14:textId="7A695A5B" w:rsidR="006C4E1E" w:rsidRDefault="006C4E1E" w:rsidP="006C4E1E">
      <w:pPr>
        <w:ind w:firstLine="0"/>
      </w:pPr>
      <w:r>
        <w:t xml:space="preserve">Now when Jesus was born in Bethlehem of Judea in the days of Herod the king, look, </w:t>
      </w:r>
      <w:r w:rsidR="00675C27">
        <w:t>Magi</w:t>
      </w:r>
      <w:r>
        <w:rPr>
          <w:rStyle w:val="FootnoteReference"/>
        </w:rPr>
        <w:footnoteReference w:id="3455"/>
      </w:r>
      <w:r>
        <w:t xml:space="preserve"> from the east came to Jerusalem, saying, </w:t>
      </w:r>
      <w:r>
        <w:rPr>
          <w:vertAlign w:val="superscript"/>
        </w:rPr>
        <w:t>2</w:t>
      </w:r>
      <w:r>
        <w:t xml:space="preserve">“Where is he who is born King of the Jews? For we saw his star in the </w:t>
      </w:r>
      <w:r>
        <w:t xml:space="preserve">east, and have come to worship him.” </w:t>
      </w:r>
      <w:r>
        <w:rPr>
          <w:vertAlign w:val="superscript"/>
        </w:rPr>
        <w:t>3</w:t>
      </w:r>
      <w:r>
        <w:t xml:space="preserve">And when King Herod heard it, he was troubled, and all </w:t>
      </w:r>
      <w:smartTag w:uri="urn:schemas-microsoft-com:office:smarttags" w:element="place">
        <w:smartTag w:uri="urn:schemas-microsoft-com:office:smarttags" w:element="City">
          <w:r>
            <w:t>Jerusalem</w:t>
          </w:r>
        </w:smartTag>
      </w:smartTag>
      <w:r>
        <w:t xml:space="preserve"> with him. </w:t>
      </w:r>
      <w:r>
        <w:rPr>
          <w:vertAlign w:val="superscript"/>
        </w:rPr>
        <w:t>4</w:t>
      </w:r>
      <w:r>
        <w:t xml:space="preserve">And gathering together all the chief priests and scribes of the people, he asked them where the </w:t>
      </w:r>
      <w:r w:rsidR="000260AA">
        <w:t>Christ</w:t>
      </w:r>
      <w:r>
        <w:t xml:space="preserve"> would be born. </w:t>
      </w:r>
      <w:r>
        <w:rPr>
          <w:vertAlign w:val="superscript"/>
        </w:rPr>
        <w:t>5</w:t>
      </w:r>
      <w:r>
        <w:t xml:space="preserve">And they said to him, “In Bethlehem of Judea, for thus it is written through the prophet, </w:t>
      </w:r>
    </w:p>
    <w:p w14:paraId="7476CE9E" w14:textId="77777777" w:rsidR="006C4E1E" w:rsidRDefault="006C4E1E" w:rsidP="006C4E1E">
      <w:pPr>
        <w:pStyle w:val="Poetry1"/>
      </w:pPr>
      <w:r>
        <w:rPr>
          <w:vertAlign w:val="superscript"/>
        </w:rPr>
        <w:t>6</w:t>
      </w:r>
      <w:r>
        <w:t xml:space="preserve">’And you, </w:t>
      </w:r>
      <w:smartTag w:uri="urn:schemas-microsoft-com:office:smarttags" w:element="City">
        <w:r>
          <w:t>Bethlehem</w:t>
        </w:r>
      </w:smartTag>
      <w:r>
        <w:t xml:space="preserve">, land of </w:t>
      </w:r>
      <w:smartTag w:uri="urn:schemas-microsoft-com:office:smarttags" w:element="place">
        <w:smartTag w:uri="urn:schemas-microsoft-com:office:smarttags" w:element="country-region">
          <w:r>
            <w:t>Judah</w:t>
          </w:r>
        </w:smartTag>
      </w:smartTag>
      <w:r>
        <w:t>,</w:t>
      </w:r>
    </w:p>
    <w:p w14:paraId="0CE178CE" w14:textId="77777777" w:rsidR="006C4E1E" w:rsidRDefault="006C4E1E" w:rsidP="006C4E1E">
      <w:pPr>
        <w:pStyle w:val="Poetry2"/>
      </w:pPr>
      <w:r>
        <w:t xml:space="preserve">are in no way least among the rulers of </w:t>
      </w:r>
      <w:smartTag w:uri="urn:schemas-microsoft-com:office:smarttags" w:element="place">
        <w:smartTag w:uri="urn:schemas-microsoft-com:office:smarttags" w:element="country-region">
          <w:r>
            <w:t>Judah</w:t>
          </w:r>
        </w:smartTag>
      </w:smartTag>
      <w:r>
        <w:t>;</w:t>
      </w:r>
    </w:p>
    <w:p w14:paraId="40E4334E" w14:textId="77777777" w:rsidR="006C4E1E" w:rsidRDefault="006C4E1E" w:rsidP="006C4E1E">
      <w:pPr>
        <w:pStyle w:val="Poetry1"/>
      </w:pPr>
      <w:r>
        <w:t>for out of you will come forth a ruler</w:t>
      </w:r>
    </w:p>
    <w:p w14:paraId="0D910138" w14:textId="77777777" w:rsidR="006C4E1E" w:rsidRDefault="006C4E1E" w:rsidP="006C4E1E">
      <w:pPr>
        <w:pStyle w:val="Poetry2"/>
      </w:pPr>
      <w:r>
        <w:t xml:space="preserve">who will shepherd my people, </w:t>
      </w:r>
      <w:smartTag w:uri="urn:schemas-microsoft-com:office:smarttags" w:element="place">
        <w:smartTag w:uri="urn:schemas-microsoft-com:office:smarttags" w:element="country-region">
          <w:r>
            <w:t>Israel</w:t>
          </w:r>
        </w:smartTag>
      </w:smartTag>
      <w:r>
        <w:t>.’”</w:t>
      </w:r>
      <w:r>
        <w:rPr>
          <w:rStyle w:val="FootnoteReference"/>
        </w:rPr>
        <w:footnoteReference w:id="3456"/>
      </w:r>
    </w:p>
    <w:p w14:paraId="0EE87892" w14:textId="77777777" w:rsidR="006C4E1E" w:rsidRDefault="006C4E1E" w:rsidP="006C4E1E">
      <w:r>
        <w:rPr>
          <w:vertAlign w:val="superscript"/>
        </w:rPr>
        <w:t>7</w:t>
      </w:r>
      <w:r>
        <w:t xml:space="preserve">Then Herod secretly called the </w:t>
      </w:r>
      <w:r w:rsidR="00675C27">
        <w:t>Magi</w:t>
      </w:r>
      <w:r>
        <w:t xml:space="preserve">, and learned from them exactly what time the star appeared. </w:t>
      </w:r>
      <w:r>
        <w:rPr>
          <w:vertAlign w:val="superscript"/>
        </w:rPr>
        <w:t>8</w:t>
      </w:r>
      <w:r>
        <w:t xml:space="preserve">And he sent them to </w:t>
      </w:r>
      <w:smartTag w:uri="urn:schemas-microsoft-com:office:smarttags" w:element="place">
        <w:smartTag w:uri="urn:schemas-microsoft-com:office:smarttags" w:element="City">
          <w:r>
            <w:t>Bethlehem</w:t>
          </w:r>
        </w:smartTag>
      </w:smartTag>
      <w:r>
        <w:t>, and said, “Go and search diligently for the young child, and when you have found him, bring me word, so that I also may come and worship him.”</w:t>
      </w:r>
    </w:p>
    <w:p w14:paraId="07662780" w14:textId="77777777" w:rsidR="006C4E1E" w:rsidRDefault="006C4E1E" w:rsidP="006C4E1E">
      <w:r>
        <w:rPr>
          <w:vertAlign w:val="superscript"/>
        </w:rPr>
        <w:t>9</w:t>
      </w:r>
      <w:r>
        <w:t xml:space="preserve">And they, having heard the king, went their way; and look, the star which they saw in the east went before them, until it came and stood over where the young child was. </w:t>
      </w:r>
      <w:r>
        <w:rPr>
          <w:vertAlign w:val="superscript"/>
        </w:rPr>
        <w:t>10</w:t>
      </w:r>
      <w:r>
        <w:t xml:space="preserve">And when they saw the star, they rejoiced with exceedingly great joy. </w:t>
      </w:r>
      <w:r>
        <w:rPr>
          <w:vertAlign w:val="superscript"/>
        </w:rPr>
        <w:t>11</w:t>
      </w:r>
      <w:r>
        <w:t xml:space="preserve">And they came into the house and saw the young child with Mary, his mother, and they fell down and worshiped him. Then, opening </w:t>
      </w:r>
      <w:r>
        <w:lastRenderedPageBreak/>
        <w:t xml:space="preserve">their treasures, they offered to him gifts: gold, frankincense, and myrrh. </w:t>
      </w:r>
      <w:r>
        <w:rPr>
          <w:vertAlign w:val="superscript"/>
        </w:rPr>
        <w:t>12</w:t>
      </w:r>
      <w:r>
        <w:t>Being warned in a dream that they should not return to Herod, they went back to their own country another way.</w:t>
      </w:r>
    </w:p>
    <w:p w14:paraId="7505FE49" w14:textId="77777777" w:rsidR="006C4E1E" w:rsidRDefault="006C4E1E" w:rsidP="006C4E1E">
      <w:r>
        <w:rPr>
          <w:vertAlign w:val="superscript"/>
        </w:rPr>
        <w:t>13</w:t>
      </w:r>
      <w:r>
        <w:t xml:space="preserve">Now when they had departed, look, an angel of the </w:t>
      </w:r>
      <w:r w:rsidRPr="0087418C">
        <w:t>Lord</w:t>
      </w:r>
      <w:r>
        <w:t xml:space="preserve"> appeared to Joseph in a dream, saying, “Arise and take the young child and his mother, and flee into </w:t>
      </w:r>
      <w:smartTag w:uri="urn:schemas-microsoft-com:office:smarttags" w:element="place">
        <w:r>
          <w:t>Egypt</w:t>
        </w:r>
      </w:smartTag>
      <w:r>
        <w:t>, and stay there until I tell you, for Herod will seek the young child to destroy him.”</w:t>
      </w:r>
    </w:p>
    <w:p w14:paraId="01F93DD8" w14:textId="77777777" w:rsidR="006C4E1E" w:rsidRDefault="006C4E1E" w:rsidP="006C4E1E">
      <w:r>
        <w:rPr>
          <w:vertAlign w:val="superscript"/>
        </w:rPr>
        <w:t>14</w:t>
      </w:r>
      <w:r>
        <w:t xml:space="preserve">And he arose and took the young child and his mother by night, and departed into </w:t>
      </w:r>
      <w:smartTag w:uri="urn:schemas-microsoft-com:office:smarttags" w:element="place">
        <w:smartTag w:uri="urn:schemas-microsoft-com:office:smarttags" w:element="country-region">
          <w:r>
            <w:t>Egypt</w:t>
          </w:r>
        </w:smartTag>
      </w:smartTag>
      <w:r>
        <w:t xml:space="preserve">, </w:t>
      </w:r>
      <w:r>
        <w:rPr>
          <w:vertAlign w:val="superscript"/>
        </w:rPr>
        <w:t>15</w:t>
      </w:r>
      <w:r>
        <w:t xml:space="preserve">and was there until the death of Herod; that it might be fulfilled which was spoken by the </w:t>
      </w:r>
      <w:r w:rsidRPr="0087418C">
        <w:t>Lord</w:t>
      </w:r>
      <w:r>
        <w:t xml:space="preserve"> through the prophet, saying, “Out of Egypt I called my son.”</w:t>
      </w:r>
      <w:r>
        <w:rPr>
          <w:rStyle w:val="FootnoteReference"/>
        </w:rPr>
        <w:footnoteReference w:id="3457"/>
      </w:r>
    </w:p>
    <w:p w14:paraId="51C63CBE" w14:textId="77777777" w:rsidR="006C4E1E" w:rsidRDefault="006C4E1E" w:rsidP="006C4E1E">
      <w:r>
        <w:rPr>
          <w:vertAlign w:val="superscript"/>
        </w:rPr>
        <w:t>16</w:t>
      </w:r>
      <w:r>
        <w:t xml:space="preserve">Then Herod, when he saw that he was mocked by the </w:t>
      </w:r>
      <w:r w:rsidR="00675C27">
        <w:t>Magi</w:t>
      </w:r>
      <w:r>
        <w:t xml:space="preserve">, was exceedingly angry, and sent out, and killed all the male children who were in Bethlehem and in all the surrounding countryside, from two years old and under, according to the exact time which he had learned from the </w:t>
      </w:r>
      <w:r w:rsidR="00675C27">
        <w:t>Magi</w:t>
      </w:r>
      <w:r>
        <w:t xml:space="preserve">. </w:t>
      </w:r>
      <w:r>
        <w:rPr>
          <w:vertAlign w:val="superscript"/>
        </w:rPr>
        <w:t>17</w:t>
      </w:r>
      <w:r>
        <w:t>Then that which was spoken by Jeremiah the prophet was fulfilled, saying,</w:t>
      </w:r>
    </w:p>
    <w:p w14:paraId="3D15247C" w14:textId="77777777" w:rsidR="006C4E1E" w:rsidRDefault="006C4E1E" w:rsidP="006C4E1E">
      <w:pPr>
        <w:pStyle w:val="Poetry1"/>
      </w:pPr>
      <w:r>
        <w:rPr>
          <w:vertAlign w:val="superscript"/>
        </w:rPr>
        <w:t>18</w:t>
      </w:r>
      <w:r>
        <w:t>“A voice was heard in Ramah,</w:t>
      </w:r>
    </w:p>
    <w:p w14:paraId="6F258342" w14:textId="77777777" w:rsidR="006C4E1E" w:rsidRDefault="006C4E1E" w:rsidP="006C4E1E">
      <w:pPr>
        <w:pStyle w:val="Poetry2"/>
      </w:pPr>
      <w:r>
        <w:t>lamentation and</w:t>
      </w:r>
      <w:r>
        <w:rPr>
          <w:rStyle w:val="FootnoteReference"/>
        </w:rPr>
        <w:footnoteReference w:id="3458"/>
      </w:r>
      <w:r>
        <w:t xml:space="preserve"> weeping and great mourning,</w:t>
      </w:r>
    </w:p>
    <w:p w14:paraId="0D296F7E" w14:textId="77777777" w:rsidR="006C4E1E" w:rsidRDefault="006C4E1E" w:rsidP="006C4E1E">
      <w:pPr>
        <w:pStyle w:val="Poetry1"/>
      </w:pPr>
      <w:r>
        <w:t>Rachel weeping for her children;</w:t>
      </w:r>
    </w:p>
    <w:p w14:paraId="09A6F9A3" w14:textId="77777777" w:rsidR="006C4E1E" w:rsidRDefault="006C4E1E" w:rsidP="006C4E1E">
      <w:pPr>
        <w:pStyle w:val="Poetry2"/>
      </w:pPr>
      <w:r>
        <w:t>and she would not be comforted,</w:t>
      </w:r>
    </w:p>
    <w:p w14:paraId="65C392EB" w14:textId="77777777" w:rsidR="006C4E1E" w:rsidRDefault="006C4E1E" w:rsidP="006C4E1E">
      <w:pPr>
        <w:pStyle w:val="Poetry2"/>
      </w:pPr>
      <w:r>
        <w:t>because they are no more.”</w:t>
      </w:r>
      <w:r>
        <w:rPr>
          <w:rStyle w:val="FootnoteReference"/>
        </w:rPr>
        <w:footnoteReference w:id="3459"/>
      </w:r>
    </w:p>
    <w:p w14:paraId="1AE81DC3" w14:textId="77777777" w:rsidR="006C4E1E" w:rsidRDefault="006C4E1E" w:rsidP="006C4E1E">
      <w:r>
        <w:rPr>
          <w:vertAlign w:val="superscript"/>
        </w:rPr>
        <w:t>19</w:t>
      </w:r>
      <w:r>
        <w:t xml:space="preserve">But when Herod was dead, look, an angel of the </w:t>
      </w:r>
      <w:r w:rsidRPr="0087418C">
        <w:t>Lord</w:t>
      </w:r>
      <w:r>
        <w:t xml:space="preserve"> appeared in a dream to Joseph in Egypt, saying, </w:t>
      </w:r>
      <w:r>
        <w:rPr>
          <w:vertAlign w:val="superscript"/>
        </w:rPr>
        <w:t>20</w:t>
      </w:r>
      <w:r>
        <w:t>“Arise and take the young child and his mother, and go into the land of Israel, for those who sought the young child’s life are dead.”</w:t>
      </w:r>
    </w:p>
    <w:p w14:paraId="55CA73E4" w14:textId="77777777" w:rsidR="006C4E1E" w:rsidRDefault="006C4E1E" w:rsidP="006C4E1E">
      <w:r>
        <w:rPr>
          <w:vertAlign w:val="superscript"/>
        </w:rPr>
        <w:t>21</w:t>
      </w:r>
      <w:r>
        <w:t xml:space="preserve">And he arose and took the young child and his mother, and went to the land of Israel. </w:t>
      </w:r>
      <w:r>
        <w:rPr>
          <w:vertAlign w:val="superscript"/>
        </w:rPr>
        <w:t>22</w:t>
      </w:r>
      <w:r>
        <w:t xml:space="preserve">But when he heard that Archelaus was reigning over </w:t>
      </w:r>
      <w:smartTag w:uri="urn:schemas-microsoft-com:office:smarttags" w:element="place">
        <w:r>
          <w:t>Judea</w:t>
        </w:r>
      </w:smartTag>
      <w:r>
        <w:t xml:space="preserve"> in the place of his father, Herod, he was afraid to go there. Being warned in a dream, he withdrew into the region of Galilee, </w:t>
      </w:r>
      <w:r>
        <w:rPr>
          <w:vertAlign w:val="superscript"/>
        </w:rPr>
        <w:t>23</w:t>
      </w:r>
      <w:r>
        <w:t>and came and lived in a city called Nazareth; that it might be fulfilled which was spoken through the prophets, that he will be called a Nazorean.</w:t>
      </w:r>
      <w:r>
        <w:rPr>
          <w:rStyle w:val="FootnoteReference"/>
        </w:rPr>
        <w:footnoteReference w:id="3460"/>
      </w:r>
    </w:p>
    <w:p w14:paraId="52CCD88E" w14:textId="77777777" w:rsidR="006C4E1E" w:rsidRDefault="006C4E1E" w:rsidP="006C4E1E">
      <w:pPr>
        <w:pStyle w:val="NHEB"/>
        <w:framePr w:wrap="auto"/>
      </w:pPr>
      <w:r>
        <w:t>3</w:t>
      </w:r>
    </w:p>
    <w:p w14:paraId="179C9A8D" w14:textId="77777777" w:rsidR="006C4E1E" w:rsidRDefault="006C4E1E" w:rsidP="006C4E1E">
      <w:pPr>
        <w:ind w:firstLine="0"/>
      </w:pPr>
      <w:r>
        <w:t xml:space="preserve">And in those days John the Baptist came, preaching in the wilderness of Judea </w:t>
      </w:r>
      <w:r>
        <w:rPr>
          <w:vertAlign w:val="superscript"/>
        </w:rPr>
        <w:t>2</w:t>
      </w:r>
      <w:r>
        <w:t xml:space="preserve">and saying, “Repent, for the kingdom of heaven is near.” </w:t>
      </w:r>
      <w:r>
        <w:rPr>
          <w:vertAlign w:val="superscript"/>
        </w:rPr>
        <w:t>3</w:t>
      </w:r>
      <w:r>
        <w:t>For this is he who was spoken of by Isaiah the prophet, saying,</w:t>
      </w:r>
    </w:p>
    <w:p w14:paraId="6DE1DA54" w14:textId="77777777" w:rsidR="006C4E1E" w:rsidRDefault="006C4E1E" w:rsidP="006C4E1E">
      <w:pPr>
        <w:pStyle w:val="Poetry1"/>
      </w:pPr>
      <w:r>
        <w:t>“The voice of one who calls out in the wilderness,</w:t>
      </w:r>
    </w:p>
    <w:p w14:paraId="0C81B0D2" w14:textId="77777777" w:rsidR="006C4E1E" w:rsidRDefault="006C4E1E" w:rsidP="006C4E1E">
      <w:pPr>
        <w:pStyle w:val="Poetry2"/>
      </w:pPr>
      <w:r w:rsidRPr="009B279F">
        <w:lastRenderedPageBreak/>
        <w:t>‘Prepare the way</w:t>
      </w:r>
      <w:r>
        <w:t xml:space="preserve"> of the </w:t>
      </w:r>
      <w:r w:rsidRPr="0087418C">
        <w:t>Lord</w:t>
      </w:r>
      <w:r>
        <w:t>.</w:t>
      </w:r>
    </w:p>
    <w:p w14:paraId="666915C5" w14:textId="77777777" w:rsidR="006C4E1E" w:rsidRDefault="006C4E1E" w:rsidP="006C4E1E">
      <w:pPr>
        <w:pStyle w:val="Poetry2"/>
      </w:pPr>
      <w:r>
        <w:t>Make his roads straight.’”</w:t>
      </w:r>
      <w:r>
        <w:rPr>
          <w:rStyle w:val="FootnoteReference"/>
        </w:rPr>
        <w:footnoteReference w:id="3461"/>
      </w:r>
    </w:p>
    <w:p w14:paraId="68750A38" w14:textId="77777777" w:rsidR="006C4E1E" w:rsidRDefault="006C4E1E" w:rsidP="006C4E1E">
      <w:r>
        <w:rPr>
          <w:vertAlign w:val="superscript"/>
        </w:rPr>
        <w:t>4</w:t>
      </w:r>
      <w:r>
        <w:t xml:space="preserve">Now John himself wore clothing made of camel’s hair and with a leather belt around his waist, and his food was locusts and wild honey. </w:t>
      </w:r>
      <w:r>
        <w:rPr>
          <w:vertAlign w:val="superscript"/>
        </w:rPr>
        <w:t>5</w:t>
      </w:r>
      <w:r>
        <w:t xml:space="preserve">Then people from </w:t>
      </w:r>
      <w:smartTag w:uri="urn:schemas-microsoft-com:office:smarttags" w:element="City">
        <w:r>
          <w:t>Jerusalem</w:t>
        </w:r>
      </w:smartTag>
      <w:r>
        <w:t xml:space="preserve">, all of Judea, and all the region around the </w:t>
      </w:r>
      <w:smartTag w:uri="urn:schemas-microsoft-com:office:smarttags" w:element="country-region">
        <w:r>
          <w:t>Jordan</w:t>
        </w:r>
      </w:smartTag>
      <w:r>
        <w:t xml:space="preserve"> went out to him, </w:t>
      </w:r>
      <w:r>
        <w:rPr>
          <w:vertAlign w:val="superscript"/>
        </w:rPr>
        <w:t>6</w:t>
      </w:r>
      <w:r>
        <w:t xml:space="preserve">and they were baptized by him in the Jordan river, confessing their sins. </w:t>
      </w:r>
      <w:r>
        <w:rPr>
          <w:vertAlign w:val="superscript"/>
        </w:rPr>
        <w:t>7</w:t>
      </w:r>
      <w:r>
        <w:t xml:space="preserve">But when he saw many of the Pharisees and Sadducees coming for his baptism he said to them, “You offspring of vipers, who warned you to flee from the wrath to come? </w:t>
      </w:r>
      <w:r>
        <w:rPr>
          <w:vertAlign w:val="superscript"/>
        </w:rPr>
        <w:t>8</w:t>
      </w:r>
      <w:r>
        <w:t xml:space="preserve">Therefore bring forth fruit worthy of repentance, </w:t>
      </w:r>
      <w:r>
        <w:rPr>
          <w:vertAlign w:val="superscript"/>
        </w:rPr>
        <w:t>9</w:t>
      </w:r>
      <w:r>
        <w:t>and do not think to yourselves, ‘We have Abraham for our father,’ for I tell you that God is able to raise up children to Abraham from these stones.</w:t>
      </w:r>
    </w:p>
    <w:p w14:paraId="6D15F682" w14:textId="77777777" w:rsidR="006C4E1E" w:rsidRDefault="006C4E1E" w:rsidP="006C4E1E">
      <w:r>
        <w:rPr>
          <w:vertAlign w:val="superscript"/>
        </w:rPr>
        <w:t>10</w:t>
      </w:r>
      <w:r>
        <w:t xml:space="preserve">“Even now the axe lies at the root of the trees. Therefore, every tree that does not bring forth good fruit is cut down, and cast into the fire. </w:t>
      </w:r>
      <w:r>
        <w:rPr>
          <w:vertAlign w:val="superscript"/>
        </w:rPr>
        <w:t>11</w:t>
      </w:r>
      <w:r>
        <w:t xml:space="preserve">I indeed baptize you in water for repentance, but the one who comes after me is mightier than I, whose shoes I am not worthy to carry. He will baptize you in the Holy Spirit and with fire. </w:t>
      </w:r>
      <w:r>
        <w:rPr>
          <w:vertAlign w:val="superscript"/>
        </w:rPr>
        <w:t>12</w:t>
      </w:r>
      <w:r>
        <w:t>His winnowing fork is in his hand, and he will thoroughly cleanse his threshing floor. He will gather his wheat into the barn, but the chaff he will burn up with unquenchable fire.”</w:t>
      </w:r>
    </w:p>
    <w:p w14:paraId="7E9ED634" w14:textId="677A5AB7" w:rsidR="006C4E1E" w:rsidRDefault="006C4E1E" w:rsidP="006C4E1E">
      <w:r>
        <w:rPr>
          <w:vertAlign w:val="superscript"/>
        </w:rPr>
        <w:t>13</w:t>
      </w:r>
      <w:r>
        <w:t xml:space="preserve">Then Jesus came from Galilee to the </w:t>
      </w:r>
      <w:smartTag w:uri="urn:schemas-microsoft-com:office:smarttags" w:element="place">
        <w:smartTag w:uri="urn:schemas-microsoft-com:office:smarttags" w:element="country-region">
          <w:r>
            <w:t>Jordan</w:t>
          </w:r>
        </w:smartTag>
      </w:smartTag>
      <w:r>
        <w:t xml:space="preserve"> to John, to be baptized by him. </w:t>
      </w:r>
      <w:r>
        <w:rPr>
          <w:vertAlign w:val="superscript"/>
        </w:rPr>
        <w:t>14</w:t>
      </w:r>
      <w:r>
        <w:t>But John would have hindered him, saying, “I need to be baptized by you, and you come to me?”</w:t>
      </w:r>
    </w:p>
    <w:p w14:paraId="2E8C8832" w14:textId="60632967" w:rsidR="006C4E1E" w:rsidRDefault="006C4E1E" w:rsidP="006C4E1E">
      <w:r>
        <w:rPr>
          <w:vertAlign w:val="superscript"/>
        </w:rPr>
        <w:t>15</w:t>
      </w:r>
      <w:r>
        <w:t xml:space="preserve">But Jesus, answering, said to him, </w:t>
      </w:r>
      <w:r>
        <w:rPr>
          <w:color w:val="FF0000"/>
        </w:rPr>
        <w:t>“Allow it for now, for this is the fitting way for us to fulfill all righteousness.”</w:t>
      </w:r>
      <w:r>
        <w:t xml:space="preserve"> Then he allowed him. </w:t>
      </w:r>
      <w:r>
        <w:rPr>
          <w:vertAlign w:val="superscript"/>
        </w:rPr>
        <w:t>16</w:t>
      </w:r>
      <w:r>
        <w:t xml:space="preserve">And Jesus, when he was baptized, went up directly from the water; </w:t>
      </w:r>
      <w:r w:rsidR="00875163">
        <w:t>and look, the heavens were opened to him,</w:t>
      </w:r>
      <w:r>
        <w:t xml:space="preserve"> and he saw the Spirit of God descending as a dove, and coming on him. </w:t>
      </w:r>
      <w:r>
        <w:rPr>
          <w:vertAlign w:val="superscript"/>
        </w:rPr>
        <w:t>17</w:t>
      </w:r>
      <w:r>
        <w:t>And look, a voice out of the heavens said, “This is my beloved Son, with whom I am well pleased.”</w:t>
      </w:r>
    </w:p>
    <w:p w14:paraId="6051B104" w14:textId="77777777" w:rsidR="006C4E1E" w:rsidRDefault="006C4E1E" w:rsidP="006C4E1E">
      <w:pPr>
        <w:pStyle w:val="NHEB"/>
        <w:framePr w:wrap="auto"/>
      </w:pPr>
      <w:r>
        <w:t>4</w:t>
      </w:r>
    </w:p>
    <w:p w14:paraId="3900D1E7" w14:textId="77777777" w:rsidR="006C4E1E" w:rsidRDefault="006C4E1E" w:rsidP="006C4E1E">
      <w:pPr>
        <w:ind w:firstLine="0"/>
      </w:pPr>
      <w:r>
        <w:t xml:space="preserve">Then Jesus was led up by the Spirit into the wilderness to be tempted by the devil. </w:t>
      </w:r>
      <w:r>
        <w:rPr>
          <w:vertAlign w:val="superscript"/>
        </w:rPr>
        <w:t>2</w:t>
      </w:r>
      <w:r>
        <w:t xml:space="preserve">And when he had fasted forty days and forty nights, he was hungry afterward. </w:t>
      </w:r>
      <w:r>
        <w:rPr>
          <w:vertAlign w:val="superscript"/>
        </w:rPr>
        <w:t>3</w:t>
      </w:r>
      <w:r>
        <w:t>And the tempter came and said to him, “If you are the Son of God, command that these stones become bread.”</w:t>
      </w:r>
    </w:p>
    <w:p w14:paraId="6F815086" w14:textId="31D54C69" w:rsidR="006C4E1E" w:rsidRDefault="006C4E1E" w:rsidP="006C4E1E">
      <w:r>
        <w:rPr>
          <w:vertAlign w:val="superscript"/>
        </w:rPr>
        <w:t>4</w:t>
      </w:r>
      <w:r>
        <w:t xml:space="preserve">But he </w:t>
      </w:r>
      <w:r w:rsidRPr="00035A43">
        <w:t>answered and said,</w:t>
      </w:r>
      <w:r>
        <w:t xml:space="preserve"> </w:t>
      </w:r>
      <w:r>
        <w:rPr>
          <w:color w:val="FF0000"/>
        </w:rPr>
        <w:t>“It is written, ‘</w:t>
      </w:r>
      <w:r w:rsidR="00526328">
        <w:rPr>
          <w:color w:val="FF0000"/>
        </w:rPr>
        <w:t>Humankind cannot live</w:t>
      </w:r>
      <w:r>
        <w:rPr>
          <w:color w:val="FF0000"/>
        </w:rPr>
        <w:t xml:space="preserve"> by bread alone, but by every word that proceeds out of the mouth of God.</w:t>
      </w:r>
      <w:r>
        <w:rPr>
          <w:rStyle w:val="FootnoteReference"/>
          <w:color w:val="FF0000"/>
        </w:rPr>
        <w:footnoteReference w:id="3462"/>
      </w:r>
      <w:r>
        <w:rPr>
          <w:color w:val="FF0000"/>
        </w:rPr>
        <w:t>’”</w:t>
      </w:r>
    </w:p>
    <w:p w14:paraId="4EFB1B11" w14:textId="77777777" w:rsidR="006C4E1E" w:rsidRDefault="006C4E1E" w:rsidP="006C4E1E">
      <w:r>
        <w:rPr>
          <w:vertAlign w:val="superscript"/>
        </w:rPr>
        <w:t>5</w:t>
      </w:r>
      <w:r>
        <w:t xml:space="preserve">Then the devil took him into the holy city. He set him on the pinnacle of the temple, </w:t>
      </w:r>
      <w:r>
        <w:rPr>
          <w:vertAlign w:val="superscript"/>
        </w:rPr>
        <w:t>6</w:t>
      </w:r>
      <w:r>
        <w:t xml:space="preserve">and said to him, “If you are the Son of God, </w:t>
      </w:r>
      <w:r>
        <w:lastRenderedPageBreak/>
        <w:t>throw yourself down, for it is written, ‘He will put his angels in charge of you.’ and,</w:t>
      </w:r>
    </w:p>
    <w:p w14:paraId="124A34B8" w14:textId="77777777" w:rsidR="006C4E1E" w:rsidRDefault="006C4E1E" w:rsidP="006C4E1E">
      <w:pPr>
        <w:pStyle w:val="Poetry1"/>
      </w:pPr>
      <w:r>
        <w:t>‘In their hands they will lift you up,</w:t>
      </w:r>
    </w:p>
    <w:p w14:paraId="43D52CA4" w14:textId="77777777" w:rsidR="006C4E1E" w:rsidRDefault="006C4E1E" w:rsidP="006C4E1E">
      <w:pPr>
        <w:pStyle w:val="Poetry2"/>
      </w:pPr>
      <w:r>
        <w:t>so that you will not strike your foot against a stone.’”</w:t>
      </w:r>
      <w:r>
        <w:rPr>
          <w:rStyle w:val="FootnoteReference"/>
        </w:rPr>
        <w:footnoteReference w:id="3463"/>
      </w:r>
    </w:p>
    <w:p w14:paraId="641E7973" w14:textId="77777777" w:rsidR="006C4E1E" w:rsidRDefault="006C4E1E" w:rsidP="006C4E1E">
      <w:r>
        <w:rPr>
          <w:vertAlign w:val="superscript"/>
        </w:rPr>
        <w:t>7</w:t>
      </w:r>
      <w:r>
        <w:t xml:space="preserve">Jesus said to him, </w:t>
      </w:r>
      <w:r>
        <w:rPr>
          <w:color w:val="FF0000"/>
        </w:rPr>
        <w:t xml:space="preserve">“Again, it is written, ‘Do not test the </w:t>
      </w:r>
      <w:r w:rsidRPr="0087418C">
        <w:rPr>
          <w:color w:val="FF0000"/>
        </w:rPr>
        <w:t>Lord</w:t>
      </w:r>
      <w:r>
        <w:rPr>
          <w:color w:val="FF0000"/>
        </w:rPr>
        <w:t>, your God.’”</w:t>
      </w:r>
      <w:r>
        <w:rPr>
          <w:rStyle w:val="FootnoteReference"/>
        </w:rPr>
        <w:footnoteReference w:id="3464"/>
      </w:r>
    </w:p>
    <w:p w14:paraId="002623DF" w14:textId="77777777" w:rsidR="006C4E1E" w:rsidRDefault="006C4E1E" w:rsidP="006C4E1E">
      <w:r>
        <w:rPr>
          <w:vertAlign w:val="superscript"/>
        </w:rPr>
        <w:t>8</w:t>
      </w:r>
      <w:r>
        <w:t xml:space="preserve">Again, the devil took him to a very high mountain, and showed him all the kingdoms of the world, and their glory. </w:t>
      </w:r>
      <w:r>
        <w:rPr>
          <w:vertAlign w:val="superscript"/>
        </w:rPr>
        <w:t>9</w:t>
      </w:r>
      <w:r>
        <w:t>And he said to him, “I will give you all of these things, if you will fall down and worship me.”</w:t>
      </w:r>
    </w:p>
    <w:p w14:paraId="523AD57D" w14:textId="77777777" w:rsidR="006C4E1E" w:rsidRDefault="006C4E1E" w:rsidP="006C4E1E">
      <w:r>
        <w:rPr>
          <w:vertAlign w:val="superscript"/>
        </w:rPr>
        <w:t>10</w:t>
      </w:r>
      <w:r>
        <w:t xml:space="preserve">Then Jesus said to him, </w:t>
      </w:r>
      <w:r>
        <w:rPr>
          <w:color w:val="FF0000"/>
        </w:rPr>
        <w:t>“Go away, Satan. For it is written, ‘You are to worship the Lord your God, and serve him only.’”</w:t>
      </w:r>
      <w:r>
        <w:rPr>
          <w:rStyle w:val="FootnoteReference"/>
        </w:rPr>
        <w:footnoteReference w:id="3465"/>
      </w:r>
    </w:p>
    <w:p w14:paraId="361CEE16" w14:textId="77777777" w:rsidR="006C4E1E" w:rsidRDefault="006C4E1E" w:rsidP="006C4E1E">
      <w:r>
        <w:rPr>
          <w:vertAlign w:val="superscript"/>
        </w:rPr>
        <w:t>11</w:t>
      </w:r>
      <w:r>
        <w:t xml:space="preserve">Then the devil left him, and look, angels came and served him. </w:t>
      </w:r>
      <w:r>
        <w:rPr>
          <w:vertAlign w:val="superscript"/>
        </w:rPr>
        <w:t>12</w:t>
      </w:r>
      <w:r>
        <w:t xml:space="preserve">Now when he heard that John was delivered up, he withdrew into </w:t>
      </w:r>
      <w:smartTag w:uri="urn:schemas-microsoft-com:office:smarttags" w:element="place">
        <w:r>
          <w:t>Galilee</w:t>
        </w:r>
      </w:smartTag>
      <w:r>
        <w:t xml:space="preserve">. </w:t>
      </w:r>
      <w:r>
        <w:rPr>
          <w:vertAlign w:val="superscript"/>
        </w:rPr>
        <w:t>13</w:t>
      </w:r>
      <w:r>
        <w:t xml:space="preserve">And leaving Nazareth, he came and lived in Capernaum, which is by the sea, in the region of Zebulun and Naphtali, </w:t>
      </w:r>
      <w:r>
        <w:rPr>
          <w:vertAlign w:val="superscript"/>
        </w:rPr>
        <w:t>14</w:t>
      </w:r>
      <w:r>
        <w:t>that it might be fulfilled which was spoken through Isaiah the prophet, saying,</w:t>
      </w:r>
    </w:p>
    <w:p w14:paraId="0EE68368" w14:textId="77777777" w:rsidR="006C4E1E" w:rsidRDefault="006C4E1E" w:rsidP="006C4E1E">
      <w:pPr>
        <w:pStyle w:val="Poetry1"/>
      </w:pPr>
      <w:r>
        <w:rPr>
          <w:vertAlign w:val="superscript"/>
        </w:rPr>
        <w:t>15</w:t>
      </w:r>
      <w:r>
        <w:t xml:space="preserve">“The land of Zebulun 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Naphtali</w:t>
          </w:r>
        </w:smartTag>
      </w:smartTag>
      <w:r>
        <w:t>,</w:t>
      </w:r>
    </w:p>
    <w:p w14:paraId="3C4BF636" w14:textId="77777777" w:rsidR="006C4E1E" w:rsidRDefault="006C4E1E" w:rsidP="006C4E1E">
      <w:pPr>
        <w:pStyle w:val="Poetry2"/>
      </w:pPr>
      <w:r>
        <w:t xml:space="preserve">toward the sea, beyond the </w:t>
      </w:r>
      <w:smartTag w:uri="urn:schemas-microsoft-com:office:smarttags" w:element="place">
        <w:smartTag w:uri="urn:schemas-microsoft-com:office:smarttags" w:element="country-region">
          <w:r>
            <w:t>Jordan</w:t>
          </w:r>
        </w:smartTag>
      </w:smartTag>
      <w:r>
        <w:t>,</w:t>
      </w:r>
    </w:p>
    <w:p w14:paraId="49314FC1" w14:textId="77777777" w:rsidR="006C4E1E" w:rsidRDefault="006C4E1E" w:rsidP="006C4E1E">
      <w:pPr>
        <w:pStyle w:val="Poetry2"/>
      </w:pPr>
      <w:r>
        <w:t>Galilee of the nations.</w:t>
      </w:r>
    </w:p>
    <w:p w14:paraId="50D771B2" w14:textId="788A4169" w:rsidR="006C4E1E" w:rsidRDefault="00EE1F03" w:rsidP="00EE1F03">
      <w:pPr>
        <w:pStyle w:val="Poetry1"/>
      </w:pPr>
      <w:r>
        <w:rPr>
          <w:vertAlign w:val="superscript"/>
        </w:rPr>
        <w:t>16</w:t>
      </w:r>
      <w:r>
        <w:t>The people sitting in darkness have seen a great light, and those living in the land and shadow of death, on them a light has dawned.”</w:t>
      </w:r>
      <w:r w:rsidR="006C4E1E">
        <w:rPr>
          <w:rStyle w:val="FootnoteReference"/>
        </w:rPr>
        <w:footnoteReference w:id="3466"/>
      </w:r>
    </w:p>
    <w:p w14:paraId="74319DB1" w14:textId="77777777" w:rsidR="006C4E1E" w:rsidRDefault="006C4E1E" w:rsidP="006C4E1E">
      <w:r>
        <w:rPr>
          <w:vertAlign w:val="superscript"/>
        </w:rPr>
        <w:t>17</w:t>
      </w:r>
      <w:r>
        <w:t xml:space="preserve">From that time, Jesus began to proclaim, and to say, </w:t>
      </w:r>
      <w:r>
        <w:rPr>
          <w:color w:val="FF0000"/>
        </w:rPr>
        <w:t>“Repent. For the kingdom of heaven is near.”</w:t>
      </w:r>
    </w:p>
    <w:p w14:paraId="2E7B7BF3" w14:textId="77777777" w:rsidR="006C4E1E" w:rsidRDefault="006C4E1E" w:rsidP="006C4E1E">
      <w:r>
        <w:rPr>
          <w:vertAlign w:val="superscript"/>
        </w:rPr>
        <w:t>18</w:t>
      </w:r>
      <w:r>
        <w:t xml:space="preserve">And walking by the sea of Galilee, he saw two brothers: Simon, who is called Peter, and Andrew, his brother, casting a net into the sea; for they were fishermen. </w:t>
      </w:r>
      <w:r>
        <w:rPr>
          <w:vertAlign w:val="superscript"/>
        </w:rPr>
        <w:t>19</w:t>
      </w:r>
      <w:r>
        <w:t>And he said to them, “</w:t>
      </w:r>
      <w:r w:rsidR="00956400">
        <w:rPr>
          <w:color w:val="FF0000"/>
        </w:rPr>
        <w:t>Come, follow me,</w:t>
      </w:r>
      <w:r>
        <w:rPr>
          <w:color w:val="FF0000"/>
        </w:rPr>
        <w:t xml:space="preserve"> and I will make you fishers of people.”</w:t>
      </w:r>
    </w:p>
    <w:p w14:paraId="524EDB70" w14:textId="77777777" w:rsidR="006C4E1E" w:rsidRDefault="006C4E1E" w:rsidP="006C4E1E">
      <w:r>
        <w:rPr>
          <w:vertAlign w:val="superscript"/>
        </w:rPr>
        <w:t>20</w:t>
      </w:r>
      <w:r>
        <w:t xml:space="preserve">And they immediately left their nets and followed him. </w:t>
      </w:r>
      <w:r>
        <w:rPr>
          <w:vertAlign w:val="superscript"/>
        </w:rPr>
        <w:t>21</w:t>
      </w:r>
      <w:r>
        <w:t xml:space="preserve">Going on from there, he saw two other brothers, James the son of Zebedee, and John his brother, in the boat with Zebedee their father, mending their nets, and he called them. </w:t>
      </w:r>
      <w:r>
        <w:rPr>
          <w:vertAlign w:val="superscript"/>
        </w:rPr>
        <w:t>22</w:t>
      </w:r>
      <w:r>
        <w:t>And they immediately left the boat and their father, and followed him.</w:t>
      </w:r>
    </w:p>
    <w:p w14:paraId="36454070" w14:textId="77777777" w:rsidR="006C4E1E" w:rsidRDefault="006C4E1E" w:rsidP="006C4E1E">
      <w:r>
        <w:rPr>
          <w:vertAlign w:val="superscript"/>
        </w:rPr>
        <w:t>23</w:t>
      </w:r>
      <w:r>
        <w:t>And he</w:t>
      </w:r>
      <w:r>
        <w:rPr>
          <w:rStyle w:val="FootnoteReference"/>
        </w:rPr>
        <w:footnoteReference w:id="3467"/>
      </w:r>
      <w:r>
        <w:t xml:space="preserve"> went about in all </w:t>
      </w:r>
      <w:smartTag w:uri="urn:schemas-microsoft-com:office:smarttags" w:element="place">
        <w:r>
          <w:t>Galilee</w:t>
        </w:r>
      </w:smartTag>
      <w:r>
        <w:t xml:space="preserve">, teaching in their synagogues, and preaching the Good News of the kingdom, and healing every disease and every sickness among the people. </w:t>
      </w:r>
      <w:r>
        <w:rPr>
          <w:vertAlign w:val="superscript"/>
        </w:rPr>
        <w:t>24</w:t>
      </w:r>
      <w:r>
        <w:t xml:space="preserve">And </w:t>
      </w:r>
      <w:r>
        <w:lastRenderedPageBreak/>
        <w:t xml:space="preserve">the report about him went out into all </w:t>
      </w:r>
      <w:r w:rsidR="00927FB5">
        <w:t>Syria</w:t>
      </w:r>
      <w:r>
        <w:t xml:space="preserve">, and they brought to him all who were sick, afflicted with various diseases and torments, possessed with demons, and epileptics, and paralytics; and he healed them. </w:t>
      </w:r>
      <w:r>
        <w:rPr>
          <w:vertAlign w:val="superscript"/>
        </w:rPr>
        <w:t>25</w:t>
      </w:r>
      <w:r>
        <w:t xml:space="preserve">And large crowds from Galilee, and Decapolis, and </w:t>
      </w:r>
      <w:smartTag w:uri="urn:schemas-microsoft-com:office:smarttags" w:element="City">
        <w:r>
          <w:t>Jerusalem</w:t>
        </w:r>
      </w:smartTag>
      <w:r>
        <w:t xml:space="preserve">, and Judea, and from beyond the </w:t>
      </w:r>
      <w:smartTag w:uri="urn:schemas-microsoft-com:office:smarttags" w:element="place">
        <w:smartTag w:uri="urn:schemas-microsoft-com:office:smarttags" w:element="country-region">
          <w:r>
            <w:t>Jordan</w:t>
          </w:r>
        </w:smartTag>
      </w:smartTag>
      <w:r>
        <w:t xml:space="preserve"> followed him.</w:t>
      </w:r>
    </w:p>
    <w:p w14:paraId="19C5DFFB" w14:textId="77777777" w:rsidR="006C4E1E" w:rsidRDefault="006C4E1E" w:rsidP="006C4E1E">
      <w:pPr>
        <w:pStyle w:val="NHEB"/>
        <w:framePr w:wrap="auto"/>
      </w:pPr>
      <w:r>
        <w:t>5</w:t>
      </w:r>
    </w:p>
    <w:p w14:paraId="572E6B1C" w14:textId="77777777" w:rsidR="006C4E1E" w:rsidRDefault="006C4E1E" w:rsidP="006C4E1E">
      <w:pPr>
        <w:ind w:firstLine="0"/>
      </w:pPr>
      <w:r>
        <w:t xml:space="preserve">And seeing the multitudes, he went up onto the mountain, and when he had sat down, his disciples came to him. </w:t>
      </w:r>
      <w:r>
        <w:rPr>
          <w:vertAlign w:val="superscript"/>
        </w:rPr>
        <w:t>2</w:t>
      </w:r>
      <w:r>
        <w:t>Then he opened his mouth and taught them, saying,</w:t>
      </w:r>
    </w:p>
    <w:p w14:paraId="2AD00397" w14:textId="77777777" w:rsidR="006C4E1E" w:rsidRPr="001037AD" w:rsidRDefault="006C4E1E" w:rsidP="006C4E1E">
      <w:pPr>
        <w:pStyle w:val="Poetry1"/>
        <w:rPr>
          <w:color w:val="FF0000"/>
        </w:rPr>
      </w:pPr>
      <w:r w:rsidRPr="001037AD">
        <w:rPr>
          <w:color w:val="FF0000"/>
          <w:vertAlign w:val="superscript"/>
        </w:rPr>
        <w:t>3</w:t>
      </w:r>
      <w:r w:rsidRPr="001037AD">
        <w:rPr>
          <w:color w:val="FF0000"/>
        </w:rPr>
        <w:t>“Blessed are the poor in spirit,</w:t>
      </w:r>
    </w:p>
    <w:p w14:paraId="09267959" w14:textId="77777777" w:rsidR="006C4E1E" w:rsidRPr="001037AD" w:rsidRDefault="006C4E1E" w:rsidP="006C4E1E">
      <w:pPr>
        <w:pStyle w:val="Poetry2"/>
        <w:rPr>
          <w:color w:val="FF0000"/>
        </w:rPr>
      </w:pPr>
      <w:r w:rsidRPr="001037AD">
        <w:rPr>
          <w:color w:val="FF0000"/>
        </w:rPr>
        <w:t xml:space="preserve">for theirs is the </w:t>
      </w:r>
      <w:r>
        <w:rPr>
          <w:color w:val="FF0000"/>
        </w:rPr>
        <w:t>kingdom of heaven</w:t>
      </w:r>
      <w:r w:rsidRPr="001037AD">
        <w:rPr>
          <w:color w:val="FF0000"/>
        </w:rPr>
        <w:t>.</w:t>
      </w:r>
    </w:p>
    <w:p w14:paraId="2409F55E" w14:textId="77777777" w:rsidR="006C4E1E" w:rsidRPr="001037AD" w:rsidRDefault="006C4E1E" w:rsidP="006C4E1E">
      <w:pPr>
        <w:pStyle w:val="Poetry1"/>
        <w:rPr>
          <w:color w:val="FF0000"/>
        </w:rPr>
      </w:pPr>
      <w:r w:rsidRPr="001037AD">
        <w:rPr>
          <w:color w:val="FF0000"/>
          <w:vertAlign w:val="superscript"/>
        </w:rPr>
        <w:t>4</w:t>
      </w:r>
      <w:r w:rsidRPr="001037AD">
        <w:rPr>
          <w:color w:val="FF0000"/>
        </w:rPr>
        <w:t>Blessed are those who mourn,</w:t>
      </w:r>
    </w:p>
    <w:p w14:paraId="2D16ED2B" w14:textId="77777777" w:rsidR="006C4E1E" w:rsidRPr="001037AD" w:rsidRDefault="006C4E1E" w:rsidP="006C4E1E">
      <w:pPr>
        <w:pStyle w:val="Poetry2"/>
        <w:rPr>
          <w:color w:val="FF0000"/>
        </w:rPr>
      </w:pPr>
      <w:r>
        <w:rPr>
          <w:color w:val="FF0000"/>
        </w:rPr>
        <w:t>for they will be comforted</w:t>
      </w:r>
      <w:r w:rsidRPr="001037AD">
        <w:rPr>
          <w:color w:val="FF0000"/>
        </w:rPr>
        <w:t>.</w:t>
      </w:r>
    </w:p>
    <w:p w14:paraId="6395522D" w14:textId="77777777" w:rsidR="006C4E1E" w:rsidRPr="001037AD" w:rsidRDefault="006C4E1E" w:rsidP="006C4E1E">
      <w:pPr>
        <w:pStyle w:val="Poetry1"/>
        <w:rPr>
          <w:color w:val="FF0000"/>
        </w:rPr>
      </w:pPr>
      <w:r w:rsidRPr="001037AD">
        <w:rPr>
          <w:color w:val="FF0000"/>
          <w:vertAlign w:val="superscript"/>
        </w:rPr>
        <w:t>5</w:t>
      </w:r>
      <w:r w:rsidRPr="001037AD">
        <w:rPr>
          <w:color w:val="FF0000"/>
        </w:rPr>
        <w:t>Blessed are the gentle,</w:t>
      </w:r>
    </w:p>
    <w:p w14:paraId="727E7417" w14:textId="77777777" w:rsidR="006C4E1E" w:rsidRPr="001037AD" w:rsidRDefault="006C4E1E" w:rsidP="006C4E1E">
      <w:pPr>
        <w:pStyle w:val="Poetry2"/>
        <w:rPr>
          <w:color w:val="FF0000"/>
        </w:rPr>
      </w:pPr>
      <w:r w:rsidRPr="001037AD">
        <w:rPr>
          <w:color w:val="FF0000"/>
        </w:rPr>
        <w:t xml:space="preserve">for they </w:t>
      </w:r>
      <w:r>
        <w:rPr>
          <w:color w:val="FF0000"/>
        </w:rPr>
        <w:t>will inherit the earth</w:t>
      </w:r>
      <w:r w:rsidRPr="001037AD">
        <w:rPr>
          <w:color w:val="FF0000"/>
        </w:rPr>
        <w:t>.</w:t>
      </w:r>
    </w:p>
    <w:p w14:paraId="78389E33" w14:textId="77777777" w:rsidR="006C4E1E" w:rsidRPr="001037AD" w:rsidRDefault="006C4E1E" w:rsidP="006C4E1E">
      <w:pPr>
        <w:pStyle w:val="Poetry1"/>
        <w:rPr>
          <w:color w:val="FF0000"/>
        </w:rPr>
      </w:pPr>
      <w:r w:rsidRPr="001037AD">
        <w:rPr>
          <w:color w:val="FF0000"/>
          <w:vertAlign w:val="superscript"/>
        </w:rPr>
        <w:t>6</w:t>
      </w:r>
      <w:r w:rsidRPr="001037AD">
        <w:rPr>
          <w:color w:val="FF0000"/>
        </w:rPr>
        <w:t>Blessed are those who hunger and thirst after righteousness,</w:t>
      </w:r>
    </w:p>
    <w:p w14:paraId="2F19F082" w14:textId="77777777" w:rsidR="006C4E1E" w:rsidRPr="001037AD" w:rsidRDefault="006C4E1E" w:rsidP="006C4E1E">
      <w:pPr>
        <w:pStyle w:val="Poetry2"/>
        <w:rPr>
          <w:color w:val="FF0000"/>
        </w:rPr>
      </w:pPr>
      <w:r>
        <w:rPr>
          <w:color w:val="FF0000"/>
        </w:rPr>
        <w:t>for they will be filled.</w:t>
      </w:r>
    </w:p>
    <w:p w14:paraId="112C66F3" w14:textId="77777777" w:rsidR="006C4E1E" w:rsidRPr="001037AD" w:rsidRDefault="006C4E1E" w:rsidP="006C4E1E">
      <w:pPr>
        <w:pStyle w:val="Poetry1"/>
        <w:rPr>
          <w:color w:val="FF0000"/>
        </w:rPr>
      </w:pPr>
      <w:r w:rsidRPr="001037AD">
        <w:rPr>
          <w:color w:val="FF0000"/>
          <w:vertAlign w:val="superscript"/>
        </w:rPr>
        <w:t>7</w:t>
      </w:r>
      <w:r w:rsidRPr="001037AD">
        <w:rPr>
          <w:color w:val="FF0000"/>
        </w:rPr>
        <w:t>Blessed are the merciful,</w:t>
      </w:r>
    </w:p>
    <w:p w14:paraId="6F7622D6" w14:textId="77777777" w:rsidR="006C4E1E" w:rsidRPr="001037AD" w:rsidRDefault="006C4E1E" w:rsidP="006C4E1E">
      <w:pPr>
        <w:pStyle w:val="Poetry2"/>
        <w:rPr>
          <w:color w:val="FF0000"/>
        </w:rPr>
      </w:pPr>
      <w:r>
        <w:rPr>
          <w:color w:val="FF0000"/>
        </w:rPr>
        <w:t>for they will obtain mercy</w:t>
      </w:r>
      <w:r w:rsidRPr="001037AD">
        <w:rPr>
          <w:color w:val="FF0000"/>
        </w:rPr>
        <w:t>.</w:t>
      </w:r>
    </w:p>
    <w:p w14:paraId="22234C2D" w14:textId="77777777" w:rsidR="006C4E1E" w:rsidRPr="001037AD" w:rsidRDefault="006C4E1E" w:rsidP="006C4E1E">
      <w:pPr>
        <w:pStyle w:val="Poetry1"/>
        <w:rPr>
          <w:color w:val="FF0000"/>
        </w:rPr>
      </w:pPr>
      <w:r w:rsidRPr="001037AD">
        <w:rPr>
          <w:color w:val="FF0000"/>
          <w:vertAlign w:val="superscript"/>
        </w:rPr>
        <w:t>8</w:t>
      </w:r>
      <w:r w:rsidRPr="001037AD">
        <w:rPr>
          <w:color w:val="FF0000"/>
        </w:rPr>
        <w:t>Blessed are the pure in heart,</w:t>
      </w:r>
    </w:p>
    <w:p w14:paraId="3F2E2B7F" w14:textId="77777777" w:rsidR="006C4E1E" w:rsidRPr="001037AD" w:rsidRDefault="006C4E1E" w:rsidP="006C4E1E">
      <w:pPr>
        <w:pStyle w:val="Poetry2"/>
        <w:rPr>
          <w:color w:val="FF0000"/>
        </w:rPr>
      </w:pPr>
      <w:r>
        <w:rPr>
          <w:color w:val="FF0000"/>
        </w:rPr>
        <w:t>for they will see God.</w:t>
      </w:r>
    </w:p>
    <w:p w14:paraId="6947761C" w14:textId="77777777" w:rsidR="006C4E1E" w:rsidRPr="001037AD" w:rsidRDefault="006C4E1E" w:rsidP="006C4E1E">
      <w:pPr>
        <w:pStyle w:val="Poetry1"/>
        <w:rPr>
          <w:color w:val="FF0000"/>
        </w:rPr>
      </w:pPr>
      <w:r w:rsidRPr="001037AD">
        <w:rPr>
          <w:color w:val="FF0000"/>
          <w:vertAlign w:val="superscript"/>
        </w:rPr>
        <w:t>9</w:t>
      </w:r>
      <w:r w:rsidRPr="001037AD">
        <w:rPr>
          <w:color w:val="FF0000"/>
        </w:rPr>
        <w:t>Blessed are the peacemakers,</w:t>
      </w:r>
    </w:p>
    <w:p w14:paraId="758AFB3E" w14:textId="77777777" w:rsidR="006C4E1E" w:rsidRPr="001037AD" w:rsidRDefault="006C4E1E" w:rsidP="006C4E1E">
      <w:pPr>
        <w:pStyle w:val="Poetry2"/>
        <w:rPr>
          <w:color w:val="FF0000"/>
        </w:rPr>
      </w:pPr>
      <w:r>
        <w:rPr>
          <w:color w:val="FF0000"/>
        </w:rPr>
        <w:t xml:space="preserve">for </w:t>
      </w:r>
      <w:r w:rsidR="00961911">
        <w:rPr>
          <w:color w:val="FF0000"/>
        </w:rPr>
        <w:t>they will be called the children of God</w:t>
      </w:r>
      <w:r w:rsidRPr="001037AD">
        <w:rPr>
          <w:color w:val="FF0000"/>
        </w:rPr>
        <w:t>.</w:t>
      </w:r>
    </w:p>
    <w:p w14:paraId="6FD56904" w14:textId="77777777" w:rsidR="006C4E1E" w:rsidRPr="001037AD" w:rsidRDefault="006C4E1E" w:rsidP="006C4E1E">
      <w:pPr>
        <w:pStyle w:val="Poetry1"/>
        <w:rPr>
          <w:color w:val="FF0000"/>
        </w:rPr>
      </w:pPr>
      <w:r w:rsidRPr="001037AD">
        <w:rPr>
          <w:color w:val="FF0000"/>
          <w:vertAlign w:val="superscript"/>
        </w:rPr>
        <w:t>10</w:t>
      </w:r>
      <w:r w:rsidRPr="001037AD">
        <w:rPr>
          <w:color w:val="FF0000"/>
        </w:rPr>
        <w:t>Blessed are those who have been persecuted for righteousness’ sake,</w:t>
      </w:r>
    </w:p>
    <w:p w14:paraId="692AA314" w14:textId="77777777" w:rsidR="006C4E1E" w:rsidRPr="001037AD" w:rsidRDefault="006C4E1E" w:rsidP="006C4E1E">
      <w:pPr>
        <w:pStyle w:val="Poetry2"/>
        <w:rPr>
          <w:color w:val="FF0000"/>
        </w:rPr>
      </w:pPr>
      <w:r w:rsidRPr="001037AD">
        <w:rPr>
          <w:color w:val="FF0000"/>
        </w:rPr>
        <w:t xml:space="preserve">for theirs is the </w:t>
      </w:r>
      <w:r>
        <w:rPr>
          <w:color w:val="FF0000"/>
        </w:rPr>
        <w:t>kingdom of heaven</w:t>
      </w:r>
      <w:r w:rsidRPr="001037AD">
        <w:rPr>
          <w:color w:val="FF0000"/>
        </w:rPr>
        <w:t>.</w:t>
      </w:r>
    </w:p>
    <w:p w14:paraId="23BF345F" w14:textId="77777777" w:rsidR="006C4E1E" w:rsidRDefault="006C4E1E" w:rsidP="006C4E1E">
      <w:pPr>
        <w:pStyle w:val="Poetry1"/>
      </w:pPr>
    </w:p>
    <w:p w14:paraId="7948EEE2" w14:textId="77777777" w:rsidR="006C4E1E" w:rsidRDefault="006C4E1E" w:rsidP="006C4E1E">
      <w:r>
        <w:rPr>
          <w:vertAlign w:val="superscript"/>
        </w:rPr>
        <w:t>11</w:t>
      </w:r>
      <w:r>
        <w:rPr>
          <w:color w:val="FF0000"/>
        </w:rPr>
        <w:t xml:space="preserve">“Blessed are you when they insult you, persecute you, and say all kinds of evil against you falsely, for my sake. </w:t>
      </w:r>
      <w:r>
        <w:rPr>
          <w:vertAlign w:val="superscript"/>
        </w:rPr>
        <w:t>12</w:t>
      </w:r>
      <w:r>
        <w:rPr>
          <w:color w:val="FF0000"/>
        </w:rPr>
        <w:t>Rejoice, and be exceedingly glad, for great is your reward in heaven. For that is how they persecuted the prophets who were before you.</w:t>
      </w:r>
    </w:p>
    <w:p w14:paraId="7E015427" w14:textId="6D687D5D" w:rsidR="006C4E1E" w:rsidRDefault="006C4E1E" w:rsidP="006C4E1E">
      <w:r>
        <w:rPr>
          <w:vertAlign w:val="superscript"/>
        </w:rPr>
        <w:t>13</w:t>
      </w:r>
      <w:r>
        <w:rPr>
          <w:color w:val="FF0000"/>
        </w:rPr>
        <w:t xml:space="preserve">“You are the salt of the earth, but if the salt has lost its flavor, with what will it be salted? It is then good for nothing, but to be cast out and trampled under people’s feet. </w:t>
      </w:r>
      <w:r>
        <w:rPr>
          <w:vertAlign w:val="superscript"/>
        </w:rPr>
        <w:t>14</w:t>
      </w:r>
      <w:r>
        <w:rPr>
          <w:color w:val="FF0000"/>
        </w:rPr>
        <w:t xml:space="preserve">You are the light of the world. A city located on a hill cannot be hidden. </w:t>
      </w:r>
      <w:r>
        <w:rPr>
          <w:vertAlign w:val="superscript"/>
        </w:rPr>
        <w:t>15</w:t>
      </w:r>
      <w:r>
        <w:rPr>
          <w:color w:val="FF0000"/>
        </w:rPr>
        <w:t xml:space="preserve">Neither do you light a lamp, and put it under a measuring basket, but on a stand; and it shines to all who are in the house. </w:t>
      </w:r>
      <w:r>
        <w:rPr>
          <w:vertAlign w:val="superscript"/>
        </w:rPr>
        <w:t>16</w:t>
      </w:r>
      <w:r w:rsidR="00276346">
        <w:rPr>
          <w:color w:val="FF0000"/>
        </w:rPr>
        <w:t>In the same way, let your light shine before people,</w:t>
      </w:r>
      <w:r>
        <w:rPr>
          <w:color w:val="FF0000"/>
        </w:rPr>
        <w:t xml:space="preserve"> that they may see your good works, and glorify your Father who is in heaven.</w:t>
      </w:r>
    </w:p>
    <w:p w14:paraId="14064658" w14:textId="77777777" w:rsidR="006C4E1E" w:rsidRDefault="006C4E1E" w:rsidP="006C4E1E">
      <w:r>
        <w:rPr>
          <w:vertAlign w:val="superscript"/>
        </w:rPr>
        <w:t>17</w:t>
      </w:r>
      <w:r>
        <w:rPr>
          <w:color w:val="FF0000"/>
        </w:rPr>
        <w:t xml:space="preserve">“Do not think that I came to destroy the Law or the Prophets. I did not come to destroy, but to fulfill. </w:t>
      </w:r>
      <w:r>
        <w:rPr>
          <w:vertAlign w:val="superscript"/>
        </w:rPr>
        <w:t>18</w:t>
      </w:r>
      <w:r>
        <w:rPr>
          <w:color w:val="FF0000"/>
        </w:rPr>
        <w:t>For truly, I tell you, until heaven and earth pass away, not the smallest letter</w:t>
      </w:r>
      <w:r>
        <w:rPr>
          <w:rStyle w:val="FootnoteReference"/>
          <w:color w:val="FF0000"/>
        </w:rPr>
        <w:footnoteReference w:id="3468"/>
      </w:r>
      <w:r>
        <w:rPr>
          <w:color w:val="FF0000"/>
        </w:rPr>
        <w:t xml:space="preserve"> or part of a letter will disappear from the Law, until all things are accomplished. </w:t>
      </w:r>
      <w:r>
        <w:rPr>
          <w:vertAlign w:val="superscript"/>
        </w:rPr>
        <w:t>19</w:t>
      </w:r>
      <w:r>
        <w:rPr>
          <w:color w:val="FF0000"/>
        </w:rPr>
        <w:t xml:space="preserve">Therefore, whoever will break one of these least commandments, and teach others to do so, will be called least in the kingdom of heaven; but whoever will do and </w:t>
      </w:r>
      <w:r>
        <w:rPr>
          <w:color w:val="FF0000"/>
        </w:rPr>
        <w:lastRenderedPageBreak/>
        <w:t xml:space="preserve">teach them will be called great in the kingdom of heaven. </w:t>
      </w:r>
      <w:r>
        <w:rPr>
          <w:vertAlign w:val="superscript"/>
        </w:rPr>
        <w:t>20</w:t>
      </w:r>
      <w:r>
        <w:rPr>
          <w:color w:val="FF0000"/>
        </w:rPr>
        <w:t>For I tell you that unless your righteousness exceeds that of the scribes and Pharisees, there is no way you will enter into the kingdom of heaven.</w:t>
      </w:r>
    </w:p>
    <w:p w14:paraId="4FC56048" w14:textId="77777777" w:rsidR="006C4E1E" w:rsidRDefault="006C4E1E" w:rsidP="006C4E1E">
      <w:r>
        <w:rPr>
          <w:vertAlign w:val="superscript"/>
        </w:rPr>
        <w:t>21</w:t>
      </w:r>
      <w:r>
        <w:rPr>
          <w:color w:val="FF0000"/>
        </w:rPr>
        <w:t>“You have heard that it was said to the ancient ones, ‘Do not murder;’</w:t>
      </w:r>
      <w:r>
        <w:rPr>
          <w:rStyle w:val="FootnoteReference"/>
          <w:color w:val="FF0000"/>
        </w:rPr>
        <w:footnoteReference w:id="3469"/>
      </w:r>
      <w:r>
        <w:rPr>
          <w:color w:val="FF0000"/>
        </w:rPr>
        <w:t xml:space="preserve"> and whoever murders will be liable to judgment.</w:t>
      </w:r>
      <w:r>
        <w:rPr>
          <w:rStyle w:val="FootnoteReference"/>
          <w:color w:val="FF0000"/>
        </w:rPr>
        <w:footnoteReference w:id="3470"/>
      </w:r>
      <w:r>
        <w:rPr>
          <w:color w:val="FF0000"/>
        </w:rPr>
        <w:t xml:space="preserve"> </w:t>
      </w:r>
      <w:r>
        <w:rPr>
          <w:vertAlign w:val="superscript"/>
        </w:rPr>
        <w:t>22</w:t>
      </w:r>
      <w:r>
        <w:rPr>
          <w:color w:val="FF0000"/>
        </w:rPr>
        <w:t>But I tell you, that everyone who is angry with his brother without a cause</w:t>
      </w:r>
      <w:r>
        <w:rPr>
          <w:rStyle w:val="FootnoteReference"/>
          <w:color w:val="FF0000"/>
        </w:rPr>
        <w:footnoteReference w:id="3471"/>
      </w:r>
      <w:r>
        <w:rPr>
          <w:color w:val="FF0000"/>
        </w:rPr>
        <w:t xml:space="preserve"> will be liable to judgment; and whoever will say to his brother, ‘Raqa,’</w:t>
      </w:r>
      <w:r>
        <w:rPr>
          <w:rStyle w:val="FootnoteReference"/>
          <w:color w:val="FF0000"/>
        </w:rPr>
        <w:footnoteReference w:id="3472"/>
      </w:r>
      <w:r>
        <w:rPr>
          <w:color w:val="FF0000"/>
        </w:rPr>
        <w:t xml:space="preserve"> will be in danger of the council; and whoever will say, ‘You fool,’ will be in danger of the fire of hell.</w:t>
      </w:r>
    </w:p>
    <w:p w14:paraId="620B7A7A" w14:textId="77777777" w:rsidR="006C4E1E" w:rsidRDefault="006C4E1E" w:rsidP="006C4E1E">
      <w:r>
        <w:rPr>
          <w:color w:val="FF0000"/>
        </w:rPr>
        <w:t xml:space="preserve"> </w:t>
      </w:r>
      <w:r>
        <w:rPr>
          <w:vertAlign w:val="superscript"/>
        </w:rPr>
        <w:t>23</w:t>
      </w:r>
      <w:r>
        <w:rPr>
          <w:color w:val="FF0000"/>
        </w:rPr>
        <w:t xml:space="preserve">“If therefore you are offering your gift at the altar, and there remember that your brother has anything against you, </w:t>
      </w:r>
      <w:r>
        <w:rPr>
          <w:vertAlign w:val="superscript"/>
        </w:rPr>
        <w:t>24</w:t>
      </w:r>
      <w:r>
        <w:rPr>
          <w:color w:val="FF0000"/>
        </w:rPr>
        <w:t xml:space="preserve">leave your gift there before the altar, and go your way. First be reconciled to your brother, and then come and offer your gift. </w:t>
      </w:r>
      <w:r>
        <w:rPr>
          <w:vertAlign w:val="superscript"/>
        </w:rPr>
        <w:t>25</w:t>
      </w:r>
      <w:r>
        <w:rPr>
          <w:color w:val="FF0000"/>
        </w:rPr>
        <w:t xml:space="preserve">Agree with your adversary quickly, while you are with him in the way; lest perhaps the prosecutor deliver you to the judge, and the judge to the officer, and you be cast into prison. </w:t>
      </w:r>
      <w:r>
        <w:rPr>
          <w:vertAlign w:val="superscript"/>
        </w:rPr>
        <w:t>26</w:t>
      </w:r>
      <w:r>
        <w:rPr>
          <w:color w:val="FF0000"/>
        </w:rPr>
        <w:t>Truly I tell you, you will never get out of there until you have paid the last penny.</w:t>
      </w:r>
    </w:p>
    <w:p w14:paraId="6D668FBB" w14:textId="77777777" w:rsidR="006C4E1E" w:rsidRDefault="006C4E1E" w:rsidP="006C4E1E">
      <w:r>
        <w:rPr>
          <w:vertAlign w:val="superscript"/>
        </w:rPr>
        <w:t>27</w:t>
      </w:r>
      <w:r>
        <w:rPr>
          <w:color w:val="FF0000"/>
        </w:rPr>
        <w:t>“You have heard that it was said, ‘Do not commit adultery;’</w:t>
      </w:r>
      <w:r>
        <w:rPr>
          <w:rStyle w:val="FootnoteReference"/>
          <w:color w:val="FF0000"/>
        </w:rPr>
        <w:footnoteReference w:id="3473"/>
      </w:r>
      <w:r>
        <w:rPr>
          <w:color w:val="FF0000"/>
        </w:rPr>
        <w:t xml:space="preserve"> </w:t>
      </w:r>
      <w:r>
        <w:rPr>
          <w:vertAlign w:val="superscript"/>
        </w:rPr>
        <w:t>28</w:t>
      </w:r>
      <w:r>
        <w:rPr>
          <w:color w:val="FF0000"/>
        </w:rPr>
        <w:t xml:space="preserve">but I tell you that everyone who looks at a woman to lust after her has committed adultery with her already in his heart. </w:t>
      </w:r>
      <w:r>
        <w:rPr>
          <w:vertAlign w:val="superscript"/>
        </w:rPr>
        <w:t>29</w:t>
      </w:r>
      <w:r>
        <w:rPr>
          <w:color w:val="FF0000"/>
        </w:rPr>
        <w:t>And if your right eye causes you to stumble, pluck it out and throw it away from you. For it is more profitable for you that one of your members should perish, than for your whole body to be thrown into hell</w:t>
      </w:r>
      <w:r>
        <w:rPr>
          <w:rStyle w:val="FootnoteReference"/>
          <w:color w:val="FF0000"/>
        </w:rPr>
        <w:footnoteReference w:id="3474"/>
      </w:r>
      <w:r>
        <w:rPr>
          <w:color w:val="FF0000"/>
        </w:rPr>
        <w:t>.</w:t>
      </w:r>
      <w:r>
        <w:rPr>
          <w:rStyle w:val="FootnoteReference"/>
          <w:color w:val="FF0000"/>
        </w:rPr>
        <w:footnoteReference w:id="3475"/>
      </w:r>
      <w:r>
        <w:rPr>
          <w:color w:val="FF0000"/>
        </w:rPr>
        <w:t xml:space="preserve"> </w:t>
      </w:r>
      <w:r>
        <w:rPr>
          <w:vertAlign w:val="superscript"/>
        </w:rPr>
        <w:t>30</w:t>
      </w:r>
      <w:r>
        <w:rPr>
          <w:color w:val="FF0000"/>
        </w:rPr>
        <w:t>And if your right hand causes you to stumble, cut it off, and throw it away from you. For it is more profitable for you that one of your members should perish, than for your whole body to go into hell.</w:t>
      </w:r>
      <w:r>
        <w:rPr>
          <w:rStyle w:val="FootnoteReference"/>
          <w:color w:val="FF0000"/>
        </w:rPr>
        <w:footnoteReference w:id="3476"/>
      </w:r>
    </w:p>
    <w:p w14:paraId="12A4EAFA" w14:textId="77777777" w:rsidR="006C4E1E" w:rsidRDefault="006C4E1E" w:rsidP="006C4E1E">
      <w:r>
        <w:rPr>
          <w:vertAlign w:val="superscript"/>
        </w:rPr>
        <w:t>31</w:t>
      </w:r>
      <w:r>
        <w:rPr>
          <w:color w:val="FF0000"/>
        </w:rPr>
        <w:t>“And it was said, ‘Whoever divorces his wife, let him give her a certificate of divorce,’</w:t>
      </w:r>
      <w:r>
        <w:rPr>
          <w:rStyle w:val="FootnoteReference"/>
          <w:color w:val="FF0000"/>
        </w:rPr>
        <w:footnoteReference w:id="3477"/>
      </w:r>
      <w:r>
        <w:rPr>
          <w:color w:val="FF0000"/>
        </w:rPr>
        <w:t xml:space="preserve"> </w:t>
      </w:r>
      <w:r>
        <w:rPr>
          <w:vertAlign w:val="superscript"/>
        </w:rPr>
        <w:t>32</w:t>
      </w:r>
      <w:r>
        <w:rPr>
          <w:color w:val="FF0000"/>
        </w:rPr>
        <w:t>but I tell you that everyone who divorces his wife, except for the cause of sexual immorality, makes her an adulteress; and whoever marries her when she is divorced commits adultery.</w:t>
      </w:r>
    </w:p>
    <w:p w14:paraId="5BD73DFA" w14:textId="77777777" w:rsidR="006C4E1E" w:rsidRDefault="006C4E1E" w:rsidP="006C4E1E">
      <w:r>
        <w:rPr>
          <w:vertAlign w:val="superscript"/>
        </w:rPr>
        <w:t>33</w:t>
      </w:r>
      <w:r>
        <w:rPr>
          <w:color w:val="FF0000"/>
        </w:rPr>
        <w:t xml:space="preserve">“Again you have heard that it was said to them of old time, ‘Do not make false vows, but fulfill your vows to the Lord.’ </w:t>
      </w:r>
      <w:r>
        <w:rPr>
          <w:vertAlign w:val="superscript"/>
        </w:rPr>
        <w:t>34</w:t>
      </w:r>
      <w:r>
        <w:rPr>
          <w:color w:val="FF0000"/>
        </w:rPr>
        <w:t xml:space="preserve">But I tell you, do not swear at all: neither by heaven, for it is the throne of God; </w:t>
      </w:r>
      <w:r>
        <w:rPr>
          <w:vertAlign w:val="superscript"/>
        </w:rPr>
        <w:t>35</w:t>
      </w:r>
      <w:r>
        <w:rPr>
          <w:color w:val="FF0000"/>
        </w:rPr>
        <w:t xml:space="preserve">nor by the earth, for it is the footstool of his feet; nor by </w:t>
      </w:r>
      <w:smartTag w:uri="urn:schemas-microsoft-com:office:smarttags" w:element="place">
        <w:smartTag w:uri="urn:schemas-microsoft-com:office:smarttags" w:element="City">
          <w:r>
            <w:rPr>
              <w:color w:val="FF0000"/>
            </w:rPr>
            <w:lastRenderedPageBreak/>
            <w:t>Jerusalem</w:t>
          </w:r>
        </w:smartTag>
      </w:smartTag>
      <w:r>
        <w:rPr>
          <w:color w:val="FF0000"/>
        </w:rPr>
        <w:t xml:space="preserve">, for it is the city of the great King. </w:t>
      </w:r>
      <w:r>
        <w:rPr>
          <w:vertAlign w:val="superscript"/>
        </w:rPr>
        <w:t>36</w:t>
      </w:r>
      <w:r>
        <w:rPr>
          <w:color w:val="FF0000"/>
        </w:rPr>
        <w:t xml:space="preserve">Neither should you swear by your head, for you cannot make one hair white or black. </w:t>
      </w:r>
      <w:r>
        <w:rPr>
          <w:vertAlign w:val="superscript"/>
        </w:rPr>
        <w:t>37</w:t>
      </w:r>
      <w:r>
        <w:rPr>
          <w:color w:val="FF0000"/>
        </w:rPr>
        <w:t>But let your ‘Yes’ be ‘Yes’ and your ‘No’ be ‘No.’ Whatever is more than these is of the evil one.</w:t>
      </w:r>
    </w:p>
    <w:p w14:paraId="6B7192C2" w14:textId="77777777" w:rsidR="006C4E1E" w:rsidRDefault="006C4E1E" w:rsidP="006C4E1E">
      <w:r>
        <w:rPr>
          <w:vertAlign w:val="superscript"/>
        </w:rPr>
        <w:t>38</w:t>
      </w:r>
      <w:r>
        <w:rPr>
          <w:color w:val="FF0000"/>
        </w:rPr>
        <w:t>“You have heard that it was said, ‘An eye for an eye, and a tooth for a tooth.’</w:t>
      </w:r>
      <w:r>
        <w:rPr>
          <w:rStyle w:val="FootnoteReference"/>
          <w:color w:val="FF0000"/>
        </w:rPr>
        <w:footnoteReference w:id="3478"/>
      </w:r>
      <w:r>
        <w:rPr>
          <w:color w:val="FF0000"/>
        </w:rPr>
        <w:t xml:space="preserve"> </w:t>
      </w:r>
      <w:r>
        <w:rPr>
          <w:vertAlign w:val="superscript"/>
        </w:rPr>
        <w:t>39</w:t>
      </w:r>
      <w:r>
        <w:rPr>
          <w:color w:val="FF0000"/>
        </w:rPr>
        <w:t xml:space="preserve">But I tell you, do not set yourself against the one who is evil. But whoever strikes you on your right cheek, turn to him the other also. </w:t>
      </w:r>
      <w:r>
        <w:rPr>
          <w:vertAlign w:val="superscript"/>
        </w:rPr>
        <w:t>40</w:t>
      </w:r>
      <w:r>
        <w:rPr>
          <w:color w:val="FF0000"/>
        </w:rPr>
        <w:t xml:space="preserve">And if anyone sues you to take away </w:t>
      </w:r>
      <w:r w:rsidR="005F3835">
        <w:rPr>
          <w:color w:val="FF0000"/>
        </w:rPr>
        <w:t>your shirt, let him have your coat also.</w:t>
      </w:r>
      <w:r>
        <w:rPr>
          <w:color w:val="FF0000"/>
        </w:rPr>
        <w:t xml:space="preserve"> </w:t>
      </w:r>
      <w:r>
        <w:rPr>
          <w:vertAlign w:val="superscript"/>
        </w:rPr>
        <w:t>41</w:t>
      </w:r>
      <w:r>
        <w:rPr>
          <w:color w:val="FF0000"/>
        </w:rPr>
        <w:t xml:space="preserve">And whoever compels you to go one mile, go with him two. </w:t>
      </w:r>
      <w:r>
        <w:rPr>
          <w:vertAlign w:val="superscript"/>
        </w:rPr>
        <w:t>42</w:t>
      </w:r>
      <w:r>
        <w:rPr>
          <w:color w:val="FF0000"/>
        </w:rPr>
        <w:t>Give to him who asks you, and do not turn away him who desires to borrow from you.</w:t>
      </w:r>
    </w:p>
    <w:p w14:paraId="7F180EBD" w14:textId="77777777" w:rsidR="006C4E1E" w:rsidRDefault="006C4E1E" w:rsidP="006C4E1E">
      <w:r>
        <w:rPr>
          <w:vertAlign w:val="superscript"/>
        </w:rPr>
        <w:t>43</w:t>
      </w:r>
      <w:r>
        <w:rPr>
          <w:color w:val="FF0000"/>
        </w:rPr>
        <w:t>“You have heard that it was said, ‘Love your neighbor,</w:t>
      </w:r>
      <w:r>
        <w:rPr>
          <w:rStyle w:val="FootnoteReference"/>
          <w:color w:val="FF0000"/>
        </w:rPr>
        <w:footnoteReference w:id="3479"/>
      </w:r>
      <w:r>
        <w:rPr>
          <w:color w:val="FF0000"/>
        </w:rPr>
        <w:t xml:space="preserve"> and hate your enemy.’ </w:t>
      </w:r>
      <w:r>
        <w:rPr>
          <w:vertAlign w:val="superscript"/>
        </w:rPr>
        <w:t>44</w:t>
      </w:r>
      <w:r>
        <w:rPr>
          <w:color w:val="FF0000"/>
        </w:rPr>
        <w:t xml:space="preserve">But I tell you, love your enemies, and pray for those who persecute you, </w:t>
      </w:r>
      <w:r>
        <w:rPr>
          <w:vertAlign w:val="superscript"/>
        </w:rPr>
        <w:t>45</w:t>
      </w:r>
      <w:r>
        <w:rPr>
          <w:color w:val="FF0000"/>
        </w:rPr>
        <w:t xml:space="preserve">that you may be children of your Father who is in heaven. For he makes his sun to rise on the evil and the good, and sends rain on the just and the unjust. </w:t>
      </w:r>
      <w:r>
        <w:rPr>
          <w:vertAlign w:val="superscript"/>
        </w:rPr>
        <w:t>46</w:t>
      </w:r>
      <w:r>
        <w:rPr>
          <w:color w:val="FF0000"/>
        </w:rPr>
        <w:t xml:space="preserve">For if you love those who love you, what reward do you have? Do not even the tax collectors do the same? </w:t>
      </w:r>
      <w:r>
        <w:rPr>
          <w:vertAlign w:val="superscript"/>
        </w:rPr>
        <w:t>47</w:t>
      </w:r>
      <w:r>
        <w:rPr>
          <w:color w:val="FF0000"/>
        </w:rPr>
        <w:t xml:space="preserve">And if you only greet your brothers, what more do you do than others? Do not even the non-Jews do the same? </w:t>
      </w:r>
      <w:r>
        <w:rPr>
          <w:vertAlign w:val="superscript"/>
        </w:rPr>
        <w:t>48</w:t>
      </w:r>
      <w:r>
        <w:rPr>
          <w:color w:val="FF0000"/>
        </w:rPr>
        <w:t>You therefore are to be perfect, as your heavenly Father is perfect.</w:t>
      </w:r>
    </w:p>
    <w:p w14:paraId="58FA6903" w14:textId="77777777" w:rsidR="006C4E1E" w:rsidRDefault="006C4E1E" w:rsidP="006C4E1E">
      <w:pPr>
        <w:pStyle w:val="NHEB"/>
        <w:framePr w:wrap="auto"/>
      </w:pPr>
      <w:r>
        <w:t>6</w:t>
      </w:r>
    </w:p>
    <w:p w14:paraId="199B77C7" w14:textId="77777777" w:rsidR="006C4E1E" w:rsidRDefault="006C4E1E" w:rsidP="006C4E1E">
      <w:pPr>
        <w:ind w:firstLine="0"/>
      </w:pPr>
      <w:r>
        <w:rPr>
          <w:color w:val="FF0000"/>
        </w:rPr>
        <w:t xml:space="preserve">“Be careful that you do not do your righteousness before people, to be seen by them, or else you have no reward from your Father who is in heaven. </w:t>
      </w:r>
      <w:r w:rsidR="005241AF">
        <w:rPr>
          <w:vertAlign w:val="superscript"/>
        </w:rPr>
        <w:t>2</w:t>
      </w:r>
      <w:r w:rsidR="005241AF">
        <w:rPr>
          <w:color w:val="FF0000"/>
        </w:rPr>
        <w:t xml:space="preserve">Therefore when you practice charitable giving, do not sound a trumpet before yourself, as the hypocrites do in the synagogues and in the streets, that they may get glory from people. Truly I tell you, they have received their reward. </w:t>
      </w:r>
      <w:r w:rsidR="005241AF">
        <w:rPr>
          <w:vertAlign w:val="superscript"/>
        </w:rPr>
        <w:t>3</w:t>
      </w:r>
      <w:r w:rsidR="005241AF">
        <w:rPr>
          <w:color w:val="FF0000"/>
        </w:rPr>
        <w:t xml:space="preserve">But when you practice charitable giving, do not let your left hand know what your right hand does, </w:t>
      </w:r>
      <w:r w:rsidR="005241AF">
        <w:rPr>
          <w:vertAlign w:val="superscript"/>
        </w:rPr>
        <w:t>4</w:t>
      </w:r>
      <w:r w:rsidR="005241AF">
        <w:rPr>
          <w:color w:val="FF0000"/>
        </w:rPr>
        <w:t>so that your charitable giving may be in secret, then your Father who sees in secret will reward you.</w:t>
      </w:r>
    </w:p>
    <w:p w14:paraId="7C4EBF0B" w14:textId="77777777" w:rsidR="006C4E1E" w:rsidRDefault="006C4E1E" w:rsidP="006C4E1E">
      <w:pPr>
        <w:rPr>
          <w:color w:val="FF0000"/>
        </w:rPr>
      </w:pPr>
      <w:r>
        <w:rPr>
          <w:vertAlign w:val="superscript"/>
        </w:rPr>
        <w:t>5</w:t>
      </w:r>
      <w:r>
        <w:rPr>
          <w:color w:val="FF0000"/>
        </w:rPr>
        <w:t xml:space="preserve">”And when you </w:t>
      </w:r>
      <w:r w:rsidRPr="00562D2C">
        <w:rPr>
          <w:color w:val="FF0000"/>
        </w:rPr>
        <w:t>pray, you are not to be</w:t>
      </w:r>
      <w:r>
        <w:rPr>
          <w:color w:val="FF0000"/>
        </w:rPr>
        <w:t xml:space="preserve"> as the hypocrites, for they love to stand and pray in the synagogues and in the corners of the streets, that they may be seen by others. Truly, I tell you, they have received their reward. </w:t>
      </w:r>
      <w:r>
        <w:rPr>
          <w:vertAlign w:val="superscript"/>
        </w:rPr>
        <w:t>6</w:t>
      </w:r>
      <w:r>
        <w:rPr>
          <w:color w:val="FF0000"/>
        </w:rPr>
        <w:t xml:space="preserve">But you, when you pray, enter into your inner chamber, and having shut your door, pray to your Father who is in secret, and your Father who sees in secret will reward you. </w:t>
      </w:r>
      <w:r>
        <w:rPr>
          <w:vertAlign w:val="superscript"/>
        </w:rPr>
        <w:t>7</w:t>
      </w:r>
      <w:r>
        <w:rPr>
          <w:color w:val="FF0000"/>
        </w:rPr>
        <w:t xml:space="preserve">And in praying, do not use vain repetitions, as the unbelievers do; for they think that they will be heard for their much speaking. </w:t>
      </w:r>
      <w:r>
        <w:rPr>
          <w:vertAlign w:val="superscript"/>
        </w:rPr>
        <w:t>8</w:t>
      </w:r>
      <w:r>
        <w:rPr>
          <w:color w:val="FF0000"/>
        </w:rPr>
        <w:t xml:space="preserve">Therefore do not be like them, for your Father knows what things you need, before you ask him. </w:t>
      </w:r>
      <w:r>
        <w:rPr>
          <w:vertAlign w:val="superscript"/>
        </w:rPr>
        <w:t>9</w:t>
      </w:r>
      <w:r>
        <w:rPr>
          <w:color w:val="FF0000"/>
        </w:rPr>
        <w:t>Therefore, you should pray this way:</w:t>
      </w:r>
    </w:p>
    <w:p w14:paraId="7403FA36" w14:textId="0886DD10" w:rsidR="006C4E1E" w:rsidRDefault="006C4E1E" w:rsidP="006C4E1E">
      <w:r>
        <w:rPr>
          <w:color w:val="FF0000"/>
        </w:rPr>
        <w:lastRenderedPageBreak/>
        <w:t xml:space="preserve">‘Our Father in heaven, revered be your name. </w:t>
      </w:r>
      <w:r>
        <w:rPr>
          <w:vertAlign w:val="superscript"/>
        </w:rPr>
        <w:t>10</w:t>
      </w:r>
      <w:r>
        <w:rPr>
          <w:color w:val="FF0000"/>
        </w:rPr>
        <w:t xml:space="preserve">Let your kingdom come. Let your will be done, on earth as it is in heaven. </w:t>
      </w:r>
      <w:r>
        <w:rPr>
          <w:vertAlign w:val="superscript"/>
        </w:rPr>
        <w:t>11</w:t>
      </w:r>
      <w:r>
        <w:rPr>
          <w:color w:val="FF0000"/>
        </w:rPr>
        <w:t>Give us today our daily bread.</w:t>
      </w:r>
      <w:r>
        <w:rPr>
          <w:rStyle w:val="FootnoteReference"/>
          <w:color w:val="FF0000"/>
        </w:rPr>
        <w:footnoteReference w:id="3480"/>
      </w:r>
      <w:r>
        <w:rPr>
          <w:color w:val="FF0000"/>
        </w:rPr>
        <w:t xml:space="preserve"> </w:t>
      </w:r>
      <w:r>
        <w:rPr>
          <w:vertAlign w:val="superscript"/>
        </w:rPr>
        <w:t>12</w:t>
      </w:r>
      <w:r>
        <w:rPr>
          <w:color w:val="FF0000"/>
        </w:rPr>
        <w:t xml:space="preserve">And forgive us our debts, as we also forgive our debtors. </w:t>
      </w:r>
      <w:r>
        <w:rPr>
          <w:vertAlign w:val="superscript"/>
        </w:rPr>
        <w:t>13</w:t>
      </w:r>
      <w:r>
        <w:rPr>
          <w:color w:val="FF0000"/>
        </w:rPr>
        <w:t>And lead us not into temptation, but deliver us from evil.’</w:t>
      </w:r>
      <w:r>
        <w:rPr>
          <w:rStyle w:val="FootnoteReference"/>
          <w:color w:val="FF0000"/>
        </w:rPr>
        <w:footnoteReference w:id="3481"/>
      </w:r>
    </w:p>
    <w:p w14:paraId="57A2D523" w14:textId="77777777" w:rsidR="006C4E1E" w:rsidRDefault="000E534F" w:rsidP="006C4E1E">
      <w:r>
        <w:rPr>
          <w:vertAlign w:val="superscript"/>
        </w:rPr>
        <w:t>14</w:t>
      </w:r>
      <w:r>
        <w:rPr>
          <w:color w:val="FF0000"/>
        </w:rPr>
        <w:t xml:space="preserve">“For if you forgive people their wrongdoing, your heavenly Father will also forgive you. </w:t>
      </w:r>
      <w:bookmarkStart w:id="687" w:name="_Hlk6841132"/>
      <w:r>
        <w:rPr>
          <w:vertAlign w:val="superscript"/>
        </w:rPr>
        <w:t>15</w:t>
      </w:r>
      <w:r>
        <w:rPr>
          <w:color w:val="FF0000"/>
        </w:rPr>
        <w:t>But if you do not forgive people, neither will your Father forgive your wrongdoing.</w:t>
      </w:r>
      <w:bookmarkEnd w:id="687"/>
    </w:p>
    <w:p w14:paraId="1CD792BB" w14:textId="77777777" w:rsidR="006C4E1E" w:rsidRDefault="006C4E1E" w:rsidP="006C4E1E">
      <w:r>
        <w:rPr>
          <w:vertAlign w:val="superscript"/>
        </w:rPr>
        <w:t>16</w:t>
      </w:r>
      <w:r>
        <w:rPr>
          <w:color w:val="FF0000"/>
        </w:rPr>
        <w:t xml:space="preserve">“Moreover when you fast, do not be like the hypocrites, with sad faces. For they disfigure their faces, that they may be seen by people to be fasting. Truly I tell you, they have received their reward. </w:t>
      </w:r>
      <w:r>
        <w:rPr>
          <w:vertAlign w:val="superscript"/>
        </w:rPr>
        <w:t>17</w:t>
      </w:r>
      <w:r>
        <w:rPr>
          <w:color w:val="FF0000"/>
        </w:rPr>
        <w:t xml:space="preserve">But you, when you fast, anoint your head, and wash your face; </w:t>
      </w:r>
      <w:r>
        <w:rPr>
          <w:vertAlign w:val="superscript"/>
        </w:rPr>
        <w:t>18</w:t>
      </w:r>
      <w:r>
        <w:rPr>
          <w:color w:val="FF0000"/>
        </w:rPr>
        <w:t>so that you are not seen by people to be fasting, but by your Father who is in secret, and your Father, who sees in secret, will reward you.</w:t>
      </w:r>
    </w:p>
    <w:p w14:paraId="1524E2CF" w14:textId="717B85D1" w:rsidR="006C4E1E" w:rsidRDefault="006C4E1E" w:rsidP="006C4E1E">
      <w:r>
        <w:rPr>
          <w:vertAlign w:val="superscript"/>
        </w:rPr>
        <w:t>19</w:t>
      </w:r>
      <w:r>
        <w:rPr>
          <w:color w:val="FF0000"/>
        </w:rPr>
        <w:t xml:space="preserve">“Do not </w:t>
      </w:r>
      <w:r w:rsidR="00B52AD6">
        <w:rPr>
          <w:color w:val="FF0000"/>
        </w:rPr>
        <w:t>store</w:t>
      </w:r>
      <w:r>
        <w:rPr>
          <w:color w:val="FF0000"/>
        </w:rPr>
        <w:t xml:space="preserve"> up treasures for yourselves on the earth, where moth and </w:t>
      </w:r>
      <w:r w:rsidR="00B52AD6">
        <w:rPr>
          <w:color w:val="FF0000"/>
        </w:rPr>
        <w:t>decay destroy</w:t>
      </w:r>
      <w:r>
        <w:rPr>
          <w:color w:val="FF0000"/>
        </w:rPr>
        <w:t xml:space="preserve">, and where thieves break through and steal; </w:t>
      </w:r>
      <w:r>
        <w:rPr>
          <w:vertAlign w:val="superscript"/>
        </w:rPr>
        <w:t>20</w:t>
      </w:r>
      <w:r>
        <w:rPr>
          <w:color w:val="FF0000"/>
        </w:rPr>
        <w:t xml:space="preserve">but </w:t>
      </w:r>
      <w:r w:rsidR="00B52AD6">
        <w:rPr>
          <w:color w:val="FF0000"/>
        </w:rPr>
        <w:t>store</w:t>
      </w:r>
      <w:r>
        <w:rPr>
          <w:color w:val="FF0000"/>
        </w:rPr>
        <w:t xml:space="preserve"> up for yourselves treasures in heaven, where neither moth nor </w:t>
      </w:r>
      <w:r w:rsidR="00B52AD6">
        <w:rPr>
          <w:color w:val="FF0000"/>
        </w:rPr>
        <w:t>decay destroy</w:t>
      </w:r>
      <w:r>
        <w:rPr>
          <w:color w:val="FF0000"/>
        </w:rPr>
        <w:t xml:space="preserve">, and where thieves do not break through and </w:t>
      </w:r>
      <w:r>
        <w:rPr>
          <w:color w:val="FF0000"/>
        </w:rPr>
        <w:t xml:space="preserve">steal; </w:t>
      </w:r>
      <w:r>
        <w:rPr>
          <w:vertAlign w:val="superscript"/>
        </w:rPr>
        <w:t>21</w:t>
      </w:r>
      <w:r>
        <w:rPr>
          <w:color w:val="FF0000"/>
        </w:rPr>
        <w:t>for where your treasure is, there your heart will be also.</w:t>
      </w:r>
    </w:p>
    <w:p w14:paraId="431DCEA1" w14:textId="77777777" w:rsidR="006C4E1E" w:rsidRDefault="006C4E1E" w:rsidP="006C4E1E">
      <w:r>
        <w:rPr>
          <w:vertAlign w:val="superscript"/>
        </w:rPr>
        <w:t>22</w:t>
      </w:r>
      <w:r>
        <w:rPr>
          <w:color w:val="FF0000"/>
        </w:rPr>
        <w:t xml:space="preserve">“The lamp of the body is the eye. If therefore your eye is sound, your whole body will be full of light. </w:t>
      </w:r>
      <w:r>
        <w:rPr>
          <w:vertAlign w:val="superscript"/>
        </w:rPr>
        <w:t>23</w:t>
      </w:r>
      <w:r>
        <w:rPr>
          <w:color w:val="FF0000"/>
        </w:rPr>
        <w:t>But if your eye is bad, your whole body will be full of darkness. If therefore the light that is in you is darkness, how great is the darkness.</w:t>
      </w:r>
    </w:p>
    <w:p w14:paraId="698CCF80" w14:textId="77777777" w:rsidR="006C4E1E" w:rsidRDefault="006C4E1E" w:rsidP="006C4E1E">
      <w:r>
        <w:rPr>
          <w:vertAlign w:val="superscript"/>
        </w:rPr>
        <w:t>24</w:t>
      </w:r>
      <w:r>
        <w:rPr>
          <w:color w:val="FF0000"/>
        </w:rPr>
        <w:t xml:space="preserve">“No one can serve two masters, for either he will hate the one and love the other; or else he will be devoted to one and despise the other. You cannot serve both God and Mammon. </w:t>
      </w:r>
      <w:r>
        <w:rPr>
          <w:vertAlign w:val="superscript"/>
        </w:rPr>
        <w:t>25</w:t>
      </w:r>
      <w:r>
        <w:rPr>
          <w:color w:val="FF0000"/>
        </w:rPr>
        <w:t xml:space="preserve">Therefore I tell you, do not be anxious about your life, what you will eat or what you will drink; or about your body, what you will wear. Is not life more than food, and the body more than clothing? </w:t>
      </w:r>
      <w:r>
        <w:rPr>
          <w:vertAlign w:val="superscript"/>
        </w:rPr>
        <w:t>26</w:t>
      </w:r>
      <w:r>
        <w:rPr>
          <w:color w:val="FF0000"/>
        </w:rPr>
        <w:t>See the birds of the sky, that they do not sow, neither do they reap, nor gather into barns, and your heavenly Father feeds them. Are you not of much more value than they?</w:t>
      </w:r>
    </w:p>
    <w:p w14:paraId="5A01599C" w14:textId="77777777" w:rsidR="006C4E1E" w:rsidRDefault="006C4E1E" w:rsidP="006C4E1E">
      <w:r>
        <w:rPr>
          <w:vertAlign w:val="superscript"/>
        </w:rPr>
        <w:t>27</w:t>
      </w:r>
      <w:r>
        <w:rPr>
          <w:color w:val="FF0000"/>
        </w:rPr>
        <w:t xml:space="preserve">”And which of you, by being anxious, can add one cubit to his height? </w:t>
      </w:r>
      <w:r>
        <w:rPr>
          <w:vertAlign w:val="superscript"/>
        </w:rPr>
        <w:t>28</w:t>
      </w:r>
      <w:r>
        <w:rPr>
          <w:color w:val="FF0000"/>
        </w:rPr>
        <w:t xml:space="preserve">And why are you anxious about clothing? Consider the lilies of the field, how they grow. They do not toil, neither do they spin, </w:t>
      </w:r>
      <w:r>
        <w:rPr>
          <w:vertAlign w:val="superscript"/>
        </w:rPr>
        <w:t>29</w:t>
      </w:r>
      <w:r>
        <w:rPr>
          <w:color w:val="FF0000"/>
        </w:rPr>
        <w:t xml:space="preserve">yet I tell you that even Solomon in all his glory was not dressed like one of these. </w:t>
      </w:r>
      <w:r>
        <w:rPr>
          <w:vertAlign w:val="superscript"/>
        </w:rPr>
        <w:t>30</w:t>
      </w:r>
      <w:r>
        <w:rPr>
          <w:color w:val="FF0000"/>
        </w:rPr>
        <w:t xml:space="preserve">But if God so clothes the grass of the </w:t>
      </w:r>
      <w:r>
        <w:rPr>
          <w:color w:val="FF0000"/>
        </w:rPr>
        <w:lastRenderedPageBreak/>
        <w:t>field, which today exists, and tomorrow is thrown into the oven, won’t he much more clothe you, you of little faith?</w:t>
      </w:r>
    </w:p>
    <w:p w14:paraId="00D79609" w14:textId="5CEB4096" w:rsidR="006C4E1E" w:rsidRDefault="006C4E1E" w:rsidP="006C4E1E">
      <w:r>
        <w:rPr>
          <w:vertAlign w:val="superscript"/>
        </w:rPr>
        <w:t>31</w:t>
      </w:r>
      <w:r>
        <w:rPr>
          <w:color w:val="FF0000"/>
        </w:rPr>
        <w:t xml:space="preserve">“Therefore do not be anxious, saying, ‘What will we eat?’, ‘What will we drink?’ or, ‘With what will we be clothed?’ </w:t>
      </w:r>
      <w:r>
        <w:rPr>
          <w:vertAlign w:val="superscript"/>
        </w:rPr>
        <w:t>32</w:t>
      </w:r>
      <w:r>
        <w:rPr>
          <w:color w:val="FF0000"/>
        </w:rPr>
        <w:t xml:space="preserve">For the unbelievers seek after all these things, for your heavenly Father knows that you need all these things. </w:t>
      </w:r>
      <w:r>
        <w:rPr>
          <w:vertAlign w:val="superscript"/>
        </w:rPr>
        <w:t>33</w:t>
      </w:r>
      <w:r>
        <w:rPr>
          <w:color w:val="FF0000"/>
        </w:rPr>
        <w:t xml:space="preserve">But seek first the </w:t>
      </w:r>
      <w:r w:rsidR="00A83CF6">
        <w:rPr>
          <w:color w:val="FF0000"/>
        </w:rPr>
        <w:t>kingdom</w:t>
      </w:r>
      <w:r w:rsidR="00A83CF6">
        <w:rPr>
          <w:rStyle w:val="FootnoteReference"/>
          <w:color w:val="FF0000"/>
        </w:rPr>
        <w:footnoteReference w:id="3482"/>
      </w:r>
      <w:r>
        <w:rPr>
          <w:color w:val="FF0000"/>
        </w:rPr>
        <w:t xml:space="preserve"> and his righteousness, and all these things will be given to you as well. </w:t>
      </w:r>
      <w:r>
        <w:rPr>
          <w:vertAlign w:val="superscript"/>
        </w:rPr>
        <w:t>34</w:t>
      </w:r>
      <w:r>
        <w:rPr>
          <w:color w:val="FF0000"/>
        </w:rPr>
        <w:t>Therefore do not be anxious for tomorrow, for tomorrow will be anxious for itself. Each day has enough trouble of its own.</w:t>
      </w:r>
    </w:p>
    <w:p w14:paraId="69A37B02" w14:textId="77777777" w:rsidR="006C4E1E" w:rsidRDefault="006C4E1E" w:rsidP="006C4E1E">
      <w:pPr>
        <w:pStyle w:val="NHEB"/>
        <w:framePr w:wrap="auto"/>
      </w:pPr>
      <w:r>
        <w:t>7</w:t>
      </w:r>
    </w:p>
    <w:p w14:paraId="3FB2EE38" w14:textId="77777777" w:rsidR="006C4E1E" w:rsidRDefault="006C4E1E" w:rsidP="006C4E1E">
      <w:pPr>
        <w:ind w:firstLine="0"/>
      </w:pPr>
      <w:r>
        <w:rPr>
          <w:color w:val="FF0000"/>
        </w:rPr>
        <w:t xml:space="preserve">“Do not judge, so that you won’t be judged. </w:t>
      </w:r>
      <w:r>
        <w:rPr>
          <w:vertAlign w:val="superscript"/>
        </w:rPr>
        <w:t>2</w:t>
      </w:r>
      <w:r>
        <w:rPr>
          <w:color w:val="FF0000"/>
        </w:rPr>
        <w:t xml:space="preserve">For with whatever judgment you judge, you will be judged; and with whatever measure you measure, it will be measured to you. </w:t>
      </w:r>
      <w:r>
        <w:rPr>
          <w:vertAlign w:val="superscript"/>
        </w:rPr>
        <w:t>3</w:t>
      </w:r>
      <w:r>
        <w:rPr>
          <w:color w:val="FF0000"/>
        </w:rPr>
        <w:t xml:space="preserve">And why do you see the speck that is in your brother’s eye, but do not notice the log that is in your own eye? </w:t>
      </w:r>
      <w:r>
        <w:rPr>
          <w:vertAlign w:val="superscript"/>
        </w:rPr>
        <w:t>4</w:t>
      </w:r>
      <w:r>
        <w:rPr>
          <w:color w:val="FF0000"/>
        </w:rPr>
        <w:t xml:space="preserve">Or how will you tell your brother, ‘Let me remove the speck from your eye;’ and look, the log is in your own eye? </w:t>
      </w:r>
      <w:r>
        <w:rPr>
          <w:vertAlign w:val="superscript"/>
        </w:rPr>
        <w:t>5</w:t>
      </w:r>
      <w:r>
        <w:rPr>
          <w:color w:val="FF0000"/>
        </w:rPr>
        <w:t>You hypocrite. First remove the log out of your own eye, and then you can see clearly to remove the speck out of your brother’s eye.</w:t>
      </w:r>
    </w:p>
    <w:p w14:paraId="4E69AE43" w14:textId="77777777" w:rsidR="006C4E1E" w:rsidRDefault="006C4E1E" w:rsidP="006C4E1E">
      <w:r>
        <w:rPr>
          <w:vertAlign w:val="superscript"/>
        </w:rPr>
        <w:t>6</w:t>
      </w:r>
      <w:r>
        <w:rPr>
          <w:color w:val="FF0000"/>
        </w:rPr>
        <w:t xml:space="preserve">“Do not give that which is holy to the dogs, neither throw your pearls before the pigs, or they will </w:t>
      </w:r>
      <w:r>
        <w:rPr>
          <w:color w:val="FF0000"/>
        </w:rPr>
        <w:t>trample them under their feet and turn and tear you to pieces.</w:t>
      </w:r>
    </w:p>
    <w:p w14:paraId="474F2AF6" w14:textId="77777777" w:rsidR="006C4E1E" w:rsidRDefault="006C4E1E" w:rsidP="006C4E1E">
      <w:r>
        <w:rPr>
          <w:vertAlign w:val="superscript"/>
        </w:rPr>
        <w:t>7</w:t>
      </w:r>
      <w:r>
        <w:rPr>
          <w:color w:val="FF0000"/>
        </w:rPr>
        <w:t>“Ask, and it will be given to you</w:t>
      </w:r>
      <w:r w:rsidRPr="008720AE">
        <w:rPr>
          <w:color w:val="FF0000"/>
        </w:rPr>
        <w:t>. Seek, and you will find. Knock, and it will be opened for you.</w:t>
      </w:r>
      <w:r>
        <w:rPr>
          <w:color w:val="FF0000"/>
        </w:rPr>
        <w:t xml:space="preserve"> </w:t>
      </w:r>
      <w:r>
        <w:rPr>
          <w:vertAlign w:val="superscript"/>
        </w:rPr>
        <w:t>8</w:t>
      </w:r>
      <w:r>
        <w:rPr>
          <w:color w:val="FF0000"/>
        </w:rPr>
        <w:t xml:space="preserve">For everyone who asks receives. He who seeks finds. To him who knocks it will be opened. </w:t>
      </w:r>
      <w:r>
        <w:rPr>
          <w:vertAlign w:val="superscript"/>
        </w:rPr>
        <w:t>9</w:t>
      </w:r>
      <w:r>
        <w:rPr>
          <w:color w:val="FF0000"/>
        </w:rPr>
        <w:t xml:space="preserve">Or who is there among you, who, if his son will ask him for bread, will give him a stone? </w:t>
      </w:r>
      <w:r>
        <w:rPr>
          <w:vertAlign w:val="superscript"/>
        </w:rPr>
        <w:t>10</w:t>
      </w:r>
      <w:r>
        <w:rPr>
          <w:color w:val="FF0000"/>
        </w:rPr>
        <w:t xml:space="preserve">Or if he will ask for a fish, who will give him a serpent? </w:t>
      </w:r>
      <w:r>
        <w:rPr>
          <w:vertAlign w:val="superscript"/>
        </w:rPr>
        <w:t>11</w:t>
      </w:r>
      <w:r>
        <w:rPr>
          <w:color w:val="FF0000"/>
        </w:rPr>
        <w:t xml:space="preserve">If you then, being evil, know how to give good gifts to your children, how much more will your Father who is in heaven give good things to those who ask him. </w:t>
      </w:r>
      <w:r>
        <w:rPr>
          <w:vertAlign w:val="superscript"/>
        </w:rPr>
        <w:t>12</w:t>
      </w:r>
      <w:r>
        <w:rPr>
          <w:color w:val="FF0000"/>
        </w:rPr>
        <w:t xml:space="preserve">Therefore whatever you desire for people to do to you, </w:t>
      </w:r>
      <w:r w:rsidRPr="006C4E1E">
        <w:rPr>
          <w:color w:val="FF0000"/>
        </w:rPr>
        <w:t>so also you should do to them</w:t>
      </w:r>
      <w:r>
        <w:rPr>
          <w:color w:val="FF0000"/>
        </w:rPr>
        <w:t>; for this is the Law and the Prophets.</w:t>
      </w:r>
    </w:p>
    <w:p w14:paraId="43300B6A" w14:textId="77777777" w:rsidR="006C4E1E" w:rsidRDefault="006C4E1E" w:rsidP="006C4E1E">
      <w:r>
        <w:rPr>
          <w:vertAlign w:val="superscript"/>
        </w:rPr>
        <w:t>13</w:t>
      </w:r>
      <w:r>
        <w:rPr>
          <w:color w:val="FF0000"/>
        </w:rPr>
        <w:t xml:space="preserve">“Enter in by the narrow gate; for wide is the gate and broad is the way that leads to destruction, and many are those who enter in by it. </w:t>
      </w:r>
      <w:r>
        <w:rPr>
          <w:vertAlign w:val="superscript"/>
        </w:rPr>
        <w:t>14</w:t>
      </w:r>
      <w:r>
        <w:rPr>
          <w:color w:val="FF0000"/>
        </w:rPr>
        <w:t>How narrow is the gate, and difficult is the way that leads to life. Few are those who find it.</w:t>
      </w:r>
    </w:p>
    <w:p w14:paraId="2532B880" w14:textId="77777777" w:rsidR="006C4E1E" w:rsidRDefault="006C4E1E" w:rsidP="006C4E1E">
      <w:r>
        <w:rPr>
          <w:vertAlign w:val="superscript"/>
        </w:rPr>
        <w:t>15</w:t>
      </w:r>
      <w:r>
        <w:rPr>
          <w:color w:val="FF0000"/>
        </w:rPr>
        <w:t xml:space="preserve">“Beware of false prophets, who come to you in sheep’s clothing, but inwardly are ravening wolves. </w:t>
      </w:r>
      <w:r>
        <w:rPr>
          <w:vertAlign w:val="superscript"/>
        </w:rPr>
        <w:t>16</w:t>
      </w:r>
      <w:r>
        <w:rPr>
          <w:color w:val="FF0000"/>
        </w:rPr>
        <w:t xml:space="preserve">By their fruits you will know them. Do you gather grapes from thorns, or figs from thistles? </w:t>
      </w:r>
      <w:r>
        <w:rPr>
          <w:vertAlign w:val="superscript"/>
        </w:rPr>
        <w:t>17</w:t>
      </w:r>
      <w:r>
        <w:rPr>
          <w:color w:val="FF0000"/>
        </w:rPr>
        <w:t xml:space="preserve">Even so, every good tree produces good fruit; but the corrupt tree produces evil fruit. </w:t>
      </w:r>
      <w:r>
        <w:rPr>
          <w:vertAlign w:val="superscript"/>
        </w:rPr>
        <w:t>18</w:t>
      </w:r>
      <w:r>
        <w:rPr>
          <w:color w:val="FF0000"/>
        </w:rPr>
        <w:t xml:space="preserve">A good tree cannot produce evil fruit, neither can a corrupt tree produce </w:t>
      </w:r>
      <w:r>
        <w:rPr>
          <w:color w:val="FF0000"/>
        </w:rPr>
        <w:lastRenderedPageBreak/>
        <w:t xml:space="preserve">good fruit. </w:t>
      </w:r>
      <w:r>
        <w:rPr>
          <w:vertAlign w:val="superscript"/>
        </w:rPr>
        <w:t>19</w:t>
      </w:r>
      <w:r>
        <w:rPr>
          <w:color w:val="FF0000"/>
        </w:rPr>
        <w:t xml:space="preserve">Every tree that does not grow good fruit is cut down, and thrown into the fire. </w:t>
      </w:r>
      <w:r>
        <w:rPr>
          <w:vertAlign w:val="superscript"/>
        </w:rPr>
        <w:t>20</w:t>
      </w:r>
      <w:r>
        <w:rPr>
          <w:color w:val="FF0000"/>
        </w:rPr>
        <w:t xml:space="preserve">Therefore, by their fruits you will know them. </w:t>
      </w:r>
      <w:r>
        <w:rPr>
          <w:vertAlign w:val="superscript"/>
        </w:rPr>
        <w:t>21</w:t>
      </w:r>
      <w:r>
        <w:rPr>
          <w:color w:val="FF0000"/>
        </w:rPr>
        <w:t xml:space="preserve">Not everyone who says to me, ‘Lord, Lord,’ will enter into the kingdom of heaven; but he who does the will of my Father who is in heaven. </w:t>
      </w:r>
      <w:r>
        <w:rPr>
          <w:vertAlign w:val="superscript"/>
        </w:rPr>
        <w:t>22</w:t>
      </w:r>
      <w:r>
        <w:rPr>
          <w:color w:val="FF0000"/>
        </w:rPr>
        <w:t xml:space="preserve">Many will tell me in that day, ‘Lord, Lord, did not we prophesy in your name, in your name cast out demons, and in your name do many mighty works?’ </w:t>
      </w:r>
      <w:r>
        <w:rPr>
          <w:vertAlign w:val="superscript"/>
        </w:rPr>
        <w:t>23</w:t>
      </w:r>
      <w:r>
        <w:rPr>
          <w:color w:val="FF0000"/>
        </w:rPr>
        <w:t>And then I will tell them, ‘I never knew you. Depart from me, you who practice lawlessness.’</w:t>
      </w:r>
      <w:r>
        <w:rPr>
          <w:rStyle w:val="FootnoteReference"/>
          <w:color w:val="FF0000"/>
        </w:rPr>
        <w:footnoteReference w:id="3483"/>
      </w:r>
    </w:p>
    <w:p w14:paraId="25DCDBEC" w14:textId="77777777" w:rsidR="006C4E1E" w:rsidRDefault="006C4E1E" w:rsidP="006C4E1E">
      <w:r>
        <w:rPr>
          <w:vertAlign w:val="superscript"/>
        </w:rPr>
        <w:t>24</w:t>
      </w:r>
      <w:r>
        <w:rPr>
          <w:color w:val="FF0000"/>
        </w:rPr>
        <w:t xml:space="preserve">“Everyone therefore who hears these words of mine, and does them, will be compared to a wise man, who built his house on a rock. </w:t>
      </w:r>
      <w:r>
        <w:rPr>
          <w:vertAlign w:val="superscript"/>
        </w:rPr>
        <w:t>25</w:t>
      </w:r>
      <w:r>
        <w:rPr>
          <w:color w:val="FF0000"/>
        </w:rPr>
        <w:t xml:space="preserve">And the rain came down, the floods came, and the winds blew, and beat on that house; and it did not fall, for it was founded on the rock. </w:t>
      </w:r>
      <w:r>
        <w:rPr>
          <w:vertAlign w:val="superscript"/>
        </w:rPr>
        <w:t>26</w:t>
      </w:r>
      <w:r>
        <w:rPr>
          <w:color w:val="FF0000"/>
        </w:rPr>
        <w:t xml:space="preserve">And everyone who hears these words of mine, and does not do them will be like a foolish man, who built his house on the sand. </w:t>
      </w:r>
      <w:r>
        <w:rPr>
          <w:vertAlign w:val="superscript"/>
        </w:rPr>
        <w:t>27</w:t>
      </w:r>
      <w:r>
        <w:rPr>
          <w:color w:val="FF0000"/>
        </w:rPr>
        <w:t>And the rain came down, the floods came, and the winds blew, and beat on that house; and it fell—and great was its fall.”</w:t>
      </w:r>
    </w:p>
    <w:p w14:paraId="24EDA2E9" w14:textId="77777777" w:rsidR="006C4E1E" w:rsidRDefault="006C4E1E" w:rsidP="006C4E1E">
      <w:r>
        <w:rPr>
          <w:vertAlign w:val="superscript"/>
        </w:rPr>
        <w:t>28</w:t>
      </w:r>
      <w:r>
        <w:t xml:space="preserve">And it happened, when Jesus had finished saying these things, that the crowds were astonished at his teaching, </w:t>
      </w:r>
      <w:r>
        <w:rPr>
          <w:vertAlign w:val="superscript"/>
        </w:rPr>
        <w:t>29</w:t>
      </w:r>
      <w:r>
        <w:t>for he taught them with authority, and not like their scribes.</w:t>
      </w:r>
    </w:p>
    <w:p w14:paraId="4B8F84A2" w14:textId="77777777" w:rsidR="006C4E1E" w:rsidRDefault="006C4E1E" w:rsidP="006C4E1E">
      <w:pPr>
        <w:pStyle w:val="NHEB"/>
        <w:framePr w:wrap="auto"/>
      </w:pPr>
      <w:r>
        <w:t>8</w:t>
      </w:r>
    </w:p>
    <w:p w14:paraId="5BE01956" w14:textId="77777777" w:rsidR="006C4E1E" w:rsidRDefault="006C4E1E" w:rsidP="006C4E1E">
      <w:pPr>
        <w:ind w:firstLine="0"/>
      </w:pPr>
      <w:r>
        <w:t xml:space="preserve">And when he came down from the mountain, large crowds followed him. </w:t>
      </w:r>
      <w:r>
        <w:rPr>
          <w:vertAlign w:val="superscript"/>
        </w:rPr>
        <w:t>2</w:t>
      </w:r>
      <w:r>
        <w:t>And look, a leper came to him and worshiped him, saying, “Lord, if you want to, you can make me clean.”</w:t>
      </w:r>
    </w:p>
    <w:p w14:paraId="3F38D3F4" w14:textId="77777777" w:rsidR="006C4E1E" w:rsidRDefault="006C4E1E" w:rsidP="006C4E1E">
      <w:r>
        <w:rPr>
          <w:vertAlign w:val="superscript"/>
        </w:rPr>
        <w:t>3</w:t>
      </w:r>
      <w:r>
        <w:t xml:space="preserve">And he stretched out his hand, and touched him, saying, </w:t>
      </w:r>
      <w:r>
        <w:rPr>
          <w:color w:val="FF0000"/>
        </w:rPr>
        <w:t>“I am willing. Be cleansed.”</w:t>
      </w:r>
      <w:r>
        <w:t xml:space="preserve"> And immediately his leprosy was cleansed. </w:t>
      </w:r>
      <w:r>
        <w:rPr>
          <w:vertAlign w:val="superscript"/>
        </w:rPr>
        <w:t>4</w:t>
      </w:r>
      <w:r>
        <w:t xml:space="preserve">And Jesus said to him, </w:t>
      </w:r>
      <w:r w:rsidRPr="00CC104C">
        <w:rPr>
          <w:color w:val="FF0000"/>
        </w:rPr>
        <w:t>“See that</w:t>
      </w:r>
      <w:r>
        <w:rPr>
          <w:color w:val="FF0000"/>
        </w:rPr>
        <w:t xml:space="preserve"> you tell nobody, but go, show yourself to the priest, and offer the gift that Moses commanded, as a testimony to them.”</w:t>
      </w:r>
    </w:p>
    <w:p w14:paraId="02281E12" w14:textId="77777777" w:rsidR="006C4E1E" w:rsidRDefault="006C4E1E" w:rsidP="006C4E1E">
      <w:r>
        <w:rPr>
          <w:vertAlign w:val="superscript"/>
        </w:rPr>
        <w:t>5</w:t>
      </w:r>
      <w:r>
        <w:t xml:space="preserve">And when he came into </w:t>
      </w:r>
      <w:smartTag w:uri="urn:schemas-microsoft-com:office:smarttags" w:element="place">
        <w:smartTag w:uri="urn:schemas-microsoft-com:office:smarttags" w:element="City">
          <w:r>
            <w:t>Capernaum</w:t>
          </w:r>
        </w:smartTag>
      </w:smartTag>
      <w:r>
        <w:t xml:space="preserve">, a centurion came to him, asking him, </w:t>
      </w:r>
      <w:r>
        <w:rPr>
          <w:vertAlign w:val="superscript"/>
        </w:rPr>
        <w:t>6</w:t>
      </w:r>
      <w:r>
        <w:t>and saying, “Lord, my servant lies in the house paralyzed, grievously tormented.”</w:t>
      </w:r>
    </w:p>
    <w:p w14:paraId="581657A1" w14:textId="77777777" w:rsidR="006C4E1E" w:rsidRDefault="006C4E1E" w:rsidP="006C4E1E">
      <w:r>
        <w:rPr>
          <w:vertAlign w:val="superscript"/>
        </w:rPr>
        <w:t>7</w:t>
      </w:r>
      <w:r>
        <w:t xml:space="preserve">And he said to him, </w:t>
      </w:r>
      <w:r>
        <w:rPr>
          <w:color w:val="FF0000"/>
        </w:rPr>
        <w:t>“I will come and heal him.”</w:t>
      </w:r>
    </w:p>
    <w:p w14:paraId="6C2C9314" w14:textId="77777777" w:rsidR="006C4E1E" w:rsidRDefault="006C4E1E" w:rsidP="006C4E1E">
      <w:r>
        <w:rPr>
          <w:vertAlign w:val="superscript"/>
        </w:rPr>
        <w:t>8</w:t>
      </w:r>
      <w:r>
        <w:t xml:space="preserve">And the centurion answered, “Lord, I’m not worthy for you to come under my roof. Just say the word, and my servant will be healed. </w:t>
      </w:r>
      <w:r>
        <w:rPr>
          <w:vertAlign w:val="superscript"/>
        </w:rPr>
        <w:t>9</w:t>
      </w:r>
      <w:r>
        <w:t>For I am also a man under authority, having under myself soldiers. I tell this one, ‘Go,’ and he goes; and tell another, ‘Come,’ and he comes; and tell my servant, ‘Do this,’ and he does it.”</w:t>
      </w:r>
    </w:p>
    <w:p w14:paraId="05136413" w14:textId="77777777" w:rsidR="006C4E1E" w:rsidRDefault="006C4E1E" w:rsidP="006C4E1E">
      <w:r>
        <w:rPr>
          <w:vertAlign w:val="superscript"/>
        </w:rPr>
        <w:t>10</w:t>
      </w:r>
      <w:r>
        <w:t xml:space="preserve">And when Jesus </w:t>
      </w:r>
      <w:r w:rsidR="001B3A84">
        <w:t>heard it, he was amazed,</w:t>
      </w:r>
      <w:r>
        <w:t xml:space="preserve"> and said to those who </w:t>
      </w:r>
      <w:r>
        <w:lastRenderedPageBreak/>
        <w:t xml:space="preserve">followed, </w:t>
      </w:r>
      <w:r>
        <w:rPr>
          <w:color w:val="FF0000"/>
        </w:rPr>
        <w:t xml:space="preserve">“Truly I tell you, I have not found so great a faith with anyone in </w:t>
      </w:r>
      <w:smartTag w:uri="urn:schemas-microsoft-com:office:smarttags" w:element="place">
        <w:smartTag w:uri="urn:schemas-microsoft-com:office:smarttags" w:element="country-region">
          <w:r>
            <w:rPr>
              <w:color w:val="FF0000"/>
            </w:rPr>
            <w:t>Israel</w:t>
          </w:r>
        </w:smartTag>
      </w:smartTag>
      <w:r>
        <w:rPr>
          <w:color w:val="FF0000"/>
        </w:rPr>
        <w:t xml:space="preserve">. </w:t>
      </w:r>
      <w:r>
        <w:rPr>
          <w:vertAlign w:val="superscript"/>
        </w:rPr>
        <w:t>11</w:t>
      </w:r>
      <w:r>
        <w:rPr>
          <w:color w:val="FF0000"/>
        </w:rPr>
        <w:t xml:space="preserve">And I tell you that many will come from the east and the west, and will sit down with Abraham, and Isaac, and Jacob in the kingdom of heaven, </w:t>
      </w:r>
      <w:r>
        <w:rPr>
          <w:vertAlign w:val="superscript"/>
        </w:rPr>
        <w:t>12</w:t>
      </w:r>
      <w:r>
        <w:rPr>
          <w:color w:val="FF0000"/>
        </w:rPr>
        <w:t xml:space="preserve">but the </w:t>
      </w:r>
      <w:r w:rsidR="00FE71FC">
        <w:rPr>
          <w:color w:val="FF0000"/>
        </w:rPr>
        <w:t>children</w:t>
      </w:r>
      <w:r w:rsidR="00FE71FC">
        <w:rPr>
          <w:rStyle w:val="FootnoteReference"/>
          <w:color w:val="FF0000"/>
        </w:rPr>
        <w:footnoteReference w:id="3484"/>
      </w:r>
      <w:r>
        <w:rPr>
          <w:color w:val="FF0000"/>
        </w:rPr>
        <w:t xml:space="preserve"> of the kingdom will be thrown out into the outer darkness. There will be weeping and </w:t>
      </w:r>
      <w:r w:rsidR="00760643">
        <w:rPr>
          <w:color w:val="FF0000"/>
        </w:rPr>
        <w:t>grinding of teeth</w:t>
      </w:r>
      <w:r>
        <w:rPr>
          <w:color w:val="FF0000"/>
        </w:rPr>
        <w:t>.”</w:t>
      </w:r>
      <w:r>
        <w:t xml:space="preserve"> </w:t>
      </w:r>
      <w:r>
        <w:rPr>
          <w:vertAlign w:val="superscript"/>
        </w:rPr>
        <w:t>13</w:t>
      </w:r>
      <w:r>
        <w:t xml:space="preserve">And Jesus said to the centurion, </w:t>
      </w:r>
      <w:r>
        <w:rPr>
          <w:color w:val="FF0000"/>
        </w:rPr>
        <w:t>“Go your way. Let it be done for you as you have believed.”</w:t>
      </w:r>
      <w:r>
        <w:t xml:space="preserve"> And the</w:t>
      </w:r>
      <w:r>
        <w:rPr>
          <w:rStyle w:val="FootnoteReference"/>
        </w:rPr>
        <w:footnoteReference w:id="3485"/>
      </w:r>
      <w:r>
        <w:t xml:space="preserve"> servant was healed in that hour.</w:t>
      </w:r>
    </w:p>
    <w:p w14:paraId="53F2DF7A" w14:textId="77777777" w:rsidR="006C4E1E" w:rsidRDefault="006C4E1E" w:rsidP="006C4E1E">
      <w:r>
        <w:rPr>
          <w:vertAlign w:val="superscript"/>
        </w:rPr>
        <w:t>14</w:t>
      </w:r>
      <w:r>
        <w:t xml:space="preserve">And when Jesus came into Peter’s house, he saw his </w:t>
      </w:r>
      <w:r w:rsidR="00B141EA">
        <w:t>mother-in-law</w:t>
      </w:r>
      <w:r>
        <w:t xml:space="preserve"> lying sick with a fever. </w:t>
      </w:r>
      <w:r>
        <w:rPr>
          <w:vertAlign w:val="superscript"/>
        </w:rPr>
        <w:t>15</w:t>
      </w:r>
      <w:r>
        <w:t xml:space="preserve">So he touched her hand, and the fever left her. She got up and served him. </w:t>
      </w:r>
      <w:r>
        <w:rPr>
          <w:vertAlign w:val="superscript"/>
        </w:rPr>
        <w:t>16</w:t>
      </w:r>
      <w:r>
        <w:t xml:space="preserve">And when evening came, they brought to him many possessed with demons. He cast out the spirits with a word, and healed all who were sick; </w:t>
      </w:r>
      <w:r>
        <w:rPr>
          <w:vertAlign w:val="superscript"/>
        </w:rPr>
        <w:t>17</w:t>
      </w:r>
      <w:r>
        <w:t>that it might be fulfilled which was spoken through Isaiah the prophet, saying, “He took our infirmities, and bore our diseases.”</w:t>
      </w:r>
      <w:r>
        <w:rPr>
          <w:rStyle w:val="FootnoteReference"/>
        </w:rPr>
        <w:footnoteReference w:id="3486"/>
      </w:r>
      <w:r>
        <w:t xml:space="preserve"> </w:t>
      </w:r>
      <w:r w:rsidR="00497D4D">
        <w:rPr>
          <w:vertAlign w:val="superscript"/>
        </w:rPr>
        <w:t>18</w:t>
      </w:r>
      <w:r w:rsidR="00497D4D">
        <w:t>Now when Jesus saw large</w:t>
      </w:r>
      <w:r w:rsidR="00497D4D">
        <w:rPr>
          <w:rStyle w:val="FootnoteReference"/>
        </w:rPr>
        <w:footnoteReference w:id="3487"/>
      </w:r>
      <w:r w:rsidR="00497D4D">
        <w:t xml:space="preserve"> crowds around him, he gave the order to depart to the other side.</w:t>
      </w:r>
    </w:p>
    <w:p w14:paraId="27743C77" w14:textId="77777777" w:rsidR="006C4E1E" w:rsidRDefault="006C4E1E" w:rsidP="006C4E1E">
      <w:r>
        <w:rPr>
          <w:vertAlign w:val="superscript"/>
        </w:rPr>
        <w:t>19</w:t>
      </w:r>
      <w:r>
        <w:t>Then a scribe came, and said to him, “Teacher, I will follow you wherever you go.”</w:t>
      </w:r>
    </w:p>
    <w:p w14:paraId="31405F59" w14:textId="77777777" w:rsidR="006C4E1E" w:rsidRDefault="006C4E1E" w:rsidP="006C4E1E">
      <w:r>
        <w:rPr>
          <w:vertAlign w:val="superscript"/>
        </w:rPr>
        <w:t>20</w:t>
      </w:r>
      <w:r>
        <w:t xml:space="preserve">And Jesus said to him, </w:t>
      </w:r>
      <w:r>
        <w:rPr>
          <w:color w:val="FF0000"/>
        </w:rPr>
        <w:t xml:space="preserve">“The foxes have holes, and the birds of </w:t>
      </w:r>
      <w:r>
        <w:rPr>
          <w:color w:val="FF0000"/>
        </w:rPr>
        <w:t>the sky have nests, but the Son of Man has nowhere to lay his head.”</w:t>
      </w:r>
    </w:p>
    <w:p w14:paraId="0D96A311" w14:textId="77777777" w:rsidR="006C4E1E" w:rsidRDefault="006C4E1E" w:rsidP="006C4E1E">
      <w:r>
        <w:rPr>
          <w:vertAlign w:val="superscript"/>
        </w:rPr>
        <w:t>21</w:t>
      </w:r>
      <w:r>
        <w:t>And another of the disciples said to him, “Lord, allow me first to go and bury my father.”</w:t>
      </w:r>
    </w:p>
    <w:p w14:paraId="66FA6C76" w14:textId="77777777" w:rsidR="006C4E1E" w:rsidRDefault="006C4E1E" w:rsidP="006C4E1E">
      <w:r>
        <w:rPr>
          <w:vertAlign w:val="superscript"/>
        </w:rPr>
        <w:t>22</w:t>
      </w:r>
      <w:r>
        <w:t xml:space="preserve">But Jesus said to him, </w:t>
      </w:r>
      <w:r>
        <w:rPr>
          <w:color w:val="FF0000"/>
        </w:rPr>
        <w:t>“Follow me, and leave the dead to bury their own dead.”</w:t>
      </w:r>
    </w:p>
    <w:p w14:paraId="301FC7EE" w14:textId="77777777" w:rsidR="006C4E1E" w:rsidRDefault="006C4E1E" w:rsidP="006C4E1E">
      <w:r>
        <w:rPr>
          <w:vertAlign w:val="superscript"/>
        </w:rPr>
        <w:t>23</w:t>
      </w:r>
      <w:r>
        <w:t xml:space="preserve">And when he got into a boat, his disciples followed him. </w:t>
      </w:r>
      <w:r>
        <w:rPr>
          <w:vertAlign w:val="superscript"/>
        </w:rPr>
        <w:t>24</w:t>
      </w:r>
      <w:r>
        <w:t xml:space="preserve">And look, a violent storm came up on the sea, so much that the boat was covered with the waves, but he was asleep. </w:t>
      </w:r>
      <w:r>
        <w:rPr>
          <w:vertAlign w:val="superscript"/>
        </w:rPr>
        <w:t>25</w:t>
      </w:r>
      <w:r>
        <w:t>They came to him, and woke him up, saying, “Save us, Lord. We are dying.”</w:t>
      </w:r>
    </w:p>
    <w:p w14:paraId="4E45BFDD" w14:textId="77777777" w:rsidR="006C4E1E" w:rsidRDefault="006C4E1E" w:rsidP="006C4E1E">
      <w:r>
        <w:rPr>
          <w:vertAlign w:val="superscript"/>
        </w:rPr>
        <w:t>26</w:t>
      </w:r>
      <w:r>
        <w:t xml:space="preserve">And he said to them, </w:t>
      </w:r>
      <w:r>
        <w:rPr>
          <w:color w:val="FF0000"/>
        </w:rPr>
        <w:t>“Why are you fearful, O you of little faith?”</w:t>
      </w:r>
      <w:r>
        <w:t xml:space="preserve"> Then he got up, rebuked the wind and the sea, and there was a great calm.</w:t>
      </w:r>
      <w:r>
        <w:rPr>
          <w:rStyle w:val="FootnoteReference"/>
        </w:rPr>
        <w:footnoteReference w:id="3488"/>
      </w:r>
    </w:p>
    <w:p w14:paraId="64DE6949" w14:textId="14744FD6" w:rsidR="006C4E1E" w:rsidRDefault="006C4E1E" w:rsidP="006C4E1E">
      <w:r>
        <w:rPr>
          <w:vertAlign w:val="superscript"/>
        </w:rPr>
        <w:t>27</w:t>
      </w:r>
      <w:r w:rsidR="000B599F">
        <w:t xml:space="preserve">And the </w:t>
      </w:r>
      <w:r w:rsidR="00DC55A2">
        <w:t>men</w:t>
      </w:r>
      <w:r w:rsidR="000B599F">
        <w:t xml:space="preserve"> were amazed, saying</w:t>
      </w:r>
      <w:r>
        <w:t xml:space="preserve">, “What kind of </w:t>
      </w:r>
      <w:r w:rsidR="00DC55A2">
        <w:t>person</w:t>
      </w:r>
      <w:r>
        <w:t xml:space="preserve"> is this, that even the wind and the sea obey him?”</w:t>
      </w:r>
    </w:p>
    <w:p w14:paraId="4379F3DB" w14:textId="77777777" w:rsidR="006C4E1E" w:rsidRDefault="006C4E1E" w:rsidP="006C4E1E">
      <w:r>
        <w:rPr>
          <w:vertAlign w:val="superscript"/>
        </w:rPr>
        <w:t>28</w:t>
      </w:r>
      <w:r>
        <w:t xml:space="preserve">And when he came to the other side, into the country of the Gadarenes, two people possessed by demons met him there, coming out of the tombs, exceedingly fierce, so that nobody could pass that way. </w:t>
      </w:r>
      <w:r>
        <w:rPr>
          <w:vertAlign w:val="superscript"/>
        </w:rPr>
        <w:t>29</w:t>
      </w:r>
      <w:r>
        <w:t xml:space="preserve">And look, they shouted, saying, “What do we have to do with you, Son of God? Have you </w:t>
      </w:r>
      <w:r>
        <w:lastRenderedPageBreak/>
        <w:t xml:space="preserve">come here to torment us before the time?” </w:t>
      </w:r>
      <w:r>
        <w:rPr>
          <w:vertAlign w:val="superscript"/>
        </w:rPr>
        <w:t>30</w:t>
      </w:r>
      <w:r>
        <w:t xml:space="preserve">Now there was a herd of many pigs feeding far away from them. </w:t>
      </w:r>
      <w:r>
        <w:rPr>
          <w:vertAlign w:val="superscript"/>
        </w:rPr>
        <w:t>31</w:t>
      </w:r>
      <w:r>
        <w:t>And the demons begged him, saying, “If you cast us out, permit us to go away into the herd of pigs.”</w:t>
      </w:r>
    </w:p>
    <w:p w14:paraId="388CE656" w14:textId="77777777" w:rsidR="006C4E1E" w:rsidRDefault="006C4E1E" w:rsidP="006C4E1E">
      <w:r>
        <w:rPr>
          <w:vertAlign w:val="superscript"/>
        </w:rPr>
        <w:t>32</w:t>
      </w:r>
      <w:r>
        <w:t xml:space="preserve">And he said to them, </w:t>
      </w:r>
      <w:r>
        <w:rPr>
          <w:color w:val="FF0000"/>
        </w:rPr>
        <w:t>“Go.”</w:t>
      </w:r>
    </w:p>
    <w:p w14:paraId="106D398D" w14:textId="77777777" w:rsidR="006C4E1E" w:rsidRDefault="006C4E1E" w:rsidP="006C4E1E">
      <w:r>
        <w:t xml:space="preserve">And they came out, and went into the pigs, and look, the whole herd rushed down the cliff into the sea, and died in the water. </w:t>
      </w:r>
      <w:r>
        <w:rPr>
          <w:vertAlign w:val="superscript"/>
        </w:rPr>
        <w:t>33</w:t>
      </w:r>
      <w:r>
        <w:t xml:space="preserve">And those who fed them fled, and went away into the city, and told everything, including what happened to those who were possessed with demons. </w:t>
      </w:r>
      <w:r>
        <w:rPr>
          <w:vertAlign w:val="superscript"/>
        </w:rPr>
        <w:t>34</w:t>
      </w:r>
      <w:r>
        <w:t xml:space="preserve">And look, all the city came out to meet Jesus. </w:t>
      </w:r>
      <w:r w:rsidR="007723A7">
        <w:t xml:space="preserve">And when they saw him, they pleaded with him </w:t>
      </w:r>
      <w:r w:rsidR="00893686">
        <w:t>to</w:t>
      </w:r>
      <w:r w:rsidR="007723A7">
        <w:t xml:space="preserve"> would leave their region.</w:t>
      </w:r>
    </w:p>
    <w:p w14:paraId="49459490" w14:textId="77777777" w:rsidR="006C4E1E" w:rsidRDefault="006C4E1E" w:rsidP="006C4E1E">
      <w:pPr>
        <w:pStyle w:val="NHEB"/>
        <w:framePr w:wrap="auto"/>
      </w:pPr>
      <w:r>
        <w:t>9</w:t>
      </w:r>
    </w:p>
    <w:p w14:paraId="0D6136F3" w14:textId="77777777" w:rsidR="006C4E1E" w:rsidRDefault="006C4E1E" w:rsidP="006C4E1E">
      <w:pPr>
        <w:ind w:firstLine="0"/>
      </w:pPr>
      <w:r>
        <w:t xml:space="preserve">And he entered into a boat, and crossed over, and came into his own city. </w:t>
      </w:r>
      <w:r>
        <w:rPr>
          <w:vertAlign w:val="superscript"/>
        </w:rPr>
        <w:t>2</w:t>
      </w:r>
      <w:r>
        <w:t xml:space="preserve">And look, they brought to him a man who was paralyzed, lying on a bed. And Jesus, seeing their faith, said to the paralytic, </w:t>
      </w:r>
      <w:r>
        <w:rPr>
          <w:color w:val="FF0000"/>
        </w:rPr>
        <w:t>“Son, cheer up. Your sins are forgiven.”</w:t>
      </w:r>
    </w:p>
    <w:p w14:paraId="6585CB90" w14:textId="77777777" w:rsidR="006C4E1E" w:rsidRDefault="006C4E1E" w:rsidP="006C4E1E">
      <w:r>
        <w:rPr>
          <w:vertAlign w:val="superscript"/>
        </w:rPr>
        <w:t>3</w:t>
      </w:r>
      <w:r>
        <w:t>And look, some of the scribes said to themselves, “This man blasphemes.”</w:t>
      </w:r>
    </w:p>
    <w:p w14:paraId="58DF317F" w14:textId="77777777" w:rsidR="006C4E1E" w:rsidRDefault="006C4E1E" w:rsidP="006C4E1E">
      <w:r>
        <w:rPr>
          <w:vertAlign w:val="superscript"/>
        </w:rPr>
        <w:t>4</w:t>
      </w:r>
      <w:r>
        <w:t xml:space="preserve">But Jesus, knowing their thoughts, said, </w:t>
      </w:r>
      <w:r>
        <w:rPr>
          <w:color w:val="FF0000"/>
        </w:rPr>
        <w:t xml:space="preserve">“Why do you think evil in your hearts? </w:t>
      </w:r>
      <w:r>
        <w:rPr>
          <w:vertAlign w:val="superscript"/>
        </w:rPr>
        <w:t>5</w:t>
      </w:r>
      <w:r>
        <w:rPr>
          <w:color w:val="FF0000"/>
        </w:rPr>
        <w:t xml:space="preserve">For which is easier, to say, ‘Your sins are </w:t>
      </w:r>
      <w:r>
        <w:rPr>
          <w:color w:val="FF0000"/>
        </w:rPr>
        <w:t xml:space="preserve">forgiven;’ or to say, ‘Get up, and walk?’ </w:t>
      </w:r>
      <w:r>
        <w:rPr>
          <w:vertAlign w:val="superscript"/>
        </w:rPr>
        <w:t>6</w:t>
      </w:r>
      <w:r>
        <w:rPr>
          <w:color w:val="FF0000"/>
        </w:rPr>
        <w:t>But that you may know that the Son of Man has authority on earth to forgive sins...”</w:t>
      </w:r>
      <w:r>
        <w:t xml:space="preserve"> (then he said to the paralytic), </w:t>
      </w:r>
      <w:r>
        <w:rPr>
          <w:color w:val="FF0000"/>
        </w:rPr>
        <w:t>“Get up, and take up your mat, and go up to your house.”</w:t>
      </w:r>
    </w:p>
    <w:p w14:paraId="057ABB58" w14:textId="77777777" w:rsidR="006C4E1E" w:rsidRDefault="006C4E1E" w:rsidP="006C4E1E">
      <w:r>
        <w:rPr>
          <w:vertAlign w:val="superscript"/>
        </w:rPr>
        <w:t>7</w:t>
      </w:r>
      <w:r>
        <w:t xml:space="preserve">And he arose and departed to his house. </w:t>
      </w:r>
      <w:r>
        <w:rPr>
          <w:vertAlign w:val="superscript"/>
        </w:rPr>
        <w:t>8</w:t>
      </w:r>
      <w:r>
        <w:t>Now when the crowds saw it, they were afraid and glorified God who had given such authority to men.</w:t>
      </w:r>
    </w:p>
    <w:p w14:paraId="5071C927" w14:textId="77777777" w:rsidR="006C4E1E" w:rsidRDefault="006C4E1E" w:rsidP="006C4E1E">
      <w:r>
        <w:rPr>
          <w:vertAlign w:val="superscript"/>
        </w:rPr>
        <w:t>9</w:t>
      </w:r>
      <w:r>
        <w:t xml:space="preserve">And as Jesus passed by from there, he saw a man called Matthew sitting at the tax collection office. He said to him, </w:t>
      </w:r>
      <w:r>
        <w:rPr>
          <w:color w:val="FF0000"/>
        </w:rPr>
        <w:t>“Follow me.”</w:t>
      </w:r>
      <w:r>
        <w:t xml:space="preserve"> And he got up and followed him. </w:t>
      </w:r>
      <w:r>
        <w:rPr>
          <w:vertAlign w:val="superscript"/>
        </w:rPr>
        <w:t>10</w:t>
      </w:r>
      <w:r>
        <w:t xml:space="preserve">And it happened as he sat in the house, look, many tax collectors and sinners came and were reclining with Jesus and his disciples. </w:t>
      </w:r>
      <w:r>
        <w:rPr>
          <w:vertAlign w:val="superscript"/>
        </w:rPr>
        <w:t>11</w:t>
      </w:r>
      <w:r>
        <w:t>And when the Pharisees saw it, they said to his disciples, “Why does your Teacher eat with tax collectors and sinners?”</w:t>
      </w:r>
    </w:p>
    <w:p w14:paraId="383EC120" w14:textId="77777777" w:rsidR="006C4E1E" w:rsidRDefault="006C4E1E" w:rsidP="006C4E1E">
      <w:r>
        <w:rPr>
          <w:vertAlign w:val="superscript"/>
        </w:rPr>
        <w:t>12</w:t>
      </w:r>
      <w:r>
        <w:t xml:space="preserve">When he heard it, he said to them, </w:t>
      </w:r>
      <w:r>
        <w:rPr>
          <w:color w:val="FF0000"/>
        </w:rPr>
        <w:t xml:space="preserve">“Those who are healthy have no need for a physician, but those who are sick do. </w:t>
      </w:r>
      <w:r>
        <w:rPr>
          <w:vertAlign w:val="superscript"/>
        </w:rPr>
        <w:t>13</w:t>
      </w:r>
      <w:r>
        <w:rPr>
          <w:color w:val="FF0000"/>
        </w:rPr>
        <w:t>But you go and learn what this means: ‘I desire mercy, and not sacrifice,’</w:t>
      </w:r>
      <w:r>
        <w:rPr>
          <w:rStyle w:val="FootnoteReference"/>
          <w:color w:val="FF0000"/>
        </w:rPr>
        <w:footnoteReference w:id="3489"/>
      </w:r>
      <w:r>
        <w:rPr>
          <w:color w:val="FF0000"/>
        </w:rPr>
        <w:t xml:space="preserve"> for I came not to call the righteous, but sinners.”</w:t>
      </w:r>
    </w:p>
    <w:p w14:paraId="5A83A7F0" w14:textId="77777777" w:rsidR="006C4E1E" w:rsidRDefault="006C4E1E" w:rsidP="006C4E1E">
      <w:r>
        <w:rPr>
          <w:vertAlign w:val="superscript"/>
        </w:rPr>
        <w:t>14</w:t>
      </w:r>
      <w:r>
        <w:t>Then John’s disciples came to him, saying, “Why do we and the Pharisees fast often, but your disciples do not fast?”</w:t>
      </w:r>
    </w:p>
    <w:p w14:paraId="07CE8EB0" w14:textId="0E856119" w:rsidR="006C4E1E" w:rsidRDefault="006C4E1E" w:rsidP="006C4E1E">
      <w:r>
        <w:rPr>
          <w:vertAlign w:val="superscript"/>
        </w:rPr>
        <w:lastRenderedPageBreak/>
        <w:t>15</w:t>
      </w:r>
      <w:r>
        <w:t xml:space="preserve">And Jesus said to them, </w:t>
      </w:r>
      <w:r>
        <w:rPr>
          <w:color w:val="FF0000"/>
        </w:rPr>
        <w:t xml:space="preserve">“Can the friends of the bridegroom mourn, as long as the bridegroom is with them? But the days will come when the bridegroom will be taken away from them, and then they will fast. </w:t>
      </w:r>
      <w:r>
        <w:rPr>
          <w:vertAlign w:val="superscript"/>
        </w:rPr>
        <w:t>16</w:t>
      </w:r>
      <w:r>
        <w:rPr>
          <w:color w:val="FF0000"/>
        </w:rPr>
        <w:t xml:space="preserve">And no one puts a piece of unshrunk cloth on an old garment; for the patch would tear away from the garment, and a worse hole is made. </w:t>
      </w:r>
      <w:r>
        <w:rPr>
          <w:vertAlign w:val="superscript"/>
        </w:rPr>
        <w:t>17</w:t>
      </w:r>
      <w:r>
        <w:rPr>
          <w:color w:val="FF0000"/>
        </w:rPr>
        <w:t xml:space="preserve">Neither do people put new wine into old wineskins, or else the skins would burst, </w:t>
      </w:r>
      <w:r w:rsidR="007613D7">
        <w:rPr>
          <w:color w:val="FF0000"/>
        </w:rPr>
        <w:t>and the wine pours out</w:t>
      </w:r>
      <w:r>
        <w:rPr>
          <w:color w:val="FF0000"/>
        </w:rPr>
        <w:t>, and the skins ruined. No, they put new wine into fresh wineskins, and both are preserved.”</w:t>
      </w:r>
    </w:p>
    <w:p w14:paraId="1A44AA04" w14:textId="77777777" w:rsidR="006C4E1E" w:rsidRDefault="006C4E1E" w:rsidP="006C4E1E">
      <w:r>
        <w:rPr>
          <w:vertAlign w:val="superscript"/>
        </w:rPr>
        <w:t>18</w:t>
      </w:r>
      <w:r>
        <w:t>While he told these things to them, look, a ruler came and worshiped him, saying, “My daughter has just died, but come and lay your hand on her, and she will live.”</w:t>
      </w:r>
    </w:p>
    <w:p w14:paraId="573B1825" w14:textId="77777777" w:rsidR="006C4E1E" w:rsidRDefault="006C4E1E" w:rsidP="006C4E1E">
      <w:r>
        <w:rPr>
          <w:vertAlign w:val="superscript"/>
        </w:rPr>
        <w:t>19</w:t>
      </w:r>
      <w:r>
        <w:t xml:space="preserve">And Jesus got up and followed him, as did his disciples. </w:t>
      </w:r>
      <w:r>
        <w:rPr>
          <w:vertAlign w:val="superscript"/>
        </w:rPr>
        <w:t>20</w:t>
      </w:r>
      <w:r>
        <w:t xml:space="preserve">And look, a woman who had an issue of blood for twelve years came behind him, and touched the fringe of his garment; </w:t>
      </w:r>
      <w:r>
        <w:rPr>
          <w:vertAlign w:val="superscript"/>
        </w:rPr>
        <w:t>21</w:t>
      </w:r>
      <w:r>
        <w:t>for she said within herself, “If I just touch his garment, I will be made well.”</w:t>
      </w:r>
    </w:p>
    <w:p w14:paraId="111A223B" w14:textId="77777777" w:rsidR="006C4E1E" w:rsidRDefault="006C4E1E" w:rsidP="006C4E1E">
      <w:r>
        <w:rPr>
          <w:vertAlign w:val="superscript"/>
        </w:rPr>
        <w:t>22</w:t>
      </w:r>
      <w:r>
        <w:t xml:space="preserve">But Jesus, turning around and seeing her, said, </w:t>
      </w:r>
      <w:r>
        <w:rPr>
          <w:color w:val="FF0000"/>
        </w:rPr>
        <w:t>“Daughter, cheer up. Your faith has made you well.”</w:t>
      </w:r>
      <w:r>
        <w:t xml:space="preserve"> And the woman was made well from that hour.</w:t>
      </w:r>
    </w:p>
    <w:p w14:paraId="329FDC4B" w14:textId="77777777" w:rsidR="006C4E1E" w:rsidRDefault="006C4E1E" w:rsidP="006C4E1E">
      <w:pPr>
        <w:rPr>
          <w:color w:val="000000"/>
        </w:rPr>
      </w:pPr>
      <w:r>
        <w:rPr>
          <w:vertAlign w:val="superscript"/>
        </w:rPr>
        <w:t>23</w:t>
      </w:r>
      <w:r>
        <w:t xml:space="preserve">And when Jesus came into the ruler’s house, and saw the flute players, and the crowd in noisy disorder, </w:t>
      </w:r>
      <w:r>
        <w:rPr>
          <w:vertAlign w:val="superscript"/>
        </w:rPr>
        <w:t>24</w:t>
      </w:r>
      <w:r>
        <w:t xml:space="preserve">he said, </w:t>
      </w:r>
      <w:r>
        <w:rPr>
          <w:color w:val="FF0000"/>
        </w:rPr>
        <w:t xml:space="preserve">“Go away, for the girl is not dead, but asleep.” </w:t>
      </w:r>
      <w:r w:rsidRPr="000723C4">
        <w:rPr>
          <w:color w:val="000000"/>
        </w:rPr>
        <w:t>And they laughed at him</w:t>
      </w:r>
      <w:r>
        <w:rPr>
          <w:color w:val="000000"/>
        </w:rPr>
        <w:t>.</w:t>
      </w:r>
    </w:p>
    <w:p w14:paraId="39D2FF31" w14:textId="77777777" w:rsidR="006C4E1E" w:rsidRDefault="006C4E1E" w:rsidP="006C4E1E">
      <w:r>
        <w:t xml:space="preserve"> </w:t>
      </w:r>
      <w:r>
        <w:rPr>
          <w:vertAlign w:val="superscript"/>
        </w:rPr>
        <w:t>25</w:t>
      </w:r>
      <w:r>
        <w:t xml:space="preserve">But when the crowd was put out, he entered in, took her by the hand, and the girl arose. </w:t>
      </w:r>
      <w:r>
        <w:rPr>
          <w:vertAlign w:val="superscript"/>
        </w:rPr>
        <w:t>26</w:t>
      </w:r>
      <w:r>
        <w:t xml:space="preserve">And the report of this went out into all that land. </w:t>
      </w:r>
      <w:r>
        <w:rPr>
          <w:vertAlign w:val="superscript"/>
        </w:rPr>
        <w:t>27</w:t>
      </w:r>
      <w:r>
        <w:t>And as Jesus passed by from there, two blind men followed him, calling out and saying, “Have mercy on us, son of David.”</w:t>
      </w:r>
    </w:p>
    <w:p w14:paraId="6E94BB63" w14:textId="77777777" w:rsidR="006C4E1E" w:rsidRDefault="006C4E1E" w:rsidP="006C4E1E">
      <w:r>
        <w:rPr>
          <w:vertAlign w:val="superscript"/>
        </w:rPr>
        <w:t>28</w:t>
      </w:r>
      <w:r>
        <w:t xml:space="preserve">And when he had come into the house, the blind men came to him, and Jesus said to them, </w:t>
      </w:r>
      <w:r>
        <w:rPr>
          <w:color w:val="FF0000"/>
        </w:rPr>
        <w:t>“Do you believe that I am able to do this?”</w:t>
      </w:r>
    </w:p>
    <w:p w14:paraId="5AE5B4D5" w14:textId="77777777" w:rsidR="006C4E1E" w:rsidRDefault="006C4E1E" w:rsidP="006C4E1E">
      <w:r>
        <w:t>They told him, “Yes, Lord.”</w:t>
      </w:r>
    </w:p>
    <w:p w14:paraId="39573090" w14:textId="77777777" w:rsidR="006C4E1E" w:rsidRDefault="006C4E1E" w:rsidP="006C4E1E">
      <w:r>
        <w:rPr>
          <w:vertAlign w:val="superscript"/>
        </w:rPr>
        <w:t>29</w:t>
      </w:r>
      <w:r>
        <w:t xml:space="preserve">Then he touched their eyes, saying, </w:t>
      </w:r>
      <w:r>
        <w:rPr>
          <w:color w:val="FF0000"/>
        </w:rPr>
        <w:t>“According to your faith be it done to you.”</w:t>
      </w:r>
      <w:r>
        <w:t xml:space="preserve"> </w:t>
      </w:r>
      <w:r>
        <w:rPr>
          <w:vertAlign w:val="superscript"/>
        </w:rPr>
        <w:t>30</w:t>
      </w:r>
      <w:r>
        <w:t xml:space="preserve">And their eyes were opened. And Jesus strictly commanded them, saying, </w:t>
      </w:r>
      <w:r>
        <w:rPr>
          <w:color w:val="FF0000"/>
        </w:rPr>
        <w:t>“See that no one knows about this.”</w:t>
      </w:r>
      <w:r>
        <w:t xml:space="preserve"> </w:t>
      </w:r>
      <w:r>
        <w:rPr>
          <w:vertAlign w:val="superscript"/>
        </w:rPr>
        <w:t>31</w:t>
      </w:r>
      <w:r>
        <w:t>But they went out and spread abroad his fame in all that land.</w:t>
      </w:r>
    </w:p>
    <w:p w14:paraId="60EECE57" w14:textId="77777777" w:rsidR="006C4E1E" w:rsidRDefault="006C4E1E" w:rsidP="006C4E1E">
      <w:r>
        <w:rPr>
          <w:vertAlign w:val="superscript"/>
        </w:rPr>
        <w:t>32</w:t>
      </w:r>
      <w:r>
        <w:t xml:space="preserve">And as they went out, look, a mute man who was demon possessed was brought to him. </w:t>
      </w:r>
      <w:r>
        <w:rPr>
          <w:vertAlign w:val="superscript"/>
        </w:rPr>
        <w:t>33</w:t>
      </w:r>
      <w:r>
        <w:t xml:space="preserve">And when the demon was cast out, the mute man spoke. </w:t>
      </w:r>
      <w:r w:rsidR="001B3A84">
        <w:t>And the crowds were amazed,</w:t>
      </w:r>
      <w:r>
        <w:t xml:space="preserve"> saying, “Nothing like this has ever been seen in </w:t>
      </w:r>
      <w:smartTag w:uri="urn:schemas-microsoft-com:office:smarttags" w:element="place">
        <w:smartTag w:uri="urn:schemas-microsoft-com:office:smarttags" w:element="country-region">
          <w:r>
            <w:t>Israel</w:t>
          </w:r>
        </w:smartTag>
      </w:smartTag>
      <w:r>
        <w:t>.”</w:t>
      </w:r>
    </w:p>
    <w:p w14:paraId="446ECB21" w14:textId="77777777" w:rsidR="006C4E1E" w:rsidRDefault="006C4E1E" w:rsidP="006C4E1E">
      <w:r>
        <w:rPr>
          <w:vertAlign w:val="superscript"/>
        </w:rPr>
        <w:t>34</w:t>
      </w:r>
      <w:r>
        <w:t>But the Pharisees said, “By the prince of the demons, he casts out demons.”</w:t>
      </w:r>
    </w:p>
    <w:p w14:paraId="69737D90" w14:textId="77777777" w:rsidR="006C4E1E" w:rsidRDefault="006C4E1E" w:rsidP="006C4E1E">
      <w:r>
        <w:rPr>
          <w:vertAlign w:val="superscript"/>
        </w:rPr>
        <w:t>35</w:t>
      </w:r>
      <w:r>
        <w:t xml:space="preserve">And Jesus went about all the cities and the villages, teaching in their synagogues, and preaching the Good News of the kingdom, and healing every disease and every sickness. </w:t>
      </w:r>
      <w:r>
        <w:rPr>
          <w:vertAlign w:val="superscript"/>
        </w:rPr>
        <w:t>36</w:t>
      </w:r>
      <w:r>
        <w:t xml:space="preserve">But when he saw </w:t>
      </w:r>
      <w:r>
        <w:lastRenderedPageBreak/>
        <w:t xml:space="preserve">the crowds, he was moved with compassion for them, because they were harassed and scattered, like sheep without a shepherd. </w:t>
      </w:r>
      <w:r>
        <w:rPr>
          <w:vertAlign w:val="superscript"/>
        </w:rPr>
        <w:t>37</w:t>
      </w:r>
      <w:r>
        <w:t xml:space="preserve">Then he said to his disciples, </w:t>
      </w:r>
      <w:r>
        <w:rPr>
          <w:color w:val="FF0000"/>
        </w:rPr>
        <w:t xml:space="preserve">“The harvest indeed is plentiful, but the laborers are few. </w:t>
      </w:r>
      <w:r>
        <w:rPr>
          <w:vertAlign w:val="superscript"/>
        </w:rPr>
        <w:t>38</w:t>
      </w:r>
      <w:r>
        <w:rPr>
          <w:color w:val="FF0000"/>
        </w:rPr>
        <w:t>Pray therefore that the Lord of the harvest will send out laborers into his harvest.”</w:t>
      </w:r>
    </w:p>
    <w:p w14:paraId="0EA4EF95" w14:textId="77777777" w:rsidR="006C4E1E" w:rsidRDefault="006C4E1E" w:rsidP="006C4E1E">
      <w:pPr>
        <w:pStyle w:val="NHEB"/>
        <w:framePr w:wrap="auto"/>
      </w:pPr>
      <w:r>
        <w:t>10</w:t>
      </w:r>
    </w:p>
    <w:p w14:paraId="6887DAAD" w14:textId="77777777" w:rsidR="006C4E1E" w:rsidRDefault="006C4E1E" w:rsidP="006C4E1E">
      <w:pPr>
        <w:ind w:firstLine="0"/>
      </w:pPr>
      <w:r>
        <w:t xml:space="preserve">And he called to himself his twelve disciples, and gave them authority over unclean spirits, to cast them out, and to heal every disease and every sickness. </w:t>
      </w:r>
      <w:r>
        <w:rPr>
          <w:vertAlign w:val="superscript"/>
        </w:rPr>
        <w:t>2</w:t>
      </w:r>
      <w:r>
        <w:t xml:space="preserve">Now the names of the twelve apostles are these. The first, Simon, who is called Peter; and Andrew his brother; and James the son of Zebedee, and John his brother; </w:t>
      </w:r>
      <w:r>
        <w:rPr>
          <w:vertAlign w:val="superscript"/>
        </w:rPr>
        <w:t>3</w:t>
      </w:r>
      <w:r>
        <w:t>Philip and Bartholomew;</w:t>
      </w:r>
      <w:r>
        <w:rPr>
          <w:rStyle w:val="FootnoteReference"/>
        </w:rPr>
        <w:footnoteReference w:id="3490"/>
      </w:r>
      <w:r>
        <w:t xml:space="preserve"> Thomas and Matthew the tax collector; James the son of Alphaeus,</w:t>
      </w:r>
      <w:r>
        <w:rPr>
          <w:rStyle w:val="FootnoteReference"/>
        </w:rPr>
        <w:t xml:space="preserve"> </w:t>
      </w:r>
      <w:r>
        <w:t xml:space="preserve">and Thaddaeus; </w:t>
      </w:r>
      <w:r>
        <w:rPr>
          <w:vertAlign w:val="superscript"/>
        </w:rPr>
        <w:t>4</w:t>
      </w:r>
      <w:r>
        <w:t>Simon the Zealot, and Judas Iscariot,</w:t>
      </w:r>
      <w:r>
        <w:rPr>
          <w:rStyle w:val="FootnoteReference"/>
        </w:rPr>
        <w:footnoteReference w:id="3491"/>
      </w:r>
      <w:r>
        <w:t xml:space="preserve"> who also betrayed him. </w:t>
      </w:r>
    </w:p>
    <w:p w14:paraId="3EDD1DDA" w14:textId="17C7A152" w:rsidR="006C4E1E" w:rsidRDefault="006C4E1E" w:rsidP="006C4E1E">
      <w:r>
        <w:rPr>
          <w:vertAlign w:val="superscript"/>
        </w:rPr>
        <w:t>5</w:t>
      </w:r>
      <w:r>
        <w:t xml:space="preserve">Jesus sent these twelve out, and commanded them, saying, </w:t>
      </w:r>
      <w:r>
        <w:rPr>
          <w:color w:val="FF0000"/>
        </w:rPr>
        <w:t xml:space="preserve">“Do not go among the non-Jews, and do not enter into any city of the Samaritans. </w:t>
      </w:r>
      <w:r>
        <w:rPr>
          <w:vertAlign w:val="superscript"/>
        </w:rPr>
        <w:t>6</w:t>
      </w:r>
      <w:r>
        <w:rPr>
          <w:color w:val="FF0000"/>
        </w:rPr>
        <w:t xml:space="preserve">Rather, go to the lost sheep of the house of </w:t>
      </w:r>
      <w:smartTag w:uri="urn:schemas-microsoft-com:office:smarttags" w:element="place">
        <w:smartTag w:uri="urn:schemas-microsoft-com:office:smarttags" w:element="country-region">
          <w:r>
            <w:rPr>
              <w:color w:val="FF0000"/>
            </w:rPr>
            <w:t>Israel</w:t>
          </w:r>
        </w:smartTag>
      </w:smartTag>
      <w:r>
        <w:rPr>
          <w:color w:val="FF0000"/>
        </w:rPr>
        <w:t xml:space="preserve">. </w:t>
      </w:r>
      <w:r>
        <w:rPr>
          <w:vertAlign w:val="superscript"/>
        </w:rPr>
        <w:t>7</w:t>
      </w:r>
      <w:r>
        <w:rPr>
          <w:color w:val="FF0000"/>
        </w:rPr>
        <w:t xml:space="preserve">And as you go, proclaim, saying, ‘The kingdom of heaven is near.’ </w:t>
      </w:r>
      <w:r>
        <w:rPr>
          <w:vertAlign w:val="superscript"/>
        </w:rPr>
        <w:t>8</w:t>
      </w:r>
      <w:r>
        <w:rPr>
          <w:color w:val="FF0000"/>
        </w:rPr>
        <w:t xml:space="preserve">Heal the sick, </w:t>
      </w:r>
      <w:r w:rsidRPr="00CA189A">
        <w:rPr>
          <w:color w:val="FF0000"/>
        </w:rPr>
        <w:t>raise the dead</w:t>
      </w:r>
      <w:r>
        <w:rPr>
          <w:color w:val="800000"/>
        </w:rPr>
        <w:t>,</w:t>
      </w:r>
      <w:r>
        <w:rPr>
          <w:color w:val="000000"/>
        </w:rPr>
        <w:t xml:space="preserve"> </w:t>
      </w:r>
      <w:r>
        <w:rPr>
          <w:color w:val="FF0000"/>
        </w:rPr>
        <w:t xml:space="preserve">cleanse the lepers, cast out demons. Freely you received, freely give. </w:t>
      </w:r>
      <w:r>
        <w:rPr>
          <w:vertAlign w:val="superscript"/>
        </w:rPr>
        <w:t>9</w:t>
      </w:r>
      <w:r>
        <w:rPr>
          <w:color w:val="FF0000"/>
        </w:rPr>
        <w:t xml:space="preserve">Do not take any gold, nor silver, </w:t>
      </w:r>
      <w:r w:rsidR="004E539A">
        <w:rPr>
          <w:color w:val="FF0000"/>
        </w:rPr>
        <w:t>nor copper in your money</w:t>
      </w:r>
      <w:r>
        <w:rPr>
          <w:color w:val="FF0000"/>
        </w:rPr>
        <w:t xml:space="preserve"> belts. </w:t>
      </w:r>
      <w:r>
        <w:rPr>
          <w:vertAlign w:val="superscript"/>
        </w:rPr>
        <w:t>10</w:t>
      </w:r>
      <w:r>
        <w:rPr>
          <w:color w:val="FF0000"/>
        </w:rPr>
        <w:t xml:space="preserve">Take no bag </w:t>
      </w:r>
      <w:r>
        <w:rPr>
          <w:color w:val="FF0000"/>
        </w:rPr>
        <w:t>for your</w:t>
      </w:r>
      <w:r w:rsidR="00A107CB">
        <w:rPr>
          <w:color w:val="FF0000"/>
        </w:rPr>
        <w:t xml:space="preserve"> journey, neither two tunics,</w:t>
      </w:r>
      <w:r>
        <w:rPr>
          <w:color w:val="FF0000"/>
        </w:rPr>
        <w:t xml:space="preserve"> nor shoes, nor staff: for the laborer is worthy of his food. </w:t>
      </w:r>
      <w:r>
        <w:rPr>
          <w:vertAlign w:val="superscript"/>
        </w:rPr>
        <w:t>11</w:t>
      </w:r>
      <w:r>
        <w:rPr>
          <w:color w:val="FF0000"/>
        </w:rPr>
        <w:t xml:space="preserve">And into whatever city or village you enter, find out who in it is worthy; and stay there until you go on. </w:t>
      </w:r>
      <w:r>
        <w:rPr>
          <w:vertAlign w:val="superscript"/>
        </w:rPr>
        <w:t>12</w:t>
      </w:r>
      <w:r>
        <w:rPr>
          <w:color w:val="FF0000"/>
        </w:rPr>
        <w:t xml:space="preserve">And as you enter into the household, greet it. </w:t>
      </w:r>
      <w:r>
        <w:rPr>
          <w:vertAlign w:val="superscript"/>
        </w:rPr>
        <w:t>13</w:t>
      </w:r>
      <w:r>
        <w:rPr>
          <w:color w:val="FF0000"/>
        </w:rPr>
        <w:t xml:space="preserve">And if the household is worthy, let your peace come on it, but if it is not worthy, let your peace return to you. </w:t>
      </w:r>
      <w:r>
        <w:rPr>
          <w:vertAlign w:val="superscript"/>
        </w:rPr>
        <w:t>14</w:t>
      </w:r>
      <w:r>
        <w:rPr>
          <w:color w:val="FF0000"/>
        </w:rPr>
        <w:t xml:space="preserve">And whoever does not receive you, nor hear your words, as you leave that house or that city, shake off the dust from your feet. </w:t>
      </w:r>
      <w:r>
        <w:rPr>
          <w:vertAlign w:val="superscript"/>
        </w:rPr>
        <w:t>15</w:t>
      </w:r>
      <w:r>
        <w:rPr>
          <w:color w:val="FF0000"/>
        </w:rPr>
        <w:t xml:space="preserve">Truly I tell you, it will be more tolerable for the </w:t>
      </w:r>
      <w:smartTag w:uri="urn:schemas-microsoft-com:office:smarttags" w:element="PlaceType">
        <w:r>
          <w:rPr>
            <w:color w:val="FF0000"/>
          </w:rPr>
          <w:t>land</w:t>
        </w:r>
      </w:smartTag>
      <w:r>
        <w:rPr>
          <w:color w:val="FF0000"/>
        </w:rPr>
        <w:t xml:space="preserve"> of </w:t>
      </w:r>
      <w:smartTag w:uri="urn:schemas-microsoft-com:office:smarttags" w:element="PlaceName">
        <w:r>
          <w:rPr>
            <w:color w:val="FF0000"/>
          </w:rPr>
          <w:t>Sodom</w:t>
        </w:r>
      </w:smartTag>
      <w:r>
        <w:rPr>
          <w:color w:val="FF0000"/>
        </w:rPr>
        <w:t xml:space="preserve"> and </w:t>
      </w:r>
      <w:smartTag w:uri="urn:schemas-microsoft-com:office:smarttags" w:element="place">
        <w:smartTag w:uri="urn:schemas-microsoft-com:office:smarttags" w:element="City">
          <w:r>
            <w:rPr>
              <w:color w:val="FF0000"/>
            </w:rPr>
            <w:t>Gomorrah</w:t>
          </w:r>
        </w:smartTag>
      </w:smartTag>
      <w:r>
        <w:rPr>
          <w:color w:val="FF0000"/>
        </w:rPr>
        <w:t xml:space="preserve"> in the day of judgment than for that city.</w:t>
      </w:r>
    </w:p>
    <w:p w14:paraId="43CF0977" w14:textId="4A7CA655" w:rsidR="006C4E1E" w:rsidRDefault="006C4E1E" w:rsidP="006C4E1E">
      <w:r>
        <w:rPr>
          <w:vertAlign w:val="superscript"/>
        </w:rPr>
        <w:t>16</w:t>
      </w:r>
      <w:r>
        <w:rPr>
          <w:color w:val="FF0000"/>
        </w:rPr>
        <w:t xml:space="preserve">“Look, I send you out as sheep in the midst of </w:t>
      </w:r>
      <w:r w:rsidR="00926425">
        <w:rPr>
          <w:color w:val="FF0000"/>
        </w:rPr>
        <w:t>wolves, so be cunning as snakes and innocent as doves.</w:t>
      </w:r>
      <w:r>
        <w:rPr>
          <w:color w:val="FF0000"/>
        </w:rPr>
        <w:t xml:space="preserve"> </w:t>
      </w:r>
      <w:r>
        <w:rPr>
          <w:vertAlign w:val="superscript"/>
        </w:rPr>
        <w:t>17</w:t>
      </w:r>
      <w:r>
        <w:rPr>
          <w:color w:val="FF0000"/>
        </w:rPr>
        <w:t xml:space="preserve">But beware of people: for they will deliver you up to councils, and in their synagogues they will scourge you. </w:t>
      </w:r>
      <w:r>
        <w:rPr>
          <w:vertAlign w:val="superscript"/>
        </w:rPr>
        <w:t>18</w:t>
      </w:r>
      <w:r>
        <w:rPr>
          <w:color w:val="FF0000"/>
        </w:rPr>
        <w:t xml:space="preserve">Yes, and you will be brought before governors and kings for my sake, for a testimony to them and to the nations. </w:t>
      </w:r>
      <w:r>
        <w:rPr>
          <w:vertAlign w:val="superscript"/>
        </w:rPr>
        <w:t>19</w:t>
      </w:r>
      <w:r>
        <w:rPr>
          <w:color w:val="FF0000"/>
        </w:rPr>
        <w:t xml:space="preserve">But when they deliver you over, do not be anxious how or what you will say, for it will be given you in that hour what you will say. </w:t>
      </w:r>
      <w:r>
        <w:rPr>
          <w:vertAlign w:val="superscript"/>
        </w:rPr>
        <w:t>20</w:t>
      </w:r>
      <w:r>
        <w:rPr>
          <w:color w:val="FF0000"/>
        </w:rPr>
        <w:t>For it is not you who speak, but the Spirit of your Father who speaks in you.</w:t>
      </w:r>
    </w:p>
    <w:p w14:paraId="78AAE8D4" w14:textId="77777777" w:rsidR="006C4E1E" w:rsidRDefault="006C4E1E" w:rsidP="006C4E1E">
      <w:r>
        <w:rPr>
          <w:vertAlign w:val="superscript"/>
        </w:rPr>
        <w:t>21</w:t>
      </w:r>
      <w:r>
        <w:rPr>
          <w:color w:val="FF0000"/>
        </w:rPr>
        <w:t xml:space="preserve">“And brother will deliver up brother to death, and the father his child. Children will rise up against parents, and cause them to be put to death. </w:t>
      </w:r>
      <w:r>
        <w:rPr>
          <w:vertAlign w:val="superscript"/>
        </w:rPr>
        <w:t>22</w:t>
      </w:r>
      <w:r>
        <w:rPr>
          <w:color w:val="FF0000"/>
        </w:rPr>
        <w:t xml:space="preserve">And you will be </w:t>
      </w:r>
      <w:r>
        <w:rPr>
          <w:color w:val="FF0000"/>
        </w:rPr>
        <w:lastRenderedPageBreak/>
        <w:t xml:space="preserve">hated by all for my name’s sake, but he who endures to the end will be saved. </w:t>
      </w:r>
      <w:r>
        <w:rPr>
          <w:vertAlign w:val="superscript"/>
        </w:rPr>
        <w:t>23</w:t>
      </w:r>
      <w:r>
        <w:rPr>
          <w:color w:val="FF0000"/>
        </w:rPr>
        <w:t xml:space="preserve">But when they </w:t>
      </w:r>
      <w:r w:rsidRPr="000F6046">
        <w:rPr>
          <w:color w:val="FF0000"/>
        </w:rPr>
        <w:t>persecute you in one city, flee to the other, and when they persecute you in the other, flee to the next.</w:t>
      </w:r>
      <w:r>
        <w:rPr>
          <w:rStyle w:val="FootnoteReference"/>
          <w:color w:val="FF0000"/>
        </w:rPr>
        <w:footnoteReference w:id="3492"/>
      </w:r>
      <w:r w:rsidRPr="000F6046">
        <w:rPr>
          <w:color w:val="FF0000"/>
        </w:rPr>
        <w:t xml:space="preserve"> For</w:t>
      </w:r>
      <w:r>
        <w:rPr>
          <w:color w:val="FF0000"/>
        </w:rPr>
        <w:t xml:space="preserve"> truly I tell you, you will not have gone through the cities of </w:t>
      </w:r>
      <w:smartTag w:uri="urn:schemas-microsoft-com:office:smarttags" w:element="place">
        <w:smartTag w:uri="urn:schemas-microsoft-com:office:smarttags" w:element="country-region">
          <w:r>
            <w:rPr>
              <w:color w:val="FF0000"/>
            </w:rPr>
            <w:t>Israel</w:t>
          </w:r>
        </w:smartTag>
      </w:smartTag>
      <w:r>
        <w:rPr>
          <w:color w:val="FF0000"/>
        </w:rPr>
        <w:t xml:space="preserve"> before the Son of Man comes.</w:t>
      </w:r>
    </w:p>
    <w:p w14:paraId="4FB2FB9C" w14:textId="56F9E976" w:rsidR="006C4E1E" w:rsidRDefault="006C4E1E" w:rsidP="006C4E1E">
      <w:r>
        <w:rPr>
          <w:vertAlign w:val="superscript"/>
        </w:rPr>
        <w:t>24</w:t>
      </w:r>
      <w:r>
        <w:rPr>
          <w:color w:val="FF0000"/>
        </w:rPr>
        <w:t xml:space="preserve">“A disciple </w:t>
      </w:r>
      <w:r w:rsidR="0030788C">
        <w:rPr>
          <w:color w:val="FF0000"/>
        </w:rPr>
        <w:t>is not above the teacher</w:t>
      </w:r>
      <w:r>
        <w:rPr>
          <w:color w:val="FF0000"/>
        </w:rPr>
        <w:t xml:space="preserve">, nor a servant above his lord. </w:t>
      </w:r>
      <w:r>
        <w:rPr>
          <w:vertAlign w:val="superscript"/>
        </w:rPr>
        <w:t>25</w:t>
      </w:r>
      <w:r>
        <w:rPr>
          <w:color w:val="FF0000"/>
        </w:rPr>
        <w:t xml:space="preserve">It is enough for the disciple that he be like his teacher, and the servant like his lord. If they have called the master of the house Beelzebul, how much more those of his household. </w:t>
      </w:r>
      <w:r>
        <w:rPr>
          <w:vertAlign w:val="superscript"/>
        </w:rPr>
        <w:t>26</w:t>
      </w:r>
      <w:r>
        <w:rPr>
          <w:color w:val="FF0000"/>
        </w:rPr>
        <w:t xml:space="preserve">Therefore do not be afraid of them, for there is nothing covered that will not be revealed; and hidden that will not be known. </w:t>
      </w:r>
      <w:r>
        <w:rPr>
          <w:vertAlign w:val="superscript"/>
        </w:rPr>
        <w:t>27</w:t>
      </w:r>
      <w:r>
        <w:rPr>
          <w:color w:val="FF0000"/>
        </w:rPr>
        <w:t xml:space="preserve">What I tell you in the darkness, speak in the light; and what you hear whispered in the ear, proclaim on the housetops. </w:t>
      </w:r>
      <w:r>
        <w:rPr>
          <w:vertAlign w:val="superscript"/>
        </w:rPr>
        <w:t>28</w:t>
      </w:r>
      <w:r>
        <w:rPr>
          <w:color w:val="FF0000"/>
        </w:rPr>
        <w:t>And do not be afraid of those who kill the body, but are not able to kill the soul. Rather, fear him who is able to destroy both soul and body in hell</w:t>
      </w:r>
      <w:r>
        <w:rPr>
          <w:rStyle w:val="FootnoteReference"/>
          <w:color w:val="FF0000"/>
        </w:rPr>
        <w:footnoteReference w:id="3493"/>
      </w:r>
      <w:r>
        <w:rPr>
          <w:color w:val="FF0000"/>
        </w:rPr>
        <w:t>.</w:t>
      </w:r>
    </w:p>
    <w:p w14:paraId="206B6D69" w14:textId="77777777" w:rsidR="006C4E1E" w:rsidRDefault="006C4E1E" w:rsidP="006C4E1E">
      <w:r>
        <w:rPr>
          <w:vertAlign w:val="superscript"/>
        </w:rPr>
        <w:t>29</w:t>
      </w:r>
      <w:r>
        <w:rPr>
          <w:color w:val="FF0000"/>
        </w:rPr>
        <w:t xml:space="preserve">“Are not two sparrows sold for an assarion coin? Not one of them falls on the ground apart from your Father’s will, </w:t>
      </w:r>
      <w:r>
        <w:rPr>
          <w:vertAlign w:val="superscript"/>
        </w:rPr>
        <w:t>30</w:t>
      </w:r>
      <w:r>
        <w:rPr>
          <w:color w:val="FF0000"/>
        </w:rPr>
        <w:t xml:space="preserve">but the very hairs of your head are all numbered. </w:t>
      </w:r>
      <w:r>
        <w:rPr>
          <w:vertAlign w:val="superscript"/>
        </w:rPr>
        <w:t>31</w:t>
      </w:r>
      <w:r>
        <w:rPr>
          <w:color w:val="FF0000"/>
        </w:rPr>
        <w:t xml:space="preserve">Therefore do not be afraid. You are of more value than many sparrows. </w:t>
      </w:r>
      <w:r>
        <w:rPr>
          <w:vertAlign w:val="superscript"/>
        </w:rPr>
        <w:t>32</w:t>
      </w:r>
      <w:r>
        <w:rPr>
          <w:color w:val="FF0000"/>
        </w:rPr>
        <w:t xml:space="preserve">Everyone therefore who confesses me before people, him I will also confess </w:t>
      </w:r>
      <w:r>
        <w:rPr>
          <w:color w:val="FF0000"/>
        </w:rPr>
        <w:t xml:space="preserve">before my Father who is in heaven. </w:t>
      </w:r>
      <w:r>
        <w:rPr>
          <w:vertAlign w:val="superscript"/>
        </w:rPr>
        <w:t>33</w:t>
      </w:r>
      <w:r>
        <w:rPr>
          <w:color w:val="FF0000"/>
        </w:rPr>
        <w:t>But whoever denies me before people, him I will also deny before my Father who is in heaven.</w:t>
      </w:r>
    </w:p>
    <w:p w14:paraId="54511189" w14:textId="77777777" w:rsidR="006C4E1E" w:rsidRDefault="006C4E1E" w:rsidP="006C4E1E">
      <w:r>
        <w:rPr>
          <w:vertAlign w:val="superscript"/>
        </w:rPr>
        <w:t>34</w:t>
      </w:r>
      <w:r>
        <w:rPr>
          <w:color w:val="FF0000"/>
        </w:rPr>
        <w:t xml:space="preserve">“Do not think that I came to send peace on the earth. I did not come to send peace, but a sword. </w:t>
      </w:r>
      <w:r>
        <w:rPr>
          <w:vertAlign w:val="superscript"/>
        </w:rPr>
        <w:t>35</w:t>
      </w:r>
      <w:r>
        <w:rPr>
          <w:color w:val="FF0000"/>
        </w:rPr>
        <w:t xml:space="preserve">For I came to set a man at odds against his father, and a daughter against her mother, and a daughter-in-law against her mother-in-law. </w:t>
      </w:r>
      <w:r>
        <w:rPr>
          <w:vertAlign w:val="superscript"/>
        </w:rPr>
        <w:t>36</w:t>
      </w:r>
      <w:r>
        <w:rPr>
          <w:color w:val="FF0000"/>
        </w:rPr>
        <w:t>And a person’s foes will be those of his own household.</w:t>
      </w:r>
      <w:r>
        <w:rPr>
          <w:rStyle w:val="FootnoteReference"/>
          <w:color w:val="FF0000"/>
        </w:rPr>
        <w:footnoteReference w:id="3494"/>
      </w:r>
      <w:r>
        <w:rPr>
          <w:color w:val="FF0000"/>
        </w:rPr>
        <w:t xml:space="preserve"> </w:t>
      </w:r>
      <w:r>
        <w:rPr>
          <w:vertAlign w:val="superscript"/>
        </w:rPr>
        <w:t>37</w:t>
      </w:r>
      <w:r>
        <w:rPr>
          <w:color w:val="FF0000"/>
        </w:rPr>
        <w:t xml:space="preserve">Whoever loves father or mother more than me is not worthy of me; and whoever loves son or daughter more than me is not worthy of me. </w:t>
      </w:r>
      <w:r>
        <w:rPr>
          <w:vertAlign w:val="superscript"/>
        </w:rPr>
        <w:t>38</w:t>
      </w:r>
      <w:r>
        <w:rPr>
          <w:color w:val="FF0000"/>
        </w:rPr>
        <w:t xml:space="preserve">And whoever does not take his cross and follow after me, is not worthy of me. </w:t>
      </w:r>
      <w:r>
        <w:rPr>
          <w:vertAlign w:val="superscript"/>
        </w:rPr>
        <w:t>39</w:t>
      </w:r>
      <w:r>
        <w:rPr>
          <w:color w:val="FF0000"/>
        </w:rPr>
        <w:t xml:space="preserve">Whoever seeks his life will lose it; and whoever loses his life for my sake will find it. </w:t>
      </w:r>
      <w:r>
        <w:rPr>
          <w:vertAlign w:val="superscript"/>
        </w:rPr>
        <w:t>40</w:t>
      </w:r>
      <w:r>
        <w:rPr>
          <w:color w:val="FF0000"/>
        </w:rPr>
        <w:t xml:space="preserve">Whoever receives you receives me, and whoever receives me receives him who sent me. </w:t>
      </w:r>
      <w:r>
        <w:rPr>
          <w:vertAlign w:val="superscript"/>
        </w:rPr>
        <w:t>41</w:t>
      </w:r>
      <w:r>
        <w:rPr>
          <w:color w:val="FF0000"/>
        </w:rPr>
        <w:t xml:space="preserve">The one who receives a prophet in the name of a prophet will receive a prophet’s reward. The one who receives a righteous person in the name of a righteous person will receive a righteous person’s reward. </w:t>
      </w:r>
      <w:r>
        <w:rPr>
          <w:vertAlign w:val="superscript"/>
        </w:rPr>
        <w:t>42</w:t>
      </w:r>
      <w:r>
        <w:rPr>
          <w:color w:val="FF0000"/>
        </w:rPr>
        <w:t>And whoever gives one of these little ones just a cup of cold water to drink because he is a disciple, truly I tell you he will in no way lose his reward.”</w:t>
      </w:r>
    </w:p>
    <w:p w14:paraId="451A9E0B" w14:textId="77777777" w:rsidR="006C4E1E" w:rsidRDefault="006C4E1E" w:rsidP="006C4E1E">
      <w:pPr>
        <w:pStyle w:val="NHEB"/>
        <w:framePr w:wrap="auto"/>
      </w:pPr>
      <w:r>
        <w:t>11</w:t>
      </w:r>
    </w:p>
    <w:p w14:paraId="292DEDB4" w14:textId="6ECA0392" w:rsidR="006C4E1E" w:rsidRDefault="006C4E1E" w:rsidP="006C4E1E">
      <w:pPr>
        <w:ind w:firstLine="0"/>
      </w:pPr>
      <w:r>
        <w:t xml:space="preserve">And it happened that when Jesus had finished directing  </w:t>
      </w:r>
      <w:r>
        <w:lastRenderedPageBreak/>
        <w:t xml:space="preserve">his twelve disciples, he departed from there to teach and proclaim in their cities. </w:t>
      </w:r>
      <w:r>
        <w:rPr>
          <w:vertAlign w:val="superscript"/>
        </w:rPr>
        <w:t>2</w:t>
      </w:r>
      <w:r>
        <w:t xml:space="preserve">Now when John heard in the prison the works of the </w:t>
      </w:r>
      <w:r w:rsidR="000260AA">
        <w:t>Christ</w:t>
      </w:r>
      <w:r>
        <w:t>, he sent a message</w:t>
      </w:r>
      <w:r>
        <w:rPr>
          <w:rStyle w:val="FootnoteReference"/>
        </w:rPr>
        <w:footnoteReference w:id="3495"/>
      </w:r>
      <w:r>
        <w:t xml:space="preserve"> by his disciples </w:t>
      </w:r>
      <w:r>
        <w:rPr>
          <w:vertAlign w:val="superscript"/>
        </w:rPr>
        <w:t>3</w:t>
      </w:r>
      <w:r>
        <w:t>and said to him, “Are you the one who is to come, or should we look for another?”</w:t>
      </w:r>
    </w:p>
    <w:p w14:paraId="6204E6D5" w14:textId="77777777" w:rsidR="006C4E1E" w:rsidRDefault="006C4E1E" w:rsidP="006C4E1E">
      <w:r>
        <w:rPr>
          <w:vertAlign w:val="superscript"/>
        </w:rPr>
        <w:t>4</w:t>
      </w:r>
      <w:r>
        <w:t xml:space="preserve">And Jesus answered them, </w:t>
      </w:r>
      <w:r>
        <w:rPr>
          <w:color w:val="FF0000"/>
        </w:rPr>
        <w:t xml:space="preserve">“Go and tell John the things which you hear and see: </w:t>
      </w:r>
      <w:r>
        <w:rPr>
          <w:vertAlign w:val="superscript"/>
        </w:rPr>
        <w:t>5</w:t>
      </w:r>
      <w:r>
        <w:rPr>
          <w:color w:val="FF0000"/>
        </w:rPr>
        <w:t>the blind receive their sight, the lame walk, the lepers are cleansed, the deaf hear, the dead are raised up, and the poor have good news preached to them.</w:t>
      </w:r>
      <w:r>
        <w:rPr>
          <w:rStyle w:val="FootnoteReference"/>
          <w:color w:val="FF0000"/>
        </w:rPr>
        <w:footnoteReference w:id="3496"/>
      </w:r>
      <w:r>
        <w:rPr>
          <w:color w:val="FF0000"/>
        </w:rPr>
        <w:t xml:space="preserve"> </w:t>
      </w:r>
      <w:r>
        <w:rPr>
          <w:vertAlign w:val="superscript"/>
        </w:rPr>
        <w:t>6</w:t>
      </w:r>
      <w:r>
        <w:rPr>
          <w:color w:val="FF0000"/>
        </w:rPr>
        <w:t>And blessed is he who is not offended by me.”</w:t>
      </w:r>
    </w:p>
    <w:p w14:paraId="71186E6A" w14:textId="77777777" w:rsidR="006C4E1E" w:rsidRPr="006C4E1E" w:rsidRDefault="006C4E1E" w:rsidP="006C4E1E">
      <w:pPr>
        <w:rPr>
          <w:color w:val="FF0000"/>
        </w:rPr>
      </w:pPr>
      <w:r>
        <w:rPr>
          <w:vertAlign w:val="superscript"/>
        </w:rPr>
        <w:t>7</w:t>
      </w:r>
      <w:r>
        <w:t xml:space="preserve">And as these went their way, Jesus began to say to the crowds concerning John, </w:t>
      </w:r>
      <w:r>
        <w:rPr>
          <w:color w:val="FF0000"/>
        </w:rPr>
        <w:t xml:space="preserve">“What did you go out into the wilderness to see? A reed shaken by the wind? </w:t>
      </w:r>
      <w:r>
        <w:rPr>
          <w:vertAlign w:val="superscript"/>
        </w:rPr>
        <w:t>8</w:t>
      </w:r>
      <w:r>
        <w:rPr>
          <w:color w:val="FF0000"/>
        </w:rPr>
        <w:t xml:space="preserve">But what did you go out to see? A man clothed in soft garments? Look, those who wear soft things are in kings’ houses. </w:t>
      </w:r>
      <w:r>
        <w:rPr>
          <w:vertAlign w:val="superscript"/>
        </w:rPr>
        <w:t>9</w:t>
      </w:r>
      <w:r>
        <w:rPr>
          <w:color w:val="FF0000"/>
        </w:rPr>
        <w:t xml:space="preserve">But what did you go out to see? A prophet? Yes, I tell you, and much more than a prophet. </w:t>
      </w:r>
      <w:r>
        <w:rPr>
          <w:vertAlign w:val="superscript"/>
        </w:rPr>
        <w:t>10</w:t>
      </w:r>
      <w:r>
        <w:rPr>
          <w:color w:val="FF0000"/>
        </w:rPr>
        <w:t>This is the one of whom it is written, ‘Look, I send my messenger ahead of you, who will prepare your way before you.’</w:t>
      </w:r>
      <w:r>
        <w:rPr>
          <w:rStyle w:val="FootnoteReference"/>
          <w:color w:val="FF0000"/>
        </w:rPr>
        <w:footnoteReference w:id="3497"/>
      </w:r>
      <w:r>
        <w:rPr>
          <w:color w:val="FF0000"/>
        </w:rPr>
        <w:t xml:space="preserve"> </w:t>
      </w:r>
      <w:r>
        <w:rPr>
          <w:vertAlign w:val="superscript"/>
        </w:rPr>
        <w:t>11</w:t>
      </w:r>
      <w:r>
        <w:rPr>
          <w:color w:val="FF0000"/>
        </w:rPr>
        <w:t xml:space="preserve">Truly I tell you, among those who are born of women there has not arisen anyone greater than John the Baptist; yet he who is least in the kingdom of heaven is greater than he. </w:t>
      </w:r>
      <w:r>
        <w:rPr>
          <w:vertAlign w:val="superscript"/>
        </w:rPr>
        <w:t>12</w:t>
      </w:r>
      <w:r>
        <w:rPr>
          <w:color w:val="FF0000"/>
        </w:rPr>
        <w:t xml:space="preserve">And from the days of John the </w:t>
      </w:r>
      <w:r>
        <w:rPr>
          <w:color w:val="FF0000"/>
        </w:rPr>
        <w:t>Baptist until now, the kingdom of heaven suffers violence, and the violent take it by force.</w:t>
      </w:r>
      <w:r>
        <w:rPr>
          <w:rStyle w:val="FootnoteReference"/>
          <w:color w:val="FF0000"/>
        </w:rPr>
        <w:footnoteReference w:id="3498"/>
      </w:r>
      <w:r>
        <w:rPr>
          <w:color w:val="FF0000"/>
        </w:rPr>
        <w:t xml:space="preserve"> </w:t>
      </w:r>
      <w:r>
        <w:rPr>
          <w:vertAlign w:val="superscript"/>
        </w:rPr>
        <w:t>13</w:t>
      </w:r>
      <w:r>
        <w:rPr>
          <w:color w:val="FF0000"/>
        </w:rPr>
        <w:t xml:space="preserve">For all the Prophets and the Law prophesied until John. </w:t>
      </w:r>
      <w:r>
        <w:rPr>
          <w:vertAlign w:val="superscript"/>
        </w:rPr>
        <w:t>14</w:t>
      </w:r>
      <w:r>
        <w:rPr>
          <w:color w:val="FF0000"/>
        </w:rPr>
        <w:t xml:space="preserve">And if you are willing to receive it, this is Elijah, who is to come. </w:t>
      </w:r>
      <w:r>
        <w:rPr>
          <w:vertAlign w:val="superscript"/>
        </w:rPr>
        <w:t>15</w:t>
      </w:r>
      <w:r w:rsidRPr="006C4E1E">
        <w:rPr>
          <w:color w:val="FF0000"/>
        </w:rPr>
        <w:t xml:space="preserve">He who has ears to </w:t>
      </w:r>
      <w:r w:rsidR="00497D4D">
        <w:rPr>
          <w:color w:val="FF0000"/>
        </w:rPr>
        <w:t>hear,</w:t>
      </w:r>
      <w:r w:rsidRPr="006C4E1E">
        <w:rPr>
          <w:color w:val="FF0000"/>
        </w:rPr>
        <w:t xml:space="preserve"> let him hear</w:t>
      </w:r>
    </w:p>
    <w:p w14:paraId="5150CE12" w14:textId="77777777" w:rsidR="006C4E1E" w:rsidRDefault="006C4E1E" w:rsidP="006C4E1E">
      <w:r>
        <w:rPr>
          <w:vertAlign w:val="superscript"/>
        </w:rPr>
        <w:t>16</w:t>
      </w:r>
      <w:r>
        <w:rPr>
          <w:color w:val="FF0000"/>
        </w:rPr>
        <w:t xml:space="preserve">“But to what should I compare this generation? It is like children sitting in the marketplaces, who call to their companions </w:t>
      </w:r>
      <w:r>
        <w:rPr>
          <w:vertAlign w:val="superscript"/>
        </w:rPr>
        <w:t>17</w:t>
      </w:r>
      <w:r>
        <w:rPr>
          <w:color w:val="FF0000"/>
        </w:rPr>
        <w:t xml:space="preserve">and say, ‘We played the flute for you, and you did not dance. We wailed in mourning, and you did not mourn.’ </w:t>
      </w:r>
      <w:r>
        <w:rPr>
          <w:vertAlign w:val="superscript"/>
        </w:rPr>
        <w:t>18</w:t>
      </w:r>
      <w:r>
        <w:rPr>
          <w:color w:val="FF0000"/>
        </w:rPr>
        <w:t xml:space="preserve">For John came neither eating nor drinking, and they say, ‘He has a demon.’ </w:t>
      </w:r>
      <w:r>
        <w:rPr>
          <w:vertAlign w:val="superscript"/>
        </w:rPr>
        <w:t>19</w:t>
      </w:r>
      <w:r>
        <w:rPr>
          <w:color w:val="FF0000"/>
        </w:rPr>
        <w:t>The Son of Man came eating and drinking, and they say, ‘Look, a gluttonous man and a drunkard, a friend of tax collectors and sinners.’ But wisdom is justified by her actions.”</w:t>
      </w:r>
    </w:p>
    <w:p w14:paraId="23FE623B" w14:textId="77777777" w:rsidR="006C4E1E" w:rsidRDefault="006C4E1E" w:rsidP="006C4E1E">
      <w:r>
        <w:rPr>
          <w:vertAlign w:val="superscript"/>
        </w:rPr>
        <w:t>20</w:t>
      </w:r>
      <w:r>
        <w:t xml:space="preserve">Then he began to denounce the cities in which most of his mighty works had been done, because they did not repent. </w:t>
      </w:r>
      <w:r>
        <w:rPr>
          <w:vertAlign w:val="superscript"/>
        </w:rPr>
        <w:t>21</w:t>
      </w:r>
      <w:r>
        <w:rPr>
          <w:color w:val="FF0000"/>
        </w:rPr>
        <w:t xml:space="preserve">“Woe to you, Chorazin. Woe to you, </w:t>
      </w:r>
      <w:smartTag w:uri="urn:schemas-microsoft-com:office:smarttags" w:element="place">
        <w:smartTag w:uri="urn:schemas-microsoft-com:office:smarttags" w:element="City">
          <w:r>
            <w:rPr>
              <w:color w:val="FF0000"/>
            </w:rPr>
            <w:t>Bethsaida</w:t>
          </w:r>
        </w:smartTag>
      </w:smartTag>
      <w:r>
        <w:rPr>
          <w:color w:val="FF0000"/>
        </w:rPr>
        <w:t xml:space="preserve">. For if the mighty works had been done in </w:t>
      </w:r>
      <w:smartTag w:uri="urn:schemas-microsoft-com:office:smarttags" w:element="City">
        <w:r>
          <w:rPr>
            <w:color w:val="FF0000"/>
          </w:rPr>
          <w:t>Tyre</w:t>
        </w:r>
      </w:smartTag>
      <w:r>
        <w:rPr>
          <w:color w:val="FF0000"/>
        </w:rPr>
        <w:t xml:space="preserve"> and </w:t>
      </w:r>
      <w:smartTag w:uri="urn:schemas-microsoft-com:office:smarttags" w:element="place">
        <w:smartTag w:uri="urn:schemas-microsoft-com:office:smarttags" w:element="City">
          <w:r>
            <w:rPr>
              <w:color w:val="FF0000"/>
            </w:rPr>
            <w:t>Sidon</w:t>
          </w:r>
        </w:smartTag>
      </w:smartTag>
      <w:r>
        <w:rPr>
          <w:color w:val="FF0000"/>
        </w:rPr>
        <w:t xml:space="preserve"> which were done in you, they would have repented long ago in sackcloth and ashes. </w:t>
      </w:r>
      <w:r>
        <w:rPr>
          <w:vertAlign w:val="superscript"/>
        </w:rPr>
        <w:t>22</w:t>
      </w:r>
      <w:r>
        <w:rPr>
          <w:color w:val="FF0000"/>
        </w:rPr>
        <w:t xml:space="preserve">But I tell you, it will be more tolerable for </w:t>
      </w:r>
      <w:smartTag w:uri="urn:schemas-microsoft-com:office:smarttags" w:element="City">
        <w:r>
          <w:rPr>
            <w:color w:val="FF0000"/>
          </w:rPr>
          <w:t>Tyre</w:t>
        </w:r>
      </w:smartTag>
      <w:r>
        <w:rPr>
          <w:color w:val="FF0000"/>
        </w:rPr>
        <w:t xml:space="preserve"> and </w:t>
      </w:r>
      <w:smartTag w:uri="urn:schemas-microsoft-com:office:smarttags" w:element="place">
        <w:smartTag w:uri="urn:schemas-microsoft-com:office:smarttags" w:element="City">
          <w:r>
            <w:rPr>
              <w:color w:val="FF0000"/>
            </w:rPr>
            <w:t>Sidon</w:t>
          </w:r>
        </w:smartTag>
      </w:smartTag>
      <w:r>
        <w:rPr>
          <w:color w:val="FF0000"/>
        </w:rPr>
        <w:t xml:space="preserve"> on the day of judgment than for you. </w:t>
      </w:r>
      <w:r>
        <w:rPr>
          <w:vertAlign w:val="superscript"/>
        </w:rPr>
        <w:t>23</w:t>
      </w:r>
      <w:r>
        <w:rPr>
          <w:color w:val="FF0000"/>
        </w:rPr>
        <w:t xml:space="preserve">And you, </w:t>
      </w:r>
      <w:smartTag w:uri="urn:schemas-microsoft-com:office:smarttags" w:element="place">
        <w:smartTag w:uri="urn:schemas-microsoft-com:office:smarttags" w:element="City">
          <w:r>
            <w:rPr>
              <w:color w:val="FF0000"/>
            </w:rPr>
            <w:t>Capernaum</w:t>
          </w:r>
        </w:smartTag>
      </w:smartTag>
      <w:r>
        <w:rPr>
          <w:color w:val="FF0000"/>
        </w:rPr>
        <w:t xml:space="preserve">, who are exalted to heaven, you will be brought down </w:t>
      </w:r>
      <w:r>
        <w:rPr>
          <w:color w:val="FF0000"/>
        </w:rPr>
        <w:lastRenderedPageBreak/>
        <w:t>to hell.</w:t>
      </w:r>
      <w:r>
        <w:rPr>
          <w:rStyle w:val="FootnoteReference"/>
          <w:color w:val="FF0000"/>
        </w:rPr>
        <w:footnoteReference w:id="3499"/>
      </w:r>
      <w:r>
        <w:rPr>
          <w:color w:val="FF0000"/>
        </w:rPr>
        <w:t xml:space="preserve"> For if the mighty works had been done in </w:t>
      </w:r>
      <w:smartTag w:uri="urn:schemas-microsoft-com:office:smarttags" w:element="place">
        <w:smartTag w:uri="urn:schemas-microsoft-com:office:smarttags" w:element="City">
          <w:r>
            <w:rPr>
              <w:color w:val="FF0000"/>
            </w:rPr>
            <w:t>Sodom</w:t>
          </w:r>
        </w:smartTag>
      </w:smartTag>
      <w:r>
        <w:rPr>
          <w:color w:val="FF0000"/>
        </w:rPr>
        <w:t xml:space="preserve"> which were done in you, it would have remained until this day. </w:t>
      </w:r>
      <w:r>
        <w:rPr>
          <w:vertAlign w:val="superscript"/>
        </w:rPr>
        <w:t>24</w:t>
      </w:r>
      <w:r>
        <w:rPr>
          <w:color w:val="FF0000"/>
        </w:rPr>
        <w:t xml:space="preserve">But I tell you that it will be more tolerable for the </w:t>
      </w:r>
      <w:smartTag w:uri="urn:schemas-microsoft-com:office:smarttags" w:element="place">
        <w:smartTag w:uri="urn:schemas-microsoft-com:office:smarttags" w:element="PlaceType">
          <w:r>
            <w:rPr>
              <w:color w:val="FF0000"/>
            </w:rPr>
            <w:t>land</w:t>
          </w:r>
        </w:smartTag>
        <w:r>
          <w:rPr>
            <w:color w:val="FF0000"/>
          </w:rPr>
          <w:t xml:space="preserve"> of </w:t>
        </w:r>
        <w:smartTag w:uri="urn:schemas-microsoft-com:office:smarttags" w:element="PlaceName">
          <w:r>
            <w:rPr>
              <w:color w:val="FF0000"/>
            </w:rPr>
            <w:t>Sodom</w:t>
          </w:r>
        </w:smartTag>
      </w:smartTag>
      <w:r>
        <w:rPr>
          <w:color w:val="FF0000"/>
        </w:rPr>
        <w:t>, on the day of judgment, than for you.”</w:t>
      </w:r>
    </w:p>
    <w:p w14:paraId="710B352B" w14:textId="77777777" w:rsidR="006C4E1E" w:rsidRDefault="006C4E1E" w:rsidP="006C4E1E">
      <w:r>
        <w:rPr>
          <w:vertAlign w:val="superscript"/>
        </w:rPr>
        <w:t>25</w:t>
      </w:r>
      <w:r>
        <w:t xml:space="preserve">At that time, Jesus answered, </w:t>
      </w:r>
      <w:r>
        <w:rPr>
          <w:color w:val="FF0000"/>
        </w:rPr>
        <w:t xml:space="preserve">“I thank you, Father, Lord of heaven and earth, that you hid these things from the wise and intelligent, and revealed them to little children. </w:t>
      </w:r>
      <w:r>
        <w:rPr>
          <w:vertAlign w:val="superscript"/>
        </w:rPr>
        <w:t>26</w:t>
      </w:r>
      <w:r>
        <w:rPr>
          <w:color w:val="FF0000"/>
        </w:rPr>
        <w:t xml:space="preserve">Yes, Father, for so it was well-pleasing in your sight. </w:t>
      </w:r>
      <w:r>
        <w:rPr>
          <w:vertAlign w:val="superscript"/>
        </w:rPr>
        <w:t>27</w:t>
      </w:r>
      <w:r>
        <w:rPr>
          <w:color w:val="FF0000"/>
        </w:rPr>
        <w:t>All things have been delivered to me by my Father. No one knows the Son, except the Father; neither does anyone know the Father, except the Son, and he to whom the Son desires to reveal him.</w:t>
      </w:r>
    </w:p>
    <w:p w14:paraId="56039440" w14:textId="77777777" w:rsidR="006C4E1E" w:rsidRDefault="006C4E1E" w:rsidP="006C4E1E">
      <w:r>
        <w:rPr>
          <w:vertAlign w:val="superscript"/>
        </w:rPr>
        <w:t>28</w:t>
      </w:r>
      <w:r>
        <w:rPr>
          <w:color w:val="FF0000"/>
        </w:rPr>
        <w:t xml:space="preserve">“Come to me, all you who labor and are heavily burdened, and I will give you rest. </w:t>
      </w:r>
      <w:r>
        <w:rPr>
          <w:vertAlign w:val="superscript"/>
        </w:rPr>
        <w:t>29</w:t>
      </w:r>
      <w:r>
        <w:rPr>
          <w:color w:val="FF0000"/>
        </w:rPr>
        <w:t xml:space="preserve">Take my yoke upon you, and learn from me, for I am gentle and humble in heart; and you will find rest for your souls. </w:t>
      </w:r>
      <w:r>
        <w:rPr>
          <w:vertAlign w:val="superscript"/>
        </w:rPr>
        <w:t>30</w:t>
      </w:r>
      <w:r>
        <w:rPr>
          <w:color w:val="FF0000"/>
        </w:rPr>
        <w:t>For my yoke is easy, and my burden is light.”</w:t>
      </w:r>
    </w:p>
    <w:p w14:paraId="625B4F2A" w14:textId="77777777" w:rsidR="006C4E1E" w:rsidRDefault="006C4E1E" w:rsidP="006C4E1E">
      <w:pPr>
        <w:pStyle w:val="NHEB"/>
        <w:framePr w:wrap="auto"/>
      </w:pPr>
      <w:r>
        <w:t>12</w:t>
      </w:r>
    </w:p>
    <w:p w14:paraId="63F8D805" w14:textId="77777777" w:rsidR="006C4E1E" w:rsidRDefault="006C4E1E" w:rsidP="006C4E1E">
      <w:pPr>
        <w:ind w:firstLine="0"/>
      </w:pPr>
      <w:r>
        <w:t xml:space="preserve">At that time, Jesus went on the Sabbath day through the grain fields. His disciples were hungry and began to pluck heads of grain and to eat. </w:t>
      </w:r>
      <w:r>
        <w:rPr>
          <w:vertAlign w:val="superscript"/>
        </w:rPr>
        <w:t>2</w:t>
      </w:r>
      <w:r>
        <w:t>But the Pharisees, when they saw it, said to him, “Look, your disciples do what is not lawful to do on the Sabbath.”</w:t>
      </w:r>
    </w:p>
    <w:p w14:paraId="5C8428E2" w14:textId="77777777" w:rsidR="006C4E1E" w:rsidRDefault="006C4E1E" w:rsidP="006C4E1E">
      <w:r>
        <w:rPr>
          <w:vertAlign w:val="superscript"/>
        </w:rPr>
        <w:t>3</w:t>
      </w:r>
      <w:r>
        <w:t xml:space="preserve">But he said to them, </w:t>
      </w:r>
      <w:r>
        <w:rPr>
          <w:color w:val="FF0000"/>
        </w:rPr>
        <w:t xml:space="preserve">“Have you not read what David did, when he and his companions were hungry; </w:t>
      </w:r>
      <w:r>
        <w:rPr>
          <w:vertAlign w:val="superscript"/>
        </w:rPr>
        <w:t>4</w:t>
      </w:r>
      <w:r>
        <w:rPr>
          <w:color w:val="FF0000"/>
        </w:rPr>
        <w:t>how he entered into the house of God, and they ate the show bread, which was not lawful for him to eat, neither for those who were with him, but only for the priests?</w:t>
      </w:r>
      <w:r>
        <w:rPr>
          <w:rStyle w:val="FootnoteReference"/>
          <w:color w:val="FF0000"/>
        </w:rPr>
        <w:footnoteReference w:id="3500"/>
      </w:r>
      <w:r>
        <w:rPr>
          <w:color w:val="FF0000"/>
        </w:rPr>
        <w:t xml:space="preserve"> </w:t>
      </w:r>
      <w:r>
        <w:rPr>
          <w:vertAlign w:val="superscript"/>
        </w:rPr>
        <w:t>5</w:t>
      </w:r>
      <w:r>
        <w:rPr>
          <w:color w:val="FF0000"/>
        </w:rPr>
        <w:t xml:space="preserve">Or have you not read in the Law, that on the Sabbath day the priests in the temple profane the Sabbath and are blameless? </w:t>
      </w:r>
      <w:r>
        <w:rPr>
          <w:vertAlign w:val="superscript"/>
        </w:rPr>
        <w:t>6</w:t>
      </w:r>
      <w:r>
        <w:rPr>
          <w:color w:val="FF0000"/>
        </w:rPr>
        <w:t xml:space="preserve">But I tell you that something greater than the temple is here. </w:t>
      </w:r>
      <w:r>
        <w:rPr>
          <w:vertAlign w:val="superscript"/>
        </w:rPr>
        <w:t>7</w:t>
      </w:r>
      <w:r>
        <w:rPr>
          <w:color w:val="FF0000"/>
        </w:rPr>
        <w:t>But if you had known what this means, ‘I desire mercy, and not sacrifice,’</w:t>
      </w:r>
      <w:r>
        <w:rPr>
          <w:rStyle w:val="FootnoteReference"/>
          <w:color w:val="FF0000"/>
        </w:rPr>
        <w:footnoteReference w:id="3501"/>
      </w:r>
      <w:r>
        <w:rPr>
          <w:color w:val="FF0000"/>
        </w:rPr>
        <w:t xml:space="preserve"> you would not have condemned the innocent. </w:t>
      </w:r>
      <w:r>
        <w:rPr>
          <w:vertAlign w:val="superscript"/>
        </w:rPr>
        <w:t>8</w:t>
      </w:r>
      <w:r>
        <w:rPr>
          <w:color w:val="FF0000"/>
        </w:rPr>
        <w:t>For the Son of Man is Lord of the Sabbath.”</w:t>
      </w:r>
    </w:p>
    <w:p w14:paraId="5521439C" w14:textId="77777777" w:rsidR="006C4E1E" w:rsidRDefault="006C4E1E" w:rsidP="006C4E1E">
      <w:r>
        <w:rPr>
          <w:vertAlign w:val="superscript"/>
        </w:rPr>
        <w:t>9</w:t>
      </w:r>
      <w:r>
        <w:t xml:space="preserve">And he departed from there and went into their synagogue. </w:t>
      </w:r>
      <w:r>
        <w:rPr>
          <w:vertAlign w:val="superscript"/>
        </w:rPr>
        <w:t>10</w:t>
      </w:r>
      <w:r>
        <w:t>And look, there was a man with a withered hand. They asked him, “Is it lawful to heal on the Sabbath day?” that they might accuse him.</w:t>
      </w:r>
    </w:p>
    <w:p w14:paraId="782BABE2" w14:textId="77777777" w:rsidR="006C4E1E" w:rsidRDefault="006C4E1E" w:rsidP="006C4E1E">
      <w:r>
        <w:rPr>
          <w:vertAlign w:val="superscript"/>
        </w:rPr>
        <w:t>11</w:t>
      </w:r>
      <w:r>
        <w:t xml:space="preserve">And he said to them, </w:t>
      </w:r>
      <w:r w:rsidRPr="00EC6AA3">
        <w:rPr>
          <w:color w:val="FF0000"/>
        </w:rPr>
        <w:t>“</w:t>
      </w:r>
      <w:r w:rsidR="00C13C33">
        <w:rPr>
          <w:color w:val="FF0000"/>
        </w:rPr>
        <w:t>Which one of you who has one sheep, if it falls into a pit on the Sabbath, will not take hold of it and lift it out?</w:t>
      </w:r>
      <w:r>
        <w:rPr>
          <w:color w:val="FF0000"/>
        </w:rPr>
        <w:t xml:space="preserve"> </w:t>
      </w:r>
      <w:r>
        <w:rPr>
          <w:vertAlign w:val="superscript"/>
        </w:rPr>
        <w:t>12</w:t>
      </w:r>
      <w:r>
        <w:rPr>
          <w:color w:val="FF0000"/>
        </w:rPr>
        <w:t>Of how much more value then is a person than a sheep. Therefore it is lawful to do good on the Sabbath.”</w:t>
      </w:r>
      <w:r>
        <w:t xml:space="preserve"> </w:t>
      </w:r>
      <w:r>
        <w:rPr>
          <w:vertAlign w:val="superscript"/>
        </w:rPr>
        <w:t>13</w:t>
      </w:r>
      <w:r>
        <w:t xml:space="preserve">Then he told the man, </w:t>
      </w:r>
      <w:r>
        <w:rPr>
          <w:color w:val="FF0000"/>
        </w:rPr>
        <w:t>“Stretch out your hand.”</w:t>
      </w:r>
      <w:r>
        <w:t xml:space="preserve"> And he stretched it out, and it was restored whole, just like the other. </w:t>
      </w:r>
      <w:r>
        <w:rPr>
          <w:vertAlign w:val="superscript"/>
        </w:rPr>
        <w:t>14</w:t>
      </w:r>
      <w:r>
        <w:t xml:space="preserve">But the Pharisees went out, and conspired against him, how they might destroy him. </w:t>
      </w:r>
      <w:r>
        <w:rPr>
          <w:vertAlign w:val="superscript"/>
        </w:rPr>
        <w:t>15</w:t>
      </w:r>
      <w:r>
        <w:t xml:space="preserve">But Jesus, </w:t>
      </w:r>
      <w:r>
        <w:lastRenderedPageBreak/>
        <w:t xml:space="preserve">perceiving that,  withdrew from there. Large crowds followed him, and he healed them all, </w:t>
      </w:r>
      <w:r>
        <w:rPr>
          <w:vertAlign w:val="superscript"/>
        </w:rPr>
        <w:t>16</w:t>
      </w:r>
      <w:r>
        <w:t xml:space="preserve">and commanded them that they should not make him known. </w:t>
      </w:r>
      <w:r>
        <w:rPr>
          <w:vertAlign w:val="superscript"/>
        </w:rPr>
        <w:t>17</w:t>
      </w:r>
      <w:r>
        <w:t>This was to fulfill what had been spoken through Isaiah the prophet, saying,</w:t>
      </w:r>
    </w:p>
    <w:p w14:paraId="3E6DF2BD" w14:textId="77777777" w:rsidR="006C4E1E" w:rsidRDefault="006C4E1E" w:rsidP="006C4E1E">
      <w:pPr>
        <w:pStyle w:val="Poetry1"/>
      </w:pPr>
      <w:r>
        <w:rPr>
          <w:vertAlign w:val="superscript"/>
        </w:rPr>
        <w:t>18</w:t>
      </w:r>
      <w:r>
        <w:t>“Look, my servant whom I have chosen;</w:t>
      </w:r>
    </w:p>
    <w:p w14:paraId="1B061D65" w14:textId="77777777" w:rsidR="006C4E1E" w:rsidRDefault="006C4E1E" w:rsidP="006C4E1E">
      <w:pPr>
        <w:pStyle w:val="Poetry2"/>
      </w:pPr>
      <w:r>
        <w:t>my beloved in whom my soul is well pleased.</w:t>
      </w:r>
    </w:p>
    <w:p w14:paraId="54A27246" w14:textId="77777777" w:rsidR="006C4E1E" w:rsidRDefault="006C4E1E" w:rsidP="006C4E1E">
      <w:pPr>
        <w:pStyle w:val="Poetry1"/>
      </w:pPr>
      <w:r>
        <w:t>I will put my Spirit on him;</w:t>
      </w:r>
    </w:p>
    <w:p w14:paraId="7706C550" w14:textId="77777777" w:rsidR="006C4E1E" w:rsidRDefault="006C4E1E" w:rsidP="006C4E1E">
      <w:pPr>
        <w:pStyle w:val="Poetry2"/>
      </w:pPr>
      <w:r>
        <w:t>and he will proclaim justice to the nations.</w:t>
      </w:r>
    </w:p>
    <w:p w14:paraId="59CC7EC1" w14:textId="77777777" w:rsidR="006C4E1E" w:rsidRDefault="006C4E1E" w:rsidP="006C4E1E">
      <w:pPr>
        <w:pStyle w:val="Poetry1"/>
      </w:pPr>
      <w:r>
        <w:rPr>
          <w:vertAlign w:val="superscript"/>
        </w:rPr>
        <w:t>19</w:t>
      </w:r>
      <w:r>
        <w:t xml:space="preserve">He will not </w:t>
      </w:r>
      <w:r w:rsidRPr="00F83EC5">
        <w:t>quarrel</w:t>
      </w:r>
      <w:r>
        <w:t>, nor shout;</w:t>
      </w:r>
    </w:p>
    <w:p w14:paraId="15279326" w14:textId="77777777" w:rsidR="006C4E1E" w:rsidRDefault="006C4E1E" w:rsidP="006C4E1E">
      <w:pPr>
        <w:pStyle w:val="Poetry2"/>
      </w:pPr>
      <w:r>
        <w:t>nor will anyone hear his voice in the streets.</w:t>
      </w:r>
    </w:p>
    <w:p w14:paraId="2A44D4E6" w14:textId="77777777" w:rsidR="006C4E1E" w:rsidRDefault="006C4E1E" w:rsidP="006C4E1E">
      <w:pPr>
        <w:pStyle w:val="Poetry1"/>
      </w:pPr>
      <w:r>
        <w:rPr>
          <w:vertAlign w:val="superscript"/>
        </w:rPr>
        <w:t>20</w:t>
      </w:r>
      <w:r>
        <w:t>He won’t break a bruised reed,</w:t>
      </w:r>
    </w:p>
    <w:p w14:paraId="2DA848F5" w14:textId="77777777" w:rsidR="006C4E1E" w:rsidRDefault="006C4E1E" w:rsidP="006C4E1E">
      <w:pPr>
        <w:pStyle w:val="Poetry2"/>
      </w:pPr>
      <w:r>
        <w:t>and he won’t extinguish a smoldering wick,</w:t>
      </w:r>
    </w:p>
    <w:p w14:paraId="2C03AAD5" w14:textId="77777777" w:rsidR="006C4E1E" w:rsidRDefault="006C4E1E" w:rsidP="006C4E1E">
      <w:pPr>
        <w:pStyle w:val="Poetry1"/>
      </w:pPr>
      <w:r>
        <w:t>until he leads justice to victory.</w:t>
      </w:r>
    </w:p>
    <w:p w14:paraId="23BD8054" w14:textId="77777777" w:rsidR="006C4E1E" w:rsidRDefault="006C4E1E" w:rsidP="006C4E1E">
      <w:pPr>
        <w:pStyle w:val="Poetry2"/>
      </w:pPr>
      <w:r>
        <w:rPr>
          <w:vertAlign w:val="superscript"/>
        </w:rPr>
        <w:t>21</w:t>
      </w:r>
      <w:r>
        <w:t>And in his name the coastlands</w:t>
      </w:r>
      <w:r>
        <w:rPr>
          <w:rStyle w:val="FootnoteReference"/>
        </w:rPr>
        <w:footnoteReference w:id="3502"/>
      </w:r>
      <w:r>
        <w:t xml:space="preserve"> will hope.”</w:t>
      </w:r>
      <w:r>
        <w:rPr>
          <w:rStyle w:val="FootnoteReference"/>
        </w:rPr>
        <w:footnoteReference w:id="3503"/>
      </w:r>
    </w:p>
    <w:p w14:paraId="37F0CCEA" w14:textId="77777777" w:rsidR="006C4E1E" w:rsidRDefault="006C4E1E" w:rsidP="006C4E1E">
      <w:r>
        <w:rPr>
          <w:vertAlign w:val="superscript"/>
        </w:rPr>
        <w:t>22</w:t>
      </w:r>
      <w:r>
        <w:t xml:space="preserve">Then one possessed by a demon, blind and mute, was brought to him and he healed him, so that the mute man spoke and saw. </w:t>
      </w:r>
      <w:r>
        <w:rPr>
          <w:vertAlign w:val="superscript"/>
        </w:rPr>
        <w:t>23</w:t>
      </w:r>
      <w:r>
        <w:t xml:space="preserve">And all the crowds were amazed, and said, “Can this be the son of David?” </w:t>
      </w:r>
      <w:r>
        <w:rPr>
          <w:vertAlign w:val="superscript"/>
        </w:rPr>
        <w:t>24</w:t>
      </w:r>
      <w:r>
        <w:t>But when the Pharisees heard it, they said, “This man does not cast out demons, except by Beelzebul, the prince of the demons.”</w:t>
      </w:r>
    </w:p>
    <w:p w14:paraId="2BF201E7" w14:textId="77777777" w:rsidR="006C4E1E" w:rsidRDefault="006C4E1E" w:rsidP="006C4E1E">
      <w:r>
        <w:rPr>
          <w:vertAlign w:val="superscript"/>
        </w:rPr>
        <w:t>25</w:t>
      </w:r>
      <w:r>
        <w:t xml:space="preserve">And knowing their thoughts, he said to them, </w:t>
      </w:r>
      <w:r>
        <w:rPr>
          <w:color w:val="FF0000"/>
        </w:rPr>
        <w:t xml:space="preserve">“Every kingdom divided against itself is </w:t>
      </w:r>
      <w:r>
        <w:rPr>
          <w:color w:val="FF0000"/>
        </w:rPr>
        <w:t xml:space="preserve">brought to desolation, and every city or house divided against itself will not stand. </w:t>
      </w:r>
      <w:r>
        <w:rPr>
          <w:vertAlign w:val="superscript"/>
        </w:rPr>
        <w:t>26</w:t>
      </w:r>
      <w:r>
        <w:rPr>
          <w:color w:val="FF0000"/>
        </w:rPr>
        <w:t xml:space="preserve">And if Satan casts out Satan, he is divided against himself. How then will his kingdom stand? </w:t>
      </w:r>
      <w:r>
        <w:rPr>
          <w:vertAlign w:val="superscript"/>
        </w:rPr>
        <w:t>27</w:t>
      </w:r>
      <w:r>
        <w:rPr>
          <w:color w:val="FF0000"/>
        </w:rPr>
        <w:t xml:space="preserve">If I by Beelzebul cast out demons, by whom do your children cast them out? Therefore they will be your judges. </w:t>
      </w:r>
      <w:r>
        <w:rPr>
          <w:vertAlign w:val="superscript"/>
        </w:rPr>
        <w:t>28</w:t>
      </w:r>
      <w:r>
        <w:rPr>
          <w:color w:val="FF0000"/>
        </w:rPr>
        <w:t xml:space="preserve">But if I by the Spirit of God cast out demons, then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has come upon you. </w:t>
      </w:r>
      <w:r>
        <w:rPr>
          <w:vertAlign w:val="superscript"/>
        </w:rPr>
        <w:t>29</w:t>
      </w:r>
      <w:r>
        <w:rPr>
          <w:color w:val="FF0000"/>
        </w:rPr>
        <w:t>Or how can one enter into the house of the strong man, and carry off his possessions, unless he first bind the strong man? And then he will plunder his house.</w:t>
      </w:r>
    </w:p>
    <w:p w14:paraId="7E3FCD09" w14:textId="77777777" w:rsidR="006C4E1E" w:rsidRDefault="006C4E1E" w:rsidP="006C4E1E">
      <w:r>
        <w:rPr>
          <w:vertAlign w:val="superscript"/>
        </w:rPr>
        <w:t>30</w:t>
      </w:r>
      <w:r>
        <w:rPr>
          <w:color w:val="FF0000"/>
        </w:rPr>
        <w:t xml:space="preserve">“He who is not with me is against me, and he who does not gather with me, scatters. </w:t>
      </w:r>
      <w:r>
        <w:rPr>
          <w:vertAlign w:val="superscript"/>
        </w:rPr>
        <w:t>31</w:t>
      </w:r>
      <w:r>
        <w:rPr>
          <w:color w:val="FF0000"/>
        </w:rPr>
        <w:t xml:space="preserve">Therefore I tell you, every sin and blasphemy will be forgiven people, but the blasphemy against the Spirit will not be forgiven. </w:t>
      </w:r>
      <w:r>
        <w:rPr>
          <w:vertAlign w:val="superscript"/>
        </w:rPr>
        <w:t>32</w:t>
      </w:r>
      <w:r>
        <w:rPr>
          <w:color w:val="FF0000"/>
        </w:rPr>
        <w:t>And whoever speaks a word against the Son of Man, it will be forgiven him; but whoever speaks against the Holy Spirit, it will not be forgiven him, neither in this age, nor in that which is to come.</w:t>
      </w:r>
    </w:p>
    <w:p w14:paraId="70A9D577" w14:textId="77777777" w:rsidR="006C4E1E" w:rsidRDefault="006C4E1E" w:rsidP="006C4E1E">
      <w:r>
        <w:rPr>
          <w:vertAlign w:val="superscript"/>
        </w:rPr>
        <w:t>33</w:t>
      </w:r>
      <w:r>
        <w:rPr>
          <w:color w:val="FF0000"/>
        </w:rPr>
        <w:t xml:space="preserve">“Either make the tree good, and its fruit good, or make the tree corrupt, and its fruit corrupt; for the tree is known by its fruit. </w:t>
      </w:r>
      <w:r>
        <w:rPr>
          <w:vertAlign w:val="superscript"/>
        </w:rPr>
        <w:t>34</w:t>
      </w:r>
      <w:r>
        <w:rPr>
          <w:color w:val="FF0000"/>
        </w:rPr>
        <w:t xml:space="preserve">You offspring of vipers, how can you, being evil, speak good things? For out of the abundance of the heart, the mouth speaks. </w:t>
      </w:r>
      <w:r>
        <w:rPr>
          <w:vertAlign w:val="superscript"/>
        </w:rPr>
        <w:t>35</w:t>
      </w:r>
      <w:r>
        <w:rPr>
          <w:color w:val="FF0000"/>
        </w:rPr>
        <w:t xml:space="preserve">The good </w:t>
      </w:r>
      <w:r>
        <w:rPr>
          <w:color w:val="FF0000"/>
        </w:rPr>
        <w:lastRenderedPageBreak/>
        <w:t xml:space="preserve">person out of his good treasure brings out good things, and the evil person out of his evil treasure brings out evil things. </w:t>
      </w:r>
      <w:r>
        <w:rPr>
          <w:vertAlign w:val="superscript"/>
        </w:rPr>
        <w:t>36</w:t>
      </w:r>
      <w:r>
        <w:rPr>
          <w:color w:val="FF0000"/>
        </w:rPr>
        <w:t xml:space="preserve">But I tell you that every careless word that people speak, they will give account of it in the day of judgment. </w:t>
      </w:r>
      <w:r>
        <w:rPr>
          <w:vertAlign w:val="superscript"/>
        </w:rPr>
        <w:t>37</w:t>
      </w:r>
      <w:r>
        <w:rPr>
          <w:color w:val="FF0000"/>
        </w:rPr>
        <w:t>For by your words you will be justified, and by your words you will be condemned.”</w:t>
      </w:r>
    </w:p>
    <w:p w14:paraId="3E6F3888" w14:textId="77777777" w:rsidR="006C4E1E" w:rsidRDefault="006C4E1E" w:rsidP="006C4E1E">
      <w:r>
        <w:rPr>
          <w:vertAlign w:val="superscript"/>
        </w:rPr>
        <w:t>38</w:t>
      </w:r>
      <w:r>
        <w:t xml:space="preserve">Then certain of the scribes and Pharisees said to him, “Teacher, we want to see a sign from you.” </w:t>
      </w:r>
    </w:p>
    <w:p w14:paraId="4BD88E73" w14:textId="77777777" w:rsidR="006C4E1E" w:rsidRDefault="006C4E1E" w:rsidP="006C4E1E">
      <w:r>
        <w:rPr>
          <w:vertAlign w:val="superscript"/>
        </w:rPr>
        <w:t>39</w:t>
      </w:r>
      <w:r>
        <w:t xml:space="preserve">But he answered and said to them, </w:t>
      </w:r>
      <w:r>
        <w:rPr>
          <w:color w:val="FF0000"/>
        </w:rPr>
        <w:t xml:space="preserve">“An evil and adulterous generation seeks after a sign, but no sign will be given it but the sign of Jonah the prophet. </w:t>
      </w:r>
      <w:r>
        <w:rPr>
          <w:vertAlign w:val="superscript"/>
        </w:rPr>
        <w:t>40</w:t>
      </w:r>
      <w:r>
        <w:rPr>
          <w:color w:val="FF0000"/>
        </w:rPr>
        <w:t xml:space="preserve">For as Jonah was three days and three nights in the belly of the great fish, so will the Son of Man be three days and three nights in the heart of the earth. </w:t>
      </w:r>
      <w:r>
        <w:rPr>
          <w:vertAlign w:val="superscript"/>
        </w:rPr>
        <w:t>41</w:t>
      </w:r>
      <w:r>
        <w:rPr>
          <w:color w:val="FF0000"/>
        </w:rPr>
        <w:t xml:space="preserve">The people of Nineveh will stand up in the judgment with this generation, and will condemn it, for they repented at the preaching of Jonah; and look, something greater than Jonah is here. </w:t>
      </w:r>
      <w:r>
        <w:rPr>
          <w:vertAlign w:val="superscript"/>
        </w:rPr>
        <w:t>42</w:t>
      </w:r>
      <w:r>
        <w:rPr>
          <w:color w:val="FF0000"/>
        </w:rPr>
        <w:t>The queen of the south will rise up in the judgment with this generation, and will condemn it, for she came from a distant land</w:t>
      </w:r>
      <w:r>
        <w:rPr>
          <w:rStyle w:val="FootnoteReference"/>
          <w:color w:val="FF0000"/>
        </w:rPr>
        <w:footnoteReference w:id="3504"/>
      </w:r>
      <w:r>
        <w:rPr>
          <w:color w:val="FF0000"/>
        </w:rPr>
        <w:t xml:space="preserve"> to hear the wisdom of Solomon; and look, someone greater than Solomon is here. </w:t>
      </w:r>
      <w:r>
        <w:rPr>
          <w:vertAlign w:val="superscript"/>
        </w:rPr>
        <w:t>43</w:t>
      </w:r>
      <w:r>
        <w:rPr>
          <w:color w:val="FF0000"/>
        </w:rPr>
        <w:t xml:space="preserve">But the unclean spirit, when he is gone out of the person, passes through waterless places, seeking rest, and </w:t>
      </w:r>
      <w:r>
        <w:rPr>
          <w:color w:val="FF0000"/>
        </w:rPr>
        <w:t xml:space="preserve">does not find it. </w:t>
      </w:r>
      <w:r>
        <w:rPr>
          <w:vertAlign w:val="superscript"/>
        </w:rPr>
        <w:t>44</w:t>
      </w:r>
      <w:r>
        <w:rPr>
          <w:color w:val="FF0000"/>
        </w:rPr>
        <w:t xml:space="preserve">Then he says, ‘I will return into my house from which I came out,’ and when he has come back, he finds it empty, swept, and put in order. </w:t>
      </w:r>
      <w:r>
        <w:rPr>
          <w:vertAlign w:val="superscript"/>
        </w:rPr>
        <w:t>45</w:t>
      </w:r>
      <w:r>
        <w:rPr>
          <w:color w:val="FF0000"/>
        </w:rPr>
        <w:t>Then he goes, and takes with himself seven other spirits more evil than he is, and they enter in and dwell there. The last state of that person becomes worse than the first. Even so will it be also to this evil generation.”</w:t>
      </w:r>
    </w:p>
    <w:p w14:paraId="4DDDB1D6" w14:textId="77777777" w:rsidR="006C4E1E" w:rsidRDefault="006C4E1E" w:rsidP="006C4E1E">
      <w:r>
        <w:rPr>
          <w:vertAlign w:val="superscript"/>
        </w:rPr>
        <w:t>46</w:t>
      </w:r>
      <w:r>
        <w:t xml:space="preserve">While he was yet speaking to the crowds, look, his mother and his brothers stood outside, seeking to speak to him. </w:t>
      </w:r>
      <w:r>
        <w:rPr>
          <w:vertAlign w:val="superscript"/>
        </w:rPr>
        <w:t>47</w:t>
      </w:r>
      <w:r>
        <w:t>Then one said to him, “Look, your mother and your brothers stand outside, seeking to speak to you.”</w:t>
      </w:r>
      <w:r>
        <w:rPr>
          <w:rStyle w:val="FootnoteReference"/>
        </w:rPr>
        <w:footnoteReference w:id="3505"/>
      </w:r>
    </w:p>
    <w:p w14:paraId="4CFC3356" w14:textId="77777777" w:rsidR="006C4E1E" w:rsidRDefault="006C4E1E" w:rsidP="006C4E1E">
      <w:r>
        <w:rPr>
          <w:vertAlign w:val="superscript"/>
        </w:rPr>
        <w:t>48</w:t>
      </w:r>
      <w:r>
        <w:t xml:space="preserve">But he answered him who spoke to him, </w:t>
      </w:r>
      <w:r>
        <w:rPr>
          <w:color w:val="FF0000"/>
        </w:rPr>
        <w:t>“Who is my mother? Who are my brothers?”</w:t>
      </w:r>
      <w:r>
        <w:t xml:space="preserve"> </w:t>
      </w:r>
      <w:r>
        <w:rPr>
          <w:vertAlign w:val="superscript"/>
        </w:rPr>
        <w:t>49</w:t>
      </w:r>
      <w:r>
        <w:t xml:space="preserve">And he stretched out his hand towards his disciples, and said, </w:t>
      </w:r>
      <w:r>
        <w:rPr>
          <w:color w:val="FF0000"/>
        </w:rPr>
        <w:t xml:space="preserve">“Look, my mother and my brothers. </w:t>
      </w:r>
      <w:r>
        <w:rPr>
          <w:vertAlign w:val="superscript"/>
        </w:rPr>
        <w:t>50</w:t>
      </w:r>
      <w:r>
        <w:rPr>
          <w:color w:val="FF0000"/>
        </w:rPr>
        <w:t>For whoever does the will of my Father who is in heaven, he is my brother, and sister, and mother.”</w:t>
      </w:r>
    </w:p>
    <w:p w14:paraId="024A46DC" w14:textId="77777777" w:rsidR="006C4E1E" w:rsidRDefault="006C4E1E" w:rsidP="006C4E1E">
      <w:pPr>
        <w:pStyle w:val="NHEB"/>
        <w:framePr w:wrap="auto"/>
      </w:pPr>
      <w:r>
        <w:t>13</w:t>
      </w:r>
    </w:p>
    <w:p w14:paraId="768D0683" w14:textId="77777777" w:rsidR="006C4E1E" w:rsidRDefault="006C4E1E" w:rsidP="006C4E1E">
      <w:pPr>
        <w:ind w:firstLine="0"/>
      </w:pPr>
      <w:r>
        <w:t xml:space="preserve">On that day Jesus went out of the house, and sat by the seaside. </w:t>
      </w:r>
      <w:r>
        <w:rPr>
          <w:vertAlign w:val="superscript"/>
        </w:rPr>
        <w:t>2</w:t>
      </w:r>
      <w:r>
        <w:t xml:space="preserve">And large crowds gathered to him, so that he entered into a boat, and sat, and all the crowd stood on the beach. </w:t>
      </w:r>
      <w:r>
        <w:rPr>
          <w:vertAlign w:val="superscript"/>
        </w:rPr>
        <w:t>3</w:t>
      </w:r>
      <w:r>
        <w:t xml:space="preserve">And he spoke to them many things in parables, saying, </w:t>
      </w:r>
      <w:r>
        <w:rPr>
          <w:color w:val="FF0000"/>
        </w:rPr>
        <w:t xml:space="preserve">“Look, a farmer </w:t>
      </w:r>
      <w:r>
        <w:rPr>
          <w:color w:val="FF0000"/>
        </w:rPr>
        <w:lastRenderedPageBreak/>
        <w:t xml:space="preserve">went out to sow. </w:t>
      </w:r>
      <w:r>
        <w:rPr>
          <w:vertAlign w:val="superscript"/>
        </w:rPr>
        <w:t>4</w:t>
      </w:r>
      <w:r>
        <w:rPr>
          <w:color w:val="FF0000"/>
        </w:rPr>
        <w:t xml:space="preserve">And as he sowed, some seeds fell by the roadside, and the birds came and devoured them. </w:t>
      </w:r>
      <w:r>
        <w:rPr>
          <w:vertAlign w:val="superscript"/>
        </w:rPr>
        <w:t>5</w:t>
      </w:r>
      <w:r>
        <w:rPr>
          <w:color w:val="FF0000"/>
        </w:rPr>
        <w:t xml:space="preserve">And others fell on rocky ground, where they did not have much soil, and immediately they sprang up, because they had no depth of earth. </w:t>
      </w:r>
      <w:r>
        <w:rPr>
          <w:vertAlign w:val="superscript"/>
        </w:rPr>
        <w:t>6</w:t>
      </w:r>
      <w:r>
        <w:rPr>
          <w:color w:val="FF0000"/>
        </w:rPr>
        <w:t xml:space="preserve">But when the sun had risen, they were scorched. Because they had no root, they withered away. </w:t>
      </w:r>
      <w:r>
        <w:rPr>
          <w:vertAlign w:val="superscript"/>
        </w:rPr>
        <w:t>7</w:t>
      </w:r>
      <w:r>
        <w:rPr>
          <w:color w:val="FF0000"/>
        </w:rPr>
        <w:t xml:space="preserve">Others fell among thorns, and the thorns grew up and choked them. </w:t>
      </w:r>
      <w:r>
        <w:rPr>
          <w:vertAlign w:val="superscript"/>
        </w:rPr>
        <w:t>8</w:t>
      </w:r>
      <w:r>
        <w:rPr>
          <w:color w:val="FF0000"/>
        </w:rPr>
        <w:t xml:space="preserve">Still others fell on good soil, and yielded fruit: some one hundred times as much, some sixty, and some thirty. </w:t>
      </w:r>
      <w:r>
        <w:rPr>
          <w:vertAlign w:val="superscript"/>
        </w:rPr>
        <w:t>9</w:t>
      </w:r>
      <w:r>
        <w:rPr>
          <w:color w:val="FF0000"/>
        </w:rPr>
        <w:t xml:space="preserve">He who has ears, let him hear.” </w:t>
      </w:r>
    </w:p>
    <w:p w14:paraId="1B3FD052" w14:textId="77777777" w:rsidR="006C4E1E" w:rsidRDefault="006C4E1E" w:rsidP="006C4E1E">
      <w:r>
        <w:rPr>
          <w:vertAlign w:val="superscript"/>
        </w:rPr>
        <w:t>10</w:t>
      </w:r>
      <w:r>
        <w:t>Then the disciples came, and said to him, “Why do you speak to them in parables?”</w:t>
      </w:r>
    </w:p>
    <w:p w14:paraId="7A27A696" w14:textId="77777777" w:rsidR="006C4E1E" w:rsidRDefault="006C4E1E" w:rsidP="006C4E1E">
      <w:r>
        <w:rPr>
          <w:vertAlign w:val="superscript"/>
        </w:rPr>
        <w:t>11</w:t>
      </w:r>
      <w:r>
        <w:t xml:space="preserve">And </w:t>
      </w:r>
      <w:r w:rsidRPr="006773EF">
        <w:t>answering, he said to them,</w:t>
      </w:r>
      <w:r>
        <w:t xml:space="preserve"> </w:t>
      </w:r>
      <w:r>
        <w:rPr>
          <w:color w:val="FF0000"/>
        </w:rPr>
        <w:t xml:space="preserve">“To you it is given to know the mysteries of the kingdom of heaven, but it is not given to them. </w:t>
      </w:r>
      <w:r>
        <w:rPr>
          <w:vertAlign w:val="superscript"/>
        </w:rPr>
        <w:t>12</w:t>
      </w:r>
      <w:r>
        <w:rPr>
          <w:color w:val="FF0000"/>
        </w:rPr>
        <w:t xml:space="preserve">For whoever has, to him will be given, and he will have abundance, but whoever does not have, from him will be taken away even that which he has. </w:t>
      </w:r>
      <w:r>
        <w:rPr>
          <w:vertAlign w:val="superscript"/>
        </w:rPr>
        <w:t>13</w:t>
      </w:r>
      <w:r>
        <w:rPr>
          <w:color w:val="FF0000"/>
        </w:rPr>
        <w:t xml:space="preserve">Therefore I speak to them in parables, because seeing they do not see, and hearing, they do not hear, neither do they understand. </w:t>
      </w:r>
      <w:r>
        <w:rPr>
          <w:vertAlign w:val="superscript"/>
        </w:rPr>
        <w:t>14</w:t>
      </w:r>
      <w:r>
        <w:rPr>
          <w:color w:val="FF0000"/>
        </w:rPr>
        <w:t xml:space="preserve">And in them the prophecy of Isaiah is fulfilled, which says, </w:t>
      </w:r>
    </w:p>
    <w:p w14:paraId="5E2ECFA9" w14:textId="77777777" w:rsidR="006C4E1E" w:rsidRDefault="006C4E1E" w:rsidP="006C4E1E">
      <w:pPr>
        <w:pStyle w:val="Poetry1"/>
      </w:pPr>
      <w:r>
        <w:rPr>
          <w:color w:val="FF0000"/>
        </w:rPr>
        <w:t>‘</w:t>
      </w:r>
      <w:r w:rsidRPr="00DE05DC">
        <w:rPr>
          <w:color w:val="FF0000"/>
        </w:rPr>
        <w:t>In hearing you will hear</w:t>
      </w:r>
      <w:r>
        <w:rPr>
          <w:color w:val="FF0000"/>
        </w:rPr>
        <w:t>,</w:t>
      </w:r>
    </w:p>
    <w:p w14:paraId="44E17A4F" w14:textId="77777777" w:rsidR="006C4E1E" w:rsidRDefault="006C4E1E" w:rsidP="006C4E1E">
      <w:pPr>
        <w:pStyle w:val="Poetry2"/>
      </w:pPr>
      <w:r w:rsidRPr="00DE05DC">
        <w:rPr>
          <w:color w:val="FF0000"/>
        </w:rPr>
        <w:t>but will not</w:t>
      </w:r>
      <w:r>
        <w:rPr>
          <w:color w:val="FF0000"/>
        </w:rPr>
        <w:t xml:space="preserve"> understand,</w:t>
      </w:r>
    </w:p>
    <w:p w14:paraId="191E0277" w14:textId="77777777" w:rsidR="006C4E1E" w:rsidRDefault="006C4E1E" w:rsidP="006C4E1E">
      <w:pPr>
        <w:pStyle w:val="Poetry1"/>
      </w:pPr>
      <w:r w:rsidRPr="00DE05DC">
        <w:rPr>
          <w:color w:val="FF0000"/>
        </w:rPr>
        <w:t>and seeing you will see</w:t>
      </w:r>
      <w:r>
        <w:rPr>
          <w:color w:val="FF0000"/>
        </w:rPr>
        <w:t>,</w:t>
      </w:r>
    </w:p>
    <w:p w14:paraId="2F5159EF" w14:textId="77777777" w:rsidR="006C4E1E" w:rsidRDefault="006C4E1E" w:rsidP="006C4E1E">
      <w:pPr>
        <w:pStyle w:val="Poetry2"/>
      </w:pPr>
      <w:r w:rsidRPr="00DE05DC">
        <w:rPr>
          <w:color w:val="FF0000"/>
        </w:rPr>
        <w:t>but not perceive</w:t>
      </w:r>
      <w:r>
        <w:rPr>
          <w:color w:val="FF0000"/>
        </w:rPr>
        <w:t>.</w:t>
      </w:r>
    </w:p>
    <w:p w14:paraId="5EF40355" w14:textId="77777777" w:rsidR="006C4E1E" w:rsidRDefault="006C4E1E" w:rsidP="006C4E1E">
      <w:pPr>
        <w:pStyle w:val="Poetry1"/>
      </w:pPr>
      <w:r>
        <w:rPr>
          <w:vertAlign w:val="superscript"/>
        </w:rPr>
        <w:t>15</w:t>
      </w:r>
      <w:r w:rsidRPr="00DE05DC">
        <w:rPr>
          <w:color w:val="FF0000"/>
        </w:rPr>
        <w:t xml:space="preserve">For the heart of this people </w:t>
      </w:r>
      <w:r>
        <w:rPr>
          <w:color w:val="FF0000"/>
        </w:rPr>
        <w:t>has grown dull,</w:t>
      </w:r>
    </w:p>
    <w:p w14:paraId="5230C818" w14:textId="77777777" w:rsidR="006C4E1E" w:rsidRDefault="006C4E1E" w:rsidP="006C4E1E">
      <w:pPr>
        <w:pStyle w:val="Poetry2"/>
      </w:pPr>
      <w:r w:rsidRPr="00DE05DC">
        <w:rPr>
          <w:color w:val="FF0000"/>
        </w:rPr>
        <w:t xml:space="preserve">and </w:t>
      </w:r>
      <w:r>
        <w:rPr>
          <w:color w:val="FF0000"/>
        </w:rPr>
        <w:t>their ears are sluggish in hearing,</w:t>
      </w:r>
    </w:p>
    <w:p w14:paraId="34790FFE" w14:textId="77777777" w:rsidR="006C4E1E" w:rsidRDefault="006C4E1E" w:rsidP="006C4E1E">
      <w:pPr>
        <w:pStyle w:val="Poetry2"/>
      </w:pPr>
      <w:r>
        <w:rPr>
          <w:color w:val="FF0000"/>
        </w:rPr>
        <w:t>and they have closed their eyes,</w:t>
      </w:r>
    </w:p>
    <w:p w14:paraId="236763DC" w14:textId="77777777" w:rsidR="006C4E1E" w:rsidRDefault="006C4E1E" w:rsidP="006C4E1E">
      <w:pPr>
        <w:pStyle w:val="Poetry1"/>
      </w:pPr>
      <w:r>
        <w:rPr>
          <w:color w:val="FF0000"/>
        </w:rPr>
        <w:t>otherwise they might see with their eyes,</w:t>
      </w:r>
    </w:p>
    <w:p w14:paraId="506EA791" w14:textId="77777777" w:rsidR="006C4E1E" w:rsidRDefault="006C4E1E" w:rsidP="006C4E1E">
      <w:pPr>
        <w:pStyle w:val="Poetry2"/>
      </w:pPr>
      <w:r>
        <w:rPr>
          <w:color w:val="FF0000"/>
        </w:rPr>
        <w:t>and hear with their ears,</w:t>
      </w:r>
    </w:p>
    <w:p w14:paraId="401F4BCE" w14:textId="77777777" w:rsidR="006C4E1E" w:rsidRDefault="006C4E1E" w:rsidP="006C4E1E">
      <w:pPr>
        <w:pStyle w:val="Poetry1"/>
        <w:rPr>
          <w:color w:val="FF0000"/>
        </w:rPr>
      </w:pPr>
      <w:r>
        <w:rPr>
          <w:color w:val="FF0000"/>
        </w:rPr>
        <w:t>and understand with their heart,</w:t>
      </w:r>
    </w:p>
    <w:p w14:paraId="0BABE76B" w14:textId="77777777" w:rsidR="006C4E1E" w:rsidRPr="00DE05DC" w:rsidRDefault="006C4E1E" w:rsidP="006C4E1E">
      <w:pPr>
        <w:pStyle w:val="Poetry2"/>
      </w:pPr>
      <w:r>
        <w:rPr>
          <w:color w:val="FF0000"/>
        </w:rPr>
        <w:t>and turn back,</w:t>
      </w:r>
    </w:p>
    <w:p w14:paraId="5CD9B595" w14:textId="77777777" w:rsidR="006C4E1E" w:rsidRDefault="006C4E1E" w:rsidP="006C4E1E">
      <w:pPr>
        <w:pStyle w:val="Poetry2"/>
      </w:pPr>
      <w:r>
        <w:rPr>
          <w:color w:val="FF0000"/>
        </w:rPr>
        <w:t>and I would heal them.’</w:t>
      </w:r>
      <w:r>
        <w:rPr>
          <w:rStyle w:val="FootnoteReference"/>
          <w:color w:val="FF0000"/>
        </w:rPr>
        <w:footnoteReference w:id="3506"/>
      </w:r>
    </w:p>
    <w:p w14:paraId="2717FA6F" w14:textId="77777777" w:rsidR="006C4E1E" w:rsidRDefault="006C4E1E" w:rsidP="006C4E1E">
      <w:r>
        <w:rPr>
          <w:vertAlign w:val="superscript"/>
        </w:rPr>
        <w:t>16</w:t>
      </w:r>
      <w:r>
        <w:rPr>
          <w:color w:val="FF0000"/>
        </w:rPr>
        <w:t xml:space="preserve">“But blessed are your eyes, for they see; and your ears, for they hear. </w:t>
      </w:r>
      <w:r>
        <w:rPr>
          <w:vertAlign w:val="superscript"/>
        </w:rPr>
        <w:t>17</w:t>
      </w:r>
      <w:r>
        <w:rPr>
          <w:color w:val="FF0000"/>
        </w:rPr>
        <w:t>For truly I tell you that many prophets and righteous people desired to see the things which you see, and did not see them; and to hear the things which you hear, and did not hear them.</w:t>
      </w:r>
    </w:p>
    <w:p w14:paraId="5DEF3DFA" w14:textId="77777777" w:rsidR="006C4E1E" w:rsidRDefault="006C4E1E" w:rsidP="006C4E1E">
      <w:r>
        <w:rPr>
          <w:vertAlign w:val="superscript"/>
        </w:rPr>
        <w:t>18</w:t>
      </w:r>
      <w:r>
        <w:rPr>
          <w:color w:val="FF0000"/>
        </w:rPr>
        <w:t xml:space="preserve">“Hear, then, the parable of the farmer. </w:t>
      </w:r>
      <w:r>
        <w:rPr>
          <w:vertAlign w:val="superscript"/>
        </w:rPr>
        <w:t>19</w:t>
      </w:r>
      <w:r>
        <w:rPr>
          <w:color w:val="FF0000"/>
        </w:rPr>
        <w:t xml:space="preserve">When anyone hears the word of the kingdom, and does not understand it, the evil one comes, and snatches away that which has been sown in his heart. This is what was sown by the roadside. </w:t>
      </w:r>
      <w:r>
        <w:rPr>
          <w:vertAlign w:val="superscript"/>
        </w:rPr>
        <w:t>20</w:t>
      </w:r>
      <w:r>
        <w:rPr>
          <w:color w:val="FF0000"/>
        </w:rPr>
        <w:t xml:space="preserve">And what was sown on the rocky places, this is he who hears the word, and immediately with joy receives it; </w:t>
      </w:r>
      <w:r>
        <w:rPr>
          <w:vertAlign w:val="superscript"/>
        </w:rPr>
        <w:t>21</w:t>
      </w:r>
      <w:r>
        <w:rPr>
          <w:color w:val="FF0000"/>
        </w:rPr>
        <w:t xml:space="preserve">yet he has no root in himself, but endures for a while. When oppression or persecution arises because of the word, immediately he stumbles. </w:t>
      </w:r>
      <w:r>
        <w:rPr>
          <w:vertAlign w:val="superscript"/>
        </w:rPr>
        <w:t>22</w:t>
      </w:r>
      <w:r>
        <w:rPr>
          <w:color w:val="FF0000"/>
        </w:rPr>
        <w:t xml:space="preserve">And what was sown among the thorns, this is he who hears the word, but the cares of the world and the deceitfulness of riches choke the word, and he becomes </w:t>
      </w:r>
      <w:r>
        <w:rPr>
          <w:color w:val="FF0000"/>
        </w:rPr>
        <w:lastRenderedPageBreak/>
        <w:t xml:space="preserve">unfruitful. </w:t>
      </w:r>
      <w:r>
        <w:rPr>
          <w:vertAlign w:val="superscript"/>
        </w:rPr>
        <w:t>23</w:t>
      </w:r>
      <w:r>
        <w:rPr>
          <w:color w:val="FF0000"/>
        </w:rPr>
        <w:t>And what was sown on the good ground, this is he who hears the word, and understands it, who truly bears fruit, and brings forth, some one hundred times as much, some sixty, and some thirty.”</w:t>
      </w:r>
    </w:p>
    <w:p w14:paraId="3E298EDD" w14:textId="77777777" w:rsidR="006C4E1E" w:rsidRDefault="006C4E1E" w:rsidP="006C4E1E">
      <w:r>
        <w:rPr>
          <w:vertAlign w:val="superscript"/>
        </w:rPr>
        <w:t>24</w:t>
      </w:r>
      <w:r>
        <w:t xml:space="preserve">He set another parable before them, saying, </w:t>
      </w:r>
      <w:r>
        <w:rPr>
          <w:color w:val="FF0000"/>
        </w:rPr>
        <w:t xml:space="preserve">“The kingdom of heaven </w:t>
      </w:r>
      <w:r w:rsidR="00A9457E">
        <w:rPr>
          <w:color w:val="FF0000"/>
        </w:rPr>
        <w:t>is like a person who sowed</w:t>
      </w:r>
      <w:r>
        <w:rPr>
          <w:color w:val="FF0000"/>
        </w:rPr>
        <w:t xml:space="preserve"> good seed in his field, </w:t>
      </w:r>
      <w:r>
        <w:rPr>
          <w:vertAlign w:val="superscript"/>
        </w:rPr>
        <w:t>25</w:t>
      </w:r>
      <w:r>
        <w:rPr>
          <w:color w:val="FF0000"/>
        </w:rPr>
        <w:t>but while everyone slept, his enemy came and sowed tares</w:t>
      </w:r>
      <w:r>
        <w:rPr>
          <w:rStyle w:val="FootnoteReference"/>
          <w:color w:val="FF0000"/>
        </w:rPr>
        <w:footnoteReference w:id="3507"/>
      </w:r>
      <w:r>
        <w:rPr>
          <w:color w:val="FF0000"/>
        </w:rPr>
        <w:t xml:space="preserve"> also among the wheat, and went away. </w:t>
      </w:r>
      <w:r>
        <w:rPr>
          <w:vertAlign w:val="superscript"/>
        </w:rPr>
        <w:t>26</w:t>
      </w:r>
      <w:r>
        <w:rPr>
          <w:color w:val="FF0000"/>
        </w:rPr>
        <w:t xml:space="preserve">But when the blade sprang up and brought forth fruit, then the tares appeared also. </w:t>
      </w:r>
      <w:r>
        <w:rPr>
          <w:vertAlign w:val="superscript"/>
        </w:rPr>
        <w:t>27</w:t>
      </w:r>
      <w:r>
        <w:rPr>
          <w:color w:val="FF0000"/>
        </w:rPr>
        <w:t>So the servants of the householder came and said to him, ‘Sir, did you not sow good seed in your field? Where did these tares come from?’</w:t>
      </w:r>
    </w:p>
    <w:p w14:paraId="5B5A9577" w14:textId="77777777" w:rsidR="006C4E1E" w:rsidRDefault="006C4E1E" w:rsidP="006C4E1E">
      <w:r>
        <w:rPr>
          <w:vertAlign w:val="superscript"/>
        </w:rPr>
        <w:t>28</w:t>
      </w:r>
      <w:r>
        <w:rPr>
          <w:color w:val="FF0000"/>
        </w:rPr>
        <w:t>“And he said to them, ‘An enemy has done this.’</w:t>
      </w:r>
    </w:p>
    <w:p w14:paraId="3D24E6A0" w14:textId="77777777" w:rsidR="006C4E1E" w:rsidRDefault="006C4E1E" w:rsidP="006C4E1E">
      <w:r>
        <w:rPr>
          <w:color w:val="FF0000"/>
        </w:rPr>
        <w:t>“And the servants asked him, ‘Then do you want us to go and gather them up?’</w:t>
      </w:r>
    </w:p>
    <w:p w14:paraId="4BB04D49" w14:textId="77777777" w:rsidR="006C4E1E" w:rsidRDefault="006C4E1E" w:rsidP="006C4E1E">
      <w:r>
        <w:rPr>
          <w:vertAlign w:val="superscript"/>
        </w:rPr>
        <w:t>29</w:t>
      </w:r>
      <w:r>
        <w:rPr>
          <w:color w:val="FF0000"/>
        </w:rPr>
        <w:t xml:space="preserve">“But he said, ‘No, lest perhaps while you gather up the tares, you root up the wheat with them. </w:t>
      </w:r>
      <w:r>
        <w:rPr>
          <w:vertAlign w:val="superscript"/>
        </w:rPr>
        <w:t>30</w:t>
      </w:r>
      <w:r>
        <w:rPr>
          <w:color w:val="FF0000"/>
        </w:rPr>
        <w:t>Let both grow together until the harvest, and in the harvest time I will tell the reapers, “First, gather up the tares, and bind them in bundles to burn them; but gather the wheat into my barn.”’”</w:t>
      </w:r>
    </w:p>
    <w:p w14:paraId="4591B619" w14:textId="77777777" w:rsidR="006C4E1E" w:rsidRDefault="006C4E1E" w:rsidP="006C4E1E">
      <w:r>
        <w:rPr>
          <w:vertAlign w:val="superscript"/>
        </w:rPr>
        <w:t>31</w:t>
      </w:r>
      <w:r>
        <w:t xml:space="preserve">He set another parable before them, saying, </w:t>
      </w:r>
      <w:r>
        <w:rPr>
          <w:color w:val="FF0000"/>
        </w:rPr>
        <w:t xml:space="preserve">“The kingdom of heaven is like a mustard seed, which a man took, and sowed in his field; </w:t>
      </w:r>
      <w:r>
        <w:rPr>
          <w:vertAlign w:val="superscript"/>
        </w:rPr>
        <w:t>32</w:t>
      </w:r>
      <w:r>
        <w:rPr>
          <w:color w:val="FF0000"/>
        </w:rPr>
        <w:t>which indeed is smaller than all seeds.</w:t>
      </w:r>
      <w:r>
        <w:rPr>
          <w:rStyle w:val="FootnoteReference"/>
          <w:color w:val="FF0000"/>
        </w:rPr>
        <w:footnoteReference w:id="3508"/>
      </w:r>
      <w:r>
        <w:rPr>
          <w:color w:val="FF0000"/>
        </w:rPr>
        <w:t xml:space="preserve"> But when it is grown, it is greater than the herbs, and becomes a tree, so that the birds of the air come and lodge in its branches.”</w:t>
      </w:r>
    </w:p>
    <w:p w14:paraId="0203A8FD" w14:textId="77777777" w:rsidR="006C4E1E" w:rsidRDefault="006C4E1E" w:rsidP="006C4E1E">
      <w:r>
        <w:rPr>
          <w:vertAlign w:val="superscript"/>
        </w:rPr>
        <w:t>33</w:t>
      </w:r>
      <w:r>
        <w:t xml:space="preserve">He spoke another parable to them. </w:t>
      </w:r>
      <w:r>
        <w:rPr>
          <w:color w:val="FF0000"/>
        </w:rPr>
        <w:t>“The kingdom of heaven is like yeast, which a woman took, and hid in three measures</w:t>
      </w:r>
      <w:r>
        <w:rPr>
          <w:rStyle w:val="FootnoteReference"/>
          <w:color w:val="FF0000"/>
        </w:rPr>
        <w:footnoteReference w:id="3509"/>
      </w:r>
      <w:r>
        <w:rPr>
          <w:color w:val="FF0000"/>
        </w:rPr>
        <w:t xml:space="preserve"> of meal, until it was all leavened.”</w:t>
      </w:r>
    </w:p>
    <w:p w14:paraId="6176A576" w14:textId="77777777" w:rsidR="006C4E1E" w:rsidRDefault="006C4E1E" w:rsidP="006C4E1E">
      <w:r>
        <w:rPr>
          <w:vertAlign w:val="superscript"/>
        </w:rPr>
        <w:t>34</w:t>
      </w:r>
      <w:r>
        <w:t xml:space="preserve">Jesus spoke all these things in parables to the crowds; and without a parable, he did not speak to them, </w:t>
      </w:r>
      <w:r>
        <w:rPr>
          <w:vertAlign w:val="superscript"/>
        </w:rPr>
        <w:t>35</w:t>
      </w:r>
      <w:r>
        <w:t xml:space="preserve">that it might be fulfilled which was spoken through the prophet, saying, </w:t>
      </w:r>
    </w:p>
    <w:p w14:paraId="1FB67883" w14:textId="77777777" w:rsidR="006C4E1E" w:rsidRDefault="006C4E1E" w:rsidP="006C4E1E">
      <w:pPr>
        <w:pStyle w:val="Poetry1"/>
      </w:pPr>
      <w:r>
        <w:t>“I will open my mouth in parables;</w:t>
      </w:r>
    </w:p>
    <w:p w14:paraId="3639FF80" w14:textId="5D5FE87B" w:rsidR="006C4E1E" w:rsidRDefault="006C4E1E" w:rsidP="006C4E1E">
      <w:pPr>
        <w:pStyle w:val="Poetry2"/>
      </w:pPr>
      <w:r>
        <w:t>I will utter things hidden since the beginning of the world.”</w:t>
      </w:r>
      <w:r w:rsidR="00674D44">
        <w:rPr>
          <w:rStyle w:val="FootnoteReference"/>
        </w:rPr>
        <w:footnoteReference w:id="3510"/>
      </w:r>
    </w:p>
    <w:p w14:paraId="6A0B9708" w14:textId="77777777" w:rsidR="006C4E1E" w:rsidRDefault="006C4E1E" w:rsidP="006C4E1E">
      <w:r>
        <w:rPr>
          <w:vertAlign w:val="superscript"/>
        </w:rPr>
        <w:t>36</w:t>
      </w:r>
      <w:r>
        <w:t>Then Jesus sent the crowds away, and went into the house. His disciples came to him, saying, “Explain to us the parable of the tares in the field.”</w:t>
      </w:r>
    </w:p>
    <w:p w14:paraId="59ADFD53" w14:textId="77777777" w:rsidR="006C4E1E" w:rsidRDefault="006C4E1E" w:rsidP="006C4E1E">
      <w:r>
        <w:rPr>
          <w:vertAlign w:val="superscript"/>
        </w:rPr>
        <w:t>37</w:t>
      </w:r>
      <w:r>
        <w:t xml:space="preserve">And he answered them, </w:t>
      </w:r>
      <w:r>
        <w:rPr>
          <w:color w:val="FF0000"/>
        </w:rPr>
        <w:t xml:space="preserve">“The one who sows the good seed is the Son of Man, </w:t>
      </w:r>
      <w:r w:rsidR="0000067C">
        <w:rPr>
          <w:vertAlign w:val="superscript"/>
        </w:rPr>
        <w:t>38</w:t>
      </w:r>
      <w:r w:rsidR="0000067C">
        <w:rPr>
          <w:color w:val="FF0000"/>
        </w:rPr>
        <w:t xml:space="preserve">and the field is the world; and the good seed, these are the children of the kingdom; </w:t>
      </w:r>
      <w:r w:rsidR="0000067C">
        <w:rPr>
          <w:color w:val="FF0000"/>
        </w:rPr>
        <w:lastRenderedPageBreak/>
        <w:t>and the tares are the children of the evil one,</w:t>
      </w:r>
      <w:r>
        <w:rPr>
          <w:color w:val="FF0000"/>
        </w:rPr>
        <w:t xml:space="preserve"> </w:t>
      </w:r>
      <w:r>
        <w:rPr>
          <w:vertAlign w:val="superscript"/>
        </w:rPr>
        <w:t>39</w:t>
      </w:r>
      <w:r>
        <w:rPr>
          <w:color w:val="FF0000"/>
        </w:rPr>
        <w:t xml:space="preserve">and the enemy who sowed them is the devil, and the harvest is the end of the age, and the reapers are angels. </w:t>
      </w:r>
      <w:r>
        <w:rPr>
          <w:vertAlign w:val="superscript"/>
        </w:rPr>
        <w:t>40</w:t>
      </w:r>
      <w:r>
        <w:rPr>
          <w:color w:val="FF0000"/>
        </w:rPr>
        <w:t xml:space="preserve">As therefore the tares are gathered up and burned with fire; so will it be at the end of the age. </w:t>
      </w:r>
      <w:r>
        <w:rPr>
          <w:vertAlign w:val="superscript"/>
        </w:rPr>
        <w:t>41</w:t>
      </w:r>
      <w:r>
        <w:rPr>
          <w:color w:val="FF0000"/>
        </w:rPr>
        <w:t xml:space="preserve">The Son of Man will send out his angels, and they will gather out of his kingdom all things that cause stumbling, and those who do iniquity, </w:t>
      </w:r>
      <w:r>
        <w:rPr>
          <w:vertAlign w:val="superscript"/>
        </w:rPr>
        <w:t>42</w:t>
      </w:r>
      <w:r>
        <w:rPr>
          <w:color w:val="FF0000"/>
        </w:rPr>
        <w:t xml:space="preserve">and will cast them into the furnace of fire. There will be weeping and the </w:t>
      </w:r>
      <w:r w:rsidR="00760643">
        <w:rPr>
          <w:color w:val="FF0000"/>
        </w:rPr>
        <w:t>grinding of teeth</w:t>
      </w:r>
      <w:r>
        <w:rPr>
          <w:color w:val="FF0000"/>
        </w:rPr>
        <w:t xml:space="preserve">. </w:t>
      </w:r>
      <w:r>
        <w:rPr>
          <w:vertAlign w:val="superscript"/>
        </w:rPr>
        <w:t>43</w:t>
      </w:r>
      <w:r>
        <w:rPr>
          <w:color w:val="FF0000"/>
        </w:rPr>
        <w:t>Then the righteous will shine forth like the sun in the kingdom of their Father. He who has ears, let him hear.</w:t>
      </w:r>
    </w:p>
    <w:p w14:paraId="02DC36D1" w14:textId="77777777" w:rsidR="006C4E1E" w:rsidRDefault="006C4E1E" w:rsidP="006C4E1E">
      <w:r>
        <w:rPr>
          <w:vertAlign w:val="superscript"/>
        </w:rPr>
        <w:t>44</w:t>
      </w:r>
      <w:r>
        <w:rPr>
          <w:color w:val="FF0000"/>
        </w:rPr>
        <w:t>“The kingdom of heaven is like a treasure hidden in the field, which a man found, and hid. In his joy, he goes and sells all that he has, and buys that field.</w:t>
      </w:r>
    </w:p>
    <w:p w14:paraId="552FA559" w14:textId="77777777" w:rsidR="006C4E1E" w:rsidRDefault="006C4E1E" w:rsidP="006C4E1E">
      <w:r>
        <w:rPr>
          <w:vertAlign w:val="superscript"/>
        </w:rPr>
        <w:t>45</w:t>
      </w:r>
      <w:r>
        <w:rPr>
          <w:color w:val="FF0000"/>
        </w:rPr>
        <w:t xml:space="preserve">“Again, the kingdom of heaven is like a man who is a merchant seeking fine pearls, </w:t>
      </w:r>
      <w:r>
        <w:rPr>
          <w:vertAlign w:val="superscript"/>
        </w:rPr>
        <w:t>46</w:t>
      </w:r>
      <w:r>
        <w:rPr>
          <w:color w:val="FF0000"/>
        </w:rPr>
        <w:t>and having found one pearl of great price, he went and sold all that he had, and bought it.</w:t>
      </w:r>
    </w:p>
    <w:p w14:paraId="03DEBBE9" w14:textId="0984A9EF" w:rsidR="006C4E1E" w:rsidRDefault="006C4E1E" w:rsidP="006C4E1E">
      <w:r>
        <w:rPr>
          <w:vertAlign w:val="superscript"/>
        </w:rPr>
        <w:t>47</w:t>
      </w:r>
      <w:r>
        <w:rPr>
          <w:color w:val="FF0000"/>
        </w:rPr>
        <w:t xml:space="preserve">“Again, the kingdom of heaven is like a dragnet, that was cast into the sea, and gathered some fish of every kind, </w:t>
      </w:r>
      <w:r>
        <w:rPr>
          <w:vertAlign w:val="superscript"/>
        </w:rPr>
        <w:t>48</w:t>
      </w:r>
      <w:r>
        <w:rPr>
          <w:color w:val="FF0000"/>
        </w:rPr>
        <w:t xml:space="preserve">which, when it was filled, they drew up on the beach. They sat down, and gathered the good into containers, but the bad they threw away. </w:t>
      </w:r>
      <w:r>
        <w:rPr>
          <w:vertAlign w:val="superscript"/>
        </w:rPr>
        <w:t>49</w:t>
      </w:r>
      <w:r>
        <w:rPr>
          <w:color w:val="FF0000"/>
        </w:rPr>
        <w:t xml:space="preserve">So will it be in the end of the world. The angels </w:t>
      </w:r>
      <w:r>
        <w:rPr>
          <w:color w:val="FF0000"/>
        </w:rPr>
        <w:t xml:space="preserve">will come forth, and separate the wicked from among the righteous, </w:t>
      </w:r>
      <w:r>
        <w:rPr>
          <w:vertAlign w:val="superscript"/>
        </w:rPr>
        <w:t>50</w:t>
      </w:r>
      <w:r>
        <w:rPr>
          <w:color w:val="FF0000"/>
        </w:rPr>
        <w:t xml:space="preserve">and will cast them into the furnace of fire. There will be the weeping and the </w:t>
      </w:r>
      <w:r w:rsidR="00760643">
        <w:rPr>
          <w:color w:val="FF0000"/>
        </w:rPr>
        <w:t>grinding of teeth</w:t>
      </w:r>
      <w:r>
        <w:rPr>
          <w:color w:val="FF0000"/>
        </w:rPr>
        <w:t>.”</w:t>
      </w:r>
      <w:r>
        <w:t xml:space="preserve"> </w:t>
      </w:r>
      <w:r>
        <w:rPr>
          <w:vertAlign w:val="superscript"/>
        </w:rPr>
        <w:t>51</w:t>
      </w:r>
      <w:r>
        <w:rPr>
          <w:color w:val="FF0000"/>
        </w:rPr>
        <w:t>“Have you understood all these things?”</w:t>
      </w:r>
      <w:r w:rsidR="00D9657D">
        <w:rPr>
          <w:color w:val="FF0000"/>
        </w:rPr>
        <w:t xml:space="preserve"> </w:t>
      </w:r>
      <w:r>
        <w:t>They answered him, “Yes.</w:t>
      </w:r>
      <w:r w:rsidR="00D9657D">
        <w:rPr>
          <w:rStyle w:val="FootnoteReference"/>
        </w:rPr>
        <w:footnoteReference w:id="3511"/>
      </w:r>
      <w:r>
        <w:t>”</w:t>
      </w:r>
    </w:p>
    <w:p w14:paraId="12DB822F" w14:textId="77777777" w:rsidR="006C4E1E" w:rsidRDefault="006C4E1E" w:rsidP="006C4E1E">
      <w:r>
        <w:rPr>
          <w:vertAlign w:val="superscript"/>
        </w:rPr>
        <w:t>52</w:t>
      </w:r>
      <w:r>
        <w:t xml:space="preserve">And he said to them, </w:t>
      </w:r>
      <w:r>
        <w:rPr>
          <w:color w:val="FF0000"/>
        </w:rPr>
        <w:t>“Therefore, every scribe who has been made a disciple in the kingdom of heaven is like a man who is a householder, who brings out of his treasure new and old things.”</w:t>
      </w:r>
    </w:p>
    <w:p w14:paraId="0A1E02D2" w14:textId="77777777" w:rsidR="006C4E1E" w:rsidRDefault="006C4E1E" w:rsidP="006C4E1E">
      <w:r>
        <w:rPr>
          <w:vertAlign w:val="superscript"/>
        </w:rPr>
        <w:t>53</w:t>
      </w:r>
      <w:r>
        <w:t xml:space="preserve">And it happened that when Jesus had finished these parables, he departed from there. </w:t>
      </w:r>
      <w:r>
        <w:rPr>
          <w:vertAlign w:val="superscript"/>
        </w:rPr>
        <w:t>54</w:t>
      </w:r>
      <w:r>
        <w:t xml:space="preserve">And coming into his own country, he taught them in their synagogue, so that they were astonished, and said, “Where did this man get this wisdom, and these mighty works? </w:t>
      </w:r>
      <w:r>
        <w:rPr>
          <w:vertAlign w:val="superscript"/>
        </w:rPr>
        <w:t>55</w:t>
      </w:r>
      <w:r>
        <w:t>Is not this the carpenter’s</w:t>
      </w:r>
      <w:r>
        <w:rPr>
          <w:rStyle w:val="FootnoteReference"/>
        </w:rPr>
        <w:footnoteReference w:id="3512"/>
      </w:r>
      <w:r>
        <w:t xml:space="preserve"> son? Is not his mother called Mary, and his brothers, James and Joseph and Simon and Judas? </w:t>
      </w:r>
      <w:r>
        <w:rPr>
          <w:vertAlign w:val="superscript"/>
        </w:rPr>
        <w:t>56</w:t>
      </w:r>
      <w:r>
        <w:t xml:space="preserve">And are not all of his sisters with us? Where then did this man get all of these things?” </w:t>
      </w:r>
      <w:r>
        <w:rPr>
          <w:vertAlign w:val="superscript"/>
        </w:rPr>
        <w:t>57</w:t>
      </w:r>
      <w:r>
        <w:t>And they were offended by him.</w:t>
      </w:r>
    </w:p>
    <w:p w14:paraId="3C5ED92D" w14:textId="77777777" w:rsidR="006C4E1E" w:rsidRDefault="006C4E1E" w:rsidP="006C4E1E">
      <w:r>
        <w:t xml:space="preserve">But Jesus said to them, </w:t>
      </w:r>
      <w:r>
        <w:rPr>
          <w:color w:val="FF0000"/>
        </w:rPr>
        <w:t>“A prophet is not without honor, except in his own country, and in his own house.”</w:t>
      </w:r>
      <w:r>
        <w:t xml:space="preserve"> </w:t>
      </w:r>
      <w:r>
        <w:rPr>
          <w:vertAlign w:val="superscript"/>
        </w:rPr>
        <w:t>58</w:t>
      </w:r>
      <w:r>
        <w:t>And he did not do many mighty works there because of their unbelief.</w:t>
      </w:r>
    </w:p>
    <w:p w14:paraId="1DBE779B" w14:textId="77777777" w:rsidR="006C4E1E" w:rsidRDefault="006C4E1E" w:rsidP="006C4E1E">
      <w:pPr>
        <w:pStyle w:val="NHEB"/>
        <w:framePr w:wrap="auto"/>
      </w:pPr>
      <w:r>
        <w:lastRenderedPageBreak/>
        <w:t>14</w:t>
      </w:r>
    </w:p>
    <w:p w14:paraId="2EFF2A22" w14:textId="77777777" w:rsidR="006C4E1E" w:rsidRDefault="006C4E1E" w:rsidP="006C4E1E">
      <w:pPr>
        <w:ind w:firstLine="0"/>
      </w:pPr>
      <w:r>
        <w:t xml:space="preserve">At that time, Herod the tetrarch heard the report concerning Jesus, </w:t>
      </w:r>
      <w:r>
        <w:rPr>
          <w:vertAlign w:val="superscript"/>
        </w:rPr>
        <w:t>2</w:t>
      </w:r>
      <w:r>
        <w:t xml:space="preserve">and said to his servants, “This is John the Baptist. He is risen from the dead. That is why these powers work in him.” </w:t>
      </w:r>
      <w:r>
        <w:rPr>
          <w:vertAlign w:val="superscript"/>
        </w:rPr>
        <w:t>3</w:t>
      </w:r>
      <w:r>
        <w:t xml:space="preserve">For Herod had arrested John, and bound him, and put him in prison for the sake of Herodias, his brother Philip’s wife. </w:t>
      </w:r>
      <w:r>
        <w:rPr>
          <w:vertAlign w:val="superscript"/>
        </w:rPr>
        <w:t>4</w:t>
      </w:r>
      <w:r>
        <w:t xml:space="preserve">For John said to him, “It is not lawful for you to have her.” </w:t>
      </w:r>
      <w:r>
        <w:rPr>
          <w:vertAlign w:val="superscript"/>
        </w:rPr>
        <w:t>5</w:t>
      </w:r>
      <w:r>
        <w:t xml:space="preserve">And though he wanted to kill him, he feared the crowd because they regarded him as a prophet. </w:t>
      </w:r>
      <w:r>
        <w:rPr>
          <w:vertAlign w:val="superscript"/>
        </w:rPr>
        <w:t>6</w:t>
      </w:r>
      <w:r>
        <w:t xml:space="preserve">But when Herod’s birthday came, the daughter of Herodias danced among them and pleased Herod. </w:t>
      </w:r>
      <w:r>
        <w:rPr>
          <w:vertAlign w:val="superscript"/>
        </w:rPr>
        <w:t>7</w:t>
      </w:r>
      <w:r>
        <w:t xml:space="preserve">Whereupon he promised with an oath to give her whatever she should ask. </w:t>
      </w:r>
      <w:r>
        <w:rPr>
          <w:vertAlign w:val="superscript"/>
        </w:rPr>
        <w:t>8</w:t>
      </w:r>
      <w:r>
        <w:t>And she, being prompted by her mother, said, “Give me here on a platter the head of John the Baptist.”</w:t>
      </w:r>
    </w:p>
    <w:p w14:paraId="0E00365E" w14:textId="77777777" w:rsidR="006C4E1E" w:rsidRDefault="006C4E1E" w:rsidP="006C4E1E">
      <w:r>
        <w:rPr>
          <w:vertAlign w:val="superscript"/>
        </w:rPr>
        <w:t>9</w:t>
      </w:r>
      <w:r>
        <w:t xml:space="preserve">And the king was grieved, but for the sake of his oaths, and of those who sat at the table with him, he commanded it to be given, </w:t>
      </w:r>
      <w:r>
        <w:rPr>
          <w:vertAlign w:val="superscript"/>
        </w:rPr>
        <w:t>10</w:t>
      </w:r>
      <w:r>
        <w:t xml:space="preserve">and he sent and beheaded John in the prison. </w:t>
      </w:r>
      <w:r>
        <w:rPr>
          <w:vertAlign w:val="superscript"/>
        </w:rPr>
        <w:t>11</w:t>
      </w:r>
      <w:r>
        <w:t xml:space="preserve">And his head was brought on a platter, and given to the </w:t>
      </w:r>
      <w:r w:rsidR="005E4B71">
        <w:t>woman</w:t>
      </w:r>
      <w:r>
        <w:t xml:space="preserve">: and she brought it to her mother. </w:t>
      </w:r>
      <w:r>
        <w:rPr>
          <w:vertAlign w:val="superscript"/>
        </w:rPr>
        <w:t>12</w:t>
      </w:r>
      <w:r>
        <w:t xml:space="preserve">Then his disciples came, and took the dead body, and buried him; and they went and told Jesus. </w:t>
      </w:r>
      <w:r>
        <w:rPr>
          <w:vertAlign w:val="superscript"/>
        </w:rPr>
        <w:t>13</w:t>
      </w:r>
      <w:r>
        <w:t>Now when Jesus heard this, he withdrew from there in a boat, to a secluded place to be alone. When the crowds heard it, they followed him on foot from the cities.</w:t>
      </w:r>
    </w:p>
    <w:p w14:paraId="393269B9" w14:textId="77777777" w:rsidR="006C4E1E" w:rsidRDefault="006C4E1E" w:rsidP="006C4E1E">
      <w:r>
        <w:rPr>
          <w:vertAlign w:val="superscript"/>
        </w:rPr>
        <w:t>14</w:t>
      </w:r>
      <w:r>
        <w:t xml:space="preserve">And he went out, and he saw a large crowd, and he had </w:t>
      </w:r>
      <w:r>
        <w:t xml:space="preserve">compassion on them, and healed their sick. </w:t>
      </w:r>
      <w:r>
        <w:rPr>
          <w:vertAlign w:val="superscript"/>
        </w:rPr>
        <w:t>15</w:t>
      </w:r>
      <w:r>
        <w:t>Now when evening had come, the disciples came to him, saying, “This place is desolate, and the hour is already late. Send the crowds away, that they may go into the villages, and buy themselves food.”</w:t>
      </w:r>
    </w:p>
    <w:p w14:paraId="5E0EB32D" w14:textId="77777777" w:rsidR="006C4E1E" w:rsidRDefault="006C4E1E" w:rsidP="006C4E1E">
      <w:r>
        <w:rPr>
          <w:vertAlign w:val="superscript"/>
        </w:rPr>
        <w:t>16</w:t>
      </w:r>
      <w:r>
        <w:t xml:space="preserve">But he said to them, </w:t>
      </w:r>
      <w:r>
        <w:rPr>
          <w:color w:val="FF0000"/>
        </w:rPr>
        <w:t xml:space="preserve">“They do not need to go away. You give them something to eat.” </w:t>
      </w:r>
    </w:p>
    <w:p w14:paraId="74FC9E6F" w14:textId="77777777" w:rsidR="006C4E1E" w:rsidRDefault="006C4E1E" w:rsidP="006C4E1E">
      <w:r>
        <w:rPr>
          <w:vertAlign w:val="superscript"/>
        </w:rPr>
        <w:t>17</w:t>
      </w:r>
      <w:r>
        <w:t>And they told him, “We only have here five loaves and two fish.”</w:t>
      </w:r>
    </w:p>
    <w:p w14:paraId="1A570768" w14:textId="77777777" w:rsidR="006C4E1E" w:rsidRDefault="006C4E1E" w:rsidP="006C4E1E">
      <w:r>
        <w:rPr>
          <w:vertAlign w:val="superscript"/>
        </w:rPr>
        <w:t>18</w:t>
      </w:r>
      <w:r>
        <w:t xml:space="preserve">So he said, </w:t>
      </w:r>
      <w:r>
        <w:rPr>
          <w:color w:val="FF0000"/>
        </w:rPr>
        <w:t>“Bring them here to me.”</w:t>
      </w:r>
      <w:r>
        <w:t xml:space="preserve"> </w:t>
      </w:r>
      <w:r>
        <w:rPr>
          <w:vertAlign w:val="superscript"/>
        </w:rPr>
        <w:t>19</w:t>
      </w:r>
      <w:r>
        <w:t xml:space="preserve">Then he commanded the crowds to sit down on the grass; and he took the five loaves and the two fish, and looking up to heaven, he blessed, broke and gave the loaves to the disciples, and the disciples gave to the crowds. </w:t>
      </w:r>
      <w:r>
        <w:rPr>
          <w:vertAlign w:val="superscript"/>
        </w:rPr>
        <w:t>20</w:t>
      </w:r>
      <w:r>
        <w:t xml:space="preserve">And they all ate and were filled, and they took up twelve baskets full of that which remained left over from the broken pieces. </w:t>
      </w:r>
      <w:r>
        <w:rPr>
          <w:vertAlign w:val="superscript"/>
        </w:rPr>
        <w:t>21</w:t>
      </w:r>
      <w:r>
        <w:t xml:space="preserve">Now those who ate were about five thousand men, besides women and children. </w:t>
      </w:r>
    </w:p>
    <w:p w14:paraId="17C3D6A8" w14:textId="77777777" w:rsidR="006C4E1E" w:rsidRDefault="006C4E1E" w:rsidP="006C4E1E">
      <w:r>
        <w:rPr>
          <w:vertAlign w:val="superscript"/>
        </w:rPr>
        <w:t>22</w:t>
      </w:r>
      <w:r>
        <w:t xml:space="preserve">And immediately he made the disciples get into the boat and to go ahead of him to the other side, while he sent the crowds away. </w:t>
      </w:r>
      <w:r>
        <w:rPr>
          <w:vertAlign w:val="superscript"/>
        </w:rPr>
        <w:t>23</w:t>
      </w:r>
      <w:r>
        <w:t xml:space="preserve">And after he had sent the crowds away, he went up into the mountain by himself to pray. When evening had come, he was there alone. </w:t>
      </w:r>
      <w:r>
        <w:rPr>
          <w:vertAlign w:val="superscript"/>
        </w:rPr>
        <w:t>24</w:t>
      </w:r>
      <w:r>
        <w:t xml:space="preserve">But the boat was </w:t>
      </w:r>
      <w:r w:rsidRPr="007F39C8">
        <w:t xml:space="preserve">now in the middle of </w:t>
      </w:r>
      <w:r w:rsidRPr="007F39C8">
        <w:lastRenderedPageBreak/>
        <w:t xml:space="preserve">the </w:t>
      </w:r>
      <w:r w:rsidRPr="00BA2D75">
        <w:t>sea,</w:t>
      </w:r>
      <w:r>
        <w:rPr>
          <w:rStyle w:val="FootnoteReference"/>
        </w:rPr>
        <w:footnoteReference w:id="3513"/>
      </w:r>
      <w:r w:rsidRPr="007F39C8">
        <w:t xml:space="preserve"> battered</w:t>
      </w:r>
      <w:r>
        <w:t xml:space="preserve"> by the waves, for the wind was against it. </w:t>
      </w:r>
      <w:r>
        <w:rPr>
          <w:vertAlign w:val="superscript"/>
        </w:rPr>
        <w:t>25</w:t>
      </w:r>
      <w:r>
        <w:t>And in the watch between three and six in the morning,</w:t>
      </w:r>
      <w:r>
        <w:rPr>
          <w:rStyle w:val="FootnoteReference"/>
        </w:rPr>
        <w:footnoteReference w:id="3514"/>
      </w:r>
      <w:r>
        <w:t xml:space="preserve"> he came to them, walking on the sea.</w:t>
      </w:r>
      <w:r>
        <w:rPr>
          <w:rStyle w:val="FootnoteReference"/>
        </w:rPr>
        <w:footnoteReference w:id="3515"/>
      </w:r>
      <w:r>
        <w:t xml:space="preserve"> </w:t>
      </w:r>
      <w:r>
        <w:rPr>
          <w:vertAlign w:val="superscript"/>
        </w:rPr>
        <w:t>26</w:t>
      </w:r>
      <w:r>
        <w:t xml:space="preserve">And when the disciples saw him walking on the sea, they were troubled, saying, “It’s a ghost.” and they screamed with fear. </w:t>
      </w:r>
      <w:r>
        <w:rPr>
          <w:vertAlign w:val="superscript"/>
        </w:rPr>
        <w:t>27</w:t>
      </w:r>
      <w:r>
        <w:t>But immediately Jesus</w:t>
      </w:r>
      <w:r>
        <w:rPr>
          <w:rStyle w:val="FootnoteReference"/>
        </w:rPr>
        <w:footnoteReference w:id="3516"/>
      </w:r>
      <w:r>
        <w:t xml:space="preserve"> spoke to them, saying </w:t>
      </w:r>
      <w:r>
        <w:rPr>
          <w:color w:val="FF0000"/>
        </w:rPr>
        <w:t xml:space="preserve">“Cheer up. It is </w:t>
      </w:r>
      <w:smartTag w:uri="urn:schemas-microsoft-com:office:smarttags" w:element="place">
        <w:r>
          <w:rPr>
            <w:color w:val="FF0000"/>
          </w:rPr>
          <w:t>I.</w:t>
        </w:r>
      </w:smartTag>
      <w:r>
        <w:rPr>
          <w:rStyle w:val="FootnoteReference"/>
          <w:color w:val="FF0000"/>
        </w:rPr>
        <w:footnoteReference w:id="3517"/>
      </w:r>
      <w:r>
        <w:rPr>
          <w:color w:val="FF0000"/>
        </w:rPr>
        <w:t xml:space="preserve"> Do not be afraid.” </w:t>
      </w:r>
    </w:p>
    <w:p w14:paraId="4F0EB582" w14:textId="77777777" w:rsidR="006C4E1E" w:rsidRDefault="006C4E1E" w:rsidP="006C4E1E">
      <w:r>
        <w:rPr>
          <w:vertAlign w:val="superscript"/>
        </w:rPr>
        <w:t>28</w:t>
      </w:r>
      <w:r>
        <w:t>Peter answered him and said, “Lord, if it is you, command me to come to you on the waters.”</w:t>
      </w:r>
    </w:p>
    <w:p w14:paraId="02562B33" w14:textId="77777777" w:rsidR="006C4E1E" w:rsidRDefault="006C4E1E" w:rsidP="006C4E1E">
      <w:r>
        <w:rPr>
          <w:vertAlign w:val="superscript"/>
        </w:rPr>
        <w:t>29</w:t>
      </w:r>
      <w:r>
        <w:t xml:space="preserve">He said, </w:t>
      </w:r>
      <w:r>
        <w:rPr>
          <w:color w:val="FF0000"/>
        </w:rPr>
        <w:t xml:space="preserve">“Come.” </w:t>
      </w:r>
    </w:p>
    <w:p w14:paraId="3EC3F761" w14:textId="77777777" w:rsidR="006C4E1E" w:rsidRDefault="006C4E1E" w:rsidP="006C4E1E">
      <w:r>
        <w:t xml:space="preserve">Peter stepped down from the boat, and walked on the water and went toward Jesus. </w:t>
      </w:r>
      <w:r>
        <w:rPr>
          <w:vertAlign w:val="superscript"/>
        </w:rPr>
        <w:t>30</w:t>
      </w:r>
      <w:r>
        <w:t>But when he saw the strong wind, he was afraid, and beginning to sink, he yelled, saying, “Lord, save me.”</w:t>
      </w:r>
    </w:p>
    <w:p w14:paraId="7EF61263" w14:textId="77777777" w:rsidR="006C4E1E" w:rsidRDefault="006C4E1E" w:rsidP="006C4E1E">
      <w:r>
        <w:rPr>
          <w:vertAlign w:val="superscript"/>
        </w:rPr>
        <w:t>31</w:t>
      </w:r>
      <w:r>
        <w:t xml:space="preserve">Immediately Jesus stretched out his hand, took hold of him, and said to him, </w:t>
      </w:r>
      <w:r>
        <w:rPr>
          <w:color w:val="FF0000"/>
        </w:rPr>
        <w:t>“You of little faith, why did you doubt?”</w:t>
      </w:r>
      <w:r>
        <w:t xml:space="preserve"> </w:t>
      </w:r>
      <w:r>
        <w:rPr>
          <w:vertAlign w:val="superscript"/>
        </w:rPr>
        <w:t>32</w:t>
      </w:r>
      <w:r>
        <w:t xml:space="preserve">When they got up into the boat, the wind ceased. </w:t>
      </w:r>
      <w:r>
        <w:rPr>
          <w:vertAlign w:val="superscript"/>
        </w:rPr>
        <w:t>33</w:t>
      </w:r>
      <w:r>
        <w:t>Those who were in the boat worshiped him, saying, “You are truly the Son of God.”</w:t>
      </w:r>
      <w:r>
        <w:rPr>
          <w:rStyle w:val="FootnoteReference"/>
        </w:rPr>
        <w:footnoteReference w:id="3518"/>
      </w:r>
    </w:p>
    <w:p w14:paraId="412C621E" w14:textId="77777777" w:rsidR="006C4E1E" w:rsidRDefault="006C4E1E" w:rsidP="006C4E1E">
      <w:r>
        <w:rPr>
          <w:vertAlign w:val="superscript"/>
        </w:rPr>
        <w:t>34</w:t>
      </w:r>
      <w:r>
        <w:t xml:space="preserve">When they had crossed over, they came to the </w:t>
      </w:r>
      <w:smartTag w:uri="urn:schemas-microsoft-com:office:smarttags" w:element="PlaceType">
        <w:r>
          <w:t>land</w:t>
        </w:r>
      </w:smartTag>
      <w:r>
        <w:t xml:space="preserve"> of </w:t>
      </w:r>
      <w:smartTag w:uri="urn:schemas-microsoft-com:office:smarttags" w:element="PlaceName">
        <w:r>
          <w:t>Gennesaret</w:t>
        </w:r>
      </w:smartTag>
      <w:r>
        <w:t xml:space="preserve">. </w:t>
      </w:r>
      <w:r>
        <w:rPr>
          <w:vertAlign w:val="superscript"/>
        </w:rPr>
        <w:t>35</w:t>
      </w:r>
      <w:r>
        <w:t xml:space="preserve">When the people of </w:t>
      </w:r>
      <w:r>
        <w:t xml:space="preserve">that place recognized him, they sent into all that surrounding region, and brought to him all who were sick, </w:t>
      </w:r>
      <w:r>
        <w:rPr>
          <w:vertAlign w:val="superscript"/>
        </w:rPr>
        <w:t>36</w:t>
      </w:r>
      <w:r>
        <w:t xml:space="preserve">and they begged him that they might just touch the fringe of his garment. </w:t>
      </w:r>
      <w:r w:rsidR="006D4A6F">
        <w:t>And all who touched it were healed</w:t>
      </w:r>
      <w:r>
        <w:t>.</w:t>
      </w:r>
    </w:p>
    <w:p w14:paraId="5EBCE001" w14:textId="77777777" w:rsidR="006C4E1E" w:rsidRDefault="006C4E1E" w:rsidP="006C4E1E">
      <w:pPr>
        <w:pStyle w:val="NHEB"/>
        <w:framePr w:wrap="auto"/>
      </w:pPr>
      <w:r>
        <w:t>15</w:t>
      </w:r>
    </w:p>
    <w:p w14:paraId="0EEA6EAB" w14:textId="77777777" w:rsidR="006C4E1E" w:rsidRDefault="006C4E1E" w:rsidP="006C4E1E">
      <w:pPr>
        <w:ind w:firstLine="0"/>
      </w:pPr>
      <w:r>
        <w:t xml:space="preserve">Then the Pharisees and scribes came to Jesus from </w:t>
      </w:r>
      <w:smartTag w:uri="urn:schemas-microsoft-com:office:smarttags" w:element="place">
        <w:smartTag w:uri="urn:schemas-microsoft-com:office:smarttags" w:element="City">
          <w:r>
            <w:t>Jerusalem</w:t>
          </w:r>
        </w:smartTag>
      </w:smartTag>
      <w:r>
        <w:t xml:space="preserve">, saying, </w:t>
      </w:r>
      <w:r>
        <w:rPr>
          <w:vertAlign w:val="superscript"/>
        </w:rPr>
        <w:t>2</w:t>
      </w:r>
      <w:r>
        <w:t xml:space="preserve">“Why do your disciples disobey the </w:t>
      </w:r>
      <w:r w:rsidR="004758E0">
        <w:t>Tradition of the Elders</w:t>
      </w:r>
      <w:r>
        <w:t>? For they do not wash their hands when they eat bread.”</w:t>
      </w:r>
    </w:p>
    <w:p w14:paraId="52A4439A" w14:textId="77777777" w:rsidR="006C4E1E" w:rsidRDefault="006C4E1E" w:rsidP="006C4E1E">
      <w:r>
        <w:rPr>
          <w:vertAlign w:val="superscript"/>
        </w:rPr>
        <w:t>3</w:t>
      </w:r>
      <w:r>
        <w:t xml:space="preserve">And he answered them, </w:t>
      </w:r>
      <w:r>
        <w:rPr>
          <w:color w:val="FF0000"/>
        </w:rPr>
        <w:t xml:space="preserve">“Why do you also disobey the commandment of God because of your tradition? </w:t>
      </w:r>
      <w:r>
        <w:rPr>
          <w:vertAlign w:val="superscript"/>
        </w:rPr>
        <w:t>4</w:t>
      </w:r>
      <w:r>
        <w:rPr>
          <w:color w:val="FF0000"/>
        </w:rPr>
        <w:t>For God said, ‘Honor your father and your mother,’</w:t>
      </w:r>
      <w:r>
        <w:rPr>
          <w:rStyle w:val="FootnoteReference"/>
          <w:color w:val="FF0000"/>
        </w:rPr>
        <w:footnoteReference w:id="3519"/>
      </w:r>
      <w:r>
        <w:rPr>
          <w:color w:val="FF0000"/>
        </w:rPr>
        <w:t xml:space="preserve"> and, ‘He who speaks evil of father or mother, let him be put to death.’</w:t>
      </w:r>
      <w:r>
        <w:rPr>
          <w:rStyle w:val="FootnoteReference"/>
          <w:color w:val="FF0000"/>
        </w:rPr>
        <w:footnoteReference w:id="3520"/>
      </w:r>
      <w:r>
        <w:rPr>
          <w:color w:val="FF0000"/>
        </w:rPr>
        <w:t xml:space="preserve"> </w:t>
      </w:r>
      <w:r>
        <w:rPr>
          <w:vertAlign w:val="superscript"/>
        </w:rPr>
        <w:t>5</w:t>
      </w:r>
      <w:r>
        <w:rPr>
          <w:color w:val="FF0000"/>
        </w:rPr>
        <w:t xml:space="preserve">But you say, ‘Whoever may tell his father or his mother, “Whatever help you might otherwise have gotten from me is a gift devoted to God,” </w:t>
      </w:r>
      <w:r>
        <w:rPr>
          <w:vertAlign w:val="superscript"/>
        </w:rPr>
        <w:t>6</w:t>
      </w:r>
      <w:r>
        <w:rPr>
          <w:color w:val="FF0000"/>
        </w:rPr>
        <w:t xml:space="preserve">he is not to honor his father or his </w:t>
      </w:r>
      <w:r w:rsidR="00497D4D">
        <w:rPr>
          <w:color w:val="FF0000"/>
        </w:rPr>
        <w:t>mother.</w:t>
      </w:r>
      <w:r w:rsidR="00497D4D">
        <w:rPr>
          <w:rStyle w:val="FootnoteReference"/>
          <w:color w:val="FF0000"/>
        </w:rPr>
        <w:footnoteReference w:id="3521"/>
      </w:r>
      <w:r>
        <w:rPr>
          <w:color w:val="FF0000"/>
        </w:rPr>
        <w:t xml:space="preserve">’ You have made the word of God void because of your tradition. </w:t>
      </w:r>
      <w:r>
        <w:rPr>
          <w:vertAlign w:val="superscript"/>
        </w:rPr>
        <w:t>7</w:t>
      </w:r>
      <w:r>
        <w:rPr>
          <w:color w:val="FF0000"/>
        </w:rPr>
        <w:t>You hypocrites. Well did Isaiah prophesy of you, saying,</w:t>
      </w:r>
    </w:p>
    <w:p w14:paraId="02C24E9B" w14:textId="77777777" w:rsidR="006C4E1E" w:rsidRDefault="006C4E1E" w:rsidP="006C4E1E">
      <w:pPr>
        <w:pStyle w:val="Poetry2"/>
      </w:pPr>
      <w:r>
        <w:rPr>
          <w:vertAlign w:val="superscript"/>
        </w:rPr>
        <w:t>8</w:t>
      </w:r>
      <w:r>
        <w:rPr>
          <w:color w:val="FF0000"/>
        </w:rPr>
        <w:t>‘These people honor me with their lips;</w:t>
      </w:r>
    </w:p>
    <w:p w14:paraId="734E33BF" w14:textId="77777777" w:rsidR="006C4E1E" w:rsidRDefault="006C4E1E" w:rsidP="006C4E1E">
      <w:pPr>
        <w:pStyle w:val="Poetry2"/>
      </w:pPr>
      <w:r>
        <w:rPr>
          <w:color w:val="FF0000"/>
        </w:rPr>
        <w:t>but their heart is far from me.</w:t>
      </w:r>
    </w:p>
    <w:p w14:paraId="1A24235F" w14:textId="77777777" w:rsidR="006C4E1E" w:rsidRDefault="006C4E1E" w:rsidP="006C4E1E">
      <w:pPr>
        <w:pStyle w:val="Poetry1"/>
      </w:pPr>
      <w:r>
        <w:rPr>
          <w:vertAlign w:val="superscript"/>
        </w:rPr>
        <w:t>9</w:t>
      </w:r>
      <w:r>
        <w:rPr>
          <w:color w:val="FF0000"/>
        </w:rPr>
        <w:t>And in vain do they worship me,</w:t>
      </w:r>
    </w:p>
    <w:p w14:paraId="776DBD2A" w14:textId="77777777" w:rsidR="006C4E1E" w:rsidRDefault="006C4E1E" w:rsidP="006C4E1E">
      <w:pPr>
        <w:pStyle w:val="Poetry2"/>
      </w:pPr>
      <w:r>
        <w:rPr>
          <w:color w:val="FF0000"/>
        </w:rPr>
        <w:lastRenderedPageBreak/>
        <w:t>teaching instructions that are the commandments of humans.’”</w:t>
      </w:r>
      <w:r>
        <w:rPr>
          <w:rStyle w:val="FootnoteReference"/>
        </w:rPr>
        <w:footnoteReference w:id="3522"/>
      </w:r>
    </w:p>
    <w:p w14:paraId="47FEE34D" w14:textId="6F7C0C2B" w:rsidR="006C4E1E" w:rsidRDefault="006C4E1E" w:rsidP="006C4E1E">
      <w:r>
        <w:rPr>
          <w:vertAlign w:val="superscript"/>
        </w:rPr>
        <w:t>10</w:t>
      </w:r>
      <w:r>
        <w:t xml:space="preserve">He summoned the crowd, and said to them, </w:t>
      </w:r>
      <w:r>
        <w:rPr>
          <w:color w:val="FF0000"/>
        </w:rPr>
        <w:t xml:space="preserve">“Hear, and understand. </w:t>
      </w:r>
      <w:r>
        <w:rPr>
          <w:vertAlign w:val="superscript"/>
        </w:rPr>
        <w:t>11</w:t>
      </w:r>
      <w:r>
        <w:rPr>
          <w:color w:val="FF0000"/>
        </w:rPr>
        <w:t xml:space="preserve">That which enters into the mouth does not defile the </w:t>
      </w:r>
      <w:r w:rsidR="00A5158D">
        <w:rPr>
          <w:color w:val="FF0000"/>
        </w:rPr>
        <w:t>person; but that which proceeds out of the mouth, this defiles the person</w:t>
      </w:r>
      <w:r>
        <w:rPr>
          <w:color w:val="FF0000"/>
        </w:rPr>
        <w:t>.”</w:t>
      </w:r>
    </w:p>
    <w:p w14:paraId="1862E24F" w14:textId="77777777" w:rsidR="006C4E1E" w:rsidRDefault="006C4E1E" w:rsidP="006C4E1E">
      <w:r>
        <w:rPr>
          <w:vertAlign w:val="superscript"/>
        </w:rPr>
        <w:t>12</w:t>
      </w:r>
      <w:r>
        <w:t>Then the disciples came, and said to him, “Do you know that the Pharisees were offended, when they heard this saying?”</w:t>
      </w:r>
    </w:p>
    <w:p w14:paraId="2490A24E" w14:textId="77777777" w:rsidR="006C4E1E" w:rsidRDefault="006C4E1E" w:rsidP="006C4E1E">
      <w:r>
        <w:rPr>
          <w:vertAlign w:val="superscript"/>
        </w:rPr>
        <w:t>13</w:t>
      </w:r>
      <w:r>
        <w:t xml:space="preserve">But he answered, </w:t>
      </w:r>
      <w:r>
        <w:rPr>
          <w:color w:val="FF0000"/>
        </w:rPr>
        <w:t xml:space="preserve">“Every plant which my heavenly Father did not plant will be uprooted. </w:t>
      </w:r>
      <w:r>
        <w:rPr>
          <w:vertAlign w:val="superscript"/>
        </w:rPr>
        <w:t>14</w:t>
      </w:r>
      <w:r>
        <w:rPr>
          <w:color w:val="FF0000"/>
        </w:rPr>
        <w:t>Leave them alone. They are blind guides of the blind. If the blind guide the blind, both will fall into a pit.”</w:t>
      </w:r>
    </w:p>
    <w:p w14:paraId="5BAF4740" w14:textId="77777777" w:rsidR="006C4E1E" w:rsidRDefault="006C4E1E" w:rsidP="006C4E1E">
      <w:r>
        <w:rPr>
          <w:vertAlign w:val="superscript"/>
        </w:rPr>
        <w:t>15</w:t>
      </w:r>
      <w:r>
        <w:t xml:space="preserve">And answering, Peter said to him, “Explain this parable to us.” </w:t>
      </w:r>
    </w:p>
    <w:p w14:paraId="6E4D55F0" w14:textId="482A4A13" w:rsidR="006C4E1E" w:rsidRDefault="006C4E1E" w:rsidP="006C4E1E">
      <w:r>
        <w:rPr>
          <w:vertAlign w:val="superscript"/>
        </w:rPr>
        <w:t>16</w:t>
      </w:r>
      <w:r>
        <w:t xml:space="preserve">So he said, </w:t>
      </w:r>
      <w:r>
        <w:rPr>
          <w:color w:val="FF0000"/>
        </w:rPr>
        <w:t xml:space="preserve">“Do you also still not understand? </w:t>
      </w:r>
      <w:r>
        <w:rPr>
          <w:vertAlign w:val="superscript"/>
        </w:rPr>
        <w:t>17</w:t>
      </w:r>
      <w:r>
        <w:rPr>
          <w:color w:val="FF0000"/>
        </w:rPr>
        <w:t xml:space="preserve">Do you not understand that whatever goes into the mouth passes into the belly, and then out of the body? </w:t>
      </w:r>
      <w:r>
        <w:rPr>
          <w:vertAlign w:val="superscript"/>
        </w:rPr>
        <w:t>18</w:t>
      </w:r>
      <w:r>
        <w:rPr>
          <w:color w:val="FF0000"/>
        </w:rPr>
        <w:t xml:space="preserve">But the things which proceed out of the mouth come </w:t>
      </w:r>
      <w:r w:rsidR="00A5158D">
        <w:rPr>
          <w:color w:val="FF0000"/>
        </w:rPr>
        <w:t>out of the heart, and they defile the person.</w:t>
      </w:r>
      <w:r>
        <w:rPr>
          <w:color w:val="FF0000"/>
        </w:rPr>
        <w:t xml:space="preserve"> </w:t>
      </w:r>
      <w:r>
        <w:rPr>
          <w:vertAlign w:val="superscript"/>
        </w:rPr>
        <w:t>19</w:t>
      </w:r>
      <w:r>
        <w:rPr>
          <w:color w:val="FF0000"/>
        </w:rPr>
        <w:t xml:space="preserve">For out of the heart come forth evil thoughts, murders, adulteries, sexual sins, thefts, false testimony, and blasphemies. </w:t>
      </w:r>
      <w:r>
        <w:rPr>
          <w:vertAlign w:val="superscript"/>
        </w:rPr>
        <w:t>20</w:t>
      </w:r>
      <w:r>
        <w:rPr>
          <w:color w:val="FF0000"/>
        </w:rPr>
        <w:t xml:space="preserve">These are the things which defile </w:t>
      </w:r>
      <w:r w:rsidR="00A5158D">
        <w:rPr>
          <w:color w:val="FF0000"/>
        </w:rPr>
        <w:t xml:space="preserve">the person; but to eat </w:t>
      </w:r>
      <w:r w:rsidR="00A5158D">
        <w:rPr>
          <w:color w:val="FF0000"/>
        </w:rPr>
        <w:t>with unwashed hands does not defile the person</w:t>
      </w:r>
      <w:r>
        <w:rPr>
          <w:color w:val="FF0000"/>
        </w:rPr>
        <w:t>.”</w:t>
      </w:r>
    </w:p>
    <w:p w14:paraId="27E6C369" w14:textId="77777777" w:rsidR="006C4E1E" w:rsidRDefault="006C4E1E" w:rsidP="006C4E1E">
      <w:r>
        <w:rPr>
          <w:vertAlign w:val="superscript"/>
        </w:rPr>
        <w:t>21</w:t>
      </w:r>
      <w:r>
        <w:t xml:space="preserve">Jesus went out from there, and withdrew into the region of </w:t>
      </w:r>
      <w:smartTag w:uri="urn:schemas-microsoft-com:office:smarttags" w:element="City">
        <w:r>
          <w:t>Tyre</w:t>
        </w:r>
      </w:smartTag>
      <w:r>
        <w:t xml:space="preserve"> and </w:t>
      </w:r>
      <w:smartTag w:uri="urn:schemas-microsoft-com:office:smarttags" w:element="place">
        <w:smartTag w:uri="urn:schemas-microsoft-com:office:smarttags" w:element="City">
          <w:r>
            <w:t>Sidon</w:t>
          </w:r>
        </w:smartTag>
      </w:smartTag>
      <w:r>
        <w:t xml:space="preserve">. </w:t>
      </w:r>
      <w:r>
        <w:rPr>
          <w:vertAlign w:val="superscript"/>
        </w:rPr>
        <w:t>22</w:t>
      </w:r>
      <w:r>
        <w:t>And look, a Canaanite woman came out from those borders, and started shouting, saying, “Have mercy on me, Lord, Son of David. My daughter is severely demonized.”</w:t>
      </w:r>
    </w:p>
    <w:p w14:paraId="5AE36A49" w14:textId="77777777" w:rsidR="006C4E1E" w:rsidRPr="000F0C98" w:rsidRDefault="006C4E1E" w:rsidP="006C4E1E">
      <w:r>
        <w:rPr>
          <w:vertAlign w:val="superscript"/>
        </w:rPr>
        <w:t>23</w:t>
      </w:r>
      <w:r w:rsidRPr="000F0C98">
        <w:t>But he did not answer her a word.</w:t>
      </w:r>
    </w:p>
    <w:p w14:paraId="617155DF" w14:textId="77777777" w:rsidR="006C4E1E" w:rsidRDefault="006C4E1E" w:rsidP="006C4E1E">
      <w:r>
        <w:t xml:space="preserve">His disciples </w:t>
      </w:r>
      <w:r w:rsidR="007723A7">
        <w:t>came and pleaded with him,</w:t>
      </w:r>
      <w:r>
        <w:t xml:space="preserve"> saying, “Send </w:t>
      </w:r>
      <w:r w:rsidR="00C831B7">
        <w:t>her away, for she keeps shouting at us</w:t>
      </w:r>
      <w:r>
        <w:t>.”</w:t>
      </w:r>
    </w:p>
    <w:p w14:paraId="53F846AB" w14:textId="77777777" w:rsidR="006C4E1E" w:rsidRDefault="006C4E1E" w:rsidP="006C4E1E">
      <w:r>
        <w:rPr>
          <w:vertAlign w:val="superscript"/>
        </w:rPr>
        <w:t>24</w:t>
      </w:r>
      <w:r>
        <w:t xml:space="preserve">But he answered, </w:t>
      </w:r>
      <w:r>
        <w:rPr>
          <w:color w:val="FF0000"/>
        </w:rPr>
        <w:t xml:space="preserve">“I was not sent to anyone but the lost sheep of the house of </w:t>
      </w:r>
      <w:smartTag w:uri="urn:schemas-microsoft-com:office:smarttags" w:element="place">
        <w:smartTag w:uri="urn:schemas-microsoft-com:office:smarttags" w:element="country-region">
          <w:r>
            <w:rPr>
              <w:color w:val="FF0000"/>
            </w:rPr>
            <w:t>Israel</w:t>
          </w:r>
        </w:smartTag>
      </w:smartTag>
      <w:r>
        <w:rPr>
          <w:color w:val="FF0000"/>
        </w:rPr>
        <w:t>.”</w:t>
      </w:r>
    </w:p>
    <w:p w14:paraId="76BBF538" w14:textId="77777777" w:rsidR="006C4E1E" w:rsidRDefault="006C4E1E" w:rsidP="006C4E1E">
      <w:r>
        <w:rPr>
          <w:vertAlign w:val="superscript"/>
        </w:rPr>
        <w:t>25</w:t>
      </w:r>
      <w:r>
        <w:t>But she came and worshiped him, saying, “Lord, help me.”</w:t>
      </w:r>
    </w:p>
    <w:p w14:paraId="23BB6327" w14:textId="77777777" w:rsidR="006C4E1E" w:rsidRDefault="006C4E1E" w:rsidP="006C4E1E">
      <w:r>
        <w:rPr>
          <w:vertAlign w:val="superscript"/>
        </w:rPr>
        <w:t>26</w:t>
      </w:r>
      <w:r>
        <w:t xml:space="preserve">But he answered, </w:t>
      </w:r>
      <w:r>
        <w:rPr>
          <w:color w:val="FF0000"/>
        </w:rPr>
        <w:t>“It is not appropriate to take the children’s bread and throw it to the dogs.”</w:t>
      </w:r>
    </w:p>
    <w:p w14:paraId="66D781BE" w14:textId="77777777" w:rsidR="006C4E1E" w:rsidRDefault="006C4E1E" w:rsidP="006C4E1E">
      <w:r>
        <w:rPr>
          <w:vertAlign w:val="superscript"/>
        </w:rPr>
        <w:t>27</w:t>
      </w:r>
      <w:r>
        <w:t>But she said, “Yes, Lord, but even the dogs eat the crumbs which fall from their masters’ table.”</w:t>
      </w:r>
    </w:p>
    <w:p w14:paraId="7499472A" w14:textId="77777777" w:rsidR="006C4E1E" w:rsidRDefault="006C4E1E" w:rsidP="006C4E1E">
      <w:r>
        <w:rPr>
          <w:vertAlign w:val="superscript"/>
        </w:rPr>
        <w:t>28</w:t>
      </w:r>
      <w:r>
        <w:t xml:space="preserve">Then Jesus answered her, </w:t>
      </w:r>
      <w:r>
        <w:rPr>
          <w:color w:val="FF0000"/>
        </w:rPr>
        <w:t>“Woman, great is your faith. Be it done to you even as you desire.”</w:t>
      </w:r>
      <w:r>
        <w:t xml:space="preserve"> </w:t>
      </w:r>
      <w:r>
        <w:lastRenderedPageBreak/>
        <w:t>And her daughter was healed from that hour.</w:t>
      </w:r>
    </w:p>
    <w:p w14:paraId="374BFABD" w14:textId="46815731" w:rsidR="006C4E1E" w:rsidRDefault="006C4E1E" w:rsidP="006C4E1E">
      <w:r>
        <w:rPr>
          <w:vertAlign w:val="superscript"/>
        </w:rPr>
        <w:t>29</w:t>
      </w:r>
      <w:r>
        <w:t xml:space="preserve">Jesus departed there, and came near to the sea of Galilee; and he went up into the mountain, and sat there. </w:t>
      </w:r>
      <w:r>
        <w:rPr>
          <w:vertAlign w:val="superscript"/>
        </w:rPr>
        <w:t>30</w:t>
      </w:r>
      <w:r>
        <w:t xml:space="preserve">Large crowds came to him, having with them the lame, blind, mute, crippled, and many others, and they put them down at his feet; and he healed them. </w:t>
      </w:r>
      <w:r>
        <w:rPr>
          <w:vertAlign w:val="superscript"/>
        </w:rPr>
        <w:t>31</w:t>
      </w:r>
      <w:r>
        <w:t xml:space="preserve">So the crowd was amazed when they saw the mute speaking, </w:t>
      </w:r>
      <w:r w:rsidR="00F514B4">
        <w:t>crippled healthy,</w:t>
      </w:r>
      <w:r>
        <w:t xml:space="preserve"> lame walking, and blind seeing—and they glorified the God of Israel.</w:t>
      </w:r>
    </w:p>
    <w:p w14:paraId="78DEEE76" w14:textId="1F1B5798" w:rsidR="006C4E1E" w:rsidRDefault="006C4E1E" w:rsidP="006C4E1E">
      <w:r>
        <w:rPr>
          <w:vertAlign w:val="superscript"/>
        </w:rPr>
        <w:t>32</w:t>
      </w:r>
      <w:r>
        <w:t xml:space="preserve">Jesus </w:t>
      </w:r>
      <w:r w:rsidR="0049766D">
        <w:t>summoned the disciples and said,</w:t>
      </w:r>
      <w:r>
        <w:t xml:space="preserve"> </w:t>
      </w:r>
      <w:r>
        <w:rPr>
          <w:color w:val="FF0000"/>
        </w:rPr>
        <w:t>“I have compassion on the crowd, because they continue with me now three days and have nothing to eat. I do not want to send them away fasting, or they might faint on the way.”</w:t>
      </w:r>
    </w:p>
    <w:p w14:paraId="1B6F21DA" w14:textId="77777777" w:rsidR="006C4E1E" w:rsidRDefault="006C4E1E" w:rsidP="006C4E1E">
      <w:r>
        <w:rPr>
          <w:vertAlign w:val="superscript"/>
        </w:rPr>
        <w:t>33</w:t>
      </w:r>
      <w:r>
        <w:t>Then the disciples said to him, “Where should we get so many loaves in a deserted place as to satisfy so great a crowd?”</w:t>
      </w:r>
    </w:p>
    <w:p w14:paraId="11725AC6" w14:textId="77777777" w:rsidR="006C4E1E" w:rsidRDefault="006C4E1E" w:rsidP="006C4E1E">
      <w:r>
        <w:rPr>
          <w:vertAlign w:val="superscript"/>
        </w:rPr>
        <w:t>34</w:t>
      </w:r>
      <w:r>
        <w:t xml:space="preserve">Jesus said to them, </w:t>
      </w:r>
      <w:r>
        <w:rPr>
          <w:color w:val="FF0000"/>
        </w:rPr>
        <w:t>“How many loaves do you have?”</w:t>
      </w:r>
    </w:p>
    <w:p w14:paraId="6B1128B5" w14:textId="77777777" w:rsidR="006C4E1E" w:rsidRDefault="006C4E1E" w:rsidP="006C4E1E">
      <w:r>
        <w:t xml:space="preserve">They said, “Seven, and a few small fish.” </w:t>
      </w:r>
    </w:p>
    <w:p w14:paraId="0C538C3C" w14:textId="77777777" w:rsidR="006C4E1E" w:rsidRDefault="006C4E1E" w:rsidP="006C4E1E">
      <w:r>
        <w:rPr>
          <w:vertAlign w:val="superscript"/>
        </w:rPr>
        <w:t>35</w:t>
      </w:r>
      <w:r>
        <w:t xml:space="preserve">He commanded the crowd to sit down on the ground; </w:t>
      </w:r>
      <w:r>
        <w:rPr>
          <w:vertAlign w:val="superscript"/>
        </w:rPr>
        <w:t>36</w:t>
      </w:r>
      <w:r>
        <w:t xml:space="preserve">and he took the seven loaves and the fish. He gave thanks and broke them, and gave to the disciples, and the disciples to the crowds. </w:t>
      </w:r>
      <w:r>
        <w:rPr>
          <w:vertAlign w:val="superscript"/>
        </w:rPr>
        <w:t>37</w:t>
      </w:r>
      <w:r>
        <w:t xml:space="preserve">They all ate, and were filled. They took up seven baskets full of the broken pieces that were left over. </w:t>
      </w:r>
      <w:r>
        <w:rPr>
          <w:vertAlign w:val="superscript"/>
        </w:rPr>
        <w:t>38</w:t>
      </w:r>
      <w:r>
        <w:t xml:space="preserve">Those </w:t>
      </w:r>
      <w:r>
        <w:t xml:space="preserve">who ate were four thousand men, besides women and children. </w:t>
      </w:r>
      <w:r>
        <w:rPr>
          <w:vertAlign w:val="superscript"/>
        </w:rPr>
        <w:t>39</w:t>
      </w:r>
      <w:r>
        <w:t xml:space="preserve">Then he sent away the crowds, got into the boat, and came into the borders of Magadan. </w:t>
      </w:r>
    </w:p>
    <w:p w14:paraId="7C37A399" w14:textId="77777777" w:rsidR="006C4E1E" w:rsidRDefault="006C4E1E" w:rsidP="006C4E1E">
      <w:pPr>
        <w:pStyle w:val="NHEB"/>
        <w:framePr w:wrap="auto"/>
      </w:pPr>
      <w:r>
        <w:t>16</w:t>
      </w:r>
    </w:p>
    <w:p w14:paraId="7D8C218F" w14:textId="77777777" w:rsidR="006C4E1E" w:rsidRDefault="006C4E1E" w:rsidP="006C4E1E">
      <w:pPr>
        <w:ind w:firstLine="0"/>
        <w:rPr>
          <w:color w:val="FF0000"/>
        </w:rPr>
      </w:pPr>
      <w:r>
        <w:t xml:space="preserve">The Pharisees and Sadducees came, and testing him, asked him to show them a sign from heaven. </w:t>
      </w:r>
      <w:r>
        <w:rPr>
          <w:vertAlign w:val="superscript"/>
        </w:rPr>
        <w:t>2</w:t>
      </w:r>
      <w:r>
        <w:t>But he answered and said to them, “</w:t>
      </w:r>
      <w:r>
        <w:rPr>
          <w:color w:val="FF0000"/>
        </w:rPr>
        <w:t xml:space="preserve">When it is evening, you say, ‘It will be fair weather, for the sky is red.’ </w:t>
      </w:r>
      <w:r>
        <w:rPr>
          <w:vertAlign w:val="superscript"/>
        </w:rPr>
        <w:t>3</w:t>
      </w:r>
      <w:r>
        <w:rPr>
          <w:color w:val="FF0000"/>
        </w:rPr>
        <w:t xml:space="preserve">In the morning, ‘It will be foul weather today, for the sky is red and threatening.’ You know how to discern the appearance of the sky, but you cannot discern the signs of the times. </w:t>
      </w:r>
    </w:p>
    <w:p w14:paraId="03F06A42" w14:textId="77777777" w:rsidR="006C4E1E" w:rsidRDefault="006C4E1E" w:rsidP="006C4E1E">
      <w:pPr>
        <w:ind w:firstLine="0"/>
      </w:pPr>
      <w:r>
        <w:rPr>
          <w:vertAlign w:val="superscript"/>
        </w:rPr>
        <w:t>4</w:t>
      </w:r>
      <w:r>
        <w:rPr>
          <w:color w:val="FF0000"/>
        </w:rPr>
        <w:t xml:space="preserve">An evil and adulterous generation seeks after a sign, and there will be no sign given to it, except the sign of Jonah.” </w:t>
      </w:r>
    </w:p>
    <w:p w14:paraId="39290A78" w14:textId="77777777" w:rsidR="006C4E1E" w:rsidRDefault="006C4E1E" w:rsidP="006C4E1E">
      <w:r>
        <w:t xml:space="preserve">He left them, and departed. </w:t>
      </w:r>
      <w:r>
        <w:rPr>
          <w:vertAlign w:val="superscript"/>
        </w:rPr>
        <w:t>5</w:t>
      </w:r>
      <w:r>
        <w:t xml:space="preserve">The disciples came to the other side and had forgotten to take bread. </w:t>
      </w:r>
      <w:r>
        <w:rPr>
          <w:vertAlign w:val="superscript"/>
        </w:rPr>
        <w:t>6</w:t>
      </w:r>
      <w:r>
        <w:t xml:space="preserve">Jesus said to them, </w:t>
      </w:r>
      <w:r>
        <w:rPr>
          <w:color w:val="FF0000"/>
        </w:rPr>
        <w:t>“</w:t>
      </w:r>
      <w:r w:rsidR="00C002A1" w:rsidRPr="00C002A1">
        <w:rPr>
          <w:color w:val="FF0000"/>
        </w:rPr>
        <w:t>Watch out and guard yourselves against</w:t>
      </w:r>
      <w:r>
        <w:rPr>
          <w:color w:val="FF0000"/>
        </w:rPr>
        <w:t xml:space="preserve"> the yeast of the Pharisees and Sadducees.”</w:t>
      </w:r>
    </w:p>
    <w:p w14:paraId="768362AD" w14:textId="77777777" w:rsidR="006C4E1E" w:rsidRDefault="006C4E1E" w:rsidP="006C4E1E">
      <w:r>
        <w:rPr>
          <w:vertAlign w:val="superscript"/>
        </w:rPr>
        <w:t>7</w:t>
      </w:r>
      <w:r>
        <w:t xml:space="preserve">And they discussed it among themselves, saying, “Because we took no bread.” </w:t>
      </w:r>
    </w:p>
    <w:p w14:paraId="296D72D2" w14:textId="77777777" w:rsidR="006C4E1E" w:rsidRDefault="006C4E1E" w:rsidP="006C4E1E">
      <w:r>
        <w:rPr>
          <w:vertAlign w:val="superscript"/>
        </w:rPr>
        <w:t>8</w:t>
      </w:r>
      <w:r>
        <w:t xml:space="preserve">But Jesus, becoming aware of this, said, </w:t>
      </w:r>
      <w:r w:rsidRPr="005E1AF0">
        <w:rPr>
          <w:color w:val="FF0000"/>
        </w:rPr>
        <w:t>"You of little faith, why are you discussing among yourselves about having</w:t>
      </w:r>
      <w:r>
        <w:rPr>
          <w:color w:val="FF0000"/>
        </w:rPr>
        <w:t xml:space="preserve"> no bread? </w:t>
      </w:r>
      <w:r>
        <w:rPr>
          <w:vertAlign w:val="superscript"/>
        </w:rPr>
        <w:t>9</w:t>
      </w:r>
      <w:r>
        <w:rPr>
          <w:color w:val="FF0000"/>
        </w:rPr>
        <w:t xml:space="preserve">Do you still not understand, or remember the five loaves for the five thousand, and how many </w:t>
      </w:r>
      <w:r>
        <w:rPr>
          <w:color w:val="FF0000"/>
        </w:rPr>
        <w:lastRenderedPageBreak/>
        <w:t xml:space="preserve">baskets you took up? </w:t>
      </w:r>
      <w:r>
        <w:rPr>
          <w:vertAlign w:val="superscript"/>
        </w:rPr>
        <w:t>10</w:t>
      </w:r>
      <w:r>
        <w:rPr>
          <w:color w:val="FF0000"/>
        </w:rPr>
        <w:t xml:space="preserve">Nor the seven loaves for the four thousand, and how many baskets you took up? </w:t>
      </w:r>
      <w:r>
        <w:rPr>
          <w:vertAlign w:val="superscript"/>
        </w:rPr>
        <w:t>11</w:t>
      </w:r>
      <w:r>
        <w:rPr>
          <w:color w:val="FF0000"/>
        </w:rPr>
        <w:t xml:space="preserve">Why is it that you do not </w:t>
      </w:r>
      <w:r w:rsidRPr="005E1AF0">
        <w:rPr>
          <w:color w:val="FF0000"/>
        </w:rPr>
        <w:t>understand</w:t>
      </w:r>
      <w:r>
        <w:rPr>
          <w:color w:val="FF0000"/>
        </w:rPr>
        <w:t xml:space="preserve"> that I did not speak to you concerning bread? But beware of the yeast of the Pharisees and Sadducees.”</w:t>
      </w:r>
    </w:p>
    <w:p w14:paraId="66DAB263" w14:textId="77777777" w:rsidR="006C4E1E" w:rsidRDefault="006C4E1E" w:rsidP="006C4E1E">
      <w:r>
        <w:rPr>
          <w:vertAlign w:val="superscript"/>
        </w:rPr>
        <w:t>12</w:t>
      </w:r>
      <w:r>
        <w:t xml:space="preserve">Then they understood that he did not tell them to beware of the yeast of bread, but of the teaching of the Pharisees and Sadducees. </w:t>
      </w:r>
      <w:r>
        <w:rPr>
          <w:vertAlign w:val="superscript"/>
        </w:rPr>
        <w:t>13</w:t>
      </w:r>
      <w:r>
        <w:t xml:space="preserve">Now when Jesus came into the parts of Caesarea Philippi, he asked his disciples, saying, </w:t>
      </w:r>
      <w:r>
        <w:rPr>
          <w:color w:val="FF0000"/>
        </w:rPr>
        <w:t>“Who do people say that the Son of Man is?”</w:t>
      </w:r>
    </w:p>
    <w:p w14:paraId="6EFA6078" w14:textId="77777777" w:rsidR="006C4E1E" w:rsidRDefault="006C4E1E" w:rsidP="006C4E1E">
      <w:r>
        <w:rPr>
          <w:vertAlign w:val="superscript"/>
        </w:rPr>
        <w:t>14</w:t>
      </w:r>
      <w:r>
        <w:t>They said, “Some say John the Baptist, some, Elijah, and others, Jeremiah, or one of the prophets.”</w:t>
      </w:r>
    </w:p>
    <w:p w14:paraId="1653DA00" w14:textId="77777777" w:rsidR="006C4E1E" w:rsidRDefault="006C4E1E" w:rsidP="006C4E1E">
      <w:r>
        <w:rPr>
          <w:vertAlign w:val="superscript"/>
        </w:rPr>
        <w:t>15</w:t>
      </w:r>
      <w:r>
        <w:t xml:space="preserve">He said to them, </w:t>
      </w:r>
      <w:r>
        <w:rPr>
          <w:color w:val="FF0000"/>
        </w:rPr>
        <w:t>“But who do you say that I am?”</w:t>
      </w:r>
    </w:p>
    <w:p w14:paraId="29DEF5F6" w14:textId="7DB4059D" w:rsidR="006C4E1E" w:rsidRDefault="006C4E1E" w:rsidP="006C4E1E">
      <w:r>
        <w:rPr>
          <w:vertAlign w:val="superscript"/>
        </w:rPr>
        <w:t>16</w:t>
      </w:r>
      <w:r>
        <w:t xml:space="preserve">Simon Peter answered, “You are the </w:t>
      </w:r>
      <w:r w:rsidR="000260AA">
        <w:t>Christ</w:t>
      </w:r>
      <w:r>
        <w:t>, the Son of the living God.”</w:t>
      </w:r>
    </w:p>
    <w:p w14:paraId="698EAE8A" w14:textId="3A08FB7D" w:rsidR="006C4E1E" w:rsidRDefault="006C4E1E" w:rsidP="006C4E1E">
      <w:r>
        <w:rPr>
          <w:vertAlign w:val="superscript"/>
        </w:rPr>
        <w:t>17</w:t>
      </w:r>
      <w:r>
        <w:t xml:space="preserve">And Jesus answered him, </w:t>
      </w:r>
      <w:r>
        <w:rPr>
          <w:color w:val="FF0000"/>
        </w:rPr>
        <w:t xml:space="preserve">“Blessed are you, Simon Bar Jonah, for flesh and blood has not revealed this to you, but my Father who is in heaven. </w:t>
      </w:r>
      <w:r>
        <w:rPr>
          <w:vertAlign w:val="superscript"/>
        </w:rPr>
        <w:t>18</w:t>
      </w:r>
      <w:r>
        <w:rPr>
          <w:color w:val="FF0000"/>
        </w:rPr>
        <w:t>I also tell you that you are Peter,</w:t>
      </w:r>
      <w:r>
        <w:rPr>
          <w:rStyle w:val="FootnoteReference"/>
          <w:color w:val="FF0000"/>
        </w:rPr>
        <w:footnoteReference w:id="3523"/>
      </w:r>
      <w:r>
        <w:rPr>
          <w:color w:val="FF0000"/>
        </w:rPr>
        <w:t xml:space="preserve"> and on this Rock</w:t>
      </w:r>
      <w:r>
        <w:rPr>
          <w:rStyle w:val="FootnoteReference"/>
          <w:color w:val="FF0000"/>
        </w:rPr>
        <w:footnoteReference w:id="3524"/>
      </w:r>
      <w:r>
        <w:rPr>
          <w:color w:val="FF0000"/>
        </w:rPr>
        <w:t xml:space="preserve"> I will build my church,</w:t>
      </w:r>
      <w:r>
        <w:rPr>
          <w:rStyle w:val="FootnoteReference"/>
          <w:color w:val="FF0000"/>
        </w:rPr>
        <w:footnoteReference w:id="3525"/>
      </w:r>
      <w:r>
        <w:rPr>
          <w:color w:val="FF0000"/>
        </w:rPr>
        <w:t xml:space="preserve"> and the gates of hell will not prevail </w:t>
      </w:r>
      <w:r>
        <w:rPr>
          <w:color w:val="FF0000"/>
        </w:rPr>
        <w:t xml:space="preserve">against it. </w:t>
      </w:r>
      <w:r>
        <w:rPr>
          <w:vertAlign w:val="superscript"/>
        </w:rPr>
        <w:t>19</w:t>
      </w:r>
      <w:r>
        <w:rPr>
          <w:color w:val="FF0000"/>
        </w:rPr>
        <w:t>I will give to you the keys of the kingdom of heaven, and whatever you bind on earth will be bound in heaven, and whatever you loose on earth will be loosed in heaven.”</w:t>
      </w:r>
      <w:r>
        <w:rPr>
          <w:rStyle w:val="FootnoteReference"/>
          <w:color w:val="FF0000"/>
        </w:rPr>
        <w:footnoteReference w:id="3526"/>
      </w:r>
      <w:r>
        <w:t xml:space="preserve"> </w:t>
      </w:r>
      <w:r>
        <w:rPr>
          <w:vertAlign w:val="superscript"/>
        </w:rPr>
        <w:t>20</w:t>
      </w:r>
      <w:r>
        <w:t xml:space="preserve">Then he commanded the disciples that they should tell no one that he is the </w:t>
      </w:r>
      <w:r w:rsidR="000260AA">
        <w:t>Christ</w:t>
      </w:r>
      <w:r>
        <w:t xml:space="preserve">. </w:t>
      </w:r>
      <w:r>
        <w:rPr>
          <w:vertAlign w:val="superscript"/>
        </w:rPr>
        <w:t>21</w:t>
      </w:r>
      <w:r>
        <w:t xml:space="preserve">From that time, Jesus began to show his disciples that he must go to Jerusalem and suffer many things from the elders, chief priests, and scribes, and be killed, and the third day be raised up. </w:t>
      </w:r>
    </w:p>
    <w:p w14:paraId="21CACB9C" w14:textId="77777777" w:rsidR="006C4E1E" w:rsidRDefault="006C4E1E" w:rsidP="006C4E1E">
      <w:r>
        <w:rPr>
          <w:vertAlign w:val="superscript"/>
        </w:rPr>
        <w:t>22</w:t>
      </w:r>
      <w:r>
        <w:t>Peter took him aside, and began to rebuke him, saying, “Far be it from you, Lord. This will never be done to you.”</w:t>
      </w:r>
    </w:p>
    <w:p w14:paraId="7BF1F397" w14:textId="5F21D0D1" w:rsidR="006C4E1E" w:rsidRDefault="006C4E1E" w:rsidP="006C4E1E">
      <w:r>
        <w:rPr>
          <w:vertAlign w:val="superscript"/>
        </w:rPr>
        <w:t>23</w:t>
      </w:r>
      <w:r>
        <w:t xml:space="preserve">But he turned, and said to Peter, </w:t>
      </w:r>
      <w:r>
        <w:rPr>
          <w:color w:val="FF0000"/>
        </w:rPr>
        <w:t xml:space="preserve">“Get behind me, Satan. You are a stumbling block to me, for you are not setting your mind on the things of </w:t>
      </w:r>
      <w:r w:rsidR="007C119D">
        <w:rPr>
          <w:color w:val="FF0000"/>
        </w:rPr>
        <w:t>God, but on the things of humans.</w:t>
      </w:r>
      <w:r>
        <w:rPr>
          <w:color w:val="FF0000"/>
        </w:rPr>
        <w:t>”</w:t>
      </w:r>
      <w:r>
        <w:t xml:space="preserve"> </w:t>
      </w:r>
      <w:r>
        <w:rPr>
          <w:vertAlign w:val="superscript"/>
        </w:rPr>
        <w:t>24</w:t>
      </w:r>
      <w:r>
        <w:t xml:space="preserve">Then Jesus said to his disciples, </w:t>
      </w:r>
      <w:r>
        <w:rPr>
          <w:color w:val="FF0000"/>
        </w:rPr>
        <w:t xml:space="preserve">“If anyone desires to come after me, let him deny himself, and take up his cross, and follow me. </w:t>
      </w:r>
      <w:r>
        <w:rPr>
          <w:vertAlign w:val="superscript"/>
        </w:rPr>
        <w:t>25</w:t>
      </w:r>
      <w:r>
        <w:rPr>
          <w:color w:val="FF0000"/>
        </w:rPr>
        <w:t xml:space="preserve">For whoever desires to save his life will lose it, and whoever will lose his life for my sake will find it. </w:t>
      </w:r>
      <w:r>
        <w:rPr>
          <w:vertAlign w:val="superscript"/>
        </w:rPr>
        <w:t>26</w:t>
      </w:r>
      <w:r>
        <w:rPr>
          <w:color w:val="FF0000"/>
        </w:rPr>
        <w:t xml:space="preserve">For what will it profit a person, if he gains the whole world, and forfeits his life? Or what will a person give in exchange for his life? </w:t>
      </w:r>
      <w:r>
        <w:rPr>
          <w:vertAlign w:val="superscript"/>
        </w:rPr>
        <w:t>27</w:t>
      </w:r>
      <w:r>
        <w:rPr>
          <w:color w:val="FF0000"/>
        </w:rPr>
        <w:t xml:space="preserve">For the Son of Man will come in the glory of his Father with his angels, and then he </w:t>
      </w:r>
      <w:r>
        <w:rPr>
          <w:color w:val="FF0000"/>
        </w:rPr>
        <w:lastRenderedPageBreak/>
        <w:t xml:space="preserve">will render to everyone according to his deeds. </w:t>
      </w:r>
      <w:r>
        <w:rPr>
          <w:vertAlign w:val="superscript"/>
        </w:rPr>
        <w:t>28</w:t>
      </w:r>
      <w:r>
        <w:rPr>
          <w:color w:val="FF0000"/>
        </w:rPr>
        <w:t>Truly I tell you, there are some standing here who will in no way taste of death, until they see the Son of Man coming in his kingdom.”</w:t>
      </w:r>
    </w:p>
    <w:p w14:paraId="0C1AD27B" w14:textId="77777777" w:rsidR="006C4E1E" w:rsidRDefault="006C4E1E" w:rsidP="006C4E1E">
      <w:pPr>
        <w:pStyle w:val="NHEB"/>
        <w:framePr w:wrap="auto"/>
      </w:pPr>
      <w:r>
        <w:t>17</w:t>
      </w:r>
    </w:p>
    <w:p w14:paraId="7C097E70" w14:textId="77777777" w:rsidR="006C4E1E" w:rsidRDefault="006C4E1E" w:rsidP="006C4E1E">
      <w:pPr>
        <w:ind w:firstLine="0"/>
      </w:pPr>
      <w:r>
        <w:t xml:space="preserve">After six days, Jesus took with him Peter, James, and John his brother, and brought them up into a high mountain by themselves. </w:t>
      </w:r>
      <w:r>
        <w:rPr>
          <w:vertAlign w:val="superscript"/>
        </w:rPr>
        <w:t>2</w:t>
      </w:r>
      <w:r>
        <w:t xml:space="preserve">He was transfigured before them. His face shone like the sun, and his garments became as white as the light. </w:t>
      </w:r>
      <w:r>
        <w:rPr>
          <w:vertAlign w:val="superscript"/>
        </w:rPr>
        <w:t>3</w:t>
      </w:r>
      <w:r>
        <w:t>And look, Moses and Elijah appeared to them talking with him.</w:t>
      </w:r>
    </w:p>
    <w:p w14:paraId="13449304" w14:textId="77777777" w:rsidR="006C4E1E" w:rsidRDefault="006C4E1E" w:rsidP="006C4E1E">
      <w:r>
        <w:rPr>
          <w:vertAlign w:val="superscript"/>
        </w:rPr>
        <w:t>4</w:t>
      </w:r>
      <w:r>
        <w:t>Peter answered, and said to Jesus, “Lord, it is good for us to be here. If you want, let us make three tents here: one for you, one for Moses, and one for Elijah.”</w:t>
      </w:r>
    </w:p>
    <w:p w14:paraId="48C8AB89" w14:textId="77777777" w:rsidR="006C4E1E" w:rsidRDefault="006C4E1E" w:rsidP="006C4E1E">
      <w:r>
        <w:rPr>
          <w:vertAlign w:val="superscript"/>
        </w:rPr>
        <w:t>5</w:t>
      </w:r>
      <w:r>
        <w:t>While he was still speaking, look, a bright cloud overshadowed them. And look, a voice came out of the cloud, saying, “This is my beloved Son, in whom I am well pleased. Listen to him.”</w:t>
      </w:r>
    </w:p>
    <w:p w14:paraId="5569919E" w14:textId="24DA32B1" w:rsidR="006C4E1E" w:rsidRDefault="006C4E1E" w:rsidP="006C4E1E">
      <w:r>
        <w:rPr>
          <w:vertAlign w:val="superscript"/>
        </w:rPr>
        <w:t>6</w:t>
      </w:r>
      <w:r>
        <w:t xml:space="preserve">When the disciples heard it, they fell on their faces, and were very afraid. </w:t>
      </w:r>
      <w:r>
        <w:rPr>
          <w:vertAlign w:val="superscript"/>
        </w:rPr>
        <w:t>7</w:t>
      </w:r>
      <w:r>
        <w:t xml:space="preserve">Jesus came and touched them and said, </w:t>
      </w:r>
      <w:r>
        <w:rPr>
          <w:color w:val="FF0000"/>
        </w:rPr>
        <w:t>“Get up, and do not be afraid.”</w:t>
      </w:r>
      <w:r>
        <w:t xml:space="preserve"> </w:t>
      </w:r>
      <w:r>
        <w:rPr>
          <w:vertAlign w:val="superscript"/>
        </w:rPr>
        <w:t>8</w:t>
      </w:r>
      <w:r>
        <w:t xml:space="preserve">And when they lifted up their eyes, they saw no one except Jesus alone. </w:t>
      </w:r>
      <w:r>
        <w:rPr>
          <w:vertAlign w:val="superscript"/>
        </w:rPr>
        <w:t>9</w:t>
      </w:r>
      <w:r>
        <w:t xml:space="preserve">As they were coming down from the mountain, Jesus commanded them, saying, </w:t>
      </w:r>
      <w:r>
        <w:rPr>
          <w:color w:val="FF0000"/>
        </w:rPr>
        <w:t>“Do not tell anyone what you saw, until the Son of Man has risen from the dead.”</w:t>
      </w:r>
    </w:p>
    <w:p w14:paraId="4E0434FC" w14:textId="77777777" w:rsidR="006C4E1E" w:rsidRDefault="006C4E1E" w:rsidP="006C4E1E">
      <w:r>
        <w:rPr>
          <w:vertAlign w:val="superscript"/>
        </w:rPr>
        <w:t>10</w:t>
      </w:r>
      <w:r>
        <w:t xml:space="preserve">The disciples asked him, saying, “Then why do the scribes say that Elijah must come first?”  </w:t>
      </w:r>
    </w:p>
    <w:p w14:paraId="1271988B" w14:textId="77777777" w:rsidR="006C4E1E" w:rsidRDefault="006C4E1E" w:rsidP="006C4E1E">
      <w:r>
        <w:rPr>
          <w:vertAlign w:val="superscript"/>
        </w:rPr>
        <w:t>11</w:t>
      </w:r>
      <w:r w:rsidRPr="00BC4457">
        <w:t>And he answered and said</w:t>
      </w:r>
      <w:r>
        <w:t xml:space="preserve">, </w:t>
      </w:r>
      <w:r>
        <w:rPr>
          <w:color w:val="FF0000"/>
        </w:rPr>
        <w:t xml:space="preserve">“Elijah indeed comes, and will restore all things, </w:t>
      </w:r>
      <w:r>
        <w:rPr>
          <w:vertAlign w:val="superscript"/>
        </w:rPr>
        <w:t>12</w:t>
      </w:r>
      <w:r>
        <w:rPr>
          <w:color w:val="FF0000"/>
        </w:rPr>
        <w:t>but I tell you that Elijah has come already, and they did not recognize him, but did to him whatever they wanted to. Even so the Son of Man will also suffer by them.”</w:t>
      </w:r>
      <w:r>
        <w:t xml:space="preserve"> </w:t>
      </w:r>
      <w:r>
        <w:rPr>
          <w:vertAlign w:val="superscript"/>
        </w:rPr>
        <w:t>13</w:t>
      </w:r>
      <w:r>
        <w:t>Then the disciples understood that he spoke to them of John the Baptist.</w:t>
      </w:r>
    </w:p>
    <w:p w14:paraId="2AF5BCAD" w14:textId="77777777" w:rsidR="006C4E1E" w:rsidRDefault="006C4E1E" w:rsidP="006C4E1E">
      <w:r>
        <w:rPr>
          <w:vertAlign w:val="superscript"/>
        </w:rPr>
        <w:t>14</w:t>
      </w:r>
      <w:r>
        <w:t xml:space="preserve">And when they came to the crowd, a man came to him, knelt before him, </w:t>
      </w:r>
      <w:r>
        <w:rPr>
          <w:vertAlign w:val="superscript"/>
        </w:rPr>
        <w:t>15</w:t>
      </w:r>
      <w:r>
        <w:t xml:space="preserve">and said, “Lord, have mercy on my son, for he is epileptic, and suffers severely; for he often falls into the fire, and often into the water. </w:t>
      </w:r>
      <w:r>
        <w:rPr>
          <w:vertAlign w:val="superscript"/>
        </w:rPr>
        <w:t>16</w:t>
      </w:r>
      <w:r>
        <w:t>So I brought him to your disciples, and they could not cure him.”</w:t>
      </w:r>
    </w:p>
    <w:p w14:paraId="30540AD2" w14:textId="77777777" w:rsidR="006C4E1E" w:rsidRDefault="006C4E1E" w:rsidP="006C4E1E">
      <w:r>
        <w:rPr>
          <w:vertAlign w:val="superscript"/>
        </w:rPr>
        <w:t>17</w:t>
      </w:r>
      <w:r>
        <w:t xml:space="preserve">Jesus answered, </w:t>
      </w:r>
      <w:r>
        <w:rPr>
          <w:color w:val="FF0000"/>
        </w:rPr>
        <w:t>“Faithless and perverse generation. How long will I be with you? How long will I bear with you? Bring him here to me.”</w:t>
      </w:r>
      <w:r>
        <w:t xml:space="preserve"> </w:t>
      </w:r>
      <w:r>
        <w:rPr>
          <w:vertAlign w:val="superscript"/>
        </w:rPr>
        <w:t>18</w:t>
      </w:r>
      <w:r>
        <w:t>Jesus rebuked him, the demon went out of him, and the boy was cured from that hour.</w:t>
      </w:r>
    </w:p>
    <w:p w14:paraId="232FE931" w14:textId="77777777" w:rsidR="006C4E1E" w:rsidRDefault="006C4E1E" w:rsidP="006C4E1E">
      <w:r>
        <w:rPr>
          <w:vertAlign w:val="superscript"/>
        </w:rPr>
        <w:t>19</w:t>
      </w:r>
      <w:r>
        <w:t>Then the disciples came to Jesus privately, and said, “Why weren’t we able to cast it out?”</w:t>
      </w:r>
    </w:p>
    <w:p w14:paraId="0011BA8C" w14:textId="77777777" w:rsidR="006C4E1E" w:rsidRDefault="006C4E1E" w:rsidP="006C4E1E">
      <w:r>
        <w:rPr>
          <w:vertAlign w:val="superscript"/>
        </w:rPr>
        <w:t>20</w:t>
      </w:r>
      <w:r>
        <w:t xml:space="preserve">So he said to them, </w:t>
      </w:r>
      <w:r>
        <w:rPr>
          <w:color w:val="FF0000"/>
        </w:rPr>
        <w:t xml:space="preserve">“Because of your little faith. For truly I tell you, if you have faith as a grain of mustard seed, you will tell this mountain, ‘Move from here to there,’ and it will move; and </w:t>
      </w:r>
      <w:r>
        <w:rPr>
          <w:color w:val="FF0000"/>
        </w:rPr>
        <w:lastRenderedPageBreak/>
        <w:t>nothing will be impossible for you.”</w:t>
      </w:r>
      <w:r>
        <w:rPr>
          <w:rStyle w:val="FootnoteReference"/>
          <w:color w:val="FF0000"/>
        </w:rPr>
        <w:footnoteReference w:id="3527"/>
      </w:r>
    </w:p>
    <w:p w14:paraId="432E33BF" w14:textId="77777777" w:rsidR="006C4E1E" w:rsidRDefault="006C4E1E" w:rsidP="006C4E1E">
      <w:r>
        <w:rPr>
          <w:vertAlign w:val="superscript"/>
        </w:rPr>
        <w:t>22</w:t>
      </w:r>
      <w:r>
        <w:t xml:space="preserve">While they were gathering together in </w:t>
      </w:r>
      <w:smartTag w:uri="urn:schemas-microsoft-com:office:smarttags" w:element="place">
        <w:r>
          <w:t>Galilee</w:t>
        </w:r>
      </w:smartTag>
      <w:r>
        <w:t xml:space="preserve">, Jesus said to them, </w:t>
      </w:r>
      <w:r>
        <w:rPr>
          <w:color w:val="FF0000"/>
        </w:rPr>
        <w:t xml:space="preserve">“The Son of Man is about to be delivered up into the hands of men, </w:t>
      </w:r>
      <w:r>
        <w:rPr>
          <w:vertAlign w:val="superscript"/>
        </w:rPr>
        <w:t>23</w:t>
      </w:r>
      <w:r>
        <w:rPr>
          <w:color w:val="FF0000"/>
        </w:rPr>
        <w:t>and they will kill him, and the third day he will be raised up.”</w:t>
      </w:r>
    </w:p>
    <w:p w14:paraId="5E840AA4" w14:textId="77777777" w:rsidR="006C4E1E" w:rsidRDefault="006C4E1E" w:rsidP="006C4E1E">
      <w:r>
        <w:t xml:space="preserve">They were exceedingly sorry. </w:t>
      </w:r>
      <w:r>
        <w:rPr>
          <w:vertAlign w:val="superscript"/>
        </w:rPr>
        <w:t>24</w:t>
      </w:r>
      <w:r>
        <w:t xml:space="preserve">When they had come to </w:t>
      </w:r>
      <w:smartTag w:uri="urn:schemas-microsoft-com:office:smarttags" w:element="place">
        <w:smartTag w:uri="urn:schemas-microsoft-com:office:smarttags" w:element="City">
          <w:r>
            <w:t>Capernaum</w:t>
          </w:r>
        </w:smartTag>
      </w:smartTag>
      <w:r>
        <w:t xml:space="preserve">, those who collected the didrachma coins came to Peter, and said, “Does not your teacher pay the didrachma?” </w:t>
      </w:r>
      <w:r>
        <w:rPr>
          <w:vertAlign w:val="superscript"/>
        </w:rPr>
        <w:t>25</w:t>
      </w:r>
      <w:r>
        <w:t>He said, “Yes.”</w:t>
      </w:r>
    </w:p>
    <w:p w14:paraId="0A991E68" w14:textId="77777777" w:rsidR="006C4E1E" w:rsidRDefault="006C4E1E" w:rsidP="006C4E1E">
      <w:r>
        <w:t xml:space="preserve">When he came into the house, Jesus anticipated him, saying, </w:t>
      </w:r>
      <w:r>
        <w:rPr>
          <w:color w:val="FF0000"/>
        </w:rPr>
        <w:t>“What do you think, Simon? From whom do the kings of the earth receive toll or tribute? From their children, or from strangers?”</w:t>
      </w:r>
    </w:p>
    <w:p w14:paraId="2F3033AE" w14:textId="77777777" w:rsidR="006C4E1E" w:rsidRDefault="006C4E1E" w:rsidP="006C4E1E">
      <w:r>
        <w:rPr>
          <w:vertAlign w:val="superscript"/>
        </w:rPr>
        <w:t>26</w:t>
      </w:r>
      <w:r w:rsidRPr="00FD1DB0">
        <w:t>And when he said,</w:t>
      </w:r>
      <w:r>
        <w:t xml:space="preserve"> “From strangers.” Jesus said to him, </w:t>
      </w:r>
      <w:r>
        <w:rPr>
          <w:color w:val="FF0000"/>
        </w:rPr>
        <w:t>“</w:t>
      </w:r>
      <w:r w:rsidR="00EC1EFE">
        <w:rPr>
          <w:color w:val="FF0000"/>
        </w:rPr>
        <w:t>Therefore the children are exempt.</w:t>
      </w:r>
      <w:r>
        <w:rPr>
          <w:color w:val="FF0000"/>
        </w:rPr>
        <w:t xml:space="preserve"> </w:t>
      </w:r>
      <w:r>
        <w:rPr>
          <w:vertAlign w:val="superscript"/>
        </w:rPr>
        <w:t>27</w:t>
      </w:r>
      <w:r>
        <w:rPr>
          <w:color w:val="FF0000"/>
        </w:rPr>
        <w:t>But, lest we cause them to stumble, go to the sea, cast a hook, and take up the first fish that comes up. When you have opened its mouth, you will find a stater coin. Take that, and give it to them for me and you.”</w:t>
      </w:r>
    </w:p>
    <w:p w14:paraId="673B6104" w14:textId="77777777" w:rsidR="006C4E1E" w:rsidRDefault="006C4E1E" w:rsidP="006C4E1E">
      <w:pPr>
        <w:pStyle w:val="NHEB"/>
        <w:framePr w:wrap="auto"/>
      </w:pPr>
      <w:r>
        <w:t>18</w:t>
      </w:r>
    </w:p>
    <w:p w14:paraId="6C05C93E" w14:textId="77777777" w:rsidR="006C4E1E" w:rsidRDefault="006C4E1E" w:rsidP="006C4E1E">
      <w:pPr>
        <w:ind w:firstLine="0"/>
      </w:pPr>
      <w:r>
        <w:t xml:space="preserve">In that hour the disciples came to Jesus, saying, “Who </w:t>
      </w:r>
      <w:r>
        <w:t>then is greatest in the kingdom of heaven?”</w:t>
      </w:r>
    </w:p>
    <w:p w14:paraId="350633DA" w14:textId="77777777" w:rsidR="006C4E1E" w:rsidRDefault="006C4E1E" w:rsidP="006C4E1E">
      <w:r>
        <w:rPr>
          <w:vertAlign w:val="superscript"/>
        </w:rPr>
        <w:t>2</w:t>
      </w:r>
      <w:r>
        <w:t xml:space="preserve">He called a little child to himself, and set him in the midst of them, </w:t>
      </w:r>
      <w:r>
        <w:rPr>
          <w:vertAlign w:val="superscript"/>
        </w:rPr>
        <w:t>3</w:t>
      </w:r>
      <w:r>
        <w:t xml:space="preserve">and said, </w:t>
      </w:r>
      <w:r>
        <w:rPr>
          <w:color w:val="FF0000"/>
        </w:rPr>
        <w:t xml:space="preserve">“Truly I tell you, unless you turn, and become as little children, you will in no way enter into the kingdom of heaven. </w:t>
      </w:r>
      <w:r>
        <w:rPr>
          <w:vertAlign w:val="superscript"/>
        </w:rPr>
        <w:t>4</w:t>
      </w:r>
      <w:r>
        <w:rPr>
          <w:color w:val="FF0000"/>
        </w:rPr>
        <w:t xml:space="preserve">Whoever therefore humbles himself as this little child, the same is the greatest in the kingdom of heaven. </w:t>
      </w:r>
      <w:r>
        <w:rPr>
          <w:vertAlign w:val="superscript"/>
        </w:rPr>
        <w:t>5</w:t>
      </w:r>
      <w:r>
        <w:rPr>
          <w:color w:val="FF0000"/>
        </w:rPr>
        <w:t xml:space="preserve">Whoever receives one such little child in my name receives me, </w:t>
      </w:r>
      <w:r>
        <w:rPr>
          <w:vertAlign w:val="superscript"/>
        </w:rPr>
        <w:t>6</w:t>
      </w:r>
      <w:r>
        <w:rPr>
          <w:color w:val="FF0000"/>
        </w:rPr>
        <w:t>but whoever causes one of these little ones who believe in me to stumble, it would be better for him that a huge millstone should be hung around his neck, and that he should be sunk in the depths of the sea.</w:t>
      </w:r>
    </w:p>
    <w:p w14:paraId="4A00146D" w14:textId="4BF96BF1" w:rsidR="006C4E1E" w:rsidRDefault="006C4E1E" w:rsidP="006C4E1E">
      <w:r>
        <w:rPr>
          <w:vertAlign w:val="superscript"/>
        </w:rPr>
        <w:t>7</w:t>
      </w:r>
      <w:r>
        <w:rPr>
          <w:color w:val="FF0000"/>
        </w:rPr>
        <w:t xml:space="preserve">“Woe to the world because of stumbling blocks. For there will always be something to cause people to stumble, but woe to the person through whom the stumbling block comes. </w:t>
      </w:r>
      <w:r>
        <w:rPr>
          <w:vertAlign w:val="superscript"/>
        </w:rPr>
        <w:t>8</w:t>
      </w:r>
      <w:r>
        <w:rPr>
          <w:color w:val="FF0000"/>
        </w:rPr>
        <w:t xml:space="preserve">If your hand or your foot causes you to stumble, cut it off, and cast it from you. It is better for you to enter into </w:t>
      </w:r>
      <w:r w:rsidR="005B1937">
        <w:rPr>
          <w:color w:val="FF0000"/>
        </w:rPr>
        <w:t>life maimed or crippled, rather</w:t>
      </w:r>
      <w:r>
        <w:rPr>
          <w:color w:val="FF0000"/>
        </w:rPr>
        <w:t xml:space="preserve"> than having two hands or two feet to be cast into the everlasting fire.</w:t>
      </w:r>
      <w:r>
        <w:rPr>
          <w:rStyle w:val="FootnoteReference"/>
          <w:color w:val="FF0000"/>
        </w:rPr>
        <w:footnoteReference w:id="3528"/>
      </w:r>
      <w:r>
        <w:rPr>
          <w:color w:val="FF0000"/>
        </w:rPr>
        <w:t xml:space="preserve"> </w:t>
      </w:r>
      <w:r>
        <w:rPr>
          <w:vertAlign w:val="superscript"/>
        </w:rPr>
        <w:t>9</w:t>
      </w:r>
      <w:r>
        <w:rPr>
          <w:color w:val="FF0000"/>
        </w:rPr>
        <w:t xml:space="preserve">If your eye causes you to stumble, pluck it out, and cast it from you. It is better for you to enter into life with one eye, rather than having two eyes to be cast into the fire of </w:t>
      </w:r>
      <w:r>
        <w:rPr>
          <w:color w:val="FF0000"/>
        </w:rPr>
        <w:lastRenderedPageBreak/>
        <w:t>hell.</w:t>
      </w:r>
      <w:r>
        <w:rPr>
          <w:rStyle w:val="FootnoteReference"/>
          <w:color w:val="FF0000"/>
        </w:rPr>
        <w:footnoteReference w:id="3529"/>
      </w:r>
      <w:r>
        <w:rPr>
          <w:color w:val="FF0000"/>
        </w:rPr>
        <w:t xml:space="preserve"> </w:t>
      </w:r>
      <w:r>
        <w:rPr>
          <w:vertAlign w:val="superscript"/>
        </w:rPr>
        <w:t>10</w:t>
      </w:r>
      <w:r>
        <w:rPr>
          <w:color w:val="FF0000"/>
        </w:rPr>
        <w:t>See that you do not despise one of these little ones, for I tell you that in heaven their angels always see the face of my Father who is in heaven.</w:t>
      </w:r>
      <w:r>
        <w:rPr>
          <w:rStyle w:val="FootnoteReference"/>
          <w:color w:val="FF0000"/>
        </w:rPr>
        <w:footnoteReference w:id="3530"/>
      </w:r>
    </w:p>
    <w:p w14:paraId="001C7876" w14:textId="77777777" w:rsidR="006C4E1E" w:rsidRDefault="006C4E1E" w:rsidP="006C4E1E">
      <w:r>
        <w:rPr>
          <w:vertAlign w:val="superscript"/>
        </w:rPr>
        <w:t>12</w:t>
      </w:r>
      <w:r>
        <w:rPr>
          <w:color w:val="FF0000"/>
        </w:rPr>
        <w:t xml:space="preserve">“What do you think? If someone has one hundred sheep, and one of them goes astray, does he not leave the ninety-nine, go to the mountains, and seek that which has gone astray? </w:t>
      </w:r>
      <w:r>
        <w:rPr>
          <w:vertAlign w:val="superscript"/>
        </w:rPr>
        <w:t>13</w:t>
      </w:r>
      <w:r>
        <w:rPr>
          <w:color w:val="FF0000"/>
        </w:rPr>
        <w:t xml:space="preserve">If he finds it, truly I tell you, he rejoices over it more than over the ninety-nine which have not gone astray. </w:t>
      </w:r>
      <w:r>
        <w:rPr>
          <w:vertAlign w:val="superscript"/>
        </w:rPr>
        <w:t>14</w:t>
      </w:r>
      <w:r>
        <w:rPr>
          <w:color w:val="FF0000"/>
        </w:rPr>
        <w:t>Even so it is not the will of my Father who is in heaven that one of these little ones should perish.</w:t>
      </w:r>
    </w:p>
    <w:p w14:paraId="5F45F8B1" w14:textId="77777777" w:rsidR="006C4E1E" w:rsidRDefault="006C4E1E" w:rsidP="006C4E1E">
      <w:r>
        <w:rPr>
          <w:vertAlign w:val="superscript"/>
        </w:rPr>
        <w:t>15</w:t>
      </w:r>
      <w:r>
        <w:rPr>
          <w:color w:val="FF0000"/>
        </w:rPr>
        <w:t xml:space="preserve">“If your brother sins against you, go, show him his fault between you and him alone. If he listens to you, you have gained back your brother. </w:t>
      </w:r>
      <w:r>
        <w:rPr>
          <w:vertAlign w:val="superscript"/>
        </w:rPr>
        <w:t>16</w:t>
      </w:r>
      <w:r>
        <w:rPr>
          <w:color w:val="FF0000"/>
        </w:rPr>
        <w:t>But if he does not listen, take one or two more with you, that at the mouth of two or three witnesses every word may be established.</w:t>
      </w:r>
      <w:r>
        <w:rPr>
          <w:rStyle w:val="FootnoteReference"/>
          <w:color w:val="FF0000"/>
        </w:rPr>
        <w:footnoteReference w:id="3531"/>
      </w:r>
      <w:r>
        <w:rPr>
          <w:color w:val="FF0000"/>
        </w:rPr>
        <w:t xml:space="preserve"> </w:t>
      </w:r>
      <w:r>
        <w:rPr>
          <w:vertAlign w:val="superscript"/>
        </w:rPr>
        <w:t>17</w:t>
      </w:r>
      <w:r>
        <w:rPr>
          <w:color w:val="FF0000"/>
        </w:rPr>
        <w:t xml:space="preserve">If he refuses to listen to them, tell it to the church. If he refuses to hear the church also, let him be to you as an unbeliever or a tax collector. </w:t>
      </w:r>
      <w:r>
        <w:rPr>
          <w:vertAlign w:val="superscript"/>
        </w:rPr>
        <w:t>18</w:t>
      </w:r>
      <w:r>
        <w:rPr>
          <w:color w:val="FF0000"/>
        </w:rPr>
        <w:t xml:space="preserve">Truly I tell you, whatever you bind on earth will be bound in heaven, and whatever you loose on earth will be loosed in heaven. </w:t>
      </w:r>
      <w:r>
        <w:rPr>
          <w:vertAlign w:val="superscript"/>
        </w:rPr>
        <w:t>19</w:t>
      </w:r>
      <w:r>
        <w:rPr>
          <w:color w:val="FF0000"/>
        </w:rPr>
        <w:t xml:space="preserve">Again, truly I tell you, that if two of you agree on earth </w:t>
      </w:r>
      <w:r>
        <w:rPr>
          <w:color w:val="FF0000"/>
        </w:rPr>
        <w:t xml:space="preserve">concerning anything that they will ask, it will be done for them by my Father who is in heaven. </w:t>
      </w:r>
      <w:r>
        <w:rPr>
          <w:vertAlign w:val="superscript"/>
        </w:rPr>
        <w:t>20</w:t>
      </w:r>
      <w:r>
        <w:rPr>
          <w:color w:val="FF0000"/>
        </w:rPr>
        <w:t>For where two or three are gathered together in my name, there I am in the midst of them.”</w:t>
      </w:r>
    </w:p>
    <w:p w14:paraId="1A62967D" w14:textId="77777777" w:rsidR="006C4E1E" w:rsidRDefault="006C4E1E" w:rsidP="006C4E1E">
      <w:r>
        <w:rPr>
          <w:vertAlign w:val="superscript"/>
        </w:rPr>
        <w:t>21</w:t>
      </w:r>
      <w:r>
        <w:t>Then Peter came to him and said, “Lord, how often can my brother sin against me, and I forgive him? Up to seven times?”</w:t>
      </w:r>
    </w:p>
    <w:p w14:paraId="533408C2" w14:textId="750CB1FB" w:rsidR="006C4E1E" w:rsidRDefault="006C4E1E" w:rsidP="006C4E1E">
      <w:r>
        <w:rPr>
          <w:vertAlign w:val="superscript"/>
        </w:rPr>
        <w:t>22</w:t>
      </w:r>
      <w:r>
        <w:t xml:space="preserve">Jesus said to him, </w:t>
      </w:r>
      <w:r>
        <w:rPr>
          <w:color w:val="FF0000"/>
        </w:rPr>
        <w:t xml:space="preserve">“I do not tell you up to seven times, but up to seventy times seven. </w:t>
      </w:r>
      <w:r>
        <w:rPr>
          <w:vertAlign w:val="superscript"/>
        </w:rPr>
        <w:t>23</w:t>
      </w:r>
      <w:r>
        <w:rPr>
          <w:color w:val="FF0000"/>
        </w:rPr>
        <w:t xml:space="preserve">Therefore the kingdom of heaven is like a certain king, who wanted to reconcile accounts with his servants. </w:t>
      </w:r>
      <w:r>
        <w:rPr>
          <w:vertAlign w:val="superscript"/>
        </w:rPr>
        <w:t>24</w:t>
      </w:r>
      <w:r>
        <w:rPr>
          <w:color w:val="FF0000"/>
        </w:rPr>
        <w:t>When he had begun to reconcile, one was brought to him who owed him ten thousand talents.</w:t>
      </w:r>
      <w:r>
        <w:rPr>
          <w:rStyle w:val="FootnoteReference"/>
          <w:color w:val="FF0000"/>
        </w:rPr>
        <w:footnoteReference w:id="3532"/>
      </w:r>
      <w:r>
        <w:rPr>
          <w:color w:val="FF0000"/>
        </w:rPr>
        <w:t xml:space="preserve"> </w:t>
      </w:r>
      <w:r>
        <w:rPr>
          <w:vertAlign w:val="superscript"/>
        </w:rPr>
        <w:t>25</w:t>
      </w:r>
      <w:r>
        <w:rPr>
          <w:color w:val="FF0000"/>
        </w:rPr>
        <w:t xml:space="preserve">But because he could not pay, his lord commanded him to be </w:t>
      </w:r>
      <w:r w:rsidR="007666D2">
        <w:rPr>
          <w:color w:val="FF0000"/>
        </w:rPr>
        <w:t>sold, with his wife and children,</w:t>
      </w:r>
      <w:r>
        <w:rPr>
          <w:color w:val="FF0000"/>
        </w:rPr>
        <w:t xml:space="preserve"> and all that he had, and payment to be made. </w:t>
      </w:r>
      <w:r>
        <w:rPr>
          <w:vertAlign w:val="superscript"/>
        </w:rPr>
        <w:t>26</w:t>
      </w:r>
      <w:r>
        <w:rPr>
          <w:color w:val="FF0000"/>
        </w:rPr>
        <w:t xml:space="preserve">The servant therefore fell down and kneeled before him, saying, ‘Lord, have patience with me, and I will repay you all.’ </w:t>
      </w:r>
      <w:r>
        <w:rPr>
          <w:vertAlign w:val="superscript"/>
        </w:rPr>
        <w:t>27</w:t>
      </w:r>
      <w:r>
        <w:rPr>
          <w:color w:val="FF0000"/>
        </w:rPr>
        <w:t>The lord of that servant, being moved with compassion, released him, and forgave him the debt.</w:t>
      </w:r>
    </w:p>
    <w:p w14:paraId="0E40E208" w14:textId="77777777" w:rsidR="006C4E1E" w:rsidRDefault="006C4E1E" w:rsidP="006C4E1E">
      <w:r>
        <w:rPr>
          <w:vertAlign w:val="superscript"/>
        </w:rPr>
        <w:t>28</w:t>
      </w:r>
      <w:r>
        <w:rPr>
          <w:color w:val="FF0000"/>
        </w:rPr>
        <w:t>“But that servant went out, and found one of his fellow servants, who owed him one hundred denarii,</w:t>
      </w:r>
      <w:r>
        <w:rPr>
          <w:rStyle w:val="FootnoteReference"/>
          <w:color w:val="FF0000"/>
        </w:rPr>
        <w:footnoteReference w:id="3533"/>
      </w:r>
      <w:r>
        <w:rPr>
          <w:color w:val="FF0000"/>
        </w:rPr>
        <w:t xml:space="preserve"> and he grabbed </w:t>
      </w:r>
      <w:r>
        <w:rPr>
          <w:color w:val="FF0000"/>
        </w:rPr>
        <w:lastRenderedPageBreak/>
        <w:t>him, and took him by the throat, saying, ‘Pay what you owe.’</w:t>
      </w:r>
    </w:p>
    <w:p w14:paraId="6A2C016E" w14:textId="77777777" w:rsidR="006C4E1E" w:rsidRDefault="006C4E1E" w:rsidP="006C4E1E">
      <w:r>
        <w:rPr>
          <w:vertAlign w:val="superscript"/>
        </w:rPr>
        <w:t>29</w:t>
      </w:r>
      <w:r>
        <w:rPr>
          <w:color w:val="FF0000"/>
        </w:rPr>
        <w:t>”So his fellow servant fell down at his feet</w:t>
      </w:r>
      <w:r>
        <w:rPr>
          <w:rStyle w:val="FootnoteReference"/>
          <w:color w:val="FF0000"/>
        </w:rPr>
        <w:footnoteReference w:id="3534"/>
      </w:r>
      <w:r>
        <w:rPr>
          <w:color w:val="FF0000"/>
        </w:rPr>
        <w:t xml:space="preserve"> and begged him, saying, ‘Have patience with me, and I will repay you all.’ </w:t>
      </w:r>
      <w:r>
        <w:rPr>
          <w:vertAlign w:val="superscript"/>
        </w:rPr>
        <w:t>30</w:t>
      </w:r>
      <w:r>
        <w:rPr>
          <w:color w:val="FF0000"/>
        </w:rPr>
        <w:t xml:space="preserve">He would not, but went and cast him into prison, until he should pay back that which was due. </w:t>
      </w:r>
      <w:r>
        <w:rPr>
          <w:vertAlign w:val="superscript"/>
        </w:rPr>
        <w:t>31</w:t>
      </w:r>
      <w:r>
        <w:rPr>
          <w:color w:val="FF0000"/>
        </w:rPr>
        <w:t xml:space="preserve">So when his fellow servants saw what was done, they were exceedingly sorry, and came and told to their lord all that was done. </w:t>
      </w:r>
      <w:r>
        <w:rPr>
          <w:vertAlign w:val="superscript"/>
        </w:rPr>
        <w:t>32</w:t>
      </w:r>
      <w:r>
        <w:rPr>
          <w:color w:val="FF0000"/>
        </w:rPr>
        <w:t xml:space="preserve">Then his lord called him in, and said to him, ‘You wicked servant. I forgave you all that debt, because you begged me. </w:t>
      </w:r>
      <w:r>
        <w:rPr>
          <w:vertAlign w:val="superscript"/>
        </w:rPr>
        <w:t>33</w:t>
      </w:r>
      <w:r>
        <w:rPr>
          <w:color w:val="FF0000"/>
        </w:rPr>
        <w:t xml:space="preserve">Should you not also have had mercy on your fellow servant, even as I had mercy on you?’ </w:t>
      </w:r>
      <w:r>
        <w:rPr>
          <w:vertAlign w:val="superscript"/>
        </w:rPr>
        <w:t>34</w:t>
      </w:r>
      <w:r>
        <w:rPr>
          <w:color w:val="FF0000"/>
        </w:rPr>
        <w:t xml:space="preserve">His lord was angry, and delivered him to the tormentors, until he should pay all that was due. </w:t>
      </w:r>
      <w:r>
        <w:rPr>
          <w:vertAlign w:val="superscript"/>
        </w:rPr>
        <w:t>35</w:t>
      </w:r>
      <w:r>
        <w:rPr>
          <w:color w:val="FF0000"/>
        </w:rPr>
        <w:t xml:space="preserve">So my heavenly Father will also do to you, if you do not each forgive your </w:t>
      </w:r>
      <w:r w:rsidR="00E148E0">
        <w:rPr>
          <w:color w:val="FF0000"/>
        </w:rPr>
        <w:t>brother his trespasses</w:t>
      </w:r>
      <w:r w:rsidR="00E148E0">
        <w:rPr>
          <w:rStyle w:val="FootnoteReference"/>
          <w:color w:val="FF0000"/>
        </w:rPr>
        <w:footnoteReference w:id="3535"/>
      </w:r>
      <w:r w:rsidR="00E148E0">
        <w:rPr>
          <w:color w:val="FF0000"/>
        </w:rPr>
        <w:t xml:space="preserve"> from your heart.</w:t>
      </w:r>
      <w:r>
        <w:rPr>
          <w:color w:val="FF0000"/>
        </w:rPr>
        <w:t xml:space="preserve">” </w:t>
      </w:r>
    </w:p>
    <w:p w14:paraId="353FBF77" w14:textId="77777777" w:rsidR="006C4E1E" w:rsidRDefault="006C4E1E" w:rsidP="006C4E1E">
      <w:pPr>
        <w:pStyle w:val="NHEB"/>
        <w:framePr w:wrap="auto"/>
      </w:pPr>
      <w:r>
        <w:t>19</w:t>
      </w:r>
    </w:p>
    <w:p w14:paraId="69A0FE49" w14:textId="77777777" w:rsidR="006C4E1E" w:rsidRDefault="006C4E1E" w:rsidP="006C4E1E">
      <w:pPr>
        <w:ind w:firstLine="0"/>
      </w:pPr>
      <w:r>
        <w:t xml:space="preserve">It happened when Jesus had finished these words, he departed from Galilee, and came into the borders of Judea beyond the </w:t>
      </w:r>
      <w:smartTag w:uri="urn:schemas-microsoft-com:office:smarttags" w:element="place">
        <w:smartTag w:uri="urn:schemas-microsoft-com:office:smarttags" w:element="country-region">
          <w:r>
            <w:t>Jordan</w:t>
          </w:r>
        </w:smartTag>
      </w:smartTag>
      <w:r>
        <w:t xml:space="preserve">. </w:t>
      </w:r>
      <w:r>
        <w:rPr>
          <w:vertAlign w:val="superscript"/>
        </w:rPr>
        <w:t>2</w:t>
      </w:r>
      <w:r>
        <w:t xml:space="preserve">Great crowds followed him, and he healed them there. </w:t>
      </w:r>
      <w:r>
        <w:rPr>
          <w:vertAlign w:val="superscript"/>
        </w:rPr>
        <w:t>3</w:t>
      </w:r>
      <w:r>
        <w:t xml:space="preserve">And Pharisees came to him, testing him, and saying to him, “Is it lawful for a man to divorce a wife for any reason?” </w:t>
      </w:r>
    </w:p>
    <w:p w14:paraId="6048305A" w14:textId="77777777" w:rsidR="006C4E1E" w:rsidRDefault="006C4E1E" w:rsidP="006C4E1E">
      <w:r>
        <w:rPr>
          <w:vertAlign w:val="superscript"/>
        </w:rPr>
        <w:t>4</w:t>
      </w:r>
      <w:r>
        <w:t xml:space="preserve">He answered, and said,  </w:t>
      </w:r>
      <w:r>
        <w:rPr>
          <w:color w:val="FF0000"/>
        </w:rPr>
        <w:t>“Have you not read that he who created them from the beginning made them male and female,</w:t>
      </w:r>
      <w:r>
        <w:rPr>
          <w:rStyle w:val="FootnoteReference"/>
          <w:color w:val="FF0000"/>
        </w:rPr>
        <w:footnoteReference w:id="3536"/>
      </w:r>
      <w:r>
        <w:rPr>
          <w:color w:val="FF0000"/>
        </w:rPr>
        <w:t xml:space="preserve"> </w:t>
      </w:r>
      <w:r>
        <w:rPr>
          <w:vertAlign w:val="superscript"/>
        </w:rPr>
        <w:t>5</w:t>
      </w:r>
      <w:r>
        <w:rPr>
          <w:color w:val="FF0000"/>
        </w:rPr>
        <w:t>and said, ‘For this reason a man will leave his father and mother, and be joined to his wife; and the two will become one flesh?’</w:t>
      </w:r>
      <w:r>
        <w:rPr>
          <w:rStyle w:val="FootnoteReference"/>
          <w:color w:val="FF0000"/>
        </w:rPr>
        <w:footnoteReference w:id="3537"/>
      </w:r>
      <w:r>
        <w:rPr>
          <w:color w:val="FF0000"/>
        </w:rPr>
        <w:t xml:space="preserve"> </w:t>
      </w:r>
      <w:r>
        <w:rPr>
          <w:vertAlign w:val="superscript"/>
        </w:rPr>
        <w:t>6</w:t>
      </w:r>
      <w:r>
        <w:rPr>
          <w:color w:val="FF0000"/>
        </w:rPr>
        <w:t>So that they are no more two, but one flesh. What therefore God has joined together, do not let man tear apart.”</w:t>
      </w:r>
    </w:p>
    <w:p w14:paraId="4C73D3DF" w14:textId="77777777" w:rsidR="006C4E1E" w:rsidRDefault="006C4E1E" w:rsidP="006C4E1E">
      <w:r>
        <w:rPr>
          <w:vertAlign w:val="superscript"/>
        </w:rPr>
        <w:t>7</w:t>
      </w:r>
      <w:r>
        <w:t>They asked him, “Why then did Moses command us to give her a certificate of divorce, and divorce her?”</w:t>
      </w:r>
    </w:p>
    <w:p w14:paraId="1293F06D" w14:textId="77777777" w:rsidR="006C4E1E" w:rsidRDefault="006C4E1E" w:rsidP="006C4E1E">
      <w:r>
        <w:rPr>
          <w:vertAlign w:val="superscript"/>
        </w:rPr>
        <w:t>8</w:t>
      </w:r>
      <w:r>
        <w:t xml:space="preserve">He said to them, </w:t>
      </w:r>
      <w:r>
        <w:rPr>
          <w:color w:val="FF0000"/>
        </w:rPr>
        <w:t xml:space="preserve">“Moses, because of the hardness of your hearts, allowed you to divorce your wives, but from the beginning it has not been so. </w:t>
      </w:r>
      <w:r>
        <w:rPr>
          <w:vertAlign w:val="superscript"/>
        </w:rPr>
        <w:t>9</w:t>
      </w:r>
      <w:r>
        <w:rPr>
          <w:color w:val="FF0000"/>
        </w:rPr>
        <w:t xml:space="preserve">I tell you that whoever divorces his wife, except for sexual immorality, and marries another, commits adultery. </w:t>
      </w:r>
      <w:r w:rsidRPr="00EA018F">
        <w:rPr>
          <w:color w:val="FF0000"/>
        </w:rPr>
        <w:t>And he who marries her when she is divorced commits adultery</w:t>
      </w:r>
      <w:r>
        <w:rPr>
          <w:color w:val="FF0000"/>
        </w:rPr>
        <w:t>.</w:t>
      </w:r>
      <w:r>
        <w:rPr>
          <w:rStyle w:val="FootnoteReference"/>
          <w:color w:val="FF0000"/>
        </w:rPr>
        <w:footnoteReference w:id="3538"/>
      </w:r>
      <w:r>
        <w:rPr>
          <w:color w:val="FF0000"/>
        </w:rPr>
        <w:t>”</w:t>
      </w:r>
    </w:p>
    <w:p w14:paraId="507B33FA" w14:textId="77777777" w:rsidR="006C4E1E" w:rsidRDefault="006C4E1E" w:rsidP="006C4E1E">
      <w:r>
        <w:rPr>
          <w:vertAlign w:val="superscript"/>
        </w:rPr>
        <w:t>10</w:t>
      </w:r>
      <w:r>
        <w:t>The disciples said to him, “If this is the case of a husband with a wife, it is not expedient to marry.”</w:t>
      </w:r>
    </w:p>
    <w:p w14:paraId="2185E85F" w14:textId="77777777" w:rsidR="006C4E1E" w:rsidRDefault="006C4E1E" w:rsidP="006C4E1E">
      <w:r>
        <w:rPr>
          <w:vertAlign w:val="superscript"/>
        </w:rPr>
        <w:t>11</w:t>
      </w:r>
      <w:r>
        <w:t xml:space="preserve">But he said to them, </w:t>
      </w:r>
      <w:r>
        <w:rPr>
          <w:color w:val="FF0000"/>
        </w:rPr>
        <w:t xml:space="preserve">“Not everyone can receive this saying, but those to whom it is given. </w:t>
      </w:r>
      <w:r>
        <w:rPr>
          <w:vertAlign w:val="superscript"/>
        </w:rPr>
        <w:t>12</w:t>
      </w:r>
      <w:r>
        <w:rPr>
          <w:color w:val="FF0000"/>
        </w:rPr>
        <w:t xml:space="preserve">For there are eunuchs who were born that way from their mother’s womb, and there are eunuchs who were made eunuchs by men; and </w:t>
      </w:r>
      <w:r>
        <w:rPr>
          <w:color w:val="FF0000"/>
        </w:rPr>
        <w:lastRenderedPageBreak/>
        <w:t>there are eunuchs who made themselves eunuchs for the kingdom of heaven’s sake. He who is able to receive it, let him receive it.”</w:t>
      </w:r>
    </w:p>
    <w:p w14:paraId="2930433A" w14:textId="77777777" w:rsidR="006C4E1E" w:rsidRDefault="006C4E1E" w:rsidP="006C4E1E">
      <w:r>
        <w:rPr>
          <w:vertAlign w:val="superscript"/>
        </w:rPr>
        <w:t>13</w:t>
      </w:r>
      <w:r>
        <w:t xml:space="preserve">Then little children were brought to him, that he should lay his hands on them and pray; and the disciples rebuked them. </w:t>
      </w:r>
      <w:r>
        <w:rPr>
          <w:vertAlign w:val="superscript"/>
        </w:rPr>
        <w:t>14</w:t>
      </w:r>
      <w:r>
        <w:t xml:space="preserve">But Jesus said, </w:t>
      </w:r>
      <w:r>
        <w:rPr>
          <w:color w:val="FF0000"/>
        </w:rPr>
        <w:t>“Allow the little children, and do not forbid them to come to me; for the kingdom of heaven belongs to ones like these.”</w:t>
      </w:r>
      <w:r>
        <w:t xml:space="preserve"> </w:t>
      </w:r>
      <w:r>
        <w:rPr>
          <w:vertAlign w:val="superscript"/>
        </w:rPr>
        <w:t>15</w:t>
      </w:r>
      <w:r>
        <w:t>He placed his hands on them, and departed from there.</w:t>
      </w:r>
    </w:p>
    <w:p w14:paraId="3B8FE32F" w14:textId="77777777" w:rsidR="006C4E1E" w:rsidRDefault="006C4E1E" w:rsidP="006C4E1E">
      <w:r>
        <w:rPr>
          <w:vertAlign w:val="superscript"/>
        </w:rPr>
        <w:t>16</w:t>
      </w:r>
      <w:r>
        <w:t>And look, someone came to him and said, “Teacher, what good thing must I do, that I may have everlasting life?”</w:t>
      </w:r>
    </w:p>
    <w:p w14:paraId="1A0B571F" w14:textId="77777777" w:rsidR="006C4E1E" w:rsidRDefault="006C4E1E" w:rsidP="006C4E1E">
      <w:r>
        <w:rPr>
          <w:vertAlign w:val="superscript"/>
        </w:rPr>
        <w:t>17</w:t>
      </w:r>
      <w:r>
        <w:t xml:space="preserve">He said to him, </w:t>
      </w:r>
      <w:r>
        <w:rPr>
          <w:color w:val="FF0000"/>
        </w:rPr>
        <w:t>“Why do you ask me about what is good? No one is good but one. But if you want to enter into life, keep the commandments.”</w:t>
      </w:r>
    </w:p>
    <w:p w14:paraId="4019F9F5" w14:textId="77777777" w:rsidR="006C4E1E" w:rsidRDefault="006C4E1E" w:rsidP="006C4E1E">
      <w:r>
        <w:rPr>
          <w:vertAlign w:val="superscript"/>
        </w:rPr>
        <w:t>18</w:t>
      </w:r>
      <w:r>
        <w:t>He said to him, “Which ones?” And</w:t>
      </w:r>
      <w:r>
        <w:rPr>
          <w:caps/>
        </w:rPr>
        <w:t xml:space="preserve"> </w:t>
      </w:r>
      <w:r>
        <w:t xml:space="preserve">Jesus said, </w:t>
      </w:r>
      <w:r>
        <w:rPr>
          <w:color w:val="FF0000"/>
        </w:rPr>
        <w:t xml:space="preserve">“‘Do not murder.’ ‘Do not commit adultery.’ ‘Do not steal.’ ‘Do not offer false testimony.’ </w:t>
      </w:r>
      <w:r>
        <w:rPr>
          <w:vertAlign w:val="superscript"/>
        </w:rPr>
        <w:t>19</w:t>
      </w:r>
      <w:r>
        <w:rPr>
          <w:color w:val="FF0000"/>
        </w:rPr>
        <w:t>‘Honor your father and mother.’</w:t>
      </w:r>
      <w:r>
        <w:rPr>
          <w:rStyle w:val="FootnoteReference"/>
          <w:color w:val="FF0000"/>
        </w:rPr>
        <w:footnoteReference w:id="3539"/>
      </w:r>
      <w:r>
        <w:rPr>
          <w:color w:val="FF0000"/>
        </w:rPr>
        <w:t xml:space="preserve"> And, ‘Love your neighbor as yourself.’”</w:t>
      </w:r>
      <w:r>
        <w:rPr>
          <w:rStyle w:val="FootnoteReference"/>
        </w:rPr>
        <w:footnoteReference w:id="3540"/>
      </w:r>
      <w:r>
        <w:rPr>
          <w:color w:val="FF0000"/>
        </w:rPr>
        <w:t xml:space="preserve"> </w:t>
      </w:r>
    </w:p>
    <w:p w14:paraId="3F970099" w14:textId="77777777" w:rsidR="006C4E1E" w:rsidRDefault="006C4E1E" w:rsidP="006C4E1E">
      <w:r>
        <w:rPr>
          <w:vertAlign w:val="superscript"/>
        </w:rPr>
        <w:t>20</w:t>
      </w:r>
      <w:r>
        <w:t>The young man said to him, “All these things I have kept. What do I still lack?”</w:t>
      </w:r>
    </w:p>
    <w:p w14:paraId="1EFECA32" w14:textId="77777777" w:rsidR="006C4E1E" w:rsidRDefault="006C4E1E" w:rsidP="006C4E1E">
      <w:r>
        <w:rPr>
          <w:vertAlign w:val="superscript"/>
        </w:rPr>
        <w:t>21</w:t>
      </w:r>
      <w:r>
        <w:t xml:space="preserve">Jesus said to him, </w:t>
      </w:r>
      <w:r>
        <w:rPr>
          <w:color w:val="FF0000"/>
        </w:rPr>
        <w:t>“If you want to be perfect, go, sell what you have and give to the poor, and you will have treasure in heaven; and come, follow me.”</w:t>
      </w:r>
      <w:r>
        <w:t xml:space="preserve"> </w:t>
      </w:r>
      <w:r>
        <w:rPr>
          <w:vertAlign w:val="superscript"/>
        </w:rPr>
        <w:t>22</w:t>
      </w:r>
      <w:r>
        <w:t xml:space="preserve">But when the young man heard the saying, he went away sad, for he was one who had great possessions. </w:t>
      </w:r>
      <w:r>
        <w:rPr>
          <w:vertAlign w:val="superscript"/>
        </w:rPr>
        <w:t>23</w:t>
      </w:r>
      <w:r>
        <w:t xml:space="preserve">Jesus said to his disciples, </w:t>
      </w:r>
      <w:r>
        <w:rPr>
          <w:color w:val="FF0000"/>
        </w:rPr>
        <w:t xml:space="preserve">“Truly I say to you, it is difficult for a rich person to enter the kingdom of heaven. </w:t>
      </w:r>
      <w:r>
        <w:rPr>
          <w:vertAlign w:val="superscript"/>
        </w:rPr>
        <w:t>24</w:t>
      </w:r>
      <w:r>
        <w:rPr>
          <w:color w:val="FF0000"/>
        </w:rPr>
        <w:t>Again I tell you, it is easier for a camel</w:t>
      </w:r>
      <w:r>
        <w:rPr>
          <w:rStyle w:val="FootnoteReference"/>
          <w:color w:val="FF0000"/>
        </w:rPr>
        <w:footnoteReference w:id="3541"/>
      </w:r>
      <w:r>
        <w:rPr>
          <w:color w:val="FF0000"/>
        </w:rPr>
        <w:t xml:space="preserve"> to go through a needle’s eye, than for a rich person to enter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2F9FA71F" w14:textId="77777777" w:rsidR="006C4E1E" w:rsidRDefault="006C4E1E" w:rsidP="006C4E1E">
      <w:r>
        <w:rPr>
          <w:vertAlign w:val="superscript"/>
        </w:rPr>
        <w:t>25</w:t>
      </w:r>
      <w:r>
        <w:t>When the disciples heard it, they were exceedingly astonished, saying, “Who then can be saved?”</w:t>
      </w:r>
    </w:p>
    <w:p w14:paraId="1ADB2AA1" w14:textId="77777777" w:rsidR="006C4E1E" w:rsidRDefault="006C4E1E" w:rsidP="006C4E1E">
      <w:r>
        <w:rPr>
          <w:vertAlign w:val="superscript"/>
        </w:rPr>
        <w:t>26</w:t>
      </w:r>
      <w:r>
        <w:t xml:space="preserve">Looking at them, Jesus said, </w:t>
      </w:r>
      <w:r>
        <w:rPr>
          <w:color w:val="FF0000"/>
        </w:rPr>
        <w:t>“With humans this is impossible, but with God all things are possible.”</w:t>
      </w:r>
    </w:p>
    <w:p w14:paraId="64FF1836" w14:textId="77777777" w:rsidR="006C4E1E" w:rsidRDefault="006C4E1E" w:rsidP="006C4E1E">
      <w:r>
        <w:rPr>
          <w:vertAlign w:val="superscript"/>
        </w:rPr>
        <w:t>27</w:t>
      </w:r>
      <w:r>
        <w:t>Then Peter answered, “Look, we have left everything, and followed you. What then will we have?”</w:t>
      </w:r>
    </w:p>
    <w:p w14:paraId="2950B286" w14:textId="77777777" w:rsidR="006C4E1E" w:rsidRDefault="006C4E1E" w:rsidP="006C4E1E">
      <w:r>
        <w:rPr>
          <w:vertAlign w:val="superscript"/>
        </w:rPr>
        <w:t>28</w:t>
      </w:r>
      <w:r>
        <w:t xml:space="preserve">Jesus said to them, </w:t>
      </w:r>
      <w:r>
        <w:rPr>
          <w:color w:val="FF0000"/>
        </w:rPr>
        <w:t xml:space="preserve">“Truly I tell you that you who have followed me, in the regeneration when the Son of Man will sit on the throne of his glory, you also will sit on twelve thrones, judging the twelve tribes of </w:t>
      </w:r>
      <w:smartTag w:uri="urn:schemas-microsoft-com:office:smarttags" w:element="place">
        <w:smartTag w:uri="urn:schemas-microsoft-com:office:smarttags" w:element="country-region">
          <w:r>
            <w:rPr>
              <w:color w:val="FF0000"/>
            </w:rPr>
            <w:t>Israel</w:t>
          </w:r>
        </w:smartTag>
      </w:smartTag>
      <w:r>
        <w:rPr>
          <w:color w:val="FF0000"/>
        </w:rPr>
        <w:t xml:space="preserve">. </w:t>
      </w:r>
      <w:r>
        <w:rPr>
          <w:vertAlign w:val="superscript"/>
        </w:rPr>
        <w:t>29</w:t>
      </w:r>
      <w:r>
        <w:rPr>
          <w:color w:val="FF0000"/>
        </w:rPr>
        <w:t>Everyone who has left houses, or brothers, or sisters, or father, or mother, or wife,</w:t>
      </w:r>
      <w:r>
        <w:rPr>
          <w:rStyle w:val="FootnoteReference"/>
          <w:color w:val="FF0000"/>
        </w:rPr>
        <w:footnoteReference w:id="3542"/>
      </w:r>
      <w:r>
        <w:rPr>
          <w:color w:val="FF0000"/>
        </w:rPr>
        <w:t xml:space="preserve"> or children, or lands, for my name’s </w:t>
      </w:r>
      <w:r>
        <w:rPr>
          <w:color w:val="FF0000"/>
        </w:rPr>
        <w:lastRenderedPageBreak/>
        <w:t xml:space="preserve">sake, will receive one hundred times, and will inherit everlasting life. </w:t>
      </w:r>
      <w:r>
        <w:rPr>
          <w:vertAlign w:val="superscript"/>
        </w:rPr>
        <w:t>30</w:t>
      </w:r>
      <w:r>
        <w:rPr>
          <w:color w:val="FF0000"/>
        </w:rPr>
        <w:t>But many will be last who are first; and first who are last.</w:t>
      </w:r>
    </w:p>
    <w:p w14:paraId="17DD8F88" w14:textId="77777777" w:rsidR="006C4E1E" w:rsidRDefault="006C4E1E" w:rsidP="006C4E1E">
      <w:pPr>
        <w:pStyle w:val="NHEB"/>
        <w:framePr w:wrap="auto"/>
      </w:pPr>
      <w:r>
        <w:t>20</w:t>
      </w:r>
    </w:p>
    <w:p w14:paraId="29D80782" w14:textId="77777777" w:rsidR="006C4E1E" w:rsidRDefault="006C4E1E" w:rsidP="006C4E1E">
      <w:pPr>
        <w:ind w:firstLine="0"/>
      </w:pPr>
      <w:r>
        <w:rPr>
          <w:color w:val="FF0000"/>
        </w:rPr>
        <w:t xml:space="preserve">“For the kingdom of heaven is like a landowner who went out early in the morning to hire laborers for his vineyard. </w:t>
      </w:r>
      <w:r>
        <w:rPr>
          <w:vertAlign w:val="superscript"/>
        </w:rPr>
        <w:t>2</w:t>
      </w:r>
      <w:r>
        <w:rPr>
          <w:color w:val="FF0000"/>
        </w:rPr>
        <w:t xml:space="preserve">When he had agreed with the laborers for a denarius a day, he sent them into his vineyard. </w:t>
      </w:r>
      <w:r>
        <w:rPr>
          <w:vertAlign w:val="superscript"/>
        </w:rPr>
        <w:t>3</w:t>
      </w:r>
      <w:r>
        <w:rPr>
          <w:color w:val="FF0000"/>
        </w:rPr>
        <w:t>He went out about nine in the morning,</w:t>
      </w:r>
      <w:r>
        <w:rPr>
          <w:rStyle w:val="FootnoteReference"/>
          <w:color w:val="FF0000"/>
        </w:rPr>
        <w:footnoteReference w:id="3543"/>
      </w:r>
      <w:r>
        <w:rPr>
          <w:color w:val="FF0000"/>
        </w:rPr>
        <w:t xml:space="preserve"> and saw others standing idle in the marketplace. </w:t>
      </w:r>
      <w:r>
        <w:rPr>
          <w:vertAlign w:val="superscript"/>
        </w:rPr>
        <w:t>4</w:t>
      </w:r>
      <w:r>
        <w:rPr>
          <w:color w:val="FF0000"/>
        </w:rPr>
        <w:t xml:space="preserve">To them he said, ‘You also go into the vineyard, and whatever is right I will give you.’ So they went their way. </w:t>
      </w:r>
      <w:r>
        <w:rPr>
          <w:vertAlign w:val="superscript"/>
        </w:rPr>
        <w:t>5</w:t>
      </w:r>
      <w:r>
        <w:rPr>
          <w:color w:val="FF0000"/>
        </w:rPr>
        <w:t>Again he went out about noon and at three in the afternoon,</w:t>
      </w:r>
      <w:r>
        <w:rPr>
          <w:rStyle w:val="FootnoteReference"/>
          <w:color w:val="FF0000"/>
        </w:rPr>
        <w:footnoteReference w:id="3544"/>
      </w:r>
      <w:r>
        <w:rPr>
          <w:color w:val="FF0000"/>
        </w:rPr>
        <w:t xml:space="preserve"> and did likewise. </w:t>
      </w:r>
      <w:r>
        <w:rPr>
          <w:vertAlign w:val="superscript"/>
        </w:rPr>
        <w:t>6</w:t>
      </w:r>
      <w:r>
        <w:rPr>
          <w:color w:val="FF0000"/>
        </w:rPr>
        <w:t>About five that afternoon</w:t>
      </w:r>
      <w:r>
        <w:rPr>
          <w:rStyle w:val="FootnoteReference"/>
          <w:color w:val="FF0000"/>
        </w:rPr>
        <w:footnoteReference w:id="3545"/>
      </w:r>
      <w:r>
        <w:rPr>
          <w:color w:val="FF0000"/>
        </w:rPr>
        <w:t xml:space="preserve"> he went out, and found others standing. He said to them, ‘Why do you stand here all day idle?’</w:t>
      </w:r>
    </w:p>
    <w:p w14:paraId="5FA4DB6B" w14:textId="77777777" w:rsidR="006C4E1E" w:rsidRDefault="006C4E1E" w:rsidP="006C4E1E">
      <w:r>
        <w:rPr>
          <w:vertAlign w:val="superscript"/>
        </w:rPr>
        <w:t>7</w:t>
      </w:r>
      <w:r>
        <w:rPr>
          <w:color w:val="FF0000"/>
        </w:rPr>
        <w:t>“They said to him, ‘Because no one has hired us.’</w:t>
      </w:r>
    </w:p>
    <w:p w14:paraId="528285DD" w14:textId="77777777" w:rsidR="006C4E1E" w:rsidRDefault="006C4E1E" w:rsidP="006C4E1E">
      <w:r>
        <w:rPr>
          <w:color w:val="FF0000"/>
        </w:rPr>
        <w:t xml:space="preserve">“He said to them, ‘You also go into the vineyard.’ </w:t>
      </w:r>
      <w:r>
        <w:rPr>
          <w:vertAlign w:val="superscript"/>
        </w:rPr>
        <w:t>8</w:t>
      </w:r>
      <w:r>
        <w:rPr>
          <w:color w:val="FF0000"/>
        </w:rPr>
        <w:t>When evening had come, the lord of the vineyard said to his manager, ‘Call the laborers and pay them their wages, beginning from the last to the first.’</w:t>
      </w:r>
    </w:p>
    <w:p w14:paraId="745661FF" w14:textId="77777777" w:rsidR="006C4E1E" w:rsidRDefault="006C4E1E" w:rsidP="006C4E1E">
      <w:r>
        <w:rPr>
          <w:vertAlign w:val="superscript"/>
        </w:rPr>
        <w:t>9</w:t>
      </w:r>
      <w:r>
        <w:rPr>
          <w:color w:val="FF0000"/>
        </w:rPr>
        <w:t xml:space="preserve">“When those who were hired at about five in the afternoon </w:t>
      </w:r>
      <w:r>
        <w:rPr>
          <w:color w:val="FF0000"/>
        </w:rPr>
        <w:t xml:space="preserve">came, they each received a denarius. </w:t>
      </w:r>
      <w:r>
        <w:rPr>
          <w:vertAlign w:val="superscript"/>
        </w:rPr>
        <w:t>10</w:t>
      </w:r>
      <w:r>
        <w:rPr>
          <w:color w:val="FF0000"/>
        </w:rPr>
        <w:t xml:space="preserve">When the first came, they supposed that they would receive more; and they likewise each received a denarius. </w:t>
      </w:r>
      <w:r>
        <w:rPr>
          <w:vertAlign w:val="superscript"/>
        </w:rPr>
        <w:t>11</w:t>
      </w:r>
      <w:r>
        <w:rPr>
          <w:color w:val="FF0000"/>
        </w:rPr>
        <w:t xml:space="preserve">When they received it, they murmured against the master of the household, </w:t>
      </w:r>
      <w:r>
        <w:rPr>
          <w:vertAlign w:val="superscript"/>
        </w:rPr>
        <w:t>12</w:t>
      </w:r>
      <w:r>
        <w:rPr>
          <w:color w:val="FF0000"/>
        </w:rPr>
        <w:t>saying, ‘These last have spent one hour, and you have made them equal to us, who have borne the burden of the day and the scorching heat.’</w:t>
      </w:r>
    </w:p>
    <w:p w14:paraId="30FA775D" w14:textId="77777777" w:rsidR="006C4E1E" w:rsidRDefault="006C4E1E" w:rsidP="006C4E1E">
      <w:r>
        <w:rPr>
          <w:vertAlign w:val="superscript"/>
        </w:rPr>
        <w:t>13</w:t>
      </w:r>
      <w:r>
        <w:rPr>
          <w:color w:val="FF0000"/>
        </w:rPr>
        <w:t xml:space="preserve">“But he answered one of them, ‘Friend, I am doing you no wrong. Did you not agree with me for a denarius? </w:t>
      </w:r>
      <w:r>
        <w:rPr>
          <w:vertAlign w:val="superscript"/>
        </w:rPr>
        <w:t>14</w:t>
      </w:r>
      <w:r>
        <w:rPr>
          <w:color w:val="FF0000"/>
        </w:rPr>
        <w:t xml:space="preserve">Take that which is yours, and go your way. It is my desire to give to this last just as much as to you. </w:t>
      </w:r>
      <w:r>
        <w:rPr>
          <w:vertAlign w:val="superscript"/>
        </w:rPr>
        <w:t>15</w:t>
      </w:r>
      <w:r>
        <w:rPr>
          <w:color w:val="FF0000"/>
        </w:rPr>
        <w:t xml:space="preserve">Is it not lawful for me to do what I want to with what I own? Or is your eye evil, because I am good?’ </w:t>
      </w:r>
      <w:r>
        <w:rPr>
          <w:vertAlign w:val="superscript"/>
        </w:rPr>
        <w:t>16</w:t>
      </w:r>
      <w:r>
        <w:rPr>
          <w:color w:val="FF0000"/>
        </w:rPr>
        <w:t>So the last will be first, and the first last; for many</w:t>
      </w:r>
      <w:r w:rsidRPr="000F5C88">
        <w:rPr>
          <w:color w:val="FF0000"/>
        </w:rPr>
        <w:t xml:space="preserve"> are called, but few are chosen</w:t>
      </w:r>
      <w:r>
        <w:rPr>
          <w:color w:val="FF0000"/>
        </w:rPr>
        <w:t>.</w:t>
      </w:r>
      <w:r>
        <w:rPr>
          <w:rStyle w:val="FootnoteReference"/>
          <w:color w:val="FF0000"/>
        </w:rPr>
        <w:footnoteReference w:id="3546"/>
      </w:r>
      <w:r>
        <w:rPr>
          <w:color w:val="FF0000"/>
        </w:rPr>
        <w:t>”</w:t>
      </w:r>
    </w:p>
    <w:p w14:paraId="13C1EADA" w14:textId="77777777" w:rsidR="006C4E1E" w:rsidRDefault="006C4E1E" w:rsidP="006C4E1E">
      <w:r>
        <w:rPr>
          <w:vertAlign w:val="superscript"/>
        </w:rPr>
        <w:t>17</w:t>
      </w:r>
      <w:r>
        <w:t xml:space="preserve">As Jesus was going up to Jerusalem, he took the Twelve aside, and on the way he said to them, </w:t>
      </w:r>
      <w:r>
        <w:rPr>
          <w:vertAlign w:val="superscript"/>
        </w:rPr>
        <w:t>18</w:t>
      </w:r>
      <w:r>
        <w:rPr>
          <w:color w:val="FF0000"/>
        </w:rPr>
        <w:t xml:space="preserve">“Look, we are going up to Jerusalem, and the Son of Man will be delivered to the chief priests and scribes, and they will condemn him to death, </w:t>
      </w:r>
      <w:r>
        <w:rPr>
          <w:vertAlign w:val="superscript"/>
        </w:rPr>
        <w:t>19</w:t>
      </w:r>
      <w:r>
        <w:rPr>
          <w:color w:val="FF0000"/>
        </w:rPr>
        <w:t>and will hand him over to the non-Jews to mock, to scourge, and to crucify; and the third day he will be raised up.”</w:t>
      </w:r>
    </w:p>
    <w:p w14:paraId="115B6C4A" w14:textId="77777777" w:rsidR="006C4E1E" w:rsidRDefault="006C4E1E" w:rsidP="006C4E1E">
      <w:r>
        <w:rPr>
          <w:vertAlign w:val="superscript"/>
        </w:rPr>
        <w:t>20</w:t>
      </w:r>
      <w:r>
        <w:t xml:space="preserve">Then the mother of the sons of Zebedee came to him with her </w:t>
      </w:r>
      <w:r>
        <w:lastRenderedPageBreak/>
        <w:t xml:space="preserve">sons, kneeling and asking a certain thing of him. </w:t>
      </w:r>
      <w:r>
        <w:rPr>
          <w:vertAlign w:val="superscript"/>
        </w:rPr>
        <w:t>21</w:t>
      </w:r>
      <w:r>
        <w:t xml:space="preserve">He said to her, </w:t>
      </w:r>
      <w:r>
        <w:rPr>
          <w:color w:val="FF0000"/>
        </w:rPr>
        <w:t>“What do you want?”</w:t>
      </w:r>
    </w:p>
    <w:p w14:paraId="7B56041B" w14:textId="77777777" w:rsidR="006C4E1E" w:rsidRDefault="006C4E1E" w:rsidP="006C4E1E">
      <w:r>
        <w:t xml:space="preserve">She said to him, “Command that these, my two sons, may sit, one on your right hand, and one on your left hand, in your kingdom.” </w:t>
      </w:r>
    </w:p>
    <w:p w14:paraId="2DE88CFA" w14:textId="77777777" w:rsidR="006C4E1E" w:rsidRDefault="006C4E1E" w:rsidP="006C4E1E">
      <w:r>
        <w:rPr>
          <w:vertAlign w:val="superscript"/>
        </w:rPr>
        <w:t>22</w:t>
      </w:r>
      <w:r>
        <w:t xml:space="preserve">But Jesus answered and said, </w:t>
      </w:r>
      <w:r>
        <w:rPr>
          <w:color w:val="FF0000"/>
        </w:rPr>
        <w:t>“You do not know what you are asking. Are you able to drink the cup that I am about to drink?”</w:t>
      </w:r>
    </w:p>
    <w:p w14:paraId="4D750E63" w14:textId="77777777" w:rsidR="006C4E1E" w:rsidRDefault="006C4E1E" w:rsidP="006C4E1E">
      <w:r>
        <w:t>They said to him, “We are able.”</w:t>
      </w:r>
    </w:p>
    <w:p w14:paraId="1EB5D551" w14:textId="77777777" w:rsidR="006C4E1E" w:rsidRDefault="006C4E1E" w:rsidP="006C4E1E">
      <w:r>
        <w:rPr>
          <w:vertAlign w:val="superscript"/>
        </w:rPr>
        <w:t>23</w:t>
      </w:r>
      <w:r>
        <w:t xml:space="preserve">He said to them, </w:t>
      </w:r>
      <w:r>
        <w:rPr>
          <w:color w:val="FF0000"/>
        </w:rPr>
        <w:t>“You will indeed drink my cup, but to sit on my right hand and on my left hand is not mine to give; but it is for whom it has been prepared by my Father.”</w:t>
      </w:r>
    </w:p>
    <w:p w14:paraId="40C546BD" w14:textId="77777777" w:rsidR="006C4E1E" w:rsidRDefault="006C4E1E" w:rsidP="006C4E1E">
      <w:r>
        <w:rPr>
          <w:vertAlign w:val="superscript"/>
        </w:rPr>
        <w:t>24</w:t>
      </w:r>
      <w:r>
        <w:t>When the ten heard it, they were indignant with the two brothers.</w:t>
      </w:r>
    </w:p>
    <w:p w14:paraId="6B3790FB" w14:textId="436A56C1" w:rsidR="006C4E1E" w:rsidRDefault="006C4E1E" w:rsidP="006C4E1E">
      <w:r>
        <w:rPr>
          <w:vertAlign w:val="superscript"/>
        </w:rPr>
        <w:t>25</w:t>
      </w:r>
      <w:r>
        <w:t xml:space="preserve">But Jesus summoned them, and said, </w:t>
      </w:r>
      <w:r>
        <w:rPr>
          <w:color w:val="FF0000"/>
        </w:rPr>
        <w:t xml:space="preserve">“You know that the rulers of the nations lord it over them, and their great ones exercise authority over them. </w:t>
      </w:r>
      <w:r>
        <w:rPr>
          <w:vertAlign w:val="superscript"/>
        </w:rPr>
        <w:t>26</w:t>
      </w:r>
      <w:r>
        <w:rPr>
          <w:color w:val="FF0000"/>
        </w:rPr>
        <w:t xml:space="preserve">It will not be so among you, but whoever desires to become great among you must be your servant. </w:t>
      </w:r>
      <w:r>
        <w:rPr>
          <w:vertAlign w:val="superscript"/>
        </w:rPr>
        <w:t>27</w:t>
      </w:r>
      <w:r>
        <w:rPr>
          <w:color w:val="FF0000"/>
        </w:rPr>
        <w:t xml:space="preserve">And whoever desires to be first among you must be your slave, </w:t>
      </w:r>
      <w:r>
        <w:rPr>
          <w:vertAlign w:val="superscript"/>
        </w:rPr>
        <w:t>28</w:t>
      </w:r>
      <w:r>
        <w:rPr>
          <w:color w:val="FF0000"/>
        </w:rPr>
        <w:t xml:space="preserve">even as the Son of Man </w:t>
      </w:r>
      <w:r w:rsidR="002A4F9D">
        <w:rPr>
          <w:color w:val="FF0000"/>
        </w:rPr>
        <w:t>did not come to be served, but</w:t>
      </w:r>
      <w:r>
        <w:rPr>
          <w:color w:val="FF0000"/>
        </w:rPr>
        <w:t xml:space="preserve"> to serve, and to give his life as a ransom for many.” </w:t>
      </w:r>
    </w:p>
    <w:p w14:paraId="4DC1E299" w14:textId="77777777" w:rsidR="006C4E1E" w:rsidRDefault="006C4E1E" w:rsidP="006C4E1E">
      <w:r>
        <w:rPr>
          <w:vertAlign w:val="superscript"/>
        </w:rPr>
        <w:t>29</w:t>
      </w:r>
      <w:r>
        <w:t xml:space="preserve">As they went out from </w:t>
      </w:r>
      <w:smartTag w:uri="urn:schemas-microsoft-com:office:smarttags" w:element="place">
        <w:smartTag w:uri="urn:schemas-microsoft-com:office:smarttags" w:element="City">
          <w:r>
            <w:t>Jericho</w:t>
          </w:r>
        </w:smartTag>
      </w:smartTag>
      <w:r>
        <w:t xml:space="preserve">, a large crowd followed </w:t>
      </w:r>
      <w:r>
        <w:t xml:space="preserve">him. </w:t>
      </w:r>
      <w:r>
        <w:rPr>
          <w:vertAlign w:val="superscript"/>
        </w:rPr>
        <w:t>30</w:t>
      </w:r>
      <w:r>
        <w:t xml:space="preserve">And look, two blind men sitting by the road, when they heard that Jesus was passing by, shouted, “Have mercy on us, Lord, son of David.” </w:t>
      </w:r>
      <w:r>
        <w:rPr>
          <w:vertAlign w:val="superscript"/>
        </w:rPr>
        <w:t>31</w:t>
      </w:r>
      <w:r>
        <w:t>The crowd rebuked them, telling them that they should be quiet, but they shouted even more, “Have mercy on us, Lord, son of David.”</w:t>
      </w:r>
    </w:p>
    <w:p w14:paraId="221ED356" w14:textId="77777777" w:rsidR="006C4E1E" w:rsidRDefault="006C4E1E" w:rsidP="006C4E1E">
      <w:r>
        <w:rPr>
          <w:vertAlign w:val="superscript"/>
        </w:rPr>
        <w:t>32</w:t>
      </w:r>
      <w:r>
        <w:t xml:space="preserve">Jesus stood still, and called them, and asked, </w:t>
      </w:r>
      <w:r>
        <w:rPr>
          <w:color w:val="FF0000"/>
        </w:rPr>
        <w:t>“What do you want me to do for you?”</w:t>
      </w:r>
    </w:p>
    <w:p w14:paraId="139E5639" w14:textId="77777777" w:rsidR="006C4E1E" w:rsidRDefault="006C4E1E" w:rsidP="006C4E1E">
      <w:r>
        <w:rPr>
          <w:vertAlign w:val="superscript"/>
        </w:rPr>
        <w:t>33</w:t>
      </w:r>
      <w:r>
        <w:t>They told him, “Lord, that our eyes may be opened.”</w:t>
      </w:r>
    </w:p>
    <w:p w14:paraId="3C5E833A" w14:textId="77777777" w:rsidR="006C4E1E" w:rsidRDefault="006C4E1E" w:rsidP="006C4E1E">
      <w:r>
        <w:rPr>
          <w:vertAlign w:val="superscript"/>
        </w:rPr>
        <w:t>34</w:t>
      </w:r>
      <w:r>
        <w:t>Jesus, being moved with compassion, touched their eyes; and immediately their eyes received their sight, and they followed him.</w:t>
      </w:r>
    </w:p>
    <w:p w14:paraId="10DD1C98" w14:textId="77777777" w:rsidR="006C4E1E" w:rsidRDefault="006C4E1E" w:rsidP="006C4E1E">
      <w:pPr>
        <w:pStyle w:val="NHEB"/>
        <w:framePr w:wrap="auto"/>
      </w:pPr>
      <w:r>
        <w:t>21</w:t>
      </w:r>
    </w:p>
    <w:p w14:paraId="0D9EA280" w14:textId="77777777" w:rsidR="006C4E1E" w:rsidRDefault="006C4E1E" w:rsidP="006C4E1E">
      <w:pPr>
        <w:ind w:firstLine="0"/>
      </w:pPr>
      <w:r>
        <w:t xml:space="preserve">When they drew near to </w:t>
      </w:r>
      <w:smartTag w:uri="urn:schemas-microsoft-com:office:smarttags" w:element="City">
        <w:r>
          <w:t>Jerusalem</w:t>
        </w:r>
      </w:smartTag>
      <w:r>
        <w:t xml:space="preserve">, and came to Bethphage, to the </w:t>
      </w:r>
      <w:smartTag w:uri="urn:schemas-microsoft-com:office:smarttags" w:element="place">
        <w:r>
          <w:t>Mount of Olives</w:t>
        </w:r>
      </w:smartTag>
      <w:r>
        <w:t xml:space="preserve">, then Jesus sent two disciples, </w:t>
      </w:r>
      <w:r>
        <w:rPr>
          <w:vertAlign w:val="superscript"/>
        </w:rPr>
        <w:t>2</w:t>
      </w:r>
      <w:r>
        <w:t xml:space="preserve">saying to them, </w:t>
      </w:r>
      <w:r>
        <w:rPr>
          <w:color w:val="FF0000"/>
        </w:rPr>
        <w:t xml:space="preserve">“Go into the village that is opposite you, and immediately you will find a donkey tied, and a colt with her. Untie them, and bring them to me. </w:t>
      </w:r>
      <w:r>
        <w:rPr>
          <w:vertAlign w:val="superscript"/>
        </w:rPr>
        <w:t>3</w:t>
      </w:r>
      <w:r>
        <w:rPr>
          <w:color w:val="FF0000"/>
        </w:rPr>
        <w:t>And if anyone says anything to you, you are to say, ‘</w:t>
      </w:r>
      <w:r w:rsidR="00C002A1" w:rsidRPr="00C002A1">
        <w:rPr>
          <w:color w:val="FF0000"/>
        </w:rPr>
        <w:t>Because the Lord needs them,' and he will send them at once</w:t>
      </w:r>
      <w:r>
        <w:rPr>
          <w:color w:val="FF0000"/>
        </w:rPr>
        <w:t xml:space="preserve">.” </w:t>
      </w:r>
    </w:p>
    <w:p w14:paraId="19CCD395" w14:textId="77777777" w:rsidR="006C4E1E" w:rsidRDefault="006C4E1E" w:rsidP="006C4E1E">
      <w:r>
        <w:rPr>
          <w:vertAlign w:val="superscript"/>
        </w:rPr>
        <w:t>4</w:t>
      </w:r>
      <w:r>
        <w:t>This took place that it might be fulfilled which was spoken through the prophet, saying,</w:t>
      </w:r>
    </w:p>
    <w:p w14:paraId="61DDAEC1" w14:textId="77777777" w:rsidR="006C4E1E" w:rsidRDefault="006C4E1E" w:rsidP="006C4E1E">
      <w:pPr>
        <w:pStyle w:val="Poetry1"/>
      </w:pPr>
      <w:r>
        <w:rPr>
          <w:vertAlign w:val="superscript"/>
        </w:rPr>
        <w:lastRenderedPageBreak/>
        <w:t>5</w:t>
      </w:r>
      <w:r>
        <w:t>Say to the daughter of Zion,</w:t>
      </w:r>
      <w:r>
        <w:rPr>
          <w:rStyle w:val="FootnoteReference"/>
        </w:rPr>
        <w:footnoteReference w:id="3547"/>
      </w:r>
    </w:p>
    <w:p w14:paraId="108601BA" w14:textId="77777777" w:rsidR="006C4E1E" w:rsidRDefault="006C4E1E" w:rsidP="006C4E1E">
      <w:pPr>
        <w:pStyle w:val="Poetry2"/>
      </w:pPr>
      <w:r>
        <w:t>“Look, your King comes to you,</w:t>
      </w:r>
    </w:p>
    <w:p w14:paraId="7FFCE75A" w14:textId="77777777" w:rsidR="006C4E1E" w:rsidRDefault="006C4E1E" w:rsidP="006C4E1E">
      <w:pPr>
        <w:pStyle w:val="Poetry2"/>
      </w:pPr>
      <w:r>
        <w:t>humble, and riding on a donkey,</w:t>
      </w:r>
    </w:p>
    <w:p w14:paraId="24445D09" w14:textId="77777777" w:rsidR="006C4E1E" w:rsidRDefault="006C4E1E" w:rsidP="006C4E1E">
      <w:pPr>
        <w:pStyle w:val="Poetry2"/>
      </w:pPr>
      <w:r>
        <w:t>on a colt, the foal of a donkey.”</w:t>
      </w:r>
      <w:r>
        <w:rPr>
          <w:rStyle w:val="FootnoteReference"/>
        </w:rPr>
        <w:footnoteReference w:id="3548"/>
      </w:r>
    </w:p>
    <w:p w14:paraId="6DB1E720" w14:textId="77777777" w:rsidR="006C4E1E" w:rsidRDefault="006C4E1E" w:rsidP="006C4E1E">
      <w:r>
        <w:rPr>
          <w:vertAlign w:val="superscript"/>
        </w:rPr>
        <w:t>6</w:t>
      </w:r>
      <w:r>
        <w:t xml:space="preserve">The disciples went, and did just as Jesus directed them, </w:t>
      </w:r>
      <w:r>
        <w:rPr>
          <w:vertAlign w:val="superscript"/>
        </w:rPr>
        <w:t>7</w:t>
      </w:r>
      <w:r>
        <w:t>and brought the donkey and the colt, and placed their clothes on them; and he sat on them.</w:t>
      </w:r>
      <w:r>
        <w:rPr>
          <w:rStyle w:val="FootnoteReference"/>
        </w:rPr>
        <w:footnoteReference w:id="3549"/>
      </w:r>
      <w:r>
        <w:t xml:space="preserve"> </w:t>
      </w:r>
      <w:r>
        <w:rPr>
          <w:vertAlign w:val="superscript"/>
        </w:rPr>
        <w:t>8</w:t>
      </w:r>
      <w:r>
        <w:t xml:space="preserve">A very large crowd spread their clothes on the road. Others cut branches from the trees, and spread them on the road. </w:t>
      </w:r>
      <w:r>
        <w:rPr>
          <w:vertAlign w:val="superscript"/>
        </w:rPr>
        <w:t>9</w:t>
      </w:r>
      <w:r>
        <w:t>The crowds who went before him, and who followed kept shouting, “Hosanna</w:t>
      </w:r>
      <w:r>
        <w:rPr>
          <w:rStyle w:val="FootnoteReference"/>
        </w:rPr>
        <w:footnoteReference w:id="3550"/>
      </w:r>
      <w:r>
        <w:t xml:space="preserve"> to the son of David. Blessed is he who comes in the name of the </w:t>
      </w:r>
      <w:r w:rsidRPr="0087418C">
        <w:t>Lord</w:t>
      </w:r>
      <w:r>
        <w:t>. Hosanna in the highest.”</w:t>
      </w:r>
      <w:r>
        <w:rPr>
          <w:rStyle w:val="FootnoteReference"/>
        </w:rPr>
        <w:footnoteReference w:id="3551"/>
      </w:r>
    </w:p>
    <w:p w14:paraId="5CFCB40E" w14:textId="77777777" w:rsidR="006C4E1E" w:rsidRDefault="006C4E1E" w:rsidP="006C4E1E">
      <w:r>
        <w:rPr>
          <w:vertAlign w:val="superscript"/>
        </w:rPr>
        <w:t>10</w:t>
      </w:r>
      <w:r>
        <w:t xml:space="preserve">When he had come into </w:t>
      </w:r>
      <w:smartTag w:uri="urn:schemas-microsoft-com:office:smarttags" w:element="place">
        <w:smartTag w:uri="urn:schemas-microsoft-com:office:smarttags" w:element="City">
          <w:r>
            <w:t>Jerusalem</w:t>
          </w:r>
        </w:smartTag>
      </w:smartTag>
      <w:r>
        <w:t xml:space="preserve">, all the city was stirred up, saying, “Who is this?” </w:t>
      </w:r>
      <w:r>
        <w:rPr>
          <w:vertAlign w:val="superscript"/>
        </w:rPr>
        <w:t>11</w:t>
      </w:r>
      <w:r>
        <w:t>The crowds said, “This is the prophet Jesus, from Nazareth of Galilee.”</w:t>
      </w:r>
    </w:p>
    <w:p w14:paraId="6594599F" w14:textId="77777777" w:rsidR="006C4E1E" w:rsidRDefault="006C4E1E" w:rsidP="006C4E1E">
      <w:r>
        <w:rPr>
          <w:vertAlign w:val="superscript"/>
        </w:rPr>
        <w:t>12</w:t>
      </w:r>
      <w:r>
        <w:t xml:space="preserve">Jesus entered into the temple, and drove out all of those who sold and bought in the temple, and overthrew the money changers’ tables and the seats of those who sold the doves. </w:t>
      </w:r>
      <w:r>
        <w:rPr>
          <w:vertAlign w:val="superscript"/>
        </w:rPr>
        <w:t>13</w:t>
      </w:r>
      <w:r>
        <w:t xml:space="preserve">He said to them, </w:t>
      </w:r>
      <w:r>
        <w:rPr>
          <w:color w:val="FF0000"/>
        </w:rPr>
        <w:t>“It is written, ‘My house will be called a house of prayer,’</w:t>
      </w:r>
      <w:r>
        <w:rPr>
          <w:rStyle w:val="FootnoteReference"/>
          <w:color w:val="FF0000"/>
        </w:rPr>
        <w:footnoteReference w:id="3552"/>
      </w:r>
      <w:r>
        <w:rPr>
          <w:color w:val="FF0000"/>
        </w:rPr>
        <w:t xml:space="preserve"> but you have made it a den of robbers.”</w:t>
      </w:r>
      <w:r>
        <w:rPr>
          <w:rStyle w:val="FootnoteReference"/>
        </w:rPr>
        <w:footnoteReference w:id="3553"/>
      </w:r>
    </w:p>
    <w:p w14:paraId="073F0F1E" w14:textId="77777777" w:rsidR="006C4E1E" w:rsidRDefault="006C4E1E" w:rsidP="006C4E1E">
      <w:r>
        <w:rPr>
          <w:vertAlign w:val="superscript"/>
        </w:rPr>
        <w:t>14</w:t>
      </w:r>
      <w:r>
        <w:t xml:space="preserve">The blind and the lame came to him in the temple, and he healed them. </w:t>
      </w:r>
      <w:r>
        <w:rPr>
          <w:vertAlign w:val="superscript"/>
        </w:rPr>
        <w:t>15</w:t>
      </w:r>
      <w:r>
        <w:t xml:space="preserve">But when the chief priests and the scribes saw the wonderful things that he did, and the children crying out in the temple and saying, “Hosanna to the son of David.” they were indignant, </w:t>
      </w:r>
      <w:r>
        <w:rPr>
          <w:vertAlign w:val="superscript"/>
        </w:rPr>
        <w:t>16</w:t>
      </w:r>
      <w:r>
        <w:t>and said to him, “Do you hear what these are saying?”</w:t>
      </w:r>
    </w:p>
    <w:p w14:paraId="1933AA06" w14:textId="77777777" w:rsidR="006C4E1E" w:rsidRDefault="006C4E1E" w:rsidP="006C4E1E">
      <w:r>
        <w:t xml:space="preserve">Jesus said to them, </w:t>
      </w:r>
      <w:r>
        <w:rPr>
          <w:color w:val="FF0000"/>
        </w:rPr>
        <w:t>“Yes. Did you never read, ‘Out of the mouth of children and infants you have prepared praise?’”</w:t>
      </w:r>
      <w:r>
        <w:rPr>
          <w:rStyle w:val="FootnoteReference"/>
        </w:rPr>
        <w:footnoteReference w:id="3554"/>
      </w:r>
    </w:p>
    <w:p w14:paraId="6E0E5D87" w14:textId="77777777" w:rsidR="006C4E1E" w:rsidRDefault="006C4E1E" w:rsidP="006C4E1E">
      <w:r>
        <w:rPr>
          <w:vertAlign w:val="superscript"/>
        </w:rPr>
        <w:t>17</w:t>
      </w:r>
      <w:r>
        <w:t xml:space="preserve">He left them, and went out of the city to </w:t>
      </w:r>
      <w:smartTag w:uri="urn:schemas-microsoft-com:office:smarttags" w:element="place">
        <w:smartTag w:uri="urn:schemas-microsoft-com:office:smarttags" w:element="City">
          <w:r>
            <w:t>Bethany</w:t>
          </w:r>
        </w:smartTag>
      </w:smartTag>
      <w:r>
        <w:t xml:space="preserve">, and lodged there. </w:t>
      </w:r>
      <w:r>
        <w:rPr>
          <w:vertAlign w:val="superscript"/>
        </w:rPr>
        <w:t>18</w:t>
      </w:r>
      <w:r>
        <w:t xml:space="preserve">Now in the morning, as he returned to the city, he was hungry. </w:t>
      </w:r>
      <w:r>
        <w:rPr>
          <w:vertAlign w:val="superscript"/>
        </w:rPr>
        <w:t>19</w:t>
      </w:r>
      <w:r>
        <w:t xml:space="preserve">Seeing a fig tree by the road, he came to it, and found nothing on it but leaves. He said to it, </w:t>
      </w:r>
      <w:r>
        <w:rPr>
          <w:color w:val="FF0000"/>
        </w:rPr>
        <w:t>“Let there be no fruit from you forever.”</w:t>
      </w:r>
    </w:p>
    <w:p w14:paraId="3826EA79" w14:textId="77777777" w:rsidR="006C4E1E" w:rsidRDefault="006C4E1E" w:rsidP="006C4E1E">
      <w:r>
        <w:t xml:space="preserve">Immediately the fig tree withered away. </w:t>
      </w:r>
      <w:r>
        <w:rPr>
          <w:vertAlign w:val="superscript"/>
        </w:rPr>
        <w:t>20</w:t>
      </w:r>
      <w:r>
        <w:t xml:space="preserve">When the disciples </w:t>
      </w:r>
      <w:r w:rsidR="001B3A84">
        <w:t>saw it, they were amazed,</w:t>
      </w:r>
      <w:r>
        <w:t xml:space="preserve"> saying, “How did the fig tree immediately wither away?”</w:t>
      </w:r>
    </w:p>
    <w:p w14:paraId="47FDE31F" w14:textId="77777777" w:rsidR="006C4E1E" w:rsidRDefault="006C4E1E" w:rsidP="006C4E1E">
      <w:r>
        <w:rPr>
          <w:vertAlign w:val="superscript"/>
        </w:rPr>
        <w:t>21</w:t>
      </w:r>
      <w:r>
        <w:t xml:space="preserve">Jesus answered them, </w:t>
      </w:r>
      <w:r>
        <w:rPr>
          <w:color w:val="FF0000"/>
        </w:rPr>
        <w:t xml:space="preserve">“Truly I tell you, if you have faith, and do not doubt, you will not only do what was done to the fig tree, but even if you told this mountain, ‘Be taken up and cast into the sea,’ </w:t>
      </w:r>
      <w:r>
        <w:rPr>
          <w:color w:val="FF0000"/>
        </w:rPr>
        <w:lastRenderedPageBreak/>
        <w:t xml:space="preserve">it would be done. </w:t>
      </w:r>
      <w:r>
        <w:rPr>
          <w:vertAlign w:val="superscript"/>
        </w:rPr>
        <w:t>22</w:t>
      </w:r>
      <w:r>
        <w:rPr>
          <w:color w:val="FF0000"/>
        </w:rPr>
        <w:t xml:space="preserve">All things, whatever you ask in prayer, believing, you will receive.” </w:t>
      </w:r>
    </w:p>
    <w:p w14:paraId="71FEFAD2" w14:textId="77777777" w:rsidR="006C4E1E" w:rsidRDefault="006C4E1E" w:rsidP="006C4E1E">
      <w:r>
        <w:rPr>
          <w:vertAlign w:val="superscript"/>
        </w:rPr>
        <w:t>23</w:t>
      </w:r>
      <w:r>
        <w:t>When he had come into the temple, the chief priests and the elders of the people came to him as he was teaching, and said, “By what authority do you do these things? Who gave you this authority?”</w:t>
      </w:r>
    </w:p>
    <w:p w14:paraId="5DE92CF8" w14:textId="77777777" w:rsidR="006C4E1E" w:rsidRDefault="006C4E1E" w:rsidP="006C4E1E">
      <w:r>
        <w:rPr>
          <w:vertAlign w:val="superscript"/>
        </w:rPr>
        <w:t>24</w:t>
      </w:r>
      <w:r>
        <w:t xml:space="preserve">Jesus answered them, </w:t>
      </w:r>
      <w:r>
        <w:rPr>
          <w:color w:val="FF0000"/>
        </w:rPr>
        <w:t xml:space="preserve">“I also will ask you one question, which if you tell me, I likewise will tell you by what authority I do these things. </w:t>
      </w:r>
      <w:r>
        <w:rPr>
          <w:vertAlign w:val="superscript"/>
        </w:rPr>
        <w:t>25</w:t>
      </w:r>
      <w:r>
        <w:rPr>
          <w:color w:val="FF0000"/>
        </w:rPr>
        <w:t>The baptism of John, where was it from? From heaven or from people?”</w:t>
      </w:r>
    </w:p>
    <w:p w14:paraId="556F0879" w14:textId="77777777" w:rsidR="006C4E1E" w:rsidRDefault="006C4E1E" w:rsidP="006C4E1E">
      <w:r>
        <w:t xml:space="preserve">They reasoned with themselves, saying, “If we say, ‘From heaven,’ he will ask us, ‘Why then did you not believe him?’ </w:t>
      </w:r>
      <w:r>
        <w:rPr>
          <w:vertAlign w:val="superscript"/>
        </w:rPr>
        <w:t>26</w:t>
      </w:r>
      <w:r>
        <w:t xml:space="preserve">But if we say, ‘From people,’ we fear the crowd, for all hold John as a prophet.” </w:t>
      </w:r>
      <w:r>
        <w:rPr>
          <w:vertAlign w:val="superscript"/>
        </w:rPr>
        <w:t>27</w:t>
      </w:r>
      <w:r>
        <w:t xml:space="preserve">They answered Jesus, and said, “We do not know.” </w:t>
      </w:r>
    </w:p>
    <w:p w14:paraId="1FA4F6C1" w14:textId="77777777" w:rsidR="006C4E1E" w:rsidRDefault="006C4E1E" w:rsidP="006C4E1E">
      <w:r>
        <w:t xml:space="preserve">He also said to them, </w:t>
      </w:r>
      <w:r>
        <w:rPr>
          <w:color w:val="FF0000"/>
        </w:rPr>
        <w:t xml:space="preserve">“Neither will I tell you by what authority I do these things. </w:t>
      </w:r>
      <w:r>
        <w:rPr>
          <w:vertAlign w:val="superscript"/>
        </w:rPr>
        <w:t>28</w:t>
      </w:r>
      <w:r>
        <w:rPr>
          <w:color w:val="FF0000"/>
        </w:rPr>
        <w:t xml:space="preserve">But what do you think? A man had two sons, and he came to the first, and said, ‘Son, go work today in the vineyard.’ </w:t>
      </w:r>
      <w:r>
        <w:rPr>
          <w:vertAlign w:val="superscript"/>
        </w:rPr>
        <w:t>29</w:t>
      </w:r>
      <w:r>
        <w:rPr>
          <w:color w:val="FF0000"/>
        </w:rPr>
        <w:t xml:space="preserve">He answered, ‘I will not,’ but afterward he changed his mind, and went. </w:t>
      </w:r>
      <w:r>
        <w:rPr>
          <w:vertAlign w:val="superscript"/>
        </w:rPr>
        <w:t>30</w:t>
      </w:r>
      <w:r>
        <w:rPr>
          <w:color w:val="FF0000"/>
        </w:rPr>
        <w:t xml:space="preserve">And he came to the other, and said the same thing. And he answered and said, ‘I go, sir,’ but he did not go. </w:t>
      </w:r>
      <w:r>
        <w:rPr>
          <w:vertAlign w:val="superscript"/>
        </w:rPr>
        <w:t>31</w:t>
      </w:r>
      <w:r>
        <w:rPr>
          <w:color w:val="FF0000"/>
        </w:rPr>
        <w:t>Which of the two did the will of his father?”</w:t>
      </w:r>
    </w:p>
    <w:p w14:paraId="169B1A11" w14:textId="77777777" w:rsidR="006C4E1E" w:rsidRDefault="006C4E1E" w:rsidP="006C4E1E">
      <w:r>
        <w:t>They said, “The first.”</w:t>
      </w:r>
    </w:p>
    <w:p w14:paraId="5743AA62" w14:textId="77777777" w:rsidR="006C4E1E" w:rsidRDefault="006C4E1E" w:rsidP="006C4E1E">
      <w:r>
        <w:t xml:space="preserve">Jesus said to them, </w:t>
      </w:r>
      <w:r>
        <w:rPr>
          <w:color w:val="FF0000"/>
        </w:rPr>
        <w:t xml:space="preserve">“Truly I tell you that the tax collectors and the prostitutes are entering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before you. </w:t>
      </w:r>
      <w:r>
        <w:rPr>
          <w:vertAlign w:val="superscript"/>
        </w:rPr>
        <w:t>32</w:t>
      </w:r>
      <w:r>
        <w:rPr>
          <w:color w:val="FF0000"/>
        </w:rPr>
        <w:t>For John came to you in the way of righteousness, and you did not believe him, but the tax collectors and the prostitutes believed him. When you saw it, you did not even repent afterward, that you might believe him.</w:t>
      </w:r>
    </w:p>
    <w:p w14:paraId="59EC51E2" w14:textId="77777777" w:rsidR="006C4E1E" w:rsidRDefault="006C4E1E" w:rsidP="006C4E1E">
      <w:r>
        <w:rPr>
          <w:vertAlign w:val="superscript"/>
        </w:rPr>
        <w:t>33</w:t>
      </w:r>
      <w:r>
        <w:rPr>
          <w:color w:val="FF0000"/>
        </w:rPr>
        <w:t xml:space="preserve">“Hear another parable. There was a landowner who planted a vineyard, set a hedge about it, dug a winepress in it, built a tower, leased it out to tenant farmers, and went on a journey. </w:t>
      </w:r>
      <w:r>
        <w:rPr>
          <w:vertAlign w:val="superscript"/>
        </w:rPr>
        <w:t>34</w:t>
      </w:r>
      <w:r>
        <w:rPr>
          <w:color w:val="FF0000"/>
        </w:rPr>
        <w:t xml:space="preserve">When the season for the fruit drew near, he sent his servants to the tenants, to receive his fruit. </w:t>
      </w:r>
      <w:r>
        <w:rPr>
          <w:vertAlign w:val="superscript"/>
        </w:rPr>
        <w:t>35</w:t>
      </w:r>
      <w:r>
        <w:rPr>
          <w:color w:val="FF0000"/>
        </w:rPr>
        <w:t xml:space="preserve">The tenants took his servants, beat one, killed another, and stoned another. </w:t>
      </w:r>
      <w:r>
        <w:rPr>
          <w:vertAlign w:val="superscript"/>
        </w:rPr>
        <w:t>36</w:t>
      </w:r>
      <w:r>
        <w:rPr>
          <w:color w:val="FF0000"/>
        </w:rPr>
        <w:t xml:space="preserve">Again, he sent other servants more than the first: and they treated them the same way. </w:t>
      </w:r>
      <w:r>
        <w:rPr>
          <w:vertAlign w:val="superscript"/>
        </w:rPr>
        <w:t>37</w:t>
      </w:r>
      <w:r>
        <w:rPr>
          <w:color w:val="FF0000"/>
        </w:rPr>
        <w:t xml:space="preserve">But afterward he sent to them his son, saying, ‘They will respect my son.’ </w:t>
      </w:r>
      <w:r>
        <w:rPr>
          <w:vertAlign w:val="superscript"/>
        </w:rPr>
        <w:t>38</w:t>
      </w:r>
      <w:r>
        <w:rPr>
          <w:color w:val="FF0000"/>
        </w:rPr>
        <w:t xml:space="preserve">But the tenants, when they saw the son, said among themselves, ‘This is the heir. Come, let us kill him, and have his inheritance.’ </w:t>
      </w:r>
      <w:r>
        <w:rPr>
          <w:vertAlign w:val="superscript"/>
        </w:rPr>
        <w:t>39</w:t>
      </w:r>
      <w:r>
        <w:rPr>
          <w:color w:val="FF0000"/>
        </w:rPr>
        <w:t xml:space="preserve">So they took him, and threw him out of the vineyard, and killed him. </w:t>
      </w:r>
      <w:r>
        <w:rPr>
          <w:vertAlign w:val="superscript"/>
        </w:rPr>
        <w:t>40</w:t>
      </w:r>
      <w:r>
        <w:rPr>
          <w:color w:val="FF0000"/>
        </w:rPr>
        <w:t>When therefore the lord of the vineyard comes, what will he do to those tenants?”</w:t>
      </w:r>
    </w:p>
    <w:p w14:paraId="5A0E3499" w14:textId="77777777" w:rsidR="006C4E1E" w:rsidRDefault="006C4E1E" w:rsidP="006C4E1E">
      <w:r>
        <w:rPr>
          <w:vertAlign w:val="superscript"/>
        </w:rPr>
        <w:t>41</w:t>
      </w:r>
      <w:r>
        <w:t xml:space="preserve">They told him, “He will </w:t>
      </w:r>
      <w:r w:rsidRPr="000E6822">
        <w:t xml:space="preserve">utterly destroy those </w:t>
      </w:r>
      <w:r>
        <w:t>evil</w:t>
      </w:r>
      <w:r w:rsidRPr="000E6822">
        <w:t xml:space="preserve"> men</w:t>
      </w:r>
      <w:r>
        <w:t>, and will lease out the vineyard to other tenants, who will give him the fruit in its season.”</w:t>
      </w:r>
    </w:p>
    <w:p w14:paraId="6E04C831" w14:textId="77777777" w:rsidR="006C4E1E" w:rsidRDefault="006C4E1E" w:rsidP="006C4E1E">
      <w:r>
        <w:rPr>
          <w:vertAlign w:val="superscript"/>
        </w:rPr>
        <w:lastRenderedPageBreak/>
        <w:t>42</w:t>
      </w:r>
      <w:r>
        <w:t xml:space="preserve">Jesus said to them, </w:t>
      </w:r>
      <w:r>
        <w:rPr>
          <w:color w:val="FF0000"/>
        </w:rPr>
        <w:t>“Did you never read in the Scriptures,</w:t>
      </w:r>
    </w:p>
    <w:p w14:paraId="4880EE3F" w14:textId="77777777" w:rsidR="006C4E1E" w:rsidRDefault="006C4E1E" w:rsidP="006C4E1E">
      <w:pPr>
        <w:pStyle w:val="Poetry1"/>
      </w:pPr>
      <w:r>
        <w:rPr>
          <w:color w:val="FF0000"/>
        </w:rPr>
        <w:t>‘The stone which the builders rejected,</w:t>
      </w:r>
    </w:p>
    <w:p w14:paraId="1540B6D7" w14:textId="77777777" w:rsidR="006C4E1E" w:rsidRDefault="006C4E1E" w:rsidP="006C4E1E">
      <w:pPr>
        <w:pStyle w:val="Poetry2"/>
      </w:pPr>
      <w:r>
        <w:rPr>
          <w:color w:val="FF0000"/>
        </w:rPr>
        <w:t>the same was made the head of the corner.</w:t>
      </w:r>
    </w:p>
    <w:p w14:paraId="6EB30250" w14:textId="77777777" w:rsidR="006C4E1E" w:rsidRDefault="006C4E1E" w:rsidP="006C4E1E">
      <w:pPr>
        <w:pStyle w:val="Poetry1"/>
      </w:pPr>
      <w:r>
        <w:rPr>
          <w:color w:val="FF0000"/>
        </w:rPr>
        <w:t xml:space="preserve">This was from the </w:t>
      </w:r>
      <w:r w:rsidRPr="0087418C">
        <w:rPr>
          <w:color w:val="FF0000"/>
        </w:rPr>
        <w:t>Lord</w:t>
      </w:r>
      <w:r>
        <w:rPr>
          <w:color w:val="FF0000"/>
        </w:rPr>
        <w:t>.</w:t>
      </w:r>
    </w:p>
    <w:p w14:paraId="646C9758" w14:textId="77777777" w:rsidR="006C4E1E" w:rsidRDefault="006C4E1E" w:rsidP="006C4E1E">
      <w:pPr>
        <w:pStyle w:val="Poetry2"/>
      </w:pPr>
      <w:r>
        <w:rPr>
          <w:color w:val="FF0000"/>
        </w:rPr>
        <w:t>It is marvelous in our eyes?’</w:t>
      </w:r>
      <w:r>
        <w:rPr>
          <w:rStyle w:val="FootnoteReference"/>
          <w:color w:val="FF0000"/>
        </w:rPr>
        <w:footnoteReference w:id="3555"/>
      </w:r>
    </w:p>
    <w:p w14:paraId="34F6F48B" w14:textId="77777777" w:rsidR="006C4E1E" w:rsidRDefault="006C4E1E" w:rsidP="006C4E1E">
      <w:r>
        <w:rPr>
          <w:vertAlign w:val="superscript"/>
        </w:rPr>
        <w:t>43</w:t>
      </w:r>
      <w:r>
        <w:rPr>
          <w:color w:val="FF0000"/>
        </w:rPr>
        <w:t xml:space="preserve">“Therefore I tell you, the kingdom of God will be taken away from you, and will be given to a nation bringing forth its fruit. </w:t>
      </w:r>
      <w:r>
        <w:rPr>
          <w:vertAlign w:val="superscript"/>
        </w:rPr>
        <w:t>44</w:t>
      </w:r>
      <w:r>
        <w:rPr>
          <w:color w:val="FF0000"/>
        </w:rPr>
        <w:t>He who falls on this stone will be broken to pieces; but on whomever it will fall, it will crush him.</w:t>
      </w:r>
      <w:r>
        <w:rPr>
          <w:rStyle w:val="FootnoteReference"/>
          <w:color w:val="FF0000"/>
        </w:rPr>
        <w:footnoteReference w:id="3556"/>
      </w:r>
      <w:r>
        <w:rPr>
          <w:color w:val="FF0000"/>
        </w:rPr>
        <w:t>”</w:t>
      </w:r>
    </w:p>
    <w:p w14:paraId="01104FB7" w14:textId="77777777" w:rsidR="006C4E1E" w:rsidRDefault="006C4E1E" w:rsidP="006C4E1E">
      <w:r>
        <w:rPr>
          <w:vertAlign w:val="superscript"/>
        </w:rPr>
        <w:t>45</w:t>
      </w:r>
      <w:r>
        <w:t xml:space="preserve">When the chief priests and the Pharisees heard his parables, they perceived that he spoke about them. </w:t>
      </w:r>
      <w:r>
        <w:rPr>
          <w:vertAlign w:val="superscript"/>
        </w:rPr>
        <w:t>46</w:t>
      </w:r>
      <w:r>
        <w:t>When they sought to seize him, they feared the crowds, because they considered him to be a prophet.</w:t>
      </w:r>
    </w:p>
    <w:p w14:paraId="69CEE370" w14:textId="77777777" w:rsidR="006C4E1E" w:rsidRDefault="006C4E1E" w:rsidP="006C4E1E">
      <w:pPr>
        <w:pStyle w:val="NHEB"/>
        <w:framePr w:wrap="auto"/>
      </w:pPr>
      <w:r>
        <w:t>22</w:t>
      </w:r>
    </w:p>
    <w:p w14:paraId="40F8363A" w14:textId="77777777" w:rsidR="006C4E1E" w:rsidRDefault="006C4E1E" w:rsidP="006C4E1E">
      <w:pPr>
        <w:ind w:firstLine="0"/>
      </w:pPr>
      <w:r>
        <w:t xml:space="preserve">Jesus answered and spoke again in parables to them, saying, </w:t>
      </w:r>
      <w:r>
        <w:rPr>
          <w:vertAlign w:val="superscript"/>
        </w:rPr>
        <w:t>2</w:t>
      </w:r>
      <w:r>
        <w:rPr>
          <w:color w:val="FF0000"/>
        </w:rPr>
        <w:t xml:space="preserve">“The kingdom of heaven is like a certain king, who made a marriage feast for his son, </w:t>
      </w:r>
      <w:r>
        <w:rPr>
          <w:vertAlign w:val="superscript"/>
        </w:rPr>
        <w:t>3</w:t>
      </w:r>
      <w:r>
        <w:rPr>
          <w:color w:val="FF0000"/>
        </w:rPr>
        <w:t xml:space="preserve">and sent out his servants to call those who were invited to the marriage feast, but they would not come. </w:t>
      </w:r>
      <w:r>
        <w:rPr>
          <w:vertAlign w:val="superscript"/>
        </w:rPr>
        <w:t>4</w:t>
      </w:r>
      <w:r>
        <w:rPr>
          <w:color w:val="FF0000"/>
        </w:rPr>
        <w:t xml:space="preserve">Again he sent out other servants, saying, ‘Tell those who are invited, “Look, I have made ready my dinner. My cattle and my fatlings are killed, and all things are ready. Come to the marriage feast.”’ </w:t>
      </w:r>
      <w:r>
        <w:rPr>
          <w:vertAlign w:val="superscript"/>
        </w:rPr>
        <w:t>5</w:t>
      </w:r>
      <w:r>
        <w:rPr>
          <w:color w:val="FF0000"/>
        </w:rPr>
        <w:t xml:space="preserve">But they </w:t>
      </w:r>
      <w:r>
        <w:rPr>
          <w:color w:val="FF0000"/>
        </w:rPr>
        <w:t xml:space="preserve">made light of it, and went their ways, one to his own farm, another to his merchandise, </w:t>
      </w:r>
      <w:r>
        <w:rPr>
          <w:vertAlign w:val="superscript"/>
        </w:rPr>
        <w:t>6</w:t>
      </w:r>
      <w:r>
        <w:rPr>
          <w:color w:val="FF0000"/>
        </w:rPr>
        <w:t xml:space="preserve">and the rest grabbed his servants, and treated them shamefully, and killed them. </w:t>
      </w:r>
      <w:r>
        <w:rPr>
          <w:vertAlign w:val="superscript"/>
        </w:rPr>
        <w:t>7</w:t>
      </w:r>
      <w:r>
        <w:rPr>
          <w:color w:val="FF0000"/>
        </w:rPr>
        <w:t xml:space="preserve">The king was enraged, and sent his armies, destroyed those murderers, and burned their city. </w:t>
      </w:r>
    </w:p>
    <w:p w14:paraId="0D451BA7" w14:textId="77777777" w:rsidR="006C4E1E" w:rsidRDefault="006C4E1E" w:rsidP="006C4E1E">
      <w:r>
        <w:rPr>
          <w:vertAlign w:val="superscript"/>
        </w:rPr>
        <w:t>8</w:t>
      </w:r>
      <w:r>
        <w:rPr>
          <w:color w:val="FF0000"/>
        </w:rPr>
        <w:t xml:space="preserve">“Then he said to his servants, ‘The wedding is ready, but those who were invited weren’t worthy. </w:t>
      </w:r>
      <w:r>
        <w:rPr>
          <w:vertAlign w:val="superscript"/>
        </w:rPr>
        <w:t>9</w:t>
      </w:r>
      <w:r>
        <w:rPr>
          <w:color w:val="FF0000"/>
        </w:rPr>
        <w:t xml:space="preserve">Go therefore to the intersections of the highways, and as many as you may find, invite to the marriage feast.’ </w:t>
      </w:r>
      <w:r>
        <w:rPr>
          <w:vertAlign w:val="superscript"/>
        </w:rPr>
        <w:t>10</w:t>
      </w:r>
      <w:r>
        <w:rPr>
          <w:color w:val="FF0000"/>
        </w:rPr>
        <w:t>And those servants went out into the highways, and gathered together all they found, both bad and good, and the wedding was filled with those reclining.</w:t>
      </w:r>
      <w:r>
        <w:rPr>
          <w:rStyle w:val="FootnoteReference"/>
          <w:color w:val="FF0000"/>
        </w:rPr>
        <w:footnoteReference w:id="3557"/>
      </w:r>
      <w:r>
        <w:rPr>
          <w:color w:val="FF0000"/>
        </w:rPr>
        <w:t xml:space="preserve"> </w:t>
      </w:r>
      <w:r>
        <w:rPr>
          <w:vertAlign w:val="superscript"/>
        </w:rPr>
        <w:t>11</w:t>
      </w:r>
      <w:r>
        <w:rPr>
          <w:color w:val="FF0000"/>
        </w:rPr>
        <w:t xml:space="preserve">But when the king came in to see the guests, he saw there a man who did not have on wedding clothing, </w:t>
      </w:r>
      <w:r>
        <w:rPr>
          <w:vertAlign w:val="superscript"/>
        </w:rPr>
        <w:t>12</w:t>
      </w:r>
      <w:r>
        <w:rPr>
          <w:color w:val="FF0000"/>
        </w:rPr>
        <w:t xml:space="preserve">and he said to him, ‘Friend, how did you come in here not wearing wedding clothing?’ He was speechless. </w:t>
      </w:r>
      <w:r>
        <w:rPr>
          <w:vertAlign w:val="superscript"/>
        </w:rPr>
        <w:t>13</w:t>
      </w:r>
      <w:r>
        <w:rPr>
          <w:color w:val="FF0000"/>
        </w:rPr>
        <w:t xml:space="preserve">Then the king said to the servants, ‘Bind him hand and foot, and throw him into the outer darkness; there is where the weeping and grinding of teeth will be.’ </w:t>
      </w:r>
      <w:r>
        <w:rPr>
          <w:vertAlign w:val="superscript"/>
        </w:rPr>
        <w:t>14</w:t>
      </w:r>
      <w:r>
        <w:rPr>
          <w:color w:val="FF0000"/>
        </w:rPr>
        <w:t>For many are called, but few chosen.”</w:t>
      </w:r>
    </w:p>
    <w:p w14:paraId="2F427B35" w14:textId="77777777" w:rsidR="006C4E1E" w:rsidRDefault="006C4E1E" w:rsidP="006C4E1E">
      <w:r>
        <w:rPr>
          <w:vertAlign w:val="superscript"/>
        </w:rPr>
        <w:t>15</w:t>
      </w:r>
      <w:r>
        <w:t xml:space="preserve">Then the Pharisees went and took counsel how they might entrap him in his talk. </w:t>
      </w:r>
      <w:r>
        <w:rPr>
          <w:vertAlign w:val="superscript"/>
        </w:rPr>
        <w:t>16</w:t>
      </w:r>
      <w:r>
        <w:t xml:space="preserve">They sent their disciples to him, along with the Herodians, saying, “Teacher, we know that you are honest, and </w:t>
      </w:r>
      <w:r>
        <w:lastRenderedPageBreak/>
        <w:t xml:space="preserve">teach the way of God in truth, no matter whom you teach, for you are not partial to anyone. </w:t>
      </w:r>
      <w:r>
        <w:rPr>
          <w:vertAlign w:val="superscript"/>
        </w:rPr>
        <w:t>17</w:t>
      </w:r>
      <w:r>
        <w:t>Tell us therefore, what do you think? Is it lawful to pay taxes to Caesar, or not?”</w:t>
      </w:r>
    </w:p>
    <w:p w14:paraId="247D7A2B" w14:textId="77777777" w:rsidR="006C4E1E" w:rsidRDefault="006C4E1E" w:rsidP="006C4E1E">
      <w:r>
        <w:rPr>
          <w:vertAlign w:val="superscript"/>
        </w:rPr>
        <w:t>18</w:t>
      </w:r>
      <w:r>
        <w:t xml:space="preserve">But Jesus perceived their wickedness, and said, </w:t>
      </w:r>
      <w:r>
        <w:rPr>
          <w:color w:val="FF0000"/>
        </w:rPr>
        <w:t xml:space="preserve">“Why do you test me, you hypocrites? </w:t>
      </w:r>
      <w:r>
        <w:rPr>
          <w:vertAlign w:val="superscript"/>
        </w:rPr>
        <w:t>19</w:t>
      </w:r>
      <w:r>
        <w:rPr>
          <w:color w:val="FF0000"/>
        </w:rPr>
        <w:t>Show me the tax money.”</w:t>
      </w:r>
    </w:p>
    <w:p w14:paraId="7CC49C42" w14:textId="77777777" w:rsidR="006C4E1E" w:rsidRDefault="006C4E1E" w:rsidP="006C4E1E">
      <w:r>
        <w:t>They brought to him a denarius.</w:t>
      </w:r>
    </w:p>
    <w:p w14:paraId="1DAB8B9C" w14:textId="77777777" w:rsidR="006C4E1E" w:rsidRDefault="006C4E1E" w:rsidP="006C4E1E">
      <w:r>
        <w:rPr>
          <w:vertAlign w:val="superscript"/>
        </w:rPr>
        <w:t>20</w:t>
      </w:r>
      <w:r>
        <w:t xml:space="preserve">He asked them, </w:t>
      </w:r>
      <w:r>
        <w:rPr>
          <w:color w:val="FF0000"/>
        </w:rPr>
        <w:t>“Whose is this image and inscription?”</w:t>
      </w:r>
    </w:p>
    <w:p w14:paraId="5917AE6C" w14:textId="77777777" w:rsidR="006C4E1E" w:rsidRDefault="006C4E1E" w:rsidP="006C4E1E">
      <w:r>
        <w:rPr>
          <w:vertAlign w:val="superscript"/>
        </w:rPr>
        <w:t>21</w:t>
      </w:r>
      <w:r>
        <w:t>They said to him, “Caesar’s.”</w:t>
      </w:r>
    </w:p>
    <w:p w14:paraId="7C8B3B66" w14:textId="77777777" w:rsidR="006C4E1E" w:rsidRDefault="006C4E1E" w:rsidP="006C4E1E">
      <w:r>
        <w:t xml:space="preserve">Then he said to them, </w:t>
      </w:r>
      <w:r>
        <w:rPr>
          <w:color w:val="FF0000"/>
        </w:rPr>
        <w:t>“Give therefore to Caesar the things that are Caesar’s, and to God the things that are God’s.”</w:t>
      </w:r>
    </w:p>
    <w:p w14:paraId="0472B3EA" w14:textId="77777777" w:rsidR="006C4E1E" w:rsidRDefault="006C4E1E" w:rsidP="006C4E1E">
      <w:r>
        <w:rPr>
          <w:vertAlign w:val="superscript"/>
        </w:rPr>
        <w:t>22</w:t>
      </w:r>
      <w:r>
        <w:t xml:space="preserve">When they </w:t>
      </w:r>
      <w:r w:rsidR="001B3A84">
        <w:t>heard it, they were astonished,</w:t>
      </w:r>
      <w:r>
        <w:t xml:space="preserve"> and left him, and went away.</w:t>
      </w:r>
    </w:p>
    <w:p w14:paraId="3F6CD539" w14:textId="77777777" w:rsidR="006C4E1E" w:rsidRDefault="006C4E1E" w:rsidP="006C4E1E">
      <w:r>
        <w:rPr>
          <w:vertAlign w:val="superscript"/>
        </w:rPr>
        <w:t>23</w:t>
      </w:r>
      <w:r>
        <w:t xml:space="preserve">On that day Sadducees came to him, the ones saying that there is no resurrection. And they asked him, </w:t>
      </w:r>
      <w:r>
        <w:rPr>
          <w:vertAlign w:val="superscript"/>
        </w:rPr>
        <w:t>24</w:t>
      </w:r>
      <w:r>
        <w:t>saying, “Teacher, Moses said, ‘If a man dies, having no children, his brother is to marry his wife, and raise up offspring for his brother.’</w:t>
      </w:r>
      <w:r>
        <w:rPr>
          <w:rStyle w:val="FootnoteReference"/>
        </w:rPr>
        <w:footnoteReference w:id="3558"/>
      </w:r>
      <w:r>
        <w:t xml:space="preserve"> </w:t>
      </w:r>
      <w:r>
        <w:rPr>
          <w:vertAlign w:val="superscript"/>
        </w:rPr>
        <w:t>25</w:t>
      </w:r>
      <w:r>
        <w:t xml:space="preserve">Now there were with us seven brothers. The first married and died, and having no offspring, left his wife to his </w:t>
      </w:r>
      <w:r>
        <w:t xml:space="preserve">brother. </w:t>
      </w:r>
      <w:r>
        <w:rPr>
          <w:vertAlign w:val="superscript"/>
        </w:rPr>
        <w:t>26</w:t>
      </w:r>
      <w:r>
        <w:t xml:space="preserve">In like manner the second also, and the third, to the seventh. </w:t>
      </w:r>
      <w:r>
        <w:rPr>
          <w:vertAlign w:val="superscript"/>
        </w:rPr>
        <w:t>27</w:t>
      </w:r>
      <w:r>
        <w:t xml:space="preserve">After them all, the woman died. </w:t>
      </w:r>
      <w:r>
        <w:rPr>
          <w:vertAlign w:val="superscript"/>
        </w:rPr>
        <w:t>28</w:t>
      </w:r>
      <w:r>
        <w:t>In the resurrection therefore, whose wife will she be of the seven? For they all had her.”</w:t>
      </w:r>
    </w:p>
    <w:p w14:paraId="4D3CD4E8" w14:textId="77777777" w:rsidR="006C4E1E" w:rsidRDefault="006C4E1E" w:rsidP="006C4E1E">
      <w:r>
        <w:rPr>
          <w:vertAlign w:val="superscript"/>
        </w:rPr>
        <w:t>29</w:t>
      </w:r>
      <w:r>
        <w:t xml:space="preserve">But Jesus answered them, </w:t>
      </w:r>
      <w:r>
        <w:rPr>
          <w:color w:val="FF0000"/>
        </w:rPr>
        <w:t xml:space="preserve">“You are mistaken, not knowing the Scriptures, nor the power of God. </w:t>
      </w:r>
      <w:r>
        <w:rPr>
          <w:vertAlign w:val="superscript"/>
        </w:rPr>
        <w:t>30</w:t>
      </w:r>
      <w:r>
        <w:rPr>
          <w:color w:val="FF0000"/>
        </w:rPr>
        <w:t xml:space="preserve">For in the resurrection they neither marry, nor are given in marriage, but are like the angels in heaven. </w:t>
      </w:r>
      <w:r>
        <w:rPr>
          <w:vertAlign w:val="superscript"/>
        </w:rPr>
        <w:t>31</w:t>
      </w:r>
      <w:r>
        <w:rPr>
          <w:color w:val="FF0000"/>
        </w:rPr>
        <w:t xml:space="preserve">But concerning the resurrection of the dead, Have you not read that which was spoken to you by God, saying, </w:t>
      </w:r>
      <w:r>
        <w:rPr>
          <w:vertAlign w:val="superscript"/>
        </w:rPr>
        <w:t>32</w:t>
      </w:r>
      <w:r>
        <w:rPr>
          <w:color w:val="FF0000"/>
        </w:rPr>
        <w:t>‘I am the God of Abraham, and the God of Isaac, and the God of Jacob?’</w:t>
      </w:r>
      <w:r>
        <w:rPr>
          <w:rStyle w:val="FootnoteReference"/>
          <w:color w:val="FF0000"/>
        </w:rPr>
        <w:footnoteReference w:id="3559"/>
      </w:r>
      <w:r>
        <w:rPr>
          <w:color w:val="FF0000"/>
        </w:rPr>
        <w:t xml:space="preserve"> God is not the God of the dead, but of the living.” </w:t>
      </w:r>
    </w:p>
    <w:p w14:paraId="31C0A305" w14:textId="77777777" w:rsidR="006C4E1E" w:rsidRDefault="006C4E1E" w:rsidP="006C4E1E">
      <w:r>
        <w:rPr>
          <w:vertAlign w:val="superscript"/>
        </w:rPr>
        <w:t>33</w:t>
      </w:r>
      <w:r>
        <w:t xml:space="preserve">When the crowds heard it, they were astonished at his teaching. </w:t>
      </w:r>
      <w:r>
        <w:rPr>
          <w:vertAlign w:val="superscript"/>
        </w:rPr>
        <w:t>34</w:t>
      </w:r>
      <w:r>
        <w:t xml:space="preserve">But the Pharisees, when they heard that he had silenced the Sadducees, gathered themselves together. </w:t>
      </w:r>
      <w:r>
        <w:rPr>
          <w:vertAlign w:val="superscript"/>
        </w:rPr>
        <w:t>35</w:t>
      </w:r>
      <w:r>
        <w:t xml:space="preserve">One of them, a Law scholar, asked him a question, testing him. </w:t>
      </w:r>
      <w:r>
        <w:rPr>
          <w:vertAlign w:val="superscript"/>
        </w:rPr>
        <w:t>36</w:t>
      </w:r>
      <w:r>
        <w:t xml:space="preserve">“Teacher, which is the greatest commandment in the law?” </w:t>
      </w:r>
    </w:p>
    <w:p w14:paraId="463ACF62" w14:textId="77777777" w:rsidR="006C4E1E" w:rsidRDefault="006C4E1E" w:rsidP="006C4E1E">
      <w:r>
        <w:rPr>
          <w:vertAlign w:val="superscript"/>
        </w:rPr>
        <w:t>37</w:t>
      </w:r>
      <w:r>
        <w:t>He</w:t>
      </w:r>
      <w:r>
        <w:rPr>
          <w:rStyle w:val="FootnoteReference"/>
        </w:rPr>
        <w:footnoteReference w:id="3560"/>
      </w:r>
      <w:r>
        <w:t xml:space="preserve"> said to him, </w:t>
      </w:r>
      <w:r>
        <w:rPr>
          <w:color w:val="FF0000"/>
        </w:rPr>
        <w:t xml:space="preserve">“‘You are to love the </w:t>
      </w:r>
      <w:r w:rsidRPr="0087418C">
        <w:rPr>
          <w:color w:val="FF0000"/>
        </w:rPr>
        <w:t>Lord</w:t>
      </w:r>
      <w:r>
        <w:rPr>
          <w:color w:val="FF0000"/>
        </w:rPr>
        <w:t xml:space="preserve"> your God with all your heart, with all your soul, and with all your mind.’</w:t>
      </w:r>
      <w:r>
        <w:rPr>
          <w:rStyle w:val="FootnoteReference"/>
          <w:color w:val="FF0000"/>
        </w:rPr>
        <w:footnoteReference w:id="3561"/>
      </w:r>
      <w:r>
        <w:rPr>
          <w:color w:val="FF0000"/>
        </w:rPr>
        <w:t xml:space="preserve"> </w:t>
      </w:r>
      <w:r>
        <w:rPr>
          <w:vertAlign w:val="superscript"/>
        </w:rPr>
        <w:t>38</w:t>
      </w:r>
      <w:r>
        <w:rPr>
          <w:color w:val="FF0000"/>
        </w:rPr>
        <w:t xml:space="preserve">This is the great and first commandment. </w:t>
      </w:r>
      <w:r>
        <w:rPr>
          <w:vertAlign w:val="superscript"/>
        </w:rPr>
        <w:t>39</w:t>
      </w:r>
      <w:r>
        <w:rPr>
          <w:color w:val="FF0000"/>
        </w:rPr>
        <w:t xml:space="preserve">A second likewise is this, ‘You are to </w:t>
      </w:r>
      <w:r>
        <w:rPr>
          <w:color w:val="FF0000"/>
        </w:rPr>
        <w:lastRenderedPageBreak/>
        <w:t>love your neighbor as yourself.’</w:t>
      </w:r>
      <w:r>
        <w:rPr>
          <w:rStyle w:val="FootnoteReference"/>
          <w:color w:val="FF0000"/>
        </w:rPr>
        <w:footnoteReference w:id="3562"/>
      </w:r>
      <w:r>
        <w:rPr>
          <w:color w:val="FF0000"/>
        </w:rPr>
        <w:t xml:space="preserve"> </w:t>
      </w:r>
      <w:r>
        <w:rPr>
          <w:vertAlign w:val="superscript"/>
        </w:rPr>
        <w:t>40</w:t>
      </w:r>
      <w:r>
        <w:rPr>
          <w:color w:val="FF0000"/>
        </w:rPr>
        <w:t>The whole Law and the Prophets depend on these two commandments.”</w:t>
      </w:r>
    </w:p>
    <w:p w14:paraId="5932B0E7" w14:textId="1CFE1D71" w:rsidR="006C4E1E" w:rsidRDefault="006C4E1E" w:rsidP="006C4E1E">
      <w:r>
        <w:rPr>
          <w:vertAlign w:val="superscript"/>
        </w:rPr>
        <w:t>41</w:t>
      </w:r>
      <w:r>
        <w:t xml:space="preserve">Now while the Pharisees were gathered together, Jesus asked them a question, </w:t>
      </w:r>
      <w:r>
        <w:rPr>
          <w:vertAlign w:val="superscript"/>
        </w:rPr>
        <w:t>42</w:t>
      </w:r>
      <w:r>
        <w:t xml:space="preserve">saying, </w:t>
      </w:r>
      <w:r>
        <w:rPr>
          <w:color w:val="FF0000"/>
        </w:rPr>
        <w:t xml:space="preserve">“What do you think of the </w:t>
      </w:r>
      <w:r w:rsidR="000260AA">
        <w:rPr>
          <w:color w:val="FF0000"/>
        </w:rPr>
        <w:t>Christ</w:t>
      </w:r>
      <w:r>
        <w:rPr>
          <w:color w:val="FF0000"/>
        </w:rPr>
        <w:t>? Whose son is he?”</w:t>
      </w:r>
    </w:p>
    <w:p w14:paraId="08B960A4" w14:textId="77777777" w:rsidR="006C4E1E" w:rsidRDefault="006C4E1E" w:rsidP="006C4E1E">
      <w:r>
        <w:t>They said to him, “Of David.”</w:t>
      </w:r>
    </w:p>
    <w:p w14:paraId="4ABD3B6F" w14:textId="77777777" w:rsidR="006C4E1E" w:rsidRDefault="006C4E1E" w:rsidP="006C4E1E">
      <w:r>
        <w:rPr>
          <w:vertAlign w:val="superscript"/>
        </w:rPr>
        <w:t>43</w:t>
      </w:r>
      <w:r>
        <w:t xml:space="preserve">He said to them, </w:t>
      </w:r>
      <w:r>
        <w:rPr>
          <w:color w:val="FF0000"/>
        </w:rPr>
        <w:t>“How then does David in the Spirit call him Lord, saying,</w:t>
      </w:r>
    </w:p>
    <w:p w14:paraId="589DF294" w14:textId="77777777" w:rsidR="006C4E1E" w:rsidRDefault="006C4E1E" w:rsidP="006C4E1E">
      <w:pPr>
        <w:pStyle w:val="Poetry1"/>
        <w:jc w:val="both"/>
      </w:pPr>
      <w:r>
        <w:rPr>
          <w:vertAlign w:val="superscript"/>
        </w:rPr>
        <w:t>44</w:t>
      </w:r>
      <w:r>
        <w:rPr>
          <w:color w:val="FF0000"/>
        </w:rPr>
        <w:t xml:space="preserve">‘The </w:t>
      </w:r>
      <w:r w:rsidRPr="0087418C">
        <w:rPr>
          <w:color w:val="FF0000"/>
        </w:rPr>
        <w:t>Lord</w:t>
      </w:r>
      <w:r>
        <w:rPr>
          <w:color w:val="FF0000"/>
        </w:rPr>
        <w:t xml:space="preserve"> said to my Lord,</w:t>
      </w:r>
    </w:p>
    <w:p w14:paraId="3E700F20" w14:textId="77777777" w:rsidR="006C4E1E" w:rsidRDefault="006C4E1E" w:rsidP="006C4E1E">
      <w:pPr>
        <w:pStyle w:val="Poetry2"/>
        <w:jc w:val="both"/>
      </w:pPr>
      <w:r>
        <w:rPr>
          <w:color w:val="FF0000"/>
        </w:rPr>
        <w:t>sit on my right hand,</w:t>
      </w:r>
    </w:p>
    <w:p w14:paraId="6C012606" w14:textId="77777777" w:rsidR="006C4E1E" w:rsidRDefault="006C4E1E" w:rsidP="006C4E1E">
      <w:pPr>
        <w:pStyle w:val="Poetry2"/>
        <w:jc w:val="both"/>
      </w:pPr>
      <w:r>
        <w:rPr>
          <w:color w:val="FF0000"/>
        </w:rPr>
        <w:t>until I make your enemies the footstool of your feet’?</w:t>
      </w:r>
      <w:r>
        <w:rPr>
          <w:rStyle w:val="FootnoteReference"/>
          <w:color w:val="FF0000"/>
        </w:rPr>
        <w:footnoteReference w:id="3563"/>
      </w:r>
    </w:p>
    <w:p w14:paraId="031CA780" w14:textId="77777777" w:rsidR="006C4E1E" w:rsidRDefault="006C4E1E" w:rsidP="006C4E1E">
      <w:r>
        <w:rPr>
          <w:vertAlign w:val="superscript"/>
        </w:rPr>
        <w:t>45</w:t>
      </w:r>
      <w:r>
        <w:rPr>
          <w:color w:val="FF0000"/>
        </w:rPr>
        <w:t xml:space="preserve">“If then David calls him Lord, how is he his son?” </w:t>
      </w:r>
    </w:p>
    <w:p w14:paraId="7D527B97" w14:textId="77777777" w:rsidR="006C4E1E" w:rsidRDefault="006C4E1E" w:rsidP="006C4E1E">
      <w:r>
        <w:rPr>
          <w:vertAlign w:val="superscript"/>
        </w:rPr>
        <w:t>46</w:t>
      </w:r>
      <w:r>
        <w:t>No one was able to answer him a word, neither did anyone dare ask him any more questions from that day forth.</w:t>
      </w:r>
    </w:p>
    <w:p w14:paraId="605C427F" w14:textId="77777777" w:rsidR="006C4E1E" w:rsidRDefault="006C4E1E" w:rsidP="006C4E1E">
      <w:pPr>
        <w:pStyle w:val="NHEB"/>
        <w:framePr w:wrap="auto"/>
      </w:pPr>
      <w:r>
        <w:t>23</w:t>
      </w:r>
    </w:p>
    <w:p w14:paraId="4E6FEF9B" w14:textId="6B1B01F1" w:rsidR="006C4E1E" w:rsidRPr="00770FD0" w:rsidRDefault="006C4E1E" w:rsidP="006C4E1E">
      <w:pPr>
        <w:ind w:firstLine="0"/>
        <w:rPr>
          <w:color w:val="FF0000"/>
        </w:rPr>
      </w:pPr>
      <w:r>
        <w:t xml:space="preserve">Then Jesus spoke to the crowds and to his disciples, </w:t>
      </w:r>
      <w:r>
        <w:rPr>
          <w:vertAlign w:val="superscript"/>
        </w:rPr>
        <w:t>2</w:t>
      </w:r>
      <w:r>
        <w:t xml:space="preserve">saying, </w:t>
      </w:r>
      <w:r>
        <w:rPr>
          <w:color w:val="FF0000"/>
        </w:rPr>
        <w:t xml:space="preserve">“Upon the seat of Moses the Pharisees and scribes sit. </w:t>
      </w:r>
      <w:r>
        <w:rPr>
          <w:vertAlign w:val="superscript"/>
        </w:rPr>
        <w:t>3</w:t>
      </w:r>
      <w:r>
        <w:rPr>
          <w:color w:val="FF0000"/>
        </w:rPr>
        <w:t xml:space="preserve">All which they will say unto you, observe and do; but their works do not do, because they say, and do not do. </w:t>
      </w:r>
      <w:r>
        <w:rPr>
          <w:vertAlign w:val="superscript"/>
        </w:rPr>
        <w:t>4</w:t>
      </w:r>
      <w:r>
        <w:rPr>
          <w:color w:val="FF0000"/>
        </w:rPr>
        <w:t xml:space="preserve">For they bind heavy and hard </w:t>
      </w:r>
      <w:r>
        <w:rPr>
          <w:color w:val="FF0000"/>
        </w:rPr>
        <w:t xml:space="preserve">to bear burdens, and lay </w:t>
      </w:r>
      <w:r w:rsidR="003E7EF0">
        <w:rPr>
          <w:color w:val="FF0000"/>
        </w:rPr>
        <w:t>them on people’s shoulders;</w:t>
      </w:r>
      <w:r>
        <w:rPr>
          <w:color w:val="FF0000"/>
        </w:rPr>
        <w:t xml:space="preserve"> but they themselves will not lift a finger to help them. </w:t>
      </w:r>
      <w:r>
        <w:rPr>
          <w:vertAlign w:val="superscript"/>
        </w:rPr>
        <w:t>5</w:t>
      </w:r>
      <w:r>
        <w:rPr>
          <w:color w:val="FF0000"/>
        </w:rPr>
        <w:t xml:space="preserve">But all their works they do to be seen by others. They make their tefillin broad and enlarge the fringe of their garments, </w:t>
      </w:r>
      <w:r>
        <w:rPr>
          <w:vertAlign w:val="superscript"/>
        </w:rPr>
        <w:t>6</w:t>
      </w:r>
      <w:r>
        <w:rPr>
          <w:color w:val="FF0000"/>
        </w:rPr>
        <w:t xml:space="preserve">and love the place of honor at feasts, the best seats in the synagogues, </w:t>
      </w:r>
      <w:r>
        <w:rPr>
          <w:vertAlign w:val="superscript"/>
        </w:rPr>
        <w:t>7</w:t>
      </w:r>
      <w:r>
        <w:rPr>
          <w:color w:val="FF0000"/>
        </w:rPr>
        <w:t xml:space="preserve">the </w:t>
      </w:r>
      <w:r w:rsidR="0097578C">
        <w:rPr>
          <w:color w:val="FF0000"/>
        </w:rPr>
        <w:t>greeting</w:t>
      </w:r>
      <w:r>
        <w:rPr>
          <w:color w:val="FF0000"/>
        </w:rPr>
        <w:t xml:space="preserve">s in the marketplaces, and to be called ‘Rabbi’ by people. </w:t>
      </w:r>
      <w:r>
        <w:rPr>
          <w:vertAlign w:val="superscript"/>
        </w:rPr>
        <w:t>8</w:t>
      </w:r>
      <w:r>
        <w:rPr>
          <w:color w:val="FF0000"/>
        </w:rPr>
        <w:t xml:space="preserve">But you are not to be called ‘Rabbi,’ for one is your Teacher, and all of you are brothers. </w:t>
      </w:r>
      <w:r>
        <w:rPr>
          <w:vertAlign w:val="superscript"/>
        </w:rPr>
        <w:t>9</w:t>
      </w:r>
      <w:r>
        <w:rPr>
          <w:color w:val="FF0000"/>
        </w:rPr>
        <w:t xml:space="preserve">Call no man on the earth your father, for one is your Father, he who is in heaven. </w:t>
      </w:r>
      <w:r>
        <w:rPr>
          <w:vertAlign w:val="superscript"/>
        </w:rPr>
        <w:t>10</w:t>
      </w:r>
      <w:r>
        <w:rPr>
          <w:color w:val="FF0000"/>
        </w:rPr>
        <w:t xml:space="preserve">Neither be called masters, for one is your master, the </w:t>
      </w:r>
      <w:r w:rsidR="000260AA">
        <w:rPr>
          <w:color w:val="FF0000"/>
        </w:rPr>
        <w:t>Christ</w:t>
      </w:r>
      <w:r>
        <w:rPr>
          <w:color w:val="FF0000"/>
        </w:rPr>
        <w:t xml:space="preserve">. </w:t>
      </w:r>
      <w:r>
        <w:rPr>
          <w:vertAlign w:val="superscript"/>
        </w:rPr>
        <w:t>11</w:t>
      </w:r>
      <w:r>
        <w:rPr>
          <w:color w:val="FF0000"/>
        </w:rPr>
        <w:t xml:space="preserve">But he who is greatest among you will be your servant. </w:t>
      </w:r>
      <w:r>
        <w:rPr>
          <w:vertAlign w:val="superscript"/>
        </w:rPr>
        <w:t>12</w:t>
      </w:r>
      <w:r>
        <w:rPr>
          <w:color w:val="FF0000"/>
        </w:rPr>
        <w:t xml:space="preserve">Whoever exalts himself will be humbled, and whoever humbles himself will be </w:t>
      </w:r>
      <w:r w:rsidRPr="00770FD0">
        <w:rPr>
          <w:color w:val="FF0000"/>
        </w:rPr>
        <w:t>exalted.</w:t>
      </w:r>
      <w:r w:rsidRPr="00770FD0">
        <w:rPr>
          <w:rStyle w:val="FootnoteReference"/>
          <w:color w:val="FF0000"/>
        </w:rPr>
        <w:footnoteReference w:id="3564"/>
      </w:r>
      <w:r w:rsidRPr="00770FD0">
        <w:rPr>
          <w:color w:val="FF0000"/>
        </w:rPr>
        <w:t xml:space="preserve"> </w:t>
      </w:r>
    </w:p>
    <w:p w14:paraId="3747F59C" w14:textId="16611D12" w:rsidR="006C4E1E" w:rsidRDefault="006C4E1E" w:rsidP="006C4E1E">
      <w:pPr>
        <w:rPr>
          <w:color w:val="FF0000"/>
        </w:rPr>
      </w:pPr>
      <w:r>
        <w:rPr>
          <w:vertAlign w:val="superscript"/>
        </w:rPr>
        <w:t>13</w:t>
      </w:r>
      <w:r>
        <w:rPr>
          <w:color w:val="FF0000"/>
        </w:rPr>
        <w:t>“</w:t>
      </w:r>
      <w:r w:rsidR="00915253">
        <w:rPr>
          <w:color w:val="FF0000"/>
        </w:rPr>
        <w:t>But woe to you, scribes and Pharisees, hypocrites. For you devour</w:t>
      </w:r>
      <w:r w:rsidRPr="00AD7D0B">
        <w:rPr>
          <w:color w:val="FF0000"/>
        </w:rPr>
        <w:t xml:space="preserve"> the houses of widows, and for show</w:t>
      </w:r>
      <w:r>
        <w:rPr>
          <w:color w:val="FF0000"/>
        </w:rPr>
        <w:t xml:space="preserve"> </w:t>
      </w:r>
      <w:r w:rsidRPr="00AD7D0B">
        <w:rPr>
          <w:color w:val="FF0000"/>
        </w:rPr>
        <w:t>make long prayers. Therefore you will receive greater condemnation.</w:t>
      </w:r>
      <w:r>
        <w:rPr>
          <w:rStyle w:val="FootnoteReference"/>
          <w:color w:val="FF0000"/>
        </w:rPr>
        <w:footnoteReference w:id="3565"/>
      </w:r>
      <w:r>
        <w:rPr>
          <w:color w:val="FF0000"/>
        </w:rPr>
        <w:t xml:space="preserve"> </w:t>
      </w:r>
    </w:p>
    <w:p w14:paraId="5EA63584" w14:textId="77777777" w:rsidR="006C4E1E" w:rsidRDefault="006C4E1E" w:rsidP="006C4E1E">
      <w:pPr>
        <w:rPr>
          <w:vertAlign w:val="superscript"/>
        </w:rPr>
      </w:pPr>
      <w:r w:rsidRPr="00AD7D0B">
        <w:rPr>
          <w:color w:val="FF0000"/>
          <w:vertAlign w:val="superscript"/>
        </w:rPr>
        <w:t>14</w:t>
      </w:r>
      <w:r>
        <w:rPr>
          <w:color w:val="FF0000"/>
        </w:rPr>
        <w:t xml:space="preserve">”Woe to you, scribes and Pharisees, hypocrites. For you shut up the Kingdom of Heaven in front of people; for you do not enter in yourselves, neither do you allow those who are entering in to enter.” </w:t>
      </w:r>
    </w:p>
    <w:p w14:paraId="295FEC9C" w14:textId="77777777" w:rsidR="006C4E1E" w:rsidRDefault="006C4E1E" w:rsidP="006C4E1E">
      <w:r>
        <w:rPr>
          <w:vertAlign w:val="superscript"/>
        </w:rPr>
        <w:t xml:space="preserve"> 15</w:t>
      </w:r>
      <w:r>
        <w:rPr>
          <w:color w:val="FF0000"/>
        </w:rPr>
        <w:t xml:space="preserve">Woe to you, scribes and Pharisees, hypocrites. For you </w:t>
      </w:r>
      <w:r>
        <w:rPr>
          <w:color w:val="FF0000"/>
        </w:rPr>
        <w:lastRenderedPageBreak/>
        <w:t>travel around by sea and land to make one proselyte; and when he becomes one, you make him twice as much of a son of hell</w:t>
      </w:r>
      <w:r>
        <w:rPr>
          <w:rStyle w:val="FootnoteReference"/>
          <w:color w:val="FF0000"/>
        </w:rPr>
        <w:footnoteReference w:id="3566"/>
      </w:r>
      <w:r>
        <w:rPr>
          <w:color w:val="FF0000"/>
        </w:rPr>
        <w:t xml:space="preserve"> as yourselves.</w:t>
      </w:r>
    </w:p>
    <w:p w14:paraId="6004E67A" w14:textId="77777777" w:rsidR="006C4E1E" w:rsidRDefault="006C4E1E" w:rsidP="006C4E1E">
      <w:r>
        <w:rPr>
          <w:vertAlign w:val="superscript"/>
        </w:rPr>
        <w:t>16</w:t>
      </w:r>
      <w:r>
        <w:rPr>
          <w:color w:val="FF0000"/>
        </w:rPr>
        <w:t xml:space="preserve">“Woe to you, you blind guides, who say, ‘Whoever swears by the temple, it is nothing; but whoever swears by the gold of the temple, he is obligated.’ </w:t>
      </w:r>
      <w:r>
        <w:rPr>
          <w:vertAlign w:val="superscript"/>
        </w:rPr>
        <w:t>17</w:t>
      </w:r>
      <w:r>
        <w:rPr>
          <w:color w:val="FF0000"/>
        </w:rPr>
        <w:t xml:space="preserve">You blind fools. For which is greater, the gold, or the temple that sanctified the gold? </w:t>
      </w:r>
      <w:r>
        <w:rPr>
          <w:vertAlign w:val="superscript"/>
        </w:rPr>
        <w:t>18</w:t>
      </w:r>
      <w:r>
        <w:rPr>
          <w:color w:val="FF0000"/>
        </w:rPr>
        <w:t xml:space="preserve">‘Whoever swears by the altar, it is nothing; but whoever swears by the gift that is on it, he is obligated?’ </w:t>
      </w:r>
      <w:r>
        <w:rPr>
          <w:vertAlign w:val="superscript"/>
        </w:rPr>
        <w:t>19</w:t>
      </w:r>
      <w:r>
        <w:rPr>
          <w:color w:val="FF0000"/>
        </w:rPr>
        <w:t xml:space="preserve">You blind people. For which is greater, the gift, or the altar that sanctifies the gift? </w:t>
      </w:r>
      <w:r>
        <w:rPr>
          <w:vertAlign w:val="superscript"/>
        </w:rPr>
        <w:t>20</w:t>
      </w:r>
      <w:r>
        <w:rPr>
          <w:color w:val="FF0000"/>
        </w:rPr>
        <w:t xml:space="preserve">He therefore who swears by the altar, swears by it, and by everything on it. </w:t>
      </w:r>
      <w:r>
        <w:rPr>
          <w:vertAlign w:val="superscript"/>
        </w:rPr>
        <w:t>21</w:t>
      </w:r>
      <w:r>
        <w:rPr>
          <w:color w:val="FF0000"/>
        </w:rPr>
        <w:t xml:space="preserve">He who swears by the temple, swears by it, and by him who dwells in it. </w:t>
      </w:r>
      <w:r>
        <w:rPr>
          <w:vertAlign w:val="superscript"/>
        </w:rPr>
        <w:t>22</w:t>
      </w:r>
      <w:r>
        <w:rPr>
          <w:color w:val="FF0000"/>
        </w:rPr>
        <w:t>He who swears by heaven, swears by the throne of God, and by him who sits on it.</w:t>
      </w:r>
    </w:p>
    <w:p w14:paraId="370AACF0" w14:textId="77777777" w:rsidR="006C4E1E" w:rsidRDefault="006C4E1E" w:rsidP="006C4E1E">
      <w:r>
        <w:rPr>
          <w:vertAlign w:val="superscript"/>
        </w:rPr>
        <w:t>23</w:t>
      </w:r>
      <w:r>
        <w:rPr>
          <w:color w:val="FF0000"/>
        </w:rPr>
        <w:t xml:space="preserve">“Woe to you, scribes and Pharisees, hypocrites. For you tithe mint, dill, and cumin, and have left undone the weightier matters of the Law: justice, mercy, and faith. But you ought to have done these, and not to have left the other undone. </w:t>
      </w:r>
      <w:r>
        <w:rPr>
          <w:vertAlign w:val="superscript"/>
        </w:rPr>
        <w:t>24</w:t>
      </w:r>
      <w:r>
        <w:rPr>
          <w:color w:val="FF0000"/>
        </w:rPr>
        <w:t>You blind guides, who strain out a gnat, and swallow a camel.</w:t>
      </w:r>
    </w:p>
    <w:p w14:paraId="2F994C21" w14:textId="77777777" w:rsidR="006C4E1E" w:rsidRDefault="006C4E1E" w:rsidP="006C4E1E">
      <w:r>
        <w:rPr>
          <w:vertAlign w:val="superscript"/>
        </w:rPr>
        <w:t>25</w:t>
      </w:r>
      <w:r>
        <w:rPr>
          <w:color w:val="FF0000"/>
        </w:rPr>
        <w:t xml:space="preserve">“Woe to you, scribes and Pharisees, hypocrites. For you </w:t>
      </w:r>
      <w:r>
        <w:rPr>
          <w:color w:val="FF0000"/>
        </w:rPr>
        <w:t xml:space="preserve">clean the outside of the cup and of the plate, but within they are full of extortion and self-indulgence. </w:t>
      </w:r>
      <w:r>
        <w:rPr>
          <w:vertAlign w:val="superscript"/>
        </w:rPr>
        <w:t>26</w:t>
      </w:r>
      <w:r>
        <w:rPr>
          <w:color w:val="FF0000"/>
        </w:rPr>
        <w:t>You blind Pharisee, first clean the inside of the cup,</w:t>
      </w:r>
      <w:r>
        <w:rPr>
          <w:rStyle w:val="FootnoteReference"/>
          <w:color w:val="FF0000"/>
        </w:rPr>
        <w:footnoteReference w:id="3567"/>
      </w:r>
      <w:r>
        <w:rPr>
          <w:color w:val="FF0000"/>
        </w:rPr>
        <w:t xml:space="preserve"> that its outside may become clean also.</w:t>
      </w:r>
    </w:p>
    <w:p w14:paraId="270A58C5" w14:textId="77777777" w:rsidR="006C4E1E" w:rsidRDefault="006C4E1E" w:rsidP="006C4E1E">
      <w:r>
        <w:rPr>
          <w:vertAlign w:val="superscript"/>
        </w:rPr>
        <w:t>27</w:t>
      </w:r>
      <w:r>
        <w:rPr>
          <w:color w:val="FF0000"/>
        </w:rPr>
        <w:t xml:space="preserve">“Woe to you, scribes and Pharisees, hypocrites. For you are like whitened tombs, which outwardly appear beautiful, but inwardly </w:t>
      </w:r>
      <w:r w:rsidR="003E7EF0">
        <w:rPr>
          <w:color w:val="FF0000"/>
        </w:rPr>
        <w:t>are full of dead people’s bones,</w:t>
      </w:r>
      <w:r>
        <w:rPr>
          <w:color w:val="FF0000"/>
        </w:rPr>
        <w:t xml:space="preserve"> and of all uncleanness. </w:t>
      </w:r>
      <w:r>
        <w:rPr>
          <w:vertAlign w:val="superscript"/>
        </w:rPr>
        <w:t>28</w:t>
      </w:r>
      <w:r>
        <w:rPr>
          <w:color w:val="FF0000"/>
        </w:rPr>
        <w:t>Even so you also outwardly appear righteous to people, but inwardly you are full of hypocrisy and iniquity.</w:t>
      </w:r>
    </w:p>
    <w:p w14:paraId="52FC3BAE" w14:textId="0756F4D3" w:rsidR="006C4E1E" w:rsidRDefault="006C4E1E" w:rsidP="006C4E1E">
      <w:r>
        <w:rPr>
          <w:vertAlign w:val="superscript"/>
        </w:rPr>
        <w:t>29</w:t>
      </w:r>
      <w:r>
        <w:rPr>
          <w:color w:val="FF0000"/>
        </w:rPr>
        <w:t xml:space="preserve">“Woe to you, scribes and Pharisees, hypocrites. For you build the tombs of the prophets, and decorate the tombs of the righteous, </w:t>
      </w:r>
      <w:r>
        <w:rPr>
          <w:vertAlign w:val="superscript"/>
        </w:rPr>
        <w:t>30</w:t>
      </w:r>
      <w:r>
        <w:rPr>
          <w:color w:val="FF0000"/>
        </w:rPr>
        <w:t xml:space="preserve">and say, ‘If we had lived in the days of our fathers, we would not have been partakers with them in the blood of the prophets.’ </w:t>
      </w:r>
      <w:r>
        <w:rPr>
          <w:vertAlign w:val="superscript"/>
        </w:rPr>
        <w:t>31</w:t>
      </w:r>
      <w:r>
        <w:rPr>
          <w:color w:val="FF0000"/>
        </w:rPr>
        <w:t xml:space="preserve">Therefore you testify to yourselves that you are children of those who killed the prophets. </w:t>
      </w:r>
      <w:r>
        <w:rPr>
          <w:vertAlign w:val="superscript"/>
        </w:rPr>
        <w:t>32</w:t>
      </w:r>
      <w:r>
        <w:rPr>
          <w:color w:val="FF0000"/>
        </w:rPr>
        <w:t xml:space="preserve">Fill up, then, the measure of your fathers. </w:t>
      </w:r>
      <w:r>
        <w:rPr>
          <w:vertAlign w:val="superscript"/>
        </w:rPr>
        <w:t>33</w:t>
      </w:r>
      <w:r>
        <w:rPr>
          <w:color w:val="FF0000"/>
        </w:rPr>
        <w:t>You serpents, you offspring of vipers, how will you escape the judgment of hell</w:t>
      </w:r>
      <w:r>
        <w:rPr>
          <w:rStyle w:val="FootnoteReference"/>
          <w:color w:val="FF0000"/>
        </w:rPr>
        <w:footnoteReference w:id="3568"/>
      </w:r>
      <w:r>
        <w:rPr>
          <w:color w:val="FF0000"/>
        </w:rPr>
        <w:t xml:space="preserve">? </w:t>
      </w:r>
      <w:r>
        <w:rPr>
          <w:vertAlign w:val="superscript"/>
        </w:rPr>
        <w:t>34</w:t>
      </w:r>
      <w:r>
        <w:rPr>
          <w:color w:val="FF0000"/>
        </w:rPr>
        <w:t xml:space="preserve">Therefore look, I send to you </w:t>
      </w:r>
      <w:r w:rsidR="000B599F">
        <w:rPr>
          <w:color w:val="FF0000"/>
        </w:rPr>
        <w:t>prophets, wise people,</w:t>
      </w:r>
      <w:r>
        <w:rPr>
          <w:color w:val="FF0000"/>
        </w:rPr>
        <w:t xml:space="preserve"> and scribes. Some of them you will kill and crucify; and some of them you will scourge in your synagogues, and persecute from city to city; </w:t>
      </w:r>
      <w:r>
        <w:rPr>
          <w:vertAlign w:val="superscript"/>
        </w:rPr>
        <w:t>35</w:t>
      </w:r>
      <w:r>
        <w:rPr>
          <w:color w:val="FF0000"/>
        </w:rPr>
        <w:t xml:space="preserve">that on you may come all the righteous </w:t>
      </w:r>
      <w:r>
        <w:rPr>
          <w:color w:val="FF0000"/>
        </w:rPr>
        <w:lastRenderedPageBreak/>
        <w:t>blood shed on the earth, from the blood of righteous Abel</w:t>
      </w:r>
      <w:r>
        <w:rPr>
          <w:rStyle w:val="FootnoteReference"/>
          <w:color w:val="FF0000"/>
        </w:rPr>
        <w:footnoteReference w:id="3569"/>
      </w:r>
      <w:r>
        <w:rPr>
          <w:color w:val="FF0000"/>
        </w:rPr>
        <w:t xml:space="preserve"> to the blood of Zechariah son of </w:t>
      </w:r>
      <w:r w:rsidR="00571DC0">
        <w:rPr>
          <w:color w:val="FF0000"/>
        </w:rPr>
        <w:t>Berechiah</w:t>
      </w:r>
      <w:r>
        <w:rPr>
          <w:color w:val="FF0000"/>
        </w:rPr>
        <w:t xml:space="preserve">, whom you killed between the sanctuary and the altar. </w:t>
      </w:r>
      <w:r>
        <w:rPr>
          <w:vertAlign w:val="superscript"/>
        </w:rPr>
        <w:t>36</w:t>
      </w:r>
      <w:r>
        <w:rPr>
          <w:color w:val="FF0000"/>
        </w:rPr>
        <w:t>Truly I tell you, all these things will come upon this generation.</w:t>
      </w:r>
    </w:p>
    <w:p w14:paraId="318A724E" w14:textId="50F03A77" w:rsidR="006C4E1E" w:rsidRDefault="006C4E1E" w:rsidP="006C4E1E">
      <w:r>
        <w:rPr>
          <w:vertAlign w:val="superscript"/>
        </w:rPr>
        <w:t>37</w:t>
      </w:r>
      <w:r>
        <w:rPr>
          <w:color w:val="FF0000"/>
        </w:rPr>
        <w:t>“</w:t>
      </w:r>
      <w:smartTag w:uri="urn:schemas-microsoft-com:office:smarttags" w:element="City">
        <w:r>
          <w:rPr>
            <w:color w:val="FF0000"/>
          </w:rPr>
          <w:t>Jerusalem</w:t>
        </w:r>
      </w:smartTag>
      <w:r>
        <w:rPr>
          <w:color w:val="FF0000"/>
        </w:rPr>
        <w:t xml:space="preserve">, </w:t>
      </w:r>
      <w:smartTag w:uri="urn:schemas-microsoft-com:office:smarttags" w:element="place">
        <w:smartTag w:uri="urn:schemas-microsoft-com:office:smarttags" w:element="City">
          <w:r>
            <w:rPr>
              <w:color w:val="FF0000"/>
            </w:rPr>
            <w:t>Jerusalem</w:t>
          </w:r>
        </w:smartTag>
      </w:smartTag>
      <w:r>
        <w:rPr>
          <w:color w:val="FF0000"/>
        </w:rPr>
        <w:t xml:space="preserve">, who kills the prophets, and stones those who are sent to her. How often I would have gathered your children together, even as a hen gathers her chicks under her wings, and you would not. </w:t>
      </w:r>
      <w:r>
        <w:rPr>
          <w:vertAlign w:val="superscript"/>
        </w:rPr>
        <w:t>38</w:t>
      </w:r>
      <w:r>
        <w:rPr>
          <w:color w:val="FF0000"/>
        </w:rPr>
        <w:t>Look, your house is</w:t>
      </w:r>
      <w:r w:rsidR="002754B1">
        <w:rPr>
          <w:color w:val="FF0000"/>
        </w:rPr>
        <w:t xml:space="preserve"> </w:t>
      </w:r>
      <w:bookmarkStart w:id="691" w:name="_Hlk78294584"/>
      <w:r w:rsidR="002754B1">
        <w:rPr>
          <w:color w:val="FF0000"/>
        </w:rPr>
        <w:t>abandoned</w:t>
      </w:r>
      <w:r w:rsidR="002754B1">
        <w:rPr>
          <w:rStyle w:val="FootnoteReference"/>
          <w:color w:val="FF0000"/>
        </w:rPr>
        <w:footnoteReference w:id="3570"/>
      </w:r>
      <w:r w:rsidR="002754B1">
        <w:rPr>
          <w:color w:val="FF0000"/>
        </w:rPr>
        <w:t xml:space="preserve"> to you.</w:t>
      </w:r>
      <w:bookmarkEnd w:id="691"/>
      <w:r>
        <w:rPr>
          <w:color w:val="FF0000"/>
        </w:rPr>
        <w:t xml:space="preserve"> </w:t>
      </w:r>
      <w:r>
        <w:rPr>
          <w:vertAlign w:val="superscript"/>
        </w:rPr>
        <w:t>39</w:t>
      </w:r>
      <w:r>
        <w:rPr>
          <w:color w:val="FF0000"/>
        </w:rPr>
        <w:t xml:space="preserve">For I tell you, you will not see me from now on, until you say, ‘Blessed is he who comes in the name of the </w:t>
      </w:r>
      <w:r w:rsidRPr="0087418C">
        <w:rPr>
          <w:color w:val="FF0000"/>
        </w:rPr>
        <w:t>Lord</w:t>
      </w:r>
      <w:r>
        <w:rPr>
          <w:color w:val="FF0000"/>
        </w:rPr>
        <w:t>.’”</w:t>
      </w:r>
      <w:r>
        <w:rPr>
          <w:rStyle w:val="FootnoteReference"/>
          <w:color w:val="FF0000"/>
        </w:rPr>
        <w:footnoteReference w:id="3571"/>
      </w:r>
    </w:p>
    <w:p w14:paraId="274FE9FD" w14:textId="77777777" w:rsidR="006C4E1E" w:rsidRDefault="006C4E1E" w:rsidP="006C4E1E">
      <w:pPr>
        <w:pStyle w:val="NHEB"/>
        <w:framePr w:wrap="auto"/>
      </w:pPr>
      <w:r>
        <w:t>24</w:t>
      </w:r>
    </w:p>
    <w:p w14:paraId="3FD0459C" w14:textId="77777777" w:rsidR="006C4E1E" w:rsidRDefault="006C4E1E" w:rsidP="006C4E1E">
      <w:pPr>
        <w:ind w:firstLine="0"/>
      </w:pPr>
      <w:r>
        <w:t xml:space="preserve">Jesus went out from the temple, and was going on his way. His disciples came to him to show him the buildings of the temple. </w:t>
      </w:r>
      <w:r>
        <w:rPr>
          <w:vertAlign w:val="superscript"/>
        </w:rPr>
        <w:t>2</w:t>
      </w:r>
      <w:r>
        <w:t xml:space="preserve">But </w:t>
      </w:r>
      <w:r w:rsidRPr="00756F5D">
        <w:t>answering, he said to them,</w:t>
      </w:r>
      <w:r>
        <w:t xml:space="preserve"> </w:t>
      </w:r>
      <w:r>
        <w:rPr>
          <w:color w:val="FF0000"/>
        </w:rPr>
        <w:t>“Do you not see all of these things? Truly I tell you, there will not be left here one stone on another, that will not be thrown down.”</w:t>
      </w:r>
    </w:p>
    <w:p w14:paraId="340B3C14" w14:textId="77777777" w:rsidR="006C4E1E" w:rsidRDefault="006C4E1E" w:rsidP="006C4E1E">
      <w:r>
        <w:rPr>
          <w:vertAlign w:val="superscript"/>
        </w:rPr>
        <w:t>3</w:t>
      </w:r>
      <w:r>
        <w:t xml:space="preserve">As he sat on the </w:t>
      </w:r>
      <w:smartTag w:uri="urn:schemas-microsoft-com:office:smarttags" w:element="place">
        <w:r>
          <w:t>Mount of Olives</w:t>
        </w:r>
      </w:smartTag>
      <w:r>
        <w:t>, the disciples came to him privately, saying, “Tell us, when will these things be? And what will be the sign of your coming, and of the end of the age?”</w:t>
      </w:r>
    </w:p>
    <w:p w14:paraId="2E0C8CE7" w14:textId="18EB98A2" w:rsidR="006C4E1E" w:rsidRDefault="006C4E1E" w:rsidP="006C4E1E">
      <w:r>
        <w:rPr>
          <w:vertAlign w:val="superscript"/>
        </w:rPr>
        <w:t>4</w:t>
      </w:r>
      <w:r>
        <w:t xml:space="preserve">Jesus answered them, </w:t>
      </w:r>
      <w:r>
        <w:rPr>
          <w:color w:val="FF0000"/>
        </w:rPr>
        <w:t xml:space="preserve">“Be careful that no one leads you astray. </w:t>
      </w:r>
      <w:r>
        <w:rPr>
          <w:vertAlign w:val="superscript"/>
        </w:rPr>
        <w:t>5</w:t>
      </w:r>
      <w:r>
        <w:rPr>
          <w:color w:val="FF0000"/>
        </w:rPr>
        <w:t xml:space="preserve">For many will come in my name, saying, ‘I am the </w:t>
      </w:r>
      <w:r w:rsidR="000260AA">
        <w:rPr>
          <w:color w:val="FF0000"/>
        </w:rPr>
        <w:t>Christ</w:t>
      </w:r>
      <w:r>
        <w:rPr>
          <w:color w:val="FF0000"/>
        </w:rPr>
        <w:t xml:space="preserve">,’ and will lead many astray. </w:t>
      </w:r>
      <w:r>
        <w:rPr>
          <w:vertAlign w:val="superscript"/>
        </w:rPr>
        <w:t>6</w:t>
      </w:r>
      <w:r>
        <w:rPr>
          <w:color w:val="FF0000"/>
        </w:rPr>
        <w:t xml:space="preserve">You will hear of wars and rumors of wars. See that you are not troubled, for this must happen, but the end is not yet. </w:t>
      </w:r>
      <w:r>
        <w:rPr>
          <w:vertAlign w:val="superscript"/>
        </w:rPr>
        <w:t>7</w:t>
      </w:r>
      <w:r>
        <w:rPr>
          <w:color w:val="FF0000"/>
        </w:rPr>
        <w:t>For nation will rise against nation, and kingdom against kingdom; and there will be famines and plagues</w:t>
      </w:r>
      <w:r>
        <w:rPr>
          <w:rStyle w:val="FootnoteReference"/>
          <w:color w:val="FF0000"/>
        </w:rPr>
        <w:footnoteReference w:id="3572"/>
      </w:r>
      <w:r>
        <w:rPr>
          <w:color w:val="FF0000"/>
        </w:rPr>
        <w:t xml:space="preserve"> and earthquakes in various places. </w:t>
      </w:r>
      <w:r>
        <w:rPr>
          <w:vertAlign w:val="superscript"/>
        </w:rPr>
        <w:t>8</w:t>
      </w:r>
      <w:r>
        <w:rPr>
          <w:color w:val="FF0000"/>
        </w:rPr>
        <w:t xml:space="preserve">But all these things are the beginning of birth pains. </w:t>
      </w:r>
      <w:r>
        <w:rPr>
          <w:vertAlign w:val="superscript"/>
        </w:rPr>
        <w:t>9</w:t>
      </w:r>
      <w:r>
        <w:rPr>
          <w:color w:val="FF0000"/>
        </w:rPr>
        <w:t xml:space="preserve">Then they will deliver you up to oppression, and will kill you. You will be hated by all of the nations for my name’s sake. </w:t>
      </w:r>
      <w:r>
        <w:rPr>
          <w:vertAlign w:val="superscript"/>
        </w:rPr>
        <w:t>10</w:t>
      </w:r>
      <w:r>
        <w:rPr>
          <w:color w:val="FF0000"/>
        </w:rPr>
        <w:t xml:space="preserve">Then many will stumble, and will deliver up one another, and will hate one another. </w:t>
      </w:r>
      <w:r>
        <w:rPr>
          <w:vertAlign w:val="superscript"/>
        </w:rPr>
        <w:t>11</w:t>
      </w:r>
      <w:r>
        <w:rPr>
          <w:color w:val="FF0000"/>
        </w:rPr>
        <w:t xml:space="preserve">Many false prophets will arise, and will lead many astray. </w:t>
      </w:r>
      <w:r>
        <w:rPr>
          <w:vertAlign w:val="superscript"/>
        </w:rPr>
        <w:t>12</w:t>
      </w:r>
      <w:r>
        <w:rPr>
          <w:color w:val="FF0000"/>
        </w:rPr>
        <w:t xml:space="preserve">And because lawlessness is multiplied, the love of many will grow cold. </w:t>
      </w:r>
      <w:r>
        <w:rPr>
          <w:vertAlign w:val="superscript"/>
        </w:rPr>
        <w:t>13</w:t>
      </w:r>
      <w:r>
        <w:rPr>
          <w:color w:val="FF0000"/>
        </w:rPr>
        <w:t xml:space="preserve">But he who endures to the end, the same will be saved. </w:t>
      </w:r>
      <w:r>
        <w:rPr>
          <w:vertAlign w:val="superscript"/>
        </w:rPr>
        <w:t>14</w:t>
      </w:r>
      <w:r>
        <w:rPr>
          <w:color w:val="FF0000"/>
        </w:rPr>
        <w:t>This Good News of the kingdom will be preached in the whole world for a testimony to all the nations, and then the end will come.</w:t>
      </w:r>
    </w:p>
    <w:p w14:paraId="32865841" w14:textId="77777777" w:rsidR="006C4E1E" w:rsidRDefault="006C4E1E" w:rsidP="006C4E1E">
      <w:r>
        <w:rPr>
          <w:vertAlign w:val="superscript"/>
        </w:rPr>
        <w:t>15</w:t>
      </w:r>
      <w:r>
        <w:rPr>
          <w:color w:val="FF0000"/>
        </w:rPr>
        <w:t>“When, therefore, you see the abomination of desolation,</w:t>
      </w:r>
      <w:r>
        <w:rPr>
          <w:rStyle w:val="FootnoteReference"/>
          <w:color w:val="FF0000"/>
        </w:rPr>
        <w:footnoteReference w:id="3573"/>
      </w:r>
      <w:r>
        <w:rPr>
          <w:color w:val="FF0000"/>
        </w:rPr>
        <w:t xml:space="preserve"> which was spoken of through Daniel the prophet, standing in the holy place (let the reader understand), </w:t>
      </w:r>
      <w:r>
        <w:rPr>
          <w:vertAlign w:val="superscript"/>
        </w:rPr>
        <w:t>16</w:t>
      </w:r>
      <w:r>
        <w:rPr>
          <w:color w:val="FF0000"/>
        </w:rPr>
        <w:t xml:space="preserve">then let those who are in </w:t>
      </w:r>
      <w:smartTag w:uri="urn:schemas-microsoft-com:office:smarttags" w:element="place">
        <w:r>
          <w:rPr>
            <w:color w:val="FF0000"/>
          </w:rPr>
          <w:t>Judea</w:t>
        </w:r>
      </w:smartTag>
      <w:r>
        <w:rPr>
          <w:color w:val="FF0000"/>
        </w:rPr>
        <w:t xml:space="preserve"> flee to the mountains. </w:t>
      </w:r>
      <w:r>
        <w:rPr>
          <w:vertAlign w:val="superscript"/>
        </w:rPr>
        <w:lastRenderedPageBreak/>
        <w:t>17</w:t>
      </w:r>
      <w:r>
        <w:rPr>
          <w:color w:val="FF0000"/>
        </w:rPr>
        <w:t xml:space="preserve">Let him who is on the housetop not go down to take out things that are in his house. </w:t>
      </w:r>
      <w:r>
        <w:rPr>
          <w:vertAlign w:val="superscript"/>
        </w:rPr>
        <w:t>18</w:t>
      </w:r>
      <w:r>
        <w:rPr>
          <w:color w:val="FF0000"/>
        </w:rPr>
        <w:t xml:space="preserve">Let him who is in the field not return back to take his coat. </w:t>
      </w:r>
      <w:r>
        <w:rPr>
          <w:vertAlign w:val="superscript"/>
        </w:rPr>
        <w:t>19</w:t>
      </w:r>
      <w:r>
        <w:rPr>
          <w:color w:val="FF0000"/>
        </w:rPr>
        <w:t xml:space="preserve">But woe to those who are with child and to nursing mothers in those days. </w:t>
      </w:r>
      <w:r>
        <w:rPr>
          <w:vertAlign w:val="superscript"/>
        </w:rPr>
        <w:t>20</w:t>
      </w:r>
      <w:r>
        <w:rPr>
          <w:color w:val="FF0000"/>
        </w:rPr>
        <w:t xml:space="preserve">Pray that your flight will not be in the winter, nor on a Sabbath, </w:t>
      </w:r>
      <w:r>
        <w:rPr>
          <w:vertAlign w:val="superscript"/>
        </w:rPr>
        <w:t>21</w:t>
      </w:r>
      <w:r>
        <w:rPr>
          <w:color w:val="FF0000"/>
        </w:rPr>
        <w:t xml:space="preserve">for then there will be great oppression, such as has not been from the beginning of the world until now, no, nor ever will be. </w:t>
      </w:r>
      <w:r>
        <w:rPr>
          <w:vertAlign w:val="superscript"/>
        </w:rPr>
        <w:t>22</w:t>
      </w:r>
      <w:r>
        <w:rPr>
          <w:color w:val="FF0000"/>
        </w:rPr>
        <w:t>Unless those days had been shortened, no flesh would have been saved. But for the sake of the chosen ones, those days will be shortened.</w:t>
      </w:r>
    </w:p>
    <w:p w14:paraId="66F48363" w14:textId="1368F607" w:rsidR="006C4E1E" w:rsidRDefault="006C4E1E" w:rsidP="006C4E1E">
      <w:r>
        <w:rPr>
          <w:vertAlign w:val="superscript"/>
        </w:rPr>
        <w:t>23</w:t>
      </w:r>
      <w:r>
        <w:rPr>
          <w:color w:val="FF0000"/>
        </w:rPr>
        <w:t xml:space="preserve">”Then if anyone tells you, ‘Look, here is the </w:t>
      </w:r>
      <w:r w:rsidR="000260AA">
        <w:rPr>
          <w:color w:val="FF0000"/>
        </w:rPr>
        <w:t>Christ</w:t>
      </w:r>
      <w:r>
        <w:rPr>
          <w:color w:val="FF0000"/>
        </w:rPr>
        <w:t xml:space="preserve">,’ or, ‘There,’ do not believe it. </w:t>
      </w:r>
      <w:r>
        <w:rPr>
          <w:vertAlign w:val="superscript"/>
        </w:rPr>
        <w:t>24</w:t>
      </w:r>
      <w:r>
        <w:rPr>
          <w:color w:val="FF0000"/>
        </w:rPr>
        <w:t xml:space="preserve">For there will arise false </w:t>
      </w:r>
      <w:r w:rsidR="000260AA">
        <w:rPr>
          <w:color w:val="FF0000"/>
        </w:rPr>
        <w:t>Christ</w:t>
      </w:r>
      <w:r>
        <w:rPr>
          <w:color w:val="FF0000"/>
        </w:rPr>
        <w:t>s, and false prophets, and they will show great signs and wonders, so as to lead astray, if possible, even the chosen ones.</w:t>
      </w:r>
    </w:p>
    <w:p w14:paraId="4D615BA2" w14:textId="77777777" w:rsidR="006C4E1E" w:rsidRDefault="006C4E1E" w:rsidP="006C4E1E">
      <w:r>
        <w:rPr>
          <w:vertAlign w:val="superscript"/>
        </w:rPr>
        <w:t>25</w:t>
      </w:r>
      <w:r>
        <w:rPr>
          <w:color w:val="FF0000"/>
        </w:rPr>
        <w:t xml:space="preserve">“See, I have told you beforehand. </w:t>
      </w:r>
      <w:r>
        <w:rPr>
          <w:vertAlign w:val="superscript"/>
        </w:rPr>
        <w:t>26</w:t>
      </w:r>
      <w:r>
        <w:rPr>
          <w:color w:val="FF0000"/>
        </w:rPr>
        <w:t xml:space="preserve">If therefore they tell you, ‘Look, he is in the wilderness,’ do not go out; ‘Look, he is in the inner chambers,’ do not believe it. </w:t>
      </w:r>
      <w:r>
        <w:rPr>
          <w:vertAlign w:val="superscript"/>
        </w:rPr>
        <w:t>27</w:t>
      </w:r>
      <w:r>
        <w:rPr>
          <w:color w:val="FF0000"/>
        </w:rPr>
        <w:t xml:space="preserve">For as the lightning flashes from the east, and is seen even to the west, so will be the coming of the Son of Man. </w:t>
      </w:r>
      <w:r>
        <w:rPr>
          <w:vertAlign w:val="superscript"/>
        </w:rPr>
        <w:t>28</w:t>
      </w:r>
      <w:r>
        <w:rPr>
          <w:color w:val="FF0000"/>
        </w:rPr>
        <w:t>Wherever the carcass is, there is where the vultures</w:t>
      </w:r>
      <w:r>
        <w:rPr>
          <w:rStyle w:val="FootnoteReference"/>
          <w:color w:val="FF0000"/>
        </w:rPr>
        <w:footnoteReference w:id="3574"/>
      </w:r>
      <w:r>
        <w:rPr>
          <w:color w:val="FF0000"/>
        </w:rPr>
        <w:t xml:space="preserve"> gather together. </w:t>
      </w:r>
      <w:r>
        <w:rPr>
          <w:vertAlign w:val="superscript"/>
        </w:rPr>
        <w:t>29</w:t>
      </w:r>
      <w:r>
        <w:rPr>
          <w:color w:val="FF0000"/>
        </w:rPr>
        <w:t xml:space="preserve">But immediately after the oppression of those days, the sun will be </w:t>
      </w:r>
      <w:r>
        <w:rPr>
          <w:color w:val="FF0000"/>
        </w:rPr>
        <w:t>darkened, the moon will not give its light, the stars will fall from heaven, and the powers of the heavens will be shaken;</w:t>
      </w:r>
      <w:r>
        <w:rPr>
          <w:rStyle w:val="FootnoteReference"/>
          <w:color w:val="FF0000"/>
        </w:rPr>
        <w:footnoteReference w:id="3575"/>
      </w:r>
      <w:r>
        <w:rPr>
          <w:color w:val="FF0000"/>
        </w:rPr>
        <w:t xml:space="preserve"> </w:t>
      </w:r>
      <w:r>
        <w:rPr>
          <w:vertAlign w:val="superscript"/>
        </w:rPr>
        <w:t>30</w:t>
      </w:r>
      <w:r>
        <w:rPr>
          <w:color w:val="FF0000"/>
        </w:rPr>
        <w:t>and then the sign of the Son of Man will appear in the sky. Then all the tribes of the earth will mourn,</w:t>
      </w:r>
      <w:r>
        <w:rPr>
          <w:rStyle w:val="FootnoteReference"/>
          <w:color w:val="FF0000"/>
        </w:rPr>
        <w:footnoteReference w:id="3576"/>
      </w:r>
      <w:r>
        <w:rPr>
          <w:color w:val="FF0000"/>
        </w:rPr>
        <w:t xml:space="preserve"> and they will see the Son of Man coming on the clouds of the sky</w:t>
      </w:r>
      <w:r>
        <w:rPr>
          <w:rStyle w:val="FootnoteReference"/>
          <w:color w:val="FF0000"/>
        </w:rPr>
        <w:footnoteReference w:id="3577"/>
      </w:r>
      <w:r>
        <w:rPr>
          <w:color w:val="FF0000"/>
        </w:rPr>
        <w:t xml:space="preserve"> with power and great glory. </w:t>
      </w:r>
      <w:r>
        <w:rPr>
          <w:vertAlign w:val="superscript"/>
        </w:rPr>
        <w:t>31</w:t>
      </w:r>
      <w:r>
        <w:rPr>
          <w:color w:val="FF0000"/>
        </w:rPr>
        <w:t xml:space="preserve">He will send out his </w:t>
      </w:r>
      <w:r w:rsidR="009726DC" w:rsidRPr="009726DC">
        <w:rPr>
          <w:color w:val="FF0000"/>
        </w:rPr>
        <w:t>angels with a loud trumpet call,</w:t>
      </w:r>
      <w:r>
        <w:rPr>
          <w:rStyle w:val="FootnoteReference"/>
          <w:color w:val="FF0000"/>
        </w:rPr>
        <w:footnoteReference w:id="3578"/>
      </w:r>
      <w:r>
        <w:rPr>
          <w:color w:val="FF0000"/>
        </w:rPr>
        <w:t xml:space="preserve"> and they will gather together his chosen ones from the four winds, from one end of the sky to the other.</w:t>
      </w:r>
    </w:p>
    <w:p w14:paraId="2B053A8F" w14:textId="77777777" w:rsidR="006C4E1E" w:rsidRDefault="006C4E1E" w:rsidP="006C4E1E">
      <w:r>
        <w:rPr>
          <w:vertAlign w:val="superscript"/>
        </w:rPr>
        <w:t>32</w:t>
      </w:r>
      <w:r>
        <w:rPr>
          <w:color w:val="FF0000"/>
        </w:rPr>
        <w:t xml:space="preserve">“Now from the fig tree learn this parable. When its branch has now become tender, and puts forth its leaves, you know that the summer is near. </w:t>
      </w:r>
      <w:r>
        <w:rPr>
          <w:vertAlign w:val="superscript"/>
        </w:rPr>
        <w:t>33</w:t>
      </w:r>
      <w:r>
        <w:rPr>
          <w:color w:val="FF0000"/>
        </w:rPr>
        <w:t xml:space="preserve">Even so you also, when you see all these things, know that it is near, even at the doors. </w:t>
      </w:r>
      <w:r>
        <w:rPr>
          <w:vertAlign w:val="superscript"/>
        </w:rPr>
        <w:t>34</w:t>
      </w:r>
      <w:r>
        <w:rPr>
          <w:color w:val="FF0000"/>
        </w:rPr>
        <w:t xml:space="preserve">Truly I tell you, this generation will not pass away, until all these things are accomplished. </w:t>
      </w:r>
      <w:r>
        <w:rPr>
          <w:vertAlign w:val="superscript"/>
        </w:rPr>
        <w:t>35</w:t>
      </w:r>
      <w:r>
        <w:rPr>
          <w:color w:val="FF0000"/>
        </w:rPr>
        <w:t xml:space="preserve">Heaven and earth will pass away, but my words will not pass away. </w:t>
      </w:r>
      <w:r>
        <w:rPr>
          <w:vertAlign w:val="superscript"/>
        </w:rPr>
        <w:t>36</w:t>
      </w:r>
      <w:r>
        <w:rPr>
          <w:color w:val="FF0000"/>
        </w:rPr>
        <w:t>But no one knows of that day and hour, not even the angels of heaven, nor the Son, but my Father only.</w:t>
      </w:r>
    </w:p>
    <w:p w14:paraId="02A43839" w14:textId="09C213EC" w:rsidR="006C4E1E" w:rsidRPr="006B77DE" w:rsidRDefault="006C4E1E" w:rsidP="006C4E1E">
      <w:pPr>
        <w:autoSpaceDE/>
        <w:autoSpaceDN/>
        <w:spacing w:before="0"/>
        <w:ind w:firstLine="0"/>
        <w:rPr>
          <w:sz w:val="24"/>
          <w:szCs w:val="24"/>
        </w:rPr>
      </w:pPr>
      <w:r>
        <w:rPr>
          <w:vertAlign w:val="superscript"/>
        </w:rPr>
        <w:t>37</w:t>
      </w:r>
      <w:r>
        <w:rPr>
          <w:color w:val="FF0000"/>
        </w:rPr>
        <w:t xml:space="preserve">“As the days of Noah were, so will be the coming of the Son of Man. </w:t>
      </w:r>
      <w:r>
        <w:rPr>
          <w:vertAlign w:val="superscript"/>
        </w:rPr>
        <w:t>38</w:t>
      </w:r>
      <w:r>
        <w:rPr>
          <w:color w:val="FF0000"/>
        </w:rPr>
        <w:t xml:space="preserve">For as in those days before the flood they were eating and drinking, marrying and giving in marriage, until the day that Noah entered into the box-shaped vessel, </w:t>
      </w:r>
      <w:r>
        <w:rPr>
          <w:vertAlign w:val="superscript"/>
        </w:rPr>
        <w:t>39</w:t>
      </w:r>
      <w:r>
        <w:rPr>
          <w:color w:val="FF0000"/>
        </w:rPr>
        <w:t xml:space="preserve">and they did not know until the flood came, and took them all </w:t>
      </w:r>
      <w:r>
        <w:rPr>
          <w:color w:val="FF0000"/>
        </w:rPr>
        <w:lastRenderedPageBreak/>
        <w:t xml:space="preserve">away, so will be the coming of the Son of Man. </w:t>
      </w:r>
      <w:r w:rsidR="00BA7CB4">
        <w:rPr>
          <w:vertAlign w:val="superscript"/>
        </w:rPr>
        <w:t>40</w:t>
      </w:r>
      <w:r w:rsidR="00BA7CB4" w:rsidRPr="00954513">
        <w:rPr>
          <w:color w:val="FF0000"/>
        </w:rPr>
        <w:t>Then two will be in the field; one will be taken and the other left.</w:t>
      </w:r>
      <w:r w:rsidR="00BA7CB4">
        <w:rPr>
          <w:color w:val="FF0000"/>
        </w:rPr>
        <w:t xml:space="preserve"> </w:t>
      </w:r>
      <w:r w:rsidR="00BA7CB4">
        <w:rPr>
          <w:vertAlign w:val="superscript"/>
        </w:rPr>
        <w:t>41</w:t>
      </w:r>
      <w:r w:rsidR="00BA7CB4" w:rsidRPr="00954513">
        <w:rPr>
          <w:color w:val="FF0000"/>
        </w:rPr>
        <w:t>Two will be grinding grain with a mill; one will be taken and the other left.</w:t>
      </w:r>
      <w:r>
        <w:rPr>
          <w:color w:val="FF0000"/>
        </w:rPr>
        <w:t xml:space="preserve"> </w:t>
      </w:r>
      <w:r>
        <w:rPr>
          <w:vertAlign w:val="superscript"/>
        </w:rPr>
        <w:t>42</w:t>
      </w:r>
      <w:r>
        <w:rPr>
          <w:color w:val="FF0000"/>
        </w:rPr>
        <w:t xml:space="preserve">Watch therefore, for you do not know on what day your Lord comes. </w:t>
      </w:r>
      <w:r>
        <w:rPr>
          <w:vertAlign w:val="superscript"/>
        </w:rPr>
        <w:t>43</w:t>
      </w:r>
      <w:r>
        <w:rPr>
          <w:color w:val="FF0000"/>
        </w:rPr>
        <w:t xml:space="preserve">But know this, that if the master of the house had known in what watch of the night the thief was coming, he would have watched, and would not have allowed his house to be broken into. </w:t>
      </w:r>
      <w:r>
        <w:rPr>
          <w:vertAlign w:val="superscript"/>
        </w:rPr>
        <w:t>44</w:t>
      </w:r>
      <w:r>
        <w:rPr>
          <w:color w:val="FF0000"/>
        </w:rPr>
        <w:t>Therefore also be ready, for in an hour that you do not expect, the Son of Man will come.</w:t>
      </w:r>
    </w:p>
    <w:p w14:paraId="710DA5FD" w14:textId="77777777" w:rsidR="006C4E1E" w:rsidRDefault="006C4E1E" w:rsidP="006C4E1E">
      <w:r>
        <w:rPr>
          <w:vertAlign w:val="superscript"/>
        </w:rPr>
        <w:t>45</w:t>
      </w:r>
      <w:r>
        <w:rPr>
          <w:color w:val="FF0000"/>
        </w:rPr>
        <w:t xml:space="preserve">“Who then is the faithful and wise servant, whom his lord has set over his household, to give them their food in due season? </w:t>
      </w:r>
      <w:r>
        <w:rPr>
          <w:vertAlign w:val="superscript"/>
        </w:rPr>
        <w:t>46</w:t>
      </w:r>
      <w:r>
        <w:rPr>
          <w:color w:val="FF0000"/>
        </w:rPr>
        <w:t xml:space="preserve">Blessed is that servant whom his lord finds doing so when he comes. </w:t>
      </w:r>
      <w:r>
        <w:rPr>
          <w:vertAlign w:val="superscript"/>
        </w:rPr>
        <w:t>47</w:t>
      </w:r>
      <w:r>
        <w:rPr>
          <w:color w:val="FF0000"/>
        </w:rPr>
        <w:t xml:space="preserve">Truly I tell you that he will set him over all that he has. </w:t>
      </w:r>
      <w:r>
        <w:rPr>
          <w:vertAlign w:val="superscript"/>
        </w:rPr>
        <w:t>48</w:t>
      </w:r>
      <w:r>
        <w:rPr>
          <w:color w:val="FF0000"/>
        </w:rPr>
        <w:t xml:space="preserve">But if that evil servant should say in his heart, ‘My lord is delayed,’ </w:t>
      </w:r>
      <w:r>
        <w:rPr>
          <w:vertAlign w:val="superscript"/>
        </w:rPr>
        <w:t>49</w:t>
      </w:r>
      <w:r>
        <w:rPr>
          <w:color w:val="FF0000"/>
        </w:rPr>
        <w:t xml:space="preserve">and begins to beat his fellow servants, and eat and drink with the drunkards, </w:t>
      </w:r>
      <w:r>
        <w:rPr>
          <w:vertAlign w:val="superscript"/>
        </w:rPr>
        <w:t>50</w:t>
      </w:r>
      <w:r>
        <w:rPr>
          <w:color w:val="FF0000"/>
        </w:rPr>
        <w:t xml:space="preserve">the lord of that servant will come in a day when he does not expect it, and in an hour when he does not know it, </w:t>
      </w:r>
      <w:r>
        <w:rPr>
          <w:vertAlign w:val="superscript"/>
        </w:rPr>
        <w:t>51</w:t>
      </w:r>
      <w:r>
        <w:rPr>
          <w:color w:val="FF0000"/>
        </w:rPr>
        <w:t>and will cut him in pieces, and appoint his portion with the hypocrites. There is where the weeping and grinding of teeth will be.</w:t>
      </w:r>
    </w:p>
    <w:p w14:paraId="33A5DF76" w14:textId="77777777" w:rsidR="006C4E1E" w:rsidRDefault="006C4E1E" w:rsidP="006C4E1E">
      <w:pPr>
        <w:pStyle w:val="NHEB"/>
        <w:framePr w:wrap="auto"/>
      </w:pPr>
      <w:r>
        <w:t>25</w:t>
      </w:r>
    </w:p>
    <w:p w14:paraId="7D7A88B5" w14:textId="77777777" w:rsidR="006C4E1E" w:rsidRDefault="006C4E1E" w:rsidP="006C4E1E">
      <w:pPr>
        <w:ind w:firstLine="0"/>
      </w:pPr>
      <w:r>
        <w:rPr>
          <w:color w:val="FF0000"/>
        </w:rPr>
        <w:t xml:space="preserve">“Then the kingdom of heaven will be like ten virgins, who took their lamps, and went out to meet the bridegroom. </w:t>
      </w:r>
      <w:r>
        <w:rPr>
          <w:vertAlign w:val="superscript"/>
        </w:rPr>
        <w:t>2</w:t>
      </w:r>
      <w:r>
        <w:rPr>
          <w:color w:val="FF0000"/>
        </w:rPr>
        <w:t xml:space="preserve">Five of them were foolish, and five were wise. </w:t>
      </w:r>
      <w:r>
        <w:rPr>
          <w:vertAlign w:val="superscript"/>
        </w:rPr>
        <w:t>3</w:t>
      </w:r>
      <w:r>
        <w:rPr>
          <w:color w:val="FF0000"/>
        </w:rPr>
        <w:t xml:space="preserve">For the foolish, when they took </w:t>
      </w:r>
      <w:r>
        <w:rPr>
          <w:color w:val="FF0000"/>
        </w:rPr>
        <w:t xml:space="preserve">their lamps, took no oil with them, </w:t>
      </w:r>
      <w:r>
        <w:rPr>
          <w:vertAlign w:val="superscript"/>
        </w:rPr>
        <w:t>4</w:t>
      </w:r>
      <w:r>
        <w:rPr>
          <w:color w:val="FF0000"/>
        </w:rPr>
        <w:t xml:space="preserve">but the wise took oil in their vessels with their lamps. </w:t>
      </w:r>
      <w:r>
        <w:rPr>
          <w:vertAlign w:val="superscript"/>
        </w:rPr>
        <w:t>5</w:t>
      </w:r>
      <w:r>
        <w:rPr>
          <w:color w:val="FF0000"/>
        </w:rPr>
        <w:t xml:space="preserve">Now while the bridegroom delayed, they all slumbered and slept. </w:t>
      </w:r>
      <w:r>
        <w:rPr>
          <w:vertAlign w:val="superscript"/>
        </w:rPr>
        <w:t>6</w:t>
      </w:r>
      <w:r>
        <w:rPr>
          <w:color w:val="FF0000"/>
        </w:rPr>
        <w:t xml:space="preserve">But at midnight there was a cry, ‘Look. The bridegroom. Come out to meet him.’ </w:t>
      </w:r>
      <w:r>
        <w:rPr>
          <w:vertAlign w:val="superscript"/>
        </w:rPr>
        <w:t>7</w:t>
      </w:r>
      <w:r>
        <w:rPr>
          <w:color w:val="FF0000"/>
        </w:rPr>
        <w:t xml:space="preserve">Then all those virgins arose, and trimmed their lamps. </w:t>
      </w:r>
      <w:r>
        <w:rPr>
          <w:vertAlign w:val="superscript"/>
        </w:rPr>
        <w:t>8</w:t>
      </w:r>
      <w:r>
        <w:rPr>
          <w:color w:val="FF0000"/>
        </w:rPr>
        <w:t xml:space="preserve">The foolish said to the wise, ‘Give us  some of your oil, for our lamps are going out.’ </w:t>
      </w:r>
      <w:r>
        <w:rPr>
          <w:vertAlign w:val="superscript"/>
        </w:rPr>
        <w:t>9</w:t>
      </w:r>
      <w:r>
        <w:rPr>
          <w:color w:val="FF0000"/>
        </w:rPr>
        <w:t xml:space="preserve">But the wise answered, saying, ‘No, there will not be enough for us and you. Go rather to those who sell, and buy for yourselves.’ </w:t>
      </w:r>
      <w:r>
        <w:rPr>
          <w:vertAlign w:val="superscript"/>
        </w:rPr>
        <w:t>10</w:t>
      </w:r>
      <w:r>
        <w:rPr>
          <w:color w:val="FF0000"/>
        </w:rPr>
        <w:t xml:space="preserve">While they went away to buy, the bridegroom came, and those who were ready went in with him to the marriage feast, and the door was shut. </w:t>
      </w:r>
      <w:r>
        <w:rPr>
          <w:vertAlign w:val="superscript"/>
        </w:rPr>
        <w:t>11</w:t>
      </w:r>
      <w:r>
        <w:rPr>
          <w:color w:val="FF0000"/>
        </w:rPr>
        <w:t xml:space="preserve">Afterward the other virgins also came, saying, ‘Lord, Lord, open to us.’ </w:t>
      </w:r>
      <w:r>
        <w:rPr>
          <w:vertAlign w:val="superscript"/>
        </w:rPr>
        <w:t>12</w:t>
      </w:r>
      <w:r>
        <w:rPr>
          <w:color w:val="FF0000"/>
        </w:rPr>
        <w:t xml:space="preserve">But he answered, ‘Truly I tell you, I do not know you.’ </w:t>
      </w:r>
      <w:r>
        <w:rPr>
          <w:vertAlign w:val="superscript"/>
        </w:rPr>
        <w:t>13</w:t>
      </w:r>
      <w:r>
        <w:rPr>
          <w:color w:val="FF0000"/>
        </w:rPr>
        <w:t>Watch therefore, for you do not know the day nor the hour.</w:t>
      </w:r>
    </w:p>
    <w:p w14:paraId="60DB7599" w14:textId="77777777" w:rsidR="006C4E1E" w:rsidRDefault="006C4E1E" w:rsidP="006C4E1E">
      <w:r>
        <w:rPr>
          <w:vertAlign w:val="superscript"/>
        </w:rPr>
        <w:t>14</w:t>
      </w:r>
      <w:r>
        <w:rPr>
          <w:color w:val="FF0000"/>
        </w:rPr>
        <w:t xml:space="preserve">“For it is like a man, going on a journey, who called his own servants, and entrusted his goods to them. </w:t>
      </w:r>
      <w:r>
        <w:rPr>
          <w:vertAlign w:val="superscript"/>
        </w:rPr>
        <w:t>15</w:t>
      </w:r>
      <w:r>
        <w:rPr>
          <w:color w:val="FF0000"/>
        </w:rPr>
        <w:t xml:space="preserve">To one he gave five talents, to another two, to another one; to each according to his own ability. Then he went on his journey. </w:t>
      </w:r>
      <w:r>
        <w:rPr>
          <w:vertAlign w:val="superscript"/>
        </w:rPr>
        <w:t>16</w:t>
      </w:r>
      <w:r>
        <w:rPr>
          <w:color w:val="FF0000"/>
        </w:rPr>
        <w:t xml:space="preserve">Immediately the one who received the five talents went and traded with them, and made another five talents. </w:t>
      </w:r>
      <w:r>
        <w:rPr>
          <w:vertAlign w:val="superscript"/>
        </w:rPr>
        <w:t>17</w:t>
      </w:r>
      <w:r>
        <w:rPr>
          <w:color w:val="FF0000"/>
        </w:rPr>
        <w:t xml:space="preserve">In like manner he who got the two gained another two. </w:t>
      </w:r>
      <w:r>
        <w:rPr>
          <w:vertAlign w:val="superscript"/>
        </w:rPr>
        <w:t>18</w:t>
      </w:r>
      <w:r>
        <w:rPr>
          <w:color w:val="FF0000"/>
        </w:rPr>
        <w:t>But he who received the one went away and dug in the earth, and hid his lord’s money.</w:t>
      </w:r>
    </w:p>
    <w:p w14:paraId="5E3B5382" w14:textId="77777777" w:rsidR="006C4E1E" w:rsidRDefault="006C4E1E" w:rsidP="006C4E1E">
      <w:r>
        <w:rPr>
          <w:vertAlign w:val="superscript"/>
        </w:rPr>
        <w:t>19</w:t>
      </w:r>
      <w:r>
        <w:rPr>
          <w:color w:val="FF0000"/>
        </w:rPr>
        <w:t xml:space="preserve">“Now after a long time the lord of those servants came, and </w:t>
      </w:r>
      <w:r>
        <w:rPr>
          <w:color w:val="FF0000"/>
        </w:rPr>
        <w:lastRenderedPageBreak/>
        <w:t xml:space="preserve">reconciled accounts with them. </w:t>
      </w:r>
      <w:r>
        <w:rPr>
          <w:vertAlign w:val="superscript"/>
        </w:rPr>
        <w:t>20</w:t>
      </w:r>
      <w:r>
        <w:rPr>
          <w:color w:val="FF0000"/>
        </w:rPr>
        <w:t>And he who received the five talents came and brought another five talents, saying, ‘Lord, you delivered to me five talents. See, I have gained another five talents.’</w:t>
      </w:r>
    </w:p>
    <w:p w14:paraId="24FF95C5" w14:textId="77777777" w:rsidR="006C4E1E" w:rsidRDefault="006C4E1E" w:rsidP="006C4E1E">
      <w:r>
        <w:rPr>
          <w:vertAlign w:val="superscript"/>
        </w:rPr>
        <w:t>21</w:t>
      </w:r>
      <w:r>
        <w:rPr>
          <w:color w:val="FF0000"/>
        </w:rPr>
        <w:t>“His lord said to him, ‘Well done, good and faithful servant. You have been faithful over a few things, I will set you over many things. Enter into the joy of your lord.’</w:t>
      </w:r>
    </w:p>
    <w:p w14:paraId="7C215D7C" w14:textId="77777777" w:rsidR="006C4E1E" w:rsidRDefault="006C4E1E" w:rsidP="006C4E1E">
      <w:r>
        <w:rPr>
          <w:vertAlign w:val="superscript"/>
        </w:rPr>
        <w:t>22</w:t>
      </w:r>
      <w:r>
        <w:rPr>
          <w:color w:val="FF0000"/>
        </w:rPr>
        <w:t>“And he also who had the two talents came and said, ‘Lord, you delivered to me two talents. See, I have gained another two talents.’</w:t>
      </w:r>
    </w:p>
    <w:p w14:paraId="270C63B9" w14:textId="77777777" w:rsidR="006C4E1E" w:rsidRDefault="006C4E1E" w:rsidP="006C4E1E">
      <w:r>
        <w:rPr>
          <w:vertAlign w:val="superscript"/>
        </w:rPr>
        <w:t>23</w:t>
      </w:r>
      <w:r>
        <w:rPr>
          <w:color w:val="FF0000"/>
        </w:rPr>
        <w:t>“His lord said to him, ‘Well done, good and faithful servant. You have been faithful over a few things, I will set you over many things. Enter into the joy of your lord.’</w:t>
      </w:r>
    </w:p>
    <w:p w14:paraId="215A657C" w14:textId="77777777" w:rsidR="006C4E1E" w:rsidRDefault="006C4E1E" w:rsidP="006C4E1E">
      <w:r>
        <w:rPr>
          <w:vertAlign w:val="superscript"/>
        </w:rPr>
        <w:t>24</w:t>
      </w:r>
      <w:r>
        <w:rPr>
          <w:color w:val="FF0000"/>
        </w:rPr>
        <w:t xml:space="preserve">“He also who had received the one talent came and said, ‘Lord, I knew you that you are a hard man, reaping where you did not sow, and gathering where you did not scatter. </w:t>
      </w:r>
      <w:r>
        <w:rPr>
          <w:vertAlign w:val="superscript"/>
        </w:rPr>
        <w:t>25</w:t>
      </w:r>
      <w:r>
        <w:rPr>
          <w:color w:val="FF0000"/>
        </w:rPr>
        <w:t>I was afraid, and went away and hid your talent in the earth. See, you have what is yours.’</w:t>
      </w:r>
    </w:p>
    <w:p w14:paraId="23F3FF25" w14:textId="77777777" w:rsidR="006C4E1E" w:rsidRDefault="006C4E1E" w:rsidP="006C4E1E">
      <w:r>
        <w:rPr>
          <w:vertAlign w:val="superscript"/>
        </w:rPr>
        <w:t>26</w:t>
      </w:r>
      <w:r>
        <w:rPr>
          <w:color w:val="FF0000"/>
        </w:rPr>
        <w:t xml:space="preserve">“But his lord answered him, ‘You wicked and slothful servant. You knew that I reap where I did not sow, and gather where I did not scatter. </w:t>
      </w:r>
      <w:r>
        <w:rPr>
          <w:vertAlign w:val="superscript"/>
        </w:rPr>
        <w:t>27</w:t>
      </w:r>
      <w:r>
        <w:rPr>
          <w:color w:val="FF0000"/>
        </w:rPr>
        <w:t xml:space="preserve">You ought therefore to have deposited my money with the bankers, and at my coming I should have received back my own with interest. </w:t>
      </w:r>
      <w:r>
        <w:rPr>
          <w:vertAlign w:val="superscript"/>
        </w:rPr>
        <w:t>28</w:t>
      </w:r>
      <w:r>
        <w:rPr>
          <w:color w:val="FF0000"/>
        </w:rPr>
        <w:t xml:space="preserve">Take away therefore the </w:t>
      </w:r>
      <w:r>
        <w:rPr>
          <w:color w:val="FF0000"/>
        </w:rPr>
        <w:t xml:space="preserve">talent from him, and give it to him who has the ten talents. </w:t>
      </w:r>
      <w:r>
        <w:rPr>
          <w:vertAlign w:val="superscript"/>
        </w:rPr>
        <w:t>29</w:t>
      </w:r>
      <w:r>
        <w:rPr>
          <w:color w:val="FF0000"/>
        </w:rPr>
        <w:t xml:space="preserve">For to everyone who has will be given, and he will have abundance, but from him who does not have, even that which he has will be taken away. </w:t>
      </w:r>
      <w:r>
        <w:rPr>
          <w:vertAlign w:val="superscript"/>
        </w:rPr>
        <w:t>30</w:t>
      </w:r>
      <w:r>
        <w:rPr>
          <w:color w:val="FF0000"/>
        </w:rPr>
        <w:t xml:space="preserve">Throw out the unprofitable servant into the outer darkness, where there will be weeping and </w:t>
      </w:r>
      <w:r w:rsidR="00760643">
        <w:rPr>
          <w:color w:val="FF0000"/>
        </w:rPr>
        <w:t>grinding of teeth</w:t>
      </w:r>
      <w:r>
        <w:rPr>
          <w:color w:val="FF0000"/>
        </w:rPr>
        <w:t>.’</w:t>
      </w:r>
    </w:p>
    <w:p w14:paraId="628FF1A6" w14:textId="77777777" w:rsidR="006C4E1E" w:rsidRDefault="006C4E1E" w:rsidP="006C4E1E">
      <w:r>
        <w:rPr>
          <w:vertAlign w:val="superscript"/>
        </w:rPr>
        <w:t>31</w:t>
      </w:r>
      <w:r>
        <w:rPr>
          <w:color w:val="FF0000"/>
        </w:rPr>
        <w:t xml:space="preserve">“But when the Son of Man comes in his glory, and all the angels with him, then he will sit on the throne of his glory. </w:t>
      </w:r>
      <w:r>
        <w:rPr>
          <w:vertAlign w:val="superscript"/>
        </w:rPr>
        <w:t>32</w:t>
      </w:r>
      <w:r>
        <w:rPr>
          <w:color w:val="FF0000"/>
        </w:rPr>
        <w:t xml:space="preserve">Before him all the nations will be gathered, and he will separate them one from another, as a shepherd separates the sheep from the goats. </w:t>
      </w:r>
      <w:r>
        <w:rPr>
          <w:vertAlign w:val="superscript"/>
        </w:rPr>
        <w:t>33</w:t>
      </w:r>
      <w:r>
        <w:rPr>
          <w:color w:val="FF0000"/>
        </w:rPr>
        <w:t xml:space="preserve">He will set the sheep on his right hand, but the goats on the left. </w:t>
      </w:r>
      <w:r>
        <w:rPr>
          <w:vertAlign w:val="superscript"/>
        </w:rPr>
        <w:t>34</w:t>
      </w:r>
      <w:r>
        <w:rPr>
          <w:color w:val="FF0000"/>
        </w:rPr>
        <w:t xml:space="preserve">Then the King will tell those on his right hand, ‘Come, blessed of my Father, inherit the kingdom prepared for you from the foundation of the world; </w:t>
      </w:r>
      <w:r>
        <w:rPr>
          <w:vertAlign w:val="superscript"/>
        </w:rPr>
        <w:t>35</w:t>
      </w:r>
      <w:r>
        <w:rPr>
          <w:color w:val="FF0000"/>
        </w:rPr>
        <w:t xml:space="preserve">for I was hungry, and you gave me food to eat. I was thirsty, and you gave me drink. I was a stranger, and you took me in. </w:t>
      </w:r>
      <w:r>
        <w:rPr>
          <w:vertAlign w:val="superscript"/>
        </w:rPr>
        <w:t>36</w:t>
      </w:r>
      <w:r>
        <w:rPr>
          <w:color w:val="FF0000"/>
        </w:rPr>
        <w:t>I was naked, and you clothed me. I was sick, and you visited me. I was in prison, and you came to me.’</w:t>
      </w:r>
    </w:p>
    <w:p w14:paraId="47366AE2" w14:textId="77777777" w:rsidR="006C4E1E" w:rsidRDefault="006C4E1E" w:rsidP="006C4E1E">
      <w:r>
        <w:rPr>
          <w:vertAlign w:val="superscript"/>
        </w:rPr>
        <w:t>37</w:t>
      </w:r>
      <w:r>
        <w:rPr>
          <w:color w:val="FF0000"/>
        </w:rPr>
        <w:t xml:space="preserve">“Then the righteous will answer him, saying, ‘Lord, when did we see you hungry, and feed you; or thirsty, and give you a drink? </w:t>
      </w:r>
      <w:r>
        <w:rPr>
          <w:vertAlign w:val="superscript"/>
        </w:rPr>
        <w:t>38</w:t>
      </w:r>
      <w:r>
        <w:rPr>
          <w:color w:val="FF0000"/>
        </w:rPr>
        <w:t xml:space="preserve">When did we see you as a stranger, and take you in; or naked, and clothe you? </w:t>
      </w:r>
      <w:r>
        <w:rPr>
          <w:vertAlign w:val="superscript"/>
        </w:rPr>
        <w:t>39</w:t>
      </w:r>
      <w:r>
        <w:rPr>
          <w:color w:val="FF0000"/>
        </w:rPr>
        <w:t>When did we see you sick, or in prison, and come to you?’</w:t>
      </w:r>
    </w:p>
    <w:p w14:paraId="0DAF4A6E" w14:textId="77777777" w:rsidR="006C4E1E" w:rsidRDefault="006C4E1E" w:rsidP="006C4E1E">
      <w:r>
        <w:rPr>
          <w:vertAlign w:val="superscript"/>
        </w:rPr>
        <w:t>40</w:t>
      </w:r>
      <w:r>
        <w:rPr>
          <w:color w:val="FF0000"/>
        </w:rPr>
        <w:t xml:space="preserve">“The King will answer them, ‘Truly I tell you, inasmuch as </w:t>
      </w:r>
      <w:r>
        <w:rPr>
          <w:color w:val="FF0000"/>
        </w:rPr>
        <w:lastRenderedPageBreak/>
        <w:t xml:space="preserve">you did it to one of the least of these my brothers, you did it to me.’ </w:t>
      </w:r>
      <w:r>
        <w:rPr>
          <w:vertAlign w:val="superscript"/>
        </w:rPr>
        <w:t>41</w:t>
      </w:r>
      <w:r>
        <w:rPr>
          <w:color w:val="FF0000"/>
        </w:rPr>
        <w:t xml:space="preserve">Then he will say also to those on the left hand, ‘Depart from me, you cursed, into the everlasting fire which is prepared for the devil and his angels; </w:t>
      </w:r>
      <w:r>
        <w:rPr>
          <w:vertAlign w:val="superscript"/>
        </w:rPr>
        <w:t>42</w:t>
      </w:r>
      <w:r>
        <w:rPr>
          <w:color w:val="FF0000"/>
        </w:rPr>
        <w:t xml:space="preserve">for I was hungry, and you did not give me food to eat; I was thirsty, and you gave me no drink; </w:t>
      </w:r>
      <w:r>
        <w:rPr>
          <w:vertAlign w:val="superscript"/>
        </w:rPr>
        <w:t>43</w:t>
      </w:r>
      <w:r>
        <w:rPr>
          <w:color w:val="FF0000"/>
        </w:rPr>
        <w:t>I was a stranger, and you did not take me in; naked, and you did not clothe me; sick, and in prison, and you did not visit me.’</w:t>
      </w:r>
    </w:p>
    <w:p w14:paraId="18C707C6" w14:textId="77777777" w:rsidR="006C4E1E" w:rsidRDefault="006C4E1E" w:rsidP="006C4E1E">
      <w:r>
        <w:rPr>
          <w:vertAlign w:val="superscript"/>
        </w:rPr>
        <w:t>44</w:t>
      </w:r>
      <w:r>
        <w:rPr>
          <w:color w:val="FF0000"/>
        </w:rPr>
        <w:t>“Then they will also answer, saying, ‘Lord, when did we see you hungry, or thirsty, or a stranger, or naked, or sick, or in prison, and did not help you?’</w:t>
      </w:r>
    </w:p>
    <w:p w14:paraId="2681F80B" w14:textId="77777777" w:rsidR="006C4E1E" w:rsidRDefault="006C4E1E" w:rsidP="006C4E1E">
      <w:r>
        <w:rPr>
          <w:vertAlign w:val="superscript"/>
        </w:rPr>
        <w:t>45</w:t>
      </w:r>
      <w:r>
        <w:rPr>
          <w:color w:val="FF0000"/>
        </w:rPr>
        <w:t xml:space="preserve">“Then he will answer them, saying, ‘Truly I tell you, inasmuch as you did not do it to one of the least of these, you did not do it to me.’ </w:t>
      </w:r>
      <w:r>
        <w:rPr>
          <w:vertAlign w:val="superscript"/>
        </w:rPr>
        <w:t>46</w:t>
      </w:r>
      <w:r>
        <w:rPr>
          <w:color w:val="FF0000"/>
        </w:rPr>
        <w:t>These will go away into everlasting punishment, but the righteous into everlasting life.”</w:t>
      </w:r>
    </w:p>
    <w:p w14:paraId="631591EA" w14:textId="77777777" w:rsidR="006C4E1E" w:rsidRDefault="006C4E1E" w:rsidP="006C4E1E">
      <w:pPr>
        <w:pStyle w:val="NHEB"/>
        <w:framePr w:wrap="auto"/>
      </w:pPr>
      <w:r>
        <w:t>26</w:t>
      </w:r>
    </w:p>
    <w:p w14:paraId="4D8BA8A1" w14:textId="77777777" w:rsidR="006C4E1E" w:rsidRDefault="006C4E1E" w:rsidP="006C4E1E">
      <w:pPr>
        <w:ind w:firstLine="0"/>
      </w:pPr>
      <w:r>
        <w:t xml:space="preserve">And it happened, when Jesus had finished all these words, that he said to his disciples, </w:t>
      </w:r>
      <w:r>
        <w:rPr>
          <w:vertAlign w:val="superscript"/>
        </w:rPr>
        <w:t>2</w:t>
      </w:r>
      <w:r>
        <w:rPr>
          <w:color w:val="FF0000"/>
        </w:rPr>
        <w:t xml:space="preserve">“You know that after two days the Passover is coming, and the Son of Man will be delivered up to be crucified.” </w:t>
      </w:r>
    </w:p>
    <w:p w14:paraId="01D1148A" w14:textId="77777777" w:rsidR="006C4E1E" w:rsidRDefault="006C4E1E" w:rsidP="006C4E1E">
      <w:r>
        <w:rPr>
          <w:vertAlign w:val="superscript"/>
        </w:rPr>
        <w:t>3</w:t>
      </w:r>
      <w:r>
        <w:t>Then the chief priests and the scribes</w:t>
      </w:r>
      <w:r>
        <w:rPr>
          <w:rStyle w:val="FootnoteReference"/>
        </w:rPr>
        <w:footnoteReference w:id="3579"/>
      </w:r>
      <w:r>
        <w:t xml:space="preserve"> and the elders of the people gathered together in the court of the high priest, who was called Caiaphas. </w:t>
      </w:r>
      <w:r>
        <w:rPr>
          <w:vertAlign w:val="superscript"/>
        </w:rPr>
        <w:t>4</w:t>
      </w:r>
      <w:r>
        <w:t xml:space="preserve">They took </w:t>
      </w:r>
      <w:r>
        <w:t xml:space="preserve">counsel together that they might take Jesus by deceit, and kill him. </w:t>
      </w:r>
      <w:r>
        <w:rPr>
          <w:vertAlign w:val="superscript"/>
        </w:rPr>
        <w:t>5</w:t>
      </w:r>
      <w:r>
        <w:t>But they said, “Not during the feast, lest a riot occur among the people.”</w:t>
      </w:r>
    </w:p>
    <w:p w14:paraId="4D0DA2C3" w14:textId="77777777" w:rsidR="006C4E1E" w:rsidRDefault="006C4E1E" w:rsidP="006C4E1E">
      <w:r>
        <w:rPr>
          <w:vertAlign w:val="superscript"/>
        </w:rPr>
        <w:t>6</w:t>
      </w:r>
      <w:r>
        <w:t xml:space="preserve">Now when Jesus was in </w:t>
      </w:r>
      <w:smartTag w:uri="urn:schemas-microsoft-com:office:smarttags" w:element="place">
        <w:smartTag w:uri="urn:schemas-microsoft-com:office:smarttags" w:element="City">
          <w:r>
            <w:t>Bethany</w:t>
          </w:r>
        </w:smartTag>
      </w:smartTag>
      <w:r>
        <w:t xml:space="preserve">, in the house of Simon the leper, </w:t>
      </w:r>
      <w:r>
        <w:rPr>
          <w:vertAlign w:val="superscript"/>
        </w:rPr>
        <w:t>7</w:t>
      </w:r>
      <w:r>
        <w:t xml:space="preserve">a woman came to him having an alabaster jar of very expensive ointment, and she poured it on his head as he sat at the table. </w:t>
      </w:r>
      <w:r>
        <w:rPr>
          <w:vertAlign w:val="superscript"/>
        </w:rPr>
        <w:t>8</w:t>
      </w:r>
      <w:r>
        <w:t xml:space="preserve">But when the disciples saw this, they were indignant, saying, “Why this waste? </w:t>
      </w:r>
      <w:r>
        <w:rPr>
          <w:vertAlign w:val="superscript"/>
        </w:rPr>
        <w:t>9</w:t>
      </w:r>
      <w:r>
        <w:t>For this ointment might have been sold for much, and given to the poor.”</w:t>
      </w:r>
    </w:p>
    <w:p w14:paraId="1F29E843" w14:textId="77777777" w:rsidR="006C4E1E" w:rsidRDefault="006C4E1E" w:rsidP="006C4E1E">
      <w:r>
        <w:rPr>
          <w:vertAlign w:val="superscript"/>
        </w:rPr>
        <w:t>10</w:t>
      </w:r>
      <w:r>
        <w:t xml:space="preserve">However, knowing this, Jesus said to them, </w:t>
      </w:r>
      <w:r>
        <w:rPr>
          <w:color w:val="FF0000"/>
        </w:rPr>
        <w:t xml:space="preserve">“Why do you trouble the woman? Because she has done a good work for me. </w:t>
      </w:r>
      <w:r>
        <w:rPr>
          <w:vertAlign w:val="superscript"/>
        </w:rPr>
        <w:t>11</w:t>
      </w:r>
      <w:r>
        <w:rPr>
          <w:color w:val="FF0000"/>
        </w:rPr>
        <w:t xml:space="preserve">For you always have the poor with you; but you do not always have me. </w:t>
      </w:r>
      <w:r>
        <w:rPr>
          <w:vertAlign w:val="superscript"/>
        </w:rPr>
        <w:t>12</w:t>
      </w:r>
      <w:r>
        <w:rPr>
          <w:color w:val="FF0000"/>
        </w:rPr>
        <w:t xml:space="preserve">For in pouring this ointment on my body, she did it to prepare me for burial. </w:t>
      </w:r>
      <w:r>
        <w:rPr>
          <w:vertAlign w:val="superscript"/>
        </w:rPr>
        <w:t>13</w:t>
      </w:r>
      <w:r>
        <w:rPr>
          <w:color w:val="FF0000"/>
        </w:rPr>
        <w:t>Truly I tell you, wherever this Good News is preached in the whole world, what this woman has done will also be spoken of as a memorial of her.”</w:t>
      </w:r>
    </w:p>
    <w:p w14:paraId="25C01F85" w14:textId="77777777" w:rsidR="006C4E1E" w:rsidRDefault="006C4E1E" w:rsidP="006C4E1E">
      <w:r>
        <w:rPr>
          <w:vertAlign w:val="superscript"/>
        </w:rPr>
        <w:t>14</w:t>
      </w:r>
      <w:r>
        <w:t xml:space="preserve">Then one of the twelve, who was called Judas Iscariot, went to the chief priests, </w:t>
      </w:r>
      <w:r>
        <w:rPr>
          <w:vertAlign w:val="superscript"/>
        </w:rPr>
        <w:t>15</w:t>
      </w:r>
      <w:r>
        <w:t>and said, “What are you willing to give me, that I should deliver him to you?” They weighed out for him thirty pieces of silver.</w:t>
      </w:r>
      <w:r>
        <w:rPr>
          <w:rStyle w:val="FootnoteReference"/>
        </w:rPr>
        <w:footnoteReference w:id="3580"/>
      </w:r>
      <w:r>
        <w:t xml:space="preserve"> </w:t>
      </w:r>
      <w:r>
        <w:rPr>
          <w:vertAlign w:val="superscript"/>
        </w:rPr>
        <w:t>16</w:t>
      </w:r>
      <w:r>
        <w:t>From that time he sought opportunity to betray him.</w:t>
      </w:r>
    </w:p>
    <w:p w14:paraId="5685E83D" w14:textId="77777777" w:rsidR="006C4E1E" w:rsidRDefault="006C4E1E" w:rsidP="006C4E1E">
      <w:r>
        <w:rPr>
          <w:vertAlign w:val="superscript"/>
        </w:rPr>
        <w:lastRenderedPageBreak/>
        <w:t>17</w:t>
      </w:r>
      <w:r>
        <w:t>Now on the first day of unleavened bread, the disciples came to Jesus, saying, “Where do you want us to prepare for you to eat the Passover?”</w:t>
      </w:r>
    </w:p>
    <w:p w14:paraId="6A2B4B77" w14:textId="77777777" w:rsidR="006C4E1E" w:rsidRDefault="006C4E1E" w:rsidP="006C4E1E">
      <w:r>
        <w:rPr>
          <w:vertAlign w:val="superscript"/>
        </w:rPr>
        <w:t>18</w:t>
      </w:r>
      <w:r>
        <w:t xml:space="preserve">He said, </w:t>
      </w:r>
      <w:r>
        <w:rPr>
          <w:color w:val="FF0000"/>
        </w:rPr>
        <w:t>“Go into the city to a certain person, and tell him, ‘The Teacher says, “My time is near. I will keep the Passover at your house with my disciples.”’”</w:t>
      </w:r>
    </w:p>
    <w:p w14:paraId="19FB163C" w14:textId="77777777" w:rsidR="006C4E1E" w:rsidRDefault="006C4E1E" w:rsidP="006C4E1E">
      <w:r>
        <w:rPr>
          <w:vertAlign w:val="superscript"/>
        </w:rPr>
        <w:t>19</w:t>
      </w:r>
      <w:r>
        <w:t xml:space="preserve">The disciples did as Jesus commanded them, and they prepared the Passover. </w:t>
      </w:r>
      <w:r>
        <w:rPr>
          <w:vertAlign w:val="superscript"/>
        </w:rPr>
        <w:t>20</w:t>
      </w:r>
      <w:r>
        <w:t xml:space="preserve">Now when evening had come, he was reclining at the table with the twelve. </w:t>
      </w:r>
      <w:r>
        <w:rPr>
          <w:vertAlign w:val="superscript"/>
        </w:rPr>
        <w:t>21</w:t>
      </w:r>
      <w:r>
        <w:t xml:space="preserve">As they were eating, he said, </w:t>
      </w:r>
      <w:r>
        <w:rPr>
          <w:color w:val="FF0000"/>
        </w:rPr>
        <w:t>“Truly I tell you that one of you will betray me.”</w:t>
      </w:r>
    </w:p>
    <w:p w14:paraId="5090B4E4" w14:textId="77777777" w:rsidR="006C4E1E" w:rsidRDefault="006C4E1E" w:rsidP="006C4E1E">
      <w:r>
        <w:rPr>
          <w:vertAlign w:val="superscript"/>
        </w:rPr>
        <w:t>22</w:t>
      </w:r>
      <w:r>
        <w:t>And they were greatly distressed, and each one began to ask him, “It is not me, is it, Lord?”</w:t>
      </w:r>
    </w:p>
    <w:p w14:paraId="5A787867" w14:textId="77777777" w:rsidR="006C4E1E" w:rsidRDefault="006C4E1E" w:rsidP="006C4E1E">
      <w:r>
        <w:rPr>
          <w:vertAlign w:val="superscript"/>
        </w:rPr>
        <w:t>23</w:t>
      </w:r>
      <w:r>
        <w:t xml:space="preserve">He answered, </w:t>
      </w:r>
      <w:r>
        <w:rPr>
          <w:color w:val="FF0000"/>
        </w:rPr>
        <w:t xml:space="preserve">“He who dipped his hand with me in the dish, the same will betray me. </w:t>
      </w:r>
      <w:r>
        <w:rPr>
          <w:vertAlign w:val="superscript"/>
        </w:rPr>
        <w:t>24</w:t>
      </w:r>
      <w:r>
        <w:rPr>
          <w:color w:val="FF0000"/>
        </w:rPr>
        <w:t>The Son of Man goes, even as it is written of him, but woe to that man through whom the Son of Man is betrayed. It would be better for that man if he had not been born.”</w:t>
      </w:r>
    </w:p>
    <w:p w14:paraId="5AAFDEA2" w14:textId="77777777" w:rsidR="006C4E1E" w:rsidRDefault="006C4E1E" w:rsidP="006C4E1E">
      <w:r>
        <w:rPr>
          <w:vertAlign w:val="superscript"/>
        </w:rPr>
        <w:t>25</w:t>
      </w:r>
      <w:r>
        <w:t>Judas, who betrayed him, answered, “It is not me, is it, Rabbi?”</w:t>
      </w:r>
    </w:p>
    <w:p w14:paraId="27FCD72D" w14:textId="77777777" w:rsidR="006C4E1E" w:rsidRDefault="006C4E1E" w:rsidP="006C4E1E">
      <w:r>
        <w:t xml:space="preserve">He said to him, </w:t>
      </w:r>
      <w:r>
        <w:rPr>
          <w:color w:val="FF0000"/>
        </w:rPr>
        <w:t>“You said it.”</w:t>
      </w:r>
    </w:p>
    <w:p w14:paraId="29D7A986" w14:textId="77777777" w:rsidR="006C4E1E" w:rsidRDefault="006C4E1E" w:rsidP="006C4E1E">
      <w:r>
        <w:rPr>
          <w:vertAlign w:val="superscript"/>
        </w:rPr>
        <w:t>26</w:t>
      </w:r>
      <w:r>
        <w:t xml:space="preserve">As they were eating, Jesus took bread, gave thanks for it, and broke it. He gave to the disciples, and said, </w:t>
      </w:r>
      <w:r>
        <w:rPr>
          <w:color w:val="FF0000"/>
        </w:rPr>
        <w:t>“Take, eat; this is my body.”</w:t>
      </w:r>
      <w:r>
        <w:t xml:space="preserve"> </w:t>
      </w:r>
      <w:r>
        <w:rPr>
          <w:vertAlign w:val="superscript"/>
        </w:rPr>
        <w:t>27</w:t>
      </w:r>
      <w:r>
        <w:t xml:space="preserve">He took a cup, gave thanks, and gave to them, saying, </w:t>
      </w:r>
      <w:r>
        <w:rPr>
          <w:color w:val="FF0000"/>
        </w:rPr>
        <w:t xml:space="preserve">“All of you drink it, </w:t>
      </w:r>
      <w:r>
        <w:rPr>
          <w:vertAlign w:val="superscript"/>
        </w:rPr>
        <w:t>28</w:t>
      </w:r>
      <w:r>
        <w:rPr>
          <w:color w:val="FF0000"/>
        </w:rPr>
        <w:t>for this is my blood of the new</w:t>
      </w:r>
      <w:r>
        <w:rPr>
          <w:rStyle w:val="FootnoteReference"/>
          <w:color w:val="FF0000"/>
        </w:rPr>
        <w:footnoteReference w:id="3581"/>
      </w:r>
      <w:r>
        <w:rPr>
          <w:color w:val="FF0000"/>
        </w:rPr>
        <w:t xml:space="preserve"> covenant, which is poured out for many for the forgiveness of sins. </w:t>
      </w:r>
      <w:r>
        <w:rPr>
          <w:vertAlign w:val="superscript"/>
        </w:rPr>
        <w:t>29</w:t>
      </w:r>
      <w:r>
        <w:rPr>
          <w:color w:val="FF0000"/>
        </w:rPr>
        <w:t>But I tell you that I will not drink of this fruit of the vine from now on, until that day when I drink it anew with you in my Father’s kingdom.”</w:t>
      </w:r>
      <w:r>
        <w:t xml:space="preserve"> </w:t>
      </w:r>
      <w:r>
        <w:rPr>
          <w:vertAlign w:val="superscript"/>
        </w:rPr>
        <w:t>30</w:t>
      </w:r>
      <w:r>
        <w:t xml:space="preserve">When they had sung the hymn, they went out to the </w:t>
      </w:r>
      <w:smartTag w:uri="urn:schemas-microsoft-com:office:smarttags" w:element="place">
        <w:r>
          <w:t>Mount of Olives</w:t>
        </w:r>
      </w:smartTag>
      <w:r>
        <w:t>.</w:t>
      </w:r>
    </w:p>
    <w:p w14:paraId="518F3ACB" w14:textId="77777777" w:rsidR="006C4E1E" w:rsidRDefault="006C4E1E" w:rsidP="006C4E1E">
      <w:r>
        <w:rPr>
          <w:vertAlign w:val="superscript"/>
        </w:rPr>
        <w:t>31</w:t>
      </w:r>
      <w:r>
        <w:t xml:space="preserve">Then Jesus said to them, </w:t>
      </w:r>
      <w:r>
        <w:rPr>
          <w:color w:val="FF0000"/>
        </w:rPr>
        <w:t>“All of you will be made to stumble because of me tonight, for it is written, ‘I will strike the shepherd, and the sheep of the flock will be scattered.’</w:t>
      </w:r>
      <w:r>
        <w:rPr>
          <w:rStyle w:val="FootnoteReference"/>
          <w:color w:val="FF0000"/>
        </w:rPr>
        <w:footnoteReference w:id="3582"/>
      </w:r>
      <w:r>
        <w:rPr>
          <w:color w:val="FF0000"/>
        </w:rPr>
        <w:t xml:space="preserve"> </w:t>
      </w:r>
      <w:r>
        <w:rPr>
          <w:vertAlign w:val="superscript"/>
        </w:rPr>
        <w:t>32</w:t>
      </w:r>
      <w:r>
        <w:rPr>
          <w:color w:val="FF0000"/>
        </w:rPr>
        <w:t xml:space="preserve">But after I am raised up, I will go before you into </w:t>
      </w:r>
      <w:smartTag w:uri="urn:schemas-microsoft-com:office:smarttags" w:element="place">
        <w:r>
          <w:rPr>
            <w:color w:val="FF0000"/>
          </w:rPr>
          <w:t>Galilee</w:t>
        </w:r>
      </w:smartTag>
      <w:r>
        <w:rPr>
          <w:color w:val="FF0000"/>
        </w:rPr>
        <w:t>.”</w:t>
      </w:r>
    </w:p>
    <w:p w14:paraId="7ECF51AA" w14:textId="77777777" w:rsidR="006C4E1E" w:rsidRDefault="006C4E1E" w:rsidP="006C4E1E">
      <w:r>
        <w:rPr>
          <w:vertAlign w:val="superscript"/>
        </w:rPr>
        <w:t>33</w:t>
      </w:r>
      <w:r>
        <w:t>But Peter answered him, “Even if all will be made to stumble because of you, I will never be made to stumble.”</w:t>
      </w:r>
    </w:p>
    <w:p w14:paraId="727CD161" w14:textId="77777777" w:rsidR="006C4E1E" w:rsidRDefault="006C4E1E" w:rsidP="006C4E1E">
      <w:r>
        <w:rPr>
          <w:vertAlign w:val="superscript"/>
        </w:rPr>
        <w:t>34</w:t>
      </w:r>
      <w:r>
        <w:t xml:space="preserve">Jesus said to him, </w:t>
      </w:r>
      <w:r>
        <w:rPr>
          <w:color w:val="FF0000"/>
        </w:rPr>
        <w:t>“Truly I tell you that tonight, before the rooster crows, you will deny me three times.”</w:t>
      </w:r>
    </w:p>
    <w:p w14:paraId="3979625C" w14:textId="77777777" w:rsidR="006C4E1E" w:rsidRDefault="006C4E1E" w:rsidP="006C4E1E">
      <w:r>
        <w:rPr>
          <w:vertAlign w:val="superscript"/>
        </w:rPr>
        <w:t>35</w:t>
      </w:r>
      <w:r>
        <w:t>Peter said to him, “Even if I must die with you, I will not deny you.” All of the disciples also said likewise.</w:t>
      </w:r>
    </w:p>
    <w:p w14:paraId="00BF4176" w14:textId="77777777" w:rsidR="006C4E1E" w:rsidRDefault="006C4E1E" w:rsidP="006C4E1E">
      <w:r>
        <w:rPr>
          <w:vertAlign w:val="superscript"/>
        </w:rPr>
        <w:lastRenderedPageBreak/>
        <w:t>36</w:t>
      </w:r>
      <w:r>
        <w:t xml:space="preserve">Then Jesus came with them to a place called </w:t>
      </w:r>
      <w:smartTag w:uri="urn:schemas-microsoft-com:office:smarttags" w:element="place">
        <w:r>
          <w:t>Gethsemane</w:t>
        </w:r>
      </w:smartTag>
      <w:r>
        <w:t xml:space="preserve">, and said to his disciples, </w:t>
      </w:r>
      <w:r>
        <w:rPr>
          <w:color w:val="FF0000"/>
        </w:rPr>
        <w:t>“Sit here, while I go there and pray.”</w:t>
      </w:r>
      <w:r>
        <w:t xml:space="preserve"> </w:t>
      </w:r>
      <w:r>
        <w:rPr>
          <w:vertAlign w:val="superscript"/>
        </w:rPr>
        <w:t>37</w:t>
      </w:r>
      <w:r>
        <w:t xml:space="preserve">He took with him Peter and the two sons of Zebedee, and began to be sorrowful and severely troubled. </w:t>
      </w:r>
      <w:r>
        <w:rPr>
          <w:vertAlign w:val="superscript"/>
        </w:rPr>
        <w:t>38</w:t>
      </w:r>
      <w:r>
        <w:t xml:space="preserve">Then he said to them, </w:t>
      </w:r>
      <w:r>
        <w:rPr>
          <w:color w:val="FF0000"/>
        </w:rPr>
        <w:t>“My soul is exceedingly sorrowful, even to death. Stay here, and watch with me.”</w:t>
      </w:r>
    </w:p>
    <w:p w14:paraId="443EFDC5" w14:textId="77777777" w:rsidR="006C4E1E" w:rsidRDefault="006C4E1E" w:rsidP="006C4E1E">
      <w:r>
        <w:rPr>
          <w:vertAlign w:val="superscript"/>
        </w:rPr>
        <w:t>39</w:t>
      </w:r>
      <w:r>
        <w:t xml:space="preserve">He went forward a little, fell on his face, and prayed, saying, </w:t>
      </w:r>
      <w:r>
        <w:rPr>
          <w:color w:val="FF0000"/>
        </w:rPr>
        <w:t>“My Father, if it is possible, let this cup pass away from me; nevertheless, not what I desire, but what you desire.”</w:t>
      </w:r>
    </w:p>
    <w:p w14:paraId="3F9A475C" w14:textId="77777777" w:rsidR="006C4E1E" w:rsidRDefault="006C4E1E" w:rsidP="006C4E1E">
      <w:r>
        <w:rPr>
          <w:vertAlign w:val="superscript"/>
        </w:rPr>
        <w:t>40</w:t>
      </w:r>
      <w:r>
        <w:t xml:space="preserve">He came to the disciples, and found them sleeping, and said to Peter, </w:t>
      </w:r>
      <w:r>
        <w:rPr>
          <w:color w:val="FF0000"/>
        </w:rPr>
        <w:t xml:space="preserve">“What, could you not watch with me for one hour? </w:t>
      </w:r>
      <w:r>
        <w:rPr>
          <w:vertAlign w:val="superscript"/>
        </w:rPr>
        <w:t>41</w:t>
      </w:r>
      <w:r>
        <w:rPr>
          <w:color w:val="FF0000"/>
        </w:rPr>
        <w:t>Watch and pray, that you do not enter into temptation. The spirit indeed is willing, but the flesh is weak.”</w:t>
      </w:r>
    </w:p>
    <w:p w14:paraId="1CB05CBB" w14:textId="77777777" w:rsidR="006C4E1E" w:rsidRDefault="006C4E1E" w:rsidP="006C4E1E">
      <w:r>
        <w:rPr>
          <w:vertAlign w:val="superscript"/>
        </w:rPr>
        <w:t>42</w:t>
      </w:r>
      <w:r>
        <w:t xml:space="preserve">Again, a second time he went away, and prayed, saying, </w:t>
      </w:r>
      <w:r>
        <w:rPr>
          <w:color w:val="FF0000"/>
        </w:rPr>
        <w:t>“My Father, if this cannot pass away unless I drink it, your desire be done.”</w:t>
      </w:r>
      <w:r>
        <w:t xml:space="preserve"> </w:t>
      </w:r>
      <w:r>
        <w:rPr>
          <w:vertAlign w:val="superscript"/>
        </w:rPr>
        <w:t>43</w:t>
      </w:r>
      <w:r>
        <w:t xml:space="preserve">He came again and found them sleeping, for their eyes were heavy. </w:t>
      </w:r>
      <w:r>
        <w:rPr>
          <w:vertAlign w:val="superscript"/>
        </w:rPr>
        <w:t>44</w:t>
      </w:r>
      <w:r>
        <w:t xml:space="preserve">He left them again, went away, and prayed a third time, saying the same words. </w:t>
      </w:r>
      <w:r>
        <w:rPr>
          <w:vertAlign w:val="superscript"/>
        </w:rPr>
        <w:t>45</w:t>
      </w:r>
      <w:r>
        <w:t xml:space="preserve">Then he came to the disciples, and said to them, </w:t>
      </w:r>
      <w:r>
        <w:rPr>
          <w:color w:val="FF0000"/>
        </w:rPr>
        <w:t xml:space="preserve">“Sleep on now, and take your rest. Look, the hour is near, and the Son of Man is betrayed into the hands of sinners. </w:t>
      </w:r>
      <w:r>
        <w:rPr>
          <w:vertAlign w:val="superscript"/>
        </w:rPr>
        <w:t>46</w:t>
      </w:r>
      <w:r>
        <w:rPr>
          <w:color w:val="FF0000"/>
        </w:rPr>
        <w:t>Arise, let us be going. Look, he who betrays me is near.”</w:t>
      </w:r>
    </w:p>
    <w:p w14:paraId="34E23046" w14:textId="77777777" w:rsidR="006C4E1E" w:rsidRDefault="006C4E1E" w:rsidP="006C4E1E">
      <w:r>
        <w:rPr>
          <w:vertAlign w:val="superscript"/>
        </w:rPr>
        <w:t>47</w:t>
      </w:r>
      <w:r>
        <w:t xml:space="preserve">While he was still speaking, look, Judas, one of the twelve, came, and with him a large crowd with swords and clubs, from the chief priests and elders of the people. </w:t>
      </w:r>
      <w:r>
        <w:rPr>
          <w:vertAlign w:val="superscript"/>
        </w:rPr>
        <w:t>48</w:t>
      </w:r>
      <w:r>
        <w:t xml:space="preserve">Now he who betrayed him gave them a sign, saying, “Whoever I kiss, he is the one. Seize him.” </w:t>
      </w:r>
      <w:r>
        <w:rPr>
          <w:vertAlign w:val="superscript"/>
        </w:rPr>
        <w:t>49</w:t>
      </w:r>
      <w:r>
        <w:t>Immediately he came to Jesus, and said, “</w:t>
      </w:r>
      <w:r w:rsidR="00567E5F">
        <w:t>Greetings</w:t>
      </w:r>
      <w:r>
        <w:t>, Rabbi.” and kissed him.</w:t>
      </w:r>
    </w:p>
    <w:p w14:paraId="6462CC10" w14:textId="77777777" w:rsidR="006C4E1E" w:rsidRDefault="006C4E1E" w:rsidP="006C4E1E">
      <w:r>
        <w:rPr>
          <w:vertAlign w:val="superscript"/>
        </w:rPr>
        <w:t>50</w:t>
      </w:r>
      <w:r>
        <w:t xml:space="preserve">Jesus said to him, </w:t>
      </w:r>
      <w:r>
        <w:rPr>
          <w:color w:val="FF0000"/>
        </w:rPr>
        <w:t>“Friend, why are you here?”</w:t>
      </w:r>
      <w:r>
        <w:t xml:space="preserve"> Then they came and laid hands on Jesus, and took him. </w:t>
      </w:r>
      <w:r>
        <w:rPr>
          <w:vertAlign w:val="superscript"/>
        </w:rPr>
        <w:t>51</w:t>
      </w:r>
      <w:r>
        <w:t xml:space="preserve">And look, one of those who were with Jesus stretched out his hand, and drew his sword, and struck the servant of the high priest, and struck off his ear. </w:t>
      </w:r>
      <w:r>
        <w:rPr>
          <w:vertAlign w:val="superscript"/>
        </w:rPr>
        <w:t>52</w:t>
      </w:r>
      <w:r>
        <w:t xml:space="preserve">Then Jesus said to him, </w:t>
      </w:r>
      <w:r>
        <w:rPr>
          <w:color w:val="FF0000"/>
        </w:rPr>
        <w:t xml:space="preserve">“Put your sword back into its place, for all those who take the sword will die by the sword. </w:t>
      </w:r>
      <w:r>
        <w:rPr>
          <w:vertAlign w:val="superscript"/>
        </w:rPr>
        <w:t>53</w:t>
      </w:r>
      <w:r>
        <w:rPr>
          <w:color w:val="FF0000"/>
        </w:rPr>
        <w:t xml:space="preserve">Or do you think that I could not ask my Father, and he would even now send me more than twelve legions of angels? </w:t>
      </w:r>
      <w:r>
        <w:rPr>
          <w:vertAlign w:val="superscript"/>
        </w:rPr>
        <w:t>54</w:t>
      </w:r>
      <w:r>
        <w:rPr>
          <w:color w:val="FF0000"/>
        </w:rPr>
        <w:t>How then would the Scriptures be fulfilled that it must be so?”</w:t>
      </w:r>
    </w:p>
    <w:p w14:paraId="3D3B6B76" w14:textId="77777777" w:rsidR="006C4E1E" w:rsidRDefault="006C4E1E" w:rsidP="006C4E1E">
      <w:r>
        <w:rPr>
          <w:vertAlign w:val="superscript"/>
        </w:rPr>
        <w:t>55</w:t>
      </w:r>
      <w:r>
        <w:t xml:space="preserve">In that hour Jesus said to the crowds, </w:t>
      </w:r>
      <w:r>
        <w:rPr>
          <w:color w:val="FF0000"/>
        </w:rPr>
        <w:t xml:space="preserve">“Have you come out as against a robber with swords and clubs to seize me? I sat daily in the temple teaching, and you did not arrest me. </w:t>
      </w:r>
      <w:r>
        <w:rPr>
          <w:vertAlign w:val="superscript"/>
        </w:rPr>
        <w:t>56</w:t>
      </w:r>
      <w:r>
        <w:rPr>
          <w:color w:val="FF0000"/>
        </w:rPr>
        <w:t>But all this has happened, that the Scriptures of the prophets might be fulfilled.”</w:t>
      </w:r>
    </w:p>
    <w:p w14:paraId="2B966C0E" w14:textId="77777777" w:rsidR="006C4E1E" w:rsidRDefault="006C4E1E" w:rsidP="006C4E1E">
      <w:r>
        <w:t xml:space="preserve">Then all the disciples left him, and fled. </w:t>
      </w:r>
      <w:r>
        <w:rPr>
          <w:vertAlign w:val="superscript"/>
        </w:rPr>
        <w:t>57</w:t>
      </w:r>
      <w:r>
        <w:t xml:space="preserve">Those who had taken Jesus led him away to Caiaphas the high priest, where the scribes and the elders were gathered together. </w:t>
      </w:r>
      <w:r>
        <w:rPr>
          <w:vertAlign w:val="superscript"/>
        </w:rPr>
        <w:t>58</w:t>
      </w:r>
      <w:r>
        <w:t xml:space="preserve">But Peter </w:t>
      </w:r>
      <w:r>
        <w:lastRenderedPageBreak/>
        <w:t xml:space="preserve">followed him from a distance, to the court of the high priest, and entered in and sat with the officers, to see the end. </w:t>
      </w:r>
      <w:r>
        <w:rPr>
          <w:vertAlign w:val="superscript"/>
        </w:rPr>
        <w:t>59</w:t>
      </w:r>
      <w:r>
        <w:t xml:space="preserve">Now the chief priests and the whole council sought false testimony against Jesus so they could put him to death; </w:t>
      </w:r>
      <w:r>
        <w:rPr>
          <w:vertAlign w:val="superscript"/>
        </w:rPr>
        <w:t>60</w:t>
      </w:r>
      <w:r>
        <w:t xml:space="preserve">and they found none, even though many false witnesses came forward. But afterward two came forward, </w:t>
      </w:r>
      <w:r>
        <w:rPr>
          <w:vertAlign w:val="superscript"/>
        </w:rPr>
        <w:t>61</w:t>
      </w:r>
      <w:r>
        <w:t xml:space="preserve">and said, “This man said, ‘I am able to destroy the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and to build it in three days.’” </w:t>
      </w:r>
    </w:p>
    <w:p w14:paraId="44BC14ED" w14:textId="3FA1AB55" w:rsidR="006C4E1E" w:rsidRDefault="006C4E1E" w:rsidP="006C4E1E">
      <w:r>
        <w:rPr>
          <w:vertAlign w:val="superscript"/>
        </w:rPr>
        <w:t>62</w:t>
      </w:r>
      <w:r>
        <w:t xml:space="preserve">The high priest stood up, and said to him, “Have you no answer? What is this that these testify against you?” </w:t>
      </w:r>
      <w:r>
        <w:rPr>
          <w:vertAlign w:val="superscript"/>
        </w:rPr>
        <w:t>63</w:t>
      </w:r>
      <w:r>
        <w:t xml:space="preserve">But Jesus held his peace. The high priest answered him, “I adjure you by the living God, that you tell us whether you are the </w:t>
      </w:r>
      <w:r w:rsidR="000260AA">
        <w:t>Christ</w:t>
      </w:r>
      <w:r>
        <w:t>, the Son of God.”</w:t>
      </w:r>
    </w:p>
    <w:p w14:paraId="7E7B98A4" w14:textId="77777777" w:rsidR="006C4E1E" w:rsidRDefault="006C4E1E" w:rsidP="006C4E1E">
      <w:r>
        <w:rPr>
          <w:vertAlign w:val="superscript"/>
        </w:rPr>
        <w:t>64</w:t>
      </w:r>
      <w:r>
        <w:t xml:space="preserve">Jesus said to him, </w:t>
      </w:r>
      <w:r>
        <w:rPr>
          <w:color w:val="FF0000"/>
        </w:rPr>
        <w:t>“You have said it. Nevertheless, I tell you, after this you will see the Son of Man sitting at the right hand of Power, and coming on the clouds of the sky.”</w:t>
      </w:r>
      <w:r>
        <w:rPr>
          <w:rStyle w:val="FootnoteReference"/>
          <w:color w:val="FF0000"/>
        </w:rPr>
        <w:footnoteReference w:id="3583"/>
      </w:r>
    </w:p>
    <w:p w14:paraId="669BD5E5" w14:textId="77777777" w:rsidR="006C4E1E" w:rsidRDefault="006C4E1E" w:rsidP="006C4E1E">
      <w:r>
        <w:rPr>
          <w:vertAlign w:val="superscript"/>
        </w:rPr>
        <w:t>65</w:t>
      </w:r>
      <w:r>
        <w:t xml:space="preserve">Then the high priest tore his clothing, saying, “He has spoken blasphemy. Why do we need any more witnesses? Look, now you have heard his blasphemy. </w:t>
      </w:r>
      <w:r>
        <w:rPr>
          <w:vertAlign w:val="superscript"/>
        </w:rPr>
        <w:t>66</w:t>
      </w:r>
      <w:r>
        <w:t>What do you think?”</w:t>
      </w:r>
    </w:p>
    <w:p w14:paraId="03699806" w14:textId="25452CC3" w:rsidR="006C4E1E" w:rsidRDefault="006C4E1E" w:rsidP="006C4E1E">
      <w:r>
        <w:t xml:space="preserve">They answered, “He is worthy of death.” </w:t>
      </w:r>
      <w:r>
        <w:rPr>
          <w:vertAlign w:val="superscript"/>
        </w:rPr>
        <w:t>67</w:t>
      </w:r>
      <w:r>
        <w:t>Then they spit in his face</w:t>
      </w:r>
      <w:r>
        <w:rPr>
          <w:rStyle w:val="FootnoteReference"/>
        </w:rPr>
        <w:footnoteReference w:id="3584"/>
      </w:r>
      <w:r>
        <w:t xml:space="preserve"> and beat him with their fists, and some slapped him, </w:t>
      </w:r>
      <w:r>
        <w:rPr>
          <w:vertAlign w:val="superscript"/>
        </w:rPr>
        <w:t>68</w:t>
      </w:r>
      <w:r>
        <w:t xml:space="preserve">saying, “Prophesy to us, you </w:t>
      </w:r>
      <w:r w:rsidR="000260AA">
        <w:t>Christ</w:t>
      </w:r>
      <w:r>
        <w:t>. Who hit you?”</w:t>
      </w:r>
    </w:p>
    <w:p w14:paraId="04F9CBE4" w14:textId="77777777" w:rsidR="006C4E1E" w:rsidRDefault="006C4E1E" w:rsidP="006C4E1E">
      <w:r>
        <w:rPr>
          <w:vertAlign w:val="superscript"/>
        </w:rPr>
        <w:t>69</w:t>
      </w:r>
      <w:r>
        <w:t>Now Peter was sitting outside in the courtyard, and a servant girl came to him, saying, “You were also with Jesus, the Galilean.”</w:t>
      </w:r>
    </w:p>
    <w:p w14:paraId="7E0F95A8" w14:textId="77777777" w:rsidR="006C4E1E" w:rsidRDefault="006C4E1E" w:rsidP="006C4E1E">
      <w:r>
        <w:rPr>
          <w:vertAlign w:val="superscript"/>
        </w:rPr>
        <w:t>70</w:t>
      </w:r>
      <w:r>
        <w:t>But he denied it before them all, saying, “I do not know what you are talking about.”</w:t>
      </w:r>
    </w:p>
    <w:p w14:paraId="36ED5833" w14:textId="77777777" w:rsidR="006C4E1E" w:rsidRDefault="006C4E1E" w:rsidP="006C4E1E">
      <w:r>
        <w:rPr>
          <w:vertAlign w:val="superscript"/>
        </w:rPr>
        <w:t>71</w:t>
      </w:r>
      <w:r>
        <w:t>And when he had gone out onto the porch, another girl saw him, and said to those who were there, “This man also was with Jesus the Nazorean.”</w:t>
      </w:r>
    </w:p>
    <w:p w14:paraId="4A5D7445" w14:textId="77777777" w:rsidR="006C4E1E" w:rsidRDefault="006C4E1E" w:rsidP="006C4E1E">
      <w:r>
        <w:rPr>
          <w:vertAlign w:val="superscript"/>
        </w:rPr>
        <w:t>72</w:t>
      </w:r>
      <w:r>
        <w:t>Again he denied it with an oath, “I do not know the man.”</w:t>
      </w:r>
    </w:p>
    <w:p w14:paraId="7E424970" w14:textId="77777777" w:rsidR="006C4E1E" w:rsidRDefault="006C4E1E" w:rsidP="006C4E1E">
      <w:r>
        <w:rPr>
          <w:vertAlign w:val="superscript"/>
        </w:rPr>
        <w:t>73</w:t>
      </w:r>
      <w:r>
        <w:t>After a little while those who stood by came and said to Peter, “Surely you are also one of them, for your accent makes you known.”</w:t>
      </w:r>
    </w:p>
    <w:p w14:paraId="50084DBD" w14:textId="77777777" w:rsidR="006C4E1E" w:rsidRDefault="006C4E1E" w:rsidP="006C4E1E">
      <w:r>
        <w:rPr>
          <w:vertAlign w:val="superscript"/>
        </w:rPr>
        <w:t>74</w:t>
      </w:r>
      <w:r>
        <w:t>Then he began to curse and to swear, “I do not know the man.”</w:t>
      </w:r>
    </w:p>
    <w:p w14:paraId="699B35D5" w14:textId="77777777" w:rsidR="006C4E1E" w:rsidRDefault="006C4E1E" w:rsidP="006C4E1E">
      <w:r>
        <w:t xml:space="preserve">Immediately the rooster crowed. </w:t>
      </w:r>
      <w:r>
        <w:rPr>
          <w:vertAlign w:val="superscript"/>
        </w:rPr>
        <w:t>75</w:t>
      </w:r>
      <w:r>
        <w:t>Peter remembered the word which Jesus had said, “Before the rooster crows, you will deny me three times.” He went out and wept bitterly.</w:t>
      </w:r>
    </w:p>
    <w:p w14:paraId="026D14FC" w14:textId="77777777" w:rsidR="006C4E1E" w:rsidRDefault="006C4E1E" w:rsidP="006C4E1E">
      <w:pPr>
        <w:pStyle w:val="NHEB"/>
        <w:framePr w:wrap="auto"/>
      </w:pPr>
      <w:r>
        <w:t>27</w:t>
      </w:r>
    </w:p>
    <w:p w14:paraId="2DCAAA8A" w14:textId="77777777" w:rsidR="006C4E1E" w:rsidRDefault="006C4E1E" w:rsidP="006C4E1E">
      <w:pPr>
        <w:ind w:firstLine="0"/>
      </w:pPr>
      <w:r>
        <w:t xml:space="preserve">Now when morning had come, all the chief priests and the </w:t>
      </w:r>
      <w:r>
        <w:lastRenderedPageBreak/>
        <w:t xml:space="preserve">elders of the people took counsel against Jesus to put him to death: </w:t>
      </w:r>
      <w:r>
        <w:rPr>
          <w:vertAlign w:val="superscript"/>
        </w:rPr>
        <w:t>2</w:t>
      </w:r>
      <w:r>
        <w:t xml:space="preserve">and they bound him, and led him away, and delivered him up to Pilate, the governor. </w:t>
      </w:r>
      <w:r>
        <w:rPr>
          <w:vertAlign w:val="superscript"/>
        </w:rPr>
        <w:t>3</w:t>
      </w:r>
      <w:r>
        <w:t xml:space="preserve">Then Judas, who betrayed him, when he saw that Jesus was condemned, felt remorse, and returned the thirty pieces of silver to the chief priests and elders, </w:t>
      </w:r>
      <w:r>
        <w:rPr>
          <w:vertAlign w:val="superscript"/>
        </w:rPr>
        <w:t>4</w:t>
      </w:r>
      <w:r>
        <w:t xml:space="preserve">saying, “I have sinned in that I betrayed innocent blood.” </w:t>
      </w:r>
    </w:p>
    <w:p w14:paraId="52FD434E" w14:textId="77777777" w:rsidR="006C4E1E" w:rsidRDefault="006C4E1E" w:rsidP="006C4E1E">
      <w:r>
        <w:t>But they said, “What is that to us? You see to it.”</w:t>
      </w:r>
    </w:p>
    <w:p w14:paraId="590BE9A4" w14:textId="77777777" w:rsidR="006C4E1E" w:rsidRDefault="006C4E1E" w:rsidP="006C4E1E">
      <w:r>
        <w:rPr>
          <w:vertAlign w:val="superscript"/>
        </w:rPr>
        <w:t>5</w:t>
      </w:r>
      <w:r>
        <w:t xml:space="preserve">He threw down the pieces of silver in the sanctuary, and departed. He went away and hanged himself. </w:t>
      </w:r>
      <w:r>
        <w:rPr>
          <w:vertAlign w:val="superscript"/>
        </w:rPr>
        <w:t>6</w:t>
      </w:r>
      <w:r>
        <w:t xml:space="preserve">The chief priests took the pieces of silver, and said, “It’s not lawful to put them into the treasury, since it is the price of blood.” </w:t>
      </w:r>
      <w:r>
        <w:rPr>
          <w:vertAlign w:val="superscript"/>
        </w:rPr>
        <w:t>7</w:t>
      </w:r>
      <w:r>
        <w:t xml:space="preserve">They took counsel, and bought the potter’s field with them, to bury strangers in. </w:t>
      </w:r>
      <w:r>
        <w:rPr>
          <w:vertAlign w:val="superscript"/>
        </w:rPr>
        <w:t>8</w:t>
      </w:r>
      <w:r>
        <w:t xml:space="preserve">Therefore that field was called “The Field of Blood” to this day. </w:t>
      </w:r>
      <w:r>
        <w:rPr>
          <w:vertAlign w:val="superscript"/>
        </w:rPr>
        <w:t>9</w:t>
      </w:r>
      <w:r>
        <w:t>Then that which was spoken through Jeremiah the prophet was fulfilled, saying,</w:t>
      </w:r>
    </w:p>
    <w:p w14:paraId="390F1E68" w14:textId="77777777" w:rsidR="006C4E1E" w:rsidRDefault="006C4E1E" w:rsidP="006C4E1E">
      <w:pPr>
        <w:pStyle w:val="Poetry1"/>
      </w:pPr>
      <w:r>
        <w:t>“They took the thirty pieces of silver,</w:t>
      </w:r>
    </w:p>
    <w:p w14:paraId="140E4FDB" w14:textId="77777777" w:rsidR="006C4E1E" w:rsidRDefault="006C4E1E" w:rsidP="006C4E1E">
      <w:pPr>
        <w:pStyle w:val="Poetry2"/>
      </w:pPr>
      <w:r>
        <w:t>the price of him upon whom a price had been set,</w:t>
      </w:r>
    </w:p>
    <w:p w14:paraId="041A3065" w14:textId="541A4A09" w:rsidR="006C4E1E" w:rsidRDefault="006C4E1E" w:rsidP="006C4E1E">
      <w:pPr>
        <w:pStyle w:val="Poetry2"/>
      </w:pPr>
      <w:r>
        <w:t xml:space="preserve">whom some of the </w:t>
      </w:r>
      <w:r w:rsidR="00DD3076">
        <w:t>children of Israel</w:t>
      </w:r>
      <w:r>
        <w:t xml:space="preserve"> priced,</w:t>
      </w:r>
    </w:p>
    <w:p w14:paraId="7BBF5021" w14:textId="77777777" w:rsidR="006C4E1E" w:rsidRDefault="006C4E1E" w:rsidP="006C4E1E">
      <w:pPr>
        <w:pStyle w:val="Poetry1"/>
      </w:pPr>
      <w:r>
        <w:rPr>
          <w:vertAlign w:val="superscript"/>
        </w:rPr>
        <w:t>10</w:t>
      </w:r>
      <w:r>
        <w:t>and they gave them for the potter’s field,</w:t>
      </w:r>
    </w:p>
    <w:p w14:paraId="75720017" w14:textId="77777777" w:rsidR="006C4E1E" w:rsidRDefault="006C4E1E" w:rsidP="006C4E1E">
      <w:pPr>
        <w:pStyle w:val="Poetry2"/>
      </w:pPr>
      <w:r>
        <w:t xml:space="preserve">as the </w:t>
      </w:r>
      <w:r w:rsidRPr="0087418C">
        <w:t>Lord</w:t>
      </w:r>
      <w:r>
        <w:t xml:space="preserve"> commanded me.”</w:t>
      </w:r>
      <w:r>
        <w:rPr>
          <w:rStyle w:val="FootnoteReference"/>
        </w:rPr>
        <w:footnoteReference w:id="3585"/>
      </w:r>
    </w:p>
    <w:p w14:paraId="317A672B" w14:textId="77777777" w:rsidR="006C4E1E" w:rsidRDefault="006C4E1E" w:rsidP="006C4E1E">
      <w:r>
        <w:rPr>
          <w:vertAlign w:val="superscript"/>
        </w:rPr>
        <w:t>11</w:t>
      </w:r>
      <w:r>
        <w:t>Now Jesus stood before the governor: and the governor asked him, saying, “Are you the King of the Jews?”</w:t>
      </w:r>
    </w:p>
    <w:p w14:paraId="3FD4BD5B" w14:textId="77777777" w:rsidR="006C4E1E" w:rsidRDefault="006C4E1E" w:rsidP="006C4E1E">
      <w:r>
        <w:t xml:space="preserve">Jesus said to him, </w:t>
      </w:r>
      <w:r>
        <w:rPr>
          <w:color w:val="FF0000"/>
        </w:rPr>
        <w:t>“You say so.”</w:t>
      </w:r>
    </w:p>
    <w:p w14:paraId="5F7112A4" w14:textId="77777777" w:rsidR="006C4E1E" w:rsidRDefault="006C4E1E" w:rsidP="006C4E1E">
      <w:r>
        <w:rPr>
          <w:vertAlign w:val="superscript"/>
        </w:rPr>
        <w:t>12</w:t>
      </w:r>
      <w:r>
        <w:t xml:space="preserve">When he was accused by the chief priests and elders, he answered nothing. </w:t>
      </w:r>
      <w:r>
        <w:rPr>
          <w:vertAlign w:val="superscript"/>
        </w:rPr>
        <w:t>13</w:t>
      </w:r>
      <w:r>
        <w:t>Then Pilate said to him, “Do you not hear how many things they testify against you?”</w:t>
      </w:r>
    </w:p>
    <w:p w14:paraId="0FE4FB77" w14:textId="5B2CFCD6" w:rsidR="006C4E1E" w:rsidRDefault="006C4E1E" w:rsidP="006C4E1E">
      <w:r>
        <w:rPr>
          <w:vertAlign w:val="superscript"/>
        </w:rPr>
        <w:t>14</w:t>
      </w:r>
      <w:r>
        <w:t xml:space="preserve">He gave him no answer, not even one word, so that </w:t>
      </w:r>
      <w:r w:rsidR="001B3A84">
        <w:t>the governor was greatly amazed.</w:t>
      </w:r>
      <w:r>
        <w:t xml:space="preserve"> </w:t>
      </w:r>
      <w:r>
        <w:rPr>
          <w:vertAlign w:val="superscript"/>
        </w:rPr>
        <w:t>15</w:t>
      </w:r>
      <w:r>
        <w:t xml:space="preserve">Now at the feast the governor was accustomed to release to the crowd one prisoner, whom they desired. </w:t>
      </w:r>
      <w:r>
        <w:rPr>
          <w:vertAlign w:val="superscript"/>
        </w:rPr>
        <w:t>16</w:t>
      </w:r>
      <w:r>
        <w:t xml:space="preserve">They had then a notable prisoner, called Barabbas. </w:t>
      </w:r>
      <w:r>
        <w:rPr>
          <w:vertAlign w:val="superscript"/>
        </w:rPr>
        <w:t>17</w:t>
      </w:r>
      <w:r>
        <w:t xml:space="preserve">When therefore they were gathered together, Pilate said to them, “Whom do you want me to release to you? Barabbas, or Jesus, who is called </w:t>
      </w:r>
      <w:r w:rsidR="000260AA">
        <w:t>Christ</w:t>
      </w:r>
      <w:r>
        <w:t xml:space="preserve">?” </w:t>
      </w:r>
      <w:r>
        <w:rPr>
          <w:vertAlign w:val="superscript"/>
        </w:rPr>
        <w:t>18</w:t>
      </w:r>
      <w:r>
        <w:t>For he knew that because of envy they had delivered him up.</w:t>
      </w:r>
    </w:p>
    <w:p w14:paraId="5E8FCE8F" w14:textId="77777777" w:rsidR="006C4E1E" w:rsidRDefault="006C4E1E" w:rsidP="006C4E1E">
      <w:r>
        <w:rPr>
          <w:vertAlign w:val="superscript"/>
        </w:rPr>
        <w:t>19</w:t>
      </w:r>
      <w:r>
        <w:t xml:space="preserve">While he was sitting on the judgment seat, his wife sent to him, saying, “Have nothing to do with that righteous man, for I have </w:t>
      </w:r>
      <w:r>
        <w:lastRenderedPageBreak/>
        <w:t xml:space="preserve">suffered many things this day in a dream because of him.” </w:t>
      </w:r>
      <w:r>
        <w:rPr>
          <w:vertAlign w:val="superscript"/>
        </w:rPr>
        <w:t>20</w:t>
      </w:r>
      <w:r>
        <w:t xml:space="preserve">Now the chief priests and the elders persuaded the crowds to ask for Barabbas, and destroy Jesus. </w:t>
      </w:r>
      <w:r>
        <w:rPr>
          <w:vertAlign w:val="superscript"/>
        </w:rPr>
        <w:t>21</w:t>
      </w:r>
      <w:r>
        <w:t>But the governor answered them, “Which of the two do you want me to release to you?”</w:t>
      </w:r>
    </w:p>
    <w:p w14:paraId="4DF424FB" w14:textId="77777777" w:rsidR="006C4E1E" w:rsidRDefault="006C4E1E" w:rsidP="006C4E1E">
      <w:r>
        <w:t xml:space="preserve">They said, “Barabbas.” </w:t>
      </w:r>
    </w:p>
    <w:p w14:paraId="2A3B93A4" w14:textId="7A26AD96" w:rsidR="006C4E1E" w:rsidRDefault="006C4E1E" w:rsidP="006C4E1E">
      <w:r>
        <w:rPr>
          <w:vertAlign w:val="superscript"/>
        </w:rPr>
        <w:t>22</w:t>
      </w:r>
      <w:r>
        <w:t xml:space="preserve">Pilate said to them, “What then should I do with Jesus, who is called </w:t>
      </w:r>
      <w:r w:rsidR="000260AA">
        <w:t>Christ</w:t>
      </w:r>
      <w:r>
        <w:t xml:space="preserve">?” They all said, “Let him be crucified.” </w:t>
      </w:r>
    </w:p>
    <w:p w14:paraId="4A9BC7FB" w14:textId="77777777" w:rsidR="006C4E1E" w:rsidRDefault="006C4E1E" w:rsidP="006C4E1E">
      <w:r>
        <w:rPr>
          <w:vertAlign w:val="superscript"/>
        </w:rPr>
        <w:t>23</w:t>
      </w:r>
      <w:r>
        <w:t>But he said, “Why? What evil has he done?”</w:t>
      </w:r>
    </w:p>
    <w:p w14:paraId="5553B403" w14:textId="77777777" w:rsidR="006C4E1E" w:rsidRDefault="006C4E1E" w:rsidP="006C4E1E">
      <w:r>
        <w:t>But they shouted all the louder, saying, “Let him be crucified.”</w:t>
      </w:r>
    </w:p>
    <w:p w14:paraId="072DAA0A" w14:textId="77777777" w:rsidR="006C4E1E" w:rsidRDefault="006C4E1E" w:rsidP="006C4E1E">
      <w:r>
        <w:rPr>
          <w:vertAlign w:val="superscript"/>
        </w:rPr>
        <w:t>24</w:t>
      </w:r>
      <w:r w:rsidRPr="00321EB7">
        <w:t xml:space="preserve">So Pilate, seeing that nothing was being gained, but rather that a disturbance was starting, took water and he washed his hands before the crowd, saying, </w:t>
      </w:r>
      <w:r>
        <w:t>“</w:t>
      </w:r>
      <w:r w:rsidRPr="00321EB7">
        <w:t>I am innocent of the blood</w:t>
      </w:r>
      <w:r>
        <w:t xml:space="preserve"> of this righteous</w:t>
      </w:r>
      <w:r>
        <w:rPr>
          <w:rStyle w:val="FootnoteReference"/>
        </w:rPr>
        <w:footnoteReference w:id="3586"/>
      </w:r>
      <w:r>
        <w:t xml:space="preserve"> man. You see to it.” </w:t>
      </w:r>
    </w:p>
    <w:p w14:paraId="7DE0F807" w14:textId="77777777" w:rsidR="006C4E1E" w:rsidRDefault="006C4E1E" w:rsidP="006C4E1E">
      <w:r>
        <w:rPr>
          <w:vertAlign w:val="superscript"/>
        </w:rPr>
        <w:t>25</w:t>
      </w:r>
      <w:r>
        <w:t>All the people answered, “May his blood be on us, and on our children.”</w:t>
      </w:r>
    </w:p>
    <w:p w14:paraId="3A981FCD" w14:textId="77777777" w:rsidR="006C4E1E" w:rsidRDefault="006C4E1E" w:rsidP="006C4E1E">
      <w:r>
        <w:rPr>
          <w:vertAlign w:val="superscript"/>
        </w:rPr>
        <w:t>26</w:t>
      </w:r>
      <w:r>
        <w:t>Then he released to them Barabbas, but Jesus he flogged</w:t>
      </w:r>
      <w:r>
        <w:rPr>
          <w:rStyle w:val="FootnoteReference"/>
        </w:rPr>
        <w:footnoteReference w:id="3587"/>
      </w:r>
      <w:r>
        <w:t xml:space="preserve"> and delivered to be crucified.</w:t>
      </w:r>
      <w:r>
        <w:rPr>
          <w:rStyle w:val="FootnoteReference"/>
        </w:rPr>
        <w:footnoteReference w:id="3588"/>
      </w:r>
      <w:r>
        <w:t xml:space="preserve"> </w:t>
      </w:r>
      <w:r>
        <w:rPr>
          <w:vertAlign w:val="superscript"/>
        </w:rPr>
        <w:t>27</w:t>
      </w:r>
      <w:r>
        <w:t xml:space="preserve">Then the governor’s soldiers took Jesus </w:t>
      </w:r>
      <w:r>
        <w:t xml:space="preserve">into the Praetorium, and gathered the whole garrison together against him. </w:t>
      </w:r>
      <w:r>
        <w:rPr>
          <w:vertAlign w:val="superscript"/>
        </w:rPr>
        <w:t>28</w:t>
      </w:r>
      <w:r>
        <w:t xml:space="preserve">They stripped him, and put a scarlet robe on him. </w:t>
      </w:r>
      <w:r>
        <w:rPr>
          <w:vertAlign w:val="superscript"/>
        </w:rPr>
        <w:t>29</w:t>
      </w:r>
      <w:r>
        <w:t>They braided a crown of thorns and put it on his head, and a reed in his right hand; and they kneeled down before him, and mocked him, saying, “</w:t>
      </w:r>
      <w:r w:rsidR="00567E5F">
        <w:t>Greetings</w:t>
      </w:r>
      <w:r>
        <w:t>, King of the Jews.”</w:t>
      </w:r>
      <w:r>
        <w:rPr>
          <w:rStyle w:val="FootnoteReference"/>
        </w:rPr>
        <w:footnoteReference w:id="3589"/>
      </w:r>
      <w:r>
        <w:t xml:space="preserve"> </w:t>
      </w:r>
      <w:r>
        <w:rPr>
          <w:vertAlign w:val="superscript"/>
        </w:rPr>
        <w:t>30</w:t>
      </w:r>
      <w:r>
        <w:t>They spat on him,</w:t>
      </w:r>
      <w:r>
        <w:rPr>
          <w:rStyle w:val="FootnoteReference"/>
        </w:rPr>
        <w:footnoteReference w:id="3590"/>
      </w:r>
      <w:r>
        <w:t xml:space="preserve"> and took the reed and struck him on the head. </w:t>
      </w:r>
      <w:r>
        <w:rPr>
          <w:vertAlign w:val="superscript"/>
        </w:rPr>
        <w:t>31</w:t>
      </w:r>
      <w:r>
        <w:t>When they had mocked him, they took the robe off of him, and put his clothes on him, and led him away to crucify him.</w:t>
      </w:r>
    </w:p>
    <w:p w14:paraId="7908CDAA" w14:textId="77777777" w:rsidR="006C4E1E" w:rsidRDefault="006C4E1E" w:rsidP="006C4E1E">
      <w:r>
        <w:rPr>
          <w:vertAlign w:val="superscript"/>
        </w:rPr>
        <w:t>32</w:t>
      </w:r>
      <w:r>
        <w:t xml:space="preserve">As they came out, they found a man of </w:t>
      </w:r>
      <w:smartTag w:uri="urn:schemas-microsoft-com:office:smarttags" w:element="place">
        <w:smartTag w:uri="urn:schemas-microsoft-com:office:smarttags" w:element="City">
          <w:r>
            <w:t>Cyrene</w:t>
          </w:r>
        </w:smartTag>
      </w:smartTag>
      <w:r>
        <w:t xml:space="preserve">, Simon by name, and they compelled him to go with them, that he might carry his cross. </w:t>
      </w:r>
      <w:r>
        <w:rPr>
          <w:vertAlign w:val="superscript"/>
        </w:rPr>
        <w:t>33</w:t>
      </w:r>
      <w:r>
        <w:t>They came to a place called “</w:t>
      </w:r>
      <w:smartTag w:uri="urn:schemas-microsoft-com:office:smarttags" w:element="place">
        <w:r>
          <w:t>Golgotha</w:t>
        </w:r>
      </w:smartTag>
      <w:r>
        <w:t>,” that is to say, “The place of a skull.</w:t>
      </w:r>
      <w:r>
        <w:rPr>
          <w:rStyle w:val="FootnoteReference"/>
        </w:rPr>
        <w:footnoteReference w:id="3591"/>
      </w:r>
      <w:r>
        <w:t xml:space="preserve">” </w:t>
      </w:r>
      <w:r>
        <w:rPr>
          <w:vertAlign w:val="superscript"/>
        </w:rPr>
        <w:t>34</w:t>
      </w:r>
      <w:r>
        <w:t xml:space="preserve">They gave him wine to drink mixed with gall. When he had tasted it, he would not drink. </w:t>
      </w:r>
      <w:r>
        <w:rPr>
          <w:vertAlign w:val="superscript"/>
        </w:rPr>
        <w:t>35</w:t>
      </w:r>
      <w:r>
        <w:t xml:space="preserve">When they had crucified him, they divided his clothing among themselves, casting a </w:t>
      </w:r>
      <w:r w:rsidRPr="007D1DD8">
        <w:t xml:space="preserve">lot, that it might be fulfilled </w:t>
      </w:r>
      <w:r>
        <w:t>which</w:t>
      </w:r>
      <w:r w:rsidRPr="007D1DD8">
        <w:t xml:space="preserve"> was spoken by the prophet</w:t>
      </w:r>
      <w:r>
        <w:t>:</w:t>
      </w:r>
      <w:r w:rsidRPr="007D1DD8">
        <w:t xml:space="preserve"> </w:t>
      </w:r>
      <w:r>
        <w:t>‘</w:t>
      </w:r>
      <w:r w:rsidRPr="007D1DD8">
        <w:t xml:space="preserve">They </w:t>
      </w:r>
      <w:r>
        <w:t>divided my clothes among themselves,</w:t>
      </w:r>
      <w:r w:rsidRPr="007D1DD8">
        <w:t xml:space="preserve"> and for my clothing they cast a lot</w:t>
      </w:r>
      <w:r>
        <w:t>.’</w:t>
      </w:r>
      <w:r>
        <w:rPr>
          <w:rStyle w:val="FootnoteReference"/>
        </w:rPr>
        <w:footnoteReference w:id="3592"/>
      </w:r>
      <w:r>
        <w:t xml:space="preserve"> </w:t>
      </w:r>
      <w:r>
        <w:rPr>
          <w:vertAlign w:val="superscript"/>
        </w:rPr>
        <w:t>36</w:t>
      </w:r>
      <w:r>
        <w:t xml:space="preserve">And they sat and watched him there. </w:t>
      </w:r>
      <w:r>
        <w:rPr>
          <w:vertAlign w:val="superscript"/>
        </w:rPr>
        <w:t>37</w:t>
      </w:r>
      <w:r>
        <w:t>They set up over his head the accusation written</w:t>
      </w:r>
      <w:r w:rsidRPr="007D1DD8">
        <w:t xml:space="preserve"> </w:t>
      </w:r>
      <w:r>
        <w:t>against him: “THIS IS JESUS, THE KING OF THE JEWS.”</w:t>
      </w:r>
    </w:p>
    <w:p w14:paraId="61C6FCED" w14:textId="77777777" w:rsidR="006C4E1E" w:rsidRDefault="006C4E1E" w:rsidP="006C4E1E">
      <w:r>
        <w:rPr>
          <w:vertAlign w:val="superscript"/>
        </w:rPr>
        <w:t>38</w:t>
      </w:r>
      <w:r>
        <w:t xml:space="preserve">Then there were two robbers crucified with him, one on </w:t>
      </w:r>
      <w:r>
        <w:lastRenderedPageBreak/>
        <w:t>his right hand and one on the left.</w:t>
      </w:r>
      <w:r>
        <w:rPr>
          <w:rStyle w:val="FootnoteReference"/>
        </w:rPr>
        <w:footnoteReference w:id="3593"/>
      </w:r>
      <w:r>
        <w:t xml:space="preserve"> </w:t>
      </w:r>
      <w:r>
        <w:rPr>
          <w:vertAlign w:val="superscript"/>
        </w:rPr>
        <w:t>39</w:t>
      </w:r>
      <w:r>
        <w:t>Those who passed by blasphemed him, wagging their heads,</w:t>
      </w:r>
      <w:r>
        <w:rPr>
          <w:rStyle w:val="FootnoteReference"/>
        </w:rPr>
        <w:footnoteReference w:id="3594"/>
      </w:r>
      <w:r>
        <w:t xml:space="preserve"> </w:t>
      </w:r>
      <w:r>
        <w:rPr>
          <w:vertAlign w:val="superscript"/>
        </w:rPr>
        <w:t>40</w:t>
      </w:r>
      <w:r>
        <w:t>and saying, “You who destroy the temple, and build it in three days, save yourself. If you are the Son of God, come down from the cross.”</w:t>
      </w:r>
    </w:p>
    <w:p w14:paraId="29E1E7D7" w14:textId="77777777" w:rsidR="006C4E1E" w:rsidRDefault="006C4E1E" w:rsidP="006C4E1E">
      <w:r>
        <w:rPr>
          <w:vertAlign w:val="superscript"/>
        </w:rPr>
        <w:t>41</w:t>
      </w:r>
      <w:r>
        <w:t xml:space="preserve">Likewise the chief priests also mocking, with the scribes, and the elders, said, </w:t>
      </w:r>
      <w:r>
        <w:rPr>
          <w:vertAlign w:val="superscript"/>
        </w:rPr>
        <w:t>42</w:t>
      </w:r>
      <w:r>
        <w:t xml:space="preserve">“He saved others, but he cannot save himself. He is the King of Israel; let him come down from the cross now, and we will believe in him. </w:t>
      </w:r>
      <w:r>
        <w:rPr>
          <w:vertAlign w:val="superscript"/>
        </w:rPr>
        <w:t>43</w:t>
      </w:r>
      <w:r>
        <w:t xml:space="preserve">He trusts in God. Let God deliver him now, if he wants him; for he said, ‘I am the Son of God.’” </w:t>
      </w:r>
      <w:r>
        <w:rPr>
          <w:vertAlign w:val="superscript"/>
        </w:rPr>
        <w:t>44</w:t>
      </w:r>
      <w:r>
        <w:t xml:space="preserve">The robbers also who were crucified </w:t>
      </w:r>
      <w:r w:rsidR="00B425D7">
        <w:t>with him insulted him in the same way.</w:t>
      </w:r>
      <w:r>
        <w:t xml:space="preserve"> </w:t>
      </w:r>
    </w:p>
    <w:p w14:paraId="5A87F17B" w14:textId="77777777" w:rsidR="006C4E1E" w:rsidRDefault="006C4E1E" w:rsidP="006C4E1E">
      <w:bookmarkStart w:id="695" w:name="_Hlk533589265"/>
      <w:r>
        <w:rPr>
          <w:vertAlign w:val="superscript"/>
        </w:rPr>
        <w:t>45</w:t>
      </w:r>
      <w:r>
        <w:t>Now from noon</w:t>
      </w:r>
      <w:r>
        <w:rPr>
          <w:rStyle w:val="FootnoteReference"/>
        </w:rPr>
        <w:footnoteReference w:id="3595"/>
      </w:r>
      <w:r>
        <w:t xml:space="preserve"> until three in the afternoon there was darkness over all the land.</w:t>
      </w:r>
      <w:r>
        <w:rPr>
          <w:rStyle w:val="FootnoteReference"/>
        </w:rPr>
        <w:footnoteReference w:id="3596"/>
      </w:r>
      <w:bookmarkEnd w:id="695"/>
      <w:r>
        <w:t xml:space="preserve"> </w:t>
      </w:r>
      <w:r>
        <w:rPr>
          <w:vertAlign w:val="superscript"/>
        </w:rPr>
        <w:t>46</w:t>
      </w:r>
      <w:r>
        <w:t xml:space="preserve">Then at about three in the afternoon Jesus called out with a loud voice, saying, </w:t>
      </w:r>
      <w:r>
        <w:rPr>
          <w:color w:val="FF0000"/>
        </w:rPr>
        <w:t xml:space="preserve">“Eli, Eli, lema </w:t>
      </w:r>
      <w:r w:rsidR="006054DD">
        <w:rPr>
          <w:color w:val="FF0000"/>
        </w:rPr>
        <w:t>shabachthani</w:t>
      </w:r>
      <w:r w:rsidR="006054DD">
        <w:rPr>
          <w:rStyle w:val="FootnoteReference"/>
          <w:color w:val="FF0000"/>
        </w:rPr>
        <w:footnoteReference w:id="3597"/>
      </w:r>
      <w:r>
        <w:rPr>
          <w:color w:val="FF0000"/>
        </w:rPr>
        <w:t>?”</w:t>
      </w:r>
      <w:r>
        <w:t xml:space="preserve"> That is, </w:t>
      </w:r>
      <w:r>
        <w:rPr>
          <w:color w:val="FF0000"/>
        </w:rPr>
        <w:t>“My God, my God, why have you forsaken me?”</w:t>
      </w:r>
      <w:r>
        <w:rPr>
          <w:rStyle w:val="FootnoteReference"/>
        </w:rPr>
        <w:footnoteReference w:id="3598"/>
      </w:r>
    </w:p>
    <w:p w14:paraId="2C47D560" w14:textId="77777777" w:rsidR="006C4E1E" w:rsidRDefault="006C4E1E" w:rsidP="006C4E1E">
      <w:r>
        <w:rPr>
          <w:vertAlign w:val="superscript"/>
        </w:rPr>
        <w:t>47</w:t>
      </w:r>
      <w:r>
        <w:t>Some of them who stood there, when they heard it, said, “This man is calling Elijah.”</w:t>
      </w:r>
    </w:p>
    <w:p w14:paraId="5AD1879C" w14:textId="77777777" w:rsidR="006C4E1E" w:rsidRDefault="006C4E1E" w:rsidP="006C4E1E">
      <w:r>
        <w:rPr>
          <w:vertAlign w:val="superscript"/>
        </w:rPr>
        <w:t>48</w:t>
      </w:r>
      <w:r>
        <w:t>Immediately one of them ran, and took a sponge, and filled it with vinegar, and put it on a reed, and gave him a drink.</w:t>
      </w:r>
      <w:r>
        <w:rPr>
          <w:rStyle w:val="FootnoteReference"/>
        </w:rPr>
        <w:footnoteReference w:id="3599"/>
      </w:r>
      <w:r>
        <w:t xml:space="preserve"> </w:t>
      </w:r>
      <w:r>
        <w:rPr>
          <w:vertAlign w:val="superscript"/>
        </w:rPr>
        <w:t>49</w:t>
      </w:r>
      <w:r>
        <w:t xml:space="preserve">The rest </w:t>
      </w:r>
      <w:r>
        <w:t>said, “Let him be. Let us see whether Elijah comes to save him.”</w:t>
      </w:r>
    </w:p>
    <w:p w14:paraId="334C4D4E" w14:textId="77777777" w:rsidR="006C4E1E" w:rsidRDefault="006C4E1E" w:rsidP="006C4E1E">
      <w:r>
        <w:rPr>
          <w:vertAlign w:val="superscript"/>
        </w:rPr>
        <w:t>50</w:t>
      </w:r>
      <w:r>
        <w:t xml:space="preserve">And Jesus cried out again with a loud voice, and yielded up his spirit. </w:t>
      </w:r>
      <w:r>
        <w:rPr>
          <w:vertAlign w:val="superscript"/>
        </w:rPr>
        <w:t>51</w:t>
      </w:r>
      <w:r>
        <w:t xml:space="preserve">And look, the </w:t>
      </w:r>
      <w:r w:rsidR="00E80CC5">
        <w:t>curtain of the temple</w:t>
      </w:r>
      <w:r>
        <w:t xml:space="preserve"> was torn in two from the top to the bottom. The earth quaked and the rocks were split. </w:t>
      </w:r>
      <w:r>
        <w:rPr>
          <w:vertAlign w:val="superscript"/>
        </w:rPr>
        <w:t>52</w:t>
      </w:r>
      <w:r>
        <w:t xml:space="preserve">The tombs were opened, and many bodies of the saints who had fallen asleep were raised; </w:t>
      </w:r>
      <w:r>
        <w:rPr>
          <w:vertAlign w:val="superscript"/>
        </w:rPr>
        <w:t>53</w:t>
      </w:r>
      <w:r>
        <w:t xml:space="preserve">and coming out of the tombs after his resurrection, they entered into the holy city and appeared to many. </w:t>
      </w:r>
      <w:r>
        <w:rPr>
          <w:vertAlign w:val="superscript"/>
        </w:rPr>
        <w:t>54</w:t>
      </w:r>
      <w:r>
        <w:t>Now the centurion, and those who were with him watching Jesus, when they saw the earthquake, and the things that were done, feared exceedingly, saying, “Truly this was the Son of God.”</w:t>
      </w:r>
    </w:p>
    <w:p w14:paraId="113E76D1" w14:textId="262D0F27" w:rsidR="006C4E1E" w:rsidRDefault="006C4E1E" w:rsidP="006C4E1E">
      <w:r>
        <w:rPr>
          <w:vertAlign w:val="superscript"/>
        </w:rPr>
        <w:t>55</w:t>
      </w:r>
      <w:r>
        <w:t xml:space="preserve">Many women were there watching from afar, who had followed Jesus from </w:t>
      </w:r>
      <w:smartTag w:uri="urn:schemas-microsoft-com:office:smarttags" w:element="place">
        <w:r>
          <w:t>Galilee</w:t>
        </w:r>
      </w:smartTag>
      <w:r>
        <w:t xml:space="preserve">, serving him. </w:t>
      </w:r>
      <w:r>
        <w:rPr>
          <w:vertAlign w:val="superscript"/>
        </w:rPr>
        <w:t>56</w:t>
      </w:r>
      <w:r>
        <w:t xml:space="preserve">Among them were Mary Magdalene, Mary the mother of James and </w:t>
      </w:r>
      <w:r w:rsidR="003832EE" w:rsidRPr="003832EE">
        <w:t>Jos</w:t>
      </w:r>
      <w:r w:rsidR="00694905">
        <w:t>eph</w:t>
      </w:r>
      <w:r>
        <w:t xml:space="preserve">, and the mother of the sons of Zebedee. </w:t>
      </w:r>
      <w:r>
        <w:rPr>
          <w:vertAlign w:val="superscript"/>
        </w:rPr>
        <w:t>57</w:t>
      </w:r>
      <w:r>
        <w:t xml:space="preserve">When evening had come, a rich man from </w:t>
      </w:r>
      <w:r w:rsidR="00B40E01">
        <w:t>Arimathea</w:t>
      </w:r>
      <w:r>
        <w:t xml:space="preserve">, named Joseph, who himself was also Jesus’ disciple came. </w:t>
      </w:r>
      <w:r>
        <w:rPr>
          <w:vertAlign w:val="superscript"/>
        </w:rPr>
        <w:t>58</w:t>
      </w:r>
      <w:r>
        <w:t xml:space="preserve">This man went to Pilate, and asked for the body of Jesus. Then Pilate </w:t>
      </w:r>
      <w:r w:rsidRPr="007A16C2">
        <w:t>commanded</w:t>
      </w:r>
      <w:r>
        <w:t xml:space="preserve"> that it be released. </w:t>
      </w:r>
      <w:r>
        <w:rPr>
          <w:vertAlign w:val="superscript"/>
        </w:rPr>
        <w:t>59</w:t>
      </w:r>
      <w:r>
        <w:t xml:space="preserve">Joseph took the body, and wrapped it in a clean linen cloth, </w:t>
      </w:r>
      <w:r>
        <w:rPr>
          <w:vertAlign w:val="superscript"/>
        </w:rPr>
        <w:t>60</w:t>
      </w:r>
      <w:r>
        <w:t xml:space="preserve">and placed it in his own new </w:t>
      </w:r>
      <w:r>
        <w:lastRenderedPageBreak/>
        <w:t>tomb,</w:t>
      </w:r>
      <w:r>
        <w:rPr>
          <w:rStyle w:val="FootnoteReference"/>
        </w:rPr>
        <w:footnoteReference w:id="3600"/>
      </w:r>
      <w:r>
        <w:t xml:space="preserve"> which he had cut out in the rock, and he rolled a great stone to the door of the tomb, and departed. </w:t>
      </w:r>
      <w:r>
        <w:rPr>
          <w:vertAlign w:val="superscript"/>
        </w:rPr>
        <w:t>61</w:t>
      </w:r>
      <w:r>
        <w:t xml:space="preserve">Mary Magdalene was there, and the other Mary, sitting opposite the tomb. </w:t>
      </w:r>
      <w:r>
        <w:rPr>
          <w:vertAlign w:val="superscript"/>
        </w:rPr>
        <w:t>62</w:t>
      </w:r>
      <w:r>
        <w:t xml:space="preserve">Now on the next day, which was the day after the Preparation Day, the chief priests and the Pharisees were gathered together to Pilate, </w:t>
      </w:r>
      <w:r>
        <w:rPr>
          <w:vertAlign w:val="superscript"/>
        </w:rPr>
        <w:t>63</w:t>
      </w:r>
      <w:r>
        <w:t xml:space="preserve">saying, “Sir, we remember what that deceiver said while he was still alive: ‘After three days I will rise again.’ </w:t>
      </w:r>
      <w:r>
        <w:rPr>
          <w:vertAlign w:val="superscript"/>
        </w:rPr>
        <w:t>64</w:t>
      </w:r>
      <w:r>
        <w:t>Command therefore that the tomb be made secure until the third day, lest perhaps his disciples come and steal him away, and tell the people, ‘He is risen from the dead;’ and the last deception will be worse than the first.”</w:t>
      </w:r>
    </w:p>
    <w:p w14:paraId="2460DC5C" w14:textId="77777777" w:rsidR="006C4E1E" w:rsidRDefault="006C4E1E" w:rsidP="006C4E1E">
      <w:r>
        <w:rPr>
          <w:vertAlign w:val="superscript"/>
        </w:rPr>
        <w:t>65</w:t>
      </w:r>
      <w:r>
        <w:t xml:space="preserve">Pilate said to them, “You have a guard. Go, make it as secure as you can.” </w:t>
      </w:r>
      <w:r>
        <w:rPr>
          <w:vertAlign w:val="superscript"/>
        </w:rPr>
        <w:t>66</w:t>
      </w:r>
      <w:r>
        <w:t>So they went with the guard and made the tomb secure, sealing the stone.</w:t>
      </w:r>
    </w:p>
    <w:p w14:paraId="32F2843F" w14:textId="77777777" w:rsidR="006C4E1E" w:rsidRDefault="006C4E1E" w:rsidP="006C4E1E">
      <w:pPr>
        <w:pStyle w:val="NHEB"/>
        <w:framePr w:wrap="auto"/>
      </w:pPr>
      <w:r>
        <w:t>28</w:t>
      </w:r>
    </w:p>
    <w:p w14:paraId="1CC84206" w14:textId="77777777" w:rsidR="006C4E1E" w:rsidRDefault="006C4E1E" w:rsidP="006C4E1E">
      <w:pPr>
        <w:ind w:firstLine="0"/>
      </w:pPr>
      <w:r>
        <w:t xml:space="preserve">Now after the Sabbath, as it began to dawn on the first day of the week, Mary Magdalene and the other Mary came to see the tomb. </w:t>
      </w:r>
      <w:r>
        <w:rPr>
          <w:vertAlign w:val="superscript"/>
        </w:rPr>
        <w:t>2</w:t>
      </w:r>
      <w:r>
        <w:t xml:space="preserve">And look, there was a great earthquake, for an angel of the </w:t>
      </w:r>
      <w:r w:rsidRPr="0087418C">
        <w:t>Lord</w:t>
      </w:r>
      <w:r>
        <w:t xml:space="preserve"> descended from the sky, and came and rolled away the stone, and sat on it. </w:t>
      </w:r>
      <w:r>
        <w:rPr>
          <w:vertAlign w:val="superscript"/>
        </w:rPr>
        <w:t>3</w:t>
      </w:r>
      <w:r>
        <w:t xml:space="preserve">His appearance was like lightning, and his clothing white as snow. </w:t>
      </w:r>
      <w:r>
        <w:rPr>
          <w:vertAlign w:val="superscript"/>
        </w:rPr>
        <w:t>4</w:t>
      </w:r>
      <w:r>
        <w:t xml:space="preserve">For fear of him, the guards shook, and became like dead men. </w:t>
      </w:r>
      <w:r>
        <w:rPr>
          <w:vertAlign w:val="superscript"/>
        </w:rPr>
        <w:t>5</w:t>
      </w:r>
      <w:r>
        <w:t xml:space="preserve">The angel answered the women, “Do not be afraid, for I know that you seek Jesus, who has been crucified. </w:t>
      </w:r>
      <w:r>
        <w:rPr>
          <w:vertAlign w:val="superscript"/>
        </w:rPr>
        <w:t>6</w:t>
      </w:r>
      <w:r>
        <w:t>He is not here, for he has risen,</w:t>
      </w:r>
      <w:r>
        <w:rPr>
          <w:rStyle w:val="FootnoteReference"/>
        </w:rPr>
        <w:footnoteReference w:id="3601"/>
      </w:r>
      <w:r>
        <w:t xml:space="preserve"> just like he said. Come, see the place where he was lying. </w:t>
      </w:r>
      <w:r>
        <w:rPr>
          <w:vertAlign w:val="superscript"/>
        </w:rPr>
        <w:t>7</w:t>
      </w:r>
      <w:r>
        <w:t xml:space="preserve">Go quickly and tell his disciples, ‘He has risen from the dead, and look, he goes before you into </w:t>
      </w:r>
      <w:smartTag w:uri="urn:schemas-microsoft-com:office:smarttags" w:element="place">
        <w:r>
          <w:t>Galilee</w:t>
        </w:r>
      </w:smartTag>
      <w:r>
        <w:t>; there you will see him.’ See, I have told you.”</w:t>
      </w:r>
    </w:p>
    <w:p w14:paraId="4999B18D" w14:textId="77777777" w:rsidR="006C4E1E" w:rsidRDefault="006C4E1E" w:rsidP="006C4E1E">
      <w:pPr>
        <w:autoSpaceDE/>
        <w:autoSpaceDN/>
        <w:spacing w:before="0"/>
        <w:ind w:firstLine="0"/>
      </w:pPr>
      <w:r>
        <w:rPr>
          <w:vertAlign w:val="superscript"/>
        </w:rPr>
        <w:t>8</w:t>
      </w:r>
      <w:r>
        <w:t xml:space="preserve">They departed quickly from the </w:t>
      </w:r>
      <w:r w:rsidR="00F65A39">
        <w:t>tomb, frightened yet with great joy,</w:t>
      </w:r>
      <w:r>
        <w:t xml:space="preserve"> and ran to bring his disciples word. </w:t>
      </w:r>
      <w:r>
        <w:rPr>
          <w:vertAlign w:val="superscript"/>
        </w:rPr>
        <w:t>9</w:t>
      </w:r>
      <w:r>
        <w:t>And</w:t>
      </w:r>
      <w:r>
        <w:rPr>
          <w:rStyle w:val="FootnoteReference"/>
        </w:rPr>
        <w:footnoteReference w:id="3602"/>
      </w:r>
      <w:r>
        <w:t xml:space="preserve"> look, Jesus met them, saying, </w:t>
      </w:r>
      <w:bookmarkStart w:id="696" w:name="_Hlk490062887"/>
      <w:r>
        <w:rPr>
          <w:color w:val="FF0000"/>
        </w:rPr>
        <w:t>“Rejoice!”</w:t>
      </w:r>
      <w:bookmarkEnd w:id="696"/>
      <w:r>
        <w:rPr>
          <w:sz w:val="24"/>
          <w:szCs w:val="24"/>
        </w:rPr>
        <w:t xml:space="preserve"> </w:t>
      </w:r>
      <w:r w:rsidRPr="003C4BA3">
        <w:rPr>
          <w:color w:val="000000"/>
        </w:rPr>
        <w:t>And t</w:t>
      </w:r>
      <w:r>
        <w:t>hey came and took hold of his feet, and worshiped him.</w:t>
      </w:r>
    </w:p>
    <w:p w14:paraId="283D521B" w14:textId="77777777" w:rsidR="006C4E1E" w:rsidRDefault="006C4E1E" w:rsidP="006C4E1E">
      <w:r>
        <w:rPr>
          <w:vertAlign w:val="superscript"/>
        </w:rPr>
        <w:t>10</w:t>
      </w:r>
      <w:r>
        <w:t xml:space="preserve">Then Jesus said to them, </w:t>
      </w:r>
      <w:r>
        <w:rPr>
          <w:color w:val="FF0000"/>
        </w:rPr>
        <w:t xml:space="preserve">“Do not be afraid. Go tell my brothers that they should go into </w:t>
      </w:r>
      <w:smartTag w:uri="urn:schemas-microsoft-com:office:smarttags" w:element="place">
        <w:r>
          <w:rPr>
            <w:color w:val="FF0000"/>
          </w:rPr>
          <w:t>Galilee</w:t>
        </w:r>
      </w:smartTag>
      <w:r>
        <w:rPr>
          <w:color w:val="FF0000"/>
        </w:rPr>
        <w:t>, and there they will see me.”</w:t>
      </w:r>
    </w:p>
    <w:p w14:paraId="53838E27" w14:textId="77777777" w:rsidR="006C4E1E" w:rsidRDefault="006C4E1E" w:rsidP="006C4E1E">
      <w:r>
        <w:rPr>
          <w:vertAlign w:val="superscript"/>
        </w:rPr>
        <w:t>11</w:t>
      </w:r>
      <w:r>
        <w:t xml:space="preserve">Now while they were going, look, some of the guards came into the city, and told the chief priests all the things that had happened. </w:t>
      </w:r>
      <w:r>
        <w:rPr>
          <w:vertAlign w:val="superscript"/>
        </w:rPr>
        <w:t>12</w:t>
      </w:r>
      <w:r>
        <w:t xml:space="preserve">When they were assembled with the elders, and had taken counsel, they gave a large amount of silver to the soldiers, </w:t>
      </w:r>
      <w:r>
        <w:rPr>
          <w:vertAlign w:val="superscript"/>
        </w:rPr>
        <w:t>13</w:t>
      </w:r>
      <w:r>
        <w:t xml:space="preserve">saying, “Say that his disciples came by night, and stole him away while we slept. </w:t>
      </w:r>
      <w:r>
        <w:rPr>
          <w:vertAlign w:val="superscript"/>
        </w:rPr>
        <w:t>14</w:t>
      </w:r>
      <w:r>
        <w:t xml:space="preserve">If this comes to the governor’s ears, we will persuade him and make you free of worry.” </w:t>
      </w:r>
      <w:r>
        <w:rPr>
          <w:vertAlign w:val="superscript"/>
        </w:rPr>
        <w:t>15</w:t>
      </w:r>
      <w:r>
        <w:t xml:space="preserve">So they took the money and did as they were told. This saying was spread abroad among </w:t>
      </w:r>
      <w:r>
        <w:lastRenderedPageBreak/>
        <w:t>the Jewish people, and continues until this day.</w:t>
      </w:r>
    </w:p>
    <w:p w14:paraId="78F15EC8" w14:textId="77777777" w:rsidR="00FE1B59" w:rsidRDefault="006C4E1E" w:rsidP="006C4E1E">
      <w:r>
        <w:rPr>
          <w:vertAlign w:val="superscript"/>
        </w:rPr>
        <w:t>16</w:t>
      </w:r>
      <w:r>
        <w:t xml:space="preserve">But the eleven disciples went into </w:t>
      </w:r>
      <w:smartTag w:uri="urn:schemas-microsoft-com:office:smarttags" w:element="place">
        <w:r>
          <w:t>Galilee</w:t>
        </w:r>
      </w:smartTag>
      <w:r>
        <w:t xml:space="preserve">, to the mountain where Jesus had sent them. </w:t>
      </w:r>
      <w:r>
        <w:rPr>
          <w:vertAlign w:val="superscript"/>
        </w:rPr>
        <w:t>17</w:t>
      </w:r>
      <w:r>
        <w:t xml:space="preserve">When they saw him, they bowed down to him, but some doubted. </w:t>
      </w:r>
      <w:r>
        <w:rPr>
          <w:vertAlign w:val="superscript"/>
        </w:rPr>
        <w:t>18</w:t>
      </w:r>
      <w:r>
        <w:t xml:space="preserve">Jesus came to them and spoke to them, saying, </w:t>
      </w:r>
      <w:r>
        <w:rPr>
          <w:color w:val="FF0000"/>
        </w:rPr>
        <w:t>“All authority has been given to me in heaven and on earth.</w:t>
      </w:r>
      <w:r>
        <w:rPr>
          <w:rStyle w:val="FootnoteReference"/>
          <w:color w:val="FF0000"/>
        </w:rPr>
        <w:footnoteReference w:id="3603"/>
      </w:r>
      <w:r>
        <w:rPr>
          <w:color w:val="FF0000"/>
        </w:rPr>
        <w:t xml:space="preserve"> </w:t>
      </w:r>
      <w:r>
        <w:rPr>
          <w:vertAlign w:val="superscript"/>
        </w:rPr>
        <w:t>19</w:t>
      </w:r>
      <w:r>
        <w:rPr>
          <w:color w:val="FF0000"/>
        </w:rPr>
        <w:t xml:space="preserve">Therefore go, and make disciples of all nations, baptizing them in the name of the Father and of the Son and of the Holy Spirit, </w:t>
      </w:r>
      <w:r>
        <w:rPr>
          <w:vertAlign w:val="superscript"/>
        </w:rPr>
        <w:t>20</w:t>
      </w:r>
      <w:r>
        <w:rPr>
          <w:color w:val="FF0000"/>
        </w:rPr>
        <w:t>teaching them to obey all things that I commanded you. And look, I am with you every day, even to the end of the age.”</w:t>
      </w:r>
      <w:r w:rsidR="00FE1B59">
        <w:t xml:space="preserve"> </w:t>
      </w:r>
    </w:p>
    <w:p w14:paraId="5ECE1F15" w14:textId="77777777" w:rsidR="00FE1B59" w:rsidRDefault="00FE1B59" w:rsidP="00FE1B59">
      <w:pPr>
        <w:pStyle w:val="H1"/>
      </w:pPr>
      <w:bookmarkStart w:id="697" w:name="_Toc68794269"/>
      <w:bookmarkStart w:id="698" w:name="_Toc223798961"/>
    </w:p>
    <w:p w14:paraId="248B4F5C" w14:textId="77777777" w:rsidR="00FE1B59" w:rsidRDefault="00FE1B59" w:rsidP="00FE1B59">
      <w:pPr>
        <w:pStyle w:val="H1"/>
      </w:pPr>
      <w:r>
        <w:t>Mark</w:t>
      </w:r>
      <w:bookmarkEnd w:id="697"/>
      <w:bookmarkEnd w:id="698"/>
    </w:p>
    <w:p w14:paraId="0F703106" w14:textId="77777777" w:rsidR="00FE1B59" w:rsidRDefault="00FE1B59" w:rsidP="00FE1B59">
      <w:pPr>
        <w:pStyle w:val="NHEB"/>
        <w:framePr w:wrap="auto"/>
      </w:pPr>
      <w:r>
        <w:t>1</w:t>
      </w:r>
    </w:p>
    <w:p w14:paraId="5E157A49" w14:textId="77777777" w:rsidR="00FE1B59" w:rsidRPr="005B5958" w:rsidRDefault="00FE1B59" w:rsidP="005B5958">
      <w:pPr>
        <w:autoSpaceDE/>
        <w:autoSpaceDN/>
        <w:spacing w:before="0"/>
        <w:ind w:firstLine="0"/>
        <w:rPr>
          <w:sz w:val="24"/>
          <w:szCs w:val="24"/>
        </w:rPr>
      </w:pPr>
      <w:r>
        <w:t>The beginning of the Good News of Jesus Christ,</w:t>
      </w:r>
      <w:r>
        <w:rPr>
          <w:rStyle w:val="FootnoteReference"/>
        </w:rPr>
        <w:footnoteReference w:id="3604"/>
      </w:r>
      <w:r>
        <w:t xml:space="preserve"> the Son of God. </w:t>
      </w:r>
      <w:r>
        <w:rPr>
          <w:vertAlign w:val="superscript"/>
        </w:rPr>
        <w:t>2</w:t>
      </w:r>
      <w:r>
        <w:t xml:space="preserve">As it is written in </w:t>
      </w:r>
      <w:r w:rsidR="00094717">
        <w:t>Isaiah</w:t>
      </w:r>
      <w:r>
        <w:t xml:space="preserve"> the </w:t>
      </w:r>
      <w:r w:rsidR="005B5958">
        <w:t>prophet,</w:t>
      </w:r>
    </w:p>
    <w:p w14:paraId="79012AD1" w14:textId="77777777" w:rsidR="00FE1B59" w:rsidRDefault="00FE1B59" w:rsidP="00FE1B59">
      <w:pPr>
        <w:pStyle w:val="Poetry1"/>
      </w:pPr>
      <w:r>
        <w:t>“Look, I send my messenger ahead of you,</w:t>
      </w:r>
    </w:p>
    <w:p w14:paraId="3CD48E22" w14:textId="77777777" w:rsidR="00FE1B59" w:rsidRDefault="00FE1B59" w:rsidP="00FE1B59">
      <w:pPr>
        <w:pStyle w:val="Poetry2"/>
      </w:pPr>
      <w:r>
        <w:t>who will prepare your way</w:t>
      </w:r>
      <w:r w:rsidR="00956974">
        <w:t xml:space="preserve"> before you</w:t>
      </w:r>
      <w:r>
        <w:t>.</w:t>
      </w:r>
      <w:r>
        <w:rPr>
          <w:rStyle w:val="FootnoteReference"/>
        </w:rPr>
        <w:footnoteReference w:id="3605"/>
      </w:r>
    </w:p>
    <w:p w14:paraId="415D9215" w14:textId="77777777" w:rsidR="00FE1B59" w:rsidRDefault="00FE1B59" w:rsidP="00FE1B59">
      <w:pPr>
        <w:pStyle w:val="Poetry1"/>
      </w:pPr>
      <w:r>
        <w:rPr>
          <w:vertAlign w:val="superscript"/>
        </w:rPr>
        <w:t>3</w:t>
      </w:r>
      <w:r>
        <w:t>The voice of one crying in the wilderness,</w:t>
      </w:r>
    </w:p>
    <w:p w14:paraId="3DBA0067" w14:textId="77777777" w:rsidR="00FE1B59" w:rsidRDefault="00FE1B59" w:rsidP="00FE1B59">
      <w:pPr>
        <w:pStyle w:val="Poetry2"/>
      </w:pPr>
      <w:r>
        <w:t xml:space="preserve">‘Prepare the way of the </w:t>
      </w:r>
      <w:r w:rsidRPr="0087418C">
        <w:t>Lord</w:t>
      </w:r>
      <w:r>
        <w:t>.</w:t>
      </w:r>
    </w:p>
    <w:p w14:paraId="23AE41EB" w14:textId="77777777" w:rsidR="00FE1B59" w:rsidRDefault="00CD790A" w:rsidP="00FE1B59">
      <w:pPr>
        <w:pStyle w:val="Poetry2"/>
      </w:pPr>
      <w:r>
        <w:t>Make his roads straight.</w:t>
      </w:r>
      <w:r w:rsidR="00FE1B59">
        <w:t>’”</w:t>
      </w:r>
      <w:r w:rsidR="00FE1B59">
        <w:rPr>
          <w:rStyle w:val="FootnoteReference"/>
        </w:rPr>
        <w:footnoteReference w:id="3606"/>
      </w:r>
    </w:p>
    <w:p w14:paraId="6F238752" w14:textId="77777777" w:rsidR="00FE1B59" w:rsidRDefault="00FE1B59" w:rsidP="00FE1B59">
      <w:r>
        <w:rPr>
          <w:vertAlign w:val="superscript"/>
        </w:rPr>
        <w:t>4</w:t>
      </w:r>
      <w:r>
        <w:t xml:space="preserve">John came baptizing in the wilderness and preaching a baptism of repentance for forgiveness of sins. </w:t>
      </w:r>
      <w:r>
        <w:rPr>
          <w:vertAlign w:val="superscript"/>
        </w:rPr>
        <w:t>5</w:t>
      </w:r>
      <w:r w:rsidR="008B272E">
        <w:t>And all the country of Judea went out to him and all those from Jerusalem</w:t>
      </w:r>
      <w:r>
        <w:t xml:space="preserve">, and they were baptized by him in the </w:t>
      </w:r>
      <w:smartTag w:uri="urn:schemas-microsoft-com:office:smarttags" w:element="place">
        <w:r>
          <w:t>Jordan river</w:t>
        </w:r>
      </w:smartTag>
      <w:r>
        <w:t xml:space="preserve">, confessing their sins. </w:t>
      </w:r>
      <w:r>
        <w:rPr>
          <w:vertAlign w:val="superscript"/>
        </w:rPr>
        <w:t>6</w:t>
      </w:r>
      <w:r>
        <w:t xml:space="preserve">And John was clothed with camel’s hair and a leather belt around his waist. He ate locusts and wild honey. </w:t>
      </w:r>
      <w:r>
        <w:rPr>
          <w:vertAlign w:val="superscript"/>
        </w:rPr>
        <w:t>7</w:t>
      </w:r>
      <w:r>
        <w:t xml:space="preserve">And he preached, saying, “After me comes he who is mightier than I, the strap of whose sandals I am not worthy to stoop down and loosen. </w:t>
      </w:r>
      <w:r>
        <w:rPr>
          <w:vertAlign w:val="superscript"/>
        </w:rPr>
        <w:t>8</w:t>
      </w:r>
      <w:r>
        <w:t>I baptized you in water, but he will baptize you in the Holy Spirit.”</w:t>
      </w:r>
    </w:p>
    <w:p w14:paraId="410B4269" w14:textId="77777777" w:rsidR="00FE1B59" w:rsidRDefault="00FE1B59" w:rsidP="00FE1B59">
      <w:r>
        <w:rPr>
          <w:vertAlign w:val="superscript"/>
        </w:rPr>
        <w:t>9</w:t>
      </w:r>
      <w:r>
        <w:t xml:space="preserve">And it happened in those days, that Jesus came from </w:t>
      </w:r>
      <w:r w:rsidR="00D57E92">
        <w:t>Nazareth</w:t>
      </w:r>
      <w:r>
        <w:t xml:space="preserve"> of Galilee, and was baptized by John in the </w:t>
      </w:r>
      <w:smartTag w:uri="urn:schemas-microsoft-com:office:smarttags" w:element="place">
        <w:smartTag w:uri="urn:schemas-microsoft-com:office:smarttags" w:element="country-region">
          <w:r>
            <w:t>Jordan</w:t>
          </w:r>
        </w:smartTag>
      </w:smartTag>
      <w:r>
        <w:t xml:space="preserve">. </w:t>
      </w:r>
      <w:r>
        <w:rPr>
          <w:vertAlign w:val="superscript"/>
        </w:rPr>
        <w:t>10</w:t>
      </w:r>
      <w:r>
        <w:t xml:space="preserve">Immediately coming up from the water, he saw the heavens parting, and the Spirit descending on him like a dove. </w:t>
      </w:r>
      <w:r>
        <w:rPr>
          <w:vertAlign w:val="superscript"/>
        </w:rPr>
        <w:t>11</w:t>
      </w:r>
      <w:r>
        <w:t>And a voice came out of the sky, “You are my beloved Son, with you I am well pleased.”</w:t>
      </w:r>
    </w:p>
    <w:p w14:paraId="67FF8617" w14:textId="77777777" w:rsidR="00FE1B59" w:rsidRDefault="00FE1B59" w:rsidP="00FE1B59">
      <w:r>
        <w:rPr>
          <w:vertAlign w:val="superscript"/>
        </w:rPr>
        <w:t>12</w:t>
      </w:r>
      <w:r>
        <w:t xml:space="preserve">And immediately the Spirit drove him out into the wilderness. </w:t>
      </w:r>
      <w:r>
        <w:rPr>
          <w:vertAlign w:val="superscript"/>
        </w:rPr>
        <w:t>13</w:t>
      </w:r>
      <w:r>
        <w:t>And he was in the wilderness forty days tempted by Satan. He was with the wild animals; and the angels were serving him.</w:t>
      </w:r>
    </w:p>
    <w:p w14:paraId="50C8194A" w14:textId="77777777" w:rsidR="00FE1B59" w:rsidRDefault="00FE1B59" w:rsidP="00FE1B59">
      <w:r>
        <w:rPr>
          <w:vertAlign w:val="superscript"/>
        </w:rPr>
        <w:t>14</w:t>
      </w:r>
      <w:r>
        <w:t xml:space="preserve">Now after John was taken into custody, Jesus came into Galilee, proclaiming the Good </w:t>
      </w:r>
      <w:r>
        <w:lastRenderedPageBreak/>
        <w:t xml:space="preserve">News of God, </w:t>
      </w:r>
      <w:r>
        <w:rPr>
          <w:vertAlign w:val="superscript"/>
        </w:rPr>
        <w:t>15</w:t>
      </w:r>
      <w:r>
        <w:t xml:space="preserve">and saying, </w:t>
      </w:r>
      <w:r>
        <w:rPr>
          <w:color w:val="FF0000"/>
        </w:rPr>
        <w:t xml:space="preserve">“The time is fulfilled, and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is near. Repent, and believe in the Good News.”</w:t>
      </w:r>
    </w:p>
    <w:p w14:paraId="277F0C2B" w14:textId="77777777" w:rsidR="00FE1B59" w:rsidRDefault="00FE1B59" w:rsidP="00FE1B59">
      <w:r>
        <w:rPr>
          <w:vertAlign w:val="superscript"/>
        </w:rPr>
        <w:t>16</w:t>
      </w:r>
      <w:r>
        <w:t xml:space="preserve">And passing along by the sea of Galilee, he saw Simon and Andrew the brother of Simon casting a net into the sea, for they were fishermen. </w:t>
      </w:r>
      <w:r>
        <w:rPr>
          <w:vertAlign w:val="superscript"/>
        </w:rPr>
        <w:t>17</w:t>
      </w:r>
      <w:r>
        <w:t xml:space="preserve">And Jesus said to them, </w:t>
      </w:r>
      <w:r>
        <w:rPr>
          <w:color w:val="FF0000"/>
        </w:rPr>
        <w:t>“</w:t>
      </w:r>
      <w:r w:rsidR="00956400">
        <w:rPr>
          <w:color w:val="FF0000"/>
        </w:rPr>
        <w:t>Come, follow me,</w:t>
      </w:r>
      <w:r>
        <w:rPr>
          <w:color w:val="FF0000"/>
        </w:rPr>
        <w:t xml:space="preserve"> and I will make you into </w:t>
      </w:r>
      <w:r w:rsidR="0084305E">
        <w:rPr>
          <w:color w:val="FF0000"/>
        </w:rPr>
        <w:t>fishers of people.</w:t>
      </w:r>
      <w:r>
        <w:rPr>
          <w:color w:val="FF0000"/>
        </w:rPr>
        <w:t>”</w:t>
      </w:r>
    </w:p>
    <w:p w14:paraId="500290C2" w14:textId="77777777" w:rsidR="00FE1B59" w:rsidRDefault="00FE1B59" w:rsidP="00FE1B59">
      <w:r>
        <w:rPr>
          <w:vertAlign w:val="superscript"/>
        </w:rPr>
        <w:t>18</w:t>
      </w:r>
      <w:r>
        <w:t xml:space="preserve">And immediately they left the nets, and followed him. </w:t>
      </w:r>
      <w:r>
        <w:rPr>
          <w:vertAlign w:val="superscript"/>
        </w:rPr>
        <w:t>19</w:t>
      </w:r>
      <w:r>
        <w:t>And going on a little further</w:t>
      </w:r>
      <w:r w:rsidR="0055790C">
        <w:t>,</w:t>
      </w:r>
      <w:r>
        <w:t xml:space="preserve"> he saw James the son of Zebedee, and John, his brother, who were also in the boat mending the nets. </w:t>
      </w:r>
      <w:r>
        <w:rPr>
          <w:vertAlign w:val="superscript"/>
        </w:rPr>
        <w:t>20</w:t>
      </w:r>
      <w:r>
        <w:t xml:space="preserve">And immediately he called them, and they left their father, Zebedee, in the boat with the hired servants, and went after him. </w:t>
      </w:r>
      <w:r>
        <w:rPr>
          <w:vertAlign w:val="superscript"/>
        </w:rPr>
        <w:t>21</w:t>
      </w:r>
      <w:r>
        <w:t xml:space="preserve">And they went into </w:t>
      </w:r>
      <w:smartTag w:uri="urn:schemas-microsoft-com:office:smarttags" w:element="place">
        <w:smartTag w:uri="urn:schemas-microsoft-com:office:smarttags" w:element="City">
          <w:r>
            <w:t>Capernaum</w:t>
          </w:r>
        </w:smartTag>
      </w:smartTag>
      <w:r>
        <w:t xml:space="preserve">, and immediately on the Sabbath day he entered into the synagogue and taught. </w:t>
      </w:r>
      <w:r>
        <w:rPr>
          <w:vertAlign w:val="superscript"/>
        </w:rPr>
        <w:t>22</w:t>
      </w:r>
      <w:r>
        <w:t xml:space="preserve">And they were astonished at his teaching, for he taught them as having authority, and not as the scribes. </w:t>
      </w:r>
      <w:r>
        <w:rPr>
          <w:vertAlign w:val="superscript"/>
        </w:rPr>
        <w:t>23</w:t>
      </w:r>
      <w:r>
        <w:t xml:space="preserve">And just then  there was in their synagogue a man with an unclean spirit, and he shouted, </w:t>
      </w:r>
      <w:r>
        <w:rPr>
          <w:vertAlign w:val="superscript"/>
        </w:rPr>
        <w:t>24</w:t>
      </w:r>
      <w:r>
        <w:t xml:space="preserve">saying, “What do we have to do with </w:t>
      </w:r>
      <w:r w:rsidR="00C10DF3">
        <w:t>you, Jesus, Nazarene?</w:t>
      </w:r>
      <w:r>
        <w:t xml:space="preserve"> Have you come to destroy us? I know you who you are: the Holy One of God.”</w:t>
      </w:r>
    </w:p>
    <w:p w14:paraId="0D7832BA" w14:textId="77777777" w:rsidR="00FE1B59" w:rsidRDefault="00FE1B59" w:rsidP="00FE1B59">
      <w:r>
        <w:rPr>
          <w:vertAlign w:val="superscript"/>
        </w:rPr>
        <w:t>25</w:t>
      </w:r>
      <w:r>
        <w:t xml:space="preserve">And Jesus rebuked him, saying, </w:t>
      </w:r>
      <w:r>
        <w:rPr>
          <w:color w:val="FF0000"/>
        </w:rPr>
        <w:t>“Be quiet, and come out of him.”</w:t>
      </w:r>
    </w:p>
    <w:p w14:paraId="573ED1A6" w14:textId="77777777" w:rsidR="00FE1B59" w:rsidRDefault="00FE1B59" w:rsidP="00FE1B59">
      <w:r>
        <w:rPr>
          <w:vertAlign w:val="superscript"/>
        </w:rPr>
        <w:t>26</w:t>
      </w:r>
      <w:r>
        <w:t xml:space="preserve">And the unclean spirit, convulsing him and crying with a loud voice, came out of him. </w:t>
      </w:r>
      <w:r>
        <w:rPr>
          <w:vertAlign w:val="superscript"/>
        </w:rPr>
        <w:t>27</w:t>
      </w:r>
      <w:r>
        <w:t xml:space="preserve">And </w:t>
      </w:r>
      <w:r>
        <w:t xml:space="preserve">they were all amazed, so that they questioned among themselves, saying, “What is this? A new teaching? For with authority he commands even the unclean spirits, and they obey him.” </w:t>
      </w:r>
      <w:r>
        <w:rPr>
          <w:vertAlign w:val="superscript"/>
        </w:rPr>
        <w:t>28</w:t>
      </w:r>
      <w:r>
        <w:t xml:space="preserve">And at once the news of him went out everywhere into all the region of </w:t>
      </w:r>
      <w:smartTag w:uri="urn:schemas-microsoft-com:office:smarttags" w:element="place">
        <w:r>
          <w:t>Galilee</w:t>
        </w:r>
      </w:smartTag>
      <w:r>
        <w:t xml:space="preserve"> and its surrounding area.</w:t>
      </w:r>
    </w:p>
    <w:p w14:paraId="1FFDC378" w14:textId="77777777" w:rsidR="00FE1B59" w:rsidRDefault="00FE1B59" w:rsidP="00FE1B59">
      <w:r>
        <w:rPr>
          <w:vertAlign w:val="superscript"/>
        </w:rPr>
        <w:t>29</w:t>
      </w:r>
      <w:r>
        <w:t xml:space="preserve">And immediately, when they had come out of the synagogue, they came into the house of Simon and Andrew, with James and John. </w:t>
      </w:r>
      <w:r>
        <w:rPr>
          <w:vertAlign w:val="superscript"/>
        </w:rPr>
        <w:t>30</w:t>
      </w:r>
      <w:r>
        <w:t xml:space="preserve">Now Simon’s </w:t>
      </w:r>
      <w:r w:rsidR="00B141EA">
        <w:t>mother-in-law</w:t>
      </w:r>
      <w:r>
        <w:t xml:space="preserve"> </w:t>
      </w:r>
      <w:r w:rsidR="00114965">
        <w:t>was sick in bed with a fever,</w:t>
      </w:r>
      <w:r>
        <w:t xml:space="preserve"> and immediately they told him about her. </w:t>
      </w:r>
      <w:r>
        <w:rPr>
          <w:vertAlign w:val="superscript"/>
        </w:rPr>
        <w:t>31</w:t>
      </w:r>
      <w:r>
        <w:t xml:space="preserve">And he came and took her by the hand, and raised her up. The fever left her, and she served them. </w:t>
      </w:r>
      <w:r>
        <w:rPr>
          <w:vertAlign w:val="superscript"/>
        </w:rPr>
        <w:t>32</w:t>
      </w:r>
      <w:r>
        <w:t xml:space="preserve">At evening, when the sun had set, they brought to him all who were sick, and those who were possessed by demons. </w:t>
      </w:r>
      <w:r>
        <w:rPr>
          <w:vertAlign w:val="superscript"/>
        </w:rPr>
        <w:t>33</w:t>
      </w:r>
      <w:r>
        <w:t xml:space="preserve">And all the city was gathered together at the door. </w:t>
      </w:r>
      <w:r>
        <w:rPr>
          <w:vertAlign w:val="superscript"/>
        </w:rPr>
        <w:t>34</w:t>
      </w:r>
      <w:r>
        <w:t>And he healed many who were sick with various diseases, and cast out many demons. He did not allow the demons to speak, because they knew him.</w:t>
      </w:r>
    </w:p>
    <w:p w14:paraId="6540973A" w14:textId="77777777" w:rsidR="00FE1B59" w:rsidRDefault="00FE1B59" w:rsidP="00FE1B59">
      <w:r>
        <w:rPr>
          <w:vertAlign w:val="superscript"/>
        </w:rPr>
        <w:t>35</w:t>
      </w:r>
      <w:r>
        <w:t xml:space="preserve">And early in the morning, while it was still dark, he rose up and went out, and departed into a deserted place, and prayed there. </w:t>
      </w:r>
      <w:r>
        <w:rPr>
          <w:vertAlign w:val="superscript"/>
        </w:rPr>
        <w:t>36</w:t>
      </w:r>
      <w:r>
        <w:t xml:space="preserve">And Simon and those who were with him followed after him; </w:t>
      </w:r>
      <w:r>
        <w:rPr>
          <w:vertAlign w:val="superscript"/>
        </w:rPr>
        <w:t>37</w:t>
      </w:r>
      <w:r>
        <w:t>and they found him, and told him, “Everyone is looking for you.”</w:t>
      </w:r>
    </w:p>
    <w:p w14:paraId="79F67498" w14:textId="77777777" w:rsidR="00FE1B59" w:rsidRDefault="00FE1B59" w:rsidP="00FE1B59">
      <w:r>
        <w:rPr>
          <w:vertAlign w:val="superscript"/>
        </w:rPr>
        <w:t>38</w:t>
      </w:r>
      <w:r>
        <w:t xml:space="preserve">And he said to them, </w:t>
      </w:r>
      <w:r>
        <w:rPr>
          <w:color w:val="FF0000"/>
        </w:rPr>
        <w:t>“Let us go somewhere else into the next towns, that I may preach there also, because I came out for this reason.”</w:t>
      </w:r>
      <w:r>
        <w:t xml:space="preserve"> </w:t>
      </w:r>
      <w:r>
        <w:rPr>
          <w:vertAlign w:val="superscript"/>
        </w:rPr>
        <w:lastRenderedPageBreak/>
        <w:t>39</w:t>
      </w:r>
      <w:r>
        <w:t xml:space="preserve">And he went into their synagogues throughout all </w:t>
      </w:r>
      <w:smartTag w:uri="urn:schemas-microsoft-com:office:smarttags" w:element="place">
        <w:r>
          <w:t>Galilee</w:t>
        </w:r>
      </w:smartTag>
      <w:r>
        <w:t>, preaching and casting out demons.</w:t>
      </w:r>
    </w:p>
    <w:p w14:paraId="7EE3D3F7" w14:textId="58A29909" w:rsidR="00FE1B59" w:rsidRDefault="00FE1B59" w:rsidP="00FE1B59">
      <w:r>
        <w:rPr>
          <w:vertAlign w:val="superscript"/>
        </w:rPr>
        <w:t>40</w:t>
      </w:r>
      <w:r>
        <w:t>And a leper came to him</w:t>
      </w:r>
      <w:r w:rsidR="000468DB">
        <w:t>,</w:t>
      </w:r>
      <w:r>
        <w:t xml:space="preserve"> begging him, </w:t>
      </w:r>
      <w:r w:rsidR="00607A23">
        <w:t xml:space="preserve">and </w:t>
      </w:r>
      <w:r>
        <w:t>knel</w:t>
      </w:r>
      <w:r w:rsidR="00896044">
        <w:t>t down</w:t>
      </w:r>
      <w:r>
        <w:t xml:space="preserve"> </w:t>
      </w:r>
      <w:r w:rsidR="00607A23">
        <w:t>and said</w:t>
      </w:r>
      <w:r>
        <w:t xml:space="preserve"> to him, “</w:t>
      </w:r>
      <w:r w:rsidR="00B43AB3">
        <w:t>Lord, i</w:t>
      </w:r>
      <w:r>
        <w:t>f you want to, you can make me clean.”</w:t>
      </w:r>
    </w:p>
    <w:p w14:paraId="0547A88A" w14:textId="77777777" w:rsidR="00FE1B59" w:rsidRDefault="00FE1B59" w:rsidP="00FE1B59">
      <w:r>
        <w:rPr>
          <w:vertAlign w:val="superscript"/>
        </w:rPr>
        <w:t>41</w:t>
      </w:r>
      <w:r>
        <w:t xml:space="preserve">And being moved with compassion, he stretched out his hand, and touched him, and said to him, </w:t>
      </w:r>
      <w:r>
        <w:rPr>
          <w:color w:val="FF0000"/>
        </w:rPr>
        <w:t>“I am willing. Be cleansed.”</w:t>
      </w:r>
      <w:r>
        <w:t xml:space="preserve"> </w:t>
      </w:r>
      <w:r>
        <w:rPr>
          <w:vertAlign w:val="superscript"/>
        </w:rPr>
        <w:t>42</w:t>
      </w:r>
      <w:r>
        <w:t xml:space="preserve">And immediately the leprosy departed from him, and he was made clean. </w:t>
      </w:r>
      <w:r>
        <w:rPr>
          <w:vertAlign w:val="superscript"/>
        </w:rPr>
        <w:t>43</w:t>
      </w:r>
      <w:r>
        <w:t xml:space="preserve">And he strictly warned him, and immediately sent him out, </w:t>
      </w:r>
      <w:r>
        <w:rPr>
          <w:vertAlign w:val="superscript"/>
        </w:rPr>
        <w:t>44</w:t>
      </w:r>
      <w:r>
        <w:t xml:space="preserve">and said to him, </w:t>
      </w:r>
      <w:r>
        <w:rPr>
          <w:color w:val="FF0000"/>
        </w:rPr>
        <w:t>“See you say nothing to anyone, but go show yourself to the priest, and offer for your cleansing the things which Moses commanded, for a testimony to them.”</w:t>
      </w:r>
    </w:p>
    <w:p w14:paraId="291968B6" w14:textId="77777777" w:rsidR="00FE1B59" w:rsidRDefault="00FE1B59" w:rsidP="00FE1B59">
      <w:r>
        <w:rPr>
          <w:vertAlign w:val="superscript"/>
        </w:rPr>
        <w:t>45</w:t>
      </w:r>
      <w:r>
        <w:t>But he went out, and began to proclaim it freely, and to spread about the matter, so that Jesus could no more openly enter into a city, but was outside in desert places: and they came to him from everywhere.</w:t>
      </w:r>
    </w:p>
    <w:p w14:paraId="4ED2D8E5" w14:textId="77777777" w:rsidR="00FE1B59" w:rsidRDefault="00FE1B59" w:rsidP="00FE1B59">
      <w:pPr>
        <w:pStyle w:val="NHEB"/>
        <w:framePr w:wrap="auto"/>
      </w:pPr>
      <w:r>
        <w:t>2</w:t>
      </w:r>
    </w:p>
    <w:p w14:paraId="09D7ADAD" w14:textId="77777777" w:rsidR="00FE1B59" w:rsidRDefault="00FE1B59" w:rsidP="00FE1B59">
      <w:pPr>
        <w:ind w:firstLine="0"/>
      </w:pPr>
      <w:r>
        <w:t xml:space="preserve">And when he entered again into </w:t>
      </w:r>
      <w:smartTag w:uri="urn:schemas-microsoft-com:office:smarttags" w:element="place">
        <w:smartTag w:uri="urn:schemas-microsoft-com:office:smarttags" w:element="City">
          <w:r>
            <w:t>Capernaum</w:t>
          </w:r>
        </w:smartTag>
      </w:smartTag>
      <w:r>
        <w:t xml:space="preserve"> after some days, it was heard that he was in the house. </w:t>
      </w:r>
      <w:r>
        <w:rPr>
          <w:vertAlign w:val="superscript"/>
        </w:rPr>
        <w:t>2</w:t>
      </w:r>
      <w:r>
        <w:t xml:space="preserve">And many were gathered together, so that there was no more room, not even around the door; and he spoke the word to them. </w:t>
      </w:r>
      <w:r>
        <w:rPr>
          <w:vertAlign w:val="superscript"/>
        </w:rPr>
        <w:t>3</w:t>
      </w:r>
      <w:r>
        <w:t xml:space="preserve">And four people came, carrying a paralytic to him. </w:t>
      </w:r>
      <w:r>
        <w:rPr>
          <w:vertAlign w:val="superscript"/>
        </w:rPr>
        <w:t>4</w:t>
      </w:r>
      <w:r>
        <w:t xml:space="preserve">And when they could not bring him because of the crowd, they removed the roof above him. When they had broken it up, they let down </w:t>
      </w:r>
      <w:r>
        <w:t xml:space="preserve">the mat that the paralytic was lying on. </w:t>
      </w:r>
      <w:r>
        <w:rPr>
          <w:vertAlign w:val="superscript"/>
        </w:rPr>
        <w:t>5</w:t>
      </w:r>
      <w:r>
        <w:t xml:space="preserve">And Jesus, seeing their faith, said to the paralytic, </w:t>
      </w:r>
      <w:r>
        <w:rPr>
          <w:color w:val="FF0000"/>
        </w:rPr>
        <w:t>“Son, your sins are forgiven you.”</w:t>
      </w:r>
    </w:p>
    <w:p w14:paraId="322E6937" w14:textId="77777777" w:rsidR="00FE1B59" w:rsidRDefault="00FE1B59" w:rsidP="00FE1B59">
      <w:r>
        <w:rPr>
          <w:vertAlign w:val="superscript"/>
        </w:rPr>
        <w:t>6</w:t>
      </w:r>
      <w:r>
        <w:t xml:space="preserve">But there were some of the scribes sitting there, and reasoning in their hearts, </w:t>
      </w:r>
      <w:r>
        <w:rPr>
          <w:vertAlign w:val="superscript"/>
        </w:rPr>
        <w:t>7</w:t>
      </w:r>
      <w:r>
        <w:t>“Why does this man speak like that? He is blaspheming; who can forgive sins but God alone?”</w:t>
      </w:r>
    </w:p>
    <w:p w14:paraId="398732A1" w14:textId="77777777" w:rsidR="00FE1B59" w:rsidRDefault="00FE1B59" w:rsidP="00FE1B59">
      <w:r>
        <w:rPr>
          <w:vertAlign w:val="superscript"/>
        </w:rPr>
        <w:t>8</w:t>
      </w:r>
      <w:r>
        <w:t xml:space="preserve">And immediately Jesus, perceiving in his spirit that they so reasoned within themselves, said to them, </w:t>
      </w:r>
      <w:r>
        <w:rPr>
          <w:color w:val="FF0000"/>
        </w:rPr>
        <w:t xml:space="preserve">“Why do you reason these things in your hearts? </w:t>
      </w:r>
      <w:r>
        <w:rPr>
          <w:vertAlign w:val="superscript"/>
        </w:rPr>
        <w:t>9</w:t>
      </w:r>
      <w:r>
        <w:rPr>
          <w:color w:val="FF0000"/>
        </w:rPr>
        <w:t xml:space="preserve">Which is easier, to tell the paralytic, ‘Your sins are forgiven;’ or to say, ‘Arise, and take up your bed, and walk?’ </w:t>
      </w:r>
      <w:r>
        <w:rPr>
          <w:vertAlign w:val="superscript"/>
        </w:rPr>
        <w:t>10</w:t>
      </w:r>
      <w:r>
        <w:rPr>
          <w:color w:val="FF0000"/>
        </w:rPr>
        <w:t>But that you may know that the Son of Man has authority on earth to forgive sins”</w:t>
      </w:r>
      <w:r>
        <w:t xml:space="preserve">, he said to the paralytic, </w:t>
      </w:r>
      <w:r>
        <w:rPr>
          <w:vertAlign w:val="superscript"/>
        </w:rPr>
        <w:t>11</w:t>
      </w:r>
      <w:r>
        <w:rPr>
          <w:color w:val="FF0000"/>
        </w:rPr>
        <w:t>“I tell you, arise, take up your mat, and go to your house.”</w:t>
      </w:r>
    </w:p>
    <w:p w14:paraId="12AE278D" w14:textId="77777777" w:rsidR="00FE1B59" w:rsidRDefault="00FE1B59" w:rsidP="00FE1B59">
      <w:r>
        <w:rPr>
          <w:vertAlign w:val="superscript"/>
        </w:rPr>
        <w:t>12</w:t>
      </w:r>
      <w:r>
        <w:t>And he arose immediately, and took up the mat, and went out in front of them all; so that they were all amazed, and glorified God, saying, “We never saw anything like this.”</w:t>
      </w:r>
    </w:p>
    <w:p w14:paraId="3E3016A0" w14:textId="77777777" w:rsidR="00FE1B59" w:rsidRDefault="00FE1B59" w:rsidP="00FE1B59">
      <w:r>
        <w:rPr>
          <w:vertAlign w:val="superscript"/>
        </w:rPr>
        <w:t>13</w:t>
      </w:r>
      <w:r>
        <w:t xml:space="preserve">And he went out again by the seaside. All the crowd came to him, and he taught them. </w:t>
      </w:r>
      <w:r>
        <w:rPr>
          <w:vertAlign w:val="superscript"/>
        </w:rPr>
        <w:t>14</w:t>
      </w:r>
      <w:r>
        <w:t xml:space="preserve">And as he passed by, he saw Levi, the son of Alphaeus, sitting at the tax office, and he said to him, </w:t>
      </w:r>
      <w:r>
        <w:rPr>
          <w:color w:val="FF0000"/>
        </w:rPr>
        <w:t>“Follow me.”</w:t>
      </w:r>
      <w:r>
        <w:t xml:space="preserve"> And he arose and followed him.</w:t>
      </w:r>
    </w:p>
    <w:p w14:paraId="55E0E020" w14:textId="77777777" w:rsidR="00FE1B59" w:rsidRDefault="00FE1B59" w:rsidP="00FE1B59">
      <w:r>
        <w:rPr>
          <w:vertAlign w:val="superscript"/>
        </w:rPr>
        <w:t>15</w:t>
      </w:r>
      <w:r>
        <w:t xml:space="preserve">And it happened that he was reclining at the table in his house, and many tax collectors and </w:t>
      </w:r>
      <w:r>
        <w:lastRenderedPageBreak/>
        <w:t xml:space="preserve">sinners sat down with Jesus and his disciples, for there were many, and they followed him. </w:t>
      </w:r>
      <w:r>
        <w:rPr>
          <w:vertAlign w:val="superscript"/>
        </w:rPr>
        <w:t>16</w:t>
      </w:r>
      <w:r>
        <w:t>And the scribes of the Pharisees, when they saw him eating with the tax collectors and sinners, said to his disciples, “Why is it that he eats and drinks</w:t>
      </w:r>
      <w:r>
        <w:rPr>
          <w:rStyle w:val="FootnoteReference"/>
        </w:rPr>
        <w:footnoteReference w:id="3607"/>
      </w:r>
      <w:r>
        <w:t xml:space="preserve"> with tax collectors and sinners?”</w:t>
      </w:r>
    </w:p>
    <w:p w14:paraId="2F0309F6" w14:textId="77777777" w:rsidR="00FE1B59" w:rsidRDefault="00FE1B59" w:rsidP="00FE1B59">
      <w:r>
        <w:rPr>
          <w:vertAlign w:val="superscript"/>
        </w:rPr>
        <w:t>17</w:t>
      </w:r>
      <w:r>
        <w:t xml:space="preserve">And when Jesus heard it, he said to them, </w:t>
      </w:r>
      <w:r>
        <w:rPr>
          <w:color w:val="FF0000"/>
        </w:rPr>
        <w:t>“Those who are healthy have no need for a physician, but those who are sick. I came not to call the righteous, but sinners</w:t>
      </w:r>
      <w:r w:rsidR="00C82111">
        <w:rPr>
          <w:color w:val="FF0000"/>
        </w:rPr>
        <w:t>.</w:t>
      </w:r>
      <w:r>
        <w:rPr>
          <w:color w:val="FF0000"/>
        </w:rPr>
        <w:t>”</w:t>
      </w:r>
    </w:p>
    <w:p w14:paraId="22A1F025" w14:textId="77777777" w:rsidR="00FE1B59" w:rsidRDefault="00FE1B59" w:rsidP="00FE1B59">
      <w:r>
        <w:rPr>
          <w:vertAlign w:val="superscript"/>
        </w:rPr>
        <w:t>18</w:t>
      </w:r>
      <w:r>
        <w:t>And John’s disciples and the Pharisees were fasting, and they came and asked him, “Why do the disciples of John and those of the Pharisees fast, but your disciples do not fast?”</w:t>
      </w:r>
    </w:p>
    <w:p w14:paraId="398683BF" w14:textId="1A116BA5" w:rsidR="00FE1B59" w:rsidRDefault="00FE1B59" w:rsidP="00FE1B59">
      <w:r>
        <w:rPr>
          <w:vertAlign w:val="superscript"/>
        </w:rPr>
        <w:t>19</w:t>
      </w:r>
      <w:r>
        <w:t xml:space="preserve">And Jesus said to them, </w:t>
      </w:r>
      <w:r>
        <w:rPr>
          <w:color w:val="FF0000"/>
        </w:rPr>
        <w:t xml:space="preserve">“Can the groomsmen fast while the bridegroom is with them? As long as they have the bridegroom with them, they cannot fast. </w:t>
      </w:r>
      <w:r>
        <w:rPr>
          <w:vertAlign w:val="superscript"/>
        </w:rPr>
        <w:t>20</w:t>
      </w:r>
      <w:r>
        <w:rPr>
          <w:color w:val="FF0000"/>
        </w:rPr>
        <w:t xml:space="preserve">But the days will come when the bridegroom will be taken away from them, and then will they fast in that day. </w:t>
      </w:r>
      <w:r>
        <w:rPr>
          <w:vertAlign w:val="superscript"/>
        </w:rPr>
        <w:t>21</w:t>
      </w:r>
      <w:r>
        <w:rPr>
          <w:color w:val="FF0000"/>
        </w:rPr>
        <w:t xml:space="preserve">No one sews a piece of unshrunk cloth on an old garment, or else the patch shrinks and the new tears away from the old, and a worse hole is made. </w:t>
      </w:r>
      <w:r>
        <w:rPr>
          <w:vertAlign w:val="superscript"/>
        </w:rPr>
        <w:t>22</w:t>
      </w:r>
      <w:r>
        <w:rPr>
          <w:color w:val="FF0000"/>
        </w:rPr>
        <w:t>And no one puts new wine into old wineskins, or else the wine will burst the skins, and the wine is lost</w:t>
      </w:r>
      <w:r w:rsidR="006A6DED">
        <w:rPr>
          <w:color w:val="FF0000"/>
        </w:rPr>
        <w:t>,</w:t>
      </w:r>
      <w:r>
        <w:rPr>
          <w:color w:val="FF0000"/>
        </w:rPr>
        <w:t xml:space="preserve"> and the skins will be destroyed; </w:t>
      </w:r>
      <w:r w:rsidR="00C753E0">
        <w:rPr>
          <w:color w:val="FF0000"/>
        </w:rPr>
        <w:t xml:space="preserve">but </w:t>
      </w:r>
      <w:r w:rsidR="00C753E0">
        <w:rPr>
          <w:color w:val="FF0000"/>
        </w:rPr>
        <w:t>one puts new wine</w:t>
      </w:r>
      <w:r>
        <w:rPr>
          <w:color w:val="FF0000"/>
        </w:rPr>
        <w:t xml:space="preserve"> into fresh wineskins.”</w:t>
      </w:r>
    </w:p>
    <w:p w14:paraId="78791B16" w14:textId="77777777" w:rsidR="00FE1B59" w:rsidRDefault="00FE1B59" w:rsidP="00FE1B59">
      <w:r>
        <w:rPr>
          <w:vertAlign w:val="superscript"/>
        </w:rPr>
        <w:t>23</w:t>
      </w:r>
      <w:r>
        <w:t xml:space="preserve">And it happened that he was going on the Sabbath day through the grain fields, and his disciples began, as they went, to pluck the ears of grain. </w:t>
      </w:r>
      <w:r>
        <w:rPr>
          <w:vertAlign w:val="superscript"/>
        </w:rPr>
        <w:t>24</w:t>
      </w:r>
      <w:r>
        <w:t>And the Pharisees said to him, “Look, why do they do that which is not lawful on the Sabbath day?”</w:t>
      </w:r>
    </w:p>
    <w:p w14:paraId="59111FFD" w14:textId="77777777" w:rsidR="00FE1B59" w:rsidRDefault="00FE1B59" w:rsidP="00FE1B59">
      <w:r>
        <w:rPr>
          <w:vertAlign w:val="superscript"/>
        </w:rPr>
        <w:t>25</w:t>
      </w:r>
      <w:r>
        <w:t xml:space="preserve">And he said to them, </w:t>
      </w:r>
      <w:r>
        <w:rPr>
          <w:color w:val="FF0000"/>
        </w:rPr>
        <w:t xml:space="preserve">“Did you never read what David did, when he had need, and was hungry—he, and those who were with him? </w:t>
      </w:r>
      <w:r>
        <w:rPr>
          <w:vertAlign w:val="superscript"/>
        </w:rPr>
        <w:t>26</w:t>
      </w:r>
      <w:r>
        <w:rPr>
          <w:color w:val="FF0000"/>
        </w:rPr>
        <w:t xml:space="preserve">How he entered into the house of </w:t>
      </w:r>
      <w:r w:rsidR="004454B0">
        <w:rPr>
          <w:color w:val="FF0000"/>
        </w:rPr>
        <w:t xml:space="preserve">God in the time of Abiathar the high </w:t>
      </w:r>
      <w:r w:rsidR="00F5509D">
        <w:rPr>
          <w:color w:val="FF0000"/>
        </w:rPr>
        <w:t>priest,</w:t>
      </w:r>
      <w:r>
        <w:rPr>
          <w:color w:val="FF0000"/>
        </w:rPr>
        <w:t xml:space="preserve"> and ate the show bread,</w:t>
      </w:r>
      <w:r w:rsidR="006F43B7">
        <w:rPr>
          <w:rStyle w:val="FootnoteReference"/>
          <w:color w:val="FF0000"/>
        </w:rPr>
        <w:footnoteReference w:id="3608"/>
      </w:r>
      <w:r>
        <w:rPr>
          <w:color w:val="FF0000"/>
        </w:rPr>
        <w:t xml:space="preserve"> which is not lawful to eat except for the priests, and gave also to those who were with him?”</w:t>
      </w:r>
      <w:r>
        <w:t xml:space="preserve"> </w:t>
      </w:r>
      <w:r>
        <w:rPr>
          <w:vertAlign w:val="superscript"/>
        </w:rPr>
        <w:t>27</w:t>
      </w:r>
      <w:r>
        <w:t xml:space="preserve">And he said to them, </w:t>
      </w:r>
      <w:r>
        <w:rPr>
          <w:color w:val="FF0000"/>
        </w:rPr>
        <w:t xml:space="preserve">“The Sabbath was made for </w:t>
      </w:r>
      <w:r w:rsidR="00BE6A11">
        <w:rPr>
          <w:color w:val="FF0000"/>
        </w:rPr>
        <w:t>people, not people for the Sabbath.</w:t>
      </w:r>
      <w:r>
        <w:rPr>
          <w:color w:val="FF0000"/>
        </w:rPr>
        <w:t xml:space="preserve"> </w:t>
      </w:r>
      <w:r>
        <w:rPr>
          <w:vertAlign w:val="superscript"/>
        </w:rPr>
        <w:t>28</w:t>
      </w:r>
      <w:r>
        <w:rPr>
          <w:color w:val="FF0000"/>
        </w:rPr>
        <w:t>Therefore the Son of Man is lord even of the Sabbath.”</w:t>
      </w:r>
    </w:p>
    <w:p w14:paraId="010516A3" w14:textId="77777777" w:rsidR="00FE1B59" w:rsidRDefault="00FE1B59" w:rsidP="00FE1B59">
      <w:pPr>
        <w:pStyle w:val="NHEB"/>
        <w:framePr w:wrap="auto"/>
      </w:pPr>
      <w:r>
        <w:t>3</w:t>
      </w:r>
    </w:p>
    <w:p w14:paraId="3B422A01" w14:textId="77777777" w:rsidR="00FE1B59" w:rsidRDefault="00FE1B59" w:rsidP="00FE1B59">
      <w:pPr>
        <w:ind w:firstLine="0"/>
      </w:pPr>
      <w:r>
        <w:t xml:space="preserve">And he entered again into the synagogue, and there was a man there who had his hand withered. </w:t>
      </w:r>
      <w:r>
        <w:rPr>
          <w:vertAlign w:val="superscript"/>
        </w:rPr>
        <w:t>2</w:t>
      </w:r>
      <w:r>
        <w:t xml:space="preserve">And they watched him, whether he would heal him on the Sabbath day, that they might accuse him. </w:t>
      </w:r>
      <w:r>
        <w:rPr>
          <w:vertAlign w:val="superscript"/>
        </w:rPr>
        <w:t>3</w:t>
      </w:r>
      <w:r>
        <w:t xml:space="preserve">And he said to the man with the withered hand, </w:t>
      </w:r>
      <w:r>
        <w:rPr>
          <w:color w:val="FF0000"/>
        </w:rPr>
        <w:t>“Stand up in the middle.”</w:t>
      </w:r>
      <w:r>
        <w:t xml:space="preserve"> </w:t>
      </w:r>
      <w:r>
        <w:rPr>
          <w:vertAlign w:val="superscript"/>
        </w:rPr>
        <w:t>4</w:t>
      </w:r>
      <w:r>
        <w:t xml:space="preserve">And he said to them, </w:t>
      </w:r>
      <w:r>
        <w:rPr>
          <w:color w:val="FF0000"/>
        </w:rPr>
        <w:t>“Is it lawful on the Sabbath day to do good, or to do harm? To save a life, or to kill?”</w:t>
      </w:r>
      <w:r>
        <w:t xml:space="preserve"> But they were silent. </w:t>
      </w:r>
      <w:r>
        <w:rPr>
          <w:vertAlign w:val="superscript"/>
        </w:rPr>
        <w:lastRenderedPageBreak/>
        <w:t>5</w:t>
      </w:r>
      <w:r>
        <w:t xml:space="preserve">And when he had looked around at them with anger, being grieved at the hardening of their hearts, he said to the man, </w:t>
      </w:r>
      <w:r>
        <w:rPr>
          <w:color w:val="FF0000"/>
        </w:rPr>
        <w:t>“Stretch out your hand.”</w:t>
      </w:r>
      <w:r>
        <w:t xml:space="preserve"> He stretched it out, and his hand was restored</w:t>
      </w:r>
      <w:r w:rsidR="00D36A72">
        <w:t>.</w:t>
      </w:r>
      <w:r>
        <w:t xml:space="preserve"> </w:t>
      </w:r>
      <w:r>
        <w:rPr>
          <w:vertAlign w:val="superscript"/>
        </w:rPr>
        <w:t>6</w:t>
      </w:r>
      <w:r>
        <w:t>And the Pharisees went out, and immediately conspired with the Herodians against him, how they might destroy him.</w:t>
      </w:r>
    </w:p>
    <w:p w14:paraId="74524A71" w14:textId="77777777" w:rsidR="00FE1B59" w:rsidRDefault="00FE1B59" w:rsidP="00FE1B59">
      <w:r>
        <w:rPr>
          <w:vertAlign w:val="superscript"/>
        </w:rPr>
        <w:t>7</w:t>
      </w:r>
      <w:r>
        <w:t xml:space="preserve">And Jesus withdrew to the sea with his disciples, and a </w:t>
      </w:r>
      <w:r w:rsidR="00904F67">
        <w:t>large crowd</w:t>
      </w:r>
      <w:r>
        <w:t xml:space="preserve"> followed from Galilee, from Judea, </w:t>
      </w:r>
      <w:r>
        <w:rPr>
          <w:vertAlign w:val="superscript"/>
        </w:rPr>
        <w:t>8</w:t>
      </w:r>
      <w:r>
        <w:t xml:space="preserve">and from </w:t>
      </w:r>
      <w:smartTag w:uri="urn:schemas-microsoft-com:office:smarttags" w:element="City">
        <w:r>
          <w:t>Jerusalem</w:t>
        </w:r>
      </w:smartTag>
      <w:r>
        <w:t xml:space="preserve">, and from Idumea, and beyond the Jordan, and those from around </w:t>
      </w:r>
      <w:smartTag w:uri="urn:schemas-microsoft-com:office:smarttags" w:element="City">
        <w:r>
          <w:t>Tyre</w:t>
        </w:r>
      </w:smartTag>
      <w:r>
        <w:t xml:space="preserve"> and </w:t>
      </w:r>
      <w:smartTag w:uri="urn:schemas-microsoft-com:office:smarttags" w:element="place">
        <w:smartTag w:uri="urn:schemas-microsoft-com:office:smarttags" w:element="City">
          <w:r>
            <w:t>Sidon</w:t>
          </w:r>
        </w:smartTag>
      </w:smartTag>
      <w:r>
        <w:t xml:space="preserve">. A </w:t>
      </w:r>
      <w:r w:rsidR="00904F67">
        <w:t>large crowd</w:t>
      </w:r>
      <w:r>
        <w:t xml:space="preserve">, when they heard what great things he did, came to him. </w:t>
      </w:r>
      <w:r>
        <w:rPr>
          <w:vertAlign w:val="superscript"/>
        </w:rPr>
        <w:t>9</w:t>
      </w:r>
      <w:r>
        <w:t xml:space="preserve">And he told his disciples that a small boat should stay near him because of the crowd, so that they would not press on him. </w:t>
      </w:r>
      <w:r>
        <w:rPr>
          <w:vertAlign w:val="superscript"/>
        </w:rPr>
        <w:t>10</w:t>
      </w:r>
      <w:r>
        <w:t xml:space="preserve">For he had healed many, so that as many as had diseases pressed on him that they might touch him. </w:t>
      </w:r>
      <w:r>
        <w:rPr>
          <w:vertAlign w:val="superscript"/>
        </w:rPr>
        <w:t>11</w:t>
      </w:r>
      <w:r>
        <w:t xml:space="preserve">And the unclean spirits, whenever they saw him, fell down before him, and shouted, saying, “You are the Son of God.” </w:t>
      </w:r>
      <w:r>
        <w:rPr>
          <w:vertAlign w:val="superscript"/>
        </w:rPr>
        <w:t>12</w:t>
      </w:r>
      <w:r>
        <w:t>And he sternly warned them that they should not make him known.</w:t>
      </w:r>
    </w:p>
    <w:p w14:paraId="13FED3CE" w14:textId="5DDCF444" w:rsidR="00FE1B59" w:rsidRDefault="00FE1B59" w:rsidP="00FE1B59">
      <w:r>
        <w:rPr>
          <w:vertAlign w:val="superscript"/>
        </w:rPr>
        <w:t>13</w:t>
      </w:r>
      <w:r>
        <w:t xml:space="preserve">And he went up into the mountain, and called to himself those whom he wanted, and they went to him. </w:t>
      </w:r>
      <w:r>
        <w:rPr>
          <w:vertAlign w:val="superscript"/>
        </w:rPr>
        <w:t>14</w:t>
      </w:r>
      <w:r>
        <w:t>And he appointed twelve,</w:t>
      </w:r>
      <w:r>
        <w:rPr>
          <w:rStyle w:val="FootnoteReference"/>
        </w:rPr>
        <w:footnoteReference w:id="3609"/>
      </w:r>
      <w:r>
        <w:t xml:space="preserve"> that they might be with him, and that he might send them out to preach, </w:t>
      </w:r>
      <w:r>
        <w:rPr>
          <w:vertAlign w:val="superscript"/>
        </w:rPr>
        <w:t>15</w:t>
      </w:r>
      <w:r>
        <w:t>and to have authority to</w:t>
      </w:r>
      <w:r w:rsidR="00367A7F">
        <w:t xml:space="preserve"> </w:t>
      </w:r>
      <w:r w:rsidR="00367A7F" w:rsidRPr="00367A7F">
        <w:t>heal sicknesses and to</w:t>
      </w:r>
      <w:r>
        <w:rPr>
          <w:rStyle w:val="FootnoteReference"/>
        </w:rPr>
        <w:footnoteReference w:id="3610"/>
      </w:r>
      <w:r>
        <w:t xml:space="preserve"> </w:t>
      </w:r>
      <w:r>
        <w:t xml:space="preserve">cast out demons. </w:t>
      </w:r>
      <w:r>
        <w:rPr>
          <w:vertAlign w:val="superscript"/>
        </w:rPr>
        <w:t>16</w:t>
      </w:r>
      <w:r w:rsidR="00680974">
        <w:t>And he appointed the twelve.</w:t>
      </w:r>
      <w:r>
        <w:t xml:space="preserve"> </w:t>
      </w:r>
      <w:r w:rsidRPr="00053D20">
        <w:t>And to Simon he gave</w:t>
      </w:r>
      <w:r>
        <w:t xml:space="preserve"> the name Peter; </w:t>
      </w:r>
      <w:r>
        <w:rPr>
          <w:vertAlign w:val="superscript"/>
        </w:rPr>
        <w:t>17</w:t>
      </w:r>
      <w:r>
        <w:t>and James the son of Zebedee; and John the brother of James (</w:t>
      </w:r>
      <w:r w:rsidR="00A12D2C">
        <w:t xml:space="preserve">and he gave them the names </w:t>
      </w:r>
      <w:bookmarkStart w:id="700" w:name="_Hlk77939021"/>
      <w:bookmarkStart w:id="701" w:name="_Hlk77789581"/>
      <w:bookmarkStart w:id="702" w:name="_Hlk77855670"/>
      <w:r w:rsidR="00A12D2C">
        <w:t>Boanerges</w:t>
      </w:r>
      <w:bookmarkEnd w:id="700"/>
      <w:r w:rsidR="00A12D2C">
        <w:t>,</w:t>
      </w:r>
      <w:bookmarkEnd w:id="701"/>
      <w:bookmarkEnd w:id="702"/>
      <w:r w:rsidR="00A12D2C">
        <w:t xml:space="preserve"> which is to say, Sons</w:t>
      </w:r>
      <w:r>
        <w:t xml:space="preserve"> of Thunder); </w:t>
      </w:r>
      <w:r>
        <w:rPr>
          <w:vertAlign w:val="superscript"/>
        </w:rPr>
        <w:t>18</w:t>
      </w:r>
      <w:r>
        <w:t xml:space="preserve">and Andrew, and Philip, and Bartholomew, and Matthew, and Thomas, and James the son of Alphaeus, and Thaddaeus, and Simon the Zealot; </w:t>
      </w:r>
      <w:r>
        <w:rPr>
          <w:vertAlign w:val="superscript"/>
        </w:rPr>
        <w:t>19</w:t>
      </w:r>
      <w:r>
        <w:t>and Judas Iscariot, who also betrayed him.</w:t>
      </w:r>
    </w:p>
    <w:p w14:paraId="321037F7" w14:textId="77777777" w:rsidR="00FE1B59" w:rsidRDefault="00FE1B59" w:rsidP="00FE1B59">
      <w:r>
        <w:rPr>
          <w:vertAlign w:val="superscript"/>
        </w:rPr>
        <w:t>20</w:t>
      </w:r>
      <w:r>
        <w:t xml:space="preserve">And he came into a house, and the crowd came together again, so that they could not so much as eat bread. </w:t>
      </w:r>
      <w:r>
        <w:rPr>
          <w:vertAlign w:val="superscript"/>
        </w:rPr>
        <w:t>21</w:t>
      </w:r>
      <w:r>
        <w:t xml:space="preserve">And when his family heard it, they went out to take charge of him, for they said, “He is out of his mind.” </w:t>
      </w:r>
      <w:r>
        <w:rPr>
          <w:vertAlign w:val="superscript"/>
        </w:rPr>
        <w:t>22</w:t>
      </w:r>
      <w:r>
        <w:t xml:space="preserve">And the scribes who came down from </w:t>
      </w:r>
      <w:smartTag w:uri="urn:schemas-microsoft-com:office:smarttags" w:element="place">
        <w:smartTag w:uri="urn:schemas-microsoft-com:office:smarttags" w:element="City">
          <w:r>
            <w:t>Jerusalem</w:t>
          </w:r>
        </w:smartTag>
      </w:smartTag>
      <w:r>
        <w:t xml:space="preserve"> said, “He has Beelzebul,” and, “By the prince of the demons he casts out the demons.”</w:t>
      </w:r>
    </w:p>
    <w:p w14:paraId="333FC610" w14:textId="77777777" w:rsidR="00FE1B59" w:rsidRDefault="00FE1B59" w:rsidP="00FE1B59">
      <w:r>
        <w:rPr>
          <w:vertAlign w:val="superscript"/>
        </w:rPr>
        <w:t>23</w:t>
      </w:r>
      <w:r>
        <w:t xml:space="preserve">And so he summoned them, and said to them in parables, </w:t>
      </w:r>
      <w:r>
        <w:rPr>
          <w:color w:val="FF0000"/>
        </w:rPr>
        <w:t xml:space="preserve">“How can Satan cast out Satan? </w:t>
      </w:r>
      <w:r>
        <w:rPr>
          <w:vertAlign w:val="superscript"/>
        </w:rPr>
        <w:t>24</w:t>
      </w:r>
      <w:r>
        <w:rPr>
          <w:color w:val="FF0000"/>
        </w:rPr>
        <w:t xml:space="preserve">And if a kingdom is divided against itself, that kingdom cannot stand. </w:t>
      </w:r>
      <w:r>
        <w:rPr>
          <w:vertAlign w:val="superscript"/>
        </w:rPr>
        <w:t>25</w:t>
      </w:r>
      <w:r>
        <w:rPr>
          <w:color w:val="FF0000"/>
        </w:rPr>
        <w:t xml:space="preserve">And if a house is divided against itself, that house will not be able to stand. </w:t>
      </w:r>
      <w:r>
        <w:rPr>
          <w:vertAlign w:val="superscript"/>
        </w:rPr>
        <w:t>26</w:t>
      </w:r>
      <w:r>
        <w:rPr>
          <w:color w:val="FF0000"/>
        </w:rPr>
        <w:t xml:space="preserve">And if Satan has risen up against himself, and is divided, he is not able to stand, but has an end. </w:t>
      </w:r>
      <w:r>
        <w:rPr>
          <w:vertAlign w:val="superscript"/>
        </w:rPr>
        <w:t>27</w:t>
      </w:r>
      <w:r>
        <w:rPr>
          <w:color w:val="FF0000"/>
        </w:rPr>
        <w:t xml:space="preserve">But no one can enter into the house of the strong man to plunder, unless he first binds the strong man; and then he will plunder his house. </w:t>
      </w:r>
      <w:r>
        <w:rPr>
          <w:vertAlign w:val="superscript"/>
        </w:rPr>
        <w:lastRenderedPageBreak/>
        <w:t>28</w:t>
      </w:r>
      <w:r>
        <w:rPr>
          <w:color w:val="FF0000"/>
        </w:rPr>
        <w:t xml:space="preserve">Truly I tell you, </w:t>
      </w:r>
      <w:r w:rsidR="008B6B99">
        <w:rPr>
          <w:color w:val="FF0000"/>
        </w:rPr>
        <w:t>all human</w:t>
      </w:r>
      <w:r w:rsidR="00FF6FBC">
        <w:rPr>
          <w:rStyle w:val="FootnoteReference"/>
          <w:color w:val="FF0000"/>
        </w:rPr>
        <w:footnoteReference w:id="3611"/>
      </w:r>
      <w:r w:rsidR="008B6B99">
        <w:rPr>
          <w:color w:val="FF0000"/>
        </w:rPr>
        <w:t xml:space="preserve"> sins</w:t>
      </w:r>
      <w:r>
        <w:rPr>
          <w:color w:val="FF0000"/>
        </w:rPr>
        <w:t xml:space="preserve"> will be forgiven, including their blasphemies with which they may blaspheme; </w:t>
      </w:r>
      <w:r>
        <w:rPr>
          <w:vertAlign w:val="superscript"/>
        </w:rPr>
        <w:t>29</w:t>
      </w:r>
      <w:r>
        <w:rPr>
          <w:color w:val="FF0000"/>
        </w:rPr>
        <w:t xml:space="preserve">but whoever may blaspheme against the Holy Spirit never has forgiveness, but is guilty of an </w:t>
      </w:r>
      <w:r w:rsidR="009C4C62">
        <w:rPr>
          <w:color w:val="FF0000"/>
        </w:rPr>
        <w:t>everlasting</w:t>
      </w:r>
      <w:r>
        <w:rPr>
          <w:color w:val="FF0000"/>
        </w:rPr>
        <w:t xml:space="preserve"> sin”</w:t>
      </w:r>
      <w:r>
        <w:rPr>
          <w:vertAlign w:val="superscript"/>
        </w:rPr>
        <w:t>30</w:t>
      </w:r>
      <w:r>
        <w:t>—because they said, “He has an unclean spirit.”</w:t>
      </w:r>
    </w:p>
    <w:p w14:paraId="309E2AA8" w14:textId="77777777" w:rsidR="00FE1B59" w:rsidRDefault="00FE1B59" w:rsidP="00FE1B59">
      <w:r>
        <w:rPr>
          <w:vertAlign w:val="superscript"/>
        </w:rPr>
        <w:t>31</w:t>
      </w:r>
      <w:r>
        <w:t xml:space="preserve">And his mother and his brothers came, and standing outside, they sent to him, calling him. </w:t>
      </w:r>
      <w:r>
        <w:rPr>
          <w:vertAlign w:val="superscript"/>
        </w:rPr>
        <w:t>32</w:t>
      </w:r>
      <w:r>
        <w:t xml:space="preserve">And a crowd was sitting around him, and they told him, “Look, your mother and your </w:t>
      </w:r>
      <w:r w:rsidR="00AB7C55">
        <w:t>brothers</w:t>
      </w:r>
      <w:r w:rsidR="00AB7C55">
        <w:rPr>
          <w:rStyle w:val="FootnoteReference"/>
        </w:rPr>
        <w:footnoteReference w:id="3612"/>
      </w:r>
      <w:r>
        <w:t xml:space="preserve"> are outside looking for you.”</w:t>
      </w:r>
    </w:p>
    <w:p w14:paraId="3ED73683" w14:textId="77777777" w:rsidR="00FE1B59" w:rsidRDefault="00FE1B59" w:rsidP="00FE1B59">
      <w:r>
        <w:rPr>
          <w:vertAlign w:val="superscript"/>
        </w:rPr>
        <w:t>33</w:t>
      </w:r>
      <w:r>
        <w:t xml:space="preserve">And he answered them, saying, </w:t>
      </w:r>
      <w:r>
        <w:rPr>
          <w:color w:val="FF0000"/>
        </w:rPr>
        <w:t>“Who are my mother and my brothers?”</w:t>
      </w:r>
      <w:r>
        <w:t xml:space="preserve"> </w:t>
      </w:r>
      <w:r>
        <w:rPr>
          <w:vertAlign w:val="superscript"/>
        </w:rPr>
        <w:t>34</w:t>
      </w:r>
      <w:r>
        <w:t xml:space="preserve">And looking around at those who sat around him, he said, </w:t>
      </w:r>
      <w:r>
        <w:rPr>
          <w:color w:val="FF0000"/>
        </w:rPr>
        <w:t xml:space="preserve">“Look, my mother and my brothers. </w:t>
      </w:r>
      <w:r>
        <w:rPr>
          <w:vertAlign w:val="superscript"/>
        </w:rPr>
        <w:t>35</w:t>
      </w:r>
      <w:r>
        <w:rPr>
          <w:color w:val="FF0000"/>
        </w:rPr>
        <w:t>For whoever does the will of God, the same is my brother, and my sister, and mother.”</w:t>
      </w:r>
    </w:p>
    <w:p w14:paraId="6153245E" w14:textId="77777777" w:rsidR="00FE1B59" w:rsidRDefault="00FE1B59" w:rsidP="00FE1B59">
      <w:pPr>
        <w:pStyle w:val="NHEB"/>
        <w:framePr w:wrap="auto"/>
      </w:pPr>
      <w:r>
        <w:t>4</w:t>
      </w:r>
    </w:p>
    <w:p w14:paraId="4DA70FC0" w14:textId="77777777" w:rsidR="00FE1B59" w:rsidRDefault="00FE1B59" w:rsidP="00FE1B59">
      <w:pPr>
        <w:ind w:firstLine="0"/>
      </w:pPr>
      <w:r>
        <w:t xml:space="preserve">And again he began to teach by the seaside. And a </w:t>
      </w:r>
      <w:r w:rsidR="00904F67">
        <w:t>large crowd</w:t>
      </w:r>
      <w:r>
        <w:t xml:space="preserve"> was gathered to him, so that he entered into a boat in the sea, and sat down. And the whole crowd was on the land by the sea. </w:t>
      </w:r>
      <w:r>
        <w:rPr>
          <w:vertAlign w:val="superscript"/>
        </w:rPr>
        <w:t>2</w:t>
      </w:r>
      <w:r>
        <w:t xml:space="preserve">And then he taught them many things in parables, and told them in his teaching, </w:t>
      </w:r>
      <w:r>
        <w:rPr>
          <w:vertAlign w:val="superscript"/>
        </w:rPr>
        <w:t>3</w:t>
      </w:r>
      <w:r>
        <w:rPr>
          <w:color w:val="FF0000"/>
        </w:rPr>
        <w:t>“</w:t>
      </w:r>
      <w:r w:rsidR="00EC5D26">
        <w:rPr>
          <w:color w:val="FF0000"/>
        </w:rPr>
        <w:t>Listen. Look, the sower</w:t>
      </w:r>
      <w:r>
        <w:rPr>
          <w:color w:val="FF0000"/>
        </w:rPr>
        <w:t xml:space="preserve"> who went out to sow. </w:t>
      </w:r>
      <w:r>
        <w:rPr>
          <w:vertAlign w:val="superscript"/>
        </w:rPr>
        <w:t>4</w:t>
      </w:r>
      <w:r>
        <w:rPr>
          <w:color w:val="FF0000"/>
        </w:rPr>
        <w:t xml:space="preserve">And it happened, as he sowed, some seed fell by the road, </w:t>
      </w:r>
      <w:r>
        <w:rPr>
          <w:color w:val="FF0000"/>
        </w:rPr>
        <w:t xml:space="preserve">and the birds came and devoured it. </w:t>
      </w:r>
      <w:r>
        <w:rPr>
          <w:vertAlign w:val="superscript"/>
        </w:rPr>
        <w:t>5</w:t>
      </w:r>
      <w:r>
        <w:rPr>
          <w:color w:val="FF0000"/>
        </w:rPr>
        <w:t xml:space="preserve">And others fell on the rocky ground, where it had little soil, and immediately it sprang up, because it had no depth of soil. </w:t>
      </w:r>
      <w:r>
        <w:rPr>
          <w:vertAlign w:val="superscript"/>
        </w:rPr>
        <w:t>6</w:t>
      </w:r>
      <w:r>
        <w:rPr>
          <w:color w:val="FF0000"/>
        </w:rPr>
        <w:t xml:space="preserve">And when the sun came up, it was scorched; and because it had no root, it withered away. </w:t>
      </w:r>
      <w:r>
        <w:rPr>
          <w:vertAlign w:val="superscript"/>
        </w:rPr>
        <w:t>7</w:t>
      </w:r>
      <w:r>
        <w:rPr>
          <w:color w:val="FF0000"/>
        </w:rPr>
        <w:t xml:space="preserve">And others fell among the thorns, and the thorns grew up, and choked it, and it yielded no fruit. </w:t>
      </w:r>
      <w:r>
        <w:rPr>
          <w:vertAlign w:val="superscript"/>
        </w:rPr>
        <w:t>8</w:t>
      </w:r>
      <w:r>
        <w:rPr>
          <w:color w:val="FF0000"/>
        </w:rPr>
        <w:t xml:space="preserve">And others fell into the good ground, and yielded fruit, growing up and increasing; and brought forth thirty times, and sixty times, and one hundred times.” </w:t>
      </w:r>
      <w:r>
        <w:rPr>
          <w:vertAlign w:val="superscript"/>
        </w:rPr>
        <w:t>9</w:t>
      </w:r>
      <w:r>
        <w:t xml:space="preserve">And he said, </w:t>
      </w:r>
      <w:r>
        <w:rPr>
          <w:color w:val="FF0000"/>
        </w:rPr>
        <w:t xml:space="preserve">“Whoever has ears to hear, let him </w:t>
      </w:r>
      <w:r w:rsidR="00325876">
        <w:rPr>
          <w:color w:val="FF0000"/>
        </w:rPr>
        <w:t>hear.”</w:t>
      </w:r>
    </w:p>
    <w:p w14:paraId="1D141E48" w14:textId="77777777" w:rsidR="00FE1B59" w:rsidRDefault="00FE1B59" w:rsidP="00FE1B59">
      <w:r>
        <w:rPr>
          <w:vertAlign w:val="superscript"/>
        </w:rPr>
        <w:t>10</w:t>
      </w:r>
      <w:r>
        <w:t xml:space="preserve">And when he was alone, those who were around him with the twelve asked him about the parables. </w:t>
      </w:r>
      <w:r>
        <w:rPr>
          <w:vertAlign w:val="superscript"/>
        </w:rPr>
        <w:t>11</w:t>
      </w:r>
      <w:r>
        <w:t xml:space="preserve">And he said to them, </w:t>
      </w:r>
      <w:r>
        <w:rPr>
          <w:color w:val="FF0000"/>
        </w:rPr>
        <w:t xml:space="preserve">“To you has been given the mystery of the kingdom of God, but to those who are outside, all things are done in parables, </w:t>
      </w:r>
      <w:r>
        <w:rPr>
          <w:vertAlign w:val="superscript"/>
        </w:rPr>
        <w:t>12</w:t>
      </w:r>
      <w:r>
        <w:rPr>
          <w:color w:val="FF0000"/>
        </w:rPr>
        <w:t xml:space="preserve">that ‘seeing they may see, and not perceive; and hearing they may hear, and not understand; </w:t>
      </w:r>
      <w:r w:rsidR="009317F3">
        <w:rPr>
          <w:color w:val="FF0000"/>
        </w:rPr>
        <w:t>lest perhaps they should turn</w:t>
      </w:r>
      <w:r>
        <w:rPr>
          <w:color w:val="FF0000"/>
        </w:rPr>
        <w:t xml:space="preserve"> and be forgiven</w:t>
      </w:r>
      <w:r w:rsidR="00B42F4E">
        <w:rPr>
          <w:color w:val="FF0000"/>
        </w:rPr>
        <w:t>.</w:t>
      </w:r>
      <w:r>
        <w:rPr>
          <w:color w:val="FF0000"/>
        </w:rPr>
        <w:t>’”</w:t>
      </w:r>
      <w:r>
        <w:rPr>
          <w:rStyle w:val="FootnoteReference"/>
        </w:rPr>
        <w:footnoteReference w:id="3613"/>
      </w:r>
    </w:p>
    <w:p w14:paraId="27DA685B" w14:textId="77777777" w:rsidR="00FE1B59" w:rsidRDefault="00FE1B59" w:rsidP="00FE1B59">
      <w:r>
        <w:rPr>
          <w:vertAlign w:val="superscript"/>
        </w:rPr>
        <w:t>13</w:t>
      </w:r>
      <w:r>
        <w:t>And</w:t>
      </w:r>
      <w:r>
        <w:rPr>
          <w:vertAlign w:val="superscript"/>
        </w:rPr>
        <w:t xml:space="preserve"> </w:t>
      </w:r>
      <w:r>
        <w:t xml:space="preserve">he said to them, </w:t>
      </w:r>
      <w:r>
        <w:rPr>
          <w:color w:val="FF0000"/>
        </w:rPr>
        <w:t xml:space="preserve">“Do you not understand this parable? And how will you understand all of the parables? </w:t>
      </w:r>
      <w:r>
        <w:rPr>
          <w:vertAlign w:val="superscript"/>
        </w:rPr>
        <w:t>14</w:t>
      </w:r>
      <w:r>
        <w:rPr>
          <w:color w:val="FF0000"/>
        </w:rPr>
        <w:t xml:space="preserve">The farmer sows the word. </w:t>
      </w:r>
      <w:r>
        <w:rPr>
          <w:vertAlign w:val="superscript"/>
        </w:rPr>
        <w:t>15</w:t>
      </w:r>
      <w:r>
        <w:rPr>
          <w:color w:val="FF0000"/>
        </w:rPr>
        <w:t>And these are the ones by the road where the word is sown; and when they have heard, immediately Satan comes, and takes away the word which has been sown in them</w:t>
      </w:r>
      <w:r w:rsidR="00B42F4E">
        <w:rPr>
          <w:color w:val="FF0000"/>
        </w:rPr>
        <w:t>.</w:t>
      </w:r>
      <w:r>
        <w:rPr>
          <w:color w:val="FF0000"/>
        </w:rPr>
        <w:t xml:space="preserve"> </w:t>
      </w:r>
      <w:r>
        <w:rPr>
          <w:vertAlign w:val="superscript"/>
        </w:rPr>
        <w:t>16</w:t>
      </w:r>
      <w:r>
        <w:rPr>
          <w:color w:val="FF0000"/>
        </w:rPr>
        <w:t xml:space="preserve">And these in </w:t>
      </w:r>
      <w:r>
        <w:rPr>
          <w:color w:val="FF0000"/>
        </w:rPr>
        <w:lastRenderedPageBreak/>
        <w:t>a similar way</w:t>
      </w:r>
      <w:r>
        <w:rPr>
          <w:rStyle w:val="FootnoteReference"/>
          <w:color w:val="FF0000"/>
        </w:rPr>
        <w:footnoteReference w:id="3614"/>
      </w:r>
      <w:r>
        <w:rPr>
          <w:color w:val="FF0000"/>
        </w:rPr>
        <w:t xml:space="preserve"> are those who are sown on the rocky places, who, when they have heard the word, immediately receive it with joy. </w:t>
      </w:r>
      <w:r>
        <w:rPr>
          <w:vertAlign w:val="superscript"/>
        </w:rPr>
        <w:t>17</w:t>
      </w:r>
      <w:r>
        <w:rPr>
          <w:color w:val="FF0000"/>
        </w:rPr>
        <w:t xml:space="preserve">And they have no root in themselves, but are short-lived. Then, when oppression or persecution arises because of the word, immediately they stumble. </w:t>
      </w:r>
      <w:r>
        <w:rPr>
          <w:vertAlign w:val="superscript"/>
        </w:rPr>
        <w:t>18</w:t>
      </w:r>
      <w:r>
        <w:rPr>
          <w:color w:val="FF0000"/>
        </w:rPr>
        <w:t xml:space="preserve">And others are those who are sown among the thorns; these are the ones who have heard the word, </w:t>
      </w:r>
      <w:r>
        <w:rPr>
          <w:vertAlign w:val="superscript"/>
        </w:rPr>
        <w:t>19</w:t>
      </w:r>
      <w:r>
        <w:rPr>
          <w:color w:val="FF0000"/>
        </w:rPr>
        <w:t xml:space="preserve">and the cares of the age, and the deceitfulness of riches, and the lusts of other things entering in choke the word, and it becomes unfruitful. </w:t>
      </w:r>
      <w:r>
        <w:rPr>
          <w:vertAlign w:val="superscript"/>
        </w:rPr>
        <w:t>20</w:t>
      </w:r>
      <w:r>
        <w:rPr>
          <w:color w:val="FF0000"/>
        </w:rPr>
        <w:t>And those which were sown on the good ground are those who hear the word, and accept it, and bear fruit, some thirty times, some sixty times, and some one hundred times.”</w:t>
      </w:r>
    </w:p>
    <w:p w14:paraId="00E22761" w14:textId="77777777" w:rsidR="00FE1B59" w:rsidRDefault="00FE1B59" w:rsidP="00FE1B59">
      <w:r>
        <w:rPr>
          <w:vertAlign w:val="superscript"/>
        </w:rPr>
        <w:t>21</w:t>
      </w:r>
      <w:r>
        <w:t>And</w:t>
      </w:r>
      <w:r>
        <w:rPr>
          <w:vertAlign w:val="superscript"/>
        </w:rPr>
        <w:t xml:space="preserve"> </w:t>
      </w:r>
      <w:r>
        <w:t xml:space="preserve">he said to them, </w:t>
      </w:r>
      <w:r>
        <w:rPr>
          <w:color w:val="FF0000"/>
        </w:rPr>
        <w:t>“Is the lamp brought to be put under a basket</w:t>
      </w:r>
      <w:r>
        <w:rPr>
          <w:rStyle w:val="FootnoteReference"/>
          <w:color w:val="FF0000"/>
        </w:rPr>
        <w:footnoteReference w:id="3615"/>
      </w:r>
      <w:r>
        <w:rPr>
          <w:color w:val="FF0000"/>
        </w:rPr>
        <w:t xml:space="preserve"> or under a bed? Is it not put on a stand? </w:t>
      </w:r>
      <w:r>
        <w:rPr>
          <w:vertAlign w:val="superscript"/>
        </w:rPr>
        <w:t>22</w:t>
      </w:r>
      <w:r>
        <w:rPr>
          <w:color w:val="FF0000"/>
        </w:rPr>
        <w:t xml:space="preserve">For there is nothing hidden, except that it should be made known; neither was anything made secret, but that it should come to light. </w:t>
      </w:r>
      <w:r>
        <w:rPr>
          <w:vertAlign w:val="superscript"/>
        </w:rPr>
        <w:t>23</w:t>
      </w:r>
      <w:r w:rsidR="00BE6A11">
        <w:rPr>
          <w:color w:val="FF0000"/>
        </w:rPr>
        <w:t>If anyone has ears to hear, let him hear</w:t>
      </w:r>
      <w:r>
        <w:rPr>
          <w:color w:val="FF0000"/>
        </w:rPr>
        <w:t>.”</w:t>
      </w:r>
    </w:p>
    <w:p w14:paraId="7F0D702D" w14:textId="77777777" w:rsidR="00FE1B59" w:rsidRDefault="00FE1B59" w:rsidP="00FE1B59">
      <w:r>
        <w:rPr>
          <w:vertAlign w:val="superscript"/>
        </w:rPr>
        <w:t>24</w:t>
      </w:r>
      <w:r>
        <w:t>And</w:t>
      </w:r>
      <w:r>
        <w:rPr>
          <w:vertAlign w:val="superscript"/>
        </w:rPr>
        <w:t xml:space="preserve"> </w:t>
      </w:r>
      <w:r>
        <w:t xml:space="preserve">he said to them, </w:t>
      </w:r>
      <w:r>
        <w:rPr>
          <w:color w:val="FF0000"/>
        </w:rPr>
        <w:t>“</w:t>
      </w:r>
      <w:r w:rsidR="007D529C">
        <w:rPr>
          <w:color w:val="FF0000"/>
        </w:rPr>
        <w:t>Consider carefully what you hear.</w:t>
      </w:r>
      <w:r>
        <w:rPr>
          <w:color w:val="FF0000"/>
        </w:rPr>
        <w:t xml:space="preserve"> With whatever measure you measure, it will be measured to you, and more will be given to you. </w:t>
      </w:r>
      <w:r>
        <w:rPr>
          <w:vertAlign w:val="superscript"/>
        </w:rPr>
        <w:t>25</w:t>
      </w:r>
      <w:r>
        <w:rPr>
          <w:color w:val="FF0000"/>
        </w:rPr>
        <w:t xml:space="preserve">For whoever has, more will be given, and he who does not have, </w:t>
      </w:r>
      <w:r>
        <w:rPr>
          <w:color w:val="FF0000"/>
        </w:rPr>
        <w:t>even that which he has will be taken away from him.”</w:t>
      </w:r>
    </w:p>
    <w:p w14:paraId="41957A8A" w14:textId="77777777" w:rsidR="00FE1B59" w:rsidRDefault="00FE1B59" w:rsidP="00FE1B59">
      <w:r>
        <w:rPr>
          <w:vertAlign w:val="superscript"/>
        </w:rPr>
        <w:t>26</w:t>
      </w:r>
      <w:r>
        <w:t xml:space="preserve">And he said, </w:t>
      </w:r>
      <w:r>
        <w:rPr>
          <w:color w:val="FF0000"/>
        </w:rPr>
        <w:t xml:space="preserve">“The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is </w:t>
      </w:r>
      <w:r w:rsidR="00BE6A11">
        <w:rPr>
          <w:color w:val="FF0000"/>
        </w:rPr>
        <w:t>like someone who scatters seed on the earth</w:t>
      </w:r>
      <w:r>
        <w:rPr>
          <w:color w:val="FF0000"/>
        </w:rPr>
        <w:t xml:space="preserve">, </w:t>
      </w:r>
      <w:r>
        <w:rPr>
          <w:vertAlign w:val="superscript"/>
        </w:rPr>
        <w:t>27</w:t>
      </w:r>
      <w:r>
        <w:rPr>
          <w:color w:val="FF0000"/>
        </w:rPr>
        <w:t xml:space="preserve">and </w:t>
      </w:r>
      <w:r w:rsidR="00BE6A11">
        <w:rPr>
          <w:color w:val="FF0000"/>
        </w:rPr>
        <w:t xml:space="preserve">he </w:t>
      </w:r>
      <w:r>
        <w:rPr>
          <w:color w:val="FF0000"/>
        </w:rPr>
        <w:t>sleep</w:t>
      </w:r>
      <w:r w:rsidR="00BE6A11">
        <w:rPr>
          <w:color w:val="FF0000"/>
        </w:rPr>
        <w:t>s</w:t>
      </w:r>
      <w:r>
        <w:rPr>
          <w:color w:val="FF0000"/>
        </w:rPr>
        <w:t xml:space="preserve"> </w:t>
      </w:r>
      <w:r w:rsidR="00BE6A11">
        <w:rPr>
          <w:color w:val="FF0000"/>
        </w:rPr>
        <w:t>and rises night and</w:t>
      </w:r>
      <w:r>
        <w:rPr>
          <w:color w:val="FF0000"/>
        </w:rPr>
        <w:t xml:space="preserve"> day, and the seed spring</w:t>
      </w:r>
      <w:r w:rsidR="00BE6A11">
        <w:rPr>
          <w:color w:val="FF0000"/>
        </w:rPr>
        <w:t>s</w:t>
      </w:r>
      <w:r>
        <w:rPr>
          <w:color w:val="FF0000"/>
        </w:rPr>
        <w:t xml:space="preserve"> up and grow</w:t>
      </w:r>
      <w:r w:rsidR="00BE6A11">
        <w:rPr>
          <w:color w:val="FF0000"/>
        </w:rPr>
        <w:t>s;</w:t>
      </w:r>
      <w:r>
        <w:rPr>
          <w:color w:val="FF0000"/>
        </w:rPr>
        <w:t xml:space="preserve"> he does</w:t>
      </w:r>
      <w:r w:rsidR="00BE6A11">
        <w:rPr>
          <w:color w:val="FF0000"/>
        </w:rPr>
        <w:t>n’t</w:t>
      </w:r>
      <w:r>
        <w:rPr>
          <w:color w:val="FF0000"/>
        </w:rPr>
        <w:t xml:space="preserve"> know how. </w:t>
      </w:r>
      <w:r>
        <w:rPr>
          <w:vertAlign w:val="superscript"/>
        </w:rPr>
        <w:t>28</w:t>
      </w:r>
      <w:r>
        <w:rPr>
          <w:color w:val="FF0000"/>
        </w:rPr>
        <w:t>The</w:t>
      </w:r>
      <w:r>
        <w:rPr>
          <w:rStyle w:val="FootnoteReference"/>
          <w:color w:val="FF0000"/>
        </w:rPr>
        <w:footnoteReference w:id="3616"/>
      </w:r>
      <w:r>
        <w:rPr>
          <w:color w:val="FF0000"/>
        </w:rPr>
        <w:t xml:space="preserve"> earth bears fruit, first the blade, then the ear, then the full grain in the ear. </w:t>
      </w:r>
      <w:r>
        <w:rPr>
          <w:vertAlign w:val="superscript"/>
        </w:rPr>
        <w:t>29</w:t>
      </w:r>
      <w:r>
        <w:rPr>
          <w:color w:val="FF0000"/>
        </w:rPr>
        <w:t>But when the fruit is ripe, immediately he puts forth the sickle, because the harvest has come.”</w:t>
      </w:r>
    </w:p>
    <w:p w14:paraId="1E8ADFD2" w14:textId="77777777" w:rsidR="00FE1B59" w:rsidRDefault="00FE1B59" w:rsidP="00FE1B59">
      <w:r>
        <w:rPr>
          <w:vertAlign w:val="superscript"/>
        </w:rPr>
        <w:t>30</w:t>
      </w:r>
      <w:r>
        <w:t>And</w:t>
      </w:r>
      <w:r>
        <w:rPr>
          <w:vertAlign w:val="superscript"/>
        </w:rPr>
        <w:t xml:space="preserve"> </w:t>
      </w:r>
      <w:r>
        <w:t xml:space="preserve">he said, </w:t>
      </w:r>
      <w:r w:rsidRPr="00CC104C">
        <w:rPr>
          <w:color w:val="FF0000"/>
        </w:rPr>
        <w:t>“To what will we liken the kingdom of</w:t>
      </w:r>
      <w:r>
        <w:rPr>
          <w:color w:val="FF0000"/>
        </w:rPr>
        <w:t xml:space="preserve"> </w:t>
      </w:r>
      <w:smartTag w:uri="urn:schemas-microsoft-com:office:smarttags" w:element="PlaceName">
        <w:r>
          <w:rPr>
            <w:color w:val="FF0000"/>
          </w:rPr>
          <w:t>God</w:t>
        </w:r>
      </w:smartTag>
      <w:r>
        <w:rPr>
          <w:color w:val="FF0000"/>
        </w:rPr>
        <w:t xml:space="preserve">? Or with what parable will we use for it? </w:t>
      </w:r>
      <w:r>
        <w:rPr>
          <w:vertAlign w:val="superscript"/>
        </w:rPr>
        <w:t>31</w:t>
      </w:r>
      <w:r w:rsidR="00251DA8">
        <w:rPr>
          <w:color w:val="FF0000"/>
        </w:rPr>
        <w:t>It’s like a mustard seed</w:t>
      </w:r>
      <w:r>
        <w:rPr>
          <w:color w:val="FF0000"/>
        </w:rPr>
        <w:t xml:space="preserve">, which, when it is sown </w:t>
      </w:r>
      <w:r w:rsidR="00CF60EB">
        <w:rPr>
          <w:color w:val="FF0000"/>
        </w:rPr>
        <w:t>upon</w:t>
      </w:r>
      <w:r>
        <w:rPr>
          <w:color w:val="FF0000"/>
        </w:rPr>
        <w:t xml:space="preserve"> the </w:t>
      </w:r>
      <w:r w:rsidR="00CF60EB">
        <w:rPr>
          <w:color w:val="FF0000"/>
        </w:rPr>
        <w:t>soil</w:t>
      </w:r>
      <w:r>
        <w:rPr>
          <w:color w:val="FF0000"/>
        </w:rPr>
        <w:t xml:space="preserve">, though it is less </w:t>
      </w:r>
      <w:r w:rsidR="00A768D1">
        <w:rPr>
          <w:color w:val="FF0000"/>
        </w:rPr>
        <w:t xml:space="preserve">than all the </w:t>
      </w:r>
      <w:r w:rsidR="005F2ADF">
        <w:rPr>
          <w:color w:val="FF0000"/>
        </w:rPr>
        <w:t>seeds</w:t>
      </w:r>
      <w:r w:rsidR="00A768D1">
        <w:rPr>
          <w:color w:val="FF0000"/>
        </w:rPr>
        <w:t xml:space="preserve"> that are upon the soil,</w:t>
      </w:r>
      <w:r>
        <w:rPr>
          <w:color w:val="FF0000"/>
        </w:rPr>
        <w:t xml:space="preserve"> </w:t>
      </w:r>
      <w:r>
        <w:rPr>
          <w:vertAlign w:val="superscript"/>
        </w:rPr>
        <w:t>32</w:t>
      </w:r>
      <w:r w:rsidR="002000B3">
        <w:rPr>
          <w:color w:val="FF0000"/>
        </w:rPr>
        <w:t>And when it is sown, grows up, and becomes greater than all the garden plants, and puts out large</w:t>
      </w:r>
      <w:r>
        <w:rPr>
          <w:color w:val="FF0000"/>
        </w:rPr>
        <w:t xml:space="preserve"> branches, so that the birds of the sky can lodge under its shadow.”</w:t>
      </w:r>
    </w:p>
    <w:p w14:paraId="50B92D0A" w14:textId="77777777" w:rsidR="00FE1B59" w:rsidRDefault="00FE1B59" w:rsidP="00FE1B59">
      <w:r>
        <w:rPr>
          <w:vertAlign w:val="superscript"/>
        </w:rPr>
        <w:t>33</w:t>
      </w:r>
      <w:r>
        <w:t xml:space="preserve">And with many such parables he spoke the word to them, as they were able to hear it. </w:t>
      </w:r>
      <w:r>
        <w:rPr>
          <w:vertAlign w:val="superscript"/>
        </w:rPr>
        <w:t>34</w:t>
      </w:r>
      <w:r>
        <w:t>And he did not speak to them without a parable; but privately to his own disciples he explained everything.</w:t>
      </w:r>
    </w:p>
    <w:p w14:paraId="6B01C9D9" w14:textId="77777777" w:rsidR="00FE1B59" w:rsidRDefault="00FE1B59" w:rsidP="00FE1B59">
      <w:r>
        <w:rPr>
          <w:vertAlign w:val="superscript"/>
        </w:rPr>
        <w:t>35</w:t>
      </w:r>
      <w:r>
        <w:t xml:space="preserve">And on that day, when evening had come, he said to them, </w:t>
      </w:r>
      <w:r>
        <w:rPr>
          <w:color w:val="FF0000"/>
        </w:rPr>
        <w:t>“Let us go over to the other side.”</w:t>
      </w:r>
      <w:r>
        <w:t xml:space="preserve"> </w:t>
      </w:r>
      <w:r>
        <w:rPr>
          <w:vertAlign w:val="superscript"/>
        </w:rPr>
        <w:lastRenderedPageBreak/>
        <w:t>36</w:t>
      </w:r>
      <w:r>
        <w:t xml:space="preserve">And leaving the crowd, they took him with them, even as he was, in the boat. And other boats were with him. </w:t>
      </w:r>
      <w:r>
        <w:rPr>
          <w:vertAlign w:val="superscript"/>
        </w:rPr>
        <w:t>37</w:t>
      </w:r>
      <w:r>
        <w:t xml:space="preserve">And a big wind storm arose, and the waves beat into the boat, so much that the boat was already filled. </w:t>
      </w:r>
      <w:r>
        <w:rPr>
          <w:vertAlign w:val="superscript"/>
        </w:rPr>
        <w:t>38</w:t>
      </w:r>
      <w:r>
        <w:t>And he himself was in the stern, asleep on the cushion, and they woke him up, and told him, “Teacher, do you not care that we are dying?”</w:t>
      </w:r>
    </w:p>
    <w:p w14:paraId="3EA97548" w14:textId="77777777" w:rsidR="00FE1B59" w:rsidRDefault="00FE1B59" w:rsidP="00FE1B59">
      <w:r>
        <w:rPr>
          <w:vertAlign w:val="superscript"/>
        </w:rPr>
        <w:t>39</w:t>
      </w:r>
      <w:r>
        <w:t xml:space="preserve">And he awoke, and rebuked the wind, and said to the sea, </w:t>
      </w:r>
      <w:r>
        <w:rPr>
          <w:color w:val="FF0000"/>
        </w:rPr>
        <w:t>“Peace. Be still.”</w:t>
      </w:r>
      <w:r>
        <w:t xml:space="preserve"> And the wind ceased, and there was a great calm.</w:t>
      </w:r>
      <w:r>
        <w:rPr>
          <w:rStyle w:val="FootnoteReference"/>
        </w:rPr>
        <w:footnoteReference w:id="3617"/>
      </w:r>
      <w:r>
        <w:t xml:space="preserve"> </w:t>
      </w:r>
      <w:r>
        <w:rPr>
          <w:vertAlign w:val="superscript"/>
        </w:rPr>
        <w:t>40</w:t>
      </w:r>
      <w:r>
        <w:t xml:space="preserve">And he said to them, </w:t>
      </w:r>
      <w:r>
        <w:rPr>
          <w:color w:val="FF0000"/>
        </w:rPr>
        <w:t>“Why are you so afraid? Do you still have no faith?”</w:t>
      </w:r>
    </w:p>
    <w:p w14:paraId="060510EB" w14:textId="77777777" w:rsidR="00FE1B59" w:rsidRDefault="00FE1B59" w:rsidP="00FE1B59">
      <w:r>
        <w:rPr>
          <w:vertAlign w:val="superscript"/>
        </w:rPr>
        <w:t>41</w:t>
      </w:r>
      <w:r>
        <w:t>And they were greatly afraid, and said to one another, “Who then is this, that even the wind and the sea obey him?”</w:t>
      </w:r>
    </w:p>
    <w:p w14:paraId="0B66BEF9" w14:textId="77777777" w:rsidR="00FE1B59" w:rsidRDefault="00FE1B59" w:rsidP="00FE1B59">
      <w:pPr>
        <w:pStyle w:val="NHEB"/>
        <w:framePr w:wrap="auto"/>
      </w:pPr>
      <w:r>
        <w:t>5</w:t>
      </w:r>
    </w:p>
    <w:p w14:paraId="7FB90163" w14:textId="77777777" w:rsidR="00FE1B59" w:rsidRDefault="00FE1B59" w:rsidP="00FE1B59">
      <w:pPr>
        <w:ind w:firstLine="0"/>
      </w:pPr>
      <w:r>
        <w:t xml:space="preserve">And they came to the other side of the sea, into the territory of the Gerasenes. </w:t>
      </w:r>
      <w:r>
        <w:rPr>
          <w:vertAlign w:val="superscript"/>
        </w:rPr>
        <w:t>2</w:t>
      </w:r>
      <w:r>
        <w:t xml:space="preserve">And when he had come out of the boat, immediately a man with an unclean spirit met him out of the tombs. </w:t>
      </w:r>
      <w:r>
        <w:rPr>
          <w:vertAlign w:val="superscript"/>
        </w:rPr>
        <w:t>3</w:t>
      </w:r>
      <w:r>
        <w:t xml:space="preserve">He lived in the tombs, and no one could bind him any more, not even with a chain. </w:t>
      </w:r>
      <w:r>
        <w:rPr>
          <w:vertAlign w:val="superscript"/>
        </w:rPr>
        <w:t>4</w:t>
      </w:r>
      <w:r>
        <w:t xml:space="preserve">For he had been often bound with fetters and chains, and the chains had been torn apart by him, and the fetters broken in pieces. No one had the strength to tame him. </w:t>
      </w:r>
      <w:r>
        <w:rPr>
          <w:vertAlign w:val="superscript"/>
        </w:rPr>
        <w:t>5</w:t>
      </w:r>
      <w:r>
        <w:t xml:space="preserve">And always, night and day, in the tombs and in the mountains, he was crying out, and cutting himself with </w:t>
      </w:r>
      <w:r>
        <w:t xml:space="preserve">stones. </w:t>
      </w:r>
      <w:r>
        <w:rPr>
          <w:vertAlign w:val="superscript"/>
        </w:rPr>
        <w:t>6</w:t>
      </w:r>
      <w:r>
        <w:t xml:space="preserve">And when he saw Jesus from afar, he ran and bowed down to him, </w:t>
      </w:r>
      <w:r>
        <w:rPr>
          <w:vertAlign w:val="superscript"/>
        </w:rPr>
        <w:t>7</w:t>
      </w:r>
      <w:r>
        <w:t xml:space="preserve">and crying out with a loud voice, he said, “What have I to do with you, Jesus, you Son of the Most High God? I adjure you by God, do not torment me.” </w:t>
      </w:r>
      <w:r>
        <w:rPr>
          <w:vertAlign w:val="superscript"/>
        </w:rPr>
        <w:t>8</w:t>
      </w:r>
      <w:r>
        <w:t xml:space="preserve">For he said to him, </w:t>
      </w:r>
      <w:r>
        <w:rPr>
          <w:color w:val="FF0000"/>
        </w:rPr>
        <w:t>“Come out of the man, you unclean spirit.”</w:t>
      </w:r>
    </w:p>
    <w:p w14:paraId="7777363C" w14:textId="77777777" w:rsidR="00FE1B59" w:rsidRDefault="00FE1B59" w:rsidP="00FE1B59">
      <w:r>
        <w:rPr>
          <w:vertAlign w:val="superscript"/>
        </w:rPr>
        <w:t>9</w:t>
      </w:r>
      <w:r>
        <w:t xml:space="preserve">And then he asked him, </w:t>
      </w:r>
      <w:r>
        <w:rPr>
          <w:color w:val="FF0000"/>
        </w:rPr>
        <w:t>“What is your name?”</w:t>
      </w:r>
    </w:p>
    <w:p w14:paraId="3368A4FE" w14:textId="77777777" w:rsidR="00FE1B59" w:rsidRDefault="00FE1B59" w:rsidP="00FE1B59">
      <w:r>
        <w:t xml:space="preserve">And he replied, “My name is Legion, for we are many.” </w:t>
      </w:r>
      <w:r>
        <w:rPr>
          <w:vertAlign w:val="superscript"/>
        </w:rPr>
        <w:t>10</w:t>
      </w:r>
      <w:r w:rsidR="00C831B7">
        <w:t>And he pleaded with Jesus</w:t>
      </w:r>
      <w:r w:rsidR="00C831B7">
        <w:rPr>
          <w:rStyle w:val="FootnoteReference"/>
        </w:rPr>
        <w:footnoteReference w:id="3618"/>
      </w:r>
      <w:r w:rsidR="00C831B7">
        <w:t xml:space="preserve"> repeatedly not to send</w:t>
      </w:r>
      <w:r>
        <w:t xml:space="preserve"> them away out of the region. </w:t>
      </w:r>
      <w:r>
        <w:rPr>
          <w:vertAlign w:val="superscript"/>
        </w:rPr>
        <w:t>11</w:t>
      </w:r>
      <w:r>
        <w:t xml:space="preserve">Now on the mountainside there was a great herd of pigs feeding. </w:t>
      </w:r>
      <w:r>
        <w:rPr>
          <w:vertAlign w:val="superscript"/>
        </w:rPr>
        <w:t>12</w:t>
      </w:r>
      <w:r>
        <w:t>And they begged him, saying, “Send us into the pigs, that we may enter into them.”</w:t>
      </w:r>
    </w:p>
    <w:p w14:paraId="508E6E3A" w14:textId="77777777" w:rsidR="00FE1B59" w:rsidRDefault="00FE1B59" w:rsidP="00FE1B59">
      <w:r>
        <w:rPr>
          <w:vertAlign w:val="superscript"/>
        </w:rPr>
        <w:t>13</w:t>
      </w:r>
      <w:r>
        <w:t xml:space="preserve">And he gave them permission. The unclean spirits came out and entered into the pigs; and the herd of about two thousand rushed down the steep bank into the sea, and they were drowned in the sea. </w:t>
      </w:r>
      <w:r>
        <w:rPr>
          <w:vertAlign w:val="superscript"/>
        </w:rPr>
        <w:t>14</w:t>
      </w:r>
      <w:r>
        <w:t>And those who fed them fled, and told it in the city and in the country.</w:t>
      </w:r>
      <w:r w:rsidR="003E7030">
        <w:t xml:space="preserve"> </w:t>
      </w:r>
      <w:r>
        <w:t xml:space="preserve">And the people went to see what it was that had happened. </w:t>
      </w:r>
      <w:r>
        <w:rPr>
          <w:vertAlign w:val="superscript"/>
        </w:rPr>
        <w:t>15</w:t>
      </w:r>
      <w:r w:rsidR="00111C52">
        <w:t>And</w:t>
      </w:r>
      <w:r>
        <w:t xml:space="preserve"> they came to Jesus, and saw him who had been possessed by demons sitting, clothed and in his right mind, even him who had the legion; and they were afraid. </w:t>
      </w:r>
      <w:r>
        <w:rPr>
          <w:vertAlign w:val="superscript"/>
        </w:rPr>
        <w:t>16</w:t>
      </w:r>
      <w:r>
        <w:t xml:space="preserve">And those who saw it declared to them how it happened to him who was possessed by demons, and about the pigs. </w:t>
      </w:r>
      <w:r>
        <w:rPr>
          <w:vertAlign w:val="superscript"/>
        </w:rPr>
        <w:t>17</w:t>
      </w:r>
      <w:r>
        <w:t xml:space="preserve">And </w:t>
      </w:r>
      <w:r w:rsidR="008F28AD">
        <w:t xml:space="preserve">then they began to </w:t>
      </w:r>
      <w:r w:rsidR="008F28AD">
        <w:lastRenderedPageBreak/>
        <w:t>plead with Jesus</w:t>
      </w:r>
      <w:r w:rsidR="008F28AD">
        <w:rPr>
          <w:rStyle w:val="FootnoteReference"/>
        </w:rPr>
        <w:footnoteReference w:id="3619"/>
      </w:r>
      <w:r w:rsidR="008F28AD">
        <w:t xml:space="preserve"> to leave</w:t>
      </w:r>
      <w:r>
        <w:t xml:space="preserve"> their region.</w:t>
      </w:r>
    </w:p>
    <w:p w14:paraId="03278BA1" w14:textId="77777777" w:rsidR="00FE1B59" w:rsidRDefault="00FE1B59" w:rsidP="00FE1B59">
      <w:r>
        <w:rPr>
          <w:vertAlign w:val="superscript"/>
        </w:rPr>
        <w:t>18</w:t>
      </w:r>
      <w:r>
        <w:t xml:space="preserve">And as he was entering into the boat, he who had been possessed by demons </w:t>
      </w:r>
      <w:r w:rsidR="009F182C">
        <w:t>pleaded with him that he might be with him.</w:t>
      </w:r>
      <w:r>
        <w:t xml:space="preserve"> </w:t>
      </w:r>
      <w:r w:rsidR="009F182C">
        <w:rPr>
          <w:vertAlign w:val="superscript"/>
        </w:rPr>
        <w:t>19</w:t>
      </w:r>
      <w:r w:rsidR="009F182C">
        <w:t>However, Jesus</w:t>
      </w:r>
      <w:r w:rsidR="009F182C">
        <w:rPr>
          <w:rStyle w:val="FootnoteReference"/>
        </w:rPr>
        <w:footnoteReference w:id="3620"/>
      </w:r>
      <w:r>
        <w:t xml:space="preserve"> did not allow him, but said to him, </w:t>
      </w:r>
      <w:r>
        <w:rPr>
          <w:color w:val="FF0000"/>
        </w:rPr>
        <w:t xml:space="preserve">“Go to your house, to your own, and tell them what great things the </w:t>
      </w:r>
      <w:r w:rsidRPr="0087418C">
        <w:rPr>
          <w:color w:val="FF0000"/>
        </w:rPr>
        <w:t>Lord</w:t>
      </w:r>
      <w:r>
        <w:rPr>
          <w:color w:val="FF0000"/>
        </w:rPr>
        <w:t xml:space="preserve"> has done for you, and how he had mercy on you.”</w:t>
      </w:r>
    </w:p>
    <w:p w14:paraId="1F2449D3" w14:textId="77777777" w:rsidR="00FE1B59" w:rsidRDefault="00FE1B59" w:rsidP="00FE1B59">
      <w:r>
        <w:rPr>
          <w:vertAlign w:val="superscript"/>
        </w:rPr>
        <w:t>20</w:t>
      </w:r>
      <w:r>
        <w:t xml:space="preserve">And so he went his way, and began to proclaim in </w:t>
      </w:r>
      <w:smartTag w:uri="urn:schemas-microsoft-com:office:smarttags" w:element="place">
        <w:r>
          <w:t>Decapolis</w:t>
        </w:r>
      </w:smartTag>
      <w:r>
        <w:t xml:space="preserve"> how Jesus had done great things for </w:t>
      </w:r>
      <w:r w:rsidR="001B3A84">
        <w:t>him, and everyone was amazed.</w:t>
      </w:r>
    </w:p>
    <w:p w14:paraId="4E30EF2F" w14:textId="77777777" w:rsidR="00FE1B59" w:rsidRDefault="00FE1B59" w:rsidP="00FE1B59">
      <w:r>
        <w:rPr>
          <w:vertAlign w:val="superscript"/>
        </w:rPr>
        <w:t>21</w:t>
      </w:r>
      <w:r>
        <w:t xml:space="preserve">And when Jesus had crossed back over in the boat to the other side, a </w:t>
      </w:r>
      <w:r w:rsidR="00904F67">
        <w:t>large crowd</w:t>
      </w:r>
      <w:r>
        <w:t xml:space="preserve"> was gathered to him; and he was by the sea. </w:t>
      </w:r>
      <w:r>
        <w:rPr>
          <w:vertAlign w:val="superscript"/>
        </w:rPr>
        <w:t>22</w:t>
      </w:r>
      <w:r>
        <w:t xml:space="preserve">And one of the rulers of the synagogue, Jairus by name, came; and seeing him, he fell at his feet, </w:t>
      </w:r>
      <w:r>
        <w:rPr>
          <w:vertAlign w:val="superscript"/>
        </w:rPr>
        <w:t>23</w:t>
      </w:r>
      <w:r>
        <w:t>and pleaded with him repeatedly, saying, “My little daughter is at the point of death. Please come and lay your hands on her, that she may be made healthy, and live.”</w:t>
      </w:r>
    </w:p>
    <w:p w14:paraId="4654AC26" w14:textId="77777777" w:rsidR="00FE1B59" w:rsidRDefault="00FE1B59" w:rsidP="00FE1B59">
      <w:r>
        <w:rPr>
          <w:vertAlign w:val="superscript"/>
        </w:rPr>
        <w:t>24</w:t>
      </w:r>
      <w:r>
        <w:t xml:space="preserve">And he went with him, and a </w:t>
      </w:r>
      <w:r w:rsidR="00904F67">
        <w:t>large crowd</w:t>
      </w:r>
      <w:r>
        <w:t xml:space="preserve"> followed him, and they pressed upon him on all sides. </w:t>
      </w:r>
      <w:r>
        <w:rPr>
          <w:vertAlign w:val="superscript"/>
        </w:rPr>
        <w:t>25</w:t>
      </w:r>
      <w:r>
        <w:t xml:space="preserve">And a woman, who had an issue of blood for twelve years, </w:t>
      </w:r>
      <w:r>
        <w:rPr>
          <w:vertAlign w:val="superscript"/>
        </w:rPr>
        <w:t>26</w:t>
      </w:r>
      <w:r>
        <w:t xml:space="preserve">and had suffered many things by many physicians, and had spent all that she had, and was no better, but rather grew worse, </w:t>
      </w:r>
      <w:r>
        <w:rPr>
          <w:vertAlign w:val="superscript"/>
        </w:rPr>
        <w:t>27</w:t>
      </w:r>
      <w:r>
        <w:t xml:space="preserve">having heard the things concerning Jesus, came </w:t>
      </w:r>
      <w:r>
        <w:t xml:space="preserve">up behind him in the crowd, and touched his clothes. </w:t>
      </w:r>
      <w:r>
        <w:rPr>
          <w:vertAlign w:val="superscript"/>
        </w:rPr>
        <w:t>28</w:t>
      </w:r>
      <w:r>
        <w:t xml:space="preserve">For she said, “If I just touch his clothes, I will be made well.” </w:t>
      </w:r>
      <w:r>
        <w:rPr>
          <w:vertAlign w:val="superscript"/>
        </w:rPr>
        <w:t>29</w:t>
      </w:r>
      <w:r>
        <w:t>And immediately the flow of her blood was dried up, and she felt in her body that she was healed of her affliction.</w:t>
      </w:r>
    </w:p>
    <w:p w14:paraId="395D11FC" w14:textId="77777777" w:rsidR="00FE1B59" w:rsidRDefault="00FE1B59" w:rsidP="00FE1B59">
      <w:r>
        <w:rPr>
          <w:vertAlign w:val="superscript"/>
        </w:rPr>
        <w:t>30</w:t>
      </w:r>
      <w:r>
        <w:t xml:space="preserve">And immediately Jesus, perceiving in himself that the power had gone out from him, turned around in the crowd, and asked, </w:t>
      </w:r>
      <w:r>
        <w:rPr>
          <w:color w:val="FF0000"/>
        </w:rPr>
        <w:t>“Who touched my clothes?”</w:t>
      </w:r>
    </w:p>
    <w:p w14:paraId="4287C4C4" w14:textId="77777777" w:rsidR="00FE1B59" w:rsidRDefault="00FE1B59" w:rsidP="00FE1B59">
      <w:r>
        <w:rPr>
          <w:vertAlign w:val="superscript"/>
        </w:rPr>
        <w:t>31</w:t>
      </w:r>
      <w:r>
        <w:t>And his disciples said to him, “You see the crowd pressing against you, and you say, ‘Who touched me?’”</w:t>
      </w:r>
    </w:p>
    <w:p w14:paraId="6D947355" w14:textId="77777777" w:rsidR="00FE1B59" w:rsidRDefault="00FE1B59" w:rsidP="00FE1B59">
      <w:r>
        <w:rPr>
          <w:vertAlign w:val="superscript"/>
        </w:rPr>
        <w:t>32</w:t>
      </w:r>
      <w:r>
        <w:t xml:space="preserve">And he looked around to see her who had done this thing. </w:t>
      </w:r>
      <w:r>
        <w:rPr>
          <w:vertAlign w:val="superscript"/>
        </w:rPr>
        <w:t>33</w:t>
      </w:r>
      <w:r>
        <w:t xml:space="preserve">But the woman, fearing and trembling, knowing what had been done to her, came and fell down before him, and </w:t>
      </w:r>
      <w:r w:rsidR="009F182C">
        <w:t>told him the whole truth.</w:t>
      </w:r>
    </w:p>
    <w:p w14:paraId="731985CD" w14:textId="77777777" w:rsidR="00FE1B59" w:rsidRDefault="00FE1B59" w:rsidP="00FE1B59">
      <w:r>
        <w:rPr>
          <w:vertAlign w:val="superscript"/>
        </w:rPr>
        <w:t>34</w:t>
      </w:r>
      <w:r>
        <w:t xml:space="preserve">And he said to her, </w:t>
      </w:r>
      <w:r>
        <w:rPr>
          <w:color w:val="FF0000"/>
        </w:rPr>
        <w:t>“Daughter, your faith has made you well. Go in peace, and be cured of your disease.”</w:t>
      </w:r>
    </w:p>
    <w:p w14:paraId="352F087A" w14:textId="77777777" w:rsidR="00FE1B59" w:rsidRDefault="00FE1B59" w:rsidP="00FE1B59">
      <w:r>
        <w:rPr>
          <w:vertAlign w:val="superscript"/>
        </w:rPr>
        <w:t>35</w:t>
      </w:r>
      <w:r>
        <w:t>While he was still speaking, people came from the synagogue ruler’s house saying, “Your daughter is dead. Why bother the Teacher any more?”</w:t>
      </w:r>
    </w:p>
    <w:p w14:paraId="686505A9" w14:textId="77777777" w:rsidR="00FE1B59" w:rsidRDefault="00FE1B59" w:rsidP="00FE1B59">
      <w:r>
        <w:rPr>
          <w:vertAlign w:val="superscript"/>
        </w:rPr>
        <w:t>36</w:t>
      </w:r>
      <w:r>
        <w:t xml:space="preserve">But Jesus, overhearing the message spoken, said to the ruler of the synagogue, </w:t>
      </w:r>
      <w:r>
        <w:rPr>
          <w:color w:val="FF0000"/>
        </w:rPr>
        <w:t>“Do not be afraid, only believe.”</w:t>
      </w:r>
      <w:r>
        <w:t xml:space="preserve"> </w:t>
      </w:r>
      <w:r>
        <w:rPr>
          <w:vertAlign w:val="superscript"/>
        </w:rPr>
        <w:t>37</w:t>
      </w:r>
      <w:r>
        <w:t xml:space="preserve">And he allowed no </w:t>
      </w:r>
      <w:r>
        <w:lastRenderedPageBreak/>
        <w:t xml:space="preserve">one to follow him, except Peter, James, and John the brother of James. </w:t>
      </w:r>
      <w:r>
        <w:rPr>
          <w:vertAlign w:val="superscript"/>
        </w:rPr>
        <w:t>38</w:t>
      </w:r>
      <w:r>
        <w:t xml:space="preserve">And they came to the synagogue ruler’s house, and he saw an uproar, weeping, and great wailing. </w:t>
      </w:r>
      <w:r>
        <w:rPr>
          <w:vertAlign w:val="superscript"/>
        </w:rPr>
        <w:t>39</w:t>
      </w:r>
      <w:r>
        <w:t xml:space="preserve">And when he had entered in, he said to them, </w:t>
      </w:r>
      <w:r>
        <w:rPr>
          <w:color w:val="FF0000"/>
        </w:rPr>
        <w:t>“Why do you make an uproar and weep? The child is not dead, but is asleep.</w:t>
      </w:r>
      <w:r w:rsidR="00CC104C">
        <w:rPr>
          <w:color w:val="FF0000"/>
        </w:rPr>
        <w:t>”</w:t>
      </w:r>
    </w:p>
    <w:p w14:paraId="06972054" w14:textId="77777777" w:rsidR="00FE1B59" w:rsidRDefault="00FE1B59" w:rsidP="00FE1B59">
      <w:r>
        <w:rPr>
          <w:vertAlign w:val="superscript"/>
        </w:rPr>
        <w:t>40</w:t>
      </w:r>
      <w:r>
        <w:t xml:space="preserve">And they ridiculed him. But he, having put them all out, took the father of the child, her mother, and those who were with him, and went in where the child was. </w:t>
      </w:r>
      <w:r>
        <w:rPr>
          <w:vertAlign w:val="superscript"/>
        </w:rPr>
        <w:t>41</w:t>
      </w:r>
      <w:r>
        <w:t xml:space="preserve">And taking the child by the hand, he said to her, </w:t>
      </w:r>
      <w:r>
        <w:rPr>
          <w:color w:val="FF0000"/>
        </w:rPr>
        <w:t>“Talitha koum,”</w:t>
      </w:r>
      <w:r>
        <w:t xml:space="preserve"> which translated means, </w:t>
      </w:r>
      <w:r w:rsidRPr="00CC104C">
        <w:rPr>
          <w:color w:val="FF0000"/>
        </w:rPr>
        <w:t>“Little girl, I tell you, get up.”</w:t>
      </w:r>
      <w:r>
        <w:t xml:space="preserve"> </w:t>
      </w:r>
      <w:r>
        <w:rPr>
          <w:vertAlign w:val="superscript"/>
        </w:rPr>
        <w:t>42</w:t>
      </w:r>
      <w:r>
        <w:t xml:space="preserve">And immediately the girl rose up and walked, for she was twelve years old. And immediately they were overcome with amazement. </w:t>
      </w:r>
      <w:r>
        <w:rPr>
          <w:vertAlign w:val="superscript"/>
        </w:rPr>
        <w:t>43</w:t>
      </w:r>
      <w:r>
        <w:t>And he strictly ordered them that no one should know this, and commanded that something should be given to her to eat.</w:t>
      </w:r>
    </w:p>
    <w:p w14:paraId="6EBFFA9F" w14:textId="77777777" w:rsidR="00FE1B59" w:rsidRDefault="00FE1B59" w:rsidP="00FE1B59">
      <w:pPr>
        <w:pStyle w:val="NHEB"/>
        <w:framePr w:wrap="auto"/>
      </w:pPr>
      <w:r>
        <w:t>6</w:t>
      </w:r>
    </w:p>
    <w:p w14:paraId="55FEAA3C" w14:textId="77777777" w:rsidR="00FE1B59" w:rsidRDefault="00FE1B59" w:rsidP="00FE1B59">
      <w:pPr>
        <w:ind w:firstLine="0"/>
      </w:pPr>
      <w:r>
        <w:t xml:space="preserve">And he went out from there and came into his own country, and his disciples followed him. </w:t>
      </w:r>
      <w:r>
        <w:rPr>
          <w:vertAlign w:val="superscript"/>
        </w:rPr>
        <w:t>2</w:t>
      </w:r>
      <w:r>
        <w:t xml:space="preserve">And when the Sabbath had come, he began to teach in the synagogue, and many hearing him were astonished, saying, “Where did this man get these things?” and, “What is the wisdom that is given to this man, that such mighty works come about by his hands? </w:t>
      </w:r>
      <w:r>
        <w:rPr>
          <w:vertAlign w:val="superscript"/>
        </w:rPr>
        <w:t>3</w:t>
      </w:r>
      <w:r>
        <w:t xml:space="preserve">Is not this the </w:t>
      </w:r>
      <w:r w:rsidR="00341E36">
        <w:t>carpenter,</w:t>
      </w:r>
      <w:r w:rsidR="00341E36">
        <w:rPr>
          <w:rStyle w:val="FootnoteReference"/>
        </w:rPr>
        <w:footnoteReference w:id="3621"/>
      </w:r>
      <w:r>
        <w:t xml:space="preserve"> the son of Mary, and </w:t>
      </w:r>
      <w:r>
        <w:t xml:space="preserve">brother of James, </w:t>
      </w:r>
      <w:r w:rsidR="00C24D3A">
        <w:t>Josi</w:t>
      </w:r>
      <w:r>
        <w:t>, Judas, and Simon? Are not his sisters here with us?” They were offended at him.</w:t>
      </w:r>
    </w:p>
    <w:p w14:paraId="25D59F08" w14:textId="77777777" w:rsidR="00FE1B59" w:rsidRDefault="00FE1B59" w:rsidP="00FE1B59">
      <w:r>
        <w:rPr>
          <w:vertAlign w:val="superscript"/>
        </w:rPr>
        <w:t>4</w:t>
      </w:r>
      <w:r>
        <w:t xml:space="preserve">Jesus said to them, </w:t>
      </w:r>
      <w:r>
        <w:rPr>
          <w:color w:val="FF0000"/>
        </w:rPr>
        <w:t>“A prophet is not without honor, except in his own country, and among his own relatives, and in his own house.”</w:t>
      </w:r>
      <w:r>
        <w:t xml:space="preserve"> </w:t>
      </w:r>
      <w:r>
        <w:rPr>
          <w:vertAlign w:val="superscript"/>
        </w:rPr>
        <w:t>5</w:t>
      </w:r>
      <w:r>
        <w:t xml:space="preserve">And he could do no mighty work there, except that he laid his hands on a few sick people, and healed them. </w:t>
      </w:r>
      <w:r>
        <w:rPr>
          <w:vertAlign w:val="superscript"/>
        </w:rPr>
        <w:t>6</w:t>
      </w:r>
      <w:r w:rsidR="00B53A21">
        <w:t>And he was amazed because</w:t>
      </w:r>
      <w:r>
        <w:t xml:space="preserve"> of their unbelief.</w:t>
      </w:r>
    </w:p>
    <w:p w14:paraId="0F42CA94" w14:textId="77777777" w:rsidR="00FE1B59" w:rsidRDefault="00FE1B59" w:rsidP="00FE1B59">
      <w:r>
        <w:t xml:space="preserve">And he went around the villages teaching. </w:t>
      </w:r>
      <w:r>
        <w:rPr>
          <w:vertAlign w:val="superscript"/>
        </w:rPr>
        <w:t>7</w:t>
      </w:r>
      <w:r>
        <w:t xml:space="preserve">And he called to himself the twelve, and began to send them out two by two; and he gave them authority over the unclean spirits. </w:t>
      </w:r>
      <w:r>
        <w:rPr>
          <w:vertAlign w:val="superscript"/>
        </w:rPr>
        <w:t>8</w:t>
      </w:r>
      <w:r>
        <w:t xml:space="preserve">And he commanded them that they should take nothing for their journey, except a staff only: no bread, no pack, no money in their belts, </w:t>
      </w:r>
      <w:r>
        <w:rPr>
          <w:vertAlign w:val="superscript"/>
        </w:rPr>
        <w:t>9</w:t>
      </w:r>
      <w:r>
        <w:t xml:space="preserve">but to wear sandals, and not to put on two tunics. </w:t>
      </w:r>
      <w:r>
        <w:rPr>
          <w:vertAlign w:val="superscript"/>
        </w:rPr>
        <w:t>10</w:t>
      </w:r>
      <w:r>
        <w:t xml:space="preserve">And he said to them, </w:t>
      </w:r>
      <w:r>
        <w:rPr>
          <w:color w:val="FF0000"/>
        </w:rPr>
        <w:t xml:space="preserve">“Wherever you enter into a house, stay there until you depart from there. </w:t>
      </w:r>
      <w:r>
        <w:rPr>
          <w:vertAlign w:val="superscript"/>
        </w:rPr>
        <w:t>11</w:t>
      </w:r>
      <w:r>
        <w:rPr>
          <w:color w:val="FF0000"/>
        </w:rPr>
        <w:t>And if any place will not receive you or listen to you, as you depart from there, shake off the dust that is under your feet for a testimony against them.”</w:t>
      </w:r>
    </w:p>
    <w:p w14:paraId="10624CFC" w14:textId="77777777" w:rsidR="00FE1B59" w:rsidRDefault="00FE1B59" w:rsidP="00FE1B59">
      <w:r>
        <w:rPr>
          <w:vertAlign w:val="superscript"/>
        </w:rPr>
        <w:t>12</w:t>
      </w:r>
      <w:r>
        <w:t xml:space="preserve">So they went out and proclaimed that all should repent. </w:t>
      </w:r>
      <w:r>
        <w:rPr>
          <w:vertAlign w:val="superscript"/>
        </w:rPr>
        <w:t>13</w:t>
      </w:r>
      <w:r>
        <w:t xml:space="preserve">They cast out many demons, and anointed many with oil who were sick, and healed them. </w:t>
      </w:r>
      <w:r>
        <w:rPr>
          <w:vertAlign w:val="superscript"/>
        </w:rPr>
        <w:t>14</w:t>
      </w:r>
      <w:r>
        <w:t xml:space="preserve">King Herod heard this, for his name had </w:t>
      </w:r>
      <w:r>
        <w:lastRenderedPageBreak/>
        <w:t xml:space="preserve">become known, and he said, “John the Baptist has risen from the dead, and therefore these powers are at work in him.” </w:t>
      </w:r>
      <w:r>
        <w:rPr>
          <w:vertAlign w:val="superscript"/>
        </w:rPr>
        <w:t>15</w:t>
      </w:r>
      <w:r>
        <w:t xml:space="preserve">But others said, “He is Elijah.” Others said, “He is a prophet,  like one of the prophets.” </w:t>
      </w:r>
      <w:r>
        <w:rPr>
          <w:vertAlign w:val="superscript"/>
        </w:rPr>
        <w:t>16</w:t>
      </w:r>
      <w:r>
        <w:t>But Herod, when he heard this, said, “This is John, whom I beheaded. He has risen</w:t>
      </w:r>
      <w:r w:rsidR="008356F5">
        <w:t>.</w:t>
      </w:r>
      <w:r>
        <w:t xml:space="preserve">” </w:t>
      </w:r>
      <w:r>
        <w:rPr>
          <w:vertAlign w:val="superscript"/>
        </w:rPr>
        <w:t>17</w:t>
      </w:r>
      <w:r>
        <w:t xml:space="preserve">For Herod himself had sent out and arrested John, and bound him in prison for the sake of Herodias, his brother Philip’s wife, for he had married her. </w:t>
      </w:r>
      <w:r>
        <w:rPr>
          <w:vertAlign w:val="superscript"/>
        </w:rPr>
        <w:t>18</w:t>
      </w:r>
      <w:r>
        <w:t xml:space="preserve">For John said to Herod, “It is not lawful for you to have your brother’s wife.” </w:t>
      </w:r>
      <w:r>
        <w:rPr>
          <w:vertAlign w:val="superscript"/>
        </w:rPr>
        <w:t>19</w:t>
      </w:r>
      <w:r>
        <w:t xml:space="preserve">So Herodias set herself against him, and desired to kill him, but she could not, </w:t>
      </w:r>
      <w:r>
        <w:rPr>
          <w:vertAlign w:val="superscript"/>
        </w:rPr>
        <w:t>20</w:t>
      </w:r>
      <w:r>
        <w:t>for Herod feared John, knowing that he was a righteous and holy man, and kept him safe. And when he heard him, he was very perplexed</w:t>
      </w:r>
      <w:r w:rsidR="007D77D7">
        <w:t>,</w:t>
      </w:r>
      <w:r>
        <w:t xml:space="preserve"> but he heard him gladly.</w:t>
      </w:r>
    </w:p>
    <w:p w14:paraId="26302263" w14:textId="77777777" w:rsidR="00FE1B59" w:rsidRDefault="00FE1B59" w:rsidP="00FE1B59">
      <w:r>
        <w:rPr>
          <w:vertAlign w:val="superscript"/>
        </w:rPr>
        <w:t>21</w:t>
      </w:r>
      <w:r>
        <w:t xml:space="preserve">And then a convenient day came, that Herod on his birthday gave a supper for his nobles, the high </w:t>
      </w:r>
      <w:r w:rsidR="00C362D0">
        <w:t>officers, and the leaders of G</w:t>
      </w:r>
      <w:r>
        <w:t xml:space="preserve">alilee. </w:t>
      </w:r>
      <w:r>
        <w:rPr>
          <w:vertAlign w:val="superscript"/>
        </w:rPr>
        <w:t>22</w:t>
      </w:r>
      <w:r>
        <w:t>And when the daughter of Herodias herself</w:t>
      </w:r>
      <w:r w:rsidR="00BE336E">
        <w:rPr>
          <w:rStyle w:val="FootnoteReference"/>
        </w:rPr>
        <w:footnoteReference w:id="3622"/>
      </w:r>
      <w:r>
        <w:t xml:space="preserve"> came in and danced, she pleased Herod and those sitting with him. The king said to the young </w:t>
      </w:r>
      <w:r w:rsidR="00654861">
        <w:t>woman</w:t>
      </w:r>
      <w:r>
        <w:t xml:space="preserve">, “Ask me whatever you want, and I will give it to you.” </w:t>
      </w:r>
      <w:r>
        <w:rPr>
          <w:vertAlign w:val="superscript"/>
        </w:rPr>
        <w:t>23</w:t>
      </w:r>
      <w:r>
        <w:t>And he swore to her, “Whatever you ask me, I will give you, up to half of my kingdom.”</w:t>
      </w:r>
    </w:p>
    <w:p w14:paraId="1FA3E458" w14:textId="77777777" w:rsidR="00FE1B59" w:rsidRDefault="00FE1B59" w:rsidP="00FE1B59">
      <w:r>
        <w:rPr>
          <w:vertAlign w:val="superscript"/>
        </w:rPr>
        <w:t>24</w:t>
      </w:r>
      <w:r>
        <w:t>So she went out, and said to her mother, “What should I ask?”</w:t>
      </w:r>
    </w:p>
    <w:p w14:paraId="6D7BB62B" w14:textId="77777777" w:rsidR="00FE1B59" w:rsidRDefault="00FE1B59" w:rsidP="00FE1B59">
      <w:r>
        <w:t>And she said, “The head of John the baptizer.”</w:t>
      </w:r>
    </w:p>
    <w:p w14:paraId="3E088449" w14:textId="77777777" w:rsidR="00FE1B59" w:rsidRDefault="00FE1B59" w:rsidP="00FE1B59">
      <w:r>
        <w:rPr>
          <w:vertAlign w:val="superscript"/>
        </w:rPr>
        <w:t>25</w:t>
      </w:r>
      <w:r>
        <w:t>And she came in immediately with haste to the king, and asked, “I want you to give me right now the head of John the Baptist on a platter.”</w:t>
      </w:r>
    </w:p>
    <w:p w14:paraId="67C7B750" w14:textId="77777777" w:rsidR="00FE1B59" w:rsidRDefault="00FE1B59" w:rsidP="00FE1B59">
      <w:r>
        <w:rPr>
          <w:vertAlign w:val="superscript"/>
        </w:rPr>
        <w:t>26</w:t>
      </w:r>
      <w:r>
        <w:t xml:space="preserve">And the king was exceedingly sorry, but for the sake of his oaths, and those reclining, he did not wish to refuse her. </w:t>
      </w:r>
      <w:r>
        <w:rPr>
          <w:vertAlign w:val="superscript"/>
        </w:rPr>
        <w:t>27</w:t>
      </w:r>
      <w:r>
        <w:t xml:space="preserve">So immediately the king sent out a soldier of his guard, and commanded to bring John’s head, and he went and beheaded him in the prison, </w:t>
      </w:r>
      <w:r>
        <w:rPr>
          <w:vertAlign w:val="superscript"/>
        </w:rPr>
        <w:t>28</w:t>
      </w:r>
      <w:r>
        <w:t xml:space="preserve">and brought his head on a platter, and gave it to the young </w:t>
      </w:r>
      <w:r w:rsidR="00654861">
        <w:t>woman</w:t>
      </w:r>
      <w:r>
        <w:t xml:space="preserve">; and the young </w:t>
      </w:r>
      <w:r w:rsidR="00654861">
        <w:t>woman</w:t>
      </w:r>
      <w:r>
        <w:t xml:space="preserve"> gave it to her mother.</w:t>
      </w:r>
    </w:p>
    <w:p w14:paraId="73D06D3F" w14:textId="77777777" w:rsidR="00FE1B59" w:rsidRDefault="00FE1B59" w:rsidP="00FE1B59">
      <w:r>
        <w:rPr>
          <w:vertAlign w:val="superscript"/>
        </w:rPr>
        <w:t>29</w:t>
      </w:r>
      <w:r>
        <w:t>And when his disciples heard this, they came and took up his corpse, and placed it in a tomb.</w:t>
      </w:r>
    </w:p>
    <w:p w14:paraId="1DFC0D63" w14:textId="77777777" w:rsidR="00FE1B59" w:rsidRDefault="00FE1B59" w:rsidP="00FE1B59">
      <w:r>
        <w:rPr>
          <w:vertAlign w:val="superscript"/>
        </w:rPr>
        <w:t>30</w:t>
      </w:r>
      <w:r>
        <w:t xml:space="preserve">Then the apostles gathered themselves together to Jesus, and they told him all things, whatever they had done, and whatever they had taught. </w:t>
      </w:r>
      <w:r>
        <w:rPr>
          <w:vertAlign w:val="superscript"/>
        </w:rPr>
        <w:t>31</w:t>
      </w:r>
      <w:r>
        <w:t xml:space="preserve">And he said to them, </w:t>
      </w:r>
      <w:r>
        <w:rPr>
          <w:color w:val="FF0000"/>
        </w:rPr>
        <w:t>“Come away by yourselves to an isolated place, and rest awhile.”</w:t>
      </w:r>
      <w:r>
        <w:t xml:space="preserve"> For there were many coming and going, and they had no leisure so much as to eat. </w:t>
      </w:r>
      <w:r>
        <w:rPr>
          <w:vertAlign w:val="superscript"/>
        </w:rPr>
        <w:t>32</w:t>
      </w:r>
      <w:r>
        <w:t xml:space="preserve">So they went away in the boat to an isolated place by themselves. </w:t>
      </w:r>
      <w:r>
        <w:rPr>
          <w:vertAlign w:val="superscript"/>
        </w:rPr>
        <w:t>33</w:t>
      </w:r>
      <w:r>
        <w:t>But they saw them going, and many recognized him and ran there on foot from all the cities and they arrived before them</w:t>
      </w:r>
      <w:r w:rsidR="00914B40">
        <w:t>.</w:t>
      </w:r>
      <w:r>
        <w:t xml:space="preserve"> </w:t>
      </w:r>
      <w:r>
        <w:rPr>
          <w:vertAlign w:val="superscript"/>
        </w:rPr>
        <w:lastRenderedPageBreak/>
        <w:t>34</w:t>
      </w:r>
      <w:r>
        <w:t xml:space="preserve">And he came out, saw a </w:t>
      </w:r>
      <w:r w:rsidR="00904F67">
        <w:t>large crowd</w:t>
      </w:r>
      <w:r>
        <w:t xml:space="preserve">, and he had compassion on them, because they were like sheep without a shepherd, and he began to teach them many things. </w:t>
      </w:r>
      <w:r>
        <w:rPr>
          <w:vertAlign w:val="superscript"/>
        </w:rPr>
        <w:t>35</w:t>
      </w:r>
      <w:r>
        <w:t xml:space="preserve">And when it was late in the day, his disciples came to him, and said, “This place is desolate, and it is late in the day. </w:t>
      </w:r>
      <w:r>
        <w:rPr>
          <w:vertAlign w:val="superscript"/>
        </w:rPr>
        <w:t>36</w:t>
      </w:r>
      <w:r>
        <w:t>Send them away, that they may go into the surrounding country and villages, and buy themselves something to eat.”</w:t>
      </w:r>
    </w:p>
    <w:p w14:paraId="699A6069" w14:textId="77777777" w:rsidR="00FE1B59" w:rsidRDefault="00FE1B59" w:rsidP="00FE1B59">
      <w:r>
        <w:rPr>
          <w:vertAlign w:val="superscript"/>
        </w:rPr>
        <w:t>37</w:t>
      </w:r>
      <w:r>
        <w:t xml:space="preserve">But he answered them, </w:t>
      </w:r>
      <w:r>
        <w:rPr>
          <w:color w:val="FF0000"/>
        </w:rPr>
        <w:t>“You give them something to eat.”</w:t>
      </w:r>
    </w:p>
    <w:p w14:paraId="627186FE" w14:textId="77777777" w:rsidR="00FE1B59" w:rsidRDefault="00FE1B59" w:rsidP="00FE1B59">
      <w:r>
        <w:t>And they said to him, “Are we to go and buy two hundred denarii</w:t>
      </w:r>
      <w:r>
        <w:rPr>
          <w:rStyle w:val="FootnoteReference"/>
        </w:rPr>
        <w:footnoteReference w:id="3623"/>
      </w:r>
      <w:r>
        <w:t xml:space="preserve"> worth of bread, and give them something to eat?”</w:t>
      </w:r>
    </w:p>
    <w:p w14:paraId="385498DD" w14:textId="77777777" w:rsidR="00FE1B59" w:rsidRDefault="00FE1B59" w:rsidP="00FE1B59">
      <w:r>
        <w:rPr>
          <w:vertAlign w:val="superscript"/>
        </w:rPr>
        <w:t>38</w:t>
      </w:r>
      <w:r>
        <w:t xml:space="preserve">He said to them, </w:t>
      </w:r>
      <w:r>
        <w:rPr>
          <w:color w:val="FF0000"/>
        </w:rPr>
        <w:t>“How many loaves do you have? Go see.”</w:t>
      </w:r>
    </w:p>
    <w:p w14:paraId="207920EA" w14:textId="77777777" w:rsidR="00FE1B59" w:rsidRDefault="00FE1B59" w:rsidP="00FE1B59">
      <w:r>
        <w:t>When they knew, they said, “Five, and two fish.”</w:t>
      </w:r>
    </w:p>
    <w:p w14:paraId="61F0878C" w14:textId="77777777" w:rsidR="00FE1B59" w:rsidRDefault="00FE1B59" w:rsidP="00FE1B59">
      <w:r>
        <w:rPr>
          <w:vertAlign w:val="superscript"/>
        </w:rPr>
        <w:t>39</w:t>
      </w:r>
      <w:r>
        <w:t xml:space="preserve">He commanded them that everyone should sit down in groups on the green grass. </w:t>
      </w:r>
      <w:r>
        <w:rPr>
          <w:vertAlign w:val="superscript"/>
        </w:rPr>
        <w:t>40</w:t>
      </w:r>
      <w:r>
        <w:t xml:space="preserve">They sat down in ranks, by hundreds and by fifties. </w:t>
      </w:r>
      <w:r>
        <w:rPr>
          <w:vertAlign w:val="superscript"/>
        </w:rPr>
        <w:t>41</w:t>
      </w:r>
      <w:r>
        <w:t xml:space="preserve">He took the five loaves and the two fish, and looking up to heaven, he blessed and broke the loaves, and he gave to his disciples to set before them, and he divided the two fish among them all. </w:t>
      </w:r>
      <w:r>
        <w:rPr>
          <w:vertAlign w:val="superscript"/>
        </w:rPr>
        <w:t>42</w:t>
      </w:r>
      <w:r>
        <w:t xml:space="preserve">They all ate, and were filled. </w:t>
      </w:r>
      <w:r>
        <w:rPr>
          <w:vertAlign w:val="superscript"/>
        </w:rPr>
        <w:t>43</w:t>
      </w:r>
      <w:r>
        <w:t xml:space="preserve">They took up </w:t>
      </w:r>
      <w:r>
        <w:t xml:space="preserve">twelve baskets full of broken pieces and also of the fish. </w:t>
      </w:r>
      <w:r>
        <w:rPr>
          <w:vertAlign w:val="superscript"/>
        </w:rPr>
        <w:t>44</w:t>
      </w:r>
      <w:r>
        <w:t>Those who ate the loaves were five thousand men.</w:t>
      </w:r>
    </w:p>
    <w:p w14:paraId="638CFE31" w14:textId="77777777" w:rsidR="00FE1B59" w:rsidRDefault="00FE1B59" w:rsidP="00FE1B59">
      <w:r>
        <w:rPr>
          <w:vertAlign w:val="superscript"/>
        </w:rPr>
        <w:t>45</w:t>
      </w:r>
      <w:r>
        <w:t xml:space="preserve">And immediately he made his disciples get into the boat, and to go ahead to the other side, to </w:t>
      </w:r>
      <w:smartTag w:uri="urn:schemas-microsoft-com:office:smarttags" w:element="place">
        <w:smartTag w:uri="urn:schemas-microsoft-com:office:smarttags" w:element="City">
          <w:r>
            <w:t>Bethsaida</w:t>
          </w:r>
        </w:smartTag>
      </w:smartTag>
      <w:r>
        <w:t xml:space="preserve">, while he himself was sending the crowd away. </w:t>
      </w:r>
      <w:r>
        <w:rPr>
          <w:vertAlign w:val="superscript"/>
        </w:rPr>
        <w:t>46</w:t>
      </w:r>
      <w:r>
        <w:t>After he had taken leave of them, he went up the mountain to pray.</w:t>
      </w:r>
    </w:p>
    <w:p w14:paraId="33009311" w14:textId="77777777" w:rsidR="00FE1B59" w:rsidRDefault="00FE1B59" w:rsidP="00FE1B59">
      <w:r>
        <w:rPr>
          <w:vertAlign w:val="superscript"/>
        </w:rPr>
        <w:t>47</w:t>
      </w:r>
      <w:r>
        <w:t xml:space="preserve">When evening had come, the boat was in the midst of the sea, and he was alone on the land. </w:t>
      </w:r>
      <w:r>
        <w:rPr>
          <w:vertAlign w:val="superscript"/>
        </w:rPr>
        <w:t>48</w:t>
      </w:r>
      <w:r>
        <w:t xml:space="preserve">He saw them distressed in rowing, for the wind was against </w:t>
      </w:r>
      <w:r w:rsidR="00012AD2">
        <w:t>them. In the watch between three and six in the morning</w:t>
      </w:r>
      <w:r w:rsidR="00012AD2">
        <w:rPr>
          <w:rStyle w:val="FootnoteReference"/>
        </w:rPr>
        <w:footnoteReference w:id="3624"/>
      </w:r>
      <w:r>
        <w:t xml:space="preserve"> he came to them, walking on the sea,</w:t>
      </w:r>
      <w:r>
        <w:rPr>
          <w:rStyle w:val="FootnoteReference"/>
        </w:rPr>
        <w:footnoteReference w:id="3625"/>
      </w:r>
      <w:r>
        <w:t xml:space="preserve"> and he would have passed by them, </w:t>
      </w:r>
      <w:r>
        <w:rPr>
          <w:vertAlign w:val="superscript"/>
        </w:rPr>
        <w:t>49</w:t>
      </w:r>
      <w:r>
        <w:t xml:space="preserve">but they, when they saw him walking on the sea, supposed that it was a ghost, and began to scream; </w:t>
      </w:r>
      <w:r>
        <w:rPr>
          <w:vertAlign w:val="superscript"/>
        </w:rPr>
        <w:t>50</w:t>
      </w:r>
      <w:r>
        <w:t xml:space="preserve">for they all saw him, and were troubled. But he immediately spoke with them, and said to them, </w:t>
      </w:r>
      <w:r>
        <w:rPr>
          <w:color w:val="FF0000"/>
        </w:rPr>
        <w:t xml:space="preserve">“Cheer up. It is </w:t>
      </w:r>
      <w:smartTag w:uri="urn:schemas-microsoft-com:office:smarttags" w:element="place">
        <w:r>
          <w:rPr>
            <w:color w:val="FF0000"/>
          </w:rPr>
          <w:t>I.</w:t>
        </w:r>
      </w:smartTag>
      <w:r>
        <w:rPr>
          <w:rStyle w:val="FootnoteReference"/>
          <w:color w:val="FF0000"/>
        </w:rPr>
        <w:footnoteReference w:id="3626"/>
      </w:r>
      <w:r>
        <w:rPr>
          <w:color w:val="FF0000"/>
        </w:rPr>
        <w:t xml:space="preserve"> Do not be afraid.”</w:t>
      </w:r>
      <w:r>
        <w:t xml:space="preserve"> </w:t>
      </w:r>
      <w:r>
        <w:rPr>
          <w:vertAlign w:val="superscript"/>
        </w:rPr>
        <w:t>51</w:t>
      </w:r>
      <w:r w:rsidR="00043115">
        <w:t>And h</w:t>
      </w:r>
      <w:r>
        <w:t>e got into the boat with them</w:t>
      </w:r>
      <w:r w:rsidR="00AE0895">
        <w:t>,</w:t>
      </w:r>
      <w:r>
        <w:t xml:space="preserve"> and the wind ceased</w:t>
      </w:r>
      <w:r w:rsidR="00AE0895">
        <w:t>.</w:t>
      </w:r>
      <w:r>
        <w:rPr>
          <w:rStyle w:val="FootnoteReference"/>
        </w:rPr>
        <w:footnoteReference w:id="3627"/>
      </w:r>
      <w:r>
        <w:t xml:space="preserve"> </w:t>
      </w:r>
      <w:r w:rsidR="00AE0895">
        <w:t>A</w:t>
      </w:r>
      <w:r>
        <w:t xml:space="preserve">nd they were </w:t>
      </w:r>
      <w:r w:rsidR="00043115" w:rsidRPr="00043115">
        <w:t>completely profusely</w:t>
      </w:r>
      <w:r>
        <w:t xml:space="preserve"> a</w:t>
      </w:r>
      <w:r w:rsidR="00043115">
        <w:t>stonished</w:t>
      </w:r>
      <w:r>
        <w:t xml:space="preserve"> among themselves</w:t>
      </w:r>
      <w:r w:rsidR="00B1196F">
        <w:t>;</w:t>
      </w:r>
      <w:r>
        <w:t xml:space="preserve"> </w:t>
      </w:r>
      <w:r>
        <w:rPr>
          <w:vertAlign w:val="superscript"/>
        </w:rPr>
        <w:t>52</w:t>
      </w:r>
      <w:r>
        <w:t>for they had not understood about the loaves, but their hearts were hardened.</w:t>
      </w:r>
    </w:p>
    <w:p w14:paraId="3816B0EB" w14:textId="77777777" w:rsidR="00FE1B59" w:rsidRDefault="00FE1B59" w:rsidP="00FE1B59">
      <w:r>
        <w:rPr>
          <w:vertAlign w:val="superscript"/>
        </w:rPr>
        <w:t>53</w:t>
      </w:r>
      <w:r>
        <w:t xml:space="preserve">When they had crossed over, they came to land at </w:t>
      </w:r>
      <w:r>
        <w:lastRenderedPageBreak/>
        <w:t xml:space="preserve">Gennesaret, and moored to the shore. </w:t>
      </w:r>
      <w:r>
        <w:rPr>
          <w:vertAlign w:val="superscript"/>
        </w:rPr>
        <w:t>54</w:t>
      </w:r>
      <w:r>
        <w:t xml:space="preserve">When they had come out of the boat, immediately the people recognized him, </w:t>
      </w:r>
      <w:r>
        <w:rPr>
          <w:vertAlign w:val="superscript"/>
        </w:rPr>
        <w:t>55</w:t>
      </w:r>
      <w:r>
        <w:t xml:space="preserve">and ran around that whole region, and began to bring those who were sick, on their mats, to where they heard he was. </w:t>
      </w:r>
      <w:r>
        <w:rPr>
          <w:vertAlign w:val="superscript"/>
        </w:rPr>
        <w:t>56</w:t>
      </w:r>
      <w:r>
        <w:t xml:space="preserve">Wherever he entered, into villages, or into cities, or into the country, they placed the sick in the marketplaces, and begged him that they might touch just the fringe of his garment; </w:t>
      </w:r>
      <w:r w:rsidR="006D4A6F">
        <w:t>and everyone who touched him</w:t>
      </w:r>
      <w:r>
        <w:t xml:space="preserve"> were made well.</w:t>
      </w:r>
    </w:p>
    <w:p w14:paraId="598DF49F" w14:textId="77777777" w:rsidR="00FE1B59" w:rsidRDefault="00FE1B59" w:rsidP="00FE1B59">
      <w:pPr>
        <w:pStyle w:val="NHEB"/>
        <w:framePr w:wrap="auto"/>
      </w:pPr>
      <w:r>
        <w:t>7</w:t>
      </w:r>
    </w:p>
    <w:p w14:paraId="35EE5C04" w14:textId="77777777" w:rsidR="00FE1B59" w:rsidRDefault="00FE1B59" w:rsidP="00FE1B59">
      <w:pPr>
        <w:ind w:firstLine="0"/>
      </w:pPr>
      <w:r>
        <w:t xml:space="preserve">Then the Pharisees, and some of the scribes gathered together to him, having come from </w:t>
      </w:r>
      <w:smartTag w:uri="urn:schemas-microsoft-com:office:smarttags" w:element="place">
        <w:smartTag w:uri="urn:schemas-microsoft-com:office:smarttags" w:element="City">
          <w:r>
            <w:t>Jerusalem</w:t>
          </w:r>
        </w:smartTag>
      </w:smartTag>
      <w:r>
        <w:t xml:space="preserve">. </w:t>
      </w:r>
      <w:r>
        <w:rPr>
          <w:vertAlign w:val="superscript"/>
        </w:rPr>
        <w:t>2</w:t>
      </w:r>
      <w:r>
        <w:t xml:space="preserve">Now when they saw that some of his disciples ate bread with defiled, that is, unwashed, hands, they found fault. </w:t>
      </w:r>
      <w:r>
        <w:rPr>
          <w:vertAlign w:val="superscript"/>
        </w:rPr>
        <w:t>3</w:t>
      </w:r>
      <w:r>
        <w:t xml:space="preserve">(For the Pharisees, </w:t>
      </w:r>
      <w:r w:rsidR="00B33927">
        <w:t>and all Jewish people, do not eat</w:t>
      </w:r>
      <w:r>
        <w:t xml:space="preserve"> unless they wash their hands and forearms, holding to the </w:t>
      </w:r>
      <w:r w:rsidR="00B33927">
        <w:t>T</w:t>
      </w:r>
      <w:r>
        <w:t xml:space="preserve">radition of the </w:t>
      </w:r>
      <w:r w:rsidR="00B33927">
        <w:t>E</w:t>
      </w:r>
      <w:r>
        <w:t xml:space="preserve">lders. </w:t>
      </w:r>
      <w:r>
        <w:rPr>
          <w:vertAlign w:val="superscript"/>
        </w:rPr>
        <w:t>4</w:t>
      </w:r>
      <w:r>
        <w:t xml:space="preserve">They do not eat when they come from the marketplace unless they wash. And there are many other things which they have received and hold to, the washing of cups and pitchers and copper vessels and dining couches.) </w:t>
      </w:r>
      <w:r>
        <w:rPr>
          <w:vertAlign w:val="superscript"/>
        </w:rPr>
        <w:t>5</w:t>
      </w:r>
      <w:r>
        <w:t xml:space="preserve">The Pharisees and the scribes asked him, “Why do your disciples not walk according to the </w:t>
      </w:r>
      <w:r w:rsidR="004758E0">
        <w:t>Tradition of the Elders</w:t>
      </w:r>
      <w:r>
        <w:t>, but eat their bread with unwashed hands?”</w:t>
      </w:r>
    </w:p>
    <w:p w14:paraId="144CE0A5" w14:textId="77777777" w:rsidR="00FE1B59" w:rsidRDefault="00FE1B59" w:rsidP="00FE1B59">
      <w:r>
        <w:rPr>
          <w:vertAlign w:val="superscript"/>
        </w:rPr>
        <w:t>6</w:t>
      </w:r>
      <w:r>
        <w:t xml:space="preserve">He said to them, </w:t>
      </w:r>
      <w:r>
        <w:rPr>
          <w:color w:val="FF0000"/>
        </w:rPr>
        <w:t>“Well did Isaiah prophesy of you hypocrites, as it is written,</w:t>
      </w:r>
    </w:p>
    <w:p w14:paraId="6452CF97" w14:textId="77777777" w:rsidR="00FE1B59" w:rsidRDefault="00FE1B59" w:rsidP="00FE1B59">
      <w:pPr>
        <w:pStyle w:val="Poetry1"/>
      </w:pPr>
      <w:r>
        <w:rPr>
          <w:color w:val="FF0000"/>
        </w:rPr>
        <w:t>‘This people honors me with their lips,</w:t>
      </w:r>
    </w:p>
    <w:p w14:paraId="57F2AFCB" w14:textId="77777777" w:rsidR="00FE1B59" w:rsidRDefault="00FE1B59" w:rsidP="00FE1B59">
      <w:pPr>
        <w:pStyle w:val="Poetry2"/>
      </w:pPr>
      <w:r>
        <w:rPr>
          <w:color w:val="FF0000"/>
        </w:rPr>
        <w:t>but their heart is far from me.</w:t>
      </w:r>
    </w:p>
    <w:p w14:paraId="144ED3B8" w14:textId="77777777" w:rsidR="00FE1B59" w:rsidRDefault="00FE1B59" w:rsidP="00FE1B59">
      <w:pPr>
        <w:pStyle w:val="Poetry1"/>
      </w:pPr>
      <w:r>
        <w:rPr>
          <w:vertAlign w:val="superscript"/>
        </w:rPr>
        <w:t>7</w:t>
      </w:r>
      <w:r w:rsidR="00630BE1">
        <w:rPr>
          <w:color w:val="FF0000"/>
        </w:rPr>
        <w:t>And in vain do they worship</w:t>
      </w:r>
      <w:r>
        <w:rPr>
          <w:color w:val="FF0000"/>
        </w:rPr>
        <w:t xml:space="preserve"> me,</w:t>
      </w:r>
    </w:p>
    <w:p w14:paraId="2F1CEC92" w14:textId="77777777" w:rsidR="00FE1B59" w:rsidRDefault="00FE1B59" w:rsidP="00FE1B59">
      <w:pPr>
        <w:pStyle w:val="Poetry2"/>
      </w:pPr>
      <w:r>
        <w:rPr>
          <w:color w:val="FF0000"/>
        </w:rPr>
        <w:t xml:space="preserve">teaching instructions </w:t>
      </w:r>
      <w:r w:rsidR="00897946">
        <w:rPr>
          <w:color w:val="FF0000"/>
        </w:rPr>
        <w:t>that are the commandments of humans</w:t>
      </w:r>
      <w:r>
        <w:rPr>
          <w:color w:val="FF0000"/>
        </w:rPr>
        <w:t>.’</w:t>
      </w:r>
      <w:r>
        <w:rPr>
          <w:rStyle w:val="FootnoteReference"/>
          <w:color w:val="FF0000"/>
        </w:rPr>
        <w:footnoteReference w:id="3628"/>
      </w:r>
    </w:p>
    <w:p w14:paraId="03AC75C2" w14:textId="26337E76" w:rsidR="00FE1B59" w:rsidRDefault="00FE1B59" w:rsidP="00FE1B59">
      <w:r>
        <w:rPr>
          <w:vertAlign w:val="superscript"/>
        </w:rPr>
        <w:t>8</w:t>
      </w:r>
      <w:r>
        <w:rPr>
          <w:color w:val="FF0000"/>
        </w:rPr>
        <w:t xml:space="preserve">“For you set aside the commandment of God, and hold </w:t>
      </w:r>
      <w:r w:rsidR="00072196">
        <w:rPr>
          <w:color w:val="FF0000"/>
        </w:rPr>
        <w:t>tightly to human tradition.</w:t>
      </w:r>
      <w:r>
        <w:rPr>
          <w:color w:val="FF0000"/>
        </w:rPr>
        <w:t>”</w:t>
      </w:r>
      <w:r>
        <w:rPr>
          <w:rStyle w:val="FootnoteReference"/>
          <w:color w:val="FF0000"/>
        </w:rPr>
        <w:footnoteReference w:id="3629"/>
      </w:r>
      <w:r>
        <w:t xml:space="preserve"> </w:t>
      </w:r>
      <w:r>
        <w:rPr>
          <w:vertAlign w:val="superscript"/>
        </w:rPr>
        <w:t>9</w:t>
      </w:r>
      <w:r>
        <w:t xml:space="preserve">He said to them, </w:t>
      </w:r>
      <w:r>
        <w:rPr>
          <w:color w:val="FF0000"/>
        </w:rPr>
        <w:t xml:space="preserve">“Full well do you reject the commandment of God, that you may </w:t>
      </w:r>
      <w:r w:rsidR="00C10081">
        <w:rPr>
          <w:color w:val="FF0000"/>
        </w:rPr>
        <w:t>establish</w:t>
      </w:r>
      <w:r>
        <w:rPr>
          <w:color w:val="FF0000"/>
        </w:rPr>
        <w:t xml:space="preserve"> your tradition. </w:t>
      </w:r>
      <w:r>
        <w:rPr>
          <w:vertAlign w:val="superscript"/>
        </w:rPr>
        <w:t>10</w:t>
      </w:r>
      <w:r>
        <w:rPr>
          <w:color w:val="FF0000"/>
        </w:rPr>
        <w:t>For Moses said, ‘Honor your father and your mother;’</w:t>
      </w:r>
      <w:r>
        <w:rPr>
          <w:rStyle w:val="FootnoteReference"/>
          <w:color w:val="FF0000"/>
        </w:rPr>
        <w:footnoteReference w:id="3630"/>
      </w:r>
      <w:r>
        <w:rPr>
          <w:color w:val="FF0000"/>
        </w:rPr>
        <w:t xml:space="preserve"> and, ‘</w:t>
      </w:r>
      <w:bookmarkStart w:id="703" w:name="_Hlk501465546"/>
      <w:r w:rsidR="00707CB7">
        <w:rPr>
          <w:color w:val="FF0000"/>
        </w:rPr>
        <w:t>Anyone</w:t>
      </w:r>
      <w:r>
        <w:rPr>
          <w:color w:val="FF0000"/>
        </w:rPr>
        <w:t xml:space="preserve"> who speaks evil of father or mother, let him be put to death.’</w:t>
      </w:r>
      <w:r>
        <w:rPr>
          <w:rStyle w:val="FootnoteReference"/>
          <w:color w:val="FF0000"/>
        </w:rPr>
        <w:footnoteReference w:id="3631"/>
      </w:r>
      <w:r>
        <w:rPr>
          <w:color w:val="FF0000"/>
        </w:rPr>
        <w:t xml:space="preserve"> </w:t>
      </w:r>
      <w:r>
        <w:rPr>
          <w:vertAlign w:val="superscript"/>
        </w:rPr>
        <w:t>11</w:t>
      </w:r>
      <w:r>
        <w:rPr>
          <w:color w:val="FF0000"/>
        </w:rPr>
        <w:t>But you say, ‘</w:t>
      </w:r>
      <w:r w:rsidR="00707CB7">
        <w:rPr>
          <w:color w:val="FF0000"/>
        </w:rPr>
        <w:t>If anyone tells his father or mother,</w:t>
      </w:r>
      <w:bookmarkEnd w:id="703"/>
      <w:r>
        <w:rPr>
          <w:color w:val="FF0000"/>
        </w:rPr>
        <w:t xml:space="preserve"> “Whatever profit you might have received from me is Corban</w:t>
      </w:r>
      <w:r>
        <w:rPr>
          <w:rStyle w:val="FootnoteReference"/>
          <w:color w:val="FF0000"/>
        </w:rPr>
        <w:footnoteReference w:id="3632"/>
      </w:r>
      <w:r>
        <w:rPr>
          <w:color w:val="FF0000"/>
        </w:rPr>
        <w:t xml:space="preserve">, that is to say, given to God;”’ </w:t>
      </w:r>
      <w:r>
        <w:rPr>
          <w:vertAlign w:val="superscript"/>
        </w:rPr>
        <w:t>12</w:t>
      </w:r>
      <w:r>
        <w:rPr>
          <w:color w:val="FF0000"/>
        </w:rPr>
        <w:t xml:space="preserve">then you no longer allow him to do anything for his father or his mother, </w:t>
      </w:r>
      <w:r>
        <w:rPr>
          <w:vertAlign w:val="superscript"/>
        </w:rPr>
        <w:t>13</w:t>
      </w:r>
      <w:r>
        <w:rPr>
          <w:color w:val="FF0000"/>
        </w:rPr>
        <w:t>making void the word of God by your tradition, which you have handed down. You do many things like this.”</w:t>
      </w:r>
    </w:p>
    <w:p w14:paraId="0A2E495B" w14:textId="77777777" w:rsidR="00FE1B59" w:rsidRDefault="00FE1B59" w:rsidP="00FE1B59">
      <w:r>
        <w:rPr>
          <w:vertAlign w:val="superscript"/>
        </w:rPr>
        <w:t>14</w:t>
      </w:r>
      <w:r>
        <w:t>And he called the crowd to himself again</w:t>
      </w:r>
      <w:r w:rsidR="009A1E6F">
        <w:t>,</w:t>
      </w:r>
      <w:r>
        <w:t xml:space="preserve"> and said to them, </w:t>
      </w:r>
      <w:r>
        <w:rPr>
          <w:color w:val="FF0000"/>
        </w:rPr>
        <w:t xml:space="preserve">“Hear me, all of you, and understand. </w:t>
      </w:r>
      <w:r>
        <w:rPr>
          <w:vertAlign w:val="superscript"/>
        </w:rPr>
        <w:t>15</w:t>
      </w:r>
      <w:r>
        <w:rPr>
          <w:color w:val="FF0000"/>
        </w:rPr>
        <w:t xml:space="preserve">There is nothing from outside of the </w:t>
      </w:r>
      <w:r w:rsidR="00746A57">
        <w:rPr>
          <w:color w:val="FF0000"/>
        </w:rPr>
        <w:t>person</w:t>
      </w:r>
      <w:r>
        <w:rPr>
          <w:color w:val="FF0000"/>
        </w:rPr>
        <w:t xml:space="preserve">, that going into him can defile him; but the </w:t>
      </w:r>
      <w:r>
        <w:rPr>
          <w:color w:val="FF0000"/>
        </w:rPr>
        <w:lastRenderedPageBreak/>
        <w:t xml:space="preserve">things which proceed out of the </w:t>
      </w:r>
      <w:r w:rsidR="00746A57">
        <w:rPr>
          <w:color w:val="FF0000"/>
        </w:rPr>
        <w:t>person</w:t>
      </w:r>
      <w:r>
        <w:rPr>
          <w:color w:val="FF0000"/>
        </w:rPr>
        <w:t xml:space="preserve"> are what defile the </w:t>
      </w:r>
      <w:r w:rsidR="00746A57">
        <w:rPr>
          <w:color w:val="FF0000"/>
        </w:rPr>
        <w:t>person</w:t>
      </w:r>
      <w:r>
        <w:rPr>
          <w:color w:val="FF0000"/>
        </w:rPr>
        <w:t>.”</w:t>
      </w:r>
      <w:r>
        <w:rPr>
          <w:rStyle w:val="FootnoteReference"/>
        </w:rPr>
        <w:footnoteReference w:id="3633"/>
      </w:r>
    </w:p>
    <w:p w14:paraId="2CC0CC2D" w14:textId="77777777" w:rsidR="00FE1B59" w:rsidRDefault="00FE1B59" w:rsidP="00FE1B59">
      <w:r>
        <w:rPr>
          <w:vertAlign w:val="superscript"/>
        </w:rPr>
        <w:t>17</w:t>
      </w:r>
      <w:r>
        <w:t xml:space="preserve">When he had entered into a house away from the crowd, his disciples asked him about the parable. </w:t>
      </w:r>
      <w:r>
        <w:rPr>
          <w:vertAlign w:val="superscript"/>
        </w:rPr>
        <w:t>18</w:t>
      </w:r>
      <w:r>
        <w:t xml:space="preserve">He said to them, </w:t>
      </w:r>
      <w:r>
        <w:rPr>
          <w:color w:val="FF0000"/>
        </w:rPr>
        <w:t xml:space="preserve">“Are you thus without understanding also? Do you not perceive that whatever goes into the </w:t>
      </w:r>
      <w:r w:rsidR="009B016E">
        <w:rPr>
          <w:color w:val="FF0000"/>
        </w:rPr>
        <w:t>person from outside cannot defile him</w:t>
      </w:r>
      <w:r>
        <w:rPr>
          <w:color w:val="FF0000"/>
        </w:rPr>
        <w:t xml:space="preserve">, </w:t>
      </w:r>
      <w:r>
        <w:rPr>
          <w:vertAlign w:val="superscript"/>
        </w:rPr>
        <w:t>19</w:t>
      </w:r>
      <w:r>
        <w:rPr>
          <w:color w:val="FF0000"/>
        </w:rPr>
        <w:t>because it does not go into his heart, but into his stomach, then into the latrine, cleansing all the foods?”</w:t>
      </w:r>
      <w:r>
        <w:t xml:space="preserve"> </w:t>
      </w:r>
      <w:r>
        <w:rPr>
          <w:vertAlign w:val="superscript"/>
        </w:rPr>
        <w:t>20</w:t>
      </w:r>
      <w:r>
        <w:t xml:space="preserve">He said, </w:t>
      </w:r>
      <w:r>
        <w:rPr>
          <w:color w:val="FF0000"/>
        </w:rPr>
        <w:t xml:space="preserve">“That which proceeds out of the </w:t>
      </w:r>
      <w:r w:rsidR="009B016E">
        <w:rPr>
          <w:color w:val="FF0000"/>
        </w:rPr>
        <w:t>person, that defiles the person</w:t>
      </w:r>
      <w:r>
        <w:rPr>
          <w:color w:val="FF0000"/>
        </w:rPr>
        <w:t xml:space="preserve">. </w:t>
      </w:r>
      <w:r>
        <w:rPr>
          <w:vertAlign w:val="superscript"/>
        </w:rPr>
        <w:t>21</w:t>
      </w:r>
      <w:r>
        <w:rPr>
          <w:color w:val="FF0000"/>
        </w:rPr>
        <w:t xml:space="preserve">For from </w:t>
      </w:r>
      <w:r w:rsidR="00D136B6">
        <w:rPr>
          <w:color w:val="FF0000"/>
        </w:rPr>
        <w:t>within, out of a person’s heart</w:t>
      </w:r>
      <w:r>
        <w:rPr>
          <w:color w:val="FF0000"/>
        </w:rPr>
        <w:t xml:space="preserve">, proceed evil thoughts, adulteries, sexual sins, murders, thefts, </w:t>
      </w:r>
      <w:r>
        <w:rPr>
          <w:vertAlign w:val="superscript"/>
        </w:rPr>
        <w:t>22</w:t>
      </w:r>
      <w:r>
        <w:rPr>
          <w:color w:val="FF0000"/>
        </w:rPr>
        <w:t xml:space="preserve">covetings, wickedness, deceit, lustful desires, an evil eye, blasphemy, pride, and foolishness. </w:t>
      </w:r>
      <w:r>
        <w:rPr>
          <w:vertAlign w:val="superscript"/>
        </w:rPr>
        <w:t>23</w:t>
      </w:r>
      <w:r>
        <w:rPr>
          <w:color w:val="FF0000"/>
        </w:rPr>
        <w:t>All these evil things come from</w:t>
      </w:r>
      <w:r w:rsidR="009B016E">
        <w:rPr>
          <w:color w:val="FF0000"/>
        </w:rPr>
        <w:t xml:space="preserve"> within, and defile the person</w:t>
      </w:r>
      <w:r>
        <w:rPr>
          <w:color w:val="FF0000"/>
        </w:rPr>
        <w:t>.”</w:t>
      </w:r>
    </w:p>
    <w:p w14:paraId="7B65A2F3" w14:textId="77777777" w:rsidR="00FE1B59" w:rsidRDefault="00FE1B59" w:rsidP="00FE1B59">
      <w:r>
        <w:rPr>
          <w:vertAlign w:val="superscript"/>
        </w:rPr>
        <w:t>24</w:t>
      </w:r>
      <w:r>
        <w:t xml:space="preserve">From there he arose, and went away into the region of </w:t>
      </w:r>
      <w:smartTag w:uri="urn:schemas-microsoft-com:office:smarttags" w:element="City">
        <w:r>
          <w:t>Tyre</w:t>
        </w:r>
      </w:smartTag>
      <w:r>
        <w:t xml:space="preserve"> and </w:t>
      </w:r>
      <w:smartTag w:uri="urn:schemas-microsoft-com:office:smarttags" w:element="place">
        <w:smartTag w:uri="urn:schemas-microsoft-com:office:smarttags" w:element="City">
          <w:r>
            <w:t>Sidon</w:t>
          </w:r>
        </w:smartTag>
      </w:smartTag>
      <w:r>
        <w:t xml:space="preserve">. He entered into a house, and did not want anyone to know it, but he could not escape notice. </w:t>
      </w:r>
      <w:r>
        <w:rPr>
          <w:vertAlign w:val="superscript"/>
        </w:rPr>
        <w:t>25</w:t>
      </w:r>
      <w:r>
        <w:t xml:space="preserve">But immediately a woman whose young daughter had an unclean spirit heard of him came and fell at his feet. </w:t>
      </w:r>
      <w:r>
        <w:rPr>
          <w:vertAlign w:val="superscript"/>
        </w:rPr>
        <w:t>26</w:t>
      </w:r>
      <w:r>
        <w:t xml:space="preserve">Now the woman was a Greek, a Syrophoenician by race. She begged him that he would cast the demon out of her daughter. </w:t>
      </w:r>
      <w:r>
        <w:rPr>
          <w:vertAlign w:val="superscript"/>
        </w:rPr>
        <w:t>27</w:t>
      </w:r>
      <w:r>
        <w:t xml:space="preserve">But he said to her, </w:t>
      </w:r>
      <w:r>
        <w:rPr>
          <w:color w:val="FF0000"/>
        </w:rPr>
        <w:t xml:space="preserve">“Let the children be filled first, for it is not </w:t>
      </w:r>
      <w:r>
        <w:rPr>
          <w:color w:val="FF0000"/>
        </w:rPr>
        <w:t>appropriate to take the children’s bread and throw it to the dogs.”</w:t>
      </w:r>
    </w:p>
    <w:p w14:paraId="052944DC" w14:textId="77777777" w:rsidR="00FE1B59" w:rsidRDefault="00FE1B59" w:rsidP="00FE1B59">
      <w:r>
        <w:rPr>
          <w:vertAlign w:val="superscript"/>
        </w:rPr>
        <w:t>28</w:t>
      </w:r>
      <w:r>
        <w:t>But she answered him, “Yes, Lord, but even the dogs under the table eat the children’s crumbs.”</w:t>
      </w:r>
    </w:p>
    <w:p w14:paraId="1B4353B6" w14:textId="77777777" w:rsidR="00FE1B59" w:rsidRDefault="00FE1B59" w:rsidP="00FE1B59">
      <w:r>
        <w:rPr>
          <w:vertAlign w:val="superscript"/>
        </w:rPr>
        <w:t>29</w:t>
      </w:r>
      <w:r>
        <w:t xml:space="preserve">He said to her, </w:t>
      </w:r>
      <w:r>
        <w:rPr>
          <w:color w:val="FF0000"/>
        </w:rPr>
        <w:t>“For this saying, go your way. The demon has gone out of your daughter.”</w:t>
      </w:r>
    </w:p>
    <w:p w14:paraId="00EF31E8" w14:textId="77777777" w:rsidR="00FE1B59" w:rsidRDefault="00FE1B59" w:rsidP="00FE1B59">
      <w:r>
        <w:rPr>
          <w:vertAlign w:val="superscript"/>
        </w:rPr>
        <w:t>30</w:t>
      </w:r>
      <w:r>
        <w:t>And when she went away to her house, she found the child lying on the bed, the demon having left.</w:t>
      </w:r>
    </w:p>
    <w:p w14:paraId="735A3B03" w14:textId="77777777" w:rsidR="00FE1B59" w:rsidRDefault="00FE1B59" w:rsidP="00FE1B59">
      <w:r>
        <w:rPr>
          <w:vertAlign w:val="superscript"/>
        </w:rPr>
        <w:t>31</w:t>
      </w:r>
      <w:r>
        <w:t xml:space="preserve">Again he departed from the borders of </w:t>
      </w:r>
      <w:smartTag w:uri="urn:schemas-microsoft-com:office:smarttags" w:element="City">
        <w:r>
          <w:t>Tyre</w:t>
        </w:r>
      </w:smartTag>
      <w:r>
        <w:t xml:space="preserve">, and came through Sidon to the sea of Galilee, through the midst of the region of </w:t>
      </w:r>
      <w:smartTag w:uri="urn:schemas-microsoft-com:office:smarttags" w:element="place">
        <w:r>
          <w:t>Decapolis</w:t>
        </w:r>
      </w:smartTag>
      <w:r>
        <w:t xml:space="preserve">. </w:t>
      </w:r>
      <w:r>
        <w:rPr>
          <w:vertAlign w:val="superscript"/>
        </w:rPr>
        <w:t>32</w:t>
      </w:r>
      <w:r>
        <w:t xml:space="preserve">They brought to him one who was deaf and </w:t>
      </w:r>
      <w:r w:rsidR="0060333C">
        <w:t>had a speech difficulty, and they begged Jesus</w:t>
      </w:r>
      <w:r w:rsidR="0060333C">
        <w:rPr>
          <w:rStyle w:val="FootnoteReference"/>
        </w:rPr>
        <w:footnoteReference w:id="3634"/>
      </w:r>
      <w:r w:rsidR="0060333C">
        <w:t xml:space="preserve"> to lay his hand on him.</w:t>
      </w:r>
      <w:r>
        <w:t xml:space="preserve"> </w:t>
      </w:r>
      <w:r>
        <w:rPr>
          <w:vertAlign w:val="superscript"/>
        </w:rPr>
        <w:t>33</w:t>
      </w:r>
      <w:r>
        <w:t xml:space="preserve">He took him aside from the crowd, privately, and put his fingers into his ears, and he spat, and touched his tongue. </w:t>
      </w:r>
      <w:r>
        <w:rPr>
          <w:vertAlign w:val="superscript"/>
        </w:rPr>
        <w:t>34</w:t>
      </w:r>
      <w:r>
        <w:t xml:space="preserve">Looking up to heaven, he sighed, and said to him, </w:t>
      </w:r>
      <w:r>
        <w:rPr>
          <w:color w:val="FF0000"/>
        </w:rPr>
        <w:t>“Ephphatha.”</w:t>
      </w:r>
      <w:r>
        <w:t xml:space="preserve"> that is, </w:t>
      </w:r>
      <w:r>
        <w:rPr>
          <w:color w:val="FF0000"/>
        </w:rPr>
        <w:t>“Be opened.”</w:t>
      </w:r>
      <w:r>
        <w:t xml:space="preserve"> </w:t>
      </w:r>
      <w:r>
        <w:rPr>
          <w:vertAlign w:val="superscript"/>
        </w:rPr>
        <w:t>35</w:t>
      </w:r>
      <w:r>
        <w:t xml:space="preserve">And his ears were opened, and the impediment of his tongue was released, and he spoke clearly. </w:t>
      </w:r>
      <w:r>
        <w:rPr>
          <w:vertAlign w:val="superscript"/>
        </w:rPr>
        <w:t>36</w:t>
      </w:r>
      <w:r>
        <w:t xml:space="preserve">He commanded them that they should tell no one, but the more he commanded them, so much the more widely they proclaimed it. </w:t>
      </w:r>
      <w:r>
        <w:rPr>
          <w:vertAlign w:val="superscript"/>
        </w:rPr>
        <w:t>37</w:t>
      </w:r>
      <w:r>
        <w:t>They were astonished beyond measure, saying, “He has done all things well. He makes even the deaf hear, and the mute speak.”</w:t>
      </w:r>
    </w:p>
    <w:p w14:paraId="6796E8F6" w14:textId="77777777" w:rsidR="00FE1B59" w:rsidRDefault="00FE1B59" w:rsidP="00FE1B59">
      <w:pPr>
        <w:pStyle w:val="NHEB"/>
        <w:framePr w:wrap="auto"/>
      </w:pPr>
      <w:r>
        <w:lastRenderedPageBreak/>
        <w:t>8</w:t>
      </w:r>
    </w:p>
    <w:p w14:paraId="237408F3" w14:textId="5177496D" w:rsidR="00FE1B59" w:rsidRDefault="00FE1B59" w:rsidP="00FE1B59">
      <w:pPr>
        <w:ind w:firstLine="0"/>
      </w:pPr>
      <w:r>
        <w:t xml:space="preserve">In those days, when there was a </w:t>
      </w:r>
      <w:r w:rsidR="00904F67">
        <w:t>large crowd</w:t>
      </w:r>
      <w:r>
        <w:t xml:space="preserve">, </w:t>
      </w:r>
      <w:r w:rsidR="00B54580">
        <w:t>and they had nothing to eat, he called the disciples</w:t>
      </w:r>
      <w:r>
        <w:t xml:space="preserve"> to himself, and said to them, </w:t>
      </w:r>
      <w:r>
        <w:rPr>
          <w:vertAlign w:val="superscript"/>
        </w:rPr>
        <w:t>2</w:t>
      </w:r>
      <w:r>
        <w:rPr>
          <w:color w:val="FF0000"/>
        </w:rPr>
        <w:t xml:space="preserve">“I have compassion on the crowd, because they have stayed with me now three days, and have nothing to eat. </w:t>
      </w:r>
      <w:r>
        <w:rPr>
          <w:vertAlign w:val="superscript"/>
        </w:rPr>
        <w:t>3</w:t>
      </w:r>
      <w:r>
        <w:rPr>
          <w:color w:val="FF0000"/>
        </w:rPr>
        <w:t>If I send them away fasting to their home, they will faint on the way, and some of them have come a long way.”</w:t>
      </w:r>
    </w:p>
    <w:p w14:paraId="3588151D" w14:textId="77777777" w:rsidR="00FE1B59" w:rsidRDefault="00FE1B59" w:rsidP="00FE1B59">
      <w:r>
        <w:rPr>
          <w:vertAlign w:val="superscript"/>
        </w:rPr>
        <w:t>4</w:t>
      </w:r>
      <w:r>
        <w:t>His disciples answered him, “From where could one satisfy these people with bread here in a deserted place?”</w:t>
      </w:r>
    </w:p>
    <w:p w14:paraId="409ED446" w14:textId="77777777" w:rsidR="00FE1B59" w:rsidRDefault="00FE1B59" w:rsidP="00FE1B59">
      <w:r>
        <w:rPr>
          <w:vertAlign w:val="superscript"/>
        </w:rPr>
        <w:t>5</w:t>
      </w:r>
      <w:r>
        <w:t xml:space="preserve">He asked them, </w:t>
      </w:r>
      <w:r>
        <w:rPr>
          <w:color w:val="FF0000"/>
        </w:rPr>
        <w:t>“How many loaves do you have?”</w:t>
      </w:r>
    </w:p>
    <w:p w14:paraId="284259FF" w14:textId="77777777" w:rsidR="00FE1B59" w:rsidRDefault="00FE1B59" w:rsidP="00FE1B59">
      <w:r>
        <w:t>They said, “Seven.”</w:t>
      </w:r>
    </w:p>
    <w:p w14:paraId="148359F1" w14:textId="77777777" w:rsidR="00FE1B59" w:rsidRDefault="00FE1B59" w:rsidP="00FE1B59">
      <w:r>
        <w:rPr>
          <w:vertAlign w:val="superscript"/>
        </w:rPr>
        <w:t>6</w:t>
      </w:r>
      <w:r>
        <w:t xml:space="preserve">He commanded the crowd to sit down on the ground, and he took the seven loaves. Having given thanks, he broke them, and gave them to his disciples to serve, and they served the crowd. </w:t>
      </w:r>
      <w:r>
        <w:rPr>
          <w:vertAlign w:val="superscript"/>
        </w:rPr>
        <w:t>7</w:t>
      </w:r>
      <w:r>
        <w:t xml:space="preserve">They had a few small fish. Having blessed them, he said to serve these also. </w:t>
      </w:r>
      <w:r>
        <w:rPr>
          <w:vertAlign w:val="superscript"/>
        </w:rPr>
        <w:t>8</w:t>
      </w:r>
      <w:r>
        <w:t xml:space="preserve">They ate, and were filled. They took up seven baskets of broken pieces that were left over. </w:t>
      </w:r>
      <w:r>
        <w:rPr>
          <w:vertAlign w:val="superscript"/>
        </w:rPr>
        <w:t>9</w:t>
      </w:r>
      <w:r>
        <w:t>Now they were about four thousand. Then he sent them away.</w:t>
      </w:r>
    </w:p>
    <w:p w14:paraId="0E1E1EE9" w14:textId="77777777" w:rsidR="00FE1B59" w:rsidRDefault="00FE1B59" w:rsidP="00FE1B59">
      <w:r>
        <w:rPr>
          <w:vertAlign w:val="superscript"/>
        </w:rPr>
        <w:t>10</w:t>
      </w:r>
      <w:r>
        <w:t xml:space="preserve">Immediately he entered into the boat with his disciples, and came into the region of Dalmanutha. </w:t>
      </w:r>
      <w:r>
        <w:rPr>
          <w:vertAlign w:val="superscript"/>
        </w:rPr>
        <w:t>11</w:t>
      </w:r>
      <w:r>
        <w:t xml:space="preserve">The Pharisees came </w:t>
      </w:r>
      <w:r>
        <w:t xml:space="preserve">out and began to question him, seeking from him a sign from heaven, and testing him. </w:t>
      </w:r>
      <w:r>
        <w:rPr>
          <w:vertAlign w:val="superscript"/>
        </w:rPr>
        <w:t>12</w:t>
      </w:r>
      <w:r>
        <w:t xml:space="preserve">He sighed deeply in his spirit, and said, </w:t>
      </w:r>
      <w:r>
        <w:rPr>
          <w:color w:val="FF0000"/>
        </w:rPr>
        <w:t>“Why does this generation seek a sign? Truly I tell you, no sign will be given to this generation.”</w:t>
      </w:r>
    </w:p>
    <w:p w14:paraId="34949880" w14:textId="77777777" w:rsidR="00FE1B59" w:rsidRDefault="00FE1B59" w:rsidP="00FE1B59">
      <w:r>
        <w:rPr>
          <w:vertAlign w:val="superscript"/>
        </w:rPr>
        <w:t>13</w:t>
      </w:r>
      <w:r>
        <w:t xml:space="preserve">And he left them, and </w:t>
      </w:r>
      <w:r w:rsidRPr="003D4C87">
        <w:t>got into the boat again</w:t>
      </w:r>
      <w:r>
        <w:t xml:space="preserve">, and went to the other side. </w:t>
      </w:r>
      <w:r>
        <w:rPr>
          <w:vertAlign w:val="superscript"/>
        </w:rPr>
        <w:t>14</w:t>
      </w:r>
      <w:r>
        <w:t xml:space="preserve">Now they forgot to take bread; and they did not have more than one loaf in the boat with them. </w:t>
      </w:r>
      <w:r>
        <w:rPr>
          <w:vertAlign w:val="superscript"/>
        </w:rPr>
        <w:t>15</w:t>
      </w:r>
      <w:r>
        <w:t xml:space="preserve">He warned them, saying, </w:t>
      </w:r>
      <w:r>
        <w:rPr>
          <w:color w:val="FF0000"/>
        </w:rPr>
        <w:t>“</w:t>
      </w:r>
      <w:r w:rsidR="00F97914">
        <w:rPr>
          <w:color w:val="FF0000"/>
        </w:rPr>
        <w:t xml:space="preserve">Watch out; </w:t>
      </w:r>
      <w:r w:rsidR="00415C96">
        <w:rPr>
          <w:color w:val="FF0000"/>
        </w:rPr>
        <w:t>guard yourselves against the yeast</w:t>
      </w:r>
      <w:r>
        <w:rPr>
          <w:color w:val="FF0000"/>
        </w:rPr>
        <w:t xml:space="preserve"> of the Pharisees and the yeast of Herod.”</w:t>
      </w:r>
    </w:p>
    <w:p w14:paraId="43AB47C2" w14:textId="77777777" w:rsidR="00FE1B59" w:rsidRDefault="00FE1B59" w:rsidP="00FE1B59">
      <w:r>
        <w:rPr>
          <w:vertAlign w:val="superscript"/>
        </w:rPr>
        <w:t>16</w:t>
      </w:r>
      <w:r w:rsidRPr="00BC73BF">
        <w:t>And they began discussing among themselves that they had no bread.</w:t>
      </w:r>
    </w:p>
    <w:p w14:paraId="1CECAE7A" w14:textId="77777777" w:rsidR="00FE1B59" w:rsidRDefault="00FE1B59" w:rsidP="00FE1B59">
      <w:r>
        <w:rPr>
          <w:vertAlign w:val="superscript"/>
        </w:rPr>
        <w:t>17</w:t>
      </w:r>
      <w:r>
        <w:t xml:space="preserve">He, perceiving it, said to them, </w:t>
      </w:r>
      <w:r>
        <w:rPr>
          <w:color w:val="FF0000"/>
        </w:rPr>
        <w:t xml:space="preserve">“Why do you reason that it’s because you have no bread? Do you not perceive yet, neither understand? Are your hearts hardened? </w:t>
      </w:r>
      <w:r>
        <w:rPr>
          <w:vertAlign w:val="superscript"/>
        </w:rPr>
        <w:t>18</w:t>
      </w:r>
      <w:r>
        <w:rPr>
          <w:color w:val="FF0000"/>
        </w:rPr>
        <w:t xml:space="preserve">Having eyes, do you not see? Having ears, do you not hear? Do you not remember? </w:t>
      </w:r>
      <w:r>
        <w:rPr>
          <w:vertAlign w:val="superscript"/>
        </w:rPr>
        <w:t>19</w:t>
      </w:r>
      <w:r>
        <w:rPr>
          <w:color w:val="FF0000"/>
        </w:rPr>
        <w:t>When I broke the five loaves among the five thousand, how many baskets full of broken pieces did you take up?”</w:t>
      </w:r>
      <w:r w:rsidR="00582E2C">
        <w:rPr>
          <w:color w:val="FF0000"/>
        </w:rPr>
        <w:t xml:space="preserve"> </w:t>
      </w:r>
      <w:r>
        <w:t>They told him, “Twelve.”</w:t>
      </w:r>
    </w:p>
    <w:p w14:paraId="3EEE3F5C" w14:textId="77777777" w:rsidR="00FE1B59" w:rsidRDefault="00FE1B59" w:rsidP="00FE1B59">
      <w:r>
        <w:rPr>
          <w:vertAlign w:val="superscript"/>
        </w:rPr>
        <w:t>20</w:t>
      </w:r>
      <w:r>
        <w:rPr>
          <w:color w:val="FF0000"/>
        </w:rPr>
        <w:t>“When the seven loaves fed the four thousand, how many baskets full of broken pieces did you take up?”</w:t>
      </w:r>
      <w:r w:rsidR="00582E2C">
        <w:rPr>
          <w:color w:val="FF0000"/>
        </w:rPr>
        <w:t xml:space="preserve"> </w:t>
      </w:r>
      <w:r w:rsidR="00F11782">
        <w:t>And they said,</w:t>
      </w:r>
      <w:r w:rsidR="00F11782">
        <w:rPr>
          <w:rStyle w:val="FootnoteReference"/>
        </w:rPr>
        <w:footnoteReference w:id="3635"/>
      </w:r>
      <w:r w:rsidR="00F11782">
        <w:t xml:space="preserve"> “Seven.”</w:t>
      </w:r>
    </w:p>
    <w:p w14:paraId="5501795F" w14:textId="77777777" w:rsidR="00FE1B59" w:rsidRDefault="00FE1B59" w:rsidP="00FE1B59">
      <w:r>
        <w:rPr>
          <w:vertAlign w:val="superscript"/>
        </w:rPr>
        <w:lastRenderedPageBreak/>
        <w:t>21</w:t>
      </w:r>
      <w:r>
        <w:t xml:space="preserve">He asked them, </w:t>
      </w:r>
      <w:r>
        <w:rPr>
          <w:color w:val="FF0000"/>
        </w:rPr>
        <w:t>“Do you not  yet understand?”</w:t>
      </w:r>
    </w:p>
    <w:p w14:paraId="349A2042" w14:textId="77777777" w:rsidR="00FE1B59" w:rsidRDefault="00FE1B59" w:rsidP="00FE1B59">
      <w:r>
        <w:rPr>
          <w:vertAlign w:val="superscript"/>
        </w:rPr>
        <w:t>22</w:t>
      </w:r>
      <w:r>
        <w:t xml:space="preserve">He came to </w:t>
      </w:r>
      <w:smartTag w:uri="urn:schemas-microsoft-com:office:smarttags" w:element="place">
        <w:smartTag w:uri="urn:schemas-microsoft-com:office:smarttags" w:element="City">
          <w:r>
            <w:t>Bethsaida</w:t>
          </w:r>
        </w:smartTag>
      </w:smartTag>
      <w:r>
        <w:t xml:space="preserve">. They brought a blind man to him, and begged </w:t>
      </w:r>
      <w:r w:rsidR="002D45D6">
        <w:t>Jesus</w:t>
      </w:r>
      <w:r w:rsidR="002D45D6">
        <w:rPr>
          <w:rStyle w:val="FootnoteReference"/>
        </w:rPr>
        <w:footnoteReference w:id="3636"/>
      </w:r>
      <w:r>
        <w:t xml:space="preserve"> to touch him. </w:t>
      </w:r>
      <w:r>
        <w:rPr>
          <w:vertAlign w:val="superscript"/>
        </w:rPr>
        <w:t>23</w:t>
      </w:r>
      <w:r>
        <w:t>He took hold of the blind man by the hand, and brought him out of the village. When he had spit on his eyes, and laid his hands on him, he asked him if he saw anything.</w:t>
      </w:r>
    </w:p>
    <w:p w14:paraId="17D4494A" w14:textId="77777777" w:rsidR="00FE1B59" w:rsidRDefault="00FE1B59" w:rsidP="00FE1B59">
      <w:r>
        <w:rPr>
          <w:vertAlign w:val="superscript"/>
        </w:rPr>
        <w:t>24</w:t>
      </w:r>
      <w:r>
        <w:t>He looked up, and said, “</w:t>
      </w:r>
      <w:r w:rsidR="00D136B6">
        <w:t>I see people; they look</w:t>
      </w:r>
      <w:r>
        <w:t xml:space="preserve"> like trees walking.”</w:t>
      </w:r>
    </w:p>
    <w:p w14:paraId="460C5008" w14:textId="77777777" w:rsidR="00FE1B59" w:rsidRDefault="00FE1B59" w:rsidP="00FE1B59">
      <w:r>
        <w:rPr>
          <w:vertAlign w:val="superscript"/>
        </w:rPr>
        <w:t>25</w:t>
      </w:r>
      <w:r>
        <w:t xml:space="preserve">Then again he laid his hands on his eyes. He made him look up, and was restored, and saw everything clearly. </w:t>
      </w:r>
      <w:r>
        <w:rPr>
          <w:vertAlign w:val="superscript"/>
        </w:rPr>
        <w:t>26</w:t>
      </w:r>
      <w:r>
        <w:t xml:space="preserve">He sent him away to his house, saying, </w:t>
      </w:r>
      <w:r>
        <w:rPr>
          <w:color w:val="FF0000"/>
        </w:rPr>
        <w:t>“Do not enter into the village</w:t>
      </w:r>
      <w:r w:rsidR="004C15F3">
        <w:rPr>
          <w:color w:val="FF0000"/>
        </w:rPr>
        <w:t>.</w:t>
      </w:r>
      <w:r>
        <w:rPr>
          <w:color w:val="FF0000"/>
        </w:rPr>
        <w:t>”</w:t>
      </w:r>
    </w:p>
    <w:p w14:paraId="61672CEE" w14:textId="77777777" w:rsidR="00FE1B59" w:rsidRDefault="00FE1B59" w:rsidP="00FE1B59">
      <w:r>
        <w:rPr>
          <w:vertAlign w:val="superscript"/>
        </w:rPr>
        <w:t>27</w:t>
      </w:r>
      <w:r>
        <w:t xml:space="preserve">Jesus went out, with his disciples, into the villages of Caesarea Philippi. On the way he asked his disciples, </w:t>
      </w:r>
      <w:r>
        <w:rPr>
          <w:color w:val="FF0000"/>
        </w:rPr>
        <w:t>“</w:t>
      </w:r>
      <w:r w:rsidR="00D136B6">
        <w:rPr>
          <w:color w:val="FF0000"/>
        </w:rPr>
        <w:t>Who do people say</w:t>
      </w:r>
      <w:r>
        <w:rPr>
          <w:color w:val="FF0000"/>
        </w:rPr>
        <w:t xml:space="preserve"> that I am?”</w:t>
      </w:r>
    </w:p>
    <w:p w14:paraId="4E338120" w14:textId="77777777" w:rsidR="00FE1B59" w:rsidRDefault="00FE1B59" w:rsidP="00FE1B59">
      <w:r>
        <w:rPr>
          <w:vertAlign w:val="superscript"/>
        </w:rPr>
        <w:t>28</w:t>
      </w:r>
      <w:r w:rsidRPr="007E74A4">
        <w:t>And they said to him, saying</w:t>
      </w:r>
      <w:r w:rsidR="003662C3">
        <w:t>,</w:t>
      </w:r>
      <w:r>
        <w:t xml:space="preserve"> “John the Baptist, and others say Elijah, but others: one of the prophets.”</w:t>
      </w:r>
    </w:p>
    <w:p w14:paraId="28ED7A39" w14:textId="77777777" w:rsidR="00FE1B59" w:rsidRDefault="00FE1B59" w:rsidP="00FE1B59">
      <w:r>
        <w:rPr>
          <w:vertAlign w:val="superscript"/>
        </w:rPr>
        <w:t>29</w:t>
      </w:r>
      <w:r>
        <w:t xml:space="preserve">He said to them, </w:t>
      </w:r>
      <w:r>
        <w:rPr>
          <w:color w:val="FF0000"/>
        </w:rPr>
        <w:t>“But who do you say that I am?”</w:t>
      </w:r>
    </w:p>
    <w:p w14:paraId="3976AF21" w14:textId="411309E2" w:rsidR="00FE1B59" w:rsidRDefault="00FE1B59" w:rsidP="00FE1B59">
      <w:r>
        <w:t xml:space="preserve">Peter answered and said to him, “You are the </w:t>
      </w:r>
      <w:r w:rsidR="000260AA">
        <w:t>Christ</w:t>
      </w:r>
      <w:r>
        <w:t>.”</w:t>
      </w:r>
    </w:p>
    <w:p w14:paraId="19295756" w14:textId="2CDB9E2A" w:rsidR="00FE1B59" w:rsidRDefault="00FE1B59" w:rsidP="00FE1B59">
      <w:r>
        <w:rPr>
          <w:vertAlign w:val="superscript"/>
        </w:rPr>
        <w:t>30</w:t>
      </w:r>
      <w:r>
        <w:t xml:space="preserve">He commanded them that they should tell no one about him. </w:t>
      </w:r>
      <w:r>
        <w:rPr>
          <w:vertAlign w:val="superscript"/>
        </w:rPr>
        <w:t>31</w:t>
      </w:r>
      <w:r>
        <w:t xml:space="preserve">He began to teach them that the Son of Man must suffer many things, and be rejected by the elders, the chief priests, and the scribes, and be killed, and after three days rise again. </w:t>
      </w:r>
      <w:r>
        <w:rPr>
          <w:vertAlign w:val="superscript"/>
        </w:rPr>
        <w:t>32</w:t>
      </w:r>
      <w:r>
        <w:t xml:space="preserve">He spoke to them openly. Peter took him, and began to rebuke him. </w:t>
      </w:r>
      <w:r>
        <w:rPr>
          <w:vertAlign w:val="superscript"/>
        </w:rPr>
        <w:t>33</w:t>
      </w:r>
      <w:r>
        <w:t xml:space="preserve">But he, turning around, and seeing his disciples, rebuked Peter, and said, </w:t>
      </w:r>
      <w:r>
        <w:rPr>
          <w:color w:val="FF0000"/>
        </w:rPr>
        <w:t xml:space="preserve">“Get behind me, Satan. For you have in mind not the things of </w:t>
      </w:r>
      <w:r w:rsidR="007C119D">
        <w:rPr>
          <w:color w:val="FF0000"/>
        </w:rPr>
        <w:t>God, but the things of humans.</w:t>
      </w:r>
      <w:r>
        <w:rPr>
          <w:color w:val="FF0000"/>
        </w:rPr>
        <w:t>”</w:t>
      </w:r>
    </w:p>
    <w:p w14:paraId="6208499E" w14:textId="77777777" w:rsidR="00FE1B59" w:rsidRDefault="00FE1B59" w:rsidP="00FE1B59">
      <w:r>
        <w:rPr>
          <w:vertAlign w:val="superscript"/>
        </w:rPr>
        <w:t>34</w:t>
      </w:r>
      <w:r>
        <w:t xml:space="preserve">He called the crowd to himself with his disciples, and said to them, </w:t>
      </w:r>
      <w:r>
        <w:rPr>
          <w:color w:val="FF0000"/>
        </w:rPr>
        <w:t xml:space="preserve">“If anyone wants to come after me, let him deny himself, and take up his cross, and follow me. </w:t>
      </w:r>
      <w:r>
        <w:rPr>
          <w:vertAlign w:val="superscript"/>
        </w:rPr>
        <w:t>35</w:t>
      </w:r>
      <w:r>
        <w:rPr>
          <w:color w:val="FF0000"/>
        </w:rPr>
        <w:t xml:space="preserve">For whoever wants to save his life will lose it; and whoever will lose his life for my sake and the sake of the Good News will save it. </w:t>
      </w:r>
      <w:r>
        <w:rPr>
          <w:vertAlign w:val="superscript"/>
        </w:rPr>
        <w:t>36</w:t>
      </w:r>
      <w:r>
        <w:rPr>
          <w:color w:val="FF0000"/>
        </w:rPr>
        <w:t xml:space="preserve">For what </w:t>
      </w:r>
      <w:r w:rsidR="00133406">
        <w:rPr>
          <w:color w:val="FF0000"/>
        </w:rPr>
        <w:t>does it profit a person</w:t>
      </w:r>
      <w:r>
        <w:rPr>
          <w:color w:val="FF0000"/>
        </w:rPr>
        <w:t xml:space="preserve"> to gain the whole world, and forfeit his soul? </w:t>
      </w:r>
      <w:r>
        <w:rPr>
          <w:vertAlign w:val="superscript"/>
        </w:rPr>
        <w:t>37</w:t>
      </w:r>
      <w:r>
        <w:rPr>
          <w:color w:val="FF0000"/>
        </w:rPr>
        <w:t xml:space="preserve">For </w:t>
      </w:r>
      <w:r w:rsidR="00BE38C3">
        <w:rPr>
          <w:color w:val="FF0000"/>
        </w:rPr>
        <w:t>what will a person give in exchange</w:t>
      </w:r>
      <w:r>
        <w:rPr>
          <w:color w:val="FF0000"/>
        </w:rPr>
        <w:t xml:space="preserve"> for his soul? </w:t>
      </w:r>
      <w:r>
        <w:rPr>
          <w:vertAlign w:val="superscript"/>
        </w:rPr>
        <w:t>38</w:t>
      </w:r>
      <w:r>
        <w:rPr>
          <w:color w:val="FF0000"/>
        </w:rPr>
        <w:t>For whoever will be ashamed of me and of my words in this adulterous and sinful generation, the Son of Man also will be ashamed of him, when he comes in the glory of his Father with the holy angels.”</w:t>
      </w:r>
    </w:p>
    <w:p w14:paraId="72FD2842" w14:textId="77777777" w:rsidR="00FE1B59" w:rsidRDefault="00FE1B59" w:rsidP="00FE1B59">
      <w:pPr>
        <w:pStyle w:val="NHEB"/>
        <w:framePr w:wrap="auto"/>
      </w:pPr>
      <w:r>
        <w:t>9</w:t>
      </w:r>
    </w:p>
    <w:p w14:paraId="74FE6176" w14:textId="77777777" w:rsidR="00FE1B59" w:rsidRDefault="00FE1B59" w:rsidP="00FE1B59">
      <w:pPr>
        <w:ind w:firstLine="0"/>
      </w:pPr>
      <w:r>
        <w:t xml:space="preserve">He said to them, </w:t>
      </w:r>
      <w:r>
        <w:rPr>
          <w:color w:val="FF0000"/>
        </w:rPr>
        <w:t xml:space="preserve">“Truly I tell you, there are some standing here who will in no way taste death until they see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come with power.”</w:t>
      </w:r>
    </w:p>
    <w:p w14:paraId="5DEDE4E0" w14:textId="77777777" w:rsidR="00FE1B59" w:rsidRDefault="00FE1B59" w:rsidP="00FE1B59">
      <w:r>
        <w:rPr>
          <w:vertAlign w:val="superscript"/>
        </w:rPr>
        <w:lastRenderedPageBreak/>
        <w:t>2</w:t>
      </w:r>
      <w:r>
        <w:t xml:space="preserve">After six days Jesus took with him Peter, James, and John, and brought them up onto a high mountain privately by themselves, and he was changed into another form in front of them. </w:t>
      </w:r>
      <w:r>
        <w:rPr>
          <w:vertAlign w:val="superscript"/>
        </w:rPr>
        <w:t>3</w:t>
      </w:r>
      <w:r>
        <w:t xml:space="preserve">His clothing became glistening, exceedingly white, such as no launderer on earth can whiten them. </w:t>
      </w:r>
      <w:r>
        <w:rPr>
          <w:vertAlign w:val="superscript"/>
        </w:rPr>
        <w:t>4</w:t>
      </w:r>
      <w:r>
        <w:t>Elijah and Moses appeared to them, and they were talking with Jesus.</w:t>
      </w:r>
    </w:p>
    <w:p w14:paraId="0A724CB4" w14:textId="77777777" w:rsidR="00FE1B59" w:rsidRDefault="00FE1B59" w:rsidP="00FE1B59">
      <w:r>
        <w:rPr>
          <w:vertAlign w:val="superscript"/>
        </w:rPr>
        <w:t>5</w:t>
      </w:r>
      <w:r>
        <w:t xml:space="preserve">Peter said to Jesus, “Rabbi, it is good for us to be here. Let us make three tents: one for you, one for Moses, and one for Elijah.” </w:t>
      </w:r>
      <w:r>
        <w:rPr>
          <w:vertAlign w:val="superscript"/>
        </w:rPr>
        <w:t>6</w:t>
      </w:r>
      <w:r>
        <w:t>For he did not know what to answer, for they became very afraid.</w:t>
      </w:r>
    </w:p>
    <w:p w14:paraId="5DF55B5F" w14:textId="77777777" w:rsidR="00FE1B59" w:rsidRDefault="00FE1B59" w:rsidP="00FE1B59">
      <w:r>
        <w:rPr>
          <w:vertAlign w:val="superscript"/>
        </w:rPr>
        <w:t>7</w:t>
      </w:r>
      <w:r>
        <w:t>A cloud came, overshadowing them, and a voice came out of the cloud, “This is my beloved Son. Listen to him.”</w:t>
      </w:r>
    </w:p>
    <w:p w14:paraId="28BF3E61" w14:textId="715E6462" w:rsidR="00FE1B59" w:rsidRDefault="00FE1B59" w:rsidP="00FE1B59">
      <w:r>
        <w:rPr>
          <w:vertAlign w:val="superscript"/>
        </w:rPr>
        <w:t>8</w:t>
      </w:r>
      <w:r>
        <w:t xml:space="preserve">Suddenly looking around, they saw no one with them anymore, except Jesus </w:t>
      </w:r>
      <w:r w:rsidR="0059047A">
        <w:t>alone</w:t>
      </w:r>
      <w:r>
        <w:t>.</w:t>
      </w:r>
    </w:p>
    <w:p w14:paraId="4BC8D42C" w14:textId="77777777" w:rsidR="00FE1B59" w:rsidRDefault="00FE1B59" w:rsidP="00FE1B59">
      <w:r>
        <w:rPr>
          <w:vertAlign w:val="superscript"/>
        </w:rPr>
        <w:t>9</w:t>
      </w:r>
      <w:r>
        <w:t xml:space="preserve">As they were coming down from the mountain, he commanded them that they should tell no one what things they had seen, until after the Son of Man had risen from the dead. </w:t>
      </w:r>
      <w:r>
        <w:rPr>
          <w:vertAlign w:val="superscript"/>
        </w:rPr>
        <w:t>10</w:t>
      </w:r>
      <w:r>
        <w:t>They kept this saying to themselves, questioning what the “rising from the dead” meant.</w:t>
      </w:r>
    </w:p>
    <w:p w14:paraId="72807A04" w14:textId="77777777" w:rsidR="00FE1B59" w:rsidRDefault="00FE1B59" w:rsidP="00FE1B59">
      <w:r>
        <w:rPr>
          <w:vertAlign w:val="superscript"/>
        </w:rPr>
        <w:t>11</w:t>
      </w:r>
      <w:r>
        <w:t>They asked him, saying, “Why do the scribes say that Elijah must come first?”</w:t>
      </w:r>
    </w:p>
    <w:p w14:paraId="45D5EA15" w14:textId="77777777" w:rsidR="00FE1B59" w:rsidRDefault="00FE1B59" w:rsidP="00FE1B59">
      <w:r>
        <w:rPr>
          <w:vertAlign w:val="superscript"/>
        </w:rPr>
        <w:t>12</w:t>
      </w:r>
      <w:r>
        <w:t xml:space="preserve">And he said to them, </w:t>
      </w:r>
      <w:r>
        <w:rPr>
          <w:color w:val="FF0000"/>
        </w:rPr>
        <w:t xml:space="preserve">“Elijah indeed comes first, and restores all things. And why is it written of the Son of Man that he </w:t>
      </w:r>
      <w:r>
        <w:rPr>
          <w:color w:val="FF0000"/>
        </w:rPr>
        <w:t xml:space="preserve">should suffer many things and be rejected? </w:t>
      </w:r>
      <w:r>
        <w:rPr>
          <w:vertAlign w:val="superscript"/>
        </w:rPr>
        <w:t>13</w:t>
      </w:r>
      <w:r>
        <w:rPr>
          <w:color w:val="FF0000"/>
        </w:rPr>
        <w:t>But I tell you that Elijah has come, and they have also done to him whatever they wanted to, even as it is written about him.”</w:t>
      </w:r>
    </w:p>
    <w:p w14:paraId="3A820092" w14:textId="77777777" w:rsidR="00FE1B59" w:rsidRDefault="00FE1B59" w:rsidP="00FE1B59">
      <w:r>
        <w:rPr>
          <w:vertAlign w:val="superscript"/>
        </w:rPr>
        <w:t>14</w:t>
      </w:r>
      <w:r>
        <w:t xml:space="preserve">And when they came to the disciples, they saw a </w:t>
      </w:r>
      <w:r w:rsidR="00904F67">
        <w:t>large crowd</w:t>
      </w:r>
      <w:r>
        <w:t xml:space="preserve"> around them, and scribes questioning them. </w:t>
      </w:r>
      <w:r>
        <w:rPr>
          <w:vertAlign w:val="superscript"/>
        </w:rPr>
        <w:t>15</w:t>
      </w:r>
      <w:r>
        <w:t xml:space="preserve">Immediately all the crowd, when they saw him, were greatly amazed, and running to him greeted him. </w:t>
      </w:r>
      <w:r>
        <w:rPr>
          <w:vertAlign w:val="superscript"/>
        </w:rPr>
        <w:t>16</w:t>
      </w:r>
      <w:r>
        <w:t>He asked them</w:t>
      </w:r>
      <w:r w:rsidR="0093753D">
        <w:t>,</w:t>
      </w:r>
      <w:r>
        <w:t xml:space="preserve"> </w:t>
      </w:r>
      <w:r>
        <w:rPr>
          <w:color w:val="FF0000"/>
        </w:rPr>
        <w:t>“What are you arguing about with them?”</w:t>
      </w:r>
    </w:p>
    <w:p w14:paraId="285CABD2" w14:textId="77777777" w:rsidR="00FE1B59" w:rsidRDefault="00FE1B59" w:rsidP="00FE1B59">
      <w:r>
        <w:rPr>
          <w:vertAlign w:val="superscript"/>
        </w:rPr>
        <w:t>17</w:t>
      </w:r>
      <w:r>
        <w:t>And one out of the crowd answered him</w:t>
      </w:r>
      <w:r w:rsidR="0093753D">
        <w:t>,</w:t>
      </w:r>
      <w:r>
        <w:t xml:space="preserve"> “Teacher, I brought to you my son, who has a mute spirit; </w:t>
      </w:r>
      <w:r>
        <w:rPr>
          <w:vertAlign w:val="superscript"/>
        </w:rPr>
        <w:t>18</w:t>
      </w:r>
      <w:r>
        <w:t>and wherever it seizes him, it throws him down, and he foams at the mouth, and grinds his teeth, and wastes away. I asked your disciples to cast it out, and they weren’t able.”</w:t>
      </w:r>
    </w:p>
    <w:p w14:paraId="06385569" w14:textId="77777777" w:rsidR="00FE1B59" w:rsidRPr="00EB354A" w:rsidRDefault="00FE1B59" w:rsidP="00FE1B59">
      <w:pPr>
        <w:rPr>
          <w:color w:val="FF0000"/>
        </w:rPr>
      </w:pPr>
      <w:r>
        <w:rPr>
          <w:vertAlign w:val="superscript"/>
        </w:rPr>
        <w:t>19</w:t>
      </w:r>
      <w:r>
        <w:t xml:space="preserve">And answering, he said to them, </w:t>
      </w:r>
      <w:r w:rsidRPr="00EB354A">
        <w:rPr>
          <w:color w:val="FF0000"/>
        </w:rPr>
        <w:t>“You unbelieving generation, how long must I be with you? How long must I put up with you? Bring him to me.”</w:t>
      </w:r>
    </w:p>
    <w:p w14:paraId="3A314083" w14:textId="77777777" w:rsidR="00FE1B59" w:rsidRDefault="00FE1B59" w:rsidP="00FE1B59">
      <w:r>
        <w:rPr>
          <w:vertAlign w:val="superscript"/>
        </w:rPr>
        <w:t>20</w:t>
      </w:r>
      <w:r>
        <w:t>They brought him to him, and when he saw him, immediately the spirit convulsed him, and he fell on the ground, wallowing and foaming at the mouth.</w:t>
      </w:r>
    </w:p>
    <w:p w14:paraId="0E84B13E" w14:textId="77777777" w:rsidR="00FE1B59" w:rsidRDefault="00FE1B59" w:rsidP="00FE1B59">
      <w:r>
        <w:rPr>
          <w:vertAlign w:val="superscript"/>
        </w:rPr>
        <w:t>21</w:t>
      </w:r>
      <w:r>
        <w:t xml:space="preserve">He asked his father, </w:t>
      </w:r>
      <w:r>
        <w:rPr>
          <w:color w:val="FF0000"/>
        </w:rPr>
        <w:t>“How long has it been since this has come to him?”</w:t>
      </w:r>
    </w:p>
    <w:p w14:paraId="13904E39" w14:textId="77777777" w:rsidR="00FE1B59" w:rsidRDefault="00FE1B59" w:rsidP="00FE1B59">
      <w:r>
        <w:t xml:space="preserve">He said, “From childhood. </w:t>
      </w:r>
      <w:r>
        <w:rPr>
          <w:vertAlign w:val="superscript"/>
        </w:rPr>
        <w:t>22</w:t>
      </w:r>
      <w:r>
        <w:t xml:space="preserve">And it has often cast him both into fire and into water, to destroy </w:t>
      </w:r>
      <w:r>
        <w:lastRenderedPageBreak/>
        <w:t>him. But if you can do anything, have compassion on us, and help us.”</w:t>
      </w:r>
    </w:p>
    <w:p w14:paraId="2215AB1D" w14:textId="77777777" w:rsidR="00FE1B59" w:rsidRDefault="00FE1B59" w:rsidP="00FE1B59">
      <w:r>
        <w:rPr>
          <w:vertAlign w:val="superscript"/>
        </w:rPr>
        <w:t>23</w:t>
      </w:r>
      <w:r>
        <w:t xml:space="preserve">Jesus said to him, </w:t>
      </w:r>
      <w:r>
        <w:rPr>
          <w:color w:val="FF0000"/>
        </w:rPr>
        <w:t>“’If you can?’ All things are possible to him who believes.”</w:t>
      </w:r>
    </w:p>
    <w:p w14:paraId="3452392C" w14:textId="77777777" w:rsidR="00FE1B59" w:rsidRDefault="00FE1B59" w:rsidP="00FE1B59">
      <w:r>
        <w:rPr>
          <w:vertAlign w:val="superscript"/>
        </w:rPr>
        <w:t>24</w:t>
      </w:r>
      <w:r>
        <w:t>Immediately the father of the child cried out and said, “I believe. Help my unbelief.”</w:t>
      </w:r>
    </w:p>
    <w:p w14:paraId="51682B51" w14:textId="77777777" w:rsidR="00FE1B59" w:rsidRDefault="00FE1B59" w:rsidP="00FE1B59">
      <w:r>
        <w:rPr>
          <w:vertAlign w:val="superscript"/>
        </w:rPr>
        <w:t>25</w:t>
      </w:r>
      <w:r>
        <w:t xml:space="preserve">When Jesus saw that a crowd came running together, he rebuked the unclean spirit, saying to him, </w:t>
      </w:r>
      <w:r>
        <w:rPr>
          <w:color w:val="FF0000"/>
        </w:rPr>
        <w:t>“You deaf and mute spirit, I command you, come out of him, and never enter him again.”</w:t>
      </w:r>
    </w:p>
    <w:p w14:paraId="2452B691" w14:textId="77777777" w:rsidR="00FE1B59" w:rsidRDefault="00FE1B59" w:rsidP="00FE1B59">
      <w:r>
        <w:rPr>
          <w:vertAlign w:val="superscript"/>
        </w:rPr>
        <w:t>26</w:t>
      </w:r>
      <w:r>
        <w:t xml:space="preserve">Having screamed, and convulsed greatly, it came out of him. The boy became like one dead; so much that most of them said, “He is dead.” </w:t>
      </w:r>
      <w:r>
        <w:rPr>
          <w:vertAlign w:val="superscript"/>
        </w:rPr>
        <w:t>27</w:t>
      </w:r>
      <w:r>
        <w:t>But Jesus took him by the hand, and raised him up; and he arose.</w:t>
      </w:r>
    </w:p>
    <w:p w14:paraId="1432A0FC" w14:textId="77777777" w:rsidR="00FE1B59" w:rsidRPr="0078085F" w:rsidRDefault="00FE1B59" w:rsidP="00FE1B59">
      <w:pPr>
        <w:autoSpaceDE/>
        <w:autoSpaceDN/>
        <w:spacing w:before="0"/>
        <w:ind w:firstLine="0"/>
        <w:jc w:val="left"/>
        <w:rPr>
          <w:sz w:val="24"/>
          <w:szCs w:val="24"/>
        </w:rPr>
      </w:pPr>
      <w:r>
        <w:rPr>
          <w:vertAlign w:val="superscript"/>
        </w:rPr>
        <w:t>28</w:t>
      </w:r>
      <w:r>
        <w:t xml:space="preserve">And when he had come into the house, his disciples asked him privately, “Why could we not  cast it out?” </w:t>
      </w:r>
      <w:r>
        <w:rPr>
          <w:vertAlign w:val="superscript"/>
        </w:rPr>
        <w:t>29</w:t>
      </w:r>
      <w:r>
        <w:t xml:space="preserve">And he said to them, </w:t>
      </w:r>
      <w:r>
        <w:rPr>
          <w:color w:val="FF0000"/>
        </w:rPr>
        <w:t>“This kind can come out by nothing, except by prayer and fasting.”</w:t>
      </w:r>
      <w:r>
        <w:rPr>
          <w:rStyle w:val="FootnoteReference"/>
          <w:color w:val="FF0000"/>
        </w:rPr>
        <w:footnoteReference w:id="3637"/>
      </w:r>
    </w:p>
    <w:p w14:paraId="7556A1E2" w14:textId="77777777" w:rsidR="00FE1B59" w:rsidRDefault="00FE1B59" w:rsidP="00FE1B59">
      <w:r>
        <w:rPr>
          <w:vertAlign w:val="superscript"/>
        </w:rPr>
        <w:t>30</w:t>
      </w:r>
      <w:r>
        <w:t xml:space="preserve">They went out from there, and passed through </w:t>
      </w:r>
      <w:smartTag w:uri="urn:schemas-microsoft-com:office:smarttags" w:element="place">
        <w:r>
          <w:t>Galilee</w:t>
        </w:r>
      </w:smartTag>
      <w:r>
        <w:t xml:space="preserve">. He did not want anyone to know it. </w:t>
      </w:r>
      <w:r>
        <w:rPr>
          <w:vertAlign w:val="superscript"/>
        </w:rPr>
        <w:t>31</w:t>
      </w:r>
      <w:r>
        <w:t xml:space="preserve">For he was teaching his disciples, and said to them, </w:t>
      </w:r>
      <w:r>
        <w:rPr>
          <w:color w:val="FF0000"/>
        </w:rPr>
        <w:t xml:space="preserve">“The Son of Man is being handed over to the hands of men, and they will kill him; and </w:t>
      </w:r>
      <w:r>
        <w:rPr>
          <w:color w:val="FF0000"/>
        </w:rPr>
        <w:t>when he is killed, after three days he will rise again.”</w:t>
      </w:r>
    </w:p>
    <w:p w14:paraId="178D601A" w14:textId="77777777" w:rsidR="00FE1B59" w:rsidRDefault="00FE1B59" w:rsidP="00FE1B59">
      <w:r>
        <w:rPr>
          <w:vertAlign w:val="superscript"/>
        </w:rPr>
        <w:t>32</w:t>
      </w:r>
      <w:r>
        <w:t>But they did not understand the saying, and were afraid to ask him.</w:t>
      </w:r>
    </w:p>
    <w:p w14:paraId="25AC88CF" w14:textId="77777777" w:rsidR="00FE1B59" w:rsidRDefault="00FE1B59" w:rsidP="00FE1B59">
      <w:r>
        <w:rPr>
          <w:vertAlign w:val="superscript"/>
        </w:rPr>
        <w:t>33</w:t>
      </w:r>
      <w:r>
        <w:t xml:space="preserve">He came to </w:t>
      </w:r>
      <w:smartTag w:uri="urn:schemas-microsoft-com:office:smarttags" w:element="place">
        <w:smartTag w:uri="urn:schemas-microsoft-com:office:smarttags" w:element="City">
          <w:r>
            <w:t>Capernaum</w:t>
          </w:r>
        </w:smartTag>
      </w:smartTag>
      <w:r>
        <w:t xml:space="preserve">, and when he was in the house he asked them, </w:t>
      </w:r>
      <w:r>
        <w:rPr>
          <w:color w:val="FF0000"/>
        </w:rPr>
        <w:t>“What were you arguing on the way?”</w:t>
      </w:r>
    </w:p>
    <w:p w14:paraId="67092BFD" w14:textId="77777777" w:rsidR="00FE1B59" w:rsidRDefault="00FE1B59" w:rsidP="00FE1B59">
      <w:r>
        <w:rPr>
          <w:vertAlign w:val="superscript"/>
        </w:rPr>
        <w:t>34</w:t>
      </w:r>
      <w:r>
        <w:t>But they were silent, for they had disputed one with another on the way about who was the greatest.</w:t>
      </w:r>
    </w:p>
    <w:p w14:paraId="65E96AFD" w14:textId="77777777" w:rsidR="00FE1B59" w:rsidRDefault="00FE1B59" w:rsidP="00FE1B59">
      <w:r>
        <w:rPr>
          <w:vertAlign w:val="superscript"/>
        </w:rPr>
        <w:t>35</w:t>
      </w:r>
      <w:r>
        <w:t xml:space="preserve">And he sat down, and called the twelve; and he said to them, </w:t>
      </w:r>
      <w:r w:rsidRPr="00120913">
        <w:rPr>
          <w:color w:val="FF0000"/>
        </w:rPr>
        <w:t>“</w:t>
      </w:r>
      <w:r w:rsidR="00BE38C3">
        <w:rPr>
          <w:color w:val="FF0000"/>
        </w:rPr>
        <w:t>If anyone wants to be first,</w:t>
      </w:r>
      <w:r w:rsidRPr="00120913">
        <w:rPr>
          <w:color w:val="FF0000"/>
        </w:rPr>
        <w:t xml:space="preserve"> he must be last of all, and servant of all.”</w:t>
      </w:r>
      <w:r>
        <w:t xml:space="preserve"> </w:t>
      </w:r>
      <w:r>
        <w:rPr>
          <w:vertAlign w:val="superscript"/>
        </w:rPr>
        <w:t>36</w:t>
      </w:r>
      <w:r>
        <w:t xml:space="preserve">He took a little child, and set him in the midst of them. Taking him in his arms, he said to them, </w:t>
      </w:r>
      <w:r>
        <w:rPr>
          <w:vertAlign w:val="superscript"/>
        </w:rPr>
        <w:t>37</w:t>
      </w:r>
      <w:r>
        <w:rPr>
          <w:color w:val="FF0000"/>
        </w:rPr>
        <w:t>“Whoever receives one such little child in my name, receives me, and whoever receives me, does not receive me, but him who sent me.”</w:t>
      </w:r>
    </w:p>
    <w:p w14:paraId="46BA6332" w14:textId="77777777" w:rsidR="00FE1B59" w:rsidRDefault="00FE1B59" w:rsidP="00FE1B59">
      <w:r>
        <w:rPr>
          <w:vertAlign w:val="superscript"/>
        </w:rPr>
        <w:t>38</w:t>
      </w:r>
      <w:r>
        <w:t>John said to him</w:t>
      </w:r>
      <w:r w:rsidR="00286633">
        <w:t>,</w:t>
      </w:r>
      <w:r>
        <w:t xml:space="preserve"> “Teacher, we saw someone casting out demons in your name; and we forbade him, because he was not following us.”</w:t>
      </w:r>
    </w:p>
    <w:p w14:paraId="777C5598" w14:textId="43D3FECA" w:rsidR="00FE1B59" w:rsidRDefault="00FE1B59" w:rsidP="00FE1B59">
      <w:r>
        <w:rPr>
          <w:vertAlign w:val="superscript"/>
        </w:rPr>
        <w:t>39</w:t>
      </w:r>
      <w:r>
        <w:t xml:space="preserve">But Jesus said, </w:t>
      </w:r>
      <w:r>
        <w:rPr>
          <w:color w:val="FF0000"/>
        </w:rPr>
        <w:t xml:space="preserve">“Do not forbid him, for there is no one who will do a mighty work in my name, and be able quickly to speak evil of me. </w:t>
      </w:r>
      <w:r>
        <w:rPr>
          <w:vertAlign w:val="superscript"/>
        </w:rPr>
        <w:t>40</w:t>
      </w:r>
      <w:r>
        <w:rPr>
          <w:color w:val="FF0000"/>
        </w:rPr>
        <w:t xml:space="preserve">For whoever is not against us is for us. </w:t>
      </w:r>
      <w:r>
        <w:rPr>
          <w:vertAlign w:val="superscript"/>
        </w:rPr>
        <w:t>41</w:t>
      </w:r>
      <w:r>
        <w:rPr>
          <w:color w:val="FF0000"/>
        </w:rPr>
        <w:t xml:space="preserve">For whoever will give you a cup of water to drink in my </w:t>
      </w:r>
      <w:r>
        <w:rPr>
          <w:color w:val="FF0000"/>
        </w:rPr>
        <w:lastRenderedPageBreak/>
        <w:t xml:space="preserve">name, because you belong to the </w:t>
      </w:r>
      <w:r w:rsidR="000260AA">
        <w:rPr>
          <w:color w:val="FF0000"/>
        </w:rPr>
        <w:t>Christ</w:t>
      </w:r>
      <w:r>
        <w:rPr>
          <w:color w:val="FF0000"/>
        </w:rPr>
        <w:t xml:space="preserve">, truly I tell you, he will in no way lose his reward. </w:t>
      </w:r>
      <w:r>
        <w:rPr>
          <w:vertAlign w:val="superscript"/>
        </w:rPr>
        <w:t>42</w:t>
      </w:r>
      <w:r>
        <w:rPr>
          <w:color w:val="FF0000"/>
        </w:rPr>
        <w:t xml:space="preserve">Whoever will cause one of these little ones who believe in me to stumble, it would be better for him if he was thrown into the sea with a millstone hung around his neck. </w:t>
      </w:r>
      <w:r>
        <w:rPr>
          <w:vertAlign w:val="superscript"/>
        </w:rPr>
        <w:t>43</w:t>
      </w:r>
      <w:r>
        <w:rPr>
          <w:color w:val="FF0000"/>
        </w:rPr>
        <w:t>If your hand causes you to stumble, cut it off.</w:t>
      </w:r>
      <w:r>
        <w:rPr>
          <w:rStyle w:val="FootnoteReference"/>
          <w:color w:val="FF0000"/>
        </w:rPr>
        <w:footnoteReference w:id="3638"/>
      </w:r>
      <w:r>
        <w:rPr>
          <w:color w:val="FF0000"/>
        </w:rPr>
        <w:t xml:space="preserve">  It is better for you to enter into life maimed, rather than having your two hands to go into hell</w:t>
      </w:r>
      <w:r>
        <w:rPr>
          <w:rStyle w:val="FootnoteReference"/>
          <w:color w:val="FF0000"/>
        </w:rPr>
        <w:footnoteReference w:id="3639"/>
      </w:r>
      <w:r>
        <w:rPr>
          <w:color w:val="FF0000"/>
        </w:rPr>
        <w:t>, into the unquenchable fire.</w:t>
      </w:r>
      <w:r>
        <w:rPr>
          <w:rStyle w:val="FootnoteReference"/>
          <w:color w:val="FF0000"/>
        </w:rPr>
        <w:footnoteReference w:id="3640"/>
      </w:r>
      <w:r>
        <w:rPr>
          <w:color w:val="FF0000"/>
        </w:rPr>
        <w:t xml:space="preserve"> </w:t>
      </w:r>
      <w:r>
        <w:rPr>
          <w:color w:val="FF0000"/>
          <w:vertAlign w:val="superscript"/>
        </w:rPr>
        <w:t>45</w:t>
      </w:r>
      <w:r>
        <w:rPr>
          <w:color w:val="FF0000"/>
        </w:rPr>
        <w:t>If your foot causes you to stumble, cut it off.</w:t>
      </w:r>
      <w:r>
        <w:rPr>
          <w:rStyle w:val="FootnoteReference"/>
          <w:color w:val="000000"/>
        </w:rPr>
        <w:footnoteReference w:id="3641"/>
      </w:r>
      <w:r>
        <w:rPr>
          <w:color w:val="FF0000"/>
        </w:rPr>
        <w:t xml:space="preserve"> It is better for you to enter into life lame, rather than having your two feet to be cast into hell.</w:t>
      </w:r>
      <w:r>
        <w:rPr>
          <w:rStyle w:val="FootnoteReference"/>
          <w:color w:val="FF0000"/>
        </w:rPr>
        <w:footnoteReference w:id="3642"/>
      </w:r>
      <w:r>
        <w:rPr>
          <w:color w:val="FF0000"/>
          <w:vertAlign w:val="superscript"/>
        </w:rPr>
        <w:t xml:space="preserve"> 47</w:t>
      </w:r>
      <w:r>
        <w:rPr>
          <w:color w:val="FF0000"/>
        </w:rPr>
        <w:t>If your eye causes you to stumble, cast it out.</w:t>
      </w:r>
      <w:r>
        <w:rPr>
          <w:rStyle w:val="FootnoteReference"/>
          <w:color w:val="FF0000"/>
        </w:rPr>
        <w:footnoteReference w:id="3643"/>
      </w:r>
      <w:r>
        <w:rPr>
          <w:color w:val="FF0000"/>
        </w:rPr>
        <w:t xml:space="preserve"> It is better for you to enter into the kingdom of God with one eye, rather than having two eyes to be cast into hell</w:t>
      </w:r>
      <w:r>
        <w:rPr>
          <w:rStyle w:val="FootnoteReference"/>
          <w:color w:val="FF0000"/>
        </w:rPr>
        <w:footnoteReference w:id="3644"/>
      </w:r>
      <w:r>
        <w:rPr>
          <w:color w:val="FF0000"/>
        </w:rPr>
        <w:t xml:space="preserve">, </w:t>
      </w:r>
      <w:r>
        <w:rPr>
          <w:vertAlign w:val="superscript"/>
        </w:rPr>
        <w:t>48</w:t>
      </w:r>
      <w:r>
        <w:rPr>
          <w:color w:val="FF0000"/>
        </w:rPr>
        <w:t>‘where their worm does not die, and the fire is not quenched.’</w:t>
      </w:r>
      <w:r>
        <w:rPr>
          <w:rStyle w:val="FootnoteReference"/>
          <w:color w:val="FF0000"/>
        </w:rPr>
        <w:footnoteReference w:id="3645"/>
      </w:r>
      <w:r>
        <w:rPr>
          <w:color w:val="FF0000"/>
        </w:rPr>
        <w:t xml:space="preserve"> </w:t>
      </w:r>
      <w:r>
        <w:rPr>
          <w:vertAlign w:val="superscript"/>
        </w:rPr>
        <w:t>49</w:t>
      </w:r>
      <w:r>
        <w:rPr>
          <w:color w:val="FF0000"/>
        </w:rPr>
        <w:t>For everyone will be salted with fire,</w:t>
      </w:r>
      <w:r w:rsidR="00A9651B">
        <w:rPr>
          <w:rStyle w:val="FootnoteReference"/>
          <w:color w:val="FF0000"/>
        </w:rPr>
        <w:footnoteReference w:id="3646"/>
      </w:r>
      <w:r>
        <w:rPr>
          <w:color w:val="FF0000"/>
        </w:rPr>
        <w:t xml:space="preserve"> </w:t>
      </w:r>
      <w:r w:rsidRPr="000038C6">
        <w:rPr>
          <w:color w:val="FF0000"/>
        </w:rPr>
        <w:t>and every sacrifice will be salted with salt</w:t>
      </w:r>
      <w:r>
        <w:rPr>
          <w:color w:val="FF0000"/>
        </w:rPr>
        <w:t>.</w:t>
      </w:r>
      <w:r>
        <w:rPr>
          <w:rStyle w:val="FootnoteReference"/>
        </w:rPr>
        <w:footnoteReference w:id="3647"/>
      </w:r>
      <w:r>
        <w:rPr>
          <w:color w:val="FF0000"/>
        </w:rPr>
        <w:t xml:space="preserve"> </w:t>
      </w:r>
      <w:r>
        <w:rPr>
          <w:vertAlign w:val="superscript"/>
        </w:rPr>
        <w:t>50</w:t>
      </w:r>
      <w:r>
        <w:rPr>
          <w:color w:val="FF0000"/>
        </w:rPr>
        <w:t>Salt is good, but if the salt has lost its saltiness, how can you make it salty? Have salt in yourselves, and be at peace with one another.”</w:t>
      </w:r>
    </w:p>
    <w:p w14:paraId="77EC9FA7" w14:textId="77777777" w:rsidR="00FE1B59" w:rsidRDefault="00FE1B59" w:rsidP="00FE1B59">
      <w:pPr>
        <w:pStyle w:val="NHEB"/>
        <w:framePr w:wrap="auto"/>
      </w:pPr>
      <w:r>
        <w:t>10</w:t>
      </w:r>
    </w:p>
    <w:p w14:paraId="4BB5B830" w14:textId="77777777" w:rsidR="00FE1B59" w:rsidRDefault="00FE1B59" w:rsidP="00FE1B59">
      <w:pPr>
        <w:ind w:firstLine="0"/>
      </w:pPr>
      <w:r>
        <w:t xml:space="preserve">He arose from there and came into the borders of Judea and beyond the </w:t>
      </w:r>
      <w:smartTag w:uri="urn:schemas-microsoft-com:office:smarttags" w:element="place">
        <w:smartTag w:uri="urn:schemas-microsoft-com:office:smarttags" w:element="country-region">
          <w:r>
            <w:t>Jordan</w:t>
          </w:r>
        </w:smartTag>
      </w:smartTag>
      <w:r>
        <w:t xml:space="preserve">. Crowds came together to him again. As he usually did, he was again teaching them. </w:t>
      </w:r>
      <w:r>
        <w:rPr>
          <w:vertAlign w:val="superscript"/>
        </w:rPr>
        <w:t>2</w:t>
      </w:r>
      <w:r>
        <w:t>Pharisees came to him testing him, and asked him, “Is it lawful for a man to divorce his wife?”</w:t>
      </w:r>
    </w:p>
    <w:p w14:paraId="1567E048" w14:textId="77777777" w:rsidR="00FE1B59" w:rsidRDefault="00FE1B59" w:rsidP="00FE1B59">
      <w:r>
        <w:rPr>
          <w:vertAlign w:val="superscript"/>
        </w:rPr>
        <w:t>3</w:t>
      </w:r>
      <w:r>
        <w:t xml:space="preserve">He answered, </w:t>
      </w:r>
      <w:r>
        <w:rPr>
          <w:color w:val="FF0000"/>
        </w:rPr>
        <w:t>“What did Moses command you?”</w:t>
      </w:r>
    </w:p>
    <w:p w14:paraId="4D13F1A3" w14:textId="77777777" w:rsidR="00FE1B59" w:rsidRDefault="00FE1B59" w:rsidP="00FE1B59">
      <w:r>
        <w:rPr>
          <w:vertAlign w:val="superscript"/>
        </w:rPr>
        <w:t>4</w:t>
      </w:r>
      <w:r>
        <w:t>They said, “Moses allowed a certificate of divorce to be written, and to divorce her.”</w:t>
      </w:r>
    </w:p>
    <w:p w14:paraId="1129DEFF" w14:textId="77777777" w:rsidR="00FE1B59" w:rsidRDefault="00FE1B59" w:rsidP="00FE1B59">
      <w:r>
        <w:rPr>
          <w:vertAlign w:val="superscript"/>
        </w:rPr>
        <w:t>5</w:t>
      </w:r>
      <w:r>
        <w:t>But Jesus said to them</w:t>
      </w:r>
      <w:r w:rsidR="00F40653">
        <w:t>,</w:t>
      </w:r>
      <w:r>
        <w:t xml:space="preserve"> </w:t>
      </w:r>
      <w:r>
        <w:rPr>
          <w:color w:val="FF0000"/>
        </w:rPr>
        <w:t xml:space="preserve">“Because of your hardness of heart, he wrote you this commandment. </w:t>
      </w:r>
      <w:r>
        <w:rPr>
          <w:vertAlign w:val="superscript"/>
        </w:rPr>
        <w:t>6</w:t>
      </w:r>
      <w:r>
        <w:rPr>
          <w:color w:val="FF0000"/>
        </w:rPr>
        <w:t>But from the beginning of the creation, he made them male and female.</w:t>
      </w:r>
      <w:r>
        <w:rPr>
          <w:rStyle w:val="FootnoteReference"/>
          <w:color w:val="FF0000"/>
        </w:rPr>
        <w:footnoteReference w:id="3648"/>
      </w:r>
      <w:r>
        <w:rPr>
          <w:color w:val="FF0000"/>
        </w:rPr>
        <w:t xml:space="preserve"> </w:t>
      </w:r>
      <w:r>
        <w:rPr>
          <w:vertAlign w:val="superscript"/>
        </w:rPr>
        <w:t>7</w:t>
      </w:r>
      <w:r>
        <w:rPr>
          <w:color w:val="FF0000"/>
        </w:rPr>
        <w:t xml:space="preserve">For this cause a man will leave his father and mother, and will join to his wife, </w:t>
      </w:r>
      <w:r>
        <w:rPr>
          <w:vertAlign w:val="superscript"/>
        </w:rPr>
        <w:t>8</w:t>
      </w:r>
      <w:r>
        <w:rPr>
          <w:color w:val="FF0000"/>
        </w:rPr>
        <w:t>and the two will become one flesh,</w:t>
      </w:r>
      <w:r>
        <w:rPr>
          <w:rStyle w:val="FootnoteReference"/>
          <w:color w:val="FF0000"/>
        </w:rPr>
        <w:footnoteReference w:id="3649"/>
      </w:r>
      <w:r>
        <w:rPr>
          <w:color w:val="FF0000"/>
        </w:rPr>
        <w:t xml:space="preserve"> so that they are no longer two, but one flesh. </w:t>
      </w:r>
      <w:r>
        <w:rPr>
          <w:vertAlign w:val="superscript"/>
        </w:rPr>
        <w:t>9</w:t>
      </w:r>
      <w:r>
        <w:rPr>
          <w:color w:val="FF0000"/>
        </w:rPr>
        <w:t xml:space="preserve">What therefore God has joined together, </w:t>
      </w:r>
      <w:r w:rsidR="00BE38C3">
        <w:rPr>
          <w:color w:val="FF0000"/>
        </w:rPr>
        <w:t>let no one separate</w:t>
      </w:r>
      <w:r>
        <w:rPr>
          <w:color w:val="FF0000"/>
        </w:rPr>
        <w:t>.”</w:t>
      </w:r>
    </w:p>
    <w:p w14:paraId="0E5C9BE1" w14:textId="77777777" w:rsidR="00FE1B59" w:rsidRDefault="00FE1B59" w:rsidP="00FE1B59">
      <w:r>
        <w:rPr>
          <w:vertAlign w:val="superscript"/>
        </w:rPr>
        <w:lastRenderedPageBreak/>
        <w:t>10</w:t>
      </w:r>
      <w:r>
        <w:t xml:space="preserve">In the house, the disciples asked him again about the same matter. </w:t>
      </w:r>
      <w:r>
        <w:rPr>
          <w:vertAlign w:val="superscript"/>
        </w:rPr>
        <w:t>11</w:t>
      </w:r>
      <w:r>
        <w:t xml:space="preserve">He said to them, </w:t>
      </w:r>
      <w:r>
        <w:rPr>
          <w:color w:val="FF0000"/>
        </w:rPr>
        <w:t xml:space="preserve">“Whoever divorces his wife, and marries another, commits adultery against her. </w:t>
      </w:r>
      <w:r>
        <w:rPr>
          <w:vertAlign w:val="superscript"/>
        </w:rPr>
        <w:t>12</w:t>
      </w:r>
      <w:r>
        <w:rPr>
          <w:color w:val="FF0000"/>
        </w:rPr>
        <w:t>If she herself divorces her husband, and marries another, she commits adultery.”</w:t>
      </w:r>
    </w:p>
    <w:p w14:paraId="11D4C5E8" w14:textId="77777777" w:rsidR="00FE1B59" w:rsidRDefault="00FE1B59" w:rsidP="00FE1B59">
      <w:r>
        <w:rPr>
          <w:vertAlign w:val="superscript"/>
        </w:rPr>
        <w:t>13</w:t>
      </w:r>
      <w:r>
        <w:t>They were bringing to him little children, that he should touch them, but the disciples rebuked</w:t>
      </w:r>
      <w:r>
        <w:rPr>
          <w:rStyle w:val="FootnoteReference"/>
        </w:rPr>
        <w:footnoteReference w:id="3650"/>
      </w:r>
      <w:r>
        <w:t xml:space="preserve"> them. </w:t>
      </w:r>
      <w:r>
        <w:rPr>
          <w:vertAlign w:val="superscript"/>
        </w:rPr>
        <w:t>14</w:t>
      </w:r>
      <w:r>
        <w:t xml:space="preserve">But when Jesus saw it, he was moved with indignation, and said to them, </w:t>
      </w:r>
      <w:r>
        <w:rPr>
          <w:color w:val="FF0000"/>
        </w:rPr>
        <w:t xml:space="preserve">“Allow the little children to come to me. Do not forbid them, for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belongs to such as these. </w:t>
      </w:r>
      <w:r>
        <w:rPr>
          <w:vertAlign w:val="superscript"/>
        </w:rPr>
        <w:t>15</w:t>
      </w:r>
      <w:r>
        <w:rPr>
          <w:color w:val="FF0000"/>
        </w:rPr>
        <w:t xml:space="preserve">Truly I tell you, whoever will not receive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like a little child, he will in no way enter into it.”</w:t>
      </w:r>
      <w:r>
        <w:t xml:space="preserve"> </w:t>
      </w:r>
      <w:r>
        <w:rPr>
          <w:vertAlign w:val="superscript"/>
        </w:rPr>
        <w:t>16</w:t>
      </w:r>
      <w:r>
        <w:t>And he took them in his arms, laying his hands on them, and blessed them.</w:t>
      </w:r>
    </w:p>
    <w:p w14:paraId="2AB90D7B" w14:textId="77777777" w:rsidR="00FE1B59" w:rsidRDefault="00FE1B59" w:rsidP="00FE1B59">
      <w:r>
        <w:rPr>
          <w:vertAlign w:val="superscript"/>
        </w:rPr>
        <w:t>17</w:t>
      </w:r>
      <w:r>
        <w:t xml:space="preserve">As he was going out into the way, one ran to him, knelt before him, and asked him, “Good Teacher, what must I do that I may inherit </w:t>
      </w:r>
      <w:r w:rsidR="009C4C62">
        <w:t>everlasting</w:t>
      </w:r>
      <w:r>
        <w:t xml:space="preserve"> life?”</w:t>
      </w:r>
    </w:p>
    <w:p w14:paraId="1846E401" w14:textId="77777777" w:rsidR="00FE1B59" w:rsidRDefault="00FE1B59" w:rsidP="00FE1B59">
      <w:r>
        <w:rPr>
          <w:vertAlign w:val="superscript"/>
        </w:rPr>
        <w:t>18</w:t>
      </w:r>
      <w:r>
        <w:t xml:space="preserve">Jesus said to him, </w:t>
      </w:r>
      <w:r>
        <w:rPr>
          <w:color w:val="FF0000"/>
        </w:rPr>
        <w:t xml:space="preserve">“Why do you call me good? No one is good except one—God. </w:t>
      </w:r>
      <w:r>
        <w:rPr>
          <w:vertAlign w:val="superscript"/>
        </w:rPr>
        <w:t>19</w:t>
      </w:r>
      <w:r>
        <w:rPr>
          <w:color w:val="FF0000"/>
        </w:rPr>
        <w:t xml:space="preserve">You know the commandments: ‘Do not </w:t>
      </w:r>
      <w:r w:rsidR="00F464E0">
        <w:rPr>
          <w:color w:val="FF0000"/>
        </w:rPr>
        <w:t>commit adultery</w:t>
      </w:r>
      <w:r>
        <w:rPr>
          <w:color w:val="FF0000"/>
        </w:rPr>
        <w:t xml:space="preserve">,’ </w:t>
      </w:r>
      <w:r w:rsidR="006B4BA7">
        <w:rPr>
          <w:color w:val="FF0000"/>
        </w:rPr>
        <w:t>‘Do not murder,’</w:t>
      </w:r>
      <w:r w:rsidR="006B4BA7">
        <w:rPr>
          <w:rStyle w:val="FootnoteReference"/>
          <w:color w:val="FF0000"/>
        </w:rPr>
        <w:footnoteReference w:id="3651"/>
      </w:r>
      <w:r>
        <w:rPr>
          <w:color w:val="FF0000"/>
        </w:rPr>
        <w:t xml:space="preserve"> ‘Do not steal,’ ‘Do not give false </w:t>
      </w:r>
      <w:r>
        <w:rPr>
          <w:color w:val="FF0000"/>
        </w:rPr>
        <w:t>testimony,’ ‘Do not defraud,’ ‘Honor your father and mother.’”</w:t>
      </w:r>
      <w:r>
        <w:rPr>
          <w:rStyle w:val="FootnoteReference"/>
        </w:rPr>
        <w:footnoteReference w:id="3652"/>
      </w:r>
    </w:p>
    <w:p w14:paraId="72A5B64E" w14:textId="77777777" w:rsidR="00FE1B59" w:rsidRDefault="00FE1B59" w:rsidP="00FE1B59">
      <w:r>
        <w:rPr>
          <w:vertAlign w:val="superscript"/>
        </w:rPr>
        <w:t>20</w:t>
      </w:r>
      <w:r>
        <w:t xml:space="preserve">And he said to him, “Teacher, I have </w:t>
      </w:r>
      <w:r w:rsidR="00CA4D85">
        <w:t>kept all these things from my youth.”</w:t>
      </w:r>
    </w:p>
    <w:p w14:paraId="5A4FB42A" w14:textId="77777777" w:rsidR="00FE1B59" w:rsidRDefault="00FE1B59" w:rsidP="00FE1B59">
      <w:r>
        <w:rPr>
          <w:vertAlign w:val="superscript"/>
        </w:rPr>
        <w:t>21</w:t>
      </w:r>
      <w:r>
        <w:t xml:space="preserve">Jesus looking at him loved him, and said to him, </w:t>
      </w:r>
      <w:r>
        <w:rPr>
          <w:color w:val="FF0000"/>
        </w:rPr>
        <w:t>“One thing you lack. Go, sell whatever you have, and give to the poor, and you will have treasure in heaven; and come, follow me, taking up the cross.”</w:t>
      </w:r>
    </w:p>
    <w:p w14:paraId="3EBF8367" w14:textId="77777777" w:rsidR="00FE1B59" w:rsidRDefault="00FE1B59" w:rsidP="00FE1B59">
      <w:r>
        <w:rPr>
          <w:vertAlign w:val="superscript"/>
        </w:rPr>
        <w:t>22</w:t>
      </w:r>
      <w:r>
        <w:t xml:space="preserve">But his face fell at that saying, and he went away sorrowful, for he was one who had great possessions. </w:t>
      </w:r>
      <w:r>
        <w:rPr>
          <w:vertAlign w:val="superscript"/>
        </w:rPr>
        <w:t>23</w:t>
      </w:r>
      <w:r>
        <w:t xml:space="preserve">Jesus looked around, and said to his disciples, </w:t>
      </w:r>
      <w:r>
        <w:rPr>
          <w:color w:val="FF0000"/>
        </w:rPr>
        <w:t xml:space="preserve">“How difficult it is for those who have riches to enter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5420DF95" w14:textId="77777777" w:rsidR="00FE1B59" w:rsidRDefault="00FE1B59" w:rsidP="00FE1B59">
      <w:r>
        <w:rPr>
          <w:vertAlign w:val="superscript"/>
        </w:rPr>
        <w:t>24</w:t>
      </w:r>
      <w:r>
        <w:t xml:space="preserve">The disciples were amazed at his </w:t>
      </w:r>
      <w:r w:rsidR="005E2F5F">
        <w:t>words. But Jesus answered again and said to them,</w:t>
      </w:r>
      <w:r>
        <w:t xml:space="preserve"> </w:t>
      </w:r>
      <w:r>
        <w:rPr>
          <w:color w:val="FF0000"/>
        </w:rPr>
        <w:t xml:space="preserve">“Children, how hard </w:t>
      </w:r>
      <w:r w:rsidR="004B1993">
        <w:rPr>
          <w:color w:val="FF0000"/>
        </w:rPr>
        <w:t xml:space="preserve">it </w:t>
      </w:r>
      <w:r>
        <w:rPr>
          <w:color w:val="FF0000"/>
        </w:rPr>
        <w:t>is</w:t>
      </w:r>
      <w:r w:rsidR="009E5651">
        <w:rPr>
          <w:color w:val="FF0000"/>
        </w:rPr>
        <w:t xml:space="preserve"> </w:t>
      </w:r>
      <w:r w:rsidR="009E5651" w:rsidRPr="009E5651">
        <w:rPr>
          <w:color w:val="FF0000"/>
        </w:rPr>
        <w:t>for those who trust in riches</w:t>
      </w:r>
      <w:r>
        <w:rPr>
          <w:rStyle w:val="FootnoteReference"/>
          <w:color w:val="FF0000"/>
        </w:rPr>
        <w:footnoteReference w:id="3653"/>
      </w:r>
      <w:r>
        <w:rPr>
          <w:color w:val="FF0000"/>
        </w:rPr>
        <w:t xml:space="preserve"> to enter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w:t>
      </w:r>
      <w:r>
        <w:rPr>
          <w:vertAlign w:val="superscript"/>
        </w:rPr>
        <w:t>25</w:t>
      </w:r>
      <w:r>
        <w:rPr>
          <w:color w:val="FF0000"/>
        </w:rPr>
        <w:t>It is easier for a camel</w:t>
      </w:r>
      <w:r>
        <w:rPr>
          <w:rStyle w:val="FootnoteReference"/>
          <w:color w:val="FF0000"/>
        </w:rPr>
        <w:footnoteReference w:id="3654"/>
      </w:r>
      <w:r>
        <w:rPr>
          <w:color w:val="FF0000"/>
        </w:rPr>
        <w:t xml:space="preserve"> to go through a needle’s eye </w:t>
      </w:r>
      <w:r w:rsidR="00F10272">
        <w:rPr>
          <w:color w:val="FF0000"/>
        </w:rPr>
        <w:t>than for a rich person to enter</w:t>
      </w:r>
      <w:r>
        <w:rPr>
          <w:color w:val="FF0000"/>
        </w:rPr>
        <w:t xml:space="preserve">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0C2E36D1" w14:textId="77777777" w:rsidR="00FE1B59" w:rsidRDefault="00FE1B59" w:rsidP="00FE1B59">
      <w:r>
        <w:rPr>
          <w:vertAlign w:val="superscript"/>
        </w:rPr>
        <w:lastRenderedPageBreak/>
        <w:t>26</w:t>
      </w:r>
      <w:r>
        <w:t>They were exceedingly astonished, saying to him, “Then who can be saved?”</w:t>
      </w:r>
    </w:p>
    <w:p w14:paraId="63F9A1AD" w14:textId="77777777" w:rsidR="00FE1B59" w:rsidRDefault="00FE1B59" w:rsidP="00FE1B59">
      <w:r>
        <w:rPr>
          <w:vertAlign w:val="superscript"/>
        </w:rPr>
        <w:t>27</w:t>
      </w:r>
      <w:r>
        <w:t xml:space="preserve">Jesus, looking at them, said, </w:t>
      </w:r>
      <w:r>
        <w:rPr>
          <w:color w:val="FF0000"/>
        </w:rPr>
        <w:t>“</w:t>
      </w:r>
      <w:r w:rsidR="00D309E7">
        <w:rPr>
          <w:color w:val="FF0000"/>
        </w:rPr>
        <w:t>With humans it is impossible, but not with God</w:t>
      </w:r>
      <w:r>
        <w:rPr>
          <w:color w:val="FF0000"/>
        </w:rPr>
        <w:t>, for all things are possible with God.”</w:t>
      </w:r>
    </w:p>
    <w:p w14:paraId="7ABC5B10" w14:textId="77777777" w:rsidR="00FE1B59" w:rsidRDefault="00FE1B59" w:rsidP="00FE1B59">
      <w:r>
        <w:rPr>
          <w:vertAlign w:val="superscript"/>
        </w:rPr>
        <w:t>28</w:t>
      </w:r>
      <w:r>
        <w:t>Peter began to tell him, “Look, we have left everything, and have followed you.”</w:t>
      </w:r>
    </w:p>
    <w:p w14:paraId="26FE6043" w14:textId="77777777" w:rsidR="00FE1B59" w:rsidRDefault="00FE1B59" w:rsidP="00FE1B59">
      <w:r>
        <w:rPr>
          <w:vertAlign w:val="superscript"/>
        </w:rPr>
        <w:t>29</w:t>
      </w:r>
      <w:r>
        <w:t xml:space="preserve">Jesus said, </w:t>
      </w:r>
      <w:r>
        <w:rPr>
          <w:color w:val="FF0000"/>
        </w:rPr>
        <w:t xml:space="preserve">“Truly I tell you, there is no one who has left house, or brothers, or sisters, or mother, or father, or children, or land, for my sake, and for the sake of the Good News, </w:t>
      </w:r>
      <w:r>
        <w:rPr>
          <w:vertAlign w:val="superscript"/>
        </w:rPr>
        <w:t>30</w:t>
      </w:r>
      <w:r>
        <w:rPr>
          <w:color w:val="FF0000"/>
        </w:rPr>
        <w:t xml:space="preserve">but he will receive one hundred times more now in this time, houses, brothers, sisters, mothers, children, and land, with persecutions; and in the age to come, </w:t>
      </w:r>
      <w:r w:rsidR="009C4C62">
        <w:rPr>
          <w:color w:val="FF0000"/>
        </w:rPr>
        <w:t>everlasting</w:t>
      </w:r>
      <w:r>
        <w:rPr>
          <w:color w:val="FF0000"/>
        </w:rPr>
        <w:t xml:space="preserve"> life. </w:t>
      </w:r>
      <w:r>
        <w:rPr>
          <w:vertAlign w:val="superscript"/>
        </w:rPr>
        <w:t>31</w:t>
      </w:r>
      <w:r>
        <w:rPr>
          <w:color w:val="FF0000"/>
        </w:rPr>
        <w:t>But many who are first will be last; and the last first.”</w:t>
      </w:r>
    </w:p>
    <w:p w14:paraId="07BFB01A" w14:textId="77777777" w:rsidR="00FE1B59" w:rsidRDefault="00FE1B59" w:rsidP="00FE1B59">
      <w:r>
        <w:rPr>
          <w:vertAlign w:val="superscript"/>
        </w:rPr>
        <w:t>32</w:t>
      </w:r>
      <w:r>
        <w:t xml:space="preserve">They were on the way, going up to </w:t>
      </w:r>
      <w:smartTag w:uri="urn:schemas-microsoft-com:office:smarttags" w:element="place">
        <w:smartTag w:uri="urn:schemas-microsoft-com:office:smarttags" w:element="City">
          <w:r>
            <w:t>Jerusalem</w:t>
          </w:r>
        </w:smartTag>
      </w:smartTag>
      <w:r>
        <w:t xml:space="preserve">; and Jesus was going in front of them, and they were amazed; and those who followed were afraid. He again took the twelve, and began to tell them the things that were going to happen to him. </w:t>
      </w:r>
      <w:r>
        <w:rPr>
          <w:vertAlign w:val="superscript"/>
        </w:rPr>
        <w:t>33</w:t>
      </w:r>
      <w:r>
        <w:rPr>
          <w:color w:val="FF0000"/>
        </w:rPr>
        <w:t xml:space="preserve">“Look, we are going up to </w:t>
      </w:r>
      <w:smartTag w:uri="urn:schemas-microsoft-com:office:smarttags" w:element="place">
        <w:smartTag w:uri="urn:schemas-microsoft-com:office:smarttags" w:element="City">
          <w:r>
            <w:rPr>
              <w:color w:val="FF0000"/>
            </w:rPr>
            <w:t>Jerusalem</w:t>
          </w:r>
        </w:smartTag>
      </w:smartTag>
      <w:r>
        <w:rPr>
          <w:color w:val="FF0000"/>
        </w:rPr>
        <w:t xml:space="preserve">. The Son of Man will be delivered to the chief priests and the  scribes. They will condemn him to death, </w:t>
      </w:r>
      <w:r w:rsidR="009F3173">
        <w:rPr>
          <w:color w:val="FF0000"/>
        </w:rPr>
        <w:t>and will deliver him to foreigners</w:t>
      </w:r>
      <w:r>
        <w:rPr>
          <w:color w:val="FF0000"/>
        </w:rPr>
        <w:t xml:space="preserve">. </w:t>
      </w:r>
      <w:r>
        <w:rPr>
          <w:vertAlign w:val="superscript"/>
        </w:rPr>
        <w:t>34</w:t>
      </w:r>
      <w:r>
        <w:rPr>
          <w:color w:val="FF0000"/>
        </w:rPr>
        <w:t>They will mock him, spit on him, scourge him, and kill him. After three days he will rise again.”</w:t>
      </w:r>
    </w:p>
    <w:p w14:paraId="5FD38D0A" w14:textId="77777777" w:rsidR="00FE1B59" w:rsidRDefault="00FE1B59" w:rsidP="00FE1B59">
      <w:r>
        <w:rPr>
          <w:vertAlign w:val="superscript"/>
        </w:rPr>
        <w:t>35</w:t>
      </w:r>
      <w:r>
        <w:t>James and John, the sons of Zebedee, came near to him, and said to him, “Teacher, we want you to do for us whatever we will ask.”</w:t>
      </w:r>
    </w:p>
    <w:p w14:paraId="51D6B04B" w14:textId="77777777" w:rsidR="00FE1B59" w:rsidRDefault="00FE1B59" w:rsidP="00FE1B59">
      <w:r>
        <w:rPr>
          <w:vertAlign w:val="superscript"/>
        </w:rPr>
        <w:t>36</w:t>
      </w:r>
      <w:r>
        <w:t xml:space="preserve">He said to them, </w:t>
      </w:r>
      <w:r>
        <w:rPr>
          <w:color w:val="FF0000"/>
        </w:rPr>
        <w:t>“What do you want me to do for you?”</w:t>
      </w:r>
    </w:p>
    <w:p w14:paraId="34360A29" w14:textId="77777777" w:rsidR="00FE1B59" w:rsidRDefault="00FE1B59" w:rsidP="00FE1B59">
      <w:r>
        <w:rPr>
          <w:vertAlign w:val="superscript"/>
        </w:rPr>
        <w:t>37</w:t>
      </w:r>
      <w:r>
        <w:t>They said to him, “Grant to us that we may sit, one at your right hand, and one at your left hand, in your glory.”</w:t>
      </w:r>
    </w:p>
    <w:p w14:paraId="1830835D" w14:textId="77777777" w:rsidR="00FE1B59" w:rsidRDefault="00FE1B59" w:rsidP="00FE1B59">
      <w:r>
        <w:rPr>
          <w:vertAlign w:val="superscript"/>
        </w:rPr>
        <w:t>38</w:t>
      </w:r>
      <w:r>
        <w:t xml:space="preserve">But Jesus said to them, </w:t>
      </w:r>
      <w:r>
        <w:rPr>
          <w:color w:val="FF0000"/>
        </w:rPr>
        <w:t>“You do not know what you are asking. Are you able to drink the cup that I drink, or to be baptized with the baptism that I am baptized with?”</w:t>
      </w:r>
    </w:p>
    <w:p w14:paraId="182C50AB" w14:textId="77777777" w:rsidR="00FE1B59" w:rsidRDefault="00FE1B59" w:rsidP="00FE1B59">
      <w:r>
        <w:rPr>
          <w:vertAlign w:val="superscript"/>
        </w:rPr>
        <w:t>39</w:t>
      </w:r>
      <w:r>
        <w:t xml:space="preserve">And they said to him, “We are able.” And Jesus said to them, </w:t>
      </w:r>
      <w:r w:rsidRPr="00B60EC9">
        <w:rPr>
          <w:color w:val="FF0000"/>
        </w:rPr>
        <w:t>“You will drink the cup I drink, and you will be baptized with the baptism that I am baptized with;</w:t>
      </w:r>
      <w:r>
        <w:rPr>
          <w:color w:val="FF0000"/>
        </w:rPr>
        <w:t xml:space="preserve"> </w:t>
      </w:r>
      <w:r>
        <w:rPr>
          <w:vertAlign w:val="superscript"/>
        </w:rPr>
        <w:t>40</w:t>
      </w:r>
      <w:r>
        <w:rPr>
          <w:color w:val="FF0000"/>
        </w:rPr>
        <w:t>but to sit at my right hand and at my left hand is not mine to give, but for whom it has been prepared.”</w:t>
      </w:r>
    </w:p>
    <w:p w14:paraId="771F6757" w14:textId="77777777" w:rsidR="00FE1B59" w:rsidRDefault="00FE1B59" w:rsidP="00FE1B59">
      <w:r>
        <w:rPr>
          <w:vertAlign w:val="superscript"/>
        </w:rPr>
        <w:t>41</w:t>
      </w:r>
      <w:r>
        <w:t>When the ten heard it, they began to be indignant towards James and John.</w:t>
      </w:r>
    </w:p>
    <w:p w14:paraId="0ACC6FCB" w14:textId="2C96544E" w:rsidR="00FE1B59" w:rsidRDefault="00FE1B59" w:rsidP="00FE1B59">
      <w:r>
        <w:rPr>
          <w:vertAlign w:val="superscript"/>
        </w:rPr>
        <w:t>42</w:t>
      </w:r>
      <w:r>
        <w:t xml:space="preserve">Jesus summoned them, and said to them, </w:t>
      </w:r>
      <w:r>
        <w:rPr>
          <w:color w:val="FF0000"/>
        </w:rPr>
        <w:t xml:space="preserve">“You know that they who are recognized as rulers over the nations lord it over them, and their great ones exercise authority over them. </w:t>
      </w:r>
      <w:r>
        <w:rPr>
          <w:vertAlign w:val="superscript"/>
        </w:rPr>
        <w:t>43</w:t>
      </w:r>
      <w:r>
        <w:rPr>
          <w:color w:val="FF0000"/>
        </w:rPr>
        <w:t xml:space="preserve">But it will not be so among you, but whoever wants to become great among you must be your servant. </w:t>
      </w:r>
      <w:r>
        <w:rPr>
          <w:vertAlign w:val="superscript"/>
        </w:rPr>
        <w:t>44</w:t>
      </w:r>
      <w:r>
        <w:rPr>
          <w:color w:val="FF0000"/>
        </w:rPr>
        <w:t xml:space="preserve">And whoever wants to be first among you must be </w:t>
      </w:r>
      <w:r w:rsidR="00C72344">
        <w:rPr>
          <w:color w:val="FF0000"/>
        </w:rPr>
        <w:t>slave</w:t>
      </w:r>
      <w:r>
        <w:rPr>
          <w:color w:val="FF0000"/>
        </w:rPr>
        <w:t xml:space="preserve"> of all. </w:t>
      </w:r>
      <w:r>
        <w:rPr>
          <w:vertAlign w:val="superscript"/>
        </w:rPr>
        <w:t>45</w:t>
      </w:r>
      <w:r>
        <w:rPr>
          <w:color w:val="FF0000"/>
        </w:rPr>
        <w:t xml:space="preserve">For the Son of Man also </w:t>
      </w:r>
      <w:r w:rsidR="002A4F9D">
        <w:rPr>
          <w:color w:val="FF0000"/>
        </w:rPr>
        <w:t>did not come to be served, but</w:t>
      </w:r>
      <w:r>
        <w:rPr>
          <w:color w:val="FF0000"/>
        </w:rPr>
        <w:t xml:space="preserve"> to serve, </w:t>
      </w:r>
      <w:r>
        <w:rPr>
          <w:color w:val="FF0000"/>
        </w:rPr>
        <w:lastRenderedPageBreak/>
        <w:t>and to give his life as a ransom for many.”</w:t>
      </w:r>
    </w:p>
    <w:p w14:paraId="5FE96389" w14:textId="77777777" w:rsidR="00FE1B59" w:rsidRDefault="00FE1B59" w:rsidP="00FE1B59">
      <w:r>
        <w:rPr>
          <w:vertAlign w:val="superscript"/>
        </w:rPr>
        <w:t>46</w:t>
      </w:r>
      <w:r>
        <w:t xml:space="preserve">They came to </w:t>
      </w:r>
      <w:smartTag w:uri="urn:schemas-microsoft-com:office:smarttags" w:element="place">
        <w:smartTag w:uri="urn:schemas-microsoft-com:office:smarttags" w:element="City">
          <w:r>
            <w:t>Jericho</w:t>
          </w:r>
        </w:smartTag>
      </w:smartTag>
      <w:r>
        <w:t xml:space="preserve">. As he went out from </w:t>
      </w:r>
      <w:smartTag w:uri="urn:schemas-microsoft-com:office:smarttags" w:element="place">
        <w:smartTag w:uri="urn:schemas-microsoft-com:office:smarttags" w:element="City">
          <w:r>
            <w:t>Jericho</w:t>
          </w:r>
        </w:smartTag>
      </w:smartTag>
      <w:r>
        <w:t xml:space="preserve">, with his disciples and a </w:t>
      </w:r>
      <w:r w:rsidR="00904F67">
        <w:t>large crowd</w:t>
      </w:r>
      <w:r>
        <w:t>, Bartimaeus, the son of Timaeus, a blind beggar</w:t>
      </w:r>
      <w:r w:rsidR="00D814F2">
        <w:t>,</w:t>
      </w:r>
      <w:r>
        <w:t xml:space="preserve"> was sitting by the road</w:t>
      </w:r>
      <w:r w:rsidR="00FC1BE8">
        <w:t>.</w:t>
      </w:r>
      <w:r>
        <w:t xml:space="preserve"> </w:t>
      </w:r>
      <w:r>
        <w:rPr>
          <w:vertAlign w:val="superscript"/>
        </w:rPr>
        <w:t>47</w:t>
      </w:r>
      <w:r>
        <w:t xml:space="preserve">When he heard that it was Jesus the Nazarene, he began to cry out, and say, “Jesus, Son of David, have mercy on me.” </w:t>
      </w:r>
      <w:r>
        <w:rPr>
          <w:vertAlign w:val="superscript"/>
        </w:rPr>
        <w:t>48</w:t>
      </w:r>
      <w:r>
        <w:t>Many rebuked him, that he should be quiet, but he shouted all the louder, “Son of David, have mercy on me.”</w:t>
      </w:r>
    </w:p>
    <w:p w14:paraId="179C5FBB" w14:textId="77777777" w:rsidR="00FE1B59" w:rsidRDefault="00FE1B59" w:rsidP="00FE1B59">
      <w:r>
        <w:rPr>
          <w:vertAlign w:val="superscript"/>
        </w:rPr>
        <w:t>49</w:t>
      </w:r>
      <w:r>
        <w:t xml:space="preserve">Jesus stood still, and said, </w:t>
      </w:r>
      <w:r>
        <w:rPr>
          <w:color w:val="FF0000"/>
        </w:rPr>
        <w:t>“Call him.”</w:t>
      </w:r>
    </w:p>
    <w:p w14:paraId="65113E0E" w14:textId="77777777" w:rsidR="00FE1B59" w:rsidRDefault="00FE1B59" w:rsidP="00FE1B59">
      <w:r>
        <w:t>They called the blind man, saying to him, “Cheer up. Get up. He is calling you.”</w:t>
      </w:r>
    </w:p>
    <w:p w14:paraId="618696F8" w14:textId="77777777" w:rsidR="00FE1B59" w:rsidRDefault="00FE1B59" w:rsidP="00FE1B59">
      <w:r>
        <w:rPr>
          <w:vertAlign w:val="superscript"/>
        </w:rPr>
        <w:t>50</w:t>
      </w:r>
      <w:r>
        <w:t xml:space="preserve">He, casting away his </w:t>
      </w:r>
      <w:r w:rsidR="001426AE">
        <w:t>coat</w:t>
      </w:r>
      <w:r>
        <w:t>, jumped up</w:t>
      </w:r>
      <w:r w:rsidR="00D814F2">
        <w:t>,</w:t>
      </w:r>
      <w:r>
        <w:t xml:space="preserve"> and came to Jesus.</w:t>
      </w:r>
    </w:p>
    <w:p w14:paraId="035A99EA" w14:textId="77777777" w:rsidR="00FE1B59" w:rsidRDefault="00FE1B59" w:rsidP="00FE1B59">
      <w:r>
        <w:rPr>
          <w:vertAlign w:val="superscript"/>
        </w:rPr>
        <w:t>51</w:t>
      </w:r>
      <w:r>
        <w:t xml:space="preserve">Jesus asked him, </w:t>
      </w:r>
      <w:r>
        <w:rPr>
          <w:color w:val="FF0000"/>
        </w:rPr>
        <w:t>“What do you want me to do for you?”</w:t>
      </w:r>
    </w:p>
    <w:p w14:paraId="45CF561D" w14:textId="77777777" w:rsidR="00FE1B59" w:rsidRDefault="00FE1B59" w:rsidP="00FE1B59">
      <w:r>
        <w:t>The blind man said to him, “Rabboni, that I may see again.”</w:t>
      </w:r>
    </w:p>
    <w:p w14:paraId="3E27618A" w14:textId="77777777" w:rsidR="00FE1B59" w:rsidRDefault="00FE1B59" w:rsidP="00FE1B59">
      <w:r>
        <w:rPr>
          <w:vertAlign w:val="superscript"/>
        </w:rPr>
        <w:t>52</w:t>
      </w:r>
      <w:r>
        <w:t xml:space="preserve">Jesus said to him, </w:t>
      </w:r>
      <w:r>
        <w:rPr>
          <w:color w:val="FF0000"/>
        </w:rPr>
        <w:t>“Go your way. Your faith has made you well.”</w:t>
      </w:r>
      <w:r>
        <w:t xml:space="preserve"> And immediately he received his sight, and followed him</w:t>
      </w:r>
      <w:r w:rsidR="00932CAB">
        <w:t xml:space="preserve"> </w:t>
      </w:r>
      <w:r>
        <w:t>on the road.</w:t>
      </w:r>
    </w:p>
    <w:p w14:paraId="07D5BE28" w14:textId="77777777" w:rsidR="00FE1B59" w:rsidRDefault="00FE1B59" w:rsidP="00FE1B59">
      <w:pPr>
        <w:pStyle w:val="NHEB"/>
        <w:framePr w:wrap="auto"/>
      </w:pPr>
      <w:r>
        <w:t>11</w:t>
      </w:r>
    </w:p>
    <w:p w14:paraId="2DECC1E6" w14:textId="77777777" w:rsidR="00FE1B59" w:rsidRDefault="00FE1B59" w:rsidP="00FE1B59">
      <w:pPr>
        <w:ind w:firstLine="0"/>
      </w:pPr>
      <w:r>
        <w:t xml:space="preserve">When they drew near to </w:t>
      </w:r>
      <w:smartTag w:uri="urn:schemas-microsoft-com:office:smarttags" w:element="City">
        <w:r>
          <w:t>Jerusalem</w:t>
        </w:r>
      </w:smartTag>
      <w:r>
        <w:t xml:space="preserve">, to Bethphage and Bethany, at the </w:t>
      </w:r>
      <w:smartTag w:uri="urn:schemas-microsoft-com:office:smarttags" w:element="place">
        <w:r>
          <w:t>Mount of Olives</w:t>
        </w:r>
      </w:smartTag>
      <w:r>
        <w:t xml:space="preserve">, he sent two of his disciples, </w:t>
      </w:r>
      <w:r>
        <w:rPr>
          <w:vertAlign w:val="superscript"/>
        </w:rPr>
        <w:t>2</w:t>
      </w:r>
      <w:r>
        <w:t xml:space="preserve">and said to them, </w:t>
      </w:r>
      <w:r>
        <w:rPr>
          <w:color w:val="FF0000"/>
        </w:rPr>
        <w:t xml:space="preserve">“Go your way into the village that is opposite you. Immediately as you enter into it, you will find a young donkey tied, on which no one has yet sat. Untie him, and bring him. </w:t>
      </w:r>
      <w:r>
        <w:rPr>
          <w:vertAlign w:val="superscript"/>
        </w:rPr>
        <w:t>3</w:t>
      </w:r>
      <w:r>
        <w:rPr>
          <w:color w:val="FF0000"/>
        </w:rPr>
        <w:t xml:space="preserve">If anyone asks you, ‘Why are you doing this?’ say, </w:t>
      </w:r>
      <w:r w:rsidR="001D5ED0">
        <w:rPr>
          <w:color w:val="FF0000"/>
        </w:rPr>
        <w:t>‘Because</w:t>
      </w:r>
      <w:r w:rsidR="001D5ED0">
        <w:rPr>
          <w:rStyle w:val="FootnoteReference"/>
          <w:color w:val="FF0000"/>
        </w:rPr>
        <w:footnoteReference w:id="3655"/>
      </w:r>
      <w:r w:rsidR="001D5ED0">
        <w:rPr>
          <w:color w:val="FF0000"/>
        </w:rPr>
        <w:t xml:space="preserve"> the Lord needs it,</w:t>
      </w:r>
      <w:r w:rsidR="00513FCB">
        <w:rPr>
          <w:color w:val="FF0000"/>
        </w:rPr>
        <w:t>’</w:t>
      </w:r>
      <w:r w:rsidR="001D5ED0">
        <w:rPr>
          <w:color w:val="FF0000"/>
        </w:rPr>
        <w:t xml:space="preserve"> and he will send it back here at once.”</w:t>
      </w:r>
    </w:p>
    <w:p w14:paraId="6ED76553" w14:textId="77777777" w:rsidR="00FE1B59" w:rsidRDefault="00FE1B59" w:rsidP="00FE1B59">
      <w:r>
        <w:rPr>
          <w:vertAlign w:val="superscript"/>
        </w:rPr>
        <w:t>4</w:t>
      </w:r>
      <w:r>
        <w:t xml:space="preserve">They went away, and found a colt tied at the door outside in the open street, and they untied him. </w:t>
      </w:r>
      <w:r>
        <w:rPr>
          <w:vertAlign w:val="superscript"/>
        </w:rPr>
        <w:t>5</w:t>
      </w:r>
      <w:r>
        <w:t xml:space="preserve">Some of those who stood there asked them, “What are you doing, untying the young donkey?” </w:t>
      </w:r>
      <w:r>
        <w:rPr>
          <w:vertAlign w:val="superscript"/>
        </w:rPr>
        <w:t>6</w:t>
      </w:r>
      <w:r>
        <w:t>They said to them just as Jesus had said, and they let them go.</w:t>
      </w:r>
    </w:p>
    <w:p w14:paraId="58571A03" w14:textId="77777777" w:rsidR="00FE1B59" w:rsidRDefault="00FE1B59" w:rsidP="00FE1B59">
      <w:r>
        <w:rPr>
          <w:vertAlign w:val="superscript"/>
        </w:rPr>
        <w:t>7</w:t>
      </w:r>
      <w:r>
        <w:t xml:space="preserve">They brought the young donkey to Jesus, and threw their garments on it, and Jesus sat on it. </w:t>
      </w:r>
      <w:r>
        <w:rPr>
          <w:vertAlign w:val="superscript"/>
        </w:rPr>
        <w:t>8</w:t>
      </w:r>
      <w:r>
        <w:t>Many spread their garments on the way, and others spread branches which they had cut from the fields</w:t>
      </w:r>
      <w:r w:rsidR="00BD78C9">
        <w:t>.</w:t>
      </w:r>
      <w:r>
        <w:t xml:space="preserve"> </w:t>
      </w:r>
      <w:r>
        <w:rPr>
          <w:vertAlign w:val="superscript"/>
        </w:rPr>
        <w:t>9</w:t>
      </w:r>
      <w:r>
        <w:t>Those who went in front, and those who followed, shouted, “Hosanna</w:t>
      </w:r>
      <w:r w:rsidR="000E68E7">
        <w:t>.</w:t>
      </w:r>
      <w:r>
        <w:rPr>
          <w:rStyle w:val="FootnoteReference"/>
        </w:rPr>
        <w:footnoteReference w:id="3656"/>
      </w:r>
      <w:r>
        <w:t xml:space="preserve"> Blessed is he who comes in the name of the </w:t>
      </w:r>
      <w:r w:rsidRPr="0087418C">
        <w:t>Lord</w:t>
      </w:r>
      <w:r>
        <w:t>.</w:t>
      </w:r>
      <w:r>
        <w:rPr>
          <w:rStyle w:val="FootnoteReference"/>
        </w:rPr>
        <w:footnoteReference w:id="3657"/>
      </w:r>
      <w:r>
        <w:t xml:space="preserve"> </w:t>
      </w:r>
      <w:r>
        <w:rPr>
          <w:vertAlign w:val="superscript"/>
        </w:rPr>
        <w:t>10</w:t>
      </w:r>
      <w:r>
        <w:t>Blessed is the kingdom of our father David. Hosanna in the highest.”</w:t>
      </w:r>
    </w:p>
    <w:p w14:paraId="208DBE7B" w14:textId="77777777" w:rsidR="00FE1B59" w:rsidRDefault="00FE1B59" w:rsidP="00FE1B59">
      <w:r>
        <w:rPr>
          <w:vertAlign w:val="superscript"/>
        </w:rPr>
        <w:lastRenderedPageBreak/>
        <w:t>11</w:t>
      </w:r>
      <w:r>
        <w:t xml:space="preserve">And he entered into the temple in </w:t>
      </w:r>
      <w:smartTag w:uri="urn:schemas-microsoft-com:office:smarttags" w:element="place">
        <w:smartTag w:uri="urn:schemas-microsoft-com:office:smarttags" w:element="City">
          <w:r>
            <w:t>Jerusalem</w:t>
          </w:r>
        </w:smartTag>
      </w:smartTag>
      <w:r>
        <w:t xml:space="preserve">. When he had looked around at everything, it being now evening, he went out to </w:t>
      </w:r>
      <w:smartTag w:uri="urn:schemas-microsoft-com:office:smarttags" w:element="place">
        <w:smartTag w:uri="urn:schemas-microsoft-com:office:smarttags" w:element="City">
          <w:r>
            <w:t>Bethany</w:t>
          </w:r>
        </w:smartTag>
      </w:smartTag>
      <w:r>
        <w:t xml:space="preserve"> with the twelve.</w:t>
      </w:r>
    </w:p>
    <w:p w14:paraId="78D142E8" w14:textId="77777777" w:rsidR="00FE1B59" w:rsidRDefault="00FE1B59" w:rsidP="00FE1B59">
      <w:r>
        <w:rPr>
          <w:vertAlign w:val="superscript"/>
        </w:rPr>
        <w:t>12</w:t>
      </w:r>
      <w:r>
        <w:t xml:space="preserve">The next day, when they had come out from </w:t>
      </w:r>
      <w:smartTag w:uri="urn:schemas-microsoft-com:office:smarttags" w:element="place">
        <w:smartTag w:uri="urn:schemas-microsoft-com:office:smarttags" w:element="City">
          <w:r>
            <w:t>Bethany</w:t>
          </w:r>
        </w:smartTag>
      </w:smartTag>
      <w:r>
        <w:t xml:space="preserve">, he was hungry. </w:t>
      </w:r>
      <w:r>
        <w:rPr>
          <w:vertAlign w:val="superscript"/>
        </w:rPr>
        <w:t>13</w:t>
      </w:r>
      <w:r>
        <w:t xml:space="preserve">Seeing a fig tree afar off having leaves, he came to see if perhaps he might find anything on it. When he came to it, he found nothing but leaves, for it was not the season for figs. </w:t>
      </w:r>
      <w:r>
        <w:rPr>
          <w:vertAlign w:val="superscript"/>
        </w:rPr>
        <w:t>14</w:t>
      </w:r>
      <w:r>
        <w:t xml:space="preserve">Jesus told it, </w:t>
      </w:r>
      <w:r>
        <w:rPr>
          <w:color w:val="FF0000"/>
        </w:rPr>
        <w:t>“May no one ever eat fruit from you again.”</w:t>
      </w:r>
      <w:r>
        <w:t xml:space="preserve"> and his disciples heard it.</w:t>
      </w:r>
    </w:p>
    <w:p w14:paraId="0F00B066" w14:textId="77777777" w:rsidR="00FE1B59" w:rsidRDefault="00FE1B59" w:rsidP="00FE1B59">
      <w:r>
        <w:rPr>
          <w:vertAlign w:val="superscript"/>
        </w:rPr>
        <w:t>15</w:t>
      </w:r>
      <w:r>
        <w:t xml:space="preserve">They came to </w:t>
      </w:r>
      <w:smartTag w:uri="urn:schemas-microsoft-com:office:smarttags" w:element="place">
        <w:smartTag w:uri="urn:schemas-microsoft-com:office:smarttags" w:element="City">
          <w:r>
            <w:t>Jerusalem</w:t>
          </w:r>
        </w:smartTag>
      </w:smartTag>
      <w:r>
        <w:t xml:space="preserve">, and he entered into the temple, and began to throw out those who sold and those who bought in the temple, and overthrew the tables of the money changers, and the seats of those who sold the doves. </w:t>
      </w:r>
      <w:r>
        <w:rPr>
          <w:vertAlign w:val="superscript"/>
        </w:rPr>
        <w:t>16</w:t>
      </w:r>
      <w:r>
        <w:t xml:space="preserve">He would not allow anyone to carry a container through the temple. </w:t>
      </w:r>
      <w:r>
        <w:rPr>
          <w:vertAlign w:val="superscript"/>
        </w:rPr>
        <w:t>17</w:t>
      </w:r>
      <w:r>
        <w:t xml:space="preserve">He taught, saying to them, </w:t>
      </w:r>
      <w:r>
        <w:rPr>
          <w:color w:val="FF0000"/>
        </w:rPr>
        <w:t>“Is it not written, ‘My house will be called a house of prayer for all the nations?’</w:t>
      </w:r>
      <w:r>
        <w:rPr>
          <w:rStyle w:val="FootnoteReference"/>
          <w:color w:val="FF0000"/>
        </w:rPr>
        <w:footnoteReference w:id="3658"/>
      </w:r>
      <w:r>
        <w:rPr>
          <w:color w:val="FF0000"/>
        </w:rPr>
        <w:t xml:space="preserve"> But you have made it a den of robbers.”</w:t>
      </w:r>
      <w:r>
        <w:rPr>
          <w:rStyle w:val="FootnoteReference"/>
        </w:rPr>
        <w:footnoteReference w:id="3659"/>
      </w:r>
    </w:p>
    <w:p w14:paraId="287C051C" w14:textId="77777777" w:rsidR="00FE1B59" w:rsidRDefault="00FE1B59" w:rsidP="00FE1B59">
      <w:r>
        <w:rPr>
          <w:vertAlign w:val="superscript"/>
        </w:rPr>
        <w:t>18</w:t>
      </w:r>
      <w:r>
        <w:t>The chief priests and the scribes heard it, and sought how they might destroy him. For they feared him, because all the crowd was astonished at his teaching.</w:t>
      </w:r>
    </w:p>
    <w:p w14:paraId="38DCC4A9" w14:textId="77777777" w:rsidR="00FE1B59" w:rsidRDefault="00FE1B59" w:rsidP="00FE1B59">
      <w:r>
        <w:rPr>
          <w:vertAlign w:val="superscript"/>
        </w:rPr>
        <w:t>19</w:t>
      </w:r>
      <w:r>
        <w:t xml:space="preserve">When evening came, they went out of the city. </w:t>
      </w:r>
      <w:r>
        <w:rPr>
          <w:vertAlign w:val="superscript"/>
        </w:rPr>
        <w:t>20</w:t>
      </w:r>
      <w:r>
        <w:t xml:space="preserve">As they </w:t>
      </w:r>
      <w:r>
        <w:t xml:space="preserve">passed by in the morning, they saw the fig tree withered away from the roots. </w:t>
      </w:r>
      <w:r>
        <w:rPr>
          <w:vertAlign w:val="superscript"/>
        </w:rPr>
        <w:t>21</w:t>
      </w:r>
      <w:r>
        <w:t>Peter, remembering, said to him, “Teacher, look. The fig tree which you cursed has withered away.”</w:t>
      </w:r>
    </w:p>
    <w:p w14:paraId="087157CC" w14:textId="77777777" w:rsidR="00FE1B59" w:rsidRDefault="00FE1B59" w:rsidP="00FE1B59">
      <w:r>
        <w:rPr>
          <w:vertAlign w:val="superscript"/>
        </w:rPr>
        <w:t>22</w:t>
      </w:r>
      <w:r>
        <w:t xml:space="preserve">Jesus answered them, </w:t>
      </w:r>
      <w:r>
        <w:rPr>
          <w:color w:val="FF0000"/>
        </w:rPr>
        <w:t xml:space="preserve">“Have faith in God. </w:t>
      </w:r>
      <w:r>
        <w:rPr>
          <w:vertAlign w:val="superscript"/>
        </w:rPr>
        <w:t>23</w:t>
      </w:r>
      <w:r>
        <w:rPr>
          <w:color w:val="FF0000"/>
        </w:rPr>
        <w:t xml:space="preserve">Truly I tell you, whoever may tell this mountain, ‘Be taken up and cast into the sea,’ and does not doubt in his heart, but believes that what </w:t>
      </w:r>
      <w:r w:rsidR="002A041E">
        <w:rPr>
          <w:color w:val="FF0000"/>
        </w:rPr>
        <w:t>he says will happen, it will be done</w:t>
      </w:r>
      <w:r>
        <w:rPr>
          <w:color w:val="FF0000"/>
        </w:rPr>
        <w:t xml:space="preserve"> for him. </w:t>
      </w:r>
      <w:r>
        <w:rPr>
          <w:vertAlign w:val="superscript"/>
        </w:rPr>
        <w:t>24</w:t>
      </w:r>
      <w:r>
        <w:rPr>
          <w:color w:val="FF0000"/>
        </w:rPr>
        <w:t xml:space="preserve">Therefore I tell you, whatever you ask for in prayer, believe that you have received it, and it will be yours. </w:t>
      </w:r>
      <w:r>
        <w:rPr>
          <w:vertAlign w:val="superscript"/>
        </w:rPr>
        <w:t>25</w:t>
      </w:r>
      <w:r>
        <w:rPr>
          <w:color w:val="FF0000"/>
        </w:rPr>
        <w:t xml:space="preserve">Whenever you stand praying, forgive, if you have anything against anyone; so that your Father, who is in heaven, may also forgive you your </w:t>
      </w:r>
      <w:r w:rsidR="0026000E">
        <w:rPr>
          <w:color w:val="FF0000"/>
        </w:rPr>
        <w:t>wrongdoing</w:t>
      </w:r>
      <w:r>
        <w:rPr>
          <w:color w:val="FF0000"/>
        </w:rPr>
        <w:t>.</w:t>
      </w:r>
      <w:r w:rsidRPr="006E036F">
        <w:t xml:space="preserve"> </w:t>
      </w:r>
      <w:r w:rsidRPr="003E5628">
        <w:rPr>
          <w:color w:val="FF0000"/>
          <w:vertAlign w:val="superscript"/>
        </w:rPr>
        <w:t>26</w:t>
      </w:r>
      <w:r w:rsidRPr="006E036F">
        <w:rPr>
          <w:color w:val="FF0000"/>
        </w:rPr>
        <w:t xml:space="preserve">But if you do not forgive, neither will your Father in heaven forgive your </w:t>
      </w:r>
      <w:r w:rsidR="0026000E">
        <w:rPr>
          <w:color w:val="FF0000"/>
        </w:rPr>
        <w:t>wrongdoing</w:t>
      </w:r>
      <w:r w:rsidRPr="006E036F">
        <w:rPr>
          <w:color w:val="FF0000"/>
        </w:rPr>
        <w:t>.</w:t>
      </w:r>
      <w:r w:rsidR="000B3784">
        <w:rPr>
          <w:color w:val="FF0000"/>
        </w:rPr>
        <w:t>”</w:t>
      </w:r>
      <w:r>
        <w:rPr>
          <w:rStyle w:val="FootnoteReference"/>
          <w:color w:val="FF0000"/>
        </w:rPr>
        <w:footnoteReference w:id="3660"/>
      </w:r>
    </w:p>
    <w:p w14:paraId="7F41DCC3" w14:textId="77777777" w:rsidR="00FE1B59" w:rsidRDefault="00FE1B59" w:rsidP="00FE1B59">
      <w:r>
        <w:rPr>
          <w:vertAlign w:val="superscript"/>
        </w:rPr>
        <w:t>27</w:t>
      </w:r>
      <w:r>
        <w:t xml:space="preserve">They came again to </w:t>
      </w:r>
      <w:smartTag w:uri="urn:schemas-microsoft-com:office:smarttags" w:element="place">
        <w:smartTag w:uri="urn:schemas-microsoft-com:office:smarttags" w:element="City">
          <w:r>
            <w:t>Jerusalem</w:t>
          </w:r>
        </w:smartTag>
      </w:smartTag>
      <w:r>
        <w:t xml:space="preserve">, and as he was walking in the temple, the chief priests, and the scribes, and the elders came to him, </w:t>
      </w:r>
      <w:r>
        <w:rPr>
          <w:vertAlign w:val="superscript"/>
        </w:rPr>
        <w:t>28</w:t>
      </w:r>
      <w:r>
        <w:t>and they began saying to him, “By what authority do you do these things? And who gave you this authority to do these things?”</w:t>
      </w:r>
    </w:p>
    <w:p w14:paraId="1CBF12C3" w14:textId="77777777" w:rsidR="00FE1B59" w:rsidRDefault="00FE1B59" w:rsidP="00FE1B59">
      <w:r>
        <w:rPr>
          <w:vertAlign w:val="superscript"/>
        </w:rPr>
        <w:t>29</w:t>
      </w:r>
      <w:r>
        <w:t xml:space="preserve">Jesus said to them, </w:t>
      </w:r>
      <w:r>
        <w:rPr>
          <w:color w:val="FF0000"/>
        </w:rPr>
        <w:t xml:space="preserve">“I will also ask you one question. Answer me, and I will tell you by what authority I do these things. </w:t>
      </w:r>
      <w:r>
        <w:rPr>
          <w:vertAlign w:val="superscript"/>
        </w:rPr>
        <w:t>30</w:t>
      </w:r>
      <w:r>
        <w:rPr>
          <w:color w:val="FF0000"/>
        </w:rPr>
        <w:t xml:space="preserve">The baptism of John—was it from </w:t>
      </w:r>
      <w:r>
        <w:rPr>
          <w:color w:val="FF0000"/>
        </w:rPr>
        <w:lastRenderedPageBreak/>
        <w:t xml:space="preserve">heaven, or from </w:t>
      </w:r>
      <w:r w:rsidR="00B836E7">
        <w:rPr>
          <w:color w:val="FF0000"/>
        </w:rPr>
        <w:t>people</w:t>
      </w:r>
      <w:r>
        <w:rPr>
          <w:color w:val="FF0000"/>
        </w:rPr>
        <w:t>? Answer me.”</w:t>
      </w:r>
    </w:p>
    <w:p w14:paraId="693F884C" w14:textId="77777777" w:rsidR="00FE1B59" w:rsidRDefault="00FE1B59" w:rsidP="00FE1B59">
      <w:r>
        <w:rPr>
          <w:vertAlign w:val="superscript"/>
        </w:rPr>
        <w:t>31</w:t>
      </w:r>
      <w:r>
        <w:t xml:space="preserve">They reasoned with themselves, saying, “If we should say, ‘From heaven;’ he will say, ‘Why then did you not believe him?’ </w:t>
      </w:r>
      <w:r>
        <w:rPr>
          <w:vertAlign w:val="superscript"/>
        </w:rPr>
        <w:t>32</w:t>
      </w:r>
      <w:r>
        <w:t xml:space="preserve">If we should say, ‘From </w:t>
      </w:r>
      <w:r w:rsidR="00B836E7">
        <w:t>people</w:t>
      </w:r>
      <w:r>
        <w:t>’”—they feared the crowd</w:t>
      </w:r>
      <w:r w:rsidR="000E68E7">
        <w:t>,</w:t>
      </w:r>
      <w:r>
        <w:t xml:space="preserve"> for all held John to really be a prophet. </w:t>
      </w:r>
      <w:r>
        <w:rPr>
          <w:vertAlign w:val="superscript"/>
        </w:rPr>
        <w:t>33</w:t>
      </w:r>
      <w:r>
        <w:t>They answered and said to Jesus, “We do not know.”</w:t>
      </w:r>
    </w:p>
    <w:p w14:paraId="455CB40F" w14:textId="77777777" w:rsidR="00FE1B59" w:rsidRDefault="00FE1B59" w:rsidP="00FE1B59">
      <w:r>
        <w:t xml:space="preserve">Jesus said to them, </w:t>
      </w:r>
      <w:r>
        <w:rPr>
          <w:color w:val="FF0000"/>
        </w:rPr>
        <w:t>“Neither do I tell you by what authority I do these things.”</w:t>
      </w:r>
    </w:p>
    <w:p w14:paraId="1074853C" w14:textId="77777777" w:rsidR="00FE1B59" w:rsidRDefault="00FE1B59" w:rsidP="00FE1B59">
      <w:pPr>
        <w:pStyle w:val="NHEB"/>
        <w:framePr w:wrap="auto"/>
      </w:pPr>
      <w:r>
        <w:t>12</w:t>
      </w:r>
    </w:p>
    <w:p w14:paraId="612803D8" w14:textId="77777777" w:rsidR="00FE1B59" w:rsidRDefault="00FE1B59" w:rsidP="00FE1B59">
      <w:pPr>
        <w:ind w:firstLine="0"/>
      </w:pPr>
      <w:r>
        <w:t xml:space="preserve">He began to speak to them in parables. </w:t>
      </w:r>
      <w:r>
        <w:rPr>
          <w:color w:val="FF0000"/>
        </w:rPr>
        <w:t xml:space="preserve">“A man planted a vineyard, put a hedge around it, dug a pit for the winepress, built a tower, rented it out to a farmer, and went on a journey. </w:t>
      </w:r>
      <w:r>
        <w:rPr>
          <w:vertAlign w:val="superscript"/>
        </w:rPr>
        <w:t>2</w:t>
      </w:r>
      <w:r>
        <w:rPr>
          <w:color w:val="FF0000"/>
        </w:rPr>
        <w:t xml:space="preserve">When it was time, he sent a servant to the farmer to get from the farmer his share of the fruit of the vineyard. </w:t>
      </w:r>
      <w:r>
        <w:rPr>
          <w:vertAlign w:val="superscript"/>
        </w:rPr>
        <w:t>3</w:t>
      </w:r>
      <w:r>
        <w:rPr>
          <w:color w:val="FF0000"/>
        </w:rPr>
        <w:t xml:space="preserve">They took him, beat him, and sent him away empty. </w:t>
      </w:r>
      <w:r>
        <w:rPr>
          <w:vertAlign w:val="superscript"/>
        </w:rPr>
        <w:t>4</w:t>
      </w:r>
      <w:r>
        <w:rPr>
          <w:color w:val="FF0000"/>
        </w:rPr>
        <w:t xml:space="preserve">Again, he sent another servant to them; and they wounded him in the head, and treated him shamefully. </w:t>
      </w:r>
      <w:r>
        <w:rPr>
          <w:vertAlign w:val="superscript"/>
        </w:rPr>
        <w:t>5</w:t>
      </w:r>
      <w:r>
        <w:rPr>
          <w:color w:val="FF0000"/>
        </w:rPr>
        <w:t xml:space="preserve">And he sent another; and they killed him; and many others, beating some, and killing some. </w:t>
      </w:r>
      <w:r>
        <w:rPr>
          <w:vertAlign w:val="superscript"/>
        </w:rPr>
        <w:t>6</w:t>
      </w:r>
      <w:r>
        <w:rPr>
          <w:color w:val="FF0000"/>
        </w:rPr>
        <w:t xml:space="preserve">He had one left a beloved son, he sent him last to them, saying, ‘They will respect my son.’ </w:t>
      </w:r>
      <w:r>
        <w:rPr>
          <w:vertAlign w:val="superscript"/>
        </w:rPr>
        <w:t>7</w:t>
      </w:r>
      <w:r>
        <w:rPr>
          <w:color w:val="FF0000"/>
        </w:rPr>
        <w:t xml:space="preserve">But those farmers said among themselves, ‘This is the heir. Come, let us kill him, and the inheritance will be ours.’ </w:t>
      </w:r>
      <w:r>
        <w:rPr>
          <w:vertAlign w:val="superscript"/>
        </w:rPr>
        <w:t>8</w:t>
      </w:r>
      <w:r>
        <w:rPr>
          <w:color w:val="FF0000"/>
        </w:rPr>
        <w:t xml:space="preserve">They took him, killed him, and cast him out of the </w:t>
      </w:r>
      <w:r>
        <w:rPr>
          <w:color w:val="FF0000"/>
        </w:rPr>
        <w:t xml:space="preserve">vineyard. </w:t>
      </w:r>
      <w:r>
        <w:rPr>
          <w:vertAlign w:val="superscript"/>
        </w:rPr>
        <w:t>9</w:t>
      </w:r>
      <w:r>
        <w:rPr>
          <w:color w:val="FF0000"/>
        </w:rPr>
        <w:t xml:space="preserve">What therefore will the lord of the vineyard do? He will come and destroy the farmers, and will give the vineyard to others. </w:t>
      </w:r>
      <w:r>
        <w:rPr>
          <w:vertAlign w:val="superscript"/>
        </w:rPr>
        <w:t>10</w:t>
      </w:r>
      <w:r>
        <w:rPr>
          <w:color w:val="FF0000"/>
        </w:rPr>
        <w:t>Haven’t you even read this Scripture:</w:t>
      </w:r>
    </w:p>
    <w:p w14:paraId="57286662" w14:textId="77777777" w:rsidR="00FE1B59" w:rsidRDefault="00FE1B59" w:rsidP="00FE1B59">
      <w:pPr>
        <w:pStyle w:val="Poetry1"/>
      </w:pPr>
      <w:r>
        <w:rPr>
          <w:color w:val="FF0000"/>
        </w:rPr>
        <w:t>‘The stone which the builders rejected,</w:t>
      </w:r>
    </w:p>
    <w:p w14:paraId="43ECB38A" w14:textId="77777777" w:rsidR="00FE1B59" w:rsidRDefault="00FE1B59" w:rsidP="00FE1B59">
      <w:pPr>
        <w:pStyle w:val="Poetry2"/>
      </w:pPr>
      <w:r>
        <w:rPr>
          <w:color w:val="FF0000"/>
        </w:rPr>
        <w:t>the same was made the head of the corner.</w:t>
      </w:r>
    </w:p>
    <w:p w14:paraId="6AB08B39" w14:textId="77777777" w:rsidR="00FE1B59" w:rsidRDefault="00FE1B59" w:rsidP="00FE1B59">
      <w:pPr>
        <w:pStyle w:val="Poetry1"/>
      </w:pPr>
      <w:r>
        <w:rPr>
          <w:vertAlign w:val="superscript"/>
        </w:rPr>
        <w:t>11</w:t>
      </w:r>
      <w:r>
        <w:rPr>
          <w:color w:val="FF0000"/>
        </w:rPr>
        <w:t xml:space="preserve">This was from the </w:t>
      </w:r>
      <w:r w:rsidRPr="0087418C">
        <w:rPr>
          <w:color w:val="FF0000"/>
        </w:rPr>
        <w:t>Lord</w:t>
      </w:r>
      <w:r w:rsidR="00245ED1">
        <w:rPr>
          <w:color w:val="FF0000"/>
        </w:rPr>
        <w:t>.</w:t>
      </w:r>
    </w:p>
    <w:p w14:paraId="11D9FE99" w14:textId="77777777" w:rsidR="00FE1B59" w:rsidRDefault="00245ED1" w:rsidP="00FE1B59">
      <w:pPr>
        <w:pStyle w:val="Poetry2"/>
      </w:pPr>
      <w:r>
        <w:rPr>
          <w:color w:val="FF0000"/>
        </w:rPr>
        <w:t>I</w:t>
      </w:r>
      <w:r w:rsidR="00FE1B59">
        <w:rPr>
          <w:color w:val="FF0000"/>
        </w:rPr>
        <w:t>t is marvelous in our eyes’?”</w:t>
      </w:r>
      <w:r w:rsidR="00FE1B59">
        <w:rPr>
          <w:rStyle w:val="FootnoteReference"/>
        </w:rPr>
        <w:footnoteReference w:id="3661"/>
      </w:r>
    </w:p>
    <w:p w14:paraId="7308F4D7" w14:textId="77777777" w:rsidR="00FE1B59" w:rsidRDefault="00FE1B59" w:rsidP="00FE1B59">
      <w:r>
        <w:rPr>
          <w:vertAlign w:val="superscript"/>
        </w:rPr>
        <w:t>12</w:t>
      </w:r>
      <w:r>
        <w:t xml:space="preserve">They tried to seize him, but they feared the crowd; for they perceived that he spoke the parable against them. They left him, and went away. </w:t>
      </w:r>
      <w:r>
        <w:rPr>
          <w:vertAlign w:val="superscript"/>
        </w:rPr>
        <w:t>13</w:t>
      </w:r>
      <w:r>
        <w:t xml:space="preserve">They sent some of the Pharisees and of the Herodians to him, that they might trap him with words. </w:t>
      </w:r>
      <w:r>
        <w:rPr>
          <w:vertAlign w:val="superscript"/>
        </w:rPr>
        <w:t>14</w:t>
      </w:r>
      <w:r>
        <w:t xml:space="preserve">When they had come, they asked him, “Teacher, we know that you are honest, and do not defer to anyone; for you are not partial to anyone, but truly teach the way of God. Is it lawful to pay taxes to Caesar, or not? </w:t>
      </w:r>
      <w:r>
        <w:rPr>
          <w:vertAlign w:val="superscript"/>
        </w:rPr>
        <w:t>15</w:t>
      </w:r>
      <w:r>
        <w:t>Should we pay, or should we not pay?”</w:t>
      </w:r>
    </w:p>
    <w:p w14:paraId="39A5E453" w14:textId="77777777" w:rsidR="00FE1B59" w:rsidRDefault="00FE1B59" w:rsidP="00FE1B59">
      <w:r>
        <w:t xml:space="preserve">But he, knowing their hypocrisy, said to them, </w:t>
      </w:r>
      <w:r>
        <w:rPr>
          <w:color w:val="FF0000"/>
        </w:rPr>
        <w:t>“Why do you test me? Bring me a denarius, that I may see it.”</w:t>
      </w:r>
    </w:p>
    <w:p w14:paraId="2C3526AF" w14:textId="77777777" w:rsidR="00FE1B59" w:rsidRDefault="00FE1B59" w:rsidP="00FE1B59">
      <w:r>
        <w:rPr>
          <w:vertAlign w:val="superscript"/>
        </w:rPr>
        <w:t>16</w:t>
      </w:r>
      <w:r>
        <w:t>They brought it.</w:t>
      </w:r>
    </w:p>
    <w:p w14:paraId="0E19DBF2" w14:textId="77777777" w:rsidR="00FE1B59" w:rsidRDefault="00FE1B59" w:rsidP="00FE1B59">
      <w:r>
        <w:t xml:space="preserve">He said to them, </w:t>
      </w:r>
      <w:r>
        <w:rPr>
          <w:color w:val="FF0000"/>
        </w:rPr>
        <w:t>“Whose is this image and inscription?”</w:t>
      </w:r>
    </w:p>
    <w:p w14:paraId="11179AA0" w14:textId="77777777" w:rsidR="00FE1B59" w:rsidRDefault="00FE1B59" w:rsidP="00FE1B59">
      <w:r>
        <w:t>They said to him, “Caesar’s.”</w:t>
      </w:r>
    </w:p>
    <w:p w14:paraId="51939915" w14:textId="77777777" w:rsidR="00FE1B59" w:rsidRDefault="00FE1B59" w:rsidP="00FE1B59">
      <w:r>
        <w:rPr>
          <w:vertAlign w:val="superscript"/>
        </w:rPr>
        <w:lastRenderedPageBreak/>
        <w:t>17</w:t>
      </w:r>
      <w:r>
        <w:t xml:space="preserve">And Jesus said to them, </w:t>
      </w:r>
      <w:r>
        <w:rPr>
          <w:color w:val="FF0000"/>
        </w:rPr>
        <w:t>“Render to Caesar the things that are Caesar’s, and to God the things that are God’s.”</w:t>
      </w:r>
    </w:p>
    <w:p w14:paraId="266493DF" w14:textId="77777777" w:rsidR="00FE1B59" w:rsidRDefault="00B53A21" w:rsidP="00FE1B59">
      <w:r>
        <w:t>And they were utterly amazed at him.</w:t>
      </w:r>
    </w:p>
    <w:p w14:paraId="7B89924C" w14:textId="77777777" w:rsidR="00FE1B59" w:rsidRDefault="00FE1B59" w:rsidP="00FE1B59">
      <w:r>
        <w:rPr>
          <w:vertAlign w:val="superscript"/>
        </w:rPr>
        <w:t>18</w:t>
      </w:r>
      <w:r>
        <w:t xml:space="preserve">There came to him Sadducees, who say that there is no resurrection. They asked him, saying, </w:t>
      </w:r>
      <w:r>
        <w:rPr>
          <w:vertAlign w:val="superscript"/>
        </w:rPr>
        <w:t>19</w:t>
      </w:r>
      <w:r>
        <w:t xml:space="preserve">“Teacher, Moses wrote to us, ‘If a man’s brother dies, and leaves a wife behind him, and leaves no children, that his brother should take the wife, and raise up offspring for his brother.’ </w:t>
      </w:r>
      <w:r>
        <w:rPr>
          <w:vertAlign w:val="superscript"/>
        </w:rPr>
        <w:t>20</w:t>
      </w:r>
      <w:r>
        <w:t xml:space="preserve">There were seven brothers. The first took a wife, and dying left no offspring. </w:t>
      </w:r>
      <w:r>
        <w:rPr>
          <w:vertAlign w:val="superscript"/>
        </w:rPr>
        <w:t>21</w:t>
      </w:r>
      <w:r>
        <w:t xml:space="preserve">The second took her, and died, leaving no children behind him. The third likewise; </w:t>
      </w:r>
      <w:r>
        <w:rPr>
          <w:vertAlign w:val="superscript"/>
        </w:rPr>
        <w:t>22</w:t>
      </w:r>
      <w:r>
        <w:t xml:space="preserve">and the seven left no children. Last of all the woman also died. </w:t>
      </w:r>
      <w:r>
        <w:rPr>
          <w:vertAlign w:val="superscript"/>
        </w:rPr>
        <w:t>23</w:t>
      </w:r>
      <w:r>
        <w:t>In the resurrection, when they rise, whose wife will she be of them? For the seven had her as a wife.”</w:t>
      </w:r>
    </w:p>
    <w:p w14:paraId="67BE67F7" w14:textId="77777777" w:rsidR="00FE1B59" w:rsidRDefault="00FE1B59" w:rsidP="00FE1B59">
      <w:r>
        <w:rPr>
          <w:vertAlign w:val="superscript"/>
        </w:rPr>
        <w:t>24</w:t>
      </w:r>
      <w:r>
        <w:t xml:space="preserve">Jesus said to them, </w:t>
      </w:r>
      <w:r>
        <w:rPr>
          <w:color w:val="FF0000"/>
        </w:rPr>
        <w:t xml:space="preserve">“Is not this because you are mistaken, not knowing the Scriptures, nor the power of God? </w:t>
      </w:r>
      <w:r>
        <w:rPr>
          <w:vertAlign w:val="superscript"/>
        </w:rPr>
        <w:t>25</w:t>
      </w:r>
      <w:r>
        <w:rPr>
          <w:color w:val="FF0000"/>
        </w:rPr>
        <w:t xml:space="preserve">For when they will rise from the dead, they neither marry, nor are given in marriage, but are like angels in heaven. </w:t>
      </w:r>
      <w:r>
        <w:rPr>
          <w:vertAlign w:val="superscript"/>
        </w:rPr>
        <w:t>26</w:t>
      </w:r>
      <w:r>
        <w:rPr>
          <w:color w:val="FF0000"/>
        </w:rPr>
        <w:t xml:space="preserve">But about the dead, that they are raised; have you not read in the book of Moses, </w:t>
      </w:r>
      <w:r w:rsidR="00AE6500">
        <w:rPr>
          <w:color w:val="FF0000"/>
        </w:rPr>
        <w:t>about the bush</w:t>
      </w:r>
      <w:r>
        <w:rPr>
          <w:color w:val="FF0000"/>
        </w:rPr>
        <w:t xml:space="preserve">, how God spoke to him, saying, ‘I am the God of </w:t>
      </w:r>
      <w:r w:rsidR="008414C1">
        <w:rPr>
          <w:color w:val="FF0000"/>
        </w:rPr>
        <w:t xml:space="preserve">Abraham, and the God of Isaac, </w:t>
      </w:r>
      <w:r w:rsidR="008414C1">
        <w:rPr>
          <w:color w:val="FF0000"/>
        </w:rPr>
        <w:t>and the God</w:t>
      </w:r>
      <w:r>
        <w:rPr>
          <w:color w:val="FF0000"/>
        </w:rPr>
        <w:t xml:space="preserve"> of Jacob’</w:t>
      </w:r>
      <w:r>
        <w:rPr>
          <w:rStyle w:val="FootnoteReference"/>
          <w:color w:val="FF0000"/>
        </w:rPr>
        <w:footnoteReference w:id="3662"/>
      </w:r>
      <w:r>
        <w:rPr>
          <w:color w:val="FF0000"/>
        </w:rPr>
        <w:t xml:space="preserve">? </w:t>
      </w:r>
      <w:r>
        <w:rPr>
          <w:vertAlign w:val="superscript"/>
        </w:rPr>
        <w:t>27</w:t>
      </w:r>
      <w:r>
        <w:rPr>
          <w:color w:val="FF0000"/>
        </w:rPr>
        <w:t>He is not the God of the dead, but of the living. You are therefore badly mistaken.”</w:t>
      </w:r>
    </w:p>
    <w:p w14:paraId="0EA76066" w14:textId="77777777" w:rsidR="00FE1B59" w:rsidRDefault="00FE1B59" w:rsidP="00FE1B59">
      <w:r>
        <w:rPr>
          <w:vertAlign w:val="superscript"/>
        </w:rPr>
        <w:t>28</w:t>
      </w:r>
      <w:r>
        <w:t>And one of the scribes came, and heard them questioning together. Seeing that he had answered them well, asked him, “Which commandment is the greatest of all?”</w:t>
      </w:r>
    </w:p>
    <w:p w14:paraId="4629F196" w14:textId="77777777" w:rsidR="00FE1B59" w:rsidRDefault="00FE1B59" w:rsidP="00FE1B59">
      <w:r>
        <w:rPr>
          <w:vertAlign w:val="superscript"/>
        </w:rPr>
        <w:t>29</w:t>
      </w:r>
      <w:r>
        <w:t>Jesus answered</w:t>
      </w:r>
      <w:r w:rsidR="00DA24A4">
        <w:t>,</w:t>
      </w:r>
      <w:r>
        <w:t xml:space="preserve"> </w:t>
      </w:r>
      <w:r>
        <w:rPr>
          <w:color w:val="FF0000"/>
        </w:rPr>
        <w:t>“The first is, ‘</w:t>
      </w:r>
      <w:smartTag w:uri="urn:schemas-microsoft-com:office:smarttags" w:element="place">
        <w:smartTag w:uri="urn:schemas-microsoft-com:office:smarttags" w:element="City">
          <w:r>
            <w:rPr>
              <w:color w:val="FF0000"/>
            </w:rPr>
            <w:t>Hear</w:t>
          </w:r>
        </w:smartTag>
        <w:r>
          <w:rPr>
            <w:color w:val="FF0000"/>
          </w:rPr>
          <w:t xml:space="preserve">, </w:t>
        </w:r>
        <w:smartTag w:uri="urn:schemas-microsoft-com:office:smarttags" w:element="country-region">
          <w:r>
            <w:rPr>
              <w:color w:val="FF0000"/>
            </w:rPr>
            <w:t>Israel</w:t>
          </w:r>
        </w:smartTag>
      </w:smartTag>
      <w:r>
        <w:rPr>
          <w:color w:val="FF0000"/>
        </w:rPr>
        <w:t xml:space="preserve">, the </w:t>
      </w:r>
      <w:r w:rsidRPr="0087418C">
        <w:rPr>
          <w:color w:val="FF0000"/>
        </w:rPr>
        <w:t>Lord</w:t>
      </w:r>
      <w:r>
        <w:rPr>
          <w:color w:val="FF0000"/>
        </w:rPr>
        <w:t xml:space="preserve"> our God, the </w:t>
      </w:r>
      <w:r w:rsidRPr="0087418C">
        <w:rPr>
          <w:color w:val="FF0000"/>
        </w:rPr>
        <w:t>Lord</w:t>
      </w:r>
      <w:r>
        <w:rPr>
          <w:color w:val="FF0000"/>
        </w:rPr>
        <w:t xml:space="preserve"> is one. </w:t>
      </w:r>
      <w:r>
        <w:rPr>
          <w:vertAlign w:val="superscript"/>
        </w:rPr>
        <w:t>30</w:t>
      </w:r>
      <w:r>
        <w:rPr>
          <w:color w:val="FF0000"/>
        </w:rPr>
        <w:t xml:space="preserve">And you shall love the </w:t>
      </w:r>
      <w:r w:rsidRPr="0087418C">
        <w:rPr>
          <w:color w:val="FF0000"/>
        </w:rPr>
        <w:t>Lord</w:t>
      </w:r>
      <w:r>
        <w:rPr>
          <w:color w:val="FF0000"/>
        </w:rPr>
        <w:t xml:space="preserve"> your God with all your heart, and with all your soul, and with all your mind, and with all your strength.</w:t>
      </w:r>
      <w:r>
        <w:rPr>
          <w:rStyle w:val="FootnoteReference"/>
          <w:color w:val="FF0000"/>
        </w:rPr>
        <w:footnoteReference w:id="3663"/>
      </w:r>
      <w:r>
        <w:rPr>
          <w:color w:val="FF0000"/>
        </w:rPr>
        <w:t xml:space="preserve">’ </w:t>
      </w:r>
      <w:r>
        <w:rPr>
          <w:vertAlign w:val="superscript"/>
        </w:rPr>
        <w:t>31</w:t>
      </w:r>
      <w:r>
        <w:rPr>
          <w:color w:val="FF0000"/>
        </w:rPr>
        <w:t>The second is this, ‘You are to love your neighbor as yourself.’</w:t>
      </w:r>
      <w:r>
        <w:rPr>
          <w:rStyle w:val="FootnoteReference"/>
          <w:color w:val="FF0000"/>
        </w:rPr>
        <w:footnoteReference w:id="3664"/>
      </w:r>
      <w:r>
        <w:rPr>
          <w:color w:val="FF0000"/>
        </w:rPr>
        <w:t xml:space="preserve"> There is no other commandment greater than these.”</w:t>
      </w:r>
    </w:p>
    <w:p w14:paraId="5225DABD" w14:textId="77777777" w:rsidR="00FE1B59" w:rsidRDefault="00FE1B59" w:rsidP="00FE1B59">
      <w:r>
        <w:rPr>
          <w:vertAlign w:val="superscript"/>
        </w:rPr>
        <w:t>32</w:t>
      </w:r>
      <w:r>
        <w:t xml:space="preserve">The scribe said to him, “Truly, Teacher, you have said well that he is one, and there is none other but he, </w:t>
      </w:r>
      <w:r>
        <w:rPr>
          <w:vertAlign w:val="superscript"/>
        </w:rPr>
        <w:t>33</w:t>
      </w:r>
      <w:r>
        <w:t>and to love him with all the heart, and with all the understanding,</w:t>
      </w:r>
      <w:r w:rsidR="00F85CC7">
        <w:t xml:space="preserve"> and with all the soul,</w:t>
      </w:r>
      <w:r>
        <w:rPr>
          <w:rStyle w:val="FootnoteReference"/>
        </w:rPr>
        <w:footnoteReference w:id="3665"/>
      </w:r>
      <w:r>
        <w:t xml:space="preserve"> and with all the strength, and to love his neighbor as himself, is more important than all whole burnt offerings and sacrifices.”</w:t>
      </w:r>
    </w:p>
    <w:p w14:paraId="114556EF" w14:textId="77777777" w:rsidR="00FE1B59" w:rsidRDefault="00FE1B59" w:rsidP="00FE1B59">
      <w:r>
        <w:rPr>
          <w:vertAlign w:val="superscript"/>
        </w:rPr>
        <w:t>34</w:t>
      </w:r>
      <w:r>
        <w:t xml:space="preserve">When Jesus saw that he answered wisely, he said to him, </w:t>
      </w:r>
      <w:r>
        <w:rPr>
          <w:color w:val="FF0000"/>
        </w:rPr>
        <w:t xml:space="preserve">“You are not far from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2C24D33C" w14:textId="239D4C8C" w:rsidR="00FE1B59" w:rsidRDefault="00FE1B59" w:rsidP="00FE1B59">
      <w:r>
        <w:lastRenderedPageBreak/>
        <w:t xml:space="preserve">No one dared ask him any question after that. </w:t>
      </w:r>
      <w:r>
        <w:rPr>
          <w:vertAlign w:val="superscript"/>
        </w:rPr>
        <w:t>35</w:t>
      </w:r>
      <w:r>
        <w:t xml:space="preserve">Jesus responded, as he taught in the temple, </w:t>
      </w:r>
      <w:r>
        <w:rPr>
          <w:color w:val="FF0000"/>
        </w:rPr>
        <w:t xml:space="preserve">“How can the scribes say that the </w:t>
      </w:r>
      <w:r w:rsidR="000260AA">
        <w:rPr>
          <w:color w:val="FF0000"/>
        </w:rPr>
        <w:t>Christ</w:t>
      </w:r>
      <w:r>
        <w:rPr>
          <w:color w:val="FF0000"/>
        </w:rPr>
        <w:t xml:space="preserve"> is the son of David? </w:t>
      </w:r>
      <w:r>
        <w:rPr>
          <w:vertAlign w:val="superscript"/>
        </w:rPr>
        <w:t>36</w:t>
      </w:r>
      <w:r>
        <w:rPr>
          <w:color w:val="FF0000"/>
        </w:rPr>
        <w:t>David himself said in the Holy Spirit,</w:t>
      </w:r>
    </w:p>
    <w:p w14:paraId="1BC8786B" w14:textId="77777777" w:rsidR="00FE1B59" w:rsidRDefault="00FE1B59" w:rsidP="00FE1B59">
      <w:pPr>
        <w:pStyle w:val="Poetry1"/>
      </w:pPr>
      <w:r>
        <w:rPr>
          <w:color w:val="FF0000"/>
        </w:rPr>
        <w:t xml:space="preserve">‘The </w:t>
      </w:r>
      <w:r w:rsidRPr="0087418C">
        <w:rPr>
          <w:color w:val="FF0000"/>
        </w:rPr>
        <w:t>Lord</w:t>
      </w:r>
      <w:r>
        <w:rPr>
          <w:color w:val="FF0000"/>
        </w:rPr>
        <w:t xml:space="preserve"> said to my Lord,</w:t>
      </w:r>
    </w:p>
    <w:p w14:paraId="74C06F9E" w14:textId="77777777" w:rsidR="00FE1B59" w:rsidRDefault="00FE1B59" w:rsidP="00FE1B59">
      <w:pPr>
        <w:pStyle w:val="Poetry2"/>
      </w:pPr>
      <w:r>
        <w:rPr>
          <w:color w:val="FF0000"/>
        </w:rPr>
        <w:t>“Sit at my right hand,</w:t>
      </w:r>
    </w:p>
    <w:p w14:paraId="1586FCEF" w14:textId="77777777" w:rsidR="00FE1B59" w:rsidRDefault="00FE1B59" w:rsidP="00FE1B59">
      <w:pPr>
        <w:pStyle w:val="Poetry2"/>
      </w:pPr>
      <w:r>
        <w:rPr>
          <w:color w:val="FF0000"/>
        </w:rPr>
        <w:t>until I make your enemies the footstool</w:t>
      </w:r>
      <w:r w:rsidR="00F000E9">
        <w:rPr>
          <w:rStyle w:val="FootnoteReference"/>
          <w:color w:val="FF0000"/>
        </w:rPr>
        <w:footnoteReference w:id="3666"/>
      </w:r>
      <w:r>
        <w:rPr>
          <w:color w:val="FF0000"/>
        </w:rPr>
        <w:t xml:space="preserve"> of your feet.”’</w:t>
      </w:r>
      <w:r>
        <w:rPr>
          <w:rStyle w:val="FootnoteReference"/>
          <w:color w:val="FF0000"/>
        </w:rPr>
        <w:footnoteReference w:id="3667"/>
      </w:r>
    </w:p>
    <w:p w14:paraId="76A20C1A" w14:textId="77777777" w:rsidR="00FE1B59" w:rsidRDefault="00FE1B59" w:rsidP="00FE1B59">
      <w:r>
        <w:rPr>
          <w:vertAlign w:val="superscript"/>
        </w:rPr>
        <w:t>37</w:t>
      </w:r>
      <w:r>
        <w:rPr>
          <w:color w:val="FF0000"/>
        </w:rPr>
        <w:t>David himself calls him Lord, so how can he be his son?”</w:t>
      </w:r>
    </w:p>
    <w:p w14:paraId="41B732E3" w14:textId="77777777" w:rsidR="00FE1B59" w:rsidRDefault="00FE1B59" w:rsidP="00FE1B59">
      <w:r>
        <w:t xml:space="preserve">The common people heard him gladly. </w:t>
      </w:r>
      <w:r>
        <w:rPr>
          <w:vertAlign w:val="superscript"/>
        </w:rPr>
        <w:t>38</w:t>
      </w:r>
      <w:r>
        <w:t xml:space="preserve">In his teaching he said to them, </w:t>
      </w:r>
      <w:r>
        <w:rPr>
          <w:color w:val="FF0000"/>
        </w:rPr>
        <w:t xml:space="preserve">“Beware of the scribes, who like to walk in long robes, and to get greetings in the marketplaces, </w:t>
      </w:r>
      <w:r>
        <w:rPr>
          <w:vertAlign w:val="superscript"/>
        </w:rPr>
        <w:t>39</w:t>
      </w:r>
      <w:r>
        <w:rPr>
          <w:color w:val="FF0000"/>
        </w:rPr>
        <w:t xml:space="preserve">and the best seats in the synagogues, and the best places at feasts: </w:t>
      </w:r>
      <w:r>
        <w:rPr>
          <w:vertAlign w:val="superscript"/>
        </w:rPr>
        <w:t>40</w:t>
      </w:r>
      <w:r>
        <w:rPr>
          <w:color w:val="FF0000"/>
        </w:rPr>
        <w:t>those who devour widows’ houses, and for a pretense make long prayers. These will receive greater condemnation.”</w:t>
      </w:r>
    </w:p>
    <w:p w14:paraId="2C28089B" w14:textId="77777777" w:rsidR="00FE1B59" w:rsidRDefault="00FE1B59" w:rsidP="00FE1B59">
      <w:r>
        <w:rPr>
          <w:vertAlign w:val="superscript"/>
        </w:rPr>
        <w:t>41</w:t>
      </w:r>
      <w:r>
        <w:t xml:space="preserve">And he sat down opposite the treasury, and saw how the crowd put money into the treasury. Many who were rich cast in much. </w:t>
      </w:r>
      <w:r>
        <w:rPr>
          <w:vertAlign w:val="superscript"/>
        </w:rPr>
        <w:t>42</w:t>
      </w:r>
      <w:r>
        <w:t xml:space="preserve">A poor widow came, and she cast in two </w:t>
      </w:r>
      <w:r w:rsidR="00691465">
        <w:t>lepta</w:t>
      </w:r>
      <w:r>
        <w:t>,</w:t>
      </w:r>
      <w:r w:rsidR="00691465">
        <w:rPr>
          <w:rStyle w:val="FootnoteReference"/>
        </w:rPr>
        <w:footnoteReference w:id="3668"/>
      </w:r>
      <w:r>
        <w:t xml:space="preserve"> which equal a </w:t>
      </w:r>
      <w:r w:rsidR="00691465" w:rsidRPr="00691465">
        <w:t>kodrantes</w:t>
      </w:r>
      <w:r>
        <w:t>.</w:t>
      </w:r>
      <w:r>
        <w:rPr>
          <w:rStyle w:val="FootnoteReference"/>
        </w:rPr>
        <w:footnoteReference w:id="3669"/>
      </w:r>
      <w:r>
        <w:t xml:space="preserve"> </w:t>
      </w:r>
      <w:r>
        <w:rPr>
          <w:vertAlign w:val="superscript"/>
        </w:rPr>
        <w:t>43</w:t>
      </w:r>
      <w:r>
        <w:t xml:space="preserve">He called his disciples to himself, and said to them, </w:t>
      </w:r>
      <w:r>
        <w:rPr>
          <w:color w:val="FF0000"/>
        </w:rPr>
        <w:t xml:space="preserve">“Truly I tell you, this poor widow gave more than all those </w:t>
      </w:r>
      <w:r>
        <w:rPr>
          <w:color w:val="FF0000"/>
        </w:rPr>
        <w:t xml:space="preserve">who are giving into the treasury, </w:t>
      </w:r>
      <w:r>
        <w:rPr>
          <w:vertAlign w:val="superscript"/>
        </w:rPr>
        <w:t>44</w:t>
      </w:r>
      <w:r>
        <w:rPr>
          <w:color w:val="FF0000"/>
        </w:rPr>
        <w:t>for they all gave out of their abundance, but she, out of her poverty, gave all that she had to live on.”</w:t>
      </w:r>
    </w:p>
    <w:p w14:paraId="16DEE97E" w14:textId="77777777" w:rsidR="00FE1B59" w:rsidRDefault="00FE1B59" w:rsidP="00FE1B59">
      <w:pPr>
        <w:pStyle w:val="NHEB"/>
        <w:framePr w:wrap="auto"/>
      </w:pPr>
      <w:r>
        <w:t>13</w:t>
      </w:r>
    </w:p>
    <w:p w14:paraId="00B04FAF" w14:textId="77777777" w:rsidR="00FE1B59" w:rsidRDefault="00FE1B59" w:rsidP="00FE1B59">
      <w:pPr>
        <w:ind w:firstLine="0"/>
      </w:pPr>
      <w:r>
        <w:t>As he went out of the temple, one of his disciples said to him, “Teacher, see what kind of stones and what kind of buildings.”</w:t>
      </w:r>
    </w:p>
    <w:p w14:paraId="06ED95F0" w14:textId="77777777" w:rsidR="00FE1B59" w:rsidRDefault="00FE1B59" w:rsidP="00FE1B59">
      <w:r>
        <w:rPr>
          <w:vertAlign w:val="superscript"/>
        </w:rPr>
        <w:t>2</w:t>
      </w:r>
      <w:r>
        <w:t xml:space="preserve">And Jesus said to him, </w:t>
      </w:r>
      <w:r>
        <w:rPr>
          <w:color w:val="FF0000"/>
        </w:rPr>
        <w:t>“Do you see these great buildings? There will not be left here one stone on another, which will not be thrown down.”</w:t>
      </w:r>
    </w:p>
    <w:p w14:paraId="639DD5DA" w14:textId="77777777" w:rsidR="00FE1B59" w:rsidRDefault="00FE1B59" w:rsidP="00FE1B59">
      <w:r>
        <w:rPr>
          <w:vertAlign w:val="superscript"/>
        </w:rPr>
        <w:t>3</w:t>
      </w:r>
      <w:r>
        <w:t xml:space="preserve">As he sat on the Mount of Olives opposite the temple, Peter, James, John, and Andrew asked him privately, </w:t>
      </w:r>
      <w:r>
        <w:rPr>
          <w:vertAlign w:val="superscript"/>
        </w:rPr>
        <w:t>4</w:t>
      </w:r>
      <w:r>
        <w:t>“Tell us, when will these things be? What is the sign that these things are all about to be fulfilled?”</w:t>
      </w:r>
    </w:p>
    <w:p w14:paraId="39220458" w14:textId="77777777" w:rsidR="00FE1B59" w:rsidRDefault="00FE1B59" w:rsidP="00FE1B59">
      <w:r>
        <w:rPr>
          <w:vertAlign w:val="superscript"/>
        </w:rPr>
        <w:t>5</w:t>
      </w:r>
      <w:r>
        <w:t xml:space="preserve">And Jesus began to say to them, </w:t>
      </w:r>
      <w:r>
        <w:rPr>
          <w:color w:val="FF0000"/>
        </w:rPr>
        <w:t xml:space="preserve">“Be careful that no one leads you astray. </w:t>
      </w:r>
      <w:r>
        <w:rPr>
          <w:vertAlign w:val="superscript"/>
        </w:rPr>
        <w:t>6</w:t>
      </w:r>
      <w:r>
        <w:rPr>
          <w:color w:val="FF0000"/>
        </w:rPr>
        <w:t>Many will come in my name, saying, ‘I am he.</w:t>
      </w:r>
      <w:r>
        <w:rPr>
          <w:rStyle w:val="FootnoteReference"/>
          <w:color w:val="FF0000"/>
        </w:rPr>
        <w:footnoteReference w:id="3670"/>
      </w:r>
      <w:r>
        <w:rPr>
          <w:color w:val="FF0000"/>
        </w:rPr>
        <w:t>’ and will lead many astray.</w:t>
      </w:r>
    </w:p>
    <w:p w14:paraId="690D7497" w14:textId="77777777" w:rsidR="00FE1B59" w:rsidRDefault="00FE1B59" w:rsidP="00FE1B59">
      <w:r>
        <w:rPr>
          <w:vertAlign w:val="superscript"/>
        </w:rPr>
        <w:t>7</w:t>
      </w:r>
      <w:r>
        <w:rPr>
          <w:color w:val="FF0000"/>
        </w:rPr>
        <w:t xml:space="preserve">“When you hear of wars and rumors of wars, do not be troubled. Such things must happen, but the end is not yet. </w:t>
      </w:r>
      <w:r>
        <w:rPr>
          <w:vertAlign w:val="superscript"/>
        </w:rPr>
        <w:t>8</w:t>
      </w:r>
      <w:r>
        <w:rPr>
          <w:color w:val="FF0000"/>
        </w:rPr>
        <w:t xml:space="preserve">For nation will rise against nation, and kingdom against kingdom. There will be </w:t>
      </w:r>
      <w:r>
        <w:rPr>
          <w:color w:val="FF0000"/>
        </w:rPr>
        <w:lastRenderedPageBreak/>
        <w:t>earthquakes in various places. There will be famines</w:t>
      </w:r>
      <w:r w:rsidR="00876C8A">
        <w:rPr>
          <w:color w:val="FF0000"/>
        </w:rPr>
        <w:t>.</w:t>
      </w:r>
      <w:r>
        <w:rPr>
          <w:color w:val="FF0000"/>
        </w:rPr>
        <w:t xml:space="preserve"> These things are the beginning of birth pains. </w:t>
      </w:r>
      <w:r>
        <w:rPr>
          <w:vertAlign w:val="superscript"/>
        </w:rPr>
        <w:t>9</w:t>
      </w:r>
      <w:r>
        <w:rPr>
          <w:color w:val="FF0000"/>
        </w:rPr>
        <w:t xml:space="preserve">But watch yourselves, for they will deliver you up to councils. You will be beaten in synagogues. You will stand before rulers and kings for my sake, as a testimony to them. </w:t>
      </w:r>
      <w:r>
        <w:rPr>
          <w:vertAlign w:val="superscript"/>
        </w:rPr>
        <w:t>10</w:t>
      </w:r>
      <w:r>
        <w:rPr>
          <w:color w:val="FF0000"/>
        </w:rPr>
        <w:t xml:space="preserve">The Good News must first be preached to all the nations. </w:t>
      </w:r>
      <w:r>
        <w:rPr>
          <w:vertAlign w:val="superscript"/>
        </w:rPr>
        <w:t>11</w:t>
      </w:r>
      <w:r>
        <w:rPr>
          <w:color w:val="FF0000"/>
        </w:rPr>
        <w:t>When they lead you away and deliver you up, do not be anxious beforehand, or premeditate what you will say, but say whatever will be given you in that hour. For it is not you who speak, but the Holy Spirit.</w:t>
      </w:r>
    </w:p>
    <w:p w14:paraId="443EAFC7" w14:textId="0CC28A53" w:rsidR="00FE1B59" w:rsidRDefault="00FE1B59" w:rsidP="00FE1B59">
      <w:r>
        <w:rPr>
          <w:vertAlign w:val="superscript"/>
        </w:rPr>
        <w:t>12</w:t>
      </w:r>
      <w:r>
        <w:rPr>
          <w:color w:val="FF0000"/>
        </w:rPr>
        <w:t xml:space="preserve">“Brother will deliver up brother to death, and the father his child. Children will rise up against parents, and cause them to be put to death. </w:t>
      </w:r>
      <w:r>
        <w:rPr>
          <w:vertAlign w:val="superscript"/>
        </w:rPr>
        <w:t>13</w:t>
      </w:r>
      <w:r>
        <w:rPr>
          <w:color w:val="FF0000"/>
        </w:rPr>
        <w:t xml:space="preserve">You </w:t>
      </w:r>
      <w:r w:rsidR="009E2E36">
        <w:rPr>
          <w:color w:val="FF0000"/>
        </w:rPr>
        <w:t>will be hated by all</w:t>
      </w:r>
      <w:r>
        <w:rPr>
          <w:color w:val="FF0000"/>
        </w:rPr>
        <w:t xml:space="preserve"> for my name’s sake, but he who endures to the end, the same will be saved. </w:t>
      </w:r>
      <w:r>
        <w:rPr>
          <w:vertAlign w:val="superscript"/>
        </w:rPr>
        <w:t>14</w:t>
      </w:r>
      <w:r>
        <w:rPr>
          <w:color w:val="FF0000"/>
        </w:rPr>
        <w:t>But when you see the abomination of desolation,</w:t>
      </w:r>
      <w:r>
        <w:rPr>
          <w:rStyle w:val="FootnoteReference"/>
          <w:color w:val="FF0000"/>
        </w:rPr>
        <w:footnoteReference w:id="3671"/>
      </w:r>
      <w:r>
        <w:rPr>
          <w:color w:val="FF0000"/>
        </w:rPr>
        <w:t xml:space="preserve"> standing where it ought not (let the reader understand), then let those who are in Judea flee to the mountains, </w:t>
      </w:r>
      <w:r>
        <w:rPr>
          <w:vertAlign w:val="superscript"/>
        </w:rPr>
        <w:t>15</w:t>
      </w:r>
      <w:r>
        <w:rPr>
          <w:color w:val="FF0000"/>
        </w:rPr>
        <w:t>and let him who is on the housetop not go down</w:t>
      </w:r>
      <w:r w:rsidR="00D11044">
        <w:rPr>
          <w:color w:val="FF0000"/>
        </w:rPr>
        <w:t>,</w:t>
      </w:r>
      <w:r>
        <w:rPr>
          <w:color w:val="FF0000"/>
        </w:rPr>
        <w:t xml:space="preserve"> nor enter in, to take anything out of his house. </w:t>
      </w:r>
      <w:r>
        <w:rPr>
          <w:vertAlign w:val="superscript"/>
        </w:rPr>
        <w:t>16</w:t>
      </w:r>
      <w:r>
        <w:rPr>
          <w:color w:val="FF0000"/>
        </w:rPr>
        <w:t xml:space="preserve">Let him who is in the field not return back to take his </w:t>
      </w:r>
      <w:r w:rsidR="001426AE">
        <w:rPr>
          <w:color w:val="FF0000"/>
        </w:rPr>
        <w:t>coat</w:t>
      </w:r>
      <w:r>
        <w:rPr>
          <w:color w:val="FF0000"/>
        </w:rPr>
        <w:t xml:space="preserve">. </w:t>
      </w:r>
      <w:r>
        <w:rPr>
          <w:vertAlign w:val="superscript"/>
        </w:rPr>
        <w:t>17</w:t>
      </w:r>
      <w:r>
        <w:rPr>
          <w:color w:val="FF0000"/>
        </w:rPr>
        <w:t xml:space="preserve">But woe to those who are with child and to those who nurse babies in those days. </w:t>
      </w:r>
      <w:r>
        <w:rPr>
          <w:vertAlign w:val="superscript"/>
        </w:rPr>
        <w:t>18</w:t>
      </w:r>
      <w:r>
        <w:rPr>
          <w:color w:val="FF0000"/>
        </w:rPr>
        <w:t xml:space="preserve">And pray that it won’t be in the winter. </w:t>
      </w:r>
      <w:r>
        <w:rPr>
          <w:vertAlign w:val="superscript"/>
        </w:rPr>
        <w:t>19</w:t>
      </w:r>
      <w:r>
        <w:rPr>
          <w:color w:val="FF0000"/>
        </w:rPr>
        <w:t xml:space="preserve">For in those days there will be oppression, such as there has not been the like from the beginning of the creation which God created until now, and </w:t>
      </w:r>
      <w:r>
        <w:rPr>
          <w:color w:val="FF0000"/>
        </w:rPr>
        <w:t xml:space="preserve">never will be. </w:t>
      </w:r>
      <w:r>
        <w:rPr>
          <w:vertAlign w:val="superscript"/>
        </w:rPr>
        <w:t>20</w:t>
      </w:r>
      <w:r>
        <w:rPr>
          <w:color w:val="FF0000"/>
        </w:rPr>
        <w:t xml:space="preserve">Unless the </w:t>
      </w:r>
      <w:r w:rsidRPr="0087418C">
        <w:rPr>
          <w:color w:val="FF0000"/>
        </w:rPr>
        <w:t>Lord</w:t>
      </w:r>
      <w:r>
        <w:rPr>
          <w:color w:val="FF0000"/>
        </w:rPr>
        <w:t xml:space="preserve"> had shortened the days, no flesh would have been saved; but for the sake of the chosen ones, whom he picked out, he shortened the days. </w:t>
      </w:r>
      <w:r>
        <w:rPr>
          <w:vertAlign w:val="superscript"/>
        </w:rPr>
        <w:t>21</w:t>
      </w:r>
      <w:r>
        <w:rPr>
          <w:color w:val="FF0000"/>
        </w:rPr>
        <w:t xml:space="preserve">Then if anyone tells you, ‘Look, here is the </w:t>
      </w:r>
      <w:r w:rsidR="000260AA">
        <w:rPr>
          <w:color w:val="FF0000"/>
        </w:rPr>
        <w:t>Christ</w:t>
      </w:r>
      <w:r>
        <w:rPr>
          <w:color w:val="FF0000"/>
        </w:rPr>
        <w:t xml:space="preserve">.’ or, ‘Look, there.’ do not believe it. </w:t>
      </w:r>
      <w:r>
        <w:rPr>
          <w:vertAlign w:val="superscript"/>
        </w:rPr>
        <w:t>22</w:t>
      </w:r>
      <w:r>
        <w:rPr>
          <w:color w:val="FF0000"/>
        </w:rPr>
        <w:t xml:space="preserve">For there will arise false </w:t>
      </w:r>
      <w:r w:rsidR="000260AA">
        <w:rPr>
          <w:color w:val="FF0000"/>
        </w:rPr>
        <w:t>Christ</w:t>
      </w:r>
      <w:r>
        <w:rPr>
          <w:color w:val="FF0000"/>
        </w:rPr>
        <w:t xml:space="preserve">s and false prophets, and will show signs and wonders, that they may lead astray, if possible, the chosen ones. </w:t>
      </w:r>
      <w:r>
        <w:rPr>
          <w:vertAlign w:val="superscript"/>
        </w:rPr>
        <w:t>23</w:t>
      </w:r>
      <w:r>
        <w:rPr>
          <w:color w:val="FF0000"/>
        </w:rPr>
        <w:t>But you watch.</w:t>
      </w:r>
      <w:r w:rsidR="00BD4BBC">
        <w:rPr>
          <w:color w:val="FF0000"/>
        </w:rPr>
        <w:t xml:space="preserve"> </w:t>
      </w:r>
      <w:r>
        <w:rPr>
          <w:color w:val="FF0000"/>
        </w:rPr>
        <w:t xml:space="preserve">“I have told you all things beforehand. </w:t>
      </w:r>
      <w:r>
        <w:rPr>
          <w:vertAlign w:val="superscript"/>
        </w:rPr>
        <w:t>24</w:t>
      </w:r>
      <w:r>
        <w:rPr>
          <w:color w:val="FF0000"/>
        </w:rPr>
        <w:t xml:space="preserve">But in those days, after that oppression, the sun will be darkened, the moon will not give its light, </w:t>
      </w:r>
      <w:r>
        <w:rPr>
          <w:vertAlign w:val="superscript"/>
        </w:rPr>
        <w:t>25</w:t>
      </w:r>
      <w:r>
        <w:rPr>
          <w:color w:val="FF0000"/>
        </w:rPr>
        <w:t xml:space="preserve">the </w:t>
      </w:r>
      <w:r w:rsidR="00C96F34">
        <w:rPr>
          <w:color w:val="FF0000"/>
        </w:rPr>
        <w:t>stars will be falling from heaven</w:t>
      </w:r>
      <w:r>
        <w:rPr>
          <w:color w:val="FF0000"/>
        </w:rPr>
        <w:t>, and the powers that are in the heavens will be shaken.</w:t>
      </w:r>
      <w:r>
        <w:rPr>
          <w:rStyle w:val="FootnoteReference"/>
          <w:color w:val="FF0000"/>
        </w:rPr>
        <w:footnoteReference w:id="3672"/>
      </w:r>
      <w:r>
        <w:rPr>
          <w:color w:val="FF0000"/>
        </w:rPr>
        <w:t xml:space="preserve"> </w:t>
      </w:r>
      <w:r>
        <w:rPr>
          <w:vertAlign w:val="superscript"/>
        </w:rPr>
        <w:t>26</w:t>
      </w:r>
      <w:r>
        <w:rPr>
          <w:color w:val="FF0000"/>
        </w:rPr>
        <w:t xml:space="preserve">Then they will see the Son of Man coming in clouds with great power and glory. </w:t>
      </w:r>
      <w:r>
        <w:rPr>
          <w:vertAlign w:val="superscript"/>
        </w:rPr>
        <w:t>27</w:t>
      </w:r>
      <w:r>
        <w:rPr>
          <w:color w:val="FF0000"/>
        </w:rPr>
        <w:t xml:space="preserve">Then he will send out his angels, and will gather together his chosen ones from the four winds, </w:t>
      </w:r>
      <w:r w:rsidR="005D4520">
        <w:rPr>
          <w:color w:val="FF0000"/>
        </w:rPr>
        <w:t xml:space="preserve">from the </w:t>
      </w:r>
      <w:r w:rsidR="00EA678D">
        <w:rPr>
          <w:color w:val="FF0000"/>
        </w:rPr>
        <w:t>farthest part</w:t>
      </w:r>
      <w:r w:rsidR="005D4520">
        <w:rPr>
          <w:color w:val="FF0000"/>
        </w:rPr>
        <w:t xml:space="preserve"> of the earth to the </w:t>
      </w:r>
      <w:r w:rsidR="00EA678D">
        <w:rPr>
          <w:color w:val="FF0000"/>
        </w:rPr>
        <w:t>farthest part</w:t>
      </w:r>
      <w:r w:rsidR="005D4520">
        <w:rPr>
          <w:color w:val="FF0000"/>
        </w:rPr>
        <w:t xml:space="preserve"> of the sky.</w:t>
      </w:r>
    </w:p>
    <w:p w14:paraId="33EA46DA" w14:textId="77777777" w:rsidR="00FE1B59" w:rsidRDefault="00FE1B59" w:rsidP="00FE1B59">
      <w:r>
        <w:rPr>
          <w:vertAlign w:val="superscript"/>
        </w:rPr>
        <w:t>28</w:t>
      </w:r>
      <w:r>
        <w:rPr>
          <w:color w:val="FF0000"/>
        </w:rPr>
        <w:t xml:space="preserve">“Now from the fig tree, learn this parable. When the branch has now become tender, and puts forth its leaves, you know that the summer is near; </w:t>
      </w:r>
      <w:r>
        <w:rPr>
          <w:vertAlign w:val="superscript"/>
        </w:rPr>
        <w:t>29</w:t>
      </w:r>
      <w:r>
        <w:rPr>
          <w:color w:val="FF0000"/>
        </w:rPr>
        <w:t xml:space="preserve">even so you also, when you see these things coming to pass, know that it is near, at the doors. </w:t>
      </w:r>
      <w:r>
        <w:rPr>
          <w:vertAlign w:val="superscript"/>
        </w:rPr>
        <w:t>30</w:t>
      </w:r>
      <w:r>
        <w:rPr>
          <w:color w:val="FF0000"/>
        </w:rPr>
        <w:t xml:space="preserve">Truly I say to you, this generation will not pass away until all these things happen. </w:t>
      </w:r>
      <w:r>
        <w:rPr>
          <w:vertAlign w:val="superscript"/>
        </w:rPr>
        <w:t>31</w:t>
      </w:r>
      <w:r>
        <w:rPr>
          <w:color w:val="FF0000"/>
        </w:rPr>
        <w:t xml:space="preserve">Heaven and earth will pass away, but my words will not pass away. </w:t>
      </w:r>
      <w:r>
        <w:rPr>
          <w:vertAlign w:val="superscript"/>
        </w:rPr>
        <w:t>32</w:t>
      </w:r>
      <w:r>
        <w:rPr>
          <w:color w:val="FF0000"/>
        </w:rPr>
        <w:t xml:space="preserve">But of that day or the hour no one knows, not even the angels in heaven, nor </w:t>
      </w:r>
      <w:r>
        <w:rPr>
          <w:color w:val="FF0000"/>
        </w:rPr>
        <w:lastRenderedPageBreak/>
        <w:t xml:space="preserve">the Son, but only the Father. </w:t>
      </w:r>
      <w:r>
        <w:rPr>
          <w:vertAlign w:val="superscript"/>
        </w:rPr>
        <w:t>33</w:t>
      </w:r>
      <w:r w:rsidR="00F00B67">
        <w:rPr>
          <w:color w:val="FF0000"/>
        </w:rPr>
        <w:t>Watch, keep alert, and pray;</w:t>
      </w:r>
      <w:r>
        <w:rPr>
          <w:rStyle w:val="FootnoteReference"/>
          <w:color w:val="FF0000"/>
        </w:rPr>
        <w:footnoteReference w:id="3673"/>
      </w:r>
      <w:r>
        <w:rPr>
          <w:color w:val="FF0000"/>
        </w:rPr>
        <w:t xml:space="preserve"> for you do not know when the time is.</w:t>
      </w:r>
    </w:p>
    <w:p w14:paraId="3DACDFB4" w14:textId="77777777" w:rsidR="00FE1B59" w:rsidRDefault="00FE1B59" w:rsidP="00FE1B59">
      <w:r>
        <w:rPr>
          <w:vertAlign w:val="superscript"/>
        </w:rPr>
        <w:t>34</w:t>
      </w:r>
      <w:r>
        <w:rPr>
          <w:color w:val="FF0000"/>
        </w:rPr>
        <w:t xml:space="preserve">“It is like a man, traveling to another country, having left his house, and given authority to his servants, and to each one his work, and also commanded the doorkeeper to keep watch. </w:t>
      </w:r>
      <w:r>
        <w:rPr>
          <w:vertAlign w:val="superscript"/>
        </w:rPr>
        <w:t>35</w:t>
      </w:r>
      <w:r>
        <w:rPr>
          <w:color w:val="FF0000"/>
        </w:rPr>
        <w:t xml:space="preserve">Watch therefore, for you do not know when the lord of the house is coming -- at evening, or at midnight, or when the rooster crows, or in the morning; </w:t>
      </w:r>
      <w:r>
        <w:rPr>
          <w:vertAlign w:val="superscript"/>
        </w:rPr>
        <w:t>36</w:t>
      </w:r>
      <w:r>
        <w:rPr>
          <w:color w:val="FF0000"/>
        </w:rPr>
        <w:t xml:space="preserve">lest coming suddenly he might find you sleeping. </w:t>
      </w:r>
      <w:r>
        <w:rPr>
          <w:vertAlign w:val="superscript"/>
        </w:rPr>
        <w:t>37</w:t>
      </w:r>
      <w:r>
        <w:rPr>
          <w:color w:val="FF0000"/>
        </w:rPr>
        <w:t>What I tell you, I tell all: Watch.”</w:t>
      </w:r>
    </w:p>
    <w:p w14:paraId="2C0ED34F" w14:textId="77777777" w:rsidR="00FE1B59" w:rsidRDefault="00FE1B59" w:rsidP="00FE1B59">
      <w:pPr>
        <w:pStyle w:val="NHEB"/>
        <w:framePr w:wrap="auto"/>
      </w:pPr>
      <w:r>
        <w:t>14</w:t>
      </w:r>
    </w:p>
    <w:p w14:paraId="4FCD4C26" w14:textId="77777777" w:rsidR="00FE1B59" w:rsidRDefault="00FE1B59" w:rsidP="00FE1B59">
      <w:pPr>
        <w:ind w:firstLine="0"/>
      </w:pPr>
      <w:r>
        <w:t xml:space="preserve">It was now two days before the feast of the Passover and the unleavened bread, and the chief priests and the scribes sought how they might seize him by deception, and kill him. </w:t>
      </w:r>
      <w:r>
        <w:rPr>
          <w:vertAlign w:val="superscript"/>
        </w:rPr>
        <w:t>2</w:t>
      </w:r>
      <w:r>
        <w:t>For they said, “Not during the feast, because there might be a riot of the people.”</w:t>
      </w:r>
    </w:p>
    <w:p w14:paraId="11EF2E77" w14:textId="77777777" w:rsidR="00FE1B59" w:rsidRDefault="00FE1B59" w:rsidP="00FE1B59">
      <w:r>
        <w:rPr>
          <w:vertAlign w:val="superscript"/>
        </w:rPr>
        <w:t>3</w:t>
      </w:r>
      <w:r>
        <w:t xml:space="preserve">While he was at </w:t>
      </w:r>
      <w:smartTag w:uri="urn:schemas-microsoft-com:office:smarttags" w:element="place">
        <w:smartTag w:uri="urn:schemas-microsoft-com:office:smarttags" w:element="City">
          <w:r>
            <w:t>Bethany</w:t>
          </w:r>
        </w:smartTag>
      </w:smartTag>
      <w:r>
        <w:t xml:space="preserve">, in the house of Simon the leper, as he was reclining, a woman came having an alabaster jar of ointment of pure nard—very costly. She broke the jar, and poured it over his head. </w:t>
      </w:r>
      <w:r>
        <w:rPr>
          <w:vertAlign w:val="superscript"/>
        </w:rPr>
        <w:t>4</w:t>
      </w:r>
      <w:r>
        <w:t>But there were some who were indignant among themselves,</w:t>
      </w:r>
      <w:r w:rsidR="007E728E">
        <w:t xml:space="preserve"> </w:t>
      </w:r>
      <w:r w:rsidR="004F1B0A">
        <w:t xml:space="preserve">and </w:t>
      </w:r>
      <w:r w:rsidR="007E728E">
        <w:t>saying,</w:t>
      </w:r>
      <w:r>
        <w:rPr>
          <w:rStyle w:val="FootnoteReference"/>
        </w:rPr>
        <w:footnoteReference w:id="3674"/>
      </w:r>
      <w:r>
        <w:t xml:space="preserve"> “Why has this ointment been wasted? </w:t>
      </w:r>
      <w:r>
        <w:rPr>
          <w:vertAlign w:val="superscript"/>
        </w:rPr>
        <w:t>5</w:t>
      </w:r>
      <w:r>
        <w:t>For this ointment might have been sold for more than three hundred denarii,</w:t>
      </w:r>
      <w:r>
        <w:rPr>
          <w:rStyle w:val="FootnoteReference"/>
        </w:rPr>
        <w:footnoteReference w:id="3675"/>
      </w:r>
      <w:r>
        <w:t xml:space="preserve"> </w:t>
      </w:r>
      <w:r>
        <w:t>and given to the poor.” They grumbled against her.</w:t>
      </w:r>
    </w:p>
    <w:p w14:paraId="1FD64AD9" w14:textId="77777777" w:rsidR="00FE1B59" w:rsidRDefault="00FE1B59" w:rsidP="00FE1B59">
      <w:r>
        <w:rPr>
          <w:vertAlign w:val="superscript"/>
        </w:rPr>
        <w:t>6</w:t>
      </w:r>
      <w:r>
        <w:t xml:space="preserve">But Jesus said, </w:t>
      </w:r>
      <w:r>
        <w:rPr>
          <w:color w:val="FF0000"/>
        </w:rPr>
        <w:t xml:space="preserve">“Leave her alone. Why do you trouble her? She has done a good work for me. </w:t>
      </w:r>
      <w:r>
        <w:rPr>
          <w:vertAlign w:val="superscript"/>
        </w:rPr>
        <w:t>7</w:t>
      </w:r>
      <w:r>
        <w:rPr>
          <w:color w:val="FF0000"/>
        </w:rPr>
        <w:t xml:space="preserve">For you always have the poor with you, and whenever you want to, you can do them good; but you will not always have me. </w:t>
      </w:r>
      <w:r>
        <w:rPr>
          <w:vertAlign w:val="superscript"/>
        </w:rPr>
        <w:t>8</w:t>
      </w:r>
      <w:r>
        <w:rPr>
          <w:color w:val="FF0000"/>
        </w:rPr>
        <w:t xml:space="preserve">She has done what she could. She has anointed my body beforehand for the burying. </w:t>
      </w:r>
      <w:r>
        <w:rPr>
          <w:vertAlign w:val="superscript"/>
        </w:rPr>
        <w:t>9</w:t>
      </w:r>
      <w:r>
        <w:rPr>
          <w:color w:val="FF0000"/>
        </w:rPr>
        <w:t>Truly I tell you, wherever this Good News may be preached throughout the whole world, that which this woman has done will also be spoken of for a memorial of her.”</w:t>
      </w:r>
    </w:p>
    <w:p w14:paraId="7B022279" w14:textId="77777777" w:rsidR="00FE1B59" w:rsidRDefault="00FE1B59" w:rsidP="00FE1B59">
      <w:r>
        <w:rPr>
          <w:vertAlign w:val="superscript"/>
        </w:rPr>
        <w:t>10</w:t>
      </w:r>
      <w:r>
        <w:t xml:space="preserve">Judas Iscariot, who was one of the twelve, went away to the chief priests, that he might deliver him to them. </w:t>
      </w:r>
      <w:r>
        <w:rPr>
          <w:vertAlign w:val="superscript"/>
        </w:rPr>
        <w:t>11</w:t>
      </w:r>
      <w:r>
        <w:t xml:space="preserve">They, when they heard it, were glad, and promised to give him money. He sought how he might conveniently deliver him. </w:t>
      </w:r>
      <w:r>
        <w:rPr>
          <w:vertAlign w:val="superscript"/>
        </w:rPr>
        <w:t>12</w:t>
      </w:r>
      <w:r>
        <w:t xml:space="preserve">On the first day of unleavened bread, when they </w:t>
      </w:r>
      <w:r w:rsidR="008A623A">
        <w:t>sacrificed the Passover lamb,</w:t>
      </w:r>
      <w:r>
        <w:t xml:space="preserve"> his disciples asked him, “Where do you want us to go and make ready that you may eat the Passover?”</w:t>
      </w:r>
    </w:p>
    <w:p w14:paraId="1BF16C47" w14:textId="77777777" w:rsidR="00FE1B59" w:rsidRDefault="00FE1B59" w:rsidP="00FE1B59">
      <w:r>
        <w:rPr>
          <w:vertAlign w:val="superscript"/>
        </w:rPr>
        <w:t>13</w:t>
      </w:r>
      <w:r>
        <w:t xml:space="preserve">He sent two of his disciples, and said to them, </w:t>
      </w:r>
      <w:r>
        <w:rPr>
          <w:color w:val="FF0000"/>
        </w:rPr>
        <w:t xml:space="preserve">“Go into the city, and there you will meet a man carrying a pitcher of water. Follow him, </w:t>
      </w:r>
      <w:r>
        <w:rPr>
          <w:vertAlign w:val="superscript"/>
        </w:rPr>
        <w:t>14</w:t>
      </w:r>
      <w:r>
        <w:rPr>
          <w:color w:val="FF0000"/>
        </w:rPr>
        <w:t xml:space="preserve">and wherever he enters in, tell the master of the house, ‘The Teacher says, “Where is my guest room, where I may eat the Passover </w:t>
      </w:r>
      <w:r>
        <w:rPr>
          <w:color w:val="FF0000"/>
        </w:rPr>
        <w:lastRenderedPageBreak/>
        <w:t xml:space="preserve">with my disciples?”’ </w:t>
      </w:r>
      <w:r>
        <w:rPr>
          <w:vertAlign w:val="superscript"/>
        </w:rPr>
        <w:t>15</w:t>
      </w:r>
      <w:r>
        <w:rPr>
          <w:color w:val="FF0000"/>
        </w:rPr>
        <w:t>He will himself show you a large upper room furnished and ready. Make ready for us there.”</w:t>
      </w:r>
    </w:p>
    <w:p w14:paraId="17D39E10" w14:textId="77777777" w:rsidR="00FE1B59" w:rsidRDefault="00FE1B59" w:rsidP="00FE1B59">
      <w:r>
        <w:rPr>
          <w:vertAlign w:val="superscript"/>
        </w:rPr>
        <w:t>16</w:t>
      </w:r>
      <w:r>
        <w:t>The disciples went out, and came into the city, and found things as he had said to them, and they prepared the Passover.</w:t>
      </w:r>
    </w:p>
    <w:p w14:paraId="2C637D1E" w14:textId="77777777" w:rsidR="00FE1B59" w:rsidRDefault="00FE1B59" w:rsidP="00FE1B59">
      <w:r>
        <w:rPr>
          <w:vertAlign w:val="superscript"/>
        </w:rPr>
        <w:t>17</w:t>
      </w:r>
      <w:r>
        <w:t xml:space="preserve">When it was evening he came with the twelve. </w:t>
      </w:r>
      <w:r>
        <w:rPr>
          <w:vertAlign w:val="superscript"/>
        </w:rPr>
        <w:t>18</w:t>
      </w:r>
      <w:r>
        <w:t xml:space="preserve">And as they were reclining and eating,  Jesus said, </w:t>
      </w:r>
      <w:r>
        <w:rPr>
          <w:color w:val="FF0000"/>
        </w:rPr>
        <w:t>“Truly I tell you, one of you will betray me—he who eats with me.”</w:t>
      </w:r>
    </w:p>
    <w:p w14:paraId="7FC3AF4D" w14:textId="77777777" w:rsidR="00FE1B59" w:rsidRDefault="00FE1B59" w:rsidP="00FE1B59">
      <w:r>
        <w:rPr>
          <w:vertAlign w:val="superscript"/>
        </w:rPr>
        <w:t>19</w:t>
      </w:r>
      <w:r w:rsidR="003649C8">
        <w:t>And they began to be sorrowful, and to say to him one by one, “Surely not I?” And another said, “Surely not I?”</w:t>
      </w:r>
      <w:r>
        <w:rPr>
          <w:rStyle w:val="FootnoteReference"/>
        </w:rPr>
        <w:footnoteReference w:id="3676"/>
      </w:r>
      <w:r>
        <w:t xml:space="preserve"> </w:t>
      </w:r>
    </w:p>
    <w:p w14:paraId="11292126" w14:textId="77777777" w:rsidR="00FE1B59" w:rsidRDefault="00FE1B59" w:rsidP="00FE1B59">
      <w:r>
        <w:rPr>
          <w:vertAlign w:val="superscript"/>
        </w:rPr>
        <w:t>20</w:t>
      </w:r>
      <w:r>
        <w:t xml:space="preserve">He said to them, </w:t>
      </w:r>
      <w:r>
        <w:rPr>
          <w:color w:val="FF0000"/>
        </w:rPr>
        <w:t xml:space="preserve">“It is one of the twelve, he who dips with me in the dish. </w:t>
      </w:r>
      <w:r>
        <w:rPr>
          <w:vertAlign w:val="superscript"/>
        </w:rPr>
        <w:t>21</w:t>
      </w:r>
      <w:r>
        <w:rPr>
          <w:color w:val="FF0000"/>
        </w:rPr>
        <w:t>For the Son of Man goes, even as it is written about him, but woe to that man by whom the Son of Man is betrayed. It would be better for that man if he had not been born.”</w:t>
      </w:r>
    </w:p>
    <w:p w14:paraId="71E9722A" w14:textId="77777777" w:rsidR="00FE1B59" w:rsidRDefault="00FE1B59" w:rsidP="00FE1B59">
      <w:r>
        <w:rPr>
          <w:vertAlign w:val="superscript"/>
        </w:rPr>
        <w:t>22</w:t>
      </w:r>
      <w:r>
        <w:t xml:space="preserve">As they were eating, he took bread, and when he had blessed, he broke it, and gave to them, and said, </w:t>
      </w:r>
      <w:r>
        <w:rPr>
          <w:color w:val="FF0000"/>
        </w:rPr>
        <w:t>“Take; this is my body.”</w:t>
      </w:r>
    </w:p>
    <w:p w14:paraId="23CD9A6A" w14:textId="77777777" w:rsidR="00FE1B59" w:rsidRDefault="00FE1B59" w:rsidP="00FE1B59">
      <w:r>
        <w:rPr>
          <w:vertAlign w:val="superscript"/>
        </w:rPr>
        <w:t>23</w:t>
      </w:r>
      <w:r>
        <w:t xml:space="preserve">He took a cup, and when he had given thanks, he gave to them. They all drank of it. </w:t>
      </w:r>
      <w:r>
        <w:rPr>
          <w:vertAlign w:val="superscript"/>
        </w:rPr>
        <w:t>24</w:t>
      </w:r>
      <w:r>
        <w:t xml:space="preserve">He said to them, </w:t>
      </w:r>
      <w:r>
        <w:rPr>
          <w:color w:val="FF0000"/>
        </w:rPr>
        <w:t>“</w:t>
      </w:r>
      <w:r w:rsidR="005A3092">
        <w:rPr>
          <w:color w:val="FF0000"/>
        </w:rPr>
        <w:t>This is my blood of the</w:t>
      </w:r>
      <w:r w:rsidR="0019036F">
        <w:rPr>
          <w:color w:val="FF0000"/>
        </w:rPr>
        <w:t xml:space="preserve"> new</w:t>
      </w:r>
      <w:r w:rsidR="005A3092">
        <w:rPr>
          <w:rStyle w:val="FootnoteReference"/>
          <w:color w:val="FF0000"/>
        </w:rPr>
        <w:footnoteReference w:id="3677"/>
      </w:r>
      <w:r w:rsidR="005A3092">
        <w:rPr>
          <w:color w:val="FF0000"/>
        </w:rPr>
        <w:t xml:space="preserve"> </w:t>
      </w:r>
      <w:r w:rsidR="005A3092">
        <w:rPr>
          <w:color w:val="FF0000"/>
        </w:rPr>
        <w:t>covenant,</w:t>
      </w:r>
      <w:r>
        <w:rPr>
          <w:color w:val="FF0000"/>
        </w:rPr>
        <w:t xml:space="preserve"> which is poured out for many. </w:t>
      </w:r>
      <w:r>
        <w:rPr>
          <w:vertAlign w:val="superscript"/>
        </w:rPr>
        <w:t>25</w:t>
      </w:r>
      <w:r>
        <w:rPr>
          <w:color w:val="FF0000"/>
        </w:rPr>
        <w:t xml:space="preserve">Truly I tell you, I will no more drink of the fruit of the vine, until that day when I drink it anew in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r>
        <w:t xml:space="preserve"> </w:t>
      </w:r>
      <w:r>
        <w:rPr>
          <w:vertAlign w:val="superscript"/>
        </w:rPr>
        <w:t>26</w:t>
      </w:r>
      <w:r>
        <w:t xml:space="preserve">When they had sung the hymn, they went out to the </w:t>
      </w:r>
      <w:smartTag w:uri="urn:schemas-microsoft-com:office:smarttags" w:element="place">
        <w:r>
          <w:t>Mount of Olives</w:t>
        </w:r>
      </w:smartTag>
      <w:r>
        <w:t>.</w:t>
      </w:r>
    </w:p>
    <w:p w14:paraId="21A99061" w14:textId="77777777" w:rsidR="00FE1B59" w:rsidRDefault="00FE1B59" w:rsidP="00FE1B59">
      <w:r>
        <w:rPr>
          <w:vertAlign w:val="superscript"/>
        </w:rPr>
        <w:t>27</w:t>
      </w:r>
      <w:r>
        <w:t xml:space="preserve">Jesus said to them, </w:t>
      </w:r>
      <w:r>
        <w:rPr>
          <w:color w:val="FF0000"/>
        </w:rPr>
        <w:t>“All of you will fall away</w:t>
      </w:r>
      <w:r w:rsidR="007A1273">
        <w:rPr>
          <w:color w:val="FF0000"/>
        </w:rPr>
        <w:t>,</w:t>
      </w:r>
      <w:r>
        <w:rPr>
          <w:color w:val="FF0000"/>
        </w:rPr>
        <w:t xml:space="preserve"> for it is written, ‘I will strike the shepherd, and the sheep will be scattered.’</w:t>
      </w:r>
      <w:r>
        <w:rPr>
          <w:rStyle w:val="FootnoteReference"/>
          <w:color w:val="FF0000"/>
        </w:rPr>
        <w:footnoteReference w:id="3678"/>
      </w:r>
      <w:r>
        <w:rPr>
          <w:color w:val="FF0000"/>
        </w:rPr>
        <w:t xml:space="preserve"> </w:t>
      </w:r>
      <w:r>
        <w:rPr>
          <w:vertAlign w:val="superscript"/>
        </w:rPr>
        <w:t>28</w:t>
      </w:r>
      <w:r>
        <w:rPr>
          <w:color w:val="FF0000"/>
        </w:rPr>
        <w:t xml:space="preserve">However, after I am raised up, I will go before you into </w:t>
      </w:r>
      <w:smartTag w:uri="urn:schemas-microsoft-com:office:smarttags" w:element="place">
        <w:r>
          <w:rPr>
            <w:color w:val="FF0000"/>
          </w:rPr>
          <w:t>Galilee</w:t>
        </w:r>
      </w:smartTag>
      <w:r>
        <w:rPr>
          <w:color w:val="FF0000"/>
        </w:rPr>
        <w:t>.”</w:t>
      </w:r>
    </w:p>
    <w:p w14:paraId="011491BD" w14:textId="77777777" w:rsidR="00FE1B59" w:rsidRDefault="00FE1B59" w:rsidP="00FE1B59">
      <w:r>
        <w:rPr>
          <w:vertAlign w:val="superscript"/>
        </w:rPr>
        <w:t>29</w:t>
      </w:r>
      <w:r>
        <w:t>But Peter said to him, “Although all will be offended, yet I will not.”</w:t>
      </w:r>
    </w:p>
    <w:p w14:paraId="0D27B17E" w14:textId="77777777" w:rsidR="00FE1B59" w:rsidRDefault="00FE1B59" w:rsidP="00FE1B59">
      <w:r>
        <w:rPr>
          <w:vertAlign w:val="superscript"/>
        </w:rPr>
        <w:t>30</w:t>
      </w:r>
      <w:r>
        <w:t xml:space="preserve">Jesus said to him, </w:t>
      </w:r>
      <w:r>
        <w:rPr>
          <w:color w:val="FF0000"/>
        </w:rPr>
        <w:t>“Truly I tell you, that today, even this night, before the rooster crows twice, you will deny me three times.”</w:t>
      </w:r>
    </w:p>
    <w:p w14:paraId="46D0DA3C" w14:textId="77777777" w:rsidR="00FE1B59" w:rsidRDefault="00FE1B59" w:rsidP="00FE1B59">
      <w:r>
        <w:rPr>
          <w:vertAlign w:val="superscript"/>
        </w:rPr>
        <w:t>31</w:t>
      </w:r>
      <w:r>
        <w:t>But he insisted</w:t>
      </w:r>
      <w:r w:rsidR="00E8125A">
        <w:t>,</w:t>
      </w:r>
      <w:r>
        <w:t xml:space="preserve"> “If I must die with you, I will not deny you.” They all said the same thing.</w:t>
      </w:r>
    </w:p>
    <w:p w14:paraId="5550FC43" w14:textId="77777777" w:rsidR="00FE1B59" w:rsidRDefault="00FE1B59" w:rsidP="00FE1B59">
      <w:r>
        <w:rPr>
          <w:vertAlign w:val="superscript"/>
        </w:rPr>
        <w:t>32</w:t>
      </w:r>
      <w:r>
        <w:t xml:space="preserve">They came to a place which was named </w:t>
      </w:r>
      <w:smartTag w:uri="urn:schemas-microsoft-com:office:smarttags" w:element="place">
        <w:r>
          <w:t>Gethsemane</w:t>
        </w:r>
      </w:smartTag>
      <w:r>
        <w:t xml:space="preserve">. He said to his disciples, </w:t>
      </w:r>
      <w:r>
        <w:rPr>
          <w:color w:val="FF0000"/>
        </w:rPr>
        <w:t>“Sit here, while I pray.”</w:t>
      </w:r>
      <w:r>
        <w:t xml:space="preserve"> </w:t>
      </w:r>
      <w:r>
        <w:rPr>
          <w:vertAlign w:val="superscript"/>
        </w:rPr>
        <w:t>33</w:t>
      </w:r>
      <w:r>
        <w:t xml:space="preserve">He took with him Peter, James, and John, and began to be greatly troubled and distressed. </w:t>
      </w:r>
      <w:r>
        <w:rPr>
          <w:vertAlign w:val="superscript"/>
        </w:rPr>
        <w:t>34</w:t>
      </w:r>
      <w:r>
        <w:t xml:space="preserve">He said to them, </w:t>
      </w:r>
      <w:r>
        <w:rPr>
          <w:color w:val="FF0000"/>
        </w:rPr>
        <w:t>“My soul is exceedingly sorrowful, even to death. Stay here, and watch.”</w:t>
      </w:r>
    </w:p>
    <w:p w14:paraId="1EEA6B03" w14:textId="77777777" w:rsidR="00FE1B59" w:rsidRDefault="00FE1B59" w:rsidP="00FE1B59">
      <w:r>
        <w:rPr>
          <w:vertAlign w:val="superscript"/>
        </w:rPr>
        <w:t>35</w:t>
      </w:r>
      <w:r>
        <w:t xml:space="preserve">He went forward a little, and fell on the ground, and prayed that, if it were possible, the hour </w:t>
      </w:r>
      <w:r>
        <w:lastRenderedPageBreak/>
        <w:t xml:space="preserve">might pass away from him. </w:t>
      </w:r>
      <w:r>
        <w:rPr>
          <w:vertAlign w:val="superscript"/>
        </w:rPr>
        <w:t>36</w:t>
      </w:r>
      <w:r>
        <w:t xml:space="preserve">He said, </w:t>
      </w:r>
      <w:r>
        <w:rPr>
          <w:color w:val="FF0000"/>
        </w:rPr>
        <w:t>“Abba, Father, all things are possible to you. Please remove this cup from me. However, not what I desire, but what you desire.”</w:t>
      </w:r>
    </w:p>
    <w:p w14:paraId="22180F4F" w14:textId="77777777" w:rsidR="00FE1B59" w:rsidRDefault="00FE1B59" w:rsidP="00FE1B59">
      <w:r>
        <w:rPr>
          <w:vertAlign w:val="superscript"/>
        </w:rPr>
        <w:t>37</w:t>
      </w:r>
      <w:r>
        <w:t xml:space="preserve">He came and found them sleeping, and said to Peter, </w:t>
      </w:r>
      <w:r>
        <w:rPr>
          <w:color w:val="FF0000"/>
        </w:rPr>
        <w:t xml:space="preserve">“Simon, are you sleeping? Could you not watch one hour? </w:t>
      </w:r>
      <w:r>
        <w:rPr>
          <w:vertAlign w:val="superscript"/>
        </w:rPr>
        <w:t>38</w:t>
      </w:r>
      <w:r>
        <w:rPr>
          <w:color w:val="FF0000"/>
        </w:rPr>
        <w:t>Watch and pray, that you may not enter into temptation. The spirit indeed is willing, but the flesh is weak.”</w:t>
      </w:r>
    </w:p>
    <w:p w14:paraId="10100C8A" w14:textId="77777777" w:rsidR="00FE1B59" w:rsidRDefault="00FE1B59" w:rsidP="00FE1B59">
      <w:r>
        <w:rPr>
          <w:vertAlign w:val="superscript"/>
        </w:rPr>
        <w:t>39</w:t>
      </w:r>
      <w:r>
        <w:t xml:space="preserve">Again he went away, and prayed, saying the same words. </w:t>
      </w:r>
      <w:r>
        <w:rPr>
          <w:vertAlign w:val="superscript"/>
        </w:rPr>
        <w:t>40</w:t>
      </w:r>
      <w:r>
        <w:t xml:space="preserve">Again he came and found them sleeping again, for their eyes were very heavy, and they did not know what to answer him. </w:t>
      </w:r>
      <w:r>
        <w:rPr>
          <w:vertAlign w:val="superscript"/>
        </w:rPr>
        <w:t>41</w:t>
      </w:r>
      <w:r>
        <w:t xml:space="preserve">He came the third time, and said to them, </w:t>
      </w:r>
      <w:r>
        <w:rPr>
          <w:color w:val="FF0000"/>
        </w:rPr>
        <w:t xml:space="preserve">“Sleep on now, and take your rest. It is enough. The hour has come. Look, the Son of Man is betrayed into the hands of sinners. </w:t>
      </w:r>
      <w:r>
        <w:rPr>
          <w:vertAlign w:val="superscript"/>
        </w:rPr>
        <w:t>42</w:t>
      </w:r>
      <w:r>
        <w:rPr>
          <w:color w:val="FF0000"/>
        </w:rPr>
        <w:t>Arise, let us be going. Look, he who betrays me is near.”</w:t>
      </w:r>
    </w:p>
    <w:p w14:paraId="52BDBE82" w14:textId="77777777" w:rsidR="00FE1B59" w:rsidRDefault="00FE1B59" w:rsidP="00FE1B59">
      <w:r>
        <w:rPr>
          <w:vertAlign w:val="superscript"/>
        </w:rPr>
        <w:t>43</w:t>
      </w:r>
      <w:r>
        <w:t xml:space="preserve">Immediately, while he was still speaking, Judas, one of the twelve, came—and with him a crowd with swords and clubs, from the chief priests, the scribes, and the elders. </w:t>
      </w:r>
      <w:r>
        <w:rPr>
          <w:vertAlign w:val="superscript"/>
        </w:rPr>
        <w:t>44</w:t>
      </w:r>
      <w:r>
        <w:t xml:space="preserve">Now he who betrayed him had given them a sign, saying, “Whomever I will kiss, that is he. Seize him, and lead him away safely.” </w:t>
      </w:r>
      <w:r>
        <w:rPr>
          <w:vertAlign w:val="superscript"/>
        </w:rPr>
        <w:t>45</w:t>
      </w:r>
      <w:r>
        <w:t xml:space="preserve">When he had come, immediately he came to him, and said, “Rabbi.” and kissed him. </w:t>
      </w:r>
      <w:r>
        <w:rPr>
          <w:vertAlign w:val="superscript"/>
        </w:rPr>
        <w:t>46</w:t>
      </w:r>
      <w:r>
        <w:t xml:space="preserve">They laid hands on him, and seized him. </w:t>
      </w:r>
      <w:r>
        <w:rPr>
          <w:vertAlign w:val="superscript"/>
        </w:rPr>
        <w:t>47</w:t>
      </w:r>
      <w:r>
        <w:t>But a certain one of those who stood by drew his sword, and struck the servant of the high priest, and cut off his ear.</w:t>
      </w:r>
    </w:p>
    <w:p w14:paraId="544259CA" w14:textId="77777777" w:rsidR="00FE1B59" w:rsidRDefault="00FE1B59" w:rsidP="00FE1B59">
      <w:r>
        <w:rPr>
          <w:vertAlign w:val="superscript"/>
        </w:rPr>
        <w:t>48</w:t>
      </w:r>
      <w:r>
        <w:t xml:space="preserve">Jesus answered them, </w:t>
      </w:r>
      <w:r>
        <w:rPr>
          <w:color w:val="FF0000"/>
        </w:rPr>
        <w:t xml:space="preserve">“Have you come out, as against a robber, with swords and clubs to seize me? </w:t>
      </w:r>
      <w:r>
        <w:rPr>
          <w:vertAlign w:val="superscript"/>
        </w:rPr>
        <w:t>49</w:t>
      </w:r>
      <w:r>
        <w:rPr>
          <w:color w:val="FF0000"/>
        </w:rPr>
        <w:t>I was daily with you in the temple teaching, and you did not arrest me. But this is so that the Scriptures might be fulfilled.”</w:t>
      </w:r>
    </w:p>
    <w:p w14:paraId="107B8F0D" w14:textId="77777777" w:rsidR="00FE1B59" w:rsidRDefault="00FE1B59" w:rsidP="00FE1B59">
      <w:r>
        <w:rPr>
          <w:vertAlign w:val="superscript"/>
        </w:rPr>
        <w:t>50</w:t>
      </w:r>
      <w:r>
        <w:t xml:space="preserve">They all left him, and fled. </w:t>
      </w:r>
      <w:r>
        <w:rPr>
          <w:vertAlign w:val="superscript"/>
        </w:rPr>
        <w:t>51</w:t>
      </w:r>
      <w:r>
        <w:t xml:space="preserve">And a certain young man followed him, having a linen cloth thrown around himself, over his naked body. And they grabbed him, </w:t>
      </w:r>
      <w:r>
        <w:rPr>
          <w:vertAlign w:val="superscript"/>
        </w:rPr>
        <w:t>52</w:t>
      </w:r>
      <w:r>
        <w:t xml:space="preserve">but he left the linen cloth, and fled naked. </w:t>
      </w:r>
      <w:r>
        <w:rPr>
          <w:vertAlign w:val="superscript"/>
        </w:rPr>
        <w:t>53</w:t>
      </w:r>
      <w:r>
        <w:t>They led Jesus away to the high priest. All the chief priests, the elders, and the scribes came together</w:t>
      </w:r>
      <w:r w:rsidR="00786D0A">
        <w:t>.</w:t>
      </w:r>
    </w:p>
    <w:p w14:paraId="6F2B9214" w14:textId="77777777" w:rsidR="00FE1B59" w:rsidRDefault="00FE1B59" w:rsidP="00FE1B59">
      <w:r>
        <w:rPr>
          <w:vertAlign w:val="superscript"/>
        </w:rPr>
        <w:t>54</w:t>
      </w:r>
      <w:r>
        <w:t xml:space="preserve">Peter had followed him from a distance, until he came into the court of the high priest. He was sitting with the officers, and warming himself in the light of the fire. </w:t>
      </w:r>
      <w:r>
        <w:rPr>
          <w:vertAlign w:val="superscript"/>
        </w:rPr>
        <w:t>55</w:t>
      </w:r>
      <w:r>
        <w:t xml:space="preserve">Now the chief priests and the whole council sought witnesses against Jesus to put him to death, and found none. </w:t>
      </w:r>
      <w:r>
        <w:rPr>
          <w:vertAlign w:val="superscript"/>
        </w:rPr>
        <w:t>56</w:t>
      </w:r>
      <w:r>
        <w:t xml:space="preserve">For many gave false testimony against him, and their testimony did not agree with each other. </w:t>
      </w:r>
      <w:r>
        <w:rPr>
          <w:vertAlign w:val="superscript"/>
        </w:rPr>
        <w:t>57</w:t>
      </w:r>
      <w:r>
        <w:t xml:space="preserve">Some stood up, and gave false testimony against him, saying, </w:t>
      </w:r>
      <w:r>
        <w:rPr>
          <w:vertAlign w:val="superscript"/>
        </w:rPr>
        <w:t>58</w:t>
      </w:r>
      <w:r>
        <w:t xml:space="preserve">“We heard him say, ‘I will destroy this temple that is made with hands, and in three days I will build another made without hands.’” </w:t>
      </w:r>
      <w:r>
        <w:rPr>
          <w:vertAlign w:val="superscript"/>
        </w:rPr>
        <w:t>59</w:t>
      </w:r>
      <w:r>
        <w:t>Even so, their testimony did not agree.</w:t>
      </w:r>
    </w:p>
    <w:p w14:paraId="758FF77B" w14:textId="4B7D479D" w:rsidR="00FE1B59" w:rsidRDefault="00FE1B59" w:rsidP="00FE1B59">
      <w:r>
        <w:rPr>
          <w:vertAlign w:val="superscript"/>
        </w:rPr>
        <w:t>60</w:t>
      </w:r>
      <w:r>
        <w:t xml:space="preserve">The high priest stood up in the midst, and asked Jesus, “Have you no answer? What is it which these testify against you?” </w:t>
      </w:r>
      <w:r>
        <w:rPr>
          <w:vertAlign w:val="superscript"/>
        </w:rPr>
        <w:t>61</w:t>
      </w:r>
      <w:r>
        <w:t xml:space="preserve">But he stayed quiet, and answered nothing. Again the high priest </w:t>
      </w:r>
      <w:r>
        <w:lastRenderedPageBreak/>
        <w:t xml:space="preserve">asked him, “Are you the </w:t>
      </w:r>
      <w:r w:rsidR="000260AA">
        <w:t>Christ</w:t>
      </w:r>
      <w:r>
        <w:t>, the Son of the Blessed One?”</w:t>
      </w:r>
    </w:p>
    <w:p w14:paraId="2F163161" w14:textId="77777777" w:rsidR="00FE1B59" w:rsidRDefault="00FE1B59" w:rsidP="00FE1B59">
      <w:r>
        <w:rPr>
          <w:vertAlign w:val="superscript"/>
        </w:rPr>
        <w:t>62</w:t>
      </w:r>
      <w:r w:rsidR="002D6875">
        <w:t>And J</w:t>
      </w:r>
      <w:r>
        <w:t xml:space="preserve">esus said, </w:t>
      </w:r>
      <w:r>
        <w:rPr>
          <w:color w:val="FF0000"/>
        </w:rPr>
        <w:t>“I am</w:t>
      </w:r>
      <w:r w:rsidR="002D6875">
        <w:rPr>
          <w:color w:val="FF0000"/>
        </w:rPr>
        <w:t>, and</w:t>
      </w:r>
      <w:r>
        <w:rPr>
          <w:color w:val="FF0000"/>
        </w:rPr>
        <w:t xml:space="preserve"> </w:t>
      </w:r>
      <w:r w:rsidR="002D6875">
        <w:rPr>
          <w:color w:val="FF0000"/>
        </w:rPr>
        <w:t>y</w:t>
      </w:r>
      <w:r>
        <w:rPr>
          <w:color w:val="FF0000"/>
        </w:rPr>
        <w:t>ou will see the Son of Man sitting at the right hand of Power, and coming with the clouds of the sky.”</w:t>
      </w:r>
    </w:p>
    <w:p w14:paraId="01712E48" w14:textId="77777777" w:rsidR="00FE1B59" w:rsidRDefault="00FE1B59" w:rsidP="00FE1B59">
      <w:r>
        <w:rPr>
          <w:vertAlign w:val="superscript"/>
        </w:rPr>
        <w:t>63</w:t>
      </w:r>
      <w:r>
        <w:t xml:space="preserve">The high priest tore his clothes, and said, “What further need have we of witnesses? </w:t>
      </w:r>
      <w:r>
        <w:rPr>
          <w:vertAlign w:val="superscript"/>
        </w:rPr>
        <w:t>64</w:t>
      </w:r>
      <w:r>
        <w:t xml:space="preserve">You have heard the blasphemy. What do you think?” They all condemned him to be worthy of death. </w:t>
      </w:r>
      <w:r>
        <w:rPr>
          <w:vertAlign w:val="superscript"/>
        </w:rPr>
        <w:t>65</w:t>
      </w:r>
      <w:r>
        <w:t xml:space="preserve">Some began to spit on him, and to cover his face, and to beat him with fists, and to tell him, “Prophesy.” </w:t>
      </w:r>
      <w:r w:rsidR="006C2FDB">
        <w:t>And the officers took</w:t>
      </w:r>
      <w:r w:rsidR="004A7FAF">
        <w:rPr>
          <w:rStyle w:val="FootnoteReference"/>
        </w:rPr>
        <w:footnoteReference w:id="3679"/>
      </w:r>
      <w:r w:rsidR="00576D8F">
        <w:t xml:space="preserve"> him and beat him.</w:t>
      </w:r>
    </w:p>
    <w:p w14:paraId="6E09440A" w14:textId="77777777" w:rsidR="00FE1B59" w:rsidRDefault="00FE1B59" w:rsidP="00FE1B59">
      <w:r>
        <w:rPr>
          <w:vertAlign w:val="superscript"/>
        </w:rPr>
        <w:t>66</w:t>
      </w:r>
      <w:r>
        <w:t xml:space="preserve">Now as Peter was in the courtyard below, one of the servant girls of the high priest came, </w:t>
      </w:r>
      <w:r>
        <w:rPr>
          <w:vertAlign w:val="superscript"/>
        </w:rPr>
        <w:t>67</w:t>
      </w:r>
      <w:r>
        <w:t>and seeing Peter warming himself, she looked at him, and said, “You were also with the Nazarene, Jesus.”</w:t>
      </w:r>
    </w:p>
    <w:p w14:paraId="74842333" w14:textId="77777777" w:rsidR="00FA6D2D" w:rsidRDefault="00FE1B59" w:rsidP="00FA6D2D">
      <w:pPr>
        <w:autoSpaceDE/>
        <w:autoSpaceDN/>
        <w:spacing w:before="0"/>
        <w:ind w:firstLine="0"/>
        <w:rPr>
          <w:sz w:val="24"/>
          <w:szCs w:val="24"/>
        </w:rPr>
      </w:pPr>
      <w:r>
        <w:rPr>
          <w:vertAlign w:val="superscript"/>
        </w:rPr>
        <w:t>68</w:t>
      </w:r>
      <w:r>
        <w:t xml:space="preserve">But he denied it, saying, “I neither </w:t>
      </w:r>
      <w:r w:rsidR="003F5B88">
        <w:t xml:space="preserve">know nor understand what you are saying.” And he went out into the </w:t>
      </w:r>
      <w:r w:rsidR="00FA6D2D">
        <w:t>forecourt, and a rooster crowed.</w:t>
      </w:r>
      <w:r w:rsidR="00FA6D2D">
        <w:rPr>
          <w:sz w:val="24"/>
          <w:szCs w:val="24"/>
        </w:rPr>
        <w:t xml:space="preserve"> </w:t>
      </w:r>
    </w:p>
    <w:p w14:paraId="0C4752BE" w14:textId="77777777" w:rsidR="00FE1B59" w:rsidRDefault="00FE1B59" w:rsidP="00FE1B59">
      <w:r>
        <w:rPr>
          <w:vertAlign w:val="superscript"/>
        </w:rPr>
        <w:t>69</w:t>
      </w:r>
      <w:r>
        <w:t xml:space="preserve">And the servant girl saw him, and began again to tell those who stood by, “This is one of them.” </w:t>
      </w:r>
      <w:r>
        <w:rPr>
          <w:vertAlign w:val="superscript"/>
        </w:rPr>
        <w:t>70</w:t>
      </w:r>
      <w:r>
        <w:t>But he again denied it. After a little while again those who stood by said to Peter, “You truly are one of them, for you are a Galilean</w:t>
      </w:r>
      <w:r w:rsidR="009D4632">
        <w:t xml:space="preserve">, </w:t>
      </w:r>
      <w:r w:rsidR="009D4632" w:rsidRPr="009D4632">
        <w:t xml:space="preserve">and your </w:t>
      </w:r>
      <w:r w:rsidR="009D4632">
        <w:t>accent</w:t>
      </w:r>
      <w:r w:rsidR="009D4632" w:rsidRPr="009D4632">
        <w:t xml:space="preserve"> shows it</w:t>
      </w:r>
      <w:r w:rsidR="00786D0A">
        <w:t>.</w:t>
      </w:r>
      <w:r>
        <w:rPr>
          <w:rStyle w:val="FootnoteReference"/>
        </w:rPr>
        <w:footnoteReference w:id="3680"/>
      </w:r>
      <w:r>
        <w:t xml:space="preserve">” </w:t>
      </w:r>
      <w:r>
        <w:rPr>
          <w:vertAlign w:val="superscript"/>
        </w:rPr>
        <w:t>71</w:t>
      </w:r>
      <w:r>
        <w:t xml:space="preserve">But he began to curse, and to swear, “I do not know this man of </w:t>
      </w:r>
      <w:r>
        <w:t xml:space="preserve">whom you speak.” </w:t>
      </w:r>
      <w:r w:rsidR="00FF42E3">
        <w:rPr>
          <w:vertAlign w:val="superscript"/>
        </w:rPr>
        <w:t>72</w:t>
      </w:r>
      <w:r>
        <w:t xml:space="preserve">And immediately the rooster crowed the second time. Peter remembered the word, how that Jesus said to him, </w:t>
      </w:r>
      <w:r>
        <w:rPr>
          <w:color w:val="FF0000"/>
        </w:rPr>
        <w:t>“Before the rooster crows twice, you will deny me three times.”</w:t>
      </w:r>
      <w:r>
        <w:t xml:space="preserve"> When he thought about that, he wept.</w:t>
      </w:r>
    </w:p>
    <w:p w14:paraId="273DF634" w14:textId="77777777" w:rsidR="00FE1B59" w:rsidRDefault="00FE1B59" w:rsidP="00FE1B59">
      <w:pPr>
        <w:pStyle w:val="NHEB"/>
        <w:framePr w:wrap="auto"/>
      </w:pPr>
      <w:r>
        <w:t>15</w:t>
      </w:r>
    </w:p>
    <w:p w14:paraId="0F1ADEB1" w14:textId="77777777" w:rsidR="00FE1B59" w:rsidRDefault="00FE1B59" w:rsidP="00FE1B59">
      <w:pPr>
        <w:ind w:firstLine="0"/>
      </w:pPr>
      <w:r>
        <w:t xml:space="preserve">Immediately in the morning the chief priests, with the elders and scribes, and the whole council, held a consultation, and bound Jesus, and carried him away, and delivered him to Pilate. </w:t>
      </w:r>
      <w:r>
        <w:rPr>
          <w:vertAlign w:val="superscript"/>
        </w:rPr>
        <w:t>2</w:t>
      </w:r>
      <w:r>
        <w:t>Pilate asked him, “Are you the King of the Jews?”</w:t>
      </w:r>
    </w:p>
    <w:p w14:paraId="14DDEFD0" w14:textId="77777777" w:rsidR="00FE1B59" w:rsidRDefault="00FE1B59" w:rsidP="00FE1B59">
      <w:r>
        <w:t xml:space="preserve">He answered, </w:t>
      </w:r>
      <w:r>
        <w:rPr>
          <w:color w:val="FF0000"/>
        </w:rPr>
        <w:t>“</w:t>
      </w:r>
      <w:r w:rsidR="007A4897">
        <w:rPr>
          <w:color w:val="FF0000"/>
        </w:rPr>
        <w:t>You say so.</w:t>
      </w:r>
      <w:r>
        <w:rPr>
          <w:color w:val="FF0000"/>
        </w:rPr>
        <w:t>”</w:t>
      </w:r>
    </w:p>
    <w:p w14:paraId="2145CB4B" w14:textId="77777777" w:rsidR="00FE1B59" w:rsidRDefault="00FE1B59" w:rsidP="00FE1B59">
      <w:r>
        <w:rPr>
          <w:vertAlign w:val="superscript"/>
        </w:rPr>
        <w:t>3</w:t>
      </w:r>
      <w:r>
        <w:t xml:space="preserve">The chief priests accused him of many things. </w:t>
      </w:r>
      <w:r>
        <w:rPr>
          <w:vertAlign w:val="superscript"/>
        </w:rPr>
        <w:t>4</w:t>
      </w:r>
      <w:r>
        <w:t>Pilate again asked him, “Have you no answer? See how many things they testify against you.”</w:t>
      </w:r>
    </w:p>
    <w:p w14:paraId="0D94AFBA" w14:textId="77777777" w:rsidR="00FE1B59" w:rsidRDefault="00FE1B59" w:rsidP="00FE1B59">
      <w:r>
        <w:rPr>
          <w:vertAlign w:val="superscript"/>
        </w:rPr>
        <w:t>5</w:t>
      </w:r>
      <w:r>
        <w:t xml:space="preserve">But Jesus made no further answer, </w:t>
      </w:r>
      <w:r w:rsidR="00B53A21">
        <w:t>and Pilate was amazed.</w:t>
      </w:r>
    </w:p>
    <w:p w14:paraId="1C261DE2" w14:textId="6D5D81AA" w:rsidR="00FE1B59" w:rsidRDefault="00FE1B59" w:rsidP="00FE1B59">
      <w:r>
        <w:rPr>
          <w:vertAlign w:val="superscript"/>
        </w:rPr>
        <w:t>6</w:t>
      </w:r>
      <w:r>
        <w:t xml:space="preserve">Now at the feast he used to release to them one prisoner, whom they requested. </w:t>
      </w:r>
      <w:r>
        <w:rPr>
          <w:vertAlign w:val="superscript"/>
        </w:rPr>
        <w:t>7</w:t>
      </w:r>
      <w:r>
        <w:t xml:space="preserve">There was one called Barabbas, bound with those who had made insurrection, </w:t>
      </w:r>
      <w:r w:rsidR="001E060F">
        <w:t>who in the insurrection had</w:t>
      </w:r>
      <w:r>
        <w:t xml:space="preserve"> committed murder. </w:t>
      </w:r>
      <w:r>
        <w:rPr>
          <w:vertAlign w:val="superscript"/>
        </w:rPr>
        <w:t>8</w:t>
      </w:r>
      <w:r>
        <w:t>And the crowd went up</w:t>
      </w:r>
      <w:r>
        <w:rPr>
          <w:rStyle w:val="FootnoteReference"/>
        </w:rPr>
        <w:footnoteReference w:id="3681"/>
      </w:r>
      <w:r>
        <w:t xml:space="preserve"> and </w:t>
      </w:r>
      <w:r w:rsidR="00EB3B60">
        <w:t>began to ask him to do for them according to his custom.</w:t>
      </w:r>
      <w:r>
        <w:t xml:space="preserve"> </w:t>
      </w:r>
      <w:r>
        <w:rPr>
          <w:vertAlign w:val="superscript"/>
        </w:rPr>
        <w:t>9</w:t>
      </w:r>
      <w:r>
        <w:t xml:space="preserve">Pilate answered them, saying, “Do you </w:t>
      </w:r>
      <w:r>
        <w:lastRenderedPageBreak/>
        <w:t xml:space="preserve">want me to release to you the King of the Jews?” </w:t>
      </w:r>
      <w:r>
        <w:rPr>
          <w:vertAlign w:val="superscript"/>
        </w:rPr>
        <w:t>10</w:t>
      </w:r>
      <w:r>
        <w:t xml:space="preserve">For he perceived that for envy the chief priests had delivered him up. </w:t>
      </w:r>
      <w:r>
        <w:rPr>
          <w:vertAlign w:val="superscript"/>
        </w:rPr>
        <w:t>11</w:t>
      </w:r>
      <w:r>
        <w:t xml:space="preserve">But the chief priests stirred up the crowd, that he should release Barabbas to them instead. </w:t>
      </w:r>
      <w:r>
        <w:rPr>
          <w:vertAlign w:val="superscript"/>
        </w:rPr>
        <w:t>12</w:t>
      </w:r>
      <w:r>
        <w:t>Pilate again asked them, “What then should I do to him whom you call the King of the Jews?”</w:t>
      </w:r>
    </w:p>
    <w:p w14:paraId="7D551A20" w14:textId="77777777" w:rsidR="00FE1B59" w:rsidRDefault="00FE1B59" w:rsidP="00FE1B59">
      <w:r>
        <w:rPr>
          <w:vertAlign w:val="superscript"/>
        </w:rPr>
        <w:t>13</w:t>
      </w:r>
      <w:r>
        <w:t>They shouted again, “Crucify him.”</w:t>
      </w:r>
    </w:p>
    <w:p w14:paraId="44D83237" w14:textId="77777777" w:rsidR="00FE1B59" w:rsidRDefault="00FE1B59" w:rsidP="00FE1B59">
      <w:r>
        <w:rPr>
          <w:vertAlign w:val="superscript"/>
        </w:rPr>
        <w:t>14</w:t>
      </w:r>
      <w:r>
        <w:t>Pilate said to them, “Why, what evil has he done?”</w:t>
      </w:r>
    </w:p>
    <w:p w14:paraId="350B33BC" w14:textId="77777777" w:rsidR="00FE1B59" w:rsidRDefault="00FE1B59" w:rsidP="00FE1B59">
      <w:r>
        <w:t>But they shouted all the louder, “Crucify him.”</w:t>
      </w:r>
    </w:p>
    <w:p w14:paraId="09CC7F47" w14:textId="77777777" w:rsidR="00FE1B59" w:rsidRDefault="00FE1B59" w:rsidP="00FE1B59">
      <w:r>
        <w:rPr>
          <w:vertAlign w:val="superscript"/>
        </w:rPr>
        <w:t>15</w:t>
      </w:r>
      <w:r>
        <w:t xml:space="preserve">Pilate, wishing to please the crowd, released Barabbas to them, and handed over Jesus, when he had flogged him, to be crucified. </w:t>
      </w:r>
      <w:r>
        <w:rPr>
          <w:vertAlign w:val="superscript"/>
        </w:rPr>
        <w:t>16</w:t>
      </w:r>
      <w:r>
        <w:t xml:space="preserve">The soldiers led him away within the court, which is the Praetorium; and they called together the whole cohort. </w:t>
      </w:r>
      <w:r>
        <w:rPr>
          <w:vertAlign w:val="superscript"/>
        </w:rPr>
        <w:t>17</w:t>
      </w:r>
      <w:r>
        <w:t xml:space="preserve">They clothed him with purple, and weaving a crown of thorns, they put it on him. </w:t>
      </w:r>
      <w:r>
        <w:rPr>
          <w:vertAlign w:val="superscript"/>
        </w:rPr>
        <w:t>18</w:t>
      </w:r>
      <w:r>
        <w:t>They began to salute him, “</w:t>
      </w:r>
      <w:r w:rsidR="00567E5F">
        <w:t>Greetings</w:t>
      </w:r>
      <w:r>
        <w:t xml:space="preserve">, King of the Jews.” </w:t>
      </w:r>
      <w:r>
        <w:rPr>
          <w:vertAlign w:val="superscript"/>
        </w:rPr>
        <w:t>19</w:t>
      </w:r>
      <w:r>
        <w:t xml:space="preserve">They struck his head with a reed, and spat on him, and bowing their knees, did homage to him. </w:t>
      </w:r>
      <w:r>
        <w:rPr>
          <w:vertAlign w:val="superscript"/>
        </w:rPr>
        <w:t>20</w:t>
      </w:r>
      <w:r>
        <w:t xml:space="preserve">When they had mocked him, they took the purple off of him, and put his own garments on him. They led him out to crucify him. </w:t>
      </w:r>
      <w:r>
        <w:rPr>
          <w:vertAlign w:val="superscript"/>
        </w:rPr>
        <w:t>21</w:t>
      </w:r>
      <w:r>
        <w:t xml:space="preserve">And they </w:t>
      </w:r>
      <w:r w:rsidR="00545CDB">
        <w:t>forced</w:t>
      </w:r>
      <w:r>
        <w:t xml:space="preserve"> </w:t>
      </w:r>
      <w:r>
        <w:t xml:space="preserve">one passing by, </w:t>
      </w:r>
      <w:r w:rsidR="00545CDB">
        <w:t xml:space="preserve">Simon of Cyrene, </w:t>
      </w:r>
      <w:r>
        <w:t>coming from the country,</w:t>
      </w:r>
      <w:r w:rsidR="00545CDB">
        <w:rPr>
          <w:rStyle w:val="FootnoteReference"/>
        </w:rPr>
        <w:footnoteReference w:id="3682"/>
      </w:r>
      <w:r>
        <w:t xml:space="preserve"> the father of Alexander and Rufus, to go with them, that he might </w:t>
      </w:r>
      <w:r w:rsidR="00545CDB">
        <w:t>carry</w:t>
      </w:r>
      <w:r>
        <w:t xml:space="preserve"> his cross. </w:t>
      </w:r>
      <w:r>
        <w:rPr>
          <w:vertAlign w:val="superscript"/>
        </w:rPr>
        <w:t>22</w:t>
      </w:r>
      <w:r w:rsidR="00545CDB">
        <w:t>And th</w:t>
      </w:r>
      <w:r>
        <w:t xml:space="preserve">ey brought him to the place called </w:t>
      </w:r>
      <w:smartTag w:uri="urn:schemas-microsoft-com:office:smarttags" w:element="place">
        <w:r>
          <w:t>Golgotha</w:t>
        </w:r>
      </w:smartTag>
      <w:r>
        <w:t>, which is translated, “The place of a skull.</w:t>
      </w:r>
      <w:r>
        <w:rPr>
          <w:rStyle w:val="FootnoteReference"/>
        </w:rPr>
        <w:footnoteReference w:id="3683"/>
      </w:r>
      <w:r>
        <w:t xml:space="preserve">” </w:t>
      </w:r>
      <w:r>
        <w:rPr>
          <w:vertAlign w:val="superscript"/>
        </w:rPr>
        <w:t>23</w:t>
      </w:r>
      <w:r>
        <w:t>They offered him wine mixed with myrrh to drink, but he did not take it.</w:t>
      </w:r>
    </w:p>
    <w:p w14:paraId="053B8151" w14:textId="2E95F340" w:rsidR="00FE1B59" w:rsidRDefault="00FE1B59" w:rsidP="00FE1B59">
      <w:r>
        <w:rPr>
          <w:vertAlign w:val="superscript"/>
        </w:rPr>
        <w:t>24</w:t>
      </w:r>
      <w:r>
        <w:t xml:space="preserve">Crucifying him, they parted his garments among them, casting lots on them, what each should take. </w:t>
      </w:r>
      <w:r>
        <w:rPr>
          <w:vertAlign w:val="superscript"/>
        </w:rPr>
        <w:t>25</w:t>
      </w:r>
      <w:r w:rsidR="00186800">
        <w:t>It was nine in the morning,</w:t>
      </w:r>
      <w:r w:rsidR="00186800">
        <w:rPr>
          <w:rStyle w:val="FootnoteReference"/>
        </w:rPr>
        <w:footnoteReference w:id="3684"/>
      </w:r>
      <w:r>
        <w:t xml:space="preserve"> and they crucified him. </w:t>
      </w:r>
      <w:r>
        <w:rPr>
          <w:vertAlign w:val="superscript"/>
        </w:rPr>
        <w:t>26</w:t>
      </w:r>
      <w:r>
        <w:t xml:space="preserve">The superscription of his accusation was written over him, “THE KING OF THE JEWS.” </w:t>
      </w:r>
      <w:r>
        <w:rPr>
          <w:vertAlign w:val="superscript"/>
        </w:rPr>
        <w:t>27</w:t>
      </w:r>
      <w:r>
        <w:t>With him they crucified two robbers; one on his right hand, and one on his left.</w:t>
      </w:r>
      <w:r w:rsidR="00652540">
        <w:t xml:space="preserve"> </w:t>
      </w:r>
      <w:r w:rsidRPr="0066091C">
        <w:rPr>
          <w:vertAlign w:val="superscript"/>
        </w:rPr>
        <w:t>28</w:t>
      </w:r>
      <w:r w:rsidR="002B4BEA">
        <w:t>And t</w:t>
      </w:r>
      <w:r w:rsidR="00652540" w:rsidRPr="00652540">
        <w:t>he Scripture was fulfilled which says, “</w:t>
      </w:r>
      <w:r w:rsidR="002B4BEA">
        <w:t>And h</w:t>
      </w:r>
      <w:r w:rsidR="00652540" w:rsidRPr="00652540">
        <w:t>e was numbered with transgressors</w:t>
      </w:r>
      <w:r w:rsidR="00652540">
        <w:t>.</w:t>
      </w:r>
      <w:r w:rsidR="002220C4">
        <w:t>”</w:t>
      </w:r>
      <w:r>
        <w:rPr>
          <w:rStyle w:val="FootnoteReference"/>
        </w:rPr>
        <w:footnoteReference w:id="3685"/>
      </w:r>
      <w:r w:rsidRPr="002220C4">
        <w:t xml:space="preserve"> </w:t>
      </w:r>
      <w:r>
        <w:rPr>
          <w:vertAlign w:val="superscript"/>
        </w:rPr>
        <w:t>29</w:t>
      </w:r>
      <w:r>
        <w:t xml:space="preserve">Those who passed by blasphemed him, wagging their heads, and saying, “Ha. You who destroy the temple, and build it in three days, </w:t>
      </w:r>
      <w:r>
        <w:rPr>
          <w:vertAlign w:val="superscript"/>
        </w:rPr>
        <w:t>30</w:t>
      </w:r>
      <w:r w:rsidR="001A6498">
        <w:t>save yourself and come</w:t>
      </w:r>
      <w:r w:rsidR="005B428E">
        <w:t xml:space="preserve"> down from the cross.”</w:t>
      </w:r>
    </w:p>
    <w:p w14:paraId="56DCAE95" w14:textId="1A0B1AF0" w:rsidR="00FE1B59" w:rsidRDefault="00FE1B59" w:rsidP="00FE1B59">
      <w:r>
        <w:rPr>
          <w:vertAlign w:val="superscript"/>
        </w:rPr>
        <w:t>31</w:t>
      </w:r>
      <w:r>
        <w:t xml:space="preserve">Likewise, also the chief priests mocking among themselves with the scribes said, “He saved others. He cannot save himself. </w:t>
      </w:r>
      <w:r>
        <w:rPr>
          <w:vertAlign w:val="superscript"/>
        </w:rPr>
        <w:t>32</w:t>
      </w:r>
      <w:r>
        <w:t xml:space="preserve">Let the </w:t>
      </w:r>
      <w:r w:rsidR="000260AA">
        <w:t>Christ</w:t>
      </w:r>
      <w:r>
        <w:t>, the King of Israel, now come down from the cross, that we may see and believe him.” Those who were crucified with him insulted him.</w:t>
      </w:r>
    </w:p>
    <w:p w14:paraId="6B225FC5" w14:textId="77777777" w:rsidR="00FE1B59" w:rsidRDefault="00DD15FF" w:rsidP="00FE1B59">
      <w:r>
        <w:rPr>
          <w:vertAlign w:val="superscript"/>
        </w:rPr>
        <w:lastRenderedPageBreak/>
        <w:t>33</w:t>
      </w:r>
      <w:r>
        <w:t>Now when it was noon,</w:t>
      </w:r>
      <w:r>
        <w:rPr>
          <w:rStyle w:val="FootnoteReference"/>
        </w:rPr>
        <w:footnoteReference w:id="3686"/>
      </w:r>
      <w:r>
        <w:t xml:space="preserve"> there was darkness over the whole land</w:t>
      </w:r>
      <w:r>
        <w:rPr>
          <w:rStyle w:val="FootnoteReference"/>
        </w:rPr>
        <w:footnoteReference w:id="3687"/>
      </w:r>
      <w:r>
        <w:t xml:space="preserve"> until three in the afternoon.</w:t>
      </w:r>
      <w:r>
        <w:rPr>
          <w:rStyle w:val="FootnoteReference"/>
        </w:rPr>
        <w:footnoteReference w:id="3688"/>
      </w:r>
      <w:r>
        <w:t xml:space="preserve"> </w:t>
      </w:r>
      <w:r>
        <w:rPr>
          <w:vertAlign w:val="superscript"/>
        </w:rPr>
        <w:t>34</w:t>
      </w:r>
      <w:r>
        <w:t>Then at three in the afternoon</w:t>
      </w:r>
      <w:r w:rsidR="00FE1B59">
        <w:t xml:space="preserve"> Jesus called out with a loud voice, saying, </w:t>
      </w:r>
      <w:r w:rsidR="00FE1B59">
        <w:rPr>
          <w:color w:val="FF0000"/>
        </w:rPr>
        <w:t>“Elo</w:t>
      </w:r>
      <w:r w:rsidR="00075D7B">
        <w:rPr>
          <w:color w:val="FF0000"/>
        </w:rPr>
        <w:t>h</w:t>
      </w:r>
      <w:r w:rsidR="00FE1B59">
        <w:rPr>
          <w:color w:val="FF0000"/>
        </w:rPr>
        <w:t xml:space="preserve">i, </w:t>
      </w:r>
      <w:r w:rsidR="00075D7B">
        <w:rPr>
          <w:color w:val="FF0000"/>
        </w:rPr>
        <w:t>Elohi,</w:t>
      </w:r>
      <w:r w:rsidR="00075D7B">
        <w:rPr>
          <w:rStyle w:val="FootnoteReference"/>
          <w:color w:val="FF0000"/>
        </w:rPr>
        <w:footnoteReference w:id="3689"/>
      </w:r>
      <w:r w:rsidR="00075D7B">
        <w:rPr>
          <w:color w:val="FF0000"/>
        </w:rPr>
        <w:t xml:space="preserve"> lema shabachthani</w:t>
      </w:r>
      <w:r w:rsidR="00075D7B">
        <w:rPr>
          <w:rStyle w:val="FootnoteReference"/>
          <w:color w:val="FF0000"/>
        </w:rPr>
        <w:footnoteReference w:id="3690"/>
      </w:r>
      <w:r w:rsidR="00FE1B59">
        <w:rPr>
          <w:color w:val="FF0000"/>
        </w:rPr>
        <w:t>?”</w:t>
      </w:r>
      <w:r w:rsidR="00FE1B59">
        <w:t xml:space="preserve"> which is translated, </w:t>
      </w:r>
      <w:r w:rsidR="00FE1B59">
        <w:rPr>
          <w:color w:val="FF0000"/>
        </w:rPr>
        <w:t>“My God, my God, why have you forsaken me?”</w:t>
      </w:r>
      <w:r w:rsidR="00FE1B59">
        <w:rPr>
          <w:rStyle w:val="FootnoteReference"/>
        </w:rPr>
        <w:footnoteReference w:id="3691"/>
      </w:r>
    </w:p>
    <w:p w14:paraId="20C0FA03" w14:textId="77777777" w:rsidR="00FE1B59" w:rsidRDefault="00FE1B59" w:rsidP="00FE1B59">
      <w:r>
        <w:rPr>
          <w:vertAlign w:val="superscript"/>
        </w:rPr>
        <w:t>35</w:t>
      </w:r>
      <w:r>
        <w:t>Some of those who stood by, when they heard it, said, “Look, he is calling for Elijah.”</w:t>
      </w:r>
    </w:p>
    <w:p w14:paraId="2643F8DE" w14:textId="77777777" w:rsidR="00FE1B59" w:rsidRDefault="00FE1B59" w:rsidP="00FE1B59">
      <w:r>
        <w:rPr>
          <w:vertAlign w:val="superscript"/>
        </w:rPr>
        <w:t>36</w:t>
      </w:r>
      <w:r>
        <w:t>One ran, and filling a sponge full of vinegar, put it on a reed, and gave it to him to drink, saying, “Let him be. Let us see whether Elijah comes to take him down.”</w:t>
      </w:r>
    </w:p>
    <w:p w14:paraId="18AF23D5" w14:textId="77777777" w:rsidR="00FE1B59" w:rsidRDefault="00FE1B59" w:rsidP="00FE1B59">
      <w:r>
        <w:rPr>
          <w:vertAlign w:val="superscript"/>
        </w:rPr>
        <w:t>37</w:t>
      </w:r>
      <w:r>
        <w:t xml:space="preserve">Jesus gave a loud cry, and gave up the spirit. </w:t>
      </w:r>
      <w:r>
        <w:rPr>
          <w:vertAlign w:val="superscript"/>
        </w:rPr>
        <w:t>38</w:t>
      </w:r>
      <w:r>
        <w:t xml:space="preserve">The </w:t>
      </w:r>
      <w:r w:rsidR="00E80CC5">
        <w:t>curtain of the temple</w:t>
      </w:r>
      <w:r>
        <w:t xml:space="preserve"> was torn in two from the top to the bottom. </w:t>
      </w:r>
      <w:r>
        <w:rPr>
          <w:vertAlign w:val="superscript"/>
        </w:rPr>
        <w:t>39</w:t>
      </w:r>
      <w:r w:rsidR="007215CD">
        <w:t>And when the centurion, who stood by opposite</w:t>
      </w:r>
      <w:r>
        <w:t xml:space="preserve"> him, saw that he </w:t>
      </w:r>
      <w:r w:rsidR="00325165">
        <w:t>cried out</w:t>
      </w:r>
      <w:r>
        <w:rPr>
          <w:rStyle w:val="FootnoteReference"/>
        </w:rPr>
        <w:footnoteReference w:id="3692"/>
      </w:r>
      <w:r>
        <w:t xml:space="preserve"> like this and breathed his last, he said, “Truly this man was the Son of God.”</w:t>
      </w:r>
    </w:p>
    <w:p w14:paraId="11FE6B4A" w14:textId="77777777" w:rsidR="00FE1B59" w:rsidRDefault="00FE1B59" w:rsidP="00FE1B59">
      <w:r>
        <w:rPr>
          <w:vertAlign w:val="superscript"/>
        </w:rPr>
        <w:t>40</w:t>
      </w:r>
      <w:r>
        <w:t xml:space="preserve">There were also women watching from afar, among whom were both Mary Magdalene, and Mary the mother of James the younger and of </w:t>
      </w:r>
      <w:r w:rsidR="00C24D3A">
        <w:t>Josi</w:t>
      </w:r>
      <w:r>
        <w:t xml:space="preserve">, and Salome; </w:t>
      </w:r>
      <w:r>
        <w:rPr>
          <w:vertAlign w:val="superscript"/>
        </w:rPr>
        <w:t>41</w:t>
      </w:r>
      <w:r>
        <w:t xml:space="preserve">who, when he was in Galilee, </w:t>
      </w:r>
      <w:r>
        <w:t>followed him, and served him; and many other women who came up with him to Jerusalem.</w:t>
      </w:r>
    </w:p>
    <w:p w14:paraId="68669F3E" w14:textId="59F9B319" w:rsidR="00FE1B59" w:rsidRDefault="00FE1B59" w:rsidP="00FE1B59">
      <w:r>
        <w:rPr>
          <w:vertAlign w:val="superscript"/>
        </w:rPr>
        <w:t>42</w:t>
      </w:r>
      <w:r>
        <w:t xml:space="preserve">When evening had now come, because it was the Preparation Day, that is, the day before the Sabbath, </w:t>
      </w:r>
      <w:r>
        <w:rPr>
          <w:vertAlign w:val="superscript"/>
        </w:rPr>
        <w:t>43</w:t>
      </w:r>
      <w:r>
        <w:t xml:space="preserve">Joseph of </w:t>
      </w:r>
      <w:r w:rsidR="00B40E01">
        <w:t>Arimathea</w:t>
      </w:r>
      <w:r>
        <w:t xml:space="preserve">, a prominent council member who also himself was looking 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came. He boldly went in to Pilate, and asked for the body of Jesus. </w:t>
      </w:r>
      <w:r>
        <w:rPr>
          <w:vertAlign w:val="superscript"/>
        </w:rPr>
        <w:t>44</w:t>
      </w:r>
      <w:r w:rsidR="00B53A21">
        <w:t>Pilate was surprised that he was already</w:t>
      </w:r>
      <w:r>
        <w:t xml:space="preserve"> dead; and summoning the centurion, he asked him whether he had been dead long. </w:t>
      </w:r>
      <w:r>
        <w:rPr>
          <w:vertAlign w:val="superscript"/>
        </w:rPr>
        <w:t>45</w:t>
      </w:r>
      <w:r>
        <w:t xml:space="preserve">When he found out from the centurion, he granted the body to Joseph. </w:t>
      </w:r>
      <w:r>
        <w:rPr>
          <w:vertAlign w:val="superscript"/>
        </w:rPr>
        <w:t>46</w:t>
      </w:r>
      <w:r>
        <w:t xml:space="preserve">He bought a linen cloth, and taking him down, wound him in the linen cloth, and placed him in a tomb which had been cut out of a rock. He rolled a stone against the door of the tomb. </w:t>
      </w:r>
      <w:r>
        <w:rPr>
          <w:vertAlign w:val="superscript"/>
        </w:rPr>
        <w:t>47</w:t>
      </w:r>
      <w:r>
        <w:t xml:space="preserve">Mary Magdalene and Mary, the mother of </w:t>
      </w:r>
      <w:r w:rsidR="00C24D3A">
        <w:t>Josi</w:t>
      </w:r>
      <w:r>
        <w:t>, saw where he was placed.</w:t>
      </w:r>
    </w:p>
    <w:p w14:paraId="43F7F18E" w14:textId="77777777" w:rsidR="00FE1B59" w:rsidRDefault="00FE1B59" w:rsidP="00FE1B59">
      <w:pPr>
        <w:pStyle w:val="NHEB"/>
        <w:framePr w:wrap="auto"/>
      </w:pPr>
      <w:r>
        <w:t>16</w:t>
      </w:r>
    </w:p>
    <w:p w14:paraId="19FA9ADF" w14:textId="77777777" w:rsidR="00FE1B59" w:rsidRDefault="00FE1B59" w:rsidP="00FE1B59">
      <w:pPr>
        <w:ind w:firstLine="0"/>
      </w:pPr>
      <w:r>
        <w:t xml:space="preserve">When the Sabbath was past, Mary Magdalene, and Mary the mother of James, and Salome, bought spices, that they might come and anoint him. </w:t>
      </w:r>
      <w:r>
        <w:rPr>
          <w:vertAlign w:val="superscript"/>
        </w:rPr>
        <w:t>2</w:t>
      </w:r>
      <w:r>
        <w:t xml:space="preserve">Very early on the first day of the week, they came to the tomb when the sun had risen. </w:t>
      </w:r>
      <w:r>
        <w:rPr>
          <w:vertAlign w:val="superscript"/>
        </w:rPr>
        <w:t>3</w:t>
      </w:r>
      <w:r>
        <w:t xml:space="preserve">They were saying among themselves, “Who will roll </w:t>
      </w:r>
      <w:r>
        <w:lastRenderedPageBreak/>
        <w:t xml:space="preserve">away the stone from the door of the tomb for us?” </w:t>
      </w:r>
      <w:r>
        <w:rPr>
          <w:vertAlign w:val="superscript"/>
        </w:rPr>
        <w:t>4</w:t>
      </w:r>
      <w:r>
        <w:t>for it was very big. Looking up, they saw that the stone was rolled back.</w:t>
      </w:r>
    </w:p>
    <w:p w14:paraId="3E141F06" w14:textId="77777777" w:rsidR="00FE1B59" w:rsidRDefault="00FE1B59" w:rsidP="007E77C7">
      <w:pPr>
        <w:rPr>
          <w:sz w:val="24"/>
          <w:szCs w:val="24"/>
        </w:rPr>
      </w:pPr>
      <w:r>
        <w:rPr>
          <w:vertAlign w:val="superscript"/>
        </w:rPr>
        <w:t>5</w:t>
      </w:r>
      <w:r>
        <w:t xml:space="preserve">Entering into the tomb, they saw a young man sitting on the right side, dressed in a white robe, and they were amazed. </w:t>
      </w:r>
      <w:r>
        <w:rPr>
          <w:vertAlign w:val="superscript"/>
        </w:rPr>
        <w:t>6</w:t>
      </w:r>
      <w:r>
        <w:t xml:space="preserve">He said to them, “Do not be amazed. You seek Jesus, the Nazarene, who has been crucified. He has risen. He is not here. Look, the place where they put him. </w:t>
      </w:r>
      <w:r>
        <w:rPr>
          <w:vertAlign w:val="superscript"/>
        </w:rPr>
        <w:t>7</w:t>
      </w:r>
      <w:r>
        <w:t xml:space="preserve">But go, tell his disciples and Peter, ‘He goes before you into </w:t>
      </w:r>
      <w:smartTag w:uri="urn:schemas-microsoft-com:office:smarttags" w:element="place">
        <w:r>
          <w:t>Galilee</w:t>
        </w:r>
      </w:smartTag>
      <w:r>
        <w:t>. There you will see him, as he said to you.’”</w:t>
      </w:r>
      <w:r w:rsidR="007E77C7">
        <w:t xml:space="preserve"> </w:t>
      </w:r>
      <w:r>
        <w:rPr>
          <w:vertAlign w:val="superscript"/>
        </w:rPr>
        <w:t>8</w:t>
      </w:r>
      <w:r>
        <w:t>They went out, and fled from the tomb, for trembling and astonishment had come on them. They said nothing to anyone; for they were afraid.</w:t>
      </w:r>
      <w:r>
        <w:rPr>
          <w:sz w:val="24"/>
          <w:szCs w:val="24"/>
        </w:rPr>
        <w:t xml:space="preserve"> </w:t>
      </w:r>
    </w:p>
    <w:p w14:paraId="24F703FF" w14:textId="77777777" w:rsidR="00FE1B59" w:rsidRDefault="00FE1B59" w:rsidP="00FE1B59">
      <w:r>
        <w:rPr>
          <w:vertAlign w:val="superscript"/>
        </w:rPr>
        <w:t>9</w:t>
      </w:r>
      <w:r>
        <w:t>Now when he had risen early on the first day of the week, he appeared first to Mary Magdalene,</w:t>
      </w:r>
      <w:r w:rsidR="00043AFC">
        <w:rPr>
          <w:rStyle w:val="FootnoteReference"/>
        </w:rPr>
        <w:footnoteReference w:id="3693"/>
      </w:r>
      <w:r>
        <w:t xml:space="preserve"> from whom he had cast out seven demons. </w:t>
      </w:r>
      <w:r>
        <w:rPr>
          <w:vertAlign w:val="superscript"/>
        </w:rPr>
        <w:t>10</w:t>
      </w:r>
      <w:r>
        <w:t>She went and told those who had been with him,</w:t>
      </w:r>
      <w:r w:rsidR="002F7061">
        <w:rPr>
          <w:rStyle w:val="FootnoteReference"/>
        </w:rPr>
        <w:footnoteReference w:id="3694"/>
      </w:r>
      <w:r>
        <w:t xml:space="preserve"> as they mourned and wept. </w:t>
      </w:r>
      <w:r>
        <w:rPr>
          <w:vertAlign w:val="superscript"/>
        </w:rPr>
        <w:t>11</w:t>
      </w:r>
      <w:r>
        <w:t>When they heard that he was alive, and had been seen by her, they disbelieved.</w:t>
      </w:r>
      <w:r w:rsidR="00C425D9">
        <w:rPr>
          <w:rStyle w:val="FootnoteReference"/>
        </w:rPr>
        <w:footnoteReference w:id="3695"/>
      </w:r>
      <w:r>
        <w:t xml:space="preserve"> </w:t>
      </w:r>
      <w:r>
        <w:rPr>
          <w:vertAlign w:val="superscript"/>
        </w:rPr>
        <w:t>12</w:t>
      </w:r>
      <w:r w:rsidR="00356878">
        <w:t xml:space="preserve">And after these things he appeared in another form </w:t>
      </w:r>
      <w:r w:rsidR="00356878">
        <w:t>to two of them, as they walked on</w:t>
      </w:r>
      <w:r>
        <w:t xml:space="preserve"> their way into the </w:t>
      </w:r>
      <w:bookmarkStart w:id="708" w:name="_Hlk506378942"/>
      <w:r>
        <w:t>country.</w:t>
      </w:r>
      <w:r w:rsidR="00C425D9">
        <w:rPr>
          <w:rStyle w:val="FootnoteReference"/>
        </w:rPr>
        <w:footnoteReference w:id="3696"/>
      </w:r>
      <w:bookmarkEnd w:id="708"/>
      <w:r>
        <w:t xml:space="preserve"> </w:t>
      </w:r>
      <w:r>
        <w:rPr>
          <w:vertAlign w:val="superscript"/>
        </w:rPr>
        <w:t>13</w:t>
      </w:r>
      <w:r w:rsidR="00931DDA">
        <w:t>And they went away and told it to the rest.</w:t>
      </w:r>
      <w:r w:rsidR="00FD60AE">
        <w:rPr>
          <w:rStyle w:val="FootnoteReference"/>
        </w:rPr>
        <w:footnoteReference w:id="3697"/>
      </w:r>
      <w:r>
        <w:t xml:space="preserve"> They did not believe them, either.</w:t>
      </w:r>
    </w:p>
    <w:p w14:paraId="336106CF" w14:textId="24653D1E" w:rsidR="00FE1B59" w:rsidRDefault="00FE1B59" w:rsidP="00FE1B59">
      <w:r>
        <w:rPr>
          <w:vertAlign w:val="superscript"/>
        </w:rPr>
        <w:t>14</w:t>
      </w:r>
      <w:r>
        <w:t xml:space="preserve">Afterward he was </w:t>
      </w:r>
      <w:r w:rsidR="00680974">
        <w:t>revealed to the eleven</w:t>
      </w:r>
      <w:r>
        <w:t xml:space="preserve"> themselves as they were reclining,</w:t>
      </w:r>
      <w:r w:rsidR="00912426">
        <w:rPr>
          <w:rStyle w:val="FootnoteReference"/>
        </w:rPr>
        <w:footnoteReference w:id="3698"/>
      </w:r>
      <w:r>
        <w:t xml:space="preserve"> and he rebuked them for their unbelief and hardness of heart, because they did not believe those who had seen him after he had risen. </w:t>
      </w:r>
      <w:r>
        <w:rPr>
          <w:vertAlign w:val="superscript"/>
        </w:rPr>
        <w:t>15</w:t>
      </w:r>
      <w:r w:rsidR="009D60FF">
        <w:t>And he said to them, “Go into</w:t>
      </w:r>
      <w:r>
        <w:rPr>
          <w:color w:val="FF0000"/>
        </w:rPr>
        <w:t xml:space="preserve"> all the world, and proclaim the Good News to the whole </w:t>
      </w:r>
      <w:bookmarkStart w:id="709" w:name="_Hlk506377599"/>
      <w:r>
        <w:rPr>
          <w:color w:val="FF0000"/>
        </w:rPr>
        <w:t>creation.</w:t>
      </w:r>
      <w:r w:rsidR="002F7061">
        <w:rPr>
          <w:rStyle w:val="FootnoteReference"/>
          <w:color w:val="FF0000"/>
        </w:rPr>
        <w:footnoteReference w:id="3699"/>
      </w:r>
      <w:bookmarkEnd w:id="709"/>
      <w:r>
        <w:rPr>
          <w:color w:val="FF0000"/>
        </w:rPr>
        <w:t xml:space="preserve"> </w:t>
      </w:r>
      <w:r>
        <w:rPr>
          <w:vertAlign w:val="superscript"/>
        </w:rPr>
        <w:t>16</w:t>
      </w:r>
      <w:r>
        <w:rPr>
          <w:color w:val="FF0000"/>
        </w:rPr>
        <w:t>He who believes and is baptized will be saved</w:t>
      </w:r>
      <w:r w:rsidR="007A49D0">
        <w:rPr>
          <w:rStyle w:val="FootnoteReference"/>
          <w:color w:val="FF0000"/>
        </w:rPr>
        <w:footnoteReference w:id="3700"/>
      </w:r>
      <w:r>
        <w:rPr>
          <w:color w:val="FF0000"/>
        </w:rPr>
        <w:t xml:space="preserve">; but he who disbelieves will be condemned. </w:t>
      </w:r>
      <w:r>
        <w:rPr>
          <w:vertAlign w:val="superscript"/>
        </w:rPr>
        <w:t>17</w:t>
      </w:r>
      <w:r w:rsidR="00CC737A">
        <w:rPr>
          <w:color w:val="FF0000"/>
        </w:rPr>
        <w:t>And these signs will accompany</w:t>
      </w:r>
      <w:r>
        <w:rPr>
          <w:color w:val="FF0000"/>
        </w:rPr>
        <w:t xml:space="preserve"> those who</w:t>
      </w:r>
      <w:r w:rsidR="0012157F">
        <w:rPr>
          <w:color w:val="FF0000"/>
        </w:rPr>
        <w:t xml:space="preserve"> </w:t>
      </w:r>
      <w:r w:rsidR="00C06D4F">
        <w:rPr>
          <w:color w:val="FF0000"/>
        </w:rPr>
        <w:t>believe:</w:t>
      </w:r>
      <w:r w:rsidR="00C06D4F">
        <w:rPr>
          <w:rStyle w:val="FootnoteReference"/>
          <w:color w:val="FF0000"/>
        </w:rPr>
        <w:footnoteReference w:id="3701"/>
      </w:r>
      <w:r w:rsidR="0012157F">
        <w:rPr>
          <w:color w:val="FF0000"/>
        </w:rPr>
        <w:t xml:space="preserve"> In my name</w:t>
      </w:r>
      <w:r>
        <w:rPr>
          <w:color w:val="FF0000"/>
        </w:rPr>
        <w:t xml:space="preserve"> they will cast out demons;</w:t>
      </w:r>
      <w:r w:rsidR="001D4ABE">
        <w:rPr>
          <w:rStyle w:val="FootnoteReference"/>
          <w:color w:val="FF0000"/>
        </w:rPr>
        <w:footnoteReference w:id="3702"/>
      </w:r>
      <w:r>
        <w:rPr>
          <w:color w:val="FF0000"/>
        </w:rPr>
        <w:t xml:space="preserve"> they will speak with new tongues;</w:t>
      </w:r>
      <w:r w:rsidR="002E7887">
        <w:rPr>
          <w:rStyle w:val="FootnoteReference"/>
          <w:color w:val="FF0000"/>
        </w:rPr>
        <w:footnoteReference w:id="3703"/>
      </w:r>
      <w:r>
        <w:rPr>
          <w:color w:val="FF0000"/>
        </w:rPr>
        <w:t xml:space="preserve"> </w:t>
      </w:r>
      <w:r>
        <w:rPr>
          <w:vertAlign w:val="superscript"/>
        </w:rPr>
        <w:t>18</w:t>
      </w:r>
      <w:r>
        <w:rPr>
          <w:color w:val="FF0000"/>
        </w:rPr>
        <w:t xml:space="preserve">they will pick </w:t>
      </w:r>
      <w:r w:rsidR="005A18D6">
        <w:rPr>
          <w:color w:val="FF0000"/>
        </w:rPr>
        <w:t>up</w:t>
      </w:r>
      <w:r w:rsidR="005A18D6">
        <w:rPr>
          <w:rStyle w:val="FootnoteReference"/>
          <w:color w:val="FF0000"/>
        </w:rPr>
        <w:footnoteReference w:id="3704"/>
      </w:r>
      <w:r>
        <w:rPr>
          <w:color w:val="FF0000"/>
        </w:rPr>
        <w:t xml:space="preserve"> </w:t>
      </w:r>
      <w:bookmarkStart w:id="710" w:name="_Hlk506378071"/>
      <w:r>
        <w:rPr>
          <w:color w:val="FF0000"/>
        </w:rPr>
        <w:t>serpents;</w:t>
      </w:r>
      <w:r w:rsidR="002F7061">
        <w:rPr>
          <w:rStyle w:val="FootnoteReference"/>
          <w:color w:val="FF0000"/>
        </w:rPr>
        <w:footnoteReference w:id="3705"/>
      </w:r>
      <w:bookmarkEnd w:id="710"/>
      <w:r>
        <w:rPr>
          <w:color w:val="FF0000"/>
        </w:rPr>
        <w:t xml:space="preserve"> and if they drink any deadly thing, it will not harm </w:t>
      </w:r>
      <w:r w:rsidR="00611523">
        <w:rPr>
          <w:color w:val="FF0000"/>
        </w:rPr>
        <w:t>them;</w:t>
      </w:r>
      <w:r>
        <w:rPr>
          <w:color w:val="FF0000"/>
        </w:rPr>
        <w:t xml:space="preserve"> </w:t>
      </w:r>
      <w:r w:rsidR="00531587">
        <w:rPr>
          <w:color w:val="FF0000"/>
        </w:rPr>
        <w:t xml:space="preserve">they will place their hands on the sick, and they will be </w:t>
      </w:r>
      <w:r w:rsidR="00A762BB">
        <w:rPr>
          <w:color w:val="FF0000"/>
        </w:rPr>
        <w:t xml:space="preserve">made </w:t>
      </w:r>
      <w:r w:rsidR="00531587">
        <w:rPr>
          <w:color w:val="FF0000"/>
        </w:rPr>
        <w:t>well</w:t>
      </w:r>
      <w:r>
        <w:rPr>
          <w:color w:val="FF0000"/>
        </w:rPr>
        <w:t>.</w:t>
      </w:r>
      <w:r w:rsidR="00C06D4F">
        <w:rPr>
          <w:rStyle w:val="FootnoteReference"/>
          <w:color w:val="FF0000"/>
        </w:rPr>
        <w:footnoteReference w:id="3706"/>
      </w:r>
      <w:r>
        <w:rPr>
          <w:color w:val="FF0000"/>
        </w:rPr>
        <w:t>”</w:t>
      </w:r>
    </w:p>
    <w:p w14:paraId="2C4EFD61" w14:textId="77777777" w:rsidR="00FE1B59" w:rsidRDefault="00FE1B59" w:rsidP="00FE1B59">
      <w:r>
        <w:rPr>
          <w:vertAlign w:val="superscript"/>
        </w:rPr>
        <w:t>19</w:t>
      </w:r>
      <w:r>
        <w:t>So then the Lord Jesus</w:t>
      </w:r>
      <w:r w:rsidR="00365A4B">
        <w:t>,</w:t>
      </w:r>
      <w:r>
        <w:t xml:space="preserve"> after he had spoken to </w:t>
      </w:r>
      <w:r w:rsidR="006D3542">
        <w:t>them, was taken up into heaven</w:t>
      </w:r>
      <w:r>
        <w:t>,</w:t>
      </w:r>
      <w:r w:rsidR="00C87587">
        <w:rPr>
          <w:rStyle w:val="FootnoteReference"/>
        </w:rPr>
        <w:footnoteReference w:id="3707"/>
      </w:r>
      <w:r>
        <w:t xml:space="preserve"> and sat down at the right hand of God.</w:t>
      </w:r>
      <w:r w:rsidR="001302C5">
        <w:rPr>
          <w:rStyle w:val="FootnoteReference"/>
        </w:rPr>
        <w:footnoteReference w:id="3708"/>
      </w:r>
      <w:r w:rsidR="001302C5">
        <w:t xml:space="preserve"> </w:t>
      </w:r>
      <w:r>
        <w:rPr>
          <w:vertAlign w:val="superscript"/>
        </w:rPr>
        <w:t>20</w:t>
      </w:r>
      <w:r w:rsidR="003D353E">
        <w:t xml:space="preserve">And they went out and preached </w:t>
      </w:r>
      <w:r w:rsidR="003D353E">
        <w:lastRenderedPageBreak/>
        <w:t>everywhere, the Lord working with them and confirming the message</w:t>
      </w:r>
      <w:r>
        <w:t xml:space="preserve"> by the </w:t>
      </w:r>
      <w:bookmarkStart w:id="712" w:name="_Hlk506387039"/>
      <w:r>
        <w:t>signs</w:t>
      </w:r>
      <w:bookmarkEnd w:id="712"/>
      <w:r>
        <w:t xml:space="preserve"> that followed.</w:t>
      </w:r>
      <w:r w:rsidR="00003710">
        <w:rPr>
          <w:rStyle w:val="FootnoteReference"/>
        </w:rPr>
        <w:footnoteReference w:id="3709"/>
      </w:r>
    </w:p>
    <w:p w14:paraId="6D5B4555" w14:textId="77777777" w:rsidR="00FE1B59" w:rsidRDefault="00FE1B59" w:rsidP="00FE1B59"/>
    <w:p w14:paraId="617FB893" w14:textId="77777777" w:rsidR="00FE1B59" w:rsidRDefault="00FE1B59" w:rsidP="00FE1B59">
      <w:pPr>
        <w:pStyle w:val="H1"/>
      </w:pPr>
      <w:bookmarkStart w:id="713" w:name="_Toc68794270"/>
      <w:bookmarkStart w:id="714" w:name="_Toc223798962"/>
      <w:r>
        <w:t>Luke</w:t>
      </w:r>
      <w:bookmarkEnd w:id="713"/>
      <w:bookmarkEnd w:id="714"/>
    </w:p>
    <w:p w14:paraId="7BD8D26A" w14:textId="77777777" w:rsidR="00FE1B59" w:rsidRDefault="00FE1B59" w:rsidP="00FE1B59">
      <w:pPr>
        <w:pStyle w:val="NHEB"/>
        <w:framePr w:wrap="auto"/>
      </w:pPr>
      <w:r>
        <w:t>1</w:t>
      </w:r>
    </w:p>
    <w:p w14:paraId="480D25BE" w14:textId="77777777" w:rsidR="00FE1B59" w:rsidRDefault="00FE1B59" w:rsidP="00FE1B59">
      <w:pPr>
        <w:ind w:firstLine="0"/>
      </w:pPr>
      <w:r>
        <w:t xml:space="preserve">Since many have undertaken to set in order a narrative concerning those matters which have been fulfilled among us, </w:t>
      </w:r>
      <w:r>
        <w:rPr>
          <w:vertAlign w:val="superscript"/>
        </w:rPr>
        <w:t>2</w:t>
      </w:r>
      <w:r>
        <w:t xml:space="preserve">even as those who from the beginning were eyewitnesses and servants of the word delivered them to us, </w:t>
      </w:r>
      <w:r>
        <w:rPr>
          <w:vertAlign w:val="superscript"/>
        </w:rPr>
        <w:t>3</w:t>
      </w:r>
      <w:r>
        <w:t xml:space="preserve">it seemed good to me also, having traced the course of all things accurately from the first, to write to you in order, most excellent Theophilus; </w:t>
      </w:r>
      <w:r>
        <w:rPr>
          <w:vertAlign w:val="superscript"/>
        </w:rPr>
        <w:t>4</w:t>
      </w:r>
      <w:r>
        <w:t>that you might know the certainty concerning the things in which you were instructed.</w:t>
      </w:r>
    </w:p>
    <w:p w14:paraId="3B6DBFF7" w14:textId="77777777" w:rsidR="00FE1B59" w:rsidRDefault="00FE1B59" w:rsidP="00FE1B59">
      <w:r>
        <w:rPr>
          <w:vertAlign w:val="superscript"/>
        </w:rPr>
        <w:t>5</w:t>
      </w:r>
      <w:r>
        <w:t xml:space="preserve">There was in the days of Herod, the king of </w:t>
      </w:r>
      <w:smartTag w:uri="urn:schemas-microsoft-com:office:smarttags" w:element="place">
        <w:r>
          <w:t>Judea</w:t>
        </w:r>
      </w:smartTag>
      <w:r>
        <w:t xml:space="preserve">, a certain priest named Zechariah, of the division of Abijah. He had a wife of the daughters of Aaron, and her name was </w:t>
      </w:r>
      <w:smartTag w:uri="urn:schemas-microsoft-com:office:smarttags" w:element="place">
        <w:smartTag w:uri="urn:schemas-microsoft-com:office:smarttags" w:element="City">
          <w:r>
            <w:t>Elizabeth</w:t>
          </w:r>
        </w:smartTag>
      </w:smartTag>
      <w:r w:rsidR="00E71C77">
        <w:t>.</w:t>
      </w:r>
      <w:r>
        <w:t xml:space="preserve"> </w:t>
      </w:r>
      <w:r>
        <w:rPr>
          <w:vertAlign w:val="superscript"/>
        </w:rPr>
        <w:t>6</w:t>
      </w:r>
      <w:r>
        <w:t xml:space="preserve">They were both righteous before God, walking blamelessly in all the commandments and ordinances of the </w:t>
      </w:r>
      <w:r w:rsidRPr="0087418C">
        <w:t>Lord</w:t>
      </w:r>
      <w:r>
        <w:t xml:space="preserve">. </w:t>
      </w:r>
      <w:r>
        <w:rPr>
          <w:vertAlign w:val="superscript"/>
        </w:rPr>
        <w:t>7</w:t>
      </w:r>
      <w:r>
        <w:t xml:space="preserve">But they had no child, because </w:t>
      </w:r>
      <w:smartTag w:uri="urn:schemas-microsoft-com:office:smarttags" w:element="place">
        <w:smartTag w:uri="urn:schemas-microsoft-com:office:smarttags" w:element="City">
          <w:r>
            <w:t>Elizabeth</w:t>
          </w:r>
        </w:smartTag>
      </w:smartTag>
      <w:r>
        <w:t xml:space="preserve"> was barren, and they both were well advanced in years. </w:t>
      </w:r>
      <w:r>
        <w:rPr>
          <w:vertAlign w:val="superscript"/>
        </w:rPr>
        <w:t>8</w:t>
      </w:r>
      <w:r>
        <w:t xml:space="preserve">Now it happened, while he was performing the priest’s office before God in the order of his division, </w:t>
      </w:r>
      <w:r>
        <w:rPr>
          <w:vertAlign w:val="superscript"/>
        </w:rPr>
        <w:t>9</w:t>
      </w:r>
      <w:r>
        <w:t xml:space="preserve">according to the custom </w:t>
      </w:r>
      <w:r>
        <w:t xml:space="preserve">of the priest’s office, his lot was to enter into the temple of the </w:t>
      </w:r>
      <w:r w:rsidRPr="0087418C">
        <w:t>Lord</w:t>
      </w:r>
      <w:r>
        <w:t xml:space="preserve"> and burn incense. </w:t>
      </w:r>
      <w:r>
        <w:rPr>
          <w:vertAlign w:val="superscript"/>
        </w:rPr>
        <w:t>10</w:t>
      </w:r>
      <w:r>
        <w:t>And the whole crowd of people were praying outside at the hour of incense.</w:t>
      </w:r>
    </w:p>
    <w:p w14:paraId="7C6A4DAE" w14:textId="32AFBDBB" w:rsidR="00FE1B59" w:rsidRDefault="00FE1B59" w:rsidP="00FE1B59">
      <w:r>
        <w:rPr>
          <w:vertAlign w:val="superscript"/>
        </w:rPr>
        <w:t>11</w:t>
      </w:r>
      <w:r>
        <w:t xml:space="preserve">An angel of the </w:t>
      </w:r>
      <w:r w:rsidRPr="0087418C">
        <w:t>Lord</w:t>
      </w:r>
      <w:r>
        <w:t xml:space="preserve"> appeared to him, standing on the right side of the altar of incense. </w:t>
      </w:r>
      <w:r>
        <w:rPr>
          <w:vertAlign w:val="superscript"/>
        </w:rPr>
        <w:t>12</w:t>
      </w:r>
      <w:r>
        <w:t xml:space="preserve">Zechariah was troubled when he saw him, and fear fell upon him. </w:t>
      </w:r>
      <w:r>
        <w:rPr>
          <w:vertAlign w:val="superscript"/>
        </w:rPr>
        <w:t>13</w:t>
      </w:r>
      <w:r>
        <w:t>But the angel said to him, “Do not be afraid, Zechariah, because your request has been heard, and your wife, Elizabeth, will bear you a son, and you are to name him John.</w:t>
      </w:r>
      <w:r>
        <w:rPr>
          <w:rStyle w:val="FootnoteReference"/>
        </w:rPr>
        <w:footnoteReference w:id="3710"/>
      </w:r>
      <w:r>
        <w:t xml:space="preserve"> </w:t>
      </w:r>
      <w:r>
        <w:rPr>
          <w:vertAlign w:val="superscript"/>
        </w:rPr>
        <w:t>14</w:t>
      </w:r>
      <w:r>
        <w:t xml:space="preserve">You will have joy and gladness; and many will rejoice at his birth. </w:t>
      </w:r>
      <w:r>
        <w:rPr>
          <w:vertAlign w:val="superscript"/>
        </w:rPr>
        <w:t>15</w:t>
      </w:r>
      <w:r>
        <w:t xml:space="preserve">For he will be great in the sight of the </w:t>
      </w:r>
      <w:r w:rsidRPr="0087418C">
        <w:t>Lord</w:t>
      </w:r>
      <w:r>
        <w:t xml:space="preserve">, and he will drink no wine nor strong drink. He will be filled with the Holy Spirit, even from his mother’s womb. </w:t>
      </w:r>
      <w:r>
        <w:rPr>
          <w:vertAlign w:val="superscript"/>
        </w:rPr>
        <w:t>16</w:t>
      </w:r>
      <w:r>
        <w:t xml:space="preserve">He will turn many of the </w:t>
      </w:r>
      <w:r w:rsidR="00DD3076">
        <w:t>children of Israel</w:t>
      </w:r>
      <w:r>
        <w:t xml:space="preserve"> to the </w:t>
      </w:r>
      <w:r w:rsidRPr="0087418C">
        <w:t>Lord</w:t>
      </w:r>
      <w:r>
        <w:t xml:space="preserve">, their God. </w:t>
      </w:r>
      <w:r>
        <w:rPr>
          <w:vertAlign w:val="superscript"/>
        </w:rPr>
        <w:t>17</w:t>
      </w:r>
      <w:r>
        <w:t xml:space="preserve">He will go before him in the spirit and power of Elijah, ‘to turn the hearts of the fathers to the children,’ and the disobedient to the wisdom of the just; to make ready a people prepared for the </w:t>
      </w:r>
      <w:r w:rsidRPr="0087418C">
        <w:t>Lord</w:t>
      </w:r>
      <w:r>
        <w:t>.”</w:t>
      </w:r>
    </w:p>
    <w:p w14:paraId="1532FC15" w14:textId="77777777" w:rsidR="00FE1B59" w:rsidRDefault="00FE1B59" w:rsidP="00FE1B59">
      <w:r>
        <w:rPr>
          <w:vertAlign w:val="superscript"/>
        </w:rPr>
        <w:t>18</w:t>
      </w:r>
      <w:r>
        <w:t>Zechariah said to the angel, “How can I be sure of this? For I am an old man, and my wife is well advanced in years.”</w:t>
      </w:r>
    </w:p>
    <w:p w14:paraId="5FFD6C72" w14:textId="77777777" w:rsidR="00FE1B59" w:rsidRDefault="00FE1B59" w:rsidP="00FE1B59">
      <w:r>
        <w:rPr>
          <w:vertAlign w:val="superscript"/>
        </w:rPr>
        <w:t>19</w:t>
      </w:r>
      <w:r>
        <w:t xml:space="preserve">The angel answered him, “I am Gabriel, who stands in the presence of God. I was sent to </w:t>
      </w:r>
      <w:r>
        <w:lastRenderedPageBreak/>
        <w:t xml:space="preserve">speak to you, and to bring you this good news. </w:t>
      </w:r>
      <w:r>
        <w:rPr>
          <w:vertAlign w:val="superscript"/>
        </w:rPr>
        <w:t>20</w:t>
      </w:r>
      <w:r>
        <w:t>And look, you will be silent and not able to speak, until the day that these things will happen, because you did not believe my words, which will be fulfilled in their proper time.”</w:t>
      </w:r>
    </w:p>
    <w:p w14:paraId="183641CF" w14:textId="77777777" w:rsidR="00FE1B59" w:rsidRDefault="00FE1B59" w:rsidP="00FE1B59">
      <w:r>
        <w:rPr>
          <w:vertAlign w:val="superscript"/>
        </w:rPr>
        <w:t>21</w:t>
      </w:r>
      <w:r>
        <w:t xml:space="preserve">The people were waiting for Zechariah, </w:t>
      </w:r>
      <w:r w:rsidR="009D636A">
        <w:t>and they were wondering why he was delayed in the temple</w:t>
      </w:r>
      <w:r>
        <w:t xml:space="preserve">. </w:t>
      </w:r>
      <w:r>
        <w:rPr>
          <w:vertAlign w:val="superscript"/>
        </w:rPr>
        <w:t>22</w:t>
      </w:r>
      <w:r>
        <w:t xml:space="preserve">When he came out, he could not speak to them, and they perceived that he had seen a vision in the temple. He continued making signs to them, and remained mute. </w:t>
      </w:r>
      <w:r>
        <w:rPr>
          <w:vertAlign w:val="superscript"/>
        </w:rPr>
        <w:t>23</w:t>
      </w:r>
      <w:r>
        <w:t xml:space="preserve">It happened, when the days of his service were fulfilled, he departed to his house. </w:t>
      </w:r>
      <w:r>
        <w:rPr>
          <w:vertAlign w:val="superscript"/>
        </w:rPr>
        <w:t>24</w:t>
      </w:r>
      <w:r>
        <w:t xml:space="preserve">After these days Elizabeth, his wife, conceived, and she hid herself five months, saying, </w:t>
      </w:r>
      <w:r>
        <w:rPr>
          <w:vertAlign w:val="superscript"/>
        </w:rPr>
        <w:t>25</w:t>
      </w:r>
      <w:r>
        <w:t xml:space="preserve">“Thus has the </w:t>
      </w:r>
      <w:r w:rsidRPr="0087418C">
        <w:t>Lord</w:t>
      </w:r>
      <w:r>
        <w:t xml:space="preserve"> done to me in the days in which he looked at me, </w:t>
      </w:r>
      <w:r w:rsidR="00B425D7">
        <w:t>to take away my disgrace among people</w:t>
      </w:r>
      <w:r>
        <w:t>.”</w:t>
      </w:r>
    </w:p>
    <w:p w14:paraId="7487675B" w14:textId="77777777" w:rsidR="00FE1B59" w:rsidRDefault="00FE1B59" w:rsidP="00FE1B59">
      <w:r>
        <w:rPr>
          <w:vertAlign w:val="superscript"/>
        </w:rPr>
        <w:t>26</w:t>
      </w:r>
      <w:r>
        <w:t xml:space="preserve">Now in the sixth month, the angel Gabriel was sent from God to a city of Galilee, named </w:t>
      </w:r>
      <w:r w:rsidR="00D57E92">
        <w:t>Nazareth</w:t>
      </w:r>
      <w:r>
        <w:t xml:space="preserve">, </w:t>
      </w:r>
      <w:r>
        <w:rPr>
          <w:vertAlign w:val="superscript"/>
        </w:rPr>
        <w:t>27</w:t>
      </w:r>
      <w:r>
        <w:t xml:space="preserve">to a virgin pledged to be married to a man whose name was Joseph, of the house of David. The virgin’s name was Mary. </w:t>
      </w:r>
      <w:r>
        <w:rPr>
          <w:vertAlign w:val="superscript"/>
        </w:rPr>
        <w:t>28</w:t>
      </w:r>
      <w:r>
        <w:t>Having come in, the angel said to her, “</w:t>
      </w:r>
      <w:r w:rsidR="0012483D">
        <w:t>Greetings,</w:t>
      </w:r>
      <w:r>
        <w:t xml:space="preserve"> favored one. The </w:t>
      </w:r>
      <w:r w:rsidRPr="0087418C">
        <w:t>Lord</w:t>
      </w:r>
      <w:r>
        <w:t xml:space="preserve"> is with you.”</w:t>
      </w:r>
    </w:p>
    <w:p w14:paraId="09950101" w14:textId="2828E932" w:rsidR="00FE1B59" w:rsidRDefault="00FE1B59" w:rsidP="00FE1B59">
      <w:r>
        <w:rPr>
          <w:vertAlign w:val="superscript"/>
        </w:rPr>
        <w:t>29</w:t>
      </w:r>
      <w:r>
        <w:t xml:space="preserve">But when she saw him, she was greatly troubled at the saying, and considered what kind of </w:t>
      </w:r>
      <w:r w:rsidR="0097578C">
        <w:t>greeting</w:t>
      </w:r>
      <w:r>
        <w:t xml:space="preserve"> this might be. </w:t>
      </w:r>
      <w:r>
        <w:rPr>
          <w:vertAlign w:val="superscript"/>
        </w:rPr>
        <w:t>30</w:t>
      </w:r>
      <w:r>
        <w:t xml:space="preserve">The angel said to her, “Do not be afraid, </w:t>
      </w:r>
      <w:r>
        <w:t xml:space="preserve">Mary, for you have found favor with God. </w:t>
      </w:r>
      <w:r>
        <w:rPr>
          <w:vertAlign w:val="superscript"/>
        </w:rPr>
        <w:t>31</w:t>
      </w:r>
      <w:r w:rsidR="00AA4599">
        <w:t>And look, you will conceive</w:t>
      </w:r>
      <w:r>
        <w:t xml:space="preserve"> in your womb, and bring forth a son, and will call his name ‘Jesus.’ </w:t>
      </w:r>
      <w:r>
        <w:rPr>
          <w:vertAlign w:val="superscript"/>
        </w:rPr>
        <w:t>32</w:t>
      </w:r>
      <w:r>
        <w:t xml:space="preserve">He will be great, and will be called the Son of the Most High. The </w:t>
      </w:r>
      <w:r w:rsidRPr="0087418C">
        <w:t>Lord</w:t>
      </w:r>
      <w:r>
        <w:t xml:space="preserve"> God will give him the throne of his father, David, </w:t>
      </w:r>
      <w:r>
        <w:rPr>
          <w:vertAlign w:val="superscript"/>
        </w:rPr>
        <w:t>33</w:t>
      </w:r>
      <w:r>
        <w:t xml:space="preserve">and he will reign over the house of Jacob </w:t>
      </w:r>
      <w:r>
        <w:rPr>
          <w:color w:val="000000"/>
        </w:rPr>
        <w:t>forever.</w:t>
      </w:r>
      <w:r>
        <w:rPr>
          <w:rStyle w:val="FootnoteReference"/>
          <w:color w:val="000000"/>
        </w:rPr>
        <w:footnoteReference w:id="3711"/>
      </w:r>
      <w:r>
        <w:t xml:space="preserve"> There will be no end to his kingdom.”</w:t>
      </w:r>
    </w:p>
    <w:p w14:paraId="3454290E" w14:textId="77777777" w:rsidR="00FE1B59" w:rsidRDefault="00FE1B59" w:rsidP="00FE1B59">
      <w:r>
        <w:rPr>
          <w:vertAlign w:val="superscript"/>
        </w:rPr>
        <w:t>34</w:t>
      </w:r>
      <w:r>
        <w:t>Mary said to the angel, “How can this be, seeing I am a virgin?”</w:t>
      </w:r>
    </w:p>
    <w:p w14:paraId="1BB7BF93" w14:textId="77777777" w:rsidR="00FE1B59" w:rsidRDefault="00FE1B59" w:rsidP="00FE1B59">
      <w:r>
        <w:rPr>
          <w:vertAlign w:val="superscript"/>
        </w:rPr>
        <w:t>35</w:t>
      </w:r>
      <w:r>
        <w:t xml:space="preserve">The angel answered her, “The Holy Spirit will come on you, and the power of the Most High will overshadow you. Therefore also the holy one who is born will be called the Son of God. </w:t>
      </w:r>
      <w:r>
        <w:rPr>
          <w:vertAlign w:val="superscript"/>
        </w:rPr>
        <w:t>36</w:t>
      </w:r>
      <w:r>
        <w:t xml:space="preserve">And look, Elizabeth, your relative, also has conceived a son in her old age; and this is the sixth month with her who was called barren. </w:t>
      </w:r>
      <w:r>
        <w:rPr>
          <w:vertAlign w:val="superscript"/>
        </w:rPr>
        <w:t>37</w:t>
      </w:r>
      <w:r>
        <w:t>For with God nothing will be impossible.”</w:t>
      </w:r>
    </w:p>
    <w:p w14:paraId="733D3ACC" w14:textId="77777777" w:rsidR="00FE1B59" w:rsidRDefault="00FE1B59" w:rsidP="00FE1B59">
      <w:r>
        <w:rPr>
          <w:vertAlign w:val="superscript"/>
        </w:rPr>
        <w:t>38</w:t>
      </w:r>
      <w:r>
        <w:t xml:space="preserve">And Mary said, “See, the handmaid of the </w:t>
      </w:r>
      <w:r w:rsidRPr="0087418C">
        <w:t>Lord</w:t>
      </w:r>
      <w:r>
        <w:t>; be it to me according to your word.”</w:t>
      </w:r>
    </w:p>
    <w:p w14:paraId="0F05A07E" w14:textId="77777777" w:rsidR="00FE1B59" w:rsidRDefault="00FE1B59" w:rsidP="00FE1B59">
      <w:r>
        <w:t xml:space="preserve">The angel departed from her. </w:t>
      </w:r>
      <w:r>
        <w:rPr>
          <w:vertAlign w:val="superscript"/>
        </w:rPr>
        <w:t>39</w:t>
      </w:r>
      <w:r>
        <w:t xml:space="preserve">Mary arose in those days and went into the hill country with haste, into a city of </w:t>
      </w:r>
      <w:smartTag w:uri="urn:schemas-microsoft-com:office:smarttags" w:element="country-region">
        <w:r>
          <w:t>Judah</w:t>
        </w:r>
      </w:smartTag>
      <w:r>
        <w:t xml:space="preserve">, </w:t>
      </w:r>
      <w:r>
        <w:rPr>
          <w:vertAlign w:val="superscript"/>
        </w:rPr>
        <w:t>40</w:t>
      </w:r>
      <w:r>
        <w:t xml:space="preserve">and entered into the house of Zechariah and greeted </w:t>
      </w:r>
      <w:smartTag w:uri="urn:schemas-microsoft-com:office:smarttags" w:element="place">
        <w:smartTag w:uri="urn:schemas-microsoft-com:office:smarttags" w:element="City">
          <w:r>
            <w:t>Elizabeth</w:t>
          </w:r>
        </w:smartTag>
      </w:smartTag>
      <w:r>
        <w:t xml:space="preserve">. </w:t>
      </w:r>
      <w:r>
        <w:rPr>
          <w:vertAlign w:val="superscript"/>
        </w:rPr>
        <w:t>41</w:t>
      </w:r>
      <w:r>
        <w:t xml:space="preserve">It happened, when </w:t>
      </w:r>
      <w:smartTag w:uri="urn:schemas-microsoft-com:office:smarttags" w:element="City">
        <w:r>
          <w:t>Elizabeth</w:t>
        </w:r>
      </w:smartTag>
      <w:r>
        <w:t xml:space="preserve"> heard Mary’s greeting, that the baby leaped in her womb, and </w:t>
      </w:r>
      <w:smartTag w:uri="urn:schemas-microsoft-com:office:smarttags" w:element="place">
        <w:smartTag w:uri="urn:schemas-microsoft-com:office:smarttags" w:element="City">
          <w:r>
            <w:t>Elizabeth</w:t>
          </w:r>
        </w:smartTag>
      </w:smartTag>
      <w:r>
        <w:t xml:space="preserve"> </w:t>
      </w:r>
      <w:r>
        <w:lastRenderedPageBreak/>
        <w:t xml:space="preserve">was filled with the Holy Spirit. </w:t>
      </w:r>
      <w:r>
        <w:rPr>
          <w:vertAlign w:val="superscript"/>
        </w:rPr>
        <w:t>42</w:t>
      </w:r>
      <w:r>
        <w:t xml:space="preserve">She called out with a loud voice, and said, “Blessed are you among women, and blessed is the fruit of your womb. </w:t>
      </w:r>
      <w:r>
        <w:rPr>
          <w:vertAlign w:val="superscript"/>
        </w:rPr>
        <w:t>43</w:t>
      </w:r>
      <w:r>
        <w:t xml:space="preserve">Why am I so favored, that the mother of my Lord should come to me? </w:t>
      </w:r>
      <w:r>
        <w:rPr>
          <w:vertAlign w:val="superscript"/>
        </w:rPr>
        <w:t>44</w:t>
      </w:r>
      <w:r w:rsidR="00533AEC">
        <w:t>For look, when</w:t>
      </w:r>
      <w:r>
        <w:t xml:space="preserve"> the voice of your greeting came into my ears, the baby leaped in my womb for joy. </w:t>
      </w:r>
      <w:r>
        <w:rPr>
          <w:vertAlign w:val="superscript"/>
        </w:rPr>
        <w:t>45</w:t>
      </w:r>
      <w:r>
        <w:t xml:space="preserve">Blessed is she who believed, for there will be a fulfillment of the things which have been spoken to her from the </w:t>
      </w:r>
      <w:r w:rsidRPr="0087418C">
        <w:t>Lord</w:t>
      </w:r>
      <w:r>
        <w:t>.”</w:t>
      </w:r>
    </w:p>
    <w:p w14:paraId="65EAC954" w14:textId="77777777" w:rsidR="00FE1B59" w:rsidRDefault="00FE1B59" w:rsidP="00FE1B59">
      <w:r>
        <w:rPr>
          <w:vertAlign w:val="superscript"/>
        </w:rPr>
        <w:t>46</w:t>
      </w:r>
      <w:r>
        <w:t>Mary said,</w:t>
      </w:r>
    </w:p>
    <w:p w14:paraId="7B3A8742" w14:textId="77777777" w:rsidR="00FE1B59" w:rsidRDefault="00FE1B59" w:rsidP="00FE1B59">
      <w:pPr>
        <w:pStyle w:val="Poetry1"/>
      </w:pPr>
      <w:r>
        <w:t xml:space="preserve">“My soul magnifies the </w:t>
      </w:r>
      <w:r w:rsidRPr="0087418C">
        <w:t>Lord</w:t>
      </w:r>
      <w:r>
        <w:t>.</w:t>
      </w:r>
    </w:p>
    <w:p w14:paraId="0F63F6D3" w14:textId="77777777" w:rsidR="00FE1B59" w:rsidRDefault="00FE1B59" w:rsidP="00FE1B59">
      <w:pPr>
        <w:pStyle w:val="Poetry2"/>
      </w:pPr>
      <w:r>
        <w:rPr>
          <w:vertAlign w:val="superscript"/>
        </w:rPr>
        <w:t>47</w:t>
      </w:r>
      <w:r>
        <w:t>And my spirit rejoices in God my Savior,</w:t>
      </w:r>
    </w:p>
    <w:p w14:paraId="0900BC45" w14:textId="77777777" w:rsidR="00FE1B59" w:rsidRDefault="00FE1B59" w:rsidP="00FE1B59">
      <w:pPr>
        <w:pStyle w:val="Poetry2"/>
      </w:pPr>
      <w:r>
        <w:rPr>
          <w:vertAlign w:val="superscript"/>
        </w:rPr>
        <w:t>48</w:t>
      </w:r>
      <w:r>
        <w:t xml:space="preserve">for he has looked at the humble state of his servant </w:t>
      </w:r>
      <w:r>
        <w:rPr>
          <w:color w:val="000000"/>
        </w:rPr>
        <w:t>girl.</w:t>
      </w:r>
      <w:r>
        <w:rPr>
          <w:rStyle w:val="FootnoteReference"/>
          <w:color w:val="000000"/>
        </w:rPr>
        <w:footnoteReference w:id="3712"/>
      </w:r>
    </w:p>
    <w:p w14:paraId="7C435EB5" w14:textId="77777777" w:rsidR="00FE1B59" w:rsidRDefault="00FE1B59" w:rsidP="00FE1B59">
      <w:pPr>
        <w:pStyle w:val="Poetry1"/>
      </w:pPr>
      <w:r>
        <w:t>For look, from now on all generations will call me blessed.</w:t>
      </w:r>
    </w:p>
    <w:p w14:paraId="3F953612" w14:textId="77777777" w:rsidR="00FE1B59" w:rsidRDefault="00FE1B59" w:rsidP="00FE1B59">
      <w:pPr>
        <w:pStyle w:val="Poetry2"/>
      </w:pPr>
      <w:r>
        <w:rPr>
          <w:vertAlign w:val="superscript"/>
        </w:rPr>
        <w:t>49</w:t>
      </w:r>
      <w:r>
        <w:t>For he who is mighty has done great things for me,</w:t>
      </w:r>
    </w:p>
    <w:p w14:paraId="5A48352B" w14:textId="77777777" w:rsidR="00FE1B59" w:rsidRDefault="00FE1B59" w:rsidP="00FE1B59">
      <w:pPr>
        <w:pStyle w:val="Poetry2"/>
      </w:pPr>
      <w:r>
        <w:t>and holy is his name.</w:t>
      </w:r>
    </w:p>
    <w:p w14:paraId="1F2C8A4A" w14:textId="77777777" w:rsidR="00FE1B59" w:rsidRDefault="00FE1B59" w:rsidP="00FE1B59">
      <w:pPr>
        <w:pStyle w:val="Poetry2"/>
      </w:pPr>
      <w:r>
        <w:rPr>
          <w:vertAlign w:val="superscript"/>
        </w:rPr>
        <w:t>50</w:t>
      </w:r>
      <w:r>
        <w:t xml:space="preserve">His mercy is for generations of generations on those who fear </w:t>
      </w:r>
      <w:r>
        <w:rPr>
          <w:color w:val="000000"/>
        </w:rPr>
        <w:t>him.</w:t>
      </w:r>
      <w:r>
        <w:rPr>
          <w:rStyle w:val="FootnoteReference"/>
          <w:color w:val="000000"/>
        </w:rPr>
        <w:footnoteReference w:id="3713"/>
      </w:r>
    </w:p>
    <w:p w14:paraId="0AC2004B" w14:textId="77777777" w:rsidR="00FE1B59" w:rsidRDefault="00FE1B59" w:rsidP="00FE1B59">
      <w:pPr>
        <w:pStyle w:val="Poetry1"/>
      </w:pPr>
      <w:r>
        <w:rPr>
          <w:vertAlign w:val="superscript"/>
        </w:rPr>
        <w:t>51</w:t>
      </w:r>
      <w:r>
        <w:t>He has shown strength with his arm.</w:t>
      </w:r>
    </w:p>
    <w:p w14:paraId="4F91F4B1" w14:textId="77777777" w:rsidR="00FE1B59" w:rsidRDefault="00FE1B59" w:rsidP="00FE1B59">
      <w:pPr>
        <w:pStyle w:val="Poetry2"/>
      </w:pPr>
      <w:r>
        <w:t>He has scattered the proud in the imagination of their hearts.</w:t>
      </w:r>
    </w:p>
    <w:p w14:paraId="2D651407" w14:textId="77777777" w:rsidR="00FE1B59" w:rsidRDefault="00FE1B59" w:rsidP="00FE1B59">
      <w:pPr>
        <w:pStyle w:val="Poetry1"/>
      </w:pPr>
      <w:r>
        <w:rPr>
          <w:vertAlign w:val="superscript"/>
        </w:rPr>
        <w:t>52</w:t>
      </w:r>
      <w:r>
        <w:t>He has put down princes from their thrones.</w:t>
      </w:r>
    </w:p>
    <w:p w14:paraId="19BE0F56" w14:textId="77777777" w:rsidR="00FE1B59" w:rsidRDefault="00FE1B59" w:rsidP="00FE1B59">
      <w:pPr>
        <w:pStyle w:val="Poetry2"/>
      </w:pPr>
      <w:r>
        <w:t>And has exalted the lowly.</w:t>
      </w:r>
    </w:p>
    <w:p w14:paraId="2B5F11F6" w14:textId="77777777" w:rsidR="00FE1B59" w:rsidRDefault="00FE1B59" w:rsidP="00FE1B59">
      <w:pPr>
        <w:pStyle w:val="Poetry1"/>
      </w:pPr>
      <w:r>
        <w:rPr>
          <w:vertAlign w:val="superscript"/>
        </w:rPr>
        <w:t>53</w:t>
      </w:r>
      <w:r>
        <w:t>He has filled the hungry with good things.</w:t>
      </w:r>
      <w:r>
        <w:rPr>
          <w:rStyle w:val="FootnoteReference"/>
        </w:rPr>
        <w:footnoteReference w:id="3714"/>
      </w:r>
    </w:p>
    <w:p w14:paraId="7940DB49" w14:textId="77777777" w:rsidR="00FE1B59" w:rsidRDefault="00FE1B59" w:rsidP="00FE1B59">
      <w:pPr>
        <w:pStyle w:val="Poetry2"/>
      </w:pPr>
      <w:r>
        <w:t>He has sent the rich away empty.</w:t>
      </w:r>
    </w:p>
    <w:p w14:paraId="48298651" w14:textId="77777777" w:rsidR="00FE1B59" w:rsidRDefault="00FE1B59" w:rsidP="00FE1B59">
      <w:pPr>
        <w:pStyle w:val="Poetry1"/>
      </w:pPr>
      <w:r>
        <w:rPr>
          <w:vertAlign w:val="superscript"/>
        </w:rPr>
        <w:t>54</w:t>
      </w:r>
      <w:r>
        <w:t xml:space="preserve">He has given help to </w:t>
      </w:r>
      <w:smartTag w:uri="urn:schemas-microsoft-com:office:smarttags" w:element="place">
        <w:smartTag w:uri="urn:schemas-microsoft-com:office:smarttags" w:element="country-region">
          <w:r>
            <w:t>Israel</w:t>
          </w:r>
        </w:smartTag>
      </w:smartTag>
      <w:r>
        <w:t>, his servant, that he might remember mercy,</w:t>
      </w:r>
    </w:p>
    <w:p w14:paraId="7C12A292" w14:textId="77777777" w:rsidR="00FE1B59" w:rsidRDefault="00FE1B59" w:rsidP="00FE1B59">
      <w:pPr>
        <w:pStyle w:val="Poetry2"/>
      </w:pPr>
      <w:r>
        <w:rPr>
          <w:vertAlign w:val="superscript"/>
        </w:rPr>
        <w:t>55</w:t>
      </w:r>
      <w:r>
        <w:t>As he spoke to our fathers,</w:t>
      </w:r>
    </w:p>
    <w:p w14:paraId="71F3B060" w14:textId="77777777" w:rsidR="00FE1B59" w:rsidRDefault="00FE1B59" w:rsidP="00FE1B59">
      <w:pPr>
        <w:pStyle w:val="Poetry2"/>
      </w:pPr>
      <w:r>
        <w:t>to Abraham and his offspring forever.”</w:t>
      </w:r>
    </w:p>
    <w:p w14:paraId="2CC23E19" w14:textId="77777777" w:rsidR="00FE1B59" w:rsidRDefault="00FE1B59" w:rsidP="00FE1B59">
      <w:r>
        <w:rPr>
          <w:vertAlign w:val="superscript"/>
        </w:rPr>
        <w:t>56</w:t>
      </w:r>
      <w:r>
        <w:t xml:space="preserve">Mary stayed with her about three months, and then returned to her house. </w:t>
      </w:r>
      <w:r>
        <w:rPr>
          <w:vertAlign w:val="superscript"/>
        </w:rPr>
        <w:t>57</w:t>
      </w:r>
      <w:r>
        <w:t xml:space="preserve">Now the time that </w:t>
      </w:r>
      <w:smartTag w:uri="urn:schemas-microsoft-com:office:smarttags" w:element="place">
        <w:smartTag w:uri="urn:schemas-microsoft-com:office:smarttags" w:element="City">
          <w:r>
            <w:t>Elizabeth</w:t>
          </w:r>
        </w:smartTag>
      </w:smartTag>
      <w:r>
        <w:t xml:space="preserve"> should give birth was fulfilled, and she brought forth a son. </w:t>
      </w:r>
      <w:r>
        <w:rPr>
          <w:vertAlign w:val="superscript"/>
        </w:rPr>
        <w:t>58</w:t>
      </w:r>
      <w:r>
        <w:t xml:space="preserve">Her neighbors and her relatives heard that the </w:t>
      </w:r>
      <w:r w:rsidRPr="0087418C">
        <w:t>Lord</w:t>
      </w:r>
      <w:r>
        <w:t xml:space="preserve"> had magnified his mercy towards her, and they rejoiced with her. </w:t>
      </w:r>
      <w:r>
        <w:rPr>
          <w:vertAlign w:val="superscript"/>
        </w:rPr>
        <w:t>59</w:t>
      </w:r>
      <w:r>
        <w:t xml:space="preserve">It happened on the eighth day, that they came to circumcise the child; and they would have called him Zechariah, after the name of the father. </w:t>
      </w:r>
      <w:r>
        <w:rPr>
          <w:vertAlign w:val="superscript"/>
        </w:rPr>
        <w:t>60</w:t>
      </w:r>
      <w:r>
        <w:t>His mother answered, “Not so; but he will be called John.”</w:t>
      </w:r>
    </w:p>
    <w:p w14:paraId="32D51C3A" w14:textId="77777777" w:rsidR="00FE1B59" w:rsidRDefault="00FE1B59" w:rsidP="00FE1B59">
      <w:r>
        <w:rPr>
          <w:vertAlign w:val="superscript"/>
        </w:rPr>
        <w:t>61</w:t>
      </w:r>
      <w:r>
        <w:t xml:space="preserve">They said to her, “There is no one among your relatives who is called by this name.” </w:t>
      </w:r>
      <w:r>
        <w:rPr>
          <w:vertAlign w:val="superscript"/>
        </w:rPr>
        <w:t>62</w:t>
      </w:r>
      <w:r>
        <w:t>They made signs to his father, what he would have him called.</w:t>
      </w:r>
    </w:p>
    <w:p w14:paraId="34A89A10" w14:textId="77777777" w:rsidR="00FE1B59" w:rsidRDefault="00FE1B59" w:rsidP="00FE1B59">
      <w:r>
        <w:rPr>
          <w:vertAlign w:val="superscript"/>
        </w:rPr>
        <w:t>63</w:t>
      </w:r>
      <w:r>
        <w:t>And he asked for a writing tablet, and wrote, “His name is John.”</w:t>
      </w:r>
    </w:p>
    <w:p w14:paraId="432B2C1B" w14:textId="77777777" w:rsidR="00FE1B59" w:rsidRDefault="00FE1B59" w:rsidP="00FE1B59">
      <w:r>
        <w:t xml:space="preserve">And they were all amazed. </w:t>
      </w:r>
      <w:r>
        <w:rPr>
          <w:vertAlign w:val="superscript"/>
        </w:rPr>
        <w:t>64</w:t>
      </w:r>
      <w:r>
        <w:t xml:space="preserve">His mouth was opened immediately, and his tongue freed, </w:t>
      </w:r>
      <w:r>
        <w:lastRenderedPageBreak/>
        <w:t xml:space="preserve">and he spoke, blessing God. </w:t>
      </w:r>
      <w:r>
        <w:rPr>
          <w:vertAlign w:val="superscript"/>
        </w:rPr>
        <w:t>65</w:t>
      </w:r>
      <w:r>
        <w:t xml:space="preserve">Fear came on all who lived around them, and all these sayings were talked about throughout all the hill country of </w:t>
      </w:r>
      <w:smartTag w:uri="urn:schemas-microsoft-com:office:smarttags" w:element="place">
        <w:r>
          <w:t>Judea</w:t>
        </w:r>
      </w:smartTag>
      <w:r>
        <w:t xml:space="preserve">. </w:t>
      </w:r>
      <w:r>
        <w:rPr>
          <w:vertAlign w:val="superscript"/>
        </w:rPr>
        <w:t>66</w:t>
      </w:r>
      <w:r>
        <w:t xml:space="preserve">All who heard them laid them up in their heart, saying, “What then will this child be?” The hand of the </w:t>
      </w:r>
      <w:r w:rsidRPr="0087418C">
        <w:t>Lord</w:t>
      </w:r>
      <w:r>
        <w:t xml:space="preserve"> was with him. </w:t>
      </w:r>
      <w:r>
        <w:rPr>
          <w:vertAlign w:val="superscript"/>
        </w:rPr>
        <w:t>67</w:t>
      </w:r>
      <w:r>
        <w:t>His father, Zechariah, was filled with the Holy Spirit, and prophesied, saying,</w:t>
      </w:r>
    </w:p>
    <w:p w14:paraId="6A47EEE8" w14:textId="77777777" w:rsidR="00FE1B59" w:rsidRDefault="00FE1B59" w:rsidP="00FE1B59">
      <w:pPr>
        <w:pStyle w:val="Poetry1"/>
      </w:pPr>
      <w:r>
        <w:rPr>
          <w:vertAlign w:val="superscript"/>
        </w:rPr>
        <w:t>68</w:t>
      </w:r>
      <w:r>
        <w:t xml:space="preserve">“Blessed be the </w:t>
      </w:r>
      <w:r w:rsidRPr="0087418C">
        <w:t>Lord</w:t>
      </w:r>
      <w:r>
        <w:t xml:space="preserve">, the God of </w:t>
      </w:r>
      <w:smartTag w:uri="urn:schemas-microsoft-com:office:smarttags" w:element="place">
        <w:smartTag w:uri="urn:schemas-microsoft-com:office:smarttags" w:element="country-region">
          <w:r>
            <w:t>Israel</w:t>
          </w:r>
        </w:smartTag>
      </w:smartTag>
      <w:r>
        <w:t>,</w:t>
      </w:r>
    </w:p>
    <w:p w14:paraId="64A53815" w14:textId="77777777" w:rsidR="00FE1B59" w:rsidRDefault="00FE1B59" w:rsidP="00FE1B59">
      <w:pPr>
        <w:pStyle w:val="Poetry2"/>
      </w:pPr>
      <w:r>
        <w:t>for he has visited and worked redemption for his people;</w:t>
      </w:r>
    </w:p>
    <w:p w14:paraId="31657CDC" w14:textId="77777777" w:rsidR="00FE1B59" w:rsidRDefault="00FE1B59" w:rsidP="00FE1B59">
      <w:pPr>
        <w:pStyle w:val="Poetry1"/>
      </w:pPr>
      <w:r>
        <w:rPr>
          <w:vertAlign w:val="superscript"/>
        </w:rPr>
        <w:t>69</w:t>
      </w:r>
      <w:r>
        <w:t>and has raised up a horn of salvation for us in the house of his servant David</w:t>
      </w:r>
    </w:p>
    <w:p w14:paraId="1D73C7BC" w14:textId="77777777" w:rsidR="00FE1B59" w:rsidRDefault="00FE1B59" w:rsidP="00FE1B59">
      <w:pPr>
        <w:pStyle w:val="Poetry2"/>
      </w:pPr>
      <w:r>
        <w:rPr>
          <w:vertAlign w:val="superscript"/>
        </w:rPr>
        <w:t>70</w:t>
      </w:r>
      <w:r>
        <w:t>(as he spoke by the mouth of his holy prophets who have been from of old),</w:t>
      </w:r>
    </w:p>
    <w:p w14:paraId="7DC23988" w14:textId="77777777" w:rsidR="00FE1B59" w:rsidRDefault="00FE1B59" w:rsidP="00FE1B59">
      <w:pPr>
        <w:pStyle w:val="Poetry2"/>
      </w:pPr>
      <w:r>
        <w:rPr>
          <w:vertAlign w:val="superscript"/>
        </w:rPr>
        <w:t>71</w:t>
      </w:r>
      <w:r>
        <w:t>salvation from our enemies, and from the hand of all who hate us;</w:t>
      </w:r>
    </w:p>
    <w:p w14:paraId="1F260620" w14:textId="77777777" w:rsidR="00FE1B59" w:rsidRDefault="00FE1B59" w:rsidP="00FE1B59">
      <w:pPr>
        <w:pStyle w:val="Poetry1"/>
      </w:pPr>
      <w:r>
        <w:rPr>
          <w:vertAlign w:val="superscript"/>
        </w:rPr>
        <w:t>72</w:t>
      </w:r>
      <w:r>
        <w:t>to show mercy towards our fathers,</w:t>
      </w:r>
    </w:p>
    <w:p w14:paraId="10C5CCE0" w14:textId="77777777" w:rsidR="00FE1B59" w:rsidRDefault="00FE1B59" w:rsidP="00FE1B59">
      <w:pPr>
        <w:pStyle w:val="Poetry2"/>
      </w:pPr>
      <w:r>
        <w:t>to remember his holy covenant,</w:t>
      </w:r>
    </w:p>
    <w:p w14:paraId="0F515949" w14:textId="77777777" w:rsidR="00FE1B59" w:rsidRDefault="00FE1B59" w:rsidP="00FE1B59">
      <w:pPr>
        <w:pStyle w:val="Poetry1"/>
      </w:pPr>
      <w:r>
        <w:rPr>
          <w:vertAlign w:val="superscript"/>
        </w:rPr>
        <w:t>73</w:t>
      </w:r>
      <w:r>
        <w:t>the oath which he spoke to Abraham, our father,</w:t>
      </w:r>
    </w:p>
    <w:p w14:paraId="3EDB09EE" w14:textId="77777777" w:rsidR="00FE1B59" w:rsidRDefault="00FE1B59" w:rsidP="00FE1B59">
      <w:pPr>
        <w:pStyle w:val="Poetry2"/>
      </w:pPr>
      <w:r>
        <w:rPr>
          <w:vertAlign w:val="superscript"/>
        </w:rPr>
        <w:t>74</w:t>
      </w:r>
      <w:r>
        <w:t>to grant to us that we, being delivered out of the hand of our enemies,</w:t>
      </w:r>
    </w:p>
    <w:p w14:paraId="7418C314" w14:textId="77777777" w:rsidR="00FE1B59" w:rsidRDefault="00FE1B59" w:rsidP="00FE1B59">
      <w:pPr>
        <w:pStyle w:val="Poetry2"/>
      </w:pPr>
      <w:r>
        <w:t>should serve him without fear,</w:t>
      </w:r>
    </w:p>
    <w:p w14:paraId="7500CB60" w14:textId="77777777" w:rsidR="00FE1B59" w:rsidRDefault="00FE1B59" w:rsidP="00FE1B59">
      <w:pPr>
        <w:pStyle w:val="Poetry2"/>
      </w:pPr>
      <w:r>
        <w:rPr>
          <w:vertAlign w:val="superscript"/>
        </w:rPr>
        <w:t>75</w:t>
      </w:r>
      <w:r>
        <w:t>In holiness and righteousness before him all our days.</w:t>
      </w:r>
    </w:p>
    <w:p w14:paraId="3A871E7B" w14:textId="77777777" w:rsidR="00FE1B59" w:rsidRDefault="00FE1B59" w:rsidP="00FE1B59">
      <w:pPr>
        <w:pStyle w:val="Poetry1"/>
      </w:pPr>
      <w:r>
        <w:rPr>
          <w:vertAlign w:val="superscript"/>
        </w:rPr>
        <w:t>76</w:t>
      </w:r>
      <w:r>
        <w:t>And you, child, will be called a prophet of the Most High,</w:t>
      </w:r>
    </w:p>
    <w:p w14:paraId="6CA93138" w14:textId="77777777" w:rsidR="00FE1B59" w:rsidRDefault="00FE1B59" w:rsidP="00FE1B59">
      <w:pPr>
        <w:pStyle w:val="Poetry2"/>
      </w:pPr>
      <w:r>
        <w:t>for you will go before the Lord to make ready his ways,</w:t>
      </w:r>
      <w:r>
        <w:rPr>
          <w:rStyle w:val="FootnoteReference"/>
        </w:rPr>
        <w:footnoteReference w:id="3715"/>
      </w:r>
    </w:p>
    <w:p w14:paraId="31D217B2" w14:textId="77777777" w:rsidR="00FE1B59" w:rsidRDefault="00FE1B59" w:rsidP="00FE1B59">
      <w:pPr>
        <w:pStyle w:val="Poetry2"/>
      </w:pPr>
      <w:r>
        <w:rPr>
          <w:vertAlign w:val="superscript"/>
        </w:rPr>
        <w:t>77</w:t>
      </w:r>
      <w:r>
        <w:t xml:space="preserve">to give knowledge of salvation to his people by the </w:t>
      </w:r>
      <w:r w:rsidR="005E54F8">
        <w:t>forgiveness</w:t>
      </w:r>
      <w:r>
        <w:t xml:space="preserve"> of their sins,</w:t>
      </w:r>
    </w:p>
    <w:p w14:paraId="63E3E64C" w14:textId="77777777" w:rsidR="00FE1B59" w:rsidRDefault="00FE1B59" w:rsidP="00FE1B59">
      <w:pPr>
        <w:pStyle w:val="Poetry1"/>
      </w:pPr>
      <w:r>
        <w:rPr>
          <w:vertAlign w:val="superscript"/>
        </w:rPr>
        <w:t>78</w:t>
      </w:r>
      <w:r>
        <w:t>because of the tender mercy of our God,</w:t>
      </w:r>
    </w:p>
    <w:p w14:paraId="3906DB42" w14:textId="77777777" w:rsidR="00FE1B59" w:rsidRDefault="00FE1B59" w:rsidP="00FE1B59">
      <w:pPr>
        <w:pStyle w:val="Poetry2"/>
      </w:pPr>
      <w:r>
        <w:t>whereby the dawn from on high will visit us,</w:t>
      </w:r>
    </w:p>
    <w:p w14:paraId="57165129" w14:textId="77777777" w:rsidR="00FE1B59" w:rsidRDefault="00FE1B59" w:rsidP="00FE1B59">
      <w:pPr>
        <w:pStyle w:val="Poetry2"/>
      </w:pPr>
      <w:r>
        <w:rPr>
          <w:vertAlign w:val="superscript"/>
        </w:rPr>
        <w:t>79</w:t>
      </w:r>
      <w:r>
        <w:t xml:space="preserve">to shine on those who sit in darkness and the shadow of </w:t>
      </w:r>
      <w:r>
        <w:rPr>
          <w:color w:val="000000"/>
        </w:rPr>
        <w:t>death;</w:t>
      </w:r>
      <w:r>
        <w:rPr>
          <w:rStyle w:val="FootnoteReference"/>
          <w:color w:val="000000"/>
        </w:rPr>
        <w:footnoteReference w:id="3716"/>
      </w:r>
    </w:p>
    <w:p w14:paraId="0E34781A" w14:textId="77777777" w:rsidR="00FE1B59" w:rsidRDefault="00FE1B59" w:rsidP="00FE1B59">
      <w:pPr>
        <w:pStyle w:val="Poetry2"/>
      </w:pPr>
      <w:r>
        <w:t>to guide our feet into the way of peace.”</w:t>
      </w:r>
    </w:p>
    <w:p w14:paraId="0DF027A2" w14:textId="77777777" w:rsidR="00FE1B59" w:rsidRDefault="00FE1B59" w:rsidP="00FE1B59">
      <w:r>
        <w:rPr>
          <w:vertAlign w:val="superscript"/>
        </w:rPr>
        <w:t>80</w:t>
      </w:r>
      <w:r>
        <w:t xml:space="preserve">The child was growing, and becoming strong in spirit, and was in the desert until the day of his public appearance to </w:t>
      </w:r>
      <w:smartTag w:uri="urn:schemas-microsoft-com:office:smarttags" w:element="place">
        <w:smartTag w:uri="urn:schemas-microsoft-com:office:smarttags" w:element="country-region">
          <w:r>
            <w:t>Israel</w:t>
          </w:r>
        </w:smartTag>
      </w:smartTag>
      <w:r>
        <w:t>.</w:t>
      </w:r>
    </w:p>
    <w:p w14:paraId="512D2F71" w14:textId="77777777" w:rsidR="00FE1B59" w:rsidRDefault="00FE1B59" w:rsidP="00FE1B59">
      <w:pPr>
        <w:pStyle w:val="NHEB"/>
        <w:framePr w:wrap="auto"/>
      </w:pPr>
      <w:r>
        <w:t>2</w:t>
      </w:r>
    </w:p>
    <w:p w14:paraId="4D81E7BA" w14:textId="7F5520E9" w:rsidR="00FE1B59" w:rsidRDefault="00FE1B59" w:rsidP="00FE1B59">
      <w:pPr>
        <w:ind w:firstLine="0"/>
      </w:pPr>
      <w:r>
        <w:t xml:space="preserve">Now it happened in those days, that a decree went out from Caesar Augustus that </w:t>
      </w:r>
      <w:r w:rsidR="004249A6">
        <w:t>the whole empire</w:t>
      </w:r>
      <w:r>
        <w:t xml:space="preserve"> should be enrolled. </w:t>
      </w:r>
      <w:r>
        <w:rPr>
          <w:vertAlign w:val="superscript"/>
        </w:rPr>
        <w:t>2</w:t>
      </w:r>
      <w:r>
        <w:t xml:space="preserve">This was the first enrollment made when Quirinius was governor of </w:t>
      </w:r>
      <w:r w:rsidR="00927FB5">
        <w:t>Syria</w:t>
      </w:r>
      <w:r>
        <w:t xml:space="preserve">. </w:t>
      </w:r>
      <w:r>
        <w:rPr>
          <w:vertAlign w:val="superscript"/>
        </w:rPr>
        <w:t>3</w:t>
      </w:r>
      <w:r>
        <w:t xml:space="preserve">All went to enroll themselves, everyone to his own city. </w:t>
      </w:r>
      <w:r>
        <w:rPr>
          <w:vertAlign w:val="superscript"/>
        </w:rPr>
        <w:t>4</w:t>
      </w:r>
      <w:r>
        <w:t xml:space="preserve">Joseph also went up from Galilee, out of the city of </w:t>
      </w:r>
      <w:r w:rsidR="00D57E92">
        <w:t>Nazareth</w:t>
      </w:r>
      <w:r>
        <w:t xml:space="preserve">, into Judea, to the city of </w:t>
      </w:r>
      <w:smartTag w:uri="urn:schemas-microsoft-com:office:smarttags" w:element="City">
        <w:r>
          <w:t>David</w:t>
        </w:r>
      </w:smartTag>
      <w:r>
        <w:t xml:space="preserve">, which is called </w:t>
      </w:r>
      <w:smartTag w:uri="urn:schemas-microsoft-com:office:smarttags" w:element="place">
        <w:smartTag w:uri="urn:schemas-microsoft-com:office:smarttags" w:element="City">
          <w:r>
            <w:t>Bethlehem</w:t>
          </w:r>
        </w:smartTag>
      </w:smartTag>
      <w:r>
        <w:t xml:space="preserve">, because he was of the house and family of David; </w:t>
      </w:r>
      <w:r>
        <w:rPr>
          <w:vertAlign w:val="superscript"/>
        </w:rPr>
        <w:t>5</w:t>
      </w:r>
      <w:r>
        <w:t>to enroll himself with Mary, who was pledged to be married to him</w:t>
      </w:r>
      <w:r w:rsidR="007032FD">
        <w:t>,</w:t>
      </w:r>
      <w:r>
        <w:t xml:space="preserve"> being pregnant.</w:t>
      </w:r>
    </w:p>
    <w:p w14:paraId="0BA3B712" w14:textId="406F5221" w:rsidR="00FE1B59" w:rsidRDefault="00FE1B59" w:rsidP="00FE1B59">
      <w:r>
        <w:rPr>
          <w:vertAlign w:val="superscript"/>
        </w:rPr>
        <w:lastRenderedPageBreak/>
        <w:t>6</w:t>
      </w:r>
      <w:r>
        <w:t xml:space="preserve">It happened, while they were there, that the day had come that she should give birth. </w:t>
      </w:r>
      <w:r>
        <w:rPr>
          <w:vertAlign w:val="superscript"/>
        </w:rPr>
        <w:t>7</w:t>
      </w:r>
      <w:r w:rsidR="00441BD4">
        <w:t>And she gave birth to her firstborn son, and wrapped him with pieces of cloth, and placed him in a feeding trough, because there was no guest room available for them.</w:t>
      </w:r>
      <w:r>
        <w:t xml:space="preserve"> </w:t>
      </w:r>
      <w:r>
        <w:rPr>
          <w:vertAlign w:val="superscript"/>
        </w:rPr>
        <w:t>8</w:t>
      </w:r>
      <w:r>
        <w:t xml:space="preserve">There were shepherds in the same country staying in the field, and keeping watch by night over their flock. </w:t>
      </w:r>
      <w:r>
        <w:rPr>
          <w:vertAlign w:val="superscript"/>
        </w:rPr>
        <w:t>9</w:t>
      </w:r>
      <w:r w:rsidR="00030AA2">
        <w:t>And look,</w:t>
      </w:r>
      <w:r>
        <w:t xml:space="preserve"> an angel of the </w:t>
      </w:r>
      <w:r w:rsidRPr="0087418C">
        <w:t>Lord</w:t>
      </w:r>
      <w:r>
        <w:t xml:space="preserve"> stood by them, and the glory of the </w:t>
      </w:r>
      <w:r w:rsidRPr="0087418C">
        <w:t>Lord</w:t>
      </w:r>
      <w:r>
        <w:t xml:space="preserve"> shone around them, and they were terrified. </w:t>
      </w:r>
      <w:r>
        <w:rPr>
          <w:vertAlign w:val="superscript"/>
        </w:rPr>
        <w:t>10</w:t>
      </w:r>
      <w:r>
        <w:t xml:space="preserve">The angel said to them, “Do not be afraid, for see, I bring you good news of great joy which will be to all the people. </w:t>
      </w:r>
      <w:r>
        <w:rPr>
          <w:vertAlign w:val="superscript"/>
        </w:rPr>
        <w:t>11</w:t>
      </w:r>
      <w:r>
        <w:t xml:space="preserve">For there is born to you, this day, in the city of </w:t>
      </w:r>
      <w:smartTag w:uri="urn:schemas-microsoft-com:office:smarttags" w:element="place">
        <w:smartTag w:uri="urn:schemas-microsoft-com:office:smarttags" w:element="City">
          <w:r>
            <w:t>David</w:t>
          </w:r>
        </w:smartTag>
      </w:smartTag>
      <w:r>
        <w:t xml:space="preserve">, a Savior, who is </w:t>
      </w:r>
      <w:r w:rsidR="000260AA">
        <w:t>Christ</w:t>
      </w:r>
      <w:r>
        <w:t xml:space="preserve">, the Lord. </w:t>
      </w:r>
      <w:r>
        <w:rPr>
          <w:vertAlign w:val="superscript"/>
        </w:rPr>
        <w:t>12</w:t>
      </w:r>
      <w:r>
        <w:t xml:space="preserve">This is the sign to you: you will find a baby wrapped in strips of cloth, lying in a feeding trough.” </w:t>
      </w:r>
      <w:r>
        <w:rPr>
          <w:vertAlign w:val="superscript"/>
        </w:rPr>
        <w:t>13</w:t>
      </w:r>
      <w:r>
        <w:t>Suddenly, there was with the angel a multitude of the heavenly host praising God, and saying,</w:t>
      </w:r>
    </w:p>
    <w:p w14:paraId="22B2E19E" w14:textId="77777777" w:rsidR="00FE1B59" w:rsidRDefault="00FE1B59" w:rsidP="00FE1B59">
      <w:pPr>
        <w:pStyle w:val="Poetry1"/>
      </w:pPr>
      <w:r>
        <w:rPr>
          <w:vertAlign w:val="superscript"/>
        </w:rPr>
        <w:t>14</w:t>
      </w:r>
      <w:r>
        <w:t>“Glory to God in the highest,</w:t>
      </w:r>
    </w:p>
    <w:p w14:paraId="43862717" w14:textId="77777777" w:rsidR="00786B4D" w:rsidRDefault="00FE1B59" w:rsidP="00FE1B59">
      <w:pPr>
        <w:pStyle w:val="Poetry2"/>
      </w:pPr>
      <w:r>
        <w:t xml:space="preserve">and on earth </w:t>
      </w:r>
      <w:r w:rsidR="00786B4D" w:rsidRPr="00786B4D">
        <w:t xml:space="preserve">peace, </w:t>
      </w:r>
    </w:p>
    <w:p w14:paraId="0C967C25" w14:textId="77777777" w:rsidR="00FE1B59" w:rsidRDefault="00923333" w:rsidP="00FE1B59">
      <w:pPr>
        <w:pStyle w:val="Poetry2"/>
      </w:pPr>
      <w:r>
        <w:t>good will toward humankind</w:t>
      </w:r>
      <w:r w:rsidR="00ED1D9E">
        <w:t>.”</w:t>
      </w:r>
      <w:r w:rsidR="00FE1B59">
        <w:rPr>
          <w:rStyle w:val="FootnoteReference"/>
        </w:rPr>
        <w:footnoteReference w:id="3717"/>
      </w:r>
    </w:p>
    <w:p w14:paraId="0425424E" w14:textId="77777777" w:rsidR="00FE1B59" w:rsidRDefault="00FE1B59" w:rsidP="00FE1B59">
      <w:r>
        <w:rPr>
          <w:vertAlign w:val="superscript"/>
        </w:rPr>
        <w:t>15</w:t>
      </w:r>
      <w:r>
        <w:t xml:space="preserve">And it happened that when the angels went away from them into the sky, the shepherds said one to another, “Let us go to </w:t>
      </w:r>
      <w:smartTag w:uri="urn:schemas-microsoft-com:office:smarttags" w:element="place">
        <w:smartTag w:uri="urn:schemas-microsoft-com:office:smarttags" w:element="City">
          <w:r>
            <w:t>Bethlehem</w:t>
          </w:r>
        </w:smartTag>
      </w:smartTag>
      <w:r>
        <w:t xml:space="preserve">, now, and see this thing that has happened, which the </w:t>
      </w:r>
      <w:r w:rsidRPr="0087418C">
        <w:t>Lord</w:t>
      </w:r>
      <w:r>
        <w:t xml:space="preserve"> has made known to us.” </w:t>
      </w:r>
      <w:r>
        <w:rPr>
          <w:vertAlign w:val="superscript"/>
        </w:rPr>
        <w:t>16</w:t>
      </w:r>
      <w:r>
        <w:t xml:space="preserve">They came with haste, and found both Mary and Joseph, and the baby was </w:t>
      </w:r>
      <w:r>
        <w:t xml:space="preserve">lying in the feeding trough. </w:t>
      </w:r>
      <w:r>
        <w:rPr>
          <w:vertAlign w:val="superscript"/>
        </w:rPr>
        <w:t>17</w:t>
      </w:r>
      <w:r>
        <w:t xml:space="preserve">When they saw it, they made known the saying which was spoken to them about this child. </w:t>
      </w:r>
      <w:r>
        <w:rPr>
          <w:vertAlign w:val="superscript"/>
        </w:rPr>
        <w:t>18</w:t>
      </w:r>
      <w:r>
        <w:t xml:space="preserve">All who heard it wondered at the things which were spoken to them by the shepherds. </w:t>
      </w:r>
      <w:r>
        <w:rPr>
          <w:vertAlign w:val="superscript"/>
        </w:rPr>
        <w:t>19</w:t>
      </w:r>
      <w:r>
        <w:t xml:space="preserve">But Mary kept all these sayings, pondering them in her heart. </w:t>
      </w:r>
      <w:r>
        <w:rPr>
          <w:vertAlign w:val="superscript"/>
        </w:rPr>
        <w:t>20</w:t>
      </w:r>
      <w:r>
        <w:t>The shepherds returned, glorifying and praising God for all the things that they had heard and seen, just as it was told them.</w:t>
      </w:r>
    </w:p>
    <w:p w14:paraId="246D59EB" w14:textId="77777777" w:rsidR="00FE1B59" w:rsidRDefault="00FE1B59" w:rsidP="00FE1B59">
      <w:r>
        <w:rPr>
          <w:vertAlign w:val="superscript"/>
        </w:rPr>
        <w:t>21</w:t>
      </w:r>
      <w:r>
        <w:t>When eight days were fulfilled to circumcise him, his name was called Jesus, which was given by the angel before he was conceived in the womb.</w:t>
      </w:r>
    </w:p>
    <w:p w14:paraId="121F4CF6" w14:textId="77777777" w:rsidR="00FE1B59" w:rsidRDefault="00FE1B59" w:rsidP="00FE1B59">
      <w:r>
        <w:rPr>
          <w:vertAlign w:val="superscript"/>
        </w:rPr>
        <w:t>22</w:t>
      </w:r>
      <w:r>
        <w:t xml:space="preserve">When the days of their purification according to the Law of Moses were fulfilled, they brought him up to Jerusalem, to present him to the </w:t>
      </w:r>
      <w:r w:rsidRPr="0087418C">
        <w:t>Lord</w:t>
      </w:r>
      <w:r>
        <w:t xml:space="preserve"> </w:t>
      </w:r>
      <w:r>
        <w:rPr>
          <w:vertAlign w:val="superscript"/>
        </w:rPr>
        <w:t>23</w:t>
      </w:r>
      <w:r>
        <w:t xml:space="preserve">(as it is written in the Law of the </w:t>
      </w:r>
      <w:r w:rsidRPr="0087418C">
        <w:t>Lord</w:t>
      </w:r>
      <w:r>
        <w:t xml:space="preserve">, “Every male who opens the womb will be called holy to the </w:t>
      </w:r>
      <w:r w:rsidRPr="0087418C">
        <w:t>Lord</w:t>
      </w:r>
      <w:r>
        <w:t>”),</w:t>
      </w:r>
      <w:r>
        <w:rPr>
          <w:rStyle w:val="FootnoteReference"/>
        </w:rPr>
        <w:footnoteReference w:id="3718"/>
      </w:r>
      <w:r>
        <w:t xml:space="preserve"> </w:t>
      </w:r>
      <w:r>
        <w:rPr>
          <w:vertAlign w:val="superscript"/>
        </w:rPr>
        <w:t>24</w:t>
      </w:r>
      <w:r>
        <w:t xml:space="preserve">and to offer a sacrifice according to that which is said in the Law of the </w:t>
      </w:r>
      <w:r w:rsidRPr="0087418C">
        <w:t>Lord</w:t>
      </w:r>
      <w:r>
        <w:t>, “A pair of turtledoves, or two young pigeons.”</w:t>
      </w:r>
      <w:r>
        <w:rPr>
          <w:rStyle w:val="FootnoteReference"/>
        </w:rPr>
        <w:footnoteReference w:id="3719"/>
      </w:r>
    </w:p>
    <w:p w14:paraId="55D842DF" w14:textId="0752733D" w:rsidR="00FE1B59" w:rsidRDefault="00FE1B59" w:rsidP="00FE1B59">
      <w:r>
        <w:rPr>
          <w:vertAlign w:val="superscript"/>
        </w:rPr>
        <w:t>25</w:t>
      </w:r>
      <w:r w:rsidR="00373E26">
        <w:t>And look, there was</w:t>
      </w:r>
      <w:r>
        <w:t xml:space="preserve"> a man in </w:t>
      </w:r>
      <w:smartTag w:uri="urn:schemas-microsoft-com:office:smarttags" w:element="place">
        <w:smartTag w:uri="urn:schemas-microsoft-com:office:smarttags" w:element="City">
          <w:r>
            <w:t>Jerusalem</w:t>
          </w:r>
        </w:smartTag>
      </w:smartTag>
      <w:r>
        <w:t xml:space="preserve"> whose name was Simeon. This man was righteous and devout, looking for the consolation of </w:t>
      </w:r>
      <w:smartTag w:uri="urn:schemas-microsoft-com:office:smarttags" w:element="place">
        <w:smartTag w:uri="urn:schemas-microsoft-com:office:smarttags" w:element="country-region">
          <w:r>
            <w:rPr>
              <w:rFonts w:eastAsia="MS Mincho"/>
              <w:color w:val="000000"/>
            </w:rPr>
            <w:t>Israel</w:t>
          </w:r>
        </w:smartTag>
      </w:smartTag>
      <w:r>
        <w:rPr>
          <w:rFonts w:eastAsia="MS Mincho"/>
          <w:color w:val="000000"/>
        </w:rPr>
        <w:t>,</w:t>
      </w:r>
      <w:r>
        <w:rPr>
          <w:rStyle w:val="FootnoteReference"/>
          <w:rFonts w:eastAsia="MS Mincho"/>
          <w:color w:val="000000"/>
        </w:rPr>
        <w:footnoteReference w:id="3720"/>
      </w:r>
      <w:r>
        <w:t xml:space="preserve"> and the Holy Spirit was on him. </w:t>
      </w:r>
      <w:r>
        <w:rPr>
          <w:vertAlign w:val="superscript"/>
        </w:rPr>
        <w:t>26</w:t>
      </w:r>
      <w:r>
        <w:t xml:space="preserve">It had been revealed to him by the Holy Spirit that he should not see death before </w:t>
      </w:r>
      <w:r>
        <w:lastRenderedPageBreak/>
        <w:t xml:space="preserve">he had seen the </w:t>
      </w:r>
      <w:r w:rsidRPr="0087418C">
        <w:t>Lord</w:t>
      </w:r>
      <w:r>
        <w:t xml:space="preserve">’s </w:t>
      </w:r>
      <w:r w:rsidR="000260AA">
        <w:t>Christ</w:t>
      </w:r>
      <w:r>
        <w:t xml:space="preserve">. </w:t>
      </w:r>
      <w:r>
        <w:rPr>
          <w:vertAlign w:val="superscript"/>
        </w:rPr>
        <w:t>27</w:t>
      </w:r>
      <w:r>
        <w:t xml:space="preserve">He came in the Spirit into the temple. When the parents brought in the child, Jesus, that they might do concerning him according to the requirement of the Law, </w:t>
      </w:r>
      <w:r>
        <w:rPr>
          <w:vertAlign w:val="superscript"/>
        </w:rPr>
        <w:t>28</w:t>
      </w:r>
      <w:r>
        <w:t>then he received him into his arms, and blessed God, and said,</w:t>
      </w:r>
    </w:p>
    <w:p w14:paraId="648A461E" w14:textId="77777777" w:rsidR="00FE1B59" w:rsidRDefault="00FE1B59" w:rsidP="00FE1B59">
      <w:pPr>
        <w:pStyle w:val="Poetry1"/>
      </w:pPr>
      <w:r>
        <w:rPr>
          <w:vertAlign w:val="superscript"/>
        </w:rPr>
        <w:t>29</w:t>
      </w:r>
      <w:r>
        <w:t xml:space="preserve">“Now you are releasing your </w:t>
      </w:r>
      <w:r w:rsidR="00A929A8">
        <w:t>servant, Lord</w:t>
      </w:r>
      <w:r>
        <w:t>,</w:t>
      </w:r>
    </w:p>
    <w:p w14:paraId="27B0D653" w14:textId="77777777" w:rsidR="00FE1B59" w:rsidRDefault="00FE1B59" w:rsidP="00FE1B59">
      <w:pPr>
        <w:pStyle w:val="Poetry2"/>
      </w:pPr>
      <w:r>
        <w:t>according to your word, in peace;</w:t>
      </w:r>
    </w:p>
    <w:p w14:paraId="461AF76F" w14:textId="77777777" w:rsidR="00FE1B59" w:rsidRDefault="00FE1B59" w:rsidP="00FE1B59">
      <w:pPr>
        <w:pStyle w:val="Poetry1"/>
      </w:pPr>
      <w:r>
        <w:rPr>
          <w:vertAlign w:val="superscript"/>
        </w:rPr>
        <w:t>30</w:t>
      </w:r>
      <w:r>
        <w:t>for my eyes have seen your salvation,</w:t>
      </w:r>
    </w:p>
    <w:p w14:paraId="13932988" w14:textId="77777777" w:rsidR="00FE1B59" w:rsidRDefault="00FE1B59" w:rsidP="00FE1B59">
      <w:pPr>
        <w:pStyle w:val="Poetry2"/>
      </w:pPr>
      <w:r>
        <w:rPr>
          <w:vertAlign w:val="superscript"/>
        </w:rPr>
        <w:t>31</w:t>
      </w:r>
      <w:r>
        <w:t>which you have prepared before the face of all peoples;</w:t>
      </w:r>
    </w:p>
    <w:p w14:paraId="0FACEF78" w14:textId="77777777" w:rsidR="00FE1B59" w:rsidRDefault="00FE1B59" w:rsidP="00FE1B59">
      <w:pPr>
        <w:pStyle w:val="Poetry1"/>
      </w:pPr>
      <w:r>
        <w:rPr>
          <w:vertAlign w:val="superscript"/>
        </w:rPr>
        <w:t>32</w:t>
      </w:r>
      <w:r>
        <w:t>a light for revelation to the nations,</w:t>
      </w:r>
    </w:p>
    <w:p w14:paraId="786B96BF" w14:textId="77777777" w:rsidR="00FE1B59" w:rsidRDefault="00FE1B59" w:rsidP="00FE1B59">
      <w:pPr>
        <w:pStyle w:val="Poetry2"/>
      </w:pPr>
      <w:r>
        <w:t xml:space="preserve">and the glory of your people </w:t>
      </w:r>
      <w:smartTag w:uri="urn:schemas-microsoft-com:office:smarttags" w:element="place">
        <w:smartTag w:uri="urn:schemas-microsoft-com:office:smarttags" w:element="country-region">
          <w:r>
            <w:t>Israel</w:t>
          </w:r>
        </w:smartTag>
      </w:smartTag>
      <w:r>
        <w:t>.”</w:t>
      </w:r>
    </w:p>
    <w:p w14:paraId="52831A84" w14:textId="77777777" w:rsidR="00FE1B59" w:rsidRDefault="00FE1B59" w:rsidP="00FE1B59">
      <w:r>
        <w:rPr>
          <w:vertAlign w:val="superscript"/>
        </w:rPr>
        <w:t>33</w:t>
      </w:r>
      <w:r>
        <w:t xml:space="preserve">And his father and his mother were marveling at the things which were spoken concerning him, </w:t>
      </w:r>
      <w:r>
        <w:rPr>
          <w:vertAlign w:val="superscript"/>
        </w:rPr>
        <w:t>34</w:t>
      </w:r>
      <w:r>
        <w:t xml:space="preserve">and Simeon blessed them, and said to Mary, his mother, “Look, this child is set for the falling and the rising of many in </w:t>
      </w:r>
      <w:smartTag w:uri="urn:schemas-microsoft-com:office:smarttags" w:element="place">
        <w:smartTag w:uri="urn:schemas-microsoft-com:office:smarttags" w:element="country-region">
          <w:r>
            <w:t>Israel</w:t>
          </w:r>
        </w:smartTag>
      </w:smartTag>
      <w:r>
        <w:t xml:space="preserve">, and for a sign which is spoken against. </w:t>
      </w:r>
      <w:r>
        <w:rPr>
          <w:vertAlign w:val="superscript"/>
        </w:rPr>
        <w:t>35</w:t>
      </w:r>
      <w:r>
        <w:t>Yes, a sword will pierce through your own soul, that the thoughts of many hearts may be revealed.”</w:t>
      </w:r>
    </w:p>
    <w:p w14:paraId="0A9D20FC" w14:textId="77777777" w:rsidR="00FE1B59" w:rsidRDefault="00FE1B59" w:rsidP="00FE1B59">
      <w:r>
        <w:rPr>
          <w:vertAlign w:val="superscript"/>
        </w:rPr>
        <w:t>36</w:t>
      </w:r>
      <w:r>
        <w:t xml:space="preserve">There was one Anna, a prophetess, the daughter of Penuel, of the tribe of Asher (she was of a great age, having lived with a husband seven years from her virginity, </w:t>
      </w:r>
      <w:r>
        <w:rPr>
          <w:vertAlign w:val="superscript"/>
        </w:rPr>
        <w:t>37</w:t>
      </w:r>
      <w:r>
        <w:t xml:space="preserve">and she had been a widow for about eighty-four years), who did not depart from the temple, worshipping with fastings and petitions night and day. </w:t>
      </w:r>
      <w:r>
        <w:rPr>
          <w:vertAlign w:val="superscript"/>
        </w:rPr>
        <w:t>38</w:t>
      </w:r>
      <w:r>
        <w:t xml:space="preserve">Coming </w:t>
      </w:r>
      <w:r>
        <w:t xml:space="preserve">up at that very hour, she gave thanks to God, and spoke of him to all those who were looking for the redemption of </w:t>
      </w:r>
      <w:smartTag w:uri="urn:schemas-microsoft-com:office:smarttags" w:element="place">
        <w:smartTag w:uri="urn:schemas-microsoft-com:office:smarttags" w:element="City">
          <w:r>
            <w:t>Jerusalem</w:t>
          </w:r>
        </w:smartTag>
      </w:smartTag>
      <w:r>
        <w:t>.</w:t>
      </w:r>
    </w:p>
    <w:p w14:paraId="49070DA8" w14:textId="5D2043D8" w:rsidR="00FE1B59" w:rsidRDefault="00FE1B59" w:rsidP="00FE1B59">
      <w:r>
        <w:rPr>
          <w:vertAlign w:val="superscript"/>
        </w:rPr>
        <w:t>39</w:t>
      </w:r>
      <w:r>
        <w:t xml:space="preserve">When they had accomplished all things that were according to the Law of the </w:t>
      </w:r>
      <w:r w:rsidRPr="0087418C">
        <w:t>Lord</w:t>
      </w:r>
      <w:r>
        <w:t xml:space="preserve">, they returned into Galilee, to their own city, </w:t>
      </w:r>
      <w:r w:rsidR="00D57E92">
        <w:t>Nazareth</w:t>
      </w:r>
      <w:r>
        <w:t xml:space="preserve">. </w:t>
      </w:r>
      <w:r>
        <w:rPr>
          <w:vertAlign w:val="superscript"/>
        </w:rPr>
        <w:t>40</w:t>
      </w:r>
      <w:r>
        <w:t>The child was growing, and was becoming strong</w:t>
      </w:r>
      <w:r w:rsidR="00DA095E">
        <w:t>,</w:t>
      </w:r>
      <w:r>
        <w:t xml:space="preserve"> being filled with </w:t>
      </w:r>
      <w:r w:rsidR="004249A6">
        <w:t>wisdom, and the favor</w:t>
      </w:r>
      <w:r>
        <w:t xml:space="preserve"> of God was upon him. </w:t>
      </w:r>
      <w:r>
        <w:rPr>
          <w:vertAlign w:val="superscript"/>
        </w:rPr>
        <w:t>41</w:t>
      </w:r>
      <w:r>
        <w:t xml:space="preserve">His parents went every year to </w:t>
      </w:r>
      <w:smartTag w:uri="urn:schemas-microsoft-com:office:smarttags" w:element="place">
        <w:smartTag w:uri="urn:schemas-microsoft-com:office:smarttags" w:element="City">
          <w:r>
            <w:t>Jerusalem</w:t>
          </w:r>
        </w:smartTag>
      </w:smartTag>
      <w:r>
        <w:t xml:space="preserve"> at the feast of the Passover.</w:t>
      </w:r>
    </w:p>
    <w:p w14:paraId="2EA3C305" w14:textId="77777777" w:rsidR="00FE1B59" w:rsidRDefault="00FE1B59" w:rsidP="00FE1B59">
      <w:r>
        <w:rPr>
          <w:vertAlign w:val="superscript"/>
        </w:rPr>
        <w:t>42</w:t>
      </w:r>
      <w:r>
        <w:t xml:space="preserve">When he was twelve years old, they went up according to the custom of the feast, </w:t>
      </w:r>
      <w:r>
        <w:rPr>
          <w:vertAlign w:val="superscript"/>
        </w:rPr>
        <w:t>43</w:t>
      </w:r>
      <w:r>
        <w:t xml:space="preserve">and when they had fulfilled the days, as they were returning, the boy Jesus stayed behind in </w:t>
      </w:r>
      <w:smartTag w:uri="urn:schemas-microsoft-com:office:smarttags" w:element="place">
        <w:smartTag w:uri="urn:schemas-microsoft-com:office:smarttags" w:element="City">
          <w:r>
            <w:t>Jerusalem</w:t>
          </w:r>
        </w:smartTag>
      </w:smartTag>
      <w:r>
        <w:t xml:space="preserve">. His parents did not know it, </w:t>
      </w:r>
      <w:r>
        <w:rPr>
          <w:vertAlign w:val="superscript"/>
        </w:rPr>
        <w:t>44</w:t>
      </w:r>
      <w:r>
        <w:t xml:space="preserve">but supposing him to be in the company, they went a day’s journey, and they looked for him among their relatives and acquaintances. </w:t>
      </w:r>
      <w:r>
        <w:rPr>
          <w:vertAlign w:val="superscript"/>
        </w:rPr>
        <w:t>45</w:t>
      </w:r>
      <w:r>
        <w:t xml:space="preserve">When they did not find him, they returned to </w:t>
      </w:r>
      <w:smartTag w:uri="urn:schemas-microsoft-com:office:smarttags" w:element="place">
        <w:smartTag w:uri="urn:schemas-microsoft-com:office:smarttags" w:element="City">
          <w:r>
            <w:t>Jerusalem</w:t>
          </w:r>
        </w:smartTag>
      </w:smartTag>
      <w:r>
        <w:t xml:space="preserve">, looking for him. </w:t>
      </w:r>
      <w:r>
        <w:rPr>
          <w:vertAlign w:val="superscript"/>
        </w:rPr>
        <w:t>46</w:t>
      </w:r>
      <w:r>
        <w:t xml:space="preserve">It happened after three days they found him in the temple, sitting in the midst of the teachers, both listening to them, and asking them questions. </w:t>
      </w:r>
      <w:r>
        <w:rPr>
          <w:vertAlign w:val="superscript"/>
        </w:rPr>
        <w:t>47</w:t>
      </w:r>
      <w:r>
        <w:t xml:space="preserve">All who heard him were amazed at his understanding and his answers. </w:t>
      </w:r>
      <w:r>
        <w:rPr>
          <w:vertAlign w:val="superscript"/>
        </w:rPr>
        <w:t>48</w:t>
      </w:r>
      <w:r>
        <w:t>When they saw him, they were astonished, and his mother said to him, “Son, why have you treated us this way? Look, your father and I were anxiously looking for you.”</w:t>
      </w:r>
    </w:p>
    <w:p w14:paraId="5B7D5A40" w14:textId="77777777" w:rsidR="00FE1B59" w:rsidRDefault="00FE1B59" w:rsidP="00FE1B59">
      <w:r>
        <w:rPr>
          <w:vertAlign w:val="superscript"/>
        </w:rPr>
        <w:lastRenderedPageBreak/>
        <w:t>49</w:t>
      </w:r>
      <w:r>
        <w:t xml:space="preserve">He said to them, </w:t>
      </w:r>
      <w:r>
        <w:rPr>
          <w:color w:val="FF0000"/>
        </w:rPr>
        <w:t>“Why were you looking for me? Did you not know that I must be doing the works of my Father?”</w:t>
      </w:r>
      <w:r>
        <w:t xml:space="preserve"> </w:t>
      </w:r>
      <w:r>
        <w:rPr>
          <w:vertAlign w:val="superscript"/>
        </w:rPr>
        <w:t>50</w:t>
      </w:r>
      <w:r>
        <w:t xml:space="preserve">They did not understand the saying which he spoke to them. </w:t>
      </w:r>
      <w:r>
        <w:rPr>
          <w:vertAlign w:val="superscript"/>
        </w:rPr>
        <w:t>51</w:t>
      </w:r>
      <w:r>
        <w:t xml:space="preserve">And he went down with them, and came to </w:t>
      </w:r>
      <w:r w:rsidR="00D57E92">
        <w:t>Nazareth</w:t>
      </w:r>
      <w:r>
        <w:t xml:space="preserve">. He was subject to them, and his mother kept all these sayings in her heart. </w:t>
      </w:r>
      <w:r>
        <w:rPr>
          <w:vertAlign w:val="superscript"/>
        </w:rPr>
        <w:t>52</w:t>
      </w:r>
      <w:r>
        <w:t xml:space="preserve">And Jesus increased in wisdom and stature, and </w:t>
      </w:r>
      <w:r w:rsidR="00377FDE">
        <w:t>in favor with God and people.</w:t>
      </w:r>
    </w:p>
    <w:p w14:paraId="72FC355E" w14:textId="77777777" w:rsidR="00FE1B59" w:rsidRDefault="00FE1B59" w:rsidP="00FE1B59">
      <w:pPr>
        <w:pStyle w:val="NHEB"/>
        <w:framePr w:wrap="auto"/>
      </w:pPr>
      <w:r>
        <w:t>3</w:t>
      </w:r>
    </w:p>
    <w:p w14:paraId="50985B79" w14:textId="77777777" w:rsidR="00FE1B59" w:rsidRDefault="00FE1B59" w:rsidP="00FE1B59">
      <w:pPr>
        <w:ind w:firstLine="0"/>
      </w:pPr>
      <w:r>
        <w:t xml:space="preserve">Now in the fifteenth year of the reign of Tiberius Caesar, Pontius Pilate being governor of Judea, and Herod being tetrarch of Galilee, and his brother Philip tetrarch of the region of Ituraea and Trachonitis, and Lysanias tetrarch of Abilene, </w:t>
      </w:r>
      <w:r>
        <w:rPr>
          <w:vertAlign w:val="superscript"/>
        </w:rPr>
        <w:t>2</w:t>
      </w:r>
      <w:r>
        <w:t xml:space="preserve">in the high priesthood of Annas and Caiaphas, the word of God came to John, the son of Zechariah, in the wilderness. </w:t>
      </w:r>
      <w:r>
        <w:rPr>
          <w:vertAlign w:val="superscript"/>
        </w:rPr>
        <w:t>3</w:t>
      </w:r>
      <w:r>
        <w:t xml:space="preserve">He came into all the region around the </w:t>
      </w:r>
      <w:smartTag w:uri="urn:schemas-microsoft-com:office:smarttags" w:element="place">
        <w:smartTag w:uri="urn:schemas-microsoft-com:office:smarttags" w:element="country-region">
          <w:r>
            <w:t>Jordan</w:t>
          </w:r>
        </w:smartTag>
      </w:smartTag>
      <w:r>
        <w:t xml:space="preserve">, preaching a baptism of repentance for </w:t>
      </w:r>
      <w:r w:rsidR="00073DA2">
        <w:t>forgiveness of sins</w:t>
      </w:r>
      <w:r>
        <w:t xml:space="preserve">. </w:t>
      </w:r>
      <w:r>
        <w:rPr>
          <w:vertAlign w:val="superscript"/>
        </w:rPr>
        <w:t>4</w:t>
      </w:r>
      <w:r>
        <w:t>As it is written in the scroll of the words of Isaiah the prophet,</w:t>
      </w:r>
    </w:p>
    <w:p w14:paraId="7FFA0267" w14:textId="77777777" w:rsidR="00FE1B59" w:rsidRDefault="00FE1B59" w:rsidP="00FE1B59">
      <w:pPr>
        <w:pStyle w:val="Poetry1"/>
      </w:pPr>
      <w:r>
        <w:t>“The voice of one crying in the wilderness,</w:t>
      </w:r>
    </w:p>
    <w:p w14:paraId="353B1444" w14:textId="77777777" w:rsidR="00FE1B59" w:rsidRDefault="00FE1B59" w:rsidP="00FE1B59">
      <w:pPr>
        <w:pStyle w:val="Poetry2"/>
      </w:pPr>
      <w:r>
        <w:t xml:space="preserve">‘Prepare the way of the </w:t>
      </w:r>
      <w:r w:rsidRPr="0087418C">
        <w:t>Lord</w:t>
      </w:r>
      <w:r>
        <w:t>.</w:t>
      </w:r>
    </w:p>
    <w:p w14:paraId="36854F71" w14:textId="77777777" w:rsidR="00FE1B59" w:rsidRDefault="00CD790A" w:rsidP="00FE1B59">
      <w:pPr>
        <w:pStyle w:val="Poetry1"/>
      </w:pPr>
      <w:r>
        <w:t>Make his roads straight.</w:t>
      </w:r>
    </w:p>
    <w:p w14:paraId="33457A9E" w14:textId="77777777" w:rsidR="00FE1B59" w:rsidRDefault="00FE1B59" w:rsidP="00FE1B59">
      <w:pPr>
        <w:pStyle w:val="Poetry2"/>
      </w:pPr>
      <w:bookmarkStart w:id="715" w:name="OLE_LINK5"/>
      <w:bookmarkStart w:id="716" w:name="OLE_LINK6"/>
      <w:r>
        <w:rPr>
          <w:vertAlign w:val="superscript"/>
        </w:rPr>
        <w:t>5</w:t>
      </w:r>
      <w:r>
        <w:t>Every valley will be filled</w:t>
      </w:r>
      <w:r w:rsidR="006D1BFB">
        <w:t>,</w:t>
      </w:r>
    </w:p>
    <w:p w14:paraId="0B7DCDB4" w14:textId="77777777" w:rsidR="00FE1B59" w:rsidRDefault="006D1BFB" w:rsidP="00FE1B59">
      <w:pPr>
        <w:pStyle w:val="Poetry1"/>
      </w:pPr>
      <w:r>
        <w:t>and e</w:t>
      </w:r>
      <w:r w:rsidR="00FE1B59">
        <w:t xml:space="preserve">very mountain and hill will be </w:t>
      </w:r>
      <w:r>
        <w:t>made</w:t>
      </w:r>
      <w:r w:rsidR="00FE1B59">
        <w:t xml:space="preserve"> low</w:t>
      </w:r>
      <w:r>
        <w:t>;</w:t>
      </w:r>
    </w:p>
    <w:p w14:paraId="74491EBF" w14:textId="77777777" w:rsidR="00FE1B59" w:rsidRDefault="006D1BFB" w:rsidP="00FE1B59">
      <w:pPr>
        <w:pStyle w:val="Poetry2"/>
      </w:pPr>
      <w:r>
        <w:t>and t</w:t>
      </w:r>
      <w:r w:rsidR="00FE1B59">
        <w:t>he crooked will be</w:t>
      </w:r>
      <w:r w:rsidR="00767200">
        <w:t xml:space="preserve"> made</w:t>
      </w:r>
      <w:r w:rsidR="00FE1B59">
        <w:t xml:space="preserve"> straight,</w:t>
      </w:r>
    </w:p>
    <w:p w14:paraId="342D739B" w14:textId="77777777" w:rsidR="00FE1B59" w:rsidRDefault="00FE1B59" w:rsidP="00FE1B59">
      <w:pPr>
        <w:pStyle w:val="Poetry2"/>
      </w:pPr>
      <w:r>
        <w:t>and the rough ways smooth.</w:t>
      </w:r>
      <w:bookmarkEnd w:id="715"/>
      <w:bookmarkEnd w:id="716"/>
    </w:p>
    <w:p w14:paraId="4EB8E2A4" w14:textId="77777777" w:rsidR="00FE1B59" w:rsidRDefault="00FE1B59" w:rsidP="00FE1B59">
      <w:pPr>
        <w:pStyle w:val="Poetry1"/>
      </w:pPr>
      <w:r>
        <w:rPr>
          <w:vertAlign w:val="superscript"/>
        </w:rPr>
        <w:t>6</w:t>
      </w:r>
      <w:r>
        <w:t>And all flesh will see the salvation of God.’”</w:t>
      </w:r>
      <w:r>
        <w:rPr>
          <w:rStyle w:val="FootnoteReference"/>
        </w:rPr>
        <w:footnoteReference w:id="3721"/>
      </w:r>
    </w:p>
    <w:p w14:paraId="25DB858C" w14:textId="77777777" w:rsidR="00FE1B59" w:rsidRDefault="00FE1B59" w:rsidP="00FE1B59">
      <w:r>
        <w:rPr>
          <w:vertAlign w:val="superscript"/>
        </w:rPr>
        <w:t>7</w:t>
      </w:r>
      <w:r>
        <w:t xml:space="preserve">He said therefore to the crowds who went out to be baptized by him, “You offspring of vipers, who warned you to flee from the wrath to come? </w:t>
      </w:r>
      <w:r>
        <w:rPr>
          <w:vertAlign w:val="superscript"/>
        </w:rPr>
        <w:t>8</w:t>
      </w:r>
      <w:r>
        <w:t xml:space="preserve">Bring forth therefore fruits worthy of repentance, and do not begin to say among yourselves, ‘We have Abraham for our father;’ for I tell you that God is able to raise up children to Abraham from these stones. </w:t>
      </w:r>
      <w:r>
        <w:rPr>
          <w:vertAlign w:val="superscript"/>
        </w:rPr>
        <w:t>9</w:t>
      </w:r>
      <w:r>
        <w:t>Even now the axe also lies at the root of the trees. Every tree therefore that does not bring forth good fruit is cut down, and thrown into the fire.”</w:t>
      </w:r>
    </w:p>
    <w:p w14:paraId="719F08C6" w14:textId="77777777" w:rsidR="00FE1B59" w:rsidRDefault="00FE1B59" w:rsidP="00FE1B59">
      <w:r>
        <w:rPr>
          <w:vertAlign w:val="superscript"/>
        </w:rPr>
        <w:t>10</w:t>
      </w:r>
      <w:r>
        <w:t>The crowds asked him, “What then must we do?”</w:t>
      </w:r>
    </w:p>
    <w:p w14:paraId="7D20879E" w14:textId="77777777" w:rsidR="00FE1B59" w:rsidRDefault="00FE1B59" w:rsidP="00FE1B59">
      <w:r>
        <w:rPr>
          <w:vertAlign w:val="superscript"/>
        </w:rPr>
        <w:t>11</w:t>
      </w:r>
      <w:r>
        <w:t>He answered them, “He who has two coats, let him give to him who has none. He who has food, let him do likewise.”</w:t>
      </w:r>
    </w:p>
    <w:p w14:paraId="63FFA39E" w14:textId="77777777" w:rsidR="00FE1B59" w:rsidRDefault="00FE1B59" w:rsidP="00FE1B59">
      <w:r>
        <w:rPr>
          <w:vertAlign w:val="superscript"/>
        </w:rPr>
        <w:t>12</w:t>
      </w:r>
      <w:r>
        <w:t>Tax collectors also came to be baptized, and they said to him, “Teacher, what must we do?”</w:t>
      </w:r>
    </w:p>
    <w:p w14:paraId="6134E1E7" w14:textId="77777777" w:rsidR="00FE1B59" w:rsidRDefault="00FE1B59" w:rsidP="00FE1B59">
      <w:r>
        <w:rPr>
          <w:vertAlign w:val="superscript"/>
        </w:rPr>
        <w:t>13</w:t>
      </w:r>
      <w:r>
        <w:t>He said to them, “Collect no more than that which is appointed to you.”</w:t>
      </w:r>
    </w:p>
    <w:p w14:paraId="44CB3E46" w14:textId="77777777" w:rsidR="00FE1B59" w:rsidRDefault="00FE1B59" w:rsidP="00FE1B59">
      <w:r>
        <w:rPr>
          <w:vertAlign w:val="superscript"/>
        </w:rPr>
        <w:t>14</w:t>
      </w:r>
      <w:r>
        <w:t>Soldiers also asked him, saying, “What about us? What must we do?”</w:t>
      </w:r>
    </w:p>
    <w:p w14:paraId="4420D7B9" w14:textId="77777777" w:rsidR="00FE1B59" w:rsidRDefault="00FE1B59" w:rsidP="00FE1B59">
      <w:r>
        <w:lastRenderedPageBreak/>
        <w:t>He said to them, “Extort from no one by violence, neither accuse anyone wrongfully. Be content with your wages.”</w:t>
      </w:r>
    </w:p>
    <w:p w14:paraId="3B00BB4F" w14:textId="1AE10D8E" w:rsidR="00FE1B59" w:rsidRDefault="00FE1B59" w:rsidP="00FE1B59">
      <w:r>
        <w:rPr>
          <w:vertAlign w:val="superscript"/>
        </w:rPr>
        <w:t>15</w:t>
      </w:r>
      <w:r>
        <w:t xml:space="preserve">As the people were in expectation, </w:t>
      </w:r>
      <w:r w:rsidR="001E060F">
        <w:t>and all were wondering in their</w:t>
      </w:r>
      <w:r>
        <w:t xml:space="preserve"> hearts concerning John, whether perhaps he was the </w:t>
      </w:r>
      <w:r w:rsidR="000260AA">
        <w:t>Christ</w:t>
      </w:r>
      <w:r>
        <w:t xml:space="preserve">, </w:t>
      </w:r>
      <w:r>
        <w:rPr>
          <w:vertAlign w:val="superscript"/>
        </w:rPr>
        <w:t>16</w:t>
      </w:r>
      <w:r>
        <w:t xml:space="preserve">John answered them all, “I indeed baptize you with water, but he comes who is mightier than I, the strap of whose sandals I am not worthy to loosen. He will baptize you with the Holy Spirit and with fire, </w:t>
      </w:r>
      <w:r>
        <w:rPr>
          <w:vertAlign w:val="superscript"/>
        </w:rPr>
        <w:t>17</w:t>
      </w:r>
      <w:r>
        <w:t xml:space="preserve">whose </w:t>
      </w:r>
      <w:r w:rsidRPr="008335EA">
        <w:t>winnowing fork</w:t>
      </w:r>
      <w:r>
        <w:t xml:space="preserve"> is in his hand, to clear his threshing floor, and to gather the wheat into his barn; but he will burn up the chaff with unquenchable fire.”</w:t>
      </w:r>
    </w:p>
    <w:p w14:paraId="261E9D24" w14:textId="77777777" w:rsidR="00FE1B59" w:rsidRDefault="00FE1B59" w:rsidP="00FE1B59">
      <w:r>
        <w:rPr>
          <w:vertAlign w:val="superscript"/>
        </w:rPr>
        <w:t>18</w:t>
      </w:r>
      <w:r>
        <w:t xml:space="preserve">Then with many other exhortations he preached good news to the people, </w:t>
      </w:r>
      <w:r>
        <w:rPr>
          <w:vertAlign w:val="superscript"/>
        </w:rPr>
        <w:t>19</w:t>
      </w:r>
      <w:r>
        <w:t xml:space="preserve">but Herod the tetrarch, being reproved by him for Herodias, his brother’s wife, and for all the evil things which Herod had done, </w:t>
      </w:r>
      <w:r>
        <w:rPr>
          <w:vertAlign w:val="superscript"/>
        </w:rPr>
        <w:t>20</w:t>
      </w:r>
      <w:r>
        <w:t>added this also to them all, that</w:t>
      </w:r>
      <w:r w:rsidR="00C87A6A">
        <w:rPr>
          <w:rStyle w:val="FootnoteReference"/>
        </w:rPr>
        <w:footnoteReference w:id="3722"/>
      </w:r>
      <w:r>
        <w:t xml:space="preserve"> he shut up John in prison. </w:t>
      </w:r>
      <w:r>
        <w:rPr>
          <w:vertAlign w:val="superscript"/>
        </w:rPr>
        <w:t>21</w:t>
      </w:r>
      <w:r>
        <w:t xml:space="preserve">Now it happened, when all the people were baptized, Jesus also </w:t>
      </w:r>
      <w:r>
        <w:t xml:space="preserve">had been baptized, and was praying. The sky was opened, </w:t>
      </w:r>
      <w:r>
        <w:rPr>
          <w:vertAlign w:val="superscript"/>
        </w:rPr>
        <w:t>22</w:t>
      </w:r>
      <w:r>
        <w:t>and the Holy Spirit descended in a bodily form as a dove on him; and a voice came out of the sky, saying “You are my beloved Son. In you I am well pleased.”</w:t>
      </w:r>
    </w:p>
    <w:p w14:paraId="7F7F46F1" w14:textId="6F7CD68D" w:rsidR="00FE1B59" w:rsidRPr="0091022D" w:rsidRDefault="00FE1B59" w:rsidP="0091022D">
      <w:pPr>
        <w:autoSpaceDE/>
        <w:autoSpaceDN/>
        <w:spacing w:before="0"/>
        <w:ind w:firstLine="0"/>
        <w:rPr>
          <w:sz w:val="24"/>
          <w:szCs w:val="24"/>
        </w:rPr>
      </w:pPr>
      <w:r>
        <w:rPr>
          <w:vertAlign w:val="superscript"/>
        </w:rPr>
        <w:t>23</w:t>
      </w:r>
      <w:r w:rsidR="00012FB8">
        <w:t>When he began, Jesus was</w:t>
      </w:r>
      <w:r>
        <w:t xml:space="preserve"> about thirty years old, being the son</w:t>
      </w:r>
      <w:r w:rsidR="009A7BB0">
        <w:t>,</w:t>
      </w:r>
      <w:r>
        <w:t xml:space="preserve"> as was supposed</w:t>
      </w:r>
      <w:r w:rsidR="009A7BB0">
        <w:t>,</w:t>
      </w:r>
      <w:r>
        <w:t xml:space="preserve"> of Joseph, </w:t>
      </w:r>
      <w:r w:rsidR="00360F86">
        <w:t>of Eli,</w:t>
      </w:r>
      <w:r>
        <w:t xml:space="preserve"> </w:t>
      </w:r>
      <w:r w:rsidR="00475162">
        <w:rPr>
          <w:vertAlign w:val="superscript"/>
        </w:rPr>
        <w:t>24</w:t>
      </w:r>
      <w:r w:rsidR="00475162">
        <w:t xml:space="preserve">of </w:t>
      </w:r>
      <w:r w:rsidR="00D711E6">
        <w:t>Mattat,</w:t>
      </w:r>
      <w:r w:rsidR="00475162">
        <w:t xml:space="preserve"> of Levi, of Melchi, of Janna</w:t>
      </w:r>
      <w:r w:rsidR="00665FAA">
        <w:t>i</w:t>
      </w:r>
      <w:r w:rsidR="00475162">
        <w:t>,</w:t>
      </w:r>
      <w:r w:rsidR="00475162">
        <w:rPr>
          <w:rStyle w:val="FootnoteReference"/>
        </w:rPr>
        <w:footnoteReference w:id="3723"/>
      </w:r>
      <w:r w:rsidR="00475162">
        <w:t xml:space="preserve"> of Joseph, </w:t>
      </w:r>
      <w:r w:rsidR="00475162">
        <w:rPr>
          <w:vertAlign w:val="superscript"/>
        </w:rPr>
        <w:t>25</w:t>
      </w:r>
      <w:r w:rsidR="00475162">
        <w:t xml:space="preserve">of Mattithiah, of Amos, of Nahum, of Hesli, of Naggai, </w:t>
      </w:r>
      <w:r w:rsidR="00475162">
        <w:rPr>
          <w:vertAlign w:val="superscript"/>
        </w:rPr>
        <w:t>26</w:t>
      </w:r>
      <w:r w:rsidR="00475162">
        <w:t xml:space="preserve">of Mahath, of Mattithiah, of </w:t>
      </w:r>
      <w:r w:rsidR="0054085F" w:rsidRPr="00F10AA6">
        <w:t>Shimei</w:t>
      </w:r>
      <w:r w:rsidR="0054085F">
        <w:t>,</w:t>
      </w:r>
      <w:r w:rsidR="0054085F">
        <w:rPr>
          <w:rStyle w:val="FootnoteReference"/>
        </w:rPr>
        <w:footnoteReference w:id="3724"/>
      </w:r>
      <w:r w:rsidR="00475162">
        <w:t xml:space="preserve"> of Joseph,</w:t>
      </w:r>
      <w:r w:rsidR="00475162">
        <w:rPr>
          <w:rStyle w:val="FootnoteReference"/>
        </w:rPr>
        <w:footnoteReference w:id="3725"/>
      </w:r>
      <w:r w:rsidR="00475162">
        <w:t xml:space="preserve"> of Judah,</w:t>
      </w:r>
      <w:r w:rsidR="00475162">
        <w:rPr>
          <w:rStyle w:val="FootnoteReference"/>
        </w:rPr>
        <w:footnoteReference w:id="3726"/>
      </w:r>
      <w:r w:rsidR="00475162">
        <w:t xml:space="preserve"> </w:t>
      </w:r>
      <w:r w:rsidR="00475162">
        <w:rPr>
          <w:vertAlign w:val="superscript"/>
        </w:rPr>
        <w:t>27</w:t>
      </w:r>
      <w:r w:rsidR="00475162">
        <w:t xml:space="preserve">of </w:t>
      </w:r>
      <w:r w:rsidR="00475162" w:rsidRPr="00531FC3">
        <w:t>Johanan</w:t>
      </w:r>
      <w:r w:rsidR="00475162">
        <w:t xml:space="preserve">, of Rhesa, of Zerubbabel, of Shealtiel, of Neri, </w:t>
      </w:r>
      <w:r w:rsidR="00475162">
        <w:rPr>
          <w:vertAlign w:val="superscript"/>
        </w:rPr>
        <w:t>28</w:t>
      </w:r>
      <w:r w:rsidR="00475162">
        <w:t>of Melchi, of Addi, of Cosam, of Elmodam,</w:t>
      </w:r>
      <w:r w:rsidR="00475162">
        <w:rPr>
          <w:rStyle w:val="FootnoteReference"/>
        </w:rPr>
        <w:footnoteReference w:id="3727"/>
      </w:r>
      <w:r w:rsidR="00475162">
        <w:t xml:space="preserve"> of Er, </w:t>
      </w:r>
      <w:r w:rsidR="00475162">
        <w:rPr>
          <w:vertAlign w:val="superscript"/>
        </w:rPr>
        <w:t>29</w:t>
      </w:r>
      <w:r w:rsidR="00475162">
        <w:t xml:space="preserve">of </w:t>
      </w:r>
      <w:r w:rsidR="00222B00">
        <w:t>Jos</w:t>
      </w:r>
      <w:r w:rsidR="00252939">
        <w:t>i</w:t>
      </w:r>
      <w:r w:rsidR="00475162">
        <w:t>,</w:t>
      </w:r>
      <w:r w:rsidR="00475162">
        <w:rPr>
          <w:rStyle w:val="FootnoteReference"/>
        </w:rPr>
        <w:footnoteReference w:id="3728"/>
      </w:r>
      <w:r w:rsidR="00475162">
        <w:t xml:space="preserve"> of Eliezer, of Jorim, of </w:t>
      </w:r>
      <w:r w:rsidR="000B7E0B">
        <w:t>Mattat,</w:t>
      </w:r>
      <w:r w:rsidR="00475162">
        <w:t xml:space="preserve"> of Levi, </w:t>
      </w:r>
      <w:r w:rsidR="00475162">
        <w:rPr>
          <w:vertAlign w:val="superscript"/>
        </w:rPr>
        <w:t>30</w:t>
      </w:r>
      <w:r w:rsidR="00475162">
        <w:t xml:space="preserve">of Simeon, of Judah, of Joseph, of </w:t>
      </w:r>
      <w:r w:rsidR="001302C9">
        <w:t>Jehonan,</w:t>
      </w:r>
      <w:r w:rsidR="001302C9">
        <w:rPr>
          <w:rStyle w:val="FootnoteReference"/>
        </w:rPr>
        <w:footnoteReference w:id="3729"/>
      </w:r>
      <w:r w:rsidR="00475162">
        <w:t xml:space="preserve"> of Eliakim, </w:t>
      </w:r>
      <w:r w:rsidR="00475162">
        <w:rPr>
          <w:vertAlign w:val="superscript"/>
        </w:rPr>
        <w:t>31</w:t>
      </w:r>
      <w:r w:rsidR="00475162">
        <w:t>of Maleah, of M</w:t>
      </w:r>
      <w:r w:rsidR="00BA15AE">
        <w:t>e</w:t>
      </w:r>
      <w:r w:rsidR="00475162">
        <w:t>nan,</w:t>
      </w:r>
      <w:r w:rsidR="00475162">
        <w:rPr>
          <w:rStyle w:val="FootnoteReference"/>
        </w:rPr>
        <w:footnoteReference w:id="3730"/>
      </w:r>
      <w:r w:rsidR="00475162">
        <w:t xml:space="preserve"> of </w:t>
      </w:r>
      <w:r w:rsidR="00467A54">
        <w:t>Mattattah,</w:t>
      </w:r>
      <w:r w:rsidR="00475162">
        <w:t xml:space="preserve"> of Nathan,</w:t>
      </w:r>
      <w:r w:rsidR="00475162">
        <w:rPr>
          <w:rStyle w:val="FootnoteReference"/>
        </w:rPr>
        <w:footnoteReference w:id="3731"/>
      </w:r>
      <w:r w:rsidR="00475162">
        <w:t xml:space="preserve"> of David, </w:t>
      </w:r>
      <w:r w:rsidR="00475162">
        <w:rPr>
          <w:vertAlign w:val="superscript"/>
        </w:rPr>
        <w:t>32</w:t>
      </w:r>
      <w:r w:rsidR="00475162">
        <w:t>of Jesse, of Obed,</w:t>
      </w:r>
      <w:r w:rsidR="00475162">
        <w:rPr>
          <w:rStyle w:val="FootnoteReference"/>
        </w:rPr>
        <w:footnoteReference w:id="3732"/>
      </w:r>
      <w:r w:rsidR="00475162">
        <w:t xml:space="preserve"> of Boaz,</w:t>
      </w:r>
      <w:r w:rsidR="00475162">
        <w:rPr>
          <w:rStyle w:val="FootnoteReference"/>
        </w:rPr>
        <w:footnoteReference w:id="3733"/>
      </w:r>
      <w:r w:rsidR="00475162">
        <w:t xml:space="preserve"> of Salmon,</w:t>
      </w:r>
      <w:r w:rsidR="00475162">
        <w:rPr>
          <w:rStyle w:val="FootnoteReference"/>
        </w:rPr>
        <w:footnoteReference w:id="3734"/>
      </w:r>
      <w:r w:rsidR="00475162">
        <w:t xml:space="preserve"> of Nahshon, </w:t>
      </w:r>
      <w:r w:rsidR="00475162">
        <w:rPr>
          <w:vertAlign w:val="superscript"/>
        </w:rPr>
        <w:t>33</w:t>
      </w:r>
      <w:r w:rsidR="00475162">
        <w:t xml:space="preserve">of Amminadab, of </w:t>
      </w:r>
      <w:r w:rsidR="004A6331">
        <w:t>Ram,</w:t>
      </w:r>
      <w:r w:rsidR="004A6331">
        <w:rPr>
          <w:rStyle w:val="FootnoteReference"/>
        </w:rPr>
        <w:footnoteReference w:id="3735"/>
      </w:r>
      <w:r w:rsidR="00475162">
        <w:t xml:space="preserve"> of Hezron, of Perez, of Judah, </w:t>
      </w:r>
      <w:r w:rsidR="00475162">
        <w:rPr>
          <w:vertAlign w:val="superscript"/>
        </w:rPr>
        <w:t>34</w:t>
      </w:r>
      <w:r w:rsidR="00475162">
        <w:t xml:space="preserve">of Jacob, of </w:t>
      </w:r>
      <w:r w:rsidR="0091022D">
        <w:t>Isaac,</w:t>
      </w:r>
      <w:r w:rsidR="00475162">
        <w:t xml:space="preserve"> of Abraham, of Terah, of Nahor, </w:t>
      </w:r>
      <w:r w:rsidR="00475162">
        <w:rPr>
          <w:vertAlign w:val="superscript"/>
        </w:rPr>
        <w:t>35</w:t>
      </w:r>
      <w:r w:rsidR="00475162">
        <w:t>of Serug, of Reu, of Peleg,</w:t>
      </w:r>
      <w:r w:rsidR="00475162">
        <w:rPr>
          <w:rStyle w:val="FootnoteReference"/>
        </w:rPr>
        <w:footnoteReference w:id="3736"/>
      </w:r>
      <w:r w:rsidR="00475162">
        <w:t xml:space="preserve"> of Eber, of Shelah, </w:t>
      </w:r>
      <w:r w:rsidR="00475162">
        <w:rPr>
          <w:vertAlign w:val="superscript"/>
        </w:rPr>
        <w:t>36</w:t>
      </w:r>
      <w:r w:rsidR="00475162">
        <w:t>of Kenan,</w:t>
      </w:r>
      <w:r w:rsidR="00475162">
        <w:rPr>
          <w:rStyle w:val="FootnoteReference"/>
        </w:rPr>
        <w:footnoteReference w:id="3737"/>
      </w:r>
      <w:r w:rsidR="00475162">
        <w:t xml:space="preserve"> of </w:t>
      </w:r>
      <w:r w:rsidR="003001EC">
        <w:t>Arpachshad</w:t>
      </w:r>
      <w:r w:rsidR="00475162">
        <w:t>,</w:t>
      </w:r>
      <w:r w:rsidR="00475162">
        <w:rPr>
          <w:rStyle w:val="FootnoteReference"/>
        </w:rPr>
        <w:footnoteReference w:id="3738"/>
      </w:r>
      <w:r w:rsidR="00475162">
        <w:t xml:space="preserve"> of Shem, </w:t>
      </w:r>
      <w:r w:rsidR="00475162">
        <w:lastRenderedPageBreak/>
        <w:t xml:space="preserve">of Noah, of Lamech, </w:t>
      </w:r>
      <w:r w:rsidR="00475162">
        <w:rPr>
          <w:vertAlign w:val="superscript"/>
        </w:rPr>
        <w:t>37</w:t>
      </w:r>
      <w:r w:rsidR="00475162">
        <w:t xml:space="preserve">of Methuselah, of </w:t>
      </w:r>
      <w:r w:rsidR="002830C7">
        <w:t>Hanoch</w:t>
      </w:r>
      <w:r w:rsidR="00475162">
        <w:t>, of Jared,</w:t>
      </w:r>
      <w:r w:rsidR="00475162">
        <w:rPr>
          <w:rStyle w:val="FootnoteReference"/>
        </w:rPr>
        <w:footnoteReference w:id="3739"/>
      </w:r>
      <w:r w:rsidR="00475162">
        <w:t xml:space="preserve"> of </w:t>
      </w:r>
      <w:bookmarkStart w:id="719" w:name="_Hlk506813961"/>
      <w:r w:rsidR="00475162">
        <w:t>Mahalalel,</w:t>
      </w:r>
      <w:bookmarkEnd w:id="719"/>
      <w:r w:rsidR="00475162">
        <w:t xml:space="preserve"> of Kenan,</w:t>
      </w:r>
      <w:r>
        <w:t xml:space="preserve"> </w:t>
      </w:r>
      <w:r>
        <w:rPr>
          <w:vertAlign w:val="superscript"/>
        </w:rPr>
        <w:t>38</w:t>
      </w:r>
      <w:r>
        <w:t>of Enosh, of Seth, of Adam, of God.</w:t>
      </w:r>
    </w:p>
    <w:p w14:paraId="50D175B9" w14:textId="77777777" w:rsidR="00FE1B59" w:rsidRDefault="00FE1B59" w:rsidP="00FE1B59">
      <w:pPr>
        <w:pStyle w:val="NHEB"/>
        <w:framePr w:wrap="auto"/>
      </w:pPr>
      <w:r>
        <w:t>4</w:t>
      </w:r>
    </w:p>
    <w:p w14:paraId="0E9E22E3" w14:textId="77777777" w:rsidR="00FE1B59" w:rsidRDefault="00FE1B59" w:rsidP="00FE1B59">
      <w:pPr>
        <w:ind w:firstLine="0"/>
      </w:pPr>
      <w:r>
        <w:t xml:space="preserve">Jesus, full of the Holy Spirit, returned from the </w:t>
      </w:r>
      <w:smartTag w:uri="urn:schemas-microsoft-com:office:smarttags" w:element="place">
        <w:smartTag w:uri="urn:schemas-microsoft-com:office:smarttags" w:element="country-region">
          <w:r>
            <w:t>Jordan</w:t>
          </w:r>
        </w:smartTag>
      </w:smartTag>
      <w:r>
        <w:t xml:space="preserve">, and was led by the Spirit into the wilderness </w:t>
      </w:r>
      <w:r>
        <w:rPr>
          <w:vertAlign w:val="superscript"/>
        </w:rPr>
        <w:t>2</w:t>
      </w:r>
      <w:r>
        <w:t>for forty days, being tempted by the devil. He ate nothing in those days.</w:t>
      </w:r>
      <w:r w:rsidR="006915C9">
        <w:t xml:space="preserve"> </w:t>
      </w:r>
      <w:r>
        <w:t xml:space="preserve">When they were completed, he was hungry. </w:t>
      </w:r>
      <w:r>
        <w:rPr>
          <w:vertAlign w:val="superscript"/>
        </w:rPr>
        <w:t>3</w:t>
      </w:r>
      <w:r>
        <w:t>The devil said to him, “If you are the Son of God, command this stone to become bread.”</w:t>
      </w:r>
    </w:p>
    <w:p w14:paraId="63AD086C" w14:textId="558ACA08" w:rsidR="00FE1B59" w:rsidRDefault="00FE1B59" w:rsidP="00FE1B59">
      <w:r>
        <w:rPr>
          <w:vertAlign w:val="superscript"/>
        </w:rPr>
        <w:t>4</w:t>
      </w:r>
      <w:r>
        <w:t xml:space="preserve">Jesus answered him, saying, </w:t>
      </w:r>
      <w:r>
        <w:rPr>
          <w:color w:val="FF0000"/>
        </w:rPr>
        <w:t>“It is written, ‘</w:t>
      </w:r>
      <w:r w:rsidR="00526328">
        <w:rPr>
          <w:color w:val="FF0000"/>
        </w:rPr>
        <w:t>Humankind cannot live</w:t>
      </w:r>
      <w:r>
        <w:rPr>
          <w:color w:val="FF0000"/>
        </w:rPr>
        <w:t xml:space="preserve"> by bread alone.’”</w:t>
      </w:r>
      <w:r>
        <w:rPr>
          <w:rStyle w:val="FootnoteReference"/>
        </w:rPr>
        <w:footnoteReference w:id="3740"/>
      </w:r>
    </w:p>
    <w:p w14:paraId="00290CA7" w14:textId="77777777" w:rsidR="00FE1B59" w:rsidRDefault="00784938" w:rsidP="008B3D71">
      <w:r>
        <w:rPr>
          <w:vertAlign w:val="superscript"/>
        </w:rPr>
        <w:t>5</w:t>
      </w:r>
      <w:r>
        <w:t xml:space="preserve">And leading him up to a high mountain, </w:t>
      </w:r>
      <w:r w:rsidRPr="008B3D71">
        <w:t>the devil</w:t>
      </w:r>
      <w:r>
        <w:rPr>
          <w:rStyle w:val="FootnoteReference"/>
        </w:rPr>
        <w:footnoteReference w:id="3741"/>
      </w:r>
      <w:r>
        <w:t xml:space="preserve"> showed</w:t>
      </w:r>
      <w:r w:rsidR="00FE1B59">
        <w:t xml:space="preserve"> him all the kingdoms of the world in a moment of time. </w:t>
      </w:r>
      <w:r w:rsidR="00FE1B59">
        <w:rPr>
          <w:vertAlign w:val="superscript"/>
        </w:rPr>
        <w:t>6</w:t>
      </w:r>
      <w:r w:rsidR="00FE1B59">
        <w:t xml:space="preserve">The devil said to him, “I will give you all this authority, and their glory, for it has been delivered to me; and I give it to whomever I want. </w:t>
      </w:r>
      <w:r w:rsidR="00FE1B59">
        <w:rPr>
          <w:vertAlign w:val="superscript"/>
        </w:rPr>
        <w:t>7</w:t>
      </w:r>
      <w:r w:rsidR="00FE1B59">
        <w:t>If you therefore will worship before me, it will all be yours.”</w:t>
      </w:r>
    </w:p>
    <w:p w14:paraId="41D707FC" w14:textId="77777777" w:rsidR="00FE1B59" w:rsidRDefault="00FE1B59" w:rsidP="00FE1B59">
      <w:r>
        <w:rPr>
          <w:vertAlign w:val="superscript"/>
        </w:rPr>
        <w:t>8</w:t>
      </w:r>
      <w:r>
        <w:t>Jesus answered and said to him</w:t>
      </w:r>
      <w:r w:rsidR="008B503B">
        <w:t>,</w:t>
      </w:r>
      <w:r>
        <w:t xml:space="preserve"> </w:t>
      </w:r>
      <w:r>
        <w:rPr>
          <w:color w:val="FF0000"/>
        </w:rPr>
        <w:t>“It is written, ‘You are to worship the Lord your God, and serve him only.’”</w:t>
      </w:r>
      <w:r>
        <w:rPr>
          <w:rStyle w:val="FootnoteReference"/>
        </w:rPr>
        <w:footnoteReference w:id="3742"/>
      </w:r>
    </w:p>
    <w:p w14:paraId="715A138E" w14:textId="77777777" w:rsidR="00FE1B59" w:rsidRDefault="00FE1B59" w:rsidP="00FE1B59">
      <w:r>
        <w:rPr>
          <w:vertAlign w:val="superscript"/>
        </w:rPr>
        <w:t>9</w:t>
      </w:r>
      <w:r>
        <w:t xml:space="preserve">He led him to </w:t>
      </w:r>
      <w:smartTag w:uri="urn:schemas-microsoft-com:office:smarttags" w:element="place">
        <w:smartTag w:uri="urn:schemas-microsoft-com:office:smarttags" w:element="City">
          <w:r>
            <w:t>Jerusalem</w:t>
          </w:r>
        </w:smartTag>
      </w:smartTag>
      <w:r>
        <w:t xml:space="preserve">, and set him on the pinnacle of the </w:t>
      </w:r>
      <w:r>
        <w:t xml:space="preserve">temple, and said to him, “If you are the Son of God, cast yourself down from here, </w:t>
      </w:r>
      <w:r>
        <w:rPr>
          <w:vertAlign w:val="superscript"/>
        </w:rPr>
        <w:t>10</w:t>
      </w:r>
      <w:r>
        <w:t>for it is written,</w:t>
      </w:r>
    </w:p>
    <w:p w14:paraId="27AD21FA" w14:textId="77777777" w:rsidR="00842BE5" w:rsidRDefault="00FE1B59" w:rsidP="00842BE5">
      <w:pPr>
        <w:pStyle w:val="Poetry1"/>
        <w:ind w:left="0" w:firstLine="0"/>
        <w:jc w:val="both"/>
      </w:pPr>
      <w:r>
        <w:t>‘He will put his angels in charge</w:t>
      </w:r>
    </w:p>
    <w:p w14:paraId="37FD432C" w14:textId="77777777" w:rsidR="00FE1B59" w:rsidRDefault="00842BE5" w:rsidP="00842BE5">
      <w:pPr>
        <w:pStyle w:val="Poetry1"/>
        <w:ind w:left="0" w:firstLine="0"/>
        <w:jc w:val="both"/>
      </w:pPr>
      <w:r>
        <w:t xml:space="preserve">  </w:t>
      </w:r>
      <w:r w:rsidR="00FE1B59">
        <w:t>of you, to guard you;’</w:t>
      </w:r>
    </w:p>
    <w:p w14:paraId="0A06B02D" w14:textId="77777777" w:rsidR="00FE1B59" w:rsidRDefault="00FE1B59" w:rsidP="00784938">
      <w:r>
        <w:rPr>
          <w:vertAlign w:val="superscript"/>
        </w:rPr>
        <w:t>11</w:t>
      </w:r>
      <w:r>
        <w:t>and,</w:t>
      </w:r>
      <w:r w:rsidR="00784938">
        <w:t xml:space="preserve"> </w:t>
      </w:r>
      <w:r>
        <w:t>‘On their hands they will bear you up,</w:t>
      </w:r>
      <w:r w:rsidR="00784938">
        <w:t xml:space="preserve"> </w:t>
      </w:r>
      <w:r>
        <w:t>lest perhaps you dash your foot against a stone.’”</w:t>
      </w:r>
      <w:r>
        <w:rPr>
          <w:rStyle w:val="FootnoteReference"/>
        </w:rPr>
        <w:footnoteReference w:id="3743"/>
      </w:r>
    </w:p>
    <w:p w14:paraId="3DA162DF" w14:textId="77777777" w:rsidR="00FE1B59" w:rsidRDefault="00FE1B59" w:rsidP="00784938">
      <w:pPr>
        <w:ind w:firstLine="360"/>
      </w:pPr>
      <w:r>
        <w:rPr>
          <w:vertAlign w:val="superscript"/>
        </w:rPr>
        <w:t>12</w:t>
      </w:r>
      <w:r>
        <w:t xml:space="preserve">And Jesus, answering, said to him, </w:t>
      </w:r>
      <w:r>
        <w:rPr>
          <w:color w:val="FF0000"/>
        </w:rPr>
        <w:t xml:space="preserve">“It is said, ‘Do not test the </w:t>
      </w:r>
      <w:r w:rsidRPr="0087418C">
        <w:rPr>
          <w:color w:val="FF0000"/>
        </w:rPr>
        <w:t>Lord</w:t>
      </w:r>
      <w:r>
        <w:rPr>
          <w:color w:val="FF0000"/>
        </w:rPr>
        <w:t xml:space="preserve"> your God.’”</w:t>
      </w:r>
      <w:r>
        <w:rPr>
          <w:rStyle w:val="FootnoteReference"/>
        </w:rPr>
        <w:footnoteReference w:id="3744"/>
      </w:r>
    </w:p>
    <w:p w14:paraId="735AEB83" w14:textId="77777777" w:rsidR="00FE1B59" w:rsidRDefault="00FE1B59" w:rsidP="00FE1B59">
      <w:r>
        <w:rPr>
          <w:vertAlign w:val="superscript"/>
        </w:rPr>
        <w:t>13</w:t>
      </w:r>
      <w:r>
        <w:t>When the devil had completed every temptation, he departed from him until another time.</w:t>
      </w:r>
    </w:p>
    <w:p w14:paraId="0209ED04" w14:textId="77777777" w:rsidR="00FE1B59" w:rsidRDefault="00FE1B59" w:rsidP="00FE1B59">
      <w:r>
        <w:rPr>
          <w:vertAlign w:val="superscript"/>
        </w:rPr>
        <w:t>14</w:t>
      </w:r>
      <w:r>
        <w:t xml:space="preserve">Jesus returned in the power of the Spirit into </w:t>
      </w:r>
      <w:smartTag w:uri="urn:schemas-microsoft-com:office:smarttags" w:element="place">
        <w:r>
          <w:t>Galilee</w:t>
        </w:r>
      </w:smartTag>
      <w:r>
        <w:t xml:space="preserve">, and news about him spread through all the surrounding area. </w:t>
      </w:r>
      <w:r>
        <w:rPr>
          <w:vertAlign w:val="superscript"/>
        </w:rPr>
        <w:t>15</w:t>
      </w:r>
      <w:r>
        <w:t>He taught in their synagogues, being praised by all.</w:t>
      </w:r>
    </w:p>
    <w:p w14:paraId="51D65FA2" w14:textId="77777777" w:rsidR="00FE1B59" w:rsidRDefault="00FE1B59" w:rsidP="00FE1B59">
      <w:r>
        <w:rPr>
          <w:vertAlign w:val="superscript"/>
        </w:rPr>
        <w:t>16</w:t>
      </w:r>
      <w:r>
        <w:t xml:space="preserve">He came to </w:t>
      </w:r>
      <w:r w:rsidR="00D57E92">
        <w:t>Nazareth</w:t>
      </w:r>
      <w:r>
        <w:t xml:space="preserve">, where he had been brought up. He entered, as was his custom, into the synagogue on the Sabbath day, and stood up to read. </w:t>
      </w:r>
      <w:r>
        <w:rPr>
          <w:vertAlign w:val="superscript"/>
        </w:rPr>
        <w:t>17</w:t>
      </w:r>
      <w:r>
        <w:t xml:space="preserve">The scroll of the prophet Isaiah was handed to </w:t>
      </w:r>
      <w:r w:rsidR="006766BF">
        <w:t>him, and unrolling the scroll, he found</w:t>
      </w:r>
      <w:r>
        <w:t xml:space="preserve"> the place where it was written,</w:t>
      </w:r>
    </w:p>
    <w:p w14:paraId="281FB800" w14:textId="77777777" w:rsidR="00A05BBE" w:rsidRDefault="00A05BBE" w:rsidP="00A05BBE">
      <w:pPr>
        <w:pStyle w:val="Poetry2"/>
        <w:ind w:left="0" w:firstLine="450"/>
        <w:jc w:val="both"/>
        <w:rPr>
          <w:vertAlign w:val="superscript"/>
        </w:rPr>
      </w:pPr>
    </w:p>
    <w:p w14:paraId="63E2A2ED" w14:textId="77777777" w:rsidR="00FE1B59" w:rsidRDefault="00FE1B59" w:rsidP="00A05BBE">
      <w:pPr>
        <w:pStyle w:val="Poetry2"/>
        <w:ind w:left="0" w:firstLine="450"/>
        <w:jc w:val="both"/>
      </w:pPr>
      <w:r>
        <w:rPr>
          <w:vertAlign w:val="superscript"/>
        </w:rPr>
        <w:t>18</w:t>
      </w:r>
      <w:r>
        <w:t>“</w:t>
      </w:r>
      <w:r w:rsidR="00A05BBE" w:rsidRPr="00A05BBE">
        <w:rPr>
          <w:color w:val="FF0000"/>
        </w:rPr>
        <w:t xml:space="preserve">The Spirit of the Lord is upon me, because he has anointed me to preach good news to the </w:t>
      </w:r>
      <w:r w:rsidR="00A05BBE" w:rsidRPr="00A05BBE">
        <w:rPr>
          <w:color w:val="FF0000"/>
        </w:rPr>
        <w:lastRenderedPageBreak/>
        <w:t>poor. He has sent me to heal the brokenhearted,</w:t>
      </w:r>
      <w:r w:rsidR="00A05BBE">
        <w:rPr>
          <w:rStyle w:val="FootnoteReference"/>
          <w:color w:val="FF0000"/>
        </w:rPr>
        <w:footnoteReference w:id="3745"/>
      </w:r>
      <w:r w:rsidR="00A05BBE" w:rsidRPr="00A05BBE">
        <w:rPr>
          <w:color w:val="FF0000"/>
        </w:rPr>
        <w:t xml:space="preserve"> to proclaim liberty to the captives, recovering of sight to the blind, to deliver those who are crushed, </w:t>
      </w:r>
      <w:r w:rsidR="00A05BBE" w:rsidRPr="00F77684">
        <w:rPr>
          <w:color w:val="FF0000"/>
          <w:vertAlign w:val="superscript"/>
        </w:rPr>
        <w:t>19</w:t>
      </w:r>
      <w:r w:rsidR="00A05BBE" w:rsidRPr="00A05BBE">
        <w:rPr>
          <w:color w:val="FF0000"/>
        </w:rPr>
        <w:t>and to proclaim the acceptable year of the Lord.”</w:t>
      </w:r>
      <w:r w:rsidR="00A05BBE">
        <w:rPr>
          <w:rStyle w:val="FootnoteReference"/>
        </w:rPr>
        <w:footnoteReference w:id="3746"/>
      </w:r>
    </w:p>
    <w:p w14:paraId="08915084" w14:textId="77777777" w:rsidR="00FE1B59" w:rsidRDefault="00FE1B59" w:rsidP="00FE1B59">
      <w:r>
        <w:rPr>
          <w:vertAlign w:val="superscript"/>
        </w:rPr>
        <w:t>20</w:t>
      </w:r>
      <w:r>
        <w:t xml:space="preserve">He closed the scroll, gave it back to the attendant, and sat down. The eyes of all in the synagogue were fastened on him. </w:t>
      </w:r>
      <w:r>
        <w:rPr>
          <w:vertAlign w:val="superscript"/>
        </w:rPr>
        <w:t>21</w:t>
      </w:r>
      <w:r>
        <w:t xml:space="preserve">He began to tell them, </w:t>
      </w:r>
      <w:r>
        <w:rPr>
          <w:color w:val="FF0000"/>
        </w:rPr>
        <w:t>“Today, this Scripture has been fulfilled in your hearing.”</w:t>
      </w:r>
    </w:p>
    <w:p w14:paraId="49CA9971" w14:textId="77777777" w:rsidR="00FE1B59" w:rsidRDefault="00FE1B59" w:rsidP="00FE1B59">
      <w:r>
        <w:rPr>
          <w:vertAlign w:val="superscript"/>
        </w:rPr>
        <w:t>22</w:t>
      </w:r>
      <w:r>
        <w:t>All testified about him, and wondered at the gracious words which proceeded out of his mouth, and they said, “Is not this Joseph’s son?”</w:t>
      </w:r>
    </w:p>
    <w:p w14:paraId="7C6D5472" w14:textId="77777777" w:rsidR="00FE1B59" w:rsidRDefault="00FE1B59" w:rsidP="00FE1B59">
      <w:r>
        <w:rPr>
          <w:vertAlign w:val="superscript"/>
        </w:rPr>
        <w:t>23</w:t>
      </w:r>
      <w:r>
        <w:t xml:space="preserve">He said to them, </w:t>
      </w:r>
      <w:r>
        <w:rPr>
          <w:color w:val="FF0000"/>
        </w:rPr>
        <w:t xml:space="preserve">“Doubtless you will tell me this parable, ‘Physician, heal yourself. Whatever we have heard done at </w:t>
      </w:r>
      <w:smartTag w:uri="urn:schemas-microsoft-com:office:smarttags" w:element="place">
        <w:smartTag w:uri="urn:schemas-microsoft-com:office:smarttags" w:element="City">
          <w:r>
            <w:rPr>
              <w:color w:val="FF0000"/>
            </w:rPr>
            <w:t>Capernaum</w:t>
          </w:r>
        </w:smartTag>
      </w:smartTag>
      <w:r>
        <w:rPr>
          <w:color w:val="FF0000"/>
        </w:rPr>
        <w:t>, do also here in your hometown.’”</w:t>
      </w:r>
      <w:r>
        <w:t xml:space="preserve"> </w:t>
      </w:r>
      <w:r>
        <w:rPr>
          <w:vertAlign w:val="superscript"/>
        </w:rPr>
        <w:t>24</w:t>
      </w:r>
      <w:r>
        <w:t xml:space="preserve">He said, </w:t>
      </w:r>
      <w:r>
        <w:rPr>
          <w:color w:val="FF0000"/>
        </w:rPr>
        <w:t xml:space="preserve">“Truly I tell you, no prophet is acceptable in his hometown. </w:t>
      </w:r>
      <w:r>
        <w:rPr>
          <w:vertAlign w:val="superscript"/>
        </w:rPr>
        <w:t>25</w:t>
      </w:r>
      <w:r>
        <w:rPr>
          <w:color w:val="FF0000"/>
        </w:rPr>
        <w:t xml:space="preserve">But truly I tell you, there were many widows in </w:t>
      </w:r>
      <w:smartTag w:uri="urn:schemas-microsoft-com:office:smarttags" w:element="place">
        <w:smartTag w:uri="urn:schemas-microsoft-com:office:smarttags" w:element="country-region">
          <w:r>
            <w:rPr>
              <w:color w:val="FF0000"/>
            </w:rPr>
            <w:t>Israel</w:t>
          </w:r>
        </w:smartTag>
      </w:smartTag>
      <w:r>
        <w:rPr>
          <w:color w:val="FF0000"/>
        </w:rPr>
        <w:t xml:space="preserve"> in the days of Elijah, when the sky was shut up three years and six months, when a great famine came over all the land. </w:t>
      </w:r>
      <w:r>
        <w:rPr>
          <w:vertAlign w:val="superscript"/>
        </w:rPr>
        <w:t>26</w:t>
      </w:r>
      <w:r>
        <w:rPr>
          <w:color w:val="FF0000"/>
        </w:rPr>
        <w:t xml:space="preserve">Elijah was sent to none of them, except to Zarephath, in the </w:t>
      </w:r>
      <w:smartTag w:uri="urn:schemas-microsoft-com:office:smarttags" w:element="place">
        <w:smartTag w:uri="urn:schemas-microsoft-com:office:smarttags" w:element="PlaceType">
          <w:r>
            <w:rPr>
              <w:color w:val="FF0000"/>
            </w:rPr>
            <w:t>land</w:t>
          </w:r>
        </w:smartTag>
        <w:r>
          <w:rPr>
            <w:color w:val="FF0000"/>
          </w:rPr>
          <w:t xml:space="preserve"> of </w:t>
        </w:r>
        <w:smartTag w:uri="urn:schemas-microsoft-com:office:smarttags" w:element="PlaceName">
          <w:r>
            <w:rPr>
              <w:color w:val="FF0000"/>
            </w:rPr>
            <w:t>Sidon</w:t>
          </w:r>
        </w:smartTag>
      </w:smartTag>
      <w:r>
        <w:rPr>
          <w:color w:val="FF0000"/>
        </w:rPr>
        <w:t xml:space="preserve">, to a woman who was a widow. </w:t>
      </w:r>
      <w:r>
        <w:rPr>
          <w:vertAlign w:val="superscript"/>
        </w:rPr>
        <w:t>27</w:t>
      </w:r>
      <w:r>
        <w:rPr>
          <w:color w:val="FF0000"/>
        </w:rPr>
        <w:t xml:space="preserve">There were many lepers in </w:t>
      </w:r>
      <w:smartTag w:uri="urn:schemas-microsoft-com:office:smarttags" w:element="place">
        <w:smartTag w:uri="urn:schemas-microsoft-com:office:smarttags" w:element="country-region">
          <w:r>
            <w:rPr>
              <w:color w:val="FF0000"/>
            </w:rPr>
            <w:t>Israel</w:t>
          </w:r>
        </w:smartTag>
      </w:smartTag>
      <w:r>
        <w:rPr>
          <w:color w:val="FF0000"/>
        </w:rPr>
        <w:t xml:space="preserve"> in the time of Elisha the prophet, yet not one of them was cleansed, except Naaman, the </w:t>
      </w:r>
      <w:r w:rsidR="00927FB5">
        <w:rPr>
          <w:color w:val="FF0000"/>
        </w:rPr>
        <w:t>Syria</w:t>
      </w:r>
      <w:r w:rsidR="00F27903">
        <w:rPr>
          <w:color w:val="FF0000"/>
        </w:rPr>
        <w:t>n</w:t>
      </w:r>
      <w:r>
        <w:rPr>
          <w:color w:val="FF0000"/>
        </w:rPr>
        <w:t>.”</w:t>
      </w:r>
    </w:p>
    <w:p w14:paraId="094D95CC" w14:textId="77777777" w:rsidR="00FE1B59" w:rsidRDefault="00FE1B59" w:rsidP="00FE1B59">
      <w:r>
        <w:rPr>
          <w:vertAlign w:val="superscript"/>
        </w:rPr>
        <w:t>28</w:t>
      </w:r>
      <w:r>
        <w:t xml:space="preserve">They were all filled with wrath in the synagogue, as they heard these things. </w:t>
      </w:r>
      <w:r>
        <w:rPr>
          <w:vertAlign w:val="superscript"/>
        </w:rPr>
        <w:t>29</w:t>
      </w:r>
      <w:r>
        <w:t xml:space="preserve">They rose up, threw him out of the city, and led him to the brow of the hill that their city was built on, that they might throw him off the cliff. </w:t>
      </w:r>
      <w:r>
        <w:rPr>
          <w:vertAlign w:val="superscript"/>
        </w:rPr>
        <w:t>30</w:t>
      </w:r>
      <w:r>
        <w:t>But he, passing through the midst of them, went his way.</w:t>
      </w:r>
    </w:p>
    <w:p w14:paraId="00787AAC" w14:textId="77777777" w:rsidR="00FE1B59" w:rsidRDefault="00FE1B59" w:rsidP="00FE1B59">
      <w:r>
        <w:rPr>
          <w:vertAlign w:val="superscript"/>
        </w:rPr>
        <w:t>31</w:t>
      </w:r>
      <w:r>
        <w:t xml:space="preserve">He came down to </w:t>
      </w:r>
      <w:smartTag w:uri="urn:schemas-microsoft-com:office:smarttags" w:element="City">
        <w:r>
          <w:t>Capernaum</w:t>
        </w:r>
      </w:smartTag>
      <w:r>
        <w:t xml:space="preserve">, a city of </w:t>
      </w:r>
      <w:smartTag w:uri="urn:schemas-microsoft-com:office:smarttags" w:element="place">
        <w:smartTag w:uri="urn:schemas-microsoft-com:office:smarttags" w:element="City">
          <w:r>
            <w:t>Galilee</w:t>
          </w:r>
        </w:smartTag>
      </w:smartTag>
      <w:r>
        <w:t xml:space="preserve">. He was teaching them on the Sabbath day, </w:t>
      </w:r>
      <w:r>
        <w:rPr>
          <w:vertAlign w:val="superscript"/>
        </w:rPr>
        <w:t>32</w:t>
      </w:r>
      <w:r>
        <w:t xml:space="preserve">and they were astonished at his teaching, for his word was with authority. </w:t>
      </w:r>
      <w:r>
        <w:rPr>
          <w:vertAlign w:val="superscript"/>
        </w:rPr>
        <w:t>33</w:t>
      </w:r>
      <w:r>
        <w:t xml:space="preserve">In the synagogue there was a man who had a spirit of an unclean demon, and he shouted with a loud voice, </w:t>
      </w:r>
      <w:r>
        <w:rPr>
          <w:vertAlign w:val="superscript"/>
        </w:rPr>
        <w:t>34</w:t>
      </w:r>
      <w:r>
        <w:t>saying, “Ah. what have we to do with you, Jesus</w:t>
      </w:r>
      <w:r w:rsidR="00B207C4">
        <w:t>,</w:t>
      </w:r>
      <w:r>
        <w:t xml:space="preserve"> Nazare</w:t>
      </w:r>
      <w:r w:rsidR="00B207C4">
        <w:t>ne</w:t>
      </w:r>
      <w:r>
        <w:t>? Have you come to destroy us? I know you who you are: the Holy One of God.”</w:t>
      </w:r>
    </w:p>
    <w:p w14:paraId="2906B782" w14:textId="77777777" w:rsidR="00FE1B59" w:rsidRDefault="00FE1B59" w:rsidP="00FE1B59">
      <w:r>
        <w:rPr>
          <w:vertAlign w:val="superscript"/>
        </w:rPr>
        <w:t>35</w:t>
      </w:r>
      <w:r>
        <w:t xml:space="preserve">Jesus rebuked him, saying, </w:t>
      </w:r>
      <w:r>
        <w:rPr>
          <w:color w:val="FF0000"/>
        </w:rPr>
        <w:t>“Be silent, and come out of him.”</w:t>
      </w:r>
      <w:r>
        <w:t xml:space="preserve"> When the demon had thrown him down in their midst, he came out of him, having done him no harm.</w:t>
      </w:r>
    </w:p>
    <w:p w14:paraId="01BAB15A" w14:textId="77777777" w:rsidR="00FE1B59" w:rsidRDefault="00FE1B59" w:rsidP="00FE1B59">
      <w:r>
        <w:rPr>
          <w:vertAlign w:val="superscript"/>
        </w:rPr>
        <w:t>36</w:t>
      </w:r>
      <w:r>
        <w:t xml:space="preserve">Amazement came on all, and they spoke together, one with another, saying, “What is this word? For with authority and power he commands the unclean spirits, and they come out.” </w:t>
      </w:r>
      <w:r>
        <w:rPr>
          <w:vertAlign w:val="superscript"/>
        </w:rPr>
        <w:t>37</w:t>
      </w:r>
      <w:r>
        <w:t>News about him went out into every place of the surrounding region.</w:t>
      </w:r>
    </w:p>
    <w:p w14:paraId="72326E5F" w14:textId="7706BAB2" w:rsidR="00FE1B59" w:rsidRDefault="00FE1B59" w:rsidP="00FE1B59">
      <w:r>
        <w:rPr>
          <w:vertAlign w:val="superscript"/>
        </w:rPr>
        <w:t>38</w:t>
      </w:r>
      <w:r>
        <w:t xml:space="preserve">He rose up from the synagogue, and entered into </w:t>
      </w:r>
      <w:r>
        <w:lastRenderedPageBreak/>
        <w:t xml:space="preserve">Simon’s house. </w:t>
      </w:r>
      <w:r w:rsidR="001C15CD">
        <w:t>Now Simon’s mother-in-law was suffering from a high fever, and they appealed to him about her.</w:t>
      </w:r>
      <w:r>
        <w:t xml:space="preserve"> </w:t>
      </w:r>
      <w:r>
        <w:rPr>
          <w:vertAlign w:val="superscript"/>
        </w:rPr>
        <w:t>39</w:t>
      </w:r>
      <w:r>
        <w:t xml:space="preserve">He stood over her, and rebuked the fever; and it left her. Immediately she rose up and served them. </w:t>
      </w:r>
      <w:r>
        <w:rPr>
          <w:vertAlign w:val="superscript"/>
        </w:rPr>
        <w:t>40</w:t>
      </w:r>
      <w:r>
        <w:t xml:space="preserve">When the sun was setting, all those who had any sick with various diseases brought them to him; and he laid his hands on every one of them, and healed them. </w:t>
      </w:r>
      <w:r>
        <w:rPr>
          <w:vertAlign w:val="superscript"/>
        </w:rPr>
        <w:t>41</w:t>
      </w:r>
      <w:r>
        <w:t xml:space="preserve">Demons also came out from many, crying out, and saying, “You are the Son of God.” But he rebuked them and did not allow them to speak, because they knew that he was the </w:t>
      </w:r>
      <w:r w:rsidR="000260AA">
        <w:t>Christ</w:t>
      </w:r>
      <w:r>
        <w:t>.</w:t>
      </w:r>
    </w:p>
    <w:p w14:paraId="13C11C34" w14:textId="77777777" w:rsidR="00FE1B59" w:rsidRDefault="00FE1B59" w:rsidP="00FE1B59">
      <w:r>
        <w:rPr>
          <w:vertAlign w:val="superscript"/>
        </w:rPr>
        <w:t>42</w:t>
      </w:r>
      <w:r>
        <w:t xml:space="preserve">When it was day, he departed and went into an uninhabited place, and the crowds looked for him, and came to him, and held on to him, so that he would not go away from them. </w:t>
      </w:r>
      <w:r>
        <w:rPr>
          <w:vertAlign w:val="superscript"/>
        </w:rPr>
        <w:t>43</w:t>
      </w:r>
      <w:r>
        <w:t xml:space="preserve">But he said to them, </w:t>
      </w:r>
      <w:r>
        <w:rPr>
          <w:color w:val="FF0000"/>
        </w:rPr>
        <w:t xml:space="preserve">“I must proclaim the good news of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to the other cities also. For this reason I have been sent.”</w:t>
      </w:r>
      <w:r>
        <w:t xml:space="preserve"> </w:t>
      </w:r>
      <w:r>
        <w:rPr>
          <w:vertAlign w:val="superscript"/>
        </w:rPr>
        <w:t>44</w:t>
      </w:r>
      <w:r>
        <w:t xml:space="preserve">And he was preaching in the synagogues of </w:t>
      </w:r>
      <w:r w:rsidR="00DA596C">
        <w:t>Galilee.</w:t>
      </w:r>
      <w:r w:rsidR="00DA596C">
        <w:rPr>
          <w:rStyle w:val="FootnoteReference"/>
        </w:rPr>
        <w:footnoteReference w:id="3747"/>
      </w:r>
    </w:p>
    <w:p w14:paraId="7263B60D" w14:textId="77777777" w:rsidR="00FE1B59" w:rsidRDefault="00FE1B59" w:rsidP="00FE1B59">
      <w:pPr>
        <w:pStyle w:val="NHEB"/>
        <w:framePr w:wrap="auto"/>
      </w:pPr>
      <w:r>
        <w:t>5</w:t>
      </w:r>
    </w:p>
    <w:p w14:paraId="764C15A4" w14:textId="77777777" w:rsidR="00FE1B59" w:rsidRDefault="00FE1B59" w:rsidP="00FE1B59">
      <w:pPr>
        <w:ind w:firstLine="0"/>
      </w:pPr>
      <w:r>
        <w:t xml:space="preserve">Now it happened, while the crowd pressed on him and heard the word of God, that he was standing by the </w:t>
      </w:r>
      <w:smartTag w:uri="urn:schemas-microsoft-com:office:smarttags" w:element="place">
        <w:smartTag w:uri="urn:schemas-microsoft-com:office:smarttags" w:element="PlaceType">
          <w:r>
            <w:t>lake</w:t>
          </w:r>
        </w:smartTag>
        <w:r>
          <w:t xml:space="preserve"> of </w:t>
        </w:r>
        <w:smartTag w:uri="urn:schemas-microsoft-com:office:smarttags" w:element="PlaceName">
          <w:r w:rsidR="0076062B">
            <w:t>Gennesaret</w:t>
          </w:r>
        </w:smartTag>
      </w:smartTag>
      <w:r w:rsidR="0076062B">
        <w:t>.</w:t>
      </w:r>
      <w:r w:rsidR="0076062B">
        <w:rPr>
          <w:rStyle w:val="FootnoteReference"/>
        </w:rPr>
        <w:footnoteReference w:id="3748"/>
      </w:r>
      <w:r>
        <w:t xml:space="preserve"> </w:t>
      </w:r>
      <w:r>
        <w:rPr>
          <w:vertAlign w:val="superscript"/>
        </w:rPr>
        <w:t>2</w:t>
      </w:r>
      <w:r>
        <w:t xml:space="preserve">He saw two boats standing by the lake, but the fishermen had gone out of them, and were washing their nets. </w:t>
      </w:r>
      <w:r>
        <w:rPr>
          <w:vertAlign w:val="superscript"/>
        </w:rPr>
        <w:t>3</w:t>
      </w:r>
      <w:r>
        <w:t xml:space="preserve">He entered into one of the boats, which was Simon’s, and asked him to put out a little from the land. He sat </w:t>
      </w:r>
      <w:r>
        <w:t xml:space="preserve">down and taught the crowds from the boat. </w:t>
      </w:r>
      <w:r>
        <w:rPr>
          <w:vertAlign w:val="superscript"/>
        </w:rPr>
        <w:t>4</w:t>
      </w:r>
      <w:r>
        <w:t xml:space="preserve">When he had finished speaking, he said to Simon, </w:t>
      </w:r>
      <w:r>
        <w:rPr>
          <w:color w:val="FF0000"/>
        </w:rPr>
        <w:t>“Put out into the deep, and let down your nets for a catch.”</w:t>
      </w:r>
    </w:p>
    <w:p w14:paraId="5FE73DC5" w14:textId="77777777" w:rsidR="00FE1B59" w:rsidRDefault="00FE1B59" w:rsidP="00FE1B59">
      <w:r>
        <w:rPr>
          <w:vertAlign w:val="superscript"/>
        </w:rPr>
        <w:t>5</w:t>
      </w:r>
      <w:r>
        <w:t>Simon answered him, “Master, we worked all night, and took nothing; but at your word I will let down the nets</w:t>
      </w:r>
      <w:r w:rsidR="00B21083">
        <w:t>.</w:t>
      </w:r>
      <w:r>
        <w:t xml:space="preserve">” </w:t>
      </w:r>
      <w:r>
        <w:rPr>
          <w:vertAlign w:val="superscript"/>
        </w:rPr>
        <w:t>6</w:t>
      </w:r>
      <w:r>
        <w:t xml:space="preserve">When they had done this, they caught a great multitude of fish, and their net was breaking. </w:t>
      </w:r>
      <w:r>
        <w:rPr>
          <w:vertAlign w:val="superscript"/>
        </w:rPr>
        <w:t>7</w:t>
      </w:r>
      <w:r>
        <w:t xml:space="preserve">They beckoned to their partners in the other boat, that they should come and help them. They came, and filled both boats, so that they began to sink. </w:t>
      </w:r>
      <w:r>
        <w:rPr>
          <w:vertAlign w:val="superscript"/>
        </w:rPr>
        <w:t>8</w:t>
      </w:r>
      <w:r>
        <w:t xml:space="preserve">But Simon Peter, when he saw it, fell down at Jesus’ knees, saying, “Depart from me, for I am a sinful man, Lord.” </w:t>
      </w:r>
      <w:r>
        <w:rPr>
          <w:vertAlign w:val="superscript"/>
        </w:rPr>
        <w:t>9</w:t>
      </w:r>
      <w:r>
        <w:t xml:space="preserve">For he was amazed, and all who were with him, at the catch of fish which they had caught; </w:t>
      </w:r>
      <w:r>
        <w:rPr>
          <w:vertAlign w:val="superscript"/>
        </w:rPr>
        <w:t>10</w:t>
      </w:r>
      <w:r>
        <w:t>and so also were James and John, sons of Zebedee, who were partners with Simon.</w:t>
      </w:r>
    </w:p>
    <w:p w14:paraId="45399EE2" w14:textId="77777777" w:rsidR="00FE1B59" w:rsidRDefault="00FE1B59" w:rsidP="00FE1B59">
      <w:r>
        <w:t xml:space="preserve">Jesus said to Simon, </w:t>
      </w:r>
      <w:r>
        <w:rPr>
          <w:color w:val="FF0000"/>
        </w:rPr>
        <w:t xml:space="preserve">“Do not be afraid. From now on you </w:t>
      </w:r>
      <w:r w:rsidR="001E060F">
        <w:rPr>
          <w:color w:val="FF0000"/>
        </w:rPr>
        <w:t>will be catching people.</w:t>
      </w:r>
      <w:r>
        <w:rPr>
          <w:color w:val="FF0000"/>
        </w:rPr>
        <w:t>”</w:t>
      </w:r>
    </w:p>
    <w:p w14:paraId="4E9128A8" w14:textId="77777777" w:rsidR="00FE1B59" w:rsidRDefault="00FE1B59" w:rsidP="00FE1B59">
      <w:r>
        <w:rPr>
          <w:vertAlign w:val="superscript"/>
        </w:rPr>
        <w:t>11</w:t>
      </w:r>
      <w:r>
        <w:t xml:space="preserve">When they had brought their boats to land, they left everything, and followed him. </w:t>
      </w:r>
      <w:r>
        <w:rPr>
          <w:vertAlign w:val="superscript"/>
        </w:rPr>
        <w:t>12</w:t>
      </w:r>
      <w:r>
        <w:t>It happened, while he was in one of the cities, look, there was a man full of leprosy. When he saw Jesus, he fell on his face, and begged him, saying, “Lord, if you want to, you can make me clean.”</w:t>
      </w:r>
    </w:p>
    <w:p w14:paraId="31D185BB" w14:textId="77777777" w:rsidR="00FE1B59" w:rsidRDefault="00FE1B59" w:rsidP="00FE1B59">
      <w:r>
        <w:rPr>
          <w:vertAlign w:val="superscript"/>
        </w:rPr>
        <w:lastRenderedPageBreak/>
        <w:t>13</w:t>
      </w:r>
      <w:r>
        <w:t xml:space="preserve">And he stretched out his hand, and touched him, saying, </w:t>
      </w:r>
      <w:r>
        <w:rPr>
          <w:color w:val="FF0000"/>
        </w:rPr>
        <w:t>“I am willing. Be cleansed.”</w:t>
      </w:r>
      <w:r w:rsidR="0004216E">
        <w:rPr>
          <w:color w:val="FF0000"/>
        </w:rPr>
        <w:t xml:space="preserve"> </w:t>
      </w:r>
      <w:r w:rsidR="0004216E" w:rsidRPr="00BD39E7">
        <w:rPr>
          <w:color w:val="000000"/>
        </w:rPr>
        <w:t xml:space="preserve">And immediately the leprosy left </w:t>
      </w:r>
      <w:r w:rsidR="0004216E">
        <w:t xml:space="preserve">him. </w:t>
      </w:r>
      <w:r w:rsidR="0004216E">
        <w:rPr>
          <w:vertAlign w:val="superscript"/>
        </w:rPr>
        <w:t>14</w:t>
      </w:r>
      <w:r w:rsidR="0004216E">
        <w:t>And he commanded him, “</w:t>
      </w:r>
      <w:r w:rsidR="0004216E">
        <w:rPr>
          <w:color w:val="FF0000"/>
        </w:rPr>
        <w:t>Do not tell anyone</w:t>
      </w:r>
      <w:r w:rsidR="0004216E">
        <w:t>, b</w:t>
      </w:r>
      <w:r w:rsidR="0004216E">
        <w:rPr>
          <w:color w:val="FF0000"/>
        </w:rPr>
        <w:t>ut</w:t>
      </w:r>
      <w:r>
        <w:rPr>
          <w:color w:val="FF0000"/>
        </w:rPr>
        <w:t xml:space="preserve"> go your way, and show yourself to the priest, and offer for your cleansing according to what Moses commanded, for a testimony to them.”</w:t>
      </w:r>
      <w:r>
        <w:t xml:space="preserve"> </w:t>
      </w:r>
      <w:r>
        <w:rPr>
          <w:vertAlign w:val="superscript"/>
        </w:rPr>
        <w:t>15</w:t>
      </w:r>
      <w:r>
        <w:t xml:space="preserve">But the report concerning him spread much more, and </w:t>
      </w:r>
      <w:r w:rsidR="00B1432F">
        <w:t>large crowds</w:t>
      </w:r>
      <w:r>
        <w:t xml:space="preserve"> came together to hear, and to be healed of their infirmities. </w:t>
      </w:r>
      <w:r>
        <w:rPr>
          <w:vertAlign w:val="superscript"/>
        </w:rPr>
        <w:t>16</w:t>
      </w:r>
      <w:r>
        <w:t>But he withdrew himself into the desert, and prayed.</w:t>
      </w:r>
    </w:p>
    <w:p w14:paraId="4E042276" w14:textId="77777777" w:rsidR="00FE1B59" w:rsidRDefault="00FE1B59" w:rsidP="00FE1B59">
      <w:r>
        <w:rPr>
          <w:vertAlign w:val="superscript"/>
        </w:rPr>
        <w:t>17</w:t>
      </w:r>
      <w:r>
        <w:t xml:space="preserve">It happened on one of those days, that he was teaching; and there were Pharisees and teachers of the Law sitting by, who had come out of every </w:t>
      </w:r>
      <w:smartTag w:uri="urn:schemas-microsoft-com:office:smarttags" w:element="PlaceType">
        <w:r>
          <w:t>village</w:t>
        </w:r>
      </w:smartTag>
      <w:r>
        <w:t xml:space="preserve"> of </w:t>
      </w:r>
      <w:smartTag w:uri="urn:schemas-microsoft-com:office:smarttags" w:element="PlaceName">
        <w:r>
          <w:t>Galilee</w:t>
        </w:r>
      </w:smartTag>
      <w:r>
        <w:t xml:space="preserve">, Judea, and </w:t>
      </w:r>
      <w:smartTag w:uri="urn:schemas-microsoft-com:office:smarttags" w:element="place">
        <w:smartTag w:uri="urn:schemas-microsoft-com:office:smarttags" w:element="City">
          <w:r>
            <w:t>Jerusalem</w:t>
          </w:r>
        </w:smartTag>
      </w:smartTag>
      <w:r>
        <w:t xml:space="preserve">. The power of the </w:t>
      </w:r>
      <w:r w:rsidRPr="0087418C">
        <w:t>Lord</w:t>
      </w:r>
      <w:r>
        <w:t xml:space="preserve"> was with him to heal. </w:t>
      </w:r>
      <w:r>
        <w:rPr>
          <w:vertAlign w:val="superscript"/>
        </w:rPr>
        <w:t>18</w:t>
      </w:r>
      <w:r w:rsidR="00030AA2">
        <w:t>And look,</w:t>
      </w:r>
      <w:r>
        <w:t xml:space="preserve"> men brought a paralyzed man on a cot, and they sought to bring him in to lay before him. </w:t>
      </w:r>
      <w:r>
        <w:rPr>
          <w:vertAlign w:val="superscript"/>
        </w:rPr>
        <w:t>19</w:t>
      </w:r>
      <w:r>
        <w:t xml:space="preserve">Not finding a way to bring him in because of the crowd, they went up to the housetop, and let him down through the tiles with his cot into the midst before Jesus. </w:t>
      </w:r>
      <w:r>
        <w:rPr>
          <w:vertAlign w:val="superscript"/>
        </w:rPr>
        <w:t>20</w:t>
      </w:r>
      <w:r>
        <w:t xml:space="preserve">Seeing their faith, he said, </w:t>
      </w:r>
      <w:r>
        <w:rPr>
          <w:color w:val="FF0000"/>
        </w:rPr>
        <w:t>“Man, your sins are forgiven you.”</w:t>
      </w:r>
    </w:p>
    <w:p w14:paraId="0FAAE64E" w14:textId="77777777" w:rsidR="00FE1B59" w:rsidRDefault="00FE1B59" w:rsidP="00FE1B59">
      <w:r>
        <w:rPr>
          <w:vertAlign w:val="superscript"/>
        </w:rPr>
        <w:t>21</w:t>
      </w:r>
      <w:r>
        <w:t>The scribes and the Pharisees began to reason, saying, “Who is this that speaks blasphemies? Who can forgive sins, but God alone?”</w:t>
      </w:r>
    </w:p>
    <w:p w14:paraId="2A520538" w14:textId="77777777" w:rsidR="00FE1B59" w:rsidRDefault="00FE1B59" w:rsidP="00FE1B59">
      <w:r>
        <w:rPr>
          <w:vertAlign w:val="superscript"/>
        </w:rPr>
        <w:t>22</w:t>
      </w:r>
      <w:r>
        <w:t xml:space="preserve">But Jesus, perceiving their thoughts, answered them, </w:t>
      </w:r>
      <w:r>
        <w:rPr>
          <w:color w:val="FF0000"/>
        </w:rPr>
        <w:t xml:space="preserve">“Why are you reasoning so in your hearts? </w:t>
      </w:r>
      <w:r>
        <w:rPr>
          <w:vertAlign w:val="superscript"/>
        </w:rPr>
        <w:t>23</w:t>
      </w:r>
      <w:r>
        <w:rPr>
          <w:color w:val="FF0000"/>
        </w:rPr>
        <w:t xml:space="preserve">Which is easier to say, ‘Your sins are forgiven you;’ or to say, ‘Arise </w:t>
      </w:r>
      <w:r>
        <w:rPr>
          <w:color w:val="FF0000"/>
        </w:rPr>
        <w:t xml:space="preserve">and walk?’ </w:t>
      </w:r>
      <w:r>
        <w:rPr>
          <w:vertAlign w:val="superscript"/>
        </w:rPr>
        <w:t>24</w:t>
      </w:r>
      <w:r>
        <w:rPr>
          <w:color w:val="FF0000"/>
        </w:rPr>
        <w:t>But that you may know that the Son of Man has authority on earth to forgive sins”</w:t>
      </w:r>
      <w:r>
        <w:t xml:space="preserve"> (he said to the paralyzed man), </w:t>
      </w:r>
      <w:r>
        <w:rPr>
          <w:color w:val="FF0000"/>
        </w:rPr>
        <w:t>“I tell you, arise, and take up your cot, and go to your house.”</w:t>
      </w:r>
    </w:p>
    <w:p w14:paraId="279F08BE" w14:textId="77777777" w:rsidR="00FE1B59" w:rsidRDefault="00FE1B59" w:rsidP="00FE1B59">
      <w:r>
        <w:rPr>
          <w:vertAlign w:val="superscript"/>
        </w:rPr>
        <w:t>25</w:t>
      </w:r>
      <w:r>
        <w:t xml:space="preserve">Immediately he rose up before them, and took up that which he was laying on, and departed to his house, glorifying God. </w:t>
      </w:r>
      <w:r>
        <w:rPr>
          <w:vertAlign w:val="superscript"/>
        </w:rPr>
        <w:t>26</w:t>
      </w:r>
      <w:r>
        <w:t>Amazement took hold on all, and they glorified God. They were filled with fear, saying, “We have seen remarkable things today.”</w:t>
      </w:r>
    </w:p>
    <w:p w14:paraId="1B1F1ADF" w14:textId="77777777" w:rsidR="00FE1B59" w:rsidRDefault="00FE1B59" w:rsidP="00FE1B59">
      <w:r>
        <w:rPr>
          <w:vertAlign w:val="superscript"/>
        </w:rPr>
        <w:t>27</w:t>
      </w:r>
      <w:r>
        <w:t xml:space="preserve">After these things he went out, and saw a tax collector named Levi sitting at the tax office, and said to him, </w:t>
      </w:r>
      <w:r>
        <w:rPr>
          <w:color w:val="FF0000"/>
        </w:rPr>
        <w:t>“Follow me.”</w:t>
      </w:r>
    </w:p>
    <w:p w14:paraId="1356992F" w14:textId="77777777" w:rsidR="00FE1B59" w:rsidRDefault="00FE1B59" w:rsidP="00FE1B59">
      <w:r>
        <w:rPr>
          <w:vertAlign w:val="superscript"/>
        </w:rPr>
        <w:t>28</w:t>
      </w:r>
      <w:r>
        <w:t xml:space="preserve">He left everything, and rose up and followed him. </w:t>
      </w:r>
      <w:r>
        <w:rPr>
          <w:vertAlign w:val="superscript"/>
        </w:rPr>
        <w:t>29</w:t>
      </w:r>
      <w:r>
        <w:t xml:space="preserve">Levi made a great feast for him in his house. There was a </w:t>
      </w:r>
      <w:r w:rsidR="00904F67">
        <w:t>large crowd</w:t>
      </w:r>
      <w:r>
        <w:t xml:space="preserve"> of tax collectors and others who were reclining with them. </w:t>
      </w:r>
      <w:r>
        <w:rPr>
          <w:vertAlign w:val="superscript"/>
        </w:rPr>
        <w:t>30</w:t>
      </w:r>
      <w:r>
        <w:t xml:space="preserve">The Pharisees and their scribes grumbled at his disciples, saying, “Why do you eat and drink with the tax collectors and sinners?” </w:t>
      </w:r>
      <w:r>
        <w:rPr>
          <w:vertAlign w:val="superscript"/>
        </w:rPr>
        <w:t>31</w:t>
      </w:r>
      <w:r>
        <w:t xml:space="preserve">Jesus answered them, </w:t>
      </w:r>
      <w:r>
        <w:rPr>
          <w:color w:val="FF0000"/>
        </w:rPr>
        <w:t xml:space="preserve">“Those who are healthy have no need for a physician, but those who are sick do. </w:t>
      </w:r>
      <w:r>
        <w:rPr>
          <w:vertAlign w:val="superscript"/>
        </w:rPr>
        <w:t>32</w:t>
      </w:r>
      <w:r>
        <w:rPr>
          <w:color w:val="FF0000"/>
        </w:rPr>
        <w:t>I have not come to call the righteous, but sinners to repentance.”</w:t>
      </w:r>
    </w:p>
    <w:p w14:paraId="7C3F4E14" w14:textId="77777777" w:rsidR="00FE1B59" w:rsidRDefault="00FE1B59" w:rsidP="00FE1B59">
      <w:r>
        <w:rPr>
          <w:vertAlign w:val="superscript"/>
        </w:rPr>
        <w:t>33</w:t>
      </w:r>
      <w:r>
        <w:t>They said to him, “The disciples of John often fast and pray, likewise also the disciples of the Pharisees, but yours eat and drink.”</w:t>
      </w:r>
    </w:p>
    <w:p w14:paraId="23A34356" w14:textId="20611DF8" w:rsidR="00FE1B59" w:rsidRDefault="00FE1B59" w:rsidP="00FE1B59">
      <w:r>
        <w:rPr>
          <w:vertAlign w:val="superscript"/>
        </w:rPr>
        <w:lastRenderedPageBreak/>
        <w:t>34</w:t>
      </w:r>
      <w:r>
        <w:t xml:space="preserve">He said to them, </w:t>
      </w:r>
      <w:r>
        <w:rPr>
          <w:color w:val="FF0000"/>
        </w:rPr>
        <w:t xml:space="preserve">“Can you make the friends of the bridegroom fast, while the bridegroom is with them? </w:t>
      </w:r>
      <w:r>
        <w:rPr>
          <w:vertAlign w:val="superscript"/>
        </w:rPr>
        <w:t>35</w:t>
      </w:r>
      <w:r>
        <w:rPr>
          <w:color w:val="FF0000"/>
        </w:rPr>
        <w:t>But the days will come when the bridegroom will be taken away from them. Then they will fast in those days.”</w:t>
      </w:r>
      <w:r>
        <w:t xml:space="preserve"> </w:t>
      </w:r>
      <w:r>
        <w:rPr>
          <w:vertAlign w:val="superscript"/>
        </w:rPr>
        <w:t>36</w:t>
      </w:r>
      <w:r>
        <w:t xml:space="preserve">He also told a parable to them. </w:t>
      </w:r>
      <w:r>
        <w:rPr>
          <w:color w:val="FF0000"/>
        </w:rPr>
        <w:t>“No one having torn</w:t>
      </w:r>
      <w:r>
        <w:rPr>
          <w:rStyle w:val="FootnoteReference"/>
          <w:color w:val="FF0000"/>
        </w:rPr>
        <w:footnoteReference w:id="3749"/>
      </w:r>
      <w:r>
        <w:rPr>
          <w:color w:val="FF0000"/>
        </w:rPr>
        <w:t xml:space="preserve"> a piece from a new garment puts it on an old garment, or else he will tear the new, and also the piece from the new will not match the old. </w:t>
      </w:r>
      <w:r>
        <w:rPr>
          <w:vertAlign w:val="superscript"/>
        </w:rPr>
        <w:t>37</w:t>
      </w:r>
      <w:r>
        <w:rPr>
          <w:color w:val="FF0000"/>
        </w:rPr>
        <w:t xml:space="preserve">And no one puts new wine into old wineskins, or else the new wine will burst the skins, and it will be spilled, and the skins will be destroyed. </w:t>
      </w:r>
      <w:r>
        <w:rPr>
          <w:vertAlign w:val="superscript"/>
        </w:rPr>
        <w:t>38</w:t>
      </w:r>
      <w:r>
        <w:rPr>
          <w:color w:val="FF0000"/>
        </w:rPr>
        <w:t>But new wine must be put into fresh wineskins</w:t>
      </w:r>
      <w:r w:rsidR="00087A16">
        <w:rPr>
          <w:color w:val="FF0000"/>
        </w:rPr>
        <w:t>.</w:t>
      </w:r>
      <w:r>
        <w:rPr>
          <w:color w:val="FF0000"/>
        </w:rPr>
        <w:t xml:space="preserve"> </w:t>
      </w:r>
      <w:r>
        <w:rPr>
          <w:vertAlign w:val="superscript"/>
        </w:rPr>
        <w:t>39</w:t>
      </w:r>
      <w:r w:rsidR="00914065">
        <w:rPr>
          <w:color w:val="FF0000"/>
        </w:rPr>
        <w:t>N</w:t>
      </w:r>
      <w:r w:rsidR="00377FDE">
        <w:rPr>
          <w:color w:val="FF0000"/>
        </w:rPr>
        <w:t>o one having drunk</w:t>
      </w:r>
      <w:r>
        <w:rPr>
          <w:color w:val="FF0000"/>
        </w:rPr>
        <w:t xml:space="preserve"> old wine desires new, for he says, ‘The old is good.’”</w:t>
      </w:r>
    </w:p>
    <w:p w14:paraId="495B0DA3" w14:textId="77777777" w:rsidR="00FE1B59" w:rsidRDefault="00FE1B59" w:rsidP="00FE1B59">
      <w:pPr>
        <w:pStyle w:val="NHEB"/>
        <w:framePr w:wrap="auto"/>
      </w:pPr>
      <w:r>
        <w:t>6</w:t>
      </w:r>
    </w:p>
    <w:p w14:paraId="4527066C" w14:textId="77777777" w:rsidR="00FE1B59" w:rsidRDefault="00FE1B59" w:rsidP="00FE1B59">
      <w:pPr>
        <w:ind w:firstLine="0"/>
      </w:pPr>
      <w:r>
        <w:t xml:space="preserve">Now it happened on </w:t>
      </w:r>
      <w:r w:rsidR="007F6EF2">
        <w:t xml:space="preserve">the second </w:t>
      </w:r>
      <w:r w:rsidR="003432F1">
        <w:t>chief</w:t>
      </w:r>
      <w:r w:rsidR="00FE11A7">
        <w:rPr>
          <w:rStyle w:val="FootnoteReference"/>
        </w:rPr>
        <w:footnoteReference w:id="3750"/>
      </w:r>
      <w:r>
        <w:t xml:space="preserve"> Sabbath that he was going through the grain fields. His disciples plucked the heads of grain, and ate, rubbing them in their hands. </w:t>
      </w:r>
      <w:r>
        <w:rPr>
          <w:vertAlign w:val="superscript"/>
        </w:rPr>
        <w:t>2</w:t>
      </w:r>
      <w:r>
        <w:t>But some of the Pharisees said, “Why do you do that which is not lawful on the Sabbath day?”</w:t>
      </w:r>
    </w:p>
    <w:p w14:paraId="052E3FC5" w14:textId="77777777" w:rsidR="00FE1B59" w:rsidRDefault="00FE1B59" w:rsidP="00FE1B59">
      <w:r>
        <w:rPr>
          <w:vertAlign w:val="superscript"/>
        </w:rPr>
        <w:t>3</w:t>
      </w:r>
      <w:r>
        <w:t xml:space="preserve">Jesus, answering them, said, </w:t>
      </w:r>
      <w:r>
        <w:rPr>
          <w:color w:val="FF0000"/>
        </w:rPr>
        <w:t xml:space="preserve">“Have you not read what David did when he was hungry, he, and those who were with him; </w:t>
      </w:r>
      <w:r>
        <w:rPr>
          <w:vertAlign w:val="superscript"/>
        </w:rPr>
        <w:t>4</w:t>
      </w:r>
      <w:r>
        <w:rPr>
          <w:color w:val="FF0000"/>
        </w:rPr>
        <w:t>how he entered into the house of God, and took and ate the show bread, and gave also to those who were with him, which is not lawful to eat except for the priests alone?”</w:t>
      </w:r>
      <w:r>
        <w:t xml:space="preserve"> </w:t>
      </w:r>
      <w:r>
        <w:rPr>
          <w:vertAlign w:val="superscript"/>
        </w:rPr>
        <w:t>5</w:t>
      </w:r>
      <w:r>
        <w:t xml:space="preserve">He </w:t>
      </w:r>
      <w:r>
        <w:t xml:space="preserve">said to them, </w:t>
      </w:r>
      <w:r>
        <w:rPr>
          <w:color w:val="FF0000"/>
        </w:rPr>
        <w:t>“The Son of Man is lord of the Sabbath.”</w:t>
      </w:r>
    </w:p>
    <w:p w14:paraId="5A511692" w14:textId="77777777" w:rsidR="00FE1B59" w:rsidRDefault="00FE1B59" w:rsidP="00FE1B59">
      <w:r>
        <w:rPr>
          <w:vertAlign w:val="superscript"/>
        </w:rPr>
        <w:t>6</w:t>
      </w:r>
      <w:r>
        <w:t xml:space="preserve">It also happened on another Sabbath that he entered into the synagogue and taught. There was a man there, and his right hand was withered. </w:t>
      </w:r>
      <w:r>
        <w:rPr>
          <w:vertAlign w:val="superscript"/>
        </w:rPr>
        <w:t>7</w:t>
      </w:r>
      <w:r>
        <w:t xml:space="preserve">The scribes and the Pharisees watched him, to see whether he would heal on the Sabbath, that they might find an accusation against him. </w:t>
      </w:r>
      <w:r>
        <w:rPr>
          <w:vertAlign w:val="superscript"/>
        </w:rPr>
        <w:t>8</w:t>
      </w:r>
      <w:r>
        <w:t xml:space="preserve">But he knew their thoughts; and he said to the man who had the withered hand, </w:t>
      </w:r>
      <w:r>
        <w:rPr>
          <w:color w:val="FF0000"/>
        </w:rPr>
        <w:t>“Rise up, and stand in the middle.”</w:t>
      </w:r>
      <w:r>
        <w:t xml:space="preserve"> He arose and stood. </w:t>
      </w:r>
      <w:r>
        <w:rPr>
          <w:vertAlign w:val="superscript"/>
        </w:rPr>
        <w:t>9</w:t>
      </w:r>
      <w:r>
        <w:t xml:space="preserve">Then Jesus said to them, </w:t>
      </w:r>
      <w:r>
        <w:rPr>
          <w:color w:val="FF0000"/>
        </w:rPr>
        <w:t>“I ask you, is it lawful on the Sabbath to do good, or to do harm? To save a life, or to destroy it?”</w:t>
      </w:r>
      <w:r>
        <w:t xml:space="preserve"> </w:t>
      </w:r>
      <w:r>
        <w:rPr>
          <w:vertAlign w:val="superscript"/>
        </w:rPr>
        <w:t>10</w:t>
      </w:r>
      <w:r>
        <w:t xml:space="preserve">He looked around at them all, and said to </w:t>
      </w:r>
      <w:r w:rsidR="009D24EA">
        <w:t>him</w:t>
      </w:r>
      <w:r w:rsidR="009E481D">
        <w:t>,</w:t>
      </w:r>
      <w:r>
        <w:t xml:space="preserve"> </w:t>
      </w:r>
      <w:r>
        <w:rPr>
          <w:color w:val="FF0000"/>
        </w:rPr>
        <w:t>“Stretch out your hand.”</w:t>
      </w:r>
      <w:r>
        <w:t xml:space="preserve"> He did, and his hand was restored</w:t>
      </w:r>
      <w:r w:rsidR="009E481D">
        <w:t>.</w:t>
      </w:r>
      <w:r>
        <w:t xml:space="preserve"> </w:t>
      </w:r>
      <w:r>
        <w:rPr>
          <w:vertAlign w:val="superscript"/>
        </w:rPr>
        <w:t>11</w:t>
      </w:r>
      <w:r>
        <w:t>But they were filled with rage, and talked with one another about what they might do to Jesus.</w:t>
      </w:r>
    </w:p>
    <w:p w14:paraId="73DBCD1B" w14:textId="5E647E8A" w:rsidR="00FE1B59" w:rsidRDefault="00FE1B59" w:rsidP="00FE1B59">
      <w:r>
        <w:rPr>
          <w:vertAlign w:val="superscript"/>
        </w:rPr>
        <w:t>12</w:t>
      </w:r>
      <w:r>
        <w:t xml:space="preserve">It happened in these days, that he went out to the mountain to pray, and he continued all night in prayer to God. </w:t>
      </w:r>
      <w:r>
        <w:rPr>
          <w:vertAlign w:val="superscript"/>
        </w:rPr>
        <w:t>13</w:t>
      </w:r>
      <w:r>
        <w:t xml:space="preserve">When it was day, he called his disciples, and from them he chose twelve, whom he also named apostles: </w:t>
      </w:r>
      <w:r w:rsidR="003210CD">
        <w:rPr>
          <w:vertAlign w:val="superscript"/>
        </w:rPr>
        <w:t>14</w:t>
      </w:r>
      <w:r w:rsidR="003210CD">
        <w:t xml:space="preserve">Simon, whom he also named Peter, and Andrew his brother; and James and John; and Philip and Bartholomew; </w:t>
      </w:r>
      <w:r w:rsidR="003210CD">
        <w:rPr>
          <w:vertAlign w:val="superscript"/>
        </w:rPr>
        <w:t>15</w:t>
      </w:r>
      <w:r w:rsidR="003210CD">
        <w:t xml:space="preserve">and Matthew and Thomas; </w:t>
      </w:r>
      <w:r w:rsidR="00C1301C">
        <w:t>and James the son of Alphaeus, and Simon,</w:t>
      </w:r>
      <w:r w:rsidR="003210CD">
        <w:t xml:space="preserve"> who was called the Zealot; </w:t>
      </w:r>
      <w:r w:rsidR="003210CD">
        <w:rPr>
          <w:vertAlign w:val="superscript"/>
        </w:rPr>
        <w:lastRenderedPageBreak/>
        <w:t>16</w:t>
      </w:r>
      <w:r w:rsidR="003210CD" w:rsidRPr="009D360E">
        <w:t xml:space="preserve">and </w:t>
      </w:r>
      <w:r w:rsidR="003210CD">
        <w:t>Judas the son of James, and Judas Iscariot, who became a traitor.</w:t>
      </w:r>
      <w:r>
        <w:t xml:space="preserve"> </w:t>
      </w:r>
      <w:r>
        <w:rPr>
          <w:vertAlign w:val="superscript"/>
        </w:rPr>
        <w:t>17</w:t>
      </w:r>
      <w:r>
        <w:t xml:space="preserve">He came down with them, and stood on a level place, with a large crowd of his disciples, and a great number of the people from all Judea and Jerusalem, and the sea coast of Tyre and Sidon, </w:t>
      </w:r>
      <w:r>
        <w:rPr>
          <w:vertAlign w:val="superscript"/>
        </w:rPr>
        <w:t>18</w:t>
      </w:r>
      <w:r>
        <w:t xml:space="preserve">who came to hear him </w:t>
      </w:r>
      <w:r w:rsidR="009D24EA">
        <w:t>and to be healed of their diseases; and</w:t>
      </w:r>
      <w:r w:rsidRPr="00647BF0">
        <w:t xml:space="preserve"> those who were troubled with unclean spirits were cured.</w:t>
      </w:r>
      <w:r>
        <w:t xml:space="preserve"> </w:t>
      </w:r>
      <w:r>
        <w:rPr>
          <w:vertAlign w:val="superscript"/>
        </w:rPr>
        <w:t>19</w:t>
      </w:r>
      <w:r>
        <w:t>All the crowd sought to touch him, for power came out from him and healed them all.</w:t>
      </w:r>
    </w:p>
    <w:p w14:paraId="52587E7E" w14:textId="77777777" w:rsidR="00FE1B59" w:rsidRDefault="00FE1B59" w:rsidP="00FE1B59">
      <w:r>
        <w:rPr>
          <w:vertAlign w:val="superscript"/>
        </w:rPr>
        <w:t>20</w:t>
      </w:r>
      <w:r>
        <w:t>He lifted up his eyes to his disciples, and said,</w:t>
      </w:r>
    </w:p>
    <w:p w14:paraId="27F98104" w14:textId="77777777" w:rsidR="00FE1B59" w:rsidRDefault="00FE1B59" w:rsidP="00FE1B59">
      <w:pPr>
        <w:pStyle w:val="Poetry1"/>
      </w:pPr>
      <w:r>
        <w:rPr>
          <w:color w:val="FF0000"/>
        </w:rPr>
        <w:t>“Blessed are you who are poor,</w:t>
      </w:r>
    </w:p>
    <w:p w14:paraId="29D736BE" w14:textId="77777777" w:rsidR="00FE1B59" w:rsidRDefault="00FE1B59" w:rsidP="00FE1B59">
      <w:pPr>
        <w:pStyle w:val="Poetry2"/>
      </w:pPr>
      <w:r>
        <w:rPr>
          <w:color w:val="FF0000"/>
        </w:rPr>
        <w:t xml:space="preserve">for yours is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405BEB05" w14:textId="77777777" w:rsidR="00FE1B59" w:rsidRDefault="00FE1B59" w:rsidP="00FE1B59">
      <w:pPr>
        <w:pStyle w:val="Poetry1"/>
      </w:pPr>
      <w:r>
        <w:rPr>
          <w:vertAlign w:val="superscript"/>
        </w:rPr>
        <w:t>21</w:t>
      </w:r>
      <w:r>
        <w:rPr>
          <w:color w:val="FF0000"/>
        </w:rPr>
        <w:t>Blessed are you who hunger now,</w:t>
      </w:r>
    </w:p>
    <w:p w14:paraId="2153EA0C" w14:textId="77777777" w:rsidR="00FE1B59" w:rsidRDefault="00FE1B59" w:rsidP="00FE1B59">
      <w:pPr>
        <w:pStyle w:val="Poetry2"/>
      </w:pPr>
      <w:r>
        <w:rPr>
          <w:color w:val="FF0000"/>
        </w:rPr>
        <w:t>for you will be filled.</w:t>
      </w:r>
    </w:p>
    <w:p w14:paraId="2B468FEC" w14:textId="77777777" w:rsidR="00FE1B59" w:rsidRDefault="00FE1B59" w:rsidP="00FE1B59">
      <w:pPr>
        <w:pStyle w:val="Poetry1"/>
      </w:pPr>
      <w:r>
        <w:rPr>
          <w:color w:val="FF0000"/>
        </w:rPr>
        <w:t>Blessed are you who weep now,</w:t>
      </w:r>
    </w:p>
    <w:p w14:paraId="4D0C281A" w14:textId="77777777" w:rsidR="00FE1B59" w:rsidRDefault="00FE1B59" w:rsidP="00FE1B59">
      <w:pPr>
        <w:pStyle w:val="Poetry2"/>
      </w:pPr>
      <w:r>
        <w:rPr>
          <w:color w:val="FF0000"/>
        </w:rPr>
        <w:t>for you will laugh.</w:t>
      </w:r>
    </w:p>
    <w:p w14:paraId="666B3F57" w14:textId="77777777" w:rsidR="00FE1B59" w:rsidRDefault="00FE1B59" w:rsidP="00FE1B59">
      <w:pPr>
        <w:pStyle w:val="Poetry1"/>
        <w:ind w:left="450" w:hanging="450"/>
      </w:pPr>
      <w:r>
        <w:rPr>
          <w:vertAlign w:val="superscript"/>
        </w:rPr>
        <w:t>22</w:t>
      </w:r>
      <w:r w:rsidR="001E060F">
        <w:rPr>
          <w:color w:val="FF0000"/>
        </w:rPr>
        <w:t>Blessed are you when people hate</w:t>
      </w:r>
      <w:r>
        <w:rPr>
          <w:color w:val="FF0000"/>
        </w:rPr>
        <w:t xml:space="preserve"> you, and when they exclude you and insult you,and throw out your name as evil, for the Son of Man’s sake.</w:t>
      </w:r>
    </w:p>
    <w:p w14:paraId="3B69DAE7" w14:textId="77777777" w:rsidR="00FE1B59" w:rsidRDefault="00FE1B59" w:rsidP="00FE1B59">
      <w:pPr>
        <w:pStyle w:val="Poetry2"/>
        <w:ind w:left="450" w:hanging="450"/>
      </w:pPr>
      <w:r>
        <w:rPr>
          <w:vertAlign w:val="superscript"/>
        </w:rPr>
        <w:t>23</w:t>
      </w:r>
      <w:r>
        <w:rPr>
          <w:color w:val="FF0000"/>
        </w:rPr>
        <w:t>Rejoice in that day, and leap for joy, for look, your reward is great in heaven, for their fathers did the same thing to the prophets.</w:t>
      </w:r>
    </w:p>
    <w:p w14:paraId="66FF91C7" w14:textId="77777777" w:rsidR="00FE1B59" w:rsidRDefault="00FE1B59" w:rsidP="00FE1B59">
      <w:pPr>
        <w:pStyle w:val="Poetry1"/>
      </w:pPr>
    </w:p>
    <w:p w14:paraId="75887288" w14:textId="77777777" w:rsidR="00FE1B59" w:rsidRDefault="00FE1B59" w:rsidP="00FE1B59">
      <w:pPr>
        <w:pStyle w:val="Poetry1"/>
      </w:pPr>
      <w:r>
        <w:rPr>
          <w:vertAlign w:val="superscript"/>
        </w:rPr>
        <w:t>24</w:t>
      </w:r>
      <w:r>
        <w:rPr>
          <w:color w:val="FF0000"/>
        </w:rPr>
        <w:t>“But woe to you who are rich.</w:t>
      </w:r>
    </w:p>
    <w:p w14:paraId="0E9EB32F" w14:textId="77777777" w:rsidR="00FE1B59" w:rsidRDefault="00FE1B59" w:rsidP="00FE1B59">
      <w:pPr>
        <w:pStyle w:val="Poetry2"/>
      </w:pPr>
      <w:r>
        <w:rPr>
          <w:color w:val="FF0000"/>
        </w:rPr>
        <w:t>For you have received your consolation.</w:t>
      </w:r>
    </w:p>
    <w:p w14:paraId="794CDB93" w14:textId="77777777" w:rsidR="00FE1B59" w:rsidRDefault="00FE1B59" w:rsidP="00FE1B59">
      <w:pPr>
        <w:pStyle w:val="Poetry1"/>
      </w:pPr>
      <w:r>
        <w:rPr>
          <w:vertAlign w:val="superscript"/>
        </w:rPr>
        <w:t>25</w:t>
      </w:r>
      <w:r>
        <w:rPr>
          <w:color w:val="FF0000"/>
        </w:rPr>
        <w:t>Woe to you, you who are full now</w:t>
      </w:r>
      <w:r w:rsidR="009E481D">
        <w:rPr>
          <w:color w:val="FF0000"/>
        </w:rPr>
        <w:t>,</w:t>
      </w:r>
    </w:p>
    <w:p w14:paraId="14909DE0" w14:textId="77777777" w:rsidR="00FE1B59" w:rsidRDefault="00FE1B59" w:rsidP="00FE1B59">
      <w:pPr>
        <w:pStyle w:val="Poetry2"/>
      </w:pPr>
      <w:r>
        <w:rPr>
          <w:color w:val="FF0000"/>
        </w:rPr>
        <w:t>for you will be hungry.</w:t>
      </w:r>
    </w:p>
    <w:p w14:paraId="0B055D70" w14:textId="0F1DEEBE" w:rsidR="00FE1B59" w:rsidRDefault="00FE1B59" w:rsidP="00FE1B59">
      <w:pPr>
        <w:pStyle w:val="Poetry1"/>
      </w:pPr>
      <w:r>
        <w:rPr>
          <w:color w:val="FF0000"/>
        </w:rPr>
        <w:t>Woe who laugh now,</w:t>
      </w:r>
    </w:p>
    <w:p w14:paraId="67DE5AF7" w14:textId="77777777" w:rsidR="00FE1B59" w:rsidRDefault="00FE1B59" w:rsidP="00FE1B59">
      <w:pPr>
        <w:pStyle w:val="Poetry2"/>
      </w:pPr>
      <w:r>
        <w:rPr>
          <w:color w:val="FF0000"/>
        </w:rPr>
        <w:t>for you will mourn and weep.</w:t>
      </w:r>
    </w:p>
    <w:p w14:paraId="5854A84B" w14:textId="749F579E" w:rsidR="00FE1B59" w:rsidRDefault="00FE1B59" w:rsidP="00FE1B59">
      <w:pPr>
        <w:pStyle w:val="Poetry1"/>
      </w:pPr>
      <w:r>
        <w:rPr>
          <w:vertAlign w:val="superscript"/>
        </w:rPr>
        <w:t>26</w:t>
      </w:r>
      <w:r>
        <w:rPr>
          <w:color w:val="FF0000"/>
        </w:rPr>
        <w:t xml:space="preserve">Woe when all </w:t>
      </w:r>
      <w:r w:rsidR="00D62AAC">
        <w:rPr>
          <w:color w:val="FF0000"/>
        </w:rPr>
        <w:t>people speak well of you,</w:t>
      </w:r>
    </w:p>
    <w:p w14:paraId="42C93B09" w14:textId="77777777" w:rsidR="00FE1B59" w:rsidRDefault="00FE1B59" w:rsidP="00FE1B59">
      <w:pPr>
        <w:pStyle w:val="Poetry2"/>
      </w:pPr>
      <w:r>
        <w:rPr>
          <w:color w:val="FF0000"/>
        </w:rPr>
        <w:t>for their fathers did the same thing to the false prophets.</w:t>
      </w:r>
    </w:p>
    <w:p w14:paraId="3CEA906D" w14:textId="77777777" w:rsidR="00FE1B59" w:rsidRDefault="00FE1B59" w:rsidP="00FE1B59">
      <w:r>
        <w:rPr>
          <w:vertAlign w:val="superscript"/>
        </w:rPr>
        <w:t>27</w:t>
      </w:r>
      <w:r>
        <w:rPr>
          <w:color w:val="FF0000"/>
        </w:rPr>
        <w:t xml:space="preserve">“But I tell you who hear: love your enemies, do good to those who hate you, </w:t>
      </w:r>
      <w:r>
        <w:rPr>
          <w:vertAlign w:val="superscript"/>
        </w:rPr>
        <w:t>28</w:t>
      </w:r>
      <w:r>
        <w:rPr>
          <w:color w:val="FF0000"/>
        </w:rPr>
        <w:t xml:space="preserve">bless those who curse you, and pray for those who mistreat you. </w:t>
      </w:r>
      <w:r>
        <w:rPr>
          <w:vertAlign w:val="superscript"/>
        </w:rPr>
        <w:t>29</w:t>
      </w:r>
      <w:r w:rsidR="0074710D">
        <w:rPr>
          <w:color w:val="FF0000"/>
        </w:rPr>
        <w:t>To the person who strikes you on the cheek, offer the other also; and from the person who takes away your coat, do not withhold your shirt either</w:t>
      </w:r>
      <w:r>
        <w:rPr>
          <w:color w:val="FF0000"/>
        </w:rPr>
        <w:t xml:space="preserve">. </w:t>
      </w:r>
      <w:r>
        <w:rPr>
          <w:vertAlign w:val="superscript"/>
        </w:rPr>
        <w:t>30</w:t>
      </w:r>
      <w:r>
        <w:rPr>
          <w:color w:val="FF0000"/>
        </w:rPr>
        <w:t>Give to everyone who asks you, and do not ask him who takes away your goods to give them back again.</w:t>
      </w:r>
    </w:p>
    <w:p w14:paraId="0DB37C5E" w14:textId="77777777" w:rsidR="00FE1B59" w:rsidRDefault="00FE1B59" w:rsidP="00FE1B59">
      <w:r>
        <w:rPr>
          <w:vertAlign w:val="superscript"/>
        </w:rPr>
        <w:t>31</w:t>
      </w:r>
      <w:r>
        <w:rPr>
          <w:color w:val="FF0000"/>
        </w:rPr>
        <w:t>“</w:t>
      </w:r>
      <w:r w:rsidR="00D62AAC">
        <w:rPr>
          <w:color w:val="FF0000"/>
        </w:rPr>
        <w:t>And as you would like people to do</w:t>
      </w:r>
      <w:r>
        <w:rPr>
          <w:color w:val="FF0000"/>
        </w:rPr>
        <w:t xml:space="preserve"> to you, do </w:t>
      </w:r>
      <w:r w:rsidR="00495314">
        <w:rPr>
          <w:color w:val="FF0000"/>
        </w:rPr>
        <w:t xml:space="preserve">the same </w:t>
      </w:r>
      <w:r>
        <w:rPr>
          <w:color w:val="FF0000"/>
        </w:rPr>
        <w:t xml:space="preserve">to them. </w:t>
      </w:r>
      <w:r>
        <w:rPr>
          <w:vertAlign w:val="superscript"/>
        </w:rPr>
        <w:t>32</w:t>
      </w:r>
      <w:r>
        <w:rPr>
          <w:color w:val="FF0000"/>
        </w:rPr>
        <w:t xml:space="preserve">If you love those who love you, what credit is that to you? For even sinners love those who love them. </w:t>
      </w:r>
      <w:r>
        <w:rPr>
          <w:vertAlign w:val="superscript"/>
        </w:rPr>
        <w:t>33</w:t>
      </w:r>
      <w:r>
        <w:rPr>
          <w:color w:val="FF0000"/>
        </w:rPr>
        <w:t xml:space="preserve">If you do good to those who do good to you, what credit is that to you? For even sinners do the same. </w:t>
      </w:r>
      <w:r>
        <w:rPr>
          <w:vertAlign w:val="superscript"/>
        </w:rPr>
        <w:t>34</w:t>
      </w:r>
      <w:r>
        <w:rPr>
          <w:color w:val="FF0000"/>
        </w:rPr>
        <w:t xml:space="preserve">If you lend to those from whom you hope to receive, what credit is that to you? Even sinners lend to sinners, to receive back as much. </w:t>
      </w:r>
      <w:r>
        <w:rPr>
          <w:vertAlign w:val="superscript"/>
        </w:rPr>
        <w:t>35</w:t>
      </w:r>
      <w:r>
        <w:rPr>
          <w:color w:val="FF0000"/>
        </w:rPr>
        <w:t>But love your enemies, and do good, and lend, expecting nothing back; and your reward will be great, and you will be children of the Most High; for he is kind toward the unthankful and evil.</w:t>
      </w:r>
    </w:p>
    <w:p w14:paraId="39B6E2AA" w14:textId="77777777" w:rsidR="00FE1B59" w:rsidRDefault="00FE1B59" w:rsidP="00FE1B59">
      <w:pPr>
        <w:spacing w:before="0"/>
        <w:rPr>
          <w:color w:val="FF0000"/>
          <w:vertAlign w:val="superscript"/>
        </w:rPr>
      </w:pPr>
    </w:p>
    <w:p w14:paraId="3822564C" w14:textId="77777777" w:rsidR="00FE1B59" w:rsidRDefault="00FE1B59" w:rsidP="00FE1B59">
      <w:pPr>
        <w:spacing w:before="0"/>
      </w:pPr>
      <w:r w:rsidRPr="00CD33AA">
        <w:rPr>
          <w:color w:val="FF0000"/>
          <w:vertAlign w:val="superscript"/>
        </w:rPr>
        <w:t>36</w:t>
      </w:r>
      <w:r w:rsidRPr="00CD33AA">
        <w:rPr>
          <w:color w:val="FF0000"/>
        </w:rPr>
        <w:t>Therefore be merciful, even as your Father is also merciful.</w:t>
      </w:r>
      <w:r>
        <w:t xml:space="preserve"> </w:t>
      </w:r>
      <w:r>
        <w:rPr>
          <w:vertAlign w:val="superscript"/>
        </w:rPr>
        <w:t>37</w:t>
      </w:r>
      <w:r>
        <w:rPr>
          <w:color w:val="FF0000"/>
        </w:rPr>
        <w:t>Do not judge, and you won’t be judged. Do not condemn,</w:t>
      </w:r>
    </w:p>
    <w:p w14:paraId="1855607A" w14:textId="77777777" w:rsidR="00FE1B59" w:rsidRDefault="00FE1B59" w:rsidP="00FE1B59">
      <w:pPr>
        <w:spacing w:before="0"/>
        <w:ind w:firstLine="0"/>
      </w:pPr>
      <w:r>
        <w:rPr>
          <w:color w:val="FF0000"/>
        </w:rPr>
        <w:lastRenderedPageBreak/>
        <w:t>and you won’t be condemned. Forgive, and you will be forgiven.</w:t>
      </w:r>
      <w:r>
        <w:rPr>
          <w:rStyle w:val="FootnoteReference"/>
          <w:color w:val="FF0000"/>
        </w:rPr>
        <w:footnoteReference w:id="3751"/>
      </w:r>
    </w:p>
    <w:p w14:paraId="1E62EB02" w14:textId="77777777" w:rsidR="00FE1B59" w:rsidRDefault="00FE1B59" w:rsidP="00FE1B59">
      <w:r>
        <w:rPr>
          <w:vertAlign w:val="superscript"/>
        </w:rPr>
        <w:t>38</w:t>
      </w:r>
      <w:r>
        <w:rPr>
          <w:color w:val="FF0000"/>
        </w:rPr>
        <w:t>“Give, and it will be given to you: good measure, pressed down, shaken together, and running over, will be poured into your lap. For with the same measure you measure it will be measured back to you.”</w:t>
      </w:r>
    </w:p>
    <w:p w14:paraId="53DE7887" w14:textId="631C6567" w:rsidR="00FE1B59" w:rsidRDefault="00FE1B59" w:rsidP="00FE1B59">
      <w:r>
        <w:rPr>
          <w:vertAlign w:val="superscript"/>
        </w:rPr>
        <w:t>39</w:t>
      </w:r>
      <w:r>
        <w:t xml:space="preserve">He spoke a parable to them. </w:t>
      </w:r>
      <w:r>
        <w:rPr>
          <w:color w:val="FF0000"/>
        </w:rPr>
        <w:t xml:space="preserve">“Can the blind guide the blind? Won’t they both fall into a pit? </w:t>
      </w:r>
      <w:r>
        <w:rPr>
          <w:vertAlign w:val="superscript"/>
        </w:rPr>
        <w:t>40</w:t>
      </w:r>
      <w:r>
        <w:rPr>
          <w:color w:val="FF0000"/>
        </w:rPr>
        <w:t xml:space="preserve">A disciple </w:t>
      </w:r>
      <w:r w:rsidR="0030788C">
        <w:rPr>
          <w:color w:val="FF0000"/>
        </w:rPr>
        <w:t>is not above the teacher</w:t>
      </w:r>
      <w:r>
        <w:rPr>
          <w:color w:val="FF0000"/>
        </w:rPr>
        <w:t xml:space="preserve">, but everyone when he is fully trained will be like his teacher. </w:t>
      </w:r>
      <w:r>
        <w:rPr>
          <w:vertAlign w:val="superscript"/>
        </w:rPr>
        <w:t>41</w:t>
      </w:r>
      <w:r>
        <w:rPr>
          <w:color w:val="FF0000"/>
        </w:rPr>
        <w:t xml:space="preserve">And why do you see the speck of chaff that is in your brother’s eye, but do not notice the log that is in your own eye? </w:t>
      </w:r>
      <w:r>
        <w:rPr>
          <w:vertAlign w:val="superscript"/>
        </w:rPr>
        <w:t>42</w:t>
      </w:r>
      <w:r>
        <w:rPr>
          <w:color w:val="FF0000"/>
        </w:rPr>
        <w:t xml:space="preserve">Or how can you tell your brother, ‘Brother, let me remove the speck of chaff that is in your eye,’ when you yourself do not see the log that is in your own eye? You hypocrite. First remove the log from your own eye, and then you can see clearly to remove the speck of chaff that is in your brother’s eye. </w:t>
      </w:r>
      <w:r>
        <w:rPr>
          <w:vertAlign w:val="superscript"/>
        </w:rPr>
        <w:t>43</w:t>
      </w:r>
      <w:r>
        <w:rPr>
          <w:color w:val="FF0000"/>
        </w:rPr>
        <w:t xml:space="preserve">For there is no good tree that brings forth rotten fruit; nor again a rotten tree that brings forth good fruit. </w:t>
      </w:r>
      <w:r>
        <w:rPr>
          <w:vertAlign w:val="superscript"/>
        </w:rPr>
        <w:t>44</w:t>
      </w:r>
      <w:r>
        <w:rPr>
          <w:color w:val="FF0000"/>
        </w:rPr>
        <w:t xml:space="preserve">For each tree is known by its own fruit. For people do not gather figs from thorns, nor do they gather grapes from a bramble bush. </w:t>
      </w:r>
      <w:r>
        <w:rPr>
          <w:vertAlign w:val="superscript"/>
        </w:rPr>
        <w:t>45</w:t>
      </w:r>
      <w:r>
        <w:rPr>
          <w:color w:val="FF0000"/>
        </w:rPr>
        <w:t xml:space="preserve">The good </w:t>
      </w:r>
      <w:r w:rsidR="005B6080">
        <w:rPr>
          <w:color w:val="FF0000"/>
        </w:rPr>
        <w:t>person out of the good treasure of his heart brings out that which is good, and the evil person</w:t>
      </w:r>
      <w:r>
        <w:rPr>
          <w:color w:val="FF0000"/>
        </w:rPr>
        <w:t xml:space="preserve"> out of the evil treasure</w:t>
      </w:r>
      <w:r>
        <w:rPr>
          <w:rStyle w:val="FootnoteReference"/>
          <w:color w:val="FF0000"/>
        </w:rPr>
        <w:footnoteReference w:id="3752"/>
      </w:r>
      <w:r>
        <w:rPr>
          <w:color w:val="FF0000"/>
        </w:rPr>
        <w:t xml:space="preserve"> brings out that which </w:t>
      </w:r>
      <w:r>
        <w:rPr>
          <w:color w:val="FF0000"/>
        </w:rPr>
        <w:t>is evil, for out of the abundance of the heart, his mouth speaks.</w:t>
      </w:r>
    </w:p>
    <w:p w14:paraId="18C2B3DA" w14:textId="77777777" w:rsidR="00FE1B59" w:rsidRDefault="00FE1B59" w:rsidP="00FE1B59">
      <w:r>
        <w:rPr>
          <w:vertAlign w:val="superscript"/>
        </w:rPr>
        <w:t>46</w:t>
      </w:r>
      <w:r>
        <w:rPr>
          <w:color w:val="FF0000"/>
        </w:rPr>
        <w:t xml:space="preserve">“Why do you call me, ‘Lord, Lord,’ and do not do the things which I say? </w:t>
      </w:r>
      <w:r>
        <w:rPr>
          <w:vertAlign w:val="superscript"/>
        </w:rPr>
        <w:t>47</w:t>
      </w:r>
      <w:r>
        <w:rPr>
          <w:color w:val="FF0000"/>
        </w:rPr>
        <w:t xml:space="preserve">Everyone who comes to me, and hears my words, and does them, I will show you who he is like. </w:t>
      </w:r>
      <w:r>
        <w:rPr>
          <w:vertAlign w:val="superscript"/>
        </w:rPr>
        <w:t>48</w:t>
      </w:r>
      <w:r>
        <w:rPr>
          <w:color w:val="FF0000"/>
        </w:rPr>
        <w:t xml:space="preserve">He is like </w:t>
      </w:r>
      <w:r w:rsidR="008C5AC0">
        <w:rPr>
          <w:color w:val="FF0000"/>
        </w:rPr>
        <w:t>someone</w:t>
      </w:r>
      <w:r>
        <w:rPr>
          <w:color w:val="FF0000"/>
        </w:rPr>
        <w:t xml:space="preserve"> building a house, who dug and went deep, and laid a foundation on the rock. When a flood arose, the stream broke against that house, and could not shake it, because it had been well </w:t>
      </w:r>
      <w:r w:rsidR="009A2F36">
        <w:rPr>
          <w:color w:val="FF0000"/>
        </w:rPr>
        <w:t>built.</w:t>
      </w:r>
      <w:r>
        <w:rPr>
          <w:color w:val="FF0000"/>
        </w:rPr>
        <w:t xml:space="preserve"> </w:t>
      </w:r>
      <w:r>
        <w:rPr>
          <w:vertAlign w:val="superscript"/>
        </w:rPr>
        <w:t>49</w:t>
      </w:r>
      <w:r>
        <w:rPr>
          <w:color w:val="FF0000"/>
        </w:rPr>
        <w:t xml:space="preserve">But he who hears, and does not do, is like </w:t>
      </w:r>
      <w:r w:rsidR="008C5AC0">
        <w:rPr>
          <w:color w:val="FF0000"/>
        </w:rPr>
        <w:t>someone</w:t>
      </w:r>
      <w:r>
        <w:rPr>
          <w:color w:val="FF0000"/>
        </w:rPr>
        <w:t xml:space="preserve"> who built a house on the earth without a foundation, against which the stream broke, and immediately it fell, and the ruin of that house was great.”</w:t>
      </w:r>
    </w:p>
    <w:p w14:paraId="007A7FC0" w14:textId="77777777" w:rsidR="00FE1B59" w:rsidRDefault="00FE1B59" w:rsidP="00FE1B59">
      <w:pPr>
        <w:pStyle w:val="NHEB"/>
        <w:framePr w:wrap="auto"/>
      </w:pPr>
      <w:r>
        <w:t>7</w:t>
      </w:r>
    </w:p>
    <w:p w14:paraId="76839C26" w14:textId="77777777" w:rsidR="00FE1B59" w:rsidRDefault="00FE1B59" w:rsidP="00FE1B59">
      <w:pPr>
        <w:ind w:firstLine="0"/>
      </w:pPr>
      <w:r>
        <w:t xml:space="preserve">After he had finished speaking in the hearing of the people, he entered into </w:t>
      </w:r>
      <w:smartTag w:uri="urn:schemas-microsoft-com:office:smarttags" w:element="place">
        <w:smartTag w:uri="urn:schemas-microsoft-com:office:smarttags" w:element="City">
          <w:r>
            <w:t>Capernaum</w:t>
          </w:r>
        </w:smartTag>
      </w:smartTag>
      <w:r>
        <w:t xml:space="preserve">. </w:t>
      </w:r>
      <w:r>
        <w:rPr>
          <w:vertAlign w:val="superscript"/>
        </w:rPr>
        <w:t>2</w:t>
      </w:r>
      <w:r>
        <w:t xml:space="preserve">A certain centurion’s servant, who was dear to him, was sick and at the point of death. </w:t>
      </w:r>
      <w:r>
        <w:rPr>
          <w:vertAlign w:val="superscript"/>
        </w:rPr>
        <w:t>3</w:t>
      </w:r>
      <w:r>
        <w:t xml:space="preserve">When he heard about Jesus, he sent to him Jewish elders, asking him to come and save his servant. </w:t>
      </w:r>
      <w:r>
        <w:rPr>
          <w:vertAlign w:val="superscript"/>
        </w:rPr>
        <w:t>4</w:t>
      </w:r>
      <w:r>
        <w:t xml:space="preserve">When they came to Jesus, </w:t>
      </w:r>
      <w:r w:rsidR="008E5D3A">
        <w:t>they pleaded with him earnestly,</w:t>
      </w:r>
      <w:r>
        <w:t xml:space="preserve"> saying, “He is worthy for you to do this for him, </w:t>
      </w:r>
      <w:r>
        <w:rPr>
          <w:vertAlign w:val="superscript"/>
        </w:rPr>
        <w:t>5</w:t>
      </w:r>
      <w:r>
        <w:t xml:space="preserve">for he loves our nation, and he built our synagogue for us.” </w:t>
      </w:r>
      <w:r>
        <w:rPr>
          <w:vertAlign w:val="superscript"/>
        </w:rPr>
        <w:t>6</w:t>
      </w:r>
      <w:r>
        <w:t xml:space="preserve">Jesus went with them. When he was now not far from the house, the </w:t>
      </w:r>
      <w:r>
        <w:lastRenderedPageBreak/>
        <w:t>centurion sent friends</w:t>
      </w:r>
      <w:r w:rsidR="00F215A1">
        <w:t>,</w:t>
      </w:r>
      <w:r>
        <w:rPr>
          <w:rStyle w:val="FootnoteReference"/>
        </w:rPr>
        <w:footnoteReference w:id="3753"/>
      </w:r>
      <w:r>
        <w:t xml:space="preserve"> saying to him, “Lord, do not trouble yourself, for I am not worthy for you to come under my roof. </w:t>
      </w:r>
      <w:r>
        <w:rPr>
          <w:vertAlign w:val="superscript"/>
        </w:rPr>
        <w:t>7</w:t>
      </w:r>
      <w:r>
        <w:t xml:space="preserve">Therefore I did not even think myself worthy to come to you; but say the word, and my servant will be healed. </w:t>
      </w:r>
      <w:r>
        <w:rPr>
          <w:vertAlign w:val="superscript"/>
        </w:rPr>
        <w:t>8</w:t>
      </w:r>
      <w:r>
        <w:t>For I also am a man placed under authority, having under myself soldiers. I tell this one, ‘Go.’ and he goes; and to another, ‘Come.’ and he comes; and to my servant, ‘Do this,’ and he does it.”</w:t>
      </w:r>
    </w:p>
    <w:p w14:paraId="320A4EE0" w14:textId="77777777" w:rsidR="00FE1B59" w:rsidRDefault="00FE1B59" w:rsidP="00FE1B59">
      <w:r>
        <w:rPr>
          <w:vertAlign w:val="superscript"/>
        </w:rPr>
        <w:t>9</w:t>
      </w:r>
      <w:r>
        <w:t xml:space="preserve">When Jesus heard these </w:t>
      </w:r>
      <w:r w:rsidR="009D636A">
        <w:t>things, he was amazed</w:t>
      </w:r>
      <w:r>
        <w:t xml:space="preserve"> at him, and turned and said to the crowd who followed him, </w:t>
      </w:r>
      <w:r>
        <w:rPr>
          <w:color w:val="FF0000"/>
        </w:rPr>
        <w:t xml:space="preserve">“I tell you, I have not found such great faith, no, not in </w:t>
      </w:r>
      <w:smartTag w:uri="urn:schemas-microsoft-com:office:smarttags" w:element="place">
        <w:smartTag w:uri="urn:schemas-microsoft-com:office:smarttags" w:element="country-region">
          <w:r>
            <w:rPr>
              <w:color w:val="FF0000"/>
            </w:rPr>
            <w:t>Israel</w:t>
          </w:r>
        </w:smartTag>
      </w:smartTag>
      <w:r>
        <w:rPr>
          <w:color w:val="FF0000"/>
        </w:rPr>
        <w:t>.”</w:t>
      </w:r>
      <w:r>
        <w:t xml:space="preserve"> </w:t>
      </w:r>
      <w:r>
        <w:rPr>
          <w:vertAlign w:val="superscript"/>
        </w:rPr>
        <w:t>10</w:t>
      </w:r>
      <w:r>
        <w:t>And when those who had been sent returned to the house, they found the servant in good health.</w:t>
      </w:r>
    </w:p>
    <w:p w14:paraId="5080AA23" w14:textId="77777777" w:rsidR="00FE1B59" w:rsidRDefault="00FE1B59" w:rsidP="00FE1B59">
      <w:r>
        <w:rPr>
          <w:vertAlign w:val="superscript"/>
        </w:rPr>
        <w:t>11</w:t>
      </w:r>
      <w:r>
        <w:t>It happened soon afterwards, that he went to a city called Nain</w:t>
      </w:r>
      <w:r w:rsidR="008558D6">
        <w:t>;</w:t>
      </w:r>
      <w:r>
        <w:t xml:space="preserve"> </w:t>
      </w:r>
      <w:r w:rsidR="008558D6">
        <w:t>and many</w:t>
      </w:r>
      <w:r w:rsidR="008558D6">
        <w:rPr>
          <w:rStyle w:val="FootnoteReference"/>
        </w:rPr>
        <w:footnoteReference w:id="3754"/>
      </w:r>
      <w:r w:rsidR="008558D6">
        <w:t xml:space="preserve"> of h</w:t>
      </w:r>
      <w:r>
        <w:t xml:space="preserve">is disciples, along with a large crowd, went with him. </w:t>
      </w:r>
      <w:r>
        <w:rPr>
          <w:vertAlign w:val="superscript"/>
        </w:rPr>
        <w:t>12</w:t>
      </w:r>
      <w:r w:rsidR="003514F8">
        <w:t>And when he drew near to the gate of the city, then look, a</w:t>
      </w:r>
      <w:r>
        <w:t xml:space="preserve"> man who was dead was carried out, the only son of his mother, and she was a </w:t>
      </w:r>
      <w:r w:rsidR="00EA5471">
        <w:t>widow; and a large crowd from the city was with her.</w:t>
      </w:r>
      <w:r>
        <w:t xml:space="preserve"> </w:t>
      </w:r>
      <w:r>
        <w:rPr>
          <w:vertAlign w:val="superscript"/>
        </w:rPr>
        <w:t>13</w:t>
      </w:r>
      <w:r>
        <w:t xml:space="preserve">When the Lord saw her, he had compassion on her, and said to her, </w:t>
      </w:r>
      <w:r>
        <w:rPr>
          <w:color w:val="FF0000"/>
        </w:rPr>
        <w:t>“Do not cry.”</w:t>
      </w:r>
      <w:r>
        <w:t xml:space="preserve"> </w:t>
      </w:r>
      <w:r>
        <w:rPr>
          <w:vertAlign w:val="superscript"/>
        </w:rPr>
        <w:t>14</w:t>
      </w:r>
      <w:r>
        <w:t xml:space="preserve">He came near and touched the coffin, and the bearers stood still. He said, </w:t>
      </w:r>
      <w:r>
        <w:rPr>
          <w:color w:val="FF0000"/>
        </w:rPr>
        <w:t>“Young man, I tell you, arise.”</w:t>
      </w:r>
      <w:r>
        <w:t xml:space="preserve"> </w:t>
      </w:r>
      <w:r>
        <w:rPr>
          <w:vertAlign w:val="superscript"/>
        </w:rPr>
        <w:t>15</w:t>
      </w:r>
      <w:r>
        <w:t xml:space="preserve">He who was dead sat up, and began to </w:t>
      </w:r>
      <w:r>
        <w:t>speak. And he gave him to his mother.</w:t>
      </w:r>
    </w:p>
    <w:p w14:paraId="730BD47B" w14:textId="77777777" w:rsidR="00FE1B59" w:rsidRDefault="00FE1B59" w:rsidP="00FE1B59">
      <w:r>
        <w:rPr>
          <w:vertAlign w:val="superscript"/>
        </w:rPr>
        <w:t>16</w:t>
      </w:r>
      <w:r>
        <w:t xml:space="preserve">Fear took hold of all, and they glorified God, saying, “A great prophet has arisen among us.” and, “God has visited his people.” </w:t>
      </w:r>
      <w:r>
        <w:rPr>
          <w:vertAlign w:val="superscript"/>
        </w:rPr>
        <w:t>17</w:t>
      </w:r>
      <w:r>
        <w:t xml:space="preserve">This report went out concerning him in the whole of </w:t>
      </w:r>
      <w:smartTag w:uri="urn:schemas-microsoft-com:office:smarttags" w:element="place">
        <w:r>
          <w:t>Judea</w:t>
        </w:r>
      </w:smartTag>
      <w:r>
        <w:t>, and in all the surrounding region.</w:t>
      </w:r>
    </w:p>
    <w:p w14:paraId="27E375BC" w14:textId="77777777" w:rsidR="00FE1B59" w:rsidRDefault="00FE1B59" w:rsidP="00FE1B59">
      <w:r>
        <w:rPr>
          <w:vertAlign w:val="superscript"/>
        </w:rPr>
        <w:t>18</w:t>
      </w:r>
      <w:r>
        <w:t xml:space="preserve">The disciples of John told him about all these things. </w:t>
      </w:r>
      <w:r>
        <w:rPr>
          <w:vertAlign w:val="superscript"/>
        </w:rPr>
        <w:t>19</w:t>
      </w:r>
      <w:r>
        <w:t>John, calling to himself two of his disciples, sent them to the Lord</w:t>
      </w:r>
      <w:r w:rsidR="00F215A1">
        <w:t>,</w:t>
      </w:r>
      <w:r>
        <w:t xml:space="preserve"> saying, “Are you the one who is to come, or should we look for another?” </w:t>
      </w:r>
      <w:r>
        <w:rPr>
          <w:vertAlign w:val="superscript"/>
        </w:rPr>
        <w:t>20</w:t>
      </w:r>
      <w:r>
        <w:t>When the men had come to him, they said, “John the Baptist has sent us to you, saying, ‘Are you the one who is to come, or should we look for another?’”</w:t>
      </w:r>
    </w:p>
    <w:p w14:paraId="5C287B4C" w14:textId="77777777" w:rsidR="00FE1B59" w:rsidRDefault="00FE1B59" w:rsidP="00FE1B59">
      <w:r>
        <w:rPr>
          <w:vertAlign w:val="superscript"/>
        </w:rPr>
        <w:t>21</w:t>
      </w:r>
      <w:r>
        <w:t xml:space="preserve">In that hour he cured many of diseases and plagues and evil spirits; and to many who were blind he gave sight. </w:t>
      </w:r>
      <w:r>
        <w:rPr>
          <w:vertAlign w:val="superscript"/>
        </w:rPr>
        <w:t>22</w:t>
      </w:r>
      <w:r>
        <w:t xml:space="preserve">Jesus answered them, </w:t>
      </w:r>
      <w:r>
        <w:rPr>
          <w:color w:val="FF0000"/>
        </w:rPr>
        <w:t>“Go and tell John the things which you have seen and heard: that the blind receive their sight, the lame walk, the lepers are cleansed, the deaf hear, the dead are raised up, and the poor have good news preached to them.</w:t>
      </w:r>
      <w:r>
        <w:rPr>
          <w:rStyle w:val="FootnoteReference"/>
          <w:color w:val="FF0000"/>
        </w:rPr>
        <w:footnoteReference w:id="3755"/>
      </w:r>
      <w:r>
        <w:rPr>
          <w:color w:val="FF0000"/>
        </w:rPr>
        <w:t xml:space="preserve"> </w:t>
      </w:r>
      <w:r>
        <w:rPr>
          <w:vertAlign w:val="superscript"/>
        </w:rPr>
        <w:t>23</w:t>
      </w:r>
      <w:r>
        <w:rPr>
          <w:color w:val="FF0000"/>
        </w:rPr>
        <w:t>Blessed is he who is not offended by me.”</w:t>
      </w:r>
    </w:p>
    <w:p w14:paraId="180EEFD3" w14:textId="77777777" w:rsidR="00FE1B59" w:rsidRDefault="00FE1B59" w:rsidP="00FE1B59">
      <w:r>
        <w:rPr>
          <w:vertAlign w:val="superscript"/>
        </w:rPr>
        <w:t>24</w:t>
      </w:r>
      <w:r>
        <w:t xml:space="preserve">When John’s messengers had departed, he began to tell the crowds about John, </w:t>
      </w:r>
      <w:r>
        <w:rPr>
          <w:color w:val="FF0000"/>
        </w:rPr>
        <w:t xml:space="preserve">“What did you go out into the wilderness to see? A reed shaken by the wind? </w:t>
      </w:r>
      <w:r>
        <w:rPr>
          <w:vertAlign w:val="superscript"/>
        </w:rPr>
        <w:t>25</w:t>
      </w:r>
      <w:r>
        <w:rPr>
          <w:color w:val="FF0000"/>
        </w:rPr>
        <w:t xml:space="preserve">But </w:t>
      </w:r>
      <w:r>
        <w:rPr>
          <w:color w:val="FF0000"/>
        </w:rPr>
        <w:lastRenderedPageBreak/>
        <w:t xml:space="preserve">what did you go out to see? A man clothed in soft clothing? Look, those who are gorgeously dressed, and live delicately, are in kings’ courts. </w:t>
      </w:r>
      <w:r>
        <w:rPr>
          <w:vertAlign w:val="superscript"/>
        </w:rPr>
        <w:t>26</w:t>
      </w:r>
      <w:r>
        <w:rPr>
          <w:color w:val="FF0000"/>
        </w:rPr>
        <w:t xml:space="preserve">But what did you go out to see? A prophet? Yes, I tell you, and much more than a prophet. </w:t>
      </w:r>
      <w:r>
        <w:rPr>
          <w:vertAlign w:val="superscript"/>
        </w:rPr>
        <w:t>27</w:t>
      </w:r>
      <w:r>
        <w:rPr>
          <w:color w:val="FF0000"/>
        </w:rPr>
        <w:t>This is he of whom it is written,</w:t>
      </w:r>
    </w:p>
    <w:p w14:paraId="101323A2" w14:textId="77777777" w:rsidR="00FE1B59" w:rsidRDefault="00FE1B59" w:rsidP="00FE1B59">
      <w:pPr>
        <w:pStyle w:val="Poetry1"/>
      </w:pPr>
      <w:r>
        <w:rPr>
          <w:color w:val="FF0000"/>
        </w:rPr>
        <w:t>‘Look, I send my messenger ahead of you,</w:t>
      </w:r>
    </w:p>
    <w:p w14:paraId="494AB73F" w14:textId="77777777" w:rsidR="00FE1B59" w:rsidRDefault="00FE1B59" w:rsidP="00FE1B59">
      <w:pPr>
        <w:pStyle w:val="Poetry2"/>
      </w:pPr>
      <w:r>
        <w:rPr>
          <w:color w:val="FF0000"/>
        </w:rPr>
        <w:t>who will prepare your way before you.’</w:t>
      </w:r>
      <w:r>
        <w:rPr>
          <w:rStyle w:val="FootnoteReference"/>
          <w:color w:val="FF0000"/>
        </w:rPr>
        <w:footnoteReference w:id="3756"/>
      </w:r>
    </w:p>
    <w:p w14:paraId="5264CAF8" w14:textId="77777777" w:rsidR="00FE1B59" w:rsidRDefault="00FE1B59" w:rsidP="00FE1B59">
      <w:r>
        <w:rPr>
          <w:vertAlign w:val="superscript"/>
        </w:rPr>
        <w:t>28</w:t>
      </w:r>
      <w:r>
        <w:rPr>
          <w:color w:val="FF0000"/>
        </w:rPr>
        <w:t>“I tell you, among those who are born of women there is none greater than John, yet he who is least in the kingdom of God is greater than he.”</w:t>
      </w:r>
    </w:p>
    <w:p w14:paraId="7FCB7930" w14:textId="77777777" w:rsidR="00FE1B59" w:rsidRDefault="00FE1B59" w:rsidP="00FE1B59">
      <w:r>
        <w:rPr>
          <w:vertAlign w:val="superscript"/>
        </w:rPr>
        <w:t>29</w:t>
      </w:r>
      <w:r>
        <w:t xml:space="preserve">When all the people and the tax collectors heard this, they declared God to be just, having been baptized with John’s baptism. </w:t>
      </w:r>
      <w:r>
        <w:rPr>
          <w:vertAlign w:val="superscript"/>
        </w:rPr>
        <w:t>30</w:t>
      </w:r>
      <w:r>
        <w:t>But the Pharisees and the Law scholars rejected the counsel of God, not being baptized by him themselves.</w:t>
      </w:r>
    </w:p>
    <w:p w14:paraId="3BF51243" w14:textId="77777777" w:rsidR="00FE1B59" w:rsidRDefault="00FE1B59" w:rsidP="00FE1B59">
      <w:r>
        <w:rPr>
          <w:vertAlign w:val="superscript"/>
        </w:rPr>
        <w:t>31</w:t>
      </w:r>
      <w:r>
        <w:rPr>
          <w:color w:val="FF0000"/>
        </w:rPr>
        <w:t xml:space="preserve">“To what then will I liken the people of this generation? What are they like? </w:t>
      </w:r>
      <w:r>
        <w:rPr>
          <w:vertAlign w:val="superscript"/>
        </w:rPr>
        <w:t>32</w:t>
      </w:r>
      <w:r>
        <w:rPr>
          <w:color w:val="FF0000"/>
        </w:rPr>
        <w:t>They are like children who sit in the marketplace, and call one to another, saying, ‘We played the flute for you, and you did not dance. We mourned</w:t>
      </w:r>
      <w:r w:rsidR="0089634C">
        <w:rPr>
          <w:color w:val="FF0000"/>
        </w:rPr>
        <w:t>,</w:t>
      </w:r>
      <w:r>
        <w:rPr>
          <w:color w:val="FF0000"/>
        </w:rPr>
        <w:t xml:space="preserve"> and you did not weep.’ </w:t>
      </w:r>
      <w:r>
        <w:rPr>
          <w:vertAlign w:val="superscript"/>
        </w:rPr>
        <w:t>33</w:t>
      </w:r>
      <w:r>
        <w:rPr>
          <w:color w:val="FF0000"/>
        </w:rPr>
        <w:t xml:space="preserve">For John the Baptist came neither eating bread nor drinking wine, and you say, ‘He has a demon.’ </w:t>
      </w:r>
      <w:r>
        <w:rPr>
          <w:vertAlign w:val="superscript"/>
        </w:rPr>
        <w:t>34</w:t>
      </w:r>
      <w:r>
        <w:rPr>
          <w:color w:val="FF0000"/>
        </w:rPr>
        <w:t xml:space="preserve">The Son of Man has come eating and drinking, and you say, ‘Look, a gluttonous man, and a drunkard; a friend of tax </w:t>
      </w:r>
      <w:r>
        <w:rPr>
          <w:color w:val="FF0000"/>
        </w:rPr>
        <w:t xml:space="preserve">collectors and sinners.’ </w:t>
      </w:r>
      <w:r>
        <w:rPr>
          <w:vertAlign w:val="superscript"/>
        </w:rPr>
        <w:t>35</w:t>
      </w:r>
      <w:r>
        <w:rPr>
          <w:color w:val="FF0000"/>
        </w:rPr>
        <w:t>Wisdom is justified by all her children.”</w:t>
      </w:r>
    </w:p>
    <w:p w14:paraId="43CA5680" w14:textId="77777777" w:rsidR="00FE1B59" w:rsidRDefault="00FE1B59" w:rsidP="00FE1B59">
      <w:r>
        <w:rPr>
          <w:vertAlign w:val="superscript"/>
        </w:rPr>
        <w:t>36</w:t>
      </w:r>
      <w:r>
        <w:t xml:space="preserve">One of the Pharisees invited him to eat with him. He entered into the Pharisee’s house, and sat at the table. </w:t>
      </w:r>
      <w:r>
        <w:rPr>
          <w:vertAlign w:val="superscript"/>
        </w:rPr>
        <w:t>37</w:t>
      </w:r>
      <w:r w:rsidR="00F83E09">
        <w:t>And look,</w:t>
      </w:r>
      <w:r>
        <w:t xml:space="preserve"> a woman in the city who was a sinner, when she knew that he was reclining in the Pharisee’s house, she brought an alabaster jar of ointment. </w:t>
      </w:r>
      <w:r>
        <w:rPr>
          <w:vertAlign w:val="superscript"/>
        </w:rPr>
        <w:t>38</w:t>
      </w:r>
      <w:r>
        <w:t xml:space="preserve">Standing behind at his feet weeping, she began to wet his feet with her tears, and she wiped them with the hair of her head, kissed his feet, and anointed them with the ointment. </w:t>
      </w:r>
      <w:r>
        <w:rPr>
          <w:vertAlign w:val="superscript"/>
        </w:rPr>
        <w:t>39</w:t>
      </w:r>
      <w:r>
        <w:t>Now when the Pharisee who had invited him saw it, he said to himself, “This man, if he were a prophet, would have perceived who and what kind of woman this is who touches him, that she is a sinner.”</w:t>
      </w:r>
    </w:p>
    <w:p w14:paraId="44655540" w14:textId="77777777" w:rsidR="00FE1B59" w:rsidRDefault="00FE1B59" w:rsidP="00FE1B59">
      <w:r>
        <w:rPr>
          <w:vertAlign w:val="superscript"/>
        </w:rPr>
        <w:t>40</w:t>
      </w:r>
      <w:r>
        <w:t xml:space="preserve">Jesus answered him, </w:t>
      </w:r>
      <w:r>
        <w:rPr>
          <w:color w:val="FF0000"/>
        </w:rPr>
        <w:t>“Simon, I have something to tell you.”</w:t>
      </w:r>
      <w:r w:rsidR="0089634C">
        <w:rPr>
          <w:color w:val="FF0000"/>
        </w:rPr>
        <w:t xml:space="preserve"> </w:t>
      </w:r>
      <w:r>
        <w:t>He said, “Teacher, say on.”</w:t>
      </w:r>
    </w:p>
    <w:p w14:paraId="7E844F8A" w14:textId="77777777" w:rsidR="00FE1B59" w:rsidRDefault="00FE1B59" w:rsidP="00FE1B59">
      <w:r>
        <w:rPr>
          <w:vertAlign w:val="superscript"/>
        </w:rPr>
        <w:t>41</w:t>
      </w:r>
      <w:r>
        <w:rPr>
          <w:color w:val="FF0000"/>
        </w:rPr>
        <w:t xml:space="preserve">“A certain lender had two debtors. The one owed five hundred denarii, and the other fifty. </w:t>
      </w:r>
      <w:r>
        <w:rPr>
          <w:vertAlign w:val="superscript"/>
        </w:rPr>
        <w:t>42</w:t>
      </w:r>
      <w:r>
        <w:rPr>
          <w:color w:val="FF0000"/>
        </w:rPr>
        <w:t>When they could not pay, he forgave them both. Which of them therefore will love him most?”</w:t>
      </w:r>
      <w:r w:rsidR="0089634C">
        <w:rPr>
          <w:color w:val="FF0000"/>
        </w:rPr>
        <w:t xml:space="preserve"> </w:t>
      </w:r>
      <w:r>
        <w:rPr>
          <w:vertAlign w:val="superscript"/>
        </w:rPr>
        <w:t>43</w:t>
      </w:r>
      <w:r>
        <w:t>Simon answered, “He, I suppose, to whom he forgave the most.”</w:t>
      </w:r>
      <w:r w:rsidR="0089634C">
        <w:t xml:space="preserve"> </w:t>
      </w:r>
      <w:r>
        <w:t xml:space="preserve">He said to him, </w:t>
      </w:r>
      <w:r>
        <w:rPr>
          <w:color w:val="FF0000"/>
        </w:rPr>
        <w:t>“You have judged correctly.”</w:t>
      </w:r>
      <w:r>
        <w:t xml:space="preserve"> </w:t>
      </w:r>
      <w:r>
        <w:rPr>
          <w:vertAlign w:val="superscript"/>
        </w:rPr>
        <w:t>44</w:t>
      </w:r>
      <w:r>
        <w:t xml:space="preserve">Turning to the woman, he said to Simon, </w:t>
      </w:r>
      <w:r>
        <w:rPr>
          <w:color w:val="FF0000"/>
        </w:rPr>
        <w:t xml:space="preserve">“Do you see this woman? I entered into your house, and you gave me no water for my feet, but she has wet my feet </w:t>
      </w:r>
      <w:r>
        <w:rPr>
          <w:color w:val="FF0000"/>
        </w:rPr>
        <w:lastRenderedPageBreak/>
        <w:t>with her tears, and wiped them with her hair</w:t>
      </w:r>
      <w:r w:rsidR="0089634C">
        <w:rPr>
          <w:color w:val="FF0000"/>
        </w:rPr>
        <w:t>.</w:t>
      </w:r>
      <w:r>
        <w:rPr>
          <w:color w:val="FF0000"/>
        </w:rPr>
        <w:t xml:space="preserve"> </w:t>
      </w:r>
      <w:r>
        <w:rPr>
          <w:vertAlign w:val="superscript"/>
        </w:rPr>
        <w:t>45</w:t>
      </w:r>
      <w:r>
        <w:rPr>
          <w:color w:val="FF0000"/>
        </w:rPr>
        <w:t xml:space="preserve">You gave me no kiss, but she, since the time I came in, has not ceased to kiss my feet. </w:t>
      </w:r>
      <w:r>
        <w:rPr>
          <w:vertAlign w:val="superscript"/>
        </w:rPr>
        <w:t>46</w:t>
      </w:r>
      <w:r>
        <w:rPr>
          <w:color w:val="FF0000"/>
        </w:rPr>
        <w:t xml:space="preserve">You did not anoint my head with oil, but she has anointed my feet with ointment. </w:t>
      </w:r>
      <w:r>
        <w:rPr>
          <w:vertAlign w:val="superscript"/>
        </w:rPr>
        <w:t>47</w:t>
      </w:r>
      <w:r>
        <w:rPr>
          <w:color w:val="FF0000"/>
        </w:rPr>
        <w:t>Therefore I tell you, her sins, which are many, are forgiven, for she loved much. But to whom little is forgiven, the same loves little.”</w:t>
      </w:r>
      <w:r>
        <w:t xml:space="preserve"> </w:t>
      </w:r>
      <w:r>
        <w:rPr>
          <w:vertAlign w:val="superscript"/>
        </w:rPr>
        <w:t>48</w:t>
      </w:r>
      <w:r>
        <w:t xml:space="preserve">He said to her, </w:t>
      </w:r>
      <w:r>
        <w:rPr>
          <w:color w:val="FF0000"/>
        </w:rPr>
        <w:t>“Your sins are forgiven.”</w:t>
      </w:r>
    </w:p>
    <w:p w14:paraId="34EC526D" w14:textId="77777777" w:rsidR="00FE1B59" w:rsidRDefault="00FE1B59" w:rsidP="00FE1B59">
      <w:r>
        <w:rPr>
          <w:vertAlign w:val="superscript"/>
        </w:rPr>
        <w:t>49</w:t>
      </w:r>
      <w:r>
        <w:t>And those who were reclining with him began to say to themselves, “Who is this who even forgives sins?”</w:t>
      </w:r>
    </w:p>
    <w:p w14:paraId="6922EBA6" w14:textId="77777777" w:rsidR="00FE1B59" w:rsidRDefault="00FE1B59" w:rsidP="00FE1B59">
      <w:r>
        <w:rPr>
          <w:vertAlign w:val="superscript"/>
        </w:rPr>
        <w:t>50</w:t>
      </w:r>
      <w:r>
        <w:t xml:space="preserve">He said to the woman, </w:t>
      </w:r>
      <w:r>
        <w:rPr>
          <w:color w:val="FF0000"/>
        </w:rPr>
        <w:t>“Your faith has saved you. Go in peace.”</w:t>
      </w:r>
    </w:p>
    <w:p w14:paraId="7BB72727" w14:textId="77777777" w:rsidR="00FE1B59" w:rsidRDefault="00FE1B59" w:rsidP="00FE1B59">
      <w:pPr>
        <w:pStyle w:val="NHEB"/>
        <w:framePr w:wrap="auto"/>
      </w:pPr>
      <w:r>
        <w:t>8</w:t>
      </w:r>
    </w:p>
    <w:p w14:paraId="3C65F9EE" w14:textId="77777777" w:rsidR="00FE1B59" w:rsidRDefault="00FE1B59" w:rsidP="00FE1B59">
      <w:pPr>
        <w:ind w:firstLine="0"/>
      </w:pPr>
      <w:r>
        <w:t xml:space="preserve">It happened soon afterwards, that he went about through cities and villages, proclaiming and bringing the good news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With him were the twelve, </w:t>
      </w:r>
      <w:r>
        <w:rPr>
          <w:vertAlign w:val="superscript"/>
        </w:rPr>
        <w:t>2</w:t>
      </w:r>
      <w:r>
        <w:t xml:space="preserve">and certain women who had been healed of evil spirits and infirmities: Mary who was called Magdalene, from whom seven demons had gone out; </w:t>
      </w:r>
      <w:r>
        <w:rPr>
          <w:vertAlign w:val="superscript"/>
        </w:rPr>
        <w:t>3</w:t>
      </w:r>
      <w:r>
        <w:t xml:space="preserve">and Joanna, the wife of Chuza, Herod’s steward; Susanna; and many others; who provided for them from their possessions. </w:t>
      </w:r>
      <w:r>
        <w:rPr>
          <w:vertAlign w:val="superscript"/>
        </w:rPr>
        <w:t>4</w:t>
      </w:r>
      <w:r>
        <w:t xml:space="preserve">When a </w:t>
      </w:r>
      <w:r w:rsidR="00904F67">
        <w:t>large crowd</w:t>
      </w:r>
      <w:r>
        <w:t xml:space="preserve"> came together, and people from every city were coming to him, he spoke by a parable. </w:t>
      </w:r>
      <w:r>
        <w:rPr>
          <w:vertAlign w:val="superscript"/>
        </w:rPr>
        <w:t>5</w:t>
      </w:r>
      <w:r>
        <w:rPr>
          <w:color w:val="FF0000"/>
        </w:rPr>
        <w:t xml:space="preserve">“The farmer went out to sow his seed. As he sowed, some fell along the road, </w:t>
      </w:r>
      <w:r>
        <w:rPr>
          <w:color w:val="FF0000"/>
        </w:rPr>
        <w:t xml:space="preserve">and it was trampled under foot, and the birds of the sky devoured it. </w:t>
      </w:r>
      <w:r>
        <w:rPr>
          <w:vertAlign w:val="superscript"/>
        </w:rPr>
        <w:t>6</w:t>
      </w:r>
      <w:r>
        <w:rPr>
          <w:color w:val="FF0000"/>
        </w:rPr>
        <w:t xml:space="preserve">Other seed fell on the rock, and as soon as it grew, it withered away, because it had no moisture. </w:t>
      </w:r>
      <w:r>
        <w:rPr>
          <w:vertAlign w:val="superscript"/>
        </w:rPr>
        <w:t>7</w:t>
      </w:r>
      <w:r>
        <w:rPr>
          <w:color w:val="FF0000"/>
        </w:rPr>
        <w:t xml:space="preserve">Other fell amid the thorns, and the thorns grew with it, and choked it. </w:t>
      </w:r>
      <w:r>
        <w:rPr>
          <w:vertAlign w:val="superscript"/>
        </w:rPr>
        <w:t>8</w:t>
      </w:r>
      <w:r>
        <w:rPr>
          <w:color w:val="FF0000"/>
        </w:rPr>
        <w:t>Other fell into the good ground, and grew, and brought forth fruit one hundred times.”</w:t>
      </w:r>
      <w:r>
        <w:t xml:space="preserve"> As he said these things, he called out, </w:t>
      </w:r>
      <w:r>
        <w:rPr>
          <w:color w:val="FF0000"/>
        </w:rPr>
        <w:t>“He who has ears to hear, let him hear.”</w:t>
      </w:r>
    </w:p>
    <w:p w14:paraId="2F31F58E" w14:textId="77777777" w:rsidR="00FE1B59" w:rsidRDefault="00FE1B59" w:rsidP="00FE1B59">
      <w:r>
        <w:rPr>
          <w:vertAlign w:val="superscript"/>
        </w:rPr>
        <w:t>9</w:t>
      </w:r>
      <w:r>
        <w:t>Then his disciples asked him, “What does this parable mean?”</w:t>
      </w:r>
    </w:p>
    <w:p w14:paraId="2AA6171D" w14:textId="77777777" w:rsidR="00FE1B59" w:rsidRDefault="00FE1B59" w:rsidP="00FE1B59">
      <w:r>
        <w:rPr>
          <w:vertAlign w:val="superscript"/>
        </w:rPr>
        <w:t>10</w:t>
      </w:r>
      <w:r>
        <w:t xml:space="preserve">He said, </w:t>
      </w:r>
      <w:r>
        <w:rPr>
          <w:color w:val="FF0000"/>
        </w:rPr>
        <w:t xml:space="preserve">“To you it is given to know the mysteries of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but to the rest in parables; that ‘seeing they may not see, and hearing they may not understand.’</w:t>
      </w:r>
      <w:r>
        <w:rPr>
          <w:rStyle w:val="FootnoteReference"/>
          <w:color w:val="FF0000"/>
        </w:rPr>
        <w:footnoteReference w:id="3757"/>
      </w:r>
      <w:r>
        <w:rPr>
          <w:color w:val="FF0000"/>
        </w:rPr>
        <w:t xml:space="preserve"> </w:t>
      </w:r>
      <w:r>
        <w:rPr>
          <w:vertAlign w:val="superscript"/>
        </w:rPr>
        <w:t>11</w:t>
      </w:r>
      <w:r>
        <w:rPr>
          <w:color w:val="FF0000"/>
        </w:rPr>
        <w:t xml:space="preserve">Now the parable is this: The seed is the word of God. </w:t>
      </w:r>
      <w:r>
        <w:rPr>
          <w:vertAlign w:val="superscript"/>
        </w:rPr>
        <w:t>12</w:t>
      </w:r>
      <w:r>
        <w:rPr>
          <w:color w:val="FF0000"/>
        </w:rPr>
        <w:t xml:space="preserve">Those along the road are those who hear, then the devil comes, and takes away the word from their heart, that they may not believe and be saved. </w:t>
      </w:r>
      <w:r>
        <w:rPr>
          <w:vertAlign w:val="superscript"/>
        </w:rPr>
        <w:t>13</w:t>
      </w:r>
      <w:r>
        <w:rPr>
          <w:color w:val="FF0000"/>
        </w:rPr>
        <w:t xml:space="preserve">Those on the rock are they who, when they hear, receive the word with joy; but these have no root, who believe for a while, then fall away in time of temptation. </w:t>
      </w:r>
      <w:r>
        <w:rPr>
          <w:vertAlign w:val="superscript"/>
        </w:rPr>
        <w:t>14</w:t>
      </w:r>
      <w:r>
        <w:rPr>
          <w:color w:val="FF0000"/>
        </w:rPr>
        <w:t xml:space="preserve">That which fell among the thorns, these are those who have heard, and as they go on their way they are choked with cares, riches, and pleasures of life, and bring no fruit to maturity. </w:t>
      </w:r>
      <w:r>
        <w:rPr>
          <w:vertAlign w:val="superscript"/>
        </w:rPr>
        <w:t>15</w:t>
      </w:r>
      <w:r>
        <w:rPr>
          <w:color w:val="FF0000"/>
        </w:rPr>
        <w:t xml:space="preserve">That in the good ground, these are such as in an honest and good heart, having heard the word, hold it </w:t>
      </w:r>
      <w:r>
        <w:rPr>
          <w:color w:val="FF0000"/>
        </w:rPr>
        <w:lastRenderedPageBreak/>
        <w:t>tightly, and bring forth fruit with patience.</w:t>
      </w:r>
    </w:p>
    <w:p w14:paraId="40D174CC" w14:textId="77777777" w:rsidR="00FE1B59" w:rsidRDefault="00FE1B59" w:rsidP="00FE1B59">
      <w:r>
        <w:rPr>
          <w:vertAlign w:val="superscript"/>
        </w:rPr>
        <w:t>16</w:t>
      </w:r>
      <w:r>
        <w:rPr>
          <w:color w:val="FF0000"/>
        </w:rPr>
        <w:t xml:space="preserve">“No one, when he has lit a lamp, covers it with a container, or puts it under a bed; but puts it on a stand, that those who enter in may see the light. </w:t>
      </w:r>
      <w:r>
        <w:rPr>
          <w:vertAlign w:val="superscript"/>
        </w:rPr>
        <w:t>17</w:t>
      </w:r>
      <w:r>
        <w:rPr>
          <w:color w:val="FF0000"/>
        </w:rPr>
        <w:t xml:space="preserve">For nothing is hidden, that will not be revealed; nor anything secret, that will not be known and come to light. </w:t>
      </w:r>
      <w:r>
        <w:rPr>
          <w:vertAlign w:val="superscript"/>
        </w:rPr>
        <w:t>18</w:t>
      </w:r>
      <w:r w:rsidR="00562C79">
        <w:rPr>
          <w:color w:val="FF0000"/>
        </w:rPr>
        <w:t>So consider carefully how you listen.</w:t>
      </w:r>
      <w:r>
        <w:rPr>
          <w:color w:val="FF0000"/>
        </w:rPr>
        <w:t xml:space="preserve"> For whoever has, to him will be given; and whoever does not have, from him will be taken away even that which he thinks he has.”</w:t>
      </w:r>
    </w:p>
    <w:p w14:paraId="3E7A97F7" w14:textId="77777777" w:rsidR="00FE1B59" w:rsidRDefault="00FE1B59" w:rsidP="00FE1B59">
      <w:r>
        <w:rPr>
          <w:vertAlign w:val="superscript"/>
        </w:rPr>
        <w:t>19</w:t>
      </w:r>
      <w:r>
        <w:t xml:space="preserve">His mother and brothers came to him, and they could not come near him for the crowd. </w:t>
      </w:r>
      <w:r>
        <w:rPr>
          <w:vertAlign w:val="superscript"/>
        </w:rPr>
        <w:t>20</w:t>
      </w:r>
      <w:r>
        <w:t>It was told him by some saying, “Your mother and your brothers stand outside, desiring to see you.”</w:t>
      </w:r>
    </w:p>
    <w:p w14:paraId="0024C11E" w14:textId="77777777" w:rsidR="00FE1B59" w:rsidRDefault="00FE1B59" w:rsidP="00FE1B59">
      <w:r>
        <w:rPr>
          <w:vertAlign w:val="superscript"/>
        </w:rPr>
        <w:t>21</w:t>
      </w:r>
      <w:r>
        <w:t xml:space="preserve">But he answered them, </w:t>
      </w:r>
      <w:r>
        <w:rPr>
          <w:color w:val="FF0000"/>
        </w:rPr>
        <w:t>“My mother and my brothers are these who hear the word of God, and do it.”</w:t>
      </w:r>
    </w:p>
    <w:p w14:paraId="1D113BF8" w14:textId="77777777" w:rsidR="00FE1B59" w:rsidRDefault="00FE1B59" w:rsidP="00FE1B59">
      <w:r>
        <w:rPr>
          <w:vertAlign w:val="superscript"/>
        </w:rPr>
        <w:t>22</w:t>
      </w:r>
      <w:r>
        <w:t xml:space="preserve">Now it happened on one of those days, that he entered into a boat, himself and his disciples, and he said to them, </w:t>
      </w:r>
      <w:r>
        <w:rPr>
          <w:color w:val="FF0000"/>
        </w:rPr>
        <w:t>“Let us go over to the other side of the lake.”</w:t>
      </w:r>
      <w:r>
        <w:t xml:space="preserve"> So they launched out. </w:t>
      </w:r>
      <w:r>
        <w:rPr>
          <w:vertAlign w:val="superscript"/>
        </w:rPr>
        <w:t>23</w:t>
      </w:r>
      <w:r>
        <w:t xml:space="preserve">But as they sailed, he fell asleep. A wind storm came down on the lake, and they were taking on dangerous amounts of water. </w:t>
      </w:r>
      <w:r>
        <w:rPr>
          <w:vertAlign w:val="superscript"/>
        </w:rPr>
        <w:t>24</w:t>
      </w:r>
      <w:r>
        <w:t xml:space="preserve">So they came to him, and awoke him, saying, “Master, master, we are dying.” And he </w:t>
      </w:r>
      <w:r>
        <w:t>awoke, and rebuked the wind and the raging of the water, and they ceased, and it was calm.</w:t>
      </w:r>
      <w:r>
        <w:rPr>
          <w:rStyle w:val="FootnoteReference"/>
        </w:rPr>
        <w:footnoteReference w:id="3758"/>
      </w:r>
      <w:r>
        <w:t xml:space="preserve"> </w:t>
      </w:r>
      <w:r>
        <w:rPr>
          <w:vertAlign w:val="superscript"/>
        </w:rPr>
        <w:t>25</w:t>
      </w:r>
      <w:r>
        <w:t xml:space="preserve">He said to them, </w:t>
      </w:r>
      <w:r>
        <w:rPr>
          <w:color w:val="FF0000"/>
        </w:rPr>
        <w:t>“Where is your faith?”</w:t>
      </w:r>
      <w:r>
        <w:t xml:space="preserve"> </w:t>
      </w:r>
      <w:r w:rsidR="009D636A">
        <w:t>But they were terrified and astonished, saying to one another</w:t>
      </w:r>
      <w:r>
        <w:t xml:space="preserve">, “Who is this, then, that he commands even the winds and the water, and they obey him?” </w:t>
      </w:r>
      <w:r>
        <w:rPr>
          <w:vertAlign w:val="superscript"/>
        </w:rPr>
        <w:t>26</w:t>
      </w:r>
      <w:r>
        <w:t>They arrived at the country of the Gerasenes</w:t>
      </w:r>
      <w:r w:rsidR="0089634C">
        <w:t>,</w:t>
      </w:r>
      <w:r>
        <w:t xml:space="preserve"> which is opposite </w:t>
      </w:r>
      <w:smartTag w:uri="urn:schemas-microsoft-com:office:smarttags" w:element="place">
        <w:r>
          <w:t>Galilee</w:t>
        </w:r>
      </w:smartTag>
      <w:r>
        <w:t>.</w:t>
      </w:r>
    </w:p>
    <w:p w14:paraId="3936690B" w14:textId="65FB1D31" w:rsidR="00FE1B59" w:rsidRDefault="00872BB1" w:rsidP="00FE1B59">
      <w:r>
        <w:rPr>
          <w:vertAlign w:val="superscript"/>
        </w:rPr>
        <w:t>27</w:t>
      </w:r>
      <w:r w:rsidRPr="00DF0134">
        <w:t xml:space="preserve">And when he came out onto the land he was met by a certain man from the town who had demons. For a long time he </w:t>
      </w:r>
      <w:r>
        <w:t xml:space="preserve">had </w:t>
      </w:r>
      <w:r w:rsidRPr="00DF0134">
        <w:t>wor</w:t>
      </w:r>
      <w:r>
        <w:t>n</w:t>
      </w:r>
      <w:r w:rsidRPr="00DF0134">
        <w:t xml:space="preserve"> no </w:t>
      </w:r>
      <w:r w:rsidR="005819EC" w:rsidRPr="00DF0134">
        <w:t>clothes</w:t>
      </w:r>
      <w:r w:rsidR="005819EC">
        <w:rPr>
          <w:rStyle w:val="FootnoteReference"/>
        </w:rPr>
        <w:footnoteReference w:id="3759"/>
      </w:r>
      <w:r w:rsidR="005819EC" w:rsidRPr="00DF0134">
        <w:t>,</w:t>
      </w:r>
      <w:r w:rsidRPr="00DF0134">
        <w:t xml:space="preserve"> and did not live in a house, but in the tombs.</w:t>
      </w:r>
      <w:r w:rsidR="00FE1B59">
        <w:t xml:space="preserve"> </w:t>
      </w:r>
      <w:r w:rsidR="00FE1B59">
        <w:rPr>
          <w:vertAlign w:val="superscript"/>
        </w:rPr>
        <w:t>28</w:t>
      </w:r>
      <w:r w:rsidR="00FE1B59">
        <w:t xml:space="preserve">When he saw Jesus, he shouted, and fell down before him, and with a loud voice said, “What do I have to do with you, Jesus, you Son of the Most High God? I beg you, do not torment me.” </w:t>
      </w:r>
      <w:r w:rsidR="00FE1B59">
        <w:rPr>
          <w:vertAlign w:val="superscript"/>
        </w:rPr>
        <w:t>29</w:t>
      </w:r>
      <w:r w:rsidR="00FE1B59">
        <w:t>For Jesus was commanding the unclean spirit to come out of the man. For the unclean spirit had often seized the man. He was kept under guard, and bound with chains and fetters. Breaking the bands apart, he was driven by the demon into the desert.</w:t>
      </w:r>
    </w:p>
    <w:p w14:paraId="7768ABF3" w14:textId="77777777" w:rsidR="00FE1B59" w:rsidRDefault="00FE1B59" w:rsidP="00FE1B59">
      <w:r>
        <w:rPr>
          <w:vertAlign w:val="superscript"/>
        </w:rPr>
        <w:t>30</w:t>
      </w:r>
      <w:r>
        <w:t xml:space="preserve">Jesus asked him, </w:t>
      </w:r>
      <w:r>
        <w:rPr>
          <w:color w:val="FF0000"/>
        </w:rPr>
        <w:t>“What is your name?”</w:t>
      </w:r>
    </w:p>
    <w:p w14:paraId="05998B22" w14:textId="5C3B8851" w:rsidR="00FE1B59" w:rsidRDefault="00FE1B59" w:rsidP="00FE1B59">
      <w:r>
        <w:t xml:space="preserve">He said, “Legion,” for many demons had entered into him. </w:t>
      </w:r>
      <w:r>
        <w:rPr>
          <w:vertAlign w:val="superscript"/>
        </w:rPr>
        <w:t>31</w:t>
      </w:r>
      <w:r>
        <w:t xml:space="preserve">They </w:t>
      </w:r>
      <w:r w:rsidR="003577C5">
        <w:t>pleaded with</w:t>
      </w:r>
      <w:r>
        <w:t xml:space="preserve"> him that he would not command them to go into the abyss. </w:t>
      </w:r>
      <w:r>
        <w:rPr>
          <w:vertAlign w:val="superscript"/>
        </w:rPr>
        <w:t>32</w:t>
      </w:r>
      <w:r>
        <w:t xml:space="preserve">Now there was there a herd of many pigs feeding </w:t>
      </w:r>
      <w:r>
        <w:lastRenderedPageBreak/>
        <w:t xml:space="preserve">on the mountain, and they begged him that he would allow them to enter into those. He allowed them. </w:t>
      </w:r>
      <w:r>
        <w:rPr>
          <w:vertAlign w:val="superscript"/>
        </w:rPr>
        <w:t>33</w:t>
      </w:r>
      <w:r>
        <w:t xml:space="preserve">The demons came out from the man, and entered into the pigs, and the herd rushed down the steep bank into the lake, and were drowned. </w:t>
      </w:r>
      <w:r>
        <w:rPr>
          <w:vertAlign w:val="superscript"/>
        </w:rPr>
        <w:t>34</w:t>
      </w:r>
      <w:r>
        <w:t>When those who fed them saw what had happened, they fled, and told it in the city and in the country.</w:t>
      </w:r>
    </w:p>
    <w:p w14:paraId="6E7B4295" w14:textId="77777777" w:rsidR="00FE1B59" w:rsidRDefault="00FE1B59" w:rsidP="00FE1B59">
      <w:r>
        <w:rPr>
          <w:vertAlign w:val="superscript"/>
        </w:rPr>
        <w:t>35</w:t>
      </w:r>
      <w:r>
        <w:t xml:space="preserve">Then people went out to see what had happened. They came to Jesus, and found the man from whom the demons had gone out, sitting at Jesus’ feet, clothed and in his right mind; and they were afraid. </w:t>
      </w:r>
      <w:r>
        <w:rPr>
          <w:vertAlign w:val="superscript"/>
        </w:rPr>
        <w:t>36</w:t>
      </w:r>
      <w:r>
        <w:t xml:space="preserve">Those who saw it told them how he who had been possessed by demons was healed. </w:t>
      </w:r>
      <w:r>
        <w:rPr>
          <w:vertAlign w:val="superscript"/>
        </w:rPr>
        <w:t>37</w:t>
      </w:r>
      <w:r>
        <w:t xml:space="preserve">All the people of the surrounding </w:t>
      </w:r>
      <w:r w:rsidR="00C46DC1">
        <w:t>region</w:t>
      </w:r>
      <w:r>
        <w:t xml:space="preserve"> of the Geresenes </w:t>
      </w:r>
      <w:r w:rsidR="00C46DC1">
        <w:t>asked him to leave them, for</w:t>
      </w:r>
      <w:r>
        <w:t xml:space="preserve"> they were very much afraid; and he entered into the boat and returned. </w:t>
      </w:r>
      <w:r>
        <w:rPr>
          <w:vertAlign w:val="superscript"/>
        </w:rPr>
        <w:t>38</w:t>
      </w:r>
      <w:r>
        <w:t xml:space="preserve">But the man from whom the demons had gone out begged him that he might go with him, but Jesus sent him away, saying, </w:t>
      </w:r>
      <w:r>
        <w:rPr>
          <w:vertAlign w:val="superscript"/>
        </w:rPr>
        <w:t>39</w:t>
      </w:r>
      <w:r>
        <w:rPr>
          <w:color w:val="FF0000"/>
        </w:rPr>
        <w:t>“Return to your house, and declare what great things God has done for you.”</w:t>
      </w:r>
      <w:r>
        <w:t xml:space="preserve"> He went his way, proclaiming throughout the whole city what great things Jesus had done for him.</w:t>
      </w:r>
    </w:p>
    <w:p w14:paraId="09B646EB" w14:textId="77777777" w:rsidR="00FE1B59" w:rsidRDefault="00FE1B59" w:rsidP="00FE1B59">
      <w:r>
        <w:rPr>
          <w:vertAlign w:val="superscript"/>
        </w:rPr>
        <w:t>40</w:t>
      </w:r>
      <w:r>
        <w:t xml:space="preserve">When Jesus returned, the crowd welcomed him, for they were all waiting for him. </w:t>
      </w:r>
      <w:r>
        <w:rPr>
          <w:vertAlign w:val="superscript"/>
        </w:rPr>
        <w:t>41</w:t>
      </w:r>
      <w:r w:rsidR="00030AA2">
        <w:t>And look,</w:t>
      </w:r>
      <w:r>
        <w:t xml:space="preserve"> there came a man named Jairus, and he was a ruler of the </w:t>
      </w:r>
      <w:r>
        <w:t xml:space="preserve">synagogue. He fell down at Jesus’ feet, and pleaded with him to come into his house, </w:t>
      </w:r>
      <w:r>
        <w:rPr>
          <w:vertAlign w:val="superscript"/>
        </w:rPr>
        <w:t>42</w:t>
      </w:r>
      <w:r>
        <w:t xml:space="preserve">for he had an only daughter, about twelve years of age, and she was dying. But as he went, the crowds pressed against him. </w:t>
      </w:r>
      <w:r>
        <w:rPr>
          <w:vertAlign w:val="superscript"/>
        </w:rPr>
        <w:t>43</w:t>
      </w:r>
      <w:r>
        <w:t>A woman who had a flow of blood for twelve years (who had spent all her living on physicians)</w:t>
      </w:r>
      <w:r>
        <w:rPr>
          <w:rStyle w:val="FootnoteReference"/>
        </w:rPr>
        <w:footnoteReference w:id="3760"/>
      </w:r>
      <w:r>
        <w:t xml:space="preserve"> and could not be healed by any, </w:t>
      </w:r>
      <w:r>
        <w:rPr>
          <w:vertAlign w:val="superscript"/>
        </w:rPr>
        <w:t>44</w:t>
      </w:r>
      <w:r>
        <w:t xml:space="preserve">came behind him, and touched the fringe of his </w:t>
      </w:r>
      <w:r w:rsidR="001426AE">
        <w:t>garment</w:t>
      </w:r>
      <w:r>
        <w:t xml:space="preserve">, and immediately the flow of her blood stopped. </w:t>
      </w:r>
      <w:r>
        <w:rPr>
          <w:vertAlign w:val="superscript"/>
        </w:rPr>
        <w:t>45</w:t>
      </w:r>
      <w:r>
        <w:t xml:space="preserve">Jesus said, </w:t>
      </w:r>
      <w:r>
        <w:rPr>
          <w:color w:val="FF0000"/>
        </w:rPr>
        <w:t>“Who touched me?”</w:t>
      </w:r>
      <w:r w:rsidR="005042A5">
        <w:rPr>
          <w:color w:val="FF0000"/>
        </w:rPr>
        <w:t xml:space="preserve"> </w:t>
      </w:r>
      <w:r>
        <w:t>When all denied it, Peter</w:t>
      </w:r>
      <w:r w:rsidR="005042A5">
        <w:t xml:space="preserve"> and those with him</w:t>
      </w:r>
      <w:r>
        <w:rPr>
          <w:rStyle w:val="FootnoteReference"/>
        </w:rPr>
        <w:footnoteReference w:id="3761"/>
      </w:r>
      <w:r>
        <w:t xml:space="preserve"> said, “Master, the crowds press and jostle you.”</w:t>
      </w:r>
    </w:p>
    <w:p w14:paraId="30CB515B" w14:textId="77777777" w:rsidR="00FE1B59" w:rsidRDefault="00FE1B59" w:rsidP="00FE1B59">
      <w:r>
        <w:rPr>
          <w:vertAlign w:val="superscript"/>
        </w:rPr>
        <w:t>46</w:t>
      </w:r>
      <w:r>
        <w:t xml:space="preserve">But Jesus said, </w:t>
      </w:r>
      <w:r>
        <w:rPr>
          <w:color w:val="FF0000"/>
        </w:rPr>
        <w:t>“Someone did touch me, for I perceived that power has gone out of me.”</w:t>
      </w:r>
      <w:r>
        <w:t xml:space="preserve"> </w:t>
      </w:r>
      <w:r>
        <w:rPr>
          <w:vertAlign w:val="superscript"/>
        </w:rPr>
        <w:t>47</w:t>
      </w:r>
      <w:r>
        <w:t xml:space="preserve">When the woman saw that she was not hidden, she came trembling, and falling down before him declared to him in the presence of all the people the reason why she had touched him, and how she was healed immediately. </w:t>
      </w:r>
      <w:r>
        <w:rPr>
          <w:vertAlign w:val="superscript"/>
        </w:rPr>
        <w:t>48</w:t>
      </w:r>
      <w:r>
        <w:t xml:space="preserve">He said to her, </w:t>
      </w:r>
      <w:r>
        <w:rPr>
          <w:color w:val="FF0000"/>
        </w:rPr>
        <w:t>“Daughter, your faith has made you well. Go in peace.”</w:t>
      </w:r>
    </w:p>
    <w:p w14:paraId="02FCDB71" w14:textId="77777777" w:rsidR="00FE1B59" w:rsidRDefault="00FE1B59" w:rsidP="00FE1B59">
      <w:r>
        <w:rPr>
          <w:vertAlign w:val="superscript"/>
        </w:rPr>
        <w:t>49</w:t>
      </w:r>
      <w:r>
        <w:t>While he still spoke, one from the ruler of the synagogue’s house came, saying to him, “Your daughter is dead. Do not trouble the Teacher.”</w:t>
      </w:r>
    </w:p>
    <w:p w14:paraId="397B2730" w14:textId="77777777" w:rsidR="00FE1B59" w:rsidRDefault="00FE1B59" w:rsidP="00FE1B59">
      <w:r>
        <w:rPr>
          <w:vertAlign w:val="superscript"/>
        </w:rPr>
        <w:t>50</w:t>
      </w:r>
      <w:r>
        <w:t xml:space="preserve">But Jesus hearing it, answered him, </w:t>
      </w:r>
      <w:r>
        <w:rPr>
          <w:color w:val="FF0000"/>
        </w:rPr>
        <w:t xml:space="preserve">“Do not be afraid. </w:t>
      </w:r>
      <w:r>
        <w:rPr>
          <w:color w:val="FF0000"/>
        </w:rPr>
        <w:lastRenderedPageBreak/>
        <w:t>Only believe, and she will be healed.”</w:t>
      </w:r>
    </w:p>
    <w:p w14:paraId="449B2B90" w14:textId="77777777" w:rsidR="00FE1B59" w:rsidRDefault="00FE1B59" w:rsidP="00FE1B59">
      <w:r>
        <w:rPr>
          <w:vertAlign w:val="superscript"/>
        </w:rPr>
        <w:t>51</w:t>
      </w:r>
      <w:r>
        <w:t>When he came to the house, he did not allow anyone to enter in with him</w:t>
      </w:r>
      <w:r w:rsidR="00D87994">
        <w:t>,</w:t>
      </w:r>
      <w:r>
        <w:rPr>
          <w:rStyle w:val="FootnoteReference"/>
        </w:rPr>
        <w:footnoteReference w:id="3762"/>
      </w:r>
      <w:r>
        <w:t xml:space="preserve"> except Peter, John, James, the father of the child, and her mother. </w:t>
      </w:r>
      <w:r>
        <w:rPr>
          <w:vertAlign w:val="superscript"/>
        </w:rPr>
        <w:t>52</w:t>
      </w:r>
      <w:r>
        <w:t xml:space="preserve">All were weeping and mourning her, but he said, </w:t>
      </w:r>
      <w:r>
        <w:rPr>
          <w:color w:val="FF0000"/>
        </w:rPr>
        <w:t>“Do not weep. She is not dead, but sleeping.”</w:t>
      </w:r>
    </w:p>
    <w:p w14:paraId="0FE31CF7" w14:textId="77777777" w:rsidR="00FE1B59" w:rsidRDefault="00FE1B59" w:rsidP="00FE1B59">
      <w:r>
        <w:rPr>
          <w:vertAlign w:val="superscript"/>
        </w:rPr>
        <w:t>53</w:t>
      </w:r>
      <w:r>
        <w:t xml:space="preserve">They were ridiculing him, knowing that she was dead. </w:t>
      </w:r>
      <w:r>
        <w:rPr>
          <w:vertAlign w:val="superscript"/>
        </w:rPr>
        <w:t>54</w:t>
      </w:r>
      <w:r>
        <w:t xml:space="preserve">But he, taking her by the hand, called, saying, </w:t>
      </w:r>
      <w:r>
        <w:rPr>
          <w:color w:val="FF0000"/>
        </w:rPr>
        <w:t>“Child, arise.”</w:t>
      </w:r>
      <w:r>
        <w:t xml:space="preserve"> </w:t>
      </w:r>
      <w:r>
        <w:rPr>
          <w:vertAlign w:val="superscript"/>
        </w:rPr>
        <w:t>55</w:t>
      </w:r>
      <w:r>
        <w:t xml:space="preserve">Her spirit returned, and she rose up immediately. He commanded that something be given to her to eat. </w:t>
      </w:r>
      <w:r>
        <w:rPr>
          <w:vertAlign w:val="superscript"/>
        </w:rPr>
        <w:t>56</w:t>
      </w:r>
      <w:r>
        <w:t>Her parents were amazed, but he commanded them to tell no one what had been done.</w:t>
      </w:r>
    </w:p>
    <w:p w14:paraId="16DAE78E" w14:textId="77777777" w:rsidR="00FE1B59" w:rsidRDefault="00FE1B59" w:rsidP="00FE1B59">
      <w:pPr>
        <w:pStyle w:val="NHEB"/>
        <w:framePr w:wrap="auto"/>
      </w:pPr>
      <w:r>
        <w:t>9</w:t>
      </w:r>
    </w:p>
    <w:p w14:paraId="66F1F26C" w14:textId="62F5FCC5" w:rsidR="00FE1B59" w:rsidRDefault="00FE1B59" w:rsidP="00FE1B59">
      <w:pPr>
        <w:ind w:firstLine="0"/>
      </w:pPr>
      <w:r>
        <w:t xml:space="preserve">He called the twelve together, and gave them power and authority </w:t>
      </w:r>
      <w:r w:rsidR="00BD6883">
        <w:t>over all demons and to</w:t>
      </w:r>
      <w:r>
        <w:t xml:space="preserve"> cure diseases. </w:t>
      </w:r>
      <w:r>
        <w:rPr>
          <w:vertAlign w:val="superscript"/>
        </w:rPr>
        <w:t>2</w:t>
      </w:r>
      <w:r>
        <w:t xml:space="preserve">He sent them forth to proclaim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to heal the sick. </w:t>
      </w:r>
      <w:r>
        <w:rPr>
          <w:vertAlign w:val="superscript"/>
        </w:rPr>
        <w:t>3</w:t>
      </w:r>
      <w:r>
        <w:t xml:space="preserve">And he said to them, </w:t>
      </w:r>
      <w:r w:rsidRPr="00AF2E1A">
        <w:rPr>
          <w:color w:val="FF0000"/>
        </w:rPr>
        <w:t>“Take nothing for your journey—neither staff, nor pack, nor bread, nor</w:t>
      </w:r>
      <w:r>
        <w:rPr>
          <w:color w:val="FF0000"/>
        </w:rPr>
        <w:t xml:space="preserve"> money; </w:t>
      </w:r>
      <w:r w:rsidR="00F300D1">
        <w:rPr>
          <w:color w:val="FF0000"/>
        </w:rPr>
        <w:t>neither have two tunics.</w:t>
      </w:r>
      <w:r>
        <w:rPr>
          <w:color w:val="FF0000"/>
        </w:rPr>
        <w:t xml:space="preserve"> </w:t>
      </w:r>
      <w:r>
        <w:rPr>
          <w:vertAlign w:val="superscript"/>
        </w:rPr>
        <w:t>4</w:t>
      </w:r>
      <w:r>
        <w:rPr>
          <w:color w:val="FF0000"/>
        </w:rPr>
        <w:t xml:space="preserve">Into whatever house you enter, stay there, and depart from there. </w:t>
      </w:r>
      <w:r>
        <w:rPr>
          <w:vertAlign w:val="superscript"/>
        </w:rPr>
        <w:t>5</w:t>
      </w:r>
      <w:r>
        <w:rPr>
          <w:color w:val="FF0000"/>
        </w:rPr>
        <w:t>As many as do not receive you, when you depart from that city, shake off even the dust from your feet for a testimony against them.”</w:t>
      </w:r>
    </w:p>
    <w:p w14:paraId="6AEE1025" w14:textId="77777777" w:rsidR="00FE1B59" w:rsidRDefault="00FE1B59" w:rsidP="00FE1B59">
      <w:r>
        <w:rPr>
          <w:vertAlign w:val="superscript"/>
        </w:rPr>
        <w:t>6</w:t>
      </w:r>
      <w:r>
        <w:t xml:space="preserve">They departed, and went throughout the villages, preaching the Good News, and healing everywhere. </w:t>
      </w:r>
      <w:r>
        <w:rPr>
          <w:vertAlign w:val="superscript"/>
        </w:rPr>
        <w:t>7</w:t>
      </w:r>
      <w:r>
        <w:t xml:space="preserve">Now Herod the tetrarch heard of all that was done; and he was very perplexed, because it was said by some that John had risen from the dead, </w:t>
      </w:r>
      <w:r>
        <w:rPr>
          <w:vertAlign w:val="superscript"/>
        </w:rPr>
        <w:t>8</w:t>
      </w:r>
      <w:r>
        <w:t xml:space="preserve">and by some that Elijah had appeared, and by others that one of the old prophets had risen again. </w:t>
      </w:r>
      <w:r>
        <w:rPr>
          <w:vertAlign w:val="superscript"/>
        </w:rPr>
        <w:t>9</w:t>
      </w:r>
      <w:r>
        <w:t xml:space="preserve">Herod said, “John I beheaded, but who is this, about whom I hear such things?” He sought to see him. </w:t>
      </w:r>
      <w:r>
        <w:rPr>
          <w:vertAlign w:val="superscript"/>
        </w:rPr>
        <w:t>10</w:t>
      </w:r>
      <w:r>
        <w:t>The apostles, when they had returned, told him what things they had done.</w:t>
      </w:r>
    </w:p>
    <w:p w14:paraId="49EE3F65" w14:textId="77777777" w:rsidR="00FE1B59" w:rsidRDefault="00FE1B59" w:rsidP="00FE1B59">
      <w:r>
        <w:t xml:space="preserve">He took them, and withdrew apart to a city called </w:t>
      </w:r>
      <w:smartTag w:uri="urn:schemas-microsoft-com:office:smarttags" w:element="place">
        <w:smartTag w:uri="urn:schemas-microsoft-com:office:smarttags" w:element="City">
          <w:r>
            <w:t>Bethsaida</w:t>
          </w:r>
        </w:smartTag>
      </w:smartTag>
      <w:r>
        <w:t xml:space="preserve">. </w:t>
      </w:r>
      <w:r>
        <w:rPr>
          <w:vertAlign w:val="superscript"/>
        </w:rPr>
        <w:t>11</w:t>
      </w:r>
      <w:r>
        <w:t xml:space="preserve">But the crowds, perceiving it, followed him. He welcomed them, and spoke to them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he cured those who needed healing. </w:t>
      </w:r>
      <w:r>
        <w:rPr>
          <w:vertAlign w:val="superscript"/>
        </w:rPr>
        <w:t>12</w:t>
      </w:r>
      <w:r>
        <w:t>The day began to wear away; and the twelve came, and said to him, “Send the crowd away, that they may go into the surrounding villages and farms, and lodge, and get food, for we are here in a deserted place.”</w:t>
      </w:r>
    </w:p>
    <w:p w14:paraId="5402EB85" w14:textId="77777777" w:rsidR="00FE1B59" w:rsidRDefault="00FE1B59" w:rsidP="00FE1B59">
      <w:r>
        <w:rPr>
          <w:vertAlign w:val="superscript"/>
        </w:rPr>
        <w:t>13</w:t>
      </w:r>
      <w:r>
        <w:t xml:space="preserve">But he said to them, </w:t>
      </w:r>
      <w:r>
        <w:rPr>
          <w:color w:val="FF0000"/>
        </w:rPr>
        <w:t>“You give them something to eat.”</w:t>
      </w:r>
    </w:p>
    <w:p w14:paraId="0F122164" w14:textId="77777777" w:rsidR="00FE1B59" w:rsidRDefault="00FE1B59" w:rsidP="00FE1B59">
      <w:r>
        <w:t xml:space="preserve">They said, “We have no more than five loaves and two fish, unless we should go and buy food for all these people.” </w:t>
      </w:r>
      <w:r>
        <w:rPr>
          <w:vertAlign w:val="superscript"/>
        </w:rPr>
        <w:t>14</w:t>
      </w:r>
      <w:r>
        <w:t>For they were about five thousand men.</w:t>
      </w:r>
    </w:p>
    <w:p w14:paraId="4597A529" w14:textId="77777777" w:rsidR="00FE1B59" w:rsidRDefault="00FE1B59" w:rsidP="00FE1B59">
      <w:r>
        <w:t xml:space="preserve">He said to his disciples, </w:t>
      </w:r>
      <w:r>
        <w:rPr>
          <w:color w:val="FF0000"/>
        </w:rPr>
        <w:t xml:space="preserve">“Make them sit down in groups of </w:t>
      </w:r>
      <w:r>
        <w:rPr>
          <w:color w:val="FF0000"/>
        </w:rPr>
        <w:lastRenderedPageBreak/>
        <w:t>about fifty each.”</w:t>
      </w:r>
      <w:r>
        <w:t xml:space="preserve"> </w:t>
      </w:r>
      <w:r>
        <w:rPr>
          <w:vertAlign w:val="superscript"/>
        </w:rPr>
        <w:t>15</w:t>
      </w:r>
      <w:r>
        <w:t xml:space="preserve">They did so, and made them all sit down. </w:t>
      </w:r>
      <w:r>
        <w:rPr>
          <w:vertAlign w:val="superscript"/>
        </w:rPr>
        <w:t>16</w:t>
      </w:r>
      <w:r>
        <w:t xml:space="preserve">He took the five loaves and the two fish, and looking up to the sky, he blessed them, and broke them, and gave them to the disciples to set before the crowd. </w:t>
      </w:r>
      <w:r>
        <w:rPr>
          <w:vertAlign w:val="superscript"/>
        </w:rPr>
        <w:t>17</w:t>
      </w:r>
      <w:r>
        <w:t>They ate, and were all filled. They gathered up twelve baskets of broken pieces that were left over.</w:t>
      </w:r>
    </w:p>
    <w:p w14:paraId="65A7F9B2" w14:textId="77777777" w:rsidR="00FE1B59" w:rsidRDefault="00FE1B59" w:rsidP="00FE1B59">
      <w:r>
        <w:rPr>
          <w:vertAlign w:val="superscript"/>
        </w:rPr>
        <w:t>18</w:t>
      </w:r>
      <w:r>
        <w:t xml:space="preserve">It happened, as he was praying alone, that the disciples were with him, and he asked them, </w:t>
      </w:r>
      <w:r>
        <w:rPr>
          <w:color w:val="FF0000"/>
        </w:rPr>
        <w:t>“Who do the crowds say that I am?”</w:t>
      </w:r>
    </w:p>
    <w:p w14:paraId="78231FC4" w14:textId="77777777" w:rsidR="00FE1B59" w:rsidRDefault="00FE1B59" w:rsidP="00FE1B59">
      <w:r>
        <w:rPr>
          <w:vertAlign w:val="superscript"/>
        </w:rPr>
        <w:t>19</w:t>
      </w:r>
      <w:r>
        <w:t>They answered, “‘John the Baptist,’ but others say, ‘Elijah,’ and others, that one of the old prophets is risen again.”</w:t>
      </w:r>
    </w:p>
    <w:p w14:paraId="768696F0" w14:textId="77777777" w:rsidR="00FE1B59" w:rsidRDefault="00FE1B59" w:rsidP="00FE1B59">
      <w:r>
        <w:rPr>
          <w:vertAlign w:val="superscript"/>
        </w:rPr>
        <w:t>20</w:t>
      </w:r>
      <w:r>
        <w:t xml:space="preserve">He said to them, </w:t>
      </w:r>
      <w:r>
        <w:rPr>
          <w:color w:val="FF0000"/>
        </w:rPr>
        <w:t>“But who do you say that I am?”</w:t>
      </w:r>
    </w:p>
    <w:p w14:paraId="24597564" w14:textId="0EADF155" w:rsidR="00FE1B59" w:rsidRDefault="00FE1B59" w:rsidP="00FE1B59">
      <w:r>
        <w:t xml:space="preserve">Peter answered, “The </w:t>
      </w:r>
      <w:r w:rsidR="000260AA">
        <w:t>Christ</w:t>
      </w:r>
      <w:r>
        <w:t xml:space="preserve"> of God.”</w:t>
      </w:r>
    </w:p>
    <w:p w14:paraId="16F94F14" w14:textId="77777777" w:rsidR="00FE1B59" w:rsidRDefault="00FE1B59" w:rsidP="00FE1B59">
      <w:r>
        <w:rPr>
          <w:vertAlign w:val="superscript"/>
        </w:rPr>
        <w:t>21</w:t>
      </w:r>
      <w:r>
        <w:t xml:space="preserve">But he warned them, and commanded them to tell this to no one, </w:t>
      </w:r>
      <w:r>
        <w:rPr>
          <w:vertAlign w:val="superscript"/>
        </w:rPr>
        <w:t>22</w:t>
      </w:r>
      <w:r>
        <w:t xml:space="preserve">saying, </w:t>
      </w:r>
      <w:r>
        <w:rPr>
          <w:color w:val="FF0000"/>
        </w:rPr>
        <w:t>“The Son of Man must suffer many things, and be rejected by the elders, chief priests, and scribes, and be killed, and the third day be raised up.”</w:t>
      </w:r>
    </w:p>
    <w:p w14:paraId="755B6C42" w14:textId="77777777" w:rsidR="00FE1B59" w:rsidRDefault="00FE1B59" w:rsidP="00FE1B59">
      <w:r>
        <w:rPr>
          <w:vertAlign w:val="superscript"/>
        </w:rPr>
        <w:t>23</w:t>
      </w:r>
      <w:r>
        <w:t xml:space="preserve">He said to all, </w:t>
      </w:r>
      <w:r>
        <w:rPr>
          <w:color w:val="FF0000"/>
        </w:rPr>
        <w:t xml:space="preserve">“If anyone desires to come after me, let him deny himself, take up his cross daily, and follow me. </w:t>
      </w:r>
      <w:r>
        <w:rPr>
          <w:vertAlign w:val="superscript"/>
        </w:rPr>
        <w:t>24</w:t>
      </w:r>
      <w:r>
        <w:rPr>
          <w:color w:val="FF0000"/>
        </w:rPr>
        <w:t xml:space="preserve">For whoever desires to save his life will lose it, but whoever will lose his </w:t>
      </w:r>
      <w:r>
        <w:rPr>
          <w:color w:val="FF0000"/>
        </w:rPr>
        <w:t xml:space="preserve">life for my sake, the same will save it. </w:t>
      </w:r>
      <w:r>
        <w:rPr>
          <w:vertAlign w:val="superscript"/>
        </w:rPr>
        <w:t>25</w:t>
      </w:r>
      <w:r>
        <w:rPr>
          <w:color w:val="FF0000"/>
        </w:rPr>
        <w:t xml:space="preserve">For what </w:t>
      </w:r>
      <w:r w:rsidR="00133406">
        <w:rPr>
          <w:color w:val="FF0000"/>
        </w:rPr>
        <w:t>does it profit a person</w:t>
      </w:r>
      <w:r>
        <w:rPr>
          <w:color w:val="FF0000"/>
        </w:rPr>
        <w:t xml:space="preserve"> if he gains the whole world, and loses or forfeits his own self? </w:t>
      </w:r>
      <w:r>
        <w:rPr>
          <w:vertAlign w:val="superscript"/>
        </w:rPr>
        <w:t>26</w:t>
      </w:r>
      <w:r>
        <w:rPr>
          <w:color w:val="FF0000"/>
        </w:rPr>
        <w:t xml:space="preserve">For whoever will be ashamed of me and of my words, of him will the Son of Man be ashamed, when he comes in his glory, and the glory of the Father, and of the holy angels. </w:t>
      </w:r>
      <w:r>
        <w:rPr>
          <w:vertAlign w:val="superscript"/>
        </w:rPr>
        <w:t>27</w:t>
      </w:r>
      <w:r>
        <w:rPr>
          <w:color w:val="FF0000"/>
        </w:rPr>
        <w:t xml:space="preserve">But I tell you the truth: There are some of those who stand here, who will in no way taste of death, until they see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4F551071" w14:textId="77777777" w:rsidR="00FE1B59" w:rsidRDefault="00FE1B59" w:rsidP="00FE1B59">
      <w:r>
        <w:rPr>
          <w:vertAlign w:val="superscript"/>
        </w:rPr>
        <w:t>28</w:t>
      </w:r>
      <w:r>
        <w:t xml:space="preserve">It happened about eight days after these sayings, that he took with him Peter, John, and James, and went up onto the mountain to pray. </w:t>
      </w:r>
      <w:r>
        <w:rPr>
          <w:vertAlign w:val="superscript"/>
        </w:rPr>
        <w:t>29</w:t>
      </w:r>
      <w:r>
        <w:t xml:space="preserve">As he was praying, the appearance of his face was altered, and his clothing became white and dazzling. </w:t>
      </w:r>
      <w:r>
        <w:rPr>
          <w:vertAlign w:val="superscript"/>
        </w:rPr>
        <w:t>30</w:t>
      </w:r>
      <w:r w:rsidR="00030AA2">
        <w:t>And look,</w:t>
      </w:r>
      <w:r>
        <w:t xml:space="preserve"> two men were talking with him, who were Moses and Elijah, </w:t>
      </w:r>
      <w:r>
        <w:rPr>
          <w:vertAlign w:val="superscript"/>
        </w:rPr>
        <w:t>31</w:t>
      </w:r>
      <w:r>
        <w:t>who appeared in glory, and spoke of his departure,</w:t>
      </w:r>
      <w:r>
        <w:rPr>
          <w:rStyle w:val="FootnoteReference"/>
        </w:rPr>
        <w:footnoteReference w:id="3763"/>
      </w:r>
      <w:r>
        <w:t xml:space="preserve"> which he was about to accomplish at </w:t>
      </w:r>
      <w:smartTag w:uri="urn:schemas-microsoft-com:office:smarttags" w:element="place">
        <w:smartTag w:uri="urn:schemas-microsoft-com:office:smarttags" w:element="City">
          <w:r>
            <w:t>Jerusalem</w:t>
          </w:r>
        </w:smartTag>
      </w:smartTag>
      <w:r>
        <w:t>.</w:t>
      </w:r>
    </w:p>
    <w:p w14:paraId="0D64B19F" w14:textId="77777777" w:rsidR="00FE1B59" w:rsidRDefault="00FE1B59" w:rsidP="00FE1B59">
      <w:r>
        <w:rPr>
          <w:vertAlign w:val="superscript"/>
        </w:rPr>
        <w:t>32</w:t>
      </w:r>
      <w:r>
        <w:t xml:space="preserve">Now Peter and those who were with him were heavy with sleep, but when they were fully awake, they saw his glory, and the two men who stood with him. </w:t>
      </w:r>
      <w:r>
        <w:rPr>
          <w:vertAlign w:val="superscript"/>
        </w:rPr>
        <w:t>33</w:t>
      </w:r>
      <w:r>
        <w:t>It happened, as they were parting from him, that Peter said to Jesus, “Master, it is good for us to be here. Let us make three tents: one for you, and one for Moses, and one for Elijah,” not knowing what he said.</w:t>
      </w:r>
    </w:p>
    <w:p w14:paraId="6AFEC9D2" w14:textId="77777777" w:rsidR="00FE1B59" w:rsidRDefault="00FE1B59" w:rsidP="00FE1B59">
      <w:r>
        <w:rPr>
          <w:vertAlign w:val="superscript"/>
        </w:rPr>
        <w:t>34</w:t>
      </w:r>
      <w:r>
        <w:t xml:space="preserve">While he said these things, a cloud came and overshadowed </w:t>
      </w:r>
      <w:r>
        <w:lastRenderedPageBreak/>
        <w:t xml:space="preserve">them, and they were afraid as they entered into the cloud. </w:t>
      </w:r>
      <w:r>
        <w:rPr>
          <w:vertAlign w:val="superscript"/>
        </w:rPr>
        <w:t>35</w:t>
      </w:r>
      <w:r>
        <w:t xml:space="preserve">A voice came out of the cloud, saying, “This is my Son, my Chosen One. Listen to him.” </w:t>
      </w:r>
      <w:r>
        <w:rPr>
          <w:vertAlign w:val="superscript"/>
        </w:rPr>
        <w:t>36</w:t>
      </w:r>
      <w:r>
        <w:t>When the voice came, Jesus was found alone. They were silent, and told no one in those days any of the things which they had seen.</w:t>
      </w:r>
    </w:p>
    <w:p w14:paraId="4B916BCF" w14:textId="77777777" w:rsidR="00FE1B59" w:rsidRDefault="00FE1B59" w:rsidP="00FE1B59">
      <w:r>
        <w:rPr>
          <w:vertAlign w:val="superscript"/>
        </w:rPr>
        <w:t>37</w:t>
      </w:r>
      <w:r>
        <w:t xml:space="preserve">It happened on the next day, when they had come down from the mountain, that a </w:t>
      </w:r>
      <w:r w:rsidR="00904F67">
        <w:t>large crowd</w:t>
      </w:r>
      <w:r>
        <w:t xml:space="preserve"> met him. </w:t>
      </w:r>
      <w:r>
        <w:rPr>
          <w:vertAlign w:val="superscript"/>
        </w:rPr>
        <w:t>38</w:t>
      </w:r>
      <w:r w:rsidR="00030AA2">
        <w:t>And look,</w:t>
      </w:r>
      <w:r>
        <w:t xml:space="preserve"> a man from the crowd called out, saying, “Teacher, I beg you to look at my son, for he is my only child. </w:t>
      </w:r>
      <w:r>
        <w:rPr>
          <w:vertAlign w:val="superscript"/>
        </w:rPr>
        <w:t>39</w:t>
      </w:r>
      <w:r w:rsidR="00030AA2">
        <w:t>And look,</w:t>
      </w:r>
      <w:r>
        <w:t xml:space="preserve"> a spirit seizes him, and all at once he cries out, and it convulses him so that he foams, and it hardly departs from him, bruising him severely. </w:t>
      </w:r>
      <w:r>
        <w:rPr>
          <w:vertAlign w:val="superscript"/>
        </w:rPr>
        <w:t>40</w:t>
      </w:r>
      <w:r>
        <w:t>I begged your disciples to cast it out, and they could not.”</w:t>
      </w:r>
    </w:p>
    <w:p w14:paraId="24E1BB0B" w14:textId="77777777" w:rsidR="00FE1B59" w:rsidRDefault="00FE1B59" w:rsidP="00FE1B59">
      <w:r>
        <w:rPr>
          <w:vertAlign w:val="superscript"/>
        </w:rPr>
        <w:t>41</w:t>
      </w:r>
      <w:r>
        <w:t xml:space="preserve">Jesus answered, </w:t>
      </w:r>
      <w:r>
        <w:rPr>
          <w:color w:val="FF0000"/>
        </w:rPr>
        <w:t>“Faithless and perverse generation, how long must I be with you and put up with you? Bring your son here.”</w:t>
      </w:r>
    </w:p>
    <w:p w14:paraId="02D15C7B" w14:textId="77777777" w:rsidR="00FE1B59" w:rsidRDefault="00FE1B59" w:rsidP="00FE1B59">
      <w:r>
        <w:rPr>
          <w:vertAlign w:val="superscript"/>
        </w:rPr>
        <w:t>42</w:t>
      </w:r>
      <w:r>
        <w:t xml:space="preserve">While he was still coming, the demon threw him down and convulsed him violently. But Jesus rebuked the unclean spirit, and healed the boy, and gave him back to his father. </w:t>
      </w:r>
      <w:r>
        <w:rPr>
          <w:vertAlign w:val="superscript"/>
        </w:rPr>
        <w:t>43</w:t>
      </w:r>
      <w:r>
        <w:t>They were all astonished at the majesty of God.</w:t>
      </w:r>
    </w:p>
    <w:p w14:paraId="34D5991A" w14:textId="77777777" w:rsidR="00FE1B59" w:rsidRDefault="00FE1B59" w:rsidP="00FE1B59">
      <w:r>
        <w:t xml:space="preserve">But while all were marveling at all the things which Jesus did, he said to his disciples, </w:t>
      </w:r>
      <w:r>
        <w:rPr>
          <w:vertAlign w:val="superscript"/>
        </w:rPr>
        <w:t>44</w:t>
      </w:r>
      <w:r>
        <w:rPr>
          <w:color w:val="FF0000"/>
        </w:rPr>
        <w:t>“Let these words sink into your ears, for the Son of Man will be delivered up into the hands of men.”</w:t>
      </w:r>
      <w:r>
        <w:t xml:space="preserve"> </w:t>
      </w:r>
      <w:r>
        <w:rPr>
          <w:vertAlign w:val="superscript"/>
        </w:rPr>
        <w:t>45</w:t>
      </w:r>
      <w:r>
        <w:t xml:space="preserve">But they did not understand this saying. It was concealed from them, that they </w:t>
      </w:r>
      <w:r>
        <w:t>should not perceive it, and they were afraid to ask him about this saying.</w:t>
      </w:r>
    </w:p>
    <w:p w14:paraId="015F39B1" w14:textId="77777777" w:rsidR="00FE1B59" w:rsidRDefault="00FE1B59" w:rsidP="00FE1B59">
      <w:r>
        <w:rPr>
          <w:vertAlign w:val="superscript"/>
        </w:rPr>
        <w:t>46</w:t>
      </w:r>
      <w:r>
        <w:t xml:space="preserve">There arose an argument among them about which of them was the greatest. </w:t>
      </w:r>
      <w:r>
        <w:rPr>
          <w:vertAlign w:val="superscript"/>
        </w:rPr>
        <w:t>47</w:t>
      </w:r>
      <w:r>
        <w:t xml:space="preserve">Jesus, knowing the reasoning of their hearts, took a little child, and set him by his side, </w:t>
      </w:r>
      <w:r>
        <w:rPr>
          <w:vertAlign w:val="superscript"/>
        </w:rPr>
        <w:t>48</w:t>
      </w:r>
      <w:r>
        <w:t xml:space="preserve">and said to them, </w:t>
      </w:r>
      <w:r>
        <w:rPr>
          <w:color w:val="FF0000"/>
        </w:rPr>
        <w:t>“Whoever receives this little child in my name receives me. Whoever receives me receives him who sent me. For whoever is least among you all, this one is great.”</w:t>
      </w:r>
    </w:p>
    <w:p w14:paraId="3D34EB1B" w14:textId="77777777" w:rsidR="00FE1B59" w:rsidRDefault="00FE1B59" w:rsidP="00FE1B59">
      <w:r>
        <w:rPr>
          <w:vertAlign w:val="superscript"/>
        </w:rPr>
        <w:t>49</w:t>
      </w:r>
      <w:r>
        <w:t>John answered, “Master, we saw someone casting out demons in your name, and we forbade him, because he does not follow with us.”</w:t>
      </w:r>
    </w:p>
    <w:p w14:paraId="322C404E" w14:textId="77777777" w:rsidR="00FE1B59" w:rsidRDefault="00FE1B59" w:rsidP="00FE1B59">
      <w:r>
        <w:rPr>
          <w:vertAlign w:val="superscript"/>
        </w:rPr>
        <w:t>50</w:t>
      </w:r>
      <w:r>
        <w:t xml:space="preserve">Jesus said to him, </w:t>
      </w:r>
      <w:r>
        <w:rPr>
          <w:color w:val="FF0000"/>
        </w:rPr>
        <w:t>“Do not forbid him, for he who is not against you is for you</w:t>
      </w:r>
      <w:r w:rsidR="00740537">
        <w:rPr>
          <w:color w:val="FF0000"/>
        </w:rPr>
        <w:t>.</w:t>
      </w:r>
      <w:r>
        <w:rPr>
          <w:color w:val="FF0000"/>
        </w:rPr>
        <w:t>”</w:t>
      </w:r>
    </w:p>
    <w:p w14:paraId="66ABB8F0" w14:textId="77777777" w:rsidR="00FD5866" w:rsidRDefault="00FE1B59" w:rsidP="00FD5866">
      <w:r>
        <w:rPr>
          <w:vertAlign w:val="superscript"/>
        </w:rPr>
        <w:t>51</w:t>
      </w:r>
      <w:r>
        <w:t xml:space="preserve">It came to pass, when the days were near that he should be taken up, he intently set his face to go to </w:t>
      </w:r>
      <w:smartTag w:uri="urn:schemas-microsoft-com:office:smarttags" w:element="place">
        <w:smartTag w:uri="urn:schemas-microsoft-com:office:smarttags" w:element="City">
          <w:r>
            <w:t>Jerusalem</w:t>
          </w:r>
        </w:smartTag>
      </w:smartTag>
      <w:r>
        <w:t xml:space="preserve">, </w:t>
      </w:r>
      <w:r>
        <w:rPr>
          <w:vertAlign w:val="superscript"/>
        </w:rPr>
        <w:t>52</w:t>
      </w:r>
      <w:r>
        <w:t xml:space="preserve">and sent messengers before his face. They went, and entered into a village of the Samaritans, so as to prepare for him. </w:t>
      </w:r>
      <w:r>
        <w:rPr>
          <w:vertAlign w:val="superscript"/>
        </w:rPr>
        <w:t>53</w:t>
      </w:r>
      <w:r w:rsidR="00952773">
        <w:t>But they did not receive him, because he was traveling</w:t>
      </w:r>
      <w:r>
        <w:t xml:space="preserve"> with his face set towards </w:t>
      </w:r>
      <w:smartTag w:uri="urn:schemas-microsoft-com:office:smarttags" w:element="place">
        <w:smartTag w:uri="urn:schemas-microsoft-com:office:smarttags" w:element="City">
          <w:r>
            <w:t>Jerusalem</w:t>
          </w:r>
        </w:smartTag>
      </w:smartTag>
      <w:r>
        <w:t xml:space="preserve">. </w:t>
      </w:r>
      <w:r>
        <w:rPr>
          <w:vertAlign w:val="superscript"/>
        </w:rPr>
        <w:t>54</w:t>
      </w:r>
      <w:r>
        <w:t xml:space="preserve">And when his disciples James and John saw this, they said, “Lord, do you want us to command fire to come down from the sky, and consume </w:t>
      </w:r>
      <w:r w:rsidR="00FD5866">
        <w:t>them?”</w:t>
      </w:r>
    </w:p>
    <w:p w14:paraId="64E2CFC3" w14:textId="77777777" w:rsidR="00FE1B59" w:rsidRPr="008647AF" w:rsidRDefault="00FD5866" w:rsidP="00FD5866">
      <w:pPr>
        <w:rPr>
          <w:color w:val="000000"/>
        </w:rPr>
      </w:pPr>
      <w:r w:rsidRPr="008647AF">
        <w:rPr>
          <w:color w:val="000000"/>
          <w:vertAlign w:val="superscript"/>
        </w:rPr>
        <w:t>55</w:t>
      </w:r>
      <w:r w:rsidRPr="008647AF">
        <w:rPr>
          <w:color w:val="000000"/>
        </w:rPr>
        <w:t>And he turned and rebuked them</w:t>
      </w:r>
      <w:r>
        <w:rPr>
          <w:color w:val="000000"/>
        </w:rPr>
        <w:t xml:space="preserve">, </w:t>
      </w:r>
      <w:r w:rsidRPr="00B92A9A">
        <w:rPr>
          <w:color w:val="000000"/>
        </w:rPr>
        <w:t xml:space="preserve">and said, </w:t>
      </w:r>
      <w:r>
        <w:rPr>
          <w:color w:val="000000"/>
        </w:rPr>
        <w:t>“</w:t>
      </w:r>
      <w:r w:rsidRPr="00B92A9A">
        <w:rPr>
          <w:color w:val="FF0000"/>
        </w:rPr>
        <w:t xml:space="preserve">You do not </w:t>
      </w:r>
      <w:r>
        <w:rPr>
          <w:color w:val="FF0000"/>
        </w:rPr>
        <w:t>realize</w:t>
      </w:r>
      <w:r w:rsidRPr="00B92A9A">
        <w:rPr>
          <w:color w:val="FF0000"/>
        </w:rPr>
        <w:t xml:space="preserve"> what </w:t>
      </w:r>
      <w:r>
        <w:rPr>
          <w:color w:val="FF0000"/>
        </w:rPr>
        <w:t>kind of Spirit you belong to.</w:t>
      </w:r>
      <w:r>
        <w:t xml:space="preserve"> </w:t>
      </w:r>
      <w:r w:rsidRPr="00F7513E">
        <w:rPr>
          <w:vertAlign w:val="superscript"/>
        </w:rPr>
        <w:lastRenderedPageBreak/>
        <w:t>56</w:t>
      </w:r>
      <w:r w:rsidRPr="00B92A9A">
        <w:rPr>
          <w:color w:val="FF0000"/>
        </w:rPr>
        <w:t xml:space="preserve">For the Son of Man did not come to destroy </w:t>
      </w:r>
      <w:r>
        <w:rPr>
          <w:color w:val="FF0000"/>
        </w:rPr>
        <w:t>people’s</w:t>
      </w:r>
      <w:r w:rsidRPr="00B92A9A">
        <w:rPr>
          <w:color w:val="FF0000"/>
        </w:rPr>
        <w:t xml:space="preserve"> lives, but to save them.</w:t>
      </w:r>
      <w:r>
        <w:rPr>
          <w:color w:val="FF0000"/>
        </w:rPr>
        <w:t>”</w:t>
      </w:r>
      <w:r w:rsidRPr="008647AF">
        <w:rPr>
          <w:rStyle w:val="FootnoteReference"/>
          <w:color w:val="000000"/>
        </w:rPr>
        <w:footnoteReference w:id="3764"/>
      </w:r>
      <w:r>
        <w:rPr>
          <w:color w:val="FF0000"/>
        </w:rPr>
        <w:t xml:space="preserve"> </w:t>
      </w:r>
      <w:r>
        <w:rPr>
          <w:color w:val="000000"/>
        </w:rPr>
        <w:t>A</w:t>
      </w:r>
      <w:r w:rsidRPr="008647AF">
        <w:rPr>
          <w:color w:val="000000"/>
        </w:rPr>
        <w:t>nd they went to another village.</w:t>
      </w:r>
      <w:r w:rsidR="00FE1B59" w:rsidRPr="008647AF">
        <w:rPr>
          <w:color w:val="000000"/>
        </w:rPr>
        <w:t xml:space="preserve"> </w:t>
      </w:r>
      <w:r w:rsidR="00FE1B59" w:rsidRPr="008647AF">
        <w:rPr>
          <w:color w:val="000000"/>
          <w:vertAlign w:val="superscript"/>
        </w:rPr>
        <w:t>57</w:t>
      </w:r>
      <w:r w:rsidR="00FE1B59" w:rsidRPr="008647AF">
        <w:rPr>
          <w:color w:val="000000"/>
        </w:rPr>
        <w:t>As they went on the way, a certain man said to him, “I want to follow you wherever you go</w:t>
      </w:r>
      <w:r w:rsidR="00FE1B59">
        <w:rPr>
          <w:color w:val="000000"/>
        </w:rPr>
        <w:t>.</w:t>
      </w:r>
      <w:r w:rsidR="00FE1B59" w:rsidRPr="008647AF">
        <w:rPr>
          <w:color w:val="000000"/>
        </w:rPr>
        <w:t>”</w:t>
      </w:r>
    </w:p>
    <w:p w14:paraId="6C49605A" w14:textId="77777777" w:rsidR="00FE1B59" w:rsidRDefault="00FE1B59" w:rsidP="00FE1B59">
      <w:r>
        <w:rPr>
          <w:vertAlign w:val="superscript"/>
        </w:rPr>
        <w:t>58</w:t>
      </w:r>
      <w:r>
        <w:t xml:space="preserve">And Jesus said to him, </w:t>
      </w:r>
      <w:r>
        <w:rPr>
          <w:color w:val="FF0000"/>
        </w:rPr>
        <w:t>“The foxes have holes, and the birds of the sky have nests, but the Son of Man has no place to lay his head.”</w:t>
      </w:r>
    </w:p>
    <w:p w14:paraId="560247D7" w14:textId="77777777" w:rsidR="00FE1B59" w:rsidRDefault="00FE1B59" w:rsidP="00FE1B59">
      <w:r>
        <w:rPr>
          <w:vertAlign w:val="superscript"/>
        </w:rPr>
        <w:t>59</w:t>
      </w:r>
      <w:r>
        <w:t xml:space="preserve">He said to another, </w:t>
      </w:r>
      <w:r>
        <w:rPr>
          <w:color w:val="FF0000"/>
        </w:rPr>
        <w:t>“Follow me.”</w:t>
      </w:r>
    </w:p>
    <w:p w14:paraId="308AF9B8" w14:textId="77777777" w:rsidR="00FE1B59" w:rsidRDefault="00FE1B59" w:rsidP="00FE1B59">
      <w:r>
        <w:t>But he said, “Lord, allow me first to go and bury my father.”</w:t>
      </w:r>
    </w:p>
    <w:p w14:paraId="5E9ACFEC" w14:textId="77777777" w:rsidR="00FE1B59" w:rsidRDefault="00FE1B59" w:rsidP="00FE1B59">
      <w:r>
        <w:rPr>
          <w:vertAlign w:val="superscript"/>
        </w:rPr>
        <w:t>60</w:t>
      </w:r>
      <w:r>
        <w:t xml:space="preserve">But Jesus said to him, </w:t>
      </w:r>
      <w:r>
        <w:rPr>
          <w:color w:val="FF0000"/>
        </w:rPr>
        <w:t xml:space="preserve">“Leave the dead to bury their own dead, but you go and announce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742786E5" w14:textId="77777777" w:rsidR="00FE1B59" w:rsidRDefault="00FE1B59" w:rsidP="00FE1B59">
      <w:r>
        <w:rPr>
          <w:vertAlign w:val="superscript"/>
        </w:rPr>
        <w:t>61</w:t>
      </w:r>
      <w:r>
        <w:t>Another also said, “I want to follow you, Lord, but first allow me to bid farewell to those who are at my house.”</w:t>
      </w:r>
    </w:p>
    <w:p w14:paraId="2B6EEA31" w14:textId="77777777" w:rsidR="00FE1B59" w:rsidRDefault="00FE1B59" w:rsidP="00FE1B59">
      <w:r>
        <w:rPr>
          <w:vertAlign w:val="superscript"/>
        </w:rPr>
        <w:t>62</w:t>
      </w:r>
      <w:r>
        <w:t xml:space="preserve">But Jesus said to him, </w:t>
      </w:r>
      <w:r>
        <w:rPr>
          <w:color w:val="FF0000"/>
        </w:rPr>
        <w:t xml:space="preserve">“No one, having put his hand to the plow, and looking back, is fit for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591B1BF6" w14:textId="77777777" w:rsidR="00FE1B59" w:rsidRDefault="00FE1B59" w:rsidP="00FE1B59">
      <w:pPr>
        <w:pStyle w:val="NHEB"/>
        <w:framePr w:wrap="auto"/>
      </w:pPr>
      <w:r>
        <w:t>10</w:t>
      </w:r>
    </w:p>
    <w:p w14:paraId="000C951F" w14:textId="77777777" w:rsidR="00FE1B59" w:rsidRDefault="00FE1B59" w:rsidP="00FE1B59">
      <w:pPr>
        <w:ind w:firstLine="0"/>
      </w:pPr>
      <w:r>
        <w:t>Now after these things, the Lord also appointed seventy-two others, and sent them two by two ahead of him</w:t>
      </w:r>
      <w:r>
        <w:rPr>
          <w:rStyle w:val="FootnoteReference"/>
        </w:rPr>
        <w:footnoteReference w:id="3765"/>
      </w:r>
      <w:r>
        <w:t xml:space="preserve"> into every city and place, where he was about to come. </w:t>
      </w:r>
      <w:r>
        <w:rPr>
          <w:vertAlign w:val="superscript"/>
        </w:rPr>
        <w:t>2</w:t>
      </w:r>
      <w:r>
        <w:t xml:space="preserve">Then he said to them, </w:t>
      </w:r>
      <w:r>
        <w:rPr>
          <w:color w:val="FF0000"/>
        </w:rPr>
        <w:t xml:space="preserve">“The </w:t>
      </w:r>
      <w:r>
        <w:rPr>
          <w:color w:val="FF0000"/>
        </w:rPr>
        <w:t xml:space="preserve">harvest is indeed plentiful, but the laborers are few. Pray therefore to the Lord of the harvest, that he may send out laborers into his harvest. </w:t>
      </w:r>
      <w:r>
        <w:rPr>
          <w:vertAlign w:val="superscript"/>
        </w:rPr>
        <w:t>3</w:t>
      </w:r>
      <w:r>
        <w:rPr>
          <w:color w:val="FF0000"/>
        </w:rPr>
        <w:t xml:space="preserve">Go your way. Look, I send you out as lambs among wolves. </w:t>
      </w:r>
      <w:r>
        <w:rPr>
          <w:vertAlign w:val="superscript"/>
        </w:rPr>
        <w:t>4</w:t>
      </w:r>
      <w:r>
        <w:rPr>
          <w:color w:val="FF0000"/>
        </w:rPr>
        <w:t xml:space="preserve">Carry no money bag, nor pack, nor sandals; and greet no one on the way. </w:t>
      </w:r>
      <w:r>
        <w:rPr>
          <w:vertAlign w:val="superscript"/>
        </w:rPr>
        <w:t>5</w:t>
      </w:r>
      <w:r>
        <w:rPr>
          <w:color w:val="FF0000"/>
        </w:rPr>
        <w:t xml:space="preserve">Into whatever house you enter, first say, ‘Peace be to this house.’ </w:t>
      </w:r>
      <w:r>
        <w:rPr>
          <w:vertAlign w:val="superscript"/>
        </w:rPr>
        <w:t>6</w:t>
      </w:r>
      <w:r>
        <w:rPr>
          <w:color w:val="FF0000"/>
        </w:rPr>
        <w:t xml:space="preserve">If a peaceful person is there, your peace will rest on him; but if not, it will return to you. </w:t>
      </w:r>
      <w:r>
        <w:rPr>
          <w:vertAlign w:val="superscript"/>
        </w:rPr>
        <w:t>7</w:t>
      </w:r>
      <w:r>
        <w:rPr>
          <w:color w:val="FF0000"/>
        </w:rPr>
        <w:t xml:space="preserve">Remain in that same house, eating and drinking the things they give, for the laborer is worthy of his wages. Do not go from house to house. </w:t>
      </w:r>
      <w:r>
        <w:rPr>
          <w:vertAlign w:val="superscript"/>
        </w:rPr>
        <w:t>8</w:t>
      </w:r>
      <w:r>
        <w:rPr>
          <w:color w:val="FF0000"/>
        </w:rPr>
        <w:t xml:space="preserve">Into whatever city you enter, and they receive you, eat the things that are set before you. </w:t>
      </w:r>
      <w:r>
        <w:rPr>
          <w:vertAlign w:val="superscript"/>
        </w:rPr>
        <w:t>9</w:t>
      </w:r>
      <w:r w:rsidR="00FC43AD">
        <w:rPr>
          <w:color w:val="FF0000"/>
        </w:rPr>
        <w:t>And heal the sick who are there,</w:t>
      </w:r>
      <w:r>
        <w:rPr>
          <w:color w:val="FF0000"/>
        </w:rPr>
        <w:t xml:space="preserve"> and tell them,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has come near to you.’ </w:t>
      </w:r>
      <w:r>
        <w:rPr>
          <w:vertAlign w:val="superscript"/>
        </w:rPr>
        <w:t>10</w:t>
      </w:r>
      <w:r>
        <w:rPr>
          <w:color w:val="FF0000"/>
        </w:rPr>
        <w:t xml:space="preserve">But into whatever city you enter, and they do not receive you, go out into its streets and say, </w:t>
      </w:r>
      <w:r>
        <w:rPr>
          <w:vertAlign w:val="superscript"/>
        </w:rPr>
        <w:t>11</w:t>
      </w:r>
      <w:r>
        <w:rPr>
          <w:color w:val="FF0000"/>
        </w:rPr>
        <w:t>‘Even the dust from your city that clings to our feet</w:t>
      </w:r>
      <w:r w:rsidR="00747F65">
        <w:rPr>
          <w:color w:val="FF0000"/>
        </w:rPr>
        <w:t>,</w:t>
      </w:r>
      <w:r>
        <w:rPr>
          <w:color w:val="FF0000"/>
        </w:rPr>
        <w:t xml:space="preserve"> we wipe off against you. Nevertheless know this, that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is near</w:t>
      </w:r>
      <w:r w:rsidR="00747F65">
        <w:rPr>
          <w:color w:val="FF0000"/>
        </w:rPr>
        <w:t>.</w:t>
      </w:r>
      <w:r>
        <w:rPr>
          <w:color w:val="FF0000"/>
        </w:rPr>
        <w:t xml:space="preserve">’ </w:t>
      </w:r>
      <w:r>
        <w:rPr>
          <w:vertAlign w:val="superscript"/>
        </w:rPr>
        <w:t>12</w:t>
      </w:r>
      <w:r>
        <w:rPr>
          <w:color w:val="FF0000"/>
        </w:rPr>
        <w:t xml:space="preserve">I tell you, it will be more tolerable in that day for </w:t>
      </w:r>
      <w:smartTag w:uri="urn:schemas-microsoft-com:office:smarttags" w:element="place">
        <w:smartTag w:uri="urn:schemas-microsoft-com:office:smarttags" w:element="City">
          <w:r>
            <w:rPr>
              <w:color w:val="FF0000"/>
            </w:rPr>
            <w:t>Sodom</w:t>
          </w:r>
        </w:smartTag>
      </w:smartTag>
      <w:r>
        <w:rPr>
          <w:color w:val="FF0000"/>
        </w:rPr>
        <w:t xml:space="preserve"> than for that city.</w:t>
      </w:r>
    </w:p>
    <w:p w14:paraId="7DC17730" w14:textId="77777777" w:rsidR="00FE1B59" w:rsidRDefault="00FE1B59" w:rsidP="00FE1B59">
      <w:pPr>
        <w:rPr>
          <w:color w:val="FF0000"/>
        </w:rPr>
      </w:pPr>
      <w:r>
        <w:rPr>
          <w:vertAlign w:val="superscript"/>
        </w:rPr>
        <w:t>13</w:t>
      </w:r>
      <w:r>
        <w:rPr>
          <w:color w:val="FF0000"/>
        </w:rPr>
        <w:t xml:space="preserve">“Woe to you, Chorazin. Woe to you, </w:t>
      </w:r>
      <w:smartTag w:uri="urn:schemas-microsoft-com:office:smarttags" w:element="place">
        <w:smartTag w:uri="urn:schemas-microsoft-com:office:smarttags" w:element="City">
          <w:r>
            <w:rPr>
              <w:color w:val="FF0000"/>
            </w:rPr>
            <w:t>Bethsaida</w:t>
          </w:r>
        </w:smartTag>
      </w:smartTag>
      <w:r>
        <w:rPr>
          <w:color w:val="FF0000"/>
        </w:rPr>
        <w:t xml:space="preserve">. For if the mighty works had been done in </w:t>
      </w:r>
      <w:smartTag w:uri="urn:schemas-microsoft-com:office:smarttags" w:element="City">
        <w:r>
          <w:rPr>
            <w:color w:val="FF0000"/>
          </w:rPr>
          <w:t>Tyre</w:t>
        </w:r>
      </w:smartTag>
      <w:r>
        <w:rPr>
          <w:color w:val="FF0000"/>
        </w:rPr>
        <w:t xml:space="preserve"> and </w:t>
      </w:r>
      <w:smartTag w:uri="urn:schemas-microsoft-com:office:smarttags" w:element="place">
        <w:smartTag w:uri="urn:schemas-microsoft-com:office:smarttags" w:element="City">
          <w:r>
            <w:rPr>
              <w:color w:val="FF0000"/>
            </w:rPr>
            <w:t>Sidon</w:t>
          </w:r>
        </w:smartTag>
      </w:smartTag>
      <w:r>
        <w:rPr>
          <w:color w:val="FF0000"/>
        </w:rPr>
        <w:t xml:space="preserve"> which were done in you, they would have repented long ago, sitting in sackcloth and ashes. </w:t>
      </w:r>
      <w:r>
        <w:rPr>
          <w:vertAlign w:val="superscript"/>
        </w:rPr>
        <w:t>14</w:t>
      </w:r>
      <w:r>
        <w:rPr>
          <w:color w:val="FF0000"/>
        </w:rPr>
        <w:t xml:space="preserve">But it will be more tolerable for </w:t>
      </w:r>
      <w:smartTag w:uri="urn:schemas-microsoft-com:office:smarttags" w:element="City">
        <w:r>
          <w:rPr>
            <w:color w:val="FF0000"/>
          </w:rPr>
          <w:t>Tyre</w:t>
        </w:r>
      </w:smartTag>
      <w:r>
        <w:rPr>
          <w:color w:val="FF0000"/>
        </w:rPr>
        <w:t xml:space="preserve"> and </w:t>
      </w:r>
      <w:smartTag w:uri="urn:schemas-microsoft-com:office:smarttags" w:element="place">
        <w:smartTag w:uri="urn:schemas-microsoft-com:office:smarttags" w:element="City">
          <w:r>
            <w:rPr>
              <w:color w:val="FF0000"/>
            </w:rPr>
            <w:t>Sidon</w:t>
          </w:r>
        </w:smartTag>
      </w:smartTag>
      <w:r>
        <w:rPr>
          <w:color w:val="FF0000"/>
        </w:rPr>
        <w:t xml:space="preserve"> in the judgment </w:t>
      </w:r>
      <w:r>
        <w:rPr>
          <w:color w:val="FF0000"/>
        </w:rPr>
        <w:lastRenderedPageBreak/>
        <w:t xml:space="preserve">than for you. </w:t>
      </w:r>
      <w:r>
        <w:rPr>
          <w:vertAlign w:val="superscript"/>
        </w:rPr>
        <w:t>15</w:t>
      </w:r>
      <w:r>
        <w:rPr>
          <w:color w:val="FF0000"/>
        </w:rPr>
        <w:t xml:space="preserve">And you, </w:t>
      </w:r>
      <w:smartTag w:uri="urn:schemas-microsoft-com:office:smarttags" w:element="place">
        <w:smartTag w:uri="urn:schemas-microsoft-com:office:smarttags" w:element="City">
          <w:r>
            <w:rPr>
              <w:color w:val="FF0000"/>
            </w:rPr>
            <w:t>Capernaum</w:t>
          </w:r>
        </w:smartTag>
      </w:smartTag>
      <w:r>
        <w:rPr>
          <w:color w:val="FF0000"/>
        </w:rPr>
        <w:t>, will you be exalted to heaven? You will be brought down to hell</w:t>
      </w:r>
      <w:r>
        <w:rPr>
          <w:rStyle w:val="FootnoteReference"/>
          <w:color w:val="FF0000"/>
        </w:rPr>
        <w:footnoteReference w:id="3766"/>
      </w:r>
      <w:r>
        <w:rPr>
          <w:color w:val="FF0000"/>
        </w:rPr>
        <w:t>.</w:t>
      </w:r>
    </w:p>
    <w:p w14:paraId="02065DBC" w14:textId="77777777" w:rsidR="00FE1B59" w:rsidRDefault="00FE1B59" w:rsidP="00FE1B59">
      <w:r>
        <w:rPr>
          <w:vertAlign w:val="superscript"/>
        </w:rPr>
        <w:t>16</w:t>
      </w:r>
      <w:r>
        <w:rPr>
          <w:color w:val="FF0000"/>
        </w:rPr>
        <w:t>Whoever listens to you listens to me, and whoever rejects you rejects me. Whoever rejects me rejects him who sent me.”</w:t>
      </w:r>
    </w:p>
    <w:p w14:paraId="4946A8C6" w14:textId="77777777" w:rsidR="00FE1B59" w:rsidRDefault="00FE1B59" w:rsidP="00FE1B59">
      <w:r>
        <w:rPr>
          <w:vertAlign w:val="superscript"/>
        </w:rPr>
        <w:t>17</w:t>
      </w:r>
      <w:r>
        <w:t>The seventy-two returned with joy, saying, “Lord, even the demons are subject to us in your name.”</w:t>
      </w:r>
    </w:p>
    <w:p w14:paraId="36C5859B" w14:textId="77777777" w:rsidR="00FE1B59" w:rsidRDefault="00FE1B59" w:rsidP="00FE1B59">
      <w:r>
        <w:rPr>
          <w:vertAlign w:val="superscript"/>
        </w:rPr>
        <w:t>18</w:t>
      </w:r>
      <w:r>
        <w:t xml:space="preserve">He said to them, </w:t>
      </w:r>
      <w:r>
        <w:rPr>
          <w:color w:val="FF0000"/>
        </w:rPr>
        <w:t xml:space="preserve">“I saw Satan having fallen like lightning from heaven. </w:t>
      </w:r>
      <w:r>
        <w:rPr>
          <w:vertAlign w:val="superscript"/>
        </w:rPr>
        <w:t>19</w:t>
      </w:r>
      <w:r>
        <w:rPr>
          <w:color w:val="FF0000"/>
        </w:rPr>
        <w:t xml:space="preserve">Look, I have given you authority to tread on serpents and scorpions, and over all the power of the enemy, and nothing will in any way hurt you. </w:t>
      </w:r>
      <w:r>
        <w:rPr>
          <w:vertAlign w:val="superscript"/>
        </w:rPr>
        <w:t>20</w:t>
      </w:r>
      <w:r>
        <w:rPr>
          <w:color w:val="FF0000"/>
        </w:rPr>
        <w:t>Nevertheless, do not rejoice in this, that the spirits are subject to you, but rejoice that your names are written in heaven.”</w:t>
      </w:r>
    </w:p>
    <w:p w14:paraId="52A35556" w14:textId="77777777" w:rsidR="00FE1B59" w:rsidRDefault="00FE1B59" w:rsidP="00FE1B59">
      <w:r>
        <w:rPr>
          <w:vertAlign w:val="superscript"/>
        </w:rPr>
        <w:t>21</w:t>
      </w:r>
      <w:r>
        <w:t xml:space="preserve">In that same hour he rejoiced in the Holy Spirit, and said, </w:t>
      </w:r>
      <w:r>
        <w:rPr>
          <w:color w:val="FF0000"/>
        </w:rPr>
        <w:t>“I thank</w:t>
      </w:r>
      <w:r w:rsidR="005101CA">
        <w:rPr>
          <w:rStyle w:val="FootnoteReference"/>
          <w:color w:val="FF0000"/>
        </w:rPr>
        <w:footnoteReference w:id="3767"/>
      </w:r>
      <w:r>
        <w:rPr>
          <w:color w:val="FF0000"/>
        </w:rPr>
        <w:t xml:space="preserve"> you, Father, Lord of heaven and earth, that you have hidden these things from the wise and understanding, and revealed them to little children. Yes, Father, for so it was well-pleasing in your sight.”</w:t>
      </w:r>
    </w:p>
    <w:p w14:paraId="5F0DAFC3" w14:textId="77777777" w:rsidR="00FE1B59" w:rsidRDefault="00FE1B59" w:rsidP="00FE1B59">
      <w:r>
        <w:rPr>
          <w:vertAlign w:val="superscript"/>
        </w:rPr>
        <w:t>22</w:t>
      </w:r>
      <w:r>
        <w:rPr>
          <w:color w:val="FF0000"/>
        </w:rPr>
        <w:t xml:space="preserve">“All things have been delivered to me by my Father. No one knows who the Son is, except the Father, and who the Father is, </w:t>
      </w:r>
      <w:r>
        <w:rPr>
          <w:color w:val="FF0000"/>
        </w:rPr>
        <w:t>except the Son, and he to whomever the Son desires to reveal him.”</w:t>
      </w:r>
    </w:p>
    <w:p w14:paraId="2B1CBEC8" w14:textId="77777777" w:rsidR="00FE1B59" w:rsidRDefault="00FE1B59" w:rsidP="00FE1B59">
      <w:r>
        <w:rPr>
          <w:vertAlign w:val="superscript"/>
        </w:rPr>
        <w:t>23</w:t>
      </w:r>
      <w:r>
        <w:t xml:space="preserve">Turning to the disciples, he said privately, </w:t>
      </w:r>
      <w:r>
        <w:rPr>
          <w:color w:val="FF0000"/>
        </w:rPr>
        <w:t xml:space="preserve">“Blessed are the eyes which see the things that you see, </w:t>
      </w:r>
      <w:r>
        <w:rPr>
          <w:vertAlign w:val="superscript"/>
        </w:rPr>
        <w:t>24</w:t>
      </w:r>
      <w:r>
        <w:rPr>
          <w:color w:val="FF0000"/>
        </w:rPr>
        <w:t>for I tell you that many prophets and kings desired to see the things which you see, and did not see them, and to hear the things which you hear, and did not hear them.”</w:t>
      </w:r>
    </w:p>
    <w:p w14:paraId="08CFCA90" w14:textId="77777777" w:rsidR="00FE1B59" w:rsidRDefault="00FE1B59" w:rsidP="00FE1B59">
      <w:r>
        <w:rPr>
          <w:vertAlign w:val="superscript"/>
        </w:rPr>
        <w:t>25</w:t>
      </w:r>
      <w:r w:rsidR="00E247A0">
        <w:t>And look, a</w:t>
      </w:r>
      <w:r>
        <w:t xml:space="preserve"> certain Law scholar stood up and tested him, saying, “Teacher, what must I do to inherit </w:t>
      </w:r>
      <w:r w:rsidR="009C4C62">
        <w:t>everlasting</w:t>
      </w:r>
      <w:r>
        <w:t xml:space="preserve"> life?”</w:t>
      </w:r>
    </w:p>
    <w:p w14:paraId="269AA9DD" w14:textId="77777777" w:rsidR="00FE1B59" w:rsidRDefault="00FE1B59" w:rsidP="00FE1B59">
      <w:r>
        <w:rPr>
          <w:vertAlign w:val="superscript"/>
        </w:rPr>
        <w:t>26</w:t>
      </w:r>
      <w:r>
        <w:t xml:space="preserve">He said to him, </w:t>
      </w:r>
      <w:r>
        <w:rPr>
          <w:color w:val="FF0000"/>
        </w:rPr>
        <w:t>“What is written in the Law? How do you read it?”</w:t>
      </w:r>
    </w:p>
    <w:p w14:paraId="16735BEE" w14:textId="77777777" w:rsidR="00FE1B59" w:rsidRDefault="00FE1B59" w:rsidP="00FE1B59">
      <w:r>
        <w:rPr>
          <w:vertAlign w:val="superscript"/>
        </w:rPr>
        <w:t>27</w:t>
      </w:r>
      <w:r>
        <w:t xml:space="preserve">He answered, “You are to love the </w:t>
      </w:r>
      <w:r w:rsidRPr="0087418C">
        <w:t>Lord</w:t>
      </w:r>
      <w:r>
        <w:t xml:space="preserve"> your God with all your heart, with all your soul, with all your strength, and with all your mind;</w:t>
      </w:r>
      <w:r>
        <w:rPr>
          <w:rStyle w:val="FootnoteReference"/>
        </w:rPr>
        <w:footnoteReference w:id="3768"/>
      </w:r>
      <w:r>
        <w:t xml:space="preserve"> and your neighbor as yourself.”</w:t>
      </w:r>
      <w:r>
        <w:rPr>
          <w:rStyle w:val="FootnoteReference"/>
        </w:rPr>
        <w:footnoteReference w:id="3769"/>
      </w:r>
    </w:p>
    <w:p w14:paraId="629A685D" w14:textId="77777777" w:rsidR="00FE1B59" w:rsidRDefault="00FE1B59" w:rsidP="00FE1B59">
      <w:r>
        <w:rPr>
          <w:vertAlign w:val="superscript"/>
        </w:rPr>
        <w:t>28</w:t>
      </w:r>
      <w:r>
        <w:t xml:space="preserve">He said to him, </w:t>
      </w:r>
      <w:r>
        <w:rPr>
          <w:color w:val="FF0000"/>
        </w:rPr>
        <w:t>“You have answered correctly. Do this, and you will live.”</w:t>
      </w:r>
    </w:p>
    <w:p w14:paraId="58A2ACBF" w14:textId="77777777" w:rsidR="00FE1B59" w:rsidRDefault="00FE1B59" w:rsidP="00FE1B59">
      <w:r>
        <w:rPr>
          <w:vertAlign w:val="superscript"/>
        </w:rPr>
        <w:t>29</w:t>
      </w:r>
      <w:r>
        <w:t>But he, desiring to justify himself, asked Jesus, “Who is my neighbor?”</w:t>
      </w:r>
    </w:p>
    <w:p w14:paraId="73CA09FA" w14:textId="77777777" w:rsidR="00FE1B59" w:rsidRDefault="00FE1B59" w:rsidP="00FE1B59">
      <w:r>
        <w:rPr>
          <w:vertAlign w:val="superscript"/>
        </w:rPr>
        <w:t>30</w:t>
      </w:r>
      <w:r>
        <w:t xml:space="preserve">Jesus answered, </w:t>
      </w:r>
      <w:r>
        <w:rPr>
          <w:color w:val="FF0000"/>
        </w:rPr>
        <w:t xml:space="preserve">“A certain man was going down from </w:t>
      </w:r>
      <w:smartTag w:uri="urn:schemas-microsoft-com:office:smarttags" w:element="City">
        <w:r>
          <w:rPr>
            <w:color w:val="FF0000"/>
          </w:rPr>
          <w:t>Jerusalem</w:t>
        </w:r>
      </w:smartTag>
      <w:r>
        <w:rPr>
          <w:color w:val="FF0000"/>
        </w:rPr>
        <w:t xml:space="preserve"> to </w:t>
      </w:r>
      <w:smartTag w:uri="urn:schemas-microsoft-com:office:smarttags" w:element="place">
        <w:smartTag w:uri="urn:schemas-microsoft-com:office:smarttags" w:element="City">
          <w:r>
            <w:rPr>
              <w:color w:val="FF0000"/>
            </w:rPr>
            <w:t>Jericho</w:t>
          </w:r>
        </w:smartTag>
      </w:smartTag>
      <w:r>
        <w:rPr>
          <w:color w:val="FF0000"/>
        </w:rPr>
        <w:t xml:space="preserve">, and he fell </w:t>
      </w:r>
      <w:r>
        <w:rPr>
          <w:color w:val="FF0000"/>
        </w:rPr>
        <w:lastRenderedPageBreak/>
        <w:t xml:space="preserve">among robbers, who both stripped him and beat him, and departed, leaving him half dead. </w:t>
      </w:r>
      <w:r>
        <w:rPr>
          <w:vertAlign w:val="superscript"/>
        </w:rPr>
        <w:t>31</w:t>
      </w:r>
      <w:r>
        <w:rPr>
          <w:color w:val="FF0000"/>
        </w:rPr>
        <w:t xml:space="preserve">By chance a certain priest was going down that way. When he saw him, he passed by on the other side. </w:t>
      </w:r>
      <w:r>
        <w:rPr>
          <w:vertAlign w:val="superscript"/>
        </w:rPr>
        <w:t>32</w:t>
      </w:r>
      <w:r>
        <w:rPr>
          <w:color w:val="FF0000"/>
        </w:rPr>
        <w:t xml:space="preserve">In the same way a Levite also, when he came to the place, and saw him, passed by on the other side. </w:t>
      </w:r>
      <w:r>
        <w:rPr>
          <w:vertAlign w:val="superscript"/>
        </w:rPr>
        <w:t>33</w:t>
      </w:r>
      <w:r>
        <w:rPr>
          <w:color w:val="FF0000"/>
        </w:rPr>
        <w:t xml:space="preserve">But a certain Samaritan, as he traveled, came where he was. When he saw him, he was moved with compassion, </w:t>
      </w:r>
      <w:r>
        <w:rPr>
          <w:vertAlign w:val="superscript"/>
        </w:rPr>
        <w:t>34</w:t>
      </w:r>
      <w:r>
        <w:rPr>
          <w:color w:val="FF0000"/>
        </w:rPr>
        <w:t xml:space="preserve">came to him, and bound up his wounds, pouring on oil and wine. He set him on his own animal, and brought him to an inn, and took care of him. </w:t>
      </w:r>
      <w:r>
        <w:rPr>
          <w:vertAlign w:val="superscript"/>
        </w:rPr>
        <w:t>35</w:t>
      </w:r>
      <w:r>
        <w:rPr>
          <w:color w:val="FF0000"/>
        </w:rPr>
        <w:t xml:space="preserve">On the next day, he took out two denarii, and gave them to the host, and said to him, ‘Take care of him. Whatever you spend beyond that, I will repay you when I return.’ </w:t>
      </w:r>
      <w:r>
        <w:rPr>
          <w:vertAlign w:val="superscript"/>
        </w:rPr>
        <w:t>36</w:t>
      </w:r>
      <w:r>
        <w:rPr>
          <w:color w:val="FF0000"/>
        </w:rPr>
        <w:t>Now which of these three do you think seemed to be a neighbor to him who fell among the robbers?”</w:t>
      </w:r>
    </w:p>
    <w:p w14:paraId="28EDBFEC" w14:textId="77777777" w:rsidR="00FE1B59" w:rsidRDefault="00FE1B59" w:rsidP="00FE1B59">
      <w:r>
        <w:rPr>
          <w:vertAlign w:val="superscript"/>
        </w:rPr>
        <w:t>37</w:t>
      </w:r>
      <w:r>
        <w:t>He said, “He who showed mercy on him.”</w:t>
      </w:r>
    </w:p>
    <w:p w14:paraId="43E87D34" w14:textId="77777777" w:rsidR="00FE1B59" w:rsidRDefault="00FE1B59" w:rsidP="00FE1B59">
      <w:r>
        <w:t xml:space="preserve">Then Jesus said to him, </w:t>
      </w:r>
      <w:r>
        <w:rPr>
          <w:color w:val="FF0000"/>
        </w:rPr>
        <w:t>“Go and do likewise.”</w:t>
      </w:r>
    </w:p>
    <w:p w14:paraId="4917FDC5" w14:textId="77777777" w:rsidR="00FE1B59" w:rsidRDefault="00FE1B59" w:rsidP="00FE1B59">
      <w:r>
        <w:rPr>
          <w:vertAlign w:val="superscript"/>
        </w:rPr>
        <w:t>38</w:t>
      </w:r>
      <w:r>
        <w:t>It happened as they went on their way, he entered into a certain village, and a certain woman named Martha received him into her house.</w:t>
      </w:r>
      <w:r>
        <w:rPr>
          <w:rStyle w:val="FootnoteReference"/>
        </w:rPr>
        <w:footnoteReference w:id="3770"/>
      </w:r>
      <w:r>
        <w:t xml:space="preserve"> </w:t>
      </w:r>
      <w:r>
        <w:rPr>
          <w:vertAlign w:val="superscript"/>
        </w:rPr>
        <w:t>39</w:t>
      </w:r>
      <w:r>
        <w:t xml:space="preserve">She had a sister called Mary, who also sat at the Lord’s feet, and heard his word. </w:t>
      </w:r>
      <w:r>
        <w:rPr>
          <w:vertAlign w:val="superscript"/>
        </w:rPr>
        <w:t>40</w:t>
      </w:r>
      <w:r>
        <w:t xml:space="preserve">But </w:t>
      </w:r>
      <w:r>
        <w:t>Martha was distracted with much serving, and she came up to him, and said, “Lord, do you not care that my sister left me to serve alone? Ask her therefore to help me.”</w:t>
      </w:r>
    </w:p>
    <w:p w14:paraId="386F4C27" w14:textId="77777777" w:rsidR="00FE1B59" w:rsidRDefault="00FE1B59" w:rsidP="00FE1B59">
      <w:r>
        <w:rPr>
          <w:vertAlign w:val="superscript"/>
        </w:rPr>
        <w:t>41</w:t>
      </w:r>
      <w:r>
        <w:t xml:space="preserve">But the Lord answered and said to her, </w:t>
      </w:r>
      <w:r>
        <w:rPr>
          <w:color w:val="FF0000"/>
        </w:rPr>
        <w:t xml:space="preserve">“Martha, Martha, you are anxious and troubled about many things, </w:t>
      </w:r>
      <w:r>
        <w:rPr>
          <w:vertAlign w:val="superscript"/>
        </w:rPr>
        <w:t>42</w:t>
      </w:r>
      <w:r>
        <w:rPr>
          <w:color w:val="FF0000"/>
        </w:rPr>
        <w:t>but one thing is needed. Mary has chosen the good part, which will not be taken away from her.”</w:t>
      </w:r>
    </w:p>
    <w:p w14:paraId="20C948FD" w14:textId="77777777" w:rsidR="00FE1B59" w:rsidRDefault="00FE1B59" w:rsidP="00FE1B59">
      <w:pPr>
        <w:pStyle w:val="NHEB"/>
        <w:framePr w:wrap="auto"/>
      </w:pPr>
      <w:r>
        <w:t>11</w:t>
      </w:r>
    </w:p>
    <w:p w14:paraId="6501DD10" w14:textId="77777777" w:rsidR="00FE1B59" w:rsidRDefault="00FE1B59" w:rsidP="00FE1B59">
      <w:pPr>
        <w:ind w:firstLine="0"/>
      </w:pPr>
      <w:r>
        <w:t>It happened, that when he finished praying in a certain place, one of his disciples said to him, “Lord, teach us to pray, just as John also taught his disciples.”</w:t>
      </w:r>
    </w:p>
    <w:p w14:paraId="138A8FC6" w14:textId="77777777" w:rsidR="001B40B7" w:rsidRDefault="001B40B7" w:rsidP="001B40B7">
      <w:pPr>
        <w:rPr>
          <w:color w:val="FF0000"/>
        </w:rPr>
      </w:pPr>
      <w:bookmarkStart w:id="723" w:name="_Hlk1576592"/>
      <w:r>
        <w:rPr>
          <w:vertAlign w:val="superscript"/>
        </w:rPr>
        <w:t>2</w:t>
      </w:r>
      <w:r>
        <w:t xml:space="preserve">So he said to them, </w:t>
      </w:r>
      <w:r>
        <w:rPr>
          <w:color w:val="FF0000"/>
        </w:rPr>
        <w:t>“When you pray, say,</w:t>
      </w:r>
    </w:p>
    <w:bookmarkEnd w:id="723"/>
    <w:p w14:paraId="45BA540E" w14:textId="77777777" w:rsidR="001B40B7" w:rsidRDefault="001B40B7" w:rsidP="001B40B7">
      <w:pPr>
        <w:pStyle w:val="Poetry1"/>
      </w:pPr>
      <w:r>
        <w:rPr>
          <w:color w:val="FF0000"/>
        </w:rPr>
        <w:t>‘Our Father in heaven,</w:t>
      </w:r>
      <w:r>
        <w:rPr>
          <w:rStyle w:val="FootnoteReference"/>
          <w:color w:val="FF0000"/>
        </w:rPr>
        <w:footnoteReference w:id="3771"/>
      </w:r>
      <w:r>
        <w:rPr>
          <w:color w:val="FF0000"/>
        </w:rPr>
        <w:t xml:space="preserve"> revered be your name.</w:t>
      </w:r>
    </w:p>
    <w:p w14:paraId="18376E9C" w14:textId="77777777" w:rsidR="001B40B7" w:rsidRDefault="001B40B7" w:rsidP="001B40B7">
      <w:pPr>
        <w:pStyle w:val="Poetry1"/>
      </w:pPr>
      <w:r>
        <w:rPr>
          <w:color w:val="FF0000"/>
        </w:rPr>
        <w:t>May your kingdom come. May your will be done on earth, as it is in heaven.</w:t>
      </w:r>
      <w:r>
        <w:rPr>
          <w:rStyle w:val="FootnoteReference"/>
          <w:color w:val="FF0000"/>
        </w:rPr>
        <w:footnoteReference w:id="3772"/>
      </w:r>
    </w:p>
    <w:p w14:paraId="219B2220" w14:textId="77777777" w:rsidR="001B40B7" w:rsidRDefault="001B40B7" w:rsidP="001B40B7">
      <w:pPr>
        <w:pStyle w:val="Poetry1"/>
      </w:pPr>
      <w:r>
        <w:rPr>
          <w:vertAlign w:val="superscript"/>
        </w:rPr>
        <w:t>3</w:t>
      </w:r>
      <w:r>
        <w:rPr>
          <w:color w:val="FF0000"/>
        </w:rPr>
        <w:t>Give us day by day our daily bread.</w:t>
      </w:r>
    </w:p>
    <w:p w14:paraId="5778FC17" w14:textId="43844F4B" w:rsidR="001B40B7" w:rsidRDefault="001B40B7" w:rsidP="001B40B7">
      <w:pPr>
        <w:pStyle w:val="Poetry1"/>
      </w:pPr>
      <w:r>
        <w:rPr>
          <w:vertAlign w:val="superscript"/>
        </w:rPr>
        <w:t>4</w:t>
      </w:r>
      <w:r w:rsidR="00117434">
        <w:rPr>
          <w:color w:val="FF0000"/>
        </w:rPr>
        <w:t>And f</w:t>
      </w:r>
      <w:r>
        <w:rPr>
          <w:color w:val="FF0000"/>
        </w:rPr>
        <w:t>orgive us our sins,</w:t>
      </w:r>
    </w:p>
    <w:p w14:paraId="576BEFB9" w14:textId="36273873" w:rsidR="001B40B7" w:rsidRDefault="001B40B7" w:rsidP="001B40B7">
      <w:pPr>
        <w:pStyle w:val="Poetry2"/>
      </w:pPr>
      <w:r>
        <w:rPr>
          <w:color w:val="FF0000"/>
        </w:rPr>
        <w:t>for we also forgive everyone indebted to us.</w:t>
      </w:r>
    </w:p>
    <w:p w14:paraId="62D85F3A" w14:textId="77777777" w:rsidR="00FE1B59" w:rsidRDefault="001B40B7" w:rsidP="001B40B7">
      <w:pPr>
        <w:pStyle w:val="Poetry1"/>
        <w:rPr>
          <w:color w:val="FF0000"/>
        </w:rPr>
      </w:pPr>
      <w:r>
        <w:rPr>
          <w:color w:val="FF0000"/>
        </w:rPr>
        <w:t>And lead us not into temptation, but deliver us from evil.</w:t>
      </w:r>
      <w:r>
        <w:rPr>
          <w:rStyle w:val="FootnoteReference"/>
          <w:color w:val="FF0000"/>
        </w:rPr>
        <w:footnoteReference w:id="3773"/>
      </w:r>
      <w:r>
        <w:rPr>
          <w:color w:val="FF0000"/>
        </w:rPr>
        <w:t>’”</w:t>
      </w:r>
    </w:p>
    <w:p w14:paraId="21CA17CD" w14:textId="77777777" w:rsidR="00FE1B59" w:rsidRDefault="00FE1B59" w:rsidP="00FE1B59">
      <w:r>
        <w:rPr>
          <w:vertAlign w:val="superscript"/>
        </w:rPr>
        <w:lastRenderedPageBreak/>
        <w:t>5</w:t>
      </w:r>
      <w:r>
        <w:t xml:space="preserve">He said to them, </w:t>
      </w:r>
      <w:r>
        <w:rPr>
          <w:color w:val="FF0000"/>
        </w:rPr>
        <w:t xml:space="preserve">“Which of you, if you go to a friend at midnight, and tell him, ‘Friend, lend me three loaves of bread, </w:t>
      </w:r>
      <w:r>
        <w:rPr>
          <w:vertAlign w:val="superscript"/>
        </w:rPr>
        <w:t>6</w:t>
      </w:r>
      <w:r>
        <w:rPr>
          <w:color w:val="FF0000"/>
        </w:rPr>
        <w:t xml:space="preserve">for a friend of mine has come to me from a journey, and I have nothing to set before him,’ </w:t>
      </w:r>
      <w:r>
        <w:rPr>
          <w:vertAlign w:val="superscript"/>
        </w:rPr>
        <w:t>7</w:t>
      </w:r>
      <w:r>
        <w:rPr>
          <w:color w:val="FF0000"/>
        </w:rPr>
        <w:t xml:space="preserve">and he from within will answer and say, ‘Do not bother me. The door is now shut, and my children are with me in bed. I cannot get up and give it to you’? </w:t>
      </w:r>
      <w:r>
        <w:rPr>
          <w:vertAlign w:val="superscript"/>
        </w:rPr>
        <w:t>8</w:t>
      </w:r>
      <w:r>
        <w:rPr>
          <w:color w:val="FF0000"/>
        </w:rPr>
        <w:t>I tell you, although he will not rise and give it to him because he is his friend, yet because of his persistence, he will get up and give him as many as he needs.</w:t>
      </w:r>
    </w:p>
    <w:p w14:paraId="60FFE43E" w14:textId="77777777" w:rsidR="00FE1B59" w:rsidRDefault="00FE1B59" w:rsidP="00FE1B59">
      <w:r>
        <w:rPr>
          <w:vertAlign w:val="superscript"/>
        </w:rPr>
        <w:t>9</w:t>
      </w:r>
      <w:r>
        <w:rPr>
          <w:color w:val="FF0000"/>
        </w:rPr>
        <w:t xml:space="preserve">“I tell you, </w:t>
      </w:r>
      <w:r w:rsidR="00BD6B00">
        <w:rPr>
          <w:color w:val="FF0000"/>
        </w:rPr>
        <w:t>a</w:t>
      </w:r>
      <w:r w:rsidR="00E064C0">
        <w:rPr>
          <w:color w:val="FF0000"/>
        </w:rPr>
        <w:t>sk, and it will be given to you</w:t>
      </w:r>
      <w:r>
        <w:rPr>
          <w:color w:val="FF0000"/>
        </w:rPr>
        <w:t xml:space="preserve">. Seek, and you will find. Knock, and it will be opened to you. </w:t>
      </w:r>
      <w:r>
        <w:rPr>
          <w:vertAlign w:val="superscript"/>
        </w:rPr>
        <w:t>10</w:t>
      </w:r>
      <w:r>
        <w:rPr>
          <w:color w:val="FF0000"/>
        </w:rPr>
        <w:t>For everyone who asks receives. He who seeks finds. To him who knocks it will be opened.</w:t>
      </w:r>
    </w:p>
    <w:p w14:paraId="53E41762" w14:textId="77777777" w:rsidR="00FE1B59" w:rsidRDefault="00FE1B59" w:rsidP="00FE1B59">
      <w:r>
        <w:rPr>
          <w:vertAlign w:val="superscript"/>
        </w:rPr>
        <w:t>11</w:t>
      </w:r>
      <w:r>
        <w:rPr>
          <w:color w:val="FF0000"/>
        </w:rPr>
        <w:t xml:space="preserve">“Which of you fathers, if your son asks </w:t>
      </w:r>
      <w:r w:rsidR="0046545E">
        <w:rPr>
          <w:color w:val="FF0000"/>
        </w:rPr>
        <w:t>for</w:t>
      </w:r>
      <w:r>
        <w:rPr>
          <w:color w:val="FF0000"/>
        </w:rPr>
        <w:t xml:space="preserve"> a fish, he won’t give him a snake instead of a fish, will he? </w:t>
      </w:r>
      <w:r>
        <w:rPr>
          <w:vertAlign w:val="superscript"/>
        </w:rPr>
        <w:t>12</w:t>
      </w:r>
      <w:r>
        <w:rPr>
          <w:color w:val="FF0000"/>
        </w:rPr>
        <w:t xml:space="preserve">Or if he asks for an egg, will give him a scorpion? </w:t>
      </w:r>
      <w:r>
        <w:rPr>
          <w:vertAlign w:val="superscript"/>
        </w:rPr>
        <w:t>13</w:t>
      </w:r>
      <w:r>
        <w:rPr>
          <w:color w:val="FF0000"/>
        </w:rPr>
        <w:t>If you then, being evil, know how to give good gifts to your children, how much more will your heavenly Father give the Holy Spirit to those who ask him?”</w:t>
      </w:r>
    </w:p>
    <w:p w14:paraId="7061E3EA" w14:textId="77777777" w:rsidR="00FE1B59" w:rsidRDefault="00FE1B59" w:rsidP="00FE1B59">
      <w:r>
        <w:rPr>
          <w:vertAlign w:val="superscript"/>
        </w:rPr>
        <w:t>14</w:t>
      </w:r>
      <w:r>
        <w:t xml:space="preserve">He was casting out a demon, and it was mute. It happened, when the demon had gone out, the mute man spoke; </w:t>
      </w:r>
      <w:r w:rsidR="009D636A">
        <w:t>and the crowds were amazed.</w:t>
      </w:r>
      <w:r>
        <w:t xml:space="preserve"> </w:t>
      </w:r>
      <w:r>
        <w:rPr>
          <w:vertAlign w:val="superscript"/>
        </w:rPr>
        <w:t>15</w:t>
      </w:r>
      <w:r>
        <w:t xml:space="preserve">But some of them said, “He casts out demons by Beelzebul, the prince of the demons.” </w:t>
      </w:r>
      <w:r>
        <w:rPr>
          <w:vertAlign w:val="superscript"/>
        </w:rPr>
        <w:t>16</w:t>
      </w:r>
      <w:r>
        <w:t xml:space="preserve">Others, testing him, sought from him a sign from heaven. </w:t>
      </w:r>
      <w:r>
        <w:rPr>
          <w:vertAlign w:val="superscript"/>
        </w:rPr>
        <w:t>17</w:t>
      </w:r>
      <w:r>
        <w:t xml:space="preserve">But he, knowing their </w:t>
      </w:r>
      <w:r>
        <w:t xml:space="preserve">thoughts, said to them, </w:t>
      </w:r>
      <w:r>
        <w:rPr>
          <w:color w:val="FF0000"/>
        </w:rPr>
        <w:t xml:space="preserve">“Every kingdom divided against itself is brought to desolation. A house divided against itself falls. </w:t>
      </w:r>
      <w:r>
        <w:rPr>
          <w:vertAlign w:val="superscript"/>
        </w:rPr>
        <w:t>18</w:t>
      </w:r>
      <w:r>
        <w:rPr>
          <w:color w:val="FF0000"/>
        </w:rPr>
        <w:t xml:space="preserve">If Satan also is divided against himself, how will his kingdom stand? For you say that I cast out demons by Beelzebul. </w:t>
      </w:r>
      <w:r>
        <w:rPr>
          <w:vertAlign w:val="superscript"/>
        </w:rPr>
        <w:t>19</w:t>
      </w:r>
      <w:r>
        <w:rPr>
          <w:color w:val="FF0000"/>
        </w:rPr>
        <w:t xml:space="preserve">But if I cast out demons by Beelzebul, by whom do your children cast them out? Therefore will they be your judges. </w:t>
      </w:r>
      <w:r>
        <w:rPr>
          <w:vertAlign w:val="superscript"/>
        </w:rPr>
        <w:t>20</w:t>
      </w:r>
      <w:r>
        <w:rPr>
          <w:color w:val="FF0000"/>
        </w:rPr>
        <w:t xml:space="preserve">But if I by the finger of God cast out demons, then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has come to you.</w:t>
      </w:r>
    </w:p>
    <w:p w14:paraId="767175A0" w14:textId="77777777" w:rsidR="00FE1B59" w:rsidRDefault="00FE1B59" w:rsidP="00FE1B59">
      <w:r>
        <w:rPr>
          <w:vertAlign w:val="superscript"/>
        </w:rPr>
        <w:t>21</w:t>
      </w:r>
      <w:r>
        <w:rPr>
          <w:color w:val="FF0000"/>
        </w:rPr>
        <w:t xml:space="preserve">“When the strong man, fully armed, guards his own dwelling, his goods are safe. </w:t>
      </w:r>
      <w:r>
        <w:rPr>
          <w:vertAlign w:val="superscript"/>
        </w:rPr>
        <w:t>22</w:t>
      </w:r>
      <w:r>
        <w:rPr>
          <w:color w:val="FF0000"/>
        </w:rPr>
        <w:t xml:space="preserve">But when someone stronger attacks him and overcomes him, he takes from him his whole armor in which he trusted, </w:t>
      </w:r>
      <w:r w:rsidR="00C15B9C">
        <w:rPr>
          <w:color w:val="FF0000"/>
        </w:rPr>
        <w:t>and divides up his plunder.</w:t>
      </w:r>
    </w:p>
    <w:p w14:paraId="79BA716F" w14:textId="0A5623BD" w:rsidR="00FE1B59" w:rsidRDefault="00FE1B59" w:rsidP="00FE1B59">
      <w:r>
        <w:rPr>
          <w:vertAlign w:val="superscript"/>
        </w:rPr>
        <w:t>23</w:t>
      </w:r>
      <w:r>
        <w:rPr>
          <w:color w:val="FF0000"/>
        </w:rPr>
        <w:t xml:space="preserve">“He that is not with me is against me. He who does not gather with me scatters. </w:t>
      </w:r>
      <w:r>
        <w:rPr>
          <w:vertAlign w:val="superscript"/>
        </w:rPr>
        <w:t>24</w:t>
      </w:r>
      <w:r>
        <w:rPr>
          <w:color w:val="FF0000"/>
        </w:rPr>
        <w:t xml:space="preserve">The unclean spirit, when he has gone out of the </w:t>
      </w:r>
      <w:r w:rsidR="00476E24">
        <w:rPr>
          <w:color w:val="FF0000"/>
        </w:rPr>
        <w:t>person</w:t>
      </w:r>
      <w:r>
        <w:rPr>
          <w:color w:val="FF0000"/>
        </w:rPr>
        <w:t xml:space="preserve">, passes through dry places, seeking </w:t>
      </w:r>
      <w:r w:rsidR="00797F9D">
        <w:rPr>
          <w:color w:val="FF0000"/>
        </w:rPr>
        <w:t>rest, and finding none, he then says,</w:t>
      </w:r>
      <w:r>
        <w:rPr>
          <w:color w:val="FF0000"/>
        </w:rPr>
        <w:t xml:space="preserve"> ‘I will turn back to my house from which I came out.’ </w:t>
      </w:r>
      <w:r>
        <w:rPr>
          <w:vertAlign w:val="superscript"/>
        </w:rPr>
        <w:t>25</w:t>
      </w:r>
      <w:r>
        <w:rPr>
          <w:color w:val="FF0000"/>
        </w:rPr>
        <w:t xml:space="preserve">When he returns, he finds it swept and put in order. </w:t>
      </w:r>
      <w:r>
        <w:rPr>
          <w:vertAlign w:val="superscript"/>
        </w:rPr>
        <w:t>26</w:t>
      </w:r>
      <w:r>
        <w:rPr>
          <w:color w:val="FF0000"/>
        </w:rPr>
        <w:t xml:space="preserve">Then he goes, and takes seven other spirits more evil than himself, and they enter in and dwell there. The last state of that </w:t>
      </w:r>
      <w:r w:rsidR="00476E24">
        <w:rPr>
          <w:color w:val="FF0000"/>
        </w:rPr>
        <w:t>person</w:t>
      </w:r>
      <w:r>
        <w:rPr>
          <w:color w:val="FF0000"/>
        </w:rPr>
        <w:t xml:space="preserve"> becomes worse than the first.”</w:t>
      </w:r>
    </w:p>
    <w:p w14:paraId="009EA856" w14:textId="77777777" w:rsidR="00FE1B59" w:rsidRDefault="00FE1B59" w:rsidP="00FE1B59">
      <w:r>
        <w:rPr>
          <w:vertAlign w:val="superscript"/>
        </w:rPr>
        <w:t>27</w:t>
      </w:r>
      <w:r>
        <w:t xml:space="preserve">It came to pass, as he said these things, a certain woman out of the crowd lifted up her voice, and said to him, “Blessed is the </w:t>
      </w:r>
      <w:r>
        <w:lastRenderedPageBreak/>
        <w:t>womb that bore you, and the breasts which nursed you.”</w:t>
      </w:r>
    </w:p>
    <w:p w14:paraId="61ACAC34" w14:textId="77777777" w:rsidR="00FE1B59" w:rsidRDefault="00FE1B59" w:rsidP="00FE1B59">
      <w:r>
        <w:rPr>
          <w:vertAlign w:val="superscript"/>
        </w:rPr>
        <w:t>28</w:t>
      </w:r>
      <w:r>
        <w:t xml:space="preserve">But he said, </w:t>
      </w:r>
      <w:r>
        <w:rPr>
          <w:color w:val="FF0000"/>
        </w:rPr>
        <w:t>“On the contrary, blessed are those who hear the word of God, and keep it.”</w:t>
      </w:r>
    </w:p>
    <w:p w14:paraId="3857333D" w14:textId="77777777" w:rsidR="00FE1B59" w:rsidRDefault="00FE1B59" w:rsidP="00FE1B59">
      <w:r>
        <w:rPr>
          <w:vertAlign w:val="superscript"/>
        </w:rPr>
        <w:t>29</w:t>
      </w:r>
      <w:r>
        <w:t xml:space="preserve">When the crowds were gathering together to him, he began to say, </w:t>
      </w:r>
      <w:r>
        <w:rPr>
          <w:color w:val="FF0000"/>
        </w:rPr>
        <w:t>“This generation is an evil generation. It seeks after a sign. No sign will be given to it but the sign of Jonah</w:t>
      </w:r>
      <w:r w:rsidR="00652106">
        <w:rPr>
          <w:color w:val="FF0000"/>
        </w:rPr>
        <w:t>.</w:t>
      </w:r>
      <w:r>
        <w:rPr>
          <w:color w:val="FF0000"/>
        </w:rPr>
        <w:t xml:space="preserve"> </w:t>
      </w:r>
      <w:r>
        <w:rPr>
          <w:vertAlign w:val="superscript"/>
        </w:rPr>
        <w:t>30</w:t>
      </w:r>
      <w:r>
        <w:rPr>
          <w:color w:val="FF0000"/>
        </w:rPr>
        <w:t xml:space="preserve">For even as Jonah became a sign to the Ninevites, so will also the Son of Man be to this generation. </w:t>
      </w:r>
      <w:r>
        <w:rPr>
          <w:vertAlign w:val="superscript"/>
        </w:rPr>
        <w:t>31</w:t>
      </w:r>
      <w:r>
        <w:rPr>
          <w:color w:val="FF0000"/>
        </w:rPr>
        <w:t>The Queen of the South will rise up in the j</w:t>
      </w:r>
      <w:r w:rsidR="00D62AAC">
        <w:rPr>
          <w:color w:val="FF0000"/>
        </w:rPr>
        <w:t>udgment with the people of this generation</w:t>
      </w:r>
      <w:r>
        <w:rPr>
          <w:color w:val="FF0000"/>
        </w:rPr>
        <w:t xml:space="preserve">, and will condemn them: for </w:t>
      </w:r>
      <w:r w:rsidR="009805CE">
        <w:rPr>
          <w:color w:val="FF0000"/>
        </w:rPr>
        <w:t xml:space="preserve">she came from a distant </w:t>
      </w:r>
      <w:r w:rsidR="0005590E">
        <w:rPr>
          <w:color w:val="FF0000"/>
        </w:rPr>
        <w:t>land</w:t>
      </w:r>
      <w:r w:rsidR="0005590E">
        <w:rPr>
          <w:rStyle w:val="FootnoteReference"/>
          <w:color w:val="FF0000"/>
        </w:rPr>
        <w:footnoteReference w:id="3774"/>
      </w:r>
      <w:r>
        <w:rPr>
          <w:color w:val="FF0000"/>
        </w:rPr>
        <w:t xml:space="preserve"> to hear the wisdom of Solomon; and look, one greater than Solomon is here. </w:t>
      </w:r>
      <w:r>
        <w:rPr>
          <w:vertAlign w:val="superscript"/>
        </w:rPr>
        <w:t>32</w:t>
      </w:r>
      <w:r>
        <w:rPr>
          <w:color w:val="FF0000"/>
        </w:rPr>
        <w:t>T</w:t>
      </w:r>
      <w:r w:rsidR="006B59C1">
        <w:rPr>
          <w:color w:val="FF0000"/>
        </w:rPr>
        <w:t>he people of Nineveh will stand up</w:t>
      </w:r>
      <w:r>
        <w:rPr>
          <w:color w:val="FF0000"/>
        </w:rPr>
        <w:t xml:space="preserve"> in the judgment with this generation, and will condemn it: for they repented at the preaching of Jonah, and look, one greater than Jonah is here.</w:t>
      </w:r>
    </w:p>
    <w:p w14:paraId="04558321" w14:textId="77777777" w:rsidR="00FE1B59" w:rsidRDefault="00FE1B59" w:rsidP="00FE1B59">
      <w:r>
        <w:rPr>
          <w:vertAlign w:val="superscript"/>
        </w:rPr>
        <w:t>33</w:t>
      </w:r>
      <w:r>
        <w:rPr>
          <w:color w:val="FF0000"/>
        </w:rPr>
        <w:t xml:space="preserve">“No one, when he has lit a lamp, puts it in a cellar or under a basket, but on a stand, that those who come in may see the light. </w:t>
      </w:r>
      <w:r>
        <w:rPr>
          <w:vertAlign w:val="superscript"/>
        </w:rPr>
        <w:t>34</w:t>
      </w:r>
      <w:r>
        <w:rPr>
          <w:color w:val="FF0000"/>
        </w:rPr>
        <w:t xml:space="preserve">The lamp of the body is the eye. Therefore when your eye is good, your whole body is also full of light; but when it is bad, your body also is full of darkness. </w:t>
      </w:r>
      <w:r>
        <w:rPr>
          <w:vertAlign w:val="superscript"/>
        </w:rPr>
        <w:t>35</w:t>
      </w:r>
      <w:r>
        <w:rPr>
          <w:color w:val="FF0000"/>
        </w:rPr>
        <w:t xml:space="preserve">Therefore </w:t>
      </w:r>
      <w:r>
        <w:rPr>
          <w:color w:val="FF0000"/>
        </w:rPr>
        <w:t xml:space="preserve">see whether the light that is in you is not darkness. </w:t>
      </w:r>
      <w:r>
        <w:rPr>
          <w:vertAlign w:val="superscript"/>
        </w:rPr>
        <w:t>36</w:t>
      </w:r>
      <w:r>
        <w:rPr>
          <w:color w:val="FF0000"/>
        </w:rPr>
        <w:t>If therefore your whole body is full of light, having no part dark, it will be wholly full of light, as when the lamp with its bright shining gives you light.”</w:t>
      </w:r>
    </w:p>
    <w:p w14:paraId="5F9445E7" w14:textId="77777777" w:rsidR="00FE1B59" w:rsidRDefault="00FE1B59" w:rsidP="00FE1B59">
      <w:r>
        <w:rPr>
          <w:vertAlign w:val="superscript"/>
        </w:rPr>
        <w:t>37</w:t>
      </w:r>
      <w:r>
        <w:t>Now as he spoke, a</w:t>
      </w:r>
      <w:r>
        <w:rPr>
          <w:rStyle w:val="FootnoteReference"/>
        </w:rPr>
        <w:footnoteReference w:id="3775"/>
      </w:r>
      <w:r>
        <w:t xml:space="preserve"> Pharisee asked him to dine with him. He went in, and sat at the table. </w:t>
      </w:r>
      <w:r>
        <w:rPr>
          <w:vertAlign w:val="superscript"/>
        </w:rPr>
        <w:t>38</w:t>
      </w:r>
      <w:r>
        <w:t xml:space="preserve">When the Pharisee </w:t>
      </w:r>
      <w:r w:rsidR="00847CE8">
        <w:t>saw it, he was surprised that</w:t>
      </w:r>
      <w:r>
        <w:t xml:space="preserve"> he had not first washed himself before dinner. </w:t>
      </w:r>
      <w:r>
        <w:rPr>
          <w:vertAlign w:val="superscript"/>
        </w:rPr>
        <w:t>39</w:t>
      </w:r>
      <w:r>
        <w:t xml:space="preserve">The Lord said to him, </w:t>
      </w:r>
      <w:r>
        <w:rPr>
          <w:color w:val="FF0000"/>
        </w:rPr>
        <w:t xml:space="preserve">“Now you Pharisees cleanse the outside of the cup and of the platter, but your inward part is full of extortion and wickedness. </w:t>
      </w:r>
      <w:r>
        <w:rPr>
          <w:vertAlign w:val="superscript"/>
        </w:rPr>
        <w:t>40</w:t>
      </w:r>
      <w:r>
        <w:rPr>
          <w:color w:val="FF0000"/>
        </w:rPr>
        <w:t xml:space="preserve">You foolish ones, did not he who made the outside make the inside also? </w:t>
      </w:r>
      <w:r>
        <w:rPr>
          <w:vertAlign w:val="superscript"/>
        </w:rPr>
        <w:t>41</w:t>
      </w:r>
      <w:r>
        <w:rPr>
          <w:color w:val="FF0000"/>
        </w:rPr>
        <w:t xml:space="preserve">But give for gifts to the needy those things which are within, and see, all things will be clean to you. </w:t>
      </w:r>
      <w:r>
        <w:rPr>
          <w:vertAlign w:val="superscript"/>
        </w:rPr>
        <w:t>42</w:t>
      </w:r>
      <w:r>
        <w:rPr>
          <w:color w:val="FF0000"/>
        </w:rPr>
        <w:t xml:space="preserve">But woe to you Pharisees. For you tithe mint and rue and every herb, but you bypass justice and the love of God. You ought to have done these, and not to have left the other undone. </w:t>
      </w:r>
      <w:r>
        <w:rPr>
          <w:vertAlign w:val="superscript"/>
        </w:rPr>
        <w:t>43</w:t>
      </w:r>
      <w:r>
        <w:rPr>
          <w:color w:val="FF0000"/>
        </w:rPr>
        <w:t xml:space="preserve">Woe to you Pharisees. For you love the best seats in the synagogues, and the greetings in the marketplaces. </w:t>
      </w:r>
      <w:r>
        <w:rPr>
          <w:vertAlign w:val="superscript"/>
        </w:rPr>
        <w:t>44</w:t>
      </w:r>
      <w:r>
        <w:rPr>
          <w:color w:val="FF0000"/>
        </w:rPr>
        <w:t>Woe to you</w:t>
      </w:r>
      <w:r w:rsidR="00861E85">
        <w:rPr>
          <w:color w:val="FF0000"/>
        </w:rPr>
        <w:t>.</w:t>
      </w:r>
      <w:r>
        <w:rPr>
          <w:rStyle w:val="FootnoteReference"/>
          <w:color w:val="FF0000"/>
        </w:rPr>
        <w:footnoteReference w:id="3776"/>
      </w:r>
      <w:r>
        <w:rPr>
          <w:color w:val="FF0000"/>
        </w:rPr>
        <w:t xml:space="preserve"> For you are like hidden graves, </w:t>
      </w:r>
      <w:r w:rsidR="00D62AAC">
        <w:rPr>
          <w:color w:val="FF0000"/>
        </w:rPr>
        <w:t>and the people who walk over</w:t>
      </w:r>
      <w:r>
        <w:rPr>
          <w:color w:val="FF0000"/>
        </w:rPr>
        <w:t xml:space="preserve"> them do not know it.”</w:t>
      </w:r>
    </w:p>
    <w:p w14:paraId="564AA29B" w14:textId="77777777" w:rsidR="00FE1B59" w:rsidRDefault="00FE1B59" w:rsidP="00FE1B59">
      <w:r>
        <w:rPr>
          <w:vertAlign w:val="superscript"/>
        </w:rPr>
        <w:t>45</w:t>
      </w:r>
      <w:r>
        <w:t>One of the Law scholars answered him, “Teacher, in saying this you insult us also.”</w:t>
      </w:r>
    </w:p>
    <w:p w14:paraId="084CFF89" w14:textId="77777777" w:rsidR="00FE1B59" w:rsidRDefault="00FE1B59" w:rsidP="00FE1B59">
      <w:r>
        <w:rPr>
          <w:vertAlign w:val="superscript"/>
        </w:rPr>
        <w:lastRenderedPageBreak/>
        <w:t>46</w:t>
      </w:r>
      <w:r>
        <w:t xml:space="preserve">He said, </w:t>
      </w:r>
      <w:r>
        <w:rPr>
          <w:color w:val="FF0000"/>
        </w:rPr>
        <w:t xml:space="preserve">“Woe to you Law scholars also. For you load people with burdens that are difficult to carry, and you yourselves won’t even lift one finger to help carry those burdens. </w:t>
      </w:r>
      <w:r>
        <w:rPr>
          <w:vertAlign w:val="superscript"/>
        </w:rPr>
        <w:t>47</w:t>
      </w:r>
      <w:r>
        <w:rPr>
          <w:color w:val="FF0000"/>
        </w:rPr>
        <w:t xml:space="preserve">Woe to you. For you build the tombs of the prophets, and your fathers killed them. </w:t>
      </w:r>
      <w:r>
        <w:rPr>
          <w:vertAlign w:val="superscript"/>
        </w:rPr>
        <w:t>48</w:t>
      </w:r>
      <w:r>
        <w:rPr>
          <w:color w:val="FF0000"/>
        </w:rPr>
        <w:t xml:space="preserve">So you are witnesses and consent to the works of your fathers. For they killed them, and you build their tombs. </w:t>
      </w:r>
      <w:r>
        <w:rPr>
          <w:vertAlign w:val="superscript"/>
        </w:rPr>
        <w:t>49</w:t>
      </w:r>
      <w:r>
        <w:rPr>
          <w:color w:val="FF0000"/>
        </w:rPr>
        <w:t xml:space="preserve">Therefore also the wisdom of God said, ‘I will send to them prophets and apostles; and some of them they will kill and persecute, </w:t>
      </w:r>
      <w:r>
        <w:rPr>
          <w:vertAlign w:val="superscript"/>
        </w:rPr>
        <w:t>50</w:t>
      </w:r>
      <w:r>
        <w:rPr>
          <w:color w:val="FF0000"/>
        </w:rPr>
        <w:t xml:space="preserve">that the blood of all the prophets, which was shed from the foundation of the world, may be required of this generation; </w:t>
      </w:r>
      <w:r>
        <w:rPr>
          <w:vertAlign w:val="superscript"/>
        </w:rPr>
        <w:t>51</w:t>
      </w:r>
      <w:r>
        <w:rPr>
          <w:color w:val="FF0000"/>
        </w:rPr>
        <w:t xml:space="preserve">from the blood of </w:t>
      </w:r>
      <w:r w:rsidR="00703C8C">
        <w:rPr>
          <w:color w:val="FF0000"/>
        </w:rPr>
        <w:t>Abel</w:t>
      </w:r>
      <w:r w:rsidR="00703C8C">
        <w:rPr>
          <w:rStyle w:val="FootnoteReference"/>
          <w:color w:val="FF0000"/>
        </w:rPr>
        <w:footnoteReference w:id="3777"/>
      </w:r>
      <w:r>
        <w:rPr>
          <w:color w:val="FF0000"/>
        </w:rPr>
        <w:t xml:space="preserve"> to the blood of Zechariah, who perished between the altar and the sanctuary.’ Yes, I tell you, it will be required of this generation. </w:t>
      </w:r>
      <w:r>
        <w:rPr>
          <w:vertAlign w:val="superscript"/>
        </w:rPr>
        <w:t>52</w:t>
      </w:r>
      <w:r>
        <w:rPr>
          <w:color w:val="FF0000"/>
        </w:rPr>
        <w:t>Woe to you Law scholars. For you took away the key of knowledge. You did not enter in yourselves, and those who were entering in, you hindered.”</w:t>
      </w:r>
    </w:p>
    <w:p w14:paraId="0CF3DB7A" w14:textId="77777777" w:rsidR="00FE1B59" w:rsidRDefault="00FE1B59" w:rsidP="00FE1B59">
      <w:r>
        <w:rPr>
          <w:vertAlign w:val="superscript"/>
        </w:rPr>
        <w:t>53</w:t>
      </w:r>
      <w:r>
        <w:t>And when he left there</w:t>
      </w:r>
      <w:r w:rsidR="00073799">
        <w:t>,</w:t>
      </w:r>
      <w:r>
        <w:t xml:space="preserve"> the scribes and the Pharisees began to be terribly angry, and to draw many things out of him; </w:t>
      </w:r>
      <w:r>
        <w:rPr>
          <w:vertAlign w:val="superscript"/>
        </w:rPr>
        <w:t>54</w:t>
      </w:r>
      <w:r>
        <w:t>lying in wait for him, to catch him in something he might say</w:t>
      </w:r>
      <w:r w:rsidR="00224BCD">
        <w:t>.</w:t>
      </w:r>
    </w:p>
    <w:p w14:paraId="02378D59" w14:textId="77777777" w:rsidR="00FE1B59" w:rsidRDefault="00FE1B59" w:rsidP="00FE1B59">
      <w:pPr>
        <w:pStyle w:val="NHEB"/>
        <w:framePr w:wrap="auto"/>
      </w:pPr>
      <w:r>
        <w:t>12</w:t>
      </w:r>
    </w:p>
    <w:p w14:paraId="28364163" w14:textId="77777777" w:rsidR="00FE1B59" w:rsidRDefault="00FE1B59" w:rsidP="00FE1B59">
      <w:pPr>
        <w:ind w:firstLine="0"/>
      </w:pPr>
      <w:r>
        <w:t xml:space="preserve">Meanwhile, when a crowd of many thousands had gathered together, so much so that they trampled on each other, he began to tell his disciples first of all, </w:t>
      </w:r>
      <w:r>
        <w:rPr>
          <w:color w:val="FF0000"/>
        </w:rPr>
        <w:t xml:space="preserve">“Beware of the yeast of the Pharisees, which is hypocrisy. </w:t>
      </w:r>
      <w:r>
        <w:rPr>
          <w:vertAlign w:val="superscript"/>
        </w:rPr>
        <w:t>2</w:t>
      </w:r>
      <w:r>
        <w:rPr>
          <w:color w:val="FF0000"/>
        </w:rPr>
        <w:t xml:space="preserve">But there is nothing covered up, that will not be revealed, nor hidden, that will not be known. </w:t>
      </w:r>
      <w:r>
        <w:rPr>
          <w:vertAlign w:val="superscript"/>
        </w:rPr>
        <w:t>3</w:t>
      </w:r>
      <w:r>
        <w:rPr>
          <w:color w:val="FF0000"/>
        </w:rPr>
        <w:t>Therefore whatever you have said in the darkness will be heard in the light. What you have spoken in the ear in the inner chambers will be proclaimed on the housetops.</w:t>
      </w:r>
    </w:p>
    <w:p w14:paraId="44773355" w14:textId="77777777" w:rsidR="00FE1B59" w:rsidRDefault="00FE1B59" w:rsidP="00FE1B59">
      <w:r>
        <w:rPr>
          <w:vertAlign w:val="superscript"/>
        </w:rPr>
        <w:t>4</w:t>
      </w:r>
      <w:r>
        <w:rPr>
          <w:color w:val="FF0000"/>
        </w:rPr>
        <w:t xml:space="preserve">“I tell you, my friends, do not be afraid of those who kill the body, and after that have no more that they can do. </w:t>
      </w:r>
      <w:r>
        <w:rPr>
          <w:vertAlign w:val="superscript"/>
        </w:rPr>
        <w:t>5</w:t>
      </w:r>
      <w:r>
        <w:rPr>
          <w:color w:val="FF0000"/>
        </w:rPr>
        <w:t>But I will warn you whom you should fear. Fear him, who after he has killed, has power to cast into hell</w:t>
      </w:r>
      <w:r>
        <w:rPr>
          <w:rStyle w:val="FootnoteReference"/>
          <w:color w:val="FF0000"/>
        </w:rPr>
        <w:footnoteReference w:id="3778"/>
      </w:r>
      <w:r>
        <w:rPr>
          <w:color w:val="FF0000"/>
        </w:rPr>
        <w:t>. Yes, I tell you, fear him.</w:t>
      </w:r>
    </w:p>
    <w:p w14:paraId="2BF90F7C" w14:textId="77777777" w:rsidR="00FE1B59" w:rsidRDefault="00FE1B59" w:rsidP="00FE1B59">
      <w:r>
        <w:rPr>
          <w:vertAlign w:val="superscript"/>
        </w:rPr>
        <w:t>6</w:t>
      </w:r>
      <w:r>
        <w:rPr>
          <w:color w:val="FF0000"/>
        </w:rPr>
        <w:t>“Are not five sparrows sold for two assaria coins</w:t>
      </w:r>
      <w:r>
        <w:rPr>
          <w:rStyle w:val="FootnoteReference"/>
          <w:color w:val="FF0000"/>
        </w:rPr>
        <w:footnoteReference w:id="3779"/>
      </w:r>
      <w:r>
        <w:rPr>
          <w:color w:val="FF0000"/>
        </w:rPr>
        <w:t xml:space="preserve">? Not one of them is forgotten by God. </w:t>
      </w:r>
      <w:r>
        <w:rPr>
          <w:vertAlign w:val="superscript"/>
        </w:rPr>
        <w:t>7</w:t>
      </w:r>
      <w:r>
        <w:rPr>
          <w:color w:val="FF0000"/>
        </w:rPr>
        <w:t>But the very hairs of your head are all numbered. Therefore do not be afraid. You are of more value than many sparrows.</w:t>
      </w:r>
    </w:p>
    <w:p w14:paraId="0CD3C617" w14:textId="77777777" w:rsidR="00FE1B59" w:rsidRDefault="00FE1B59" w:rsidP="00FE1B59">
      <w:r>
        <w:rPr>
          <w:vertAlign w:val="superscript"/>
        </w:rPr>
        <w:t>8</w:t>
      </w:r>
      <w:r>
        <w:rPr>
          <w:color w:val="FF0000"/>
        </w:rPr>
        <w:t xml:space="preserve">“I tell you, everyone who </w:t>
      </w:r>
      <w:r w:rsidR="009E2E36">
        <w:rPr>
          <w:color w:val="FF0000"/>
        </w:rPr>
        <w:t>confesses me before people,</w:t>
      </w:r>
      <w:r>
        <w:rPr>
          <w:color w:val="FF0000"/>
        </w:rPr>
        <w:t xml:space="preserve"> him will the Son of Man also confess </w:t>
      </w:r>
      <w:r>
        <w:rPr>
          <w:color w:val="FF0000"/>
        </w:rPr>
        <w:lastRenderedPageBreak/>
        <w:t xml:space="preserve">before the angels of God; </w:t>
      </w:r>
      <w:r>
        <w:rPr>
          <w:vertAlign w:val="superscript"/>
        </w:rPr>
        <w:t>9</w:t>
      </w:r>
      <w:r>
        <w:rPr>
          <w:color w:val="FF0000"/>
        </w:rPr>
        <w:t xml:space="preserve">but </w:t>
      </w:r>
      <w:r w:rsidR="0032031A">
        <w:rPr>
          <w:color w:val="FF0000"/>
        </w:rPr>
        <w:t>the one who denies me in the presence of people</w:t>
      </w:r>
      <w:r>
        <w:rPr>
          <w:color w:val="FF0000"/>
        </w:rPr>
        <w:t xml:space="preserve"> will be denied in the presence of the angels of God. </w:t>
      </w:r>
      <w:r>
        <w:rPr>
          <w:vertAlign w:val="superscript"/>
        </w:rPr>
        <w:t>10</w:t>
      </w:r>
      <w:r>
        <w:rPr>
          <w:color w:val="FF0000"/>
        </w:rPr>
        <w:t xml:space="preserve">Everyone who speaks a word against the Son of Man will be forgiven, but those who blaspheme against the Holy Spirit will not be forgiven. </w:t>
      </w:r>
      <w:r>
        <w:rPr>
          <w:vertAlign w:val="superscript"/>
        </w:rPr>
        <w:t>11</w:t>
      </w:r>
      <w:r>
        <w:rPr>
          <w:color w:val="FF0000"/>
        </w:rPr>
        <w:t xml:space="preserve">When they bring you before the synagogues, the rulers, and the authorities, do not be anxious how or what you will answer, or what you will say; </w:t>
      </w:r>
      <w:r>
        <w:rPr>
          <w:vertAlign w:val="superscript"/>
        </w:rPr>
        <w:t>12</w:t>
      </w:r>
      <w:r>
        <w:rPr>
          <w:color w:val="FF0000"/>
        </w:rPr>
        <w:t>for the Holy Spirit will teach you in that same hour what you must say.”</w:t>
      </w:r>
    </w:p>
    <w:p w14:paraId="3363231E" w14:textId="77777777" w:rsidR="00FE1B59" w:rsidRDefault="00FE1B59" w:rsidP="00FE1B59">
      <w:r>
        <w:rPr>
          <w:vertAlign w:val="superscript"/>
        </w:rPr>
        <w:t>13</w:t>
      </w:r>
      <w:r>
        <w:t>And someone in the crowd said to him, “Teacher, tell my brother to divide the inheritance with me.”</w:t>
      </w:r>
    </w:p>
    <w:p w14:paraId="7D4709AA" w14:textId="77777777" w:rsidR="00FE1B59" w:rsidRDefault="00FE1B59" w:rsidP="00FE1B59">
      <w:r>
        <w:rPr>
          <w:vertAlign w:val="superscript"/>
        </w:rPr>
        <w:t>14</w:t>
      </w:r>
      <w:r>
        <w:t xml:space="preserve">But he said to him, </w:t>
      </w:r>
      <w:r>
        <w:rPr>
          <w:color w:val="FF0000"/>
        </w:rPr>
        <w:t>“Man, who made me a judge or an arbitrator over you?”</w:t>
      </w:r>
      <w:r>
        <w:t xml:space="preserve"> </w:t>
      </w:r>
      <w:r>
        <w:rPr>
          <w:vertAlign w:val="superscript"/>
        </w:rPr>
        <w:t>15</w:t>
      </w:r>
      <w:r>
        <w:t xml:space="preserve">He said to them, </w:t>
      </w:r>
      <w:r>
        <w:rPr>
          <w:color w:val="FF0000"/>
        </w:rPr>
        <w:t>“Beware. Keep yourselves from all covetousness, for a man’s life does not consist of the abundance of the things which he possesses.”</w:t>
      </w:r>
    </w:p>
    <w:p w14:paraId="294AC1CF" w14:textId="77777777" w:rsidR="00FE1B59" w:rsidRDefault="00FE1B59" w:rsidP="00FE1B59">
      <w:r>
        <w:rPr>
          <w:vertAlign w:val="superscript"/>
        </w:rPr>
        <w:t>16</w:t>
      </w:r>
      <w:r>
        <w:t xml:space="preserve">He spoke a parable to them, saying, </w:t>
      </w:r>
      <w:r>
        <w:rPr>
          <w:color w:val="FF0000"/>
        </w:rPr>
        <w:t xml:space="preserve">“The ground of a certain rich man brought forth abundantly. </w:t>
      </w:r>
      <w:r>
        <w:rPr>
          <w:vertAlign w:val="superscript"/>
        </w:rPr>
        <w:t>17</w:t>
      </w:r>
      <w:r>
        <w:rPr>
          <w:color w:val="FF0000"/>
        </w:rPr>
        <w:t xml:space="preserve">He reasoned within himself, saying, ‘What will I do, because I do not have room to store my crops?’ </w:t>
      </w:r>
      <w:r>
        <w:rPr>
          <w:vertAlign w:val="superscript"/>
        </w:rPr>
        <w:t>18</w:t>
      </w:r>
      <w:r>
        <w:rPr>
          <w:color w:val="FF0000"/>
        </w:rPr>
        <w:t xml:space="preserve">He said, ‘This is what I will do. I will pull down my barns, and build bigger ones, and there I will store all my grain and my goods. </w:t>
      </w:r>
      <w:r>
        <w:rPr>
          <w:vertAlign w:val="superscript"/>
        </w:rPr>
        <w:t>19</w:t>
      </w:r>
      <w:r>
        <w:rPr>
          <w:color w:val="FF0000"/>
        </w:rPr>
        <w:t>I will tell my soul, “Soul, you have many goods laid up for many years. Take your ease, eat, drink, be merry.”’</w:t>
      </w:r>
    </w:p>
    <w:p w14:paraId="33F9F033" w14:textId="77777777" w:rsidR="00FE1B59" w:rsidRDefault="00FE1B59" w:rsidP="00FE1B59">
      <w:r>
        <w:rPr>
          <w:vertAlign w:val="superscript"/>
        </w:rPr>
        <w:t>20</w:t>
      </w:r>
      <w:r>
        <w:rPr>
          <w:color w:val="FF0000"/>
        </w:rPr>
        <w:t xml:space="preserve">“But God said to him, ‘You foolish one, tonight your soul is required of you. The things which you have prepared—whose will they be?’ </w:t>
      </w:r>
      <w:r>
        <w:rPr>
          <w:vertAlign w:val="superscript"/>
        </w:rPr>
        <w:t>21</w:t>
      </w:r>
      <w:r>
        <w:rPr>
          <w:color w:val="FF0000"/>
        </w:rPr>
        <w:t>So is he who lays up treasure for himself, and is not rich toward God.”</w:t>
      </w:r>
    </w:p>
    <w:p w14:paraId="1680B1BE" w14:textId="77777777" w:rsidR="00FE1B59" w:rsidRDefault="00FE1B59" w:rsidP="00FE1B59">
      <w:r>
        <w:rPr>
          <w:vertAlign w:val="superscript"/>
        </w:rPr>
        <w:t>22</w:t>
      </w:r>
      <w:r>
        <w:t xml:space="preserve">He said to his disciples, </w:t>
      </w:r>
      <w:r>
        <w:rPr>
          <w:color w:val="FF0000"/>
        </w:rPr>
        <w:t xml:space="preserve">“Therefore I tell you, do not be anxious for your life, what you will eat, nor yet for your body, what you will wear. </w:t>
      </w:r>
      <w:r>
        <w:rPr>
          <w:vertAlign w:val="superscript"/>
        </w:rPr>
        <w:t>23</w:t>
      </w:r>
      <w:r>
        <w:rPr>
          <w:color w:val="FF0000"/>
        </w:rPr>
        <w:t xml:space="preserve">Life is more than food, and the body is more than clothing. </w:t>
      </w:r>
      <w:r>
        <w:rPr>
          <w:vertAlign w:val="superscript"/>
        </w:rPr>
        <w:t>24</w:t>
      </w:r>
      <w:r>
        <w:rPr>
          <w:color w:val="FF0000"/>
        </w:rPr>
        <w:t xml:space="preserve">Consider the ravens: they do not sow, they do not reap, they have no warehouse or barn, and God feeds them. How much more valuable are you than birds. </w:t>
      </w:r>
      <w:r>
        <w:rPr>
          <w:vertAlign w:val="superscript"/>
        </w:rPr>
        <w:t>25</w:t>
      </w:r>
      <w:r>
        <w:rPr>
          <w:color w:val="FF0000"/>
        </w:rPr>
        <w:t xml:space="preserve">Which of you by being anxious can add a cubit to his height? </w:t>
      </w:r>
      <w:r>
        <w:rPr>
          <w:vertAlign w:val="superscript"/>
        </w:rPr>
        <w:t>26</w:t>
      </w:r>
      <w:r>
        <w:rPr>
          <w:color w:val="FF0000"/>
        </w:rPr>
        <w:t xml:space="preserve">If then you are not able to do even the least things, why are you anxious about the rest? </w:t>
      </w:r>
      <w:r>
        <w:rPr>
          <w:vertAlign w:val="superscript"/>
        </w:rPr>
        <w:t>27</w:t>
      </w:r>
      <w:r>
        <w:rPr>
          <w:color w:val="FF0000"/>
        </w:rPr>
        <w:t xml:space="preserve">Consider the lilies, how they grow. They do not toil, neither do they spin; yet I tell you, even Solomon in all his glory was not arrayed like one of these. </w:t>
      </w:r>
      <w:r>
        <w:rPr>
          <w:vertAlign w:val="superscript"/>
        </w:rPr>
        <w:t>28</w:t>
      </w:r>
      <w:r>
        <w:rPr>
          <w:color w:val="FF0000"/>
        </w:rPr>
        <w:t xml:space="preserve">But if this is how God clothes the grass in the field, which today exists, and tomorrow is cast into the oven, how much more will he clothe you, O you of little faith? </w:t>
      </w:r>
      <w:r>
        <w:rPr>
          <w:vertAlign w:val="superscript"/>
        </w:rPr>
        <w:t>29</w:t>
      </w:r>
      <w:r>
        <w:rPr>
          <w:color w:val="FF0000"/>
        </w:rPr>
        <w:t xml:space="preserve">Do not seek what you will eat or what you will drink; neither be anxious. </w:t>
      </w:r>
      <w:r>
        <w:rPr>
          <w:vertAlign w:val="superscript"/>
        </w:rPr>
        <w:t>30</w:t>
      </w:r>
      <w:r>
        <w:rPr>
          <w:color w:val="FF0000"/>
        </w:rPr>
        <w:t xml:space="preserve">For the nations of the world seek after all of these things, but your Father knows that you need these things. </w:t>
      </w:r>
      <w:r>
        <w:rPr>
          <w:vertAlign w:val="superscript"/>
        </w:rPr>
        <w:t>31</w:t>
      </w:r>
      <w:r>
        <w:rPr>
          <w:color w:val="FF0000"/>
        </w:rPr>
        <w:t xml:space="preserve">But seek his kingdom, and these things will be added to you. </w:t>
      </w:r>
      <w:r>
        <w:rPr>
          <w:vertAlign w:val="superscript"/>
        </w:rPr>
        <w:t>32</w:t>
      </w:r>
      <w:r>
        <w:rPr>
          <w:color w:val="FF0000"/>
        </w:rPr>
        <w:t xml:space="preserve">Do not be afraid, little flock, for it is your Father’s good pleasure to give you the kingdom. </w:t>
      </w:r>
      <w:r>
        <w:rPr>
          <w:vertAlign w:val="superscript"/>
        </w:rPr>
        <w:t>33</w:t>
      </w:r>
      <w:r>
        <w:rPr>
          <w:color w:val="FF0000"/>
        </w:rPr>
        <w:t xml:space="preserve">Sell that which you have, and give gifts to the needy. Make for yourselves purses which </w:t>
      </w:r>
      <w:r>
        <w:rPr>
          <w:color w:val="FF0000"/>
        </w:rPr>
        <w:lastRenderedPageBreak/>
        <w:t xml:space="preserve">do not grow old, a treasure in the heavens that does not fail, where no thief approaches, neither moth destroys. </w:t>
      </w:r>
      <w:r>
        <w:rPr>
          <w:vertAlign w:val="superscript"/>
        </w:rPr>
        <w:t>34</w:t>
      </w:r>
      <w:r>
        <w:rPr>
          <w:color w:val="FF0000"/>
        </w:rPr>
        <w:t>For where your treasure is, there will your heart be also.</w:t>
      </w:r>
    </w:p>
    <w:p w14:paraId="622F7800" w14:textId="77777777" w:rsidR="00FE1B59" w:rsidRDefault="00FE1B59" w:rsidP="00FE1B59">
      <w:r>
        <w:rPr>
          <w:vertAlign w:val="superscript"/>
        </w:rPr>
        <w:t>35</w:t>
      </w:r>
      <w:r>
        <w:rPr>
          <w:color w:val="FF0000"/>
        </w:rPr>
        <w:t xml:space="preserve">“Let your waist be girded and your lamps burning. </w:t>
      </w:r>
      <w:r>
        <w:rPr>
          <w:vertAlign w:val="superscript"/>
        </w:rPr>
        <w:t>36</w:t>
      </w:r>
      <w:r>
        <w:rPr>
          <w:color w:val="FF0000"/>
        </w:rPr>
        <w:t xml:space="preserve">Be like people watching for their lord, when he returns from the marriage feast; that, when he comes and knocks, they may immediately open to him. </w:t>
      </w:r>
      <w:r>
        <w:rPr>
          <w:vertAlign w:val="superscript"/>
        </w:rPr>
        <w:t>37</w:t>
      </w:r>
      <w:r>
        <w:rPr>
          <w:color w:val="FF0000"/>
        </w:rPr>
        <w:t xml:space="preserve">Blessed are those servants, whom the lord will find watching when he comes. Truly I tell you, that he will dress himself, and make them recline, and will come and serve them. </w:t>
      </w:r>
      <w:r>
        <w:rPr>
          <w:vertAlign w:val="superscript"/>
        </w:rPr>
        <w:t>38</w:t>
      </w:r>
      <w:r>
        <w:rPr>
          <w:color w:val="FF0000"/>
        </w:rPr>
        <w:t xml:space="preserve">And if he comes in the second watch, or even in the third, and finds them so, blessed are they. </w:t>
      </w:r>
      <w:r>
        <w:rPr>
          <w:vertAlign w:val="superscript"/>
        </w:rPr>
        <w:t>39</w:t>
      </w:r>
      <w:r>
        <w:rPr>
          <w:color w:val="FF0000"/>
        </w:rPr>
        <w:t>But know this, that if the master of the house had known in what hour the thief was coming, he would have watched and</w:t>
      </w:r>
      <w:r>
        <w:rPr>
          <w:rStyle w:val="FootnoteReference"/>
          <w:color w:val="FF0000"/>
        </w:rPr>
        <w:footnoteReference w:id="3780"/>
      </w:r>
      <w:r>
        <w:rPr>
          <w:color w:val="FF0000"/>
        </w:rPr>
        <w:t xml:space="preserve"> not have allowed his house to be broken into. </w:t>
      </w:r>
      <w:r>
        <w:rPr>
          <w:vertAlign w:val="superscript"/>
        </w:rPr>
        <w:t>40</w:t>
      </w:r>
      <w:r>
        <w:rPr>
          <w:color w:val="FF0000"/>
        </w:rPr>
        <w:t>Therefore be ready also, for the Son of Man is coming in an hour that you do not expect him.”</w:t>
      </w:r>
    </w:p>
    <w:p w14:paraId="2E0B97B8" w14:textId="77777777" w:rsidR="006818A5" w:rsidRDefault="006818A5" w:rsidP="006818A5">
      <w:r>
        <w:rPr>
          <w:vertAlign w:val="superscript"/>
        </w:rPr>
        <w:t>41</w:t>
      </w:r>
      <w:r>
        <w:t>And Peter said, “Lord, are you telling this parable to us, or to everyone?”</w:t>
      </w:r>
    </w:p>
    <w:p w14:paraId="02CE2C91" w14:textId="0DC849B6" w:rsidR="00FE1B59" w:rsidRDefault="006818A5" w:rsidP="006818A5">
      <w:r>
        <w:rPr>
          <w:vertAlign w:val="superscript"/>
        </w:rPr>
        <w:t>42</w:t>
      </w:r>
      <w:r>
        <w:t xml:space="preserve">The Lord said, </w:t>
      </w:r>
      <w:r>
        <w:rPr>
          <w:color w:val="FF0000"/>
        </w:rPr>
        <w:t>“Who then is the faithful and wise steward, whom his lord will set over his household, to give them their portion of food at the right time?</w:t>
      </w:r>
      <w:r w:rsidR="00FE1B59">
        <w:rPr>
          <w:color w:val="FF0000"/>
        </w:rPr>
        <w:t xml:space="preserve"> </w:t>
      </w:r>
      <w:r w:rsidR="00FE1B59">
        <w:rPr>
          <w:vertAlign w:val="superscript"/>
        </w:rPr>
        <w:t>43</w:t>
      </w:r>
      <w:r w:rsidR="00FE1B59">
        <w:rPr>
          <w:color w:val="FF0000"/>
        </w:rPr>
        <w:t xml:space="preserve">Blessed is that servant whom his lord will find doing so when he </w:t>
      </w:r>
      <w:r w:rsidR="00FE1B59">
        <w:rPr>
          <w:color w:val="FF0000"/>
        </w:rPr>
        <w:t xml:space="preserve">comes. </w:t>
      </w:r>
      <w:r w:rsidR="00FE1B59">
        <w:rPr>
          <w:vertAlign w:val="superscript"/>
        </w:rPr>
        <w:t>44</w:t>
      </w:r>
      <w:r w:rsidR="00FE1B59">
        <w:rPr>
          <w:color w:val="FF0000"/>
        </w:rPr>
        <w:t xml:space="preserve">Truly I tell you, that he will set him over all that he has. </w:t>
      </w:r>
      <w:r w:rsidR="00FE1B59">
        <w:rPr>
          <w:vertAlign w:val="superscript"/>
        </w:rPr>
        <w:t>45</w:t>
      </w:r>
      <w:r w:rsidR="00FE1B59">
        <w:rPr>
          <w:color w:val="FF0000"/>
        </w:rPr>
        <w:t xml:space="preserve">But if that servant says in his heart, ‘My lord delays his coming,’ and begins to beat the menservants and the maidservants, and to eat and drink, and to be drunk, </w:t>
      </w:r>
      <w:r w:rsidR="00FE1B59">
        <w:rPr>
          <w:vertAlign w:val="superscript"/>
        </w:rPr>
        <w:t>46</w:t>
      </w:r>
      <w:r w:rsidR="00FE1B59">
        <w:rPr>
          <w:color w:val="FF0000"/>
        </w:rPr>
        <w:t xml:space="preserve">then the lord of that servant will come in a day when he is not expecting him, and in an hour that he does not know, and will cut him in two, and place his portion with the unfaithful. </w:t>
      </w:r>
      <w:r w:rsidR="00FE1B59">
        <w:rPr>
          <w:vertAlign w:val="superscript"/>
        </w:rPr>
        <w:t>47</w:t>
      </w:r>
      <w:r w:rsidR="00FE1B59">
        <w:rPr>
          <w:color w:val="FF0000"/>
        </w:rPr>
        <w:t xml:space="preserve">That servant, who knew his lord’s will, and did not prepare, nor do what he wanted, will be beaten with many stripes, </w:t>
      </w:r>
      <w:r w:rsidR="00FE1B59">
        <w:rPr>
          <w:vertAlign w:val="superscript"/>
        </w:rPr>
        <w:t>48</w:t>
      </w:r>
      <w:r w:rsidR="00FE1B59">
        <w:rPr>
          <w:color w:val="FF0000"/>
        </w:rPr>
        <w:t>but he who did not know, and did things worthy of stripes, will be beaten with few stripes. To whomever much is given, of him will much be required; and to whom much was entrusted, of him more will be asked.</w:t>
      </w:r>
    </w:p>
    <w:p w14:paraId="3A90570C" w14:textId="77777777" w:rsidR="00FE1B59" w:rsidRDefault="00FE1B59" w:rsidP="00FE1B59">
      <w:r>
        <w:rPr>
          <w:vertAlign w:val="superscript"/>
        </w:rPr>
        <w:t>49</w:t>
      </w:r>
      <w:r>
        <w:rPr>
          <w:color w:val="FF0000"/>
        </w:rPr>
        <w:t xml:space="preserve">“I came to throw fire on the earth. I wish it were already kindled. </w:t>
      </w:r>
      <w:r>
        <w:rPr>
          <w:vertAlign w:val="superscript"/>
        </w:rPr>
        <w:t>50</w:t>
      </w:r>
      <w:r>
        <w:rPr>
          <w:color w:val="FF0000"/>
        </w:rPr>
        <w:t xml:space="preserve">But I have a baptism to be baptized with, and how distressed I am until it is accomplished. </w:t>
      </w:r>
      <w:r>
        <w:rPr>
          <w:vertAlign w:val="superscript"/>
        </w:rPr>
        <w:t>51</w:t>
      </w:r>
      <w:r>
        <w:rPr>
          <w:color w:val="FF0000"/>
        </w:rPr>
        <w:t xml:space="preserve">Do you think that I have come to give peace in the earth? I tell you, no, but rather division. </w:t>
      </w:r>
      <w:r>
        <w:rPr>
          <w:vertAlign w:val="superscript"/>
        </w:rPr>
        <w:t>52</w:t>
      </w:r>
      <w:r>
        <w:rPr>
          <w:color w:val="FF0000"/>
        </w:rPr>
        <w:t xml:space="preserve">For from now on, there will be five in one house divided, three against two, and two against three. </w:t>
      </w:r>
      <w:r>
        <w:rPr>
          <w:vertAlign w:val="superscript"/>
        </w:rPr>
        <w:t>53</w:t>
      </w:r>
      <w:r>
        <w:rPr>
          <w:color w:val="FF0000"/>
        </w:rPr>
        <w:t xml:space="preserve">They will be divided, father against son, and son against father; mother against daughter, and daughter against her mother; mother-in-law against her </w:t>
      </w:r>
      <w:r>
        <w:rPr>
          <w:color w:val="FF0000"/>
        </w:rPr>
        <w:lastRenderedPageBreak/>
        <w:t>daughter-in-law, and daughter-in-law against her mother-in-law.”</w:t>
      </w:r>
    </w:p>
    <w:p w14:paraId="4E682CD2" w14:textId="77777777" w:rsidR="00FE1B59" w:rsidRDefault="00FE1B59" w:rsidP="00FE1B59">
      <w:r>
        <w:rPr>
          <w:vertAlign w:val="superscript"/>
        </w:rPr>
        <w:t>54</w:t>
      </w:r>
      <w:r>
        <w:t xml:space="preserve">He said to the crowds also, </w:t>
      </w:r>
      <w:r>
        <w:rPr>
          <w:color w:val="FF0000"/>
        </w:rPr>
        <w:t xml:space="preserve">“When you see a cloud rising from the west, immediately you say, ‘A shower is coming,’ and so it happens. </w:t>
      </w:r>
      <w:r>
        <w:rPr>
          <w:vertAlign w:val="superscript"/>
        </w:rPr>
        <w:t>55</w:t>
      </w:r>
      <w:r>
        <w:rPr>
          <w:color w:val="FF0000"/>
        </w:rPr>
        <w:t xml:space="preserve">When a south wind blows, you say, ‘There will be a scorching heat,’ and it happens. </w:t>
      </w:r>
      <w:r>
        <w:rPr>
          <w:vertAlign w:val="superscript"/>
        </w:rPr>
        <w:t>56</w:t>
      </w:r>
      <w:r>
        <w:rPr>
          <w:color w:val="FF0000"/>
        </w:rPr>
        <w:t xml:space="preserve">Hypocrites. You know how to interpret the appearance of the earth and the sky, but why do you not know how to interpret this time? </w:t>
      </w:r>
      <w:r>
        <w:rPr>
          <w:vertAlign w:val="superscript"/>
        </w:rPr>
        <w:t>57</w:t>
      </w:r>
      <w:r>
        <w:rPr>
          <w:color w:val="FF0000"/>
        </w:rPr>
        <w:t xml:space="preserve">Why do you not judge for yourselves what is right? </w:t>
      </w:r>
      <w:r>
        <w:rPr>
          <w:vertAlign w:val="superscript"/>
        </w:rPr>
        <w:t>58</w:t>
      </w:r>
      <w:r>
        <w:rPr>
          <w:color w:val="FF0000"/>
        </w:rPr>
        <w:t xml:space="preserve">For when you are going with your adversary before the magistrate, try diligently on the way to be released from him, lest perhaps he drag you to the judge, and the judge deliver you to the officer, and the officer throw you into prison. </w:t>
      </w:r>
      <w:r>
        <w:rPr>
          <w:vertAlign w:val="superscript"/>
        </w:rPr>
        <w:t>59</w:t>
      </w:r>
      <w:r>
        <w:rPr>
          <w:color w:val="FF0000"/>
        </w:rPr>
        <w:t>I tell you, you will by no means get out of there, until you have paid the very last penny.</w:t>
      </w:r>
      <w:r>
        <w:rPr>
          <w:rStyle w:val="FootnoteReference"/>
          <w:color w:val="FF0000"/>
        </w:rPr>
        <w:footnoteReference w:id="3781"/>
      </w:r>
      <w:r>
        <w:rPr>
          <w:color w:val="FF0000"/>
        </w:rPr>
        <w:t>”</w:t>
      </w:r>
    </w:p>
    <w:p w14:paraId="0D8C4D62" w14:textId="77777777" w:rsidR="00FE1B59" w:rsidRDefault="00FE1B59" w:rsidP="00FE1B59">
      <w:pPr>
        <w:pStyle w:val="NHEB"/>
        <w:framePr w:wrap="auto"/>
      </w:pPr>
      <w:r>
        <w:t>13</w:t>
      </w:r>
    </w:p>
    <w:p w14:paraId="5A815AF4" w14:textId="77777777" w:rsidR="00FE1B59" w:rsidRDefault="00FE1B59" w:rsidP="00FE1B59">
      <w:pPr>
        <w:ind w:firstLine="0"/>
      </w:pPr>
      <w:r>
        <w:t xml:space="preserve">Now there were some present at the same time who told him about the Galileans, whose blood Pilate had mixed with their sacrifices. </w:t>
      </w:r>
      <w:r>
        <w:rPr>
          <w:vertAlign w:val="superscript"/>
        </w:rPr>
        <w:t>2</w:t>
      </w:r>
      <w:r>
        <w:t xml:space="preserve">And </w:t>
      </w:r>
      <w:bookmarkStart w:id="725" w:name="_Hlk504058957"/>
      <w:r w:rsidR="0088416E">
        <w:t>he</w:t>
      </w:r>
      <w:bookmarkEnd w:id="725"/>
      <w:r>
        <w:t xml:space="preserve"> answered </w:t>
      </w:r>
      <w:r w:rsidR="00B8732A">
        <w:t xml:space="preserve">and said to </w:t>
      </w:r>
      <w:r>
        <w:t xml:space="preserve">them, </w:t>
      </w:r>
      <w:r w:rsidRPr="00B8732A">
        <w:rPr>
          <w:color w:val="FF0000"/>
        </w:rPr>
        <w:t>“Do you think that these Galileans were worse sinners than all the other Galileans, because</w:t>
      </w:r>
      <w:r>
        <w:rPr>
          <w:color w:val="FF0000"/>
        </w:rPr>
        <w:t xml:space="preserve"> they suffered these things? </w:t>
      </w:r>
      <w:r>
        <w:rPr>
          <w:vertAlign w:val="superscript"/>
        </w:rPr>
        <w:t>3</w:t>
      </w:r>
      <w:r>
        <w:rPr>
          <w:color w:val="FF0000"/>
        </w:rPr>
        <w:t xml:space="preserve">I tell you, no, but unless you repent, you will all perish in the same way. </w:t>
      </w:r>
      <w:r>
        <w:rPr>
          <w:vertAlign w:val="superscript"/>
        </w:rPr>
        <w:t>4</w:t>
      </w:r>
      <w:r>
        <w:rPr>
          <w:color w:val="FF0000"/>
        </w:rPr>
        <w:t xml:space="preserve">Or those eighteen, on whom the tower in Siloam fell, and killed them; do you think that they </w:t>
      </w:r>
      <w:r>
        <w:rPr>
          <w:color w:val="FF0000"/>
        </w:rPr>
        <w:t xml:space="preserve">were worse offenders </w:t>
      </w:r>
      <w:r w:rsidR="00746A6E">
        <w:rPr>
          <w:color w:val="FF0000"/>
        </w:rPr>
        <w:t>than all the others who</w:t>
      </w:r>
      <w:r>
        <w:rPr>
          <w:color w:val="FF0000"/>
        </w:rPr>
        <w:t xml:space="preserve"> dwell in </w:t>
      </w:r>
      <w:smartTag w:uri="urn:schemas-microsoft-com:office:smarttags" w:element="place">
        <w:smartTag w:uri="urn:schemas-microsoft-com:office:smarttags" w:element="City">
          <w:r>
            <w:rPr>
              <w:color w:val="FF0000"/>
            </w:rPr>
            <w:t>Jerusalem</w:t>
          </w:r>
        </w:smartTag>
      </w:smartTag>
      <w:r>
        <w:rPr>
          <w:color w:val="FF0000"/>
        </w:rPr>
        <w:t xml:space="preserve">? </w:t>
      </w:r>
      <w:r>
        <w:rPr>
          <w:vertAlign w:val="superscript"/>
        </w:rPr>
        <w:t>5</w:t>
      </w:r>
      <w:r>
        <w:rPr>
          <w:color w:val="FF0000"/>
        </w:rPr>
        <w:t>I tell you, no, but, unless you repent, you will all perish in the same way.”</w:t>
      </w:r>
    </w:p>
    <w:p w14:paraId="2F8B1EE1" w14:textId="77777777" w:rsidR="00FE1B59" w:rsidRDefault="00FE1B59" w:rsidP="00FE1B59">
      <w:r>
        <w:rPr>
          <w:vertAlign w:val="superscript"/>
        </w:rPr>
        <w:t>6</w:t>
      </w:r>
      <w:r>
        <w:t xml:space="preserve">He spoke this parable. </w:t>
      </w:r>
      <w:r>
        <w:rPr>
          <w:color w:val="FF0000"/>
        </w:rPr>
        <w:t xml:space="preserve">“A certain man had a fig tree planted in his vineyard, and he came seeking fruit on it, and found none. </w:t>
      </w:r>
      <w:r>
        <w:rPr>
          <w:vertAlign w:val="superscript"/>
        </w:rPr>
        <w:t>7</w:t>
      </w:r>
      <w:r>
        <w:rPr>
          <w:color w:val="FF0000"/>
        </w:rPr>
        <w:t xml:space="preserve">He said to the vine dresser, ‘Look, for these three years I have come looking for fruit on this fig tree, and found none. Cut it down. Why does it waste the soil?’ </w:t>
      </w:r>
      <w:r>
        <w:rPr>
          <w:vertAlign w:val="superscript"/>
        </w:rPr>
        <w:t>8</w:t>
      </w:r>
      <w:r>
        <w:rPr>
          <w:color w:val="FF0000"/>
        </w:rPr>
        <w:t xml:space="preserve">He answered, ‘Lord, leave it alone this year also, until I dig around it, and fertilize it. </w:t>
      </w:r>
      <w:r>
        <w:rPr>
          <w:vertAlign w:val="superscript"/>
        </w:rPr>
        <w:t>9</w:t>
      </w:r>
      <w:r>
        <w:rPr>
          <w:color w:val="FF0000"/>
        </w:rPr>
        <w:t xml:space="preserve">And if it bears fruit next time, </w:t>
      </w:r>
      <w:r w:rsidRPr="005F2B30">
        <w:rPr>
          <w:i/>
          <w:color w:val="FF0000"/>
        </w:rPr>
        <w:t>fine</w:t>
      </w:r>
      <w:r>
        <w:rPr>
          <w:color w:val="FF0000"/>
        </w:rPr>
        <w:t>; but if not, you can cut it down.’”</w:t>
      </w:r>
    </w:p>
    <w:p w14:paraId="072C6839" w14:textId="77777777" w:rsidR="00FE1B59" w:rsidRDefault="00FE1B59" w:rsidP="00FE1B59">
      <w:r>
        <w:rPr>
          <w:vertAlign w:val="superscript"/>
        </w:rPr>
        <w:t>10</w:t>
      </w:r>
      <w:r>
        <w:t xml:space="preserve">He was teaching in one of the synagogues on the Sabbath day. </w:t>
      </w:r>
      <w:r>
        <w:rPr>
          <w:vertAlign w:val="superscript"/>
        </w:rPr>
        <w:t>11</w:t>
      </w:r>
      <w:r w:rsidR="0042077E">
        <w:t>And look, a</w:t>
      </w:r>
      <w:r>
        <w:t xml:space="preserve"> woman who had a spirit of infirmity eighteen years, and she was bent over, and could in no way straighten herself up. </w:t>
      </w:r>
      <w:r>
        <w:rPr>
          <w:vertAlign w:val="superscript"/>
        </w:rPr>
        <w:t>12</w:t>
      </w:r>
      <w:r>
        <w:t xml:space="preserve">When Jesus saw her, he called her, and said to her, </w:t>
      </w:r>
      <w:r>
        <w:rPr>
          <w:color w:val="FF0000"/>
        </w:rPr>
        <w:t>“Woman, you are freed from your infirmity.”</w:t>
      </w:r>
      <w:r>
        <w:t xml:space="preserve"> </w:t>
      </w:r>
      <w:r>
        <w:rPr>
          <w:vertAlign w:val="superscript"/>
        </w:rPr>
        <w:t>13</w:t>
      </w:r>
      <w:r>
        <w:t>He laid his hands on her, and immediately she stood up straight, and glorified God.</w:t>
      </w:r>
    </w:p>
    <w:p w14:paraId="4DA6F4F3" w14:textId="77777777" w:rsidR="00FE1B59" w:rsidRDefault="00FE1B59" w:rsidP="00FE1B59">
      <w:r>
        <w:rPr>
          <w:vertAlign w:val="superscript"/>
        </w:rPr>
        <w:t>14</w:t>
      </w:r>
      <w:r>
        <w:t xml:space="preserve">The ruler of the synagogue, being indignant because Jesus had healed on the Sabbath, said to the crowd, “There are six </w:t>
      </w:r>
      <w:r w:rsidR="00E13082">
        <w:t>days when work should be done.</w:t>
      </w:r>
      <w:r>
        <w:t xml:space="preserve"> Therefore come on those days and be healed, and not on the Sabbath day.”</w:t>
      </w:r>
    </w:p>
    <w:p w14:paraId="190FE87E" w14:textId="77777777" w:rsidR="00FE1B59" w:rsidRDefault="00FE1B59" w:rsidP="00FE1B59">
      <w:r>
        <w:rPr>
          <w:vertAlign w:val="superscript"/>
        </w:rPr>
        <w:lastRenderedPageBreak/>
        <w:t>15</w:t>
      </w:r>
      <w:r>
        <w:t xml:space="preserve">Therefore the Lord answered him, </w:t>
      </w:r>
      <w:r>
        <w:rPr>
          <w:color w:val="FF0000"/>
        </w:rPr>
        <w:t xml:space="preserve">“You hypocrites. Does not each one of you free his ox or his donkey from the stall on the Sabbath, and lead him away to water? </w:t>
      </w:r>
      <w:r>
        <w:rPr>
          <w:vertAlign w:val="superscript"/>
        </w:rPr>
        <w:t>16</w:t>
      </w:r>
      <w:r>
        <w:rPr>
          <w:color w:val="FF0000"/>
        </w:rPr>
        <w:t xml:space="preserve">Ought not this woman, being a daughter of Abraham, whom Satan </w:t>
      </w:r>
      <w:r w:rsidR="002F3FF4">
        <w:rPr>
          <w:color w:val="FF0000"/>
        </w:rPr>
        <w:t>had bound, look, eighteen years,</w:t>
      </w:r>
      <w:r>
        <w:rPr>
          <w:color w:val="FF0000"/>
        </w:rPr>
        <w:t xml:space="preserve"> be freed from this bondage on the Sabbath day?”</w:t>
      </w:r>
    </w:p>
    <w:p w14:paraId="1256F7ED" w14:textId="77777777" w:rsidR="00FE1B59" w:rsidRDefault="00FE1B59" w:rsidP="00FE1B59">
      <w:r>
        <w:rPr>
          <w:vertAlign w:val="superscript"/>
        </w:rPr>
        <w:t>17</w:t>
      </w:r>
      <w:r>
        <w:t>As he said these things, all his adversaries were disappointed, and all the crowd rejoiced for all the glorious things that were done by him.</w:t>
      </w:r>
    </w:p>
    <w:p w14:paraId="2D7203E2" w14:textId="77777777" w:rsidR="00FE1B59" w:rsidRDefault="00FE1B59" w:rsidP="00FE1B59">
      <w:r>
        <w:rPr>
          <w:vertAlign w:val="superscript"/>
        </w:rPr>
        <w:t>18</w:t>
      </w:r>
      <w:r>
        <w:t xml:space="preserve">Then he said, </w:t>
      </w:r>
      <w:r w:rsidRPr="0077394F">
        <w:rPr>
          <w:color w:val="FF0000"/>
        </w:rPr>
        <w:t xml:space="preserve">“What is the </w:t>
      </w:r>
      <w:smartTag w:uri="urn:schemas-microsoft-com:office:smarttags" w:element="place">
        <w:smartTag w:uri="urn:schemas-microsoft-com:office:smarttags" w:element="PlaceType">
          <w:r>
            <w:rPr>
              <w:color w:val="FF0000"/>
            </w:rPr>
            <w:t>kingdom</w:t>
          </w:r>
        </w:smartTag>
        <w:r w:rsidRPr="0077394F">
          <w:rPr>
            <w:color w:val="FF0000"/>
          </w:rPr>
          <w:t xml:space="preserve"> of </w:t>
        </w:r>
        <w:smartTag w:uri="urn:schemas-microsoft-com:office:smarttags" w:element="PlaceName">
          <w:r w:rsidRPr="0077394F">
            <w:rPr>
              <w:color w:val="FF0000"/>
            </w:rPr>
            <w:t>God</w:t>
          </w:r>
        </w:smartTag>
      </w:smartTag>
      <w:r w:rsidRPr="0077394F">
        <w:rPr>
          <w:color w:val="FF0000"/>
        </w:rPr>
        <w:t xml:space="preserve"> like? And to what can I compare it?</w:t>
      </w:r>
      <w:r>
        <w:rPr>
          <w:color w:val="FF0000"/>
        </w:rPr>
        <w:t xml:space="preserve"> </w:t>
      </w:r>
      <w:r>
        <w:rPr>
          <w:vertAlign w:val="superscript"/>
        </w:rPr>
        <w:t>19</w:t>
      </w:r>
      <w:r>
        <w:rPr>
          <w:color w:val="FF0000"/>
        </w:rPr>
        <w:t>It is like a grain of mustard seed, which a man took, and put in his own garden. It grew, and became a tree, and the birds of the sky lodged in its branches.”</w:t>
      </w:r>
    </w:p>
    <w:p w14:paraId="0A0BC534" w14:textId="77777777" w:rsidR="00FE1B59" w:rsidRDefault="00FE1B59" w:rsidP="00FE1B59">
      <w:r w:rsidRPr="002B4F27">
        <w:rPr>
          <w:color w:val="000000"/>
          <w:vertAlign w:val="superscript"/>
        </w:rPr>
        <w:t>20</w:t>
      </w:r>
      <w:r w:rsidRPr="002B4F27">
        <w:rPr>
          <w:color w:val="000000"/>
        </w:rPr>
        <w:t>And again he said</w:t>
      </w:r>
      <w:r>
        <w:rPr>
          <w:color w:val="FF0000"/>
        </w:rPr>
        <w:t xml:space="preserve">, “To what can I compare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w:t>
      </w:r>
      <w:r>
        <w:rPr>
          <w:vertAlign w:val="superscript"/>
        </w:rPr>
        <w:t>21</w:t>
      </w:r>
      <w:r>
        <w:rPr>
          <w:color w:val="FF0000"/>
        </w:rPr>
        <w:t>It is like yeast, which a woman took and hid in three measures</w:t>
      </w:r>
      <w:r>
        <w:rPr>
          <w:rStyle w:val="FootnoteReference"/>
          <w:color w:val="FF0000"/>
        </w:rPr>
        <w:footnoteReference w:id="3782"/>
      </w:r>
      <w:r>
        <w:rPr>
          <w:color w:val="FF0000"/>
        </w:rPr>
        <w:t xml:space="preserve"> of flour, until it was all leavened.”</w:t>
      </w:r>
    </w:p>
    <w:p w14:paraId="0099160A" w14:textId="3FB5173A" w:rsidR="00FE1B59" w:rsidRDefault="00FE1B59" w:rsidP="00FE1B59">
      <w:r>
        <w:rPr>
          <w:vertAlign w:val="superscript"/>
        </w:rPr>
        <w:t>22</w:t>
      </w:r>
      <w:r>
        <w:t xml:space="preserve">He went on his way through cities and villages, teaching, and traveling on to </w:t>
      </w:r>
      <w:smartTag w:uri="urn:schemas-microsoft-com:office:smarttags" w:element="place">
        <w:smartTag w:uri="urn:schemas-microsoft-com:office:smarttags" w:element="City">
          <w:r>
            <w:t>Jerusalem</w:t>
          </w:r>
        </w:smartTag>
      </w:smartTag>
      <w:r>
        <w:t xml:space="preserve">. </w:t>
      </w:r>
      <w:r>
        <w:rPr>
          <w:vertAlign w:val="superscript"/>
        </w:rPr>
        <w:t>23</w:t>
      </w:r>
      <w:r>
        <w:t>One said to him, “Lord, are they few who are saved?”</w:t>
      </w:r>
      <w:r w:rsidR="007524B5">
        <w:t xml:space="preserve"> </w:t>
      </w:r>
      <w:r>
        <w:t xml:space="preserve">He said to them, </w:t>
      </w:r>
      <w:r>
        <w:rPr>
          <w:vertAlign w:val="superscript"/>
        </w:rPr>
        <w:t>24</w:t>
      </w:r>
      <w:r>
        <w:rPr>
          <w:color w:val="FF0000"/>
        </w:rPr>
        <w:t>“Strive to enter in by the narrow door</w:t>
      </w:r>
      <w:r w:rsidR="007524B5">
        <w:rPr>
          <w:color w:val="FF0000"/>
        </w:rPr>
        <w:t>,</w:t>
      </w:r>
      <w:r>
        <w:rPr>
          <w:color w:val="FF0000"/>
        </w:rPr>
        <w:t xml:space="preserve"> for many, I tell you, will seek to enter in, and will not be able. </w:t>
      </w:r>
      <w:r>
        <w:rPr>
          <w:vertAlign w:val="superscript"/>
        </w:rPr>
        <w:t>25</w:t>
      </w:r>
      <w:r>
        <w:rPr>
          <w:color w:val="FF0000"/>
        </w:rPr>
        <w:t xml:space="preserve">When once the master of the </w:t>
      </w:r>
      <w:r>
        <w:rPr>
          <w:color w:val="FF0000"/>
        </w:rPr>
        <w:t xml:space="preserve">house has risen up, and has shut the door, and you begin to stand outside, and to knock at the door, saying, ‘Lord, open to us.’ then he will answer and tell you, ‘I do not know you or where you come from.’ </w:t>
      </w:r>
      <w:r>
        <w:rPr>
          <w:vertAlign w:val="superscript"/>
        </w:rPr>
        <w:t>26</w:t>
      </w:r>
      <w:r>
        <w:rPr>
          <w:color w:val="FF0000"/>
        </w:rPr>
        <w:t xml:space="preserve">Then you will begin to say, ‘We ate and drank in your presence, and you taught in our streets.’ </w:t>
      </w:r>
      <w:r>
        <w:rPr>
          <w:vertAlign w:val="superscript"/>
        </w:rPr>
        <w:t>27</w:t>
      </w:r>
      <w:r w:rsidR="001F30E8">
        <w:rPr>
          <w:color w:val="FF0000"/>
        </w:rPr>
        <w:t>But he will reply, ‘I do</w:t>
      </w:r>
      <w:r>
        <w:rPr>
          <w:color w:val="FF0000"/>
        </w:rPr>
        <w:t xml:space="preserve"> not know where you come from. Depart from me, all you workers of iniquity.’ </w:t>
      </w:r>
      <w:r>
        <w:rPr>
          <w:vertAlign w:val="superscript"/>
        </w:rPr>
        <w:t>28</w:t>
      </w:r>
      <w:r>
        <w:rPr>
          <w:color w:val="FF0000"/>
        </w:rPr>
        <w:t xml:space="preserve">There will be weeping and </w:t>
      </w:r>
      <w:r w:rsidR="00760643">
        <w:rPr>
          <w:color w:val="FF0000"/>
        </w:rPr>
        <w:t>grinding of teeth</w:t>
      </w:r>
      <w:r>
        <w:rPr>
          <w:color w:val="FF0000"/>
        </w:rPr>
        <w:t xml:space="preserve">, when you see Abraham, Isaac, Jacob, and all the prophets, in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and yourselves being thrown outside. </w:t>
      </w:r>
      <w:r>
        <w:rPr>
          <w:vertAlign w:val="superscript"/>
        </w:rPr>
        <w:t>29</w:t>
      </w:r>
      <w:r>
        <w:rPr>
          <w:color w:val="FF0000"/>
        </w:rPr>
        <w:t xml:space="preserve">They will come from the east, west, north, and south, and will sit down in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w:t>
      </w:r>
      <w:r>
        <w:rPr>
          <w:vertAlign w:val="superscript"/>
        </w:rPr>
        <w:t>30</w:t>
      </w:r>
      <w:r w:rsidR="00DD0CA5">
        <w:rPr>
          <w:color w:val="FF0000"/>
        </w:rPr>
        <w:t>And look, there</w:t>
      </w:r>
      <w:r>
        <w:rPr>
          <w:color w:val="FF0000"/>
        </w:rPr>
        <w:t xml:space="preserve"> are some who are last who will be first, and there are some who are first who will be last.”</w:t>
      </w:r>
    </w:p>
    <w:p w14:paraId="0BEF2F50" w14:textId="77777777" w:rsidR="00FE1B59" w:rsidRDefault="00FE1B59" w:rsidP="00FE1B59">
      <w:r>
        <w:rPr>
          <w:vertAlign w:val="superscript"/>
        </w:rPr>
        <w:t>31</w:t>
      </w:r>
      <w:r>
        <w:t>In that same hour some Pharisees came, saying to him, “Get out of here, and go away, for Herod wants to kill you.”</w:t>
      </w:r>
    </w:p>
    <w:p w14:paraId="71F6D3F2" w14:textId="77777777" w:rsidR="00FE1B59" w:rsidRDefault="00FE1B59" w:rsidP="00FE1B59">
      <w:r>
        <w:rPr>
          <w:vertAlign w:val="superscript"/>
        </w:rPr>
        <w:t>32</w:t>
      </w:r>
      <w:r>
        <w:t xml:space="preserve">And he said to them, </w:t>
      </w:r>
      <w:r>
        <w:rPr>
          <w:color w:val="FF0000"/>
        </w:rPr>
        <w:t xml:space="preserve">“Go and tell that fox, ‘Look, I cast out demons and perform cures today and tomorrow, and the third day I complete my mission. </w:t>
      </w:r>
      <w:r>
        <w:rPr>
          <w:vertAlign w:val="superscript"/>
        </w:rPr>
        <w:t>33</w:t>
      </w:r>
      <w:r>
        <w:rPr>
          <w:color w:val="FF0000"/>
        </w:rPr>
        <w:t xml:space="preserve">Nevertheless I must go on my way today and tomorrow and the next day, for it cannot be that a prophet perish outside of </w:t>
      </w:r>
      <w:smartTag w:uri="urn:schemas-microsoft-com:office:smarttags" w:element="place">
        <w:smartTag w:uri="urn:schemas-microsoft-com:office:smarttags" w:element="City">
          <w:r>
            <w:rPr>
              <w:color w:val="FF0000"/>
            </w:rPr>
            <w:t>Jerusalem</w:t>
          </w:r>
        </w:smartTag>
      </w:smartTag>
      <w:r>
        <w:rPr>
          <w:color w:val="FF0000"/>
        </w:rPr>
        <w:t>.’</w:t>
      </w:r>
    </w:p>
    <w:p w14:paraId="252DE5FC" w14:textId="1C5C4222" w:rsidR="00FE1B59" w:rsidRDefault="00FE1B59" w:rsidP="00FE1B59">
      <w:r>
        <w:rPr>
          <w:vertAlign w:val="superscript"/>
        </w:rPr>
        <w:lastRenderedPageBreak/>
        <w:t>34</w:t>
      </w:r>
      <w:r>
        <w:rPr>
          <w:color w:val="FF0000"/>
        </w:rPr>
        <w:t>“</w:t>
      </w:r>
      <w:smartTag w:uri="urn:schemas-microsoft-com:office:smarttags" w:element="City">
        <w:r>
          <w:rPr>
            <w:color w:val="FF0000"/>
          </w:rPr>
          <w:t>Jerusalem</w:t>
        </w:r>
      </w:smartTag>
      <w:r>
        <w:rPr>
          <w:color w:val="FF0000"/>
        </w:rPr>
        <w:t xml:space="preserve">, </w:t>
      </w:r>
      <w:smartTag w:uri="urn:schemas-microsoft-com:office:smarttags" w:element="place">
        <w:smartTag w:uri="urn:schemas-microsoft-com:office:smarttags" w:element="City">
          <w:r>
            <w:rPr>
              <w:color w:val="FF0000"/>
            </w:rPr>
            <w:t>Jerusalem</w:t>
          </w:r>
        </w:smartTag>
      </w:smartTag>
      <w:r>
        <w:rPr>
          <w:color w:val="FF0000"/>
        </w:rPr>
        <w:t xml:space="preserve">, that kills the prophets, and stones those who are sent to her. How often I wanted to gather your children together, like a hen gathers her own brood under her wings, and you refused. </w:t>
      </w:r>
      <w:r>
        <w:rPr>
          <w:vertAlign w:val="superscript"/>
        </w:rPr>
        <w:t>35</w:t>
      </w:r>
      <w:r w:rsidR="00096AEC">
        <w:rPr>
          <w:color w:val="FF0000"/>
        </w:rPr>
        <w:t>Look, your house is abandoned to you.</w:t>
      </w:r>
      <w:r>
        <w:rPr>
          <w:color w:val="FF0000"/>
        </w:rPr>
        <w:t xml:space="preserve"> </w:t>
      </w:r>
      <w:r w:rsidR="00D01958">
        <w:rPr>
          <w:color w:val="FF0000"/>
        </w:rPr>
        <w:t>And I tell you, you will not see me until the time comes when you say</w:t>
      </w:r>
      <w:r>
        <w:rPr>
          <w:color w:val="FF0000"/>
        </w:rPr>
        <w:t xml:space="preserve">, ‘Blessed is he who comes in the name of the </w:t>
      </w:r>
      <w:r w:rsidRPr="0087418C">
        <w:rPr>
          <w:color w:val="FF0000"/>
        </w:rPr>
        <w:t>Lord</w:t>
      </w:r>
      <w:r>
        <w:rPr>
          <w:color w:val="FF0000"/>
        </w:rPr>
        <w:t>.’”</w:t>
      </w:r>
      <w:r>
        <w:rPr>
          <w:rStyle w:val="FootnoteReference"/>
        </w:rPr>
        <w:footnoteReference w:id="3783"/>
      </w:r>
    </w:p>
    <w:p w14:paraId="6CDCC88A" w14:textId="77777777" w:rsidR="00FE1B59" w:rsidRDefault="00FE1B59" w:rsidP="00FE1B59">
      <w:pPr>
        <w:pStyle w:val="NHEB"/>
        <w:framePr w:wrap="auto"/>
      </w:pPr>
      <w:r>
        <w:t>14</w:t>
      </w:r>
    </w:p>
    <w:p w14:paraId="6D0647B9" w14:textId="77777777" w:rsidR="00FE1B59" w:rsidRDefault="00FE1B59" w:rsidP="00FE1B59">
      <w:pPr>
        <w:ind w:firstLine="0"/>
      </w:pPr>
      <w:r>
        <w:t xml:space="preserve">And it happened, when he went into the house of one of the rulers of the Pharisees on a Sabbath to eat bread, that they were watching him. </w:t>
      </w:r>
      <w:r>
        <w:rPr>
          <w:vertAlign w:val="superscript"/>
        </w:rPr>
        <w:t>2</w:t>
      </w:r>
      <w:r w:rsidR="00E247A0">
        <w:t>And look, a</w:t>
      </w:r>
      <w:r>
        <w:t xml:space="preserve"> certain man who had dropsy was in front of him. </w:t>
      </w:r>
      <w:r>
        <w:rPr>
          <w:vertAlign w:val="superscript"/>
        </w:rPr>
        <w:t>3</w:t>
      </w:r>
      <w:r>
        <w:t xml:space="preserve">Jesus, answering, spoke to the Law scholars and Pharisees, saying, </w:t>
      </w:r>
      <w:r>
        <w:rPr>
          <w:color w:val="FF0000"/>
        </w:rPr>
        <w:t>“Is it lawful to heal on the Sabbath or not?”</w:t>
      </w:r>
    </w:p>
    <w:p w14:paraId="24FA6C22" w14:textId="77777777" w:rsidR="00FE1B59" w:rsidRDefault="00FE1B59" w:rsidP="00FE1B59">
      <w:r>
        <w:rPr>
          <w:vertAlign w:val="superscript"/>
        </w:rPr>
        <w:t>4</w:t>
      </w:r>
      <w:r>
        <w:t>But they were silent.</w:t>
      </w:r>
      <w:r w:rsidR="00497C22">
        <w:t xml:space="preserve"> </w:t>
      </w:r>
      <w:r>
        <w:t xml:space="preserve">He took him, and healed him, and let him go. </w:t>
      </w:r>
      <w:r>
        <w:rPr>
          <w:vertAlign w:val="superscript"/>
        </w:rPr>
        <w:t>5</w:t>
      </w:r>
      <w:r>
        <w:t xml:space="preserve">He answered them, </w:t>
      </w:r>
      <w:r>
        <w:rPr>
          <w:color w:val="FF0000"/>
        </w:rPr>
        <w:t>“Which of you, if your son or an ox fell into a well, would not immediately pull him out on a Sabbath day?”</w:t>
      </w:r>
    </w:p>
    <w:p w14:paraId="36132BCB" w14:textId="3E7D2B69" w:rsidR="00FE1B59" w:rsidRDefault="00FE1B59" w:rsidP="00FE1B59">
      <w:r>
        <w:rPr>
          <w:vertAlign w:val="superscript"/>
        </w:rPr>
        <w:t>6</w:t>
      </w:r>
      <w:r w:rsidR="0006377C">
        <w:t>But they could make no reply to this.</w:t>
      </w:r>
    </w:p>
    <w:p w14:paraId="1883E39D" w14:textId="77777777" w:rsidR="00FE1B59" w:rsidRDefault="00FE1B59" w:rsidP="00FE1B59">
      <w:r>
        <w:rPr>
          <w:vertAlign w:val="superscript"/>
        </w:rPr>
        <w:t>7</w:t>
      </w:r>
      <w:r>
        <w:t xml:space="preserve">He spoke a parable to those who were invited, when he noticed how they chose the best seats, and said to them, </w:t>
      </w:r>
      <w:r>
        <w:rPr>
          <w:vertAlign w:val="superscript"/>
        </w:rPr>
        <w:t>8</w:t>
      </w:r>
      <w:r>
        <w:rPr>
          <w:color w:val="FF0000"/>
        </w:rPr>
        <w:t xml:space="preserve">“When you are invited by anyone to a marriage feast, do not sit in the best seat, </w:t>
      </w:r>
      <w:r>
        <w:rPr>
          <w:color w:val="FF0000"/>
        </w:rPr>
        <w:t xml:space="preserve">since perhaps someone more honorable than you might be invited by him, </w:t>
      </w:r>
      <w:r>
        <w:rPr>
          <w:vertAlign w:val="superscript"/>
        </w:rPr>
        <w:t>9</w:t>
      </w:r>
      <w:r>
        <w:rPr>
          <w:color w:val="FF0000"/>
        </w:rPr>
        <w:t xml:space="preserve">and he who invited both of you would come and tell you, ‘Make room for this person.’ Then you would begin, with shame, to take the lowest place. </w:t>
      </w:r>
      <w:r>
        <w:rPr>
          <w:vertAlign w:val="superscript"/>
        </w:rPr>
        <w:t>10</w:t>
      </w:r>
      <w:r>
        <w:rPr>
          <w:color w:val="FF0000"/>
        </w:rPr>
        <w:t xml:space="preserve">But when you are invited, go and sit in the lowest place, so that when he who invited you comes, he may tell you, ‘Friend, move up higher.’ Then you will be honored in the presence of all who sit at the table with you. </w:t>
      </w:r>
      <w:r>
        <w:rPr>
          <w:vertAlign w:val="superscript"/>
        </w:rPr>
        <w:t>11</w:t>
      </w:r>
      <w:r>
        <w:rPr>
          <w:color w:val="FF0000"/>
        </w:rPr>
        <w:t>For everyone who exalts himself will be humbled, and whoever humbles himself will be exalted.”</w:t>
      </w:r>
    </w:p>
    <w:p w14:paraId="16BFC1D9" w14:textId="77777777" w:rsidR="00FE1B59" w:rsidRDefault="00FE1B59" w:rsidP="00FE1B59">
      <w:r>
        <w:rPr>
          <w:vertAlign w:val="superscript"/>
        </w:rPr>
        <w:t>12</w:t>
      </w:r>
      <w:r>
        <w:t xml:space="preserve">He also said to the one who had invited him, </w:t>
      </w:r>
      <w:r>
        <w:rPr>
          <w:color w:val="FF0000"/>
        </w:rPr>
        <w:t xml:space="preserve">“When you make a dinner or a supper, do not call your friends, nor your brothers, nor your kinsmen, nor rich neighbors, or perhaps they might also return the favor, and pay you back. </w:t>
      </w:r>
      <w:r>
        <w:rPr>
          <w:vertAlign w:val="superscript"/>
        </w:rPr>
        <w:t>13</w:t>
      </w:r>
      <w:r>
        <w:rPr>
          <w:color w:val="FF0000"/>
        </w:rPr>
        <w:t xml:space="preserve">But when you make a feast, ask the poor, the maimed, the lame, or the blind; </w:t>
      </w:r>
      <w:r>
        <w:rPr>
          <w:vertAlign w:val="superscript"/>
        </w:rPr>
        <w:t>14</w:t>
      </w:r>
      <w:r>
        <w:rPr>
          <w:color w:val="FF0000"/>
        </w:rPr>
        <w:t>and you will be blessed, because they do not have the resources to repay you. For you will be repaid in the resurrection of the righteous.”</w:t>
      </w:r>
    </w:p>
    <w:p w14:paraId="557C6411" w14:textId="77777777" w:rsidR="00FE1B59" w:rsidRDefault="00FE1B59" w:rsidP="00FE1B59">
      <w:r>
        <w:rPr>
          <w:vertAlign w:val="superscript"/>
        </w:rPr>
        <w:t>15</w:t>
      </w:r>
      <w:r>
        <w:t xml:space="preserve">Now when one of those who were reclining with him heard these things, he said to him, “Blessed is he who will eat bread in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w:t>
      </w:r>
    </w:p>
    <w:p w14:paraId="2017CFE5" w14:textId="77777777" w:rsidR="00FE1B59" w:rsidRDefault="00FE1B59" w:rsidP="00FE1B59">
      <w:r>
        <w:rPr>
          <w:vertAlign w:val="superscript"/>
        </w:rPr>
        <w:t>16</w:t>
      </w:r>
      <w:r>
        <w:t xml:space="preserve">But he said to him, </w:t>
      </w:r>
      <w:r>
        <w:rPr>
          <w:color w:val="FF0000"/>
        </w:rPr>
        <w:t xml:space="preserve">“A certain man made a great supper, and he invited many people. </w:t>
      </w:r>
      <w:r>
        <w:rPr>
          <w:vertAlign w:val="superscript"/>
        </w:rPr>
        <w:t>17</w:t>
      </w:r>
      <w:r>
        <w:rPr>
          <w:color w:val="FF0000"/>
        </w:rPr>
        <w:t xml:space="preserve">And he sent his servant at the hour for </w:t>
      </w:r>
      <w:r>
        <w:rPr>
          <w:color w:val="FF0000"/>
        </w:rPr>
        <w:lastRenderedPageBreak/>
        <w:t xml:space="preserve">supper to tell those who were invited, ‘Come, for everything is ready now.’ </w:t>
      </w:r>
      <w:r>
        <w:rPr>
          <w:vertAlign w:val="superscript"/>
        </w:rPr>
        <w:t>18</w:t>
      </w:r>
      <w:r>
        <w:rPr>
          <w:color w:val="FF0000"/>
        </w:rPr>
        <w:t>They all as one began to make excuses.</w:t>
      </w:r>
    </w:p>
    <w:p w14:paraId="4C8F575D" w14:textId="77777777" w:rsidR="00FE1B59" w:rsidRDefault="00FE1B59" w:rsidP="00FE1B59">
      <w:r>
        <w:rPr>
          <w:color w:val="FF0000"/>
        </w:rPr>
        <w:t>“The first said to him, ‘I have bought a field, and I must go and see it. Please have me excused.’</w:t>
      </w:r>
    </w:p>
    <w:p w14:paraId="32175617" w14:textId="77777777" w:rsidR="00FE1B59" w:rsidRDefault="00FE1B59" w:rsidP="00FE1B59">
      <w:r>
        <w:rPr>
          <w:vertAlign w:val="superscript"/>
        </w:rPr>
        <w:t>19</w:t>
      </w:r>
      <w:r>
        <w:rPr>
          <w:color w:val="FF0000"/>
        </w:rPr>
        <w:t>“Another said, ‘I have bought five yoke of oxen, and I must go try them out. Please have me excused.’</w:t>
      </w:r>
    </w:p>
    <w:p w14:paraId="444E78E3" w14:textId="77777777" w:rsidR="00FE1B59" w:rsidRDefault="00FE1B59" w:rsidP="00FE1B59">
      <w:r>
        <w:rPr>
          <w:vertAlign w:val="superscript"/>
        </w:rPr>
        <w:t>20</w:t>
      </w:r>
      <w:r>
        <w:rPr>
          <w:color w:val="FF0000"/>
        </w:rPr>
        <w:t>“Another said, ‘I have married a wife, and therefore I cannot come.’</w:t>
      </w:r>
    </w:p>
    <w:p w14:paraId="11806FB7" w14:textId="77777777" w:rsidR="00FE1B59" w:rsidRDefault="00FE1B59" w:rsidP="00FE1B59">
      <w:r>
        <w:rPr>
          <w:vertAlign w:val="superscript"/>
        </w:rPr>
        <w:t>21</w:t>
      </w:r>
      <w:r>
        <w:rPr>
          <w:color w:val="FF0000"/>
        </w:rPr>
        <w:t>“That servant came, and told his lord these things. Then the master of the house, being angry, said to his servant, ‘Go out quickly into the streets and lanes of the city, and bring in the poor, maimed, blind, and lame.’</w:t>
      </w:r>
    </w:p>
    <w:p w14:paraId="074A6B64" w14:textId="77777777" w:rsidR="00FE1B59" w:rsidRDefault="00FE1B59" w:rsidP="00FE1B59">
      <w:r>
        <w:rPr>
          <w:vertAlign w:val="superscript"/>
        </w:rPr>
        <w:t>22</w:t>
      </w:r>
      <w:r>
        <w:rPr>
          <w:color w:val="FF0000"/>
        </w:rPr>
        <w:t>“The servant said, ‘Lord, it is done as you commanded, and there is still room.’</w:t>
      </w:r>
    </w:p>
    <w:p w14:paraId="4D069FBD" w14:textId="77777777" w:rsidR="00FE1B59" w:rsidRDefault="00FE1B59" w:rsidP="00FE1B59">
      <w:r>
        <w:rPr>
          <w:vertAlign w:val="superscript"/>
        </w:rPr>
        <w:t>23</w:t>
      </w:r>
      <w:r>
        <w:rPr>
          <w:color w:val="FF0000"/>
        </w:rPr>
        <w:t xml:space="preserve">“The lord said to the servant, ‘Go out into the highways and hedges, and compel them to come in, that my house may be filled. </w:t>
      </w:r>
      <w:r>
        <w:rPr>
          <w:vertAlign w:val="superscript"/>
        </w:rPr>
        <w:t>24</w:t>
      </w:r>
      <w:r>
        <w:rPr>
          <w:color w:val="FF0000"/>
        </w:rPr>
        <w:t xml:space="preserve">For I tell you that </w:t>
      </w:r>
      <w:r w:rsidR="00E13082">
        <w:rPr>
          <w:color w:val="FF0000"/>
        </w:rPr>
        <w:t>none of those individuals who were invited will</w:t>
      </w:r>
      <w:r>
        <w:rPr>
          <w:color w:val="FF0000"/>
        </w:rPr>
        <w:t xml:space="preserve"> taste of my supper.’”</w:t>
      </w:r>
    </w:p>
    <w:p w14:paraId="122AE949" w14:textId="77777777" w:rsidR="00FE1B59" w:rsidRDefault="00FE1B59" w:rsidP="00FE1B59">
      <w:r>
        <w:rPr>
          <w:vertAlign w:val="superscript"/>
        </w:rPr>
        <w:t>25</w:t>
      </w:r>
      <w:r>
        <w:t xml:space="preserve">Now </w:t>
      </w:r>
      <w:r w:rsidR="00B1432F">
        <w:t>large crowds</w:t>
      </w:r>
      <w:r>
        <w:t xml:space="preserve"> were going with him. He turned and said to them, </w:t>
      </w:r>
      <w:r>
        <w:rPr>
          <w:vertAlign w:val="superscript"/>
        </w:rPr>
        <w:t>26</w:t>
      </w:r>
      <w:r>
        <w:rPr>
          <w:color w:val="FF0000"/>
        </w:rPr>
        <w:t xml:space="preserve">“If anyone comes to me, </w:t>
      </w:r>
      <w:r>
        <w:rPr>
          <w:color w:val="FF0000"/>
        </w:rPr>
        <w:t>and does not hate</w:t>
      </w:r>
      <w:r>
        <w:rPr>
          <w:rStyle w:val="FootnoteReference"/>
          <w:color w:val="FF0000"/>
        </w:rPr>
        <w:footnoteReference w:id="3784"/>
      </w:r>
      <w:r>
        <w:rPr>
          <w:color w:val="FF0000"/>
        </w:rPr>
        <w:t xml:space="preserve"> his own father, mother, wife, children, brothers, and sisters, yes, and his own life also, he cannot be my disciple. </w:t>
      </w:r>
      <w:r>
        <w:rPr>
          <w:vertAlign w:val="superscript"/>
        </w:rPr>
        <w:t>27</w:t>
      </w:r>
      <w:r>
        <w:rPr>
          <w:color w:val="FF0000"/>
        </w:rPr>
        <w:t xml:space="preserve">Whoever does not bear his own cross, and come after me, cannot be my disciple. </w:t>
      </w:r>
      <w:r>
        <w:rPr>
          <w:vertAlign w:val="superscript"/>
        </w:rPr>
        <w:t>28</w:t>
      </w:r>
      <w:r>
        <w:rPr>
          <w:color w:val="FF0000"/>
        </w:rPr>
        <w:t xml:space="preserve">For which of you, desiring to build a tower, does not first sit down and count the cost, to see if he has enough to complete it? </w:t>
      </w:r>
      <w:r>
        <w:rPr>
          <w:vertAlign w:val="superscript"/>
        </w:rPr>
        <w:t>29</w:t>
      </w:r>
      <w:r>
        <w:rPr>
          <w:color w:val="FF0000"/>
        </w:rPr>
        <w:t xml:space="preserve">Or perhaps, when he has laid a foundation, and is not able to finish, everyone who sees begins to mock him, </w:t>
      </w:r>
      <w:r>
        <w:rPr>
          <w:vertAlign w:val="superscript"/>
        </w:rPr>
        <w:t>30</w:t>
      </w:r>
      <w:r>
        <w:rPr>
          <w:color w:val="FF0000"/>
        </w:rPr>
        <w:t xml:space="preserve">saying, ‘This man began to build, and was not able to finish.’ </w:t>
      </w:r>
      <w:r>
        <w:rPr>
          <w:vertAlign w:val="superscript"/>
        </w:rPr>
        <w:t>31</w:t>
      </w:r>
      <w:r>
        <w:rPr>
          <w:color w:val="FF0000"/>
        </w:rPr>
        <w:t xml:space="preserve">Or what king, as he goes to encounter another king in war, will not sit down first and consider whether he is able with ten thousand to meet him who comes against him with twenty thousand? </w:t>
      </w:r>
      <w:r>
        <w:rPr>
          <w:vertAlign w:val="superscript"/>
        </w:rPr>
        <w:t>32</w:t>
      </w:r>
      <w:r>
        <w:rPr>
          <w:color w:val="FF0000"/>
        </w:rPr>
        <w:t xml:space="preserve">Or else, while the other is yet a great way off, he sends an envoy, and asks for conditions of peace. </w:t>
      </w:r>
      <w:r>
        <w:rPr>
          <w:vertAlign w:val="superscript"/>
        </w:rPr>
        <w:t>33</w:t>
      </w:r>
      <w:r>
        <w:rPr>
          <w:color w:val="FF0000"/>
        </w:rPr>
        <w:t xml:space="preserve">So therefore whoever of you who does not renounce all that he has, he cannot be my disciple. </w:t>
      </w:r>
      <w:r>
        <w:rPr>
          <w:vertAlign w:val="superscript"/>
        </w:rPr>
        <w:t>34</w:t>
      </w:r>
      <w:r>
        <w:rPr>
          <w:color w:val="FF0000"/>
        </w:rPr>
        <w:t xml:space="preserve">Salt is good, but if the salt becomes flat and tasteless, with what do you season it? </w:t>
      </w:r>
      <w:r>
        <w:rPr>
          <w:vertAlign w:val="superscript"/>
        </w:rPr>
        <w:t>35</w:t>
      </w:r>
      <w:r>
        <w:rPr>
          <w:color w:val="FF0000"/>
        </w:rPr>
        <w:t>It is fit neither for the soil nor for the manure pile. It is thrown out. He who has ears to hear, let him hear.”</w:t>
      </w:r>
    </w:p>
    <w:p w14:paraId="13443DE9" w14:textId="77777777" w:rsidR="00FE1B59" w:rsidRDefault="00FE1B59" w:rsidP="00FE1B59">
      <w:pPr>
        <w:pStyle w:val="NHEB"/>
        <w:framePr w:wrap="auto"/>
      </w:pPr>
      <w:r>
        <w:t>15</w:t>
      </w:r>
    </w:p>
    <w:p w14:paraId="3C07C373" w14:textId="77777777" w:rsidR="00FE1B59" w:rsidRDefault="00FE1B59" w:rsidP="00FE1B59">
      <w:pPr>
        <w:ind w:firstLine="0"/>
      </w:pPr>
      <w:r>
        <w:t xml:space="preserve">Now all the tax collectors and sinners were coming close to him to hear him. </w:t>
      </w:r>
      <w:r>
        <w:rPr>
          <w:vertAlign w:val="superscript"/>
        </w:rPr>
        <w:t>2</w:t>
      </w:r>
      <w:r>
        <w:t xml:space="preserve">The Pharisees and the scribes murmured, saying, “This man </w:t>
      </w:r>
      <w:r>
        <w:lastRenderedPageBreak/>
        <w:t>welcomes sinners, and eats with them.”</w:t>
      </w:r>
    </w:p>
    <w:p w14:paraId="10E1E846" w14:textId="77777777" w:rsidR="00FE1B59" w:rsidRDefault="00FE1B59" w:rsidP="00FE1B59">
      <w:r>
        <w:rPr>
          <w:vertAlign w:val="superscript"/>
        </w:rPr>
        <w:t>3</w:t>
      </w:r>
      <w:r>
        <w:t xml:space="preserve">He told them this parable. </w:t>
      </w:r>
      <w:r>
        <w:rPr>
          <w:vertAlign w:val="superscript"/>
        </w:rPr>
        <w:t>4</w:t>
      </w:r>
      <w:r>
        <w:rPr>
          <w:color w:val="FF0000"/>
        </w:rPr>
        <w:t>“</w:t>
      </w:r>
      <w:r w:rsidR="00567068">
        <w:rPr>
          <w:color w:val="FF0000"/>
        </w:rPr>
        <w:t>Which one of you, if</w:t>
      </w:r>
      <w:r>
        <w:rPr>
          <w:color w:val="FF0000"/>
        </w:rPr>
        <w:t xml:space="preserve"> you had one hundred sheep, and lost one of them, would not leave the ninety-nine in the wilderness, and go after the one that was lost, until he found it? </w:t>
      </w:r>
      <w:r>
        <w:rPr>
          <w:vertAlign w:val="superscript"/>
        </w:rPr>
        <w:t>5</w:t>
      </w:r>
      <w:r>
        <w:rPr>
          <w:color w:val="FF0000"/>
        </w:rPr>
        <w:t xml:space="preserve">When he has found it, he carries it on his shoulders, rejoicing. </w:t>
      </w:r>
      <w:r>
        <w:rPr>
          <w:vertAlign w:val="superscript"/>
        </w:rPr>
        <w:t>6</w:t>
      </w:r>
      <w:r>
        <w:rPr>
          <w:color w:val="FF0000"/>
        </w:rPr>
        <w:t xml:space="preserve">When he comes home, he calls together his friends and his neighbors, saying to them, ‘Rejoice with me, for I have found my sheep which was lost.’ </w:t>
      </w:r>
      <w:r>
        <w:rPr>
          <w:vertAlign w:val="superscript"/>
        </w:rPr>
        <w:t>7</w:t>
      </w:r>
      <w:r>
        <w:rPr>
          <w:color w:val="FF0000"/>
        </w:rPr>
        <w:t xml:space="preserve">I tell you that even so there will be more joy in heaven over one sinner who repents, than over ninety-nine righteous people who need no repentance. </w:t>
      </w:r>
      <w:r>
        <w:rPr>
          <w:vertAlign w:val="superscript"/>
        </w:rPr>
        <w:t>8</w:t>
      </w:r>
      <w:r>
        <w:rPr>
          <w:color w:val="FF0000"/>
        </w:rPr>
        <w:t>Or what woman, if she had ten drachma</w:t>
      </w:r>
      <w:r>
        <w:rPr>
          <w:rStyle w:val="FootnoteReference"/>
          <w:color w:val="FF0000"/>
        </w:rPr>
        <w:footnoteReference w:id="3785"/>
      </w:r>
      <w:r>
        <w:rPr>
          <w:color w:val="FF0000"/>
        </w:rPr>
        <w:t xml:space="preserve"> coins, if she lost one drachma coin, would not light a lamp, sweep the house, and seek diligently until she found it? </w:t>
      </w:r>
      <w:r>
        <w:rPr>
          <w:vertAlign w:val="superscript"/>
        </w:rPr>
        <w:t>9</w:t>
      </w:r>
      <w:r>
        <w:rPr>
          <w:color w:val="FF0000"/>
        </w:rPr>
        <w:t xml:space="preserve">When she has found it, she calls together her friends and neighbors, saying, ‘Rejoice with me, for I have found the drachma which I had lost.’ </w:t>
      </w:r>
      <w:r>
        <w:rPr>
          <w:vertAlign w:val="superscript"/>
        </w:rPr>
        <w:t>10</w:t>
      </w:r>
      <w:r>
        <w:rPr>
          <w:color w:val="FF0000"/>
        </w:rPr>
        <w:t>Even so, I tell you, there is joy in the presence of the angels of God over one sinner repenting.”</w:t>
      </w:r>
    </w:p>
    <w:p w14:paraId="45988292" w14:textId="77777777" w:rsidR="00FE1B59" w:rsidRDefault="00FE1B59" w:rsidP="00FE1B59">
      <w:r>
        <w:rPr>
          <w:vertAlign w:val="superscript"/>
        </w:rPr>
        <w:t>11</w:t>
      </w:r>
      <w:r>
        <w:t xml:space="preserve">He said, </w:t>
      </w:r>
      <w:r>
        <w:rPr>
          <w:color w:val="FF0000"/>
        </w:rPr>
        <w:t xml:space="preserve">“A certain man had two sons. </w:t>
      </w:r>
      <w:r>
        <w:rPr>
          <w:vertAlign w:val="superscript"/>
        </w:rPr>
        <w:t>12</w:t>
      </w:r>
      <w:r>
        <w:rPr>
          <w:color w:val="FF0000"/>
        </w:rPr>
        <w:t xml:space="preserve">The younger of them said to his father, ‘Father, give me my share of your property.’ He divided his livelihood between them. </w:t>
      </w:r>
      <w:r>
        <w:rPr>
          <w:vertAlign w:val="superscript"/>
        </w:rPr>
        <w:t>13</w:t>
      </w:r>
      <w:r>
        <w:rPr>
          <w:color w:val="FF0000"/>
        </w:rPr>
        <w:t xml:space="preserve">Not many days after, the younger son </w:t>
      </w:r>
      <w:r>
        <w:rPr>
          <w:color w:val="FF0000"/>
        </w:rPr>
        <w:t xml:space="preserve">gathered all of this together and traveled into a far country. There he wasted his property with riotous living. </w:t>
      </w:r>
      <w:r>
        <w:rPr>
          <w:vertAlign w:val="superscript"/>
        </w:rPr>
        <w:t>14</w:t>
      </w:r>
      <w:r>
        <w:rPr>
          <w:color w:val="FF0000"/>
        </w:rPr>
        <w:t xml:space="preserve">When he had spent all of it, there arose a severe famine in that country, and he began to be in need. </w:t>
      </w:r>
      <w:r>
        <w:rPr>
          <w:vertAlign w:val="superscript"/>
        </w:rPr>
        <w:t>15</w:t>
      </w:r>
      <w:r>
        <w:rPr>
          <w:color w:val="FF0000"/>
        </w:rPr>
        <w:t xml:space="preserve">He went and joined himself to one of the citizens of that country, and he sent him into his fields to feed pigs. </w:t>
      </w:r>
      <w:r>
        <w:rPr>
          <w:vertAlign w:val="superscript"/>
        </w:rPr>
        <w:t>16</w:t>
      </w:r>
      <w:r>
        <w:rPr>
          <w:color w:val="FF0000"/>
        </w:rPr>
        <w:t xml:space="preserve">And he wanted to fill himself with the carob pods that the pigs ate, but no one gave him any. </w:t>
      </w:r>
      <w:r>
        <w:rPr>
          <w:vertAlign w:val="superscript"/>
        </w:rPr>
        <w:t>17</w:t>
      </w:r>
      <w:r>
        <w:rPr>
          <w:color w:val="FF0000"/>
        </w:rPr>
        <w:t xml:space="preserve">But when he came to himself he said, ‘How many hired servants of my father’s have bread enough to spare, and I’m dying here with hunger. </w:t>
      </w:r>
      <w:r>
        <w:rPr>
          <w:vertAlign w:val="superscript"/>
        </w:rPr>
        <w:t>18</w:t>
      </w:r>
      <w:r>
        <w:rPr>
          <w:color w:val="FF0000"/>
        </w:rPr>
        <w:t xml:space="preserve">I will get up and go to my father, and will tell him, “Father, I have sinned against heaven, and in your sight. </w:t>
      </w:r>
      <w:r>
        <w:rPr>
          <w:vertAlign w:val="superscript"/>
        </w:rPr>
        <w:t>19</w:t>
      </w:r>
      <w:r w:rsidR="00996129">
        <w:rPr>
          <w:color w:val="FF0000"/>
        </w:rPr>
        <w:t>I am no longer worthy to be called your son.</w:t>
      </w:r>
      <w:r>
        <w:rPr>
          <w:color w:val="FF0000"/>
        </w:rPr>
        <w:t xml:space="preserve"> </w:t>
      </w:r>
      <w:r w:rsidR="00ED47F5">
        <w:rPr>
          <w:color w:val="FF0000"/>
        </w:rPr>
        <w:t>Make me like one of your hired</w:t>
      </w:r>
      <w:r w:rsidR="00D732A4">
        <w:rPr>
          <w:color w:val="FF0000"/>
        </w:rPr>
        <w:t xml:space="preserve"> servants.</w:t>
      </w:r>
      <w:r>
        <w:rPr>
          <w:color w:val="FF0000"/>
        </w:rPr>
        <w:t>”’</w:t>
      </w:r>
    </w:p>
    <w:p w14:paraId="06D5FD46" w14:textId="77777777" w:rsidR="00FE1B59" w:rsidRDefault="00FE1B59" w:rsidP="00FE1B59">
      <w:r>
        <w:rPr>
          <w:vertAlign w:val="superscript"/>
        </w:rPr>
        <w:t>20</w:t>
      </w:r>
      <w:r>
        <w:rPr>
          <w:color w:val="FF0000"/>
        </w:rPr>
        <w:t xml:space="preserve">“He arose, and came to his father. But while he was still far off, his father saw him, and was moved with compassion, and ran, and fell on his neck, and kissed him. </w:t>
      </w:r>
      <w:r>
        <w:rPr>
          <w:vertAlign w:val="superscript"/>
        </w:rPr>
        <w:t>21</w:t>
      </w:r>
      <w:r>
        <w:rPr>
          <w:color w:val="FF0000"/>
        </w:rPr>
        <w:t>The son said to him, ‘Father, I have sinned against heaven, and in your sight. I am no longer worthy to be called your son.’</w:t>
      </w:r>
    </w:p>
    <w:p w14:paraId="5A621EED" w14:textId="77777777" w:rsidR="00FE1B59" w:rsidRDefault="00FE1B59" w:rsidP="00FE1B59">
      <w:r>
        <w:rPr>
          <w:vertAlign w:val="superscript"/>
        </w:rPr>
        <w:t>22</w:t>
      </w:r>
      <w:r>
        <w:rPr>
          <w:color w:val="FF0000"/>
        </w:rPr>
        <w:t xml:space="preserve">“But the father said to his servants, ‘Quickly, bring out the best robe, and put it on him. Put a ring on his hand, and shoes on his feet. </w:t>
      </w:r>
      <w:r>
        <w:rPr>
          <w:vertAlign w:val="superscript"/>
        </w:rPr>
        <w:t>23</w:t>
      </w:r>
      <w:r>
        <w:rPr>
          <w:color w:val="FF0000"/>
        </w:rPr>
        <w:t xml:space="preserve">Bring the fattened calf, kill it, and let us eat, and celebrate; </w:t>
      </w:r>
      <w:r>
        <w:rPr>
          <w:vertAlign w:val="superscript"/>
        </w:rPr>
        <w:t>24</w:t>
      </w:r>
      <w:r>
        <w:rPr>
          <w:color w:val="FF0000"/>
        </w:rPr>
        <w:t xml:space="preserve">for </w:t>
      </w:r>
      <w:r>
        <w:rPr>
          <w:color w:val="FF0000"/>
        </w:rPr>
        <w:lastRenderedPageBreak/>
        <w:t>this, my son, was dead, and is alive again. He was lost, and is found.’ They began to celebrate.</w:t>
      </w:r>
    </w:p>
    <w:p w14:paraId="0149424B" w14:textId="77777777" w:rsidR="00FE1B59" w:rsidRDefault="00FE1B59" w:rsidP="00FE1B59">
      <w:r>
        <w:rPr>
          <w:vertAlign w:val="superscript"/>
        </w:rPr>
        <w:t>25</w:t>
      </w:r>
      <w:r>
        <w:rPr>
          <w:color w:val="FF0000"/>
        </w:rPr>
        <w:t xml:space="preserve">“Now his elder son was in the field. As he came near to the house, he heard music and dancing. </w:t>
      </w:r>
      <w:r>
        <w:rPr>
          <w:vertAlign w:val="superscript"/>
        </w:rPr>
        <w:t>26</w:t>
      </w:r>
      <w:r>
        <w:rPr>
          <w:color w:val="FF0000"/>
        </w:rPr>
        <w:t xml:space="preserve">He called one of the servants to him, and asked what was going on. </w:t>
      </w:r>
      <w:r>
        <w:rPr>
          <w:vertAlign w:val="superscript"/>
        </w:rPr>
        <w:t>27</w:t>
      </w:r>
      <w:r>
        <w:rPr>
          <w:color w:val="FF0000"/>
        </w:rPr>
        <w:t xml:space="preserve">He said to him, ‘Your brother has come, and your father has killed the fattened calf, because he has received him back safe and healthy.’ </w:t>
      </w:r>
      <w:r>
        <w:rPr>
          <w:vertAlign w:val="superscript"/>
        </w:rPr>
        <w:t>28</w:t>
      </w:r>
      <w:r>
        <w:rPr>
          <w:color w:val="FF0000"/>
        </w:rPr>
        <w:t xml:space="preserve">But he was angry, and would not go in. Therefore his father </w:t>
      </w:r>
      <w:r w:rsidR="00B91D39">
        <w:rPr>
          <w:color w:val="FF0000"/>
        </w:rPr>
        <w:t>came out, and pleaded with him.</w:t>
      </w:r>
      <w:r>
        <w:rPr>
          <w:color w:val="FF0000"/>
        </w:rPr>
        <w:t xml:space="preserve"> </w:t>
      </w:r>
      <w:r>
        <w:rPr>
          <w:vertAlign w:val="superscript"/>
        </w:rPr>
        <w:t>29</w:t>
      </w:r>
      <w:r>
        <w:rPr>
          <w:color w:val="FF0000"/>
        </w:rPr>
        <w:t xml:space="preserve">But he answered his father, ‘Look, these many years I have served you, and I never disobeyed a commandment of yours, but you never gave me a goat, that I might celebrate with my friends. </w:t>
      </w:r>
      <w:r>
        <w:rPr>
          <w:vertAlign w:val="superscript"/>
        </w:rPr>
        <w:t>30</w:t>
      </w:r>
      <w:r>
        <w:rPr>
          <w:color w:val="FF0000"/>
        </w:rPr>
        <w:t>But when this, your son, came, who has devoured your living with prostitutes, you killed the fattened calf for him.’</w:t>
      </w:r>
    </w:p>
    <w:p w14:paraId="7280E2B4" w14:textId="77777777" w:rsidR="00FE1B59" w:rsidRDefault="00FE1B59" w:rsidP="00FE1B59">
      <w:r>
        <w:rPr>
          <w:vertAlign w:val="superscript"/>
        </w:rPr>
        <w:t>31</w:t>
      </w:r>
      <w:r>
        <w:rPr>
          <w:color w:val="FF0000"/>
        </w:rPr>
        <w:t xml:space="preserve">“He said to him, ‘Son, you are always with me, and all that is mine is yours. </w:t>
      </w:r>
      <w:r>
        <w:rPr>
          <w:vertAlign w:val="superscript"/>
        </w:rPr>
        <w:t>32</w:t>
      </w:r>
      <w:r>
        <w:rPr>
          <w:color w:val="FF0000"/>
        </w:rPr>
        <w:t>But it was appropriate to celebrate and be glad, for this brother of yours was dead and is alive</w:t>
      </w:r>
      <w:r w:rsidR="00723410">
        <w:rPr>
          <w:color w:val="FF0000"/>
        </w:rPr>
        <w:t>;</w:t>
      </w:r>
      <w:r>
        <w:rPr>
          <w:color w:val="FF0000"/>
        </w:rPr>
        <w:t xml:space="preserve"> and he was lost, and is found.’”</w:t>
      </w:r>
    </w:p>
    <w:p w14:paraId="5585FAB8" w14:textId="77777777" w:rsidR="00FE1B59" w:rsidRDefault="00FE1B59" w:rsidP="00FE1B59">
      <w:pPr>
        <w:pStyle w:val="NHEB"/>
        <w:framePr w:wrap="auto"/>
      </w:pPr>
      <w:r>
        <w:t>16</w:t>
      </w:r>
    </w:p>
    <w:p w14:paraId="0FF03672" w14:textId="77777777" w:rsidR="00FE1B59" w:rsidRDefault="00FE1B59" w:rsidP="00FE1B59">
      <w:pPr>
        <w:ind w:firstLine="0"/>
      </w:pPr>
      <w:r>
        <w:t xml:space="preserve">He also said to his disciples, </w:t>
      </w:r>
      <w:r>
        <w:rPr>
          <w:color w:val="FF0000"/>
        </w:rPr>
        <w:t xml:space="preserve">“There was a certain rich man who had a manager. An accusation was made to him that this man was wasting his </w:t>
      </w:r>
      <w:r>
        <w:rPr>
          <w:color w:val="FF0000"/>
        </w:rPr>
        <w:t xml:space="preserve">possessions. </w:t>
      </w:r>
      <w:r>
        <w:rPr>
          <w:vertAlign w:val="superscript"/>
        </w:rPr>
        <w:t>2</w:t>
      </w:r>
      <w:r>
        <w:rPr>
          <w:color w:val="FF0000"/>
        </w:rPr>
        <w:t>He called him, and said to him, ‘What is this that I hear about you? Give an accounting of your management, for you can no longer be manager.’</w:t>
      </w:r>
    </w:p>
    <w:p w14:paraId="0D655F7A" w14:textId="77777777" w:rsidR="00FE1B59" w:rsidRDefault="00FE1B59" w:rsidP="00FE1B59">
      <w:r>
        <w:rPr>
          <w:vertAlign w:val="superscript"/>
        </w:rPr>
        <w:t>3</w:t>
      </w:r>
      <w:r>
        <w:rPr>
          <w:color w:val="FF0000"/>
        </w:rPr>
        <w:t xml:space="preserve">“The manager said within himself, ‘What will I do, seeing that my lord is taking away the management position from me? I do not have strength to dig. I am ashamed to beg. </w:t>
      </w:r>
      <w:r>
        <w:rPr>
          <w:vertAlign w:val="superscript"/>
        </w:rPr>
        <w:t>4</w:t>
      </w:r>
      <w:r>
        <w:rPr>
          <w:color w:val="FF0000"/>
        </w:rPr>
        <w:t xml:space="preserve">I know what I will do, so that when I am removed from management, they may receive me into their houses.’ </w:t>
      </w:r>
      <w:r>
        <w:rPr>
          <w:vertAlign w:val="superscript"/>
        </w:rPr>
        <w:t>5</w:t>
      </w:r>
      <w:r>
        <w:rPr>
          <w:color w:val="FF0000"/>
        </w:rPr>
        <w:t xml:space="preserve">Calling each one of his lord’s debtors to him, he said to the first, ‘How much do you owe to my lord?’ </w:t>
      </w:r>
      <w:r>
        <w:rPr>
          <w:vertAlign w:val="superscript"/>
        </w:rPr>
        <w:t>6</w:t>
      </w:r>
      <w:r>
        <w:rPr>
          <w:color w:val="FF0000"/>
        </w:rPr>
        <w:t>He said, ‘A hundred batos</w:t>
      </w:r>
      <w:r>
        <w:rPr>
          <w:rStyle w:val="FootnoteReference"/>
          <w:color w:val="FF0000"/>
        </w:rPr>
        <w:footnoteReference w:id="3786"/>
      </w:r>
      <w:r>
        <w:rPr>
          <w:color w:val="FF0000"/>
        </w:rPr>
        <w:t xml:space="preserve"> of oil.’ He said to him, ‘Take your bill, and sit down quickly and write fifty.’ </w:t>
      </w:r>
      <w:r>
        <w:rPr>
          <w:vertAlign w:val="superscript"/>
        </w:rPr>
        <w:t>7</w:t>
      </w:r>
      <w:r>
        <w:rPr>
          <w:color w:val="FF0000"/>
        </w:rPr>
        <w:t>Then he said to another, ‘How much do you owe?’ He said, ‘A hundred cors</w:t>
      </w:r>
      <w:r>
        <w:rPr>
          <w:rStyle w:val="FootnoteReference"/>
          <w:color w:val="FF0000"/>
        </w:rPr>
        <w:footnoteReference w:id="3787"/>
      </w:r>
      <w:r>
        <w:rPr>
          <w:color w:val="FF0000"/>
        </w:rPr>
        <w:t xml:space="preserve"> of wheat.’ He said to him, ‘Take your bill, and write eighty.’</w:t>
      </w:r>
    </w:p>
    <w:p w14:paraId="050C774F" w14:textId="77777777" w:rsidR="00FE1B59" w:rsidRDefault="00FE1B59" w:rsidP="00FE1B59">
      <w:r>
        <w:rPr>
          <w:vertAlign w:val="superscript"/>
        </w:rPr>
        <w:t>8</w:t>
      </w:r>
      <w:r>
        <w:rPr>
          <w:color w:val="FF0000"/>
        </w:rPr>
        <w:t xml:space="preserve">“His lord commended the dishonest manager for his shrewdness, for the </w:t>
      </w:r>
      <w:r w:rsidR="009E2EB5">
        <w:rPr>
          <w:color w:val="FF0000"/>
        </w:rPr>
        <w:t>people of this age are more shrewd in dealing with their own generation than the people</w:t>
      </w:r>
      <w:r>
        <w:rPr>
          <w:color w:val="FF0000"/>
        </w:rPr>
        <w:t xml:space="preserve"> of light. </w:t>
      </w:r>
      <w:r>
        <w:rPr>
          <w:vertAlign w:val="superscript"/>
        </w:rPr>
        <w:t>9</w:t>
      </w:r>
      <w:r>
        <w:rPr>
          <w:color w:val="FF0000"/>
        </w:rPr>
        <w:t xml:space="preserve">And I say to you, make friends for yourselves by means of unrighteous mammon, so that when it </w:t>
      </w:r>
      <w:r w:rsidR="00DF6988">
        <w:rPr>
          <w:color w:val="FF0000"/>
        </w:rPr>
        <w:t>is gone they may welcome you into the everlasting dwellings</w:t>
      </w:r>
      <w:r>
        <w:rPr>
          <w:color w:val="FF0000"/>
        </w:rPr>
        <w:t xml:space="preserve">. </w:t>
      </w:r>
      <w:r>
        <w:rPr>
          <w:vertAlign w:val="superscript"/>
        </w:rPr>
        <w:t>10</w:t>
      </w:r>
      <w:r>
        <w:rPr>
          <w:color w:val="FF0000"/>
        </w:rPr>
        <w:t xml:space="preserve">He who is faithful in a very little is faithful also in much. He who is dishonest in a very little is also dishonest in much. </w:t>
      </w:r>
      <w:r>
        <w:rPr>
          <w:vertAlign w:val="superscript"/>
        </w:rPr>
        <w:t>11</w:t>
      </w:r>
      <w:r>
        <w:rPr>
          <w:color w:val="FF0000"/>
        </w:rPr>
        <w:t xml:space="preserve">If </w:t>
      </w:r>
      <w:r>
        <w:rPr>
          <w:color w:val="FF0000"/>
        </w:rPr>
        <w:lastRenderedPageBreak/>
        <w:t xml:space="preserve">therefore you have not been faithful in the unrighteous mammon, who will commit to your trust the true riches? </w:t>
      </w:r>
      <w:r>
        <w:rPr>
          <w:vertAlign w:val="superscript"/>
        </w:rPr>
        <w:t>12</w:t>
      </w:r>
      <w:r>
        <w:rPr>
          <w:color w:val="FF0000"/>
        </w:rPr>
        <w:t xml:space="preserve">If you have not been faithful in that which is another’s, who will give you that which is your own? </w:t>
      </w:r>
      <w:r>
        <w:rPr>
          <w:vertAlign w:val="superscript"/>
        </w:rPr>
        <w:t>13</w:t>
      </w:r>
      <w:r>
        <w:rPr>
          <w:color w:val="FF0000"/>
        </w:rPr>
        <w:t>No servant can serve two masters, for either he will hate the one, and love the other; or else he will hold to one, and despise the other. You are not able to serve God and wealth</w:t>
      </w:r>
      <w:r>
        <w:rPr>
          <w:rStyle w:val="FootnoteReference"/>
          <w:color w:val="FF0000"/>
        </w:rPr>
        <w:footnoteReference w:id="3788"/>
      </w:r>
      <w:r>
        <w:rPr>
          <w:color w:val="FF0000"/>
        </w:rPr>
        <w:t>.”</w:t>
      </w:r>
    </w:p>
    <w:p w14:paraId="4A49B6B7" w14:textId="77777777" w:rsidR="00FE1B59" w:rsidRDefault="00FE1B59" w:rsidP="00FE1B59">
      <w:r>
        <w:rPr>
          <w:vertAlign w:val="superscript"/>
        </w:rPr>
        <w:t>14</w:t>
      </w:r>
      <w:r>
        <w:t xml:space="preserve">The Pharisees, who were lovers of money, also heard all these things, and they scoffed at him. </w:t>
      </w:r>
      <w:r>
        <w:rPr>
          <w:vertAlign w:val="superscript"/>
        </w:rPr>
        <w:t>15</w:t>
      </w:r>
      <w:r>
        <w:t xml:space="preserve">He said to them, </w:t>
      </w:r>
      <w:r>
        <w:rPr>
          <w:color w:val="FF0000"/>
        </w:rPr>
        <w:t>“</w:t>
      </w:r>
      <w:r w:rsidR="00567068">
        <w:rPr>
          <w:color w:val="FF0000"/>
        </w:rPr>
        <w:t>You are those who justify yourselves in the sight of people</w:t>
      </w:r>
      <w:r>
        <w:rPr>
          <w:color w:val="FF0000"/>
        </w:rPr>
        <w:t xml:space="preserve">, but God knows your hearts. For that which is exalted </w:t>
      </w:r>
      <w:r w:rsidR="003428E9">
        <w:rPr>
          <w:color w:val="FF0000"/>
        </w:rPr>
        <w:t>among people is an abomination</w:t>
      </w:r>
      <w:r>
        <w:rPr>
          <w:color w:val="FF0000"/>
        </w:rPr>
        <w:t xml:space="preserve"> in the sight of God. </w:t>
      </w:r>
      <w:r>
        <w:rPr>
          <w:vertAlign w:val="superscript"/>
        </w:rPr>
        <w:t>16</w:t>
      </w:r>
      <w:r>
        <w:rPr>
          <w:color w:val="FF0000"/>
        </w:rPr>
        <w:t xml:space="preserve">The Law and the Prophets were until John. From that time the Good News of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is preached, and everyone is forcing his way into it. </w:t>
      </w:r>
      <w:r>
        <w:rPr>
          <w:vertAlign w:val="superscript"/>
        </w:rPr>
        <w:t>17</w:t>
      </w:r>
      <w:r>
        <w:rPr>
          <w:color w:val="FF0000"/>
        </w:rPr>
        <w:t xml:space="preserve">But it is easier for heaven and earth to pass away, than for one tiny stroke of a pen in the Law to become void. </w:t>
      </w:r>
      <w:r>
        <w:rPr>
          <w:vertAlign w:val="superscript"/>
        </w:rPr>
        <w:t>18</w:t>
      </w:r>
      <w:r>
        <w:rPr>
          <w:color w:val="FF0000"/>
        </w:rPr>
        <w:t>Everyone who divorces his wife, and marries another, commits adultery. He who marries one who is divorced from a husband commits adultery.</w:t>
      </w:r>
    </w:p>
    <w:p w14:paraId="08F359FC" w14:textId="77777777" w:rsidR="00FE1B59" w:rsidRDefault="00FE1B59" w:rsidP="00FE1B59">
      <w:r>
        <w:rPr>
          <w:vertAlign w:val="superscript"/>
        </w:rPr>
        <w:t>19</w:t>
      </w:r>
      <w:r>
        <w:rPr>
          <w:color w:val="FF0000"/>
        </w:rPr>
        <w:t xml:space="preserve">“Now there was a certain rich man, and he was clothed in purple and fine linen, living in luxury every day. </w:t>
      </w:r>
      <w:r>
        <w:rPr>
          <w:vertAlign w:val="superscript"/>
        </w:rPr>
        <w:t>20</w:t>
      </w:r>
      <w:r>
        <w:rPr>
          <w:color w:val="FF0000"/>
        </w:rPr>
        <w:t xml:space="preserve">A certain beggar, named Lazarus, was placed at his gate, full of sores, </w:t>
      </w:r>
      <w:r>
        <w:rPr>
          <w:vertAlign w:val="superscript"/>
        </w:rPr>
        <w:t>21</w:t>
      </w:r>
      <w:r>
        <w:rPr>
          <w:color w:val="FF0000"/>
        </w:rPr>
        <w:t xml:space="preserve">and desiring to be fed with the crumbs </w:t>
      </w:r>
      <w:r>
        <w:rPr>
          <w:color w:val="FF0000"/>
        </w:rPr>
        <w:t xml:space="preserve">that fell from the rich man’s table. Yes, even the dogs came and licked his sores. </w:t>
      </w:r>
      <w:r>
        <w:rPr>
          <w:vertAlign w:val="superscript"/>
        </w:rPr>
        <w:t>22</w:t>
      </w:r>
      <w:r>
        <w:rPr>
          <w:color w:val="FF0000"/>
        </w:rPr>
        <w:t xml:space="preserve">It happened that the beggar died, and that he was carried away by the angels to Abraham’s bosom. The rich man also died, and was buried. </w:t>
      </w:r>
      <w:r>
        <w:rPr>
          <w:vertAlign w:val="superscript"/>
        </w:rPr>
        <w:t>23</w:t>
      </w:r>
      <w:r>
        <w:rPr>
          <w:color w:val="FF0000"/>
        </w:rPr>
        <w:t xml:space="preserve">In hell, he lifted up his eyes, being in torment, and saw Abraham far off, and Lazarus at his bosom. </w:t>
      </w:r>
      <w:r>
        <w:rPr>
          <w:vertAlign w:val="superscript"/>
        </w:rPr>
        <w:t>24</w:t>
      </w:r>
      <w:r>
        <w:rPr>
          <w:color w:val="FF0000"/>
        </w:rPr>
        <w:t>He called out and said, ‘Father Abraham, have mercy on me, and send Lazarus, that he may dip the tip of his finger in water, and cool my tongue. For I am in anguish in this flame.’</w:t>
      </w:r>
    </w:p>
    <w:p w14:paraId="7ACFC14E" w14:textId="77777777" w:rsidR="00FE1B59" w:rsidRDefault="00FE1B59" w:rsidP="00FE1B59">
      <w:r>
        <w:rPr>
          <w:vertAlign w:val="superscript"/>
        </w:rPr>
        <w:t>25</w:t>
      </w:r>
      <w:r>
        <w:rPr>
          <w:color w:val="FF0000"/>
        </w:rPr>
        <w:t xml:space="preserve">“But Abraham said, ‘Son, remember that you, in your lifetime, received your good things, and Lazarus, in like manner, bad things. But now here he is comforted and you are in anguish. </w:t>
      </w:r>
      <w:r>
        <w:rPr>
          <w:vertAlign w:val="superscript"/>
        </w:rPr>
        <w:t>26</w:t>
      </w:r>
      <w:r>
        <w:rPr>
          <w:color w:val="FF0000"/>
        </w:rPr>
        <w:t>Besides all this, between us and you there is a great gulf fixed, that those who want to pass from here to you are not able, and that none may cross over from there to us.’</w:t>
      </w:r>
    </w:p>
    <w:p w14:paraId="0F37C659" w14:textId="77777777" w:rsidR="00FE1B59" w:rsidRDefault="00FE1B59" w:rsidP="00FE1B59">
      <w:r>
        <w:rPr>
          <w:vertAlign w:val="superscript"/>
        </w:rPr>
        <w:t>27</w:t>
      </w:r>
      <w:r>
        <w:rPr>
          <w:color w:val="FF0000"/>
        </w:rPr>
        <w:t xml:space="preserve">“He said, ‘I ask you therefore, father, that you would send him to my father’s house; </w:t>
      </w:r>
      <w:r>
        <w:rPr>
          <w:vertAlign w:val="superscript"/>
        </w:rPr>
        <w:t>28</w:t>
      </w:r>
      <w:r>
        <w:rPr>
          <w:color w:val="FF0000"/>
        </w:rPr>
        <w:t>for I have five brothers, that he may testify to them, so they won’t also come into this place of torment.’</w:t>
      </w:r>
    </w:p>
    <w:p w14:paraId="69C1054B" w14:textId="77777777" w:rsidR="00FE1B59" w:rsidRDefault="00FE1B59" w:rsidP="00FE1B59">
      <w:r>
        <w:rPr>
          <w:vertAlign w:val="superscript"/>
        </w:rPr>
        <w:t>29</w:t>
      </w:r>
      <w:r>
        <w:rPr>
          <w:color w:val="FF0000"/>
        </w:rPr>
        <w:t>“But Abraham said to him, ‘They have Moses and the Prophets. Let them listen to them.’</w:t>
      </w:r>
    </w:p>
    <w:p w14:paraId="2CF4FA98" w14:textId="77777777" w:rsidR="00FE1B59" w:rsidRDefault="00FE1B59" w:rsidP="00FE1B59">
      <w:r>
        <w:rPr>
          <w:vertAlign w:val="superscript"/>
        </w:rPr>
        <w:t>30</w:t>
      </w:r>
      <w:r>
        <w:rPr>
          <w:color w:val="FF0000"/>
        </w:rPr>
        <w:t>“He said, ‘No, father Abraham, but if one goes to them from the dead, they will repent.’</w:t>
      </w:r>
    </w:p>
    <w:p w14:paraId="4D3E65B8" w14:textId="77777777" w:rsidR="00FE1B59" w:rsidRDefault="00FE1B59" w:rsidP="00FE1B59">
      <w:r>
        <w:rPr>
          <w:vertAlign w:val="superscript"/>
        </w:rPr>
        <w:lastRenderedPageBreak/>
        <w:t>31</w:t>
      </w:r>
      <w:r>
        <w:rPr>
          <w:color w:val="FF0000"/>
        </w:rPr>
        <w:t>“He said to him, ‘If they do not listen to Moses and the Prophets, neither will they be persuaded if one rises from the dead.’”</w:t>
      </w:r>
    </w:p>
    <w:p w14:paraId="6DD12F23" w14:textId="77777777" w:rsidR="00FE1B59" w:rsidRDefault="00FE1B59" w:rsidP="00FE1B59">
      <w:pPr>
        <w:pStyle w:val="NHEB"/>
        <w:framePr w:wrap="auto"/>
      </w:pPr>
      <w:r>
        <w:t>17</w:t>
      </w:r>
    </w:p>
    <w:p w14:paraId="0D0A561E" w14:textId="77777777" w:rsidR="00FE1B59" w:rsidRDefault="00FE1B59" w:rsidP="00FE1B59">
      <w:pPr>
        <w:ind w:firstLine="0"/>
      </w:pPr>
      <w:r>
        <w:t xml:space="preserve">He said to the disciples, </w:t>
      </w:r>
      <w:r>
        <w:rPr>
          <w:color w:val="FF0000"/>
        </w:rPr>
        <w:t xml:space="preserve">“It is impossible that no occasions of stumbling should come, but woe to him through whom they come. </w:t>
      </w:r>
      <w:r>
        <w:rPr>
          <w:vertAlign w:val="superscript"/>
        </w:rPr>
        <w:t>2</w:t>
      </w:r>
      <w:r>
        <w:rPr>
          <w:color w:val="FF0000"/>
        </w:rPr>
        <w:t xml:space="preserve">It would be better for him if a millstone were hung around his neck, and he were thrown into the sea, rather than that he should cause one of these little ones to stumble. </w:t>
      </w:r>
      <w:r>
        <w:rPr>
          <w:vertAlign w:val="superscript"/>
        </w:rPr>
        <w:t>3</w:t>
      </w:r>
      <w:r>
        <w:rPr>
          <w:color w:val="FF0000"/>
        </w:rPr>
        <w:t xml:space="preserve">Watch yourselves. If your brother sins, rebuke him. If he repents, forgive him. </w:t>
      </w:r>
      <w:r>
        <w:rPr>
          <w:vertAlign w:val="superscript"/>
        </w:rPr>
        <w:t>4</w:t>
      </w:r>
      <w:r>
        <w:rPr>
          <w:color w:val="FF0000"/>
        </w:rPr>
        <w:t>And if he sins against you seven times in the day, and seven times returns to you, saying, ‘I repent,’ you must forgive him.”</w:t>
      </w:r>
    </w:p>
    <w:p w14:paraId="60966EE0" w14:textId="77777777" w:rsidR="00FE1B59" w:rsidRDefault="00FE1B59" w:rsidP="00FE1B59">
      <w:r>
        <w:rPr>
          <w:vertAlign w:val="superscript"/>
        </w:rPr>
        <w:t>5</w:t>
      </w:r>
      <w:r>
        <w:t>The apostles said to the Lord, “Increase our faith.”</w:t>
      </w:r>
    </w:p>
    <w:p w14:paraId="06286723" w14:textId="77777777" w:rsidR="00FE1B59" w:rsidRDefault="00FE1B59" w:rsidP="00FE1B59">
      <w:r>
        <w:rPr>
          <w:vertAlign w:val="superscript"/>
        </w:rPr>
        <w:t>6</w:t>
      </w:r>
      <w:r>
        <w:t xml:space="preserve">The Lord said, </w:t>
      </w:r>
      <w:r>
        <w:rPr>
          <w:color w:val="FF0000"/>
        </w:rPr>
        <w:t xml:space="preserve">“If you had faith like a grain of mustard seed, you would tell this </w:t>
      </w:r>
      <w:r w:rsidR="008951E9">
        <w:rPr>
          <w:color w:val="FF0000"/>
        </w:rPr>
        <w:t>mulberry</w:t>
      </w:r>
      <w:r>
        <w:rPr>
          <w:color w:val="FF0000"/>
        </w:rPr>
        <w:t xml:space="preserve"> tree, ‘Be uprooted, and be planted in the sea,’ and it would obey you. </w:t>
      </w:r>
      <w:r>
        <w:rPr>
          <w:vertAlign w:val="superscript"/>
        </w:rPr>
        <w:t>7</w:t>
      </w:r>
      <w:r>
        <w:rPr>
          <w:color w:val="FF0000"/>
        </w:rPr>
        <w:t xml:space="preserve">But who is there among you, having a servant plowing or keeping sheep, that will say, when he comes in from the field, ‘Come immediately and sit down at the table’? </w:t>
      </w:r>
      <w:r>
        <w:rPr>
          <w:vertAlign w:val="superscript"/>
        </w:rPr>
        <w:t>8</w:t>
      </w:r>
      <w:r>
        <w:rPr>
          <w:color w:val="FF0000"/>
        </w:rPr>
        <w:t xml:space="preserve">But will he not say to him, ‘Prepare my supper, clothe yourself properly, and serve me, while I eat and drink, and afterward you can eat and drink’? </w:t>
      </w:r>
      <w:r>
        <w:rPr>
          <w:vertAlign w:val="superscript"/>
        </w:rPr>
        <w:t>9</w:t>
      </w:r>
      <w:r>
        <w:rPr>
          <w:color w:val="FF0000"/>
        </w:rPr>
        <w:t xml:space="preserve">Does he thank that servant because he did the things that were commanded? </w:t>
      </w:r>
      <w:r>
        <w:rPr>
          <w:vertAlign w:val="superscript"/>
        </w:rPr>
        <w:t>10</w:t>
      </w:r>
      <w:r>
        <w:rPr>
          <w:color w:val="FF0000"/>
        </w:rPr>
        <w:t xml:space="preserve">Even so you also, when you have done all the things </w:t>
      </w:r>
      <w:r>
        <w:rPr>
          <w:color w:val="FF0000"/>
        </w:rPr>
        <w:t>that are commanded you, say, ‘We are unworthy servants. We have done our duty.’”</w:t>
      </w:r>
    </w:p>
    <w:p w14:paraId="5709626F" w14:textId="77777777" w:rsidR="00FE1B59" w:rsidRDefault="00FE1B59" w:rsidP="00FE1B59">
      <w:r>
        <w:rPr>
          <w:vertAlign w:val="superscript"/>
        </w:rPr>
        <w:t>11</w:t>
      </w:r>
      <w:r>
        <w:t xml:space="preserve">It happened as he was on his way to </w:t>
      </w:r>
      <w:smartTag w:uri="urn:schemas-microsoft-com:office:smarttags" w:element="City">
        <w:r>
          <w:t>Jerusalem</w:t>
        </w:r>
      </w:smartTag>
      <w:r>
        <w:t xml:space="preserve">, that he was passing along the borders of </w:t>
      </w:r>
      <w:smartTag w:uri="urn:schemas-microsoft-com:office:smarttags" w:element="City">
        <w:r>
          <w:t>Samaria</w:t>
        </w:r>
      </w:smartTag>
      <w:r>
        <w:t xml:space="preserve"> and </w:t>
      </w:r>
      <w:smartTag w:uri="urn:schemas-microsoft-com:office:smarttags" w:element="place">
        <w:r>
          <w:t>Galilee</w:t>
        </w:r>
      </w:smartTag>
      <w:r>
        <w:t xml:space="preserve">. </w:t>
      </w:r>
      <w:r>
        <w:rPr>
          <w:vertAlign w:val="superscript"/>
        </w:rPr>
        <w:t>12</w:t>
      </w:r>
      <w:r>
        <w:t xml:space="preserve">As he entered into a certain village, ten men who were lepers met him, who stood at a distance. </w:t>
      </w:r>
      <w:r>
        <w:rPr>
          <w:vertAlign w:val="superscript"/>
        </w:rPr>
        <w:t>13</w:t>
      </w:r>
      <w:r>
        <w:t>They lifted up their voices, saying, “Jesus, Master, have mercy on us.”</w:t>
      </w:r>
    </w:p>
    <w:p w14:paraId="1E12296C" w14:textId="77777777" w:rsidR="00FE1B59" w:rsidRDefault="00FE1B59" w:rsidP="00FE1B59">
      <w:r>
        <w:rPr>
          <w:vertAlign w:val="superscript"/>
        </w:rPr>
        <w:t>14</w:t>
      </w:r>
      <w:r>
        <w:t xml:space="preserve">When he saw them, he said to them, </w:t>
      </w:r>
      <w:r>
        <w:rPr>
          <w:color w:val="FF0000"/>
        </w:rPr>
        <w:t>“Go and show yourselves to the priests.”</w:t>
      </w:r>
      <w:r>
        <w:t xml:space="preserve"> It happened that as they went, they were cleansed. </w:t>
      </w:r>
      <w:r>
        <w:rPr>
          <w:vertAlign w:val="superscript"/>
        </w:rPr>
        <w:t>15</w:t>
      </w:r>
      <w:r>
        <w:t xml:space="preserve">One of them, when he saw that he was healed, turned back, glorifying God with a loud voice. </w:t>
      </w:r>
      <w:r>
        <w:rPr>
          <w:vertAlign w:val="superscript"/>
        </w:rPr>
        <w:t>16</w:t>
      </w:r>
      <w:r>
        <w:t xml:space="preserve">He fell on his face at Jesus’ feet, giving him thanks; and he was a Samaritan. </w:t>
      </w:r>
      <w:r>
        <w:rPr>
          <w:vertAlign w:val="superscript"/>
        </w:rPr>
        <w:t>17</w:t>
      </w:r>
      <w:r>
        <w:t xml:space="preserve">Jesus answered, </w:t>
      </w:r>
      <w:r>
        <w:rPr>
          <w:color w:val="FF0000"/>
        </w:rPr>
        <w:t xml:space="preserve">“Weren’t the ten cleansed? But where are the nine? </w:t>
      </w:r>
      <w:r>
        <w:rPr>
          <w:vertAlign w:val="superscript"/>
        </w:rPr>
        <w:t>18</w:t>
      </w:r>
      <w:r>
        <w:rPr>
          <w:color w:val="FF0000"/>
        </w:rPr>
        <w:t>Were there none found who returned to give glory to God, except this stranger?”</w:t>
      </w:r>
      <w:r>
        <w:t xml:space="preserve"> </w:t>
      </w:r>
      <w:r>
        <w:rPr>
          <w:vertAlign w:val="superscript"/>
        </w:rPr>
        <w:t>19</w:t>
      </w:r>
      <w:r>
        <w:t xml:space="preserve">Then he said to him, </w:t>
      </w:r>
      <w:r>
        <w:rPr>
          <w:color w:val="FF0000"/>
        </w:rPr>
        <w:t>“Get up, and go your way. Your faith has healed you.”</w:t>
      </w:r>
    </w:p>
    <w:p w14:paraId="39CBD9B2" w14:textId="77777777" w:rsidR="00FE1B59" w:rsidRDefault="00FE1B59" w:rsidP="00FE1B59">
      <w:r>
        <w:rPr>
          <w:vertAlign w:val="superscript"/>
        </w:rPr>
        <w:t>20</w:t>
      </w:r>
      <w:r>
        <w:t xml:space="preserve">Being asked by the Pharisees when the </w:t>
      </w:r>
      <w:smartTag w:uri="urn:schemas-microsoft-com:office:smarttags" w:element="PlaceType">
        <w:r>
          <w:t>kingdom</w:t>
        </w:r>
      </w:smartTag>
      <w:r>
        <w:t xml:space="preserve"> of </w:t>
      </w:r>
      <w:smartTag w:uri="urn:schemas-microsoft-com:office:smarttags" w:element="PlaceName">
        <w:r>
          <w:t>God</w:t>
        </w:r>
      </w:smartTag>
      <w:r>
        <w:t xml:space="preserve"> would come, he answered them, </w:t>
      </w:r>
      <w:r>
        <w:rPr>
          <w:color w:val="FF0000"/>
        </w:rPr>
        <w:t xml:space="preserve">“The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does not come with observation; </w:t>
      </w:r>
      <w:r>
        <w:rPr>
          <w:vertAlign w:val="superscript"/>
        </w:rPr>
        <w:t>21</w:t>
      </w:r>
      <w:r>
        <w:rPr>
          <w:color w:val="FF0000"/>
        </w:rPr>
        <w:t>neither will they say, ‘Look, here.’ or, ‘Look, there.’ for the kingdom of God is within you.”</w:t>
      </w:r>
    </w:p>
    <w:p w14:paraId="5C6B43C0" w14:textId="5383575A" w:rsidR="00FE1B59" w:rsidRDefault="00FE1B59" w:rsidP="00FE1B59">
      <w:r>
        <w:rPr>
          <w:vertAlign w:val="superscript"/>
        </w:rPr>
        <w:t>22</w:t>
      </w:r>
      <w:r>
        <w:t xml:space="preserve">He said to the disciples, </w:t>
      </w:r>
      <w:r>
        <w:rPr>
          <w:color w:val="FF0000"/>
        </w:rPr>
        <w:t xml:space="preserve">“The days will come, when you will desire to see one of the days of the Son of Man, and you will not see it. </w:t>
      </w:r>
      <w:r>
        <w:rPr>
          <w:vertAlign w:val="superscript"/>
        </w:rPr>
        <w:t>23</w:t>
      </w:r>
      <w:r>
        <w:rPr>
          <w:color w:val="FF0000"/>
        </w:rPr>
        <w:t xml:space="preserve">And they will tell you, </w:t>
      </w:r>
      <w:r>
        <w:rPr>
          <w:color w:val="FF0000"/>
        </w:rPr>
        <w:lastRenderedPageBreak/>
        <w:t xml:space="preserve">‘Look, there.’ or ‘Look, here.’ Do not go away, nor follow after them, </w:t>
      </w:r>
      <w:r>
        <w:rPr>
          <w:vertAlign w:val="superscript"/>
        </w:rPr>
        <w:t>24</w:t>
      </w:r>
      <w:r>
        <w:rPr>
          <w:color w:val="FF0000"/>
        </w:rPr>
        <w:t xml:space="preserve">for as the lightning, when it flashes out of the one part under the sky, shines to the other part under the sky; so will the Son of Man be in his day. </w:t>
      </w:r>
      <w:r>
        <w:rPr>
          <w:vertAlign w:val="superscript"/>
        </w:rPr>
        <w:t>25</w:t>
      </w:r>
      <w:r>
        <w:rPr>
          <w:color w:val="FF0000"/>
        </w:rPr>
        <w:t xml:space="preserve">But first, he must suffer many things and be rejected by this generation. </w:t>
      </w:r>
      <w:r>
        <w:rPr>
          <w:vertAlign w:val="superscript"/>
        </w:rPr>
        <w:t>26</w:t>
      </w:r>
      <w:r>
        <w:rPr>
          <w:color w:val="FF0000"/>
        </w:rPr>
        <w:t xml:space="preserve">As it happened in the days of Noah, even so will it be also in the days of the Son of Man. </w:t>
      </w:r>
      <w:r>
        <w:rPr>
          <w:vertAlign w:val="superscript"/>
        </w:rPr>
        <w:t>27</w:t>
      </w:r>
      <w:r>
        <w:rPr>
          <w:color w:val="FF0000"/>
        </w:rPr>
        <w:t xml:space="preserve">They ate, they drank, they married, they were given in marriage, until the day that Noah entered into the </w:t>
      </w:r>
      <w:r w:rsidR="001C69D7">
        <w:rPr>
          <w:color w:val="FF0000"/>
        </w:rPr>
        <w:t>box-shaped vessel</w:t>
      </w:r>
      <w:r>
        <w:rPr>
          <w:color w:val="FF0000"/>
        </w:rPr>
        <w:t xml:space="preserve">, and the flood came, and destroyed them all. </w:t>
      </w:r>
      <w:r>
        <w:rPr>
          <w:vertAlign w:val="superscript"/>
        </w:rPr>
        <w:t>28</w:t>
      </w:r>
      <w:r>
        <w:rPr>
          <w:color w:val="FF0000"/>
        </w:rPr>
        <w:t xml:space="preserve">Likewise, even as it happened in the days of Lot: they ate, they drank, they bought, they sold, they planted, they built; </w:t>
      </w:r>
      <w:r>
        <w:rPr>
          <w:vertAlign w:val="superscript"/>
        </w:rPr>
        <w:t>29</w:t>
      </w:r>
      <w:r>
        <w:rPr>
          <w:color w:val="FF0000"/>
        </w:rPr>
        <w:t xml:space="preserve">but in the day that Lot went out from </w:t>
      </w:r>
      <w:smartTag w:uri="urn:schemas-microsoft-com:office:smarttags" w:element="place">
        <w:smartTag w:uri="urn:schemas-microsoft-com:office:smarttags" w:element="City">
          <w:r>
            <w:rPr>
              <w:color w:val="FF0000"/>
            </w:rPr>
            <w:t>Sodom</w:t>
          </w:r>
        </w:smartTag>
      </w:smartTag>
      <w:r>
        <w:rPr>
          <w:color w:val="FF0000"/>
        </w:rPr>
        <w:t xml:space="preserve">, it rained fire and sulfur from the sky, and destroyed them all. </w:t>
      </w:r>
      <w:r>
        <w:rPr>
          <w:vertAlign w:val="superscript"/>
        </w:rPr>
        <w:t>30</w:t>
      </w:r>
      <w:r>
        <w:rPr>
          <w:color w:val="FF0000"/>
        </w:rPr>
        <w:t xml:space="preserve">It will be the same way in the day that the Son of Man is revealed. </w:t>
      </w:r>
      <w:r>
        <w:rPr>
          <w:vertAlign w:val="superscript"/>
        </w:rPr>
        <w:t>31</w:t>
      </w:r>
      <w:r>
        <w:rPr>
          <w:color w:val="FF0000"/>
        </w:rPr>
        <w:t xml:space="preserve">In that day, he who will be on the housetop, and his goods in the house, let him not go down to take them away. Let him who is in the field likewise not turn back. </w:t>
      </w:r>
      <w:r>
        <w:rPr>
          <w:vertAlign w:val="superscript"/>
        </w:rPr>
        <w:t>32</w:t>
      </w:r>
      <w:r>
        <w:rPr>
          <w:color w:val="FF0000"/>
        </w:rPr>
        <w:t xml:space="preserve">Remember </w:t>
      </w:r>
      <w:smartTag w:uri="urn:schemas-microsoft-com:office:smarttags" w:element="place">
        <w:r>
          <w:rPr>
            <w:color w:val="FF0000"/>
          </w:rPr>
          <w:t>Lot</w:t>
        </w:r>
      </w:smartTag>
      <w:r>
        <w:rPr>
          <w:color w:val="FF0000"/>
        </w:rPr>
        <w:t>’s wife.</w:t>
      </w:r>
      <w:r w:rsidR="006C4354">
        <w:rPr>
          <w:rStyle w:val="FootnoteReference"/>
          <w:color w:val="FF0000"/>
        </w:rPr>
        <w:footnoteReference w:id="3789"/>
      </w:r>
      <w:r w:rsidR="00A86720">
        <w:rPr>
          <w:color w:val="FF0000"/>
        </w:rPr>
        <w:t xml:space="preserve"> </w:t>
      </w:r>
      <w:r>
        <w:rPr>
          <w:vertAlign w:val="superscript"/>
        </w:rPr>
        <w:t>33</w:t>
      </w:r>
      <w:r>
        <w:rPr>
          <w:color w:val="FF0000"/>
        </w:rPr>
        <w:t xml:space="preserve">Whoever seeks to keep his life will lose it, but whoever loses it will preserve it. </w:t>
      </w:r>
      <w:r>
        <w:rPr>
          <w:vertAlign w:val="superscript"/>
        </w:rPr>
        <w:t>34</w:t>
      </w:r>
      <w:r>
        <w:rPr>
          <w:color w:val="FF0000"/>
        </w:rPr>
        <w:t xml:space="preserve">I tell you, in that night there will be two people in one bed. The one will be taken, and the other will be left. </w:t>
      </w:r>
      <w:r w:rsidR="00760E6C">
        <w:rPr>
          <w:vertAlign w:val="superscript"/>
        </w:rPr>
        <w:t>35</w:t>
      </w:r>
      <w:r w:rsidR="00760E6C" w:rsidRPr="00F63735">
        <w:rPr>
          <w:color w:val="FF0000"/>
        </w:rPr>
        <w:t xml:space="preserve">Two will be grinding grain together; one will be taken and the other left. </w:t>
      </w:r>
      <w:r w:rsidR="00760E6C" w:rsidRPr="00F63735">
        <w:rPr>
          <w:color w:val="FF0000"/>
          <w:vertAlign w:val="superscript"/>
        </w:rPr>
        <w:t>36</w:t>
      </w:r>
      <w:r w:rsidR="00760E6C" w:rsidRPr="00F63735">
        <w:rPr>
          <w:color w:val="FF0000"/>
        </w:rPr>
        <w:t>Two will be in the field; one will be taken and the other left.</w:t>
      </w:r>
      <w:r w:rsidR="00760E6C">
        <w:rPr>
          <w:color w:val="FF0000"/>
        </w:rPr>
        <w:t>”</w:t>
      </w:r>
      <w:r w:rsidR="00760E6C">
        <w:rPr>
          <w:rStyle w:val="FootnoteReference"/>
        </w:rPr>
        <w:footnoteReference w:id="3790"/>
      </w:r>
    </w:p>
    <w:p w14:paraId="1A12FE89" w14:textId="77777777" w:rsidR="00FE1B59" w:rsidRDefault="00FE1B59" w:rsidP="00FE1B59">
      <w:r>
        <w:rPr>
          <w:vertAlign w:val="superscript"/>
        </w:rPr>
        <w:t>37</w:t>
      </w:r>
      <w:r>
        <w:t>They, answering, asked him, “Where, Lord?”</w:t>
      </w:r>
    </w:p>
    <w:p w14:paraId="65BB82D1" w14:textId="77777777" w:rsidR="00FE1B59" w:rsidRDefault="00FE1B59" w:rsidP="00FE1B59">
      <w:r>
        <w:t xml:space="preserve">He said to them, </w:t>
      </w:r>
      <w:r>
        <w:rPr>
          <w:color w:val="FF0000"/>
        </w:rPr>
        <w:t>“Where the body is, there will the vultures also be gathered together.”</w:t>
      </w:r>
    </w:p>
    <w:p w14:paraId="65967CD7" w14:textId="77777777" w:rsidR="00FE1B59" w:rsidRDefault="00FE1B59" w:rsidP="00FE1B59">
      <w:pPr>
        <w:pStyle w:val="NHEB"/>
        <w:framePr w:wrap="auto"/>
      </w:pPr>
      <w:r>
        <w:t>18</w:t>
      </w:r>
    </w:p>
    <w:p w14:paraId="59403A0B" w14:textId="77777777" w:rsidR="00FE1B59" w:rsidRDefault="00FE1B59" w:rsidP="00FE1B59">
      <w:pPr>
        <w:ind w:firstLine="0"/>
      </w:pPr>
      <w:r>
        <w:t xml:space="preserve">He also spoke a parable to them that they must always pray, and not give up, </w:t>
      </w:r>
      <w:r>
        <w:rPr>
          <w:vertAlign w:val="superscript"/>
        </w:rPr>
        <w:t>2</w:t>
      </w:r>
      <w:r>
        <w:t xml:space="preserve">saying, </w:t>
      </w:r>
      <w:r>
        <w:rPr>
          <w:color w:val="FF0000"/>
        </w:rPr>
        <w:t xml:space="preserve">“There was a judge in a certain city who did not fear God, and did not respect </w:t>
      </w:r>
      <w:r w:rsidR="005D2FCA">
        <w:rPr>
          <w:color w:val="FF0000"/>
        </w:rPr>
        <w:t>people</w:t>
      </w:r>
      <w:r>
        <w:rPr>
          <w:color w:val="FF0000"/>
        </w:rPr>
        <w:t xml:space="preserve">. </w:t>
      </w:r>
      <w:r>
        <w:rPr>
          <w:vertAlign w:val="superscript"/>
        </w:rPr>
        <w:t>3</w:t>
      </w:r>
      <w:r>
        <w:rPr>
          <w:color w:val="FF0000"/>
        </w:rPr>
        <w:t xml:space="preserve">A widow was in that city, and she often came to him, saying, ‘Give me justice against my adversary.’ </w:t>
      </w:r>
      <w:r>
        <w:rPr>
          <w:vertAlign w:val="superscript"/>
        </w:rPr>
        <w:t>4</w:t>
      </w:r>
      <w:r>
        <w:rPr>
          <w:color w:val="FF0000"/>
        </w:rPr>
        <w:t xml:space="preserve">He would not for a while, but afterward he said to himself, ‘Though I neither fear God, nor respect </w:t>
      </w:r>
      <w:r w:rsidR="005D2FCA">
        <w:rPr>
          <w:color w:val="FF0000"/>
        </w:rPr>
        <w:t>people</w:t>
      </w:r>
      <w:r>
        <w:rPr>
          <w:color w:val="FF0000"/>
        </w:rPr>
        <w:t xml:space="preserve">, </w:t>
      </w:r>
      <w:r>
        <w:rPr>
          <w:vertAlign w:val="superscript"/>
        </w:rPr>
        <w:t>5</w:t>
      </w:r>
      <w:r>
        <w:rPr>
          <w:color w:val="FF0000"/>
        </w:rPr>
        <w:t>yet because this widow bothers me, I will give her justice, or else she will wear me out by her continual coming.’”</w:t>
      </w:r>
    </w:p>
    <w:p w14:paraId="0FFF8E18" w14:textId="77777777" w:rsidR="00FE1B59" w:rsidRDefault="00FE1B59" w:rsidP="00FE1B59">
      <w:r>
        <w:rPr>
          <w:vertAlign w:val="superscript"/>
        </w:rPr>
        <w:t>6</w:t>
      </w:r>
      <w:r>
        <w:t xml:space="preserve">The Lord said, </w:t>
      </w:r>
      <w:r>
        <w:rPr>
          <w:color w:val="FF0000"/>
        </w:rPr>
        <w:t xml:space="preserve">“Listen to what the unrighteous judge says. </w:t>
      </w:r>
      <w:r>
        <w:rPr>
          <w:vertAlign w:val="superscript"/>
        </w:rPr>
        <w:t>7</w:t>
      </w:r>
      <w:r>
        <w:rPr>
          <w:color w:val="FF0000"/>
        </w:rPr>
        <w:t xml:space="preserve">Won’t God avenge his chosen ones, who are crying out to him day and night, and yet he exercises patience with them? </w:t>
      </w:r>
      <w:r>
        <w:rPr>
          <w:vertAlign w:val="superscript"/>
        </w:rPr>
        <w:t>8</w:t>
      </w:r>
      <w:r>
        <w:rPr>
          <w:color w:val="FF0000"/>
        </w:rPr>
        <w:t>I tell you that he will avenge them quickly. Nevertheless, when the Son of Man comes, will he find faith on the earth?”</w:t>
      </w:r>
    </w:p>
    <w:p w14:paraId="59FAD6E1" w14:textId="77777777" w:rsidR="00FE1B59" w:rsidRDefault="00FE1B59" w:rsidP="00FE1B59">
      <w:r>
        <w:rPr>
          <w:vertAlign w:val="superscript"/>
        </w:rPr>
        <w:t>9</w:t>
      </w:r>
      <w:r>
        <w:t xml:space="preserve">He spoke also this parable to certain people who were convinced of their own righteousness, and who despised all others. </w:t>
      </w:r>
      <w:r>
        <w:rPr>
          <w:vertAlign w:val="superscript"/>
        </w:rPr>
        <w:t>10</w:t>
      </w:r>
      <w:r>
        <w:rPr>
          <w:color w:val="FF0000"/>
        </w:rPr>
        <w:t xml:space="preserve">“Two men went up into the temple to </w:t>
      </w:r>
      <w:r>
        <w:rPr>
          <w:color w:val="FF0000"/>
        </w:rPr>
        <w:lastRenderedPageBreak/>
        <w:t xml:space="preserve">pray; one was a Pharisee, and the other was a tax collector. </w:t>
      </w:r>
      <w:r>
        <w:rPr>
          <w:vertAlign w:val="superscript"/>
        </w:rPr>
        <w:t>11</w:t>
      </w:r>
      <w:r>
        <w:rPr>
          <w:color w:val="FF0000"/>
        </w:rPr>
        <w:t xml:space="preserve">The Pharisee stood and prayed to himself like this: ‘God, I thank you, </w:t>
      </w:r>
      <w:r w:rsidR="00567068">
        <w:rPr>
          <w:color w:val="FF0000"/>
        </w:rPr>
        <w:t>that I am not like other people</w:t>
      </w:r>
      <w:r>
        <w:rPr>
          <w:color w:val="FF0000"/>
        </w:rPr>
        <w:t xml:space="preserve">, extortioners, unrighteous, adulterers, or even like this tax collector. </w:t>
      </w:r>
      <w:r>
        <w:rPr>
          <w:vertAlign w:val="superscript"/>
        </w:rPr>
        <w:t>12</w:t>
      </w:r>
      <w:r>
        <w:rPr>
          <w:color w:val="FF0000"/>
        </w:rPr>
        <w:t xml:space="preserve">I fast twice a week. I give tithes of all that I get.’ </w:t>
      </w:r>
      <w:r>
        <w:rPr>
          <w:vertAlign w:val="superscript"/>
        </w:rPr>
        <w:t>13</w:t>
      </w:r>
      <w:r>
        <w:rPr>
          <w:color w:val="FF0000"/>
        </w:rPr>
        <w:t xml:space="preserve">But the tax collector, standing far away, would not even lift up his eyes to heaven, but beat his breast, saying, ‘God, be merciful to me, a sinner.’ </w:t>
      </w:r>
      <w:r>
        <w:rPr>
          <w:vertAlign w:val="superscript"/>
        </w:rPr>
        <w:t>14</w:t>
      </w:r>
      <w:r>
        <w:rPr>
          <w:color w:val="FF0000"/>
        </w:rPr>
        <w:t>I tell you, this man went down to his house justified rather than the other; for everyone who exalts himself will be humbled, but he who humbles himself will be exalted.”</w:t>
      </w:r>
    </w:p>
    <w:p w14:paraId="07125D5E" w14:textId="77777777" w:rsidR="00FE1B59" w:rsidRDefault="00FE1B59" w:rsidP="00FE1B59">
      <w:r>
        <w:rPr>
          <w:vertAlign w:val="superscript"/>
        </w:rPr>
        <w:t>15</w:t>
      </w:r>
      <w:r>
        <w:t xml:space="preserve">Now they were also bringing their babies to him, that he might touch them. But when the disciples saw it, they rebuked them. </w:t>
      </w:r>
      <w:r>
        <w:rPr>
          <w:vertAlign w:val="superscript"/>
        </w:rPr>
        <w:t>16</w:t>
      </w:r>
      <w:r>
        <w:t xml:space="preserve">Jesus summoned them, saying, </w:t>
      </w:r>
      <w:r>
        <w:rPr>
          <w:color w:val="FF0000"/>
        </w:rPr>
        <w:t xml:space="preserve">“Allow the little children to come to me, and do not hinder them, for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belongs to such as these. </w:t>
      </w:r>
      <w:r>
        <w:rPr>
          <w:vertAlign w:val="superscript"/>
        </w:rPr>
        <w:t>17</w:t>
      </w:r>
      <w:r>
        <w:rPr>
          <w:color w:val="FF0000"/>
        </w:rPr>
        <w:t xml:space="preserve">Truly, I tell you, whoever does not receive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like a little child, he will in no way enter into it.”</w:t>
      </w:r>
    </w:p>
    <w:p w14:paraId="66949AA4" w14:textId="77777777" w:rsidR="00FE1B59" w:rsidRDefault="00FE1B59" w:rsidP="00FE1B59">
      <w:r>
        <w:rPr>
          <w:vertAlign w:val="superscript"/>
        </w:rPr>
        <w:t>18</w:t>
      </w:r>
      <w:r>
        <w:t xml:space="preserve">A certain ruler asked him, saying, “Good Teacher, what must I do to inherit </w:t>
      </w:r>
      <w:r w:rsidR="009C4C62">
        <w:t>everlasting</w:t>
      </w:r>
      <w:r>
        <w:t xml:space="preserve"> life?”</w:t>
      </w:r>
    </w:p>
    <w:p w14:paraId="6DFD67F5" w14:textId="77777777" w:rsidR="00FE1B59" w:rsidRDefault="00FE1B59" w:rsidP="00FE1B59">
      <w:r>
        <w:rPr>
          <w:vertAlign w:val="superscript"/>
        </w:rPr>
        <w:t>19</w:t>
      </w:r>
      <w:r>
        <w:t xml:space="preserve">Jesus asked him, </w:t>
      </w:r>
      <w:r>
        <w:rPr>
          <w:color w:val="FF0000"/>
        </w:rPr>
        <w:t xml:space="preserve">“Why do you call me good? No one is good, except one—God. </w:t>
      </w:r>
      <w:r>
        <w:rPr>
          <w:vertAlign w:val="superscript"/>
        </w:rPr>
        <w:t>20</w:t>
      </w:r>
      <w:r>
        <w:rPr>
          <w:color w:val="FF0000"/>
        </w:rPr>
        <w:t xml:space="preserve">You know the commandments: ‘Do not commit </w:t>
      </w:r>
      <w:r>
        <w:rPr>
          <w:color w:val="FF0000"/>
        </w:rPr>
        <w:t>adultery,’ ‘Do not murder,’ ‘Do not steal,’ ‘Do not give false testimony,’ ‘Honor your father and your mother.’”</w:t>
      </w:r>
      <w:r>
        <w:rPr>
          <w:rStyle w:val="FootnoteReference"/>
        </w:rPr>
        <w:footnoteReference w:id="3791"/>
      </w:r>
    </w:p>
    <w:p w14:paraId="2D8A0ECD" w14:textId="77777777" w:rsidR="00FE1B59" w:rsidRDefault="00FE1B59" w:rsidP="00FE1B59">
      <w:r>
        <w:rPr>
          <w:vertAlign w:val="superscript"/>
        </w:rPr>
        <w:t>21</w:t>
      </w:r>
      <w:r w:rsidR="000E4DD7">
        <w:t>And he said, “I have kept</w:t>
      </w:r>
      <w:r w:rsidR="006259B4">
        <w:t xml:space="preserve"> all these things from my youth up</w:t>
      </w:r>
      <w:r>
        <w:t>.”</w:t>
      </w:r>
    </w:p>
    <w:p w14:paraId="24669E6C" w14:textId="77777777" w:rsidR="00FE1B59" w:rsidRDefault="00FE1B59" w:rsidP="00FE1B59">
      <w:r>
        <w:rPr>
          <w:vertAlign w:val="superscript"/>
        </w:rPr>
        <w:t>22</w:t>
      </w:r>
      <w:r>
        <w:t>When Jesus heard it</w:t>
      </w:r>
      <w:r w:rsidR="00CC277D">
        <w:t>,</w:t>
      </w:r>
      <w:r>
        <w:t xml:space="preserve"> he said to him, </w:t>
      </w:r>
      <w:r>
        <w:rPr>
          <w:color w:val="FF0000"/>
        </w:rPr>
        <w:t xml:space="preserve">“You still lack one thing. Sell all that you have, and distribute it to the </w:t>
      </w:r>
      <w:r w:rsidR="00CC277D">
        <w:rPr>
          <w:color w:val="FF0000"/>
        </w:rPr>
        <w:t>poor, and you will have treasure in heaven; and come,</w:t>
      </w:r>
      <w:r>
        <w:rPr>
          <w:color w:val="FF0000"/>
        </w:rPr>
        <w:t xml:space="preserve"> follow me.”</w:t>
      </w:r>
    </w:p>
    <w:p w14:paraId="0FD867CF" w14:textId="77777777" w:rsidR="00FE1B59" w:rsidRDefault="00FE1B59" w:rsidP="00FE1B59">
      <w:r>
        <w:rPr>
          <w:vertAlign w:val="superscript"/>
        </w:rPr>
        <w:t>23</w:t>
      </w:r>
      <w:r>
        <w:t>But when he heard these things, he became very sad, for he was very rich.</w:t>
      </w:r>
    </w:p>
    <w:p w14:paraId="7C132A1E" w14:textId="77777777" w:rsidR="00FE1B59" w:rsidRDefault="00FE1B59" w:rsidP="00FE1B59">
      <w:r>
        <w:rPr>
          <w:vertAlign w:val="superscript"/>
        </w:rPr>
        <w:t>24</w:t>
      </w:r>
      <w:r w:rsidR="00597ADA">
        <w:t>And J</w:t>
      </w:r>
      <w:r>
        <w:t>esus</w:t>
      </w:r>
      <w:r w:rsidR="002416C9">
        <w:t xml:space="preserve"> looked at him</w:t>
      </w:r>
      <w:r w:rsidR="002416C9">
        <w:rPr>
          <w:rStyle w:val="FootnoteReference"/>
        </w:rPr>
        <w:footnoteReference w:id="3792"/>
      </w:r>
      <w:r w:rsidR="002416C9">
        <w:t xml:space="preserve"> and said,</w:t>
      </w:r>
      <w:r>
        <w:t xml:space="preserve"> </w:t>
      </w:r>
      <w:r>
        <w:rPr>
          <w:color w:val="FF0000"/>
        </w:rPr>
        <w:t xml:space="preserve">“How hard it is for those who have riches to enter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w:t>
      </w:r>
      <w:r>
        <w:rPr>
          <w:vertAlign w:val="superscript"/>
        </w:rPr>
        <w:t>25</w:t>
      </w:r>
      <w:r>
        <w:rPr>
          <w:color w:val="FF0000"/>
        </w:rPr>
        <w:t xml:space="preserve">For it is easier for a camel to enter in through a needle’s eye, </w:t>
      </w:r>
      <w:r w:rsidR="00F10272">
        <w:rPr>
          <w:color w:val="FF0000"/>
        </w:rPr>
        <w:t>than for a rich person to enter</w:t>
      </w:r>
      <w:r>
        <w:rPr>
          <w:color w:val="FF0000"/>
        </w:rPr>
        <w:t xml:space="preserve">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0643AA67" w14:textId="77777777" w:rsidR="00FE1B59" w:rsidRDefault="00FE1B59" w:rsidP="00FE1B59">
      <w:r>
        <w:rPr>
          <w:vertAlign w:val="superscript"/>
        </w:rPr>
        <w:t>26</w:t>
      </w:r>
      <w:r>
        <w:t>Those who heard it said, “Then who can be saved?”</w:t>
      </w:r>
    </w:p>
    <w:p w14:paraId="6CECDB4D" w14:textId="77777777" w:rsidR="00FE1B59" w:rsidRDefault="00FE1B59" w:rsidP="00FE1B59">
      <w:r>
        <w:rPr>
          <w:vertAlign w:val="superscript"/>
        </w:rPr>
        <w:t>27</w:t>
      </w:r>
      <w:r>
        <w:t xml:space="preserve">But he said, </w:t>
      </w:r>
      <w:r>
        <w:rPr>
          <w:color w:val="FF0000"/>
        </w:rPr>
        <w:t>“The things which are</w:t>
      </w:r>
      <w:r w:rsidR="00567068">
        <w:rPr>
          <w:color w:val="FF0000"/>
        </w:rPr>
        <w:t xml:space="preserve"> impossible with </w:t>
      </w:r>
      <w:r w:rsidR="00D309E7">
        <w:rPr>
          <w:color w:val="FF0000"/>
        </w:rPr>
        <w:t>humans</w:t>
      </w:r>
      <w:r w:rsidR="00567068">
        <w:rPr>
          <w:color w:val="FF0000"/>
        </w:rPr>
        <w:t xml:space="preserve"> are possible</w:t>
      </w:r>
      <w:r>
        <w:rPr>
          <w:color w:val="FF0000"/>
        </w:rPr>
        <w:t xml:space="preserve"> with God.”</w:t>
      </w:r>
    </w:p>
    <w:p w14:paraId="55A6076A" w14:textId="77777777" w:rsidR="00FE1B59" w:rsidRDefault="00FE1B59" w:rsidP="00FE1B59">
      <w:r>
        <w:rPr>
          <w:vertAlign w:val="superscript"/>
        </w:rPr>
        <w:t>28</w:t>
      </w:r>
      <w:r>
        <w:t>And Peter said, “Look, we have left our own things and followed you.”</w:t>
      </w:r>
    </w:p>
    <w:p w14:paraId="5D7763D1" w14:textId="77777777" w:rsidR="00FE1B59" w:rsidRDefault="00FE1B59" w:rsidP="00FE1B59">
      <w:r>
        <w:rPr>
          <w:vertAlign w:val="superscript"/>
        </w:rPr>
        <w:t>29</w:t>
      </w:r>
      <w:r>
        <w:t xml:space="preserve">He said to them, </w:t>
      </w:r>
      <w:r>
        <w:rPr>
          <w:color w:val="FF0000"/>
        </w:rPr>
        <w:t xml:space="preserve">“Truly I tell you, there is no one who has left </w:t>
      </w:r>
      <w:r>
        <w:rPr>
          <w:color w:val="FF0000"/>
        </w:rPr>
        <w:lastRenderedPageBreak/>
        <w:t xml:space="preserve">house, or wife, or brothers, or parents, or children, for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’s sake, </w:t>
      </w:r>
      <w:r>
        <w:rPr>
          <w:vertAlign w:val="superscript"/>
        </w:rPr>
        <w:t>30</w:t>
      </w:r>
      <w:r>
        <w:rPr>
          <w:color w:val="FF0000"/>
        </w:rPr>
        <w:t xml:space="preserve">who will not receive many times more in this time, and in the world to come, </w:t>
      </w:r>
      <w:r w:rsidR="009C4C62">
        <w:rPr>
          <w:color w:val="FF0000"/>
        </w:rPr>
        <w:t>everlasting</w:t>
      </w:r>
      <w:r>
        <w:rPr>
          <w:color w:val="FF0000"/>
        </w:rPr>
        <w:t xml:space="preserve"> life.”</w:t>
      </w:r>
    </w:p>
    <w:p w14:paraId="483D41DC" w14:textId="77777777" w:rsidR="00FE1B59" w:rsidRDefault="00FE1B59" w:rsidP="00FE1B59">
      <w:r>
        <w:rPr>
          <w:vertAlign w:val="superscript"/>
        </w:rPr>
        <w:t>31</w:t>
      </w:r>
      <w:r>
        <w:t xml:space="preserve">He took the twelve aside, and said to them, </w:t>
      </w:r>
      <w:r>
        <w:rPr>
          <w:color w:val="FF0000"/>
        </w:rPr>
        <w:t xml:space="preserve">“Look, we are going up to </w:t>
      </w:r>
      <w:smartTag w:uri="urn:schemas-microsoft-com:office:smarttags" w:element="place">
        <w:smartTag w:uri="urn:schemas-microsoft-com:office:smarttags" w:element="City">
          <w:r>
            <w:rPr>
              <w:color w:val="FF0000"/>
            </w:rPr>
            <w:t>Jerusalem</w:t>
          </w:r>
        </w:smartTag>
      </w:smartTag>
      <w:r>
        <w:rPr>
          <w:color w:val="FF0000"/>
        </w:rPr>
        <w:t xml:space="preserve">, and all the things that are written through the prophets concerning the Son of Man will be completed. </w:t>
      </w:r>
      <w:r>
        <w:rPr>
          <w:vertAlign w:val="superscript"/>
        </w:rPr>
        <w:t>32</w:t>
      </w:r>
      <w:r>
        <w:rPr>
          <w:color w:val="FF0000"/>
        </w:rPr>
        <w:t xml:space="preserve">For he will be delivered up to </w:t>
      </w:r>
      <w:r w:rsidR="00E241DD">
        <w:rPr>
          <w:color w:val="FF0000"/>
        </w:rPr>
        <w:t>the non-Jews</w:t>
      </w:r>
      <w:r>
        <w:rPr>
          <w:color w:val="FF0000"/>
        </w:rPr>
        <w:t xml:space="preserve">, will be mocked, treated shamefully, and spit on. </w:t>
      </w:r>
      <w:r>
        <w:rPr>
          <w:vertAlign w:val="superscript"/>
        </w:rPr>
        <w:t>33</w:t>
      </w:r>
      <w:r>
        <w:rPr>
          <w:color w:val="FF0000"/>
        </w:rPr>
        <w:t>They will scourge and kill him. On the third day, he will rise again.”</w:t>
      </w:r>
    </w:p>
    <w:p w14:paraId="71147534" w14:textId="77777777" w:rsidR="00FE1B59" w:rsidRDefault="00FE1B59" w:rsidP="00FE1B59">
      <w:r>
        <w:rPr>
          <w:vertAlign w:val="superscript"/>
        </w:rPr>
        <w:t>34</w:t>
      </w:r>
      <w:r>
        <w:t xml:space="preserve">They understood none of these things. This saying was hidden from them, and they did not understand the things that were said. </w:t>
      </w:r>
      <w:r>
        <w:rPr>
          <w:vertAlign w:val="superscript"/>
        </w:rPr>
        <w:t>35</w:t>
      </w:r>
      <w:r>
        <w:t xml:space="preserve">It happened, as he came near </w:t>
      </w:r>
      <w:smartTag w:uri="urn:schemas-microsoft-com:office:smarttags" w:element="place">
        <w:smartTag w:uri="urn:schemas-microsoft-com:office:smarttags" w:element="City">
          <w:r>
            <w:t>Jericho</w:t>
          </w:r>
        </w:smartTag>
      </w:smartTag>
      <w:r>
        <w:t xml:space="preserve">, a certain blind man sat by the road, begging. </w:t>
      </w:r>
      <w:r>
        <w:rPr>
          <w:vertAlign w:val="superscript"/>
        </w:rPr>
        <w:t>36</w:t>
      </w:r>
      <w:r>
        <w:t xml:space="preserve">Hearing a crowd going by, he asked what this meant. </w:t>
      </w:r>
      <w:r>
        <w:rPr>
          <w:vertAlign w:val="superscript"/>
        </w:rPr>
        <w:t>37</w:t>
      </w:r>
      <w:r>
        <w:t xml:space="preserve">They told him that Jesus of </w:t>
      </w:r>
      <w:r w:rsidR="00D57E92">
        <w:t>Nazareth</w:t>
      </w:r>
      <w:r>
        <w:t xml:space="preserve"> was passing by. </w:t>
      </w:r>
      <w:r>
        <w:rPr>
          <w:vertAlign w:val="superscript"/>
        </w:rPr>
        <w:t>38</w:t>
      </w:r>
      <w:r>
        <w:t xml:space="preserve">He called out, “Jesus, Son of David, have mercy on me.” </w:t>
      </w:r>
      <w:r>
        <w:rPr>
          <w:vertAlign w:val="superscript"/>
        </w:rPr>
        <w:t>39</w:t>
      </w:r>
      <w:r>
        <w:t>Those who led the way rebuked him, that he should be quiet; but he shouted all the more, “Son of David, have mercy on me.”</w:t>
      </w:r>
    </w:p>
    <w:p w14:paraId="38E13564" w14:textId="77777777" w:rsidR="00FE1B59" w:rsidRDefault="00FE1B59" w:rsidP="00FE1B59">
      <w:r>
        <w:rPr>
          <w:vertAlign w:val="superscript"/>
        </w:rPr>
        <w:t>40</w:t>
      </w:r>
      <w:r>
        <w:t xml:space="preserve">Standing still, Jesus commanded him to be brought to him. When he had come near, he asked him, </w:t>
      </w:r>
      <w:r>
        <w:rPr>
          <w:vertAlign w:val="superscript"/>
        </w:rPr>
        <w:t>41</w:t>
      </w:r>
      <w:r>
        <w:rPr>
          <w:color w:val="FF0000"/>
        </w:rPr>
        <w:t>“What do you want me to do?”</w:t>
      </w:r>
    </w:p>
    <w:p w14:paraId="32CA0D94" w14:textId="77777777" w:rsidR="00FE1B59" w:rsidRDefault="00FE1B59" w:rsidP="00FE1B59">
      <w:r>
        <w:t>He said, “Lord, that I may see again.”</w:t>
      </w:r>
    </w:p>
    <w:p w14:paraId="0C77AEDA" w14:textId="77777777" w:rsidR="00FE1B59" w:rsidRDefault="00FE1B59" w:rsidP="00FE1B59">
      <w:r>
        <w:rPr>
          <w:vertAlign w:val="superscript"/>
        </w:rPr>
        <w:t>42</w:t>
      </w:r>
      <w:r>
        <w:t xml:space="preserve">Jesus said to him, </w:t>
      </w:r>
      <w:r>
        <w:rPr>
          <w:color w:val="FF0000"/>
        </w:rPr>
        <w:t>“Receive your sight. Your faith has healed you.”</w:t>
      </w:r>
    </w:p>
    <w:p w14:paraId="667B8AA1" w14:textId="77777777" w:rsidR="00FE1B59" w:rsidRDefault="00FE1B59" w:rsidP="00FE1B59">
      <w:r>
        <w:rPr>
          <w:vertAlign w:val="superscript"/>
        </w:rPr>
        <w:t>43</w:t>
      </w:r>
      <w:r>
        <w:t>And immediately he received his sight, and followed him, glorifying God. All the people, when they saw it, praised God.</w:t>
      </w:r>
    </w:p>
    <w:p w14:paraId="2C822D7D" w14:textId="77777777" w:rsidR="00FE1B59" w:rsidRDefault="00FE1B59" w:rsidP="00FE1B59">
      <w:pPr>
        <w:pStyle w:val="NHEB"/>
        <w:framePr w:wrap="auto"/>
      </w:pPr>
      <w:r>
        <w:t>19</w:t>
      </w:r>
    </w:p>
    <w:p w14:paraId="1917D693" w14:textId="77777777" w:rsidR="00FE1B59" w:rsidRDefault="00FE1B59" w:rsidP="00FE1B59">
      <w:pPr>
        <w:ind w:firstLine="0"/>
      </w:pPr>
      <w:r>
        <w:t xml:space="preserve">He entered and was passing through </w:t>
      </w:r>
      <w:smartTag w:uri="urn:schemas-microsoft-com:office:smarttags" w:element="place">
        <w:smartTag w:uri="urn:schemas-microsoft-com:office:smarttags" w:element="City">
          <w:r>
            <w:t>Jericho</w:t>
          </w:r>
        </w:smartTag>
      </w:smartTag>
      <w:r>
        <w:t xml:space="preserve">. </w:t>
      </w:r>
      <w:r>
        <w:rPr>
          <w:vertAlign w:val="superscript"/>
        </w:rPr>
        <w:t>2</w:t>
      </w:r>
      <w:r w:rsidR="00D4407E">
        <w:t>And look, there was a man named Z</w:t>
      </w:r>
      <w:r>
        <w:t xml:space="preserve">acchaeus. He was a chief tax collector, and he was rich. </w:t>
      </w:r>
      <w:r>
        <w:rPr>
          <w:vertAlign w:val="superscript"/>
        </w:rPr>
        <w:t>3</w:t>
      </w:r>
      <w:r>
        <w:t xml:space="preserve">He was trying to see who Jesus was, and could not because of the crowd, because he was short. </w:t>
      </w:r>
      <w:r>
        <w:rPr>
          <w:vertAlign w:val="superscript"/>
        </w:rPr>
        <w:t>4</w:t>
      </w:r>
      <w:r>
        <w:t xml:space="preserve">He ran on ahead, and climbed up into a sycamore tree to see him, for he was to pass that way. </w:t>
      </w:r>
      <w:r w:rsidR="00364A08">
        <w:rPr>
          <w:vertAlign w:val="superscript"/>
        </w:rPr>
        <w:t>5</w:t>
      </w:r>
      <w:r w:rsidR="00364A08">
        <w:t>And as he came to the place, looking up, Jesus saw him,</w:t>
      </w:r>
      <w:r w:rsidR="008E1D87">
        <w:rPr>
          <w:rStyle w:val="FootnoteReference"/>
        </w:rPr>
        <w:footnoteReference w:id="3793"/>
      </w:r>
      <w:r>
        <w:t xml:space="preserve"> and said to him, </w:t>
      </w:r>
      <w:r>
        <w:rPr>
          <w:color w:val="FF0000"/>
        </w:rPr>
        <w:t>“Zacchaeus, hurry and come down, for today I must stay at your house.”</w:t>
      </w:r>
      <w:r>
        <w:t xml:space="preserve"> </w:t>
      </w:r>
      <w:r>
        <w:rPr>
          <w:vertAlign w:val="superscript"/>
        </w:rPr>
        <w:t>6</w:t>
      </w:r>
      <w:r>
        <w:t xml:space="preserve">He hurried, came down, and received him joyfully. </w:t>
      </w:r>
      <w:r>
        <w:rPr>
          <w:vertAlign w:val="superscript"/>
        </w:rPr>
        <w:t>7</w:t>
      </w:r>
      <w:r>
        <w:t>And when they saw it, they all murmured, saying, “He has gone in to lodge with a man who is a sinner.”</w:t>
      </w:r>
    </w:p>
    <w:p w14:paraId="428F87CA" w14:textId="77777777" w:rsidR="00FE1B59" w:rsidRDefault="00FE1B59" w:rsidP="00FE1B59">
      <w:r>
        <w:rPr>
          <w:vertAlign w:val="superscript"/>
        </w:rPr>
        <w:t>8</w:t>
      </w:r>
      <w:r>
        <w:t>And Zacchaeus stood and said to the Lord, “Look, Lord, half of my goods I give to the poor. If I have wrongfully exacted anything of anyone, I restore four times as much.”</w:t>
      </w:r>
    </w:p>
    <w:p w14:paraId="175927AD" w14:textId="77777777" w:rsidR="00FE1B59" w:rsidRDefault="00FE1B59" w:rsidP="00FE1B59">
      <w:r>
        <w:rPr>
          <w:vertAlign w:val="superscript"/>
        </w:rPr>
        <w:lastRenderedPageBreak/>
        <w:t>9</w:t>
      </w:r>
      <w:r>
        <w:t xml:space="preserve">Jesus said to him, </w:t>
      </w:r>
      <w:r>
        <w:rPr>
          <w:color w:val="FF0000"/>
        </w:rPr>
        <w:t xml:space="preserve">“Today, salvation has come to this house, because he also is a son of Abraham. </w:t>
      </w:r>
      <w:r>
        <w:rPr>
          <w:vertAlign w:val="superscript"/>
        </w:rPr>
        <w:t>10</w:t>
      </w:r>
      <w:r>
        <w:rPr>
          <w:color w:val="FF0000"/>
        </w:rPr>
        <w:t>For the Son of Man came to seek and to save that which was lost.”</w:t>
      </w:r>
    </w:p>
    <w:p w14:paraId="5253E2C6" w14:textId="77777777" w:rsidR="00FE1B59" w:rsidRDefault="00FE1B59" w:rsidP="00FE1B59">
      <w:r>
        <w:rPr>
          <w:vertAlign w:val="superscript"/>
        </w:rPr>
        <w:t>11</w:t>
      </w:r>
      <w:r>
        <w:t xml:space="preserve">As they heard these things, he went on and told a parable, because he was near </w:t>
      </w:r>
      <w:smartTag w:uri="urn:schemas-microsoft-com:office:smarttags" w:element="City">
        <w:r>
          <w:t>Jerusalem</w:t>
        </w:r>
      </w:smartTag>
      <w:r>
        <w:t xml:space="preserve">, and they supposed that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would be revealed immediately. </w:t>
      </w:r>
      <w:r>
        <w:rPr>
          <w:vertAlign w:val="superscript"/>
        </w:rPr>
        <w:t>12</w:t>
      </w:r>
      <w:r>
        <w:t xml:space="preserve">He said therefore, </w:t>
      </w:r>
      <w:r>
        <w:rPr>
          <w:color w:val="FF0000"/>
        </w:rPr>
        <w:t xml:space="preserve">“A certain nobleman went into a far country to receive for himself a kingdom, and to return. </w:t>
      </w:r>
      <w:r>
        <w:rPr>
          <w:vertAlign w:val="superscript"/>
        </w:rPr>
        <w:t>13</w:t>
      </w:r>
      <w:r>
        <w:rPr>
          <w:color w:val="FF0000"/>
        </w:rPr>
        <w:t>He called ten servants of his, and gave them ten mina coins,</w:t>
      </w:r>
      <w:r>
        <w:rPr>
          <w:rStyle w:val="FootnoteReference"/>
          <w:color w:val="FF0000"/>
        </w:rPr>
        <w:footnoteReference w:id="3794"/>
      </w:r>
      <w:r>
        <w:rPr>
          <w:color w:val="FF0000"/>
        </w:rPr>
        <w:t xml:space="preserve"> and told them, ‘Conduct business until I come.’ </w:t>
      </w:r>
      <w:r>
        <w:rPr>
          <w:vertAlign w:val="superscript"/>
        </w:rPr>
        <w:t>14</w:t>
      </w:r>
      <w:r>
        <w:rPr>
          <w:color w:val="FF0000"/>
        </w:rPr>
        <w:t>But his citizens hated him, and sent an envoy after him, saying, ‘We do not want this man to reign over us.’</w:t>
      </w:r>
    </w:p>
    <w:p w14:paraId="772FB858" w14:textId="77777777" w:rsidR="00FE1B59" w:rsidRDefault="00FE1B59" w:rsidP="00FE1B59">
      <w:r>
        <w:rPr>
          <w:vertAlign w:val="superscript"/>
        </w:rPr>
        <w:t>15</w:t>
      </w:r>
      <w:r>
        <w:rPr>
          <w:color w:val="FF0000"/>
        </w:rPr>
        <w:t xml:space="preserve">“It happened when he had come back again, having received the kingdom, that he commanded these servants, to whom he had given the money, to be called to him, that he might know what they had gained by conducting business. </w:t>
      </w:r>
      <w:r>
        <w:rPr>
          <w:vertAlign w:val="superscript"/>
        </w:rPr>
        <w:t>16</w:t>
      </w:r>
      <w:r>
        <w:rPr>
          <w:color w:val="FF0000"/>
        </w:rPr>
        <w:t>The first came before him, saying, ‘Lord, your mina has made ten more minas.’</w:t>
      </w:r>
    </w:p>
    <w:p w14:paraId="7CBFEFD1" w14:textId="77777777" w:rsidR="00FE1B59" w:rsidRDefault="00FE1B59" w:rsidP="00FE1B59">
      <w:r>
        <w:rPr>
          <w:vertAlign w:val="superscript"/>
        </w:rPr>
        <w:t>17</w:t>
      </w:r>
      <w:r>
        <w:rPr>
          <w:color w:val="FF0000"/>
        </w:rPr>
        <w:t>“And he said to him, ‘Well done, good servant. Because you were faithful with very little, you will have authority over ten cities.’</w:t>
      </w:r>
    </w:p>
    <w:p w14:paraId="6A601BD6" w14:textId="77777777" w:rsidR="00FE1B59" w:rsidRDefault="00FE1B59" w:rsidP="00FE1B59">
      <w:r>
        <w:rPr>
          <w:vertAlign w:val="superscript"/>
        </w:rPr>
        <w:t>18</w:t>
      </w:r>
      <w:r>
        <w:rPr>
          <w:color w:val="FF0000"/>
        </w:rPr>
        <w:t>“The second came, saying, ‘Your mina, Lord, has made five minas.’</w:t>
      </w:r>
    </w:p>
    <w:p w14:paraId="0418C4C7" w14:textId="77777777" w:rsidR="00FE1B59" w:rsidRDefault="00FE1B59" w:rsidP="00FE1B59">
      <w:r>
        <w:rPr>
          <w:vertAlign w:val="superscript"/>
        </w:rPr>
        <w:t>19</w:t>
      </w:r>
      <w:r>
        <w:rPr>
          <w:color w:val="FF0000"/>
        </w:rPr>
        <w:t xml:space="preserve">“So he said to him, ‘And you are to be over five cities.’ </w:t>
      </w:r>
      <w:r>
        <w:rPr>
          <w:vertAlign w:val="superscript"/>
        </w:rPr>
        <w:t>20</w:t>
      </w:r>
      <w:r>
        <w:rPr>
          <w:color w:val="FF0000"/>
        </w:rPr>
        <w:t xml:space="preserve">And another came, saying, ‘Lord, look, your mina, which I kept laid away in a handkerchief, </w:t>
      </w:r>
      <w:r>
        <w:rPr>
          <w:vertAlign w:val="superscript"/>
        </w:rPr>
        <w:t>21</w:t>
      </w:r>
      <w:r>
        <w:rPr>
          <w:color w:val="FF0000"/>
        </w:rPr>
        <w:t>for I feared you, because you are an exacting man. You take up that which you did not lay down, and reap that which you did not sow.’</w:t>
      </w:r>
    </w:p>
    <w:p w14:paraId="4541A636" w14:textId="77777777" w:rsidR="00FE1B59" w:rsidRDefault="00FE1B59" w:rsidP="00FE1B59">
      <w:r>
        <w:rPr>
          <w:vertAlign w:val="superscript"/>
        </w:rPr>
        <w:t>22</w:t>
      </w:r>
      <w:r>
        <w:rPr>
          <w:color w:val="FF0000"/>
        </w:rPr>
        <w:t xml:space="preserve">“He said to him, ‘Out of your own mouth will I judge you, you wicked servant. You knew that I am an exacting man, taking up that which I did not lay down, and reaping that which I did not sow. </w:t>
      </w:r>
      <w:r>
        <w:rPr>
          <w:vertAlign w:val="superscript"/>
        </w:rPr>
        <w:t>23</w:t>
      </w:r>
      <w:r>
        <w:rPr>
          <w:color w:val="FF0000"/>
        </w:rPr>
        <w:t xml:space="preserve">Then why did you not deposit my money in the bank, and at my coming, I might have earned interest on it?’ </w:t>
      </w:r>
      <w:r>
        <w:rPr>
          <w:vertAlign w:val="superscript"/>
        </w:rPr>
        <w:t>24</w:t>
      </w:r>
      <w:r>
        <w:rPr>
          <w:color w:val="FF0000"/>
        </w:rPr>
        <w:t>He said to those who stood by, ‘Take the mina away from him, and give it to him who has the ten minas.’</w:t>
      </w:r>
    </w:p>
    <w:p w14:paraId="02924DFF" w14:textId="77777777" w:rsidR="00FE1B59" w:rsidRDefault="00FE1B59" w:rsidP="00FE1B59">
      <w:r>
        <w:rPr>
          <w:vertAlign w:val="superscript"/>
        </w:rPr>
        <w:t>25</w:t>
      </w:r>
      <w:r>
        <w:rPr>
          <w:color w:val="FF0000"/>
        </w:rPr>
        <w:t xml:space="preserve">“They said to him, ‘Lord, he has ten minas.’ </w:t>
      </w:r>
      <w:r>
        <w:rPr>
          <w:vertAlign w:val="superscript"/>
        </w:rPr>
        <w:t>26</w:t>
      </w:r>
      <w:r>
        <w:rPr>
          <w:color w:val="FF0000"/>
        </w:rPr>
        <w:t>‘For I tell you that to everyone who has, will more be given; but from him who does not have, even that which he has will be taken away</w:t>
      </w:r>
      <w:r w:rsidR="00EB240D">
        <w:rPr>
          <w:color w:val="FF0000"/>
        </w:rPr>
        <w:t>.</w:t>
      </w:r>
      <w:r>
        <w:rPr>
          <w:color w:val="FF0000"/>
        </w:rPr>
        <w:t xml:space="preserve"> </w:t>
      </w:r>
      <w:r>
        <w:rPr>
          <w:vertAlign w:val="superscript"/>
        </w:rPr>
        <w:t>27</w:t>
      </w:r>
      <w:r>
        <w:rPr>
          <w:color w:val="FF0000"/>
        </w:rPr>
        <w:t>But bring those enemies of mine who did not want me to reign over them here, and kill them before me.’”</w:t>
      </w:r>
      <w:r>
        <w:t xml:space="preserve"> </w:t>
      </w:r>
      <w:r>
        <w:rPr>
          <w:vertAlign w:val="superscript"/>
        </w:rPr>
        <w:t>28</w:t>
      </w:r>
      <w:r>
        <w:t xml:space="preserve">Having said these things, he went on ahead, going up to </w:t>
      </w:r>
      <w:smartTag w:uri="urn:schemas-microsoft-com:office:smarttags" w:element="place">
        <w:smartTag w:uri="urn:schemas-microsoft-com:office:smarttags" w:element="City">
          <w:r>
            <w:t>Jerusalem</w:t>
          </w:r>
        </w:smartTag>
      </w:smartTag>
      <w:r>
        <w:t>.</w:t>
      </w:r>
    </w:p>
    <w:p w14:paraId="41C6E416" w14:textId="77777777" w:rsidR="00FE1B59" w:rsidRDefault="00FE1B59" w:rsidP="00FE1B59">
      <w:r>
        <w:rPr>
          <w:vertAlign w:val="superscript"/>
        </w:rPr>
        <w:lastRenderedPageBreak/>
        <w:t>29</w:t>
      </w:r>
      <w:r>
        <w:t xml:space="preserve">It happened, when he drew near to Bethphage and Bethany, at the mountain that is called Olivet, he sent two of the disciples, </w:t>
      </w:r>
      <w:r>
        <w:rPr>
          <w:vertAlign w:val="superscript"/>
        </w:rPr>
        <w:t>30</w:t>
      </w:r>
      <w:r>
        <w:t xml:space="preserve">saying, </w:t>
      </w:r>
      <w:r>
        <w:rPr>
          <w:color w:val="FF0000"/>
        </w:rPr>
        <w:t xml:space="preserve">“Go your way into the village on the other side, in which, as you enter, you will find a </w:t>
      </w:r>
      <w:r w:rsidR="003C59A4">
        <w:rPr>
          <w:color w:val="FF0000"/>
        </w:rPr>
        <w:t>colt tied, whereon no one ever</w:t>
      </w:r>
      <w:r>
        <w:rPr>
          <w:color w:val="FF0000"/>
        </w:rPr>
        <w:t xml:space="preserve"> yet sat. Untie it, and bring it. </w:t>
      </w:r>
      <w:r>
        <w:rPr>
          <w:vertAlign w:val="superscript"/>
        </w:rPr>
        <w:t>31</w:t>
      </w:r>
      <w:r>
        <w:rPr>
          <w:color w:val="FF0000"/>
        </w:rPr>
        <w:t>If anyone asks you, ‘Why are you untying it?’ say to him: ‘</w:t>
      </w:r>
      <w:r w:rsidR="00A02C35">
        <w:rPr>
          <w:color w:val="FF0000"/>
        </w:rPr>
        <w:t>Because the Lord needs it</w:t>
      </w:r>
      <w:r>
        <w:rPr>
          <w:color w:val="FF0000"/>
        </w:rPr>
        <w:t>.’”</w:t>
      </w:r>
    </w:p>
    <w:p w14:paraId="0628FF88" w14:textId="77777777" w:rsidR="00FE1B59" w:rsidRDefault="00FE1B59" w:rsidP="00FE1B59">
      <w:r>
        <w:rPr>
          <w:vertAlign w:val="superscript"/>
        </w:rPr>
        <w:t>32</w:t>
      </w:r>
      <w:r>
        <w:t xml:space="preserve">Those who were sent went away, and found things just as he had told them. </w:t>
      </w:r>
      <w:r>
        <w:rPr>
          <w:vertAlign w:val="superscript"/>
        </w:rPr>
        <w:t>33</w:t>
      </w:r>
      <w:r>
        <w:t xml:space="preserve">As they were untying the colt, its owners said to them, “Why are you untying the colt?” </w:t>
      </w:r>
      <w:r>
        <w:rPr>
          <w:vertAlign w:val="superscript"/>
        </w:rPr>
        <w:t>34</w:t>
      </w:r>
      <w:r>
        <w:t>They said, “</w:t>
      </w:r>
      <w:r w:rsidR="00A02C35">
        <w:t>Because the Lord needs it</w:t>
      </w:r>
      <w:r>
        <w:t xml:space="preserve">.” </w:t>
      </w:r>
      <w:r>
        <w:rPr>
          <w:vertAlign w:val="superscript"/>
        </w:rPr>
        <w:t>35</w:t>
      </w:r>
      <w:r>
        <w:t xml:space="preserve">They brought it to Jesus. They threw their cloaks on the colt, and set Jesus on them. </w:t>
      </w:r>
      <w:r>
        <w:rPr>
          <w:vertAlign w:val="superscript"/>
        </w:rPr>
        <w:t>36</w:t>
      </w:r>
      <w:r>
        <w:t xml:space="preserve">As he went, they spread their cloaks in the way. </w:t>
      </w:r>
      <w:r>
        <w:rPr>
          <w:vertAlign w:val="superscript"/>
        </w:rPr>
        <w:t>37</w:t>
      </w:r>
      <w:r>
        <w:t xml:space="preserve">As he was now getting near, at the descent of the </w:t>
      </w:r>
      <w:smartTag w:uri="urn:schemas-microsoft-com:office:smarttags" w:element="place">
        <w:r>
          <w:t>Mount of Olives</w:t>
        </w:r>
      </w:smartTag>
      <w:r>
        <w:t xml:space="preserve">, the whole crowd of the disciples began to rejoice and praise God with a loud voice for all the mighty works which they had seen, </w:t>
      </w:r>
      <w:r>
        <w:rPr>
          <w:vertAlign w:val="superscript"/>
        </w:rPr>
        <w:t>38</w:t>
      </w:r>
      <w:r>
        <w:t xml:space="preserve">saying, “Blessed is the King who comes in the name of the </w:t>
      </w:r>
      <w:r w:rsidRPr="0087418C">
        <w:t>Lord</w:t>
      </w:r>
      <w:r>
        <w:t>.</w:t>
      </w:r>
      <w:r>
        <w:rPr>
          <w:rStyle w:val="FootnoteReference"/>
        </w:rPr>
        <w:footnoteReference w:id="3795"/>
      </w:r>
      <w:r>
        <w:t xml:space="preserve"> Peace in heaven, and glory in the highest.”</w:t>
      </w:r>
    </w:p>
    <w:p w14:paraId="6DDFBF39" w14:textId="77777777" w:rsidR="00FE1B59" w:rsidRDefault="00FE1B59" w:rsidP="00FE1B59">
      <w:r>
        <w:rPr>
          <w:vertAlign w:val="superscript"/>
        </w:rPr>
        <w:t>39</w:t>
      </w:r>
      <w:r>
        <w:t>Some of the Pharisees from the crowd said to him, “Teacher, rebuke your disciples.”</w:t>
      </w:r>
    </w:p>
    <w:p w14:paraId="3BB7DE1A" w14:textId="77777777" w:rsidR="00FE1B59" w:rsidRDefault="00FE1B59" w:rsidP="00FE1B59">
      <w:r>
        <w:rPr>
          <w:vertAlign w:val="superscript"/>
        </w:rPr>
        <w:t>40</w:t>
      </w:r>
      <w:r>
        <w:t xml:space="preserve">He answered them, </w:t>
      </w:r>
      <w:r>
        <w:rPr>
          <w:color w:val="FF0000"/>
        </w:rPr>
        <w:t>“I tell you that if these were silent, the stones would cry out.”</w:t>
      </w:r>
    </w:p>
    <w:p w14:paraId="17D0509B" w14:textId="77777777" w:rsidR="00FE1B59" w:rsidRDefault="00FE1B59" w:rsidP="00FE1B59">
      <w:r>
        <w:rPr>
          <w:vertAlign w:val="superscript"/>
        </w:rPr>
        <w:t>41</w:t>
      </w:r>
      <w:r>
        <w:t xml:space="preserve">When he drew near, he saw the city and wept over it, </w:t>
      </w:r>
      <w:r>
        <w:rPr>
          <w:vertAlign w:val="superscript"/>
        </w:rPr>
        <w:t>42</w:t>
      </w:r>
      <w:r>
        <w:t xml:space="preserve">saying, </w:t>
      </w:r>
      <w:r>
        <w:rPr>
          <w:color w:val="FF0000"/>
        </w:rPr>
        <w:t xml:space="preserve">“If you, even you, had known today the things that make for peace. But now, they are hidden from your eyes. </w:t>
      </w:r>
      <w:r>
        <w:rPr>
          <w:vertAlign w:val="superscript"/>
        </w:rPr>
        <w:t>43</w:t>
      </w:r>
      <w:r>
        <w:rPr>
          <w:color w:val="FF0000"/>
        </w:rPr>
        <w:t xml:space="preserve">For the days will come on you, when your enemies will throw up a barricade against you, surround you, hem you in on every side, </w:t>
      </w:r>
      <w:r>
        <w:rPr>
          <w:vertAlign w:val="superscript"/>
        </w:rPr>
        <w:t>44</w:t>
      </w:r>
      <w:r>
        <w:rPr>
          <w:color w:val="FF0000"/>
        </w:rPr>
        <w:t>and will dash you and your children within you to the ground. They will not leave in you one stone on another, because you did not know the time of your visitation.”</w:t>
      </w:r>
    </w:p>
    <w:p w14:paraId="2DB116E3" w14:textId="77777777" w:rsidR="00FE1B59" w:rsidRDefault="00FE1B59" w:rsidP="00FE1B59">
      <w:r>
        <w:rPr>
          <w:vertAlign w:val="superscript"/>
        </w:rPr>
        <w:t>45</w:t>
      </w:r>
      <w:r w:rsidR="0054612B">
        <w:t>And h</w:t>
      </w:r>
      <w:r>
        <w:t xml:space="preserve">e entered into the temple, and began to drive out </w:t>
      </w:r>
      <w:r w:rsidR="0054612B" w:rsidRPr="0054612B">
        <w:t>those who were selling and buying in it,</w:t>
      </w:r>
      <w:r w:rsidR="00F33800">
        <w:rPr>
          <w:rStyle w:val="FootnoteReference"/>
        </w:rPr>
        <w:footnoteReference w:id="3796"/>
      </w:r>
      <w:r>
        <w:t xml:space="preserve"> </w:t>
      </w:r>
      <w:r>
        <w:rPr>
          <w:vertAlign w:val="superscript"/>
        </w:rPr>
        <w:t>46</w:t>
      </w:r>
      <w:r>
        <w:t xml:space="preserve">saying to them, </w:t>
      </w:r>
      <w:r>
        <w:rPr>
          <w:color w:val="FF0000"/>
        </w:rPr>
        <w:t>“It is written, ‘And my house will be a house of prayer,’</w:t>
      </w:r>
      <w:r>
        <w:rPr>
          <w:rStyle w:val="FootnoteReference"/>
          <w:color w:val="FF0000"/>
        </w:rPr>
        <w:footnoteReference w:id="3797"/>
      </w:r>
      <w:r>
        <w:rPr>
          <w:color w:val="FF0000"/>
        </w:rPr>
        <w:t xml:space="preserve"> but you have made it a ‘den of robbers’.”</w:t>
      </w:r>
      <w:r>
        <w:rPr>
          <w:rStyle w:val="FootnoteReference"/>
        </w:rPr>
        <w:footnoteReference w:id="3798"/>
      </w:r>
    </w:p>
    <w:p w14:paraId="7DC7CE5D" w14:textId="77777777" w:rsidR="00FE1B59" w:rsidRDefault="00FE1B59" w:rsidP="00FE1B59">
      <w:r>
        <w:rPr>
          <w:vertAlign w:val="superscript"/>
        </w:rPr>
        <w:t>47</w:t>
      </w:r>
      <w:r>
        <w:t xml:space="preserve">He was teaching daily in the temple, but the chief priests and the </w:t>
      </w:r>
      <w:r w:rsidR="000209D5">
        <w:t>scribes and the leaders among</w:t>
      </w:r>
      <w:r>
        <w:t xml:space="preserve"> the people sought to destroy him. </w:t>
      </w:r>
      <w:r>
        <w:rPr>
          <w:vertAlign w:val="superscript"/>
        </w:rPr>
        <w:t>48</w:t>
      </w:r>
      <w:r>
        <w:t>They could not find what they might do, for all the people hung on to every word that he said.</w:t>
      </w:r>
    </w:p>
    <w:p w14:paraId="7544C60F" w14:textId="77777777" w:rsidR="00FE1B59" w:rsidRDefault="00FE1B59" w:rsidP="00FE1B59">
      <w:pPr>
        <w:pStyle w:val="NHEB"/>
        <w:framePr w:wrap="auto"/>
      </w:pPr>
      <w:r>
        <w:t>20</w:t>
      </w:r>
    </w:p>
    <w:p w14:paraId="6A6F2C73" w14:textId="77777777" w:rsidR="00FE1B59" w:rsidRDefault="00FE1B59" w:rsidP="00FE1B59">
      <w:pPr>
        <w:ind w:firstLine="0"/>
      </w:pPr>
      <w:r>
        <w:t xml:space="preserve">It happened on one of those days, as he was teaching the people in the temple and preaching </w:t>
      </w:r>
      <w:r>
        <w:lastRenderedPageBreak/>
        <w:t xml:space="preserve">the Good News, that the chief priests and scribes came to him with the elders. </w:t>
      </w:r>
      <w:r>
        <w:rPr>
          <w:vertAlign w:val="superscript"/>
        </w:rPr>
        <w:t>2</w:t>
      </w:r>
      <w:r>
        <w:t>They asked him, “Tell us: by what authority do you do these things? Or who is giving you this authority?”</w:t>
      </w:r>
    </w:p>
    <w:p w14:paraId="4609337C" w14:textId="77777777" w:rsidR="00FE1B59" w:rsidRDefault="00FE1B59" w:rsidP="00FE1B59">
      <w:r>
        <w:rPr>
          <w:vertAlign w:val="superscript"/>
        </w:rPr>
        <w:t>3</w:t>
      </w:r>
      <w:r>
        <w:t xml:space="preserve">He answered them, </w:t>
      </w:r>
      <w:r>
        <w:rPr>
          <w:color w:val="FF0000"/>
        </w:rPr>
        <w:t xml:space="preserve">“I also will ask you one question. Tell me: </w:t>
      </w:r>
      <w:r>
        <w:rPr>
          <w:vertAlign w:val="superscript"/>
        </w:rPr>
        <w:t>4</w:t>
      </w:r>
      <w:r>
        <w:rPr>
          <w:color w:val="FF0000"/>
        </w:rPr>
        <w:t xml:space="preserve">the baptism of John, was it from heaven, or from </w:t>
      </w:r>
      <w:r w:rsidR="00A06745">
        <w:rPr>
          <w:color w:val="FF0000"/>
        </w:rPr>
        <w:t>people</w:t>
      </w:r>
      <w:r>
        <w:rPr>
          <w:color w:val="FF0000"/>
        </w:rPr>
        <w:t>?”</w:t>
      </w:r>
    </w:p>
    <w:p w14:paraId="6A08F19D" w14:textId="77777777" w:rsidR="00FE1B59" w:rsidRDefault="00FE1B59" w:rsidP="00FE1B59">
      <w:r>
        <w:rPr>
          <w:vertAlign w:val="superscript"/>
        </w:rPr>
        <w:t>5</w:t>
      </w:r>
      <w:r>
        <w:t xml:space="preserve">They reasoned with themselves, saying, “If we say, ‘From heaven,’ he will say, ‘Why did you not believe him?’ </w:t>
      </w:r>
      <w:r>
        <w:rPr>
          <w:vertAlign w:val="superscript"/>
        </w:rPr>
        <w:t>6</w:t>
      </w:r>
      <w:r>
        <w:t xml:space="preserve">But if we say, ‘From </w:t>
      </w:r>
      <w:r w:rsidR="00A06745">
        <w:t>people</w:t>
      </w:r>
      <w:r>
        <w:t xml:space="preserve">,’ all the people will stone us, for they are persuaded that John was a prophet.” </w:t>
      </w:r>
      <w:r>
        <w:rPr>
          <w:vertAlign w:val="superscript"/>
        </w:rPr>
        <w:t>7</w:t>
      </w:r>
      <w:r>
        <w:t>They answered that they did not know where it was from.</w:t>
      </w:r>
    </w:p>
    <w:p w14:paraId="7429FE81" w14:textId="77777777" w:rsidR="00FE1B59" w:rsidRDefault="00FE1B59" w:rsidP="00FE1B59">
      <w:r>
        <w:rPr>
          <w:vertAlign w:val="superscript"/>
        </w:rPr>
        <w:t>8</w:t>
      </w:r>
      <w:r>
        <w:t xml:space="preserve">Jesus said to them, </w:t>
      </w:r>
      <w:r>
        <w:rPr>
          <w:color w:val="FF0000"/>
        </w:rPr>
        <w:t>“Neither will I tell you by what authority I do these things.”</w:t>
      </w:r>
    </w:p>
    <w:p w14:paraId="0A159F57" w14:textId="77777777" w:rsidR="00FE1B59" w:rsidRDefault="00FE1B59" w:rsidP="00FE1B59">
      <w:r>
        <w:rPr>
          <w:vertAlign w:val="superscript"/>
        </w:rPr>
        <w:t>9</w:t>
      </w:r>
      <w:r>
        <w:t xml:space="preserve">He began to tell the people this parable. </w:t>
      </w:r>
      <w:r>
        <w:rPr>
          <w:color w:val="FF0000"/>
        </w:rPr>
        <w:t xml:space="preserve">“A man planted a vineyard, and rented it out to some farmers, and went on a journey for a long time. </w:t>
      </w:r>
      <w:r>
        <w:rPr>
          <w:vertAlign w:val="superscript"/>
        </w:rPr>
        <w:t>10</w:t>
      </w:r>
      <w:r>
        <w:rPr>
          <w:color w:val="FF0000"/>
        </w:rPr>
        <w:t xml:space="preserve">At the proper season, he sent a servant to the farmers to collect his share of the fruit of the vineyard. But the farmers beat him, and sent him away empty. </w:t>
      </w:r>
      <w:r>
        <w:rPr>
          <w:vertAlign w:val="superscript"/>
        </w:rPr>
        <w:t>11</w:t>
      </w:r>
      <w:r>
        <w:rPr>
          <w:color w:val="FF0000"/>
        </w:rPr>
        <w:t xml:space="preserve">He sent yet another servant, and they also beat him, and treated him shamefully, and sent him away empty. </w:t>
      </w:r>
      <w:r>
        <w:rPr>
          <w:vertAlign w:val="superscript"/>
        </w:rPr>
        <w:t>12</w:t>
      </w:r>
      <w:r>
        <w:rPr>
          <w:color w:val="FF0000"/>
        </w:rPr>
        <w:t xml:space="preserve">He sent yet a third, and they also wounded him, and threw him out. </w:t>
      </w:r>
      <w:r>
        <w:rPr>
          <w:vertAlign w:val="superscript"/>
        </w:rPr>
        <w:t>13</w:t>
      </w:r>
      <w:r>
        <w:rPr>
          <w:color w:val="FF0000"/>
        </w:rPr>
        <w:t xml:space="preserve">The lord of the vineyard </w:t>
      </w:r>
      <w:r>
        <w:rPr>
          <w:color w:val="FF0000"/>
        </w:rPr>
        <w:t>said, ‘What am I to do? I will send my beloved son. It may be that they will respect him.’</w:t>
      </w:r>
    </w:p>
    <w:p w14:paraId="7A8E8579" w14:textId="77777777" w:rsidR="00FE1B59" w:rsidRDefault="00FE1B59" w:rsidP="00FE1B59">
      <w:r>
        <w:rPr>
          <w:vertAlign w:val="superscript"/>
        </w:rPr>
        <w:t>14</w:t>
      </w:r>
      <w:r>
        <w:rPr>
          <w:color w:val="FF0000"/>
        </w:rPr>
        <w:t xml:space="preserve">“But when the farmers saw him, they reasoned among themselves, saying, ‘This is the heir. Let us kill him, that the inheritance may be ours.’ </w:t>
      </w:r>
      <w:r>
        <w:rPr>
          <w:vertAlign w:val="superscript"/>
        </w:rPr>
        <w:t>15</w:t>
      </w:r>
      <w:r>
        <w:rPr>
          <w:color w:val="FF0000"/>
        </w:rPr>
        <w:t xml:space="preserve">They threw him out of the vineyard, and killed him. What therefore will the lord of the vineyard do to them? </w:t>
      </w:r>
      <w:r>
        <w:rPr>
          <w:vertAlign w:val="superscript"/>
        </w:rPr>
        <w:t>16</w:t>
      </w:r>
      <w:r>
        <w:rPr>
          <w:color w:val="FF0000"/>
        </w:rPr>
        <w:t>He will come and destroy these farmers, and will give the vineyard to others.”</w:t>
      </w:r>
    </w:p>
    <w:p w14:paraId="48A36DFD" w14:textId="77777777" w:rsidR="00FE1B59" w:rsidRDefault="00E7488A" w:rsidP="00FE1B59">
      <w:r>
        <w:t>When they heard it, they said, “May it never be.”</w:t>
      </w:r>
    </w:p>
    <w:p w14:paraId="40BF66A4" w14:textId="77777777" w:rsidR="00FE1B59" w:rsidRDefault="00FE1B59" w:rsidP="00FE1B59">
      <w:r>
        <w:rPr>
          <w:vertAlign w:val="superscript"/>
        </w:rPr>
        <w:t>17</w:t>
      </w:r>
      <w:r>
        <w:t xml:space="preserve">But he looked at them, and said, </w:t>
      </w:r>
      <w:r>
        <w:rPr>
          <w:color w:val="FF0000"/>
        </w:rPr>
        <w:t>“Then what is this that is written,</w:t>
      </w:r>
    </w:p>
    <w:p w14:paraId="09D1725B" w14:textId="77777777" w:rsidR="00FE1B59" w:rsidRDefault="00FE1B59" w:rsidP="00FE1B59">
      <w:pPr>
        <w:pStyle w:val="Poetry1"/>
      </w:pPr>
      <w:r>
        <w:rPr>
          <w:color w:val="FF0000"/>
        </w:rPr>
        <w:t>‘The stone which the builders rejected,</w:t>
      </w:r>
    </w:p>
    <w:p w14:paraId="431CB931" w14:textId="77777777" w:rsidR="00FE1B59" w:rsidRDefault="00FE1B59" w:rsidP="00FE1B59">
      <w:pPr>
        <w:pStyle w:val="Poetry2"/>
      </w:pPr>
      <w:r>
        <w:rPr>
          <w:color w:val="FF0000"/>
        </w:rPr>
        <w:t>the same was made the chief cornerstone?’</w:t>
      </w:r>
      <w:r>
        <w:rPr>
          <w:rStyle w:val="FootnoteReference"/>
          <w:color w:val="FF0000"/>
        </w:rPr>
        <w:footnoteReference w:id="3799"/>
      </w:r>
    </w:p>
    <w:p w14:paraId="3FF9661E" w14:textId="77777777" w:rsidR="00FE1B59" w:rsidRDefault="00FE1B59" w:rsidP="00FE1B59">
      <w:pPr>
        <w:pStyle w:val="Poetry1"/>
      </w:pPr>
      <w:r>
        <w:rPr>
          <w:vertAlign w:val="superscript"/>
        </w:rPr>
        <w:t>18</w:t>
      </w:r>
      <w:r>
        <w:rPr>
          <w:color w:val="FF0000"/>
        </w:rPr>
        <w:t>Everyone who falls on that stone will be broken to pieces</w:t>
      </w:r>
      <w:r w:rsidR="00FE0956">
        <w:rPr>
          <w:color w:val="FF0000"/>
        </w:rPr>
        <w:t>;</w:t>
      </w:r>
    </w:p>
    <w:p w14:paraId="5DCF5427" w14:textId="77777777" w:rsidR="00FE1B59" w:rsidRDefault="00FE1B59" w:rsidP="00FE1B59">
      <w:pPr>
        <w:pStyle w:val="Poetry2"/>
      </w:pPr>
      <w:r>
        <w:rPr>
          <w:color w:val="FF0000"/>
        </w:rPr>
        <w:t xml:space="preserve">but </w:t>
      </w:r>
      <w:r w:rsidR="00FE0956">
        <w:rPr>
          <w:color w:val="FF0000"/>
        </w:rPr>
        <w:t>on</w:t>
      </w:r>
      <w:r>
        <w:rPr>
          <w:color w:val="FF0000"/>
        </w:rPr>
        <w:t xml:space="preserve"> whomever it falls</w:t>
      </w:r>
      <w:r w:rsidR="00FE0956">
        <w:rPr>
          <w:color w:val="FF0000"/>
        </w:rPr>
        <w:t>, it</w:t>
      </w:r>
      <w:r>
        <w:rPr>
          <w:color w:val="FF0000"/>
        </w:rPr>
        <w:t xml:space="preserve"> </w:t>
      </w:r>
      <w:r w:rsidR="00FE0956">
        <w:rPr>
          <w:color w:val="FF0000"/>
        </w:rPr>
        <w:t>will</w:t>
      </w:r>
      <w:r>
        <w:rPr>
          <w:color w:val="FF0000"/>
        </w:rPr>
        <w:t xml:space="preserve"> </w:t>
      </w:r>
      <w:r w:rsidR="00FE0956">
        <w:rPr>
          <w:color w:val="FF0000"/>
        </w:rPr>
        <w:t>crush him</w:t>
      </w:r>
      <w:r>
        <w:rPr>
          <w:color w:val="FF0000"/>
        </w:rPr>
        <w:t>.”</w:t>
      </w:r>
      <w:r w:rsidR="00AE64A1">
        <w:rPr>
          <w:rStyle w:val="FootnoteReference"/>
          <w:color w:val="FF0000"/>
        </w:rPr>
        <w:footnoteReference w:id="3800"/>
      </w:r>
    </w:p>
    <w:p w14:paraId="75DC5267" w14:textId="77777777" w:rsidR="00FE1B59" w:rsidRDefault="00FE1B59" w:rsidP="00FE1B59">
      <w:r>
        <w:rPr>
          <w:vertAlign w:val="superscript"/>
        </w:rPr>
        <w:t>19</w:t>
      </w:r>
      <w:r>
        <w:t xml:space="preserve">The chief priests and the scribes sought to lay hands on him that very hour, but they feared the people—for they knew he had spoken this parable against them. </w:t>
      </w:r>
      <w:r>
        <w:rPr>
          <w:vertAlign w:val="superscript"/>
        </w:rPr>
        <w:t>20</w:t>
      </w:r>
      <w:r>
        <w:t xml:space="preserve">They watched him, and sent out spies, who pretended to be righteous, that they might trap him in something he said, so as to </w:t>
      </w:r>
      <w:r>
        <w:lastRenderedPageBreak/>
        <w:t xml:space="preserve">deliver him up to the power and authority of the governor. </w:t>
      </w:r>
      <w:r>
        <w:rPr>
          <w:vertAlign w:val="superscript"/>
        </w:rPr>
        <w:t>21</w:t>
      </w:r>
      <w:r>
        <w:t xml:space="preserve">They asked him, “Teacher, we know that you say and teach what is right, and are not partial to anyone, but truly teach the way of God. </w:t>
      </w:r>
      <w:r>
        <w:rPr>
          <w:vertAlign w:val="superscript"/>
        </w:rPr>
        <w:t>22</w:t>
      </w:r>
      <w:r>
        <w:t>Is it lawful for us to pay taxes to Caesar, or not?”</w:t>
      </w:r>
    </w:p>
    <w:p w14:paraId="20522B63" w14:textId="77777777" w:rsidR="00FE1B59" w:rsidRDefault="00FE1B59" w:rsidP="00FE1B59">
      <w:r>
        <w:rPr>
          <w:vertAlign w:val="superscript"/>
        </w:rPr>
        <w:t>23</w:t>
      </w:r>
      <w:r>
        <w:t xml:space="preserve">But he perceived their craftiness, and said to them, </w:t>
      </w:r>
      <w:r>
        <w:rPr>
          <w:vertAlign w:val="superscript"/>
        </w:rPr>
        <w:t>24</w:t>
      </w:r>
      <w:r>
        <w:rPr>
          <w:color w:val="FF0000"/>
        </w:rPr>
        <w:t>“Show me a denarius. Whose image and inscription are on it?”</w:t>
      </w:r>
    </w:p>
    <w:p w14:paraId="0B573315" w14:textId="77777777" w:rsidR="00FE1B59" w:rsidRDefault="00FE1B59" w:rsidP="00FE1B59">
      <w:r>
        <w:t>They answered, “Caesar’s.”</w:t>
      </w:r>
    </w:p>
    <w:p w14:paraId="2B4F765C" w14:textId="77777777" w:rsidR="00FE1B59" w:rsidRDefault="00FE1B59" w:rsidP="00FE1B59">
      <w:r>
        <w:rPr>
          <w:vertAlign w:val="superscript"/>
        </w:rPr>
        <w:t>25</w:t>
      </w:r>
      <w:r>
        <w:t xml:space="preserve">He said to them, </w:t>
      </w:r>
      <w:r>
        <w:rPr>
          <w:color w:val="FF0000"/>
        </w:rPr>
        <w:t>“Then give to Caesar the things that are Caesar’s, and to God the things that are God’s.”</w:t>
      </w:r>
    </w:p>
    <w:p w14:paraId="227C7713" w14:textId="77777777" w:rsidR="00FE1B59" w:rsidRDefault="00FE1B59" w:rsidP="00FE1B59">
      <w:r>
        <w:rPr>
          <w:vertAlign w:val="superscript"/>
        </w:rPr>
        <w:t>26</w:t>
      </w:r>
      <w:r>
        <w:t xml:space="preserve">They weren’t able to trap him in his words before the people. </w:t>
      </w:r>
      <w:r w:rsidR="00753816">
        <w:t>And amazed at his answer, they fell silent.</w:t>
      </w:r>
      <w:r>
        <w:t xml:space="preserve"> </w:t>
      </w:r>
      <w:r>
        <w:rPr>
          <w:vertAlign w:val="superscript"/>
        </w:rPr>
        <w:t>27</w:t>
      </w:r>
      <w:r>
        <w:t xml:space="preserve">Some of the Sadducees came to him, those who deny that there is a resurrection. </w:t>
      </w:r>
      <w:r>
        <w:rPr>
          <w:vertAlign w:val="superscript"/>
        </w:rPr>
        <w:t>28</w:t>
      </w:r>
      <w:r>
        <w:t xml:space="preserve">They asked him, “Teacher, Moses wrote to us that if a man’s brother dies having a wife, and he is childless, his brother should take the wife, and raise up children for his brother. </w:t>
      </w:r>
      <w:r>
        <w:rPr>
          <w:vertAlign w:val="superscript"/>
        </w:rPr>
        <w:t>29</w:t>
      </w:r>
      <w:r>
        <w:t xml:space="preserve">There were therefore seven brothers. The first took a wife, and died childless. </w:t>
      </w:r>
      <w:r>
        <w:rPr>
          <w:vertAlign w:val="superscript"/>
        </w:rPr>
        <w:t>30</w:t>
      </w:r>
      <w:r>
        <w:t xml:space="preserve">The second and </w:t>
      </w:r>
      <w:r>
        <w:rPr>
          <w:vertAlign w:val="superscript"/>
        </w:rPr>
        <w:t>31</w:t>
      </w:r>
      <w:r>
        <w:t xml:space="preserve">the third took her, and likewise the seven all left no children, and died. </w:t>
      </w:r>
      <w:r>
        <w:rPr>
          <w:vertAlign w:val="superscript"/>
        </w:rPr>
        <w:t>32</w:t>
      </w:r>
      <w:r>
        <w:t xml:space="preserve">Afterward the woman also died. </w:t>
      </w:r>
      <w:r>
        <w:rPr>
          <w:vertAlign w:val="superscript"/>
        </w:rPr>
        <w:t>33</w:t>
      </w:r>
      <w:r>
        <w:t>Therefore in the resurrection whose wife of them will she be? For the seven had her as a wife.”</w:t>
      </w:r>
    </w:p>
    <w:p w14:paraId="1BF0CA9A" w14:textId="77777777" w:rsidR="00FE1B59" w:rsidRDefault="00FE1B59" w:rsidP="00FE1B59">
      <w:r>
        <w:rPr>
          <w:vertAlign w:val="superscript"/>
        </w:rPr>
        <w:t>34</w:t>
      </w:r>
      <w:r>
        <w:t xml:space="preserve">Jesus said to them, </w:t>
      </w:r>
      <w:r w:rsidR="000C56E1">
        <w:rPr>
          <w:color w:val="FF0000"/>
        </w:rPr>
        <w:t xml:space="preserve">“The people of this age marry and are given to someone to marry. </w:t>
      </w:r>
      <w:r w:rsidR="000C56E1">
        <w:rPr>
          <w:vertAlign w:val="superscript"/>
        </w:rPr>
        <w:t>35</w:t>
      </w:r>
      <w:r w:rsidR="000C56E1">
        <w:rPr>
          <w:color w:val="FF0000"/>
        </w:rPr>
        <w:t xml:space="preserve">But those who are regarded as worthy of a place in that age and the resurrection from the dead neither marry nor are given to someone to marry. </w:t>
      </w:r>
      <w:r w:rsidR="000C56E1">
        <w:rPr>
          <w:vertAlign w:val="superscript"/>
        </w:rPr>
        <w:t>36</w:t>
      </w:r>
      <w:r w:rsidR="000C56E1">
        <w:rPr>
          <w:color w:val="FF0000"/>
        </w:rPr>
        <w:t>For they cannot die any more, for they are like the angels, and are children of God, being children of the resurrection.</w:t>
      </w:r>
      <w:r>
        <w:rPr>
          <w:color w:val="FF0000"/>
        </w:rPr>
        <w:t xml:space="preserve"> </w:t>
      </w:r>
      <w:r>
        <w:rPr>
          <w:vertAlign w:val="superscript"/>
        </w:rPr>
        <w:t>37</w:t>
      </w:r>
      <w:r>
        <w:rPr>
          <w:color w:val="FF0000"/>
        </w:rPr>
        <w:t xml:space="preserve">But that the dead are raised, even Moses showed at the bush, when he called the </w:t>
      </w:r>
      <w:r w:rsidRPr="0087418C">
        <w:rPr>
          <w:color w:val="FF0000"/>
        </w:rPr>
        <w:t>Lord</w:t>
      </w:r>
      <w:r>
        <w:rPr>
          <w:color w:val="FF0000"/>
        </w:rPr>
        <w:t xml:space="preserve"> ‘The God of </w:t>
      </w:r>
      <w:r w:rsidR="008414C1">
        <w:rPr>
          <w:color w:val="FF0000"/>
        </w:rPr>
        <w:t>Abraham, and the God of Isaac, and the God</w:t>
      </w:r>
      <w:r>
        <w:rPr>
          <w:color w:val="FF0000"/>
        </w:rPr>
        <w:t xml:space="preserve"> of Jacob.’</w:t>
      </w:r>
      <w:r>
        <w:rPr>
          <w:rStyle w:val="FootnoteReference"/>
          <w:color w:val="FF0000"/>
        </w:rPr>
        <w:footnoteReference w:id="3801"/>
      </w:r>
      <w:r>
        <w:rPr>
          <w:color w:val="FF0000"/>
        </w:rPr>
        <w:t xml:space="preserve"> </w:t>
      </w:r>
      <w:r>
        <w:rPr>
          <w:vertAlign w:val="superscript"/>
        </w:rPr>
        <w:t>38</w:t>
      </w:r>
      <w:r>
        <w:rPr>
          <w:color w:val="FF0000"/>
        </w:rPr>
        <w:t>Now he is not the God of the dead, but of the living, for all are alive to him.”</w:t>
      </w:r>
    </w:p>
    <w:p w14:paraId="7F994058" w14:textId="77777777" w:rsidR="00FE1B59" w:rsidRDefault="00FE1B59" w:rsidP="00FE1B59">
      <w:r>
        <w:rPr>
          <w:vertAlign w:val="superscript"/>
        </w:rPr>
        <w:t>39</w:t>
      </w:r>
      <w:r>
        <w:t xml:space="preserve">Some of the scribes answered, “Teacher, you speak well.” </w:t>
      </w:r>
      <w:r>
        <w:rPr>
          <w:vertAlign w:val="superscript"/>
        </w:rPr>
        <w:t>40</w:t>
      </w:r>
      <w:r>
        <w:t>They did not dare to ask him any more questions.</w:t>
      </w:r>
    </w:p>
    <w:p w14:paraId="35467E55" w14:textId="79A5872B" w:rsidR="00FE1B59" w:rsidRDefault="00FE1B59" w:rsidP="00FE1B59">
      <w:r>
        <w:rPr>
          <w:vertAlign w:val="superscript"/>
        </w:rPr>
        <w:t>41</w:t>
      </w:r>
      <w:r>
        <w:t xml:space="preserve">He said to them, </w:t>
      </w:r>
      <w:r>
        <w:rPr>
          <w:color w:val="FF0000"/>
        </w:rPr>
        <w:t xml:space="preserve">“Why do they say that the </w:t>
      </w:r>
      <w:r w:rsidR="000260AA">
        <w:rPr>
          <w:color w:val="FF0000"/>
        </w:rPr>
        <w:t>Christ</w:t>
      </w:r>
      <w:r>
        <w:rPr>
          <w:color w:val="FF0000"/>
        </w:rPr>
        <w:t xml:space="preserve"> is David’s son? </w:t>
      </w:r>
      <w:r>
        <w:rPr>
          <w:vertAlign w:val="superscript"/>
        </w:rPr>
        <w:t>42</w:t>
      </w:r>
      <w:r>
        <w:rPr>
          <w:color w:val="FF0000"/>
        </w:rPr>
        <w:t>David himself says in the scroll of Psalms,</w:t>
      </w:r>
    </w:p>
    <w:p w14:paraId="6C696136" w14:textId="77777777" w:rsidR="00FE1B59" w:rsidRDefault="00FE1B59" w:rsidP="00FE1B59">
      <w:pPr>
        <w:pStyle w:val="Poetry1"/>
      </w:pPr>
      <w:r>
        <w:rPr>
          <w:color w:val="FF0000"/>
        </w:rPr>
        <w:t xml:space="preserve">‘The </w:t>
      </w:r>
      <w:r w:rsidRPr="0087418C">
        <w:rPr>
          <w:color w:val="FF0000"/>
        </w:rPr>
        <w:t>Lord</w:t>
      </w:r>
      <w:r>
        <w:rPr>
          <w:color w:val="FF0000"/>
        </w:rPr>
        <w:t xml:space="preserve"> said to my Lord,</w:t>
      </w:r>
    </w:p>
    <w:p w14:paraId="21C348C2" w14:textId="77777777" w:rsidR="00FE1B59" w:rsidRDefault="00FE1B59" w:rsidP="00FE1B59">
      <w:pPr>
        <w:pStyle w:val="Poetry2"/>
      </w:pPr>
      <w:r>
        <w:rPr>
          <w:color w:val="FF0000"/>
        </w:rPr>
        <w:t>“Sit at my right hand,</w:t>
      </w:r>
    </w:p>
    <w:p w14:paraId="5BCB02EE" w14:textId="77777777" w:rsidR="00FE1B59" w:rsidRDefault="00FE1B59" w:rsidP="00FE1B59">
      <w:pPr>
        <w:pStyle w:val="Poetry2"/>
      </w:pPr>
      <w:r>
        <w:rPr>
          <w:vertAlign w:val="superscript"/>
        </w:rPr>
        <w:t>43</w:t>
      </w:r>
      <w:r>
        <w:rPr>
          <w:color w:val="FF0000"/>
        </w:rPr>
        <w:t>until I make your enemies the footstool of your feet.”’</w:t>
      </w:r>
      <w:r>
        <w:rPr>
          <w:rStyle w:val="FootnoteReference"/>
          <w:color w:val="FF0000"/>
        </w:rPr>
        <w:footnoteReference w:id="3802"/>
      </w:r>
    </w:p>
    <w:p w14:paraId="163C571B" w14:textId="77777777" w:rsidR="00FE1B59" w:rsidRDefault="00FE1B59" w:rsidP="00FE1B59">
      <w:r>
        <w:rPr>
          <w:vertAlign w:val="superscript"/>
        </w:rPr>
        <w:t>44</w:t>
      </w:r>
      <w:r>
        <w:rPr>
          <w:color w:val="FF0000"/>
        </w:rPr>
        <w:t>“David therefore calls him Lord, so how is he his son?”</w:t>
      </w:r>
    </w:p>
    <w:p w14:paraId="23E656D7" w14:textId="77777777" w:rsidR="00FE1B59" w:rsidRDefault="00FE1B59" w:rsidP="00FE1B59">
      <w:r>
        <w:rPr>
          <w:vertAlign w:val="superscript"/>
        </w:rPr>
        <w:t>45</w:t>
      </w:r>
      <w:r>
        <w:t xml:space="preserve">In the hearing of all the people, he said to his disciples, </w:t>
      </w:r>
      <w:r>
        <w:rPr>
          <w:vertAlign w:val="superscript"/>
        </w:rPr>
        <w:t>46</w:t>
      </w:r>
      <w:r>
        <w:rPr>
          <w:color w:val="FF0000"/>
        </w:rPr>
        <w:t xml:space="preserve">“Beware of the scribes, who like to walk in long robes, and love greetings in the marketplaces, the </w:t>
      </w:r>
      <w:r>
        <w:rPr>
          <w:color w:val="FF0000"/>
        </w:rPr>
        <w:lastRenderedPageBreak/>
        <w:t xml:space="preserve">best seats in the synagogues, and the best places at feasts; </w:t>
      </w:r>
      <w:r>
        <w:rPr>
          <w:vertAlign w:val="superscript"/>
        </w:rPr>
        <w:t>47</w:t>
      </w:r>
      <w:r>
        <w:rPr>
          <w:color w:val="FF0000"/>
        </w:rPr>
        <w:t>who devour widows’ houses, and for a pretense make long prayers: these will receive greater condemnation.”</w:t>
      </w:r>
    </w:p>
    <w:p w14:paraId="569E3A24" w14:textId="77777777" w:rsidR="00FE1B59" w:rsidRDefault="00FE1B59" w:rsidP="00FE1B59">
      <w:pPr>
        <w:pStyle w:val="NHEB"/>
        <w:framePr w:wrap="auto"/>
      </w:pPr>
      <w:r>
        <w:t>21</w:t>
      </w:r>
    </w:p>
    <w:p w14:paraId="0F294E39" w14:textId="77777777" w:rsidR="00FE1B59" w:rsidRDefault="00FE1B59" w:rsidP="00FE1B59">
      <w:pPr>
        <w:ind w:firstLine="0"/>
      </w:pPr>
      <w:r>
        <w:t xml:space="preserve">He looked up, and saw the rich people who were putting their gifts into the treasury. </w:t>
      </w:r>
      <w:r>
        <w:rPr>
          <w:vertAlign w:val="superscript"/>
        </w:rPr>
        <w:t>2</w:t>
      </w:r>
      <w:r>
        <w:t xml:space="preserve">He saw a certain poor </w:t>
      </w:r>
      <w:r w:rsidR="00D56109">
        <w:t>widow casting in two lepta.</w:t>
      </w:r>
      <w:r>
        <w:rPr>
          <w:rStyle w:val="FootnoteReference"/>
        </w:rPr>
        <w:footnoteReference w:id="3803"/>
      </w:r>
      <w:r>
        <w:t xml:space="preserve"> </w:t>
      </w:r>
      <w:r>
        <w:rPr>
          <w:vertAlign w:val="superscript"/>
        </w:rPr>
        <w:t>3</w:t>
      </w:r>
      <w:r>
        <w:t xml:space="preserve">He said, </w:t>
      </w:r>
      <w:r>
        <w:rPr>
          <w:color w:val="FF0000"/>
        </w:rPr>
        <w:t xml:space="preserve">“Truly I tell you, this poor widow put in more than all of them, </w:t>
      </w:r>
      <w:r>
        <w:rPr>
          <w:vertAlign w:val="superscript"/>
        </w:rPr>
        <w:t>4</w:t>
      </w:r>
      <w:r>
        <w:rPr>
          <w:color w:val="FF0000"/>
        </w:rPr>
        <w:t>for all these put in gifts from their abundance, but she, out of her poverty, put in all that she had to live on.”</w:t>
      </w:r>
    </w:p>
    <w:p w14:paraId="3EAA9DB3" w14:textId="77777777" w:rsidR="00FE1B59" w:rsidRDefault="00FE1B59" w:rsidP="00FE1B59">
      <w:r>
        <w:rPr>
          <w:vertAlign w:val="superscript"/>
        </w:rPr>
        <w:t>5</w:t>
      </w:r>
      <w:r>
        <w:t xml:space="preserve">As some were talking about the temple and how it was decorated with beautiful stones and gifts, he said, </w:t>
      </w:r>
      <w:r>
        <w:rPr>
          <w:vertAlign w:val="superscript"/>
        </w:rPr>
        <w:t>6</w:t>
      </w:r>
      <w:r>
        <w:rPr>
          <w:color w:val="FF0000"/>
        </w:rPr>
        <w:t>“As for these things which you see, the days will come, in which there will not be left here one stone on another that will not be thrown down.”</w:t>
      </w:r>
    </w:p>
    <w:p w14:paraId="3270B053" w14:textId="77777777" w:rsidR="00FE1B59" w:rsidRDefault="00FE1B59" w:rsidP="00FE1B59">
      <w:r>
        <w:rPr>
          <w:vertAlign w:val="superscript"/>
        </w:rPr>
        <w:t>7</w:t>
      </w:r>
      <w:r>
        <w:t>They asked him, “Teacher, so when will these things be? What is the sign that these things are about to happen?”</w:t>
      </w:r>
    </w:p>
    <w:p w14:paraId="282920E4" w14:textId="77777777" w:rsidR="00FE1B59" w:rsidRDefault="00FE1B59" w:rsidP="00FE1B59">
      <w:r>
        <w:rPr>
          <w:vertAlign w:val="superscript"/>
        </w:rPr>
        <w:t>8</w:t>
      </w:r>
      <w:r>
        <w:t xml:space="preserve">He said, </w:t>
      </w:r>
      <w:r>
        <w:rPr>
          <w:color w:val="FF0000"/>
        </w:rPr>
        <w:t>“Watch out that you do not get led astray, for many will come in my name, saying, ‘I am he</w:t>
      </w:r>
      <w:r>
        <w:rPr>
          <w:rStyle w:val="FootnoteReference"/>
          <w:color w:val="FF0000"/>
        </w:rPr>
        <w:footnoteReference w:id="3804"/>
      </w:r>
      <w:r>
        <w:rPr>
          <w:color w:val="FF0000"/>
        </w:rPr>
        <w:t xml:space="preserve">,’ and, ‘The time is near.’ Therefore do not follow them. </w:t>
      </w:r>
      <w:r>
        <w:rPr>
          <w:vertAlign w:val="superscript"/>
        </w:rPr>
        <w:t>9</w:t>
      </w:r>
      <w:r>
        <w:rPr>
          <w:color w:val="FF0000"/>
        </w:rPr>
        <w:t xml:space="preserve">When you hear of wars and disturbances, do not be terrified, for </w:t>
      </w:r>
      <w:r>
        <w:rPr>
          <w:color w:val="FF0000"/>
        </w:rPr>
        <w:t>these things must happen first, but the end won’t come immediately.”</w:t>
      </w:r>
    </w:p>
    <w:p w14:paraId="4CDFA245" w14:textId="77777777" w:rsidR="00FE1B59" w:rsidRDefault="00FE1B59" w:rsidP="00FE1B59">
      <w:r>
        <w:rPr>
          <w:vertAlign w:val="superscript"/>
        </w:rPr>
        <w:t>10</w:t>
      </w:r>
      <w:r>
        <w:t xml:space="preserve">Then he said to them, </w:t>
      </w:r>
      <w:r>
        <w:rPr>
          <w:color w:val="FF0000"/>
        </w:rPr>
        <w:t xml:space="preserve">“Nation will rise against nation, and kingdom against kingdom. </w:t>
      </w:r>
      <w:r>
        <w:rPr>
          <w:vertAlign w:val="superscript"/>
        </w:rPr>
        <w:t>11</w:t>
      </w:r>
      <w:r>
        <w:rPr>
          <w:color w:val="FF0000"/>
        </w:rPr>
        <w:t xml:space="preserve">There will be great earthquakes, famines, and plagues in various places. There will be terrors and great signs from heaven. </w:t>
      </w:r>
      <w:r>
        <w:rPr>
          <w:vertAlign w:val="superscript"/>
        </w:rPr>
        <w:t>12</w:t>
      </w:r>
      <w:r>
        <w:rPr>
          <w:color w:val="FF0000"/>
        </w:rPr>
        <w:t xml:space="preserve">But before all these things, they will lay their hands on you and will persecute you, delivering you up to synagogues and prisons, bringing you before kings and governors for my name’s sake. </w:t>
      </w:r>
      <w:r>
        <w:rPr>
          <w:vertAlign w:val="superscript"/>
        </w:rPr>
        <w:t>13</w:t>
      </w:r>
      <w:r>
        <w:rPr>
          <w:color w:val="FF0000"/>
        </w:rPr>
        <w:t xml:space="preserve">It will turn out as a testimony for you. </w:t>
      </w:r>
      <w:r>
        <w:rPr>
          <w:vertAlign w:val="superscript"/>
        </w:rPr>
        <w:t>14</w:t>
      </w:r>
      <w:r>
        <w:rPr>
          <w:color w:val="FF0000"/>
        </w:rPr>
        <w:t xml:space="preserve">Settle it therefore in your hearts not to meditate beforehand how to answer, </w:t>
      </w:r>
      <w:r>
        <w:rPr>
          <w:vertAlign w:val="superscript"/>
        </w:rPr>
        <w:t>15</w:t>
      </w:r>
      <w:r>
        <w:rPr>
          <w:color w:val="FF0000"/>
        </w:rPr>
        <w:t xml:space="preserve">for I will give you a mouth and wisdom which all your adversaries will not be able to withstand or to contradict. </w:t>
      </w:r>
      <w:r>
        <w:rPr>
          <w:vertAlign w:val="superscript"/>
        </w:rPr>
        <w:t>16</w:t>
      </w:r>
      <w:r>
        <w:rPr>
          <w:color w:val="FF0000"/>
        </w:rPr>
        <w:t xml:space="preserve">You will be handed over even by parents, brothers, relatives, and friends. They will cause some of you to be put to death. </w:t>
      </w:r>
      <w:r>
        <w:rPr>
          <w:vertAlign w:val="superscript"/>
        </w:rPr>
        <w:t>17</w:t>
      </w:r>
      <w:r>
        <w:rPr>
          <w:color w:val="FF0000"/>
        </w:rPr>
        <w:t xml:space="preserve">You </w:t>
      </w:r>
      <w:r w:rsidR="009E2E36">
        <w:rPr>
          <w:color w:val="FF0000"/>
        </w:rPr>
        <w:t>will be hated by all</w:t>
      </w:r>
      <w:r>
        <w:rPr>
          <w:color w:val="FF0000"/>
        </w:rPr>
        <w:t xml:space="preserve"> for my name’s sake. </w:t>
      </w:r>
      <w:r>
        <w:rPr>
          <w:vertAlign w:val="superscript"/>
        </w:rPr>
        <w:t>18</w:t>
      </w:r>
      <w:r>
        <w:rPr>
          <w:color w:val="FF0000"/>
        </w:rPr>
        <w:t>And not a hair of your head will perish.</w:t>
      </w:r>
    </w:p>
    <w:p w14:paraId="3A6109EF" w14:textId="77777777" w:rsidR="00FE1B59" w:rsidRDefault="00FE1B59" w:rsidP="00FE1B59">
      <w:r>
        <w:rPr>
          <w:vertAlign w:val="superscript"/>
        </w:rPr>
        <w:t>19</w:t>
      </w:r>
      <w:r>
        <w:rPr>
          <w:color w:val="FF0000"/>
        </w:rPr>
        <w:t>“By your endurance you will win your lives.</w:t>
      </w:r>
    </w:p>
    <w:p w14:paraId="37C6D9A3" w14:textId="77777777" w:rsidR="00FE1B59" w:rsidRDefault="00FE1B59" w:rsidP="00FE1B59">
      <w:r>
        <w:rPr>
          <w:vertAlign w:val="superscript"/>
        </w:rPr>
        <w:t>20</w:t>
      </w:r>
      <w:r>
        <w:rPr>
          <w:color w:val="FF0000"/>
        </w:rPr>
        <w:t xml:space="preserve">“But when you see </w:t>
      </w:r>
      <w:smartTag w:uri="urn:schemas-microsoft-com:office:smarttags" w:element="place">
        <w:smartTag w:uri="urn:schemas-microsoft-com:office:smarttags" w:element="City">
          <w:r>
            <w:rPr>
              <w:color w:val="FF0000"/>
            </w:rPr>
            <w:t>Jerusalem</w:t>
          </w:r>
        </w:smartTag>
      </w:smartTag>
      <w:r>
        <w:rPr>
          <w:color w:val="FF0000"/>
        </w:rPr>
        <w:t xml:space="preserve"> surrounded by armies, then know that its desolation is near. </w:t>
      </w:r>
      <w:r>
        <w:rPr>
          <w:vertAlign w:val="superscript"/>
        </w:rPr>
        <w:t>21</w:t>
      </w:r>
      <w:r>
        <w:rPr>
          <w:color w:val="FF0000"/>
        </w:rPr>
        <w:t xml:space="preserve">Then let those who are in </w:t>
      </w:r>
      <w:smartTag w:uri="urn:schemas-microsoft-com:office:smarttags" w:element="place">
        <w:r>
          <w:rPr>
            <w:color w:val="FF0000"/>
          </w:rPr>
          <w:t>Judea</w:t>
        </w:r>
      </w:smartTag>
      <w:r>
        <w:rPr>
          <w:color w:val="FF0000"/>
        </w:rPr>
        <w:t xml:space="preserve"> flee to the mountains. Let those who are in the midst of her </w:t>
      </w:r>
      <w:r>
        <w:rPr>
          <w:color w:val="FF0000"/>
        </w:rPr>
        <w:lastRenderedPageBreak/>
        <w:t xml:space="preserve">depart. Let those </w:t>
      </w:r>
      <w:r w:rsidR="00F63F07">
        <w:rPr>
          <w:color w:val="FF0000"/>
        </w:rPr>
        <w:t>who are in the country not enter it.</w:t>
      </w:r>
      <w:r>
        <w:rPr>
          <w:color w:val="FF0000"/>
        </w:rPr>
        <w:t xml:space="preserve"> </w:t>
      </w:r>
      <w:r>
        <w:rPr>
          <w:vertAlign w:val="superscript"/>
        </w:rPr>
        <w:t>22</w:t>
      </w:r>
      <w:r>
        <w:rPr>
          <w:color w:val="FF0000"/>
        </w:rPr>
        <w:t xml:space="preserve">For these are days of vengeance, that all things which are written may be fulfilled. </w:t>
      </w:r>
      <w:r>
        <w:rPr>
          <w:vertAlign w:val="superscript"/>
        </w:rPr>
        <w:t>23</w:t>
      </w:r>
      <w:r>
        <w:rPr>
          <w:color w:val="FF0000"/>
        </w:rPr>
        <w:t xml:space="preserve">Woe to those who are pregnant and to those who nurse infants in those days. For there will be great distress in the land, and wrath to this people. </w:t>
      </w:r>
      <w:r>
        <w:rPr>
          <w:vertAlign w:val="superscript"/>
        </w:rPr>
        <w:t>24</w:t>
      </w:r>
      <w:r>
        <w:rPr>
          <w:color w:val="FF0000"/>
        </w:rPr>
        <w:t xml:space="preserve">They will fall by the edge of the sword, and will be led captive into all the nations. </w:t>
      </w:r>
      <w:smartTag w:uri="urn:schemas-microsoft-com:office:smarttags" w:element="place">
        <w:smartTag w:uri="urn:schemas-microsoft-com:office:smarttags" w:element="City">
          <w:r>
            <w:rPr>
              <w:color w:val="FF0000"/>
            </w:rPr>
            <w:t>Jerusalem</w:t>
          </w:r>
        </w:smartTag>
      </w:smartTag>
      <w:r>
        <w:rPr>
          <w:color w:val="FF0000"/>
        </w:rPr>
        <w:t xml:space="preserve"> will be trampled down by </w:t>
      </w:r>
      <w:r w:rsidR="00E241DD">
        <w:rPr>
          <w:color w:val="FF0000"/>
        </w:rPr>
        <w:t xml:space="preserve">the </w:t>
      </w:r>
      <w:r w:rsidR="009F3173">
        <w:rPr>
          <w:color w:val="FF0000"/>
        </w:rPr>
        <w:t>nations, until the times of the nations</w:t>
      </w:r>
      <w:r>
        <w:rPr>
          <w:color w:val="FF0000"/>
        </w:rPr>
        <w:t xml:space="preserve"> are fulfilled. </w:t>
      </w:r>
      <w:r>
        <w:rPr>
          <w:vertAlign w:val="superscript"/>
        </w:rPr>
        <w:t>25</w:t>
      </w:r>
      <w:r>
        <w:rPr>
          <w:color w:val="FF0000"/>
        </w:rPr>
        <w:t xml:space="preserve">There will be signs in the sun, moon, and stars; and on the earth anxiety of nations, in perplexity for the roaring of the sea and the waves; </w:t>
      </w:r>
      <w:r>
        <w:rPr>
          <w:vertAlign w:val="superscript"/>
        </w:rPr>
        <w:t>26</w:t>
      </w:r>
      <w:r w:rsidR="000209D5">
        <w:rPr>
          <w:color w:val="FF0000"/>
        </w:rPr>
        <w:t>people fainting for fear</w:t>
      </w:r>
      <w:r>
        <w:rPr>
          <w:color w:val="FF0000"/>
        </w:rPr>
        <w:t xml:space="preserve">, and for expectation of the things which are coming on the world: for the powers of the heavens will be shaken. </w:t>
      </w:r>
      <w:r>
        <w:rPr>
          <w:vertAlign w:val="superscript"/>
        </w:rPr>
        <w:t>27</w:t>
      </w:r>
      <w:r>
        <w:rPr>
          <w:color w:val="FF0000"/>
        </w:rPr>
        <w:t xml:space="preserve">Then they will see the Son of Man coming in a cloud with power and great glory. </w:t>
      </w:r>
      <w:r>
        <w:rPr>
          <w:vertAlign w:val="superscript"/>
        </w:rPr>
        <w:t>28</w:t>
      </w:r>
      <w:r>
        <w:rPr>
          <w:color w:val="FF0000"/>
        </w:rPr>
        <w:t>But when these things begin to happen, look up, and lift up your heads, because your redemption is near.”</w:t>
      </w:r>
    </w:p>
    <w:p w14:paraId="62980473" w14:textId="77777777" w:rsidR="00FE1B59" w:rsidRDefault="00FE1B59" w:rsidP="00FE1B59">
      <w:r>
        <w:rPr>
          <w:vertAlign w:val="superscript"/>
        </w:rPr>
        <w:t>29</w:t>
      </w:r>
      <w:r>
        <w:t xml:space="preserve">He told them a parable. </w:t>
      </w:r>
      <w:r>
        <w:rPr>
          <w:color w:val="FF0000"/>
        </w:rPr>
        <w:t xml:space="preserve">“See the fig tree, and all the trees. </w:t>
      </w:r>
      <w:r>
        <w:rPr>
          <w:vertAlign w:val="superscript"/>
        </w:rPr>
        <w:t>30</w:t>
      </w:r>
      <w:r>
        <w:rPr>
          <w:color w:val="FF0000"/>
        </w:rPr>
        <w:t xml:space="preserve">When they are already budding, you see it and know by your own selves that the summer is already near. </w:t>
      </w:r>
      <w:r>
        <w:rPr>
          <w:vertAlign w:val="superscript"/>
        </w:rPr>
        <w:t>31</w:t>
      </w:r>
      <w:r>
        <w:rPr>
          <w:color w:val="FF0000"/>
        </w:rPr>
        <w:t xml:space="preserve">Even so you also, when you see these things happening, know that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is near. </w:t>
      </w:r>
      <w:r>
        <w:rPr>
          <w:vertAlign w:val="superscript"/>
        </w:rPr>
        <w:t>32</w:t>
      </w:r>
      <w:r>
        <w:rPr>
          <w:color w:val="FF0000"/>
        </w:rPr>
        <w:t xml:space="preserve">Truly I tell you, this generation will not pass away until all things are accomplished. </w:t>
      </w:r>
      <w:r>
        <w:rPr>
          <w:vertAlign w:val="superscript"/>
        </w:rPr>
        <w:t>33</w:t>
      </w:r>
      <w:r>
        <w:rPr>
          <w:color w:val="FF0000"/>
        </w:rPr>
        <w:t>Heaven and earth will pass away, but my words will by no means pass away.</w:t>
      </w:r>
    </w:p>
    <w:p w14:paraId="7CEF9F7E" w14:textId="77777777" w:rsidR="00FE1B59" w:rsidRDefault="00FE1B59" w:rsidP="00FE1B59">
      <w:r>
        <w:rPr>
          <w:vertAlign w:val="superscript"/>
        </w:rPr>
        <w:t>34</w:t>
      </w:r>
      <w:r>
        <w:rPr>
          <w:color w:val="FF0000"/>
        </w:rPr>
        <w:t xml:space="preserve">“So be careful, or your hearts will be loaded down with </w:t>
      </w:r>
      <w:r>
        <w:rPr>
          <w:color w:val="FF0000"/>
        </w:rPr>
        <w:t xml:space="preserve">carousing, drunkenness, and cares of this life, and that day will come on you suddenly. </w:t>
      </w:r>
      <w:r>
        <w:rPr>
          <w:vertAlign w:val="superscript"/>
        </w:rPr>
        <w:t>35</w:t>
      </w:r>
      <w:r>
        <w:rPr>
          <w:color w:val="FF0000"/>
        </w:rPr>
        <w:t xml:space="preserve">For it will come like a snare on all those who dwell on the surface of all the earth. </w:t>
      </w:r>
      <w:r>
        <w:rPr>
          <w:vertAlign w:val="superscript"/>
        </w:rPr>
        <w:t>36</w:t>
      </w:r>
      <w:r>
        <w:rPr>
          <w:color w:val="FF0000"/>
        </w:rPr>
        <w:t>Therefore be watchful all the time, praying that you may be able to escape all these things that will happen, and to stand before the Son of Man.”</w:t>
      </w:r>
    </w:p>
    <w:p w14:paraId="0FC69E4F" w14:textId="77777777" w:rsidR="00FE1B59" w:rsidRDefault="00FE1B59" w:rsidP="00FE1B59">
      <w:r>
        <w:rPr>
          <w:vertAlign w:val="superscript"/>
        </w:rPr>
        <w:t>37</w:t>
      </w:r>
      <w:r>
        <w:t xml:space="preserve">Every day Jesus was teaching in the temple, and every night he would go out and spend the night on the mountain that is called Olivet. </w:t>
      </w:r>
      <w:r>
        <w:rPr>
          <w:vertAlign w:val="superscript"/>
        </w:rPr>
        <w:t>38</w:t>
      </w:r>
      <w:r>
        <w:t>All the people came early in the morning to him in the temple to hear him.</w:t>
      </w:r>
    </w:p>
    <w:p w14:paraId="51B40827" w14:textId="77777777" w:rsidR="00FE1B59" w:rsidRDefault="00FE1B59" w:rsidP="00FE1B59">
      <w:pPr>
        <w:pStyle w:val="NHEB"/>
        <w:framePr w:wrap="auto"/>
      </w:pPr>
      <w:r>
        <w:t>22</w:t>
      </w:r>
    </w:p>
    <w:p w14:paraId="02A996A4" w14:textId="77777777" w:rsidR="00FE1B59" w:rsidRDefault="00FE1B59" w:rsidP="00FE1B59">
      <w:pPr>
        <w:ind w:firstLine="0"/>
      </w:pPr>
      <w:r>
        <w:t xml:space="preserve">Now the feast of unleavened bread, which is called the Passover, drew near. </w:t>
      </w:r>
      <w:r>
        <w:rPr>
          <w:vertAlign w:val="superscript"/>
        </w:rPr>
        <w:t>2</w:t>
      </w:r>
      <w:r>
        <w:t xml:space="preserve">The chief priests and the scribes sought how they might kill him, for they feared the people. </w:t>
      </w:r>
      <w:r>
        <w:rPr>
          <w:vertAlign w:val="superscript"/>
        </w:rPr>
        <w:t>3</w:t>
      </w:r>
      <w:r>
        <w:t xml:space="preserve">Satan entered into Judas, who was called Iscariot, who was numbered with the twelve. </w:t>
      </w:r>
      <w:r>
        <w:rPr>
          <w:vertAlign w:val="superscript"/>
        </w:rPr>
        <w:t>4</w:t>
      </w:r>
      <w:r>
        <w:t xml:space="preserve">He went away, and talked with the chief priests and captains about how he might deliver him to them. </w:t>
      </w:r>
      <w:r>
        <w:rPr>
          <w:vertAlign w:val="superscript"/>
        </w:rPr>
        <w:t>5</w:t>
      </w:r>
      <w:r>
        <w:t xml:space="preserve">They were glad, and agreed to give him money. </w:t>
      </w:r>
      <w:r>
        <w:rPr>
          <w:vertAlign w:val="superscript"/>
        </w:rPr>
        <w:t>6</w:t>
      </w:r>
      <w:r>
        <w:t xml:space="preserve">He consented, and sought an opportunity to deliver him to them in the absence of the crowd. </w:t>
      </w:r>
      <w:r>
        <w:rPr>
          <w:vertAlign w:val="superscript"/>
        </w:rPr>
        <w:t>7</w:t>
      </w:r>
      <w:r>
        <w:t xml:space="preserve">The day of unleavened bread came, </w:t>
      </w:r>
      <w:r w:rsidR="00EA3C89">
        <w:t>on which the Passover lamb must</w:t>
      </w:r>
      <w:r>
        <w:t xml:space="preserve"> be sacrificed. </w:t>
      </w:r>
      <w:r>
        <w:rPr>
          <w:vertAlign w:val="superscript"/>
        </w:rPr>
        <w:t>8</w:t>
      </w:r>
      <w:r>
        <w:t xml:space="preserve">He sent Peter and John, saying, </w:t>
      </w:r>
      <w:r>
        <w:rPr>
          <w:color w:val="FF0000"/>
        </w:rPr>
        <w:t>“Go and prepare the Passover for us, that we may eat.”</w:t>
      </w:r>
    </w:p>
    <w:p w14:paraId="3F04B638" w14:textId="77777777" w:rsidR="00FE1B59" w:rsidRDefault="00FE1B59" w:rsidP="00FE1B59">
      <w:r>
        <w:rPr>
          <w:vertAlign w:val="superscript"/>
        </w:rPr>
        <w:t>9</w:t>
      </w:r>
      <w:r>
        <w:t>They said to him, “Where do you want us to prepare?”</w:t>
      </w:r>
    </w:p>
    <w:p w14:paraId="32CF555E" w14:textId="77777777" w:rsidR="00FE1B59" w:rsidRDefault="00FE1B59" w:rsidP="00FE1B59">
      <w:r>
        <w:rPr>
          <w:vertAlign w:val="superscript"/>
        </w:rPr>
        <w:lastRenderedPageBreak/>
        <w:t>10</w:t>
      </w:r>
      <w:r>
        <w:t xml:space="preserve">He said to them, </w:t>
      </w:r>
      <w:r>
        <w:rPr>
          <w:color w:val="FF0000"/>
        </w:rPr>
        <w:t xml:space="preserve">“Look, when you have entered into the city, a man carrying a pitcher of water will meet you. Follow him into the house which he enters. </w:t>
      </w:r>
      <w:r>
        <w:rPr>
          <w:vertAlign w:val="superscript"/>
        </w:rPr>
        <w:t>11</w:t>
      </w:r>
      <w:r>
        <w:rPr>
          <w:color w:val="FF0000"/>
        </w:rPr>
        <w:t xml:space="preserve">Tell the master of the house, ‘The Teacher says to you, “Where is the guest room, where I may eat the Passover with my disciples?”’ </w:t>
      </w:r>
      <w:r>
        <w:rPr>
          <w:vertAlign w:val="superscript"/>
        </w:rPr>
        <w:t>12</w:t>
      </w:r>
      <w:r>
        <w:rPr>
          <w:color w:val="FF0000"/>
        </w:rPr>
        <w:t>He will show you a large, furnished upper room. Make preparations there.”</w:t>
      </w:r>
    </w:p>
    <w:p w14:paraId="570ACB84" w14:textId="77777777" w:rsidR="00FE1B59" w:rsidRDefault="00FE1B59" w:rsidP="00FE1B59">
      <w:r>
        <w:rPr>
          <w:vertAlign w:val="superscript"/>
        </w:rPr>
        <w:t>13</w:t>
      </w:r>
      <w:r>
        <w:t xml:space="preserve">They went, found things as he had told them, and they prepared the Passover. </w:t>
      </w:r>
      <w:r w:rsidR="00E40158">
        <w:rPr>
          <w:vertAlign w:val="superscript"/>
        </w:rPr>
        <w:t>14</w:t>
      </w:r>
      <w:r w:rsidR="00E40158">
        <w:t>When the hour had come, he reclined at the table, and the apostles joined him.</w:t>
      </w:r>
      <w:r>
        <w:t xml:space="preserve"> </w:t>
      </w:r>
      <w:r>
        <w:rPr>
          <w:vertAlign w:val="superscript"/>
        </w:rPr>
        <w:t>15</w:t>
      </w:r>
      <w:r>
        <w:t xml:space="preserve">He said to them, </w:t>
      </w:r>
      <w:r>
        <w:rPr>
          <w:color w:val="FF0000"/>
        </w:rPr>
        <w:t xml:space="preserve">“I have earnestly desired to eat this Passover with you before I suffer, </w:t>
      </w:r>
      <w:r>
        <w:rPr>
          <w:vertAlign w:val="superscript"/>
        </w:rPr>
        <w:t>16</w:t>
      </w:r>
      <w:r>
        <w:rPr>
          <w:color w:val="FF0000"/>
        </w:rPr>
        <w:t xml:space="preserve">for I </w:t>
      </w:r>
      <w:r w:rsidR="00ED2C89">
        <w:rPr>
          <w:color w:val="FF0000"/>
        </w:rPr>
        <w:t>say to you</w:t>
      </w:r>
      <w:r>
        <w:rPr>
          <w:color w:val="FF0000"/>
        </w:rPr>
        <w:t>, I will not eat of it</w:t>
      </w:r>
      <w:r w:rsidR="00ED2C89">
        <w:rPr>
          <w:color w:val="FF0000"/>
        </w:rPr>
        <w:t xml:space="preserve"> again</w:t>
      </w:r>
      <w:r w:rsidR="00ED2C89">
        <w:rPr>
          <w:rStyle w:val="FootnoteReference"/>
          <w:color w:val="FF0000"/>
        </w:rPr>
        <w:footnoteReference w:id="3805"/>
      </w:r>
      <w:r>
        <w:rPr>
          <w:color w:val="FF0000"/>
        </w:rPr>
        <w:t xml:space="preserve"> until it is fulfilled in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r>
        <w:t xml:space="preserve"> </w:t>
      </w:r>
      <w:r>
        <w:rPr>
          <w:vertAlign w:val="superscript"/>
        </w:rPr>
        <w:t>17</w:t>
      </w:r>
      <w:r>
        <w:t xml:space="preserve">He received a cup, and when he had given thanks, he said, </w:t>
      </w:r>
      <w:r>
        <w:rPr>
          <w:color w:val="FF0000"/>
        </w:rPr>
        <w:t xml:space="preserve">“Take this, and share it among yourselves, </w:t>
      </w:r>
      <w:r>
        <w:rPr>
          <w:vertAlign w:val="superscript"/>
        </w:rPr>
        <w:t>18</w:t>
      </w:r>
      <w:r>
        <w:rPr>
          <w:color w:val="FF0000"/>
        </w:rPr>
        <w:t xml:space="preserve">for I tell you, from now on I will not drink of the fruit of the vine until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comes.”</w:t>
      </w:r>
    </w:p>
    <w:p w14:paraId="542E7506" w14:textId="77777777" w:rsidR="00FE1B59" w:rsidRDefault="00FE1B59" w:rsidP="00FE1B59">
      <w:r>
        <w:rPr>
          <w:vertAlign w:val="superscript"/>
        </w:rPr>
        <w:t>19</w:t>
      </w:r>
      <w:r>
        <w:t xml:space="preserve">He took bread, and when he had given thanks, he broke it, and gave to them, saying, </w:t>
      </w:r>
      <w:r>
        <w:rPr>
          <w:color w:val="FF0000"/>
        </w:rPr>
        <w:t>“This is my body which is given for you. Do this in remembrance of me.”</w:t>
      </w:r>
      <w:r>
        <w:t xml:space="preserve"> </w:t>
      </w:r>
      <w:r>
        <w:rPr>
          <w:vertAlign w:val="superscript"/>
        </w:rPr>
        <w:t>20</w:t>
      </w:r>
      <w:r w:rsidR="001B6355">
        <w:t>Likewise, he took the cup after they had eaten</w:t>
      </w:r>
      <w:r>
        <w:t xml:space="preserve">, saying, </w:t>
      </w:r>
      <w:r>
        <w:rPr>
          <w:color w:val="FF0000"/>
        </w:rPr>
        <w:t xml:space="preserve">“This cup is the </w:t>
      </w:r>
      <w:r w:rsidR="00076544">
        <w:rPr>
          <w:color w:val="FF0000"/>
        </w:rPr>
        <w:t>new covenant</w:t>
      </w:r>
      <w:r>
        <w:rPr>
          <w:color w:val="FF0000"/>
        </w:rPr>
        <w:t xml:space="preserve"> in my blood, which is poured out for you.</w:t>
      </w:r>
      <w:r>
        <w:rPr>
          <w:rStyle w:val="FootnoteReference"/>
          <w:color w:val="FF0000"/>
        </w:rPr>
        <w:footnoteReference w:id="3806"/>
      </w:r>
      <w:r>
        <w:rPr>
          <w:color w:val="FF0000"/>
        </w:rPr>
        <w:t xml:space="preserve"> </w:t>
      </w:r>
      <w:r>
        <w:rPr>
          <w:vertAlign w:val="superscript"/>
        </w:rPr>
        <w:t>21</w:t>
      </w:r>
      <w:r>
        <w:rPr>
          <w:color w:val="FF0000"/>
        </w:rPr>
        <w:t xml:space="preserve">But look, the hand of him who betrays </w:t>
      </w:r>
      <w:r>
        <w:rPr>
          <w:color w:val="FF0000"/>
        </w:rPr>
        <w:t xml:space="preserve">me is with me on the table. </w:t>
      </w:r>
      <w:r>
        <w:rPr>
          <w:vertAlign w:val="superscript"/>
        </w:rPr>
        <w:t>22</w:t>
      </w:r>
      <w:r>
        <w:rPr>
          <w:color w:val="FF0000"/>
        </w:rPr>
        <w:t>The Son of Man indeed goes, as it has been determined, but woe to that man through whom he is betrayed.”</w:t>
      </w:r>
    </w:p>
    <w:p w14:paraId="154C3A81" w14:textId="77777777" w:rsidR="00FE1B59" w:rsidRDefault="00FE1B59" w:rsidP="00FE1B59">
      <w:r>
        <w:rPr>
          <w:vertAlign w:val="superscript"/>
        </w:rPr>
        <w:t>23</w:t>
      </w:r>
      <w:r>
        <w:t xml:space="preserve">They began to question among themselves, which of them it was who would do this thing. </w:t>
      </w:r>
      <w:r>
        <w:rPr>
          <w:vertAlign w:val="superscript"/>
        </w:rPr>
        <w:t>24</w:t>
      </w:r>
      <w:r>
        <w:t xml:space="preserve">There arose also a contention among them, which of them was considered to be greatest. </w:t>
      </w:r>
      <w:r>
        <w:rPr>
          <w:vertAlign w:val="superscript"/>
        </w:rPr>
        <w:t>25</w:t>
      </w:r>
      <w:r>
        <w:t xml:space="preserve">He said to them, </w:t>
      </w:r>
      <w:r>
        <w:rPr>
          <w:color w:val="FF0000"/>
        </w:rPr>
        <w:t xml:space="preserve">“The kings of the nations lord it over them, and those who have authority over them are called ‘benefactors.’ </w:t>
      </w:r>
      <w:r>
        <w:rPr>
          <w:vertAlign w:val="superscript"/>
        </w:rPr>
        <w:t>26</w:t>
      </w:r>
      <w:r>
        <w:rPr>
          <w:color w:val="FF0000"/>
        </w:rPr>
        <w:t xml:space="preserve">But not so with you. But one who is the greater among you, let him become as the younger, and one who is governing, as one who serves. </w:t>
      </w:r>
      <w:r>
        <w:rPr>
          <w:vertAlign w:val="superscript"/>
        </w:rPr>
        <w:t>27</w:t>
      </w:r>
      <w:r>
        <w:rPr>
          <w:color w:val="FF0000"/>
        </w:rPr>
        <w:t xml:space="preserve">For who is greater, one who sits at the table, or one who serves? Is it not he who sits at the table? But I am in the midst of you as one who serves. </w:t>
      </w:r>
      <w:r>
        <w:rPr>
          <w:vertAlign w:val="superscript"/>
        </w:rPr>
        <w:t>28</w:t>
      </w:r>
      <w:r>
        <w:rPr>
          <w:color w:val="FF0000"/>
        </w:rPr>
        <w:t xml:space="preserve">But you are those who have continued with me in my trials. </w:t>
      </w:r>
      <w:r>
        <w:rPr>
          <w:vertAlign w:val="superscript"/>
        </w:rPr>
        <w:t>29</w:t>
      </w:r>
      <w:r>
        <w:rPr>
          <w:color w:val="FF0000"/>
        </w:rPr>
        <w:t xml:space="preserve">I confer on you a kingdom, even as my Father conferred on me, </w:t>
      </w:r>
      <w:r>
        <w:rPr>
          <w:vertAlign w:val="superscript"/>
        </w:rPr>
        <w:t>30</w:t>
      </w:r>
      <w:r>
        <w:rPr>
          <w:color w:val="FF0000"/>
        </w:rPr>
        <w:t xml:space="preserve">that you may eat and drink at my table in my kingdom, and you will sit on thrones judging the twelve tribes of </w:t>
      </w:r>
      <w:smartTag w:uri="urn:schemas-microsoft-com:office:smarttags" w:element="place">
        <w:smartTag w:uri="urn:schemas-microsoft-com:office:smarttags" w:element="country-region">
          <w:r>
            <w:rPr>
              <w:color w:val="FF0000"/>
            </w:rPr>
            <w:t>Israel</w:t>
          </w:r>
        </w:smartTag>
      </w:smartTag>
      <w:r>
        <w:rPr>
          <w:color w:val="FF0000"/>
        </w:rPr>
        <w:t>.”</w:t>
      </w:r>
    </w:p>
    <w:p w14:paraId="286D19BE" w14:textId="521774C7" w:rsidR="00FE1B59" w:rsidRDefault="00384719" w:rsidP="00FE1B59">
      <w:r>
        <w:rPr>
          <w:vertAlign w:val="superscript"/>
        </w:rPr>
        <w:t>31</w:t>
      </w:r>
      <w:r w:rsidRPr="001D3C8F">
        <w:t>And the Lord said,</w:t>
      </w:r>
      <w:r>
        <w:rPr>
          <w:rStyle w:val="FootnoteReference"/>
        </w:rPr>
        <w:footnoteReference w:id="3807"/>
      </w:r>
      <w:r>
        <w:rPr>
          <w:color w:val="FF0000"/>
        </w:rPr>
        <w:t xml:space="preserve"> </w:t>
      </w:r>
      <w:r w:rsidR="00FE1B59">
        <w:rPr>
          <w:color w:val="FF0000"/>
        </w:rPr>
        <w:t xml:space="preserve">“Simon, Simon, look, Satan </w:t>
      </w:r>
      <w:r w:rsidR="00ED7413">
        <w:rPr>
          <w:color w:val="FF0000"/>
        </w:rPr>
        <w:t>has demanded to have you all, to sift you like wheat,</w:t>
      </w:r>
      <w:r w:rsidR="00FE1B59">
        <w:rPr>
          <w:color w:val="FF0000"/>
        </w:rPr>
        <w:t xml:space="preserve"> </w:t>
      </w:r>
      <w:r w:rsidR="00FE1B59">
        <w:rPr>
          <w:vertAlign w:val="superscript"/>
        </w:rPr>
        <w:t>32</w:t>
      </w:r>
      <w:r w:rsidR="00FE1B59">
        <w:rPr>
          <w:color w:val="FF0000"/>
        </w:rPr>
        <w:t>but I prayed for you, that your faith would not fail. You, when once you have turned again, establish your brothers.”</w:t>
      </w:r>
    </w:p>
    <w:p w14:paraId="7C814E4F" w14:textId="77777777" w:rsidR="00FE1B59" w:rsidRDefault="00FE1B59" w:rsidP="00FE1B59">
      <w:r>
        <w:rPr>
          <w:vertAlign w:val="superscript"/>
        </w:rPr>
        <w:lastRenderedPageBreak/>
        <w:t>33</w:t>
      </w:r>
      <w:r>
        <w:t>He said to him, “Lord, I am ready to go with you both to prison and to death.”</w:t>
      </w:r>
    </w:p>
    <w:p w14:paraId="07A62710" w14:textId="77777777" w:rsidR="00FE1B59" w:rsidRDefault="00FE1B59" w:rsidP="00FE1B59">
      <w:r>
        <w:rPr>
          <w:vertAlign w:val="superscript"/>
        </w:rPr>
        <w:t>34</w:t>
      </w:r>
      <w:r>
        <w:t xml:space="preserve">He said, </w:t>
      </w:r>
      <w:r>
        <w:rPr>
          <w:color w:val="FF0000"/>
        </w:rPr>
        <w:t>“I tell you, Peter, the rooster will by no means crow today until</w:t>
      </w:r>
      <w:r>
        <w:rPr>
          <w:rStyle w:val="FootnoteReference"/>
          <w:color w:val="FF0000"/>
        </w:rPr>
        <w:footnoteReference w:id="3808"/>
      </w:r>
      <w:r>
        <w:rPr>
          <w:color w:val="FF0000"/>
        </w:rPr>
        <w:t xml:space="preserve"> you deny that you know me three times.”</w:t>
      </w:r>
    </w:p>
    <w:p w14:paraId="0C3535C1" w14:textId="77777777" w:rsidR="00FE1B59" w:rsidRDefault="00FE1B59" w:rsidP="00FE1B59">
      <w:r>
        <w:rPr>
          <w:vertAlign w:val="superscript"/>
        </w:rPr>
        <w:t>35</w:t>
      </w:r>
      <w:r>
        <w:t xml:space="preserve">He said to them, </w:t>
      </w:r>
      <w:r>
        <w:rPr>
          <w:color w:val="FF0000"/>
        </w:rPr>
        <w:t>“When I sent you out without money bag, and pack, and shoes, did you lack anything?”</w:t>
      </w:r>
    </w:p>
    <w:p w14:paraId="705BF5A4" w14:textId="77777777" w:rsidR="00FE1B59" w:rsidRDefault="00FE1B59" w:rsidP="00FE1B59">
      <w:r>
        <w:t>They said, “Nothing.”</w:t>
      </w:r>
    </w:p>
    <w:p w14:paraId="12EB8E31" w14:textId="77777777" w:rsidR="00FE1B59" w:rsidRDefault="00FE1B59" w:rsidP="00FE1B59">
      <w:r>
        <w:rPr>
          <w:vertAlign w:val="superscript"/>
        </w:rPr>
        <w:t>36</w:t>
      </w:r>
      <w:r>
        <w:t xml:space="preserve">Then he said to them, </w:t>
      </w:r>
      <w:r>
        <w:rPr>
          <w:color w:val="FF0000"/>
        </w:rPr>
        <w:t xml:space="preserve">“But now, whoever has a money bag must take it, and likewise a pack. Whoever has none, must sell his cloak, and buy a sword. </w:t>
      </w:r>
      <w:r>
        <w:rPr>
          <w:vertAlign w:val="superscript"/>
        </w:rPr>
        <w:t>37</w:t>
      </w:r>
      <w:r>
        <w:rPr>
          <w:color w:val="FF0000"/>
        </w:rPr>
        <w:t>For I tell you that this which is written must still be fulfilled in me: ‘</w:t>
      </w:r>
      <w:r w:rsidR="00702ABC">
        <w:rPr>
          <w:color w:val="FF0000"/>
        </w:rPr>
        <w:t>And he was numbered with transgressors</w:t>
      </w:r>
      <w:r>
        <w:rPr>
          <w:color w:val="FF0000"/>
        </w:rPr>
        <w:t>.’</w:t>
      </w:r>
      <w:r>
        <w:rPr>
          <w:rStyle w:val="FootnoteReference"/>
          <w:color w:val="FF0000"/>
        </w:rPr>
        <w:footnoteReference w:id="3809"/>
      </w:r>
      <w:r>
        <w:rPr>
          <w:color w:val="FF0000"/>
        </w:rPr>
        <w:t xml:space="preserve"> For that which concerns me has an end.”</w:t>
      </w:r>
    </w:p>
    <w:p w14:paraId="71BA99C8" w14:textId="77777777" w:rsidR="00FE1B59" w:rsidRDefault="00FE1B59" w:rsidP="00FE1B59">
      <w:r>
        <w:rPr>
          <w:vertAlign w:val="superscript"/>
        </w:rPr>
        <w:t>38</w:t>
      </w:r>
      <w:r>
        <w:t>They said, “Lord, look, here are two swords.”</w:t>
      </w:r>
    </w:p>
    <w:p w14:paraId="1EAA7F66" w14:textId="77777777" w:rsidR="00FE1B59" w:rsidRDefault="00FE1B59" w:rsidP="00FE1B59">
      <w:r>
        <w:t xml:space="preserve">He said to them, </w:t>
      </w:r>
      <w:r>
        <w:rPr>
          <w:color w:val="FF0000"/>
        </w:rPr>
        <w:t>“That is enough.”</w:t>
      </w:r>
    </w:p>
    <w:p w14:paraId="0DE63BB5" w14:textId="77777777" w:rsidR="00FE1B59" w:rsidRDefault="00FE1B59" w:rsidP="00FE1B59">
      <w:r>
        <w:rPr>
          <w:vertAlign w:val="superscript"/>
        </w:rPr>
        <w:t>39</w:t>
      </w:r>
      <w:r>
        <w:t xml:space="preserve">He came out, and went, as his custom was, to the </w:t>
      </w:r>
      <w:smartTag w:uri="urn:schemas-microsoft-com:office:smarttags" w:element="place">
        <w:r>
          <w:t>Mount of Olives</w:t>
        </w:r>
      </w:smartTag>
      <w:r>
        <w:t xml:space="preserve">. His disciples also followed him. </w:t>
      </w:r>
      <w:r>
        <w:rPr>
          <w:vertAlign w:val="superscript"/>
        </w:rPr>
        <w:t>40</w:t>
      </w:r>
      <w:r>
        <w:t xml:space="preserve">When he was at the place, he said to them, </w:t>
      </w:r>
      <w:r>
        <w:rPr>
          <w:color w:val="FF0000"/>
        </w:rPr>
        <w:t>“Pray that you do not enter into temptation.”</w:t>
      </w:r>
    </w:p>
    <w:p w14:paraId="548D4573" w14:textId="77777777" w:rsidR="00FE1B59" w:rsidRDefault="00FE1B59" w:rsidP="00FE1B59">
      <w:r>
        <w:rPr>
          <w:vertAlign w:val="superscript"/>
        </w:rPr>
        <w:t>41</w:t>
      </w:r>
      <w:r>
        <w:t xml:space="preserve">He was withdrawn from them about a stone’s throw, and he knelt down and prayed, </w:t>
      </w:r>
      <w:r>
        <w:rPr>
          <w:vertAlign w:val="superscript"/>
        </w:rPr>
        <w:t>42</w:t>
      </w:r>
      <w:r>
        <w:t xml:space="preserve">saying, </w:t>
      </w:r>
      <w:r>
        <w:rPr>
          <w:color w:val="FF0000"/>
        </w:rPr>
        <w:t>“Father, if you are willing, remove this cup from me. Nevertheless, not my will, but yours, be done.”</w:t>
      </w:r>
    </w:p>
    <w:p w14:paraId="4AAE3D8B" w14:textId="77777777" w:rsidR="00FE1B59" w:rsidRDefault="00FE1B59" w:rsidP="00FE1B59">
      <w:r>
        <w:rPr>
          <w:vertAlign w:val="superscript"/>
        </w:rPr>
        <w:t>43</w:t>
      </w:r>
      <w:r w:rsidR="00020FB9">
        <w:t>And an angel from heaven appeared to him</w:t>
      </w:r>
      <w:r>
        <w:t xml:space="preserve">, strengthening him. </w:t>
      </w:r>
      <w:r>
        <w:rPr>
          <w:vertAlign w:val="superscript"/>
        </w:rPr>
        <w:t>44</w:t>
      </w:r>
      <w:r>
        <w:t>Being in agony he prayed more earnestly. His sweat became like great drops of blood falling down on the ground.</w:t>
      </w:r>
      <w:r>
        <w:rPr>
          <w:rStyle w:val="FootnoteReference"/>
        </w:rPr>
        <w:footnoteReference w:id="3810"/>
      </w:r>
    </w:p>
    <w:p w14:paraId="197BE580" w14:textId="77777777" w:rsidR="00FE1B59" w:rsidRDefault="00FE1B59" w:rsidP="00FE1B59">
      <w:r>
        <w:rPr>
          <w:vertAlign w:val="superscript"/>
        </w:rPr>
        <w:t>45</w:t>
      </w:r>
      <w:r>
        <w:t xml:space="preserve">When he rose up from his prayer, he came to the disciples, and found them sleeping because of grief, </w:t>
      </w:r>
      <w:r>
        <w:rPr>
          <w:vertAlign w:val="superscript"/>
        </w:rPr>
        <w:t>46</w:t>
      </w:r>
      <w:r>
        <w:t xml:space="preserve">and said to them, </w:t>
      </w:r>
      <w:r>
        <w:rPr>
          <w:color w:val="FF0000"/>
        </w:rPr>
        <w:t>“Why do you sleep? Rise and pray that you may not enter into temptation.”</w:t>
      </w:r>
    </w:p>
    <w:p w14:paraId="41201779" w14:textId="77777777" w:rsidR="00FE1B59" w:rsidRDefault="00FE1B59" w:rsidP="00FE1B59">
      <w:r>
        <w:rPr>
          <w:vertAlign w:val="superscript"/>
        </w:rPr>
        <w:t>47</w:t>
      </w:r>
      <w:r>
        <w:t xml:space="preserve">While he was still </w:t>
      </w:r>
      <w:r w:rsidR="00A6497F">
        <w:t>speaking, look,</w:t>
      </w:r>
      <w:r>
        <w:t xml:space="preserve"> a crowd came, and he who was called Judas, one of the twelve, was leading them. He came near to Jesus to kiss him. </w:t>
      </w:r>
      <w:r>
        <w:rPr>
          <w:vertAlign w:val="superscript"/>
        </w:rPr>
        <w:t>48</w:t>
      </w:r>
      <w:r>
        <w:t xml:space="preserve">But Jesus said to him, </w:t>
      </w:r>
      <w:r>
        <w:rPr>
          <w:color w:val="FF0000"/>
        </w:rPr>
        <w:t>“Judas, do you betray the Son of Man with a kiss?”</w:t>
      </w:r>
    </w:p>
    <w:p w14:paraId="07314ABD" w14:textId="77777777" w:rsidR="00FE1B59" w:rsidRDefault="00FE1B59" w:rsidP="00FE1B59">
      <w:r>
        <w:rPr>
          <w:vertAlign w:val="superscript"/>
        </w:rPr>
        <w:t>49</w:t>
      </w:r>
      <w:r>
        <w:t xml:space="preserve">When those who were around him saw what was about to happen, they said to him, “Lord, should we strike with the sword?” </w:t>
      </w:r>
      <w:r>
        <w:rPr>
          <w:vertAlign w:val="superscript"/>
        </w:rPr>
        <w:t>50</w:t>
      </w:r>
      <w:r>
        <w:t>A certain one of them struck the servant of the high priest, and cut off his right ear.</w:t>
      </w:r>
    </w:p>
    <w:p w14:paraId="090CD69B" w14:textId="77777777" w:rsidR="00FE1B59" w:rsidRDefault="00FE1B59" w:rsidP="00FE1B59">
      <w:r>
        <w:rPr>
          <w:vertAlign w:val="superscript"/>
        </w:rPr>
        <w:t>51</w:t>
      </w:r>
      <w:r>
        <w:t>But Jesus answered</w:t>
      </w:r>
      <w:r w:rsidR="006C5F73">
        <w:t xml:space="preserve"> and said</w:t>
      </w:r>
      <w:r>
        <w:t xml:space="preserve">, </w:t>
      </w:r>
      <w:r>
        <w:rPr>
          <w:color w:val="FF0000"/>
        </w:rPr>
        <w:t>“</w:t>
      </w:r>
      <w:r w:rsidR="006C5F73">
        <w:rPr>
          <w:color w:val="FF0000"/>
        </w:rPr>
        <w:t>No more of this.</w:t>
      </w:r>
      <w:r>
        <w:rPr>
          <w:color w:val="FF0000"/>
        </w:rPr>
        <w:t>”</w:t>
      </w:r>
      <w:r w:rsidR="006C5F73" w:rsidRPr="00CC104C">
        <w:rPr>
          <w:color w:val="000000"/>
        </w:rPr>
        <w:t xml:space="preserve"> Then</w:t>
      </w:r>
      <w:r>
        <w:t xml:space="preserve"> he touched his ear and healed him. </w:t>
      </w:r>
      <w:r>
        <w:rPr>
          <w:vertAlign w:val="superscript"/>
        </w:rPr>
        <w:t>52</w:t>
      </w:r>
      <w:r>
        <w:t xml:space="preserve">Jesus said to the chief priests, </w:t>
      </w:r>
      <w:r>
        <w:lastRenderedPageBreak/>
        <w:t xml:space="preserve">captains of the temple, and elders, who had come against him, </w:t>
      </w:r>
      <w:r>
        <w:rPr>
          <w:color w:val="FF0000"/>
        </w:rPr>
        <w:t xml:space="preserve">“Have you come out as against a robber, with swords and clubs? </w:t>
      </w:r>
      <w:r>
        <w:rPr>
          <w:vertAlign w:val="superscript"/>
        </w:rPr>
        <w:t>53</w:t>
      </w:r>
      <w:r>
        <w:rPr>
          <w:color w:val="FF0000"/>
        </w:rPr>
        <w:t>When I was with you in the temple daily, you did not stretch out your hands against me. But this is your hour, and the power of darkness.”</w:t>
      </w:r>
    </w:p>
    <w:p w14:paraId="4C91B6A6" w14:textId="77777777" w:rsidR="00FE1B59" w:rsidRDefault="00FE1B59" w:rsidP="00FE1B59">
      <w:r>
        <w:rPr>
          <w:vertAlign w:val="superscript"/>
        </w:rPr>
        <w:t>54</w:t>
      </w:r>
      <w:r>
        <w:t xml:space="preserve">They seized him, and led him away, and brought him into the high priest’s house. But Peter followed from a distance. </w:t>
      </w:r>
      <w:r>
        <w:rPr>
          <w:vertAlign w:val="superscript"/>
        </w:rPr>
        <w:t>55</w:t>
      </w:r>
      <w:r>
        <w:t xml:space="preserve">When they had kindled a fire in the middle of the courtyard, and had sat down together, Peter sat among them. </w:t>
      </w:r>
      <w:r>
        <w:rPr>
          <w:vertAlign w:val="superscript"/>
        </w:rPr>
        <w:t>56</w:t>
      </w:r>
      <w:r>
        <w:t>A certain servant girl saw him as he sat in the light, and looking intently at him, said, “This man also was with him.”</w:t>
      </w:r>
    </w:p>
    <w:p w14:paraId="0D18DCF1" w14:textId="77777777" w:rsidR="00FE1B59" w:rsidRDefault="00FE1B59" w:rsidP="00FE1B59">
      <w:r>
        <w:rPr>
          <w:vertAlign w:val="superscript"/>
        </w:rPr>
        <w:t>57</w:t>
      </w:r>
      <w:r>
        <w:t>But he denied it, saying, “Woman, I do not know him.”</w:t>
      </w:r>
    </w:p>
    <w:p w14:paraId="0DE0CCD7" w14:textId="77777777" w:rsidR="00FE1B59" w:rsidRDefault="00FE1B59" w:rsidP="00FE1B59">
      <w:r>
        <w:rPr>
          <w:vertAlign w:val="superscript"/>
        </w:rPr>
        <w:t>58</w:t>
      </w:r>
      <w:r>
        <w:t>After a little while someone else saw him, and said, “You also are one of them.”</w:t>
      </w:r>
    </w:p>
    <w:p w14:paraId="041F0BEE" w14:textId="77777777" w:rsidR="00FE1B59" w:rsidRDefault="00FE1B59" w:rsidP="00FE1B59">
      <w:r>
        <w:t>But Peter answered, “Man, I am not.”</w:t>
      </w:r>
    </w:p>
    <w:p w14:paraId="3619694D" w14:textId="77777777" w:rsidR="00FE1B59" w:rsidRDefault="00FE1B59" w:rsidP="00FE1B59">
      <w:r>
        <w:rPr>
          <w:vertAlign w:val="superscript"/>
        </w:rPr>
        <w:t>59</w:t>
      </w:r>
      <w:r>
        <w:t>After about one hour passed, another confidently affirmed, saying, “Truly this man also was with him, for he is a Galilean.”</w:t>
      </w:r>
    </w:p>
    <w:p w14:paraId="07E97F86" w14:textId="77777777" w:rsidR="00FE1B59" w:rsidRDefault="00FE1B59" w:rsidP="00FE1B59">
      <w:r>
        <w:rPr>
          <w:vertAlign w:val="superscript"/>
        </w:rPr>
        <w:t>60</w:t>
      </w:r>
      <w:r>
        <w:t xml:space="preserve">But Peter said, “Man, I do not know what you are talking about.” Immediately, while he was still speaking, a rooster crowed. </w:t>
      </w:r>
      <w:r>
        <w:rPr>
          <w:vertAlign w:val="superscript"/>
        </w:rPr>
        <w:t>61</w:t>
      </w:r>
      <w:r>
        <w:t xml:space="preserve">The Lord turned, and looked at Peter. Then Peter remembered the Lord’s word, how he said to him, </w:t>
      </w:r>
      <w:r>
        <w:rPr>
          <w:color w:val="FF0000"/>
        </w:rPr>
        <w:t>“Before the rooster crows today you will deny me three times.”</w:t>
      </w:r>
      <w:r>
        <w:t xml:space="preserve"> </w:t>
      </w:r>
      <w:r>
        <w:rPr>
          <w:vertAlign w:val="superscript"/>
        </w:rPr>
        <w:t>62</w:t>
      </w:r>
      <w:r>
        <w:t>And he went out, and wept bitterly.</w:t>
      </w:r>
    </w:p>
    <w:p w14:paraId="23CDF546" w14:textId="24B67F54" w:rsidR="00FE1B59" w:rsidRDefault="00FE1B59" w:rsidP="00FE1B59">
      <w:r>
        <w:rPr>
          <w:vertAlign w:val="superscript"/>
        </w:rPr>
        <w:t>63</w:t>
      </w:r>
      <w:r>
        <w:t xml:space="preserve">The men who held </w:t>
      </w:r>
      <w:r w:rsidR="00B80DA1">
        <w:t>him began mocking and beating him.</w:t>
      </w:r>
      <w:r>
        <w:t xml:space="preserve"> </w:t>
      </w:r>
      <w:r w:rsidR="00E47335">
        <w:rPr>
          <w:vertAlign w:val="superscript"/>
        </w:rPr>
        <w:t>64</w:t>
      </w:r>
      <w:r w:rsidR="00E47335">
        <w:t>And having blindfolded him, they were str</w:t>
      </w:r>
      <w:r w:rsidR="00213583">
        <w:t>i</w:t>
      </w:r>
      <w:r w:rsidR="00E47335">
        <w:t>king his face</w:t>
      </w:r>
      <w:r w:rsidR="00E47335">
        <w:rPr>
          <w:rStyle w:val="FootnoteReference"/>
        </w:rPr>
        <w:footnoteReference w:id="3811"/>
      </w:r>
      <w:r w:rsidR="00E47335">
        <w:t xml:space="preserve"> and kept asking him</w:t>
      </w:r>
      <w:r w:rsidR="00213583">
        <w:t>, saying</w:t>
      </w:r>
      <w:r w:rsidR="00E47335">
        <w:t>, “Prophesy, who is the one who struck you?”</w:t>
      </w:r>
      <w:r>
        <w:t xml:space="preserve"> </w:t>
      </w:r>
      <w:r>
        <w:rPr>
          <w:vertAlign w:val="superscript"/>
        </w:rPr>
        <w:t>65</w:t>
      </w:r>
      <w:r>
        <w:t>They spoke many other things against him, insulting him.</w:t>
      </w:r>
    </w:p>
    <w:p w14:paraId="2F473DBF" w14:textId="43AA6793" w:rsidR="00FE1B59" w:rsidRDefault="00FE1B59" w:rsidP="00FE1B59">
      <w:r>
        <w:rPr>
          <w:vertAlign w:val="superscript"/>
        </w:rPr>
        <w:t>66</w:t>
      </w:r>
      <w:r>
        <w:t xml:space="preserve">As soon as it was day, the council of the elders of the people gathered together, both chief priests and scribes, and they led him away into their council, saying, </w:t>
      </w:r>
      <w:r>
        <w:rPr>
          <w:vertAlign w:val="superscript"/>
        </w:rPr>
        <w:t>67</w:t>
      </w:r>
      <w:r>
        <w:t xml:space="preserve">“If you are the </w:t>
      </w:r>
      <w:r w:rsidR="000260AA">
        <w:t>Christ</w:t>
      </w:r>
      <w:r>
        <w:t>, tell us.”</w:t>
      </w:r>
    </w:p>
    <w:p w14:paraId="5B188E85" w14:textId="77777777" w:rsidR="00FE1B59" w:rsidRDefault="00FE1B59" w:rsidP="00FE1B59">
      <w:r>
        <w:t xml:space="preserve">But he said to them, </w:t>
      </w:r>
      <w:r>
        <w:rPr>
          <w:color w:val="FF0000"/>
        </w:rPr>
        <w:t xml:space="preserve">“If I tell you, you won’t believe, </w:t>
      </w:r>
      <w:r>
        <w:rPr>
          <w:vertAlign w:val="superscript"/>
        </w:rPr>
        <w:t>68</w:t>
      </w:r>
      <w:r>
        <w:rPr>
          <w:color w:val="FF0000"/>
        </w:rPr>
        <w:t>and if I ask, you will not answer</w:t>
      </w:r>
      <w:r w:rsidR="00F271F4">
        <w:rPr>
          <w:color w:val="FF0000"/>
        </w:rPr>
        <w:t xml:space="preserve"> </w:t>
      </w:r>
      <w:r w:rsidR="00D818CA" w:rsidRPr="00F271F4">
        <w:rPr>
          <w:color w:val="FF0000"/>
        </w:rPr>
        <w:t>me, or let me go</w:t>
      </w:r>
      <w:r w:rsidR="00D818CA">
        <w:rPr>
          <w:color w:val="FF0000"/>
        </w:rPr>
        <w:t>.</w:t>
      </w:r>
      <w:r w:rsidR="00D818CA">
        <w:rPr>
          <w:rStyle w:val="FootnoteReference"/>
          <w:color w:val="FF0000"/>
        </w:rPr>
        <w:footnoteReference w:id="3812"/>
      </w:r>
      <w:r>
        <w:rPr>
          <w:color w:val="FF0000"/>
        </w:rPr>
        <w:t xml:space="preserve"> </w:t>
      </w:r>
      <w:r w:rsidR="00F271F4">
        <w:rPr>
          <w:color w:val="FF0000"/>
        </w:rPr>
        <w:t xml:space="preserve"> </w:t>
      </w:r>
      <w:r>
        <w:rPr>
          <w:vertAlign w:val="superscript"/>
        </w:rPr>
        <w:t>69</w:t>
      </w:r>
      <w:r>
        <w:rPr>
          <w:color w:val="FF0000"/>
        </w:rPr>
        <w:t>From now on, the Son of Man will be seated at the right hand of the power of God.”</w:t>
      </w:r>
    </w:p>
    <w:p w14:paraId="58205EC1" w14:textId="77777777" w:rsidR="00FE1B59" w:rsidRDefault="00FE1B59" w:rsidP="00FE1B59">
      <w:r>
        <w:rPr>
          <w:vertAlign w:val="superscript"/>
        </w:rPr>
        <w:t>70</w:t>
      </w:r>
      <w:r>
        <w:t>They all said, “Are you then the Son of God?”</w:t>
      </w:r>
    </w:p>
    <w:p w14:paraId="6CDFF52B" w14:textId="77777777" w:rsidR="00FE1B59" w:rsidRDefault="00FE1B59" w:rsidP="00FE1B59">
      <w:r>
        <w:t xml:space="preserve">He said to them, </w:t>
      </w:r>
      <w:r>
        <w:rPr>
          <w:color w:val="FF0000"/>
        </w:rPr>
        <w:t>“</w:t>
      </w:r>
      <w:r w:rsidR="00660D52">
        <w:rPr>
          <w:color w:val="FF0000"/>
        </w:rPr>
        <w:t>You say that I am.</w:t>
      </w:r>
      <w:r>
        <w:rPr>
          <w:color w:val="FF0000"/>
        </w:rPr>
        <w:t>”</w:t>
      </w:r>
    </w:p>
    <w:p w14:paraId="66CD5167" w14:textId="77777777" w:rsidR="00FE1B59" w:rsidRDefault="00FE1B59" w:rsidP="00FE1B59">
      <w:r>
        <w:rPr>
          <w:vertAlign w:val="superscript"/>
        </w:rPr>
        <w:t>71</w:t>
      </w:r>
      <w:r>
        <w:t>They said, “Why do we need any more witness? For we ourselves have heard from his own mouth.”</w:t>
      </w:r>
    </w:p>
    <w:p w14:paraId="6DB8D413" w14:textId="77777777" w:rsidR="00FE1B59" w:rsidRDefault="00FE1B59" w:rsidP="00FE1B59">
      <w:pPr>
        <w:pStyle w:val="NHEB"/>
        <w:framePr w:wrap="auto"/>
      </w:pPr>
      <w:r>
        <w:lastRenderedPageBreak/>
        <w:t>23</w:t>
      </w:r>
    </w:p>
    <w:p w14:paraId="66ACE02D" w14:textId="6DE94214" w:rsidR="00FE1B59" w:rsidRDefault="00FE1B59" w:rsidP="00FE1B59">
      <w:pPr>
        <w:ind w:firstLine="0"/>
      </w:pPr>
      <w:r>
        <w:t xml:space="preserve">The whole company of them rose up and brought him before Pilate. </w:t>
      </w:r>
      <w:r>
        <w:rPr>
          <w:vertAlign w:val="superscript"/>
        </w:rPr>
        <w:t>2</w:t>
      </w:r>
      <w:r>
        <w:t xml:space="preserve">They began to accuse him, saying, “We found this man </w:t>
      </w:r>
      <w:r w:rsidR="001168EB">
        <w:t>sub</w:t>
      </w:r>
      <w:r>
        <w:t xml:space="preserve">verting our nation, forbidding paying taxes to Caesar, and saying that he himself is the </w:t>
      </w:r>
      <w:r w:rsidR="000260AA">
        <w:t>Christ</w:t>
      </w:r>
      <w:r>
        <w:t>, a king.”</w:t>
      </w:r>
    </w:p>
    <w:p w14:paraId="1121012E" w14:textId="77777777" w:rsidR="00FE1B59" w:rsidRDefault="00FE1B59" w:rsidP="00FE1B59">
      <w:r>
        <w:rPr>
          <w:vertAlign w:val="superscript"/>
        </w:rPr>
        <w:t>3</w:t>
      </w:r>
      <w:r>
        <w:t>Pilate asked him, “Are you the King of the Jews?”</w:t>
      </w:r>
    </w:p>
    <w:p w14:paraId="3A370B97" w14:textId="77777777" w:rsidR="00FE1B59" w:rsidRDefault="00FE1B59" w:rsidP="00FE1B59">
      <w:r>
        <w:t xml:space="preserve">He answered him, </w:t>
      </w:r>
      <w:r>
        <w:rPr>
          <w:color w:val="FF0000"/>
        </w:rPr>
        <w:t>“</w:t>
      </w:r>
      <w:r w:rsidR="007A4897">
        <w:rPr>
          <w:color w:val="FF0000"/>
        </w:rPr>
        <w:t>You say so.</w:t>
      </w:r>
      <w:r>
        <w:rPr>
          <w:color w:val="FF0000"/>
        </w:rPr>
        <w:t>”</w:t>
      </w:r>
    </w:p>
    <w:p w14:paraId="6CC47D70" w14:textId="77777777" w:rsidR="00FE1B59" w:rsidRDefault="00FE1B59" w:rsidP="00FE1B59">
      <w:r>
        <w:rPr>
          <w:vertAlign w:val="superscript"/>
        </w:rPr>
        <w:t>4</w:t>
      </w:r>
      <w:r>
        <w:t>Pilate said to the chief priests and the crowds, “I find no basis for a charge against this man.”</w:t>
      </w:r>
    </w:p>
    <w:p w14:paraId="490D2CDF" w14:textId="77777777" w:rsidR="00FE1B59" w:rsidRDefault="00FE1B59" w:rsidP="00FE1B59">
      <w:r>
        <w:rPr>
          <w:vertAlign w:val="superscript"/>
        </w:rPr>
        <w:t>5</w:t>
      </w:r>
      <w:r>
        <w:t xml:space="preserve">But they insisted, saying, “He stirs up the people, teaching throughout all Judea, beginning from </w:t>
      </w:r>
      <w:smartTag w:uri="urn:schemas-microsoft-com:office:smarttags" w:element="place">
        <w:r>
          <w:t>Galilee</w:t>
        </w:r>
      </w:smartTag>
      <w:r>
        <w:t xml:space="preserve"> even to this place.” </w:t>
      </w:r>
      <w:r>
        <w:rPr>
          <w:vertAlign w:val="superscript"/>
        </w:rPr>
        <w:t>6</w:t>
      </w:r>
      <w:r>
        <w:t xml:space="preserve">But when Pilate heard it, he asked if the man was a Galilean. </w:t>
      </w:r>
      <w:r>
        <w:rPr>
          <w:vertAlign w:val="superscript"/>
        </w:rPr>
        <w:t>7</w:t>
      </w:r>
      <w:r>
        <w:t xml:space="preserve">When he found out that he was in Herod’s jurisdiction, he sent him to Herod, who was also in </w:t>
      </w:r>
      <w:smartTag w:uri="urn:schemas-microsoft-com:office:smarttags" w:element="place">
        <w:smartTag w:uri="urn:schemas-microsoft-com:office:smarttags" w:element="City">
          <w:r>
            <w:t>Jerusalem</w:t>
          </w:r>
        </w:smartTag>
      </w:smartTag>
      <w:r>
        <w:t xml:space="preserve"> during those days.</w:t>
      </w:r>
    </w:p>
    <w:p w14:paraId="197F322B" w14:textId="77777777" w:rsidR="00FE1B59" w:rsidRDefault="00FE1B59" w:rsidP="00FE1B59">
      <w:r>
        <w:rPr>
          <w:vertAlign w:val="superscript"/>
        </w:rPr>
        <w:t>8</w:t>
      </w:r>
      <w:r>
        <w:t xml:space="preserve">Now when Herod saw Jesus, he was exceedingly glad, for he had wanted to see him for a long time, because he had heard about him. He hoped to see some miracle done by him. </w:t>
      </w:r>
      <w:r>
        <w:rPr>
          <w:vertAlign w:val="superscript"/>
        </w:rPr>
        <w:t>9</w:t>
      </w:r>
      <w:r>
        <w:t xml:space="preserve">He questioned him with many words, but he gave no answers. </w:t>
      </w:r>
      <w:r>
        <w:rPr>
          <w:vertAlign w:val="superscript"/>
        </w:rPr>
        <w:t>10</w:t>
      </w:r>
      <w:r>
        <w:t xml:space="preserve">The chief priests and the scribes stood, vehemently accusing </w:t>
      </w:r>
      <w:r>
        <w:t xml:space="preserve">him. </w:t>
      </w:r>
      <w:r>
        <w:rPr>
          <w:vertAlign w:val="superscript"/>
        </w:rPr>
        <w:t>11</w:t>
      </w:r>
      <w:r>
        <w:t xml:space="preserve">Herod with his soldiers treated him with contempt and mocked him. Dressing him in luxurious clothing, they sent him back to Pilate. </w:t>
      </w:r>
      <w:r>
        <w:rPr>
          <w:vertAlign w:val="superscript"/>
        </w:rPr>
        <w:t>12</w:t>
      </w:r>
      <w:r>
        <w:t>Herod and Pilate became friends with each other that very day, for before that they were enemies with each other.</w:t>
      </w:r>
    </w:p>
    <w:p w14:paraId="3FB45637" w14:textId="77777777" w:rsidR="00FE1B59" w:rsidRDefault="00FE1B59" w:rsidP="00FE1B59">
      <w:r>
        <w:rPr>
          <w:vertAlign w:val="superscript"/>
        </w:rPr>
        <w:t>13</w:t>
      </w:r>
      <w:r>
        <w:t xml:space="preserve">Pilate called together the chief priests and the rulers and the people, </w:t>
      </w:r>
      <w:r>
        <w:rPr>
          <w:vertAlign w:val="superscript"/>
        </w:rPr>
        <w:t>14</w:t>
      </w:r>
      <w:r>
        <w:t xml:space="preserve">and said to them, “You brought this man to me as one that </w:t>
      </w:r>
      <w:r w:rsidR="001168EB">
        <w:t>subverts</w:t>
      </w:r>
      <w:r>
        <w:t xml:space="preserve"> the people, and see, I have examined him before you, and found no basis for a charge against this man concerning those things of which you accuse him. </w:t>
      </w:r>
      <w:r>
        <w:rPr>
          <w:vertAlign w:val="superscript"/>
        </w:rPr>
        <w:t>15</w:t>
      </w:r>
      <w:r>
        <w:t xml:space="preserve">Neither has Herod, for he sent him back to us, and see, nothing worthy of death has been done by him. </w:t>
      </w:r>
      <w:r>
        <w:rPr>
          <w:vertAlign w:val="superscript"/>
        </w:rPr>
        <w:t>16</w:t>
      </w:r>
      <w:r>
        <w:t>I will therefore chastise him and release him.”</w:t>
      </w:r>
      <w:r w:rsidR="003C6CD3">
        <w:t xml:space="preserve"> </w:t>
      </w:r>
      <w:r w:rsidR="003C6CD3" w:rsidRPr="003C6CD3">
        <w:rPr>
          <w:vertAlign w:val="superscript"/>
        </w:rPr>
        <w:t>17</w:t>
      </w:r>
      <w:r w:rsidR="002041D8" w:rsidRPr="002041D8">
        <w:t>(</w:t>
      </w:r>
      <w:r w:rsidR="003C6CD3" w:rsidRPr="003C6CD3">
        <w:t>Now he had to release one prisoner to them at the feast</w:t>
      </w:r>
      <w:r w:rsidR="002041D8">
        <w:t>.)</w:t>
      </w:r>
      <w:r>
        <w:rPr>
          <w:rStyle w:val="FootnoteReference"/>
        </w:rPr>
        <w:footnoteReference w:id="3813"/>
      </w:r>
    </w:p>
    <w:p w14:paraId="045C5779" w14:textId="77777777" w:rsidR="00FE1B59" w:rsidRDefault="00FE1B59" w:rsidP="00FE1B59">
      <w:r>
        <w:rPr>
          <w:vertAlign w:val="superscript"/>
        </w:rPr>
        <w:t>18</w:t>
      </w:r>
      <w:r>
        <w:t>But they all shouted out together, saying, “Away with this man. Release to us Barabbas.”—</w:t>
      </w:r>
      <w:r>
        <w:rPr>
          <w:vertAlign w:val="superscript"/>
        </w:rPr>
        <w:t>19</w:t>
      </w:r>
      <w:r w:rsidR="002041D8" w:rsidRPr="002041D8">
        <w:t>(</w:t>
      </w:r>
      <w:r>
        <w:t>one who was thrown into prison for a certain revolt in the city, and for murder.</w:t>
      </w:r>
      <w:r w:rsidR="002041D8">
        <w:t>)</w:t>
      </w:r>
    </w:p>
    <w:p w14:paraId="6594681D" w14:textId="77777777" w:rsidR="00FE1B59" w:rsidRDefault="00FE1B59" w:rsidP="00FE1B59">
      <w:r>
        <w:rPr>
          <w:vertAlign w:val="superscript"/>
        </w:rPr>
        <w:t>20</w:t>
      </w:r>
      <w:r>
        <w:t xml:space="preserve">Then Pilate spoke to them again, wanting to release Jesus, </w:t>
      </w:r>
      <w:r>
        <w:rPr>
          <w:vertAlign w:val="superscript"/>
        </w:rPr>
        <w:t>21</w:t>
      </w:r>
      <w:r>
        <w:t>but they shouted, saying, “Crucify. Crucify him.”</w:t>
      </w:r>
    </w:p>
    <w:p w14:paraId="096B125B" w14:textId="77777777" w:rsidR="00FE1B59" w:rsidRDefault="00FE1B59" w:rsidP="00FE1B59">
      <w:r>
        <w:rPr>
          <w:vertAlign w:val="superscript"/>
        </w:rPr>
        <w:t>22</w:t>
      </w:r>
      <w:r>
        <w:t xml:space="preserve">He said to them the third time, “Why? What evil has this man done? I have found no capital crime in him. I will therefore </w:t>
      </w:r>
      <w:r>
        <w:lastRenderedPageBreak/>
        <w:t xml:space="preserve">chastise him and release him.” </w:t>
      </w:r>
      <w:r>
        <w:rPr>
          <w:vertAlign w:val="superscript"/>
        </w:rPr>
        <w:t>23</w:t>
      </w:r>
      <w:r>
        <w:t xml:space="preserve">But they were urgent with loud voices, asking that he might be crucified. And their voices, </w:t>
      </w:r>
      <w:r w:rsidRPr="009167B2">
        <w:t>and those of the chief priests,</w:t>
      </w:r>
      <w:r>
        <w:rPr>
          <w:rStyle w:val="FootnoteReference"/>
        </w:rPr>
        <w:footnoteReference w:id="3814"/>
      </w:r>
      <w:r w:rsidRPr="009167B2">
        <w:t xml:space="preserve"> prevailed.</w:t>
      </w:r>
      <w:r>
        <w:t xml:space="preserve"> </w:t>
      </w:r>
      <w:r>
        <w:rPr>
          <w:vertAlign w:val="superscript"/>
        </w:rPr>
        <w:t>24</w:t>
      </w:r>
      <w:r>
        <w:t xml:space="preserve">Pilate decreed that what they asked for should be done. </w:t>
      </w:r>
      <w:r>
        <w:rPr>
          <w:vertAlign w:val="superscript"/>
        </w:rPr>
        <w:t>25</w:t>
      </w:r>
      <w:r>
        <w:t>He released him who had been thrown into prison for insurrection and murder, for whom they asked, but he delivered Jesus up to their will.</w:t>
      </w:r>
    </w:p>
    <w:p w14:paraId="6BABDD29" w14:textId="77777777" w:rsidR="00FE1B59" w:rsidRDefault="00FE1B59" w:rsidP="00FE1B59">
      <w:r>
        <w:rPr>
          <w:vertAlign w:val="superscript"/>
        </w:rPr>
        <w:t>26</w:t>
      </w:r>
      <w:r>
        <w:t xml:space="preserve">When they led him away, they grabbed one Simon of Cyrene, coming from the country, and placed on him the cross, to carry it after Jesus. </w:t>
      </w:r>
      <w:r>
        <w:rPr>
          <w:vertAlign w:val="superscript"/>
        </w:rPr>
        <w:t>27</w:t>
      </w:r>
      <w:r>
        <w:t xml:space="preserve">A </w:t>
      </w:r>
      <w:r w:rsidR="00904F67">
        <w:t>large crowd</w:t>
      </w:r>
      <w:r>
        <w:t xml:space="preserve"> of the people followed him, including women who also mourned and lamented him. </w:t>
      </w:r>
      <w:r>
        <w:rPr>
          <w:vertAlign w:val="superscript"/>
        </w:rPr>
        <w:t>28</w:t>
      </w:r>
      <w:r>
        <w:t xml:space="preserve">But Jesus, turning to them, said, </w:t>
      </w:r>
      <w:r>
        <w:rPr>
          <w:color w:val="FF0000"/>
        </w:rPr>
        <w:t xml:space="preserve">“Daughters of Jerusalem, do not weep for me, but weep for yourselves and for your children. </w:t>
      </w:r>
      <w:r>
        <w:rPr>
          <w:vertAlign w:val="superscript"/>
        </w:rPr>
        <w:t>29</w:t>
      </w:r>
      <w:r>
        <w:rPr>
          <w:color w:val="FF0000"/>
        </w:rPr>
        <w:t xml:space="preserve">For look, the days are coming in which they will say, ‘Blessed are the barren, the wombs that never bore, and the breasts that never nursed.’ </w:t>
      </w:r>
      <w:r>
        <w:rPr>
          <w:vertAlign w:val="superscript"/>
        </w:rPr>
        <w:t>30</w:t>
      </w:r>
      <w:r>
        <w:rPr>
          <w:color w:val="FF0000"/>
        </w:rPr>
        <w:t xml:space="preserve">Then they will begin to </w:t>
      </w:r>
      <w:r w:rsidR="00C05DCA">
        <w:rPr>
          <w:color w:val="FF0000"/>
        </w:rPr>
        <w:t>say to the mountains, ‘Fall on us</w:t>
      </w:r>
      <w:r w:rsidR="007227C1">
        <w:rPr>
          <w:color w:val="FF0000"/>
        </w:rPr>
        <w:t>,</w:t>
      </w:r>
      <w:r w:rsidR="00C05DCA">
        <w:rPr>
          <w:color w:val="FF0000"/>
        </w:rPr>
        <w:t xml:space="preserve">’ </w:t>
      </w:r>
      <w:r w:rsidR="00AD1C43">
        <w:rPr>
          <w:color w:val="FF0000"/>
        </w:rPr>
        <w:t>and to the hills, ‘C</w:t>
      </w:r>
      <w:r>
        <w:rPr>
          <w:color w:val="FF0000"/>
        </w:rPr>
        <w:t>over us.’</w:t>
      </w:r>
      <w:r>
        <w:rPr>
          <w:rStyle w:val="FootnoteReference"/>
          <w:color w:val="FF0000"/>
        </w:rPr>
        <w:footnoteReference w:id="3815"/>
      </w:r>
      <w:r>
        <w:rPr>
          <w:color w:val="FF0000"/>
        </w:rPr>
        <w:t xml:space="preserve"> </w:t>
      </w:r>
      <w:r>
        <w:rPr>
          <w:vertAlign w:val="superscript"/>
        </w:rPr>
        <w:t>31</w:t>
      </w:r>
      <w:r>
        <w:rPr>
          <w:color w:val="FF0000"/>
        </w:rPr>
        <w:t>For if they do these things in the green tree, what will be done in the dry?”</w:t>
      </w:r>
    </w:p>
    <w:p w14:paraId="3B505F43" w14:textId="77777777" w:rsidR="00FE1B59" w:rsidRDefault="00FE1B59" w:rsidP="00FE1B59">
      <w:r>
        <w:rPr>
          <w:vertAlign w:val="superscript"/>
        </w:rPr>
        <w:t>32</w:t>
      </w:r>
      <w:r>
        <w:t xml:space="preserve">There were also others, two criminals, led with him to be put to death. </w:t>
      </w:r>
      <w:r>
        <w:rPr>
          <w:vertAlign w:val="superscript"/>
        </w:rPr>
        <w:t>33</w:t>
      </w:r>
      <w:r>
        <w:t>When they came to the place that is called The Skull,</w:t>
      </w:r>
      <w:r>
        <w:rPr>
          <w:rStyle w:val="FootnoteReference"/>
        </w:rPr>
        <w:footnoteReference w:id="3816"/>
      </w:r>
      <w:r>
        <w:t xml:space="preserve"> they crucified him there with the </w:t>
      </w:r>
      <w:r>
        <w:t>criminals, one on the right and the other on the left.</w:t>
      </w:r>
    </w:p>
    <w:p w14:paraId="15636070" w14:textId="77777777" w:rsidR="00FE1B59" w:rsidRDefault="00FE1B59" w:rsidP="00FE1B59">
      <w:r>
        <w:rPr>
          <w:vertAlign w:val="superscript"/>
        </w:rPr>
        <w:t>34</w:t>
      </w:r>
      <w:r>
        <w:t xml:space="preserve">And Jesus said, </w:t>
      </w:r>
      <w:r>
        <w:rPr>
          <w:color w:val="FF0000"/>
        </w:rPr>
        <w:t>“Father, forgive them, for they do not know what they are doing.”</w:t>
      </w:r>
      <w:r>
        <w:rPr>
          <w:rStyle w:val="FootnoteReference"/>
          <w:color w:val="FF0000"/>
        </w:rPr>
        <w:footnoteReference w:id="3817"/>
      </w:r>
    </w:p>
    <w:p w14:paraId="20776D06" w14:textId="0D799B6F" w:rsidR="00FE1B59" w:rsidRDefault="00FE1B59" w:rsidP="00FE1B59">
      <w:r>
        <w:t xml:space="preserve">Dividing his garments among them, they cast lots. </w:t>
      </w:r>
      <w:r>
        <w:rPr>
          <w:vertAlign w:val="superscript"/>
        </w:rPr>
        <w:t>35</w:t>
      </w:r>
      <w:r>
        <w:t xml:space="preserve">The people stood watching. The rulers also scoffed at him, saying, “He saved others. Let him save himself, if this is the </w:t>
      </w:r>
      <w:r w:rsidR="000260AA">
        <w:t>Christ</w:t>
      </w:r>
      <w:r>
        <w:t xml:space="preserve"> of God, his Chosen One.”</w:t>
      </w:r>
    </w:p>
    <w:p w14:paraId="209E4BD5" w14:textId="77777777" w:rsidR="00FE1B59" w:rsidRDefault="00FE1B59" w:rsidP="00FE1B59">
      <w:r>
        <w:rPr>
          <w:vertAlign w:val="superscript"/>
        </w:rPr>
        <w:t>36</w:t>
      </w:r>
      <w:r>
        <w:t xml:space="preserve">The soldiers also mocked him, coming to him and offering him vinegar, </w:t>
      </w:r>
      <w:r>
        <w:rPr>
          <w:vertAlign w:val="superscript"/>
        </w:rPr>
        <w:t>37</w:t>
      </w:r>
      <w:r>
        <w:t>and saying, “If you are the King of the Jews, save yourself.”</w:t>
      </w:r>
    </w:p>
    <w:p w14:paraId="73CFFD3F" w14:textId="77777777" w:rsidR="00FE1B59" w:rsidRDefault="00FE1B59" w:rsidP="00FE1B59">
      <w:r>
        <w:rPr>
          <w:vertAlign w:val="superscript"/>
        </w:rPr>
        <w:t>38</w:t>
      </w:r>
      <w:r>
        <w:t>An inscription was also written above him: “THIS IS THE KING OF THE JEWS.”</w:t>
      </w:r>
    </w:p>
    <w:p w14:paraId="0D33560C" w14:textId="50697D7F" w:rsidR="00FE1B59" w:rsidRDefault="00FE1B59" w:rsidP="00FE1B59">
      <w:r>
        <w:rPr>
          <w:vertAlign w:val="superscript"/>
        </w:rPr>
        <w:t>39</w:t>
      </w:r>
      <w:r>
        <w:t xml:space="preserve">One of the criminals who hung there insulted him, saying, “Are you not the </w:t>
      </w:r>
      <w:r w:rsidR="000260AA">
        <w:t>Christ</w:t>
      </w:r>
      <w:r>
        <w:t>? Save yourself and us.”</w:t>
      </w:r>
    </w:p>
    <w:p w14:paraId="0578BD17" w14:textId="77777777" w:rsidR="00FE1B59" w:rsidRDefault="00FE1B59" w:rsidP="00FE1B59">
      <w:r>
        <w:rPr>
          <w:vertAlign w:val="superscript"/>
        </w:rPr>
        <w:t>40</w:t>
      </w:r>
      <w:r>
        <w:t xml:space="preserve">But the other answered, and rebuking him said, “Do you not even fear God, seeing you are under the same condemnation? </w:t>
      </w:r>
      <w:r>
        <w:rPr>
          <w:vertAlign w:val="superscript"/>
        </w:rPr>
        <w:t>41</w:t>
      </w:r>
      <w:r>
        <w:t xml:space="preserve">And we indeed justly, for we receive the due reward for our deeds; but this man has done nothing wrong.” </w:t>
      </w:r>
      <w:r>
        <w:rPr>
          <w:vertAlign w:val="superscript"/>
        </w:rPr>
        <w:t>42</w:t>
      </w:r>
      <w:r>
        <w:t>And he said, “Jesus, remember me when you come into your kingdom.”</w:t>
      </w:r>
    </w:p>
    <w:p w14:paraId="03FACDB6" w14:textId="77777777" w:rsidR="00FE1B59" w:rsidRDefault="00FE1B59" w:rsidP="00FE1B59">
      <w:r>
        <w:rPr>
          <w:vertAlign w:val="superscript"/>
        </w:rPr>
        <w:lastRenderedPageBreak/>
        <w:t>43</w:t>
      </w:r>
      <w:r>
        <w:t xml:space="preserve">And he said to him, </w:t>
      </w:r>
      <w:r>
        <w:rPr>
          <w:color w:val="FF0000"/>
        </w:rPr>
        <w:t xml:space="preserve">“Assuredly I tell you, today you will be with me in </w:t>
      </w:r>
      <w:smartTag w:uri="urn:schemas-microsoft-com:office:smarttags" w:element="place">
        <w:r>
          <w:rPr>
            <w:color w:val="FF0000"/>
          </w:rPr>
          <w:t>Paradise</w:t>
        </w:r>
      </w:smartTag>
      <w:r>
        <w:rPr>
          <w:color w:val="FF0000"/>
        </w:rPr>
        <w:t>.”</w:t>
      </w:r>
    </w:p>
    <w:p w14:paraId="47B274FE" w14:textId="77777777" w:rsidR="00FE1B59" w:rsidRDefault="000623A5" w:rsidP="00FE1B59">
      <w:r>
        <w:rPr>
          <w:vertAlign w:val="superscript"/>
        </w:rPr>
        <w:t>44</w:t>
      </w:r>
      <w:r>
        <w:t>And it was now about noon,</w:t>
      </w:r>
      <w:r>
        <w:rPr>
          <w:rStyle w:val="FootnoteReference"/>
        </w:rPr>
        <w:footnoteReference w:id="3818"/>
      </w:r>
      <w:r>
        <w:t xml:space="preserve"> and darkness came over the whole land</w:t>
      </w:r>
      <w:r>
        <w:rPr>
          <w:rStyle w:val="FootnoteReference"/>
        </w:rPr>
        <w:footnoteReference w:id="3819"/>
      </w:r>
      <w:r>
        <w:t xml:space="preserve"> until three in the afternoon</w:t>
      </w:r>
      <w:r w:rsidR="00D1536E">
        <w:t>,</w:t>
      </w:r>
      <w:r>
        <w:rPr>
          <w:rStyle w:val="FootnoteReference"/>
        </w:rPr>
        <w:footnoteReference w:id="3820"/>
      </w:r>
      <w:r w:rsidR="00FE1B59">
        <w:t xml:space="preserve"> </w:t>
      </w:r>
      <w:r w:rsidR="00FE1B59">
        <w:rPr>
          <w:vertAlign w:val="superscript"/>
        </w:rPr>
        <w:t>45</w:t>
      </w:r>
      <w:r w:rsidR="00D1536E">
        <w:t>for t</w:t>
      </w:r>
      <w:r w:rsidR="00FE1B59">
        <w:t xml:space="preserve">he </w:t>
      </w:r>
      <w:r w:rsidR="00FE1B59" w:rsidRPr="00760090">
        <w:t>sun</w:t>
      </w:r>
      <w:r w:rsidR="00FE1B59">
        <w:t>’</w:t>
      </w:r>
      <w:r w:rsidR="00FE1B59" w:rsidRPr="00760090">
        <w:t xml:space="preserve">s light </w:t>
      </w:r>
      <w:r w:rsidR="0079072C" w:rsidRPr="00760090">
        <w:t>failed</w:t>
      </w:r>
      <w:r w:rsidR="00D1536E">
        <w:t>.</w:t>
      </w:r>
      <w:r w:rsidR="00FE1B59">
        <w:t xml:space="preserve"> </w:t>
      </w:r>
      <w:r w:rsidR="00D1536E">
        <w:t>A</w:t>
      </w:r>
      <w:r w:rsidR="00FE1B59">
        <w:t xml:space="preserve">nd the </w:t>
      </w:r>
      <w:r w:rsidR="00E80CC5">
        <w:t>curtain of the temple</w:t>
      </w:r>
      <w:r w:rsidR="00FE1B59">
        <w:t xml:space="preserve"> was torn in two. </w:t>
      </w:r>
      <w:r w:rsidR="00FE1B59">
        <w:rPr>
          <w:vertAlign w:val="superscript"/>
        </w:rPr>
        <w:t>46</w:t>
      </w:r>
      <w:r w:rsidR="00FE1B59">
        <w:t xml:space="preserve">And Jesus, crying with a loud voice, said, </w:t>
      </w:r>
      <w:r w:rsidR="00FE1B59">
        <w:rPr>
          <w:color w:val="FF0000"/>
        </w:rPr>
        <w:t>“Father, into your hands I commit my spirit.”</w:t>
      </w:r>
      <w:r w:rsidR="00FE1B59">
        <w:t xml:space="preserve"> Having said this, he breathed his last.</w:t>
      </w:r>
    </w:p>
    <w:p w14:paraId="243EFEC1" w14:textId="77777777" w:rsidR="00FE1B59" w:rsidRDefault="00FE1B59" w:rsidP="00FE1B59">
      <w:r>
        <w:rPr>
          <w:vertAlign w:val="superscript"/>
        </w:rPr>
        <w:t>47</w:t>
      </w:r>
      <w:r>
        <w:t xml:space="preserve">When the centurion saw what was done, he glorified God, saying, “Certainly this was a righteous man.” </w:t>
      </w:r>
      <w:r>
        <w:rPr>
          <w:vertAlign w:val="superscript"/>
        </w:rPr>
        <w:t>48</w:t>
      </w:r>
      <w:r>
        <w:t xml:space="preserve">All the crowds that came together to see this, when they saw the things that were done, returned home beating their breasts. </w:t>
      </w:r>
      <w:r>
        <w:rPr>
          <w:vertAlign w:val="superscript"/>
        </w:rPr>
        <w:t>49</w:t>
      </w:r>
      <w:r>
        <w:t xml:space="preserve">All his acquaintances, and the women who followed with him from </w:t>
      </w:r>
      <w:smartTag w:uri="urn:schemas-microsoft-com:office:smarttags" w:element="place">
        <w:r>
          <w:t>Galilee</w:t>
        </w:r>
      </w:smartTag>
      <w:r>
        <w:t>, stood at a distance, watching these things.</w:t>
      </w:r>
    </w:p>
    <w:p w14:paraId="1FBFFAB9" w14:textId="730D061E" w:rsidR="00FE1B59" w:rsidRDefault="00FE1B59" w:rsidP="00FE1B59">
      <w:r>
        <w:rPr>
          <w:vertAlign w:val="superscript"/>
        </w:rPr>
        <w:t>50</w:t>
      </w:r>
      <w:r>
        <w:t xml:space="preserve">And look, a man named Joseph, who was a member of the council, a good and righteous man </w:t>
      </w:r>
      <w:r>
        <w:rPr>
          <w:vertAlign w:val="superscript"/>
        </w:rPr>
        <w:t>51</w:t>
      </w:r>
      <w:r>
        <w:t xml:space="preserve">(he had not consented to their counsel and deed), from </w:t>
      </w:r>
      <w:r w:rsidR="00B40E01">
        <w:t>Arimathea</w:t>
      </w:r>
      <w:r>
        <w:t xml:space="preserve">, a city of the Judeans, who was also waiting 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r>
        <w:rPr>
          <w:vertAlign w:val="superscript"/>
        </w:rPr>
        <w:t>52</w:t>
      </w:r>
      <w:r>
        <w:t xml:space="preserve">this man went to Pilate, and asked for the body of Jesus. </w:t>
      </w:r>
      <w:r>
        <w:rPr>
          <w:vertAlign w:val="superscript"/>
        </w:rPr>
        <w:t>53</w:t>
      </w:r>
      <w:r>
        <w:t xml:space="preserve">He took it down, and wrapped it in a linen cloth, and placed him in a tomb that was cut in stone, where no one had ever been placed. </w:t>
      </w:r>
      <w:r>
        <w:rPr>
          <w:vertAlign w:val="superscript"/>
        </w:rPr>
        <w:t>54</w:t>
      </w:r>
      <w:r>
        <w:t xml:space="preserve">It was the day of the </w:t>
      </w:r>
      <w:r>
        <w:t xml:space="preserve">Preparation, and the Sabbath was drawing near. </w:t>
      </w:r>
      <w:r>
        <w:rPr>
          <w:vertAlign w:val="superscript"/>
        </w:rPr>
        <w:t>55</w:t>
      </w:r>
      <w:r>
        <w:t xml:space="preserve">The women, who had come with him out of </w:t>
      </w:r>
      <w:smartTag w:uri="urn:schemas-microsoft-com:office:smarttags" w:element="place">
        <w:r>
          <w:t>Galilee</w:t>
        </w:r>
      </w:smartTag>
      <w:r>
        <w:t xml:space="preserve">, followed after, and saw the tomb, and how his body was placed. </w:t>
      </w:r>
      <w:r>
        <w:rPr>
          <w:vertAlign w:val="superscript"/>
        </w:rPr>
        <w:t>56</w:t>
      </w:r>
      <w:r>
        <w:t>They returned, and prepared spices and ointments. On the Sabbath they rested according to the commandment.</w:t>
      </w:r>
    </w:p>
    <w:p w14:paraId="23023F0F" w14:textId="77777777" w:rsidR="00FE1B59" w:rsidRDefault="00FE1B59" w:rsidP="00FE1B59">
      <w:pPr>
        <w:pStyle w:val="NHEB"/>
        <w:framePr w:wrap="auto"/>
      </w:pPr>
      <w:r>
        <w:t>24</w:t>
      </w:r>
    </w:p>
    <w:p w14:paraId="2839F09A" w14:textId="77777777" w:rsidR="00FE1B59" w:rsidRDefault="00FE1B59" w:rsidP="00FE1B59">
      <w:pPr>
        <w:ind w:firstLine="0"/>
      </w:pPr>
      <w:r>
        <w:t xml:space="preserve">But on the first day of the week, at early dawn, they came to the tomb, bringing the spices which they had prepared. </w:t>
      </w:r>
      <w:r>
        <w:rPr>
          <w:vertAlign w:val="superscript"/>
        </w:rPr>
        <w:t>2</w:t>
      </w:r>
      <w:r>
        <w:t xml:space="preserve">They found the stone rolled away from the tomb. </w:t>
      </w:r>
      <w:r>
        <w:rPr>
          <w:vertAlign w:val="superscript"/>
        </w:rPr>
        <w:t>3</w:t>
      </w:r>
      <w:r>
        <w:t xml:space="preserve">They entered in, and did not find the body of the Lord Jesus. </w:t>
      </w:r>
      <w:r>
        <w:rPr>
          <w:vertAlign w:val="superscript"/>
        </w:rPr>
        <w:t>4</w:t>
      </w:r>
      <w:r>
        <w:t xml:space="preserve">It happened, while they were greatly perplexed about </w:t>
      </w:r>
      <w:r w:rsidR="00527936">
        <w:t>this, look, two</w:t>
      </w:r>
      <w:r>
        <w:t xml:space="preserve"> men stood by them in dazzling clothing. </w:t>
      </w:r>
      <w:r>
        <w:rPr>
          <w:vertAlign w:val="superscript"/>
        </w:rPr>
        <w:t>5</w:t>
      </w:r>
      <w:r>
        <w:t>Becoming terrified, they bowed their faces down to the earth.</w:t>
      </w:r>
    </w:p>
    <w:p w14:paraId="51D008BB" w14:textId="77777777" w:rsidR="00FE1B59" w:rsidRDefault="00FE1B59" w:rsidP="00FE1B59">
      <w:r>
        <w:t xml:space="preserve">They said to them, “Why do you seek the living among the dead? </w:t>
      </w:r>
      <w:r>
        <w:rPr>
          <w:vertAlign w:val="superscript"/>
        </w:rPr>
        <w:t>6</w:t>
      </w:r>
      <w:r>
        <w:t xml:space="preserve">He is not here, but is risen. Remember what he told you when he was still in </w:t>
      </w:r>
      <w:smartTag w:uri="urn:schemas-microsoft-com:office:smarttags" w:element="place">
        <w:r>
          <w:t>Galilee</w:t>
        </w:r>
      </w:smartTag>
      <w:r>
        <w:t xml:space="preserve">, </w:t>
      </w:r>
      <w:r>
        <w:rPr>
          <w:vertAlign w:val="superscript"/>
        </w:rPr>
        <w:t>7</w:t>
      </w:r>
      <w:r>
        <w:t>saying that the Son of Man must be delivered up into the hands of sinful men, and be crucified, and the third day rise again?”</w:t>
      </w:r>
    </w:p>
    <w:p w14:paraId="34EBBE08" w14:textId="77777777" w:rsidR="00FE1B59" w:rsidRDefault="005B431D" w:rsidP="00FE1B59">
      <w:r>
        <w:rPr>
          <w:vertAlign w:val="superscript"/>
        </w:rPr>
        <w:t>8</w:t>
      </w:r>
      <w:r>
        <w:t xml:space="preserve">Then they remembered his words. </w:t>
      </w:r>
      <w:r>
        <w:rPr>
          <w:vertAlign w:val="superscript"/>
        </w:rPr>
        <w:t>9</w:t>
      </w:r>
      <w:r>
        <w:t>And returning from the tomb, they told all these things to the eleven and to all the rest.</w:t>
      </w:r>
      <w:r w:rsidR="00FE1B59">
        <w:t xml:space="preserve"> </w:t>
      </w:r>
      <w:r w:rsidR="00FE1B59">
        <w:rPr>
          <w:vertAlign w:val="superscript"/>
        </w:rPr>
        <w:t>10</w:t>
      </w:r>
      <w:r w:rsidR="00FE1B59">
        <w:t xml:space="preserve">Now they were Mary Magdalene and Joanna and Mary the mother of James and the other women with </w:t>
      </w:r>
      <w:r w:rsidR="00FE1B59">
        <w:lastRenderedPageBreak/>
        <w:t xml:space="preserve">them who told these things to the apostles. </w:t>
      </w:r>
      <w:r w:rsidR="00FE1B59">
        <w:rPr>
          <w:vertAlign w:val="superscript"/>
        </w:rPr>
        <w:t>11</w:t>
      </w:r>
      <w:r w:rsidR="00FE1B59">
        <w:t xml:space="preserve">These words seemed to them to be nonsense, and they did not believe them. </w:t>
      </w:r>
      <w:r w:rsidR="00FE1B59">
        <w:rPr>
          <w:vertAlign w:val="superscript"/>
        </w:rPr>
        <w:t>12</w:t>
      </w:r>
      <w:r w:rsidR="00FE1B59">
        <w:t>But Peter got up and ran to the tomb. Stooping and looking in, he saw the strips of linen by themselves, and he departed to his home, wondering what had happened.</w:t>
      </w:r>
    </w:p>
    <w:p w14:paraId="52E6196A" w14:textId="77777777" w:rsidR="00FE1B59" w:rsidRDefault="00FE1B59" w:rsidP="00FE1B59">
      <w:r>
        <w:rPr>
          <w:vertAlign w:val="superscript"/>
        </w:rPr>
        <w:t>13</w:t>
      </w:r>
      <w:r>
        <w:t xml:space="preserve">And look, two of them were going that very day to a village named Emmaus, </w:t>
      </w:r>
      <w:r w:rsidR="006D7A9A">
        <w:t>which was about seven miles</w:t>
      </w:r>
      <w:r w:rsidR="006D7A9A">
        <w:rPr>
          <w:rStyle w:val="FootnoteReference"/>
        </w:rPr>
        <w:footnoteReference w:id="3821"/>
      </w:r>
      <w:r>
        <w:t xml:space="preserve"> from </w:t>
      </w:r>
      <w:smartTag w:uri="urn:schemas-microsoft-com:office:smarttags" w:element="place">
        <w:smartTag w:uri="urn:schemas-microsoft-com:office:smarttags" w:element="City">
          <w:r>
            <w:t>Jerusalem</w:t>
          </w:r>
        </w:smartTag>
      </w:smartTag>
      <w:r>
        <w:t xml:space="preserve">. </w:t>
      </w:r>
      <w:r>
        <w:rPr>
          <w:vertAlign w:val="superscript"/>
        </w:rPr>
        <w:t>14</w:t>
      </w:r>
      <w:r>
        <w:t xml:space="preserve">They talked with each other about all of these things which had happened. </w:t>
      </w:r>
      <w:r>
        <w:rPr>
          <w:vertAlign w:val="superscript"/>
        </w:rPr>
        <w:t>15</w:t>
      </w:r>
      <w:r>
        <w:t xml:space="preserve">It happened, while they talked and questioned together, that Jesus himself came near, and went with them. </w:t>
      </w:r>
      <w:r>
        <w:rPr>
          <w:vertAlign w:val="superscript"/>
        </w:rPr>
        <w:t>16</w:t>
      </w:r>
      <w:r>
        <w:t xml:space="preserve">But their eyes were kept from recognizing him. </w:t>
      </w:r>
      <w:r>
        <w:rPr>
          <w:vertAlign w:val="superscript"/>
        </w:rPr>
        <w:t>17</w:t>
      </w:r>
      <w:r>
        <w:t xml:space="preserve">And he said to them, </w:t>
      </w:r>
      <w:r w:rsidRPr="00507E7A">
        <w:rPr>
          <w:color w:val="FF0000"/>
        </w:rPr>
        <w:t>“What are these words that you are exchanging with each other as you walk?”</w:t>
      </w:r>
      <w:r>
        <w:t xml:space="preserve"> And they</w:t>
      </w:r>
      <w:r>
        <w:rPr>
          <w:color w:val="000000"/>
        </w:rPr>
        <w:t xml:space="preserve"> stood still, looking sad.</w:t>
      </w:r>
    </w:p>
    <w:p w14:paraId="6069CF8C" w14:textId="77777777" w:rsidR="00FE1B59" w:rsidRDefault="00FE1B59" w:rsidP="00FE1B59">
      <w:r>
        <w:rPr>
          <w:vertAlign w:val="superscript"/>
        </w:rPr>
        <w:t>18</w:t>
      </w:r>
      <w:r>
        <w:t xml:space="preserve">One of them, named Cleopas, answered him, “Are you the only stranger in </w:t>
      </w:r>
      <w:smartTag w:uri="urn:schemas-microsoft-com:office:smarttags" w:element="place">
        <w:smartTag w:uri="urn:schemas-microsoft-com:office:smarttags" w:element="City">
          <w:r>
            <w:t>Jerusalem</w:t>
          </w:r>
        </w:smartTag>
      </w:smartTag>
      <w:r>
        <w:t xml:space="preserve"> who does not know the things which have happened there in these days?”</w:t>
      </w:r>
    </w:p>
    <w:p w14:paraId="564C181B" w14:textId="77777777" w:rsidR="00FE1B59" w:rsidRDefault="00FE1B59" w:rsidP="00FE1B59">
      <w:r>
        <w:rPr>
          <w:vertAlign w:val="superscript"/>
        </w:rPr>
        <w:t>19</w:t>
      </w:r>
      <w:r>
        <w:t xml:space="preserve">He said to them, </w:t>
      </w:r>
      <w:r>
        <w:rPr>
          <w:color w:val="FF0000"/>
        </w:rPr>
        <w:t>“What things?”</w:t>
      </w:r>
    </w:p>
    <w:p w14:paraId="4045B361" w14:textId="77777777" w:rsidR="00FE1B59" w:rsidRDefault="00FE1B59" w:rsidP="00FE1B59">
      <w:r>
        <w:t xml:space="preserve">They said to him, “The things concerning Jesus, the Nazarene, a man who was a prophet mighty in deed and word before God and all </w:t>
      </w:r>
      <w:r>
        <w:t xml:space="preserve">the people; </w:t>
      </w:r>
      <w:r>
        <w:rPr>
          <w:vertAlign w:val="superscript"/>
        </w:rPr>
        <w:t>20</w:t>
      </w:r>
      <w:r>
        <w:t xml:space="preserve">and how the chief priests and our rulers delivered him up to be condemned to death, and crucified him. </w:t>
      </w:r>
      <w:r>
        <w:rPr>
          <w:vertAlign w:val="superscript"/>
        </w:rPr>
        <w:t>21</w:t>
      </w:r>
      <w:r>
        <w:t xml:space="preserve">But we were hoping that it was he who would redeem </w:t>
      </w:r>
      <w:smartTag w:uri="urn:schemas-microsoft-com:office:smarttags" w:element="place">
        <w:smartTag w:uri="urn:schemas-microsoft-com:office:smarttags" w:element="country-region">
          <w:r>
            <w:t>Israel</w:t>
          </w:r>
        </w:smartTag>
      </w:smartTag>
      <w:r>
        <w:t xml:space="preserve">. Yes, and besides all this, it is now the third day since these things happened. </w:t>
      </w:r>
      <w:r>
        <w:rPr>
          <w:vertAlign w:val="superscript"/>
        </w:rPr>
        <w:t>22</w:t>
      </w:r>
      <w:r>
        <w:t xml:space="preserve">Also, certain women of our company amazed us, having arrived early at the tomb; </w:t>
      </w:r>
      <w:r>
        <w:rPr>
          <w:vertAlign w:val="superscript"/>
        </w:rPr>
        <w:t>23</w:t>
      </w:r>
      <w:r>
        <w:t xml:space="preserve">and when they did not find his body, they came saying that they had also seen a vision of angels, who said that he was alive. </w:t>
      </w:r>
      <w:r>
        <w:rPr>
          <w:vertAlign w:val="superscript"/>
        </w:rPr>
        <w:t>24</w:t>
      </w:r>
      <w:r>
        <w:t>Some of us went to the tomb, and found it just like the women had said, but they did not see him.”</w:t>
      </w:r>
    </w:p>
    <w:p w14:paraId="4CFF5579" w14:textId="7AE12C9D" w:rsidR="00FE1B59" w:rsidRDefault="00FE1B59" w:rsidP="00FE1B59">
      <w:r>
        <w:rPr>
          <w:vertAlign w:val="superscript"/>
        </w:rPr>
        <w:t>25</w:t>
      </w:r>
      <w:r>
        <w:t xml:space="preserve">Then he said to them, </w:t>
      </w:r>
      <w:r>
        <w:rPr>
          <w:color w:val="FF0000"/>
        </w:rPr>
        <w:t xml:space="preserve">“O foolish ones, and slow of heart to believe in all that the prophets have spoken. </w:t>
      </w:r>
      <w:r>
        <w:rPr>
          <w:vertAlign w:val="superscript"/>
        </w:rPr>
        <w:t>26</w:t>
      </w:r>
      <w:r>
        <w:rPr>
          <w:color w:val="FF0000"/>
        </w:rPr>
        <w:t xml:space="preserve">Did not the </w:t>
      </w:r>
      <w:r w:rsidR="000260AA">
        <w:rPr>
          <w:color w:val="FF0000"/>
        </w:rPr>
        <w:t>Christ</w:t>
      </w:r>
      <w:r>
        <w:rPr>
          <w:color w:val="FF0000"/>
        </w:rPr>
        <w:t xml:space="preserve"> have to suffer these things and to enter into his glory?”</w:t>
      </w:r>
      <w:r>
        <w:t xml:space="preserve"> </w:t>
      </w:r>
      <w:r>
        <w:rPr>
          <w:vertAlign w:val="superscript"/>
        </w:rPr>
        <w:t>27</w:t>
      </w:r>
      <w:r>
        <w:t xml:space="preserve">Beginning from Moses and from all the prophets, he explained to them in all the Scriptures the things concerning himself. </w:t>
      </w:r>
      <w:r>
        <w:rPr>
          <w:vertAlign w:val="superscript"/>
        </w:rPr>
        <w:t>28</w:t>
      </w:r>
      <w:r>
        <w:t>They drew near to the village, where they were going, and he acted like he would go further.</w:t>
      </w:r>
    </w:p>
    <w:p w14:paraId="7A7ED680" w14:textId="77777777" w:rsidR="00FE1B59" w:rsidRDefault="00FE1B59" w:rsidP="00FE1B59">
      <w:r>
        <w:rPr>
          <w:vertAlign w:val="superscript"/>
        </w:rPr>
        <w:t>29</w:t>
      </w:r>
      <w:r>
        <w:t>They urged him, saying, “Stay with us, for it is almost evening, and the day is almost over.”</w:t>
      </w:r>
    </w:p>
    <w:p w14:paraId="6EF7DAA4" w14:textId="77777777" w:rsidR="00FE1B59" w:rsidRDefault="00FE1B59" w:rsidP="00FE1B59">
      <w:r>
        <w:t xml:space="preserve">He went in to stay with them. </w:t>
      </w:r>
      <w:r>
        <w:rPr>
          <w:vertAlign w:val="superscript"/>
        </w:rPr>
        <w:t>30</w:t>
      </w:r>
      <w:r>
        <w:t xml:space="preserve">It happened, that when he had sat down at the table with them, he took the bread and gave thanks. Breaking it, he gave to them. </w:t>
      </w:r>
      <w:r>
        <w:rPr>
          <w:vertAlign w:val="superscript"/>
        </w:rPr>
        <w:lastRenderedPageBreak/>
        <w:t>31</w:t>
      </w:r>
      <w:r>
        <w:t xml:space="preserve">Their eyes were opened, and they recognized him, and he vanished out of their sight. </w:t>
      </w:r>
      <w:r>
        <w:rPr>
          <w:vertAlign w:val="superscript"/>
        </w:rPr>
        <w:t>32</w:t>
      </w:r>
      <w:r w:rsidR="006D21E7">
        <w:t>And they said to one another,</w:t>
      </w:r>
      <w:r>
        <w:t xml:space="preserve"> “Weren’t our hearts burning within us, while he spoke to us along the way, and while he opened the Scriptures to us?” </w:t>
      </w:r>
      <w:r>
        <w:rPr>
          <w:vertAlign w:val="superscript"/>
        </w:rPr>
        <w:t>33</w:t>
      </w:r>
      <w:r>
        <w:t xml:space="preserve">They rose up that very hour, returned to </w:t>
      </w:r>
      <w:smartTag w:uri="urn:schemas-microsoft-com:office:smarttags" w:element="place">
        <w:smartTag w:uri="urn:schemas-microsoft-com:office:smarttags" w:element="City">
          <w:r>
            <w:t>Jerusalem</w:t>
          </w:r>
        </w:smartTag>
      </w:smartTag>
      <w:r>
        <w:t xml:space="preserve">, and found the eleven gathered together, and those who were with them, </w:t>
      </w:r>
      <w:r>
        <w:rPr>
          <w:vertAlign w:val="superscript"/>
        </w:rPr>
        <w:t>34</w:t>
      </w:r>
      <w:r>
        <w:t xml:space="preserve">saying, “The Lord is risen indeed, and has appeared to Simon.” </w:t>
      </w:r>
      <w:r>
        <w:rPr>
          <w:vertAlign w:val="superscript"/>
        </w:rPr>
        <w:t>35</w:t>
      </w:r>
      <w:r>
        <w:t>They related the things that happened along the way, and how he was recognized by them in the breaking of the bread.</w:t>
      </w:r>
    </w:p>
    <w:p w14:paraId="358BC661" w14:textId="77777777" w:rsidR="00FE1B59" w:rsidRDefault="00FE1B59" w:rsidP="00FE1B59">
      <w:r>
        <w:rPr>
          <w:vertAlign w:val="superscript"/>
        </w:rPr>
        <w:t>36</w:t>
      </w:r>
      <w:r>
        <w:t xml:space="preserve">As they said these things, Jesus himself stood among them, and said to them, </w:t>
      </w:r>
      <w:r>
        <w:rPr>
          <w:color w:val="FF0000"/>
        </w:rPr>
        <w:t>“Peace be to you.”</w:t>
      </w:r>
    </w:p>
    <w:p w14:paraId="4E465A5E" w14:textId="77777777" w:rsidR="00FE1B59" w:rsidRDefault="00FE1B59" w:rsidP="00FE1B59">
      <w:r>
        <w:rPr>
          <w:vertAlign w:val="superscript"/>
        </w:rPr>
        <w:t>37</w:t>
      </w:r>
      <w:r>
        <w:t>But they were terrified and filled with fear, and supposed that they had seen a spirit.</w:t>
      </w:r>
    </w:p>
    <w:p w14:paraId="7C05ADE6" w14:textId="77777777" w:rsidR="00FE1B59" w:rsidRDefault="00FE1B59" w:rsidP="00FE1B59">
      <w:r>
        <w:rPr>
          <w:vertAlign w:val="superscript"/>
        </w:rPr>
        <w:t>38</w:t>
      </w:r>
      <w:r>
        <w:t xml:space="preserve">He said to them, </w:t>
      </w:r>
      <w:r>
        <w:rPr>
          <w:color w:val="FF0000"/>
        </w:rPr>
        <w:t xml:space="preserve">“Why are you troubled? Why do doubts arise in your hearts? </w:t>
      </w:r>
      <w:r>
        <w:rPr>
          <w:vertAlign w:val="superscript"/>
        </w:rPr>
        <w:t>39</w:t>
      </w:r>
      <w:r>
        <w:rPr>
          <w:color w:val="FF0000"/>
        </w:rPr>
        <w:t>See my hands and my feet, that it is truly me. Touch me and see, for a spirit does not have flesh and bones, as you see that I have.”</w:t>
      </w:r>
      <w:r>
        <w:t xml:space="preserve"> </w:t>
      </w:r>
      <w:r>
        <w:rPr>
          <w:vertAlign w:val="superscript"/>
        </w:rPr>
        <w:t>40</w:t>
      </w:r>
      <w:r>
        <w:t xml:space="preserve">When he had said this, he showed them his hands and his feet. </w:t>
      </w:r>
      <w:r>
        <w:rPr>
          <w:vertAlign w:val="superscript"/>
        </w:rPr>
        <w:t>41</w:t>
      </w:r>
      <w:r>
        <w:t xml:space="preserve">While they still did not believe for joy, and wondered, he said to them, </w:t>
      </w:r>
      <w:r>
        <w:rPr>
          <w:color w:val="FF0000"/>
        </w:rPr>
        <w:t>“Do you have anything here to eat?”</w:t>
      </w:r>
    </w:p>
    <w:p w14:paraId="00ED4406" w14:textId="77777777" w:rsidR="00FE1B59" w:rsidRDefault="00FE1B59" w:rsidP="00FE1B59">
      <w:r>
        <w:rPr>
          <w:vertAlign w:val="superscript"/>
        </w:rPr>
        <w:t>42</w:t>
      </w:r>
      <w:r>
        <w:t xml:space="preserve">And they gave him a piece of a broiled fish. </w:t>
      </w:r>
      <w:r>
        <w:rPr>
          <w:vertAlign w:val="superscript"/>
        </w:rPr>
        <w:t>43</w:t>
      </w:r>
      <w:r>
        <w:t xml:space="preserve">And he took it and ate in front of them. </w:t>
      </w:r>
      <w:r>
        <w:rPr>
          <w:vertAlign w:val="superscript"/>
        </w:rPr>
        <w:t>44</w:t>
      </w:r>
      <w:r>
        <w:t xml:space="preserve">And he said to them, </w:t>
      </w:r>
      <w:r>
        <w:rPr>
          <w:color w:val="FF0000"/>
        </w:rPr>
        <w:t>“This is what I told you, while I was still with you, that all things which are written in the Law of Moses, the Prophets, and the Psalms, concerning me must be fulfilled.”</w:t>
      </w:r>
    </w:p>
    <w:p w14:paraId="29574A36" w14:textId="4B513DF4" w:rsidR="00FE1B59" w:rsidRDefault="00FE1B59" w:rsidP="00FE1B59">
      <w:r>
        <w:rPr>
          <w:vertAlign w:val="superscript"/>
        </w:rPr>
        <w:t>45</w:t>
      </w:r>
      <w:r>
        <w:t xml:space="preserve">Then he opened their minds, that they might understand the Scriptures. </w:t>
      </w:r>
      <w:r>
        <w:rPr>
          <w:vertAlign w:val="superscript"/>
        </w:rPr>
        <w:t>46</w:t>
      </w:r>
      <w:r>
        <w:t xml:space="preserve">He said to them, </w:t>
      </w:r>
      <w:r>
        <w:rPr>
          <w:color w:val="FF0000"/>
        </w:rPr>
        <w:t xml:space="preserve">“Thus it is written, for the </w:t>
      </w:r>
      <w:r w:rsidR="000260AA">
        <w:rPr>
          <w:color w:val="FF0000"/>
        </w:rPr>
        <w:t>Christ</w:t>
      </w:r>
      <w:r>
        <w:rPr>
          <w:color w:val="FF0000"/>
        </w:rPr>
        <w:t xml:space="preserve"> to suffer and to rise from the dead the third day, </w:t>
      </w:r>
      <w:r>
        <w:rPr>
          <w:vertAlign w:val="superscript"/>
        </w:rPr>
        <w:t>47</w:t>
      </w:r>
      <w:r>
        <w:rPr>
          <w:color w:val="FF0000"/>
        </w:rPr>
        <w:t xml:space="preserve">and that repentance </w:t>
      </w:r>
      <w:r w:rsidR="00867F06">
        <w:rPr>
          <w:color w:val="FF0000"/>
        </w:rPr>
        <w:t>and</w:t>
      </w:r>
      <w:r>
        <w:rPr>
          <w:rStyle w:val="FootnoteReference"/>
          <w:color w:val="FF0000"/>
        </w:rPr>
        <w:footnoteReference w:id="3822"/>
      </w:r>
      <w:r>
        <w:rPr>
          <w:color w:val="FF0000"/>
        </w:rPr>
        <w:t xml:space="preserve"> forgiveness of sins should be preached in his name to all the nations, beginning at </w:t>
      </w:r>
      <w:smartTag w:uri="urn:schemas-microsoft-com:office:smarttags" w:element="place">
        <w:smartTag w:uri="urn:schemas-microsoft-com:office:smarttags" w:element="City">
          <w:r>
            <w:rPr>
              <w:color w:val="FF0000"/>
            </w:rPr>
            <w:t>Jerusalem</w:t>
          </w:r>
        </w:smartTag>
      </w:smartTag>
      <w:r>
        <w:rPr>
          <w:color w:val="FF0000"/>
        </w:rPr>
        <w:t xml:space="preserve">. </w:t>
      </w:r>
      <w:r>
        <w:rPr>
          <w:vertAlign w:val="superscript"/>
        </w:rPr>
        <w:t>48</w:t>
      </w:r>
      <w:r>
        <w:rPr>
          <w:color w:val="FF0000"/>
        </w:rPr>
        <w:t xml:space="preserve">You are witnesses of these things. </w:t>
      </w:r>
      <w:r>
        <w:rPr>
          <w:vertAlign w:val="superscript"/>
        </w:rPr>
        <w:t>49</w:t>
      </w:r>
      <w:r>
        <w:rPr>
          <w:color w:val="FF0000"/>
        </w:rPr>
        <w:t>And look, I send forth the promise of my Father on you. But wait in the city until you are clothed with power from on high.”</w:t>
      </w:r>
    </w:p>
    <w:p w14:paraId="14C6BDA8" w14:textId="77777777" w:rsidR="00FE1B59" w:rsidRDefault="00FE1B59" w:rsidP="00176EDB">
      <w:pPr>
        <w:spacing w:before="0"/>
      </w:pPr>
      <w:r>
        <w:rPr>
          <w:vertAlign w:val="superscript"/>
        </w:rPr>
        <w:t>50</w:t>
      </w:r>
      <w:r>
        <w:t xml:space="preserve">He led them out as far as </w:t>
      </w:r>
      <w:smartTag w:uri="urn:schemas-microsoft-com:office:smarttags" w:element="place">
        <w:smartTag w:uri="urn:schemas-microsoft-com:office:smarttags" w:element="City">
          <w:r>
            <w:t>Bethany</w:t>
          </w:r>
        </w:smartTag>
      </w:smartTag>
      <w:r>
        <w:t xml:space="preserve">, and he lifted up his hands, and blessed them. </w:t>
      </w:r>
      <w:r>
        <w:rPr>
          <w:vertAlign w:val="superscript"/>
        </w:rPr>
        <w:t>51</w:t>
      </w:r>
      <w:r>
        <w:t xml:space="preserve">It </w:t>
      </w:r>
      <w:r w:rsidR="002E636E">
        <w:t>happened, while he blessed them, that he departed from them</w:t>
      </w:r>
      <w:r>
        <w:t xml:space="preserve">, and was carried up into heaven. </w:t>
      </w:r>
      <w:r>
        <w:rPr>
          <w:vertAlign w:val="superscript"/>
        </w:rPr>
        <w:t>52</w:t>
      </w:r>
      <w:r>
        <w:t xml:space="preserve">They worshiped him, and returned to </w:t>
      </w:r>
      <w:smartTag w:uri="urn:schemas-microsoft-com:office:smarttags" w:element="place">
        <w:smartTag w:uri="urn:schemas-microsoft-com:office:smarttags" w:element="City">
          <w:r>
            <w:t>Jerusalem</w:t>
          </w:r>
        </w:smartTag>
      </w:smartTag>
      <w:r>
        <w:t xml:space="preserve"> with great joy, </w:t>
      </w:r>
      <w:r>
        <w:rPr>
          <w:vertAlign w:val="superscript"/>
        </w:rPr>
        <w:t>53</w:t>
      </w:r>
      <w:r>
        <w:t>and were continually in the temple,</w:t>
      </w:r>
      <w:r w:rsidR="00E70819">
        <w:t xml:space="preserve"> praising and</w:t>
      </w:r>
      <w:r>
        <w:rPr>
          <w:rStyle w:val="FootnoteReference"/>
        </w:rPr>
        <w:footnoteReference w:id="3823"/>
      </w:r>
      <w:r>
        <w:t xml:space="preserve"> blessing God. </w:t>
      </w:r>
    </w:p>
    <w:p w14:paraId="27669250" w14:textId="77777777" w:rsidR="00176EDB" w:rsidRDefault="00176EDB" w:rsidP="00176EDB">
      <w:pPr>
        <w:spacing w:before="0"/>
      </w:pPr>
    </w:p>
    <w:p w14:paraId="2507D2B4" w14:textId="77777777" w:rsidR="00FE1B59" w:rsidRDefault="00FE1B59" w:rsidP="00176EDB">
      <w:pPr>
        <w:pStyle w:val="H1"/>
        <w:spacing w:before="0" w:after="0"/>
      </w:pPr>
      <w:bookmarkStart w:id="729" w:name="_Toc68794271"/>
      <w:bookmarkStart w:id="730" w:name="_Toc223798963"/>
      <w:r>
        <w:t>John</w:t>
      </w:r>
      <w:bookmarkEnd w:id="729"/>
      <w:bookmarkEnd w:id="730"/>
    </w:p>
    <w:p w14:paraId="382B1819" w14:textId="77777777" w:rsidR="00176EDB" w:rsidRPr="00176EDB" w:rsidRDefault="00176EDB" w:rsidP="00176EDB">
      <w:pPr>
        <w:spacing w:before="0"/>
      </w:pPr>
    </w:p>
    <w:p w14:paraId="68484AF6" w14:textId="77777777" w:rsidR="00FE1B59" w:rsidRDefault="00FE1B59" w:rsidP="00176EDB">
      <w:pPr>
        <w:pStyle w:val="NHEB"/>
        <w:framePr w:wrap="auto"/>
        <w:spacing w:before="0"/>
      </w:pPr>
      <w:r>
        <w:t>1</w:t>
      </w:r>
    </w:p>
    <w:p w14:paraId="3870B9A7" w14:textId="77777777" w:rsidR="00FE1B59" w:rsidRDefault="00FE1B59" w:rsidP="00176EDB">
      <w:pPr>
        <w:spacing w:before="0"/>
        <w:ind w:firstLine="0"/>
      </w:pPr>
      <w:r>
        <w:t xml:space="preserve">In the beginning was the Word, and the Word was with God, and the Word was God. </w:t>
      </w:r>
      <w:r>
        <w:rPr>
          <w:vertAlign w:val="superscript"/>
        </w:rPr>
        <w:t>2</w:t>
      </w:r>
      <w:r>
        <w:t xml:space="preserve">He was in the </w:t>
      </w:r>
      <w:r>
        <w:lastRenderedPageBreak/>
        <w:t xml:space="preserve">beginning with God. </w:t>
      </w:r>
      <w:r>
        <w:rPr>
          <w:vertAlign w:val="superscript"/>
        </w:rPr>
        <w:t>3</w:t>
      </w:r>
      <w:r>
        <w:t xml:space="preserve">All things were made through him, and apart from him nothing was made that has been made. </w:t>
      </w:r>
      <w:r>
        <w:rPr>
          <w:vertAlign w:val="superscript"/>
        </w:rPr>
        <w:t>4</w:t>
      </w:r>
      <w:r>
        <w:t xml:space="preserve">In him was life, and the life </w:t>
      </w:r>
      <w:r w:rsidR="004072B4">
        <w:t>was the light of humanity.</w:t>
      </w:r>
      <w:r>
        <w:t xml:space="preserve"> </w:t>
      </w:r>
      <w:r>
        <w:rPr>
          <w:vertAlign w:val="superscript"/>
        </w:rPr>
        <w:t>5</w:t>
      </w:r>
      <w:r>
        <w:t xml:space="preserve">The light shines in the darkness, and the darkness hasn’t overcome it. </w:t>
      </w:r>
      <w:r>
        <w:rPr>
          <w:vertAlign w:val="superscript"/>
        </w:rPr>
        <w:t>6</w:t>
      </w:r>
      <w:r>
        <w:t xml:space="preserve">There came a man, sent from God, whose name was John. </w:t>
      </w:r>
      <w:r>
        <w:rPr>
          <w:vertAlign w:val="superscript"/>
        </w:rPr>
        <w:t>7</w:t>
      </w:r>
      <w:r>
        <w:t xml:space="preserve">He came as a witness to testify about the light, that all might believe through him. </w:t>
      </w:r>
      <w:r>
        <w:rPr>
          <w:vertAlign w:val="superscript"/>
        </w:rPr>
        <w:t>8</w:t>
      </w:r>
      <w:r>
        <w:t xml:space="preserve">He was not the light, but was sent that he might testify about the light. </w:t>
      </w:r>
      <w:r>
        <w:rPr>
          <w:vertAlign w:val="superscript"/>
        </w:rPr>
        <w:t>9</w:t>
      </w:r>
      <w:r>
        <w:t>The true light that enlightens everyone was coming into the world.</w:t>
      </w:r>
    </w:p>
    <w:p w14:paraId="578EFFED" w14:textId="77777777" w:rsidR="00FE1B59" w:rsidRDefault="00FE1B59" w:rsidP="00FE1B59">
      <w:r>
        <w:rPr>
          <w:vertAlign w:val="superscript"/>
        </w:rPr>
        <w:t>10</w:t>
      </w:r>
      <w:r>
        <w:t xml:space="preserve">He was in the world, and the world was made through him, but the world did not recognize him. </w:t>
      </w:r>
      <w:r>
        <w:rPr>
          <w:vertAlign w:val="superscript"/>
        </w:rPr>
        <w:t>11</w:t>
      </w:r>
      <w:r>
        <w:t xml:space="preserve">He came to his own, and those who were his own did not receive him. </w:t>
      </w:r>
      <w:r>
        <w:rPr>
          <w:vertAlign w:val="superscript"/>
        </w:rPr>
        <w:t>12</w:t>
      </w:r>
      <w:r>
        <w:t xml:space="preserve">But as many as received him, to them he gave the right to become God’s children, to those who believe in his name, </w:t>
      </w:r>
      <w:r>
        <w:rPr>
          <w:vertAlign w:val="superscript"/>
        </w:rPr>
        <w:t>13</w:t>
      </w:r>
      <w:r>
        <w:t xml:space="preserve">who were born not of blood, nor of the will of the flesh, nor of the will of man, but of God. </w:t>
      </w:r>
      <w:r>
        <w:rPr>
          <w:vertAlign w:val="superscript"/>
        </w:rPr>
        <w:t>14</w:t>
      </w:r>
      <w:r w:rsidR="003724CC">
        <w:t>And the Word became flesh</w:t>
      </w:r>
      <w:r>
        <w:t xml:space="preserve"> and lived among us, and we saw his glory, such glory as of the one and only of the Father, full of grace and truth. </w:t>
      </w:r>
      <w:r>
        <w:rPr>
          <w:vertAlign w:val="superscript"/>
        </w:rPr>
        <w:t>15</w:t>
      </w:r>
      <w:r>
        <w:t xml:space="preserve">John </w:t>
      </w:r>
      <w:r w:rsidR="00595D89">
        <w:t>testified about him and</w:t>
      </w:r>
      <w:r>
        <w:t xml:space="preserve"> shouted out, saying, “</w:t>
      </w:r>
      <w:r w:rsidR="00D40202">
        <w:t>This was the one of whom I said,</w:t>
      </w:r>
      <w:r>
        <w:t xml:space="preserve"> ‘He who comes after me has surpassed me, for he was before me.’” </w:t>
      </w:r>
      <w:r>
        <w:rPr>
          <w:vertAlign w:val="superscript"/>
        </w:rPr>
        <w:t>16</w:t>
      </w:r>
      <w:r>
        <w:t xml:space="preserve">For of his </w:t>
      </w:r>
      <w:r>
        <w:t xml:space="preserve">fullness we all received, and grace upon grace. </w:t>
      </w:r>
      <w:r>
        <w:rPr>
          <w:vertAlign w:val="superscript"/>
        </w:rPr>
        <w:t>17</w:t>
      </w:r>
      <w:r>
        <w:t xml:space="preserve">For the Law was given through Moses, grace and truth came through Jesus Christ. </w:t>
      </w:r>
      <w:r>
        <w:rPr>
          <w:vertAlign w:val="superscript"/>
        </w:rPr>
        <w:t>18</w:t>
      </w:r>
      <w:r>
        <w:t xml:space="preserve">No one has seen God at any time. The only </w:t>
      </w:r>
      <w:r w:rsidR="00FF40CB">
        <w:t>Son</w:t>
      </w:r>
      <w:r>
        <w:t>,</w:t>
      </w:r>
      <w:r>
        <w:rPr>
          <w:rStyle w:val="FootnoteReference"/>
        </w:rPr>
        <w:footnoteReference w:id="3824"/>
      </w:r>
      <w:r>
        <w:t xml:space="preserve"> who is at the Father’s side,</w:t>
      </w:r>
      <w:r>
        <w:rPr>
          <w:rStyle w:val="FootnoteReference"/>
        </w:rPr>
        <w:footnoteReference w:id="3825"/>
      </w:r>
      <w:r>
        <w:t xml:space="preserve"> has made him known.</w:t>
      </w:r>
    </w:p>
    <w:p w14:paraId="23FD1325" w14:textId="0DE027A0" w:rsidR="00FE1B59" w:rsidRDefault="00FE1B59" w:rsidP="00FE1B59">
      <w:r>
        <w:rPr>
          <w:vertAlign w:val="superscript"/>
        </w:rPr>
        <w:t>19</w:t>
      </w:r>
      <w:r>
        <w:t xml:space="preserve">And this is John’s testimony, when the </w:t>
      </w:r>
      <w:r w:rsidRPr="001227A7">
        <w:t>Jewish leaders</w:t>
      </w:r>
      <w:r w:rsidRPr="00F60C36">
        <w:rPr>
          <w:rStyle w:val="FootnoteReference"/>
        </w:rPr>
        <w:footnoteReference w:id="3826"/>
      </w:r>
      <w:r>
        <w:t xml:space="preserve"> sent</w:t>
      </w:r>
      <w:r w:rsidR="00C34C4E">
        <w:t xml:space="preserve"> </w:t>
      </w:r>
      <w:r w:rsidRPr="00F60C36">
        <w:t>priests</w:t>
      </w:r>
      <w:r>
        <w:t xml:space="preserve"> and Levites</w:t>
      </w:r>
      <w:r w:rsidR="00A33BED">
        <w:rPr>
          <w:rStyle w:val="FootnoteReference"/>
        </w:rPr>
        <w:footnoteReference w:id="3827"/>
      </w:r>
      <w:r w:rsidR="003D4479">
        <w:t xml:space="preserve"> </w:t>
      </w:r>
      <w:r>
        <w:t xml:space="preserve">from </w:t>
      </w:r>
      <w:smartTag w:uri="urn:schemas-microsoft-com:office:smarttags" w:element="place">
        <w:smartTag w:uri="urn:schemas-microsoft-com:office:smarttags" w:element="City">
          <w:r>
            <w:t>Jerusalem</w:t>
          </w:r>
        </w:smartTag>
      </w:smartTag>
      <w:r>
        <w:t xml:space="preserve"> to ask him, “Who are you?”</w:t>
      </w:r>
    </w:p>
    <w:p w14:paraId="3ED4496F" w14:textId="3C760FEF" w:rsidR="00FE1B59" w:rsidRDefault="00FE1B59" w:rsidP="00FE1B59">
      <w:r>
        <w:rPr>
          <w:vertAlign w:val="superscript"/>
        </w:rPr>
        <w:t>20</w:t>
      </w:r>
      <w:r w:rsidR="006352C0">
        <w:t>And he confessed, and did not deny,</w:t>
      </w:r>
      <w:r>
        <w:t xml:space="preserve"> but he confessed, “I am not the </w:t>
      </w:r>
      <w:r w:rsidR="000260AA">
        <w:t>Christ</w:t>
      </w:r>
      <w:r>
        <w:t>.”</w:t>
      </w:r>
    </w:p>
    <w:p w14:paraId="7111FCBD" w14:textId="77777777" w:rsidR="00FE1B59" w:rsidRDefault="00FE1B59" w:rsidP="00FE1B59">
      <w:r>
        <w:rPr>
          <w:vertAlign w:val="superscript"/>
        </w:rPr>
        <w:t>21</w:t>
      </w:r>
      <w:r w:rsidR="0007009C">
        <w:t>And they asked him, “What then</w:t>
      </w:r>
      <w:r>
        <w:t>? Are you Elijah?”</w:t>
      </w:r>
      <w:r>
        <w:rPr>
          <w:rStyle w:val="FootnoteReference"/>
        </w:rPr>
        <w:footnoteReference w:id="3828"/>
      </w:r>
      <w:r w:rsidR="00B92137">
        <w:t xml:space="preserve"> And he</w:t>
      </w:r>
      <w:r>
        <w:t xml:space="preserve"> </w:t>
      </w:r>
      <w:r w:rsidR="00BC3FD0">
        <w:t>said</w:t>
      </w:r>
      <w:r>
        <w:t>, “I am not.”</w:t>
      </w:r>
      <w:r w:rsidR="00B92137">
        <w:t xml:space="preserve"> </w:t>
      </w:r>
      <w:r>
        <w:t>“Are you the Prophet?”</w:t>
      </w:r>
      <w:r>
        <w:rPr>
          <w:rStyle w:val="FootnoteReference"/>
        </w:rPr>
        <w:footnoteReference w:id="3829"/>
      </w:r>
      <w:r w:rsidR="00B92137">
        <w:t xml:space="preserve"> And he answered, “No.”</w:t>
      </w:r>
    </w:p>
    <w:p w14:paraId="5A19E18F" w14:textId="77777777" w:rsidR="00FE1B59" w:rsidRDefault="00FE1B59" w:rsidP="00FE1B59">
      <w:r>
        <w:rPr>
          <w:vertAlign w:val="superscript"/>
        </w:rPr>
        <w:t>22</w:t>
      </w:r>
      <w:r>
        <w:t>They said therefore to him, “Who are you? Give us an answer to take back to those who sent us. What do you say about yourself?”</w:t>
      </w:r>
    </w:p>
    <w:p w14:paraId="2DEF1161" w14:textId="77777777" w:rsidR="00FE1B59" w:rsidRDefault="00FE1B59" w:rsidP="00FE1B59">
      <w:r>
        <w:rPr>
          <w:vertAlign w:val="superscript"/>
        </w:rPr>
        <w:t>23</w:t>
      </w:r>
      <w:r>
        <w:t xml:space="preserve">He said, “I am the voice of one crying in the wilderness, ‘Make straight the way of the </w:t>
      </w:r>
      <w:r w:rsidRPr="0087418C">
        <w:t>Lord</w:t>
      </w:r>
      <w:r>
        <w:t>,’</w:t>
      </w:r>
      <w:r>
        <w:rPr>
          <w:rStyle w:val="FootnoteReference"/>
        </w:rPr>
        <w:footnoteReference w:id="3830"/>
      </w:r>
      <w:r>
        <w:t xml:space="preserve"> as Isaiah the prophet said.”</w:t>
      </w:r>
    </w:p>
    <w:p w14:paraId="477A7554" w14:textId="04459D6E" w:rsidR="00FE1B59" w:rsidRDefault="00FE1B59" w:rsidP="00FE1B59">
      <w:r>
        <w:rPr>
          <w:vertAlign w:val="superscript"/>
        </w:rPr>
        <w:t>24</w:t>
      </w:r>
      <w:r>
        <w:t xml:space="preserve">(Now they had been sent from the Pharisees.) </w:t>
      </w:r>
      <w:r>
        <w:rPr>
          <w:vertAlign w:val="superscript"/>
        </w:rPr>
        <w:t>25</w:t>
      </w:r>
      <w:r>
        <w:t xml:space="preserve">And they asked him, “Why then do you </w:t>
      </w:r>
      <w:r>
        <w:lastRenderedPageBreak/>
        <w:t xml:space="preserve">baptize, if you are not the </w:t>
      </w:r>
      <w:r w:rsidR="000260AA">
        <w:t>Christ</w:t>
      </w:r>
      <w:r>
        <w:t>, nor Elijah, nor the Prophet?”</w:t>
      </w:r>
    </w:p>
    <w:p w14:paraId="3FF3EF1B" w14:textId="77777777" w:rsidR="00FE1B59" w:rsidRDefault="00FE1B59" w:rsidP="00FE1B59">
      <w:r>
        <w:rPr>
          <w:vertAlign w:val="superscript"/>
        </w:rPr>
        <w:t>26</w:t>
      </w:r>
      <w:r>
        <w:t xml:space="preserve">John answered them, saying, “I baptize in water, but among you stands one whom you do not know. </w:t>
      </w:r>
      <w:r>
        <w:rPr>
          <w:vertAlign w:val="superscript"/>
        </w:rPr>
        <w:t>27</w:t>
      </w:r>
      <w:r>
        <w:t xml:space="preserve">He is the one who comes after me, whose sandal strap I’m not worthy to loosen.” </w:t>
      </w:r>
      <w:r>
        <w:rPr>
          <w:vertAlign w:val="superscript"/>
        </w:rPr>
        <w:t>28</w:t>
      </w:r>
      <w:r>
        <w:t xml:space="preserve">These things were done in Bethany across the </w:t>
      </w:r>
      <w:smartTag w:uri="urn:schemas-microsoft-com:office:smarttags" w:element="place">
        <w:smartTag w:uri="urn:schemas-microsoft-com:office:smarttags" w:element="country-region">
          <w:r>
            <w:t>Jordan</w:t>
          </w:r>
        </w:smartTag>
      </w:smartTag>
      <w:r>
        <w:t>, where John was baptizing.</w:t>
      </w:r>
    </w:p>
    <w:p w14:paraId="0C28C59D" w14:textId="77777777" w:rsidR="00FE1B59" w:rsidRDefault="00FE1B59" w:rsidP="00FE1B59">
      <w:pPr>
        <w:autoSpaceDE/>
        <w:autoSpaceDN/>
        <w:spacing w:before="0"/>
        <w:ind w:firstLine="0"/>
        <w:rPr>
          <w:vertAlign w:val="superscript"/>
        </w:rPr>
      </w:pPr>
    </w:p>
    <w:p w14:paraId="1331D39B" w14:textId="77777777" w:rsidR="00FE1B59" w:rsidRDefault="00FE1B59" w:rsidP="00FE1B59">
      <w:pPr>
        <w:autoSpaceDE/>
        <w:autoSpaceDN/>
        <w:spacing w:before="0"/>
        <w:ind w:firstLine="0"/>
      </w:pPr>
      <w:r>
        <w:rPr>
          <w:vertAlign w:val="superscript"/>
        </w:rPr>
        <w:t>29</w:t>
      </w:r>
      <w:r>
        <w:t xml:space="preserve">The next day, he saw Jesus coming to him, and said, “Look, the Lamb of God, who takes away the sin of the world. </w:t>
      </w:r>
      <w:r>
        <w:rPr>
          <w:vertAlign w:val="superscript"/>
        </w:rPr>
        <w:t>30</w:t>
      </w:r>
      <w:r>
        <w:t xml:space="preserve">This is he of whom I said, ‘After me comes a man who ranks ahead of me, because he existed before me.’ </w:t>
      </w:r>
    </w:p>
    <w:p w14:paraId="798FA44B" w14:textId="77777777" w:rsidR="00FE1B59" w:rsidRDefault="00FE1B59" w:rsidP="00FE1B59">
      <w:pPr>
        <w:autoSpaceDE/>
        <w:autoSpaceDN/>
        <w:spacing w:before="0"/>
        <w:ind w:firstLine="0"/>
        <w:rPr>
          <w:sz w:val="24"/>
          <w:szCs w:val="24"/>
        </w:rPr>
      </w:pPr>
      <w:r>
        <w:rPr>
          <w:vertAlign w:val="superscript"/>
        </w:rPr>
        <w:t>31</w:t>
      </w:r>
      <w:r>
        <w:t xml:space="preserve">I did not know him, but for this reason I came baptizing in water so that he would be revealed to </w:t>
      </w:r>
      <w:smartTag w:uri="urn:schemas-microsoft-com:office:smarttags" w:element="place">
        <w:smartTag w:uri="urn:schemas-microsoft-com:office:smarttags" w:element="country-region">
          <w:r>
            <w:t>Israel</w:t>
          </w:r>
        </w:smartTag>
      </w:smartTag>
      <w:r>
        <w:t xml:space="preserve">.” </w:t>
      </w:r>
      <w:r>
        <w:rPr>
          <w:vertAlign w:val="superscript"/>
        </w:rPr>
        <w:t>32</w:t>
      </w:r>
      <w:r>
        <w:t xml:space="preserve">And John testified, saying, “I saw the Spirit descending like a dove out of heaven, and it remained on him. </w:t>
      </w:r>
      <w:r>
        <w:rPr>
          <w:vertAlign w:val="superscript"/>
        </w:rPr>
        <w:t>33</w:t>
      </w:r>
      <w:r>
        <w:t xml:space="preserve">And I did not recognize him, but he who sent me to baptize in water, he said to me, ‘On whomever you will see the Spirit descending, and remaining on him, this is he who baptizes in  the Holy Spirit.’ </w:t>
      </w:r>
      <w:r>
        <w:rPr>
          <w:vertAlign w:val="superscript"/>
        </w:rPr>
        <w:t>34</w:t>
      </w:r>
      <w:r>
        <w:t xml:space="preserve">And I have seen and have testified that this is the </w:t>
      </w:r>
      <w:r w:rsidRPr="00CC1D7F">
        <w:t xml:space="preserve">Chosen One of </w:t>
      </w:r>
      <w:r>
        <w:t>God</w:t>
      </w:r>
      <w:r>
        <w:rPr>
          <w:color w:val="000000"/>
        </w:rPr>
        <w:t>.</w:t>
      </w:r>
      <w:r>
        <w:t>”</w:t>
      </w:r>
      <w:r>
        <w:rPr>
          <w:rStyle w:val="FootnoteReference"/>
          <w:color w:val="000000"/>
        </w:rPr>
        <w:footnoteReference w:id="3831"/>
      </w:r>
      <w:r>
        <w:rPr>
          <w:sz w:val="24"/>
          <w:szCs w:val="24"/>
        </w:rPr>
        <w:t xml:space="preserve"> </w:t>
      </w:r>
    </w:p>
    <w:p w14:paraId="169EB9EC" w14:textId="77777777" w:rsidR="00FE1B59" w:rsidRDefault="00FE1B59" w:rsidP="00FE1B59">
      <w:r>
        <w:rPr>
          <w:vertAlign w:val="superscript"/>
        </w:rPr>
        <w:t>35</w:t>
      </w:r>
      <w:r>
        <w:t xml:space="preserve">Again, the next day, John was standing with two of his disciples, </w:t>
      </w:r>
      <w:r>
        <w:rPr>
          <w:vertAlign w:val="superscript"/>
        </w:rPr>
        <w:t>36</w:t>
      </w:r>
      <w:r>
        <w:t xml:space="preserve">and he looked at Jesus as he walked, and said, “Look, the </w:t>
      </w:r>
      <w:r>
        <w:t xml:space="preserve">Lamb of God.” </w:t>
      </w:r>
      <w:r>
        <w:rPr>
          <w:vertAlign w:val="superscript"/>
        </w:rPr>
        <w:t>37</w:t>
      </w:r>
      <w:r>
        <w:t xml:space="preserve">And the two disciples heard him say this, and they followed Jesus. </w:t>
      </w:r>
      <w:r>
        <w:rPr>
          <w:vertAlign w:val="superscript"/>
        </w:rPr>
        <w:t>38</w:t>
      </w:r>
      <w:r>
        <w:t xml:space="preserve">And Jesus turned and saw them following, and said to them, </w:t>
      </w:r>
      <w:r>
        <w:rPr>
          <w:color w:val="FF0000"/>
        </w:rPr>
        <w:t>“What are you looking for?”</w:t>
      </w:r>
    </w:p>
    <w:p w14:paraId="624F6321" w14:textId="77777777" w:rsidR="00FE1B59" w:rsidRDefault="00FE1B59" w:rsidP="00FE1B59">
      <w:r>
        <w:t>They said to him, “Rabbi” (which translated means Teacher), “where are you staying?”</w:t>
      </w:r>
    </w:p>
    <w:p w14:paraId="1A9AE55F" w14:textId="77777777" w:rsidR="00FE1B59" w:rsidRDefault="00FE1B59" w:rsidP="00FE1B59">
      <w:r>
        <w:rPr>
          <w:vertAlign w:val="superscript"/>
        </w:rPr>
        <w:t>39</w:t>
      </w:r>
      <w:r>
        <w:t xml:space="preserve">He said to them, </w:t>
      </w:r>
      <w:r>
        <w:rPr>
          <w:color w:val="FF0000"/>
        </w:rPr>
        <w:t>“Come, and you will see.”</w:t>
      </w:r>
    </w:p>
    <w:p w14:paraId="435E3512" w14:textId="10B8CA37" w:rsidR="00FE1B59" w:rsidRDefault="00FE1B59" w:rsidP="00FE1B59">
      <w:r>
        <w:t xml:space="preserve">They came and saw where he was staying, and they stayed with him that day. </w:t>
      </w:r>
      <w:r w:rsidR="005E438E">
        <w:t>It was about four in the afternoon.</w:t>
      </w:r>
      <w:r w:rsidR="005E438E">
        <w:rPr>
          <w:rStyle w:val="FootnoteReference"/>
        </w:rPr>
        <w:footnoteReference w:id="3832"/>
      </w:r>
      <w:r>
        <w:t xml:space="preserve"> </w:t>
      </w:r>
      <w:r>
        <w:rPr>
          <w:vertAlign w:val="superscript"/>
        </w:rPr>
        <w:t>40</w:t>
      </w:r>
      <w:r>
        <w:t xml:space="preserve">One of the two who heard John, and followed him, was Andrew, Simon Peter’s brother. </w:t>
      </w:r>
      <w:r>
        <w:rPr>
          <w:vertAlign w:val="superscript"/>
        </w:rPr>
        <w:t>41</w:t>
      </w:r>
      <w:r>
        <w:t xml:space="preserve">He first found his own brother, Simon, and said to him, “We have found the </w:t>
      </w:r>
      <w:r w:rsidR="00495374">
        <w:t>Messiah</w:t>
      </w:r>
      <w:r>
        <w:t xml:space="preserve">.” (which is translated, Christ). </w:t>
      </w:r>
      <w:r>
        <w:rPr>
          <w:vertAlign w:val="superscript"/>
        </w:rPr>
        <w:t>42</w:t>
      </w:r>
      <w:r>
        <w:t xml:space="preserve">He brought him to Jesus. Jesus looked at him, and said, </w:t>
      </w:r>
      <w:r>
        <w:rPr>
          <w:color w:val="FF0000"/>
        </w:rPr>
        <w:t>“You are Simon the son of John. You will be called Cephas”</w:t>
      </w:r>
      <w:r>
        <w:t xml:space="preserve"> (which is translated, Peter). </w:t>
      </w:r>
      <w:r>
        <w:rPr>
          <w:vertAlign w:val="superscript"/>
        </w:rPr>
        <w:t>43</w:t>
      </w:r>
      <w:r>
        <w:t xml:space="preserve">On the next day, he was determined to go out into </w:t>
      </w:r>
      <w:smartTag w:uri="urn:schemas-microsoft-com:office:smarttags" w:element="place">
        <w:r>
          <w:t>Galilee</w:t>
        </w:r>
      </w:smartTag>
      <w:r>
        <w:t xml:space="preserve">, and he found Philip. And Jesus said to him, </w:t>
      </w:r>
      <w:r>
        <w:rPr>
          <w:color w:val="FF0000"/>
        </w:rPr>
        <w:t>“Follow me.”</w:t>
      </w:r>
      <w:r>
        <w:t xml:space="preserve"> </w:t>
      </w:r>
      <w:r>
        <w:rPr>
          <w:vertAlign w:val="superscript"/>
        </w:rPr>
        <w:t>44</w:t>
      </w:r>
      <w:r>
        <w:t xml:space="preserve">Now Philip was from </w:t>
      </w:r>
      <w:smartTag w:uri="urn:schemas-microsoft-com:office:smarttags" w:element="City">
        <w:r>
          <w:t>Bethsaida</w:t>
        </w:r>
      </w:smartTag>
      <w:r>
        <w:t xml:space="preserve">, of the city of </w:t>
      </w:r>
      <w:smartTag w:uri="urn:schemas-microsoft-com:office:smarttags" w:element="place">
        <w:smartTag w:uri="urn:schemas-microsoft-com:office:smarttags" w:element="City">
          <w:r>
            <w:t>Andrew</w:t>
          </w:r>
        </w:smartTag>
      </w:smartTag>
      <w:r>
        <w:t xml:space="preserve"> and Peter. </w:t>
      </w:r>
      <w:r>
        <w:rPr>
          <w:vertAlign w:val="superscript"/>
        </w:rPr>
        <w:t>45</w:t>
      </w:r>
      <w:r>
        <w:t xml:space="preserve">Philip found Nathanael, and said to him, “We have found him of whom Moses in the Law and the Prophets wrote: Jesus of </w:t>
      </w:r>
      <w:r w:rsidR="00D57E92">
        <w:t>Nazareth</w:t>
      </w:r>
      <w:r>
        <w:t>,</w:t>
      </w:r>
      <w:r>
        <w:rPr>
          <w:rStyle w:val="FootnoteReference"/>
        </w:rPr>
        <w:footnoteReference w:id="3833"/>
      </w:r>
      <w:r>
        <w:t xml:space="preserve"> the son of Joseph.”</w:t>
      </w:r>
    </w:p>
    <w:p w14:paraId="1026B8ED" w14:textId="77777777" w:rsidR="00FE1B59" w:rsidRDefault="00FE1B59" w:rsidP="00FE1B59">
      <w:r>
        <w:rPr>
          <w:vertAlign w:val="superscript"/>
        </w:rPr>
        <w:lastRenderedPageBreak/>
        <w:t>46</w:t>
      </w:r>
      <w:r>
        <w:t xml:space="preserve">And Nathanael said to him, “Can any good thing come out of </w:t>
      </w:r>
      <w:r w:rsidR="00D57E92">
        <w:t>Nazareth</w:t>
      </w:r>
      <w:r>
        <w:t>?”</w:t>
      </w:r>
    </w:p>
    <w:p w14:paraId="38911738" w14:textId="77777777" w:rsidR="00FE1B59" w:rsidRDefault="00FE1B59" w:rsidP="00FE1B59">
      <w:r>
        <w:t>Philip said to him, “Come and see.”</w:t>
      </w:r>
    </w:p>
    <w:p w14:paraId="31347EE2" w14:textId="77777777" w:rsidR="00FE1B59" w:rsidRDefault="00FE1B59" w:rsidP="00FE1B59">
      <w:r>
        <w:rPr>
          <w:vertAlign w:val="superscript"/>
        </w:rPr>
        <w:t>47</w:t>
      </w:r>
      <w:r>
        <w:t xml:space="preserve">Jesus saw Nathanael coming to him, and said about him, </w:t>
      </w:r>
      <w:r>
        <w:rPr>
          <w:color w:val="FF0000"/>
        </w:rPr>
        <w:t>“Look, a true Israelite in whom there is no deceit.”</w:t>
      </w:r>
    </w:p>
    <w:p w14:paraId="45F47F24" w14:textId="77777777" w:rsidR="00FE1B59" w:rsidRDefault="00FE1B59" w:rsidP="00FE1B59">
      <w:r>
        <w:rPr>
          <w:vertAlign w:val="superscript"/>
        </w:rPr>
        <w:t>48</w:t>
      </w:r>
      <w:r>
        <w:t>Nathanael said to him, “How do you know me?”</w:t>
      </w:r>
    </w:p>
    <w:p w14:paraId="4FBE5627" w14:textId="77777777" w:rsidR="00FE1B59" w:rsidRDefault="00FE1B59" w:rsidP="00FE1B59">
      <w:r>
        <w:t xml:space="preserve">Jesus answered him, </w:t>
      </w:r>
      <w:r>
        <w:rPr>
          <w:color w:val="FF0000"/>
        </w:rPr>
        <w:t>“Before Philip called you, when you were under the fig tree, I saw you.”</w:t>
      </w:r>
    </w:p>
    <w:p w14:paraId="53FBFA59" w14:textId="77777777" w:rsidR="00FE1B59" w:rsidRDefault="00FE1B59" w:rsidP="00FE1B59">
      <w:r>
        <w:rPr>
          <w:vertAlign w:val="superscript"/>
        </w:rPr>
        <w:t>49</w:t>
      </w:r>
      <w:r>
        <w:t>Nathanael answered him, “Rabbi, you are the Son of God. You are King of Israel.”</w:t>
      </w:r>
    </w:p>
    <w:p w14:paraId="04BFFC8E" w14:textId="77777777" w:rsidR="00FE1B59" w:rsidRDefault="00FE1B59" w:rsidP="00FE1B59">
      <w:r>
        <w:rPr>
          <w:vertAlign w:val="superscript"/>
        </w:rPr>
        <w:t>50</w:t>
      </w:r>
      <w:r>
        <w:t xml:space="preserve">Jesus answered </w:t>
      </w:r>
      <w:r w:rsidRPr="00CC25B5">
        <w:t>and said to</w:t>
      </w:r>
      <w:r>
        <w:t xml:space="preserve"> him, </w:t>
      </w:r>
      <w:r>
        <w:rPr>
          <w:color w:val="FF0000"/>
        </w:rPr>
        <w:t>“Because I told you, ‘I saw you underneath the fig tree,’ do you believe? You will see greater things than these.”</w:t>
      </w:r>
      <w:r>
        <w:t xml:space="preserve"> </w:t>
      </w:r>
      <w:r>
        <w:rPr>
          <w:vertAlign w:val="superscript"/>
        </w:rPr>
        <w:t>51</w:t>
      </w:r>
      <w:r>
        <w:t xml:space="preserve">And he said to him, </w:t>
      </w:r>
      <w:r>
        <w:rPr>
          <w:color w:val="FF0000"/>
        </w:rPr>
        <w:t>“Truly, truly,</w:t>
      </w:r>
      <w:r>
        <w:rPr>
          <w:rStyle w:val="FootnoteReference"/>
          <w:color w:val="FF0000"/>
        </w:rPr>
        <w:footnoteReference w:id="3834"/>
      </w:r>
      <w:r>
        <w:rPr>
          <w:color w:val="FF0000"/>
        </w:rPr>
        <w:t xml:space="preserve"> I tell you, you will see heaven opened, and the angels of God ascending and descending on the Son of Man.”</w:t>
      </w:r>
    </w:p>
    <w:p w14:paraId="54488D5B" w14:textId="77777777" w:rsidR="00FE1B59" w:rsidRDefault="00FE1B59" w:rsidP="00FE1B59">
      <w:pPr>
        <w:pStyle w:val="NHEB"/>
        <w:framePr w:wrap="auto"/>
      </w:pPr>
      <w:r>
        <w:t>2</w:t>
      </w:r>
    </w:p>
    <w:p w14:paraId="7E63B79E" w14:textId="77777777" w:rsidR="00FE1B59" w:rsidRDefault="00FE1B59" w:rsidP="00FE1B59">
      <w:pPr>
        <w:ind w:firstLine="0"/>
      </w:pPr>
      <w:r>
        <w:t xml:space="preserve">And the third day there was a wedding in Cana of Galilee, and the mother of Jesus was there. </w:t>
      </w:r>
      <w:r>
        <w:rPr>
          <w:vertAlign w:val="superscript"/>
        </w:rPr>
        <w:t>2</w:t>
      </w:r>
      <w:r>
        <w:t xml:space="preserve">Now Jesus also was invited, with his disciples, to the wedding. </w:t>
      </w:r>
      <w:r>
        <w:rPr>
          <w:vertAlign w:val="superscript"/>
        </w:rPr>
        <w:t>3</w:t>
      </w:r>
      <w:r w:rsidR="00C87C5D">
        <w:t>And when the wine ran out,</w:t>
      </w:r>
      <w:r>
        <w:t xml:space="preserve"> Jesus’ </w:t>
      </w:r>
      <w:r>
        <w:t>mother said to him, “They have no wine.”</w:t>
      </w:r>
    </w:p>
    <w:p w14:paraId="52882740" w14:textId="77777777" w:rsidR="00FE1B59" w:rsidRDefault="00FE1B59" w:rsidP="00FE1B59">
      <w:r>
        <w:rPr>
          <w:vertAlign w:val="superscript"/>
        </w:rPr>
        <w:t>4</w:t>
      </w:r>
      <w:r>
        <w:t xml:space="preserve">Jesus said to her, </w:t>
      </w:r>
      <w:r>
        <w:rPr>
          <w:color w:val="FF0000"/>
        </w:rPr>
        <w:t>“Woman, what does that have to do with you and me? My hour has not yet come.”</w:t>
      </w:r>
    </w:p>
    <w:p w14:paraId="4C56B005" w14:textId="77777777" w:rsidR="00FE1B59" w:rsidRDefault="00FE1B59" w:rsidP="00FE1B59">
      <w:r>
        <w:rPr>
          <w:vertAlign w:val="superscript"/>
        </w:rPr>
        <w:t>5</w:t>
      </w:r>
      <w:r>
        <w:t xml:space="preserve">His mother said to the servants, “Whatever he says to you, do it.” </w:t>
      </w:r>
      <w:r>
        <w:rPr>
          <w:vertAlign w:val="superscript"/>
        </w:rPr>
        <w:t>6</w:t>
      </w:r>
      <w:r>
        <w:t xml:space="preserve">Now there were </w:t>
      </w:r>
      <w:r w:rsidR="00C87C5D">
        <w:t>six stone water jars</w:t>
      </w:r>
      <w:r>
        <w:t xml:space="preserve"> set there after the Jewish manner of purifying, containing two or three metretes</w:t>
      </w:r>
      <w:r>
        <w:rPr>
          <w:rStyle w:val="FootnoteReference"/>
        </w:rPr>
        <w:footnoteReference w:id="3835"/>
      </w:r>
      <w:r>
        <w:t xml:space="preserve"> apiece. </w:t>
      </w:r>
      <w:r>
        <w:rPr>
          <w:vertAlign w:val="superscript"/>
        </w:rPr>
        <w:t>7</w:t>
      </w:r>
      <w:r>
        <w:t xml:space="preserve">Jesus said to them, </w:t>
      </w:r>
      <w:r>
        <w:rPr>
          <w:color w:val="FF0000"/>
        </w:rPr>
        <w:t>“</w:t>
      </w:r>
      <w:r w:rsidR="00C87C5D">
        <w:rPr>
          <w:color w:val="FF0000"/>
        </w:rPr>
        <w:t>Fill the water jars with water.</w:t>
      </w:r>
      <w:r>
        <w:rPr>
          <w:color w:val="FF0000"/>
        </w:rPr>
        <w:t>”</w:t>
      </w:r>
      <w:r>
        <w:t xml:space="preserve"> They filled them up to the brim. </w:t>
      </w:r>
      <w:r>
        <w:rPr>
          <w:vertAlign w:val="superscript"/>
        </w:rPr>
        <w:t>8</w:t>
      </w:r>
      <w:r>
        <w:t xml:space="preserve">He said to them, </w:t>
      </w:r>
      <w:r>
        <w:rPr>
          <w:color w:val="FF0000"/>
        </w:rPr>
        <w:t>“Now draw some out, and take it to the ruler of the feast.”</w:t>
      </w:r>
      <w:r>
        <w:t xml:space="preserve"> So they took it. </w:t>
      </w:r>
      <w:r>
        <w:rPr>
          <w:vertAlign w:val="superscript"/>
        </w:rPr>
        <w:t>9</w:t>
      </w:r>
      <w:r>
        <w:t xml:space="preserve">When the ruler of the feast tasted the water now become wine, and did not know where it came from (but the servants who had drawn the water knew), the ruler of the feast called the bridegroom, </w:t>
      </w:r>
      <w:r>
        <w:rPr>
          <w:vertAlign w:val="superscript"/>
        </w:rPr>
        <w:t>10</w:t>
      </w:r>
      <w:r>
        <w:t xml:space="preserve">and said to him, “Everyone serves the good wine first, and when the guests have drunk freely, then that which is worse. You have kept the good wine until now.” </w:t>
      </w:r>
      <w:r>
        <w:rPr>
          <w:vertAlign w:val="superscript"/>
        </w:rPr>
        <w:t>11</w:t>
      </w:r>
      <w:r>
        <w:t>This beginning of his signs Jesus did in Cana of Galilee, and revealed his glory; and his disciples believed in him.</w:t>
      </w:r>
    </w:p>
    <w:p w14:paraId="34AB8DA1" w14:textId="3E4FEAD9" w:rsidR="00FE1B59" w:rsidRDefault="00FE1B59" w:rsidP="00FE1B59">
      <w:r>
        <w:rPr>
          <w:vertAlign w:val="superscript"/>
        </w:rPr>
        <w:t>12</w:t>
      </w:r>
      <w:r>
        <w:t xml:space="preserve">After this, he went down to </w:t>
      </w:r>
      <w:smartTag w:uri="urn:schemas-microsoft-com:office:smarttags" w:element="place">
        <w:smartTag w:uri="urn:schemas-microsoft-com:office:smarttags" w:element="City">
          <w:r>
            <w:t>Capernaum</w:t>
          </w:r>
        </w:smartTag>
      </w:smartTag>
      <w:r>
        <w:t xml:space="preserve">, </w:t>
      </w:r>
      <w:r w:rsidR="00430690">
        <w:t>he, and his mother and brothers,</w:t>
      </w:r>
      <w:r>
        <w:t xml:space="preserve"> and his disciples; and they stayed there a few days. </w:t>
      </w:r>
      <w:r>
        <w:rPr>
          <w:vertAlign w:val="superscript"/>
        </w:rPr>
        <w:t>13</w:t>
      </w:r>
      <w:r>
        <w:t xml:space="preserve">The Jewish Passover was near, and </w:t>
      </w:r>
      <w:r>
        <w:lastRenderedPageBreak/>
        <w:t xml:space="preserve">Jesus went up to </w:t>
      </w:r>
      <w:smartTag w:uri="urn:schemas-microsoft-com:office:smarttags" w:element="place">
        <w:smartTag w:uri="urn:schemas-microsoft-com:office:smarttags" w:element="City">
          <w:r>
            <w:t>Jerusalem</w:t>
          </w:r>
        </w:smartTag>
      </w:smartTag>
      <w:r>
        <w:t xml:space="preserve">. </w:t>
      </w:r>
      <w:r>
        <w:rPr>
          <w:vertAlign w:val="superscript"/>
        </w:rPr>
        <w:t>14</w:t>
      </w:r>
      <w:r>
        <w:t xml:space="preserve">And he found in the temple those who sold oxen, sheep, and doves, and the money changers sitting. </w:t>
      </w:r>
      <w:r>
        <w:rPr>
          <w:vertAlign w:val="superscript"/>
        </w:rPr>
        <w:t>15</w:t>
      </w:r>
      <w:r>
        <w:t xml:space="preserve">And he made a whip of cords, and threw all out of the temple, both the sheep and the oxen; and he poured out the changers’ money, and overthrew their tables. </w:t>
      </w:r>
      <w:r>
        <w:rPr>
          <w:vertAlign w:val="superscript"/>
        </w:rPr>
        <w:t>16</w:t>
      </w:r>
      <w:r>
        <w:t xml:space="preserve">To those who sold the doves, he said, </w:t>
      </w:r>
      <w:r>
        <w:rPr>
          <w:color w:val="FF0000"/>
        </w:rPr>
        <w:t>“Take these things out of here. Do not make my Father’s house a marketplace.”</w:t>
      </w:r>
      <w:r>
        <w:t xml:space="preserve"> </w:t>
      </w:r>
      <w:r>
        <w:rPr>
          <w:vertAlign w:val="superscript"/>
        </w:rPr>
        <w:t>17</w:t>
      </w:r>
      <w:r>
        <w:t>His disciples remembered that it was written, “Zeal for your house will consume me.”</w:t>
      </w:r>
      <w:r>
        <w:rPr>
          <w:rStyle w:val="FootnoteReference"/>
        </w:rPr>
        <w:footnoteReference w:id="3836"/>
      </w:r>
    </w:p>
    <w:p w14:paraId="34651CDA" w14:textId="77777777" w:rsidR="00FE1B59" w:rsidRDefault="00FE1B59" w:rsidP="00FE1B59">
      <w:r>
        <w:rPr>
          <w:vertAlign w:val="superscript"/>
        </w:rPr>
        <w:t>18</w:t>
      </w:r>
      <w:r>
        <w:t xml:space="preserve">The </w:t>
      </w:r>
      <w:r w:rsidRPr="001227A7">
        <w:t>Jewish leaders</w:t>
      </w:r>
      <w:r>
        <w:t xml:space="preserve"> therefore answered him, “What sign do you show us, seeing that you do these things?”</w:t>
      </w:r>
    </w:p>
    <w:p w14:paraId="261095FD" w14:textId="77777777" w:rsidR="00FE1B59" w:rsidRDefault="00FE1B59" w:rsidP="00FE1B59">
      <w:r>
        <w:rPr>
          <w:vertAlign w:val="superscript"/>
        </w:rPr>
        <w:t>19</w:t>
      </w:r>
      <w:r>
        <w:t xml:space="preserve">Jesus answered them, </w:t>
      </w:r>
      <w:r>
        <w:rPr>
          <w:color w:val="FF0000"/>
        </w:rPr>
        <w:t>“Destroy this temple, and in three days I will raise it up.”</w:t>
      </w:r>
    </w:p>
    <w:p w14:paraId="6556C6A0" w14:textId="77777777" w:rsidR="00FE1B59" w:rsidRDefault="00FE1B59" w:rsidP="00FE1B59">
      <w:r>
        <w:rPr>
          <w:vertAlign w:val="superscript"/>
        </w:rPr>
        <w:t>20</w:t>
      </w:r>
      <w:r>
        <w:t xml:space="preserve">The </w:t>
      </w:r>
      <w:r w:rsidRPr="001227A7">
        <w:t>Jewish leaders</w:t>
      </w:r>
      <w:r>
        <w:t xml:space="preserve"> therefore said, “</w:t>
      </w:r>
      <w:r w:rsidR="00D63B7A">
        <w:t>It has taken forty-six years to build this temple,</w:t>
      </w:r>
      <w:r>
        <w:t xml:space="preserve"> and will you raise it up in three days?” </w:t>
      </w:r>
      <w:r>
        <w:rPr>
          <w:vertAlign w:val="superscript"/>
        </w:rPr>
        <w:t>21</w:t>
      </w:r>
      <w:r>
        <w:t xml:space="preserve">But he spoke of the temple of his body. </w:t>
      </w:r>
      <w:r>
        <w:rPr>
          <w:vertAlign w:val="superscript"/>
        </w:rPr>
        <w:t>22</w:t>
      </w:r>
      <w:r>
        <w:t>When therefore he was raised from the dead, his disciples remembered that he said this, and they believed the Scripture, and the word which Jesus had said.</w:t>
      </w:r>
    </w:p>
    <w:p w14:paraId="4D0EDF69" w14:textId="77777777" w:rsidR="00FE1B59" w:rsidRDefault="00FE1B59" w:rsidP="00FE1B59">
      <w:r>
        <w:rPr>
          <w:vertAlign w:val="superscript"/>
        </w:rPr>
        <w:t>23</w:t>
      </w:r>
      <w:r>
        <w:t xml:space="preserve">Now when he was in </w:t>
      </w:r>
      <w:smartTag w:uri="urn:schemas-microsoft-com:office:smarttags" w:element="place">
        <w:smartTag w:uri="urn:schemas-microsoft-com:office:smarttags" w:element="City">
          <w:r>
            <w:t>Jerusalem</w:t>
          </w:r>
        </w:smartTag>
      </w:smartTag>
      <w:r>
        <w:t xml:space="preserve"> at the Passover, during the feast, many believed in his name after seeing his signs which he did. </w:t>
      </w:r>
      <w:r>
        <w:rPr>
          <w:vertAlign w:val="superscript"/>
        </w:rPr>
        <w:t>24</w:t>
      </w:r>
      <w:r>
        <w:t xml:space="preserve">But Jesus did not trust himself to them, because he knew </w:t>
      </w:r>
      <w:r>
        <w:t xml:space="preserve">everyone, </w:t>
      </w:r>
      <w:r>
        <w:rPr>
          <w:vertAlign w:val="superscript"/>
        </w:rPr>
        <w:t>25</w:t>
      </w:r>
      <w:r>
        <w:t>and because he did not need anyone to testify concerning man; for he himself knew what was in man.</w:t>
      </w:r>
    </w:p>
    <w:p w14:paraId="4E9D9F94" w14:textId="77777777" w:rsidR="00FE1B59" w:rsidRDefault="00FE1B59" w:rsidP="00FE1B59">
      <w:pPr>
        <w:pStyle w:val="NHEB"/>
        <w:framePr w:wrap="auto"/>
      </w:pPr>
      <w:r>
        <w:t>3</w:t>
      </w:r>
    </w:p>
    <w:p w14:paraId="0FFFC1D7" w14:textId="77777777" w:rsidR="00FE1B59" w:rsidRDefault="00FE1B59" w:rsidP="00FE1B59">
      <w:pPr>
        <w:ind w:firstLine="0"/>
      </w:pPr>
      <w:r>
        <w:t xml:space="preserve">Now there was a man of the Pharisees named Nicodemus, a ruler of the Jewish people. </w:t>
      </w:r>
      <w:r>
        <w:rPr>
          <w:vertAlign w:val="superscript"/>
        </w:rPr>
        <w:t>2</w:t>
      </w:r>
      <w:r w:rsidR="00E6586A">
        <w:t>This man came to him at night</w:t>
      </w:r>
      <w:r>
        <w:t>, and said to him, “Rabbi, we know that you are a teacher come from God, for no one can do these signs that you do, unless God is with him.”</w:t>
      </w:r>
    </w:p>
    <w:p w14:paraId="61BC1D1C" w14:textId="77777777" w:rsidR="00FE1B59" w:rsidRDefault="00FE1B59" w:rsidP="00FE1B59">
      <w:r>
        <w:rPr>
          <w:vertAlign w:val="superscript"/>
        </w:rPr>
        <w:t>3</w:t>
      </w:r>
      <w:r>
        <w:t xml:space="preserve">Jesus answered him, </w:t>
      </w:r>
      <w:r>
        <w:rPr>
          <w:color w:val="FF0000"/>
        </w:rPr>
        <w:t xml:space="preserve">“Truly, truly, I tell you, unless one is born again he cannot see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w:t>
      </w:r>
    </w:p>
    <w:p w14:paraId="08B5AA5F" w14:textId="77777777" w:rsidR="00FE1B59" w:rsidRDefault="00FE1B59" w:rsidP="00FE1B59">
      <w:r>
        <w:rPr>
          <w:vertAlign w:val="superscript"/>
        </w:rPr>
        <w:t>4</w:t>
      </w:r>
      <w:r>
        <w:t>Nicodemus said to him, “</w:t>
      </w:r>
      <w:r w:rsidR="00545EB6">
        <w:t xml:space="preserve">How can anyone be born when </w:t>
      </w:r>
      <w:r>
        <w:t>he is old? Can he enter a second time into his mother’s womb, and be born?”</w:t>
      </w:r>
    </w:p>
    <w:p w14:paraId="3C55A0E8" w14:textId="77777777" w:rsidR="00FE1B59" w:rsidRDefault="00FE1B59" w:rsidP="00FE1B59">
      <w:r>
        <w:rPr>
          <w:vertAlign w:val="superscript"/>
        </w:rPr>
        <w:t>5</w:t>
      </w:r>
      <w:r>
        <w:t xml:space="preserve">Jesus answered, </w:t>
      </w:r>
      <w:r>
        <w:rPr>
          <w:color w:val="FF0000"/>
        </w:rPr>
        <w:t xml:space="preserve">“Truly, truly, I tell you, unless one is born of water and the Spirit he cannot enter into the </w:t>
      </w:r>
      <w:smartTag w:uri="urn:schemas-microsoft-com:office:smarttags" w:element="place">
        <w:smartTag w:uri="urn:schemas-microsoft-com:office:smarttags" w:element="PlaceType">
          <w:r>
            <w:rPr>
              <w:color w:val="FF0000"/>
            </w:rPr>
            <w:t>kingdom</w:t>
          </w:r>
        </w:smartTag>
        <w:r>
          <w:rPr>
            <w:color w:val="FF0000"/>
          </w:rPr>
          <w:t xml:space="preserve"> of </w:t>
        </w:r>
        <w:smartTag w:uri="urn:schemas-microsoft-com:office:smarttags" w:element="PlaceName">
          <w:r>
            <w:rPr>
              <w:color w:val="FF0000"/>
            </w:rPr>
            <w:t>God</w:t>
          </w:r>
        </w:smartTag>
      </w:smartTag>
      <w:r>
        <w:rPr>
          <w:color w:val="FF0000"/>
        </w:rPr>
        <w:t xml:space="preserve">. </w:t>
      </w:r>
      <w:r>
        <w:rPr>
          <w:vertAlign w:val="superscript"/>
        </w:rPr>
        <w:t>6</w:t>
      </w:r>
      <w:r>
        <w:rPr>
          <w:color w:val="FF0000"/>
        </w:rPr>
        <w:t xml:space="preserve">That which is born of the flesh is flesh. That which is born of the Spirit is spirit. </w:t>
      </w:r>
      <w:r>
        <w:rPr>
          <w:vertAlign w:val="superscript"/>
        </w:rPr>
        <w:t>7</w:t>
      </w:r>
      <w:r w:rsidR="00973924">
        <w:rPr>
          <w:color w:val="FF0000"/>
        </w:rPr>
        <w:t>Do not be surprised that I said to you,</w:t>
      </w:r>
      <w:r>
        <w:rPr>
          <w:color w:val="FF0000"/>
        </w:rPr>
        <w:t xml:space="preserve"> ‘You must be born again.’ </w:t>
      </w:r>
      <w:r>
        <w:rPr>
          <w:vertAlign w:val="superscript"/>
        </w:rPr>
        <w:t>8</w:t>
      </w:r>
      <w:r>
        <w:rPr>
          <w:color w:val="FF0000"/>
        </w:rPr>
        <w:t>The wind blows where it wants to, and you hear its sound, but do not know where it comes from and where it is going. So is everyone who is born of the Spirit.”</w:t>
      </w:r>
    </w:p>
    <w:p w14:paraId="3C0AA612" w14:textId="77777777" w:rsidR="00FE1B59" w:rsidRDefault="00FE1B59" w:rsidP="00FE1B59">
      <w:r>
        <w:rPr>
          <w:vertAlign w:val="superscript"/>
        </w:rPr>
        <w:lastRenderedPageBreak/>
        <w:t>9</w:t>
      </w:r>
      <w:r>
        <w:t>Nicodemus answered and said to him, “How can these things be?”</w:t>
      </w:r>
    </w:p>
    <w:p w14:paraId="7F91C672" w14:textId="4C957AAC" w:rsidR="00FE1B59" w:rsidRPr="00574C5F" w:rsidRDefault="00FE1B59" w:rsidP="007E42BB">
      <w:pPr>
        <w:autoSpaceDE/>
        <w:autoSpaceDN/>
        <w:spacing w:before="0"/>
        <w:ind w:firstLine="0"/>
        <w:rPr>
          <w:sz w:val="24"/>
          <w:szCs w:val="24"/>
        </w:rPr>
      </w:pPr>
      <w:r>
        <w:rPr>
          <w:vertAlign w:val="superscript"/>
        </w:rPr>
        <w:t>10</w:t>
      </w:r>
      <w:r>
        <w:t xml:space="preserve">Jesus answered him, </w:t>
      </w:r>
      <w:r>
        <w:rPr>
          <w:color w:val="FF0000"/>
        </w:rPr>
        <w:t xml:space="preserve">“Are you the teacher of </w:t>
      </w:r>
      <w:smartTag w:uri="urn:schemas-microsoft-com:office:smarttags" w:element="place">
        <w:smartTag w:uri="urn:schemas-microsoft-com:office:smarttags" w:element="country-region">
          <w:r>
            <w:rPr>
              <w:color w:val="FF0000"/>
            </w:rPr>
            <w:t>Israel</w:t>
          </w:r>
        </w:smartTag>
      </w:smartTag>
      <w:r>
        <w:rPr>
          <w:color w:val="FF0000"/>
        </w:rPr>
        <w:t xml:space="preserve">, and do not understand these things? </w:t>
      </w:r>
      <w:r>
        <w:rPr>
          <w:vertAlign w:val="superscript"/>
        </w:rPr>
        <w:t>11</w:t>
      </w:r>
      <w:r>
        <w:rPr>
          <w:color w:val="FF0000"/>
        </w:rPr>
        <w:t xml:space="preserve">Truly, truly, I tell you, we speak that which we know, and testify of that which we have seen, </w:t>
      </w:r>
      <w:r w:rsidR="00D074CB">
        <w:rPr>
          <w:color w:val="FF0000"/>
        </w:rPr>
        <w:t>but you do not accept our testimony.</w:t>
      </w:r>
      <w:r>
        <w:rPr>
          <w:color w:val="FF0000"/>
        </w:rPr>
        <w:t xml:space="preserve"> </w:t>
      </w:r>
      <w:r>
        <w:rPr>
          <w:vertAlign w:val="superscript"/>
        </w:rPr>
        <w:t>12</w:t>
      </w:r>
      <w:r>
        <w:rPr>
          <w:color w:val="FF0000"/>
        </w:rPr>
        <w:t xml:space="preserve">If I told you earthly things and you do not believe, how will you believe if I tell you heavenly things? </w:t>
      </w:r>
      <w:r>
        <w:rPr>
          <w:vertAlign w:val="superscript"/>
        </w:rPr>
        <w:t>13</w:t>
      </w:r>
      <w:r w:rsidR="00E6586A">
        <w:rPr>
          <w:color w:val="FF0000"/>
        </w:rPr>
        <w:t>And no one has ascended</w:t>
      </w:r>
      <w:r>
        <w:rPr>
          <w:color w:val="FF0000"/>
        </w:rPr>
        <w:t xml:space="preserve"> into heaven, but he who descended out of heaven, the Son of </w:t>
      </w:r>
      <w:r w:rsidR="007E42BB">
        <w:rPr>
          <w:color w:val="FF0000"/>
        </w:rPr>
        <w:t>Man, who is in heaven.</w:t>
      </w:r>
      <w:r w:rsidR="007E42BB">
        <w:rPr>
          <w:rStyle w:val="FootnoteReference"/>
          <w:color w:val="FF0000"/>
        </w:rPr>
        <w:footnoteReference w:id="3837"/>
      </w:r>
      <w:r w:rsidR="007E42BB">
        <w:rPr>
          <w:color w:val="FF0000"/>
        </w:rPr>
        <w:t xml:space="preserve"> </w:t>
      </w:r>
      <w:r>
        <w:rPr>
          <w:vertAlign w:val="superscript"/>
        </w:rPr>
        <w:t>14</w:t>
      </w:r>
      <w:r w:rsidR="0043480C">
        <w:rPr>
          <w:color w:val="FF0000"/>
        </w:rPr>
        <w:t>And as Moses lifted up the serpent in the wilderness,</w:t>
      </w:r>
      <w:r>
        <w:rPr>
          <w:color w:val="FF0000"/>
        </w:rPr>
        <w:t xml:space="preserve"> even so must the Son of Man be lifted up, </w:t>
      </w:r>
      <w:r>
        <w:rPr>
          <w:vertAlign w:val="superscript"/>
        </w:rPr>
        <w:t>15</w:t>
      </w:r>
      <w:r>
        <w:rPr>
          <w:color w:val="FF0000"/>
        </w:rPr>
        <w:t>that whoever believes in him</w:t>
      </w:r>
      <w:r>
        <w:rPr>
          <w:rStyle w:val="FootnoteReference"/>
          <w:color w:val="FF0000"/>
        </w:rPr>
        <w:footnoteReference w:id="3838"/>
      </w:r>
      <w:r>
        <w:rPr>
          <w:color w:val="FF0000"/>
        </w:rPr>
        <w:t xml:space="preserve"> may have </w:t>
      </w:r>
      <w:r w:rsidR="009C4C62">
        <w:rPr>
          <w:color w:val="FF0000"/>
        </w:rPr>
        <w:t>everlasting</w:t>
      </w:r>
      <w:r>
        <w:rPr>
          <w:color w:val="FF0000"/>
        </w:rPr>
        <w:t xml:space="preserve"> life. </w:t>
      </w:r>
      <w:r>
        <w:rPr>
          <w:vertAlign w:val="superscript"/>
        </w:rPr>
        <w:t>16</w:t>
      </w:r>
      <w:r>
        <w:rPr>
          <w:color w:val="FF0000"/>
        </w:rPr>
        <w:t xml:space="preserve">For God </w:t>
      </w:r>
      <w:r w:rsidR="004B3D1F" w:rsidRPr="004B3D1F">
        <w:rPr>
          <w:color w:val="FF0000"/>
        </w:rPr>
        <w:t>loved the world in this way: He gave his only Son, so that everyone who believes in him would</w:t>
      </w:r>
      <w:r>
        <w:rPr>
          <w:color w:val="FF0000"/>
        </w:rPr>
        <w:t xml:space="preserve"> not perish, </w:t>
      </w:r>
      <w:r w:rsidR="00B56579">
        <w:rPr>
          <w:color w:val="FF0000"/>
        </w:rPr>
        <w:t>but have everlasting life.</w:t>
      </w:r>
      <w:r>
        <w:rPr>
          <w:color w:val="FF0000"/>
        </w:rPr>
        <w:t xml:space="preserve"> </w:t>
      </w:r>
      <w:r>
        <w:rPr>
          <w:vertAlign w:val="superscript"/>
        </w:rPr>
        <w:t>17</w:t>
      </w:r>
      <w:r w:rsidR="00C22900">
        <w:rPr>
          <w:color w:val="FF0000"/>
        </w:rPr>
        <w:t xml:space="preserve">For God </w:t>
      </w:r>
      <w:r w:rsidR="00265D12">
        <w:rPr>
          <w:color w:val="FF0000"/>
        </w:rPr>
        <w:t>did not send his Son into the world</w:t>
      </w:r>
      <w:r>
        <w:rPr>
          <w:color w:val="FF0000"/>
        </w:rPr>
        <w:t xml:space="preserve"> to judge the world, but that the world should be saved through him. </w:t>
      </w:r>
      <w:r>
        <w:rPr>
          <w:vertAlign w:val="superscript"/>
        </w:rPr>
        <w:t>18</w:t>
      </w:r>
      <w:r w:rsidR="00D074CB">
        <w:rPr>
          <w:color w:val="FF0000"/>
        </w:rPr>
        <w:t>The one who believes in him is not judged, but the one who</w:t>
      </w:r>
      <w:r>
        <w:rPr>
          <w:color w:val="FF0000"/>
        </w:rPr>
        <w:t xml:space="preserve"> does not believe has been judged already, because he has not believed in the name of the only Son of God. </w:t>
      </w:r>
      <w:r>
        <w:rPr>
          <w:vertAlign w:val="superscript"/>
        </w:rPr>
        <w:t>19</w:t>
      </w:r>
      <w:r w:rsidR="0043480C">
        <w:rPr>
          <w:color w:val="FF0000"/>
        </w:rPr>
        <w:t>And this is the judgment, that the light</w:t>
      </w:r>
      <w:r>
        <w:rPr>
          <w:color w:val="FF0000"/>
        </w:rPr>
        <w:t xml:space="preserve"> has come into the </w:t>
      </w:r>
      <w:r w:rsidR="00D00799">
        <w:rPr>
          <w:color w:val="FF0000"/>
        </w:rPr>
        <w:t>world, and people loved</w:t>
      </w:r>
      <w:r>
        <w:rPr>
          <w:color w:val="FF0000"/>
        </w:rPr>
        <w:t xml:space="preserve"> the darkness rather than the </w:t>
      </w:r>
      <w:r w:rsidR="00D074CB">
        <w:rPr>
          <w:color w:val="FF0000"/>
        </w:rPr>
        <w:t>light, because their works were evil.</w:t>
      </w:r>
      <w:r>
        <w:rPr>
          <w:color w:val="FF0000"/>
        </w:rPr>
        <w:t xml:space="preserve"> </w:t>
      </w:r>
      <w:r>
        <w:rPr>
          <w:vertAlign w:val="superscript"/>
        </w:rPr>
        <w:t>20</w:t>
      </w:r>
      <w:r>
        <w:rPr>
          <w:color w:val="FF0000"/>
        </w:rPr>
        <w:t xml:space="preserve">For everyone who does evil hates the light, and does not come to the light, </w:t>
      </w:r>
      <w:r w:rsidR="00D074CB">
        <w:rPr>
          <w:color w:val="FF0000"/>
        </w:rPr>
        <w:t>so that his works will not be exposed.</w:t>
      </w:r>
      <w:r>
        <w:rPr>
          <w:color w:val="FF0000"/>
        </w:rPr>
        <w:t xml:space="preserve"> </w:t>
      </w:r>
      <w:r>
        <w:rPr>
          <w:vertAlign w:val="superscript"/>
        </w:rPr>
        <w:t>21</w:t>
      </w:r>
      <w:r w:rsidR="00D074CB">
        <w:rPr>
          <w:color w:val="FF0000"/>
        </w:rPr>
        <w:t xml:space="preserve">But the one who </w:t>
      </w:r>
      <w:r w:rsidR="00D074CB">
        <w:rPr>
          <w:color w:val="FF0000"/>
        </w:rPr>
        <w:t>does the truth</w:t>
      </w:r>
      <w:r>
        <w:rPr>
          <w:color w:val="FF0000"/>
        </w:rPr>
        <w:t xml:space="preserve"> comes to the light, that his works may be revealed, that they have been done in God.”</w:t>
      </w:r>
    </w:p>
    <w:p w14:paraId="1676EF50" w14:textId="363FA4F5" w:rsidR="00FE1B59" w:rsidRDefault="00FE1B59" w:rsidP="00FE1B59">
      <w:r>
        <w:rPr>
          <w:vertAlign w:val="superscript"/>
        </w:rPr>
        <w:t>22</w:t>
      </w:r>
      <w:r>
        <w:t xml:space="preserve">After these things, Jesus came with his disciples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Judea</w:t>
          </w:r>
        </w:smartTag>
      </w:smartTag>
      <w:r>
        <w:t xml:space="preserve">. He stayed there </w:t>
      </w:r>
      <w:r w:rsidR="00895CD7">
        <w:t>with them, and was baptizing.</w:t>
      </w:r>
      <w:r>
        <w:t xml:space="preserve"> </w:t>
      </w:r>
      <w:r>
        <w:rPr>
          <w:vertAlign w:val="superscript"/>
        </w:rPr>
        <w:t>23</w:t>
      </w:r>
      <w:r w:rsidR="0043480C">
        <w:t>Now J</w:t>
      </w:r>
      <w:r>
        <w:t xml:space="preserve">ohn also was baptizing in Aenon near Salim, because there was much water there. They came, and were baptized. </w:t>
      </w:r>
      <w:r>
        <w:rPr>
          <w:vertAlign w:val="superscript"/>
        </w:rPr>
        <w:t>24</w:t>
      </w:r>
      <w:r>
        <w:t xml:space="preserve">For John was not yet thrown into prison. </w:t>
      </w:r>
      <w:r>
        <w:rPr>
          <w:vertAlign w:val="superscript"/>
        </w:rPr>
        <w:t>25</w:t>
      </w:r>
      <w:r>
        <w:t xml:space="preserve">Now a dispute arose between John’s disciples with a Jew about purification. </w:t>
      </w:r>
      <w:r>
        <w:rPr>
          <w:vertAlign w:val="superscript"/>
        </w:rPr>
        <w:t>26</w:t>
      </w:r>
      <w:r w:rsidR="002F1812">
        <w:t>And they came to John, and said</w:t>
      </w:r>
      <w:r>
        <w:t xml:space="preserve"> to him, “Rabbi, he who was with you beyond the Jordan, to whom you have testified, look, he is baptizing, and everyone is coming to him.”</w:t>
      </w:r>
    </w:p>
    <w:p w14:paraId="6BC7991E" w14:textId="686449EA" w:rsidR="00FE1B59" w:rsidRDefault="00FE1B59" w:rsidP="00FE1B59">
      <w:r>
        <w:rPr>
          <w:vertAlign w:val="superscript"/>
        </w:rPr>
        <w:t>27</w:t>
      </w:r>
      <w:r>
        <w:t>John answered, “</w:t>
      </w:r>
      <w:r w:rsidR="00545EB6">
        <w:t>No one can receive anything,</w:t>
      </w:r>
      <w:r>
        <w:t xml:space="preserve"> unless it has been given to him from heaven. </w:t>
      </w:r>
      <w:r>
        <w:rPr>
          <w:vertAlign w:val="superscript"/>
        </w:rPr>
        <w:t>28</w:t>
      </w:r>
      <w:r>
        <w:t xml:space="preserve">You yourselves bear me witness that I said, ‘I am not the </w:t>
      </w:r>
      <w:r w:rsidR="000260AA">
        <w:t>Christ</w:t>
      </w:r>
      <w:r>
        <w:t xml:space="preserve">,’ but, ‘I have been sent before him.’ </w:t>
      </w:r>
      <w:r>
        <w:rPr>
          <w:vertAlign w:val="superscript"/>
        </w:rPr>
        <w:t>29</w:t>
      </w:r>
      <w:r>
        <w:t xml:space="preserve">He who has the bride is the bridegroom; but the friend of the bridegroom, who stands and hears him, rejoices greatly because of the bridegroom’s voice. So this joy of mine is now complete. </w:t>
      </w:r>
      <w:r>
        <w:rPr>
          <w:vertAlign w:val="superscript"/>
        </w:rPr>
        <w:t>30</w:t>
      </w:r>
      <w:r>
        <w:t xml:space="preserve">He must increase, but I must decrease. </w:t>
      </w:r>
      <w:r>
        <w:rPr>
          <w:vertAlign w:val="superscript"/>
        </w:rPr>
        <w:t>31</w:t>
      </w:r>
      <w:r>
        <w:t xml:space="preserve">He who comes from above is above all. He who is from the earth belongs to the earth, and speaks of the earth. He who comes from heaven is above all. </w:t>
      </w:r>
      <w:r>
        <w:rPr>
          <w:vertAlign w:val="superscript"/>
        </w:rPr>
        <w:t>32</w:t>
      </w:r>
      <w:r>
        <w:t xml:space="preserve">What he has seen and heard, of that he testifies; and no </w:t>
      </w:r>
      <w:r>
        <w:lastRenderedPageBreak/>
        <w:t xml:space="preserve">one receives his witness. </w:t>
      </w:r>
      <w:r>
        <w:rPr>
          <w:vertAlign w:val="superscript"/>
        </w:rPr>
        <w:t>33</w:t>
      </w:r>
      <w:r>
        <w:t xml:space="preserve">He who has received his witness has set his seal to this, that God is true. </w:t>
      </w:r>
      <w:r>
        <w:rPr>
          <w:vertAlign w:val="superscript"/>
        </w:rPr>
        <w:t>34</w:t>
      </w:r>
      <w:r>
        <w:t xml:space="preserve">For he whom God has sent speaks the words of God; for he does not give the Spirit by measure. </w:t>
      </w:r>
      <w:r>
        <w:rPr>
          <w:vertAlign w:val="superscript"/>
        </w:rPr>
        <w:t>35</w:t>
      </w:r>
      <w:r>
        <w:t xml:space="preserve">The Father loves the Son, and has given all things into his hand. </w:t>
      </w:r>
      <w:r>
        <w:rPr>
          <w:vertAlign w:val="superscript"/>
        </w:rPr>
        <w:t>36</w:t>
      </w:r>
      <w:r>
        <w:t xml:space="preserve">Whoever believes in the Son has </w:t>
      </w:r>
      <w:r w:rsidR="009C4C62">
        <w:t>everlasting</w:t>
      </w:r>
      <w:r>
        <w:t xml:space="preserve"> life, but whoever refuses to believe in the Son won’t see life, but the wrath of God remains on him.”</w:t>
      </w:r>
    </w:p>
    <w:p w14:paraId="6349F18F" w14:textId="77777777" w:rsidR="00FE1B59" w:rsidRDefault="00FE1B59" w:rsidP="00FE1B59">
      <w:pPr>
        <w:pStyle w:val="NHEB"/>
        <w:framePr w:wrap="auto"/>
      </w:pPr>
      <w:r>
        <w:t>4</w:t>
      </w:r>
    </w:p>
    <w:p w14:paraId="26C4D6E3" w14:textId="1EBB8E30" w:rsidR="00FE1B59" w:rsidRDefault="00FE1B59" w:rsidP="00FE1B59">
      <w:pPr>
        <w:ind w:firstLine="0"/>
      </w:pPr>
      <w:r>
        <w:t xml:space="preserve">Therefore when </w:t>
      </w:r>
      <w:r w:rsidR="004126F8">
        <w:t>the Lord</w:t>
      </w:r>
      <w:bookmarkStart w:id="732" w:name="_Hlk57881759"/>
      <w:r w:rsidR="004126F8">
        <w:rPr>
          <w:rStyle w:val="FootnoteReference"/>
        </w:rPr>
        <w:footnoteReference w:id="3839"/>
      </w:r>
      <w:bookmarkEnd w:id="732"/>
      <w:r>
        <w:t xml:space="preserve"> knew that the Pharisees had heard</w:t>
      </w:r>
      <w:r w:rsidR="00357BA5">
        <w:t>,</w:t>
      </w:r>
      <w:r>
        <w:t xml:space="preserve"> </w:t>
      </w:r>
      <w:r w:rsidR="00357BA5">
        <w:t>“</w:t>
      </w:r>
      <w:r>
        <w:t xml:space="preserve">Jesus </w:t>
      </w:r>
      <w:r w:rsidR="00357BA5">
        <w:t>is</w:t>
      </w:r>
      <w:r>
        <w:t xml:space="preserve"> making and baptizing more disciples than John</w:t>
      </w:r>
      <w:r w:rsidR="00357BA5">
        <w:t>”</w:t>
      </w:r>
      <w:r>
        <w:t xml:space="preserve"> </w:t>
      </w:r>
      <w:r>
        <w:rPr>
          <w:vertAlign w:val="superscript"/>
        </w:rPr>
        <w:t>2</w:t>
      </w:r>
      <w:r>
        <w:t xml:space="preserve">(although Jesus himself did not baptize, but his disciples), </w:t>
      </w:r>
      <w:r>
        <w:rPr>
          <w:vertAlign w:val="superscript"/>
        </w:rPr>
        <w:t>3</w:t>
      </w:r>
      <w:r>
        <w:t xml:space="preserve">he left Judea, and departed again into </w:t>
      </w:r>
      <w:smartTag w:uri="urn:schemas-microsoft-com:office:smarttags" w:element="place">
        <w:r>
          <w:t>Galilee</w:t>
        </w:r>
      </w:smartTag>
      <w:r>
        <w:t xml:space="preserve">. </w:t>
      </w:r>
      <w:r>
        <w:rPr>
          <w:vertAlign w:val="superscript"/>
        </w:rPr>
        <w:t>4</w:t>
      </w:r>
      <w:r>
        <w:t xml:space="preserve">He needed to pass through </w:t>
      </w:r>
      <w:smartTag w:uri="urn:schemas-microsoft-com:office:smarttags" w:element="place">
        <w:smartTag w:uri="urn:schemas-microsoft-com:office:smarttags" w:element="City">
          <w:r>
            <w:t>Samaria</w:t>
          </w:r>
        </w:smartTag>
      </w:smartTag>
      <w:r>
        <w:t xml:space="preserve">. </w:t>
      </w:r>
      <w:r>
        <w:rPr>
          <w:vertAlign w:val="superscript"/>
        </w:rPr>
        <w:t>5</w:t>
      </w:r>
      <w:r>
        <w:t xml:space="preserve">So he came to a city of </w:t>
      </w:r>
      <w:smartTag w:uri="urn:schemas-microsoft-com:office:smarttags" w:element="place">
        <w:smartTag w:uri="urn:schemas-microsoft-com:office:smarttags" w:element="City">
          <w:r>
            <w:t>Samaria</w:t>
          </w:r>
        </w:smartTag>
      </w:smartTag>
      <w:r>
        <w:t xml:space="preserve">, called Sychar, near the parcel of ground that Jacob gave to his son, Joseph. </w:t>
      </w:r>
      <w:r>
        <w:rPr>
          <w:vertAlign w:val="superscript"/>
        </w:rPr>
        <w:t>6</w:t>
      </w:r>
      <w:r>
        <w:t xml:space="preserve">Jacob’s well was there. Jesus therefore, being tired from his journey, sat down by the well. It was about </w:t>
      </w:r>
      <w:r w:rsidR="00313DDE">
        <w:t>noon.</w:t>
      </w:r>
      <w:r w:rsidR="00313DDE">
        <w:rPr>
          <w:rStyle w:val="FootnoteReference"/>
        </w:rPr>
        <w:footnoteReference w:id="3840"/>
      </w:r>
      <w:r>
        <w:t xml:space="preserve"> </w:t>
      </w:r>
      <w:r>
        <w:rPr>
          <w:vertAlign w:val="superscript"/>
        </w:rPr>
        <w:t>7</w:t>
      </w:r>
      <w:r>
        <w:t xml:space="preserve">A woman of </w:t>
      </w:r>
      <w:smartTag w:uri="urn:schemas-microsoft-com:office:smarttags" w:element="place">
        <w:smartTag w:uri="urn:schemas-microsoft-com:office:smarttags" w:element="City">
          <w:r>
            <w:t>Samaria</w:t>
          </w:r>
        </w:smartTag>
      </w:smartTag>
      <w:r>
        <w:t xml:space="preserve"> came to draw water. Jesus said to her, </w:t>
      </w:r>
      <w:r>
        <w:rPr>
          <w:color w:val="FF0000"/>
        </w:rPr>
        <w:t>“Give me a drink.”</w:t>
      </w:r>
      <w:r>
        <w:t xml:space="preserve"> </w:t>
      </w:r>
      <w:r>
        <w:rPr>
          <w:vertAlign w:val="superscript"/>
        </w:rPr>
        <w:t>8</w:t>
      </w:r>
      <w:r>
        <w:t>For his disciples had gone away into the city to buy food.</w:t>
      </w:r>
    </w:p>
    <w:p w14:paraId="6874976E" w14:textId="77777777" w:rsidR="00FE1B59" w:rsidRDefault="00FE1B59" w:rsidP="00FE1B59">
      <w:r>
        <w:rPr>
          <w:vertAlign w:val="superscript"/>
        </w:rPr>
        <w:t>9</w:t>
      </w:r>
      <w:r>
        <w:t>The Samaritan woman therefore said to him, “How can you, being a Jew, ask for a drink from me, a Samaritan woman?” (For Jews have no dealings with Samaritans.)</w:t>
      </w:r>
    </w:p>
    <w:p w14:paraId="5BE2566A" w14:textId="77777777" w:rsidR="00FE1B59" w:rsidRDefault="00FE1B59" w:rsidP="00FE1B59">
      <w:r>
        <w:rPr>
          <w:vertAlign w:val="superscript"/>
        </w:rPr>
        <w:t>10</w:t>
      </w:r>
      <w:r>
        <w:t xml:space="preserve">Jesus answered her, </w:t>
      </w:r>
      <w:r>
        <w:rPr>
          <w:color w:val="FF0000"/>
        </w:rPr>
        <w:t>“If you knew the gift of God, and who it is who says to you, ‘Give me a drink,’ you would have asked him, and he would have given you living water.”</w:t>
      </w:r>
    </w:p>
    <w:p w14:paraId="1519F93A" w14:textId="77777777" w:rsidR="00FE1B59" w:rsidRDefault="00FE1B59" w:rsidP="00FE1B59">
      <w:r>
        <w:rPr>
          <w:vertAlign w:val="superscript"/>
        </w:rPr>
        <w:t>11</w:t>
      </w:r>
      <w:r>
        <w:t xml:space="preserve">The woman said to him, “Sir, you have nothing to draw with, and the well is deep. From where do you get that living water? </w:t>
      </w:r>
      <w:r>
        <w:rPr>
          <w:vertAlign w:val="superscript"/>
        </w:rPr>
        <w:t>12</w:t>
      </w:r>
      <w:r>
        <w:t>Are you greater than our father, Jacob, who gave us the well, and drank of it himself, as did his children, and his livestock?”</w:t>
      </w:r>
    </w:p>
    <w:p w14:paraId="207ADBF2" w14:textId="77777777" w:rsidR="00FE1B59" w:rsidRDefault="00FE1B59" w:rsidP="00FE1B59">
      <w:r>
        <w:rPr>
          <w:vertAlign w:val="superscript"/>
        </w:rPr>
        <w:t>13</w:t>
      </w:r>
      <w:r>
        <w:t xml:space="preserve">Jesus answered her, </w:t>
      </w:r>
      <w:r>
        <w:rPr>
          <w:color w:val="FF0000"/>
        </w:rPr>
        <w:t xml:space="preserve">“Everyone who drinks of this water will thirst again, </w:t>
      </w:r>
      <w:r>
        <w:rPr>
          <w:vertAlign w:val="superscript"/>
        </w:rPr>
        <w:t>14</w:t>
      </w:r>
      <w:r>
        <w:rPr>
          <w:color w:val="FF0000"/>
        </w:rPr>
        <w:t xml:space="preserve">but whoever drinks of the water that I will give him will never thirst again; but the water that I will give him will become in him a well of water springing up to </w:t>
      </w:r>
      <w:r w:rsidR="009C4C62">
        <w:rPr>
          <w:color w:val="FF0000"/>
        </w:rPr>
        <w:t>everlasting</w:t>
      </w:r>
      <w:r>
        <w:rPr>
          <w:color w:val="FF0000"/>
        </w:rPr>
        <w:t xml:space="preserve"> life.”</w:t>
      </w:r>
    </w:p>
    <w:p w14:paraId="24549D65" w14:textId="77777777" w:rsidR="00FE1B59" w:rsidRDefault="00FE1B59" w:rsidP="00FE1B59">
      <w:r>
        <w:rPr>
          <w:vertAlign w:val="superscript"/>
        </w:rPr>
        <w:t>15</w:t>
      </w:r>
      <w:r>
        <w:t>The woman said to him, “Sir, give me this water, so that I do not get thirsty, neither come all the way here to draw.”</w:t>
      </w:r>
    </w:p>
    <w:p w14:paraId="5D26F44C" w14:textId="108AA25F" w:rsidR="00FE1B59" w:rsidRDefault="00FE1B59" w:rsidP="00FE1B59">
      <w:r>
        <w:rPr>
          <w:vertAlign w:val="superscript"/>
        </w:rPr>
        <w:t>16</w:t>
      </w:r>
      <w:r w:rsidR="0013143D">
        <w:t>He</w:t>
      </w:r>
      <w:r>
        <w:t xml:space="preserve"> said to her, </w:t>
      </w:r>
      <w:r>
        <w:rPr>
          <w:color w:val="FF0000"/>
        </w:rPr>
        <w:t>“Go, call your husband, and come here.”</w:t>
      </w:r>
    </w:p>
    <w:p w14:paraId="7DC229CD" w14:textId="3E8E155F" w:rsidR="00FE1B59" w:rsidRDefault="00FE1B59" w:rsidP="00FE1B59">
      <w:r>
        <w:rPr>
          <w:vertAlign w:val="superscript"/>
        </w:rPr>
        <w:t>17</w:t>
      </w:r>
      <w:r>
        <w:t>The woman answered and said to him, “I have no husband.”</w:t>
      </w:r>
      <w:r w:rsidR="00914065">
        <w:t xml:space="preserve"> </w:t>
      </w:r>
      <w:r>
        <w:t xml:space="preserve">Jesus said to her, </w:t>
      </w:r>
      <w:r>
        <w:rPr>
          <w:color w:val="FF0000"/>
        </w:rPr>
        <w:t xml:space="preserve">“You said well, ‘I have no husband,’ </w:t>
      </w:r>
      <w:r>
        <w:rPr>
          <w:vertAlign w:val="superscript"/>
        </w:rPr>
        <w:t>18</w:t>
      </w:r>
      <w:r>
        <w:rPr>
          <w:color w:val="FF0000"/>
        </w:rPr>
        <w:t>for you have had five husbands; and he whom you now have is not your husband. This you have said truly.”</w:t>
      </w:r>
    </w:p>
    <w:p w14:paraId="1CCA889F" w14:textId="77777777" w:rsidR="00FE1B59" w:rsidRDefault="00FE1B59" w:rsidP="00FE1B59">
      <w:r>
        <w:rPr>
          <w:vertAlign w:val="superscript"/>
        </w:rPr>
        <w:lastRenderedPageBreak/>
        <w:t>19</w:t>
      </w:r>
      <w:r>
        <w:t xml:space="preserve">The woman said to him, “Sir, I perceive that you are a prophet. </w:t>
      </w:r>
      <w:r>
        <w:rPr>
          <w:vertAlign w:val="superscript"/>
        </w:rPr>
        <w:t>20</w:t>
      </w:r>
      <w:r>
        <w:t xml:space="preserve">Our fathers worshiped in this mountain, and you say that in </w:t>
      </w:r>
      <w:smartTag w:uri="urn:schemas-microsoft-com:office:smarttags" w:element="place">
        <w:smartTag w:uri="urn:schemas-microsoft-com:office:smarttags" w:element="City">
          <w:r>
            <w:t>Jerusalem</w:t>
          </w:r>
        </w:smartTag>
      </w:smartTag>
      <w:r>
        <w:t xml:space="preserve"> is the place where people ought to worship.”</w:t>
      </w:r>
    </w:p>
    <w:p w14:paraId="20E80C03" w14:textId="77777777" w:rsidR="00FE1B59" w:rsidRDefault="00FE1B59" w:rsidP="00FE1B59">
      <w:r>
        <w:rPr>
          <w:vertAlign w:val="superscript"/>
        </w:rPr>
        <w:t>21</w:t>
      </w:r>
      <w:r>
        <w:t xml:space="preserve">Jesus said to her, </w:t>
      </w:r>
      <w:r>
        <w:rPr>
          <w:color w:val="FF0000"/>
        </w:rPr>
        <w:t xml:space="preserve">“Woman, believe me, the hour comes, when neither in this mountain, nor in </w:t>
      </w:r>
      <w:smartTag w:uri="urn:schemas-microsoft-com:office:smarttags" w:element="place">
        <w:smartTag w:uri="urn:schemas-microsoft-com:office:smarttags" w:element="City">
          <w:r>
            <w:rPr>
              <w:color w:val="FF0000"/>
            </w:rPr>
            <w:t>Jerusalem</w:t>
          </w:r>
        </w:smartTag>
      </w:smartTag>
      <w:r>
        <w:rPr>
          <w:color w:val="FF0000"/>
        </w:rPr>
        <w:t xml:space="preserve">, will you worship the Father. </w:t>
      </w:r>
      <w:r>
        <w:rPr>
          <w:vertAlign w:val="superscript"/>
        </w:rPr>
        <w:t>22</w:t>
      </w:r>
      <w:r>
        <w:rPr>
          <w:color w:val="FF0000"/>
        </w:rPr>
        <w:t xml:space="preserve">You worship that which you do not know. We worship that which we know; for salvation is from the Jews. </w:t>
      </w:r>
      <w:r>
        <w:rPr>
          <w:vertAlign w:val="superscript"/>
        </w:rPr>
        <w:t>23</w:t>
      </w:r>
      <w:r>
        <w:rPr>
          <w:color w:val="FF0000"/>
        </w:rPr>
        <w:t xml:space="preserve">But the hour comes, and now is, when the true worshippers will worship the Father in spirit and truth, for the Father seeks such to be his worshippers. </w:t>
      </w:r>
      <w:r>
        <w:rPr>
          <w:vertAlign w:val="superscript"/>
        </w:rPr>
        <w:t>24</w:t>
      </w:r>
      <w:r>
        <w:rPr>
          <w:color w:val="FF0000"/>
        </w:rPr>
        <w:t>God is spirit, and those who worship him must worship in spirit and truth.”</w:t>
      </w:r>
    </w:p>
    <w:p w14:paraId="0121972D" w14:textId="329A1AA3" w:rsidR="00FE1B59" w:rsidRDefault="00FE1B59" w:rsidP="00FE1B59">
      <w:r>
        <w:rPr>
          <w:vertAlign w:val="superscript"/>
        </w:rPr>
        <w:t>25</w:t>
      </w:r>
      <w:r>
        <w:t xml:space="preserve">The woman said to him, “I know that </w:t>
      </w:r>
      <w:r w:rsidR="00513401">
        <w:t>Messiah</w:t>
      </w:r>
      <w:r>
        <w:t xml:space="preserve"> comes,” (he who is called Christ). “When he has come, he will declare to us all things.”</w:t>
      </w:r>
    </w:p>
    <w:p w14:paraId="00B142CA" w14:textId="2EE7D0E3" w:rsidR="00FE1B59" w:rsidRDefault="00FE1B59" w:rsidP="00FE1B59">
      <w:r>
        <w:rPr>
          <w:vertAlign w:val="superscript"/>
        </w:rPr>
        <w:t>26</w:t>
      </w:r>
      <w:r>
        <w:t xml:space="preserve">Jesus said to her, </w:t>
      </w:r>
      <w:r>
        <w:rPr>
          <w:color w:val="FF0000"/>
        </w:rPr>
        <w:t>“I am he, the one who speaks to you.”</w:t>
      </w:r>
      <w:r>
        <w:t xml:space="preserve"> </w:t>
      </w:r>
      <w:r>
        <w:rPr>
          <w:vertAlign w:val="superscript"/>
        </w:rPr>
        <w:t>27</w:t>
      </w:r>
      <w:r>
        <w:t xml:space="preserve">At this, his disciples came. </w:t>
      </w:r>
      <w:r w:rsidR="00855603">
        <w:t>They were surprised that he was speaking</w:t>
      </w:r>
      <w:r>
        <w:t xml:space="preserve"> with a woman; yet no one said, “What are you looking for?” or, “Why do you speak with her?” </w:t>
      </w:r>
      <w:r>
        <w:rPr>
          <w:vertAlign w:val="superscript"/>
        </w:rPr>
        <w:t>28</w:t>
      </w:r>
      <w:r>
        <w:t xml:space="preserve">So the woman left her water pot, and went away into the city, and said to the people, </w:t>
      </w:r>
      <w:r>
        <w:rPr>
          <w:vertAlign w:val="superscript"/>
        </w:rPr>
        <w:t>29</w:t>
      </w:r>
      <w:r>
        <w:t xml:space="preserve">“Come, see a man who told me everything that I did. Can this be the </w:t>
      </w:r>
      <w:r w:rsidR="000260AA">
        <w:t>Christ</w:t>
      </w:r>
      <w:r>
        <w:t>?”</w:t>
      </w:r>
    </w:p>
    <w:p w14:paraId="2B5BDDA8" w14:textId="77777777" w:rsidR="00FE1B59" w:rsidRDefault="00FE1B59" w:rsidP="00FE1B59">
      <w:r>
        <w:rPr>
          <w:vertAlign w:val="superscript"/>
        </w:rPr>
        <w:t>30</w:t>
      </w:r>
      <w:r>
        <w:t xml:space="preserve">They went out of the city, and were coming to him. </w:t>
      </w:r>
      <w:r>
        <w:rPr>
          <w:vertAlign w:val="superscript"/>
        </w:rPr>
        <w:t>31</w:t>
      </w:r>
      <w:r>
        <w:t xml:space="preserve">In the </w:t>
      </w:r>
      <w:r>
        <w:t>meanwhile, the disciples urged him, saying, “Rabbi, eat.”</w:t>
      </w:r>
    </w:p>
    <w:p w14:paraId="7E5343B0" w14:textId="77777777" w:rsidR="00FE1B59" w:rsidRDefault="00FE1B59" w:rsidP="00FE1B59">
      <w:r>
        <w:rPr>
          <w:vertAlign w:val="superscript"/>
        </w:rPr>
        <w:t>32</w:t>
      </w:r>
      <w:r>
        <w:t xml:space="preserve">But he said to them, </w:t>
      </w:r>
      <w:r>
        <w:rPr>
          <w:color w:val="FF0000"/>
        </w:rPr>
        <w:t>“I have food to eat that you do not know about.”</w:t>
      </w:r>
    </w:p>
    <w:p w14:paraId="5B58BDB2" w14:textId="77777777" w:rsidR="00FE1B59" w:rsidRDefault="00FE1B59" w:rsidP="00FE1B59">
      <w:r>
        <w:rPr>
          <w:vertAlign w:val="superscript"/>
        </w:rPr>
        <w:t>33</w:t>
      </w:r>
      <w:r>
        <w:t>The disciples therefore said one to another, “Has anyone brought him something to eat?”</w:t>
      </w:r>
    </w:p>
    <w:p w14:paraId="7672368B" w14:textId="77777777" w:rsidR="00FE1B59" w:rsidRDefault="00FE1B59" w:rsidP="00FE1B59">
      <w:r>
        <w:rPr>
          <w:vertAlign w:val="superscript"/>
        </w:rPr>
        <w:t>34</w:t>
      </w:r>
      <w:r>
        <w:t xml:space="preserve">Jesus said to them, </w:t>
      </w:r>
      <w:r>
        <w:rPr>
          <w:color w:val="FF0000"/>
        </w:rPr>
        <w:t xml:space="preserve">“My food is to do the will of him who sent me, and to accomplish his work. </w:t>
      </w:r>
      <w:r>
        <w:rPr>
          <w:vertAlign w:val="superscript"/>
        </w:rPr>
        <w:t>35</w:t>
      </w:r>
      <w:r>
        <w:rPr>
          <w:color w:val="FF0000"/>
        </w:rPr>
        <w:t xml:space="preserve">Do you not say, ‘There are yet four months until the harvest?’ Look, I tell you, lift up your eyes and see the fields, that they are white for harvest already. </w:t>
      </w:r>
      <w:r>
        <w:rPr>
          <w:vertAlign w:val="superscript"/>
        </w:rPr>
        <w:t>36</w:t>
      </w:r>
      <w:r>
        <w:rPr>
          <w:color w:val="FF0000"/>
        </w:rPr>
        <w:t xml:space="preserve">He who reaps receives wages, and gathers fruit to </w:t>
      </w:r>
      <w:r w:rsidR="009C4C62">
        <w:rPr>
          <w:color w:val="FF0000"/>
        </w:rPr>
        <w:t>everlasting</w:t>
      </w:r>
      <w:r>
        <w:rPr>
          <w:color w:val="FF0000"/>
        </w:rPr>
        <w:t xml:space="preserve"> life; that both he who sows and he who reaps may rejoice together. </w:t>
      </w:r>
      <w:r>
        <w:rPr>
          <w:vertAlign w:val="superscript"/>
        </w:rPr>
        <w:t>37</w:t>
      </w:r>
      <w:r>
        <w:rPr>
          <w:color w:val="FF0000"/>
        </w:rPr>
        <w:t xml:space="preserve">For in this the saying is true, ‘One sows, and another reaps.’ </w:t>
      </w:r>
      <w:r>
        <w:rPr>
          <w:vertAlign w:val="superscript"/>
        </w:rPr>
        <w:t>38</w:t>
      </w:r>
      <w:r>
        <w:rPr>
          <w:color w:val="FF0000"/>
        </w:rPr>
        <w:t>I sent you to reap that for which you have not labored. Others have labored, and you have entered into their labor.”</w:t>
      </w:r>
    </w:p>
    <w:p w14:paraId="16A36D62" w14:textId="77777777" w:rsidR="00FE1B59" w:rsidRDefault="00FE1B59" w:rsidP="00FE1B59">
      <w:r>
        <w:rPr>
          <w:vertAlign w:val="superscript"/>
        </w:rPr>
        <w:t>39</w:t>
      </w:r>
      <w:r>
        <w:t xml:space="preserve">From that city many of the Samaritans believed in him because of the word of the woman, who testified, “He told me everything that I did.” </w:t>
      </w:r>
      <w:r>
        <w:rPr>
          <w:vertAlign w:val="superscript"/>
        </w:rPr>
        <w:t>40</w:t>
      </w:r>
      <w:r>
        <w:t xml:space="preserve">So when the Samaritans </w:t>
      </w:r>
      <w:r w:rsidR="00A04A36">
        <w:t>came to him, they asked</w:t>
      </w:r>
      <w:r>
        <w:t xml:space="preserve"> him to stay with them. He stayed there two days. </w:t>
      </w:r>
      <w:r>
        <w:rPr>
          <w:vertAlign w:val="superscript"/>
        </w:rPr>
        <w:t>41</w:t>
      </w:r>
      <w:r>
        <w:t xml:space="preserve">Many more believed because of his word. </w:t>
      </w:r>
      <w:r>
        <w:rPr>
          <w:vertAlign w:val="superscript"/>
        </w:rPr>
        <w:t>42</w:t>
      </w:r>
      <w:r>
        <w:t>They said to the woman, “Now we believe, not because of your speaking; for we have heard for ourselves, and know that this is indeed the Savior of the world.”</w:t>
      </w:r>
    </w:p>
    <w:p w14:paraId="16A7F7E2" w14:textId="6C851D8E" w:rsidR="00FE1B59" w:rsidRDefault="00FE1B59" w:rsidP="00FE1B59">
      <w:r>
        <w:rPr>
          <w:vertAlign w:val="superscript"/>
        </w:rPr>
        <w:lastRenderedPageBreak/>
        <w:t>43</w:t>
      </w:r>
      <w:r>
        <w:t xml:space="preserve">After the two days </w:t>
      </w:r>
      <w:r w:rsidR="008D4755">
        <w:t>he departed from there to</w:t>
      </w:r>
      <w:r>
        <w:t xml:space="preserve"> </w:t>
      </w:r>
      <w:smartTag w:uri="urn:schemas-microsoft-com:office:smarttags" w:element="place">
        <w:r>
          <w:t>Galilee</w:t>
        </w:r>
      </w:smartTag>
      <w:r>
        <w:t xml:space="preserve">. </w:t>
      </w:r>
      <w:r>
        <w:rPr>
          <w:vertAlign w:val="superscript"/>
        </w:rPr>
        <w:t>44</w:t>
      </w:r>
      <w:r>
        <w:t xml:space="preserve">For Jesus himself testified that a prophet has no honor in his own country. </w:t>
      </w:r>
      <w:r>
        <w:rPr>
          <w:vertAlign w:val="superscript"/>
        </w:rPr>
        <w:t>45</w:t>
      </w:r>
      <w:r>
        <w:t xml:space="preserve">So when he came into Galilee, the Galileans received him, having seen all the things that he did in </w:t>
      </w:r>
      <w:smartTag w:uri="urn:schemas-microsoft-com:office:smarttags" w:element="place">
        <w:smartTag w:uri="urn:schemas-microsoft-com:office:smarttags" w:element="City">
          <w:r>
            <w:t>Jerusalem</w:t>
          </w:r>
        </w:smartTag>
      </w:smartTag>
      <w:r>
        <w:t xml:space="preserve"> at the feast, for they also went to the feast. </w:t>
      </w:r>
      <w:r>
        <w:rPr>
          <w:vertAlign w:val="superscript"/>
        </w:rPr>
        <w:t>46</w:t>
      </w:r>
      <w:r>
        <w:t xml:space="preserve">Jesus came therefore again to Cana of Galilee, where he made the water into wine. There was a certain nobleman whose son was sick at </w:t>
      </w:r>
      <w:smartTag w:uri="urn:schemas-microsoft-com:office:smarttags" w:element="place">
        <w:smartTag w:uri="urn:schemas-microsoft-com:office:smarttags" w:element="City">
          <w:r>
            <w:t>Capernaum</w:t>
          </w:r>
        </w:smartTag>
      </w:smartTag>
      <w:r>
        <w:t xml:space="preserve">. </w:t>
      </w:r>
      <w:r>
        <w:rPr>
          <w:vertAlign w:val="superscript"/>
        </w:rPr>
        <w:t>47</w:t>
      </w:r>
      <w:r>
        <w:t xml:space="preserve">When he heard that Jesus had come out of Judea into </w:t>
      </w:r>
      <w:smartTag w:uri="urn:schemas-microsoft-com:office:smarttags" w:element="place">
        <w:r>
          <w:t>Galilee</w:t>
        </w:r>
      </w:smartTag>
      <w:r>
        <w:t xml:space="preserve">, he went to him, and </w:t>
      </w:r>
      <w:r w:rsidR="002957D7">
        <w:t>pleaded with him that he would come down and heal his son, for he was close to death.</w:t>
      </w:r>
      <w:r>
        <w:t xml:space="preserve"> </w:t>
      </w:r>
      <w:r>
        <w:rPr>
          <w:vertAlign w:val="superscript"/>
        </w:rPr>
        <w:t>48</w:t>
      </w:r>
      <w:r>
        <w:t xml:space="preserve">Jesus therefore said to him, </w:t>
      </w:r>
      <w:r>
        <w:rPr>
          <w:color w:val="FF0000"/>
        </w:rPr>
        <w:t>“Unless you see signs and wonders, you will in no way believe.”</w:t>
      </w:r>
    </w:p>
    <w:p w14:paraId="44DD642E" w14:textId="77777777" w:rsidR="00FE1B59" w:rsidRDefault="00FE1B59" w:rsidP="00FE1B59">
      <w:r>
        <w:rPr>
          <w:vertAlign w:val="superscript"/>
        </w:rPr>
        <w:t>49</w:t>
      </w:r>
      <w:r>
        <w:t xml:space="preserve">The nobleman said to him, “Sir, come down before my child dies.” </w:t>
      </w:r>
      <w:r>
        <w:rPr>
          <w:vertAlign w:val="superscript"/>
        </w:rPr>
        <w:t>50</w:t>
      </w:r>
      <w:r>
        <w:t xml:space="preserve">Jesus said to him, </w:t>
      </w:r>
      <w:r>
        <w:rPr>
          <w:color w:val="FF0000"/>
        </w:rPr>
        <w:t>“Go your way. Your son lives.”</w:t>
      </w:r>
      <w:r>
        <w:t xml:space="preserve"> The man believed the word that Jesus spoke to him, and he went his way. </w:t>
      </w:r>
      <w:r>
        <w:rPr>
          <w:vertAlign w:val="superscript"/>
        </w:rPr>
        <w:t>51</w:t>
      </w:r>
      <w:r>
        <w:t xml:space="preserve">As he was now going down, his servants met him, saying that his son was alive. </w:t>
      </w:r>
      <w:r>
        <w:rPr>
          <w:vertAlign w:val="superscript"/>
        </w:rPr>
        <w:t>52</w:t>
      </w:r>
      <w:r>
        <w:t xml:space="preserve">So he inquired of them the hour when he began to get better. They said therefore to him, “Yesterday at </w:t>
      </w:r>
      <w:r w:rsidR="006C3139">
        <w:t>one in the afternoon,</w:t>
      </w:r>
      <w:r w:rsidR="006C3139">
        <w:rPr>
          <w:rStyle w:val="FootnoteReference"/>
        </w:rPr>
        <w:footnoteReference w:id="3841"/>
      </w:r>
      <w:r>
        <w:t xml:space="preserve"> the fever left him.” </w:t>
      </w:r>
      <w:r>
        <w:rPr>
          <w:vertAlign w:val="superscript"/>
        </w:rPr>
        <w:t>53</w:t>
      </w:r>
      <w:r>
        <w:t xml:space="preserve">So the father </w:t>
      </w:r>
      <w:r>
        <w:t xml:space="preserve">knew that it was at that hour in which Jesus said to him, </w:t>
      </w:r>
      <w:r>
        <w:rPr>
          <w:color w:val="FF0000"/>
        </w:rPr>
        <w:t>“Your son lives.”</w:t>
      </w:r>
      <w:r>
        <w:t xml:space="preserve"> He believed, as did his whole house. </w:t>
      </w:r>
      <w:r>
        <w:rPr>
          <w:vertAlign w:val="superscript"/>
        </w:rPr>
        <w:t>54</w:t>
      </w:r>
      <w:r>
        <w:t xml:space="preserve">This is again the second sign that Jesus did, having come out of Judea into </w:t>
      </w:r>
      <w:smartTag w:uri="urn:schemas-microsoft-com:office:smarttags" w:element="place">
        <w:r>
          <w:t>Galilee</w:t>
        </w:r>
      </w:smartTag>
      <w:r>
        <w:t>.</w:t>
      </w:r>
    </w:p>
    <w:p w14:paraId="7C5912B2" w14:textId="77777777" w:rsidR="00FE1B59" w:rsidRDefault="00FE1B59" w:rsidP="00FE1B59">
      <w:pPr>
        <w:pStyle w:val="NHEB"/>
        <w:framePr w:wrap="auto"/>
      </w:pPr>
      <w:r>
        <w:t>5</w:t>
      </w:r>
    </w:p>
    <w:p w14:paraId="002F3CA4" w14:textId="77777777" w:rsidR="00FE1B59" w:rsidRDefault="00FE1B59" w:rsidP="00E0694C">
      <w:pPr>
        <w:autoSpaceDE/>
        <w:autoSpaceDN/>
        <w:spacing w:before="0"/>
        <w:ind w:firstLine="0"/>
        <w:rPr>
          <w:sz w:val="24"/>
          <w:szCs w:val="24"/>
        </w:rPr>
      </w:pPr>
      <w:r>
        <w:t>After these things, there was a Jewish festival,</w:t>
      </w:r>
      <w:r>
        <w:rPr>
          <w:rStyle w:val="FootnoteReference"/>
        </w:rPr>
        <w:footnoteReference w:id="3842"/>
      </w:r>
      <w:r>
        <w:t xml:space="preserve"> and Jesus went up to </w:t>
      </w:r>
      <w:smartTag w:uri="urn:schemas-microsoft-com:office:smarttags" w:element="place">
        <w:smartTag w:uri="urn:schemas-microsoft-com:office:smarttags" w:element="City">
          <w:r>
            <w:t>Jerusalem</w:t>
          </w:r>
        </w:smartTag>
      </w:smartTag>
      <w:r>
        <w:t xml:space="preserve">. </w:t>
      </w:r>
      <w:r>
        <w:rPr>
          <w:vertAlign w:val="superscript"/>
        </w:rPr>
        <w:t>2</w:t>
      </w:r>
      <w:r>
        <w:t xml:space="preserve">Now in </w:t>
      </w:r>
      <w:r w:rsidR="007A0F35">
        <w:t xml:space="preserve">Jerusalem by the </w:t>
      </w:r>
      <w:bookmarkStart w:id="733" w:name="_Hlk497396470"/>
      <w:r w:rsidR="00916291">
        <w:t>s</w:t>
      </w:r>
      <w:r w:rsidR="007A0F35">
        <w:t xml:space="preserve">heep </w:t>
      </w:r>
      <w:r w:rsidR="00916291">
        <w:t>area</w:t>
      </w:r>
      <w:r w:rsidR="000E2281">
        <w:rPr>
          <w:rStyle w:val="FootnoteReference"/>
        </w:rPr>
        <w:footnoteReference w:id="3843"/>
      </w:r>
      <w:bookmarkEnd w:id="733"/>
      <w:r>
        <w:t xml:space="preserve"> there is a pool, which is called in Hebrew Beth</w:t>
      </w:r>
      <w:r w:rsidR="00911227">
        <w:t xml:space="preserve"> H</w:t>
      </w:r>
      <w:r>
        <w:t>esda,</w:t>
      </w:r>
      <w:r>
        <w:rPr>
          <w:rStyle w:val="FootnoteReference"/>
        </w:rPr>
        <w:footnoteReference w:id="3844"/>
      </w:r>
      <w:r>
        <w:t xml:space="preserve"> having five porches. </w:t>
      </w:r>
      <w:r>
        <w:rPr>
          <w:vertAlign w:val="superscript"/>
        </w:rPr>
        <w:t>3</w:t>
      </w:r>
      <w:r>
        <w:t>In these lay a multitude of those who were sick, blind, lame, or paralyzed.</w:t>
      </w:r>
      <w:r w:rsidRPr="00706768">
        <w:rPr>
          <w:vertAlign w:val="superscript"/>
        </w:rPr>
        <w:t>4</w:t>
      </w:r>
      <w:r>
        <w:rPr>
          <w:rStyle w:val="FootnoteReference"/>
        </w:rPr>
        <w:footnoteReference w:id="3845"/>
      </w:r>
      <w:r>
        <w:rPr>
          <w:sz w:val="24"/>
          <w:szCs w:val="24"/>
        </w:rPr>
        <w:t xml:space="preserve"> </w:t>
      </w:r>
    </w:p>
    <w:p w14:paraId="2F360A5D" w14:textId="77777777" w:rsidR="00FE1B59" w:rsidRDefault="00FE1B59" w:rsidP="00FE1B59">
      <w:pPr>
        <w:ind w:firstLine="0"/>
      </w:pPr>
      <w:r>
        <w:t xml:space="preserve"> </w:t>
      </w:r>
      <w:r>
        <w:rPr>
          <w:vertAlign w:val="superscript"/>
        </w:rPr>
        <w:t>5</w:t>
      </w:r>
      <w:r>
        <w:t xml:space="preserve">A certain man was there, who had been sick for thirty-eight years. </w:t>
      </w:r>
      <w:r>
        <w:rPr>
          <w:vertAlign w:val="superscript"/>
        </w:rPr>
        <w:t>6</w:t>
      </w:r>
      <w:r>
        <w:t xml:space="preserve">When Jesus saw him lying there, and knew that he had been sick for a long time, he asked him, </w:t>
      </w:r>
      <w:r>
        <w:rPr>
          <w:color w:val="FF0000"/>
        </w:rPr>
        <w:t>“Do you want to be made well?”</w:t>
      </w:r>
    </w:p>
    <w:p w14:paraId="473860C3" w14:textId="77777777" w:rsidR="00FE1B59" w:rsidRDefault="00FE1B59" w:rsidP="00FE1B59">
      <w:r>
        <w:rPr>
          <w:vertAlign w:val="superscript"/>
        </w:rPr>
        <w:t>7</w:t>
      </w:r>
      <w:r>
        <w:t>The sick man answered him, “Sir, I have no one to put me into the pool when the water is stirred up, but while I’m coming, another steps down before me.”</w:t>
      </w:r>
    </w:p>
    <w:p w14:paraId="58E4EBEF" w14:textId="77777777" w:rsidR="00FE1B59" w:rsidRDefault="00FE1B59" w:rsidP="00FE1B59">
      <w:r>
        <w:rPr>
          <w:vertAlign w:val="superscript"/>
        </w:rPr>
        <w:t>8</w:t>
      </w:r>
      <w:r>
        <w:t xml:space="preserve">Jesus said to him, </w:t>
      </w:r>
      <w:r>
        <w:rPr>
          <w:color w:val="FF0000"/>
        </w:rPr>
        <w:t>“Arise, take up your mat, and walk.”</w:t>
      </w:r>
    </w:p>
    <w:p w14:paraId="613C1A85" w14:textId="77777777" w:rsidR="00FE1B59" w:rsidRDefault="00FE1B59" w:rsidP="00FE1B59">
      <w:r>
        <w:rPr>
          <w:vertAlign w:val="superscript"/>
        </w:rPr>
        <w:t>9</w:t>
      </w:r>
      <w:r>
        <w:t>Immediately, the man was made well, and took up his mat and walked.</w:t>
      </w:r>
    </w:p>
    <w:p w14:paraId="59D25355" w14:textId="77777777" w:rsidR="00FE1B59" w:rsidRDefault="00FE1B59" w:rsidP="00FE1B59">
      <w:r>
        <w:lastRenderedPageBreak/>
        <w:t xml:space="preserve">Now it was the Sabbath on that day. </w:t>
      </w:r>
      <w:r>
        <w:rPr>
          <w:vertAlign w:val="superscript"/>
        </w:rPr>
        <w:t>10</w:t>
      </w:r>
      <w:r>
        <w:t xml:space="preserve">So the </w:t>
      </w:r>
      <w:r w:rsidRPr="001227A7">
        <w:t>Jewish leaders</w:t>
      </w:r>
      <w:r>
        <w:t xml:space="preserve"> said to him who was cured, “It is the Sabbath. It is not lawful for you to carry the mat.”</w:t>
      </w:r>
    </w:p>
    <w:p w14:paraId="74D3B6BF" w14:textId="77777777" w:rsidR="00C93553" w:rsidRDefault="00C93553" w:rsidP="00C93553">
      <w:r>
        <w:rPr>
          <w:vertAlign w:val="superscript"/>
        </w:rPr>
        <w:t>11</w:t>
      </w:r>
      <w:r>
        <w:t xml:space="preserve">But he answered them, “The one who made me well, that one said to me, </w:t>
      </w:r>
      <w:r>
        <w:rPr>
          <w:color w:val="FF0000"/>
        </w:rPr>
        <w:t>‘Take up your mat, and walk.’</w:t>
      </w:r>
      <w:r>
        <w:t>”</w:t>
      </w:r>
    </w:p>
    <w:p w14:paraId="7916B98A" w14:textId="77777777" w:rsidR="00C93553" w:rsidRDefault="00C93553" w:rsidP="00C93553">
      <w:r>
        <w:rPr>
          <w:vertAlign w:val="superscript"/>
        </w:rPr>
        <w:t>12</w:t>
      </w:r>
      <w:r>
        <w:t>Then they asked him, “Who is the man who said to you to pick it up and walk?</w:t>
      </w:r>
      <w:r>
        <w:rPr>
          <w:rStyle w:val="FootnoteReference"/>
        </w:rPr>
        <w:footnoteReference w:id="3846"/>
      </w:r>
      <w:r>
        <w:t>”</w:t>
      </w:r>
    </w:p>
    <w:p w14:paraId="77D8E295" w14:textId="77777777" w:rsidR="00FE1B59" w:rsidRDefault="00C93553" w:rsidP="00C93553">
      <w:r>
        <w:rPr>
          <w:vertAlign w:val="superscript"/>
        </w:rPr>
        <w:t>13</w:t>
      </w:r>
      <w:r>
        <w:t>But the one who was healed did not know who it was, for Jesus had withdrawn, a crowd being in the place.</w:t>
      </w:r>
    </w:p>
    <w:p w14:paraId="56796D48" w14:textId="77777777" w:rsidR="00FE1B59" w:rsidRDefault="00FE1B59" w:rsidP="00FE1B59">
      <w:r>
        <w:rPr>
          <w:vertAlign w:val="superscript"/>
        </w:rPr>
        <w:t>14</w:t>
      </w:r>
      <w:r>
        <w:t xml:space="preserve">Afterward Jesus found him in the temple, and said to him, </w:t>
      </w:r>
      <w:r>
        <w:rPr>
          <w:color w:val="FF0000"/>
        </w:rPr>
        <w:t>“See, you are made well. Sin no more, so that nothing worse happens to you.”</w:t>
      </w:r>
    </w:p>
    <w:p w14:paraId="0B624671" w14:textId="77777777" w:rsidR="00FE1B59" w:rsidRDefault="00FE1B59" w:rsidP="00FE1B59">
      <w:r>
        <w:rPr>
          <w:vertAlign w:val="superscript"/>
        </w:rPr>
        <w:t>15</w:t>
      </w:r>
      <w:r>
        <w:t xml:space="preserve">The man went away, and told the </w:t>
      </w:r>
      <w:r w:rsidRPr="001227A7">
        <w:t>Jewish leaders</w:t>
      </w:r>
      <w:r>
        <w:t xml:space="preserve"> that it was Jesus who had made him well. </w:t>
      </w:r>
      <w:r>
        <w:rPr>
          <w:vertAlign w:val="superscript"/>
        </w:rPr>
        <w:t>16</w:t>
      </w:r>
      <w:r>
        <w:t xml:space="preserve">For this cause the </w:t>
      </w:r>
      <w:r w:rsidRPr="001227A7">
        <w:t>Jewish leaders</w:t>
      </w:r>
      <w:r>
        <w:t xml:space="preserve"> persecuted Jesus, because he did these things on the Sabbath. </w:t>
      </w:r>
      <w:r>
        <w:rPr>
          <w:vertAlign w:val="superscript"/>
        </w:rPr>
        <w:t>17</w:t>
      </w:r>
      <w:r>
        <w:t xml:space="preserve">But he answered them, </w:t>
      </w:r>
      <w:r>
        <w:rPr>
          <w:color w:val="FF0000"/>
        </w:rPr>
        <w:t>“My Father is still working, so I am working, too.”</w:t>
      </w:r>
      <w:r>
        <w:t xml:space="preserve"> </w:t>
      </w:r>
      <w:r>
        <w:rPr>
          <w:vertAlign w:val="superscript"/>
        </w:rPr>
        <w:t>18</w:t>
      </w:r>
      <w:r>
        <w:t xml:space="preserve">For this cause therefore the </w:t>
      </w:r>
      <w:r w:rsidRPr="001227A7">
        <w:t>Jewish leaders</w:t>
      </w:r>
      <w:r>
        <w:t xml:space="preserve"> sought all the more to kill him, because he not only broke the Sabbath, but also called God his own Father, making himself equal with God. </w:t>
      </w:r>
      <w:r>
        <w:rPr>
          <w:vertAlign w:val="superscript"/>
        </w:rPr>
        <w:t>19</w:t>
      </w:r>
      <w:r>
        <w:t xml:space="preserve">Jesus therefore answered them, </w:t>
      </w:r>
      <w:r>
        <w:rPr>
          <w:color w:val="FF0000"/>
        </w:rPr>
        <w:t xml:space="preserve">“Truly, </w:t>
      </w:r>
      <w:r>
        <w:rPr>
          <w:color w:val="FF0000"/>
        </w:rPr>
        <w:t xml:space="preserve">truly, I tell you, the Son can do nothing of himself, but what he sees the Father doing. For whatever things he does, these the Son also does likewise. </w:t>
      </w:r>
      <w:r>
        <w:rPr>
          <w:vertAlign w:val="superscript"/>
        </w:rPr>
        <w:t>20</w:t>
      </w:r>
      <w:r>
        <w:rPr>
          <w:color w:val="FF0000"/>
        </w:rPr>
        <w:t xml:space="preserve">For the Father </w:t>
      </w:r>
      <w:r w:rsidR="000D360F">
        <w:rPr>
          <w:color w:val="FF0000"/>
        </w:rPr>
        <w:t>loves</w:t>
      </w:r>
      <w:r>
        <w:rPr>
          <w:color w:val="FF0000"/>
        </w:rPr>
        <w:t xml:space="preserve"> the Son, and shows him all things that he himself does. He will show him greater works than </w:t>
      </w:r>
      <w:r w:rsidR="00973924">
        <w:rPr>
          <w:color w:val="FF0000"/>
        </w:rPr>
        <w:t>these, so that you may marvel.</w:t>
      </w:r>
      <w:r>
        <w:rPr>
          <w:color w:val="FF0000"/>
        </w:rPr>
        <w:t xml:space="preserve"> </w:t>
      </w:r>
      <w:r>
        <w:rPr>
          <w:vertAlign w:val="superscript"/>
        </w:rPr>
        <w:t>21</w:t>
      </w:r>
      <w:r>
        <w:rPr>
          <w:color w:val="FF0000"/>
        </w:rPr>
        <w:t xml:space="preserve">For as the Father raises the dead and gives them life, even so the Son also gives life to whom he desires. </w:t>
      </w:r>
      <w:r>
        <w:rPr>
          <w:vertAlign w:val="superscript"/>
        </w:rPr>
        <w:t>22</w:t>
      </w:r>
      <w:r>
        <w:rPr>
          <w:color w:val="FF0000"/>
        </w:rPr>
        <w:t xml:space="preserve">For the Father judges no one, but he has given all judgment to the Son, </w:t>
      </w:r>
      <w:r>
        <w:rPr>
          <w:vertAlign w:val="superscript"/>
        </w:rPr>
        <w:t>23</w:t>
      </w:r>
      <w:r>
        <w:rPr>
          <w:color w:val="FF0000"/>
        </w:rPr>
        <w:t>that all may honor the Son, even as they honor the Father. Whoever does not honor the Son does not honor the Father who sent him.</w:t>
      </w:r>
    </w:p>
    <w:p w14:paraId="54350403" w14:textId="77777777" w:rsidR="00FE1B59" w:rsidRDefault="00FE1B59" w:rsidP="00FE1B59">
      <w:r>
        <w:rPr>
          <w:vertAlign w:val="superscript"/>
        </w:rPr>
        <w:t>24</w:t>
      </w:r>
      <w:r>
        <w:rPr>
          <w:color w:val="FF0000"/>
        </w:rPr>
        <w:t xml:space="preserve">“Truly, truly, I tell you, he who hears my word, and believes him who sent me, has </w:t>
      </w:r>
      <w:r w:rsidR="009C4C62">
        <w:rPr>
          <w:color w:val="FF0000"/>
        </w:rPr>
        <w:t>everlasting</w:t>
      </w:r>
      <w:r>
        <w:rPr>
          <w:color w:val="FF0000"/>
        </w:rPr>
        <w:t xml:space="preserve"> life, and does not come into judgment, but has passed out of death into life. </w:t>
      </w:r>
      <w:r>
        <w:rPr>
          <w:vertAlign w:val="superscript"/>
        </w:rPr>
        <w:t>25</w:t>
      </w:r>
      <w:r>
        <w:rPr>
          <w:color w:val="FF0000"/>
        </w:rPr>
        <w:t xml:space="preserve">Truly, truly, I tell you, the hour comes, and now is, when the dead will hear the Son of God’s voice; and those who hear will live. </w:t>
      </w:r>
      <w:r>
        <w:rPr>
          <w:vertAlign w:val="superscript"/>
        </w:rPr>
        <w:t>26</w:t>
      </w:r>
      <w:r>
        <w:rPr>
          <w:color w:val="FF0000"/>
        </w:rPr>
        <w:t xml:space="preserve">For as the Father has life in himself, even so he gave to the Son also to have life in himself. </w:t>
      </w:r>
      <w:r>
        <w:rPr>
          <w:vertAlign w:val="superscript"/>
        </w:rPr>
        <w:t>27</w:t>
      </w:r>
      <w:r>
        <w:rPr>
          <w:color w:val="FF0000"/>
        </w:rPr>
        <w:t xml:space="preserve">He also gave him authority to execute </w:t>
      </w:r>
      <w:r w:rsidR="00545EB6">
        <w:rPr>
          <w:color w:val="FF0000"/>
        </w:rPr>
        <w:t>judgment, because he is the Son of Man.</w:t>
      </w:r>
      <w:r>
        <w:rPr>
          <w:color w:val="FF0000"/>
        </w:rPr>
        <w:t xml:space="preserve"> </w:t>
      </w:r>
      <w:r>
        <w:rPr>
          <w:vertAlign w:val="superscript"/>
        </w:rPr>
        <w:t>28</w:t>
      </w:r>
      <w:r w:rsidR="00973924">
        <w:rPr>
          <w:color w:val="FF0000"/>
        </w:rPr>
        <w:t>Do not be amazed at this, for</w:t>
      </w:r>
      <w:r>
        <w:rPr>
          <w:color w:val="FF0000"/>
        </w:rPr>
        <w:t xml:space="preserve"> the hour comes, in which all that are in the tombs will hear his voice, </w:t>
      </w:r>
      <w:r>
        <w:rPr>
          <w:vertAlign w:val="superscript"/>
        </w:rPr>
        <w:t>29</w:t>
      </w:r>
      <w:r>
        <w:rPr>
          <w:color w:val="FF0000"/>
        </w:rPr>
        <w:t>and will come out; those who have done good, to the resurrection of life; and those who have done evil, to the resurrection of judgment.</w:t>
      </w:r>
      <w:r>
        <w:rPr>
          <w:rStyle w:val="FootnoteReference"/>
          <w:color w:val="FF0000"/>
        </w:rPr>
        <w:footnoteReference w:id="3847"/>
      </w:r>
      <w:r>
        <w:rPr>
          <w:color w:val="FF0000"/>
        </w:rPr>
        <w:t xml:space="preserve"> </w:t>
      </w:r>
      <w:r>
        <w:rPr>
          <w:vertAlign w:val="superscript"/>
        </w:rPr>
        <w:t>30</w:t>
      </w:r>
      <w:r>
        <w:rPr>
          <w:color w:val="FF0000"/>
        </w:rPr>
        <w:t xml:space="preserve">I can of myself do </w:t>
      </w:r>
      <w:r>
        <w:rPr>
          <w:color w:val="FF0000"/>
        </w:rPr>
        <w:lastRenderedPageBreak/>
        <w:t>nothing. As I hear, I judge, and my judgment is righteous; because I do not seek my own will, but the will of the One who sent me.</w:t>
      </w:r>
    </w:p>
    <w:p w14:paraId="10E7D251" w14:textId="77777777" w:rsidR="00FE1B59" w:rsidRDefault="00FE1B59" w:rsidP="00FE1B59">
      <w:r>
        <w:rPr>
          <w:vertAlign w:val="superscript"/>
        </w:rPr>
        <w:t>31</w:t>
      </w:r>
      <w:r>
        <w:rPr>
          <w:color w:val="FF0000"/>
        </w:rPr>
        <w:t xml:space="preserve">“If I testify about myself, my witness is not valid. </w:t>
      </w:r>
      <w:r>
        <w:rPr>
          <w:vertAlign w:val="superscript"/>
        </w:rPr>
        <w:t>32</w:t>
      </w:r>
      <w:r>
        <w:rPr>
          <w:color w:val="FF0000"/>
        </w:rPr>
        <w:t xml:space="preserve">It is another who testifies about me. I know that the testimony which he testifies about me is true. </w:t>
      </w:r>
      <w:r>
        <w:rPr>
          <w:vertAlign w:val="superscript"/>
        </w:rPr>
        <w:t>33</w:t>
      </w:r>
      <w:r>
        <w:rPr>
          <w:color w:val="FF0000"/>
        </w:rPr>
        <w:t xml:space="preserve">You have sent to John, and he has testified to the truth. </w:t>
      </w:r>
      <w:r>
        <w:rPr>
          <w:vertAlign w:val="superscript"/>
        </w:rPr>
        <w:t>34</w:t>
      </w:r>
      <w:r>
        <w:rPr>
          <w:color w:val="FF0000"/>
        </w:rPr>
        <w:t xml:space="preserve">But the testimony which I </w:t>
      </w:r>
      <w:r w:rsidR="00A37923">
        <w:rPr>
          <w:color w:val="FF0000"/>
        </w:rPr>
        <w:t>receive is not from people</w:t>
      </w:r>
      <w:r>
        <w:rPr>
          <w:color w:val="FF0000"/>
        </w:rPr>
        <w:t xml:space="preserve">. However, I say these things that you may be saved. </w:t>
      </w:r>
      <w:r>
        <w:rPr>
          <w:vertAlign w:val="superscript"/>
        </w:rPr>
        <w:t>35</w:t>
      </w:r>
      <w:r>
        <w:rPr>
          <w:color w:val="FF0000"/>
        </w:rPr>
        <w:t xml:space="preserve">He was the burning and shining lamp, and you were willing to rejoice for a while in his light. </w:t>
      </w:r>
      <w:r>
        <w:rPr>
          <w:vertAlign w:val="superscript"/>
        </w:rPr>
        <w:t>36</w:t>
      </w:r>
      <w:r>
        <w:rPr>
          <w:color w:val="FF0000"/>
        </w:rPr>
        <w:t xml:space="preserve">But the testimony which I have is greater than that of John, for the works which the Father gave me to accomplish, the very works that I do, testify about me, that the Father has sent me. </w:t>
      </w:r>
      <w:r>
        <w:rPr>
          <w:vertAlign w:val="superscript"/>
        </w:rPr>
        <w:t>37</w:t>
      </w:r>
      <w:r>
        <w:rPr>
          <w:color w:val="FF0000"/>
        </w:rPr>
        <w:t xml:space="preserve">The Father himself, who sent me, has testified about me. You have neither heard his voice at any time, nor seen his form. </w:t>
      </w:r>
      <w:r>
        <w:rPr>
          <w:vertAlign w:val="superscript"/>
        </w:rPr>
        <w:t>38</w:t>
      </w:r>
      <w:r>
        <w:rPr>
          <w:color w:val="FF0000"/>
        </w:rPr>
        <w:t>You do not have his word living in you; because you do not believe him whom he sent.</w:t>
      </w:r>
    </w:p>
    <w:p w14:paraId="287C1E22" w14:textId="77777777" w:rsidR="00FE1B59" w:rsidRDefault="00FE1B59" w:rsidP="00FE1B59">
      <w:r>
        <w:rPr>
          <w:vertAlign w:val="superscript"/>
        </w:rPr>
        <w:t>39</w:t>
      </w:r>
      <w:r>
        <w:rPr>
          <w:color w:val="FF0000"/>
        </w:rPr>
        <w:t xml:space="preserve">You search the Scriptures, because you think that in them you have </w:t>
      </w:r>
      <w:r w:rsidR="009C4C62">
        <w:rPr>
          <w:color w:val="FF0000"/>
        </w:rPr>
        <w:t>everlasting</w:t>
      </w:r>
      <w:r>
        <w:rPr>
          <w:color w:val="FF0000"/>
        </w:rPr>
        <w:t xml:space="preserve"> life; and these are they which testify about me. </w:t>
      </w:r>
      <w:r>
        <w:rPr>
          <w:vertAlign w:val="superscript"/>
        </w:rPr>
        <w:t>40</w:t>
      </w:r>
      <w:r w:rsidR="00DF14F8">
        <w:rPr>
          <w:color w:val="FF0000"/>
        </w:rPr>
        <w:t>But you are unwilling to come to me so that</w:t>
      </w:r>
      <w:r>
        <w:rPr>
          <w:color w:val="FF0000"/>
        </w:rPr>
        <w:t xml:space="preserve"> you may have life. </w:t>
      </w:r>
      <w:r>
        <w:rPr>
          <w:vertAlign w:val="superscript"/>
        </w:rPr>
        <w:t>41</w:t>
      </w:r>
      <w:r>
        <w:rPr>
          <w:color w:val="FF0000"/>
        </w:rPr>
        <w:t xml:space="preserve">I </w:t>
      </w:r>
      <w:r w:rsidR="00D00799">
        <w:rPr>
          <w:color w:val="FF0000"/>
        </w:rPr>
        <w:t>do not receive glory from people.</w:t>
      </w:r>
      <w:r>
        <w:rPr>
          <w:color w:val="FF0000"/>
        </w:rPr>
        <w:t xml:space="preserve"> </w:t>
      </w:r>
      <w:r>
        <w:rPr>
          <w:vertAlign w:val="superscript"/>
        </w:rPr>
        <w:t>42</w:t>
      </w:r>
      <w:r>
        <w:rPr>
          <w:color w:val="FF0000"/>
        </w:rPr>
        <w:t xml:space="preserve">But I know you, that you do not have God’s love in yourselves. </w:t>
      </w:r>
      <w:r>
        <w:rPr>
          <w:vertAlign w:val="superscript"/>
        </w:rPr>
        <w:t>43</w:t>
      </w:r>
      <w:r>
        <w:rPr>
          <w:color w:val="FF0000"/>
        </w:rPr>
        <w:t xml:space="preserve">I have come in my Father’s name, and you do not receive me. If another comes in his own name, you will receive him. </w:t>
      </w:r>
      <w:r>
        <w:rPr>
          <w:vertAlign w:val="superscript"/>
        </w:rPr>
        <w:t>44</w:t>
      </w:r>
      <w:r>
        <w:rPr>
          <w:color w:val="FF0000"/>
        </w:rPr>
        <w:t xml:space="preserve">How can you believe, who receive glory from one another, and </w:t>
      </w:r>
      <w:r>
        <w:rPr>
          <w:color w:val="FF0000"/>
        </w:rPr>
        <w:t xml:space="preserve">you do not seek the glory that comes from the only </w:t>
      </w:r>
      <w:r w:rsidR="007D623F">
        <w:rPr>
          <w:color w:val="FF0000"/>
        </w:rPr>
        <w:t>God?</w:t>
      </w:r>
    </w:p>
    <w:p w14:paraId="3C9CB460" w14:textId="77777777" w:rsidR="00FE1B59" w:rsidRDefault="00FE1B59" w:rsidP="00FE1B59">
      <w:r>
        <w:rPr>
          <w:vertAlign w:val="superscript"/>
        </w:rPr>
        <w:t>45</w:t>
      </w:r>
      <w:r>
        <w:rPr>
          <w:color w:val="FF0000"/>
        </w:rPr>
        <w:t xml:space="preserve">“Do not think that I will accuse you to the Father. There is one who accuses you, even Moses, on whom you have set your hope. </w:t>
      </w:r>
      <w:r>
        <w:rPr>
          <w:vertAlign w:val="superscript"/>
        </w:rPr>
        <w:t>46</w:t>
      </w:r>
      <w:r>
        <w:rPr>
          <w:color w:val="FF0000"/>
        </w:rPr>
        <w:t xml:space="preserve">For if you believed Moses, you would believe me; for he wrote about me. </w:t>
      </w:r>
      <w:r>
        <w:rPr>
          <w:vertAlign w:val="superscript"/>
        </w:rPr>
        <w:t>47</w:t>
      </w:r>
      <w:r>
        <w:rPr>
          <w:color w:val="FF0000"/>
        </w:rPr>
        <w:t>But if you do not believe his writings, how will you believe my words?”</w:t>
      </w:r>
    </w:p>
    <w:p w14:paraId="62C09F4A" w14:textId="77777777" w:rsidR="00FE1B59" w:rsidRDefault="00FE1B59" w:rsidP="00FE1B59">
      <w:pPr>
        <w:pStyle w:val="NHEB"/>
        <w:framePr w:wrap="auto"/>
      </w:pPr>
      <w:r>
        <w:t>6</w:t>
      </w:r>
    </w:p>
    <w:p w14:paraId="12ABC09D" w14:textId="77777777" w:rsidR="00FE1B59" w:rsidRDefault="00FE1B59" w:rsidP="00FE1B59">
      <w:pPr>
        <w:ind w:firstLine="0"/>
      </w:pPr>
      <w:r>
        <w:t xml:space="preserve">After these things, Jesus went away to the other side of the sea of Galilee, which is also called the </w:t>
      </w:r>
      <w:smartTag w:uri="urn:schemas-microsoft-com:office:smarttags" w:element="place">
        <w:smartTag w:uri="urn:schemas-microsoft-com:office:smarttags" w:element="PlaceType">
          <w:r>
            <w:t>Sea</w:t>
          </w:r>
        </w:smartTag>
        <w:r>
          <w:t xml:space="preserve"> of </w:t>
        </w:r>
        <w:smartTag w:uri="urn:schemas-microsoft-com:office:smarttags" w:element="PlaceName">
          <w:r>
            <w:t>Tiberias</w:t>
          </w:r>
        </w:smartTag>
      </w:smartTag>
      <w:r>
        <w:t xml:space="preserve">. </w:t>
      </w:r>
      <w:r>
        <w:rPr>
          <w:vertAlign w:val="superscript"/>
        </w:rPr>
        <w:t>2</w:t>
      </w:r>
      <w:r>
        <w:t xml:space="preserve">A </w:t>
      </w:r>
      <w:r w:rsidR="00904F67">
        <w:t>large crowd</w:t>
      </w:r>
      <w:r>
        <w:t xml:space="preserve"> followed him, because they saw the signs which he did on those who were sick. </w:t>
      </w:r>
      <w:r>
        <w:rPr>
          <w:vertAlign w:val="superscript"/>
        </w:rPr>
        <w:t>3</w:t>
      </w:r>
      <w:r>
        <w:t xml:space="preserve">Jesus went up into the mountain, and he sat there with his disciples. </w:t>
      </w:r>
      <w:r>
        <w:rPr>
          <w:vertAlign w:val="superscript"/>
        </w:rPr>
        <w:t>4</w:t>
      </w:r>
      <w:r>
        <w:t xml:space="preserve">Now the Passover, the Jewish festival, was near. </w:t>
      </w:r>
      <w:r>
        <w:rPr>
          <w:vertAlign w:val="superscript"/>
        </w:rPr>
        <w:t>5</w:t>
      </w:r>
      <w:r>
        <w:t xml:space="preserve">Jesus therefore lifting up his eyes, and seeing that a </w:t>
      </w:r>
      <w:r w:rsidR="00904F67">
        <w:t>large crowd</w:t>
      </w:r>
      <w:r>
        <w:t xml:space="preserve"> was coming to him, said to Philip, </w:t>
      </w:r>
      <w:r>
        <w:rPr>
          <w:color w:val="FF0000"/>
        </w:rPr>
        <w:t>“Where are we to buy bread, that these may eat?”</w:t>
      </w:r>
      <w:r>
        <w:t xml:space="preserve"> </w:t>
      </w:r>
      <w:r>
        <w:rPr>
          <w:vertAlign w:val="superscript"/>
        </w:rPr>
        <w:t>6</w:t>
      </w:r>
      <w:r>
        <w:t>This he said to test him, for he himself knew what he would do.</w:t>
      </w:r>
    </w:p>
    <w:p w14:paraId="6208FBA2" w14:textId="77777777" w:rsidR="00FE1B59" w:rsidRDefault="00FE1B59" w:rsidP="00FE1B59">
      <w:r>
        <w:rPr>
          <w:vertAlign w:val="superscript"/>
        </w:rPr>
        <w:t>7</w:t>
      </w:r>
      <w:r>
        <w:t>Philip answered him, “Two hundred denarii worth of bread is not sufficient for them, that everyone of them may receive a little.”</w:t>
      </w:r>
    </w:p>
    <w:p w14:paraId="0DAA6353" w14:textId="77777777" w:rsidR="00FE1B59" w:rsidRDefault="00FE1B59" w:rsidP="00FE1B59">
      <w:r>
        <w:rPr>
          <w:vertAlign w:val="superscript"/>
        </w:rPr>
        <w:t>8</w:t>
      </w:r>
      <w:r>
        <w:t xml:space="preserve">One of his disciples, Andrew, Simon Peter’s brother, said to him, </w:t>
      </w:r>
      <w:r>
        <w:rPr>
          <w:vertAlign w:val="superscript"/>
        </w:rPr>
        <w:t>9</w:t>
      </w:r>
      <w:r>
        <w:t>“There is a boy here who has five barley loaves and two fish, but what are these among so many?”</w:t>
      </w:r>
    </w:p>
    <w:p w14:paraId="5CB12916" w14:textId="77777777" w:rsidR="00FE1B59" w:rsidRDefault="00FE1B59" w:rsidP="00FE1B59">
      <w:r>
        <w:rPr>
          <w:vertAlign w:val="superscript"/>
        </w:rPr>
        <w:lastRenderedPageBreak/>
        <w:t>10</w:t>
      </w:r>
      <w:r>
        <w:t xml:space="preserve">Jesus said, </w:t>
      </w:r>
      <w:r>
        <w:rPr>
          <w:color w:val="FF0000"/>
        </w:rPr>
        <w:t>“Have the people sit down.”</w:t>
      </w:r>
      <w:r>
        <w:t xml:space="preserve"> Now there was much grass in that place. So the men sat down, in number about five thousand. </w:t>
      </w:r>
      <w:r>
        <w:rPr>
          <w:vertAlign w:val="superscript"/>
        </w:rPr>
        <w:t>11</w:t>
      </w:r>
      <w:r>
        <w:t xml:space="preserve">Jesus took the loaves; and having given thanks, he distributed </w:t>
      </w:r>
      <w:r w:rsidR="003D701E">
        <w:t>to</w:t>
      </w:r>
      <w:r w:rsidR="00C764F6">
        <w:t xml:space="preserve"> </w:t>
      </w:r>
      <w:r w:rsidR="00C764F6" w:rsidRPr="00C764F6">
        <w:t>the disciples, and the disciples to</w:t>
      </w:r>
      <w:r w:rsidR="003D701E">
        <w:rPr>
          <w:rStyle w:val="FootnoteReference"/>
        </w:rPr>
        <w:footnoteReference w:id="3848"/>
      </w:r>
      <w:r>
        <w:t xml:space="preserve"> those who were sitting down; likewise also of the fish as much as they desired. </w:t>
      </w:r>
      <w:r>
        <w:rPr>
          <w:vertAlign w:val="superscript"/>
        </w:rPr>
        <w:t>12</w:t>
      </w:r>
      <w:r>
        <w:t xml:space="preserve">When they were filled, he said to his disciples, </w:t>
      </w:r>
      <w:r>
        <w:rPr>
          <w:color w:val="FF0000"/>
        </w:rPr>
        <w:t>“Gather up the broken pieces which are left over, that nothing be lost.”</w:t>
      </w:r>
      <w:r>
        <w:t xml:space="preserve"> </w:t>
      </w:r>
      <w:r>
        <w:rPr>
          <w:vertAlign w:val="superscript"/>
        </w:rPr>
        <w:t>13</w:t>
      </w:r>
      <w:r>
        <w:t xml:space="preserve">So they gathered them up, and filled twelve baskets with broken pieces from the five barley loaves, which were left over by those who had eaten. </w:t>
      </w:r>
      <w:r>
        <w:rPr>
          <w:vertAlign w:val="superscript"/>
        </w:rPr>
        <w:t>14</w:t>
      </w:r>
      <w:r>
        <w:t xml:space="preserve">When </w:t>
      </w:r>
      <w:r w:rsidR="00E052DD">
        <w:t>therefore the people saw the sign which he did,</w:t>
      </w:r>
      <w:r>
        <w:t xml:space="preserve"> they said, “This is truly the Prophet who comes into the world.” </w:t>
      </w:r>
      <w:r>
        <w:rPr>
          <w:vertAlign w:val="superscript"/>
        </w:rPr>
        <w:t>15</w:t>
      </w:r>
      <w:r>
        <w:t>Jesus therefore, perceiving that they were about to come and take him by force, to make him king, withdrew again to the mountain by himself.</w:t>
      </w:r>
    </w:p>
    <w:p w14:paraId="13822B34" w14:textId="3716819E" w:rsidR="00FE1B59" w:rsidRDefault="00FE1B59" w:rsidP="00FE1B59">
      <w:r>
        <w:rPr>
          <w:vertAlign w:val="superscript"/>
        </w:rPr>
        <w:t>16</w:t>
      </w:r>
      <w:r>
        <w:t xml:space="preserve">When evening came, his disciples went down to the sea, </w:t>
      </w:r>
      <w:r>
        <w:rPr>
          <w:vertAlign w:val="superscript"/>
        </w:rPr>
        <w:t>17</w:t>
      </w:r>
      <w:r>
        <w:t xml:space="preserve">and they entered into the boat, and were going over the sea to </w:t>
      </w:r>
      <w:smartTag w:uri="urn:schemas-microsoft-com:office:smarttags" w:element="place">
        <w:smartTag w:uri="urn:schemas-microsoft-com:office:smarttags" w:element="City">
          <w:r>
            <w:t>Capernaum</w:t>
          </w:r>
        </w:smartTag>
      </w:smartTag>
      <w:r>
        <w:t xml:space="preserve">. It was now dark, and Jesus </w:t>
      </w:r>
      <w:r w:rsidR="00C22900">
        <w:t>had not yet come to them.</w:t>
      </w:r>
      <w:r>
        <w:t xml:space="preserve"> </w:t>
      </w:r>
      <w:r>
        <w:rPr>
          <w:vertAlign w:val="superscript"/>
        </w:rPr>
        <w:t>18</w:t>
      </w:r>
      <w:r>
        <w:t xml:space="preserve">The sea was tossed by a great wind blowing. </w:t>
      </w:r>
      <w:r>
        <w:rPr>
          <w:vertAlign w:val="superscript"/>
        </w:rPr>
        <w:t>19</w:t>
      </w:r>
      <w:r>
        <w:t xml:space="preserve">When therefore they had rowed </w:t>
      </w:r>
      <w:r w:rsidR="00BD652A">
        <w:t>about three or four miles,</w:t>
      </w:r>
      <w:r w:rsidR="00BD652A">
        <w:rPr>
          <w:rStyle w:val="FootnoteReference"/>
        </w:rPr>
        <w:footnoteReference w:id="3849"/>
      </w:r>
      <w:r>
        <w:t xml:space="preserve"> they saw Jesus walking on the sea.</w:t>
      </w:r>
      <w:r>
        <w:rPr>
          <w:rStyle w:val="FootnoteReference"/>
        </w:rPr>
        <w:footnoteReference w:id="3850"/>
      </w:r>
      <w:r>
        <w:t xml:space="preserve"> and drawing near to the boat; and they were afraid. </w:t>
      </w:r>
      <w:r>
        <w:rPr>
          <w:vertAlign w:val="superscript"/>
        </w:rPr>
        <w:t>20</w:t>
      </w:r>
      <w:r>
        <w:t xml:space="preserve">But he said to them, </w:t>
      </w:r>
      <w:r>
        <w:rPr>
          <w:color w:val="FF0000"/>
        </w:rPr>
        <w:t>“It is I</w:t>
      </w:r>
      <w:r>
        <w:rPr>
          <w:rStyle w:val="FootnoteReference"/>
          <w:color w:val="FF0000"/>
        </w:rPr>
        <w:footnoteReference w:id="3851"/>
      </w:r>
      <w:r>
        <w:rPr>
          <w:color w:val="FF0000"/>
        </w:rPr>
        <w:t>. Do not be afraid.”</w:t>
      </w:r>
      <w:r>
        <w:t xml:space="preserve"> </w:t>
      </w:r>
      <w:r>
        <w:rPr>
          <w:vertAlign w:val="superscript"/>
        </w:rPr>
        <w:t>21</w:t>
      </w:r>
      <w:r>
        <w:t xml:space="preserve">They were willing </w:t>
      </w:r>
      <w:r>
        <w:t>therefore to receive him into the boat. Immediately the boat was at the land where they were going.</w:t>
      </w:r>
    </w:p>
    <w:p w14:paraId="03C02730" w14:textId="77777777" w:rsidR="00FE1B59" w:rsidRDefault="00FE1B59" w:rsidP="00FE1B59">
      <w:r>
        <w:rPr>
          <w:vertAlign w:val="superscript"/>
        </w:rPr>
        <w:t>22</w:t>
      </w:r>
      <w:r>
        <w:t>On the next day, the crowd that stood on the other side of the sea saw that there was no other boat there, except one</w:t>
      </w:r>
      <w:r w:rsidR="00243C55">
        <w:t>,</w:t>
      </w:r>
      <w:r>
        <w:t xml:space="preserve"> and that Jesus had not entered with his disciples into the boat, but his disciples had gone away alone. </w:t>
      </w:r>
      <w:r>
        <w:rPr>
          <w:vertAlign w:val="superscript"/>
        </w:rPr>
        <w:t>23</w:t>
      </w:r>
      <w:r w:rsidR="008951E4">
        <w:t>Other boats from Tiberias came</w:t>
      </w:r>
      <w:r>
        <w:t xml:space="preserve"> near to the place where they ate the bread after the Lord had given thanks. </w:t>
      </w:r>
      <w:r>
        <w:rPr>
          <w:vertAlign w:val="superscript"/>
        </w:rPr>
        <w:t>24</w:t>
      </w:r>
      <w:r>
        <w:t xml:space="preserve">When the crowd therefore saw that Jesus was not there, nor his disciples, they themselves got into the boats, and came to </w:t>
      </w:r>
      <w:smartTag w:uri="urn:schemas-microsoft-com:office:smarttags" w:element="place">
        <w:smartTag w:uri="urn:schemas-microsoft-com:office:smarttags" w:element="City">
          <w:r>
            <w:t>Capernaum</w:t>
          </w:r>
        </w:smartTag>
      </w:smartTag>
      <w:r>
        <w:t xml:space="preserve">, seeking Jesus. </w:t>
      </w:r>
      <w:r>
        <w:rPr>
          <w:vertAlign w:val="superscript"/>
        </w:rPr>
        <w:t>25</w:t>
      </w:r>
      <w:r>
        <w:t>When they found him on the other side of the sea, they asked him, “Rabbi, when did you come here?”</w:t>
      </w:r>
    </w:p>
    <w:p w14:paraId="7DABFFE0" w14:textId="77777777" w:rsidR="00FE1B59" w:rsidRDefault="00FE1B59" w:rsidP="00FE1B59">
      <w:r>
        <w:rPr>
          <w:vertAlign w:val="superscript"/>
        </w:rPr>
        <w:t>26</w:t>
      </w:r>
      <w:r>
        <w:t xml:space="preserve">Jesus answered them, </w:t>
      </w:r>
      <w:r>
        <w:rPr>
          <w:color w:val="FF0000"/>
        </w:rPr>
        <w:t xml:space="preserve">“Truly, truly, I tell you, you seek me, not because you saw signs, but because you ate of the loaves, and were filled. </w:t>
      </w:r>
      <w:r>
        <w:rPr>
          <w:vertAlign w:val="superscript"/>
        </w:rPr>
        <w:t>27</w:t>
      </w:r>
      <w:r>
        <w:rPr>
          <w:color w:val="FF0000"/>
        </w:rPr>
        <w:t xml:space="preserve">Do not work for the food which perishes, but for the food which remains to </w:t>
      </w:r>
      <w:r w:rsidR="009C4C62">
        <w:rPr>
          <w:color w:val="FF0000"/>
        </w:rPr>
        <w:t>everlasting</w:t>
      </w:r>
      <w:r>
        <w:rPr>
          <w:color w:val="FF0000"/>
        </w:rPr>
        <w:t xml:space="preserve"> life, which the Son of Man will give to you. For God the Father has sealed him.”</w:t>
      </w:r>
    </w:p>
    <w:p w14:paraId="4A84315B" w14:textId="77777777" w:rsidR="00FE1B59" w:rsidRDefault="00FE1B59" w:rsidP="00FE1B59">
      <w:r>
        <w:rPr>
          <w:vertAlign w:val="superscript"/>
        </w:rPr>
        <w:t>28</w:t>
      </w:r>
      <w:r>
        <w:t>They said therefore to him, “What must we do, that we may work the works of God?”</w:t>
      </w:r>
    </w:p>
    <w:p w14:paraId="4C6648FF" w14:textId="77777777" w:rsidR="00FE1B59" w:rsidRDefault="00FE1B59" w:rsidP="00FE1B59">
      <w:r>
        <w:rPr>
          <w:vertAlign w:val="superscript"/>
        </w:rPr>
        <w:lastRenderedPageBreak/>
        <w:t>29</w:t>
      </w:r>
      <w:r>
        <w:t xml:space="preserve">Jesus answered them, </w:t>
      </w:r>
      <w:r>
        <w:rPr>
          <w:color w:val="FF0000"/>
        </w:rPr>
        <w:t>“This is the work of God, that you believe in him whom he has sent.”</w:t>
      </w:r>
    </w:p>
    <w:p w14:paraId="0B0B4FC8" w14:textId="77777777" w:rsidR="00FE1B59" w:rsidRDefault="00FE1B59" w:rsidP="00FE1B59">
      <w:r>
        <w:rPr>
          <w:vertAlign w:val="superscript"/>
        </w:rPr>
        <w:t>30</w:t>
      </w:r>
      <w:r>
        <w:t xml:space="preserve">They said therefore to him, “What then do you do for a sign, that we may see, and believe you? What work do you do? </w:t>
      </w:r>
      <w:r>
        <w:rPr>
          <w:vertAlign w:val="superscript"/>
        </w:rPr>
        <w:t>31</w:t>
      </w:r>
      <w:r>
        <w:t>Our fathers ate the manna in the wilderness. As it is written, ‘He gave them bread out of heaven to eat.’”</w:t>
      </w:r>
      <w:r>
        <w:rPr>
          <w:rStyle w:val="FootnoteReference"/>
        </w:rPr>
        <w:footnoteReference w:id="3852"/>
      </w:r>
    </w:p>
    <w:p w14:paraId="4C0069C5" w14:textId="77777777" w:rsidR="00FE1B59" w:rsidRDefault="00FE1B59" w:rsidP="00FE1B59">
      <w:r>
        <w:rPr>
          <w:vertAlign w:val="superscript"/>
        </w:rPr>
        <w:t>32</w:t>
      </w:r>
      <w:r>
        <w:t xml:space="preserve">Jesus therefore said to them, </w:t>
      </w:r>
      <w:r>
        <w:rPr>
          <w:color w:val="FF0000"/>
        </w:rPr>
        <w:t xml:space="preserve">“Truly, truly, I tell you, it was not Moses who gave you the bread out of heaven, but my Father gives you the true bread out of heaven. </w:t>
      </w:r>
      <w:r>
        <w:rPr>
          <w:vertAlign w:val="superscript"/>
        </w:rPr>
        <w:t>33</w:t>
      </w:r>
      <w:r>
        <w:rPr>
          <w:color w:val="FF0000"/>
        </w:rPr>
        <w:t>For the bread of God is that which comes down out of heaven, and gives life to the world.”</w:t>
      </w:r>
    </w:p>
    <w:p w14:paraId="46E69AA9" w14:textId="77777777" w:rsidR="00FE1B59" w:rsidRDefault="00FE1B59" w:rsidP="00FE1B59">
      <w:r>
        <w:rPr>
          <w:vertAlign w:val="superscript"/>
        </w:rPr>
        <w:t>34</w:t>
      </w:r>
      <w:r>
        <w:t>They said therefore to him, “Lord, always give us this bread.”</w:t>
      </w:r>
    </w:p>
    <w:p w14:paraId="17C8150C" w14:textId="77777777" w:rsidR="00FE1B59" w:rsidRDefault="00FE1B59" w:rsidP="00FE1B59">
      <w:r>
        <w:rPr>
          <w:vertAlign w:val="superscript"/>
        </w:rPr>
        <w:t>35</w:t>
      </w:r>
      <w:r>
        <w:t xml:space="preserve">Jesus said to them, </w:t>
      </w:r>
      <w:r>
        <w:rPr>
          <w:color w:val="FF0000"/>
        </w:rPr>
        <w:t xml:space="preserve">“I am the bread of life. He who comes to me will not be hungry, and he who believes in me will never be thirsty. </w:t>
      </w:r>
      <w:r>
        <w:rPr>
          <w:vertAlign w:val="superscript"/>
        </w:rPr>
        <w:t>36</w:t>
      </w:r>
      <w:r>
        <w:rPr>
          <w:color w:val="FF0000"/>
        </w:rPr>
        <w:t xml:space="preserve">But I told you that you have seen me, and yet you do not believe. </w:t>
      </w:r>
      <w:r>
        <w:rPr>
          <w:vertAlign w:val="superscript"/>
        </w:rPr>
        <w:t>37</w:t>
      </w:r>
      <w:r>
        <w:rPr>
          <w:color w:val="FF0000"/>
        </w:rPr>
        <w:t xml:space="preserve">All those whom the Father gives me will come to me. Him who comes to me I will in no way throw out. </w:t>
      </w:r>
      <w:r>
        <w:rPr>
          <w:vertAlign w:val="superscript"/>
        </w:rPr>
        <w:t>38</w:t>
      </w:r>
      <w:r>
        <w:rPr>
          <w:color w:val="FF0000"/>
        </w:rPr>
        <w:t xml:space="preserve">For I have come down from heaven, not to do my own will, but the will of him who sent me. </w:t>
      </w:r>
      <w:r>
        <w:rPr>
          <w:vertAlign w:val="superscript"/>
        </w:rPr>
        <w:t>39</w:t>
      </w:r>
      <w:r>
        <w:rPr>
          <w:color w:val="FF0000"/>
        </w:rPr>
        <w:t xml:space="preserve">This is the will of him who sent me, that of all he has given to me I should lose nothing, but should raise him </w:t>
      </w:r>
      <w:r>
        <w:rPr>
          <w:color w:val="FF0000"/>
        </w:rPr>
        <w:t xml:space="preserve">up at the last day. </w:t>
      </w:r>
      <w:bookmarkStart w:id="735" w:name="_Hlk508728903"/>
      <w:r>
        <w:rPr>
          <w:vertAlign w:val="superscript"/>
        </w:rPr>
        <w:t>40</w:t>
      </w:r>
      <w:r>
        <w:rPr>
          <w:color w:val="FF0000"/>
        </w:rPr>
        <w:t>This is the will of my Father</w:t>
      </w:r>
      <w:r w:rsidR="001D6915">
        <w:rPr>
          <w:color w:val="FF0000"/>
        </w:rPr>
        <w:t>,</w:t>
      </w:r>
      <w:bookmarkEnd w:id="735"/>
      <w:r>
        <w:rPr>
          <w:color w:val="FF0000"/>
        </w:rPr>
        <w:t xml:space="preserve"> that everyone who sees the Son, and believes in him, should have </w:t>
      </w:r>
      <w:r w:rsidR="009C4C62">
        <w:rPr>
          <w:color w:val="FF0000"/>
        </w:rPr>
        <w:t>everlasting</w:t>
      </w:r>
      <w:r>
        <w:rPr>
          <w:color w:val="FF0000"/>
        </w:rPr>
        <w:t xml:space="preserve"> life; and I will raise him up at the last day.”</w:t>
      </w:r>
    </w:p>
    <w:p w14:paraId="71DC240E" w14:textId="77777777" w:rsidR="00FE1B59" w:rsidRDefault="00FE1B59" w:rsidP="00FE1B59">
      <w:r>
        <w:rPr>
          <w:vertAlign w:val="superscript"/>
        </w:rPr>
        <w:t>41</w:t>
      </w:r>
      <w:r>
        <w:t xml:space="preserve">The Jewish people therefore murmured concerning him, because he said, </w:t>
      </w:r>
      <w:r>
        <w:rPr>
          <w:color w:val="FF0000"/>
        </w:rPr>
        <w:t>“I am the bread which came down out of heaven.”</w:t>
      </w:r>
      <w:r>
        <w:t xml:space="preserve"> </w:t>
      </w:r>
      <w:r>
        <w:rPr>
          <w:vertAlign w:val="superscript"/>
        </w:rPr>
        <w:t>42</w:t>
      </w:r>
      <w:r>
        <w:t xml:space="preserve">They said, “Is not this Jesus, the son of Joseph, whose father and mother we know? How then does he say, </w:t>
      </w:r>
      <w:r>
        <w:rPr>
          <w:color w:val="FF0000"/>
        </w:rPr>
        <w:t xml:space="preserve">‘I have come down out of </w:t>
      </w:r>
      <w:bookmarkStart w:id="736" w:name="_Hlk523171458"/>
      <w:r>
        <w:rPr>
          <w:color w:val="FF0000"/>
        </w:rPr>
        <w:t>heaven</w:t>
      </w:r>
      <w:r w:rsidR="005C147F">
        <w:rPr>
          <w:color w:val="FF0000"/>
        </w:rPr>
        <w:t>’</w:t>
      </w:r>
      <w:r w:rsidRPr="005C147F">
        <w:rPr>
          <w:color w:val="000000"/>
        </w:rPr>
        <w:t>?”</w:t>
      </w:r>
      <w:bookmarkEnd w:id="736"/>
    </w:p>
    <w:p w14:paraId="25601DDB" w14:textId="77777777" w:rsidR="00FE1B59" w:rsidRDefault="00FE1B59" w:rsidP="00FE1B59">
      <w:r>
        <w:rPr>
          <w:vertAlign w:val="superscript"/>
        </w:rPr>
        <w:t>43</w:t>
      </w:r>
      <w:r>
        <w:t xml:space="preserve">Therefore Jesus answered them, </w:t>
      </w:r>
      <w:r>
        <w:rPr>
          <w:color w:val="FF0000"/>
        </w:rPr>
        <w:t xml:space="preserve">“Do not murmur among yourselves. </w:t>
      </w:r>
      <w:r>
        <w:rPr>
          <w:vertAlign w:val="superscript"/>
        </w:rPr>
        <w:t>44</w:t>
      </w:r>
      <w:r>
        <w:rPr>
          <w:color w:val="FF0000"/>
        </w:rPr>
        <w:t xml:space="preserve">No one can come to me unless the Father who sent me draws him, and I will raise him up in the last day. </w:t>
      </w:r>
      <w:r>
        <w:rPr>
          <w:vertAlign w:val="superscript"/>
        </w:rPr>
        <w:t>45</w:t>
      </w:r>
      <w:r>
        <w:rPr>
          <w:color w:val="FF0000"/>
        </w:rPr>
        <w:t>It is written in the Prophets, ‘And they will all be taught by God.’</w:t>
      </w:r>
      <w:r>
        <w:rPr>
          <w:rStyle w:val="FootnoteReference"/>
          <w:color w:val="FF0000"/>
        </w:rPr>
        <w:footnoteReference w:id="3853"/>
      </w:r>
      <w:r>
        <w:rPr>
          <w:color w:val="FF0000"/>
        </w:rPr>
        <w:t xml:space="preserve"> Therefore everyone </w:t>
      </w:r>
      <w:r w:rsidR="003B3959">
        <w:rPr>
          <w:color w:val="FF0000"/>
        </w:rPr>
        <w:t>who hears and learns from the Father comes to me.</w:t>
      </w:r>
      <w:r>
        <w:rPr>
          <w:color w:val="FF0000"/>
        </w:rPr>
        <w:t xml:space="preserve"> </w:t>
      </w:r>
      <w:r>
        <w:rPr>
          <w:vertAlign w:val="superscript"/>
        </w:rPr>
        <w:t>46</w:t>
      </w:r>
      <w:r>
        <w:rPr>
          <w:color w:val="FF0000"/>
        </w:rPr>
        <w:t xml:space="preserve">Not that anyone has seen the Father, except he who is from God. He has seen the Father. </w:t>
      </w:r>
      <w:r>
        <w:rPr>
          <w:vertAlign w:val="superscript"/>
        </w:rPr>
        <w:t>47</w:t>
      </w:r>
      <w:r>
        <w:rPr>
          <w:color w:val="FF0000"/>
        </w:rPr>
        <w:t xml:space="preserve">Truly, truly, I tell you, he who believes has </w:t>
      </w:r>
      <w:r w:rsidR="009C4C62">
        <w:rPr>
          <w:color w:val="FF0000"/>
        </w:rPr>
        <w:t>everlasting</w:t>
      </w:r>
      <w:r>
        <w:rPr>
          <w:color w:val="FF0000"/>
        </w:rPr>
        <w:t xml:space="preserve"> life. </w:t>
      </w:r>
      <w:r>
        <w:rPr>
          <w:vertAlign w:val="superscript"/>
        </w:rPr>
        <w:t>48</w:t>
      </w:r>
      <w:r>
        <w:rPr>
          <w:color w:val="FF0000"/>
        </w:rPr>
        <w:t xml:space="preserve">I am the bread of life. </w:t>
      </w:r>
      <w:r>
        <w:rPr>
          <w:vertAlign w:val="superscript"/>
        </w:rPr>
        <w:t>49</w:t>
      </w:r>
      <w:r>
        <w:rPr>
          <w:color w:val="FF0000"/>
        </w:rPr>
        <w:t xml:space="preserve">Your fathers ate the manna in the wilderness, and they died. </w:t>
      </w:r>
      <w:r>
        <w:rPr>
          <w:vertAlign w:val="superscript"/>
        </w:rPr>
        <w:t>50</w:t>
      </w:r>
      <w:r>
        <w:rPr>
          <w:color w:val="FF0000"/>
        </w:rPr>
        <w:t xml:space="preserve">This is the bread which comes down out of heaven, that anyone may eat of it and not die. </w:t>
      </w:r>
      <w:r>
        <w:rPr>
          <w:vertAlign w:val="superscript"/>
        </w:rPr>
        <w:t>51</w:t>
      </w:r>
      <w:r>
        <w:rPr>
          <w:color w:val="FF0000"/>
        </w:rPr>
        <w:t>I am the living bread which came down out of heaven. If anyone eats of this bread, he will live forever; and the bread which I will give for the life of the world is my flesh.”</w:t>
      </w:r>
    </w:p>
    <w:p w14:paraId="73661C45" w14:textId="3D0639F6" w:rsidR="00FE1B59" w:rsidRDefault="00FE1B59" w:rsidP="00FE1B59">
      <w:r>
        <w:rPr>
          <w:vertAlign w:val="superscript"/>
        </w:rPr>
        <w:lastRenderedPageBreak/>
        <w:t>52</w:t>
      </w:r>
      <w:r>
        <w:t>The Jews therefore argued with one another, saying, “</w:t>
      </w:r>
      <w:r w:rsidR="00A222EA">
        <w:t>How can this one give us flesh to eat?</w:t>
      </w:r>
      <w:r>
        <w:t>”</w:t>
      </w:r>
    </w:p>
    <w:p w14:paraId="2F57685F" w14:textId="77777777" w:rsidR="00FE1B59" w:rsidRDefault="00FE1B59" w:rsidP="00FE1B59">
      <w:r>
        <w:rPr>
          <w:vertAlign w:val="superscript"/>
        </w:rPr>
        <w:t>53</w:t>
      </w:r>
      <w:r>
        <w:t xml:space="preserve">Jesus therefore said to them, </w:t>
      </w:r>
      <w:r>
        <w:rPr>
          <w:color w:val="FF0000"/>
        </w:rPr>
        <w:t xml:space="preserve">“Truly I tell you, unless you eat the flesh of the Son of Man and drink his blood, you do not have life in yourselves. </w:t>
      </w:r>
      <w:r>
        <w:rPr>
          <w:vertAlign w:val="superscript"/>
        </w:rPr>
        <w:t>54</w:t>
      </w:r>
      <w:r>
        <w:rPr>
          <w:color w:val="FF0000"/>
        </w:rPr>
        <w:t xml:space="preserve">He who eats my flesh and drinks my blood has </w:t>
      </w:r>
      <w:r w:rsidR="009C4C62">
        <w:rPr>
          <w:color w:val="FF0000"/>
        </w:rPr>
        <w:t>everlasting</w:t>
      </w:r>
      <w:r>
        <w:rPr>
          <w:color w:val="FF0000"/>
        </w:rPr>
        <w:t xml:space="preserve"> life, and I will raise him up at the last day. </w:t>
      </w:r>
      <w:r>
        <w:rPr>
          <w:vertAlign w:val="superscript"/>
        </w:rPr>
        <w:t>55</w:t>
      </w:r>
      <w:r>
        <w:rPr>
          <w:color w:val="FF0000"/>
        </w:rPr>
        <w:t xml:space="preserve">For my flesh is food indeed, and my blood is drink indeed. </w:t>
      </w:r>
      <w:r>
        <w:rPr>
          <w:vertAlign w:val="superscript"/>
        </w:rPr>
        <w:t>56</w:t>
      </w:r>
      <w:r>
        <w:rPr>
          <w:color w:val="FF0000"/>
        </w:rPr>
        <w:t xml:space="preserve">He who eats my flesh and drinks my blood lives in me, and I in him. </w:t>
      </w:r>
      <w:r>
        <w:rPr>
          <w:vertAlign w:val="superscript"/>
        </w:rPr>
        <w:t>57</w:t>
      </w:r>
      <w:r>
        <w:rPr>
          <w:color w:val="FF0000"/>
        </w:rPr>
        <w:t xml:space="preserve">As the living Father sent me, and I live because of the Father; so he who feeds on me, he will also live because of me. </w:t>
      </w:r>
      <w:r>
        <w:rPr>
          <w:vertAlign w:val="superscript"/>
        </w:rPr>
        <w:t>58</w:t>
      </w:r>
      <w:r>
        <w:rPr>
          <w:color w:val="FF0000"/>
        </w:rPr>
        <w:t>This is the bread which came down out of heaven—not as the fathers ate, and died. He who eats this bread will live forever.”</w:t>
      </w:r>
      <w:r>
        <w:t xml:space="preserve"> </w:t>
      </w:r>
      <w:r>
        <w:rPr>
          <w:vertAlign w:val="superscript"/>
        </w:rPr>
        <w:t>59</w:t>
      </w:r>
      <w:r>
        <w:t xml:space="preserve">He said these things in the synagogue, as he taught in </w:t>
      </w:r>
      <w:smartTag w:uri="urn:schemas-microsoft-com:office:smarttags" w:element="place">
        <w:smartTag w:uri="urn:schemas-microsoft-com:office:smarttags" w:element="City">
          <w:r>
            <w:t>Capernaum</w:t>
          </w:r>
        </w:smartTag>
      </w:smartTag>
      <w:r>
        <w:t>.</w:t>
      </w:r>
    </w:p>
    <w:p w14:paraId="474BCE2B" w14:textId="77777777" w:rsidR="00FE1B59" w:rsidRDefault="00FE1B59" w:rsidP="00FE1B59">
      <w:r>
        <w:rPr>
          <w:vertAlign w:val="superscript"/>
        </w:rPr>
        <w:t>60</w:t>
      </w:r>
      <w:r>
        <w:t>Therefore many of his disciples, when they heard this, said, “This is a hard saying. Who can listen to it?”</w:t>
      </w:r>
    </w:p>
    <w:p w14:paraId="4231104D" w14:textId="7AF28F9B" w:rsidR="00FE1B59" w:rsidRDefault="00FE1B59" w:rsidP="00FE1B59">
      <w:r>
        <w:rPr>
          <w:vertAlign w:val="superscript"/>
        </w:rPr>
        <w:t>61</w:t>
      </w:r>
      <w:r>
        <w:t xml:space="preserve">But Jesus knowing in himself that his disciples murmured at this, said to them, </w:t>
      </w:r>
      <w:r>
        <w:rPr>
          <w:color w:val="FF0000"/>
        </w:rPr>
        <w:t xml:space="preserve">“Does this cause you to stumble? </w:t>
      </w:r>
      <w:r>
        <w:rPr>
          <w:vertAlign w:val="superscript"/>
        </w:rPr>
        <w:t>62</w:t>
      </w:r>
      <w:r>
        <w:rPr>
          <w:color w:val="FF0000"/>
        </w:rPr>
        <w:t xml:space="preserve">Then what if you would see the Son of Man ascending to where he was before? </w:t>
      </w:r>
      <w:r>
        <w:rPr>
          <w:vertAlign w:val="superscript"/>
        </w:rPr>
        <w:t>63</w:t>
      </w:r>
      <w:r w:rsidR="00C22900">
        <w:rPr>
          <w:color w:val="FF0000"/>
        </w:rPr>
        <w:t>It is the Spirit who gives life.</w:t>
      </w:r>
      <w:r>
        <w:rPr>
          <w:color w:val="FF0000"/>
        </w:rPr>
        <w:t xml:space="preserve"> The flesh profits nothing. The words that I speak to you are spirit, and are life. </w:t>
      </w:r>
      <w:r>
        <w:rPr>
          <w:vertAlign w:val="superscript"/>
        </w:rPr>
        <w:t>64</w:t>
      </w:r>
      <w:r>
        <w:rPr>
          <w:color w:val="FF0000"/>
        </w:rPr>
        <w:t>But there are some of you who do not believe.”</w:t>
      </w:r>
      <w:r>
        <w:t xml:space="preserve"> For Jesus knew from the beginning who they were who did not believe, and who it was who would betray </w:t>
      </w:r>
      <w:r>
        <w:t xml:space="preserve">him. </w:t>
      </w:r>
      <w:r>
        <w:rPr>
          <w:vertAlign w:val="superscript"/>
        </w:rPr>
        <w:t>65</w:t>
      </w:r>
      <w:r>
        <w:t xml:space="preserve">He said, </w:t>
      </w:r>
      <w:r>
        <w:rPr>
          <w:color w:val="FF0000"/>
        </w:rPr>
        <w:t>“For this cause have I said to you that no one can come to me, unless it is given to him by the Father.”</w:t>
      </w:r>
    </w:p>
    <w:p w14:paraId="6F4B3B27" w14:textId="77777777" w:rsidR="00FE1B59" w:rsidRDefault="00FE1B59" w:rsidP="00FE1B59">
      <w:r>
        <w:rPr>
          <w:vertAlign w:val="superscript"/>
        </w:rPr>
        <w:t>66</w:t>
      </w:r>
      <w:r>
        <w:t xml:space="preserve">At this, many of his disciples went back, and walked no more with him. </w:t>
      </w:r>
      <w:r>
        <w:rPr>
          <w:vertAlign w:val="superscript"/>
        </w:rPr>
        <w:t>67</w:t>
      </w:r>
      <w:r>
        <w:t xml:space="preserve">Jesus said therefore to the twelve, </w:t>
      </w:r>
      <w:r>
        <w:rPr>
          <w:color w:val="FF0000"/>
        </w:rPr>
        <w:t>“You do not also want to go away, do you?”</w:t>
      </w:r>
    </w:p>
    <w:p w14:paraId="34293790" w14:textId="77777777" w:rsidR="00FE1B59" w:rsidRDefault="00FE1B59" w:rsidP="00FE1B59">
      <w:r>
        <w:rPr>
          <w:vertAlign w:val="superscript"/>
        </w:rPr>
        <w:t>68</w:t>
      </w:r>
      <w:r>
        <w:t xml:space="preserve">Simon Peter answered him, “Lord, to whom would we go? You have the words of </w:t>
      </w:r>
      <w:r w:rsidR="009C4C62">
        <w:t>everlasting</w:t>
      </w:r>
      <w:r>
        <w:t xml:space="preserve"> life. </w:t>
      </w:r>
      <w:r>
        <w:rPr>
          <w:vertAlign w:val="superscript"/>
        </w:rPr>
        <w:t>69</w:t>
      </w:r>
      <w:r>
        <w:t>We have come to believe and know that you are the Holy One of God.”</w:t>
      </w:r>
    </w:p>
    <w:p w14:paraId="2C455479" w14:textId="77777777" w:rsidR="00FE1B59" w:rsidRDefault="00FE1B59" w:rsidP="00FE1B59">
      <w:r>
        <w:rPr>
          <w:vertAlign w:val="superscript"/>
        </w:rPr>
        <w:t>70</w:t>
      </w:r>
      <w:r>
        <w:t xml:space="preserve">Jesus answered them, </w:t>
      </w:r>
      <w:r>
        <w:rPr>
          <w:color w:val="FF0000"/>
        </w:rPr>
        <w:t>“Did I not choose you, the twelve, and one of you is a devil?”</w:t>
      </w:r>
      <w:r>
        <w:t xml:space="preserve"> </w:t>
      </w:r>
      <w:r>
        <w:rPr>
          <w:vertAlign w:val="superscript"/>
        </w:rPr>
        <w:t>71</w:t>
      </w:r>
      <w:r>
        <w:t>Now he spoke of Judas, the son of Simon Iscariot, for it was he who would betray him, being one of the twelve.</w:t>
      </w:r>
    </w:p>
    <w:p w14:paraId="7AC67288" w14:textId="77777777" w:rsidR="00FE1B59" w:rsidRDefault="00FE1B59" w:rsidP="00FE1B59">
      <w:pPr>
        <w:pStyle w:val="NHEB"/>
        <w:framePr w:wrap="auto"/>
      </w:pPr>
      <w:r>
        <w:t>7</w:t>
      </w:r>
    </w:p>
    <w:p w14:paraId="2A24BDAC" w14:textId="77777777" w:rsidR="00FE1B59" w:rsidRDefault="00FE1B59" w:rsidP="00FE1B59">
      <w:pPr>
        <w:ind w:firstLine="0"/>
      </w:pPr>
      <w:r>
        <w:t xml:space="preserve">After these things, Jesus was walking in Galilee, for he would not walk in </w:t>
      </w:r>
      <w:smartTag w:uri="urn:schemas-microsoft-com:office:smarttags" w:element="place">
        <w:r>
          <w:t>Judea</w:t>
        </w:r>
      </w:smartTag>
      <w:r>
        <w:t xml:space="preserve">, because the </w:t>
      </w:r>
      <w:r w:rsidRPr="001227A7">
        <w:t>Jewish leaders</w:t>
      </w:r>
      <w:r>
        <w:t xml:space="preserve"> sought to kill him. </w:t>
      </w:r>
      <w:r>
        <w:rPr>
          <w:vertAlign w:val="superscript"/>
        </w:rPr>
        <w:t>2</w:t>
      </w:r>
      <w:r>
        <w:t xml:space="preserve">Now the Jewish festival, the Feast of Tabernacles, was near. </w:t>
      </w:r>
      <w:r>
        <w:rPr>
          <w:vertAlign w:val="superscript"/>
        </w:rPr>
        <w:t>3</w:t>
      </w:r>
      <w:r w:rsidR="005474BD">
        <w:t>So his brothers said to him,</w:t>
      </w:r>
      <w:r>
        <w:t xml:space="preserve"> “Depart from here, and go into </w:t>
      </w:r>
      <w:smartTag w:uri="urn:schemas-microsoft-com:office:smarttags" w:element="place">
        <w:r>
          <w:t>Judea</w:t>
        </w:r>
      </w:smartTag>
      <w:r>
        <w:t xml:space="preserve">, that your disciples also may see your </w:t>
      </w:r>
      <w:r w:rsidR="008319B4">
        <w:t>works that you are doing.</w:t>
      </w:r>
      <w:r>
        <w:t xml:space="preserve"> </w:t>
      </w:r>
      <w:r>
        <w:rPr>
          <w:vertAlign w:val="superscript"/>
        </w:rPr>
        <w:t>4</w:t>
      </w:r>
      <w:r>
        <w:t xml:space="preserve">For no one does anything in </w:t>
      </w:r>
      <w:r w:rsidR="002D03B4">
        <w:t>secret when he himself seeks to be known openly. If you do these things, show</w:t>
      </w:r>
      <w:r>
        <w:t xml:space="preserve"> yourself to the </w:t>
      </w:r>
      <w:r>
        <w:lastRenderedPageBreak/>
        <w:t xml:space="preserve">world.” </w:t>
      </w:r>
      <w:r>
        <w:rPr>
          <w:vertAlign w:val="superscript"/>
        </w:rPr>
        <w:t>5</w:t>
      </w:r>
      <w:r>
        <w:t>For even his brothers did not believe in him.</w:t>
      </w:r>
      <w:r>
        <w:rPr>
          <w:rStyle w:val="FootnoteReference"/>
        </w:rPr>
        <w:footnoteReference w:id="3854"/>
      </w:r>
    </w:p>
    <w:p w14:paraId="5E8D4979" w14:textId="77777777" w:rsidR="00FE1B59" w:rsidRDefault="00FE1B59" w:rsidP="00FE1B59">
      <w:r>
        <w:rPr>
          <w:vertAlign w:val="superscript"/>
        </w:rPr>
        <w:t>6</w:t>
      </w:r>
      <w:r>
        <w:t xml:space="preserve">Jesus therefore said to them, </w:t>
      </w:r>
      <w:r>
        <w:rPr>
          <w:color w:val="FF0000"/>
        </w:rPr>
        <w:t xml:space="preserve">“My time has not yet come, but your time is always ready. </w:t>
      </w:r>
      <w:r>
        <w:rPr>
          <w:vertAlign w:val="superscript"/>
        </w:rPr>
        <w:t>7</w:t>
      </w:r>
      <w:r>
        <w:rPr>
          <w:color w:val="FF0000"/>
        </w:rPr>
        <w:t xml:space="preserve">The world cannot hate you, but it hates me, because I testify about it, that its works are evil. </w:t>
      </w:r>
      <w:r>
        <w:rPr>
          <w:vertAlign w:val="superscript"/>
        </w:rPr>
        <w:t>8</w:t>
      </w:r>
      <w:r>
        <w:rPr>
          <w:color w:val="FF0000"/>
        </w:rPr>
        <w:t>You go up to the feast. I am not yet</w:t>
      </w:r>
      <w:r>
        <w:rPr>
          <w:rStyle w:val="FootnoteReference"/>
          <w:color w:val="FF0000"/>
        </w:rPr>
        <w:footnoteReference w:id="3855"/>
      </w:r>
      <w:r>
        <w:rPr>
          <w:color w:val="FF0000"/>
        </w:rPr>
        <w:t xml:space="preserve"> going up to this feast, because my time is not yet fulfilled.”</w:t>
      </w:r>
    </w:p>
    <w:p w14:paraId="6D488690" w14:textId="6F3D84BC" w:rsidR="00FE1B59" w:rsidRDefault="00FE1B59" w:rsidP="00FE1B59">
      <w:r>
        <w:rPr>
          <w:vertAlign w:val="superscript"/>
        </w:rPr>
        <w:t>9</w:t>
      </w:r>
      <w:r>
        <w:t xml:space="preserve">Having said these things to them, he stayed in </w:t>
      </w:r>
      <w:smartTag w:uri="urn:schemas-microsoft-com:office:smarttags" w:element="place">
        <w:r>
          <w:t>Galilee</w:t>
        </w:r>
      </w:smartTag>
      <w:r>
        <w:t xml:space="preserve">. </w:t>
      </w:r>
      <w:r>
        <w:rPr>
          <w:vertAlign w:val="superscript"/>
        </w:rPr>
        <w:t>10</w:t>
      </w:r>
      <w:r>
        <w:t xml:space="preserve">But when his brothers had gone up to the feast, then he also went up, not publicly, but as it were in secret. </w:t>
      </w:r>
      <w:r>
        <w:rPr>
          <w:vertAlign w:val="superscript"/>
        </w:rPr>
        <w:t>11</w:t>
      </w:r>
      <w:r>
        <w:t xml:space="preserve">The </w:t>
      </w:r>
      <w:r w:rsidRPr="001227A7">
        <w:t>Jewish leaders</w:t>
      </w:r>
      <w:r>
        <w:t xml:space="preserve"> therefore sought him at the feast, and said, “Where is he?” </w:t>
      </w:r>
      <w:r>
        <w:rPr>
          <w:vertAlign w:val="superscript"/>
        </w:rPr>
        <w:t>12</w:t>
      </w:r>
      <w:r>
        <w:t xml:space="preserve">There was much murmuring among the crowds concerning him. Some said, “He is a good man.” </w:t>
      </w:r>
      <w:r w:rsidR="00DA335E">
        <w:t>But others said, “Not so</w:t>
      </w:r>
      <w:r>
        <w:t xml:space="preserve">, but he leads the crowd astray.” </w:t>
      </w:r>
      <w:r>
        <w:rPr>
          <w:vertAlign w:val="superscript"/>
        </w:rPr>
        <w:t>13</w:t>
      </w:r>
      <w:r>
        <w:t xml:space="preserve">Yet no one spoke openly of him for fear of the </w:t>
      </w:r>
      <w:r w:rsidRPr="001227A7">
        <w:t>Jewish leaders</w:t>
      </w:r>
      <w:r>
        <w:t xml:space="preserve">. </w:t>
      </w:r>
      <w:r>
        <w:rPr>
          <w:vertAlign w:val="superscript"/>
        </w:rPr>
        <w:t>14</w:t>
      </w:r>
      <w:r>
        <w:t xml:space="preserve">But when it was now the midst of the feast, Jesus went up into the temple and taught. </w:t>
      </w:r>
      <w:r>
        <w:rPr>
          <w:vertAlign w:val="superscript"/>
        </w:rPr>
        <w:t>15</w:t>
      </w:r>
      <w:r w:rsidR="00AB04AE">
        <w:t xml:space="preserve">Then the Jewish leaders were astonished, </w:t>
      </w:r>
      <w:r>
        <w:t>saying, “</w:t>
      </w:r>
      <w:r w:rsidR="00C422F4">
        <w:t>How does this man know such writings,</w:t>
      </w:r>
      <w:r>
        <w:t xml:space="preserve"> having never been educated?”</w:t>
      </w:r>
    </w:p>
    <w:p w14:paraId="125F39D4" w14:textId="77777777" w:rsidR="00FE1B59" w:rsidRDefault="00FE1B59" w:rsidP="00FE1B59">
      <w:r>
        <w:rPr>
          <w:vertAlign w:val="superscript"/>
        </w:rPr>
        <w:t>16</w:t>
      </w:r>
      <w:r>
        <w:t xml:space="preserve">Jesus therefore answered them, </w:t>
      </w:r>
      <w:r>
        <w:rPr>
          <w:color w:val="FF0000"/>
        </w:rPr>
        <w:t xml:space="preserve">“My teaching is not mine, but his who sent me. </w:t>
      </w:r>
      <w:r>
        <w:rPr>
          <w:vertAlign w:val="superscript"/>
        </w:rPr>
        <w:t>17</w:t>
      </w:r>
      <w:r>
        <w:rPr>
          <w:color w:val="FF0000"/>
        </w:rPr>
        <w:t xml:space="preserve">If anyone desires to do his will, he will know about the teaching, whether it is from God, or if I am speaking from myself. </w:t>
      </w:r>
      <w:r>
        <w:rPr>
          <w:vertAlign w:val="superscript"/>
        </w:rPr>
        <w:t>18</w:t>
      </w:r>
      <w:r>
        <w:rPr>
          <w:color w:val="FF0000"/>
        </w:rPr>
        <w:t xml:space="preserve">He who speaks from </w:t>
      </w:r>
      <w:r>
        <w:rPr>
          <w:color w:val="FF0000"/>
        </w:rPr>
        <w:t xml:space="preserve">himself seeks his own glory, but he who seeks the glory of him who sent him is true, and no unrighteousness is in him. </w:t>
      </w:r>
      <w:r>
        <w:rPr>
          <w:vertAlign w:val="superscript"/>
        </w:rPr>
        <w:t>19</w:t>
      </w:r>
      <w:r>
        <w:rPr>
          <w:color w:val="FF0000"/>
        </w:rPr>
        <w:t>Did not Moses give you the Law, and yet none of you keeps the Law? Why do you seek to kill me?”</w:t>
      </w:r>
    </w:p>
    <w:p w14:paraId="6A3A22B3" w14:textId="77777777" w:rsidR="00FE1B59" w:rsidRDefault="00FE1B59" w:rsidP="00FE1B59">
      <w:r>
        <w:rPr>
          <w:vertAlign w:val="superscript"/>
        </w:rPr>
        <w:t>20</w:t>
      </w:r>
      <w:r>
        <w:t>The crowd answered, “You have a demon. Who seeks to kill you?”</w:t>
      </w:r>
    </w:p>
    <w:p w14:paraId="53521F11" w14:textId="77777777" w:rsidR="00FE1B59" w:rsidRDefault="00FE1B59" w:rsidP="00FE1B59">
      <w:r>
        <w:rPr>
          <w:vertAlign w:val="superscript"/>
        </w:rPr>
        <w:t>21</w:t>
      </w:r>
      <w:r>
        <w:t xml:space="preserve">Jesus answered them, </w:t>
      </w:r>
      <w:r>
        <w:rPr>
          <w:color w:val="FF0000"/>
        </w:rPr>
        <w:t>“</w:t>
      </w:r>
      <w:r w:rsidR="00973924">
        <w:rPr>
          <w:color w:val="FF0000"/>
        </w:rPr>
        <w:t>I did one work, and you are all amazed.</w:t>
      </w:r>
      <w:r>
        <w:rPr>
          <w:color w:val="FF0000"/>
        </w:rPr>
        <w:t xml:space="preserve"> </w:t>
      </w:r>
      <w:r>
        <w:rPr>
          <w:vertAlign w:val="superscript"/>
        </w:rPr>
        <w:t>22</w:t>
      </w:r>
      <w:r>
        <w:rPr>
          <w:color w:val="FF0000"/>
        </w:rPr>
        <w:t xml:space="preserve">Moses has given you circumcision (not that it is of Moses, but of the fathers), and on the Sabbath you circumcise a boy. </w:t>
      </w:r>
      <w:r>
        <w:rPr>
          <w:vertAlign w:val="superscript"/>
        </w:rPr>
        <w:t>23</w:t>
      </w:r>
      <w:r>
        <w:rPr>
          <w:color w:val="FF0000"/>
        </w:rPr>
        <w:t xml:space="preserve">If a boy receives circumcision on the Sabbath, that the Law of Moses may not be broken, are you angry with me, because I made a man completely healthy on the Sabbath? </w:t>
      </w:r>
      <w:r>
        <w:rPr>
          <w:vertAlign w:val="superscript"/>
        </w:rPr>
        <w:t>24</w:t>
      </w:r>
      <w:r>
        <w:rPr>
          <w:color w:val="FF0000"/>
        </w:rPr>
        <w:t>Do not judge according to appearance, but judge righteous judgment.”</w:t>
      </w:r>
    </w:p>
    <w:p w14:paraId="107EBA8D" w14:textId="6A3E03AD" w:rsidR="00FE1B59" w:rsidRDefault="00FE1B59" w:rsidP="00FE1B59">
      <w:r>
        <w:rPr>
          <w:vertAlign w:val="superscript"/>
        </w:rPr>
        <w:t>25</w:t>
      </w:r>
      <w:r>
        <w:t xml:space="preserve">Therefore some of them of </w:t>
      </w:r>
      <w:smartTag w:uri="urn:schemas-microsoft-com:office:smarttags" w:element="place">
        <w:smartTag w:uri="urn:schemas-microsoft-com:office:smarttags" w:element="City">
          <w:r>
            <w:t>Jerusalem</w:t>
          </w:r>
        </w:smartTag>
      </w:smartTag>
      <w:r>
        <w:t xml:space="preserve"> said, “Is not this he whom they seek to kill? </w:t>
      </w:r>
      <w:r>
        <w:rPr>
          <w:vertAlign w:val="superscript"/>
        </w:rPr>
        <w:t>26</w:t>
      </w:r>
      <w:r>
        <w:t xml:space="preserve">Look, he speaks openly, and they say nothing to him. Can it be that the rulers indeed know that this is the </w:t>
      </w:r>
      <w:r w:rsidR="000260AA">
        <w:t>Christ</w:t>
      </w:r>
      <w:r>
        <w:t xml:space="preserve">? </w:t>
      </w:r>
      <w:r>
        <w:rPr>
          <w:vertAlign w:val="superscript"/>
        </w:rPr>
        <w:t>27</w:t>
      </w:r>
      <w:r>
        <w:t xml:space="preserve">However we know where this man comes from, but when the </w:t>
      </w:r>
      <w:r w:rsidR="000260AA">
        <w:t>Christ</w:t>
      </w:r>
      <w:r>
        <w:t xml:space="preserve"> comes, no one will know where he comes from.”</w:t>
      </w:r>
    </w:p>
    <w:p w14:paraId="68C771DC" w14:textId="77777777" w:rsidR="00FE1B59" w:rsidRDefault="00FE1B59" w:rsidP="00FE1B59">
      <w:r>
        <w:rPr>
          <w:vertAlign w:val="superscript"/>
        </w:rPr>
        <w:t>28</w:t>
      </w:r>
      <w:r>
        <w:t xml:space="preserve">Jesus therefore called out in the temple, teaching and saying, </w:t>
      </w:r>
      <w:r>
        <w:rPr>
          <w:color w:val="FF0000"/>
        </w:rPr>
        <w:t xml:space="preserve">“You both know me, and know where I am from. I have not come </w:t>
      </w:r>
      <w:r>
        <w:rPr>
          <w:color w:val="FF0000"/>
        </w:rPr>
        <w:lastRenderedPageBreak/>
        <w:t xml:space="preserve">of myself, but he who sent me is true, whom you do not know. </w:t>
      </w:r>
      <w:r>
        <w:rPr>
          <w:vertAlign w:val="superscript"/>
        </w:rPr>
        <w:t>29</w:t>
      </w:r>
      <w:r>
        <w:rPr>
          <w:color w:val="FF0000"/>
        </w:rPr>
        <w:t>I know him, because I am from him, and he sent me.”</w:t>
      </w:r>
    </w:p>
    <w:p w14:paraId="4667FF6E" w14:textId="2A2F331C" w:rsidR="00FE1B59" w:rsidRDefault="00FE1B59" w:rsidP="00FE1B59">
      <w:r>
        <w:rPr>
          <w:vertAlign w:val="superscript"/>
        </w:rPr>
        <w:t>30</w:t>
      </w:r>
      <w:r>
        <w:t xml:space="preserve">They sought therefore to take him; but no one laid a hand on him, because his hour had not yet come. </w:t>
      </w:r>
      <w:r>
        <w:rPr>
          <w:vertAlign w:val="superscript"/>
        </w:rPr>
        <w:t>31</w:t>
      </w:r>
      <w:r>
        <w:t xml:space="preserve">But many in the crowd believed in him. They said, “When the </w:t>
      </w:r>
      <w:r w:rsidR="000260AA">
        <w:t>Christ</w:t>
      </w:r>
      <w:r>
        <w:t xml:space="preserve"> comes, he won’t do more signs than those which this man has done, will he?” </w:t>
      </w:r>
      <w:r>
        <w:rPr>
          <w:vertAlign w:val="superscript"/>
        </w:rPr>
        <w:t>32</w:t>
      </w:r>
      <w:r>
        <w:t>The Pharisees heard the crowd murmuring these things concerning him, and the chief priests and the Pharisees sent officers to arrest him.</w:t>
      </w:r>
    </w:p>
    <w:p w14:paraId="1EBEF821" w14:textId="072B8E19" w:rsidR="00FE1B59" w:rsidRDefault="00FE1B59" w:rsidP="00FE1B59">
      <w:r>
        <w:rPr>
          <w:vertAlign w:val="superscript"/>
        </w:rPr>
        <w:t>33</w:t>
      </w:r>
      <w:r>
        <w:t xml:space="preserve">Then Jesus said, </w:t>
      </w:r>
      <w:r>
        <w:rPr>
          <w:color w:val="FF0000"/>
        </w:rPr>
        <w:t xml:space="preserve">“I will be with you a little while longer, then I go to him who sent me. </w:t>
      </w:r>
      <w:r>
        <w:rPr>
          <w:vertAlign w:val="superscript"/>
        </w:rPr>
        <w:t>34</w:t>
      </w:r>
      <w:r>
        <w:rPr>
          <w:color w:val="FF0000"/>
        </w:rPr>
        <w:t xml:space="preserve">You will seek </w:t>
      </w:r>
      <w:r w:rsidR="0014145A">
        <w:rPr>
          <w:color w:val="FF0000"/>
        </w:rPr>
        <w:t>me, but won’t find;</w:t>
      </w:r>
      <w:r>
        <w:rPr>
          <w:color w:val="FF0000"/>
        </w:rPr>
        <w:t xml:space="preserve"> and where I am, you cannot come.”</w:t>
      </w:r>
    </w:p>
    <w:p w14:paraId="1F41C350" w14:textId="1C2166D9" w:rsidR="00FE1B59" w:rsidRDefault="00FE1B59" w:rsidP="00FE1B59">
      <w:r>
        <w:rPr>
          <w:vertAlign w:val="superscript"/>
        </w:rPr>
        <w:t>35</w:t>
      </w:r>
      <w:r>
        <w:t xml:space="preserve">The </w:t>
      </w:r>
      <w:r w:rsidRPr="001227A7">
        <w:t>Jewish leaders</w:t>
      </w:r>
      <w:r>
        <w:t xml:space="preserve"> therefore said among themselves, “Where will this man go that we won’t find him? Will he go to the Diaspora among the Greeks, and teach the Greeks? </w:t>
      </w:r>
      <w:r>
        <w:rPr>
          <w:vertAlign w:val="superscript"/>
        </w:rPr>
        <w:t>36</w:t>
      </w:r>
      <w:r>
        <w:t xml:space="preserve">What is this word that he said, </w:t>
      </w:r>
      <w:r>
        <w:rPr>
          <w:color w:val="FF0000"/>
        </w:rPr>
        <w:t xml:space="preserve">‘You will seek </w:t>
      </w:r>
      <w:r w:rsidR="0014145A">
        <w:rPr>
          <w:color w:val="FF0000"/>
        </w:rPr>
        <w:t>me, but won’t find;</w:t>
      </w:r>
      <w:r>
        <w:rPr>
          <w:color w:val="FF0000"/>
        </w:rPr>
        <w:t xml:space="preserve"> and where I am, you cannot come’?</w:t>
      </w:r>
      <w:r>
        <w:t>”</w:t>
      </w:r>
    </w:p>
    <w:p w14:paraId="38EE85D1" w14:textId="77777777" w:rsidR="00FE1B59" w:rsidRDefault="00FE1B59" w:rsidP="00FE1B59">
      <w:r>
        <w:rPr>
          <w:vertAlign w:val="superscript"/>
        </w:rPr>
        <w:t>37</w:t>
      </w:r>
      <w:r>
        <w:t xml:space="preserve">Now on the last and greatest day of the feast, Jesus stood and said in a loud voice, </w:t>
      </w:r>
      <w:r>
        <w:rPr>
          <w:color w:val="FF0000"/>
        </w:rPr>
        <w:t xml:space="preserve">“If anyone is thirsty, let him come to me and drink. </w:t>
      </w:r>
      <w:r>
        <w:rPr>
          <w:vertAlign w:val="superscript"/>
        </w:rPr>
        <w:t>38</w:t>
      </w:r>
      <w:r>
        <w:rPr>
          <w:color w:val="FF0000"/>
        </w:rPr>
        <w:t xml:space="preserve">He who believes in me, as the Scripture has said, from </w:t>
      </w:r>
      <w:r>
        <w:rPr>
          <w:color w:val="FF0000"/>
        </w:rPr>
        <w:t>within him will flow rivers of living water.”</w:t>
      </w:r>
      <w:r>
        <w:t xml:space="preserve"> </w:t>
      </w:r>
      <w:r>
        <w:rPr>
          <w:vertAlign w:val="superscript"/>
        </w:rPr>
        <w:t>39</w:t>
      </w:r>
      <w:r>
        <w:t>But he said this about the Spirit, which those believing in him were to receive. For the Spirit was not yet given, because Jesus was not yet glorified.</w:t>
      </w:r>
    </w:p>
    <w:p w14:paraId="31906DC8" w14:textId="3862FBC2" w:rsidR="00FE1B59" w:rsidRDefault="00FE1B59" w:rsidP="00FE1B59">
      <w:r>
        <w:rPr>
          <w:vertAlign w:val="superscript"/>
        </w:rPr>
        <w:t>40</w:t>
      </w:r>
      <w:r>
        <w:t>Some of the crowd therefore, when they heard these words, said, “This is truly the Prophet.”</w:t>
      </w:r>
      <w:r>
        <w:rPr>
          <w:rStyle w:val="FootnoteReference"/>
        </w:rPr>
        <w:footnoteReference w:id="3856"/>
      </w:r>
      <w:r>
        <w:t xml:space="preserve"> </w:t>
      </w:r>
      <w:r>
        <w:rPr>
          <w:vertAlign w:val="superscript"/>
        </w:rPr>
        <w:t>41</w:t>
      </w:r>
      <w:r>
        <w:t xml:space="preserve">Others said, “This is the </w:t>
      </w:r>
      <w:r w:rsidR="000260AA">
        <w:t>Christ</w:t>
      </w:r>
      <w:r>
        <w:t xml:space="preserve">.” But some said, “What, does the </w:t>
      </w:r>
      <w:r w:rsidR="000260AA">
        <w:t>Christ</w:t>
      </w:r>
      <w:r>
        <w:t xml:space="preserve"> come out of </w:t>
      </w:r>
      <w:smartTag w:uri="urn:schemas-microsoft-com:office:smarttags" w:element="place">
        <w:r>
          <w:t>Galilee</w:t>
        </w:r>
      </w:smartTag>
      <w:r>
        <w:t>?</w:t>
      </w:r>
      <w:r>
        <w:rPr>
          <w:rStyle w:val="FootnoteReference"/>
        </w:rPr>
        <w:footnoteReference w:id="3857"/>
      </w:r>
      <w:r>
        <w:t xml:space="preserve"> </w:t>
      </w:r>
      <w:r>
        <w:rPr>
          <w:vertAlign w:val="superscript"/>
        </w:rPr>
        <w:t>42</w:t>
      </w:r>
      <w:r>
        <w:t xml:space="preserve">Hasn’t the Scripture said that the </w:t>
      </w:r>
      <w:r w:rsidR="000260AA">
        <w:t>Christ</w:t>
      </w:r>
      <w:r>
        <w:t xml:space="preserve"> comes of the seed of David,</w:t>
      </w:r>
      <w:r>
        <w:rPr>
          <w:rStyle w:val="FootnoteReference"/>
        </w:rPr>
        <w:footnoteReference w:id="3858"/>
      </w:r>
      <w:r>
        <w:t xml:space="preserve"> and from </w:t>
      </w:r>
      <w:smartTag w:uri="urn:schemas-microsoft-com:office:smarttags" w:element="place">
        <w:smartTag w:uri="urn:schemas-microsoft-com:office:smarttags" w:element="City">
          <w:r>
            <w:t>Bethlehem</w:t>
          </w:r>
        </w:smartTag>
      </w:smartTag>
      <w:r>
        <w:t>,</w:t>
      </w:r>
      <w:r>
        <w:rPr>
          <w:rStyle w:val="FootnoteReference"/>
        </w:rPr>
        <w:footnoteReference w:id="3859"/>
      </w:r>
      <w:r>
        <w:t xml:space="preserve"> the village where David was?” </w:t>
      </w:r>
      <w:r>
        <w:rPr>
          <w:vertAlign w:val="superscript"/>
        </w:rPr>
        <w:t>43</w:t>
      </w:r>
      <w:r>
        <w:t xml:space="preserve">So there arose a division in the crowd because of him. </w:t>
      </w:r>
      <w:r>
        <w:rPr>
          <w:vertAlign w:val="superscript"/>
        </w:rPr>
        <w:t>44</w:t>
      </w:r>
      <w:r>
        <w:t xml:space="preserve">Some of them would have arrested him, but no one laid hands on him. </w:t>
      </w:r>
      <w:r>
        <w:rPr>
          <w:vertAlign w:val="superscript"/>
        </w:rPr>
        <w:t>45</w:t>
      </w:r>
      <w:r>
        <w:t>The officers therefore came to the chief priests and Pharisees, and they said to them, “Why did you not bring him?”</w:t>
      </w:r>
    </w:p>
    <w:p w14:paraId="0CD056BE" w14:textId="62C0CAE1" w:rsidR="00FE1B59" w:rsidRDefault="00FE1B59" w:rsidP="00FE1B59">
      <w:r>
        <w:rPr>
          <w:vertAlign w:val="superscript"/>
        </w:rPr>
        <w:t>46</w:t>
      </w:r>
      <w:r>
        <w:t>The officers answered, “</w:t>
      </w:r>
      <w:r w:rsidR="00242611">
        <w:t>No man ever spoke like this man</w:t>
      </w:r>
      <w:r w:rsidR="00405213">
        <w:t>.”</w:t>
      </w:r>
      <w:r w:rsidR="00405213">
        <w:rPr>
          <w:rStyle w:val="FootnoteReference"/>
        </w:rPr>
        <w:footnoteReference w:id="3860"/>
      </w:r>
    </w:p>
    <w:p w14:paraId="2F9C7CA2" w14:textId="77777777" w:rsidR="00FE1B59" w:rsidRDefault="00FE1B59" w:rsidP="00FE1B59">
      <w:r>
        <w:rPr>
          <w:vertAlign w:val="superscript"/>
        </w:rPr>
        <w:t>47</w:t>
      </w:r>
      <w:r>
        <w:t xml:space="preserve">The Pharisees therefore answered them, “You are not also led astray, are you? </w:t>
      </w:r>
      <w:r>
        <w:rPr>
          <w:vertAlign w:val="superscript"/>
        </w:rPr>
        <w:t>48</w:t>
      </w:r>
      <w:r>
        <w:t xml:space="preserve">Have any of the rulers believed in him, or of the Pharisees? </w:t>
      </w:r>
      <w:r>
        <w:rPr>
          <w:vertAlign w:val="superscript"/>
        </w:rPr>
        <w:t>49</w:t>
      </w:r>
      <w:r>
        <w:t>But this crowd that does not know the Law is accursed.”</w:t>
      </w:r>
    </w:p>
    <w:p w14:paraId="216622E1" w14:textId="77777777" w:rsidR="00FE1B59" w:rsidRDefault="00FE1B59" w:rsidP="00FE1B59">
      <w:r>
        <w:rPr>
          <w:vertAlign w:val="superscript"/>
        </w:rPr>
        <w:t>50</w:t>
      </w:r>
      <w:r>
        <w:t>Nicodemus (he who came to him before</w:t>
      </w:r>
      <w:r w:rsidR="00E21D0C">
        <w:t>,</w:t>
      </w:r>
      <w:r>
        <w:t xml:space="preserve"> being one of them) said to them, </w:t>
      </w:r>
      <w:r>
        <w:rPr>
          <w:vertAlign w:val="superscript"/>
        </w:rPr>
        <w:t>51</w:t>
      </w:r>
      <w:r>
        <w:t xml:space="preserve">“Does our Law </w:t>
      </w:r>
      <w:r>
        <w:lastRenderedPageBreak/>
        <w:t>judge a man, unless it first hears from him personally and knows what he does?”</w:t>
      </w:r>
    </w:p>
    <w:p w14:paraId="6654C4EA" w14:textId="77777777" w:rsidR="00FE1B59" w:rsidRDefault="00FE1B59" w:rsidP="00FE1B59">
      <w:r>
        <w:rPr>
          <w:vertAlign w:val="superscript"/>
        </w:rPr>
        <w:t>52</w:t>
      </w:r>
      <w:r>
        <w:t xml:space="preserve">They answered him, “Are you also from </w:t>
      </w:r>
      <w:smartTag w:uri="urn:schemas-microsoft-com:office:smarttags" w:element="place">
        <w:r>
          <w:t>Galilee</w:t>
        </w:r>
      </w:smartTag>
      <w:r>
        <w:t xml:space="preserve">? Search, and </w:t>
      </w:r>
      <w:r w:rsidR="00A00FBE">
        <w:t>see that no prophet comes from Galilee</w:t>
      </w:r>
      <w:r>
        <w:t>.</w:t>
      </w:r>
      <w:r>
        <w:rPr>
          <w:rStyle w:val="FootnoteReference"/>
        </w:rPr>
        <w:footnoteReference w:id="3861"/>
      </w:r>
      <w:r>
        <w:t xml:space="preserve">” </w:t>
      </w:r>
      <w:r>
        <w:rPr>
          <w:vertAlign w:val="superscript"/>
        </w:rPr>
        <w:t>53</w:t>
      </w:r>
      <w:r w:rsidR="00B11BBC">
        <w:t>Then everyone went to his own house,</w:t>
      </w:r>
    </w:p>
    <w:p w14:paraId="5D13212B" w14:textId="77777777" w:rsidR="00FE1B59" w:rsidRDefault="00FE1B59" w:rsidP="00FE1B59">
      <w:pPr>
        <w:pStyle w:val="NHEB"/>
        <w:framePr w:wrap="auto"/>
      </w:pPr>
      <w:r>
        <w:t>8</w:t>
      </w:r>
    </w:p>
    <w:p w14:paraId="41EC587F" w14:textId="77777777" w:rsidR="00B6486E" w:rsidRDefault="00FE1B59" w:rsidP="00B6486E">
      <w:pPr>
        <w:ind w:firstLine="0"/>
      </w:pPr>
      <w:r>
        <w:t xml:space="preserve">but Jesus went to the </w:t>
      </w:r>
      <w:smartTag w:uri="urn:schemas-microsoft-com:office:smarttags" w:element="place">
        <w:r>
          <w:t>Mount of Olives</w:t>
        </w:r>
      </w:smartTag>
      <w:r>
        <w:t xml:space="preserve">. </w:t>
      </w:r>
      <w:bookmarkStart w:id="738" w:name="_Hlk506400040"/>
      <w:r>
        <w:rPr>
          <w:vertAlign w:val="superscript"/>
        </w:rPr>
        <w:t>2</w:t>
      </w:r>
      <w:r>
        <w:t>Now very early in the morning, he came again into the temple, and all the people came to him</w:t>
      </w:r>
      <w:r w:rsidR="00B6486E">
        <w:t>,</w:t>
      </w:r>
      <w:r>
        <w:t xml:space="preserve"> </w:t>
      </w:r>
      <w:r w:rsidR="00B6486E">
        <w:t>and h</w:t>
      </w:r>
      <w:r>
        <w:t xml:space="preserve">e sat down and taught them. </w:t>
      </w:r>
      <w:r>
        <w:rPr>
          <w:vertAlign w:val="superscript"/>
        </w:rPr>
        <w:t>3</w:t>
      </w:r>
      <w:r>
        <w:t>The</w:t>
      </w:r>
      <w:r w:rsidR="00B6486E">
        <w:t>n the</w:t>
      </w:r>
      <w:r>
        <w:t xml:space="preserve"> scribes and the Pharisees brought a woman taken in adultery</w:t>
      </w:r>
      <w:r w:rsidR="00B6486E">
        <w:t>,</w:t>
      </w:r>
      <w:r>
        <w:t xml:space="preserve"> </w:t>
      </w:r>
      <w:r w:rsidR="00B6486E">
        <w:t>and h</w:t>
      </w:r>
      <w:r>
        <w:t xml:space="preserve">aving set her in the midst, </w:t>
      </w:r>
      <w:r>
        <w:rPr>
          <w:vertAlign w:val="superscript"/>
        </w:rPr>
        <w:t>4</w:t>
      </w:r>
      <w:r>
        <w:t xml:space="preserve">they </w:t>
      </w:r>
      <w:r w:rsidR="00B6486E">
        <w:t>said to</w:t>
      </w:r>
      <w:r>
        <w:t xml:space="preserve"> him, “Teacher, we found this woman in adultery, in the very act. </w:t>
      </w:r>
      <w:r>
        <w:rPr>
          <w:vertAlign w:val="superscript"/>
        </w:rPr>
        <w:t>5</w:t>
      </w:r>
      <w:r>
        <w:t>Now in the Law, Moses commanded us to stone such.</w:t>
      </w:r>
      <w:r>
        <w:rPr>
          <w:rStyle w:val="FootnoteReference"/>
        </w:rPr>
        <w:footnoteReference w:id="3862"/>
      </w:r>
      <w:r>
        <w:t xml:space="preserve"> So what do you say?” </w:t>
      </w:r>
      <w:r>
        <w:rPr>
          <w:vertAlign w:val="superscript"/>
        </w:rPr>
        <w:t>6</w:t>
      </w:r>
      <w:r w:rsidR="00B11BBC">
        <w:t>Now they said this to test him,</w:t>
      </w:r>
      <w:r>
        <w:t xml:space="preserve"> that they might have something to accuse him of.</w:t>
      </w:r>
      <w:r w:rsidR="00B6486E">
        <w:t xml:space="preserve"> </w:t>
      </w:r>
      <w:r>
        <w:t>But Jesus stooped down, and wrote on the ground with his finger</w:t>
      </w:r>
      <w:r w:rsidR="003661C7">
        <w:t>.</w:t>
      </w:r>
      <w:r>
        <w:t xml:space="preserve"> </w:t>
      </w:r>
      <w:r>
        <w:rPr>
          <w:vertAlign w:val="superscript"/>
        </w:rPr>
        <w:t>7</w:t>
      </w:r>
      <w:r>
        <w:t xml:space="preserve">But when they continued asking him, he looked up and said to them, </w:t>
      </w:r>
      <w:r>
        <w:rPr>
          <w:color w:val="FF0000"/>
        </w:rPr>
        <w:t>“He who is without sin among you, let him throw the first stone at her.”</w:t>
      </w:r>
      <w:r>
        <w:t xml:space="preserve"> </w:t>
      </w:r>
      <w:r>
        <w:rPr>
          <w:vertAlign w:val="superscript"/>
        </w:rPr>
        <w:t>8</w:t>
      </w:r>
      <w:r>
        <w:t>A</w:t>
      </w:r>
      <w:r w:rsidR="00B6486E">
        <w:t>nd a</w:t>
      </w:r>
      <w:r>
        <w:t>gain he stooped down, and with his finger wrote on the ground.</w:t>
      </w:r>
    </w:p>
    <w:p w14:paraId="230BCCDE" w14:textId="77777777" w:rsidR="00FE1B59" w:rsidRDefault="00FE1B59" w:rsidP="00B6486E">
      <w:pPr>
        <w:ind w:firstLine="0"/>
      </w:pPr>
      <w:r>
        <w:rPr>
          <w:vertAlign w:val="superscript"/>
        </w:rPr>
        <w:t>9</w:t>
      </w:r>
      <w:r w:rsidR="00B6486E">
        <w:t>But</w:t>
      </w:r>
      <w:r>
        <w:t xml:space="preserve"> when they heard it, </w:t>
      </w:r>
      <w:r w:rsidR="00B6486E">
        <w:t xml:space="preserve">they </w:t>
      </w:r>
      <w:r>
        <w:t>went out one by one, beginning fr</w:t>
      </w:r>
      <w:r w:rsidR="00B6486E">
        <w:t xml:space="preserve">om the </w:t>
      </w:r>
      <w:r w:rsidR="00B6486E">
        <w:t>oldest, even to the last, and</w:t>
      </w:r>
      <w:r>
        <w:t xml:space="preserve"> </w:t>
      </w:r>
      <w:bookmarkStart w:id="739" w:name="_Hlk506466114"/>
      <w:r w:rsidR="00B6486E">
        <w:t>he</w:t>
      </w:r>
      <w:bookmarkEnd w:id="739"/>
      <w:r>
        <w:t xml:space="preserve"> was left alone</w:t>
      </w:r>
      <w:r w:rsidR="00B6486E">
        <w:t>,</w:t>
      </w:r>
      <w:r>
        <w:t xml:space="preserve"> with the woman where she was, in the middle. </w:t>
      </w:r>
      <w:r>
        <w:rPr>
          <w:vertAlign w:val="superscript"/>
        </w:rPr>
        <w:t>10</w:t>
      </w:r>
      <w:r w:rsidR="00B6486E">
        <w:t>Then J</w:t>
      </w:r>
      <w:r>
        <w:t xml:space="preserve">esus, standing up, said to her, </w:t>
      </w:r>
      <w:r>
        <w:rPr>
          <w:color w:val="FF0000"/>
        </w:rPr>
        <w:t>“Woman, where are they? Did no one condemn you?”</w:t>
      </w:r>
      <w:bookmarkEnd w:id="738"/>
    </w:p>
    <w:p w14:paraId="16BF1421" w14:textId="53BBBE16" w:rsidR="00FE1B59" w:rsidRDefault="00FE1B59" w:rsidP="00FE1B59">
      <w:r>
        <w:rPr>
          <w:vertAlign w:val="superscript"/>
        </w:rPr>
        <w:t>11</w:t>
      </w:r>
      <w:r w:rsidR="006C611E">
        <w:t>And s</w:t>
      </w:r>
      <w:r>
        <w:t>he said, “No one, Lord.”</w:t>
      </w:r>
      <w:r w:rsidR="006C611E">
        <w:t xml:space="preserve"> And </w:t>
      </w:r>
      <w:r>
        <w:t xml:space="preserve">Jesus said, </w:t>
      </w:r>
      <w:r>
        <w:rPr>
          <w:color w:val="FF0000"/>
        </w:rPr>
        <w:t xml:space="preserve">“Neither do I condemn you. </w:t>
      </w:r>
      <w:r w:rsidR="007171E8">
        <w:rPr>
          <w:color w:val="FF0000"/>
        </w:rPr>
        <w:t>Go, and sin no more</w:t>
      </w:r>
      <w:r w:rsidR="00CF7F41">
        <w:rPr>
          <w:color w:val="FF0000"/>
        </w:rPr>
        <w:t>.”</w:t>
      </w:r>
      <w:r w:rsidR="00221F67">
        <w:rPr>
          <w:rStyle w:val="FootnoteReference"/>
          <w:color w:val="FF0000"/>
        </w:rPr>
        <w:footnoteReference w:id="3863"/>
      </w:r>
    </w:p>
    <w:p w14:paraId="3B73E14C" w14:textId="77777777" w:rsidR="00FE1B59" w:rsidRDefault="00FE1B59" w:rsidP="00FE1B59">
      <w:r>
        <w:rPr>
          <w:vertAlign w:val="superscript"/>
        </w:rPr>
        <w:t>12</w:t>
      </w:r>
      <w:r>
        <w:t xml:space="preserve">Again, therefore, Jesus spoke to them, saying, </w:t>
      </w:r>
      <w:r>
        <w:rPr>
          <w:color w:val="FF0000"/>
        </w:rPr>
        <w:t>“I am the light of the world.</w:t>
      </w:r>
      <w:r>
        <w:rPr>
          <w:rStyle w:val="FootnoteReference"/>
          <w:color w:val="FF0000"/>
        </w:rPr>
        <w:footnoteReference w:id="3864"/>
      </w:r>
      <w:r>
        <w:rPr>
          <w:color w:val="FF0000"/>
        </w:rPr>
        <w:t xml:space="preserve"> He who follows me will not walk in the darkness, but will have the light of life.”</w:t>
      </w:r>
    </w:p>
    <w:p w14:paraId="6796F9FF" w14:textId="77777777" w:rsidR="00FE1B59" w:rsidRDefault="00FE1B59" w:rsidP="00FE1B59">
      <w:r>
        <w:rPr>
          <w:vertAlign w:val="superscript"/>
        </w:rPr>
        <w:t>13</w:t>
      </w:r>
      <w:r>
        <w:t>The Pharisees therefore said to him, “You testify about yourself. Your testimony is not valid.”</w:t>
      </w:r>
    </w:p>
    <w:p w14:paraId="2601A03A" w14:textId="77777777" w:rsidR="00FE1B59" w:rsidRDefault="00FE1B59" w:rsidP="00FE1B59">
      <w:r>
        <w:rPr>
          <w:vertAlign w:val="superscript"/>
        </w:rPr>
        <w:t>14</w:t>
      </w:r>
      <w:r>
        <w:t xml:space="preserve">Jesus answered them, </w:t>
      </w:r>
      <w:r>
        <w:rPr>
          <w:color w:val="FF0000"/>
        </w:rPr>
        <w:t xml:space="preserve">“Even if I testify about myself, my testimony is true, for I know where I came from, and where I am going; but you do not know where I came from, or where I am going. </w:t>
      </w:r>
      <w:r>
        <w:rPr>
          <w:vertAlign w:val="superscript"/>
        </w:rPr>
        <w:t>15</w:t>
      </w:r>
      <w:r>
        <w:rPr>
          <w:color w:val="FF0000"/>
        </w:rPr>
        <w:t xml:space="preserve">You judge according to the flesh. I judge no one. </w:t>
      </w:r>
      <w:r>
        <w:rPr>
          <w:vertAlign w:val="superscript"/>
        </w:rPr>
        <w:t>16</w:t>
      </w:r>
      <w:r>
        <w:rPr>
          <w:color w:val="FF0000"/>
        </w:rPr>
        <w:t xml:space="preserve">Even if I do judge, my judgment is true, for I am not alone, but I am with the Father who sent me. </w:t>
      </w:r>
      <w:r>
        <w:rPr>
          <w:vertAlign w:val="superscript"/>
        </w:rPr>
        <w:t>17</w:t>
      </w:r>
      <w:r>
        <w:rPr>
          <w:color w:val="FF0000"/>
        </w:rPr>
        <w:t>It’s also written in your Law that the testimony of two people is valid.</w:t>
      </w:r>
      <w:r>
        <w:rPr>
          <w:rStyle w:val="FootnoteReference"/>
          <w:color w:val="FF0000"/>
        </w:rPr>
        <w:footnoteReference w:id="3865"/>
      </w:r>
      <w:r>
        <w:rPr>
          <w:color w:val="FF0000"/>
        </w:rPr>
        <w:t xml:space="preserve"> </w:t>
      </w:r>
      <w:r>
        <w:rPr>
          <w:vertAlign w:val="superscript"/>
        </w:rPr>
        <w:t>18</w:t>
      </w:r>
      <w:r>
        <w:rPr>
          <w:color w:val="FF0000"/>
        </w:rPr>
        <w:t xml:space="preserve">I am one who testifies </w:t>
      </w:r>
      <w:r>
        <w:rPr>
          <w:color w:val="FF0000"/>
        </w:rPr>
        <w:lastRenderedPageBreak/>
        <w:t>about myself, and the Father who sent me testifies about me.”</w:t>
      </w:r>
    </w:p>
    <w:p w14:paraId="276C9CD3" w14:textId="77777777" w:rsidR="00FE1B59" w:rsidRDefault="00FE1B59" w:rsidP="00FE1B59">
      <w:r>
        <w:rPr>
          <w:vertAlign w:val="superscript"/>
        </w:rPr>
        <w:t>19</w:t>
      </w:r>
      <w:r>
        <w:t>They said therefore to him, “Where is your Father?”</w:t>
      </w:r>
    </w:p>
    <w:p w14:paraId="0CC916A2" w14:textId="77777777" w:rsidR="00FE1B59" w:rsidRDefault="00FE1B59" w:rsidP="00FE1B59">
      <w:r>
        <w:t xml:space="preserve">Jesus answered, </w:t>
      </w:r>
      <w:r>
        <w:rPr>
          <w:color w:val="FF0000"/>
        </w:rPr>
        <w:t>“You know neither me, nor my Father. If you knew me, you would know my Father also.”</w:t>
      </w:r>
      <w:r>
        <w:t xml:space="preserve"> </w:t>
      </w:r>
      <w:r>
        <w:rPr>
          <w:vertAlign w:val="superscript"/>
        </w:rPr>
        <w:t>20</w:t>
      </w:r>
      <w:r>
        <w:t xml:space="preserve">Jesus spoke these words in the treasury, as he taught in the temple. Yet no one arrested him, because his hour had not yet come. </w:t>
      </w:r>
      <w:r>
        <w:rPr>
          <w:vertAlign w:val="superscript"/>
        </w:rPr>
        <w:t>21</w:t>
      </w:r>
      <w:r>
        <w:t xml:space="preserve">Jesus said therefore again to them, </w:t>
      </w:r>
      <w:r>
        <w:rPr>
          <w:color w:val="FF0000"/>
        </w:rPr>
        <w:t>“I am going away, and you will seek me, and you will die in your sins. Where I go, you cannot come.”</w:t>
      </w:r>
    </w:p>
    <w:p w14:paraId="1975FF60" w14:textId="77777777" w:rsidR="00FE1B59" w:rsidRDefault="00FE1B59" w:rsidP="00FE1B59">
      <w:r>
        <w:rPr>
          <w:vertAlign w:val="superscript"/>
        </w:rPr>
        <w:t>22</w:t>
      </w:r>
      <w:r>
        <w:t xml:space="preserve">The </w:t>
      </w:r>
      <w:r w:rsidRPr="001227A7">
        <w:t>Jewish leaders</w:t>
      </w:r>
      <w:r>
        <w:t xml:space="preserve"> therefore said, “Will he kill himself, that he says, </w:t>
      </w:r>
      <w:r>
        <w:rPr>
          <w:color w:val="FF0000"/>
        </w:rPr>
        <w:t>‘Where I am going, you cannot come?’</w:t>
      </w:r>
      <w:r>
        <w:t>”</w:t>
      </w:r>
    </w:p>
    <w:p w14:paraId="5ED2B407" w14:textId="77777777" w:rsidR="00FE1B59" w:rsidRDefault="00FE1B59" w:rsidP="00FE1B59">
      <w:r>
        <w:rPr>
          <w:vertAlign w:val="superscript"/>
        </w:rPr>
        <w:t>23</w:t>
      </w:r>
      <w:r>
        <w:t xml:space="preserve">He said to them, </w:t>
      </w:r>
      <w:r>
        <w:rPr>
          <w:color w:val="FF0000"/>
        </w:rPr>
        <w:t xml:space="preserve">“You are from beneath. I am from above. You are of this world. I am not of this world. </w:t>
      </w:r>
      <w:r>
        <w:rPr>
          <w:vertAlign w:val="superscript"/>
        </w:rPr>
        <w:t>24</w:t>
      </w:r>
      <w:r>
        <w:rPr>
          <w:color w:val="FF0000"/>
        </w:rPr>
        <w:t>I said therefore to you that you will die in your sins; for unless you believe that I am</w:t>
      </w:r>
      <w:r>
        <w:rPr>
          <w:rStyle w:val="FootnoteReference"/>
          <w:color w:val="FF0000"/>
        </w:rPr>
        <w:footnoteReference w:id="3866"/>
      </w:r>
      <w:r>
        <w:rPr>
          <w:color w:val="FF0000"/>
        </w:rPr>
        <w:t xml:space="preserve"> he, you will die in your sins.”</w:t>
      </w:r>
    </w:p>
    <w:p w14:paraId="54516C8C" w14:textId="77777777" w:rsidR="00FE1B59" w:rsidRDefault="00FE1B59" w:rsidP="00FE1B59">
      <w:r>
        <w:rPr>
          <w:vertAlign w:val="superscript"/>
        </w:rPr>
        <w:t>25</w:t>
      </w:r>
      <w:r>
        <w:t>They said therefore to him, “Who are you?”</w:t>
      </w:r>
    </w:p>
    <w:p w14:paraId="52BE284D" w14:textId="77777777" w:rsidR="00FE1B59" w:rsidRDefault="00FE1B59" w:rsidP="00FE1B59">
      <w:r>
        <w:t xml:space="preserve">Jesus said to them, </w:t>
      </w:r>
      <w:r>
        <w:rPr>
          <w:color w:val="FF0000"/>
        </w:rPr>
        <w:t xml:space="preserve">“Just what I have been saying to you from the beginning. </w:t>
      </w:r>
      <w:r>
        <w:rPr>
          <w:vertAlign w:val="superscript"/>
        </w:rPr>
        <w:t>26</w:t>
      </w:r>
      <w:r>
        <w:rPr>
          <w:color w:val="FF0000"/>
        </w:rPr>
        <w:t>I have many things to speak and to judge concerning you. However he who sent me is true; and the things which I heard from him, these I say to the world.”</w:t>
      </w:r>
    </w:p>
    <w:p w14:paraId="641CEBF6" w14:textId="77777777" w:rsidR="00FE1B59" w:rsidRDefault="00FE1B59" w:rsidP="00FE1B59">
      <w:r>
        <w:rPr>
          <w:vertAlign w:val="superscript"/>
        </w:rPr>
        <w:t>27</w:t>
      </w:r>
      <w:r>
        <w:t xml:space="preserve">They did not understand that he spoke to them about the Father. </w:t>
      </w:r>
      <w:r>
        <w:rPr>
          <w:vertAlign w:val="superscript"/>
        </w:rPr>
        <w:t>28</w:t>
      </w:r>
      <w:r>
        <w:t xml:space="preserve">Jesus therefore said to them, </w:t>
      </w:r>
      <w:r>
        <w:rPr>
          <w:color w:val="FF0000"/>
        </w:rPr>
        <w:t xml:space="preserve">“When you have lifted up the Son of Man, then you will know that I am he, and I do nothing of myself, but as the Father taught me, I say these things. </w:t>
      </w:r>
      <w:r>
        <w:rPr>
          <w:vertAlign w:val="superscript"/>
        </w:rPr>
        <w:t>29</w:t>
      </w:r>
      <w:r>
        <w:rPr>
          <w:color w:val="FF0000"/>
        </w:rPr>
        <w:t>He who sent me is with me. The Father hasn’t left me alone, for I always do the things that are pleasing to him.”</w:t>
      </w:r>
    </w:p>
    <w:p w14:paraId="44951BFA" w14:textId="77777777" w:rsidR="00FE1B59" w:rsidRDefault="00FE1B59" w:rsidP="00FE1B59">
      <w:r>
        <w:rPr>
          <w:vertAlign w:val="superscript"/>
        </w:rPr>
        <w:t>30</w:t>
      </w:r>
      <w:r>
        <w:t xml:space="preserve">As he spoke these things, many believed in him. </w:t>
      </w:r>
      <w:r>
        <w:rPr>
          <w:vertAlign w:val="superscript"/>
        </w:rPr>
        <w:t>31</w:t>
      </w:r>
      <w:r>
        <w:t xml:space="preserve">Jesus therefore said to those Judeans who had believed him, </w:t>
      </w:r>
      <w:r>
        <w:rPr>
          <w:color w:val="FF0000"/>
        </w:rPr>
        <w:t xml:space="preserve">“If you remain in my word, then you are truly my disciples. </w:t>
      </w:r>
      <w:r>
        <w:rPr>
          <w:vertAlign w:val="superscript"/>
        </w:rPr>
        <w:t>32</w:t>
      </w:r>
      <w:r>
        <w:rPr>
          <w:color w:val="FF0000"/>
        </w:rPr>
        <w:t>You will know the truth, and the truth will make you free.”</w:t>
      </w:r>
      <w:r>
        <w:rPr>
          <w:rStyle w:val="FootnoteReference"/>
        </w:rPr>
        <w:footnoteReference w:id="3867"/>
      </w:r>
    </w:p>
    <w:p w14:paraId="275F16F8" w14:textId="77777777" w:rsidR="00FE1B59" w:rsidRDefault="00FE1B59" w:rsidP="00FE1B59">
      <w:r>
        <w:rPr>
          <w:vertAlign w:val="superscript"/>
        </w:rPr>
        <w:t>33</w:t>
      </w:r>
      <w:r>
        <w:t xml:space="preserve">They answered him, “We are Abraham’s descendants, and have never been in bondage to anyone. How can you say, </w:t>
      </w:r>
      <w:r>
        <w:rPr>
          <w:color w:val="FF0000"/>
        </w:rPr>
        <w:t>‘You will be made free?’</w:t>
      </w:r>
      <w:r>
        <w:t>”</w:t>
      </w:r>
    </w:p>
    <w:p w14:paraId="0600F712" w14:textId="77777777" w:rsidR="00FE1B59" w:rsidRDefault="00FE1B59" w:rsidP="00FE1B59">
      <w:r>
        <w:rPr>
          <w:vertAlign w:val="superscript"/>
        </w:rPr>
        <w:t>34</w:t>
      </w:r>
      <w:r>
        <w:t xml:space="preserve">Jesus answered them, </w:t>
      </w:r>
      <w:r>
        <w:rPr>
          <w:color w:val="FF0000"/>
        </w:rPr>
        <w:t xml:space="preserve">“Truly I tell you, everyone who commits sin is the </w:t>
      </w:r>
      <w:r w:rsidR="00C72344">
        <w:rPr>
          <w:color w:val="FF0000"/>
        </w:rPr>
        <w:t>slave</w:t>
      </w:r>
      <w:r>
        <w:rPr>
          <w:color w:val="FF0000"/>
        </w:rPr>
        <w:t xml:space="preserve"> of sin. </w:t>
      </w:r>
      <w:r>
        <w:rPr>
          <w:vertAlign w:val="superscript"/>
        </w:rPr>
        <w:t>35</w:t>
      </w:r>
      <w:r>
        <w:rPr>
          <w:color w:val="FF0000"/>
        </w:rPr>
        <w:t xml:space="preserve">A </w:t>
      </w:r>
      <w:r w:rsidR="00C72344">
        <w:rPr>
          <w:color w:val="FF0000"/>
        </w:rPr>
        <w:t>slave</w:t>
      </w:r>
      <w:r>
        <w:rPr>
          <w:color w:val="FF0000"/>
        </w:rPr>
        <w:t xml:space="preserve"> does not live in the house forever. A son remains forever. </w:t>
      </w:r>
      <w:r>
        <w:rPr>
          <w:vertAlign w:val="superscript"/>
        </w:rPr>
        <w:t>36</w:t>
      </w:r>
      <w:r>
        <w:rPr>
          <w:color w:val="FF0000"/>
        </w:rPr>
        <w:t xml:space="preserve">So if the Son sets you free, you will be free indeed. </w:t>
      </w:r>
      <w:r>
        <w:rPr>
          <w:vertAlign w:val="superscript"/>
        </w:rPr>
        <w:t>37</w:t>
      </w:r>
      <w:r>
        <w:rPr>
          <w:color w:val="FF0000"/>
        </w:rPr>
        <w:t xml:space="preserve">I know that you are Abraham’s descendants, yet you seek to kill me, because my word finds no place in you. </w:t>
      </w:r>
      <w:r>
        <w:rPr>
          <w:vertAlign w:val="superscript"/>
        </w:rPr>
        <w:t>38</w:t>
      </w:r>
      <w:r>
        <w:rPr>
          <w:color w:val="FF0000"/>
        </w:rPr>
        <w:t>I say the things which I have seen with my Father; and you also do the things which you have heard from your father.”</w:t>
      </w:r>
    </w:p>
    <w:p w14:paraId="6E13323F" w14:textId="77777777" w:rsidR="00FE1B59" w:rsidRDefault="00FE1B59" w:rsidP="00FE1B59">
      <w:r>
        <w:rPr>
          <w:vertAlign w:val="superscript"/>
        </w:rPr>
        <w:lastRenderedPageBreak/>
        <w:t>39</w:t>
      </w:r>
      <w:r>
        <w:t>They answered him, “Our father is Abraham.”</w:t>
      </w:r>
    </w:p>
    <w:p w14:paraId="717B8A61" w14:textId="77777777" w:rsidR="00FE1B59" w:rsidRDefault="00FE1B59" w:rsidP="00FE1B59">
      <w:r>
        <w:t xml:space="preserve">Jesus said to them, </w:t>
      </w:r>
      <w:r>
        <w:rPr>
          <w:color w:val="FF0000"/>
        </w:rPr>
        <w:t xml:space="preserve">“If you were Abraham’s children, you would do the works of Abraham. </w:t>
      </w:r>
      <w:r>
        <w:rPr>
          <w:vertAlign w:val="superscript"/>
        </w:rPr>
        <w:t>40</w:t>
      </w:r>
      <w:r>
        <w:rPr>
          <w:color w:val="FF0000"/>
        </w:rPr>
        <w:t xml:space="preserve">But now you seek to kill me, a man who has told you the truth, which I heard from God. Abraham did not do this. </w:t>
      </w:r>
      <w:r>
        <w:rPr>
          <w:vertAlign w:val="superscript"/>
        </w:rPr>
        <w:t>41</w:t>
      </w:r>
      <w:r>
        <w:rPr>
          <w:color w:val="FF0000"/>
        </w:rPr>
        <w:t>You do the works of your father.”</w:t>
      </w:r>
    </w:p>
    <w:p w14:paraId="2B788FDE" w14:textId="77777777" w:rsidR="00FE1B59" w:rsidRDefault="00FE1B59" w:rsidP="00FE1B59">
      <w:r>
        <w:t>They said to him, “We were not born of sexual immorality. We have one Father, God.”</w:t>
      </w:r>
    </w:p>
    <w:p w14:paraId="4B340F64" w14:textId="77777777" w:rsidR="00FE1B59" w:rsidRDefault="00FE1B59" w:rsidP="00FE1B59">
      <w:r>
        <w:rPr>
          <w:vertAlign w:val="superscript"/>
        </w:rPr>
        <w:t>42</w:t>
      </w:r>
      <w:r>
        <w:t xml:space="preserve">Therefore Jesus said to them, </w:t>
      </w:r>
      <w:r>
        <w:rPr>
          <w:color w:val="FF0000"/>
        </w:rPr>
        <w:t xml:space="preserve">“If God were your father, you would love me, for I came out and have come from God. For I have not come of myself, but he sent me. </w:t>
      </w:r>
      <w:r>
        <w:rPr>
          <w:vertAlign w:val="superscript"/>
        </w:rPr>
        <w:t>43</w:t>
      </w:r>
      <w:r>
        <w:rPr>
          <w:color w:val="FF0000"/>
        </w:rPr>
        <w:t xml:space="preserve">Why do you not understand my speech? Because you cannot hear my word. </w:t>
      </w:r>
      <w:r>
        <w:rPr>
          <w:vertAlign w:val="superscript"/>
        </w:rPr>
        <w:t>44</w:t>
      </w:r>
      <w:r>
        <w:rPr>
          <w:color w:val="FF0000"/>
        </w:rPr>
        <w:t xml:space="preserve">You are of your father, the devil, and you want to do the desires of your father. He was a murderer from the beginning, and does not stand in the truth, because there is no truth in him. When he speaks a lie, he speaks on his own; for he is a liar, and its father. </w:t>
      </w:r>
      <w:r>
        <w:rPr>
          <w:vertAlign w:val="superscript"/>
        </w:rPr>
        <w:t>45</w:t>
      </w:r>
      <w:r>
        <w:rPr>
          <w:color w:val="FF0000"/>
        </w:rPr>
        <w:t xml:space="preserve">But because I tell the truth, you do not believe me. </w:t>
      </w:r>
      <w:r>
        <w:rPr>
          <w:vertAlign w:val="superscript"/>
        </w:rPr>
        <w:t>46</w:t>
      </w:r>
      <w:r>
        <w:rPr>
          <w:color w:val="FF0000"/>
        </w:rPr>
        <w:t xml:space="preserve">Which of you convicts me of sin? If I tell the truth, why do you not believe me? </w:t>
      </w:r>
      <w:r>
        <w:rPr>
          <w:vertAlign w:val="superscript"/>
        </w:rPr>
        <w:t>47</w:t>
      </w:r>
      <w:r>
        <w:rPr>
          <w:color w:val="FF0000"/>
        </w:rPr>
        <w:t>He who is of God hears the words of God. For this cause you do not hear, because you are not of God.”</w:t>
      </w:r>
    </w:p>
    <w:p w14:paraId="273F3DB4" w14:textId="77777777" w:rsidR="00FE1B59" w:rsidRDefault="00FE1B59" w:rsidP="00FE1B59">
      <w:r>
        <w:rPr>
          <w:vertAlign w:val="superscript"/>
        </w:rPr>
        <w:t>48</w:t>
      </w:r>
      <w:r>
        <w:t xml:space="preserve">Then the Judeans answered him, “Do not we say well that you </w:t>
      </w:r>
      <w:r>
        <w:t>are a Samaritan, and have a demon?”</w:t>
      </w:r>
    </w:p>
    <w:p w14:paraId="402EFC15" w14:textId="77777777" w:rsidR="00FE1B59" w:rsidRDefault="00FE1B59" w:rsidP="00FE1B59">
      <w:r>
        <w:rPr>
          <w:vertAlign w:val="superscript"/>
        </w:rPr>
        <w:t>49</w:t>
      </w:r>
      <w:r>
        <w:t xml:space="preserve">Jesus answered, </w:t>
      </w:r>
      <w:r>
        <w:rPr>
          <w:color w:val="FF0000"/>
        </w:rPr>
        <w:t xml:space="preserve">“I do not have a demon, but I honor my Father, and you dishonor me. </w:t>
      </w:r>
      <w:r>
        <w:rPr>
          <w:vertAlign w:val="superscript"/>
        </w:rPr>
        <w:t>50</w:t>
      </w:r>
      <w:r>
        <w:rPr>
          <w:color w:val="FF0000"/>
        </w:rPr>
        <w:t xml:space="preserve">But I do not seek my own glory. There is one who seeks and judges. </w:t>
      </w:r>
      <w:r>
        <w:rPr>
          <w:vertAlign w:val="superscript"/>
        </w:rPr>
        <w:t>51</w:t>
      </w:r>
      <w:r>
        <w:rPr>
          <w:color w:val="FF0000"/>
        </w:rPr>
        <w:t>Truly, truly, I tell you, if a person keeps my word, he will never see death.”</w:t>
      </w:r>
    </w:p>
    <w:p w14:paraId="6589755D" w14:textId="77777777" w:rsidR="00FE1B59" w:rsidRDefault="00FE1B59" w:rsidP="00FE1B59">
      <w:r>
        <w:rPr>
          <w:vertAlign w:val="superscript"/>
        </w:rPr>
        <w:t>52</w:t>
      </w:r>
      <w:r>
        <w:t xml:space="preserve">Then the Judeans said to him, “Now we know that you have a demon. Abraham died, and the prophets; and you say, </w:t>
      </w:r>
      <w:r>
        <w:rPr>
          <w:color w:val="FF0000"/>
        </w:rPr>
        <w:t>‘</w:t>
      </w:r>
      <w:r w:rsidR="00C124C0">
        <w:rPr>
          <w:color w:val="FF0000"/>
        </w:rPr>
        <w:t>If anyone keeps my word, he</w:t>
      </w:r>
      <w:r>
        <w:rPr>
          <w:color w:val="FF0000"/>
        </w:rPr>
        <w:t xml:space="preserve"> will never taste of death.’</w:t>
      </w:r>
      <w:r>
        <w:t xml:space="preserve"> </w:t>
      </w:r>
      <w:r>
        <w:rPr>
          <w:vertAlign w:val="superscript"/>
        </w:rPr>
        <w:t>53</w:t>
      </w:r>
      <w:r>
        <w:t>Are you greater than our father, Abraham, who died? The prophets died. Who do you make yourself out to be?”</w:t>
      </w:r>
    </w:p>
    <w:p w14:paraId="6568526A" w14:textId="77777777" w:rsidR="00FE1B59" w:rsidRDefault="00FE1B59" w:rsidP="00FE1B59">
      <w:r>
        <w:rPr>
          <w:vertAlign w:val="superscript"/>
        </w:rPr>
        <w:t>54</w:t>
      </w:r>
      <w:r>
        <w:t xml:space="preserve">Jesus answered, </w:t>
      </w:r>
      <w:r>
        <w:rPr>
          <w:color w:val="FF0000"/>
        </w:rPr>
        <w:t xml:space="preserve">“If I glorify myself, my glory is nothing. It is my Father who glorifies me, of whom you say ‘He is our God.’ </w:t>
      </w:r>
      <w:r>
        <w:rPr>
          <w:vertAlign w:val="superscript"/>
        </w:rPr>
        <w:t>55</w:t>
      </w:r>
      <w:r>
        <w:rPr>
          <w:color w:val="FF0000"/>
        </w:rPr>
        <w:t xml:space="preserve">You have not known him, but I know him. If I said, ‘I do not know him,’ I would be like you, a liar. But I know him, and keep his word. </w:t>
      </w:r>
      <w:r>
        <w:rPr>
          <w:vertAlign w:val="superscript"/>
        </w:rPr>
        <w:t>56</w:t>
      </w:r>
      <w:r>
        <w:rPr>
          <w:color w:val="FF0000"/>
        </w:rPr>
        <w:t>Your father Abraham rejoiced to see my day. He saw it, and was glad.”</w:t>
      </w:r>
    </w:p>
    <w:p w14:paraId="6E2EA058" w14:textId="77777777" w:rsidR="00FE1B59" w:rsidRDefault="00FE1B59" w:rsidP="00FE1B59">
      <w:r>
        <w:rPr>
          <w:vertAlign w:val="superscript"/>
        </w:rPr>
        <w:t>57</w:t>
      </w:r>
      <w:r>
        <w:t>The Judeans therefore said to him, “You are not yet fifty years old, and have you seen Abraham?”</w:t>
      </w:r>
    </w:p>
    <w:p w14:paraId="0DCA4922" w14:textId="77777777" w:rsidR="00FE1B59" w:rsidRDefault="00FE1B59" w:rsidP="00FE1B59">
      <w:r>
        <w:rPr>
          <w:vertAlign w:val="superscript"/>
        </w:rPr>
        <w:t>58</w:t>
      </w:r>
      <w:r>
        <w:t xml:space="preserve">Jesus said to them, </w:t>
      </w:r>
      <w:r>
        <w:rPr>
          <w:color w:val="FF0000"/>
        </w:rPr>
        <w:t>“Truly, truly, I tell you, before Abraham came into existence, I AM.</w:t>
      </w:r>
      <w:r>
        <w:rPr>
          <w:rStyle w:val="FootnoteReference"/>
          <w:color w:val="FF0000"/>
        </w:rPr>
        <w:footnoteReference w:id="3868"/>
      </w:r>
      <w:r>
        <w:rPr>
          <w:color w:val="FF0000"/>
        </w:rPr>
        <w:t>”</w:t>
      </w:r>
    </w:p>
    <w:p w14:paraId="246445E4" w14:textId="77777777" w:rsidR="00FE1B59" w:rsidRDefault="00FE1B59" w:rsidP="00FE1B59">
      <w:r>
        <w:rPr>
          <w:vertAlign w:val="superscript"/>
        </w:rPr>
        <w:lastRenderedPageBreak/>
        <w:t>59</w:t>
      </w:r>
      <w:r>
        <w:t xml:space="preserve">Therefore they took up stones to throw at him, but Jesus was </w:t>
      </w:r>
      <w:r w:rsidR="0092501E" w:rsidRPr="0092501E">
        <w:t>concealed</w:t>
      </w:r>
      <w:r>
        <w:t xml:space="preserve">, and went out of the </w:t>
      </w:r>
      <w:smartTag w:uri="urn:schemas-microsoft-com:office:smarttags" w:element="country-region">
        <w:r w:rsidR="00B7509A">
          <w:t>temple</w:t>
        </w:r>
      </w:smartTag>
      <w:r w:rsidR="00B7509A">
        <w:t>.</w:t>
      </w:r>
    </w:p>
    <w:p w14:paraId="35D9F992" w14:textId="77777777" w:rsidR="00FE1B59" w:rsidRDefault="00FE1B59" w:rsidP="00FE1B59">
      <w:pPr>
        <w:pStyle w:val="NHEB"/>
        <w:framePr w:wrap="auto"/>
      </w:pPr>
      <w:r>
        <w:t>9</w:t>
      </w:r>
    </w:p>
    <w:p w14:paraId="0648234B" w14:textId="77777777" w:rsidR="00FE1B59" w:rsidRDefault="00D000DF" w:rsidP="00FE1B59">
      <w:pPr>
        <w:ind w:firstLine="0"/>
      </w:pPr>
      <w:r>
        <w:t>And as he passed by, he saw a man blind</w:t>
      </w:r>
      <w:r w:rsidR="00FE1B59">
        <w:t xml:space="preserve"> from birth. </w:t>
      </w:r>
      <w:r w:rsidR="00FE1B59">
        <w:rPr>
          <w:vertAlign w:val="superscript"/>
        </w:rPr>
        <w:t>2</w:t>
      </w:r>
      <w:r>
        <w:t>And h</w:t>
      </w:r>
      <w:r w:rsidR="00FE1B59">
        <w:t>is disciples asked him, “Rabbi, who sinned, this man or his parents, that he was born blind?”</w:t>
      </w:r>
    </w:p>
    <w:p w14:paraId="187EB224" w14:textId="0467DEDB" w:rsidR="00FE1B59" w:rsidRDefault="00FE1B59" w:rsidP="00FE1B59">
      <w:r>
        <w:rPr>
          <w:vertAlign w:val="superscript"/>
        </w:rPr>
        <w:t>3</w:t>
      </w:r>
      <w:r>
        <w:t xml:space="preserve">Jesus answered, </w:t>
      </w:r>
      <w:r>
        <w:rPr>
          <w:color w:val="FF0000"/>
        </w:rPr>
        <w:t xml:space="preserve">“Neither did this man sin, nor his parents; but, that the works of God might be revealed in him. </w:t>
      </w:r>
      <w:r>
        <w:rPr>
          <w:vertAlign w:val="superscript"/>
        </w:rPr>
        <w:t>4</w:t>
      </w:r>
      <w:r>
        <w:rPr>
          <w:color w:val="FF0000"/>
        </w:rPr>
        <w:t xml:space="preserve">We must work the works of him who sent me, while it is day. The night is coming, when no one can work. </w:t>
      </w:r>
      <w:r>
        <w:rPr>
          <w:vertAlign w:val="superscript"/>
        </w:rPr>
        <w:t>5</w:t>
      </w:r>
      <w:r>
        <w:rPr>
          <w:color w:val="FF0000"/>
        </w:rPr>
        <w:t>While I am in the world, I am the light of the world.”</w:t>
      </w:r>
      <w:r>
        <w:t xml:space="preserve"> </w:t>
      </w:r>
      <w:r>
        <w:rPr>
          <w:vertAlign w:val="superscript"/>
        </w:rPr>
        <w:t>6</w:t>
      </w:r>
      <w:r>
        <w:t xml:space="preserve">When he had said this, he spat on the ground, made mud with the saliva, anointed the blind man’s eyes with the mud, </w:t>
      </w:r>
      <w:r>
        <w:rPr>
          <w:vertAlign w:val="superscript"/>
        </w:rPr>
        <w:t>7</w:t>
      </w:r>
      <w:r>
        <w:t xml:space="preserve">and said to him, </w:t>
      </w:r>
      <w:r>
        <w:rPr>
          <w:color w:val="FF0000"/>
        </w:rPr>
        <w:t xml:space="preserve">“Go, wash in the pool of </w:t>
      </w:r>
      <w:r w:rsidR="000C0878">
        <w:rPr>
          <w:color w:val="FF0000"/>
        </w:rPr>
        <w:t>Siloam</w:t>
      </w:r>
      <w:r w:rsidR="000C0878">
        <w:rPr>
          <w:rStyle w:val="FootnoteReference"/>
          <w:color w:val="FF0000"/>
        </w:rPr>
        <w:footnoteReference w:id="3869"/>
      </w:r>
      <w:r>
        <w:rPr>
          <w:color w:val="FF0000"/>
        </w:rPr>
        <w:t>”</w:t>
      </w:r>
      <w:r>
        <w:t xml:space="preserve"> (which means “Sent”). So he went away, washed, and came back seeing. </w:t>
      </w:r>
      <w:r>
        <w:rPr>
          <w:vertAlign w:val="superscript"/>
        </w:rPr>
        <w:t>8</w:t>
      </w:r>
      <w:r>
        <w:t>The neighbors therefore, and those who saw that he was a beggar before, said, “</w:t>
      </w:r>
      <w:r w:rsidR="0083631F">
        <w:t>Is this not the one who used to sit and beg?</w:t>
      </w:r>
      <w:r>
        <w:t xml:space="preserve">” </w:t>
      </w:r>
      <w:r>
        <w:rPr>
          <w:vertAlign w:val="superscript"/>
        </w:rPr>
        <w:t>9</w:t>
      </w:r>
      <w:r>
        <w:t>Some said, “It is he.” Others said, “He looks like him.”</w:t>
      </w:r>
    </w:p>
    <w:p w14:paraId="4F84C3E7" w14:textId="77777777" w:rsidR="00FE1B59" w:rsidRDefault="00FE1B59" w:rsidP="00FE1B59">
      <w:r>
        <w:t xml:space="preserve">He said, “I am he.” </w:t>
      </w:r>
      <w:r>
        <w:rPr>
          <w:vertAlign w:val="superscript"/>
        </w:rPr>
        <w:t>10</w:t>
      </w:r>
      <w:r>
        <w:t>They therefore were asking him, “How were your eyes opened?”</w:t>
      </w:r>
    </w:p>
    <w:p w14:paraId="335C50EE" w14:textId="77777777" w:rsidR="00FE1B59" w:rsidRDefault="00FE1B59" w:rsidP="00FE1B59">
      <w:r>
        <w:rPr>
          <w:vertAlign w:val="superscript"/>
        </w:rPr>
        <w:t>11</w:t>
      </w:r>
      <w:r>
        <w:t xml:space="preserve">He answered, “A man called Jesus made mud, anointed my eyes, and said to me, </w:t>
      </w:r>
      <w:r>
        <w:rPr>
          <w:color w:val="FF0000"/>
        </w:rPr>
        <w:t xml:space="preserve">‘Go to </w:t>
      </w:r>
      <w:r>
        <w:rPr>
          <w:color w:val="FF0000"/>
        </w:rPr>
        <w:t>Siloam, and wash.’</w:t>
      </w:r>
      <w:r>
        <w:t xml:space="preserve"> So I went away and washed, and I received sight.”</w:t>
      </w:r>
    </w:p>
    <w:p w14:paraId="77999665" w14:textId="77777777" w:rsidR="00FE1B59" w:rsidRDefault="00FE1B59" w:rsidP="00FE1B59">
      <w:r>
        <w:rPr>
          <w:vertAlign w:val="superscript"/>
        </w:rPr>
        <w:t>12</w:t>
      </w:r>
      <w:r>
        <w:t>Then they asked him, “Where is he?”</w:t>
      </w:r>
    </w:p>
    <w:p w14:paraId="5A2B9C06" w14:textId="77777777" w:rsidR="00FE1B59" w:rsidRDefault="00FE1B59" w:rsidP="00FE1B59">
      <w:r>
        <w:t>He said, “I do not know.”</w:t>
      </w:r>
    </w:p>
    <w:p w14:paraId="560D6B6B" w14:textId="77777777" w:rsidR="00FE1B59" w:rsidRDefault="00FE1B59" w:rsidP="00FE1B59">
      <w:r>
        <w:rPr>
          <w:vertAlign w:val="superscript"/>
        </w:rPr>
        <w:t>13</w:t>
      </w:r>
      <w:r>
        <w:t xml:space="preserve">They brought him who had been blind to the Pharisees. </w:t>
      </w:r>
      <w:r>
        <w:rPr>
          <w:vertAlign w:val="superscript"/>
        </w:rPr>
        <w:t>14</w:t>
      </w:r>
      <w:r>
        <w:t xml:space="preserve">Now it was a Sabbath on the day when Jesus made the mud and opened his eyes. </w:t>
      </w:r>
      <w:r>
        <w:rPr>
          <w:vertAlign w:val="superscript"/>
        </w:rPr>
        <w:t>15</w:t>
      </w:r>
      <w:r>
        <w:t>Again therefore the Pharisees also asked him how he received his sight. He said to them, “He put mud on my eyes, I washed, and I see.”</w:t>
      </w:r>
    </w:p>
    <w:p w14:paraId="5BDECE85" w14:textId="77777777" w:rsidR="00FE1B59" w:rsidRDefault="00FE1B59" w:rsidP="00FE1B59">
      <w:r>
        <w:rPr>
          <w:vertAlign w:val="superscript"/>
        </w:rPr>
        <w:t>16</w:t>
      </w:r>
      <w:r>
        <w:t xml:space="preserve">Some therefore of the Pharisees said, “This man is not from God, because he does not keep the Sabbath.” Others said, “How can a man who is a sinner do such signs?” There was division among them. </w:t>
      </w:r>
      <w:r>
        <w:rPr>
          <w:vertAlign w:val="superscript"/>
        </w:rPr>
        <w:t>17</w:t>
      </w:r>
      <w:r>
        <w:t>Therefore they asked the blind man again, “What do you say about him, because he opened your eyes?”</w:t>
      </w:r>
    </w:p>
    <w:p w14:paraId="0DA5BEAD" w14:textId="77777777" w:rsidR="00FE1B59" w:rsidRDefault="00FE1B59" w:rsidP="00FE1B59">
      <w:r>
        <w:t>He said, “He is a prophet.”</w:t>
      </w:r>
    </w:p>
    <w:p w14:paraId="2A90BE14" w14:textId="77777777" w:rsidR="00FE1B59" w:rsidRDefault="00FE1B59" w:rsidP="00FE1B59">
      <w:r>
        <w:rPr>
          <w:vertAlign w:val="superscript"/>
        </w:rPr>
        <w:t>18</w:t>
      </w:r>
      <w:r>
        <w:t xml:space="preserve">The </w:t>
      </w:r>
      <w:r w:rsidRPr="001227A7">
        <w:t>Jewish leaders</w:t>
      </w:r>
      <w:r>
        <w:t xml:space="preserve"> therefore did not believe concerning him, that he had been blind, and had received his sight, until they called the parents of him who had received his sight, </w:t>
      </w:r>
      <w:r>
        <w:rPr>
          <w:vertAlign w:val="superscript"/>
        </w:rPr>
        <w:t>19</w:t>
      </w:r>
      <w:r>
        <w:t>and asked them, “Is this your son, who you say was born blind? How then does he now see?”</w:t>
      </w:r>
    </w:p>
    <w:p w14:paraId="0DD8C6D5" w14:textId="4FCF2AB1" w:rsidR="00FE1B59" w:rsidRDefault="00FE1B59" w:rsidP="00FE1B59">
      <w:r>
        <w:rPr>
          <w:vertAlign w:val="superscript"/>
        </w:rPr>
        <w:lastRenderedPageBreak/>
        <w:t>20</w:t>
      </w:r>
      <w:r>
        <w:t xml:space="preserve">His parents answered them, “We know that this is our son, and that he was born blind; </w:t>
      </w:r>
      <w:r>
        <w:rPr>
          <w:vertAlign w:val="superscript"/>
        </w:rPr>
        <w:t>21</w:t>
      </w:r>
      <w:r>
        <w:t xml:space="preserve">but how he now sees, we do not know; or who opened his eyes, we do not know. He is of age. Ask him. He will speak for himself.” </w:t>
      </w:r>
      <w:r>
        <w:rPr>
          <w:vertAlign w:val="superscript"/>
        </w:rPr>
        <w:t>22</w:t>
      </w:r>
      <w:r>
        <w:t xml:space="preserve">His parents said these things because they feared the </w:t>
      </w:r>
      <w:r w:rsidRPr="001227A7">
        <w:t>Jewish leaders</w:t>
      </w:r>
      <w:r>
        <w:t xml:space="preserve">; for the </w:t>
      </w:r>
      <w:r w:rsidRPr="001227A7">
        <w:t>Jewish leaders</w:t>
      </w:r>
      <w:r>
        <w:t xml:space="preserve"> had already </w:t>
      </w:r>
      <w:r w:rsidR="00C124C0">
        <w:t>agreed that if anyone would</w:t>
      </w:r>
      <w:r>
        <w:t xml:space="preserve"> confess him as the </w:t>
      </w:r>
      <w:r w:rsidR="000260AA">
        <w:t>Christ</w:t>
      </w:r>
      <w:r>
        <w:t xml:space="preserve">, he would be put out of the synagogue. </w:t>
      </w:r>
      <w:r>
        <w:rPr>
          <w:vertAlign w:val="superscript"/>
        </w:rPr>
        <w:t>23</w:t>
      </w:r>
      <w:r>
        <w:t>Therefore his parents said, “He is of age. Ask him.”</w:t>
      </w:r>
    </w:p>
    <w:p w14:paraId="50508A62" w14:textId="77777777" w:rsidR="00FE1B59" w:rsidRDefault="00FE1B59" w:rsidP="00FE1B59">
      <w:r>
        <w:rPr>
          <w:vertAlign w:val="superscript"/>
        </w:rPr>
        <w:t>24</w:t>
      </w:r>
      <w:r>
        <w:t>So they called the man who was blind a second time, and said to him, “Give glory to God. We know that this man is a sinner.”</w:t>
      </w:r>
    </w:p>
    <w:p w14:paraId="3CD9A380" w14:textId="77777777" w:rsidR="00FE1B59" w:rsidRDefault="00FE1B59" w:rsidP="00FE1B59">
      <w:r>
        <w:rPr>
          <w:vertAlign w:val="superscript"/>
        </w:rPr>
        <w:t>25</w:t>
      </w:r>
      <w:r>
        <w:t>He therefore answered, “I do not know if he is a sinner. One thing I do know: that though I was blind, now I see.”</w:t>
      </w:r>
    </w:p>
    <w:p w14:paraId="04622D6F" w14:textId="77777777" w:rsidR="00FE1B59" w:rsidRDefault="00FE1B59" w:rsidP="00FE1B59">
      <w:r>
        <w:rPr>
          <w:vertAlign w:val="superscript"/>
        </w:rPr>
        <w:t>26</w:t>
      </w:r>
      <w:r>
        <w:t>They said to him, “What did he do to you? How did he open your eyes?”</w:t>
      </w:r>
    </w:p>
    <w:p w14:paraId="4575BD30" w14:textId="77777777" w:rsidR="00FE1B59" w:rsidRDefault="00FE1B59" w:rsidP="00FE1B59">
      <w:r>
        <w:rPr>
          <w:vertAlign w:val="superscript"/>
        </w:rPr>
        <w:t>27</w:t>
      </w:r>
      <w:r>
        <w:t>He answered them, “I told you already, and you did not listen. Why do you want to hear it again? You do not also want to become his disciples, do you?”</w:t>
      </w:r>
    </w:p>
    <w:p w14:paraId="50E7A750" w14:textId="77777777" w:rsidR="00FE1B59" w:rsidRDefault="00FE1B59" w:rsidP="00FE1B59">
      <w:r>
        <w:rPr>
          <w:vertAlign w:val="superscript"/>
        </w:rPr>
        <w:t>28</w:t>
      </w:r>
      <w:r>
        <w:t xml:space="preserve">They insulted him and said, “You are his disciple, but we are disciples of Moses. </w:t>
      </w:r>
      <w:r>
        <w:rPr>
          <w:vertAlign w:val="superscript"/>
        </w:rPr>
        <w:t>29</w:t>
      </w:r>
      <w:r>
        <w:t xml:space="preserve">We know that God has spoken to Moses. But as </w:t>
      </w:r>
      <w:r>
        <w:t>for this man, we do not know where he comes from.”</w:t>
      </w:r>
    </w:p>
    <w:p w14:paraId="620A8FD6" w14:textId="77777777" w:rsidR="00FE1B59" w:rsidRDefault="00FE1B59" w:rsidP="00FE1B59">
      <w:r>
        <w:rPr>
          <w:vertAlign w:val="superscript"/>
        </w:rPr>
        <w:t>30</w:t>
      </w:r>
      <w:r>
        <w:t xml:space="preserve">The man answered them, “How amazing. You do not know where he comes from, yet he opened my eyes. </w:t>
      </w:r>
      <w:r>
        <w:rPr>
          <w:vertAlign w:val="superscript"/>
        </w:rPr>
        <w:t>31</w:t>
      </w:r>
      <w:r>
        <w:t>We know that God does not listen to sinners, but if anyone is a worshipper of God, and does his will, he listens to him.</w:t>
      </w:r>
      <w:r>
        <w:rPr>
          <w:rStyle w:val="FootnoteReference"/>
        </w:rPr>
        <w:footnoteReference w:id="3870"/>
      </w:r>
      <w:r>
        <w:t xml:space="preserve"> </w:t>
      </w:r>
      <w:r>
        <w:rPr>
          <w:vertAlign w:val="superscript"/>
        </w:rPr>
        <w:t>32</w:t>
      </w:r>
      <w:r>
        <w:t xml:space="preserve">Since the world began it has never been heard of that anyone opened the eyes of someone born blind. </w:t>
      </w:r>
      <w:r>
        <w:rPr>
          <w:vertAlign w:val="superscript"/>
        </w:rPr>
        <w:t>33</w:t>
      </w:r>
      <w:r>
        <w:t>If this man were not from God, he could do nothing.”</w:t>
      </w:r>
    </w:p>
    <w:p w14:paraId="4A3CF489" w14:textId="77777777" w:rsidR="00FE1B59" w:rsidRDefault="00FE1B59" w:rsidP="00FE1B59">
      <w:r>
        <w:rPr>
          <w:vertAlign w:val="superscript"/>
        </w:rPr>
        <w:t>34</w:t>
      </w:r>
      <w:r>
        <w:t>They answered him, “You were altogether born in sins, and do you teach us?” They threw him out.</w:t>
      </w:r>
    </w:p>
    <w:p w14:paraId="1F7E05E9" w14:textId="77777777" w:rsidR="00FE1B59" w:rsidRDefault="00FE1B59" w:rsidP="00FE1B59">
      <w:r>
        <w:rPr>
          <w:vertAlign w:val="superscript"/>
        </w:rPr>
        <w:t>35</w:t>
      </w:r>
      <w:r>
        <w:t xml:space="preserve">Jesus heard that they had thrown him out, and finding him, he said, </w:t>
      </w:r>
      <w:r>
        <w:rPr>
          <w:color w:val="FF0000"/>
        </w:rPr>
        <w:t>“Do you believe in the Son of Man?”</w:t>
      </w:r>
    </w:p>
    <w:p w14:paraId="40B582D4" w14:textId="77777777" w:rsidR="00FE1B59" w:rsidRDefault="00FE1B59" w:rsidP="00FE1B59">
      <w:r>
        <w:rPr>
          <w:vertAlign w:val="superscript"/>
        </w:rPr>
        <w:t>36</w:t>
      </w:r>
      <w:r>
        <w:t>He answered, “Who is he, Lord, that I may believe in him?”</w:t>
      </w:r>
    </w:p>
    <w:p w14:paraId="0E68C7ED" w14:textId="77777777" w:rsidR="00FE1B59" w:rsidRDefault="00FE1B59" w:rsidP="00FE1B59">
      <w:r>
        <w:rPr>
          <w:vertAlign w:val="superscript"/>
        </w:rPr>
        <w:t>37</w:t>
      </w:r>
      <w:r>
        <w:t xml:space="preserve">Jesus said to him, </w:t>
      </w:r>
      <w:r>
        <w:rPr>
          <w:color w:val="FF0000"/>
        </w:rPr>
        <w:t>“You have both seen him, and it is he who speaks with you.”</w:t>
      </w:r>
    </w:p>
    <w:p w14:paraId="64CA7875" w14:textId="77777777" w:rsidR="00FE1B59" w:rsidRDefault="00FE1B59" w:rsidP="00FE1B59">
      <w:r>
        <w:rPr>
          <w:vertAlign w:val="superscript"/>
        </w:rPr>
        <w:t>38</w:t>
      </w:r>
      <w:r>
        <w:t>He said, “Lord, I believe.” and he worshiped him.</w:t>
      </w:r>
    </w:p>
    <w:p w14:paraId="467C0488" w14:textId="77777777" w:rsidR="00FE1B59" w:rsidRDefault="00FE1B59" w:rsidP="00FE1B59">
      <w:r>
        <w:rPr>
          <w:vertAlign w:val="superscript"/>
        </w:rPr>
        <w:t>39</w:t>
      </w:r>
      <w:r>
        <w:t xml:space="preserve">Jesus said, </w:t>
      </w:r>
      <w:r>
        <w:rPr>
          <w:color w:val="FF0000"/>
        </w:rPr>
        <w:t>“I came into this world for judgment, that those who do not see may see; and that those who see may become blind.”</w:t>
      </w:r>
    </w:p>
    <w:p w14:paraId="1EC6C20E" w14:textId="77777777" w:rsidR="00FE1B59" w:rsidRDefault="00FE1B59" w:rsidP="00FE1B59">
      <w:r>
        <w:rPr>
          <w:vertAlign w:val="superscript"/>
        </w:rPr>
        <w:lastRenderedPageBreak/>
        <w:t>40</w:t>
      </w:r>
      <w:r>
        <w:t>Those of the Pharisees who were with him heard these things, and said to him, “Are we also blind?”</w:t>
      </w:r>
    </w:p>
    <w:p w14:paraId="4A0F5519" w14:textId="77777777" w:rsidR="00FE1B59" w:rsidRDefault="00FE1B59" w:rsidP="00FE1B59">
      <w:r>
        <w:rPr>
          <w:vertAlign w:val="superscript"/>
        </w:rPr>
        <w:t>41</w:t>
      </w:r>
      <w:r>
        <w:t xml:space="preserve">Jesus said to them, </w:t>
      </w:r>
      <w:r>
        <w:rPr>
          <w:color w:val="FF0000"/>
        </w:rPr>
        <w:t>“If you were blind, you would have no sin; but since you say, ‘We see,’ your sin remains.</w:t>
      </w:r>
    </w:p>
    <w:p w14:paraId="49407AE5" w14:textId="77777777" w:rsidR="00FE1B59" w:rsidRDefault="00FE1B59" w:rsidP="00FE1B59">
      <w:pPr>
        <w:pStyle w:val="NHEB"/>
        <w:framePr w:wrap="auto"/>
      </w:pPr>
      <w:r>
        <w:t>10</w:t>
      </w:r>
    </w:p>
    <w:p w14:paraId="49B782BA" w14:textId="72B0A495" w:rsidR="00FE1B59" w:rsidRDefault="00FE1B59" w:rsidP="00FE1B59">
      <w:pPr>
        <w:ind w:firstLine="0"/>
      </w:pPr>
      <w:r>
        <w:rPr>
          <w:color w:val="FF0000"/>
        </w:rPr>
        <w:t xml:space="preserve">“Truly, truly, I tell you, one who does not enter by the door into the </w:t>
      </w:r>
      <w:r w:rsidR="00DD4005">
        <w:rPr>
          <w:color w:val="FF0000"/>
        </w:rPr>
        <w:t>sheepfold</w:t>
      </w:r>
      <w:r>
        <w:rPr>
          <w:color w:val="FF0000"/>
        </w:rPr>
        <w:t xml:space="preserve">, but climbs up some other way, the same is a thief and a robber. </w:t>
      </w:r>
      <w:r>
        <w:rPr>
          <w:vertAlign w:val="superscript"/>
        </w:rPr>
        <w:t>2</w:t>
      </w:r>
      <w:r>
        <w:rPr>
          <w:color w:val="FF0000"/>
        </w:rPr>
        <w:t xml:space="preserve">But one who enters in by the door is the shepherd of the sheep. </w:t>
      </w:r>
      <w:r>
        <w:rPr>
          <w:vertAlign w:val="superscript"/>
        </w:rPr>
        <w:t>3</w:t>
      </w:r>
      <w:r>
        <w:rPr>
          <w:color w:val="FF0000"/>
        </w:rPr>
        <w:t xml:space="preserve">The gatekeeper opens the gate for him, and the sheep listen to his voice. He calls his own sheep by name, and leads them out. </w:t>
      </w:r>
      <w:r>
        <w:rPr>
          <w:vertAlign w:val="superscript"/>
        </w:rPr>
        <w:t>4</w:t>
      </w:r>
      <w:r>
        <w:rPr>
          <w:color w:val="FF0000"/>
        </w:rPr>
        <w:t xml:space="preserve">Whenever he brings out his own sheep, he goes before them, and the sheep follow him, for they know his voice. </w:t>
      </w:r>
      <w:r>
        <w:rPr>
          <w:vertAlign w:val="superscript"/>
        </w:rPr>
        <w:t>5</w:t>
      </w:r>
      <w:r>
        <w:rPr>
          <w:color w:val="FF0000"/>
        </w:rPr>
        <w:t>They will by no means follow a stranger, but will flee from him; for they do not know the voice of strangers.”</w:t>
      </w:r>
      <w:r>
        <w:t xml:space="preserve"> </w:t>
      </w:r>
      <w:r>
        <w:rPr>
          <w:vertAlign w:val="superscript"/>
        </w:rPr>
        <w:t>6</w:t>
      </w:r>
      <w:r>
        <w:t>Jesus spoke this parable to them, but they did not understand what he was telling them.</w:t>
      </w:r>
    </w:p>
    <w:p w14:paraId="201EE3C0" w14:textId="77777777" w:rsidR="00FE1B59" w:rsidRDefault="00FE1B59" w:rsidP="00FE1B59">
      <w:r>
        <w:rPr>
          <w:vertAlign w:val="superscript"/>
        </w:rPr>
        <w:t>7</w:t>
      </w:r>
      <w:r>
        <w:t xml:space="preserve">Jesus therefore said to them again, </w:t>
      </w:r>
      <w:r>
        <w:rPr>
          <w:color w:val="FF0000"/>
        </w:rPr>
        <w:t xml:space="preserve">“Truly, truly, I tell you, I am the sheep’s door. </w:t>
      </w:r>
      <w:r>
        <w:rPr>
          <w:vertAlign w:val="superscript"/>
        </w:rPr>
        <w:t>8</w:t>
      </w:r>
      <w:r>
        <w:rPr>
          <w:color w:val="FF0000"/>
        </w:rPr>
        <w:t xml:space="preserve">All who came before me are thieves and robbers, but the sheep did not listen to them. </w:t>
      </w:r>
      <w:r>
        <w:rPr>
          <w:vertAlign w:val="superscript"/>
        </w:rPr>
        <w:t>9</w:t>
      </w:r>
      <w:r>
        <w:rPr>
          <w:color w:val="FF0000"/>
        </w:rPr>
        <w:t xml:space="preserve">I am the door. If anyone enters in by me, he will be saved, and will go </w:t>
      </w:r>
      <w:r>
        <w:rPr>
          <w:color w:val="FF0000"/>
        </w:rPr>
        <w:t xml:space="preserve">in and go out, and will find pasture. </w:t>
      </w:r>
      <w:r>
        <w:rPr>
          <w:vertAlign w:val="superscript"/>
        </w:rPr>
        <w:t>10</w:t>
      </w:r>
      <w:r>
        <w:rPr>
          <w:color w:val="FF0000"/>
        </w:rPr>
        <w:t xml:space="preserve">The thief only comes to steal, kill, and destroy. I came that they may have life, and may have it abundantly. </w:t>
      </w:r>
      <w:r>
        <w:rPr>
          <w:vertAlign w:val="superscript"/>
        </w:rPr>
        <w:t>11</w:t>
      </w:r>
      <w:r>
        <w:rPr>
          <w:color w:val="FF0000"/>
        </w:rPr>
        <w:t>I am the good shepherd.</w:t>
      </w:r>
      <w:r>
        <w:rPr>
          <w:rStyle w:val="FootnoteReference"/>
          <w:color w:val="FF0000"/>
        </w:rPr>
        <w:footnoteReference w:id="3871"/>
      </w:r>
      <w:r>
        <w:rPr>
          <w:color w:val="FF0000"/>
        </w:rPr>
        <w:t xml:space="preserve"> The good shepherd lays down his life for the sheep. </w:t>
      </w:r>
      <w:r>
        <w:rPr>
          <w:vertAlign w:val="superscript"/>
        </w:rPr>
        <w:t>12</w:t>
      </w:r>
      <w:r>
        <w:rPr>
          <w:color w:val="FF0000"/>
        </w:rPr>
        <w:t>He who is a hired hand and not a shepherd, who does not own the sheep, sees the wolf coming and leaves the sheep and runs away; and the wolf snatches them and scat</w:t>
      </w:r>
      <w:r w:rsidRPr="006F4687">
        <w:rPr>
          <w:color w:val="FF0000"/>
        </w:rPr>
        <w:t xml:space="preserve">ters them. </w:t>
      </w:r>
      <w:r w:rsidRPr="006F4687">
        <w:rPr>
          <w:color w:val="FF0000"/>
          <w:vertAlign w:val="superscript"/>
        </w:rPr>
        <w:t>13</w:t>
      </w:r>
      <w:r w:rsidR="006F4687" w:rsidRPr="006F4687">
        <w:rPr>
          <w:color w:val="FF0000"/>
        </w:rPr>
        <w:t>And the hired hand flees</w:t>
      </w:r>
      <w:r w:rsidR="006F4687" w:rsidRPr="006F4687">
        <w:rPr>
          <w:rStyle w:val="FootnoteReference"/>
          <w:color w:val="FF0000"/>
        </w:rPr>
        <w:footnoteReference w:id="3872"/>
      </w:r>
      <w:r w:rsidR="006F4687" w:rsidRPr="006F4687">
        <w:rPr>
          <w:color w:val="FF0000"/>
        </w:rPr>
        <w:t xml:space="preserve"> </w:t>
      </w:r>
      <w:r w:rsidR="00BC1B35">
        <w:rPr>
          <w:color w:val="FF0000"/>
        </w:rPr>
        <w:t>because he is a hired hand and the sheep means nothing to him</w:t>
      </w:r>
      <w:r w:rsidR="006F4687" w:rsidRPr="006F4687">
        <w:rPr>
          <w:color w:val="FF0000"/>
        </w:rPr>
        <w:t>.</w:t>
      </w:r>
      <w:r w:rsidRPr="006F4687">
        <w:rPr>
          <w:color w:val="FF0000"/>
        </w:rPr>
        <w:t xml:space="preserve"> </w:t>
      </w:r>
      <w:r>
        <w:rPr>
          <w:vertAlign w:val="superscript"/>
        </w:rPr>
        <w:t>14</w:t>
      </w:r>
      <w:r>
        <w:rPr>
          <w:color w:val="FF0000"/>
        </w:rPr>
        <w:t xml:space="preserve">I am the good shepherd. I know my own, and my own know me; </w:t>
      </w:r>
      <w:r>
        <w:rPr>
          <w:vertAlign w:val="superscript"/>
        </w:rPr>
        <w:t>15</w:t>
      </w:r>
      <w:r>
        <w:rPr>
          <w:color w:val="FF0000"/>
        </w:rPr>
        <w:t xml:space="preserve">even as the Father knows me, and I know the Father. I lay down my life for the sheep. </w:t>
      </w:r>
      <w:r>
        <w:rPr>
          <w:vertAlign w:val="superscript"/>
        </w:rPr>
        <w:t>16</w:t>
      </w:r>
      <w:r>
        <w:rPr>
          <w:color w:val="FF0000"/>
        </w:rPr>
        <w:t>I have other sheep, which are not of this fold.</w:t>
      </w:r>
      <w:r>
        <w:rPr>
          <w:rStyle w:val="FootnoteReference"/>
          <w:color w:val="FF0000"/>
        </w:rPr>
        <w:footnoteReference w:id="3873"/>
      </w:r>
      <w:r>
        <w:rPr>
          <w:color w:val="FF0000"/>
        </w:rPr>
        <w:t xml:space="preserve"> I must bring them also, and they will hear my voice. They will become one flock with one shepherd. </w:t>
      </w:r>
      <w:r>
        <w:rPr>
          <w:vertAlign w:val="superscript"/>
        </w:rPr>
        <w:t>17</w:t>
      </w:r>
      <w:r>
        <w:rPr>
          <w:color w:val="FF0000"/>
        </w:rPr>
        <w:t>Therefore the Father loves me, because I lay down my life,</w:t>
      </w:r>
      <w:r>
        <w:rPr>
          <w:rStyle w:val="FootnoteReference"/>
          <w:color w:val="FF0000"/>
        </w:rPr>
        <w:footnoteReference w:id="3874"/>
      </w:r>
      <w:r>
        <w:rPr>
          <w:color w:val="FF0000"/>
        </w:rPr>
        <w:t xml:space="preserve"> that I may take it again. </w:t>
      </w:r>
      <w:r>
        <w:rPr>
          <w:vertAlign w:val="superscript"/>
        </w:rPr>
        <w:t>18</w:t>
      </w:r>
      <w:r>
        <w:rPr>
          <w:color w:val="FF0000"/>
        </w:rPr>
        <w:t>No one takes it away from me, but I lay it down by myself. I have power to lay it down, and I have power to take it again. I received this commandment from my Father.”</w:t>
      </w:r>
    </w:p>
    <w:p w14:paraId="5C140FD8" w14:textId="77777777" w:rsidR="00FE1B59" w:rsidRDefault="00FE1B59" w:rsidP="00FE1B59">
      <w:r>
        <w:rPr>
          <w:vertAlign w:val="superscript"/>
        </w:rPr>
        <w:t>19</w:t>
      </w:r>
      <w:r>
        <w:t xml:space="preserve">A division arose again among the Jewish people because of these words. </w:t>
      </w:r>
      <w:r>
        <w:rPr>
          <w:vertAlign w:val="superscript"/>
        </w:rPr>
        <w:t>20</w:t>
      </w:r>
      <w:r>
        <w:t xml:space="preserve">Many of them said, “He has a demon, and is insane. Why do you listen to him?” </w:t>
      </w:r>
      <w:r>
        <w:rPr>
          <w:vertAlign w:val="superscript"/>
        </w:rPr>
        <w:t>21</w:t>
      </w:r>
      <w:r>
        <w:t xml:space="preserve">Others said, “These are not the sayings of one possessed by a </w:t>
      </w:r>
      <w:r>
        <w:lastRenderedPageBreak/>
        <w:t>demon. It is not possible for a demon to open the eyes of the blind, is it?”</w:t>
      </w:r>
      <w:r>
        <w:rPr>
          <w:rStyle w:val="FootnoteReference"/>
        </w:rPr>
        <w:footnoteReference w:id="3875"/>
      </w:r>
    </w:p>
    <w:p w14:paraId="08B0BC2C" w14:textId="44F911D7" w:rsidR="00FE1B59" w:rsidRDefault="00FE1B59" w:rsidP="00FE1B59">
      <w:r>
        <w:rPr>
          <w:vertAlign w:val="superscript"/>
        </w:rPr>
        <w:t>22</w:t>
      </w:r>
      <w:r w:rsidR="00922028">
        <w:t>It was then the Feast of the Dedication</w:t>
      </w:r>
      <w:r>
        <w:rPr>
          <w:rStyle w:val="FootnoteReference"/>
        </w:rPr>
        <w:footnoteReference w:id="3876"/>
      </w:r>
      <w:r>
        <w:t xml:space="preserve"> at </w:t>
      </w:r>
      <w:smartTag w:uri="urn:schemas-microsoft-com:office:smarttags" w:element="place">
        <w:smartTag w:uri="urn:schemas-microsoft-com:office:smarttags" w:element="City">
          <w:r>
            <w:t>Jerusalem</w:t>
          </w:r>
        </w:smartTag>
      </w:smartTag>
      <w:r>
        <w:t xml:space="preserve">. </w:t>
      </w:r>
      <w:r>
        <w:rPr>
          <w:vertAlign w:val="superscript"/>
        </w:rPr>
        <w:t>23</w:t>
      </w:r>
      <w:r>
        <w:t xml:space="preserve">It was winter, and Jesus was walking in the temple, in Solomon’s porch. </w:t>
      </w:r>
      <w:r>
        <w:rPr>
          <w:vertAlign w:val="superscript"/>
        </w:rPr>
        <w:t>24</w:t>
      </w:r>
      <w:r>
        <w:t xml:space="preserve">The </w:t>
      </w:r>
      <w:r w:rsidRPr="001227A7">
        <w:t>Jewish leaders</w:t>
      </w:r>
      <w:r>
        <w:t xml:space="preserve"> therefore came around him and said to him, “How long will you keep us in suspense? If you are the </w:t>
      </w:r>
      <w:r w:rsidR="000260AA">
        <w:t>Christ</w:t>
      </w:r>
      <w:r>
        <w:t>, tell us plainly.”</w:t>
      </w:r>
    </w:p>
    <w:p w14:paraId="7F2F8A45" w14:textId="77777777" w:rsidR="00FE1B59" w:rsidRDefault="00FE1B59" w:rsidP="00FE1B59">
      <w:r>
        <w:rPr>
          <w:vertAlign w:val="superscript"/>
        </w:rPr>
        <w:t>25</w:t>
      </w:r>
      <w:r>
        <w:t xml:space="preserve">Jesus answered them, </w:t>
      </w:r>
      <w:r>
        <w:rPr>
          <w:color w:val="FF0000"/>
        </w:rPr>
        <w:t xml:space="preserve">“I told you, and you do not believe. The works that I do in my Father’s name, these testify about me. </w:t>
      </w:r>
      <w:r>
        <w:rPr>
          <w:vertAlign w:val="superscript"/>
        </w:rPr>
        <w:t>26</w:t>
      </w:r>
      <w:r>
        <w:rPr>
          <w:color w:val="FF0000"/>
        </w:rPr>
        <w:t xml:space="preserve">But you do not believe, because you are not of my sheep. </w:t>
      </w:r>
      <w:r w:rsidR="008625C0">
        <w:rPr>
          <w:vertAlign w:val="superscript"/>
        </w:rPr>
        <w:t>27</w:t>
      </w:r>
      <w:r w:rsidR="008625C0">
        <w:rPr>
          <w:color w:val="FF0000"/>
        </w:rPr>
        <w:t>As I said to you,</w:t>
      </w:r>
      <w:r w:rsidR="008625C0">
        <w:rPr>
          <w:rStyle w:val="FootnoteReference"/>
          <w:color w:val="FF0000"/>
        </w:rPr>
        <w:footnoteReference w:id="3877"/>
      </w:r>
      <w:r w:rsidR="008625C0">
        <w:rPr>
          <w:color w:val="FF0000"/>
        </w:rPr>
        <w:t xml:space="preserve"> my</w:t>
      </w:r>
      <w:r>
        <w:rPr>
          <w:color w:val="FF0000"/>
        </w:rPr>
        <w:t xml:space="preserve"> sheep hear my voice, and I know them, and they follow me. </w:t>
      </w:r>
      <w:r>
        <w:rPr>
          <w:vertAlign w:val="superscript"/>
        </w:rPr>
        <w:t>28</w:t>
      </w:r>
      <w:r>
        <w:rPr>
          <w:color w:val="FF0000"/>
        </w:rPr>
        <w:t xml:space="preserve">I give </w:t>
      </w:r>
      <w:r w:rsidR="009C4C62">
        <w:rPr>
          <w:color w:val="FF0000"/>
        </w:rPr>
        <w:t>everlasting</w:t>
      </w:r>
      <w:r>
        <w:rPr>
          <w:color w:val="FF0000"/>
        </w:rPr>
        <w:t xml:space="preserve"> life to them. They will never perish, and no one will snatch them out of my hand. </w:t>
      </w:r>
      <w:r>
        <w:rPr>
          <w:vertAlign w:val="superscript"/>
        </w:rPr>
        <w:t>29</w:t>
      </w:r>
      <w:r w:rsidR="005069A1">
        <w:rPr>
          <w:color w:val="FF0000"/>
        </w:rPr>
        <w:t>That which my Father has given me is more important than anything</w:t>
      </w:r>
      <w:r>
        <w:rPr>
          <w:color w:val="FF0000"/>
        </w:rPr>
        <w:t xml:space="preserve">. No one is able to snatch them out of the Father’s hand. </w:t>
      </w:r>
      <w:r>
        <w:rPr>
          <w:vertAlign w:val="superscript"/>
        </w:rPr>
        <w:t>30</w:t>
      </w:r>
      <w:r>
        <w:rPr>
          <w:color w:val="FF0000"/>
        </w:rPr>
        <w:t>I and the Father are one.”</w:t>
      </w:r>
    </w:p>
    <w:p w14:paraId="5DD8724D" w14:textId="77777777" w:rsidR="00FE1B59" w:rsidRDefault="00FE1B59" w:rsidP="00FE1B59">
      <w:r>
        <w:rPr>
          <w:vertAlign w:val="superscript"/>
        </w:rPr>
        <w:t>31</w:t>
      </w:r>
      <w:r>
        <w:t xml:space="preserve">Therefore the </w:t>
      </w:r>
      <w:r w:rsidRPr="001227A7">
        <w:t>Jewish leaders</w:t>
      </w:r>
      <w:r w:rsidRPr="00E23C2B">
        <w:rPr>
          <w:i/>
        </w:rPr>
        <w:t xml:space="preserve"> </w:t>
      </w:r>
      <w:r>
        <w:t xml:space="preserve">took up stones again to stone him. </w:t>
      </w:r>
      <w:r>
        <w:rPr>
          <w:vertAlign w:val="superscript"/>
        </w:rPr>
        <w:t>32</w:t>
      </w:r>
      <w:r>
        <w:t xml:space="preserve">Jesus answered them, </w:t>
      </w:r>
      <w:r>
        <w:rPr>
          <w:color w:val="FF0000"/>
        </w:rPr>
        <w:t>“I have shown you many good works from the Father. For which of those works do you stone me?”</w:t>
      </w:r>
    </w:p>
    <w:p w14:paraId="53A5C9EA" w14:textId="77777777" w:rsidR="00FE1B59" w:rsidRDefault="00FE1B59" w:rsidP="00FE1B59">
      <w:r>
        <w:rPr>
          <w:vertAlign w:val="superscript"/>
        </w:rPr>
        <w:t>33</w:t>
      </w:r>
      <w:r>
        <w:t xml:space="preserve">The </w:t>
      </w:r>
      <w:r w:rsidRPr="001227A7">
        <w:t>Jewish leaders</w:t>
      </w:r>
      <w:r>
        <w:t xml:space="preserve"> answered him, “We do not stone you for a good work, but for blasphemy: because you, being a man, make yourself God.”</w:t>
      </w:r>
    </w:p>
    <w:p w14:paraId="1A3FFCF6" w14:textId="77777777" w:rsidR="00FE1B59" w:rsidRDefault="00FE1B59" w:rsidP="00FE1B59">
      <w:r>
        <w:rPr>
          <w:vertAlign w:val="superscript"/>
        </w:rPr>
        <w:t>34</w:t>
      </w:r>
      <w:r>
        <w:t xml:space="preserve">Jesus answered them, </w:t>
      </w:r>
      <w:r>
        <w:rPr>
          <w:color w:val="FF0000"/>
        </w:rPr>
        <w:t xml:space="preserve">“Is it not written in your law, ‘I said, you are </w:t>
      </w:r>
      <w:r w:rsidR="009E378E">
        <w:rPr>
          <w:color w:val="FF0000"/>
        </w:rPr>
        <w:t>gods?’</w:t>
      </w:r>
      <w:r w:rsidR="009E378E">
        <w:rPr>
          <w:rStyle w:val="FootnoteReference"/>
          <w:color w:val="FF0000"/>
        </w:rPr>
        <w:footnoteReference w:id="3878"/>
      </w:r>
      <w:r>
        <w:rPr>
          <w:color w:val="FF0000"/>
        </w:rPr>
        <w:t xml:space="preserve"> </w:t>
      </w:r>
      <w:r>
        <w:rPr>
          <w:vertAlign w:val="superscript"/>
        </w:rPr>
        <w:t>35</w:t>
      </w:r>
      <w:r>
        <w:rPr>
          <w:color w:val="FF0000"/>
        </w:rPr>
        <w:t xml:space="preserve">If he called them gods, to whom the word of God came (and the Scripture cannot be broken), </w:t>
      </w:r>
      <w:r>
        <w:rPr>
          <w:vertAlign w:val="superscript"/>
        </w:rPr>
        <w:t>36</w:t>
      </w:r>
      <w:r>
        <w:rPr>
          <w:color w:val="FF0000"/>
        </w:rPr>
        <w:t xml:space="preserve">do you say of him whom the Father sanctified and sent into the world, ‘You blaspheme,’ because I said, ‘I am the Son of God?’ </w:t>
      </w:r>
      <w:r>
        <w:rPr>
          <w:vertAlign w:val="superscript"/>
        </w:rPr>
        <w:t>37</w:t>
      </w:r>
      <w:r>
        <w:rPr>
          <w:color w:val="FF0000"/>
        </w:rPr>
        <w:t xml:space="preserve">If I do not do the works of my Father, do not believe me. </w:t>
      </w:r>
      <w:r>
        <w:rPr>
          <w:vertAlign w:val="superscript"/>
        </w:rPr>
        <w:t>38</w:t>
      </w:r>
      <w:r>
        <w:rPr>
          <w:color w:val="FF0000"/>
        </w:rPr>
        <w:t>But if I do them, though you do not believe me, believe the works; that you may know and understand that the Father is in me, and I in the Father.”</w:t>
      </w:r>
    </w:p>
    <w:p w14:paraId="23D832E0" w14:textId="77777777" w:rsidR="00FE1B59" w:rsidRDefault="00FE1B59" w:rsidP="00FE1B59">
      <w:r>
        <w:rPr>
          <w:vertAlign w:val="superscript"/>
        </w:rPr>
        <w:t>39</w:t>
      </w:r>
      <w:r w:rsidR="00791369">
        <w:t>Now they sought again to seize him, and he</w:t>
      </w:r>
      <w:r>
        <w:t xml:space="preserve"> went out of their hand. </w:t>
      </w:r>
      <w:r>
        <w:rPr>
          <w:vertAlign w:val="superscript"/>
        </w:rPr>
        <w:t>40</w:t>
      </w:r>
      <w:r>
        <w:t xml:space="preserve">He went away again beyond the </w:t>
      </w:r>
      <w:smartTag w:uri="urn:schemas-microsoft-com:office:smarttags" w:element="place">
        <w:smartTag w:uri="urn:schemas-microsoft-com:office:smarttags" w:element="country-region">
          <w:r>
            <w:t>Jordan</w:t>
          </w:r>
        </w:smartTag>
      </w:smartTag>
      <w:r>
        <w:t xml:space="preserve"> into the place where John was baptizing at first, and there he stayed. </w:t>
      </w:r>
      <w:r>
        <w:rPr>
          <w:vertAlign w:val="superscript"/>
        </w:rPr>
        <w:t>41</w:t>
      </w:r>
      <w:r>
        <w:t xml:space="preserve">Many came to him. They said, “John indeed did no sign, but everything that John said about this man is true.” </w:t>
      </w:r>
      <w:r>
        <w:rPr>
          <w:vertAlign w:val="superscript"/>
        </w:rPr>
        <w:t>42</w:t>
      </w:r>
      <w:r>
        <w:t>And many believed in him there.</w:t>
      </w:r>
    </w:p>
    <w:p w14:paraId="3824761F" w14:textId="77777777" w:rsidR="00FE1B59" w:rsidRDefault="00FE1B59" w:rsidP="00FE1B59">
      <w:pPr>
        <w:pStyle w:val="NHEB"/>
        <w:framePr w:wrap="auto"/>
      </w:pPr>
      <w:r>
        <w:t>11</w:t>
      </w:r>
    </w:p>
    <w:p w14:paraId="69D44652" w14:textId="77777777" w:rsidR="00FE1B59" w:rsidRDefault="00FE1B59" w:rsidP="00FE1B59">
      <w:pPr>
        <w:ind w:firstLine="0"/>
      </w:pPr>
      <w:r>
        <w:t xml:space="preserve">Now a certain man was sick, Lazarus from </w:t>
      </w:r>
      <w:smartTag w:uri="urn:schemas-microsoft-com:office:smarttags" w:element="City">
        <w:r>
          <w:t>Bethany</w:t>
        </w:r>
      </w:smartTag>
      <w:r>
        <w:t xml:space="preserve">, of the </w:t>
      </w:r>
      <w:smartTag w:uri="urn:schemas-microsoft-com:office:smarttags" w:element="place">
        <w:smartTag w:uri="urn:schemas-microsoft-com:office:smarttags" w:element="PlaceType">
          <w:r>
            <w:t>village</w:t>
          </w:r>
        </w:smartTag>
        <w:r>
          <w:t xml:space="preserve"> of </w:t>
        </w:r>
        <w:smartTag w:uri="urn:schemas-microsoft-com:office:smarttags" w:element="PlaceName">
          <w:r>
            <w:t>Mary</w:t>
          </w:r>
        </w:smartTag>
      </w:smartTag>
      <w:r>
        <w:t xml:space="preserve"> and her sister, </w:t>
      </w:r>
      <w:r>
        <w:lastRenderedPageBreak/>
        <w:t xml:space="preserve">Martha. </w:t>
      </w:r>
      <w:r>
        <w:rPr>
          <w:vertAlign w:val="superscript"/>
        </w:rPr>
        <w:t>2</w:t>
      </w:r>
      <w:r>
        <w:t xml:space="preserve">It was that Mary who had anointed the Lord with ointment, and wiped his feet with her hair, whose brother, Lazarus, was sick. </w:t>
      </w:r>
      <w:r>
        <w:rPr>
          <w:vertAlign w:val="superscript"/>
        </w:rPr>
        <w:t>3</w:t>
      </w:r>
      <w:r>
        <w:t xml:space="preserve">The sisters therefore sent to him, saying, “Lord, look, the one you love is sick.” </w:t>
      </w:r>
      <w:r>
        <w:rPr>
          <w:vertAlign w:val="superscript"/>
        </w:rPr>
        <w:t>4</w:t>
      </w:r>
      <w:r>
        <w:t xml:space="preserve">But when Jesus heard it, he said, </w:t>
      </w:r>
      <w:r>
        <w:rPr>
          <w:color w:val="FF0000"/>
        </w:rPr>
        <w:t>“This sickness is not to death, but for the glory of God, that God’s Son may be glorified by it.”</w:t>
      </w:r>
      <w:r>
        <w:t xml:space="preserve"> </w:t>
      </w:r>
      <w:r>
        <w:rPr>
          <w:vertAlign w:val="superscript"/>
        </w:rPr>
        <w:t>5</w:t>
      </w:r>
      <w:r>
        <w:t xml:space="preserve">Now Jesus loved Martha, and her sister, and Lazarus. </w:t>
      </w:r>
      <w:r>
        <w:rPr>
          <w:vertAlign w:val="superscript"/>
        </w:rPr>
        <w:t>6</w:t>
      </w:r>
      <w:r>
        <w:t xml:space="preserve">When therefore he heard that he was sick, he stayed two days in the place where he was. </w:t>
      </w:r>
      <w:r>
        <w:rPr>
          <w:vertAlign w:val="superscript"/>
        </w:rPr>
        <w:t>7</w:t>
      </w:r>
      <w:r>
        <w:t xml:space="preserve">Then after this he said to the disciples, </w:t>
      </w:r>
      <w:r>
        <w:rPr>
          <w:color w:val="FF0000"/>
        </w:rPr>
        <w:t xml:space="preserve">“Let us go into </w:t>
      </w:r>
      <w:smartTag w:uri="urn:schemas-microsoft-com:office:smarttags" w:element="place">
        <w:r>
          <w:rPr>
            <w:color w:val="FF0000"/>
          </w:rPr>
          <w:t>Judea</w:t>
        </w:r>
      </w:smartTag>
      <w:r>
        <w:rPr>
          <w:color w:val="FF0000"/>
        </w:rPr>
        <w:t xml:space="preserve"> again.”</w:t>
      </w:r>
    </w:p>
    <w:p w14:paraId="0F9AA76F" w14:textId="77777777" w:rsidR="00FE1B59" w:rsidRDefault="00FE1B59" w:rsidP="00FE1B59">
      <w:r>
        <w:rPr>
          <w:vertAlign w:val="superscript"/>
        </w:rPr>
        <w:t>8</w:t>
      </w:r>
      <w:r>
        <w:t xml:space="preserve">The disciples told him, “Rabbi, the </w:t>
      </w:r>
      <w:r w:rsidRPr="001227A7">
        <w:t>Jewish leaders</w:t>
      </w:r>
      <w:r>
        <w:t xml:space="preserve"> were just trying to stone you, and are you going there again?”</w:t>
      </w:r>
    </w:p>
    <w:p w14:paraId="3B161987" w14:textId="77777777" w:rsidR="00FE1B59" w:rsidRDefault="00FE1B59" w:rsidP="00FE1B59">
      <w:r>
        <w:rPr>
          <w:vertAlign w:val="superscript"/>
        </w:rPr>
        <w:t>9</w:t>
      </w:r>
      <w:r>
        <w:t xml:space="preserve">Jesus answered, </w:t>
      </w:r>
      <w:r>
        <w:rPr>
          <w:color w:val="FF0000"/>
        </w:rPr>
        <w:t>“Are there not twelve hours of daylight? If a</w:t>
      </w:r>
      <w:r w:rsidR="00C124C0">
        <w:rPr>
          <w:color w:val="FF0000"/>
        </w:rPr>
        <w:t>nyone</w:t>
      </w:r>
      <w:r>
        <w:rPr>
          <w:color w:val="FF0000"/>
        </w:rPr>
        <w:t xml:space="preserve"> walks in the day, he does not stumble, because he sees the light of this world. </w:t>
      </w:r>
      <w:r>
        <w:rPr>
          <w:vertAlign w:val="superscript"/>
        </w:rPr>
        <w:t>10</w:t>
      </w:r>
      <w:r>
        <w:rPr>
          <w:color w:val="FF0000"/>
        </w:rPr>
        <w:t>But if a</w:t>
      </w:r>
      <w:r w:rsidR="00C124C0">
        <w:rPr>
          <w:color w:val="FF0000"/>
        </w:rPr>
        <w:t>nyone</w:t>
      </w:r>
      <w:r>
        <w:rPr>
          <w:color w:val="FF0000"/>
        </w:rPr>
        <w:t xml:space="preserve"> walks in the night, he stumbles, because the light is not in him.”</w:t>
      </w:r>
      <w:r>
        <w:t xml:space="preserve"> </w:t>
      </w:r>
      <w:r>
        <w:rPr>
          <w:vertAlign w:val="superscript"/>
        </w:rPr>
        <w:t>11</w:t>
      </w:r>
      <w:r>
        <w:t xml:space="preserve">He said these things, and after that, he said to them, </w:t>
      </w:r>
      <w:r>
        <w:rPr>
          <w:color w:val="FF0000"/>
        </w:rPr>
        <w:t>“Our friend, Lazarus, has fallen asleep, but I am going so that I may awake him out of sleep.”</w:t>
      </w:r>
    </w:p>
    <w:p w14:paraId="59DE1F77" w14:textId="77777777" w:rsidR="00FE1B59" w:rsidRDefault="00FE1B59" w:rsidP="00FE1B59">
      <w:r>
        <w:rPr>
          <w:vertAlign w:val="superscript"/>
        </w:rPr>
        <w:t>12</w:t>
      </w:r>
      <w:r>
        <w:t>Then the disciples said to him, “Lord, if he has fallen asleep, he will recover.”</w:t>
      </w:r>
    </w:p>
    <w:p w14:paraId="396A06C0" w14:textId="77777777" w:rsidR="00FE1B59" w:rsidRDefault="00FE1B59" w:rsidP="00FE1B59">
      <w:r>
        <w:rPr>
          <w:vertAlign w:val="superscript"/>
        </w:rPr>
        <w:t>13</w:t>
      </w:r>
      <w:r>
        <w:t xml:space="preserve">Now Jesus had spoken of his death, but they thought that he </w:t>
      </w:r>
      <w:r>
        <w:t xml:space="preserve">spoke of taking rest in sleep. </w:t>
      </w:r>
      <w:r>
        <w:rPr>
          <w:vertAlign w:val="superscript"/>
        </w:rPr>
        <w:t>14</w:t>
      </w:r>
      <w:r>
        <w:t xml:space="preserve">So Jesus said to them plainly then, </w:t>
      </w:r>
      <w:r>
        <w:rPr>
          <w:color w:val="FF0000"/>
        </w:rPr>
        <w:t xml:space="preserve">“Lazarus is dead. </w:t>
      </w:r>
      <w:r>
        <w:rPr>
          <w:vertAlign w:val="superscript"/>
        </w:rPr>
        <w:t>15</w:t>
      </w:r>
      <w:r>
        <w:rPr>
          <w:color w:val="FF0000"/>
        </w:rPr>
        <w:t>I am glad for your sakes that I was not there, so that you may believe. Nevertheless, let us go to him.”</w:t>
      </w:r>
    </w:p>
    <w:p w14:paraId="3391CA85" w14:textId="77777777" w:rsidR="00FE1B59" w:rsidRDefault="00FE1B59" w:rsidP="00FE1B59">
      <w:r>
        <w:rPr>
          <w:vertAlign w:val="superscript"/>
        </w:rPr>
        <w:t>16</w:t>
      </w:r>
      <w:r>
        <w:t>Thomas therefore, who is called Didymus, said to his fellow disciples, “Let us go also, that we may die with him.”</w:t>
      </w:r>
    </w:p>
    <w:p w14:paraId="7B1310D4" w14:textId="77777777" w:rsidR="00FE1B59" w:rsidRDefault="00FE1B59" w:rsidP="00FE1B59">
      <w:r>
        <w:rPr>
          <w:vertAlign w:val="superscript"/>
        </w:rPr>
        <w:t>17</w:t>
      </w:r>
      <w:r>
        <w:t xml:space="preserve">So when Jesus came, he found that he had been in the tomb four days already. </w:t>
      </w:r>
      <w:r>
        <w:rPr>
          <w:vertAlign w:val="superscript"/>
        </w:rPr>
        <w:t>18</w:t>
      </w:r>
      <w:r>
        <w:t xml:space="preserve">Now </w:t>
      </w:r>
      <w:smartTag w:uri="urn:schemas-microsoft-com:office:smarttags" w:element="City">
        <w:r>
          <w:t>Bethany</w:t>
        </w:r>
      </w:smartTag>
      <w:r>
        <w:t xml:space="preserve"> was near </w:t>
      </w:r>
      <w:smartTag w:uri="urn:schemas-microsoft-com:office:smarttags" w:element="place">
        <w:smartTag w:uri="urn:schemas-microsoft-com:office:smarttags" w:element="City">
          <w:r>
            <w:t>Jerusalem</w:t>
          </w:r>
        </w:smartTag>
      </w:smartTag>
      <w:r>
        <w:t xml:space="preserve">, </w:t>
      </w:r>
      <w:r w:rsidR="005A5C00">
        <w:t>about two miles</w:t>
      </w:r>
      <w:r w:rsidR="005A5C00">
        <w:rPr>
          <w:rStyle w:val="FootnoteReference"/>
        </w:rPr>
        <w:footnoteReference w:id="3879"/>
      </w:r>
      <w:r>
        <w:t xml:space="preserve"> away. </w:t>
      </w:r>
      <w:r>
        <w:rPr>
          <w:vertAlign w:val="superscript"/>
        </w:rPr>
        <w:t>19</w:t>
      </w:r>
      <w:r>
        <w:t xml:space="preserve">Many of the Jewish people had come to Martha and Mary, to console them concerning their brother. </w:t>
      </w:r>
      <w:r>
        <w:rPr>
          <w:vertAlign w:val="superscript"/>
        </w:rPr>
        <w:t>20</w:t>
      </w:r>
      <w:r>
        <w:t xml:space="preserve">Then when Martha heard that Jesus was coming, she went and met him, but Mary stayed in the house. </w:t>
      </w:r>
      <w:r>
        <w:rPr>
          <w:vertAlign w:val="superscript"/>
        </w:rPr>
        <w:t>21</w:t>
      </w:r>
      <w:r>
        <w:t xml:space="preserve">Therefore Martha said to Jesus, “Lord, if you would have been here, my brother would not have died. </w:t>
      </w:r>
      <w:r>
        <w:rPr>
          <w:vertAlign w:val="superscript"/>
        </w:rPr>
        <w:t>22</w:t>
      </w:r>
      <w:r>
        <w:t xml:space="preserve">Even now I know that whatever you ask of God, God will give you.” </w:t>
      </w:r>
      <w:r>
        <w:rPr>
          <w:vertAlign w:val="superscript"/>
        </w:rPr>
        <w:t>23</w:t>
      </w:r>
      <w:r>
        <w:t xml:space="preserve">Jesus said to her, </w:t>
      </w:r>
      <w:r>
        <w:rPr>
          <w:color w:val="FF0000"/>
        </w:rPr>
        <w:t>“Your brother will rise again.”</w:t>
      </w:r>
    </w:p>
    <w:p w14:paraId="25797DEB" w14:textId="77777777" w:rsidR="00FE1B59" w:rsidRDefault="00FE1B59" w:rsidP="00FE1B59">
      <w:r>
        <w:rPr>
          <w:vertAlign w:val="superscript"/>
        </w:rPr>
        <w:t>24</w:t>
      </w:r>
      <w:r>
        <w:t>Martha said to him, “I know that he will rise again in the resurrection at the last day.”</w:t>
      </w:r>
    </w:p>
    <w:p w14:paraId="40E05F3C" w14:textId="77777777" w:rsidR="00FE1B59" w:rsidRDefault="00FE1B59" w:rsidP="00FE1B59">
      <w:r>
        <w:rPr>
          <w:vertAlign w:val="superscript"/>
        </w:rPr>
        <w:t>25</w:t>
      </w:r>
      <w:r>
        <w:t xml:space="preserve">Jesus said to her, </w:t>
      </w:r>
      <w:r>
        <w:rPr>
          <w:color w:val="FF0000"/>
        </w:rPr>
        <w:t xml:space="preserve">“I am the resurrection and the life. He who believes in me will still live, even if he dies. </w:t>
      </w:r>
      <w:r>
        <w:rPr>
          <w:vertAlign w:val="superscript"/>
        </w:rPr>
        <w:t>26</w:t>
      </w:r>
      <w:r>
        <w:rPr>
          <w:color w:val="FF0000"/>
        </w:rPr>
        <w:t>And whoever lives and believes in me will never die. Do you believe this?”</w:t>
      </w:r>
    </w:p>
    <w:p w14:paraId="7AB269D8" w14:textId="650066C3" w:rsidR="00FE1B59" w:rsidRDefault="00FE1B59" w:rsidP="00FE1B59">
      <w:r>
        <w:rPr>
          <w:vertAlign w:val="superscript"/>
        </w:rPr>
        <w:lastRenderedPageBreak/>
        <w:t>27</w:t>
      </w:r>
      <w:r>
        <w:t xml:space="preserve">She said to him, “Yes, Lord. I have come to believe that you are the </w:t>
      </w:r>
      <w:r w:rsidR="000260AA">
        <w:t>Christ</w:t>
      </w:r>
      <w:r>
        <w:t>, the Son of God, he who comes into the world.”</w:t>
      </w:r>
    </w:p>
    <w:p w14:paraId="299376A3" w14:textId="77777777" w:rsidR="00FE1B59" w:rsidRDefault="00FE1B59" w:rsidP="00FE1B59">
      <w:r>
        <w:rPr>
          <w:vertAlign w:val="superscript"/>
        </w:rPr>
        <w:t>28</w:t>
      </w:r>
      <w:r>
        <w:t>And when she had said this, she went away, and called Mary, her sister, secretly, saying, “The Teacher is here, and is calling you.”</w:t>
      </w:r>
    </w:p>
    <w:p w14:paraId="193B05BD" w14:textId="77777777" w:rsidR="00FE1B59" w:rsidRDefault="00FE1B59" w:rsidP="00FE1B59">
      <w:r>
        <w:rPr>
          <w:vertAlign w:val="superscript"/>
        </w:rPr>
        <w:t>29</w:t>
      </w:r>
      <w:r>
        <w:t xml:space="preserve">When she heard this, she arose quickly, and went to him. </w:t>
      </w:r>
      <w:r>
        <w:rPr>
          <w:vertAlign w:val="superscript"/>
        </w:rPr>
        <w:t>30</w:t>
      </w:r>
      <w:r>
        <w:t xml:space="preserve">Now Jesus had not yet come into the village, but was still in the place where Martha met him. </w:t>
      </w:r>
      <w:r>
        <w:rPr>
          <w:vertAlign w:val="superscript"/>
        </w:rPr>
        <w:t>31</w:t>
      </w:r>
      <w:r>
        <w:t xml:space="preserve">Then the Judeans who were with her in the house, and were consoling her, when they saw Mary, that she rose up quickly and went out, followed her, supposing that she was going to the tomb to weep there. </w:t>
      </w:r>
      <w:r>
        <w:rPr>
          <w:vertAlign w:val="superscript"/>
        </w:rPr>
        <w:t>32</w:t>
      </w:r>
      <w:r>
        <w:t>Therefore when Mary came to where Jesus was, and saw him, she fell down at his feet, saying to him, “Lord, if you would have been here, my brother would not have died.”</w:t>
      </w:r>
    </w:p>
    <w:p w14:paraId="0857D1D2" w14:textId="77777777" w:rsidR="00FE1B59" w:rsidRDefault="00FE1B59" w:rsidP="00FE1B59">
      <w:r>
        <w:rPr>
          <w:vertAlign w:val="superscript"/>
        </w:rPr>
        <w:t>33</w:t>
      </w:r>
      <w:r>
        <w:t xml:space="preserve">When Jesus therefore saw her weeping, and the Judeans weeping who came with her, he was deeply moved in spirit and was troubled, </w:t>
      </w:r>
      <w:r>
        <w:rPr>
          <w:vertAlign w:val="superscript"/>
        </w:rPr>
        <w:t>34</w:t>
      </w:r>
      <w:r>
        <w:t xml:space="preserve">and said, </w:t>
      </w:r>
      <w:r>
        <w:rPr>
          <w:color w:val="FF0000"/>
        </w:rPr>
        <w:t>“Where have you put him?”</w:t>
      </w:r>
    </w:p>
    <w:p w14:paraId="2C191492" w14:textId="77777777" w:rsidR="00FE1B59" w:rsidRDefault="00FE1B59" w:rsidP="00FE1B59">
      <w:r>
        <w:t>They told him, “Lord, come and see.”</w:t>
      </w:r>
    </w:p>
    <w:p w14:paraId="5936F01E" w14:textId="77777777" w:rsidR="00FE1B59" w:rsidRDefault="00FE1B59" w:rsidP="00FE1B59">
      <w:r>
        <w:rPr>
          <w:vertAlign w:val="superscript"/>
        </w:rPr>
        <w:t>35</w:t>
      </w:r>
      <w:r>
        <w:t>Jesus wept.</w:t>
      </w:r>
    </w:p>
    <w:p w14:paraId="2BA688E4" w14:textId="77777777" w:rsidR="00FE1B59" w:rsidRDefault="00FE1B59" w:rsidP="00FE1B59">
      <w:r>
        <w:rPr>
          <w:vertAlign w:val="superscript"/>
        </w:rPr>
        <w:t>36</w:t>
      </w:r>
      <w:r>
        <w:t xml:space="preserve">The Judeans therefore said, “See how he loved him.” </w:t>
      </w:r>
      <w:r>
        <w:rPr>
          <w:vertAlign w:val="superscript"/>
        </w:rPr>
        <w:t>37</w:t>
      </w:r>
      <w:r>
        <w:t xml:space="preserve">But some of them said, “Could not this man, who opened the eyes of him </w:t>
      </w:r>
      <w:r>
        <w:t>who was blind, have also kept this man from dying?”</w:t>
      </w:r>
    </w:p>
    <w:p w14:paraId="2EDE4C13" w14:textId="77777777" w:rsidR="00FE1B59" w:rsidRDefault="00FE1B59" w:rsidP="00FE1B59">
      <w:r>
        <w:rPr>
          <w:vertAlign w:val="superscript"/>
        </w:rPr>
        <w:t>38</w:t>
      </w:r>
      <w:r>
        <w:t xml:space="preserve">So Jesus, deeply moved again, came to the tomb. Now it was a cave, and a stone lay against it. </w:t>
      </w:r>
      <w:r>
        <w:rPr>
          <w:vertAlign w:val="superscript"/>
        </w:rPr>
        <w:t>39</w:t>
      </w:r>
      <w:r>
        <w:t xml:space="preserve">Jesus said, </w:t>
      </w:r>
      <w:r>
        <w:rPr>
          <w:color w:val="FF0000"/>
        </w:rPr>
        <w:t>“Take away the stone.”</w:t>
      </w:r>
    </w:p>
    <w:p w14:paraId="2119460D" w14:textId="77777777" w:rsidR="00FE1B59" w:rsidRDefault="00FE1B59" w:rsidP="00FE1B59">
      <w:r>
        <w:t>Martha, the sister of the dead man, said to him, “Lord, by this time there is a stench, for he has been dead four days.”</w:t>
      </w:r>
    </w:p>
    <w:p w14:paraId="61A12FB2" w14:textId="77777777" w:rsidR="00FE1B59" w:rsidRDefault="00FE1B59" w:rsidP="00FE1B59">
      <w:r>
        <w:rPr>
          <w:vertAlign w:val="superscript"/>
        </w:rPr>
        <w:t>40</w:t>
      </w:r>
      <w:r>
        <w:t xml:space="preserve">Jesus said to her, </w:t>
      </w:r>
      <w:r>
        <w:rPr>
          <w:color w:val="FF0000"/>
        </w:rPr>
        <w:t>“Did I not tell you that if you believed, you would see God’s glory?”</w:t>
      </w:r>
    </w:p>
    <w:p w14:paraId="7FAFAABC" w14:textId="77777777" w:rsidR="00FE1B59" w:rsidRDefault="00FE1B59" w:rsidP="00FE1B59">
      <w:r>
        <w:rPr>
          <w:vertAlign w:val="superscript"/>
        </w:rPr>
        <w:t>41</w:t>
      </w:r>
      <w:r>
        <w:t>So they took away the stone</w:t>
      </w:r>
      <w:r w:rsidR="006A5838">
        <w:t>.</w:t>
      </w:r>
      <w:r>
        <w:t xml:space="preserve"> And Jesus lifted up his eyes, and said, </w:t>
      </w:r>
      <w:r>
        <w:rPr>
          <w:color w:val="FF0000"/>
        </w:rPr>
        <w:t xml:space="preserve">“Father, I thank you that you listened to me. </w:t>
      </w:r>
      <w:r>
        <w:rPr>
          <w:vertAlign w:val="superscript"/>
        </w:rPr>
        <w:t>42</w:t>
      </w:r>
      <w:r>
        <w:rPr>
          <w:color w:val="FF0000"/>
        </w:rPr>
        <w:t>I know that you always listen to me, but because of the crowd that stands around I said this, that they may believe that you sent me.”</w:t>
      </w:r>
      <w:r>
        <w:t xml:space="preserve"> </w:t>
      </w:r>
      <w:r>
        <w:rPr>
          <w:vertAlign w:val="superscript"/>
        </w:rPr>
        <w:t>43</w:t>
      </w:r>
      <w:r>
        <w:t xml:space="preserve">When he had said this, he shouted with a loud voice, </w:t>
      </w:r>
      <w:r>
        <w:rPr>
          <w:color w:val="FF0000"/>
        </w:rPr>
        <w:t>“Lazarus, come out.”</w:t>
      </w:r>
    </w:p>
    <w:p w14:paraId="1135DDCB" w14:textId="77777777" w:rsidR="00FE1B59" w:rsidRDefault="00FE1B59" w:rsidP="00FE1B59">
      <w:r>
        <w:rPr>
          <w:vertAlign w:val="superscript"/>
        </w:rPr>
        <w:t>44</w:t>
      </w:r>
      <w:r>
        <w:t>The man who had died came out, bound hand and foot with wrappings, and his face was wrapped around with a cloth.</w:t>
      </w:r>
    </w:p>
    <w:p w14:paraId="5A8A7303" w14:textId="77777777" w:rsidR="00FE1B59" w:rsidRDefault="00FE1B59" w:rsidP="00FE1B59">
      <w:r>
        <w:t xml:space="preserve">Jesus said to them, </w:t>
      </w:r>
      <w:r>
        <w:rPr>
          <w:color w:val="FF0000"/>
        </w:rPr>
        <w:t>“Free him, and let him go.”</w:t>
      </w:r>
    </w:p>
    <w:p w14:paraId="0C6B11C2" w14:textId="77777777" w:rsidR="00FE1B59" w:rsidRDefault="00FE1B59" w:rsidP="00FE1B59">
      <w:r>
        <w:rPr>
          <w:vertAlign w:val="superscript"/>
        </w:rPr>
        <w:t>45</w:t>
      </w:r>
      <w:r>
        <w:t xml:space="preserve">Therefore many of the Judeans, who came to Mary </w:t>
      </w:r>
      <w:r w:rsidR="00E77B19">
        <w:t>and had seen the things which he did, believed in him.</w:t>
      </w:r>
      <w:r>
        <w:t xml:space="preserve"> </w:t>
      </w:r>
      <w:r>
        <w:rPr>
          <w:vertAlign w:val="superscript"/>
        </w:rPr>
        <w:t>46</w:t>
      </w:r>
      <w:r>
        <w:t xml:space="preserve">But some of them went away to the Pharisees, and told them the things which Jesus had done. </w:t>
      </w:r>
      <w:r>
        <w:rPr>
          <w:vertAlign w:val="superscript"/>
        </w:rPr>
        <w:t>47</w:t>
      </w:r>
      <w:r>
        <w:t xml:space="preserve">The chief priests </w:t>
      </w:r>
      <w:r>
        <w:lastRenderedPageBreak/>
        <w:t xml:space="preserve">therefore and the Pharisees gathered a council, and said, “What are we doing? For this man does many signs. </w:t>
      </w:r>
      <w:r>
        <w:rPr>
          <w:vertAlign w:val="superscript"/>
        </w:rPr>
        <w:t>48</w:t>
      </w:r>
      <w:r>
        <w:t>If we leave him alone like this, everyone will believe in him, and the Romans will come and take away both our place and our nation.”</w:t>
      </w:r>
    </w:p>
    <w:p w14:paraId="029506E3" w14:textId="77777777" w:rsidR="00FE1B59" w:rsidRDefault="00FE1B59" w:rsidP="00FE1B59">
      <w:r>
        <w:rPr>
          <w:vertAlign w:val="superscript"/>
        </w:rPr>
        <w:t>49</w:t>
      </w:r>
      <w:r>
        <w:t xml:space="preserve">But a certain one of them, Caiaphas, being high priest that year, said to them, “You know nothing at all, </w:t>
      </w:r>
      <w:r>
        <w:rPr>
          <w:vertAlign w:val="superscript"/>
        </w:rPr>
        <w:t>50</w:t>
      </w:r>
      <w:r>
        <w:t xml:space="preserve">nor do you consider that it is advantageous for you that one man should die for the people, and that the whole nation not perish.” </w:t>
      </w:r>
      <w:r>
        <w:rPr>
          <w:vertAlign w:val="superscript"/>
        </w:rPr>
        <w:t>51</w:t>
      </w:r>
      <w:r>
        <w:t xml:space="preserve">Now he did not say this of himself, but being high priest that year, he prophesied that Jesus would die for the nation, </w:t>
      </w:r>
      <w:r>
        <w:rPr>
          <w:vertAlign w:val="superscript"/>
        </w:rPr>
        <w:t>52</w:t>
      </w:r>
      <w:r>
        <w:t xml:space="preserve">and not for the nation only, but that he might also gather together into one the children of God who are scattered abroad. </w:t>
      </w:r>
      <w:r>
        <w:rPr>
          <w:vertAlign w:val="superscript"/>
        </w:rPr>
        <w:t>53</w:t>
      </w:r>
      <w:r>
        <w:t xml:space="preserve">So from that day on they plotted to kill him. </w:t>
      </w:r>
      <w:r>
        <w:rPr>
          <w:vertAlign w:val="superscript"/>
        </w:rPr>
        <w:t>54</w:t>
      </w:r>
      <w:r>
        <w:t>Jesus therefore walked no more openly among the Judeans, but departed from there into the country near the wilderness, to a city called Ephraim; and stayed there with his disciples.</w:t>
      </w:r>
    </w:p>
    <w:p w14:paraId="2A35E9EA" w14:textId="77777777" w:rsidR="00FE1B59" w:rsidRDefault="00FE1B59" w:rsidP="00FE1B59">
      <w:r>
        <w:rPr>
          <w:vertAlign w:val="superscript"/>
        </w:rPr>
        <w:t>55</w:t>
      </w:r>
      <w:r>
        <w:t xml:space="preserve">Now the Jewish Passover was near, and many went up from the country to </w:t>
      </w:r>
      <w:smartTag w:uri="urn:schemas-microsoft-com:office:smarttags" w:element="place">
        <w:smartTag w:uri="urn:schemas-microsoft-com:office:smarttags" w:element="City">
          <w:r>
            <w:t>Jerusalem</w:t>
          </w:r>
        </w:smartTag>
      </w:smartTag>
      <w:r>
        <w:t xml:space="preserve"> before the Passover, to purify themselves. </w:t>
      </w:r>
      <w:r>
        <w:rPr>
          <w:vertAlign w:val="superscript"/>
        </w:rPr>
        <w:t>56</w:t>
      </w:r>
      <w:r>
        <w:t xml:space="preserve">Then they sought for Jesus and spoke one with another, as they stood in the temple, “What do you think—that he is not coming to the feast at all?” </w:t>
      </w:r>
      <w:r>
        <w:rPr>
          <w:vertAlign w:val="superscript"/>
        </w:rPr>
        <w:t>57</w:t>
      </w:r>
      <w:r>
        <w:t xml:space="preserve">Now the chief priests </w:t>
      </w:r>
      <w:r>
        <w:t>and the Pharisees had given orders that if anyone knew where he was, he should report it, that they might arrest him.</w:t>
      </w:r>
    </w:p>
    <w:p w14:paraId="715B795E" w14:textId="77777777" w:rsidR="00FE1B59" w:rsidRDefault="00FE1B59" w:rsidP="00FE1B59">
      <w:pPr>
        <w:pStyle w:val="NHEB"/>
        <w:framePr w:wrap="auto"/>
      </w:pPr>
      <w:r>
        <w:t>12</w:t>
      </w:r>
    </w:p>
    <w:p w14:paraId="5D4C074E" w14:textId="77777777" w:rsidR="00FE1B59" w:rsidRDefault="00FE1B59" w:rsidP="00FE1B59">
      <w:pPr>
        <w:ind w:firstLine="0"/>
      </w:pPr>
      <w:r>
        <w:t xml:space="preserve">Then six days before the Passover, Jesus came to </w:t>
      </w:r>
      <w:smartTag w:uri="urn:schemas-microsoft-com:office:smarttags" w:element="place">
        <w:smartTag w:uri="urn:schemas-microsoft-com:office:smarttags" w:element="City">
          <w:r>
            <w:t>Bethany</w:t>
          </w:r>
        </w:smartTag>
      </w:smartTag>
      <w:r>
        <w:t xml:space="preserve">, where Lazarus was, whom Jesus raised from the dead. </w:t>
      </w:r>
      <w:r>
        <w:rPr>
          <w:vertAlign w:val="superscript"/>
        </w:rPr>
        <w:t>2</w:t>
      </w:r>
      <w:r>
        <w:t xml:space="preserve">So they prepared a dinner for him there; and Martha served, but Lazarus was one of those reclining at the table with him. </w:t>
      </w:r>
      <w:r>
        <w:rPr>
          <w:vertAlign w:val="superscript"/>
        </w:rPr>
        <w:t>3</w:t>
      </w:r>
      <w:r>
        <w:t>Mary, therefore, took a pound</w:t>
      </w:r>
      <w:r>
        <w:rPr>
          <w:rStyle w:val="FootnoteReference"/>
        </w:rPr>
        <w:footnoteReference w:id="3880"/>
      </w:r>
      <w:r>
        <w:t xml:space="preserve"> of ointment of pure nard, very precious, and anointed the feet of Jesus, and wiped his feet with her hair. And the house was filled with the fragrance of the ointment. </w:t>
      </w:r>
      <w:r>
        <w:rPr>
          <w:vertAlign w:val="superscript"/>
        </w:rPr>
        <w:t>4</w:t>
      </w:r>
      <w:r>
        <w:t xml:space="preserve">Then Judas Iscariot, one of his disciples, who would betray him, said, </w:t>
      </w:r>
      <w:r>
        <w:rPr>
          <w:vertAlign w:val="superscript"/>
        </w:rPr>
        <w:t>5</w:t>
      </w:r>
      <w:r>
        <w:t>“Why was this ointment not sold for three hundred denarii,</w:t>
      </w:r>
      <w:r>
        <w:rPr>
          <w:rStyle w:val="FootnoteReference"/>
        </w:rPr>
        <w:footnoteReference w:id="3881"/>
      </w:r>
      <w:r>
        <w:t xml:space="preserve"> and given to the poor?” </w:t>
      </w:r>
      <w:r>
        <w:rPr>
          <w:vertAlign w:val="superscript"/>
        </w:rPr>
        <w:t>6</w:t>
      </w:r>
      <w:r>
        <w:t xml:space="preserve">Now he said this, not because he cared for the poor, but because he was a thief, and having the money box, used to steal what was put into it. </w:t>
      </w:r>
      <w:r>
        <w:rPr>
          <w:vertAlign w:val="superscript"/>
        </w:rPr>
        <w:t>7</w:t>
      </w:r>
      <w:r>
        <w:t xml:space="preserve">But Jesus said, </w:t>
      </w:r>
      <w:r>
        <w:rPr>
          <w:color w:val="FF0000"/>
        </w:rPr>
        <w:t xml:space="preserve">“Leave her alone, that she may keep this for the day of my burial. </w:t>
      </w:r>
      <w:r>
        <w:rPr>
          <w:vertAlign w:val="superscript"/>
        </w:rPr>
        <w:t>8</w:t>
      </w:r>
      <w:r>
        <w:rPr>
          <w:color w:val="FF0000"/>
        </w:rPr>
        <w:t>For you always have the poor with you, but you do not always have me.”</w:t>
      </w:r>
    </w:p>
    <w:p w14:paraId="48C1146D" w14:textId="77777777" w:rsidR="00FE1B59" w:rsidRDefault="00FE1B59" w:rsidP="00FE1B59">
      <w:r>
        <w:rPr>
          <w:vertAlign w:val="superscript"/>
        </w:rPr>
        <w:t>9</w:t>
      </w:r>
      <w:r>
        <w:t xml:space="preserve">A large crowd therefore of the Judeans learned that he was there, and they came, not for Jesus’ sake only, but that they might see Lazarus also, whom he had raised from the dead. </w:t>
      </w:r>
      <w:r>
        <w:rPr>
          <w:vertAlign w:val="superscript"/>
        </w:rPr>
        <w:t>10</w:t>
      </w:r>
      <w:r>
        <w:t xml:space="preserve">But the chief priests plotted to kill Lazarus also, </w:t>
      </w:r>
      <w:r>
        <w:rPr>
          <w:vertAlign w:val="superscript"/>
        </w:rPr>
        <w:lastRenderedPageBreak/>
        <w:t>11</w:t>
      </w:r>
      <w:r>
        <w:t>because on account of him many of the Jewish people went away and believed in Jesus.</w:t>
      </w:r>
    </w:p>
    <w:p w14:paraId="32397250" w14:textId="77777777" w:rsidR="00FE1B59" w:rsidRDefault="00FE1B59" w:rsidP="00FE1B59">
      <w:r>
        <w:rPr>
          <w:vertAlign w:val="superscript"/>
        </w:rPr>
        <w:t>12</w:t>
      </w:r>
      <w:r>
        <w:t xml:space="preserve">On </w:t>
      </w:r>
      <w:r w:rsidR="00FE48FB">
        <w:t xml:space="preserve">the next day the </w:t>
      </w:r>
      <w:r w:rsidR="004760A1">
        <w:t>large crowd that had come to the feast heard that</w:t>
      </w:r>
      <w:r>
        <w:t xml:space="preserve"> Jesus was coming to </w:t>
      </w:r>
      <w:smartTag w:uri="urn:schemas-microsoft-com:office:smarttags" w:element="place">
        <w:smartTag w:uri="urn:schemas-microsoft-com:office:smarttags" w:element="City">
          <w:r>
            <w:t>Jerusalem</w:t>
          </w:r>
        </w:smartTag>
      </w:smartTag>
      <w:r>
        <w:t xml:space="preserve">, </w:t>
      </w:r>
      <w:r>
        <w:rPr>
          <w:vertAlign w:val="superscript"/>
        </w:rPr>
        <w:t>13</w:t>
      </w:r>
      <w:r>
        <w:t>they took the branches of the palm trees, and went out to meet him, and were shouting, “Hosanna</w:t>
      </w:r>
      <w:r>
        <w:rPr>
          <w:rStyle w:val="FootnoteReference"/>
        </w:rPr>
        <w:footnoteReference w:id="3882"/>
      </w:r>
      <w:r>
        <w:t xml:space="preserve">. Blessed is he who comes in the name of the </w:t>
      </w:r>
      <w:r w:rsidRPr="0087418C">
        <w:t>Lord</w:t>
      </w:r>
      <w:r>
        <w:t>,</w:t>
      </w:r>
      <w:r>
        <w:rPr>
          <w:rStyle w:val="FootnoteReference"/>
        </w:rPr>
        <w:footnoteReference w:id="3883"/>
      </w:r>
      <w:r>
        <w:t xml:space="preserve"> the King of Israel.”</w:t>
      </w:r>
    </w:p>
    <w:p w14:paraId="60E3434C" w14:textId="77777777" w:rsidR="00FE1B59" w:rsidRDefault="00FE1B59" w:rsidP="00FE1B59">
      <w:r>
        <w:rPr>
          <w:vertAlign w:val="superscript"/>
        </w:rPr>
        <w:t>14</w:t>
      </w:r>
      <w:r>
        <w:t xml:space="preserve">And Jesus, having found a young donkey, sat on it. As it is written, </w:t>
      </w:r>
      <w:r>
        <w:rPr>
          <w:vertAlign w:val="superscript"/>
        </w:rPr>
        <w:t>15</w:t>
      </w:r>
      <w:r w:rsidR="002112A7">
        <w:t>”D</w:t>
      </w:r>
      <w:r w:rsidR="0070450B">
        <w:t xml:space="preserve">o not be </w:t>
      </w:r>
      <w:r w:rsidR="002112A7">
        <w:t>afraid,</w:t>
      </w:r>
      <w:r w:rsidR="002112A7">
        <w:rPr>
          <w:rStyle w:val="FootnoteReference"/>
        </w:rPr>
        <w:footnoteReference w:id="3884"/>
      </w:r>
      <w:r w:rsidR="0070450B">
        <w:t xml:space="preserve"> daughter of Zion. Look</w:t>
      </w:r>
      <w:r>
        <w:t>, your King comes, sitting on a donkey’s colt.”</w:t>
      </w:r>
      <w:r>
        <w:rPr>
          <w:rStyle w:val="FootnoteReference"/>
        </w:rPr>
        <w:footnoteReference w:id="3885"/>
      </w:r>
      <w:r>
        <w:t xml:space="preserve"> </w:t>
      </w:r>
      <w:r>
        <w:rPr>
          <w:vertAlign w:val="superscript"/>
        </w:rPr>
        <w:t>16</w:t>
      </w:r>
      <w:r>
        <w:t xml:space="preserve">His disciples did not understand these things at first, but when Jesus was glorified, then they remembered that these things were written about him, and that they had done these things to him. </w:t>
      </w:r>
      <w:r>
        <w:rPr>
          <w:vertAlign w:val="superscript"/>
        </w:rPr>
        <w:t>17</w:t>
      </w:r>
      <w:r>
        <w:t xml:space="preserve">The crowd therefore that was with him when he called Lazarus out of the tomb, and raised him from the dead, was testifying about it. </w:t>
      </w:r>
      <w:r>
        <w:rPr>
          <w:vertAlign w:val="superscript"/>
        </w:rPr>
        <w:t>18</w:t>
      </w:r>
      <w:r>
        <w:t xml:space="preserve">For this cause also the crowd went and met him, because they heard that he had done this sign. </w:t>
      </w:r>
      <w:r>
        <w:rPr>
          <w:vertAlign w:val="superscript"/>
        </w:rPr>
        <w:t>19</w:t>
      </w:r>
      <w:r>
        <w:t>The Pharisees therefore said among themselves, “See how you accomplish nothing. Look, the whole</w:t>
      </w:r>
      <w:r>
        <w:rPr>
          <w:rStyle w:val="FootnoteReference"/>
        </w:rPr>
        <w:footnoteReference w:id="3886"/>
      </w:r>
      <w:r>
        <w:t xml:space="preserve"> world has gone after him.”</w:t>
      </w:r>
    </w:p>
    <w:p w14:paraId="0999AB74" w14:textId="77777777" w:rsidR="00FE1B59" w:rsidRDefault="00FE1B59" w:rsidP="00FE1B59">
      <w:r>
        <w:rPr>
          <w:vertAlign w:val="superscript"/>
        </w:rPr>
        <w:t>20</w:t>
      </w:r>
      <w:r>
        <w:t xml:space="preserve">Now there were certain Greeks among those that went up to worship at the feast. </w:t>
      </w:r>
      <w:r>
        <w:rPr>
          <w:vertAlign w:val="superscript"/>
        </w:rPr>
        <w:t>21</w:t>
      </w:r>
      <w:r>
        <w:t xml:space="preserve">These, </w:t>
      </w:r>
      <w:r>
        <w:t xml:space="preserve">therefore, came to Philip, who was from Bethsaida of Galilee, and asked him, saying, “Sir, we want to see Jesus.” </w:t>
      </w:r>
      <w:r>
        <w:rPr>
          <w:vertAlign w:val="superscript"/>
        </w:rPr>
        <w:t>22</w:t>
      </w:r>
      <w:r>
        <w:t xml:space="preserve">Philip came and told Andrew, and in turn, Andrew came with Philip, and they told Jesus. </w:t>
      </w:r>
      <w:r>
        <w:rPr>
          <w:vertAlign w:val="superscript"/>
        </w:rPr>
        <w:t>23</w:t>
      </w:r>
      <w:r>
        <w:t>And Jesus answered them, “</w:t>
      </w:r>
      <w:r w:rsidRPr="004212D6">
        <w:rPr>
          <w:color w:val="FF0000"/>
        </w:rPr>
        <w:t>The time</w:t>
      </w:r>
      <w:r>
        <w:rPr>
          <w:color w:val="FF0000"/>
        </w:rPr>
        <w:t xml:space="preserve"> has come for the Son of Man to be glorified. </w:t>
      </w:r>
      <w:r>
        <w:rPr>
          <w:vertAlign w:val="superscript"/>
        </w:rPr>
        <w:t>24</w:t>
      </w:r>
      <w:r>
        <w:rPr>
          <w:color w:val="FF0000"/>
        </w:rPr>
        <w:t xml:space="preserve">Truly, truly, I tell you, unless a grain of wheat falls into the earth and dies, it remains by itself alone. But if it dies, it bears much fruit. </w:t>
      </w:r>
      <w:r>
        <w:rPr>
          <w:vertAlign w:val="superscript"/>
        </w:rPr>
        <w:t>25</w:t>
      </w:r>
      <w:r>
        <w:rPr>
          <w:color w:val="FF0000"/>
        </w:rPr>
        <w:t xml:space="preserve">He who loves his life loses it, and he who hates his life in this world will keep it to </w:t>
      </w:r>
      <w:r w:rsidR="009C4C62">
        <w:rPr>
          <w:color w:val="FF0000"/>
        </w:rPr>
        <w:t>everlasting</w:t>
      </w:r>
      <w:r>
        <w:rPr>
          <w:color w:val="FF0000"/>
        </w:rPr>
        <w:t xml:space="preserve"> life. </w:t>
      </w:r>
      <w:r>
        <w:rPr>
          <w:vertAlign w:val="superscript"/>
        </w:rPr>
        <w:t>26</w:t>
      </w:r>
      <w:r>
        <w:rPr>
          <w:color w:val="FF0000"/>
        </w:rPr>
        <w:t>If anyone serves me, let him follow me; and where I am, there will my servant also be. If anyone serves me, the Father will honor him.</w:t>
      </w:r>
    </w:p>
    <w:p w14:paraId="675349BE" w14:textId="77777777" w:rsidR="00FE1B59" w:rsidRDefault="00FE1B59" w:rsidP="00FE1B59">
      <w:r>
        <w:rPr>
          <w:vertAlign w:val="superscript"/>
        </w:rPr>
        <w:t>27</w:t>
      </w:r>
      <w:r>
        <w:rPr>
          <w:color w:val="FF0000"/>
        </w:rPr>
        <w:t xml:space="preserve">“Now my soul is troubled. And what should I say? ‘Father, save me from this hour?’ But for this cause I came to this hour. </w:t>
      </w:r>
      <w:r>
        <w:rPr>
          <w:vertAlign w:val="superscript"/>
        </w:rPr>
        <w:t>28</w:t>
      </w:r>
      <w:r>
        <w:rPr>
          <w:color w:val="FF0000"/>
        </w:rPr>
        <w:t>Father, glorify your name.”</w:t>
      </w:r>
    </w:p>
    <w:p w14:paraId="0140FE9B" w14:textId="77777777" w:rsidR="00FE1B59" w:rsidRDefault="00FE1B59" w:rsidP="00FE1B59">
      <w:r>
        <w:t>Then there came a voice out of the sky, saying, “I have both glorified it, and will glorify it again.”</w:t>
      </w:r>
    </w:p>
    <w:p w14:paraId="35742819" w14:textId="77777777" w:rsidR="00FE1B59" w:rsidRDefault="00FE1B59" w:rsidP="00FE1B59">
      <w:r>
        <w:rPr>
          <w:vertAlign w:val="superscript"/>
        </w:rPr>
        <w:t>29</w:t>
      </w:r>
      <w:r>
        <w:t>The crowd therefore, who stood by and heard it, said that it had thundered. Others said, “An angel has spoken to him.”</w:t>
      </w:r>
    </w:p>
    <w:p w14:paraId="44330BDE" w14:textId="2CDBF806" w:rsidR="00FE1B59" w:rsidRDefault="00FE1B59" w:rsidP="00FE1B59">
      <w:r>
        <w:rPr>
          <w:vertAlign w:val="superscript"/>
        </w:rPr>
        <w:t>30</w:t>
      </w:r>
      <w:r>
        <w:t xml:space="preserve">Jesus answered, </w:t>
      </w:r>
      <w:r>
        <w:rPr>
          <w:color w:val="FF0000"/>
        </w:rPr>
        <w:t xml:space="preserve">“This voice hasn’t come for my sake, but for your sakes. </w:t>
      </w:r>
      <w:r>
        <w:rPr>
          <w:vertAlign w:val="superscript"/>
        </w:rPr>
        <w:t>31</w:t>
      </w:r>
      <w:r>
        <w:rPr>
          <w:color w:val="FF0000"/>
        </w:rPr>
        <w:t xml:space="preserve">Now is the </w:t>
      </w:r>
      <w:r>
        <w:rPr>
          <w:color w:val="FF0000"/>
        </w:rPr>
        <w:lastRenderedPageBreak/>
        <w:t xml:space="preserve">judgment of this world. Now the prince of this world will be cast out. </w:t>
      </w:r>
      <w:r>
        <w:rPr>
          <w:vertAlign w:val="superscript"/>
        </w:rPr>
        <w:t>32</w:t>
      </w:r>
      <w:r w:rsidR="00794254">
        <w:rPr>
          <w:color w:val="FF0000"/>
        </w:rPr>
        <w:t>And I, when I am lifted up</w:t>
      </w:r>
      <w:r>
        <w:rPr>
          <w:color w:val="FF0000"/>
        </w:rPr>
        <w:t xml:space="preserve"> from the earth, will draw everyone to myself.”</w:t>
      </w:r>
      <w:r>
        <w:t xml:space="preserve"> </w:t>
      </w:r>
      <w:r>
        <w:rPr>
          <w:vertAlign w:val="superscript"/>
        </w:rPr>
        <w:t>33</w:t>
      </w:r>
      <w:r>
        <w:t xml:space="preserve">But he said this, signifying by what kind of death he should die. </w:t>
      </w:r>
      <w:r>
        <w:rPr>
          <w:vertAlign w:val="superscript"/>
        </w:rPr>
        <w:t>34</w:t>
      </w:r>
      <w:r>
        <w:t xml:space="preserve">The crowd answered him, “We have heard out of the law that the </w:t>
      </w:r>
      <w:r w:rsidR="000260AA">
        <w:t>Christ</w:t>
      </w:r>
      <w:r>
        <w:t xml:space="preserve"> remains forever.</w:t>
      </w:r>
      <w:r>
        <w:rPr>
          <w:rStyle w:val="FootnoteReference"/>
        </w:rPr>
        <w:footnoteReference w:id="3887"/>
      </w:r>
      <w:r>
        <w:t xml:space="preserve"> Then how can you say, </w:t>
      </w:r>
      <w:r>
        <w:rPr>
          <w:color w:val="FF0000"/>
        </w:rPr>
        <w:t>‘The Son of Man must be lifted up?’</w:t>
      </w:r>
      <w:r>
        <w:t xml:space="preserve"> Who is this Son of Man?”</w:t>
      </w:r>
    </w:p>
    <w:p w14:paraId="755B1F35" w14:textId="77777777" w:rsidR="00FE1B59" w:rsidRDefault="00FE1B59" w:rsidP="00FE1B59">
      <w:r>
        <w:rPr>
          <w:vertAlign w:val="superscript"/>
        </w:rPr>
        <w:t>35</w:t>
      </w:r>
      <w:r>
        <w:t xml:space="preserve">Jesus therefore said to them, </w:t>
      </w:r>
      <w:r>
        <w:rPr>
          <w:color w:val="FF0000"/>
        </w:rPr>
        <w:t xml:space="preserve">“Yet a little while the light is with you. Walk while you have the light, that darkness does not overtake you. He who walks in the darkness does not know where he is going. </w:t>
      </w:r>
      <w:r>
        <w:rPr>
          <w:vertAlign w:val="superscript"/>
        </w:rPr>
        <w:t>36</w:t>
      </w:r>
      <w:r>
        <w:rPr>
          <w:color w:val="FF0000"/>
        </w:rPr>
        <w:t>While you have the light, believe in the light, that you may become children of light.”</w:t>
      </w:r>
      <w:r>
        <w:t xml:space="preserve"> Jesus said these things, and he departed and hid himself from them. </w:t>
      </w:r>
      <w:r>
        <w:rPr>
          <w:vertAlign w:val="superscript"/>
        </w:rPr>
        <w:t>37</w:t>
      </w:r>
      <w:r>
        <w:t xml:space="preserve">But though he had done so many signs before them, yet they did not believe in him, </w:t>
      </w:r>
      <w:r>
        <w:rPr>
          <w:vertAlign w:val="superscript"/>
        </w:rPr>
        <w:t>38</w:t>
      </w:r>
      <w:r>
        <w:t>that the word of Isaiah the prophet might be fulfilled, which he spoke,</w:t>
      </w:r>
    </w:p>
    <w:p w14:paraId="43C9331C" w14:textId="77777777" w:rsidR="00FE1B59" w:rsidRDefault="00FE1B59" w:rsidP="00FE1B59">
      <w:pPr>
        <w:pStyle w:val="Poetry1"/>
        <w:ind w:left="90" w:hanging="90"/>
      </w:pPr>
      <w:r>
        <w:t>“</w:t>
      </w:r>
      <w:r w:rsidRPr="0087418C">
        <w:t>Lord</w:t>
      </w:r>
      <w:r>
        <w:t xml:space="preserve">, who has believed our report, </w:t>
      </w:r>
      <w:r w:rsidR="003E4917">
        <w:t xml:space="preserve">And to whom has the </w:t>
      </w:r>
      <w:r w:rsidR="00984C44">
        <w:t>arm</w:t>
      </w:r>
      <w:r>
        <w:t xml:space="preserve"> of the </w:t>
      </w:r>
      <w:r w:rsidRPr="0087418C">
        <w:t>Lord</w:t>
      </w:r>
      <w:r>
        <w:t xml:space="preserve"> been revealed?”</w:t>
      </w:r>
      <w:r>
        <w:rPr>
          <w:rStyle w:val="FootnoteReference"/>
        </w:rPr>
        <w:footnoteReference w:id="3888"/>
      </w:r>
    </w:p>
    <w:p w14:paraId="18BA8095" w14:textId="77777777" w:rsidR="00FE1B59" w:rsidRDefault="00FE1B59" w:rsidP="00FE1B59">
      <w:r>
        <w:rPr>
          <w:vertAlign w:val="superscript"/>
        </w:rPr>
        <w:t>39</w:t>
      </w:r>
      <w:r>
        <w:t>For this cause they could not believe, for Isaiah said again,</w:t>
      </w:r>
    </w:p>
    <w:p w14:paraId="45E38B93" w14:textId="77777777" w:rsidR="00FE1B59" w:rsidRDefault="00FE1B59" w:rsidP="00FE1B59">
      <w:pPr>
        <w:pStyle w:val="Poetry1"/>
      </w:pPr>
      <w:r>
        <w:rPr>
          <w:vertAlign w:val="superscript"/>
        </w:rPr>
        <w:t>40</w:t>
      </w:r>
      <w:r>
        <w:t>He has blinded their eyes and  hardened their heart,</w:t>
      </w:r>
    </w:p>
    <w:p w14:paraId="456E7020" w14:textId="77777777" w:rsidR="00FE1B59" w:rsidRDefault="00FE1B59" w:rsidP="00FE1B59">
      <w:pPr>
        <w:pStyle w:val="Poetry2"/>
      </w:pPr>
      <w:r>
        <w:t>lest they should see with their eyes,</w:t>
      </w:r>
    </w:p>
    <w:p w14:paraId="38D060C7" w14:textId="77777777" w:rsidR="00FE1B59" w:rsidRDefault="00FE1B59" w:rsidP="00FE1B59">
      <w:pPr>
        <w:pStyle w:val="Poetry2"/>
      </w:pPr>
      <w:r>
        <w:t>and understand with their heart,</w:t>
      </w:r>
      <w:r w:rsidR="005D4F0D">
        <w:t xml:space="preserve"> </w:t>
      </w:r>
      <w:r>
        <w:t>and turn,</w:t>
      </w:r>
      <w:r>
        <w:rPr>
          <w:rStyle w:val="FootnoteReference"/>
        </w:rPr>
        <w:footnoteReference w:id="3889"/>
      </w:r>
    </w:p>
    <w:p w14:paraId="2D1D9460" w14:textId="77777777" w:rsidR="00FE1B59" w:rsidRDefault="00FE1B59" w:rsidP="00FE1B59">
      <w:pPr>
        <w:pStyle w:val="Poetry2"/>
      </w:pPr>
      <w:r>
        <w:t>and I would heal them.</w:t>
      </w:r>
      <w:r>
        <w:rPr>
          <w:rStyle w:val="FootnoteReference"/>
        </w:rPr>
        <w:footnoteReference w:id="3890"/>
      </w:r>
    </w:p>
    <w:p w14:paraId="62D1F7CC" w14:textId="77777777" w:rsidR="00FE1B59" w:rsidRDefault="00FE1B59" w:rsidP="00FE1B59">
      <w:r>
        <w:rPr>
          <w:vertAlign w:val="superscript"/>
        </w:rPr>
        <w:t>41</w:t>
      </w:r>
      <w:r>
        <w:t>Isaiah said these things because he saw his glory, and spoke of him.</w:t>
      </w:r>
      <w:r>
        <w:rPr>
          <w:rStyle w:val="FootnoteReference"/>
        </w:rPr>
        <w:footnoteReference w:id="3891"/>
      </w:r>
      <w:r>
        <w:t xml:space="preserve"> </w:t>
      </w:r>
      <w:r>
        <w:rPr>
          <w:vertAlign w:val="superscript"/>
        </w:rPr>
        <w:t>42</w:t>
      </w:r>
      <w:r>
        <w:t xml:space="preserve">Nevertheless even of the rulers many believed in him, but because of the Pharisees they did not confess it, so that they would not be put out of the synagogue, </w:t>
      </w:r>
      <w:r>
        <w:rPr>
          <w:vertAlign w:val="superscript"/>
        </w:rPr>
        <w:t>43</w:t>
      </w:r>
      <w:r>
        <w:t xml:space="preserve">for they loved </w:t>
      </w:r>
      <w:r w:rsidR="003E7EF0">
        <w:t>praise from people more than praise from God.</w:t>
      </w:r>
    </w:p>
    <w:p w14:paraId="2C1C2D8B" w14:textId="77777777" w:rsidR="00FE1B59" w:rsidRDefault="00FE1B59" w:rsidP="00FE1B59">
      <w:r>
        <w:rPr>
          <w:vertAlign w:val="superscript"/>
        </w:rPr>
        <w:t>44</w:t>
      </w:r>
      <w:r>
        <w:t xml:space="preserve">Then Jesus shouted out and said, </w:t>
      </w:r>
      <w:r>
        <w:rPr>
          <w:color w:val="FF0000"/>
        </w:rPr>
        <w:t xml:space="preserve">“Whoever believes in me, believes not in me, but in him who sent me. </w:t>
      </w:r>
      <w:r>
        <w:rPr>
          <w:vertAlign w:val="superscript"/>
        </w:rPr>
        <w:t>45</w:t>
      </w:r>
      <w:r>
        <w:rPr>
          <w:color w:val="FF0000"/>
        </w:rPr>
        <w:t xml:space="preserve">And he who sees me sees him who sent me. </w:t>
      </w:r>
      <w:r>
        <w:rPr>
          <w:vertAlign w:val="superscript"/>
        </w:rPr>
        <w:t>46</w:t>
      </w:r>
      <w:r>
        <w:rPr>
          <w:color w:val="FF0000"/>
        </w:rPr>
        <w:t xml:space="preserve">I have come as a light into the world, that whoever believes in me may not remain in the darkness. </w:t>
      </w:r>
      <w:r>
        <w:rPr>
          <w:vertAlign w:val="superscript"/>
        </w:rPr>
        <w:t>47</w:t>
      </w:r>
      <w:r>
        <w:rPr>
          <w:color w:val="FF0000"/>
        </w:rPr>
        <w:t xml:space="preserve">And if anyone hears my words and does not keep them, I do not judge him. For I came not to judge the world, but to save the world. </w:t>
      </w:r>
      <w:r>
        <w:rPr>
          <w:vertAlign w:val="superscript"/>
        </w:rPr>
        <w:t>48</w:t>
      </w:r>
      <w:r>
        <w:rPr>
          <w:color w:val="FF0000"/>
        </w:rPr>
        <w:t xml:space="preserve">He who rejects me, and does not accept my words, has one who judges him. The word that I spoke will judge him on the last day. </w:t>
      </w:r>
      <w:r>
        <w:rPr>
          <w:vertAlign w:val="superscript"/>
        </w:rPr>
        <w:t>49</w:t>
      </w:r>
      <w:r>
        <w:rPr>
          <w:color w:val="FF0000"/>
        </w:rPr>
        <w:t xml:space="preserve">For I spoke not from myself, but the Father who sent me, he gave me a commandment, what I should say, and what I should speak. </w:t>
      </w:r>
      <w:r>
        <w:rPr>
          <w:vertAlign w:val="superscript"/>
        </w:rPr>
        <w:t>50</w:t>
      </w:r>
      <w:r>
        <w:rPr>
          <w:color w:val="FF0000"/>
        </w:rPr>
        <w:t xml:space="preserve">I know that his commandment is </w:t>
      </w:r>
      <w:r w:rsidR="009C4C62">
        <w:rPr>
          <w:color w:val="FF0000"/>
        </w:rPr>
        <w:t>everlasting</w:t>
      </w:r>
      <w:r>
        <w:rPr>
          <w:color w:val="FF0000"/>
        </w:rPr>
        <w:t xml:space="preserve"> life. The things therefore which I speak, even as the Father has said to me, so I speak.”</w:t>
      </w:r>
    </w:p>
    <w:p w14:paraId="500BFE91" w14:textId="77777777" w:rsidR="00FE1B59" w:rsidRDefault="00FE1B59" w:rsidP="00FE1B59">
      <w:pPr>
        <w:pStyle w:val="NHEB"/>
        <w:framePr w:wrap="auto"/>
      </w:pPr>
      <w:r>
        <w:lastRenderedPageBreak/>
        <w:t>13</w:t>
      </w:r>
    </w:p>
    <w:p w14:paraId="7731EF0B" w14:textId="77777777" w:rsidR="00FE1B59" w:rsidRDefault="00FE1B59" w:rsidP="00FE1B59">
      <w:pPr>
        <w:ind w:firstLine="0"/>
      </w:pPr>
      <w:r>
        <w:t xml:space="preserve">Now before the feast of the Passover, Jesus, knowing that his time had come that he would depart from this world to the Father, having loved his own who were in the world, he loved them to the end. </w:t>
      </w:r>
      <w:r>
        <w:rPr>
          <w:vertAlign w:val="superscript"/>
        </w:rPr>
        <w:t>2</w:t>
      </w:r>
      <w:r w:rsidR="00425032">
        <w:t>And d</w:t>
      </w:r>
      <w:r>
        <w:t xml:space="preserve">uring </w:t>
      </w:r>
      <w:r w:rsidR="00425032">
        <w:t>the evening meal</w:t>
      </w:r>
      <w:r>
        <w:t xml:space="preserve">, the devil </w:t>
      </w:r>
      <w:r w:rsidR="00425032">
        <w:t>had</w:t>
      </w:r>
      <w:r>
        <w:t xml:space="preserve"> already put into the heart of Judas Iscariot, Simon’s son, to betray him</w:t>
      </w:r>
      <w:r w:rsidR="00425032">
        <w:t>.</w:t>
      </w:r>
      <w:r>
        <w:t xml:space="preserve"> </w:t>
      </w:r>
      <w:r>
        <w:rPr>
          <w:vertAlign w:val="superscript"/>
        </w:rPr>
        <w:t>3</w:t>
      </w:r>
      <w:r w:rsidRPr="0021235F">
        <w:t>Because</w:t>
      </w:r>
      <w:r>
        <w:t xml:space="preserve"> he knew that the Father had given all things into his hands, and that he came forth from God, and was going to God, </w:t>
      </w:r>
      <w:r>
        <w:rPr>
          <w:vertAlign w:val="superscript"/>
        </w:rPr>
        <w:t>4</w:t>
      </w:r>
      <w:r>
        <w:t xml:space="preserve">arose from </w:t>
      </w:r>
      <w:r w:rsidR="00425032">
        <w:t>the meal</w:t>
      </w:r>
      <w:r>
        <w:t xml:space="preserve">, and </w:t>
      </w:r>
      <w:r w:rsidR="00425032">
        <w:t>removed</w:t>
      </w:r>
      <w:r>
        <w:t xml:space="preserve"> his outer garments. He took a towel, and wrapped a towel around his waist. </w:t>
      </w:r>
      <w:r>
        <w:rPr>
          <w:vertAlign w:val="superscript"/>
        </w:rPr>
        <w:t>5</w:t>
      </w:r>
      <w:r>
        <w:t xml:space="preserve">Then he poured water into the basin, and began to wash the disciples’ feet, and to wipe them with the towel that was wrapped around him. </w:t>
      </w:r>
      <w:r>
        <w:rPr>
          <w:vertAlign w:val="superscript"/>
        </w:rPr>
        <w:t>6</w:t>
      </w:r>
      <w:r>
        <w:t>Then he came to Simon Peter. He said to him, “Lord, do you wash my feet?”</w:t>
      </w:r>
    </w:p>
    <w:p w14:paraId="51AC6830" w14:textId="77777777" w:rsidR="00FE1B59" w:rsidRDefault="00FE1B59" w:rsidP="00FE1B59">
      <w:r>
        <w:rPr>
          <w:vertAlign w:val="superscript"/>
        </w:rPr>
        <w:t>7</w:t>
      </w:r>
      <w:r>
        <w:t xml:space="preserve">Jesus answered him, </w:t>
      </w:r>
      <w:r>
        <w:rPr>
          <w:color w:val="FF0000"/>
        </w:rPr>
        <w:t>“You do not know what I am doing now, but you will understand later.”</w:t>
      </w:r>
    </w:p>
    <w:p w14:paraId="5E25E88E" w14:textId="77777777" w:rsidR="00FE1B59" w:rsidRDefault="00FE1B59" w:rsidP="00FE1B59">
      <w:r>
        <w:rPr>
          <w:vertAlign w:val="superscript"/>
        </w:rPr>
        <w:t>8</w:t>
      </w:r>
      <w:r>
        <w:t>Peter said to him, “You will never wash my feet.”</w:t>
      </w:r>
    </w:p>
    <w:p w14:paraId="6F5777BC" w14:textId="77777777" w:rsidR="00FE1B59" w:rsidRDefault="00FE1B59" w:rsidP="00FE1B59">
      <w:r>
        <w:t xml:space="preserve">Jesus answered him, </w:t>
      </w:r>
      <w:r>
        <w:rPr>
          <w:color w:val="FF0000"/>
        </w:rPr>
        <w:t>“If I do not wash you, you have no part with me.”</w:t>
      </w:r>
    </w:p>
    <w:p w14:paraId="09995392" w14:textId="77777777" w:rsidR="00FE1B59" w:rsidRDefault="00FE1B59" w:rsidP="00FE1B59">
      <w:r>
        <w:rPr>
          <w:vertAlign w:val="superscript"/>
        </w:rPr>
        <w:t>9</w:t>
      </w:r>
      <w:r>
        <w:t>Simon Peter said to him, “Lord, not my feet only, but also my hands and my head.”</w:t>
      </w:r>
    </w:p>
    <w:p w14:paraId="5A27CDA5" w14:textId="77777777" w:rsidR="00FE1B59" w:rsidRDefault="00FE1B59" w:rsidP="00FE1B59">
      <w:r>
        <w:rPr>
          <w:vertAlign w:val="superscript"/>
        </w:rPr>
        <w:t>10</w:t>
      </w:r>
      <w:r>
        <w:t xml:space="preserve">Jesus said to him, </w:t>
      </w:r>
      <w:r>
        <w:rPr>
          <w:color w:val="FF0000"/>
        </w:rPr>
        <w:t>“Someone who has bathed only needs to have his feet washed, but is completely clean. You are clean, but not all of you.”</w:t>
      </w:r>
      <w:r>
        <w:t xml:space="preserve"> </w:t>
      </w:r>
      <w:r>
        <w:rPr>
          <w:vertAlign w:val="superscript"/>
        </w:rPr>
        <w:t>11</w:t>
      </w:r>
      <w:r>
        <w:t xml:space="preserve">For he knew him who would betray him, therefore he said, </w:t>
      </w:r>
      <w:r>
        <w:rPr>
          <w:color w:val="FF0000"/>
        </w:rPr>
        <w:t>“You are not all clean.”</w:t>
      </w:r>
      <w:r>
        <w:t xml:space="preserve"> </w:t>
      </w:r>
      <w:r>
        <w:rPr>
          <w:vertAlign w:val="superscript"/>
        </w:rPr>
        <w:t>12</w:t>
      </w:r>
      <w:r>
        <w:t xml:space="preserve">So when he had washed their feet, put his outer garment back on, and sat down again, he said to them, </w:t>
      </w:r>
      <w:r>
        <w:rPr>
          <w:color w:val="FF0000"/>
        </w:rPr>
        <w:t xml:space="preserve">“Do you know what I have done to you? </w:t>
      </w:r>
      <w:r>
        <w:rPr>
          <w:vertAlign w:val="superscript"/>
        </w:rPr>
        <w:t>13</w:t>
      </w:r>
      <w:r>
        <w:rPr>
          <w:color w:val="FF0000"/>
        </w:rPr>
        <w:t xml:space="preserve">You call me, ‘Teacher’ and ‘Lord.’ You say so correctly, for so I am. </w:t>
      </w:r>
      <w:r>
        <w:rPr>
          <w:vertAlign w:val="superscript"/>
        </w:rPr>
        <w:t>14</w:t>
      </w:r>
      <w:r>
        <w:rPr>
          <w:color w:val="FF0000"/>
        </w:rPr>
        <w:t xml:space="preserve">If I then, the Lord and the Teacher, have washed your feet, you also ought to wash one another’s feet. </w:t>
      </w:r>
      <w:r>
        <w:rPr>
          <w:vertAlign w:val="superscript"/>
        </w:rPr>
        <w:t>15</w:t>
      </w:r>
      <w:r>
        <w:rPr>
          <w:color w:val="FF0000"/>
        </w:rPr>
        <w:t xml:space="preserve">For I have given you an example, that you also should do as I have done to you. </w:t>
      </w:r>
      <w:r>
        <w:rPr>
          <w:vertAlign w:val="superscript"/>
        </w:rPr>
        <w:t>16</w:t>
      </w:r>
      <w:r>
        <w:rPr>
          <w:color w:val="FF0000"/>
        </w:rPr>
        <w:t xml:space="preserve">Truly, truly, I tell you, a servant is not greater than his master, neither one who is sent greater than he who sent him. </w:t>
      </w:r>
      <w:r>
        <w:rPr>
          <w:vertAlign w:val="superscript"/>
        </w:rPr>
        <w:t>17</w:t>
      </w:r>
      <w:r>
        <w:rPr>
          <w:color w:val="FF0000"/>
        </w:rPr>
        <w:t xml:space="preserve">If you know these things, blessed are you if you do them. </w:t>
      </w:r>
      <w:r>
        <w:rPr>
          <w:vertAlign w:val="superscript"/>
        </w:rPr>
        <w:t>18</w:t>
      </w:r>
      <w:r>
        <w:rPr>
          <w:color w:val="FF0000"/>
        </w:rPr>
        <w:t>I do not speak concerning all of you. I know whom I have chosen. But that the Scripture may be fulfilled, ‘</w:t>
      </w:r>
      <w:r w:rsidR="00F60C8C">
        <w:rPr>
          <w:color w:val="FF0000"/>
        </w:rPr>
        <w:t>He who ate my bread</w:t>
      </w:r>
      <w:r>
        <w:rPr>
          <w:color w:val="FF0000"/>
        </w:rPr>
        <w:t xml:space="preserve"> has lifted up his heel against me.’</w:t>
      </w:r>
      <w:r>
        <w:rPr>
          <w:rStyle w:val="FootnoteReference"/>
          <w:color w:val="FF0000"/>
        </w:rPr>
        <w:footnoteReference w:id="3892"/>
      </w:r>
      <w:r>
        <w:rPr>
          <w:color w:val="FF0000"/>
        </w:rPr>
        <w:t xml:space="preserve"> </w:t>
      </w:r>
      <w:r>
        <w:rPr>
          <w:vertAlign w:val="superscript"/>
        </w:rPr>
        <w:t>19</w:t>
      </w:r>
      <w:r>
        <w:rPr>
          <w:color w:val="FF0000"/>
        </w:rPr>
        <w:t xml:space="preserve">I am telling you this now before it happens, so that when it does happen you may believe that I am he. </w:t>
      </w:r>
      <w:r>
        <w:rPr>
          <w:vertAlign w:val="superscript"/>
        </w:rPr>
        <w:t>20</w:t>
      </w:r>
      <w:r>
        <w:rPr>
          <w:color w:val="FF0000"/>
        </w:rPr>
        <w:t>Truly, truly, I tell you, he who receives whomever I send, receives me; and he who receives me, receives him who sent me.”</w:t>
      </w:r>
    </w:p>
    <w:p w14:paraId="44092954" w14:textId="77777777" w:rsidR="00FE1B59" w:rsidRDefault="00FE1B59" w:rsidP="00FE1B59">
      <w:r>
        <w:rPr>
          <w:vertAlign w:val="superscript"/>
        </w:rPr>
        <w:t>21</w:t>
      </w:r>
      <w:r>
        <w:t xml:space="preserve">When Jesus had said this, he was troubled in spirit, and testified, </w:t>
      </w:r>
      <w:r>
        <w:rPr>
          <w:color w:val="FF0000"/>
        </w:rPr>
        <w:t>“Truly, truly, I tell you that one of you will betray me.”</w:t>
      </w:r>
    </w:p>
    <w:p w14:paraId="2E83550E" w14:textId="77777777" w:rsidR="00FE1B59" w:rsidRPr="00535A8C" w:rsidRDefault="00FE1B59" w:rsidP="00FE1B59">
      <w:r>
        <w:rPr>
          <w:vertAlign w:val="superscript"/>
        </w:rPr>
        <w:lastRenderedPageBreak/>
        <w:t>22</w:t>
      </w:r>
      <w:r>
        <w:t xml:space="preserve">The disciples looked at one another, perplexed about whom he spoke. </w:t>
      </w:r>
      <w:r>
        <w:rPr>
          <w:vertAlign w:val="superscript"/>
        </w:rPr>
        <w:t>23</w:t>
      </w:r>
      <w:r>
        <w:t xml:space="preserve">One of his disciples, whom Jesus loved, was reclining against Jesus’ chest. </w:t>
      </w:r>
      <w:r>
        <w:rPr>
          <w:vertAlign w:val="superscript"/>
        </w:rPr>
        <w:t>24</w:t>
      </w:r>
      <w:r w:rsidRPr="00535A8C">
        <w:t>Simon Peter therefore motioned to him to inquire who it was he was talking about.</w:t>
      </w:r>
    </w:p>
    <w:p w14:paraId="7F62D63F" w14:textId="77777777" w:rsidR="00FE1B59" w:rsidRDefault="00FE1B59" w:rsidP="00FE1B59">
      <w:r>
        <w:rPr>
          <w:vertAlign w:val="superscript"/>
        </w:rPr>
        <w:t>25</w:t>
      </w:r>
      <w:r>
        <w:t>He, leaning back, as he was, on Jesus’ chest, asked him, “Lord, who is it?”</w:t>
      </w:r>
    </w:p>
    <w:p w14:paraId="0DC218C4" w14:textId="77777777" w:rsidR="00FE1B59" w:rsidRDefault="00FE1B59" w:rsidP="00FE1B59">
      <w:r>
        <w:rPr>
          <w:vertAlign w:val="superscript"/>
        </w:rPr>
        <w:t>26</w:t>
      </w:r>
      <w:r>
        <w:t xml:space="preserve">Jesus therefore answered, </w:t>
      </w:r>
      <w:r>
        <w:rPr>
          <w:color w:val="FF0000"/>
        </w:rPr>
        <w:t>“It is he to whom I will give this piece of bread when I have dipped it.”</w:t>
      </w:r>
      <w:r>
        <w:t xml:space="preserve"> So when he had dipped the piece of bread, he gave it to Judas, the son of Simon Iscariot. </w:t>
      </w:r>
      <w:r>
        <w:rPr>
          <w:vertAlign w:val="superscript"/>
        </w:rPr>
        <w:t>27</w:t>
      </w:r>
      <w:r>
        <w:t>After the piece of bread, then Satan entered into him.</w:t>
      </w:r>
    </w:p>
    <w:p w14:paraId="6A3CBDA4" w14:textId="77777777" w:rsidR="00FE1B59" w:rsidRDefault="00FE1B59" w:rsidP="00FE1B59">
      <w:r>
        <w:t xml:space="preserve">Then Jesus said to him, </w:t>
      </w:r>
      <w:r>
        <w:rPr>
          <w:color w:val="FF0000"/>
        </w:rPr>
        <w:t>“What you do, do quickly.”</w:t>
      </w:r>
    </w:p>
    <w:p w14:paraId="37441D63" w14:textId="77777777" w:rsidR="00FE1B59" w:rsidRDefault="00FE1B59" w:rsidP="00FE1B59">
      <w:r>
        <w:rPr>
          <w:vertAlign w:val="superscript"/>
        </w:rPr>
        <w:t>28</w:t>
      </w:r>
      <w:r>
        <w:t xml:space="preserve">Now none of those reclining knew why he said this to him. </w:t>
      </w:r>
      <w:r>
        <w:rPr>
          <w:vertAlign w:val="superscript"/>
        </w:rPr>
        <w:t>29</w:t>
      </w:r>
      <w:r>
        <w:t xml:space="preserve">For some thought, because Judas had the money box, that Jesus said to him, “Buy what things we need for the feast,” or that he should give something to the poor. </w:t>
      </w:r>
      <w:r>
        <w:rPr>
          <w:vertAlign w:val="superscript"/>
        </w:rPr>
        <w:t>30</w:t>
      </w:r>
      <w:r>
        <w:t>Therefore, having received the piece of bread, he went out immediately; and it was night.</w:t>
      </w:r>
    </w:p>
    <w:p w14:paraId="4B282C84" w14:textId="77777777" w:rsidR="00FE1B59" w:rsidRDefault="00FE1B59" w:rsidP="00FE1B59">
      <w:r>
        <w:rPr>
          <w:vertAlign w:val="superscript"/>
        </w:rPr>
        <w:t>31</w:t>
      </w:r>
      <w:r>
        <w:t xml:space="preserve">When he had gone out, Jesus said, </w:t>
      </w:r>
      <w:r>
        <w:rPr>
          <w:color w:val="FF0000"/>
        </w:rPr>
        <w:t xml:space="preserve">“Now the Son of Man has been glorified, and God has been glorified in him. </w:t>
      </w:r>
      <w:r>
        <w:rPr>
          <w:vertAlign w:val="superscript"/>
        </w:rPr>
        <w:t>32</w:t>
      </w:r>
      <w:r>
        <w:rPr>
          <w:color w:val="FF0000"/>
        </w:rPr>
        <w:t xml:space="preserve">If God has been glorified in </w:t>
      </w:r>
      <w:r w:rsidR="00C47982">
        <w:rPr>
          <w:color w:val="FF0000"/>
        </w:rPr>
        <w:t>him,</w:t>
      </w:r>
      <w:r>
        <w:rPr>
          <w:color w:val="FF0000"/>
        </w:rPr>
        <w:t xml:space="preserve"> God will also glorify him in himself, and he will glorify him at once. </w:t>
      </w:r>
      <w:r>
        <w:rPr>
          <w:vertAlign w:val="superscript"/>
        </w:rPr>
        <w:t>33</w:t>
      </w:r>
      <w:r>
        <w:rPr>
          <w:color w:val="FF0000"/>
        </w:rPr>
        <w:t xml:space="preserve">Little children, I will be with you a little while longer. You will seek me, </w:t>
      </w:r>
      <w:r>
        <w:rPr>
          <w:color w:val="FF0000"/>
        </w:rPr>
        <w:t xml:space="preserve">and as I said to the </w:t>
      </w:r>
      <w:r w:rsidRPr="001227A7">
        <w:rPr>
          <w:color w:val="FF0000"/>
        </w:rPr>
        <w:t>Jewish leaders</w:t>
      </w:r>
      <w:r>
        <w:rPr>
          <w:color w:val="FF0000"/>
        </w:rPr>
        <w:t xml:space="preserve">, ‘Where I am going, you cannot come,’ so now I tell you. </w:t>
      </w:r>
      <w:r>
        <w:rPr>
          <w:vertAlign w:val="superscript"/>
        </w:rPr>
        <w:t>34</w:t>
      </w:r>
      <w:r>
        <w:rPr>
          <w:color w:val="FF0000"/>
        </w:rPr>
        <w:t xml:space="preserve">A new commandment I give to you, that you love one another. Just as I have loved you, you also must love one another. </w:t>
      </w:r>
      <w:r>
        <w:rPr>
          <w:vertAlign w:val="superscript"/>
        </w:rPr>
        <w:t>35</w:t>
      </w:r>
      <w:r>
        <w:rPr>
          <w:color w:val="FF0000"/>
        </w:rPr>
        <w:t>By this everyone will know that you are my disciples, if you have love for one another.”</w:t>
      </w:r>
    </w:p>
    <w:p w14:paraId="5F409DB7" w14:textId="77777777" w:rsidR="00FE1B59" w:rsidRDefault="00FE1B59" w:rsidP="00FE1B59">
      <w:r>
        <w:rPr>
          <w:vertAlign w:val="superscript"/>
        </w:rPr>
        <w:t>36</w:t>
      </w:r>
      <w:r>
        <w:t>Simon Peter said to him, “Lord, where are you going?”</w:t>
      </w:r>
    </w:p>
    <w:p w14:paraId="4CEF668C" w14:textId="77777777" w:rsidR="00FE1B59" w:rsidRDefault="00FE1B59" w:rsidP="00FE1B59">
      <w:r>
        <w:t xml:space="preserve">Jesus answered, </w:t>
      </w:r>
      <w:r>
        <w:rPr>
          <w:color w:val="FF0000"/>
        </w:rPr>
        <w:t>“Where I am going, you cannot follow now, but you will follow afterwards.”</w:t>
      </w:r>
    </w:p>
    <w:p w14:paraId="173DE65F" w14:textId="77777777" w:rsidR="00FE1B59" w:rsidRDefault="00FE1B59" w:rsidP="00FE1B59">
      <w:r>
        <w:rPr>
          <w:vertAlign w:val="superscript"/>
        </w:rPr>
        <w:t>37</w:t>
      </w:r>
      <w:r>
        <w:t>Peter said to him, “Lord, why can I not follow you now? I will lay down my life for you.”</w:t>
      </w:r>
    </w:p>
    <w:p w14:paraId="3CBB985D" w14:textId="77777777" w:rsidR="00FE1B59" w:rsidRDefault="00FE1B59" w:rsidP="00FE1B59">
      <w:r>
        <w:rPr>
          <w:vertAlign w:val="superscript"/>
        </w:rPr>
        <w:t>38</w:t>
      </w:r>
      <w:r>
        <w:t xml:space="preserve">Jesus answered him, </w:t>
      </w:r>
      <w:r>
        <w:rPr>
          <w:color w:val="FF0000"/>
        </w:rPr>
        <w:t>“Will you lay down your life for me? Truly, truly, I tell you, the rooster won’t crow until you have denied me three times.</w:t>
      </w:r>
    </w:p>
    <w:p w14:paraId="03D0F710" w14:textId="77777777" w:rsidR="00FE1B59" w:rsidRDefault="00FE1B59" w:rsidP="00FE1B59">
      <w:pPr>
        <w:pStyle w:val="NHEB"/>
        <w:framePr w:wrap="auto"/>
      </w:pPr>
      <w:r>
        <w:t>14</w:t>
      </w:r>
    </w:p>
    <w:p w14:paraId="02A2DB09" w14:textId="2D69E646" w:rsidR="00FE1B59" w:rsidRDefault="00FE1B59" w:rsidP="00FE1B59">
      <w:pPr>
        <w:ind w:firstLine="0"/>
      </w:pPr>
      <w:r>
        <w:rPr>
          <w:color w:val="FF0000"/>
        </w:rPr>
        <w:t xml:space="preserve">“Do not let your heart be troubled. Believe in God. Believe also in me. </w:t>
      </w:r>
      <w:r>
        <w:rPr>
          <w:vertAlign w:val="superscript"/>
        </w:rPr>
        <w:t>2</w:t>
      </w:r>
      <w:r>
        <w:rPr>
          <w:color w:val="FF0000"/>
        </w:rPr>
        <w:t xml:space="preserve">In my Father’s house are </w:t>
      </w:r>
      <w:r w:rsidR="00E425F6">
        <w:rPr>
          <w:color w:val="FF0000"/>
        </w:rPr>
        <w:t xml:space="preserve">many </w:t>
      </w:r>
      <w:r w:rsidR="004B3D1F">
        <w:rPr>
          <w:color w:val="FF0000"/>
        </w:rPr>
        <w:t>rooms</w:t>
      </w:r>
      <w:r>
        <w:rPr>
          <w:color w:val="FF0000"/>
        </w:rPr>
        <w:t xml:space="preserve">. If it weren’t so, I would have told you; for I go to prepare a place for you. </w:t>
      </w:r>
      <w:r>
        <w:rPr>
          <w:vertAlign w:val="superscript"/>
        </w:rPr>
        <w:t>3</w:t>
      </w:r>
      <w:r>
        <w:rPr>
          <w:color w:val="FF0000"/>
        </w:rPr>
        <w:t xml:space="preserve">And if I go and prepare a place for you, I will come again, and will receive you to myself; that where I am, you may be there also. </w:t>
      </w:r>
      <w:r>
        <w:rPr>
          <w:vertAlign w:val="superscript"/>
        </w:rPr>
        <w:t>4</w:t>
      </w:r>
      <w:r w:rsidR="005D084F">
        <w:rPr>
          <w:color w:val="FF0000"/>
        </w:rPr>
        <w:t>And you know the way where I am going.</w:t>
      </w:r>
      <w:r>
        <w:rPr>
          <w:color w:val="FF0000"/>
        </w:rPr>
        <w:t>”</w:t>
      </w:r>
    </w:p>
    <w:p w14:paraId="3CB9A0EA" w14:textId="77777777" w:rsidR="00FE1B59" w:rsidRDefault="00FE1B59" w:rsidP="00FE1B59">
      <w:r>
        <w:rPr>
          <w:vertAlign w:val="superscript"/>
        </w:rPr>
        <w:t>5</w:t>
      </w:r>
      <w:r>
        <w:t>Thomas said to him, “Lord, we do not know where you are going. How can we know the way?”</w:t>
      </w:r>
    </w:p>
    <w:p w14:paraId="385F1723" w14:textId="17007734" w:rsidR="00FE1B59" w:rsidRDefault="00FE1B59" w:rsidP="00FE1B59">
      <w:r>
        <w:rPr>
          <w:vertAlign w:val="superscript"/>
        </w:rPr>
        <w:lastRenderedPageBreak/>
        <w:t>6</w:t>
      </w:r>
      <w:r>
        <w:t xml:space="preserve">Jesus said to him, </w:t>
      </w:r>
      <w:r>
        <w:rPr>
          <w:color w:val="FF0000"/>
        </w:rPr>
        <w:t xml:space="preserve">“I am the way, the truth, and the life. No one comes to the Father except through me. </w:t>
      </w:r>
      <w:r>
        <w:rPr>
          <w:vertAlign w:val="superscript"/>
        </w:rPr>
        <w:t>7</w:t>
      </w:r>
      <w:r w:rsidR="00025EAE">
        <w:rPr>
          <w:color w:val="FF0000"/>
        </w:rPr>
        <w:t>If you know me, you will</w:t>
      </w:r>
      <w:r w:rsidRPr="0091494E">
        <w:rPr>
          <w:color w:val="FF0000"/>
        </w:rPr>
        <w:t xml:space="preserve"> know my Father also. From now on you do know him and have seen him</w:t>
      </w:r>
      <w:r>
        <w:rPr>
          <w:color w:val="FF0000"/>
        </w:rPr>
        <w:t>.”</w:t>
      </w:r>
    </w:p>
    <w:p w14:paraId="33077A4C" w14:textId="77777777" w:rsidR="00FE1B59" w:rsidRDefault="00FE1B59" w:rsidP="00FE1B59">
      <w:r>
        <w:rPr>
          <w:vertAlign w:val="superscript"/>
        </w:rPr>
        <w:t>8</w:t>
      </w:r>
      <w:r>
        <w:t>Philip said to him, “Lord, show us the Father, and that will be enough for us.”</w:t>
      </w:r>
    </w:p>
    <w:p w14:paraId="40EB949E" w14:textId="77777777" w:rsidR="00FE1B59" w:rsidRDefault="00FE1B59" w:rsidP="00FE1B59">
      <w:r>
        <w:rPr>
          <w:vertAlign w:val="superscript"/>
        </w:rPr>
        <w:t>9</w:t>
      </w:r>
      <w:r>
        <w:t xml:space="preserve">Jesus said to him, </w:t>
      </w:r>
      <w:r>
        <w:rPr>
          <w:color w:val="FF0000"/>
        </w:rPr>
        <w:t xml:space="preserve">“Have I been with you all this time, and still you do not know me, Philip? He who has seen me has seen the Father. How can you say, ‘Show us the Father?’ </w:t>
      </w:r>
      <w:r>
        <w:rPr>
          <w:vertAlign w:val="superscript"/>
        </w:rPr>
        <w:t>10</w:t>
      </w:r>
      <w:r>
        <w:rPr>
          <w:color w:val="FF0000"/>
        </w:rPr>
        <w:t xml:space="preserve">Do you not believe that I am in the Father, and the Father is in me? The words that I say to you I do not speak from myself; but the Father who lives in me does his works. </w:t>
      </w:r>
      <w:r>
        <w:rPr>
          <w:vertAlign w:val="superscript"/>
        </w:rPr>
        <w:t>11</w:t>
      </w:r>
      <w:r>
        <w:rPr>
          <w:color w:val="FF0000"/>
        </w:rPr>
        <w:t xml:space="preserve">Believe me that I am in the Father, and the Father is in me; or else believe because of the works themselves. </w:t>
      </w:r>
      <w:r>
        <w:rPr>
          <w:vertAlign w:val="superscript"/>
        </w:rPr>
        <w:t>12</w:t>
      </w:r>
      <w:r>
        <w:rPr>
          <w:color w:val="FF0000"/>
        </w:rPr>
        <w:t xml:space="preserve">Truly, truly, I tell you, he who believes in me, the works that I do, he will do also; and he will do greater works than these, because I am going to the Father. </w:t>
      </w:r>
      <w:r>
        <w:rPr>
          <w:vertAlign w:val="superscript"/>
        </w:rPr>
        <w:t>13</w:t>
      </w:r>
      <w:r>
        <w:rPr>
          <w:color w:val="FF0000"/>
        </w:rPr>
        <w:t xml:space="preserve">And whatever you ask in my name, this I will do, that the Father may be glorified in the Son. </w:t>
      </w:r>
      <w:r>
        <w:rPr>
          <w:vertAlign w:val="superscript"/>
        </w:rPr>
        <w:t>14</w:t>
      </w:r>
      <w:r>
        <w:rPr>
          <w:color w:val="FF0000"/>
        </w:rPr>
        <w:t xml:space="preserve">If you ask me anything in my name, I will do it. </w:t>
      </w:r>
      <w:r>
        <w:rPr>
          <w:vertAlign w:val="superscript"/>
        </w:rPr>
        <w:t>15</w:t>
      </w:r>
      <w:r>
        <w:rPr>
          <w:color w:val="FF0000"/>
        </w:rPr>
        <w:t xml:space="preserve">If you love me, you will keep my commandments. </w:t>
      </w:r>
      <w:r>
        <w:rPr>
          <w:vertAlign w:val="superscript"/>
        </w:rPr>
        <w:t>16</w:t>
      </w:r>
      <w:r>
        <w:rPr>
          <w:color w:val="FF0000"/>
        </w:rPr>
        <w:t xml:space="preserve">I will pray to the Father, and he will give you another </w:t>
      </w:r>
      <w:r w:rsidR="00AF34D4">
        <w:rPr>
          <w:color w:val="FF0000"/>
        </w:rPr>
        <w:t>Helper</w:t>
      </w:r>
      <w:r>
        <w:rPr>
          <w:color w:val="FF0000"/>
        </w:rPr>
        <w:t>,</w:t>
      </w:r>
      <w:r>
        <w:rPr>
          <w:rStyle w:val="FootnoteReference"/>
          <w:color w:val="FF0000"/>
        </w:rPr>
        <w:footnoteReference w:id="3893"/>
      </w:r>
      <w:r>
        <w:rPr>
          <w:color w:val="FF0000"/>
        </w:rPr>
        <w:t xml:space="preserve"> that he may be with you forever,—</w:t>
      </w:r>
      <w:r>
        <w:rPr>
          <w:vertAlign w:val="superscript"/>
        </w:rPr>
        <w:t>17</w:t>
      </w:r>
      <w:r>
        <w:rPr>
          <w:color w:val="FF0000"/>
        </w:rPr>
        <w:t xml:space="preserve">the Spirit of </w:t>
      </w:r>
      <w:r>
        <w:rPr>
          <w:color w:val="FF0000"/>
        </w:rPr>
        <w:t xml:space="preserve">truth, whom the world cannot receive; because it neither sees him nor </w:t>
      </w:r>
      <w:r w:rsidR="00C93AB1">
        <w:rPr>
          <w:color w:val="FF0000"/>
        </w:rPr>
        <w:t>knows him; but you know</w:t>
      </w:r>
      <w:r>
        <w:rPr>
          <w:color w:val="FF0000"/>
        </w:rPr>
        <w:t xml:space="preserve"> him, for he lives with you, and will be in you. </w:t>
      </w:r>
      <w:r>
        <w:rPr>
          <w:vertAlign w:val="superscript"/>
        </w:rPr>
        <w:t>18</w:t>
      </w:r>
      <w:r>
        <w:rPr>
          <w:color w:val="FF0000"/>
        </w:rPr>
        <w:t xml:space="preserve">I will not leave you orphans. I will come to you. </w:t>
      </w:r>
      <w:r>
        <w:rPr>
          <w:vertAlign w:val="superscript"/>
        </w:rPr>
        <w:t>19</w:t>
      </w:r>
      <w:r>
        <w:rPr>
          <w:color w:val="FF0000"/>
        </w:rPr>
        <w:t xml:space="preserve">Yet a little while, and the world will see me no more; but you will see me. Because I live, you will live also. </w:t>
      </w:r>
      <w:r>
        <w:rPr>
          <w:vertAlign w:val="superscript"/>
        </w:rPr>
        <w:t>20</w:t>
      </w:r>
      <w:r>
        <w:rPr>
          <w:color w:val="FF0000"/>
        </w:rPr>
        <w:t xml:space="preserve">In that day you will know that I am in my Father, and you in me, and I in you. </w:t>
      </w:r>
      <w:r>
        <w:rPr>
          <w:vertAlign w:val="superscript"/>
        </w:rPr>
        <w:t>21</w:t>
      </w:r>
      <w:r>
        <w:rPr>
          <w:color w:val="FF0000"/>
        </w:rPr>
        <w:t>The one who has my commandments and keeps them is the one who loves me. And the one who loves me will be loved by my Father, and I will love him, and will reveal myself to him.”</w:t>
      </w:r>
    </w:p>
    <w:p w14:paraId="28B15787" w14:textId="77777777" w:rsidR="00FE1B59" w:rsidRDefault="00FE1B59" w:rsidP="00FE1B59">
      <w:r>
        <w:rPr>
          <w:vertAlign w:val="superscript"/>
        </w:rPr>
        <w:t>22</w:t>
      </w:r>
      <w:r>
        <w:t>Judas (not Iscariot) said to him, “Lord, what has happened that you are about to reveal yourself to us, and not to the world?”</w:t>
      </w:r>
    </w:p>
    <w:p w14:paraId="36779FA0" w14:textId="77777777" w:rsidR="00FE1B59" w:rsidRDefault="00FE1B59" w:rsidP="00FE1B59">
      <w:r>
        <w:rPr>
          <w:vertAlign w:val="superscript"/>
        </w:rPr>
        <w:t>23</w:t>
      </w:r>
      <w:r>
        <w:t xml:space="preserve">Jesus answered and said to him, </w:t>
      </w:r>
      <w:r w:rsidRPr="004C2B8F">
        <w:rPr>
          <w:color w:val="FF0000"/>
        </w:rPr>
        <w:t>“If anyone loves me, he will keep my word; and my Father will love him, and we will come to him and make our dwelling place with him</w:t>
      </w:r>
      <w:r>
        <w:rPr>
          <w:color w:val="FF0000"/>
        </w:rPr>
        <w:t xml:space="preserve">. </w:t>
      </w:r>
      <w:r>
        <w:rPr>
          <w:vertAlign w:val="superscript"/>
        </w:rPr>
        <w:t>24</w:t>
      </w:r>
      <w:r>
        <w:rPr>
          <w:color w:val="FF0000"/>
        </w:rPr>
        <w:t xml:space="preserve">He who does not love me does not keep my words. The word which you hear is not mine, but the Father’s who sent me. </w:t>
      </w:r>
      <w:r>
        <w:rPr>
          <w:vertAlign w:val="superscript"/>
        </w:rPr>
        <w:t>25</w:t>
      </w:r>
      <w:r>
        <w:rPr>
          <w:color w:val="FF0000"/>
        </w:rPr>
        <w:t xml:space="preserve">All this I have spoken to you while I am still with you. </w:t>
      </w:r>
      <w:r>
        <w:rPr>
          <w:vertAlign w:val="superscript"/>
        </w:rPr>
        <w:t>26</w:t>
      </w:r>
      <w:r>
        <w:rPr>
          <w:color w:val="FF0000"/>
        </w:rPr>
        <w:t xml:space="preserve">But the </w:t>
      </w:r>
      <w:r w:rsidR="00AF34D4">
        <w:rPr>
          <w:color w:val="FF0000"/>
        </w:rPr>
        <w:t>Helper</w:t>
      </w:r>
      <w:r>
        <w:rPr>
          <w:color w:val="FF0000"/>
        </w:rPr>
        <w:t xml:space="preserve">, the Holy Spirit, whom the Father will send in my name, he will teach you all things, and will remind you of all that I said to you. </w:t>
      </w:r>
      <w:r>
        <w:rPr>
          <w:vertAlign w:val="superscript"/>
        </w:rPr>
        <w:t>27</w:t>
      </w:r>
      <w:r>
        <w:rPr>
          <w:color w:val="FF0000"/>
        </w:rPr>
        <w:t xml:space="preserve">Peace I leave with you. My peace I give to you. I do not give to you as the world </w:t>
      </w:r>
      <w:r>
        <w:rPr>
          <w:color w:val="FF0000"/>
        </w:rPr>
        <w:lastRenderedPageBreak/>
        <w:t xml:space="preserve">gives. Do not let your heart be troubled, neither let it be afraid. </w:t>
      </w:r>
      <w:r>
        <w:rPr>
          <w:vertAlign w:val="superscript"/>
        </w:rPr>
        <w:t>28</w:t>
      </w:r>
      <w:r>
        <w:rPr>
          <w:color w:val="FF0000"/>
        </w:rPr>
        <w:t xml:space="preserve">You heard how I told you, ‘I am going away, and I will come to you.’ If you loved me, you would rejoice that I am going to the Father; for the Father is greater than </w:t>
      </w:r>
      <w:smartTag w:uri="urn:schemas-microsoft-com:office:smarttags" w:element="place">
        <w:r>
          <w:rPr>
            <w:color w:val="FF0000"/>
          </w:rPr>
          <w:t>I.</w:t>
        </w:r>
      </w:smartTag>
      <w:r>
        <w:rPr>
          <w:color w:val="FF0000"/>
        </w:rPr>
        <w:t xml:space="preserve"> </w:t>
      </w:r>
      <w:r>
        <w:rPr>
          <w:vertAlign w:val="superscript"/>
        </w:rPr>
        <w:t>29</w:t>
      </w:r>
      <w:r>
        <w:rPr>
          <w:color w:val="FF0000"/>
        </w:rPr>
        <w:t xml:space="preserve">Now I have told you before it happens so that, when it happens, you may believe. </w:t>
      </w:r>
      <w:r>
        <w:rPr>
          <w:vertAlign w:val="superscript"/>
        </w:rPr>
        <w:t>30</w:t>
      </w:r>
      <w:r>
        <w:rPr>
          <w:color w:val="FF0000"/>
        </w:rPr>
        <w:t xml:space="preserve">I will not speak with you much longer, for the ruler of this world is coming, and he has no hold on me. </w:t>
      </w:r>
      <w:r>
        <w:rPr>
          <w:vertAlign w:val="superscript"/>
        </w:rPr>
        <w:t>31</w:t>
      </w:r>
      <w:r>
        <w:rPr>
          <w:color w:val="FF0000"/>
        </w:rPr>
        <w:t>But that the world may know that I love the Father, and as the Father commanded me, so I do. Arise, let us go from here.</w:t>
      </w:r>
    </w:p>
    <w:p w14:paraId="26337ED7" w14:textId="77777777" w:rsidR="00FE1B59" w:rsidRDefault="00FE1B59" w:rsidP="00FE1B59">
      <w:pPr>
        <w:pStyle w:val="NHEB"/>
        <w:framePr w:wrap="auto"/>
      </w:pPr>
      <w:r>
        <w:t>15</w:t>
      </w:r>
    </w:p>
    <w:p w14:paraId="2095BD0C" w14:textId="77777777" w:rsidR="00FE1B59" w:rsidRDefault="00FE1B59" w:rsidP="00FE1B59">
      <w:pPr>
        <w:ind w:firstLine="0"/>
      </w:pPr>
      <w:r>
        <w:rPr>
          <w:color w:val="FF0000"/>
        </w:rPr>
        <w:t xml:space="preserve">“I am the true vine, and my Father is the gardener. </w:t>
      </w:r>
      <w:r>
        <w:rPr>
          <w:vertAlign w:val="superscript"/>
        </w:rPr>
        <w:t>2</w:t>
      </w:r>
      <w:r>
        <w:rPr>
          <w:color w:val="FF0000"/>
        </w:rPr>
        <w:t xml:space="preserve">Every branch in me that does not bear fruit, he takes away. Every branch that bears fruit, he prunes, that it may bear more fruit. </w:t>
      </w:r>
      <w:r>
        <w:rPr>
          <w:vertAlign w:val="superscript"/>
        </w:rPr>
        <w:t>3</w:t>
      </w:r>
      <w:r>
        <w:rPr>
          <w:color w:val="FF0000"/>
        </w:rPr>
        <w:t xml:space="preserve">You are already clean because of the word which I have spoken to you. </w:t>
      </w:r>
      <w:r>
        <w:rPr>
          <w:vertAlign w:val="superscript"/>
        </w:rPr>
        <w:t>4</w:t>
      </w:r>
      <w:r>
        <w:rPr>
          <w:color w:val="FF0000"/>
        </w:rPr>
        <w:t xml:space="preserve">Remain in me, and I in you. As the branch cannot bear fruit by itself, unless it remains in the vine, so neither can you, unless you remain in me. </w:t>
      </w:r>
      <w:r>
        <w:rPr>
          <w:vertAlign w:val="superscript"/>
        </w:rPr>
        <w:t>5</w:t>
      </w:r>
      <w:r>
        <w:rPr>
          <w:color w:val="FF0000"/>
        </w:rPr>
        <w:t xml:space="preserve">I am the vine. You are the branches. He who remains in me, and I in him, the same bears much fruit, for apart from me you can do nothing. </w:t>
      </w:r>
      <w:r>
        <w:rPr>
          <w:vertAlign w:val="superscript"/>
        </w:rPr>
        <w:t>6</w:t>
      </w:r>
      <w:r w:rsidR="00903F2D">
        <w:rPr>
          <w:color w:val="FF0000"/>
        </w:rPr>
        <w:t>If anyone does not remain in me,</w:t>
      </w:r>
      <w:r>
        <w:rPr>
          <w:color w:val="FF0000"/>
        </w:rPr>
        <w:t xml:space="preserve"> he is thrown out as a branch, and withers; and they gather them, throw them into the fire, and they are burned. </w:t>
      </w:r>
      <w:r>
        <w:rPr>
          <w:vertAlign w:val="superscript"/>
        </w:rPr>
        <w:t>7</w:t>
      </w:r>
      <w:r>
        <w:rPr>
          <w:color w:val="FF0000"/>
        </w:rPr>
        <w:t>If you remain in me, and my words remain in you, ask whatever you desire, and it will be done for you.</w:t>
      </w:r>
    </w:p>
    <w:p w14:paraId="2B823F04" w14:textId="77777777" w:rsidR="00FE1B59" w:rsidRDefault="00FE1B59" w:rsidP="00FE1B59">
      <w:r>
        <w:rPr>
          <w:vertAlign w:val="superscript"/>
        </w:rPr>
        <w:t>8</w:t>
      </w:r>
      <w:r>
        <w:rPr>
          <w:color w:val="FF0000"/>
        </w:rPr>
        <w:t xml:space="preserve">“In this is my Father glorified, that you bear much fruit </w:t>
      </w:r>
      <w:r>
        <w:rPr>
          <w:color w:val="FF0000"/>
        </w:rPr>
        <w:t xml:space="preserve">and so prove to be my disciples. </w:t>
      </w:r>
      <w:r>
        <w:rPr>
          <w:vertAlign w:val="superscript"/>
        </w:rPr>
        <w:t>9</w:t>
      </w:r>
      <w:r>
        <w:rPr>
          <w:color w:val="FF0000"/>
        </w:rPr>
        <w:t xml:space="preserve">Even as the Father has loved me, I also have loved you. Remain in my love. </w:t>
      </w:r>
      <w:r>
        <w:rPr>
          <w:vertAlign w:val="superscript"/>
        </w:rPr>
        <w:t>10</w:t>
      </w:r>
      <w:r>
        <w:rPr>
          <w:color w:val="FF0000"/>
        </w:rPr>
        <w:t xml:space="preserve">If you keep my commandments, you will remain in my love; even as I have kept my Father’s commandments, and remain in his love. </w:t>
      </w:r>
      <w:r>
        <w:rPr>
          <w:vertAlign w:val="superscript"/>
        </w:rPr>
        <w:t>11</w:t>
      </w:r>
      <w:r>
        <w:rPr>
          <w:color w:val="FF0000"/>
        </w:rPr>
        <w:t>I have spoken these things to you, that my joy may be in you, and that your joy may be made full.</w:t>
      </w:r>
    </w:p>
    <w:p w14:paraId="3EB84522" w14:textId="77777777" w:rsidR="00FE1B59" w:rsidRDefault="00FE1B59" w:rsidP="00FE1B59">
      <w:r>
        <w:rPr>
          <w:vertAlign w:val="superscript"/>
        </w:rPr>
        <w:t>12</w:t>
      </w:r>
      <w:r>
        <w:rPr>
          <w:color w:val="FF0000"/>
        </w:rPr>
        <w:t xml:space="preserve">“This is my commandment, that you love one another, even as I have loved you. </w:t>
      </w:r>
      <w:r>
        <w:rPr>
          <w:vertAlign w:val="superscript"/>
        </w:rPr>
        <w:t>13</w:t>
      </w:r>
      <w:r>
        <w:rPr>
          <w:color w:val="FF0000"/>
        </w:rPr>
        <w:t xml:space="preserve">Greater love has no one than </w:t>
      </w:r>
      <w:r w:rsidR="00760BB1">
        <w:rPr>
          <w:color w:val="FF0000"/>
        </w:rPr>
        <w:t>this, that someone lays down</w:t>
      </w:r>
      <w:r>
        <w:rPr>
          <w:color w:val="FF0000"/>
        </w:rPr>
        <w:t xml:space="preserve"> his life for his friends. </w:t>
      </w:r>
      <w:r>
        <w:rPr>
          <w:vertAlign w:val="superscript"/>
        </w:rPr>
        <w:t>14</w:t>
      </w:r>
      <w:r>
        <w:rPr>
          <w:color w:val="FF0000"/>
        </w:rPr>
        <w:t xml:space="preserve">You are my friends, if you do whatever I command you. </w:t>
      </w:r>
      <w:r>
        <w:rPr>
          <w:vertAlign w:val="superscript"/>
        </w:rPr>
        <w:t>15</w:t>
      </w:r>
      <w:r>
        <w:rPr>
          <w:color w:val="FF0000"/>
        </w:rPr>
        <w:t xml:space="preserve">No longer do I call you servants, for the servant does not know what his master is doing. But I have called you friends, for everything that I heard from my Father I have made known to you. </w:t>
      </w:r>
      <w:r>
        <w:rPr>
          <w:vertAlign w:val="superscript"/>
        </w:rPr>
        <w:t>16</w:t>
      </w:r>
      <w:r>
        <w:rPr>
          <w:color w:val="FF0000"/>
        </w:rPr>
        <w:t>You did not choose me, but I chose you, and appointed you, that you should go and bear fruit, and that your fruit should remain; that whatever you will ask of the Father in my name, he may give it to you.</w:t>
      </w:r>
    </w:p>
    <w:p w14:paraId="3E410A89" w14:textId="77777777" w:rsidR="00FE1B59" w:rsidRDefault="00FE1B59" w:rsidP="00FE1B59">
      <w:r>
        <w:rPr>
          <w:vertAlign w:val="superscript"/>
        </w:rPr>
        <w:t>17</w:t>
      </w:r>
      <w:r>
        <w:rPr>
          <w:color w:val="FF0000"/>
        </w:rPr>
        <w:t xml:space="preserve">“I command these things to you, that you may love one another. </w:t>
      </w:r>
      <w:r>
        <w:rPr>
          <w:vertAlign w:val="superscript"/>
        </w:rPr>
        <w:t>18</w:t>
      </w:r>
      <w:r>
        <w:rPr>
          <w:color w:val="FF0000"/>
        </w:rPr>
        <w:t xml:space="preserve">If the world hates you, you know that it has hated me before it hated you. </w:t>
      </w:r>
      <w:r>
        <w:rPr>
          <w:vertAlign w:val="superscript"/>
        </w:rPr>
        <w:t>19</w:t>
      </w:r>
      <w:r>
        <w:rPr>
          <w:color w:val="FF0000"/>
        </w:rPr>
        <w:t xml:space="preserve">If you were of the world, the world would love its own. But because you are not of the world, since I chose you out of the world, therefore the world hates you. </w:t>
      </w:r>
      <w:r>
        <w:rPr>
          <w:vertAlign w:val="superscript"/>
        </w:rPr>
        <w:t>20</w:t>
      </w:r>
      <w:r>
        <w:rPr>
          <w:color w:val="FF0000"/>
        </w:rPr>
        <w:t xml:space="preserve">Remember the word that I said to you: ‘A servant is not greater than </w:t>
      </w:r>
      <w:r>
        <w:rPr>
          <w:color w:val="FF0000"/>
        </w:rPr>
        <w:lastRenderedPageBreak/>
        <w:t>his master.’</w:t>
      </w:r>
      <w:r>
        <w:rPr>
          <w:rStyle w:val="FootnoteReference"/>
          <w:color w:val="FF0000"/>
        </w:rPr>
        <w:footnoteReference w:id="3894"/>
      </w:r>
      <w:r>
        <w:rPr>
          <w:color w:val="FF0000"/>
        </w:rPr>
        <w:t xml:space="preserve"> If they persecuted me, they will also persecute you. If they kept my word, they will keep yours also. </w:t>
      </w:r>
      <w:r>
        <w:rPr>
          <w:vertAlign w:val="superscript"/>
        </w:rPr>
        <w:t>21</w:t>
      </w:r>
      <w:r>
        <w:rPr>
          <w:color w:val="FF0000"/>
        </w:rPr>
        <w:t xml:space="preserve">But all these things will they do to you because of my name, because they do not know him who sent me. </w:t>
      </w:r>
      <w:r>
        <w:rPr>
          <w:vertAlign w:val="superscript"/>
        </w:rPr>
        <w:t>22</w:t>
      </w:r>
      <w:r>
        <w:rPr>
          <w:color w:val="FF0000"/>
        </w:rPr>
        <w:t xml:space="preserve">If I had not come and spoken to them, they would not have had sin; but now they have no excuse for their sin. </w:t>
      </w:r>
      <w:r>
        <w:rPr>
          <w:vertAlign w:val="superscript"/>
        </w:rPr>
        <w:t>23</w:t>
      </w:r>
      <w:r>
        <w:rPr>
          <w:color w:val="FF0000"/>
        </w:rPr>
        <w:t xml:space="preserve">He who hates me hates my Father also. </w:t>
      </w:r>
      <w:r>
        <w:rPr>
          <w:vertAlign w:val="superscript"/>
        </w:rPr>
        <w:t>24</w:t>
      </w:r>
      <w:r>
        <w:rPr>
          <w:color w:val="FF0000"/>
        </w:rPr>
        <w:t xml:space="preserve">If I had not done among them the works which no one else did, they would not have had sin. But now have they seen and also hated both me and my Father. </w:t>
      </w:r>
      <w:r>
        <w:rPr>
          <w:vertAlign w:val="superscript"/>
        </w:rPr>
        <w:t>25</w:t>
      </w:r>
      <w:r>
        <w:rPr>
          <w:color w:val="FF0000"/>
        </w:rPr>
        <w:t>But this happened so that the word may be fulfilled which is written in their law, ‘They hated me without a cause.’</w:t>
      </w:r>
      <w:r>
        <w:rPr>
          <w:rStyle w:val="FootnoteReference"/>
          <w:color w:val="FF0000"/>
        </w:rPr>
        <w:footnoteReference w:id="3895"/>
      </w:r>
    </w:p>
    <w:p w14:paraId="603DF3CC" w14:textId="77777777" w:rsidR="00FE1B59" w:rsidRDefault="00FE1B59" w:rsidP="00FE1B59">
      <w:r>
        <w:rPr>
          <w:vertAlign w:val="superscript"/>
        </w:rPr>
        <w:t>26</w:t>
      </w:r>
      <w:r>
        <w:rPr>
          <w:color w:val="FF0000"/>
        </w:rPr>
        <w:t xml:space="preserve">“When the </w:t>
      </w:r>
      <w:r w:rsidR="00AF34D4">
        <w:rPr>
          <w:color w:val="FF0000"/>
        </w:rPr>
        <w:t>Helper</w:t>
      </w:r>
      <w:r>
        <w:rPr>
          <w:color w:val="FF0000"/>
        </w:rPr>
        <w:t xml:space="preserve"> has come, whom I will send to you from the Father, the Spirit of truth, who proceeds from the Father, he will testify about me. </w:t>
      </w:r>
      <w:r>
        <w:rPr>
          <w:vertAlign w:val="superscript"/>
        </w:rPr>
        <w:t>27</w:t>
      </w:r>
      <w:r>
        <w:rPr>
          <w:color w:val="FF0000"/>
        </w:rPr>
        <w:t>And you will also testify, because you have been with me from the beginning.</w:t>
      </w:r>
    </w:p>
    <w:p w14:paraId="43BEC4A2" w14:textId="77777777" w:rsidR="00FE1B59" w:rsidRDefault="00FE1B59" w:rsidP="00FE1B59">
      <w:pPr>
        <w:pStyle w:val="NHEB"/>
        <w:framePr w:wrap="auto"/>
      </w:pPr>
      <w:r>
        <w:t>16</w:t>
      </w:r>
    </w:p>
    <w:p w14:paraId="088A476F" w14:textId="77777777" w:rsidR="00FE1B59" w:rsidRDefault="00FE1B59" w:rsidP="00FE1B59">
      <w:pPr>
        <w:ind w:firstLine="0"/>
      </w:pPr>
      <w:r>
        <w:rPr>
          <w:color w:val="FF0000"/>
        </w:rPr>
        <w:t xml:space="preserve">“I have said all these things to you so that you may be kept from stumbling. </w:t>
      </w:r>
      <w:r>
        <w:rPr>
          <w:vertAlign w:val="superscript"/>
        </w:rPr>
        <w:t>2</w:t>
      </w:r>
      <w:r>
        <w:rPr>
          <w:color w:val="FF0000"/>
        </w:rPr>
        <w:t xml:space="preserve">They will put you out of the synagogues, but an hour is coming when whoever kills you will think that he is offering a service to God. </w:t>
      </w:r>
      <w:r>
        <w:rPr>
          <w:vertAlign w:val="superscript"/>
        </w:rPr>
        <w:t>3</w:t>
      </w:r>
      <w:r>
        <w:rPr>
          <w:color w:val="FF0000"/>
        </w:rPr>
        <w:t xml:space="preserve">They will do these things because they have not known the Father or me. </w:t>
      </w:r>
      <w:r>
        <w:rPr>
          <w:vertAlign w:val="superscript"/>
        </w:rPr>
        <w:t>4</w:t>
      </w:r>
      <w:r>
        <w:rPr>
          <w:color w:val="FF0000"/>
        </w:rPr>
        <w:t xml:space="preserve">But I have told you these things, so that when their hour comes, you may remember that I told you about them. I did not tell you these things </w:t>
      </w:r>
      <w:r>
        <w:rPr>
          <w:color w:val="FF0000"/>
        </w:rPr>
        <w:t xml:space="preserve">from the beginning, because I was with you. </w:t>
      </w:r>
      <w:r>
        <w:rPr>
          <w:vertAlign w:val="superscript"/>
        </w:rPr>
        <w:t>5</w:t>
      </w:r>
      <w:r>
        <w:rPr>
          <w:color w:val="FF0000"/>
        </w:rPr>
        <w:t xml:space="preserve">But now I am going to him who sent me, and none of you asks me, ‘Where are you going?’ </w:t>
      </w:r>
      <w:r>
        <w:rPr>
          <w:vertAlign w:val="superscript"/>
        </w:rPr>
        <w:t>6</w:t>
      </w:r>
      <w:r>
        <w:rPr>
          <w:color w:val="FF0000"/>
        </w:rPr>
        <w:t xml:space="preserve">But because I have told you these things, sorrow has filled your heart. </w:t>
      </w:r>
      <w:r>
        <w:rPr>
          <w:vertAlign w:val="superscript"/>
        </w:rPr>
        <w:t>7</w:t>
      </w:r>
      <w:r>
        <w:rPr>
          <w:color w:val="FF0000"/>
        </w:rPr>
        <w:t xml:space="preserve">Nevertheless I tell you the truth: It is to your advantage that I go away, for if I do not go away, the </w:t>
      </w:r>
      <w:r w:rsidR="00AF34D4">
        <w:rPr>
          <w:color w:val="FF0000"/>
        </w:rPr>
        <w:t>Helper</w:t>
      </w:r>
      <w:r>
        <w:rPr>
          <w:color w:val="FF0000"/>
        </w:rPr>
        <w:t xml:space="preserve"> won’t come to you. But if I go, I will send him to you. </w:t>
      </w:r>
      <w:r>
        <w:rPr>
          <w:vertAlign w:val="superscript"/>
        </w:rPr>
        <w:t>8</w:t>
      </w:r>
      <w:r>
        <w:rPr>
          <w:color w:val="FF0000"/>
        </w:rPr>
        <w:t xml:space="preserve">When he has come, he will convict the world about sin, and about righteousness, and about judgment; </w:t>
      </w:r>
      <w:r>
        <w:rPr>
          <w:vertAlign w:val="superscript"/>
        </w:rPr>
        <w:t>9</w:t>
      </w:r>
      <w:r>
        <w:rPr>
          <w:color w:val="FF0000"/>
        </w:rPr>
        <w:t xml:space="preserve">about sin, because they do not believe in me; </w:t>
      </w:r>
      <w:r>
        <w:rPr>
          <w:vertAlign w:val="superscript"/>
        </w:rPr>
        <w:t>10</w:t>
      </w:r>
      <w:r>
        <w:rPr>
          <w:color w:val="FF0000"/>
        </w:rPr>
        <w:t xml:space="preserve">about righteousness, because I am going to the Father, and you won’t see me any more; </w:t>
      </w:r>
      <w:r>
        <w:rPr>
          <w:vertAlign w:val="superscript"/>
        </w:rPr>
        <w:t>11</w:t>
      </w:r>
      <w:r>
        <w:rPr>
          <w:color w:val="FF0000"/>
        </w:rPr>
        <w:t>about judgment, because the prince of this world has been judged.</w:t>
      </w:r>
    </w:p>
    <w:p w14:paraId="3BE312DD" w14:textId="77777777" w:rsidR="00FE1B59" w:rsidRDefault="00FE1B59" w:rsidP="00FE1B59">
      <w:r>
        <w:rPr>
          <w:vertAlign w:val="superscript"/>
        </w:rPr>
        <w:t>12</w:t>
      </w:r>
      <w:r>
        <w:rPr>
          <w:color w:val="FF0000"/>
        </w:rPr>
        <w:t xml:space="preserve">“I have yet many things to tell you, but you cannot bear them now. </w:t>
      </w:r>
      <w:r>
        <w:rPr>
          <w:vertAlign w:val="superscript"/>
        </w:rPr>
        <w:t>13</w:t>
      </w:r>
      <w:r>
        <w:rPr>
          <w:color w:val="FF0000"/>
        </w:rPr>
        <w:t xml:space="preserve">However when he, the Spirit of truth, has come, he will guide you into all truth, for he will not speak on his own; but whatever he hears he will speak, and he will declare to you things that are coming. </w:t>
      </w:r>
      <w:r>
        <w:rPr>
          <w:vertAlign w:val="superscript"/>
        </w:rPr>
        <w:t>14</w:t>
      </w:r>
      <w:r>
        <w:rPr>
          <w:color w:val="FF0000"/>
        </w:rPr>
        <w:t xml:space="preserve">He will glorify me, for he will take from what is mine, and will declare it to you. </w:t>
      </w:r>
      <w:r>
        <w:rPr>
          <w:vertAlign w:val="superscript"/>
        </w:rPr>
        <w:t>15</w:t>
      </w:r>
      <w:r>
        <w:rPr>
          <w:color w:val="FF0000"/>
        </w:rPr>
        <w:t xml:space="preserve">All things that the Father has are mine; that is why I said that he takes of mine, and will declare it to you. </w:t>
      </w:r>
      <w:r>
        <w:rPr>
          <w:vertAlign w:val="superscript"/>
        </w:rPr>
        <w:t>16</w:t>
      </w:r>
      <w:r>
        <w:rPr>
          <w:color w:val="FF0000"/>
        </w:rPr>
        <w:t>A little while, and you will no longer see me. Again a little while, and you will see me.”</w:t>
      </w:r>
    </w:p>
    <w:p w14:paraId="11578234" w14:textId="5860DA18" w:rsidR="00FE1B59" w:rsidRDefault="00FE1B59" w:rsidP="00FE1B59">
      <w:r>
        <w:rPr>
          <w:vertAlign w:val="superscript"/>
        </w:rPr>
        <w:t>17</w:t>
      </w:r>
      <w:r>
        <w:t xml:space="preserve">Some of his disciples therefore said to one another, “What is this that he says to us, </w:t>
      </w:r>
      <w:r>
        <w:rPr>
          <w:color w:val="FF0000"/>
        </w:rPr>
        <w:t xml:space="preserve">‘A </w:t>
      </w:r>
      <w:r>
        <w:rPr>
          <w:color w:val="FF0000"/>
        </w:rPr>
        <w:lastRenderedPageBreak/>
        <w:t>little while, and you won’t see me, and again a little while, and you will see me;’</w:t>
      </w:r>
      <w:r>
        <w:t xml:space="preserve"> and, </w:t>
      </w:r>
      <w:r>
        <w:rPr>
          <w:color w:val="FF0000"/>
        </w:rPr>
        <w:t>‘Because I go to the Father?’</w:t>
      </w:r>
      <w:r>
        <w:t xml:space="preserve">” </w:t>
      </w:r>
      <w:r>
        <w:rPr>
          <w:vertAlign w:val="superscript"/>
        </w:rPr>
        <w:t>18</w:t>
      </w:r>
      <w:r w:rsidR="00107CAA">
        <w:t>They kept asking, “What is this that he says</w:t>
      </w:r>
      <w:r>
        <w:t xml:space="preserve">, </w:t>
      </w:r>
      <w:r>
        <w:rPr>
          <w:color w:val="FF0000"/>
        </w:rPr>
        <w:t>‘A little while?’</w:t>
      </w:r>
      <w:r>
        <w:t xml:space="preserve"> We do not know what he is saying.”</w:t>
      </w:r>
    </w:p>
    <w:p w14:paraId="652AB72A" w14:textId="77777777" w:rsidR="00FE1B59" w:rsidRDefault="00FE1B59" w:rsidP="00FE1B59">
      <w:r>
        <w:rPr>
          <w:vertAlign w:val="superscript"/>
        </w:rPr>
        <w:t>19</w:t>
      </w:r>
      <w:r>
        <w:t xml:space="preserve">Jesus knew that they wanted to ask him, so he said to them, </w:t>
      </w:r>
      <w:r>
        <w:rPr>
          <w:color w:val="FF0000"/>
        </w:rPr>
        <w:t xml:space="preserve">“Do you inquire among yourselves concerning this, that I said, ‘A little while, and you won’t see me, and again a little while, and you will see me?’ </w:t>
      </w:r>
      <w:r>
        <w:rPr>
          <w:vertAlign w:val="superscript"/>
        </w:rPr>
        <w:t>20</w:t>
      </w:r>
      <w:r>
        <w:rPr>
          <w:color w:val="FF0000"/>
        </w:rPr>
        <w:t xml:space="preserve">Truly, truly, I tell you, that you will weep and lament, but the world will rejoice. You will be sorrowful, but your sorrow will be turned into joy. </w:t>
      </w:r>
      <w:r>
        <w:rPr>
          <w:vertAlign w:val="superscript"/>
        </w:rPr>
        <w:t>21</w:t>
      </w:r>
      <w:r>
        <w:rPr>
          <w:color w:val="FF0000"/>
        </w:rPr>
        <w:t xml:space="preserve">A woman, when she gives birth, has pain, because her time has come. But when she has delivered the child, she does not remember the anguish any more, for the joy that a human being is born into the world. </w:t>
      </w:r>
      <w:r>
        <w:rPr>
          <w:vertAlign w:val="superscript"/>
        </w:rPr>
        <w:t>22</w:t>
      </w:r>
      <w:r>
        <w:rPr>
          <w:color w:val="FF0000"/>
        </w:rPr>
        <w:t>Therefore you have sorrow now, but I will see you again, and your heart will rejoice, and no one will take your joy away from you.</w:t>
      </w:r>
    </w:p>
    <w:p w14:paraId="32C1C1E4" w14:textId="77777777" w:rsidR="00FE1B59" w:rsidRDefault="00FE1B59" w:rsidP="00FE1B59">
      <w:r>
        <w:rPr>
          <w:vertAlign w:val="superscript"/>
        </w:rPr>
        <w:t>23</w:t>
      </w:r>
      <w:r>
        <w:rPr>
          <w:color w:val="FF0000"/>
        </w:rPr>
        <w:t xml:space="preserve">“And in that day you will ask nothing of me. Truly, truly I tell you, whatever you may ask of the Father in my name, he will give it to you. </w:t>
      </w:r>
      <w:r>
        <w:rPr>
          <w:vertAlign w:val="superscript"/>
        </w:rPr>
        <w:t>24</w:t>
      </w:r>
      <w:r>
        <w:rPr>
          <w:color w:val="FF0000"/>
        </w:rPr>
        <w:t xml:space="preserve">Until now, you have asked nothing in my name. Ask, and you will receive, that your joy may be made full. </w:t>
      </w:r>
      <w:r>
        <w:rPr>
          <w:vertAlign w:val="superscript"/>
        </w:rPr>
        <w:t>25</w:t>
      </w:r>
      <w:r>
        <w:rPr>
          <w:color w:val="FF0000"/>
        </w:rPr>
        <w:t xml:space="preserve">I have spoken these things to you in figures of speech. The hour is coming when I will no more speak to you in figures of speech, but will tell you plainly about the Father. </w:t>
      </w:r>
      <w:r>
        <w:rPr>
          <w:vertAlign w:val="superscript"/>
        </w:rPr>
        <w:t>26</w:t>
      </w:r>
      <w:r>
        <w:rPr>
          <w:color w:val="FF0000"/>
        </w:rPr>
        <w:t xml:space="preserve">In that day you will ask in my name, and I am not saying to you that I will ask the </w:t>
      </w:r>
      <w:r>
        <w:rPr>
          <w:color w:val="FF0000"/>
        </w:rPr>
        <w:t xml:space="preserve">Father on your behalf, </w:t>
      </w:r>
      <w:r>
        <w:rPr>
          <w:vertAlign w:val="superscript"/>
        </w:rPr>
        <w:t>27</w:t>
      </w:r>
      <w:r>
        <w:rPr>
          <w:color w:val="FF0000"/>
        </w:rPr>
        <w:t xml:space="preserve">for the Father himself loves you, because you have loved me, and have believed that I came forth from God. </w:t>
      </w:r>
      <w:r>
        <w:rPr>
          <w:vertAlign w:val="superscript"/>
        </w:rPr>
        <w:t>28</w:t>
      </w:r>
      <w:r>
        <w:rPr>
          <w:color w:val="FF0000"/>
        </w:rPr>
        <w:t>I came forth from the Father and have come into the world. Again, I leave the world, and go to the Father.”</w:t>
      </w:r>
    </w:p>
    <w:p w14:paraId="4E38166D" w14:textId="77777777" w:rsidR="00FE1B59" w:rsidRDefault="00FE1B59" w:rsidP="00FE1B59">
      <w:r>
        <w:rPr>
          <w:vertAlign w:val="superscript"/>
        </w:rPr>
        <w:t>29</w:t>
      </w:r>
      <w:r>
        <w:t xml:space="preserve">His disciples said to him, “Look, now you are speaking plainly and not in any figure of speech. </w:t>
      </w:r>
      <w:r>
        <w:rPr>
          <w:vertAlign w:val="superscript"/>
        </w:rPr>
        <w:t>30</w:t>
      </w:r>
      <w:r>
        <w:t>Now we know that you know all things and do not need  anyone to question you. By this we believe that you came forth from God.”</w:t>
      </w:r>
    </w:p>
    <w:p w14:paraId="58C14231" w14:textId="77777777" w:rsidR="00FE1B59" w:rsidRDefault="00FE1B59" w:rsidP="00FE1B59">
      <w:r>
        <w:rPr>
          <w:vertAlign w:val="superscript"/>
        </w:rPr>
        <w:t>31</w:t>
      </w:r>
      <w:r>
        <w:t xml:space="preserve">Jesus answered them, </w:t>
      </w:r>
      <w:r>
        <w:rPr>
          <w:color w:val="FF0000"/>
        </w:rPr>
        <w:t xml:space="preserve">“Do you now believe? </w:t>
      </w:r>
      <w:r>
        <w:rPr>
          <w:vertAlign w:val="superscript"/>
        </w:rPr>
        <w:t>32</w:t>
      </w:r>
      <w:r>
        <w:rPr>
          <w:color w:val="FF0000"/>
        </w:rPr>
        <w:t xml:space="preserve">Look, the time is coming, and has come, that you will be scattered, everyone to his own place, and you will leave me alone. But I am not alone, because the Father is with me. </w:t>
      </w:r>
      <w:r>
        <w:rPr>
          <w:vertAlign w:val="superscript"/>
        </w:rPr>
        <w:t>33</w:t>
      </w:r>
      <w:r>
        <w:rPr>
          <w:color w:val="FF0000"/>
        </w:rPr>
        <w:t>I have told you these things, that in me you may have peace. In the world you have oppression; but cheer up. I have overcome the world.”</w:t>
      </w:r>
    </w:p>
    <w:p w14:paraId="09152F8A" w14:textId="77777777" w:rsidR="00FE1B59" w:rsidRDefault="00FE1B59" w:rsidP="00FE1B59">
      <w:pPr>
        <w:pStyle w:val="NHEB"/>
        <w:framePr w:wrap="auto"/>
      </w:pPr>
      <w:r>
        <w:t>17</w:t>
      </w:r>
    </w:p>
    <w:p w14:paraId="0CCD7D87" w14:textId="3F7B7D90" w:rsidR="00FE1B59" w:rsidRDefault="00FE1B59" w:rsidP="00FE1B59">
      <w:pPr>
        <w:ind w:firstLine="0"/>
      </w:pPr>
      <w:r>
        <w:t xml:space="preserve">Jesus said these things, and lifting up his eyes to heaven, he said, </w:t>
      </w:r>
      <w:r>
        <w:rPr>
          <w:color w:val="FF0000"/>
        </w:rPr>
        <w:t xml:space="preserve">“Father, the time has come. Glorify your Son, that your Son may also glorify you; </w:t>
      </w:r>
      <w:r>
        <w:rPr>
          <w:vertAlign w:val="superscript"/>
        </w:rPr>
        <w:t>2</w:t>
      </w:r>
      <w:r>
        <w:rPr>
          <w:color w:val="FF0000"/>
        </w:rPr>
        <w:t xml:space="preserve">even as you gave him authority over all flesh, he will give </w:t>
      </w:r>
      <w:r w:rsidR="009C4C62">
        <w:rPr>
          <w:color w:val="FF0000"/>
        </w:rPr>
        <w:t>everlasting</w:t>
      </w:r>
      <w:r>
        <w:rPr>
          <w:color w:val="FF0000"/>
        </w:rPr>
        <w:t xml:space="preserve"> life to all whom you have given him. </w:t>
      </w:r>
      <w:r>
        <w:rPr>
          <w:vertAlign w:val="superscript"/>
        </w:rPr>
        <w:t>3</w:t>
      </w:r>
      <w:r>
        <w:rPr>
          <w:color w:val="FF0000"/>
        </w:rPr>
        <w:t xml:space="preserve">This is </w:t>
      </w:r>
      <w:r w:rsidR="009C4C62">
        <w:rPr>
          <w:color w:val="FF0000"/>
        </w:rPr>
        <w:t>everlasting</w:t>
      </w:r>
      <w:r>
        <w:rPr>
          <w:color w:val="FF0000"/>
        </w:rPr>
        <w:t xml:space="preserve"> life, that they may know you, the only true God, and him whom you sent, Jesus Christ. </w:t>
      </w:r>
      <w:r>
        <w:rPr>
          <w:vertAlign w:val="superscript"/>
        </w:rPr>
        <w:t>4</w:t>
      </w:r>
      <w:r>
        <w:rPr>
          <w:color w:val="FF0000"/>
        </w:rPr>
        <w:t xml:space="preserve">I glorified you on the </w:t>
      </w:r>
      <w:r w:rsidR="008D1D42">
        <w:rPr>
          <w:color w:val="FF0000"/>
        </w:rPr>
        <w:t>earth by accomplishing</w:t>
      </w:r>
      <w:r>
        <w:rPr>
          <w:color w:val="FF0000"/>
        </w:rPr>
        <w:t xml:space="preserve"> the work which you have given me to do. </w:t>
      </w:r>
      <w:r>
        <w:rPr>
          <w:vertAlign w:val="superscript"/>
        </w:rPr>
        <w:t>5</w:t>
      </w:r>
      <w:r>
        <w:rPr>
          <w:color w:val="FF0000"/>
        </w:rPr>
        <w:t xml:space="preserve">Now, Father, </w:t>
      </w:r>
      <w:r>
        <w:rPr>
          <w:color w:val="FF0000"/>
        </w:rPr>
        <w:lastRenderedPageBreak/>
        <w:t xml:space="preserve">glorify me with your own self with the glory which I had with you before the world existed. </w:t>
      </w:r>
      <w:r>
        <w:rPr>
          <w:vertAlign w:val="superscript"/>
        </w:rPr>
        <w:t>6</w:t>
      </w:r>
      <w:r>
        <w:rPr>
          <w:color w:val="FF0000"/>
        </w:rPr>
        <w:t xml:space="preserve">I revealed your name to the people whom you have given me out of the world. They were yours, and you have given them to me. They have kept your word. </w:t>
      </w:r>
      <w:r>
        <w:rPr>
          <w:vertAlign w:val="superscript"/>
        </w:rPr>
        <w:t>7</w:t>
      </w:r>
      <w:r>
        <w:rPr>
          <w:color w:val="FF0000"/>
        </w:rPr>
        <w:t xml:space="preserve">Now they have known that all things whatever you have given me are from you, </w:t>
      </w:r>
      <w:r>
        <w:rPr>
          <w:vertAlign w:val="superscript"/>
        </w:rPr>
        <w:t>8</w:t>
      </w:r>
      <w:r>
        <w:rPr>
          <w:color w:val="FF0000"/>
        </w:rPr>
        <w:t xml:space="preserve">for the words which you have given me I have given to them, and they received them, and knew for sure that I came forth from you, and they have believed that you sent me. </w:t>
      </w:r>
      <w:r>
        <w:rPr>
          <w:vertAlign w:val="superscript"/>
        </w:rPr>
        <w:t>9</w:t>
      </w:r>
      <w:r>
        <w:rPr>
          <w:color w:val="FF0000"/>
        </w:rPr>
        <w:t xml:space="preserve">I pray for them. I do not pray for the world, but for those whom you have given me, for they are yours. </w:t>
      </w:r>
      <w:r>
        <w:rPr>
          <w:vertAlign w:val="superscript"/>
        </w:rPr>
        <w:t>10</w:t>
      </w:r>
      <w:r>
        <w:rPr>
          <w:color w:val="FF0000"/>
        </w:rPr>
        <w:t xml:space="preserve">All things that are mine are yours, and yours are mine, and I am glorified in them. </w:t>
      </w:r>
      <w:r>
        <w:rPr>
          <w:vertAlign w:val="superscript"/>
        </w:rPr>
        <w:t>11</w:t>
      </w:r>
      <w:r>
        <w:rPr>
          <w:color w:val="FF0000"/>
        </w:rPr>
        <w:t xml:space="preserve">I am no more in the </w:t>
      </w:r>
      <w:r w:rsidR="008D1D42">
        <w:rPr>
          <w:color w:val="FF0000"/>
        </w:rPr>
        <w:t>world, but they are in the world</w:t>
      </w:r>
      <w:r>
        <w:rPr>
          <w:color w:val="FF0000"/>
        </w:rPr>
        <w:t xml:space="preserve">, and I am coming to you. Holy Father, keep them through your name which you have given me, that they may be one, even as we are. </w:t>
      </w:r>
      <w:r>
        <w:rPr>
          <w:vertAlign w:val="superscript"/>
        </w:rPr>
        <w:t>12</w:t>
      </w:r>
      <w:r>
        <w:rPr>
          <w:color w:val="FF0000"/>
        </w:rPr>
        <w:t xml:space="preserve">While I was with them, I kept them in your name which you have given me, and I guarded them, and not one of them perished, except the son of destruction, that the Scripture might be fulfilled. </w:t>
      </w:r>
      <w:r>
        <w:rPr>
          <w:vertAlign w:val="superscript"/>
        </w:rPr>
        <w:t>13</w:t>
      </w:r>
      <w:r>
        <w:rPr>
          <w:color w:val="FF0000"/>
        </w:rPr>
        <w:t xml:space="preserve">But now I come to you, and I say these things in the world, that they may have my joy made full in themselves. </w:t>
      </w:r>
      <w:r>
        <w:rPr>
          <w:vertAlign w:val="superscript"/>
        </w:rPr>
        <w:t>14</w:t>
      </w:r>
      <w:r>
        <w:rPr>
          <w:color w:val="FF0000"/>
        </w:rPr>
        <w:t xml:space="preserve">I have given them your word. The world hated them, because they are not of the world, even as I am not of the world. </w:t>
      </w:r>
      <w:r>
        <w:rPr>
          <w:vertAlign w:val="superscript"/>
        </w:rPr>
        <w:t>15</w:t>
      </w:r>
      <w:r>
        <w:rPr>
          <w:color w:val="FF0000"/>
        </w:rPr>
        <w:t xml:space="preserve">I pray not that you would take them from the world, but that you would keep them from the evil one. </w:t>
      </w:r>
      <w:r>
        <w:rPr>
          <w:vertAlign w:val="superscript"/>
        </w:rPr>
        <w:t>16</w:t>
      </w:r>
      <w:r>
        <w:rPr>
          <w:color w:val="FF0000"/>
        </w:rPr>
        <w:t xml:space="preserve">They are not of the world even as </w:t>
      </w:r>
      <w:r>
        <w:rPr>
          <w:color w:val="FF0000"/>
        </w:rPr>
        <w:t xml:space="preserve">I am not of the world. </w:t>
      </w:r>
      <w:r>
        <w:rPr>
          <w:vertAlign w:val="superscript"/>
        </w:rPr>
        <w:t>17</w:t>
      </w:r>
      <w:r>
        <w:rPr>
          <w:color w:val="FF0000"/>
        </w:rPr>
        <w:t>Sanctify them in the truth. Your word is truth.</w:t>
      </w:r>
      <w:r>
        <w:rPr>
          <w:rStyle w:val="FootnoteReference"/>
          <w:color w:val="FF0000"/>
        </w:rPr>
        <w:footnoteReference w:id="3896"/>
      </w:r>
      <w:r>
        <w:rPr>
          <w:color w:val="FF0000"/>
        </w:rPr>
        <w:t xml:space="preserve"> </w:t>
      </w:r>
      <w:r>
        <w:rPr>
          <w:vertAlign w:val="superscript"/>
        </w:rPr>
        <w:t>18</w:t>
      </w:r>
      <w:r>
        <w:rPr>
          <w:color w:val="FF0000"/>
        </w:rPr>
        <w:t xml:space="preserve">As you sent me into the world, even so I have sent them into the world. </w:t>
      </w:r>
      <w:r>
        <w:rPr>
          <w:vertAlign w:val="superscript"/>
        </w:rPr>
        <w:t>19</w:t>
      </w:r>
      <w:r>
        <w:rPr>
          <w:color w:val="FF0000"/>
        </w:rPr>
        <w:t xml:space="preserve">For their sakes I sanctify myself, that they themselves also may be sanctified in truth. </w:t>
      </w:r>
      <w:r>
        <w:rPr>
          <w:vertAlign w:val="superscript"/>
        </w:rPr>
        <w:t>20</w:t>
      </w:r>
      <w:r>
        <w:rPr>
          <w:color w:val="FF0000"/>
        </w:rPr>
        <w:t xml:space="preserve">Not for these only do I pray, but for those also who believe in me through their word, </w:t>
      </w:r>
      <w:r>
        <w:rPr>
          <w:vertAlign w:val="superscript"/>
        </w:rPr>
        <w:t>21</w:t>
      </w:r>
      <w:r>
        <w:rPr>
          <w:color w:val="FF0000"/>
        </w:rPr>
        <w:t xml:space="preserve">that they may all be one; even as you, Father, are in me, and I in you, that they also may be in us; that the world may believe that you sent me. </w:t>
      </w:r>
      <w:r>
        <w:rPr>
          <w:vertAlign w:val="superscript"/>
        </w:rPr>
        <w:t>22</w:t>
      </w:r>
      <w:r>
        <w:rPr>
          <w:color w:val="FF0000"/>
        </w:rPr>
        <w:t xml:space="preserve">The glory which you have given me, I have given to them; that they may be one, even as we are one; </w:t>
      </w:r>
      <w:r>
        <w:rPr>
          <w:vertAlign w:val="superscript"/>
        </w:rPr>
        <w:t>23</w:t>
      </w:r>
      <w:r>
        <w:rPr>
          <w:color w:val="FF0000"/>
        </w:rPr>
        <w:t xml:space="preserve">I in them, and you in me, that they may be perfected into one; that the world may know that you sent me, and loved them, even as you loved me. </w:t>
      </w:r>
      <w:r>
        <w:rPr>
          <w:vertAlign w:val="superscript"/>
        </w:rPr>
        <w:t>24</w:t>
      </w:r>
      <w:r>
        <w:rPr>
          <w:color w:val="FF0000"/>
        </w:rPr>
        <w:t xml:space="preserve">Father, I desire that they also whom you have given me be with me where I am, that they may see my glory, which you have given me, for you loved me before the foundation of the world. </w:t>
      </w:r>
      <w:r>
        <w:rPr>
          <w:vertAlign w:val="superscript"/>
        </w:rPr>
        <w:t>25</w:t>
      </w:r>
      <w:r>
        <w:rPr>
          <w:color w:val="FF0000"/>
        </w:rPr>
        <w:t xml:space="preserve">Righteous Father, the world hasn’t known you, but I knew you; and these knew that you sent me. </w:t>
      </w:r>
      <w:r>
        <w:rPr>
          <w:vertAlign w:val="superscript"/>
        </w:rPr>
        <w:t>26</w:t>
      </w:r>
      <w:r>
        <w:rPr>
          <w:color w:val="FF0000"/>
        </w:rPr>
        <w:t>I made known to them your name, and will make it known; that the love with which you loved me may be in them, and I in them.”</w:t>
      </w:r>
    </w:p>
    <w:p w14:paraId="425566F4" w14:textId="77777777" w:rsidR="00FE1B59" w:rsidRDefault="00FE1B59" w:rsidP="00FE1B59">
      <w:pPr>
        <w:pStyle w:val="NHEB"/>
        <w:framePr w:wrap="auto"/>
      </w:pPr>
      <w:r>
        <w:t>18</w:t>
      </w:r>
    </w:p>
    <w:p w14:paraId="615B8058" w14:textId="77777777" w:rsidR="00FE1B59" w:rsidRDefault="00FE1B59" w:rsidP="00FE1B59">
      <w:pPr>
        <w:ind w:firstLine="0"/>
      </w:pPr>
      <w:r>
        <w:t xml:space="preserve">When Jesus had spoken these words, he went out with his disciples </w:t>
      </w:r>
      <w:r w:rsidR="00B948CA">
        <w:t>over the wadi of the Kidron</w:t>
      </w:r>
      <w:r>
        <w:t xml:space="preserve">, where there was a garden, into which he and his disciples entered. </w:t>
      </w:r>
      <w:r>
        <w:rPr>
          <w:vertAlign w:val="superscript"/>
        </w:rPr>
        <w:t>2</w:t>
      </w:r>
      <w:r>
        <w:t xml:space="preserve">Now Judas, who betrayed </w:t>
      </w:r>
      <w:r>
        <w:lastRenderedPageBreak/>
        <w:t xml:space="preserve">him, also knew the place, for Jesus often met there with his disciples. </w:t>
      </w:r>
      <w:r>
        <w:rPr>
          <w:vertAlign w:val="superscript"/>
        </w:rPr>
        <w:t>3</w:t>
      </w:r>
      <w:r>
        <w:t xml:space="preserve">Judas then, having taken a detachment of soldiers and officers from the chief priests and the Pharisees, came there with lanterns, torches, and weapons. </w:t>
      </w:r>
      <w:r>
        <w:rPr>
          <w:vertAlign w:val="superscript"/>
        </w:rPr>
        <w:t>4</w:t>
      </w:r>
      <w:r>
        <w:t xml:space="preserve">Jesus therefore, knowing all the things that were happening to him, went forth, and said to them, </w:t>
      </w:r>
      <w:r>
        <w:rPr>
          <w:color w:val="FF0000"/>
        </w:rPr>
        <w:t>“Who are you looking for?”</w:t>
      </w:r>
    </w:p>
    <w:p w14:paraId="0E57AAC8" w14:textId="77777777" w:rsidR="00FE1B59" w:rsidRDefault="00FE1B59" w:rsidP="00FE1B59">
      <w:r>
        <w:rPr>
          <w:vertAlign w:val="superscript"/>
        </w:rPr>
        <w:t>5</w:t>
      </w:r>
      <w:r>
        <w:t xml:space="preserve">They answered him, “Jesus </w:t>
      </w:r>
      <w:r w:rsidR="00340338">
        <w:t>the Nazorean</w:t>
      </w:r>
      <w:r>
        <w:t>.”</w:t>
      </w:r>
    </w:p>
    <w:p w14:paraId="543F62F7" w14:textId="77777777" w:rsidR="00FE1B59" w:rsidRDefault="00FE1B59" w:rsidP="00FE1B59">
      <w:r>
        <w:t xml:space="preserve">Jesus said to them, </w:t>
      </w:r>
      <w:r>
        <w:rPr>
          <w:color w:val="FF0000"/>
        </w:rPr>
        <w:t>“I AM.”</w:t>
      </w:r>
    </w:p>
    <w:p w14:paraId="1EC4934C" w14:textId="77777777" w:rsidR="00FE1B59" w:rsidRDefault="00FE1B59" w:rsidP="00FE1B59">
      <w:r>
        <w:t xml:space="preserve">Judas also, who betrayed him, was standing with them. </w:t>
      </w:r>
      <w:r>
        <w:rPr>
          <w:vertAlign w:val="superscript"/>
        </w:rPr>
        <w:t>6</w:t>
      </w:r>
      <w:r>
        <w:t xml:space="preserve">When therefore he said to them, </w:t>
      </w:r>
      <w:r>
        <w:rPr>
          <w:color w:val="FF0000"/>
        </w:rPr>
        <w:t>“I AM,”</w:t>
      </w:r>
      <w:r>
        <w:t xml:space="preserve"> they went backward, and fell to the ground.</w:t>
      </w:r>
    </w:p>
    <w:p w14:paraId="76537DDB" w14:textId="77777777" w:rsidR="00FE1B59" w:rsidRDefault="00FE1B59" w:rsidP="00FE1B59">
      <w:r>
        <w:rPr>
          <w:vertAlign w:val="superscript"/>
        </w:rPr>
        <w:t>7</w:t>
      </w:r>
      <w:r>
        <w:t xml:space="preserve">Again therefore he asked them, </w:t>
      </w:r>
      <w:r>
        <w:rPr>
          <w:color w:val="FF0000"/>
        </w:rPr>
        <w:t>“Who are you looking for?”</w:t>
      </w:r>
    </w:p>
    <w:p w14:paraId="7C10440C" w14:textId="77777777" w:rsidR="00FE1B59" w:rsidRDefault="00FE1B59" w:rsidP="00FE1B59">
      <w:r>
        <w:t xml:space="preserve">They said, “Jesus </w:t>
      </w:r>
      <w:r w:rsidR="007B492F">
        <w:t>the</w:t>
      </w:r>
      <w:r>
        <w:t xml:space="preserve"> </w:t>
      </w:r>
      <w:r w:rsidR="004B720A">
        <w:t>Naz</w:t>
      </w:r>
      <w:r w:rsidR="007B492F">
        <w:t>orean</w:t>
      </w:r>
      <w:r>
        <w:t>.”</w:t>
      </w:r>
    </w:p>
    <w:p w14:paraId="170F8C8E" w14:textId="77777777" w:rsidR="00FE1B59" w:rsidRDefault="00FE1B59" w:rsidP="00FE1B59">
      <w:r>
        <w:rPr>
          <w:vertAlign w:val="superscript"/>
        </w:rPr>
        <w:t>8</w:t>
      </w:r>
      <w:r>
        <w:t xml:space="preserve">Jesus answered, </w:t>
      </w:r>
      <w:r>
        <w:rPr>
          <w:color w:val="FF0000"/>
        </w:rPr>
        <w:t>“I told you that I AM. If therefore you seek me, let these go their way,”</w:t>
      </w:r>
      <w:r>
        <w:t xml:space="preserve"> </w:t>
      </w:r>
      <w:r>
        <w:rPr>
          <w:vertAlign w:val="superscript"/>
        </w:rPr>
        <w:t>9</w:t>
      </w:r>
      <w:r>
        <w:t xml:space="preserve">that the word might be fulfilled which he spoke, </w:t>
      </w:r>
      <w:r>
        <w:rPr>
          <w:color w:val="FF0000"/>
        </w:rPr>
        <w:t>“Of those whom you have given me, I have lost none.”</w:t>
      </w:r>
      <w:r>
        <w:rPr>
          <w:rStyle w:val="FootnoteReference"/>
        </w:rPr>
        <w:footnoteReference w:id="3897"/>
      </w:r>
    </w:p>
    <w:p w14:paraId="4A8FD15E" w14:textId="77777777" w:rsidR="00FE1B59" w:rsidRDefault="00FE1B59" w:rsidP="00FE1B59">
      <w:r>
        <w:rPr>
          <w:vertAlign w:val="superscript"/>
        </w:rPr>
        <w:t>10</w:t>
      </w:r>
      <w:r>
        <w:t xml:space="preserve">Simon Peter therefore, having a sword, drew it, and struck the high priest’s servant, and cut off his right ear. The servant’s name was Malchus. </w:t>
      </w:r>
      <w:r>
        <w:rPr>
          <w:vertAlign w:val="superscript"/>
        </w:rPr>
        <w:t>11</w:t>
      </w:r>
      <w:r>
        <w:t xml:space="preserve">Jesus therefore said </w:t>
      </w:r>
      <w:r>
        <w:t xml:space="preserve">to Peter, </w:t>
      </w:r>
      <w:r>
        <w:rPr>
          <w:color w:val="FF0000"/>
        </w:rPr>
        <w:t xml:space="preserve">“Put the sword into its sheath. </w:t>
      </w:r>
      <w:r w:rsidRPr="0032508A">
        <w:rPr>
          <w:color w:val="FF0000"/>
        </w:rPr>
        <w:t>Am I not to drink the cup which the Father has given me</w:t>
      </w:r>
      <w:r>
        <w:rPr>
          <w:color w:val="FF0000"/>
        </w:rPr>
        <w:t>?”</w:t>
      </w:r>
    </w:p>
    <w:p w14:paraId="0A5FDC51" w14:textId="31434368" w:rsidR="00FE1B59" w:rsidRDefault="00FE1B59" w:rsidP="00FE1B59">
      <w:r>
        <w:rPr>
          <w:vertAlign w:val="superscript"/>
        </w:rPr>
        <w:t>12</w:t>
      </w:r>
      <w:r>
        <w:t xml:space="preserve">So the detachment, the commanding officer, and the officers of the </w:t>
      </w:r>
      <w:r w:rsidRPr="001227A7">
        <w:t>Jewish leaders</w:t>
      </w:r>
      <w:r>
        <w:t xml:space="preserve">, seized Jesus and bound him, </w:t>
      </w:r>
      <w:r>
        <w:rPr>
          <w:vertAlign w:val="superscript"/>
        </w:rPr>
        <w:t>13</w:t>
      </w:r>
      <w:r>
        <w:t xml:space="preserve">and led him to Annas first, for he was father-in-law to Caiaphas, who was high priest that year. </w:t>
      </w:r>
      <w:r>
        <w:rPr>
          <w:vertAlign w:val="superscript"/>
        </w:rPr>
        <w:t>14</w:t>
      </w:r>
      <w:r>
        <w:t xml:space="preserve">Now it was Caiaphas who advised the </w:t>
      </w:r>
      <w:r w:rsidRPr="001227A7">
        <w:t>Jewish leaders</w:t>
      </w:r>
      <w:r>
        <w:t xml:space="preserve"> that it was expedient that </w:t>
      </w:r>
      <w:r w:rsidR="0008758A">
        <w:t>one man should die for</w:t>
      </w:r>
      <w:r>
        <w:t xml:space="preserve"> the people. </w:t>
      </w:r>
      <w:r>
        <w:rPr>
          <w:vertAlign w:val="superscript"/>
        </w:rPr>
        <w:t>15</w:t>
      </w:r>
      <w:r>
        <w:t xml:space="preserve">Simon Peter followed Jesus, as did another disciple. Now that disciple was known to the high priest, and entered in with Jesus into the court of the high priest; </w:t>
      </w:r>
      <w:r>
        <w:rPr>
          <w:vertAlign w:val="superscript"/>
        </w:rPr>
        <w:t>16</w:t>
      </w:r>
      <w:r>
        <w:t xml:space="preserve">but Peter was standing at the door outside. So the other disciple, who was known to the high priest, went out and spoke to her who kept the door, and brought in Peter. </w:t>
      </w:r>
      <w:r>
        <w:rPr>
          <w:vertAlign w:val="superscript"/>
        </w:rPr>
        <w:t>17</w:t>
      </w:r>
      <w:r>
        <w:t>Then the maid who kept the door said to Peter, “Are you also one of this man’s disciples?”</w:t>
      </w:r>
    </w:p>
    <w:p w14:paraId="1A93C8C0" w14:textId="77777777" w:rsidR="00FE1B59" w:rsidRDefault="00FE1B59" w:rsidP="00FE1B59">
      <w:r>
        <w:t>He said, “I am not.”</w:t>
      </w:r>
    </w:p>
    <w:p w14:paraId="32891F81" w14:textId="77777777" w:rsidR="00FE1B59" w:rsidRDefault="00FE1B59" w:rsidP="00FE1B59">
      <w:r>
        <w:rPr>
          <w:vertAlign w:val="superscript"/>
        </w:rPr>
        <w:t>18</w:t>
      </w:r>
      <w:r>
        <w:t xml:space="preserve">Now the servants and the officers were standing there, having made a fire of coals, for it was cold. They were warming themselves. Peter was with them, standing and warming himself. </w:t>
      </w:r>
      <w:r>
        <w:rPr>
          <w:vertAlign w:val="superscript"/>
        </w:rPr>
        <w:t>19</w:t>
      </w:r>
      <w:r>
        <w:t xml:space="preserve">The high priest therefore asked Jesus about his disciples, and about his teaching. </w:t>
      </w:r>
      <w:r>
        <w:rPr>
          <w:vertAlign w:val="superscript"/>
        </w:rPr>
        <w:t>20</w:t>
      </w:r>
      <w:r>
        <w:t xml:space="preserve">Jesus answered him, </w:t>
      </w:r>
      <w:r>
        <w:rPr>
          <w:color w:val="FF0000"/>
        </w:rPr>
        <w:t xml:space="preserve">“I spoke openly to the world. I always taught in synagogues, and in the temple, where all the Jewish </w:t>
      </w:r>
      <w:r>
        <w:rPr>
          <w:color w:val="FF0000"/>
        </w:rPr>
        <w:lastRenderedPageBreak/>
        <w:t xml:space="preserve">people come together. I said nothing in secret. </w:t>
      </w:r>
      <w:r>
        <w:rPr>
          <w:vertAlign w:val="superscript"/>
        </w:rPr>
        <w:t>21</w:t>
      </w:r>
      <w:r>
        <w:rPr>
          <w:color w:val="FF0000"/>
        </w:rPr>
        <w:t>Why do you ask me? Ask those who have heard what I spoke to them; surely they know what I said.”</w:t>
      </w:r>
    </w:p>
    <w:p w14:paraId="518A62B7" w14:textId="77777777" w:rsidR="00FE1B59" w:rsidRDefault="00FE1B59" w:rsidP="00FE1B59">
      <w:r>
        <w:rPr>
          <w:vertAlign w:val="superscript"/>
        </w:rPr>
        <w:t>22</w:t>
      </w:r>
      <w:r>
        <w:t>When he had said this, one of the officers standing by slapped Jesus with his hand, saying, “Do you answer the high priest like that?”</w:t>
      </w:r>
    </w:p>
    <w:p w14:paraId="44F9F1ED" w14:textId="77777777" w:rsidR="00FE1B59" w:rsidRDefault="00FE1B59" w:rsidP="00FE1B59">
      <w:r>
        <w:rPr>
          <w:vertAlign w:val="superscript"/>
        </w:rPr>
        <w:t>23</w:t>
      </w:r>
      <w:r>
        <w:t xml:space="preserve">Jesus answered him, </w:t>
      </w:r>
      <w:r>
        <w:rPr>
          <w:color w:val="FF0000"/>
        </w:rPr>
        <w:t>“If I have spoken evil, testify of the evil; but if well, why do you beat me?”</w:t>
      </w:r>
    </w:p>
    <w:p w14:paraId="43C2FD12" w14:textId="77777777" w:rsidR="00FE1B59" w:rsidRDefault="00FE1B59" w:rsidP="00FE1B59">
      <w:r>
        <w:rPr>
          <w:vertAlign w:val="superscript"/>
        </w:rPr>
        <w:t>24</w:t>
      </w:r>
      <w:r>
        <w:t xml:space="preserve">Annas sent him bound to Caiaphas, the high priest. </w:t>
      </w:r>
      <w:r>
        <w:rPr>
          <w:vertAlign w:val="superscript"/>
        </w:rPr>
        <w:t>25</w:t>
      </w:r>
      <w:r>
        <w:t>Now Simon Peter was standing and warming himself. They said therefore to him, “You are not also one of his disciples, are you?”</w:t>
      </w:r>
    </w:p>
    <w:p w14:paraId="2A736B90" w14:textId="77777777" w:rsidR="00FE1B59" w:rsidRDefault="00FE1B59" w:rsidP="00FE1B59">
      <w:r>
        <w:t>He denied it, and said, “I am not.”</w:t>
      </w:r>
    </w:p>
    <w:p w14:paraId="28F24CDB" w14:textId="77777777" w:rsidR="00FE1B59" w:rsidRDefault="00FE1B59" w:rsidP="00FE1B59">
      <w:r>
        <w:rPr>
          <w:vertAlign w:val="superscript"/>
        </w:rPr>
        <w:t>26</w:t>
      </w:r>
      <w:r>
        <w:t>One of the servants of the high priest, being a relative of him whose ear Peter had cut off, said, “Did I not see you in the garden with him?”</w:t>
      </w:r>
    </w:p>
    <w:p w14:paraId="727B235B" w14:textId="77777777" w:rsidR="00FE1B59" w:rsidRDefault="00FE1B59" w:rsidP="00FE1B59">
      <w:r>
        <w:rPr>
          <w:vertAlign w:val="superscript"/>
        </w:rPr>
        <w:t>27</w:t>
      </w:r>
      <w:r>
        <w:t>Peter therefore denied it again, and immediately the rooster crowed.</w:t>
      </w:r>
    </w:p>
    <w:p w14:paraId="790843EE" w14:textId="77777777" w:rsidR="00FE1B59" w:rsidRDefault="00FE1B59" w:rsidP="00FE1B59">
      <w:r>
        <w:rPr>
          <w:vertAlign w:val="superscript"/>
        </w:rPr>
        <w:t>28</w:t>
      </w:r>
      <w:r>
        <w:t xml:space="preserve">They led Jesus therefore from Caiaphas into the Praetorium. It was early, and they themselves did not enter into the Praetorium, that they might not be defiled, but might eat the Passover. </w:t>
      </w:r>
      <w:r>
        <w:rPr>
          <w:vertAlign w:val="superscript"/>
        </w:rPr>
        <w:t>29</w:t>
      </w:r>
      <w:r>
        <w:t xml:space="preserve">Pilate therefore went out to them, and </w:t>
      </w:r>
      <w:r>
        <w:t>said, “What accusation do you bring against this man?”</w:t>
      </w:r>
    </w:p>
    <w:p w14:paraId="4D22F4A0" w14:textId="77777777" w:rsidR="00FE1B59" w:rsidRDefault="00FE1B59" w:rsidP="00FE1B59">
      <w:r>
        <w:rPr>
          <w:vertAlign w:val="superscript"/>
        </w:rPr>
        <w:t>30</w:t>
      </w:r>
      <w:r>
        <w:t>They answered him, “If this man weren’t an evildoer, we would not have delivered him up to you.”</w:t>
      </w:r>
    </w:p>
    <w:p w14:paraId="510F7F02" w14:textId="77777777" w:rsidR="00FE1B59" w:rsidRDefault="00FE1B59" w:rsidP="00FE1B59">
      <w:r>
        <w:rPr>
          <w:vertAlign w:val="superscript"/>
        </w:rPr>
        <w:t>31</w:t>
      </w:r>
      <w:r>
        <w:t>Pilate therefore said to them, “Take him yourselves, and judge him according to your law.”</w:t>
      </w:r>
    </w:p>
    <w:p w14:paraId="5A88443F" w14:textId="77777777" w:rsidR="00FE1B59" w:rsidRDefault="00FE1B59" w:rsidP="00FE1B59">
      <w:r>
        <w:t xml:space="preserve">Therefore the </w:t>
      </w:r>
      <w:r w:rsidRPr="001227A7">
        <w:t>Jewish leaders</w:t>
      </w:r>
      <w:r>
        <w:t xml:space="preserve"> said to him, “It is not lawful for us to put anyone to death,” </w:t>
      </w:r>
      <w:r>
        <w:rPr>
          <w:vertAlign w:val="superscript"/>
        </w:rPr>
        <w:t>32</w:t>
      </w:r>
      <w:r>
        <w:t>that the word of Jesus might be fulfilled, which he spoke, signifying by what kind of death he should die.</w:t>
      </w:r>
    </w:p>
    <w:p w14:paraId="38AEFA88" w14:textId="77777777" w:rsidR="00FE1B59" w:rsidRDefault="00FE1B59" w:rsidP="00FE1B59">
      <w:r>
        <w:rPr>
          <w:vertAlign w:val="superscript"/>
        </w:rPr>
        <w:t>33</w:t>
      </w:r>
      <w:r>
        <w:t>Pilate therefore entered again into the Praetorium, called Jesus, and said to him, “Are you the King of the Jews?”</w:t>
      </w:r>
    </w:p>
    <w:p w14:paraId="2BCDFE7C" w14:textId="77777777" w:rsidR="00FE1B59" w:rsidRDefault="00FE1B59" w:rsidP="00FE1B59">
      <w:r>
        <w:rPr>
          <w:vertAlign w:val="superscript"/>
        </w:rPr>
        <w:t>34</w:t>
      </w:r>
      <w:r>
        <w:t xml:space="preserve">Jesus answered him, </w:t>
      </w:r>
      <w:r>
        <w:rPr>
          <w:color w:val="FF0000"/>
        </w:rPr>
        <w:t>“Do you say this by yourself, or did others tell you about me?”</w:t>
      </w:r>
    </w:p>
    <w:p w14:paraId="18A8B50A" w14:textId="77777777" w:rsidR="00FE1B59" w:rsidRDefault="00FE1B59" w:rsidP="00FE1B59">
      <w:r>
        <w:rPr>
          <w:vertAlign w:val="superscript"/>
        </w:rPr>
        <w:t>35</w:t>
      </w:r>
      <w:r>
        <w:t>Pilate answered, “I’m not a Jew, am I? Your own nation and the chief priests delivered you to me. What have you done?”</w:t>
      </w:r>
    </w:p>
    <w:p w14:paraId="1B35F9E1" w14:textId="77777777" w:rsidR="00FE1B59" w:rsidRDefault="00FE1B59" w:rsidP="00FE1B59">
      <w:r>
        <w:rPr>
          <w:vertAlign w:val="superscript"/>
        </w:rPr>
        <w:t>36</w:t>
      </w:r>
      <w:r>
        <w:t xml:space="preserve">Jesus answered, </w:t>
      </w:r>
      <w:r>
        <w:rPr>
          <w:color w:val="FF0000"/>
        </w:rPr>
        <w:t xml:space="preserve">“My kingdom is not of this world. If my kingdom were of this world, then my servants would fight, that I would not be delivered to the </w:t>
      </w:r>
      <w:r w:rsidRPr="001227A7">
        <w:rPr>
          <w:color w:val="FF0000"/>
        </w:rPr>
        <w:t>Jewish leaders</w:t>
      </w:r>
      <w:r>
        <w:rPr>
          <w:color w:val="FF0000"/>
        </w:rPr>
        <w:t>. But now my kingdom is not from here.”</w:t>
      </w:r>
    </w:p>
    <w:p w14:paraId="00BFFDE4" w14:textId="77777777" w:rsidR="00FE1B59" w:rsidRDefault="00FE1B59" w:rsidP="00FE1B59">
      <w:r>
        <w:rPr>
          <w:vertAlign w:val="superscript"/>
        </w:rPr>
        <w:t>37</w:t>
      </w:r>
      <w:r>
        <w:t>Pilate therefore said to him, “Are you a king then?”</w:t>
      </w:r>
    </w:p>
    <w:p w14:paraId="607BBC70" w14:textId="77777777" w:rsidR="00FE1B59" w:rsidRDefault="00FE1B59" w:rsidP="00FE1B59">
      <w:r>
        <w:lastRenderedPageBreak/>
        <w:t xml:space="preserve">Jesus answered, </w:t>
      </w:r>
      <w:r>
        <w:rPr>
          <w:color w:val="FF0000"/>
        </w:rPr>
        <w:t>“You say that I am a king. For this reason I have been born, and for this reason I have come into the world, that I should testify to the truth. Everyone who is of the truth listens to my voice.”</w:t>
      </w:r>
    </w:p>
    <w:p w14:paraId="05F8FFC4" w14:textId="77777777" w:rsidR="00FE1B59" w:rsidRDefault="00FE1B59" w:rsidP="00FE1B59">
      <w:r>
        <w:rPr>
          <w:vertAlign w:val="superscript"/>
        </w:rPr>
        <w:t>38</w:t>
      </w:r>
      <w:r>
        <w:t>Pilate said to him, “What is truth?”</w:t>
      </w:r>
    </w:p>
    <w:p w14:paraId="3C78B06F" w14:textId="77777777" w:rsidR="00FE1B59" w:rsidRDefault="00FE1B59" w:rsidP="00FE1B59">
      <w:r>
        <w:t xml:space="preserve">When he had said this, he went out again to the </w:t>
      </w:r>
      <w:r w:rsidRPr="001227A7">
        <w:t>Jewish leaders</w:t>
      </w:r>
      <w:r>
        <w:t xml:space="preserve">, and said to them, “I find no basis for a charge against him. </w:t>
      </w:r>
      <w:r>
        <w:rPr>
          <w:vertAlign w:val="superscript"/>
        </w:rPr>
        <w:t>39</w:t>
      </w:r>
      <w:r>
        <w:t>But you have a custom, that I should release someone to you at the Passover. Therefore do you want me to release to you the King of the Jews?”</w:t>
      </w:r>
    </w:p>
    <w:p w14:paraId="7D156EEF" w14:textId="77777777" w:rsidR="00FE1B59" w:rsidRDefault="00FE1B59" w:rsidP="00FE1B59">
      <w:r>
        <w:rPr>
          <w:vertAlign w:val="superscript"/>
        </w:rPr>
        <w:t>40</w:t>
      </w:r>
      <w:r>
        <w:t>Then they shouted again, saying, “Not this man, but Barabbas.” Now Barabbas was a robber.</w:t>
      </w:r>
    </w:p>
    <w:p w14:paraId="3A4DB425" w14:textId="77777777" w:rsidR="00FE1B59" w:rsidRDefault="00FE1B59" w:rsidP="00FE1B59">
      <w:pPr>
        <w:pStyle w:val="NHEB"/>
        <w:framePr w:wrap="auto"/>
      </w:pPr>
      <w:r>
        <w:t>19</w:t>
      </w:r>
    </w:p>
    <w:p w14:paraId="5204C9E1" w14:textId="77777777" w:rsidR="00FE1B59" w:rsidRDefault="00FE1B59" w:rsidP="00FE1B59">
      <w:pPr>
        <w:ind w:firstLine="0"/>
      </w:pPr>
      <w:r>
        <w:t xml:space="preserve">So Pilate then took Jesus, and flogged him. </w:t>
      </w:r>
      <w:r>
        <w:rPr>
          <w:vertAlign w:val="superscript"/>
        </w:rPr>
        <w:t>2</w:t>
      </w:r>
      <w:r>
        <w:t xml:space="preserve">The soldiers twisted thorns into a crown, and put it on his head, and dressed him in a purple garment. </w:t>
      </w:r>
      <w:r>
        <w:rPr>
          <w:vertAlign w:val="superscript"/>
        </w:rPr>
        <w:t>3</w:t>
      </w:r>
      <w:r>
        <w:t>And they kept coming up to him and saying, “</w:t>
      </w:r>
      <w:r w:rsidR="00567E5F">
        <w:t>Greetings</w:t>
      </w:r>
      <w:r>
        <w:t>, King of the Jews.” and they struck him with their hands.</w:t>
      </w:r>
    </w:p>
    <w:p w14:paraId="1CC19FCC" w14:textId="77777777" w:rsidR="00FE1B59" w:rsidRDefault="00FE1B59" w:rsidP="00FE1B59">
      <w:r>
        <w:rPr>
          <w:vertAlign w:val="superscript"/>
        </w:rPr>
        <w:t>4</w:t>
      </w:r>
      <w:r>
        <w:t>Then Pilate went out again, and said to them, “Look, I am bringing him out to you, that you may know that I find no basis for a charge against him.”</w:t>
      </w:r>
    </w:p>
    <w:p w14:paraId="4B1C0D88" w14:textId="3F77B27E" w:rsidR="00FE1B59" w:rsidRDefault="00FE1B59" w:rsidP="00FE1B59">
      <w:r>
        <w:rPr>
          <w:vertAlign w:val="superscript"/>
        </w:rPr>
        <w:t>5</w:t>
      </w:r>
      <w:r>
        <w:t xml:space="preserve">Then Jesus came out, wearing the crown of thorns and the </w:t>
      </w:r>
      <w:r>
        <w:t xml:space="preserve">purple </w:t>
      </w:r>
      <w:r w:rsidR="008D1D42">
        <w:t>garment. And he said to them</w:t>
      </w:r>
      <w:r>
        <w:t>, “Look, here is the man.”</w:t>
      </w:r>
    </w:p>
    <w:p w14:paraId="0E3FEBA2" w14:textId="77777777" w:rsidR="00FE1B59" w:rsidRDefault="00FE1B59" w:rsidP="00FE1B59">
      <w:r>
        <w:rPr>
          <w:vertAlign w:val="superscript"/>
        </w:rPr>
        <w:t>6</w:t>
      </w:r>
      <w:r>
        <w:t>When therefore the chief priests and the officers saw him, they shouted, saying, “Crucify. Crucify.”</w:t>
      </w:r>
    </w:p>
    <w:p w14:paraId="453F556E" w14:textId="77777777" w:rsidR="00FE1B59" w:rsidRDefault="00FE1B59" w:rsidP="00FE1B59">
      <w:r>
        <w:t>Pilate said to them, “Take him yourselves, and crucify him, for I find no basis for a charge against him.”</w:t>
      </w:r>
    </w:p>
    <w:p w14:paraId="29BD43EA" w14:textId="77777777" w:rsidR="00FE1B59" w:rsidRDefault="00FE1B59" w:rsidP="00FE1B59">
      <w:r>
        <w:rPr>
          <w:vertAlign w:val="superscript"/>
        </w:rPr>
        <w:t>7</w:t>
      </w:r>
      <w:r>
        <w:t xml:space="preserve">The </w:t>
      </w:r>
      <w:r w:rsidRPr="001227A7">
        <w:t>Jewish leaders</w:t>
      </w:r>
      <w:r>
        <w:t xml:space="preserve"> answered him, “We have a law, and by that law he ought to die, because he made himself the Son of God.”</w:t>
      </w:r>
    </w:p>
    <w:p w14:paraId="5CE33183" w14:textId="77777777" w:rsidR="00FE1B59" w:rsidRDefault="00FE1B59" w:rsidP="00FE1B59">
      <w:r>
        <w:rPr>
          <w:vertAlign w:val="superscript"/>
        </w:rPr>
        <w:t>8</w:t>
      </w:r>
      <w:r>
        <w:t xml:space="preserve">When therefore Pilate heard this saying, he was more afraid. </w:t>
      </w:r>
      <w:r>
        <w:rPr>
          <w:vertAlign w:val="superscript"/>
        </w:rPr>
        <w:t>9</w:t>
      </w:r>
      <w:r>
        <w:t xml:space="preserve">He entered into the Praetorium again, and said to Jesus, “Where are you from?” But Jesus gave him no answer. </w:t>
      </w:r>
      <w:r>
        <w:rPr>
          <w:vertAlign w:val="superscript"/>
        </w:rPr>
        <w:t>10</w:t>
      </w:r>
      <w:r>
        <w:t>Pilate therefore said to him, “Are you not speaking to me? Do you not know that I have power to release you, and have power to crucify you?”</w:t>
      </w:r>
    </w:p>
    <w:p w14:paraId="12EF4FB3" w14:textId="77777777" w:rsidR="00FE1B59" w:rsidRDefault="00FE1B59" w:rsidP="00FE1B59">
      <w:r>
        <w:rPr>
          <w:vertAlign w:val="superscript"/>
        </w:rPr>
        <w:t>11</w:t>
      </w:r>
      <w:r>
        <w:t xml:space="preserve">Jesus answered, </w:t>
      </w:r>
      <w:r>
        <w:rPr>
          <w:color w:val="FF0000"/>
        </w:rPr>
        <w:t>“You would have no power at all against me, unless it were given to you from above. Therefore he who delivered me to you has greater sin.”</w:t>
      </w:r>
    </w:p>
    <w:p w14:paraId="01D14918" w14:textId="77777777" w:rsidR="00FE1B59" w:rsidRDefault="00FE1B59" w:rsidP="00FE1B59">
      <w:r>
        <w:rPr>
          <w:vertAlign w:val="superscript"/>
        </w:rPr>
        <w:t>12</w:t>
      </w:r>
      <w:r>
        <w:t xml:space="preserve">At this, Pilate was seeking to release him, but the </w:t>
      </w:r>
      <w:r w:rsidRPr="001227A7">
        <w:t>Jewish leaders</w:t>
      </w:r>
      <w:r>
        <w:t xml:space="preserve"> shouted, saying, “If you release this man, you are not Caesar’s friend. Everyone who makes himself a king speaks against Caesar.”</w:t>
      </w:r>
    </w:p>
    <w:p w14:paraId="54EDC0A2" w14:textId="77777777" w:rsidR="00FE1B59" w:rsidRDefault="00FE1B59" w:rsidP="00FE1B59">
      <w:r>
        <w:rPr>
          <w:vertAlign w:val="superscript"/>
        </w:rPr>
        <w:lastRenderedPageBreak/>
        <w:t>13</w:t>
      </w:r>
      <w:r>
        <w:t xml:space="preserve">When Pilate therefore heard these words, he brought Jesus out, and sat down on the judgment seat at a place called “The Pavement,” but in Hebrew, </w:t>
      </w:r>
      <w:r w:rsidR="00194E2F">
        <w:t>“Gabbatha.”</w:t>
      </w:r>
      <w:r w:rsidR="00194E2F">
        <w:rPr>
          <w:rStyle w:val="FootnoteReference"/>
        </w:rPr>
        <w:footnoteReference w:id="3898"/>
      </w:r>
      <w:r>
        <w:t xml:space="preserve"> </w:t>
      </w:r>
      <w:r>
        <w:rPr>
          <w:vertAlign w:val="superscript"/>
        </w:rPr>
        <w:t>14</w:t>
      </w:r>
      <w:r>
        <w:t xml:space="preserve">Now it was the Preparation Day of the Passover, at about </w:t>
      </w:r>
      <w:r w:rsidR="000B6F32">
        <w:t>noon.</w:t>
      </w:r>
      <w:r w:rsidR="000B6F32">
        <w:rPr>
          <w:rStyle w:val="FootnoteReference"/>
        </w:rPr>
        <w:footnoteReference w:id="3899"/>
      </w:r>
      <w:r>
        <w:t xml:space="preserve"> He said to the </w:t>
      </w:r>
      <w:r w:rsidRPr="001227A7">
        <w:t>Jewish leaders</w:t>
      </w:r>
      <w:r>
        <w:t>, “Look, here is your King.”</w:t>
      </w:r>
    </w:p>
    <w:p w14:paraId="4003F96B" w14:textId="77777777" w:rsidR="00FE1B59" w:rsidRDefault="00FE1B59" w:rsidP="00FE1B59">
      <w:r>
        <w:rPr>
          <w:vertAlign w:val="superscript"/>
        </w:rPr>
        <w:t>15</w:t>
      </w:r>
      <w:r>
        <w:t>They shouted, “Away with him. Away with him. Crucify him.”</w:t>
      </w:r>
    </w:p>
    <w:p w14:paraId="7384644C" w14:textId="77777777" w:rsidR="00FE1B59" w:rsidRDefault="00FE1B59" w:rsidP="00FE1B59">
      <w:r>
        <w:t>Pilate said to them, “Should I crucify your King?”</w:t>
      </w:r>
    </w:p>
    <w:p w14:paraId="39089D10" w14:textId="77777777" w:rsidR="00FE1B59" w:rsidRDefault="00FE1B59" w:rsidP="00FE1B59">
      <w:r>
        <w:t>The chief priests answered, “We have no king but Caesar.”</w:t>
      </w:r>
    </w:p>
    <w:p w14:paraId="1A7E468E" w14:textId="77777777" w:rsidR="00FE1B59" w:rsidRDefault="00FE1B59" w:rsidP="00FE1B59">
      <w:r>
        <w:rPr>
          <w:vertAlign w:val="superscript"/>
        </w:rPr>
        <w:t>16</w:t>
      </w:r>
      <w:r>
        <w:t xml:space="preserve">So then he delivered him to them to be crucified. So they took </w:t>
      </w:r>
      <w:bookmarkStart w:id="742" w:name="_Hlk504484716"/>
      <w:r>
        <w:t>Jesus</w:t>
      </w:r>
      <w:r w:rsidR="006D1DE4">
        <w:t>.</w:t>
      </w:r>
      <w:r>
        <w:t xml:space="preserve"> </w:t>
      </w:r>
      <w:r>
        <w:rPr>
          <w:vertAlign w:val="superscript"/>
        </w:rPr>
        <w:t>17</w:t>
      </w:r>
      <w:r w:rsidR="00026703">
        <w:t>And h</w:t>
      </w:r>
      <w:r>
        <w:t>e</w:t>
      </w:r>
      <w:bookmarkEnd w:id="742"/>
      <w:r>
        <w:t xml:space="preserve"> went out, carrying the cross himself, to the place called “The Place of a Skull,</w:t>
      </w:r>
      <w:r>
        <w:rPr>
          <w:rStyle w:val="FootnoteReference"/>
        </w:rPr>
        <w:footnoteReference w:id="3900"/>
      </w:r>
      <w:r>
        <w:t xml:space="preserve">” which is called in Hebrew, “Golgotha,” </w:t>
      </w:r>
      <w:r>
        <w:rPr>
          <w:vertAlign w:val="superscript"/>
        </w:rPr>
        <w:t>18</w:t>
      </w:r>
      <w:r>
        <w:t xml:space="preserve">where they crucified him, and with him two others, on either side one, and Jesus in the middle. </w:t>
      </w:r>
      <w:r>
        <w:rPr>
          <w:vertAlign w:val="superscript"/>
        </w:rPr>
        <w:t>19</w:t>
      </w:r>
      <w:r>
        <w:t xml:space="preserve">Pilate wrote a title also, and put it on the cross. There was written, “JESUS </w:t>
      </w:r>
      <w:r w:rsidR="00D35D42">
        <w:t>THE</w:t>
      </w:r>
      <w:r>
        <w:t xml:space="preserve"> </w:t>
      </w:r>
      <w:r w:rsidR="00D57E92">
        <w:t>NAZ</w:t>
      </w:r>
      <w:r w:rsidR="00D35D42">
        <w:t>OREAN</w:t>
      </w:r>
      <w:r>
        <w:t xml:space="preserve">, THE KING OF THE JEWS.” </w:t>
      </w:r>
      <w:r>
        <w:rPr>
          <w:vertAlign w:val="superscript"/>
        </w:rPr>
        <w:t>20</w:t>
      </w:r>
      <w:r>
        <w:t xml:space="preserve">Therefore many Jews read this title, for the place where Jesus was crucified was near the city; and it was written in Hebrew, in Latin, and in Greek. </w:t>
      </w:r>
      <w:r>
        <w:rPr>
          <w:vertAlign w:val="superscript"/>
        </w:rPr>
        <w:t>21</w:t>
      </w:r>
      <w:r>
        <w:t xml:space="preserve">The chief priests of the Jewish people therefore said to Pilate, “Do </w:t>
      </w:r>
      <w:r>
        <w:t>not write, ‘The King of the Jews,’ but, ‘he said, I am King of the Jews.’”</w:t>
      </w:r>
    </w:p>
    <w:p w14:paraId="796583F5" w14:textId="77777777" w:rsidR="00FE1B59" w:rsidRDefault="00FE1B59" w:rsidP="00FE1B59">
      <w:r>
        <w:rPr>
          <w:vertAlign w:val="superscript"/>
        </w:rPr>
        <w:t>22</w:t>
      </w:r>
      <w:r>
        <w:t>Pilate answered, “What I have written, I have written.”</w:t>
      </w:r>
    </w:p>
    <w:p w14:paraId="46844E0E" w14:textId="77777777" w:rsidR="00FE1B59" w:rsidRDefault="00FE1B59" w:rsidP="00FE1B59">
      <w:r>
        <w:rPr>
          <w:vertAlign w:val="superscript"/>
        </w:rPr>
        <w:t>23</w:t>
      </w:r>
      <w:r>
        <w:t xml:space="preserve">Then the soldiers, when they had crucified Jesus, took his </w:t>
      </w:r>
      <w:r w:rsidR="00481BA8">
        <w:t>clothes and made four parts, to every soldier a part; and also the tunic. Now the tunic</w:t>
      </w:r>
      <w:r>
        <w:t xml:space="preserve"> was without seam, woven from the top throughout. </w:t>
      </w:r>
      <w:r>
        <w:rPr>
          <w:vertAlign w:val="superscript"/>
        </w:rPr>
        <w:t>24</w:t>
      </w:r>
      <w:r>
        <w:t>Then they said to one another, “Let us not tear it, but cast lots for it to decide whose it will be,” that the Scripture might be fulfilled, which says,</w:t>
      </w:r>
    </w:p>
    <w:p w14:paraId="5CB35942" w14:textId="77777777" w:rsidR="00FE1B59" w:rsidRDefault="00FE1B59" w:rsidP="00FE1B59">
      <w:pPr>
        <w:pStyle w:val="Poetry1"/>
      </w:pPr>
      <w:r>
        <w:t xml:space="preserve">“They </w:t>
      </w:r>
      <w:r w:rsidR="009D6F12">
        <w:t>divide</w:t>
      </w:r>
      <w:r>
        <w:t xml:space="preserve">d my </w:t>
      </w:r>
      <w:r w:rsidR="009D6F12">
        <w:t>clothe</w:t>
      </w:r>
      <w:r>
        <w:t>s among them</w:t>
      </w:r>
      <w:r w:rsidR="009A346F">
        <w:t>selves</w:t>
      </w:r>
      <w:r w:rsidR="009D6F12">
        <w:t>, and</w:t>
      </w:r>
    </w:p>
    <w:p w14:paraId="67742193" w14:textId="77777777" w:rsidR="00FE1B59" w:rsidRDefault="009D6F12" w:rsidP="00FE1B59">
      <w:pPr>
        <w:pStyle w:val="Poetry2"/>
      </w:pPr>
      <w:r>
        <w:t>f</w:t>
      </w:r>
      <w:r w:rsidR="00FE1B59">
        <w:t>or my clo</w:t>
      </w:r>
      <w:r>
        <w:t xml:space="preserve">thing </w:t>
      </w:r>
      <w:r w:rsidR="00FE1B59">
        <w:t xml:space="preserve">they cast </w:t>
      </w:r>
      <w:r w:rsidR="009A346F">
        <w:t xml:space="preserve">a </w:t>
      </w:r>
      <w:r w:rsidR="00FE1B59">
        <w:t>lot.”</w:t>
      </w:r>
      <w:r w:rsidR="00FE1B59">
        <w:rPr>
          <w:rStyle w:val="FootnoteReference"/>
        </w:rPr>
        <w:footnoteReference w:id="3901"/>
      </w:r>
    </w:p>
    <w:p w14:paraId="6D38F41E" w14:textId="77777777" w:rsidR="00FE1B59" w:rsidRDefault="00FE1B59" w:rsidP="00FE1B59">
      <w:r>
        <w:t xml:space="preserve">Therefore the soldiers did these things. </w:t>
      </w:r>
      <w:r>
        <w:rPr>
          <w:vertAlign w:val="superscript"/>
        </w:rPr>
        <w:t>25</w:t>
      </w:r>
      <w:r>
        <w:t xml:space="preserve">But there were standing by the cross of Jesus his mother, and his mother’s sister, Mary the wife of Cleopas, and Mary Magdalene. </w:t>
      </w:r>
      <w:r>
        <w:rPr>
          <w:vertAlign w:val="superscript"/>
        </w:rPr>
        <w:t>26</w:t>
      </w:r>
      <w:r>
        <w:t xml:space="preserve">Therefore when Jesus saw his mother, and the disciple whom he loved standing there, he said to his mother, </w:t>
      </w:r>
      <w:r>
        <w:rPr>
          <w:color w:val="FF0000"/>
        </w:rPr>
        <w:t>“Woman, look, your son.”</w:t>
      </w:r>
      <w:r>
        <w:t xml:space="preserve"> </w:t>
      </w:r>
      <w:r>
        <w:rPr>
          <w:vertAlign w:val="superscript"/>
        </w:rPr>
        <w:t>27</w:t>
      </w:r>
      <w:r>
        <w:t xml:space="preserve">Then he said to the disciple, </w:t>
      </w:r>
      <w:r>
        <w:rPr>
          <w:color w:val="FF0000"/>
        </w:rPr>
        <w:t>“Look, your mother.”</w:t>
      </w:r>
      <w:r>
        <w:t xml:space="preserve"> From that hour, the disciple took her to his own home.</w:t>
      </w:r>
    </w:p>
    <w:p w14:paraId="3CFA1C6F" w14:textId="1D646611" w:rsidR="00FE1B59" w:rsidRDefault="00FE1B59" w:rsidP="00FE1B59">
      <w:r>
        <w:rPr>
          <w:vertAlign w:val="superscript"/>
        </w:rPr>
        <w:t>28</w:t>
      </w:r>
      <w:r>
        <w:t xml:space="preserve">After this, Jesus, knowing that all things were now finished, </w:t>
      </w:r>
      <w:r>
        <w:lastRenderedPageBreak/>
        <w:t xml:space="preserve">that the Scripture might be fulfilled, said, </w:t>
      </w:r>
      <w:r>
        <w:rPr>
          <w:color w:val="FF0000"/>
        </w:rPr>
        <w:t>“I am thirsty.”</w:t>
      </w:r>
      <w:r>
        <w:rPr>
          <w:rStyle w:val="FootnoteReference"/>
          <w:color w:val="FF0000"/>
        </w:rPr>
        <w:footnoteReference w:id="3902"/>
      </w:r>
      <w:r>
        <w:t xml:space="preserve"> </w:t>
      </w:r>
      <w:r>
        <w:rPr>
          <w:vertAlign w:val="superscript"/>
        </w:rPr>
        <w:t>29</w:t>
      </w:r>
      <w:r w:rsidR="008D1D42">
        <w:t>A vessel full of sour wine</w:t>
      </w:r>
      <w:r>
        <w:t xml:space="preserve"> was set there; so they put a sponge full of the vinegar on hyssop, and held it at his mouth. </w:t>
      </w:r>
      <w:r>
        <w:rPr>
          <w:vertAlign w:val="superscript"/>
        </w:rPr>
        <w:t>30</w:t>
      </w:r>
      <w:r>
        <w:t xml:space="preserve">When Jesus therefore had received the vinegar, he said, </w:t>
      </w:r>
      <w:r>
        <w:rPr>
          <w:color w:val="FF0000"/>
        </w:rPr>
        <w:t>“It is finished.”</w:t>
      </w:r>
      <w:r>
        <w:t xml:space="preserve"> He bowed his head, and gave up his spirit.</w:t>
      </w:r>
    </w:p>
    <w:p w14:paraId="622199C6" w14:textId="77777777" w:rsidR="00FE1B59" w:rsidRDefault="00FE1B59" w:rsidP="00FE1B59">
      <w:r>
        <w:rPr>
          <w:vertAlign w:val="superscript"/>
        </w:rPr>
        <w:t>31</w:t>
      </w:r>
      <w:r>
        <w:t xml:space="preserve">Therefore the </w:t>
      </w:r>
      <w:r w:rsidRPr="001227A7">
        <w:t>Jewish leaders</w:t>
      </w:r>
      <w:r>
        <w:t xml:space="preserve">, because it was the Preparation Day, so that the bodies would not remain on the cross on the Sabbath (for that Sabbath was a special one), asked of Pilate that their legs might be broken, and that they might be taken away. </w:t>
      </w:r>
      <w:r>
        <w:rPr>
          <w:vertAlign w:val="superscript"/>
        </w:rPr>
        <w:t>32</w:t>
      </w:r>
      <w:r>
        <w:t xml:space="preserve">Therefore the soldiers came, and broke the legs of the first, and of the other who was crucified with him; </w:t>
      </w:r>
      <w:r>
        <w:rPr>
          <w:vertAlign w:val="superscript"/>
        </w:rPr>
        <w:t>33</w:t>
      </w:r>
      <w:r>
        <w:t xml:space="preserve">but when they came to Jesus, and saw that he was already dead, they did not break his legs. </w:t>
      </w:r>
      <w:r>
        <w:rPr>
          <w:vertAlign w:val="superscript"/>
        </w:rPr>
        <w:t>34</w:t>
      </w:r>
      <w:r>
        <w:t xml:space="preserve">However one of the soldiers pierced his side with a spear, and immediately blood and water came out. </w:t>
      </w:r>
      <w:r>
        <w:rPr>
          <w:vertAlign w:val="superscript"/>
        </w:rPr>
        <w:t>35</w:t>
      </w:r>
      <w:r>
        <w:t xml:space="preserve">He who has seen has testified, and his testimony is true. He knows that he tells the truth, that you may believe. </w:t>
      </w:r>
      <w:r>
        <w:rPr>
          <w:vertAlign w:val="superscript"/>
        </w:rPr>
        <w:t>36</w:t>
      </w:r>
      <w:r>
        <w:t>For these things happened, that the Scripture might be fulfilled, “A bone of him will not be broken.”</w:t>
      </w:r>
      <w:r>
        <w:rPr>
          <w:rStyle w:val="FootnoteReference"/>
        </w:rPr>
        <w:footnoteReference w:id="3903"/>
      </w:r>
      <w:r>
        <w:t xml:space="preserve"> </w:t>
      </w:r>
      <w:r>
        <w:rPr>
          <w:vertAlign w:val="superscript"/>
        </w:rPr>
        <w:t>37</w:t>
      </w:r>
      <w:r>
        <w:t>Again another Scripture says, “They will look on him whom they pierced.”</w:t>
      </w:r>
      <w:r>
        <w:rPr>
          <w:rStyle w:val="FootnoteReference"/>
        </w:rPr>
        <w:footnoteReference w:id="3904"/>
      </w:r>
    </w:p>
    <w:p w14:paraId="3E153DC3" w14:textId="74AE7E78" w:rsidR="00FE1B59" w:rsidRDefault="00FE1B59" w:rsidP="00FE1B59">
      <w:r>
        <w:rPr>
          <w:vertAlign w:val="superscript"/>
        </w:rPr>
        <w:t>38</w:t>
      </w:r>
      <w:r>
        <w:t xml:space="preserve">After these things, Joseph of </w:t>
      </w:r>
      <w:r w:rsidR="00B40E01">
        <w:t>Arimathea</w:t>
      </w:r>
      <w:r>
        <w:t xml:space="preserve">, being a disciple of Jesus, but secretly for fear of the </w:t>
      </w:r>
      <w:r w:rsidRPr="001227A7">
        <w:t>Jewish leaders</w:t>
      </w:r>
      <w:r>
        <w:t xml:space="preserve">, asked of Pilate that he might take away the body of Jesus. Pilate gave him permission. He came therefore and took away his body. </w:t>
      </w:r>
      <w:r>
        <w:rPr>
          <w:vertAlign w:val="superscript"/>
        </w:rPr>
        <w:t>39</w:t>
      </w:r>
      <w:r>
        <w:t xml:space="preserve">Nicodemus, who at first came to Jesus by night, also came bringing a mixture of myrrh and </w:t>
      </w:r>
      <w:r w:rsidR="00722D70">
        <w:t>aloes, about seventy-five pounds.</w:t>
      </w:r>
      <w:r w:rsidR="00722D70">
        <w:rPr>
          <w:rStyle w:val="FootnoteReference"/>
        </w:rPr>
        <w:footnoteReference w:id="3905"/>
      </w:r>
      <w:r>
        <w:t xml:space="preserve"> </w:t>
      </w:r>
      <w:r>
        <w:rPr>
          <w:vertAlign w:val="superscript"/>
        </w:rPr>
        <w:t>40</w:t>
      </w:r>
      <w:r>
        <w:t xml:space="preserve">So they took the body of Jesus, and bound it in linen cloths with the spices, according to Jewish burial practice. </w:t>
      </w:r>
      <w:r>
        <w:rPr>
          <w:vertAlign w:val="superscript"/>
        </w:rPr>
        <w:t>41</w:t>
      </w:r>
      <w:r>
        <w:t xml:space="preserve">Now in the place where he was crucified there was a garden. In the garden was a new </w:t>
      </w:r>
      <w:r w:rsidR="00903F2D">
        <w:t>tomb in which no one</w:t>
      </w:r>
      <w:r>
        <w:t xml:space="preserve"> had ever yet been placed. </w:t>
      </w:r>
      <w:r>
        <w:rPr>
          <w:vertAlign w:val="superscript"/>
        </w:rPr>
        <w:t>42</w:t>
      </w:r>
      <w:r>
        <w:t>Then because of the Jewish Preparation Day (for the tomb was nearby) they put Jesus there.</w:t>
      </w:r>
    </w:p>
    <w:p w14:paraId="4FEF2CD8" w14:textId="77777777" w:rsidR="00FE1B59" w:rsidRDefault="00FE1B59" w:rsidP="00FE1B59">
      <w:pPr>
        <w:pStyle w:val="NHEB"/>
        <w:framePr w:wrap="auto"/>
      </w:pPr>
      <w:r>
        <w:t>20</w:t>
      </w:r>
    </w:p>
    <w:p w14:paraId="25982D7E" w14:textId="77777777" w:rsidR="00FE1B59" w:rsidRDefault="00FE1B59" w:rsidP="00FE1B59">
      <w:pPr>
        <w:ind w:firstLine="0"/>
      </w:pPr>
      <w:r>
        <w:t xml:space="preserve">Now on the first day of the week, Mary Magdalene went early, while it was still dark, to the tomb, and saw the stone taken away from the tomb. </w:t>
      </w:r>
      <w:r>
        <w:rPr>
          <w:vertAlign w:val="superscript"/>
        </w:rPr>
        <w:t>2</w:t>
      </w:r>
      <w:r>
        <w:t>Therefore she ran and came to Simon Peter, and to the other disciple whom Jesus loved, and said to them, “They have taken away the Lord out of the tomb, and we do not know where they have put him.”</w:t>
      </w:r>
    </w:p>
    <w:p w14:paraId="5A15F823" w14:textId="77777777" w:rsidR="00FE1B59" w:rsidRDefault="00FE1B59" w:rsidP="00FE1B59">
      <w:r>
        <w:rPr>
          <w:vertAlign w:val="superscript"/>
        </w:rPr>
        <w:t>3</w:t>
      </w:r>
      <w:r>
        <w:t xml:space="preserve">Therefore Peter and the other disciple went out, and they went toward the tomb. </w:t>
      </w:r>
      <w:r>
        <w:rPr>
          <w:vertAlign w:val="superscript"/>
        </w:rPr>
        <w:t>4</w:t>
      </w:r>
      <w:r>
        <w:t xml:space="preserve">They both ran together. The other disciple outran Peter, and came to the tomb first. </w:t>
      </w:r>
      <w:r>
        <w:rPr>
          <w:vertAlign w:val="superscript"/>
        </w:rPr>
        <w:t>5</w:t>
      </w:r>
      <w:r>
        <w:t xml:space="preserve">Stooping and looking in, he saw the linen cloths lying, yet he </w:t>
      </w:r>
      <w:r>
        <w:lastRenderedPageBreak/>
        <w:t xml:space="preserve">did not enter in. </w:t>
      </w:r>
      <w:r>
        <w:rPr>
          <w:vertAlign w:val="superscript"/>
        </w:rPr>
        <w:t>6</w:t>
      </w:r>
      <w:r>
        <w:t xml:space="preserve">Then Simon Peter came, following him, and entered into the tomb. He saw the linen cloths lying, </w:t>
      </w:r>
      <w:r>
        <w:rPr>
          <w:vertAlign w:val="superscript"/>
        </w:rPr>
        <w:t>7</w:t>
      </w:r>
      <w:r>
        <w:t xml:space="preserve">and the cloth that had been on his head, not lying with the linen cloths, but rolled up in a place by itself. </w:t>
      </w:r>
      <w:r>
        <w:rPr>
          <w:vertAlign w:val="superscript"/>
        </w:rPr>
        <w:t>8</w:t>
      </w:r>
      <w:r>
        <w:t xml:space="preserve">So then the other disciple who came first to the tomb also entered in, and he saw and believed. </w:t>
      </w:r>
      <w:r>
        <w:rPr>
          <w:vertAlign w:val="superscript"/>
        </w:rPr>
        <w:t>9</w:t>
      </w:r>
      <w:r>
        <w:t>For as yet they did not know the Scripture, that he must rise from the dead.</w:t>
      </w:r>
      <w:r>
        <w:rPr>
          <w:rStyle w:val="FootnoteReference"/>
        </w:rPr>
        <w:footnoteReference w:id="3906"/>
      </w:r>
      <w:r>
        <w:t xml:space="preserve"> </w:t>
      </w:r>
      <w:r>
        <w:rPr>
          <w:vertAlign w:val="superscript"/>
        </w:rPr>
        <w:t>10</w:t>
      </w:r>
      <w:r>
        <w:t>So the disciples went away again to their own homes.</w:t>
      </w:r>
    </w:p>
    <w:p w14:paraId="17DD4DDB" w14:textId="77777777" w:rsidR="00FE1B59" w:rsidRDefault="00FE1B59" w:rsidP="00FE1B59">
      <w:r>
        <w:rPr>
          <w:vertAlign w:val="superscript"/>
        </w:rPr>
        <w:t>11</w:t>
      </w:r>
      <w:r>
        <w:t xml:space="preserve">But Mary was standing outside at the tomb weeping. So, as she wept, she stooped and looked into the tomb, </w:t>
      </w:r>
      <w:r>
        <w:rPr>
          <w:vertAlign w:val="superscript"/>
        </w:rPr>
        <w:t>12</w:t>
      </w:r>
      <w:r>
        <w:t xml:space="preserve">and she saw two angels in white sitting, one at the head, and one at the feet, where the body of Jesus had lain. </w:t>
      </w:r>
      <w:r>
        <w:rPr>
          <w:vertAlign w:val="superscript"/>
        </w:rPr>
        <w:t>13</w:t>
      </w:r>
      <w:r>
        <w:t>They told her, “Woman, why are you weeping?”</w:t>
      </w:r>
    </w:p>
    <w:p w14:paraId="200076B2" w14:textId="77777777" w:rsidR="00FE1B59" w:rsidRDefault="00FE1B59" w:rsidP="00FE1B59">
      <w:r>
        <w:t xml:space="preserve">She said to them, “Because they have taken away my Lord, and I do not know where they have put him.” </w:t>
      </w:r>
      <w:r>
        <w:rPr>
          <w:vertAlign w:val="superscript"/>
        </w:rPr>
        <w:t>14</w:t>
      </w:r>
      <w:r>
        <w:t>When she had said this, she turned around and saw Jesus standing, and did not know that it was Jesus.</w:t>
      </w:r>
    </w:p>
    <w:p w14:paraId="4CD63D9D" w14:textId="77777777" w:rsidR="00FE1B59" w:rsidRDefault="00FE1B59" w:rsidP="00FE1B59">
      <w:r>
        <w:rPr>
          <w:vertAlign w:val="superscript"/>
        </w:rPr>
        <w:t>15</w:t>
      </w:r>
      <w:r>
        <w:t xml:space="preserve">Jesus said to her, </w:t>
      </w:r>
      <w:r>
        <w:rPr>
          <w:color w:val="FF0000"/>
        </w:rPr>
        <w:t>“Woman, why are you weeping? Who are you looking for?”</w:t>
      </w:r>
    </w:p>
    <w:p w14:paraId="52069DA8" w14:textId="77777777" w:rsidR="00FE1B59" w:rsidRDefault="00FE1B59" w:rsidP="00FE1B59">
      <w:r>
        <w:t xml:space="preserve">She, supposing him to be the gardener, said to him, “Sir, if you have carried him away, tell me </w:t>
      </w:r>
      <w:r>
        <w:t>where you have put him, and I will take him away.”</w:t>
      </w:r>
    </w:p>
    <w:p w14:paraId="62DB05E7" w14:textId="77777777" w:rsidR="00FE1B59" w:rsidRDefault="00FE1B59" w:rsidP="00FE1B59">
      <w:r>
        <w:rPr>
          <w:vertAlign w:val="superscript"/>
        </w:rPr>
        <w:t>16</w:t>
      </w:r>
      <w:r>
        <w:t xml:space="preserve">Jesus said to her, </w:t>
      </w:r>
      <w:r>
        <w:rPr>
          <w:color w:val="FF0000"/>
        </w:rPr>
        <w:t>“Mary.”</w:t>
      </w:r>
      <w:r w:rsidR="005921B7">
        <w:rPr>
          <w:color w:val="FF0000"/>
        </w:rPr>
        <w:t xml:space="preserve"> </w:t>
      </w:r>
      <w:r>
        <w:t>She turned and said to him in Hebrew, “Rabboni.” which is to say, “Teacher.”</w:t>
      </w:r>
    </w:p>
    <w:p w14:paraId="077E60E3" w14:textId="77777777" w:rsidR="00FE1B59" w:rsidRDefault="00FE1B59" w:rsidP="00FE1B59">
      <w:r>
        <w:rPr>
          <w:vertAlign w:val="superscript"/>
        </w:rPr>
        <w:t>17</w:t>
      </w:r>
      <w:r>
        <w:t xml:space="preserve">Jesus said to her, </w:t>
      </w:r>
      <w:r>
        <w:rPr>
          <w:color w:val="FF0000"/>
        </w:rPr>
        <w:t>“Do not touch me, for I have not yet ascended to the Father; but go to my brothers, and tell them, ‘I am ascending to my Father and your Father, to my God and your God.’”</w:t>
      </w:r>
    </w:p>
    <w:p w14:paraId="1657A282" w14:textId="77777777" w:rsidR="00FE1B59" w:rsidRDefault="00FE1B59" w:rsidP="00FE1B59">
      <w:r>
        <w:rPr>
          <w:vertAlign w:val="superscript"/>
        </w:rPr>
        <w:t>18</w:t>
      </w:r>
      <w:r>
        <w:t xml:space="preserve">Mary Magdalene came and told the disciples, “I have seen the Lord,” and that he had said these things to her. </w:t>
      </w:r>
      <w:r>
        <w:rPr>
          <w:vertAlign w:val="superscript"/>
        </w:rPr>
        <w:t>19</w:t>
      </w:r>
      <w:r>
        <w:t xml:space="preserve">When therefore it was evening, on that day, the first day of the week, and when the doors were locked where the disciples were, for fear of the </w:t>
      </w:r>
      <w:r w:rsidRPr="001227A7">
        <w:t>Jewish leaders</w:t>
      </w:r>
      <w:r>
        <w:t xml:space="preserve">, Jesus came and stood in the midst, and said to them, </w:t>
      </w:r>
      <w:r>
        <w:rPr>
          <w:color w:val="FF0000"/>
        </w:rPr>
        <w:t>“Peace be to you.”</w:t>
      </w:r>
    </w:p>
    <w:p w14:paraId="3B0217FD" w14:textId="77777777" w:rsidR="00FE1B59" w:rsidRDefault="00FE1B59" w:rsidP="00FE1B59">
      <w:r>
        <w:rPr>
          <w:vertAlign w:val="superscript"/>
        </w:rPr>
        <w:t>20</w:t>
      </w:r>
      <w:r>
        <w:t xml:space="preserve">When he had said this, he showed them his hands and his side. The disciples therefore were glad when they saw the Lord. </w:t>
      </w:r>
      <w:r>
        <w:rPr>
          <w:vertAlign w:val="superscript"/>
        </w:rPr>
        <w:t>21</w:t>
      </w:r>
      <w:r>
        <w:t xml:space="preserve">Jesus therefore said to them again, </w:t>
      </w:r>
      <w:r>
        <w:rPr>
          <w:color w:val="FF0000"/>
        </w:rPr>
        <w:t>“Peace be to you. As the Father has sent me, even so I send you.”</w:t>
      </w:r>
      <w:r>
        <w:t xml:space="preserve"> </w:t>
      </w:r>
      <w:r>
        <w:rPr>
          <w:vertAlign w:val="superscript"/>
        </w:rPr>
        <w:t>22</w:t>
      </w:r>
      <w:r>
        <w:t xml:space="preserve">When he had said this, he breathed on them, and said to them, </w:t>
      </w:r>
      <w:r>
        <w:rPr>
          <w:color w:val="FF0000"/>
        </w:rPr>
        <w:t xml:space="preserve">“Receive the Holy Spirit. </w:t>
      </w:r>
      <w:r>
        <w:rPr>
          <w:vertAlign w:val="superscript"/>
        </w:rPr>
        <w:t>23</w:t>
      </w:r>
      <w:r>
        <w:rPr>
          <w:color w:val="FF0000"/>
        </w:rPr>
        <w:t>Whoever’s sins you forgive, they are forgiven them. Whoever’s sins you retain, they have been retained.”</w:t>
      </w:r>
    </w:p>
    <w:p w14:paraId="5A5F18AE" w14:textId="77777777" w:rsidR="00FE1B59" w:rsidRDefault="00FE1B59" w:rsidP="00FE1B59">
      <w:r>
        <w:rPr>
          <w:vertAlign w:val="superscript"/>
        </w:rPr>
        <w:lastRenderedPageBreak/>
        <w:t>24</w:t>
      </w:r>
      <w:r>
        <w:t xml:space="preserve">But Thomas, one of the twelve, called Didymus, was not with them when Jesus came. </w:t>
      </w:r>
      <w:r>
        <w:rPr>
          <w:vertAlign w:val="superscript"/>
        </w:rPr>
        <w:t>25</w:t>
      </w:r>
      <w:r>
        <w:t>The other disciples therefore said to him, “We have seen the Lord.”</w:t>
      </w:r>
    </w:p>
    <w:p w14:paraId="0D42A7E7" w14:textId="77777777" w:rsidR="00FE1B59" w:rsidRDefault="00FE1B59" w:rsidP="00FE1B59">
      <w:r>
        <w:t xml:space="preserve">But he said to them, “Unless I see in his hands the </w:t>
      </w:r>
      <w:r w:rsidR="00244E00">
        <w:t>mark of the nails, and put my finger into the mark of the nails, and</w:t>
      </w:r>
      <w:r>
        <w:t xml:space="preserve"> put my hand into his side, I will not believe.”</w:t>
      </w:r>
    </w:p>
    <w:p w14:paraId="512FF07B" w14:textId="77777777" w:rsidR="00FE1B59" w:rsidRDefault="00FE1B59" w:rsidP="00FE1B59">
      <w:r>
        <w:rPr>
          <w:vertAlign w:val="superscript"/>
        </w:rPr>
        <w:t>26</w:t>
      </w:r>
      <w:r>
        <w:t xml:space="preserve">After eight days again his disciples were inside, and Thomas was with them. Jesus came, the doors being locked, and stood in the midst, and said, </w:t>
      </w:r>
      <w:r>
        <w:rPr>
          <w:color w:val="FF0000"/>
        </w:rPr>
        <w:t>“Peace be to you.”</w:t>
      </w:r>
      <w:r>
        <w:t xml:space="preserve"> </w:t>
      </w:r>
      <w:r>
        <w:rPr>
          <w:vertAlign w:val="superscript"/>
        </w:rPr>
        <w:t>27</w:t>
      </w:r>
      <w:r>
        <w:t xml:space="preserve">Then he said to Thomas, </w:t>
      </w:r>
      <w:r>
        <w:rPr>
          <w:color w:val="FF0000"/>
        </w:rPr>
        <w:t>“Put your finger here, and observe my hands. Reach out your hand, and put it into my side; and do not be unbelieving, but believing.”</w:t>
      </w:r>
    </w:p>
    <w:p w14:paraId="372974ED" w14:textId="77777777" w:rsidR="00FE1B59" w:rsidRDefault="00FE1B59" w:rsidP="00FE1B59">
      <w:r>
        <w:rPr>
          <w:vertAlign w:val="superscript"/>
        </w:rPr>
        <w:t>28</w:t>
      </w:r>
      <w:r>
        <w:t xml:space="preserve">Thomas answered </w:t>
      </w:r>
      <w:r w:rsidR="007A2543">
        <w:t>and said to him</w:t>
      </w:r>
      <w:r>
        <w:t>, “My Lord and my God.”</w:t>
      </w:r>
    </w:p>
    <w:p w14:paraId="4C77848F" w14:textId="77777777" w:rsidR="00FE1B59" w:rsidRDefault="00FE1B59" w:rsidP="00FE1B59">
      <w:r>
        <w:rPr>
          <w:vertAlign w:val="superscript"/>
        </w:rPr>
        <w:t>29</w:t>
      </w:r>
      <w:r>
        <w:t xml:space="preserve">Jesus said to him, </w:t>
      </w:r>
      <w:r>
        <w:rPr>
          <w:color w:val="FF0000"/>
        </w:rPr>
        <w:t>“Because you have seen me</w:t>
      </w:r>
      <w:r w:rsidR="00D36864">
        <w:rPr>
          <w:color w:val="FF0000"/>
        </w:rPr>
        <w:t>,</w:t>
      </w:r>
      <w:r>
        <w:rPr>
          <w:color w:val="FF0000"/>
        </w:rPr>
        <w:t xml:space="preserve"> you have believed. Blessed are those who have not seen, and have believed.”</w:t>
      </w:r>
    </w:p>
    <w:p w14:paraId="20254156" w14:textId="3B3206FB" w:rsidR="00FE1B59" w:rsidRDefault="00FE1B59" w:rsidP="00FE1B59">
      <w:r>
        <w:rPr>
          <w:vertAlign w:val="superscript"/>
        </w:rPr>
        <w:t>30</w:t>
      </w:r>
      <w:r>
        <w:t xml:space="preserve">Therefore Jesus did many other signs in the presence of his disciples, which are not written in this book; </w:t>
      </w:r>
      <w:r>
        <w:rPr>
          <w:vertAlign w:val="superscript"/>
        </w:rPr>
        <w:t>31</w:t>
      </w:r>
      <w:r>
        <w:t xml:space="preserve">but these are written, that you may believe that Jesus is the </w:t>
      </w:r>
      <w:r w:rsidR="000260AA">
        <w:t>Christ</w:t>
      </w:r>
      <w:r>
        <w:t>, the Son of God, and that believing you may have life in his name.</w:t>
      </w:r>
    </w:p>
    <w:p w14:paraId="50483C7C" w14:textId="77777777" w:rsidR="00FE1B59" w:rsidRDefault="00FE1B59" w:rsidP="00FE1B59">
      <w:pPr>
        <w:pStyle w:val="NHEB"/>
        <w:framePr w:wrap="auto"/>
      </w:pPr>
      <w:r>
        <w:t>21</w:t>
      </w:r>
    </w:p>
    <w:p w14:paraId="7E453C62" w14:textId="77777777" w:rsidR="00FE1B59" w:rsidRDefault="00FE1B59" w:rsidP="00FE1B59">
      <w:pPr>
        <w:ind w:firstLine="0"/>
      </w:pPr>
      <w:r>
        <w:t xml:space="preserve">After these things, Jesus revealed himself again to the disciples at the </w:t>
      </w:r>
      <w:smartTag w:uri="urn:schemas-microsoft-com:office:smarttags" w:element="place">
        <w:smartTag w:uri="urn:schemas-microsoft-com:office:smarttags" w:element="PlaceType">
          <w:r>
            <w:t>sea</w:t>
          </w:r>
        </w:smartTag>
        <w:r>
          <w:t xml:space="preserve"> of </w:t>
        </w:r>
        <w:smartTag w:uri="urn:schemas-microsoft-com:office:smarttags" w:element="PlaceName">
          <w:r>
            <w:t>Tiberias</w:t>
          </w:r>
        </w:smartTag>
      </w:smartTag>
      <w:r>
        <w:t xml:space="preserve">. He revealed himself this way. </w:t>
      </w:r>
      <w:r>
        <w:rPr>
          <w:vertAlign w:val="superscript"/>
        </w:rPr>
        <w:t>2</w:t>
      </w:r>
      <w:r>
        <w:t xml:space="preserve">Simon Peter, Thomas called Didymus, Nathanael of Cana in Galilee, and the sons of Zebedee, and two others of his disciples were together. </w:t>
      </w:r>
      <w:r>
        <w:rPr>
          <w:vertAlign w:val="superscript"/>
        </w:rPr>
        <w:t>3</w:t>
      </w:r>
      <w:r>
        <w:t>Simon Peter said to them, “I’m going fishing.”</w:t>
      </w:r>
    </w:p>
    <w:p w14:paraId="412A658D" w14:textId="77777777" w:rsidR="00FE1B59" w:rsidRDefault="00FE1B59" w:rsidP="00FE1B59">
      <w:r>
        <w:t xml:space="preserve">They told him, “We are also coming with you.” They went out, and entered into the boat. That night, they caught nothing. </w:t>
      </w:r>
      <w:r>
        <w:rPr>
          <w:vertAlign w:val="superscript"/>
        </w:rPr>
        <w:t>4</w:t>
      </w:r>
      <w:r>
        <w:t xml:space="preserve">But when day had already come, Jesus stood on the beach, yet the disciples did not know that it was Jesus. </w:t>
      </w:r>
      <w:r>
        <w:rPr>
          <w:vertAlign w:val="superscript"/>
        </w:rPr>
        <w:t>5</w:t>
      </w:r>
      <w:r>
        <w:t xml:space="preserve">Jesus therefore said to them, </w:t>
      </w:r>
      <w:r>
        <w:rPr>
          <w:color w:val="FF0000"/>
        </w:rPr>
        <w:t>“Children, have you anything to eat?”</w:t>
      </w:r>
      <w:r w:rsidR="007D6CB0">
        <w:rPr>
          <w:color w:val="FF0000"/>
        </w:rPr>
        <w:t xml:space="preserve"> </w:t>
      </w:r>
      <w:r>
        <w:t>They answered him, “No.”</w:t>
      </w:r>
    </w:p>
    <w:p w14:paraId="1286A612" w14:textId="77777777" w:rsidR="00FE1B59" w:rsidRDefault="00FE1B59" w:rsidP="00FE1B59">
      <w:r>
        <w:rPr>
          <w:vertAlign w:val="superscript"/>
        </w:rPr>
        <w:t>6</w:t>
      </w:r>
      <w:r w:rsidR="007D6CB0">
        <w:t xml:space="preserve">And he said to them, </w:t>
      </w:r>
      <w:r w:rsidR="007D6CB0" w:rsidRPr="007D6CB0">
        <w:rPr>
          <w:color w:val="FF0000"/>
        </w:rPr>
        <w:t>“Cast the net</w:t>
      </w:r>
      <w:r w:rsidRPr="007D6CB0">
        <w:rPr>
          <w:color w:val="FF0000"/>
        </w:rPr>
        <w:t xml:space="preserve"> on the right side of</w:t>
      </w:r>
      <w:r>
        <w:rPr>
          <w:color w:val="FF0000"/>
        </w:rPr>
        <w:t xml:space="preserve"> the boat, and you will find some.”</w:t>
      </w:r>
      <w:r w:rsidR="00CD71D7">
        <w:rPr>
          <w:color w:val="FF0000"/>
        </w:rPr>
        <w:t xml:space="preserve"> </w:t>
      </w:r>
      <w:r>
        <w:t xml:space="preserve">They cast it therefore, and now they weren’t able to draw it in for the multitude of fish. </w:t>
      </w:r>
      <w:r>
        <w:rPr>
          <w:vertAlign w:val="superscript"/>
        </w:rPr>
        <w:t>7</w:t>
      </w:r>
      <w:r>
        <w:t>That disciple therefore whom Jesus loved said to Peter, “It’s the Lord.”</w:t>
      </w:r>
      <w:r w:rsidR="00CD71D7">
        <w:t xml:space="preserve"> </w:t>
      </w:r>
      <w:r>
        <w:t xml:space="preserve">So when Simon Peter heard that it was the Lord, he wrapped his coat around him (for he was naked), and threw himself into the sea. </w:t>
      </w:r>
      <w:r>
        <w:rPr>
          <w:vertAlign w:val="superscript"/>
        </w:rPr>
        <w:t>8</w:t>
      </w:r>
      <w:r>
        <w:t xml:space="preserve">But the other disciples came in the little boat (for they were not far from the land, but about </w:t>
      </w:r>
      <w:r w:rsidR="00851AD8">
        <w:t>one hundred yards</w:t>
      </w:r>
      <w:r w:rsidR="00851AD8">
        <w:rPr>
          <w:rStyle w:val="FootnoteReference"/>
        </w:rPr>
        <w:footnoteReference w:id="3907"/>
      </w:r>
      <w:r>
        <w:t xml:space="preserve"> away), dragging the net full of fish. </w:t>
      </w:r>
      <w:r>
        <w:rPr>
          <w:vertAlign w:val="superscript"/>
        </w:rPr>
        <w:t>9</w:t>
      </w:r>
      <w:r>
        <w:t xml:space="preserve">So when they got out on the land, they saw a fire of coals there, and fish placed on it, and bread. </w:t>
      </w:r>
      <w:r>
        <w:rPr>
          <w:vertAlign w:val="superscript"/>
        </w:rPr>
        <w:t>10</w:t>
      </w:r>
      <w:r>
        <w:t xml:space="preserve">Jesus said </w:t>
      </w:r>
      <w:r>
        <w:lastRenderedPageBreak/>
        <w:t xml:space="preserve">to them, </w:t>
      </w:r>
      <w:r>
        <w:rPr>
          <w:color w:val="FF0000"/>
        </w:rPr>
        <w:t>“Bring some of the fish which you have just caught.”</w:t>
      </w:r>
    </w:p>
    <w:p w14:paraId="529DBDD4" w14:textId="77777777" w:rsidR="00FE1B59" w:rsidRDefault="00FE1B59" w:rsidP="00FE1B59">
      <w:r>
        <w:rPr>
          <w:vertAlign w:val="superscript"/>
        </w:rPr>
        <w:t>11</w:t>
      </w:r>
      <w:r>
        <w:t>Simon Peter went up, and drew the net to land, full of great fish, one hundred fifty-three; and even though there were so many, the net was not torn.</w:t>
      </w:r>
    </w:p>
    <w:p w14:paraId="08885E30" w14:textId="77777777" w:rsidR="00FE1B59" w:rsidRDefault="00FE1B59" w:rsidP="00FE1B59">
      <w:r>
        <w:rPr>
          <w:vertAlign w:val="superscript"/>
        </w:rPr>
        <w:t>12</w:t>
      </w:r>
      <w:r>
        <w:t xml:space="preserve">Jesus said to them, </w:t>
      </w:r>
      <w:r>
        <w:rPr>
          <w:color w:val="FF0000"/>
        </w:rPr>
        <w:t>“Come and eat breakfast.”</w:t>
      </w:r>
    </w:p>
    <w:p w14:paraId="729207B0" w14:textId="77777777" w:rsidR="00FE1B59" w:rsidRDefault="00FE1B59" w:rsidP="00FE1B59">
      <w:r>
        <w:t>None of the disciples dared inquire of him, “Who are you?” knowing that it was the Lord.</w:t>
      </w:r>
    </w:p>
    <w:p w14:paraId="673DEA3D" w14:textId="77777777" w:rsidR="00D94326" w:rsidRDefault="00FE1B59" w:rsidP="00D94326">
      <w:r>
        <w:rPr>
          <w:vertAlign w:val="superscript"/>
        </w:rPr>
        <w:t>13</w:t>
      </w:r>
      <w:r>
        <w:t xml:space="preserve">Then Jesus came and took the bread, gave it to them, and the fish likewise. </w:t>
      </w:r>
      <w:r>
        <w:rPr>
          <w:vertAlign w:val="superscript"/>
        </w:rPr>
        <w:t>14</w:t>
      </w:r>
      <w:r>
        <w:t xml:space="preserve">This is now the third time that Jesus was revealed to his disciples, after he had risen from the dead. </w:t>
      </w:r>
      <w:r w:rsidR="00D94326">
        <w:rPr>
          <w:vertAlign w:val="superscript"/>
        </w:rPr>
        <w:t>15</w:t>
      </w:r>
      <w:r w:rsidR="00D94326">
        <w:t xml:space="preserve">So when they had eaten their breakfast, Jesus said to Simon Peter, </w:t>
      </w:r>
      <w:r w:rsidR="00D94326">
        <w:rPr>
          <w:color w:val="FF0000"/>
        </w:rPr>
        <w:t xml:space="preserve">“Simon, son of John, do you love me more than these?” </w:t>
      </w:r>
      <w:r w:rsidR="00D94326">
        <w:t xml:space="preserve">He said to him, “Yes, Lord; you know that I love you.” He said to him, </w:t>
      </w:r>
      <w:r w:rsidR="00D94326">
        <w:rPr>
          <w:color w:val="FF0000"/>
        </w:rPr>
        <w:t>“Feed my lambs.”</w:t>
      </w:r>
      <w:r w:rsidR="00D94326">
        <w:t xml:space="preserve"> </w:t>
      </w:r>
    </w:p>
    <w:p w14:paraId="4D501760" w14:textId="77777777" w:rsidR="00D94326" w:rsidRDefault="00D94326" w:rsidP="00D94326">
      <w:r>
        <w:rPr>
          <w:vertAlign w:val="superscript"/>
        </w:rPr>
        <w:t>16</w:t>
      </w:r>
      <w:r>
        <w:t xml:space="preserve">He said to him again a second time, </w:t>
      </w:r>
      <w:r>
        <w:rPr>
          <w:color w:val="FF0000"/>
        </w:rPr>
        <w:t xml:space="preserve">“Simon, son of John, do you love me?” </w:t>
      </w:r>
      <w:r>
        <w:t xml:space="preserve">He said to him, “Yes, Lord; you know that I love you.” He said to him, </w:t>
      </w:r>
      <w:r>
        <w:rPr>
          <w:color w:val="FF0000"/>
        </w:rPr>
        <w:t>“Tend my sheep.”</w:t>
      </w:r>
      <w:r>
        <w:t xml:space="preserve"> </w:t>
      </w:r>
    </w:p>
    <w:p w14:paraId="149DA953" w14:textId="77777777" w:rsidR="00FE1B59" w:rsidRDefault="00D94326" w:rsidP="00D94326">
      <w:r>
        <w:rPr>
          <w:vertAlign w:val="superscript"/>
        </w:rPr>
        <w:t>17</w:t>
      </w:r>
      <w:r>
        <w:t xml:space="preserve">He said to him the third time, </w:t>
      </w:r>
      <w:r>
        <w:rPr>
          <w:color w:val="FF0000"/>
        </w:rPr>
        <w:t>“Simon, son of John, do you love me?”</w:t>
      </w:r>
      <w:r w:rsidR="00CD71D7">
        <w:rPr>
          <w:color w:val="FF0000"/>
        </w:rPr>
        <w:t xml:space="preserve"> </w:t>
      </w:r>
      <w:r>
        <w:t xml:space="preserve">Peter was grieved because he asked him the third time, </w:t>
      </w:r>
      <w:r>
        <w:rPr>
          <w:color w:val="FF0000"/>
        </w:rPr>
        <w:t>“Do you love me?”</w:t>
      </w:r>
      <w:r>
        <w:t xml:space="preserve"> And he said to him, “Lord, you know everything. You know that I love you.”</w:t>
      </w:r>
      <w:r w:rsidR="00CD71D7">
        <w:t xml:space="preserve"> </w:t>
      </w:r>
      <w:r>
        <w:t xml:space="preserve">Jesus said to him, </w:t>
      </w:r>
      <w:r>
        <w:rPr>
          <w:color w:val="FF0000"/>
        </w:rPr>
        <w:t>“Feed my sheep.</w:t>
      </w:r>
      <w:r w:rsidR="00FE1B59">
        <w:rPr>
          <w:color w:val="FF0000"/>
        </w:rPr>
        <w:t xml:space="preserve"> </w:t>
      </w:r>
      <w:r w:rsidR="00FE1B59">
        <w:rPr>
          <w:vertAlign w:val="superscript"/>
        </w:rPr>
        <w:t>18</w:t>
      </w:r>
      <w:r w:rsidR="00FE1B59">
        <w:rPr>
          <w:color w:val="FF0000"/>
        </w:rPr>
        <w:t xml:space="preserve">Truly I tell you, when you </w:t>
      </w:r>
      <w:r w:rsidR="00FE1B59">
        <w:rPr>
          <w:color w:val="FF0000"/>
        </w:rPr>
        <w:t>were young, you dressed yourself, and walked where you wanted to. But when you are old, you will stretch out your hands, and another will dress you, and carry you where you do not want to go.”</w:t>
      </w:r>
    </w:p>
    <w:p w14:paraId="7F759AC2" w14:textId="77777777" w:rsidR="00FE1B59" w:rsidRDefault="00FE1B59" w:rsidP="00FE1B59">
      <w:r>
        <w:rPr>
          <w:vertAlign w:val="superscript"/>
        </w:rPr>
        <w:t>19</w:t>
      </w:r>
      <w:r>
        <w:t xml:space="preserve">Now he said this, signifying by what kind of death he would glorify God. When he had said this, he said to him, </w:t>
      </w:r>
      <w:r>
        <w:rPr>
          <w:color w:val="FF0000"/>
        </w:rPr>
        <w:t>“Follow me.”</w:t>
      </w:r>
    </w:p>
    <w:p w14:paraId="5DBEFADD" w14:textId="77777777" w:rsidR="00FE1B59" w:rsidRDefault="00FE1B59" w:rsidP="00FE1B59">
      <w:r>
        <w:rPr>
          <w:vertAlign w:val="superscript"/>
        </w:rPr>
        <w:t>20</w:t>
      </w:r>
      <w:r>
        <w:t xml:space="preserve">Then Peter, turning around, saw a disciple following. This was the disciple whom Jesus sincerely loved, the one who had also leaned on Jesus’ </w:t>
      </w:r>
      <w:r w:rsidR="00EF6A3A">
        <w:t>chest at the evening meal and asked,</w:t>
      </w:r>
      <w:r>
        <w:t xml:space="preserve"> “Lord, who is going to betray You?” </w:t>
      </w:r>
      <w:r>
        <w:rPr>
          <w:vertAlign w:val="superscript"/>
        </w:rPr>
        <w:t>21</w:t>
      </w:r>
      <w:r>
        <w:t>Peter seeing him, said to Jesus, “Lord, what about this man?”</w:t>
      </w:r>
    </w:p>
    <w:p w14:paraId="02AAC9D4" w14:textId="77777777" w:rsidR="00FE1B59" w:rsidRDefault="00FE1B59" w:rsidP="00FE1B59">
      <w:r>
        <w:rPr>
          <w:vertAlign w:val="superscript"/>
        </w:rPr>
        <w:t>22</w:t>
      </w:r>
      <w:r>
        <w:t xml:space="preserve">Jesus said to him, </w:t>
      </w:r>
      <w:r>
        <w:rPr>
          <w:color w:val="FF0000"/>
        </w:rPr>
        <w:t>“If I desire that he stay until I come, what is that to you? You follow me.”</w:t>
      </w:r>
      <w:r>
        <w:t xml:space="preserve"> </w:t>
      </w:r>
      <w:r>
        <w:rPr>
          <w:vertAlign w:val="superscript"/>
        </w:rPr>
        <w:t>23</w:t>
      </w:r>
      <w:r>
        <w:t xml:space="preserve">This saying therefore went out among the brothers, that this disciple would not die. Yet Jesus did not say to him that he would not die, but, </w:t>
      </w:r>
      <w:r>
        <w:rPr>
          <w:color w:val="FF0000"/>
        </w:rPr>
        <w:t>“If I desire that he stay until I come, what is that to you?”</w:t>
      </w:r>
      <w:r>
        <w:t xml:space="preserve"> </w:t>
      </w:r>
      <w:r>
        <w:rPr>
          <w:vertAlign w:val="superscript"/>
        </w:rPr>
        <w:t>24</w:t>
      </w:r>
      <w:r>
        <w:t xml:space="preserve">This is the disciple who testifies about these things, and wrote these things. We know that his witness is true. </w:t>
      </w:r>
      <w:r>
        <w:rPr>
          <w:vertAlign w:val="superscript"/>
        </w:rPr>
        <w:t>25</w:t>
      </w:r>
      <w:r>
        <w:t>There are also many other things which Jesus did, which if they would all be written, I suppose that even the world itself would not have room for the books that would be written.</w:t>
      </w:r>
    </w:p>
    <w:p w14:paraId="6D0D7FD0" w14:textId="77777777" w:rsidR="00FE1B59" w:rsidRDefault="00FE1B59" w:rsidP="00FE1B59"/>
    <w:p w14:paraId="39ED3870" w14:textId="77777777" w:rsidR="00FE1B59" w:rsidRDefault="00FE1B59" w:rsidP="00FE1B59"/>
    <w:p w14:paraId="5C9B046A" w14:textId="77777777" w:rsidR="00FE1B59" w:rsidRDefault="00FE1B59" w:rsidP="00FE1B59">
      <w:pPr>
        <w:pStyle w:val="H1"/>
      </w:pPr>
      <w:bookmarkStart w:id="743" w:name="_Toc68794272"/>
      <w:bookmarkStart w:id="744" w:name="_Toc223798964"/>
      <w:r>
        <w:lastRenderedPageBreak/>
        <w:t>Acts</w:t>
      </w:r>
      <w:bookmarkEnd w:id="743"/>
      <w:bookmarkEnd w:id="744"/>
    </w:p>
    <w:p w14:paraId="42054DA5" w14:textId="77777777" w:rsidR="00FE1B59" w:rsidRDefault="00FE1B59" w:rsidP="00FE1B59">
      <w:pPr>
        <w:pStyle w:val="NHEB"/>
        <w:framePr w:wrap="auto"/>
      </w:pPr>
      <w:r>
        <w:t>1</w:t>
      </w:r>
    </w:p>
    <w:p w14:paraId="60808570" w14:textId="77777777" w:rsidR="00FE1B59" w:rsidRDefault="00FE1B59" w:rsidP="00FE1B59">
      <w:pPr>
        <w:ind w:firstLine="0"/>
      </w:pPr>
      <w:r>
        <w:t>The first account</w:t>
      </w:r>
      <w:r>
        <w:rPr>
          <w:rStyle w:val="FootnoteReference"/>
        </w:rPr>
        <w:footnoteReference w:id="3908"/>
      </w:r>
      <w:r>
        <w:t xml:space="preserve"> I wrote, Theophilus, concerned all that Jesus began both to do and to teach, </w:t>
      </w:r>
      <w:r>
        <w:rPr>
          <w:vertAlign w:val="superscript"/>
        </w:rPr>
        <w:t>2</w:t>
      </w:r>
      <w:r>
        <w:t xml:space="preserve">until the day in which he was received up, after he had given commandment through the Holy Spirit to the apostles whom he had chosen. </w:t>
      </w:r>
      <w:r>
        <w:rPr>
          <w:vertAlign w:val="superscript"/>
        </w:rPr>
        <w:t>3</w:t>
      </w:r>
      <w:r>
        <w:t xml:space="preserve">To these he also showed himself alive after he suffered, by many proofs, appearing to them over a period of forty days, and speaking about God’s kingdom. </w:t>
      </w:r>
      <w:r>
        <w:rPr>
          <w:vertAlign w:val="superscript"/>
        </w:rPr>
        <w:t>4</w:t>
      </w:r>
      <w:r>
        <w:t xml:space="preserve">Being assembled together with them, he commanded them, </w:t>
      </w:r>
      <w:r>
        <w:rPr>
          <w:color w:val="FF0000"/>
        </w:rPr>
        <w:t xml:space="preserve">“Do not depart from </w:t>
      </w:r>
      <w:smartTag w:uri="urn:schemas-microsoft-com:office:smarttags" w:element="place">
        <w:smartTag w:uri="urn:schemas-microsoft-com:office:smarttags" w:element="City">
          <w:r>
            <w:rPr>
              <w:color w:val="FF0000"/>
            </w:rPr>
            <w:t>Jerusalem</w:t>
          </w:r>
        </w:smartTag>
      </w:smartTag>
      <w:r>
        <w:rPr>
          <w:color w:val="FF0000"/>
        </w:rPr>
        <w:t xml:space="preserve">, but wait for the promise of the Father, which you heard from me. </w:t>
      </w:r>
      <w:r>
        <w:rPr>
          <w:vertAlign w:val="superscript"/>
        </w:rPr>
        <w:t>5</w:t>
      </w:r>
      <w:r>
        <w:rPr>
          <w:color w:val="FF0000"/>
        </w:rPr>
        <w:t>For John indeed baptized in water, but you will be baptized in the Holy Spirit not many days from now.”</w:t>
      </w:r>
    </w:p>
    <w:p w14:paraId="3D8BF301" w14:textId="77777777" w:rsidR="00FE1B59" w:rsidRDefault="00FE1B59" w:rsidP="00FE1B59">
      <w:r>
        <w:rPr>
          <w:vertAlign w:val="superscript"/>
        </w:rPr>
        <w:t>6</w:t>
      </w:r>
      <w:r>
        <w:t xml:space="preserve">Therefore, when they had come together, they asked him, “Lord, are you now restoring the kingdom to </w:t>
      </w:r>
      <w:smartTag w:uri="urn:schemas-microsoft-com:office:smarttags" w:element="place">
        <w:smartTag w:uri="urn:schemas-microsoft-com:office:smarttags" w:element="country-region">
          <w:r>
            <w:t>Israel</w:t>
          </w:r>
        </w:smartTag>
      </w:smartTag>
      <w:r>
        <w:t>?”</w:t>
      </w:r>
    </w:p>
    <w:p w14:paraId="3CF6349F" w14:textId="77777777" w:rsidR="00FE1B59" w:rsidRDefault="00FE1B59" w:rsidP="00FE1B59">
      <w:r>
        <w:rPr>
          <w:vertAlign w:val="superscript"/>
        </w:rPr>
        <w:t>7</w:t>
      </w:r>
      <w:r>
        <w:t xml:space="preserve">He said to them, </w:t>
      </w:r>
      <w:r>
        <w:rPr>
          <w:color w:val="FF0000"/>
        </w:rPr>
        <w:t xml:space="preserve">“It is not for you to know times or seasons which the Father has set within his own authority. </w:t>
      </w:r>
      <w:r>
        <w:rPr>
          <w:vertAlign w:val="superscript"/>
        </w:rPr>
        <w:t>8</w:t>
      </w:r>
      <w:r>
        <w:rPr>
          <w:color w:val="FF0000"/>
        </w:rPr>
        <w:t xml:space="preserve">But you will receive power when the Holy Spirit has come upon you. You will be my witnesses in </w:t>
      </w:r>
      <w:smartTag w:uri="urn:schemas-microsoft-com:office:smarttags" w:element="City">
        <w:r>
          <w:rPr>
            <w:color w:val="FF0000"/>
          </w:rPr>
          <w:t>Jerusalem</w:t>
        </w:r>
      </w:smartTag>
      <w:r>
        <w:rPr>
          <w:color w:val="FF0000"/>
        </w:rPr>
        <w:t xml:space="preserve">, in all Judea and </w:t>
      </w:r>
      <w:smartTag w:uri="urn:schemas-microsoft-com:office:smarttags" w:element="place">
        <w:smartTag w:uri="urn:schemas-microsoft-com:office:smarttags" w:element="City">
          <w:r>
            <w:rPr>
              <w:color w:val="FF0000"/>
            </w:rPr>
            <w:t>Samaria</w:t>
          </w:r>
        </w:smartTag>
      </w:smartTag>
      <w:r>
        <w:rPr>
          <w:color w:val="FF0000"/>
        </w:rPr>
        <w:t xml:space="preserve">, </w:t>
      </w:r>
      <w:r w:rsidR="009C28F4">
        <w:rPr>
          <w:color w:val="FF0000"/>
        </w:rPr>
        <w:t xml:space="preserve">and to the </w:t>
      </w:r>
      <w:r w:rsidR="00EA678D">
        <w:rPr>
          <w:color w:val="FF0000"/>
        </w:rPr>
        <w:t>farthest part</w:t>
      </w:r>
      <w:r w:rsidR="009C28F4">
        <w:rPr>
          <w:color w:val="FF0000"/>
        </w:rPr>
        <w:t xml:space="preserve"> of the earth.</w:t>
      </w:r>
      <w:r>
        <w:rPr>
          <w:color w:val="FF0000"/>
        </w:rPr>
        <w:t>”</w:t>
      </w:r>
    </w:p>
    <w:p w14:paraId="4C4D87A3" w14:textId="77777777" w:rsidR="00FE1B59" w:rsidRDefault="00FE1B59" w:rsidP="00FE1B59">
      <w:r>
        <w:rPr>
          <w:vertAlign w:val="superscript"/>
        </w:rPr>
        <w:t>9</w:t>
      </w:r>
      <w:r>
        <w:t xml:space="preserve">When he had said these things, as they were looking, he was taken up, </w:t>
      </w:r>
      <w:r w:rsidR="006D3542">
        <w:t>and a cloud took him</w:t>
      </w:r>
      <w:r>
        <w:t xml:space="preserve"> out of their sight. </w:t>
      </w:r>
      <w:r>
        <w:rPr>
          <w:vertAlign w:val="superscript"/>
        </w:rPr>
        <w:t>10</w:t>
      </w:r>
      <w:r>
        <w:t xml:space="preserve">While they were looking steadfastly into the sky as he </w:t>
      </w:r>
      <w:r w:rsidR="003136A5">
        <w:t>went, look, two</w:t>
      </w:r>
      <w:r>
        <w:t xml:space="preserve"> men stood by them in white clothing, </w:t>
      </w:r>
      <w:r>
        <w:rPr>
          <w:vertAlign w:val="superscript"/>
        </w:rPr>
        <w:t>11</w:t>
      </w:r>
      <w:r>
        <w:t xml:space="preserve">who also said, “You men of </w:t>
      </w:r>
      <w:smartTag w:uri="urn:schemas-microsoft-com:office:smarttags" w:element="place">
        <w:r>
          <w:t>Galilee</w:t>
        </w:r>
      </w:smartTag>
      <w:r>
        <w:t>, why do you stand looking into the sky? This Jesus, who was received up from you into the sky will come back in the same way as you saw him going into the sky.”</w:t>
      </w:r>
    </w:p>
    <w:p w14:paraId="555943D1" w14:textId="77777777" w:rsidR="00FE1B59" w:rsidRDefault="00FE1B59" w:rsidP="00FE1B59">
      <w:r>
        <w:rPr>
          <w:vertAlign w:val="superscript"/>
        </w:rPr>
        <w:t>12</w:t>
      </w:r>
      <w:r>
        <w:t xml:space="preserve">Then they returned to </w:t>
      </w:r>
      <w:smartTag w:uri="urn:schemas-microsoft-com:office:smarttags" w:element="City">
        <w:r>
          <w:t>Jerusalem</w:t>
        </w:r>
      </w:smartTag>
      <w:r>
        <w:t xml:space="preserve"> from the mountain called Olivet, which is near </w:t>
      </w:r>
      <w:smartTag w:uri="urn:schemas-microsoft-com:office:smarttags" w:element="place">
        <w:smartTag w:uri="urn:schemas-microsoft-com:office:smarttags" w:element="City">
          <w:r>
            <w:t>Jerusalem</w:t>
          </w:r>
        </w:smartTag>
      </w:smartTag>
      <w:r>
        <w:t xml:space="preserve">, a Sabbath day’s journey away. </w:t>
      </w:r>
      <w:r>
        <w:rPr>
          <w:vertAlign w:val="superscript"/>
        </w:rPr>
        <w:t>13</w:t>
      </w:r>
      <w:r>
        <w:t xml:space="preserve">When they had come in, they went up into the upper room, where they were staying; that is Peter, John, James, Andrew, Philip, Thomas, Bartholomew, Matthew, James the son of Alphaeus, Simon the Zealot, and Judas the son of James. </w:t>
      </w:r>
      <w:r>
        <w:rPr>
          <w:vertAlign w:val="superscript"/>
        </w:rPr>
        <w:t>14</w:t>
      </w:r>
      <w:r>
        <w:t>All these with one accord continued steadfastly in prayer</w:t>
      </w:r>
      <w:r w:rsidR="002C0E1E">
        <w:t>,</w:t>
      </w:r>
      <w:r>
        <w:t xml:space="preserve"> along with the women, and Mary the mother of Jesus, and with his brothers.</w:t>
      </w:r>
    </w:p>
    <w:p w14:paraId="5C8B8D54" w14:textId="77777777" w:rsidR="00FE1B59" w:rsidRDefault="00FE1B59" w:rsidP="00FE1B59">
      <w:r>
        <w:rPr>
          <w:vertAlign w:val="superscript"/>
        </w:rPr>
        <w:t>15</w:t>
      </w:r>
      <w:r>
        <w:t xml:space="preserve">In these days, Peter stood up in the midst of the brothers (and the number of names was about one hundred twenty), and said, </w:t>
      </w:r>
      <w:r>
        <w:rPr>
          <w:vertAlign w:val="superscript"/>
        </w:rPr>
        <w:t>16</w:t>
      </w:r>
      <w:r>
        <w:t xml:space="preserve">“Brothers, it was necessary that this Scripture should be fulfilled, which the Holy Spirit spoke before by the mouth of David concerning Judas, who was guide to those who took Jesus. </w:t>
      </w:r>
      <w:r>
        <w:rPr>
          <w:vertAlign w:val="superscript"/>
        </w:rPr>
        <w:t>17</w:t>
      </w:r>
      <w:r>
        <w:t xml:space="preserve">For he was numbered </w:t>
      </w:r>
      <w:r>
        <w:lastRenderedPageBreak/>
        <w:t xml:space="preserve">with us, and received his portion in this ministry. </w:t>
      </w:r>
      <w:r>
        <w:rPr>
          <w:vertAlign w:val="superscript"/>
        </w:rPr>
        <w:t>18</w:t>
      </w:r>
      <w:r>
        <w:t xml:space="preserve">Now this man obtained a field with the reward for his wickedness, </w:t>
      </w:r>
      <w:r w:rsidR="000E40BC">
        <w:t>and falling headfirst</w:t>
      </w:r>
      <w:r>
        <w:t xml:space="preserve"> his body burst open, and all his intestines gushed out. </w:t>
      </w:r>
      <w:r>
        <w:rPr>
          <w:vertAlign w:val="superscript"/>
        </w:rPr>
        <w:t>19</w:t>
      </w:r>
      <w:r>
        <w:t xml:space="preserve">It became known to everyone who lived in </w:t>
      </w:r>
      <w:smartTag w:uri="urn:schemas-microsoft-com:office:smarttags" w:element="place">
        <w:smartTag w:uri="urn:schemas-microsoft-com:office:smarttags" w:element="City">
          <w:r>
            <w:t>Jerusalem</w:t>
          </w:r>
        </w:smartTag>
      </w:smartTag>
      <w:r>
        <w:t xml:space="preserve"> that in their language that field was called ‘Hakel-Dema,’ that is, ‘The field of blood.’ </w:t>
      </w:r>
      <w:r>
        <w:rPr>
          <w:vertAlign w:val="superscript"/>
        </w:rPr>
        <w:t>20</w:t>
      </w:r>
      <w:r>
        <w:t>For it is written in the scroll of Psalms,</w:t>
      </w:r>
    </w:p>
    <w:p w14:paraId="70B9B8A3" w14:textId="77777777" w:rsidR="00FE1B59" w:rsidRDefault="00FE1B59" w:rsidP="00FE1B59">
      <w:pPr>
        <w:pStyle w:val="Poetry1"/>
      </w:pPr>
      <w:r>
        <w:t>‘Let his habitation be made desolate</w:t>
      </w:r>
      <w:r w:rsidR="00620F80">
        <w:t>,</w:t>
      </w:r>
    </w:p>
    <w:p w14:paraId="1FED3F5A" w14:textId="77777777" w:rsidR="009D4452" w:rsidRDefault="00620F80" w:rsidP="009D4452">
      <w:pPr>
        <w:pStyle w:val="Poetry2"/>
      </w:pPr>
      <w:r>
        <w:t>And l</w:t>
      </w:r>
      <w:r w:rsidR="00FE1B59">
        <w:t xml:space="preserve">et no one dwell </w:t>
      </w:r>
      <w:r w:rsidR="00E25BCA">
        <w:t>in it</w:t>
      </w:r>
      <w:r w:rsidR="00FE1B59">
        <w:t>;’</w:t>
      </w:r>
      <w:r w:rsidR="00FE1B59">
        <w:rPr>
          <w:rStyle w:val="FootnoteReference"/>
        </w:rPr>
        <w:footnoteReference w:id="3909"/>
      </w:r>
    </w:p>
    <w:p w14:paraId="6BA4162A" w14:textId="77777777" w:rsidR="00FE1B59" w:rsidRDefault="009D4452" w:rsidP="009D4452">
      <w:pPr>
        <w:pStyle w:val="Poetry2"/>
      </w:pPr>
      <w:r>
        <w:t xml:space="preserve">         </w:t>
      </w:r>
      <w:r w:rsidR="00FE1B59">
        <w:t>and,</w:t>
      </w:r>
    </w:p>
    <w:p w14:paraId="10F34B7D" w14:textId="77777777" w:rsidR="00FE1B59" w:rsidRDefault="00FE1B59" w:rsidP="00FE1B59">
      <w:pPr>
        <w:pStyle w:val="Poetry1"/>
      </w:pPr>
      <w:r>
        <w:t>‘Let another take his office.’</w:t>
      </w:r>
      <w:r>
        <w:rPr>
          <w:rStyle w:val="FootnoteReference"/>
        </w:rPr>
        <w:footnoteReference w:id="3910"/>
      </w:r>
    </w:p>
    <w:p w14:paraId="60A3A232" w14:textId="77777777" w:rsidR="00FE1B59" w:rsidRDefault="00FE1B59" w:rsidP="00FE1B59">
      <w:r>
        <w:rPr>
          <w:vertAlign w:val="superscript"/>
        </w:rPr>
        <w:t>21</w:t>
      </w:r>
      <w:r>
        <w:t xml:space="preserve">“Of the men therefore who have accompanied us all the time that the Lord Jesus went in and out among us, </w:t>
      </w:r>
      <w:r>
        <w:rPr>
          <w:vertAlign w:val="superscript"/>
        </w:rPr>
        <w:t>22</w:t>
      </w:r>
      <w:r>
        <w:t>beginning from the baptism of John, to the day that he was received up from us, of these one must become a witness with us of his resurrection.”</w:t>
      </w:r>
    </w:p>
    <w:p w14:paraId="00924351" w14:textId="42C0CEDF" w:rsidR="00FE1B59" w:rsidRDefault="00FE1B59" w:rsidP="00FE1B59">
      <w:r>
        <w:rPr>
          <w:vertAlign w:val="superscript"/>
        </w:rPr>
        <w:t>23</w:t>
      </w:r>
      <w:r>
        <w:t xml:space="preserve">They put forward two, Joseph called Barsabbas, who was surnamed Justus, and Matthias. </w:t>
      </w:r>
      <w:r>
        <w:rPr>
          <w:vertAlign w:val="superscript"/>
        </w:rPr>
        <w:t>24</w:t>
      </w:r>
      <w:r>
        <w:t xml:space="preserve">They prayed, and said, “You, Lord, who </w:t>
      </w:r>
      <w:r w:rsidR="001F1F8F">
        <w:t>know the hearts of all people</w:t>
      </w:r>
      <w:r>
        <w:t xml:space="preserve">, show which one of these two you have chosen </w:t>
      </w:r>
      <w:r>
        <w:rPr>
          <w:vertAlign w:val="superscript"/>
        </w:rPr>
        <w:t>25</w:t>
      </w:r>
      <w:r>
        <w:t xml:space="preserve">to take part in this ministry and office of apostle from which Judas </w:t>
      </w:r>
      <w:r w:rsidR="00C77509">
        <w:t>turned away to go</w:t>
      </w:r>
      <w:r>
        <w:t xml:space="preserve"> to his own place.” </w:t>
      </w:r>
      <w:r>
        <w:rPr>
          <w:vertAlign w:val="superscript"/>
        </w:rPr>
        <w:t>26</w:t>
      </w:r>
      <w:r>
        <w:t xml:space="preserve">They drew lots for them, and the lot fell on Matthias, and he was </w:t>
      </w:r>
      <w:r w:rsidR="00680974">
        <w:t>numbered with the eleven</w:t>
      </w:r>
      <w:r>
        <w:t xml:space="preserve"> apostles.</w:t>
      </w:r>
    </w:p>
    <w:p w14:paraId="062D242A" w14:textId="77777777" w:rsidR="00FE1B59" w:rsidRDefault="00FE1B59" w:rsidP="00FE1B59">
      <w:pPr>
        <w:pStyle w:val="NHEB"/>
        <w:framePr w:wrap="auto"/>
      </w:pPr>
      <w:r>
        <w:t>2</w:t>
      </w:r>
    </w:p>
    <w:p w14:paraId="0CD11968" w14:textId="576D4AA5" w:rsidR="00FE1B59" w:rsidRDefault="00FE1B59" w:rsidP="00FE1B59">
      <w:pPr>
        <w:ind w:firstLine="0"/>
      </w:pPr>
      <w:r>
        <w:t>Now when the day of Pentecost</w:t>
      </w:r>
      <w:r>
        <w:rPr>
          <w:rStyle w:val="FootnoteReference"/>
        </w:rPr>
        <w:footnoteReference w:id="3911"/>
      </w:r>
      <w:r>
        <w:t xml:space="preserve"> had come, they were all together in one place. </w:t>
      </w:r>
      <w:r>
        <w:rPr>
          <w:vertAlign w:val="superscript"/>
        </w:rPr>
        <w:t>2</w:t>
      </w:r>
      <w:r>
        <w:t xml:space="preserve">Suddenly there came from the sky a sound like the rushing of a mighty wind, and it filled all the house where they were sitting. </w:t>
      </w:r>
      <w:r>
        <w:rPr>
          <w:vertAlign w:val="superscript"/>
        </w:rPr>
        <w:t>3</w:t>
      </w:r>
      <w:r>
        <w:t xml:space="preserve">Tongues like fire appeared and were distributed to them, and one sat on each of them. </w:t>
      </w:r>
      <w:r>
        <w:rPr>
          <w:vertAlign w:val="superscript"/>
        </w:rPr>
        <w:t>4</w:t>
      </w:r>
      <w:r>
        <w:t xml:space="preserve">They were all filled with the Holy Spirit, and </w:t>
      </w:r>
      <w:r w:rsidR="0089308C">
        <w:t xml:space="preserve">began to speak </w:t>
      </w:r>
      <w:r w:rsidR="00F61904" w:rsidRPr="00F61904">
        <w:t>in other languages, as the Spirit enabled them to speak out.</w:t>
      </w:r>
      <w:r>
        <w:t xml:space="preserve"> </w:t>
      </w:r>
      <w:r>
        <w:rPr>
          <w:vertAlign w:val="superscript"/>
        </w:rPr>
        <w:t>5</w:t>
      </w:r>
      <w:r>
        <w:t xml:space="preserve">Now there were dwelling in Jerusalem Jews, </w:t>
      </w:r>
      <w:r w:rsidR="00030F82">
        <w:t>devout people from</w:t>
      </w:r>
      <w:r>
        <w:t xml:space="preserve"> every nation under the sky. </w:t>
      </w:r>
      <w:r>
        <w:rPr>
          <w:vertAlign w:val="superscript"/>
        </w:rPr>
        <w:t>6</w:t>
      </w:r>
      <w:r>
        <w:t xml:space="preserve">When this sound was heard, the crowd came together, and were bewildered, because everyone heard them speaking in his own language. </w:t>
      </w:r>
      <w:r>
        <w:rPr>
          <w:vertAlign w:val="superscript"/>
        </w:rPr>
        <w:t>7</w:t>
      </w:r>
      <w:r>
        <w:t>They were all amazed and marveled, saying</w:t>
      </w:r>
      <w:r w:rsidR="002C0E1E">
        <w:t>,</w:t>
      </w:r>
      <w:r>
        <w:t xml:space="preserve"> “Look, are not all these who speak Galileans? </w:t>
      </w:r>
      <w:r>
        <w:rPr>
          <w:vertAlign w:val="superscript"/>
        </w:rPr>
        <w:t>8</w:t>
      </w:r>
      <w:r>
        <w:t xml:space="preserve">How do we hear, everyone in our own native language? </w:t>
      </w:r>
      <w:r>
        <w:rPr>
          <w:vertAlign w:val="superscript"/>
        </w:rPr>
        <w:t>9</w:t>
      </w:r>
      <w:r>
        <w:t xml:space="preserve">Parthians, Medes, Elamites, and people from Mesopotamia, Judea, Cappadocia, Pontus, Asia, </w:t>
      </w:r>
      <w:r>
        <w:rPr>
          <w:vertAlign w:val="superscript"/>
        </w:rPr>
        <w:t>10</w:t>
      </w:r>
      <w:r>
        <w:t xml:space="preserve">Phrygia, Pamphylia, Egypt, the parts of Libya around Cyrene, visitors from Rome, both Jews and proselytes, </w:t>
      </w:r>
      <w:r>
        <w:rPr>
          <w:vertAlign w:val="superscript"/>
        </w:rPr>
        <w:t>11</w:t>
      </w:r>
      <w:r>
        <w:t xml:space="preserve">Cretans and Arabians: we hear them speaking in our </w:t>
      </w:r>
      <w:r w:rsidR="0089308C">
        <w:t>tongues the mighty</w:t>
      </w:r>
      <w:r>
        <w:t xml:space="preserve"> works of God.” </w:t>
      </w:r>
      <w:r>
        <w:rPr>
          <w:vertAlign w:val="superscript"/>
        </w:rPr>
        <w:t>12</w:t>
      </w:r>
      <w:r>
        <w:t xml:space="preserve">They were all amazed, and were perplexed, saying one to another, “What does this mean?” </w:t>
      </w:r>
      <w:r>
        <w:rPr>
          <w:vertAlign w:val="superscript"/>
        </w:rPr>
        <w:t>13</w:t>
      </w:r>
      <w:r>
        <w:t>Others, mocking, said, “They are filled with new wine.”</w:t>
      </w:r>
    </w:p>
    <w:p w14:paraId="4CC867F4" w14:textId="77777777" w:rsidR="00FE1B59" w:rsidRDefault="00FE1B59" w:rsidP="00FE1B59">
      <w:r>
        <w:rPr>
          <w:vertAlign w:val="superscript"/>
        </w:rPr>
        <w:lastRenderedPageBreak/>
        <w:t>14</w:t>
      </w:r>
      <w:r>
        <w:t xml:space="preserve">But Peter, </w:t>
      </w:r>
      <w:r w:rsidR="00680974">
        <w:t>standing up with the eleven</w:t>
      </w:r>
      <w:r>
        <w:t xml:space="preserve">, lifted up his voice, and spoke out to them, “You men of Judea, </w:t>
      </w:r>
      <w:r w:rsidR="00030F82">
        <w:t>and all you who live in</w:t>
      </w:r>
      <w:r>
        <w:t xml:space="preserve"> </w:t>
      </w:r>
      <w:smartTag w:uri="urn:schemas-microsoft-com:office:smarttags" w:element="place">
        <w:smartTag w:uri="urn:schemas-microsoft-com:office:smarttags" w:element="City">
          <w:r>
            <w:t>Jerusalem</w:t>
          </w:r>
        </w:smartTag>
      </w:smartTag>
      <w:r>
        <w:t xml:space="preserve">, let this be known to you, and listen to my words. </w:t>
      </w:r>
      <w:r>
        <w:rPr>
          <w:vertAlign w:val="superscript"/>
        </w:rPr>
        <w:t>15</w:t>
      </w:r>
      <w:r>
        <w:t xml:space="preserve">For these are not drunk, as you suppose, seeing it </w:t>
      </w:r>
      <w:r w:rsidR="000B6F32">
        <w:t>is only nine in the morning.</w:t>
      </w:r>
      <w:r w:rsidR="000B6F32">
        <w:rPr>
          <w:rStyle w:val="FootnoteReference"/>
        </w:rPr>
        <w:footnoteReference w:id="3912"/>
      </w:r>
      <w:r>
        <w:t xml:space="preserve"> </w:t>
      </w:r>
      <w:r>
        <w:rPr>
          <w:vertAlign w:val="superscript"/>
        </w:rPr>
        <w:t>16</w:t>
      </w:r>
      <w:r>
        <w:t>But this is what has been spoken through the prophet Joel:</w:t>
      </w:r>
    </w:p>
    <w:p w14:paraId="3F48ECEA" w14:textId="77777777" w:rsidR="00FE1B59" w:rsidRDefault="00FE1B59" w:rsidP="00FE1B59">
      <w:pPr>
        <w:pStyle w:val="Poetry1"/>
      </w:pPr>
      <w:r>
        <w:rPr>
          <w:vertAlign w:val="superscript"/>
        </w:rPr>
        <w:t>17</w:t>
      </w:r>
      <w:r>
        <w:t>‘</w:t>
      </w:r>
      <w:r w:rsidR="00C66B1F">
        <w:t>And i</w:t>
      </w:r>
      <w:r>
        <w:t>t will be in the last days, says God,</w:t>
      </w:r>
    </w:p>
    <w:p w14:paraId="6BB5A0ED" w14:textId="77777777" w:rsidR="00FE1B59" w:rsidRDefault="00FE1B59" w:rsidP="00FE1B59">
      <w:pPr>
        <w:pStyle w:val="Poetry2"/>
      </w:pPr>
      <w:r>
        <w:t>that I will pour out my Spirit on all flesh</w:t>
      </w:r>
      <w:r w:rsidR="00C66B1F">
        <w:t>;</w:t>
      </w:r>
    </w:p>
    <w:p w14:paraId="31EB8EB9" w14:textId="77777777" w:rsidR="00FE1B59" w:rsidRDefault="00C66B1F" w:rsidP="00FE1B59">
      <w:pPr>
        <w:pStyle w:val="Poetry1"/>
      </w:pPr>
      <w:r>
        <w:t>and y</w:t>
      </w:r>
      <w:r w:rsidR="00FE1B59">
        <w:t>our sons and your daughters will prophesy</w:t>
      </w:r>
      <w:r>
        <w:t>,</w:t>
      </w:r>
    </w:p>
    <w:p w14:paraId="34CF14F7" w14:textId="77777777" w:rsidR="00FE1B59" w:rsidRDefault="00C66B1F" w:rsidP="00FE1B59">
      <w:pPr>
        <w:pStyle w:val="Poetry2"/>
      </w:pPr>
      <w:r>
        <w:t>and y</w:t>
      </w:r>
      <w:r w:rsidR="00FE1B59">
        <w:t>our young men will see visions</w:t>
      </w:r>
      <w:r>
        <w:t>,</w:t>
      </w:r>
    </w:p>
    <w:p w14:paraId="076425B2" w14:textId="77777777" w:rsidR="00FE1B59" w:rsidRDefault="00C66B1F" w:rsidP="00FE1B59">
      <w:pPr>
        <w:pStyle w:val="Poetry2"/>
      </w:pPr>
      <w:r>
        <w:t>and y</w:t>
      </w:r>
      <w:r w:rsidR="00FE1B59">
        <w:t>our old men will dream dreams.</w:t>
      </w:r>
    </w:p>
    <w:p w14:paraId="2806C89A" w14:textId="77777777" w:rsidR="00735EF3" w:rsidRDefault="00735EF3" w:rsidP="00735EF3">
      <w:pPr>
        <w:pStyle w:val="Poetry1"/>
      </w:pPr>
      <w:r>
        <w:rPr>
          <w:vertAlign w:val="superscript"/>
        </w:rPr>
        <w:t>18</w:t>
      </w:r>
      <w:r>
        <w:t xml:space="preserve">And even on my servants, both men and women, </w:t>
      </w:r>
    </w:p>
    <w:p w14:paraId="274A727F" w14:textId="77777777" w:rsidR="00FE1B59" w:rsidRDefault="00735EF3" w:rsidP="00735EF3">
      <w:pPr>
        <w:pStyle w:val="Poetry2"/>
      </w:pPr>
      <w:r>
        <w:t>I will pour out my Spirit in those days, and they will prophesy.</w:t>
      </w:r>
    </w:p>
    <w:p w14:paraId="6E172E9A" w14:textId="77777777" w:rsidR="00FE1B59" w:rsidRDefault="00FE1B59" w:rsidP="00FE1B59">
      <w:pPr>
        <w:pStyle w:val="Poetry1"/>
      </w:pPr>
      <w:r>
        <w:rPr>
          <w:vertAlign w:val="superscript"/>
        </w:rPr>
        <w:t>19</w:t>
      </w:r>
      <w:r w:rsidR="00C66B1F">
        <w:t>And I</w:t>
      </w:r>
      <w:r>
        <w:t xml:space="preserve"> will show wonders in the sky above,</w:t>
      </w:r>
    </w:p>
    <w:p w14:paraId="0A63BA31" w14:textId="77777777" w:rsidR="00FE1B59" w:rsidRDefault="00FE1B59" w:rsidP="00FE1B59">
      <w:pPr>
        <w:pStyle w:val="Poetry2"/>
      </w:pPr>
      <w:r>
        <w:t>and signs on the earth beneath;</w:t>
      </w:r>
    </w:p>
    <w:p w14:paraId="2EEAA12D" w14:textId="77777777" w:rsidR="00FE1B59" w:rsidRDefault="00FE1B59" w:rsidP="00FE1B59">
      <w:pPr>
        <w:pStyle w:val="Poetry2"/>
      </w:pPr>
      <w:r>
        <w:t>blood, and fire, and billows</w:t>
      </w:r>
      <w:r w:rsidR="00D74317">
        <w:rPr>
          <w:rStyle w:val="FootnoteReference"/>
        </w:rPr>
        <w:footnoteReference w:id="3913"/>
      </w:r>
      <w:r>
        <w:t xml:space="preserve"> of smoke.</w:t>
      </w:r>
    </w:p>
    <w:p w14:paraId="7A35F7BD" w14:textId="77777777" w:rsidR="00FE1B59" w:rsidRDefault="00FE1B59" w:rsidP="00FE1B59">
      <w:pPr>
        <w:pStyle w:val="Poetry1"/>
      </w:pPr>
      <w:r>
        <w:rPr>
          <w:vertAlign w:val="superscript"/>
        </w:rPr>
        <w:t>20</w:t>
      </w:r>
      <w:r>
        <w:t>The sun will be turned into darkness,</w:t>
      </w:r>
    </w:p>
    <w:p w14:paraId="036DF6F0" w14:textId="77777777" w:rsidR="00FE1B59" w:rsidRDefault="00FE1B59" w:rsidP="00FE1B59">
      <w:pPr>
        <w:pStyle w:val="Poetry2"/>
      </w:pPr>
      <w:r>
        <w:t>and the moon into blood,</w:t>
      </w:r>
    </w:p>
    <w:p w14:paraId="2CA7109B" w14:textId="77777777" w:rsidR="00FE1B59" w:rsidRDefault="00D13C2D" w:rsidP="00FE1B59">
      <w:pPr>
        <w:pStyle w:val="Poetry2"/>
      </w:pPr>
      <w:r>
        <w:t xml:space="preserve">before the great and glorious </w:t>
      </w:r>
      <w:r w:rsidR="00FE1B59">
        <w:t>day of the Lord comes.</w:t>
      </w:r>
    </w:p>
    <w:p w14:paraId="2034E5B9" w14:textId="77777777" w:rsidR="00FE1B59" w:rsidRDefault="00FE1B59" w:rsidP="00FE1B59">
      <w:pPr>
        <w:pStyle w:val="Poetry2"/>
      </w:pPr>
      <w:r>
        <w:rPr>
          <w:vertAlign w:val="superscript"/>
        </w:rPr>
        <w:t>21</w:t>
      </w:r>
      <w:r w:rsidR="00C66B1F">
        <w:t>And i</w:t>
      </w:r>
      <w:r>
        <w:t xml:space="preserve">t will be that whoever will call on the name of the </w:t>
      </w:r>
      <w:r w:rsidRPr="0087418C">
        <w:t>Lord</w:t>
      </w:r>
      <w:r>
        <w:t xml:space="preserve"> will be saved.’</w:t>
      </w:r>
      <w:r>
        <w:rPr>
          <w:rStyle w:val="FootnoteReference"/>
        </w:rPr>
        <w:footnoteReference w:id="3914"/>
      </w:r>
    </w:p>
    <w:p w14:paraId="285DB4C3" w14:textId="77777777" w:rsidR="00FE1B59" w:rsidRDefault="00FE1B59" w:rsidP="00FE1B59">
      <w:r>
        <w:rPr>
          <w:vertAlign w:val="superscript"/>
        </w:rPr>
        <w:t>22</w:t>
      </w:r>
      <w:r>
        <w:t xml:space="preserve">“Men of </w:t>
      </w:r>
      <w:smartTag w:uri="urn:schemas-microsoft-com:office:smarttags" w:element="place">
        <w:smartTag w:uri="urn:schemas-microsoft-com:office:smarttags" w:element="country-region">
          <w:r>
            <w:t>Israel</w:t>
          </w:r>
        </w:smartTag>
      </w:smartTag>
      <w:r>
        <w:t xml:space="preserve">, hear these words. Jesus </w:t>
      </w:r>
      <w:r w:rsidR="00C64845">
        <w:t>the Nazorean</w:t>
      </w:r>
      <w:r>
        <w:t xml:space="preserve">, a man approved by God to you by mighty works and wonders and signs which God did by him in the midst of you, even as you yourselves know, </w:t>
      </w:r>
      <w:r>
        <w:rPr>
          <w:vertAlign w:val="superscript"/>
        </w:rPr>
        <w:t>23</w:t>
      </w:r>
      <w:r>
        <w:t xml:space="preserve">him, being delivered up by the determined counsel and foreknowledge of God, by the hand of lawless men, crucified and killed; </w:t>
      </w:r>
      <w:r>
        <w:rPr>
          <w:vertAlign w:val="superscript"/>
        </w:rPr>
        <w:t>24</w:t>
      </w:r>
      <w:r>
        <w:t xml:space="preserve">whom God raised up, having freed him from the pains of death, because it was not possible that he should be held by it. </w:t>
      </w:r>
      <w:r>
        <w:rPr>
          <w:vertAlign w:val="superscript"/>
        </w:rPr>
        <w:t>25</w:t>
      </w:r>
      <w:r>
        <w:t>For David says concerning him,</w:t>
      </w:r>
    </w:p>
    <w:p w14:paraId="2DEC6C6A" w14:textId="77777777" w:rsidR="00FE1B59" w:rsidRDefault="00FE1B59" w:rsidP="00FE1B59">
      <w:pPr>
        <w:pStyle w:val="Poetry1"/>
      </w:pPr>
      <w:r>
        <w:t xml:space="preserve">‘I saw the </w:t>
      </w:r>
      <w:r w:rsidRPr="0087418C">
        <w:t>Lord</w:t>
      </w:r>
      <w:r>
        <w:t xml:space="preserve"> always before me,</w:t>
      </w:r>
    </w:p>
    <w:p w14:paraId="6207F499" w14:textId="77777777" w:rsidR="00FE1B59" w:rsidRDefault="00FE1B59" w:rsidP="00FE1B59">
      <w:pPr>
        <w:pStyle w:val="Poetry2"/>
      </w:pPr>
      <w:r>
        <w:t>for he is at my right hand, that I should not be shaken.</w:t>
      </w:r>
    </w:p>
    <w:p w14:paraId="663F8678" w14:textId="77777777" w:rsidR="00FE1B59" w:rsidRDefault="00FE1B59" w:rsidP="00FE1B59">
      <w:pPr>
        <w:pStyle w:val="Poetry1"/>
      </w:pPr>
      <w:r>
        <w:rPr>
          <w:vertAlign w:val="superscript"/>
        </w:rPr>
        <w:t>26</w:t>
      </w:r>
      <w:r>
        <w:t>Therefore my heart was glad, and my tongue rejoiced</w:t>
      </w:r>
      <w:r w:rsidR="00B06354">
        <w:t>,</w:t>
      </w:r>
    </w:p>
    <w:p w14:paraId="2E169139" w14:textId="77777777" w:rsidR="00FE1B59" w:rsidRDefault="00B06354" w:rsidP="00FE1B59">
      <w:pPr>
        <w:pStyle w:val="Poetry2"/>
      </w:pPr>
      <w:r>
        <w:t>and m</w:t>
      </w:r>
      <w:r w:rsidR="00FE1B59">
        <w:t>oreover my flesh also will dwell in hope;</w:t>
      </w:r>
    </w:p>
    <w:p w14:paraId="32CDF334" w14:textId="77777777" w:rsidR="00FE1B59" w:rsidRDefault="00FE1B59" w:rsidP="00FE1B59">
      <w:pPr>
        <w:pStyle w:val="Poetry1"/>
      </w:pPr>
      <w:r>
        <w:rPr>
          <w:vertAlign w:val="superscript"/>
        </w:rPr>
        <w:t>27</w:t>
      </w:r>
      <w:r>
        <w:t>because you will not abandon my soul in Sheol,</w:t>
      </w:r>
      <w:r>
        <w:rPr>
          <w:rStyle w:val="FootnoteReference"/>
        </w:rPr>
        <w:footnoteReference w:id="3915"/>
      </w:r>
    </w:p>
    <w:p w14:paraId="21F7CDE9" w14:textId="77777777" w:rsidR="00FE1B59" w:rsidRDefault="00FE1B59" w:rsidP="00FE1B59">
      <w:pPr>
        <w:pStyle w:val="Poetry2"/>
      </w:pPr>
      <w:r>
        <w:t>neither will you allow your Holy One to see decay.</w:t>
      </w:r>
    </w:p>
    <w:p w14:paraId="3AA32A14" w14:textId="77777777" w:rsidR="00FE1B59" w:rsidRDefault="00FE1B59" w:rsidP="00FE1B59">
      <w:pPr>
        <w:pStyle w:val="Poetry1"/>
      </w:pPr>
      <w:r>
        <w:rPr>
          <w:vertAlign w:val="superscript"/>
        </w:rPr>
        <w:t>28</w:t>
      </w:r>
      <w:r>
        <w:t xml:space="preserve">You </w:t>
      </w:r>
      <w:r w:rsidR="00F77131">
        <w:t>made known to me the paths</w:t>
      </w:r>
      <w:r>
        <w:t xml:space="preserve"> of life.</w:t>
      </w:r>
    </w:p>
    <w:p w14:paraId="20921137" w14:textId="77777777" w:rsidR="00FE1B59" w:rsidRDefault="00FE1B59" w:rsidP="00FE1B59">
      <w:pPr>
        <w:pStyle w:val="Poetry2"/>
      </w:pPr>
      <w:r>
        <w:t>You will make me</w:t>
      </w:r>
      <w:r w:rsidR="003325F3">
        <w:t xml:space="preserve"> full of joy in your</w:t>
      </w:r>
      <w:r>
        <w:t xml:space="preserve"> presence.’</w:t>
      </w:r>
      <w:r>
        <w:rPr>
          <w:rStyle w:val="FootnoteReference"/>
        </w:rPr>
        <w:footnoteReference w:id="3916"/>
      </w:r>
    </w:p>
    <w:p w14:paraId="1EAB3D8E" w14:textId="5D03C5E0" w:rsidR="00FE1B59" w:rsidRDefault="00FE1B59" w:rsidP="00FE1B59">
      <w:r>
        <w:rPr>
          <w:vertAlign w:val="superscript"/>
        </w:rPr>
        <w:t>29</w:t>
      </w:r>
      <w:r>
        <w:t xml:space="preserve">“Brothers, I may tell you freely of the patriarch David, that he both died and was buried, and his tomb is with us to this day. </w:t>
      </w:r>
      <w:r>
        <w:rPr>
          <w:vertAlign w:val="superscript"/>
        </w:rPr>
        <w:t>30</w:t>
      </w:r>
      <w:r>
        <w:t xml:space="preserve">Therefore, being a prophet, and knowing that God had sworn with an oath to him that one from the </w:t>
      </w:r>
      <w:r>
        <w:lastRenderedPageBreak/>
        <w:t>fruit of his body would sit on his throne,</w:t>
      </w:r>
      <w:r>
        <w:rPr>
          <w:rStyle w:val="FootnoteReference"/>
        </w:rPr>
        <w:footnoteReference w:id="3917"/>
      </w:r>
      <w:r>
        <w:t xml:space="preserve">  </w:t>
      </w:r>
      <w:r>
        <w:rPr>
          <w:vertAlign w:val="superscript"/>
        </w:rPr>
        <w:t>31</w:t>
      </w:r>
      <w:r>
        <w:t xml:space="preserve">he foreseeing this spoke about the resurrection of the </w:t>
      </w:r>
      <w:r w:rsidR="000260AA">
        <w:t>Christ</w:t>
      </w:r>
      <w:r>
        <w:t>, that neither was he abandoned in Sheol, nor did his flesh see decay.</w:t>
      </w:r>
      <w:r>
        <w:rPr>
          <w:rStyle w:val="FootnoteReference"/>
        </w:rPr>
        <w:footnoteReference w:id="3918"/>
      </w:r>
      <w:r>
        <w:t xml:space="preserve"> </w:t>
      </w:r>
      <w:r>
        <w:rPr>
          <w:vertAlign w:val="superscript"/>
        </w:rPr>
        <w:t>32</w:t>
      </w:r>
      <w:r>
        <w:t xml:space="preserve">This Jesus God raised up, to which we all are witnesses. </w:t>
      </w:r>
      <w:r>
        <w:rPr>
          <w:vertAlign w:val="superscript"/>
        </w:rPr>
        <w:t>33</w:t>
      </w:r>
      <w:r>
        <w:t xml:space="preserve">Being therefore exalted by the right hand of God, and having received from the Father the promise of the Holy Spirit, he has poured out this, which you see and hear. </w:t>
      </w:r>
      <w:r>
        <w:rPr>
          <w:vertAlign w:val="superscript"/>
        </w:rPr>
        <w:t>34</w:t>
      </w:r>
      <w:r>
        <w:t>For David did not ascend into the heavens, but he says himself,</w:t>
      </w:r>
    </w:p>
    <w:p w14:paraId="2A652A82" w14:textId="77777777" w:rsidR="00FE1B59" w:rsidRDefault="00FE1B59" w:rsidP="00FE1B59">
      <w:pPr>
        <w:pStyle w:val="Poetry1"/>
      </w:pPr>
      <w:r>
        <w:t xml:space="preserve">‘The </w:t>
      </w:r>
      <w:r w:rsidRPr="0087418C">
        <w:t>Lord</w:t>
      </w:r>
      <w:r>
        <w:t xml:space="preserve"> said to my Lord, “Sit by my right hand,</w:t>
      </w:r>
    </w:p>
    <w:p w14:paraId="061C805E" w14:textId="77777777" w:rsidR="00FE1B59" w:rsidRDefault="00FE1B59" w:rsidP="00FE1B59">
      <w:pPr>
        <w:pStyle w:val="Poetry2"/>
      </w:pPr>
      <w:r>
        <w:rPr>
          <w:vertAlign w:val="superscript"/>
        </w:rPr>
        <w:t>35</w:t>
      </w:r>
      <w:r>
        <w:t>until I make your enemies a footstool for your feet.”’</w:t>
      </w:r>
      <w:r>
        <w:rPr>
          <w:rStyle w:val="FootnoteReference"/>
        </w:rPr>
        <w:footnoteReference w:id="3919"/>
      </w:r>
    </w:p>
    <w:p w14:paraId="0E754009" w14:textId="2D345962" w:rsidR="00FE1B59" w:rsidRDefault="00FE1B59" w:rsidP="00FE1B59">
      <w:r>
        <w:rPr>
          <w:vertAlign w:val="superscript"/>
        </w:rPr>
        <w:t>36</w:t>
      </w:r>
      <w:r>
        <w:t xml:space="preserve">“Let all the house of </w:t>
      </w:r>
      <w:smartTag w:uri="urn:schemas-microsoft-com:office:smarttags" w:element="place">
        <w:smartTag w:uri="urn:schemas-microsoft-com:office:smarttags" w:element="country-region">
          <w:r>
            <w:t>Israel</w:t>
          </w:r>
        </w:smartTag>
      </w:smartTag>
      <w:r>
        <w:t xml:space="preserve"> therefore know certainly that God has made him both Lord and </w:t>
      </w:r>
      <w:r w:rsidR="000260AA">
        <w:t>Christ</w:t>
      </w:r>
      <w:r>
        <w:t>, this Jesus whom you crucified.”</w:t>
      </w:r>
    </w:p>
    <w:p w14:paraId="4326615A" w14:textId="198B8512" w:rsidR="00FE1B59" w:rsidRDefault="00FE1B59" w:rsidP="00FE1B59">
      <w:r>
        <w:rPr>
          <w:vertAlign w:val="superscript"/>
        </w:rPr>
        <w:t>37</w:t>
      </w:r>
      <w:r>
        <w:t xml:space="preserve">Now when they heard this, they were </w:t>
      </w:r>
      <w:r w:rsidR="003165EE">
        <w:t>acutely distressed</w:t>
      </w:r>
      <w:r>
        <w:t>, and said to Peter and the rest of the apostles, “Brothers, what should we do?”</w:t>
      </w:r>
    </w:p>
    <w:p w14:paraId="3271897F" w14:textId="77777777" w:rsidR="00FE1B59" w:rsidRDefault="00FE1B59" w:rsidP="00FE1B59">
      <w:r>
        <w:rPr>
          <w:vertAlign w:val="superscript"/>
        </w:rPr>
        <w:t>38</w:t>
      </w:r>
      <w:r>
        <w:t xml:space="preserve">Peter said to them, “Repent, and be baptized, every one of you, in the name of Jesus Christ for the forgiveness of your sins, and you will receive the gift of the Holy Spirit. </w:t>
      </w:r>
      <w:r>
        <w:rPr>
          <w:vertAlign w:val="superscript"/>
        </w:rPr>
        <w:t>39</w:t>
      </w:r>
      <w:r>
        <w:t xml:space="preserve">For to you is the promise, and to your children, and to all who are far off, even as many as the </w:t>
      </w:r>
      <w:r w:rsidRPr="0087418C">
        <w:t>Lord</w:t>
      </w:r>
      <w:r>
        <w:t xml:space="preserve"> our God will call to himself.” </w:t>
      </w:r>
      <w:r>
        <w:rPr>
          <w:vertAlign w:val="superscript"/>
        </w:rPr>
        <w:t>40</w:t>
      </w:r>
      <w:r>
        <w:t>With many other words he testified, and exhorted them, saying, “Save yourselves from this crooked generation.”</w:t>
      </w:r>
    </w:p>
    <w:p w14:paraId="48B491C5" w14:textId="77777777" w:rsidR="00FE1B59" w:rsidRDefault="00FE1B59" w:rsidP="00FE1B59">
      <w:r>
        <w:rPr>
          <w:vertAlign w:val="superscript"/>
        </w:rPr>
        <w:t>41</w:t>
      </w:r>
      <w:r>
        <w:t xml:space="preserve">Then those who received his word were baptized. There were added that day about three thousand souls. </w:t>
      </w:r>
      <w:r>
        <w:rPr>
          <w:vertAlign w:val="superscript"/>
        </w:rPr>
        <w:t>42</w:t>
      </w:r>
      <w:r>
        <w:t xml:space="preserve">They continued steadfastly in the apostles’ teaching and fellowship, in the breaking of bread, and prayer. </w:t>
      </w:r>
      <w:r>
        <w:rPr>
          <w:vertAlign w:val="superscript"/>
        </w:rPr>
        <w:t>43</w:t>
      </w:r>
      <w:r>
        <w:t xml:space="preserve">Fear came on every soul, and many wonders and signs were done through the apostles. </w:t>
      </w:r>
      <w:r>
        <w:rPr>
          <w:vertAlign w:val="superscript"/>
        </w:rPr>
        <w:t>44</w:t>
      </w:r>
      <w:r>
        <w:t xml:space="preserve">All who believed were together, and had all things in common. </w:t>
      </w:r>
      <w:r>
        <w:rPr>
          <w:vertAlign w:val="superscript"/>
        </w:rPr>
        <w:t>45</w:t>
      </w:r>
      <w:r>
        <w:t xml:space="preserve">They sold their possessions and goods, and distributed them to all, according as anyone had need. </w:t>
      </w:r>
      <w:r>
        <w:rPr>
          <w:vertAlign w:val="superscript"/>
        </w:rPr>
        <w:t>46</w:t>
      </w:r>
      <w:r>
        <w:t xml:space="preserve">Day by day, continuing steadfastly with one accord in the temple, and breaking bread at home, they took their food with gladness and singleness of heart, </w:t>
      </w:r>
      <w:r>
        <w:rPr>
          <w:vertAlign w:val="superscript"/>
        </w:rPr>
        <w:t>47</w:t>
      </w:r>
      <w:r>
        <w:t>praising God, and having favor with all the people. The Lord added to their number day by day those who were being saved.</w:t>
      </w:r>
    </w:p>
    <w:p w14:paraId="52491B17" w14:textId="77777777" w:rsidR="00FE1B59" w:rsidRDefault="00FE1B59" w:rsidP="00FE1B59">
      <w:pPr>
        <w:pStyle w:val="NHEB"/>
        <w:framePr w:wrap="auto"/>
      </w:pPr>
      <w:r>
        <w:t>3</w:t>
      </w:r>
    </w:p>
    <w:p w14:paraId="59A12A1B" w14:textId="4E653134" w:rsidR="00FE1B59" w:rsidRDefault="00FE1B59" w:rsidP="00FE1B59">
      <w:pPr>
        <w:ind w:firstLine="0"/>
      </w:pPr>
      <w:r>
        <w:t xml:space="preserve">Now Peter and John were going up into the temple at the hour of </w:t>
      </w:r>
      <w:r w:rsidR="000B6F32">
        <w:t>prayer, at three in the afternoon.</w:t>
      </w:r>
      <w:r w:rsidR="000B6F32">
        <w:rPr>
          <w:rStyle w:val="FootnoteReference"/>
        </w:rPr>
        <w:footnoteReference w:id="3920"/>
      </w:r>
      <w:r>
        <w:t xml:space="preserve"> </w:t>
      </w:r>
      <w:r>
        <w:rPr>
          <w:vertAlign w:val="superscript"/>
        </w:rPr>
        <w:t>2</w:t>
      </w:r>
      <w:r>
        <w:t xml:space="preserve">A certain man who was lame from his mother’s womb was being carried, whom they put daily </w:t>
      </w:r>
      <w:r w:rsidR="00E0471F">
        <w:t>at the gate of the temple which is called Beautiful,</w:t>
      </w:r>
      <w:r>
        <w:rPr>
          <w:rStyle w:val="FootnoteReference"/>
        </w:rPr>
        <w:footnoteReference w:id="3921"/>
      </w:r>
      <w:r>
        <w:t xml:space="preserve"> to ask gifts for the needy of those who entered into the temple. </w:t>
      </w:r>
      <w:r>
        <w:rPr>
          <w:vertAlign w:val="superscript"/>
        </w:rPr>
        <w:t>3</w:t>
      </w:r>
      <w:r>
        <w:t xml:space="preserve">Seeing Peter and John </w:t>
      </w:r>
      <w:r>
        <w:lastRenderedPageBreak/>
        <w:t xml:space="preserve">about to go into the temple, he asked to receive gifts for the needy. </w:t>
      </w:r>
      <w:r>
        <w:rPr>
          <w:vertAlign w:val="superscript"/>
        </w:rPr>
        <w:t>4</w:t>
      </w:r>
      <w:r>
        <w:t xml:space="preserve">Peter, fastening his eyes on him, with John, said, “Look at us.” </w:t>
      </w:r>
      <w:r>
        <w:rPr>
          <w:vertAlign w:val="superscript"/>
        </w:rPr>
        <w:t>5</w:t>
      </w:r>
      <w:r>
        <w:t xml:space="preserve">He listened to them, expecting to receive something from them. </w:t>
      </w:r>
      <w:r>
        <w:rPr>
          <w:vertAlign w:val="superscript"/>
        </w:rPr>
        <w:t>6</w:t>
      </w:r>
      <w:r>
        <w:t xml:space="preserve">But Peter said, “Silver and gold have I none, but what I have, that I give you. In the name of Jesus Christ </w:t>
      </w:r>
      <w:r w:rsidR="00B41075">
        <w:t>the Nazorean</w:t>
      </w:r>
      <w:r>
        <w:t xml:space="preserve">, get up and walk.” </w:t>
      </w:r>
      <w:r>
        <w:rPr>
          <w:vertAlign w:val="superscript"/>
        </w:rPr>
        <w:t>7</w:t>
      </w:r>
      <w:r>
        <w:t xml:space="preserve">He took him by the right hand, and raised him up. Immediately his feet and his ankle bones received strength. </w:t>
      </w:r>
      <w:r>
        <w:rPr>
          <w:vertAlign w:val="superscript"/>
        </w:rPr>
        <w:t>8</w:t>
      </w:r>
      <w:r>
        <w:t xml:space="preserve">Leaping up, he stood, and began to walk. He entered with them into the temple, walking, leaping, and praising God. </w:t>
      </w:r>
      <w:r>
        <w:rPr>
          <w:vertAlign w:val="superscript"/>
        </w:rPr>
        <w:t>9</w:t>
      </w:r>
      <w:r>
        <w:t xml:space="preserve">All the people saw him walking and praising God. </w:t>
      </w:r>
      <w:r>
        <w:rPr>
          <w:vertAlign w:val="superscript"/>
        </w:rPr>
        <w:t>10</w:t>
      </w:r>
      <w:r>
        <w:t xml:space="preserve">They recognized him, that it was he who used to sit begging for gifts for the needy at the Beautiful Gate of the temple. They were filled with wonder and amazement at what had happened to him. </w:t>
      </w:r>
      <w:r>
        <w:rPr>
          <w:vertAlign w:val="superscript"/>
        </w:rPr>
        <w:t>11</w:t>
      </w:r>
      <w:r>
        <w:t>And as he held on to Peter and John, all the people ran together to them in the porch that is called Solomon’s, greatly wondering.</w:t>
      </w:r>
    </w:p>
    <w:p w14:paraId="16D9251A" w14:textId="77777777" w:rsidR="00FE1B59" w:rsidRDefault="00FE1B59" w:rsidP="00FE1B59">
      <w:r>
        <w:rPr>
          <w:vertAlign w:val="superscript"/>
        </w:rPr>
        <w:t>12</w:t>
      </w:r>
      <w:r>
        <w:t xml:space="preserve">When Peter saw it, he responded to the people, “You men of </w:t>
      </w:r>
      <w:smartTag w:uri="urn:schemas-microsoft-com:office:smarttags" w:element="place">
        <w:smartTag w:uri="urn:schemas-microsoft-com:office:smarttags" w:element="country-region">
          <w:r>
            <w:t>Israel</w:t>
          </w:r>
        </w:smartTag>
      </w:smartTag>
      <w:r>
        <w:t xml:space="preserve">, </w:t>
      </w:r>
      <w:r w:rsidR="00030F82">
        <w:t>why are you amazed at this?</w:t>
      </w:r>
      <w:r>
        <w:t xml:space="preserve"> Why do you fasten your eyes on us, as though by our own power or godliness we had made him walk? </w:t>
      </w:r>
      <w:r>
        <w:rPr>
          <w:vertAlign w:val="superscript"/>
        </w:rPr>
        <w:t>13</w:t>
      </w:r>
      <w:r>
        <w:t xml:space="preserve">The God of Abraham, Isaac, and Jacob, the God of our fathers, has glorified his Servant Jesus, whom you delivered up, and denied in the presence of Pilate, when he had determined to release him. </w:t>
      </w:r>
      <w:r>
        <w:rPr>
          <w:vertAlign w:val="superscript"/>
        </w:rPr>
        <w:t>14</w:t>
      </w:r>
      <w:r>
        <w:t xml:space="preserve">But you denied the Holy and Righteous One, and asked for a man who was a murderer to be </w:t>
      </w:r>
      <w:r>
        <w:t xml:space="preserve">granted to you, </w:t>
      </w:r>
      <w:r>
        <w:rPr>
          <w:vertAlign w:val="superscript"/>
        </w:rPr>
        <w:t>15</w:t>
      </w:r>
      <w:r w:rsidR="0003789E">
        <w:t>and killed the Originator of life,</w:t>
      </w:r>
      <w:r>
        <w:t xml:space="preserve"> whom God raised from the dead, to which we are witnesses. </w:t>
      </w:r>
      <w:r>
        <w:rPr>
          <w:vertAlign w:val="superscript"/>
        </w:rPr>
        <w:t>16</w:t>
      </w:r>
      <w:r>
        <w:t>By faith in his name, his name has made this man strong, whom you see and know. Yes, the faith which is through him has given him this perfect soundness in the presence of you all.</w:t>
      </w:r>
    </w:p>
    <w:p w14:paraId="23712160" w14:textId="12860648" w:rsidR="00FE1B59" w:rsidRDefault="00FE1B59" w:rsidP="00FE1B59">
      <w:r>
        <w:rPr>
          <w:vertAlign w:val="superscript"/>
        </w:rPr>
        <w:t>17</w:t>
      </w:r>
      <w:r>
        <w:t xml:space="preserve">“Now, brothers, I know that you did this in ignorance, as did also your rulers. </w:t>
      </w:r>
      <w:r>
        <w:rPr>
          <w:vertAlign w:val="superscript"/>
        </w:rPr>
        <w:t>18</w:t>
      </w:r>
      <w:r>
        <w:t xml:space="preserve">But the things which God announced by the mouth of all his prophets, that the </w:t>
      </w:r>
      <w:r w:rsidR="000260AA">
        <w:t>Christ</w:t>
      </w:r>
      <w:r>
        <w:t xml:space="preserve"> should suffer, he thus fulfilled.</w:t>
      </w:r>
    </w:p>
    <w:p w14:paraId="461A2BED" w14:textId="68096A54" w:rsidR="00FE1B59" w:rsidRDefault="00FE1B59" w:rsidP="00FE1B59">
      <w:r>
        <w:rPr>
          <w:vertAlign w:val="superscript"/>
        </w:rPr>
        <w:t>19</w:t>
      </w:r>
      <w:r>
        <w:t xml:space="preserve">“Repent therefore, and turn again, that your sins may be blotted out, so that there may come times of refreshing from the presence of the Lord, </w:t>
      </w:r>
      <w:r>
        <w:rPr>
          <w:vertAlign w:val="superscript"/>
        </w:rPr>
        <w:t>20</w:t>
      </w:r>
      <w:r>
        <w:t xml:space="preserve">and that he may send Jesus, the </w:t>
      </w:r>
      <w:r w:rsidR="000260AA">
        <w:t>Christ</w:t>
      </w:r>
      <w:r>
        <w:t xml:space="preserve"> who was ordained for you before, </w:t>
      </w:r>
      <w:r>
        <w:rPr>
          <w:vertAlign w:val="superscript"/>
        </w:rPr>
        <w:t>21</w:t>
      </w:r>
      <w:r>
        <w:t xml:space="preserve">whom heaven must receive until the times of restoration of all things, which God spoke long ago by the mouth of his holy prophets. </w:t>
      </w:r>
      <w:r>
        <w:rPr>
          <w:vertAlign w:val="superscript"/>
        </w:rPr>
        <w:t>22</w:t>
      </w:r>
      <w:r>
        <w:t xml:space="preserve">For Moses indeed said to the fathers, ‘The </w:t>
      </w:r>
      <w:r w:rsidRPr="0087418C">
        <w:t>Lord</w:t>
      </w:r>
      <w:r>
        <w:t xml:space="preserve"> your God will raise up a prophet for you from among your brothers, like me. You must listen to him in all things whatever he says to you. </w:t>
      </w:r>
      <w:r>
        <w:rPr>
          <w:vertAlign w:val="superscript"/>
        </w:rPr>
        <w:t>23</w:t>
      </w:r>
      <w:r>
        <w:t xml:space="preserve">It will be, that every soul that will not listen to that prophet will be utterly </w:t>
      </w:r>
      <w:r>
        <w:lastRenderedPageBreak/>
        <w:t>destroyed from among the people.’</w:t>
      </w:r>
      <w:r>
        <w:rPr>
          <w:rStyle w:val="FootnoteReference"/>
        </w:rPr>
        <w:footnoteReference w:id="3922"/>
      </w:r>
      <w:r>
        <w:t xml:space="preserve"> </w:t>
      </w:r>
      <w:r>
        <w:rPr>
          <w:vertAlign w:val="superscript"/>
        </w:rPr>
        <w:t>24</w:t>
      </w:r>
      <w:r>
        <w:t xml:space="preserve">Yes, and all the prophets from Samuel and those who followed after, as many as have spoken, they also told of these days. </w:t>
      </w:r>
      <w:r>
        <w:rPr>
          <w:vertAlign w:val="superscript"/>
        </w:rPr>
        <w:t>25</w:t>
      </w:r>
      <w:r>
        <w:t>You are the children of the prophets, and of the covenant which God made with our fathers, saying to Abraham, ‘</w:t>
      </w:r>
      <w:r w:rsidR="009D2F97">
        <w:t>And through your offspring all the families</w:t>
      </w:r>
      <w:r w:rsidR="00CB391B">
        <w:t xml:space="preserve"> of the earth will be blessed</w:t>
      </w:r>
      <w:r>
        <w:t>.’</w:t>
      </w:r>
      <w:r>
        <w:rPr>
          <w:rStyle w:val="FootnoteReference"/>
        </w:rPr>
        <w:footnoteReference w:id="3923"/>
      </w:r>
      <w:r>
        <w:t xml:space="preserve"> </w:t>
      </w:r>
      <w:r>
        <w:rPr>
          <w:vertAlign w:val="superscript"/>
        </w:rPr>
        <w:t>26</w:t>
      </w:r>
      <w:r>
        <w:t>God, having raised up his Servant, sent him to you first, to bless you, in turning away everyone of you from your wickedness.”</w:t>
      </w:r>
    </w:p>
    <w:p w14:paraId="75140AF2" w14:textId="77777777" w:rsidR="00FE1B59" w:rsidRDefault="00FE1B59" w:rsidP="00FE1B59">
      <w:pPr>
        <w:pStyle w:val="NHEB"/>
        <w:framePr w:wrap="auto"/>
      </w:pPr>
      <w:r>
        <w:t>4</w:t>
      </w:r>
    </w:p>
    <w:p w14:paraId="1CF4DCAE" w14:textId="77777777" w:rsidR="00FE1B59" w:rsidRDefault="00FE1B59" w:rsidP="00FE1B59">
      <w:pPr>
        <w:ind w:firstLine="0"/>
      </w:pPr>
      <w:r>
        <w:t xml:space="preserve">As they spoke to the people, the priests and the captain of the temple and the Sadducees came to them, </w:t>
      </w:r>
      <w:r>
        <w:rPr>
          <w:vertAlign w:val="superscript"/>
        </w:rPr>
        <w:t>2</w:t>
      </w:r>
      <w:r>
        <w:t xml:space="preserve">being upset because they taught the people and proclaimed in Jesus the resurrection from the dead. </w:t>
      </w:r>
      <w:r>
        <w:rPr>
          <w:vertAlign w:val="superscript"/>
        </w:rPr>
        <w:t>3</w:t>
      </w:r>
      <w:r>
        <w:t xml:space="preserve">They laid hands on them, and put them in custody until the next day, for it was now evening. </w:t>
      </w:r>
      <w:r>
        <w:rPr>
          <w:vertAlign w:val="superscript"/>
        </w:rPr>
        <w:t>4</w:t>
      </w:r>
      <w:r>
        <w:t>But many of those who heard the word believed, and the number of the men came to be about five thousand.</w:t>
      </w:r>
    </w:p>
    <w:p w14:paraId="78C2AEF0" w14:textId="77777777" w:rsidR="00FE1B59" w:rsidRDefault="00FE1B59" w:rsidP="00FE1B59">
      <w:r>
        <w:rPr>
          <w:vertAlign w:val="superscript"/>
        </w:rPr>
        <w:t>5</w:t>
      </w:r>
      <w:r>
        <w:t xml:space="preserve">It happened in the morning, that their rulers, elders, and scribes were gathered together in </w:t>
      </w:r>
      <w:smartTag w:uri="urn:schemas-microsoft-com:office:smarttags" w:element="place">
        <w:smartTag w:uri="urn:schemas-microsoft-com:office:smarttags" w:element="City">
          <w:r>
            <w:t>Jerusalem</w:t>
          </w:r>
        </w:smartTag>
      </w:smartTag>
      <w:r>
        <w:t xml:space="preserve">. </w:t>
      </w:r>
      <w:r>
        <w:rPr>
          <w:vertAlign w:val="superscript"/>
        </w:rPr>
        <w:t>6</w:t>
      </w:r>
      <w:r>
        <w:t xml:space="preserve">Annas the high priest was there, with Caiaphas, John, Alexander, and as many as were relatives of the high priest. </w:t>
      </w:r>
      <w:r>
        <w:rPr>
          <w:vertAlign w:val="superscript"/>
        </w:rPr>
        <w:t>7</w:t>
      </w:r>
      <w:r>
        <w:t xml:space="preserve">When they had stood them in the middle of them, they inquired, “By what </w:t>
      </w:r>
      <w:r>
        <w:t>power, or in what name, have you done this?”</w:t>
      </w:r>
    </w:p>
    <w:p w14:paraId="5FBE2213" w14:textId="1817C04D" w:rsidR="00FE1B59" w:rsidRDefault="00FE1B59" w:rsidP="00FE1B59">
      <w:r>
        <w:rPr>
          <w:vertAlign w:val="superscript"/>
        </w:rPr>
        <w:t>8</w:t>
      </w:r>
      <w:r>
        <w:t>Then Peter, filled with the Holy Spirit, said to them, “Rulers of the people, and elders</w:t>
      </w:r>
      <w:r w:rsidR="002C0E1E">
        <w:t>,</w:t>
      </w:r>
      <w:r>
        <w:t xml:space="preserve"> </w:t>
      </w:r>
      <w:r>
        <w:rPr>
          <w:vertAlign w:val="superscript"/>
        </w:rPr>
        <w:t>9</w:t>
      </w:r>
      <w:r>
        <w:t xml:space="preserve">if we are examined today concerning a good deed done to a crippled man, by what means this man has been healed, </w:t>
      </w:r>
      <w:r>
        <w:rPr>
          <w:vertAlign w:val="superscript"/>
        </w:rPr>
        <w:t>10</w:t>
      </w:r>
      <w:r>
        <w:t xml:space="preserve">be it known to you all, and to all the </w:t>
      </w:r>
      <w:r w:rsidR="00DD3076">
        <w:t>children of Israel</w:t>
      </w:r>
      <w:r>
        <w:t xml:space="preserve">, that in the name of Jesus Christ </w:t>
      </w:r>
      <w:r w:rsidR="004E4CB7">
        <w:t>the Nazorean</w:t>
      </w:r>
      <w:r>
        <w:t xml:space="preserve">, whom you crucified, whom God raised from the dead, in him does this man stand here before you whole. </w:t>
      </w:r>
      <w:r>
        <w:rPr>
          <w:vertAlign w:val="superscript"/>
        </w:rPr>
        <w:t>11</w:t>
      </w:r>
      <w:r w:rsidR="006B49E1">
        <w:t>This one is the stone which was regarded as worthless by you, the builders, which has become the head of the corner.</w:t>
      </w:r>
      <w:r>
        <w:rPr>
          <w:rStyle w:val="FootnoteReference"/>
        </w:rPr>
        <w:footnoteReference w:id="3924"/>
      </w:r>
      <w:r>
        <w:t xml:space="preserve"> </w:t>
      </w:r>
      <w:r>
        <w:rPr>
          <w:vertAlign w:val="superscript"/>
        </w:rPr>
        <w:t>12</w:t>
      </w:r>
      <w:r>
        <w:t>And there is salvation in no</w:t>
      </w:r>
      <w:r w:rsidR="00E02991">
        <w:t xml:space="preserve"> o</w:t>
      </w:r>
      <w:r>
        <w:t xml:space="preserve">ne </w:t>
      </w:r>
      <w:r w:rsidR="00E02991">
        <w:t>else</w:t>
      </w:r>
      <w:r>
        <w:t xml:space="preserve">, for there is no other name under </w:t>
      </w:r>
      <w:r w:rsidR="00E613EE">
        <w:t>heaven that is given among people</w:t>
      </w:r>
      <w:r>
        <w:t xml:space="preserve"> by which we must be saved.”</w:t>
      </w:r>
    </w:p>
    <w:p w14:paraId="1C2E1A88" w14:textId="77777777" w:rsidR="00FE1B59" w:rsidRDefault="00FE1B59" w:rsidP="00FE1B59">
      <w:r>
        <w:rPr>
          <w:vertAlign w:val="superscript"/>
        </w:rPr>
        <w:t>13</w:t>
      </w:r>
      <w:r>
        <w:t xml:space="preserve">Now when they saw the boldness of Peter and John, and had perceived that they were unlearned and ignorant men, they were amazed. They recognized that they had been with Jesus. </w:t>
      </w:r>
      <w:r>
        <w:rPr>
          <w:vertAlign w:val="superscript"/>
        </w:rPr>
        <w:t>14</w:t>
      </w:r>
      <w:r>
        <w:t xml:space="preserve">Seeing the man who was healed standing with them, they could say nothing against it. </w:t>
      </w:r>
      <w:r>
        <w:rPr>
          <w:vertAlign w:val="superscript"/>
        </w:rPr>
        <w:t>15</w:t>
      </w:r>
      <w:r>
        <w:t xml:space="preserve">But when they had commanded them to go aside out of the council, they conferred among themselves, </w:t>
      </w:r>
      <w:r>
        <w:rPr>
          <w:vertAlign w:val="superscript"/>
        </w:rPr>
        <w:t>16</w:t>
      </w:r>
      <w:r>
        <w:t xml:space="preserve">saying, “What should we do with these men? Because indeed a notable miracle has been done through them, as can be </w:t>
      </w:r>
      <w:r>
        <w:lastRenderedPageBreak/>
        <w:t xml:space="preserve">plainly seen by all who dwell in </w:t>
      </w:r>
      <w:smartTag w:uri="urn:schemas-microsoft-com:office:smarttags" w:element="place">
        <w:smartTag w:uri="urn:schemas-microsoft-com:office:smarttags" w:element="City">
          <w:r>
            <w:t>Jerusalem</w:t>
          </w:r>
        </w:smartTag>
      </w:smartTag>
      <w:r>
        <w:t xml:space="preserve">, and we cannot deny it. </w:t>
      </w:r>
      <w:r w:rsidR="00D13009">
        <w:rPr>
          <w:vertAlign w:val="superscript"/>
        </w:rPr>
        <w:t>17</w:t>
      </w:r>
      <w:r w:rsidR="00D13009">
        <w:t>But so this does not spread any further among the people, let us</w:t>
      </w:r>
      <w:r w:rsidR="00927A0B">
        <w:t xml:space="preserve"> severely</w:t>
      </w:r>
      <w:r w:rsidR="00D13009">
        <w:rPr>
          <w:rStyle w:val="FootnoteReference"/>
        </w:rPr>
        <w:footnoteReference w:id="3925"/>
      </w:r>
      <w:r w:rsidR="00D13009">
        <w:t xml:space="preserve"> threaten them, that from now on they do not speak to anyone in this name.”</w:t>
      </w:r>
      <w:r>
        <w:t xml:space="preserve"> </w:t>
      </w:r>
      <w:r>
        <w:rPr>
          <w:vertAlign w:val="superscript"/>
        </w:rPr>
        <w:t>18</w:t>
      </w:r>
      <w:r>
        <w:t>They called them, and commanded them not to speak at all nor teach in the name of Jesus.</w:t>
      </w:r>
    </w:p>
    <w:p w14:paraId="2FBC8EE7" w14:textId="77777777" w:rsidR="00FE1B59" w:rsidRDefault="00FE1B59" w:rsidP="00FE1B59">
      <w:r>
        <w:rPr>
          <w:vertAlign w:val="superscript"/>
        </w:rPr>
        <w:t>19</w:t>
      </w:r>
      <w:r>
        <w:t xml:space="preserve">But Peter and John answered them, “Whether it is right in the sight of God to listen to you rather than to God, judge for yourselves, </w:t>
      </w:r>
      <w:r>
        <w:rPr>
          <w:vertAlign w:val="superscript"/>
        </w:rPr>
        <w:t>20</w:t>
      </w:r>
      <w:r>
        <w:t>for we cannot help telling the things which we saw and heard.”</w:t>
      </w:r>
    </w:p>
    <w:p w14:paraId="6FC2EFEF" w14:textId="77777777" w:rsidR="00FE1B59" w:rsidRDefault="00FE1B59" w:rsidP="00FE1B59">
      <w:r>
        <w:rPr>
          <w:vertAlign w:val="superscript"/>
        </w:rPr>
        <w:t>21</w:t>
      </w:r>
      <w:r>
        <w:t xml:space="preserve">When they had further threatened them, they let them go, finding no way to punish them, because of the people; for everyone glorified God for that which was done. </w:t>
      </w:r>
      <w:r>
        <w:rPr>
          <w:vertAlign w:val="superscript"/>
        </w:rPr>
        <w:t>22</w:t>
      </w:r>
      <w:r>
        <w:t>For the man on whom this miracle of healing was performed was more than forty years old.</w:t>
      </w:r>
    </w:p>
    <w:p w14:paraId="247B909F" w14:textId="116B8126" w:rsidR="00FE1B59" w:rsidRDefault="00FE1B59" w:rsidP="00FE1B59">
      <w:r>
        <w:rPr>
          <w:vertAlign w:val="superscript"/>
        </w:rPr>
        <w:t>23</w:t>
      </w:r>
      <w:r>
        <w:t xml:space="preserve">Being let go, they came to their own company, and reported all that the chief priests and the elders had said to them. </w:t>
      </w:r>
      <w:r>
        <w:rPr>
          <w:vertAlign w:val="superscript"/>
        </w:rPr>
        <w:t>24</w:t>
      </w:r>
      <w:r>
        <w:t>When they heard it, they lifted up their voice to God with o</w:t>
      </w:r>
      <w:r w:rsidR="00E82C1B">
        <w:t>ne accord, and said, “</w:t>
      </w:r>
      <w:r>
        <w:t>Lord, you</w:t>
      </w:r>
      <w:r w:rsidR="0010658B">
        <w:rPr>
          <w:rStyle w:val="FootnoteReference"/>
        </w:rPr>
        <w:footnoteReference w:id="3926"/>
      </w:r>
      <w:r>
        <w:t xml:space="preserve"> made the heaven </w:t>
      </w:r>
      <w:r w:rsidR="00E82C1B">
        <w:t xml:space="preserve">and </w:t>
      </w:r>
      <w:r>
        <w:t>the earth</w:t>
      </w:r>
      <w:r w:rsidR="00E82C1B">
        <w:t xml:space="preserve"> and</w:t>
      </w:r>
      <w:r>
        <w:t xml:space="preserve"> the sea, and all that is in them</w:t>
      </w:r>
      <w:r w:rsidR="00EE142F">
        <w:t>.</w:t>
      </w:r>
      <w:r w:rsidR="000D3FDD">
        <w:rPr>
          <w:rStyle w:val="FootnoteReference"/>
        </w:rPr>
        <w:footnoteReference w:id="3927"/>
      </w:r>
      <w:r w:rsidR="000D3FDD">
        <w:t xml:space="preserve"> </w:t>
      </w:r>
      <w:r>
        <w:rPr>
          <w:vertAlign w:val="superscript"/>
        </w:rPr>
        <w:t>25</w:t>
      </w:r>
      <w:r w:rsidR="00EE142F">
        <w:t>You</w:t>
      </w:r>
      <w:r>
        <w:t xml:space="preserve"> </w:t>
      </w:r>
      <w:r w:rsidR="00EE142F">
        <w:t xml:space="preserve">said through </w:t>
      </w:r>
      <w:r>
        <w:t xml:space="preserve">the Holy Spirit, </w:t>
      </w:r>
      <w:r w:rsidR="00AF2C84">
        <w:t>through the mouth of our father David your servant</w:t>
      </w:r>
      <w:r w:rsidR="00EE142F">
        <w:t>:</w:t>
      </w:r>
    </w:p>
    <w:p w14:paraId="3367F3B6" w14:textId="77777777" w:rsidR="00FE1B59" w:rsidRDefault="00FE1B59" w:rsidP="00FE1B59">
      <w:pPr>
        <w:pStyle w:val="Poetry1"/>
      </w:pPr>
      <w:r>
        <w:t>‘Why do the nations rage,</w:t>
      </w:r>
    </w:p>
    <w:p w14:paraId="35FD5FB0" w14:textId="77777777" w:rsidR="00FE1B59" w:rsidRDefault="00FE1B59" w:rsidP="00FE1B59">
      <w:pPr>
        <w:pStyle w:val="Poetry2"/>
      </w:pPr>
      <w:r>
        <w:t xml:space="preserve">and the peoples </w:t>
      </w:r>
      <w:r w:rsidR="001F1873">
        <w:t>plot in vain?</w:t>
      </w:r>
    </w:p>
    <w:p w14:paraId="544CC338" w14:textId="77777777" w:rsidR="00FE1B59" w:rsidRDefault="00FE1B59" w:rsidP="00FE1B59">
      <w:pPr>
        <w:pStyle w:val="Poetry1"/>
      </w:pPr>
      <w:r>
        <w:rPr>
          <w:vertAlign w:val="superscript"/>
        </w:rPr>
        <w:t>26</w:t>
      </w:r>
      <w:r>
        <w:t>The kings of the earth take a stand,</w:t>
      </w:r>
    </w:p>
    <w:p w14:paraId="1FEA24D8" w14:textId="77777777" w:rsidR="00FE1B59" w:rsidRDefault="00FE1B59" w:rsidP="00FE1B59">
      <w:pPr>
        <w:pStyle w:val="Poetry2"/>
      </w:pPr>
      <w:r>
        <w:t>and the rulers take council together,</w:t>
      </w:r>
    </w:p>
    <w:p w14:paraId="749442B7" w14:textId="1C85F2BC" w:rsidR="00FE1B59" w:rsidRDefault="00FE1B59" w:rsidP="00FE1B59">
      <w:pPr>
        <w:pStyle w:val="Poetry2"/>
      </w:pPr>
      <w:r>
        <w:t xml:space="preserve">against the </w:t>
      </w:r>
      <w:r w:rsidRPr="0087418C">
        <w:t>Lord</w:t>
      </w:r>
      <w:r>
        <w:t xml:space="preserve">, and against his </w:t>
      </w:r>
      <w:r w:rsidR="00353ECC">
        <w:t>Anointed One</w:t>
      </w:r>
      <w:r>
        <w:t>.’</w:t>
      </w:r>
      <w:r>
        <w:rPr>
          <w:rStyle w:val="FootnoteReference"/>
        </w:rPr>
        <w:footnoteReference w:id="3928"/>
      </w:r>
    </w:p>
    <w:p w14:paraId="76D054EC" w14:textId="72162B38" w:rsidR="00FE1B59" w:rsidRDefault="00FE1B59" w:rsidP="00FE1B59">
      <w:r>
        <w:rPr>
          <w:vertAlign w:val="superscript"/>
        </w:rPr>
        <w:t>27</w:t>
      </w:r>
      <w:r>
        <w:t xml:space="preserve">“For truly, in this city against your holy servant, Jesus, whom you anointed, both Herod and Pontius Pilate, </w:t>
      </w:r>
      <w:r w:rsidR="002361DD">
        <w:t>with the non-Jews and the people of Israel,</w:t>
      </w:r>
      <w:r>
        <w:t xml:space="preserve"> were gathered together </w:t>
      </w:r>
      <w:r>
        <w:rPr>
          <w:vertAlign w:val="superscript"/>
        </w:rPr>
        <w:t>28</w:t>
      </w:r>
      <w:r>
        <w:t xml:space="preserve">to do whatever your hand and your council foreordained to happen. </w:t>
      </w:r>
      <w:r>
        <w:rPr>
          <w:vertAlign w:val="superscript"/>
        </w:rPr>
        <w:t>29</w:t>
      </w:r>
      <w:r>
        <w:t xml:space="preserve">Now, Lord, look at their threats, and grant to your servants to speak your word with all boldness, </w:t>
      </w:r>
      <w:r>
        <w:rPr>
          <w:vertAlign w:val="superscript"/>
        </w:rPr>
        <w:t>30</w:t>
      </w:r>
      <w:r>
        <w:t>while you stretch out your hand to heal; and that signs and wonders may be done through the name of your holy Servant Jesus.”</w:t>
      </w:r>
    </w:p>
    <w:p w14:paraId="3156D80C" w14:textId="77777777" w:rsidR="00FE1B59" w:rsidRDefault="00FE1B59" w:rsidP="00FE1B59">
      <w:r>
        <w:rPr>
          <w:vertAlign w:val="superscript"/>
        </w:rPr>
        <w:t>31</w:t>
      </w:r>
      <w:r>
        <w:t xml:space="preserve">When they had prayed, the place was shaken where they were gathered together. They were all filled with the Holy Spirit, and they spoke the word of God with boldness. </w:t>
      </w:r>
      <w:r>
        <w:rPr>
          <w:vertAlign w:val="superscript"/>
        </w:rPr>
        <w:t>32</w:t>
      </w:r>
      <w:r>
        <w:t xml:space="preserve">And the full number of those who believed were of one heart and soul. Not one of them claimed that anything of the things which he possessed was his own, but they had all things in common. </w:t>
      </w:r>
      <w:r>
        <w:rPr>
          <w:vertAlign w:val="superscript"/>
        </w:rPr>
        <w:t>33</w:t>
      </w:r>
      <w:r>
        <w:t xml:space="preserve">With great power, the apostles gave their testimony of the resurrection of the Lord Jesus. Great grace was on them all. </w:t>
      </w:r>
      <w:r>
        <w:rPr>
          <w:vertAlign w:val="superscript"/>
        </w:rPr>
        <w:t>34</w:t>
      </w:r>
      <w:r>
        <w:t xml:space="preserve">For neither was there among them any who lacked, for as many as were owners of lands or houses sold </w:t>
      </w:r>
      <w:r>
        <w:lastRenderedPageBreak/>
        <w:t xml:space="preserve">them, and brought the proceeds of the things that were sold, </w:t>
      </w:r>
      <w:r>
        <w:rPr>
          <w:vertAlign w:val="superscript"/>
        </w:rPr>
        <w:t>35</w:t>
      </w:r>
      <w:r>
        <w:t xml:space="preserve">and put them at the apostles’ feet, and distribution was made to each, according as anyone had need. </w:t>
      </w:r>
      <w:r>
        <w:rPr>
          <w:vertAlign w:val="superscript"/>
        </w:rPr>
        <w:t>36</w:t>
      </w:r>
      <w:r>
        <w:t>Joseph</w:t>
      </w:r>
      <w:r w:rsidR="0081562C">
        <w:t>,</w:t>
      </w:r>
      <w:r>
        <w:t xml:space="preserve"> who by the apostles was surnamed Barnabas (which is translated, Son of Encouragement), </w:t>
      </w:r>
      <w:r w:rsidR="00903F2D">
        <w:t>a Levite, a native of Cyprus by birth,</w:t>
      </w:r>
      <w:r>
        <w:t xml:space="preserve"> </w:t>
      </w:r>
      <w:r>
        <w:rPr>
          <w:vertAlign w:val="superscript"/>
        </w:rPr>
        <w:t>37</w:t>
      </w:r>
      <w:r>
        <w:t>having a field, sold it, and brought the money and put it at the apostles’ feet.</w:t>
      </w:r>
    </w:p>
    <w:p w14:paraId="6BAB1701" w14:textId="77777777" w:rsidR="00FE1B59" w:rsidRDefault="00FE1B59" w:rsidP="00FE1B59">
      <w:pPr>
        <w:pStyle w:val="NHEB"/>
        <w:framePr w:wrap="auto"/>
      </w:pPr>
      <w:r>
        <w:t>5</w:t>
      </w:r>
    </w:p>
    <w:p w14:paraId="1D9E689E" w14:textId="77777777" w:rsidR="00FE1B59" w:rsidRDefault="00FE1B59" w:rsidP="00FE1B59">
      <w:pPr>
        <w:ind w:firstLine="0"/>
      </w:pPr>
      <w:r>
        <w:t xml:space="preserve">But a certain man named Ananias, with Sappirah, his wife, sold a possession, </w:t>
      </w:r>
      <w:r>
        <w:rPr>
          <w:vertAlign w:val="superscript"/>
        </w:rPr>
        <w:t>2</w:t>
      </w:r>
      <w:r>
        <w:t xml:space="preserve">and kept back part of the price, his wife also being aware of it, and brought a certain part, and put it at the apostles’ feet. </w:t>
      </w:r>
      <w:r>
        <w:rPr>
          <w:vertAlign w:val="superscript"/>
        </w:rPr>
        <w:t>3</w:t>
      </w:r>
      <w:r>
        <w:t xml:space="preserve">But Peter said, “Ananias, why has Satan filled your heart to lie to the Holy Spirit, and to keep back part of the price of the land? </w:t>
      </w:r>
      <w:r>
        <w:rPr>
          <w:vertAlign w:val="superscript"/>
        </w:rPr>
        <w:t>4</w:t>
      </w:r>
      <w:r>
        <w:t xml:space="preserve">While you kept it, did not it remain your own? After it was sold, was not it in your power? How is it that you have conceived this thing in your heart? </w:t>
      </w:r>
      <w:r w:rsidR="00E613EE">
        <w:t>You have not lied to people,</w:t>
      </w:r>
      <w:r>
        <w:t xml:space="preserve"> but to God.”</w:t>
      </w:r>
    </w:p>
    <w:p w14:paraId="61203490" w14:textId="77777777" w:rsidR="00FE1B59" w:rsidRDefault="00FE1B59" w:rsidP="00FE1B59">
      <w:r>
        <w:rPr>
          <w:vertAlign w:val="superscript"/>
        </w:rPr>
        <w:t>5</w:t>
      </w:r>
      <w:r>
        <w:t>Ananias, hearing these words, fell down and died. Great fear came on all who heard it</w:t>
      </w:r>
      <w:r w:rsidR="00866DFC">
        <w:t>.</w:t>
      </w:r>
      <w:r>
        <w:t xml:space="preserve"> </w:t>
      </w:r>
      <w:r>
        <w:rPr>
          <w:vertAlign w:val="superscript"/>
        </w:rPr>
        <w:t>6</w:t>
      </w:r>
      <w:r>
        <w:t xml:space="preserve">The young men arose and wrapped him up, and they carried him out and buried him. </w:t>
      </w:r>
      <w:r>
        <w:rPr>
          <w:vertAlign w:val="superscript"/>
        </w:rPr>
        <w:t>7</w:t>
      </w:r>
      <w:r>
        <w:t xml:space="preserve">About three hours later, his wife, not knowing what had happened, came in. </w:t>
      </w:r>
      <w:r>
        <w:rPr>
          <w:vertAlign w:val="superscript"/>
        </w:rPr>
        <w:t>8</w:t>
      </w:r>
      <w:r>
        <w:t>Peter answered her, “Tell me whether you sold the land for so much.”</w:t>
      </w:r>
    </w:p>
    <w:p w14:paraId="2B8D56E0" w14:textId="77777777" w:rsidR="00FE1B59" w:rsidRDefault="00FE1B59" w:rsidP="00FE1B59">
      <w:r>
        <w:t>She said, “Yes, for so much.”</w:t>
      </w:r>
    </w:p>
    <w:p w14:paraId="684A8BB1" w14:textId="77777777" w:rsidR="00FE1B59" w:rsidRDefault="00FE1B59" w:rsidP="00FE1B59">
      <w:r>
        <w:rPr>
          <w:vertAlign w:val="superscript"/>
        </w:rPr>
        <w:t>9</w:t>
      </w:r>
      <w:r>
        <w:t>But Peter asked her, “How is it that you have agreed together to tempt the Spirit of the Lord? Look, the feet of those who have buried your husband are at the door, and they will carry you out.”</w:t>
      </w:r>
    </w:p>
    <w:p w14:paraId="0EDDE79C" w14:textId="77777777" w:rsidR="00FE1B59" w:rsidRDefault="00FE1B59" w:rsidP="00FE1B59">
      <w:r>
        <w:rPr>
          <w:vertAlign w:val="superscript"/>
        </w:rPr>
        <w:t>10</w:t>
      </w:r>
      <w:r>
        <w:t xml:space="preserve">She fell down immediately at his feet, and died. The young men came in and found her dead, and they carried her out and buried her by her husband. </w:t>
      </w:r>
      <w:r>
        <w:rPr>
          <w:vertAlign w:val="superscript"/>
        </w:rPr>
        <w:t>11</w:t>
      </w:r>
      <w:r>
        <w:t xml:space="preserve">Great fear came on the whole church, and on all who heard these things. </w:t>
      </w:r>
      <w:r>
        <w:rPr>
          <w:vertAlign w:val="superscript"/>
        </w:rPr>
        <w:t>12</w:t>
      </w:r>
      <w:r>
        <w:t xml:space="preserve">By the hands of the apostles many signs and wonders were done among the people. They were all with one accord in Solomon’s porch. </w:t>
      </w:r>
      <w:r>
        <w:rPr>
          <w:vertAlign w:val="superscript"/>
        </w:rPr>
        <w:t>13</w:t>
      </w:r>
      <w:r>
        <w:t xml:space="preserve">None of the rest dared to join them, however the people honored them. </w:t>
      </w:r>
      <w:r>
        <w:rPr>
          <w:vertAlign w:val="superscript"/>
        </w:rPr>
        <w:t>14</w:t>
      </w:r>
      <w:r>
        <w:t xml:space="preserve">More believers were added to the Lord, crowds of both men and women. </w:t>
      </w:r>
      <w:r>
        <w:rPr>
          <w:vertAlign w:val="superscript"/>
        </w:rPr>
        <w:t>15</w:t>
      </w:r>
      <w:r>
        <w:t xml:space="preserve">They even carried out the sick into the streets, and put them on cots and mats, so that as Peter came by at the least his shadow would fall on some of them. </w:t>
      </w:r>
      <w:r>
        <w:rPr>
          <w:vertAlign w:val="superscript"/>
        </w:rPr>
        <w:t>16</w:t>
      </w:r>
      <w:r>
        <w:t xml:space="preserve">Crowds also came together from the cities around </w:t>
      </w:r>
      <w:smartTag w:uri="urn:schemas-microsoft-com:office:smarttags" w:element="place">
        <w:smartTag w:uri="urn:schemas-microsoft-com:office:smarttags" w:element="City">
          <w:r>
            <w:t>Jerusalem</w:t>
          </w:r>
        </w:smartTag>
      </w:smartTag>
      <w:r>
        <w:t>, bringing sick people, and those who were tormented by unclean spirits: and they were all healed.</w:t>
      </w:r>
    </w:p>
    <w:p w14:paraId="720B0B22" w14:textId="77777777" w:rsidR="00FE1B59" w:rsidRDefault="00FE1B59" w:rsidP="00FE1B59">
      <w:r>
        <w:rPr>
          <w:vertAlign w:val="superscript"/>
        </w:rPr>
        <w:t>17</w:t>
      </w:r>
      <w:r>
        <w:t xml:space="preserve">But the high priest rose up, and all those who were with him (which is the sect of the Sadducees), and they were filled with jealousy, </w:t>
      </w:r>
      <w:r>
        <w:rPr>
          <w:vertAlign w:val="superscript"/>
        </w:rPr>
        <w:t>18</w:t>
      </w:r>
      <w:r>
        <w:t xml:space="preserve">and laid hands on the apostles, and put them in public custody. </w:t>
      </w:r>
      <w:r>
        <w:rPr>
          <w:vertAlign w:val="superscript"/>
        </w:rPr>
        <w:t>19</w:t>
      </w:r>
      <w:r>
        <w:t xml:space="preserve">But an angel of the Lord opened the prison doors by night, and brought them out, and said, </w:t>
      </w:r>
      <w:r>
        <w:rPr>
          <w:vertAlign w:val="superscript"/>
        </w:rPr>
        <w:t>20</w:t>
      </w:r>
      <w:r>
        <w:t>“Go stand and speak in the temple to the people all the words of this life.”</w:t>
      </w:r>
    </w:p>
    <w:p w14:paraId="2CB711C9" w14:textId="0B9B79CC" w:rsidR="00FE1B59" w:rsidRDefault="00FE1B59" w:rsidP="00FE1B59">
      <w:r>
        <w:rPr>
          <w:vertAlign w:val="superscript"/>
        </w:rPr>
        <w:lastRenderedPageBreak/>
        <w:t>21</w:t>
      </w:r>
      <w:r>
        <w:t xml:space="preserve">When they heard this, they entered into the temple about daybreak, and taught. But the high priest came, and those who were with him, and called the council together, and all the </w:t>
      </w:r>
      <w:r w:rsidR="00557436">
        <w:t>elders</w:t>
      </w:r>
      <w:r>
        <w:t xml:space="preserve"> of the </w:t>
      </w:r>
      <w:r w:rsidR="00DD3076">
        <w:t>children of Israel</w:t>
      </w:r>
      <w:r>
        <w:t xml:space="preserve">, and sent to the prison to have them brought. </w:t>
      </w:r>
      <w:r>
        <w:rPr>
          <w:vertAlign w:val="superscript"/>
        </w:rPr>
        <w:t>22</w:t>
      </w:r>
      <w:r>
        <w:t xml:space="preserve">But the officers who came did not find them in the prison. They returned and reported, </w:t>
      </w:r>
      <w:r>
        <w:rPr>
          <w:vertAlign w:val="superscript"/>
        </w:rPr>
        <w:t>23</w:t>
      </w:r>
      <w:r>
        <w:t>“We found the prison shut and locked, and the guards standing before the doors, but when we opened them, we found no one inside.”</w:t>
      </w:r>
    </w:p>
    <w:p w14:paraId="06321E5F" w14:textId="77777777" w:rsidR="00FE1B59" w:rsidRDefault="00FE1B59" w:rsidP="00FE1B59">
      <w:r>
        <w:rPr>
          <w:vertAlign w:val="superscript"/>
        </w:rPr>
        <w:t>24</w:t>
      </w:r>
      <w:r>
        <w:t xml:space="preserve">Now when the captain of the temple, and the chief priests heard these words, they were very perplexed about them and what might become of this. </w:t>
      </w:r>
      <w:r>
        <w:rPr>
          <w:vertAlign w:val="superscript"/>
        </w:rPr>
        <w:t>25</w:t>
      </w:r>
      <w:r>
        <w:t xml:space="preserve">One came and told them, “Look, the men whom you put in prison are in the temple, standing and teaching the people.” </w:t>
      </w:r>
      <w:r>
        <w:rPr>
          <w:vertAlign w:val="superscript"/>
        </w:rPr>
        <w:t>26</w:t>
      </w:r>
      <w:r>
        <w:t>Then the captain went with the officers, and brought them without violence, for they were afraid that the people might stone them.</w:t>
      </w:r>
    </w:p>
    <w:p w14:paraId="4BC3C787" w14:textId="77777777" w:rsidR="00FE1B59" w:rsidRDefault="00FE1B59" w:rsidP="00FE1B59">
      <w:r>
        <w:rPr>
          <w:vertAlign w:val="superscript"/>
        </w:rPr>
        <w:t>27</w:t>
      </w:r>
      <w:r>
        <w:t xml:space="preserve">When they had brought them, they set them before the council. The high priest questioned them, </w:t>
      </w:r>
      <w:r>
        <w:rPr>
          <w:vertAlign w:val="superscript"/>
        </w:rPr>
        <w:t>28</w:t>
      </w:r>
      <w:r>
        <w:t>saying, “</w:t>
      </w:r>
      <w:r w:rsidR="008A1CF5">
        <w:t>Did we not strictly command</w:t>
      </w:r>
      <w:r>
        <w:t xml:space="preserve"> you not to teach in this name? And look, you have filled </w:t>
      </w:r>
      <w:smartTag w:uri="urn:schemas-microsoft-com:office:smarttags" w:element="place">
        <w:smartTag w:uri="urn:schemas-microsoft-com:office:smarttags" w:element="City">
          <w:r>
            <w:t>Jerusalem</w:t>
          </w:r>
        </w:smartTag>
      </w:smartTag>
      <w:r>
        <w:t xml:space="preserve"> with your teaching, and intend to bring this man’s blood on us.”</w:t>
      </w:r>
    </w:p>
    <w:p w14:paraId="30CA558B" w14:textId="77777777" w:rsidR="00FE1B59" w:rsidRDefault="00FE1B59" w:rsidP="00FE1B59">
      <w:r>
        <w:rPr>
          <w:vertAlign w:val="superscript"/>
        </w:rPr>
        <w:t>29</w:t>
      </w:r>
      <w:r>
        <w:t xml:space="preserve">But Peter and the apostles answered, “We must </w:t>
      </w:r>
      <w:r w:rsidR="00E613EE">
        <w:t>obey God rather than people.</w:t>
      </w:r>
      <w:r>
        <w:t xml:space="preserve"> </w:t>
      </w:r>
      <w:r>
        <w:rPr>
          <w:vertAlign w:val="superscript"/>
        </w:rPr>
        <w:t>30</w:t>
      </w:r>
      <w:r>
        <w:t xml:space="preserve">The God of our fathers raised up Jesus, whom you killed, hanging him on a tree. </w:t>
      </w:r>
      <w:r>
        <w:rPr>
          <w:vertAlign w:val="superscript"/>
        </w:rPr>
        <w:t>31</w:t>
      </w:r>
      <w:r>
        <w:t xml:space="preserve">God exalted him with his </w:t>
      </w:r>
      <w:r w:rsidR="0003789E">
        <w:t>right hand to be a Leader</w:t>
      </w:r>
      <w:r>
        <w:t xml:space="preserve"> and a Savior, to give repentance to </w:t>
      </w:r>
      <w:smartTag w:uri="urn:schemas-microsoft-com:office:smarttags" w:element="place">
        <w:smartTag w:uri="urn:schemas-microsoft-com:office:smarttags" w:element="country-region">
          <w:r>
            <w:t>Israel</w:t>
          </w:r>
        </w:smartTag>
      </w:smartTag>
      <w:r>
        <w:t xml:space="preserve">, and </w:t>
      </w:r>
      <w:r w:rsidR="00073DA2">
        <w:t>forgiveness of sins</w:t>
      </w:r>
      <w:r>
        <w:t xml:space="preserve">. </w:t>
      </w:r>
      <w:r>
        <w:rPr>
          <w:vertAlign w:val="superscript"/>
        </w:rPr>
        <w:t>32</w:t>
      </w:r>
      <w:r>
        <w:t>We are witnesses of these things; and so also is the Holy Spirit, whom God has given to those who obey him.”</w:t>
      </w:r>
    </w:p>
    <w:p w14:paraId="5D40849E" w14:textId="6B44A035" w:rsidR="00FE1B59" w:rsidRDefault="00FE1B59" w:rsidP="00FE1B59">
      <w:r>
        <w:rPr>
          <w:vertAlign w:val="superscript"/>
        </w:rPr>
        <w:t>33</w:t>
      </w:r>
      <w:r>
        <w:t xml:space="preserve">But they, when they heard this, were </w:t>
      </w:r>
      <w:r w:rsidR="003165EE">
        <w:t>furious</w:t>
      </w:r>
      <w:r>
        <w:t xml:space="preserve">, and wanted to kill them. </w:t>
      </w:r>
      <w:r>
        <w:rPr>
          <w:vertAlign w:val="superscript"/>
        </w:rPr>
        <w:t>34</w:t>
      </w:r>
      <w:r>
        <w:t xml:space="preserve">But one stood up in the council, a Pharisee named Gamaliel, a teacher of the Law, honored by all the people, and commanded to put the men out for a little while. </w:t>
      </w:r>
      <w:r>
        <w:rPr>
          <w:vertAlign w:val="superscript"/>
        </w:rPr>
        <w:t>35</w:t>
      </w:r>
      <w:r>
        <w:t xml:space="preserve">He said to them, “You men of </w:t>
      </w:r>
      <w:smartTag w:uri="urn:schemas-microsoft-com:office:smarttags" w:element="place">
        <w:smartTag w:uri="urn:schemas-microsoft-com:office:smarttags" w:element="country-region">
          <w:r>
            <w:t>Israel</w:t>
          </w:r>
        </w:smartTag>
      </w:smartTag>
      <w:r>
        <w:t xml:space="preserve">, be careful concerning these men, what you are about to do. </w:t>
      </w:r>
      <w:r>
        <w:rPr>
          <w:vertAlign w:val="superscript"/>
        </w:rPr>
        <w:t>36</w:t>
      </w:r>
      <w:r>
        <w:t xml:space="preserve">For before these days Todah rose up, making himself out to be somebody; to whom a number of men, about four hundred, joined themselves: who was slain; and all, as many as obeyed him, were dispersed, and came to nothing. </w:t>
      </w:r>
      <w:r>
        <w:rPr>
          <w:vertAlign w:val="superscript"/>
        </w:rPr>
        <w:t>37</w:t>
      </w:r>
      <w:r>
        <w:t xml:space="preserve">After this man, Judas of Galilee rose up in the days of the enrollment, and drew away some people after him. He also perished, and all, as many as obeyed him, were scattered abroad. </w:t>
      </w:r>
      <w:r>
        <w:rPr>
          <w:vertAlign w:val="superscript"/>
        </w:rPr>
        <w:t>38</w:t>
      </w:r>
      <w:r>
        <w:t xml:space="preserve">Now I tell you, withdraw from these men, and leave them alone. For if this </w:t>
      </w:r>
      <w:r w:rsidR="00087C6A">
        <w:t>counsel or this work is of human origin,</w:t>
      </w:r>
      <w:r>
        <w:t xml:space="preserve"> it will be overthrown. </w:t>
      </w:r>
      <w:r>
        <w:rPr>
          <w:vertAlign w:val="superscript"/>
        </w:rPr>
        <w:t>39</w:t>
      </w:r>
      <w:r>
        <w:t>But if it is of God, you will not be able to overthrow them, and you would be found even to be fighting against God.”</w:t>
      </w:r>
    </w:p>
    <w:p w14:paraId="0F2C9A69" w14:textId="77777777" w:rsidR="00FE1B59" w:rsidRDefault="00FE1B59" w:rsidP="00FE1B59">
      <w:r>
        <w:rPr>
          <w:vertAlign w:val="superscript"/>
        </w:rPr>
        <w:t>40</w:t>
      </w:r>
      <w:r>
        <w:t xml:space="preserve">They agreed with him. Summoning the apostles, they beat them and commanded them not to speak in the name of Jesus, and let them go. </w:t>
      </w:r>
      <w:r>
        <w:rPr>
          <w:vertAlign w:val="superscript"/>
        </w:rPr>
        <w:t>41</w:t>
      </w:r>
      <w:r>
        <w:t xml:space="preserve">They therefore departed </w:t>
      </w:r>
      <w:r>
        <w:lastRenderedPageBreak/>
        <w:t>from the presence of the council, rejoicing that they were counted worthy to suffer dishonor for the Name.</w:t>
      </w:r>
    </w:p>
    <w:p w14:paraId="3D2C6F08" w14:textId="632F7A83" w:rsidR="00FE1B59" w:rsidRDefault="00FE1B59" w:rsidP="00FE1B59">
      <w:r>
        <w:rPr>
          <w:vertAlign w:val="superscript"/>
        </w:rPr>
        <w:t>42</w:t>
      </w:r>
      <w:r>
        <w:t xml:space="preserve">Every day, in the temple and at home, they never stopped teaching and proclaiming that Jesus is the </w:t>
      </w:r>
      <w:r w:rsidR="000260AA">
        <w:t>Christ</w:t>
      </w:r>
      <w:r>
        <w:t>.</w:t>
      </w:r>
    </w:p>
    <w:p w14:paraId="6CAC6B48" w14:textId="77777777" w:rsidR="00FE1B59" w:rsidRDefault="00FE1B59" w:rsidP="00FE1B59">
      <w:pPr>
        <w:pStyle w:val="NHEB"/>
        <w:framePr w:wrap="auto"/>
      </w:pPr>
      <w:r>
        <w:t>6</w:t>
      </w:r>
    </w:p>
    <w:p w14:paraId="2D9CA025" w14:textId="77777777" w:rsidR="00FE1B59" w:rsidRDefault="00FE1B59" w:rsidP="00FE1B59">
      <w:pPr>
        <w:ind w:firstLine="0"/>
      </w:pPr>
      <w:r>
        <w:t xml:space="preserve">Now in those days, when the number of the disciples was multiplying, a complaint arose from the Hellenists against the Hebrews, because their widows were neglected in the daily service. </w:t>
      </w:r>
      <w:r>
        <w:rPr>
          <w:vertAlign w:val="superscript"/>
        </w:rPr>
        <w:t>2</w:t>
      </w:r>
      <w:r>
        <w:t xml:space="preserve">So the twelve summoned the full number of the disciples and said, “It is not appropriate for us to forsake the word of God and serve tables. </w:t>
      </w:r>
      <w:r>
        <w:rPr>
          <w:vertAlign w:val="superscript"/>
        </w:rPr>
        <w:t>3</w:t>
      </w:r>
      <w:r>
        <w:t xml:space="preserve">Therefore select from among you, brothers, seven men of good report, full of the Spirit and of wisdom, whom we may appoint over this business. </w:t>
      </w:r>
      <w:r>
        <w:rPr>
          <w:vertAlign w:val="superscript"/>
        </w:rPr>
        <w:t>4</w:t>
      </w:r>
      <w:r>
        <w:t>But we will continue steadfastly in prayer and in the ministry of the word.”</w:t>
      </w:r>
    </w:p>
    <w:p w14:paraId="6CB87000" w14:textId="77777777" w:rsidR="00FE1B59" w:rsidRDefault="00FE1B59" w:rsidP="00FE1B59">
      <w:r>
        <w:rPr>
          <w:vertAlign w:val="superscript"/>
        </w:rPr>
        <w:t>5</w:t>
      </w:r>
      <w:r>
        <w:t xml:space="preserve">And these words pleased the whole gathering. They chose Stephen, a man full of faith and of the Holy Spirit, Philip, Prochorus, Nicanor, Timon, Parmenas, and Nicolaus, a proselyte of </w:t>
      </w:r>
      <w:smartTag w:uri="urn:schemas-microsoft-com:office:smarttags" w:element="place">
        <w:smartTag w:uri="urn:schemas-microsoft-com:office:smarttags" w:element="City">
          <w:r>
            <w:t>Antioch</w:t>
          </w:r>
        </w:smartTag>
      </w:smartTag>
      <w:r>
        <w:t xml:space="preserve">; </w:t>
      </w:r>
      <w:r>
        <w:rPr>
          <w:vertAlign w:val="superscript"/>
        </w:rPr>
        <w:t>6</w:t>
      </w:r>
      <w:r>
        <w:t xml:space="preserve">whom they set before the apostles. When they had prayed, they laid their hands on them. </w:t>
      </w:r>
      <w:r>
        <w:rPr>
          <w:vertAlign w:val="superscript"/>
        </w:rPr>
        <w:t>7</w:t>
      </w:r>
      <w:r>
        <w:t xml:space="preserve">The word of God increased and the number of the disciples </w:t>
      </w:r>
      <w:r w:rsidR="00782E23">
        <w:t>multiplied greatly in Jerusalem; and a large group</w:t>
      </w:r>
      <w:r>
        <w:t xml:space="preserve"> of the priests were obedient to the faith.</w:t>
      </w:r>
    </w:p>
    <w:p w14:paraId="7AAD918E" w14:textId="77777777" w:rsidR="00FE1B59" w:rsidRDefault="00FE1B59" w:rsidP="00FE1B59">
      <w:r>
        <w:rPr>
          <w:vertAlign w:val="superscript"/>
        </w:rPr>
        <w:t>8</w:t>
      </w:r>
      <w:r>
        <w:t xml:space="preserve">Stephen, full of grace and power, performed great wonders and signs among the people. </w:t>
      </w:r>
      <w:r>
        <w:rPr>
          <w:vertAlign w:val="superscript"/>
        </w:rPr>
        <w:t>9</w:t>
      </w:r>
      <w:r>
        <w:t xml:space="preserve">But some of those who were of the synagogue called “The Libertines,” and of the Cyrenians, of the Alexandrians, and of those of Cilicia and </w:t>
      </w:r>
      <w:smartTag w:uri="urn:schemas-microsoft-com:office:smarttags" w:element="place">
        <w:r>
          <w:t>Asia</w:t>
        </w:r>
      </w:smartTag>
      <w:r>
        <w:t xml:space="preserve"> arose, disputing with Stephen. </w:t>
      </w:r>
      <w:r>
        <w:rPr>
          <w:vertAlign w:val="superscript"/>
        </w:rPr>
        <w:t>10</w:t>
      </w:r>
      <w:r>
        <w:t xml:space="preserve">They weren’t able to withstand the wisdom and the Spirit by which he spoke. </w:t>
      </w:r>
      <w:r>
        <w:rPr>
          <w:vertAlign w:val="superscript"/>
        </w:rPr>
        <w:t>11</w:t>
      </w:r>
      <w:r>
        <w:t xml:space="preserve">Then they secretly induced men to say, “We have heard him speak blasphemous words against Moses and God.” </w:t>
      </w:r>
      <w:r>
        <w:rPr>
          <w:vertAlign w:val="superscript"/>
        </w:rPr>
        <w:t>12</w:t>
      </w:r>
      <w:r>
        <w:t xml:space="preserve">They stirred up the people, the elders, and the scribes, and came against him and seized him, and brought him in to the council, </w:t>
      </w:r>
      <w:r>
        <w:rPr>
          <w:vertAlign w:val="superscript"/>
        </w:rPr>
        <w:t>13</w:t>
      </w:r>
      <w:r>
        <w:t xml:space="preserve">and set up false witnesses who said, “This man never stops speaking blasphemous words against this holy place and the Law. </w:t>
      </w:r>
      <w:r>
        <w:rPr>
          <w:vertAlign w:val="superscript"/>
        </w:rPr>
        <w:t>14</w:t>
      </w:r>
      <w:r>
        <w:t xml:space="preserve">For we have heard him say that this Jesus </w:t>
      </w:r>
      <w:r w:rsidR="00F256F8">
        <w:t>the Nazorean</w:t>
      </w:r>
      <w:r>
        <w:t xml:space="preserve"> will destroy this place, and will change the customs which Moses delivered to us.” </w:t>
      </w:r>
      <w:r>
        <w:rPr>
          <w:vertAlign w:val="superscript"/>
        </w:rPr>
        <w:t>15</w:t>
      </w:r>
      <w:r>
        <w:t>All who sat in the council, fastening their eyes on him, saw his face like it was the face of an angel.</w:t>
      </w:r>
    </w:p>
    <w:p w14:paraId="6FB5E19B" w14:textId="77777777" w:rsidR="00FE1B59" w:rsidRDefault="00FE1B59" w:rsidP="00FE1B59">
      <w:pPr>
        <w:pStyle w:val="NHEB"/>
        <w:framePr w:wrap="auto"/>
      </w:pPr>
      <w:r>
        <w:t>7</w:t>
      </w:r>
    </w:p>
    <w:p w14:paraId="2F9CDC3D" w14:textId="77777777" w:rsidR="00FE1B59" w:rsidRDefault="00FE1B59" w:rsidP="00FE1B59">
      <w:pPr>
        <w:ind w:firstLine="0"/>
      </w:pPr>
      <w:r>
        <w:t>The high priest said, “Are these things so?”</w:t>
      </w:r>
    </w:p>
    <w:p w14:paraId="2FB9DD6A" w14:textId="77777777" w:rsidR="00FE1B59" w:rsidRDefault="00FE1B59" w:rsidP="00FE1B59">
      <w:r>
        <w:rPr>
          <w:vertAlign w:val="superscript"/>
        </w:rPr>
        <w:t>2</w:t>
      </w:r>
      <w:r>
        <w:t xml:space="preserve">He said, “Brothers and fathers, listen. The God of glory appeared to our father Abraham, when he was in Mesopotamia, before he lived in </w:t>
      </w:r>
      <w:smartTag w:uri="urn:schemas-microsoft-com:office:smarttags" w:element="place">
        <w:smartTag w:uri="urn:schemas-microsoft-com:office:smarttags" w:element="City">
          <w:r>
            <w:t>Haran</w:t>
          </w:r>
        </w:smartTag>
      </w:smartTag>
      <w:r>
        <w:t xml:space="preserve">, </w:t>
      </w:r>
      <w:r>
        <w:rPr>
          <w:vertAlign w:val="superscript"/>
        </w:rPr>
        <w:t>3</w:t>
      </w:r>
      <w:r>
        <w:t>and said to him, ‘</w:t>
      </w:r>
      <w:r w:rsidR="0076316C">
        <w:t>Go out from your land and from</w:t>
      </w:r>
      <w:r>
        <w:t xml:space="preserve"> your relatives, and come into a land which I will show you.’</w:t>
      </w:r>
      <w:r>
        <w:rPr>
          <w:rStyle w:val="FootnoteReference"/>
        </w:rPr>
        <w:footnoteReference w:id="3929"/>
      </w:r>
      <w:r>
        <w:t xml:space="preserve"> </w:t>
      </w:r>
      <w:r>
        <w:rPr>
          <w:vertAlign w:val="superscript"/>
        </w:rPr>
        <w:t>4</w:t>
      </w:r>
      <w:r>
        <w:t xml:space="preserve">Then he </w:t>
      </w:r>
      <w:r>
        <w:lastRenderedPageBreak/>
        <w:t xml:space="preserve">came out of the land of the </w:t>
      </w:r>
      <w:r w:rsidR="00606C26">
        <w:t>Kasdim, and lived</w:t>
      </w:r>
      <w:r>
        <w:t xml:space="preserve"> in </w:t>
      </w:r>
      <w:smartTag w:uri="urn:schemas-microsoft-com:office:smarttags" w:element="place">
        <w:smartTag w:uri="urn:schemas-microsoft-com:office:smarttags" w:element="City">
          <w:r>
            <w:t>Haran</w:t>
          </w:r>
        </w:smartTag>
      </w:smartTag>
      <w:r>
        <w:t xml:space="preserve">. </w:t>
      </w:r>
      <w:r w:rsidR="0049263F">
        <w:t>From there, after his father died, he</w:t>
      </w:r>
      <w:r>
        <w:t xml:space="preserve"> moved him into this land, where you are now living. </w:t>
      </w:r>
      <w:r>
        <w:rPr>
          <w:vertAlign w:val="superscript"/>
        </w:rPr>
        <w:t>5</w:t>
      </w:r>
      <w:r>
        <w:t xml:space="preserve">He gave him no inheritance in it, no, not so much as to set his foot on. He promised that he would give it to him for a possession, and to his descendants after him, when he still had no child. </w:t>
      </w:r>
      <w:r>
        <w:rPr>
          <w:vertAlign w:val="superscript"/>
        </w:rPr>
        <w:t>6</w:t>
      </w:r>
      <w:r>
        <w:t xml:space="preserve">God spoke in this way, that his ‘descendants would live as foreigners in a strange land, and that they would be </w:t>
      </w:r>
      <w:r w:rsidR="00E55B2D">
        <w:t>enslaved and oppressed for four</w:t>
      </w:r>
      <w:r>
        <w:t xml:space="preserve"> hundred years. </w:t>
      </w:r>
      <w:r>
        <w:rPr>
          <w:vertAlign w:val="superscript"/>
        </w:rPr>
        <w:t>7</w:t>
      </w:r>
      <w:r w:rsidR="003A7B04">
        <w:t>But</w:t>
      </w:r>
      <w:r>
        <w:t xml:space="preserve"> I will judge the nation to which they will be in bondage,’ said God, ‘and after that will they come out,</w:t>
      </w:r>
      <w:r w:rsidR="000F5F21">
        <w:rPr>
          <w:rStyle w:val="FootnoteReference"/>
        </w:rPr>
        <w:footnoteReference w:id="3930"/>
      </w:r>
      <w:r>
        <w:t xml:space="preserve"> and serve me in this place.</w:t>
      </w:r>
      <w:r w:rsidR="000F5F21">
        <w:rPr>
          <w:rStyle w:val="FootnoteReference"/>
        </w:rPr>
        <w:footnoteReference w:id="3931"/>
      </w:r>
      <w:r>
        <w:t xml:space="preserve">’ </w:t>
      </w:r>
      <w:r>
        <w:rPr>
          <w:vertAlign w:val="superscript"/>
        </w:rPr>
        <w:t>8</w:t>
      </w:r>
      <w:r>
        <w:t>He gave him the covenant of circumcision. So Abraham became the father of Isaac, and circumcised him the eighth day. Isaac became the father of Jacob, and Jacob became the father of the twelve patriarchs.</w:t>
      </w:r>
    </w:p>
    <w:p w14:paraId="086FE967" w14:textId="77777777" w:rsidR="00FE1B59" w:rsidRDefault="00FE1B59" w:rsidP="00FE1B59">
      <w:r>
        <w:rPr>
          <w:vertAlign w:val="superscript"/>
        </w:rPr>
        <w:t>9</w:t>
      </w:r>
      <w:r>
        <w:t xml:space="preserve">“The patriarchs, moved with jealousy against Joseph, sold him into Egypt; and God was with him, </w:t>
      </w:r>
      <w:r>
        <w:rPr>
          <w:vertAlign w:val="superscript"/>
        </w:rPr>
        <w:t>10</w:t>
      </w:r>
      <w:r>
        <w:t xml:space="preserve">and delivered him out of all his afflictions, and gave him favor and wisdom before Pharaoh, king of </w:t>
      </w:r>
      <w:smartTag w:uri="urn:schemas-microsoft-com:office:smarttags" w:element="place">
        <w:smartTag w:uri="urn:schemas-microsoft-com:office:smarttags" w:element="country-region">
          <w:r>
            <w:t>Egypt</w:t>
          </w:r>
        </w:smartTag>
      </w:smartTag>
      <w:r>
        <w:t xml:space="preserve">. He made him governor over </w:t>
      </w:r>
      <w:smartTag w:uri="urn:schemas-microsoft-com:office:smarttags" w:element="place">
        <w:smartTag w:uri="urn:schemas-microsoft-com:office:smarttags" w:element="country-region">
          <w:r>
            <w:t>Egypt</w:t>
          </w:r>
        </w:smartTag>
      </w:smartTag>
      <w:r>
        <w:t xml:space="preserve"> and all his house. </w:t>
      </w:r>
      <w:r w:rsidR="00030C6C">
        <w:rPr>
          <w:vertAlign w:val="superscript"/>
        </w:rPr>
        <w:t>11</w:t>
      </w:r>
      <w:r w:rsidR="00030C6C">
        <w:t xml:space="preserve">Now a famine came over all the </w:t>
      </w:r>
      <w:smartTag w:uri="urn:schemas-microsoft-com:office:smarttags" w:element="PlaceType">
        <w:r w:rsidR="00030C6C">
          <w:t>land</w:t>
        </w:r>
      </w:smartTag>
      <w:r w:rsidR="00030C6C">
        <w:t xml:space="preserve"> of</w:t>
      </w:r>
      <w:r w:rsidR="00030C6C">
        <w:rPr>
          <w:rStyle w:val="FootnoteReference"/>
        </w:rPr>
        <w:footnoteReference w:id="3932"/>
      </w:r>
      <w:r w:rsidR="00030C6C">
        <w:t xml:space="preserve"> </w:t>
      </w:r>
      <w:smartTag w:uri="urn:schemas-microsoft-com:office:smarttags" w:element="PlaceName">
        <w:r w:rsidR="00030C6C">
          <w:t>Egypt</w:t>
        </w:r>
      </w:smartTag>
      <w:r w:rsidR="00030C6C">
        <w:t xml:space="preserve"> and </w:t>
      </w:r>
      <w:smartTag w:uri="urn:schemas-microsoft-com:office:smarttags" w:element="place">
        <w:r w:rsidR="00030C6C">
          <w:t>Canaan</w:t>
        </w:r>
      </w:smartTag>
      <w:r w:rsidR="00030C6C">
        <w:t>, and great affliction, and our fathers found no food.</w:t>
      </w:r>
      <w:r>
        <w:t xml:space="preserve"> </w:t>
      </w:r>
      <w:r>
        <w:rPr>
          <w:vertAlign w:val="superscript"/>
        </w:rPr>
        <w:t>12</w:t>
      </w:r>
      <w:r>
        <w:t xml:space="preserve">But when Jacob heard that </w:t>
      </w:r>
      <w:r>
        <w:t xml:space="preserve">there was grain in </w:t>
      </w:r>
      <w:smartTag w:uri="urn:schemas-microsoft-com:office:smarttags" w:element="place">
        <w:smartTag w:uri="urn:schemas-microsoft-com:office:smarttags" w:element="country-region">
          <w:r>
            <w:t>Egypt</w:t>
          </w:r>
        </w:smartTag>
      </w:smartTag>
      <w:r>
        <w:t xml:space="preserve">, he sent out our fathers the first time. </w:t>
      </w:r>
      <w:r>
        <w:rPr>
          <w:vertAlign w:val="superscript"/>
        </w:rPr>
        <w:t>13</w:t>
      </w:r>
      <w:r>
        <w:t xml:space="preserve">On the second time Joseph was made known to his brothers, </w:t>
      </w:r>
      <w:r w:rsidR="00D167E7">
        <w:t xml:space="preserve">and </w:t>
      </w:r>
      <w:r w:rsidR="00861492">
        <w:t>Joseph's</w:t>
      </w:r>
      <w:r w:rsidR="00D167E7">
        <w:t xml:space="preserve"> family became known to Pharaoh</w:t>
      </w:r>
      <w:r>
        <w:t xml:space="preserve">. </w:t>
      </w:r>
      <w:r>
        <w:rPr>
          <w:vertAlign w:val="superscript"/>
        </w:rPr>
        <w:t>14</w:t>
      </w:r>
      <w:r>
        <w:t>Then Joseph sent, and summoned Jacob, his father, and all his relatives, seventy-five souls.</w:t>
      </w:r>
      <w:r>
        <w:rPr>
          <w:rStyle w:val="FootnoteReference"/>
        </w:rPr>
        <w:footnoteReference w:id="3933"/>
      </w:r>
      <w:r>
        <w:t xml:space="preserve"> </w:t>
      </w:r>
      <w:r>
        <w:rPr>
          <w:vertAlign w:val="superscript"/>
        </w:rPr>
        <w:t>15</w:t>
      </w:r>
      <w:r>
        <w:t xml:space="preserve">Jacob went down into </w:t>
      </w:r>
      <w:smartTag w:uri="urn:schemas-microsoft-com:office:smarttags" w:element="place">
        <w:smartTag w:uri="urn:schemas-microsoft-com:office:smarttags" w:element="country-region">
          <w:r>
            <w:t>Egypt</w:t>
          </w:r>
        </w:smartTag>
      </w:smartTag>
      <w:r>
        <w:t xml:space="preserve">, and he died, himself and our fathers, </w:t>
      </w:r>
      <w:r>
        <w:rPr>
          <w:vertAlign w:val="superscript"/>
        </w:rPr>
        <w:t>16</w:t>
      </w:r>
      <w:r>
        <w:t>and they were brought back to Shechem, and placed in the tomb that Abraham bought for a price in silver from the children of Hamor in Shechem.</w:t>
      </w:r>
      <w:r w:rsidR="009E2848">
        <w:rPr>
          <w:rStyle w:val="FootnoteReference"/>
        </w:rPr>
        <w:footnoteReference w:id="3934"/>
      </w:r>
    </w:p>
    <w:p w14:paraId="4859C93E" w14:textId="2CD931A6" w:rsidR="00FE1B59" w:rsidRDefault="00FE1B59" w:rsidP="00FE1B59">
      <w:r>
        <w:rPr>
          <w:vertAlign w:val="superscript"/>
        </w:rPr>
        <w:t>17</w:t>
      </w:r>
      <w:r>
        <w:t xml:space="preserve">“But as the time of the promise came close which God had made to Abraham, the people grew and multiplied in </w:t>
      </w:r>
      <w:smartTag w:uri="urn:schemas-microsoft-com:office:smarttags" w:element="country-region">
        <w:r>
          <w:t>Egypt</w:t>
        </w:r>
      </w:smartTag>
      <w:r>
        <w:t xml:space="preserve">, </w:t>
      </w:r>
      <w:r>
        <w:rPr>
          <w:vertAlign w:val="superscript"/>
        </w:rPr>
        <w:t>18</w:t>
      </w:r>
      <w:r>
        <w:t>until ‘there arose a different king over Egypt</w:t>
      </w:r>
      <w:r w:rsidR="00AB5016">
        <w:t>,</w:t>
      </w:r>
      <w:r>
        <w:t xml:space="preserve"> who did not know Joseph.’</w:t>
      </w:r>
      <w:r>
        <w:rPr>
          <w:rStyle w:val="FootnoteReference"/>
        </w:rPr>
        <w:footnoteReference w:id="3935"/>
      </w:r>
      <w:r>
        <w:t xml:space="preserve"> </w:t>
      </w:r>
      <w:r>
        <w:rPr>
          <w:vertAlign w:val="superscript"/>
        </w:rPr>
        <w:t>19</w:t>
      </w:r>
      <w:r>
        <w:t xml:space="preserve">The same took advantage of our race, and mistreated our fathers, and forced them to throw out their babies, so that they would not stay alive. </w:t>
      </w:r>
      <w:r>
        <w:rPr>
          <w:vertAlign w:val="superscript"/>
        </w:rPr>
        <w:t>20</w:t>
      </w:r>
      <w:r>
        <w:t xml:space="preserve">At that time Moses was born, and was exceedingly handsome. He was nourished three months in his father’s house. </w:t>
      </w:r>
      <w:r>
        <w:rPr>
          <w:vertAlign w:val="superscript"/>
        </w:rPr>
        <w:t>21</w:t>
      </w:r>
      <w:r>
        <w:t xml:space="preserve">When he was thrown out, Pharaoh’s daughter took him up, and reared him as her own son. </w:t>
      </w:r>
      <w:r>
        <w:rPr>
          <w:vertAlign w:val="superscript"/>
        </w:rPr>
        <w:t>22</w:t>
      </w:r>
      <w:r>
        <w:t xml:space="preserve">Moses was instructed in all the wisdom of the Egyptians. He was mighty in his words and works. </w:t>
      </w:r>
      <w:r>
        <w:rPr>
          <w:vertAlign w:val="superscript"/>
        </w:rPr>
        <w:t>23</w:t>
      </w:r>
      <w:r>
        <w:t xml:space="preserve">But when he was forty years old, it came into his heart to visit his </w:t>
      </w:r>
      <w:r>
        <w:lastRenderedPageBreak/>
        <w:t xml:space="preserve">brothers, the </w:t>
      </w:r>
      <w:r w:rsidR="00DD3076">
        <w:t>children of Israel</w:t>
      </w:r>
      <w:r>
        <w:t xml:space="preserve">. </w:t>
      </w:r>
      <w:r>
        <w:rPr>
          <w:vertAlign w:val="superscript"/>
        </w:rPr>
        <w:t>24</w:t>
      </w:r>
      <w:r>
        <w:t xml:space="preserve">Seeing one of them suffer wrong, he defended him, and avenged him who was oppressed, striking the Egyptian. </w:t>
      </w:r>
      <w:r>
        <w:rPr>
          <w:vertAlign w:val="superscript"/>
        </w:rPr>
        <w:t>25</w:t>
      </w:r>
      <w:r>
        <w:t>He supposed that his brothers understood that God, by his hand, was giving them deliverance; but they did not understand.</w:t>
      </w:r>
    </w:p>
    <w:p w14:paraId="378A2B89" w14:textId="77777777" w:rsidR="00FE1B59" w:rsidRDefault="00FE1B59" w:rsidP="00FE1B59">
      <w:r>
        <w:rPr>
          <w:vertAlign w:val="superscript"/>
        </w:rPr>
        <w:t>26</w:t>
      </w:r>
      <w:r>
        <w:t xml:space="preserve">“The day following, he appeared to them as they fought, and urged them to be at peace again, saying, ‘Men, you are brothers. Why do you wrong one another?’ </w:t>
      </w:r>
      <w:r>
        <w:rPr>
          <w:vertAlign w:val="superscript"/>
        </w:rPr>
        <w:t>27</w:t>
      </w:r>
      <w:r>
        <w:t xml:space="preserve">But he who did his neighbor wrong pushed him away, saying, ‘Who made you a ruler and a judge over us? </w:t>
      </w:r>
      <w:r>
        <w:rPr>
          <w:vertAlign w:val="superscript"/>
        </w:rPr>
        <w:t>28</w:t>
      </w:r>
      <w:r>
        <w:t>Do you want to kill me, as you killed the Egyptian yesterday?’</w:t>
      </w:r>
      <w:r>
        <w:rPr>
          <w:rStyle w:val="FootnoteReference"/>
        </w:rPr>
        <w:footnoteReference w:id="3936"/>
      </w:r>
      <w:r>
        <w:t xml:space="preserve"> </w:t>
      </w:r>
      <w:r>
        <w:rPr>
          <w:vertAlign w:val="superscript"/>
        </w:rPr>
        <w:t>29</w:t>
      </w:r>
      <w:r>
        <w:t xml:space="preserve">Moses fled at this saying, and became a stranger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Midian</w:t>
          </w:r>
        </w:smartTag>
      </w:smartTag>
      <w:r>
        <w:t>, where he became the father of two sons.</w:t>
      </w:r>
    </w:p>
    <w:p w14:paraId="4AB502B5" w14:textId="77777777" w:rsidR="00FE1B59" w:rsidRDefault="00FE1B59" w:rsidP="00FE1B59">
      <w:r>
        <w:rPr>
          <w:vertAlign w:val="superscript"/>
        </w:rPr>
        <w:t>30</w:t>
      </w:r>
      <w:r>
        <w:t xml:space="preserve">“When forty years were fulfilled, an angel appeared to him in the wilderness of </w:t>
      </w:r>
      <w:smartTag w:uri="urn:schemas-microsoft-com:office:smarttags" w:element="place">
        <w:r>
          <w:t>Mount Sinai</w:t>
        </w:r>
      </w:smartTag>
      <w:r>
        <w:t xml:space="preserve">, in a flame of fire in a bush. </w:t>
      </w:r>
      <w:r>
        <w:rPr>
          <w:vertAlign w:val="superscript"/>
        </w:rPr>
        <w:t>31</w:t>
      </w:r>
      <w:r>
        <w:t xml:space="preserve">When Moses saw it, he wondered at the sight. As he came close to see, a voice of the </w:t>
      </w:r>
      <w:r w:rsidRPr="0087418C">
        <w:t>Lord</w:t>
      </w:r>
      <w:r>
        <w:t xml:space="preserve"> came</w:t>
      </w:r>
      <w:r w:rsidR="00293C69">
        <w:t>,</w:t>
      </w:r>
      <w:r>
        <w:t xml:space="preserve"> </w:t>
      </w:r>
      <w:r>
        <w:rPr>
          <w:vertAlign w:val="superscript"/>
        </w:rPr>
        <w:t>32</w:t>
      </w:r>
      <w:r>
        <w:t>‘I am the God of your fathers, the God of Abraham, and of Isaac, and of Jacob.’</w:t>
      </w:r>
      <w:r>
        <w:rPr>
          <w:rStyle w:val="FootnoteReference"/>
        </w:rPr>
        <w:footnoteReference w:id="3937"/>
      </w:r>
      <w:r>
        <w:t xml:space="preserve"> Moses trembled, and dared not look. </w:t>
      </w:r>
      <w:r>
        <w:rPr>
          <w:vertAlign w:val="superscript"/>
        </w:rPr>
        <w:t>33</w:t>
      </w:r>
      <w:r>
        <w:t xml:space="preserve">The </w:t>
      </w:r>
      <w:r w:rsidRPr="0087418C">
        <w:t>Lord</w:t>
      </w:r>
      <w:r>
        <w:t xml:space="preserve"> said to him, ‘Take your sandals off of your feet, for the place where you stand is holy ground. </w:t>
      </w:r>
      <w:r>
        <w:rPr>
          <w:vertAlign w:val="superscript"/>
        </w:rPr>
        <w:t>34</w:t>
      </w:r>
      <w:r>
        <w:t xml:space="preserve">I have surely seen </w:t>
      </w:r>
      <w:r>
        <w:t xml:space="preserve">the affliction of my people that is in </w:t>
      </w:r>
      <w:smartTag w:uri="urn:schemas-microsoft-com:office:smarttags" w:element="place">
        <w:smartTag w:uri="urn:schemas-microsoft-com:office:smarttags" w:element="country-region">
          <w:r>
            <w:t>Egypt</w:t>
          </w:r>
        </w:smartTag>
      </w:smartTag>
      <w:r>
        <w:t xml:space="preserve">, and have heard their groaning. I have come down to deliver them. </w:t>
      </w:r>
      <w:r w:rsidR="00722ED0">
        <w:t>Now come, I will send you to Egypt.</w:t>
      </w:r>
      <w:r>
        <w:t>’</w:t>
      </w:r>
      <w:r>
        <w:rPr>
          <w:rStyle w:val="FootnoteReference"/>
        </w:rPr>
        <w:footnoteReference w:id="3938"/>
      </w:r>
    </w:p>
    <w:p w14:paraId="1D35AEBA" w14:textId="2B2F40A1" w:rsidR="00FE1B59" w:rsidRDefault="00FE1B59" w:rsidP="00FE1B59">
      <w:r>
        <w:rPr>
          <w:vertAlign w:val="superscript"/>
        </w:rPr>
        <w:t>35</w:t>
      </w:r>
      <w:r>
        <w:t xml:space="preserve">“This Moses, whom they refused, saying, ‘Who made you a ruler and a judge?’—God has sent him as both a ruler and a deliverer by the hand of the angel who appeared to him in the bush. </w:t>
      </w:r>
      <w:r>
        <w:rPr>
          <w:vertAlign w:val="superscript"/>
        </w:rPr>
        <w:t>36</w:t>
      </w:r>
      <w:r>
        <w:t xml:space="preserve">This man led them out, having worked wonders and signs in </w:t>
      </w:r>
      <w:smartTag w:uri="urn:schemas-microsoft-com:office:smarttags" w:element="country-region">
        <w:r>
          <w:t>Egypt</w:t>
        </w:r>
      </w:smartTag>
      <w:r>
        <w:t xml:space="preserve">, in the </w:t>
      </w:r>
      <w:smartTag w:uri="urn:schemas-microsoft-com:office:smarttags" w:element="place">
        <w:r>
          <w:t>Red Sea</w:t>
        </w:r>
      </w:smartTag>
      <w:r>
        <w:t>,</w:t>
      </w:r>
      <w:r>
        <w:rPr>
          <w:rStyle w:val="FootnoteReference"/>
        </w:rPr>
        <w:footnoteReference w:id="3939"/>
      </w:r>
      <w:r>
        <w:t xml:space="preserve"> and in the wilderness for forty years. </w:t>
      </w:r>
      <w:r>
        <w:rPr>
          <w:vertAlign w:val="superscript"/>
        </w:rPr>
        <w:t>37</w:t>
      </w:r>
      <w:r>
        <w:t xml:space="preserve">This is that Moses, who said to the </w:t>
      </w:r>
      <w:r w:rsidR="00DD3076">
        <w:t>children of Israel</w:t>
      </w:r>
      <w:r>
        <w:t>, ‘God will raise up a prophet for you from among your brothers, like me.’</w:t>
      </w:r>
      <w:r>
        <w:rPr>
          <w:rStyle w:val="FootnoteReference"/>
        </w:rPr>
        <w:footnoteReference w:id="3940"/>
      </w:r>
      <w:r>
        <w:t xml:space="preserve"> </w:t>
      </w:r>
      <w:r>
        <w:rPr>
          <w:vertAlign w:val="superscript"/>
        </w:rPr>
        <w:t>38</w:t>
      </w:r>
      <w:r>
        <w:t xml:space="preserve">This is he who was in the assembly in the wilderness with the angel that spoke to him on Mount Sinai, and with our fathers, who received words of life to give to us, </w:t>
      </w:r>
      <w:r>
        <w:rPr>
          <w:vertAlign w:val="superscript"/>
        </w:rPr>
        <w:t>39</w:t>
      </w:r>
      <w:r>
        <w:t xml:space="preserve">to whom our fathers would not be obedient, but rejected him, and turned back in their hearts to Egypt, </w:t>
      </w:r>
      <w:r>
        <w:rPr>
          <w:vertAlign w:val="superscript"/>
        </w:rPr>
        <w:t>40</w:t>
      </w:r>
      <w:r>
        <w:t>saying to Aaron, ‘Make us gods that will go before us, for as for this Moses, who led us out of the land of Egypt, we do not know what has become of him.’</w:t>
      </w:r>
      <w:r>
        <w:rPr>
          <w:rStyle w:val="FootnoteReference"/>
        </w:rPr>
        <w:footnoteReference w:id="3941"/>
      </w:r>
      <w:r>
        <w:t xml:space="preserve"> </w:t>
      </w:r>
      <w:r>
        <w:rPr>
          <w:vertAlign w:val="superscript"/>
        </w:rPr>
        <w:t>41</w:t>
      </w:r>
      <w:r>
        <w:t xml:space="preserve">They made a calf in those days, and brought a sacrifice to the idol, and rejoiced in the works of their hands. </w:t>
      </w:r>
      <w:r>
        <w:rPr>
          <w:vertAlign w:val="superscript"/>
        </w:rPr>
        <w:t>42</w:t>
      </w:r>
      <w:r>
        <w:t>But God turned, and gave them over to worship the host of heaven, as it is written in the book of the prophets,</w:t>
      </w:r>
    </w:p>
    <w:p w14:paraId="2F7CC84C" w14:textId="77777777" w:rsidR="00FE1B59" w:rsidRDefault="00FE1B59" w:rsidP="00FE1B59">
      <w:pPr>
        <w:pStyle w:val="Poetry1"/>
      </w:pPr>
      <w:r>
        <w:lastRenderedPageBreak/>
        <w:t>‘Did you offer to me sacrifices and offerings</w:t>
      </w:r>
    </w:p>
    <w:p w14:paraId="611CE453" w14:textId="77777777" w:rsidR="00FE1B59" w:rsidRDefault="00FE1B59" w:rsidP="00FE1B59">
      <w:pPr>
        <w:pStyle w:val="Poetry2"/>
      </w:pPr>
      <w:r>
        <w:t xml:space="preserve">forty years in the wilderness, O house of </w:t>
      </w:r>
      <w:smartTag w:uri="urn:schemas-microsoft-com:office:smarttags" w:element="place">
        <w:smartTag w:uri="urn:schemas-microsoft-com:office:smarttags" w:element="country-region">
          <w:r>
            <w:t>Israel</w:t>
          </w:r>
        </w:smartTag>
      </w:smartTag>
      <w:r>
        <w:t>?</w:t>
      </w:r>
    </w:p>
    <w:p w14:paraId="2C702064" w14:textId="77777777" w:rsidR="00FE1B59" w:rsidRDefault="00FE1B59" w:rsidP="00FE1B59">
      <w:pPr>
        <w:pStyle w:val="Poetry1"/>
      </w:pPr>
      <w:r>
        <w:rPr>
          <w:vertAlign w:val="superscript"/>
        </w:rPr>
        <w:t>43</w:t>
      </w:r>
      <w:r>
        <w:t>You took up the tabernacle of Moloch,</w:t>
      </w:r>
    </w:p>
    <w:p w14:paraId="649766CE" w14:textId="77777777" w:rsidR="00FE1B59" w:rsidRDefault="0054033B" w:rsidP="00FE1B59">
      <w:pPr>
        <w:pStyle w:val="Poetry2"/>
      </w:pPr>
      <w:r>
        <w:t xml:space="preserve">and </w:t>
      </w:r>
      <w:r w:rsidR="00FE1B59">
        <w:t>the star of your god Rephan,</w:t>
      </w:r>
    </w:p>
    <w:p w14:paraId="1F4FDBCF" w14:textId="77777777" w:rsidR="00FE1B59" w:rsidRDefault="00FE1B59" w:rsidP="00FE1B59">
      <w:pPr>
        <w:pStyle w:val="Poetry1"/>
      </w:pPr>
      <w:r>
        <w:t xml:space="preserve">the </w:t>
      </w:r>
      <w:r w:rsidR="000D138D">
        <w:t>images</w:t>
      </w:r>
      <w:r>
        <w:t xml:space="preserve"> </w:t>
      </w:r>
      <w:r w:rsidR="00A5295B">
        <w:t>that</w:t>
      </w:r>
      <w:r>
        <w:t xml:space="preserve"> you made to worship</w:t>
      </w:r>
      <w:r w:rsidR="00AD1660">
        <w:t xml:space="preserve"> them</w:t>
      </w:r>
      <w:r>
        <w:t>.</w:t>
      </w:r>
    </w:p>
    <w:p w14:paraId="55B0480C" w14:textId="77777777" w:rsidR="00FE1B59" w:rsidRDefault="00A5295B" w:rsidP="00FE1B59">
      <w:pPr>
        <w:pStyle w:val="Poetry2"/>
      </w:pPr>
      <w:r>
        <w:t xml:space="preserve">Therefore </w:t>
      </w:r>
      <w:r w:rsidR="00FE1B59">
        <w:t xml:space="preserve">I will </w:t>
      </w:r>
      <w:r>
        <w:t>exile</w:t>
      </w:r>
      <w:r w:rsidR="00FE1B59">
        <w:t xml:space="preserve"> you beyond </w:t>
      </w:r>
      <w:smartTag w:uri="urn:schemas-microsoft-com:office:smarttags" w:element="place">
        <w:smartTag w:uri="urn:schemas-microsoft-com:office:smarttags" w:element="City">
          <w:r w:rsidR="00117E6B">
            <w:t>Babylon</w:t>
          </w:r>
        </w:smartTag>
      </w:smartTag>
      <w:r w:rsidR="00117E6B">
        <w:t>.’</w:t>
      </w:r>
      <w:r w:rsidR="00117E6B">
        <w:rPr>
          <w:rStyle w:val="FootnoteReference"/>
        </w:rPr>
        <w:footnoteReference w:id="3942"/>
      </w:r>
    </w:p>
    <w:p w14:paraId="66C8E8DF" w14:textId="77777777" w:rsidR="00FE1B59" w:rsidRDefault="00FE1B59" w:rsidP="00FE1B59">
      <w:r>
        <w:rPr>
          <w:vertAlign w:val="superscript"/>
        </w:rPr>
        <w:t>44</w:t>
      </w:r>
      <w:r>
        <w:t xml:space="preserve">“Our fathers had the tabernacle of the testimony in the wilderness, even as he who spoke to Moses commanded him to make it according to the pattern that he had seen; </w:t>
      </w:r>
      <w:r>
        <w:rPr>
          <w:vertAlign w:val="superscript"/>
        </w:rPr>
        <w:t>45</w:t>
      </w:r>
      <w:r>
        <w:t xml:space="preserve">which also our fathers, in their turn, brought in with Joshua when they entered into the possession of the nations, whom God drove out before the face of our fathers, to the days of David, </w:t>
      </w:r>
      <w:r>
        <w:rPr>
          <w:vertAlign w:val="superscript"/>
        </w:rPr>
        <w:t>46</w:t>
      </w:r>
      <w:r>
        <w:t xml:space="preserve">who found favor in the sight of God, </w:t>
      </w:r>
      <w:r w:rsidR="005C6C55">
        <w:t xml:space="preserve">and asked to find a habitation for the </w:t>
      </w:r>
      <w:bookmarkStart w:id="746" w:name="_Hlk502848367"/>
      <w:r w:rsidR="00CB08C0">
        <w:t>God</w:t>
      </w:r>
      <w:r w:rsidR="00CB08C0">
        <w:rPr>
          <w:rStyle w:val="FootnoteReference"/>
        </w:rPr>
        <w:footnoteReference w:id="3943"/>
      </w:r>
      <w:bookmarkEnd w:id="746"/>
      <w:r w:rsidR="005C6C55">
        <w:t xml:space="preserve"> of Jacob</w:t>
      </w:r>
      <w:r>
        <w:t xml:space="preserve">. </w:t>
      </w:r>
      <w:r>
        <w:rPr>
          <w:vertAlign w:val="superscript"/>
        </w:rPr>
        <w:t>47</w:t>
      </w:r>
      <w:r>
        <w:t xml:space="preserve">But Solomon built him a house. </w:t>
      </w:r>
      <w:r>
        <w:rPr>
          <w:vertAlign w:val="superscript"/>
        </w:rPr>
        <w:t>48</w:t>
      </w:r>
      <w:r>
        <w:t>However, the Most High does not dwell in temples made with hands, as the prophet says,</w:t>
      </w:r>
    </w:p>
    <w:p w14:paraId="449A9E29" w14:textId="77777777" w:rsidR="00FE1B59" w:rsidRDefault="00FE1B59" w:rsidP="00FE1B59">
      <w:pPr>
        <w:pStyle w:val="Poetry1"/>
      </w:pPr>
      <w:r>
        <w:rPr>
          <w:vertAlign w:val="superscript"/>
        </w:rPr>
        <w:t>49</w:t>
      </w:r>
      <w:r>
        <w:t>‘</w:t>
      </w:r>
      <w:r w:rsidR="00322D91">
        <w:t>Heaven is my throne</w:t>
      </w:r>
      <w:r>
        <w:t>,</w:t>
      </w:r>
    </w:p>
    <w:p w14:paraId="7AB25AFD" w14:textId="77777777" w:rsidR="00FE1B59" w:rsidRDefault="00FE1B59" w:rsidP="00FE1B59">
      <w:pPr>
        <w:pStyle w:val="Poetry2"/>
      </w:pPr>
      <w:r>
        <w:t>and the earth a footstool for my feet.</w:t>
      </w:r>
    </w:p>
    <w:p w14:paraId="2759A2C8" w14:textId="77777777" w:rsidR="00FE1B59" w:rsidRDefault="00FE1B59" w:rsidP="00FE1B59">
      <w:pPr>
        <w:pStyle w:val="Poetry1"/>
      </w:pPr>
      <w:r>
        <w:t xml:space="preserve">What kind of house will you build me?’ says the </w:t>
      </w:r>
      <w:r w:rsidRPr="0087418C">
        <w:t>Lord</w:t>
      </w:r>
      <w:r>
        <w:t>;</w:t>
      </w:r>
    </w:p>
    <w:p w14:paraId="34C6AAB3" w14:textId="77777777" w:rsidR="00FE1B59" w:rsidRDefault="00FE1B59" w:rsidP="00FE1B59">
      <w:pPr>
        <w:pStyle w:val="Poetry2"/>
      </w:pPr>
      <w:r>
        <w:t>‘or what is the place of my rest?</w:t>
      </w:r>
    </w:p>
    <w:p w14:paraId="448F58EA" w14:textId="77777777" w:rsidR="00FE1B59" w:rsidRDefault="00FE1B59" w:rsidP="00FE1B59">
      <w:pPr>
        <w:pStyle w:val="Poetry1"/>
      </w:pPr>
      <w:r>
        <w:rPr>
          <w:vertAlign w:val="superscript"/>
        </w:rPr>
        <w:t>50</w:t>
      </w:r>
      <w:r>
        <w:t>Did not my hand make all these things?’</w:t>
      </w:r>
      <w:r>
        <w:rPr>
          <w:rStyle w:val="FootnoteReference"/>
        </w:rPr>
        <w:footnoteReference w:id="3944"/>
      </w:r>
    </w:p>
    <w:p w14:paraId="4A52D236" w14:textId="77777777" w:rsidR="00FE1B59" w:rsidRDefault="00FE1B59" w:rsidP="00FE1B59">
      <w:r>
        <w:rPr>
          <w:vertAlign w:val="superscript"/>
        </w:rPr>
        <w:t>51</w:t>
      </w:r>
      <w:r>
        <w:t xml:space="preserve">“You stiff-necked and uncircumcised in heart and ears, you always resist the Holy Spirit. As your fathers did, so you do. </w:t>
      </w:r>
      <w:r>
        <w:rPr>
          <w:vertAlign w:val="superscript"/>
        </w:rPr>
        <w:t>52</w:t>
      </w:r>
      <w:r>
        <w:t xml:space="preserve">Which of the prophets did not your fathers persecute? They killed those who foretold the coming of the Righteous One, of whom you have now become betrayers and murderers. </w:t>
      </w:r>
      <w:r>
        <w:rPr>
          <w:vertAlign w:val="superscript"/>
        </w:rPr>
        <w:t>53</w:t>
      </w:r>
      <w:r>
        <w:t>You received the Law as it was ordained by angels, and did not keep it.”</w:t>
      </w:r>
    </w:p>
    <w:p w14:paraId="66574D36" w14:textId="79F82361" w:rsidR="00FE1B59" w:rsidRDefault="00FE1B59" w:rsidP="00FE1B59">
      <w:r>
        <w:rPr>
          <w:vertAlign w:val="superscript"/>
        </w:rPr>
        <w:t>54</w:t>
      </w:r>
      <w:r>
        <w:t xml:space="preserve">Now when they heard these things, they were </w:t>
      </w:r>
      <w:r w:rsidR="003165EE">
        <w:t>furious</w:t>
      </w:r>
      <w:r>
        <w:t xml:space="preserve">, and they </w:t>
      </w:r>
      <w:r w:rsidR="003165EE">
        <w:t>ground their teeth</w:t>
      </w:r>
      <w:r>
        <w:t xml:space="preserve"> at him. </w:t>
      </w:r>
      <w:r>
        <w:rPr>
          <w:vertAlign w:val="superscript"/>
        </w:rPr>
        <w:t>55</w:t>
      </w:r>
      <w:r>
        <w:t xml:space="preserve">But he, being full of the Holy Spirit, looked up steadfastly into heaven, and saw the glory of God, and Jesus standing on the right hand of God. </w:t>
      </w:r>
      <w:r>
        <w:rPr>
          <w:vertAlign w:val="superscript"/>
        </w:rPr>
        <w:t>56</w:t>
      </w:r>
      <w:r>
        <w:t>And he said, “Look, I see the heavens opened, and the Son of Man standing at the right hand of God.”</w:t>
      </w:r>
      <w:r>
        <w:rPr>
          <w:rStyle w:val="FootnoteReference"/>
        </w:rPr>
        <w:footnoteReference w:id="3945"/>
      </w:r>
    </w:p>
    <w:p w14:paraId="3E3A0A87" w14:textId="77777777" w:rsidR="00FE1B59" w:rsidRDefault="00FE1B59" w:rsidP="00FE1B59">
      <w:r>
        <w:rPr>
          <w:vertAlign w:val="superscript"/>
        </w:rPr>
        <w:t>57</w:t>
      </w:r>
      <w:r>
        <w:t xml:space="preserve">But they shouted out with a loud voice, and stopped their ears, and rushed at him with one accord. </w:t>
      </w:r>
      <w:r>
        <w:rPr>
          <w:vertAlign w:val="superscript"/>
        </w:rPr>
        <w:t>58</w:t>
      </w:r>
      <w:r>
        <w:t xml:space="preserve">They threw him out of the city, and stoned him. The witnesses placed their garments at the feet of a young man named Saul. </w:t>
      </w:r>
      <w:r>
        <w:rPr>
          <w:vertAlign w:val="superscript"/>
        </w:rPr>
        <w:t>59</w:t>
      </w:r>
      <w:r>
        <w:t xml:space="preserve">They stoned Stephen as he called out, saying, “Lord Jesus, receive my spirit.” </w:t>
      </w:r>
      <w:r>
        <w:rPr>
          <w:vertAlign w:val="superscript"/>
        </w:rPr>
        <w:t>60</w:t>
      </w:r>
      <w:r>
        <w:t>He kneeled down, and shouted out, “Lord, do not hold this sin against them.” When he had said this, he fell asleep.</w:t>
      </w:r>
    </w:p>
    <w:p w14:paraId="53B2A4D3" w14:textId="77777777" w:rsidR="00FE1B59" w:rsidRDefault="00FE1B59" w:rsidP="00FE1B59">
      <w:pPr>
        <w:pStyle w:val="NHEB"/>
        <w:framePr w:wrap="auto"/>
      </w:pPr>
      <w:r>
        <w:lastRenderedPageBreak/>
        <w:t>8</w:t>
      </w:r>
    </w:p>
    <w:p w14:paraId="076A0CF2" w14:textId="3D818FBE" w:rsidR="00FE1B59" w:rsidRDefault="00FE1B59" w:rsidP="00FE1B59">
      <w:pPr>
        <w:ind w:firstLine="0"/>
      </w:pPr>
      <w:r>
        <w:t xml:space="preserve">Saul was consenting to his death. A great persecution arose against the church which was in </w:t>
      </w:r>
      <w:smartTag w:uri="urn:schemas-microsoft-com:office:smarttags" w:element="place">
        <w:smartTag w:uri="urn:schemas-microsoft-com:office:smarttags" w:element="City">
          <w:r>
            <w:t>Jerusalem</w:t>
          </w:r>
        </w:smartTag>
      </w:smartTag>
      <w:r>
        <w:t xml:space="preserve"> in that day. They were all scattered abroad throughout the regions of Judea and </w:t>
      </w:r>
      <w:smartTag w:uri="urn:schemas-microsoft-com:office:smarttags" w:element="place">
        <w:smartTag w:uri="urn:schemas-microsoft-com:office:smarttags" w:element="City">
          <w:r>
            <w:t>Samaria</w:t>
          </w:r>
        </w:smartTag>
      </w:smartTag>
      <w:r>
        <w:t xml:space="preserve">, except for the apostles. </w:t>
      </w:r>
      <w:r>
        <w:rPr>
          <w:vertAlign w:val="superscript"/>
        </w:rPr>
        <w:t>2</w:t>
      </w:r>
      <w:r>
        <w:t xml:space="preserve">Devout men buried Stephen, and lamented greatly over him. </w:t>
      </w:r>
      <w:r>
        <w:rPr>
          <w:vertAlign w:val="superscript"/>
        </w:rPr>
        <w:t>3</w:t>
      </w:r>
      <w:r>
        <w:t xml:space="preserve">But Saul ravaged the church, entering into every house, and dragged both men and women off to prison. </w:t>
      </w:r>
      <w:r>
        <w:rPr>
          <w:vertAlign w:val="superscript"/>
        </w:rPr>
        <w:t>4</w:t>
      </w:r>
      <w:r>
        <w:t xml:space="preserve">Therefore those who were scattered abroad went around proclaiming the word. </w:t>
      </w:r>
      <w:r w:rsidR="00CA097A">
        <w:rPr>
          <w:vertAlign w:val="superscript"/>
        </w:rPr>
        <w:t>5</w:t>
      </w:r>
      <w:r w:rsidR="00CA097A">
        <w:t>And Philip</w:t>
      </w:r>
      <w:r w:rsidR="00CA097A">
        <w:rPr>
          <w:rStyle w:val="FootnoteReference"/>
        </w:rPr>
        <w:footnoteReference w:id="3946"/>
      </w:r>
      <w:r>
        <w:t xml:space="preserve"> went down to the city of </w:t>
      </w:r>
      <w:smartTag w:uri="urn:schemas-microsoft-com:office:smarttags" w:element="place">
        <w:smartTag w:uri="urn:schemas-microsoft-com:office:smarttags" w:element="City">
          <w:r>
            <w:t>Samaria</w:t>
          </w:r>
        </w:smartTag>
      </w:smartTag>
      <w:r>
        <w:t xml:space="preserve">, and proclaimed to them the </w:t>
      </w:r>
      <w:r w:rsidR="000260AA">
        <w:t>Christ</w:t>
      </w:r>
      <w:r>
        <w:t xml:space="preserve">. </w:t>
      </w:r>
      <w:r>
        <w:rPr>
          <w:vertAlign w:val="superscript"/>
        </w:rPr>
        <w:t>6</w:t>
      </w:r>
      <w:r>
        <w:t xml:space="preserve">The crowds listened with one accord to the things that were spoken by Philip, when they heard and saw the signs which he did. </w:t>
      </w:r>
      <w:r>
        <w:rPr>
          <w:vertAlign w:val="superscript"/>
        </w:rPr>
        <w:t>7</w:t>
      </w:r>
      <w:r>
        <w:t xml:space="preserve">For unclean spirits came out of many of those who had them. They came out, crying with a loud voice. Many who had been paralyzed and lame were healed. </w:t>
      </w:r>
      <w:r>
        <w:rPr>
          <w:vertAlign w:val="superscript"/>
        </w:rPr>
        <w:t>8</w:t>
      </w:r>
      <w:r>
        <w:t>There was great joy in that city.</w:t>
      </w:r>
    </w:p>
    <w:p w14:paraId="0A7F4EAC" w14:textId="77777777" w:rsidR="00FE1B59" w:rsidRDefault="00FE1B59" w:rsidP="00FE1B59">
      <w:r>
        <w:rPr>
          <w:vertAlign w:val="superscript"/>
        </w:rPr>
        <w:t>9</w:t>
      </w:r>
      <w:r>
        <w:t xml:space="preserve">But there was a certain man, Simon by name, who used to practice sorcery in the city, and amazed the people of </w:t>
      </w:r>
      <w:smartTag w:uri="urn:schemas-microsoft-com:office:smarttags" w:element="place">
        <w:smartTag w:uri="urn:schemas-microsoft-com:office:smarttags" w:element="City">
          <w:r>
            <w:t>Samaria</w:t>
          </w:r>
        </w:smartTag>
      </w:smartTag>
      <w:r>
        <w:t xml:space="preserve">, making himself out to be some great one, </w:t>
      </w:r>
      <w:r>
        <w:rPr>
          <w:vertAlign w:val="superscript"/>
        </w:rPr>
        <w:t>10</w:t>
      </w:r>
      <w:r>
        <w:t xml:space="preserve">to whom they all listened, from the least to the greatest, saying, “This man is that power of God which is called Great.” </w:t>
      </w:r>
      <w:r>
        <w:rPr>
          <w:vertAlign w:val="superscript"/>
        </w:rPr>
        <w:t>11</w:t>
      </w:r>
      <w:r>
        <w:t xml:space="preserve">They listened to him, because for a long time he had amazed them with his sorceries. </w:t>
      </w:r>
      <w:r>
        <w:rPr>
          <w:vertAlign w:val="superscript"/>
        </w:rPr>
        <w:t>12</w:t>
      </w:r>
      <w:r>
        <w:t xml:space="preserve">But when they believed Philip as he preached good news concerning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the name of Jesus Christ, they were baptized, both men and women. </w:t>
      </w:r>
      <w:r>
        <w:rPr>
          <w:vertAlign w:val="superscript"/>
        </w:rPr>
        <w:t>13</w:t>
      </w:r>
      <w:r>
        <w:t>Simon himself also believed. Being baptized, he continued with Philip. Seeing signs and great miracles occurring, he was amazed.</w:t>
      </w:r>
    </w:p>
    <w:p w14:paraId="50F9DD26" w14:textId="44BC66B7" w:rsidR="00FE1B59" w:rsidRDefault="00FE1B59" w:rsidP="00FE1B59">
      <w:r>
        <w:rPr>
          <w:vertAlign w:val="superscript"/>
        </w:rPr>
        <w:t>14</w:t>
      </w:r>
      <w:r>
        <w:t xml:space="preserve">Now when the apostles who were at Jerusalem heard that Samaria had received the word of God, they sent Peter and John to them, </w:t>
      </w:r>
      <w:r>
        <w:rPr>
          <w:vertAlign w:val="superscript"/>
        </w:rPr>
        <w:t>15</w:t>
      </w:r>
      <w:r>
        <w:t xml:space="preserve">who, when they had come down, prayed for them, that they might receive the Holy Spirit; </w:t>
      </w:r>
      <w:r>
        <w:rPr>
          <w:vertAlign w:val="superscript"/>
        </w:rPr>
        <w:t>16</w:t>
      </w:r>
      <w:r w:rsidR="00066A47">
        <w:t>for he had not yet fallen upon any of them</w:t>
      </w:r>
      <w:r>
        <w:t xml:space="preserve">. They had only been baptized in the name of the Lord Jesus. </w:t>
      </w:r>
      <w:r>
        <w:rPr>
          <w:vertAlign w:val="superscript"/>
        </w:rPr>
        <w:t>17</w:t>
      </w:r>
      <w:r>
        <w:t xml:space="preserve">Then they laid their hands on them, and they received the Holy Spirit. </w:t>
      </w:r>
      <w:r>
        <w:rPr>
          <w:vertAlign w:val="superscript"/>
        </w:rPr>
        <w:t>18</w:t>
      </w:r>
      <w:r>
        <w:t>Now when Simon saw that the</w:t>
      </w:r>
      <w:r w:rsidR="000D2F5A">
        <w:rPr>
          <w:rStyle w:val="FootnoteReference"/>
        </w:rPr>
        <w:footnoteReference w:id="3947"/>
      </w:r>
      <w:r w:rsidR="000D2F5A">
        <w:t xml:space="preserve"> </w:t>
      </w:r>
      <w:r>
        <w:t xml:space="preserve">Spirit was given through the laying on of the apostles’ hands, he offered them money, </w:t>
      </w:r>
      <w:r>
        <w:rPr>
          <w:vertAlign w:val="superscript"/>
        </w:rPr>
        <w:t>19</w:t>
      </w:r>
      <w:r>
        <w:t xml:space="preserve">saying, “Give me also this power, that whomever I lay my hands on may receive the Holy Spirit.” </w:t>
      </w:r>
      <w:r>
        <w:rPr>
          <w:vertAlign w:val="superscript"/>
        </w:rPr>
        <w:t>20</w:t>
      </w:r>
      <w:r>
        <w:t xml:space="preserve">But Peter said to him, “May your silver perish with you, because you thought you could obtain the gift of God with money. </w:t>
      </w:r>
      <w:r>
        <w:rPr>
          <w:vertAlign w:val="superscript"/>
        </w:rPr>
        <w:t>21</w:t>
      </w:r>
      <w:r>
        <w:t xml:space="preserve">You have neither part nor lot in this matter, for your heart is not right before God. </w:t>
      </w:r>
      <w:r>
        <w:rPr>
          <w:vertAlign w:val="superscript"/>
        </w:rPr>
        <w:t>22</w:t>
      </w:r>
      <w:r>
        <w:t xml:space="preserve">Repent therefore of this, your wickedness, and ask the Lord if perhaps the thought of your heart may be forgiven you. </w:t>
      </w:r>
      <w:r>
        <w:rPr>
          <w:vertAlign w:val="superscript"/>
        </w:rPr>
        <w:t>23</w:t>
      </w:r>
      <w:r>
        <w:t>For I see that you are in the gall of bitterness and in the bondage of iniquity.”</w:t>
      </w:r>
    </w:p>
    <w:p w14:paraId="1CA5CB48" w14:textId="77777777" w:rsidR="00FE1B59" w:rsidRDefault="00FE1B59" w:rsidP="00FE1B59">
      <w:r>
        <w:rPr>
          <w:vertAlign w:val="superscript"/>
        </w:rPr>
        <w:lastRenderedPageBreak/>
        <w:t>24</w:t>
      </w:r>
      <w:r>
        <w:t>Simon answered, “Pray for me to the Lord, that none of the things which you have spoken happen to me.”</w:t>
      </w:r>
    </w:p>
    <w:p w14:paraId="1F743FC8" w14:textId="77777777" w:rsidR="00FE1B59" w:rsidRDefault="00FE1B59" w:rsidP="00FE1B59">
      <w:r>
        <w:rPr>
          <w:vertAlign w:val="superscript"/>
        </w:rPr>
        <w:t>25</w:t>
      </w:r>
      <w:r>
        <w:t xml:space="preserve">They therefore, when they had testified and spoken the word of the Lord, returned to </w:t>
      </w:r>
      <w:smartTag w:uri="urn:schemas-microsoft-com:office:smarttags" w:element="place">
        <w:smartTag w:uri="urn:schemas-microsoft-com:office:smarttags" w:element="City">
          <w:r>
            <w:t>Jerusalem</w:t>
          </w:r>
        </w:smartTag>
      </w:smartTag>
      <w:r>
        <w:t xml:space="preserve">, and preached the Good News to many villages of the Samaritans. </w:t>
      </w:r>
      <w:r>
        <w:rPr>
          <w:vertAlign w:val="superscript"/>
        </w:rPr>
        <w:t>26</w:t>
      </w:r>
      <w:r>
        <w:t xml:space="preserve">But an angel of the </w:t>
      </w:r>
      <w:r w:rsidRPr="0087418C">
        <w:t>Lord</w:t>
      </w:r>
      <w:r>
        <w:t xml:space="preserve"> spoke to Philip, saying, “Arise, and go toward the south to the way that goes down from </w:t>
      </w:r>
      <w:smartTag w:uri="urn:schemas-microsoft-com:office:smarttags" w:element="City">
        <w:r>
          <w:t>Jerusalem</w:t>
        </w:r>
      </w:smartTag>
      <w:r>
        <w:t xml:space="preserve"> to </w:t>
      </w:r>
      <w:smartTag w:uri="urn:schemas-microsoft-com:office:smarttags" w:element="place">
        <w:smartTag w:uri="urn:schemas-microsoft-com:office:smarttags" w:element="City">
          <w:r>
            <w:t>Gaza</w:t>
          </w:r>
        </w:smartTag>
      </w:smartTag>
      <w:r>
        <w:t>. This is a desert.”</w:t>
      </w:r>
    </w:p>
    <w:p w14:paraId="49BF9F17" w14:textId="77777777" w:rsidR="009C187E" w:rsidRDefault="009C187E" w:rsidP="009C187E">
      <w:r>
        <w:rPr>
          <w:vertAlign w:val="superscript"/>
        </w:rPr>
        <w:t>27</w:t>
      </w:r>
      <w:r>
        <w:t xml:space="preserve">And he arose and went. And look, there was a man from </w:t>
      </w:r>
      <w:smartTag w:uri="urn:schemas-microsoft-com:office:smarttags" w:element="country-region">
        <w:r>
          <w:t>Ethiopia</w:t>
        </w:r>
      </w:smartTag>
      <w:r>
        <w:t>, a eunuch of great authority under Kandake,</w:t>
      </w:r>
      <w:r>
        <w:rPr>
          <w:rStyle w:val="FootnoteReference"/>
        </w:rPr>
        <w:footnoteReference w:id="3948"/>
      </w:r>
      <w:r>
        <w:t xml:space="preserve"> the queen of the Ethiopians, who was in charge over all her treasure. He had come to </w:t>
      </w:r>
      <w:smartTag w:uri="urn:schemas-microsoft-com:office:smarttags" w:element="place">
        <w:smartTag w:uri="urn:schemas-microsoft-com:office:smarttags" w:element="City">
          <w:r>
            <w:t>Jerusalem</w:t>
          </w:r>
        </w:smartTag>
      </w:smartTag>
      <w:r>
        <w:t xml:space="preserve"> to worship, </w:t>
      </w:r>
      <w:r>
        <w:rPr>
          <w:vertAlign w:val="superscript"/>
        </w:rPr>
        <w:t>28</w:t>
      </w:r>
      <w:r>
        <w:t>and he was returning. And sitting in his chariot, he was reading the prophet Isaiah.</w:t>
      </w:r>
    </w:p>
    <w:p w14:paraId="5747217A" w14:textId="77777777" w:rsidR="009C187E" w:rsidRDefault="009C187E" w:rsidP="009C187E">
      <w:r>
        <w:rPr>
          <w:vertAlign w:val="superscript"/>
        </w:rPr>
        <w:t>29</w:t>
      </w:r>
      <w:r>
        <w:t>And the Spirit said to Philip, “</w:t>
      </w:r>
      <w:r w:rsidRPr="00A16E03">
        <w:t>Go and join up with that chariot</w:t>
      </w:r>
      <w:r>
        <w:t>.”</w:t>
      </w:r>
    </w:p>
    <w:p w14:paraId="5EDC2347" w14:textId="77777777" w:rsidR="00FE1B59" w:rsidRDefault="009C187E" w:rsidP="009C187E">
      <w:r>
        <w:rPr>
          <w:vertAlign w:val="superscript"/>
        </w:rPr>
        <w:t>30</w:t>
      </w:r>
      <w:r>
        <w:t>And running near, Philip heard him reading the prophet Isaiah, and said, “Do you understand what you are reading?”</w:t>
      </w:r>
    </w:p>
    <w:p w14:paraId="3E425274" w14:textId="77777777" w:rsidR="00FE1B59" w:rsidRDefault="00FE1B59" w:rsidP="00FE1B59">
      <w:r>
        <w:rPr>
          <w:vertAlign w:val="superscript"/>
        </w:rPr>
        <w:t>31</w:t>
      </w:r>
      <w:r>
        <w:t xml:space="preserve">He said, “How can I, unless someone explains it to me?” </w:t>
      </w:r>
      <w:r w:rsidR="0083631F">
        <w:t xml:space="preserve">So he </w:t>
      </w:r>
      <w:r w:rsidR="0083631F">
        <w:t>invited Philip to come up</w:t>
      </w:r>
      <w:r>
        <w:t xml:space="preserve"> and sit with him. </w:t>
      </w:r>
      <w:r>
        <w:rPr>
          <w:vertAlign w:val="superscript"/>
        </w:rPr>
        <w:t>32</w:t>
      </w:r>
      <w:r>
        <w:t>Now the passage of the Scripture which he was reading was this,</w:t>
      </w:r>
    </w:p>
    <w:p w14:paraId="1162090E" w14:textId="77777777" w:rsidR="001D7FDA" w:rsidRDefault="001D7FDA" w:rsidP="001D7FDA">
      <w:pPr>
        <w:pStyle w:val="Poetry1"/>
      </w:pPr>
      <w:r>
        <w:t>“He was led like a sheep to the slaughter,</w:t>
      </w:r>
    </w:p>
    <w:p w14:paraId="79021A8D" w14:textId="77777777" w:rsidR="001D7FDA" w:rsidRDefault="001D7FDA" w:rsidP="001D7FDA">
      <w:pPr>
        <w:pStyle w:val="Poetry2"/>
      </w:pPr>
      <w:r>
        <w:t>and like a lamb before its shearer is silent,</w:t>
      </w:r>
    </w:p>
    <w:p w14:paraId="60C18377" w14:textId="77777777" w:rsidR="00FE1B59" w:rsidRDefault="001D7FDA" w:rsidP="001D7FDA">
      <w:pPr>
        <w:pStyle w:val="Poetry2"/>
      </w:pPr>
      <w:r>
        <w:t>so he does not open his mouth.</w:t>
      </w:r>
    </w:p>
    <w:p w14:paraId="7ADD49F6" w14:textId="77777777" w:rsidR="00FE1B59" w:rsidRDefault="00FE1B59" w:rsidP="00FE1B59">
      <w:pPr>
        <w:pStyle w:val="Poetry1"/>
      </w:pPr>
      <w:r>
        <w:rPr>
          <w:vertAlign w:val="superscript"/>
        </w:rPr>
        <w:t>33</w:t>
      </w:r>
      <w:r w:rsidR="00437806">
        <w:t>In</w:t>
      </w:r>
      <w:r w:rsidR="00631D20">
        <w:t xml:space="preserve"> his</w:t>
      </w:r>
      <w:r w:rsidR="00437806">
        <w:t xml:space="preserve"> humiliation his justice</w:t>
      </w:r>
      <w:r>
        <w:t xml:space="preserve"> was taken away.</w:t>
      </w:r>
    </w:p>
    <w:p w14:paraId="166B6B7D" w14:textId="77777777" w:rsidR="00FE1B59" w:rsidRDefault="004227DC" w:rsidP="00FE1B59">
      <w:pPr>
        <w:pStyle w:val="Poetry2"/>
      </w:pPr>
      <w:r>
        <w:t>Who will declare his generation?</w:t>
      </w:r>
    </w:p>
    <w:p w14:paraId="32075D79" w14:textId="77777777" w:rsidR="00FE1B59" w:rsidRDefault="00FE1B59" w:rsidP="00FE1B59">
      <w:pPr>
        <w:pStyle w:val="Poetry2"/>
      </w:pPr>
      <w:r>
        <w:t>For his life is taken from the earth.”</w:t>
      </w:r>
      <w:r>
        <w:rPr>
          <w:rStyle w:val="FootnoteReference"/>
        </w:rPr>
        <w:footnoteReference w:id="3949"/>
      </w:r>
    </w:p>
    <w:p w14:paraId="5F99B43C" w14:textId="77777777" w:rsidR="00FE1B59" w:rsidRDefault="00FE1B59" w:rsidP="00FE1B59">
      <w:r>
        <w:rPr>
          <w:vertAlign w:val="superscript"/>
        </w:rPr>
        <w:t>34</w:t>
      </w:r>
      <w:r>
        <w:t>The eunuch answered Philip, “Who is the prophet talking about? About himself, or about someone else?”</w:t>
      </w:r>
    </w:p>
    <w:p w14:paraId="26A4545D" w14:textId="76345EF8" w:rsidR="00FE1B59" w:rsidRDefault="00FE1B59" w:rsidP="00A75DF0">
      <w:pPr>
        <w:autoSpaceDE/>
        <w:autoSpaceDN/>
        <w:spacing w:before="0"/>
        <w:ind w:firstLine="0"/>
      </w:pPr>
      <w:r>
        <w:rPr>
          <w:vertAlign w:val="superscript"/>
        </w:rPr>
        <w:t>35</w:t>
      </w:r>
      <w:r>
        <w:t xml:space="preserve">Philip opened his mouth, and beginning from this Scripture, preached to him Jesus. </w:t>
      </w:r>
      <w:r>
        <w:rPr>
          <w:vertAlign w:val="superscript"/>
        </w:rPr>
        <w:t>36</w:t>
      </w:r>
      <w:r>
        <w:t>And as they went on the way, they came to some water, and the eunuch said, “Look, here is water. What is keeping me from being baptized?”</w:t>
      </w:r>
      <w:r w:rsidR="00FF3FA1">
        <w:t xml:space="preserve"> </w:t>
      </w:r>
      <w:r w:rsidR="00FF3FA1">
        <w:rPr>
          <w:color w:val="000000"/>
          <w:vertAlign w:val="superscript"/>
        </w:rPr>
        <w:t>37</w:t>
      </w:r>
      <w:r w:rsidR="00FF3FA1">
        <w:rPr>
          <w:color w:val="000000"/>
        </w:rPr>
        <w:t>And</w:t>
      </w:r>
      <w:r w:rsidR="00FF3FA1" w:rsidRPr="004C6BCD">
        <w:rPr>
          <w:color w:val="000000"/>
        </w:rPr>
        <w:t xml:space="preserve"> he said</w:t>
      </w:r>
      <w:r w:rsidR="008C4A61">
        <w:rPr>
          <w:color w:val="000000"/>
        </w:rPr>
        <w:t xml:space="preserve"> to him</w:t>
      </w:r>
      <w:r w:rsidR="00FF3FA1" w:rsidRPr="004C6BCD">
        <w:rPr>
          <w:color w:val="000000"/>
        </w:rPr>
        <w:t xml:space="preserve">, </w:t>
      </w:r>
      <w:r w:rsidR="00FF3FA1">
        <w:rPr>
          <w:color w:val="000000"/>
        </w:rPr>
        <w:t>“</w:t>
      </w:r>
      <w:r w:rsidR="00FF3FA1" w:rsidRPr="004C6BCD">
        <w:rPr>
          <w:color w:val="000000"/>
        </w:rPr>
        <w:t>If you believe with all your heart, you may.</w:t>
      </w:r>
      <w:r w:rsidR="00FF3FA1">
        <w:rPr>
          <w:color w:val="000000"/>
        </w:rPr>
        <w:t>”</w:t>
      </w:r>
      <w:r w:rsidR="00FF3FA1" w:rsidRPr="004C6BCD">
        <w:rPr>
          <w:color w:val="000000"/>
        </w:rPr>
        <w:t xml:space="preserve"> And he answered and said, </w:t>
      </w:r>
      <w:r w:rsidR="00FF3FA1">
        <w:rPr>
          <w:color w:val="000000"/>
        </w:rPr>
        <w:t>“</w:t>
      </w:r>
      <w:r w:rsidR="00FF3FA1" w:rsidRPr="004C6BCD">
        <w:rPr>
          <w:color w:val="000000"/>
        </w:rPr>
        <w:t>I believe that Jesus Christ is the Son of God</w:t>
      </w:r>
      <w:r w:rsidR="00FF3FA1">
        <w:rPr>
          <w:color w:val="000000"/>
        </w:rPr>
        <w:t>.”</w:t>
      </w:r>
      <w:r w:rsidR="00FF3FA1">
        <w:rPr>
          <w:rStyle w:val="FootnoteReference"/>
          <w:color w:val="000000"/>
        </w:rPr>
        <w:footnoteReference w:id="3950"/>
      </w:r>
      <w:r w:rsidR="00A75DF0">
        <w:rPr>
          <w:sz w:val="24"/>
          <w:szCs w:val="24"/>
        </w:rPr>
        <w:t xml:space="preserve"> </w:t>
      </w:r>
      <w:r>
        <w:rPr>
          <w:vertAlign w:val="superscript"/>
        </w:rPr>
        <w:t>38</w:t>
      </w:r>
      <w:r>
        <w:t>He commanded the chariot to stand still, and they both went down into the water, both Philip and the eunuch, and he baptized him.</w:t>
      </w:r>
    </w:p>
    <w:p w14:paraId="09454336" w14:textId="77777777" w:rsidR="00FE1B59" w:rsidRDefault="00FE1B59" w:rsidP="00FE1B59">
      <w:r>
        <w:rPr>
          <w:vertAlign w:val="superscript"/>
        </w:rPr>
        <w:lastRenderedPageBreak/>
        <w:t>39</w:t>
      </w:r>
      <w:r>
        <w:t xml:space="preserve">When they came up out of the water, the Spirit of the Lord caught Philip away, and the eunuch did not see him any more, for he went on his way rejoicing. </w:t>
      </w:r>
      <w:r>
        <w:rPr>
          <w:vertAlign w:val="superscript"/>
        </w:rPr>
        <w:t>40</w:t>
      </w:r>
      <w:r>
        <w:t xml:space="preserve">But Philip was found at Azotus. Passing through, he preached the Good News to all the cities, until he came to </w:t>
      </w:r>
      <w:smartTag w:uri="urn:schemas-microsoft-com:office:smarttags" w:element="place">
        <w:r>
          <w:t>Caesarea</w:t>
        </w:r>
      </w:smartTag>
      <w:r>
        <w:t>.</w:t>
      </w:r>
    </w:p>
    <w:p w14:paraId="413036C6" w14:textId="77777777" w:rsidR="00FE1B59" w:rsidRDefault="00FE1B59" w:rsidP="00FE1B59">
      <w:pPr>
        <w:pStyle w:val="NHEB"/>
        <w:framePr w:wrap="auto"/>
      </w:pPr>
      <w:r>
        <w:t>9</w:t>
      </w:r>
    </w:p>
    <w:p w14:paraId="71B220B2" w14:textId="77777777" w:rsidR="00FE1B59" w:rsidRDefault="00FE1B59" w:rsidP="00FE1B59">
      <w:pPr>
        <w:ind w:firstLine="0"/>
      </w:pPr>
      <w:r>
        <w:t xml:space="preserve">But Saul, still breathing threats and slaughter against the disciples of the Lord, went to the high priest, </w:t>
      </w:r>
      <w:r>
        <w:rPr>
          <w:vertAlign w:val="superscript"/>
        </w:rPr>
        <w:t>2</w:t>
      </w:r>
      <w:r>
        <w:t xml:space="preserve">and asked for letters from him to the synagogues of Damascus, that if he found any who were of the Way, whether men or women, he might bring them bound to Jerusalem. </w:t>
      </w:r>
      <w:r>
        <w:rPr>
          <w:vertAlign w:val="superscript"/>
        </w:rPr>
        <w:t>3</w:t>
      </w:r>
      <w:r>
        <w:t xml:space="preserve">As he traveled, it happened that he got close to </w:t>
      </w:r>
      <w:smartTag w:uri="urn:schemas-microsoft-com:office:smarttags" w:element="place">
        <w:smartTag w:uri="urn:schemas-microsoft-com:office:smarttags" w:element="City">
          <w:r>
            <w:t>Damascus</w:t>
          </w:r>
        </w:smartTag>
      </w:smartTag>
      <w:r>
        <w:t xml:space="preserve">, and suddenly a light from the sky shone around him. </w:t>
      </w:r>
      <w:r w:rsidR="00650D54">
        <w:rPr>
          <w:vertAlign w:val="superscript"/>
        </w:rPr>
        <w:t>4</w:t>
      </w:r>
      <w:r w:rsidR="00650D54">
        <w:t>And he fell to the ground,</w:t>
      </w:r>
      <w:r>
        <w:t xml:space="preserve"> and heard a voice saying to him, </w:t>
      </w:r>
      <w:r>
        <w:rPr>
          <w:color w:val="FF0000"/>
        </w:rPr>
        <w:t>“Saul, Saul, why do you persecute me?”</w:t>
      </w:r>
    </w:p>
    <w:p w14:paraId="599D338A" w14:textId="77777777" w:rsidR="00FE1B59" w:rsidRDefault="00D0412D" w:rsidP="00FE1B59">
      <w:r>
        <w:rPr>
          <w:vertAlign w:val="superscript"/>
        </w:rPr>
        <w:t>5</w:t>
      </w:r>
      <w:r>
        <w:t>And he said, “Who are you, Lord?” And he said,</w:t>
      </w:r>
      <w:r w:rsidR="00FE1B59">
        <w:t xml:space="preserve"> </w:t>
      </w:r>
      <w:r w:rsidR="00FE1B59">
        <w:rPr>
          <w:color w:val="FF0000"/>
        </w:rPr>
        <w:t xml:space="preserve">“I am Jesus, whom you are persecuting. </w:t>
      </w:r>
      <w:r w:rsidR="00FE1B59">
        <w:rPr>
          <w:vertAlign w:val="superscript"/>
        </w:rPr>
        <w:t>6</w:t>
      </w:r>
      <w:r w:rsidR="00FE1B59">
        <w:rPr>
          <w:color w:val="FF0000"/>
        </w:rPr>
        <w:t>But rise up, and enter into the city, and you will be told what you must do.”</w:t>
      </w:r>
    </w:p>
    <w:p w14:paraId="7ECF1E1B" w14:textId="77777777" w:rsidR="00FE1B59" w:rsidRDefault="00FE1B59" w:rsidP="00FE1B59">
      <w:r>
        <w:rPr>
          <w:vertAlign w:val="superscript"/>
        </w:rPr>
        <w:t>7</w:t>
      </w:r>
      <w:r>
        <w:t xml:space="preserve">The men who traveled with him stood speechless, hearing the sound, but seeing no one. </w:t>
      </w:r>
      <w:r>
        <w:rPr>
          <w:vertAlign w:val="superscript"/>
        </w:rPr>
        <w:t>8</w:t>
      </w:r>
      <w:r>
        <w:t xml:space="preserve">Saul arose from the ground, </w:t>
      </w:r>
      <w:r w:rsidR="00650D54">
        <w:t>but when he opened his eyes he could not see anything.</w:t>
      </w:r>
      <w:r>
        <w:t xml:space="preserve"> They led him by the hand, and brought him into </w:t>
      </w:r>
      <w:smartTag w:uri="urn:schemas-microsoft-com:office:smarttags" w:element="place">
        <w:smartTag w:uri="urn:schemas-microsoft-com:office:smarttags" w:element="City">
          <w:r>
            <w:t>Damascus</w:t>
          </w:r>
        </w:smartTag>
      </w:smartTag>
      <w:r>
        <w:t xml:space="preserve">. </w:t>
      </w:r>
      <w:r>
        <w:rPr>
          <w:vertAlign w:val="superscript"/>
        </w:rPr>
        <w:t>9</w:t>
      </w:r>
      <w:r>
        <w:t>He was without sight for three days, and neither ate nor drank.</w:t>
      </w:r>
    </w:p>
    <w:p w14:paraId="6AC2DE01" w14:textId="77777777" w:rsidR="00FE1B59" w:rsidRDefault="00FE1B59" w:rsidP="00FE1B59">
      <w:r>
        <w:rPr>
          <w:vertAlign w:val="superscript"/>
        </w:rPr>
        <w:t>10</w:t>
      </w:r>
      <w:r>
        <w:t xml:space="preserve">Now there was a certain disciple at </w:t>
      </w:r>
      <w:smartTag w:uri="urn:schemas-microsoft-com:office:smarttags" w:element="place">
        <w:smartTag w:uri="urn:schemas-microsoft-com:office:smarttags" w:element="City">
          <w:r>
            <w:t>Damascus</w:t>
          </w:r>
        </w:smartTag>
      </w:smartTag>
      <w:r>
        <w:t xml:space="preserve"> named Ananias. The Lord said to him in a vision, </w:t>
      </w:r>
      <w:r>
        <w:rPr>
          <w:color w:val="FF0000"/>
        </w:rPr>
        <w:t xml:space="preserve">“Ananias.” </w:t>
      </w:r>
      <w:r w:rsidRPr="00CD5AC9">
        <w:rPr>
          <w:color w:val="000000"/>
        </w:rPr>
        <w:t>And he</w:t>
      </w:r>
      <w:r>
        <w:t xml:space="preserve"> said, “Look, it’s me, Lord.”</w:t>
      </w:r>
    </w:p>
    <w:p w14:paraId="50CBB14A" w14:textId="77777777" w:rsidR="00FE1B59" w:rsidRDefault="00FE1B59" w:rsidP="00FE1B59">
      <w:r>
        <w:rPr>
          <w:vertAlign w:val="superscript"/>
        </w:rPr>
        <w:t>11</w:t>
      </w:r>
      <w:r>
        <w:t xml:space="preserve">The Lord said to him, </w:t>
      </w:r>
      <w:r>
        <w:rPr>
          <w:color w:val="FF0000"/>
        </w:rPr>
        <w:t xml:space="preserve">“Arise, and go to the street which is called Straight, and inquire in the house of Judas for one named Saul, a man of </w:t>
      </w:r>
      <w:smartTag w:uri="urn:schemas-microsoft-com:office:smarttags" w:element="place">
        <w:smartTag w:uri="urn:schemas-microsoft-com:office:smarttags" w:element="City">
          <w:r>
            <w:rPr>
              <w:color w:val="FF0000"/>
            </w:rPr>
            <w:t>Tarsus</w:t>
          </w:r>
        </w:smartTag>
      </w:smartTag>
      <w:r>
        <w:rPr>
          <w:color w:val="FF0000"/>
        </w:rPr>
        <w:t xml:space="preserve">. </w:t>
      </w:r>
      <w:r w:rsidR="007B558E">
        <w:rPr>
          <w:color w:val="FF0000"/>
        </w:rPr>
        <w:t>For look, he is praying,</w:t>
      </w:r>
      <w:r>
        <w:rPr>
          <w:color w:val="FF0000"/>
        </w:rPr>
        <w:t xml:space="preserve"> </w:t>
      </w:r>
      <w:r>
        <w:rPr>
          <w:vertAlign w:val="superscript"/>
        </w:rPr>
        <w:t>12</w:t>
      </w:r>
      <w:r>
        <w:rPr>
          <w:color w:val="FF0000"/>
        </w:rPr>
        <w:t>and in a vision he has seen a man named Ananias coming in, and laying his hands on him, that he might receive his sight.”</w:t>
      </w:r>
    </w:p>
    <w:p w14:paraId="315D576C" w14:textId="77777777" w:rsidR="00FE1B59" w:rsidRDefault="00FE1B59" w:rsidP="00FE1B59">
      <w:r>
        <w:rPr>
          <w:vertAlign w:val="superscript"/>
        </w:rPr>
        <w:t>13</w:t>
      </w:r>
      <w:r>
        <w:t xml:space="preserve">But Ananias answered, “Lord, I have heard from many about this man, how much evil he did to your saints at </w:t>
      </w:r>
      <w:smartTag w:uri="urn:schemas-microsoft-com:office:smarttags" w:element="place">
        <w:smartTag w:uri="urn:schemas-microsoft-com:office:smarttags" w:element="City">
          <w:r>
            <w:t>Jerusalem</w:t>
          </w:r>
        </w:smartTag>
      </w:smartTag>
      <w:r>
        <w:t xml:space="preserve">. </w:t>
      </w:r>
      <w:r>
        <w:rPr>
          <w:vertAlign w:val="superscript"/>
        </w:rPr>
        <w:t>14</w:t>
      </w:r>
      <w:r>
        <w:t>Here he has authority from the chief priests to bind all who call on your name.”</w:t>
      </w:r>
    </w:p>
    <w:p w14:paraId="64EFA785" w14:textId="7E98DEB6" w:rsidR="00FE1B59" w:rsidRDefault="00FE1B59" w:rsidP="00FE1B59">
      <w:r>
        <w:rPr>
          <w:vertAlign w:val="superscript"/>
        </w:rPr>
        <w:t>15</w:t>
      </w:r>
      <w:r>
        <w:t xml:space="preserve">But the Lord said to him, </w:t>
      </w:r>
      <w:r>
        <w:rPr>
          <w:color w:val="FF0000"/>
        </w:rPr>
        <w:t xml:space="preserve">“Go your way, for he is my chosen vessel to bear my name before the nations and kings, and the </w:t>
      </w:r>
      <w:r w:rsidR="00DD3076">
        <w:rPr>
          <w:color w:val="FF0000"/>
        </w:rPr>
        <w:t>children of Israel</w:t>
      </w:r>
      <w:r>
        <w:rPr>
          <w:color w:val="FF0000"/>
        </w:rPr>
        <w:t xml:space="preserve">. </w:t>
      </w:r>
      <w:r>
        <w:rPr>
          <w:vertAlign w:val="superscript"/>
        </w:rPr>
        <w:t>16</w:t>
      </w:r>
      <w:r>
        <w:rPr>
          <w:color w:val="FF0000"/>
        </w:rPr>
        <w:t>For I will show him how many things he must suffer for my name’s sake.”</w:t>
      </w:r>
    </w:p>
    <w:p w14:paraId="58FA78A0" w14:textId="77777777" w:rsidR="00FE1B59" w:rsidRDefault="00FE1B59" w:rsidP="00FE1B59">
      <w:r>
        <w:rPr>
          <w:vertAlign w:val="superscript"/>
        </w:rPr>
        <w:t>17</w:t>
      </w:r>
      <w:r>
        <w:t xml:space="preserve">Ananias departed, and entered into the house. Laying his hands on him, he said, “Brother Saul, the Lord, who appeared to you on the road by which you came, has sent me, that you may receive your sight, and be filled with the Holy Spirit.” </w:t>
      </w:r>
      <w:r>
        <w:rPr>
          <w:vertAlign w:val="superscript"/>
        </w:rPr>
        <w:t>18</w:t>
      </w:r>
      <w:r>
        <w:t xml:space="preserve">Immediately something like scales fell from his eyes, and he received his sight. He arose and was baptized. </w:t>
      </w:r>
      <w:r>
        <w:rPr>
          <w:vertAlign w:val="superscript"/>
        </w:rPr>
        <w:t>19</w:t>
      </w:r>
      <w:r>
        <w:t xml:space="preserve">He took food and was strengthened. He stayed </w:t>
      </w:r>
      <w:r>
        <w:lastRenderedPageBreak/>
        <w:t xml:space="preserve">several days with the disciples who were at </w:t>
      </w:r>
      <w:smartTag w:uri="urn:schemas-microsoft-com:office:smarttags" w:element="place">
        <w:smartTag w:uri="urn:schemas-microsoft-com:office:smarttags" w:element="City">
          <w:r>
            <w:t>Damascus</w:t>
          </w:r>
        </w:smartTag>
      </w:smartTag>
      <w:r>
        <w:t xml:space="preserve">. </w:t>
      </w:r>
      <w:r>
        <w:rPr>
          <w:vertAlign w:val="superscript"/>
        </w:rPr>
        <w:t>20</w:t>
      </w:r>
      <w:r>
        <w:t>Immediately in the synagogues he proclaimed Jesus</w:t>
      </w:r>
      <w:r w:rsidR="00D371D7">
        <w:t>,</w:t>
      </w:r>
      <w:r>
        <w:t xml:space="preserve"> that he is the Son of God. </w:t>
      </w:r>
      <w:r>
        <w:rPr>
          <w:vertAlign w:val="superscript"/>
        </w:rPr>
        <w:t>21</w:t>
      </w:r>
      <w:r>
        <w:t xml:space="preserve">All who heard him were amazed, and said, “Is not this he who in </w:t>
      </w:r>
      <w:smartTag w:uri="urn:schemas-microsoft-com:office:smarttags" w:element="place">
        <w:smartTag w:uri="urn:schemas-microsoft-com:office:smarttags" w:element="City">
          <w:r>
            <w:t>Jerusalem</w:t>
          </w:r>
        </w:smartTag>
      </w:smartTag>
      <w:r>
        <w:t xml:space="preserve"> made havoc of those who called on this name? And he had come here intending to bring them bound before the chief priests.”</w:t>
      </w:r>
    </w:p>
    <w:p w14:paraId="1BF26DC4" w14:textId="3D83A2A4" w:rsidR="00FE1B59" w:rsidRDefault="00FE1B59" w:rsidP="00FE1B59">
      <w:r>
        <w:rPr>
          <w:vertAlign w:val="superscript"/>
        </w:rPr>
        <w:t>22</w:t>
      </w:r>
      <w:r>
        <w:t xml:space="preserve">But Saul increased more in strength, and confounded the Jews who lived at </w:t>
      </w:r>
      <w:smartTag w:uri="urn:schemas-microsoft-com:office:smarttags" w:element="place">
        <w:smartTag w:uri="urn:schemas-microsoft-com:office:smarttags" w:element="City">
          <w:r>
            <w:t>Damascus</w:t>
          </w:r>
        </w:smartTag>
      </w:smartTag>
      <w:r>
        <w:t xml:space="preserve">, proving that this is the </w:t>
      </w:r>
      <w:r w:rsidR="000260AA">
        <w:t>Christ</w:t>
      </w:r>
      <w:r>
        <w:t xml:space="preserve">. </w:t>
      </w:r>
      <w:r>
        <w:rPr>
          <w:vertAlign w:val="superscript"/>
        </w:rPr>
        <w:t>23</w:t>
      </w:r>
      <w:r>
        <w:t xml:space="preserve">When many days were fulfilled, the Jews conspired together to kill him, </w:t>
      </w:r>
      <w:r>
        <w:rPr>
          <w:vertAlign w:val="superscript"/>
        </w:rPr>
        <w:t>24</w:t>
      </w:r>
      <w:r>
        <w:t xml:space="preserve">but their plot became known to Saul. They watched the gates both day and night that they might kill him, </w:t>
      </w:r>
      <w:r>
        <w:rPr>
          <w:vertAlign w:val="superscript"/>
        </w:rPr>
        <w:t>25</w:t>
      </w:r>
      <w:r>
        <w:t xml:space="preserve">but his disciples took him by night, and let him down through the wall, lowering him in a basket. </w:t>
      </w:r>
      <w:r>
        <w:rPr>
          <w:vertAlign w:val="superscript"/>
        </w:rPr>
        <w:t>26</w:t>
      </w:r>
      <w:r>
        <w:t xml:space="preserve">When Saul had come to </w:t>
      </w:r>
      <w:smartTag w:uri="urn:schemas-microsoft-com:office:smarttags" w:element="place">
        <w:smartTag w:uri="urn:schemas-microsoft-com:office:smarttags" w:element="City">
          <w:r>
            <w:t>Jerusalem</w:t>
          </w:r>
        </w:smartTag>
      </w:smartTag>
      <w:r>
        <w:t xml:space="preserve">, he tried to join himself to the disciples; but they were all afraid of him, not believing that he was a disciple. </w:t>
      </w:r>
      <w:r>
        <w:rPr>
          <w:vertAlign w:val="superscript"/>
        </w:rPr>
        <w:t>27</w:t>
      </w:r>
      <w:r>
        <w:t xml:space="preserve">But Barnabas took him, and brought him to the apostles, and declared to them how he had seen the Lord in the way, and that he had spoken to him, and how at </w:t>
      </w:r>
      <w:smartTag w:uri="urn:schemas-microsoft-com:office:smarttags" w:element="place">
        <w:smartTag w:uri="urn:schemas-microsoft-com:office:smarttags" w:element="City">
          <w:r>
            <w:t>Damascus</w:t>
          </w:r>
        </w:smartTag>
      </w:smartTag>
      <w:r>
        <w:t xml:space="preserve"> he had preached boldly in the name of Jesus. </w:t>
      </w:r>
      <w:r>
        <w:rPr>
          <w:vertAlign w:val="superscript"/>
        </w:rPr>
        <w:t>28</w:t>
      </w:r>
      <w:r>
        <w:t xml:space="preserve">He was with them coming in and going out in </w:t>
      </w:r>
      <w:smartTag w:uri="urn:schemas-microsoft-com:office:smarttags" w:element="place">
        <w:smartTag w:uri="urn:schemas-microsoft-com:office:smarttags" w:element="City">
          <w:r>
            <w:t>Jerusalem</w:t>
          </w:r>
        </w:smartTag>
      </w:smartTag>
      <w:r>
        <w:t xml:space="preserve">, speaking boldly in the name of the Lord. </w:t>
      </w:r>
      <w:r>
        <w:rPr>
          <w:vertAlign w:val="superscript"/>
        </w:rPr>
        <w:t>29</w:t>
      </w:r>
      <w:r>
        <w:t xml:space="preserve">He spoke and disputed against the Hellenists, but they were seeking to kill him. </w:t>
      </w:r>
      <w:r>
        <w:rPr>
          <w:vertAlign w:val="superscript"/>
        </w:rPr>
        <w:t>30</w:t>
      </w:r>
      <w:r>
        <w:t xml:space="preserve">When the brothers knew it, they brought him down to Caesarea, and </w:t>
      </w:r>
      <w:r>
        <w:t xml:space="preserve">sent him off to </w:t>
      </w:r>
      <w:smartTag w:uri="urn:schemas-microsoft-com:office:smarttags" w:element="place">
        <w:smartTag w:uri="urn:schemas-microsoft-com:office:smarttags" w:element="City">
          <w:r>
            <w:t>Tarsus</w:t>
          </w:r>
        </w:smartTag>
      </w:smartTag>
      <w:r>
        <w:t xml:space="preserve">. </w:t>
      </w:r>
      <w:r>
        <w:rPr>
          <w:vertAlign w:val="superscript"/>
        </w:rPr>
        <w:t>31</w:t>
      </w:r>
      <w:r>
        <w:t xml:space="preserve">So the church throughout all Judea and Galilee and </w:t>
      </w:r>
      <w:smartTag w:uri="urn:schemas-microsoft-com:office:smarttags" w:element="place">
        <w:smartTag w:uri="urn:schemas-microsoft-com:office:smarttags" w:element="City">
          <w:r>
            <w:t>Samaria</w:t>
          </w:r>
        </w:smartTag>
      </w:smartTag>
      <w:r>
        <w:t xml:space="preserve"> had peace, and were built up. They were multiplied, walking in the fear of the Lord and in the comfort of the Holy Spirit.</w:t>
      </w:r>
    </w:p>
    <w:p w14:paraId="3E69B14D" w14:textId="77777777" w:rsidR="00FE1B59" w:rsidRDefault="00FE1B59" w:rsidP="00FE1B59">
      <w:r>
        <w:rPr>
          <w:vertAlign w:val="superscript"/>
        </w:rPr>
        <w:t>32</w:t>
      </w:r>
      <w:r>
        <w:t xml:space="preserve">It happened, as Peter went throughout all those parts, he came down also to the saints who lived at Lydda. </w:t>
      </w:r>
      <w:r>
        <w:rPr>
          <w:vertAlign w:val="superscript"/>
        </w:rPr>
        <w:t>33</w:t>
      </w:r>
      <w:r>
        <w:t xml:space="preserve">There he found a certain man named Aeneas, who had been bedridden for eight years, because he was paralyzed. </w:t>
      </w:r>
      <w:r>
        <w:rPr>
          <w:vertAlign w:val="superscript"/>
        </w:rPr>
        <w:t>34</w:t>
      </w:r>
      <w:r>
        <w:t xml:space="preserve">Peter said to him, “Aeneas, Jesus Christ heals you. Get up and make your bed.” Immediately he arose. </w:t>
      </w:r>
      <w:r>
        <w:rPr>
          <w:vertAlign w:val="superscript"/>
        </w:rPr>
        <w:t>35</w:t>
      </w:r>
      <w:r>
        <w:t xml:space="preserve">All who lived at Lydda and in </w:t>
      </w:r>
      <w:smartTag w:uri="urn:schemas-microsoft-com:office:smarttags" w:element="place">
        <w:smartTag w:uri="urn:schemas-microsoft-com:office:smarttags" w:element="City">
          <w:r>
            <w:t>Sharon</w:t>
          </w:r>
        </w:smartTag>
      </w:smartTag>
      <w:r>
        <w:t xml:space="preserve"> saw him, and they turned to the Lord.</w:t>
      </w:r>
    </w:p>
    <w:p w14:paraId="77C39A2E" w14:textId="77777777" w:rsidR="00FE1B59" w:rsidRDefault="00FE1B59" w:rsidP="00FE1B59">
      <w:r>
        <w:rPr>
          <w:vertAlign w:val="superscript"/>
        </w:rPr>
        <w:t>36</w:t>
      </w:r>
      <w:r>
        <w:t>Now there was at Joppa a certain disciple named Tabitha (which when translated, means Dorcas).</w:t>
      </w:r>
      <w:r>
        <w:rPr>
          <w:rStyle w:val="FootnoteReference"/>
        </w:rPr>
        <w:footnoteReference w:id="3951"/>
      </w:r>
      <w:r>
        <w:t xml:space="preserve"> This woman was full of good works and acts of mercy which she did. </w:t>
      </w:r>
      <w:r>
        <w:rPr>
          <w:vertAlign w:val="superscript"/>
        </w:rPr>
        <w:t>37</w:t>
      </w:r>
      <w:r>
        <w:t xml:space="preserve">It happened in those days that she fell sick, and died. When they had washed her, they placed her in an upper chamber. </w:t>
      </w:r>
      <w:r>
        <w:rPr>
          <w:vertAlign w:val="superscript"/>
        </w:rPr>
        <w:t>38</w:t>
      </w:r>
      <w:r>
        <w:t>As Lydda was near Joppa, the disciples, hearing that Peter was there, sent two men to him, imploring him not to delay in coming to us</w:t>
      </w:r>
      <w:r w:rsidR="003A2DD3">
        <w:t>.</w:t>
      </w:r>
      <w:r>
        <w:t xml:space="preserve"> </w:t>
      </w:r>
      <w:r>
        <w:rPr>
          <w:vertAlign w:val="superscript"/>
        </w:rPr>
        <w:t>39</w:t>
      </w:r>
      <w:r>
        <w:t xml:space="preserve">Peter got up and went with them. When he had come, they brought him into the upper chamber. All the widows stood by him weeping, and showing the coats and garments which Dorcas had made while she was with them. </w:t>
      </w:r>
      <w:r>
        <w:rPr>
          <w:vertAlign w:val="superscript"/>
        </w:rPr>
        <w:t>40</w:t>
      </w:r>
      <w:r>
        <w:t xml:space="preserve">Peter put them all </w:t>
      </w:r>
      <w:r>
        <w:lastRenderedPageBreak/>
        <w:t xml:space="preserve">out, and kneeled down and prayed. Turning to the body, he said, “Tabitha, get up.” She opened her eyes, and when she saw Peter, she sat up. </w:t>
      </w:r>
      <w:r>
        <w:rPr>
          <w:vertAlign w:val="superscript"/>
        </w:rPr>
        <w:t>41</w:t>
      </w:r>
      <w:r>
        <w:t xml:space="preserve">He gave her his hand, and raised her up. Calling the saints and widows, he presented her alive. </w:t>
      </w:r>
      <w:r>
        <w:rPr>
          <w:vertAlign w:val="superscript"/>
        </w:rPr>
        <w:t>42</w:t>
      </w:r>
      <w:r>
        <w:t xml:space="preserve">And it became known throughout all Joppa, and many believed in the Lord. </w:t>
      </w:r>
      <w:r>
        <w:rPr>
          <w:vertAlign w:val="superscript"/>
        </w:rPr>
        <w:t>43</w:t>
      </w:r>
      <w:r>
        <w:t>It happened, that he stayed many days in Joppa with one Simon, a tanner.</w:t>
      </w:r>
    </w:p>
    <w:p w14:paraId="25FED44B" w14:textId="77777777" w:rsidR="00FE1B59" w:rsidRDefault="00FE1B59" w:rsidP="00FE1B59">
      <w:pPr>
        <w:pStyle w:val="NHEB"/>
        <w:framePr w:wrap="auto"/>
      </w:pPr>
      <w:r>
        <w:t>10</w:t>
      </w:r>
    </w:p>
    <w:p w14:paraId="3C230535" w14:textId="77777777" w:rsidR="00FE1B59" w:rsidRDefault="00FE1B59" w:rsidP="00FE1B59">
      <w:pPr>
        <w:ind w:firstLine="0"/>
      </w:pPr>
      <w:r>
        <w:t xml:space="preserve">Now there was a certain man in Caesarea, Cornelius by name, a centurion of what was called the Italian Regiment, </w:t>
      </w:r>
      <w:r>
        <w:rPr>
          <w:vertAlign w:val="superscript"/>
        </w:rPr>
        <w:t>2</w:t>
      </w:r>
      <w:r>
        <w:t xml:space="preserve">a devout man, and one who feared God with all his house, who gave gifts for the needy generously to the people, and always prayed to God. </w:t>
      </w:r>
      <w:r>
        <w:rPr>
          <w:vertAlign w:val="superscript"/>
        </w:rPr>
        <w:t>3</w:t>
      </w:r>
      <w:r w:rsidR="000B6F32">
        <w:t>At about three in the afternoon,</w:t>
      </w:r>
      <w:r w:rsidR="000B6F32">
        <w:rPr>
          <w:rStyle w:val="FootnoteReference"/>
        </w:rPr>
        <w:footnoteReference w:id="3952"/>
      </w:r>
      <w:r>
        <w:t xml:space="preserve"> he clearly saw in a vision an angel of God coming to him, and saying to him, “Cornelius.”</w:t>
      </w:r>
    </w:p>
    <w:p w14:paraId="268B926E" w14:textId="77777777" w:rsidR="00FE1B59" w:rsidRDefault="00FE1B59" w:rsidP="00FE1B59">
      <w:r>
        <w:rPr>
          <w:vertAlign w:val="superscript"/>
        </w:rPr>
        <w:t>4</w:t>
      </w:r>
      <w:r>
        <w:t>He, fastening his eyes on him, and being frightened, said, “What is it, Lord?”</w:t>
      </w:r>
    </w:p>
    <w:p w14:paraId="537D4713" w14:textId="77777777" w:rsidR="00FE1B59" w:rsidRDefault="00FE1B59" w:rsidP="00FE1B59">
      <w:r>
        <w:t xml:space="preserve">He said to him, “Your prayers and your gifts to the needy have gone up for a memorial before God. </w:t>
      </w:r>
      <w:r>
        <w:rPr>
          <w:vertAlign w:val="superscript"/>
        </w:rPr>
        <w:t>5</w:t>
      </w:r>
      <w:r>
        <w:t xml:space="preserve">Now send men to Joppa, </w:t>
      </w:r>
      <w:bookmarkStart w:id="747" w:name="_Hlk33519048"/>
      <w:r w:rsidR="00A74D3C">
        <w:t>and bring one Simon who</w:t>
      </w:r>
      <w:bookmarkEnd w:id="747"/>
      <w:r>
        <w:t xml:space="preserve"> is surnamed Peter. </w:t>
      </w:r>
      <w:r>
        <w:rPr>
          <w:vertAlign w:val="superscript"/>
        </w:rPr>
        <w:t>6</w:t>
      </w:r>
      <w:r>
        <w:t>He lodges with one Simon, a tanner, whose house is by the seaside.”</w:t>
      </w:r>
    </w:p>
    <w:p w14:paraId="081C77D3" w14:textId="77777777" w:rsidR="00FE1B59" w:rsidRDefault="00FE1B59" w:rsidP="00FE1B59">
      <w:r>
        <w:rPr>
          <w:vertAlign w:val="superscript"/>
        </w:rPr>
        <w:t>7</w:t>
      </w:r>
      <w:r>
        <w:t xml:space="preserve">When the angel who spoke to him had departed, he called two </w:t>
      </w:r>
      <w:r>
        <w:t xml:space="preserve">of his household servants and a devout soldier of those who waited on him continually. </w:t>
      </w:r>
      <w:r>
        <w:rPr>
          <w:vertAlign w:val="superscript"/>
        </w:rPr>
        <w:t>8</w:t>
      </w:r>
      <w:r>
        <w:t xml:space="preserve">Having explained everything to them, he sent them to Joppa. </w:t>
      </w:r>
      <w:r>
        <w:rPr>
          <w:vertAlign w:val="superscript"/>
        </w:rPr>
        <w:t>9</w:t>
      </w:r>
      <w:r>
        <w:t xml:space="preserve">Now on the next day as they were on their journey, and got close to the city, Peter went up on the housetop to pray at about noon. </w:t>
      </w:r>
      <w:r>
        <w:rPr>
          <w:vertAlign w:val="superscript"/>
        </w:rPr>
        <w:t>10</w:t>
      </w:r>
      <w:r>
        <w:t xml:space="preserve">He became hungry and desired to eat, but while they were preparing, he fell into a trance. </w:t>
      </w:r>
      <w:r>
        <w:rPr>
          <w:vertAlign w:val="superscript"/>
        </w:rPr>
        <w:t>11</w:t>
      </w:r>
      <w:r>
        <w:t xml:space="preserve">He saw heaven opened and a certain container descending to him, like a great sheet let down by four corners on the earth, </w:t>
      </w:r>
      <w:r>
        <w:rPr>
          <w:vertAlign w:val="superscript"/>
        </w:rPr>
        <w:t>12</w:t>
      </w:r>
      <w:r>
        <w:t xml:space="preserve">in which were all kinds of four-footed animals of the earth, crawling creatures and birds of the sky. </w:t>
      </w:r>
      <w:r>
        <w:rPr>
          <w:vertAlign w:val="superscript"/>
        </w:rPr>
        <w:t>13</w:t>
      </w:r>
      <w:r>
        <w:t xml:space="preserve">A voice came to him, </w:t>
      </w:r>
      <w:r>
        <w:rPr>
          <w:color w:val="FF0000"/>
        </w:rPr>
        <w:t>“Rise, Peter, kill and eat.”</w:t>
      </w:r>
    </w:p>
    <w:p w14:paraId="472D9DE9" w14:textId="77777777" w:rsidR="00FE1B59" w:rsidRDefault="00FE1B59" w:rsidP="00FE1B59">
      <w:r>
        <w:rPr>
          <w:vertAlign w:val="superscript"/>
        </w:rPr>
        <w:t>14</w:t>
      </w:r>
      <w:r>
        <w:t>But Peter said, “Not so, Lord; for I have never eaten anything that is common or unclean.”</w:t>
      </w:r>
    </w:p>
    <w:p w14:paraId="3C0FDFB1" w14:textId="77777777" w:rsidR="00FE1B59" w:rsidRDefault="00FE1B59" w:rsidP="00FE1B59">
      <w:r>
        <w:rPr>
          <w:vertAlign w:val="superscript"/>
        </w:rPr>
        <w:t>15</w:t>
      </w:r>
      <w:r>
        <w:t xml:space="preserve">A voice came to him again the second time, </w:t>
      </w:r>
      <w:r>
        <w:rPr>
          <w:color w:val="FF0000"/>
        </w:rPr>
        <w:t>“What God has cleansed, you must not call unclean.”</w:t>
      </w:r>
      <w:r>
        <w:t xml:space="preserve"> </w:t>
      </w:r>
      <w:r>
        <w:rPr>
          <w:vertAlign w:val="superscript"/>
        </w:rPr>
        <w:t>16</w:t>
      </w:r>
      <w:r>
        <w:t xml:space="preserve">This was done three times, and immediately the vessel was received up into heaven. </w:t>
      </w:r>
      <w:r>
        <w:rPr>
          <w:vertAlign w:val="superscript"/>
        </w:rPr>
        <w:t>17</w:t>
      </w:r>
      <w:r>
        <w:t xml:space="preserve">Now while Peter was very perplexed in himself what the vision which he had seen might mean, </w:t>
      </w:r>
      <w:r w:rsidR="00B14253">
        <w:t>look, the men who were</w:t>
      </w:r>
      <w:r>
        <w:t xml:space="preserve"> sent by Cornelius, having made inquiry for Simon’s house, stood before the gate, </w:t>
      </w:r>
      <w:r>
        <w:rPr>
          <w:vertAlign w:val="superscript"/>
        </w:rPr>
        <w:t>18</w:t>
      </w:r>
      <w:r>
        <w:t xml:space="preserve">and called and asked whether Simon, who was surnamed Peter, was lodging there. </w:t>
      </w:r>
      <w:r>
        <w:rPr>
          <w:vertAlign w:val="superscript"/>
        </w:rPr>
        <w:t>19</w:t>
      </w:r>
      <w:r>
        <w:t xml:space="preserve">While Peter was pondering the vision, the </w:t>
      </w:r>
      <w:r>
        <w:lastRenderedPageBreak/>
        <w:t xml:space="preserve">Spirit said to him, “Look, three men seek you. </w:t>
      </w:r>
      <w:r>
        <w:rPr>
          <w:vertAlign w:val="superscript"/>
        </w:rPr>
        <w:t>20</w:t>
      </w:r>
      <w:r>
        <w:t>But arise, get down, and go with them, doubting nothing; for I have sent them.”</w:t>
      </w:r>
    </w:p>
    <w:p w14:paraId="4805604B" w14:textId="77777777" w:rsidR="00FE1B59" w:rsidRDefault="00FE1B59" w:rsidP="00FE1B59">
      <w:r>
        <w:rPr>
          <w:vertAlign w:val="superscript"/>
        </w:rPr>
        <w:t>21</w:t>
      </w:r>
      <w:r>
        <w:t>Peter went down to the men, and said, “Look, I am the one whom you seek. Why have you come?”</w:t>
      </w:r>
    </w:p>
    <w:p w14:paraId="114BF2AB" w14:textId="77777777" w:rsidR="00FE1B59" w:rsidRDefault="00FE1B59" w:rsidP="00FE1B59">
      <w:r>
        <w:rPr>
          <w:vertAlign w:val="superscript"/>
        </w:rPr>
        <w:t>22</w:t>
      </w:r>
      <w:r>
        <w:t xml:space="preserve">They said, “Cornelius, a centurion, a righteous man and one who fears God, and well spoken of by all the Jewish nation, was directed by a holy angel to invite you to his house, and to listen to what you say.” </w:t>
      </w:r>
      <w:r>
        <w:rPr>
          <w:vertAlign w:val="superscript"/>
        </w:rPr>
        <w:t>23</w:t>
      </w:r>
      <w:r>
        <w:t xml:space="preserve">So he called them in and lodged them. On the next day he arose and went out with them, and some of the brothers from Joppa accompanied him. </w:t>
      </w:r>
      <w:r>
        <w:rPr>
          <w:vertAlign w:val="superscript"/>
        </w:rPr>
        <w:t>24</w:t>
      </w:r>
      <w:r w:rsidR="0074777A">
        <w:t>On the next day he entered into</w:t>
      </w:r>
      <w:r>
        <w:t xml:space="preserve"> </w:t>
      </w:r>
      <w:smartTag w:uri="urn:schemas-microsoft-com:office:smarttags" w:element="place">
        <w:r>
          <w:t>Caesarea</w:t>
        </w:r>
      </w:smartTag>
      <w:r>
        <w:t xml:space="preserve">. Cornelius was waiting for them, having called together his relatives and his near friends. </w:t>
      </w:r>
      <w:r>
        <w:rPr>
          <w:vertAlign w:val="superscript"/>
        </w:rPr>
        <w:t>25</w:t>
      </w:r>
      <w:r>
        <w:t xml:space="preserve">When it happened that Peter entered, Cornelius met him, fell down at his feet, and worshiped him. </w:t>
      </w:r>
      <w:r>
        <w:rPr>
          <w:vertAlign w:val="superscript"/>
        </w:rPr>
        <w:t>26</w:t>
      </w:r>
      <w:r>
        <w:t xml:space="preserve">But Peter raised him up, saying, “Stand up. I myself am also a man.” </w:t>
      </w:r>
      <w:r>
        <w:rPr>
          <w:vertAlign w:val="superscript"/>
        </w:rPr>
        <w:t>27</w:t>
      </w:r>
      <w:r>
        <w:t xml:space="preserve">And as he talked with him, he went in and found many gathered together. </w:t>
      </w:r>
      <w:r>
        <w:rPr>
          <w:vertAlign w:val="superscript"/>
        </w:rPr>
        <w:t>28</w:t>
      </w:r>
      <w:r>
        <w:t xml:space="preserve">He said to them, “You yourselves know how it is an unlawful thing for a man who is a Jew to join himself or come to one of another nation, but God has shown me that I should not call any man unholy or unclean. </w:t>
      </w:r>
      <w:r>
        <w:rPr>
          <w:vertAlign w:val="superscript"/>
        </w:rPr>
        <w:t>29</w:t>
      </w:r>
      <w:r>
        <w:t xml:space="preserve">Therefore also I came without complaint when I was sent for. I ask </w:t>
      </w:r>
      <w:r>
        <w:t>therefore, why did you send for me?”</w:t>
      </w:r>
    </w:p>
    <w:p w14:paraId="29A9404C" w14:textId="77777777" w:rsidR="00FE1B59" w:rsidRDefault="00FE1B59" w:rsidP="00FE1B59">
      <w:r>
        <w:rPr>
          <w:vertAlign w:val="superscript"/>
        </w:rPr>
        <w:t>30</w:t>
      </w:r>
      <w:r>
        <w:t>Cornelius said, “Four days ago until this</w:t>
      </w:r>
      <w:r w:rsidR="002C67A9">
        <w:t xml:space="preserve"> hour,</w:t>
      </w:r>
      <w:r>
        <w:t xml:space="preserve"> </w:t>
      </w:r>
      <w:r w:rsidR="00994B29">
        <w:t>at three in the afternoon,</w:t>
      </w:r>
      <w:r w:rsidR="00994B29">
        <w:rPr>
          <w:rStyle w:val="FootnoteReference"/>
        </w:rPr>
        <w:footnoteReference w:id="3953"/>
      </w:r>
      <w:r>
        <w:t xml:space="preserve"> I was praying in my house, </w:t>
      </w:r>
      <w:r w:rsidR="00167501">
        <w:t>and look, a man</w:t>
      </w:r>
      <w:r>
        <w:t xml:space="preserve"> stood before me in bright clothing, </w:t>
      </w:r>
      <w:r>
        <w:rPr>
          <w:vertAlign w:val="superscript"/>
        </w:rPr>
        <w:t>31</w:t>
      </w:r>
      <w:r>
        <w:t xml:space="preserve">and said, ‘Cornelius, your prayer is heard, and your gifts to the needy are remembered in the sight of God. </w:t>
      </w:r>
      <w:r>
        <w:rPr>
          <w:vertAlign w:val="superscript"/>
        </w:rPr>
        <w:t>32</w:t>
      </w:r>
      <w:r>
        <w:t>Send therefore to Joppa and summon Simon, who is surnamed Peter. He lodges in the house of Simon, a tanner,</w:t>
      </w:r>
      <w:r>
        <w:rPr>
          <w:rStyle w:val="FootnoteReference"/>
        </w:rPr>
        <w:footnoteReference w:id="3954"/>
      </w:r>
      <w:r>
        <w:t xml:space="preserve"> by the seaside.’ </w:t>
      </w:r>
      <w:r>
        <w:rPr>
          <w:vertAlign w:val="superscript"/>
        </w:rPr>
        <w:t>33</w:t>
      </w:r>
      <w:r>
        <w:t>Therefore I sent to you at once, and it was good of you to come. Now therefore we are all here present in the sight of God to hear all things that have been commanded you by the Lord.”</w:t>
      </w:r>
    </w:p>
    <w:p w14:paraId="5D146399" w14:textId="5598084B" w:rsidR="00FE1B59" w:rsidRDefault="00FE1B59" w:rsidP="00FE1B59">
      <w:r>
        <w:rPr>
          <w:vertAlign w:val="superscript"/>
        </w:rPr>
        <w:t>34</w:t>
      </w:r>
      <w:r>
        <w:t xml:space="preserve">And Peter opened his mouth and said, “Truly I perceive that God does not show favoritism; </w:t>
      </w:r>
      <w:r>
        <w:rPr>
          <w:vertAlign w:val="superscript"/>
        </w:rPr>
        <w:t>35</w:t>
      </w:r>
      <w:r>
        <w:t xml:space="preserve">but in every nation he who fears him and works righteousness is acceptable to him. </w:t>
      </w:r>
      <w:r>
        <w:rPr>
          <w:vertAlign w:val="superscript"/>
        </w:rPr>
        <w:t>36</w:t>
      </w:r>
      <w:r>
        <w:t xml:space="preserve">The word which he sent to the </w:t>
      </w:r>
      <w:r w:rsidR="00DD3076">
        <w:t>children of Israel</w:t>
      </w:r>
      <w:r>
        <w:t>, preaching good news of peace through Jesus Christ—he is Lord of all—</w:t>
      </w:r>
      <w:r>
        <w:rPr>
          <w:vertAlign w:val="superscript"/>
        </w:rPr>
        <w:t>37</w:t>
      </w:r>
      <w:r>
        <w:t xml:space="preserve">that spoken word you yourselves know, which was proclaimed throughout all Judea, beginning from Galilee, after the baptism which John preached; </w:t>
      </w:r>
      <w:r>
        <w:rPr>
          <w:vertAlign w:val="superscript"/>
        </w:rPr>
        <w:t>38</w:t>
      </w:r>
      <w:r>
        <w:t xml:space="preserve">even Jesus of </w:t>
      </w:r>
      <w:r w:rsidR="00D57E92">
        <w:t>Nazareth</w:t>
      </w:r>
      <w:r>
        <w:t xml:space="preserve">, how God anointed him with the Holy Spirit and with power, who went about doing good and healing all who were oppressed by the devil, for God was with him. </w:t>
      </w:r>
      <w:r>
        <w:rPr>
          <w:vertAlign w:val="superscript"/>
        </w:rPr>
        <w:t>39</w:t>
      </w:r>
      <w:r>
        <w:t xml:space="preserve">We are </w:t>
      </w:r>
      <w:r>
        <w:lastRenderedPageBreak/>
        <w:t xml:space="preserve">witnesses of everything he did </w:t>
      </w:r>
      <w:r w:rsidR="00CB3018">
        <w:t xml:space="preserve">both in the </w:t>
      </w:r>
      <w:r w:rsidR="00BD4C82">
        <w:t>land of the Jews</w:t>
      </w:r>
      <w:r>
        <w:t xml:space="preserve"> and in Jerusalem</w:t>
      </w:r>
      <w:r w:rsidR="00CB3018">
        <w:t>,</w:t>
      </w:r>
      <w:r>
        <w:t xml:space="preserve"> whom they also </w:t>
      </w:r>
      <w:r w:rsidR="000E50F6">
        <w:t>killed by hanging on a tree.</w:t>
      </w:r>
      <w:r>
        <w:t xml:space="preserve"> </w:t>
      </w:r>
      <w:r>
        <w:rPr>
          <w:vertAlign w:val="superscript"/>
        </w:rPr>
        <w:t>40</w:t>
      </w:r>
      <w:r>
        <w:t xml:space="preserve">God raised him up the third day, and gave him to be revealed, </w:t>
      </w:r>
      <w:r>
        <w:rPr>
          <w:vertAlign w:val="superscript"/>
        </w:rPr>
        <w:t>41</w:t>
      </w:r>
      <w:r>
        <w:t xml:space="preserve">not to all the people, but to witnesses who were chosen before by God, to us, who ate and drank with him after he rose from the dead. </w:t>
      </w:r>
      <w:r>
        <w:rPr>
          <w:vertAlign w:val="superscript"/>
        </w:rPr>
        <w:t>42</w:t>
      </w:r>
      <w:r>
        <w:t xml:space="preserve">He commanded us to proclaim to the people and to testify that this is he who is appointed by God as the Judge of the living and the dead. </w:t>
      </w:r>
      <w:r>
        <w:rPr>
          <w:vertAlign w:val="superscript"/>
        </w:rPr>
        <w:t>43</w:t>
      </w:r>
      <w:r>
        <w:t xml:space="preserve">All the prophets testify about him, that through his name everyone who </w:t>
      </w:r>
      <w:r w:rsidR="007535A6">
        <w:t>believes in him receives forgiveness of sins</w:t>
      </w:r>
      <w:r>
        <w:t>.”</w:t>
      </w:r>
    </w:p>
    <w:p w14:paraId="723DC310" w14:textId="77777777" w:rsidR="00FE1B59" w:rsidRDefault="00FE1B59" w:rsidP="00FE1B59">
      <w:r>
        <w:rPr>
          <w:vertAlign w:val="superscript"/>
        </w:rPr>
        <w:t>44</w:t>
      </w:r>
      <w:r>
        <w:t xml:space="preserve">While Peter was still speaking these words, the Holy Spirit fell on all those who heard the word. </w:t>
      </w:r>
      <w:r>
        <w:rPr>
          <w:vertAlign w:val="superscript"/>
        </w:rPr>
        <w:t>45</w:t>
      </w:r>
      <w:r>
        <w:t xml:space="preserve">They of the circumcision who believed were amazed, as many as came with Peter, because the gift of the Holy Spirit was </w:t>
      </w:r>
      <w:r w:rsidR="009F3173">
        <w:t>also poured out on the non-Jewish people.</w:t>
      </w:r>
      <w:r>
        <w:t xml:space="preserve"> </w:t>
      </w:r>
      <w:r>
        <w:rPr>
          <w:vertAlign w:val="superscript"/>
        </w:rPr>
        <w:t>46</w:t>
      </w:r>
      <w:r>
        <w:t xml:space="preserve">For they heard them speaking in other </w:t>
      </w:r>
      <w:r w:rsidR="0089308C">
        <w:t>tongues and magnifying</w:t>
      </w:r>
      <w:r>
        <w:t xml:space="preserve"> God.</w:t>
      </w:r>
    </w:p>
    <w:p w14:paraId="46713EE3" w14:textId="77777777" w:rsidR="00FE1B59" w:rsidRDefault="00FE1B59" w:rsidP="00FE1B59">
      <w:r>
        <w:t xml:space="preserve">Then Peter answered, </w:t>
      </w:r>
      <w:r>
        <w:rPr>
          <w:vertAlign w:val="superscript"/>
        </w:rPr>
        <w:t>47</w:t>
      </w:r>
      <w:r>
        <w:t>“</w:t>
      </w:r>
      <w:r w:rsidR="00903F2D">
        <w:t>Can anyone withhold the water</w:t>
      </w:r>
      <w:r>
        <w:t xml:space="preserve">, that these who have received the Holy Spirit as well as we should not be baptized?” </w:t>
      </w:r>
      <w:r>
        <w:rPr>
          <w:vertAlign w:val="superscript"/>
        </w:rPr>
        <w:t>48</w:t>
      </w:r>
      <w:r>
        <w:t>He commanded them to be baptized in the name of Jesus Christ. Then they asked him to stay some days.</w:t>
      </w:r>
    </w:p>
    <w:p w14:paraId="018670E5" w14:textId="77777777" w:rsidR="00FE1B59" w:rsidRDefault="00FE1B59" w:rsidP="00FE1B59">
      <w:pPr>
        <w:pStyle w:val="NHEB"/>
        <w:framePr w:wrap="auto"/>
      </w:pPr>
      <w:r>
        <w:t>11</w:t>
      </w:r>
    </w:p>
    <w:p w14:paraId="1DA5C049" w14:textId="77777777" w:rsidR="00FE1B59" w:rsidRDefault="00FE1B59" w:rsidP="00FE1B59">
      <w:pPr>
        <w:ind w:firstLine="0"/>
      </w:pPr>
      <w:r>
        <w:t xml:space="preserve">Now the apostles and the brothers who were in </w:t>
      </w:r>
      <w:smartTag w:uri="urn:schemas-microsoft-com:office:smarttags" w:element="place">
        <w:r>
          <w:t>Judea</w:t>
        </w:r>
      </w:smartTag>
      <w:r>
        <w:t xml:space="preserve"> </w:t>
      </w:r>
      <w:r w:rsidR="000F37C8">
        <w:t>heard that the non-Jewish people had</w:t>
      </w:r>
      <w:r>
        <w:t xml:space="preserve"> also received the word of God. </w:t>
      </w:r>
      <w:r>
        <w:rPr>
          <w:vertAlign w:val="superscript"/>
        </w:rPr>
        <w:t>2</w:t>
      </w:r>
      <w:r>
        <w:t xml:space="preserve">When Peter had come up to </w:t>
      </w:r>
      <w:smartTag w:uri="urn:schemas-microsoft-com:office:smarttags" w:element="place">
        <w:smartTag w:uri="urn:schemas-microsoft-com:office:smarttags" w:element="City">
          <w:r>
            <w:t>Jerusalem</w:t>
          </w:r>
        </w:smartTag>
      </w:smartTag>
      <w:r>
        <w:t xml:space="preserve">, those who were of the circumcision contended with him, </w:t>
      </w:r>
      <w:r>
        <w:rPr>
          <w:vertAlign w:val="superscript"/>
        </w:rPr>
        <w:t>3</w:t>
      </w:r>
      <w:r>
        <w:t>saying, “You went in to uncircumcised men, and ate with them.”</w:t>
      </w:r>
    </w:p>
    <w:p w14:paraId="7ACE61BF" w14:textId="77777777" w:rsidR="00FE1B59" w:rsidRDefault="00FE1B59" w:rsidP="00FE1B59">
      <w:r>
        <w:rPr>
          <w:vertAlign w:val="superscript"/>
        </w:rPr>
        <w:t>4</w:t>
      </w:r>
      <w:r>
        <w:t xml:space="preserve">But Peter began, and explained to them in order, saying, </w:t>
      </w:r>
      <w:r>
        <w:rPr>
          <w:vertAlign w:val="superscript"/>
        </w:rPr>
        <w:t>5</w:t>
      </w:r>
      <w:r>
        <w:t xml:space="preserve">“I was in the city of Joppa praying, and in a trance I saw a vision: a certain container descending, like it was a great sheet let down from heaven by four corners. It came as far as me. </w:t>
      </w:r>
      <w:r>
        <w:rPr>
          <w:vertAlign w:val="superscript"/>
        </w:rPr>
        <w:t>6</w:t>
      </w:r>
      <w:r>
        <w:t xml:space="preserve">When I had looked intently at it, I considered, and saw the four-footed animals of the earth, wild animals, crawling creatures, and birds of the sky. </w:t>
      </w:r>
      <w:r>
        <w:rPr>
          <w:vertAlign w:val="superscript"/>
        </w:rPr>
        <w:t>7</w:t>
      </w:r>
      <w:r>
        <w:t xml:space="preserve">I also heard a voice saying to me, </w:t>
      </w:r>
      <w:r>
        <w:rPr>
          <w:color w:val="FF0000"/>
        </w:rPr>
        <w:t>‘Rise, Peter, kill and eat.’</w:t>
      </w:r>
      <w:r>
        <w:t xml:space="preserve"> </w:t>
      </w:r>
      <w:r>
        <w:rPr>
          <w:vertAlign w:val="superscript"/>
        </w:rPr>
        <w:t>8</w:t>
      </w:r>
      <w:r>
        <w:t xml:space="preserve">But I said, ‘Not so, Lord, for nothing unholy or unclean has ever entered into my mouth.’ </w:t>
      </w:r>
      <w:r>
        <w:rPr>
          <w:vertAlign w:val="superscript"/>
        </w:rPr>
        <w:t>9</w:t>
      </w:r>
      <w:r>
        <w:t xml:space="preserve">But a voice answered the second time out of heaven, </w:t>
      </w:r>
      <w:r>
        <w:rPr>
          <w:color w:val="FF0000"/>
        </w:rPr>
        <w:t>‘What God has cleansed, do not call unclean.’</w:t>
      </w:r>
      <w:r>
        <w:t xml:space="preserve"> </w:t>
      </w:r>
      <w:r>
        <w:rPr>
          <w:vertAlign w:val="superscript"/>
        </w:rPr>
        <w:t>10</w:t>
      </w:r>
      <w:r>
        <w:t xml:space="preserve">This was done three times, and all were drawn up again into heaven. </w:t>
      </w:r>
      <w:r>
        <w:rPr>
          <w:vertAlign w:val="superscript"/>
        </w:rPr>
        <w:t>11</w:t>
      </w:r>
      <w:r>
        <w:t xml:space="preserve">And look, immediately </w:t>
      </w:r>
      <w:r w:rsidR="00CE29B7">
        <w:t>three men stood before the house where we were,</w:t>
      </w:r>
      <w:r>
        <w:t xml:space="preserve"> having been sent from </w:t>
      </w:r>
      <w:smartTag w:uri="urn:schemas-microsoft-com:office:smarttags" w:element="place">
        <w:r>
          <w:t>Caesarea</w:t>
        </w:r>
      </w:smartTag>
      <w:r>
        <w:t xml:space="preserve"> to me. </w:t>
      </w:r>
      <w:r>
        <w:rPr>
          <w:vertAlign w:val="superscript"/>
        </w:rPr>
        <w:t>12</w:t>
      </w:r>
      <w:r>
        <w:t>The Spirit told me to go with them, without discriminating</w:t>
      </w:r>
      <w:r w:rsidR="00AF12F8">
        <w:t>.</w:t>
      </w:r>
      <w:r>
        <w:t xml:space="preserve"> These six brothers also accompanied me, and we entered into the man’s house. </w:t>
      </w:r>
      <w:r>
        <w:rPr>
          <w:vertAlign w:val="superscript"/>
        </w:rPr>
        <w:t>13</w:t>
      </w:r>
      <w:r>
        <w:t xml:space="preserve">He told us how he had seen the angel standing in his house, and saying to him, ‘Send to Joppa, and get Simon, whose surname is Peter, </w:t>
      </w:r>
      <w:r>
        <w:rPr>
          <w:vertAlign w:val="superscript"/>
        </w:rPr>
        <w:t>14</w:t>
      </w:r>
      <w:r>
        <w:t xml:space="preserve">who will speak to you words by which you will be saved, you and all your house.’ </w:t>
      </w:r>
      <w:r>
        <w:rPr>
          <w:vertAlign w:val="superscript"/>
        </w:rPr>
        <w:t>15</w:t>
      </w:r>
      <w:r>
        <w:t xml:space="preserve">As I began to speak, the Holy Spirit fell on them, even as on </w:t>
      </w:r>
      <w:r>
        <w:lastRenderedPageBreak/>
        <w:t xml:space="preserve">us at the beginning. </w:t>
      </w:r>
      <w:r>
        <w:rPr>
          <w:vertAlign w:val="superscript"/>
        </w:rPr>
        <w:t>16</w:t>
      </w:r>
      <w:r>
        <w:t xml:space="preserve">I remembered the word of the Lord, how he said, </w:t>
      </w:r>
      <w:r>
        <w:rPr>
          <w:color w:val="FF0000"/>
        </w:rPr>
        <w:t>‘John indeed baptized in water, but you will be baptized in the Holy Spirit.’</w:t>
      </w:r>
      <w:r w:rsidR="00DD4204">
        <w:rPr>
          <w:rStyle w:val="FootnoteReference"/>
          <w:color w:val="FF0000"/>
        </w:rPr>
        <w:footnoteReference w:id="3955"/>
      </w:r>
      <w:r>
        <w:t xml:space="preserve"> </w:t>
      </w:r>
      <w:r>
        <w:rPr>
          <w:vertAlign w:val="superscript"/>
        </w:rPr>
        <w:t>17</w:t>
      </w:r>
      <w:r>
        <w:t>If then God gave to them the same gift as us, when we believed in the Lord Jesus Christ, who was I, that I could withstand God?”</w:t>
      </w:r>
    </w:p>
    <w:p w14:paraId="5A88CEB0" w14:textId="77777777" w:rsidR="00FE1B59" w:rsidRDefault="00FE1B59" w:rsidP="00FE1B59">
      <w:r>
        <w:rPr>
          <w:vertAlign w:val="superscript"/>
        </w:rPr>
        <w:t>18</w:t>
      </w:r>
      <w:r>
        <w:t xml:space="preserve">When they heard these things, they held their peace, and glorified God, saying, “Then God has also granted to </w:t>
      </w:r>
      <w:r w:rsidR="00E241DD">
        <w:t>the non-Jews</w:t>
      </w:r>
      <w:r>
        <w:t xml:space="preserve"> repentance to life.”</w:t>
      </w:r>
    </w:p>
    <w:p w14:paraId="4D6E268E" w14:textId="77777777" w:rsidR="00FE1B59" w:rsidRDefault="00FE1B59" w:rsidP="00FE1B59">
      <w:r>
        <w:rPr>
          <w:vertAlign w:val="superscript"/>
        </w:rPr>
        <w:t>19</w:t>
      </w:r>
      <w:r>
        <w:t xml:space="preserve">They therefore who were scattered abroad by the oppression that arose about Stephen traveled as far as </w:t>
      </w:r>
      <w:smartTag w:uri="urn:schemas-microsoft-com:office:smarttags" w:element="country-region">
        <w:r>
          <w:t>Phoenicia</w:t>
        </w:r>
      </w:smartTag>
      <w:r>
        <w:t xml:space="preserve">, </w:t>
      </w:r>
      <w:smartTag w:uri="urn:schemas-microsoft-com:office:smarttags" w:element="country-region">
        <w:r>
          <w:t>Cyprus</w:t>
        </w:r>
      </w:smartTag>
      <w:r>
        <w:t xml:space="preserve">, and </w:t>
      </w:r>
      <w:smartTag w:uri="urn:schemas-microsoft-com:office:smarttags" w:element="place">
        <w:smartTag w:uri="urn:schemas-microsoft-com:office:smarttags" w:element="City">
          <w:r>
            <w:t>Antioch</w:t>
          </w:r>
        </w:smartTag>
      </w:smartTag>
      <w:r>
        <w:t xml:space="preserve">, speaking the word to no one except to Jews only. </w:t>
      </w:r>
      <w:r>
        <w:rPr>
          <w:vertAlign w:val="superscript"/>
        </w:rPr>
        <w:t>20</w:t>
      </w:r>
      <w:r>
        <w:t xml:space="preserve">But there were some of them, men of </w:t>
      </w:r>
      <w:smartTag w:uri="urn:schemas-microsoft-com:office:smarttags" w:element="country-region">
        <w:r>
          <w:t>Cyprus</w:t>
        </w:r>
      </w:smartTag>
      <w:r>
        <w:t xml:space="preserve"> and </w:t>
      </w:r>
      <w:smartTag w:uri="urn:schemas-microsoft-com:office:smarttags" w:element="City">
        <w:r>
          <w:t>Cyrene</w:t>
        </w:r>
      </w:smartTag>
      <w:r>
        <w:t xml:space="preserve">, who, when they had come to </w:t>
      </w:r>
      <w:smartTag w:uri="urn:schemas-microsoft-com:office:smarttags" w:element="place">
        <w:smartTag w:uri="urn:schemas-microsoft-com:office:smarttags" w:element="City">
          <w:r>
            <w:t>Antioch</w:t>
          </w:r>
        </w:smartTag>
      </w:smartTag>
      <w:r>
        <w:t xml:space="preserve">, </w:t>
      </w:r>
      <w:r w:rsidR="00FE57C2">
        <w:t xml:space="preserve">spoke to the </w:t>
      </w:r>
      <w:r w:rsidR="00590A73">
        <w:t>Greeks,</w:t>
      </w:r>
      <w:r w:rsidR="00590A73">
        <w:rPr>
          <w:rStyle w:val="FootnoteReference"/>
        </w:rPr>
        <w:footnoteReference w:id="3956"/>
      </w:r>
      <w:r>
        <w:t xml:space="preserve"> </w:t>
      </w:r>
      <w:r w:rsidRPr="00A03017">
        <w:t>proclaiming the good news of the Lord Jesus.</w:t>
      </w:r>
      <w:r>
        <w:t xml:space="preserve"> </w:t>
      </w:r>
      <w:r>
        <w:rPr>
          <w:vertAlign w:val="superscript"/>
        </w:rPr>
        <w:t>21</w:t>
      </w:r>
      <w:r>
        <w:t xml:space="preserve">The hand of the Lord was with them, and a great number believed and turned to the Lord. </w:t>
      </w:r>
      <w:r w:rsidR="00661340">
        <w:rPr>
          <w:vertAlign w:val="superscript"/>
        </w:rPr>
        <w:t>22</w:t>
      </w:r>
      <w:r w:rsidR="00661340">
        <w:t>And the report concerning them was heard by the church in Jerusalem, so they sent Barnabas to</w:t>
      </w:r>
      <w:r w:rsidR="00661340">
        <w:rPr>
          <w:rStyle w:val="FootnoteReference"/>
        </w:rPr>
        <w:footnoteReference w:id="3957"/>
      </w:r>
      <w:r w:rsidR="00661340">
        <w:t xml:space="preserve"> Antioch,</w:t>
      </w:r>
      <w:r>
        <w:t xml:space="preserve"> </w:t>
      </w:r>
      <w:r>
        <w:rPr>
          <w:vertAlign w:val="superscript"/>
        </w:rPr>
        <w:t>23</w:t>
      </w:r>
      <w:r>
        <w:t xml:space="preserve">who, when he had come, and had seen the grace of God, was glad. He exhorted them all, that with purpose of </w:t>
      </w:r>
      <w:r w:rsidR="00581774">
        <w:t>heart they should remain true to the Lord.</w:t>
      </w:r>
      <w:r>
        <w:t xml:space="preserve"> </w:t>
      </w:r>
      <w:r>
        <w:rPr>
          <w:vertAlign w:val="superscript"/>
        </w:rPr>
        <w:t>24</w:t>
      </w:r>
      <w:r>
        <w:t xml:space="preserve">For he was a good man, and full of the </w:t>
      </w:r>
      <w:r>
        <w:t>Holy Spirit and of faith, and many people were added to the Lord.</w:t>
      </w:r>
    </w:p>
    <w:p w14:paraId="15C9EFA7" w14:textId="77777777" w:rsidR="00FE1B59" w:rsidRDefault="00FE1B59" w:rsidP="00FE1B59">
      <w:r>
        <w:rPr>
          <w:vertAlign w:val="superscript"/>
        </w:rPr>
        <w:t>25</w:t>
      </w:r>
      <w:r>
        <w:t xml:space="preserve">Barnabas went out to </w:t>
      </w:r>
      <w:smartTag w:uri="urn:schemas-microsoft-com:office:smarttags" w:element="place">
        <w:smartTag w:uri="urn:schemas-microsoft-com:office:smarttags" w:element="City">
          <w:r>
            <w:t>Tarsus</w:t>
          </w:r>
        </w:smartTag>
      </w:smartTag>
      <w:r>
        <w:t xml:space="preserve"> to look for Saul. </w:t>
      </w:r>
      <w:r>
        <w:rPr>
          <w:vertAlign w:val="superscript"/>
        </w:rPr>
        <w:t>26</w:t>
      </w:r>
      <w:r>
        <w:t xml:space="preserve">When he had found him, he brought him to </w:t>
      </w:r>
      <w:smartTag w:uri="urn:schemas-microsoft-com:office:smarttags" w:element="place">
        <w:smartTag w:uri="urn:schemas-microsoft-com:office:smarttags" w:element="City">
          <w:r>
            <w:t>Antioch</w:t>
          </w:r>
        </w:smartTag>
      </w:smartTag>
      <w:r>
        <w:t xml:space="preserve">. It happened, that for a whole year they were gathered together with the church, and taught many people. The disciples were first called Christians in </w:t>
      </w:r>
      <w:smartTag w:uri="urn:schemas-microsoft-com:office:smarttags" w:element="place">
        <w:smartTag w:uri="urn:schemas-microsoft-com:office:smarttags" w:element="City">
          <w:r>
            <w:t>Antioch</w:t>
          </w:r>
        </w:smartTag>
      </w:smartTag>
      <w:r>
        <w:t>.</w:t>
      </w:r>
    </w:p>
    <w:p w14:paraId="7EFB99E1" w14:textId="77777777" w:rsidR="00FE1B59" w:rsidRDefault="00FE1B59" w:rsidP="00FE1B59">
      <w:r>
        <w:rPr>
          <w:vertAlign w:val="superscript"/>
        </w:rPr>
        <w:t>27</w:t>
      </w:r>
      <w:r>
        <w:t xml:space="preserve">Now in these days, prophets came down from </w:t>
      </w:r>
      <w:smartTag w:uri="urn:schemas-microsoft-com:office:smarttags" w:element="City">
        <w:r>
          <w:t>Jerusalem</w:t>
        </w:r>
      </w:smartTag>
      <w:r>
        <w:t xml:space="preserve"> to </w:t>
      </w:r>
      <w:smartTag w:uri="urn:schemas-microsoft-com:office:smarttags" w:element="place">
        <w:smartTag w:uri="urn:schemas-microsoft-com:office:smarttags" w:element="City">
          <w:r>
            <w:t>Antioch</w:t>
          </w:r>
        </w:smartTag>
      </w:smartTag>
      <w:r>
        <w:t xml:space="preserve">. </w:t>
      </w:r>
      <w:r>
        <w:rPr>
          <w:vertAlign w:val="superscript"/>
        </w:rPr>
        <w:t>28</w:t>
      </w:r>
      <w:r>
        <w:t>One of them named Agabus stood up, and indicated by the Spirit that there should be a great famine all over the world, which also happened in the days of Claudius</w:t>
      </w:r>
      <w:r w:rsidR="00A35A73">
        <w:t>.</w:t>
      </w:r>
      <w:r>
        <w:t xml:space="preserve"> </w:t>
      </w:r>
      <w:r>
        <w:rPr>
          <w:vertAlign w:val="superscript"/>
        </w:rPr>
        <w:t>29</w:t>
      </w:r>
      <w:r>
        <w:t xml:space="preserve">As any of the disciples had plenty, each determined to send relief to the brothers who lived in </w:t>
      </w:r>
      <w:smartTag w:uri="urn:schemas-microsoft-com:office:smarttags" w:element="place">
        <w:r>
          <w:t>Judea</w:t>
        </w:r>
      </w:smartTag>
      <w:r>
        <w:t xml:space="preserve">; </w:t>
      </w:r>
      <w:r>
        <w:rPr>
          <w:vertAlign w:val="superscript"/>
        </w:rPr>
        <w:t>30</w:t>
      </w:r>
      <w:r>
        <w:t>which they also did, sending it to the elders by the hands of Barnabas and Saul.</w:t>
      </w:r>
    </w:p>
    <w:p w14:paraId="154B4021" w14:textId="77777777" w:rsidR="00FE1B59" w:rsidRDefault="00FE1B59" w:rsidP="00FE1B59">
      <w:pPr>
        <w:pStyle w:val="NHEB"/>
        <w:framePr w:wrap="auto"/>
      </w:pPr>
      <w:r>
        <w:t>12</w:t>
      </w:r>
    </w:p>
    <w:p w14:paraId="02E80157" w14:textId="77777777" w:rsidR="00FE1B59" w:rsidRDefault="00FE1B59" w:rsidP="00FE1B59">
      <w:pPr>
        <w:ind w:firstLine="0"/>
      </w:pPr>
      <w:r>
        <w:t xml:space="preserve">Now about that time, Herod the king stretched out his hands to oppress some of the church. </w:t>
      </w:r>
      <w:r>
        <w:rPr>
          <w:vertAlign w:val="superscript"/>
        </w:rPr>
        <w:t>2</w:t>
      </w:r>
      <w:r>
        <w:t xml:space="preserve">He killed James, the brother of John, with the sword. </w:t>
      </w:r>
      <w:r>
        <w:rPr>
          <w:vertAlign w:val="superscript"/>
        </w:rPr>
        <w:t>3</w:t>
      </w:r>
      <w:r>
        <w:t xml:space="preserve">When he saw that it pleased the Jewish people, he proceeded to seize Peter also. This was during the days of unleavened bread. </w:t>
      </w:r>
      <w:r>
        <w:rPr>
          <w:vertAlign w:val="superscript"/>
        </w:rPr>
        <w:t>4</w:t>
      </w:r>
      <w:r>
        <w:t xml:space="preserve">When he had arrested him, he put him in prison, and delivered him to </w:t>
      </w:r>
      <w:r>
        <w:lastRenderedPageBreak/>
        <w:t xml:space="preserve">four squads of four soldiers each to guard him, intending to bring him out to the people after the Passover. </w:t>
      </w:r>
      <w:r>
        <w:rPr>
          <w:vertAlign w:val="superscript"/>
        </w:rPr>
        <w:t>5</w:t>
      </w:r>
      <w:r>
        <w:t xml:space="preserve">Peter therefore was kept in the prison, but constant prayer was made by the church to God for him. </w:t>
      </w:r>
      <w:r>
        <w:rPr>
          <w:vertAlign w:val="superscript"/>
        </w:rPr>
        <w:t>6</w:t>
      </w:r>
      <w:r>
        <w:t>The same night when Herod was about to bring him out, Peter was sleeping between two soldiers, bound with two chains. Guards in front of the door kept the prison.</w:t>
      </w:r>
    </w:p>
    <w:p w14:paraId="198827CC" w14:textId="77777777" w:rsidR="00FE1B59" w:rsidRDefault="00FE1B59" w:rsidP="00FE1B59">
      <w:r>
        <w:rPr>
          <w:vertAlign w:val="superscript"/>
        </w:rPr>
        <w:t>7</w:t>
      </w:r>
      <w:r w:rsidR="00030AA2">
        <w:t>And look,</w:t>
      </w:r>
      <w:r>
        <w:t xml:space="preserve"> an angel of the </w:t>
      </w:r>
      <w:r w:rsidRPr="0087418C">
        <w:t>Lord</w:t>
      </w:r>
      <w:r>
        <w:t xml:space="preserve"> stood by him, and a light shone in the cell. He struck Peter on the side, and woke him up, saying, “Stand up quickly.” His chains fell off from his hands. </w:t>
      </w:r>
      <w:r>
        <w:rPr>
          <w:vertAlign w:val="superscript"/>
        </w:rPr>
        <w:t>8</w:t>
      </w:r>
      <w:r>
        <w:t xml:space="preserve">The angel said to him, “Get dressed and put on your sandals.” He did so. He said to him, “Put on your cloak, and follow me.” </w:t>
      </w:r>
      <w:r>
        <w:rPr>
          <w:vertAlign w:val="superscript"/>
        </w:rPr>
        <w:t>9</w:t>
      </w:r>
      <w:r>
        <w:t xml:space="preserve">And he went out and followed him. He did not know that what was being done by the angel was real, but thought he saw a vision. </w:t>
      </w:r>
      <w:r>
        <w:rPr>
          <w:vertAlign w:val="superscript"/>
        </w:rPr>
        <w:t>10</w:t>
      </w:r>
      <w:r>
        <w:t>When they were past the first and the second guard, they came to the iron gate that leads into the city, which opened to them by itself. They went out, and went down one street, and immediately the angel departed from him.</w:t>
      </w:r>
    </w:p>
    <w:p w14:paraId="176B71A4" w14:textId="77777777" w:rsidR="00FE1B59" w:rsidRDefault="00FE1B59" w:rsidP="00FE1B59">
      <w:r>
        <w:rPr>
          <w:vertAlign w:val="superscript"/>
        </w:rPr>
        <w:t>11</w:t>
      </w:r>
      <w:r>
        <w:t xml:space="preserve">When Peter had come to himself, he said, “Now I truly know that the Lord has sent out his angel and delivered me out of the hand of Herod, and from everything the Jewish people were expecting.” </w:t>
      </w:r>
      <w:r>
        <w:rPr>
          <w:vertAlign w:val="superscript"/>
        </w:rPr>
        <w:t>12</w:t>
      </w:r>
      <w:r>
        <w:t xml:space="preserve">Thinking about that, he came to the house of Mary, the mother of John whose surname was Mark, where many were gathered together and were praying. </w:t>
      </w:r>
      <w:r>
        <w:rPr>
          <w:vertAlign w:val="superscript"/>
        </w:rPr>
        <w:t>13</w:t>
      </w:r>
      <w:r>
        <w:t xml:space="preserve">And when Peter knocked at the door of the </w:t>
      </w:r>
      <w:r>
        <w:t xml:space="preserve">gate, a servant girl named Rhoda came to answer. </w:t>
      </w:r>
      <w:r>
        <w:rPr>
          <w:vertAlign w:val="superscript"/>
        </w:rPr>
        <w:t>14</w:t>
      </w:r>
      <w:r>
        <w:t>When she recognized Peter’s voice, she did not open the gate for joy, but ran in, and reported that Peter was standing in front of the gate.</w:t>
      </w:r>
    </w:p>
    <w:p w14:paraId="0FF3515C" w14:textId="77777777" w:rsidR="00FE1B59" w:rsidRDefault="00FE1B59" w:rsidP="00FE1B59">
      <w:r>
        <w:rPr>
          <w:vertAlign w:val="superscript"/>
        </w:rPr>
        <w:t>15</w:t>
      </w:r>
      <w:r>
        <w:t xml:space="preserve">They said to her, “You are crazy.” But she insisted that it was so. They said, “It is his angel.” </w:t>
      </w:r>
      <w:r>
        <w:rPr>
          <w:vertAlign w:val="superscript"/>
        </w:rPr>
        <w:t>16</w:t>
      </w:r>
      <w:r>
        <w:t xml:space="preserve">But Peter continued knocking. When they had opened, they saw him, and were amazed. </w:t>
      </w:r>
      <w:r>
        <w:rPr>
          <w:vertAlign w:val="superscript"/>
        </w:rPr>
        <w:t>17</w:t>
      </w:r>
      <w:r>
        <w:t>But he, beckoning to them with his hand to be silent, declared to them how the Lord had brought him out of the prison. He said, “Tell these things to James, and to the brothers.” Then he departed, and went to another place.</w:t>
      </w:r>
    </w:p>
    <w:p w14:paraId="0484F36B" w14:textId="77777777" w:rsidR="00FE1B59" w:rsidRDefault="00FE1B59" w:rsidP="00FE1B59">
      <w:r>
        <w:rPr>
          <w:vertAlign w:val="superscript"/>
        </w:rPr>
        <w:t>18</w:t>
      </w:r>
      <w:r>
        <w:t xml:space="preserve">Now as soon as it was day, there was no small stir among the soldiers about what had become of Peter. </w:t>
      </w:r>
      <w:r>
        <w:rPr>
          <w:vertAlign w:val="superscript"/>
        </w:rPr>
        <w:t>19</w:t>
      </w:r>
      <w:r>
        <w:t xml:space="preserve">When Herod had sought for him, and did not find him, he examined the guards, and commanded that they should be put to death. He went down from Judea to </w:t>
      </w:r>
      <w:smartTag w:uri="urn:schemas-microsoft-com:office:smarttags" w:element="place">
        <w:r>
          <w:t>Caesarea</w:t>
        </w:r>
      </w:smartTag>
      <w:r>
        <w:t xml:space="preserve">, and stayed there. </w:t>
      </w:r>
      <w:r>
        <w:rPr>
          <w:vertAlign w:val="superscript"/>
        </w:rPr>
        <w:t>20</w:t>
      </w:r>
      <w:r>
        <w:t xml:space="preserve">Now Herod was very angry with the people of </w:t>
      </w:r>
      <w:smartTag w:uri="urn:schemas-microsoft-com:office:smarttags" w:element="City">
        <w:r>
          <w:t>Tyre</w:t>
        </w:r>
      </w:smartTag>
      <w:r>
        <w:t xml:space="preserve"> and </w:t>
      </w:r>
      <w:smartTag w:uri="urn:schemas-microsoft-com:office:smarttags" w:element="place">
        <w:smartTag w:uri="urn:schemas-microsoft-com:office:smarttags" w:element="City">
          <w:r>
            <w:t>Sidon</w:t>
          </w:r>
        </w:smartTag>
      </w:smartTag>
      <w:r>
        <w:t xml:space="preserve">. They came with one accord to him, and, having made Blastus, the king’s personal aide, their friend, they asked for peace, because their country depended on the king’s country for food. </w:t>
      </w:r>
      <w:r>
        <w:rPr>
          <w:vertAlign w:val="superscript"/>
        </w:rPr>
        <w:t>21</w:t>
      </w:r>
      <w:r>
        <w:t xml:space="preserve">On an appointed day, Herod dressed himself </w:t>
      </w:r>
      <w:r w:rsidR="0089228F">
        <w:t>in royal clothing, and sat on the throne,</w:t>
      </w:r>
      <w:r>
        <w:t xml:space="preserve"> and gave a speech to them. </w:t>
      </w:r>
      <w:r>
        <w:rPr>
          <w:vertAlign w:val="superscript"/>
        </w:rPr>
        <w:t>22</w:t>
      </w:r>
      <w:r w:rsidR="00F22429">
        <w:t>But the crowd shouted, “The voice</w:t>
      </w:r>
      <w:r>
        <w:t xml:space="preserve"> of a god, and not of a man.” </w:t>
      </w:r>
      <w:r>
        <w:rPr>
          <w:vertAlign w:val="superscript"/>
        </w:rPr>
        <w:t>23</w:t>
      </w:r>
      <w:r>
        <w:t xml:space="preserve">Immediately an angel of the </w:t>
      </w:r>
      <w:r w:rsidRPr="0087418C">
        <w:t>Lord</w:t>
      </w:r>
      <w:r>
        <w:t xml:space="preserve"> struck him, because he did not give </w:t>
      </w:r>
      <w:r>
        <w:lastRenderedPageBreak/>
        <w:t>God the glory, and he was eaten by worms and died.</w:t>
      </w:r>
    </w:p>
    <w:p w14:paraId="7B7AFDCD" w14:textId="77777777" w:rsidR="00FE1B59" w:rsidRDefault="00FE1B59" w:rsidP="00FE1B59">
      <w:r>
        <w:rPr>
          <w:vertAlign w:val="superscript"/>
        </w:rPr>
        <w:t>24</w:t>
      </w:r>
      <w:r>
        <w:t xml:space="preserve">But the word of God grew and multiplied. </w:t>
      </w:r>
      <w:r>
        <w:rPr>
          <w:vertAlign w:val="superscript"/>
        </w:rPr>
        <w:t>25</w:t>
      </w:r>
      <w:r>
        <w:t xml:space="preserve">Barnabas and Saul returned to </w:t>
      </w:r>
      <w:smartTag w:uri="urn:schemas-microsoft-com:office:smarttags" w:element="place">
        <w:smartTag w:uri="urn:schemas-microsoft-com:office:smarttags" w:element="City">
          <w:r>
            <w:t>Jerusalem</w:t>
          </w:r>
        </w:smartTag>
      </w:smartTag>
      <w:r>
        <w:t>, when they had fulfilled their service, also taking with them John whose surname was Mark.</w:t>
      </w:r>
    </w:p>
    <w:p w14:paraId="38678893" w14:textId="77777777" w:rsidR="00FE1B59" w:rsidRDefault="00FE1B59" w:rsidP="00FE1B59">
      <w:pPr>
        <w:pStyle w:val="NHEB"/>
        <w:framePr w:wrap="auto"/>
      </w:pPr>
      <w:r>
        <w:t>13</w:t>
      </w:r>
    </w:p>
    <w:p w14:paraId="76EF46D7" w14:textId="77777777" w:rsidR="00FE1B59" w:rsidRDefault="00FE1B59" w:rsidP="00FE1B59">
      <w:pPr>
        <w:ind w:firstLine="0"/>
      </w:pPr>
      <w:r>
        <w:t xml:space="preserve">Now in the church that was at </w:t>
      </w:r>
      <w:smartTag w:uri="urn:schemas-microsoft-com:office:smarttags" w:element="City">
        <w:r>
          <w:t>Antioch</w:t>
        </w:r>
      </w:smartTag>
      <w:r>
        <w:t xml:space="preserve"> there were some prophets and teachers: Barnabas, Simeon who was called </w:t>
      </w:r>
      <w:smartTag w:uri="urn:schemas-microsoft-com:office:smarttags" w:element="place">
        <w:smartTag w:uri="urn:schemas-microsoft-com:office:smarttags" w:element="country-region">
          <w:r>
            <w:t>Niger</w:t>
          </w:r>
        </w:smartTag>
      </w:smartTag>
      <w:r>
        <w:t xml:space="preserve">, Lucius of Cyrene, Manaen the foster brother of Herod the tetrarch, and Saul. </w:t>
      </w:r>
      <w:r>
        <w:rPr>
          <w:vertAlign w:val="superscript"/>
        </w:rPr>
        <w:t>2</w:t>
      </w:r>
      <w:r>
        <w:t>As they served the Lord and fasted, the Holy Spirit said, “Separate Barnabas and Saul for me, for the work to which I have called them.”</w:t>
      </w:r>
    </w:p>
    <w:p w14:paraId="547DA555" w14:textId="591829B7" w:rsidR="00FE1B59" w:rsidRDefault="00FE1B59" w:rsidP="00FE1B59">
      <w:r>
        <w:rPr>
          <w:vertAlign w:val="superscript"/>
        </w:rPr>
        <w:t>3</w:t>
      </w:r>
      <w:r>
        <w:t xml:space="preserve">Then, when they had fasted and prayed and laid their hands on them, they sent them away. </w:t>
      </w:r>
      <w:r>
        <w:rPr>
          <w:vertAlign w:val="superscript"/>
        </w:rPr>
        <w:t>4</w:t>
      </w:r>
      <w:r>
        <w:t xml:space="preserve">So, being sent out by the Holy Spirit, they went down to </w:t>
      </w:r>
      <w:smartTag w:uri="urn:schemas-microsoft-com:office:smarttags" w:element="place">
        <w:smartTag w:uri="urn:schemas-microsoft-com:office:smarttags" w:element="City">
          <w:r>
            <w:t>Seleucia</w:t>
          </w:r>
        </w:smartTag>
      </w:smartTag>
      <w:r>
        <w:t xml:space="preserve">. From there they sailed to </w:t>
      </w:r>
      <w:smartTag w:uri="urn:schemas-microsoft-com:office:smarttags" w:element="place">
        <w:smartTag w:uri="urn:schemas-microsoft-com:office:smarttags" w:element="country-region">
          <w:r>
            <w:t>Cyprus</w:t>
          </w:r>
        </w:smartTag>
      </w:smartTag>
      <w:r>
        <w:t xml:space="preserve">. </w:t>
      </w:r>
      <w:r>
        <w:rPr>
          <w:vertAlign w:val="superscript"/>
        </w:rPr>
        <w:t>5</w:t>
      </w:r>
      <w:r>
        <w:t xml:space="preserve">When they were at </w:t>
      </w:r>
      <w:smartTag w:uri="urn:schemas-microsoft-com:office:smarttags" w:element="place">
        <w:smartTag w:uri="urn:schemas-microsoft-com:office:smarttags" w:element="City">
          <w:r>
            <w:t>Salamis</w:t>
          </w:r>
        </w:smartTag>
      </w:smartTag>
      <w:r>
        <w:t xml:space="preserve">, they proclaimed the word of God in the Jewish synagogues. They had also John as their attendant. </w:t>
      </w:r>
      <w:r>
        <w:rPr>
          <w:vertAlign w:val="superscript"/>
        </w:rPr>
        <w:t>6</w:t>
      </w:r>
      <w:r>
        <w:t xml:space="preserve">When they had gone through the whole island as far as Paphos, they found a certain </w:t>
      </w:r>
      <w:r w:rsidR="008D0D0E">
        <w:t>man, a magician, a Jewish false prophet</w:t>
      </w:r>
      <w:r>
        <w:t xml:space="preserve"> whose name was Bar-Jesus, </w:t>
      </w:r>
      <w:r>
        <w:rPr>
          <w:vertAlign w:val="superscript"/>
        </w:rPr>
        <w:t>7</w:t>
      </w:r>
      <w:r>
        <w:t xml:space="preserve">who was with the proconsul, Sergius Paulus, a man of understanding. This man summoned Barnabas and Saul, and sought to hear the word of God. </w:t>
      </w:r>
      <w:r>
        <w:rPr>
          <w:vertAlign w:val="superscript"/>
        </w:rPr>
        <w:t>8</w:t>
      </w:r>
      <w:r>
        <w:t xml:space="preserve">But Elymas the sorcerer (for so is his name by interpretation) withstood them, seeking to turn </w:t>
      </w:r>
      <w:r>
        <w:t xml:space="preserve">aside the proconsul from the faith. </w:t>
      </w:r>
      <w:r>
        <w:rPr>
          <w:vertAlign w:val="superscript"/>
        </w:rPr>
        <w:t>9</w:t>
      </w:r>
      <w:r>
        <w:t>But Saul, who is also called Paul</w:t>
      </w:r>
      <w:r w:rsidR="009A35BC">
        <w:t>,</w:t>
      </w:r>
      <w:r>
        <w:t xml:space="preserve"> filled with the Holy Spirit, fastened his eyes on him, </w:t>
      </w:r>
      <w:r>
        <w:rPr>
          <w:vertAlign w:val="superscript"/>
        </w:rPr>
        <w:t>10</w:t>
      </w:r>
      <w:r>
        <w:t xml:space="preserve">and said, “Full of all deceit and all fraud, you son of the devil, you enemy of all righteousness, will you not cease to pervert the right ways of the Lord? </w:t>
      </w:r>
      <w:r>
        <w:rPr>
          <w:vertAlign w:val="superscript"/>
        </w:rPr>
        <w:t>11</w:t>
      </w:r>
      <w:r>
        <w:t>Now, look, the hand of the Lord is on you, and you will be blind, unable to see the sun for a time.”</w:t>
      </w:r>
    </w:p>
    <w:p w14:paraId="733C9833" w14:textId="77777777" w:rsidR="00FE1B59" w:rsidRDefault="00FE1B59" w:rsidP="00FE1B59">
      <w:r>
        <w:t xml:space="preserve">Immediately a mist and darkness fell on him. He went around seeking someone to lead him by the hand. </w:t>
      </w:r>
      <w:r>
        <w:rPr>
          <w:vertAlign w:val="superscript"/>
        </w:rPr>
        <w:t>12</w:t>
      </w:r>
      <w:r>
        <w:t>Then the proconsul, when he saw what was done, believed, being astonished at the teaching of the Lord.</w:t>
      </w:r>
    </w:p>
    <w:p w14:paraId="76A7D310" w14:textId="77777777" w:rsidR="00FE1B59" w:rsidRDefault="00FE1B59" w:rsidP="00FE1B59">
      <w:r>
        <w:rPr>
          <w:vertAlign w:val="superscript"/>
        </w:rPr>
        <w:t>13</w:t>
      </w:r>
      <w:r>
        <w:t xml:space="preserve">Now Paul and his company set sail from Paphos, and came to Perga in Pamphylia, and John departed from them and returned to </w:t>
      </w:r>
      <w:smartTag w:uri="urn:schemas-microsoft-com:office:smarttags" w:element="place">
        <w:smartTag w:uri="urn:schemas-microsoft-com:office:smarttags" w:element="City">
          <w:r>
            <w:t>Jerusalem</w:t>
          </w:r>
        </w:smartTag>
      </w:smartTag>
      <w:r>
        <w:t xml:space="preserve">. </w:t>
      </w:r>
      <w:r>
        <w:rPr>
          <w:vertAlign w:val="superscript"/>
        </w:rPr>
        <w:t>14</w:t>
      </w:r>
      <w:r>
        <w:t xml:space="preserve">But they, passing on from Perga, came to Antioch of Pisidia. They went into the synagogue on the Sabbath day, and sat down. </w:t>
      </w:r>
      <w:r>
        <w:rPr>
          <w:vertAlign w:val="superscript"/>
        </w:rPr>
        <w:t>15</w:t>
      </w:r>
      <w:r>
        <w:t>After the reading of the Law and the Prophets, the rulers of the synagogue sent to them, saying, “Brothers, if you have any word of exhortation for the people, speak.”</w:t>
      </w:r>
    </w:p>
    <w:p w14:paraId="1F58F471" w14:textId="6D2DC1E4" w:rsidR="00FE1B59" w:rsidRDefault="00FE1B59" w:rsidP="00FE1B59">
      <w:r>
        <w:rPr>
          <w:vertAlign w:val="superscript"/>
        </w:rPr>
        <w:t>16</w:t>
      </w:r>
      <w:r>
        <w:t xml:space="preserve">Paul stood up, and beckoning with his hand said, “Men of Israel, and you who fear God, listen. </w:t>
      </w:r>
      <w:r>
        <w:rPr>
          <w:vertAlign w:val="superscript"/>
        </w:rPr>
        <w:t>17</w:t>
      </w:r>
      <w:r>
        <w:t xml:space="preserve">The God of this people Israel chose our fathers, and exalted the people when they stayed as foreigners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with an uplifted arm, he led them out of it. </w:t>
      </w:r>
      <w:r>
        <w:rPr>
          <w:vertAlign w:val="superscript"/>
        </w:rPr>
        <w:t>18</w:t>
      </w:r>
      <w:r>
        <w:t xml:space="preserve">For a period of about forty years he put up with them in the wilderness. </w:t>
      </w:r>
      <w:r>
        <w:rPr>
          <w:vertAlign w:val="superscript"/>
        </w:rPr>
        <w:t>19</w:t>
      </w:r>
      <w:r>
        <w:t xml:space="preserve">When he </w:t>
      </w:r>
      <w:r>
        <w:lastRenderedPageBreak/>
        <w:t xml:space="preserve">had destroyed seven nations in the </w:t>
      </w:r>
      <w:smartTag w:uri="urn:schemas-microsoft-com:office:smarttags" w:element="PlaceType">
        <w:r>
          <w:t>land</w:t>
        </w:r>
      </w:smartTag>
      <w:r>
        <w:t xml:space="preserve"> of </w:t>
      </w:r>
      <w:r w:rsidR="00AE0E5F">
        <w:t>Canaan, he gave them their land as an inheritance</w:t>
      </w:r>
      <w:r w:rsidR="00DA3A84">
        <w:t>.</w:t>
      </w:r>
      <w:r>
        <w:t xml:space="preserve"> </w:t>
      </w:r>
      <w:r w:rsidR="00AB1685">
        <w:rPr>
          <w:vertAlign w:val="superscript"/>
        </w:rPr>
        <w:t>20</w:t>
      </w:r>
      <w:r w:rsidR="00AB1685">
        <w:t>All t</w:t>
      </w:r>
      <w:r w:rsidR="00AB1685" w:rsidRPr="00A90537">
        <w:t>his took about four hundred and fifty years. And after these things he gave them judges, until Samuel the prophet.</w:t>
      </w:r>
      <w:r>
        <w:t xml:space="preserve"> </w:t>
      </w:r>
      <w:r>
        <w:rPr>
          <w:vertAlign w:val="superscript"/>
        </w:rPr>
        <w:t>21</w:t>
      </w:r>
      <w:r>
        <w:t xml:space="preserve">Afterward they asked for a king, and God gave to them Saul the son of </w:t>
      </w:r>
      <w:smartTag w:uri="urn:schemas-microsoft-com:office:smarttags" w:element="place">
        <w:smartTag w:uri="urn:schemas-microsoft-com:office:smarttags" w:element="City">
          <w:r>
            <w:t>Kish</w:t>
          </w:r>
        </w:smartTag>
      </w:smartTag>
      <w:r>
        <w:t xml:space="preserve">, a man of the tribe of Benjamin, for forty years. </w:t>
      </w:r>
      <w:r>
        <w:rPr>
          <w:vertAlign w:val="superscript"/>
        </w:rPr>
        <w:t>22</w:t>
      </w:r>
      <w:r>
        <w:t xml:space="preserve">When he had removed him, he raised up David to be their king, to whom he also testified, ‘I have found David the son of Jesse, a man after my heart, who will do all my will.’ </w:t>
      </w:r>
      <w:r>
        <w:rPr>
          <w:vertAlign w:val="superscript"/>
        </w:rPr>
        <w:t>23</w:t>
      </w:r>
      <w:r>
        <w:t>From this man’s offspring, according to his promise,</w:t>
      </w:r>
      <w:r>
        <w:rPr>
          <w:rStyle w:val="FootnoteReference"/>
        </w:rPr>
        <w:footnoteReference w:id="3958"/>
      </w:r>
      <w:r>
        <w:t xml:space="preserve"> God has brought to </w:t>
      </w:r>
      <w:smartTag w:uri="urn:schemas-microsoft-com:office:smarttags" w:element="country-region">
        <w:r>
          <w:t>Israel</w:t>
        </w:r>
      </w:smartTag>
      <w:r>
        <w:t xml:space="preserve"> a Savior, Jesus, </w:t>
      </w:r>
      <w:r>
        <w:rPr>
          <w:vertAlign w:val="superscript"/>
        </w:rPr>
        <w:t>24</w:t>
      </w:r>
      <w:r>
        <w:t xml:space="preserve">before his coming, when John had first preached the baptism of </w:t>
      </w:r>
      <w:r w:rsidR="00752CDC">
        <w:t>repentance to all the people of Israel.</w:t>
      </w:r>
      <w:r>
        <w:t xml:space="preserve"> </w:t>
      </w:r>
      <w:r>
        <w:rPr>
          <w:vertAlign w:val="superscript"/>
        </w:rPr>
        <w:t>25</w:t>
      </w:r>
      <w:r>
        <w:t xml:space="preserve">As John was fulfilling his course, he said, ‘What do you suppose that I am? I am not he. But look, one comes after me the sandals of whose feet I am not worthy to untie.’ </w:t>
      </w:r>
      <w:r>
        <w:rPr>
          <w:vertAlign w:val="superscript"/>
        </w:rPr>
        <w:t>26</w:t>
      </w:r>
      <w:r>
        <w:t xml:space="preserve">Brothers, children of the stock of Abraham, and those among you who fear God, the word of this salvation is sent out to us. </w:t>
      </w:r>
      <w:r>
        <w:rPr>
          <w:vertAlign w:val="superscript"/>
        </w:rPr>
        <w:t>27</w:t>
      </w:r>
      <w:r>
        <w:t xml:space="preserve">For those who dwell in </w:t>
      </w:r>
      <w:smartTag w:uri="urn:schemas-microsoft-com:office:smarttags" w:element="place">
        <w:smartTag w:uri="urn:schemas-microsoft-com:office:smarttags" w:element="City">
          <w:r>
            <w:t>Jerusalem</w:t>
          </w:r>
        </w:smartTag>
      </w:smartTag>
      <w:r>
        <w:t xml:space="preserve">, and their rulers, because they did not know him, nor the voices of the prophets which are read every Sabbath, fulfilled them by condemning him. </w:t>
      </w:r>
      <w:r>
        <w:rPr>
          <w:vertAlign w:val="superscript"/>
        </w:rPr>
        <w:t>28</w:t>
      </w:r>
      <w:r>
        <w:t xml:space="preserve">Though they found no cause for death, they still asked Pilate to have him killed. </w:t>
      </w:r>
      <w:r>
        <w:rPr>
          <w:vertAlign w:val="superscript"/>
        </w:rPr>
        <w:t>29</w:t>
      </w:r>
      <w:r>
        <w:t xml:space="preserve">When they had fulfilled all things that were written about him, they took him down from the tree, and placed him in a tomb. </w:t>
      </w:r>
      <w:r>
        <w:rPr>
          <w:vertAlign w:val="superscript"/>
        </w:rPr>
        <w:t>30</w:t>
      </w:r>
      <w:r>
        <w:t xml:space="preserve">But God </w:t>
      </w:r>
      <w:r>
        <w:t xml:space="preserve">raised him from the dead, </w:t>
      </w:r>
      <w:r>
        <w:rPr>
          <w:vertAlign w:val="superscript"/>
        </w:rPr>
        <w:t>31</w:t>
      </w:r>
      <w:r>
        <w:t xml:space="preserve">and he was seen for many days by those who came up with him from Galilee to </w:t>
      </w:r>
      <w:smartTag w:uri="urn:schemas-microsoft-com:office:smarttags" w:element="place">
        <w:smartTag w:uri="urn:schemas-microsoft-com:office:smarttags" w:element="City">
          <w:r>
            <w:t>Jerusalem</w:t>
          </w:r>
        </w:smartTag>
      </w:smartTag>
      <w:r>
        <w:t xml:space="preserve">, who are his witnesses to the people. </w:t>
      </w:r>
      <w:r>
        <w:rPr>
          <w:vertAlign w:val="superscript"/>
        </w:rPr>
        <w:t>32</w:t>
      </w:r>
      <w:r>
        <w:t xml:space="preserve">We bring you good news of the promise made to the fathers, </w:t>
      </w:r>
      <w:r>
        <w:rPr>
          <w:vertAlign w:val="superscript"/>
        </w:rPr>
        <w:t>33</w:t>
      </w:r>
      <w:r>
        <w:t xml:space="preserve">that </w:t>
      </w:r>
      <w:r w:rsidR="00B86D1C">
        <w:t>God has fulfilled for us, their children,</w:t>
      </w:r>
      <w:r w:rsidR="003134A6">
        <w:t xml:space="preserve"> in</w:t>
      </w:r>
      <w:r>
        <w:t xml:space="preserve"> that he raised up Jesus. As it is also written in the second psalm, ‘You are my Son. Today I have become your father.’</w:t>
      </w:r>
      <w:r>
        <w:rPr>
          <w:rStyle w:val="FootnoteReference"/>
        </w:rPr>
        <w:footnoteReference w:id="3959"/>
      </w:r>
    </w:p>
    <w:p w14:paraId="32A64E9F" w14:textId="77777777" w:rsidR="00FE1B59" w:rsidRDefault="00FE1B59" w:rsidP="00FE1B59">
      <w:r>
        <w:rPr>
          <w:vertAlign w:val="superscript"/>
        </w:rPr>
        <w:t>34</w:t>
      </w:r>
      <w:r>
        <w:t xml:space="preserve">“Concerning that he raised him up from the dead, now no more to return to corruption, he has spoken thus: ‘I will give to </w:t>
      </w:r>
      <w:r w:rsidR="00F30AAA">
        <w:t>you the faithful sacred things of David</w:t>
      </w:r>
      <w:r>
        <w:t xml:space="preserve">.’ </w:t>
      </w:r>
      <w:r>
        <w:rPr>
          <w:vertAlign w:val="superscript"/>
        </w:rPr>
        <w:t>35</w:t>
      </w:r>
      <w:r>
        <w:t>Therefore he says also in another psalm, ‘You will not allow your Holy One to see decay.’</w:t>
      </w:r>
      <w:r>
        <w:rPr>
          <w:rStyle w:val="FootnoteReference"/>
        </w:rPr>
        <w:footnoteReference w:id="3960"/>
      </w:r>
      <w:r>
        <w:t xml:space="preserve"> </w:t>
      </w:r>
      <w:r>
        <w:rPr>
          <w:vertAlign w:val="superscript"/>
        </w:rPr>
        <w:t>36</w:t>
      </w:r>
      <w:r>
        <w:t xml:space="preserve">For David, after he had in his own generation served the counsel of God, fell asleep, and was placed with his fathers, and saw decay. </w:t>
      </w:r>
      <w:r>
        <w:rPr>
          <w:vertAlign w:val="superscript"/>
        </w:rPr>
        <w:t>37</w:t>
      </w:r>
      <w:r>
        <w:t xml:space="preserve">But he whom God raised up saw no decay. </w:t>
      </w:r>
      <w:r>
        <w:rPr>
          <w:vertAlign w:val="superscript"/>
        </w:rPr>
        <w:t>38</w:t>
      </w:r>
      <w:r>
        <w:t xml:space="preserve">Be it known to you therefore, brothers, that through this man is proclaimed to you </w:t>
      </w:r>
      <w:r w:rsidR="00073DA2">
        <w:t>forgiveness of sins</w:t>
      </w:r>
      <w:r>
        <w:t xml:space="preserve">, </w:t>
      </w:r>
      <w:r>
        <w:rPr>
          <w:vertAlign w:val="superscript"/>
        </w:rPr>
        <w:t>39</w:t>
      </w:r>
      <w:r>
        <w:t xml:space="preserve">and by him everyone who believes is justified from all things, from which you could not be justified by the Law of Moses. </w:t>
      </w:r>
      <w:r>
        <w:rPr>
          <w:vertAlign w:val="superscript"/>
        </w:rPr>
        <w:t>40</w:t>
      </w:r>
      <w:r w:rsidR="007F6EF4">
        <w:t>So beware, lest what is said in the Prophets should come about:</w:t>
      </w:r>
    </w:p>
    <w:p w14:paraId="3122ECC0" w14:textId="77777777" w:rsidR="00FE1B59" w:rsidRDefault="00FE1B59" w:rsidP="00FE1B59">
      <w:pPr>
        <w:pStyle w:val="Poetry1"/>
        <w:ind w:left="0" w:firstLine="0"/>
      </w:pPr>
      <w:r>
        <w:rPr>
          <w:vertAlign w:val="superscript"/>
        </w:rPr>
        <w:t>41</w:t>
      </w:r>
      <w:r>
        <w:t xml:space="preserve">‘Look, you scoffers, </w:t>
      </w:r>
      <w:r w:rsidR="0083602B">
        <w:t>and be amazed, and perish</w:t>
      </w:r>
      <w:r>
        <w:t xml:space="preserve">; for I </w:t>
      </w:r>
      <w:r w:rsidR="003233D4">
        <w:t xml:space="preserve">am </w:t>
      </w:r>
      <w:r>
        <w:t>work</w:t>
      </w:r>
      <w:r w:rsidR="003233D4">
        <w:t>ing</w:t>
      </w:r>
      <w:r>
        <w:t xml:space="preserve"> a work in your days, a work which you will </w:t>
      </w:r>
      <w:r w:rsidR="003233D4">
        <w:t>not</w:t>
      </w:r>
      <w:r>
        <w:t xml:space="preserve"> believe, if one </w:t>
      </w:r>
      <w:r w:rsidR="003233D4">
        <w:t>tells</w:t>
      </w:r>
      <w:r>
        <w:t xml:space="preserve"> it to you.’”</w:t>
      </w:r>
      <w:r>
        <w:rPr>
          <w:rStyle w:val="FootnoteReference"/>
        </w:rPr>
        <w:footnoteReference w:id="3961"/>
      </w:r>
    </w:p>
    <w:p w14:paraId="23E14410" w14:textId="77777777" w:rsidR="00FE1B59" w:rsidRDefault="00FE1B59" w:rsidP="00FE1B59">
      <w:r>
        <w:rPr>
          <w:vertAlign w:val="superscript"/>
        </w:rPr>
        <w:lastRenderedPageBreak/>
        <w:t>42</w:t>
      </w:r>
      <w:r>
        <w:t xml:space="preserve">So when they went out they </w:t>
      </w:r>
      <w:r w:rsidR="0083631F">
        <w:t>urged them to speak about these things on the next</w:t>
      </w:r>
      <w:r>
        <w:t xml:space="preserve"> Sabbath. </w:t>
      </w:r>
      <w:r>
        <w:rPr>
          <w:vertAlign w:val="superscript"/>
        </w:rPr>
        <w:t>43</w:t>
      </w:r>
      <w:r>
        <w:t xml:space="preserve">Now when the synagogue broke up, many of the Jews and of the devout proselytes followed Paul and Barnabas; who, speaking to them, urged them to continue in the grace of God. </w:t>
      </w:r>
      <w:r>
        <w:rPr>
          <w:vertAlign w:val="superscript"/>
        </w:rPr>
        <w:t>44</w:t>
      </w:r>
      <w:r>
        <w:t xml:space="preserve">The next Sabbath almost the whole city was gathered together to hear the word of the Lord. </w:t>
      </w:r>
      <w:r>
        <w:rPr>
          <w:vertAlign w:val="superscript"/>
        </w:rPr>
        <w:t>45</w:t>
      </w:r>
      <w:r>
        <w:t>But when the Jews saw the crowds, they were filled with jealousy, and contradicted the things which were spoken by Paul, and reviled him.</w:t>
      </w:r>
    </w:p>
    <w:p w14:paraId="13FCEA23" w14:textId="77777777" w:rsidR="00FE1B59" w:rsidRDefault="00FE1B59" w:rsidP="00FE1B59">
      <w:r>
        <w:rPr>
          <w:vertAlign w:val="superscript"/>
        </w:rPr>
        <w:t>46</w:t>
      </w:r>
      <w:r>
        <w:t xml:space="preserve">Paul and Barnabas spoke out boldly, and said, “It was necessary that God’s word should be spoken to you first. Since indeed you thrust it from you, and judge yourselves unworthy of </w:t>
      </w:r>
      <w:r w:rsidR="009C4C62">
        <w:t>everlasting</w:t>
      </w:r>
      <w:r>
        <w:t xml:space="preserve"> life, </w:t>
      </w:r>
      <w:r w:rsidR="004B5AAD">
        <w:t>look, we turn to the non-Jewish people.</w:t>
      </w:r>
      <w:r>
        <w:t xml:space="preserve"> </w:t>
      </w:r>
      <w:r>
        <w:rPr>
          <w:vertAlign w:val="superscript"/>
        </w:rPr>
        <w:t>47</w:t>
      </w:r>
      <w:r>
        <w:t xml:space="preserve">For so has the </w:t>
      </w:r>
      <w:r w:rsidRPr="0087418C">
        <w:t>Lord</w:t>
      </w:r>
      <w:r>
        <w:t xml:space="preserve"> commanded us, saying, ‘I have set you as a light to the nations, that </w:t>
      </w:r>
      <w:r w:rsidR="002C30B0">
        <w:t xml:space="preserve">you may bring salvation to the </w:t>
      </w:r>
      <w:r w:rsidR="00EA678D">
        <w:t>farthest part</w:t>
      </w:r>
      <w:r>
        <w:t xml:space="preserve"> of the earth.’”</w:t>
      </w:r>
      <w:r>
        <w:rPr>
          <w:rStyle w:val="FootnoteReference"/>
        </w:rPr>
        <w:footnoteReference w:id="3962"/>
      </w:r>
    </w:p>
    <w:p w14:paraId="68AF0FC3" w14:textId="09FB3A14" w:rsidR="00FE1B59" w:rsidRDefault="00FE1B59" w:rsidP="00FE1B59">
      <w:r>
        <w:rPr>
          <w:vertAlign w:val="superscript"/>
        </w:rPr>
        <w:t>48</w:t>
      </w:r>
      <w:r w:rsidR="004B5AAD">
        <w:t>As the non-Jewish people heard</w:t>
      </w:r>
      <w:r>
        <w:t xml:space="preserve"> this, they were </w:t>
      </w:r>
      <w:r w:rsidR="001D1551">
        <w:t>glad, and glorified the word of the Lord</w:t>
      </w:r>
      <w:r>
        <w:t xml:space="preserve">. As many as were appointed to </w:t>
      </w:r>
      <w:r w:rsidR="009C4C62">
        <w:t>everlasting</w:t>
      </w:r>
      <w:r>
        <w:t xml:space="preserve"> life </w:t>
      </w:r>
      <w:r w:rsidR="00CE25C1">
        <w:t>believed.</w:t>
      </w:r>
      <w:r w:rsidR="00CE25C1">
        <w:rPr>
          <w:rStyle w:val="FootnoteReference"/>
        </w:rPr>
        <w:footnoteReference w:id="3963"/>
      </w:r>
      <w:r>
        <w:t xml:space="preserve"> </w:t>
      </w:r>
      <w:r>
        <w:rPr>
          <w:vertAlign w:val="superscript"/>
        </w:rPr>
        <w:t>49</w:t>
      </w:r>
      <w:r>
        <w:t xml:space="preserve">The Lord’s word was spread abroad throughout all the region. </w:t>
      </w:r>
      <w:r>
        <w:rPr>
          <w:vertAlign w:val="superscript"/>
        </w:rPr>
        <w:t>50</w:t>
      </w:r>
      <w:r>
        <w:t xml:space="preserve">But the Jews stirred up the </w:t>
      </w:r>
      <w:r w:rsidR="00816C04">
        <w:t>devout women of prominence</w:t>
      </w:r>
      <w:r>
        <w:t xml:space="preserve"> and the chief men of the city, and stirred up a </w:t>
      </w:r>
      <w:r>
        <w:t xml:space="preserve">persecution against Paul and Barnabas, and threw them out of their borders. </w:t>
      </w:r>
      <w:r>
        <w:rPr>
          <w:vertAlign w:val="superscript"/>
        </w:rPr>
        <w:t>51</w:t>
      </w:r>
      <w:r>
        <w:t xml:space="preserve">But they shook off the dust of their feet against them, and came to Iconium. </w:t>
      </w:r>
      <w:r>
        <w:rPr>
          <w:vertAlign w:val="superscript"/>
        </w:rPr>
        <w:t>52</w:t>
      </w:r>
      <w:r>
        <w:t>The disciples were filled with joy with the Holy Spirit.</w:t>
      </w:r>
    </w:p>
    <w:p w14:paraId="1EFC9DE2" w14:textId="77777777" w:rsidR="00FE1B59" w:rsidRDefault="00FE1B59" w:rsidP="00FE1B59">
      <w:pPr>
        <w:pStyle w:val="NHEB"/>
        <w:framePr w:wrap="auto"/>
      </w:pPr>
      <w:r>
        <w:t>14</w:t>
      </w:r>
    </w:p>
    <w:p w14:paraId="5C41AC1C" w14:textId="77777777" w:rsidR="00FE1B59" w:rsidRDefault="00FE1B59" w:rsidP="00FE1B59">
      <w:pPr>
        <w:ind w:firstLine="0"/>
      </w:pPr>
      <w:r>
        <w:t xml:space="preserve">It happened in Iconium that they entered together into the Jewish synagogue, and so spoke that a great number of both of Jews and of Greeks believed. </w:t>
      </w:r>
      <w:r>
        <w:rPr>
          <w:vertAlign w:val="superscript"/>
        </w:rPr>
        <w:t>2</w:t>
      </w:r>
      <w:r>
        <w:t>But the disbelieving</w:t>
      </w:r>
      <w:r>
        <w:rPr>
          <w:rStyle w:val="FootnoteReference"/>
        </w:rPr>
        <w:footnoteReference w:id="3964"/>
      </w:r>
      <w:r>
        <w:t xml:space="preserve"> Jews stirred up and embittered the souls of </w:t>
      </w:r>
      <w:r w:rsidR="00E241DD">
        <w:t xml:space="preserve">the </w:t>
      </w:r>
      <w:r w:rsidR="004B5AAD">
        <w:t>non-Jewish people against the brothers.</w:t>
      </w:r>
      <w:r>
        <w:t xml:space="preserve"> </w:t>
      </w:r>
      <w:r>
        <w:rPr>
          <w:vertAlign w:val="superscript"/>
        </w:rPr>
        <w:t>3</w:t>
      </w:r>
      <w:r>
        <w:t xml:space="preserve">Therefore they stayed there a long time, speaking boldly in the Lord, who testified to the word of his grace, granting signs and wonders to be done by their hands. </w:t>
      </w:r>
      <w:r>
        <w:rPr>
          <w:vertAlign w:val="superscript"/>
        </w:rPr>
        <w:t>4</w:t>
      </w:r>
      <w:r>
        <w:t xml:space="preserve">But the population of the city was divided. Some sided with the Jews, and some with the apostles. </w:t>
      </w:r>
      <w:r>
        <w:rPr>
          <w:vertAlign w:val="superscript"/>
        </w:rPr>
        <w:t>5</w:t>
      </w:r>
      <w:r w:rsidR="004B5AAD">
        <w:t>When some of both the non-Jewish people</w:t>
      </w:r>
      <w:r>
        <w:t xml:space="preserve"> and the Jews, with their rulers, made a violent attempt to mistreat and stone them, </w:t>
      </w:r>
      <w:r>
        <w:rPr>
          <w:vertAlign w:val="superscript"/>
        </w:rPr>
        <w:t>6</w:t>
      </w:r>
      <w:r>
        <w:t xml:space="preserve">they became aware of it, and fled to the cities of Lycaonia, Lystra, Derbe, and the surrounding region. </w:t>
      </w:r>
      <w:r>
        <w:rPr>
          <w:vertAlign w:val="superscript"/>
        </w:rPr>
        <w:t>7</w:t>
      </w:r>
      <w:r>
        <w:t>There they preached the Good News.</w:t>
      </w:r>
    </w:p>
    <w:p w14:paraId="5E74932C" w14:textId="77777777" w:rsidR="00FE1B59" w:rsidRDefault="00FE1B59" w:rsidP="00FE1B59">
      <w:r>
        <w:rPr>
          <w:vertAlign w:val="superscript"/>
        </w:rPr>
        <w:t>8</w:t>
      </w:r>
      <w:r>
        <w:t xml:space="preserve">At Lystra a certain man sat, </w:t>
      </w:r>
      <w:r w:rsidR="00F22429">
        <w:t>without strength in his feet,</w:t>
      </w:r>
      <w:r>
        <w:t xml:space="preserve"> a cripple from his mother’s womb, who never had walked. </w:t>
      </w:r>
      <w:r>
        <w:rPr>
          <w:vertAlign w:val="superscript"/>
        </w:rPr>
        <w:t>9</w:t>
      </w:r>
      <w:r>
        <w:t xml:space="preserve">He was listening to Paul speaking, who, fastening eyes on him, and seeing </w:t>
      </w:r>
      <w:r>
        <w:lastRenderedPageBreak/>
        <w:t xml:space="preserve">that he had faith to be made whole, </w:t>
      </w:r>
      <w:r>
        <w:rPr>
          <w:vertAlign w:val="superscript"/>
        </w:rPr>
        <w:t>10</w:t>
      </w:r>
      <w:r>
        <w:t xml:space="preserve">said with a loud voice, “Stand upright on your feet.” He leaped up and walked. </w:t>
      </w:r>
      <w:r>
        <w:rPr>
          <w:vertAlign w:val="superscript"/>
        </w:rPr>
        <w:t>11</w:t>
      </w:r>
      <w:r>
        <w:t xml:space="preserve">When the crowd saw what Paul had done, they lifted up their voice, saying in the language of Lycaonia, “The gods have </w:t>
      </w:r>
      <w:r w:rsidR="00E613EE">
        <w:t>come down to us in human form.</w:t>
      </w:r>
      <w:r>
        <w:t xml:space="preserve">” </w:t>
      </w:r>
      <w:r>
        <w:rPr>
          <w:vertAlign w:val="superscript"/>
        </w:rPr>
        <w:t>12</w:t>
      </w:r>
      <w:r>
        <w:t xml:space="preserve">They called Barnabas “Jupiter,” and Paul “Mercury,” because he was the chief speaker. </w:t>
      </w:r>
      <w:r>
        <w:rPr>
          <w:vertAlign w:val="superscript"/>
        </w:rPr>
        <w:t>13</w:t>
      </w:r>
      <w:r>
        <w:t xml:space="preserve">The priest of Jupiter, whose temple was in front of their city, brought oxen and garlands to the gates, and would have made a sacrifice along with the crowds. </w:t>
      </w:r>
      <w:r>
        <w:rPr>
          <w:vertAlign w:val="superscript"/>
        </w:rPr>
        <w:t>14</w:t>
      </w:r>
      <w:r>
        <w:t xml:space="preserve">But when the apostles, Barnabas and Paul, heard of it, they tore their clothes, and sprang into the crowd, crying out, </w:t>
      </w:r>
      <w:r>
        <w:rPr>
          <w:vertAlign w:val="superscript"/>
        </w:rPr>
        <w:t>15</w:t>
      </w:r>
      <w:r>
        <w:t xml:space="preserve">“Men, why are you doing these things? We also are men of like passions with you, and bring you good news, that you should turn from these vain things to the living God, who made the sky and the earth and the sea, and all that is in them; </w:t>
      </w:r>
      <w:r>
        <w:rPr>
          <w:vertAlign w:val="superscript"/>
        </w:rPr>
        <w:t>16</w:t>
      </w:r>
      <w:r>
        <w:t xml:space="preserve">who in the generations gone by allowed all the nations to walk in their own ways. </w:t>
      </w:r>
      <w:r>
        <w:rPr>
          <w:vertAlign w:val="superscript"/>
        </w:rPr>
        <w:t>17</w:t>
      </w:r>
      <w:r>
        <w:t>Yet he did not leave himself without witness, in that he did good and gave you rains from the sky and fruitful seasons, filling your hearts with food and gladness.”</w:t>
      </w:r>
    </w:p>
    <w:p w14:paraId="393EF97E" w14:textId="77777777" w:rsidR="00FE1B59" w:rsidRDefault="00FE1B59" w:rsidP="00FE1B59">
      <w:r>
        <w:rPr>
          <w:vertAlign w:val="superscript"/>
        </w:rPr>
        <w:t>18</w:t>
      </w:r>
      <w:r>
        <w:t xml:space="preserve">Even saying these things, they hardly stopped the crowds from making a sacrifice to them. </w:t>
      </w:r>
      <w:r>
        <w:rPr>
          <w:vertAlign w:val="superscript"/>
        </w:rPr>
        <w:t>19</w:t>
      </w:r>
      <w:r>
        <w:t xml:space="preserve">But some Jews from </w:t>
      </w:r>
      <w:smartTag w:uri="urn:schemas-microsoft-com:office:smarttags" w:element="place">
        <w:smartTag w:uri="urn:schemas-microsoft-com:office:smarttags" w:element="City">
          <w:r>
            <w:t>Antioch</w:t>
          </w:r>
        </w:smartTag>
      </w:smartTag>
      <w:r>
        <w:t xml:space="preserve"> and Iconium came there, and having persuaded the crowds, they stoned Paul, and dragged him out of the city, supposing that he was dead.</w:t>
      </w:r>
    </w:p>
    <w:p w14:paraId="3FF62FF0" w14:textId="77777777" w:rsidR="00FE1B59" w:rsidRDefault="00FE1B59" w:rsidP="00FE1B59">
      <w:r>
        <w:rPr>
          <w:vertAlign w:val="superscript"/>
        </w:rPr>
        <w:t>20</w:t>
      </w:r>
      <w:r>
        <w:t xml:space="preserve">But as the disciples stood around him, he rose up, and entered into the city. On the next day he went out with Barnabas to Derbe. </w:t>
      </w:r>
      <w:r>
        <w:rPr>
          <w:vertAlign w:val="superscript"/>
        </w:rPr>
        <w:t>21</w:t>
      </w:r>
      <w:r>
        <w:t xml:space="preserve">When they had preached the Good News to that city, and had made many disciples, they returned to Lystra, Iconium, and </w:t>
      </w:r>
      <w:smartTag w:uri="urn:schemas-microsoft-com:office:smarttags" w:element="City">
        <w:r>
          <w:t>Antioch</w:t>
        </w:r>
      </w:smartTag>
      <w:r>
        <w:t xml:space="preserve">, </w:t>
      </w:r>
      <w:r>
        <w:rPr>
          <w:vertAlign w:val="superscript"/>
        </w:rPr>
        <w:t>22</w:t>
      </w:r>
      <w:r>
        <w:t xml:space="preserve">confirming the souls of the disciples, exhorting them to continue in the faith, and that through many afflictions we must enter into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r>
        <w:rPr>
          <w:vertAlign w:val="superscript"/>
        </w:rPr>
        <w:t>23</w:t>
      </w:r>
      <w:r>
        <w:t>When they had appointed elders for them in every church, and had prayed with fasting, they commended them to the Lord, on whom they had believed.</w:t>
      </w:r>
    </w:p>
    <w:p w14:paraId="6299E9DF" w14:textId="00AA5AA1" w:rsidR="00FE1B59" w:rsidRDefault="00FE1B59" w:rsidP="00FE1B59">
      <w:r>
        <w:rPr>
          <w:vertAlign w:val="superscript"/>
        </w:rPr>
        <w:t>24</w:t>
      </w:r>
      <w:r>
        <w:t xml:space="preserve">They passed through Pisidia, and came to Pamphylia. </w:t>
      </w:r>
      <w:r>
        <w:rPr>
          <w:vertAlign w:val="superscript"/>
        </w:rPr>
        <w:t>25</w:t>
      </w:r>
      <w:r>
        <w:t xml:space="preserve">When they had spoken the word in Perga, they went down to Attalia. </w:t>
      </w:r>
      <w:r>
        <w:rPr>
          <w:vertAlign w:val="superscript"/>
        </w:rPr>
        <w:t>26</w:t>
      </w:r>
      <w:r>
        <w:t xml:space="preserve">From there they sailed to </w:t>
      </w:r>
      <w:smartTag w:uri="urn:schemas-microsoft-com:office:smarttags" w:element="place">
        <w:smartTag w:uri="urn:schemas-microsoft-com:office:smarttags" w:element="City">
          <w:r>
            <w:t>Antioch</w:t>
          </w:r>
        </w:smartTag>
      </w:smartTag>
      <w:r>
        <w:t xml:space="preserve">, from where they had been committed to the grace of God for the work which they had fulfilled. </w:t>
      </w:r>
      <w:r>
        <w:rPr>
          <w:vertAlign w:val="superscript"/>
        </w:rPr>
        <w:t>27</w:t>
      </w:r>
      <w:r>
        <w:t xml:space="preserve">When they had arrived, and had gathered the church together, they reported all the things that God had done with them, and that he had opened a door of faith to the nations. </w:t>
      </w:r>
      <w:r>
        <w:rPr>
          <w:vertAlign w:val="superscript"/>
        </w:rPr>
        <w:t>28</w:t>
      </w:r>
      <w:r w:rsidR="00697FD5">
        <w:t>And they stayed with the disciples a long time</w:t>
      </w:r>
      <w:r>
        <w:t>.</w:t>
      </w:r>
    </w:p>
    <w:p w14:paraId="45ADE821" w14:textId="77777777" w:rsidR="00FE1B59" w:rsidRDefault="00FE1B59" w:rsidP="00FE1B59">
      <w:pPr>
        <w:pStyle w:val="NHEB"/>
        <w:framePr w:wrap="auto"/>
      </w:pPr>
      <w:r>
        <w:t>15</w:t>
      </w:r>
    </w:p>
    <w:p w14:paraId="3BAF04D8" w14:textId="77777777" w:rsidR="00FE1B59" w:rsidRDefault="00FE1B59" w:rsidP="00FE1B59">
      <w:pPr>
        <w:ind w:firstLine="0"/>
      </w:pPr>
      <w:r>
        <w:t xml:space="preserve">Some men came down from </w:t>
      </w:r>
      <w:smartTag w:uri="urn:schemas-microsoft-com:office:smarttags" w:element="place">
        <w:r>
          <w:t>Judea</w:t>
        </w:r>
      </w:smartTag>
      <w:r>
        <w:t xml:space="preserve"> and taught the brothers, “Unless you are circumcised after the custom of Moses, you cannot be saved.” </w:t>
      </w:r>
      <w:r>
        <w:rPr>
          <w:vertAlign w:val="superscript"/>
        </w:rPr>
        <w:t>2</w:t>
      </w:r>
      <w:r>
        <w:t xml:space="preserve">Therefore when Paul and Barnabas had no small discord and discussion with them, they appointed Paul and Barnabas, and </w:t>
      </w:r>
      <w:r>
        <w:lastRenderedPageBreak/>
        <w:t xml:space="preserve">some others of them, to go up to </w:t>
      </w:r>
      <w:smartTag w:uri="urn:schemas-microsoft-com:office:smarttags" w:element="place">
        <w:smartTag w:uri="urn:schemas-microsoft-com:office:smarttags" w:element="City">
          <w:r>
            <w:t>Jerusalem</w:t>
          </w:r>
        </w:smartTag>
      </w:smartTag>
      <w:r>
        <w:t xml:space="preserve"> to the apostles and elders about this question. </w:t>
      </w:r>
      <w:r>
        <w:rPr>
          <w:vertAlign w:val="superscript"/>
        </w:rPr>
        <w:t>3</w:t>
      </w:r>
      <w:r>
        <w:t xml:space="preserve">They, being sent on their way by the church, passed through both </w:t>
      </w:r>
      <w:smartTag w:uri="urn:schemas-microsoft-com:office:smarttags" w:element="country-region">
        <w:r>
          <w:t>Phoenicia</w:t>
        </w:r>
      </w:smartTag>
      <w:r>
        <w:t xml:space="preserve"> and </w:t>
      </w:r>
      <w:smartTag w:uri="urn:schemas-microsoft-com:office:smarttags" w:element="place">
        <w:smartTag w:uri="urn:schemas-microsoft-com:office:smarttags" w:element="City">
          <w:r>
            <w:t>Samaria</w:t>
          </w:r>
        </w:smartTag>
      </w:smartTag>
      <w:r>
        <w:t xml:space="preserve">, </w:t>
      </w:r>
      <w:r w:rsidR="00305371">
        <w:t>describing in detail the conversion of the non-Jewish people.</w:t>
      </w:r>
      <w:r>
        <w:t xml:space="preserve"> They caused great joy to all the brothers. </w:t>
      </w:r>
      <w:r>
        <w:rPr>
          <w:vertAlign w:val="superscript"/>
        </w:rPr>
        <w:t>4</w:t>
      </w:r>
      <w:r>
        <w:t xml:space="preserve">When they had come to </w:t>
      </w:r>
      <w:smartTag w:uri="urn:schemas-microsoft-com:office:smarttags" w:element="place">
        <w:smartTag w:uri="urn:schemas-microsoft-com:office:smarttags" w:element="City">
          <w:r>
            <w:t>Jerusalem</w:t>
          </w:r>
        </w:smartTag>
      </w:smartTag>
      <w:r>
        <w:t>, they were received by the church and the apostles and the elders, and they reported all things that God had done with them.</w:t>
      </w:r>
    </w:p>
    <w:p w14:paraId="4459978D" w14:textId="77777777" w:rsidR="00FE1B59" w:rsidRDefault="00FE1B59" w:rsidP="00FE1B59">
      <w:r>
        <w:rPr>
          <w:vertAlign w:val="superscript"/>
        </w:rPr>
        <w:t>5</w:t>
      </w:r>
      <w:r>
        <w:t>But some of the sect of the Pharisees who believed rose up, saying, “It is necessary to circumcise them, and to command them to keep the Law of Moses.”</w:t>
      </w:r>
    </w:p>
    <w:p w14:paraId="3C17E832" w14:textId="67AD4E31" w:rsidR="00FE1B59" w:rsidRDefault="00FE1B59" w:rsidP="00FE1B59">
      <w:r>
        <w:rPr>
          <w:vertAlign w:val="superscript"/>
        </w:rPr>
        <w:t>6</w:t>
      </w:r>
      <w:r>
        <w:t xml:space="preserve">The apostles and the elders were gathered together to see about this matter. </w:t>
      </w:r>
      <w:r>
        <w:rPr>
          <w:vertAlign w:val="superscript"/>
        </w:rPr>
        <w:t>7</w:t>
      </w:r>
      <w:r>
        <w:t>When there had been much discussion, Peter rose up and said to them, “Brothers, you know that a good while ago God made a choice among you</w:t>
      </w:r>
      <w:r w:rsidR="002342B1">
        <w:t>,</w:t>
      </w:r>
      <w:r>
        <w:t xml:space="preserve"> that by my mouth the nations should hear the word of the Good News, and believe. </w:t>
      </w:r>
      <w:r>
        <w:rPr>
          <w:vertAlign w:val="superscript"/>
        </w:rPr>
        <w:t>8</w:t>
      </w:r>
      <w:r>
        <w:t xml:space="preserve">God, who knows the heart, testified </w:t>
      </w:r>
      <w:r w:rsidR="000314D8">
        <w:t>about them by giving</w:t>
      </w:r>
      <w:r>
        <w:t xml:space="preserve"> the Holy Spirit, just like he did to us. </w:t>
      </w:r>
      <w:r>
        <w:rPr>
          <w:vertAlign w:val="superscript"/>
        </w:rPr>
        <w:t>9</w:t>
      </w:r>
      <w:r>
        <w:t xml:space="preserve">He made no distinction between us and them, cleansing their hearts by faith. </w:t>
      </w:r>
      <w:r>
        <w:rPr>
          <w:vertAlign w:val="superscript"/>
        </w:rPr>
        <w:t>10</w:t>
      </w:r>
      <w:r>
        <w:t xml:space="preserve">Now therefore why do you tempt God, that you should put a yoke on the neck of the disciples which neither our fathers nor we were able to bear? </w:t>
      </w:r>
      <w:r>
        <w:rPr>
          <w:vertAlign w:val="superscript"/>
        </w:rPr>
        <w:t>11</w:t>
      </w:r>
      <w:r>
        <w:t xml:space="preserve">But we believe that we are </w:t>
      </w:r>
      <w:r>
        <w:t>saved through the grace of the Lord Jesus, just as they are.”</w:t>
      </w:r>
    </w:p>
    <w:p w14:paraId="7C33962F" w14:textId="77777777" w:rsidR="00FE1B59" w:rsidRDefault="00FE1B59" w:rsidP="00FE1B59">
      <w:r>
        <w:rPr>
          <w:vertAlign w:val="superscript"/>
        </w:rPr>
        <w:t>12</w:t>
      </w:r>
      <w:r>
        <w:t xml:space="preserve">And all the people kept quiet, and they listened to Barnabas and Paul reporting what signs and wonders God had done among the nations through them. </w:t>
      </w:r>
      <w:r>
        <w:rPr>
          <w:vertAlign w:val="superscript"/>
        </w:rPr>
        <w:t>13</w:t>
      </w:r>
      <w:r>
        <w:t xml:space="preserve">After they were silent, James answered, “Brothers, listen to me. </w:t>
      </w:r>
      <w:r>
        <w:rPr>
          <w:vertAlign w:val="superscript"/>
        </w:rPr>
        <w:t>14</w:t>
      </w:r>
      <w:r>
        <w:t xml:space="preserve">Simeon has reported how God first visited the nations, to take out of them a people for his name. </w:t>
      </w:r>
      <w:r>
        <w:rPr>
          <w:vertAlign w:val="superscript"/>
        </w:rPr>
        <w:t>15</w:t>
      </w:r>
      <w:r>
        <w:t>This agrees with the words of the prophets. As it is written,</w:t>
      </w:r>
    </w:p>
    <w:p w14:paraId="621588FA" w14:textId="77777777" w:rsidR="00894D1E" w:rsidRDefault="00894D1E" w:rsidP="00894D1E">
      <w:pPr>
        <w:pStyle w:val="Poetry1"/>
      </w:pPr>
      <w:r>
        <w:rPr>
          <w:vertAlign w:val="superscript"/>
        </w:rPr>
        <w:t>16</w:t>
      </w:r>
      <w:r>
        <w:t>‘After these things I will return;</w:t>
      </w:r>
      <w:r>
        <w:rPr>
          <w:rStyle w:val="FootnoteReference"/>
        </w:rPr>
        <w:footnoteReference w:id="3965"/>
      </w:r>
    </w:p>
    <w:p w14:paraId="6F34BB0E" w14:textId="77777777" w:rsidR="00894D1E" w:rsidRDefault="00894D1E" w:rsidP="00894D1E">
      <w:pPr>
        <w:pStyle w:val="Poetry2"/>
      </w:pPr>
      <w:r>
        <w:t>and I will rebuild the tabernacle of David that has fallen,</w:t>
      </w:r>
    </w:p>
    <w:p w14:paraId="54F8F8ED" w14:textId="77777777" w:rsidR="00894D1E" w:rsidRDefault="00894D1E" w:rsidP="00894D1E">
      <w:pPr>
        <w:pStyle w:val="Poetry2"/>
      </w:pPr>
      <w:r>
        <w:t>and I will rebuild its ruins,</w:t>
      </w:r>
    </w:p>
    <w:p w14:paraId="6E728B37" w14:textId="77777777" w:rsidR="00FE1B59" w:rsidRDefault="00894D1E" w:rsidP="00894D1E">
      <w:pPr>
        <w:pStyle w:val="Poetry1"/>
      </w:pPr>
      <w:r>
        <w:t>and I will restore it,</w:t>
      </w:r>
    </w:p>
    <w:p w14:paraId="3B53A522" w14:textId="77777777" w:rsidR="00FE1B59" w:rsidRDefault="00FE1B59" w:rsidP="00FE1B59">
      <w:pPr>
        <w:pStyle w:val="Poetry2"/>
      </w:pPr>
      <w:r>
        <w:rPr>
          <w:vertAlign w:val="superscript"/>
        </w:rPr>
        <w:t>17</w:t>
      </w:r>
      <w:r>
        <w:t xml:space="preserve">that the rest of </w:t>
      </w:r>
      <w:r w:rsidR="00506CC5">
        <w:t>humanity may seek</w:t>
      </w:r>
      <w:r>
        <w:t xml:space="preserve"> after the Lord,</w:t>
      </w:r>
    </w:p>
    <w:p w14:paraId="12F2CF6A" w14:textId="77777777" w:rsidR="00FE1B59" w:rsidRDefault="00FE1B59" w:rsidP="00FE1B59">
      <w:pPr>
        <w:pStyle w:val="Poetry2"/>
      </w:pPr>
      <w:r>
        <w:t>and all the nations who are called by my name,</w:t>
      </w:r>
    </w:p>
    <w:p w14:paraId="080BC29E" w14:textId="77777777" w:rsidR="00FE1B59" w:rsidRDefault="00FE1B59" w:rsidP="00FE1B59">
      <w:pPr>
        <w:pStyle w:val="Poetry1"/>
      </w:pPr>
      <w:r>
        <w:t xml:space="preserve">says the </w:t>
      </w:r>
      <w:r w:rsidRPr="0087418C">
        <w:t>Lord</w:t>
      </w:r>
      <w:r>
        <w:t xml:space="preserve">, who makes these things </w:t>
      </w:r>
    </w:p>
    <w:p w14:paraId="4635E836" w14:textId="77777777" w:rsidR="00FE1B59" w:rsidRDefault="00FE1B59" w:rsidP="00FE1B59">
      <w:pPr>
        <w:pStyle w:val="Poetry2"/>
      </w:pPr>
      <w:r>
        <w:rPr>
          <w:vertAlign w:val="superscript"/>
        </w:rPr>
        <w:t xml:space="preserve">18 </w:t>
      </w:r>
      <w:r>
        <w:t xml:space="preserve">known from long </w:t>
      </w:r>
      <w:bookmarkStart w:id="748" w:name="_Hlk496043066"/>
      <w:r>
        <w:t>ago.</w:t>
      </w:r>
      <w:r w:rsidR="00293CC6">
        <w:t>’</w:t>
      </w:r>
      <w:r w:rsidR="00293CC6">
        <w:rPr>
          <w:rStyle w:val="FootnoteReference"/>
        </w:rPr>
        <w:footnoteReference w:id="3966"/>
      </w:r>
      <w:bookmarkEnd w:id="748"/>
    </w:p>
    <w:p w14:paraId="1D1A3E07" w14:textId="77777777" w:rsidR="00FE1B59" w:rsidRDefault="00FE1B59" w:rsidP="00FE1B59">
      <w:r>
        <w:rPr>
          <w:vertAlign w:val="superscript"/>
        </w:rPr>
        <w:t>19</w:t>
      </w:r>
      <w:r>
        <w:t xml:space="preserve">“Therefore my judgment is that we do not trouble </w:t>
      </w:r>
      <w:r w:rsidR="00272C5D">
        <w:t>those from among the non-Jewish people</w:t>
      </w:r>
      <w:r>
        <w:t xml:space="preserve"> who turn to God, </w:t>
      </w:r>
      <w:r>
        <w:rPr>
          <w:vertAlign w:val="superscript"/>
        </w:rPr>
        <w:t>20</w:t>
      </w:r>
      <w:r>
        <w:t xml:space="preserve">but that we write to them that they abstain </w:t>
      </w:r>
      <w:r w:rsidR="00413E94">
        <w:t>from things defiled by idols,</w:t>
      </w:r>
      <w:r>
        <w:t xml:space="preserve"> from sexual immorality, from what is strangled, and from blood. </w:t>
      </w:r>
      <w:r>
        <w:rPr>
          <w:vertAlign w:val="superscript"/>
        </w:rPr>
        <w:t>21</w:t>
      </w:r>
      <w:r>
        <w:t>For Moses from generations of old has in every city those who proclaim him, being read in the synagogues every Sabbath.”</w:t>
      </w:r>
    </w:p>
    <w:p w14:paraId="12CA674A" w14:textId="77777777" w:rsidR="00FE1B59" w:rsidRDefault="00FE1B59" w:rsidP="00FE1B59">
      <w:r>
        <w:rPr>
          <w:vertAlign w:val="superscript"/>
        </w:rPr>
        <w:lastRenderedPageBreak/>
        <w:t>22</w:t>
      </w:r>
      <w:r>
        <w:t xml:space="preserve">Then it seemed good to the apostles and the elders, with the whole church, to choose men out of their company, and send them to </w:t>
      </w:r>
      <w:smartTag w:uri="urn:schemas-microsoft-com:office:smarttags" w:element="place">
        <w:smartTag w:uri="urn:schemas-microsoft-com:office:smarttags" w:element="City">
          <w:r>
            <w:t>Antioch</w:t>
          </w:r>
        </w:smartTag>
      </w:smartTag>
      <w:r>
        <w:t xml:space="preserve"> with Paul and Barnabas: Judas called Barsabbas, and Silas, chief men among the brothers. </w:t>
      </w:r>
      <w:r>
        <w:rPr>
          <w:vertAlign w:val="superscript"/>
        </w:rPr>
        <w:t>23</w:t>
      </w:r>
      <w:r>
        <w:t>They wrote these things by their hand:</w:t>
      </w:r>
    </w:p>
    <w:p w14:paraId="79E94610" w14:textId="77777777" w:rsidR="00FE1B59" w:rsidRDefault="00FE1B59" w:rsidP="00FE1B59">
      <w:r>
        <w:t xml:space="preserve">“The apostles, the elders, and the brothers, to the </w:t>
      </w:r>
      <w:r w:rsidR="00272C5D">
        <w:t>non-Jewish brothers who are</w:t>
      </w:r>
      <w:r>
        <w:t xml:space="preserve"> in </w:t>
      </w:r>
      <w:smartTag w:uri="urn:schemas-microsoft-com:office:smarttags" w:element="City">
        <w:r>
          <w:t>Antioch</w:t>
        </w:r>
      </w:smartTag>
      <w:r>
        <w:t xml:space="preserve">, </w:t>
      </w:r>
      <w:r w:rsidR="00927FB5">
        <w:t>Syria</w:t>
      </w:r>
      <w:r>
        <w:t xml:space="preserve">, and </w:t>
      </w:r>
      <w:smartTag w:uri="urn:schemas-microsoft-com:office:smarttags" w:element="place">
        <w:r>
          <w:t>Cilicia</w:t>
        </w:r>
      </w:smartTag>
      <w:r>
        <w:t xml:space="preserve">: greetings. </w:t>
      </w:r>
      <w:r>
        <w:rPr>
          <w:vertAlign w:val="superscript"/>
        </w:rPr>
        <w:t>24</w:t>
      </w:r>
      <w:r>
        <w:t>Because we have heard that some who went out</w:t>
      </w:r>
      <w:r w:rsidR="00603AB4">
        <w:rPr>
          <w:rStyle w:val="FootnoteReference"/>
        </w:rPr>
        <w:footnoteReference w:id="3967"/>
      </w:r>
      <w:r>
        <w:t xml:space="preserve"> from us have troubled you with words, unsettling your souls,</w:t>
      </w:r>
      <w:r>
        <w:rPr>
          <w:rStyle w:val="FootnoteReference"/>
        </w:rPr>
        <w:footnoteReference w:id="3968"/>
      </w:r>
      <w:r>
        <w:t xml:space="preserve"> to whom we gave no commandment; </w:t>
      </w:r>
      <w:r>
        <w:rPr>
          <w:vertAlign w:val="superscript"/>
        </w:rPr>
        <w:t>25</w:t>
      </w:r>
      <w:r>
        <w:t xml:space="preserve">it seemed good to us, having come to one accord, to choose out men and send them to you with our beloved Barnabas and Paul, </w:t>
      </w:r>
      <w:r>
        <w:rPr>
          <w:vertAlign w:val="superscript"/>
        </w:rPr>
        <w:t>26</w:t>
      </w:r>
      <w:r w:rsidR="00E613EE">
        <w:t>who have risked their lives</w:t>
      </w:r>
      <w:r>
        <w:t xml:space="preserve"> for the name of our Lord Jesus Christ. </w:t>
      </w:r>
      <w:r>
        <w:rPr>
          <w:vertAlign w:val="superscript"/>
        </w:rPr>
        <w:t>27</w:t>
      </w:r>
      <w:r>
        <w:t xml:space="preserve">We have sent therefore Judas and Silas, who themselves will also tell you the same things by word of mouth. </w:t>
      </w:r>
      <w:r>
        <w:rPr>
          <w:vertAlign w:val="superscript"/>
        </w:rPr>
        <w:t>28</w:t>
      </w:r>
      <w:r>
        <w:t xml:space="preserve">For it seemed good to the Holy Spirit, and to us, to lay no greater burden on you than these necessary things: </w:t>
      </w:r>
      <w:r>
        <w:rPr>
          <w:vertAlign w:val="superscript"/>
        </w:rPr>
        <w:t>29</w:t>
      </w:r>
      <w:r>
        <w:t>that you abstain from things sacrificed to idols, from blood, from things strangled, and from sexual immorality, from which if you keep yourselves, it will be well with you. Farewell.”</w:t>
      </w:r>
    </w:p>
    <w:p w14:paraId="0531DF42" w14:textId="77777777" w:rsidR="00FE1B59" w:rsidRDefault="00FE1B59" w:rsidP="00FE1B59">
      <w:r>
        <w:rPr>
          <w:vertAlign w:val="superscript"/>
        </w:rPr>
        <w:t>30</w:t>
      </w:r>
      <w:r>
        <w:t xml:space="preserve">So, when they were sent off, they came to </w:t>
      </w:r>
      <w:smartTag w:uri="urn:schemas-microsoft-com:office:smarttags" w:element="place">
        <w:smartTag w:uri="urn:schemas-microsoft-com:office:smarttags" w:element="City">
          <w:r>
            <w:t>Antioch</w:t>
          </w:r>
        </w:smartTag>
      </w:smartTag>
      <w:r>
        <w:t xml:space="preserve">, and having gathered the congregation </w:t>
      </w:r>
      <w:r>
        <w:t xml:space="preserve">together, they delivered the letter. </w:t>
      </w:r>
      <w:r>
        <w:rPr>
          <w:vertAlign w:val="superscript"/>
        </w:rPr>
        <w:t>31</w:t>
      </w:r>
      <w:r>
        <w:t xml:space="preserve">When they had read it, they rejoiced over the encouragement. </w:t>
      </w:r>
      <w:r>
        <w:rPr>
          <w:vertAlign w:val="superscript"/>
        </w:rPr>
        <w:t>32</w:t>
      </w:r>
      <w:r>
        <w:t xml:space="preserve">Judas and Silas, also being prophets themselves, encouraged the brothers with many words, and strengthened them. </w:t>
      </w:r>
      <w:r>
        <w:rPr>
          <w:vertAlign w:val="superscript"/>
        </w:rPr>
        <w:t>33</w:t>
      </w:r>
      <w:r>
        <w:t xml:space="preserve">After they had spent some time there, they were sent back with greetings from the brothers to those that had sent them forth. </w:t>
      </w:r>
      <w:r w:rsidR="0079669D" w:rsidRPr="00DD1564">
        <w:rPr>
          <w:vertAlign w:val="superscript"/>
        </w:rPr>
        <w:t>34</w:t>
      </w:r>
      <w:r w:rsidR="0079669D">
        <w:t>However,</w:t>
      </w:r>
      <w:r w:rsidR="0079669D" w:rsidRPr="00052D85">
        <w:t xml:space="preserve"> </w:t>
      </w:r>
      <w:r w:rsidR="0079669D">
        <w:t>Silas decided to remain there.</w:t>
      </w:r>
      <w:r w:rsidR="0079669D">
        <w:rPr>
          <w:rStyle w:val="FootnoteReference"/>
        </w:rPr>
        <w:footnoteReference w:id="3969"/>
      </w:r>
      <w:r w:rsidR="0079669D">
        <w:t xml:space="preserve"> </w:t>
      </w:r>
      <w:r>
        <w:rPr>
          <w:vertAlign w:val="superscript"/>
        </w:rPr>
        <w:t>35</w:t>
      </w:r>
      <w:r w:rsidR="0079669D">
        <w:t>And</w:t>
      </w:r>
      <w:r>
        <w:t xml:space="preserve"> Paul and Barnabas stayed in </w:t>
      </w:r>
      <w:smartTag w:uri="urn:schemas-microsoft-com:office:smarttags" w:element="place">
        <w:smartTag w:uri="urn:schemas-microsoft-com:office:smarttags" w:element="City">
          <w:r>
            <w:t>Antioch</w:t>
          </w:r>
        </w:smartTag>
      </w:smartTag>
      <w:r>
        <w:t>, teaching and proclaiming the word of the Lord, with many others also.</w:t>
      </w:r>
    </w:p>
    <w:p w14:paraId="654E9BCD" w14:textId="77777777" w:rsidR="00FE1B59" w:rsidRDefault="00FE1B59" w:rsidP="00FE1B59">
      <w:r>
        <w:rPr>
          <w:vertAlign w:val="superscript"/>
        </w:rPr>
        <w:t>36</w:t>
      </w:r>
      <w:r>
        <w:t xml:space="preserve">After some days Paul said to Barnabas, “Let us return now and visit our brothers in every city in which we proclaimed the word of the Lord, to see how they are doing.” </w:t>
      </w:r>
      <w:r>
        <w:rPr>
          <w:vertAlign w:val="superscript"/>
        </w:rPr>
        <w:t>37</w:t>
      </w:r>
      <w:r>
        <w:t xml:space="preserve">Barnabas planned to take John, who was called Mark, with them also. </w:t>
      </w:r>
      <w:r>
        <w:rPr>
          <w:vertAlign w:val="superscript"/>
        </w:rPr>
        <w:t>38</w:t>
      </w:r>
      <w:r>
        <w:t xml:space="preserve">But Paul did not think that it was a good idea to take with them someone who had withdrawn from them in Pamphylia, and did not go with them to do the work. </w:t>
      </w:r>
      <w:r>
        <w:rPr>
          <w:vertAlign w:val="superscript"/>
        </w:rPr>
        <w:t>39</w:t>
      </w:r>
      <w:r>
        <w:t xml:space="preserve">Then the contention grew so sharp that they separated from each other. Barnabas took Mark with him, and sailed away to </w:t>
      </w:r>
      <w:smartTag w:uri="urn:schemas-microsoft-com:office:smarttags" w:element="place">
        <w:smartTag w:uri="urn:schemas-microsoft-com:office:smarttags" w:element="country-region">
          <w:r>
            <w:t>Cyprus</w:t>
          </w:r>
        </w:smartTag>
      </w:smartTag>
      <w:r>
        <w:t xml:space="preserve">, </w:t>
      </w:r>
      <w:r>
        <w:rPr>
          <w:vertAlign w:val="superscript"/>
        </w:rPr>
        <w:t>40</w:t>
      </w:r>
      <w:r>
        <w:t xml:space="preserve">but Paul chose Silas, and went out, being commended by the brothers to the grace of the Lord. </w:t>
      </w:r>
      <w:r>
        <w:rPr>
          <w:vertAlign w:val="superscript"/>
        </w:rPr>
        <w:t>41</w:t>
      </w:r>
      <w:r>
        <w:t xml:space="preserve">He went through </w:t>
      </w:r>
      <w:r w:rsidR="00927FB5">
        <w:t>Syria</w:t>
      </w:r>
      <w:r>
        <w:t xml:space="preserve"> and </w:t>
      </w:r>
      <w:smartTag w:uri="urn:schemas-microsoft-com:office:smarttags" w:element="place">
        <w:r>
          <w:t>Cilicia</w:t>
        </w:r>
      </w:smartTag>
      <w:r>
        <w:t>, strengthening the churches.</w:t>
      </w:r>
    </w:p>
    <w:p w14:paraId="13BBE37D" w14:textId="77777777" w:rsidR="00FE1B59" w:rsidRDefault="00FE1B59" w:rsidP="00FE1B59">
      <w:pPr>
        <w:pStyle w:val="NHEB"/>
        <w:framePr w:wrap="auto"/>
      </w:pPr>
      <w:r>
        <w:t>16</w:t>
      </w:r>
    </w:p>
    <w:p w14:paraId="2A12E7FC" w14:textId="4116AB1C" w:rsidR="00FE1B59" w:rsidRDefault="00D321F5" w:rsidP="00FE1B59">
      <w:pPr>
        <w:ind w:firstLine="0"/>
      </w:pPr>
      <w:r>
        <w:t>He came also to Derbe</w:t>
      </w:r>
      <w:r w:rsidR="00FE1B59">
        <w:t xml:space="preserve"> and Lystra. </w:t>
      </w:r>
      <w:r w:rsidR="00FE1B59">
        <w:lastRenderedPageBreak/>
        <w:t xml:space="preserve">And look, a certain disciple was there, named Timothy, the son of a </w:t>
      </w:r>
      <w:r w:rsidR="00B93A75">
        <w:t>Jewish woman</w:t>
      </w:r>
      <w:r w:rsidR="00FE1B59">
        <w:t xml:space="preserve"> who believed; but his father was a Greek. </w:t>
      </w:r>
      <w:r w:rsidR="00FE1B59">
        <w:rPr>
          <w:vertAlign w:val="superscript"/>
        </w:rPr>
        <w:t>2</w:t>
      </w:r>
      <w:r w:rsidR="00FE1B59">
        <w:t xml:space="preserve">The brothers who were at Lystra and Iconium gave a good testimony about him. </w:t>
      </w:r>
      <w:r w:rsidR="00FE1B59">
        <w:rPr>
          <w:vertAlign w:val="superscript"/>
        </w:rPr>
        <w:t>3</w:t>
      </w:r>
      <w:r w:rsidR="00FE1B59">
        <w:t xml:space="preserve">Paul wanted to have him go out with him, and he took and circumcised him because of the Jews who were in those parts; for they all knew that his father was a Greek. </w:t>
      </w:r>
      <w:r w:rsidR="00FE1B59">
        <w:rPr>
          <w:vertAlign w:val="superscript"/>
        </w:rPr>
        <w:t>4</w:t>
      </w:r>
      <w:r w:rsidR="00FE1B59">
        <w:t xml:space="preserve">As they went on their way through the cities, they delivered the decrees to them to keep which had been ordained by the apostles and elders who were at </w:t>
      </w:r>
      <w:smartTag w:uri="urn:schemas-microsoft-com:office:smarttags" w:element="place">
        <w:smartTag w:uri="urn:schemas-microsoft-com:office:smarttags" w:element="City">
          <w:r w:rsidR="00FE1B59">
            <w:t>Jerusalem</w:t>
          </w:r>
        </w:smartTag>
      </w:smartTag>
      <w:r w:rsidR="00FE1B59">
        <w:t xml:space="preserve">. </w:t>
      </w:r>
      <w:r w:rsidR="00FE1B59">
        <w:rPr>
          <w:vertAlign w:val="superscript"/>
        </w:rPr>
        <w:t>5</w:t>
      </w:r>
      <w:r w:rsidR="00FE1B59">
        <w:t>So the churches were strengthened in the faith, and increased in number daily.</w:t>
      </w:r>
    </w:p>
    <w:p w14:paraId="325A8384" w14:textId="6DE9EBAA" w:rsidR="00FE1B59" w:rsidRDefault="00FE1B59" w:rsidP="00FE1B59">
      <w:r>
        <w:rPr>
          <w:vertAlign w:val="superscript"/>
        </w:rPr>
        <w:t>6</w:t>
      </w:r>
      <w:r>
        <w:t xml:space="preserve">When they had gone through the region of Phrygia and </w:t>
      </w:r>
      <w:smartTag w:uri="urn:schemas-microsoft-com:office:smarttags" w:element="country-region">
        <w:r>
          <w:t>Galatia</w:t>
        </w:r>
      </w:smartTag>
      <w:r>
        <w:t xml:space="preserve">, they were forbidden by the Holy Spirit to speak the word in </w:t>
      </w:r>
      <w:smartTag w:uri="urn:schemas-microsoft-com:office:smarttags" w:element="place">
        <w:r>
          <w:t>Asia</w:t>
        </w:r>
      </w:smartTag>
      <w:r>
        <w:t xml:space="preserve">. </w:t>
      </w:r>
      <w:r>
        <w:rPr>
          <w:vertAlign w:val="superscript"/>
        </w:rPr>
        <w:t>7</w:t>
      </w:r>
      <w:r>
        <w:t xml:space="preserve">When they had come opposite Mysia, they tried to go into </w:t>
      </w:r>
      <w:smartTag w:uri="urn:schemas-microsoft-com:office:smarttags" w:element="place">
        <w:smartTag w:uri="urn:schemas-microsoft-com:office:smarttags" w:element="country-region">
          <w:r>
            <w:t>Bithynia</w:t>
          </w:r>
        </w:smartTag>
      </w:smartTag>
      <w:r>
        <w:t xml:space="preserve">, but the Spirit of Jesus did not allow them. </w:t>
      </w:r>
      <w:r>
        <w:rPr>
          <w:vertAlign w:val="superscript"/>
        </w:rPr>
        <w:t>8</w:t>
      </w:r>
      <w:r>
        <w:t xml:space="preserve">Passing by Mysia, they came down to </w:t>
      </w:r>
      <w:smartTag w:uri="urn:schemas-microsoft-com:office:smarttags" w:element="place">
        <w:r>
          <w:t>Troas</w:t>
        </w:r>
      </w:smartTag>
      <w:r>
        <w:t xml:space="preserve">. </w:t>
      </w:r>
      <w:r>
        <w:rPr>
          <w:vertAlign w:val="superscript"/>
        </w:rPr>
        <w:t>9</w:t>
      </w:r>
      <w:r>
        <w:t xml:space="preserve">A vision appeared to Paul in the night. There was a man of </w:t>
      </w:r>
      <w:smartTag w:uri="urn:schemas-microsoft-com:office:smarttags" w:element="country-region">
        <w:r>
          <w:t>Macedonia</w:t>
        </w:r>
      </w:smartTag>
      <w:r>
        <w:t xml:space="preserve"> standing, begging him, and saying, “Come over into </w:t>
      </w:r>
      <w:smartTag w:uri="urn:schemas-microsoft-com:office:smarttags" w:element="place">
        <w:smartTag w:uri="urn:schemas-microsoft-com:office:smarttags" w:element="country-region">
          <w:r>
            <w:t>Macedonia</w:t>
          </w:r>
        </w:smartTag>
      </w:smartTag>
      <w:r>
        <w:t xml:space="preserve"> and help us.” </w:t>
      </w:r>
      <w:r>
        <w:rPr>
          <w:vertAlign w:val="superscript"/>
        </w:rPr>
        <w:t>10</w:t>
      </w:r>
      <w:r>
        <w:t xml:space="preserve">When he had seen the vision, immediately we sought to go out to </w:t>
      </w:r>
      <w:smartTag w:uri="urn:schemas-microsoft-com:office:smarttags" w:element="place">
        <w:smartTag w:uri="urn:schemas-microsoft-com:office:smarttags" w:element="country-region">
          <w:r>
            <w:t>Macedonia</w:t>
          </w:r>
        </w:smartTag>
      </w:smartTag>
      <w:r>
        <w:t xml:space="preserve">, concluding that the Lord had called us to proclaim the Good News to them. </w:t>
      </w:r>
      <w:r>
        <w:rPr>
          <w:vertAlign w:val="superscript"/>
        </w:rPr>
        <w:t>11</w:t>
      </w:r>
      <w:r w:rsidR="006C20D9">
        <w:t>Then, setting sail from Troas</w:t>
      </w:r>
      <w:r>
        <w:t xml:space="preserve">, we made a straight course to Samothrace, and the day following </w:t>
      </w:r>
      <w:r>
        <w:t xml:space="preserve">to Neapolis; </w:t>
      </w:r>
      <w:r>
        <w:rPr>
          <w:vertAlign w:val="superscript"/>
        </w:rPr>
        <w:t>12</w:t>
      </w:r>
      <w:r>
        <w:t xml:space="preserve">and from there to </w:t>
      </w:r>
      <w:smartTag w:uri="urn:schemas-microsoft-com:office:smarttags" w:element="place">
        <w:r w:rsidR="00360495">
          <w:t>Philippi</w:t>
        </w:r>
      </w:smartTag>
      <w:r w:rsidR="00360495">
        <w:t xml:space="preserve">, which is a </w:t>
      </w:r>
      <w:r w:rsidR="00A055D9" w:rsidRPr="006B3DD9">
        <w:t>principle city of that district</w:t>
      </w:r>
      <w:r w:rsidR="004A01B1">
        <w:rPr>
          <w:rStyle w:val="FootnoteReference"/>
        </w:rPr>
        <w:footnoteReference w:id="3970"/>
      </w:r>
      <w:r w:rsidR="00A055D9" w:rsidRPr="006B3DD9">
        <w:t xml:space="preserve"> of Macedonia, a colony.</w:t>
      </w:r>
      <w:r>
        <w:t xml:space="preserve"> We were staying some days in this</w:t>
      </w:r>
      <w:r>
        <w:rPr>
          <w:rStyle w:val="FootnoteReference"/>
        </w:rPr>
        <w:footnoteReference w:id="3971"/>
      </w:r>
      <w:r>
        <w:t xml:space="preserve"> city.</w:t>
      </w:r>
    </w:p>
    <w:p w14:paraId="5574380B" w14:textId="77777777" w:rsidR="00FE1B59" w:rsidRDefault="00FE1B59" w:rsidP="00FE1B59">
      <w:r>
        <w:rPr>
          <w:vertAlign w:val="superscript"/>
        </w:rPr>
        <w:t>13</w:t>
      </w:r>
      <w:r>
        <w:t>On the Sabbath day we went forth outside of the gate by a riverside, where we supposed there was a place of prayer</w:t>
      </w:r>
      <w:r w:rsidR="00005CA6">
        <w:t>,</w:t>
      </w:r>
      <w:r>
        <w:t xml:space="preserve"> and we sat down, and spoke to the women who had come together. </w:t>
      </w:r>
      <w:r>
        <w:rPr>
          <w:vertAlign w:val="superscript"/>
        </w:rPr>
        <w:t>14</w:t>
      </w:r>
      <w:r>
        <w:t xml:space="preserve">A certain woman named </w:t>
      </w:r>
      <w:smartTag w:uri="urn:schemas-microsoft-com:office:smarttags" w:element="country-region">
        <w:r>
          <w:t>Lydia</w:t>
        </w:r>
      </w:smartTag>
      <w:r>
        <w:t xml:space="preserve">, a seller of purple, of the city of </w:t>
      </w:r>
      <w:smartTag w:uri="urn:schemas-microsoft-com:office:smarttags" w:element="place">
        <w:smartTag w:uri="urn:schemas-microsoft-com:office:smarttags" w:element="City">
          <w:r>
            <w:t>Thyatira</w:t>
          </w:r>
        </w:smartTag>
      </w:smartTag>
      <w:r>
        <w:t xml:space="preserve">, one who worshiped God, heard us; whose heart the Lord opened to listen to the things which were spoken by Paul. </w:t>
      </w:r>
      <w:r>
        <w:rPr>
          <w:vertAlign w:val="superscript"/>
        </w:rPr>
        <w:t>15</w:t>
      </w:r>
      <w:r>
        <w:t xml:space="preserve">When she and her household were baptized, </w:t>
      </w:r>
      <w:r w:rsidR="00EC732A">
        <w:t>she urged us, saying</w:t>
      </w:r>
      <w:r>
        <w:t>, “If you have judged me to be faithful to the Lord, come into my house, and stay.” So she persuaded us.</w:t>
      </w:r>
    </w:p>
    <w:p w14:paraId="6696D6B6" w14:textId="77777777" w:rsidR="00FE1B59" w:rsidRDefault="00FE1B59" w:rsidP="00FE1B59">
      <w:r>
        <w:rPr>
          <w:vertAlign w:val="superscript"/>
        </w:rPr>
        <w:t>16</w:t>
      </w:r>
      <w:r>
        <w:t xml:space="preserve">It happened, as we were going to prayer, that a certain girl </w:t>
      </w:r>
      <w:r w:rsidR="00D71473">
        <w:t>having a spirit of Python</w:t>
      </w:r>
      <w:r w:rsidR="00D71473">
        <w:rPr>
          <w:rStyle w:val="FootnoteReference"/>
        </w:rPr>
        <w:footnoteReference w:id="3972"/>
      </w:r>
      <w:r w:rsidR="00D71473">
        <w:t xml:space="preserve"> met us,</w:t>
      </w:r>
      <w:r>
        <w:t xml:space="preserve"> who brought her masters much gain by fortune telling. </w:t>
      </w:r>
      <w:r>
        <w:rPr>
          <w:vertAlign w:val="superscript"/>
        </w:rPr>
        <w:t>17</w:t>
      </w:r>
      <w:r>
        <w:t xml:space="preserve">She followed Paul and us, shouting, “These men are servants of the Most High God, who proclaim to you the way of salvation.” </w:t>
      </w:r>
      <w:r>
        <w:rPr>
          <w:vertAlign w:val="superscript"/>
        </w:rPr>
        <w:t>18</w:t>
      </w:r>
      <w:r>
        <w:t>She was doing this for many days.</w:t>
      </w:r>
    </w:p>
    <w:p w14:paraId="43B7E05B" w14:textId="77777777" w:rsidR="00FE1B59" w:rsidRDefault="00FE1B59" w:rsidP="00FE1B59">
      <w:r>
        <w:t xml:space="preserve">But Paul, becoming greatly annoyed, turned and said to the spirit, “I command you in the name of Jesus Christ to come out of her.” And it came out at once. </w:t>
      </w:r>
      <w:r>
        <w:rPr>
          <w:vertAlign w:val="superscript"/>
        </w:rPr>
        <w:t>19</w:t>
      </w:r>
      <w:r>
        <w:t xml:space="preserve">But when her masters saw that the hope </w:t>
      </w:r>
      <w:r>
        <w:lastRenderedPageBreak/>
        <w:t xml:space="preserve">of their gain was gone, they seized Paul and Silas, and dragged them into the marketplace before the rulers. </w:t>
      </w:r>
      <w:r>
        <w:rPr>
          <w:vertAlign w:val="superscript"/>
        </w:rPr>
        <w:t>20</w:t>
      </w:r>
      <w:r>
        <w:t xml:space="preserve">When they had brought them to the magistrates, they said, “These men, being Jews, are agitating our city, </w:t>
      </w:r>
      <w:r>
        <w:rPr>
          <w:vertAlign w:val="superscript"/>
        </w:rPr>
        <w:t>21</w:t>
      </w:r>
      <w:r>
        <w:t>and set forth customs which it is not lawful for us to accept or to observe, being Romans.”</w:t>
      </w:r>
    </w:p>
    <w:p w14:paraId="0026CD8B" w14:textId="77777777" w:rsidR="00FE1B59" w:rsidRDefault="00FE1B59" w:rsidP="00FE1B59">
      <w:r>
        <w:rPr>
          <w:vertAlign w:val="superscript"/>
        </w:rPr>
        <w:t>22</w:t>
      </w:r>
      <w:r>
        <w:t xml:space="preserve">The crowd rose up together against them, and the magistrates tore their clothes off of them, and commanded them to be beaten with rods. </w:t>
      </w:r>
      <w:r>
        <w:rPr>
          <w:vertAlign w:val="superscript"/>
        </w:rPr>
        <w:t>23</w:t>
      </w:r>
      <w:r>
        <w:t xml:space="preserve">When they had laid many stripes on them, they threw them into prison, charging the jailer to keep them safely, </w:t>
      </w:r>
      <w:r>
        <w:rPr>
          <w:vertAlign w:val="superscript"/>
        </w:rPr>
        <w:t>24</w:t>
      </w:r>
      <w:r>
        <w:t>who, having received such a command, threw them into the inner prison, and secured their feet in the stocks.</w:t>
      </w:r>
    </w:p>
    <w:p w14:paraId="6BA7EFBC" w14:textId="77777777" w:rsidR="00FE1B59" w:rsidRDefault="00FE1B59" w:rsidP="00FE1B59">
      <w:r>
        <w:rPr>
          <w:vertAlign w:val="superscript"/>
        </w:rPr>
        <w:t>25</w:t>
      </w:r>
      <w:r>
        <w:t xml:space="preserve">But about midnight Paul and Silas were praying and singing hymns to God, and the prisoners were listening to them. </w:t>
      </w:r>
      <w:r>
        <w:rPr>
          <w:vertAlign w:val="superscript"/>
        </w:rPr>
        <w:t>26</w:t>
      </w:r>
      <w:r>
        <w:t xml:space="preserve">Suddenly there was a great earthquake, so that the foundations of the prison were shaken; and immediately all the doors were opened, and everyone’s bonds were loosened. </w:t>
      </w:r>
      <w:r>
        <w:rPr>
          <w:vertAlign w:val="superscript"/>
        </w:rPr>
        <w:t>27</w:t>
      </w:r>
      <w:r>
        <w:t xml:space="preserve">The jailer, being roused out of sleep and seeing the prison doors open, drew his sword and was about to kill himself, supposing that the prisoners had escaped. </w:t>
      </w:r>
      <w:r>
        <w:rPr>
          <w:vertAlign w:val="superscript"/>
        </w:rPr>
        <w:t>28</w:t>
      </w:r>
      <w:r>
        <w:t>But Paul shouted loudly, saying, “Do not harm yourself, for we are all here.”</w:t>
      </w:r>
    </w:p>
    <w:p w14:paraId="24A4FFE1" w14:textId="77777777" w:rsidR="00FE1B59" w:rsidRDefault="00FE1B59" w:rsidP="00FE1B59">
      <w:r>
        <w:rPr>
          <w:vertAlign w:val="superscript"/>
        </w:rPr>
        <w:t>29</w:t>
      </w:r>
      <w:r>
        <w:t xml:space="preserve">He called for lights and sprang in, and, fell down trembling before Paul and Silas, </w:t>
      </w:r>
      <w:r>
        <w:rPr>
          <w:vertAlign w:val="superscript"/>
        </w:rPr>
        <w:t>30</w:t>
      </w:r>
      <w:r>
        <w:t xml:space="preserve">and </w:t>
      </w:r>
      <w:r>
        <w:t>brought them out and said, “Sirs, what must I do to be saved?”</w:t>
      </w:r>
    </w:p>
    <w:p w14:paraId="68F910E9" w14:textId="77777777" w:rsidR="00FE1B59" w:rsidRDefault="00FE1B59" w:rsidP="00FE1B59">
      <w:r>
        <w:rPr>
          <w:vertAlign w:val="superscript"/>
        </w:rPr>
        <w:t>31</w:t>
      </w:r>
      <w:r>
        <w:t>They said, “Believe in the Lord Jesus</w:t>
      </w:r>
      <w:r w:rsidR="00D00422">
        <w:t>,</w:t>
      </w:r>
      <w:r>
        <w:t xml:space="preserve"> and you will be saved, you and your household.” </w:t>
      </w:r>
      <w:r>
        <w:rPr>
          <w:vertAlign w:val="superscript"/>
        </w:rPr>
        <w:t>32</w:t>
      </w:r>
      <w:r>
        <w:t>They spoke the word of the Lord to him, and to all who were in his house.</w:t>
      </w:r>
    </w:p>
    <w:p w14:paraId="360AA0FF" w14:textId="77777777" w:rsidR="00FE1B59" w:rsidRDefault="00FE1B59" w:rsidP="00FE1B59">
      <w:r>
        <w:rPr>
          <w:vertAlign w:val="superscript"/>
        </w:rPr>
        <w:t>33</w:t>
      </w:r>
      <w:r>
        <w:t xml:space="preserve">He took them the same hour of the night, and washed their stripes, and was immediately baptized, he and all his household. </w:t>
      </w:r>
      <w:r>
        <w:rPr>
          <w:vertAlign w:val="superscript"/>
        </w:rPr>
        <w:t>34</w:t>
      </w:r>
      <w:r>
        <w:t>He brought them up into his house, and set food before them, and rejoiced greatly, with all his household, having believed in God.</w:t>
      </w:r>
    </w:p>
    <w:p w14:paraId="50CF351F" w14:textId="77777777" w:rsidR="00FE1B59" w:rsidRDefault="00FE1B59" w:rsidP="00FE1B59">
      <w:r>
        <w:rPr>
          <w:vertAlign w:val="superscript"/>
        </w:rPr>
        <w:t>35</w:t>
      </w:r>
      <w:r>
        <w:t>But when it was day, the magistrates sent the sergeants, saying, “Let those men go.”</w:t>
      </w:r>
    </w:p>
    <w:p w14:paraId="3835C1FA" w14:textId="77777777" w:rsidR="00FE1B59" w:rsidRDefault="00FE1B59" w:rsidP="00FE1B59">
      <w:r>
        <w:rPr>
          <w:vertAlign w:val="superscript"/>
        </w:rPr>
        <w:t>36</w:t>
      </w:r>
      <w:r>
        <w:t>The jailer reported these words to Paul, saying, “The magistrates have sent to let you go; now therefore come out, and go in peace.”</w:t>
      </w:r>
    </w:p>
    <w:p w14:paraId="015F53E3" w14:textId="77777777" w:rsidR="00FE1B59" w:rsidRDefault="00FE1B59" w:rsidP="00FE1B59">
      <w:r>
        <w:rPr>
          <w:vertAlign w:val="superscript"/>
        </w:rPr>
        <w:t>37</w:t>
      </w:r>
      <w:r>
        <w:t>But Paul said to them, “They have beaten us publicly, without a trial, men who are Romans, and have cast us into prison. Do they now release us secretly? No indeed. Let them come themselves and bring us out.”</w:t>
      </w:r>
    </w:p>
    <w:p w14:paraId="4121EA8E" w14:textId="77777777" w:rsidR="00FE1B59" w:rsidRDefault="00FE1B59" w:rsidP="00FE1B59">
      <w:r>
        <w:rPr>
          <w:vertAlign w:val="superscript"/>
        </w:rPr>
        <w:t>38</w:t>
      </w:r>
      <w:r>
        <w:t xml:space="preserve">The sergeants reported these words to the magistrates, and they were afraid when they heard that they were Romans, </w:t>
      </w:r>
      <w:r>
        <w:rPr>
          <w:vertAlign w:val="superscript"/>
        </w:rPr>
        <w:t>39</w:t>
      </w:r>
      <w:r w:rsidR="005F6B68">
        <w:t>and they came and apologized to them.</w:t>
      </w:r>
      <w:r>
        <w:t xml:space="preserve"> When they had brought them out, they asked them to depart from the city. </w:t>
      </w:r>
      <w:r>
        <w:rPr>
          <w:vertAlign w:val="superscript"/>
        </w:rPr>
        <w:t>40</w:t>
      </w:r>
      <w:r>
        <w:t xml:space="preserve">They went out of the prison, and entered into </w:t>
      </w:r>
      <w:smartTag w:uri="urn:schemas-microsoft-com:office:smarttags" w:element="place">
        <w:smartTag w:uri="urn:schemas-microsoft-com:office:smarttags" w:element="country-region">
          <w:r>
            <w:t>Lydia</w:t>
          </w:r>
        </w:smartTag>
      </w:smartTag>
      <w:r>
        <w:t xml:space="preserve">’s house. </w:t>
      </w:r>
      <w:r>
        <w:lastRenderedPageBreak/>
        <w:t>When they had seen the brothers, they encouraged them, and departed.</w:t>
      </w:r>
    </w:p>
    <w:p w14:paraId="4D30212E" w14:textId="77777777" w:rsidR="00FE1B59" w:rsidRDefault="00FE1B59" w:rsidP="00FE1B59">
      <w:pPr>
        <w:pStyle w:val="NHEB"/>
        <w:framePr w:wrap="auto"/>
      </w:pPr>
      <w:r>
        <w:t>17</w:t>
      </w:r>
    </w:p>
    <w:p w14:paraId="4A75AD9D" w14:textId="2E5668B1" w:rsidR="00FE1B59" w:rsidRDefault="00FE1B59" w:rsidP="00FE1B59">
      <w:pPr>
        <w:ind w:firstLine="0"/>
      </w:pPr>
      <w:r>
        <w:t xml:space="preserve">Now when they had passed through Amphipolis and Apollonia, they came to Thessalonica, where there was a Jewish synagogue. </w:t>
      </w:r>
      <w:r>
        <w:rPr>
          <w:vertAlign w:val="superscript"/>
        </w:rPr>
        <w:t>2</w:t>
      </w:r>
      <w:r>
        <w:t xml:space="preserve">Paul, as was his custom, went in to them, and for three Sabbath days reasoned with them from the Scriptures, </w:t>
      </w:r>
      <w:r>
        <w:rPr>
          <w:vertAlign w:val="superscript"/>
        </w:rPr>
        <w:t>3</w:t>
      </w:r>
      <w:r>
        <w:t xml:space="preserve">explaining and demonstrating that the </w:t>
      </w:r>
      <w:r w:rsidR="000260AA">
        <w:t>Christ</w:t>
      </w:r>
      <w:r>
        <w:t xml:space="preserve"> had to suffer and rise again from the dead, and saying, “This Jesus, whom I proclaim to you, is the </w:t>
      </w:r>
      <w:r w:rsidR="000260AA">
        <w:t>Christ</w:t>
      </w:r>
      <w:r>
        <w:t>.”</w:t>
      </w:r>
    </w:p>
    <w:p w14:paraId="1F9239F4" w14:textId="77777777" w:rsidR="00FE1B59" w:rsidRDefault="00FE1B59" w:rsidP="00FE1B59">
      <w:r>
        <w:rPr>
          <w:vertAlign w:val="superscript"/>
        </w:rPr>
        <w:t>4</w:t>
      </w:r>
      <w:r>
        <w:t xml:space="preserve">Some of them were persuaded, and joined Paul and Silas, as did a large number of the devout Greeks, and not a few of the prominent women. </w:t>
      </w:r>
      <w:r>
        <w:rPr>
          <w:vertAlign w:val="superscript"/>
        </w:rPr>
        <w:t>5</w:t>
      </w:r>
      <w:r>
        <w:t>But the Jews, being moved with jealousy,</w:t>
      </w:r>
      <w:r>
        <w:rPr>
          <w:rStyle w:val="FootnoteReference"/>
        </w:rPr>
        <w:t xml:space="preserve"> </w:t>
      </w:r>
      <w:r>
        <w:t xml:space="preserve">took along some wicked men from the marketplace, and gathering a crowd, set the city in an uproar. Assaulting the house of Jason, they sought to bring them out to the people. </w:t>
      </w:r>
      <w:r>
        <w:rPr>
          <w:vertAlign w:val="superscript"/>
        </w:rPr>
        <w:t>6</w:t>
      </w:r>
      <w:r>
        <w:t>When they did not find them, they dragged Jason and certain brothers before the rulers</w:t>
      </w:r>
      <w:r>
        <w:rPr>
          <w:rStyle w:val="FootnoteReference"/>
        </w:rPr>
        <w:footnoteReference w:id="3973"/>
      </w:r>
      <w:r>
        <w:t xml:space="preserve"> of the city, crying, “These who have turned the world upside down have come here also, </w:t>
      </w:r>
      <w:r>
        <w:rPr>
          <w:vertAlign w:val="superscript"/>
        </w:rPr>
        <w:t>7</w:t>
      </w:r>
      <w:r>
        <w:t xml:space="preserve">whom Jason has received. These all act contrary to the decrees of Caesar, saying that there is another king, Jesus.” </w:t>
      </w:r>
      <w:r>
        <w:rPr>
          <w:vertAlign w:val="superscript"/>
        </w:rPr>
        <w:t>8</w:t>
      </w:r>
      <w:r>
        <w:t xml:space="preserve">The crowd and the rulers of the city were troubled when they heard </w:t>
      </w:r>
      <w:r>
        <w:t xml:space="preserve">these things. </w:t>
      </w:r>
      <w:r>
        <w:rPr>
          <w:vertAlign w:val="superscript"/>
        </w:rPr>
        <w:t>9</w:t>
      </w:r>
      <w:r>
        <w:t xml:space="preserve">When they had taken security from Jason and the rest, they let them go. </w:t>
      </w:r>
      <w:r>
        <w:rPr>
          <w:vertAlign w:val="superscript"/>
        </w:rPr>
        <w:t>10</w:t>
      </w:r>
      <w:r>
        <w:t>The brothers immediately sent Paul and Silas away by night to Beroea. When they arrived, they went into the Jewish synagogue.</w:t>
      </w:r>
    </w:p>
    <w:p w14:paraId="47C5F7EB" w14:textId="77777777" w:rsidR="00FE1B59" w:rsidRDefault="00FE1B59" w:rsidP="00FE1B59">
      <w:r>
        <w:rPr>
          <w:vertAlign w:val="superscript"/>
        </w:rPr>
        <w:t>11</w:t>
      </w:r>
      <w:r>
        <w:t xml:space="preserve">Now these were more noble than those in Thessalonica, in that they received the word with all readiness of the mind, examining the Scriptures daily to see whether these things were so. </w:t>
      </w:r>
      <w:r>
        <w:rPr>
          <w:vertAlign w:val="superscript"/>
        </w:rPr>
        <w:t>12</w:t>
      </w:r>
      <w:r>
        <w:t xml:space="preserve">Many of them therefore believed; also of the prominent Greek women, and not a few men. </w:t>
      </w:r>
      <w:r>
        <w:rPr>
          <w:vertAlign w:val="superscript"/>
        </w:rPr>
        <w:t>13</w:t>
      </w:r>
      <w:r>
        <w:t xml:space="preserve">But when the Jews of Thessalonica had knowledge that the word of God was proclaimed by Paul at Beroea also, they came there likewise, </w:t>
      </w:r>
      <w:r w:rsidR="0060711E">
        <w:t xml:space="preserve">inciting and </w:t>
      </w:r>
      <w:bookmarkStart w:id="749" w:name="_Hlk33608968"/>
      <w:r w:rsidR="0060711E">
        <w:t>disturbing</w:t>
      </w:r>
      <w:r w:rsidR="0060711E">
        <w:rPr>
          <w:rStyle w:val="FootnoteReference"/>
        </w:rPr>
        <w:footnoteReference w:id="3974"/>
      </w:r>
      <w:bookmarkEnd w:id="749"/>
      <w:r w:rsidR="0060711E">
        <w:t xml:space="preserve"> the crowds.</w:t>
      </w:r>
      <w:r>
        <w:t xml:space="preserve"> </w:t>
      </w:r>
      <w:r>
        <w:rPr>
          <w:vertAlign w:val="superscript"/>
        </w:rPr>
        <w:t>14</w:t>
      </w:r>
      <w:r>
        <w:t xml:space="preserve">Then the brothers immediately sent out Paul to go as far as to the sea, and Silas and Timothy still stayed there. </w:t>
      </w:r>
      <w:r>
        <w:rPr>
          <w:vertAlign w:val="superscript"/>
        </w:rPr>
        <w:t>15</w:t>
      </w:r>
      <w:r>
        <w:t xml:space="preserve">But those who escorted Paul brought him as far as </w:t>
      </w:r>
      <w:smartTag w:uri="urn:schemas-microsoft-com:office:smarttags" w:element="place">
        <w:smartTag w:uri="urn:schemas-microsoft-com:office:smarttags" w:element="City">
          <w:r>
            <w:t>Athens</w:t>
          </w:r>
        </w:smartTag>
      </w:smartTag>
      <w:r>
        <w:t>. Receiving a commandment to Silas and Timothy that they should come to him very quickly, they departed.</w:t>
      </w:r>
    </w:p>
    <w:p w14:paraId="10C4C7A5" w14:textId="77777777" w:rsidR="00FE1B59" w:rsidRDefault="00FE1B59" w:rsidP="00FE1B59">
      <w:r>
        <w:rPr>
          <w:vertAlign w:val="superscript"/>
        </w:rPr>
        <w:t>16</w:t>
      </w:r>
      <w:r>
        <w:t xml:space="preserve">Now while Paul waited for them at </w:t>
      </w:r>
      <w:smartTag w:uri="urn:schemas-microsoft-com:office:smarttags" w:element="place">
        <w:smartTag w:uri="urn:schemas-microsoft-com:office:smarttags" w:element="City">
          <w:r>
            <w:t>Athens</w:t>
          </w:r>
        </w:smartTag>
      </w:smartTag>
      <w:r>
        <w:t xml:space="preserve">, his spirit was provoked within him as he saw the city full of idols. </w:t>
      </w:r>
      <w:r>
        <w:rPr>
          <w:vertAlign w:val="superscript"/>
        </w:rPr>
        <w:t>17</w:t>
      </w:r>
      <w:r>
        <w:t xml:space="preserve">So he reasoned in the synagogue with the Jews and the devout persons, and in the marketplace every day with those who met him. </w:t>
      </w:r>
      <w:r>
        <w:rPr>
          <w:vertAlign w:val="superscript"/>
        </w:rPr>
        <w:t>18</w:t>
      </w:r>
      <w:r>
        <w:t xml:space="preserve">Some of the Epicurean and Stoic philosophers also were conversing with him. </w:t>
      </w:r>
      <w:r>
        <w:lastRenderedPageBreak/>
        <w:t>Some said, “What does this babbler want to say?”</w:t>
      </w:r>
    </w:p>
    <w:p w14:paraId="682BAD2D" w14:textId="77777777" w:rsidR="00FE1B59" w:rsidRDefault="00FE1B59" w:rsidP="00FE1B59">
      <w:r>
        <w:t>Others said, “He seems to be advocating foreign deities,” because he preached Jesus and the resurrection.</w:t>
      </w:r>
    </w:p>
    <w:p w14:paraId="6E9F85F0" w14:textId="77777777" w:rsidR="00FE1B59" w:rsidRDefault="00FE1B59" w:rsidP="00FE1B59">
      <w:r>
        <w:rPr>
          <w:vertAlign w:val="superscript"/>
        </w:rPr>
        <w:t>19</w:t>
      </w:r>
      <w:r>
        <w:t xml:space="preserve">They took hold of him, and brought him to the Areopagus, saying, “May we know what this new teaching is, which is spoken by you? </w:t>
      </w:r>
      <w:r>
        <w:rPr>
          <w:vertAlign w:val="superscript"/>
        </w:rPr>
        <w:t>20</w:t>
      </w:r>
      <w:r>
        <w:t xml:space="preserve">For you bring certain strange things to our ears. We want to know therefore what these things mean.” </w:t>
      </w:r>
      <w:r>
        <w:rPr>
          <w:vertAlign w:val="superscript"/>
        </w:rPr>
        <w:t>21</w:t>
      </w:r>
      <w:r>
        <w:t>Now all the Athenians and the strangers living there spent their time in nothing else, but either to tell or to hear some new thing.</w:t>
      </w:r>
    </w:p>
    <w:p w14:paraId="78E24C48" w14:textId="77777777" w:rsidR="00FE1B59" w:rsidRDefault="00FE1B59" w:rsidP="00FE1B59">
      <w:r>
        <w:rPr>
          <w:vertAlign w:val="superscript"/>
        </w:rPr>
        <w:t>22</w:t>
      </w:r>
      <w:r>
        <w:t xml:space="preserve">Paul stood in the middle of the Areopagus, and said, “You men of </w:t>
      </w:r>
      <w:smartTag w:uri="urn:schemas-microsoft-com:office:smarttags" w:element="place">
        <w:smartTag w:uri="urn:schemas-microsoft-com:office:smarttags" w:element="City">
          <w:r>
            <w:t>Athens</w:t>
          </w:r>
        </w:smartTag>
      </w:smartTag>
      <w:r>
        <w:t xml:space="preserve">, I perceive that you are very religious in all things. </w:t>
      </w:r>
      <w:r>
        <w:rPr>
          <w:vertAlign w:val="superscript"/>
        </w:rPr>
        <w:t>23</w:t>
      </w:r>
      <w:r>
        <w:t xml:space="preserve">For as I passed along, and observed the objects of your worship, I found also an altar with this inscription: ‘TO AN UNKNOWN </w:t>
      </w:r>
      <w:r w:rsidRPr="00F170FA">
        <w:rPr>
          <w:sz w:val="16"/>
          <w:szCs w:val="16"/>
        </w:rPr>
        <w:t>GOD</w:t>
      </w:r>
      <w:r>
        <w:t xml:space="preserve">.’ What therefore you worship in ignorance, this I announce to you. </w:t>
      </w:r>
      <w:r>
        <w:rPr>
          <w:vertAlign w:val="superscript"/>
        </w:rPr>
        <w:t>24</w:t>
      </w:r>
      <w:r>
        <w:t xml:space="preserve">The God who made the world and all things in it, he, being Lord of heaven and earth, does not dwell in temples made with hands, </w:t>
      </w:r>
      <w:r>
        <w:rPr>
          <w:vertAlign w:val="superscript"/>
        </w:rPr>
        <w:t>25</w:t>
      </w:r>
      <w:r>
        <w:t xml:space="preserve">neither is he served by human hands, as though he needed anything, seeing he himself gives to all life and breath, and all things. </w:t>
      </w:r>
      <w:r>
        <w:rPr>
          <w:vertAlign w:val="superscript"/>
        </w:rPr>
        <w:t>26</w:t>
      </w:r>
      <w:r>
        <w:t xml:space="preserve">He made from </w:t>
      </w:r>
      <w:r w:rsidR="00EA549B">
        <w:t>one</w:t>
      </w:r>
      <w:r w:rsidR="0087290D">
        <w:t xml:space="preserve"> blood</w:t>
      </w:r>
      <w:r w:rsidR="00EA549B">
        <w:rPr>
          <w:rStyle w:val="FootnoteReference"/>
        </w:rPr>
        <w:footnoteReference w:id="3975"/>
      </w:r>
      <w:r>
        <w:t xml:space="preserve"> </w:t>
      </w:r>
      <w:r w:rsidR="001270A9">
        <w:t>every nation of the human race</w:t>
      </w:r>
      <w:r w:rsidR="00366336">
        <w:t xml:space="preserve"> to dwell</w:t>
      </w:r>
      <w:r>
        <w:t xml:space="preserve"> on all the surface of the earth, having determined </w:t>
      </w:r>
      <w:r>
        <w:t xml:space="preserve">appointed seasons, and the boundaries of their dwellings, </w:t>
      </w:r>
      <w:r>
        <w:rPr>
          <w:vertAlign w:val="superscript"/>
        </w:rPr>
        <w:t>27</w:t>
      </w:r>
      <w:r>
        <w:t xml:space="preserve">that they should seek God, if perhaps they might reach out for him and find him, though he is not far from each one of us. </w:t>
      </w:r>
      <w:r>
        <w:rPr>
          <w:vertAlign w:val="superscript"/>
        </w:rPr>
        <w:t>28</w:t>
      </w:r>
      <w:r>
        <w:t>‘For in him we live, and move, and have our being.’</w:t>
      </w:r>
      <w:r>
        <w:rPr>
          <w:rStyle w:val="FootnoteReference"/>
        </w:rPr>
        <w:footnoteReference w:id="3976"/>
      </w:r>
      <w:r>
        <w:t xml:space="preserve"> As some of your own poets have said, ‘For we are also his offspring.’</w:t>
      </w:r>
      <w:r>
        <w:rPr>
          <w:rStyle w:val="FootnoteReference"/>
        </w:rPr>
        <w:footnoteReference w:id="3977"/>
      </w:r>
      <w:r>
        <w:t xml:space="preserve"> </w:t>
      </w:r>
      <w:r>
        <w:rPr>
          <w:vertAlign w:val="superscript"/>
        </w:rPr>
        <w:t>29</w:t>
      </w:r>
      <w:r>
        <w:t xml:space="preserve">Being then the offspring of God, we ought not to think that the Divine Nature is like gold, or silver, or stone, </w:t>
      </w:r>
      <w:r w:rsidR="00F22429">
        <w:t>engraved by human art and design.</w:t>
      </w:r>
      <w:r>
        <w:t xml:space="preserve"> </w:t>
      </w:r>
      <w:r>
        <w:rPr>
          <w:vertAlign w:val="superscript"/>
        </w:rPr>
        <w:t>30</w:t>
      </w:r>
      <w:r>
        <w:t xml:space="preserve">The times of ignorance therefore God overlooked. But now he commands that all people everywhere should repent, </w:t>
      </w:r>
      <w:r>
        <w:rPr>
          <w:vertAlign w:val="superscript"/>
        </w:rPr>
        <w:t>31</w:t>
      </w:r>
      <w:r>
        <w:t xml:space="preserve">because he has appointed a day in which he will judge the world in righteousness by the man whom he has ordained; of which he has </w:t>
      </w:r>
      <w:r w:rsidR="008F6814">
        <w:t>given assurance to everyone by raising</w:t>
      </w:r>
      <w:r>
        <w:t xml:space="preserve"> him from the dead.”</w:t>
      </w:r>
    </w:p>
    <w:p w14:paraId="1C956F5A" w14:textId="77777777" w:rsidR="00FE1B59" w:rsidRDefault="00FE1B59" w:rsidP="00FE1B59">
      <w:r>
        <w:rPr>
          <w:vertAlign w:val="superscript"/>
        </w:rPr>
        <w:t>32</w:t>
      </w:r>
      <w:r>
        <w:t>Now when they heard of the resurrection of the dead, some mocked; but others said, “We want to hear you again concerning this.”</w:t>
      </w:r>
    </w:p>
    <w:p w14:paraId="2BDD99A7" w14:textId="77777777" w:rsidR="00FE1B59" w:rsidRDefault="00FE1B59" w:rsidP="00FE1B59">
      <w:r>
        <w:rPr>
          <w:vertAlign w:val="superscript"/>
        </w:rPr>
        <w:t>33</w:t>
      </w:r>
      <w:r>
        <w:t xml:space="preserve">Thus Paul went out from among them. </w:t>
      </w:r>
      <w:r>
        <w:rPr>
          <w:vertAlign w:val="superscript"/>
        </w:rPr>
        <w:t>34</w:t>
      </w:r>
      <w:r w:rsidR="00DE3DCF">
        <w:t>But some people joined with him,</w:t>
      </w:r>
      <w:r>
        <w:t xml:space="preserve"> and believed, among whom also was Dionysius the Areopagite, and a woman named Damaris, and others with them.</w:t>
      </w:r>
    </w:p>
    <w:p w14:paraId="6F5C59DB" w14:textId="77777777" w:rsidR="00FE1B59" w:rsidRDefault="00FE1B59" w:rsidP="00FE1B59">
      <w:pPr>
        <w:pStyle w:val="NHEB"/>
        <w:framePr w:wrap="auto"/>
      </w:pPr>
      <w:r>
        <w:t>18</w:t>
      </w:r>
    </w:p>
    <w:p w14:paraId="44F01D9F" w14:textId="1209A3BE" w:rsidR="00FE1B59" w:rsidRDefault="00FE1B59" w:rsidP="00FE1B59">
      <w:pPr>
        <w:ind w:firstLine="0"/>
      </w:pPr>
      <w:r>
        <w:t xml:space="preserve">After these things Paul departed from </w:t>
      </w:r>
      <w:smartTag w:uri="urn:schemas-microsoft-com:office:smarttags" w:element="City">
        <w:r>
          <w:t>Athens</w:t>
        </w:r>
      </w:smartTag>
      <w:r>
        <w:t xml:space="preserve">, and came to </w:t>
      </w:r>
      <w:smartTag w:uri="urn:schemas-microsoft-com:office:smarttags" w:element="place">
        <w:smartTag w:uri="urn:schemas-microsoft-com:office:smarttags" w:element="City">
          <w:r>
            <w:t>Corinth</w:t>
          </w:r>
        </w:smartTag>
      </w:smartTag>
      <w:r>
        <w:t xml:space="preserve">. </w:t>
      </w:r>
      <w:r>
        <w:rPr>
          <w:vertAlign w:val="superscript"/>
        </w:rPr>
        <w:t>2</w:t>
      </w:r>
      <w:r>
        <w:t xml:space="preserve">He found a certain Jew </w:t>
      </w:r>
      <w:r>
        <w:lastRenderedPageBreak/>
        <w:t xml:space="preserve">named Aquila, a man of </w:t>
      </w:r>
      <w:smartTag w:uri="urn:schemas-microsoft-com:office:smarttags" w:element="country-region">
        <w:r>
          <w:t>Pontus</w:t>
        </w:r>
      </w:smartTag>
      <w:r>
        <w:t xml:space="preserve"> by race, who had recently come from </w:t>
      </w:r>
      <w:smartTag w:uri="urn:schemas-microsoft-com:office:smarttags" w:element="country-region">
        <w:r>
          <w:t>Italy</w:t>
        </w:r>
      </w:smartTag>
      <w:r>
        <w:t xml:space="preserve">, with his wife Priscilla, because Claudius had commanded all the Jews to depart from </w:t>
      </w:r>
      <w:smartTag w:uri="urn:schemas-microsoft-com:office:smarttags" w:element="place">
        <w:smartTag w:uri="urn:schemas-microsoft-com:office:smarttags" w:element="City">
          <w:r>
            <w:t>Rome</w:t>
          </w:r>
        </w:smartTag>
      </w:smartTag>
      <w:r>
        <w:t xml:space="preserve">. He came to them, </w:t>
      </w:r>
      <w:r>
        <w:rPr>
          <w:vertAlign w:val="superscript"/>
        </w:rPr>
        <w:t>3</w:t>
      </w:r>
      <w:r>
        <w:t xml:space="preserve">and because he practiced the same trade, he lived with them and worked, for by trade they were tent makers. </w:t>
      </w:r>
      <w:r>
        <w:rPr>
          <w:vertAlign w:val="superscript"/>
        </w:rPr>
        <w:t>4</w:t>
      </w:r>
      <w:r>
        <w:t xml:space="preserve">He reasoned in the synagogue every Sabbath, and persuaded Jews and Greeks. </w:t>
      </w:r>
      <w:r>
        <w:rPr>
          <w:vertAlign w:val="superscript"/>
        </w:rPr>
        <w:t>5</w:t>
      </w:r>
      <w:r>
        <w:t xml:space="preserve">But when Silas and Timothy came down from </w:t>
      </w:r>
      <w:smartTag w:uri="urn:schemas-microsoft-com:office:smarttags" w:element="place">
        <w:smartTag w:uri="urn:schemas-microsoft-com:office:smarttags" w:element="country-region">
          <w:r>
            <w:t>Macedonia</w:t>
          </w:r>
        </w:smartTag>
      </w:smartTag>
      <w:r>
        <w:t>, Paul was compelled by the word</w:t>
      </w:r>
      <w:r w:rsidR="00005CA6">
        <w:t>,</w:t>
      </w:r>
      <w:r>
        <w:t xml:space="preserve"> testifying to the Jews that Jesus was the </w:t>
      </w:r>
      <w:r w:rsidR="000260AA">
        <w:t>Christ</w:t>
      </w:r>
      <w:r>
        <w:t xml:space="preserve">. </w:t>
      </w:r>
      <w:r>
        <w:rPr>
          <w:vertAlign w:val="superscript"/>
        </w:rPr>
        <w:t>6</w:t>
      </w:r>
      <w:r>
        <w:t xml:space="preserve">When they opposed him and blasphemed, he shook out his clothing and said to them, “Your blood be on your own heads. I am clean. From now on, </w:t>
      </w:r>
      <w:r w:rsidR="00272C5D">
        <w:t>I will go to the non-Jewish people.</w:t>
      </w:r>
      <w:r>
        <w:t>”</w:t>
      </w:r>
    </w:p>
    <w:p w14:paraId="4AAD285D" w14:textId="77777777" w:rsidR="00FE1B59" w:rsidRDefault="00FE1B59" w:rsidP="00FE1B59">
      <w:r>
        <w:rPr>
          <w:vertAlign w:val="superscript"/>
        </w:rPr>
        <w:t>7</w:t>
      </w:r>
      <w:r>
        <w:t xml:space="preserve">He departed there, and went into the house of a certain man named Titius Justus, one who worshiped God, whose house was next door to the synagogue. </w:t>
      </w:r>
      <w:r>
        <w:rPr>
          <w:vertAlign w:val="superscript"/>
        </w:rPr>
        <w:t>8</w:t>
      </w:r>
      <w:r>
        <w:t xml:space="preserve">Crispus, the ruler of the synagogue, believed in the Lord with all his house. Many of the Corinthians, when they heard, believed and were baptized. </w:t>
      </w:r>
      <w:r>
        <w:rPr>
          <w:vertAlign w:val="superscript"/>
        </w:rPr>
        <w:t>9</w:t>
      </w:r>
      <w:r>
        <w:t xml:space="preserve">The Lord said to Paul in the night by a vision, </w:t>
      </w:r>
      <w:r>
        <w:rPr>
          <w:color w:val="FF0000"/>
        </w:rPr>
        <w:t xml:space="preserve">“Do not be afraid, but speak and do not be silent; </w:t>
      </w:r>
      <w:r>
        <w:rPr>
          <w:vertAlign w:val="superscript"/>
        </w:rPr>
        <w:t>10</w:t>
      </w:r>
      <w:r>
        <w:rPr>
          <w:color w:val="FF0000"/>
        </w:rPr>
        <w:t>for I am with you, and no one will attack you to harm you, for I have many people in this city.”</w:t>
      </w:r>
    </w:p>
    <w:p w14:paraId="6FF25C30" w14:textId="77777777" w:rsidR="00FE1B59" w:rsidRDefault="00FE1B59" w:rsidP="00FE1B59">
      <w:r>
        <w:rPr>
          <w:vertAlign w:val="superscript"/>
        </w:rPr>
        <w:t>11</w:t>
      </w:r>
      <w:r>
        <w:t xml:space="preserve">He lived there a year and six months, teaching the word of God among them. </w:t>
      </w:r>
      <w:r>
        <w:rPr>
          <w:vertAlign w:val="superscript"/>
        </w:rPr>
        <w:t>12</w:t>
      </w:r>
      <w:r>
        <w:t xml:space="preserve">But when </w:t>
      </w:r>
      <w:r>
        <w:t xml:space="preserve">Gallio was proconsul of Achaia, the Jews with one accord rose up against Paul and brought him before the judgment seat, </w:t>
      </w:r>
      <w:r>
        <w:rPr>
          <w:vertAlign w:val="superscript"/>
        </w:rPr>
        <w:t>13</w:t>
      </w:r>
      <w:r>
        <w:t>saying, “</w:t>
      </w:r>
      <w:r w:rsidR="00DE3DCF">
        <w:t>This one persuades people to worship God</w:t>
      </w:r>
      <w:r>
        <w:t xml:space="preserve"> contrary to the law.”</w:t>
      </w:r>
    </w:p>
    <w:p w14:paraId="3FC78690" w14:textId="77777777" w:rsidR="00FE1B59" w:rsidRDefault="00FE1B59" w:rsidP="00FE1B59">
      <w:r>
        <w:rPr>
          <w:vertAlign w:val="superscript"/>
        </w:rPr>
        <w:t>14</w:t>
      </w:r>
      <w:r>
        <w:t xml:space="preserve">But when Paul was about to open his mouth, Gallio said to the Jews, “If indeed it were a matter of wrong or of wicked crime, you Jews, it would be reasonable that I should bear with you; </w:t>
      </w:r>
      <w:r>
        <w:rPr>
          <w:vertAlign w:val="superscript"/>
        </w:rPr>
        <w:t>15</w:t>
      </w:r>
      <w:r>
        <w:t xml:space="preserve">but if they are questions about words and names and your own law, look to it yourselves. For I do not want to be a judge of these matters.” </w:t>
      </w:r>
      <w:r>
        <w:rPr>
          <w:vertAlign w:val="superscript"/>
        </w:rPr>
        <w:t>16</w:t>
      </w:r>
      <w:r>
        <w:t>He drove them from the judgment seat.</w:t>
      </w:r>
    </w:p>
    <w:p w14:paraId="64821628" w14:textId="77777777" w:rsidR="00FE1B59" w:rsidRPr="00B40B72" w:rsidRDefault="00FE1B59" w:rsidP="00FE1B59">
      <w:r>
        <w:rPr>
          <w:vertAlign w:val="superscript"/>
        </w:rPr>
        <w:t>17</w:t>
      </w:r>
      <w:r>
        <w:t>Then all</w:t>
      </w:r>
      <w:r w:rsidR="00B40B72">
        <w:t xml:space="preserve"> the Greeks</w:t>
      </w:r>
      <w:r>
        <w:t xml:space="preserve"> </w:t>
      </w:r>
      <w:r w:rsidR="00B40B72">
        <w:t>took</w:t>
      </w:r>
      <w:r>
        <w:t xml:space="preserve"> hold o</w:t>
      </w:r>
      <w:r w:rsidR="00E06E75">
        <w:t>f</w:t>
      </w:r>
      <w:r>
        <w:t xml:space="preserve"> Sosthenes, the ruler of the synagogue, and beat him before the judgment seat. </w:t>
      </w:r>
      <w:r w:rsidR="00B40B72" w:rsidRPr="00B40B72">
        <w:t>But none of these things were of concern to Gallio.</w:t>
      </w:r>
    </w:p>
    <w:p w14:paraId="6D98E02F" w14:textId="77777777" w:rsidR="00FE1B59" w:rsidRDefault="00FE1B59" w:rsidP="00FE1B59">
      <w:r>
        <w:rPr>
          <w:vertAlign w:val="superscript"/>
        </w:rPr>
        <w:t>18</w:t>
      </w:r>
      <w:r>
        <w:t xml:space="preserve">Paul, having stayed after this many more days, took his leave of the brothers, and sailed from there for </w:t>
      </w:r>
      <w:r w:rsidR="00927FB5">
        <w:t>Syria</w:t>
      </w:r>
      <w:r>
        <w:t xml:space="preserve">, together with Priscilla and Aquila. He shaved his head in Cenchreae, for he had a vow. </w:t>
      </w:r>
      <w:r>
        <w:rPr>
          <w:vertAlign w:val="superscript"/>
        </w:rPr>
        <w:t>19</w:t>
      </w:r>
      <w:r>
        <w:t xml:space="preserve">They came to </w:t>
      </w:r>
      <w:smartTag w:uri="urn:schemas-microsoft-com:office:smarttags" w:element="place">
        <w:smartTag w:uri="urn:schemas-microsoft-com:office:smarttags" w:element="City">
          <w:r>
            <w:t>Ephesus</w:t>
          </w:r>
        </w:smartTag>
      </w:smartTag>
      <w:r>
        <w:t xml:space="preserve">, and he left them there; but he himself entered into the synagogue, and reasoned with the Jews. </w:t>
      </w:r>
      <w:r>
        <w:rPr>
          <w:vertAlign w:val="superscript"/>
        </w:rPr>
        <w:t>20</w:t>
      </w:r>
      <w:r>
        <w:t>When they asked him to stay</w:t>
      </w:r>
      <w:r>
        <w:rPr>
          <w:rStyle w:val="FootnoteReference"/>
        </w:rPr>
        <w:footnoteReference w:id="3978"/>
      </w:r>
      <w:r>
        <w:t xml:space="preserve"> a longer time, he declined; </w:t>
      </w:r>
      <w:r>
        <w:rPr>
          <w:vertAlign w:val="superscript"/>
        </w:rPr>
        <w:t>21</w:t>
      </w:r>
      <w:r>
        <w:t xml:space="preserve">but taking his leave of them, and saying, “I will return again to you if God wills,” he set sail from </w:t>
      </w:r>
      <w:smartTag w:uri="urn:schemas-microsoft-com:office:smarttags" w:element="place">
        <w:smartTag w:uri="urn:schemas-microsoft-com:office:smarttags" w:element="City">
          <w:r>
            <w:t>Ephesus</w:t>
          </w:r>
        </w:smartTag>
      </w:smartTag>
      <w:r>
        <w:t>.</w:t>
      </w:r>
    </w:p>
    <w:p w14:paraId="1CDD5B3F" w14:textId="77777777" w:rsidR="00FE1B59" w:rsidRDefault="00FE1B59" w:rsidP="00FE1B59">
      <w:r>
        <w:rPr>
          <w:vertAlign w:val="superscript"/>
        </w:rPr>
        <w:lastRenderedPageBreak/>
        <w:t>22</w:t>
      </w:r>
      <w:r>
        <w:t xml:space="preserve">When he had landed at Caesarea, he went up and greeted the church, and went down to </w:t>
      </w:r>
      <w:smartTag w:uri="urn:schemas-microsoft-com:office:smarttags" w:element="place">
        <w:smartTag w:uri="urn:schemas-microsoft-com:office:smarttags" w:element="City">
          <w:r>
            <w:t>Antioch</w:t>
          </w:r>
        </w:smartTag>
      </w:smartTag>
      <w:r>
        <w:t xml:space="preserve">. </w:t>
      </w:r>
      <w:r>
        <w:rPr>
          <w:vertAlign w:val="superscript"/>
        </w:rPr>
        <w:t>23</w:t>
      </w:r>
      <w:r>
        <w:t xml:space="preserve">Having spent some time there, he departed, and went through the region of </w:t>
      </w:r>
      <w:smartTag w:uri="urn:schemas-microsoft-com:office:smarttags" w:element="country-region">
        <w:r>
          <w:t>Galatia</w:t>
        </w:r>
      </w:smartTag>
      <w:r>
        <w:t xml:space="preserve">, and </w:t>
      </w:r>
      <w:r w:rsidR="006A463C">
        <w:t>Phrygia, in order, strengthening</w:t>
      </w:r>
      <w:r>
        <w:t xml:space="preserve"> all the disciples. </w:t>
      </w:r>
      <w:r>
        <w:rPr>
          <w:vertAlign w:val="superscript"/>
        </w:rPr>
        <w:t>24</w:t>
      </w:r>
      <w:r>
        <w:t xml:space="preserve">Now a certain Jew named Apollos, an Alexandrian by race, an eloquent man, came to </w:t>
      </w:r>
      <w:smartTag w:uri="urn:schemas-microsoft-com:office:smarttags" w:element="place">
        <w:smartTag w:uri="urn:schemas-microsoft-com:office:smarttags" w:element="City">
          <w:r>
            <w:t>Ephesus</w:t>
          </w:r>
        </w:smartTag>
      </w:smartTag>
      <w:r>
        <w:t xml:space="preserve">. He was mighty in the Scriptures. </w:t>
      </w:r>
      <w:r>
        <w:rPr>
          <w:vertAlign w:val="superscript"/>
        </w:rPr>
        <w:t>25</w:t>
      </w:r>
      <w:r>
        <w:t>This man had been instructed in the way of the Lord; and being fervent in spirit, he spoke and taught accurately the things concerning Jesus</w:t>
      </w:r>
      <w:r w:rsidR="00503C5C">
        <w:t>,</w:t>
      </w:r>
      <w:r>
        <w:t xml:space="preserve"> although he knew only the baptism of John. </w:t>
      </w:r>
      <w:r>
        <w:rPr>
          <w:vertAlign w:val="superscript"/>
        </w:rPr>
        <w:t>26</w:t>
      </w:r>
      <w:r>
        <w:t xml:space="preserve">He began to speak boldly in the synagogue. But when Priscilla and </w:t>
      </w:r>
      <w:smartTag w:uri="urn:schemas-microsoft-com:office:smarttags" w:element="place">
        <w:r>
          <w:t>Aquila</w:t>
        </w:r>
      </w:smartTag>
      <w:r>
        <w:t xml:space="preserve"> heard him, they took him aside, and explained to him the way of God more accurately.</w:t>
      </w:r>
    </w:p>
    <w:p w14:paraId="73023036" w14:textId="77DB8A4F" w:rsidR="00FE1B59" w:rsidRDefault="00FE1B59" w:rsidP="00FE1B59">
      <w:r>
        <w:rPr>
          <w:vertAlign w:val="superscript"/>
        </w:rPr>
        <w:t>27</w:t>
      </w:r>
      <w:r>
        <w:t xml:space="preserve">When he had determined to pass over into Achaia, the brothers encouraged him, and wrote to the disciples to receive him. When he had come, he greatly helped those who had believed through grace; </w:t>
      </w:r>
      <w:r>
        <w:rPr>
          <w:vertAlign w:val="superscript"/>
        </w:rPr>
        <w:t>28</w:t>
      </w:r>
      <w:r>
        <w:t xml:space="preserve">for he powerfully refuted the Jews, publicly showing by the Scriptures that Jesus was the </w:t>
      </w:r>
      <w:r w:rsidR="000260AA">
        <w:t>Christ</w:t>
      </w:r>
      <w:r>
        <w:t>.</w:t>
      </w:r>
    </w:p>
    <w:p w14:paraId="36008DE4" w14:textId="77777777" w:rsidR="00FE1B59" w:rsidRDefault="00FE1B59" w:rsidP="00FE1B59">
      <w:pPr>
        <w:pStyle w:val="NHEB"/>
        <w:framePr w:wrap="auto"/>
      </w:pPr>
      <w:r>
        <w:t>19</w:t>
      </w:r>
    </w:p>
    <w:p w14:paraId="4E502A7C" w14:textId="77777777" w:rsidR="00FE1B59" w:rsidRDefault="00FE1B59" w:rsidP="00FE1B59">
      <w:pPr>
        <w:ind w:firstLine="0"/>
      </w:pPr>
      <w:r>
        <w:t xml:space="preserve">It happened that, while Apollos was at </w:t>
      </w:r>
      <w:smartTag w:uri="urn:schemas-microsoft-com:office:smarttags" w:element="City">
        <w:r>
          <w:t>Corinth</w:t>
        </w:r>
      </w:smartTag>
      <w:r>
        <w:t xml:space="preserve">, Paul, having passed through the upper country, came to </w:t>
      </w:r>
      <w:smartTag w:uri="urn:schemas-microsoft-com:office:smarttags" w:element="place">
        <w:smartTag w:uri="urn:schemas-microsoft-com:office:smarttags" w:element="City">
          <w:r>
            <w:t>Ephesus</w:t>
          </w:r>
        </w:smartTag>
      </w:smartTag>
      <w:r>
        <w:t xml:space="preserve">, and found certain disciples. </w:t>
      </w:r>
      <w:r>
        <w:rPr>
          <w:vertAlign w:val="superscript"/>
        </w:rPr>
        <w:t>2</w:t>
      </w:r>
      <w:r>
        <w:t>He said to them, “Did you receive the Holy Spirit when you believed?”</w:t>
      </w:r>
    </w:p>
    <w:p w14:paraId="747ABBE6" w14:textId="77777777" w:rsidR="00FE1B59" w:rsidRDefault="00FE1B59" w:rsidP="00FE1B59">
      <w:r>
        <w:t>They said to him, “No, we have not even heard that there is a Holy Spirit.”</w:t>
      </w:r>
    </w:p>
    <w:p w14:paraId="23875321" w14:textId="77777777" w:rsidR="00FE1B59" w:rsidRDefault="00FE1B59" w:rsidP="00FE1B59">
      <w:r>
        <w:rPr>
          <w:vertAlign w:val="superscript"/>
        </w:rPr>
        <w:t>3</w:t>
      </w:r>
      <w:r>
        <w:t>He said, “Into what then were you baptized?”</w:t>
      </w:r>
    </w:p>
    <w:p w14:paraId="198CD41C" w14:textId="77777777" w:rsidR="00FE1B59" w:rsidRDefault="00FE1B59" w:rsidP="00FE1B59">
      <w:r>
        <w:t>They said, “Into John’s baptism.”</w:t>
      </w:r>
    </w:p>
    <w:p w14:paraId="4AB1F5B6" w14:textId="77777777" w:rsidR="00FE1B59" w:rsidRDefault="00FE1B59" w:rsidP="00FE1B59">
      <w:r>
        <w:rPr>
          <w:vertAlign w:val="superscript"/>
        </w:rPr>
        <w:t>4</w:t>
      </w:r>
      <w:r>
        <w:t>Paul said, “John indeed baptized with the baptism of repentance, saying to the people that they should believe in the one who would come after him, that is, in Jesus.”</w:t>
      </w:r>
    </w:p>
    <w:p w14:paraId="282C2228" w14:textId="77777777" w:rsidR="00FE1B59" w:rsidRDefault="00FE1B59" w:rsidP="00FE1B59">
      <w:r>
        <w:rPr>
          <w:vertAlign w:val="superscript"/>
        </w:rPr>
        <w:t>5</w:t>
      </w:r>
      <w:r>
        <w:t xml:space="preserve">When they heard this, they were baptized in the name of the Lord Jesus. </w:t>
      </w:r>
      <w:r>
        <w:rPr>
          <w:vertAlign w:val="superscript"/>
        </w:rPr>
        <w:t>6</w:t>
      </w:r>
      <w:r>
        <w:t xml:space="preserve">When Paul had laid his hands on them, the Holy Spirit came on them, and they spoke with other </w:t>
      </w:r>
      <w:r w:rsidR="0089308C">
        <w:t>tongues and prophesied.</w:t>
      </w:r>
      <w:r>
        <w:t xml:space="preserve"> </w:t>
      </w:r>
      <w:r>
        <w:rPr>
          <w:vertAlign w:val="superscript"/>
        </w:rPr>
        <w:t>7</w:t>
      </w:r>
      <w:r>
        <w:t xml:space="preserve">They were about twelve men in all. </w:t>
      </w:r>
      <w:r>
        <w:rPr>
          <w:vertAlign w:val="superscript"/>
        </w:rPr>
        <w:t>8</w:t>
      </w:r>
      <w:r>
        <w:t xml:space="preserve">He entered into the synagogue, and spoke boldly for a period of three months, reasoning and persuading about the things concerning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w:t>
      </w:r>
    </w:p>
    <w:p w14:paraId="4027269B" w14:textId="77777777" w:rsidR="00FE1B59" w:rsidRDefault="00FE1B59" w:rsidP="00FE1B59">
      <w:r>
        <w:rPr>
          <w:vertAlign w:val="superscript"/>
        </w:rPr>
        <w:t>9</w:t>
      </w:r>
      <w:r>
        <w:t xml:space="preserve">But when some were hardened and disobedient, speaking evil of the Way before the crowd, he departed from them, and separated the disciples, reasoning daily in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Tyrannus</w:t>
          </w:r>
        </w:smartTag>
      </w:smartTag>
      <w:r>
        <w:t xml:space="preserve">. </w:t>
      </w:r>
      <w:r>
        <w:rPr>
          <w:vertAlign w:val="superscript"/>
        </w:rPr>
        <w:t>10</w:t>
      </w:r>
      <w:r>
        <w:t xml:space="preserve">This continued for two years, so that all those who lived in </w:t>
      </w:r>
      <w:smartTag w:uri="urn:schemas-microsoft-com:office:smarttags" w:element="place">
        <w:r>
          <w:t>Asia</w:t>
        </w:r>
      </w:smartTag>
      <w:r>
        <w:t xml:space="preserve"> heard the word of the Lord Jesus, both Jews and Greeks.</w:t>
      </w:r>
    </w:p>
    <w:p w14:paraId="3900EC7D" w14:textId="77777777" w:rsidR="00FE1B59" w:rsidRDefault="00FE1B59" w:rsidP="00FE1B59">
      <w:r>
        <w:rPr>
          <w:vertAlign w:val="superscript"/>
        </w:rPr>
        <w:t>11</w:t>
      </w:r>
      <w:r>
        <w:t xml:space="preserve">God worked special miracles by the hands of Paul, </w:t>
      </w:r>
      <w:r>
        <w:rPr>
          <w:vertAlign w:val="superscript"/>
        </w:rPr>
        <w:t>12</w:t>
      </w:r>
      <w:r>
        <w:t xml:space="preserve">so </w:t>
      </w:r>
      <w:r>
        <w:lastRenderedPageBreak/>
        <w:t>that even handkerchiefs</w:t>
      </w:r>
      <w:r>
        <w:rPr>
          <w:rStyle w:val="FootnoteReference"/>
        </w:rPr>
        <w:footnoteReference w:id="3979"/>
      </w:r>
      <w:r>
        <w:t xml:space="preserve"> or aprons were carried away from his body to the sick, and the evil spirits went out. </w:t>
      </w:r>
      <w:r>
        <w:rPr>
          <w:vertAlign w:val="superscript"/>
        </w:rPr>
        <w:t>13</w:t>
      </w:r>
      <w:r>
        <w:t xml:space="preserve">But some of the itinerant Jews, exorcists, took on themselves to invoke over those who had the evil spirits the name of the Lord Jesus, saying, “I adjure you by Jesus whom Paul preaches.” </w:t>
      </w:r>
      <w:r>
        <w:rPr>
          <w:vertAlign w:val="superscript"/>
        </w:rPr>
        <w:t>14</w:t>
      </w:r>
      <w:r>
        <w:t>There were seven sons of one Sceva, a Jewish chief priest, who did this.</w:t>
      </w:r>
    </w:p>
    <w:p w14:paraId="737D4BA0" w14:textId="37179774" w:rsidR="00FE1B59" w:rsidRDefault="00FE1B59" w:rsidP="00FE1B59">
      <w:r>
        <w:rPr>
          <w:vertAlign w:val="superscript"/>
        </w:rPr>
        <w:t>15</w:t>
      </w:r>
      <w:r>
        <w:t xml:space="preserve">The evil spirit answered, “Jesus I know, and Paul I know, but who are you?” </w:t>
      </w:r>
      <w:r>
        <w:rPr>
          <w:vertAlign w:val="superscript"/>
        </w:rPr>
        <w:t>16</w:t>
      </w:r>
      <w:r w:rsidR="00514C89">
        <w:t>And the man in whom the evil spirit was, having leapt on them, having overpowered them all, prevailed against them so that they fled from that house naked and wounded.</w:t>
      </w:r>
      <w:r>
        <w:t xml:space="preserve"> </w:t>
      </w:r>
      <w:r>
        <w:rPr>
          <w:vertAlign w:val="superscript"/>
        </w:rPr>
        <w:t>17</w:t>
      </w:r>
      <w:r>
        <w:t xml:space="preserve">This became known to all, both Jews and Greeks, who lived at </w:t>
      </w:r>
      <w:smartTag w:uri="urn:schemas-microsoft-com:office:smarttags" w:element="place">
        <w:smartTag w:uri="urn:schemas-microsoft-com:office:smarttags" w:element="City">
          <w:r>
            <w:t>Ephesus</w:t>
          </w:r>
        </w:smartTag>
      </w:smartTag>
      <w:r>
        <w:t xml:space="preserve">. Fear fell on them all, and the name of the Lord Jesus was magnified. </w:t>
      </w:r>
      <w:r>
        <w:rPr>
          <w:vertAlign w:val="superscript"/>
        </w:rPr>
        <w:t>18</w:t>
      </w:r>
      <w:r>
        <w:t xml:space="preserve">Many also of those who had believed came, confessing, and declaring their deeds. </w:t>
      </w:r>
      <w:r>
        <w:rPr>
          <w:vertAlign w:val="superscript"/>
        </w:rPr>
        <w:t>19</w:t>
      </w:r>
      <w:r>
        <w:t xml:space="preserve">Many of those who practiced magical arts brought their books together and burned them in the sight of all. They counted the price of them, and found it to be fifty thousand pieces of silver. </w:t>
      </w:r>
      <w:r>
        <w:rPr>
          <w:vertAlign w:val="superscript"/>
        </w:rPr>
        <w:t>20</w:t>
      </w:r>
      <w:r>
        <w:t>So the word of the Lord was growing and becoming mighty.</w:t>
      </w:r>
    </w:p>
    <w:p w14:paraId="28CB3F9F" w14:textId="77777777" w:rsidR="00FE1B59" w:rsidRDefault="00FE1B59" w:rsidP="00FE1B59">
      <w:r>
        <w:rPr>
          <w:vertAlign w:val="superscript"/>
        </w:rPr>
        <w:t>21</w:t>
      </w:r>
      <w:r>
        <w:t xml:space="preserve">Now after these things had ended, Paul determined in the spirit, when he had passed through </w:t>
      </w:r>
      <w:smartTag w:uri="urn:schemas-microsoft-com:office:smarttags" w:element="country-region">
        <w:r>
          <w:t>Macedonia</w:t>
        </w:r>
      </w:smartTag>
      <w:r>
        <w:t xml:space="preserve"> and Achaia, to go to </w:t>
      </w:r>
      <w:smartTag w:uri="urn:schemas-microsoft-com:office:smarttags" w:element="City">
        <w:r>
          <w:t>Jerusalem</w:t>
        </w:r>
      </w:smartTag>
      <w:r>
        <w:t xml:space="preserve">, saying, “After I have been there, I must also see </w:t>
      </w:r>
      <w:smartTag w:uri="urn:schemas-microsoft-com:office:smarttags" w:element="place">
        <w:smartTag w:uri="urn:schemas-microsoft-com:office:smarttags" w:element="City">
          <w:r>
            <w:t>Rome</w:t>
          </w:r>
        </w:smartTag>
      </w:smartTag>
      <w:r>
        <w:t>.”</w:t>
      </w:r>
    </w:p>
    <w:p w14:paraId="18549267" w14:textId="77777777" w:rsidR="00FE1B59" w:rsidRDefault="00FE1B59" w:rsidP="00FE1B59">
      <w:r>
        <w:rPr>
          <w:vertAlign w:val="superscript"/>
        </w:rPr>
        <w:t>22</w:t>
      </w:r>
      <w:r>
        <w:t xml:space="preserve">Having sent into </w:t>
      </w:r>
      <w:smartTag w:uri="urn:schemas-microsoft-com:office:smarttags" w:element="country-region">
        <w:r>
          <w:t>Macedonia</w:t>
        </w:r>
      </w:smartTag>
      <w:r>
        <w:t xml:space="preserve"> two of those who served him, Timothy and Erastus, he himself stayed in </w:t>
      </w:r>
      <w:smartTag w:uri="urn:schemas-microsoft-com:office:smarttags" w:element="place">
        <w:r>
          <w:t>Asia</w:t>
        </w:r>
      </w:smartTag>
      <w:r>
        <w:t xml:space="preserve"> for a while. </w:t>
      </w:r>
      <w:r>
        <w:rPr>
          <w:vertAlign w:val="superscript"/>
        </w:rPr>
        <w:t>23</w:t>
      </w:r>
      <w:r>
        <w:t xml:space="preserve">About that time there arose no small stir concerning the Way. </w:t>
      </w:r>
      <w:r>
        <w:rPr>
          <w:vertAlign w:val="superscript"/>
        </w:rPr>
        <w:t>24</w:t>
      </w:r>
      <w:r>
        <w:t xml:space="preserve">For a certain man named Demetrius, a silversmith, who made silver shrines of Artemis, brought no little business to the craftsmen, </w:t>
      </w:r>
      <w:r>
        <w:rPr>
          <w:vertAlign w:val="superscript"/>
        </w:rPr>
        <w:t>25</w:t>
      </w:r>
      <w:r>
        <w:t xml:space="preserve">whom he gathered together, with the workmen of like occupation, and said, “Sirs, you know that by this business we have our wealth. </w:t>
      </w:r>
      <w:r>
        <w:rPr>
          <w:vertAlign w:val="superscript"/>
        </w:rPr>
        <w:t>26</w:t>
      </w:r>
      <w:r>
        <w:t xml:space="preserve">You see and hear, that not at </w:t>
      </w:r>
      <w:smartTag w:uri="urn:schemas-microsoft-com:office:smarttags" w:element="City">
        <w:r>
          <w:t>Ephesus</w:t>
        </w:r>
      </w:smartTag>
      <w:r>
        <w:t xml:space="preserve"> alone, but almost throughout all </w:t>
      </w:r>
      <w:smartTag w:uri="urn:schemas-microsoft-com:office:smarttags" w:element="place">
        <w:r>
          <w:t>Asia</w:t>
        </w:r>
      </w:smartTag>
      <w:r>
        <w:t xml:space="preserve">, this Paul has persuaded and turned away many people, saying that they are no gods, that are made with hands. </w:t>
      </w:r>
      <w:r>
        <w:rPr>
          <w:vertAlign w:val="superscript"/>
        </w:rPr>
        <w:t>27</w:t>
      </w:r>
      <w:r>
        <w:t>Not only is there danger that this our trade come into disrepute; but also that the temple of the great goddess Artemis will be counted as nothing, and that she should even be deposed from her magnificence, whom all Asia and the world worships.”</w:t>
      </w:r>
    </w:p>
    <w:p w14:paraId="7F813283" w14:textId="77777777" w:rsidR="00FE1B59" w:rsidRDefault="00FE1B59" w:rsidP="00FE1B59">
      <w:r>
        <w:rPr>
          <w:vertAlign w:val="superscript"/>
        </w:rPr>
        <w:t>28</w:t>
      </w:r>
      <w:r>
        <w:t xml:space="preserve">When they heard this they were filled with anger, and began to shout, saying, “Great is Artemis of the Ephesians.” </w:t>
      </w:r>
      <w:r>
        <w:rPr>
          <w:vertAlign w:val="superscript"/>
        </w:rPr>
        <w:t>29</w:t>
      </w:r>
      <w:r>
        <w:t xml:space="preserve">The city was filled with confusion, and they rushed with one accord into the theater, having seized Gaius and Aristarchus, </w:t>
      </w:r>
      <w:r w:rsidR="00DE3DCF">
        <w:t>Macedonians, Paul’s</w:t>
      </w:r>
      <w:r>
        <w:t xml:space="preserve"> companions in travel. </w:t>
      </w:r>
      <w:r>
        <w:rPr>
          <w:vertAlign w:val="superscript"/>
        </w:rPr>
        <w:t>30</w:t>
      </w:r>
      <w:r>
        <w:t xml:space="preserve">When Paul wanted to enter in to the people, the disciples did not allow him. </w:t>
      </w:r>
      <w:r>
        <w:rPr>
          <w:vertAlign w:val="superscript"/>
        </w:rPr>
        <w:t>31</w:t>
      </w:r>
      <w:r w:rsidR="00D96821">
        <w:t xml:space="preserve">And also some of the Asiarchs, who were his friends, sent to him and </w:t>
      </w:r>
      <w:r w:rsidR="00D96821">
        <w:lastRenderedPageBreak/>
        <w:t>urged him</w:t>
      </w:r>
      <w:r>
        <w:t xml:space="preserve"> not to venture into the theater. </w:t>
      </w:r>
      <w:r>
        <w:rPr>
          <w:vertAlign w:val="superscript"/>
        </w:rPr>
        <w:t>32</w:t>
      </w:r>
      <w:r>
        <w:t xml:space="preserve">Some therefore shouted one thing, and some another, for the assembly was in confusion. Most of them did not know why they had come together. </w:t>
      </w:r>
      <w:r>
        <w:rPr>
          <w:vertAlign w:val="superscript"/>
        </w:rPr>
        <w:t>33</w:t>
      </w:r>
      <w:r>
        <w:t xml:space="preserve">They brought Alexander out of the crowd, the Jews putting him forward. Alexander beckoned with his hand, and would have made a defense to the people. </w:t>
      </w:r>
      <w:r>
        <w:rPr>
          <w:vertAlign w:val="superscript"/>
        </w:rPr>
        <w:t>34</w:t>
      </w:r>
      <w:r>
        <w:t>But when they perceived that he was a Jew, all with one voice for a time of about two hours shouted, “Great is Artemis of the Ephesians.”</w:t>
      </w:r>
    </w:p>
    <w:p w14:paraId="1A7BB52B" w14:textId="77777777" w:rsidR="00FE1B59" w:rsidRDefault="00FE1B59" w:rsidP="00FE1B59">
      <w:r>
        <w:rPr>
          <w:vertAlign w:val="superscript"/>
        </w:rPr>
        <w:t>35</w:t>
      </w:r>
      <w:r>
        <w:t xml:space="preserve">When the town clerk had quieted the crowd, he said, “You men of </w:t>
      </w:r>
      <w:r w:rsidR="004149AF">
        <w:t>Ephesus, is there anyone who</w:t>
      </w:r>
      <w:r>
        <w:t xml:space="preserve"> does not know that the city of the Ephesians is temple keeper of the great Artemis, and of the image which fell down from Zeus? </w:t>
      </w:r>
      <w:r>
        <w:rPr>
          <w:vertAlign w:val="superscript"/>
        </w:rPr>
        <w:t>36</w:t>
      </w:r>
      <w:r>
        <w:t xml:space="preserve">Seeing then that these things cannot be denied, you ought to be quiet, and to do nothing rash. </w:t>
      </w:r>
      <w:r>
        <w:rPr>
          <w:vertAlign w:val="superscript"/>
        </w:rPr>
        <w:t>37</w:t>
      </w:r>
      <w:r>
        <w:t xml:space="preserve">For you have brought these men here, who are neither robbers of temples nor blasphemers of our goddess. </w:t>
      </w:r>
      <w:r>
        <w:rPr>
          <w:vertAlign w:val="superscript"/>
        </w:rPr>
        <w:t>38</w:t>
      </w:r>
      <w:r>
        <w:t xml:space="preserve">If therefore Demetrius and the craftsmen who are with him have a matter against anyone, the courts are open, and there are proconsuls. Let them press charges against one another. </w:t>
      </w:r>
      <w:r>
        <w:rPr>
          <w:vertAlign w:val="superscript"/>
        </w:rPr>
        <w:t>39</w:t>
      </w:r>
      <w:r>
        <w:t xml:space="preserve">But if you seek anything </w:t>
      </w:r>
      <w:r w:rsidR="009E43FD">
        <w:t>further, it</w:t>
      </w:r>
      <w:r>
        <w:t xml:space="preserve"> will be settled in the regular assembly. </w:t>
      </w:r>
      <w:r>
        <w:rPr>
          <w:vertAlign w:val="superscript"/>
        </w:rPr>
        <w:t>40</w:t>
      </w:r>
      <w:r>
        <w:t xml:space="preserve">For indeed we are in danger of being accused concerning this day’s riot, there being no cause. Concerning it, we would not be able to give an account of this commotion.” </w:t>
      </w:r>
      <w:r>
        <w:rPr>
          <w:vertAlign w:val="superscript"/>
        </w:rPr>
        <w:t>41</w:t>
      </w:r>
      <w:r>
        <w:t>When he had thus spoken, he dismissed the assembly.</w:t>
      </w:r>
    </w:p>
    <w:p w14:paraId="16E1E38D" w14:textId="77777777" w:rsidR="00FE1B59" w:rsidRDefault="00FE1B59" w:rsidP="00FE1B59">
      <w:pPr>
        <w:pStyle w:val="NHEB"/>
        <w:framePr w:wrap="auto"/>
      </w:pPr>
      <w:r>
        <w:t>20</w:t>
      </w:r>
    </w:p>
    <w:p w14:paraId="72E36326" w14:textId="77777777" w:rsidR="00FE1B59" w:rsidRDefault="00FE1B59" w:rsidP="00FE1B59">
      <w:pPr>
        <w:ind w:firstLine="0"/>
      </w:pPr>
      <w:r>
        <w:t xml:space="preserve">After the uproar had ceased, Paul sent for the disciples and, after encouraging them, took leave of them, and departed to go into </w:t>
      </w:r>
      <w:smartTag w:uri="urn:schemas-microsoft-com:office:smarttags" w:element="place">
        <w:smartTag w:uri="urn:schemas-microsoft-com:office:smarttags" w:element="country-region">
          <w:r>
            <w:t>Macedonia</w:t>
          </w:r>
        </w:smartTag>
      </w:smartTag>
      <w:r>
        <w:t xml:space="preserve">. </w:t>
      </w:r>
      <w:r>
        <w:rPr>
          <w:vertAlign w:val="superscript"/>
        </w:rPr>
        <w:t>2</w:t>
      </w:r>
      <w:r>
        <w:t xml:space="preserve">When he had gone through those parts, and had encouraged them with many words, he came into </w:t>
      </w:r>
      <w:smartTag w:uri="urn:schemas-microsoft-com:office:smarttags" w:element="place">
        <w:smartTag w:uri="urn:schemas-microsoft-com:office:smarttags" w:element="country-region">
          <w:r>
            <w:t>Greece</w:t>
          </w:r>
        </w:smartTag>
      </w:smartTag>
      <w:r>
        <w:t xml:space="preserve">. </w:t>
      </w:r>
      <w:r>
        <w:rPr>
          <w:vertAlign w:val="superscript"/>
        </w:rPr>
        <w:t>3</w:t>
      </w:r>
      <w:r>
        <w:t xml:space="preserve">When he had spent three months there, and a plot was made against him by Jews as he was about to set sail for </w:t>
      </w:r>
      <w:r w:rsidR="00927FB5">
        <w:t>Syria</w:t>
      </w:r>
      <w:r>
        <w:t xml:space="preserve">, he determined to return through </w:t>
      </w:r>
      <w:smartTag w:uri="urn:schemas-microsoft-com:office:smarttags" w:element="place">
        <w:smartTag w:uri="urn:schemas-microsoft-com:office:smarttags" w:element="country-region">
          <w:r>
            <w:t>Macedonia</w:t>
          </w:r>
        </w:smartTag>
      </w:smartTag>
      <w:r>
        <w:t xml:space="preserve">. </w:t>
      </w:r>
      <w:r>
        <w:rPr>
          <w:vertAlign w:val="superscript"/>
        </w:rPr>
        <w:t>4</w:t>
      </w:r>
      <w:r>
        <w:t xml:space="preserve">He was accompanied by Sopater son of Pyrrhus of Beroea; Aristarchus and Secundus of the Thessalonians; Gaius of Derbe; Timothy; and Tychicus and Trophimus of Asia. </w:t>
      </w:r>
      <w:r>
        <w:rPr>
          <w:vertAlign w:val="superscript"/>
        </w:rPr>
        <w:t>5</w:t>
      </w:r>
      <w:r>
        <w:t xml:space="preserve">But these had gone ahead, and were waiting for us at </w:t>
      </w:r>
      <w:smartTag w:uri="urn:schemas-microsoft-com:office:smarttags" w:element="place">
        <w:r>
          <w:t>Troas</w:t>
        </w:r>
      </w:smartTag>
      <w:r>
        <w:t xml:space="preserve">. </w:t>
      </w:r>
      <w:r>
        <w:rPr>
          <w:vertAlign w:val="superscript"/>
        </w:rPr>
        <w:t>6</w:t>
      </w:r>
      <w:r>
        <w:t xml:space="preserve">We sailed away from Philippi after the days of Unleavened Bread, and came to them at </w:t>
      </w:r>
      <w:smartTag w:uri="urn:schemas-microsoft-com:office:smarttags" w:element="place">
        <w:r>
          <w:t>Troas</w:t>
        </w:r>
      </w:smartTag>
      <w:r>
        <w:t xml:space="preserve"> in five days, where we stayed seven days.</w:t>
      </w:r>
    </w:p>
    <w:p w14:paraId="185F9B39" w14:textId="77777777" w:rsidR="00FE1B59" w:rsidRDefault="00FE1B59" w:rsidP="00FE1B59">
      <w:r>
        <w:rPr>
          <w:vertAlign w:val="superscript"/>
        </w:rPr>
        <w:t>7</w:t>
      </w:r>
      <w:r>
        <w:t xml:space="preserve">On the first day of the week, when we were gathered together to break bread, Paul talked with them, intending to depart on the next day, and continued his speech until midnight. </w:t>
      </w:r>
      <w:r>
        <w:rPr>
          <w:vertAlign w:val="superscript"/>
        </w:rPr>
        <w:t>8</w:t>
      </w:r>
      <w:r>
        <w:t xml:space="preserve">There were many lights in the upper chamber where we were gathered together. </w:t>
      </w:r>
      <w:r>
        <w:rPr>
          <w:vertAlign w:val="superscript"/>
        </w:rPr>
        <w:t>9</w:t>
      </w:r>
      <w:r>
        <w:t xml:space="preserve">A certain young man named Eutychus sat in the window, weighed down with deep sleep. As Paul spoke still longer, being weighed down by his sleep, he fell down from the third story, and was taken up dead. </w:t>
      </w:r>
      <w:r>
        <w:rPr>
          <w:vertAlign w:val="superscript"/>
        </w:rPr>
        <w:t>10</w:t>
      </w:r>
      <w:r>
        <w:t>Paul went down, and fell upon him, and embracing him said, “Do not be troubled, for his life is in him.”</w:t>
      </w:r>
    </w:p>
    <w:p w14:paraId="26D29B45" w14:textId="77777777" w:rsidR="00FE1B59" w:rsidRDefault="00FE1B59" w:rsidP="00FE1B59">
      <w:r>
        <w:rPr>
          <w:vertAlign w:val="superscript"/>
        </w:rPr>
        <w:lastRenderedPageBreak/>
        <w:t>11</w:t>
      </w:r>
      <w:r>
        <w:t xml:space="preserve">When he had gone up, and had broken bread, and eaten, and had talked with them a long while, even until break of day, he departed. </w:t>
      </w:r>
      <w:r>
        <w:rPr>
          <w:vertAlign w:val="superscript"/>
        </w:rPr>
        <w:t>12</w:t>
      </w:r>
      <w:r>
        <w:t>They brought the boy in alive, and were greatly comforted.</w:t>
      </w:r>
    </w:p>
    <w:p w14:paraId="789B7D6E" w14:textId="77777777" w:rsidR="00FE1B59" w:rsidRDefault="00FE1B59" w:rsidP="00FE1B59">
      <w:r>
        <w:rPr>
          <w:vertAlign w:val="superscript"/>
        </w:rPr>
        <w:t>13</w:t>
      </w:r>
      <w:r>
        <w:t xml:space="preserve">But we who went ahead to the ship set sail for Assos, intending to take Paul aboard there, for he had so arranged, intending himself to go by land. </w:t>
      </w:r>
      <w:r>
        <w:rPr>
          <w:vertAlign w:val="superscript"/>
        </w:rPr>
        <w:t>14</w:t>
      </w:r>
      <w:r>
        <w:t xml:space="preserve">When he met us at Assos, we took him aboard, and came to Mitylene. </w:t>
      </w:r>
      <w:r>
        <w:rPr>
          <w:vertAlign w:val="superscript"/>
        </w:rPr>
        <w:t>15</w:t>
      </w:r>
      <w:r>
        <w:t xml:space="preserve">Sailing from there, we came the following day opposite </w:t>
      </w:r>
      <w:smartTag w:uri="urn:schemas-microsoft-com:office:smarttags" w:element="place">
        <w:r>
          <w:t>Chios</w:t>
        </w:r>
      </w:smartTag>
      <w:r>
        <w:t xml:space="preserve">. The next day we landed at Samos, and the day after we came to </w:t>
      </w:r>
      <w:smartTag w:uri="urn:schemas-microsoft-com:office:smarttags" w:element="place">
        <w:smartTag w:uri="urn:schemas-microsoft-com:office:smarttags" w:element="City">
          <w:r>
            <w:t>Miletus</w:t>
          </w:r>
        </w:smartTag>
      </w:smartTag>
      <w:r>
        <w:t xml:space="preserve">. </w:t>
      </w:r>
      <w:r>
        <w:rPr>
          <w:vertAlign w:val="superscript"/>
        </w:rPr>
        <w:t>16</w:t>
      </w:r>
      <w:r>
        <w:t xml:space="preserve">For Paul had determined to sail past </w:t>
      </w:r>
      <w:smartTag w:uri="urn:schemas-microsoft-com:office:smarttags" w:element="City">
        <w:r>
          <w:t>Ephesus</w:t>
        </w:r>
      </w:smartTag>
      <w:r>
        <w:t xml:space="preserve">, that he might not have to spend time in Asia; for he was hastening, if it were possible for him, to be in </w:t>
      </w:r>
      <w:smartTag w:uri="urn:schemas-microsoft-com:office:smarttags" w:element="place">
        <w:smartTag w:uri="urn:schemas-microsoft-com:office:smarttags" w:element="City">
          <w:r>
            <w:t>Jerusalem</w:t>
          </w:r>
        </w:smartTag>
      </w:smartTag>
      <w:r>
        <w:t xml:space="preserve"> on the day of Pentecost.</w:t>
      </w:r>
    </w:p>
    <w:p w14:paraId="0027DD3A" w14:textId="77777777" w:rsidR="00FE1B59" w:rsidRDefault="00FE1B59" w:rsidP="00FE1B59">
      <w:r>
        <w:rPr>
          <w:vertAlign w:val="superscript"/>
        </w:rPr>
        <w:t>17</w:t>
      </w:r>
      <w:r>
        <w:t xml:space="preserve">From </w:t>
      </w:r>
      <w:smartTag w:uri="urn:schemas-microsoft-com:office:smarttags" w:element="City">
        <w:r>
          <w:t>Miletus</w:t>
        </w:r>
      </w:smartTag>
      <w:r>
        <w:t xml:space="preserve"> he sent to </w:t>
      </w:r>
      <w:smartTag w:uri="urn:schemas-microsoft-com:office:smarttags" w:element="place">
        <w:smartTag w:uri="urn:schemas-microsoft-com:office:smarttags" w:element="City">
          <w:r>
            <w:t>Ephesus</w:t>
          </w:r>
        </w:smartTag>
      </w:smartTag>
      <w:r>
        <w:t xml:space="preserve">, and called to himself the elders of the church. </w:t>
      </w:r>
      <w:r>
        <w:rPr>
          <w:vertAlign w:val="superscript"/>
        </w:rPr>
        <w:t>18</w:t>
      </w:r>
      <w:r>
        <w:t xml:space="preserve">When they had come to him, he said to them, “You yourselves know, from the first day that I set foot in Asia, how I was with you all the time, </w:t>
      </w:r>
      <w:r>
        <w:rPr>
          <w:vertAlign w:val="superscript"/>
        </w:rPr>
        <w:t>19</w:t>
      </w:r>
      <w:r>
        <w:t xml:space="preserve">serving the Lord with all humility, with many tears, and with trials which happened to me by the plots of the Jews; </w:t>
      </w:r>
      <w:r>
        <w:rPr>
          <w:vertAlign w:val="superscript"/>
        </w:rPr>
        <w:t>20</w:t>
      </w:r>
      <w:r>
        <w:t xml:space="preserve">how </w:t>
      </w:r>
      <w:r w:rsidR="00B83B05">
        <w:t>I did not hold back from</w:t>
      </w:r>
      <w:r>
        <w:t xml:space="preserve"> declaring to you anything that was profitable, </w:t>
      </w:r>
      <w:r w:rsidR="00D3789B">
        <w:t>and teaching you publicly and from house</w:t>
      </w:r>
      <w:r>
        <w:t xml:space="preserve"> to house, </w:t>
      </w:r>
      <w:r>
        <w:rPr>
          <w:vertAlign w:val="superscript"/>
        </w:rPr>
        <w:t>21</w:t>
      </w:r>
      <w:r>
        <w:t xml:space="preserve">testifying both to Jews and to Greeks repentance toward God, and faith toward our </w:t>
      </w:r>
      <w:r>
        <w:t>Lord Jesus</w:t>
      </w:r>
      <w:r w:rsidR="003609D7">
        <w:t xml:space="preserve"> Christ</w:t>
      </w:r>
      <w:r>
        <w:t>.</w:t>
      </w:r>
      <w:r w:rsidR="003609D7">
        <w:rPr>
          <w:rStyle w:val="FootnoteReference"/>
        </w:rPr>
        <w:footnoteReference w:id="3980"/>
      </w:r>
      <w:r>
        <w:t xml:space="preserve"> </w:t>
      </w:r>
      <w:r>
        <w:rPr>
          <w:vertAlign w:val="superscript"/>
        </w:rPr>
        <w:t>22</w:t>
      </w:r>
      <w:r>
        <w:t xml:space="preserve">And now, look, I am going bound by the Spirit to </w:t>
      </w:r>
      <w:smartTag w:uri="urn:schemas-microsoft-com:office:smarttags" w:element="place">
        <w:smartTag w:uri="urn:schemas-microsoft-com:office:smarttags" w:element="City">
          <w:r>
            <w:t>Jerusalem</w:t>
          </w:r>
        </w:smartTag>
      </w:smartTag>
      <w:r>
        <w:t xml:space="preserve">, not knowing what will happen to me there; </w:t>
      </w:r>
      <w:r>
        <w:rPr>
          <w:vertAlign w:val="superscript"/>
        </w:rPr>
        <w:t>23</w:t>
      </w:r>
      <w:r>
        <w:t xml:space="preserve">except that the Holy Spirit testifies in every city, saying that bonds and afflictions wait for me. </w:t>
      </w:r>
      <w:r>
        <w:rPr>
          <w:vertAlign w:val="superscript"/>
        </w:rPr>
        <w:t>24</w:t>
      </w:r>
      <w:r>
        <w:t>But I make my life an account of nothing precious to myself, so that I may finish my race</w:t>
      </w:r>
      <w:r w:rsidR="00E85793">
        <w:t>,</w:t>
      </w:r>
      <w:r>
        <w:t xml:space="preserve"> and the ministry which I received from the Lord Jesus, to fully testify to the Good News of the grace of God.</w:t>
      </w:r>
    </w:p>
    <w:p w14:paraId="145E9BB7" w14:textId="31838666" w:rsidR="00FE1B59" w:rsidRDefault="00FE1B59" w:rsidP="00FE1B59">
      <w:r>
        <w:rPr>
          <w:vertAlign w:val="superscript"/>
        </w:rPr>
        <w:t>25</w:t>
      </w:r>
      <w:r>
        <w:t>“And now, look, I know that you all, among whom I went about proclaiming the kingdom</w:t>
      </w:r>
      <w:r w:rsidR="00E85793">
        <w:t>,</w:t>
      </w:r>
      <w:r>
        <w:t xml:space="preserve"> will see my face no more. </w:t>
      </w:r>
      <w:r>
        <w:rPr>
          <w:vertAlign w:val="superscript"/>
        </w:rPr>
        <w:t>26</w:t>
      </w:r>
      <w:r>
        <w:t xml:space="preserve">Therefore I testify to </w:t>
      </w:r>
      <w:r w:rsidR="000A6704">
        <w:t>you today that I am innocent of everyone’s blood,</w:t>
      </w:r>
      <w:r>
        <w:t xml:space="preserve"> </w:t>
      </w:r>
      <w:r>
        <w:rPr>
          <w:vertAlign w:val="superscript"/>
        </w:rPr>
        <w:t>27</w:t>
      </w:r>
      <w:r w:rsidR="000F2EA2">
        <w:t>for I did not hold back from</w:t>
      </w:r>
      <w:r>
        <w:t xml:space="preserve"> declaring to </w:t>
      </w:r>
      <w:r w:rsidR="004F3BFD">
        <w:t>you the whole plan of God</w:t>
      </w:r>
      <w:r>
        <w:t xml:space="preserve">. </w:t>
      </w:r>
      <w:r>
        <w:rPr>
          <w:vertAlign w:val="superscript"/>
        </w:rPr>
        <w:t>28</w:t>
      </w:r>
      <w:r w:rsidR="00A9367B">
        <w:t>Watch out for yourselves</w:t>
      </w:r>
      <w:r>
        <w:t xml:space="preserve"> and to all the flock</w:t>
      </w:r>
      <w:r w:rsidR="00E909CF">
        <w:t>,</w:t>
      </w:r>
      <w:r>
        <w:t xml:space="preserve"> in which the Holy Spirit has made you overseers, to shepherd the </w:t>
      </w:r>
      <w:smartTag w:uri="urn:schemas-microsoft-com:office:smarttags" w:element="PlaceType">
        <w:r>
          <w:t>church</w:t>
        </w:r>
      </w:smartTag>
      <w:r>
        <w:t xml:space="preserve"> of God which he purchased with his own blood. </w:t>
      </w:r>
      <w:r>
        <w:rPr>
          <w:vertAlign w:val="superscript"/>
        </w:rPr>
        <w:t>29</w:t>
      </w:r>
      <w:r>
        <w:t xml:space="preserve">For I know that after my departure, vicious wolves will enter in among you, not sparing the flock. </w:t>
      </w:r>
      <w:r>
        <w:rPr>
          <w:vertAlign w:val="superscript"/>
        </w:rPr>
        <w:t>30</w:t>
      </w:r>
      <w:r>
        <w:t xml:space="preserve">Men will arise from among your own selves, speaking perverse things, to draw away the disciples after them. </w:t>
      </w:r>
      <w:r>
        <w:rPr>
          <w:vertAlign w:val="superscript"/>
        </w:rPr>
        <w:t>31</w:t>
      </w:r>
      <w:r>
        <w:t xml:space="preserve">Therefore watch, remembering that for a period of three years I did not cease to admonish everyone night and day with tears. </w:t>
      </w:r>
      <w:r>
        <w:rPr>
          <w:vertAlign w:val="superscript"/>
        </w:rPr>
        <w:t>32</w:t>
      </w:r>
      <w:r>
        <w:t xml:space="preserve">Now I entrust you to God, and to the word of his grace, which is able to build up, and to give you the inheritance among all those who are sanctified. </w:t>
      </w:r>
      <w:r>
        <w:rPr>
          <w:vertAlign w:val="superscript"/>
        </w:rPr>
        <w:t>33</w:t>
      </w:r>
      <w:r>
        <w:t xml:space="preserve">I </w:t>
      </w:r>
      <w:r>
        <w:lastRenderedPageBreak/>
        <w:t xml:space="preserve">coveted no one’s silver, or gold, or clothing. </w:t>
      </w:r>
      <w:r>
        <w:rPr>
          <w:vertAlign w:val="superscript"/>
        </w:rPr>
        <w:t>34</w:t>
      </w:r>
      <w:r>
        <w:t xml:space="preserve">You yourselves know that these hands served my necessities, and those who were with me. </w:t>
      </w:r>
      <w:r>
        <w:rPr>
          <w:vertAlign w:val="superscript"/>
        </w:rPr>
        <w:t>35</w:t>
      </w:r>
      <w:r>
        <w:t xml:space="preserve">In all things I gave you an example, that so laboring you ought to help the weak, and to remember the words of the Lord Jesus, that he himself said, </w:t>
      </w:r>
      <w:r>
        <w:rPr>
          <w:color w:val="FF0000"/>
        </w:rPr>
        <w:t>‘It is more blessed to give than to receive.’</w:t>
      </w:r>
      <w:r>
        <w:t>”</w:t>
      </w:r>
    </w:p>
    <w:p w14:paraId="0C888451" w14:textId="77777777" w:rsidR="00FE1B59" w:rsidRDefault="00FE1B59" w:rsidP="00FE1B59">
      <w:r>
        <w:rPr>
          <w:vertAlign w:val="superscript"/>
        </w:rPr>
        <w:t>36</w:t>
      </w:r>
      <w:r>
        <w:t xml:space="preserve">When he had spoken these things, he knelt down and prayed with them all. </w:t>
      </w:r>
      <w:r>
        <w:rPr>
          <w:vertAlign w:val="superscript"/>
        </w:rPr>
        <w:t>37</w:t>
      </w:r>
      <w:r>
        <w:t xml:space="preserve">They all wept a lot, and fell on Paul’s neck and kissed him, </w:t>
      </w:r>
      <w:r>
        <w:rPr>
          <w:vertAlign w:val="superscript"/>
        </w:rPr>
        <w:t>38</w:t>
      </w:r>
      <w:r>
        <w:t>sorrowing most of all because of the word which he had spoken, that they should see his face no more. And they accompanied him to the ship.</w:t>
      </w:r>
    </w:p>
    <w:p w14:paraId="6C48C82F" w14:textId="77777777" w:rsidR="00FE1B59" w:rsidRDefault="00FE1B59" w:rsidP="00FE1B59">
      <w:pPr>
        <w:pStyle w:val="NHEB"/>
        <w:framePr w:wrap="auto"/>
      </w:pPr>
      <w:r>
        <w:t>21</w:t>
      </w:r>
    </w:p>
    <w:p w14:paraId="3F349E47" w14:textId="1925863E" w:rsidR="00FE1B59" w:rsidRDefault="00FE1B59" w:rsidP="00FE1B59">
      <w:pPr>
        <w:ind w:firstLine="0"/>
      </w:pPr>
      <w:r>
        <w:t xml:space="preserve">When it happened that we had parted from them and had set sail, we came with a straight course to Cos, and the next day to </w:t>
      </w:r>
      <w:smartTag w:uri="urn:schemas-microsoft-com:office:smarttags" w:element="place">
        <w:r>
          <w:t>Rhodes</w:t>
        </w:r>
      </w:smartTag>
      <w:r>
        <w:t xml:space="preserve">, and from there to Patara. </w:t>
      </w:r>
      <w:r>
        <w:rPr>
          <w:vertAlign w:val="superscript"/>
        </w:rPr>
        <w:t>2</w:t>
      </w:r>
      <w:r>
        <w:t xml:space="preserve">Having found a ship crossing over to </w:t>
      </w:r>
      <w:smartTag w:uri="urn:schemas-microsoft-com:office:smarttags" w:element="place">
        <w:smartTag w:uri="urn:schemas-microsoft-com:office:smarttags" w:element="country-region">
          <w:r>
            <w:t>Phoenicia</w:t>
          </w:r>
        </w:smartTag>
      </w:smartTag>
      <w:r>
        <w:t xml:space="preserve">, we went aboard, and set sail. </w:t>
      </w:r>
      <w:r>
        <w:rPr>
          <w:vertAlign w:val="superscript"/>
        </w:rPr>
        <w:t>3</w:t>
      </w:r>
      <w:r>
        <w:t xml:space="preserve">When we had come in sight of </w:t>
      </w:r>
      <w:smartTag w:uri="urn:schemas-microsoft-com:office:smarttags" w:element="country-region">
        <w:r>
          <w:t>Cyprus</w:t>
        </w:r>
      </w:smartTag>
      <w:r>
        <w:t xml:space="preserve">, leaving it on the left hand, we sailed to </w:t>
      </w:r>
      <w:r w:rsidR="00927FB5">
        <w:t>Syria</w:t>
      </w:r>
      <w:r>
        <w:t xml:space="preserve">, and landed at </w:t>
      </w:r>
      <w:smartTag w:uri="urn:schemas-microsoft-com:office:smarttags" w:element="place">
        <w:smartTag w:uri="urn:schemas-microsoft-com:office:smarttags" w:element="City">
          <w:r>
            <w:t>Tyre</w:t>
          </w:r>
        </w:smartTag>
      </w:smartTag>
      <w:r>
        <w:t xml:space="preserve">, for there the ship was to unload her cargo. </w:t>
      </w:r>
      <w:r>
        <w:rPr>
          <w:vertAlign w:val="superscript"/>
        </w:rPr>
        <w:t>4</w:t>
      </w:r>
      <w:r>
        <w:t xml:space="preserve">Having found the disciples, we stayed there seven days. These said to Paul through the Spirit, that he should not go up to </w:t>
      </w:r>
      <w:smartTag w:uri="urn:schemas-microsoft-com:office:smarttags" w:element="place">
        <w:smartTag w:uri="urn:schemas-microsoft-com:office:smarttags" w:element="City">
          <w:r>
            <w:t>Jerusalem</w:t>
          </w:r>
        </w:smartTag>
      </w:smartTag>
      <w:r>
        <w:t xml:space="preserve">. </w:t>
      </w:r>
      <w:r>
        <w:rPr>
          <w:vertAlign w:val="superscript"/>
        </w:rPr>
        <w:t>5</w:t>
      </w:r>
      <w:r>
        <w:t xml:space="preserve">When it happened that we had accomplished the days, we departed and went on our journey. They all, with wives and children, brought us on our way until we were out of the city. </w:t>
      </w:r>
      <w:r w:rsidR="00A16A68" w:rsidRPr="0006621E">
        <w:t xml:space="preserve">And after </w:t>
      </w:r>
      <w:r w:rsidR="00A16A68" w:rsidRPr="0006621E">
        <w:t>kneeling down on the beach and praying,</w:t>
      </w:r>
      <w:r w:rsidR="00A16A68">
        <w:t xml:space="preserve"> </w:t>
      </w:r>
      <w:r w:rsidR="00A16A68">
        <w:rPr>
          <w:vertAlign w:val="superscript"/>
        </w:rPr>
        <w:t>6</w:t>
      </w:r>
      <w:r w:rsidR="00A16A68" w:rsidRPr="0006621E">
        <w:t>we said farewell to one another. And we went on board the ship, and they returned to their own.</w:t>
      </w:r>
    </w:p>
    <w:p w14:paraId="60A8E8BA" w14:textId="77777777" w:rsidR="00FE1B59" w:rsidRDefault="00FE1B59" w:rsidP="00FE1B59">
      <w:r>
        <w:rPr>
          <w:vertAlign w:val="superscript"/>
        </w:rPr>
        <w:t>7</w:t>
      </w:r>
      <w:r>
        <w:t xml:space="preserve">When we had finished the voyage from </w:t>
      </w:r>
      <w:smartTag w:uri="urn:schemas-microsoft-com:office:smarttags" w:element="place">
        <w:smartTag w:uri="urn:schemas-microsoft-com:office:smarttags" w:element="City">
          <w:r>
            <w:t>Tyre</w:t>
          </w:r>
        </w:smartTag>
      </w:smartTag>
      <w:r>
        <w:t xml:space="preserve">, we arrived at Ptolemais. We greeted the brothers, and stayed with them one day. </w:t>
      </w:r>
      <w:r>
        <w:rPr>
          <w:vertAlign w:val="superscript"/>
        </w:rPr>
        <w:t>8</w:t>
      </w:r>
      <w:r>
        <w:t xml:space="preserve">On the next day, we departed and came to </w:t>
      </w:r>
      <w:smartTag w:uri="urn:schemas-microsoft-com:office:smarttags" w:element="place">
        <w:r>
          <w:t>Caesarea</w:t>
        </w:r>
      </w:smartTag>
      <w:r>
        <w:t>.</w:t>
      </w:r>
    </w:p>
    <w:p w14:paraId="4AF506BB" w14:textId="77777777" w:rsidR="00FE1B59" w:rsidRDefault="00FE1B59" w:rsidP="00FE1B59">
      <w:r>
        <w:t xml:space="preserve">We entered into the house of Philip the evangelist, who was one of the seven, and stayed with him. </w:t>
      </w:r>
      <w:r>
        <w:rPr>
          <w:vertAlign w:val="superscript"/>
        </w:rPr>
        <w:t>9</w:t>
      </w:r>
      <w:r>
        <w:t xml:space="preserve">Now this man had four virgin daughters who prophesied. </w:t>
      </w:r>
      <w:r>
        <w:rPr>
          <w:vertAlign w:val="superscript"/>
        </w:rPr>
        <w:t>10</w:t>
      </w:r>
      <w:r>
        <w:t xml:space="preserve">As we stayed there some days, a certain prophet named Agabus came down from </w:t>
      </w:r>
      <w:smartTag w:uri="urn:schemas-microsoft-com:office:smarttags" w:element="place">
        <w:r>
          <w:t>Judea</w:t>
        </w:r>
      </w:smartTag>
      <w:r>
        <w:t xml:space="preserve">. </w:t>
      </w:r>
      <w:r>
        <w:rPr>
          <w:vertAlign w:val="superscript"/>
        </w:rPr>
        <w:t>11</w:t>
      </w:r>
      <w:r>
        <w:t xml:space="preserve">Coming to us, and taking Paul’s belt, he bound his own feet and hands, and said, “Thus says the Holy Spirit: ‘So will the Jews in Jerusalem bind the man who owns this belt, and will deliver </w:t>
      </w:r>
      <w:r w:rsidR="00272C5D">
        <w:t>him into the hands of non-Jewish people</w:t>
      </w:r>
      <w:r>
        <w:t>.’”</w:t>
      </w:r>
    </w:p>
    <w:p w14:paraId="351001A3" w14:textId="77777777" w:rsidR="00FE1B59" w:rsidRDefault="00FE1B59" w:rsidP="00FE1B59">
      <w:r>
        <w:rPr>
          <w:vertAlign w:val="superscript"/>
        </w:rPr>
        <w:t>12</w:t>
      </w:r>
      <w:r>
        <w:t xml:space="preserve">When we heard these things, </w:t>
      </w:r>
      <w:r w:rsidR="00D96821">
        <w:t>both we and the people of that place urged</w:t>
      </w:r>
      <w:r>
        <w:t xml:space="preserve"> him not to go up to </w:t>
      </w:r>
      <w:smartTag w:uri="urn:schemas-microsoft-com:office:smarttags" w:element="place">
        <w:smartTag w:uri="urn:schemas-microsoft-com:office:smarttags" w:element="City">
          <w:r>
            <w:t>Jerusalem</w:t>
          </w:r>
        </w:smartTag>
      </w:smartTag>
      <w:r>
        <w:t xml:space="preserve">. </w:t>
      </w:r>
      <w:r>
        <w:rPr>
          <w:vertAlign w:val="superscript"/>
        </w:rPr>
        <w:t>13</w:t>
      </w:r>
      <w:r>
        <w:t xml:space="preserve">Then Paul answered, “What are you doing, weeping and breaking my heart? For I am ready not only to be bound, but also to die at </w:t>
      </w:r>
      <w:smartTag w:uri="urn:schemas-microsoft-com:office:smarttags" w:element="place">
        <w:smartTag w:uri="urn:schemas-microsoft-com:office:smarttags" w:element="City">
          <w:r>
            <w:t>Jerusalem</w:t>
          </w:r>
        </w:smartTag>
      </w:smartTag>
      <w:r>
        <w:t xml:space="preserve"> for the name of the Lord Jesus.”</w:t>
      </w:r>
    </w:p>
    <w:p w14:paraId="421B8B8D" w14:textId="77777777" w:rsidR="00FE1B59" w:rsidRDefault="00FE1B59" w:rsidP="00FE1B59">
      <w:r>
        <w:rPr>
          <w:vertAlign w:val="superscript"/>
        </w:rPr>
        <w:t>14</w:t>
      </w:r>
      <w:r>
        <w:t>When he would not be persuaded, we ceased, saying, “The Lord’s will be done.”</w:t>
      </w:r>
    </w:p>
    <w:p w14:paraId="35C5890C" w14:textId="77777777" w:rsidR="00FE1B59" w:rsidRDefault="00FE1B59" w:rsidP="00FE1B59">
      <w:r>
        <w:rPr>
          <w:vertAlign w:val="superscript"/>
        </w:rPr>
        <w:t>15</w:t>
      </w:r>
      <w:r>
        <w:t xml:space="preserve">After these days we took up our baggage and went up to </w:t>
      </w:r>
      <w:smartTag w:uri="urn:schemas-microsoft-com:office:smarttags" w:element="place">
        <w:smartTag w:uri="urn:schemas-microsoft-com:office:smarttags" w:element="City">
          <w:r>
            <w:lastRenderedPageBreak/>
            <w:t>Jerusalem</w:t>
          </w:r>
        </w:smartTag>
      </w:smartTag>
      <w:r>
        <w:t xml:space="preserve">. </w:t>
      </w:r>
      <w:r>
        <w:rPr>
          <w:vertAlign w:val="superscript"/>
        </w:rPr>
        <w:t>16</w:t>
      </w:r>
      <w:r>
        <w:t xml:space="preserve">Some of the disciples from </w:t>
      </w:r>
      <w:smartTag w:uri="urn:schemas-microsoft-com:office:smarttags" w:element="place">
        <w:r>
          <w:t>Caesarea</w:t>
        </w:r>
      </w:smartTag>
      <w:r>
        <w:t xml:space="preserve"> also went with us, bringing one Mnason of Cyprus, an early disciple, with whom we would stay.</w:t>
      </w:r>
    </w:p>
    <w:p w14:paraId="76276F9E" w14:textId="77777777" w:rsidR="00FE1B59" w:rsidRDefault="00FE1B59" w:rsidP="00FE1B59">
      <w:r>
        <w:rPr>
          <w:vertAlign w:val="superscript"/>
        </w:rPr>
        <w:t>17</w:t>
      </w:r>
      <w:r>
        <w:t xml:space="preserve">When we had come to </w:t>
      </w:r>
      <w:smartTag w:uri="urn:schemas-microsoft-com:office:smarttags" w:element="place">
        <w:smartTag w:uri="urn:schemas-microsoft-com:office:smarttags" w:element="City">
          <w:r>
            <w:t>Jerusalem</w:t>
          </w:r>
        </w:smartTag>
      </w:smartTag>
      <w:r>
        <w:t xml:space="preserve">, the brothers received us gladly. </w:t>
      </w:r>
      <w:r>
        <w:rPr>
          <w:vertAlign w:val="superscript"/>
        </w:rPr>
        <w:t>18</w:t>
      </w:r>
      <w:r>
        <w:t xml:space="preserve">The day following, Paul went in with us to James; and all the elders were present. </w:t>
      </w:r>
      <w:r>
        <w:rPr>
          <w:vertAlign w:val="superscript"/>
        </w:rPr>
        <w:t>19</w:t>
      </w:r>
      <w:r>
        <w:t xml:space="preserve">When he had greeted them, he reported one by one the things which God had </w:t>
      </w:r>
      <w:r w:rsidR="00272C5D">
        <w:t>worked among the non-Jewish people</w:t>
      </w:r>
      <w:r>
        <w:t xml:space="preserve"> through his ministry. </w:t>
      </w:r>
      <w:r>
        <w:rPr>
          <w:vertAlign w:val="superscript"/>
        </w:rPr>
        <w:t>20</w:t>
      </w:r>
      <w:r>
        <w:t xml:space="preserve">They, when they heard it, glorified God. They said to him, “You see, brother, how many thousands there are among the Jews of those who have believed, and they are all zealous for the Law. </w:t>
      </w:r>
      <w:r>
        <w:rPr>
          <w:vertAlign w:val="superscript"/>
        </w:rPr>
        <w:t>21</w:t>
      </w:r>
      <w:r>
        <w:t xml:space="preserve">They have been informed about you, that you teach all the Jews who are among </w:t>
      </w:r>
      <w:r w:rsidR="00E241DD">
        <w:t>the non-Jews</w:t>
      </w:r>
      <w:r>
        <w:t xml:space="preserve"> to forsake Moses, telling them not to circumcise their children neither to walk after the customs. </w:t>
      </w:r>
      <w:r>
        <w:rPr>
          <w:vertAlign w:val="superscript"/>
        </w:rPr>
        <w:t>22</w:t>
      </w:r>
      <w:r>
        <w:t>What then?</w:t>
      </w:r>
      <w:r w:rsidR="00DB67C5">
        <w:t xml:space="preserve"> </w:t>
      </w:r>
      <w:r w:rsidR="00DB67C5" w:rsidRPr="00DB67C5">
        <w:t>The multitude must certainly meet</w:t>
      </w:r>
      <w:r w:rsidR="00DB67C5">
        <w:t>.</w:t>
      </w:r>
      <w:r>
        <w:t xml:space="preserve"> They will hear that you have come. </w:t>
      </w:r>
      <w:r>
        <w:rPr>
          <w:vertAlign w:val="superscript"/>
        </w:rPr>
        <w:t>23</w:t>
      </w:r>
      <w:r>
        <w:t xml:space="preserve">Therefore do what we tell you. We have four men who have taken a vow. </w:t>
      </w:r>
      <w:r>
        <w:rPr>
          <w:vertAlign w:val="superscript"/>
        </w:rPr>
        <w:t>24</w:t>
      </w:r>
      <w:r>
        <w:t xml:space="preserve">Take them, and purify yourself with them, and pay their expenses for them, that they may shave their heads. Then all will know that there is no truth in the things that they have been informed about you, but that you yourself also walk keeping the Law. </w:t>
      </w:r>
      <w:r>
        <w:rPr>
          <w:vertAlign w:val="superscript"/>
        </w:rPr>
        <w:t>25</w:t>
      </w:r>
      <w:r w:rsidR="00272C5D">
        <w:t>But concerning the non-Jewish</w:t>
      </w:r>
      <w:r>
        <w:t xml:space="preserve"> who believe, we have written our decision that they should keep themselves from food offered to idols, from blood, from </w:t>
      </w:r>
      <w:r>
        <w:t>strangled things, and from sexual immorality.”</w:t>
      </w:r>
    </w:p>
    <w:p w14:paraId="61F1ED91" w14:textId="77777777" w:rsidR="00FE1B59" w:rsidRDefault="00FE1B59" w:rsidP="00FE1B59">
      <w:r>
        <w:rPr>
          <w:vertAlign w:val="superscript"/>
        </w:rPr>
        <w:t>26</w:t>
      </w:r>
      <w:r>
        <w:t xml:space="preserve">Then Paul took the men, and the next day, purified himself and went with them into the temple, declaring the fulfillment of the days of purification, until the offering was offered for every one of them. </w:t>
      </w:r>
      <w:r>
        <w:rPr>
          <w:vertAlign w:val="superscript"/>
        </w:rPr>
        <w:t>27</w:t>
      </w:r>
      <w:r>
        <w:t xml:space="preserve">When the seven days were almost completed, the Jews from Asia, when they saw him in the temple, stirred up all the crowd and laid hands on him, </w:t>
      </w:r>
      <w:r>
        <w:rPr>
          <w:vertAlign w:val="superscript"/>
        </w:rPr>
        <w:t>28</w:t>
      </w:r>
      <w:r>
        <w:t xml:space="preserve">crying out, “Men of Israel, help. This is the man who teaches all men everywhere against the people, and the Law, and this place. Moreover, he also brought Greeks into the temple, and has defiled this holy place.” </w:t>
      </w:r>
      <w:r>
        <w:rPr>
          <w:vertAlign w:val="superscript"/>
        </w:rPr>
        <w:t>29</w:t>
      </w:r>
      <w:r>
        <w:t>For they had previously seen Trophimus, the Ephesian, with him in the city, and they supposed that Paul had brought him into the temple.</w:t>
      </w:r>
    </w:p>
    <w:p w14:paraId="1933C68B" w14:textId="77777777" w:rsidR="00FE1B59" w:rsidRDefault="00FE1B59" w:rsidP="00FE1B59">
      <w:r>
        <w:rPr>
          <w:vertAlign w:val="superscript"/>
        </w:rPr>
        <w:t>30</w:t>
      </w:r>
      <w:r>
        <w:t xml:space="preserve">All the city was moved, and the people ran together. They seized Paul and dragged him out of the temple. Immediately the doors were shut. </w:t>
      </w:r>
      <w:r>
        <w:rPr>
          <w:vertAlign w:val="superscript"/>
        </w:rPr>
        <w:t>31</w:t>
      </w:r>
      <w:r>
        <w:t xml:space="preserve">As they were trying to kill him, news came up to the commanding officer of the regiment that all </w:t>
      </w:r>
      <w:smartTag w:uri="urn:schemas-microsoft-com:office:smarttags" w:element="place">
        <w:smartTag w:uri="urn:schemas-microsoft-com:office:smarttags" w:element="City">
          <w:r>
            <w:t>Jerusalem</w:t>
          </w:r>
        </w:smartTag>
      </w:smartTag>
      <w:r>
        <w:t xml:space="preserve"> was in an uproar. </w:t>
      </w:r>
      <w:r>
        <w:rPr>
          <w:vertAlign w:val="superscript"/>
        </w:rPr>
        <w:t>32</w:t>
      </w:r>
      <w:r>
        <w:t xml:space="preserve">Immediately he took soldiers and centurions, and ran down to them. They, when they saw the chief captain and the soldiers, stopped beating Paul. </w:t>
      </w:r>
      <w:r>
        <w:rPr>
          <w:vertAlign w:val="superscript"/>
        </w:rPr>
        <w:t>33</w:t>
      </w:r>
      <w:r>
        <w:t xml:space="preserve">Then the commanding officer came near, arrested him, commanded him to be bound with two chains, and inquired who he was and what he had done. </w:t>
      </w:r>
      <w:r>
        <w:rPr>
          <w:vertAlign w:val="superscript"/>
        </w:rPr>
        <w:t>34</w:t>
      </w:r>
      <w:r>
        <w:t xml:space="preserve">Some shouted one thing, and some another, among the crowd. When </w:t>
      </w:r>
      <w:r>
        <w:lastRenderedPageBreak/>
        <w:t>he could not find out the truth because of the noise, he commanded him to be brought into the barracks.</w:t>
      </w:r>
    </w:p>
    <w:p w14:paraId="7254876D" w14:textId="77777777" w:rsidR="00FE1B59" w:rsidRDefault="00FE1B59" w:rsidP="00FE1B59">
      <w:r>
        <w:rPr>
          <w:vertAlign w:val="superscript"/>
        </w:rPr>
        <w:t>35</w:t>
      </w:r>
      <w:r>
        <w:t xml:space="preserve">When he came to the stairs, it happened that he was carried by the soldiers because of the violence of the crowd; </w:t>
      </w:r>
      <w:r>
        <w:rPr>
          <w:vertAlign w:val="superscript"/>
        </w:rPr>
        <w:t>36</w:t>
      </w:r>
      <w:r>
        <w:t xml:space="preserve">for the crowd of the people followed after, crying out, “Away with him.” </w:t>
      </w:r>
      <w:r>
        <w:rPr>
          <w:vertAlign w:val="superscript"/>
        </w:rPr>
        <w:t>37</w:t>
      </w:r>
      <w:r>
        <w:t>As Paul was about to be brought into the barracks, he asked the commanding officer, “May I speak something to you?”</w:t>
      </w:r>
    </w:p>
    <w:p w14:paraId="2FDC64FF" w14:textId="77777777" w:rsidR="00FE1B59" w:rsidRDefault="00FE1B59" w:rsidP="00FE1B59">
      <w:r>
        <w:t xml:space="preserve">He said, “Do you know Greek? </w:t>
      </w:r>
      <w:r>
        <w:rPr>
          <w:vertAlign w:val="superscript"/>
        </w:rPr>
        <w:t>38</w:t>
      </w:r>
      <w:r>
        <w:t>Are you not then the Egyptian, who before these days stirred up to sedition and led out into the wilderness the four thousand men of the Assassins?”</w:t>
      </w:r>
    </w:p>
    <w:p w14:paraId="351B62FA" w14:textId="77777777" w:rsidR="00FE1B59" w:rsidRDefault="00FE1B59" w:rsidP="00FE1B59">
      <w:r>
        <w:rPr>
          <w:vertAlign w:val="superscript"/>
        </w:rPr>
        <w:t>39</w:t>
      </w:r>
      <w:r>
        <w:t xml:space="preserve">But Paul said, “I am a Jew, from </w:t>
      </w:r>
      <w:smartTag w:uri="urn:schemas-microsoft-com:office:smarttags" w:element="City">
        <w:r>
          <w:t>Tarsus</w:t>
        </w:r>
      </w:smartTag>
      <w:r>
        <w:t xml:space="preserve"> in </w:t>
      </w:r>
      <w:smartTag w:uri="urn:schemas-microsoft-com:office:smarttags" w:element="place">
        <w:r>
          <w:t>Cilicia</w:t>
        </w:r>
      </w:smartTag>
      <w:r>
        <w:t>, a citizen of no insignificant city. I beg you, allow me to speak to the people.”</w:t>
      </w:r>
    </w:p>
    <w:p w14:paraId="76B0F093" w14:textId="77777777" w:rsidR="00FE1B59" w:rsidRDefault="00FE1B59" w:rsidP="00FE1B59">
      <w:r>
        <w:rPr>
          <w:vertAlign w:val="superscript"/>
        </w:rPr>
        <w:t>40</w:t>
      </w:r>
      <w:r>
        <w:t>When he had given him permission, Paul, standing on the stairs, beckoned with his hand to the people. When there was a great silence, he spoke to them in the Hebrew language, saying,</w:t>
      </w:r>
    </w:p>
    <w:p w14:paraId="7D0A3CD9" w14:textId="77777777" w:rsidR="00FE1B59" w:rsidRDefault="00FE1B59" w:rsidP="00FE1B59">
      <w:pPr>
        <w:pStyle w:val="NHEB"/>
        <w:framePr w:wrap="auto"/>
      </w:pPr>
      <w:r>
        <w:t>22</w:t>
      </w:r>
    </w:p>
    <w:p w14:paraId="0CCD3E02" w14:textId="77777777" w:rsidR="00FE1B59" w:rsidRDefault="00FE1B59" w:rsidP="00FE1B59">
      <w:pPr>
        <w:ind w:firstLine="0"/>
      </w:pPr>
      <w:r>
        <w:t>“Brothers and fathers, listen to the defense which I now make to you.”</w:t>
      </w:r>
    </w:p>
    <w:p w14:paraId="38D078DE" w14:textId="77777777" w:rsidR="00FE1B59" w:rsidRDefault="00FE1B59" w:rsidP="00FE1B59">
      <w:r>
        <w:rPr>
          <w:vertAlign w:val="superscript"/>
        </w:rPr>
        <w:t>2</w:t>
      </w:r>
      <w:r>
        <w:t xml:space="preserve">When they heard that he spoke to them in the Hebrew </w:t>
      </w:r>
      <w:r>
        <w:t xml:space="preserve">language, they were even more quiet. He said, </w:t>
      </w:r>
      <w:r>
        <w:rPr>
          <w:vertAlign w:val="superscript"/>
        </w:rPr>
        <w:t>3</w:t>
      </w:r>
      <w:r>
        <w:t xml:space="preserve">“I am indeed a Jew, born in Tarsus of Cilicia, but brought up in this city at the feet of Gamaliel, instructed according to the strict manner of the Law of our fathers, being zealous for God, even as you all are this day. </w:t>
      </w:r>
      <w:r>
        <w:rPr>
          <w:vertAlign w:val="superscript"/>
        </w:rPr>
        <w:t>4</w:t>
      </w:r>
      <w:r>
        <w:t xml:space="preserve">I persecuted this Way to the death, binding and delivering into prisons both men and women. </w:t>
      </w:r>
      <w:r>
        <w:rPr>
          <w:vertAlign w:val="superscript"/>
        </w:rPr>
        <w:t>5</w:t>
      </w:r>
      <w:r>
        <w:t xml:space="preserve">As also the high priest and all the council of the elders testify, from whom also I received letters to the brothers, and traveled to Damascus to bring them also who were there to Jerusalem in bonds to be punished. </w:t>
      </w:r>
      <w:r>
        <w:rPr>
          <w:vertAlign w:val="superscript"/>
        </w:rPr>
        <w:t>6</w:t>
      </w:r>
      <w:r>
        <w:t xml:space="preserve">It happened that, as I made my journey, and came close to </w:t>
      </w:r>
      <w:smartTag w:uri="urn:schemas-microsoft-com:office:smarttags" w:element="place">
        <w:smartTag w:uri="urn:schemas-microsoft-com:office:smarttags" w:element="City">
          <w:r>
            <w:t>Damascus</w:t>
          </w:r>
        </w:smartTag>
      </w:smartTag>
      <w:r>
        <w:t xml:space="preserve">, about noon, suddenly there shone from the sky a great light around me. </w:t>
      </w:r>
      <w:r>
        <w:rPr>
          <w:vertAlign w:val="superscript"/>
        </w:rPr>
        <w:t>7</w:t>
      </w:r>
      <w:r>
        <w:t xml:space="preserve">I fell to the ground, and heard a voice saying to me, </w:t>
      </w:r>
      <w:r>
        <w:rPr>
          <w:color w:val="FF0000"/>
        </w:rPr>
        <w:t>‘Saul, Saul, why are you persecuting me?’</w:t>
      </w:r>
      <w:r>
        <w:t xml:space="preserve"> </w:t>
      </w:r>
      <w:r>
        <w:rPr>
          <w:vertAlign w:val="superscript"/>
        </w:rPr>
        <w:t>8</w:t>
      </w:r>
      <w:r>
        <w:t xml:space="preserve">I answered, ‘Who are you, Lord?’ He said to me, </w:t>
      </w:r>
      <w:r>
        <w:rPr>
          <w:color w:val="FF0000"/>
        </w:rPr>
        <w:t xml:space="preserve">‘I am Jesus </w:t>
      </w:r>
      <w:r w:rsidR="00A332CC">
        <w:rPr>
          <w:color w:val="FF0000"/>
        </w:rPr>
        <w:t>the</w:t>
      </w:r>
      <w:r>
        <w:rPr>
          <w:color w:val="FF0000"/>
        </w:rPr>
        <w:t xml:space="preserve"> </w:t>
      </w:r>
      <w:r w:rsidR="005F2250">
        <w:rPr>
          <w:color w:val="FF0000"/>
        </w:rPr>
        <w:t>Nazorean</w:t>
      </w:r>
      <w:r>
        <w:rPr>
          <w:color w:val="FF0000"/>
        </w:rPr>
        <w:t>, whom you persecute.’</w:t>
      </w:r>
    </w:p>
    <w:p w14:paraId="30B9A195" w14:textId="77777777" w:rsidR="00FE1B59" w:rsidRDefault="00FE1B59" w:rsidP="00FE1B59">
      <w:r>
        <w:rPr>
          <w:vertAlign w:val="superscript"/>
        </w:rPr>
        <w:t>9</w:t>
      </w:r>
      <w:r>
        <w:t>“Those who were with me indeed saw the light</w:t>
      </w:r>
      <w:r w:rsidR="00D33981">
        <w:t>, and were afraid,</w:t>
      </w:r>
      <w:r>
        <w:rPr>
          <w:rStyle w:val="FootnoteReference"/>
        </w:rPr>
        <w:footnoteReference w:id="3981"/>
      </w:r>
      <w:r>
        <w:t xml:space="preserve"> but they did not understand the voice of him who spoke to me. </w:t>
      </w:r>
      <w:r>
        <w:rPr>
          <w:vertAlign w:val="superscript"/>
        </w:rPr>
        <w:t>10</w:t>
      </w:r>
      <w:r>
        <w:t xml:space="preserve">I said, ‘What should I do, Lord?’ The Lord said to me, </w:t>
      </w:r>
      <w:r>
        <w:rPr>
          <w:color w:val="FF0000"/>
        </w:rPr>
        <w:t xml:space="preserve">‘Arise, and go into </w:t>
      </w:r>
      <w:smartTag w:uri="urn:schemas-microsoft-com:office:smarttags" w:element="place">
        <w:smartTag w:uri="urn:schemas-microsoft-com:office:smarttags" w:element="City">
          <w:r>
            <w:rPr>
              <w:color w:val="FF0000"/>
            </w:rPr>
            <w:t>Damascus</w:t>
          </w:r>
        </w:smartTag>
      </w:smartTag>
      <w:r>
        <w:rPr>
          <w:color w:val="FF0000"/>
        </w:rPr>
        <w:t>. There you will be told about all things which are appointed for you to do.’</w:t>
      </w:r>
      <w:r>
        <w:t xml:space="preserve"> </w:t>
      </w:r>
      <w:r>
        <w:rPr>
          <w:vertAlign w:val="superscript"/>
        </w:rPr>
        <w:t>11</w:t>
      </w:r>
      <w:r>
        <w:t xml:space="preserve">When I could not see for the glory of that light, being led by the hand of those who were with me, I came into </w:t>
      </w:r>
      <w:smartTag w:uri="urn:schemas-microsoft-com:office:smarttags" w:element="place">
        <w:smartTag w:uri="urn:schemas-microsoft-com:office:smarttags" w:element="City">
          <w:r>
            <w:t>Damascus</w:t>
          </w:r>
        </w:smartTag>
      </w:smartTag>
      <w:r>
        <w:t xml:space="preserve">. </w:t>
      </w:r>
      <w:r>
        <w:rPr>
          <w:vertAlign w:val="superscript"/>
        </w:rPr>
        <w:t>12</w:t>
      </w:r>
      <w:r>
        <w:t xml:space="preserve">One Ananias, a devout man according to the Law, </w:t>
      </w:r>
      <w:r>
        <w:lastRenderedPageBreak/>
        <w:t xml:space="preserve">well reported of by all the Jews who lived in </w:t>
      </w:r>
      <w:smartTag w:uri="urn:schemas-microsoft-com:office:smarttags" w:element="place">
        <w:smartTag w:uri="urn:schemas-microsoft-com:office:smarttags" w:element="City">
          <w:r>
            <w:t>Damascus</w:t>
          </w:r>
        </w:smartTag>
      </w:smartTag>
      <w:r>
        <w:t xml:space="preserve">, </w:t>
      </w:r>
      <w:r>
        <w:rPr>
          <w:vertAlign w:val="superscript"/>
        </w:rPr>
        <w:t>13</w:t>
      </w:r>
      <w:r>
        <w:t xml:space="preserve">came to me, and standing by me said to me, ‘Brother Saul, receive your sight.’ In that very hour I looked up at him. </w:t>
      </w:r>
      <w:r>
        <w:rPr>
          <w:vertAlign w:val="superscript"/>
        </w:rPr>
        <w:t>14</w:t>
      </w:r>
      <w:r>
        <w:t xml:space="preserve">He said, ‘The God of our fathers has appointed you to know his will, and to see the Righteous One, and to hear a voice from his mouth. </w:t>
      </w:r>
      <w:r>
        <w:rPr>
          <w:vertAlign w:val="superscript"/>
        </w:rPr>
        <w:t>15</w:t>
      </w:r>
      <w:r>
        <w:t xml:space="preserve">For you will be </w:t>
      </w:r>
      <w:r w:rsidR="00A47648">
        <w:t>a witness for him to all people of</w:t>
      </w:r>
      <w:r>
        <w:t xml:space="preserve"> what you have seen and heard. </w:t>
      </w:r>
      <w:r>
        <w:rPr>
          <w:vertAlign w:val="superscript"/>
        </w:rPr>
        <w:t>16</w:t>
      </w:r>
      <w:r>
        <w:t>Now why do you wait? Arise, be baptized, and wash away your sins, calling on his name.’</w:t>
      </w:r>
    </w:p>
    <w:p w14:paraId="5C78AF2A" w14:textId="77777777" w:rsidR="00FE1B59" w:rsidRDefault="00FE1B59" w:rsidP="00FE1B59">
      <w:r>
        <w:rPr>
          <w:vertAlign w:val="superscript"/>
        </w:rPr>
        <w:t>17</w:t>
      </w:r>
      <w:r>
        <w:t xml:space="preserve">“It happened that, when I had returned to </w:t>
      </w:r>
      <w:smartTag w:uri="urn:schemas-microsoft-com:office:smarttags" w:element="City">
        <w:r>
          <w:t>Jerusalem</w:t>
        </w:r>
      </w:smartTag>
      <w:r>
        <w:t xml:space="preserve">, and while I prayed in the temple, I fell into a trance, </w:t>
      </w:r>
      <w:r>
        <w:rPr>
          <w:vertAlign w:val="superscript"/>
        </w:rPr>
        <w:t>18</w:t>
      </w:r>
      <w:r>
        <w:t xml:space="preserve">and saw him saying to me, </w:t>
      </w:r>
      <w:r>
        <w:rPr>
          <w:color w:val="FF0000"/>
        </w:rPr>
        <w:t xml:space="preserve">‘Hurry and get out of </w:t>
      </w:r>
      <w:smartTag w:uri="urn:schemas-microsoft-com:office:smarttags" w:element="place">
        <w:smartTag w:uri="urn:schemas-microsoft-com:office:smarttags" w:element="City">
          <w:r>
            <w:rPr>
              <w:color w:val="FF0000"/>
            </w:rPr>
            <w:t>Jerusalem</w:t>
          </w:r>
        </w:smartTag>
      </w:smartTag>
      <w:r>
        <w:rPr>
          <w:color w:val="FF0000"/>
        </w:rPr>
        <w:t xml:space="preserve"> quickly, because they will not receive testimony concerning me from you.’</w:t>
      </w:r>
      <w:r>
        <w:t xml:space="preserve"> </w:t>
      </w:r>
      <w:r>
        <w:rPr>
          <w:vertAlign w:val="superscript"/>
        </w:rPr>
        <w:t>19</w:t>
      </w:r>
      <w:r>
        <w:t xml:space="preserve">I said, ‘Lord, they themselves know that I imprisoned and beat in every synagogue those who believed in you. </w:t>
      </w:r>
      <w:r>
        <w:rPr>
          <w:vertAlign w:val="superscript"/>
        </w:rPr>
        <w:t>20</w:t>
      </w:r>
      <w:r>
        <w:t>When the blood of Stephen, your witness, was shed, I also was standing by, and guarding the cloaks of those who killed him.’</w:t>
      </w:r>
    </w:p>
    <w:p w14:paraId="1CE4B687" w14:textId="77777777" w:rsidR="00FE1B59" w:rsidRDefault="00FE1B59" w:rsidP="00FE1B59">
      <w:r>
        <w:rPr>
          <w:vertAlign w:val="superscript"/>
        </w:rPr>
        <w:t>21</w:t>
      </w:r>
      <w:r>
        <w:t xml:space="preserve">“He said to me, </w:t>
      </w:r>
      <w:r>
        <w:rPr>
          <w:color w:val="FF0000"/>
        </w:rPr>
        <w:t xml:space="preserve">‘Depart, for I will send you out </w:t>
      </w:r>
      <w:r w:rsidR="00272C5D">
        <w:rPr>
          <w:color w:val="FF0000"/>
        </w:rPr>
        <w:t>far from here to non-Jewish people</w:t>
      </w:r>
      <w:r>
        <w:rPr>
          <w:color w:val="FF0000"/>
        </w:rPr>
        <w:t>.’</w:t>
      </w:r>
      <w:r>
        <w:t>”</w:t>
      </w:r>
    </w:p>
    <w:p w14:paraId="0D3B0B79" w14:textId="77777777" w:rsidR="00FE1B59" w:rsidRDefault="00FE1B59" w:rsidP="00FE1B59">
      <w:r>
        <w:rPr>
          <w:vertAlign w:val="superscript"/>
        </w:rPr>
        <w:t>22</w:t>
      </w:r>
      <w:r>
        <w:t>They listened to him until he said that; then they lifted up their voice, and said, “Rid the earth of this fellow, for he is not fit to live.”</w:t>
      </w:r>
    </w:p>
    <w:p w14:paraId="2D33DDCD" w14:textId="77777777" w:rsidR="00FE1B59" w:rsidRDefault="00FE1B59" w:rsidP="00FE1B59">
      <w:r>
        <w:rPr>
          <w:vertAlign w:val="superscript"/>
        </w:rPr>
        <w:t>23</w:t>
      </w:r>
      <w:r>
        <w:t xml:space="preserve">As they yelled, and threw off their cloaks, and threw dust into the air, </w:t>
      </w:r>
      <w:r>
        <w:rPr>
          <w:vertAlign w:val="superscript"/>
        </w:rPr>
        <w:t>24</w:t>
      </w:r>
      <w:r>
        <w:t xml:space="preserve">the commanding officer commanded him to be brought into the barracks, ordering him to be </w:t>
      </w:r>
      <w:r>
        <w:t xml:space="preserve">examined by scourging, that he might know for what crime they yelled at him like that. </w:t>
      </w:r>
      <w:r>
        <w:rPr>
          <w:vertAlign w:val="superscript"/>
        </w:rPr>
        <w:t>25</w:t>
      </w:r>
      <w:r>
        <w:t>When they had tied him up with thongs, Paul asked the centurion who stood by, “Is it lawful for you to scourge a man who is a Roman, and not found guilty?”</w:t>
      </w:r>
    </w:p>
    <w:p w14:paraId="39D0C7D5" w14:textId="77777777" w:rsidR="00FE1B59" w:rsidRDefault="00FE1B59" w:rsidP="00FE1B59">
      <w:r>
        <w:rPr>
          <w:vertAlign w:val="superscript"/>
        </w:rPr>
        <w:t>26</w:t>
      </w:r>
      <w:r>
        <w:t>When the centurion heard it, he went to the commanding officer and told him, “What are you about to do? For this man is a Roman.”</w:t>
      </w:r>
    </w:p>
    <w:p w14:paraId="198EFF5D" w14:textId="77777777" w:rsidR="00FE1B59" w:rsidRDefault="00FE1B59" w:rsidP="00FE1B59">
      <w:r>
        <w:rPr>
          <w:vertAlign w:val="superscript"/>
        </w:rPr>
        <w:t>27</w:t>
      </w:r>
      <w:r>
        <w:t>The commanding officer came and asked him, “Tell me, are you a Roman?”</w:t>
      </w:r>
    </w:p>
    <w:p w14:paraId="1DE7431E" w14:textId="77777777" w:rsidR="00FE1B59" w:rsidRDefault="00FE1B59" w:rsidP="00FE1B59">
      <w:r>
        <w:t>He said, “Yes.”</w:t>
      </w:r>
    </w:p>
    <w:p w14:paraId="4C068F71" w14:textId="77777777" w:rsidR="00FE1B59" w:rsidRDefault="00FE1B59" w:rsidP="00FE1B59">
      <w:r>
        <w:rPr>
          <w:vertAlign w:val="superscript"/>
        </w:rPr>
        <w:t>28</w:t>
      </w:r>
      <w:r>
        <w:t>The commanding officer answered, “I bought my citizenship for a great price.”</w:t>
      </w:r>
    </w:p>
    <w:p w14:paraId="32B9CF13" w14:textId="77777777" w:rsidR="00FE1B59" w:rsidRDefault="00FE1B59" w:rsidP="00FE1B59">
      <w:r>
        <w:t>Paul said, “But I was born a Roman.”</w:t>
      </w:r>
    </w:p>
    <w:p w14:paraId="1D49CA65" w14:textId="77777777" w:rsidR="00FE1B59" w:rsidRDefault="00FE1B59" w:rsidP="00FE1B59">
      <w:r>
        <w:rPr>
          <w:vertAlign w:val="superscript"/>
        </w:rPr>
        <w:t>29</w:t>
      </w:r>
      <w:r>
        <w:t xml:space="preserve">Immediately those who were about to examine him departed from him, and the commanding officer also was afraid when he realized that he was a Roman, because he had bound him. </w:t>
      </w:r>
      <w:r>
        <w:rPr>
          <w:vertAlign w:val="superscript"/>
        </w:rPr>
        <w:t>30</w:t>
      </w:r>
      <w:r>
        <w:t>But on the next day, desiring to know the truth about why he was accused by the Jews, he freed him, and commanded the chief priests and all the council to come together, and brought Paul down and set him before them.</w:t>
      </w:r>
    </w:p>
    <w:p w14:paraId="32E64AE6" w14:textId="77777777" w:rsidR="00FE1B59" w:rsidRDefault="00FE1B59" w:rsidP="00FE1B59">
      <w:pPr>
        <w:pStyle w:val="NHEB"/>
        <w:framePr w:wrap="auto"/>
      </w:pPr>
      <w:r>
        <w:t>23</w:t>
      </w:r>
    </w:p>
    <w:p w14:paraId="47D43AF6" w14:textId="77777777" w:rsidR="00FE1B59" w:rsidRDefault="00FE1B59" w:rsidP="00FE1B59">
      <w:pPr>
        <w:ind w:firstLine="0"/>
      </w:pPr>
      <w:r>
        <w:t xml:space="preserve">Paul, looking steadfastly at the </w:t>
      </w:r>
      <w:r>
        <w:lastRenderedPageBreak/>
        <w:t>council, said, “Brothers, I have lived before God in all good conscience until this day.”</w:t>
      </w:r>
    </w:p>
    <w:p w14:paraId="33E6CE4D" w14:textId="77777777" w:rsidR="00FE1B59" w:rsidRDefault="00FE1B59" w:rsidP="00FE1B59">
      <w:r>
        <w:rPr>
          <w:vertAlign w:val="superscript"/>
        </w:rPr>
        <w:t>2</w:t>
      </w:r>
      <w:r>
        <w:t>The high priest, Ananias, commanded those who stood by him to strike him on the mouth.</w:t>
      </w:r>
    </w:p>
    <w:p w14:paraId="38853F22" w14:textId="77777777" w:rsidR="00FE1B59" w:rsidRDefault="00FE1B59" w:rsidP="00FE1B59">
      <w:r>
        <w:rPr>
          <w:vertAlign w:val="superscript"/>
        </w:rPr>
        <w:t>3</w:t>
      </w:r>
      <w:r>
        <w:t>Then Paul said to him, “God will strike you, you whitewashed wall. Do you sit to judge me according to the Law, and command me to be struck contrary to the law?”</w:t>
      </w:r>
    </w:p>
    <w:p w14:paraId="6AD3C90D" w14:textId="77777777" w:rsidR="00FE1B59" w:rsidRDefault="00FE1B59" w:rsidP="00FE1B59">
      <w:r>
        <w:rPr>
          <w:vertAlign w:val="superscript"/>
        </w:rPr>
        <w:t>4</w:t>
      </w:r>
      <w:r>
        <w:t>Those who stood by said, “Do you malign God’s high priest?”</w:t>
      </w:r>
    </w:p>
    <w:p w14:paraId="59D4DF6C" w14:textId="77777777" w:rsidR="00FE1B59" w:rsidRDefault="00FE1B59" w:rsidP="00FE1B59">
      <w:r>
        <w:rPr>
          <w:vertAlign w:val="superscript"/>
        </w:rPr>
        <w:t>5</w:t>
      </w:r>
      <w:r>
        <w:t>Paul said, “I did not know, brothers, that he was high priest. For it is written, ‘You must not speak evil of a ruler of your people.’”</w:t>
      </w:r>
      <w:r>
        <w:rPr>
          <w:rStyle w:val="FootnoteReference"/>
        </w:rPr>
        <w:footnoteReference w:id="3982"/>
      </w:r>
      <w:r>
        <w:t xml:space="preserve"> </w:t>
      </w:r>
      <w:r>
        <w:rPr>
          <w:vertAlign w:val="superscript"/>
        </w:rPr>
        <w:t>6</w:t>
      </w:r>
      <w:r>
        <w:t>But when Paul perceived that the one part were Sadducees and the other Pharisees, he shouted in the council, “Men and brothers, I am a Pharisee, a son of Pharisees. Concerning the hope and resurrection of the dead I am being judged.”</w:t>
      </w:r>
    </w:p>
    <w:p w14:paraId="568C1B0F" w14:textId="77777777" w:rsidR="00FE1B59" w:rsidRDefault="00FE1B59" w:rsidP="00FE1B59">
      <w:r>
        <w:rPr>
          <w:vertAlign w:val="superscript"/>
        </w:rPr>
        <w:t>7</w:t>
      </w:r>
      <w:r>
        <w:t xml:space="preserve">When he had said this, an argument arose between the Pharisees and Sadducees, and the assembly was divided. </w:t>
      </w:r>
      <w:r>
        <w:rPr>
          <w:vertAlign w:val="superscript"/>
        </w:rPr>
        <w:t>8</w:t>
      </w:r>
      <w:r>
        <w:t xml:space="preserve">For the Sadducees say that there is no resurrection, nor angel, nor spirit; but the Pharisees confess all of these. </w:t>
      </w:r>
      <w:r>
        <w:rPr>
          <w:vertAlign w:val="superscript"/>
        </w:rPr>
        <w:t>9</w:t>
      </w:r>
      <w:r>
        <w:t xml:space="preserve">A great clamor arose, and some of the scribes of the Pharisees part stood up, and contended, </w:t>
      </w:r>
      <w:r>
        <w:t>saying, “We find no evil in this man. What if a spirit spoke to him, or an angel?”</w:t>
      </w:r>
    </w:p>
    <w:p w14:paraId="57F6ECB5" w14:textId="77777777" w:rsidR="00FE1B59" w:rsidRDefault="00FE1B59" w:rsidP="00FE1B59">
      <w:r>
        <w:rPr>
          <w:vertAlign w:val="superscript"/>
        </w:rPr>
        <w:t>10</w:t>
      </w:r>
      <w:r>
        <w:t>When a great argument arose, the commanding officer, fearing that Paul would be torn in pieces by them, commanded the soldiers to go down and take him by force from among them, and bring him into the barracks.</w:t>
      </w:r>
    </w:p>
    <w:p w14:paraId="36E3C8ED" w14:textId="77777777" w:rsidR="00FE1B59" w:rsidRDefault="00FE1B59" w:rsidP="00FE1B59">
      <w:r>
        <w:rPr>
          <w:vertAlign w:val="superscript"/>
        </w:rPr>
        <w:t>11</w:t>
      </w:r>
      <w:r>
        <w:t xml:space="preserve">The following night, the Lord stood by him, and said, </w:t>
      </w:r>
      <w:r>
        <w:rPr>
          <w:color w:val="FF0000"/>
        </w:rPr>
        <w:t xml:space="preserve">“Cheer up, for as you have testified about me at </w:t>
      </w:r>
      <w:smartTag w:uri="urn:schemas-microsoft-com:office:smarttags" w:element="City">
        <w:r>
          <w:rPr>
            <w:color w:val="FF0000"/>
          </w:rPr>
          <w:t>Jerusalem</w:t>
        </w:r>
      </w:smartTag>
      <w:r>
        <w:rPr>
          <w:color w:val="FF0000"/>
        </w:rPr>
        <w:t xml:space="preserve">, so you must testify also at </w:t>
      </w:r>
      <w:smartTag w:uri="urn:schemas-microsoft-com:office:smarttags" w:element="place">
        <w:smartTag w:uri="urn:schemas-microsoft-com:office:smarttags" w:element="City">
          <w:r>
            <w:rPr>
              <w:color w:val="FF0000"/>
            </w:rPr>
            <w:t>Rome</w:t>
          </w:r>
        </w:smartTag>
      </w:smartTag>
      <w:r>
        <w:rPr>
          <w:color w:val="FF0000"/>
        </w:rPr>
        <w:t>.”</w:t>
      </w:r>
    </w:p>
    <w:p w14:paraId="5B9FF886" w14:textId="77777777" w:rsidR="00FE1B59" w:rsidRDefault="00FE1B59" w:rsidP="00FE1B59">
      <w:r>
        <w:rPr>
          <w:vertAlign w:val="superscript"/>
        </w:rPr>
        <w:t>12</w:t>
      </w:r>
      <w:r>
        <w:t xml:space="preserve">When it was day, the Jews formed a conspiracy, and bound themselves under a curse, saying that they would neither eat nor drink until they had killed Paul. </w:t>
      </w:r>
      <w:r>
        <w:rPr>
          <w:vertAlign w:val="superscript"/>
        </w:rPr>
        <w:t>13</w:t>
      </w:r>
      <w:r>
        <w:t xml:space="preserve">There were more than forty people who had made this conspiracy. </w:t>
      </w:r>
      <w:r>
        <w:rPr>
          <w:vertAlign w:val="superscript"/>
        </w:rPr>
        <w:t>14</w:t>
      </w:r>
      <w:r>
        <w:t xml:space="preserve">They came to the chief priests and the elders, and said, “We have bound ourselves under a great curse, to taste nothing until we have killed Paul. </w:t>
      </w:r>
      <w:r>
        <w:rPr>
          <w:vertAlign w:val="superscript"/>
        </w:rPr>
        <w:t>15</w:t>
      </w:r>
      <w:r>
        <w:t>Now therefore, you with the council inform the commanding officer that he should bring him down to you, as though you were going to judge his case more exactly. We are ready to kill him before he comes near.”</w:t>
      </w:r>
    </w:p>
    <w:p w14:paraId="230E1103" w14:textId="77777777" w:rsidR="00FE1B59" w:rsidRDefault="00FE1B59" w:rsidP="00FE1B59">
      <w:r>
        <w:rPr>
          <w:vertAlign w:val="superscript"/>
        </w:rPr>
        <w:t>16</w:t>
      </w:r>
      <w:r>
        <w:t xml:space="preserve">But Paul’s sister’s son heard of their lying in wait, and he came and entered into the barracks and told Paul. </w:t>
      </w:r>
      <w:r>
        <w:rPr>
          <w:vertAlign w:val="superscript"/>
        </w:rPr>
        <w:t>17</w:t>
      </w:r>
      <w:r>
        <w:t xml:space="preserve">Paul summoned </w:t>
      </w:r>
      <w:r>
        <w:lastRenderedPageBreak/>
        <w:t>one of the centurions, and said, “Bring this young man to the commanding officer, for he has something to tell him.”</w:t>
      </w:r>
    </w:p>
    <w:p w14:paraId="6DAF5BE1" w14:textId="77777777" w:rsidR="00FE1B59" w:rsidRDefault="00FE1B59" w:rsidP="00FE1B59">
      <w:r>
        <w:rPr>
          <w:vertAlign w:val="superscript"/>
        </w:rPr>
        <w:t>18</w:t>
      </w:r>
      <w:r>
        <w:t>So he took him, and brought him to the commanding officer, and said, “Paul, the prisoner, summoned me and asked me to bring this young man to you, who has something to tell you.”</w:t>
      </w:r>
    </w:p>
    <w:p w14:paraId="7B64C4FD" w14:textId="77777777" w:rsidR="00FE1B59" w:rsidRDefault="00FE1B59" w:rsidP="00FE1B59">
      <w:r>
        <w:rPr>
          <w:vertAlign w:val="superscript"/>
        </w:rPr>
        <w:t>19</w:t>
      </w:r>
      <w:r>
        <w:t>The commanding officer took him by the hand, and going aside, asked him privately, “What is it that you have to tell me?”</w:t>
      </w:r>
    </w:p>
    <w:p w14:paraId="63E620A8" w14:textId="77777777" w:rsidR="00FE1B59" w:rsidRDefault="00FE1B59" w:rsidP="00FE1B59">
      <w:r>
        <w:rPr>
          <w:vertAlign w:val="superscript"/>
        </w:rPr>
        <w:t>20</w:t>
      </w:r>
      <w:r>
        <w:t xml:space="preserve">And he said, “The Jews have agreed to ask you to bring Paul down to the council tomorrow, </w:t>
      </w:r>
      <w:r w:rsidR="008B3A48">
        <w:t>as though they intended to inquire somewhat more thoroughly concerning him.</w:t>
      </w:r>
      <w:r>
        <w:t xml:space="preserve"> </w:t>
      </w:r>
      <w:r>
        <w:rPr>
          <w:vertAlign w:val="superscript"/>
        </w:rPr>
        <w:t>21</w:t>
      </w:r>
      <w:r>
        <w:t>Therefore do not yield to them, for more than forty men lie in wait for him, who have bound themselves under a curse neither to eat nor to drink until they have killed him. Now they are ready, looking for the promise from you.”</w:t>
      </w:r>
    </w:p>
    <w:p w14:paraId="0E7FCBE3" w14:textId="77777777" w:rsidR="00FE1B59" w:rsidRDefault="00FE1B59" w:rsidP="00FE1B59">
      <w:r>
        <w:rPr>
          <w:vertAlign w:val="superscript"/>
        </w:rPr>
        <w:t>22</w:t>
      </w:r>
      <w:r>
        <w:t xml:space="preserve">So the commanding officer let the young man go, charging him, “Tell no one that you have revealed these things to me.” </w:t>
      </w:r>
      <w:r>
        <w:rPr>
          <w:vertAlign w:val="superscript"/>
        </w:rPr>
        <w:t>23</w:t>
      </w:r>
      <w:r>
        <w:t xml:space="preserve">He called to himself two of the centurions, and said, “Prepare two hundred soldiers to go as far as </w:t>
      </w:r>
      <w:smartTag w:uri="urn:schemas-microsoft-com:office:smarttags" w:element="place">
        <w:r>
          <w:t>Caesarea</w:t>
        </w:r>
      </w:smartTag>
      <w:r>
        <w:t xml:space="preserve">, with seventy </w:t>
      </w:r>
      <w:r w:rsidR="003F7272">
        <w:t>horsemen, and two hundred spearmen</w:t>
      </w:r>
      <w:r>
        <w:t xml:space="preserve">, </w:t>
      </w:r>
      <w:bookmarkStart w:id="750" w:name="_Hlk534101253"/>
      <w:r w:rsidR="003907D3">
        <w:t>at nine tonight.</w:t>
      </w:r>
      <w:r w:rsidR="003907D3">
        <w:rPr>
          <w:rStyle w:val="FootnoteReference"/>
        </w:rPr>
        <w:footnoteReference w:id="3983"/>
      </w:r>
      <w:bookmarkEnd w:id="750"/>
      <w:r>
        <w:t xml:space="preserve">” </w:t>
      </w:r>
      <w:r>
        <w:rPr>
          <w:vertAlign w:val="superscript"/>
        </w:rPr>
        <w:t>24</w:t>
      </w:r>
      <w:r>
        <w:t xml:space="preserve">He asked them to provide animals, that they might set </w:t>
      </w:r>
      <w:r>
        <w:t xml:space="preserve">Paul on one, and bring him safely to Felix the governor. </w:t>
      </w:r>
      <w:r>
        <w:rPr>
          <w:vertAlign w:val="superscript"/>
        </w:rPr>
        <w:t>25</w:t>
      </w:r>
      <w:r>
        <w:t>He wrote a letter like this:</w:t>
      </w:r>
    </w:p>
    <w:p w14:paraId="57BD8ACC" w14:textId="77777777" w:rsidR="00FE1B59" w:rsidRDefault="00FE1B59" w:rsidP="00FE1B59">
      <w:r>
        <w:rPr>
          <w:vertAlign w:val="superscript"/>
        </w:rPr>
        <w:t>26</w:t>
      </w:r>
      <w:r>
        <w:t>“Claudius Lysias to the most excellent governor Felix: Greetings.</w:t>
      </w:r>
    </w:p>
    <w:p w14:paraId="1D828AF4" w14:textId="77777777" w:rsidR="00FE1B59" w:rsidRDefault="00FE1B59" w:rsidP="00FE1B59">
      <w:r>
        <w:rPr>
          <w:vertAlign w:val="superscript"/>
        </w:rPr>
        <w:t>27</w:t>
      </w:r>
      <w:r>
        <w:t xml:space="preserve">“This man was seized by the Jews, and was about to be killed by them, when I came with the soldiers and rescued him, having learned that he was a Roman. </w:t>
      </w:r>
      <w:r>
        <w:rPr>
          <w:vertAlign w:val="superscript"/>
        </w:rPr>
        <w:t>28</w:t>
      </w:r>
      <w:r>
        <w:t xml:space="preserve">Desiring to know the cause why they accused him, I brought him down to their council. </w:t>
      </w:r>
      <w:r>
        <w:rPr>
          <w:vertAlign w:val="superscript"/>
        </w:rPr>
        <w:t>29</w:t>
      </w:r>
      <w:r>
        <w:t xml:space="preserve">I found him to be accused about questions of their law, but not to be charged with anything worthy of death or of imprisonment. </w:t>
      </w:r>
      <w:r>
        <w:rPr>
          <w:vertAlign w:val="superscript"/>
        </w:rPr>
        <w:t>30</w:t>
      </w:r>
      <w:r>
        <w:t>When I was told that there would be a plot against the man, I sent him to you immediately, charging his accusers also to bring their accusations against him before you.</w:t>
      </w:r>
      <w:r>
        <w:rPr>
          <w:rStyle w:val="FootnoteReference"/>
        </w:rPr>
        <w:footnoteReference w:id="3984"/>
      </w:r>
      <w:r>
        <w:t>”</w:t>
      </w:r>
    </w:p>
    <w:p w14:paraId="34197A20" w14:textId="77777777" w:rsidR="00FE1B59" w:rsidRDefault="00FE1B59" w:rsidP="00FE1B59">
      <w:r>
        <w:rPr>
          <w:vertAlign w:val="superscript"/>
        </w:rPr>
        <w:t>31</w:t>
      </w:r>
      <w:r>
        <w:t xml:space="preserve">So the soldiers, carrying out their orders, took Paul and brought him by night to Antipatris. </w:t>
      </w:r>
      <w:r>
        <w:rPr>
          <w:vertAlign w:val="superscript"/>
        </w:rPr>
        <w:t>32</w:t>
      </w:r>
      <w:r>
        <w:t xml:space="preserve">But on the next day they left the horsemen to go with him, and returned to the barracks. </w:t>
      </w:r>
      <w:r>
        <w:rPr>
          <w:vertAlign w:val="superscript"/>
        </w:rPr>
        <w:t>33</w:t>
      </w:r>
      <w:r>
        <w:t xml:space="preserve">When they came to </w:t>
      </w:r>
      <w:smartTag w:uri="urn:schemas-microsoft-com:office:smarttags" w:element="place">
        <w:r>
          <w:t>Caesarea</w:t>
        </w:r>
      </w:smartTag>
      <w:r>
        <w:t xml:space="preserve"> and delivered the letter to the governor, they also presented Paul to him. </w:t>
      </w:r>
      <w:r>
        <w:rPr>
          <w:vertAlign w:val="superscript"/>
        </w:rPr>
        <w:t>34</w:t>
      </w:r>
      <w:r>
        <w:t xml:space="preserve">When the governor had read it, he asked what province he was from. When he understood that he was from </w:t>
      </w:r>
      <w:smartTag w:uri="urn:schemas-microsoft-com:office:smarttags" w:element="place">
        <w:r>
          <w:t>Cilicia</w:t>
        </w:r>
      </w:smartTag>
      <w:r>
        <w:t xml:space="preserve">, he said, </w:t>
      </w:r>
      <w:r>
        <w:rPr>
          <w:vertAlign w:val="superscript"/>
        </w:rPr>
        <w:t>35</w:t>
      </w:r>
      <w:r>
        <w:t>“I will hear you fully when your accusers also arrive.” He commanded that he be kept in Herod’s palace.</w:t>
      </w:r>
    </w:p>
    <w:p w14:paraId="506EDC0A" w14:textId="77777777" w:rsidR="00FE1B59" w:rsidRDefault="00FE1B59" w:rsidP="00FE1B59">
      <w:pPr>
        <w:pStyle w:val="NHEB"/>
        <w:framePr w:wrap="auto"/>
      </w:pPr>
      <w:r>
        <w:lastRenderedPageBreak/>
        <w:t>24</w:t>
      </w:r>
    </w:p>
    <w:p w14:paraId="47FC513C" w14:textId="77777777" w:rsidR="00FE1B59" w:rsidRDefault="00FE1B59" w:rsidP="00FE1B59">
      <w:pPr>
        <w:ind w:firstLine="0"/>
      </w:pPr>
      <w:r>
        <w:t xml:space="preserve">After five days, the high priest, Ananias, came down with certain elders and an orator, one Tertullus. They informed the governor against Paul. </w:t>
      </w:r>
      <w:r>
        <w:rPr>
          <w:vertAlign w:val="superscript"/>
        </w:rPr>
        <w:t>2</w:t>
      </w:r>
      <w:r>
        <w:t xml:space="preserve">When he was called, Tertullus began to accuse him, saying, “Seeing that by you we enjoy much peace, and that by your foresight reforms are coming to this nation, </w:t>
      </w:r>
      <w:r>
        <w:rPr>
          <w:vertAlign w:val="superscript"/>
        </w:rPr>
        <w:t>3</w:t>
      </w:r>
      <w:r>
        <w:t xml:space="preserve">we accept it in all ways and in all places, most excellent Felix, with all thankfulness. </w:t>
      </w:r>
      <w:r>
        <w:rPr>
          <w:vertAlign w:val="superscript"/>
        </w:rPr>
        <w:t>4</w:t>
      </w:r>
      <w:r>
        <w:t xml:space="preserve">But, that I do not delay you, I entreat you to bear with us and hear a few words. </w:t>
      </w:r>
      <w:r>
        <w:rPr>
          <w:vertAlign w:val="superscript"/>
        </w:rPr>
        <w:t>5</w:t>
      </w:r>
      <w:r>
        <w:t xml:space="preserve">For we have found this man to be a plague, an instigator of insurrections among all the Jews throughout the world, and a ringleader of the sect of the Nazarenes. </w:t>
      </w:r>
      <w:r w:rsidR="00537B1F">
        <w:rPr>
          <w:vertAlign w:val="superscript"/>
        </w:rPr>
        <w:t>6</w:t>
      </w:r>
      <w:r w:rsidR="00537B1F">
        <w:t xml:space="preserve">He even tried to profane the temple, and we arrested him. And </w:t>
      </w:r>
      <w:r w:rsidR="00537B1F" w:rsidRPr="00880B4C">
        <w:t>we would have judged him according to our law</w:t>
      </w:r>
      <w:r w:rsidR="00537B1F" w:rsidRPr="004E0A78">
        <w:t>,</w:t>
      </w:r>
      <w:r w:rsidR="00537B1F">
        <w:t xml:space="preserve"> </w:t>
      </w:r>
      <w:r w:rsidR="00537B1F" w:rsidRPr="004E0A78">
        <w:rPr>
          <w:vertAlign w:val="superscript"/>
        </w:rPr>
        <w:t>7</w:t>
      </w:r>
      <w:r w:rsidR="00537B1F" w:rsidRPr="004E0A78">
        <w:t>b</w:t>
      </w:r>
      <w:r w:rsidR="00537B1F" w:rsidRPr="00880B4C">
        <w:t>ut the chief captain Lysias came, and with great violence took him away out of our hands</w:t>
      </w:r>
      <w:r w:rsidR="00537B1F" w:rsidRPr="004E0A78">
        <w:t>,</w:t>
      </w:r>
      <w:r w:rsidR="00537B1F">
        <w:t xml:space="preserve"> </w:t>
      </w:r>
      <w:r w:rsidR="00537B1F" w:rsidRPr="004E0A78">
        <w:rPr>
          <w:vertAlign w:val="superscript"/>
        </w:rPr>
        <w:t>8</w:t>
      </w:r>
      <w:r w:rsidR="00537B1F" w:rsidRPr="004E0A78">
        <w:t>commanding his accusers to come to you.</w:t>
      </w:r>
      <w:r w:rsidR="00537B1F">
        <w:rPr>
          <w:rStyle w:val="FootnoteReference"/>
        </w:rPr>
        <w:footnoteReference w:id="3985"/>
      </w:r>
      <w:r w:rsidR="00537B1F">
        <w:t xml:space="preserve"> By examining him yourself you may ascertain all these things of which we accuse him.”</w:t>
      </w:r>
    </w:p>
    <w:p w14:paraId="35C55053" w14:textId="77777777" w:rsidR="00FE1B59" w:rsidRDefault="00FE1B59" w:rsidP="00FE1B59">
      <w:r>
        <w:rPr>
          <w:vertAlign w:val="superscript"/>
        </w:rPr>
        <w:t>9</w:t>
      </w:r>
      <w:r>
        <w:t xml:space="preserve">The Jews also joined in the attack, affirming that these things were so. </w:t>
      </w:r>
      <w:r>
        <w:rPr>
          <w:vertAlign w:val="superscript"/>
        </w:rPr>
        <w:t>10</w:t>
      </w:r>
      <w:r>
        <w:t xml:space="preserve">When the governor had beckoned to him to speak, Paul answered, “Because I know that you have been a judge of this nation for many years, I cheerfully make my defense, </w:t>
      </w:r>
      <w:r>
        <w:rPr>
          <w:vertAlign w:val="superscript"/>
        </w:rPr>
        <w:t>11</w:t>
      </w:r>
      <w:r>
        <w:t xml:space="preserve">seeing that you can </w:t>
      </w:r>
      <w:r>
        <w:t xml:space="preserve">recognize that it is not more than twelve days since I went up to worship at Jerusalem. </w:t>
      </w:r>
      <w:r>
        <w:rPr>
          <w:vertAlign w:val="superscript"/>
        </w:rPr>
        <w:t>12</w:t>
      </w:r>
      <w:r>
        <w:t xml:space="preserve">In the temple they did not find me disputing with anyone or stirring up a crowd, either in the synagogues, or in the city. </w:t>
      </w:r>
      <w:r>
        <w:rPr>
          <w:vertAlign w:val="superscript"/>
        </w:rPr>
        <w:t>13</w:t>
      </w:r>
      <w:r>
        <w:t xml:space="preserve">Nor can they prove to you the things of which they now accuse me. </w:t>
      </w:r>
      <w:r>
        <w:rPr>
          <w:vertAlign w:val="superscript"/>
        </w:rPr>
        <w:t>14</w:t>
      </w:r>
      <w:r>
        <w:t xml:space="preserve">But this I confess to you, that after the Way, which they call a sect, so I serve the God of our fathers, believing all things which are according to the Law, and which are written in the Prophets; </w:t>
      </w:r>
      <w:r>
        <w:rPr>
          <w:vertAlign w:val="superscript"/>
        </w:rPr>
        <w:t>15</w:t>
      </w:r>
      <w:r>
        <w:t xml:space="preserve">having hope toward God, which these also themselves look for, that there will be a resurrection, both of the just and unjust. </w:t>
      </w:r>
      <w:r>
        <w:rPr>
          <w:vertAlign w:val="superscript"/>
        </w:rPr>
        <w:t>16</w:t>
      </w:r>
      <w:r w:rsidR="003F7272">
        <w:t>This being so, I also do my best to always have a clear conscience toward God and people.</w:t>
      </w:r>
      <w:r>
        <w:t xml:space="preserve"> </w:t>
      </w:r>
      <w:r>
        <w:rPr>
          <w:vertAlign w:val="superscript"/>
        </w:rPr>
        <w:t>17</w:t>
      </w:r>
      <w:r>
        <w:t xml:space="preserve">Now after some years, I came to bring gifts for the needy to my nation, and offerings; </w:t>
      </w:r>
      <w:r>
        <w:rPr>
          <w:vertAlign w:val="superscript"/>
        </w:rPr>
        <w:t>18</w:t>
      </w:r>
      <w:r>
        <w:t xml:space="preserve">amid which certain Jews from </w:t>
      </w:r>
      <w:smartTag w:uri="urn:schemas-microsoft-com:office:smarttags" w:element="place">
        <w:r>
          <w:t>Asia</w:t>
        </w:r>
      </w:smartTag>
      <w:r>
        <w:t xml:space="preserve"> found me purified in the temple, not with a mob, nor with turmoil. </w:t>
      </w:r>
      <w:r>
        <w:rPr>
          <w:vertAlign w:val="superscript"/>
        </w:rPr>
        <w:t>19</w:t>
      </w:r>
      <w:r>
        <w:t xml:space="preserve">They ought to have been here before you, and to make accusation, if they had anything against me. </w:t>
      </w:r>
      <w:r>
        <w:rPr>
          <w:vertAlign w:val="superscript"/>
        </w:rPr>
        <w:t>20</w:t>
      </w:r>
      <w:r>
        <w:t xml:space="preserve">Or else let these men themselves say what injustice they found in me when I stood before the council, </w:t>
      </w:r>
      <w:r>
        <w:rPr>
          <w:vertAlign w:val="superscript"/>
        </w:rPr>
        <w:t>21</w:t>
      </w:r>
      <w:r>
        <w:t>unless it is for this one thing that I shouted out standing among them, ‘Concerning the resurrection of the dead I am being judged before you today.’”</w:t>
      </w:r>
    </w:p>
    <w:p w14:paraId="6DA75EB6" w14:textId="77777777" w:rsidR="00FE1B59" w:rsidRDefault="00FE1B59" w:rsidP="00FE1B59">
      <w:r>
        <w:rPr>
          <w:vertAlign w:val="superscript"/>
        </w:rPr>
        <w:t>22</w:t>
      </w:r>
      <w:r>
        <w:t xml:space="preserve">But Felix, having more exact knowledge concerning the Way, deferred them, saying, </w:t>
      </w:r>
      <w:r>
        <w:lastRenderedPageBreak/>
        <w:t xml:space="preserve">“When Lysias, the commanding officer, comes down, I will decide your case.” </w:t>
      </w:r>
      <w:r>
        <w:rPr>
          <w:vertAlign w:val="superscript"/>
        </w:rPr>
        <w:t>23</w:t>
      </w:r>
      <w:r>
        <w:t xml:space="preserve">He ordered the centurion that he should be kept in custody, and should have some privileges, and not to forbid any of his friends to serve him or to visit him. </w:t>
      </w:r>
      <w:r>
        <w:rPr>
          <w:vertAlign w:val="superscript"/>
        </w:rPr>
        <w:t>24</w:t>
      </w:r>
      <w:r>
        <w:t xml:space="preserve">But after some days, Felix came with Drusilla, his wife, who was </w:t>
      </w:r>
      <w:r w:rsidR="00B93A75">
        <w:t>Jewish</w:t>
      </w:r>
      <w:r>
        <w:t xml:space="preserve">, and sent for Paul, and heard him concerning the faith in Christ Jesus. </w:t>
      </w:r>
      <w:r>
        <w:rPr>
          <w:vertAlign w:val="superscript"/>
        </w:rPr>
        <w:t>25</w:t>
      </w:r>
      <w:r>
        <w:t xml:space="preserve">As he reasoned about righteousness, self-control, and the judgment to come, Felix was terrified, and answered, “Go your way for this time, and when it is convenient for me, I will summon you.” </w:t>
      </w:r>
      <w:r>
        <w:rPr>
          <w:vertAlign w:val="superscript"/>
        </w:rPr>
        <w:t>26</w:t>
      </w:r>
      <w:r>
        <w:t xml:space="preserve">Meanwhile, he also hoped that money would be given to him by Paul. Therefore also he sent for him more often, and talked with him. </w:t>
      </w:r>
      <w:r>
        <w:rPr>
          <w:vertAlign w:val="superscript"/>
        </w:rPr>
        <w:t>27</w:t>
      </w:r>
      <w:r>
        <w:t>But when two years were fulfilled, Felix was succeeded by Porcius Festus, and desiring to gain favor with the Jews, Felix left Paul in bonds.</w:t>
      </w:r>
    </w:p>
    <w:p w14:paraId="48E94ECC" w14:textId="77777777" w:rsidR="00FE1B59" w:rsidRDefault="00FE1B59" w:rsidP="00FE1B59">
      <w:pPr>
        <w:pStyle w:val="NHEB"/>
        <w:framePr w:wrap="auto"/>
      </w:pPr>
      <w:r>
        <w:t>25</w:t>
      </w:r>
    </w:p>
    <w:p w14:paraId="3980CA7E" w14:textId="77777777" w:rsidR="00FE1B59" w:rsidRDefault="00FE1B59" w:rsidP="00FE1B59">
      <w:pPr>
        <w:ind w:firstLine="0"/>
      </w:pPr>
      <w:r>
        <w:t xml:space="preserve">Festus therefore, having come into the province, after three days went up to </w:t>
      </w:r>
      <w:smartTag w:uri="urn:schemas-microsoft-com:office:smarttags" w:element="City">
        <w:r>
          <w:t>Jerusalem</w:t>
        </w:r>
      </w:smartTag>
      <w:r>
        <w:t xml:space="preserve"> from </w:t>
      </w:r>
      <w:smartTag w:uri="urn:schemas-microsoft-com:office:smarttags" w:element="place">
        <w:r>
          <w:t>Caesarea</w:t>
        </w:r>
      </w:smartTag>
      <w:r>
        <w:t xml:space="preserve">. </w:t>
      </w:r>
      <w:r>
        <w:rPr>
          <w:vertAlign w:val="superscript"/>
        </w:rPr>
        <w:t>2</w:t>
      </w:r>
      <w:r>
        <w:t xml:space="preserve">Then the high priest and the principal men of the Jews informed him against Paul, and they urged him, </w:t>
      </w:r>
      <w:r>
        <w:rPr>
          <w:vertAlign w:val="superscript"/>
        </w:rPr>
        <w:t>3</w:t>
      </w:r>
      <w:r>
        <w:t xml:space="preserve">asking a favor against him, that he would summon him to Jerusalem; plotting to kill him on the way. </w:t>
      </w:r>
      <w:r>
        <w:rPr>
          <w:vertAlign w:val="superscript"/>
        </w:rPr>
        <w:t>4</w:t>
      </w:r>
      <w:r>
        <w:t xml:space="preserve">However Festus answered that Paul should be kept in custody at </w:t>
      </w:r>
      <w:smartTag w:uri="urn:schemas-microsoft-com:office:smarttags" w:element="place">
        <w:r>
          <w:t>Caesarea</w:t>
        </w:r>
      </w:smartTag>
      <w:r>
        <w:t xml:space="preserve">, and that he himself was about to depart shortly. </w:t>
      </w:r>
      <w:r>
        <w:rPr>
          <w:vertAlign w:val="superscript"/>
        </w:rPr>
        <w:t>5</w:t>
      </w:r>
      <w:r>
        <w:t xml:space="preserve">“Let them </w:t>
      </w:r>
      <w:r w:rsidR="004225AB">
        <w:t>therefore,” he said,</w:t>
      </w:r>
      <w:r>
        <w:t xml:space="preserve"> “that are in power among you go down with me, and if there is </w:t>
      </w:r>
      <w:r>
        <w:t>anything wrong in the man, let them accuse him.”</w:t>
      </w:r>
    </w:p>
    <w:p w14:paraId="1CE50A35" w14:textId="77777777" w:rsidR="00FE1B59" w:rsidRDefault="00FE1B59" w:rsidP="00FE1B59">
      <w:r>
        <w:rPr>
          <w:vertAlign w:val="superscript"/>
        </w:rPr>
        <w:t>6</w:t>
      </w:r>
      <w:r>
        <w:t xml:space="preserve">When he had stayed among them more than eight or ten days, he went down to </w:t>
      </w:r>
      <w:smartTag w:uri="urn:schemas-microsoft-com:office:smarttags" w:element="place">
        <w:r>
          <w:t>Caesarea</w:t>
        </w:r>
      </w:smartTag>
      <w:r>
        <w:t xml:space="preserve">, and on the next day he sat on the judgment seat, and commanded Paul to be brought. </w:t>
      </w:r>
      <w:r>
        <w:rPr>
          <w:vertAlign w:val="superscript"/>
        </w:rPr>
        <w:t>7</w:t>
      </w:r>
      <w:r>
        <w:t xml:space="preserve">When he had come, the Jews who had come down from </w:t>
      </w:r>
      <w:smartTag w:uri="urn:schemas-microsoft-com:office:smarttags" w:element="place">
        <w:smartTag w:uri="urn:schemas-microsoft-com:office:smarttags" w:element="City">
          <w:r>
            <w:t>Jerusalem</w:t>
          </w:r>
        </w:smartTag>
      </w:smartTag>
      <w:r>
        <w:t xml:space="preserve"> stood around him, bringing against him many and grievous charges which they could not prove, </w:t>
      </w:r>
      <w:r>
        <w:rPr>
          <w:vertAlign w:val="superscript"/>
        </w:rPr>
        <w:t>8</w:t>
      </w:r>
      <w:r>
        <w:t>while he said in his defense, “Neither against the law of the Jews, nor against the temple, nor against Caesar, have I sinned at all.”</w:t>
      </w:r>
    </w:p>
    <w:p w14:paraId="19C56334" w14:textId="77777777" w:rsidR="00FE1B59" w:rsidRDefault="00FE1B59" w:rsidP="00FE1B59">
      <w:r>
        <w:rPr>
          <w:vertAlign w:val="superscript"/>
        </w:rPr>
        <w:t>9</w:t>
      </w:r>
      <w:r>
        <w:t xml:space="preserve">But Festus, desiring to gain favor with the Jews, answered Paul and said, “Are you willing to go up to </w:t>
      </w:r>
      <w:smartTag w:uri="urn:schemas-microsoft-com:office:smarttags" w:element="place">
        <w:smartTag w:uri="urn:schemas-microsoft-com:office:smarttags" w:element="City">
          <w:r>
            <w:t>Jerusalem</w:t>
          </w:r>
        </w:smartTag>
      </w:smartTag>
      <w:r>
        <w:t>, and be judged by me there concerning these things?”</w:t>
      </w:r>
    </w:p>
    <w:p w14:paraId="447B9476" w14:textId="77777777" w:rsidR="00FE1B59" w:rsidRDefault="00FE1B59" w:rsidP="00FE1B59">
      <w:r>
        <w:rPr>
          <w:vertAlign w:val="superscript"/>
        </w:rPr>
        <w:t>10</w:t>
      </w:r>
      <w:r>
        <w:t xml:space="preserve">But Paul said, “I am standing before Caesar’s judgment seat, where I ought to be tried. I have done no wrong to the Jews, as you also know very well. </w:t>
      </w:r>
      <w:r>
        <w:rPr>
          <w:vertAlign w:val="superscript"/>
        </w:rPr>
        <w:t>11</w:t>
      </w:r>
      <w:r>
        <w:t>For if I have done wrong, and have committed anything worthy of death, I do not refuse to die; but if none of those things is true that they accuse me of, no one can give me up to them. I appeal to Caesar.”</w:t>
      </w:r>
    </w:p>
    <w:p w14:paraId="53FB5326" w14:textId="77777777" w:rsidR="00FE1B59" w:rsidRDefault="00FE1B59" w:rsidP="00FE1B59">
      <w:r>
        <w:rPr>
          <w:vertAlign w:val="superscript"/>
        </w:rPr>
        <w:t>12</w:t>
      </w:r>
      <w:r>
        <w:t>Then Festus, when he had conferred with the council, answered, “You have appealed to Caesar. To Caesar you will go.”</w:t>
      </w:r>
    </w:p>
    <w:p w14:paraId="6BB1C24D" w14:textId="314DE49C" w:rsidR="00FE1B59" w:rsidRDefault="00FE1B59" w:rsidP="00FE1B59">
      <w:r>
        <w:rPr>
          <w:vertAlign w:val="superscript"/>
        </w:rPr>
        <w:t>13</w:t>
      </w:r>
      <w:r>
        <w:t xml:space="preserve">Now when some days had passed, Agrippa the King and Bernice arrived at </w:t>
      </w:r>
      <w:smartTag w:uri="urn:schemas-microsoft-com:office:smarttags" w:element="place">
        <w:r>
          <w:t>Caesarea</w:t>
        </w:r>
      </w:smartTag>
      <w:r>
        <w:t xml:space="preserve">, and </w:t>
      </w:r>
      <w:r>
        <w:lastRenderedPageBreak/>
        <w:t xml:space="preserve">greeted Festus. </w:t>
      </w:r>
      <w:r>
        <w:rPr>
          <w:vertAlign w:val="superscript"/>
        </w:rPr>
        <w:t>14</w:t>
      </w:r>
      <w:r>
        <w:t xml:space="preserve">As they stayed there many days, Festus laid Paul’s case before the king, saying, “There is a certain man left a prisoner by Felix; </w:t>
      </w:r>
      <w:r>
        <w:rPr>
          <w:vertAlign w:val="superscript"/>
        </w:rPr>
        <w:t>15</w:t>
      </w:r>
      <w:r>
        <w:t xml:space="preserve">about whom, when I was at </w:t>
      </w:r>
      <w:smartTag w:uri="urn:schemas-microsoft-com:office:smarttags" w:element="place">
        <w:smartTag w:uri="urn:schemas-microsoft-com:office:smarttags" w:element="City">
          <w:r>
            <w:t>Jerusalem</w:t>
          </w:r>
        </w:smartTag>
      </w:smartTag>
      <w:r>
        <w:t xml:space="preserve">, the chief priests and the Jewish elders informed me, asking for a sentence against him. </w:t>
      </w:r>
      <w:r>
        <w:rPr>
          <w:vertAlign w:val="superscript"/>
        </w:rPr>
        <w:t>16</w:t>
      </w:r>
      <w:r>
        <w:t>To whom I answered that it is not the custom of the R</w:t>
      </w:r>
      <w:r w:rsidR="00E84086">
        <w:t>omans to give up anyone</w:t>
      </w:r>
      <w:r>
        <w:rPr>
          <w:rStyle w:val="FootnoteReference"/>
        </w:rPr>
        <w:footnoteReference w:id="3986"/>
      </w:r>
      <w:r>
        <w:t xml:space="preserve"> before the accused has met the accusers face to face, </w:t>
      </w:r>
      <w:r w:rsidR="00F23205" w:rsidRPr="00F23205">
        <w:t>and has had opportunity to make his defense against the charge</w:t>
      </w:r>
      <w:r>
        <w:t xml:space="preserve">. </w:t>
      </w:r>
      <w:r>
        <w:rPr>
          <w:vertAlign w:val="superscript"/>
        </w:rPr>
        <w:t>17</w:t>
      </w:r>
      <w:r>
        <w:t xml:space="preserve">When therefore they had come together here, I did not delay, but on the next day sat on the judgment seat, and commanded the man to be brought. </w:t>
      </w:r>
      <w:r>
        <w:rPr>
          <w:vertAlign w:val="superscript"/>
        </w:rPr>
        <w:t>18</w:t>
      </w:r>
      <w:r>
        <w:t xml:space="preserve">Concerning whom, when the accusers stood up, they brought no charge of such things as I supposed; </w:t>
      </w:r>
      <w:r>
        <w:rPr>
          <w:vertAlign w:val="superscript"/>
        </w:rPr>
        <w:t>19</w:t>
      </w:r>
      <w:r>
        <w:t xml:space="preserve">but had certain questions against him about their own religion, and about one Jesus, who was dead, whom Paul affirmed to be alive. </w:t>
      </w:r>
      <w:r>
        <w:rPr>
          <w:vertAlign w:val="superscript"/>
        </w:rPr>
        <w:t>20</w:t>
      </w:r>
      <w:r>
        <w:t xml:space="preserve">Being perplexed how to inquire concerning these things, I asked whether he was willing to go to </w:t>
      </w:r>
      <w:smartTag w:uri="urn:schemas-microsoft-com:office:smarttags" w:element="place">
        <w:smartTag w:uri="urn:schemas-microsoft-com:office:smarttags" w:element="City">
          <w:r>
            <w:t>Jerusalem</w:t>
          </w:r>
        </w:smartTag>
      </w:smartTag>
      <w:r>
        <w:t xml:space="preserve"> and there be judged concerning these matters. </w:t>
      </w:r>
      <w:r>
        <w:rPr>
          <w:vertAlign w:val="superscript"/>
        </w:rPr>
        <w:t>21</w:t>
      </w:r>
      <w:r>
        <w:t>But when Paul had appealed to be kept for the decision of the emperor, I commanded him to be kept until I could send him to Caesar.”</w:t>
      </w:r>
    </w:p>
    <w:p w14:paraId="1D77FA96" w14:textId="77777777" w:rsidR="00FE1B59" w:rsidRDefault="00FE1B59" w:rsidP="00FE1B59">
      <w:r>
        <w:rPr>
          <w:vertAlign w:val="superscript"/>
        </w:rPr>
        <w:t>22</w:t>
      </w:r>
      <w:r>
        <w:t>Agrippa said to Festus, “I also would like to hear the man myself.”</w:t>
      </w:r>
    </w:p>
    <w:p w14:paraId="1ED514A7" w14:textId="77777777" w:rsidR="00FE1B59" w:rsidRDefault="00FE1B59" w:rsidP="00FE1B59">
      <w:r>
        <w:t>“Tomorrow,” he said, “you will hear him.”</w:t>
      </w:r>
    </w:p>
    <w:p w14:paraId="6F85FB12" w14:textId="77777777" w:rsidR="00FE1B59" w:rsidRDefault="00FE1B59" w:rsidP="00FE1B59">
      <w:r>
        <w:rPr>
          <w:vertAlign w:val="superscript"/>
        </w:rPr>
        <w:t>23</w:t>
      </w:r>
      <w:r>
        <w:t xml:space="preserve">So on the next day, when Agrippa and Bernice had come with great pomp, and they had entered into the place of hearing with the commanding officers and principal men of the city, at the command of Festus, Paul was brought in. </w:t>
      </w:r>
      <w:r>
        <w:rPr>
          <w:vertAlign w:val="superscript"/>
        </w:rPr>
        <w:t>24</w:t>
      </w:r>
      <w:r w:rsidR="003F7272">
        <w:t>And Festus said, “King Agrippa, and all people</w:t>
      </w:r>
      <w:r>
        <w:t xml:space="preserve"> who are here present with us, you see this man, about whom the whole assembly of the Jews petitioned me, both at Jerusalem and here, crying that he ought not to live any longer. </w:t>
      </w:r>
      <w:r>
        <w:rPr>
          <w:vertAlign w:val="superscript"/>
        </w:rPr>
        <w:t>25</w:t>
      </w:r>
      <w:r>
        <w:t xml:space="preserve">But when I found that he had committed nothing worthy of death, and as he himself appealed to the emperor I determined to send him. </w:t>
      </w:r>
      <w:r>
        <w:rPr>
          <w:vertAlign w:val="superscript"/>
        </w:rPr>
        <w:t>26</w:t>
      </w:r>
      <w:r>
        <w:t xml:space="preserve">Of whom I have no certain thing to write to my lord. Therefore I have brought him forth before you, and especially before you, King Agrippa, that, after examination, I may have something to write. </w:t>
      </w:r>
      <w:r>
        <w:rPr>
          <w:vertAlign w:val="superscript"/>
        </w:rPr>
        <w:t>27</w:t>
      </w:r>
      <w:r>
        <w:t>For it seems to me unreasonable, in sending a prisoner, not to also specify the charges against him.”</w:t>
      </w:r>
    </w:p>
    <w:p w14:paraId="01FDC86B" w14:textId="77777777" w:rsidR="00FE1B59" w:rsidRDefault="00FE1B59" w:rsidP="00FE1B59">
      <w:pPr>
        <w:pStyle w:val="NHEB"/>
        <w:framePr w:wrap="auto"/>
      </w:pPr>
      <w:r>
        <w:t>26</w:t>
      </w:r>
    </w:p>
    <w:p w14:paraId="7FFE737B" w14:textId="77777777" w:rsidR="00FE1B59" w:rsidRDefault="00FE1B59" w:rsidP="00FE1B59">
      <w:pPr>
        <w:ind w:firstLine="0"/>
      </w:pPr>
      <w:r>
        <w:t>Agrippa said to Paul, “You may speak for yourself.”</w:t>
      </w:r>
    </w:p>
    <w:p w14:paraId="5FA121E1" w14:textId="77777777" w:rsidR="00FE1B59" w:rsidRDefault="00FE1B59" w:rsidP="00FE1B59">
      <w:r>
        <w:t xml:space="preserve">Then Paul stretched out his hand, and made his defense. </w:t>
      </w:r>
      <w:r>
        <w:rPr>
          <w:vertAlign w:val="superscript"/>
        </w:rPr>
        <w:t>2</w:t>
      </w:r>
      <w:r>
        <w:t xml:space="preserve">“I think myself happy, King Agrippa, that I am to make my defense before you this day concerning all the things that I am accused by the Jews, </w:t>
      </w:r>
      <w:r>
        <w:rPr>
          <w:vertAlign w:val="superscript"/>
        </w:rPr>
        <w:t>3</w:t>
      </w:r>
      <w:r>
        <w:t xml:space="preserve">especially because you are expert in all customs and questions </w:t>
      </w:r>
      <w:r>
        <w:lastRenderedPageBreak/>
        <w:t>which are among Jews. Therefore I beg you to hear me patiently.</w:t>
      </w:r>
    </w:p>
    <w:p w14:paraId="439DB0BF" w14:textId="77777777" w:rsidR="00FE1B59" w:rsidRDefault="00FE1B59" w:rsidP="00FE1B59">
      <w:r>
        <w:rPr>
          <w:vertAlign w:val="superscript"/>
        </w:rPr>
        <w:t>4</w:t>
      </w:r>
      <w:r>
        <w:t xml:space="preserve">“Indeed, all Jews know my way of life from my youth up, which was from the beginning among my own nation and at Jerusalem; </w:t>
      </w:r>
      <w:r>
        <w:rPr>
          <w:vertAlign w:val="superscript"/>
        </w:rPr>
        <w:t>5</w:t>
      </w:r>
      <w:r>
        <w:t xml:space="preserve">having known me from the first, if they are willing to testify, that after the strictest sect of our religion I lived a Pharisee. </w:t>
      </w:r>
      <w:r>
        <w:rPr>
          <w:vertAlign w:val="superscript"/>
        </w:rPr>
        <w:t>6</w:t>
      </w:r>
      <w:r>
        <w:t xml:space="preserve">Now I stand here to be judged for the hope of the promise made by God to our fathers, </w:t>
      </w:r>
      <w:r>
        <w:rPr>
          <w:vertAlign w:val="superscript"/>
        </w:rPr>
        <w:t>7</w:t>
      </w:r>
      <w:r>
        <w:t xml:space="preserve">which our twelve tribes, earnestly serving night and day, hope to attain. Concerning this hope I am accused by the Jews, O King. </w:t>
      </w:r>
      <w:r>
        <w:rPr>
          <w:vertAlign w:val="superscript"/>
        </w:rPr>
        <w:t>8</w:t>
      </w:r>
      <w:r>
        <w:t>Why is it judged incredible with you, if God does raise the dead?</w:t>
      </w:r>
    </w:p>
    <w:p w14:paraId="13925A78" w14:textId="77777777" w:rsidR="00FE1B59" w:rsidRDefault="00FE1B59" w:rsidP="00FE1B59">
      <w:r>
        <w:rPr>
          <w:vertAlign w:val="superscript"/>
        </w:rPr>
        <w:t>9</w:t>
      </w:r>
      <w:r>
        <w:t>“I</w:t>
      </w:r>
      <w:r w:rsidR="00CF7698">
        <w:t>n fact,</w:t>
      </w:r>
      <w:r>
        <w:t xml:space="preserve"> </w:t>
      </w:r>
      <w:r w:rsidR="00CF7698">
        <w:t xml:space="preserve">I thought to </w:t>
      </w:r>
      <w:r>
        <w:t xml:space="preserve">myself that I ought to do many things </w:t>
      </w:r>
      <w:r w:rsidR="00CF7698">
        <w:t>against</w:t>
      </w:r>
      <w:r>
        <w:t xml:space="preserve"> the name of Jesus </w:t>
      </w:r>
      <w:r w:rsidR="00CF7698">
        <w:t>the Nazorean</w:t>
      </w:r>
      <w:r>
        <w:t xml:space="preserve">. </w:t>
      </w:r>
      <w:r>
        <w:rPr>
          <w:vertAlign w:val="superscript"/>
        </w:rPr>
        <w:t>10</w:t>
      </w:r>
      <w:r>
        <w:t xml:space="preserve">This I also did in </w:t>
      </w:r>
      <w:smartTag w:uri="urn:schemas-microsoft-com:office:smarttags" w:element="place">
        <w:smartTag w:uri="urn:schemas-microsoft-com:office:smarttags" w:element="City">
          <w:r>
            <w:t>Jerusalem</w:t>
          </w:r>
        </w:smartTag>
      </w:smartTag>
      <w:r>
        <w:t xml:space="preserve">. I both shut up many of the saints in prisons, having received authority from the chief priests, and when they were put to death I gave my vote against them. </w:t>
      </w:r>
      <w:r>
        <w:rPr>
          <w:vertAlign w:val="superscript"/>
        </w:rPr>
        <w:t>11</w:t>
      </w:r>
      <w:r>
        <w:t>Punishing them often in all the synagogues, I tried to make them blaspheme. Being exceedingly enraged against them, I persecuted them even to foreign cities.</w:t>
      </w:r>
    </w:p>
    <w:p w14:paraId="70A56137" w14:textId="77777777" w:rsidR="00FE1B59" w:rsidRDefault="00FE1B59" w:rsidP="00FE1B59">
      <w:r>
        <w:rPr>
          <w:vertAlign w:val="superscript"/>
        </w:rPr>
        <w:t>12</w:t>
      </w:r>
      <w:r>
        <w:t xml:space="preserve">“Whereupon as I traveled to Damascus with the authority and commission from the chief priests, </w:t>
      </w:r>
      <w:r>
        <w:rPr>
          <w:vertAlign w:val="superscript"/>
        </w:rPr>
        <w:t>13</w:t>
      </w:r>
      <w:r>
        <w:t xml:space="preserve">at noon, O King, I saw on the way a light from the sky, brighter than the sun, shining around me and those who traveled with me. </w:t>
      </w:r>
      <w:r>
        <w:rPr>
          <w:vertAlign w:val="superscript"/>
        </w:rPr>
        <w:t>14</w:t>
      </w:r>
      <w:r>
        <w:t xml:space="preserve">When we had all fallen to the earth, I heard a voice saying to me </w:t>
      </w:r>
      <w:r>
        <w:t xml:space="preserve">in the Hebrew language, </w:t>
      </w:r>
      <w:r>
        <w:rPr>
          <w:color w:val="FF0000"/>
        </w:rPr>
        <w:t>‘Saul, Saul, why are you persecuting me? It is hard for you to kick against the goads.’</w:t>
      </w:r>
    </w:p>
    <w:p w14:paraId="138F80F5" w14:textId="77777777" w:rsidR="00FE1B59" w:rsidRDefault="00FE1B59" w:rsidP="00FE1B59">
      <w:r>
        <w:rPr>
          <w:vertAlign w:val="superscript"/>
        </w:rPr>
        <w:t>15</w:t>
      </w:r>
      <w:r>
        <w:t>“I said, ‘Who are you, Lord?’</w:t>
      </w:r>
    </w:p>
    <w:p w14:paraId="0352E1CB" w14:textId="77777777" w:rsidR="00FE1B59" w:rsidRDefault="00FE1B59" w:rsidP="00FE1B59">
      <w:r>
        <w:t xml:space="preserve">“He said, </w:t>
      </w:r>
      <w:r>
        <w:rPr>
          <w:color w:val="FF0000"/>
        </w:rPr>
        <w:t xml:space="preserve">‘I am Jesus, whom you are persecuting. </w:t>
      </w:r>
      <w:r>
        <w:rPr>
          <w:vertAlign w:val="superscript"/>
        </w:rPr>
        <w:t>16</w:t>
      </w:r>
      <w:r>
        <w:rPr>
          <w:color w:val="FF0000"/>
        </w:rPr>
        <w:t>But arise, and stand on your feet, for I have appeared to you for this purpose: to appoint you a servant and a witness both of the things which you have seen</w:t>
      </w:r>
      <w:r w:rsidR="00236E1B">
        <w:rPr>
          <w:color w:val="FF0000"/>
        </w:rPr>
        <w:t xml:space="preserve"> me</w:t>
      </w:r>
      <w:r>
        <w:rPr>
          <w:color w:val="FF0000"/>
        </w:rPr>
        <w:t xml:space="preserve">, and of the things which I will reveal to you; </w:t>
      </w:r>
      <w:r>
        <w:rPr>
          <w:vertAlign w:val="superscript"/>
        </w:rPr>
        <w:t>17</w:t>
      </w:r>
      <w:r>
        <w:rPr>
          <w:color w:val="FF0000"/>
        </w:rPr>
        <w:t xml:space="preserve">delivering you from the people, and from </w:t>
      </w:r>
      <w:r w:rsidR="00E241DD">
        <w:rPr>
          <w:color w:val="FF0000"/>
        </w:rPr>
        <w:t xml:space="preserve">the </w:t>
      </w:r>
      <w:r w:rsidR="00272C5D">
        <w:rPr>
          <w:color w:val="FF0000"/>
        </w:rPr>
        <w:t>non-Jewish people, to whom</w:t>
      </w:r>
      <w:r>
        <w:rPr>
          <w:color w:val="FF0000"/>
        </w:rPr>
        <w:t xml:space="preserve"> I send you, </w:t>
      </w:r>
      <w:r>
        <w:rPr>
          <w:vertAlign w:val="superscript"/>
        </w:rPr>
        <w:t>18</w:t>
      </w:r>
      <w:r>
        <w:rPr>
          <w:color w:val="FF0000"/>
        </w:rPr>
        <w:t xml:space="preserve">to open their eyes, that they may turn from darkness to light and from the power of Satan to God, that they may receive </w:t>
      </w:r>
      <w:r w:rsidR="00073DA2">
        <w:rPr>
          <w:color w:val="FF0000"/>
        </w:rPr>
        <w:t>forgiveness of sins</w:t>
      </w:r>
      <w:r>
        <w:rPr>
          <w:color w:val="FF0000"/>
        </w:rPr>
        <w:t xml:space="preserve"> and an inheritance among those who are sanctified by faith in me.’</w:t>
      </w:r>
    </w:p>
    <w:p w14:paraId="1DACD15C" w14:textId="37F0ECAD" w:rsidR="00FE1B59" w:rsidRDefault="00FE1B59" w:rsidP="00FE1B59">
      <w:r>
        <w:rPr>
          <w:vertAlign w:val="superscript"/>
        </w:rPr>
        <w:t>19</w:t>
      </w:r>
      <w:r>
        <w:t xml:space="preserve">“Therefore, King Agrippa, I was not disobedient to the heavenly vision, </w:t>
      </w:r>
      <w:r>
        <w:rPr>
          <w:vertAlign w:val="superscript"/>
        </w:rPr>
        <w:t>20</w:t>
      </w:r>
      <w:r>
        <w:t xml:space="preserve">but declared first to them of Damascus, at Jerusalem, and throughout all the country of Judea, and also to </w:t>
      </w:r>
      <w:r w:rsidR="00E241DD">
        <w:t>the non-Jews</w:t>
      </w:r>
      <w:r>
        <w:t xml:space="preserve">, that they should repent and turn to God, doing works worthy of repentance. </w:t>
      </w:r>
      <w:r>
        <w:rPr>
          <w:vertAlign w:val="superscript"/>
        </w:rPr>
        <w:t>21</w:t>
      </w:r>
      <w:r>
        <w:t xml:space="preserve">For this reason Jews </w:t>
      </w:r>
      <w:r w:rsidR="005D5A48">
        <w:t>seized me when I was in the temple,</w:t>
      </w:r>
      <w:r>
        <w:t xml:space="preserve"> and tried to kill me. </w:t>
      </w:r>
      <w:r>
        <w:rPr>
          <w:vertAlign w:val="superscript"/>
        </w:rPr>
        <w:t>22</w:t>
      </w:r>
      <w:r>
        <w:t xml:space="preserve">Having therefore obtained the help that is from God, I stand to this day testifying both to small and great, saying nothing but what the Prophets and Moses said would happen, </w:t>
      </w:r>
      <w:r>
        <w:rPr>
          <w:vertAlign w:val="superscript"/>
        </w:rPr>
        <w:t>23</w:t>
      </w:r>
      <w:r w:rsidR="002916D9">
        <w:t xml:space="preserve">how the </w:t>
      </w:r>
      <w:r w:rsidR="000260AA">
        <w:t>Christ</w:t>
      </w:r>
      <w:r w:rsidR="002916D9">
        <w:t xml:space="preserve"> would suffer,</w:t>
      </w:r>
      <w:r>
        <w:t xml:space="preserve"> and how, by the resurrection of the dead, he would be first to </w:t>
      </w:r>
      <w:r>
        <w:lastRenderedPageBreak/>
        <w:t xml:space="preserve">proclaim light both to </w:t>
      </w:r>
      <w:r w:rsidR="00272C5D">
        <w:t>these people and to non-Jewish people</w:t>
      </w:r>
      <w:r>
        <w:t>.”</w:t>
      </w:r>
    </w:p>
    <w:p w14:paraId="09E87B23" w14:textId="77777777" w:rsidR="00FE1B59" w:rsidRDefault="00FE1B59" w:rsidP="00FE1B59">
      <w:r>
        <w:rPr>
          <w:vertAlign w:val="superscript"/>
        </w:rPr>
        <w:t>24</w:t>
      </w:r>
      <w:r>
        <w:t>As he thus made his defense, Festus said with a loud voice, “Paul, you are crazy. Your great learning is driving you insane.”</w:t>
      </w:r>
    </w:p>
    <w:p w14:paraId="36C8A77C" w14:textId="77777777" w:rsidR="00FE1B59" w:rsidRDefault="00FE1B59" w:rsidP="00FE1B59">
      <w:r>
        <w:rPr>
          <w:vertAlign w:val="superscript"/>
        </w:rPr>
        <w:t>25</w:t>
      </w:r>
      <w:r>
        <w:t xml:space="preserve">But he said, “I am not crazy, most excellent Festus, but boldly declare words of truth and reasonableness. </w:t>
      </w:r>
      <w:r>
        <w:rPr>
          <w:vertAlign w:val="superscript"/>
        </w:rPr>
        <w:t>26</w:t>
      </w:r>
      <w:r>
        <w:t xml:space="preserve">For the king knows of these things, to whom also I speak freely. For I am persuaded that none of these things is hidden from him, for this has not been done in a corner. </w:t>
      </w:r>
      <w:r>
        <w:rPr>
          <w:vertAlign w:val="superscript"/>
        </w:rPr>
        <w:t>27</w:t>
      </w:r>
      <w:r>
        <w:t>King Agrippa, do you believe the prophets? I know that you believe.”</w:t>
      </w:r>
    </w:p>
    <w:p w14:paraId="4ACE1B9C" w14:textId="77777777" w:rsidR="00FE1B59" w:rsidRDefault="00FE1B59" w:rsidP="00FE1B59">
      <w:r>
        <w:rPr>
          <w:vertAlign w:val="superscript"/>
        </w:rPr>
        <w:t>28</w:t>
      </w:r>
      <w:r>
        <w:t>Agrippa said to Paul, “With a little persuasion are you trying to make me a Christian?”</w:t>
      </w:r>
    </w:p>
    <w:p w14:paraId="60060829" w14:textId="77777777" w:rsidR="00FE1B59" w:rsidRDefault="00FE1B59" w:rsidP="00FE1B59">
      <w:r>
        <w:rPr>
          <w:vertAlign w:val="superscript"/>
        </w:rPr>
        <w:t>29</w:t>
      </w:r>
      <w:r>
        <w:t>Paul said, “I pray to God, that whether with little or with much, not only you, but also all that hear me this day, might become such as I am, except for these bonds.”</w:t>
      </w:r>
    </w:p>
    <w:p w14:paraId="6273FA96" w14:textId="77777777" w:rsidR="00FE1B59" w:rsidRDefault="00FE1B59" w:rsidP="00FE1B59">
      <w:r>
        <w:rPr>
          <w:vertAlign w:val="superscript"/>
        </w:rPr>
        <w:t>30</w:t>
      </w:r>
      <w:r>
        <w:t xml:space="preserve">The king rose up with the governor, and Bernice, and those who sat with them. </w:t>
      </w:r>
      <w:r>
        <w:rPr>
          <w:vertAlign w:val="superscript"/>
        </w:rPr>
        <w:t>31</w:t>
      </w:r>
      <w:r>
        <w:t xml:space="preserve">When they had withdrawn, they spoke one to another, saying, “This man does nothing worthy of death or of bonds.” </w:t>
      </w:r>
      <w:r>
        <w:rPr>
          <w:vertAlign w:val="superscript"/>
        </w:rPr>
        <w:t>32</w:t>
      </w:r>
      <w:r>
        <w:t>Agrippa said to Festus, “This man might have been set free if he had not appealed to Caesar.”</w:t>
      </w:r>
    </w:p>
    <w:p w14:paraId="166149B3" w14:textId="77777777" w:rsidR="00FE1B59" w:rsidRDefault="00FE1B59" w:rsidP="00FE1B59">
      <w:pPr>
        <w:pStyle w:val="NHEB"/>
        <w:framePr w:wrap="auto"/>
      </w:pPr>
      <w:r>
        <w:t>27</w:t>
      </w:r>
    </w:p>
    <w:p w14:paraId="2D551F83" w14:textId="77777777" w:rsidR="00FE1B59" w:rsidRDefault="00FE1B59" w:rsidP="00FE1B59">
      <w:pPr>
        <w:ind w:firstLine="0"/>
      </w:pPr>
      <w:r>
        <w:t xml:space="preserve">When it was determined that we should sail for </w:t>
      </w:r>
      <w:smartTag w:uri="urn:schemas-microsoft-com:office:smarttags" w:element="place">
        <w:smartTag w:uri="urn:schemas-microsoft-com:office:smarttags" w:element="country-region">
          <w:r>
            <w:t>Italy</w:t>
          </w:r>
        </w:smartTag>
      </w:smartTag>
      <w:r>
        <w:t xml:space="preserve">, </w:t>
      </w:r>
      <w:r>
        <w:t xml:space="preserve">they delivered Paul and certain other prisoners to a centurion named Julius, of the Augustan band. </w:t>
      </w:r>
      <w:r>
        <w:rPr>
          <w:vertAlign w:val="superscript"/>
        </w:rPr>
        <w:t>2</w:t>
      </w:r>
      <w:r w:rsidR="008B2C4D">
        <w:t>Embarking in a ship from Adramyttium</w:t>
      </w:r>
      <w:r>
        <w:t xml:space="preserve">, which was about to sail to places on the coast of </w:t>
      </w:r>
      <w:smartTag w:uri="urn:schemas-microsoft-com:office:smarttags" w:element="place">
        <w:r>
          <w:t>Asia</w:t>
        </w:r>
      </w:smartTag>
      <w:r>
        <w:t xml:space="preserve">, we put to sea; Aristarchus, a Macedonian of Thessalonica, being with us. </w:t>
      </w:r>
      <w:r>
        <w:rPr>
          <w:vertAlign w:val="superscript"/>
        </w:rPr>
        <w:t>3</w:t>
      </w:r>
      <w:r>
        <w:t xml:space="preserve">The next day, we landed at </w:t>
      </w:r>
      <w:smartTag w:uri="urn:schemas-microsoft-com:office:smarttags" w:element="place">
        <w:smartTag w:uri="urn:schemas-microsoft-com:office:smarttags" w:element="City">
          <w:r>
            <w:t>Sidon</w:t>
          </w:r>
        </w:smartTag>
      </w:smartTag>
      <w:r>
        <w:t xml:space="preserve">. Julius treated Paul kindly, and gave him permission to go to his friends and refresh himself. </w:t>
      </w:r>
      <w:r>
        <w:rPr>
          <w:vertAlign w:val="superscript"/>
        </w:rPr>
        <w:t>4</w:t>
      </w:r>
      <w:r>
        <w:t xml:space="preserve">Putting to sea from there, we sailed under the lee of </w:t>
      </w:r>
      <w:smartTag w:uri="urn:schemas-microsoft-com:office:smarttags" w:element="place">
        <w:smartTag w:uri="urn:schemas-microsoft-com:office:smarttags" w:element="country-region">
          <w:r>
            <w:t>Cyprus</w:t>
          </w:r>
        </w:smartTag>
      </w:smartTag>
      <w:r>
        <w:t xml:space="preserve">, because the winds were contrary. </w:t>
      </w:r>
      <w:r>
        <w:rPr>
          <w:vertAlign w:val="superscript"/>
        </w:rPr>
        <w:t>5</w:t>
      </w:r>
      <w:r>
        <w:t xml:space="preserve">When we had sailed across the sea which is off Cilicia and Pamphylia, we came to </w:t>
      </w:r>
      <w:smartTag w:uri="urn:schemas-microsoft-com:office:smarttags" w:element="City">
        <w:r>
          <w:t>Myra</w:t>
        </w:r>
      </w:smartTag>
      <w:r>
        <w:t xml:space="preserve">, a city of </w:t>
      </w:r>
      <w:smartTag w:uri="urn:schemas-microsoft-com:office:smarttags" w:element="place">
        <w:smartTag w:uri="urn:schemas-microsoft-com:office:smarttags" w:element="State">
          <w:r>
            <w:t>Lycia</w:t>
          </w:r>
        </w:smartTag>
      </w:smartTag>
      <w:r>
        <w:t xml:space="preserve">. </w:t>
      </w:r>
      <w:r>
        <w:rPr>
          <w:vertAlign w:val="superscript"/>
        </w:rPr>
        <w:t>6</w:t>
      </w:r>
      <w:r>
        <w:t xml:space="preserve">There the centurion found a ship of </w:t>
      </w:r>
      <w:smartTag w:uri="urn:schemas-microsoft-com:office:smarttags" w:element="City">
        <w:r>
          <w:t>Alexandria</w:t>
        </w:r>
      </w:smartTag>
      <w:r>
        <w:t xml:space="preserve"> sailing for </w:t>
      </w:r>
      <w:smartTag w:uri="urn:schemas-microsoft-com:office:smarttags" w:element="place">
        <w:smartTag w:uri="urn:schemas-microsoft-com:office:smarttags" w:element="country-region">
          <w:r>
            <w:t>Italy</w:t>
          </w:r>
        </w:smartTag>
      </w:smartTag>
      <w:r>
        <w:t xml:space="preserve">, and he put us on board. </w:t>
      </w:r>
      <w:r>
        <w:rPr>
          <w:vertAlign w:val="superscript"/>
        </w:rPr>
        <w:t>7</w:t>
      </w:r>
      <w:r>
        <w:t xml:space="preserve">When we had sailed slowly many days, and had come with difficulty opposite </w:t>
      </w:r>
      <w:smartTag w:uri="urn:schemas-microsoft-com:office:smarttags" w:element="City">
        <w:r>
          <w:t>Cnidus</w:t>
        </w:r>
      </w:smartTag>
      <w:r>
        <w:t xml:space="preserve">, the wind not allowing us further, we sailed under the lee of </w:t>
      </w:r>
      <w:smartTag w:uri="urn:schemas-microsoft-com:office:smarttags" w:element="place">
        <w:r>
          <w:t>Crete</w:t>
        </w:r>
      </w:smartTag>
      <w:r>
        <w:t xml:space="preserve">, opposite Salmone. </w:t>
      </w:r>
      <w:r>
        <w:rPr>
          <w:vertAlign w:val="superscript"/>
        </w:rPr>
        <w:t>8</w:t>
      </w:r>
      <w:r>
        <w:t xml:space="preserve">With difficulty sailing along it we came to a certain place called Fair Havens, near the city of </w:t>
      </w:r>
      <w:smartTag w:uri="urn:schemas-microsoft-com:office:smarttags" w:element="place">
        <w:smartTag w:uri="urn:schemas-microsoft-com:office:smarttags" w:element="City">
          <w:r>
            <w:t>Lasea</w:t>
          </w:r>
        </w:smartTag>
      </w:smartTag>
      <w:r>
        <w:t>.</w:t>
      </w:r>
    </w:p>
    <w:p w14:paraId="35A6A302" w14:textId="77777777" w:rsidR="00FE1B59" w:rsidRDefault="00FE1B59" w:rsidP="00FE1B59">
      <w:r>
        <w:rPr>
          <w:vertAlign w:val="superscript"/>
        </w:rPr>
        <w:t>9</w:t>
      </w:r>
      <w:r>
        <w:t xml:space="preserve">When much time had passed and the voyage was now dangerous, because the Fast had now already gone by, Paul admonished them, </w:t>
      </w:r>
      <w:r>
        <w:rPr>
          <w:vertAlign w:val="superscript"/>
        </w:rPr>
        <w:t>10</w:t>
      </w:r>
      <w:r>
        <w:t xml:space="preserve">and said to them, “Sirs, I perceive that the voyage will be with injury and much loss, not only of the cargo and the ship, but also of our lives.” </w:t>
      </w:r>
      <w:r>
        <w:rPr>
          <w:vertAlign w:val="superscript"/>
        </w:rPr>
        <w:t>11</w:t>
      </w:r>
      <w:r>
        <w:t xml:space="preserve">But the centurion gave more heed to the master and to the owner of the ship than to those things which were spoken by Paul. </w:t>
      </w:r>
      <w:r>
        <w:rPr>
          <w:vertAlign w:val="superscript"/>
        </w:rPr>
        <w:t>12</w:t>
      </w:r>
      <w:r>
        <w:t xml:space="preserve">Because the haven was not suitable to winter in, the majority advised going to sea </w:t>
      </w:r>
      <w:r>
        <w:lastRenderedPageBreak/>
        <w:t xml:space="preserve">from there, if by any means they could reach </w:t>
      </w:r>
      <w:smartTag w:uri="urn:schemas-microsoft-com:office:smarttags" w:element="City">
        <w:r>
          <w:t>Phoenix</w:t>
        </w:r>
      </w:smartTag>
      <w:r>
        <w:t xml:space="preserve">, and winter there, which is a </w:t>
      </w:r>
      <w:smartTag w:uri="urn:schemas-microsoft-com:office:smarttags" w:element="place">
        <w:smartTag w:uri="urn:schemas-microsoft-com:office:smarttags" w:element="PlaceType">
          <w:r>
            <w:t>port</w:t>
          </w:r>
        </w:smartTag>
        <w:r>
          <w:t xml:space="preserve"> of </w:t>
        </w:r>
        <w:smartTag w:uri="urn:schemas-microsoft-com:office:smarttags" w:element="PlaceName">
          <w:r>
            <w:t>Crete</w:t>
          </w:r>
        </w:smartTag>
      </w:smartTag>
      <w:r>
        <w:t>, looking northeast and southeast.</w:t>
      </w:r>
    </w:p>
    <w:p w14:paraId="54C842F7" w14:textId="77777777" w:rsidR="00FE1B59" w:rsidRDefault="00FE1B59" w:rsidP="00FE1B59">
      <w:r>
        <w:rPr>
          <w:vertAlign w:val="superscript"/>
        </w:rPr>
        <w:t>13</w:t>
      </w:r>
      <w:r>
        <w:t xml:space="preserve">When the south wind blew softly, supposing that they had obtained their purpose, they weighed anchor and sailed along </w:t>
      </w:r>
      <w:smartTag w:uri="urn:schemas-microsoft-com:office:smarttags" w:element="place">
        <w:r>
          <w:t>Crete</w:t>
        </w:r>
      </w:smartTag>
      <w:r>
        <w:t xml:space="preserve">, close to shore. </w:t>
      </w:r>
      <w:r>
        <w:rPr>
          <w:vertAlign w:val="superscript"/>
        </w:rPr>
        <w:t>14</w:t>
      </w:r>
      <w:r>
        <w:t>But before long, a stormy wind beat down from shore, which is called Euraquilo.</w:t>
      </w:r>
      <w:r>
        <w:rPr>
          <w:rStyle w:val="FootnoteReference"/>
        </w:rPr>
        <w:footnoteReference w:id="3987"/>
      </w:r>
      <w:r>
        <w:t xml:space="preserve"> </w:t>
      </w:r>
      <w:r>
        <w:rPr>
          <w:vertAlign w:val="superscript"/>
        </w:rPr>
        <w:t>15</w:t>
      </w:r>
      <w:r>
        <w:t xml:space="preserve">When the ship was caught, and could not face the wind, we gave way to it, and were driven along. </w:t>
      </w:r>
      <w:r>
        <w:rPr>
          <w:vertAlign w:val="superscript"/>
        </w:rPr>
        <w:t>16</w:t>
      </w:r>
      <w:r>
        <w:t xml:space="preserve">Running under the lee of a small island called Cauda, we were able, with difficulty, to secure the boat. </w:t>
      </w:r>
      <w:r>
        <w:rPr>
          <w:vertAlign w:val="superscript"/>
        </w:rPr>
        <w:t>17</w:t>
      </w:r>
      <w:r>
        <w:t xml:space="preserve">After they had hoisted it up, they used cables to help reinforce the ship. Fearing that they would run aground on the </w:t>
      </w:r>
      <w:r w:rsidRPr="00FA0F4A">
        <w:t>Syrtis,</w:t>
      </w:r>
      <w:r>
        <w:t xml:space="preserve"> they lowered the sea anchor, and so were driven along. </w:t>
      </w:r>
      <w:r>
        <w:rPr>
          <w:vertAlign w:val="superscript"/>
        </w:rPr>
        <w:t>18</w:t>
      </w:r>
      <w:r>
        <w:t xml:space="preserve">As we labored exceedingly with the storm, the next day they began to throw things overboard. </w:t>
      </w:r>
      <w:r>
        <w:rPr>
          <w:vertAlign w:val="superscript"/>
        </w:rPr>
        <w:t>19</w:t>
      </w:r>
      <w:r>
        <w:t xml:space="preserve">On the third day, they threw out the ship’s tackle with their own hands. </w:t>
      </w:r>
      <w:r>
        <w:rPr>
          <w:vertAlign w:val="superscript"/>
        </w:rPr>
        <w:t>20</w:t>
      </w:r>
      <w:r>
        <w:t>When neither sun nor stars shone on us for many days, and no small storm pressed on us, all hope that we would be saved was now taken away.</w:t>
      </w:r>
    </w:p>
    <w:p w14:paraId="21BDE343" w14:textId="77777777" w:rsidR="00FE1B59" w:rsidRDefault="00FE1B59" w:rsidP="00FE1B59">
      <w:r>
        <w:rPr>
          <w:vertAlign w:val="superscript"/>
        </w:rPr>
        <w:t>21</w:t>
      </w:r>
      <w:r>
        <w:t xml:space="preserve">When they had been long without food, Paul stood up in the middle of them, and said, “Sirs, you should have listened to me, and not have set sail from </w:t>
      </w:r>
      <w:smartTag w:uri="urn:schemas-microsoft-com:office:smarttags" w:element="place">
        <w:r>
          <w:t>Crete</w:t>
        </w:r>
      </w:smartTag>
      <w:r>
        <w:t xml:space="preserve">, and have </w:t>
      </w:r>
      <w:r>
        <w:t xml:space="preserve">gotten this injury and loss. </w:t>
      </w:r>
      <w:r>
        <w:rPr>
          <w:vertAlign w:val="superscript"/>
        </w:rPr>
        <w:t>22</w:t>
      </w:r>
      <w:r>
        <w:t xml:space="preserve">Now I exhort you to cheer up, for there will be no loss of life among you, but only of the ship. </w:t>
      </w:r>
      <w:r>
        <w:rPr>
          <w:vertAlign w:val="superscript"/>
        </w:rPr>
        <w:t>23</w:t>
      </w:r>
      <w:r>
        <w:t xml:space="preserve">For there stood by me this night an angel, belonging to the God whose I am and whom I serve, </w:t>
      </w:r>
      <w:r>
        <w:rPr>
          <w:vertAlign w:val="superscript"/>
        </w:rPr>
        <w:t>24</w:t>
      </w:r>
      <w:r>
        <w:t xml:space="preserve">saying, ‘Do not be afraid, Paul. You must stand before Caesar. And look, God has granted you all those who sail with you.’ </w:t>
      </w:r>
      <w:r>
        <w:rPr>
          <w:vertAlign w:val="superscript"/>
        </w:rPr>
        <w:t>25</w:t>
      </w:r>
      <w:r>
        <w:t xml:space="preserve">Therefore, sirs, cheer up. For I believe God, that it will be just as it has been spoken to me. </w:t>
      </w:r>
      <w:r>
        <w:rPr>
          <w:vertAlign w:val="superscript"/>
        </w:rPr>
        <w:t>26</w:t>
      </w:r>
      <w:r>
        <w:t>But we must run aground on a certain island.”</w:t>
      </w:r>
    </w:p>
    <w:p w14:paraId="0CC4398A" w14:textId="77777777" w:rsidR="00FE1B59" w:rsidRDefault="00FE1B59" w:rsidP="00FE1B59">
      <w:r>
        <w:rPr>
          <w:vertAlign w:val="superscript"/>
        </w:rPr>
        <w:t>27</w:t>
      </w:r>
      <w:r>
        <w:t xml:space="preserve">But when the fourteenth night had come, as we were driven back and forth in the Adriatic Sea, about midnight the sailors surmised that they were drawing near to some land. </w:t>
      </w:r>
      <w:r>
        <w:rPr>
          <w:vertAlign w:val="superscript"/>
        </w:rPr>
        <w:t>28</w:t>
      </w:r>
      <w:r>
        <w:t>They took soundings, and found twenty fathoms.</w:t>
      </w:r>
      <w:r>
        <w:rPr>
          <w:rStyle w:val="FootnoteReference"/>
        </w:rPr>
        <w:footnoteReference w:id="3988"/>
      </w:r>
      <w:r>
        <w:t xml:space="preserve"> After a little while, they took soundings again, and found fifteen fathoms.</w:t>
      </w:r>
      <w:r>
        <w:rPr>
          <w:rStyle w:val="FootnoteReference"/>
        </w:rPr>
        <w:footnoteReference w:id="3989"/>
      </w:r>
      <w:r>
        <w:t xml:space="preserve"> </w:t>
      </w:r>
      <w:r>
        <w:rPr>
          <w:vertAlign w:val="superscript"/>
        </w:rPr>
        <w:t>29</w:t>
      </w:r>
      <w:r>
        <w:t xml:space="preserve">Fearing that we would run aground on rocky ground, they let go four anchors from the stern, and wished for daylight. </w:t>
      </w:r>
      <w:r>
        <w:rPr>
          <w:vertAlign w:val="superscript"/>
        </w:rPr>
        <w:t>30</w:t>
      </w:r>
      <w:r>
        <w:t xml:space="preserve">As the sailors were trying to flee out of the ship, and had lowered the boat into the sea, pretending that they would lay out anchors from the bow, </w:t>
      </w:r>
      <w:r>
        <w:rPr>
          <w:vertAlign w:val="superscript"/>
        </w:rPr>
        <w:t>31</w:t>
      </w:r>
      <w:r>
        <w:t xml:space="preserve">Paul said to the centurion and to the soldiers, “Unless these stay in the ship, you cannot be saved.” </w:t>
      </w:r>
      <w:r>
        <w:rPr>
          <w:vertAlign w:val="superscript"/>
        </w:rPr>
        <w:t>32</w:t>
      </w:r>
      <w:r>
        <w:t>Then the soldiers cut away the ropes of the boat, and let it fall off.</w:t>
      </w:r>
    </w:p>
    <w:p w14:paraId="5EE01F73" w14:textId="77777777" w:rsidR="00FE1B59" w:rsidRDefault="00FE1B59" w:rsidP="00FE1B59">
      <w:r>
        <w:rPr>
          <w:vertAlign w:val="superscript"/>
        </w:rPr>
        <w:lastRenderedPageBreak/>
        <w:t>33</w:t>
      </w:r>
      <w:r>
        <w:t xml:space="preserve">While the day was coming on, Paul </w:t>
      </w:r>
      <w:r w:rsidR="00722D50">
        <w:t>urged them all to take</w:t>
      </w:r>
      <w:r>
        <w:t xml:space="preserve"> some food, saying, “This day is the fourteenth day that you wait and continue fasting, having taken nothing. </w:t>
      </w:r>
      <w:r>
        <w:rPr>
          <w:vertAlign w:val="superscript"/>
        </w:rPr>
        <w:t>34</w:t>
      </w:r>
      <w:r>
        <w:t xml:space="preserve">Therefore I </w:t>
      </w:r>
      <w:r w:rsidR="00E660ED">
        <w:t>urge you to take some food, for this is for your preservation;</w:t>
      </w:r>
      <w:r>
        <w:t xml:space="preserve"> for not a hair will perish from any of your heads.” </w:t>
      </w:r>
      <w:r>
        <w:rPr>
          <w:vertAlign w:val="superscript"/>
        </w:rPr>
        <w:t>35</w:t>
      </w:r>
      <w:r>
        <w:t xml:space="preserve">When he had said this, and had taken bread, he gave thanks to God in the presence of all, and he broke it, and began to eat. </w:t>
      </w:r>
      <w:r>
        <w:rPr>
          <w:vertAlign w:val="superscript"/>
        </w:rPr>
        <w:t>36</w:t>
      </w:r>
      <w:r>
        <w:t xml:space="preserve">Then they all cheered up, and they also took food. </w:t>
      </w:r>
      <w:r>
        <w:rPr>
          <w:vertAlign w:val="superscript"/>
        </w:rPr>
        <w:t>37</w:t>
      </w:r>
      <w:r>
        <w:t xml:space="preserve">In all, we were two hundred seventy-six souls on the ship. </w:t>
      </w:r>
      <w:r>
        <w:rPr>
          <w:vertAlign w:val="superscript"/>
        </w:rPr>
        <w:t>38</w:t>
      </w:r>
      <w:r>
        <w:t xml:space="preserve">When they had eaten enough, they lightened the ship, throwing out the wheat into the sea. </w:t>
      </w:r>
      <w:r>
        <w:rPr>
          <w:vertAlign w:val="superscript"/>
        </w:rPr>
        <w:t>39</w:t>
      </w:r>
      <w:r>
        <w:t xml:space="preserve">When it was day, they did not recognize the land, but they noticed a certain bay with a beach, and they decided to try to drive the ship onto it. </w:t>
      </w:r>
      <w:r>
        <w:rPr>
          <w:vertAlign w:val="superscript"/>
        </w:rPr>
        <w:t>40</w:t>
      </w:r>
      <w:r>
        <w:t xml:space="preserve">Casting off the anchors, they left them in the sea, at the same time untying the rudder ropes. Hoisting up the foresail to the wind, they made for the beach. </w:t>
      </w:r>
      <w:r>
        <w:rPr>
          <w:vertAlign w:val="superscript"/>
        </w:rPr>
        <w:t>41</w:t>
      </w:r>
      <w:r>
        <w:t>But coming to a place where two seas met, they ran the vessel aground. The bow struck and remained immovable, but the stern began to break up by the violence of the waves.</w:t>
      </w:r>
    </w:p>
    <w:p w14:paraId="57236115" w14:textId="77777777" w:rsidR="00FE1B59" w:rsidRDefault="00FE1B59" w:rsidP="00FE1B59">
      <w:r>
        <w:rPr>
          <w:vertAlign w:val="superscript"/>
        </w:rPr>
        <w:t>42</w:t>
      </w:r>
      <w:r>
        <w:t xml:space="preserve">The soldiers’ counsel was to kill the prisoners, so that none of them would swim out and escape. </w:t>
      </w:r>
      <w:r>
        <w:rPr>
          <w:vertAlign w:val="superscript"/>
        </w:rPr>
        <w:t>43</w:t>
      </w:r>
      <w:r>
        <w:t xml:space="preserve">But the centurion, desiring to save Paul, stopped them from their purpose, and commanded that those who could swim should throw themselves overboard first to go toward the land; </w:t>
      </w:r>
      <w:r>
        <w:rPr>
          <w:vertAlign w:val="superscript"/>
        </w:rPr>
        <w:t>44</w:t>
      </w:r>
      <w:r>
        <w:t xml:space="preserve">and the rest should follow, some on planks, and some on other things from the ship. </w:t>
      </w:r>
      <w:r>
        <w:t>So it happened that they all escaped safely to the land.</w:t>
      </w:r>
    </w:p>
    <w:p w14:paraId="03504876" w14:textId="77777777" w:rsidR="00FE1B59" w:rsidRDefault="00FE1B59" w:rsidP="00FE1B59">
      <w:pPr>
        <w:pStyle w:val="NHEB"/>
        <w:framePr w:wrap="auto"/>
      </w:pPr>
      <w:r>
        <w:t>28</w:t>
      </w:r>
    </w:p>
    <w:p w14:paraId="39F88493" w14:textId="77777777" w:rsidR="00FE1B59" w:rsidRDefault="00FE1B59" w:rsidP="00FE1B59">
      <w:pPr>
        <w:ind w:firstLine="0"/>
      </w:pPr>
      <w:r>
        <w:t xml:space="preserve">When we had escaped, then we learned that the island was called </w:t>
      </w:r>
      <w:smartTag w:uri="urn:schemas-microsoft-com:office:smarttags" w:element="place">
        <w:smartTag w:uri="urn:schemas-microsoft-com:office:smarttags" w:element="country-region">
          <w:r>
            <w:t>Malta</w:t>
          </w:r>
        </w:smartTag>
      </w:smartTag>
      <w:r>
        <w:t xml:space="preserve">. </w:t>
      </w:r>
      <w:r>
        <w:rPr>
          <w:vertAlign w:val="superscript"/>
        </w:rPr>
        <w:t>2</w:t>
      </w:r>
      <w:r>
        <w:t xml:space="preserve">The natives showed us uncommon kindness; for they kindled a fire, and received us all, because of the present rain, and because of the cold. </w:t>
      </w:r>
      <w:r>
        <w:rPr>
          <w:vertAlign w:val="superscript"/>
        </w:rPr>
        <w:t>3</w:t>
      </w:r>
      <w:r>
        <w:t xml:space="preserve">But when Paul had gathered a bundle of sticks and placed them on the fire, a viper came out because of the heat, and fastened on his hand. </w:t>
      </w:r>
      <w:r>
        <w:rPr>
          <w:vertAlign w:val="superscript"/>
        </w:rPr>
        <w:t>4</w:t>
      </w:r>
      <w:r>
        <w:t xml:space="preserve">When the natives saw the creature hanging from his hand, they said one to another, “No doubt this man is a murderer, whom, though he has escaped from the sea, yet Justice has not allowed to live.” </w:t>
      </w:r>
      <w:r>
        <w:rPr>
          <w:vertAlign w:val="superscript"/>
        </w:rPr>
        <w:t>5</w:t>
      </w:r>
      <w:r>
        <w:t xml:space="preserve">However he shook off the creature into the fire, and was not harmed. </w:t>
      </w:r>
      <w:r>
        <w:rPr>
          <w:vertAlign w:val="superscript"/>
        </w:rPr>
        <w:t>6</w:t>
      </w:r>
      <w:r>
        <w:t>But they expected that he would have swollen or fallen down dead suddenly, but when they watched for a long time and saw nothing bad happen to him, they changed their minds, and said that he was a god.</w:t>
      </w:r>
    </w:p>
    <w:p w14:paraId="0E02CD9B" w14:textId="77777777" w:rsidR="00FE1B59" w:rsidRDefault="00FE1B59" w:rsidP="00FE1B59">
      <w:r>
        <w:rPr>
          <w:vertAlign w:val="superscript"/>
        </w:rPr>
        <w:t>7</w:t>
      </w:r>
      <w:r>
        <w:t xml:space="preserve">Now in the neighborhood of that place were lands </w:t>
      </w:r>
      <w:r w:rsidR="00E84086">
        <w:t>belonging to the chief official</w:t>
      </w:r>
      <w:r>
        <w:t xml:space="preserve"> of the island, named Publius, who received us, and courteously entertained us for three days. </w:t>
      </w:r>
      <w:r>
        <w:rPr>
          <w:vertAlign w:val="superscript"/>
        </w:rPr>
        <w:t>8</w:t>
      </w:r>
      <w:r>
        <w:t xml:space="preserve">It happened that the father of Publius lay sick of fever and dysentery. Paul entered in to him, prayed, and laying his hands on him, healed him. </w:t>
      </w:r>
      <w:r>
        <w:rPr>
          <w:vertAlign w:val="superscript"/>
        </w:rPr>
        <w:t>9</w:t>
      </w:r>
      <w:r>
        <w:t xml:space="preserve">Then when this was done, the rest also who had diseases in the island came, and were cured. </w:t>
      </w:r>
      <w:r>
        <w:rPr>
          <w:vertAlign w:val="superscript"/>
        </w:rPr>
        <w:t>10</w:t>
      </w:r>
      <w:r>
        <w:t xml:space="preserve">They also honored us with many honors, and when we </w:t>
      </w:r>
      <w:r>
        <w:lastRenderedPageBreak/>
        <w:t>sailed, they put on board the things that we needed.</w:t>
      </w:r>
    </w:p>
    <w:p w14:paraId="1C966164" w14:textId="77777777" w:rsidR="00FE1B59" w:rsidRDefault="00FE1B59" w:rsidP="00FE1B59">
      <w:r>
        <w:rPr>
          <w:vertAlign w:val="superscript"/>
        </w:rPr>
        <w:t>11</w:t>
      </w:r>
      <w:r>
        <w:t xml:space="preserve">After three months, we set sail in a ship of </w:t>
      </w:r>
      <w:smartTag w:uri="urn:schemas-microsoft-com:office:smarttags" w:element="place">
        <w:smartTag w:uri="urn:schemas-microsoft-com:office:smarttags" w:element="City">
          <w:r>
            <w:t>Alexandria</w:t>
          </w:r>
        </w:smartTag>
      </w:smartTag>
      <w:r>
        <w:t xml:space="preserve"> which had wintered in the island, whose sign was “The Twin Brothers.” </w:t>
      </w:r>
      <w:r>
        <w:rPr>
          <w:vertAlign w:val="superscript"/>
        </w:rPr>
        <w:t>12</w:t>
      </w:r>
      <w:r>
        <w:t xml:space="preserve">Touching at </w:t>
      </w:r>
      <w:smartTag w:uri="urn:schemas-microsoft-com:office:smarttags" w:element="place">
        <w:smartTag w:uri="urn:schemas-microsoft-com:office:smarttags" w:element="City">
          <w:r>
            <w:t>Syracuse</w:t>
          </w:r>
        </w:smartTag>
      </w:smartTag>
      <w:r>
        <w:t xml:space="preserve">, we stayed there three days. </w:t>
      </w:r>
      <w:r>
        <w:rPr>
          <w:vertAlign w:val="superscript"/>
        </w:rPr>
        <w:t>13</w:t>
      </w:r>
      <w:r w:rsidR="004E0AF4">
        <w:t>From there we cast off</w:t>
      </w:r>
      <w:r>
        <w:t xml:space="preserve"> and arrived at Rhegium. After one day, a south wind sprang up, and on the second day we came to Puteoli, </w:t>
      </w:r>
      <w:r>
        <w:rPr>
          <w:vertAlign w:val="superscript"/>
        </w:rPr>
        <w:t>14</w:t>
      </w:r>
      <w:r>
        <w:t xml:space="preserve">where we found brothers, and were entreated to stay with them for seven days. So we came to </w:t>
      </w:r>
      <w:smartTag w:uri="urn:schemas-microsoft-com:office:smarttags" w:element="place">
        <w:smartTag w:uri="urn:schemas-microsoft-com:office:smarttags" w:element="City">
          <w:r>
            <w:t>Rome</w:t>
          </w:r>
        </w:smartTag>
      </w:smartTag>
      <w:r>
        <w:t xml:space="preserve">. </w:t>
      </w:r>
      <w:r>
        <w:rPr>
          <w:vertAlign w:val="superscript"/>
        </w:rPr>
        <w:t>15</w:t>
      </w:r>
      <w:r>
        <w:t xml:space="preserve">From there the brothers, when they heard of us, came to meet us as far as The Market of Appius and The Three Taverns. When Paul saw them, he thanked God, and took courage. </w:t>
      </w:r>
      <w:r>
        <w:rPr>
          <w:vertAlign w:val="superscript"/>
        </w:rPr>
        <w:t>16</w:t>
      </w:r>
      <w:r>
        <w:t xml:space="preserve">When we entered into </w:t>
      </w:r>
      <w:smartTag w:uri="urn:schemas-microsoft-com:office:smarttags" w:element="place">
        <w:smartTag w:uri="urn:schemas-microsoft-com:office:smarttags" w:element="City">
          <w:r>
            <w:t>Rome</w:t>
          </w:r>
        </w:smartTag>
      </w:smartTag>
      <w:r>
        <w:t>, Paul was allowed to stay by himself with the soldier who guarded him.</w:t>
      </w:r>
    </w:p>
    <w:p w14:paraId="50230801" w14:textId="77777777" w:rsidR="00FE1B59" w:rsidRDefault="00FE1B59" w:rsidP="00FE1B59">
      <w:r>
        <w:rPr>
          <w:vertAlign w:val="superscript"/>
        </w:rPr>
        <w:t>17</w:t>
      </w:r>
      <w:r>
        <w:t xml:space="preserve">It happened that after three days Paul called together those who were the </w:t>
      </w:r>
      <w:r w:rsidRPr="001227A7">
        <w:t>Jewish leaders</w:t>
      </w:r>
      <w:r>
        <w:t xml:space="preserve">. When they had come together, he said to them, “I, brothers, though I had done nothing against the people, or the customs of our fathers, still was delivered prisoner from Jerusalem into the hands of the Romans, </w:t>
      </w:r>
      <w:r>
        <w:rPr>
          <w:vertAlign w:val="superscript"/>
        </w:rPr>
        <w:t>18</w:t>
      </w:r>
      <w:r>
        <w:t xml:space="preserve">who, when they had examined me, desired to set me free, because there was no cause of death in me. </w:t>
      </w:r>
      <w:r>
        <w:rPr>
          <w:vertAlign w:val="superscript"/>
        </w:rPr>
        <w:t>19</w:t>
      </w:r>
      <w:r>
        <w:t xml:space="preserve">But when the Jews spoke against it, I was forced to appeal to Caesar, not that I had anything about which to accuse my nation. </w:t>
      </w:r>
      <w:r>
        <w:rPr>
          <w:vertAlign w:val="superscript"/>
        </w:rPr>
        <w:t>20</w:t>
      </w:r>
      <w:r>
        <w:t xml:space="preserve">For this cause therefore I asked to see you and to speak with you. For because of the hope of </w:t>
      </w:r>
      <w:smartTag w:uri="urn:schemas-microsoft-com:office:smarttags" w:element="place">
        <w:smartTag w:uri="urn:schemas-microsoft-com:office:smarttags" w:element="country-region">
          <w:r>
            <w:t>Israel</w:t>
          </w:r>
        </w:smartTag>
      </w:smartTag>
      <w:r>
        <w:t xml:space="preserve"> I am bound with this chain.”</w:t>
      </w:r>
    </w:p>
    <w:p w14:paraId="6AF6DD8F" w14:textId="77777777" w:rsidR="00FE1B59" w:rsidRDefault="00FE1B59" w:rsidP="00FE1B59">
      <w:r>
        <w:rPr>
          <w:vertAlign w:val="superscript"/>
        </w:rPr>
        <w:t>21</w:t>
      </w:r>
      <w:r>
        <w:t xml:space="preserve">They said to him, “We neither received letters from </w:t>
      </w:r>
      <w:smartTag w:uri="urn:schemas-microsoft-com:office:smarttags" w:element="place">
        <w:r>
          <w:t>Judea</w:t>
        </w:r>
      </w:smartTag>
      <w:r>
        <w:t xml:space="preserve"> concerning you, nor did any of the brothers come here and report or speak any evil of you. </w:t>
      </w:r>
      <w:r>
        <w:rPr>
          <w:vertAlign w:val="superscript"/>
        </w:rPr>
        <w:t>22</w:t>
      </w:r>
      <w:r>
        <w:t>But we desire to hear from you what you think. For, as concerning this sect, it is known to us that everywhere it is spoken against.”</w:t>
      </w:r>
    </w:p>
    <w:p w14:paraId="1B9EB6EE" w14:textId="77777777" w:rsidR="00FE1B59" w:rsidRDefault="00FE1B59" w:rsidP="00FE1B59">
      <w:r>
        <w:rPr>
          <w:vertAlign w:val="superscript"/>
        </w:rPr>
        <w:t>23</w:t>
      </w:r>
      <w:r>
        <w:t xml:space="preserve">When they had appointed him a day, many people came to him at his lodging. He explained to them, testifying about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persuading them concerning Jesus, both from the Law of Moses and from the Prophets, from morning until evening. </w:t>
      </w:r>
      <w:r>
        <w:rPr>
          <w:vertAlign w:val="superscript"/>
        </w:rPr>
        <w:t>24</w:t>
      </w:r>
      <w:r>
        <w:t xml:space="preserve">Some believed the things which were spoken, and some disbelieved. </w:t>
      </w:r>
      <w:r>
        <w:rPr>
          <w:vertAlign w:val="superscript"/>
        </w:rPr>
        <w:t>25</w:t>
      </w:r>
      <w:r>
        <w:t xml:space="preserve">When they did not agree among themselves, they departed after Paul had spoken one word, “The Holy Spirit spoke rightly through Isaiah, the prophet, to your fathers, </w:t>
      </w:r>
      <w:r>
        <w:rPr>
          <w:vertAlign w:val="superscript"/>
        </w:rPr>
        <w:t>26</w:t>
      </w:r>
      <w:r>
        <w:t>saying,</w:t>
      </w:r>
    </w:p>
    <w:p w14:paraId="32DC853B" w14:textId="77777777" w:rsidR="00FE1B59" w:rsidRDefault="00FE1B59" w:rsidP="00FE1B59">
      <w:pPr>
        <w:pStyle w:val="Poetry1"/>
      </w:pPr>
      <w:r>
        <w:t>‘Go to this people, and say,</w:t>
      </w:r>
    </w:p>
    <w:p w14:paraId="50EFE7D2" w14:textId="77777777" w:rsidR="00FE1B59" w:rsidRDefault="00FE1B59" w:rsidP="00FE1B59">
      <w:pPr>
        <w:pStyle w:val="Poetry1"/>
      </w:pPr>
      <w:r>
        <w:t>in hearing, you will hear,</w:t>
      </w:r>
    </w:p>
    <w:p w14:paraId="1E9D56C2" w14:textId="77777777" w:rsidR="00FE1B59" w:rsidRDefault="00FE1B59" w:rsidP="00FE1B59">
      <w:pPr>
        <w:pStyle w:val="Poetry2"/>
      </w:pPr>
      <w:r>
        <w:t>but will in no way understand.</w:t>
      </w:r>
    </w:p>
    <w:p w14:paraId="1516006F" w14:textId="77777777" w:rsidR="00FE1B59" w:rsidRDefault="00FE1B59" w:rsidP="00FE1B59">
      <w:pPr>
        <w:pStyle w:val="Poetry1"/>
      </w:pPr>
      <w:r>
        <w:t>In seeing, you will see,</w:t>
      </w:r>
    </w:p>
    <w:p w14:paraId="081B5F65" w14:textId="77777777" w:rsidR="00FE1B59" w:rsidRDefault="00FE1B59" w:rsidP="00FE1B59">
      <w:pPr>
        <w:pStyle w:val="Poetry2"/>
      </w:pPr>
      <w:r>
        <w:t>but will in no way perceive.</w:t>
      </w:r>
    </w:p>
    <w:p w14:paraId="1D275A98" w14:textId="77777777" w:rsidR="00FE1B59" w:rsidRDefault="00FE1B59" w:rsidP="00FE1B59">
      <w:pPr>
        <w:pStyle w:val="Poetry1"/>
      </w:pPr>
      <w:r>
        <w:rPr>
          <w:vertAlign w:val="superscript"/>
        </w:rPr>
        <w:t>27</w:t>
      </w:r>
      <w:r>
        <w:t>For this people’s heart has grown callous.</w:t>
      </w:r>
    </w:p>
    <w:p w14:paraId="09CB35D7" w14:textId="77777777" w:rsidR="00FE1B59" w:rsidRDefault="00FE1B59" w:rsidP="00FE1B59">
      <w:pPr>
        <w:pStyle w:val="Poetry2"/>
      </w:pPr>
      <w:r>
        <w:t>Their ears are dull of hearing.</w:t>
      </w:r>
    </w:p>
    <w:p w14:paraId="53DD2A8F" w14:textId="77777777" w:rsidR="00FE1B59" w:rsidRDefault="00FE1B59" w:rsidP="00FE1B59">
      <w:pPr>
        <w:pStyle w:val="Poetry2"/>
      </w:pPr>
      <w:r>
        <w:t>Their eyes they have closed.</w:t>
      </w:r>
    </w:p>
    <w:p w14:paraId="66B6854A" w14:textId="77777777" w:rsidR="00FE1B59" w:rsidRDefault="00FE1B59" w:rsidP="00FE1B59">
      <w:pPr>
        <w:pStyle w:val="Poetry1"/>
      </w:pPr>
      <w:r>
        <w:t>Lest they should see with their eyes,</w:t>
      </w:r>
    </w:p>
    <w:p w14:paraId="032463D1" w14:textId="77777777" w:rsidR="00FE1B59" w:rsidRDefault="00FE1B59" w:rsidP="00FE1B59">
      <w:pPr>
        <w:pStyle w:val="Poetry2"/>
      </w:pPr>
      <w:r>
        <w:t>hear with their ears,</w:t>
      </w:r>
    </w:p>
    <w:p w14:paraId="26160D0A" w14:textId="77777777" w:rsidR="00FE1B59" w:rsidRDefault="00FE1B59" w:rsidP="00FE1B59">
      <w:pPr>
        <w:pStyle w:val="Poetry2"/>
      </w:pPr>
      <w:r>
        <w:t>understand with their heart,</w:t>
      </w:r>
    </w:p>
    <w:p w14:paraId="36FEF062" w14:textId="77777777" w:rsidR="00FE1B59" w:rsidRDefault="00FE1B59" w:rsidP="00FE1B59">
      <w:pPr>
        <w:pStyle w:val="Poetry2"/>
      </w:pPr>
      <w:r>
        <w:t>and would turn again,</w:t>
      </w:r>
    </w:p>
    <w:p w14:paraId="6D58AF79" w14:textId="77777777" w:rsidR="00FE1B59" w:rsidRDefault="00FE1B59" w:rsidP="00FE1B59">
      <w:pPr>
        <w:pStyle w:val="Poetry2"/>
      </w:pPr>
      <w:r>
        <w:lastRenderedPageBreak/>
        <w:t>and I would heal them.’</w:t>
      </w:r>
      <w:r>
        <w:rPr>
          <w:rStyle w:val="FootnoteReference"/>
        </w:rPr>
        <w:footnoteReference w:id="3990"/>
      </w:r>
    </w:p>
    <w:p w14:paraId="7E50A6EB" w14:textId="77777777" w:rsidR="009E277C" w:rsidRDefault="00FE1B59" w:rsidP="009E277C">
      <w:r>
        <w:rPr>
          <w:vertAlign w:val="superscript"/>
        </w:rPr>
        <w:t>28</w:t>
      </w:r>
      <w:r>
        <w:t>“Be it known therefore to you, that the salvation of God is sent to the nations. They will also listen.”</w:t>
      </w:r>
      <w:r w:rsidR="009E277C" w:rsidRPr="009E277C">
        <w:rPr>
          <w:vertAlign w:val="superscript"/>
        </w:rPr>
        <w:t xml:space="preserve"> </w:t>
      </w:r>
      <w:r w:rsidR="009E277C">
        <w:rPr>
          <w:vertAlign w:val="superscript"/>
        </w:rPr>
        <w:t>29</w:t>
      </w:r>
      <w:r w:rsidR="009E277C">
        <w:t>And w</w:t>
      </w:r>
      <w:r w:rsidR="009E277C" w:rsidRPr="0033573D">
        <w:t>hen he had said these words, the Jews departed, having a great dispute among themselves</w:t>
      </w:r>
      <w:r w:rsidR="009E277C">
        <w:t>.</w:t>
      </w:r>
      <w:r w:rsidR="009E277C">
        <w:rPr>
          <w:rStyle w:val="FootnoteReference"/>
        </w:rPr>
        <w:t xml:space="preserve"> </w:t>
      </w:r>
      <w:r w:rsidR="009E277C">
        <w:rPr>
          <w:rStyle w:val="FootnoteReference"/>
        </w:rPr>
        <w:footnoteReference w:id="3991"/>
      </w:r>
    </w:p>
    <w:p w14:paraId="77209036" w14:textId="77777777" w:rsidR="00FE1B59" w:rsidRDefault="009E277C" w:rsidP="009E277C">
      <w:r>
        <w:rPr>
          <w:vertAlign w:val="superscript"/>
        </w:rPr>
        <w:t>30</w:t>
      </w:r>
      <w:r>
        <w:t>And Paul</w:t>
      </w:r>
      <w:r w:rsidR="00FE1B59">
        <w:t xml:space="preserve"> stayed two whole years in his own rented house, and received all who were coming to him, </w:t>
      </w:r>
      <w:r w:rsidR="00FE1B59">
        <w:rPr>
          <w:vertAlign w:val="superscript"/>
        </w:rPr>
        <w:t>31</w:t>
      </w:r>
      <w:r w:rsidR="00FE1B59">
        <w:t xml:space="preserve">proclaiming the </w:t>
      </w:r>
      <w:smartTag w:uri="urn:schemas-microsoft-com:office:smarttags" w:element="place">
        <w:smartTag w:uri="urn:schemas-microsoft-com:office:smarttags" w:element="PlaceType">
          <w:r w:rsidR="00FE1B59">
            <w:t>kingdom</w:t>
          </w:r>
        </w:smartTag>
        <w:r w:rsidR="00FE1B59">
          <w:t xml:space="preserve"> of </w:t>
        </w:r>
        <w:smartTag w:uri="urn:schemas-microsoft-com:office:smarttags" w:element="PlaceName">
          <w:r w:rsidR="00FE1B59">
            <w:t>God</w:t>
          </w:r>
        </w:smartTag>
      </w:smartTag>
      <w:r w:rsidR="00FE1B59">
        <w:t>, and teaching the things concerning the Lord Jesus Christ with all boldness, without hindrance.</w:t>
      </w:r>
    </w:p>
    <w:p w14:paraId="374957C9" w14:textId="77777777" w:rsidR="00FE1B59" w:rsidRDefault="00FE1B59" w:rsidP="00FE1B59"/>
    <w:p w14:paraId="13B990B7" w14:textId="77777777" w:rsidR="00FE1B59" w:rsidRDefault="00FE1B59" w:rsidP="00FE1B59">
      <w:pPr>
        <w:pStyle w:val="H1"/>
      </w:pPr>
      <w:bookmarkStart w:id="751" w:name="_Toc68794281"/>
      <w:bookmarkStart w:id="752" w:name="_Toc223798965"/>
      <w:r>
        <w:t>Romans</w:t>
      </w:r>
      <w:bookmarkEnd w:id="751"/>
      <w:bookmarkEnd w:id="752"/>
    </w:p>
    <w:p w14:paraId="50F17606" w14:textId="77777777" w:rsidR="00FE1B59" w:rsidRDefault="00FE1B59" w:rsidP="00FE1B59">
      <w:pPr>
        <w:pStyle w:val="NHEB"/>
        <w:framePr w:wrap="auto"/>
      </w:pPr>
      <w:r>
        <w:t>1</w:t>
      </w:r>
    </w:p>
    <w:p w14:paraId="5A49B133" w14:textId="77777777" w:rsidR="00FE1B59" w:rsidRDefault="00FE1B59" w:rsidP="00FE1B59">
      <w:pPr>
        <w:ind w:firstLine="0"/>
      </w:pPr>
      <w:r>
        <w:t xml:space="preserve">Paul, a servant of Christ Jesus, called to be an apostle, set apart for the Good News of God, </w:t>
      </w:r>
      <w:r>
        <w:rPr>
          <w:vertAlign w:val="superscript"/>
        </w:rPr>
        <w:t>2</w:t>
      </w:r>
      <w:r>
        <w:t xml:space="preserve">which he promised before through his prophets in the holy Scriptures, </w:t>
      </w:r>
      <w:r>
        <w:rPr>
          <w:vertAlign w:val="superscript"/>
        </w:rPr>
        <w:t>3</w:t>
      </w:r>
      <w:r>
        <w:t xml:space="preserve">concerning his </w:t>
      </w:r>
      <w:r w:rsidR="00853D63">
        <w:t>Son, who was born of the offspring</w:t>
      </w:r>
      <w:r>
        <w:t xml:space="preserve"> of David according to the flesh, </w:t>
      </w:r>
      <w:r>
        <w:rPr>
          <w:vertAlign w:val="superscript"/>
        </w:rPr>
        <w:t>4</w:t>
      </w:r>
      <w:r>
        <w:t xml:space="preserve">who was declared to be the Son of God with power, according to the Spirit of holiness, by the resurrection from the dead, Jesus Christ our Lord, </w:t>
      </w:r>
      <w:r>
        <w:rPr>
          <w:vertAlign w:val="superscript"/>
        </w:rPr>
        <w:t>5</w:t>
      </w:r>
      <w:r>
        <w:t xml:space="preserve">through whom we received grace and the office of apostle, for obedience of faith among all the nations, for his </w:t>
      </w:r>
      <w:r>
        <w:t xml:space="preserve">name’s sake; </w:t>
      </w:r>
      <w:r>
        <w:rPr>
          <w:vertAlign w:val="superscript"/>
        </w:rPr>
        <w:t>6</w:t>
      </w:r>
      <w:r>
        <w:t xml:space="preserve">among whom you are also called to belong to Jesus Christ; </w:t>
      </w:r>
      <w:r>
        <w:rPr>
          <w:vertAlign w:val="superscript"/>
        </w:rPr>
        <w:t>7</w:t>
      </w:r>
      <w:r>
        <w:t>to all who are in Rome, loved by God, called to be saints: Grace to you and peace from God our Father and the Lord Jesus Christ.</w:t>
      </w:r>
    </w:p>
    <w:p w14:paraId="581FD661" w14:textId="77777777" w:rsidR="00FE1B59" w:rsidRDefault="00FE1B59" w:rsidP="00FE1B59">
      <w:r>
        <w:rPr>
          <w:vertAlign w:val="superscript"/>
        </w:rPr>
        <w:t>8</w:t>
      </w:r>
      <w:r>
        <w:t>First, I thank my God through Jesus Christ for all of you, because your faith is proclaimed throughout the whole world.</w:t>
      </w:r>
      <w:r w:rsidR="00B77709">
        <w:rPr>
          <w:rStyle w:val="FootnoteReference"/>
        </w:rPr>
        <w:footnoteReference w:id="3992"/>
      </w:r>
      <w:r>
        <w:t xml:space="preserve"> </w:t>
      </w:r>
      <w:r>
        <w:rPr>
          <w:vertAlign w:val="superscript"/>
        </w:rPr>
        <w:t>9</w:t>
      </w:r>
      <w:r>
        <w:t xml:space="preserve">For God is my witness, whom I serve in my spirit in the Good News of his Son, </w:t>
      </w:r>
      <w:r w:rsidR="003E4F1F">
        <w:t>how I constantly mention you</w:t>
      </w:r>
      <w:r>
        <w:t xml:space="preserve"> </w:t>
      </w:r>
      <w:r>
        <w:rPr>
          <w:vertAlign w:val="superscript"/>
        </w:rPr>
        <w:t>10</w:t>
      </w:r>
      <w:r>
        <w:t xml:space="preserve">always in my prayers, requesting, if by any means now at last I may succeed by the will of God to come to you. </w:t>
      </w:r>
      <w:r>
        <w:rPr>
          <w:vertAlign w:val="superscript"/>
        </w:rPr>
        <w:t>11</w:t>
      </w:r>
      <w:r>
        <w:t xml:space="preserve">For I long to see you, that I may impart to you some spiritual gift to strengthen you; </w:t>
      </w:r>
      <w:r>
        <w:rPr>
          <w:vertAlign w:val="superscript"/>
        </w:rPr>
        <w:t>12</w:t>
      </w:r>
      <w:r>
        <w:t>that is, that you and I may be mutually encouraged by each other’s faith, both yours and mine.</w:t>
      </w:r>
    </w:p>
    <w:p w14:paraId="587033CF" w14:textId="77777777" w:rsidR="00FE1B59" w:rsidRDefault="00FE1B59" w:rsidP="00FE1B59">
      <w:r>
        <w:rPr>
          <w:vertAlign w:val="superscript"/>
        </w:rPr>
        <w:t>13</w:t>
      </w:r>
      <w:r>
        <w:t xml:space="preserve">Now I do not desire to have you unaware, brothers, that I often planned to come to you, and was hindered so far, that I might have some fruit among you also, even as </w:t>
      </w:r>
      <w:r w:rsidR="006B759C">
        <w:t>among the other non-Jewish people.</w:t>
      </w:r>
      <w:r>
        <w:t xml:space="preserve"> </w:t>
      </w:r>
      <w:r>
        <w:rPr>
          <w:vertAlign w:val="superscript"/>
        </w:rPr>
        <w:t>14</w:t>
      </w:r>
      <w:r>
        <w:t xml:space="preserve">I have an obligation both to Greeks and to barbarians, both to the wise and to the foolish. </w:t>
      </w:r>
      <w:r>
        <w:rPr>
          <w:vertAlign w:val="superscript"/>
        </w:rPr>
        <w:t>15</w:t>
      </w:r>
      <w:r>
        <w:t xml:space="preserve">So, for my part, I am eager to preach the Good News to you also who are in </w:t>
      </w:r>
      <w:smartTag w:uri="urn:schemas-microsoft-com:office:smarttags" w:element="place">
        <w:smartTag w:uri="urn:schemas-microsoft-com:office:smarttags" w:element="City">
          <w:r>
            <w:t>Rome</w:t>
          </w:r>
        </w:smartTag>
      </w:smartTag>
      <w:r>
        <w:t xml:space="preserve">. </w:t>
      </w:r>
      <w:r>
        <w:rPr>
          <w:vertAlign w:val="superscript"/>
        </w:rPr>
        <w:t>16</w:t>
      </w:r>
      <w:r>
        <w:t xml:space="preserve">For I am not ashamed of the Good News, for it is the power of God for salvation for everyone who believes; for the Jew first, and </w:t>
      </w:r>
      <w:r>
        <w:lastRenderedPageBreak/>
        <w:t xml:space="preserve">also for the Greek. </w:t>
      </w:r>
      <w:r>
        <w:rPr>
          <w:vertAlign w:val="superscript"/>
        </w:rPr>
        <w:t>17</w:t>
      </w:r>
      <w:r>
        <w:t>For in it is revealed God’s righteousness from faith to faith. As it is written, “But the righteous will live by faith.”</w:t>
      </w:r>
      <w:r>
        <w:rPr>
          <w:rStyle w:val="FootnoteReference"/>
        </w:rPr>
        <w:footnoteReference w:id="3993"/>
      </w:r>
      <w:r>
        <w:t xml:space="preserve"> </w:t>
      </w:r>
      <w:r>
        <w:rPr>
          <w:vertAlign w:val="superscript"/>
        </w:rPr>
        <w:t>18</w:t>
      </w:r>
      <w:r>
        <w:t xml:space="preserve">For the wrath of God is revealed from heaven against all </w:t>
      </w:r>
      <w:r w:rsidR="004730EB">
        <w:t>ungodliness and unrighteousness of people,</w:t>
      </w:r>
      <w:r>
        <w:t xml:space="preserve"> who </w:t>
      </w:r>
      <w:r w:rsidR="006E5FA2">
        <w:t>suppress the truth by unrighteousness,</w:t>
      </w:r>
      <w:r>
        <w:t xml:space="preserve"> </w:t>
      </w:r>
      <w:r>
        <w:rPr>
          <w:vertAlign w:val="superscript"/>
        </w:rPr>
        <w:t>19</w:t>
      </w:r>
      <w:r>
        <w:t xml:space="preserve">because what can be known about God is plain to them, because God has shown it to them. </w:t>
      </w:r>
      <w:r>
        <w:rPr>
          <w:vertAlign w:val="superscript"/>
        </w:rPr>
        <w:t>20</w:t>
      </w:r>
      <w:r>
        <w:t xml:space="preserve">For since the creation of the world his invisible attributes, </w:t>
      </w:r>
      <w:r w:rsidR="009C4C62">
        <w:t>his eternal power and divine nature,</w:t>
      </w:r>
      <w:r>
        <w:t xml:space="preserve"> have been clearly seen, being understood from what has been made. So they are without excuse. </w:t>
      </w:r>
      <w:r>
        <w:rPr>
          <w:vertAlign w:val="superscript"/>
        </w:rPr>
        <w:t>21</w:t>
      </w:r>
      <w:r>
        <w:t>Because, although they knew God, they did not glorify him as God or give him thanks, but their thinking became nonsense, and their foolish heart was darkened.</w:t>
      </w:r>
    </w:p>
    <w:p w14:paraId="63806D9B" w14:textId="04AC711F" w:rsidR="00FE1B59" w:rsidRDefault="00FE1B59" w:rsidP="00FE1B59">
      <w:r>
        <w:rPr>
          <w:vertAlign w:val="superscript"/>
        </w:rPr>
        <w:t>22</w:t>
      </w:r>
      <w:r w:rsidR="00142AC5">
        <w:t>Professing to be wise,</w:t>
      </w:r>
      <w:r>
        <w:t xml:space="preserve"> they became fools, </w:t>
      </w:r>
      <w:r>
        <w:rPr>
          <w:vertAlign w:val="superscript"/>
        </w:rPr>
        <w:t>23</w:t>
      </w:r>
      <w:r>
        <w:t xml:space="preserve">and traded the glory of the </w:t>
      </w:r>
      <w:r w:rsidR="00502142">
        <w:t>immortal God for images resembling mortal humans</w:t>
      </w:r>
      <w:r w:rsidR="006E5FA2">
        <w:t>,</w:t>
      </w:r>
      <w:r>
        <w:t xml:space="preserve"> and of birds, and four-footed animals, and crawling creatures. </w:t>
      </w:r>
      <w:r>
        <w:rPr>
          <w:vertAlign w:val="superscript"/>
        </w:rPr>
        <w:t>24</w:t>
      </w:r>
      <w:r>
        <w:t xml:space="preserve">Therefore God also abandoned them in the lusts of their hearts </w:t>
      </w:r>
      <w:r w:rsidR="00283ED6">
        <w:t>to impurity, to the degrading of their bodies among themselves,</w:t>
      </w:r>
      <w:r>
        <w:t xml:space="preserve"> </w:t>
      </w:r>
      <w:r>
        <w:rPr>
          <w:vertAlign w:val="superscript"/>
        </w:rPr>
        <w:t>25</w:t>
      </w:r>
      <w:r>
        <w:t xml:space="preserve">who exchanged the truth of God for a lie, and </w:t>
      </w:r>
      <w:r w:rsidR="00C103B5">
        <w:t>worshiped and served the creation</w:t>
      </w:r>
      <w:r>
        <w:t xml:space="preserve"> rather than the Creator, who is blessed forever. Amen.</w:t>
      </w:r>
    </w:p>
    <w:p w14:paraId="50F9B23E" w14:textId="76E03EB5" w:rsidR="00FE1B59" w:rsidRDefault="00FE1B59" w:rsidP="00FE1B59">
      <w:r>
        <w:rPr>
          <w:vertAlign w:val="superscript"/>
        </w:rPr>
        <w:t>26</w:t>
      </w:r>
      <w:r>
        <w:t xml:space="preserve">For this reason, God abandoned them to their degrading </w:t>
      </w:r>
      <w:r>
        <w:t xml:space="preserve">passions. For their women </w:t>
      </w:r>
      <w:r w:rsidR="00EC6050">
        <w:t>exchanged natural relations for that which is contrary to nature</w:t>
      </w:r>
      <w:r>
        <w:t xml:space="preserve">. </w:t>
      </w:r>
      <w:r>
        <w:rPr>
          <w:vertAlign w:val="superscript"/>
        </w:rPr>
        <w:t>27</w:t>
      </w:r>
      <w:r>
        <w:t xml:space="preserve">Likewise also the </w:t>
      </w:r>
      <w:r w:rsidR="007221C7">
        <w:t>men, giving up natural relations with women,</w:t>
      </w:r>
      <w:r>
        <w:t xml:space="preserve"> burned in their lust toward one another, </w:t>
      </w:r>
      <w:r w:rsidR="00B1783D">
        <w:t>men with men, committing what is shameful,</w:t>
      </w:r>
      <w:r>
        <w:t xml:space="preserve"> and receiving in themselves the due penalty of their error. </w:t>
      </w:r>
      <w:r>
        <w:rPr>
          <w:vertAlign w:val="superscript"/>
        </w:rPr>
        <w:t>28</w:t>
      </w:r>
      <w:r>
        <w:t xml:space="preserve">Even as they refused to have God in their knowledge, God abandoned them to a reprobate mind, </w:t>
      </w:r>
      <w:r w:rsidR="00DC264E">
        <w:t>to do those things which are not right;</w:t>
      </w:r>
      <w:r>
        <w:t xml:space="preserve"> </w:t>
      </w:r>
      <w:r>
        <w:rPr>
          <w:vertAlign w:val="superscript"/>
        </w:rPr>
        <w:t>29</w:t>
      </w:r>
      <w:r>
        <w:t>being filled with all unrighteousness,</w:t>
      </w:r>
      <w:r w:rsidR="007F78F0">
        <w:t xml:space="preserve"> sexual immorality,</w:t>
      </w:r>
      <w:r>
        <w:rPr>
          <w:rStyle w:val="FootnoteReference"/>
        </w:rPr>
        <w:footnoteReference w:id="3994"/>
      </w:r>
      <w:r>
        <w:t xml:space="preserve"> wickedness, covetousness, maliciousness; full of envy, murder, strife, deceit, evil habits, secret slanderers, </w:t>
      </w:r>
      <w:r>
        <w:rPr>
          <w:vertAlign w:val="superscript"/>
        </w:rPr>
        <w:t>30</w:t>
      </w:r>
      <w:r>
        <w:t xml:space="preserve">slanderers, haters of God, insolent, arrogant, boastful, inventors of evil things, disobedient to parents, </w:t>
      </w:r>
      <w:r>
        <w:rPr>
          <w:vertAlign w:val="superscript"/>
        </w:rPr>
        <w:t>31</w:t>
      </w:r>
      <w:r>
        <w:t>foolish, promise-breakers, heartless,</w:t>
      </w:r>
      <w:r w:rsidR="007F78F0">
        <w:t xml:space="preserve"> unforgiving,</w:t>
      </w:r>
      <w:r>
        <w:rPr>
          <w:rStyle w:val="FootnoteReference"/>
        </w:rPr>
        <w:footnoteReference w:id="3995"/>
      </w:r>
      <w:r>
        <w:t xml:space="preserve"> unmerciful; </w:t>
      </w:r>
      <w:r>
        <w:rPr>
          <w:vertAlign w:val="superscript"/>
        </w:rPr>
        <w:t>32</w:t>
      </w:r>
      <w:r>
        <w:t>who, knowing the ordinance of God, that those who practice such things are worthy of death, not only do the same, but also approve of those who practice them.</w:t>
      </w:r>
    </w:p>
    <w:p w14:paraId="1637D3AF" w14:textId="77777777" w:rsidR="00FE1B59" w:rsidRDefault="00FE1B59" w:rsidP="00FE1B59">
      <w:pPr>
        <w:pStyle w:val="NHEB"/>
        <w:framePr w:wrap="auto"/>
      </w:pPr>
      <w:r>
        <w:t>2</w:t>
      </w:r>
    </w:p>
    <w:p w14:paraId="76C0AE46" w14:textId="77777777" w:rsidR="00FE1B59" w:rsidRDefault="00FE1B59" w:rsidP="00FE1B59">
      <w:pPr>
        <w:ind w:firstLine="0"/>
      </w:pPr>
      <w:r>
        <w:t xml:space="preserve">Therefore you are without excuse, </w:t>
      </w:r>
      <w:r w:rsidR="00E84086">
        <w:t>everyone of you who passes judgment</w:t>
      </w:r>
      <w:r>
        <w:t xml:space="preserve">. For in that which you judge another, you condemn yourself. For you who judge practice the same things. </w:t>
      </w:r>
      <w:r>
        <w:rPr>
          <w:vertAlign w:val="superscript"/>
        </w:rPr>
        <w:t>2</w:t>
      </w:r>
      <w:r>
        <w:t xml:space="preserve">Now we know that the judgment of God is in accordance with truth against those who practice such things. </w:t>
      </w:r>
      <w:r>
        <w:rPr>
          <w:vertAlign w:val="superscript"/>
        </w:rPr>
        <w:lastRenderedPageBreak/>
        <w:t>3</w:t>
      </w:r>
      <w:r w:rsidR="000A4302">
        <w:t>And do you think this, you who judge those who practice such things,</w:t>
      </w:r>
      <w:r>
        <w:t xml:space="preserve"> and do the same, that you will escape the judgment of God? </w:t>
      </w:r>
      <w:r>
        <w:rPr>
          <w:vertAlign w:val="superscript"/>
        </w:rPr>
        <w:t>4</w:t>
      </w:r>
      <w:r>
        <w:t xml:space="preserve">Or do you despise the riches of his goodness, forbearance, and patience, not knowing that the goodness of God leads you to repentance? </w:t>
      </w:r>
      <w:r>
        <w:rPr>
          <w:vertAlign w:val="superscript"/>
        </w:rPr>
        <w:t>5</w:t>
      </w:r>
      <w:r>
        <w:t xml:space="preserve">But according to your hardness and unrepentant heart you are storing up for yourself wrath in the day of wrath and revelation of the righteous judgment of God; </w:t>
      </w:r>
      <w:r>
        <w:rPr>
          <w:vertAlign w:val="superscript"/>
        </w:rPr>
        <w:t>6</w:t>
      </w:r>
      <w:r>
        <w:t>who “will pay back to everyone according to their works:”</w:t>
      </w:r>
      <w:r>
        <w:rPr>
          <w:rStyle w:val="FootnoteReference"/>
        </w:rPr>
        <w:footnoteReference w:id="3996"/>
      </w:r>
      <w:r>
        <w:t xml:space="preserve"> </w:t>
      </w:r>
      <w:r>
        <w:rPr>
          <w:vertAlign w:val="superscript"/>
        </w:rPr>
        <w:t>7</w:t>
      </w:r>
      <w:r>
        <w:t xml:space="preserve">to those who by </w:t>
      </w:r>
      <w:r w:rsidR="00C87C5D">
        <w:t>perseverance in good works</w:t>
      </w:r>
      <w:r>
        <w:t xml:space="preserve"> </w:t>
      </w:r>
      <w:r w:rsidR="00C87C5D">
        <w:t>seek glory and honor</w:t>
      </w:r>
      <w:r>
        <w:t xml:space="preserve"> and immortality -- </w:t>
      </w:r>
      <w:r w:rsidR="009C4C62">
        <w:t>everlasting</w:t>
      </w:r>
      <w:r>
        <w:t xml:space="preserve"> life.         </w:t>
      </w:r>
      <w:r>
        <w:rPr>
          <w:vertAlign w:val="superscript"/>
        </w:rPr>
        <w:t>8</w:t>
      </w:r>
      <w:r w:rsidRPr="00E43503">
        <w:t>B</w:t>
      </w:r>
      <w:r>
        <w:t xml:space="preserve">ut to those who are self-seeking, and do not obey the truth, but obey wickedness -- wrath and anger, </w:t>
      </w:r>
      <w:r>
        <w:rPr>
          <w:vertAlign w:val="superscript"/>
        </w:rPr>
        <w:t>9</w:t>
      </w:r>
      <w:r w:rsidR="00C87C5D">
        <w:t>affliction and distress, on</w:t>
      </w:r>
      <w:r w:rsidR="005F79E6">
        <w:t xml:space="preserve"> every human being who does evil,</w:t>
      </w:r>
      <w:r>
        <w:t xml:space="preserve"> to the Jew first, and also to the Greek.</w:t>
      </w:r>
    </w:p>
    <w:p w14:paraId="58EA9B21" w14:textId="77777777" w:rsidR="00FE1B59" w:rsidRDefault="00FE1B59" w:rsidP="00FE1B59">
      <w:r>
        <w:rPr>
          <w:vertAlign w:val="superscript"/>
        </w:rPr>
        <w:t>10</w:t>
      </w:r>
      <w:r>
        <w:t xml:space="preserve">But glory, honor, and peace for everyone who does good, to the Jew first, and also to the Greek. </w:t>
      </w:r>
      <w:r>
        <w:rPr>
          <w:vertAlign w:val="superscript"/>
        </w:rPr>
        <w:t>11</w:t>
      </w:r>
      <w:r>
        <w:t xml:space="preserve">For there is no partiality with God. </w:t>
      </w:r>
      <w:r>
        <w:rPr>
          <w:vertAlign w:val="superscript"/>
        </w:rPr>
        <w:t>12</w:t>
      </w:r>
      <w:r>
        <w:t>For as many as have s</w:t>
      </w:r>
      <w:r w:rsidR="00141074">
        <w:t>inned without the law will</w:t>
      </w:r>
      <w:r>
        <w:t xml:space="preserve"> also perish without the law. As many as have sinned under the law will be judged by the law. </w:t>
      </w:r>
      <w:r>
        <w:rPr>
          <w:vertAlign w:val="superscript"/>
        </w:rPr>
        <w:t>13</w:t>
      </w:r>
      <w:r>
        <w:t>For it is not the hearers of the law who are righteous before God, but the doers of the law will be justified</w:t>
      </w:r>
      <w:r w:rsidR="00836BEF">
        <w:t>.</w:t>
      </w:r>
      <w:r>
        <w:t xml:space="preserve"> </w:t>
      </w:r>
      <w:r>
        <w:rPr>
          <w:vertAlign w:val="superscript"/>
        </w:rPr>
        <w:t>14</w:t>
      </w:r>
      <w:r w:rsidR="00836BEF">
        <w:t>F</w:t>
      </w:r>
      <w:r>
        <w:t xml:space="preserve">or when </w:t>
      </w:r>
      <w:r w:rsidR="00B84993">
        <w:t>the non</w:t>
      </w:r>
      <w:r w:rsidR="00E241DD">
        <w:t>-Jews</w:t>
      </w:r>
      <w:r>
        <w:t xml:space="preserve"> who do not have the law do by nature the things of the law, these, not having the law, are a law to themselves, </w:t>
      </w:r>
      <w:r>
        <w:rPr>
          <w:vertAlign w:val="superscript"/>
        </w:rPr>
        <w:t>15</w:t>
      </w:r>
      <w:r w:rsidR="00836BEF">
        <w:t xml:space="preserve">since they show the work of the </w:t>
      </w:r>
      <w:r w:rsidR="00836BEF">
        <w:t>law written on their hearts, their conscience bearing witness, and their thoughts either accusing or defending them,</w:t>
      </w:r>
      <w:r>
        <w:t xml:space="preserve"> </w:t>
      </w:r>
      <w:r>
        <w:rPr>
          <w:vertAlign w:val="superscript"/>
        </w:rPr>
        <w:t>16</w:t>
      </w:r>
      <w:r>
        <w:t>in the day when God</w:t>
      </w:r>
      <w:r w:rsidR="007221C7">
        <w:t xml:space="preserve"> will judge the secrets of people,</w:t>
      </w:r>
      <w:r>
        <w:t xml:space="preserve"> according to my Good News, by Christ Jesus.</w:t>
      </w:r>
    </w:p>
    <w:p w14:paraId="3B4E29D0" w14:textId="77777777" w:rsidR="00FE1B59" w:rsidRDefault="00FE1B59" w:rsidP="00FE1B59">
      <w:r>
        <w:rPr>
          <w:vertAlign w:val="superscript"/>
        </w:rPr>
        <w:t>17</w:t>
      </w:r>
      <w:r>
        <w:t xml:space="preserve">But if you call yourself a Jew, and rely on the law, and boast in God, </w:t>
      </w:r>
      <w:r>
        <w:rPr>
          <w:vertAlign w:val="superscript"/>
        </w:rPr>
        <w:t>18</w:t>
      </w:r>
      <w:r>
        <w:t xml:space="preserve">and know his will, and approve the things that are excellent, being instructed out of the law, </w:t>
      </w:r>
      <w:r>
        <w:rPr>
          <w:vertAlign w:val="superscript"/>
        </w:rPr>
        <w:t>19</w:t>
      </w:r>
      <w:r>
        <w:t xml:space="preserve">and are confident that you yourself are a guide of the blind, a light to those who are in darkness, </w:t>
      </w:r>
      <w:r>
        <w:rPr>
          <w:vertAlign w:val="superscript"/>
        </w:rPr>
        <w:t>20</w:t>
      </w:r>
      <w:r>
        <w:t xml:space="preserve">a corrector of the foolish, a teacher of children, having in the law the embodiment of knowledge and truth. </w:t>
      </w:r>
      <w:r>
        <w:rPr>
          <w:vertAlign w:val="superscript"/>
        </w:rPr>
        <w:t>21</w:t>
      </w:r>
      <w:r>
        <w:t xml:space="preserve">You therefore who teach another, do you not teach yourself? You who preach against stealing, do you steal? </w:t>
      </w:r>
      <w:r>
        <w:rPr>
          <w:vertAlign w:val="superscript"/>
        </w:rPr>
        <w:t>22</w:t>
      </w:r>
      <w:r>
        <w:t xml:space="preserve">You who say that one should not commit adultery, do you commit adultery? </w:t>
      </w:r>
      <w:r w:rsidR="00604283">
        <w:t>You who detest idols, do you</w:t>
      </w:r>
      <w:r>
        <w:t xml:space="preserve"> rob temples? </w:t>
      </w:r>
      <w:r>
        <w:rPr>
          <w:vertAlign w:val="superscript"/>
        </w:rPr>
        <w:t>23</w:t>
      </w:r>
      <w:r>
        <w:t xml:space="preserve">You who boast in the law, do you, by disobeying the law, dishonor God? </w:t>
      </w:r>
      <w:r>
        <w:rPr>
          <w:vertAlign w:val="superscript"/>
        </w:rPr>
        <w:t>24</w:t>
      </w:r>
      <w:r>
        <w:t xml:space="preserve">For </w:t>
      </w:r>
      <w:r w:rsidR="00406CB4">
        <w:t>because of you the name of God is blasphemed among the nations,</w:t>
      </w:r>
      <w:r>
        <w:rPr>
          <w:rStyle w:val="FootnoteReference"/>
        </w:rPr>
        <w:footnoteReference w:id="3997"/>
      </w:r>
      <w:r>
        <w:t xml:space="preserve"> just as it is written. </w:t>
      </w:r>
      <w:r>
        <w:rPr>
          <w:vertAlign w:val="superscript"/>
        </w:rPr>
        <w:t>25</w:t>
      </w:r>
      <w:r>
        <w:t xml:space="preserve">For circumcision indeed profits, if you are a doer of the law, but if you are a transgressor of the law, your circumcision has become uncircumcision. </w:t>
      </w:r>
      <w:r>
        <w:rPr>
          <w:vertAlign w:val="superscript"/>
        </w:rPr>
        <w:t>26</w:t>
      </w:r>
      <w:r>
        <w:t xml:space="preserve">If therefore the uncircumcised </w:t>
      </w:r>
      <w:r w:rsidR="00604283">
        <w:t>keep the requirements of the law,</w:t>
      </w:r>
      <w:r>
        <w:t xml:space="preserve"> won’t his uncircumcision be counted as circumcision? </w:t>
      </w:r>
      <w:r>
        <w:rPr>
          <w:vertAlign w:val="superscript"/>
        </w:rPr>
        <w:t>27</w:t>
      </w:r>
      <w:r>
        <w:t xml:space="preserve">Won’t the uncircumcision which is by nature, </w:t>
      </w:r>
      <w:r>
        <w:lastRenderedPageBreak/>
        <w:t xml:space="preserve">if it fulfills the law, judge you, who with the letter and circumcision are a transgressor of the law? </w:t>
      </w:r>
      <w:r>
        <w:rPr>
          <w:vertAlign w:val="superscript"/>
        </w:rPr>
        <w:t>28</w:t>
      </w:r>
      <w:r>
        <w:t xml:space="preserve">For he is not a Jew who is one outwardly, neither is that circumcision which is outward in the flesh; </w:t>
      </w:r>
      <w:r>
        <w:rPr>
          <w:vertAlign w:val="superscript"/>
        </w:rPr>
        <w:t>29</w:t>
      </w:r>
      <w:r>
        <w:t xml:space="preserve">but he is a Jew who is one inwardly, and circumcision is that of the </w:t>
      </w:r>
      <w:r w:rsidR="00DE4989">
        <w:t>heart, by the Spirit, not</w:t>
      </w:r>
      <w:r>
        <w:t xml:space="preserve"> in the letter; </w:t>
      </w:r>
      <w:r w:rsidR="00AE693E">
        <w:t>whose praise is not from people, but from God.</w:t>
      </w:r>
    </w:p>
    <w:p w14:paraId="40A6EED3" w14:textId="77777777" w:rsidR="00FE1B59" w:rsidRDefault="00FE1B59" w:rsidP="00FE1B59">
      <w:pPr>
        <w:pStyle w:val="NHEB"/>
        <w:framePr w:wrap="auto"/>
      </w:pPr>
      <w:r>
        <w:t>3</w:t>
      </w:r>
    </w:p>
    <w:p w14:paraId="5F24DB75" w14:textId="77777777" w:rsidR="00FE1B59" w:rsidRDefault="00FE1B59" w:rsidP="00FE1B59">
      <w:pPr>
        <w:ind w:firstLine="0"/>
      </w:pPr>
      <w:r>
        <w:t xml:space="preserve">Then what advantage does the Jew have? Or what is the profit of circumcision? </w:t>
      </w:r>
      <w:r>
        <w:rPr>
          <w:vertAlign w:val="superscript"/>
        </w:rPr>
        <w:t>2</w:t>
      </w:r>
      <w:r>
        <w:t xml:space="preserve">Much in every way. Because first of all, they were entrusted with the oracles of God. </w:t>
      </w:r>
      <w:r>
        <w:rPr>
          <w:vertAlign w:val="superscript"/>
        </w:rPr>
        <w:t>3</w:t>
      </w:r>
      <w:r>
        <w:t xml:space="preserve">For what if some were without faith? Will their lack of faith nullify the faithfulness of God? </w:t>
      </w:r>
      <w:r>
        <w:rPr>
          <w:vertAlign w:val="superscript"/>
        </w:rPr>
        <w:t>4</w:t>
      </w:r>
      <w:r w:rsidR="00E7488A">
        <w:t>Absolutely not.</w:t>
      </w:r>
      <w:r w:rsidR="00310CBE">
        <w:t xml:space="preserve"> Let God</w:t>
      </w:r>
      <w:r>
        <w:t xml:space="preserve"> be found </w:t>
      </w:r>
      <w:r w:rsidR="005F79E6">
        <w:t>true, but every human being</w:t>
      </w:r>
      <w:r>
        <w:t xml:space="preserve"> a liar. As it is written,</w:t>
      </w:r>
    </w:p>
    <w:p w14:paraId="24040A4C" w14:textId="77777777" w:rsidR="00FE1B59" w:rsidRDefault="00FE1B59" w:rsidP="00FE1B59">
      <w:pPr>
        <w:pStyle w:val="Poetry1"/>
      </w:pPr>
      <w:r>
        <w:t>“That you m</w:t>
      </w:r>
      <w:r w:rsidR="00346619">
        <w:t>ay</w:t>
      </w:r>
      <w:r>
        <w:t xml:space="preserve"> be justified in your words,</w:t>
      </w:r>
    </w:p>
    <w:p w14:paraId="4A0BC393" w14:textId="77777777" w:rsidR="00FE1B59" w:rsidRDefault="00FE1B59" w:rsidP="00FE1B59">
      <w:pPr>
        <w:pStyle w:val="Poetry2"/>
      </w:pPr>
      <w:r>
        <w:t>and prevail when you judge.”</w:t>
      </w:r>
      <w:r>
        <w:rPr>
          <w:rStyle w:val="FootnoteReference"/>
        </w:rPr>
        <w:footnoteReference w:id="3998"/>
      </w:r>
    </w:p>
    <w:p w14:paraId="405AC08F" w14:textId="77777777" w:rsidR="00FE1B59" w:rsidRDefault="00FE1B59" w:rsidP="00FE1B59">
      <w:r>
        <w:rPr>
          <w:vertAlign w:val="superscript"/>
        </w:rPr>
        <w:t>5</w:t>
      </w:r>
      <w:r>
        <w:t xml:space="preserve">But if our unrighteousness commends the righteousness of God, what will we say? Is God unrighteous who inflicts </w:t>
      </w:r>
      <w:r w:rsidR="00AE693E">
        <w:t>wrath? (I am speaking in human terms).</w:t>
      </w:r>
      <w:r>
        <w:t xml:space="preserve"> </w:t>
      </w:r>
      <w:r>
        <w:rPr>
          <w:vertAlign w:val="superscript"/>
        </w:rPr>
        <w:t>6</w:t>
      </w:r>
      <w:r w:rsidR="00E7488A">
        <w:t>Absolutely not.</w:t>
      </w:r>
      <w:r>
        <w:t xml:space="preserve"> For then how will God judge the world? </w:t>
      </w:r>
      <w:r>
        <w:rPr>
          <w:vertAlign w:val="superscript"/>
        </w:rPr>
        <w:t>7</w:t>
      </w:r>
      <w:r>
        <w:t xml:space="preserve">For if the truth of God through my lie abounded to his glory, why am I also still judged as a sinner? </w:t>
      </w:r>
      <w:r>
        <w:rPr>
          <w:vertAlign w:val="superscript"/>
        </w:rPr>
        <w:t>8</w:t>
      </w:r>
      <w:r w:rsidR="00512DD5">
        <w:t xml:space="preserve">And </w:t>
      </w:r>
      <w:r w:rsidR="00512DD5">
        <w:t>why not (as we are slanderously reported, and as some affirm that we say), “Let us do evil, that good may come?” Their condemnation is just</w:t>
      </w:r>
      <w:r>
        <w:t xml:space="preserve">. </w:t>
      </w:r>
      <w:r>
        <w:rPr>
          <w:vertAlign w:val="superscript"/>
        </w:rPr>
        <w:t>9</w:t>
      </w:r>
      <w:r>
        <w:t xml:space="preserve">What then? Are we better than they? No, in no way. For we previously warned both Jews and Greeks, that they are all under sin. </w:t>
      </w:r>
      <w:r>
        <w:rPr>
          <w:vertAlign w:val="superscript"/>
        </w:rPr>
        <w:t>10</w:t>
      </w:r>
      <w:r>
        <w:t>As it is written,</w:t>
      </w:r>
    </w:p>
    <w:p w14:paraId="749A05D6" w14:textId="77777777" w:rsidR="00FE1B59" w:rsidRDefault="00946585" w:rsidP="00FE1B59">
      <w:pPr>
        <w:pStyle w:val="Poetry1"/>
      </w:pPr>
      <w:r>
        <w:t>“</w:t>
      </w:r>
      <w:r w:rsidR="00FE1B59">
        <w:t>There is no one righteous</w:t>
      </w:r>
      <w:r w:rsidR="00355C20">
        <w:t>,</w:t>
      </w:r>
      <w:r w:rsidR="003B2D0C">
        <w:rPr>
          <w:rStyle w:val="FootnoteReference"/>
        </w:rPr>
        <w:footnoteReference w:id="3999"/>
      </w:r>
    </w:p>
    <w:p w14:paraId="53DEE56B" w14:textId="77777777" w:rsidR="00FE1B59" w:rsidRDefault="00FE1B59" w:rsidP="00FE1B59">
      <w:pPr>
        <w:pStyle w:val="Poetry2"/>
      </w:pPr>
      <w:r>
        <w:t>no, not one.</w:t>
      </w:r>
      <w:r w:rsidR="005632C4">
        <w:t>”</w:t>
      </w:r>
      <w:r w:rsidR="00893AAE">
        <w:rPr>
          <w:rStyle w:val="FootnoteReference"/>
        </w:rPr>
        <w:footnoteReference w:id="4000"/>
      </w:r>
    </w:p>
    <w:p w14:paraId="29140B52" w14:textId="77777777" w:rsidR="00FE1B59" w:rsidRDefault="00FE1B59" w:rsidP="00FE1B59">
      <w:pPr>
        <w:pStyle w:val="Poetry1"/>
      </w:pPr>
      <w:r>
        <w:rPr>
          <w:vertAlign w:val="superscript"/>
        </w:rPr>
        <w:t>11</w:t>
      </w:r>
      <w:r w:rsidR="00946585">
        <w:t>”T</w:t>
      </w:r>
      <w:r>
        <w:t>here is no one who understands.</w:t>
      </w:r>
    </w:p>
    <w:p w14:paraId="01030D47" w14:textId="77777777" w:rsidR="00FE1B59" w:rsidRDefault="00FE1B59" w:rsidP="00FE1B59">
      <w:pPr>
        <w:pStyle w:val="Poetry2"/>
      </w:pPr>
      <w:r>
        <w:t>There is no one who seeks after God.</w:t>
      </w:r>
      <w:r w:rsidR="00946585">
        <w:rPr>
          <w:rStyle w:val="FootnoteReference"/>
        </w:rPr>
        <w:footnoteReference w:id="4001"/>
      </w:r>
    </w:p>
    <w:p w14:paraId="6D211104" w14:textId="77777777" w:rsidR="00FE1B59" w:rsidRDefault="00FE1B59" w:rsidP="00FE1B59">
      <w:pPr>
        <w:pStyle w:val="Poetry1"/>
      </w:pPr>
      <w:r>
        <w:rPr>
          <w:vertAlign w:val="superscript"/>
        </w:rPr>
        <w:t>12</w:t>
      </w:r>
      <w:r w:rsidR="00946585">
        <w:t>T</w:t>
      </w:r>
      <w:r>
        <w:t>hey have all turned aside.</w:t>
      </w:r>
    </w:p>
    <w:p w14:paraId="2896B773" w14:textId="77777777" w:rsidR="00FE1B59" w:rsidRDefault="00FE1B59" w:rsidP="00FE1B59">
      <w:pPr>
        <w:pStyle w:val="Poetry2"/>
      </w:pPr>
      <w:r>
        <w:t>They have together become unprofitable.</w:t>
      </w:r>
    </w:p>
    <w:p w14:paraId="3908727F" w14:textId="77777777" w:rsidR="00FE1B59" w:rsidRDefault="00FE1B59" w:rsidP="00FE1B59">
      <w:pPr>
        <w:pStyle w:val="Poetry1"/>
      </w:pPr>
      <w:r>
        <w:t>There is no one who does good,</w:t>
      </w:r>
    </w:p>
    <w:p w14:paraId="141D4310" w14:textId="77777777" w:rsidR="00FE1B59" w:rsidRDefault="00FE1B59" w:rsidP="00FE1B59">
      <w:pPr>
        <w:pStyle w:val="Poetry2"/>
      </w:pPr>
      <w:r>
        <w:t>there is not even one.</w:t>
      </w:r>
      <w:r w:rsidR="00946585">
        <w:t>”</w:t>
      </w:r>
      <w:r>
        <w:rPr>
          <w:rStyle w:val="FootnoteReference"/>
        </w:rPr>
        <w:footnoteReference w:id="4002"/>
      </w:r>
    </w:p>
    <w:p w14:paraId="41A276E2" w14:textId="77777777" w:rsidR="00FE1B59" w:rsidRDefault="00FE1B59" w:rsidP="00FE1B59">
      <w:pPr>
        <w:pStyle w:val="Poetry1"/>
      </w:pPr>
    </w:p>
    <w:p w14:paraId="10B78D2D" w14:textId="77777777" w:rsidR="00FE1B59" w:rsidRDefault="00FE1B59" w:rsidP="00FE1B59">
      <w:pPr>
        <w:pStyle w:val="Poetry1"/>
      </w:pPr>
      <w:r>
        <w:rPr>
          <w:vertAlign w:val="superscript"/>
        </w:rPr>
        <w:t>13</w:t>
      </w:r>
      <w:r>
        <w:t>“Their throat is an open tomb.</w:t>
      </w:r>
    </w:p>
    <w:p w14:paraId="6CAFBF5A" w14:textId="77777777" w:rsidR="00FE1B59" w:rsidRDefault="00FE1B59" w:rsidP="00FE1B59">
      <w:pPr>
        <w:pStyle w:val="Poetry2"/>
      </w:pPr>
      <w:r>
        <w:t>With their tongues they have used deceit.”</w:t>
      </w:r>
      <w:r>
        <w:rPr>
          <w:rStyle w:val="FootnoteReference"/>
        </w:rPr>
        <w:footnoteReference w:id="4003"/>
      </w:r>
    </w:p>
    <w:p w14:paraId="2D4CCEE4" w14:textId="77777777" w:rsidR="00FE1B59" w:rsidRDefault="00FE1B59" w:rsidP="00FE1B59">
      <w:pPr>
        <w:pStyle w:val="Poetry1"/>
      </w:pPr>
    </w:p>
    <w:p w14:paraId="76A9C995" w14:textId="77777777" w:rsidR="00FE1B59" w:rsidRDefault="00FE1B59" w:rsidP="00FE1B59">
      <w:pPr>
        <w:pStyle w:val="Poetry1"/>
      </w:pPr>
      <w:r>
        <w:t>“</w:t>
      </w:r>
      <w:r w:rsidR="00D941EE">
        <w:t>Viper’s poison</w:t>
      </w:r>
      <w:r>
        <w:t xml:space="preserve"> is under their lips;”</w:t>
      </w:r>
      <w:r>
        <w:rPr>
          <w:rStyle w:val="FootnoteReference"/>
        </w:rPr>
        <w:footnoteReference w:id="4004"/>
      </w:r>
    </w:p>
    <w:p w14:paraId="6AA74147" w14:textId="77777777" w:rsidR="00FE1B59" w:rsidRDefault="00FE1B59" w:rsidP="00FE1B59">
      <w:pPr>
        <w:pStyle w:val="Poetry2"/>
      </w:pPr>
      <w:r>
        <w:rPr>
          <w:vertAlign w:val="superscript"/>
        </w:rPr>
        <w:t>14</w:t>
      </w:r>
      <w:r>
        <w:t>“Whose mouth is full of cursing and bitterness.”</w:t>
      </w:r>
      <w:r>
        <w:rPr>
          <w:rStyle w:val="FootnoteReference"/>
        </w:rPr>
        <w:footnoteReference w:id="4005"/>
      </w:r>
    </w:p>
    <w:p w14:paraId="2D802D37" w14:textId="77777777" w:rsidR="00FE1B59" w:rsidRDefault="00FE1B59" w:rsidP="00FE1B59">
      <w:pPr>
        <w:pStyle w:val="Poetry1"/>
      </w:pPr>
    </w:p>
    <w:p w14:paraId="29536A74" w14:textId="77777777" w:rsidR="00FE1B59" w:rsidRDefault="00FE1B59" w:rsidP="00FE1B59">
      <w:pPr>
        <w:pStyle w:val="Poetry1"/>
      </w:pPr>
      <w:r>
        <w:rPr>
          <w:vertAlign w:val="superscript"/>
        </w:rPr>
        <w:t>15</w:t>
      </w:r>
      <w:r>
        <w:t>“Their feet are swift to shed blood.</w:t>
      </w:r>
    </w:p>
    <w:p w14:paraId="0027A4F5" w14:textId="77777777" w:rsidR="00FE1B59" w:rsidRDefault="00FE1B59" w:rsidP="00FE1B59">
      <w:pPr>
        <w:pStyle w:val="Poetry2"/>
      </w:pPr>
      <w:r>
        <w:rPr>
          <w:vertAlign w:val="superscript"/>
        </w:rPr>
        <w:t>16</w:t>
      </w:r>
      <w:r w:rsidR="005718F7">
        <w:t>Destruction and calamity are in their paths</w:t>
      </w:r>
      <w:r>
        <w:t>.</w:t>
      </w:r>
    </w:p>
    <w:p w14:paraId="0BF0030E" w14:textId="77777777" w:rsidR="00FE1B59" w:rsidRDefault="00FE1B59" w:rsidP="00FE1B59">
      <w:pPr>
        <w:pStyle w:val="Poetry2"/>
      </w:pPr>
      <w:r>
        <w:rPr>
          <w:vertAlign w:val="superscript"/>
        </w:rPr>
        <w:t>17</w:t>
      </w:r>
      <w:r>
        <w:t>The way of peace, they have not known.”</w:t>
      </w:r>
      <w:r>
        <w:rPr>
          <w:rStyle w:val="FootnoteReference"/>
        </w:rPr>
        <w:footnoteReference w:id="4006"/>
      </w:r>
    </w:p>
    <w:p w14:paraId="11B1DE79" w14:textId="77777777" w:rsidR="00FE1B59" w:rsidRDefault="00FE1B59" w:rsidP="00FE1B59">
      <w:pPr>
        <w:pStyle w:val="Poetry1"/>
      </w:pPr>
    </w:p>
    <w:p w14:paraId="6FB07427" w14:textId="77777777" w:rsidR="00FE1B59" w:rsidRDefault="00FE1B59" w:rsidP="00FE1B59">
      <w:pPr>
        <w:pStyle w:val="Poetry1"/>
      </w:pPr>
      <w:r>
        <w:rPr>
          <w:vertAlign w:val="superscript"/>
        </w:rPr>
        <w:lastRenderedPageBreak/>
        <w:t>18</w:t>
      </w:r>
      <w:r>
        <w:t>“There is no fear of God before their eyes.”</w:t>
      </w:r>
      <w:r>
        <w:rPr>
          <w:rStyle w:val="FootnoteReference"/>
        </w:rPr>
        <w:footnoteReference w:id="4007"/>
      </w:r>
    </w:p>
    <w:p w14:paraId="5F64F391" w14:textId="63E22F87" w:rsidR="00FE1B59" w:rsidRDefault="00FE1B59" w:rsidP="00FE1B59">
      <w:r>
        <w:rPr>
          <w:vertAlign w:val="superscript"/>
        </w:rPr>
        <w:t>19</w:t>
      </w:r>
      <w:r>
        <w:t xml:space="preserve">Now we know that whatever things the law says, it speaks to those who are under the law, that every mouth may be closed, and all the world may be brought under the judgment of God. </w:t>
      </w:r>
      <w:r>
        <w:rPr>
          <w:vertAlign w:val="superscript"/>
        </w:rPr>
        <w:t>20</w:t>
      </w:r>
      <w:r>
        <w:t xml:space="preserve">Because by the works of the law, no flesh will be justified in his sight. For through the law comes the knowledge of sin. </w:t>
      </w:r>
      <w:r>
        <w:rPr>
          <w:vertAlign w:val="superscript"/>
        </w:rPr>
        <w:t>21</w:t>
      </w:r>
      <w:r>
        <w:t xml:space="preserve">But now apart from the law, a righteousness of God has been revealed, being testified by the Law and the Prophets; </w:t>
      </w:r>
      <w:r>
        <w:rPr>
          <w:vertAlign w:val="superscript"/>
        </w:rPr>
        <w:t>22</w:t>
      </w:r>
      <w:r>
        <w:t xml:space="preserve">even the righteousness of God through faith in Jesus Christ to </w:t>
      </w:r>
      <w:r w:rsidR="00502AC2">
        <w:t>all</w:t>
      </w:r>
      <w:bookmarkStart w:id="753" w:name="_Hlk57882939"/>
      <w:r w:rsidR="00502AC2">
        <w:rPr>
          <w:rStyle w:val="FootnoteReference"/>
        </w:rPr>
        <w:footnoteReference w:id="4008"/>
      </w:r>
      <w:bookmarkEnd w:id="753"/>
      <w:r>
        <w:t xml:space="preserve"> who believe. For there is no distinction, </w:t>
      </w:r>
      <w:r>
        <w:rPr>
          <w:vertAlign w:val="superscript"/>
        </w:rPr>
        <w:t>23</w:t>
      </w:r>
      <w:r>
        <w:t xml:space="preserve">for all have sinned, and fall short of the glory of God; </w:t>
      </w:r>
      <w:r>
        <w:rPr>
          <w:vertAlign w:val="superscript"/>
        </w:rPr>
        <w:t>24</w:t>
      </w:r>
      <w:r>
        <w:t xml:space="preserve">being justified freely by his grace through the redemption that is in Christ Jesus; </w:t>
      </w:r>
      <w:r>
        <w:rPr>
          <w:vertAlign w:val="superscript"/>
        </w:rPr>
        <w:t>25</w:t>
      </w:r>
      <w:r w:rsidR="0070276E">
        <w:t>whom God displayed publicly as a mercy seat,</w:t>
      </w:r>
      <w:r>
        <w:rPr>
          <w:rStyle w:val="FootnoteReference"/>
        </w:rPr>
        <w:footnoteReference w:id="4009"/>
      </w:r>
      <w:r>
        <w:t xml:space="preserve"> through faith in his blood, for a demonstration of his righteousness, because in God’s forbearance he had passed over the sins previously committed; </w:t>
      </w:r>
      <w:r>
        <w:rPr>
          <w:vertAlign w:val="superscript"/>
        </w:rPr>
        <w:t>26</w:t>
      </w:r>
      <w:r>
        <w:t>to demonstrate his righteousness at this present time, so that he would be just, and the justifier of him who has faith in Jesus.</w:t>
      </w:r>
    </w:p>
    <w:p w14:paraId="3EE0D96B" w14:textId="77777777" w:rsidR="00FE1B59" w:rsidRDefault="00FE1B59" w:rsidP="00FE1B59">
      <w:r>
        <w:rPr>
          <w:vertAlign w:val="superscript"/>
        </w:rPr>
        <w:t>27</w:t>
      </w:r>
      <w:r>
        <w:t xml:space="preserve">Where then is the boasting? It is excluded. By what manner of law? Of works? No, but by a law of faith. </w:t>
      </w:r>
      <w:r>
        <w:rPr>
          <w:vertAlign w:val="superscript"/>
        </w:rPr>
        <w:t>28</w:t>
      </w:r>
      <w:r>
        <w:t xml:space="preserve">For we maintain </w:t>
      </w:r>
      <w:r w:rsidR="005F79E6">
        <w:t xml:space="preserve">that one is </w:t>
      </w:r>
      <w:r w:rsidR="005F79E6">
        <w:t>justified by faith</w:t>
      </w:r>
      <w:r>
        <w:t xml:space="preserve"> apart from the works of the law. </w:t>
      </w:r>
      <w:r>
        <w:rPr>
          <w:vertAlign w:val="superscript"/>
        </w:rPr>
        <w:t>29</w:t>
      </w:r>
      <w:r>
        <w:t xml:space="preserve">Or is </w:t>
      </w:r>
      <w:r w:rsidR="00A91330">
        <w:t>God for Jews only?</w:t>
      </w:r>
      <w:r>
        <w:t xml:space="preserve"> Is </w:t>
      </w:r>
      <w:r w:rsidR="00A91330">
        <w:t xml:space="preserve">he </w:t>
      </w:r>
      <w:r>
        <w:t>not</w:t>
      </w:r>
      <w:r w:rsidR="00A91330">
        <w:t xml:space="preserve"> </w:t>
      </w:r>
      <w:r>
        <w:t xml:space="preserve">the God of </w:t>
      </w:r>
      <w:r w:rsidR="00B84993">
        <w:t>the non</w:t>
      </w:r>
      <w:r w:rsidR="00E241DD">
        <w:t>-Jews</w:t>
      </w:r>
      <w:r>
        <w:t xml:space="preserve"> also? Yes, of </w:t>
      </w:r>
      <w:r w:rsidR="00B84993">
        <w:t>the non</w:t>
      </w:r>
      <w:r w:rsidR="00E241DD">
        <w:t>-Jews</w:t>
      </w:r>
      <w:r>
        <w:t xml:space="preserve"> also, </w:t>
      </w:r>
      <w:r>
        <w:rPr>
          <w:vertAlign w:val="superscript"/>
        </w:rPr>
        <w:t>30</w:t>
      </w:r>
      <w:r>
        <w:t xml:space="preserve">since indeed there is one God who will justify the circumcised by faith, and the uncircumcised through faith. </w:t>
      </w:r>
      <w:r>
        <w:rPr>
          <w:vertAlign w:val="superscript"/>
        </w:rPr>
        <w:t>31</w:t>
      </w:r>
      <w:r>
        <w:t xml:space="preserve">Do we then nullify the law through faith? </w:t>
      </w:r>
      <w:r w:rsidR="00E7488A">
        <w:t>Absolutely not.</w:t>
      </w:r>
      <w:r>
        <w:t xml:space="preserve"> No, we establish the law.</w:t>
      </w:r>
    </w:p>
    <w:p w14:paraId="5301AC3F" w14:textId="77777777" w:rsidR="00FE1B59" w:rsidRDefault="00FE1B59" w:rsidP="00FE1B59">
      <w:pPr>
        <w:pStyle w:val="NHEB"/>
        <w:framePr w:wrap="auto"/>
      </w:pPr>
      <w:r>
        <w:t>4</w:t>
      </w:r>
    </w:p>
    <w:p w14:paraId="0239C694" w14:textId="77777777" w:rsidR="00FE1B59" w:rsidRDefault="00FE1B59" w:rsidP="00FE1B59">
      <w:pPr>
        <w:ind w:firstLine="0"/>
      </w:pPr>
      <w:r>
        <w:t xml:space="preserve">What then will we say that Abraham, our forefather, has found according to the flesh? </w:t>
      </w:r>
      <w:r>
        <w:rPr>
          <w:vertAlign w:val="superscript"/>
        </w:rPr>
        <w:t>2</w:t>
      </w:r>
      <w:r>
        <w:t xml:space="preserve">For if Abraham was justified by works, he has something to boast about, but not before God. </w:t>
      </w:r>
      <w:r>
        <w:rPr>
          <w:vertAlign w:val="superscript"/>
        </w:rPr>
        <w:t>3</w:t>
      </w:r>
      <w:r>
        <w:t>For what does the Scripture say? “And Abraham believed God, and it was credited to him as righteousness.”</w:t>
      </w:r>
      <w:r>
        <w:rPr>
          <w:rStyle w:val="FootnoteReference"/>
        </w:rPr>
        <w:footnoteReference w:id="4010"/>
      </w:r>
      <w:r>
        <w:t xml:space="preserve"> </w:t>
      </w:r>
      <w:r>
        <w:rPr>
          <w:vertAlign w:val="superscript"/>
        </w:rPr>
        <w:t>4</w:t>
      </w:r>
      <w:r w:rsidR="00820FA0">
        <w:t xml:space="preserve">Now to the one who works, the pay is not counted as </w:t>
      </w:r>
      <w:r w:rsidR="00E62A1D">
        <w:t xml:space="preserve">a </w:t>
      </w:r>
      <w:r w:rsidR="00820FA0">
        <w:t>gift, but as an obligation.</w:t>
      </w:r>
      <w:r>
        <w:t xml:space="preserve"> </w:t>
      </w:r>
      <w:r>
        <w:rPr>
          <w:vertAlign w:val="superscript"/>
        </w:rPr>
        <w:t>5</w:t>
      </w:r>
      <w:r>
        <w:t xml:space="preserve">But to him who does not work, but believes in him who justifies the ungodly, his faith is credited as righteousness. </w:t>
      </w:r>
      <w:r>
        <w:rPr>
          <w:vertAlign w:val="superscript"/>
        </w:rPr>
        <w:t>6</w:t>
      </w:r>
      <w:r>
        <w:t xml:space="preserve">Even as David also </w:t>
      </w:r>
      <w:r w:rsidR="002D0311">
        <w:t>pronounces blessing on the one</w:t>
      </w:r>
      <w:r>
        <w:t xml:space="preserve"> to whom God counts righteousness apart from works,</w:t>
      </w:r>
    </w:p>
    <w:p w14:paraId="7D83DF7F" w14:textId="77777777" w:rsidR="00FE1B59" w:rsidRDefault="00FE1B59" w:rsidP="00FE1B59">
      <w:pPr>
        <w:pStyle w:val="Poetry1"/>
      </w:pPr>
      <w:r>
        <w:rPr>
          <w:vertAlign w:val="superscript"/>
        </w:rPr>
        <w:t>7</w:t>
      </w:r>
      <w:r>
        <w:t>“</w:t>
      </w:r>
      <w:r w:rsidR="00E17E7F">
        <w:t>Happy</w:t>
      </w:r>
      <w:r w:rsidR="005B1DA3">
        <w:t xml:space="preserve"> are those whose lawless</w:t>
      </w:r>
      <w:r w:rsidR="00A85BD0">
        <w:t xml:space="preserve"> deeds are forgiven</w:t>
      </w:r>
      <w:r>
        <w:t>,</w:t>
      </w:r>
    </w:p>
    <w:p w14:paraId="47221322" w14:textId="77777777" w:rsidR="00FE1B59" w:rsidRDefault="00AB289E" w:rsidP="00FE1B59">
      <w:pPr>
        <w:pStyle w:val="Poetry2"/>
      </w:pPr>
      <w:r>
        <w:t xml:space="preserve">and </w:t>
      </w:r>
      <w:r w:rsidR="00FE1B59">
        <w:t>whose sins are covered.</w:t>
      </w:r>
    </w:p>
    <w:p w14:paraId="0144E3D6" w14:textId="77777777" w:rsidR="00FE1B59" w:rsidRDefault="00FE1B59" w:rsidP="00FE1B59">
      <w:pPr>
        <w:pStyle w:val="Poetry1"/>
      </w:pPr>
      <w:r>
        <w:rPr>
          <w:vertAlign w:val="superscript"/>
        </w:rPr>
        <w:t>8</w:t>
      </w:r>
      <w:r w:rsidR="002D0311">
        <w:t>Happy is the one whom the Lord will not charge</w:t>
      </w:r>
      <w:r w:rsidR="00423790">
        <w:t xml:space="preserve"> with sin</w:t>
      </w:r>
      <w:r>
        <w:t>.”</w:t>
      </w:r>
      <w:r>
        <w:rPr>
          <w:rStyle w:val="FootnoteReference"/>
        </w:rPr>
        <w:footnoteReference w:id="4011"/>
      </w:r>
    </w:p>
    <w:p w14:paraId="4AE52C1C" w14:textId="77777777" w:rsidR="007F3428" w:rsidRDefault="00FE1B59" w:rsidP="00FE1B59">
      <w:r>
        <w:rPr>
          <w:vertAlign w:val="superscript"/>
        </w:rPr>
        <w:lastRenderedPageBreak/>
        <w:t>9</w:t>
      </w:r>
      <w:r>
        <w:t xml:space="preserve">Is this blessing then pronounced on the circumcised, or on the uncircumcised also? For we say that faith was credited to Abraham as righteousness. </w:t>
      </w:r>
      <w:r>
        <w:rPr>
          <w:vertAlign w:val="superscript"/>
        </w:rPr>
        <w:t>10</w:t>
      </w:r>
      <w:r>
        <w:t xml:space="preserve">How then was it credited? When he was in circumcision, or in uncircumcision? Not in circumcision, but in uncircumcision. </w:t>
      </w:r>
      <w:r>
        <w:rPr>
          <w:vertAlign w:val="superscript"/>
        </w:rPr>
        <w:t>11</w:t>
      </w:r>
      <w:r>
        <w:t xml:space="preserve">He received the sign of circumcision, a seal of the righteousness of the faith which he had while he was in uncircumcision, that he might be the father of all those who believe, though they be in uncircumcision, </w:t>
      </w:r>
      <w:r w:rsidR="00DE22DD">
        <w:t>so that</w:t>
      </w:r>
      <w:r>
        <w:t xml:space="preserve"> righteousness might also be credited to them. </w:t>
      </w:r>
    </w:p>
    <w:p w14:paraId="54D9FDD2" w14:textId="77777777" w:rsidR="00FE1B59" w:rsidRDefault="00FE1B59" w:rsidP="00FE1B59">
      <w:r>
        <w:rPr>
          <w:vertAlign w:val="superscript"/>
        </w:rPr>
        <w:t>12</w:t>
      </w:r>
      <w:r>
        <w:t xml:space="preserve">The father of circumcision to those who not only are of the circumcision, but who also walk in the steps of that faith of our father Abraham, which he had in uncircumcision. </w:t>
      </w:r>
      <w:r>
        <w:rPr>
          <w:vertAlign w:val="superscript"/>
        </w:rPr>
        <w:t>13</w:t>
      </w:r>
      <w:r>
        <w:t xml:space="preserve">For the promise to Abraham and to his </w:t>
      </w:r>
      <w:r w:rsidRPr="00631F20">
        <w:t xml:space="preserve">descendants </w:t>
      </w:r>
      <w:r>
        <w:t xml:space="preserve"> that he should be heir of the world was not through the law, but through the righteousness of faith. </w:t>
      </w:r>
      <w:r>
        <w:rPr>
          <w:vertAlign w:val="superscript"/>
        </w:rPr>
        <w:t>14</w:t>
      </w:r>
      <w:r>
        <w:t xml:space="preserve">For if those who are of the law are heirs, faith is made void, and the promise is made of no effect. </w:t>
      </w:r>
      <w:r>
        <w:rPr>
          <w:vertAlign w:val="superscript"/>
        </w:rPr>
        <w:t>15</w:t>
      </w:r>
      <w:r>
        <w:t xml:space="preserve">For the law works wrath, for where there is no law, neither is there disobedience. </w:t>
      </w:r>
      <w:r>
        <w:rPr>
          <w:vertAlign w:val="superscript"/>
        </w:rPr>
        <w:t>16</w:t>
      </w:r>
      <w:r>
        <w:t xml:space="preserve">For this cause it is of faith, that it may be according to grace, to the end that the promise may be sure to all the </w:t>
      </w:r>
      <w:r w:rsidRPr="00631F20">
        <w:t>descendants</w:t>
      </w:r>
      <w:r>
        <w:t xml:space="preserve">, not to that only which is of the law, but to that also which is of the faith of Abraham, who is the father of us </w:t>
      </w:r>
      <w:r>
        <w:t xml:space="preserve">all. </w:t>
      </w:r>
      <w:r>
        <w:rPr>
          <w:vertAlign w:val="superscript"/>
        </w:rPr>
        <w:t>17</w:t>
      </w:r>
      <w:r>
        <w:t>As it is written, “I have made you a father of many nations.”</w:t>
      </w:r>
      <w:r>
        <w:rPr>
          <w:rStyle w:val="FootnoteReference"/>
        </w:rPr>
        <w:footnoteReference w:id="4012"/>
      </w:r>
      <w:r>
        <w:t xml:space="preserve"> This is in the presence of him whom he believed: God, who gives life to the dead, and calls the things that are not, as though they were. </w:t>
      </w:r>
      <w:r w:rsidR="00813F7C">
        <w:rPr>
          <w:vertAlign w:val="superscript"/>
        </w:rPr>
        <w:t>18</w:t>
      </w:r>
      <w:r w:rsidR="00813F7C">
        <w:t xml:space="preserve">Who hoped in spite of hopeless circumstances, with the result that he might become the father of many nations, according to that which had been spoken, “so will your </w:t>
      </w:r>
      <w:r w:rsidR="00813F7C" w:rsidRPr="00631F20">
        <w:t>descendants</w:t>
      </w:r>
      <w:r w:rsidR="00813F7C">
        <w:t xml:space="preserve"> be.”</w:t>
      </w:r>
      <w:r w:rsidR="00813F7C">
        <w:rPr>
          <w:rStyle w:val="FootnoteReference"/>
        </w:rPr>
        <w:footnoteReference w:id="4013"/>
      </w:r>
      <w:r w:rsidR="00813F7C">
        <w:t xml:space="preserve"> </w:t>
      </w:r>
      <w:r w:rsidR="00813F7C">
        <w:rPr>
          <w:vertAlign w:val="superscript"/>
        </w:rPr>
        <w:t>19</w:t>
      </w:r>
      <w:r w:rsidR="00813F7C">
        <w:t>And not being weak in faith, he considered his own body, which was as good as dead (he being about a hundred years old), and the deadness of Sarah’s womb.</w:t>
      </w:r>
      <w:r>
        <w:t xml:space="preserve"> </w:t>
      </w:r>
      <w:r>
        <w:rPr>
          <w:vertAlign w:val="superscript"/>
        </w:rPr>
        <w:t>20</w:t>
      </w:r>
      <w:r>
        <w:t xml:space="preserve">Yet, looking to the promise of God, he did not waver through unbelief, but grew strong through faith, giving glory to God, </w:t>
      </w:r>
      <w:r>
        <w:rPr>
          <w:vertAlign w:val="superscript"/>
        </w:rPr>
        <w:t>21</w:t>
      </w:r>
      <w:r>
        <w:t xml:space="preserve">and being fully assured that what he had promised, he was able also to perform. </w:t>
      </w:r>
      <w:r>
        <w:rPr>
          <w:vertAlign w:val="superscript"/>
        </w:rPr>
        <w:t>22</w:t>
      </w:r>
      <w:r w:rsidR="00F85BEC">
        <w:t>And therefore “it was credited</w:t>
      </w:r>
      <w:r>
        <w:t xml:space="preserve"> to him as righteousness.”</w:t>
      </w:r>
      <w:r>
        <w:rPr>
          <w:rStyle w:val="FootnoteReference"/>
        </w:rPr>
        <w:footnoteReference w:id="4014"/>
      </w:r>
      <w:r>
        <w:t xml:space="preserve"> </w:t>
      </w:r>
      <w:r>
        <w:rPr>
          <w:vertAlign w:val="superscript"/>
        </w:rPr>
        <w:t>23</w:t>
      </w:r>
      <w:r>
        <w:t xml:space="preserve">Now it was not written that it was credited to him for his sake alone, </w:t>
      </w:r>
      <w:r>
        <w:rPr>
          <w:vertAlign w:val="superscript"/>
        </w:rPr>
        <w:t>24</w:t>
      </w:r>
      <w:r>
        <w:t xml:space="preserve">but for our sake also, to whom it will be credited, who believe in him who raised Jesus our Lord from the dead, </w:t>
      </w:r>
      <w:r>
        <w:rPr>
          <w:vertAlign w:val="superscript"/>
        </w:rPr>
        <w:t>25</w:t>
      </w:r>
      <w:r>
        <w:t>who was delivered up for our trespasses, and was raised for our justification.</w:t>
      </w:r>
    </w:p>
    <w:p w14:paraId="49EB49D0" w14:textId="77777777" w:rsidR="00FE1B59" w:rsidRDefault="00FE1B59" w:rsidP="00FE1B59">
      <w:pPr>
        <w:pStyle w:val="NHEB"/>
        <w:framePr w:wrap="auto"/>
      </w:pPr>
      <w:r>
        <w:t>5</w:t>
      </w:r>
    </w:p>
    <w:p w14:paraId="627B994F" w14:textId="77777777" w:rsidR="00FE1B59" w:rsidRDefault="00FE1B59" w:rsidP="00FE1B59">
      <w:pPr>
        <w:ind w:firstLine="0"/>
      </w:pPr>
      <w:r>
        <w:t xml:space="preserve">Being therefore justified by faith, we have peace with God through our Lord Jesus Christ; </w:t>
      </w:r>
      <w:r>
        <w:rPr>
          <w:vertAlign w:val="superscript"/>
        </w:rPr>
        <w:t>2</w:t>
      </w:r>
      <w:r>
        <w:t xml:space="preserve">through whom we also have our access by faith into this grace in which we stand, and we rejoice in </w:t>
      </w:r>
      <w:r>
        <w:lastRenderedPageBreak/>
        <w:t xml:space="preserve">hope of the glory of God. </w:t>
      </w:r>
      <w:r>
        <w:rPr>
          <w:vertAlign w:val="superscript"/>
        </w:rPr>
        <w:t>3</w:t>
      </w:r>
      <w:r>
        <w:t xml:space="preserve">Not only this, but we also rejoice in our sufferings, knowing that suffering works perseverance; </w:t>
      </w:r>
      <w:r>
        <w:rPr>
          <w:vertAlign w:val="superscript"/>
        </w:rPr>
        <w:t>4</w:t>
      </w:r>
      <w:r>
        <w:t xml:space="preserve">and perseverance, proven character; and proven character, hope: </w:t>
      </w:r>
      <w:r>
        <w:rPr>
          <w:vertAlign w:val="superscript"/>
        </w:rPr>
        <w:t>5</w:t>
      </w:r>
      <w:r>
        <w:t xml:space="preserve">and hope does not disappoint us, because God’s love has been poured out into our hearts through the Holy Spirit who was given to us. </w:t>
      </w:r>
      <w:r>
        <w:rPr>
          <w:vertAlign w:val="superscript"/>
        </w:rPr>
        <w:t>6</w:t>
      </w:r>
      <w:r>
        <w:t xml:space="preserve">For while we were yet weak, at the right time Christ died for the ungodly. </w:t>
      </w:r>
      <w:r>
        <w:rPr>
          <w:vertAlign w:val="superscript"/>
        </w:rPr>
        <w:t>7</w:t>
      </w:r>
      <w:r>
        <w:t xml:space="preserve">For rarely does one die for the righteous. Yet perhaps for a good person someone might dare to die. </w:t>
      </w:r>
      <w:r>
        <w:rPr>
          <w:vertAlign w:val="superscript"/>
        </w:rPr>
        <w:t>8</w:t>
      </w:r>
      <w:r>
        <w:t>But God commends his own love toward us, in that while we were yet sinners, Christ died for us.</w:t>
      </w:r>
    </w:p>
    <w:p w14:paraId="3AB5695B" w14:textId="77777777" w:rsidR="00FE1B59" w:rsidRDefault="00FE1B59" w:rsidP="00FE1B59">
      <w:r>
        <w:rPr>
          <w:vertAlign w:val="superscript"/>
        </w:rPr>
        <w:t>9</w:t>
      </w:r>
      <w:r>
        <w:t xml:space="preserve">Much more then, being now justified by his blood, we will be saved from God’s wrath through him. </w:t>
      </w:r>
      <w:r>
        <w:rPr>
          <w:vertAlign w:val="superscript"/>
        </w:rPr>
        <w:t>10</w:t>
      </w:r>
      <w:r>
        <w:t>For if, while we were enemies, we were reconciled to God through the death of his Son, much more, being reconciled, we will be saved by his life.</w:t>
      </w:r>
    </w:p>
    <w:p w14:paraId="5C9792FC" w14:textId="77777777" w:rsidR="007F3428" w:rsidRDefault="00FE1B59" w:rsidP="00FE1B59">
      <w:r>
        <w:rPr>
          <w:vertAlign w:val="superscript"/>
        </w:rPr>
        <w:t>11</w:t>
      </w:r>
      <w:r>
        <w:t xml:space="preserve">Not only so, but we also rejoice in God through our Lord Jesus Christ, through whom we have now received the reconciliation. </w:t>
      </w:r>
      <w:r>
        <w:rPr>
          <w:vertAlign w:val="superscript"/>
        </w:rPr>
        <w:t>12</w:t>
      </w:r>
      <w:r>
        <w:t xml:space="preserve">Therefore, as sin entered into the world through one man, and death through sin; </w:t>
      </w:r>
      <w:r w:rsidR="00AE693E">
        <w:t>and so death passed to all people,</w:t>
      </w:r>
      <w:r>
        <w:t xml:space="preserve"> because all sinned. </w:t>
      </w:r>
      <w:r>
        <w:rPr>
          <w:vertAlign w:val="superscript"/>
        </w:rPr>
        <w:t>13</w:t>
      </w:r>
      <w:r>
        <w:t xml:space="preserve">For until the law, sin was in the world; but sin is not charged when there is no law. </w:t>
      </w:r>
      <w:r>
        <w:rPr>
          <w:vertAlign w:val="superscript"/>
        </w:rPr>
        <w:t>14</w:t>
      </w:r>
      <w:r>
        <w:t xml:space="preserve">Nevertheless death reigned from Adam until Moses, even over those whose sins weren’t like Adam’s disobedience, who is a foreshadowing of him who was to come. </w:t>
      </w:r>
      <w:r>
        <w:rPr>
          <w:vertAlign w:val="superscript"/>
        </w:rPr>
        <w:t>15</w:t>
      </w:r>
      <w:r>
        <w:t xml:space="preserve">But the free gift is not like </w:t>
      </w:r>
      <w:r>
        <w:t xml:space="preserve">the trespass. For if by the trespass of the one the many died, much more did the grace of God, and the gift by the grace of the one man, Jesus Christ, abound to the many. </w:t>
      </w:r>
      <w:r>
        <w:rPr>
          <w:vertAlign w:val="superscript"/>
        </w:rPr>
        <w:t>16</w:t>
      </w:r>
      <w:r>
        <w:t xml:space="preserve">The gift is not as through one who sinned: for the judgment came by one to condemnation, but the free gift came of many trespasses to justification. </w:t>
      </w:r>
      <w:r>
        <w:rPr>
          <w:vertAlign w:val="superscript"/>
        </w:rPr>
        <w:t>17</w:t>
      </w:r>
      <w:r>
        <w:t xml:space="preserve">For if by the trespass of the one, death reigned through the one; so much more will those who receive the abundance of grace and of the gift of righteousness reign in life through the one, Jesus Christ. </w:t>
      </w:r>
    </w:p>
    <w:p w14:paraId="3DEEBFF6" w14:textId="77777777" w:rsidR="00FE1B59" w:rsidRDefault="00FE1B59" w:rsidP="00FE1B59">
      <w:r>
        <w:rPr>
          <w:vertAlign w:val="superscript"/>
        </w:rPr>
        <w:t>18</w:t>
      </w:r>
      <w:r>
        <w:t xml:space="preserve">So then as through one trespass, all </w:t>
      </w:r>
      <w:r w:rsidR="00AE693E">
        <w:t>people were condemned; even so through one act of righteousness, all people</w:t>
      </w:r>
      <w:r>
        <w:t xml:space="preserve"> were justified to life. </w:t>
      </w:r>
      <w:r>
        <w:rPr>
          <w:vertAlign w:val="superscript"/>
        </w:rPr>
        <w:t>19</w:t>
      </w:r>
      <w:r>
        <w:t xml:space="preserve">For as through the one man’s disobedience many were made sinners, even so through the obedience of the one, many will be made righteous. </w:t>
      </w:r>
      <w:r>
        <w:rPr>
          <w:vertAlign w:val="superscript"/>
        </w:rPr>
        <w:t>20</w:t>
      </w:r>
      <w:r>
        <w:t xml:space="preserve">The law came in besides, that the trespass might abound; but where sin abounded, grace abounded more exceedingly; </w:t>
      </w:r>
      <w:r>
        <w:rPr>
          <w:vertAlign w:val="superscript"/>
        </w:rPr>
        <w:t>21</w:t>
      </w:r>
      <w:r>
        <w:t xml:space="preserve">that as sin reigned in death, even so grace might reign through righteousness to </w:t>
      </w:r>
      <w:r w:rsidR="009C4C62">
        <w:t>everlasting</w:t>
      </w:r>
      <w:r>
        <w:t xml:space="preserve"> life through Jesus Christ our Lord.</w:t>
      </w:r>
    </w:p>
    <w:p w14:paraId="0B472839" w14:textId="77777777" w:rsidR="00FE1B59" w:rsidRDefault="00FE1B59" w:rsidP="00FE1B59">
      <w:pPr>
        <w:pStyle w:val="NHEB"/>
        <w:framePr w:wrap="auto"/>
      </w:pPr>
      <w:r>
        <w:t>6</w:t>
      </w:r>
    </w:p>
    <w:p w14:paraId="43DEBCBE" w14:textId="77777777" w:rsidR="00FE1B59" w:rsidRDefault="00FE1B59" w:rsidP="00FE1B59">
      <w:pPr>
        <w:ind w:firstLine="0"/>
      </w:pPr>
      <w:r>
        <w:t xml:space="preserve">What should we say then? Should we continue in sin, that grace may abound? </w:t>
      </w:r>
      <w:r>
        <w:rPr>
          <w:vertAlign w:val="superscript"/>
        </w:rPr>
        <w:t>2</w:t>
      </w:r>
      <w:r w:rsidR="00E7488A">
        <w:t>Absolutely not.</w:t>
      </w:r>
      <w:r>
        <w:t xml:space="preserve"> We who died to sin, how could we live in it any longer? </w:t>
      </w:r>
      <w:r>
        <w:rPr>
          <w:vertAlign w:val="superscript"/>
        </w:rPr>
        <w:t>3</w:t>
      </w:r>
      <w:r>
        <w:t xml:space="preserve">Or do you not know that all we who were baptized into Christ Jesus were baptized into his death? </w:t>
      </w:r>
      <w:r>
        <w:rPr>
          <w:vertAlign w:val="superscript"/>
        </w:rPr>
        <w:t>4</w:t>
      </w:r>
      <w:r>
        <w:t xml:space="preserve">We were buried therefore with him through </w:t>
      </w:r>
      <w:r>
        <w:lastRenderedPageBreak/>
        <w:t xml:space="preserve">baptism to death, that just like Christ was raised from the dead through the glory of the Father, so we also might walk in newness of life. </w:t>
      </w:r>
      <w:r>
        <w:rPr>
          <w:vertAlign w:val="superscript"/>
        </w:rPr>
        <w:t>5</w:t>
      </w:r>
      <w:r>
        <w:t xml:space="preserve">For if we have become united with him in the likeness of his death, we will also be part of his resurrection; </w:t>
      </w:r>
      <w:r>
        <w:rPr>
          <w:vertAlign w:val="superscript"/>
        </w:rPr>
        <w:t>6</w:t>
      </w:r>
      <w:r>
        <w:t xml:space="preserve">knowing this, </w:t>
      </w:r>
      <w:r w:rsidR="00445AC1">
        <w:t>that our old self was crucified</w:t>
      </w:r>
      <w:r>
        <w:t xml:space="preserve"> with him, that the body of sin might be done away with, so that we would no longer be in bondage to sin. </w:t>
      </w:r>
      <w:r>
        <w:rPr>
          <w:vertAlign w:val="superscript"/>
        </w:rPr>
        <w:t>7</w:t>
      </w:r>
      <w:r>
        <w:t xml:space="preserve">For he who has died has been freed from sin. </w:t>
      </w:r>
      <w:r>
        <w:rPr>
          <w:vertAlign w:val="superscript"/>
        </w:rPr>
        <w:t>8</w:t>
      </w:r>
      <w:r>
        <w:t xml:space="preserve">But if we died with Christ, we believe that we will also live with him; </w:t>
      </w:r>
      <w:r>
        <w:rPr>
          <w:vertAlign w:val="superscript"/>
        </w:rPr>
        <w:t>9</w:t>
      </w:r>
      <w:r>
        <w:t xml:space="preserve">knowing that Christ, being raised from the dead, dies no more. Death no more has dominion over him. </w:t>
      </w:r>
      <w:r>
        <w:rPr>
          <w:vertAlign w:val="superscript"/>
        </w:rPr>
        <w:t>10</w:t>
      </w:r>
      <w:r>
        <w:t xml:space="preserve">For the death that he died, he died to sin one time; but the life that he lives, he lives to God. </w:t>
      </w:r>
      <w:r>
        <w:rPr>
          <w:vertAlign w:val="superscript"/>
        </w:rPr>
        <w:t>11</w:t>
      </w:r>
      <w:r>
        <w:t>In the same way, consider yourselves dead to sin, but alive to God in Christ Jesus.</w:t>
      </w:r>
    </w:p>
    <w:p w14:paraId="52FB9B0A" w14:textId="77777777" w:rsidR="00FE1B59" w:rsidRDefault="00FE1B59" w:rsidP="00FE1B59">
      <w:r>
        <w:rPr>
          <w:vertAlign w:val="superscript"/>
        </w:rPr>
        <w:t>12</w:t>
      </w:r>
      <w:r>
        <w:t xml:space="preserve">Therefore do not let sin reign in your mortal body, that you should obey it in its lusts. </w:t>
      </w:r>
      <w:r>
        <w:rPr>
          <w:vertAlign w:val="superscript"/>
        </w:rPr>
        <w:t>13</w:t>
      </w:r>
      <w:r>
        <w:t xml:space="preserve">Neither present your members to sin as instruments of unrighteousness, but present yourselves to God, as alive from the dead, and your members as instruments of righteousness to God. </w:t>
      </w:r>
      <w:r>
        <w:rPr>
          <w:vertAlign w:val="superscript"/>
        </w:rPr>
        <w:t>14</w:t>
      </w:r>
      <w:r>
        <w:t xml:space="preserve">For sin will not have dominion over you. For you are not under law, but under grace. </w:t>
      </w:r>
      <w:r>
        <w:rPr>
          <w:vertAlign w:val="superscript"/>
        </w:rPr>
        <w:t>15</w:t>
      </w:r>
      <w:r>
        <w:t xml:space="preserve">What then? Should we sin because we are not under law, but under grace? </w:t>
      </w:r>
      <w:r w:rsidR="00E7488A">
        <w:t>Absolutely not.</w:t>
      </w:r>
      <w:r>
        <w:t xml:space="preserve"> </w:t>
      </w:r>
      <w:r>
        <w:rPr>
          <w:vertAlign w:val="superscript"/>
        </w:rPr>
        <w:t>16</w:t>
      </w:r>
      <w:r>
        <w:t xml:space="preserve">Do you not know that </w:t>
      </w:r>
      <w:r w:rsidR="00C7634C">
        <w:t xml:space="preserve">when you present yourselves to someone as </w:t>
      </w:r>
      <w:r w:rsidR="00EF23F4">
        <w:t>obedient slaves, you are slaves</w:t>
      </w:r>
      <w:r w:rsidR="00C7634C">
        <w:t xml:space="preserve"> of the one whom you obey, whether of sin, which leads to death, or of obedience, which </w:t>
      </w:r>
      <w:r w:rsidR="00126A32">
        <w:t>leads to righteousness</w:t>
      </w:r>
      <w:r>
        <w:t xml:space="preserve">? </w:t>
      </w:r>
      <w:r>
        <w:rPr>
          <w:vertAlign w:val="superscript"/>
        </w:rPr>
        <w:t>17</w:t>
      </w:r>
      <w:r>
        <w:t xml:space="preserve">But thanks be to </w:t>
      </w:r>
      <w:r>
        <w:t xml:space="preserve">God, that, whereas you were </w:t>
      </w:r>
      <w:r w:rsidR="001E24BB">
        <w:t>servants of sin, you became obedient</w:t>
      </w:r>
      <w:r>
        <w:t xml:space="preserve"> from the heart to that form of teaching to which you were entrusted. </w:t>
      </w:r>
      <w:r>
        <w:rPr>
          <w:vertAlign w:val="superscript"/>
        </w:rPr>
        <w:t>18</w:t>
      </w:r>
      <w:r>
        <w:t xml:space="preserve">Being made free from sin, you became </w:t>
      </w:r>
      <w:r w:rsidR="00715A60">
        <w:t>slaves</w:t>
      </w:r>
      <w:r>
        <w:t xml:space="preserve"> of righteousness.</w:t>
      </w:r>
    </w:p>
    <w:p w14:paraId="1977BC8E" w14:textId="77777777" w:rsidR="00FE1B59" w:rsidRDefault="00FE1B59" w:rsidP="00FE1B59">
      <w:r>
        <w:rPr>
          <w:vertAlign w:val="superscript"/>
        </w:rPr>
        <w:t>19</w:t>
      </w:r>
      <w:r>
        <w:t xml:space="preserve">I speak in human terms because of the weakness of your flesh, for as you presented your members as servants to uncleanness and to wickedness upon wickedness, even so now present your members as </w:t>
      </w:r>
      <w:r w:rsidR="007E54BC">
        <w:t>slaves</w:t>
      </w:r>
      <w:r>
        <w:t xml:space="preserve"> to righteousness for sanctification. </w:t>
      </w:r>
      <w:r>
        <w:rPr>
          <w:vertAlign w:val="superscript"/>
        </w:rPr>
        <w:t>20</w:t>
      </w:r>
      <w:r>
        <w:t xml:space="preserve">For when you were </w:t>
      </w:r>
      <w:r w:rsidR="007E54BC">
        <w:t>slaves</w:t>
      </w:r>
      <w:r>
        <w:t xml:space="preserve"> of sin, you were free in regard to righteousness. </w:t>
      </w:r>
      <w:r>
        <w:rPr>
          <w:vertAlign w:val="superscript"/>
        </w:rPr>
        <w:t>21</w:t>
      </w:r>
      <w:r>
        <w:t xml:space="preserve">What fruit then did you have at that time in the things of which you are now ashamed? For the end of those things is death. </w:t>
      </w:r>
      <w:r>
        <w:rPr>
          <w:vertAlign w:val="superscript"/>
        </w:rPr>
        <w:t>22</w:t>
      </w:r>
      <w:r>
        <w:t xml:space="preserve">But now, being made free from sin, and having become </w:t>
      </w:r>
      <w:r w:rsidR="007E54BC">
        <w:t>slaves</w:t>
      </w:r>
      <w:r>
        <w:t xml:space="preserve"> of God, you have your fruit of sanctification, and the result of </w:t>
      </w:r>
      <w:r w:rsidR="009C4C62">
        <w:t>everlasting</w:t>
      </w:r>
      <w:r>
        <w:t xml:space="preserve"> life. </w:t>
      </w:r>
      <w:r>
        <w:rPr>
          <w:vertAlign w:val="superscript"/>
        </w:rPr>
        <w:t>23</w:t>
      </w:r>
      <w:r>
        <w:t xml:space="preserve">For the wages of sin is death, but the free gift of God is </w:t>
      </w:r>
      <w:r w:rsidR="009C4C62">
        <w:t>everlasting</w:t>
      </w:r>
      <w:r>
        <w:t xml:space="preserve"> life in Christ Jesus our Lord.</w:t>
      </w:r>
    </w:p>
    <w:p w14:paraId="218958F9" w14:textId="77777777" w:rsidR="00FE1B59" w:rsidRDefault="00FE1B59" w:rsidP="00FE1B59">
      <w:pPr>
        <w:pStyle w:val="NHEB"/>
        <w:framePr w:wrap="auto"/>
      </w:pPr>
      <w:r>
        <w:t>7</w:t>
      </w:r>
    </w:p>
    <w:p w14:paraId="2D270394" w14:textId="77777777" w:rsidR="00FE1B59" w:rsidRDefault="00FE1B59" w:rsidP="00FE1B59">
      <w:pPr>
        <w:ind w:firstLine="0"/>
      </w:pPr>
      <w:r>
        <w:t xml:space="preserve">Or do you not know, brothers </w:t>
      </w:r>
      <w:r w:rsidR="00AE693E">
        <w:t>(for I speak to those who know the law)</w:t>
      </w:r>
      <w:r>
        <w:t xml:space="preserve">, </w:t>
      </w:r>
      <w:r w:rsidR="00BF5D6D">
        <w:t>that the law has authority</w:t>
      </w:r>
      <w:r w:rsidR="00AE693E">
        <w:t xml:space="preserve"> over a person</w:t>
      </w:r>
      <w:r>
        <w:t xml:space="preserve"> for as long as he lives? </w:t>
      </w:r>
      <w:r w:rsidR="00C734CF">
        <w:rPr>
          <w:vertAlign w:val="superscript"/>
        </w:rPr>
        <w:t>2</w:t>
      </w:r>
      <w:r w:rsidR="00C734CF">
        <w:t xml:space="preserve">For the married woman is bound by law to her husband as long as he lives. But if her husband dies, she is released from the law concerning the husband. </w:t>
      </w:r>
      <w:r w:rsidR="00C734CF">
        <w:rPr>
          <w:vertAlign w:val="superscript"/>
        </w:rPr>
        <w:t>3</w:t>
      </w:r>
      <w:r w:rsidR="00C734CF">
        <w:t xml:space="preserve">So then if, while the husband lives, she is joined to another man, she is called an adulteress. But if the husband dies, she is free from the law, so that she </w:t>
      </w:r>
      <w:r w:rsidR="00C734CF">
        <w:lastRenderedPageBreak/>
        <w:t>is not an adulteress, though she is joined to another man.</w:t>
      </w:r>
      <w:r>
        <w:t xml:space="preserve"> </w:t>
      </w:r>
      <w:r>
        <w:rPr>
          <w:vertAlign w:val="superscript"/>
        </w:rPr>
        <w:t>4</w:t>
      </w:r>
      <w:r>
        <w:t xml:space="preserve">Therefore, my brothers, you also were made dead to the law through the body of Christ, that you would be joined to another, to him who was raised from the dead, that we </w:t>
      </w:r>
      <w:r w:rsidR="00BF5D6D">
        <w:t>may bear fruit to God.</w:t>
      </w:r>
      <w:r>
        <w:t xml:space="preserve"> </w:t>
      </w:r>
      <w:r>
        <w:rPr>
          <w:vertAlign w:val="superscript"/>
        </w:rPr>
        <w:t>5</w:t>
      </w:r>
      <w:r>
        <w:t>For when we were in the flesh,</w:t>
      </w:r>
      <w:r>
        <w:rPr>
          <w:rStyle w:val="FootnoteReference"/>
        </w:rPr>
        <w:footnoteReference w:id="4015"/>
      </w:r>
      <w:r>
        <w:t xml:space="preserve"> the sinful passions which were through the law, worked in our members t</w:t>
      </w:r>
      <w:r w:rsidR="009A34D1">
        <w:t>o bring forth fruit for death.</w:t>
      </w:r>
      <w:r>
        <w:t xml:space="preserve"> </w:t>
      </w:r>
      <w:r>
        <w:rPr>
          <w:vertAlign w:val="superscript"/>
        </w:rPr>
        <w:t>6</w:t>
      </w:r>
      <w:r>
        <w:t xml:space="preserve">But now we have been </w:t>
      </w:r>
      <w:r w:rsidR="00EA22AD">
        <w:t>released from the law, having died to that which held us captive, so that we serve in newness of the Spirit</w:t>
      </w:r>
      <w:r>
        <w:t>, and not in oldness of the letter.</w:t>
      </w:r>
    </w:p>
    <w:p w14:paraId="4CC1044E" w14:textId="77777777" w:rsidR="00FE1B59" w:rsidRDefault="00FE1B59" w:rsidP="00FE1B59">
      <w:r>
        <w:rPr>
          <w:vertAlign w:val="superscript"/>
        </w:rPr>
        <w:t>7</w:t>
      </w:r>
      <w:r>
        <w:t>What should we say then? Is</w:t>
      </w:r>
      <w:r w:rsidR="00A46E75">
        <w:rPr>
          <w:rStyle w:val="FootnoteReference"/>
        </w:rPr>
        <w:footnoteReference w:id="4016"/>
      </w:r>
      <w:r>
        <w:t xml:space="preserve"> the law sin? </w:t>
      </w:r>
      <w:r w:rsidR="00E7488A">
        <w:t>Absolutely not.</w:t>
      </w:r>
      <w:r>
        <w:t xml:space="preserve"> However, I would not have known sin, except through the law. </w:t>
      </w:r>
      <w:r w:rsidR="00324C90">
        <w:t>For I would not have known covetousness</w:t>
      </w:r>
      <w:r>
        <w:t>, unless the law had said, “Do not covet.”</w:t>
      </w:r>
      <w:r>
        <w:rPr>
          <w:rStyle w:val="FootnoteReference"/>
        </w:rPr>
        <w:footnoteReference w:id="4017"/>
      </w:r>
      <w:r>
        <w:t xml:space="preserve"> </w:t>
      </w:r>
      <w:r>
        <w:rPr>
          <w:vertAlign w:val="superscript"/>
        </w:rPr>
        <w:t>8</w:t>
      </w:r>
      <w:r>
        <w:t xml:space="preserve">But sin, </w:t>
      </w:r>
      <w:r w:rsidR="00324C90">
        <w:t>taking opportunity through the commandment, produced in me all kinds of covetousness</w:t>
      </w:r>
      <w:r>
        <w:t xml:space="preserve">. For apart from the law, sin is dead. </w:t>
      </w:r>
      <w:r>
        <w:rPr>
          <w:vertAlign w:val="superscript"/>
        </w:rPr>
        <w:t>9</w:t>
      </w:r>
      <w:r>
        <w:t xml:space="preserve">I was alive apart from the law once, but when the commandment came, </w:t>
      </w:r>
      <w:r w:rsidR="00EA22AD">
        <w:t>sin became alive, and I died.</w:t>
      </w:r>
      <w:r>
        <w:t xml:space="preserve"> </w:t>
      </w:r>
      <w:r>
        <w:rPr>
          <w:vertAlign w:val="superscript"/>
        </w:rPr>
        <w:t>10</w:t>
      </w:r>
      <w:r>
        <w:t xml:space="preserve">The commandment, which was for life, this I found to be for death; </w:t>
      </w:r>
      <w:r>
        <w:rPr>
          <w:vertAlign w:val="superscript"/>
        </w:rPr>
        <w:t>11</w:t>
      </w:r>
      <w:r>
        <w:t xml:space="preserve">for sin, </w:t>
      </w:r>
      <w:r w:rsidR="00324C90">
        <w:t>taking the opportunity through</w:t>
      </w:r>
      <w:r>
        <w:t xml:space="preserve"> the commandment, deceived me, and through it killed me. </w:t>
      </w:r>
      <w:r>
        <w:rPr>
          <w:vertAlign w:val="superscript"/>
        </w:rPr>
        <w:t>12</w:t>
      </w:r>
      <w:r>
        <w:t>Therefore the law indeed is holy, and the commandment holy, and righteous, and good.</w:t>
      </w:r>
    </w:p>
    <w:p w14:paraId="23CEFF60" w14:textId="77777777" w:rsidR="007F3428" w:rsidRDefault="00FE1B59" w:rsidP="00FE1B59">
      <w:r>
        <w:rPr>
          <w:vertAlign w:val="superscript"/>
        </w:rPr>
        <w:t>13</w:t>
      </w:r>
      <w:r w:rsidR="00EA22AD">
        <w:t>Did that which is good, then, become death to me?</w:t>
      </w:r>
      <w:r>
        <w:t xml:space="preserve"> </w:t>
      </w:r>
      <w:r w:rsidR="00E7488A">
        <w:t>Absolutely not.</w:t>
      </w:r>
      <w:r>
        <w:t xml:space="preserve"> But sin, that it might be shown to be sin, by working death to me through that which is good; that through the commandment sin might become exceeding sinful. </w:t>
      </w:r>
      <w:r>
        <w:rPr>
          <w:vertAlign w:val="superscript"/>
        </w:rPr>
        <w:t>14</w:t>
      </w:r>
      <w:r>
        <w:t xml:space="preserve">For we know that the law is spiritual, but I am fleshly, sold under sin. </w:t>
      </w:r>
      <w:r>
        <w:rPr>
          <w:vertAlign w:val="superscript"/>
        </w:rPr>
        <w:t>15</w:t>
      </w:r>
      <w:r>
        <w:t xml:space="preserve">For I do not know what I am doing. For I do not practice what I desire to do; but what I hate, that I do. </w:t>
      </w:r>
      <w:r>
        <w:rPr>
          <w:vertAlign w:val="superscript"/>
        </w:rPr>
        <w:t>16</w:t>
      </w:r>
      <w:r w:rsidR="00943EFC">
        <w:t>But if I do what I do not want to do, I agree with</w:t>
      </w:r>
      <w:r>
        <w:t xml:space="preserve"> the law that it is good. </w:t>
      </w:r>
      <w:r>
        <w:rPr>
          <w:vertAlign w:val="superscript"/>
        </w:rPr>
        <w:t>17</w:t>
      </w:r>
      <w:r>
        <w:t xml:space="preserve">So now it is no more I that do it, but sin which dwells in me. </w:t>
      </w:r>
      <w:r>
        <w:rPr>
          <w:vertAlign w:val="superscript"/>
        </w:rPr>
        <w:t>18</w:t>
      </w:r>
      <w:r>
        <w:t>For I know that in me, that is, in my flesh,</w:t>
      </w:r>
      <w:r>
        <w:rPr>
          <w:rStyle w:val="FootnoteReference"/>
        </w:rPr>
        <w:footnoteReference w:id="4018"/>
      </w:r>
      <w:r>
        <w:t xml:space="preserve"> dwells no good thing. </w:t>
      </w:r>
      <w:r w:rsidR="00943EFC">
        <w:t>For the desire is present in me, but the doing of the good is not.</w:t>
      </w:r>
      <w:r>
        <w:t xml:space="preserve"> </w:t>
      </w:r>
      <w:r>
        <w:rPr>
          <w:vertAlign w:val="superscript"/>
        </w:rPr>
        <w:t>19</w:t>
      </w:r>
      <w:r>
        <w:t xml:space="preserve">For the good which I desire, I do not do; but the evil which I do not desire, that I practice. </w:t>
      </w:r>
    </w:p>
    <w:p w14:paraId="5727D3F3" w14:textId="77777777" w:rsidR="00FE1B59" w:rsidRDefault="00FE1B59" w:rsidP="00FE1B59">
      <w:r>
        <w:rPr>
          <w:vertAlign w:val="superscript"/>
        </w:rPr>
        <w:t>20</w:t>
      </w:r>
      <w:r>
        <w:t xml:space="preserve">But if what I do not desire, that I do, it is no more I that do it, but sin which dwells in me. </w:t>
      </w:r>
      <w:r>
        <w:rPr>
          <w:vertAlign w:val="superscript"/>
        </w:rPr>
        <w:t>21</w:t>
      </w:r>
      <w:r>
        <w:t xml:space="preserve">I find then the law, that, to me, while I desire to do good, evil is present. </w:t>
      </w:r>
      <w:r>
        <w:rPr>
          <w:vertAlign w:val="superscript"/>
        </w:rPr>
        <w:t>22</w:t>
      </w:r>
      <w:r>
        <w:t xml:space="preserve">For I delight in God’s </w:t>
      </w:r>
      <w:r w:rsidR="00445AC1">
        <w:t>law in my inner being,</w:t>
      </w:r>
      <w:r>
        <w:t xml:space="preserve"> </w:t>
      </w:r>
      <w:r>
        <w:rPr>
          <w:vertAlign w:val="superscript"/>
        </w:rPr>
        <w:t>23</w:t>
      </w:r>
      <w:r>
        <w:t xml:space="preserve">but I see a different law in my members, warring against the law of my mind, and bringing me into captivity under the law of sin which is in my members. </w:t>
      </w:r>
      <w:r>
        <w:rPr>
          <w:vertAlign w:val="superscript"/>
        </w:rPr>
        <w:t>24</w:t>
      </w:r>
      <w:r>
        <w:t xml:space="preserve">What a wretched man I am. Who will deliver me out of the body of this death? </w:t>
      </w:r>
      <w:r>
        <w:rPr>
          <w:vertAlign w:val="superscript"/>
        </w:rPr>
        <w:t>25</w:t>
      </w:r>
      <w:r>
        <w:t xml:space="preserve">Thanks be to God through Jesus Christ, our Lord. So then with the mind, I </w:t>
      </w:r>
      <w:r>
        <w:lastRenderedPageBreak/>
        <w:t>myself serve God’s law, but with the flesh, the sin’s law.</w:t>
      </w:r>
    </w:p>
    <w:p w14:paraId="2DFAF575" w14:textId="77777777" w:rsidR="00FE1B59" w:rsidRDefault="00FE1B59" w:rsidP="00FE1B59">
      <w:pPr>
        <w:pStyle w:val="NHEB"/>
        <w:framePr w:wrap="auto"/>
      </w:pPr>
      <w:r>
        <w:t>8</w:t>
      </w:r>
    </w:p>
    <w:p w14:paraId="0FA75DBA" w14:textId="77777777" w:rsidR="007F3428" w:rsidRDefault="00FE1B59" w:rsidP="00FE1B59">
      <w:pPr>
        <w:ind w:firstLine="0"/>
      </w:pPr>
      <w:r>
        <w:t xml:space="preserve">There is therefore now no condemnation to those who are in Christ Jesus. </w:t>
      </w:r>
      <w:r>
        <w:rPr>
          <w:vertAlign w:val="superscript"/>
        </w:rPr>
        <w:t>2</w:t>
      </w:r>
      <w:r>
        <w:t xml:space="preserve">For the law of the Spirit of life in Christ Jesus </w:t>
      </w:r>
      <w:r w:rsidR="00412CDF">
        <w:t>has set</w:t>
      </w:r>
      <w:r>
        <w:t xml:space="preserve"> you free from the law of sin and of death. </w:t>
      </w:r>
      <w:r>
        <w:rPr>
          <w:vertAlign w:val="superscript"/>
        </w:rPr>
        <w:t>3</w:t>
      </w:r>
      <w:r>
        <w:t xml:space="preserve">For what the law could not do, in that it was weak through the flesh, God did, sending his own Son in the likeness of sinful flesh and for sin, he condemned sin in the flesh; </w:t>
      </w:r>
      <w:r>
        <w:rPr>
          <w:vertAlign w:val="superscript"/>
        </w:rPr>
        <w:t>4</w:t>
      </w:r>
      <w:r w:rsidR="002E5F4F">
        <w:t>so that the requirement of the law might be fulfilled in us, who do not walk according to the flesh but according to the Spirit</w:t>
      </w:r>
      <w:r>
        <w:t xml:space="preserve">. </w:t>
      </w:r>
      <w:r>
        <w:rPr>
          <w:vertAlign w:val="superscript"/>
        </w:rPr>
        <w:t>5</w:t>
      </w:r>
      <w:r>
        <w:t xml:space="preserve">For those who live according to the flesh set their minds on the things of the flesh, but those who live according to the Spirit, the things of the Spirit. </w:t>
      </w:r>
    </w:p>
    <w:p w14:paraId="22C36258" w14:textId="3D7F1C5F" w:rsidR="00FE1B59" w:rsidRDefault="00FE1B59" w:rsidP="007F3428">
      <w:pPr>
        <w:ind w:firstLine="360"/>
      </w:pPr>
      <w:r>
        <w:rPr>
          <w:vertAlign w:val="superscript"/>
        </w:rPr>
        <w:t>6</w:t>
      </w:r>
      <w:r>
        <w:t xml:space="preserve">For the mind set on the flesh is death, but the mind set on the Spirit is life and peace; </w:t>
      </w:r>
      <w:r>
        <w:rPr>
          <w:vertAlign w:val="superscript"/>
        </w:rPr>
        <w:t>7</w:t>
      </w:r>
      <w:r>
        <w:t xml:space="preserve">because the mind set on the flesh is hostile towards </w:t>
      </w:r>
      <w:r w:rsidR="002E5F4F">
        <w:t>God, for it does not submit to God’s law; indeed, it cannot</w:t>
      </w:r>
      <w:r>
        <w:t xml:space="preserve">. </w:t>
      </w:r>
      <w:r>
        <w:rPr>
          <w:vertAlign w:val="superscript"/>
        </w:rPr>
        <w:t>8</w:t>
      </w:r>
      <w:r w:rsidR="00175B87">
        <w:t xml:space="preserve">And those </w:t>
      </w:r>
      <w:r w:rsidR="00A67177">
        <w:t>who are in the flesh</w:t>
      </w:r>
      <w:r>
        <w:t xml:space="preserve"> cannot please God. </w:t>
      </w:r>
      <w:r>
        <w:rPr>
          <w:vertAlign w:val="superscript"/>
        </w:rPr>
        <w:t>9</w:t>
      </w:r>
      <w:r>
        <w:t xml:space="preserve">But you are not in the flesh but in the Spirit, if it is so that the Spirit of God dwells in you. </w:t>
      </w:r>
      <w:r w:rsidR="00445AC1">
        <w:t>But if anyone does not have the Spirit</w:t>
      </w:r>
      <w:r>
        <w:t xml:space="preserve"> of Christ, </w:t>
      </w:r>
      <w:r w:rsidR="00445AC1">
        <w:t>he does not belong to him.</w:t>
      </w:r>
      <w:r>
        <w:t xml:space="preserve"> </w:t>
      </w:r>
      <w:r>
        <w:rPr>
          <w:vertAlign w:val="superscript"/>
        </w:rPr>
        <w:t>10</w:t>
      </w:r>
      <w:r w:rsidR="00124ECC">
        <w:t>And if Christ is in you, the body</w:t>
      </w:r>
      <w:r>
        <w:t xml:space="preserve"> is dead because of sin, </w:t>
      </w:r>
      <w:r w:rsidR="00565B17">
        <w:t>but the Spirit gives life because of righteousness.</w:t>
      </w:r>
      <w:r>
        <w:t xml:space="preserve"> </w:t>
      </w:r>
      <w:r>
        <w:rPr>
          <w:vertAlign w:val="superscript"/>
        </w:rPr>
        <w:t>11</w:t>
      </w:r>
      <w:r>
        <w:t xml:space="preserve">But if the Spirit of him who raised up Jesus from the dead dwells in you, he who </w:t>
      </w:r>
      <w:r>
        <w:t xml:space="preserve">raised up Christ from the dead will also give life to your mortal bodies through his Spirit who dwells in you. </w:t>
      </w:r>
      <w:r>
        <w:rPr>
          <w:vertAlign w:val="superscript"/>
        </w:rPr>
        <w:t>12</w:t>
      </w:r>
      <w:r>
        <w:t xml:space="preserve">So then, brothers, </w:t>
      </w:r>
      <w:r w:rsidR="009443C4">
        <w:t>we have no obligation to the flesh,</w:t>
      </w:r>
      <w:r>
        <w:t xml:space="preserve"> to live after the flesh. </w:t>
      </w:r>
      <w:r>
        <w:rPr>
          <w:vertAlign w:val="superscript"/>
        </w:rPr>
        <w:t>13</w:t>
      </w:r>
      <w:r>
        <w:t xml:space="preserve">For if you live after the flesh, you must die; but if by the Spirit you put to death the deeds of the body, you will live. </w:t>
      </w:r>
      <w:r>
        <w:rPr>
          <w:vertAlign w:val="superscript"/>
        </w:rPr>
        <w:t>14</w:t>
      </w:r>
      <w:r>
        <w:t xml:space="preserve">For as many as are led by the Spirit of </w:t>
      </w:r>
      <w:r w:rsidR="00121838">
        <w:t>God, these are sons of God</w:t>
      </w:r>
      <w:r>
        <w:t xml:space="preserve">. </w:t>
      </w:r>
      <w:r>
        <w:rPr>
          <w:vertAlign w:val="superscript"/>
        </w:rPr>
        <w:t>15</w:t>
      </w:r>
      <w:r>
        <w:t>For you did not receive the spirit of bondage again to fear, but you received the Spirit of adoption, by whom we cry, “Abba</w:t>
      </w:r>
      <w:r w:rsidR="004A0B5B">
        <w:t>.</w:t>
      </w:r>
      <w:r>
        <w:rPr>
          <w:rStyle w:val="FootnoteReference"/>
        </w:rPr>
        <w:footnoteReference w:id="4019"/>
      </w:r>
      <w:r>
        <w:t xml:space="preserve"> Father.”</w:t>
      </w:r>
    </w:p>
    <w:p w14:paraId="3CA07F2B" w14:textId="4506EAFB" w:rsidR="00FE1B59" w:rsidRDefault="00FE1B59" w:rsidP="00FE1B59">
      <w:r>
        <w:rPr>
          <w:vertAlign w:val="superscript"/>
        </w:rPr>
        <w:t>16</w:t>
      </w:r>
      <w:r>
        <w:t xml:space="preserve">The Spirit himself testifies with our spirit that we are children of God; </w:t>
      </w:r>
      <w:r>
        <w:rPr>
          <w:vertAlign w:val="superscript"/>
        </w:rPr>
        <w:t>17</w:t>
      </w:r>
      <w:r>
        <w:t xml:space="preserve">and if children, then heirs; heirs of </w:t>
      </w:r>
      <w:r w:rsidR="00C4585B">
        <w:t>God and fellow heirs with</w:t>
      </w:r>
      <w:r>
        <w:t xml:space="preserve"> Christ; if indeed we suffer with him, that we may also be glorified with him. </w:t>
      </w:r>
      <w:r>
        <w:rPr>
          <w:vertAlign w:val="superscript"/>
        </w:rPr>
        <w:t>18</w:t>
      </w:r>
      <w:r>
        <w:t xml:space="preserve">For I consider that the sufferings of this present time are not worthy to be compared with the </w:t>
      </w:r>
      <w:r w:rsidR="00A358CF">
        <w:t>glory which will be revealed to us.</w:t>
      </w:r>
      <w:r>
        <w:t xml:space="preserve"> </w:t>
      </w:r>
      <w:r>
        <w:rPr>
          <w:vertAlign w:val="superscript"/>
        </w:rPr>
        <w:t>19</w:t>
      </w:r>
      <w:r>
        <w:t xml:space="preserve">For the creation waits with eager expectation for the </w:t>
      </w:r>
      <w:r w:rsidR="00061552">
        <w:t>sons</w:t>
      </w:r>
      <w:r>
        <w:t xml:space="preserve"> of God to be revealed. </w:t>
      </w:r>
      <w:r>
        <w:rPr>
          <w:vertAlign w:val="superscript"/>
        </w:rPr>
        <w:t>20</w:t>
      </w:r>
      <w:r>
        <w:t xml:space="preserve">For the creation was subjected to </w:t>
      </w:r>
      <w:r w:rsidR="005F13E5">
        <w:t>futility, not of</w:t>
      </w:r>
      <w:r>
        <w:t xml:space="preserve"> its own will, but because of him who subjected it, in hope </w:t>
      </w:r>
      <w:r>
        <w:rPr>
          <w:vertAlign w:val="superscript"/>
        </w:rPr>
        <w:t>21</w:t>
      </w:r>
      <w:r>
        <w:t xml:space="preserve">that the creation itself also will be delivered from the bondage of decay into </w:t>
      </w:r>
      <w:r w:rsidR="00DD1B4C">
        <w:t>the glorious freedom of the children of God.</w:t>
      </w:r>
      <w:r>
        <w:t xml:space="preserve"> </w:t>
      </w:r>
      <w:r>
        <w:rPr>
          <w:vertAlign w:val="superscript"/>
        </w:rPr>
        <w:t>22</w:t>
      </w:r>
      <w:r>
        <w:t xml:space="preserve">For we know that the whole creation groans </w:t>
      </w:r>
      <w:r w:rsidR="00AF616F">
        <w:t>and suffers with labor pains together until now.</w:t>
      </w:r>
      <w:r>
        <w:t xml:space="preserve"> </w:t>
      </w:r>
      <w:r>
        <w:rPr>
          <w:vertAlign w:val="superscript"/>
        </w:rPr>
        <w:t>23</w:t>
      </w:r>
      <w:r w:rsidR="00175B87">
        <w:t>And not only this, but ourselves</w:t>
      </w:r>
      <w:r>
        <w:t xml:space="preserve"> also, who have the first fruits of the Spirit, even we </w:t>
      </w:r>
      <w:r>
        <w:lastRenderedPageBreak/>
        <w:t xml:space="preserve">ourselves groan within ourselves, waiting for adoption, the redemption of our body. </w:t>
      </w:r>
      <w:r>
        <w:rPr>
          <w:vertAlign w:val="superscript"/>
        </w:rPr>
        <w:t>24</w:t>
      </w:r>
      <w:r>
        <w:t xml:space="preserve">For we were saved in hope, but hope that is seen is not hope. For who hopes for that which he sees? </w:t>
      </w:r>
      <w:r>
        <w:rPr>
          <w:vertAlign w:val="superscript"/>
        </w:rPr>
        <w:t>25</w:t>
      </w:r>
      <w:r>
        <w:t xml:space="preserve">But if we hope for that which we do not see, we wait for it with patience. </w:t>
      </w:r>
      <w:r>
        <w:rPr>
          <w:vertAlign w:val="superscript"/>
        </w:rPr>
        <w:t>26</w:t>
      </w:r>
      <w:r w:rsidR="00141A0A">
        <w:t>And in the same way, the Spirit</w:t>
      </w:r>
      <w:r w:rsidR="005D6FB8">
        <w:t xml:space="preserve"> also helps us in our weakness</w:t>
      </w:r>
      <w:r>
        <w:t xml:space="preserve">, for we do not know how to pray as we ought. But the Spirit himself makes intercession for us with </w:t>
      </w:r>
      <w:r w:rsidR="005D6FB8">
        <w:t>inexpressible groanings</w:t>
      </w:r>
      <w:r>
        <w:t xml:space="preserve">. </w:t>
      </w:r>
      <w:r>
        <w:rPr>
          <w:vertAlign w:val="superscript"/>
        </w:rPr>
        <w:t>27</w:t>
      </w:r>
      <w:r w:rsidR="00141A0A">
        <w:t>And he who searches the hearts</w:t>
      </w:r>
      <w:r>
        <w:t xml:space="preserve"> knows what is on the Spirit’s mind, because he makes intercession for the </w:t>
      </w:r>
      <w:r w:rsidR="002B31F0">
        <w:t>saints in accordance with God.</w:t>
      </w:r>
    </w:p>
    <w:p w14:paraId="743B6D1C" w14:textId="6C211A37" w:rsidR="00FE1B59" w:rsidRDefault="00FE1B59" w:rsidP="00FE1B59">
      <w:r>
        <w:rPr>
          <w:vertAlign w:val="superscript"/>
        </w:rPr>
        <w:t>28</w:t>
      </w:r>
      <w:r w:rsidR="00141A0A">
        <w:t>And we know that all things work</w:t>
      </w:r>
      <w:r>
        <w:t xml:space="preserve"> together for good for those who love God, to those who are called according to his purpose. </w:t>
      </w:r>
      <w:r>
        <w:rPr>
          <w:vertAlign w:val="superscript"/>
        </w:rPr>
        <w:t>29</w:t>
      </w:r>
      <w:r>
        <w:t xml:space="preserve">For whom he foreknew, he also predestined to be conformed to the image of his Son, that he might be the firstborn among many brothers. </w:t>
      </w:r>
      <w:r>
        <w:rPr>
          <w:vertAlign w:val="superscript"/>
        </w:rPr>
        <w:t>30</w:t>
      </w:r>
      <w:r>
        <w:t>Whom he predestined, those he also called. Whom he called, those he also justified. Whom he justified, those he also glorified.</w:t>
      </w:r>
    </w:p>
    <w:p w14:paraId="26D5B8DE" w14:textId="77777777" w:rsidR="00FE1B59" w:rsidRDefault="00FE1B59" w:rsidP="00FE1B59">
      <w:r>
        <w:rPr>
          <w:vertAlign w:val="superscript"/>
        </w:rPr>
        <w:t>31</w:t>
      </w:r>
      <w:r>
        <w:t xml:space="preserve">What then are we to say about these things? If God is for us, who can be against us? </w:t>
      </w:r>
      <w:r>
        <w:rPr>
          <w:vertAlign w:val="superscript"/>
        </w:rPr>
        <w:t>32</w:t>
      </w:r>
      <w:r>
        <w:t xml:space="preserve">He who did not spare his own Son, but delivered him up for us all, how would he not also with him freely give us all things? </w:t>
      </w:r>
      <w:r>
        <w:rPr>
          <w:vertAlign w:val="superscript"/>
        </w:rPr>
        <w:t>33</w:t>
      </w:r>
      <w:r>
        <w:t xml:space="preserve">Who could bring a charge against God’s chosen ones? It is God who justifies. </w:t>
      </w:r>
      <w:r>
        <w:rPr>
          <w:vertAlign w:val="superscript"/>
        </w:rPr>
        <w:t>34</w:t>
      </w:r>
      <w:r>
        <w:t xml:space="preserve">Who is he who </w:t>
      </w:r>
      <w:r>
        <w:t xml:space="preserve">condemns? It is Christ who died, </w:t>
      </w:r>
      <w:r w:rsidR="00141A0A">
        <w:t>and more than that, who was raised</w:t>
      </w:r>
      <w:r>
        <w:t>, who is at the right hand of God, who also makes intercession for us.</w:t>
      </w:r>
    </w:p>
    <w:p w14:paraId="7021F37D" w14:textId="77777777" w:rsidR="00FE1B59" w:rsidRDefault="00FE1B59" w:rsidP="00FE1B59">
      <w:r>
        <w:rPr>
          <w:vertAlign w:val="superscript"/>
        </w:rPr>
        <w:t>35</w:t>
      </w:r>
      <w:r>
        <w:t xml:space="preserve">Who will separate us from the love of Christ? Could oppression, or anguish, or persecution, or famine, or nakedness, </w:t>
      </w:r>
      <w:r w:rsidR="000209AC">
        <w:t>or danger</w:t>
      </w:r>
      <w:r>
        <w:t xml:space="preserve">, or sword? </w:t>
      </w:r>
      <w:r>
        <w:rPr>
          <w:vertAlign w:val="superscript"/>
        </w:rPr>
        <w:t>36</w:t>
      </w:r>
      <w:r>
        <w:t xml:space="preserve">Even as it is written, “For your sake we are killed all day long. </w:t>
      </w:r>
      <w:r w:rsidR="0058329D">
        <w:t xml:space="preserve">We were </w:t>
      </w:r>
      <w:r w:rsidR="000209AC">
        <w:t>regarded as sheep to be slaughtered</w:t>
      </w:r>
      <w:r>
        <w:t>.”</w:t>
      </w:r>
      <w:r>
        <w:rPr>
          <w:rStyle w:val="FootnoteReference"/>
        </w:rPr>
        <w:footnoteReference w:id="4020"/>
      </w:r>
      <w:r>
        <w:t xml:space="preserve"> </w:t>
      </w:r>
      <w:r>
        <w:rPr>
          <w:vertAlign w:val="superscript"/>
        </w:rPr>
        <w:t>37</w:t>
      </w:r>
      <w:r>
        <w:t xml:space="preserve">No, in all these things, we are more than conquerors through him who loved us. </w:t>
      </w:r>
      <w:r>
        <w:rPr>
          <w:vertAlign w:val="superscript"/>
        </w:rPr>
        <w:t>38</w:t>
      </w:r>
      <w:r>
        <w:t xml:space="preserve">For I am persuaded, that neither death, nor life, nor angels, nor rulers, nor things present, nor things to come, nor powers, </w:t>
      </w:r>
      <w:r>
        <w:rPr>
          <w:vertAlign w:val="superscript"/>
        </w:rPr>
        <w:t>39</w:t>
      </w:r>
      <w:r>
        <w:t>nor height, nor depth, nor any other created thing, will be able to separate us from the love of God, which is in Christ Jesus our Lord.</w:t>
      </w:r>
    </w:p>
    <w:p w14:paraId="6186F041" w14:textId="77777777" w:rsidR="00FE1B59" w:rsidRDefault="00FE1B59" w:rsidP="00FE1B59">
      <w:pPr>
        <w:pStyle w:val="NHEB"/>
        <w:framePr w:wrap="auto"/>
      </w:pPr>
      <w:r>
        <w:t>9</w:t>
      </w:r>
    </w:p>
    <w:p w14:paraId="10BBD28B" w14:textId="77777777" w:rsidR="00FE1B59" w:rsidRDefault="00FE1B59" w:rsidP="00FE1B59">
      <w:pPr>
        <w:ind w:firstLine="0"/>
      </w:pPr>
      <w:r>
        <w:t xml:space="preserve">I tell the truth in Christ. I am not lying, my conscience testifying with me in the Holy Spirit, </w:t>
      </w:r>
      <w:r>
        <w:rPr>
          <w:vertAlign w:val="superscript"/>
        </w:rPr>
        <w:t>2</w:t>
      </w:r>
      <w:r>
        <w:t xml:space="preserve">that I have great sorrow and unceasing </w:t>
      </w:r>
      <w:r w:rsidR="002725C1">
        <w:t xml:space="preserve">anguish in my heart. </w:t>
      </w:r>
      <w:r w:rsidR="002725C1">
        <w:rPr>
          <w:vertAlign w:val="superscript"/>
        </w:rPr>
        <w:t>3</w:t>
      </w:r>
      <w:r w:rsidR="002725C1">
        <w:t>For I could wish that I myself were accursed from Christ for my brothers’ sake, my physical relatives</w:t>
      </w:r>
      <w:r>
        <w:t xml:space="preserve"> according to the flesh, </w:t>
      </w:r>
      <w:r>
        <w:rPr>
          <w:vertAlign w:val="superscript"/>
        </w:rPr>
        <w:t>4</w:t>
      </w:r>
      <w:r>
        <w:t xml:space="preserve">who are Israelites; whose is the adoption, </w:t>
      </w:r>
      <w:r w:rsidR="000209AC">
        <w:t>and the glory, and the covenants, and the giving of the law, and the service, and the promises;</w:t>
      </w:r>
      <w:r>
        <w:t xml:space="preserve"> </w:t>
      </w:r>
      <w:r>
        <w:rPr>
          <w:vertAlign w:val="superscript"/>
        </w:rPr>
        <w:t>5</w:t>
      </w:r>
      <w:r>
        <w:t>of whom are the patriarchs, and</w:t>
      </w:r>
      <w:r w:rsidR="007E0E76">
        <w:t xml:space="preserve"> </w:t>
      </w:r>
      <w:r w:rsidR="00D62097">
        <w:t>from whom is the Christ,</w:t>
      </w:r>
      <w:r>
        <w:t xml:space="preserve"> as concerning the flesh, who </w:t>
      </w:r>
      <w:r>
        <w:lastRenderedPageBreak/>
        <w:t>is over all, God, blessed forever. Amen.</w:t>
      </w:r>
    </w:p>
    <w:p w14:paraId="1088EBAD" w14:textId="77777777" w:rsidR="00FE1B59" w:rsidRDefault="00FE1B59" w:rsidP="00FE1B59">
      <w:r>
        <w:rPr>
          <w:vertAlign w:val="superscript"/>
        </w:rPr>
        <w:t>6</w:t>
      </w:r>
      <w:r>
        <w:t xml:space="preserve">But it is not as though the word of God has come to nothing. For they are not all </w:t>
      </w:r>
      <w:smartTag w:uri="urn:schemas-microsoft-com:office:smarttags" w:element="country-region">
        <w:r>
          <w:t>Israel</w:t>
        </w:r>
      </w:smartTag>
      <w:r>
        <w:t xml:space="preserve">, that are of </w:t>
      </w:r>
      <w:smartTag w:uri="urn:schemas-microsoft-com:office:smarttags" w:element="place">
        <w:smartTag w:uri="urn:schemas-microsoft-com:office:smarttags" w:element="country-region">
          <w:r>
            <w:t>Israel</w:t>
          </w:r>
        </w:smartTag>
      </w:smartTag>
      <w:r>
        <w:t xml:space="preserve">. </w:t>
      </w:r>
      <w:r>
        <w:rPr>
          <w:vertAlign w:val="superscript"/>
        </w:rPr>
        <w:t>7</w:t>
      </w:r>
      <w:r>
        <w:t xml:space="preserve">Neither, because they are Abraham’s descendants, are they all children. But, “In Isaac will your </w:t>
      </w:r>
      <w:r w:rsidRPr="001656C5">
        <w:t>descendants</w:t>
      </w:r>
      <w:r>
        <w:t xml:space="preserve"> be called.”</w:t>
      </w:r>
      <w:r>
        <w:rPr>
          <w:rStyle w:val="FootnoteReference"/>
        </w:rPr>
        <w:footnoteReference w:id="4021"/>
      </w:r>
      <w:r>
        <w:t xml:space="preserve"> </w:t>
      </w:r>
      <w:r>
        <w:rPr>
          <w:vertAlign w:val="superscript"/>
        </w:rPr>
        <w:t>8</w:t>
      </w:r>
      <w:r>
        <w:t xml:space="preserve">That is, it is not the children of the flesh who are children of God, but the children of the promise are counted as </w:t>
      </w:r>
      <w:r w:rsidRPr="001656C5">
        <w:t>descendants</w:t>
      </w:r>
      <w:r>
        <w:t xml:space="preserve">. </w:t>
      </w:r>
      <w:r>
        <w:rPr>
          <w:vertAlign w:val="superscript"/>
        </w:rPr>
        <w:t>9</w:t>
      </w:r>
      <w:r w:rsidR="000209AC">
        <w:t>For this is what the promise said,</w:t>
      </w:r>
      <w:r>
        <w:t xml:space="preserve"> “At the appointed time I will come, and Sarah will have a son.”</w:t>
      </w:r>
      <w:r>
        <w:rPr>
          <w:rStyle w:val="FootnoteReference"/>
        </w:rPr>
        <w:footnoteReference w:id="4022"/>
      </w:r>
      <w:r>
        <w:t xml:space="preserve"> </w:t>
      </w:r>
      <w:r>
        <w:rPr>
          <w:vertAlign w:val="superscript"/>
        </w:rPr>
        <w:t>10</w:t>
      </w:r>
      <w:r w:rsidR="00C24CEC">
        <w:t>And not only that, but Rebekah also had conceived by one, our father Isaac</w:t>
      </w:r>
      <w:r>
        <w:t xml:space="preserve">. </w:t>
      </w:r>
      <w:r>
        <w:rPr>
          <w:vertAlign w:val="superscript"/>
        </w:rPr>
        <w:t>11</w:t>
      </w:r>
      <w:r>
        <w:t xml:space="preserve">For being not yet born, neither having done anything good or bad, that the purpose of God according to election might stand, not of works, but of him who calls, </w:t>
      </w:r>
      <w:r>
        <w:rPr>
          <w:vertAlign w:val="superscript"/>
        </w:rPr>
        <w:t>12</w:t>
      </w:r>
      <w:r>
        <w:t>it was said to her, “The elder will serve the younger.”</w:t>
      </w:r>
      <w:r>
        <w:rPr>
          <w:rStyle w:val="FootnoteReference"/>
        </w:rPr>
        <w:footnoteReference w:id="4023"/>
      </w:r>
      <w:r>
        <w:t xml:space="preserve"> </w:t>
      </w:r>
      <w:r>
        <w:rPr>
          <w:vertAlign w:val="superscript"/>
        </w:rPr>
        <w:t>13</w:t>
      </w:r>
      <w:r>
        <w:t>Even as it is written, “Jacob I loved, but Esau I hated.”</w:t>
      </w:r>
      <w:r>
        <w:rPr>
          <w:rStyle w:val="FootnoteReference"/>
        </w:rPr>
        <w:footnoteReference w:id="4024"/>
      </w:r>
    </w:p>
    <w:p w14:paraId="6FC602C4" w14:textId="77777777" w:rsidR="00FE1B59" w:rsidRDefault="00FE1B59" w:rsidP="00FE1B59">
      <w:r>
        <w:rPr>
          <w:vertAlign w:val="superscript"/>
        </w:rPr>
        <w:t>14</w:t>
      </w:r>
      <w:r>
        <w:t xml:space="preserve">What should we say then? Is there unrighteousness with God? </w:t>
      </w:r>
      <w:r w:rsidR="00E7488A">
        <w:t>Absolutely not.</w:t>
      </w:r>
      <w:r>
        <w:t xml:space="preserve"> </w:t>
      </w:r>
      <w:r>
        <w:rPr>
          <w:vertAlign w:val="superscript"/>
        </w:rPr>
        <w:t>15</w:t>
      </w:r>
      <w:r>
        <w:t>For he said to Moses, “I will have mercy on whom I have mercy, and I will have compassion on whom I have compassion.”</w:t>
      </w:r>
      <w:r>
        <w:rPr>
          <w:rStyle w:val="FootnoteReference"/>
        </w:rPr>
        <w:footnoteReference w:id="4025"/>
      </w:r>
      <w:r>
        <w:t xml:space="preserve"> </w:t>
      </w:r>
      <w:r>
        <w:rPr>
          <w:vertAlign w:val="superscript"/>
        </w:rPr>
        <w:t>16</w:t>
      </w:r>
      <w:r>
        <w:t xml:space="preserve">So then it is not of him who wills, nor of him who runs, but of God who has mercy. </w:t>
      </w:r>
      <w:r>
        <w:rPr>
          <w:vertAlign w:val="superscript"/>
        </w:rPr>
        <w:t>17</w:t>
      </w:r>
      <w:r>
        <w:t xml:space="preserve">For the Scripture says to Pharaoh, “For this very purpose I caused you to be raised up, that I might show in </w:t>
      </w:r>
      <w:r>
        <w:t>you my power, and that my name might be proclaimed in all the earth.”</w:t>
      </w:r>
      <w:r>
        <w:rPr>
          <w:rStyle w:val="FootnoteReference"/>
        </w:rPr>
        <w:footnoteReference w:id="4026"/>
      </w:r>
      <w:r>
        <w:t xml:space="preserve"> </w:t>
      </w:r>
      <w:r>
        <w:rPr>
          <w:vertAlign w:val="superscript"/>
        </w:rPr>
        <w:t>18</w:t>
      </w:r>
      <w:r>
        <w:t xml:space="preserve">So then, he has mercy on whom he desires, and he hardens whom he desires. </w:t>
      </w:r>
      <w:r>
        <w:rPr>
          <w:vertAlign w:val="superscript"/>
        </w:rPr>
        <w:t>19</w:t>
      </w:r>
      <w:r>
        <w:t xml:space="preserve">You will say then to me, “Why does he still find fault? For who withstands his will?” </w:t>
      </w:r>
      <w:r>
        <w:rPr>
          <w:vertAlign w:val="superscript"/>
        </w:rPr>
        <w:t>20</w:t>
      </w:r>
      <w:r w:rsidR="00A24740">
        <w:t>But who indeed are you, a human being, to reply against God?</w:t>
      </w:r>
      <w:r>
        <w:t xml:space="preserve"> Will the thing formed ask him who formed it, “Why did you make me like this?”</w:t>
      </w:r>
      <w:r>
        <w:rPr>
          <w:rStyle w:val="FootnoteReference"/>
        </w:rPr>
        <w:footnoteReference w:id="4027"/>
      </w:r>
      <w:r>
        <w:t xml:space="preserve"> </w:t>
      </w:r>
      <w:r>
        <w:rPr>
          <w:vertAlign w:val="superscript"/>
        </w:rPr>
        <w:t>21</w:t>
      </w:r>
      <w:r>
        <w:t xml:space="preserve">Or hasn’t the potter a right over the clay, from the same lump to make one part a vessel for honor, and another for dishonor? </w:t>
      </w:r>
      <w:r>
        <w:rPr>
          <w:vertAlign w:val="superscript"/>
        </w:rPr>
        <w:t>22</w:t>
      </w:r>
      <w:r>
        <w:t xml:space="preserve">What if God, willing to show his wrath, and to make his power known, endured with much patience vessels of wrath made for destruction, </w:t>
      </w:r>
      <w:r>
        <w:rPr>
          <w:vertAlign w:val="superscript"/>
        </w:rPr>
        <w:t>23</w:t>
      </w:r>
      <w:r>
        <w:t xml:space="preserve">and that he might make known the riches of his glory on vessels of mercy, which he prepared beforehand for glory, </w:t>
      </w:r>
      <w:r>
        <w:rPr>
          <w:vertAlign w:val="superscript"/>
        </w:rPr>
        <w:t>24</w:t>
      </w:r>
      <w:r>
        <w:t xml:space="preserve">us, whom he also called, not from the Jews only, but also from </w:t>
      </w:r>
      <w:r w:rsidR="00E241DD">
        <w:t>the non-Jews</w:t>
      </w:r>
      <w:r>
        <w:t xml:space="preserve">? </w:t>
      </w:r>
      <w:r>
        <w:rPr>
          <w:vertAlign w:val="superscript"/>
        </w:rPr>
        <w:t>25</w:t>
      </w:r>
      <w:r>
        <w:t>As he says also in Hosea,</w:t>
      </w:r>
    </w:p>
    <w:p w14:paraId="1A651EE1" w14:textId="77777777" w:rsidR="00FE1B59" w:rsidRDefault="00FE1B59" w:rsidP="00FE1B59">
      <w:pPr>
        <w:pStyle w:val="Poetry2"/>
      </w:pPr>
      <w:r>
        <w:t>“</w:t>
      </w:r>
      <w:r w:rsidR="000A201F" w:rsidRPr="000A201F">
        <w:t>I will call them which were not my people 'my people,' and her who was not loved, ‘loved</w:t>
      </w:r>
      <w:r>
        <w:t>.”</w:t>
      </w:r>
      <w:r>
        <w:rPr>
          <w:rStyle w:val="FootnoteReference"/>
        </w:rPr>
        <w:footnoteReference w:id="4028"/>
      </w:r>
    </w:p>
    <w:p w14:paraId="345E5303" w14:textId="77777777" w:rsidR="00FE1B59" w:rsidRDefault="00FE1B59" w:rsidP="00FE1B59">
      <w:pPr>
        <w:pStyle w:val="Poetry1"/>
      </w:pPr>
      <w:r>
        <w:rPr>
          <w:vertAlign w:val="superscript"/>
        </w:rPr>
        <w:t>26</w:t>
      </w:r>
      <w:r>
        <w:t>“It will be that in the place where it was said to them, ‘You are not my people,’</w:t>
      </w:r>
    </w:p>
    <w:p w14:paraId="21A3798D" w14:textId="77777777" w:rsidR="00FE1B59" w:rsidRDefault="00FE1B59" w:rsidP="00FE1B59">
      <w:pPr>
        <w:pStyle w:val="Poetry2"/>
      </w:pPr>
      <w:r>
        <w:lastRenderedPageBreak/>
        <w:t>There they will be called ‘</w:t>
      </w:r>
      <w:r w:rsidR="00DC4006">
        <w:t>children of the living God</w:t>
      </w:r>
      <w:r>
        <w:t>.’”</w:t>
      </w:r>
      <w:r>
        <w:rPr>
          <w:rStyle w:val="FootnoteReference"/>
        </w:rPr>
        <w:footnoteReference w:id="4029"/>
      </w:r>
    </w:p>
    <w:p w14:paraId="177AD970" w14:textId="77777777" w:rsidR="00FE1B59" w:rsidRDefault="00FE1B59" w:rsidP="00FE1B59">
      <w:r>
        <w:rPr>
          <w:vertAlign w:val="superscript"/>
        </w:rPr>
        <w:t>27</w:t>
      </w:r>
      <w:r w:rsidR="005A68B7">
        <w:t>And Isaiah cries out concerning Israel</w:t>
      </w:r>
      <w:r>
        <w:t>,</w:t>
      </w:r>
    </w:p>
    <w:p w14:paraId="5EF44E8A" w14:textId="444F64D8" w:rsidR="00FE1B59" w:rsidRDefault="00F75A72" w:rsidP="00FE1B59">
      <w:pPr>
        <w:pStyle w:val="Poetry1"/>
      </w:pPr>
      <w:r>
        <w:t xml:space="preserve">“Though the number of the </w:t>
      </w:r>
      <w:r w:rsidR="00DD3076">
        <w:t>children of Israel</w:t>
      </w:r>
      <w:r w:rsidR="00FE1B59">
        <w:t xml:space="preserve"> are as the sand of the sea,</w:t>
      </w:r>
      <w:r w:rsidR="00047856">
        <w:rPr>
          <w:rStyle w:val="FootnoteReference"/>
        </w:rPr>
        <w:footnoteReference w:id="4030"/>
      </w:r>
    </w:p>
    <w:p w14:paraId="5D75EE74" w14:textId="77777777" w:rsidR="00FE1B59" w:rsidRDefault="00FE1B59" w:rsidP="00FE1B59">
      <w:pPr>
        <w:pStyle w:val="Poetry2"/>
      </w:pPr>
      <w:r>
        <w:t xml:space="preserve">the remnant will be </w:t>
      </w:r>
      <w:r w:rsidR="00577315">
        <w:t>kept safe.</w:t>
      </w:r>
      <w:r w:rsidR="00577315">
        <w:rPr>
          <w:rStyle w:val="FootnoteReference"/>
        </w:rPr>
        <w:footnoteReference w:id="4031"/>
      </w:r>
    </w:p>
    <w:p w14:paraId="1049CEAE" w14:textId="77777777" w:rsidR="00FE1B59" w:rsidRDefault="00933D1E" w:rsidP="00331928">
      <w:pPr>
        <w:pStyle w:val="Poetry2"/>
        <w:ind w:left="90" w:hanging="198"/>
      </w:pPr>
      <w:r>
        <w:rPr>
          <w:vertAlign w:val="superscript"/>
        </w:rPr>
        <w:t>28</w:t>
      </w:r>
      <w:r w:rsidR="005A73C9">
        <w:t>F</w:t>
      </w:r>
      <w:r w:rsidR="00651543">
        <w:t xml:space="preserve">or he will fulfill </w:t>
      </w:r>
      <w:r w:rsidR="00051E25">
        <w:t>the</w:t>
      </w:r>
      <w:r w:rsidR="00651543">
        <w:t xml:space="preserve"> word and </w:t>
      </w:r>
      <w:r w:rsidR="00C910FE">
        <w:t>decisively</w:t>
      </w:r>
      <w:r w:rsidR="009F1020">
        <w:t xml:space="preserve"> in righteousness</w:t>
      </w:r>
      <w:r w:rsidR="009A4798">
        <w:t>;</w:t>
      </w:r>
      <w:r w:rsidR="009F1020">
        <w:t xml:space="preserve"> because the Lord will carry out </w:t>
      </w:r>
      <w:r w:rsidR="00051E25">
        <w:t>the</w:t>
      </w:r>
      <w:r w:rsidR="009F1020">
        <w:t xml:space="preserve"> word </w:t>
      </w:r>
      <w:r w:rsidR="00C910FE">
        <w:t>decisively</w:t>
      </w:r>
      <w:r w:rsidR="004A0B5B">
        <w:rPr>
          <w:rStyle w:val="FootnoteReference"/>
        </w:rPr>
        <w:footnoteReference w:id="4032"/>
      </w:r>
      <w:r w:rsidR="007C13D6" w:rsidRPr="007C13D6">
        <w:t xml:space="preserve"> on the earth.</w:t>
      </w:r>
      <w:r>
        <w:t>”</w:t>
      </w:r>
      <w:r w:rsidR="004A0B5B">
        <w:rPr>
          <w:rStyle w:val="FootnoteReference"/>
        </w:rPr>
        <w:footnoteReference w:id="4033"/>
      </w:r>
    </w:p>
    <w:p w14:paraId="7A8AAA52" w14:textId="77777777" w:rsidR="00FE1B59" w:rsidRDefault="00FE1B59" w:rsidP="00FE1B59">
      <w:r>
        <w:rPr>
          <w:vertAlign w:val="superscript"/>
        </w:rPr>
        <w:t>29</w:t>
      </w:r>
      <w:r>
        <w:t>As Isaiah has said before,</w:t>
      </w:r>
    </w:p>
    <w:p w14:paraId="34B50613" w14:textId="77777777" w:rsidR="00FE1B59" w:rsidRDefault="00FE1B59" w:rsidP="00FE1B59">
      <w:pPr>
        <w:pStyle w:val="Poetry1"/>
      </w:pPr>
      <w:r>
        <w:t xml:space="preserve">“Unless the </w:t>
      </w:r>
      <w:r w:rsidRPr="0087418C">
        <w:t>Lord</w:t>
      </w:r>
      <w:r>
        <w:rPr>
          <w:sz w:val="16"/>
          <w:szCs w:val="16"/>
        </w:rPr>
        <w:t xml:space="preserve"> </w:t>
      </w:r>
      <w:r w:rsidRPr="002D2A13">
        <w:rPr>
          <w:szCs w:val="16"/>
        </w:rPr>
        <w:t>of hosts</w:t>
      </w:r>
      <w:r>
        <w:t xml:space="preserve"> had left us a few survivors,</w:t>
      </w:r>
    </w:p>
    <w:p w14:paraId="1FB6CB2A" w14:textId="77777777" w:rsidR="00FE1B59" w:rsidRDefault="00FE1B59" w:rsidP="00FE1B59">
      <w:pPr>
        <w:pStyle w:val="Poetry2"/>
      </w:pPr>
      <w:r>
        <w:t xml:space="preserve">we would have become like </w:t>
      </w:r>
      <w:smartTag w:uri="urn:schemas-microsoft-com:office:smarttags" w:element="place">
        <w:smartTag w:uri="urn:schemas-microsoft-com:office:smarttags" w:element="City">
          <w:r>
            <w:t>Sodom</w:t>
          </w:r>
        </w:smartTag>
      </w:smartTag>
      <w:r>
        <w:t>,</w:t>
      </w:r>
    </w:p>
    <w:p w14:paraId="429CCFF1" w14:textId="77777777" w:rsidR="00FE1B59" w:rsidRDefault="00FE1B59" w:rsidP="00FE1B59">
      <w:pPr>
        <w:pStyle w:val="Poetry2"/>
      </w:pPr>
      <w:r>
        <w:t xml:space="preserve">and would have been made like </w:t>
      </w:r>
      <w:smartTag w:uri="urn:schemas-microsoft-com:office:smarttags" w:element="place">
        <w:smartTag w:uri="urn:schemas-microsoft-com:office:smarttags" w:element="City">
          <w:r>
            <w:t>Gomorrah</w:t>
          </w:r>
        </w:smartTag>
      </w:smartTag>
      <w:r>
        <w:t>.”</w:t>
      </w:r>
      <w:r>
        <w:rPr>
          <w:rStyle w:val="FootnoteReference"/>
        </w:rPr>
        <w:footnoteReference w:id="4034"/>
      </w:r>
    </w:p>
    <w:p w14:paraId="14E2278C" w14:textId="77777777" w:rsidR="00FE1B59" w:rsidRDefault="00FE1B59" w:rsidP="00FE1B59">
      <w:r>
        <w:rPr>
          <w:vertAlign w:val="superscript"/>
        </w:rPr>
        <w:t>30</w:t>
      </w:r>
      <w:r>
        <w:t xml:space="preserve">What should we say then? That </w:t>
      </w:r>
      <w:r w:rsidR="00E241DD">
        <w:t>the non-Jews</w:t>
      </w:r>
      <w:r>
        <w:t xml:space="preserve">, who did not follow after righteousness, attained to righteousness, even the righteousness which is of faith; </w:t>
      </w:r>
      <w:r>
        <w:rPr>
          <w:vertAlign w:val="superscript"/>
        </w:rPr>
        <w:t>31</w:t>
      </w:r>
      <w:r>
        <w:t xml:space="preserve">but </w:t>
      </w:r>
      <w:smartTag w:uri="urn:schemas-microsoft-com:office:smarttags" w:element="place">
        <w:smartTag w:uri="urn:schemas-microsoft-com:office:smarttags" w:element="country-region">
          <w:r>
            <w:t>Israel</w:t>
          </w:r>
        </w:smartTag>
      </w:smartTag>
      <w:r>
        <w:t xml:space="preserve">, following after a law of righteousness, did not arrive at that law. </w:t>
      </w:r>
      <w:r>
        <w:rPr>
          <w:vertAlign w:val="superscript"/>
        </w:rPr>
        <w:t>32</w:t>
      </w:r>
      <w:r>
        <w:t xml:space="preserve">Why? Because they did not </w:t>
      </w:r>
      <w:r>
        <w:t xml:space="preserve">seek it by faith, but as it were by works. They stumbled over the stumbling stone; </w:t>
      </w:r>
      <w:r>
        <w:rPr>
          <w:vertAlign w:val="superscript"/>
        </w:rPr>
        <w:t>33</w:t>
      </w:r>
      <w:r>
        <w:t>even as it is written,</w:t>
      </w:r>
    </w:p>
    <w:p w14:paraId="4313D4EA" w14:textId="77777777" w:rsidR="00FE1B59" w:rsidRDefault="00FE1B59" w:rsidP="00FE1B59">
      <w:pPr>
        <w:pStyle w:val="Poetry1"/>
      </w:pPr>
      <w:r>
        <w:t xml:space="preserve">“Look, I </w:t>
      </w:r>
      <w:r w:rsidR="000E43FA">
        <w:t xml:space="preserve">am </w:t>
      </w:r>
      <w:r>
        <w:t>lay</w:t>
      </w:r>
      <w:r w:rsidR="000E43FA">
        <w:t>ing</w:t>
      </w:r>
      <w:r>
        <w:t xml:space="preserve"> in Zion</w:t>
      </w:r>
      <w:r w:rsidR="005D23E6">
        <w:rPr>
          <w:rStyle w:val="FootnoteReference"/>
        </w:rPr>
        <w:footnoteReference w:id="4035"/>
      </w:r>
      <w:r>
        <w:t xml:space="preserve"> a stumbling stone and a </w:t>
      </w:r>
      <w:r w:rsidR="005B0BDE">
        <w:t>rock to trip over</w:t>
      </w:r>
      <w:r>
        <w:t>;</w:t>
      </w:r>
      <w:r w:rsidR="005D23E6">
        <w:rPr>
          <w:rStyle w:val="FootnoteReference"/>
        </w:rPr>
        <w:footnoteReference w:id="4036"/>
      </w:r>
    </w:p>
    <w:p w14:paraId="6ADBF18B" w14:textId="05C23016" w:rsidR="00FE1B59" w:rsidRDefault="001F7601" w:rsidP="00FE1B59">
      <w:pPr>
        <w:pStyle w:val="Poetry2"/>
      </w:pPr>
      <w:r>
        <w:t xml:space="preserve">and </w:t>
      </w:r>
      <w:r w:rsidR="00421B11">
        <w:t>the one who</w:t>
      </w:r>
      <w:r>
        <w:t xml:space="preserve"> believes in him will not be</w:t>
      </w:r>
      <w:r w:rsidR="00FE1B59">
        <w:t xml:space="preserve"> put to shame.”</w:t>
      </w:r>
      <w:r w:rsidR="00FE1B59">
        <w:rPr>
          <w:rStyle w:val="FootnoteReference"/>
        </w:rPr>
        <w:footnoteReference w:id="4037"/>
      </w:r>
    </w:p>
    <w:p w14:paraId="05BB6CA0" w14:textId="77777777" w:rsidR="00421B11" w:rsidRDefault="00421B11" w:rsidP="00FE1B59">
      <w:pPr>
        <w:pStyle w:val="Poetry2"/>
      </w:pPr>
    </w:p>
    <w:p w14:paraId="12CE47DA" w14:textId="77777777" w:rsidR="00FE1B59" w:rsidRDefault="00FE1B59" w:rsidP="00FE1B59">
      <w:pPr>
        <w:pStyle w:val="NHEB"/>
        <w:framePr w:wrap="auto"/>
      </w:pPr>
      <w:r>
        <w:t>10</w:t>
      </w:r>
    </w:p>
    <w:p w14:paraId="0EA72E78" w14:textId="79E1FEA0" w:rsidR="00FE1B59" w:rsidRDefault="00FE1B59" w:rsidP="00622DCF">
      <w:pPr>
        <w:autoSpaceDE/>
        <w:autoSpaceDN/>
        <w:spacing w:before="0"/>
        <w:ind w:firstLine="0"/>
      </w:pPr>
      <w:r>
        <w:t xml:space="preserve">Brothers, my heart’s desire and my prayer to God is for them, that they may be saved. </w:t>
      </w:r>
      <w:r>
        <w:rPr>
          <w:vertAlign w:val="superscript"/>
        </w:rPr>
        <w:t>2</w:t>
      </w:r>
      <w:r>
        <w:t xml:space="preserve">For I testify about them that they have a zeal for God, but not according to knowledge. </w:t>
      </w:r>
      <w:r>
        <w:rPr>
          <w:vertAlign w:val="superscript"/>
        </w:rPr>
        <w:t>3</w:t>
      </w:r>
      <w:r>
        <w:t xml:space="preserve">For being ignorant of God’s righteousness, and seeking to establish their own righteousness, they did not subject themselves to the righteousness of God. </w:t>
      </w:r>
      <w:r>
        <w:rPr>
          <w:vertAlign w:val="superscript"/>
        </w:rPr>
        <w:t>4</w:t>
      </w:r>
      <w:r>
        <w:t xml:space="preserve">For Christ is the end of the law for righteousness to everyone who believes. </w:t>
      </w:r>
      <w:r>
        <w:rPr>
          <w:vertAlign w:val="superscript"/>
        </w:rPr>
        <w:t>5</w:t>
      </w:r>
      <w:r>
        <w:t>For Moses writes about the righteousness of the law, “The one who does them will live by them.”</w:t>
      </w:r>
      <w:r>
        <w:rPr>
          <w:rStyle w:val="FootnoteReference"/>
        </w:rPr>
        <w:footnoteReference w:id="4038"/>
      </w:r>
      <w:r>
        <w:t xml:space="preserve"> </w:t>
      </w:r>
      <w:r>
        <w:rPr>
          <w:vertAlign w:val="superscript"/>
        </w:rPr>
        <w:t>6</w:t>
      </w:r>
      <w:r>
        <w:t xml:space="preserve">But the righteousness which is of faith says this, “Do not say in your heart, ‘Who will </w:t>
      </w:r>
      <w:r w:rsidR="00DF0925">
        <w:t>go up</w:t>
      </w:r>
      <w:r>
        <w:t xml:space="preserve"> into heaven?’</w:t>
      </w:r>
      <w:r>
        <w:rPr>
          <w:rStyle w:val="FootnoteReference"/>
        </w:rPr>
        <w:footnoteReference w:id="4039"/>
      </w:r>
      <w:r>
        <w:t xml:space="preserve"> (that is, to bring Christ down); </w:t>
      </w:r>
      <w:r>
        <w:rPr>
          <w:vertAlign w:val="superscript"/>
        </w:rPr>
        <w:t>7</w:t>
      </w:r>
      <w:r>
        <w:t>or, ‘</w:t>
      </w:r>
      <w:r w:rsidR="002D01CD">
        <w:t>Who will go down into the deep</w:t>
      </w:r>
      <w:r>
        <w:t>?’</w:t>
      </w:r>
      <w:r>
        <w:rPr>
          <w:rStyle w:val="FootnoteReference"/>
        </w:rPr>
        <w:footnoteReference w:id="4040"/>
      </w:r>
      <w:r>
        <w:t xml:space="preserve"> (that is, to </w:t>
      </w:r>
      <w:r>
        <w:lastRenderedPageBreak/>
        <w:t xml:space="preserve">bring Christ up from the dead.)” </w:t>
      </w:r>
      <w:r>
        <w:rPr>
          <w:vertAlign w:val="superscript"/>
        </w:rPr>
        <w:t>8</w:t>
      </w:r>
      <w:r>
        <w:t>But what does it say? “The word is near you, in your mouth, and in your heart;”</w:t>
      </w:r>
      <w:r>
        <w:rPr>
          <w:rStyle w:val="FootnoteReference"/>
        </w:rPr>
        <w:footnoteReference w:id="4041"/>
      </w:r>
      <w:r>
        <w:t xml:space="preserve"> </w:t>
      </w:r>
      <w:r w:rsidR="00454B66">
        <w:t>that is, the message of faith that</w:t>
      </w:r>
      <w:r>
        <w:t xml:space="preserve"> we proclaim: </w:t>
      </w:r>
      <w:r>
        <w:rPr>
          <w:vertAlign w:val="superscript"/>
        </w:rPr>
        <w:t>9</w:t>
      </w:r>
      <w:r w:rsidR="00BC0CA6">
        <w:t>If you a</w:t>
      </w:r>
      <w:r w:rsidR="00923333">
        <w:t>cknowledge</w:t>
      </w:r>
      <w:r>
        <w:t xml:space="preserve"> with your mouth that Jesus is </w:t>
      </w:r>
      <w:r w:rsidR="006A4AD8">
        <w:t>Lord and believe in your</w:t>
      </w:r>
      <w:r>
        <w:t xml:space="preserve"> heart that God raised him from the dead, you will be saved. </w:t>
      </w:r>
      <w:r>
        <w:rPr>
          <w:vertAlign w:val="superscript"/>
        </w:rPr>
        <w:t>10</w:t>
      </w:r>
      <w:r>
        <w:t xml:space="preserve">For with the heart one believes, resulting in righteousness, and with the mouth </w:t>
      </w:r>
      <w:r w:rsidR="001D4F04" w:rsidRPr="001D4F04">
        <w:t>acknowledgment</w:t>
      </w:r>
      <w:r>
        <w:t xml:space="preserve"> is made, resulting in salvation. </w:t>
      </w:r>
      <w:r>
        <w:rPr>
          <w:vertAlign w:val="superscript"/>
        </w:rPr>
        <w:t>11</w:t>
      </w:r>
      <w:r>
        <w:t>For the Scripture says, “</w:t>
      </w:r>
      <w:r w:rsidR="00421B11">
        <w:t>Whoever</w:t>
      </w:r>
      <w:r>
        <w:t xml:space="preserve"> believes in him will not be put to shame.”</w:t>
      </w:r>
      <w:r>
        <w:rPr>
          <w:rStyle w:val="FootnoteReference"/>
        </w:rPr>
        <w:footnoteReference w:id="4042"/>
      </w:r>
    </w:p>
    <w:p w14:paraId="3EAE74E1" w14:textId="77777777" w:rsidR="00842D6B" w:rsidRDefault="00FE1B59" w:rsidP="00842D6B">
      <w:r>
        <w:rPr>
          <w:vertAlign w:val="superscript"/>
        </w:rPr>
        <w:t>12</w:t>
      </w:r>
      <w:r>
        <w:t xml:space="preserve">For there is no distinction between Jew and Greek; for the same </w:t>
      </w:r>
      <w:r w:rsidRPr="0087418C">
        <w:t>Lord</w:t>
      </w:r>
      <w:r>
        <w:t xml:space="preserve"> of all is rich to all who call on him. </w:t>
      </w:r>
      <w:r>
        <w:rPr>
          <w:vertAlign w:val="superscript"/>
        </w:rPr>
        <w:t>13</w:t>
      </w:r>
      <w:r>
        <w:t xml:space="preserve">For, “Whoever will call on the name of the </w:t>
      </w:r>
      <w:r w:rsidRPr="0087418C">
        <w:t>Lord</w:t>
      </w:r>
      <w:r>
        <w:t xml:space="preserve"> will be saved.”</w:t>
      </w:r>
      <w:r>
        <w:rPr>
          <w:rStyle w:val="FootnoteReference"/>
        </w:rPr>
        <w:footnoteReference w:id="4043"/>
      </w:r>
      <w:r>
        <w:t xml:space="preserve"> </w:t>
      </w:r>
      <w:r>
        <w:rPr>
          <w:vertAlign w:val="superscript"/>
        </w:rPr>
        <w:t>14</w:t>
      </w:r>
      <w:r>
        <w:t xml:space="preserve">How then will they call on him in whom they have not believed? How will they believe in him whom they have not heard? And how will they hear without someone preaching? </w:t>
      </w:r>
      <w:r w:rsidR="00842D6B">
        <w:rPr>
          <w:vertAlign w:val="superscript"/>
        </w:rPr>
        <w:t>15</w:t>
      </w:r>
      <w:r w:rsidR="00842D6B">
        <w:t>And how will they preach unless they are sent? As it is written:</w:t>
      </w:r>
    </w:p>
    <w:p w14:paraId="45C6B9EC" w14:textId="77777777" w:rsidR="00FE1B59" w:rsidRDefault="00842D6B" w:rsidP="00842D6B">
      <w:pPr>
        <w:pStyle w:val="Poetry1"/>
        <w:ind w:left="450" w:hanging="450"/>
      </w:pPr>
      <w:r>
        <w:t>“How beautiful are the feet of those who bring good news of peace, who bring good news</w:t>
      </w:r>
      <w:r>
        <w:rPr>
          <w:rStyle w:val="FootnoteReference"/>
        </w:rPr>
        <w:footnoteReference w:id="4044"/>
      </w:r>
      <w:r>
        <w:t xml:space="preserve"> of good things.”</w:t>
      </w:r>
      <w:r>
        <w:rPr>
          <w:rStyle w:val="FootnoteReference"/>
        </w:rPr>
        <w:footnoteReference w:id="4045"/>
      </w:r>
    </w:p>
    <w:p w14:paraId="73D778EF" w14:textId="77777777" w:rsidR="00FE1B59" w:rsidRDefault="00FE1B59" w:rsidP="00FE1B59">
      <w:r>
        <w:rPr>
          <w:vertAlign w:val="superscript"/>
        </w:rPr>
        <w:t>16</w:t>
      </w:r>
      <w:r w:rsidR="00842D52">
        <w:t>But they did not all listen to the Good News</w:t>
      </w:r>
      <w:r>
        <w:t>. For Isaiah says, “</w:t>
      </w:r>
      <w:r w:rsidRPr="0087418C">
        <w:t>Lord</w:t>
      </w:r>
      <w:r>
        <w:t>, who has believed our report?”</w:t>
      </w:r>
      <w:r>
        <w:rPr>
          <w:rStyle w:val="FootnoteReference"/>
        </w:rPr>
        <w:footnoteReference w:id="4046"/>
      </w:r>
      <w:r>
        <w:t xml:space="preserve"> </w:t>
      </w:r>
      <w:r>
        <w:rPr>
          <w:vertAlign w:val="superscript"/>
        </w:rPr>
        <w:t>17</w:t>
      </w:r>
      <w:r>
        <w:t xml:space="preserve">So faith comes by </w:t>
      </w:r>
      <w:r>
        <w:t>hearing, and hearing</w:t>
      </w:r>
      <w:r w:rsidR="00160E3E">
        <w:rPr>
          <w:rStyle w:val="FootnoteReference"/>
        </w:rPr>
        <w:footnoteReference w:id="4047"/>
      </w:r>
      <w:r>
        <w:t xml:space="preserve"> by the word of Christ. </w:t>
      </w:r>
      <w:r>
        <w:rPr>
          <w:vertAlign w:val="superscript"/>
        </w:rPr>
        <w:t>18</w:t>
      </w:r>
      <w:r>
        <w:t>But I say, did they not hear? Yes, truly,</w:t>
      </w:r>
    </w:p>
    <w:p w14:paraId="2C475FBD" w14:textId="77777777" w:rsidR="00FE1B59" w:rsidRDefault="00FE1B59" w:rsidP="00FE1B59">
      <w:pPr>
        <w:pStyle w:val="Poetry1"/>
      </w:pPr>
      <w:r>
        <w:t>“Their voice has gone out to all the earth,</w:t>
      </w:r>
    </w:p>
    <w:p w14:paraId="49309353" w14:textId="77777777" w:rsidR="00FE1B59" w:rsidRDefault="00745896" w:rsidP="00FE1B59">
      <w:pPr>
        <w:pStyle w:val="Poetry2"/>
      </w:pPr>
      <w:r>
        <w:t xml:space="preserve">their words to the </w:t>
      </w:r>
      <w:r w:rsidR="00FD5077">
        <w:t>farthest</w:t>
      </w:r>
      <w:r>
        <w:t xml:space="preserve"> </w:t>
      </w:r>
      <w:r w:rsidR="00EA678D">
        <w:t>parts</w:t>
      </w:r>
      <w:r w:rsidR="00FE1B59">
        <w:t xml:space="preserve"> of the world.”</w:t>
      </w:r>
      <w:r w:rsidR="00FE1B59">
        <w:rPr>
          <w:rStyle w:val="FootnoteReference"/>
        </w:rPr>
        <w:footnoteReference w:id="4048"/>
      </w:r>
    </w:p>
    <w:p w14:paraId="6790C3CC" w14:textId="77777777" w:rsidR="00FE1B59" w:rsidRDefault="00FE1B59" w:rsidP="00FE1B59">
      <w:r>
        <w:rPr>
          <w:vertAlign w:val="superscript"/>
        </w:rPr>
        <w:t>19</w:t>
      </w:r>
      <w:r>
        <w:t xml:space="preserve">But I ask, did not </w:t>
      </w:r>
      <w:smartTag w:uri="urn:schemas-microsoft-com:office:smarttags" w:element="place">
        <w:smartTag w:uri="urn:schemas-microsoft-com:office:smarttags" w:element="country-region">
          <w:r>
            <w:t>Israel</w:t>
          </w:r>
        </w:smartTag>
      </w:smartTag>
      <w:r>
        <w:t xml:space="preserve"> know? First Moses says,</w:t>
      </w:r>
    </w:p>
    <w:p w14:paraId="37B4517C" w14:textId="77777777" w:rsidR="00FE1B59" w:rsidRDefault="00FE1B59" w:rsidP="00FE1B59">
      <w:pPr>
        <w:pStyle w:val="Poetry1"/>
      </w:pPr>
      <w:r>
        <w:t xml:space="preserve">“I will provoke you to </w:t>
      </w:r>
      <w:r w:rsidR="008F2015">
        <w:t>jealousy with that which is not a people</w:t>
      </w:r>
      <w:r w:rsidR="00B87510">
        <w:t>.</w:t>
      </w:r>
    </w:p>
    <w:p w14:paraId="1BA6DCDD" w14:textId="77777777" w:rsidR="00FE1B59" w:rsidRDefault="00B87510" w:rsidP="00FE1B59">
      <w:pPr>
        <w:pStyle w:val="Poetry2"/>
      </w:pPr>
      <w:r>
        <w:t>I will make you angry with a foolish nation</w:t>
      </w:r>
      <w:r w:rsidR="00FE1B59">
        <w:t>.”</w:t>
      </w:r>
      <w:r w:rsidR="00FE1B59">
        <w:rPr>
          <w:rStyle w:val="FootnoteReference"/>
        </w:rPr>
        <w:footnoteReference w:id="4049"/>
      </w:r>
    </w:p>
    <w:p w14:paraId="6B73C374" w14:textId="77777777" w:rsidR="00FE1B59" w:rsidRDefault="00FE1B59" w:rsidP="00FE1B59">
      <w:r>
        <w:rPr>
          <w:vertAlign w:val="superscript"/>
        </w:rPr>
        <w:t>20</w:t>
      </w:r>
      <w:r>
        <w:t>Isaiah is very bold, and says,</w:t>
      </w:r>
    </w:p>
    <w:p w14:paraId="531E29AF" w14:textId="77777777" w:rsidR="00FE1B59" w:rsidRDefault="00FE1B59" w:rsidP="00FE1B59">
      <w:pPr>
        <w:pStyle w:val="Poetry1"/>
      </w:pPr>
      <w:r>
        <w:t>“I was found by those who did not seek me.</w:t>
      </w:r>
    </w:p>
    <w:p w14:paraId="4731F1D2" w14:textId="77777777" w:rsidR="00FE1B59" w:rsidRDefault="00FE1B59" w:rsidP="00FE1B59">
      <w:pPr>
        <w:pStyle w:val="Poetry2"/>
      </w:pPr>
      <w:r>
        <w:t>I was revealed to those who did not ask for me.”</w:t>
      </w:r>
      <w:r>
        <w:rPr>
          <w:rStyle w:val="FootnoteReference"/>
        </w:rPr>
        <w:footnoteReference w:id="4050"/>
      </w:r>
    </w:p>
    <w:p w14:paraId="6216D78F" w14:textId="77777777" w:rsidR="00FE1B59" w:rsidRDefault="00FE1B59" w:rsidP="00FE1B59">
      <w:pPr>
        <w:spacing w:before="0"/>
      </w:pPr>
      <w:r>
        <w:rPr>
          <w:vertAlign w:val="superscript"/>
        </w:rPr>
        <w:t>21</w:t>
      </w:r>
      <w:r>
        <w:t xml:space="preserve">But as to </w:t>
      </w:r>
      <w:smartTag w:uri="urn:schemas-microsoft-com:office:smarttags" w:element="place">
        <w:smartTag w:uri="urn:schemas-microsoft-com:office:smarttags" w:element="country-region">
          <w:r>
            <w:t>Israel</w:t>
          </w:r>
        </w:smartTag>
      </w:smartTag>
      <w:r>
        <w:t xml:space="preserve"> he says, “</w:t>
      </w:r>
      <w:r w:rsidR="00EB32FD">
        <w:t xml:space="preserve">All day long I have </w:t>
      </w:r>
      <w:r w:rsidR="003D44F2">
        <w:t>stretched out my hands to a disobedient</w:t>
      </w:r>
      <w:r>
        <w:t xml:space="preserve"> and obstinate people.”</w:t>
      </w:r>
      <w:r>
        <w:rPr>
          <w:rStyle w:val="FootnoteReference"/>
        </w:rPr>
        <w:footnoteReference w:id="4051"/>
      </w:r>
    </w:p>
    <w:p w14:paraId="215873B9" w14:textId="77777777" w:rsidR="00FE1B59" w:rsidRDefault="00FE1B59" w:rsidP="00FE1B59">
      <w:pPr>
        <w:spacing w:before="0"/>
      </w:pPr>
    </w:p>
    <w:p w14:paraId="595C53D3" w14:textId="77777777" w:rsidR="00FE1B59" w:rsidRDefault="00FE1B59" w:rsidP="00FE1B59">
      <w:pPr>
        <w:pStyle w:val="NHEB"/>
        <w:framePr w:wrap="auto"/>
        <w:spacing w:before="0"/>
      </w:pPr>
      <w:r>
        <w:t>11</w:t>
      </w:r>
    </w:p>
    <w:p w14:paraId="4608BAC4" w14:textId="77777777" w:rsidR="00FE1B59" w:rsidRDefault="00FE1B59" w:rsidP="00FE1B59">
      <w:pPr>
        <w:autoSpaceDE/>
        <w:autoSpaceDN/>
        <w:spacing w:before="0"/>
        <w:ind w:firstLine="0"/>
      </w:pPr>
      <w:r>
        <w:t xml:space="preserve">I ask then, has God rejected his people? </w:t>
      </w:r>
      <w:r w:rsidR="00E7488A">
        <w:t>Absolutely not.</w:t>
      </w:r>
      <w:r>
        <w:rPr>
          <w:sz w:val="24"/>
          <w:szCs w:val="24"/>
        </w:rPr>
        <w:t xml:space="preserve"> </w:t>
      </w:r>
      <w:r>
        <w:t xml:space="preserve">For I also am an Israelite, a descendant of Abraham, of the tribe of Benjamin. </w:t>
      </w:r>
      <w:r>
        <w:rPr>
          <w:vertAlign w:val="superscript"/>
        </w:rPr>
        <w:t>2</w:t>
      </w:r>
      <w:r>
        <w:t xml:space="preserve">God did not reject his people, which he foreknew. Or do you not know what the Scripture says about Elijah? How he pleads with God against </w:t>
      </w:r>
      <w:smartTag w:uri="urn:schemas-microsoft-com:office:smarttags" w:element="place">
        <w:smartTag w:uri="urn:schemas-microsoft-com:office:smarttags" w:element="country-region">
          <w:r>
            <w:t>Israel</w:t>
          </w:r>
        </w:smartTag>
      </w:smartTag>
      <w:r>
        <w:t xml:space="preserve">: </w:t>
      </w:r>
      <w:r>
        <w:rPr>
          <w:vertAlign w:val="superscript"/>
        </w:rPr>
        <w:t>3</w:t>
      </w:r>
      <w:r>
        <w:t>“</w:t>
      </w:r>
      <w:r w:rsidRPr="0087418C">
        <w:t>Lord</w:t>
      </w:r>
      <w:r>
        <w:t xml:space="preserve">, they have killed your prophets, they </w:t>
      </w:r>
      <w:r>
        <w:lastRenderedPageBreak/>
        <w:t>have broken down your altars; and I am left alone, and they seek my life.”</w:t>
      </w:r>
      <w:r>
        <w:rPr>
          <w:rStyle w:val="FootnoteReference"/>
        </w:rPr>
        <w:footnoteReference w:id="4052"/>
      </w:r>
      <w:r>
        <w:t xml:space="preserve"> </w:t>
      </w:r>
      <w:r>
        <w:rPr>
          <w:vertAlign w:val="superscript"/>
        </w:rPr>
        <w:t>4</w:t>
      </w:r>
      <w:r>
        <w:t>But how does God answer him? “</w:t>
      </w:r>
      <w:r w:rsidR="00E610EB">
        <w:t>I have kept for myself seven thousand people,</w:t>
      </w:r>
      <w:r w:rsidR="000A1D7B">
        <w:t xml:space="preserve"> </w:t>
      </w:r>
      <w:r>
        <w:t>who have not bowed the knee to Baal.”</w:t>
      </w:r>
      <w:r>
        <w:rPr>
          <w:rStyle w:val="FootnoteReference"/>
        </w:rPr>
        <w:footnoteReference w:id="4053"/>
      </w:r>
      <w:r>
        <w:t xml:space="preserve"> </w:t>
      </w:r>
      <w:r>
        <w:rPr>
          <w:vertAlign w:val="superscript"/>
        </w:rPr>
        <w:t>5</w:t>
      </w:r>
      <w:r>
        <w:t xml:space="preserve">Even so then at this present time also there is a remnant according to the election of grace. </w:t>
      </w:r>
      <w:r>
        <w:rPr>
          <w:vertAlign w:val="superscript"/>
        </w:rPr>
        <w:t>6</w:t>
      </w:r>
      <w:r>
        <w:t xml:space="preserve">And if by grace, then it is no longer of works; otherwise grace is no longer grace. </w:t>
      </w:r>
    </w:p>
    <w:p w14:paraId="57F1C75F" w14:textId="77777777" w:rsidR="00FE1B59" w:rsidRDefault="00FE1B59" w:rsidP="00FE1B59">
      <w:r>
        <w:rPr>
          <w:vertAlign w:val="superscript"/>
        </w:rPr>
        <w:t>7</w:t>
      </w:r>
      <w:r>
        <w:t xml:space="preserve">What then? That which </w:t>
      </w:r>
      <w:smartTag w:uri="urn:schemas-microsoft-com:office:smarttags" w:element="place">
        <w:smartTag w:uri="urn:schemas-microsoft-com:office:smarttags" w:element="country-region">
          <w:r>
            <w:t>Israel</w:t>
          </w:r>
        </w:smartTag>
      </w:smartTag>
      <w:r>
        <w:t xml:space="preserve"> seeks for, that he did not obtain, but the chosen ones obtained it, and the rest were hardened. </w:t>
      </w:r>
      <w:r>
        <w:rPr>
          <w:vertAlign w:val="superscript"/>
        </w:rPr>
        <w:t>8</w:t>
      </w:r>
      <w:r>
        <w:t>According as it is written, God gave them a spirit of stupor, eyes that they should not see, and ears that they should not hear, to this very day.</w:t>
      </w:r>
      <w:r>
        <w:rPr>
          <w:rStyle w:val="FootnoteReference"/>
        </w:rPr>
        <w:footnoteReference w:id="4054"/>
      </w:r>
      <w:r>
        <w:t xml:space="preserve"> </w:t>
      </w:r>
      <w:r>
        <w:rPr>
          <w:vertAlign w:val="superscript"/>
        </w:rPr>
        <w:t>9</w:t>
      </w:r>
      <w:r>
        <w:t>David says,</w:t>
      </w:r>
    </w:p>
    <w:p w14:paraId="717A5D01" w14:textId="77777777" w:rsidR="00FE1B59" w:rsidRDefault="00FE1B59" w:rsidP="00FE1B59">
      <w:pPr>
        <w:pStyle w:val="Poetry1"/>
      </w:pPr>
      <w:r>
        <w:t>“Let their table be made a snare, and a trap,</w:t>
      </w:r>
    </w:p>
    <w:p w14:paraId="7E4ED2DD" w14:textId="77777777" w:rsidR="00FE1B59" w:rsidRDefault="00FE1B59" w:rsidP="00FE1B59">
      <w:pPr>
        <w:pStyle w:val="Poetry2"/>
      </w:pPr>
      <w:r>
        <w:t>and a stumbling block, and a retribution to them.</w:t>
      </w:r>
    </w:p>
    <w:p w14:paraId="30FC70E1" w14:textId="77777777" w:rsidR="00FE1B59" w:rsidRDefault="00FE1B59" w:rsidP="00FE1B59">
      <w:pPr>
        <w:pStyle w:val="Poetry1"/>
      </w:pPr>
      <w:r>
        <w:rPr>
          <w:vertAlign w:val="superscript"/>
        </w:rPr>
        <w:t>10</w:t>
      </w:r>
      <w:r>
        <w:t xml:space="preserve">Let their eyes be darkened, </w:t>
      </w:r>
      <w:r w:rsidR="000F7CAC">
        <w:t xml:space="preserve">so </w:t>
      </w:r>
      <w:r>
        <w:t xml:space="preserve">that they </w:t>
      </w:r>
      <w:r w:rsidR="000F7CAC">
        <w:t>can’t</w:t>
      </w:r>
      <w:r>
        <w:t xml:space="preserve"> see</w:t>
      </w:r>
      <w:r w:rsidR="000F7CAC">
        <w:t>,</w:t>
      </w:r>
    </w:p>
    <w:p w14:paraId="5F8346AC" w14:textId="77777777" w:rsidR="00FE1B59" w:rsidRDefault="000F7CAC" w:rsidP="00FE1B59">
      <w:pPr>
        <w:pStyle w:val="Poetry2"/>
      </w:pPr>
      <w:r>
        <w:t>and</w:t>
      </w:r>
      <w:r w:rsidR="00FE1B59">
        <w:t xml:space="preserve"> </w:t>
      </w:r>
      <w:r>
        <w:t>their backs be bent continually</w:t>
      </w:r>
      <w:r w:rsidR="00FE1B59">
        <w:t>.”</w:t>
      </w:r>
      <w:r w:rsidR="00FE1B59">
        <w:rPr>
          <w:rStyle w:val="FootnoteReference"/>
        </w:rPr>
        <w:footnoteReference w:id="4055"/>
      </w:r>
    </w:p>
    <w:p w14:paraId="4A3B13A5" w14:textId="5F5443CD" w:rsidR="00FE1B59" w:rsidRDefault="00FE1B59" w:rsidP="00FE1B59">
      <w:r>
        <w:rPr>
          <w:vertAlign w:val="superscript"/>
        </w:rPr>
        <w:t>11</w:t>
      </w:r>
      <w:r>
        <w:t xml:space="preserve">I ask then, did they stumble that they might fall? </w:t>
      </w:r>
      <w:r w:rsidR="00E7488A">
        <w:t>Absolutely not.</w:t>
      </w:r>
      <w:r>
        <w:t xml:space="preserve"> But by their fall salvation has come to </w:t>
      </w:r>
      <w:r w:rsidR="00E241DD">
        <w:t>the non-Jews</w:t>
      </w:r>
      <w:r>
        <w:t xml:space="preserve">, to provoke them to jealousy. </w:t>
      </w:r>
      <w:r>
        <w:rPr>
          <w:vertAlign w:val="superscript"/>
        </w:rPr>
        <w:t>12</w:t>
      </w:r>
      <w:r>
        <w:t xml:space="preserve">Now if their fall is the riches of the world, and their loss the riches of </w:t>
      </w:r>
      <w:r w:rsidR="00E241DD">
        <w:t>the non-Jews</w:t>
      </w:r>
      <w:r>
        <w:t xml:space="preserve">; how much more their fullness? </w:t>
      </w:r>
      <w:r>
        <w:rPr>
          <w:vertAlign w:val="superscript"/>
        </w:rPr>
        <w:t>13</w:t>
      </w:r>
      <w:r>
        <w:t xml:space="preserve">For I speak to you who are </w:t>
      </w:r>
      <w:r w:rsidR="00B84993">
        <w:t>the non</w:t>
      </w:r>
      <w:r w:rsidR="00E241DD">
        <w:t>-Jews</w:t>
      </w:r>
      <w:r>
        <w:t xml:space="preserve">. Since then as I am an apostle to </w:t>
      </w:r>
      <w:r w:rsidR="00B84993">
        <w:t>the non</w:t>
      </w:r>
      <w:r w:rsidR="00E241DD">
        <w:t>-Jews</w:t>
      </w:r>
      <w:r>
        <w:t xml:space="preserve">, I glorify </w:t>
      </w:r>
      <w:r>
        <w:t xml:space="preserve">my ministry; </w:t>
      </w:r>
      <w:r>
        <w:rPr>
          <w:vertAlign w:val="superscript"/>
        </w:rPr>
        <w:t>14</w:t>
      </w:r>
      <w:r>
        <w:t xml:space="preserve">if by any means I may provoke to jealousy those who are my flesh, and may save some of them. </w:t>
      </w:r>
      <w:r>
        <w:rPr>
          <w:vertAlign w:val="superscript"/>
        </w:rPr>
        <w:t>15</w:t>
      </w:r>
      <w:r>
        <w:t xml:space="preserve">For if the rejection of them is the reconciling of the world, what would their acceptance be, but life from the dead? </w:t>
      </w:r>
      <w:r>
        <w:rPr>
          <w:vertAlign w:val="superscript"/>
        </w:rPr>
        <w:t>16</w:t>
      </w:r>
      <w:r>
        <w:t xml:space="preserve">If the </w:t>
      </w:r>
      <w:r w:rsidR="00B91ED4">
        <w:t>first part is holy, so is the whole batch.</w:t>
      </w:r>
      <w:r>
        <w:t xml:space="preserve"> If the root is holy, so are the branches. </w:t>
      </w:r>
      <w:r>
        <w:rPr>
          <w:vertAlign w:val="superscript"/>
        </w:rPr>
        <w:t>17</w:t>
      </w:r>
      <w:r>
        <w:t xml:space="preserve">But if some of the branches were broken off, and you, being a wild olive, were grafted in among them, and became partaker with them of the rich root of the olive tree; </w:t>
      </w:r>
      <w:r>
        <w:rPr>
          <w:vertAlign w:val="superscript"/>
        </w:rPr>
        <w:t>18</w:t>
      </w:r>
      <w:r>
        <w:t xml:space="preserve">do not boast over the branches. But if you boast, it is not you who support the root, but the root supports you. </w:t>
      </w:r>
      <w:r>
        <w:rPr>
          <w:vertAlign w:val="superscript"/>
        </w:rPr>
        <w:t>19</w:t>
      </w:r>
      <w:r>
        <w:t xml:space="preserve">You will say then, “Branches were broken off, that I might be grafted in.” </w:t>
      </w:r>
      <w:r>
        <w:rPr>
          <w:vertAlign w:val="superscript"/>
        </w:rPr>
        <w:t>20</w:t>
      </w:r>
      <w:r>
        <w:t xml:space="preserve">True; by their unbelief they were broken off, and you stand by your faith. Do not be conceited, but fear; </w:t>
      </w:r>
      <w:r>
        <w:rPr>
          <w:vertAlign w:val="superscript"/>
        </w:rPr>
        <w:t>21</w:t>
      </w:r>
      <w:r>
        <w:t xml:space="preserve">for if God did not spare the natural branches, neither will he spare you. </w:t>
      </w:r>
      <w:r>
        <w:rPr>
          <w:vertAlign w:val="superscript"/>
        </w:rPr>
        <w:t>22</w:t>
      </w:r>
      <w:r>
        <w:t xml:space="preserve">See then the goodness and severity of God. Toward those who fell, severity; but toward you, goodness, if you continue in his goodness; otherwise you also will be cut off. </w:t>
      </w:r>
      <w:r>
        <w:rPr>
          <w:vertAlign w:val="superscript"/>
        </w:rPr>
        <w:t>23</w:t>
      </w:r>
      <w:r>
        <w:t xml:space="preserve">They also, if they do not continue in their unbelief, will be grafted in, for God is able to graft them in again. </w:t>
      </w:r>
      <w:r>
        <w:rPr>
          <w:vertAlign w:val="superscript"/>
        </w:rPr>
        <w:t>24</w:t>
      </w:r>
      <w:r>
        <w:t xml:space="preserve">For if you were cut out of that which is by nature a wild olive tree, and were grafted contrary to nature into a good olive tree, how much more will these, which are the natural branches, be grafted into their own olive tree? </w:t>
      </w:r>
      <w:r>
        <w:rPr>
          <w:vertAlign w:val="superscript"/>
        </w:rPr>
        <w:t>25</w:t>
      </w:r>
      <w:r>
        <w:t xml:space="preserve">For I do not desire you to be ignorant, brothers, of this mystery, so that you won’t </w:t>
      </w:r>
      <w:r>
        <w:lastRenderedPageBreak/>
        <w:t xml:space="preserve">be wise in your own conceits, that a partial hardening has happened to Israel, until the fullness of </w:t>
      </w:r>
      <w:r w:rsidR="00E241DD">
        <w:t>the non-Jews</w:t>
      </w:r>
      <w:r>
        <w:t xml:space="preserve"> has come in, </w:t>
      </w:r>
      <w:r>
        <w:rPr>
          <w:vertAlign w:val="superscript"/>
        </w:rPr>
        <w:t>26</w:t>
      </w:r>
      <w:r>
        <w:t>and so all Israel will be saved. Even as it is written,</w:t>
      </w:r>
    </w:p>
    <w:p w14:paraId="576D6EA4" w14:textId="59D1B040" w:rsidR="00FE1B59" w:rsidRDefault="00FE1B59" w:rsidP="00FE1B59">
      <w:pPr>
        <w:pStyle w:val="Poetry1"/>
      </w:pPr>
      <w:r>
        <w:t xml:space="preserve">“There will come out of </w:t>
      </w:r>
      <w:smartTag w:uri="urn:schemas-microsoft-com:office:smarttags" w:element="place">
        <w:smartTag w:uri="urn:schemas-microsoft-com:office:smarttags" w:element="City">
          <w:r>
            <w:t>Zion</w:t>
          </w:r>
        </w:smartTag>
      </w:smartTag>
      <w:r>
        <w:t xml:space="preserve"> the Deliverer</w:t>
      </w:r>
      <w:r w:rsidR="00CD77CC">
        <w:t>;</w:t>
      </w:r>
    </w:p>
    <w:p w14:paraId="1C3A7148" w14:textId="46CDC53C" w:rsidR="00FE1B59" w:rsidRDefault="00FE1B59" w:rsidP="00FE1B59">
      <w:pPr>
        <w:pStyle w:val="Poetry2"/>
      </w:pPr>
      <w:r>
        <w:t>he will turn away ungodliness from Jacob.</w:t>
      </w:r>
    </w:p>
    <w:p w14:paraId="0918999F" w14:textId="77777777" w:rsidR="00FE1B59" w:rsidRDefault="00FE1B59" w:rsidP="00FE1B59">
      <w:pPr>
        <w:pStyle w:val="Poetry1"/>
      </w:pPr>
      <w:r>
        <w:rPr>
          <w:vertAlign w:val="superscript"/>
        </w:rPr>
        <w:t>27</w:t>
      </w:r>
      <w:r>
        <w:t>This is my covenant to them,</w:t>
      </w:r>
    </w:p>
    <w:p w14:paraId="0FCA20A9" w14:textId="77777777" w:rsidR="00FE1B59" w:rsidRDefault="00FE1B59" w:rsidP="00FE1B59">
      <w:pPr>
        <w:pStyle w:val="Poetry2"/>
      </w:pPr>
      <w:r>
        <w:t>when I will take away their sins.”</w:t>
      </w:r>
      <w:r>
        <w:rPr>
          <w:rStyle w:val="FootnoteReference"/>
        </w:rPr>
        <w:footnoteReference w:id="4056"/>
      </w:r>
    </w:p>
    <w:p w14:paraId="5853BA33" w14:textId="351B8F85" w:rsidR="00FE1B59" w:rsidRDefault="00FE1B59" w:rsidP="00FE1B59">
      <w:r>
        <w:rPr>
          <w:vertAlign w:val="superscript"/>
        </w:rPr>
        <w:t>28</w:t>
      </w:r>
      <w:r>
        <w:t xml:space="preserve">Concerning the Good News, they are enemies for your sake. But concerning the election, they are loved for the fathers’ sake. </w:t>
      </w:r>
      <w:r>
        <w:rPr>
          <w:vertAlign w:val="superscript"/>
        </w:rPr>
        <w:t>29</w:t>
      </w:r>
      <w:r>
        <w:t xml:space="preserve">For the gifts and the calling of God are irrevocable. </w:t>
      </w:r>
      <w:r>
        <w:rPr>
          <w:vertAlign w:val="superscript"/>
        </w:rPr>
        <w:t>30</w:t>
      </w:r>
      <w:r>
        <w:t xml:space="preserve">For as you in time past were disobedient to God, but now have obtained mercy by their disobedience, </w:t>
      </w:r>
      <w:r>
        <w:rPr>
          <w:vertAlign w:val="superscript"/>
        </w:rPr>
        <w:t>31</w:t>
      </w:r>
      <w:r>
        <w:t xml:space="preserve">even so these also have now been disobedient, that by the mercy shown to you they may now also obtain mercy. </w:t>
      </w:r>
      <w:r>
        <w:rPr>
          <w:vertAlign w:val="superscript"/>
        </w:rPr>
        <w:t>32</w:t>
      </w:r>
      <w:r w:rsidR="00203150">
        <w:t>For God has bound everyone over</w:t>
      </w:r>
      <w:r>
        <w:t xml:space="preserve"> to disobedience, that he might have mercy on all.</w:t>
      </w:r>
      <w:r>
        <w:br/>
      </w:r>
      <w:r>
        <w:rPr>
          <w:vertAlign w:val="superscript"/>
        </w:rPr>
        <w:t>33</w:t>
      </w:r>
      <w:r>
        <w:t>Oh the depth of the riches both of the wisdom and the knowledge of God. How unsearchable are his judgments, and his ways past tracing out.</w:t>
      </w:r>
    </w:p>
    <w:p w14:paraId="1F1B2952" w14:textId="585FC4DF" w:rsidR="00FE1B59" w:rsidRDefault="00FE1B59" w:rsidP="00FE1B59">
      <w:pPr>
        <w:pStyle w:val="Poetry1"/>
      </w:pPr>
      <w:bookmarkStart w:id="754" w:name="_Hlk507580501"/>
      <w:r>
        <w:rPr>
          <w:vertAlign w:val="superscript"/>
        </w:rPr>
        <w:t>34</w:t>
      </w:r>
      <w:r>
        <w:t>For</w:t>
      </w:r>
      <w:r w:rsidR="00DC0BDB">
        <w:t>,</w:t>
      </w:r>
      <w:r>
        <w:t xml:space="preserve"> </w:t>
      </w:r>
      <w:r w:rsidR="00DC0BDB">
        <w:t>“W</w:t>
      </w:r>
      <w:r>
        <w:t xml:space="preserve">ho has known the mind of the </w:t>
      </w:r>
      <w:r w:rsidRPr="0087418C">
        <w:t>Lord</w:t>
      </w:r>
      <w:r w:rsidR="004B00E3">
        <w:t>,</w:t>
      </w:r>
    </w:p>
    <w:p w14:paraId="700CECC1" w14:textId="021B04ED" w:rsidR="00FE1B59" w:rsidRDefault="004B00E3" w:rsidP="00FE1B59">
      <w:pPr>
        <w:pStyle w:val="Poetry2"/>
      </w:pPr>
      <w:r>
        <w:t>o</w:t>
      </w:r>
      <w:r w:rsidR="00FE1B59">
        <w:t xml:space="preserve">r </w:t>
      </w:r>
      <w:r w:rsidR="00DC0BDB">
        <w:t>w</w:t>
      </w:r>
      <w:r w:rsidR="00FE1B59">
        <w:t>ho has been his counselor?”</w:t>
      </w:r>
      <w:r w:rsidR="00FE1B59">
        <w:rPr>
          <w:rStyle w:val="FootnoteReference"/>
        </w:rPr>
        <w:footnoteReference w:id="4057"/>
      </w:r>
    </w:p>
    <w:p w14:paraId="3AE38A45" w14:textId="5C54BB4E" w:rsidR="00FE1B59" w:rsidRDefault="00FE1B59" w:rsidP="00FE1B59">
      <w:pPr>
        <w:pStyle w:val="Poetry1"/>
      </w:pPr>
      <w:r>
        <w:rPr>
          <w:vertAlign w:val="superscript"/>
        </w:rPr>
        <w:t>35</w:t>
      </w:r>
      <w:r w:rsidR="004B00E3">
        <w:t>“</w:t>
      </w:r>
      <w:r>
        <w:t xml:space="preserve">Or </w:t>
      </w:r>
      <w:r w:rsidR="00B62AD1">
        <w:t>w</w:t>
      </w:r>
      <w:r>
        <w:t>ho has first given to him,</w:t>
      </w:r>
    </w:p>
    <w:p w14:paraId="463C511B" w14:textId="77777777" w:rsidR="00FE1B59" w:rsidRDefault="00FE1B59" w:rsidP="00FE1B59">
      <w:pPr>
        <w:pStyle w:val="Poetry2"/>
      </w:pPr>
      <w:r>
        <w:t>and it will be repaid to him again?”</w:t>
      </w:r>
      <w:r>
        <w:rPr>
          <w:rStyle w:val="FootnoteReference"/>
        </w:rPr>
        <w:footnoteReference w:id="4058"/>
      </w:r>
      <w:bookmarkEnd w:id="754"/>
    </w:p>
    <w:p w14:paraId="1300630F" w14:textId="77777777" w:rsidR="00FE1B59" w:rsidRDefault="00FE1B59" w:rsidP="00FE1B59">
      <w:r>
        <w:rPr>
          <w:vertAlign w:val="superscript"/>
        </w:rPr>
        <w:t>36</w:t>
      </w:r>
      <w:r>
        <w:t>For from him and by him and in him are all things. To him be the glory for ever. Amen.</w:t>
      </w:r>
    </w:p>
    <w:p w14:paraId="10E4FFA8" w14:textId="77777777" w:rsidR="00FE1B59" w:rsidRDefault="00FE1B59" w:rsidP="00FE1B59">
      <w:pPr>
        <w:pStyle w:val="NHEB"/>
        <w:framePr w:wrap="auto"/>
      </w:pPr>
      <w:r>
        <w:t>12</w:t>
      </w:r>
    </w:p>
    <w:p w14:paraId="3C309544" w14:textId="11A9DB8A" w:rsidR="00FE1B59" w:rsidRDefault="00FE1B59" w:rsidP="00FE1B59">
      <w:pPr>
        <w:ind w:firstLine="0"/>
      </w:pPr>
      <w:r>
        <w:t xml:space="preserve">Therefore I urge you, brothers, by the mercies of God, to present your bodies a living sacrifice, holy, acceptable to God, which is your </w:t>
      </w:r>
      <w:r w:rsidR="00E03C7E">
        <w:t>reasonable service</w:t>
      </w:r>
      <w:r>
        <w:t xml:space="preserve">. </w:t>
      </w:r>
      <w:r>
        <w:rPr>
          <w:vertAlign w:val="superscript"/>
        </w:rPr>
        <w:t>2</w:t>
      </w:r>
      <w:r>
        <w:t xml:space="preserve">And do not be conformed to this world, but be transformed by the renewing of your mind, so that you may prove what is the good, well-pleasing, and perfect will of God. </w:t>
      </w:r>
      <w:r>
        <w:rPr>
          <w:vertAlign w:val="superscript"/>
        </w:rPr>
        <w:t>3</w:t>
      </w:r>
      <w:r>
        <w:t xml:space="preserve">For I say, through the grace that was given </w:t>
      </w:r>
      <w:r w:rsidR="00A24740">
        <w:t>me, to everyone among you</w:t>
      </w:r>
      <w:r>
        <w:t xml:space="preserve">, not to think of himself more highly than he ought to </w:t>
      </w:r>
      <w:r w:rsidR="00C76146">
        <w:t>think, but to think with sober judgment,</w:t>
      </w:r>
      <w:r>
        <w:t xml:space="preserve"> as God has apportioned to each person a measure of faith. </w:t>
      </w:r>
      <w:r>
        <w:rPr>
          <w:vertAlign w:val="superscript"/>
        </w:rPr>
        <w:t>4</w:t>
      </w:r>
      <w:r>
        <w:t xml:space="preserve">For even as we have many members in one body, and all the members do not have the same function, </w:t>
      </w:r>
      <w:r>
        <w:rPr>
          <w:vertAlign w:val="superscript"/>
        </w:rPr>
        <w:t>5</w:t>
      </w:r>
      <w:r>
        <w:t xml:space="preserve">so we, who are many, are one body in Christ, and individually members one of another. </w:t>
      </w:r>
      <w:r w:rsidR="00402484">
        <w:rPr>
          <w:vertAlign w:val="superscript"/>
        </w:rPr>
        <w:t>6</w:t>
      </w:r>
      <w:r w:rsidR="00402484">
        <w:t xml:space="preserve">And we have different gifts according to the grace that was given to us. If prophecy, according to the proportion of the faith; </w:t>
      </w:r>
      <w:r w:rsidR="00402484">
        <w:rPr>
          <w:vertAlign w:val="superscript"/>
        </w:rPr>
        <w:t>7</w:t>
      </w:r>
      <w:r w:rsidR="00402484">
        <w:t xml:space="preserve">if service, in the service; if teaching, in the teaching; </w:t>
      </w:r>
      <w:r w:rsidR="00402484">
        <w:rPr>
          <w:vertAlign w:val="superscript"/>
        </w:rPr>
        <w:t>8</w:t>
      </w:r>
      <w:r w:rsidR="00402484">
        <w:t>if exhorting, in exhortation; giving, in generosity; leading, in diligence; showing mercy, in cheerfulness.</w:t>
      </w:r>
    </w:p>
    <w:p w14:paraId="2EDB2540" w14:textId="168C1A7E" w:rsidR="00FE1B59" w:rsidRDefault="00FE1B59" w:rsidP="00FE1B59">
      <w:r>
        <w:rPr>
          <w:vertAlign w:val="superscript"/>
        </w:rPr>
        <w:t>9</w:t>
      </w:r>
      <w:r>
        <w:t xml:space="preserve">Let love be without hypocrisy. Abhor that which is evil. Cling to that which is good. </w:t>
      </w:r>
      <w:r>
        <w:rPr>
          <w:vertAlign w:val="superscript"/>
        </w:rPr>
        <w:t>10</w:t>
      </w:r>
      <w:r>
        <w:t xml:space="preserve">In love of the brothers be tenderly </w:t>
      </w:r>
      <w:r>
        <w:lastRenderedPageBreak/>
        <w:t xml:space="preserve">affectionate one to another; outdo one another in showing honor; </w:t>
      </w:r>
      <w:r>
        <w:rPr>
          <w:vertAlign w:val="superscript"/>
        </w:rPr>
        <w:t>11</w:t>
      </w:r>
      <w:r>
        <w:t xml:space="preserve">not lagging in diligence; fervent in spirit; serving the Lord; </w:t>
      </w:r>
      <w:r>
        <w:rPr>
          <w:vertAlign w:val="superscript"/>
        </w:rPr>
        <w:t>12</w:t>
      </w:r>
      <w:r>
        <w:t xml:space="preserve">rejoicing in hope; enduring in troubles; continuing steadfastly in prayer; </w:t>
      </w:r>
      <w:r>
        <w:rPr>
          <w:vertAlign w:val="superscript"/>
        </w:rPr>
        <w:t>13</w:t>
      </w:r>
      <w:r>
        <w:t xml:space="preserve">contributing to the needs of the saints; given to hospitality. </w:t>
      </w:r>
      <w:r>
        <w:rPr>
          <w:vertAlign w:val="superscript"/>
        </w:rPr>
        <w:t>14</w:t>
      </w:r>
      <w:r>
        <w:t>Bless those who persecute you</w:t>
      </w:r>
      <w:r w:rsidR="00234970">
        <w:t>;</w:t>
      </w:r>
      <w:r>
        <w:t xml:space="preserve"> bless, and do not curse. </w:t>
      </w:r>
      <w:r>
        <w:rPr>
          <w:vertAlign w:val="superscript"/>
        </w:rPr>
        <w:t>15</w:t>
      </w:r>
      <w:r>
        <w:t xml:space="preserve">Rejoice with those who rejoice. Weep with those who weep. </w:t>
      </w:r>
      <w:r>
        <w:rPr>
          <w:vertAlign w:val="superscript"/>
        </w:rPr>
        <w:t>16</w:t>
      </w:r>
      <w:r w:rsidR="004C6392">
        <w:t>Live in harmony with one another.</w:t>
      </w:r>
      <w:r>
        <w:t xml:space="preserve"> Do not be arrogant, but associate with the humble. </w:t>
      </w:r>
      <w:r w:rsidR="00C8207E">
        <w:t>Do not be conceited.</w:t>
      </w:r>
      <w:r>
        <w:t xml:space="preserve"> </w:t>
      </w:r>
      <w:r>
        <w:rPr>
          <w:vertAlign w:val="superscript"/>
        </w:rPr>
        <w:t>17</w:t>
      </w:r>
      <w:r>
        <w:t xml:space="preserve">Repay no one evil for evil. Respect </w:t>
      </w:r>
      <w:r w:rsidR="00AE693E">
        <w:t>what is honorable in the sight of all people.</w:t>
      </w:r>
      <w:r>
        <w:t xml:space="preserve"> </w:t>
      </w:r>
      <w:r>
        <w:rPr>
          <w:vertAlign w:val="superscript"/>
        </w:rPr>
        <w:t>18</w:t>
      </w:r>
      <w:r>
        <w:t xml:space="preserve">If it is possible, as much as it is up to you, </w:t>
      </w:r>
      <w:r w:rsidR="00AE693E">
        <w:t>be at peace with all people.</w:t>
      </w:r>
      <w:r>
        <w:t xml:space="preserve"> </w:t>
      </w:r>
      <w:r>
        <w:rPr>
          <w:vertAlign w:val="superscript"/>
        </w:rPr>
        <w:t>19</w:t>
      </w:r>
      <w:r>
        <w:t xml:space="preserve">Do not seek revenge yourselves, </w:t>
      </w:r>
      <w:r w:rsidR="00CD6C94">
        <w:t>beloved, but leave room for</w:t>
      </w:r>
      <w:r w:rsidR="006C0605">
        <w:t xml:space="preserve"> the wrath.</w:t>
      </w:r>
      <w:r>
        <w:t xml:space="preserve"> For it is written, “Vengeance belongs to me; I will repay, says the Lord.”</w:t>
      </w:r>
      <w:r>
        <w:rPr>
          <w:rStyle w:val="FootnoteReference"/>
        </w:rPr>
        <w:footnoteReference w:id="4059"/>
      </w:r>
      <w:r>
        <w:t xml:space="preserve"> </w:t>
      </w:r>
      <w:r>
        <w:rPr>
          <w:vertAlign w:val="superscript"/>
        </w:rPr>
        <w:t>20</w:t>
      </w:r>
      <w:r>
        <w:t>Therefore</w:t>
      </w:r>
    </w:p>
    <w:p w14:paraId="2830D008" w14:textId="77777777" w:rsidR="00FE1B59" w:rsidRDefault="00FE1B59" w:rsidP="00FE1B59">
      <w:pPr>
        <w:pStyle w:val="Poetry1"/>
      </w:pPr>
      <w:r>
        <w:t>“If your enemy is hungry, feed him.</w:t>
      </w:r>
    </w:p>
    <w:p w14:paraId="73A99D31" w14:textId="77777777" w:rsidR="00FE1B59" w:rsidRDefault="00FE1B59" w:rsidP="00FE1B59">
      <w:pPr>
        <w:pStyle w:val="Poetry2"/>
      </w:pPr>
      <w:r>
        <w:t>If he is thirsty, give him a drink;</w:t>
      </w:r>
    </w:p>
    <w:p w14:paraId="4D005C48" w14:textId="77777777" w:rsidR="00FE1B59" w:rsidRDefault="00AB69F0" w:rsidP="00FE1B59">
      <w:pPr>
        <w:pStyle w:val="Poetry2"/>
      </w:pPr>
      <w:r>
        <w:t>for by doing this you</w:t>
      </w:r>
      <w:r w:rsidR="00FE1B59">
        <w:t xml:space="preserve"> will heap coals of fire on his head.”</w:t>
      </w:r>
      <w:r w:rsidR="00FE1B59">
        <w:rPr>
          <w:rStyle w:val="FootnoteReference"/>
        </w:rPr>
        <w:footnoteReference w:id="4060"/>
      </w:r>
    </w:p>
    <w:p w14:paraId="21E11D2F" w14:textId="77777777" w:rsidR="00FE1B59" w:rsidRDefault="00FE1B59" w:rsidP="00FE1B59">
      <w:r>
        <w:rPr>
          <w:vertAlign w:val="superscript"/>
        </w:rPr>
        <w:t>21</w:t>
      </w:r>
      <w:r>
        <w:t>Do not be overcome by evil, but overcome evil with good.</w:t>
      </w:r>
    </w:p>
    <w:p w14:paraId="5429648C" w14:textId="77777777" w:rsidR="00FE1B59" w:rsidRDefault="00FE1B59" w:rsidP="00FE1B59">
      <w:pPr>
        <w:pStyle w:val="NHEB"/>
        <w:framePr w:wrap="auto"/>
      </w:pPr>
      <w:r>
        <w:t>13</w:t>
      </w:r>
    </w:p>
    <w:p w14:paraId="53032BD8" w14:textId="77777777" w:rsidR="00FE1B59" w:rsidRDefault="00FE1B59" w:rsidP="00FE1B59">
      <w:pPr>
        <w:ind w:firstLine="0"/>
      </w:pPr>
      <w:r>
        <w:t xml:space="preserve">Let every person be subject to the governing authorities, for there is no authority </w:t>
      </w:r>
      <w:r>
        <w:t xml:space="preserve">except from God, and </w:t>
      </w:r>
      <w:r w:rsidR="006D5DE0">
        <w:t>those</w:t>
      </w:r>
      <w:r>
        <w:t xml:space="preserve"> that exist are appointed by God. </w:t>
      </w:r>
      <w:r>
        <w:rPr>
          <w:vertAlign w:val="superscript"/>
        </w:rPr>
        <w:t>2</w:t>
      </w:r>
      <w:r>
        <w:t xml:space="preserve">Therefore he who resists the authority, withstands the ordinance of God; and those who withstand will receive to themselves judgment. </w:t>
      </w:r>
      <w:r>
        <w:rPr>
          <w:vertAlign w:val="superscript"/>
        </w:rPr>
        <w:t>3</w:t>
      </w:r>
      <w:r>
        <w:t xml:space="preserve">For rulers are not a terror to the good work, but to the evil. Do you desire to have no fear of the authority? Do that which is good, and you will have praise from the same, </w:t>
      </w:r>
      <w:r>
        <w:rPr>
          <w:vertAlign w:val="superscript"/>
        </w:rPr>
        <w:t>4</w:t>
      </w:r>
      <w:r>
        <w:t xml:space="preserve">for he is a servant of God to you for good. But if you do that which is evil, be afraid, for he does not bear the sword in vain; for he is a servant of God, an avenger for wrath to him who does evil. </w:t>
      </w:r>
      <w:r>
        <w:rPr>
          <w:vertAlign w:val="superscript"/>
        </w:rPr>
        <w:t>5</w:t>
      </w:r>
      <w:r>
        <w:t xml:space="preserve">Therefore you need to be in subjection, not only because of the wrath, but also for conscience’ sake. </w:t>
      </w:r>
      <w:r>
        <w:rPr>
          <w:vertAlign w:val="superscript"/>
        </w:rPr>
        <w:t>6</w:t>
      </w:r>
      <w:r>
        <w:t xml:space="preserve">For this reason you also pay taxes, for they are servants of God’s service, attending continually on this very thing. </w:t>
      </w:r>
      <w:r>
        <w:rPr>
          <w:vertAlign w:val="superscript"/>
        </w:rPr>
        <w:t>7</w:t>
      </w:r>
      <w:r>
        <w:t xml:space="preserve">Give therefore to everyone what you owe: taxes to whom taxes are due; customs to whom customs; respect to whom respect; honor to whom honor. </w:t>
      </w:r>
      <w:r>
        <w:rPr>
          <w:vertAlign w:val="superscript"/>
        </w:rPr>
        <w:t>8</w:t>
      </w:r>
      <w:r>
        <w:t>Owe no one anything, except to love one another; for he who loves his neighbor has fulfilled the law.</w:t>
      </w:r>
    </w:p>
    <w:p w14:paraId="3BB5E745" w14:textId="77777777" w:rsidR="00FE1B59" w:rsidRDefault="00FE1B59" w:rsidP="00FE1B59">
      <w:r>
        <w:rPr>
          <w:vertAlign w:val="superscript"/>
        </w:rPr>
        <w:t>9</w:t>
      </w:r>
      <w:r>
        <w:t>For the commandments, “Do not commit adultery,” “Do not murder,” “Do not steal,”</w:t>
      </w:r>
      <w:r w:rsidR="00337B4C">
        <w:t xml:space="preserve"> </w:t>
      </w:r>
      <w:r w:rsidR="00337B4C" w:rsidRPr="00337B4C">
        <w:t>“Do not give false testimony,”</w:t>
      </w:r>
      <w:r w:rsidR="00874955">
        <w:rPr>
          <w:rStyle w:val="FootnoteReference"/>
        </w:rPr>
        <w:footnoteReference w:id="4061"/>
      </w:r>
      <w:r>
        <w:t xml:space="preserve"> “Do not </w:t>
      </w:r>
      <w:r>
        <w:lastRenderedPageBreak/>
        <w:t>covet,”</w:t>
      </w:r>
      <w:r>
        <w:rPr>
          <w:rStyle w:val="FootnoteReference"/>
        </w:rPr>
        <w:footnoteReference w:id="4062"/>
      </w:r>
      <w:r>
        <w:t xml:space="preserve"> and whatever other commandments there are, are all summed up in this saying, namely, “You are to love your neighbor as yourself.”</w:t>
      </w:r>
      <w:r>
        <w:rPr>
          <w:rStyle w:val="FootnoteReference"/>
        </w:rPr>
        <w:footnoteReference w:id="4063"/>
      </w:r>
      <w:r>
        <w:t xml:space="preserve"> </w:t>
      </w:r>
      <w:r>
        <w:rPr>
          <w:vertAlign w:val="superscript"/>
        </w:rPr>
        <w:t>10</w:t>
      </w:r>
      <w:r>
        <w:t xml:space="preserve">Love does not harm a neighbor. Love therefore is the fulfillment of the law. </w:t>
      </w:r>
      <w:r>
        <w:rPr>
          <w:vertAlign w:val="superscript"/>
        </w:rPr>
        <w:t>11</w:t>
      </w:r>
      <w:r>
        <w:t xml:space="preserve">Do this, knowing the time, that it is already time for you to awaken out of sleep, for salvation is now nearer to us than when we first believed. </w:t>
      </w:r>
      <w:r>
        <w:rPr>
          <w:vertAlign w:val="superscript"/>
        </w:rPr>
        <w:t>12</w:t>
      </w:r>
      <w:r>
        <w:t xml:space="preserve">The night is far gone, and the day is near. Let us therefore throw off the works of darkness, and let us put on the armor of light. </w:t>
      </w:r>
      <w:r>
        <w:rPr>
          <w:vertAlign w:val="superscript"/>
        </w:rPr>
        <w:t>13</w:t>
      </w:r>
      <w:r>
        <w:t xml:space="preserve">Let us walk </w:t>
      </w:r>
      <w:r w:rsidR="003C2486">
        <w:t>decently, as in the day</w:t>
      </w:r>
      <w:r w:rsidR="00FF5A5C">
        <w:t>time</w:t>
      </w:r>
      <w:r w:rsidR="003C2486">
        <w:t>; not in carousing and drunkenness, not in sexual immorality and lustful acts, and not in dissension and jealousy.</w:t>
      </w:r>
      <w:r>
        <w:t xml:space="preserve"> </w:t>
      </w:r>
      <w:r>
        <w:rPr>
          <w:vertAlign w:val="superscript"/>
        </w:rPr>
        <w:t>14</w:t>
      </w:r>
      <w:r>
        <w:t>But put on the Lord Jesus Christ, and make no provision for the flesh, for its lusts.</w:t>
      </w:r>
    </w:p>
    <w:p w14:paraId="4C7607D3" w14:textId="77777777" w:rsidR="00FE1B59" w:rsidRDefault="00FE1B59" w:rsidP="00FE1B59">
      <w:pPr>
        <w:pStyle w:val="NHEB"/>
        <w:framePr w:wrap="auto"/>
      </w:pPr>
      <w:r>
        <w:t>14</w:t>
      </w:r>
    </w:p>
    <w:p w14:paraId="6717079C" w14:textId="77777777" w:rsidR="00FE1B59" w:rsidRDefault="00FE1B59" w:rsidP="00FE1B59">
      <w:pPr>
        <w:ind w:firstLine="0"/>
      </w:pPr>
      <w:r>
        <w:t xml:space="preserve">Now accept one who is weak in faith, but not for disputes over opinions. </w:t>
      </w:r>
      <w:r>
        <w:rPr>
          <w:vertAlign w:val="superscript"/>
        </w:rPr>
        <w:t>2</w:t>
      </w:r>
      <w:r w:rsidR="005C20DE">
        <w:t>One person has faith to eat all things, but the one who</w:t>
      </w:r>
      <w:r>
        <w:t xml:space="preserve"> is weak eats only vegetables. </w:t>
      </w:r>
      <w:r>
        <w:rPr>
          <w:vertAlign w:val="superscript"/>
        </w:rPr>
        <w:t>3</w:t>
      </w:r>
      <w:r>
        <w:t xml:space="preserve">Do not let </w:t>
      </w:r>
      <w:r w:rsidR="00F85756">
        <w:t>the one who eats despise the one who does not eat. Do not let the one who does not eat judge the one</w:t>
      </w:r>
      <w:r>
        <w:t xml:space="preserve"> who eats, for God has accepted him. </w:t>
      </w:r>
      <w:r>
        <w:rPr>
          <w:vertAlign w:val="superscript"/>
        </w:rPr>
        <w:t>4</w:t>
      </w:r>
      <w:r>
        <w:t>Who are you who judge another’s servant? To his own lord he stands or falls. Yes, he will be made to stand, for the Lord has power to make him stand.</w:t>
      </w:r>
    </w:p>
    <w:p w14:paraId="798BE354" w14:textId="77777777" w:rsidR="00FE1B59" w:rsidRDefault="00FE1B59" w:rsidP="00FE1B59">
      <w:r>
        <w:rPr>
          <w:vertAlign w:val="superscript"/>
        </w:rPr>
        <w:t>5</w:t>
      </w:r>
      <w:r>
        <w:t>One esteems one day as more important</w:t>
      </w:r>
      <w:r w:rsidR="00602B29">
        <w:t>; and</w:t>
      </w:r>
      <w:r>
        <w:t xml:space="preserve"> </w:t>
      </w:r>
      <w:r w:rsidR="00602B29">
        <w:t>a</w:t>
      </w:r>
      <w:r>
        <w:t>nother</w:t>
      </w:r>
      <w:r w:rsidR="00602B29">
        <w:t xml:space="preserve"> one </w:t>
      </w:r>
      <w:r>
        <w:t xml:space="preserve">esteems every day alike. Let each </w:t>
      </w:r>
      <w:r w:rsidR="00602B29">
        <w:t>one</w:t>
      </w:r>
      <w:r>
        <w:t xml:space="preserve"> be fully convinced in his own mind. </w:t>
      </w:r>
      <w:r>
        <w:rPr>
          <w:vertAlign w:val="superscript"/>
        </w:rPr>
        <w:t>6</w:t>
      </w:r>
      <w:r w:rsidR="0057108E" w:rsidRPr="0057108E">
        <w:t>The one who observes the day, observes it to the Lord; and the one who does not observe the day, he does not observe it to the Lord.</w:t>
      </w:r>
      <w:r w:rsidR="0057108E">
        <w:rPr>
          <w:rStyle w:val="FootnoteReference"/>
        </w:rPr>
        <w:footnoteReference w:id="4064"/>
      </w:r>
      <w:r w:rsidR="0057108E" w:rsidRPr="0057108E">
        <w:t xml:space="preserve"> The one who eats, he eats to the Lord; since he gives thanks to God. And the one who does not eat, he does not eat to the Lord, and gives thanks to God.</w:t>
      </w:r>
      <w:r>
        <w:t xml:space="preserve"> </w:t>
      </w:r>
      <w:r>
        <w:rPr>
          <w:vertAlign w:val="superscript"/>
        </w:rPr>
        <w:t>7</w:t>
      </w:r>
      <w:r>
        <w:t xml:space="preserve">For none of us lives to himself, and none dies to himself. </w:t>
      </w:r>
      <w:r>
        <w:rPr>
          <w:vertAlign w:val="superscript"/>
        </w:rPr>
        <w:t>8</w:t>
      </w:r>
      <w:r>
        <w:t xml:space="preserve">For if we live, we live to the Lord. Or if we die, we die to the Lord. If therefore we live or die, we are the Lord’s. </w:t>
      </w:r>
      <w:r>
        <w:rPr>
          <w:vertAlign w:val="superscript"/>
        </w:rPr>
        <w:t>9</w:t>
      </w:r>
      <w:r>
        <w:t>For to this end Christ died,  and lived again, that he might be Lord of both the dead and the living.</w:t>
      </w:r>
    </w:p>
    <w:p w14:paraId="069D10CB" w14:textId="77777777" w:rsidR="00FE1B59" w:rsidRDefault="00FE1B59" w:rsidP="00FE1B59">
      <w:r>
        <w:rPr>
          <w:vertAlign w:val="superscript"/>
        </w:rPr>
        <w:t>10</w:t>
      </w:r>
      <w:r>
        <w:t xml:space="preserve">But you, why do you judge your brother? Or you again, why do you despise your brother? For we will all stand before the judgment seat of God. </w:t>
      </w:r>
      <w:r>
        <w:rPr>
          <w:vertAlign w:val="superscript"/>
        </w:rPr>
        <w:t>11</w:t>
      </w:r>
      <w:r>
        <w:t>For it is written,</w:t>
      </w:r>
    </w:p>
    <w:p w14:paraId="5299F836" w14:textId="77777777" w:rsidR="00FE1B59" w:rsidRDefault="00FE1B59" w:rsidP="00FE1B59">
      <w:pPr>
        <w:pStyle w:val="Poetry1"/>
      </w:pPr>
      <w:r>
        <w:t xml:space="preserve">“‘As I live,’ says the </w:t>
      </w:r>
      <w:r w:rsidRPr="0087418C">
        <w:t>Lord</w:t>
      </w:r>
      <w:r>
        <w:t>, ‘to me every knee will bow.</w:t>
      </w:r>
    </w:p>
    <w:p w14:paraId="77D41FDB" w14:textId="77777777" w:rsidR="00FE1B59" w:rsidRDefault="00FE1B59" w:rsidP="00FE1B59">
      <w:pPr>
        <w:pStyle w:val="Poetry2"/>
      </w:pPr>
      <w:r>
        <w:t>Every tongue will confess to God.’”</w:t>
      </w:r>
      <w:r>
        <w:rPr>
          <w:rStyle w:val="FootnoteReference"/>
        </w:rPr>
        <w:footnoteReference w:id="4065"/>
      </w:r>
    </w:p>
    <w:p w14:paraId="1FD71882" w14:textId="77777777" w:rsidR="00FE1B59" w:rsidRDefault="00FE1B59" w:rsidP="00FE1B59">
      <w:r>
        <w:rPr>
          <w:vertAlign w:val="superscript"/>
        </w:rPr>
        <w:t>12</w:t>
      </w:r>
      <w:r>
        <w:t xml:space="preserve">So then each one of us will give account of himself to God. </w:t>
      </w:r>
      <w:r>
        <w:rPr>
          <w:vertAlign w:val="superscript"/>
        </w:rPr>
        <w:t>13</w:t>
      </w:r>
      <w:r>
        <w:t xml:space="preserve">Therefore let us not judge one another any more, but judge this rather, </w:t>
      </w:r>
      <w:r w:rsidR="007E79CF">
        <w:t>not to put a stumbling block in a</w:t>
      </w:r>
      <w:r>
        <w:t xml:space="preserve"> brother’s way, or an occasion for falling. </w:t>
      </w:r>
      <w:r>
        <w:rPr>
          <w:vertAlign w:val="superscript"/>
        </w:rPr>
        <w:t>14</w:t>
      </w:r>
      <w:r>
        <w:t xml:space="preserve">I know, and am persuaded in the Lord Jesus, that </w:t>
      </w:r>
      <w:r>
        <w:lastRenderedPageBreak/>
        <w:t xml:space="preserve">nothing is unclean of itself; except that to him who considers anything to be unclean, to him it is unclean. </w:t>
      </w:r>
      <w:r>
        <w:rPr>
          <w:vertAlign w:val="superscript"/>
        </w:rPr>
        <w:t>15</w:t>
      </w:r>
      <w:r>
        <w:t xml:space="preserve">Yet if because of food your brother is grieved, you walk no longer in love. Do not destroy with your food him for whom Christ died. </w:t>
      </w:r>
      <w:r>
        <w:rPr>
          <w:vertAlign w:val="superscript"/>
        </w:rPr>
        <w:t>16</w:t>
      </w:r>
      <w:r>
        <w:t xml:space="preserve">Then do not let your good be slandered, </w:t>
      </w:r>
      <w:r>
        <w:rPr>
          <w:vertAlign w:val="superscript"/>
        </w:rPr>
        <w:t>17</w:t>
      </w:r>
      <w:r>
        <w:t xml:space="preserve">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not eating and drinking, but righteousness, peace, and joy in the Holy Spirit. </w:t>
      </w:r>
      <w:r>
        <w:rPr>
          <w:vertAlign w:val="superscript"/>
        </w:rPr>
        <w:t>18</w:t>
      </w:r>
      <w:r>
        <w:t xml:space="preserve">For he who serves Christ in these things is acceptable to </w:t>
      </w:r>
      <w:r w:rsidR="00AE693E">
        <w:t>God and approved by people.</w:t>
      </w:r>
      <w:r>
        <w:t xml:space="preserve"> </w:t>
      </w:r>
      <w:r>
        <w:rPr>
          <w:vertAlign w:val="superscript"/>
        </w:rPr>
        <w:t>19</w:t>
      </w:r>
      <w:r>
        <w:t xml:space="preserve">So then, let us follow after things which make for peace, and things by which we may build one another up. </w:t>
      </w:r>
      <w:r>
        <w:rPr>
          <w:vertAlign w:val="superscript"/>
        </w:rPr>
        <w:t>20</w:t>
      </w:r>
      <w:r>
        <w:t xml:space="preserve">Do not overthrow God’s work for food’s sake. All things indeed are </w:t>
      </w:r>
      <w:r w:rsidR="007E79CF">
        <w:t>clean, however it is evil for anyone</w:t>
      </w:r>
      <w:r>
        <w:t xml:space="preserve"> who creates a stumbling block by eating. </w:t>
      </w:r>
      <w:r>
        <w:rPr>
          <w:vertAlign w:val="superscript"/>
        </w:rPr>
        <w:t>21</w:t>
      </w:r>
      <w:r>
        <w:t>It is good to not eat meat, drink wine, or do anything by which your brother stumbles</w:t>
      </w:r>
      <w:r w:rsidR="00B83774">
        <w:t xml:space="preserve">, </w:t>
      </w:r>
      <w:r w:rsidR="00B83774" w:rsidRPr="00B83774">
        <w:t>or is offended</w:t>
      </w:r>
      <w:r w:rsidR="003F7CED">
        <w:t>,</w:t>
      </w:r>
      <w:r w:rsidR="00B83774" w:rsidRPr="00B83774">
        <w:t xml:space="preserve"> or is made weak</w:t>
      </w:r>
      <w:r w:rsidR="00B020B5">
        <w:t>.</w:t>
      </w:r>
      <w:r>
        <w:rPr>
          <w:rStyle w:val="FootnoteReference"/>
        </w:rPr>
        <w:footnoteReference w:id="4066"/>
      </w:r>
    </w:p>
    <w:p w14:paraId="19D4081F" w14:textId="4D1E0E5E" w:rsidR="00FE1B59" w:rsidRDefault="00FE1B59" w:rsidP="00FE1B59">
      <w:r>
        <w:rPr>
          <w:vertAlign w:val="superscript"/>
        </w:rPr>
        <w:t>22</w:t>
      </w:r>
      <w:r w:rsidR="0094016F">
        <w:t>The faith you have, keep between yourself and God. Happy is the one</w:t>
      </w:r>
      <w:r>
        <w:t xml:space="preserve"> who does not judge himself in that which he approves. </w:t>
      </w:r>
      <w:r>
        <w:rPr>
          <w:vertAlign w:val="superscript"/>
        </w:rPr>
        <w:t>23</w:t>
      </w:r>
      <w:r>
        <w:t>But he who doubts is condemned if he eats, because it is not of faith; and whatever is not of faith is sin.</w:t>
      </w:r>
    </w:p>
    <w:p w14:paraId="76485F61" w14:textId="77777777" w:rsidR="00FE1B59" w:rsidRDefault="00FE1B59" w:rsidP="00FE1B59">
      <w:pPr>
        <w:pStyle w:val="NHEB"/>
        <w:framePr w:wrap="auto"/>
      </w:pPr>
      <w:r>
        <w:t>15</w:t>
      </w:r>
    </w:p>
    <w:p w14:paraId="51800F70" w14:textId="77777777" w:rsidR="00FE1B59" w:rsidRDefault="00FE1B59" w:rsidP="00FE1B59">
      <w:pPr>
        <w:ind w:firstLine="0"/>
      </w:pPr>
      <w:r>
        <w:t xml:space="preserve">Now we who are strong ought to bear the weaknesses of the weak, and not to please ourselves. </w:t>
      </w:r>
      <w:r>
        <w:rPr>
          <w:vertAlign w:val="superscript"/>
        </w:rPr>
        <w:t>2</w:t>
      </w:r>
      <w:r>
        <w:t xml:space="preserve">Let each one of us </w:t>
      </w:r>
      <w:r>
        <w:t xml:space="preserve">please his neighbor for that which is good, to be building him up. </w:t>
      </w:r>
      <w:r>
        <w:rPr>
          <w:vertAlign w:val="superscript"/>
        </w:rPr>
        <w:t>3</w:t>
      </w:r>
      <w:r>
        <w:t>For even Christ did not please himself. But, as it is written, “</w:t>
      </w:r>
      <w:r w:rsidR="0009344E">
        <w:t>The insults of those who insult</w:t>
      </w:r>
      <w:r>
        <w:t xml:space="preserve"> you fell on me.”</w:t>
      </w:r>
      <w:r>
        <w:rPr>
          <w:rStyle w:val="FootnoteReference"/>
        </w:rPr>
        <w:footnoteReference w:id="4067"/>
      </w:r>
      <w:r>
        <w:t xml:space="preserve"> </w:t>
      </w:r>
      <w:r>
        <w:rPr>
          <w:vertAlign w:val="superscript"/>
        </w:rPr>
        <w:t>4</w:t>
      </w:r>
      <w:r>
        <w:t xml:space="preserve">For whatever things were </w:t>
      </w:r>
      <w:r w:rsidR="001C2475">
        <w:t>written before were written for our instruction,</w:t>
      </w:r>
      <w:r>
        <w:t xml:space="preserve"> that through patience and through encouragement of the Scriptures we might have hope. </w:t>
      </w:r>
      <w:r>
        <w:rPr>
          <w:vertAlign w:val="superscript"/>
        </w:rPr>
        <w:t>5</w:t>
      </w:r>
      <w:r>
        <w:t xml:space="preserve">Now the God of patience and of encouragement grant you to be of the same mind one with another according to Christ Jesus, </w:t>
      </w:r>
      <w:r>
        <w:rPr>
          <w:vertAlign w:val="superscript"/>
        </w:rPr>
        <w:t>6</w:t>
      </w:r>
      <w:r>
        <w:t>that with one accord you may with one mouth glorify the God and Father of our Lord Jesus Christ.</w:t>
      </w:r>
    </w:p>
    <w:p w14:paraId="38DD17A0" w14:textId="77777777" w:rsidR="00FE1B59" w:rsidRDefault="00FE1B59" w:rsidP="00FE1B59">
      <w:r>
        <w:rPr>
          <w:vertAlign w:val="superscript"/>
        </w:rPr>
        <w:t>7</w:t>
      </w:r>
      <w:r>
        <w:t xml:space="preserve">Therefore accept one another, even as Christ also accepted you, to the glory of God. </w:t>
      </w:r>
      <w:r>
        <w:rPr>
          <w:vertAlign w:val="superscript"/>
        </w:rPr>
        <w:t>8</w:t>
      </w:r>
      <w:r>
        <w:t xml:space="preserve">Now I say that Christ has been made a servant of the circumcision for the truth of God, that he might confirm the promises given to the fathers, </w:t>
      </w:r>
      <w:r>
        <w:rPr>
          <w:vertAlign w:val="superscript"/>
        </w:rPr>
        <w:t>9</w:t>
      </w:r>
      <w:r>
        <w:t xml:space="preserve">and that </w:t>
      </w:r>
      <w:r w:rsidR="00E241DD">
        <w:t>the non-Jews</w:t>
      </w:r>
      <w:r>
        <w:t xml:space="preserve"> might glorify God for his mercy. As it is written,</w:t>
      </w:r>
    </w:p>
    <w:p w14:paraId="14E02A19" w14:textId="77777777" w:rsidR="00FE1B59" w:rsidRDefault="00FE1B59" w:rsidP="00FE1B59">
      <w:pPr>
        <w:pStyle w:val="Poetry1"/>
      </w:pPr>
      <w:r>
        <w:t xml:space="preserve">“Therefore I will give praise to you among </w:t>
      </w:r>
      <w:r w:rsidR="00E241DD">
        <w:t>the non-Jews</w:t>
      </w:r>
      <w:r>
        <w:t>,</w:t>
      </w:r>
    </w:p>
    <w:p w14:paraId="76BBB3CE" w14:textId="77777777" w:rsidR="00FE1B59" w:rsidRDefault="00FE1B59" w:rsidP="00FE1B59">
      <w:pPr>
        <w:pStyle w:val="Poetry2"/>
      </w:pPr>
      <w:r>
        <w:t>and sing to your name.”</w:t>
      </w:r>
      <w:r>
        <w:rPr>
          <w:rStyle w:val="FootnoteReference"/>
        </w:rPr>
        <w:footnoteReference w:id="4068"/>
      </w:r>
    </w:p>
    <w:p w14:paraId="19EDE4EB" w14:textId="77777777" w:rsidR="00FE1B59" w:rsidRDefault="00FE1B59" w:rsidP="00FE1B59">
      <w:r>
        <w:rPr>
          <w:vertAlign w:val="superscript"/>
        </w:rPr>
        <w:t>10</w:t>
      </w:r>
      <w:r>
        <w:t>Again he says,</w:t>
      </w:r>
    </w:p>
    <w:p w14:paraId="5673C13E" w14:textId="77777777" w:rsidR="00FE1B59" w:rsidRDefault="00FE1B59" w:rsidP="00FE1B59">
      <w:pPr>
        <w:pStyle w:val="Poetry1"/>
      </w:pPr>
      <w:r>
        <w:t>“</w:t>
      </w:r>
      <w:r w:rsidR="00B84993">
        <w:t>Rejoice, you nations</w:t>
      </w:r>
      <w:r>
        <w:t>, with his people.”</w:t>
      </w:r>
      <w:r>
        <w:rPr>
          <w:rStyle w:val="FootnoteReference"/>
        </w:rPr>
        <w:footnoteReference w:id="4069"/>
      </w:r>
    </w:p>
    <w:p w14:paraId="31C9585E" w14:textId="77777777" w:rsidR="00FE1B59" w:rsidRDefault="00FE1B59" w:rsidP="00FE1B59">
      <w:r>
        <w:rPr>
          <w:vertAlign w:val="superscript"/>
        </w:rPr>
        <w:t>11</w:t>
      </w:r>
      <w:r>
        <w:t>Again,</w:t>
      </w:r>
    </w:p>
    <w:p w14:paraId="144FD6C2" w14:textId="77777777" w:rsidR="00FE1B59" w:rsidRDefault="00FE1B59" w:rsidP="00FE1B59">
      <w:pPr>
        <w:pStyle w:val="Poetry1"/>
      </w:pPr>
      <w:r>
        <w:t xml:space="preserve">“Praise the </w:t>
      </w:r>
      <w:r w:rsidRPr="0087418C">
        <w:t>Lord</w:t>
      </w:r>
      <w:r>
        <w:t xml:space="preserve">, all you </w:t>
      </w:r>
      <w:r w:rsidR="00B84993">
        <w:t>nations.</w:t>
      </w:r>
    </w:p>
    <w:p w14:paraId="55EE8453" w14:textId="77777777" w:rsidR="00FE1B59" w:rsidRDefault="00FE1B59" w:rsidP="00FE1B59">
      <w:pPr>
        <w:pStyle w:val="Poetry2"/>
      </w:pPr>
      <w:r>
        <w:lastRenderedPageBreak/>
        <w:t>Let all the peoples praise him.”</w:t>
      </w:r>
      <w:r>
        <w:rPr>
          <w:rStyle w:val="FootnoteReference"/>
        </w:rPr>
        <w:footnoteReference w:id="4070"/>
      </w:r>
    </w:p>
    <w:p w14:paraId="3A5758AB" w14:textId="77777777" w:rsidR="00FE1B59" w:rsidRDefault="00FE1B59" w:rsidP="00FE1B59">
      <w:r>
        <w:rPr>
          <w:vertAlign w:val="superscript"/>
        </w:rPr>
        <w:t>12</w:t>
      </w:r>
      <w:r>
        <w:t>Again, Isaiah says,</w:t>
      </w:r>
    </w:p>
    <w:p w14:paraId="43F15CE8" w14:textId="77777777" w:rsidR="00FE1B59" w:rsidRDefault="00FE1B59" w:rsidP="00FE1B59">
      <w:pPr>
        <w:pStyle w:val="Poetry1"/>
      </w:pPr>
      <w:r>
        <w:t>“There will be the root of Jesse,</w:t>
      </w:r>
    </w:p>
    <w:p w14:paraId="1D860062" w14:textId="77777777" w:rsidR="00FE1B59" w:rsidRDefault="00FE1B59" w:rsidP="00FE1B59">
      <w:pPr>
        <w:pStyle w:val="Poetry2"/>
      </w:pPr>
      <w:r>
        <w:t xml:space="preserve">he who arises to rule over the </w:t>
      </w:r>
      <w:r w:rsidR="006750A1">
        <w:t>peoples</w:t>
      </w:r>
      <w:r>
        <w:t>;</w:t>
      </w:r>
      <w:r w:rsidR="002F3A4B">
        <w:rPr>
          <w:rStyle w:val="FootnoteReference"/>
        </w:rPr>
        <w:footnoteReference w:id="4071"/>
      </w:r>
    </w:p>
    <w:p w14:paraId="38C969BF" w14:textId="77777777" w:rsidR="00FE1B59" w:rsidRDefault="00327FDD" w:rsidP="00FE1B59">
      <w:pPr>
        <w:pStyle w:val="Poetry2"/>
      </w:pPr>
      <w:r>
        <w:t>in him will the nations hope</w:t>
      </w:r>
      <w:r w:rsidR="00FE1B59">
        <w:t>.”</w:t>
      </w:r>
      <w:r w:rsidR="00FE1B59">
        <w:rPr>
          <w:rStyle w:val="FootnoteReference"/>
        </w:rPr>
        <w:footnoteReference w:id="4072"/>
      </w:r>
    </w:p>
    <w:p w14:paraId="21EA9C6E" w14:textId="77777777" w:rsidR="00FE1B59" w:rsidRDefault="00FE1B59" w:rsidP="00FE1B59">
      <w:r>
        <w:rPr>
          <w:vertAlign w:val="superscript"/>
        </w:rPr>
        <w:t>13</w:t>
      </w:r>
      <w:r>
        <w:t xml:space="preserve">Now may the God of hope fill you with all joy and peace in believing, that you may abound in hope, in the power of the Holy Spirit. </w:t>
      </w:r>
      <w:r>
        <w:rPr>
          <w:vertAlign w:val="superscript"/>
        </w:rPr>
        <w:t>14</w:t>
      </w:r>
      <w:r>
        <w:t xml:space="preserve">I myself am also persuaded about you, my brothers, that you yourselves are full of goodness, filled with all knowledge, able also to admonish others. </w:t>
      </w:r>
      <w:r>
        <w:rPr>
          <w:vertAlign w:val="superscript"/>
        </w:rPr>
        <w:t>15</w:t>
      </w:r>
      <w:r>
        <w:t xml:space="preserve">But I write the more boldly to you in part, as reminding you, because of the grace that was given to me by God, </w:t>
      </w:r>
      <w:r>
        <w:rPr>
          <w:vertAlign w:val="superscript"/>
        </w:rPr>
        <w:t>16</w:t>
      </w:r>
      <w:r>
        <w:t xml:space="preserve">that I should be a servant of Christ Jesus to </w:t>
      </w:r>
      <w:r w:rsidR="00E241DD">
        <w:t>the non-Jews</w:t>
      </w:r>
      <w:r>
        <w:t xml:space="preserve">, serving as a priest the Good News of God, that the offering up of </w:t>
      </w:r>
      <w:r w:rsidR="00E241DD">
        <w:t>the non-Jews</w:t>
      </w:r>
      <w:r>
        <w:t xml:space="preserve"> might be made acceptable, sanctified by the Holy Spirit. </w:t>
      </w:r>
      <w:r>
        <w:rPr>
          <w:vertAlign w:val="superscript"/>
        </w:rPr>
        <w:t>17</w:t>
      </w:r>
      <w:r>
        <w:t xml:space="preserve">I have therefore my boasting in Christ Jesus in things pertaining to God. </w:t>
      </w:r>
      <w:r>
        <w:rPr>
          <w:vertAlign w:val="superscript"/>
        </w:rPr>
        <w:t>18</w:t>
      </w:r>
      <w:r>
        <w:t xml:space="preserve">For I will not dare to speak of any things except those which Christ worked through me, for the obedience of </w:t>
      </w:r>
      <w:r w:rsidR="00E241DD">
        <w:t>the non-Jews</w:t>
      </w:r>
      <w:r>
        <w:t xml:space="preserve">, by word and deed, </w:t>
      </w:r>
      <w:r>
        <w:rPr>
          <w:vertAlign w:val="superscript"/>
        </w:rPr>
        <w:t>19</w:t>
      </w:r>
      <w:r>
        <w:t xml:space="preserve">in the power of signs and wonders, in the power of the Spirit of God; so that from Jerusalem, and around as far as to Illyricum, I have fully preached the Good News of Christ; </w:t>
      </w:r>
      <w:r>
        <w:rPr>
          <w:vertAlign w:val="superscript"/>
        </w:rPr>
        <w:t>20</w:t>
      </w:r>
      <w:r>
        <w:t xml:space="preserve">yes, </w:t>
      </w:r>
      <w:r>
        <w:t xml:space="preserve">making it my aim to proclaim the Good News, not where Christ was already named, that I might not build on another’s foundation. </w:t>
      </w:r>
      <w:r>
        <w:rPr>
          <w:vertAlign w:val="superscript"/>
        </w:rPr>
        <w:t>21</w:t>
      </w:r>
      <w:r>
        <w:t>But, as it is written,</w:t>
      </w:r>
    </w:p>
    <w:p w14:paraId="407FEBD9" w14:textId="77777777" w:rsidR="00FE1B59" w:rsidRPr="001C7D7E" w:rsidRDefault="00FE1B59" w:rsidP="00FE1B59">
      <w:pPr>
        <w:pStyle w:val="Poetry1"/>
      </w:pPr>
      <w:r>
        <w:t>“</w:t>
      </w:r>
      <w:r w:rsidR="001C7D7E" w:rsidRPr="001C7D7E">
        <w:t>Those who were not told about him</w:t>
      </w:r>
      <w:r w:rsidR="008F43FC">
        <w:t>, they</w:t>
      </w:r>
      <w:r w:rsidR="001C7D7E" w:rsidRPr="001C7D7E">
        <w:t xml:space="preserve"> will see</w:t>
      </w:r>
      <w:r w:rsidR="001C7D7E">
        <w:t>,</w:t>
      </w:r>
    </w:p>
    <w:p w14:paraId="0687AD0A" w14:textId="77777777" w:rsidR="00FE1B59" w:rsidRDefault="001C7D7E" w:rsidP="00FE1B59">
      <w:pPr>
        <w:pStyle w:val="Poetry2"/>
      </w:pPr>
      <w:r w:rsidRPr="001C7D7E">
        <w:t>and those who have not heard</w:t>
      </w:r>
      <w:r w:rsidR="008F43FC">
        <w:t>,</w:t>
      </w:r>
      <w:r w:rsidRPr="001C7D7E">
        <w:t xml:space="preserve"> they will understand</w:t>
      </w:r>
      <w:r w:rsidR="00FE1B59">
        <w:t>.”</w:t>
      </w:r>
      <w:r w:rsidR="00FE1B59">
        <w:rPr>
          <w:rStyle w:val="FootnoteReference"/>
        </w:rPr>
        <w:footnoteReference w:id="4073"/>
      </w:r>
    </w:p>
    <w:p w14:paraId="1E061DDE" w14:textId="77777777" w:rsidR="00FE1B59" w:rsidRDefault="00FE1B59" w:rsidP="00FE1B59">
      <w:r>
        <w:rPr>
          <w:vertAlign w:val="superscript"/>
        </w:rPr>
        <w:t>22</w:t>
      </w:r>
      <w:r>
        <w:t xml:space="preserve">Therefore also I was hindered these many times from coming to you, </w:t>
      </w:r>
      <w:r>
        <w:rPr>
          <w:vertAlign w:val="superscript"/>
        </w:rPr>
        <w:t>23</w:t>
      </w:r>
      <w:r>
        <w:t xml:space="preserve">but now, no longer having any place in these regions, and having these many years a longing to come to you, </w:t>
      </w:r>
      <w:r>
        <w:rPr>
          <w:vertAlign w:val="superscript"/>
        </w:rPr>
        <w:t>24</w:t>
      </w:r>
      <w:r w:rsidR="001F351F">
        <w:t>whenever I journey to Spain I will come to you.</w:t>
      </w:r>
      <w:r>
        <w:rPr>
          <w:rStyle w:val="FootnoteReference"/>
        </w:rPr>
        <w:footnoteReference w:id="4074"/>
      </w:r>
      <w:r>
        <w:t xml:space="preserve"> For I hope to see you on my journey, and to be helped on my way there by you, if first I may enjoy your company for a while. </w:t>
      </w:r>
      <w:r>
        <w:rPr>
          <w:vertAlign w:val="superscript"/>
        </w:rPr>
        <w:t>25</w:t>
      </w:r>
      <w:r>
        <w:t xml:space="preserve">But now, I say, I am going to </w:t>
      </w:r>
      <w:smartTag w:uri="urn:schemas-microsoft-com:office:smarttags" w:element="place">
        <w:smartTag w:uri="urn:schemas-microsoft-com:office:smarttags" w:element="City">
          <w:r>
            <w:t>Jerusalem</w:t>
          </w:r>
        </w:smartTag>
      </w:smartTag>
      <w:r>
        <w:t xml:space="preserve">, serving the saints. </w:t>
      </w:r>
      <w:r>
        <w:rPr>
          <w:vertAlign w:val="superscript"/>
        </w:rPr>
        <w:t>26</w:t>
      </w:r>
      <w:r>
        <w:t xml:space="preserve">For it has been the good pleasure of </w:t>
      </w:r>
      <w:smartTag w:uri="urn:schemas-microsoft-com:office:smarttags" w:element="country-region">
        <w:r>
          <w:t>Macedonia</w:t>
        </w:r>
      </w:smartTag>
      <w:r>
        <w:t xml:space="preserve"> and Achaia to make a certain contribution for the poor among the saints who are at </w:t>
      </w:r>
      <w:smartTag w:uri="urn:schemas-microsoft-com:office:smarttags" w:element="place">
        <w:smartTag w:uri="urn:schemas-microsoft-com:office:smarttags" w:element="City">
          <w:r>
            <w:t>Jerusalem</w:t>
          </w:r>
        </w:smartTag>
      </w:smartTag>
      <w:r>
        <w:t xml:space="preserve">. </w:t>
      </w:r>
      <w:r>
        <w:rPr>
          <w:vertAlign w:val="superscript"/>
        </w:rPr>
        <w:t>27</w:t>
      </w:r>
      <w:r>
        <w:t xml:space="preserve">Yes, it has been their good pleasure, and they are their debtors. </w:t>
      </w:r>
      <w:r w:rsidR="009D4DC9">
        <w:t>For if the non-Jewish people have been made</w:t>
      </w:r>
      <w:r>
        <w:t xml:space="preserve"> partakers of their spiritual things, they owe it to them also to serve them in fleshly things. </w:t>
      </w:r>
      <w:r>
        <w:rPr>
          <w:vertAlign w:val="superscript"/>
        </w:rPr>
        <w:t>28</w:t>
      </w:r>
      <w:r>
        <w:t xml:space="preserve">When therefore I have accomplished this, and have sealed to them this fruit, I will go on by way of you to </w:t>
      </w:r>
      <w:smartTag w:uri="urn:schemas-microsoft-com:office:smarttags" w:element="place">
        <w:smartTag w:uri="urn:schemas-microsoft-com:office:smarttags" w:element="country-region">
          <w:r>
            <w:t>Spain</w:t>
          </w:r>
        </w:smartTag>
      </w:smartTag>
      <w:r>
        <w:t xml:space="preserve">. </w:t>
      </w:r>
      <w:r>
        <w:rPr>
          <w:vertAlign w:val="superscript"/>
        </w:rPr>
        <w:t>29</w:t>
      </w:r>
      <w:r>
        <w:t xml:space="preserve">I know that, when I come to you, I will come in </w:t>
      </w:r>
      <w:r>
        <w:lastRenderedPageBreak/>
        <w:t>the fullness of the blessing of Christ.</w:t>
      </w:r>
    </w:p>
    <w:p w14:paraId="6BB4A131" w14:textId="77777777" w:rsidR="00FE1B59" w:rsidRDefault="00FE1B59" w:rsidP="00FE1B59">
      <w:r>
        <w:rPr>
          <w:vertAlign w:val="superscript"/>
        </w:rPr>
        <w:t>30</w:t>
      </w:r>
      <w:r w:rsidR="001A6C24">
        <w:t>Now I appeal to you, brothers</w:t>
      </w:r>
      <w:r>
        <w:t xml:space="preserve">, by our Lord Jesus Christ, and by the love of the Spirit, that you strive together with me in your prayers to God for me, </w:t>
      </w:r>
      <w:r>
        <w:rPr>
          <w:vertAlign w:val="superscript"/>
        </w:rPr>
        <w:t>31</w:t>
      </w:r>
      <w:r>
        <w:t xml:space="preserve">that I may be delivered from those who are disobedient in Judea, and that my service which I have for Jerusalem may be acceptable to the saints; </w:t>
      </w:r>
      <w:r>
        <w:rPr>
          <w:vertAlign w:val="superscript"/>
        </w:rPr>
        <w:t>32</w:t>
      </w:r>
      <w:r>
        <w:t xml:space="preserve">that I may come to you in joy through the will of God, and together with you, find rest. </w:t>
      </w:r>
      <w:r>
        <w:rPr>
          <w:vertAlign w:val="superscript"/>
        </w:rPr>
        <w:t>33</w:t>
      </w:r>
      <w:r>
        <w:t>Now the God of peace be with you all. Amen.</w:t>
      </w:r>
    </w:p>
    <w:p w14:paraId="0B98C2F3" w14:textId="77777777" w:rsidR="00FE1B59" w:rsidRDefault="00FE1B59" w:rsidP="00FE1B59">
      <w:pPr>
        <w:pStyle w:val="NHEB"/>
        <w:framePr w:wrap="auto"/>
      </w:pPr>
      <w:r>
        <w:t>16</w:t>
      </w:r>
    </w:p>
    <w:p w14:paraId="7E7B9859" w14:textId="77777777" w:rsidR="00FE1B59" w:rsidRDefault="00FE1B59" w:rsidP="00FE1B59">
      <w:pPr>
        <w:ind w:firstLine="0"/>
      </w:pPr>
      <w:r>
        <w:t xml:space="preserve">I commend to you Phoebe, our sister, who is a deaconess of the church that is at Cenchreae, </w:t>
      </w:r>
      <w:r>
        <w:rPr>
          <w:vertAlign w:val="superscript"/>
        </w:rPr>
        <w:t>2</w:t>
      </w:r>
      <w:r>
        <w:t>that you receive her in the Lord, in a way worthy of the saints, and that you assist her in whatever matter she may need from you, for she herself also has been a helper of many, and of my own self.</w:t>
      </w:r>
    </w:p>
    <w:p w14:paraId="669097C0" w14:textId="77777777" w:rsidR="00FE1B59" w:rsidRDefault="00FE1B59" w:rsidP="00FE1B59">
      <w:r>
        <w:rPr>
          <w:vertAlign w:val="superscript"/>
        </w:rPr>
        <w:t>3</w:t>
      </w:r>
      <w:r>
        <w:t xml:space="preserve">Greet Prisca and Aquila, my fellow workers in Christ Jesus, </w:t>
      </w:r>
      <w:r>
        <w:rPr>
          <w:vertAlign w:val="superscript"/>
        </w:rPr>
        <w:t>4</w:t>
      </w:r>
      <w:r>
        <w:t xml:space="preserve">who for my life, laid down their own necks; to whom not only I give thanks, </w:t>
      </w:r>
      <w:r w:rsidR="00C26342">
        <w:t>but also all the churches of the non-Jewish people.</w:t>
      </w:r>
      <w:r>
        <w:t xml:space="preserve"> </w:t>
      </w:r>
      <w:r>
        <w:rPr>
          <w:vertAlign w:val="superscript"/>
        </w:rPr>
        <w:t>5</w:t>
      </w:r>
      <w:r>
        <w:t xml:space="preserve">Greet the church that is in their house. Greet Epaenetus, my beloved, who is the first fruits of Asia to Christ. </w:t>
      </w:r>
      <w:r>
        <w:rPr>
          <w:vertAlign w:val="superscript"/>
        </w:rPr>
        <w:t>6</w:t>
      </w:r>
      <w:r>
        <w:t xml:space="preserve">Greet Mary, who labored much for you. </w:t>
      </w:r>
      <w:r>
        <w:rPr>
          <w:vertAlign w:val="superscript"/>
        </w:rPr>
        <w:t>7</w:t>
      </w:r>
      <w:r>
        <w:t xml:space="preserve">Greet Andronicus and Junia, my </w:t>
      </w:r>
      <w:r w:rsidR="00E27EF4">
        <w:t>compatriots</w:t>
      </w:r>
      <w:r w:rsidR="00E27EF4">
        <w:rPr>
          <w:rStyle w:val="FootnoteReference"/>
        </w:rPr>
        <w:footnoteReference w:id="4075"/>
      </w:r>
      <w:r>
        <w:t xml:space="preserve"> and my fellow prisoners, who are notable among </w:t>
      </w:r>
      <w:r>
        <w:t xml:space="preserve">the apostles, who also were in Christ before me. </w:t>
      </w:r>
      <w:r>
        <w:rPr>
          <w:vertAlign w:val="superscript"/>
        </w:rPr>
        <w:t>8</w:t>
      </w:r>
      <w:r>
        <w:t xml:space="preserve">Greet Ampliatus, my beloved in the Lord. </w:t>
      </w:r>
      <w:r>
        <w:rPr>
          <w:vertAlign w:val="superscript"/>
        </w:rPr>
        <w:t>9</w:t>
      </w:r>
      <w:r>
        <w:t xml:space="preserve">Greet Urbanus, our fellow worker in Christ, and Stachys, my beloved. </w:t>
      </w:r>
      <w:r>
        <w:rPr>
          <w:vertAlign w:val="superscript"/>
        </w:rPr>
        <w:t>10</w:t>
      </w:r>
      <w:r>
        <w:t xml:space="preserve">Greet Apelles, the approved in Christ. Greet those who are of the household of Aristobulus. </w:t>
      </w:r>
      <w:r>
        <w:rPr>
          <w:vertAlign w:val="superscript"/>
        </w:rPr>
        <w:t>11</w:t>
      </w:r>
      <w:r>
        <w:t xml:space="preserve">Greet Herodion, my kinsman. Greet them of the household of Narcissus, who are in the Lord. </w:t>
      </w:r>
      <w:r>
        <w:rPr>
          <w:vertAlign w:val="superscript"/>
        </w:rPr>
        <w:t>12</w:t>
      </w:r>
      <w:r>
        <w:t xml:space="preserve">Greet Tryphaena and Tryphosa, who labor in the Lord. Greet Persis, the beloved, who labored much in the Lord. </w:t>
      </w:r>
      <w:r>
        <w:rPr>
          <w:vertAlign w:val="superscript"/>
        </w:rPr>
        <w:t>13</w:t>
      </w:r>
      <w:r>
        <w:t xml:space="preserve">Greet Rufus, the chosen in the Lord, and his mother and mine. </w:t>
      </w:r>
      <w:r>
        <w:rPr>
          <w:vertAlign w:val="superscript"/>
        </w:rPr>
        <w:t>14</w:t>
      </w:r>
      <w:r>
        <w:t xml:space="preserve">Greet Asyncritus, Phlegon, Hermes, Patrobas, Hermas, and the brothers who are with them. </w:t>
      </w:r>
      <w:r>
        <w:rPr>
          <w:vertAlign w:val="superscript"/>
        </w:rPr>
        <w:t>15</w:t>
      </w:r>
      <w:r>
        <w:t xml:space="preserve">Greet Philologus and Julia, Nereus and his sister, and Olympas, and all the saints who are with them. </w:t>
      </w:r>
      <w:r>
        <w:rPr>
          <w:vertAlign w:val="superscript"/>
        </w:rPr>
        <w:t>16</w:t>
      </w:r>
      <w:r>
        <w:t>Greet one another with a holy kiss. The churches of Christ greet you.</w:t>
      </w:r>
    </w:p>
    <w:p w14:paraId="541A7FAF" w14:textId="77777777" w:rsidR="00FE1B59" w:rsidRDefault="00FE1B59" w:rsidP="00FE1B59">
      <w:r>
        <w:rPr>
          <w:vertAlign w:val="superscript"/>
        </w:rPr>
        <w:t>17</w:t>
      </w:r>
      <w:r w:rsidR="001A6C24">
        <w:t>Now I appeal to you, brothers</w:t>
      </w:r>
      <w:r>
        <w:t xml:space="preserve">, look out for those who are causing the divisions and occasions of stumbling, contrary to the doctrine which you learned, and turn away from them. </w:t>
      </w:r>
      <w:r>
        <w:rPr>
          <w:vertAlign w:val="superscript"/>
        </w:rPr>
        <w:t>18</w:t>
      </w:r>
      <w:r>
        <w:t xml:space="preserve">For those who are such do not serve our Lord Christ, but their own belly; and by their smooth and flattering speech, they deceive the hearts of the innocent. </w:t>
      </w:r>
      <w:r>
        <w:rPr>
          <w:vertAlign w:val="superscript"/>
        </w:rPr>
        <w:t>19</w:t>
      </w:r>
      <w:r>
        <w:t xml:space="preserve">For your obedience has become known to all. I rejoice therefore over you. But I desire to have you wise in that which is good, but innocent in that which is evil. </w:t>
      </w:r>
      <w:r>
        <w:rPr>
          <w:vertAlign w:val="superscript"/>
        </w:rPr>
        <w:t>20</w:t>
      </w:r>
      <w:r>
        <w:t xml:space="preserve">And the God of peace will quickly crush Satan under your </w:t>
      </w:r>
      <w:r>
        <w:lastRenderedPageBreak/>
        <w:t>feet. The grace of our Lord Jesus be with you.</w:t>
      </w:r>
    </w:p>
    <w:p w14:paraId="17A13BBC" w14:textId="77777777" w:rsidR="00FE1B59" w:rsidRDefault="00FE1B59" w:rsidP="00FE1B59">
      <w:r>
        <w:rPr>
          <w:vertAlign w:val="superscript"/>
        </w:rPr>
        <w:t>21</w:t>
      </w:r>
      <w:r>
        <w:t xml:space="preserve">Timothy, my fellow worker, greets you, as do Lucius, Jason, and Sosipater, my relatives. </w:t>
      </w:r>
      <w:r>
        <w:rPr>
          <w:vertAlign w:val="superscript"/>
        </w:rPr>
        <w:t>22</w:t>
      </w:r>
      <w:r>
        <w:t xml:space="preserve">I, Tertius, who write the letter, greet you in the Lord. </w:t>
      </w:r>
      <w:r>
        <w:rPr>
          <w:vertAlign w:val="superscript"/>
        </w:rPr>
        <w:t>23</w:t>
      </w:r>
      <w:r>
        <w:t>Gaius, my host and host of the whole church, greets you. Erastus, the treasurer of the city, greets you, as does Quartus, the brother.</w:t>
      </w:r>
      <w:r>
        <w:rPr>
          <w:rStyle w:val="FootnoteReference"/>
        </w:rPr>
        <w:footnoteReference w:id="4076"/>
      </w:r>
      <w:r>
        <w:t xml:space="preserve"> </w:t>
      </w:r>
      <w:r>
        <w:rPr>
          <w:vertAlign w:val="superscript"/>
        </w:rPr>
        <w:t>25</w:t>
      </w:r>
      <w:r>
        <w:t xml:space="preserve">Now to him who is able to establish you according to my Good News and the proclaiming of Jesus Christ, according to the revelation of the mystery which has been kept secret through long ages, </w:t>
      </w:r>
      <w:r>
        <w:rPr>
          <w:vertAlign w:val="superscript"/>
        </w:rPr>
        <w:t>26</w:t>
      </w:r>
      <w:r>
        <w:t xml:space="preserve">but now is revealed, and by the Scriptures of the prophets, according to the </w:t>
      </w:r>
      <w:r w:rsidR="009C4C62">
        <w:t>commandment of the eternal God,</w:t>
      </w:r>
      <w:r>
        <w:t xml:space="preserve"> is made known for obedience of faith to all the nations; </w:t>
      </w:r>
      <w:r>
        <w:rPr>
          <w:vertAlign w:val="superscript"/>
        </w:rPr>
        <w:t>27</w:t>
      </w:r>
      <w:r>
        <w:t>to the only wise God, through Jesus Christ, to whom be the glory forever. Amen.</w:t>
      </w:r>
    </w:p>
    <w:p w14:paraId="1F7D6900" w14:textId="77777777" w:rsidR="00FE1B59" w:rsidRDefault="00FE1B59" w:rsidP="00FE1B59"/>
    <w:p w14:paraId="2931E657" w14:textId="77777777" w:rsidR="00FE1B59" w:rsidRDefault="00FE1B59" w:rsidP="00FE1B59"/>
    <w:p w14:paraId="7A5E5A10" w14:textId="77777777" w:rsidR="00FE1B59" w:rsidRDefault="00FE1B59" w:rsidP="00FE1B59">
      <w:pPr>
        <w:pStyle w:val="H1"/>
      </w:pPr>
      <w:bookmarkStart w:id="756" w:name="_Toc68794282"/>
      <w:bookmarkStart w:id="757" w:name="_Toc223798966"/>
      <w:r>
        <w:t>1Corinthians</w:t>
      </w:r>
      <w:bookmarkEnd w:id="756"/>
      <w:bookmarkEnd w:id="757"/>
    </w:p>
    <w:p w14:paraId="10B21C70" w14:textId="77777777" w:rsidR="00FE1B59" w:rsidRDefault="00FE1B59" w:rsidP="00FE1B59">
      <w:pPr>
        <w:pStyle w:val="NHEB"/>
        <w:framePr w:wrap="auto"/>
      </w:pPr>
      <w:r>
        <w:t>1</w:t>
      </w:r>
    </w:p>
    <w:p w14:paraId="1BF9BBA6" w14:textId="77777777" w:rsidR="00FE1B59" w:rsidRDefault="00FE1B59" w:rsidP="00FE1B59">
      <w:pPr>
        <w:ind w:firstLine="0"/>
      </w:pPr>
      <w:r>
        <w:t xml:space="preserve">Paul, called to be an apostle of Christ Jesus by the will of God, and our brother Sosthenes, </w:t>
      </w:r>
      <w:r>
        <w:rPr>
          <w:vertAlign w:val="superscript"/>
        </w:rPr>
        <w:t>2</w:t>
      </w:r>
      <w:r>
        <w:t xml:space="preserve">to the church of God which is at </w:t>
      </w:r>
      <w:r w:rsidR="00C265A2">
        <w:t>Corinth, to those who</w:t>
      </w:r>
      <w:r>
        <w:t xml:space="preserve"> are sanctified in Christ Jesus, called to be saints, with all </w:t>
      </w:r>
      <w:r>
        <w:t xml:space="preserve">who call on the name of our Lord Jesus Christ in every place, both theirs and ours: </w:t>
      </w:r>
      <w:r>
        <w:rPr>
          <w:vertAlign w:val="superscript"/>
        </w:rPr>
        <w:t>3</w:t>
      </w:r>
      <w:r>
        <w:t>Grace to you and peace from God our Father and the Lord Jesus Christ.</w:t>
      </w:r>
    </w:p>
    <w:p w14:paraId="56A0834E" w14:textId="6CD2144A" w:rsidR="00FE1B59" w:rsidRDefault="00FE1B59" w:rsidP="00FE1B59">
      <w:r>
        <w:rPr>
          <w:vertAlign w:val="superscript"/>
        </w:rPr>
        <w:t>4</w:t>
      </w:r>
      <w:r>
        <w:t xml:space="preserve">I always thank my God concerning you, for the grace of God which was given you in Christ Jesus; </w:t>
      </w:r>
      <w:r>
        <w:rPr>
          <w:vertAlign w:val="superscript"/>
        </w:rPr>
        <w:t>5</w:t>
      </w:r>
      <w:r>
        <w:t xml:space="preserve">that in everything you were enriched in him, in all speech and all knowledge; </w:t>
      </w:r>
      <w:r>
        <w:rPr>
          <w:vertAlign w:val="superscript"/>
        </w:rPr>
        <w:t>6</w:t>
      </w:r>
      <w:r>
        <w:t xml:space="preserve">even as the testimony of Christ was confirmed in you: </w:t>
      </w:r>
      <w:r>
        <w:rPr>
          <w:vertAlign w:val="superscript"/>
        </w:rPr>
        <w:t>7</w:t>
      </w:r>
      <w:r>
        <w:t xml:space="preserve">so that you are not lacking in any gift, as you wait for the revelation of our Lord Jesus Christ; </w:t>
      </w:r>
      <w:r>
        <w:rPr>
          <w:vertAlign w:val="superscript"/>
        </w:rPr>
        <w:t>8</w:t>
      </w:r>
      <w:r w:rsidR="00347BDB">
        <w:t>who will also strengthen you to the end,</w:t>
      </w:r>
      <w:r>
        <w:t xml:space="preserve"> blameless in the day of our Lord Jesus Christ. </w:t>
      </w:r>
      <w:r>
        <w:rPr>
          <w:vertAlign w:val="superscript"/>
        </w:rPr>
        <w:t>9</w:t>
      </w:r>
      <w:r>
        <w:t xml:space="preserve">God is faithful, through whom you were called into the fellowship of his Son, Jesus Christ, our Lord. </w:t>
      </w:r>
      <w:r w:rsidR="00821C6E">
        <w:rPr>
          <w:vertAlign w:val="superscript"/>
        </w:rPr>
        <w:t>10</w:t>
      </w:r>
      <w:r w:rsidR="00821C6E">
        <w:t>Now I appeal to you, brothers, in the name of our Lord Jesus Christ, that all of you be in agreement, so that there may be no divisions among you, and to be united by the same mind and conviction.</w:t>
      </w:r>
      <w:r>
        <w:t xml:space="preserve"> </w:t>
      </w:r>
      <w:r>
        <w:rPr>
          <w:vertAlign w:val="superscript"/>
        </w:rPr>
        <w:t>11</w:t>
      </w:r>
      <w:r>
        <w:t xml:space="preserve">For it has been reported to me concerning you, my brothers, by those who are from Chloe’s household, that there are contentions among you. </w:t>
      </w:r>
      <w:r>
        <w:rPr>
          <w:vertAlign w:val="superscript"/>
        </w:rPr>
        <w:t>12</w:t>
      </w:r>
      <w:r>
        <w:t xml:space="preserve">Now I mean this, that each one of you says, “I follow Paul,” “I follow Apollos,” “I follow Cephas,” and, “I follow Christ.” </w:t>
      </w:r>
      <w:r>
        <w:rPr>
          <w:vertAlign w:val="superscript"/>
        </w:rPr>
        <w:t>13</w:t>
      </w:r>
      <w:r>
        <w:t xml:space="preserve">Is Christ divided? Was Paul crucified for you? Or were you baptized into the name of Paul? </w:t>
      </w:r>
      <w:r>
        <w:rPr>
          <w:vertAlign w:val="superscript"/>
        </w:rPr>
        <w:t>14</w:t>
      </w:r>
      <w:r>
        <w:t xml:space="preserve">I thank God that I baptized none of you, except Crispus and Gaius, </w:t>
      </w:r>
      <w:r>
        <w:rPr>
          <w:vertAlign w:val="superscript"/>
        </w:rPr>
        <w:t>15</w:t>
      </w:r>
      <w:r>
        <w:t xml:space="preserve">so that no one </w:t>
      </w:r>
      <w:r>
        <w:lastRenderedPageBreak/>
        <w:t xml:space="preserve">should say that you had been baptized into my own name. </w:t>
      </w:r>
      <w:r>
        <w:rPr>
          <w:vertAlign w:val="superscript"/>
        </w:rPr>
        <w:t>16</w:t>
      </w:r>
      <w:r w:rsidR="000B2650">
        <w:t>(Now I also baptized the household of Stephanas; beyond that,</w:t>
      </w:r>
      <w:r>
        <w:t xml:space="preserve"> I do not know whether I baptized any other.) </w:t>
      </w:r>
      <w:r>
        <w:rPr>
          <w:vertAlign w:val="superscript"/>
        </w:rPr>
        <w:t>17</w:t>
      </w:r>
      <w:r>
        <w:t xml:space="preserve">For Christ sent me not to baptize, but to proclaim the Good News—not in wisdom of words, so that the cross of </w:t>
      </w:r>
      <w:r w:rsidR="00064684">
        <w:t xml:space="preserve">the </w:t>
      </w:r>
      <w:r>
        <w:t xml:space="preserve">Christ would not be made void. </w:t>
      </w:r>
      <w:r>
        <w:rPr>
          <w:vertAlign w:val="superscript"/>
        </w:rPr>
        <w:t>18</w:t>
      </w:r>
      <w:r>
        <w:t xml:space="preserve">For the message about the cross is foolishness to those who are perishing, but to us who are being saved it is the power of God. </w:t>
      </w:r>
      <w:r>
        <w:rPr>
          <w:vertAlign w:val="superscript"/>
        </w:rPr>
        <w:t>19</w:t>
      </w:r>
      <w:r>
        <w:t>For it is written,</w:t>
      </w:r>
    </w:p>
    <w:p w14:paraId="66DA236C" w14:textId="77777777" w:rsidR="00FE1B59" w:rsidRDefault="00FE1B59" w:rsidP="00FE1B59">
      <w:pPr>
        <w:pStyle w:val="Poetry1"/>
      </w:pPr>
      <w:r>
        <w:t>“I will destroy the wisdom of the wise,</w:t>
      </w:r>
    </w:p>
    <w:p w14:paraId="598DC923" w14:textId="77777777" w:rsidR="00FE1B59" w:rsidRDefault="008C5B5B" w:rsidP="00FE1B59">
      <w:pPr>
        <w:pStyle w:val="Poetry2"/>
      </w:pPr>
      <w:r>
        <w:t xml:space="preserve">and the discernment </w:t>
      </w:r>
      <w:r w:rsidR="00A13C6F">
        <w:t xml:space="preserve">of the discerning </w:t>
      </w:r>
      <w:r w:rsidR="00020AEF">
        <w:t>I will nullify</w:t>
      </w:r>
      <w:r w:rsidR="00FE1B59">
        <w:t>.”</w:t>
      </w:r>
      <w:r w:rsidR="00FE1B59">
        <w:rPr>
          <w:rStyle w:val="FootnoteReference"/>
        </w:rPr>
        <w:footnoteReference w:id="4077"/>
      </w:r>
    </w:p>
    <w:p w14:paraId="2F6A3AED" w14:textId="77777777" w:rsidR="00FE1B59" w:rsidRDefault="00FE1B59" w:rsidP="00FE1B59">
      <w:r>
        <w:rPr>
          <w:vertAlign w:val="superscript"/>
        </w:rPr>
        <w:t>20</w:t>
      </w:r>
      <w:r>
        <w:t xml:space="preserve">Where is the wise? Where is the scribe? </w:t>
      </w:r>
      <w:r w:rsidR="00272EE3">
        <w:t>Where is the debater of this age?</w:t>
      </w:r>
      <w:r>
        <w:t xml:space="preserve"> Hasn’t God made foolish the wisdom of th</w:t>
      </w:r>
      <w:r w:rsidR="00F61E11">
        <w:t>is</w:t>
      </w:r>
      <w:r w:rsidR="00727E9B">
        <w:rPr>
          <w:rStyle w:val="FootnoteReference"/>
        </w:rPr>
        <w:footnoteReference w:id="4078"/>
      </w:r>
      <w:r>
        <w:t xml:space="preserve"> world? </w:t>
      </w:r>
      <w:r>
        <w:rPr>
          <w:vertAlign w:val="superscript"/>
        </w:rPr>
        <w:t>21</w:t>
      </w:r>
      <w:r>
        <w:t xml:space="preserve">For seeing that in the wisdom of God, the world through its wisdom did not know God, it was God’s good pleasure through the foolishness of the preaching to save those who believe. </w:t>
      </w:r>
      <w:r>
        <w:rPr>
          <w:vertAlign w:val="superscript"/>
        </w:rPr>
        <w:t>22</w:t>
      </w:r>
      <w:r>
        <w:t xml:space="preserve">For Jews ask for </w:t>
      </w:r>
      <w:r w:rsidR="00333CC6">
        <w:t>signs, and Greeks seek</w:t>
      </w:r>
      <w:r>
        <w:t xml:space="preserve"> after wisdom, </w:t>
      </w:r>
      <w:r>
        <w:rPr>
          <w:vertAlign w:val="superscript"/>
        </w:rPr>
        <w:t>23</w:t>
      </w:r>
      <w:r>
        <w:t xml:space="preserve">but we preach Christ crucified, a stumbling block to Jews and foolishness to </w:t>
      </w:r>
      <w:r w:rsidR="00B84993">
        <w:t>the non</w:t>
      </w:r>
      <w:r w:rsidR="00E241DD">
        <w:t>-Jews</w:t>
      </w:r>
      <w:r>
        <w:t xml:space="preserve">, </w:t>
      </w:r>
      <w:r>
        <w:rPr>
          <w:vertAlign w:val="superscript"/>
        </w:rPr>
        <w:t>24</w:t>
      </w:r>
      <w:r>
        <w:t xml:space="preserve">but to those who are called, both Jews and Greeks, Christ is the power of God and the wisdom of God. </w:t>
      </w:r>
      <w:r>
        <w:rPr>
          <w:vertAlign w:val="superscript"/>
        </w:rPr>
        <w:t>25</w:t>
      </w:r>
      <w:r>
        <w:t xml:space="preserve">Because the foolishness of God is wiser than </w:t>
      </w:r>
      <w:r w:rsidR="007221C7">
        <w:t xml:space="preserve">man’s, and the weakness of God is stronger than </w:t>
      </w:r>
      <w:r w:rsidR="007221C7">
        <w:t>man’s.</w:t>
      </w:r>
      <w:r>
        <w:t xml:space="preserve"> </w:t>
      </w:r>
      <w:r>
        <w:rPr>
          <w:vertAlign w:val="superscript"/>
        </w:rPr>
        <w:t>26</w:t>
      </w:r>
      <w:r>
        <w:t xml:space="preserve">For consider your calling, brothers, </w:t>
      </w:r>
      <w:r w:rsidR="004C4542">
        <w:t>that not many were wise from a human perspective,</w:t>
      </w:r>
      <w:r>
        <w:t xml:space="preserve"> not many powerful, </w:t>
      </w:r>
      <w:r w:rsidR="000A58C0">
        <w:t>not many of noble birth.</w:t>
      </w:r>
      <w:r>
        <w:t xml:space="preserve"> </w:t>
      </w:r>
      <w:r>
        <w:rPr>
          <w:vertAlign w:val="superscript"/>
        </w:rPr>
        <w:t>27</w:t>
      </w:r>
      <w:r>
        <w:t xml:space="preserve">But God chose the foolish of the world to shame the wise. And God chose the weak of the world to shame the strong. </w:t>
      </w:r>
      <w:r>
        <w:rPr>
          <w:vertAlign w:val="superscript"/>
        </w:rPr>
        <w:t>28</w:t>
      </w:r>
      <w:r>
        <w:t xml:space="preserve">And God chose the lowly of the world, and the despised, what is considered to be nothing, to bring to nothing what is considered to be something, </w:t>
      </w:r>
      <w:r>
        <w:rPr>
          <w:vertAlign w:val="superscript"/>
        </w:rPr>
        <w:t>29</w:t>
      </w:r>
      <w:r>
        <w:t xml:space="preserve">that no flesh might boast before God. </w:t>
      </w:r>
      <w:r>
        <w:rPr>
          <w:vertAlign w:val="superscript"/>
        </w:rPr>
        <w:t>30</w:t>
      </w:r>
      <w:r>
        <w:t xml:space="preserve">And because of him you are in Christ Jesus, who became for us wisdom from God, and righteousness and sanctification and redemption, </w:t>
      </w:r>
      <w:r>
        <w:rPr>
          <w:vertAlign w:val="superscript"/>
        </w:rPr>
        <w:t>31</w:t>
      </w:r>
      <w:r>
        <w:t xml:space="preserve">so that, as it is written, “Let him who boasts, boast in the </w:t>
      </w:r>
      <w:r w:rsidRPr="0087418C">
        <w:t>Lord</w:t>
      </w:r>
      <w:r>
        <w:t>.”</w:t>
      </w:r>
      <w:r>
        <w:rPr>
          <w:rStyle w:val="FootnoteReference"/>
        </w:rPr>
        <w:footnoteReference w:id="4079"/>
      </w:r>
    </w:p>
    <w:p w14:paraId="19636F91" w14:textId="77777777" w:rsidR="00FE1B59" w:rsidRDefault="00FE1B59" w:rsidP="00FE1B59">
      <w:pPr>
        <w:pStyle w:val="NHEB"/>
        <w:framePr w:wrap="auto"/>
      </w:pPr>
      <w:r>
        <w:t>2</w:t>
      </w:r>
    </w:p>
    <w:p w14:paraId="16BBBC82" w14:textId="77777777" w:rsidR="00FE1B59" w:rsidRDefault="00FE1B59" w:rsidP="00FE1B59">
      <w:pPr>
        <w:ind w:firstLine="0"/>
      </w:pPr>
      <w:r>
        <w:t>When I came to you, brothers, I did not come with superiority of speech or wisdom, proclaiming to you the mystery</w:t>
      </w:r>
      <w:r>
        <w:rPr>
          <w:rStyle w:val="FootnoteReference"/>
        </w:rPr>
        <w:footnoteReference w:id="4080"/>
      </w:r>
      <w:r>
        <w:t xml:space="preserve"> of God. </w:t>
      </w:r>
      <w:r>
        <w:rPr>
          <w:vertAlign w:val="superscript"/>
        </w:rPr>
        <w:t>2</w:t>
      </w:r>
      <w:r>
        <w:t xml:space="preserve">For I determined not to know anything among you, except Jesus Christ, and him crucified. </w:t>
      </w:r>
      <w:r>
        <w:rPr>
          <w:vertAlign w:val="superscript"/>
        </w:rPr>
        <w:t>3</w:t>
      </w:r>
      <w:r>
        <w:t xml:space="preserve">When I was with you, I was weak and afraid and I shook. </w:t>
      </w:r>
      <w:r>
        <w:rPr>
          <w:vertAlign w:val="superscript"/>
        </w:rPr>
        <w:t>4</w:t>
      </w:r>
      <w:r>
        <w:t xml:space="preserve">My speech and my preaching were not in persuasive words of wisdom, but in demonstration of the Spirit and of power, </w:t>
      </w:r>
      <w:r>
        <w:rPr>
          <w:vertAlign w:val="superscript"/>
        </w:rPr>
        <w:t>5</w:t>
      </w:r>
      <w:r>
        <w:t xml:space="preserve">that your faith would not rest </w:t>
      </w:r>
      <w:r w:rsidR="001927DF">
        <w:t>on human wisdom, but on</w:t>
      </w:r>
      <w:r>
        <w:t xml:space="preserve"> the power of God. </w:t>
      </w:r>
      <w:r>
        <w:rPr>
          <w:vertAlign w:val="superscript"/>
        </w:rPr>
        <w:t>6</w:t>
      </w:r>
      <w:r>
        <w:t xml:space="preserve">We speak wisdom, however, among those who are mature, but a wisdom not of this age or of the rulers of this age, </w:t>
      </w:r>
      <w:r w:rsidR="00290690">
        <w:t>who are passing away.</w:t>
      </w:r>
      <w:r>
        <w:t xml:space="preserve"> </w:t>
      </w:r>
      <w:r>
        <w:rPr>
          <w:vertAlign w:val="superscript"/>
        </w:rPr>
        <w:t>7</w:t>
      </w:r>
      <w:r>
        <w:t xml:space="preserve">But we speak </w:t>
      </w:r>
      <w:r>
        <w:lastRenderedPageBreak/>
        <w:t xml:space="preserve">God’s wisdom in a mystery, the wisdom that has been hidden, </w:t>
      </w:r>
      <w:r w:rsidR="007075AD">
        <w:t>which God determined in advance before the ages</w:t>
      </w:r>
      <w:r>
        <w:t xml:space="preserve"> for our glory, </w:t>
      </w:r>
      <w:r>
        <w:rPr>
          <w:vertAlign w:val="superscript"/>
        </w:rPr>
        <w:t>8</w:t>
      </w:r>
      <w:r>
        <w:t xml:space="preserve">which none of the rulers of this age has understood. For had they known it, they would not have crucified the Lord of glory. </w:t>
      </w:r>
      <w:r>
        <w:rPr>
          <w:vertAlign w:val="superscript"/>
        </w:rPr>
        <w:t>9</w:t>
      </w:r>
      <w:r>
        <w:t xml:space="preserve">But as it is written, No eye has </w:t>
      </w:r>
      <w:r w:rsidR="0031193E">
        <w:t>seen, and no ear has heard, and no mind</w:t>
      </w:r>
      <w:r w:rsidRPr="003E1DBB">
        <w:t xml:space="preserve"> has </w:t>
      </w:r>
      <w:r>
        <w:t>imagined the things which God has prepared for those who love him.</w:t>
      </w:r>
      <w:r>
        <w:rPr>
          <w:rStyle w:val="FootnoteReference"/>
        </w:rPr>
        <w:footnoteReference w:id="4081"/>
      </w:r>
    </w:p>
    <w:p w14:paraId="3B3B8EDC" w14:textId="77777777" w:rsidR="00FE1B59" w:rsidRDefault="00FE1B59" w:rsidP="00FE1B59">
      <w:pPr>
        <w:ind w:firstLine="0"/>
      </w:pPr>
      <w:r>
        <w:rPr>
          <w:vertAlign w:val="superscript"/>
        </w:rPr>
        <w:t>10</w:t>
      </w:r>
      <w:r w:rsidR="00722F00">
        <w:t>But to us God revealed it through the</w:t>
      </w:r>
      <w:r>
        <w:t xml:space="preserve"> Spirit. For the Spirit searches all things, even the deep things of God. </w:t>
      </w:r>
      <w:r>
        <w:rPr>
          <w:vertAlign w:val="superscript"/>
        </w:rPr>
        <w:t>11</w:t>
      </w:r>
      <w:r>
        <w:t xml:space="preserve">For </w:t>
      </w:r>
      <w:r w:rsidR="00E60F72">
        <w:t>what person knows the things of a person except the spirit of the person that</w:t>
      </w:r>
      <w:r>
        <w:t xml:space="preserve"> is in him? So also, no one knows the things of God except the Spirit of God. </w:t>
      </w:r>
      <w:r>
        <w:rPr>
          <w:vertAlign w:val="superscript"/>
        </w:rPr>
        <w:t>12</w:t>
      </w:r>
      <w:r>
        <w:t xml:space="preserve">But we received, not the spirit of the world, but the Spirit which is from God, that we might know the things that were freely given to us by God. </w:t>
      </w:r>
      <w:r>
        <w:rPr>
          <w:vertAlign w:val="superscript"/>
        </w:rPr>
        <w:t>13</w:t>
      </w:r>
      <w:r>
        <w:t xml:space="preserve">And we speak of these things, not with words taught by human wisdom, </w:t>
      </w:r>
      <w:r w:rsidRPr="004765D0">
        <w:t>but with those taught by the Spirit</w:t>
      </w:r>
      <w:r>
        <w:t xml:space="preserve">, comparing spiritual things with spiritual things. </w:t>
      </w:r>
      <w:r>
        <w:rPr>
          <w:vertAlign w:val="superscript"/>
        </w:rPr>
        <w:t>14</w:t>
      </w:r>
      <w:r w:rsidR="00D206A9">
        <w:t>Now the natural person does</w:t>
      </w:r>
      <w:r>
        <w:t xml:space="preserve"> not receive the things of the Spirit of God, for they are foolishness to him, and he cannot understand them, because they are spiritually discerned. </w:t>
      </w:r>
      <w:r>
        <w:rPr>
          <w:vertAlign w:val="superscript"/>
        </w:rPr>
        <w:t>15</w:t>
      </w:r>
      <w:r>
        <w:t xml:space="preserve">But he who is spiritual discerns all things, and he himself is judged by no one. </w:t>
      </w:r>
      <w:r>
        <w:rPr>
          <w:vertAlign w:val="superscript"/>
        </w:rPr>
        <w:t>16</w:t>
      </w:r>
      <w:r w:rsidR="00AB20C0">
        <w:t>For, “Who has known the mind</w:t>
      </w:r>
      <w:r>
        <w:t xml:space="preserve"> of the Lord? Who will instruct him?”</w:t>
      </w:r>
      <w:r>
        <w:rPr>
          <w:rStyle w:val="FootnoteReference"/>
        </w:rPr>
        <w:footnoteReference w:id="4082"/>
      </w:r>
      <w:r>
        <w:t xml:space="preserve"> But we have the mind of Christ.</w:t>
      </w:r>
    </w:p>
    <w:p w14:paraId="76E45A45" w14:textId="77777777" w:rsidR="00FE1B59" w:rsidRDefault="00FE1B59" w:rsidP="00FE1B59">
      <w:pPr>
        <w:pStyle w:val="NHEB"/>
        <w:framePr w:wrap="auto"/>
      </w:pPr>
      <w:r>
        <w:t>3</w:t>
      </w:r>
    </w:p>
    <w:p w14:paraId="31680CCB" w14:textId="77777777" w:rsidR="00FE1B59" w:rsidRDefault="00FE1B59" w:rsidP="00FE1B59">
      <w:pPr>
        <w:ind w:firstLine="0"/>
      </w:pPr>
      <w:r>
        <w:t xml:space="preserve">And I, brothers, could not address you as spiritual, but as fleshly, as infants in Christ. </w:t>
      </w:r>
      <w:r>
        <w:rPr>
          <w:vertAlign w:val="superscript"/>
        </w:rPr>
        <w:t>2</w:t>
      </w:r>
      <w:r>
        <w:t xml:space="preserve">I fed you with milk, not solid food, for you weren’t yet ready. And even now you are still not ready, </w:t>
      </w:r>
      <w:r>
        <w:rPr>
          <w:vertAlign w:val="superscript"/>
        </w:rPr>
        <w:t>3</w:t>
      </w:r>
      <w:r>
        <w:t>for you are still fleshly. For insofar as there is jealousy</w:t>
      </w:r>
      <w:r w:rsidR="000B4BA0">
        <w:t xml:space="preserve"> and</w:t>
      </w:r>
      <w:r>
        <w:t xml:space="preserve"> </w:t>
      </w:r>
      <w:r w:rsidR="00DC6B4F">
        <w:t>strife</w:t>
      </w:r>
      <w:r>
        <w:t xml:space="preserve"> among you, are you not fleshly, </w:t>
      </w:r>
      <w:r w:rsidR="00E60F72">
        <w:t>and living by human standards?</w:t>
      </w:r>
      <w:r>
        <w:t xml:space="preserve"> </w:t>
      </w:r>
      <w:r>
        <w:rPr>
          <w:vertAlign w:val="superscript"/>
        </w:rPr>
        <w:t>4</w:t>
      </w:r>
      <w:r>
        <w:t xml:space="preserve">For when one says, “I follow Paul,” and another, “I follow </w:t>
      </w:r>
      <w:r w:rsidR="00CD59DB">
        <w:t xml:space="preserve">Apollos,” </w:t>
      </w:r>
      <w:r w:rsidR="00A75AD3">
        <w:t>are you not merely human?</w:t>
      </w:r>
      <w:r>
        <w:t xml:space="preserve"> </w:t>
      </w:r>
      <w:r>
        <w:rPr>
          <w:vertAlign w:val="superscript"/>
        </w:rPr>
        <w:t>5</w:t>
      </w:r>
      <w:r w:rsidR="00CB4E17">
        <w:t xml:space="preserve">What then is Apollos? And what is Paul? Servants through whom you believed, and </w:t>
      </w:r>
      <w:r w:rsidR="00A07A96">
        <w:t>each as the Lord gave to him.</w:t>
      </w:r>
      <w:r>
        <w:t xml:space="preserve"> </w:t>
      </w:r>
      <w:r>
        <w:rPr>
          <w:vertAlign w:val="superscript"/>
        </w:rPr>
        <w:t>6</w:t>
      </w:r>
      <w:r>
        <w:t xml:space="preserve">I planted. Apollos watered. </w:t>
      </w:r>
      <w:r w:rsidR="003F1B47">
        <w:t>But God made it grow.</w:t>
      </w:r>
      <w:r>
        <w:t xml:space="preserve"> </w:t>
      </w:r>
      <w:r>
        <w:rPr>
          <w:vertAlign w:val="superscript"/>
        </w:rPr>
        <w:t>7</w:t>
      </w:r>
      <w:r>
        <w:t xml:space="preserve">So then neither he who plants is anything, nor he who waters, </w:t>
      </w:r>
      <w:r w:rsidR="00257A0A">
        <w:t>but God who makes it grow.</w:t>
      </w:r>
      <w:r>
        <w:t xml:space="preserve"> </w:t>
      </w:r>
      <w:r>
        <w:rPr>
          <w:vertAlign w:val="superscript"/>
        </w:rPr>
        <w:t>8</w:t>
      </w:r>
      <w:r>
        <w:t xml:space="preserve">Now he who plants and he who waters are the same, but each will receive his own reward according to his own labor. </w:t>
      </w:r>
      <w:r>
        <w:rPr>
          <w:vertAlign w:val="superscript"/>
        </w:rPr>
        <w:t>9</w:t>
      </w:r>
      <w:r>
        <w:t>For we are God’s fellow workers. Y</w:t>
      </w:r>
      <w:r w:rsidR="005A7E19">
        <w:t>ou are God’s field,</w:t>
      </w:r>
      <w:r>
        <w:t xml:space="preserve"> God’s building. </w:t>
      </w:r>
      <w:r>
        <w:rPr>
          <w:vertAlign w:val="superscript"/>
        </w:rPr>
        <w:t>10</w:t>
      </w:r>
      <w:r>
        <w:t xml:space="preserve">According to the grace of God which was given to me, as a wise master builder I laid a foundation, and another builds on it. </w:t>
      </w:r>
      <w:r w:rsidR="00D206A9">
        <w:t>But let each one be careful</w:t>
      </w:r>
      <w:r>
        <w:t xml:space="preserve"> how he builds on it. </w:t>
      </w:r>
      <w:r>
        <w:rPr>
          <w:vertAlign w:val="superscript"/>
        </w:rPr>
        <w:t>11</w:t>
      </w:r>
      <w:r>
        <w:t xml:space="preserve">For no one can lay any other foundation than that which has been laid, which is Jesus Christ. </w:t>
      </w:r>
      <w:r>
        <w:rPr>
          <w:vertAlign w:val="superscript"/>
        </w:rPr>
        <w:t>12</w:t>
      </w:r>
      <w:r>
        <w:t>But if anyone builds on th</w:t>
      </w:r>
      <w:r w:rsidR="00CB670A">
        <w:t>is</w:t>
      </w:r>
      <w:r w:rsidR="00CB670A">
        <w:rPr>
          <w:rStyle w:val="FootnoteReference"/>
        </w:rPr>
        <w:footnoteReference w:id="4083"/>
      </w:r>
      <w:r>
        <w:t xml:space="preserve"> foundation with gold, silver, costly stones, </w:t>
      </w:r>
      <w:r w:rsidR="00B223A5">
        <w:t>wood, hay, or straw;</w:t>
      </w:r>
      <w:r>
        <w:t xml:space="preserve"> </w:t>
      </w:r>
      <w:r>
        <w:rPr>
          <w:vertAlign w:val="superscript"/>
        </w:rPr>
        <w:t>13</w:t>
      </w:r>
      <w:r>
        <w:t xml:space="preserve">each man’s work will be revealed. For the Day will declare it, because it is revealed in fire; and the fire itself will test what sort of work each </w:t>
      </w:r>
      <w:r>
        <w:lastRenderedPageBreak/>
        <w:t xml:space="preserve">man’s work is. </w:t>
      </w:r>
      <w:r>
        <w:rPr>
          <w:vertAlign w:val="superscript"/>
        </w:rPr>
        <w:t>14</w:t>
      </w:r>
      <w:r>
        <w:t xml:space="preserve">If any man’s work remains which he built on it, he will receive a reward. </w:t>
      </w:r>
      <w:r>
        <w:rPr>
          <w:vertAlign w:val="superscript"/>
        </w:rPr>
        <w:t>15</w:t>
      </w:r>
      <w:r>
        <w:t>If any man’s work is burned, he will suffer loss, but he himself will be saved, but as through fire.</w:t>
      </w:r>
    </w:p>
    <w:p w14:paraId="7FBF87CE" w14:textId="77777777" w:rsidR="00FE1B59" w:rsidRDefault="00FE1B59" w:rsidP="00FE1B59">
      <w:r>
        <w:rPr>
          <w:vertAlign w:val="superscript"/>
        </w:rPr>
        <w:t>16</w:t>
      </w:r>
      <w:r>
        <w:t xml:space="preserve">Do you not know that you are a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and that God’s Spirit lives in you? </w:t>
      </w:r>
      <w:r>
        <w:rPr>
          <w:vertAlign w:val="superscript"/>
        </w:rPr>
        <w:t>17</w:t>
      </w:r>
      <w:r>
        <w:t xml:space="preserve">If anyone destroys the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God will destroy him; for God’s temple is holy, which you are. </w:t>
      </w:r>
      <w:r>
        <w:rPr>
          <w:vertAlign w:val="superscript"/>
        </w:rPr>
        <w:t>18</w:t>
      </w:r>
      <w:r>
        <w:t xml:space="preserve">Let no one deceive himself. If anyone thinks </w:t>
      </w:r>
      <w:r w:rsidR="00B02B37">
        <w:t>that he is wise among you in this age,</w:t>
      </w:r>
      <w:r>
        <w:t xml:space="preserve"> let him become a fool, that he may become wise. </w:t>
      </w:r>
      <w:r>
        <w:rPr>
          <w:vertAlign w:val="superscript"/>
        </w:rPr>
        <w:t>19</w:t>
      </w:r>
      <w:r>
        <w:t>For the wisdom of this world is foolishness with God. For it is written, “He traps the wise in their craftiness.”</w:t>
      </w:r>
      <w:r>
        <w:rPr>
          <w:rStyle w:val="FootnoteReference"/>
        </w:rPr>
        <w:footnoteReference w:id="4084"/>
      </w:r>
      <w:r>
        <w:t xml:space="preserve"> </w:t>
      </w:r>
      <w:r>
        <w:rPr>
          <w:vertAlign w:val="superscript"/>
        </w:rPr>
        <w:t>20</w:t>
      </w:r>
      <w:r>
        <w:t>And again, “The Lord knows the thoughts of the wise, that they are futile.”</w:t>
      </w:r>
      <w:r>
        <w:rPr>
          <w:rStyle w:val="FootnoteReference"/>
        </w:rPr>
        <w:footnoteReference w:id="4085"/>
      </w:r>
      <w:r>
        <w:t xml:space="preserve"> </w:t>
      </w:r>
      <w:r>
        <w:rPr>
          <w:vertAlign w:val="superscript"/>
        </w:rPr>
        <w:t>21</w:t>
      </w:r>
      <w:r w:rsidR="001927DF">
        <w:t>Therefore let no one boast about people.</w:t>
      </w:r>
      <w:r>
        <w:t xml:space="preserve"> For all things are yours, </w:t>
      </w:r>
      <w:r>
        <w:rPr>
          <w:vertAlign w:val="superscript"/>
        </w:rPr>
        <w:t>22</w:t>
      </w:r>
      <w:r>
        <w:t xml:space="preserve">whether Paul, or Apollos, or Cephas, or the world, or life, or death, or things present, or things to come. All are yours, </w:t>
      </w:r>
      <w:r>
        <w:rPr>
          <w:vertAlign w:val="superscript"/>
        </w:rPr>
        <w:t>23</w:t>
      </w:r>
      <w:r>
        <w:t>and you are Christ’s, and Christ is God’s.</w:t>
      </w:r>
    </w:p>
    <w:p w14:paraId="71C9F5A6" w14:textId="77777777" w:rsidR="00FE1B59" w:rsidRDefault="00FE1B59" w:rsidP="00FE1B59">
      <w:pPr>
        <w:pStyle w:val="NHEB"/>
        <w:framePr w:wrap="auto"/>
      </w:pPr>
      <w:r>
        <w:t>4</w:t>
      </w:r>
    </w:p>
    <w:p w14:paraId="6BE1DF68" w14:textId="77777777" w:rsidR="00FE1B59" w:rsidRDefault="00BB5C25" w:rsidP="00FE1B59">
      <w:pPr>
        <w:ind w:firstLine="0"/>
      </w:pPr>
      <w:r>
        <w:t>So a person should consider us</w:t>
      </w:r>
      <w:r w:rsidR="00FE1B59">
        <w:t xml:space="preserve"> as Christ’s servants, and stewards of God’s mysteries. </w:t>
      </w:r>
      <w:r w:rsidR="00FE1B59">
        <w:rPr>
          <w:vertAlign w:val="superscript"/>
        </w:rPr>
        <w:t>2</w:t>
      </w:r>
      <w:r w:rsidR="00FE1B59">
        <w:t xml:space="preserve">Here, moreover, it is required of stewards, that they be found faithful. </w:t>
      </w:r>
      <w:r w:rsidR="00FE1B59">
        <w:rPr>
          <w:vertAlign w:val="superscript"/>
        </w:rPr>
        <w:t>3</w:t>
      </w:r>
      <w:r w:rsidR="00FE1B59">
        <w:t xml:space="preserve">But with me it is a very small thing that I should be judged by you, or by man’s judgment. Yes, I do not judge my own self. </w:t>
      </w:r>
      <w:r w:rsidR="00FE1B59">
        <w:rPr>
          <w:vertAlign w:val="superscript"/>
        </w:rPr>
        <w:t>4</w:t>
      </w:r>
      <w:r w:rsidR="00FE1B59">
        <w:t xml:space="preserve">For I know nothing against myself. Yet I </w:t>
      </w:r>
      <w:r w:rsidR="00FE1B59">
        <w:t xml:space="preserve">am not justified by this, but he who judges me is the Lord. </w:t>
      </w:r>
      <w:r w:rsidR="00FE1B59">
        <w:rPr>
          <w:vertAlign w:val="superscript"/>
        </w:rPr>
        <w:t>5</w:t>
      </w:r>
      <w:r w:rsidR="00FE1B59">
        <w:t xml:space="preserve">Therefore judge nothing before the time, until the Lord comes, who will both bring to light the hidden things of darkness, and reveal the counsels of the hearts. </w:t>
      </w:r>
      <w:r>
        <w:t>Then each one will get</w:t>
      </w:r>
      <w:r w:rsidR="00FE1B59">
        <w:t xml:space="preserve"> his praise from God.</w:t>
      </w:r>
    </w:p>
    <w:p w14:paraId="53448D98" w14:textId="77777777" w:rsidR="00FE1B59" w:rsidRDefault="00FE1B59" w:rsidP="00FE1B59">
      <w:r>
        <w:rPr>
          <w:vertAlign w:val="superscript"/>
        </w:rPr>
        <w:t>6</w:t>
      </w:r>
      <w:r>
        <w:t xml:space="preserve">Now these things, brothers, I have in a figure transferred to myself and Apollos for your sakes, that in us you might learn not to go beyond the things which are written, that none of you be puffed up against one another. </w:t>
      </w:r>
      <w:r>
        <w:rPr>
          <w:vertAlign w:val="superscript"/>
        </w:rPr>
        <w:t>7</w:t>
      </w:r>
      <w:r>
        <w:t xml:space="preserve">For who makes you different? And what do you have that you did not receive? But if you did receive it, why do you boast as if you had not received it? </w:t>
      </w:r>
      <w:r>
        <w:rPr>
          <w:vertAlign w:val="superscript"/>
        </w:rPr>
        <w:t>8</w:t>
      </w:r>
      <w:r>
        <w:t xml:space="preserve">You are already filled. You have already become rich. You have come to reign without us. Yes, and I wish that you did reign, that we also might reign with you. </w:t>
      </w:r>
      <w:r>
        <w:rPr>
          <w:vertAlign w:val="superscript"/>
        </w:rPr>
        <w:t>9</w:t>
      </w:r>
      <w:r>
        <w:t xml:space="preserve">For, I think that God has displayed us, the apostles, last of all, like men sentenced to death. For we are made a spectacle to the </w:t>
      </w:r>
      <w:r w:rsidR="00CD59DB">
        <w:t>world, both to angels and people.</w:t>
      </w:r>
      <w:r>
        <w:t xml:space="preserve"> </w:t>
      </w:r>
      <w:r>
        <w:rPr>
          <w:vertAlign w:val="superscript"/>
        </w:rPr>
        <w:t>10</w:t>
      </w:r>
      <w:r>
        <w:t xml:space="preserve">We are fools for Christ’s sake, but you are wise in Christ. We are weak, but you are strong. You have honor, but we have dishonor. </w:t>
      </w:r>
      <w:r>
        <w:rPr>
          <w:vertAlign w:val="superscript"/>
        </w:rPr>
        <w:t>11</w:t>
      </w:r>
      <w:r>
        <w:t xml:space="preserve">Even to this present hour we hunger, thirst, are naked, are beaten, and have no certain dwelling place. </w:t>
      </w:r>
      <w:r>
        <w:rPr>
          <w:vertAlign w:val="superscript"/>
        </w:rPr>
        <w:t>12</w:t>
      </w:r>
      <w:r>
        <w:t xml:space="preserve">We toil, working with our own hands. When people curse us, we bless. Being persecuted, we endure. </w:t>
      </w:r>
      <w:r>
        <w:rPr>
          <w:vertAlign w:val="superscript"/>
        </w:rPr>
        <w:t>13</w:t>
      </w:r>
      <w:r>
        <w:t xml:space="preserve">Being defamed, we entreat. We are made as the filth of the world, the dirt </w:t>
      </w:r>
      <w:r>
        <w:lastRenderedPageBreak/>
        <w:t xml:space="preserve">wiped off by all, even until now. </w:t>
      </w:r>
      <w:r>
        <w:rPr>
          <w:vertAlign w:val="superscript"/>
        </w:rPr>
        <w:t>14</w:t>
      </w:r>
      <w:r>
        <w:t xml:space="preserve">I do not write these things to shame you, but to admonish you as my beloved children. </w:t>
      </w:r>
      <w:r>
        <w:rPr>
          <w:vertAlign w:val="superscript"/>
        </w:rPr>
        <w:t>15</w:t>
      </w:r>
      <w:r>
        <w:t xml:space="preserve">For though you have ten thousand tutors in Christ, yet not many fathers. For in Christ Jesus, I became your father through the Good News. </w:t>
      </w:r>
      <w:r>
        <w:rPr>
          <w:vertAlign w:val="superscript"/>
        </w:rPr>
        <w:t>16</w:t>
      </w:r>
      <w:r w:rsidR="006C4899">
        <w:t>I appeal to you therefore, be imitators</w:t>
      </w:r>
      <w:r>
        <w:t xml:space="preserve"> of me. </w:t>
      </w:r>
      <w:r>
        <w:rPr>
          <w:vertAlign w:val="superscript"/>
        </w:rPr>
        <w:t>17</w:t>
      </w:r>
      <w:r>
        <w:t xml:space="preserve">Because of this I have sent Timothy to you, who is my beloved and faithful child in the Lord, who will remind you of my ways which are in Christ, even as I teach everywhere in every church. </w:t>
      </w:r>
      <w:r>
        <w:rPr>
          <w:vertAlign w:val="superscript"/>
        </w:rPr>
        <w:t>18</w:t>
      </w:r>
      <w:r>
        <w:t xml:space="preserve">Now some are puffed up, as though I were not coming to you. </w:t>
      </w:r>
      <w:r>
        <w:rPr>
          <w:vertAlign w:val="superscript"/>
        </w:rPr>
        <w:t>19</w:t>
      </w:r>
      <w:r>
        <w:t xml:space="preserve">But I will come to you shortly, if the Lord is willing. And I will know, not the word of those who are puffed up, but the power. </w:t>
      </w:r>
      <w:r>
        <w:rPr>
          <w:vertAlign w:val="superscript"/>
        </w:rPr>
        <w:t>20</w:t>
      </w:r>
      <w:r>
        <w:t xml:space="preserve">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not in word, but in power. </w:t>
      </w:r>
      <w:r>
        <w:rPr>
          <w:vertAlign w:val="superscript"/>
        </w:rPr>
        <w:t>21</w:t>
      </w:r>
      <w:r>
        <w:t>What do you want? Should I come to you with a rod, or in love and a spirit of gentleness?</w:t>
      </w:r>
    </w:p>
    <w:p w14:paraId="07F8E0F4" w14:textId="77777777" w:rsidR="00FE1B59" w:rsidRDefault="00FE1B59" w:rsidP="00FE1B59">
      <w:pPr>
        <w:pStyle w:val="NHEB"/>
        <w:framePr w:wrap="auto"/>
      </w:pPr>
      <w:r>
        <w:t>5</w:t>
      </w:r>
    </w:p>
    <w:p w14:paraId="71DAB738" w14:textId="77777777" w:rsidR="00FE1B59" w:rsidRDefault="00FE1B59" w:rsidP="00FE1B59">
      <w:pPr>
        <w:ind w:firstLine="0"/>
      </w:pPr>
      <w:r>
        <w:t xml:space="preserve">It is actually reported that there is sexual immorality among you, and such sexual immorality as is not even </w:t>
      </w:r>
      <w:r w:rsidR="0058118E">
        <w:t>among the nations, that</w:t>
      </w:r>
      <w:r>
        <w:t xml:space="preserve"> one has his father’s wife. </w:t>
      </w:r>
      <w:r>
        <w:rPr>
          <w:vertAlign w:val="superscript"/>
        </w:rPr>
        <w:t>2</w:t>
      </w:r>
      <w:r>
        <w:t xml:space="preserve">You are puffed up, and did not rather mourn, that he who had done this deed might be removed from among you. </w:t>
      </w:r>
      <w:r>
        <w:rPr>
          <w:vertAlign w:val="superscript"/>
        </w:rPr>
        <w:t>3</w:t>
      </w:r>
      <w:r>
        <w:t xml:space="preserve">For I most certainly, as being absent in body but present in spirit, have already, as though I were present, judged him who has done this thing. </w:t>
      </w:r>
      <w:r>
        <w:rPr>
          <w:vertAlign w:val="superscript"/>
        </w:rPr>
        <w:t>4</w:t>
      </w:r>
      <w:r>
        <w:t xml:space="preserve">In the name of our Lord Jesus, you being gathered </w:t>
      </w:r>
      <w:r>
        <w:t xml:space="preserve">together, and my spirit, with the power of our Lord Jesus, </w:t>
      </w:r>
      <w:r>
        <w:rPr>
          <w:vertAlign w:val="superscript"/>
        </w:rPr>
        <w:t>5</w:t>
      </w:r>
      <w:r>
        <w:t>are to deliver such a one to Satan for the destruction of the flesh,</w:t>
      </w:r>
      <w:r>
        <w:rPr>
          <w:rStyle w:val="FootnoteReference"/>
        </w:rPr>
        <w:footnoteReference w:id="4086"/>
      </w:r>
      <w:r>
        <w:t xml:space="preserve"> that the spirit may be saved in the day of the Lord.</w:t>
      </w:r>
    </w:p>
    <w:p w14:paraId="6EB3E397" w14:textId="77777777" w:rsidR="00FE1B59" w:rsidRDefault="00FE1B59" w:rsidP="00FE1B59">
      <w:r>
        <w:rPr>
          <w:vertAlign w:val="superscript"/>
        </w:rPr>
        <w:t>6</w:t>
      </w:r>
      <w:r>
        <w:t xml:space="preserve">Your boasting is not good. Do you not know that a little yeast leavens the whole lump? </w:t>
      </w:r>
      <w:r>
        <w:rPr>
          <w:vertAlign w:val="superscript"/>
        </w:rPr>
        <w:t>7</w:t>
      </w:r>
      <w:r>
        <w:t>Purge out the old yeast, that you may be a new lump, even as you are unleavened. For indeed Christ, our Passover, has been sacrificed</w:t>
      </w:r>
      <w:r w:rsidR="00324727">
        <w:t xml:space="preserve"> for us.</w:t>
      </w:r>
      <w:r>
        <w:rPr>
          <w:rStyle w:val="FootnoteReference"/>
        </w:rPr>
        <w:footnoteReference w:id="4087"/>
      </w:r>
      <w:r>
        <w:t xml:space="preserve"> </w:t>
      </w:r>
      <w:r>
        <w:rPr>
          <w:vertAlign w:val="superscript"/>
        </w:rPr>
        <w:t>8</w:t>
      </w:r>
      <w:r>
        <w:t xml:space="preserve">Therefore let us keep the feast, not with old yeast, neither with the yeast of malice and wickedness, but with the unleavened bread of sincerity and truth. </w:t>
      </w:r>
      <w:r>
        <w:rPr>
          <w:vertAlign w:val="superscript"/>
        </w:rPr>
        <w:t>9</w:t>
      </w:r>
      <w:r>
        <w:t xml:space="preserve">I wrote to you in my letter to have no company with sexual sinners; </w:t>
      </w:r>
      <w:r>
        <w:rPr>
          <w:vertAlign w:val="superscript"/>
        </w:rPr>
        <w:t>10</w:t>
      </w:r>
      <w:r>
        <w:t xml:space="preserve">yet not at all meaning with the sexual sinners of this world, or with the covetous and extortioners, or with idolaters; for then you would have to leave the world. </w:t>
      </w:r>
      <w:r>
        <w:rPr>
          <w:vertAlign w:val="superscript"/>
        </w:rPr>
        <w:t>11</w:t>
      </w:r>
      <w:r>
        <w:t xml:space="preserve">But as it is, I wrote to you not to associate with anyone who is called a brother who is a sexual sinner, or covetous, or an idolater, or a slanderer, or a drunkard, or an extortioner. Do not even eat with such a person. </w:t>
      </w:r>
      <w:r>
        <w:rPr>
          <w:vertAlign w:val="superscript"/>
        </w:rPr>
        <w:t>12</w:t>
      </w:r>
      <w:r>
        <w:t xml:space="preserve">For what have I to do with also judging those who are outside? Do you not judge those who are within? </w:t>
      </w:r>
      <w:r>
        <w:rPr>
          <w:vertAlign w:val="superscript"/>
        </w:rPr>
        <w:t>13</w:t>
      </w:r>
      <w:r>
        <w:t>But those who are outside, God judges. “</w:t>
      </w:r>
      <w:r w:rsidR="00BB5C25">
        <w:t>Put away the wicked person</w:t>
      </w:r>
      <w:r>
        <w:t xml:space="preserve"> from among yourselves.”</w:t>
      </w:r>
      <w:r>
        <w:rPr>
          <w:rStyle w:val="FootnoteReference"/>
        </w:rPr>
        <w:footnoteReference w:id="4088"/>
      </w:r>
    </w:p>
    <w:p w14:paraId="062F08A0" w14:textId="77777777" w:rsidR="00FE1B59" w:rsidRDefault="00FE1B59" w:rsidP="00FE1B59">
      <w:pPr>
        <w:pStyle w:val="NHEB"/>
        <w:framePr w:wrap="auto"/>
      </w:pPr>
      <w:r>
        <w:lastRenderedPageBreak/>
        <w:t>6</w:t>
      </w:r>
    </w:p>
    <w:p w14:paraId="556AA3D6" w14:textId="674987B6" w:rsidR="00FE1B59" w:rsidRDefault="00C716CF" w:rsidP="00FE1B59">
      <w:pPr>
        <w:ind w:firstLine="0"/>
      </w:pPr>
      <w:r>
        <w:t>If any of you has a dispute against another, does he dare go to court before the unrighteous, instead of the saints?</w:t>
      </w:r>
      <w:r w:rsidR="00FE1B59">
        <w:t xml:space="preserve"> </w:t>
      </w:r>
      <w:r w:rsidR="00FE1B59">
        <w:rPr>
          <w:vertAlign w:val="superscript"/>
        </w:rPr>
        <w:t>2</w:t>
      </w:r>
      <w:r w:rsidR="00FE1B59">
        <w:t xml:space="preserve">Do you not know that the saints will judge the world? And if the world is judged by you, are you unworthy to judge the smallest matters? </w:t>
      </w:r>
      <w:r w:rsidR="00FE1B59">
        <w:rPr>
          <w:vertAlign w:val="superscript"/>
        </w:rPr>
        <w:t>3</w:t>
      </w:r>
      <w:r w:rsidR="00FE1B59">
        <w:t xml:space="preserve">Do you not know that we will judge angels? How much more, things that pertain to this life? </w:t>
      </w:r>
      <w:r w:rsidR="00FE1B59">
        <w:rPr>
          <w:vertAlign w:val="superscript"/>
        </w:rPr>
        <w:t>4</w:t>
      </w:r>
      <w:r w:rsidR="00FE1B59">
        <w:t xml:space="preserve">If then, you have to judge things pertaining to this life, do you set them to </w:t>
      </w:r>
      <w:r>
        <w:t>judge who have no standing</w:t>
      </w:r>
      <w:r w:rsidR="00FE1B59">
        <w:t xml:space="preserve"> in the church? </w:t>
      </w:r>
      <w:r w:rsidR="00FE1B59">
        <w:rPr>
          <w:vertAlign w:val="superscript"/>
        </w:rPr>
        <w:t>5</w:t>
      </w:r>
      <w:r w:rsidR="00FE1B59">
        <w:t xml:space="preserve">I say this to move you to shame. Is not </w:t>
      </w:r>
      <w:r w:rsidR="00BB5C25">
        <w:t>there even one wise person among you</w:t>
      </w:r>
      <w:r w:rsidR="00FE1B59">
        <w:t xml:space="preserve"> who would be able to decide between </w:t>
      </w:r>
      <w:r w:rsidR="00833542">
        <w:t>a brother and his brother</w:t>
      </w:r>
      <w:r w:rsidR="00FE1B59">
        <w:t>?</w:t>
      </w:r>
      <w:r w:rsidR="00833542">
        <w:rPr>
          <w:rStyle w:val="FootnoteReference"/>
        </w:rPr>
        <w:footnoteReference w:id="4089"/>
      </w:r>
      <w:r w:rsidR="00FE1B59">
        <w:t xml:space="preserve"> </w:t>
      </w:r>
      <w:r w:rsidR="00FE1B59">
        <w:rPr>
          <w:vertAlign w:val="superscript"/>
        </w:rPr>
        <w:t>6</w:t>
      </w:r>
      <w:r w:rsidR="00FE1B59">
        <w:t xml:space="preserve">But brother goes to law with brother, and that before unbelievers. </w:t>
      </w:r>
      <w:r w:rsidR="00FE1B59">
        <w:rPr>
          <w:vertAlign w:val="superscript"/>
        </w:rPr>
        <w:t>7</w:t>
      </w:r>
      <w:r w:rsidR="00B971C3">
        <w:t>Actually, it is already a defeat for you, that you have lawsuits among yourselves. Why not rather be wronged? Why not rather be cheated?</w:t>
      </w:r>
      <w:r w:rsidR="00FE1B59">
        <w:t xml:space="preserve"> </w:t>
      </w:r>
      <w:r w:rsidR="00FE1B59">
        <w:rPr>
          <w:vertAlign w:val="superscript"/>
        </w:rPr>
        <w:t>8</w:t>
      </w:r>
      <w:r w:rsidR="00FE1B59">
        <w:t xml:space="preserve">No, but you yourselves do wrong, and </w:t>
      </w:r>
      <w:r w:rsidR="00B971C3">
        <w:t>cheat</w:t>
      </w:r>
      <w:r w:rsidR="00FE1B59">
        <w:t xml:space="preserve">, and that against your brothers. </w:t>
      </w:r>
      <w:r w:rsidR="00FE1B59">
        <w:rPr>
          <w:vertAlign w:val="superscript"/>
        </w:rPr>
        <w:t>9</w:t>
      </w:r>
      <w:r w:rsidR="00FE1B59">
        <w:t xml:space="preserve">Or do you not know that the unrighteous will not inherit the </w:t>
      </w:r>
      <w:smartTag w:uri="urn:schemas-microsoft-com:office:smarttags" w:element="place">
        <w:smartTag w:uri="urn:schemas-microsoft-com:office:smarttags" w:element="PlaceType">
          <w:r w:rsidR="00FE1B59">
            <w:t>kingdom</w:t>
          </w:r>
        </w:smartTag>
        <w:r w:rsidR="00FE1B59">
          <w:t xml:space="preserve"> of </w:t>
        </w:r>
        <w:smartTag w:uri="urn:schemas-microsoft-com:office:smarttags" w:element="PlaceName">
          <w:r w:rsidR="00FE1B59">
            <w:t>God</w:t>
          </w:r>
        </w:smartTag>
      </w:smartTag>
      <w:r w:rsidR="00FE1B59">
        <w:t>? Do not be deceived. Neither the sexually immoral, nor idolaters, nor adulterers, nor effeminate,</w:t>
      </w:r>
      <w:r w:rsidR="00CD59DB">
        <w:rPr>
          <w:rStyle w:val="FootnoteReference"/>
        </w:rPr>
        <w:footnoteReference w:id="4090"/>
      </w:r>
      <w:r w:rsidR="00FE1B59">
        <w:t xml:space="preserve"> </w:t>
      </w:r>
      <w:r w:rsidR="00FE1B59">
        <w:rPr>
          <w:color w:val="000000"/>
        </w:rPr>
        <w:t>nor men who have sexual relations with men,</w:t>
      </w:r>
      <w:r w:rsidR="00FE1B59">
        <w:rPr>
          <w:rStyle w:val="FootnoteReference"/>
          <w:color w:val="000000"/>
        </w:rPr>
        <w:footnoteReference w:id="4091"/>
      </w:r>
      <w:r w:rsidR="00FE1B59">
        <w:rPr>
          <w:color w:val="000000"/>
        </w:rPr>
        <w:t xml:space="preserve"> </w:t>
      </w:r>
      <w:r w:rsidR="00FE1B59">
        <w:rPr>
          <w:vertAlign w:val="superscript"/>
        </w:rPr>
        <w:t>10</w:t>
      </w:r>
      <w:r w:rsidR="00FE1B59">
        <w:t xml:space="preserve">nor thieves, nor covetous, nor drunkards, nor slanderers, nor swindlers, will inherit the </w:t>
      </w:r>
      <w:smartTag w:uri="urn:schemas-microsoft-com:office:smarttags" w:element="place">
        <w:smartTag w:uri="urn:schemas-microsoft-com:office:smarttags" w:element="PlaceType">
          <w:r w:rsidR="00FE1B59">
            <w:t>kingdom</w:t>
          </w:r>
        </w:smartTag>
        <w:r w:rsidR="00FE1B59">
          <w:t xml:space="preserve"> </w:t>
        </w:r>
        <w:r w:rsidR="00FE1B59">
          <w:t xml:space="preserve">of </w:t>
        </w:r>
        <w:smartTag w:uri="urn:schemas-microsoft-com:office:smarttags" w:element="PlaceName">
          <w:r w:rsidR="00FE1B59">
            <w:t>God</w:t>
          </w:r>
        </w:smartTag>
      </w:smartTag>
      <w:r w:rsidR="00FE1B59">
        <w:t xml:space="preserve">. </w:t>
      </w:r>
      <w:r w:rsidR="00FE1B59">
        <w:rPr>
          <w:vertAlign w:val="superscript"/>
        </w:rPr>
        <w:t>11</w:t>
      </w:r>
      <w:r w:rsidR="00FE1B59">
        <w:t xml:space="preserve">Such were some of you, but you were washed. But you were sanctified. But you were justified in the name of the Lord Jesus Christ, and in the Spirit of our God. </w:t>
      </w:r>
      <w:r w:rsidR="00FE1B59">
        <w:rPr>
          <w:vertAlign w:val="superscript"/>
        </w:rPr>
        <w:t>12</w:t>
      </w:r>
      <w:r w:rsidR="00FE1B59">
        <w:t xml:space="preserve">“All things are lawful for me,” but not all things are expedient. “All things are lawful for me,” but I will not be brought under the power of anything. </w:t>
      </w:r>
      <w:r w:rsidR="00FE1B59">
        <w:rPr>
          <w:vertAlign w:val="superscript"/>
        </w:rPr>
        <w:t>13</w:t>
      </w:r>
      <w:r w:rsidR="00FE1B59">
        <w:t xml:space="preserve">“Foods for the belly, and the belly for foods,” but God will bring to nothing both it and them. But the body is not for sexual immorality, but for the Lord; and the Lord for the body. </w:t>
      </w:r>
      <w:r w:rsidR="00FE1B59">
        <w:rPr>
          <w:vertAlign w:val="superscript"/>
        </w:rPr>
        <w:t>14</w:t>
      </w:r>
      <w:r w:rsidR="00FE1B59">
        <w:t xml:space="preserve">Now God raised up the Lord, and will also raise us up by his power. </w:t>
      </w:r>
      <w:r w:rsidR="00FE1B59">
        <w:rPr>
          <w:vertAlign w:val="superscript"/>
        </w:rPr>
        <w:t>15</w:t>
      </w:r>
      <w:r w:rsidR="00FE1B59">
        <w:t xml:space="preserve">Do you not know that your bodies are members of Christ? Should I then take the members of Christ, and make them members of a prostitute? </w:t>
      </w:r>
      <w:r w:rsidR="00E7488A">
        <w:t>Absolutely not.</w:t>
      </w:r>
      <w:r w:rsidR="00FE1B59">
        <w:t xml:space="preserve"> </w:t>
      </w:r>
      <w:r w:rsidR="00FE1B59">
        <w:rPr>
          <w:vertAlign w:val="superscript"/>
        </w:rPr>
        <w:t>16</w:t>
      </w:r>
      <w:r w:rsidR="00FE1B59">
        <w:t>Or do you not know that he who is joined to a prostitute is one body? For</w:t>
      </w:r>
      <w:r w:rsidR="00A0516F">
        <w:t xml:space="preserve"> he says</w:t>
      </w:r>
      <w:r w:rsidR="00FE1B59">
        <w:t>, “The two</w:t>
      </w:r>
      <w:r w:rsidR="00A0516F">
        <w:t xml:space="preserve"> </w:t>
      </w:r>
      <w:r w:rsidR="00FE1B59">
        <w:t>will become one flesh.”</w:t>
      </w:r>
      <w:r w:rsidR="00FE1B59">
        <w:rPr>
          <w:rStyle w:val="FootnoteReference"/>
        </w:rPr>
        <w:footnoteReference w:id="4092"/>
      </w:r>
      <w:r w:rsidR="00FE1B59">
        <w:t xml:space="preserve"> </w:t>
      </w:r>
      <w:r w:rsidR="00FE1B59">
        <w:rPr>
          <w:vertAlign w:val="superscript"/>
        </w:rPr>
        <w:t>17</w:t>
      </w:r>
      <w:r w:rsidR="00FE1B59">
        <w:t xml:space="preserve">But he who is joined to the Lord is one spirit. </w:t>
      </w:r>
      <w:r w:rsidR="00FE1B59">
        <w:rPr>
          <w:vertAlign w:val="superscript"/>
        </w:rPr>
        <w:t>18</w:t>
      </w:r>
      <w:r w:rsidR="00FE1B59">
        <w:t>Flee sexual immorality. “</w:t>
      </w:r>
      <w:r w:rsidR="00BB5C25">
        <w:t>Every sin that a person</w:t>
      </w:r>
      <w:r w:rsidR="00FE1B59">
        <w:t xml:space="preserve"> does is outside the body,” but he who commits sexual immorality sins against his own body. </w:t>
      </w:r>
      <w:r w:rsidR="00FE1B59">
        <w:rPr>
          <w:vertAlign w:val="superscript"/>
        </w:rPr>
        <w:t>19</w:t>
      </w:r>
      <w:r w:rsidR="00FE1B59">
        <w:t xml:space="preserve">Or do you not know that your body is a temple of the Holy Spirit which is in you, which you have from God? You are not your own, </w:t>
      </w:r>
      <w:r w:rsidR="00FE1B59">
        <w:rPr>
          <w:vertAlign w:val="superscript"/>
        </w:rPr>
        <w:t>20</w:t>
      </w:r>
      <w:r w:rsidR="00FE1B59">
        <w:t xml:space="preserve">for you were bought with a price. Therefore glorify God in your body. </w:t>
      </w:r>
    </w:p>
    <w:p w14:paraId="771C2E0B" w14:textId="77777777" w:rsidR="00FE1B59" w:rsidRDefault="00FE1B59" w:rsidP="00FE1B59">
      <w:pPr>
        <w:pStyle w:val="NHEB"/>
        <w:framePr w:wrap="auto"/>
      </w:pPr>
      <w:r>
        <w:lastRenderedPageBreak/>
        <w:t>7</w:t>
      </w:r>
    </w:p>
    <w:p w14:paraId="0F1F4C04" w14:textId="77777777" w:rsidR="00FE1B59" w:rsidRDefault="00FE1B59" w:rsidP="00FE1B59">
      <w:pPr>
        <w:ind w:firstLine="0"/>
      </w:pPr>
      <w:r>
        <w:t>Now concerning the things about which you wrote: it is good for a man not to touch</w:t>
      </w:r>
      <w:r w:rsidR="00D663EA">
        <w:rPr>
          <w:rStyle w:val="FootnoteReference"/>
        </w:rPr>
        <w:footnoteReference w:id="4093"/>
      </w:r>
      <w:r>
        <w:t xml:space="preserve"> a woman. </w:t>
      </w:r>
      <w:r>
        <w:rPr>
          <w:vertAlign w:val="superscript"/>
        </w:rPr>
        <w:t>2</w:t>
      </w:r>
      <w:r>
        <w:t xml:space="preserve">But, because of sexual immoralities, let each man have his own wife, and let each woman have her own husband. </w:t>
      </w:r>
      <w:r>
        <w:rPr>
          <w:vertAlign w:val="superscript"/>
        </w:rPr>
        <w:t>3</w:t>
      </w:r>
      <w:r>
        <w:t xml:space="preserve">Let the husband fulfill his marital duty to his wife, and likewise also the wife to her husband. </w:t>
      </w:r>
      <w:r>
        <w:rPr>
          <w:vertAlign w:val="superscript"/>
        </w:rPr>
        <w:t>4</w:t>
      </w:r>
      <w:r>
        <w:t xml:space="preserve">The wife does not have authority over her own body, but the husband. Likewise also the husband does not have authority over his own body, but the wife. </w:t>
      </w:r>
      <w:r>
        <w:rPr>
          <w:vertAlign w:val="superscript"/>
        </w:rPr>
        <w:t>5</w:t>
      </w:r>
      <w:r>
        <w:t>Do not deprive one another, unless it is by consent for a season, that you may give yourselves to prayer, and may be together again, that Satan does not tempt you because of your lack of self-control.</w:t>
      </w:r>
    </w:p>
    <w:p w14:paraId="3EB3FE35" w14:textId="77777777" w:rsidR="00FE1B59" w:rsidRDefault="00FE1B59" w:rsidP="00FE1B59">
      <w:r>
        <w:rPr>
          <w:vertAlign w:val="superscript"/>
        </w:rPr>
        <w:t>6</w:t>
      </w:r>
      <w:r>
        <w:t xml:space="preserve">But this I say by way of concession, not of commandment. </w:t>
      </w:r>
      <w:r>
        <w:rPr>
          <w:vertAlign w:val="superscript"/>
        </w:rPr>
        <w:t>7</w:t>
      </w:r>
      <w:r>
        <w:t xml:space="preserve">Yet I wish that all </w:t>
      </w:r>
      <w:r w:rsidR="00D9475F">
        <w:t>people were like me. However each one</w:t>
      </w:r>
      <w:r>
        <w:t xml:space="preserve"> has his own gift from God, one of this kind, and another of that kind. </w:t>
      </w:r>
      <w:r>
        <w:rPr>
          <w:vertAlign w:val="superscript"/>
        </w:rPr>
        <w:t>8</w:t>
      </w:r>
      <w:r>
        <w:t xml:space="preserve">But I say to the unmarried and to widows, it is good for them if they remain even as I am. </w:t>
      </w:r>
      <w:r>
        <w:rPr>
          <w:vertAlign w:val="superscript"/>
        </w:rPr>
        <w:t>9</w:t>
      </w:r>
      <w:r>
        <w:t xml:space="preserve">But if they do not have self-control, let them marry. For it’s better to marry than to burn. </w:t>
      </w:r>
      <w:r>
        <w:rPr>
          <w:vertAlign w:val="superscript"/>
        </w:rPr>
        <w:t>10</w:t>
      </w:r>
      <w:r>
        <w:t xml:space="preserve">But to the married I command—not I, but the Lord—that the wife not leave her husband </w:t>
      </w:r>
      <w:r>
        <w:rPr>
          <w:vertAlign w:val="superscript"/>
        </w:rPr>
        <w:t>11</w:t>
      </w:r>
      <w:r>
        <w:t>(but if she departs, let her remain unmarried, or else be reconciled to her husband), and that the husband not leave his wife.</w:t>
      </w:r>
    </w:p>
    <w:p w14:paraId="1A2C1F68" w14:textId="77777777" w:rsidR="00FE1B59" w:rsidRDefault="00FE1B59" w:rsidP="00FE1B59">
      <w:r>
        <w:rPr>
          <w:vertAlign w:val="superscript"/>
        </w:rPr>
        <w:t>12</w:t>
      </w:r>
      <w:r>
        <w:t xml:space="preserve">But to the rest I—not the Lord—say, if any brother has an unbelieving wife, and she is content to live with him, let him not leave her. </w:t>
      </w:r>
      <w:r>
        <w:rPr>
          <w:vertAlign w:val="superscript"/>
        </w:rPr>
        <w:t>13</w:t>
      </w:r>
      <w:r>
        <w:t xml:space="preserve">The woman who has an unbelieving husband, and he is content to live with her, let her not leave her husband. </w:t>
      </w:r>
      <w:r>
        <w:rPr>
          <w:vertAlign w:val="superscript"/>
        </w:rPr>
        <w:t>14</w:t>
      </w:r>
      <w:r>
        <w:t>For the unbelieving husband is sanctified in the wife, and the unbelieving wife is sanctified by the brother</w:t>
      </w:r>
      <w:r w:rsidR="00A00E33">
        <w:t>.</w:t>
      </w:r>
      <w:r>
        <w:rPr>
          <w:rStyle w:val="FootnoteReference"/>
        </w:rPr>
        <w:footnoteReference w:id="4094"/>
      </w:r>
      <w:r>
        <w:t xml:space="preserve"> Otherwise your children would be unclean, but now they are holy. </w:t>
      </w:r>
      <w:r>
        <w:rPr>
          <w:vertAlign w:val="superscript"/>
        </w:rPr>
        <w:t>15</w:t>
      </w:r>
      <w:r>
        <w:t xml:space="preserve">Yet if the unbeliever departs, let there be separation. The brother or the sister is not under bondage in such cases, but God has called you to peace. </w:t>
      </w:r>
      <w:r>
        <w:rPr>
          <w:vertAlign w:val="superscript"/>
        </w:rPr>
        <w:t>16</w:t>
      </w:r>
      <w:r>
        <w:t xml:space="preserve">For how do you know, wife, whether you will save your husband? Or how do you know, husband, whether you will save your wife? </w:t>
      </w:r>
      <w:r>
        <w:rPr>
          <w:vertAlign w:val="superscript"/>
        </w:rPr>
        <w:t>17</w:t>
      </w:r>
      <w:r>
        <w:t xml:space="preserve">Only, as the Lord has </w:t>
      </w:r>
      <w:r w:rsidR="00D23F49">
        <w:t>assigned to each one</w:t>
      </w:r>
      <w:r>
        <w:t>, as God has called each, so let him walk. So I command in all the churches.</w:t>
      </w:r>
    </w:p>
    <w:p w14:paraId="29BD9EB1" w14:textId="77777777" w:rsidR="00FE1B59" w:rsidRDefault="00FE1B59" w:rsidP="00FE1B59">
      <w:r>
        <w:rPr>
          <w:vertAlign w:val="superscript"/>
        </w:rPr>
        <w:t>18</w:t>
      </w:r>
      <w:r>
        <w:t xml:space="preserve">Was anyone called having been circumcised? Let him not become uncircumcised. Has anyone been called in uncircumcision? Let him not be circumcised. </w:t>
      </w:r>
      <w:r>
        <w:rPr>
          <w:vertAlign w:val="superscript"/>
        </w:rPr>
        <w:t>19</w:t>
      </w:r>
      <w:r>
        <w:t xml:space="preserve">Circumcision is nothing, and uncircumcision is nothing, but the keeping of the commandments of God. </w:t>
      </w:r>
      <w:r>
        <w:rPr>
          <w:vertAlign w:val="superscript"/>
        </w:rPr>
        <w:t>20</w:t>
      </w:r>
      <w:r w:rsidR="00D23F49">
        <w:t>Let each person stay</w:t>
      </w:r>
      <w:r>
        <w:t xml:space="preserve"> in that calling in which he was called. </w:t>
      </w:r>
      <w:r>
        <w:rPr>
          <w:vertAlign w:val="superscript"/>
        </w:rPr>
        <w:t>21</w:t>
      </w:r>
      <w:r>
        <w:t xml:space="preserve">Were you called being a </w:t>
      </w:r>
      <w:r w:rsidR="00C72344">
        <w:t>slave</w:t>
      </w:r>
      <w:r>
        <w:t xml:space="preserve">? Do not let that bother you, but if you get an opportunity to become free, use it. </w:t>
      </w:r>
      <w:r>
        <w:rPr>
          <w:vertAlign w:val="superscript"/>
        </w:rPr>
        <w:t>22</w:t>
      </w:r>
      <w:r>
        <w:t xml:space="preserve">For he who was called in the Lord being a </w:t>
      </w:r>
      <w:r w:rsidR="00C72344">
        <w:t>slave</w:t>
      </w:r>
      <w:r>
        <w:t xml:space="preserve"> </w:t>
      </w:r>
      <w:r>
        <w:lastRenderedPageBreak/>
        <w:t xml:space="preserve">is the </w:t>
      </w:r>
      <w:r w:rsidR="00D23F49">
        <w:t>Lord’s free person</w:t>
      </w:r>
      <w:r>
        <w:t xml:space="preserve">. Likewise he who was called being free is Christ’s </w:t>
      </w:r>
      <w:r w:rsidR="00C72344">
        <w:t>slave</w:t>
      </w:r>
      <w:r>
        <w:t xml:space="preserve">. </w:t>
      </w:r>
      <w:r>
        <w:rPr>
          <w:vertAlign w:val="superscript"/>
        </w:rPr>
        <w:t>23</w:t>
      </w:r>
      <w:r>
        <w:t xml:space="preserve">You were bought with a price. </w:t>
      </w:r>
      <w:r w:rsidR="00D9475F">
        <w:t>Do not become slaves of people.</w:t>
      </w:r>
      <w:r>
        <w:t xml:space="preserve"> </w:t>
      </w:r>
      <w:r>
        <w:rPr>
          <w:vertAlign w:val="superscript"/>
        </w:rPr>
        <w:t>24</w:t>
      </w:r>
      <w:r w:rsidR="00D23F49">
        <w:t>Brothers, let each one</w:t>
      </w:r>
      <w:r>
        <w:t>, in whatever condition he was called, stay in that condition with God.</w:t>
      </w:r>
    </w:p>
    <w:p w14:paraId="6A7DB1D5" w14:textId="77777777" w:rsidR="00FE1B59" w:rsidRDefault="00FE1B59" w:rsidP="00FE1B59">
      <w:r>
        <w:rPr>
          <w:vertAlign w:val="superscript"/>
        </w:rPr>
        <w:t>25</w:t>
      </w:r>
      <w:r>
        <w:t xml:space="preserve">Now concerning virgins, I have no commandment from the Lord, but I give my judgment as one who has obtained mercy from the Lord to be trustworthy. </w:t>
      </w:r>
      <w:r>
        <w:rPr>
          <w:vertAlign w:val="superscript"/>
        </w:rPr>
        <w:t>26</w:t>
      </w:r>
      <w:r>
        <w:t xml:space="preserve">I think that it is good therefore, because of the distress that is on us, </w:t>
      </w:r>
      <w:r w:rsidR="00D23F49">
        <w:t>that it is good for a person to remain as</w:t>
      </w:r>
      <w:r>
        <w:t xml:space="preserve"> he is. </w:t>
      </w:r>
      <w:r>
        <w:rPr>
          <w:vertAlign w:val="superscript"/>
        </w:rPr>
        <w:t>27</w:t>
      </w:r>
      <w:r>
        <w:t xml:space="preserve">Are you bound to a wife? Do not seek to be freed. Are you free from a wife? Do not seek a wife. </w:t>
      </w:r>
      <w:r>
        <w:rPr>
          <w:vertAlign w:val="superscript"/>
        </w:rPr>
        <w:t>28</w:t>
      </w:r>
      <w:r>
        <w:t>But if you marry, you have not sinned. If a virgin marries, she has not sinned. Y</w:t>
      </w:r>
      <w:r w:rsidR="00E36D4E">
        <w:t>et such will have trouble in this life,</w:t>
      </w:r>
      <w:r w:rsidR="00E36D4E">
        <w:rPr>
          <w:rStyle w:val="FootnoteReference"/>
        </w:rPr>
        <w:footnoteReference w:id="4095"/>
      </w:r>
      <w:r>
        <w:t xml:space="preserve"> and I want to spare you. </w:t>
      </w:r>
      <w:r>
        <w:rPr>
          <w:vertAlign w:val="superscript"/>
        </w:rPr>
        <w:t>29</w:t>
      </w:r>
      <w:r>
        <w:t xml:space="preserve">But I say this, brothers: the time is short, that from now on, </w:t>
      </w:r>
      <w:r w:rsidR="00BD0986">
        <w:t>those who have wives should be as though they had none;</w:t>
      </w:r>
      <w:r>
        <w:t xml:space="preserve"> </w:t>
      </w:r>
      <w:r>
        <w:rPr>
          <w:vertAlign w:val="superscript"/>
        </w:rPr>
        <w:t>30</w:t>
      </w:r>
      <w:r>
        <w:t xml:space="preserve">and those who weep, as though they did not weep; and those who rejoice, as though they did not rejoice; and those who buy, as though they did not possess; </w:t>
      </w:r>
      <w:r>
        <w:rPr>
          <w:vertAlign w:val="superscript"/>
        </w:rPr>
        <w:t>31</w:t>
      </w:r>
      <w:r>
        <w:t xml:space="preserve">and those who use the world, as not using it to the fullest. </w:t>
      </w:r>
      <w:r w:rsidR="00537697">
        <w:t>For the form of this world is passing away.</w:t>
      </w:r>
      <w:r>
        <w:t xml:space="preserve"> </w:t>
      </w:r>
      <w:r>
        <w:rPr>
          <w:vertAlign w:val="superscript"/>
        </w:rPr>
        <w:t>32</w:t>
      </w:r>
      <w:r>
        <w:t xml:space="preserve">But I desire to have you to be free from cares. He who is unmarried is concerned for the things of the Lord, how he may please the Lord; </w:t>
      </w:r>
      <w:r>
        <w:rPr>
          <w:vertAlign w:val="superscript"/>
        </w:rPr>
        <w:t>33</w:t>
      </w:r>
      <w:r>
        <w:t xml:space="preserve">but he who is married is concerned about the things of the world, how he may </w:t>
      </w:r>
      <w:r>
        <w:t xml:space="preserve">please his </w:t>
      </w:r>
      <w:r w:rsidR="00DB7FDC">
        <w:t xml:space="preserve">wife, </w:t>
      </w:r>
      <w:r w:rsidR="00DB7FDC">
        <w:rPr>
          <w:vertAlign w:val="superscript"/>
        </w:rPr>
        <w:t>34</w:t>
      </w:r>
      <w:r w:rsidR="00DB7FDC" w:rsidRPr="0064554A">
        <w:t>and is divided. And the woman that is unmarried, or a virgin, is concerned about the things of the Lord, so that she may be holy both in body and in spirit. But the one that is married is concerned about the things of the world, how she may please her husband.</w:t>
      </w:r>
      <w:r>
        <w:t xml:space="preserve"> </w:t>
      </w:r>
      <w:r>
        <w:rPr>
          <w:vertAlign w:val="superscript"/>
        </w:rPr>
        <w:t>35</w:t>
      </w:r>
      <w:r>
        <w:t xml:space="preserve">This I say for your own profit; not that I may ensnare you, but for that which is appropriate, and that you may attend to the Lord without distraction. </w:t>
      </w:r>
      <w:r>
        <w:rPr>
          <w:vertAlign w:val="superscript"/>
        </w:rPr>
        <w:t>36</w:t>
      </w:r>
      <w:r w:rsidR="00D23F49">
        <w:t>But if anyone thinks that he</w:t>
      </w:r>
      <w:r>
        <w:t xml:space="preserve"> is behaving inappropriately toward his virgin, if she is past the flower of her age, and if need so requires, let him do what he desires. He does not sin. Let them marry. </w:t>
      </w:r>
      <w:r>
        <w:rPr>
          <w:vertAlign w:val="superscript"/>
        </w:rPr>
        <w:t>37</w:t>
      </w:r>
      <w:r>
        <w:t xml:space="preserve">But he who stands steadfast in his heart, having no necessity, but has power over his own heart, to keep his own virgin, does well. </w:t>
      </w:r>
      <w:r>
        <w:rPr>
          <w:vertAlign w:val="superscript"/>
        </w:rPr>
        <w:t>38</w:t>
      </w:r>
      <w:r>
        <w:t xml:space="preserve">So then both he who gives his own virgin in marriage does well, and he who does not give her in marriage does better. </w:t>
      </w:r>
      <w:r>
        <w:rPr>
          <w:vertAlign w:val="superscript"/>
        </w:rPr>
        <w:t>39</w:t>
      </w:r>
      <w:r>
        <w:t xml:space="preserve">A wife is bound to her husband as long as he lives; but if the husband is dead, she is free to be married to whomever she desires, only in the Lord. </w:t>
      </w:r>
      <w:r>
        <w:rPr>
          <w:vertAlign w:val="superscript"/>
        </w:rPr>
        <w:t>40</w:t>
      </w:r>
      <w:r>
        <w:t>But she is happier if she stays as she is, in my judgment, and I think that I also have God’s Spirit.</w:t>
      </w:r>
    </w:p>
    <w:p w14:paraId="731C27CB" w14:textId="77777777" w:rsidR="00FE1B59" w:rsidRDefault="00FE1B59" w:rsidP="00FE1B59">
      <w:pPr>
        <w:pStyle w:val="NHEB"/>
        <w:framePr w:wrap="auto"/>
      </w:pPr>
      <w:r>
        <w:t>8</w:t>
      </w:r>
    </w:p>
    <w:p w14:paraId="1A2F9AC6" w14:textId="77777777" w:rsidR="00FE1B59" w:rsidRDefault="00FE1B59" w:rsidP="00FE1B59">
      <w:pPr>
        <w:ind w:firstLine="0"/>
      </w:pPr>
      <w:r>
        <w:t xml:space="preserve">Now concerning things sacrificed to idols: We know that we all have knowledge. Knowledge puffs up, but love builds up. </w:t>
      </w:r>
      <w:r>
        <w:rPr>
          <w:vertAlign w:val="superscript"/>
        </w:rPr>
        <w:t>2</w:t>
      </w:r>
      <w:r>
        <w:t xml:space="preserve">But if anyone thinks that he knows anything, he does not yet know as he ought to </w:t>
      </w:r>
      <w:r>
        <w:lastRenderedPageBreak/>
        <w:t xml:space="preserve">know. </w:t>
      </w:r>
      <w:r>
        <w:rPr>
          <w:vertAlign w:val="superscript"/>
        </w:rPr>
        <w:t>3</w:t>
      </w:r>
      <w:r>
        <w:t xml:space="preserve">But if anyone loves God, the same is known by him. </w:t>
      </w:r>
      <w:r>
        <w:rPr>
          <w:vertAlign w:val="superscript"/>
        </w:rPr>
        <w:t>4</w:t>
      </w:r>
      <w:r>
        <w:t xml:space="preserve">Therefore concerning the eating of things sacrificed to idols, we know that no idol is anything in the world, and that there is no God but one. </w:t>
      </w:r>
      <w:r>
        <w:rPr>
          <w:vertAlign w:val="superscript"/>
        </w:rPr>
        <w:t>5</w:t>
      </w:r>
      <w:r>
        <w:t xml:space="preserve">For though there are things that are called “gods,” whether in the heavens or on earth; as there are many “gods” and many “lords;” </w:t>
      </w:r>
      <w:r>
        <w:rPr>
          <w:vertAlign w:val="superscript"/>
        </w:rPr>
        <w:t>6</w:t>
      </w:r>
      <w:r>
        <w:t xml:space="preserve">yet to us there is one God, the Father, from whom are all things, and we for him; and one Lord, Jesus Christ, through whom are all things, and we live through him. </w:t>
      </w:r>
      <w:r>
        <w:rPr>
          <w:vertAlign w:val="superscript"/>
        </w:rPr>
        <w:t>7</w:t>
      </w:r>
      <w:r>
        <w:t>H</w:t>
      </w:r>
      <w:r w:rsidR="0084305E">
        <w:t xml:space="preserve">owever, not all have this knowledge. </w:t>
      </w:r>
      <w:r>
        <w:t xml:space="preserve">But some, being so accustomed to idols until now, eat as of a thing sacrificed to an idol, and their conscience, being weak, is defiled. </w:t>
      </w:r>
      <w:r>
        <w:rPr>
          <w:vertAlign w:val="superscript"/>
        </w:rPr>
        <w:t>8</w:t>
      </w:r>
      <w:r>
        <w:t xml:space="preserve">But food will not commend us to God. For neither, if we do not eat, are we the worse; nor, if we eat, are we the better. </w:t>
      </w:r>
      <w:r>
        <w:rPr>
          <w:vertAlign w:val="superscript"/>
        </w:rPr>
        <w:t>9</w:t>
      </w:r>
      <w:r>
        <w:t xml:space="preserve">But be careful that by no means does this liberty of yours become a stumbling block to the weak. </w:t>
      </w:r>
      <w:r>
        <w:rPr>
          <w:vertAlign w:val="superscript"/>
        </w:rPr>
        <w:t>10</w:t>
      </w:r>
      <w:r w:rsidR="00D23F49">
        <w:t>For if someone sees you who have knowledge</w:t>
      </w:r>
      <w:r>
        <w:t xml:space="preserve"> sitting in an idol’s temple, won’t his conscience, if he is weak, be emboldened to eat things sacrificed to idols? </w:t>
      </w:r>
      <w:r>
        <w:rPr>
          <w:vertAlign w:val="superscript"/>
        </w:rPr>
        <w:t>11</w:t>
      </w:r>
      <w:r>
        <w:t xml:space="preserve">And through your knowledge, he who is weak perishes, the brother for whom the Christ died. </w:t>
      </w:r>
      <w:r>
        <w:rPr>
          <w:vertAlign w:val="superscript"/>
        </w:rPr>
        <w:t>12</w:t>
      </w:r>
      <w:r>
        <w:t xml:space="preserve">Thus, sinning against the brothers, and wounding their conscience when it is weak, you sin against Christ. </w:t>
      </w:r>
      <w:r>
        <w:rPr>
          <w:vertAlign w:val="superscript"/>
        </w:rPr>
        <w:t>13</w:t>
      </w:r>
      <w:r>
        <w:t>Therefore, if food causes my brother to stumble, I will eat no meat forevermore, that I do not cause my brother to stumble.</w:t>
      </w:r>
    </w:p>
    <w:p w14:paraId="2F515381" w14:textId="77777777" w:rsidR="00FE1B59" w:rsidRDefault="00FE1B59" w:rsidP="00FE1B59">
      <w:pPr>
        <w:pStyle w:val="NHEB"/>
        <w:framePr w:wrap="auto"/>
      </w:pPr>
      <w:r>
        <w:t>9</w:t>
      </w:r>
    </w:p>
    <w:p w14:paraId="5DFD50D5" w14:textId="77777777" w:rsidR="00FE1B59" w:rsidRDefault="00FE1B59" w:rsidP="00FE1B59">
      <w:pPr>
        <w:ind w:firstLine="0"/>
      </w:pPr>
      <w:r>
        <w:t xml:space="preserve">Am I not free? Am I not an apostle? Have I not seen Jesus our Lord? Are you not my work in the Lord? </w:t>
      </w:r>
      <w:r>
        <w:rPr>
          <w:vertAlign w:val="superscript"/>
        </w:rPr>
        <w:t>2</w:t>
      </w:r>
      <w:r>
        <w:t xml:space="preserve">If to others I am not an apostle, yet at least I am to you; for you are the seal of my office of apostle in the Lord. </w:t>
      </w:r>
      <w:r>
        <w:rPr>
          <w:vertAlign w:val="superscript"/>
        </w:rPr>
        <w:t>3</w:t>
      </w:r>
      <w:r>
        <w:t xml:space="preserve">My defense to those who examine me is this. </w:t>
      </w:r>
      <w:r>
        <w:rPr>
          <w:vertAlign w:val="superscript"/>
        </w:rPr>
        <w:t>4</w:t>
      </w:r>
      <w:r>
        <w:t xml:space="preserve">Have we no right to eat and to drink? </w:t>
      </w:r>
      <w:r>
        <w:rPr>
          <w:vertAlign w:val="superscript"/>
        </w:rPr>
        <w:t>5</w:t>
      </w:r>
      <w:r>
        <w:t xml:space="preserve">Have we no right to take along a wife who is a believer, even as the rest of the apostles, and the brothers of the Lord, and Cephas? </w:t>
      </w:r>
      <w:r>
        <w:rPr>
          <w:vertAlign w:val="superscript"/>
        </w:rPr>
        <w:t>6</w:t>
      </w:r>
      <w:r>
        <w:t xml:space="preserve">Or have only Barnabas and I no right to not work? </w:t>
      </w:r>
      <w:r>
        <w:rPr>
          <w:vertAlign w:val="superscript"/>
        </w:rPr>
        <w:t>7</w:t>
      </w:r>
      <w:r>
        <w:t xml:space="preserve">What soldier ever serves at his own expense? Who plants a vineyard, and does not eat of its fruit? Or who feeds a flock, and does not drink from the flock’s milk? </w:t>
      </w:r>
      <w:r>
        <w:rPr>
          <w:vertAlign w:val="superscript"/>
        </w:rPr>
        <w:t>8</w:t>
      </w:r>
      <w:r w:rsidR="00D23F49">
        <w:t>Do I say these things according to human authority?</w:t>
      </w:r>
      <w:r>
        <w:t xml:space="preserve"> Or does not the Law also say the same thing? </w:t>
      </w:r>
      <w:r>
        <w:rPr>
          <w:vertAlign w:val="superscript"/>
        </w:rPr>
        <w:t>9</w:t>
      </w:r>
      <w:r>
        <w:t>For it is written in the Law of Moses, “Do not muzzle an ox while it treads out the grain.”</w:t>
      </w:r>
      <w:r>
        <w:rPr>
          <w:rStyle w:val="FootnoteReference"/>
        </w:rPr>
        <w:footnoteReference w:id="4096"/>
      </w:r>
      <w:r>
        <w:t xml:space="preserve"> Is it for the oxen that God cares, </w:t>
      </w:r>
      <w:r>
        <w:rPr>
          <w:vertAlign w:val="superscript"/>
        </w:rPr>
        <w:t>10</w:t>
      </w:r>
      <w:r>
        <w:t xml:space="preserve">or does he say it assuredly for our sake? Yes, it was written for our sake, because he who plows ought to plow in hope, and he who threshes in the hope of having a share. </w:t>
      </w:r>
      <w:r>
        <w:rPr>
          <w:vertAlign w:val="superscript"/>
        </w:rPr>
        <w:t>11</w:t>
      </w:r>
      <w:r>
        <w:t xml:space="preserve">If we sowed to you spiritual things, is it a great thing if we reap your fleshly things? </w:t>
      </w:r>
      <w:r>
        <w:rPr>
          <w:vertAlign w:val="superscript"/>
        </w:rPr>
        <w:t>12</w:t>
      </w:r>
      <w:r>
        <w:t xml:space="preserve">If others partake of this right over you, do not we yet more? Nevertheless we did not use this right, but we bear all things, that we may cause no hindrance to the Good News of Christ. </w:t>
      </w:r>
      <w:r>
        <w:rPr>
          <w:vertAlign w:val="superscript"/>
        </w:rPr>
        <w:t>13</w:t>
      </w:r>
      <w:r>
        <w:t xml:space="preserve">Do you not know that those who serve around sacred things eat from the things of </w:t>
      </w:r>
      <w:r>
        <w:lastRenderedPageBreak/>
        <w:t xml:space="preserve">the temple, and those who wait on the altar have their portion with the altar? </w:t>
      </w:r>
      <w:r>
        <w:rPr>
          <w:vertAlign w:val="superscript"/>
        </w:rPr>
        <w:t>14</w:t>
      </w:r>
      <w:r>
        <w:t xml:space="preserve">Even so the Lord ordained that those who proclaim the Good News should live from the Good News. </w:t>
      </w:r>
      <w:r>
        <w:rPr>
          <w:vertAlign w:val="superscript"/>
        </w:rPr>
        <w:t>15</w:t>
      </w:r>
      <w:r>
        <w:t xml:space="preserve">But I have used none of these things, and I do not write these things that it may be done so in my case; for I would rather die, than that anyone should make my boasting void. </w:t>
      </w:r>
      <w:r>
        <w:rPr>
          <w:vertAlign w:val="superscript"/>
        </w:rPr>
        <w:t>16</w:t>
      </w:r>
      <w:r>
        <w:t xml:space="preserve">For if I proclaim the Good News, I have nothing to boast about; for necessity is laid on me; but woe is to me, if I do not proclaim the Good News. </w:t>
      </w:r>
      <w:r>
        <w:rPr>
          <w:vertAlign w:val="superscript"/>
        </w:rPr>
        <w:t>17</w:t>
      </w:r>
      <w:r>
        <w:t xml:space="preserve">For if I do this of my own will, I have a reward. But if not of my own will, I have a stewardship entrusted to me. </w:t>
      </w:r>
      <w:r>
        <w:rPr>
          <w:vertAlign w:val="superscript"/>
        </w:rPr>
        <w:t>18</w:t>
      </w:r>
      <w:r>
        <w:t xml:space="preserve">What then is my reward? That, when I proclaim the Good News, I may present the Good News without charge, so as not to abuse my authority in the Good News. </w:t>
      </w:r>
      <w:r>
        <w:rPr>
          <w:vertAlign w:val="superscript"/>
        </w:rPr>
        <w:t>19</w:t>
      </w:r>
      <w:r>
        <w:t xml:space="preserve">For though I was free from all, I brought myself under bondage to all, that I might gain the more. </w:t>
      </w:r>
      <w:r>
        <w:rPr>
          <w:vertAlign w:val="superscript"/>
        </w:rPr>
        <w:t>20</w:t>
      </w:r>
      <w:r>
        <w:t>To the Jews I became as a Jew, that I might gain Jews; to those who are under the law, as under the law, not being myself under the law</w:t>
      </w:r>
      <w:r w:rsidR="000677A3">
        <w:t>,</w:t>
      </w:r>
      <w:r>
        <w:t xml:space="preserve"> that I might gain those who are under the law; </w:t>
      </w:r>
      <w:r>
        <w:rPr>
          <w:vertAlign w:val="superscript"/>
        </w:rPr>
        <w:t>21</w:t>
      </w:r>
      <w:r>
        <w:t xml:space="preserve">to those who are without law, as without law (not being without law toward God, but under law toward Christ), that I might win those who are without law. </w:t>
      </w:r>
      <w:r>
        <w:rPr>
          <w:vertAlign w:val="superscript"/>
        </w:rPr>
        <w:t>22</w:t>
      </w:r>
      <w:r>
        <w:t xml:space="preserve">To the weak I became as weak, that I might gain the weak. </w:t>
      </w:r>
      <w:r w:rsidR="00087CD6">
        <w:t>I have become all things to all people,</w:t>
      </w:r>
      <w:r>
        <w:t xml:space="preserve"> that I may by all means save some. </w:t>
      </w:r>
      <w:r>
        <w:rPr>
          <w:vertAlign w:val="superscript"/>
        </w:rPr>
        <w:t>23</w:t>
      </w:r>
      <w:r>
        <w:t xml:space="preserve">Now I do all things for the sake of the Good News, that I may be a joint partaker of it. </w:t>
      </w:r>
      <w:r>
        <w:rPr>
          <w:vertAlign w:val="superscript"/>
        </w:rPr>
        <w:t>24</w:t>
      </w:r>
      <w:r>
        <w:t xml:space="preserve">Do you not </w:t>
      </w:r>
      <w:r>
        <w:t xml:space="preserve">know that those who run in a race all run, but one receives the prize? Run like that, that you may win. </w:t>
      </w:r>
      <w:r>
        <w:rPr>
          <w:vertAlign w:val="superscript"/>
        </w:rPr>
        <w:t>25</w:t>
      </w:r>
      <w:r w:rsidR="00D23F49">
        <w:t>Now everyone who competes in the games</w:t>
      </w:r>
      <w:r>
        <w:t xml:space="preserve"> exercises self-control in all things. Now they do it to receive a corruptible crown, but we an incorruptible. </w:t>
      </w:r>
      <w:r>
        <w:rPr>
          <w:vertAlign w:val="superscript"/>
        </w:rPr>
        <w:t>26</w:t>
      </w:r>
      <w:r>
        <w:t xml:space="preserve">I therefore run like that, as not uncertainly. I fight like that, as not beating the air, </w:t>
      </w:r>
      <w:r>
        <w:rPr>
          <w:vertAlign w:val="superscript"/>
        </w:rPr>
        <w:t>27</w:t>
      </w:r>
      <w:r>
        <w:t>but I beat my body and bring it into submission, lest by any means, after I have preached to others, I myself should be rejected.</w:t>
      </w:r>
    </w:p>
    <w:p w14:paraId="5A12D478" w14:textId="77777777" w:rsidR="00FE1B59" w:rsidRDefault="00FE1B59" w:rsidP="00FE1B59">
      <w:pPr>
        <w:pStyle w:val="NHEB"/>
        <w:framePr w:wrap="auto"/>
      </w:pPr>
      <w:r>
        <w:t>10</w:t>
      </w:r>
    </w:p>
    <w:p w14:paraId="1F6DD850" w14:textId="77777777" w:rsidR="00FE1B59" w:rsidRDefault="00FE1B59" w:rsidP="00FE1B59">
      <w:pPr>
        <w:ind w:firstLine="0"/>
      </w:pPr>
      <w:r>
        <w:t xml:space="preserve">Now I would not have you ignorant, brothers, that our fathers were all under the cloud, and all passed through the sea; </w:t>
      </w:r>
      <w:r>
        <w:rPr>
          <w:vertAlign w:val="superscript"/>
        </w:rPr>
        <w:t>2</w:t>
      </w:r>
      <w:r>
        <w:t xml:space="preserve">and were all baptized into Moses in the cloud and in the sea; </w:t>
      </w:r>
      <w:r>
        <w:rPr>
          <w:vertAlign w:val="superscript"/>
        </w:rPr>
        <w:t>3</w:t>
      </w:r>
      <w:r>
        <w:t xml:space="preserve">and all ate the same spiritual food; </w:t>
      </w:r>
      <w:r>
        <w:rPr>
          <w:vertAlign w:val="superscript"/>
        </w:rPr>
        <w:t>4</w:t>
      </w:r>
      <w:r>
        <w:t xml:space="preserve">and all drank the same spiritual drink. For they drank of a spiritual rock that followed them, and the rock was Christ. </w:t>
      </w:r>
      <w:r>
        <w:rPr>
          <w:vertAlign w:val="superscript"/>
        </w:rPr>
        <w:t>5</w:t>
      </w:r>
      <w:r>
        <w:t xml:space="preserve">However with most of them, God was not well pleased, for they were overthrown in the wilderness. </w:t>
      </w:r>
      <w:r>
        <w:rPr>
          <w:vertAlign w:val="superscript"/>
        </w:rPr>
        <w:t>6</w:t>
      </w:r>
      <w:r>
        <w:t xml:space="preserve">Now these things were our examples, to the intent we should not lust after evil things, as they also lusted. </w:t>
      </w:r>
      <w:r>
        <w:rPr>
          <w:vertAlign w:val="superscript"/>
        </w:rPr>
        <w:t>7</w:t>
      </w:r>
      <w:r>
        <w:t>Neither be idolaters, as some of them were. As it is written, “The people sat down to eat and drink, and rose up to play.”</w:t>
      </w:r>
      <w:r>
        <w:rPr>
          <w:rStyle w:val="FootnoteReference"/>
        </w:rPr>
        <w:footnoteReference w:id="4097"/>
      </w:r>
      <w:r>
        <w:t xml:space="preserve"> </w:t>
      </w:r>
      <w:r>
        <w:rPr>
          <w:vertAlign w:val="superscript"/>
        </w:rPr>
        <w:t>8</w:t>
      </w:r>
      <w:r>
        <w:t xml:space="preserve">Neither let us commit sexual immorality, as some of them committed, and in one day twenty-three thousand fell. </w:t>
      </w:r>
      <w:r>
        <w:rPr>
          <w:vertAlign w:val="superscript"/>
        </w:rPr>
        <w:t>9</w:t>
      </w:r>
      <w:r>
        <w:t xml:space="preserve">Neither let us test the Christ, as some of them tested, and perished by the </w:t>
      </w:r>
      <w:r>
        <w:lastRenderedPageBreak/>
        <w:t xml:space="preserve">serpents. </w:t>
      </w:r>
      <w:r>
        <w:rPr>
          <w:vertAlign w:val="superscript"/>
        </w:rPr>
        <w:t>10</w:t>
      </w:r>
      <w:r>
        <w:t xml:space="preserve">Neither grumble, as some of them also grumbled, and perished by the destroyer. </w:t>
      </w:r>
      <w:r>
        <w:rPr>
          <w:vertAlign w:val="superscript"/>
        </w:rPr>
        <w:t>11</w:t>
      </w:r>
      <w:r>
        <w:t xml:space="preserve">Now these things happened to them by way of example, and they were written for our admonition, on whom the ends of the ages have come. </w:t>
      </w:r>
      <w:r>
        <w:rPr>
          <w:vertAlign w:val="superscript"/>
        </w:rPr>
        <w:t>12</w:t>
      </w:r>
      <w:r>
        <w:t>Therefore let him who thinks he stands be careful that he does not fall.</w:t>
      </w:r>
    </w:p>
    <w:p w14:paraId="54102AEF" w14:textId="77777777" w:rsidR="00FE1B59" w:rsidRDefault="00FE1B59" w:rsidP="00FE1B59">
      <w:r>
        <w:rPr>
          <w:vertAlign w:val="superscript"/>
        </w:rPr>
        <w:t>13</w:t>
      </w:r>
      <w:r>
        <w:t xml:space="preserve">No temptation has taken you except </w:t>
      </w:r>
      <w:r w:rsidR="006351BD">
        <w:t>what is common to humanity.</w:t>
      </w:r>
      <w:r>
        <w:t xml:space="preserve"> God is faithful, who will not allow you to be tempted above what you are able, but will with the temptation also make the way of escape, that you may be able to endure it. </w:t>
      </w:r>
      <w:r>
        <w:rPr>
          <w:vertAlign w:val="superscript"/>
        </w:rPr>
        <w:t>14</w:t>
      </w:r>
      <w:r>
        <w:t xml:space="preserve">Therefore, my beloved, flee from idolatry. </w:t>
      </w:r>
      <w:r>
        <w:rPr>
          <w:vertAlign w:val="superscript"/>
        </w:rPr>
        <w:t>15</w:t>
      </w:r>
      <w:r w:rsidR="00F96121">
        <w:t>I speak as to wise people</w:t>
      </w:r>
      <w:r>
        <w:t xml:space="preserve">. Judge what I say. </w:t>
      </w:r>
      <w:r>
        <w:rPr>
          <w:vertAlign w:val="superscript"/>
        </w:rPr>
        <w:t>16</w:t>
      </w:r>
      <w:r>
        <w:t xml:space="preserve">The cup of blessing which we bless, is it not a sharing of the blood of Christ? The bread which we break, is it not a sharing of the body of Christ? </w:t>
      </w:r>
      <w:r>
        <w:rPr>
          <w:vertAlign w:val="superscript"/>
        </w:rPr>
        <w:t>17</w:t>
      </w:r>
      <w:r>
        <w:t xml:space="preserve">Because there is one loaf of bread, we, who are many, are one body; for we all partake of the one loaf of bread. </w:t>
      </w:r>
      <w:r>
        <w:rPr>
          <w:vertAlign w:val="superscript"/>
        </w:rPr>
        <w:t>18</w:t>
      </w:r>
      <w:r>
        <w:t xml:space="preserve">Consider </w:t>
      </w:r>
      <w:smartTag w:uri="urn:schemas-microsoft-com:office:smarttags" w:element="place">
        <w:smartTag w:uri="urn:schemas-microsoft-com:office:smarttags" w:element="country-region">
          <w:r>
            <w:t>Israel</w:t>
          </w:r>
        </w:smartTag>
      </w:smartTag>
      <w:r>
        <w:t xml:space="preserve"> according to the flesh. Do not those who eat the sacrifices participate in the altar?</w:t>
      </w:r>
    </w:p>
    <w:p w14:paraId="0B4C03AB" w14:textId="77777777" w:rsidR="00FE1B59" w:rsidRDefault="00FE1B59" w:rsidP="00FE1B59">
      <w:r>
        <w:rPr>
          <w:vertAlign w:val="superscript"/>
        </w:rPr>
        <w:t>19</w:t>
      </w:r>
      <w:r>
        <w:t xml:space="preserve">What am I saying then? That a thing sacrificed to idols is anything, or that an idol is anything? </w:t>
      </w:r>
      <w:r w:rsidR="007C497F">
        <w:rPr>
          <w:vertAlign w:val="superscript"/>
        </w:rPr>
        <w:t>20</w:t>
      </w:r>
      <w:r w:rsidR="007C497F">
        <w:t>But I say that the things which pagans sacrifice, they sacrifice</w:t>
      </w:r>
      <w:r w:rsidR="007C497F">
        <w:rPr>
          <w:rStyle w:val="FootnoteReference"/>
        </w:rPr>
        <w:footnoteReference w:id="4098"/>
      </w:r>
      <w:r w:rsidR="007C497F">
        <w:t xml:space="preserve"> to demons </w:t>
      </w:r>
      <w:r>
        <w:t xml:space="preserve">and not to God, and I do not desire that you would have fellowship with </w:t>
      </w:r>
      <w:r>
        <w:t xml:space="preserve">demons. </w:t>
      </w:r>
      <w:r>
        <w:rPr>
          <w:vertAlign w:val="superscript"/>
        </w:rPr>
        <w:t>21</w:t>
      </w:r>
      <w:r>
        <w:t xml:space="preserve">You cannot both drink the cup of the Lord and the cup of demons. You cannot both partake of the table of the Lord, and of the table of demons. </w:t>
      </w:r>
      <w:r>
        <w:rPr>
          <w:vertAlign w:val="superscript"/>
        </w:rPr>
        <w:t>22</w:t>
      </w:r>
      <w:r>
        <w:t xml:space="preserve">Or do we provoke the Lord to jealousy? Are we stronger than he? </w:t>
      </w:r>
      <w:r>
        <w:rPr>
          <w:vertAlign w:val="superscript"/>
        </w:rPr>
        <w:t>23</w:t>
      </w:r>
      <w:r>
        <w:t xml:space="preserve">“All things are lawful,” but not all things are profitable. “All things are lawful,” but not all things build up. </w:t>
      </w:r>
      <w:r>
        <w:rPr>
          <w:vertAlign w:val="superscript"/>
        </w:rPr>
        <w:t>24</w:t>
      </w:r>
      <w:r>
        <w:t xml:space="preserve">Let no one seek his own, but his neighbor’s good. </w:t>
      </w:r>
      <w:r>
        <w:rPr>
          <w:vertAlign w:val="superscript"/>
        </w:rPr>
        <w:t>25</w:t>
      </w:r>
      <w:r>
        <w:t xml:space="preserve">Whatever is sold in the butcher shop, eat, asking no question for the sake of conscience, </w:t>
      </w:r>
      <w:r>
        <w:rPr>
          <w:vertAlign w:val="superscript"/>
        </w:rPr>
        <w:t>26</w:t>
      </w:r>
      <w:r>
        <w:t>for “the earth is the Lord’s, and its fullness.”</w:t>
      </w:r>
      <w:r>
        <w:rPr>
          <w:rStyle w:val="FootnoteReference"/>
        </w:rPr>
        <w:footnoteReference w:id="4099"/>
      </w:r>
      <w:r>
        <w:t xml:space="preserve"> </w:t>
      </w:r>
      <w:r>
        <w:rPr>
          <w:vertAlign w:val="superscript"/>
        </w:rPr>
        <w:t>27</w:t>
      </w:r>
      <w:r>
        <w:t xml:space="preserve">But if one of those who do not believe invites you to a meal, and you are inclined to go, eat whatever is set before you, asking no questions for the sake of conscience. </w:t>
      </w:r>
      <w:r>
        <w:rPr>
          <w:vertAlign w:val="superscript"/>
        </w:rPr>
        <w:t>28</w:t>
      </w:r>
      <w:r>
        <w:t xml:space="preserve">But if anyone says to you, “This was offered to idols,” do not eat it for the sake of the one who told you, and for the sake of conscience. </w:t>
      </w:r>
      <w:r>
        <w:rPr>
          <w:vertAlign w:val="superscript"/>
        </w:rPr>
        <w:t>29</w:t>
      </w:r>
      <w:r>
        <w:t xml:space="preserve">Conscience, I say, not your own, but the other’s conscience. For why is my liberty judged by another conscience? </w:t>
      </w:r>
      <w:r>
        <w:rPr>
          <w:vertAlign w:val="superscript"/>
        </w:rPr>
        <w:t>30</w:t>
      </w:r>
      <w:r>
        <w:t xml:space="preserve">If I partake with thankfulness, why am I denounced for that for which I give thanks? </w:t>
      </w:r>
      <w:r>
        <w:rPr>
          <w:vertAlign w:val="superscript"/>
        </w:rPr>
        <w:t>31</w:t>
      </w:r>
      <w:r>
        <w:t xml:space="preserve">Whether therefore you eat, or drink, or whatever you do, do all to the glory of God. </w:t>
      </w:r>
      <w:r>
        <w:rPr>
          <w:vertAlign w:val="superscript"/>
        </w:rPr>
        <w:t>32</w:t>
      </w:r>
      <w:r>
        <w:t xml:space="preserve">Give no occasions for stumbling, either to Jews, or to Greeks, or to the church of God; </w:t>
      </w:r>
      <w:r>
        <w:rPr>
          <w:vertAlign w:val="superscript"/>
        </w:rPr>
        <w:t>33</w:t>
      </w:r>
      <w:r w:rsidR="00F96121">
        <w:t>even as I also please all people in all</w:t>
      </w:r>
      <w:r>
        <w:t xml:space="preserve"> things, not seeking my own profit, but the profit of the many, that they may be saved.</w:t>
      </w:r>
    </w:p>
    <w:p w14:paraId="7E357FB9" w14:textId="77777777" w:rsidR="00FE1B59" w:rsidRDefault="00FE1B59" w:rsidP="00FE1B59">
      <w:pPr>
        <w:pStyle w:val="NHEB"/>
        <w:framePr w:wrap="auto"/>
      </w:pPr>
      <w:r>
        <w:lastRenderedPageBreak/>
        <w:t>11</w:t>
      </w:r>
    </w:p>
    <w:p w14:paraId="6571DCC8" w14:textId="77777777" w:rsidR="00FE1B59" w:rsidRDefault="00FE1B59" w:rsidP="00FE1B59">
      <w:pPr>
        <w:ind w:firstLine="0"/>
      </w:pPr>
      <w:r>
        <w:t xml:space="preserve">Be imitators of me, even as I also am of Christ. </w:t>
      </w:r>
      <w:r>
        <w:rPr>
          <w:vertAlign w:val="superscript"/>
        </w:rPr>
        <w:t>2</w:t>
      </w:r>
      <w:r>
        <w:t xml:space="preserve">Now I praise you, that you remember me in all things, and hold firm the traditions, even as I delivered them to you. </w:t>
      </w:r>
      <w:r>
        <w:rPr>
          <w:vertAlign w:val="superscript"/>
        </w:rPr>
        <w:t>3</w:t>
      </w:r>
      <w:r>
        <w:t xml:space="preserve">But I would have you know that the head of every man is Christ, and the head of the woman is the man, and the head of Christ is God. </w:t>
      </w:r>
      <w:r>
        <w:rPr>
          <w:vertAlign w:val="superscript"/>
        </w:rPr>
        <w:t>4</w:t>
      </w:r>
      <w:r>
        <w:t xml:space="preserve">Every man praying or prophesying, having his head covered, dishonors his head. </w:t>
      </w:r>
      <w:r>
        <w:rPr>
          <w:vertAlign w:val="superscript"/>
        </w:rPr>
        <w:t>5</w:t>
      </w:r>
      <w:r>
        <w:t xml:space="preserve">But every woman praying or prophesying with her head unveiled dishonors her head. For it is one and the same thing as if she were shaved. </w:t>
      </w:r>
      <w:r>
        <w:rPr>
          <w:vertAlign w:val="superscript"/>
        </w:rPr>
        <w:t>6</w:t>
      </w:r>
      <w:r>
        <w:t xml:space="preserve">For if a woman is not covered, let her also be shorn. But if it is shameful for a woman to be shorn or shaved, let her be covered. </w:t>
      </w:r>
      <w:r>
        <w:rPr>
          <w:vertAlign w:val="superscript"/>
        </w:rPr>
        <w:t>7</w:t>
      </w:r>
      <w:r>
        <w:t xml:space="preserve">For a man indeed ought not to have his head covered, because he is the image and glory of God, but the woman is the glory of the man. </w:t>
      </w:r>
      <w:r>
        <w:rPr>
          <w:vertAlign w:val="superscript"/>
        </w:rPr>
        <w:t>8</w:t>
      </w:r>
      <w:r>
        <w:t xml:space="preserve">For man is not from woman, but woman from man; </w:t>
      </w:r>
      <w:r>
        <w:rPr>
          <w:vertAlign w:val="superscript"/>
        </w:rPr>
        <w:t>9</w:t>
      </w:r>
      <w:r>
        <w:t xml:space="preserve">for neither was man created for the woman, but woman for the man. </w:t>
      </w:r>
      <w:r>
        <w:rPr>
          <w:vertAlign w:val="superscript"/>
        </w:rPr>
        <w:t>10</w:t>
      </w:r>
      <w:r>
        <w:t xml:space="preserve">For this cause the woman ought to have authority on her </w:t>
      </w:r>
      <w:r w:rsidR="00730E41">
        <w:t>head, because of the angels.</w:t>
      </w:r>
    </w:p>
    <w:p w14:paraId="5C2FD92B" w14:textId="77777777" w:rsidR="00FE1B59" w:rsidRDefault="00FE1B59" w:rsidP="00FE1B59">
      <w:r>
        <w:rPr>
          <w:vertAlign w:val="superscript"/>
        </w:rPr>
        <w:t>11</w:t>
      </w:r>
      <w:r>
        <w:t xml:space="preserve">Nevertheless, neither is the woman independent of the man, nor the man independent of the woman, in the Lord. </w:t>
      </w:r>
      <w:r>
        <w:rPr>
          <w:vertAlign w:val="superscript"/>
        </w:rPr>
        <w:t>12</w:t>
      </w:r>
      <w:r>
        <w:t xml:space="preserve">For as woman came from man, so a man also comes through a woman; but all things are from God. </w:t>
      </w:r>
      <w:r>
        <w:rPr>
          <w:vertAlign w:val="superscript"/>
        </w:rPr>
        <w:t>13</w:t>
      </w:r>
      <w:r>
        <w:t xml:space="preserve">Judge for yourselves. Is it appropriate that a woman pray to God unveiled? </w:t>
      </w:r>
      <w:r>
        <w:rPr>
          <w:vertAlign w:val="superscript"/>
        </w:rPr>
        <w:t>14</w:t>
      </w:r>
      <w:r>
        <w:t xml:space="preserve">Doesn’t even nature itself teach you that if a man has long hair, it is a dishonor to him? </w:t>
      </w:r>
      <w:r>
        <w:rPr>
          <w:vertAlign w:val="superscript"/>
        </w:rPr>
        <w:t>15</w:t>
      </w:r>
      <w:r>
        <w:t xml:space="preserve">But if a </w:t>
      </w:r>
      <w:r>
        <w:t xml:space="preserve">woman has long hair, it is a glory to her, for her hair is given to her for a covering. </w:t>
      </w:r>
      <w:r>
        <w:rPr>
          <w:vertAlign w:val="superscript"/>
        </w:rPr>
        <w:t>16</w:t>
      </w:r>
      <w:r w:rsidR="006351BD">
        <w:t>But if anyone seems to be contentious</w:t>
      </w:r>
      <w:r>
        <w:t>, we have no such custom, neither do God’s churches.</w:t>
      </w:r>
    </w:p>
    <w:p w14:paraId="32AB31C5" w14:textId="77777777" w:rsidR="00FE1B59" w:rsidRDefault="00FE1B59" w:rsidP="00FE1B59">
      <w:r>
        <w:rPr>
          <w:vertAlign w:val="superscript"/>
        </w:rPr>
        <w:t>17</w:t>
      </w:r>
      <w:r>
        <w:t xml:space="preserve">But in giving you this command, I do not praise you, that you come together not for the better but for the worse. </w:t>
      </w:r>
      <w:r>
        <w:rPr>
          <w:vertAlign w:val="superscript"/>
        </w:rPr>
        <w:t>18</w:t>
      </w:r>
      <w:r>
        <w:t xml:space="preserve">For first of all, when you come together in the church, I hear that divisions exist among you, and I partly believe it. </w:t>
      </w:r>
      <w:r>
        <w:rPr>
          <w:vertAlign w:val="superscript"/>
        </w:rPr>
        <w:t>19</w:t>
      </w:r>
      <w:r>
        <w:t xml:space="preserve">For there also must be factions among you, that those who are approved may be revealed among you. </w:t>
      </w:r>
      <w:r>
        <w:rPr>
          <w:vertAlign w:val="superscript"/>
        </w:rPr>
        <w:t>20</w:t>
      </w:r>
      <w:r>
        <w:t xml:space="preserve">When therefore you assemble yourselves together, it is not the Lord’s supper that you eat. </w:t>
      </w:r>
      <w:r>
        <w:rPr>
          <w:vertAlign w:val="superscript"/>
        </w:rPr>
        <w:t>21</w:t>
      </w:r>
      <w:r>
        <w:t xml:space="preserve">For in your eating each one takes his own supper first. One is hungry, and another is drunk. </w:t>
      </w:r>
      <w:r>
        <w:rPr>
          <w:vertAlign w:val="superscript"/>
        </w:rPr>
        <w:t>22</w:t>
      </w:r>
      <w:r>
        <w:t>What, do you not have houses to eat and to drink in? Or do you despise God’s church, and put them to shame who do not have? What should I tell you? Should I praise you? In this I do not praise you.</w:t>
      </w:r>
    </w:p>
    <w:p w14:paraId="6CA122AA" w14:textId="77777777" w:rsidR="00FE1B59" w:rsidRDefault="00FE1B59" w:rsidP="00FE1B59">
      <w:r>
        <w:rPr>
          <w:vertAlign w:val="superscript"/>
        </w:rPr>
        <w:t>23</w:t>
      </w:r>
      <w:r>
        <w:t xml:space="preserve">For I received from the Lord that which also I delivered to you, that the Lord Jesus on the night in which he was betrayed took bread. </w:t>
      </w:r>
      <w:r>
        <w:rPr>
          <w:vertAlign w:val="superscript"/>
        </w:rPr>
        <w:t>24</w:t>
      </w:r>
      <w:r>
        <w:t xml:space="preserve">When he had given thanks, he broke it, and said, </w:t>
      </w:r>
      <w:r>
        <w:rPr>
          <w:color w:val="FF0000"/>
        </w:rPr>
        <w:t>“This is my body, which is for you. Do this in memory of me.”</w:t>
      </w:r>
      <w:r>
        <w:t xml:space="preserve"> </w:t>
      </w:r>
      <w:r>
        <w:rPr>
          <w:vertAlign w:val="superscript"/>
        </w:rPr>
        <w:t>25</w:t>
      </w:r>
      <w:r>
        <w:t xml:space="preserve">In the same way he also took the </w:t>
      </w:r>
      <w:r w:rsidR="00CE2E3E">
        <w:t>cup, after the meal,</w:t>
      </w:r>
      <w:r>
        <w:t xml:space="preserve"> saying, </w:t>
      </w:r>
      <w:r>
        <w:rPr>
          <w:color w:val="FF0000"/>
        </w:rPr>
        <w:t xml:space="preserve">“This cup is the </w:t>
      </w:r>
      <w:r w:rsidR="00076544">
        <w:rPr>
          <w:color w:val="FF0000"/>
        </w:rPr>
        <w:t>new covenant</w:t>
      </w:r>
      <w:r>
        <w:rPr>
          <w:color w:val="FF0000"/>
        </w:rPr>
        <w:t xml:space="preserve"> in my blood. Do this, as often as you drink, in memory of me.”</w:t>
      </w:r>
      <w:r>
        <w:t xml:space="preserve"> </w:t>
      </w:r>
      <w:r>
        <w:rPr>
          <w:vertAlign w:val="superscript"/>
        </w:rPr>
        <w:t>26</w:t>
      </w:r>
      <w:r>
        <w:t xml:space="preserve">For as often as you eat this bread and drink this cup, you proclaim the Lord’s death until he comes. </w:t>
      </w:r>
      <w:r>
        <w:rPr>
          <w:vertAlign w:val="superscript"/>
        </w:rPr>
        <w:t>27</w:t>
      </w:r>
      <w:r>
        <w:t xml:space="preserve">Therefore </w:t>
      </w:r>
      <w:r>
        <w:lastRenderedPageBreak/>
        <w:t xml:space="preserve">whoever eats this bread or drinks the Lord’s cup in a manner unworthy will be guilty of the body and the blood of the Lord. </w:t>
      </w:r>
      <w:r>
        <w:rPr>
          <w:vertAlign w:val="superscript"/>
        </w:rPr>
        <w:t>28</w:t>
      </w:r>
      <w:r w:rsidR="00DF5135">
        <w:t>But let a person examine himself,</w:t>
      </w:r>
      <w:r>
        <w:t xml:space="preserve"> and so let him eat of the bread, and drink of the cup. </w:t>
      </w:r>
      <w:r>
        <w:rPr>
          <w:vertAlign w:val="superscript"/>
        </w:rPr>
        <w:t>29</w:t>
      </w:r>
      <w:r>
        <w:t xml:space="preserve">For he who eats and drinks eats and drinks judgment to himself, if he does not discern the body. </w:t>
      </w:r>
      <w:r>
        <w:rPr>
          <w:vertAlign w:val="superscript"/>
        </w:rPr>
        <w:t>30</w:t>
      </w:r>
      <w:r>
        <w:t xml:space="preserve">For this cause many among you are weak and sickly, and not a few sleep. </w:t>
      </w:r>
      <w:r>
        <w:rPr>
          <w:vertAlign w:val="superscript"/>
        </w:rPr>
        <w:t>31</w:t>
      </w:r>
      <w:r>
        <w:t xml:space="preserve">For if we discerned ourselves, we would not be judged. </w:t>
      </w:r>
      <w:r>
        <w:rPr>
          <w:vertAlign w:val="superscript"/>
        </w:rPr>
        <w:t>32</w:t>
      </w:r>
      <w:r>
        <w:t xml:space="preserve">But when we are judged, we are punished by the Lord, that we may not be condemned with the world. </w:t>
      </w:r>
      <w:r>
        <w:rPr>
          <w:vertAlign w:val="superscript"/>
        </w:rPr>
        <w:t>33</w:t>
      </w:r>
      <w:r>
        <w:t xml:space="preserve">Therefore, my brothers, when you come together to eat, wait one for another. </w:t>
      </w:r>
      <w:r>
        <w:rPr>
          <w:vertAlign w:val="superscript"/>
        </w:rPr>
        <w:t>34</w:t>
      </w:r>
      <w:r>
        <w:t>But if anyone is hungry, let him eat at home, lest your coming together be for judgment. The rest I will set in order whenever I come.</w:t>
      </w:r>
    </w:p>
    <w:p w14:paraId="7CBBB443" w14:textId="77777777" w:rsidR="00FE1B59" w:rsidRDefault="00FE1B59" w:rsidP="00FE1B59">
      <w:pPr>
        <w:pStyle w:val="NHEB"/>
        <w:framePr w:wrap="auto"/>
      </w:pPr>
      <w:r>
        <w:t>12</w:t>
      </w:r>
    </w:p>
    <w:p w14:paraId="47FF6CBE" w14:textId="77777777" w:rsidR="00FE1B59" w:rsidRPr="005B6760" w:rsidRDefault="00FE1B59" w:rsidP="00FE1B59">
      <w:pPr>
        <w:ind w:firstLine="0"/>
        <w:rPr>
          <w:spacing w:val="-4"/>
        </w:rPr>
      </w:pPr>
      <w:r>
        <w:t>No</w:t>
      </w:r>
      <w:r w:rsidRPr="005B6760">
        <w:rPr>
          <w:spacing w:val="-4"/>
        </w:rPr>
        <w:t xml:space="preserve">w concerning spiritual things, brothers, I do not want you to be ignorant. </w:t>
      </w:r>
      <w:r w:rsidRPr="005B6760">
        <w:rPr>
          <w:spacing w:val="-4"/>
          <w:vertAlign w:val="superscript"/>
        </w:rPr>
        <w:t>2</w:t>
      </w:r>
      <w:r w:rsidR="0073607B">
        <w:rPr>
          <w:spacing w:val="-4"/>
        </w:rPr>
        <w:t>You know that when you were unbelievers</w:t>
      </w:r>
      <w:r w:rsidRPr="005B6760">
        <w:rPr>
          <w:spacing w:val="-4"/>
        </w:rPr>
        <w:t xml:space="preserve">, you were led away to those mute idols, however you might be led. </w:t>
      </w:r>
      <w:r w:rsidRPr="005B6760">
        <w:rPr>
          <w:spacing w:val="-4"/>
          <w:vertAlign w:val="superscript"/>
        </w:rPr>
        <w:t>3</w:t>
      </w:r>
      <w:r w:rsidRPr="005B6760">
        <w:rPr>
          <w:spacing w:val="-4"/>
        </w:rPr>
        <w:t>Therefore I mak</w:t>
      </w:r>
      <w:r w:rsidR="00DF5135">
        <w:rPr>
          <w:spacing w:val="-4"/>
        </w:rPr>
        <w:t>e known to you that no one</w:t>
      </w:r>
      <w:r w:rsidRPr="005B6760">
        <w:rPr>
          <w:spacing w:val="-4"/>
        </w:rPr>
        <w:t xml:space="preserve"> speaking by God’s Spirit says, “Jesus is accursed.” No one can say, “Jesus is Lord,” but by the Holy Spirit. </w:t>
      </w:r>
      <w:r w:rsidRPr="005B6760">
        <w:rPr>
          <w:spacing w:val="-4"/>
          <w:vertAlign w:val="superscript"/>
        </w:rPr>
        <w:t>4</w:t>
      </w:r>
      <w:r w:rsidRPr="005B6760">
        <w:rPr>
          <w:spacing w:val="-4"/>
        </w:rPr>
        <w:t>Now there are various kinds of gifts</w:t>
      </w:r>
      <w:r w:rsidRPr="005B6760">
        <w:rPr>
          <w:rStyle w:val="FootnoteReference"/>
          <w:spacing w:val="-4"/>
        </w:rPr>
        <w:footnoteReference w:id="4100"/>
      </w:r>
      <w:r w:rsidRPr="005B6760">
        <w:rPr>
          <w:spacing w:val="-4"/>
        </w:rPr>
        <w:t>, but the same Spirit.</w:t>
      </w:r>
    </w:p>
    <w:p w14:paraId="2CFB9F59" w14:textId="77777777" w:rsidR="00FE1B59" w:rsidRDefault="00FE1B59" w:rsidP="00FE1B59">
      <w:r>
        <w:rPr>
          <w:vertAlign w:val="superscript"/>
        </w:rPr>
        <w:t>5</w:t>
      </w:r>
      <w:r>
        <w:t xml:space="preserve">There are various kinds of service, and the same Lord. </w:t>
      </w:r>
      <w:r>
        <w:rPr>
          <w:vertAlign w:val="superscript"/>
        </w:rPr>
        <w:t>6</w:t>
      </w:r>
      <w:r>
        <w:t xml:space="preserve">There are various kinds of workings, but </w:t>
      </w:r>
      <w:r>
        <w:t xml:space="preserve">the same God, who works all things in all. </w:t>
      </w:r>
      <w:r>
        <w:rPr>
          <w:vertAlign w:val="superscript"/>
        </w:rPr>
        <w:t>7</w:t>
      </w:r>
      <w:r>
        <w:t xml:space="preserve">But to each one is given the manifestation of the Spirit for the profit of all. </w:t>
      </w:r>
      <w:r>
        <w:rPr>
          <w:vertAlign w:val="superscript"/>
        </w:rPr>
        <w:t>8</w:t>
      </w:r>
      <w:r>
        <w:t xml:space="preserve">For to one is given through the Spirit the word of wisdom, and to another the word of knowledge, according to the same Spirit; </w:t>
      </w:r>
      <w:r>
        <w:rPr>
          <w:vertAlign w:val="superscript"/>
        </w:rPr>
        <w:t>9</w:t>
      </w:r>
      <w:r>
        <w:t xml:space="preserve">to another faith, by the same Spirit; and to another gifts of healings, by the one Spirit; </w:t>
      </w:r>
      <w:r>
        <w:rPr>
          <w:vertAlign w:val="superscript"/>
        </w:rPr>
        <w:t>10</w:t>
      </w:r>
      <w:r>
        <w:t xml:space="preserve">and to another workings of miracles; and to another prophecy; and to another discernings of spirits; to another different kinds of tongues; and to another the interpretation of tongues. </w:t>
      </w:r>
      <w:r>
        <w:rPr>
          <w:vertAlign w:val="superscript"/>
        </w:rPr>
        <w:t>11</w:t>
      </w:r>
      <w:r>
        <w:t>But the one and the same Spirit works all of these, distributing to each one separately as he desires.</w:t>
      </w:r>
    </w:p>
    <w:p w14:paraId="4C1CE981" w14:textId="77777777" w:rsidR="00FE1B59" w:rsidRDefault="00FE1B59" w:rsidP="00FE1B59">
      <w:r>
        <w:rPr>
          <w:vertAlign w:val="superscript"/>
        </w:rPr>
        <w:t>12</w:t>
      </w:r>
      <w:r>
        <w:t xml:space="preserve">For as the body is one, and has many members, and all the members of the body, being many, are one body; so also is Christ. </w:t>
      </w:r>
      <w:r>
        <w:rPr>
          <w:vertAlign w:val="superscript"/>
        </w:rPr>
        <w:t>13</w:t>
      </w:r>
      <w:r>
        <w:t xml:space="preserve">For in one Spirit we were all baptized into one body, whether Jews or Greeks, whether bond or free; and were all given to drink of one Spirit. </w:t>
      </w:r>
      <w:r>
        <w:rPr>
          <w:vertAlign w:val="superscript"/>
        </w:rPr>
        <w:t>14</w:t>
      </w:r>
      <w:r>
        <w:t xml:space="preserve">For the body is not one member, but many. </w:t>
      </w:r>
      <w:r>
        <w:rPr>
          <w:vertAlign w:val="superscript"/>
        </w:rPr>
        <w:t>15</w:t>
      </w:r>
      <w:r>
        <w:t xml:space="preserve">If the foot would say, “Because I’m not the hand, I’m not part of the body,” it is not therefore not part of the body. </w:t>
      </w:r>
      <w:r>
        <w:rPr>
          <w:vertAlign w:val="superscript"/>
        </w:rPr>
        <w:t>16</w:t>
      </w:r>
      <w:r>
        <w:t xml:space="preserve">If the ear would say, “Because I’m not the eye, I’m not part of the body,” it’s not therefore not part of the body. </w:t>
      </w:r>
      <w:r>
        <w:rPr>
          <w:vertAlign w:val="superscript"/>
        </w:rPr>
        <w:t>17</w:t>
      </w:r>
      <w:r>
        <w:t xml:space="preserve">If the whole body were an eye, where would the hearing be? If the whole were hearing, where would the smelling be? </w:t>
      </w:r>
      <w:r>
        <w:rPr>
          <w:vertAlign w:val="superscript"/>
        </w:rPr>
        <w:t>18</w:t>
      </w:r>
      <w:r>
        <w:t xml:space="preserve">But now God has set the members, each </w:t>
      </w:r>
      <w:r>
        <w:lastRenderedPageBreak/>
        <w:t xml:space="preserve">one of them, in the body, just as he desired. </w:t>
      </w:r>
      <w:r>
        <w:rPr>
          <w:vertAlign w:val="superscript"/>
        </w:rPr>
        <w:t>19</w:t>
      </w:r>
      <w:r>
        <w:t xml:space="preserve">If they were all one member, where would the body be? </w:t>
      </w:r>
      <w:r>
        <w:rPr>
          <w:vertAlign w:val="superscript"/>
        </w:rPr>
        <w:t>20</w:t>
      </w:r>
      <w:r>
        <w:t xml:space="preserve">But now they are many members, but one body. </w:t>
      </w:r>
      <w:r>
        <w:rPr>
          <w:vertAlign w:val="superscript"/>
        </w:rPr>
        <w:t>21</w:t>
      </w:r>
      <w:r>
        <w:t xml:space="preserve">The eye cannot tell the hand, “I have no need for you,” or again the head to the feet, “I have no need for you.” </w:t>
      </w:r>
      <w:r>
        <w:rPr>
          <w:vertAlign w:val="superscript"/>
        </w:rPr>
        <w:t>22</w:t>
      </w:r>
      <w:r>
        <w:t xml:space="preserve">No, much rather, those members of the body which seem to be weaker are necessary. </w:t>
      </w:r>
      <w:r>
        <w:rPr>
          <w:vertAlign w:val="superscript"/>
        </w:rPr>
        <w:t>23</w:t>
      </w:r>
      <w:r>
        <w:t xml:space="preserve">Those parts of the body which we think to be less honorable, on those we bestow more abundant honor; and our unpresentable parts have more abundant propriety; </w:t>
      </w:r>
      <w:r>
        <w:rPr>
          <w:vertAlign w:val="superscript"/>
        </w:rPr>
        <w:t>24</w:t>
      </w:r>
      <w:r>
        <w:t xml:space="preserve">whereas our presentable parts have no such need. But God composed the body together, giving more abundant honor to the inferior part, </w:t>
      </w:r>
      <w:r>
        <w:rPr>
          <w:vertAlign w:val="superscript"/>
        </w:rPr>
        <w:t>25</w:t>
      </w:r>
      <w:r>
        <w:t xml:space="preserve">that there should be no division in the body, but that the members should have the same care for one another. </w:t>
      </w:r>
      <w:r>
        <w:rPr>
          <w:vertAlign w:val="superscript"/>
        </w:rPr>
        <w:t>26</w:t>
      </w:r>
      <w:r>
        <w:t>When one member suffers, all the members suffer with it. Or when one member is honored, all the members rejoice with it.</w:t>
      </w:r>
    </w:p>
    <w:p w14:paraId="0C36E158" w14:textId="77777777" w:rsidR="00FE1B59" w:rsidRDefault="00FE1B59" w:rsidP="00FE1B59">
      <w:r>
        <w:rPr>
          <w:vertAlign w:val="superscript"/>
        </w:rPr>
        <w:t>27</w:t>
      </w:r>
      <w:r>
        <w:t xml:space="preserve">Now you are the body of Christ, and members individually. </w:t>
      </w:r>
      <w:r>
        <w:rPr>
          <w:vertAlign w:val="superscript"/>
        </w:rPr>
        <w:t>28</w:t>
      </w:r>
      <w:r>
        <w:t xml:space="preserve">God has set some in the church: first apostles, second prophets, third teachers, then miracle workers, then gifts of healings, helps, governments, </w:t>
      </w:r>
      <w:r w:rsidR="0089308C">
        <w:t>and various kinds of tongues.</w:t>
      </w:r>
      <w:r>
        <w:t xml:space="preserve"> </w:t>
      </w:r>
      <w:r>
        <w:rPr>
          <w:vertAlign w:val="superscript"/>
        </w:rPr>
        <w:t>29</w:t>
      </w:r>
      <w:r>
        <w:t xml:space="preserve">Are all apostles? Are all prophets? Are all teachers? Are all miracle workers? </w:t>
      </w:r>
      <w:r>
        <w:rPr>
          <w:vertAlign w:val="superscript"/>
        </w:rPr>
        <w:t>30</w:t>
      </w:r>
      <w:r>
        <w:t xml:space="preserve">Do all have gifts of healings? Do all speak </w:t>
      </w:r>
      <w:r w:rsidR="00782D43">
        <w:t>with tongues?</w:t>
      </w:r>
      <w:r>
        <w:t xml:space="preserve"> Do all interpret? </w:t>
      </w:r>
      <w:r>
        <w:rPr>
          <w:vertAlign w:val="superscript"/>
        </w:rPr>
        <w:t>31</w:t>
      </w:r>
      <w:r>
        <w:t>But earnestly desire the greater gifts. Moreover, I show a most excellent way to you.</w:t>
      </w:r>
    </w:p>
    <w:p w14:paraId="306F9A87" w14:textId="77777777" w:rsidR="00FE1B59" w:rsidRDefault="00FE1B59" w:rsidP="00FE1B59">
      <w:pPr>
        <w:pStyle w:val="NHEB"/>
        <w:framePr w:wrap="auto"/>
      </w:pPr>
      <w:r>
        <w:t>13</w:t>
      </w:r>
    </w:p>
    <w:p w14:paraId="4487F14D" w14:textId="77777777" w:rsidR="00FE1B59" w:rsidRDefault="00FE1B59" w:rsidP="00FE1B59">
      <w:pPr>
        <w:ind w:firstLine="0"/>
      </w:pPr>
      <w:r>
        <w:t xml:space="preserve">If </w:t>
      </w:r>
      <w:r w:rsidR="00782D43">
        <w:t>I speak with the tongues of humans</w:t>
      </w:r>
      <w:r w:rsidR="00F96121">
        <w:t xml:space="preserve"> and of angels</w:t>
      </w:r>
      <w:r>
        <w:t xml:space="preserve">, but do not have love, I have become sounding bronze, or a clanging cymbal. </w:t>
      </w:r>
      <w:r>
        <w:rPr>
          <w:vertAlign w:val="superscript"/>
        </w:rPr>
        <w:t>2</w:t>
      </w:r>
      <w:r>
        <w:t xml:space="preserve">If I have the gift of prophecy, and know all mysteries and all knowledge; and if I have all faith, so as to remove mountains, but do not have love, I am nothing. </w:t>
      </w:r>
      <w:r>
        <w:rPr>
          <w:vertAlign w:val="superscript"/>
        </w:rPr>
        <w:t>3</w:t>
      </w:r>
      <w:r>
        <w:t>If I dole out all my goods to feed the poor, and if I surrender my body so that I may boast, but do not have love, it profits me nothing.</w:t>
      </w:r>
    </w:p>
    <w:p w14:paraId="2E410305" w14:textId="77777777" w:rsidR="00FE1B59" w:rsidRDefault="00FE1B59" w:rsidP="00FE1B59">
      <w:r>
        <w:rPr>
          <w:vertAlign w:val="superscript"/>
        </w:rPr>
        <w:t>4</w:t>
      </w:r>
      <w:r>
        <w:t xml:space="preserve">Love is patient and is kind; love does not envy. Love does not brag, is not proud, </w:t>
      </w:r>
      <w:r>
        <w:rPr>
          <w:vertAlign w:val="superscript"/>
        </w:rPr>
        <w:t>5</w:t>
      </w:r>
      <w:r>
        <w:t xml:space="preserve">does not behave itself inappropriately, does not seek its own way, is not irritable, does not keep a record of wrongs; </w:t>
      </w:r>
      <w:r>
        <w:rPr>
          <w:vertAlign w:val="superscript"/>
        </w:rPr>
        <w:t>6</w:t>
      </w:r>
      <w:r>
        <w:t xml:space="preserve">does not rejoice in unrighteousness, but rejoices with the truth; </w:t>
      </w:r>
      <w:r>
        <w:rPr>
          <w:vertAlign w:val="superscript"/>
        </w:rPr>
        <w:t>7</w:t>
      </w:r>
      <w:r>
        <w:t xml:space="preserve">bears all things, believes all things, hopes all things, endures all things. </w:t>
      </w:r>
      <w:r>
        <w:rPr>
          <w:vertAlign w:val="superscript"/>
        </w:rPr>
        <w:t>8</w:t>
      </w:r>
      <w:r>
        <w:t xml:space="preserve">Love never fails. But where there are prophecies, they will be done away with. </w:t>
      </w:r>
      <w:r w:rsidR="00782D43">
        <w:t>Where there are tongues</w:t>
      </w:r>
      <w:r>
        <w:t xml:space="preserve">, they will cease. Where there is knowledge, it will be done away with. </w:t>
      </w:r>
      <w:r>
        <w:rPr>
          <w:vertAlign w:val="superscript"/>
        </w:rPr>
        <w:t>9</w:t>
      </w:r>
      <w:r>
        <w:t xml:space="preserve">For we know in part, and we prophesy in part; </w:t>
      </w:r>
      <w:r>
        <w:rPr>
          <w:vertAlign w:val="superscript"/>
        </w:rPr>
        <w:t>10</w:t>
      </w:r>
      <w:r>
        <w:t xml:space="preserve">but when that which is </w:t>
      </w:r>
      <w:r w:rsidR="006552CE">
        <w:t>complete has come, that</w:t>
      </w:r>
      <w:r>
        <w:t xml:space="preserve"> which is partial will be done away with. </w:t>
      </w:r>
      <w:r>
        <w:rPr>
          <w:vertAlign w:val="superscript"/>
        </w:rPr>
        <w:t>11</w:t>
      </w:r>
      <w:r>
        <w:t>When I was a child, I spoke as a child, I felt as a child, I thought as a child.</w:t>
      </w:r>
      <w:r w:rsidR="00DF5135">
        <w:t xml:space="preserve"> Now that I have become an adult,</w:t>
      </w:r>
      <w:r>
        <w:t xml:space="preserve"> I have put away childish things. </w:t>
      </w:r>
      <w:r>
        <w:rPr>
          <w:vertAlign w:val="superscript"/>
        </w:rPr>
        <w:t>12</w:t>
      </w:r>
      <w:r>
        <w:t xml:space="preserve">For now we see in a mirror, dimly, but then face to face. Now I know in part, but then I will know fully, even as I was also fully known. </w:t>
      </w:r>
      <w:r>
        <w:rPr>
          <w:vertAlign w:val="superscript"/>
        </w:rPr>
        <w:t>13</w:t>
      </w:r>
      <w:r>
        <w:t xml:space="preserve">But now faith, hope, and </w:t>
      </w:r>
      <w:r>
        <w:lastRenderedPageBreak/>
        <w:t>love remain—these three. The greatest of these is love.</w:t>
      </w:r>
    </w:p>
    <w:p w14:paraId="0F1DADD0" w14:textId="77777777" w:rsidR="00FE1B59" w:rsidRDefault="00FE1B59" w:rsidP="00FE1B59">
      <w:pPr>
        <w:pStyle w:val="NHEB"/>
        <w:framePr w:wrap="auto"/>
      </w:pPr>
      <w:r>
        <w:t>14</w:t>
      </w:r>
    </w:p>
    <w:p w14:paraId="00A1B39F" w14:textId="77777777" w:rsidR="00FE1B59" w:rsidRDefault="00FE1B59" w:rsidP="00FE1B59">
      <w:pPr>
        <w:ind w:firstLine="0"/>
      </w:pPr>
      <w:r>
        <w:t xml:space="preserve">Follow after love, and </w:t>
      </w:r>
      <w:r w:rsidR="00F76517">
        <w:t xml:space="preserve">earnestly </w:t>
      </w:r>
      <w:r w:rsidR="00D21A8E">
        <w:t>desire spiritual</w:t>
      </w:r>
      <w:r w:rsidR="00F76517">
        <w:t xml:space="preserve"> things,</w:t>
      </w:r>
      <w:r>
        <w:t xml:space="preserve"> </w:t>
      </w:r>
      <w:r w:rsidR="005E4349">
        <w:t>and especially that you may prophesy</w:t>
      </w:r>
      <w:r>
        <w:t xml:space="preserve">. </w:t>
      </w:r>
      <w:r>
        <w:rPr>
          <w:vertAlign w:val="superscript"/>
        </w:rPr>
        <w:t>2</w:t>
      </w:r>
      <w:r w:rsidR="00303202">
        <w:t>For the one who speaks in another language speaks not to people,</w:t>
      </w:r>
      <w:r>
        <w:t xml:space="preserve"> but to God; for no one understands; but in the Spirit he speaks mysteries. </w:t>
      </w:r>
      <w:r>
        <w:rPr>
          <w:vertAlign w:val="superscript"/>
        </w:rPr>
        <w:t>3</w:t>
      </w:r>
      <w:r w:rsidR="00303202">
        <w:t>But he who prophesies speaks to people</w:t>
      </w:r>
      <w:r>
        <w:t xml:space="preserve"> for their encouragement, strengthening, and comfort. </w:t>
      </w:r>
      <w:r>
        <w:rPr>
          <w:vertAlign w:val="superscript"/>
        </w:rPr>
        <w:t>4</w:t>
      </w:r>
      <w:r>
        <w:t xml:space="preserve">He who speaks in another language edifies himself, but he who prophesies edifies the church. </w:t>
      </w:r>
      <w:r>
        <w:rPr>
          <w:vertAlign w:val="superscript"/>
        </w:rPr>
        <w:t>5</w:t>
      </w:r>
      <w:r>
        <w:t xml:space="preserve">Now I </w:t>
      </w:r>
      <w:r w:rsidR="00531E76">
        <w:t>would like you all to speak in tongues, but even more</w:t>
      </w:r>
      <w:r>
        <w:t xml:space="preserve"> that you would prophesy, and he is greater who prophesies than he who speaks with other </w:t>
      </w:r>
      <w:r w:rsidR="00531E76">
        <w:t>tongues</w:t>
      </w:r>
      <w:r>
        <w:t>, unless he interprets, that the church may be built up.</w:t>
      </w:r>
    </w:p>
    <w:p w14:paraId="567490EF" w14:textId="4C451647" w:rsidR="00FE1B59" w:rsidRDefault="00FE1B59" w:rsidP="00FE1B59">
      <w:r>
        <w:rPr>
          <w:vertAlign w:val="superscript"/>
        </w:rPr>
        <w:t>6</w:t>
      </w:r>
      <w:r>
        <w:t xml:space="preserve">But now, brothers, if I come to you speaking with other languages, what would I profit you, unless I speak to you either by way of revelation, or of knowledge, or of prophesying, or of teaching? </w:t>
      </w:r>
      <w:r>
        <w:rPr>
          <w:vertAlign w:val="superscript"/>
        </w:rPr>
        <w:t>7</w:t>
      </w:r>
      <w:r>
        <w:t xml:space="preserve">Even things without life, giving a voice, whether pipe or harp, if they did not give a distinction in the sounds, how would it be known what is piped or harped? </w:t>
      </w:r>
      <w:r>
        <w:rPr>
          <w:vertAlign w:val="superscript"/>
        </w:rPr>
        <w:t>8</w:t>
      </w:r>
      <w:r>
        <w:t xml:space="preserve">For if the trumpet gave an uncertain sound, who would prepare himself for war? </w:t>
      </w:r>
      <w:r>
        <w:rPr>
          <w:vertAlign w:val="superscript"/>
        </w:rPr>
        <w:t>9</w:t>
      </w:r>
      <w:r>
        <w:t xml:space="preserve">So also you, unless you uttered by the tongue words easy to understand, how would it be known what is spoken? For you would be speaking into the air. </w:t>
      </w:r>
      <w:r>
        <w:rPr>
          <w:vertAlign w:val="superscript"/>
        </w:rPr>
        <w:t>10</w:t>
      </w:r>
      <w:r>
        <w:t xml:space="preserve">There are, it may be, so many </w:t>
      </w:r>
      <w:r w:rsidR="00A04CF7">
        <w:t>kinds of voices in the world</w:t>
      </w:r>
      <w:r>
        <w:t xml:space="preserve">, and none is without </w:t>
      </w:r>
      <w:r>
        <w:t xml:space="preserve">meaning. </w:t>
      </w:r>
      <w:r>
        <w:rPr>
          <w:vertAlign w:val="superscript"/>
        </w:rPr>
        <w:t>11</w:t>
      </w:r>
      <w:r>
        <w:t xml:space="preserve">If then I do not know the meaning of the sound, I would be to him who speaks a foreigner, and he who speaks would be a foreigner to me. </w:t>
      </w:r>
      <w:r>
        <w:rPr>
          <w:vertAlign w:val="superscript"/>
        </w:rPr>
        <w:t>12</w:t>
      </w:r>
      <w:r>
        <w:t xml:space="preserve">So also you, since you are zealous for spiritual gifts, seek that you may abound to the building up of the church. </w:t>
      </w:r>
      <w:r>
        <w:rPr>
          <w:vertAlign w:val="superscript"/>
        </w:rPr>
        <w:t>13</w:t>
      </w:r>
      <w:r>
        <w:t xml:space="preserve">Therefore let him who speaks in another language pray that he may interpret. </w:t>
      </w:r>
      <w:r>
        <w:rPr>
          <w:vertAlign w:val="superscript"/>
        </w:rPr>
        <w:t>14</w:t>
      </w:r>
      <w:r>
        <w:t>For if I pray in another language, my spirit prays, but my understanding is unfruitful.</w:t>
      </w:r>
    </w:p>
    <w:p w14:paraId="50E9072D" w14:textId="77777777" w:rsidR="00FE1B59" w:rsidRDefault="00FE1B59" w:rsidP="00FE1B59">
      <w:r>
        <w:rPr>
          <w:vertAlign w:val="superscript"/>
        </w:rPr>
        <w:t>15</w:t>
      </w:r>
      <w:r>
        <w:t xml:space="preserve">What is it then? I will pray with the spirit, and I will pray with the understanding also. I will sing with the spirit, and I will sing with the understanding also. </w:t>
      </w:r>
      <w:r>
        <w:rPr>
          <w:vertAlign w:val="superscript"/>
        </w:rPr>
        <w:t>16</w:t>
      </w:r>
      <w:r>
        <w:t xml:space="preserve">Otherwise if you bless with the spirit, how will he who fills the place of the unlearned say the “Amen” at your giving of thanks, seeing he does not know what you say? </w:t>
      </w:r>
      <w:r>
        <w:rPr>
          <w:vertAlign w:val="superscript"/>
        </w:rPr>
        <w:t>17</w:t>
      </w:r>
      <w:r>
        <w:t xml:space="preserve">For you truly give thanks well, but the other person is not built up. </w:t>
      </w:r>
      <w:r>
        <w:rPr>
          <w:vertAlign w:val="superscript"/>
        </w:rPr>
        <w:t>18</w:t>
      </w:r>
      <w:r>
        <w:t xml:space="preserve">I thank </w:t>
      </w:r>
      <w:r w:rsidR="005121F0">
        <w:t>God I speak in tongues more</w:t>
      </w:r>
      <w:r>
        <w:t xml:space="preserve"> than you all. </w:t>
      </w:r>
      <w:r>
        <w:rPr>
          <w:vertAlign w:val="superscript"/>
        </w:rPr>
        <w:t>19</w:t>
      </w:r>
      <w:r>
        <w:t>However in the church I would rather speak five words with my understanding, that I might instruct others also, than ten thousand words in another language.</w:t>
      </w:r>
    </w:p>
    <w:p w14:paraId="16C5334D" w14:textId="77777777" w:rsidR="00FE1B59" w:rsidRDefault="00FE1B59" w:rsidP="00FE1B59">
      <w:r>
        <w:rPr>
          <w:vertAlign w:val="superscript"/>
        </w:rPr>
        <w:t>20</w:t>
      </w:r>
      <w:r>
        <w:t xml:space="preserve">Brothers, do not be children in thoughts, yet in malice be babies, but in thoughts be mature. </w:t>
      </w:r>
      <w:r>
        <w:rPr>
          <w:vertAlign w:val="superscript"/>
        </w:rPr>
        <w:t>21</w:t>
      </w:r>
      <w:r>
        <w:t>In the law it is written, “</w:t>
      </w:r>
      <w:r w:rsidR="005121F0">
        <w:t>By people of strange tongues</w:t>
      </w:r>
      <w:r w:rsidR="00535588">
        <w:t xml:space="preserve"> and by the lips</w:t>
      </w:r>
      <w:r>
        <w:t xml:space="preserve"> of strangers I will speak to this </w:t>
      </w:r>
      <w:r w:rsidR="008C247B">
        <w:t xml:space="preserve">people; </w:t>
      </w:r>
      <w:r w:rsidR="001F5912">
        <w:t xml:space="preserve">but even then they will not listen to </w:t>
      </w:r>
      <w:r w:rsidR="001F5912">
        <w:lastRenderedPageBreak/>
        <w:t>me</w:t>
      </w:r>
      <w:r w:rsidR="008C247B">
        <w:t>,</w:t>
      </w:r>
      <w:r>
        <w:t>” says the Lord.</w:t>
      </w:r>
      <w:r>
        <w:rPr>
          <w:rStyle w:val="FootnoteReference"/>
        </w:rPr>
        <w:footnoteReference w:id="4101"/>
      </w:r>
      <w:r>
        <w:t xml:space="preserve"> </w:t>
      </w:r>
      <w:r>
        <w:rPr>
          <w:vertAlign w:val="superscript"/>
        </w:rPr>
        <w:t>22</w:t>
      </w:r>
      <w:r w:rsidR="005121F0">
        <w:t>Therefore tongues</w:t>
      </w:r>
      <w:r>
        <w:t xml:space="preserve"> are for a sign, not to those who believe, but to the unbelieving; but prophesying is for a sign, not to the unbelieving, but to those who believe. </w:t>
      </w:r>
      <w:r>
        <w:rPr>
          <w:vertAlign w:val="superscript"/>
        </w:rPr>
        <w:t>23</w:t>
      </w:r>
      <w:r>
        <w:t>If therefore the whole church is assembled to</w:t>
      </w:r>
      <w:r w:rsidR="005121F0">
        <w:t>gether and all speak in tongues</w:t>
      </w:r>
      <w:r>
        <w:t xml:space="preserve">, and unlearned or unbelieving people come in, won’t they say that you are crazy? </w:t>
      </w:r>
      <w:r>
        <w:rPr>
          <w:vertAlign w:val="superscript"/>
        </w:rPr>
        <w:t>24</w:t>
      </w:r>
      <w:r>
        <w:t xml:space="preserve">But if all prophesy, and someone unbelieving or unlearned comes in, he is reproved by all, and he is judged by all. </w:t>
      </w:r>
      <w:r>
        <w:rPr>
          <w:vertAlign w:val="superscript"/>
        </w:rPr>
        <w:t>25</w:t>
      </w:r>
      <w:r>
        <w:t>And thus the secrets of his heart are revealed. So he will fall down on his face and worship God, declaring that God is among you indeed.</w:t>
      </w:r>
    </w:p>
    <w:p w14:paraId="264DBE4E" w14:textId="77777777" w:rsidR="00FE1B59" w:rsidRDefault="00FE1B59" w:rsidP="00FE1B59">
      <w:r>
        <w:rPr>
          <w:vertAlign w:val="superscript"/>
        </w:rPr>
        <w:t>26</w:t>
      </w:r>
      <w:r>
        <w:t xml:space="preserve">What is it then, brothers? When you come together, each one has a psalm, has a teaching, has a revelation, has another language, has an interpretation. Let all things be done to build each other up. </w:t>
      </w:r>
      <w:r>
        <w:rPr>
          <w:vertAlign w:val="superscript"/>
        </w:rPr>
        <w:t>27</w:t>
      </w:r>
      <w:r w:rsidR="00DF5135">
        <w:t>If anyone speaks in another language,</w:t>
      </w:r>
      <w:r>
        <w:t xml:space="preserve"> let it be two, or at the most three, and in turn; and let one interpret. </w:t>
      </w:r>
      <w:r>
        <w:rPr>
          <w:vertAlign w:val="superscript"/>
        </w:rPr>
        <w:t>28</w:t>
      </w:r>
      <w:r>
        <w:t xml:space="preserve">But if there is no interpreter, let him keep silent in the church, and let him speak to himself, and to God. </w:t>
      </w:r>
      <w:r>
        <w:rPr>
          <w:vertAlign w:val="superscript"/>
        </w:rPr>
        <w:t>29</w:t>
      </w:r>
      <w:r>
        <w:t xml:space="preserve">Let the prophets speak, two or three, and let the others discern. </w:t>
      </w:r>
      <w:r>
        <w:rPr>
          <w:vertAlign w:val="superscript"/>
        </w:rPr>
        <w:t>30</w:t>
      </w:r>
      <w:r>
        <w:t xml:space="preserve">But if a revelation is made to another sitting by, let the first keep silent. </w:t>
      </w:r>
      <w:r>
        <w:rPr>
          <w:vertAlign w:val="superscript"/>
        </w:rPr>
        <w:t>31</w:t>
      </w:r>
      <w:r>
        <w:t xml:space="preserve">For you can all  prophesy one by one, that all may learn and all may be encouraged. </w:t>
      </w:r>
      <w:r>
        <w:rPr>
          <w:vertAlign w:val="superscript"/>
        </w:rPr>
        <w:t>32</w:t>
      </w:r>
      <w:r>
        <w:t xml:space="preserve">The spirits of the prophets are subject to the prophets, </w:t>
      </w:r>
      <w:r>
        <w:rPr>
          <w:vertAlign w:val="superscript"/>
        </w:rPr>
        <w:t>33</w:t>
      </w:r>
      <w:r>
        <w:t>for God is not a God of confusion, but of peace.</w:t>
      </w:r>
    </w:p>
    <w:p w14:paraId="0F8A8C0F" w14:textId="528B4A40" w:rsidR="00FE1B59" w:rsidRDefault="00FE1B59" w:rsidP="00FE1B59">
      <w:r>
        <w:t xml:space="preserve">As in all the churches of the saints, </w:t>
      </w:r>
      <w:r>
        <w:rPr>
          <w:vertAlign w:val="superscript"/>
        </w:rPr>
        <w:t>34</w:t>
      </w:r>
      <w:r>
        <w:t xml:space="preserve">let the women keep silent in the churches, for it has not been permitted for them to speak; but let them be in subjection, as the Law also says. </w:t>
      </w:r>
      <w:r>
        <w:rPr>
          <w:vertAlign w:val="superscript"/>
        </w:rPr>
        <w:t>35</w:t>
      </w:r>
      <w:r>
        <w:t xml:space="preserve">If they desire to learn anything, let them ask their own husbands at home, for it is shameful for a woman to chatter in the church. </w:t>
      </w:r>
      <w:r>
        <w:rPr>
          <w:vertAlign w:val="superscript"/>
        </w:rPr>
        <w:t>36</w:t>
      </w:r>
      <w:r>
        <w:t xml:space="preserve">What? Was it from you that the word of God went out? Or did it come to you alone? </w:t>
      </w:r>
      <w:r>
        <w:rPr>
          <w:vertAlign w:val="superscript"/>
        </w:rPr>
        <w:t>37</w:t>
      </w:r>
      <w:r w:rsidR="00B11154">
        <w:t>If anyone thinks himself to be</w:t>
      </w:r>
      <w:r>
        <w:t xml:space="preserve"> a prophet, or spiritual, let him recognize the things which I write to you, that they are the commandment of the Lord. </w:t>
      </w:r>
      <w:r>
        <w:rPr>
          <w:vertAlign w:val="superscript"/>
        </w:rPr>
        <w:t>38</w:t>
      </w:r>
      <w:r>
        <w:t xml:space="preserve">But if someone does not recognize this, he is not recognized. </w:t>
      </w:r>
      <w:r>
        <w:rPr>
          <w:vertAlign w:val="superscript"/>
        </w:rPr>
        <w:t>39</w:t>
      </w:r>
      <w:r w:rsidR="00A04CF7">
        <w:t>Therefore, my brothers, desire earnestly</w:t>
      </w:r>
      <w:r>
        <w:t xml:space="preserve"> to prophesy, and do </w:t>
      </w:r>
      <w:r w:rsidR="005121F0">
        <w:t>not forbid speaking in tongues.</w:t>
      </w:r>
      <w:r>
        <w:t xml:space="preserve"> </w:t>
      </w:r>
      <w:r>
        <w:rPr>
          <w:vertAlign w:val="superscript"/>
        </w:rPr>
        <w:t>40</w:t>
      </w:r>
      <w:r>
        <w:t>Let all things be done decently and in order.</w:t>
      </w:r>
    </w:p>
    <w:p w14:paraId="512BC722" w14:textId="77777777" w:rsidR="00FE1B59" w:rsidRDefault="00FE1B59" w:rsidP="00FE1B59">
      <w:pPr>
        <w:pStyle w:val="NHEB"/>
        <w:framePr w:wrap="auto"/>
      </w:pPr>
      <w:r>
        <w:t>15</w:t>
      </w:r>
    </w:p>
    <w:p w14:paraId="17833939" w14:textId="77777777" w:rsidR="00FE1B59" w:rsidRDefault="00FE1B59" w:rsidP="00FE1B59">
      <w:pPr>
        <w:ind w:firstLine="0"/>
      </w:pPr>
      <w:r>
        <w:t xml:space="preserve">Now I declare to you, brothers, the Good News which I preached to you, which also you received, in which you also stand, </w:t>
      </w:r>
      <w:r>
        <w:rPr>
          <w:vertAlign w:val="superscript"/>
        </w:rPr>
        <w:t>2</w:t>
      </w:r>
      <w:r>
        <w:t xml:space="preserve">by which also you are saved, if you hold firmly the word which I preached to you—unless you believed in vain. </w:t>
      </w:r>
      <w:r>
        <w:rPr>
          <w:vertAlign w:val="superscript"/>
        </w:rPr>
        <w:t>3</w:t>
      </w:r>
      <w:r>
        <w:t xml:space="preserve">For I delivered to you first of all that which I also received: </w:t>
      </w:r>
    </w:p>
    <w:p w14:paraId="2036F954" w14:textId="77777777" w:rsidR="00FE1B59" w:rsidRDefault="00FE1B59" w:rsidP="00FE1B59">
      <w:pPr>
        <w:spacing w:before="0"/>
        <w:ind w:firstLine="0"/>
      </w:pPr>
    </w:p>
    <w:p w14:paraId="7807D923" w14:textId="77777777" w:rsidR="00FE1B59" w:rsidRDefault="00FE1B59" w:rsidP="00FE1B59">
      <w:pPr>
        <w:spacing w:before="0"/>
        <w:ind w:firstLine="180"/>
      </w:pPr>
      <w:r>
        <w:t>that Christ died for our sins</w:t>
      </w:r>
    </w:p>
    <w:p w14:paraId="60221ACF" w14:textId="77777777" w:rsidR="00FE1B59" w:rsidRDefault="00FE1B59" w:rsidP="00FE1B59">
      <w:pPr>
        <w:spacing w:before="0"/>
        <w:ind w:firstLine="180"/>
      </w:pPr>
      <w:r>
        <w:t xml:space="preserve">      according to the Scriptures,</w:t>
      </w:r>
    </w:p>
    <w:p w14:paraId="176B6439" w14:textId="77777777" w:rsidR="00FE1B59" w:rsidRDefault="00FE1B59" w:rsidP="00FE1B59">
      <w:pPr>
        <w:spacing w:before="0"/>
        <w:ind w:firstLine="180"/>
      </w:pPr>
      <w:r>
        <w:t xml:space="preserve"> </w:t>
      </w:r>
      <w:r>
        <w:rPr>
          <w:vertAlign w:val="superscript"/>
        </w:rPr>
        <w:t>4</w:t>
      </w:r>
      <w:r>
        <w:t xml:space="preserve">that he was buried, </w:t>
      </w:r>
    </w:p>
    <w:p w14:paraId="0DF09D33" w14:textId="77777777" w:rsidR="00FE1B59" w:rsidRDefault="00FE1B59" w:rsidP="00FE1B59">
      <w:pPr>
        <w:spacing w:before="0"/>
        <w:ind w:firstLine="180"/>
      </w:pPr>
      <w:r>
        <w:t xml:space="preserve"> that he was raised on the third</w:t>
      </w:r>
    </w:p>
    <w:p w14:paraId="62CB73BC" w14:textId="77777777" w:rsidR="00FE1B59" w:rsidRDefault="00FE1B59" w:rsidP="00FE1B59">
      <w:pPr>
        <w:spacing w:before="0"/>
        <w:ind w:firstLine="180"/>
      </w:pPr>
      <w:r>
        <w:t xml:space="preserve">       day according to the</w:t>
      </w:r>
    </w:p>
    <w:p w14:paraId="3223D4B4" w14:textId="77777777" w:rsidR="00FE1B59" w:rsidRDefault="00FE1B59" w:rsidP="00FE1B59">
      <w:pPr>
        <w:spacing w:before="0"/>
        <w:ind w:firstLine="180"/>
      </w:pPr>
      <w:r>
        <w:t xml:space="preserve">        Scriptures, </w:t>
      </w:r>
    </w:p>
    <w:p w14:paraId="23A3DC54" w14:textId="77777777" w:rsidR="00FE1B59" w:rsidRDefault="00FE1B59" w:rsidP="00FE1B59">
      <w:pPr>
        <w:spacing w:before="0"/>
        <w:ind w:firstLine="180"/>
      </w:pPr>
      <w:r>
        <w:lastRenderedPageBreak/>
        <w:t xml:space="preserve"> </w:t>
      </w:r>
      <w:r>
        <w:rPr>
          <w:vertAlign w:val="superscript"/>
        </w:rPr>
        <w:t>5</w:t>
      </w:r>
      <w:r>
        <w:t>and that he appeared to</w:t>
      </w:r>
    </w:p>
    <w:p w14:paraId="60483B4F" w14:textId="77777777" w:rsidR="00FE1B59" w:rsidRDefault="00FE1B59" w:rsidP="00FE1B59">
      <w:pPr>
        <w:spacing w:before="0"/>
        <w:ind w:firstLine="180"/>
      </w:pPr>
      <w:r>
        <w:t xml:space="preserve">        Cephas, then to the twelve.</w:t>
      </w:r>
    </w:p>
    <w:p w14:paraId="4E1839C3" w14:textId="77777777" w:rsidR="00FE1B59" w:rsidRDefault="00FE1B59" w:rsidP="00FE1B59">
      <w:pPr>
        <w:spacing w:before="0"/>
        <w:ind w:firstLine="180"/>
      </w:pPr>
      <w:r>
        <w:t xml:space="preserve"> </w:t>
      </w:r>
      <w:r>
        <w:rPr>
          <w:vertAlign w:val="superscript"/>
        </w:rPr>
        <w:t>6</w:t>
      </w:r>
      <w:r>
        <w:t>After that he appeared to over</w:t>
      </w:r>
    </w:p>
    <w:p w14:paraId="126CD58B" w14:textId="77777777" w:rsidR="00FE1B59" w:rsidRDefault="00FE1B59" w:rsidP="00FE1B59">
      <w:pPr>
        <w:spacing w:before="0"/>
        <w:ind w:firstLine="180"/>
      </w:pPr>
      <w:r>
        <w:t xml:space="preserve">        five hundred brothers at</w:t>
      </w:r>
    </w:p>
    <w:p w14:paraId="7448F7F4" w14:textId="77777777" w:rsidR="00FE1B59" w:rsidRDefault="00FE1B59" w:rsidP="00FE1B59">
      <w:pPr>
        <w:spacing w:before="0"/>
        <w:ind w:firstLine="180"/>
      </w:pPr>
      <w:r>
        <w:t xml:space="preserve">        once, most of whom</w:t>
      </w:r>
    </w:p>
    <w:p w14:paraId="2E5D5044" w14:textId="77777777" w:rsidR="00FE1B59" w:rsidRDefault="00FE1B59" w:rsidP="00FE1B59">
      <w:pPr>
        <w:spacing w:before="0"/>
        <w:ind w:firstLine="180"/>
      </w:pPr>
      <w:r>
        <w:t xml:space="preserve">         remain until now, but</w:t>
      </w:r>
    </w:p>
    <w:p w14:paraId="4CDD07A9" w14:textId="77777777" w:rsidR="00FE1B59" w:rsidRDefault="00FE1B59" w:rsidP="00FE1B59">
      <w:pPr>
        <w:spacing w:before="0"/>
        <w:ind w:firstLine="180"/>
      </w:pPr>
      <w:r>
        <w:t xml:space="preserve">         some have also fallen</w:t>
      </w:r>
    </w:p>
    <w:p w14:paraId="567BB8C2" w14:textId="77777777" w:rsidR="00FE1B59" w:rsidRDefault="00FE1B59" w:rsidP="00FE1B59">
      <w:pPr>
        <w:spacing w:before="0"/>
        <w:ind w:firstLine="180"/>
      </w:pPr>
      <w:r>
        <w:t xml:space="preserve">         asleep. </w:t>
      </w:r>
    </w:p>
    <w:p w14:paraId="636BC690" w14:textId="77777777" w:rsidR="00FE1B59" w:rsidRDefault="00FE1B59" w:rsidP="00FE1B59">
      <w:pPr>
        <w:spacing w:before="0"/>
        <w:ind w:firstLine="180"/>
      </w:pPr>
      <w:r>
        <w:t xml:space="preserve">  </w:t>
      </w:r>
      <w:r>
        <w:rPr>
          <w:vertAlign w:val="superscript"/>
        </w:rPr>
        <w:t>7</w:t>
      </w:r>
      <w:r>
        <w:t>After that he appeared to</w:t>
      </w:r>
    </w:p>
    <w:p w14:paraId="38AD6538" w14:textId="77777777" w:rsidR="00FE1B59" w:rsidRDefault="00FE1B59" w:rsidP="00FE1B59">
      <w:pPr>
        <w:spacing w:before="0"/>
        <w:ind w:firstLine="180"/>
      </w:pPr>
      <w:r>
        <w:t xml:space="preserve">          James, then to all the</w:t>
      </w:r>
    </w:p>
    <w:p w14:paraId="6F10E630" w14:textId="77777777" w:rsidR="00FE1B59" w:rsidRDefault="00FE1B59" w:rsidP="00FE1B59">
      <w:pPr>
        <w:spacing w:before="0"/>
        <w:ind w:firstLine="180"/>
      </w:pPr>
      <w:r>
        <w:t xml:space="preserve">         apostles,</w:t>
      </w:r>
    </w:p>
    <w:p w14:paraId="765BBF43" w14:textId="77777777" w:rsidR="00FE1B59" w:rsidRDefault="00FE1B59" w:rsidP="00FE1B59">
      <w:pPr>
        <w:spacing w:before="0"/>
        <w:ind w:firstLine="180"/>
      </w:pPr>
      <w:r>
        <w:t xml:space="preserve">  </w:t>
      </w:r>
      <w:r>
        <w:rPr>
          <w:vertAlign w:val="superscript"/>
        </w:rPr>
        <w:t>8</w:t>
      </w:r>
      <w:r>
        <w:t>and last of all, as to the child</w:t>
      </w:r>
    </w:p>
    <w:p w14:paraId="38C5690C" w14:textId="77777777" w:rsidR="00FE1B59" w:rsidRDefault="00FE1B59" w:rsidP="00FE1B59">
      <w:pPr>
        <w:spacing w:before="0"/>
        <w:ind w:firstLine="180"/>
      </w:pPr>
      <w:r>
        <w:t xml:space="preserve">         born at the wrong time, he</w:t>
      </w:r>
    </w:p>
    <w:p w14:paraId="085BC702" w14:textId="77777777" w:rsidR="00FE1B59" w:rsidRDefault="00FE1B59" w:rsidP="00FE1B59">
      <w:pPr>
        <w:spacing w:before="0"/>
        <w:ind w:firstLine="180"/>
      </w:pPr>
      <w:r>
        <w:t xml:space="preserve">         appeared to me also. </w:t>
      </w:r>
    </w:p>
    <w:p w14:paraId="43EE3C71" w14:textId="77777777" w:rsidR="00FE1B59" w:rsidRDefault="00FE1B59" w:rsidP="00FE1B59">
      <w:pPr>
        <w:ind w:firstLine="0"/>
      </w:pPr>
      <w:r>
        <w:t xml:space="preserve"> </w:t>
      </w:r>
      <w:r>
        <w:rPr>
          <w:vertAlign w:val="superscript"/>
        </w:rPr>
        <w:t>9</w:t>
      </w:r>
      <w:r>
        <w:t xml:space="preserve">For I am the least of the apostles, who is not worthy to be called an apostle, because I persecuted the </w:t>
      </w:r>
      <w:smartTag w:uri="urn:schemas-microsoft-com:office:smarttags" w:element="place">
        <w:smartTag w:uri="urn:schemas-microsoft-com:office:smarttags" w:element="PlaceType">
          <w:r>
            <w:t>church</w:t>
          </w:r>
        </w:smartTag>
        <w:r>
          <w:t xml:space="preserve"> of </w:t>
        </w:r>
        <w:smartTag w:uri="urn:schemas-microsoft-com:office:smarttags" w:element="PlaceName">
          <w:r>
            <w:t>God</w:t>
          </w:r>
        </w:smartTag>
      </w:smartTag>
      <w:r>
        <w:t xml:space="preserve">. </w:t>
      </w:r>
      <w:r>
        <w:rPr>
          <w:vertAlign w:val="superscript"/>
        </w:rPr>
        <w:t>10</w:t>
      </w:r>
      <w:r>
        <w:t xml:space="preserve">But by the grace of God I am what I am. His grace which was bestowed on me was not futile, but I worked more than all of them; yet not I, but the grace of God which was with me. </w:t>
      </w:r>
      <w:r>
        <w:rPr>
          <w:vertAlign w:val="superscript"/>
        </w:rPr>
        <w:t>11</w:t>
      </w:r>
      <w:r>
        <w:t>Whether then it is I or they, so we proclaim, and so you believed.</w:t>
      </w:r>
    </w:p>
    <w:p w14:paraId="2591950B" w14:textId="77777777" w:rsidR="00FE1B59" w:rsidRDefault="00FE1B59" w:rsidP="00FE1B59">
      <w:r>
        <w:rPr>
          <w:vertAlign w:val="superscript"/>
        </w:rPr>
        <w:t>12</w:t>
      </w:r>
      <w:r>
        <w:t xml:space="preserve">Now if Christ is preached, that he has been raised from the dead, how do some among you say that there is no resurrection of the dead? </w:t>
      </w:r>
      <w:r>
        <w:rPr>
          <w:vertAlign w:val="superscript"/>
        </w:rPr>
        <w:t>13</w:t>
      </w:r>
      <w:r>
        <w:t xml:space="preserve">But if there is no resurrection of the dead, neither has Christ been raised. </w:t>
      </w:r>
      <w:r>
        <w:rPr>
          <w:vertAlign w:val="superscript"/>
        </w:rPr>
        <w:t>14</w:t>
      </w:r>
      <w:r>
        <w:t xml:space="preserve">If Christ has not been raised, then our preaching is in vain, and your faith also is in vain. </w:t>
      </w:r>
      <w:r>
        <w:rPr>
          <w:vertAlign w:val="superscript"/>
        </w:rPr>
        <w:t>15</w:t>
      </w:r>
      <w:r>
        <w:t xml:space="preserve">Yes, we are found false witnesses of God, because we testified about God that he raised up Christ, whom he did not raise up, if it is so that the dead are not raised. </w:t>
      </w:r>
      <w:r>
        <w:rPr>
          <w:vertAlign w:val="superscript"/>
        </w:rPr>
        <w:t>16</w:t>
      </w:r>
      <w:r>
        <w:t xml:space="preserve">For if the dead are not </w:t>
      </w:r>
      <w:r>
        <w:t xml:space="preserve">raised, neither has Christ been raised. </w:t>
      </w:r>
      <w:r>
        <w:rPr>
          <w:vertAlign w:val="superscript"/>
        </w:rPr>
        <w:t>17</w:t>
      </w:r>
      <w:r>
        <w:t xml:space="preserve">If Christ has not been raised, your faith is vain; you are still in your sins. </w:t>
      </w:r>
      <w:r>
        <w:rPr>
          <w:vertAlign w:val="superscript"/>
        </w:rPr>
        <w:t>18</w:t>
      </w:r>
      <w:r>
        <w:t xml:space="preserve">Then they also who are fallen asleep in Christ have perished. </w:t>
      </w:r>
      <w:r>
        <w:rPr>
          <w:vertAlign w:val="superscript"/>
        </w:rPr>
        <w:t>19</w:t>
      </w:r>
      <w:r>
        <w:t xml:space="preserve">If we have only hoped in Christ in this life, </w:t>
      </w:r>
      <w:r w:rsidR="005C1364">
        <w:t>we are of all people most to be pitied.</w:t>
      </w:r>
    </w:p>
    <w:p w14:paraId="5D0F803D" w14:textId="77777777" w:rsidR="00FE1B59" w:rsidRDefault="00FE1B59" w:rsidP="00FE1B59">
      <w:r>
        <w:rPr>
          <w:vertAlign w:val="superscript"/>
        </w:rPr>
        <w:t>20</w:t>
      </w:r>
      <w:r>
        <w:t xml:space="preserve">But now Christ has been raised from the dead, the first fruits of those who are asleep. </w:t>
      </w:r>
      <w:r>
        <w:rPr>
          <w:vertAlign w:val="superscript"/>
        </w:rPr>
        <w:t>21</w:t>
      </w:r>
      <w:r>
        <w:t xml:space="preserve">For since death came </w:t>
      </w:r>
      <w:r w:rsidR="00B11154">
        <w:t>by a man, the resurrection of the dead also came by a man.</w:t>
      </w:r>
      <w:r>
        <w:t xml:space="preserve"> </w:t>
      </w:r>
      <w:r>
        <w:rPr>
          <w:vertAlign w:val="superscript"/>
        </w:rPr>
        <w:t>22</w:t>
      </w:r>
      <w:r>
        <w:t xml:space="preserve">For as in Adam all die, so also in Christ all will be made alive. </w:t>
      </w:r>
      <w:r>
        <w:rPr>
          <w:vertAlign w:val="superscript"/>
        </w:rPr>
        <w:t>23</w:t>
      </w:r>
      <w:r>
        <w:t xml:space="preserve">But each in his own order: Christ the first fruits, then those who are Christ’s, at his coming. </w:t>
      </w:r>
      <w:r>
        <w:rPr>
          <w:vertAlign w:val="superscript"/>
        </w:rPr>
        <w:t>24</w:t>
      </w:r>
      <w:r>
        <w:t xml:space="preserve">Then the end comes, when he will deliver up the kingdom to God, even the Father; when he will have abolished all rule and all authority and power. </w:t>
      </w:r>
      <w:r>
        <w:rPr>
          <w:vertAlign w:val="superscript"/>
        </w:rPr>
        <w:t>25</w:t>
      </w:r>
      <w:r>
        <w:t xml:space="preserve">For he must reign until he has put all his enemies under his feet. </w:t>
      </w:r>
      <w:r>
        <w:rPr>
          <w:vertAlign w:val="superscript"/>
        </w:rPr>
        <w:t>26</w:t>
      </w:r>
      <w:r>
        <w:t xml:space="preserve">The last enemy that will be abolished is death. </w:t>
      </w:r>
      <w:r>
        <w:rPr>
          <w:vertAlign w:val="superscript"/>
        </w:rPr>
        <w:t>27</w:t>
      </w:r>
      <w:r>
        <w:t>For, “</w:t>
      </w:r>
      <w:r w:rsidR="001C732A">
        <w:t>He put</w:t>
      </w:r>
      <w:r w:rsidR="005C42BD">
        <w:rPr>
          <w:rStyle w:val="FootnoteReference"/>
        </w:rPr>
        <w:footnoteReference w:id="4102"/>
      </w:r>
      <w:r w:rsidR="001C732A">
        <w:t xml:space="preserve"> all things under</w:t>
      </w:r>
      <w:r>
        <w:t xml:space="preserve"> his feet.”</w:t>
      </w:r>
      <w:r>
        <w:rPr>
          <w:rStyle w:val="FootnoteReference"/>
        </w:rPr>
        <w:footnoteReference w:id="4103"/>
      </w:r>
      <w:r>
        <w:t xml:space="preserve"> But when he says, </w:t>
      </w:r>
      <w:r w:rsidR="0040041F">
        <w:t xml:space="preserve">“all things” are </w:t>
      </w:r>
      <w:r w:rsidR="002649EE">
        <w:t>put under, it is evident that the one who put all things under is the exception.</w:t>
      </w:r>
      <w:r>
        <w:t xml:space="preserve"> </w:t>
      </w:r>
      <w:r>
        <w:rPr>
          <w:vertAlign w:val="superscript"/>
        </w:rPr>
        <w:t>28</w:t>
      </w:r>
      <w:r>
        <w:t xml:space="preserve">When all things have been subjected to him, then the Son will also himself be subjected to him who subjected all things to him, that God may be all in all. </w:t>
      </w:r>
      <w:r>
        <w:rPr>
          <w:vertAlign w:val="superscript"/>
        </w:rPr>
        <w:t>29</w:t>
      </w:r>
      <w:r>
        <w:t xml:space="preserve">Or else what will they do who are baptized for the dead? If the dead are not raised at all, why then are they baptized for them? </w:t>
      </w:r>
      <w:r>
        <w:rPr>
          <w:vertAlign w:val="superscript"/>
        </w:rPr>
        <w:t>30</w:t>
      </w:r>
      <w:r>
        <w:t xml:space="preserve">Why do we also stand in jeopardy every hour? </w:t>
      </w:r>
      <w:r>
        <w:rPr>
          <w:vertAlign w:val="superscript"/>
        </w:rPr>
        <w:t>31</w:t>
      </w:r>
      <w:r w:rsidR="00594D66">
        <w:t xml:space="preserve">I affirm, brothers, by </w:t>
      </w:r>
      <w:r w:rsidR="00594D66">
        <w:lastRenderedPageBreak/>
        <w:t>the boasting</w:t>
      </w:r>
      <w:r>
        <w:t xml:space="preserve"> in you which I have in Christ Jesus our Lord, I die daily. </w:t>
      </w:r>
      <w:r>
        <w:rPr>
          <w:vertAlign w:val="superscript"/>
        </w:rPr>
        <w:t>32</w:t>
      </w:r>
      <w:r>
        <w:t xml:space="preserve">If I fought with animals at </w:t>
      </w:r>
      <w:smartTag w:uri="urn:schemas-microsoft-com:office:smarttags" w:element="place">
        <w:smartTag w:uri="urn:schemas-microsoft-com:office:smarttags" w:element="City">
          <w:r>
            <w:t>Ephesus</w:t>
          </w:r>
        </w:smartTag>
      </w:smartTag>
      <w:r>
        <w:t xml:space="preserve"> for human purposes, what does it profit me? If the dead are not raised, then “let us eat and drink, for tomorrow we die.”</w:t>
      </w:r>
      <w:r>
        <w:rPr>
          <w:rStyle w:val="FootnoteReference"/>
        </w:rPr>
        <w:footnoteReference w:id="4104"/>
      </w:r>
      <w:r>
        <w:t xml:space="preserve"> </w:t>
      </w:r>
      <w:r w:rsidR="008555B2">
        <w:rPr>
          <w:vertAlign w:val="superscript"/>
        </w:rPr>
        <w:t>33</w:t>
      </w:r>
      <w:r w:rsidR="008555B2">
        <w:t>Do not be deceived: “Bad company corrupts good morals.”</w:t>
      </w:r>
      <w:r w:rsidR="008555B2">
        <w:rPr>
          <w:rStyle w:val="FootnoteReference"/>
        </w:rPr>
        <w:footnoteReference w:id="4105"/>
      </w:r>
      <w:r w:rsidR="008555B2">
        <w:t xml:space="preserve"> </w:t>
      </w:r>
      <w:r w:rsidR="008555B2">
        <w:rPr>
          <w:vertAlign w:val="superscript"/>
        </w:rPr>
        <w:t>34</w:t>
      </w:r>
      <w:r w:rsidR="008555B2">
        <w:t xml:space="preserve">Become sober-minded, and do not sin, for some are </w:t>
      </w:r>
      <w:r w:rsidR="008555B2" w:rsidRPr="009A1865">
        <w:t>ignorant</w:t>
      </w:r>
      <w:r w:rsidR="00E24E1A">
        <w:t xml:space="preserve"> </w:t>
      </w:r>
      <w:r w:rsidR="008555B2">
        <w:t>about God. I say this to your shame.</w:t>
      </w:r>
      <w:r>
        <w:t xml:space="preserve"> </w:t>
      </w:r>
      <w:r>
        <w:rPr>
          <w:vertAlign w:val="superscript"/>
        </w:rPr>
        <w:t>35</w:t>
      </w:r>
      <w:r>
        <w:t xml:space="preserve">But someone will say, “How are the dead raised?” and, “With what kind of body do they come?” </w:t>
      </w:r>
      <w:r>
        <w:rPr>
          <w:vertAlign w:val="superscript"/>
        </w:rPr>
        <w:t>36</w:t>
      </w:r>
      <w:r>
        <w:t xml:space="preserve">You foolish one, that which you yourself sow is not made alive unless it dies. </w:t>
      </w:r>
      <w:r>
        <w:rPr>
          <w:vertAlign w:val="superscript"/>
        </w:rPr>
        <w:t>37</w:t>
      </w:r>
      <w:r>
        <w:t xml:space="preserve">That which you sow, you do not sow the body that will be, but a bare grain, maybe of wheat, or of some other kind. </w:t>
      </w:r>
      <w:r>
        <w:rPr>
          <w:vertAlign w:val="superscript"/>
        </w:rPr>
        <w:t>38</w:t>
      </w:r>
      <w:r>
        <w:t xml:space="preserve">But God gives it a body even as it pleased him, and to each seed a body of its own. </w:t>
      </w:r>
      <w:r>
        <w:rPr>
          <w:vertAlign w:val="superscript"/>
        </w:rPr>
        <w:t>39</w:t>
      </w:r>
      <w:r>
        <w:t xml:space="preserve">All flesh is not the same flesh, but there is </w:t>
      </w:r>
      <w:r w:rsidR="009B5B2F">
        <w:t>one flesh of humans,</w:t>
      </w:r>
      <w:r>
        <w:t xml:space="preserve"> another flesh of animals, another of fish, and another of birds. </w:t>
      </w:r>
      <w:r>
        <w:rPr>
          <w:vertAlign w:val="superscript"/>
        </w:rPr>
        <w:t>40</w:t>
      </w:r>
      <w:r>
        <w:t xml:space="preserve">There are also celestial bodies, and terrestrial bodies; but the glory of the celestial differs from that of the terrestrial. </w:t>
      </w:r>
      <w:r>
        <w:rPr>
          <w:vertAlign w:val="superscript"/>
        </w:rPr>
        <w:t>41</w:t>
      </w:r>
      <w:r>
        <w:t xml:space="preserve">There is one glory of the sun, another glory of the moon, and another glory of the stars; for one star differs from another star in glory. </w:t>
      </w:r>
      <w:r>
        <w:rPr>
          <w:vertAlign w:val="superscript"/>
        </w:rPr>
        <w:t>42</w:t>
      </w:r>
      <w:r>
        <w:t xml:space="preserve">So also is the resurrection of the dead. It is sown in corruption; it is raised in incorruption. </w:t>
      </w:r>
      <w:r>
        <w:rPr>
          <w:vertAlign w:val="superscript"/>
        </w:rPr>
        <w:t>43</w:t>
      </w:r>
      <w:r>
        <w:t xml:space="preserve">It is sown in dishonor; it is raised in glory. It is sown in weakness; it is raised in power. </w:t>
      </w:r>
      <w:r>
        <w:rPr>
          <w:vertAlign w:val="superscript"/>
        </w:rPr>
        <w:t>44</w:t>
      </w:r>
      <w:r>
        <w:t xml:space="preserve">It is sown a natural body; </w:t>
      </w:r>
      <w:r>
        <w:t>it is raised a spiritual body. There is a natural body and there is also a spiritual body.</w:t>
      </w:r>
    </w:p>
    <w:p w14:paraId="36B79BAC" w14:textId="687ADB25" w:rsidR="00FE1B59" w:rsidRDefault="00FE1B59" w:rsidP="00FE1B59">
      <w:r>
        <w:rPr>
          <w:vertAlign w:val="superscript"/>
        </w:rPr>
        <w:t>45</w:t>
      </w:r>
      <w:r>
        <w:t>So also it is written, “The first man, Adam, became a living soul.”</w:t>
      </w:r>
      <w:r>
        <w:rPr>
          <w:rStyle w:val="FootnoteReference"/>
        </w:rPr>
        <w:footnoteReference w:id="4106"/>
      </w:r>
      <w:r>
        <w:t xml:space="preserve"> The last Adam became a life-giving spirit. </w:t>
      </w:r>
      <w:r>
        <w:rPr>
          <w:vertAlign w:val="superscript"/>
        </w:rPr>
        <w:t>46</w:t>
      </w:r>
      <w:r>
        <w:t xml:space="preserve">However that which is spiritual is not first, but that which is natural, then that which is spiritual. </w:t>
      </w:r>
      <w:r>
        <w:rPr>
          <w:vertAlign w:val="superscript"/>
        </w:rPr>
        <w:t>47</w:t>
      </w:r>
      <w:r>
        <w:t xml:space="preserve">The first man is of the earth, made of dust. The second man is from heaven. </w:t>
      </w:r>
      <w:r>
        <w:rPr>
          <w:vertAlign w:val="superscript"/>
        </w:rPr>
        <w:t>48</w:t>
      </w:r>
      <w:r>
        <w:t xml:space="preserve">As is the one made of dust, such are those who are also made of dust; and as is the heavenly, such are they also that are heavenly. </w:t>
      </w:r>
      <w:r>
        <w:rPr>
          <w:vertAlign w:val="superscript"/>
        </w:rPr>
        <w:t>49</w:t>
      </w:r>
      <w:r>
        <w:t xml:space="preserve">As we have borne the image of those made of dust, </w:t>
      </w:r>
      <w:r w:rsidR="00497551">
        <w:t>let us</w:t>
      </w:r>
      <w:r>
        <w:t xml:space="preserve"> also bear the image of the heavenly. </w:t>
      </w:r>
      <w:r>
        <w:rPr>
          <w:vertAlign w:val="superscript"/>
        </w:rPr>
        <w:t>50</w:t>
      </w:r>
      <w:r>
        <w:t xml:space="preserve">Now I say this, brothers, that flesh and blood cannot inherit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neither does corruption inherit incorruption.</w:t>
      </w:r>
    </w:p>
    <w:p w14:paraId="3CDBE476" w14:textId="77777777" w:rsidR="00FE1B59" w:rsidRDefault="00FE1B59" w:rsidP="00FE1B59">
      <w:r>
        <w:rPr>
          <w:vertAlign w:val="superscript"/>
        </w:rPr>
        <w:t>51</w:t>
      </w:r>
      <w:r w:rsidR="00BA5426">
        <w:t>Look, I tell you a mystery</w:t>
      </w:r>
      <w:r>
        <w:t xml:space="preserve">. We will not all sleep, but we will all be changed, </w:t>
      </w:r>
      <w:r>
        <w:rPr>
          <w:vertAlign w:val="superscript"/>
        </w:rPr>
        <w:t>52</w:t>
      </w:r>
      <w:r>
        <w:t xml:space="preserve">in a moment, in the twinkling of an eye, at the last trumpet. For the trumpet will sound, and the dead will be raised incorruptible, and we will be changed. </w:t>
      </w:r>
      <w:r>
        <w:rPr>
          <w:vertAlign w:val="superscript"/>
        </w:rPr>
        <w:t>53</w:t>
      </w:r>
      <w:r>
        <w:t xml:space="preserve">For this corruptible must put on incorruption, and this mortal must put on immortality. </w:t>
      </w:r>
      <w:r>
        <w:rPr>
          <w:vertAlign w:val="superscript"/>
        </w:rPr>
        <w:t>54</w:t>
      </w:r>
      <w:r>
        <w:t xml:space="preserve">But when this corruptible will have put on incorruption, and this mortal will have put on immortality, then what is written </w:t>
      </w:r>
      <w:r>
        <w:lastRenderedPageBreak/>
        <w:t>will happen: “Death is swallowed up in victory.”</w:t>
      </w:r>
      <w:r>
        <w:rPr>
          <w:rStyle w:val="FootnoteReference"/>
        </w:rPr>
        <w:footnoteReference w:id="4107"/>
      </w:r>
    </w:p>
    <w:p w14:paraId="5AD84793" w14:textId="77777777" w:rsidR="00FE1B59" w:rsidRDefault="00FE1B59" w:rsidP="00FE1B59">
      <w:pPr>
        <w:pStyle w:val="Poetry1"/>
      </w:pPr>
      <w:r>
        <w:rPr>
          <w:vertAlign w:val="superscript"/>
        </w:rPr>
        <w:t>55</w:t>
      </w:r>
      <w:r>
        <w:t>“Death, where is your victory?</w:t>
      </w:r>
    </w:p>
    <w:p w14:paraId="363EC1E6" w14:textId="77777777" w:rsidR="00FE1B59" w:rsidRDefault="00FE1B59" w:rsidP="00FE1B59">
      <w:pPr>
        <w:pStyle w:val="Poetry2"/>
      </w:pPr>
      <w:r>
        <w:t>Death, where is your sting?”</w:t>
      </w:r>
      <w:r>
        <w:rPr>
          <w:rStyle w:val="FootnoteReference"/>
        </w:rPr>
        <w:footnoteReference w:id="4108"/>
      </w:r>
    </w:p>
    <w:p w14:paraId="20A152D3" w14:textId="77777777" w:rsidR="00FE1B59" w:rsidRDefault="00FE1B59" w:rsidP="00FE1B59">
      <w:r>
        <w:rPr>
          <w:vertAlign w:val="superscript"/>
        </w:rPr>
        <w:t>56</w:t>
      </w:r>
      <w:r>
        <w:t xml:space="preserve">The sting of death is sin, and the power of sin is the law. </w:t>
      </w:r>
      <w:r>
        <w:rPr>
          <w:vertAlign w:val="superscript"/>
        </w:rPr>
        <w:t>57</w:t>
      </w:r>
      <w:r>
        <w:t xml:space="preserve">But thanks be to God, who gives us the victory through our Lord Jesus Christ. </w:t>
      </w:r>
      <w:r>
        <w:rPr>
          <w:vertAlign w:val="superscript"/>
        </w:rPr>
        <w:t>58</w:t>
      </w:r>
      <w:r>
        <w:t>Therefore, my beloved brothers, be steadfast, immovable, always abounding in the Lord’s work, because you know that your labor is not in vain in the Lord.</w:t>
      </w:r>
    </w:p>
    <w:p w14:paraId="67F319F4" w14:textId="77777777" w:rsidR="00FE1B59" w:rsidRDefault="00FE1B59" w:rsidP="00FE1B59">
      <w:pPr>
        <w:pStyle w:val="NHEB"/>
        <w:framePr w:wrap="auto"/>
      </w:pPr>
      <w:r>
        <w:t>16</w:t>
      </w:r>
    </w:p>
    <w:p w14:paraId="74379368" w14:textId="77777777" w:rsidR="00FE1B59" w:rsidRDefault="00FE1B59" w:rsidP="00FE1B59">
      <w:pPr>
        <w:ind w:firstLine="0"/>
      </w:pPr>
      <w:r>
        <w:t xml:space="preserve">Now concerning the collection for the saints, as I commanded the churches of </w:t>
      </w:r>
      <w:smartTag w:uri="urn:schemas-microsoft-com:office:smarttags" w:element="place">
        <w:smartTag w:uri="urn:schemas-microsoft-com:office:smarttags" w:element="country-region">
          <w:r>
            <w:t>Galatia</w:t>
          </w:r>
        </w:smartTag>
      </w:smartTag>
      <w:r>
        <w:t xml:space="preserve">, you do likewise. </w:t>
      </w:r>
      <w:r>
        <w:rPr>
          <w:vertAlign w:val="superscript"/>
        </w:rPr>
        <w:t>2</w:t>
      </w:r>
      <w:r>
        <w:t xml:space="preserve">On the first day of the week, let each one of you save, as he may prosper, that no collections be made when I come. </w:t>
      </w:r>
      <w:r>
        <w:rPr>
          <w:vertAlign w:val="superscript"/>
        </w:rPr>
        <w:t>3</w:t>
      </w:r>
      <w:r>
        <w:t xml:space="preserve">When I arrive, I will send whoever you approve with letters to carry your gracious gift to </w:t>
      </w:r>
      <w:smartTag w:uri="urn:schemas-microsoft-com:office:smarttags" w:element="place">
        <w:smartTag w:uri="urn:schemas-microsoft-com:office:smarttags" w:element="City">
          <w:r>
            <w:t>Jerusalem</w:t>
          </w:r>
        </w:smartTag>
      </w:smartTag>
      <w:r>
        <w:t xml:space="preserve">. </w:t>
      </w:r>
      <w:r>
        <w:rPr>
          <w:vertAlign w:val="superscript"/>
        </w:rPr>
        <w:t>4</w:t>
      </w:r>
      <w:r>
        <w:t xml:space="preserve">If it is appropriate for me to go also, they will go with me. </w:t>
      </w:r>
      <w:r>
        <w:rPr>
          <w:vertAlign w:val="superscript"/>
        </w:rPr>
        <w:t>5</w:t>
      </w:r>
      <w:r>
        <w:t xml:space="preserve">But I will come to you when I have passed through </w:t>
      </w:r>
      <w:smartTag w:uri="urn:schemas-microsoft-com:office:smarttags" w:element="country-region">
        <w:r>
          <w:t>Macedonia</w:t>
        </w:r>
      </w:smartTag>
      <w:r>
        <w:t xml:space="preserve">, for I am passing through </w:t>
      </w:r>
      <w:smartTag w:uri="urn:schemas-microsoft-com:office:smarttags" w:element="place">
        <w:smartTag w:uri="urn:schemas-microsoft-com:office:smarttags" w:element="country-region">
          <w:r>
            <w:t>Macedonia</w:t>
          </w:r>
        </w:smartTag>
      </w:smartTag>
      <w:r>
        <w:t xml:space="preserve">. </w:t>
      </w:r>
      <w:r>
        <w:rPr>
          <w:vertAlign w:val="superscript"/>
        </w:rPr>
        <w:t>6</w:t>
      </w:r>
      <w:r>
        <w:t xml:space="preserve">But with you it may be that I will stay, or even winter, that you may send me on my journey wherever I go. </w:t>
      </w:r>
      <w:r>
        <w:rPr>
          <w:vertAlign w:val="superscript"/>
        </w:rPr>
        <w:t>7</w:t>
      </w:r>
      <w:r>
        <w:t xml:space="preserve">For I do not wish to see you now in passing, but I hope to stay a while with you, if the Lord permits. </w:t>
      </w:r>
      <w:r>
        <w:rPr>
          <w:vertAlign w:val="superscript"/>
        </w:rPr>
        <w:t>8</w:t>
      </w:r>
      <w:r>
        <w:t xml:space="preserve">But I will stay at </w:t>
      </w:r>
      <w:smartTag w:uri="urn:schemas-microsoft-com:office:smarttags" w:element="place">
        <w:smartTag w:uri="urn:schemas-microsoft-com:office:smarttags" w:element="City">
          <w:r>
            <w:t>Ephesus</w:t>
          </w:r>
        </w:smartTag>
      </w:smartTag>
      <w:r>
        <w:t xml:space="preserve"> until Pentecost,</w:t>
      </w:r>
      <w:r>
        <w:rPr>
          <w:rStyle w:val="FootnoteReference"/>
        </w:rPr>
        <w:footnoteReference w:id="4109"/>
      </w:r>
      <w:r>
        <w:t xml:space="preserve"> </w:t>
      </w:r>
      <w:r>
        <w:rPr>
          <w:vertAlign w:val="superscript"/>
        </w:rPr>
        <w:t>9</w:t>
      </w:r>
      <w:r>
        <w:t xml:space="preserve">for a great and </w:t>
      </w:r>
      <w:r>
        <w:t xml:space="preserve">effective door has opened to me, and there are many adversaries. </w:t>
      </w:r>
      <w:r>
        <w:rPr>
          <w:vertAlign w:val="superscript"/>
        </w:rPr>
        <w:t>10</w:t>
      </w:r>
      <w:r>
        <w:t xml:space="preserve">Now if Timothy comes, see that he is with you without fear, for he does the work of the Lord, as I also do. </w:t>
      </w:r>
      <w:r>
        <w:rPr>
          <w:vertAlign w:val="superscript"/>
        </w:rPr>
        <w:t>11</w:t>
      </w:r>
      <w:r>
        <w:t>Therefore let no one despise him. But set him forward on his journey in peace, that he may come to me; for I expect him with the brothers.</w:t>
      </w:r>
    </w:p>
    <w:p w14:paraId="131F00F5" w14:textId="77777777" w:rsidR="00FE1B59" w:rsidRDefault="00FE1B59" w:rsidP="00FE1B59">
      <w:r>
        <w:rPr>
          <w:vertAlign w:val="superscript"/>
        </w:rPr>
        <w:t>12</w:t>
      </w:r>
      <w:r>
        <w:t>Now concerning Apollos, the brother, I strongly urged him to come to you with the brothers; and it was not at all his desire to come now; but he will come when he has an opportunity.</w:t>
      </w:r>
    </w:p>
    <w:p w14:paraId="27747A5E" w14:textId="77777777" w:rsidR="00FE1B59" w:rsidRDefault="00FE1B59" w:rsidP="00FE1B59">
      <w:r>
        <w:rPr>
          <w:vertAlign w:val="superscript"/>
        </w:rPr>
        <w:t>13</w:t>
      </w:r>
      <w:r>
        <w:t xml:space="preserve">Watch. Stand firm in the faith. Be courageous. Be strong. </w:t>
      </w:r>
      <w:r>
        <w:rPr>
          <w:vertAlign w:val="superscript"/>
        </w:rPr>
        <w:t>14</w:t>
      </w:r>
      <w:r>
        <w:t>Let all that you do be done in love.</w:t>
      </w:r>
    </w:p>
    <w:p w14:paraId="3A8726F0" w14:textId="77777777" w:rsidR="00FE1B59" w:rsidRDefault="00FE1B59" w:rsidP="00FE1B59">
      <w:r>
        <w:rPr>
          <w:vertAlign w:val="superscript"/>
        </w:rPr>
        <w:t>15</w:t>
      </w:r>
      <w:r w:rsidR="001A6C24">
        <w:t>Now I appeal to you, brothers</w:t>
      </w:r>
      <w:r>
        <w:t xml:space="preserve"> (you know the house of Stephanas, that it is the first fruits of Achaia, and that they have set themselves to serve the saints), </w:t>
      </w:r>
      <w:r>
        <w:rPr>
          <w:vertAlign w:val="superscript"/>
        </w:rPr>
        <w:t>16</w:t>
      </w:r>
      <w:r>
        <w:t xml:space="preserve">that you also be in subjection to such, and to everyone who helps in the work and labors. </w:t>
      </w:r>
      <w:r>
        <w:rPr>
          <w:vertAlign w:val="superscript"/>
        </w:rPr>
        <w:t>17</w:t>
      </w:r>
      <w:r>
        <w:t xml:space="preserve">I rejoice at the coming of Stephanas, Fortunatus, and Achaicus; for that which was lacking on your part, they supplied. </w:t>
      </w:r>
      <w:r>
        <w:rPr>
          <w:vertAlign w:val="superscript"/>
        </w:rPr>
        <w:t>18</w:t>
      </w:r>
      <w:r>
        <w:t>For they refreshed my spirit and yours. Therefore acknowledge those who are like that.</w:t>
      </w:r>
    </w:p>
    <w:p w14:paraId="6DEDA744" w14:textId="77777777" w:rsidR="00FE1B59" w:rsidRDefault="00FE1B59" w:rsidP="00FE1B59">
      <w:r>
        <w:rPr>
          <w:vertAlign w:val="superscript"/>
        </w:rPr>
        <w:t>19</w:t>
      </w:r>
      <w:r>
        <w:t xml:space="preserve">The churches of </w:t>
      </w:r>
      <w:smartTag w:uri="urn:schemas-microsoft-com:office:smarttags" w:element="place">
        <w:r>
          <w:t>Asia</w:t>
        </w:r>
      </w:smartTag>
      <w:r>
        <w:t xml:space="preserve"> greet you. </w:t>
      </w:r>
      <w:smartTag w:uri="urn:schemas-microsoft-com:office:smarttags" w:element="place">
        <w:r>
          <w:t>Aquila</w:t>
        </w:r>
      </w:smartTag>
      <w:r>
        <w:t xml:space="preserve"> and Priscilla greet you </w:t>
      </w:r>
      <w:r>
        <w:lastRenderedPageBreak/>
        <w:t xml:space="preserve">much in the Lord, together with the church that is in their house. </w:t>
      </w:r>
      <w:r>
        <w:rPr>
          <w:vertAlign w:val="superscript"/>
        </w:rPr>
        <w:t>20</w:t>
      </w:r>
      <w:r>
        <w:t>All the brothers greet you. Greet one another with a holy kiss.</w:t>
      </w:r>
    </w:p>
    <w:p w14:paraId="5136D2FD" w14:textId="77777777" w:rsidR="00FE1B59" w:rsidRDefault="00FE1B59" w:rsidP="00FE1B59">
      <w:r>
        <w:rPr>
          <w:vertAlign w:val="superscript"/>
        </w:rPr>
        <w:t>21</w:t>
      </w:r>
      <w:r>
        <w:t xml:space="preserve">This greeting is by me, Paul, with my own hand. </w:t>
      </w:r>
      <w:bookmarkStart w:id="758" w:name="_Hlk501711277"/>
      <w:r>
        <w:rPr>
          <w:vertAlign w:val="superscript"/>
        </w:rPr>
        <w:t>22</w:t>
      </w:r>
      <w:r>
        <w:t>If any</w:t>
      </w:r>
      <w:r w:rsidR="00B11154">
        <w:t>one</w:t>
      </w:r>
      <w:r>
        <w:t xml:space="preserve"> does not love the Lord, </w:t>
      </w:r>
      <w:r w:rsidR="00B11154">
        <w:t>a curse be on him</w:t>
      </w:r>
      <w:r>
        <w:t>.</w:t>
      </w:r>
      <w:r>
        <w:rPr>
          <w:rStyle w:val="FootnoteReference"/>
        </w:rPr>
        <w:footnoteReference w:id="4110"/>
      </w:r>
      <w:r>
        <w:t xml:space="preserve"> </w:t>
      </w:r>
      <w:r w:rsidR="00B11154">
        <w:t>Our Lord, come</w:t>
      </w:r>
      <w:r>
        <w:t>.</w:t>
      </w:r>
      <w:bookmarkEnd w:id="758"/>
      <w:r>
        <w:t xml:space="preserve"> </w:t>
      </w:r>
      <w:r>
        <w:rPr>
          <w:vertAlign w:val="superscript"/>
        </w:rPr>
        <w:t>23</w:t>
      </w:r>
      <w:r>
        <w:t xml:space="preserve">The grace of the Lord Jesus be with you. </w:t>
      </w:r>
      <w:r>
        <w:rPr>
          <w:vertAlign w:val="superscript"/>
        </w:rPr>
        <w:t>24</w:t>
      </w:r>
      <w:r>
        <w:t>My love to all of you in Christ Jesus.</w:t>
      </w:r>
    </w:p>
    <w:p w14:paraId="3F491458" w14:textId="77777777" w:rsidR="00FE1B59" w:rsidRDefault="00FE1B59" w:rsidP="00FE1B59"/>
    <w:p w14:paraId="719E450A" w14:textId="77777777" w:rsidR="00FE1B59" w:rsidRDefault="00FE1B59" w:rsidP="00FE1B59"/>
    <w:p w14:paraId="5FCB7F00" w14:textId="77777777" w:rsidR="00FE1B59" w:rsidRDefault="00FE1B59" w:rsidP="00FE1B59">
      <w:pPr>
        <w:pStyle w:val="H1"/>
      </w:pPr>
      <w:bookmarkStart w:id="759" w:name="_Toc68794283"/>
      <w:bookmarkStart w:id="760" w:name="_Toc223798967"/>
      <w:r>
        <w:t>2Corinthians</w:t>
      </w:r>
      <w:bookmarkEnd w:id="759"/>
      <w:bookmarkEnd w:id="760"/>
    </w:p>
    <w:p w14:paraId="1CD41245" w14:textId="77777777" w:rsidR="00FE1B59" w:rsidRDefault="00FE1B59" w:rsidP="00FE1B59">
      <w:pPr>
        <w:pStyle w:val="NHEB"/>
        <w:framePr w:wrap="auto"/>
      </w:pPr>
      <w:r>
        <w:t>1</w:t>
      </w:r>
    </w:p>
    <w:p w14:paraId="0ECDB0CB" w14:textId="77777777" w:rsidR="00FE1B59" w:rsidRDefault="00FE1B59" w:rsidP="00FE1B59">
      <w:pPr>
        <w:ind w:firstLine="0"/>
      </w:pPr>
      <w:r>
        <w:t xml:space="preserve">Paul, an apostle of Christ Jesus through the will of God, and Timothy our brother, to the </w:t>
      </w:r>
      <w:smartTag w:uri="urn:schemas-microsoft-com:office:smarttags" w:element="PlaceType">
        <w:r>
          <w:t>church</w:t>
        </w:r>
      </w:smartTag>
      <w:r>
        <w:t xml:space="preserve"> of </w:t>
      </w:r>
      <w:smartTag w:uri="urn:schemas-microsoft-com:office:smarttags" w:element="PlaceName">
        <w:r>
          <w:t>God</w:t>
        </w:r>
      </w:smartTag>
      <w:r>
        <w:t xml:space="preserve"> which is at </w:t>
      </w:r>
      <w:smartTag w:uri="urn:schemas-microsoft-com:office:smarttags" w:element="place">
        <w:smartTag w:uri="urn:schemas-microsoft-com:office:smarttags" w:element="City">
          <w:r>
            <w:t>Corinth</w:t>
          </w:r>
        </w:smartTag>
      </w:smartTag>
      <w:r>
        <w:t xml:space="preserve">, with all the saints who are in the whole of Achaia: </w:t>
      </w:r>
      <w:r>
        <w:rPr>
          <w:vertAlign w:val="superscript"/>
        </w:rPr>
        <w:t>2</w:t>
      </w:r>
      <w:r>
        <w:t>Grace to you and peace from God our Father and the Lord Jesus Christ.</w:t>
      </w:r>
    </w:p>
    <w:p w14:paraId="0404196B" w14:textId="77777777" w:rsidR="00FE1B59" w:rsidRDefault="00FE1B59" w:rsidP="00FE1B59">
      <w:r>
        <w:rPr>
          <w:vertAlign w:val="superscript"/>
        </w:rPr>
        <w:t>3</w:t>
      </w:r>
      <w:r>
        <w:t xml:space="preserve">Blessed be the God and Father of our Lord Jesus Christ, the Father of mercies and God of all comfort; </w:t>
      </w:r>
      <w:r>
        <w:rPr>
          <w:vertAlign w:val="superscript"/>
        </w:rPr>
        <w:t>4</w:t>
      </w:r>
      <w:r>
        <w:t xml:space="preserve">who comforts us in all our affliction, that we may be able to comfort those who are in any affliction, through the comfort with which we ourselves are comforted by God. </w:t>
      </w:r>
      <w:r>
        <w:rPr>
          <w:vertAlign w:val="superscript"/>
        </w:rPr>
        <w:t>5</w:t>
      </w:r>
      <w:r>
        <w:t xml:space="preserve">For as the sufferings of Christ abound to us, even so our comfort also abounds through Christ. </w:t>
      </w:r>
      <w:r>
        <w:rPr>
          <w:vertAlign w:val="superscript"/>
        </w:rPr>
        <w:t>6</w:t>
      </w:r>
      <w:r>
        <w:t xml:space="preserve">But if we are afflicted, it is </w:t>
      </w:r>
      <w:r>
        <w:t xml:space="preserve">for your comfort and salvation. If we are comforted, it is for your comfort, which produces in you the patient enduring of the same sufferings which we also suffer. </w:t>
      </w:r>
      <w:r>
        <w:rPr>
          <w:vertAlign w:val="superscript"/>
        </w:rPr>
        <w:t>7</w:t>
      </w:r>
      <w:r>
        <w:t xml:space="preserve">Our hope for you is steadfast, knowing that, since you are partakers of the sufferings, so also are you of the comfort. </w:t>
      </w:r>
      <w:r>
        <w:rPr>
          <w:vertAlign w:val="superscript"/>
        </w:rPr>
        <w:t>8</w:t>
      </w:r>
      <w:r>
        <w:t xml:space="preserve">For we do not desire to have you uninformed, brothers, concerning our affliction which happened in </w:t>
      </w:r>
      <w:smartTag w:uri="urn:schemas-microsoft-com:office:smarttags" w:element="place">
        <w:r>
          <w:t>Asia</w:t>
        </w:r>
      </w:smartTag>
      <w:r>
        <w:t xml:space="preserve">, that we were weighed down exceedingly, beyond our power, so much that we despaired even of life. </w:t>
      </w:r>
      <w:r>
        <w:rPr>
          <w:vertAlign w:val="superscript"/>
        </w:rPr>
        <w:t>9</w:t>
      </w:r>
      <w:r>
        <w:t xml:space="preserve">Yes, we ourselves have had the sentence of death within ourselves, that we should not trust in ourselves, but in God who raises the dead, </w:t>
      </w:r>
      <w:r>
        <w:rPr>
          <w:vertAlign w:val="superscript"/>
        </w:rPr>
        <w:t>10</w:t>
      </w:r>
      <w:r>
        <w:t xml:space="preserve">who delivered us out of so great a death, and he will deliver us. On him we have set our hope that he will also deliver us again; </w:t>
      </w:r>
      <w:r>
        <w:rPr>
          <w:vertAlign w:val="superscript"/>
        </w:rPr>
        <w:t>11</w:t>
      </w:r>
      <w:r>
        <w:t xml:space="preserve">you also helping together on our behalf by your </w:t>
      </w:r>
      <w:r w:rsidR="006F0166">
        <w:t>petition</w:t>
      </w:r>
      <w:r>
        <w:t xml:space="preserve">; that, for the gift bestowed on us by means of many, thanks may be given by many persons on our behalf. </w:t>
      </w:r>
      <w:r>
        <w:rPr>
          <w:vertAlign w:val="superscript"/>
        </w:rPr>
        <w:t>12</w:t>
      </w:r>
      <w:r>
        <w:t xml:space="preserve">For our boasting is this: the testimony of our conscience, that with pure motives and sincerity of God, not in fleshly wisdom but in the grace of God we conducted ourselves in the world, and more abundantly toward you. </w:t>
      </w:r>
      <w:r>
        <w:rPr>
          <w:vertAlign w:val="superscript"/>
        </w:rPr>
        <w:t>13</w:t>
      </w:r>
      <w:r>
        <w:t xml:space="preserve">For we write no other things to you, than what you read or even acknowledge, </w:t>
      </w:r>
      <w:r w:rsidR="00716EE6">
        <w:t>and I hope you will fully acknowledge;</w:t>
      </w:r>
      <w:r>
        <w:t xml:space="preserve"> </w:t>
      </w:r>
      <w:r>
        <w:rPr>
          <w:vertAlign w:val="superscript"/>
        </w:rPr>
        <w:t>14</w:t>
      </w:r>
      <w:r>
        <w:t xml:space="preserve">as also you acknowledged us in part, that we are your boasting, even as you also are ours, in the day of our Lord Jesus. </w:t>
      </w:r>
      <w:r>
        <w:rPr>
          <w:vertAlign w:val="superscript"/>
        </w:rPr>
        <w:t>15</w:t>
      </w:r>
      <w:r>
        <w:t xml:space="preserve">In this confidence, I was determined to come first to you, </w:t>
      </w:r>
      <w:r>
        <w:lastRenderedPageBreak/>
        <w:t xml:space="preserve">that you might have a second benefit; </w:t>
      </w:r>
      <w:r>
        <w:rPr>
          <w:vertAlign w:val="superscript"/>
        </w:rPr>
        <w:t>16</w:t>
      </w:r>
      <w:r>
        <w:t xml:space="preserve">and by you to pass into Macedonia, and again from Macedonia to come to you, and to be sent forward by you on my journey to Judea. </w:t>
      </w:r>
      <w:r>
        <w:rPr>
          <w:vertAlign w:val="superscript"/>
        </w:rPr>
        <w:t>17</w:t>
      </w:r>
      <w:r>
        <w:t xml:space="preserve">When I therefore was </w:t>
      </w:r>
      <w:r w:rsidR="003D1421">
        <w:t>planning this, did I do it lightly?</w:t>
      </w:r>
      <w:r>
        <w:t xml:space="preserve"> Or the things that I purpose, do I purpose according to the flesh, that with me there should be the “Yes, yes” and the “No, no?” </w:t>
      </w:r>
      <w:r>
        <w:rPr>
          <w:vertAlign w:val="superscript"/>
        </w:rPr>
        <w:t>18</w:t>
      </w:r>
      <w:r>
        <w:t xml:space="preserve">But as God is faithful, our word toward you is not “Yes and no.” </w:t>
      </w:r>
      <w:r>
        <w:rPr>
          <w:vertAlign w:val="superscript"/>
        </w:rPr>
        <w:t>19</w:t>
      </w:r>
      <w:r>
        <w:t xml:space="preserve">For the Son of God, Jesus Christ, who was preached among you by us, by me, Silvanus, and Timothy, was not “Yes and no,” but in him is “Yes.” </w:t>
      </w:r>
      <w:r>
        <w:rPr>
          <w:vertAlign w:val="superscript"/>
        </w:rPr>
        <w:t>20</w:t>
      </w:r>
      <w:r>
        <w:t>For however many are the promises of God, in him they are “Yes.” Therefore also through him they are “Amen,” to the glory of God through us.</w:t>
      </w:r>
    </w:p>
    <w:p w14:paraId="2C4FBDCB" w14:textId="77777777" w:rsidR="00FE1B59" w:rsidRDefault="00FE1B59" w:rsidP="00FE1B59">
      <w:r>
        <w:rPr>
          <w:vertAlign w:val="superscript"/>
        </w:rPr>
        <w:t>21</w:t>
      </w:r>
      <w:r>
        <w:t xml:space="preserve">Now he who establishes us with you in Christ, and anointed us, is God; </w:t>
      </w:r>
      <w:r>
        <w:rPr>
          <w:vertAlign w:val="superscript"/>
        </w:rPr>
        <w:t>22</w:t>
      </w:r>
      <w:r>
        <w:t xml:space="preserve">who also sealed us, and gave us the down payment of the Spirit in our hearts. </w:t>
      </w:r>
      <w:r>
        <w:rPr>
          <w:vertAlign w:val="superscript"/>
        </w:rPr>
        <w:t>23</w:t>
      </w:r>
      <w:r>
        <w:t xml:space="preserve">But I call God </w:t>
      </w:r>
      <w:r w:rsidR="003D1421">
        <w:t>as a witness to my soul, that to spare you I did not come again to Corinth.</w:t>
      </w:r>
      <w:r>
        <w:t xml:space="preserve"> </w:t>
      </w:r>
      <w:r>
        <w:rPr>
          <w:vertAlign w:val="superscript"/>
        </w:rPr>
        <w:t>24</w:t>
      </w:r>
      <w:r w:rsidR="00345025">
        <w:t>Not that we rule over your faith,</w:t>
      </w:r>
      <w:r>
        <w:t xml:space="preserve"> but are fellow workers with you for your joy. For you stand firm in faith.</w:t>
      </w:r>
    </w:p>
    <w:p w14:paraId="0A30D6C3" w14:textId="77777777" w:rsidR="00FE1B59" w:rsidRDefault="00FE1B59" w:rsidP="00FE1B59">
      <w:pPr>
        <w:pStyle w:val="NHEB"/>
        <w:framePr w:wrap="auto"/>
      </w:pPr>
      <w:r>
        <w:t>2</w:t>
      </w:r>
    </w:p>
    <w:p w14:paraId="0EABAB4B" w14:textId="77777777" w:rsidR="00FE1B59" w:rsidRDefault="00FE1B59" w:rsidP="00FE1B59">
      <w:pPr>
        <w:ind w:firstLine="0"/>
      </w:pPr>
      <w:r>
        <w:t xml:space="preserve">For I determined this for myself, that I would not come to you again in sorrow. </w:t>
      </w:r>
      <w:r>
        <w:rPr>
          <w:vertAlign w:val="superscript"/>
        </w:rPr>
        <w:t>2</w:t>
      </w:r>
      <w:r>
        <w:t xml:space="preserve">For if I make you sorry, then who will make me glad but he who is made sorry by me? </w:t>
      </w:r>
      <w:r>
        <w:rPr>
          <w:vertAlign w:val="superscript"/>
        </w:rPr>
        <w:t>3</w:t>
      </w:r>
      <w:r>
        <w:t xml:space="preserve">And I wrote this very thing, so that, when I came, I would not have sorrow from them of whom I ought to rejoice; having confidence in you </w:t>
      </w:r>
      <w:r>
        <w:t xml:space="preserve">all, that my joy would be shared by all of you. </w:t>
      </w:r>
      <w:r>
        <w:rPr>
          <w:vertAlign w:val="superscript"/>
        </w:rPr>
        <w:t>4</w:t>
      </w:r>
      <w:r>
        <w:t xml:space="preserve">For out of much affliction and anguish of heart I wrote to you with many tears, not that you should be made sorry, but that you might know the love that I have so abundantly for you. </w:t>
      </w:r>
      <w:r>
        <w:rPr>
          <w:vertAlign w:val="superscript"/>
        </w:rPr>
        <w:t>5</w:t>
      </w:r>
      <w:r>
        <w:t xml:space="preserve">But if any has caused sorrow, he has caused sorrow, not to me, but in part (that I not press too heavily) to you all. </w:t>
      </w:r>
      <w:r>
        <w:rPr>
          <w:vertAlign w:val="superscript"/>
        </w:rPr>
        <w:t>6</w:t>
      </w:r>
      <w:r>
        <w:t xml:space="preserve">Sufficient to such a one is this punishment which was inflicted by the many; </w:t>
      </w:r>
      <w:r>
        <w:rPr>
          <w:vertAlign w:val="superscript"/>
        </w:rPr>
        <w:t>7</w:t>
      </w:r>
      <w:r>
        <w:t xml:space="preserve">so that on the contrary you should rather forgive him and comfort him, lest by any means such a one should be swallowed up with his excessive sorrow. </w:t>
      </w:r>
      <w:r>
        <w:rPr>
          <w:vertAlign w:val="superscript"/>
        </w:rPr>
        <w:t>8</w:t>
      </w:r>
      <w:r w:rsidR="00135508">
        <w:t>Therefore I urge you to confirm your</w:t>
      </w:r>
      <w:r>
        <w:t xml:space="preserve"> love toward him. </w:t>
      </w:r>
      <w:r>
        <w:rPr>
          <w:vertAlign w:val="superscript"/>
        </w:rPr>
        <w:t>9</w:t>
      </w:r>
      <w:r>
        <w:t xml:space="preserve">For to this end I also wrote, that I might know the proof of you, whether you are obedient in all things. </w:t>
      </w:r>
      <w:r>
        <w:rPr>
          <w:vertAlign w:val="superscript"/>
        </w:rPr>
        <w:t>10</w:t>
      </w:r>
      <w:r>
        <w:t xml:space="preserve">Now I also forgive whomever you forgive anything. For if indeed I have forgiven anything, I have forgiven that one for your sakes in the presence of Christ, </w:t>
      </w:r>
      <w:r>
        <w:rPr>
          <w:vertAlign w:val="superscript"/>
        </w:rPr>
        <w:t>11</w:t>
      </w:r>
      <w:r>
        <w:t>that no advantage may be gained over us by Satan; for we are not ignorant of his schemes.</w:t>
      </w:r>
    </w:p>
    <w:p w14:paraId="6AD7156A" w14:textId="77777777" w:rsidR="00FE1B59" w:rsidRDefault="00FE1B59" w:rsidP="00FE1B59">
      <w:r>
        <w:rPr>
          <w:vertAlign w:val="superscript"/>
        </w:rPr>
        <w:t>12</w:t>
      </w:r>
      <w:r>
        <w:t xml:space="preserve">Now when I came to Troas for the Good News of Christ, and when a door was opened to me in the Lord, </w:t>
      </w:r>
      <w:r>
        <w:rPr>
          <w:vertAlign w:val="superscript"/>
        </w:rPr>
        <w:t>13</w:t>
      </w:r>
      <w:r>
        <w:t xml:space="preserve">I had no relief for my spirit, because I did not find Titus, my brother, but taking my leave of them, I went out into </w:t>
      </w:r>
      <w:smartTag w:uri="urn:schemas-microsoft-com:office:smarttags" w:element="place">
        <w:smartTag w:uri="urn:schemas-microsoft-com:office:smarttags" w:element="country-region">
          <w:r>
            <w:t>Macedonia</w:t>
          </w:r>
        </w:smartTag>
      </w:smartTag>
      <w:r>
        <w:t xml:space="preserve">. </w:t>
      </w:r>
      <w:r>
        <w:rPr>
          <w:vertAlign w:val="superscript"/>
        </w:rPr>
        <w:t>14</w:t>
      </w:r>
      <w:r>
        <w:t xml:space="preserve">Now thanks be to God, who always leads us in triumph in Christ, and reveals through us the sweet aroma of his knowledge in every place. </w:t>
      </w:r>
      <w:r>
        <w:rPr>
          <w:vertAlign w:val="superscript"/>
        </w:rPr>
        <w:t>15</w:t>
      </w:r>
      <w:r>
        <w:t xml:space="preserve">For we are a sweet aroma of Christ to God, in those who are saved, and in those who </w:t>
      </w:r>
      <w:r>
        <w:lastRenderedPageBreak/>
        <w:t xml:space="preserve">perish; </w:t>
      </w:r>
      <w:r>
        <w:rPr>
          <w:vertAlign w:val="superscript"/>
        </w:rPr>
        <w:t>16</w:t>
      </w:r>
      <w:r>
        <w:t xml:space="preserve">to the one a stench from death to death; to the other a sweet aroma from life to life. Who is sufficient for these things? </w:t>
      </w:r>
      <w:r>
        <w:rPr>
          <w:vertAlign w:val="superscript"/>
        </w:rPr>
        <w:t>17</w:t>
      </w:r>
      <w:r>
        <w:t>For we are not, like so many, peddling the word of God. But as of sincerity, but as of God, in the sight of God, we speak in Christ.</w:t>
      </w:r>
    </w:p>
    <w:p w14:paraId="585D740D" w14:textId="77777777" w:rsidR="00FE1B59" w:rsidRDefault="00FE1B59" w:rsidP="00FE1B59">
      <w:pPr>
        <w:pStyle w:val="NHEB"/>
        <w:framePr w:wrap="auto"/>
      </w:pPr>
      <w:r>
        <w:t>3</w:t>
      </w:r>
    </w:p>
    <w:p w14:paraId="1439E9F9" w14:textId="0DD6EF2A" w:rsidR="00FE1B59" w:rsidRDefault="00FE1B59" w:rsidP="00FE1B59">
      <w:pPr>
        <w:ind w:firstLine="0"/>
      </w:pPr>
      <w:r>
        <w:t xml:space="preserve">Are we beginning again to commend ourselves? We do not need, as do some, letters of commendation to you or from you, do we? </w:t>
      </w:r>
      <w:r>
        <w:rPr>
          <w:vertAlign w:val="superscript"/>
        </w:rPr>
        <w:t>2</w:t>
      </w:r>
      <w:r>
        <w:t xml:space="preserve">You are our letter, written in our hearts, </w:t>
      </w:r>
      <w:r w:rsidR="007C7ADE">
        <w:t>known and read by everyone;</w:t>
      </w:r>
      <w:r>
        <w:t xml:space="preserve"> </w:t>
      </w:r>
      <w:r>
        <w:rPr>
          <w:vertAlign w:val="superscript"/>
        </w:rPr>
        <w:t>3</w:t>
      </w:r>
      <w:r>
        <w:t xml:space="preserve">being revealed that you are a letter of Christ, served by us, written not with ink, but with the Spirit of the living God; not in tablets of stone, but in tablets that are hearts of flesh. </w:t>
      </w:r>
      <w:r>
        <w:rPr>
          <w:vertAlign w:val="superscript"/>
        </w:rPr>
        <w:t>4</w:t>
      </w:r>
      <w:r>
        <w:t xml:space="preserve">Such confidence we have through Christ toward God; </w:t>
      </w:r>
      <w:r>
        <w:rPr>
          <w:vertAlign w:val="superscript"/>
        </w:rPr>
        <w:t>5</w:t>
      </w:r>
      <w:r>
        <w:t xml:space="preserve">not that we are sufficient of ourselves, to account anything as from ourselves; but our sufficiency is from God; </w:t>
      </w:r>
      <w:r>
        <w:rPr>
          <w:vertAlign w:val="superscript"/>
        </w:rPr>
        <w:t>6</w:t>
      </w:r>
      <w:r>
        <w:t xml:space="preserve">who also made us sufficient as servants of a </w:t>
      </w:r>
      <w:r w:rsidR="00076544">
        <w:t>new covenant</w:t>
      </w:r>
      <w:r>
        <w:t xml:space="preserve">; not of the letter, but of the Spirit. For the letter kills, but the Spirit gives life. </w:t>
      </w:r>
      <w:r>
        <w:rPr>
          <w:vertAlign w:val="superscript"/>
        </w:rPr>
        <w:t>7</w:t>
      </w:r>
      <w:r>
        <w:t xml:space="preserve">But if the service of death, written engraved on stones, came with glory, so that the </w:t>
      </w:r>
      <w:r w:rsidR="00DD3076">
        <w:t>children of Israel</w:t>
      </w:r>
      <w:r>
        <w:t xml:space="preserve"> could not look steadfastly on the face of Moses for the glory of his face; which was passing away: </w:t>
      </w:r>
      <w:r>
        <w:rPr>
          <w:vertAlign w:val="superscript"/>
        </w:rPr>
        <w:t>8</w:t>
      </w:r>
      <w:r>
        <w:t xml:space="preserve">won’t service of the Spirit be with much more glory? </w:t>
      </w:r>
      <w:r>
        <w:rPr>
          <w:vertAlign w:val="superscript"/>
        </w:rPr>
        <w:t>9</w:t>
      </w:r>
      <w:r>
        <w:t xml:space="preserve">For if the service of condemnation has glory, the service of righteousness exceeds much more in glory. </w:t>
      </w:r>
      <w:r>
        <w:rPr>
          <w:vertAlign w:val="superscript"/>
        </w:rPr>
        <w:t>10</w:t>
      </w:r>
      <w:r>
        <w:t xml:space="preserve">For truly that which has been made glorious has not been made glorious in this respect, by reason of the glory that surpasses. </w:t>
      </w:r>
      <w:r>
        <w:rPr>
          <w:vertAlign w:val="superscript"/>
        </w:rPr>
        <w:t>11</w:t>
      </w:r>
      <w:r>
        <w:t>For if that which passes away was with glory, much more that which remains is in glory.</w:t>
      </w:r>
    </w:p>
    <w:p w14:paraId="0CD1A15E" w14:textId="221A1266" w:rsidR="00FE1B59" w:rsidRDefault="00FE1B59" w:rsidP="00FE1B59">
      <w:r>
        <w:rPr>
          <w:vertAlign w:val="superscript"/>
        </w:rPr>
        <w:t>12</w:t>
      </w:r>
      <w:r>
        <w:t xml:space="preserve">Having therefore such a hope, we use great boldness of speech, </w:t>
      </w:r>
      <w:r>
        <w:rPr>
          <w:vertAlign w:val="superscript"/>
        </w:rPr>
        <w:t>13</w:t>
      </w:r>
      <w:r>
        <w:t xml:space="preserve">and not as Moses, who put a veil on his face, that the </w:t>
      </w:r>
      <w:r w:rsidR="00DD3076">
        <w:t>children of Israel</w:t>
      </w:r>
      <w:r>
        <w:t xml:space="preserve"> would not look steadfastly on the end of that which was passing away. </w:t>
      </w:r>
      <w:r>
        <w:rPr>
          <w:vertAlign w:val="superscript"/>
        </w:rPr>
        <w:t>14</w:t>
      </w:r>
      <w:r>
        <w:t xml:space="preserve">But their minds were hardened, for until this very day at the reading of the old covenant the same veil remains, because in Christ it passes away. </w:t>
      </w:r>
      <w:r>
        <w:rPr>
          <w:vertAlign w:val="superscript"/>
        </w:rPr>
        <w:t>15</w:t>
      </w:r>
      <w:r>
        <w:t xml:space="preserve">But to this day, when Moses is read, a veil lies on their heart. </w:t>
      </w:r>
      <w:r>
        <w:rPr>
          <w:vertAlign w:val="superscript"/>
        </w:rPr>
        <w:t>16</w:t>
      </w:r>
      <w:r>
        <w:t xml:space="preserve">But whenever one turns to the </w:t>
      </w:r>
      <w:r w:rsidRPr="0087418C">
        <w:t>Lord</w:t>
      </w:r>
      <w:r>
        <w:t xml:space="preserve">, the veil is taken away. </w:t>
      </w:r>
      <w:r>
        <w:rPr>
          <w:vertAlign w:val="superscript"/>
        </w:rPr>
        <w:t>17</w:t>
      </w:r>
      <w:r>
        <w:t xml:space="preserve">Now the </w:t>
      </w:r>
      <w:r w:rsidRPr="0087418C">
        <w:t>Lord</w:t>
      </w:r>
      <w:r>
        <w:t xml:space="preserve"> is the Spirit and where the Spirit of the </w:t>
      </w:r>
      <w:r w:rsidRPr="0087418C">
        <w:t>Lord</w:t>
      </w:r>
      <w:r>
        <w:t xml:space="preserve"> is, there is liberty. </w:t>
      </w:r>
      <w:r>
        <w:rPr>
          <w:vertAlign w:val="superscript"/>
        </w:rPr>
        <w:t>18</w:t>
      </w:r>
      <w:r>
        <w:t xml:space="preserve">But we all, with unveiled face beholding as in a mirror the glory of the Lord, are transformed into the same image from glory to glory, even as from the </w:t>
      </w:r>
      <w:r w:rsidRPr="0087418C">
        <w:t>Lord</w:t>
      </w:r>
      <w:r>
        <w:t>, the Spirit.</w:t>
      </w:r>
    </w:p>
    <w:p w14:paraId="6128578E" w14:textId="77777777" w:rsidR="00FE1B59" w:rsidRDefault="00FE1B59" w:rsidP="00FE1B59">
      <w:pPr>
        <w:pStyle w:val="NHEB"/>
        <w:framePr w:wrap="auto"/>
      </w:pPr>
      <w:r>
        <w:t>4</w:t>
      </w:r>
    </w:p>
    <w:p w14:paraId="63B3DC91" w14:textId="6B7477C5" w:rsidR="006C0237" w:rsidRDefault="00FE1B59" w:rsidP="006C0237">
      <w:pPr>
        <w:autoSpaceDE/>
        <w:autoSpaceDN/>
        <w:spacing w:before="0"/>
        <w:ind w:firstLine="0"/>
        <w:jc w:val="left"/>
        <w:rPr>
          <w:sz w:val="24"/>
          <w:szCs w:val="24"/>
        </w:rPr>
      </w:pPr>
      <w:r>
        <w:t xml:space="preserve">Therefore seeing we have this ministry, even as we obtained mercy, we do not faint. </w:t>
      </w:r>
      <w:r>
        <w:rPr>
          <w:vertAlign w:val="superscript"/>
        </w:rPr>
        <w:t>2</w:t>
      </w:r>
      <w:r>
        <w:t xml:space="preserve">But we have renounced the hidden things of shame, not walking in craftiness, nor handling the word of God deceitfully; but by the manifestation of the truth commending ourselves to every man’s conscience in the sight of God. </w:t>
      </w:r>
      <w:r>
        <w:rPr>
          <w:vertAlign w:val="superscript"/>
        </w:rPr>
        <w:t>3</w:t>
      </w:r>
      <w:r>
        <w:t xml:space="preserve">Even if our Good News is veiled, it is veiled to those who are perishing; </w:t>
      </w:r>
      <w:r>
        <w:rPr>
          <w:vertAlign w:val="superscript"/>
        </w:rPr>
        <w:t>4</w:t>
      </w:r>
      <w:r>
        <w:t xml:space="preserve">in whom the god of this world has blinded the minds of the unbelieving, </w:t>
      </w:r>
      <w:r w:rsidR="00B52AD6">
        <w:t>so they would not see the light of the glorious Good News of</w:t>
      </w:r>
      <w:r>
        <w:t xml:space="preserve"> Christ, who is the </w:t>
      </w:r>
      <w:r>
        <w:lastRenderedPageBreak/>
        <w:t xml:space="preserve">image of God. </w:t>
      </w:r>
      <w:r>
        <w:rPr>
          <w:vertAlign w:val="superscript"/>
        </w:rPr>
        <w:t>5</w:t>
      </w:r>
      <w:r>
        <w:t xml:space="preserve">For we do not preach ourselves, but </w:t>
      </w:r>
      <w:r w:rsidR="006C0237">
        <w:t>Christ Jesus</w:t>
      </w:r>
      <w:r w:rsidR="006C0237">
        <w:rPr>
          <w:rStyle w:val="FootnoteReference"/>
        </w:rPr>
        <w:footnoteReference w:id="4111"/>
      </w:r>
      <w:r w:rsidR="006C0237">
        <w:rPr>
          <w:sz w:val="24"/>
          <w:szCs w:val="24"/>
        </w:rPr>
        <w:t xml:space="preserve"> </w:t>
      </w:r>
    </w:p>
    <w:p w14:paraId="06219BCB" w14:textId="77777777" w:rsidR="00FE1B59" w:rsidRDefault="0049014D" w:rsidP="00FE1B59">
      <w:pPr>
        <w:ind w:firstLine="0"/>
      </w:pPr>
      <w:r>
        <w:t xml:space="preserve"> </w:t>
      </w:r>
      <w:r w:rsidR="00FE1B59">
        <w:t xml:space="preserve">as Lord, </w:t>
      </w:r>
      <w:r w:rsidR="00D82554">
        <w:t>and ourselves as your slaves because of</w:t>
      </w:r>
      <w:r w:rsidR="00FA541B">
        <w:t xml:space="preserve"> </w:t>
      </w:r>
      <w:r w:rsidR="00FE1B59">
        <w:t>Jesus</w:t>
      </w:r>
      <w:r w:rsidR="003774ED">
        <w:t>.</w:t>
      </w:r>
      <w:r w:rsidR="00FE1B59">
        <w:t xml:space="preserve"> </w:t>
      </w:r>
      <w:r w:rsidR="00FE1B59">
        <w:rPr>
          <w:vertAlign w:val="superscript"/>
        </w:rPr>
        <w:t>6</w:t>
      </w:r>
      <w:r w:rsidR="003774ED" w:rsidRPr="003774ED">
        <w:t>For it is God</w:t>
      </w:r>
      <w:r w:rsidR="00885C0E">
        <w:t>,</w:t>
      </w:r>
      <w:r w:rsidR="003774ED" w:rsidRPr="003774ED">
        <w:t xml:space="preserve"> who </w:t>
      </w:r>
      <w:r w:rsidR="00885C0E">
        <w:t>spoke for</w:t>
      </w:r>
      <w:r w:rsidR="003774ED" w:rsidRPr="003774ED">
        <w:t xml:space="preserve"> light to shine out of darkness</w:t>
      </w:r>
      <w:r w:rsidR="00885C0E">
        <w:t>,</w:t>
      </w:r>
      <w:r w:rsidR="003774ED">
        <w:rPr>
          <w:rStyle w:val="FootnoteReference"/>
        </w:rPr>
        <w:footnoteReference w:id="4112"/>
      </w:r>
      <w:r w:rsidR="003774ED" w:rsidRPr="003774ED">
        <w:t xml:space="preserve"> who has shone in our hearts to give</w:t>
      </w:r>
      <w:r w:rsidR="00FE1B59">
        <w:t xml:space="preserve"> the light of the knowledge of the glory of God in the face of Christ.</w:t>
      </w:r>
    </w:p>
    <w:p w14:paraId="52626A8D" w14:textId="77777777" w:rsidR="00FE1B59" w:rsidRDefault="00FE1B59" w:rsidP="00FE1B59">
      <w:r>
        <w:rPr>
          <w:vertAlign w:val="superscript"/>
        </w:rPr>
        <w:t>7</w:t>
      </w:r>
      <w:r>
        <w:t xml:space="preserve">But we have this treasure in clay vessels, that the exceeding greatness of the power may be of God, and not from ourselves. </w:t>
      </w:r>
      <w:r>
        <w:rPr>
          <w:vertAlign w:val="superscript"/>
        </w:rPr>
        <w:t>8</w:t>
      </w:r>
      <w:r>
        <w:t xml:space="preserve">We are pressed on every side, yet not crushed; perplexed, yet not to despair; </w:t>
      </w:r>
      <w:r>
        <w:rPr>
          <w:vertAlign w:val="superscript"/>
        </w:rPr>
        <w:t>9</w:t>
      </w:r>
      <w:r>
        <w:t xml:space="preserve">pursued, yet not forsaken; struck down, yet not destroyed; </w:t>
      </w:r>
      <w:r>
        <w:rPr>
          <w:vertAlign w:val="superscript"/>
        </w:rPr>
        <w:t>10</w:t>
      </w:r>
      <w:r>
        <w:t xml:space="preserve">always carrying in the body the death of Jesus, that the life of Jesus may also be revealed in our body. </w:t>
      </w:r>
      <w:r>
        <w:rPr>
          <w:vertAlign w:val="superscript"/>
        </w:rPr>
        <w:t>11</w:t>
      </w:r>
      <w:r>
        <w:t xml:space="preserve">For we who live are always delivered to death for Jesus’ sake, that the life also of Jesus may be revealed in our mortal flesh. </w:t>
      </w:r>
      <w:r>
        <w:rPr>
          <w:vertAlign w:val="superscript"/>
        </w:rPr>
        <w:t>12</w:t>
      </w:r>
      <w:r>
        <w:t xml:space="preserve">So then death works in us, but life in you. </w:t>
      </w:r>
      <w:r>
        <w:rPr>
          <w:vertAlign w:val="superscript"/>
        </w:rPr>
        <w:t>13</w:t>
      </w:r>
      <w:r>
        <w:t>But having the same spirit of faith, according to that which is written, “I believed, and therefore I spoke.”</w:t>
      </w:r>
      <w:r>
        <w:rPr>
          <w:rStyle w:val="FootnoteReference"/>
        </w:rPr>
        <w:footnoteReference w:id="4113"/>
      </w:r>
      <w:r>
        <w:t xml:space="preserve"> We also believe, and therefore also we speak; </w:t>
      </w:r>
      <w:r>
        <w:rPr>
          <w:vertAlign w:val="superscript"/>
        </w:rPr>
        <w:t>14</w:t>
      </w:r>
      <w:r>
        <w:t xml:space="preserve">knowing that he who raised </w:t>
      </w:r>
      <w:r w:rsidR="00D00C4C">
        <w:t xml:space="preserve">the Lord </w:t>
      </w:r>
      <w:r>
        <w:t xml:space="preserve">Jesus will raise us also with Jesus, and will present us with you. </w:t>
      </w:r>
      <w:r>
        <w:rPr>
          <w:vertAlign w:val="superscript"/>
        </w:rPr>
        <w:t>15</w:t>
      </w:r>
      <w:r>
        <w:t xml:space="preserve">For all things are for your sakes, that the grace, being multiplied through the many, may cause the thanksgiving to abound to the glory of God. </w:t>
      </w:r>
      <w:r>
        <w:rPr>
          <w:vertAlign w:val="superscript"/>
        </w:rPr>
        <w:t>16</w:t>
      </w:r>
      <w:r w:rsidR="009364EF">
        <w:t>Therefore we do not become discouraged, but even though</w:t>
      </w:r>
      <w:r>
        <w:t xml:space="preserve"> our </w:t>
      </w:r>
      <w:r>
        <w:t xml:space="preserve">outer </w:t>
      </w:r>
      <w:r w:rsidR="00B11154">
        <w:t>nature is wearing away, yet our inner nature</w:t>
      </w:r>
      <w:r>
        <w:t xml:space="preserve"> is being renewed day by day. </w:t>
      </w:r>
      <w:r>
        <w:rPr>
          <w:vertAlign w:val="superscript"/>
        </w:rPr>
        <w:t>17</w:t>
      </w:r>
      <w:r>
        <w:t xml:space="preserve">For this momentary light affliction is working for us a far more exceeding and </w:t>
      </w:r>
      <w:r w:rsidR="009C4C62">
        <w:t>everlasting</w:t>
      </w:r>
      <w:r>
        <w:t xml:space="preserve"> weight of glory; </w:t>
      </w:r>
      <w:r>
        <w:rPr>
          <w:vertAlign w:val="superscript"/>
        </w:rPr>
        <w:t>18</w:t>
      </w:r>
      <w:r>
        <w:t xml:space="preserve">while we do not look at the things which are seen, but at the things which are not seen. For the things which are seen are temporal, but the things which are not seen are </w:t>
      </w:r>
      <w:r w:rsidR="009C4C62">
        <w:t>everlasting</w:t>
      </w:r>
      <w:r>
        <w:t>.</w:t>
      </w:r>
    </w:p>
    <w:p w14:paraId="249E78B8" w14:textId="77777777" w:rsidR="00FE1B59" w:rsidRDefault="00FE1B59" w:rsidP="00FE1B59">
      <w:pPr>
        <w:pStyle w:val="NHEB"/>
        <w:framePr w:wrap="auto"/>
      </w:pPr>
      <w:r>
        <w:t>5</w:t>
      </w:r>
    </w:p>
    <w:p w14:paraId="6E89E7FC" w14:textId="77777777" w:rsidR="00FE1B59" w:rsidRDefault="00FE1B59" w:rsidP="00FE1B59">
      <w:pPr>
        <w:ind w:firstLine="0"/>
      </w:pPr>
      <w:r>
        <w:t xml:space="preserve">For we know that if the earthly house of our tent is dissolved, we have a building from God, a house not made with hands, </w:t>
      </w:r>
      <w:r w:rsidR="009C4C62">
        <w:t>everlasting</w:t>
      </w:r>
      <w:r>
        <w:t xml:space="preserve">, in the heavens. </w:t>
      </w:r>
      <w:r>
        <w:rPr>
          <w:vertAlign w:val="superscript"/>
        </w:rPr>
        <w:t>2</w:t>
      </w:r>
      <w:r>
        <w:t xml:space="preserve">For truly in this we groan, longing to be clothed with our habitation which is from heaven, </w:t>
      </w:r>
      <w:r>
        <w:rPr>
          <w:vertAlign w:val="superscript"/>
        </w:rPr>
        <w:t>3</w:t>
      </w:r>
      <w:r>
        <w:t xml:space="preserve">since, after we have put it on, we will not be found naked. </w:t>
      </w:r>
      <w:r>
        <w:rPr>
          <w:vertAlign w:val="superscript"/>
        </w:rPr>
        <w:t>4</w:t>
      </w:r>
      <w:r>
        <w:t xml:space="preserve">For indeed we who are in this tent do groan, being burdened; not that we desire to be unclothed, but that we desire to be clothed, that what is mortal may be swallowed up by life. </w:t>
      </w:r>
      <w:r>
        <w:rPr>
          <w:vertAlign w:val="superscript"/>
        </w:rPr>
        <w:t>5</w:t>
      </w:r>
      <w:r>
        <w:t>Now he who made us for this very thing is God, who also gave to us the down payment of the Spirit.</w:t>
      </w:r>
    </w:p>
    <w:p w14:paraId="3B9590C7" w14:textId="3814DCA2" w:rsidR="00FE1B59" w:rsidRDefault="00FE1B59" w:rsidP="00FE1B59">
      <w:r>
        <w:rPr>
          <w:vertAlign w:val="superscript"/>
        </w:rPr>
        <w:t>6</w:t>
      </w:r>
      <w:r>
        <w:t xml:space="preserve">Therefore, we are always confident and know that while we are at home in the body, we are absent from the Lord; </w:t>
      </w:r>
      <w:r>
        <w:rPr>
          <w:vertAlign w:val="superscript"/>
        </w:rPr>
        <w:t>7</w:t>
      </w:r>
      <w:r>
        <w:t xml:space="preserve">for we walk by faith, not by sight. </w:t>
      </w:r>
      <w:r>
        <w:rPr>
          <w:vertAlign w:val="superscript"/>
        </w:rPr>
        <w:t>8</w:t>
      </w:r>
      <w:r>
        <w:t xml:space="preserve">We are of good courage, I say, and are willing rather to be absent from the body, and to be at home with the Lord. </w:t>
      </w:r>
      <w:r>
        <w:rPr>
          <w:vertAlign w:val="superscript"/>
        </w:rPr>
        <w:t>9</w:t>
      </w:r>
      <w:r>
        <w:t xml:space="preserve">Therefore also we make it our aim, whether at home or absent, to be </w:t>
      </w:r>
      <w:r>
        <w:lastRenderedPageBreak/>
        <w:t xml:space="preserve">well pleasing to him. </w:t>
      </w:r>
      <w:r>
        <w:rPr>
          <w:vertAlign w:val="superscript"/>
        </w:rPr>
        <w:t>10</w:t>
      </w:r>
      <w:r>
        <w:t xml:space="preserve">For we must all appear before the judgment seat of Christ; that each one may receive the things in the body, according to what he has done, whether good or bad. </w:t>
      </w:r>
      <w:r>
        <w:rPr>
          <w:vertAlign w:val="superscript"/>
        </w:rPr>
        <w:t>11</w:t>
      </w:r>
      <w:r>
        <w:t xml:space="preserve">Knowing therefore the fear of the </w:t>
      </w:r>
      <w:r w:rsidR="00551BAC">
        <w:t>Lord, we persuade people</w:t>
      </w:r>
      <w:r>
        <w:t xml:space="preserve">, but we are revealed to God; and I hope that we are revealed also in your consciences. </w:t>
      </w:r>
      <w:r>
        <w:rPr>
          <w:vertAlign w:val="superscript"/>
        </w:rPr>
        <w:t>12</w:t>
      </w:r>
      <w:r>
        <w:t xml:space="preserve">For we are not commending ourselves to you again, but speak as giving you occasion of boasting on our behalf, that you may have something to answer those who boast in appearance, and not in heart. </w:t>
      </w:r>
      <w:r>
        <w:rPr>
          <w:vertAlign w:val="superscript"/>
        </w:rPr>
        <w:t>13</w:t>
      </w:r>
      <w:r w:rsidR="00E62C18">
        <w:t>For if we are out of control, it is for God. If we are in a reasonable way, it is for you.</w:t>
      </w:r>
      <w:r>
        <w:t xml:space="preserve"> </w:t>
      </w:r>
      <w:r>
        <w:rPr>
          <w:vertAlign w:val="superscript"/>
        </w:rPr>
        <w:t>14</w:t>
      </w:r>
      <w:r>
        <w:t xml:space="preserve">For the love of Christ constrains us; because we judge thus, that one died for all, therefore all died. </w:t>
      </w:r>
      <w:r>
        <w:rPr>
          <w:vertAlign w:val="superscript"/>
        </w:rPr>
        <w:t>15</w:t>
      </w:r>
      <w:r>
        <w:t xml:space="preserve">He died for all, that those who live should no longer live to themselves, but to him who for their sakes died and rose again. </w:t>
      </w:r>
      <w:r>
        <w:rPr>
          <w:vertAlign w:val="superscript"/>
        </w:rPr>
        <w:t>16</w:t>
      </w:r>
      <w:r>
        <w:t xml:space="preserve">Therefore we know no one after the flesh from now on. Even though we have known Christ after the flesh, </w:t>
      </w:r>
      <w:r w:rsidR="00CD527D">
        <w:t>yet now we no longer know him in this way.</w:t>
      </w:r>
      <w:r>
        <w:t xml:space="preserve"> </w:t>
      </w:r>
      <w:r>
        <w:rPr>
          <w:vertAlign w:val="superscript"/>
        </w:rPr>
        <w:t>17</w:t>
      </w:r>
      <w:r>
        <w:t xml:space="preserve">Therefore if anyone is in Christ, he is a new creation. The old things have passed away. Look, new things have come. </w:t>
      </w:r>
      <w:r>
        <w:rPr>
          <w:vertAlign w:val="superscript"/>
        </w:rPr>
        <w:t>18</w:t>
      </w:r>
      <w:r>
        <w:t xml:space="preserve">But all things are of God, who reconciled us to himself through Jesus Christ, and gave to us the ministry of reconciliation; </w:t>
      </w:r>
      <w:r>
        <w:rPr>
          <w:vertAlign w:val="superscript"/>
        </w:rPr>
        <w:t>19</w:t>
      </w:r>
      <w:r>
        <w:t xml:space="preserve">namely, that God was in Christ reconciling the world to himself, not counting their trespasses against them, and having committed to us the word of reconciliation. </w:t>
      </w:r>
      <w:r>
        <w:rPr>
          <w:vertAlign w:val="superscript"/>
        </w:rPr>
        <w:t>20</w:t>
      </w:r>
      <w:r>
        <w:t xml:space="preserve">We are therefore </w:t>
      </w:r>
      <w:r>
        <w:t xml:space="preserve">ambassadors on behalf of Christ, as though God </w:t>
      </w:r>
      <w:r w:rsidR="00F7515F">
        <w:t>were making his appeal through us. We implore</w:t>
      </w:r>
      <w:r>
        <w:t xml:space="preserve"> you on behalf of Christ, be reconciled to God. </w:t>
      </w:r>
      <w:r>
        <w:rPr>
          <w:vertAlign w:val="superscript"/>
        </w:rPr>
        <w:t>21</w:t>
      </w:r>
      <w:r>
        <w:t>For him who knew no sin he made to be sin on our behalf; so that in him we might become the righteousness of God.</w:t>
      </w:r>
    </w:p>
    <w:p w14:paraId="73E00139" w14:textId="77777777" w:rsidR="00FE1B59" w:rsidRDefault="00FE1B59" w:rsidP="00FE1B59">
      <w:pPr>
        <w:pStyle w:val="NHEB"/>
        <w:framePr w:wrap="auto"/>
      </w:pPr>
      <w:r>
        <w:t>6</w:t>
      </w:r>
    </w:p>
    <w:p w14:paraId="739BED3A" w14:textId="77777777" w:rsidR="00FE1B59" w:rsidRDefault="00FE1B59" w:rsidP="00FE1B59">
      <w:pPr>
        <w:ind w:firstLine="0"/>
      </w:pPr>
      <w:r>
        <w:t xml:space="preserve">Working together, we entreat also that you not receive the grace of God in vain, </w:t>
      </w:r>
      <w:r>
        <w:rPr>
          <w:vertAlign w:val="superscript"/>
        </w:rPr>
        <w:t>2</w:t>
      </w:r>
      <w:r>
        <w:t>for he says,</w:t>
      </w:r>
    </w:p>
    <w:p w14:paraId="3FE8BE49" w14:textId="77777777" w:rsidR="00FE1B59" w:rsidRDefault="00FE1B59" w:rsidP="00FE1B59">
      <w:pPr>
        <w:pStyle w:val="Poetry1"/>
      </w:pPr>
      <w:r>
        <w:t>“At an acceptable time I listened to you,</w:t>
      </w:r>
    </w:p>
    <w:p w14:paraId="5ED8C5DE" w14:textId="77777777" w:rsidR="00FE1B59" w:rsidRDefault="00A14C92" w:rsidP="00FE1B59">
      <w:pPr>
        <w:pStyle w:val="Poetry1"/>
      </w:pPr>
      <w:r>
        <w:t xml:space="preserve">and </w:t>
      </w:r>
      <w:r w:rsidR="00FE1B59">
        <w:t>in a day of salvation I helped you.”</w:t>
      </w:r>
      <w:r w:rsidR="00FE1B59">
        <w:rPr>
          <w:rStyle w:val="FootnoteReference"/>
        </w:rPr>
        <w:footnoteReference w:id="4114"/>
      </w:r>
    </w:p>
    <w:p w14:paraId="3D2BBD33" w14:textId="77777777" w:rsidR="00FE1B59" w:rsidRDefault="00FE1B59" w:rsidP="00FE1B59">
      <w:r>
        <w:t xml:space="preserve">Look, now is the </w:t>
      </w:r>
      <w:r w:rsidR="00514281">
        <w:t>“</w:t>
      </w:r>
      <w:r>
        <w:t>acceptable time.</w:t>
      </w:r>
      <w:r w:rsidR="00514281">
        <w:t>”</w:t>
      </w:r>
      <w:r>
        <w:t xml:space="preserve"> Look, now is the </w:t>
      </w:r>
      <w:r w:rsidR="00514281">
        <w:t>“</w:t>
      </w:r>
      <w:r>
        <w:t>day of salvation</w:t>
      </w:r>
      <w:r w:rsidR="00C72697">
        <w:t>.</w:t>
      </w:r>
      <w:r w:rsidR="00514281">
        <w:t>”</w:t>
      </w:r>
      <w:r>
        <w:t xml:space="preserve"> </w:t>
      </w:r>
      <w:r>
        <w:rPr>
          <w:vertAlign w:val="superscript"/>
        </w:rPr>
        <w:t>3</w:t>
      </w:r>
      <w:r>
        <w:t xml:space="preserve">We give no occasion of stumbling in anything, that our service may not be blamed, </w:t>
      </w:r>
      <w:r>
        <w:rPr>
          <w:vertAlign w:val="superscript"/>
        </w:rPr>
        <w:t>4</w:t>
      </w:r>
      <w:r>
        <w:t xml:space="preserve">but in everything commending ourselves, as servants of God, in great endurance, in afflictions, in hardships, in distresses, </w:t>
      </w:r>
      <w:r>
        <w:rPr>
          <w:vertAlign w:val="superscript"/>
        </w:rPr>
        <w:t>5</w:t>
      </w:r>
      <w:r>
        <w:t xml:space="preserve">in beatings, in imprisonments, in riots, in labors, in watchings, in fastings; </w:t>
      </w:r>
      <w:r>
        <w:rPr>
          <w:vertAlign w:val="superscript"/>
        </w:rPr>
        <w:t>6</w:t>
      </w:r>
      <w:r>
        <w:t xml:space="preserve">in pureness, in knowledge, in patience, in kindness, in the Holy Spirit, in sincere love, </w:t>
      </w:r>
      <w:r>
        <w:rPr>
          <w:vertAlign w:val="superscript"/>
        </w:rPr>
        <w:t>7</w:t>
      </w:r>
      <w:r>
        <w:t xml:space="preserve">in the word of truth, in the power of God; by the armor of righteousness on the right hand and on the left, </w:t>
      </w:r>
      <w:r>
        <w:rPr>
          <w:vertAlign w:val="superscript"/>
        </w:rPr>
        <w:t>8</w:t>
      </w:r>
      <w:r>
        <w:t xml:space="preserve">by glory and dishonor, by evil report and good report; as deceivers, and yet true; </w:t>
      </w:r>
      <w:r>
        <w:rPr>
          <w:vertAlign w:val="superscript"/>
        </w:rPr>
        <w:t>9</w:t>
      </w:r>
      <w:r>
        <w:t xml:space="preserve">as unknown, and yet well known; as dying, and look, we live; as punished, and not killed; </w:t>
      </w:r>
      <w:r>
        <w:rPr>
          <w:vertAlign w:val="superscript"/>
        </w:rPr>
        <w:t>10</w:t>
      </w:r>
      <w:r>
        <w:t xml:space="preserve">as sorrowful, yet always rejoicing; as </w:t>
      </w:r>
      <w:r>
        <w:lastRenderedPageBreak/>
        <w:t>poor, yet making many rich; as having nothing, and yet possessing all things.</w:t>
      </w:r>
    </w:p>
    <w:p w14:paraId="5206286A" w14:textId="77777777" w:rsidR="00FE1B59" w:rsidRDefault="00FE1B59" w:rsidP="00FE1B59">
      <w:r>
        <w:rPr>
          <w:vertAlign w:val="superscript"/>
        </w:rPr>
        <w:t>11</w:t>
      </w:r>
      <w:r>
        <w:t xml:space="preserve">Our mouth is open to you, Corinthians. Our heart is enlarged. </w:t>
      </w:r>
      <w:r>
        <w:rPr>
          <w:vertAlign w:val="superscript"/>
        </w:rPr>
        <w:t>12</w:t>
      </w:r>
      <w:r>
        <w:t xml:space="preserve">You are not restricted by us, but you are restricted by your own affections. </w:t>
      </w:r>
      <w:r>
        <w:rPr>
          <w:vertAlign w:val="superscript"/>
        </w:rPr>
        <w:t>13</w:t>
      </w:r>
      <w:r>
        <w:t xml:space="preserve">Now in return, I speak as to my children, you also be open wide. </w:t>
      </w:r>
      <w:r>
        <w:rPr>
          <w:vertAlign w:val="superscript"/>
        </w:rPr>
        <w:t>14</w:t>
      </w:r>
      <w:r>
        <w:t xml:space="preserve">Do not be unequally yoked with unbelievers, for what fellowship have righteousness and iniquity? Or what fellowship has light with darkness? </w:t>
      </w:r>
      <w:r>
        <w:rPr>
          <w:vertAlign w:val="superscript"/>
        </w:rPr>
        <w:t>15</w:t>
      </w:r>
      <w:r>
        <w:t xml:space="preserve">What agreement has Christ with Belial? Or what portion has a believer with an unbeliever? </w:t>
      </w:r>
      <w:r>
        <w:rPr>
          <w:vertAlign w:val="superscript"/>
        </w:rPr>
        <w:t>16</w:t>
      </w:r>
      <w:r>
        <w:t xml:space="preserve">What agreement has a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with idols? For we are a temple of the living God. Even as God said, “I will dwell in them, and walk in them; and I will be their God, and they will be my people.”</w:t>
      </w:r>
      <w:r>
        <w:rPr>
          <w:rStyle w:val="FootnoteReference"/>
        </w:rPr>
        <w:footnoteReference w:id="4115"/>
      </w:r>
      <w:r>
        <w:t xml:space="preserve"> </w:t>
      </w:r>
      <w:r>
        <w:rPr>
          <w:vertAlign w:val="superscript"/>
        </w:rPr>
        <w:t>17</w:t>
      </w:r>
      <w:r>
        <w:t>Therefore,</w:t>
      </w:r>
    </w:p>
    <w:p w14:paraId="51495102" w14:textId="77777777" w:rsidR="00FE1B59" w:rsidRDefault="00FE1B59" w:rsidP="00FE1B59">
      <w:pPr>
        <w:pStyle w:val="Poetry1"/>
      </w:pPr>
      <w:r>
        <w:t>“‘</w:t>
      </w:r>
      <w:r w:rsidR="00525075">
        <w:t>Go out from their midst</w:t>
      </w:r>
      <w:r>
        <w:t>,</w:t>
      </w:r>
    </w:p>
    <w:p w14:paraId="04B5A627" w14:textId="77777777" w:rsidR="00FE1B59" w:rsidRDefault="00FE1B59" w:rsidP="00FE1B59">
      <w:pPr>
        <w:pStyle w:val="Poetry2"/>
      </w:pPr>
      <w:r>
        <w:t xml:space="preserve">and be separate,’ says the </w:t>
      </w:r>
      <w:r w:rsidRPr="00CF5F82">
        <w:t>Lord</w:t>
      </w:r>
      <w:r>
        <w:t>,</w:t>
      </w:r>
    </w:p>
    <w:p w14:paraId="47B3D346" w14:textId="77777777" w:rsidR="00FE1B59" w:rsidRDefault="00FE1B59" w:rsidP="00FE1B59">
      <w:pPr>
        <w:pStyle w:val="Poetry1"/>
      </w:pPr>
      <w:r>
        <w:t>‘and touch no unclean thing</w:t>
      </w:r>
      <w:r w:rsidR="00956E09">
        <w:t>,</w:t>
      </w:r>
      <w:r>
        <w:t>’</w:t>
      </w:r>
    </w:p>
    <w:p w14:paraId="58BD0B9B" w14:textId="77777777" w:rsidR="00FE1B59" w:rsidRDefault="00956E09" w:rsidP="00FE1B59">
      <w:pPr>
        <w:pStyle w:val="Poetry2"/>
      </w:pPr>
      <w:r>
        <w:t xml:space="preserve">and </w:t>
      </w:r>
      <w:r w:rsidR="00FE1B59">
        <w:t>I will receive you.</w:t>
      </w:r>
      <w:r w:rsidR="00FE1B59">
        <w:rPr>
          <w:rStyle w:val="FootnoteReference"/>
        </w:rPr>
        <w:footnoteReference w:id="4116"/>
      </w:r>
    </w:p>
    <w:p w14:paraId="677317B7" w14:textId="77777777" w:rsidR="00FE1B59" w:rsidRDefault="00FE1B59" w:rsidP="00FE1B59">
      <w:pPr>
        <w:pStyle w:val="Poetry1"/>
      </w:pPr>
      <w:r>
        <w:rPr>
          <w:vertAlign w:val="superscript"/>
        </w:rPr>
        <w:t>18</w:t>
      </w:r>
      <w:r>
        <w:t xml:space="preserve">And I will be a Father to you, </w:t>
      </w:r>
    </w:p>
    <w:p w14:paraId="4561C296" w14:textId="77777777" w:rsidR="00FE1B59" w:rsidRDefault="00FE1B59" w:rsidP="00FE1B59">
      <w:pPr>
        <w:pStyle w:val="Poetry2"/>
      </w:pPr>
      <w:r>
        <w:t>and you will be my sons and daughters,”</w:t>
      </w:r>
      <w:r w:rsidR="000150F3" w:rsidRPr="000150F3">
        <w:rPr>
          <w:rStyle w:val="FootnoteReference"/>
        </w:rPr>
        <w:t xml:space="preserve"> </w:t>
      </w:r>
      <w:r w:rsidR="000150F3">
        <w:rPr>
          <w:rStyle w:val="FootnoteReference"/>
        </w:rPr>
        <w:footnoteReference w:id="4117"/>
      </w:r>
    </w:p>
    <w:p w14:paraId="5272DF0A" w14:textId="2B313355" w:rsidR="00FE1B59" w:rsidRDefault="00FE1B59" w:rsidP="00FE1B59">
      <w:pPr>
        <w:pStyle w:val="Poetry2"/>
      </w:pPr>
      <w:r>
        <w:t xml:space="preserve">says the </w:t>
      </w:r>
      <w:r w:rsidRPr="00CF5F82">
        <w:t>Lord</w:t>
      </w:r>
      <w:r>
        <w:t xml:space="preserve"> </w:t>
      </w:r>
      <w:r w:rsidR="00D91C1D">
        <w:t>of hosts</w:t>
      </w:r>
      <w:r>
        <w:t>.</w:t>
      </w:r>
    </w:p>
    <w:p w14:paraId="1BE367B7" w14:textId="77777777" w:rsidR="00FE1B59" w:rsidRDefault="00FE1B59" w:rsidP="00FE1B59">
      <w:pPr>
        <w:pStyle w:val="NHEB"/>
        <w:framePr w:wrap="auto"/>
      </w:pPr>
      <w:r>
        <w:t>7</w:t>
      </w:r>
    </w:p>
    <w:p w14:paraId="7E0E8C3A" w14:textId="77777777" w:rsidR="00FE1B59" w:rsidRDefault="00FE1B59" w:rsidP="00FE1B59">
      <w:pPr>
        <w:ind w:firstLine="0"/>
      </w:pPr>
      <w:r>
        <w:t xml:space="preserve">Having therefore these promises, beloved, let us cleanse ourselves from all defilement of flesh and spirit, perfecting holiness in the fear of God. </w:t>
      </w:r>
      <w:r>
        <w:rPr>
          <w:vertAlign w:val="superscript"/>
        </w:rPr>
        <w:t>2</w:t>
      </w:r>
      <w:r>
        <w:t xml:space="preserve">Open your hearts to us. We wronged no one. We </w:t>
      </w:r>
      <w:r>
        <w:t xml:space="preserve">corrupted no one. We took advantage of no one. </w:t>
      </w:r>
      <w:r>
        <w:rPr>
          <w:vertAlign w:val="superscript"/>
        </w:rPr>
        <w:t>3</w:t>
      </w:r>
      <w:r>
        <w:t xml:space="preserve">I say this not to condemn you, for I have said before, that you are in our hearts to die together and live together. </w:t>
      </w:r>
      <w:r>
        <w:rPr>
          <w:vertAlign w:val="superscript"/>
        </w:rPr>
        <w:t>4</w:t>
      </w:r>
      <w:r>
        <w:t xml:space="preserve">Great is my boldness of speech toward you. Great is my boasting on your behalf. I am filled with comfort. I overflow with joy in all our affliction. </w:t>
      </w:r>
      <w:r>
        <w:rPr>
          <w:vertAlign w:val="superscript"/>
        </w:rPr>
        <w:t>5</w:t>
      </w:r>
      <w:r>
        <w:t xml:space="preserve">For even when we had come into </w:t>
      </w:r>
      <w:smartTag w:uri="urn:schemas-microsoft-com:office:smarttags" w:element="place">
        <w:smartTag w:uri="urn:schemas-microsoft-com:office:smarttags" w:element="country-region">
          <w:r>
            <w:t>Macedonia</w:t>
          </w:r>
        </w:smartTag>
      </w:smartTag>
      <w:r>
        <w:t xml:space="preserve">, our flesh had no relief, but we were afflicted on every side. Fightings were outside. Fear was inside. </w:t>
      </w:r>
      <w:r>
        <w:rPr>
          <w:vertAlign w:val="superscript"/>
        </w:rPr>
        <w:t>6</w:t>
      </w:r>
      <w:r>
        <w:t xml:space="preserve">Nevertheless, he who comforts the lowly, God, comforted us by the coming of Titus; </w:t>
      </w:r>
      <w:r>
        <w:rPr>
          <w:vertAlign w:val="superscript"/>
        </w:rPr>
        <w:t>7</w:t>
      </w:r>
      <w:r>
        <w:t>and not by his coming only, but also by the comfort with which he was comforted in you, while he told us of your longing, your mourning, and your zeal for me; so that I rejoiced still more.</w:t>
      </w:r>
    </w:p>
    <w:p w14:paraId="0F26887B" w14:textId="77777777" w:rsidR="00FE1B59" w:rsidRDefault="00FE1B59" w:rsidP="00FE1B59">
      <w:r>
        <w:rPr>
          <w:vertAlign w:val="superscript"/>
        </w:rPr>
        <w:t>8</w:t>
      </w:r>
      <w:r>
        <w:t xml:space="preserve">For though I made you sorry with my letter, I do not regret it, though I did regret it. For I see that my letter made you sorry, though just for a while. </w:t>
      </w:r>
      <w:r>
        <w:rPr>
          <w:vertAlign w:val="superscript"/>
        </w:rPr>
        <w:t>9</w:t>
      </w:r>
      <w:r>
        <w:t xml:space="preserve">I now rejoice, not that you were made sorry, but that you were made sorry to repentance. For you were made sorry in a godly way, that you might suffer loss by us in nothing. </w:t>
      </w:r>
      <w:r>
        <w:rPr>
          <w:vertAlign w:val="superscript"/>
        </w:rPr>
        <w:t>10</w:t>
      </w:r>
      <w:r>
        <w:t xml:space="preserve">For godly sorrow works repentance to salvation, which brings no regret. But the sorrow of the world works death. </w:t>
      </w:r>
      <w:r>
        <w:rPr>
          <w:vertAlign w:val="superscript"/>
        </w:rPr>
        <w:t>11</w:t>
      </w:r>
      <w:r>
        <w:t xml:space="preserve">For look at this very thing, that you were made sorry in a godly way. What diligence it produced in you, what clearing of yourselves, </w:t>
      </w:r>
      <w:r>
        <w:lastRenderedPageBreak/>
        <w:t xml:space="preserve">what indignation, what fear, what longing, what zeal, what vindication. In everything you proved yourselves to be innocent in the matter. </w:t>
      </w:r>
      <w:r>
        <w:rPr>
          <w:vertAlign w:val="superscript"/>
        </w:rPr>
        <w:t>12</w:t>
      </w:r>
      <w:r>
        <w:t xml:space="preserve">So although I wrote to you, I wrote not for his cause that did the wrong, nor for his cause that suffered the wrong, but that your earnest care for us might be revealed in you in the sight of God. </w:t>
      </w:r>
      <w:r>
        <w:rPr>
          <w:vertAlign w:val="superscript"/>
        </w:rPr>
        <w:t>13</w:t>
      </w:r>
      <w:r>
        <w:t xml:space="preserve">Therefore we have been comforted. In our comfort we rejoiced the more exceedingly for the joy of Titus, because his spirit has been refreshed by you all. </w:t>
      </w:r>
      <w:r>
        <w:rPr>
          <w:vertAlign w:val="superscript"/>
        </w:rPr>
        <w:t>14</w:t>
      </w:r>
      <w:r>
        <w:t xml:space="preserve">For if in anything I have boasted to him on your behalf, I was not disappointed. But as we spoke all things to you in truth, so our glorying also which I made before Titus was found to be truth. </w:t>
      </w:r>
      <w:r>
        <w:rPr>
          <w:vertAlign w:val="superscript"/>
        </w:rPr>
        <w:t>15</w:t>
      </w:r>
      <w:r>
        <w:t xml:space="preserve">His affection is more abundantly toward you, while he remembers all of your obedience, how with fear and trembling you received him. </w:t>
      </w:r>
      <w:r>
        <w:rPr>
          <w:vertAlign w:val="superscript"/>
        </w:rPr>
        <w:t>16</w:t>
      </w:r>
      <w:r>
        <w:t>I rejoice that in everything I am of good courage concerning you.</w:t>
      </w:r>
    </w:p>
    <w:p w14:paraId="544E9074" w14:textId="77777777" w:rsidR="00FE1B59" w:rsidRDefault="00FE1B59" w:rsidP="00FE1B59">
      <w:pPr>
        <w:pStyle w:val="NHEB"/>
        <w:framePr w:wrap="auto"/>
      </w:pPr>
      <w:r>
        <w:t>8</w:t>
      </w:r>
    </w:p>
    <w:p w14:paraId="65088DB3" w14:textId="77777777" w:rsidR="00FE1B59" w:rsidRDefault="00FE1B59" w:rsidP="00FE1B59">
      <w:pPr>
        <w:ind w:firstLine="0"/>
      </w:pPr>
      <w:r>
        <w:t xml:space="preserve">Moreover, brothers, we make known to you the grace of God which has been given in the churches of </w:t>
      </w:r>
      <w:smartTag w:uri="urn:schemas-microsoft-com:office:smarttags" w:element="place">
        <w:smartTag w:uri="urn:schemas-microsoft-com:office:smarttags" w:element="country-region">
          <w:r>
            <w:t>Macedonia</w:t>
          </w:r>
        </w:smartTag>
      </w:smartTag>
      <w:r>
        <w:t xml:space="preserve">; </w:t>
      </w:r>
      <w:r>
        <w:rPr>
          <w:vertAlign w:val="superscript"/>
        </w:rPr>
        <w:t>2</w:t>
      </w:r>
      <w:r>
        <w:t xml:space="preserve">how that in much proof of affliction the abundance of their joy and their deep poverty abounded to the riches of their liberality. </w:t>
      </w:r>
      <w:r>
        <w:rPr>
          <w:vertAlign w:val="superscript"/>
        </w:rPr>
        <w:t>3</w:t>
      </w:r>
      <w:r>
        <w:t xml:space="preserve">For according to their power, I testify, yes and beyond their power, they gave of their own accord, </w:t>
      </w:r>
      <w:r>
        <w:rPr>
          <w:vertAlign w:val="superscript"/>
        </w:rPr>
        <w:t>4</w:t>
      </w:r>
      <w:r>
        <w:t xml:space="preserve">begging us with much entreaty to receive this grace and the fellowship in the service to the </w:t>
      </w:r>
      <w:r>
        <w:t xml:space="preserve">saints. </w:t>
      </w:r>
      <w:r>
        <w:rPr>
          <w:vertAlign w:val="superscript"/>
        </w:rPr>
        <w:t>5</w:t>
      </w:r>
      <w:r>
        <w:t xml:space="preserve">This was not as we had hoped, but first they gave their own selves to the Lord, and to us through the will of God. </w:t>
      </w:r>
      <w:r>
        <w:rPr>
          <w:vertAlign w:val="superscript"/>
        </w:rPr>
        <w:t>6</w:t>
      </w:r>
      <w:r>
        <w:t xml:space="preserve">So we urged Titus, that as he made a beginning before, so he would also complete in you this grace. </w:t>
      </w:r>
      <w:r>
        <w:rPr>
          <w:vertAlign w:val="superscript"/>
        </w:rPr>
        <w:t>7</w:t>
      </w:r>
      <w:r>
        <w:t xml:space="preserve">But as you abound in everything, in faith, utterance, knowledge, all earnestness, and in the love from us that is in you, see that you also abound in this grace. </w:t>
      </w:r>
      <w:r>
        <w:rPr>
          <w:vertAlign w:val="superscript"/>
        </w:rPr>
        <w:t>8</w:t>
      </w:r>
      <w:r>
        <w:t xml:space="preserve">I speak not by way of commandment, but as proving through the earnestness of others the sincerity also of your love. </w:t>
      </w:r>
      <w:r>
        <w:rPr>
          <w:vertAlign w:val="superscript"/>
        </w:rPr>
        <w:t>9</w:t>
      </w:r>
      <w:r>
        <w:t xml:space="preserve">For you know the grace of our Lord Jesus Christ, that, though he was rich, yet for your sakes he became poor, that you through his poverty might become rich. </w:t>
      </w:r>
      <w:r>
        <w:rPr>
          <w:vertAlign w:val="superscript"/>
        </w:rPr>
        <w:t>10</w:t>
      </w:r>
      <w:r>
        <w:t xml:space="preserve">I give a judgment in this: for this is expedient for you, who were the first to start a year ago, not only to do, but also to be willing. </w:t>
      </w:r>
      <w:r>
        <w:rPr>
          <w:vertAlign w:val="superscript"/>
        </w:rPr>
        <w:t>11</w:t>
      </w:r>
      <w:r>
        <w:t xml:space="preserve">But now complete the doing also, that as there was the readiness to be willing, so there may be the completion also out of your ability. </w:t>
      </w:r>
      <w:r>
        <w:rPr>
          <w:vertAlign w:val="superscript"/>
        </w:rPr>
        <w:t>12</w:t>
      </w:r>
      <w:r>
        <w:t xml:space="preserve">For if the readiness is there, it is acceptable according to what you have, not according to what you do not have. </w:t>
      </w:r>
      <w:r>
        <w:rPr>
          <w:vertAlign w:val="superscript"/>
        </w:rPr>
        <w:t>13</w:t>
      </w:r>
      <w:r>
        <w:t xml:space="preserve">For this is not that others may be eased and you distressed, </w:t>
      </w:r>
      <w:r>
        <w:rPr>
          <w:vertAlign w:val="superscript"/>
        </w:rPr>
        <w:t>14</w:t>
      </w:r>
      <w:r>
        <w:t xml:space="preserve">but for equality. Your abundance at this present time supplies their lack, that their abundance also may become a supply for your lack; that there may be equality. </w:t>
      </w:r>
      <w:r>
        <w:rPr>
          <w:vertAlign w:val="superscript"/>
        </w:rPr>
        <w:t>15</w:t>
      </w:r>
      <w:r>
        <w:t>As it is written, “He who gathered much had nothing left over, and he who gathered little had no lack.”</w:t>
      </w:r>
      <w:r>
        <w:rPr>
          <w:rStyle w:val="FootnoteReference"/>
        </w:rPr>
        <w:footnoteReference w:id="4118"/>
      </w:r>
    </w:p>
    <w:p w14:paraId="14310AE2" w14:textId="6442CB83" w:rsidR="00FE1B59" w:rsidRDefault="00FE1B59" w:rsidP="00FE1B59">
      <w:r>
        <w:rPr>
          <w:vertAlign w:val="superscript"/>
        </w:rPr>
        <w:lastRenderedPageBreak/>
        <w:t>16</w:t>
      </w:r>
      <w:r>
        <w:t xml:space="preserve">But thanks be to God, who puts the same earnest care for you into the heart of Titus. </w:t>
      </w:r>
      <w:r>
        <w:rPr>
          <w:vertAlign w:val="superscript"/>
        </w:rPr>
        <w:t>17</w:t>
      </w:r>
      <w:r>
        <w:t xml:space="preserve">For he indeed accepted our exhortation, but being himself very earnest, he went out to you of his own accord. </w:t>
      </w:r>
      <w:r>
        <w:rPr>
          <w:vertAlign w:val="superscript"/>
        </w:rPr>
        <w:t>18</w:t>
      </w:r>
      <w:r>
        <w:t xml:space="preserve">We have sent together with him the brother whose praise in the Good News is known through all the churches. </w:t>
      </w:r>
      <w:r>
        <w:rPr>
          <w:vertAlign w:val="superscript"/>
        </w:rPr>
        <w:t>19</w:t>
      </w:r>
      <w:r>
        <w:t xml:space="preserve">Not only so, but who was also appointed by the churches to travel with us in this grace, which is served by us to the glory of the Lord himself, and to show our readiness. </w:t>
      </w:r>
      <w:r>
        <w:rPr>
          <w:vertAlign w:val="superscript"/>
        </w:rPr>
        <w:t>20</w:t>
      </w:r>
      <w:r>
        <w:t xml:space="preserve">We are avoiding this, </w:t>
      </w:r>
      <w:r w:rsidR="001A2254">
        <w:t>that no one should blame</w:t>
      </w:r>
      <w:r>
        <w:t xml:space="preserve"> us concerning this abundance which is administered by us. </w:t>
      </w:r>
      <w:r>
        <w:rPr>
          <w:vertAlign w:val="superscript"/>
        </w:rPr>
        <w:t>21</w:t>
      </w:r>
      <w:r w:rsidR="00AE28FD">
        <w:t>For we have regard for what is honorable</w:t>
      </w:r>
      <w:r>
        <w:t xml:space="preserve">, not only in the sight of the </w:t>
      </w:r>
      <w:r w:rsidR="00551BAC">
        <w:t>Lord, b</w:t>
      </w:r>
      <w:r w:rsidR="001A2254">
        <w:t>ut also in the sight of others.</w:t>
      </w:r>
      <w:r w:rsidR="003A4C24">
        <w:rPr>
          <w:rStyle w:val="FootnoteReference"/>
        </w:rPr>
        <w:footnoteReference w:id="4119"/>
      </w:r>
      <w:r>
        <w:t xml:space="preserve"> </w:t>
      </w:r>
      <w:r>
        <w:rPr>
          <w:vertAlign w:val="superscript"/>
        </w:rPr>
        <w:t>22</w:t>
      </w:r>
      <w:r>
        <w:t xml:space="preserve">We have sent with them our brother, whom we have many times proved earnest in many things, but now much more earnest, by reason of the great confidence which he has in you. </w:t>
      </w:r>
      <w:r>
        <w:rPr>
          <w:vertAlign w:val="superscript"/>
        </w:rPr>
        <w:t>23</w:t>
      </w:r>
      <w:r>
        <w:t xml:space="preserve">As for Titus, he is my partner and fellow worker for you. As for our brothers, </w:t>
      </w:r>
      <w:r w:rsidR="003B5CD2">
        <w:t>they are messengers of</w:t>
      </w:r>
      <w:r>
        <w:t xml:space="preserve"> the churches, the glory of Christ. </w:t>
      </w:r>
      <w:r>
        <w:rPr>
          <w:vertAlign w:val="superscript"/>
        </w:rPr>
        <w:t>24</w:t>
      </w:r>
      <w:r>
        <w:t xml:space="preserve">Therefore show the proof of your love to them in front of the churches, </w:t>
      </w:r>
      <w:r w:rsidR="00304576">
        <w:t>and of our boasting about you.</w:t>
      </w:r>
    </w:p>
    <w:p w14:paraId="387B476F" w14:textId="77777777" w:rsidR="00FE1B59" w:rsidRDefault="00FE1B59" w:rsidP="00FE1B59">
      <w:pPr>
        <w:pStyle w:val="NHEB"/>
        <w:framePr w:wrap="auto"/>
      </w:pPr>
      <w:r>
        <w:t>9</w:t>
      </w:r>
    </w:p>
    <w:p w14:paraId="6C70442A" w14:textId="77777777" w:rsidR="00FE1B59" w:rsidRDefault="00FE1B59" w:rsidP="00FE1B59">
      <w:pPr>
        <w:ind w:firstLine="0"/>
      </w:pPr>
      <w:r>
        <w:t xml:space="preserve">It is indeed unnecessary for me to write to you concerning the service to the saints, </w:t>
      </w:r>
      <w:r>
        <w:rPr>
          <w:vertAlign w:val="superscript"/>
        </w:rPr>
        <w:t>2</w:t>
      </w:r>
      <w:r>
        <w:t xml:space="preserve">for I know your readiness, of which I boast on your behalf to them of </w:t>
      </w:r>
      <w:smartTag w:uri="urn:schemas-microsoft-com:office:smarttags" w:element="place">
        <w:smartTag w:uri="urn:schemas-microsoft-com:office:smarttags" w:element="country-region">
          <w:r>
            <w:t>Macedonia</w:t>
          </w:r>
        </w:smartTag>
      </w:smartTag>
      <w:r>
        <w:t xml:space="preserve">, that </w:t>
      </w:r>
      <w:r>
        <w:t xml:space="preserve">Achaia has been prepared for a year past. Your zeal has stirred up very many of them. </w:t>
      </w:r>
      <w:r>
        <w:rPr>
          <w:vertAlign w:val="superscript"/>
        </w:rPr>
        <w:t>3</w:t>
      </w:r>
      <w:r>
        <w:t xml:space="preserve">But I have sent the brothers that our boasting on your behalf may not be in vain in this respect, that, just as I said, you may be prepared, </w:t>
      </w:r>
      <w:r>
        <w:rPr>
          <w:vertAlign w:val="superscript"/>
        </w:rPr>
        <w:t>4</w:t>
      </w:r>
      <w:r>
        <w:t xml:space="preserve">so that I won’t by any means, if there come with me any of Macedonia and find you unprepared, we (to say nothing of you) should be disappointed in this confidence. </w:t>
      </w:r>
      <w:r>
        <w:rPr>
          <w:vertAlign w:val="superscript"/>
        </w:rPr>
        <w:t>5</w:t>
      </w:r>
      <w:r>
        <w:t xml:space="preserve">I thought it necessary therefore to entreat the brothers that they would go before to you, and arrange ahead of time the generous gift that you promised before, that the same might be ready as a matter of generosity, and not of greediness. </w:t>
      </w:r>
      <w:r>
        <w:rPr>
          <w:vertAlign w:val="superscript"/>
        </w:rPr>
        <w:t>6</w:t>
      </w:r>
      <w:r>
        <w:t xml:space="preserve">Remember this: he who sows sparingly will also reap sparingly. He who sows bountifully will also reap bountifully. </w:t>
      </w:r>
      <w:r>
        <w:rPr>
          <w:vertAlign w:val="superscript"/>
        </w:rPr>
        <w:t>7</w:t>
      </w:r>
      <w:r w:rsidR="001A2254">
        <w:t>Each person should give according</w:t>
      </w:r>
      <w:r>
        <w:t xml:space="preserve"> as he has determined in his heart; not grudgingly, or under compulsion; for God loves a cheerful giver. </w:t>
      </w:r>
      <w:r>
        <w:rPr>
          <w:vertAlign w:val="superscript"/>
        </w:rPr>
        <w:t>8</w:t>
      </w:r>
      <w:r>
        <w:t xml:space="preserve">And God is able to make all grace abound to you, that you, always having all sufficiency in everything, may abound to every good work. </w:t>
      </w:r>
      <w:r>
        <w:rPr>
          <w:vertAlign w:val="superscript"/>
        </w:rPr>
        <w:t>9</w:t>
      </w:r>
      <w:r>
        <w:t>As it is written,</w:t>
      </w:r>
    </w:p>
    <w:p w14:paraId="29F3ED1B" w14:textId="77777777" w:rsidR="00FE1B59" w:rsidRDefault="00FE1B59" w:rsidP="00FE1B59">
      <w:pPr>
        <w:pStyle w:val="Poetry1"/>
      </w:pPr>
      <w:r>
        <w:t>“He has scattered, he has given to the poor;</w:t>
      </w:r>
    </w:p>
    <w:p w14:paraId="0DDBE361" w14:textId="77777777" w:rsidR="00FE1B59" w:rsidRDefault="00FE1B59" w:rsidP="00FE1B59">
      <w:pPr>
        <w:pStyle w:val="Poetry2"/>
      </w:pPr>
      <w:r>
        <w:t>his righteousness endures forever.”</w:t>
      </w:r>
      <w:r>
        <w:rPr>
          <w:rStyle w:val="FootnoteReference"/>
        </w:rPr>
        <w:footnoteReference w:id="4120"/>
      </w:r>
    </w:p>
    <w:p w14:paraId="47AEA70D" w14:textId="77777777" w:rsidR="00FE1B59" w:rsidRDefault="00FE1B59" w:rsidP="00FE1B59">
      <w:r>
        <w:rPr>
          <w:vertAlign w:val="superscript"/>
        </w:rPr>
        <w:t>10</w:t>
      </w:r>
      <w:r>
        <w:t xml:space="preserve">Now he who supplies seed to the sower and bread for food, will supply and multiply your seed for sowing, and increase the fruits of your righteousness; </w:t>
      </w:r>
      <w:r>
        <w:rPr>
          <w:vertAlign w:val="superscript"/>
        </w:rPr>
        <w:t>11</w:t>
      </w:r>
      <w:r>
        <w:t xml:space="preserve">you being enriched in everything to all </w:t>
      </w:r>
      <w:r>
        <w:lastRenderedPageBreak/>
        <w:t xml:space="preserve">liberality, which works through us thanksgiving to God. </w:t>
      </w:r>
      <w:r>
        <w:rPr>
          <w:vertAlign w:val="superscript"/>
        </w:rPr>
        <w:t>12</w:t>
      </w:r>
      <w:r>
        <w:t xml:space="preserve">For this service of giving that you perform not only makes up for lack among the saints, but abounds also through many thanksgivings to God; </w:t>
      </w:r>
      <w:r>
        <w:rPr>
          <w:vertAlign w:val="superscript"/>
        </w:rPr>
        <w:t>13</w:t>
      </w:r>
      <w:r>
        <w:t xml:space="preserve">seeing that through the proof given by this service, they glorify God for the obedience of your confession to the Good News of Christ, and for the liberality of your contribution to them and to all; </w:t>
      </w:r>
      <w:r>
        <w:rPr>
          <w:vertAlign w:val="superscript"/>
        </w:rPr>
        <w:t>14</w:t>
      </w:r>
      <w:r>
        <w:t xml:space="preserve">while they themselves also, with </w:t>
      </w:r>
      <w:r w:rsidR="006F0166">
        <w:t>petition</w:t>
      </w:r>
      <w:r>
        <w:t xml:space="preserve"> on your behalf, yearn for you by reason of the exceeding grace of God in you. </w:t>
      </w:r>
      <w:r>
        <w:rPr>
          <w:vertAlign w:val="superscript"/>
        </w:rPr>
        <w:t>15</w:t>
      </w:r>
      <w:r>
        <w:t xml:space="preserve">Thanks be to God for his </w:t>
      </w:r>
      <w:r w:rsidRPr="00CD12FD">
        <w:t>inexpressible</w:t>
      </w:r>
      <w:r>
        <w:t xml:space="preserve"> gift.</w:t>
      </w:r>
    </w:p>
    <w:p w14:paraId="124B7B03" w14:textId="77777777" w:rsidR="00FE1B59" w:rsidRDefault="00FE1B59" w:rsidP="00FE1B59">
      <w:pPr>
        <w:pStyle w:val="NHEB"/>
        <w:framePr w:wrap="auto"/>
      </w:pPr>
      <w:r>
        <w:t>10</w:t>
      </w:r>
    </w:p>
    <w:p w14:paraId="74BADB08" w14:textId="77777777" w:rsidR="00FE1B59" w:rsidRDefault="00FE1B59" w:rsidP="00FE1B59">
      <w:pPr>
        <w:ind w:firstLine="0"/>
      </w:pPr>
      <w:r>
        <w:t xml:space="preserve">Now I Paul, myself, entreat you by the humility and gentleness of Christ; I who in your presence am lowly among you, but being absent am of good courage toward you. </w:t>
      </w:r>
      <w:r>
        <w:rPr>
          <w:vertAlign w:val="superscript"/>
        </w:rPr>
        <w:t>2</w:t>
      </w:r>
      <w:r>
        <w:t xml:space="preserve">But I implore you that when I am present I may not have to be bold with the confidence with which I intend on showing against some, who consider us to be walking according to the flesh. </w:t>
      </w:r>
      <w:r>
        <w:rPr>
          <w:vertAlign w:val="superscript"/>
        </w:rPr>
        <w:t>3</w:t>
      </w:r>
      <w:r>
        <w:t xml:space="preserve">For though we walk in the flesh, we do not wage war according to the flesh; </w:t>
      </w:r>
      <w:r>
        <w:rPr>
          <w:vertAlign w:val="superscript"/>
        </w:rPr>
        <w:t>4</w:t>
      </w:r>
      <w:r>
        <w:t xml:space="preserve">for the weapons of our warfare are not of the flesh, but mighty in God for the tearing down of strongholds, </w:t>
      </w:r>
      <w:r>
        <w:rPr>
          <w:vertAlign w:val="superscript"/>
        </w:rPr>
        <w:t>5</w:t>
      </w:r>
      <w:r>
        <w:t xml:space="preserve">throwing down imaginations and every high thing that is exalted against the knowledge of God, and bringing every thought into captivity to the obedience of Christ; </w:t>
      </w:r>
      <w:r>
        <w:rPr>
          <w:vertAlign w:val="superscript"/>
        </w:rPr>
        <w:t>6</w:t>
      </w:r>
      <w:r>
        <w:t xml:space="preserve">and being in readiness to avenge all disobedience, when your obedience will be made full. </w:t>
      </w:r>
      <w:r>
        <w:rPr>
          <w:vertAlign w:val="superscript"/>
        </w:rPr>
        <w:t>7</w:t>
      </w:r>
      <w:r>
        <w:t xml:space="preserve">Do you look at things only as they </w:t>
      </w:r>
      <w:r>
        <w:t xml:space="preserve">appear in front of your face? If anyone trusts in himself that he is Christ’s, let him consider this again with himself, that, even as he is Christ’s, so also we are Christ’s. </w:t>
      </w:r>
      <w:r>
        <w:rPr>
          <w:vertAlign w:val="superscript"/>
        </w:rPr>
        <w:t>8</w:t>
      </w:r>
      <w:r>
        <w:t xml:space="preserve">For though I should boast somewhat abundantly concerning our authority, (which the Lord gave for building you up, and not for casting you down) I will not be disappointed, </w:t>
      </w:r>
      <w:r>
        <w:rPr>
          <w:vertAlign w:val="superscript"/>
        </w:rPr>
        <w:t>9</w:t>
      </w:r>
      <w:r>
        <w:t xml:space="preserve">that I may not seem as if I desire to terrify you by my letters. </w:t>
      </w:r>
      <w:r>
        <w:rPr>
          <w:vertAlign w:val="superscript"/>
        </w:rPr>
        <w:t>10</w:t>
      </w:r>
      <w:r>
        <w:t xml:space="preserve">For, “His letters,” they say, “are weighty and strong, but his bodily presence is weak, and his speech is despised.” </w:t>
      </w:r>
      <w:r>
        <w:rPr>
          <w:vertAlign w:val="superscript"/>
        </w:rPr>
        <w:t>11</w:t>
      </w:r>
      <w:r>
        <w:t xml:space="preserve">Let such a person consider this, that what we are in word by letters when we are absent, such are we also in deed when we are present. </w:t>
      </w:r>
      <w:r>
        <w:rPr>
          <w:vertAlign w:val="superscript"/>
        </w:rPr>
        <w:t>12</w:t>
      </w:r>
      <w:r>
        <w:t xml:space="preserve">For we are not bold to number or compare ourselves with some of those who commend themselves. But they themselves, measuring themselves by themselves, and comparing themselves with themselves, are without understanding. </w:t>
      </w:r>
      <w:r>
        <w:rPr>
          <w:vertAlign w:val="superscript"/>
        </w:rPr>
        <w:t>13</w:t>
      </w:r>
      <w:r>
        <w:t xml:space="preserve">But we will not boast beyond proper limits, but within the boundaries with which God appointed to us, which reach even to you. </w:t>
      </w:r>
      <w:r>
        <w:rPr>
          <w:vertAlign w:val="superscript"/>
        </w:rPr>
        <w:t>14</w:t>
      </w:r>
      <w:r>
        <w:t xml:space="preserve">For we do not stretch ourselves too much, as though we did not reach to you. For we came even as far as to you with the Good News of Christ, </w:t>
      </w:r>
      <w:r>
        <w:rPr>
          <w:vertAlign w:val="superscript"/>
        </w:rPr>
        <w:t>15</w:t>
      </w:r>
      <w:r>
        <w:t xml:space="preserve">not boasting </w:t>
      </w:r>
      <w:r w:rsidR="003E7EF0">
        <w:t>excessively in the work done by others,</w:t>
      </w:r>
      <w:r>
        <w:t xml:space="preserve"> but having hope that as your faith grows, we will be abundantly enlarged by you in our sphere of influence, </w:t>
      </w:r>
      <w:r>
        <w:rPr>
          <w:vertAlign w:val="superscript"/>
        </w:rPr>
        <w:t>16</w:t>
      </w:r>
      <w:r>
        <w:t xml:space="preserve">so as to proclaim the Good News </w:t>
      </w:r>
      <w:r w:rsidR="00422C5E">
        <w:t>even to the regions beyond you,</w:t>
      </w:r>
      <w:r>
        <w:t xml:space="preserve"> not to boast in what someone else has already done. </w:t>
      </w:r>
      <w:r>
        <w:rPr>
          <w:vertAlign w:val="superscript"/>
        </w:rPr>
        <w:t>17</w:t>
      </w:r>
      <w:r>
        <w:t xml:space="preserve">But “he who boasts, </w:t>
      </w:r>
      <w:r>
        <w:lastRenderedPageBreak/>
        <w:t xml:space="preserve">let him boast in the </w:t>
      </w:r>
      <w:r w:rsidRPr="0087418C">
        <w:t>Lord</w:t>
      </w:r>
      <w:r>
        <w:t>.”</w:t>
      </w:r>
      <w:r>
        <w:rPr>
          <w:rStyle w:val="FootnoteReference"/>
        </w:rPr>
        <w:footnoteReference w:id="4121"/>
      </w:r>
      <w:r>
        <w:t xml:space="preserve"> </w:t>
      </w:r>
      <w:r>
        <w:rPr>
          <w:vertAlign w:val="superscript"/>
        </w:rPr>
        <w:t>18</w:t>
      </w:r>
      <w:r>
        <w:t>For it is not he who commends himself who is approved, but whom the Lord commends.</w:t>
      </w:r>
    </w:p>
    <w:p w14:paraId="3F71C3E8" w14:textId="77777777" w:rsidR="00FE1B59" w:rsidRDefault="00FE1B59" w:rsidP="00FE1B59">
      <w:pPr>
        <w:pStyle w:val="NHEB"/>
        <w:framePr w:wrap="auto"/>
      </w:pPr>
      <w:r>
        <w:t>11</w:t>
      </w:r>
    </w:p>
    <w:p w14:paraId="0A757AD2" w14:textId="77777777" w:rsidR="00FE1B59" w:rsidRDefault="00FE1B59" w:rsidP="00FE1B59">
      <w:pPr>
        <w:ind w:firstLine="0"/>
      </w:pPr>
      <w:r>
        <w:t xml:space="preserve">I wish that you would bear with me in a little foolishness, but indeed you do bear with me. </w:t>
      </w:r>
      <w:r>
        <w:rPr>
          <w:vertAlign w:val="superscript"/>
        </w:rPr>
        <w:t>2</w:t>
      </w:r>
      <w:r>
        <w:t xml:space="preserve">For I am jealous over you with a godly jealousy. For I married you to one husband, that I might present you as a pure virgin to Christ. </w:t>
      </w:r>
      <w:r>
        <w:rPr>
          <w:vertAlign w:val="superscript"/>
        </w:rPr>
        <w:t>3</w:t>
      </w:r>
      <w:r>
        <w:t xml:space="preserve">But I am afraid that somehow, as the serpent deceived </w:t>
      </w:r>
      <w:r w:rsidR="00F13270">
        <w:t>Eve</w:t>
      </w:r>
      <w:r w:rsidR="00F13270">
        <w:rPr>
          <w:rStyle w:val="FootnoteReference"/>
        </w:rPr>
        <w:footnoteReference w:id="4122"/>
      </w:r>
      <w:r>
        <w:t xml:space="preserve"> in his craftiness, so your minds might be corrupted from </w:t>
      </w:r>
      <w:r w:rsidR="00800BD9">
        <w:t xml:space="preserve">the </w:t>
      </w:r>
      <w:r w:rsidR="00800BD9" w:rsidRPr="00800BD9">
        <w:t>sincerity and purity</w:t>
      </w:r>
      <w:r>
        <w:t xml:space="preserve"> </w:t>
      </w:r>
      <w:r w:rsidR="00800BD9">
        <w:t>that is</w:t>
      </w:r>
      <w:r>
        <w:t xml:space="preserve"> </w:t>
      </w:r>
      <w:r w:rsidR="00800BD9">
        <w:t>in</w:t>
      </w:r>
      <w:r>
        <w:t xml:space="preserve"> Christ. </w:t>
      </w:r>
      <w:r>
        <w:rPr>
          <w:vertAlign w:val="superscript"/>
        </w:rPr>
        <w:t>4</w:t>
      </w:r>
      <w:r>
        <w:t xml:space="preserve">For if he who comes preaches another Jesus, </w:t>
      </w:r>
      <w:r w:rsidR="003B0E0C">
        <w:t>whom we did not preach, or</w:t>
      </w:r>
      <w:r>
        <w:t xml:space="preserve"> if you receive a different spirit, which you did not receive, or a different “good news”, which you did not accept, you put up with that well enough. </w:t>
      </w:r>
      <w:r>
        <w:rPr>
          <w:vertAlign w:val="superscript"/>
        </w:rPr>
        <w:t>5</w:t>
      </w:r>
      <w:r>
        <w:t xml:space="preserve">For I reckon that I am not at all behind the very best apostles. </w:t>
      </w:r>
      <w:r>
        <w:rPr>
          <w:vertAlign w:val="superscript"/>
        </w:rPr>
        <w:t>6</w:t>
      </w:r>
      <w:r>
        <w:t xml:space="preserve">Even though I am unskilled in speech, I am not unskilled in knowledge. But in every way we have made this known to you in all things. </w:t>
      </w:r>
      <w:r>
        <w:rPr>
          <w:vertAlign w:val="superscript"/>
        </w:rPr>
        <w:t>7</w:t>
      </w:r>
      <w:r>
        <w:t xml:space="preserve">Or did I commit a sin in humbling myself that you might be exalted, because I preached to you God’s Good News free of charge? </w:t>
      </w:r>
      <w:r>
        <w:rPr>
          <w:vertAlign w:val="superscript"/>
        </w:rPr>
        <w:t>8</w:t>
      </w:r>
      <w:r>
        <w:t xml:space="preserve">I robbed other churches, taking wages from them that I might serve you. </w:t>
      </w:r>
      <w:r>
        <w:rPr>
          <w:vertAlign w:val="superscript"/>
        </w:rPr>
        <w:t>9</w:t>
      </w:r>
      <w:r>
        <w:t xml:space="preserve">When I was present with you and was in need, I was not a burden on anyone, for the brothers, when they came </w:t>
      </w:r>
      <w:r>
        <w:t xml:space="preserve">from </w:t>
      </w:r>
      <w:smartTag w:uri="urn:schemas-microsoft-com:office:smarttags" w:element="place">
        <w:smartTag w:uri="urn:schemas-microsoft-com:office:smarttags" w:element="country-region">
          <w:r>
            <w:t>Macedonia</w:t>
          </w:r>
        </w:smartTag>
      </w:smartTag>
      <w:r>
        <w:t xml:space="preserve">, supplied the measure of my need. In everything I kept myself from being burdensome to you, and I will continue to do so. </w:t>
      </w:r>
      <w:r>
        <w:rPr>
          <w:vertAlign w:val="superscript"/>
        </w:rPr>
        <w:t>10</w:t>
      </w:r>
      <w:r>
        <w:t xml:space="preserve">As the truth of Christ is in me, no one will stop me from this boasting in the regions of Achaia. </w:t>
      </w:r>
      <w:r>
        <w:rPr>
          <w:vertAlign w:val="superscript"/>
        </w:rPr>
        <w:t>11</w:t>
      </w:r>
      <w:r>
        <w:t xml:space="preserve">Why? Because I do not love you? God knows. </w:t>
      </w:r>
      <w:r>
        <w:rPr>
          <w:vertAlign w:val="superscript"/>
        </w:rPr>
        <w:t>12</w:t>
      </w:r>
      <w:r>
        <w:t xml:space="preserve">But what I do, that I will do, that I may cut off occasion from them that desire an occasion, that in which they boast, they may be found even as we. </w:t>
      </w:r>
      <w:r>
        <w:rPr>
          <w:vertAlign w:val="superscript"/>
        </w:rPr>
        <w:t>13</w:t>
      </w:r>
      <w:r>
        <w:t>F</w:t>
      </w:r>
      <w:r w:rsidR="00AC6F39">
        <w:t>or such people are false</w:t>
      </w:r>
      <w:r>
        <w:t xml:space="preserve"> apostles, deceitful workers, masquerading as Christ’s apostles. </w:t>
      </w:r>
      <w:r>
        <w:rPr>
          <w:vertAlign w:val="superscript"/>
        </w:rPr>
        <w:t>14</w:t>
      </w:r>
      <w:r>
        <w:t xml:space="preserve">And no wonder, for even Satan masquerades as an angel of light. </w:t>
      </w:r>
      <w:r>
        <w:rPr>
          <w:vertAlign w:val="superscript"/>
        </w:rPr>
        <w:t>15</w:t>
      </w:r>
      <w:r>
        <w:t>It is no great thing therefore if his servants also masquerade as servants of righteousness, whose end will be according to their works.</w:t>
      </w:r>
    </w:p>
    <w:p w14:paraId="57F56E1B" w14:textId="77777777" w:rsidR="00FE1B59" w:rsidRDefault="00FE1B59" w:rsidP="00FE1B59">
      <w:r>
        <w:rPr>
          <w:vertAlign w:val="superscript"/>
        </w:rPr>
        <w:t>16</w:t>
      </w:r>
      <w:r>
        <w:t xml:space="preserve">I say again, let no one think me foolish. But if so, yet receive me as foolish, that I also may boast a little. </w:t>
      </w:r>
      <w:r>
        <w:rPr>
          <w:vertAlign w:val="superscript"/>
        </w:rPr>
        <w:t>17</w:t>
      </w:r>
      <w:r>
        <w:t xml:space="preserve">That which I speak, I do not speak according to the Lord, but as in foolishness, in this confidence of boasting. </w:t>
      </w:r>
      <w:r>
        <w:rPr>
          <w:vertAlign w:val="superscript"/>
        </w:rPr>
        <w:t>18</w:t>
      </w:r>
      <w:r>
        <w:t xml:space="preserve">Seeing that many boast after the flesh, I will also boast. </w:t>
      </w:r>
      <w:r>
        <w:rPr>
          <w:vertAlign w:val="superscript"/>
        </w:rPr>
        <w:t>19</w:t>
      </w:r>
      <w:r>
        <w:t xml:space="preserve">For you bear with the foolish gladly, being wise. </w:t>
      </w:r>
      <w:bookmarkStart w:id="761" w:name="_Hlk501712959"/>
      <w:r>
        <w:rPr>
          <w:vertAlign w:val="superscript"/>
        </w:rPr>
        <w:t>20</w:t>
      </w:r>
      <w:r w:rsidR="00E46A2A">
        <w:t>For you put up with it if someone makes slaves of you, if someone exploits you, if someone takes advantage of you, if someone exalts himself, if someone</w:t>
      </w:r>
      <w:r>
        <w:t xml:space="preserve"> strikes you on the face. </w:t>
      </w:r>
      <w:bookmarkEnd w:id="761"/>
      <w:r>
        <w:rPr>
          <w:vertAlign w:val="superscript"/>
        </w:rPr>
        <w:t>21</w:t>
      </w:r>
      <w:r>
        <w:t xml:space="preserve">I speak by way of disparagement, as though we had </w:t>
      </w:r>
      <w:r>
        <w:lastRenderedPageBreak/>
        <w:t xml:space="preserve">been weak. Yet however any is bold (I speak in foolishness), I am bold also. </w:t>
      </w:r>
      <w:r>
        <w:rPr>
          <w:vertAlign w:val="superscript"/>
        </w:rPr>
        <w:t>22</w:t>
      </w:r>
      <w:r>
        <w:t xml:space="preserve">Are they Hebrews? So am I. Are they Israelites? So am I. Are they descendants of Abraham? So am </w:t>
      </w:r>
      <w:smartTag w:uri="urn:schemas-microsoft-com:office:smarttags" w:element="place">
        <w:r>
          <w:t>I.</w:t>
        </w:r>
      </w:smartTag>
      <w:r>
        <w:t xml:space="preserve"> </w:t>
      </w:r>
      <w:r>
        <w:rPr>
          <w:vertAlign w:val="superscript"/>
        </w:rPr>
        <w:t>23</w:t>
      </w:r>
      <w:r>
        <w:t xml:space="preserve">Are they servants of Christ? (I speak as one beside himself) I am more so; in labors more abundantly, in prisons more abundantly, in stripes above measure, in deaths often. </w:t>
      </w:r>
      <w:r>
        <w:rPr>
          <w:vertAlign w:val="superscript"/>
        </w:rPr>
        <w:t>24</w:t>
      </w:r>
      <w:r>
        <w:t xml:space="preserve">Five times from the Jews I received forty stripes minus one. </w:t>
      </w:r>
      <w:r>
        <w:rPr>
          <w:vertAlign w:val="superscript"/>
        </w:rPr>
        <w:t>25</w:t>
      </w:r>
      <w:r>
        <w:t xml:space="preserve">Three times I was beaten with rods. Once I was stoned. Three times I suffered shipwreck. I have been a night and a day in the deep. </w:t>
      </w:r>
      <w:r>
        <w:rPr>
          <w:vertAlign w:val="superscript"/>
        </w:rPr>
        <w:t>26</w:t>
      </w:r>
      <w:r>
        <w:t xml:space="preserve">I have been in travels often, perils of rivers, perils of robbers, perils from my countrymen, </w:t>
      </w:r>
      <w:r w:rsidR="009A4FEC">
        <w:t>perils from those who are not Jews,</w:t>
      </w:r>
      <w:r>
        <w:t xml:space="preserve"> perils in the city, perils in the wilderness, perils in the sea, perils among false brothers; </w:t>
      </w:r>
      <w:r>
        <w:rPr>
          <w:vertAlign w:val="superscript"/>
        </w:rPr>
        <w:t>27</w:t>
      </w:r>
      <w:r>
        <w:t>in labor and travail, in watchings often, in hunger and thirst, in fastings often, and in cold and nakedness.</w:t>
      </w:r>
    </w:p>
    <w:p w14:paraId="7D8DD4E7" w14:textId="5B62B36D" w:rsidR="00FE1B59" w:rsidRDefault="00FE1B59" w:rsidP="00FE1B59">
      <w:r>
        <w:rPr>
          <w:vertAlign w:val="superscript"/>
        </w:rPr>
        <w:t>28</w:t>
      </w:r>
      <w:r>
        <w:t xml:space="preserve">Besides those things that are outside, there is that which presses on me daily, anxiety for all the churches. </w:t>
      </w:r>
      <w:r>
        <w:rPr>
          <w:vertAlign w:val="superscript"/>
        </w:rPr>
        <w:t>29</w:t>
      </w:r>
      <w:r>
        <w:t xml:space="preserve">Who is weak, and I am not weak? Who is caused to stumble, and I do not burn with indignation? </w:t>
      </w:r>
      <w:r>
        <w:rPr>
          <w:vertAlign w:val="superscript"/>
        </w:rPr>
        <w:t>30</w:t>
      </w:r>
      <w:r>
        <w:t xml:space="preserve">If I must boast, I will boast of the things that concern my weakness. </w:t>
      </w:r>
      <w:r>
        <w:rPr>
          <w:vertAlign w:val="superscript"/>
        </w:rPr>
        <w:t>31</w:t>
      </w:r>
      <w:r>
        <w:t xml:space="preserve">The God and Father of the Lord Jesus, he who is blessed forevermore, knows that I do not lie. </w:t>
      </w:r>
      <w:r>
        <w:rPr>
          <w:vertAlign w:val="superscript"/>
        </w:rPr>
        <w:t>32</w:t>
      </w:r>
      <w:r>
        <w:t xml:space="preserve">In </w:t>
      </w:r>
      <w:smartTag w:uri="urn:schemas-microsoft-com:office:smarttags" w:element="place">
        <w:smartTag w:uri="urn:schemas-microsoft-com:office:smarttags" w:element="City">
          <w:r>
            <w:t>Damascus</w:t>
          </w:r>
        </w:smartTag>
      </w:smartTag>
      <w:r>
        <w:t xml:space="preserve"> the governor under Aretas the king guarded the </w:t>
      </w:r>
      <w:r>
        <w:t>city of the Damascenes</w:t>
      </w:r>
      <w:r w:rsidR="00980F0B">
        <w:t>, desiring</w:t>
      </w:r>
      <w:r>
        <w:rPr>
          <w:rStyle w:val="FootnoteReference"/>
        </w:rPr>
        <w:footnoteReference w:id="4123"/>
      </w:r>
      <w:r>
        <w:t xml:space="preserve"> to arrest me. </w:t>
      </w:r>
      <w:r>
        <w:rPr>
          <w:vertAlign w:val="superscript"/>
        </w:rPr>
        <w:t>33</w:t>
      </w:r>
      <w:r>
        <w:t>Through a window I was let down in a basket by the wall, and escaped his hands.</w:t>
      </w:r>
    </w:p>
    <w:p w14:paraId="452D8C9E" w14:textId="77777777" w:rsidR="00FE1B59" w:rsidRDefault="00FE1B59" w:rsidP="00FE1B59">
      <w:pPr>
        <w:pStyle w:val="NHEB"/>
        <w:framePr w:wrap="auto"/>
      </w:pPr>
      <w:r>
        <w:t>12</w:t>
      </w:r>
    </w:p>
    <w:p w14:paraId="7F78560C" w14:textId="77777777" w:rsidR="00FE1B59" w:rsidRDefault="00FE1B59" w:rsidP="00FE1B59">
      <w:pPr>
        <w:ind w:firstLine="0"/>
      </w:pPr>
      <w:r>
        <w:t>It is necessary to boast</w:t>
      </w:r>
      <w:r>
        <w:rPr>
          <w:rStyle w:val="FootnoteReference"/>
        </w:rPr>
        <w:footnoteReference w:id="4124"/>
      </w:r>
      <w:r>
        <w:t xml:space="preserve">, though it is not profitable. But I will come to visions and revelations of the Lord. </w:t>
      </w:r>
      <w:r>
        <w:rPr>
          <w:vertAlign w:val="superscript"/>
        </w:rPr>
        <w:t>2</w:t>
      </w:r>
      <w:r>
        <w:t xml:space="preserve">I know a man in Christ, fourteen years ago (whether in the body, I do not know, or whether out of the body, I do not know; God knows), such a one was caught up into the third heaven. </w:t>
      </w:r>
      <w:r>
        <w:rPr>
          <w:vertAlign w:val="superscript"/>
        </w:rPr>
        <w:t>3</w:t>
      </w:r>
      <w:r>
        <w:t>I know such a man (whether in the body, or apart</w:t>
      </w:r>
      <w:r>
        <w:rPr>
          <w:rStyle w:val="FootnoteReference"/>
        </w:rPr>
        <w:footnoteReference w:id="4125"/>
      </w:r>
      <w:r>
        <w:t xml:space="preserve"> from the body, I do not know; God knows), </w:t>
      </w:r>
      <w:r>
        <w:rPr>
          <w:vertAlign w:val="superscript"/>
        </w:rPr>
        <w:t>4</w:t>
      </w:r>
      <w:r>
        <w:t xml:space="preserve">how he was caught up into </w:t>
      </w:r>
      <w:smartTag w:uri="urn:schemas-microsoft-com:office:smarttags" w:element="place">
        <w:r>
          <w:t>Paradise</w:t>
        </w:r>
      </w:smartTag>
      <w:r>
        <w:t xml:space="preserve">, and heard unspeakable words, </w:t>
      </w:r>
      <w:r w:rsidR="00CE4BC9">
        <w:t>which it is not lawful for a human to utter.</w:t>
      </w:r>
      <w:r>
        <w:t xml:space="preserve"> </w:t>
      </w:r>
      <w:r>
        <w:rPr>
          <w:vertAlign w:val="superscript"/>
        </w:rPr>
        <w:t>5</w:t>
      </w:r>
      <w:r>
        <w:t xml:space="preserve">On behalf of such a one I will boast, but on my own behalf I will not boast, except in my weaknesses. </w:t>
      </w:r>
      <w:r>
        <w:rPr>
          <w:vertAlign w:val="superscript"/>
        </w:rPr>
        <w:t>6</w:t>
      </w:r>
      <w:r>
        <w:t xml:space="preserve">For if I would desire to boast, I will not be foolish; for I will speak the truth. But I refrain, </w:t>
      </w:r>
      <w:r w:rsidR="00A63D91">
        <w:t>so that no one may think</w:t>
      </w:r>
      <w:r>
        <w:t xml:space="preserve"> more of me than that which he sees in me, or hears from me. </w:t>
      </w:r>
      <w:r>
        <w:rPr>
          <w:vertAlign w:val="superscript"/>
        </w:rPr>
        <w:t>7</w:t>
      </w:r>
      <w:r>
        <w:t xml:space="preserve">And because of the surpassing greatness of the revelations, therefore, to keep me from exalting myself, there was given to me a thorn in the flesh, a messenger of Satan to pound away at me, to keep me from exalting myself. </w:t>
      </w:r>
      <w:r>
        <w:rPr>
          <w:vertAlign w:val="superscript"/>
        </w:rPr>
        <w:t>8</w:t>
      </w:r>
      <w:r>
        <w:t xml:space="preserve">Concerning this thing, </w:t>
      </w:r>
      <w:r w:rsidR="00722D50">
        <w:t>I pleaded with the Lord three</w:t>
      </w:r>
      <w:r>
        <w:t xml:space="preserve"> times that it might depart from me. </w:t>
      </w:r>
      <w:r>
        <w:rPr>
          <w:vertAlign w:val="superscript"/>
        </w:rPr>
        <w:t>9</w:t>
      </w:r>
      <w:r>
        <w:t xml:space="preserve">He has said to me, </w:t>
      </w:r>
      <w:r>
        <w:rPr>
          <w:color w:val="FF0000"/>
        </w:rPr>
        <w:t xml:space="preserve">“My grace is sufficient for </w:t>
      </w:r>
      <w:r>
        <w:rPr>
          <w:color w:val="FF0000"/>
        </w:rPr>
        <w:lastRenderedPageBreak/>
        <w:t>you, for</w:t>
      </w:r>
      <w:r>
        <w:rPr>
          <w:rStyle w:val="FootnoteReference"/>
          <w:color w:val="FF0000"/>
        </w:rPr>
        <w:footnoteReference w:id="4126"/>
      </w:r>
      <w:r>
        <w:rPr>
          <w:color w:val="FF0000"/>
        </w:rPr>
        <w:t xml:space="preserve"> power is made perfect in weakness.”</w:t>
      </w:r>
      <w:r>
        <w:t xml:space="preserve"> Most gladly therefore I will rather glory in my weaknesses, that the power of Christ may rest on me.</w:t>
      </w:r>
    </w:p>
    <w:p w14:paraId="468A0398" w14:textId="77777777" w:rsidR="00FE1B59" w:rsidRDefault="00FE1B59" w:rsidP="00FE1B59">
      <w:r>
        <w:rPr>
          <w:vertAlign w:val="superscript"/>
        </w:rPr>
        <w:t>10</w:t>
      </w:r>
      <w:r>
        <w:t xml:space="preserve">Therefore I take pleasure in weaknesses, in injuries, in necessities, in persecutions, in distresses, for Christ’s sake. For when I am weak, then am I strong. </w:t>
      </w:r>
      <w:r>
        <w:rPr>
          <w:vertAlign w:val="superscript"/>
        </w:rPr>
        <w:t>11</w:t>
      </w:r>
      <w:r>
        <w:t xml:space="preserve">I have become foolish. You compelled me, for I ought to have been commended by you, for in nothing was I inferior to the very best apostles, though I am nothing. </w:t>
      </w:r>
      <w:r>
        <w:rPr>
          <w:vertAlign w:val="superscript"/>
        </w:rPr>
        <w:t>12</w:t>
      </w:r>
      <w:r>
        <w:t xml:space="preserve">Truly the signs of an apostle were worked among you in all patience, in signs and wonders and mighty works. </w:t>
      </w:r>
      <w:r>
        <w:rPr>
          <w:vertAlign w:val="superscript"/>
        </w:rPr>
        <w:t>13</w:t>
      </w:r>
      <w:r>
        <w:t>For what is there in which you were made inferior to the rest of the churches, unless it is that I myself was not a burden to you? Forgive me this wrong.</w:t>
      </w:r>
    </w:p>
    <w:p w14:paraId="37B8B42A" w14:textId="77777777" w:rsidR="00FE1B59" w:rsidRDefault="00FE1B59" w:rsidP="00FE1B59">
      <w:r>
        <w:rPr>
          <w:vertAlign w:val="superscript"/>
        </w:rPr>
        <w:t>14</w:t>
      </w:r>
      <w:r>
        <w:t xml:space="preserve">Look, for the third time I am ready to come to you, and I will not be a burden to you; for I seek not what is yours, but you. For the children ought not to save up for the parents, but the parents for the children. </w:t>
      </w:r>
      <w:r>
        <w:rPr>
          <w:vertAlign w:val="superscript"/>
        </w:rPr>
        <w:t>15</w:t>
      </w:r>
      <w:r>
        <w:t xml:space="preserve">I will most gladly spend and be spent for your souls. If I love you more abundantly, am I loved the less? </w:t>
      </w:r>
      <w:r>
        <w:rPr>
          <w:vertAlign w:val="superscript"/>
        </w:rPr>
        <w:t>16</w:t>
      </w:r>
      <w:r>
        <w:t xml:space="preserve">But be it so, I did not myself burden you. But, being crafty, I caught you with deception. </w:t>
      </w:r>
      <w:r>
        <w:rPr>
          <w:vertAlign w:val="superscript"/>
        </w:rPr>
        <w:t>17</w:t>
      </w:r>
      <w:r>
        <w:t xml:space="preserve">Did I take advantage of you by anyone of them whom I have sent to you? </w:t>
      </w:r>
      <w:r>
        <w:rPr>
          <w:vertAlign w:val="superscript"/>
        </w:rPr>
        <w:t>18</w:t>
      </w:r>
      <w:r>
        <w:t xml:space="preserve">I exhorted Titus, and I sent the brother with him. Did Titus take any advantage of you? Did not </w:t>
      </w:r>
      <w:r>
        <w:t xml:space="preserve">we walk in the same spirit? Did not we walk in the same steps? </w:t>
      </w:r>
      <w:r>
        <w:rPr>
          <w:vertAlign w:val="superscript"/>
        </w:rPr>
        <w:t>19</w:t>
      </w:r>
      <w:r>
        <w:t xml:space="preserve">Have you been thinking all this time that we have been defending ourselves before you? In the sight of God we speak in Christ; and all things, beloved, are for your edifying. </w:t>
      </w:r>
      <w:r>
        <w:rPr>
          <w:vertAlign w:val="superscript"/>
        </w:rPr>
        <w:t>20</w:t>
      </w:r>
      <w:r>
        <w:t xml:space="preserve">For I am afraid that by any means, when I come, I might find you not the way I want to, and that I might be found by you as you do not desire; that by any means there would be strife, jealousy, outbursts of anger, factions, slander, whisperings, proud thoughts, riots; </w:t>
      </w:r>
      <w:r>
        <w:rPr>
          <w:vertAlign w:val="superscript"/>
        </w:rPr>
        <w:t>21</w:t>
      </w:r>
      <w:r>
        <w:t>that again when I come my God would humble me before you, and I would mourn for many of those who have sinned before now, and not repented of the uncleanness and sexual immorality and lustfulness which they committed.</w:t>
      </w:r>
    </w:p>
    <w:p w14:paraId="43E46FD9" w14:textId="77777777" w:rsidR="00FE1B59" w:rsidRDefault="00FE1B59" w:rsidP="00FE1B59">
      <w:pPr>
        <w:pStyle w:val="NHEB"/>
        <w:framePr w:wrap="auto"/>
      </w:pPr>
      <w:r>
        <w:t>13</w:t>
      </w:r>
    </w:p>
    <w:p w14:paraId="2DA3A157" w14:textId="77777777" w:rsidR="00FE1B59" w:rsidRDefault="00FE1B59" w:rsidP="00FE1B59">
      <w:pPr>
        <w:ind w:firstLine="0"/>
      </w:pPr>
      <w:r>
        <w:t>This is the third time I am coming to you. “At the mouth of two or three witnesses will every word be established.”</w:t>
      </w:r>
      <w:r>
        <w:rPr>
          <w:rStyle w:val="FootnoteReference"/>
        </w:rPr>
        <w:footnoteReference w:id="4127"/>
      </w:r>
      <w:r>
        <w:t xml:space="preserve"> </w:t>
      </w:r>
      <w:r>
        <w:rPr>
          <w:vertAlign w:val="superscript"/>
        </w:rPr>
        <w:t>2</w:t>
      </w:r>
      <w:r>
        <w:t xml:space="preserve">I have said beforehand, and I do say beforehand, as when I was present the second time, so now, being absent, to those who have sinned before now, and to all the rest, that, if I come again, I will not spare; </w:t>
      </w:r>
      <w:r>
        <w:rPr>
          <w:vertAlign w:val="superscript"/>
        </w:rPr>
        <w:t>3</w:t>
      </w:r>
      <w:r>
        <w:t xml:space="preserve">seeing that you seek a proof of Christ who speaks in me; who toward you is not weak, but is powerful in you. </w:t>
      </w:r>
      <w:r>
        <w:rPr>
          <w:vertAlign w:val="superscript"/>
        </w:rPr>
        <w:t>4</w:t>
      </w:r>
      <w:r>
        <w:t xml:space="preserve">For indeed he was crucified through weakness, yet he lives through the power of God. For we also are weak in him, but we will live with him through </w:t>
      </w:r>
      <w:r>
        <w:lastRenderedPageBreak/>
        <w:t xml:space="preserve">the power of God toward you. </w:t>
      </w:r>
      <w:r>
        <w:rPr>
          <w:vertAlign w:val="superscript"/>
        </w:rPr>
        <w:t>5</w:t>
      </w:r>
      <w:r>
        <w:t>Test your own selves, whether you are in the faith. Test your own selves. Or do you not know as to your own selves, that Jesus Christ is</w:t>
      </w:r>
      <w:r w:rsidR="006C25E5">
        <w:rPr>
          <w:rStyle w:val="FootnoteReference"/>
        </w:rPr>
        <w:footnoteReference w:id="4128"/>
      </w:r>
      <w:r>
        <w:t xml:space="preserve"> in you?—unless indeed you are disqualified. </w:t>
      </w:r>
      <w:r>
        <w:rPr>
          <w:vertAlign w:val="superscript"/>
        </w:rPr>
        <w:t>6</w:t>
      </w:r>
      <w:r>
        <w:t>But I hope that you will know that we are not disqualified.</w:t>
      </w:r>
    </w:p>
    <w:p w14:paraId="79714159" w14:textId="77777777" w:rsidR="00FE1B59" w:rsidRDefault="00FE1B59" w:rsidP="00FE1B59">
      <w:r>
        <w:rPr>
          <w:vertAlign w:val="superscript"/>
        </w:rPr>
        <w:t>7</w:t>
      </w:r>
      <w:r>
        <w:t xml:space="preserve">Now we pray to God that you do no evil; not that we may appear approved, but that you may do that which is honorable, though we are as reprobate. </w:t>
      </w:r>
      <w:r>
        <w:rPr>
          <w:vertAlign w:val="superscript"/>
        </w:rPr>
        <w:t>8</w:t>
      </w:r>
      <w:r>
        <w:t xml:space="preserve">For we can do nothing against the truth, but for the truth. </w:t>
      </w:r>
      <w:r>
        <w:rPr>
          <w:vertAlign w:val="superscript"/>
        </w:rPr>
        <w:t>9</w:t>
      </w:r>
      <w:r>
        <w:t xml:space="preserve">For we rejoice when we are weak and you are strong. And this we also pray for, even your perfecting. </w:t>
      </w:r>
      <w:r>
        <w:rPr>
          <w:vertAlign w:val="superscript"/>
        </w:rPr>
        <w:t>10</w:t>
      </w:r>
      <w:r>
        <w:t>For this cause I write these things while absent, that I may not deal sharply when present, according to the authority which the Lord gave me for building up, and not for tearing down.</w:t>
      </w:r>
    </w:p>
    <w:p w14:paraId="08E4DCC3" w14:textId="77777777" w:rsidR="00FE1B59" w:rsidRDefault="00FE1B59" w:rsidP="00FE1B59">
      <w:r>
        <w:rPr>
          <w:vertAlign w:val="superscript"/>
        </w:rPr>
        <w:t>11</w:t>
      </w:r>
      <w:r>
        <w:t xml:space="preserve">Finally, brothers, rejoice. Be perfected, be comforted, be of the same mind, live in peace, and the God of love and peace will be with you. </w:t>
      </w:r>
      <w:r>
        <w:rPr>
          <w:vertAlign w:val="superscript"/>
        </w:rPr>
        <w:t>12</w:t>
      </w:r>
      <w:r>
        <w:t xml:space="preserve">Greet one another with a holy kiss. </w:t>
      </w:r>
      <w:r>
        <w:rPr>
          <w:vertAlign w:val="superscript"/>
        </w:rPr>
        <w:t>13</w:t>
      </w:r>
      <w:r>
        <w:t xml:space="preserve">All the saints greet you. </w:t>
      </w:r>
      <w:r>
        <w:rPr>
          <w:vertAlign w:val="superscript"/>
        </w:rPr>
        <w:t>14</w:t>
      </w:r>
      <w:r>
        <w:t>The grace of the Lord Jesus Christ, the love of God, and the fellowship of the Holy Spirit, be with you all.</w:t>
      </w:r>
    </w:p>
    <w:p w14:paraId="4EF5C7D5" w14:textId="77777777" w:rsidR="00FE1B59" w:rsidRDefault="00FE1B59" w:rsidP="00FE1B59"/>
    <w:p w14:paraId="4600098D" w14:textId="77777777" w:rsidR="00FE1B59" w:rsidRDefault="00FE1B59" w:rsidP="00FE1B59"/>
    <w:p w14:paraId="0A7B3187" w14:textId="77777777" w:rsidR="00FE1B59" w:rsidRDefault="00FE1B59" w:rsidP="00FE1B59">
      <w:pPr>
        <w:pStyle w:val="H1"/>
      </w:pPr>
      <w:bookmarkStart w:id="762" w:name="_Toc68794284"/>
      <w:bookmarkStart w:id="763" w:name="_Toc223798968"/>
      <w:r>
        <w:t>Galatians</w:t>
      </w:r>
      <w:bookmarkEnd w:id="762"/>
      <w:bookmarkEnd w:id="763"/>
    </w:p>
    <w:p w14:paraId="3327D093" w14:textId="77777777" w:rsidR="00FE1B59" w:rsidRDefault="00FE1B59" w:rsidP="00FE1B59">
      <w:pPr>
        <w:pStyle w:val="NHEB"/>
        <w:framePr w:wrap="auto"/>
      </w:pPr>
      <w:r>
        <w:t>1</w:t>
      </w:r>
    </w:p>
    <w:p w14:paraId="19796AA6" w14:textId="77777777" w:rsidR="00FE1B59" w:rsidRDefault="00FE1B59" w:rsidP="00FE1B59">
      <w:pPr>
        <w:ind w:firstLine="0"/>
      </w:pPr>
      <w:r>
        <w:t>Paul, an apostle (</w:t>
      </w:r>
      <w:r w:rsidR="00A63D91">
        <w:t>not from humans, nor through humans,</w:t>
      </w:r>
      <w:r>
        <w:t xml:space="preserve"> but through Jesus Christ, and God the Father, who raised him from the dead), </w:t>
      </w:r>
      <w:r>
        <w:rPr>
          <w:vertAlign w:val="superscript"/>
        </w:rPr>
        <w:t>2</w:t>
      </w:r>
      <w:r>
        <w:t xml:space="preserve">and all the brothers who are with me, to the churches of Galatia: </w:t>
      </w:r>
      <w:r>
        <w:rPr>
          <w:vertAlign w:val="superscript"/>
        </w:rPr>
        <w:t>3</w:t>
      </w:r>
      <w:r>
        <w:t xml:space="preserve">Grace to you and peace from God our Father, and the Lord Jesus Christ, </w:t>
      </w:r>
      <w:r>
        <w:rPr>
          <w:vertAlign w:val="superscript"/>
        </w:rPr>
        <w:t>4</w:t>
      </w:r>
      <w:r>
        <w:t>who gave himself for our sins, that he might deliver us out of this present evil age, according to the will of our God and Father—</w:t>
      </w:r>
      <w:r>
        <w:rPr>
          <w:vertAlign w:val="superscript"/>
        </w:rPr>
        <w:t>5</w:t>
      </w:r>
      <w:r>
        <w:t>to whom be the glory forever and ever. Amen.</w:t>
      </w:r>
    </w:p>
    <w:p w14:paraId="61FD3493" w14:textId="77777777" w:rsidR="00FE1B59" w:rsidRDefault="00FE1B59" w:rsidP="00FE1B59">
      <w:r>
        <w:rPr>
          <w:vertAlign w:val="superscript"/>
        </w:rPr>
        <w:t>6</w:t>
      </w:r>
      <w:r w:rsidR="00716329">
        <w:t>I am astonished that you are so quickly</w:t>
      </w:r>
      <w:r>
        <w:t xml:space="preserve"> deserting him who called you by the grace of Christ to a different “good news”; </w:t>
      </w:r>
      <w:r>
        <w:rPr>
          <w:vertAlign w:val="superscript"/>
        </w:rPr>
        <w:t>7</w:t>
      </w:r>
      <w:r>
        <w:t xml:space="preserve">and there is not another “good news.” Only there are some who trouble you, and want to pervert the Good News of Christ. </w:t>
      </w:r>
      <w:r>
        <w:rPr>
          <w:vertAlign w:val="superscript"/>
        </w:rPr>
        <w:t>8</w:t>
      </w:r>
      <w:r>
        <w:t xml:space="preserve">But even though we, or an angel from heaven, should proclaim to you a “good news” other than that which we preached to you, let him be cursed. </w:t>
      </w:r>
      <w:r>
        <w:rPr>
          <w:vertAlign w:val="superscript"/>
        </w:rPr>
        <w:t>9</w:t>
      </w:r>
      <w:r>
        <w:t>As we have said before, so I now say</w:t>
      </w:r>
      <w:r w:rsidR="00706B05">
        <w:t xml:space="preserve"> again: if anyone</w:t>
      </w:r>
      <w:r>
        <w:t xml:space="preserve"> preaches to you a “good news” other than that which you received, let him be cursed. </w:t>
      </w:r>
      <w:r>
        <w:rPr>
          <w:vertAlign w:val="superscript"/>
        </w:rPr>
        <w:t>10</w:t>
      </w:r>
      <w:r w:rsidR="00632D0E">
        <w:t>For am I now seeking the favor of people</w:t>
      </w:r>
      <w:r>
        <w:t xml:space="preserve">, or of God? Or am I striving to please </w:t>
      </w:r>
      <w:r w:rsidR="00AC6F39">
        <w:t>people? For if I were still pleasing people</w:t>
      </w:r>
      <w:r>
        <w:t xml:space="preserve">, I would not be a servant of Christ. </w:t>
      </w:r>
      <w:r>
        <w:rPr>
          <w:vertAlign w:val="superscript"/>
        </w:rPr>
        <w:t>11</w:t>
      </w:r>
      <w:r>
        <w:t xml:space="preserve">But I make known to you, brothers, concerning the Good News which was </w:t>
      </w:r>
      <w:r>
        <w:lastRenderedPageBreak/>
        <w:t xml:space="preserve">preached by me, </w:t>
      </w:r>
      <w:r w:rsidR="008D08EF">
        <w:t>that it is not of human origin.</w:t>
      </w:r>
      <w:r>
        <w:t xml:space="preserve"> </w:t>
      </w:r>
      <w:r>
        <w:rPr>
          <w:vertAlign w:val="superscript"/>
        </w:rPr>
        <w:t>12</w:t>
      </w:r>
      <w:r>
        <w:t>For n</w:t>
      </w:r>
      <w:r w:rsidR="008D08EF">
        <w:t>either did I receive it from a human source</w:t>
      </w:r>
      <w:r>
        <w:t xml:space="preserve">, nor was I taught it, but it came to me through revelation of Jesus Christ. </w:t>
      </w:r>
      <w:r>
        <w:rPr>
          <w:vertAlign w:val="superscript"/>
        </w:rPr>
        <w:t>13</w:t>
      </w:r>
      <w:r>
        <w:t>For you have heard of my former way of life in Judaism,</w:t>
      </w:r>
      <w:r>
        <w:rPr>
          <w:rStyle w:val="FootnoteReference"/>
        </w:rPr>
        <w:footnoteReference w:id="4129"/>
      </w:r>
      <w:r>
        <w:t xml:space="preserve"> how I severely  persecuted the </w:t>
      </w:r>
      <w:smartTag w:uri="urn:schemas-microsoft-com:office:smarttags" w:element="place">
        <w:smartTag w:uri="urn:schemas-microsoft-com:office:smarttags" w:element="PlaceType">
          <w:r>
            <w:t>church</w:t>
          </w:r>
        </w:smartTag>
        <w:r>
          <w:t xml:space="preserve"> of </w:t>
        </w:r>
        <w:smartTag w:uri="urn:schemas-microsoft-com:office:smarttags" w:element="PlaceName">
          <w:r>
            <w:t>God</w:t>
          </w:r>
        </w:smartTag>
      </w:smartTag>
      <w:r>
        <w:t xml:space="preserve">, and tried to destroy it. </w:t>
      </w:r>
      <w:r>
        <w:rPr>
          <w:vertAlign w:val="superscript"/>
        </w:rPr>
        <w:t>14</w:t>
      </w:r>
      <w:r>
        <w:t xml:space="preserve">I advanced in Judaism beyond many of my own age among my countrymen, being more exceedingly zealous for the traditions of my fathers. </w:t>
      </w:r>
      <w:r>
        <w:rPr>
          <w:vertAlign w:val="superscript"/>
        </w:rPr>
        <w:t>15</w:t>
      </w:r>
      <w:r w:rsidR="00FB1301">
        <w:t>But when God, who had set me apart from my mother’s womb</w:t>
      </w:r>
      <w:r>
        <w:t xml:space="preserve"> and called me through his grace, was pleased </w:t>
      </w:r>
      <w:r>
        <w:rPr>
          <w:vertAlign w:val="superscript"/>
        </w:rPr>
        <w:t>16</w:t>
      </w:r>
      <w:r>
        <w:t>to reveal his Son to me, that I might</w:t>
      </w:r>
      <w:r w:rsidR="009A4FEC">
        <w:t xml:space="preserve"> proclaim him among those who are not Jewish,</w:t>
      </w:r>
      <w:r>
        <w:t xml:space="preserve"> I did not immediately confer with flesh and blood, </w:t>
      </w:r>
      <w:r>
        <w:rPr>
          <w:vertAlign w:val="superscript"/>
        </w:rPr>
        <w:t>17</w:t>
      </w:r>
      <w:r>
        <w:t xml:space="preserve">nor did I go up to Jerusalem to those who were apostles before me, but I went away into Arabia. Then I returned to </w:t>
      </w:r>
      <w:smartTag w:uri="urn:schemas-microsoft-com:office:smarttags" w:element="place">
        <w:smartTag w:uri="urn:schemas-microsoft-com:office:smarttags" w:element="City">
          <w:r>
            <w:t>Damascus</w:t>
          </w:r>
        </w:smartTag>
      </w:smartTag>
      <w:r>
        <w:t xml:space="preserve">. </w:t>
      </w:r>
      <w:r>
        <w:rPr>
          <w:vertAlign w:val="superscript"/>
        </w:rPr>
        <w:t>18</w:t>
      </w:r>
      <w:r>
        <w:t xml:space="preserve">Then after three years I went up to </w:t>
      </w:r>
      <w:smartTag w:uri="urn:schemas-microsoft-com:office:smarttags" w:element="place">
        <w:smartTag w:uri="urn:schemas-microsoft-com:office:smarttags" w:element="City">
          <w:r>
            <w:t>Jerusalem</w:t>
          </w:r>
        </w:smartTag>
      </w:smartTag>
      <w:r>
        <w:t xml:space="preserve"> </w:t>
      </w:r>
      <w:r w:rsidR="00324653">
        <w:t>to see Cephas and get information from him,</w:t>
      </w:r>
      <w:r w:rsidR="00324653">
        <w:rPr>
          <w:rStyle w:val="FootnoteReference"/>
        </w:rPr>
        <w:footnoteReference w:id="4130"/>
      </w:r>
      <w:r>
        <w:t xml:space="preserve"> and stayed with him fifteen days. </w:t>
      </w:r>
      <w:r>
        <w:rPr>
          <w:vertAlign w:val="superscript"/>
        </w:rPr>
        <w:t>19</w:t>
      </w:r>
      <w:r>
        <w:t xml:space="preserve">But of the other apostles I saw no one, except James, the Lord’s brother. </w:t>
      </w:r>
      <w:r>
        <w:rPr>
          <w:vertAlign w:val="superscript"/>
        </w:rPr>
        <w:t>20</w:t>
      </w:r>
      <w:r>
        <w:t xml:space="preserve">Now about the things which I write to you, look, before God, I’m not lying. </w:t>
      </w:r>
      <w:r>
        <w:rPr>
          <w:vertAlign w:val="superscript"/>
        </w:rPr>
        <w:t>21</w:t>
      </w:r>
      <w:r>
        <w:t xml:space="preserve">Then I came to the regions of </w:t>
      </w:r>
      <w:r w:rsidR="00927FB5">
        <w:t>Syria</w:t>
      </w:r>
      <w:r>
        <w:t xml:space="preserve"> and </w:t>
      </w:r>
      <w:smartTag w:uri="urn:schemas-microsoft-com:office:smarttags" w:element="place">
        <w:r>
          <w:t>Cilicia</w:t>
        </w:r>
      </w:smartTag>
      <w:r>
        <w:t xml:space="preserve">. </w:t>
      </w:r>
      <w:r>
        <w:rPr>
          <w:vertAlign w:val="superscript"/>
        </w:rPr>
        <w:t>22</w:t>
      </w:r>
      <w:r>
        <w:t xml:space="preserve">I was still unknown by face to the churches of </w:t>
      </w:r>
      <w:smartTag w:uri="urn:schemas-microsoft-com:office:smarttags" w:element="place">
        <w:r>
          <w:t>Judea</w:t>
        </w:r>
      </w:smartTag>
      <w:r>
        <w:t xml:space="preserve"> which were in Christ, </w:t>
      </w:r>
      <w:r>
        <w:rPr>
          <w:vertAlign w:val="superscript"/>
        </w:rPr>
        <w:t>23</w:t>
      </w:r>
      <w:r>
        <w:t xml:space="preserve">but they only heard: “He who once persecuted us now preaches the faith that he once tried to destroy.” </w:t>
      </w:r>
      <w:r>
        <w:rPr>
          <w:vertAlign w:val="superscript"/>
        </w:rPr>
        <w:t>24</w:t>
      </w:r>
      <w:r>
        <w:t>And they glorified God because of me.</w:t>
      </w:r>
    </w:p>
    <w:p w14:paraId="49D6D62D" w14:textId="77777777" w:rsidR="00FE1B59" w:rsidRDefault="00FE1B59" w:rsidP="00FE1B59">
      <w:pPr>
        <w:pStyle w:val="NHEB"/>
        <w:framePr w:wrap="auto"/>
      </w:pPr>
      <w:r>
        <w:t>2</w:t>
      </w:r>
    </w:p>
    <w:p w14:paraId="51E34FF8" w14:textId="77777777" w:rsidR="00FE1B59" w:rsidRDefault="00FE1B59" w:rsidP="00FE1B59">
      <w:pPr>
        <w:ind w:firstLine="0"/>
      </w:pPr>
      <w:r>
        <w:t xml:space="preserve">Then after a period of fourteen years I went up again to </w:t>
      </w:r>
      <w:smartTag w:uri="urn:schemas-microsoft-com:office:smarttags" w:element="place">
        <w:smartTag w:uri="urn:schemas-microsoft-com:office:smarttags" w:element="City">
          <w:r>
            <w:t>Jerusalem</w:t>
          </w:r>
        </w:smartTag>
      </w:smartTag>
      <w:r>
        <w:t xml:space="preserve"> with Barnabas, taking Titus also with me. </w:t>
      </w:r>
      <w:r>
        <w:rPr>
          <w:vertAlign w:val="superscript"/>
        </w:rPr>
        <w:t>2</w:t>
      </w:r>
      <w:r>
        <w:t xml:space="preserve">I went up by revelation, and I explained to them the Good News which I </w:t>
      </w:r>
      <w:r w:rsidR="009A4FEC">
        <w:t>proclaim among those who are not Jewish,</w:t>
      </w:r>
      <w:r>
        <w:t xml:space="preserve"> but privately before those who were respected, for fear that I might be running, or had run, in vain. </w:t>
      </w:r>
      <w:r>
        <w:rPr>
          <w:vertAlign w:val="superscript"/>
        </w:rPr>
        <w:t>3</w:t>
      </w:r>
      <w:r>
        <w:t xml:space="preserve">But not even Titus, who was with me, being a Greek, was compelled to be circumcised. </w:t>
      </w:r>
      <w:r>
        <w:rPr>
          <w:vertAlign w:val="superscript"/>
        </w:rPr>
        <w:t>4</w:t>
      </w:r>
      <w:r>
        <w:t xml:space="preserve">This was because of the false brothers secretly brought in, who stole in to spy out our liberty which we have in Christ Jesus, that they might bring us into bondage; </w:t>
      </w:r>
      <w:r>
        <w:rPr>
          <w:vertAlign w:val="superscript"/>
        </w:rPr>
        <w:t>5</w:t>
      </w:r>
      <w:r>
        <w:t xml:space="preserve">to whom we gave no place in the way of subjection, not for an hour, that the truth of the Good News might continue with you. </w:t>
      </w:r>
      <w:r>
        <w:rPr>
          <w:vertAlign w:val="superscript"/>
        </w:rPr>
        <w:t>6</w:t>
      </w:r>
      <w:r>
        <w:t xml:space="preserve">But from those who were reputed to be important (whatever they were, it makes no difference to me; </w:t>
      </w:r>
      <w:r w:rsidR="00B7554D">
        <w:t>God shows no favoritism between people</w:t>
      </w:r>
      <w:r>
        <w:t xml:space="preserve">)—they, I say, who were respected imparted nothing to me, </w:t>
      </w:r>
      <w:r>
        <w:rPr>
          <w:vertAlign w:val="superscript"/>
        </w:rPr>
        <w:t>7</w:t>
      </w:r>
      <w:r>
        <w:t xml:space="preserve">but to the contrary, when they saw that I had been entrusted with the Good News for the uncircumcision, even as Peter with the Good News for the circumcision </w:t>
      </w:r>
      <w:r>
        <w:rPr>
          <w:vertAlign w:val="superscript"/>
        </w:rPr>
        <w:t>8</w:t>
      </w:r>
      <w:r>
        <w:t xml:space="preserve">(for he who appointed Peter to be an apostle of the circumcision appointed me also to </w:t>
      </w:r>
      <w:r w:rsidR="00E241DD">
        <w:t>the non-Jews</w:t>
      </w:r>
      <w:r>
        <w:t xml:space="preserve">); </w:t>
      </w:r>
      <w:r>
        <w:rPr>
          <w:vertAlign w:val="superscript"/>
        </w:rPr>
        <w:t>9</w:t>
      </w:r>
      <w:r>
        <w:t xml:space="preserve">and when they perceived the grace that was given to me, James and Cephas and John, they who were reputed to be pillars, gave to me and Barnabas the right hand of fellowship, that we should go to </w:t>
      </w:r>
      <w:r w:rsidR="00E241DD">
        <w:t>the non-Jews</w:t>
      </w:r>
      <w:r>
        <w:t xml:space="preserve">, and they to the </w:t>
      </w:r>
      <w:r>
        <w:lastRenderedPageBreak/>
        <w:t xml:space="preserve">circumcised. </w:t>
      </w:r>
      <w:r>
        <w:rPr>
          <w:vertAlign w:val="superscript"/>
        </w:rPr>
        <w:t>10</w:t>
      </w:r>
      <w:r>
        <w:t>They only asked us to remember the poor—which very thing I was also zealous to do.</w:t>
      </w:r>
    </w:p>
    <w:p w14:paraId="187FABD9" w14:textId="77777777" w:rsidR="00FE1B59" w:rsidRDefault="00FE1B59" w:rsidP="00FE1B59">
      <w:r>
        <w:rPr>
          <w:vertAlign w:val="superscript"/>
        </w:rPr>
        <w:t>11</w:t>
      </w:r>
      <w:r>
        <w:t xml:space="preserve">But when Cephas came to </w:t>
      </w:r>
      <w:smartTag w:uri="urn:schemas-microsoft-com:office:smarttags" w:element="place">
        <w:smartTag w:uri="urn:schemas-microsoft-com:office:smarttags" w:element="City">
          <w:r>
            <w:t>Antioch</w:t>
          </w:r>
        </w:smartTag>
      </w:smartTag>
      <w:r>
        <w:t xml:space="preserve">, I resisted him to his face, because he stood condemned. </w:t>
      </w:r>
      <w:r>
        <w:rPr>
          <w:vertAlign w:val="superscript"/>
        </w:rPr>
        <w:t>12</w:t>
      </w:r>
      <w:r>
        <w:t xml:space="preserve">For before some people came from James, he </w:t>
      </w:r>
      <w:r w:rsidR="009A4FEC">
        <w:t>ate with those who were not Jewish</w:t>
      </w:r>
      <w:r>
        <w:t xml:space="preserve">. But when they came, he drew back and separated himself, fearing those who were of the circumcision. </w:t>
      </w:r>
      <w:r>
        <w:rPr>
          <w:vertAlign w:val="superscript"/>
        </w:rPr>
        <w:t>13</w:t>
      </w:r>
      <w:r>
        <w:t xml:space="preserve">And the rest of the Jewish believers joined him in his hypocrisy; so that even Barnabas was carried away with their hypocrisy. </w:t>
      </w:r>
      <w:r>
        <w:rPr>
          <w:vertAlign w:val="superscript"/>
        </w:rPr>
        <w:t>14</w:t>
      </w:r>
      <w:r>
        <w:t xml:space="preserve">But when I saw that they did not walk uprightly according to the truth of the Good News, I said to Cephas before them all, “If you, being a Jew, live as </w:t>
      </w:r>
      <w:r w:rsidR="00E241DD">
        <w:t>the non-Jews</w:t>
      </w:r>
      <w:r>
        <w:t xml:space="preserve"> do, and not as the Jews do, how can you compel </w:t>
      </w:r>
      <w:r w:rsidR="00E241DD">
        <w:t>the non-Jews</w:t>
      </w:r>
      <w:r>
        <w:t xml:space="preserve"> to live as the Jews do?</w:t>
      </w:r>
    </w:p>
    <w:p w14:paraId="74F053A2" w14:textId="77777777" w:rsidR="00FE1B59" w:rsidRDefault="00FE1B59" w:rsidP="00FE1B59">
      <w:r>
        <w:rPr>
          <w:vertAlign w:val="superscript"/>
        </w:rPr>
        <w:t>15</w:t>
      </w:r>
      <w:r>
        <w:t xml:space="preserve">“We, being Jews by birth, </w:t>
      </w:r>
      <w:r w:rsidR="00610BD8">
        <w:t>and not non-Jewish sinners,</w:t>
      </w:r>
      <w:r>
        <w:t xml:space="preserve"> </w:t>
      </w:r>
      <w:r>
        <w:rPr>
          <w:vertAlign w:val="superscript"/>
        </w:rPr>
        <w:t>16</w:t>
      </w:r>
      <w:r w:rsidR="00B7554D">
        <w:t>yet knowing that no one is justified</w:t>
      </w:r>
      <w:r>
        <w:t xml:space="preserve"> by the works of the law but through faith in Jesus Christ, even we believed in Christ Jesus, that we might be justified by faith in Christ, and not by the works of the law, because no flesh will be justified by the works of the law. </w:t>
      </w:r>
      <w:r>
        <w:rPr>
          <w:vertAlign w:val="superscript"/>
        </w:rPr>
        <w:t>17</w:t>
      </w:r>
      <w:r>
        <w:t xml:space="preserve">But if, while we sought to be justified in Christ, we ourselves also were found sinners, is Christ a servant of sin? Certainly not. </w:t>
      </w:r>
      <w:r>
        <w:rPr>
          <w:vertAlign w:val="superscript"/>
        </w:rPr>
        <w:t>18</w:t>
      </w:r>
      <w:r>
        <w:t>For if I build up again those things which I destroyed, I prove myself a law-</w:t>
      </w:r>
      <w:r>
        <w:t xml:space="preserve">breaker. </w:t>
      </w:r>
      <w:r>
        <w:rPr>
          <w:vertAlign w:val="superscript"/>
        </w:rPr>
        <w:t>19</w:t>
      </w:r>
      <w:r>
        <w:t xml:space="preserve">For I, through the law, died to the law, that I might live to God. </w:t>
      </w:r>
      <w:r>
        <w:rPr>
          <w:vertAlign w:val="superscript"/>
        </w:rPr>
        <w:t>20</w:t>
      </w:r>
      <w:r>
        <w:t xml:space="preserve">I have been crucified with Christ, and it is no longer I that live, but Christ living in me. That life which I now live in the flesh, I live by faith in the Son of God, who loved me, and gave himself up for me. </w:t>
      </w:r>
      <w:r>
        <w:rPr>
          <w:vertAlign w:val="superscript"/>
        </w:rPr>
        <w:t>21</w:t>
      </w:r>
      <w:r>
        <w:t>I do not make void the grace of God. For if righteousness is through the law, then Christ died for nothing.”</w:t>
      </w:r>
    </w:p>
    <w:p w14:paraId="42C569B5" w14:textId="77777777" w:rsidR="00FE1B59" w:rsidRDefault="00FE1B59" w:rsidP="00FE1B59">
      <w:pPr>
        <w:pStyle w:val="NHEB"/>
        <w:framePr w:wrap="auto"/>
      </w:pPr>
      <w:r>
        <w:t>3</w:t>
      </w:r>
    </w:p>
    <w:p w14:paraId="2A752856" w14:textId="20292440" w:rsidR="00FE1B59" w:rsidRDefault="00FE1B59" w:rsidP="00FE1B59">
      <w:pPr>
        <w:ind w:firstLine="0"/>
      </w:pPr>
      <w:r>
        <w:t>Foolish Galatians, who has cunningly deceived</w:t>
      </w:r>
      <w:r>
        <w:rPr>
          <w:rStyle w:val="FootnoteReference"/>
        </w:rPr>
        <w:footnoteReference w:id="4131"/>
      </w:r>
      <w:r>
        <w:t xml:space="preserve"> you, before whose eyes Jesus Christ was openly set forth as crucified? </w:t>
      </w:r>
      <w:r>
        <w:rPr>
          <w:vertAlign w:val="superscript"/>
        </w:rPr>
        <w:t>2</w:t>
      </w:r>
      <w:r>
        <w:t xml:space="preserve">I just want to learn this from you. Did you receive the Spirit by the works of the law, or by hearing of faith? </w:t>
      </w:r>
      <w:r>
        <w:rPr>
          <w:vertAlign w:val="superscript"/>
        </w:rPr>
        <w:t>3</w:t>
      </w:r>
      <w:r>
        <w:t xml:space="preserve">Are you so foolish? Having begun in the Spirit, are you now completed in the flesh? </w:t>
      </w:r>
      <w:r>
        <w:rPr>
          <w:vertAlign w:val="superscript"/>
        </w:rPr>
        <w:t>4</w:t>
      </w:r>
      <w:r>
        <w:t xml:space="preserve">Did you suffer so many things in vain, if it is indeed in vain? </w:t>
      </w:r>
      <w:r>
        <w:rPr>
          <w:vertAlign w:val="superscript"/>
        </w:rPr>
        <w:t>5</w:t>
      </w:r>
      <w:r>
        <w:t xml:space="preserve">He therefore who supplies the Spirit to you, and works miracles among you, does he do it by the works of the law, or by hearing of faith? </w:t>
      </w:r>
      <w:r>
        <w:rPr>
          <w:vertAlign w:val="superscript"/>
        </w:rPr>
        <w:t>6</w:t>
      </w:r>
      <w:r>
        <w:t xml:space="preserve">Even as Abraham “believed God, and it was credited to him as righteousness.” </w:t>
      </w:r>
      <w:r>
        <w:rPr>
          <w:vertAlign w:val="superscript"/>
        </w:rPr>
        <w:t>7</w:t>
      </w:r>
      <w:r>
        <w:t xml:space="preserve">Know therefore that those who are of faith, the same are </w:t>
      </w:r>
      <w:r w:rsidR="007D214D">
        <w:t>sons</w:t>
      </w:r>
      <w:r>
        <w:t xml:space="preserve"> of Abraham. </w:t>
      </w:r>
      <w:r>
        <w:rPr>
          <w:vertAlign w:val="superscript"/>
        </w:rPr>
        <w:t>8</w:t>
      </w:r>
      <w:r>
        <w:t xml:space="preserve">The Scripture, foreseeing that God would justify </w:t>
      </w:r>
      <w:r w:rsidR="00E241DD">
        <w:t>the non-Jews</w:t>
      </w:r>
      <w:r>
        <w:t xml:space="preserve"> by faith, preached the Good News beforehand to Abraham, saying, “</w:t>
      </w:r>
      <w:r w:rsidR="002F555E">
        <w:t>Through</w:t>
      </w:r>
      <w:r>
        <w:t xml:space="preserve"> you all the nations will be blessed.”</w:t>
      </w:r>
      <w:r>
        <w:rPr>
          <w:rStyle w:val="FootnoteReference"/>
        </w:rPr>
        <w:footnoteReference w:id="4132"/>
      </w:r>
      <w:r>
        <w:t xml:space="preserve"> </w:t>
      </w:r>
      <w:r>
        <w:rPr>
          <w:vertAlign w:val="superscript"/>
        </w:rPr>
        <w:t>9</w:t>
      </w:r>
      <w:r>
        <w:t xml:space="preserve">So then, those who are of faith are </w:t>
      </w:r>
      <w:r>
        <w:lastRenderedPageBreak/>
        <w:t xml:space="preserve">blessed with the faithful Abraham. </w:t>
      </w:r>
      <w:r>
        <w:rPr>
          <w:vertAlign w:val="superscript"/>
        </w:rPr>
        <w:t>10</w:t>
      </w:r>
      <w:r>
        <w:t>For as many as are of the works of the law are under a curse. For it is written, “Cursed is everyone who does not continue in all things that are written in the book of the law, to do them.”</w:t>
      </w:r>
      <w:r>
        <w:rPr>
          <w:rStyle w:val="FootnoteReference"/>
        </w:rPr>
        <w:footnoteReference w:id="4133"/>
      </w:r>
      <w:r>
        <w:t xml:space="preserve"> </w:t>
      </w:r>
      <w:r>
        <w:rPr>
          <w:vertAlign w:val="superscript"/>
        </w:rPr>
        <w:t>11</w:t>
      </w:r>
      <w:r w:rsidR="00B009CB">
        <w:t>Now it is evident that</w:t>
      </w:r>
      <w:r w:rsidR="00DF4AEB">
        <w:t xml:space="preserve"> no one is justified by the law before God</w:t>
      </w:r>
      <w:r>
        <w:t>, for, “The righteous will live by faith.”</w:t>
      </w:r>
      <w:r>
        <w:rPr>
          <w:rStyle w:val="FootnoteReference"/>
        </w:rPr>
        <w:footnoteReference w:id="4134"/>
      </w:r>
      <w:r>
        <w:t xml:space="preserve"> </w:t>
      </w:r>
      <w:r>
        <w:rPr>
          <w:vertAlign w:val="superscript"/>
        </w:rPr>
        <w:t>12</w:t>
      </w:r>
      <w:r>
        <w:t>The law is not of faith, but, “</w:t>
      </w:r>
      <w:r w:rsidR="00B7554D">
        <w:t>The one who does them will live by them</w:t>
      </w:r>
      <w:r>
        <w:t>.”</w:t>
      </w:r>
      <w:r>
        <w:rPr>
          <w:rStyle w:val="FootnoteReference"/>
        </w:rPr>
        <w:footnoteReference w:id="4135"/>
      </w:r>
    </w:p>
    <w:p w14:paraId="6B992E13" w14:textId="77777777" w:rsidR="00FE1B59" w:rsidRDefault="00FE1B59" w:rsidP="00FE1B59">
      <w:r>
        <w:rPr>
          <w:vertAlign w:val="superscript"/>
        </w:rPr>
        <w:t>13</w:t>
      </w:r>
      <w:r>
        <w:t>Christ redeemed us from the curse of the law, having become a curse for us. For it is written, “Cursed is everyone who hangs on a tree,”</w:t>
      </w:r>
      <w:r>
        <w:rPr>
          <w:rStyle w:val="FootnoteReference"/>
        </w:rPr>
        <w:footnoteReference w:id="4136"/>
      </w:r>
      <w:r>
        <w:t xml:space="preserve"> </w:t>
      </w:r>
      <w:r>
        <w:rPr>
          <w:vertAlign w:val="superscript"/>
        </w:rPr>
        <w:t>14</w:t>
      </w:r>
      <w:r>
        <w:t xml:space="preserve">that the blessing of Abraham might come on </w:t>
      </w:r>
      <w:r w:rsidR="00E241DD">
        <w:t>the non-Jews</w:t>
      </w:r>
      <w:r>
        <w:t xml:space="preserve"> through Christ Jesus; that we might receive the promise of the Spirit through faith. </w:t>
      </w:r>
      <w:r w:rsidRPr="003467EB">
        <w:rPr>
          <w:vertAlign w:val="superscript"/>
        </w:rPr>
        <w:t>15</w:t>
      </w:r>
      <w:r w:rsidRPr="003467EB">
        <w:t xml:space="preserve">Brothers, </w:t>
      </w:r>
      <w:r w:rsidR="003467EB" w:rsidRPr="003467EB">
        <w:rPr>
          <w:lang w:bidi="he-IL"/>
        </w:rPr>
        <w:t>I am speaking in human terms. Though it is only a human covenant, once it has been ratified, no one annuls it</w:t>
      </w:r>
      <w:r w:rsidRPr="003467EB">
        <w:t xml:space="preserve"> or adds to it. </w:t>
      </w:r>
      <w:r w:rsidRPr="003467EB">
        <w:rPr>
          <w:vertAlign w:val="superscript"/>
        </w:rPr>
        <w:t>16</w:t>
      </w:r>
      <w:r w:rsidRPr="003467EB">
        <w:t>Now the promises</w:t>
      </w:r>
      <w:r>
        <w:t xml:space="preserve"> were spoken to Abraham and to his offspring.</w:t>
      </w:r>
      <w:r>
        <w:rPr>
          <w:rStyle w:val="FootnoteReference"/>
        </w:rPr>
        <w:footnoteReference w:id="4137"/>
      </w:r>
      <w:r>
        <w:t xml:space="preserve"> He does not say, “And to offsprings,” as of many, but as of one, “And to your offspring,”</w:t>
      </w:r>
      <w:r>
        <w:rPr>
          <w:rStyle w:val="FootnoteReference"/>
        </w:rPr>
        <w:footnoteReference w:id="4138"/>
      </w:r>
      <w:r>
        <w:t xml:space="preserve"> which is Christ. </w:t>
      </w:r>
      <w:r>
        <w:rPr>
          <w:vertAlign w:val="superscript"/>
        </w:rPr>
        <w:t>17</w:t>
      </w:r>
      <w:r>
        <w:t>Now I say thi</w:t>
      </w:r>
      <w:r w:rsidR="0069382A">
        <w:t>s: the law which came four hundred thirty years later, does not annul a covenant previously ratified by God, so as to cancel the promise.</w:t>
      </w:r>
      <w:r>
        <w:t xml:space="preserve"> </w:t>
      </w:r>
      <w:r>
        <w:rPr>
          <w:vertAlign w:val="superscript"/>
        </w:rPr>
        <w:t>18</w:t>
      </w:r>
      <w:r>
        <w:t>For if the inheritance is of the law, it is no more of promise; but God has granted it to Abraham by promise.</w:t>
      </w:r>
    </w:p>
    <w:p w14:paraId="6E899000" w14:textId="08EFD5D9" w:rsidR="00FE1B59" w:rsidRDefault="00FE1B59" w:rsidP="00FE1B59">
      <w:r>
        <w:rPr>
          <w:vertAlign w:val="superscript"/>
        </w:rPr>
        <w:t>19</w:t>
      </w:r>
      <w:r>
        <w:t xml:space="preserve">What then is the law? It was added because of transgressions, until the offspring should come to whom the promise has been made. It was ordained through angels by the hand of a mediator. </w:t>
      </w:r>
      <w:r>
        <w:rPr>
          <w:vertAlign w:val="superscript"/>
        </w:rPr>
        <w:t>20</w:t>
      </w:r>
      <w:r>
        <w:t xml:space="preserve">Now a mediator is not between one, but God is one. </w:t>
      </w:r>
      <w:r>
        <w:rPr>
          <w:vertAlign w:val="superscript"/>
        </w:rPr>
        <w:t>21</w:t>
      </w:r>
      <w:r>
        <w:t xml:space="preserve">Is the law then against the promises of God? Certainly not. For if there had been a law </w:t>
      </w:r>
      <w:r w:rsidR="0098732A">
        <w:t>given which could give life,</w:t>
      </w:r>
      <w:r>
        <w:t xml:space="preserve"> most certainly righteousness would have been of the law. </w:t>
      </w:r>
      <w:r>
        <w:rPr>
          <w:vertAlign w:val="superscript"/>
        </w:rPr>
        <w:t>22</w:t>
      </w:r>
      <w:r>
        <w:t xml:space="preserve">But the Scriptures imprisoned all things under sin, that the promise by faith in Jesus Christ might be given to those who believe. </w:t>
      </w:r>
      <w:r>
        <w:rPr>
          <w:vertAlign w:val="superscript"/>
        </w:rPr>
        <w:t>23</w:t>
      </w:r>
      <w:r>
        <w:t xml:space="preserve">But before faith came, we were kept in custody under the law, confined for the faith which should afterwards be revealed. </w:t>
      </w:r>
      <w:r>
        <w:rPr>
          <w:vertAlign w:val="superscript"/>
        </w:rPr>
        <w:t>24</w:t>
      </w:r>
      <w:r>
        <w:t xml:space="preserve">So that the law has become our tutor to bring us to Christ, that we might be justified by faith. </w:t>
      </w:r>
      <w:r>
        <w:rPr>
          <w:vertAlign w:val="superscript"/>
        </w:rPr>
        <w:t>25</w:t>
      </w:r>
      <w:r>
        <w:t xml:space="preserve">But now that faith has come, we are no longer under a tutor. </w:t>
      </w:r>
      <w:r>
        <w:rPr>
          <w:vertAlign w:val="superscript"/>
        </w:rPr>
        <w:t>26</w:t>
      </w:r>
      <w:r>
        <w:t xml:space="preserve">For you are all </w:t>
      </w:r>
      <w:r w:rsidR="007D214D">
        <w:t>sons</w:t>
      </w:r>
      <w:r>
        <w:t xml:space="preserve"> of God, through faith in Christ Jesus. </w:t>
      </w:r>
      <w:r>
        <w:rPr>
          <w:vertAlign w:val="superscript"/>
        </w:rPr>
        <w:t>27</w:t>
      </w:r>
      <w:r>
        <w:t xml:space="preserve">For as many of you as were baptized into Christ have put on Christ. </w:t>
      </w:r>
      <w:r>
        <w:rPr>
          <w:vertAlign w:val="superscript"/>
        </w:rPr>
        <w:t>28</w:t>
      </w:r>
      <w:r>
        <w:t xml:space="preserve">There is neither Jew nor Greek, there is </w:t>
      </w:r>
      <w:r w:rsidR="00CC6164">
        <w:t>neither slave nor free,</w:t>
      </w:r>
      <w:r>
        <w:t xml:space="preserve"> there is neither male nor female; for you are all one in Christ Jesus. </w:t>
      </w:r>
      <w:r>
        <w:rPr>
          <w:vertAlign w:val="superscript"/>
        </w:rPr>
        <w:t>29</w:t>
      </w:r>
      <w:r>
        <w:t>If you are Christ’s, then you are Abraham’s offspring and heirs according to promise.</w:t>
      </w:r>
    </w:p>
    <w:p w14:paraId="2E664F01" w14:textId="77777777" w:rsidR="00FE1B59" w:rsidRDefault="00FE1B59" w:rsidP="00FE1B59">
      <w:pPr>
        <w:pStyle w:val="NHEB"/>
        <w:framePr w:wrap="auto"/>
      </w:pPr>
      <w:r>
        <w:t>4</w:t>
      </w:r>
    </w:p>
    <w:p w14:paraId="25F1AEB5" w14:textId="352CF203" w:rsidR="00FE1B59" w:rsidRDefault="00FE1B59" w:rsidP="00FE1B59">
      <w:pPr>
        <w:ind w:firstLine="0"/>
      </w:pPr>
      <w:r>
        <w:t xml:space="preserve">But I say that so long as the heir is a child, he is no different from a </w:t>
      </w:r>
      <w:r w:rsidR="00C72344">
        <w:t>slave</w:t>
      </w:r>
      <w:r>
        <w:t xml:space="preserve">, though he is lord of all; </w:t>
      </w:r>
      <w:r>
        <w:rPr>
          <w:vertAlign w:val="superscript"/>
        </w:rPr>
        <w:t>2</w:t>
      </w:r>
      <w:r>
        <w:t xml:space="preserve">but </w:t>
      </w:r>
      <w:r>
        <w:lastRenderedPageBreak/>
        <w:t xml:space="preserve">is under guardians and stewards until the day appointed by the father. </w:t>
      </w:r>
      <w:r>
        <w:rPr>
          <w:vertAlign w:val="superscript"/>
        </w:rPr>
        <w:t>3</w:t>
      </w:r>
      <w:r>
        <w:t xml:space="preserve">So we also, when we were children, were held in bondage under the elemental principles of the world. </w:t>
      </w:r>
      <w:r>
        <w:rPr>
          <w:vertAlign w:val="superscript"/>
        </w:rPr>
        <w:t>4</w:t>
      </w:r>
      <w:r>
        <w:t xml:space="preserve">But when the fullness of the time came, God sent out his Son, born to a woman, born under the law, </w:t>
      </w:r>
      <w:r>
        <w:rPr>
          <w:vertAlign w:val="superscript"/>
        </w:rPr>
        <w:t>5</w:t>
      </w:r>
      <w:r>
        <w:t xml:space="preserve">that he might redeem those who were under the law, </w:t>
      </w:r>
      <w:r w:rsidR="00DD193E">
        <w:t xml:space="preserve">so </w:t>
      </w:r>
      <w:r>
        <w:t xml:space="preserve">that we might receive the adoption </w:t>
      </w:r>
      <w:r w:rsidR="007D214D">
        <w:t>as sons</w:t>
      </w:r>
      <w:r>
        <w:t xml:space="preserve">. </w:t>
      </w:r>
      <w:r>
        <w:rPr>
          <w:vertAlign w:val="superscript"/>
        </w:rPr>
        <w:t>6</w:t>
      </w:r>
      <w:r>
        <w:t xml:space="preserve">And because you are </w:t>
      </w:r>
      <w:r w:rsidR="007D214D">
        <w:t>sons</w:t>
      </w:r>
      <w:r>
        <w:t xml:space="preserve">, God sent out the Spirit of his Son into our hearts, crying, “Abba, Father.” </w:t>
      </w:r>
      <w:r>
        <w:rPr>
          <w:vertAlign w:val="superscript"/>
        </w:rPr>
        <w:t>7</w:t>
      </w:r>
      <w:r>
        <w:t xml:space="preserve">So you are no longer a </w:t>
      </w:r>
      <w:r w:rsidR="00C72344">
        <w:t>slave</w:t>
      </w:r>
      <w:r>
        <w:t xml:space="preserve">, but a son; and if a son, then an heir of God. </w:t>
      </w:r>
      <w:r>
        <w:rPr>
          <w:vertAlign w:val="superscript"/>
        </w:rPr>
        <w:t>8</w:t>
      </w:r>
      <w:r>
        <w:t xml:space="preserve">However at that time, not knowing God, you were in bondage to those who by nature are not gods. </w:t>
      </w:r>
      <w:r>
        <w:rPr>
          <w:vertAlign w:val="superscript"/>
        </w:rPr>
        <w:t>9</w:t>
      </w:r>
      <w:r>
        <w:t xml:space="preserve">But now that you have come to know God, or rather to be known by God, why do you turn back again to the weak and miserable elemental principles, to </w:t>
      </w:r>
      <w:r w:rsidR="003E1BE4">
        <w:t>which you desire to be enslaved</w:t>
      </w:r>
      <w:r>
        <w:t xml:space="preserve"> all over again? </w:t>
      </w:r>
      <w:r>
        <w:rPr>
          <w:vertAlign w:val="superscript"/>
        </w:rPr>
        <w:t>10</w:t>
      </w:r>
      <w:r>
        <w:t xml:space="preserve">You observe days, months, seasons, and years. </w:t>
      </w:r>
      <w:r>
        <w:rPr>
          <w:vertAlign w:val="superscript"/>
        </w:rPr>
        <w:t>11</w:t>
      </w:r>
      <w:r>
        <w:t xml:space="preserve">I am afraid for you, that I might have wasted my labor for you. </w:t>
      </w:r>
      <w:r>
        <w:rPr>
          <w:vertAlign w:val="superscript"/>
        </w:rPr>
        <w:t>12</w:t>
      </w:r>
      <w:r>
        <w:t xml:space="preserve">I beg you, brothers, become as I am, for I also have become as you are. You did me no wrong, </w:t>
      </w:r>
      <w:r>
        <w:rPr>
          <w:vertAlign w:val="superscript"/>
        </w:rPr>
        <w:t>13</w:t>
      </w:r>
      <w:r>
        <w:t xml:space="preserve">but you know that in physical weakness I preached the Good News to you the first time; </w:t>
      </w:r>
      <w:r>
        <w:rPr>
          <w:vertAlign w:val="superscript"/>
        </w:rPr>
        <w:t>14</w:t>
      </w:r>
      <w:r>
        <w:t>and though my condition was a trial to you, you did not despise nor reject; but you received me as an angel of God, even as Christ Jesus.</w:t>
      </w:r>
    </w:p>
    <w:p w14:paraId="43C82B52" w14:textId="77777777" w:rsidR="00FE1B59" w:rsidRDefault="00FE1B59" w:rsidP="00FE1B59">
      <w:r>
        <w:rPr>
          <w:vertAlign w:val="superscript"/>
        </w:rPr>
        <w:t>15</w:t>
      </w:r>
      <w:r>
        <w:t xml:space="preserve">Where was the blessing you enjoyed? For I testify to you that, if possible, you would have plucked out your eyes and given them to me. </w:t>
      </w:r>
      <w:r>
        <w:rPr>
          <w:vertAlign w:val="superscript"/>
        </w:rPr>
        <w:t>16</w:t>
      </w:r>
      <w:r>
        <w:t xml:space="preserve">So then, have I become your </w:t>
      </w:r>
      <w:r>
        <w:t xml:space="preserve">enemy by telling you the truth? </w:t>
      </w:r>
      <w:r>
        <w:rPr>
          <w:vertAlign w:val="superscript"/>
        </w:rPr>
        <w:t>17</w:t>
      </w:r>
      <w:r>
        <w:t xml:space="preserve">They zealously seek you, but for no good purpose; they desire to alienate you, that you may be zealous for them. </w:t>
      </w:r>
      <w:r>
        <w:rPr>
          <w:vertAlign w:val="superscript"/>
        </w:rPr>
        <w:t>18</w:t>
      </w:r>
      <w:r>
        <w:t>But it is always good to be zealous in a good cause, and not only when I am present with you.</w:t>
      </w:r>
    </w:p>
    <w:p w14:paraId="7132D342" w14:textId="2770710D" w:rsidR="00FE1B59" w:rsidRDefault="00FE1B59" w:rsidP="00FE1B59">
      <w:r>
        <w:rPr>
          <w:vertAlign w:val="superscript"/>
        </w:rPr>
        <w:t>19</w:t>
      </w:r>
      <w:r>
        <w:t>My</w:t>
      </w:r>
      <w:r w:rsidR="00A075ED">
        <w:t xml:space="preserve"> </w:t>
      </w:r>
      <w:r>
        <w:t>children, of whom I am again in travail until Christ is formed in you—</w:t>
      </w:r>
      <w:r>
        <w:rPr>
          <w:vertAlign w:val="superscript"/>
        </w:rPr>
        <w:t>20</w:t>
      </w:r>
      <w:r>
        <w:t xml:space="preserve">but I could wish to be present with you now, and to change my tone, for I am perplexed about you. </w:t>
      </w:r>
      <w:r>
        <w:rPr>
          <w:vertAlign w:val="superscript"/>
        </w:rPr>
        <w:t>21</w:t>
      </w:r>
      <w:r>
        <w:t xml:space="preserve">Tell me, you that desire to be under the law, do you not listen to the law? </w:t>
      </w:r>
      <w:r>
        <w:rPr>
          <w:vertAlign w:val="superscript"/>
        </w:rPr>
        <w:t>22</w:t>
      </w:r>
      <w:r>
        <w:t xml:space="preserve">For it is written that Abraham had two </w:t>
      </w:r>
      <w:r w:rsidR="00701943">
        <w:t>sons, one by the slave woman</w:t>
      </w:r>
      <w:r>
        <w:t xml:space="preserve">, and one by the free woman. </w:t>
      </w:r>
      <w:r>
        <w:rPr>
          <w:vertAlign w:val="superscript"/>
        </w:rPr>
        <w:t>23</w:t>
      </w:r>
      <w:r>
        <w:t xml:space="preserve">However, the </w:t>
      </w:r>
      <w:r w:rsidR="00776C6C">
        <w:t>son by the slave woman was born</w:t>
      </w:r>
      <w:r>
        <w:t xml:space="preserve"> according to the flesh, but the son by the free woman was born through promise. </w:t>
      </w:r>
      <w:r>
        <w:rPr>
          <w:vertAlign w:val="superscript"/>
        </w:rPr>
        <w:t>24</w:t>
      </w:r>
      <w:r>
        <w:t xml:space="preserve">These things contain an allegory, for these are two covenants. One is from </w:t>
      </w:r>
      <w:smartTag w:uri="urn:schemas-microsoft-com:office:smarttags" w:element="place">
        <w:r>
          <w:t>Mount Sinai</w:t>
        </w:r>
      </w:smartTag>
      <w:r>
        <w:t xml:space="preserve">, bearing children to slavery, which is Hagar. </w:t>
      </w:r>
      <w:r>
        <w:rPr>
          <w:vertAlign w:val="superscript"/>
        </w:rPr>
        <w:t>25</w:t>
      </w:r>
      <w:r w:rsidRPr="001540DB">
        <w:t>For this Hagar is Mount Sinai in Arabia</w:t>
      </w:r>
      <w:r w:rsidRPr="00212D17">
        <w:t xml:space="preserve"> and represents </w:t>
      </w:r>
      <w:smartTag w:uri="urn:schemas-microsoft-com:office:smarttags" w:element="place">
        <w:smartTag w:uri="urn:schemas-microsoft-com:office:smarttags" w:element="City">
          <w:r w:rsidRPr="00212D17">
            <w:t>Jerusalem</w:t>
          </w:r>
        </w:smartTag>
      </w:smartTag>
      <w:r w:rsidRPr="00212D17">
        <w:t xml:space="preserve"> that exists now, for she is in slavery with her children</w:t>
      </w:r>
      <w:r>
        <w:t xml:space="preserve">. </w:t>
      </w:r>
      <w:r>
        <w:rPr>
          <w:vertAlign w:val="superscript"/>
        </w:rPr>
        <w:t>26</w:t>
      </w:r>
      <w:r>
        <w:t xml:space="preserve">But the </w:t>
      </w:r>
      <w:smartTag w:uri="urn:schemas-microsoft-com:office:smarttags" w:element="place">
        <w:smartTag w:uri="urn:schemas-microsoft-com:office:smarttags" w:element="City">
          <w:r>
            <w:t>Jerusalem</w:t>
          </w:r>
        </w:smartTag>
      </w:smartTag>
      <w:r>
        <w:t xml:space="preserve"> that is above is free, and she is our mother. </w:t>
      </w:r>
      <w:r>
        <w:rPr>
          <w:vertAlign w:val="superscript"/>
        </w:rPr>
        <w:t>27</w:t>
      </w:r>
      <w:r>
        <w:t>For it is written,</w:t>
      </w:r>
    </w:p>
    <w:p w14:paraId="45DF8F73" w14:textId="77777777" w:rsidR="00FE1B59" w:rsidRDefault="00FE1B59" w:rsidP="00FE1B59">
      <w:pPr>
        <w:pStyle w:val="Poetry1"/>
      </w:pPr>
      <w:r>
        <w:t>“Rejoice, you barren who do not bear.</w:t>
      </w:r>
    </w:p>
    <w:p w14:paraId="2C8F0E03" w14:textId="77777777" w:rsidR="00FE1B59" w:rsidRDefault="00FE1B59" w:rsidP="00FE1B59">
      <w:pPr>
        <w:pStyle w:val="Poetry2"/>
      </w:pPr>
      <w:r>
        <w:t>Break forth and shout, you that do not travail.</w:t>
      </w:r>
    </w:p>
    <w:p w14:paraId="07195DC3" w14:textId="77777777" w:rsidR="00FE1B59" w:rsidRDefault="00FE1B59" w:rsidP="00FE1B59">
      <w:pPr>
        <w:pStyle w:val="Poetry2"/>
      </w:pPr>
      <w:r>
        <w:t xml:space="preserve">For more are the children of the desolate than of </w:t>
      </w:r>
      <w:r>
        <w:lastRenderedPageBreak/>
        <w:t>her who has a husband.”</w:t>
      </w:r>
      <w:r>
        <w:rPr>
          <w:rStyle w:val="FootnoteReference"/>
        </w:rPr>
        <w:footnoteReference w:id="4139"/>
      </w:r>
    </w:p>
    <w:p w14:paraId="732EBF0E" w14:textId="77777777" w:rsidR="00FE1B59" w:rsidRDefault="00FE1B59" w:rsidP="00FE1B59">
      <w:r>
        <w:rPr>
          <w:vertAlign w:val="superscript"/>
        </w:rPr>
        <w:t>28</w:t>
      </w:r>
      <w:r>
        <w:t>Now you,</w:t>
      </w:r>
      <w:r>
        <w:rPr>
          <w:rStyle w:val="FootnoteReference"/>
        </w:rPr>
        <w:footnoteReference w:id="4140"/>
      </w:r>
      <w:r>
        <w:t xml:space="preserve"> brothers, as Isaac was, are children of promise. </w:t>
      </w:r>
      <w:r>
        <w:rPr>
          <w:vertAlign w:val="superscript"/>
        </w:rPr>
        <w:t>29</w:t>
      </w:r>
      <w:r>
        <w:t xml:space="preserve">But as then, he who was born according to the flesh persecuted him who was born according to the Spirit, so also it is now. </w:t>
      </w:r>
      <w:r>
        <w:rPr>
          <w:vertAlign w:val="superscript"/>
        </w:rPr>
        <w:t>30</w:t>
      </w:r>
      <w:r>
        <w:t>However what does the Scripture say? “</w:t>
      </w:r>
      <w:r w:rsidR="00776C6C">
        <w:t>Cast out the slave woman</w:t>
      </w:r>
      <w:r>
        <w:t xml:space="preserve"> and her son, for the son of the </w:t>
      </w:r>
      <w:r w:rsidR="00912087">
        <w:t>slave woman</w:t>
      </w:r>
      <w:r>
        <w:t xml:space="preserve"> will not inherit with the </w:t>
      </w:r>
      <w:r w:rsidR="009F10A5">
        <w:t>son” of the free woman.</w:t>
      </w:r>
      <w:r>
        <w:rPr>
          <w:rStyle w:val="FootnoteReference"/>
        </w:rPr>
        <w:footnoteReference w:id="4141"/>
      </w:r>
      <w:r>
        <w:t xml:space="preserve"> </w:t>
      </w:r>
      <w:r>
        <w:rPr>
          <w:vertAlign w:val="superscript"/>
        </w:rPr>
        <w:t>31</w:t>
      </w:r>
      <w:r>
        <w:t xml:space="preserve">So then, brothers, we are not children of </w:t>
      </w:r>
      <w:r w:rsidR="00912087">
        <w:t>the slave woman</w:t>
      </w:r>
      <w:r>
        <w:t>, but of the free woman.</w:t>
      </w:r>
    </w:p>
    <w:p w14:paraId="63646549" w14:textId="77777777" w:rsidR="00FE1B59" w:rsidRDefault="00FE1B59" w:rsidP="00FE1B59">
      <w:pPr>
        <w:pStyle w:val="NHEB"/>
        <w:framePr w:wrap="auto"/>
      </w:pPr>
      <w:r>
        <w:t>5</w:t>
      </w:r>
    </w:p>
    <w:p w14:paraId="1D8E7C43" w14:textId="77777777" w:rsidR="00FE1B59" w:rsidRDefault="00FE1B59" w:rsidP="00FE1B59">
      <w:pPr>
        <w:ind w:firstLine="0"/>
      </w:pPr>
      <w:r>
        <w:t xml:space="preserve">Stand firm therefore in the liberty by which Christ has made us free, and do not be entangled again with a yoke of bondage. </w:t>
      </w:r>
      <w:r>
        <w:rPr>
          <w:vertAlign w:val="superscript"/>
        </w:rPr>
        <w:t>2</w:t>
      </w:r>
      <w:r>
        <w:t xml:space="preserve">Listen, I, Paul, tell you that if you receive circumcision, Christ will profit you nothing. </w:t>
      </w:r>
      <w:r>
        <w:rPr>
          <w:vertAlign w:val="superscript"/>
        </w:rPr>
        <w:t>3</w:t>
      </w:r>
      <w:r>
        <w:t xml:space="preserve">Yes, I testify again to every man who receives circumcision, that he is a debtor to do the whole law. </w:t>
      </w:r>
      <w:r>
        <w:rPr>
          <w:vertAlign w:val="superscript"/>
        </w:rPr>
        <w:t>4</w:t>
      </w:r>
      <w:r>
        <w:t xml:space="preserve">You are alienated from Christ, you who desire to be justified by the law. You have fallen away from grace. </w:t>
      </w:r>
      <w:r>
        <w:rPr>
          <w:vertAlign w:val="superscript"/>
        </w:rPr>
        <w:t>5</w:t>
      </w:r>
      <w:r>
        <w:t xml:space="preserve">For we, through the Spirit, by faith wait for the hope of righteousness. </w:t>
      </w:r>
      <w:r>
        <w:rPr>
          <w:vertAlign w:val="superscript"/>
        </w:rPr>
        <w:t>6</w:t>
      </w:r>
      <w:r>
        <w:t xml:space="preserve">For in Christ Jesus neither circumcision amounts to anything, nor uncircumcision, but faith working through love. </w:t>
      </w:r>
      <w:r>
        <w:rPr>
          <w:vertAlign w:val="superscript"/>
        </w:rPr>
        <w:t>7</w:t>
      </w:r>
      <w:r>
        <w:t xml:space="preserve">You were running well. Who interfered with you that you should not obey the truth? </w:t>
      </w:r>
      <w:r>
        <w:rPr>
          <w:vertAlign w:val="superscript"/>
        </w:rPr>
        <w:t>8</w:t>
      </w:r>
      <w:r>
        <w:t xml:space="preserve">This persuasion is not from him who calls you. </w:t>
      </w:r>
      <w:r>
        <w:rPr>
          <w:vertAlign w:val="superscript"/>
        </w:rPr>
        <w:t>9</w:t>
      </w:r>
      <w:r>
        <w:t xml:space="preserve">A little yeast </w:t>
      </w:r>
      <w:r>
        <w:t xml:space="preserve">grows through the whole lump. </w:t>
      </w:r>
      <w:r>
        <w:rPr>
          <w:vertAlign w:val="superscript"/>
        </w:rPr>
        <w:t>10</w:t>
      </w:r>
      <w:r>
        <w:t>I have confidence toward you in the Lord that you will think no other way. But he who troubles you will bear his judgment, whoever he is.</w:t>
      </w:r>
    </w:p>
    <w:p w14:paraId="7E41C88A" w14:textId="77777777" w:rsidR="00FE1B59" w:rsidRDefault="00FE1B59" w:rsidP="00FE1B59">
      <w:r>
        <w:rPr>
          <w:vertAlign w:val="superscript"/>
        </w:rPr>
        <w:t>11</w:t>
      </w:r>
      <w:r>
        <w:t xml:space="preserve">But I, brothers, if I still proclaim circumcision, why am I still persecuted? Then the stumbling block of the cross has been removed. </w:t>
      </w:r>
      <w:r>
        <w:rPr>
          <w:vertAlign w:val="superscript"/>
        </w:rPr>
        <w:t>12</w:t>
      </w:r>
      <w:r>
        <w:t xml:space="preserve">I wish that those who disturb you would cut themselves off. </w:t>
      </w:r>
      <w:r>
        <w:rPr>
          <w:vertAlign w:val="superscript"/>
        </w:rPr>
        <w:t>13</w:t>
      </w:r>
      <w:r>
        <w:t xml:space="preserve">For you, brothers, were called for freedom. Only do not use your freedom for gain to the flesh, but through love be servants to one another. </w:t>
      </w:r>
      <w:r>
        <w:rPr>
          <w:vertAlign w:val="superscript"/>
        </w:rPr>
        <w:t>14</w:t>
      </w:r>
      <w:r>
        <w:t>For the whole law is fulfilled in one word, in this: “You are to love your neighbor as yourself.”</w:t>
      </w:r>
      <w:r>
        <w:rPr>
          <w:rStyle w:val="FootnoteReference"/>
        </w:rPr>
        <w:footnoteReference w:id="4142"/>
      </w:r>
      <w:r>
        <w:t xml:space="preserve"> </w:t>
      </w:r>
      <w:r>
        <w:rPr>
          <w:vertAlign w:val="superscript"/>
        </w:rPr>
        <w:t>15</w:t>
      </w:r>
      <w:r>
        <w:t xml:space="preserve">But if you bite and devour one another, be careful that you do not consume one another. </w:t>
      </w:r>
      <w:r>
        <w:rPr>
          <w:vertAlign w:val="superscript"/>
        </w:rPr>
        <w:t>16</w:t>
      </w:r>
      <w:r>
        <w:t xml:space="preserve">But I say, walk by the Spirit, and you will not carry out the desires of the flesh. </w:t>
      </w:r>
      <w:r>
        <w:rPr>
          <w:vertAlign w:val="superscript"/>
        </w:rPr>
        <w:t>17</w:t>
      </w:r>
      <w:r>
        <w:t xml:space="preserve">For the flesh lusts against the Spirit, and the Spirit against the flesh; and these are contrary to one another, that you may not do the things that you desire. </w:t>
      </w:r>
      <w:r>
        <w:rPr>
          <w:vertAlign w:val="superscript"/>
        </w:rPr>
        <w:t>18</w:t>
      </w:r>
      <w:r>
        <w:t xml:space="preserve">But if you are led by the Spirit, you are not under the law. </w:t>
      </w:r>
      <w:r>
        <w:rPr>
          <w:vertAlign w:val="superscript"/>
        </w:rPr>
        <w:t>19</w:t>
      </w:r>
      <w:r>
        <w:t xml:space="preserve">Now the works of the flesh are obvious, which are: sexual immorality, uncleanness, lustfulness, </w:t>
      </w:r>
      <w:r>
        <w:rPr>
          <w:vertAlign w:val="superscript"/>
        </w:rPr>
        <w:t>20</w:t>
      </w:r>
      <w:r>
        <w:t xml:space="preserve">idolatry, sorcery, hatred, strife, jealousies, outbursts of anger, rivalries, divisions, heresies, </w:t>
      </w:r>
      <w:r>
        <w:rPr>
          <w:vertAlign w:val="superscript"/>
        </w:rPr>
        <w:t>21</w:t>
      </w:r>
      <w:r>
        <w:t xml:space="preserve">envyings, </w:t>
      </w:r>
      <w:r w:rsidR="00E64849">
        <w:t>murders,</w:t>
      </w:r>
      <w:r>
        <w:t xml:space="preserve"> drunkenness, orgies, and things like these; of which I forewarn you, even as I also forewarned you, that </w:t>
      </w:r>
      <w:r>
        <w:lastRenderedPageBreak/>
        <w:t>those who practice such things will not inherit the kingdom of God.</w:t>
      </w:r>
    </w:p>
    <w:p w14:paraId="3CB74ACC" w14:textId="77777777" w:rsidR="00FE1B59" w:rsidRDefault="00FE1B59" w:rsidP="00FE1B59">
      <w:r>
        <w:rPr>
          <w:vertAlign w:val="superscript"/>
        </w:rPr>
        <w:t>22</w:t>
      </w:r>
      <w:r>
        <w:t xml:space="preserve">But the fruit of the Spirit is love, joy, peace, patience, kindness, goodness, faithfulness, </w:t>
      </w:r>
      <w:r>
        <w:rPr>
          <w:vertAlign w:val="superscript"/>
        </w:rPr>
        <w:t>23</w:t>
      </w:r>
      <w:r>
        <w:t xml:space="preserve">gentleness, and self-control. Against such things there is no law. </w:t>
      </w:r>
      <w:r>
        <w:rPr>
          <w:vertAlign w:val="superscript"/>
        </w:rPr>
        <w:t>24</w:t>
      </w:r>
      <w:r>
        <w:t>Those who belong to Christ</w:t>
      </w:r>
      <w:r w:rsidR="00470D57">
        <w:t xml:space="preserve"> </w:t>
      </w:r>
      <w:r>
        <w:t xml:space="preserve">have crucified the flesh with its passions and lusts. </w:t>
      </w:r>
      <w:r>
        <w:rPr>
          <w:vertAlign w:val="superscript"/>
        </w:rPr>
        <w:t>25</w:t>
      </w:r>
      <w:r>
        <w:t xml:space="preserve">If we live by the Spirit, let us also walk by the Spirit. </w:t>
      </w:r>
      <w:r>
        <w:rPr>
          <w:vertAlign w:val="superscript"/>
        </w:rPr>
        <w:t>26</w:t>
      </w:r>
      <w:r>
        <w:t>Let us not become conceited, provoking one another, and envying one another.</w:t>
      </w:r>
    </w:p>
    <w:p w14:paraId="5EBD46E7" w14:textId="77777777" w:rsidR="00FE1B59" w:rsidRDefault="00FE1B59" w:rsidP="00FE1B59">
      <w:pPr>
        <w:pStyle w:val="NHEB"/>
        <w:framePr w:wrap="auto"/>
      </w:pPr>
      <w:r>
        <w:t>6</w:t>
      </w:r>
    </w:p>
    <w:p w14:paraId="1E56011C" w14:textId="77777777" w:rsidR="00FE1B59" w:rsidRDefault="00FE1B59" w:rsidP="00FE1B59">
      <w:pPr>
        <w:ind w:firstLine="0"/>
      </w:pPr>
      <w:r>
        <w:t xml:space="preserve">Brothers, </w:t>
      </w:r>
      <w:r w:rsidR="00CC6164">
        <w:t>even if someone is caught in</w:t>
      </w:r>
      <w:r>
        <w:t xml:space="preserve"> some </w:t>
      </w:r>
      <w:r w:rsidR="00321BCA">
        <w:t>wrongdoing</w:t>
      </w:r>
      <w:r>
        <w:t xml:space="preserve">, you who are spiritual must restore such a one in a spirit of gentleness; looking to yourself so that you also are not tempted. </w:t>
      </w:r>
      <w:r>
        <w:rPr>
          <w:vertAlign w:val="superscript"/>
        </w:rPr>
        <w:t>2</w:t>
      </w:r>
      <w:r>
        <w:t xml:space="preserve">Bear one another’s burdens, and so you will fulfill the law of Christ. </w:t>
      </w:r>
      <w:r>
        <w:rPr>
          <w:vertAlign w:val="superscript"/>
        </w:rPr>
        <w:t>3</w:t>
      </w:r>
      <w:r>
        <w:t>F</w:t>
      </w:r>
      <w:r w:rsidR="00CC6164">
        <w:t>or if anyone thinks himself to be</w:t>
      </w:r>
      <w:r>
        <w:t xml:space="preserve"> something when he is nothing, he deceives himself. </w:t>
      </w:r>
      <w:r>
        <w:rPr>
          <w:vertAlign w:val="superscript"/>
        </w:rPr>
        <w:t>4</w:t>
      </w:r>
      <w:r w:rsidR="00CC6164">
        <w:t>But let each one test</w:t>
      </w:r>
      <w:r>
        <w:t xml:space="preserve"> his own work, and then he will take pride in himself and not in his neighbor. </w:t>
      </w:r>
      <w:r>
        <w:rPr>
          <w:vertAlign w:val="superscript"/>
        </w:rPr>
        <w:t>5</w:t>
      </w:r>
      <w:r w:rsidR="001C7785">
        <w:t>For every person will bear his own load</w:t>
      </w:r>
      <w:r>
        <w:t xml:space="preserve">. </w:t>
      </w:r>
      <w:r>
        <w:rPr>
          <w:vertAlign w:val="superscript"/>
        </w:rPr>
        <w:t>6</w:t>
      </w:r>
      <w:r>
        <w:t xml:space="preserve">But let him who is taught in the word share all good things with him who teaches. </w:t>
      </w:r>
      <w:r>
        <w:rPr>
          <w:vertAlign w:val="superscript"/>
        </w:rPr>
        <w:t>7</w:t>
      </w:r>
      <w:r>
        <w:t xml:space="preserve">Do not be deceived. God is not mocked, for whatever a </w:t>
      </w:r>
      <w:r w:rsidR="001C7785">
        <w:t>person</w:t>
      </w:r>
      <w:r>
        <w:t xml:space="preserve"> sows, that he will also reap. </w:t>
      </w:r>
      <w:r>
        <w:rPr>
          <w:vertAlign w:val="superscript"/>
        </w:rPr>
        <w:t>8</w:t>
      </w:r>
      <w:r>
        <w:t xml:space="preserve">For he who sows to his own flesh will from the flesh reap corruption. But he who sows to the Spirit will from the Spirit reap </w:t>
      </w:r>
      <w:r w:rsidR="009C4C62">
        <w:t>everlasting</w:t>
      </w:r>
      <w:r>
        <w:t xml:space="preserve"> life. </w:t>
      </w:r>
      <w:r>
        <w:rPr>
          <w:vertAlign w:val="superscript"/>
        </w:rPr>
        <w:t>9</w:t>
      </w:r>
      <w:r>
        <w:t xml:space="preserve">Let us not be weary in doing good, for we will reap in due season, if we do not give up. </w:t>
      </w:r>
      <w:r>
        <w:rPr>
          <w:vertAlign w:val="superscript"/>
        </w:rPr>
        <w:t>10</w:t>
      </w:r>
      <w:r>
        <w:t>So then, as we have opportunity, let us</w:t>
      </w:r>
      <w:r w:rsidR="00632D0E">
        <w:t xml:space="preserve"> do what is good </w:t>
      </w:r>
      <w:r w:rsidR="00632D0E">
        <w:t>toward all people</w:t>
      </w:r>
      <w:r>
        <w:t>, and especially toward those who are of the household of the faith.</w:t>
      </w:r>
    </w:p>
    <w:p w14:paraId="647545F1" w14:textId="77777777" w:rsidR="00FE1B59" w:rsidRDefault="00FE1B59" w:rsidP="00FE1B59">
      <w:r>
        <w:rPr>
          <w:vertAlign w:val="superscript"/>
        </w:rPr>
        <w:t>11</w:t>
      </w:r>
      <w:r>
        <w:t xml:space="preserve">See with what large letters I write to you with my own hand. </w:t>
      </w:r>
      <w:r>
        <w:rPr>
          <w:vertAlign w:val="superscript"/>
        </w:rPr>
        <w:t>12</w:t>
      </w:r>
      <w:r>
        <w:t xml:space="preserve">As many as desire to make a good showing in the flesh, they compel you to be circumcised; only that they may not be persecuted for the cross of Christ. </w:t>
      </w:r>
      <w:r>
        <w:rPr>
          <w:vertAlign w:val="superscript"/>
        </w:rPr>
        <w:t>13</w:t>
      </w:r>
      <w:r>
        <w:t xml:space="preserve">For even they who receive circumcision do not keep the law themselves, but they desire to have you circumcised, that they may boast in your flesh. </w:t>
      </w:r>
      <w:r>
        <w:rPr>
          <w:vertAlign w:val="superscript"/>
        </w:rPr>
        <w:t>14</w:t>
      </w:r>
      <w:r>
        <w:t xml:space="preserve">But far be it from me to boast, except in the cross of our Lord Jesus Christ, through which the world has been crucified to me, and I to the world. </w:t>
      </w:r>
      <w:r>
        <w:rPr>
          <w:vertAlign w:val="superscript"/>
        </w:rPr>
        <w:t>15</w:t>
      </w:r>
      <w:r>
        <w:t xml:space="preserve">For neither is circumcision anything, nor uncircumcision, but a new creation. </w:t>
      </w:r>
      <w:r>
        <w:rPr>
          <w:vertAlign w:val="superscript"/>
        </w:rPr>
        <w:t>16</w:t>
      </w:r>
      <w:r>
        <w:t xml:space="preserve">As many as walk by this rule, peace and mercy be on them, and on God’s </w:t>
      </w:r>
      <w:smartTag w:uri="urn:schemas-microsoft-com:office:smarttags" w:element="place">
        <w:smartTag w:uri="urn:schemas-microsoft-com:office:smarttags" w:element="country-region">
          <w:r>
            <w:t>Israel</w:t>
          </w:r>
        </w:smartTag>
      </w:smartTag>
      <w:r>
        <w:t xml:space="preserve">. </w:t>
      </w:r>
      <w:r>
        <w:rPr>
          <w:vertAlign w:val="superscript"/>
        </w:rPr>
        <w:t>17</w:t>
      </w:r>
      <w:r>
        <w:t>From now on, let no one cause me any trouble, for I bear the marks of Jesus branded on my body.</w:t>
      </w:r>
    </w:p>
    <w:p w14:paraId="0209264A" w14:textId="77777777" w:rsidR="00FE1B59" w:rsidRDefault="00FE1B59" w:rsidP="00FE1B59">
      <w:r>
        <w:rPr>
          <w:vertAlign w:val="superscript"/>
        </w:rPr>
        <w:t>18</w:t>
      </w:r>
      <w:r>
        <w:t>The grace of our Lord Jesus Christ be with your spirit, brothers. Amen.</w:t>
      </w:r>
    </w:p>
    <w:p w14:paraId="340EA266" w14:textId="77777777" w:rsidR="00FE1B59" w:rsidRDefault="00FE1B59" w:rsidP="00FE1B59"/>
    <w:p w14:paraId="307901C5" w14:textId="77777777" w:rsidR="00FE1B59" w:rsidRDefault="00FE1B59" w:rsidP="00FE1B59">
      <w:pPr>
        <w:pStyle w:val="H1"/>
      </w:pPr>
      <w:bookmarkStart w:id="764" w:name="_Toc68794285"/>
      <w:bookmarkStart w:id="765" w:name="_Toc223798969"/>
      <w:r>
        <w:t>Ephesians</w:t>
      </w:r>
      <w:bookmarkEnd w:id="764"/>
      <w:bookmarkEnd w:id="765"/>
    </w:p>
    <w:p w14:paraId="2D459D76" w14:textId="77777777" w:rsidR="00FE1B59" w:rsidRDefault="00FE1B59" w:rsidP="00FE1B59">
      <w:pPr>
        <w:pStyle w:val="NHEB"/>
        <w:framePr w:wrap="auto"/>
      </w:pPr>
      <w:r>
        <w:t>1</w:t>
      </w:r>
    </w:p>
    <w:p w14:paraId="62B688DD" w14:textId="77777777" w:rsidR="00FE1B59" w:rsidRDefault="00FE1B59" w:rsidP="00FE1B59">
      <w:pPr>
        <w:autoSpaceDE/>
        <w:autoSpaceDN/>
        <w:spacing w:before="0"/>
        <w:ind w:firstLine="0"/>
        <w:jc w:val="left"/>
      </w:pPr>
    </w:p>
    <w:p w14:paraId="0FAD6DB1" w14:textId="77777777" w:rsidR="00FE1B59" w:rsidRDefault="00FE1B59" w:rsidP="00FE1B59">
      <w:pPr>
        <w:autoSpaceDE/>
        <w:autoSpaceDN/>
        <w:spacing w:before="0"/>
        <w:ind w:firstLine="0"/>
        <w:jc w:val="left"/>
      </w:pPr>
      <w:r>
        <w:t>Paul, an apostle of Christ Jesus through the will of God,</w:t>
      </w:r>
      <w:r>
        <w:br/>
        <w:t>to the saints in Ephesus who are faithful</w:t>
      </w:r>
      <w:r>
        <w:rPr>
          <w:sz w:val="24"/>
          <w:szCs w:val="24"/>
        </w:rPr>
        <w:t xml:space="preserve"> </w:t>
      </w:r>
      <w:r>
        <w:t xml:space="preserve">in Christ Jesus: </w:t>
      </w:r>
      <w:r>
        <w:rPr>
          <w:vertAlign w:val="superscript"/>
        </w:rPr>
        <w:t>2</w:t>
      </w:r>
      <w:r>
        <w:t>Grace to you and peace from God our Father and the Lord Jesus Christ.</w:t>
      </w:r>
    </w:p>
    <w:p w14:paraId="0B55C5E4" w14:textId="7C5CA630" w:rsidR="00FE1B59" w:rsidRDefault="00FE1B59" w:rsidP="00FE1B59">
      <w:r>
        <w:rPr>
          <w:vertAlign w:val="superscript"/>
        </w:rPr>
        <w:lastRenderedPageBreak/>
        <w:t>3</w:t>
      </w:r>
      <w:r>
        <w:t xml:space="preserve">Blessed be the God and Father of our Lord Jesus Christ, who has blessed us with every spiritual blessing in the heavenly places in Christ; </w:t>
      </w:r>
      <w:r>
        <w:rPr>
          <w:vertAlign w:val="superscript"/>
        </w:rPr>
        <w:t>4</w:t>
      </w:r>
      <w:r>
        <w:t xml:space="preserve">even as he chose us in him before the foundation of the world, that we would be holy and without blemish before him in love; </w:t>
      </w:r>
      <w:r>
        <w:rPr>
          <w:vertAlign w:val="superscript"/>
        </w:rPr>
        <w:t>5</w:t>
      </w:r>
      <w:r>
        <w:t xml:space="preserve">having predestined us for adoption as </w:t>
      </w:r>
      <w:r w:rsidR="007D214D">
        <w:t>sons</w:t>
      </w:r>
      <w:r>
        <w:t xml:space="preserve"> through Jesus Christ to himself, according to the good pleasure of his desire, </w:t>
      </w:r>
      <w:r>
        <w:rPr>
          <w:vertAlign w:val="superscript"/>
        </w:rPr>
        <w:t>6</w:t>
      </w:r>
      <w:r>
        <w:t xml:space="preserve">to the praise of the glory of his grace, which he freely bestowed on us in the Beloved One, </w:t>
      </w:r>
      <w:r>
        <w:rPr>
          <w:vertAlign w:val="superscript"/>
        </w:rPr>
        <w:t>7</w:t>
      </w:r>
      <w:r>
        <w:t xml:space="preserve">in whom we have our redemption through his blood, the forgiveness of our trespasses, according to the riches of his grace, </w:t>
      </w:r>
      <w:r>
        <w:rPr>
          <w:vertAlign w:val="superscript"/>
        </w:rPr>
        <w:t>8</w:t>
      </w:r>
      <w:r>
        <w:t xml:space="preserve">which he made to abound toward us in all wisdom and prudence, </w:t>
      </w:r>
      <w:r>
        <w:rPr>
          <w:vertAlign w:val="superscript"/>
        </w:rPr>
        <w:t>9</w:t>
      </w:r>
      <w:r>
        <w:t xml:space="preserve">making known to us the mystery of his will, according to his good pleasure which he purposed in him </w:t>
      </w:r>
      <w:r>
        <w:rPr>
          <w:vertAlign w:val="superscript"/>
        </w:rPr>
        <w:t>10</w:t>
      </w:r>
      <w:r>
        <w:t xml:space="preserve">to an administration of the fullness of the times, to sum up all things in Christ, the things in the heavens, and the things on the earth, in him; </w:t>
      </w:r>
      <w:r>
        <w:rPr>
          <w:vertAlign w:val="superscript"/>
        </w:rPr>
        <w:t>11</w:t>
      </w:r>
      <w:r>
        <w:t xml:space="preserve">in whom also we were assigned an inheritance, having been foreordained according to the purpose of him who works all things after the counsel of his will; </w:t>
      </w:r>
      <w:r>
        <w:rPr>
          <w:vertAlign w:val="superscript"/>
        </w:rPr>
        <w:t>12</w:t>
      </w:r>
      <w:r>
        <w:t xml:space="preserve">to the end that we should be to the praise of his glory, we who had before hoped in Christ: </w:t>
      </w:r>
      <w:r>
        <w:rPr>
          <w:vertAlign w:val="superscript"/>
        </w:rPr>
        <w:t>13</w:t>
      </w:r>
      <w:r>
        <w:t xml:space="preserve">in whom you also, having heard the word of the truth, the Good News of your salvation,—in whom, having also believed, you were sealed with the Holy Spirit of promise, </w:t>
      </w:r>
      <w:r>
        <w:rPr>
          <w:vertAlign w:val="superscript"/>
        </w:rPr>
        <w:t>14</w:t>
      </w:r>
      <w:r>
        <w:t xml:space="preserve">who is a pledge of our inheritance, to the redemption of God’s own </w:t>
      </w:r>
      <w:r>
        <w:t xml:space="preserve">possession, to the praise of his glory. </w:t>
      </w:r>
      <w:r>
        <w:rPr>
          <w:vertAlign w:val="superscript"/>
        </w:rPr>
        <w:t>15</w:t>
      </w:r>
      <w:r>
        <w:t xml:space="preserve">For this cause I also, having heard of the faith in the Lord Jesus which is among you, and the love which you have toward all the saints, </w:t>
      </w:r>
      <w:r>
        <w:rPr>
          <w:vertAlign w:val="superscript"/>
        </w:rPr>
        <w:t>16</w:t>
      </w:r>
      <w:r>
        <w:t xml:space="preserve">do not cease to give thanks for you, making mention of you in my prayers, </w:t>
      </w:r>
      <w:r>
        <w:rPr>
          <w:vertAlign w:val="superscript"/>
        </w:rPr>
        <w:t>17</w:t>
      </w:r>
      <w:r>
        <w:t xml:space="preserve">that the God of our Lord Jesus Christ, the Father of glory, may give to you a spirit of wisdom and revelation in the knowledge of him; </w:t>
      </w:r>
      <w:r>
        <w:rPr>
          <w:vertAlign w:val="superscript"/>
        </w:rPr>
        <w:t>18</w:t>
      </w:r>
      <w:r>
        <w:t xml:space="preserve">having the </w:t>
      </w:r>
      <w:r w:rsidR="00624438">
        <w:t>eyes of your heart</w:t>
      </w:r>
      <w:r>
        <w:t xml:space="preserve"> enlightened, that you may know what is the hope of his calling, and what are the riches of the glory of his inheritance in the saints, </w:t>
      </w:r>
      <w:r>
        <w:rPr>
          <w:vertAlign w:val="superscript"/>
        </w:rPr>
        <w:t>19</w:t>
      </w:r>
      <w:r>
        <w:t xml:space="preserve">and what is the exceeding greatness of his power toward us who believe, according to that working of the strength of his might </w:t>
      </w:r>
      <w:r>
        <w:rPr>
          <w:vertAlign w:val="superscript"/>
        </w:rPr>
        <w:t>20</w:t>
      </w:r>
      <w:r>
        <w:t xml:space="preserve">which he worked in Christ, when he raised him from the dead, and made him to sit at his right hand in the heavenly places, </w:t>
      </w:r>
      <w:r>
        <w:rPr>
          <w:vertAlign w:val="superscript"/>
        </w:rPr>
        <w:t>21</w:t>
      </w:r>
      <w:r>
        <w:t xml:space="preserve">far above all rule, and authority, and power, and dominion, and every name that is named, not only in this age, but also in that which is to come. </w:t>
      </w:r>
      <w:r>
        <w:rPr>
          <w:vertAlign w:val="superscript"/>
        </w:rPr>
        <w:t>22</w:t>
      </w:r>
      <w:r w:rsidR="001C732A">
        <w:t>He put</w:t>
      </w:r>
      <w:r w:rsidR="001C732A">
        <w:rPr>
          <w:rStyle w:val="FootnoteReference"/>
        </w:rPr>
        <w:footnoteReference w:id="4143"/>
      </w:r>
      <w:r w:rsidR="001C732A">
        <w:t xml:space="preserve"> all things under</w:t>
      </w:r>
      <w:r>
        <w:t xml:space="preserve"> his feet, and gave him to be head over all things for the church, </w:t>
      </w:r>
      <w:r>
        <w:rPr>
          <w:vertAlign w:val="superscript"/>
        </w:rPr>
        <w:t>23</w:t>
      </w:r>
      <w:r>
        <w:t>which is his body, the fullness of him who fills all in all.</w:t>
      </w:r>
    </w:p>
    <w:p w14:paraId="74958435" w14:textId="77777777" w:rsidR="00FE1B59" w:rsidRDefault="00FE1B59" w:rsidP="00FE1B59">
      <w:pPr>
        <w:pStyle w:val="NHEB"/>
        <w:framePr w:wrap="auto"/>
      </w:pPr>
      <w:r>
        <w:t>2</w:t>
      </w:r>
    </w:p>
    <w:p w14:paraId="26FDD0ED" w14:textId="77777777" w:rsidR="00FE1B59" w:rsidRDefault="00FE1B59" w:rsidP="00FE1B59">
      <w:pPr>
        <w:ind w:firstLine="0"/>
      </w:pPr>
      <w:r>
        <w:t xml:space="preserve">You were made alive when you were dead in your transgressions and sins, </w:t>
      </w:r>
      <w:r>
        <w:rPr>
          <w:vertAlign w:val="superscript"/>
        </w:rPr>
        <w:t>2</w:t>
      </w:r>
      <w:r>
        <w:t xml:space="preserve">in which you once walked according to the course of this world, according to the prince of the power of the air, the spirit who now works in the children of </w:t>
      </w:r>
      <w:r>
        <w:lastRenderedPageBreak/>
        <w:t xml:space="preserve">disobedience; </w:t>
      </w:r>
      <w:r>
        <w:rPr>
          <w:vertAlign w:val="superscript"/>
        </w:rPr>
        <w:t>3</w:t>
      </w:r>
      <w:r>
        <w:t xml:space="preserve">among whom we also all once lived in the lust of our flesh, doing the desires of the flesh and of the mind, and were by nature children of wrath, even as the rest. </w:t>
      </w:r>
      <w:r>
        <w:rPr>
          <w:vertAlign w:val="superscript"/>
        </w:rPr>
        <w:t>4</w:t>
      </w:r>
      <w:r>
        <w:t xml:space="preserve">But God, being rich in mercy, for his great love with which he loved us, </w:t>
      </w:r>
      <w:r>
        <w:rPr>
          <w:vertAlign w:val="superscript"/>
        </w:rPr>
        <w:t>5</w:t>
      </w:r>
      <w:r>
        <w:t xml:space="preserve">even when we were dead through our trespasses, made us alive together with Christ (by grace you have been saved), </w:t>
      </w:r>
      <w:r>
        <w:rPr>
          <w:vertAlign w:val="superscript"/>
        </w:rPr>
        <w:t>6</w:t>
      </w:r>
      <w:r>
        <w:t xml:space="preserve">and raised us up with him, and made us to sit with him in the heavenly places in Christ Jesus, </w:t>
      </w:r>
      <w:r>
        <w:rPr>
          <w:vertAlign w:val="superscript"/>
        </w:rPr>
        <w:t>7</w:t>
      </w:r>
      <w:r>
        <w:t xml:space="preserve">that in the ages to come he might show the exceeding riches of his grace in kindness toward us in Christ Jesus; </w:t>
      </w:r>
      <w:r>
        <w:rPr>
          <w:vertAlign w:val="superscript"/>
        </w:rPr>
        <w:t>8</w:t>
      </w:r>
      <w:r>
        <w:t xml:space="preserve">for by grace you have been saved through faith, and that not of yourselves; it is the gift of God, </w:t>
      </w:r>
      <w:r>
        <w:rPr>
          <w:vertAlign w:val="superscript"/>
        </w:rPr>
        <w:t>9</w:t>
      </w:r>
      <w:r>
        <w:t xml:space="preserve">not of works, that no one would boast. </w:t>
      </w:r>
      <w:r>
        <w:rPr>
          <w:vertAlign w:val="superscript"/>
        </w:rPr>
        <w:t>10</w:t>
      </w:r>
      <w:r>
        <w:t>For we are his workmanship, created in Christ Jesus for good works, which God prepared before that we would walk in them.</w:t>
      </w:r>
    </w:p>
    <w:p w14:paraId="7244EEAF" w14:textId="61A6179F" w:rsidR="00FE1B59" w:rsidRDefault="00FE1B59" w:rsidP="00FE1B59">
      <w:r>
        <w:rPr>
          <w:vertAlign w:val="superscript"/>
        </w:rPr>
        <w:t>11</w:t>
      </w:r>
      <w:r>
        <w:t xml:space="preserve">Therefore remember that once you, </w:t>
      </w:r>
      <w:r w:rsidR="00E241DD">
        <w:t>the non-Jews</w:t>
      </w:r>
      <w:r>
        <w:t xml:space="preserve"> in the flesh, who are called “uncircumcision” by that which is called “circumcision,” (in the flesh, made by hands); </w:t>
      </w:r>
      <w:r>
        <w:rPr>
          <w:vertAlign w:val="superscript"/>
        </w:rPr>
        <w:t>12</w:t>
      </w:r>
      <w:r>
        <w:t xml:space="preserve">that you were at that time separate from Christ, alienated from the commonwealth of Israel, and </w:t>
      </w:r>
      <w:r w:rsidR="00924EDD">
        <w:t>foreigners to</w:t>
      </w:r>
      <w:r>
        <w:t xml:space="preserve"> the covenants of the promise, having no hope and without God in the world. </w:t>
      </w:r>
      <w:r>
        <w:rPr>
          <w:vertAlign w:val="superscript"/>
        </w:rPr>
        <w:t>13</w:t>
      </w:r>
      <w:r>
        <w:t xml:space="preserve">But now in Christ Jesus you who formerly were far away have been brought near by the blood of Christ. </w:t>
      </w:r>
      <w:r>
        <w:rPr>
          <w:vertAlign w:val="superscript"/>
        </w:rPr>
        <w:t>14</w:t>
      </w:r>
      <w:r>
        <w:t xml:space="preserve">For he is our peace, who made both one, and broke down the middle wall of partition, </w:t>
      </w:r>
      <w:r>
        <w:rPr>
          <w:vertAlign w:val="superscript"/>
        </w:rPr>
        <w:t>15</w:t>
      </w:r>
      <w:r>
        <w:t xml:space="preserve">having abolished in the flesh the hostility, the law of commandments </w:t>
      </w:r>
      <w:r>
        <w:t xml:space="preserve">contained in ordinances, that he might create in himself one new man of the two, making peace; </w:t>
      </w:r>
      <w:r>
        <w:rPr>
          <w:vertAlign w:val="superscript"/>
        </w:rPr>
        <w:t>16</w:t>
      </w:r>
      <w:r>
        <w:t xml:space="preserve">and might reconcile them both in one body to God through the cross, by which he put to death their enmity. </w:t>
      </w:r>
      <w:r>
        <w:rPr>
          <w:vertAlign w:val="superscript"/>
        </w:rPr>
        <w:t>17</w:t>
      </w:r>
      <w:r>
        <w:t xml:space="preserve">He came and preached peace to you who were far off and peace to those who were near. </w:t>
      </w:r>
      <w:r>
        <w:rPr>
          <w:vertAlign w:val="superscript"/>
        </w:rPr>
        <w:t>18</w:t>
      </w:r>
      <w:r>
        <w:t xml:space="preserve">For through him we both have our access in one Spirit to the Father. </w:t>
      </w:r>
      <w:r>
        <w:rPr>
          <w:vertAlign w:val="superscript"/>
        </w:rPr>
        <w:t>19</w:t>
      </w:r>
      <w:r>
        <w:t xml:space="preserve">So then you are no longer </w:t>
      </w:r>
      <w:r w:rsidR="00924EDD">
        <w:t>foreigners and noncitizens</w:t>
      </w:r>
      <w:r>
        <w:t xml:space="preserve">, but you are fellow citizens with the saints, and of the household of God, </w:t>
      </w:r>
      <w:r>
        <w:rPr>
          <w:vertAlign w:val="superscript"/>
        </w:rPr>
        <w:t>20</w:t>
      </w:r>
      <w:r>
        <w:t xml:space="preserve">being built on the foundation of the apostles and prophets, Christ Jesus himself being the chief cornerstone; </w:t>
      </w:r>
      <w:r>
        <w:rPr>
          <w:vertAlign w:val="superscript"/>
        </w:rPr>
        <w:t>21</w:t>
      </w:r>
      <w:r>
        <w:t xml:space="preserve">in whom the whole building, fitted together, grows into a holy temple in the Lord; </w:t>
      </w:r>
      <w:r>
        <w:rPr>
          <w:vertAlign w:val="superscript"/>
        </w:rPr>
        <w:t>22</w:t>
      </w:r>
      <w:r>
        <w:t>in whom you also are built together for a habitation of God in the Spirit.</w:t>
      </w:r>
    </w:p>
    <w:p w14:paraId="5985A091" w14:textId="77777777" w:rsidR="00FE1B59" w:rsidRDefault="00FE1B59" w:rsidP="00FE1B59">
      <w:pPr>
        <w:pStyle w:val="NHEB"/>
        <w:framePr w:wrap="auto"/>
      </w:pPr>
      <w:r>
        <w:t>3</w:t>
      </w:r>
    </w:p>
    <w:p w14:paraId="766DB137" w14:textId="77777777" w:rsidR="00FE1B59" w:rsidRDefault="00FE1B59" w:rsidP="00FE1B59">
      <w:pPr>
        <w:ind w:firstLine="0"/>
      </w:pPr>
      <w:r>
        <w:t xml:space="preserve">For this cause I, Paul, am the prisoner of Christ Jesus on behalf of you </w:t>
      </w:r>
      <w:r w:rsidR="00B84993">
        <w:t>the non</w:t>
      </w:r>
      <w:r w:rsidR="00E241DD">
        <w:t>-Jews</w:t>
      </w:r>
      <w:r>
        <w:t xml:space="preserve">, </w:t>
      </w:r>
      <w:r>
        <w:rPr>
          <w:vertAlign w:val="superscript"/>
        </w:rPr>
        <w:t>2</w:t>
      </w:r>
      <w:r>
        <w:t xml:space="preserve">if it is so that you have heard of the administration of that grace of God which was given me toward you; </w:t>
      </w:r>
      <w:r>
        <w:rPr>
          <w:vertAlign w:val="superscript"/>
        </w:rPr>
        <w:t>3</w:t>
      </w:r>
      <w:r>
        <w:t xml:space="preserve">how that by revelation the mystery was made known to me, as I wrote before in few words, </w:t>
      </w:r>
      <w:r>
        <w:rPr>
          <w:vertAlign w:val="superscript"/>
        </w:rPr>
        <w:t>4</w:t>
      </w:r>
      <w:r>
        <w:t xml:space="preserve">by which, when you read, you can perceive my understanding in the mystery of Christ; </w:t>
      </w:r>
      <w:r>
        <w:rPr>
          <w:vertAlign w:val="superscript"/>
        </w:rPr>
        <w:t>5</w:t>
      </w:r>
      <w:r>
        <w:t xml:space="preserve">which in other generations </w:t>
      </w:r>
      <w:r>
        <w:lastRenderedPageBreak/>
        <w:t>w</w:t>
      </w:r>
      <w:r w:rsidR="0096141E">
        <w:t>as not made known to people</w:t>
      </w:r>
      <w:r>
        <w:t>,</w:t>
      </w:r>
      <w:r w:rsidR="0096141E">
        <w:rPr>
          <w:rStyle w:val="FootnoteReference"/>
        </w:rPr>
        <w:footnoteReference w:id="4144"/>
      </w:r>
      <w:r>
        <w:t xml:space="preserve"> as it has now been revealed to his holy apostles and prophets in the Spirit; </w:t>
      </w:r>
      <w:r>
        <w:rPr>
          <w:vertAlign w:val="superscript"/>
        </w:rPr>
        <w:t>6</w:t>
      </w:r>
      <w:r>
        <w:t xml:space="preserve">that </w:t>
      </w:r>
      <w:r w:rsidR="00E241DD">
        <w:t>the non-Jews</w:t>
      </w:r>
      <w:r>
        <w:t xml:space="preserve"> are fellow heirs, and fellow members of the body, and fellow partakers of the promise in Christ Jesus through the Good News, </w:t>
      </w:r>
      <w:r>
        <w:rPr>
          <w:vertAlign w:val="superscript"/>
        </w:rPr>
        <w:t>7</w:t>
      </w:r>
      <w:r>
        <w:t xml:space="preserve">of which I was made a servant, according to the gift of that grace of God which was given me according to the working of his power. </w:t>
      </w:r>
      <w:r>
        <w:rPr>
          <w:vertAlign w:val="superscript"/>
        </w:rPr>
        <w:t>8</w:t>
      </w:r>
      <w:r>
        <w:t xml:space="preserve">To me, the very least of all saints, was this grace given, to proclaim to </w:t>
      </w:r>
      <w:r w:rsidR="00E241DD">
        <w:t>the non-Jews</w:t>
      </w:r>
      <w:r>
        <w:t xml:space="preserve"> the unsearchable riches of Christ, </w:t>
      </w:r>
      <w:r>
        <w:rPr>
          <w:vertAlign w:val="superscript"/>
        </w:rPr>
        <w:t>9</w:t>
      </w:r>
      <w:r>
        <w:t xml:space="preserve">and to bring to light for all what is the administration of the mystery which for ages has been hidden in God, who created all things; </w:t>
      </w:r>
      <w:r>
        <w:rPr>
          <w:vertAlign w:val="superscript"/>
        </w:rPr>
        <w:t>10</w:t>
      </w:r>
      <w:r>
        <w:t xml:space="preserve">to the intent that now through the church the manifold wisdom of God might be made known to the rulers and the authorities in the heavenly places, </w:t>
      </w:r>
      <w:r>
        <w:rPr>
          <w:vertAlign w:val="superscript"/>
        </w:rPr>
        <w:t>11</w:t>
      </w:r>
      <w:r>
        <w:t>a</w:t>
      </w:r>
      <w:r w:rsidR="00DB5F16">
        <w:t>ccording to the purpose of the ages</w:t>
      </w:r>
      <w:r>
        <w:t xml:space="preserve"> which he purposed in Christ Jesus our Lord; </w:t>
      </w:r>
      <w:r>
        <w:rPr>
          <w:vertAlign w:val="superscript"/>
        </w:rPr>
        <w:t>12</w:t>
      </w:r>
      <w:r>
        <w:t xml:space="preserve">in whom we have boldness and access in confidence through our faith in him. </w:t>
      </w:r>
      <w:r>
        <w:rPr>
          <w:vertAlign w:val="superscript"/>
        </w:rPr>
        <w:t>13</w:t>
      </w:r>
      <w:r>
        <w:t xml:space="preserve">Therefore </w:t>
      </w:r>
      <w:r w:rsidR="006849CD">
        <w:t>I ask that you not be discouraged because of my sufferings for you, which is</w:t>
      </w:r>
      <w:r>
        <w:t xml:space="preserve"> your glory.</w:t>
      </w:r>
    </w:p>
    <w:p w14:paraId="69348350" w14:textId="77777777" w:rsidR="00FE1B59" w:rsidRDefault="00FE1B59" w:rsidP="00FE1B59">
      <w:r>
        <w:rPr>
          <w:vertAlign w:val="superscript"/>
        </w:rPr>
        <w:t>14</w:t>
      </w:r>
      <w:r>
        <w:t xml:space="preserve">For this cause, I bow my knees before the Father, </w:t>
      </w:r>
      <w:r>
        <w:rPr>
          <w:vertAlign w:val="superscript"/>
        </w:rPr>
        <w:t>15</w:t>
      </w:r>
      <w:r>
        <w:t xml:space="preserve">from whom every family in heaven and on earth is named, </w:t>
      </w:r>
      <w:r>
        <w:rPr>
          <w:vertAlign w:val="superscript"/>
        </w:rPr>
        <w:t>16</w:t>
      </w:r>
      <w:r>
        <w:t xml:space="preserve">that he would grant you, according to the riches of his glory, that you may be strengthened with power through his </w:t>
      </w:r>
      <w:r w:rsidR="00AA1B4E">
        <w:t>Spirit in the inner person;</w:t>
      </w:r>
      <w:r>
        <w:t xml:space="preserve"> </w:t>
      </w:r>
      <w:r>
        <w:rPr>
          <w:vertAlign w:val="superscript"/>
        </w:rPr>
        <w:t>17</w:t>
      </w:r>
      <w:r>
        <w:t xml:space="preserve">that </w:t>
      </w:r>
      <w:r>
        <w:t xml:space="preserve">Christ may dwell in your hearts through faith; to the end that you, being rooted and grounded in love, </w:t>
      </w:r>
      <w:r>
        <w:rPr>
          <w:vertAlign w:val="superscript"/>
        </w:rPr>
        <w:t>18</w:t>
      </w:r>
      <w:r>
        <w:t xml:space="preserve">may be strengthened to comprehend with all the saints what is the breadth and length and height and depth, </w:t>
      </w:r>
      <w:r>
        <w:rPr>
          <w:vertAlign w:val="superscript"/>
        </w:rPr>
        <w:t>19</w:t>
      </w:r>
      <w:r>
        <w:t xml:space="preserve">and to know Christ’s love which surpasses knowledge, that you may be filled with all the fullness of God. </w:t>
      </w:r>
      <w:r>
        <w:rPr>
          <w:vertAlign w:val="superscript"/>
        </w:rPr>
        <w:t>20</w:t>
      </w:r>
      <w:r>
        <w:t xml:space="preserve">Now to him who is able to do exceedingly abundantly above all that we ask or think, according to the power that works in us, </w:t>
      </w:r>
      <w:r>
        <w:rPr>
          <w:vertAlign w:val="superscript"/>
        </w:rPr>
        <w:t>21</w:t>
      </w:r>
      <w:r>
        <w:t>to him be the glory in the church and in Christ Jesus to all generations forever and ever. Amen.</w:t>
      </w:r>
    </w:p>
    <w:p w14:paraId="1E9E897A" w14:textId="77777777" w:rsidR="00FE1B59" w:rsidRDefault="00FE1B59" w:rsidP="00FE1B59">
      <w:pPr>
        <w:pStyle w:val="NHEB"/>
        <w:framePr w:wrap="auto"/>
      </w:pPr>
      <w:r>
        <w:t>4</w:t>
      </w:r>
    </w:p>
    <w:p w14:paraId="430CD8FF" w14:textId="77777777" w:rsidR="00FE1B59" w:rsidRDefault="00DB1A6C" w:rsidP="00FE1B59">
      <w:pPr>
        <w:ind w:firstLine="0"/>
      </w:pPr>
      <w:r>
        <w:t xml:space="preserve">I therefore, a prisoner in the Lord, urge you to lead a life worthy of the calling to which you have been called, </w:t>
      </w:r>
      <w:r>
        <w:rPr>
          <w:vertAlign w:val="superscript"/>
        </w:rPr>
        <w:t>2</w:t>
      </w:r>
      <w:r>
        <w:t>with all humility and gentleness, with patience, bearing with one another in love;</w:t>
      </w:r>
      <w:r w:rsidR="00FE1B59">
        <w:t xml:space="preserve"> </w:t>
      </w:r>
      <w:r w:rsidR="00FE1B59">
        <w:rPr>
          <w:vertAlign w:val="superscript"/>
        </w:rPr>
        <w:t>3</w:t>
      </w:r>
      <w:r w:rsidR="00FE1B59">
        <w:t xml:space="preserve">being eager to keep the unity of the Spirit in the bond of peace. </w:t>
      </w:r>
      <w:r w:rsidR="00FE1B59">
        <w:rPr>
          <w:vertAlign w:val="superscript"/>
        </w:rPr>
        <w:t>4</w:t>
      </w:r>
      <w:r w:rsidR="00FE1B59">
        <w:t xml:space="preserve">There is one body, and one Spirit, even as you also were called in one hope of your calling; </w:t>
      </w:r>
      <w:r w:rsidR="00FE1B59">
        <w:rPr>
          <w:vertAlign w:val="superscript"/>
        </w:rPr>
        <w:t>5</w:t>
      </w:r>
      <w:r w:rsidR="00FE1B59">
        <w:t xml:space="preserve">one Lord, one faith, one baptism, </w:t>
      </w:r>
      <w:r w:rsidR="00FE1B59">
        <w:rPr>
          <w:vertAlign w:val="superscript"/>
        </w:rPr>
        <w:t>6</w:t>
      </w:r>
      <w:r w:rsidR="00FE1B59">
        <w:t xml:space="preserve">one God and Father of all, who is over all, and through all, and in all. </w:t>
      </w:r>
      <w:r w:rsidR="00FE1B59">
        <w:rPr>
          <w:vertAlign w:val="superscript"/>
        </w:rPr>
        <w:t>7</w:t>
      </w:r>
      <w:r w:rsidR="00FE1B59">
        <w:t xml:space="preserve">But to each one of us was the grace given according to the measure of the gift of Christ. </w:t>
      </w:r>
      <w:r w:rsidR="00FE1B59">
        <w:rPr>
          <w:vertAlign w:val="superscript"/>
        </w:rPr>
        <w:t>8</w:t>
      </w:r>
      <w:r w:rsidR="00FE1B59">
        <w:t>Therefore he says, “When he ascended on high, he led captivity captive, and</w:t>
      </w:r>
      <w:r w:rsidR="006A5A80">
        <w:rPr>
          <w:rStyle w:val="FootnoteReference"/>
        </w:rPr>
        <w:footnoteReference w:id="4145"/>
      </w:r>
      <w:r w:rsidR="00FE1B59">
        <w:t xml:space="preserve"> </w:t>
      </w:r>
      <w:r w:rsidR="005F43E5">
        <w:t>gave gifts to people.</w:t>
      </w:r>
      <w:r w:rsidR="00FE1B59">
        <w:t>”</w:t>
      </w:r>
      <w:r w:rsidR="00FE1B59">
        <w:rPr>
          <w:rStyle w:val="FootnoteReference"/>
        </w:rPr>
        <w:footnoteReference w:id="4146"/>
      </w:r>
      <w:r w:rsidR="00FE1B59">
        <w:t xml:space="preserve"> </w:t>
      </w:r>
      <w:r w:rsidR="00FE1B59">
        <w:rPr>
          <w:vertAlign w:val="superscript"/>
        </w:rPr>
        <w:t>9</w:t>
      </w:r>
      <w:r w:rsidR="00FE1B59">
        <w:t xml:space="preserve">Now this, “He ascended,” what is it but that he also descended into the lower parts of the earth? </w:t>
      </w:r>
      <w:r w:rsidR="00FE1B59">
        <w:rPr>
          <w:vertAlign w:val="superscript"/>
        </w:rPr>
        <w:t>10</w:t>
      </w:r>
      <w:r w:rsidR="00FE1B59">
        <w:t xml:space="preserve">He </w:t>
      </w:r>
      <w:r w:rsidR="00FE1B59">
        <w:lastRenderedPageBreak/>
        <w:t>who descended is the one who also ascended far above all the heavens, that he might fill all things.</w:t>
      </w:r>
    </w:p>
    <w:p w14:paraId="5EED9A02" w14:textId="77777777" w:rsidR="00FE1B59" w:rsidRDefault="00FE1B59" w:rsidP="00FE1B59">
      <w:r>
        <w:rPr>
          <w:vertAlign w:val="superscript"/>
        </w:rPr>
        <w:t>11</w:t>
      </w:r>
      <w:r>
        <w:t xml:space="preserve">He gave some to be apostles; and some, prophets; and some, evangelists; and some, </w:t>
      </w:r>
      <w:r w:rsidR="00675BBA">
        <w:t>pastors and teachers;</w:t>
      </w:r>
      <w:r>
        <w:t xml:space="preserve"> </w:t>
      </w:r>
      <w:r>
        <w:rPr>
          <w:vertAlign w:val="superscript"/>
        </w:rPr>
        <w:t>12</w:t>
      </w:r>
      <w:r>
        <w:t xml:space="preserve">for the perfecting of the saints, to the work of serving, to the building up of the body of Christ; </w:t>
      </w:r>
      <w:r>
        <w:rPr>
          <w:vertAlign w:val="superscript"/>
        </w:rPr>
        <w:t>13</w:t>
      </w:r>
      <w:r>
        <w:t xml:space="preserve">until we all attain to the unity of the faith, and of the knowledge of the Son of God, </w:t>
      </w:r>
      <w:r w:rsidR="00AA1B4E">
        <w:t>to a mature person,</w:t>
      </w:r>
      <w:r>
        <w:t xml:space="preserve"> to the measure of the stature of the fullness of Christ; </w:t>
      </w:r>
      <w:r>
        <w:rPr>
          <w:vertAlign w:val="superscript"/>
        </w:rPr>
        <w:t>14</w:t>
      </w:r>
      <w:r>
        <w:t xml:space="preserve">that we may no longer be children, tossed back and forth and carried about with every wind </w:t>
      </w:r>
      <w:r w:rsidR="00387309">
        <w:t>of doctrine, by the trickery of people</w:t>
      </w:r>
      <w:r>
        <w:t xml:space="preserve">, </w:t>
      </w:r>
      <w:r w:rsidR="00B70C64">
        <w:t>by cleverness in deceitful schemes;</w:t>
      </w:r>
      <w:r>
        <w:t xml:space="preserve"> </w:t>
      </w:r>
      <w:r>
        <w:rPr>
          <w:vertAlign w:val="superscript"/>
        </w:rPr>
        <w:t>15</w:t>
      </w:r>
      <w:r>
        <w:t xml:space="preserve">but speaking truth in love, we may grow up in all things into him, who is the head, Christ; </w:t>
      </w:r>
      <w:r>
        <w:rPr>
          <w:vertAlign w:val="superscript"/>
        </w:rPr>
        <w:t>16</w:t>
      </w:r>
      <w:r>
        <w:t>from whom all the body, being fitted and knit together through that which every joint supplies, according to the proper working of each individual part, makes the body increase to the building up of itself in love.</w:t>
      </w:r>
    </w:p>
    <w:p w14:paraId="5C3A23BA" w14:textId="77777777" w:rsidR="00FE1B59" w:rsidRDefault="00FE1B59" w:rsidP="00FE1B59">
      <w:r>
        <w:rPr>
          <w:vertAlign w:val="superscript"/>
        </w:rPr>
        <w:t>17</w:t>
      </w:r>
      <w:r>
        <w:t xml:space="preserve">This I say therefore, and testify in the Lord, that you no longer </w:t>
      </w:r>
      <w:r w:rsidR="009A4FEC">
        <w:t>walk as the nations also walk,</w:t>
      </w:r>
      <w:r>
        <w:t xml:space="preserve"> in the futility of their mind, </w:t>
      </w:r>
      <w:r>
        <w:rPr>
          <w:vertAlign w:val="superscript"/>
        </w:rPr>
        <w:t>18</w:t>
      </w:r>
      <w:r>
        <w:t xml:space="preserve">being darkened in their understanding, alienated from the life of God, because of the ignorance that is in them, because of the hardening of their hearts; </w:t>
      </w:r>
      <w:r>
        <w:rPr>
          <w:vertAlign w:val="superscript"/>
        </w:rPr>
        <w:t>19</w:t>
      </w:r>
      <w:r>
        <w:t xml:space="preserve">who having become callous gave </w:t>
      </w:r>
      <w:r>
        <w:t xml:space="preserve">themselves up to lust, to work all uncleanness with greediness. </w:t>
      </w:r>
      <w:r>
        <w:rPr>
          <w:vertAlign w:val="superscript"/>
        </w:rPr>
        <w:t>20</w:t>
      </w:r>
      <w:r>
        <w:t xml:space="preserve">But you did not learn Christ that way; </w:t>
      </w:r>
      <w:r>
        <w:rPr>
          <w:vertAlign w:val="superscript"/>
        </w:rPr>
        <w:t>21</w:t>
      </w:r>
      <w:r>
        <w:t xml:space="preserve">if indeed you heard him, and were taught in him, even as truth is in Jesus: </w:t>
      </w:r>
      <w:r>
        <w:rPr>
          <w:vertAlign w:val="superscript"/>
        </w:rPr>
        <w:t>22</w:t>
      </w:r>
      <w:r>
        <w:t xml:space="preserve">that you put away, as concerning your </w:t>
      </w:r>
      <w:r w:rsidR="00AA1B4E">
        <w:t>former way of life, the old self,</w:t>
      </w:r>
      <w:r>
        <w:t xml:space="preserve"> that grows corrupt after the lusts of deceit; </w:t>
      </w:r>
      <w:r>
        <w:rPr>
          <w:vertAlign w:val="superscript"/>
        </w:rPr>
        <w:t>23</w:t>
      </w:r>
      <w:r>
        <w:t xml:space="preserve">and that you be renewed in the spirit of your mind, </w:t>
      </w:r>
      <w:r>
        <w:rPr>
          <w:vertAlign w:val="superscript"/>
        </w:rPr>
        <w:t>24</w:t>
      </w:r>
      <w:r w:rsidR="00AA1B4E">
        <w:t>and put on the new self,</w:t>
      </w:r>
      <w:r>
        <w:t xml:space="preserve"> who in the likeness of God has been created in righteousness and holiness of truth.</w:t>
      </w:r>
    </w:p>
    <w:p w14:paraId="3D799114" w14:textId="77777777" w:rsidR="00FE1B59" w:rsidRDefault="00FE1B59" w:rsidP="00FE1B59">
      <w:r>
        <w:rPr>
          <w:vertAlign w:val="superscript"/>
        </w:rPr>
        <w:t>25</w:t>
      </w:r>
      <w:r>
        <w:t xml:space="preserve">Therefore, putting away falsehood, speak truth each one with his neighbor. For we are members of one another. </w:t>
      </w:r>
      <w:r>
        <w:rPr>
          <w:vertAlign w:val="superscript"/>
        </w:rPr>
        <w:t>26</w:t>
      </w:r>
      <w:r>
        <w:t xml:space="preserve">“Be angry, </w:t>
      </w:r>
      <w:r w:rsidR="00BF3528">
        <w:t>but</w:t>
      </w:r>
      <w:r>
        <w:t xml:space="preserve"> do not sin.”</w:t>
      </w:r>
      <w:r>
        <w:rPr>
          <w:rStyle w:val="FootnoteReference"/>
        </w:rPr>
        <w:footnoteReference w:id="4147"/>
      </w:r>
      <w:r>
        <w:t xml:space="preserve"> Do not let the </w:t>
      </w:r>
      <w:r w:rsidR="005A1D03">
        <w:t>sun go down on your anger,</w:t>
      </w:r>
      <w:r>
        <w:t xml:space="preserve"> </w:t>
      </w:r>
      <w:r>
        <w:rPr>
          <w:vertAlign w:val="superscript"/>
        </w:rPr>
        <w:t>27</w:t>
      </w:r>
      <w:r>
        <w:t xml:space="preserve">neither give place to the devil. </w:t>
      </w:r>
      <w:r>
        <w:rPr>
          <w:vertAlign w:val="superscript"/>
        </w:rPr>
        <w:t>28</w:t>
      </w:r>
      <w:r>
        <w:t xml:space="preserve">Let him who stole steal no more; but rather let him labor, working with his hands the thing that is good, that he may have something to give to him who has need. </w:t>
      </w:r>
      <w:r>
        <w:rPr>
          <w:vertAlign w:val="superscript"/>
        </w:rPr>
        <w:t>29</w:t>
      </w:r>
      <w:r>
        <w:t xml:space="preserve">Let no corrupt speech proceed out of your mouth, but such as is good for building up as the need may be, that it may give grace to those who hear. </w:t>
      </w:r>
      <w:r>
        <w:rPr>
          <w:vertAlign w:val="superscript"/>
        </w:rPr>
        <w:t>30</w:t>
      </w:r>
      <w:r>
        <w:t xml:space="preserve">Do not grieve the Holy Spirit of God, in whom you were sealed for the day of redemption. </w:t>
      </w:r>
      <w:r>
        <w:rPr>
          <w:vertAlign w:val="superscript"/>
        </w:rPr>
        <w:t>31</w:t>
      </w:r>
      <w:r>
        <w:t>Let all bitterness, wrath, anger, outcry,</w:t>
      </w:r>
      <w:r>
        <w:rPr>
          <w:rStyle w:val="FootnoteReference"/>
        </w:rPr>
        <w:footnoteReference w:id="4148"/>
      </w:r>
      <w:r>
        <w:t xml:space="preserve"> and slander, be put away from you, with all malice. </w:t>
      </w:r>
      <w:r>
        <w:rPr>
          <w:vertAlign w:val="superscript"/>
        </w:rPr>
        <w:t>32</w:t>
      </w:r>
      <w:r>
        <w:t>And be kind to one another, tenderhearted, forgiving each other, just as God also in Christ forgave you.</w:t>
      </w:r>
    </w:p>
    <w:p w14:paraId="7BBF856D" w14:textId="77777777" w:rsidR="00FE1B59" w:rsidRDefault="00FE1B59" w:rsidP="00FE1B59">
      <w:pPr>
        <w:pStyle w:val="NHEB"/>
        <w:framePr w:wrap="auto"/>
      </w:pPr>
      <w:r>
        <w:lastRenderedPageBreak/>
        <w:t>5</w:t>
      </w:r>
    </w:p>
    <w:p w14:paraId="7D6EACA4" w14:textId="77777777" w:rsidR="00FE1B59" w:rsidRDefault="00FE1B59" w:rsidP="00FE1B59">
      <w:pPr>
        <w:ind w:firstLine="0"/>
      </w:pPr>
      <w:r>
        <w:t xml:space="preserve">Be therefore imitators of God, as beloved children. </w:t>
      </w:r>
      <w:r>
        <w:rPr>
          <w:vertAlign w:val="superscript"/>
        </w:rPr>
        <w:t>2</w:t>
      </w:r>
      <w:r>
        <w:t xml:space="preserve">And walk in love, even as Christ also loved us, and gave himself up for us, an offering and a sacrifice to God for a sweet-smelling fragrance. </w:t>
      </w:r>
      <w:r>
        <w:rPr>
          <w:vertAlign w:val="superscript"/>
        </w:rPr>
        <w:t>3</w:t>
      </w:r>
      <w:r>
        <w:t xml:space="preserve">But sexual immorality, and all uncleanness, or covetousness, let it not even be mentioned among you, as becomes saints; </w:t>
      </w:r>
      <w:r>
        <w:rPr>
          <w:vertAlign w:val="superscript"/>
        </w:rPr>
        <w:t>4</w:t>
      </w:r>
      <w:r>
        <w:t>nor filthiness, nor foolish talking, nor jesting, which are not appropriate; but rather giving of thanks.</w:t>
      </w:r>
    </w:p>
    <w:p w14:paraId="19E20E22" w14:textId="77777777" w:rsidR="00FE1B59" w:rsidRDefault="00FE1B59" w:rsidP="00FE1B59">
      <w:r>
        <w:rPr>
          <w:vertAlign w:val="superscript"/>
        </w:rPr>
        <w:t>5</w:t>
      </w:r>
      <w:r w:rsidR="00C811ED">
        <w:t>Know this for sure, that no sexually immoral or impure or greedy person, that is, an idolater</w:t>
      </w:r>
      <w:r>
        <w:t xml:space="preserve">, has any inheritance in the kingdom of </w:t>
      </w:r>
      <w:smartTag w:uri="urn:schemas-microsoft-com:office:smarttags" w:element="place">
        <w:r>
          <w:t>Christ</w:t>
        </w:r>
      </w:smartTag>
      <w:r>
        <w:t xml:space="preserve"> and God.</w:t>
      </w:r>
    </w:p>
    <w:p w14:paraId="10450040" w14:textId="77777777" w:rsidR="00FE1B59" w:rsidRDefault="00FE1B59" w:rsidP="00FE1B59">
      <w:r>
        <w:rPr>
          <w:vertAlign w:val="superscript"/>
        </w:rPr>
        <w:t>6</w:t>
      </w:r>
      <w:r>
        <w:t xml:space="preserve">Let no one deceive you with empty words. For because of these things, the wrath of God comes on the children of disobedience. </w:t>
      </w:r>
      <w:r>
        <w:rPr>
          <w:vertAlign w:val="superscript"/>
        </w:rPr>
        <w:t>7</w:t>
      </w:r>
      <w:r>
        <w:t xml:space="preserve">Therefore do not be partakers with them. </w:t>
      </w:r>
      <w:r>
        <w:rPr>
          <w:vertAlign w:val="superscript"/>
        </w:rPr>
        <w:t>8</w:t>
      </w:r>
      <w:r>
        <w:t xml:space="preserve">For you were once darkness, but are now light in the Lord. Walk as children of light, </w:t>
      </w:r>
      <w:r>
        <w:rPr>
          <w:vertAlign w:val="superscript"/>
        </w:rPr>
        <w:t>9</w:t>
      </w:r>
      <w:r>
        <w:t xml:space="preserve">for the fruit of the light is in all goodness and righteousness and truth, </w:t>
      </w:r>
      <w:r>
        <w:rPr>
          <w:vertAlign w:val="superscript"/>
        </w:rPr>
        <w:t>10</w:t>
      </w:r>
      <w:r>
        <w:t xml:space="preserve">proving what is well pleasing to the Lord. </w:t>
      </w:r>
      <w:r>
        <w:rPr>
          <w:vertAlign w:val="superscript"/>
        </w:rPr>
        <w:t>11</w:t>
      </w:r>
      <w:r>
        <w:t xml:space="preserve">Have no fellowship with the unfruitful works of darkness, but rather even reprove them. </w:t>
      </w:r>
      <w:r>
        <w:rPr>
          <w:vertAlign w:val="superscript"/>
        </w:rPr>
        <w:t>12</w:t>
      </w:r>
      <w:r>
        <w:t xml:space="preserve">For the things which are done by them in secret, it is a shame even to speak of. </w:t>
      </w:r>
      <w:r>
        <w:rPr>
          <w:vertAlign w:val="superscript"/>
        </w:rPr>
        <w:t>13</w:t>
      </w:r>
      <w:r>
        <w:t xml:space="preserve">But all things, when they are reproved, are revealed by the light, for everything that reveals is light. </w:t>
      </w:r>
      <w:r>
        <w:rPr>
          <w:vertAlign w:val="superscript"/>
        </w:rPr>
        <w:t>14</w:t>
      </w:r>
      <w:r>
        <w:t xml:space="preserve">Therefore he says, “Awake, you </w:t>
      </w:r>
      <w:r>
        <w:t>who sleep, and rise from the dead, and Christ will shine on you.”</w:t>
      </w:r>
    </w:p>
    <w:p w14:paraId="42275F2E" w14:textId="77777777" w:rsidR="00FE1B59" w:rsidRDefault="00FE1B59" w:rsidP="00FE1B59">
      <w:r>
        <w:rPr>
          <w:vertAlign w:val="superscript"/>
        </w:rPr>
        <w:t>15</w:t>
      </w:r>
      <w:r>
        <w:t xml:space="preserve">Therefore watch carefully how you walk, not as unwise, but as wise; </w:t>
      </w:r>
      <w:r>
        <w:rPr>
          <w:vertAlign w:val="superscript"/>
        </w:rPr>
        <w:t>16</w:t>
      </w:r>
      <w:r>
        <w:t xml:space="preserve">redeeming the time, because the days are evil. </w:t>
      </w:r>
      <w:r>
        <w:rPr>
          <w:vertAlign w:val="superscript"/>
        </w:rPr>
        <w:t>17</w:t>
      </w:r>
      <w:r>
        <w:t xml:space="preserve">Therefore do not be foolish, but understand what the will of the Lord is. </w:t>
      </w:r>
      <w:r>
        <w:rPr>
          <w:vertAlign w:val="superscript"/>
        </w:rPr>
        <w:t>18</w:t>
      </w:r>
      <w:r>
        <w:t xml:space="preserve">Do not get drunk with wine, which is debauchery, but be filled with the Spirit, </w:t>
      </w:r>
      <w:r>
        <w:rPr>
          <w:vertAlign w:val="superscript"/>
        </w:rPr>
        <w:t>19</w:t>
      </w:r>
      <w:r>
        <w:t xml:space="preserve">speaking to one another in psalms, hymns, and spiritual </w:t>
      </w:r>
      <w:r w:rsidR="00135716">
        <w:t>songs, singing and making music in</w:t>
      </w:r>
      <w:r>
        <w:t xml:space="preserve"> your heart to the Lord; </w:t>
      </w:r>
      <w:r>
        <w:rPr>
          <w:vertAlign w:val="superscript"/>
        </w:rPr>
        <w:t>20</w:t>
      </w:r>
      <w:r>
        <w:t xml:space="preserve">giving thanks always concerning all things in the name of our Lord Jesus Christ to God the Father; </w:t>
      </w:r>
      <w:r>
        <w:rPr>
          <w:vertAlign w:val="superscript"/>
        </w:rPr>
        <w:t>21</w:t>
      </w:r>
      <w:r>
        <w:t>subjecting yourselves one to another in the fear of Christ</w:t>
      </w:r>
      <w:r>
        <w:rPr>
          <w:rStyle w:val="FootnoteReference"/>
        </w:rPr>
        <w:footnoteReference w:id="4149"/>
      </w:r>
      <w:r>
        <w:t>.</w:t>
      </w:r>
    </w:p>
    <w:p w14:paraId="7B7B4FEF" w14:textId="323484B3" w:rsidR="00FE1B59" w:rsidRDefault="00FE1B59" w:rsidP="00FE1B59">
      <w:r>
        <w:rPr>
          <w:vertAlign w:val="superscript"/>
        </w:rPr>
        <w:t>22</w:t>
      </w:r>
      <w:r>
        <w:t xml:space="preserve">Wives, </w:t>
      </w:r>
      <w:r w:rsidR="00404C97">
        <w:t>submit to your husbands as</w:t>
      </w:r>
      <w:r>
        <w:t xml:space="preserve"> to the Lord. </w:t>
      </w:r>
      <w:r>
        <w:rPr>
          <w:vertAlign w:val="superscript"/>
        </w:rPr>
        <w:t>23</w:t>
      </w:r>
      <w:r>
        <w:t xml:space="preserve">For the husband is the head of the wife, and Christ also is the head of the church, being himself the savior of the body. </w:t>
      </w:r>
      <w:r>
        <w:rPr>
          <w:vertAlign w:val="superscript"/>
        </w:rPr>
        <w:t>24</w:t>
      </w:r>
      <w:r>
        <w:t>But as the church is subject to Christ, so let the wives also be to their own husbands in everything.</w:t>
      </w:r>
    </w:p>
    <w:p w14:paraId="44B67710" w14:textId="77777777" w:rsidR="00FE1B59" w:rsidRDefault="00FE1B59" w:rsidP="00FE1B59">
      <w:r>
        <w:rPr>
          <w:vertAlign w:val="superscript"/>
        </w:rPr>
        <w:t>25</w:t>
      </w:r>
      <w:r>
        <w:t xml:space="preserve">Husbands, love your wives, even as Christ also loved the church, and gave himself up for it; </w:t>
      </w:r>
      <w:r>
        <w:rPr>
          <w:vertAlign w:val="superscript"/>
        </w:rPr>
        <w:t>26</w:t>
      </w:r>
      <w:r>
        <w:t xml:space="preserve">that he might sanctify it, having cleansed it by the washing of water with the word, </w:t>
      </w:r>
      <w:r>
        <w:rPr>
          <w:vertAlign w:val="superscript"/>
        </w:rPr>
        <w:t>27</w:t>
      </w:r>
      <w:r>
        <w:t xml:space="preserve">that he might present the church to himself gloriously, not having spot or wrinkle or any such thing; but that it should be holy and without blemish. </w:t>
      </w:r>
      <w:r>
        <w:rPr>
          <w:vertAlign w:val="superscript"/>
        </w:rPr>
        <w:t>28</w:t>
      </w:r>
      <w:r>
        <w:t xml:space="preserve">Even so husbands also </w:t>
      </w:r>
      <w:r>
        <w:lastRenderedPageBreak/>
        <w:t xml:space="preserve">ought to love their own wives as their own bodies. He who loves his own wife loves himself. </w:t>
      </w:r>
      <w:r>
        <w:rPr>
          <w:vertAlign w:val="superscript"/>
        </w:rPr>
        <w:t>29</w:t>
      </w:r>
      <w:r w:rsidR="00C811ED">
        <w:t>For no one ever hated his own flesh;</w:t>
      </w:r>
      <w:r>
        <w:t xml:space="preserve"> but nourishes and cherishes it, even as Christ also does the church; </w:t>
      </w:r>
      <w:r>
        <w:rPr>
          <w:vertAlign w:val="superscript"/>
        </w:rPr>
        <w:t>30</w:t>
      </w:r>
      <w:r>
        <w:t>because we are members of his body</w:t>
      </w:r>
      <w:r w:rsidR="009B46E3">
        <w:t xml:space="preserve">, </w:t>
      </w:r>
      <w:r w:rsidR="009B46E3" w:rsidRPr="009B46E3">
        <w:t>of his flesh and of his bones</w:t>
      </w:r>
      <w:r>
        <w:t>.</w:t>
      </w:r>
      <w:r>
        <w:rPr>
          <w:rStyle w:val="FootnoteReference"/>
        </w:rPr>
        <w:footnoteReference w:id="4150"/>
      </w:r>
      <w:r>
        <w:t xml:space="preserve"> </w:t>
      </w:r>
      <w:r>
        <w:rPr>
          <w:vertAlign w:val="superscript"/>
        </w:rPr>
        <w:t>31</w:t>
      </w:r>
      <w:r>
        <w:t xml:space="preserve">“For this cause a man will leave his father and mother, and will be joined to his </w:t>
      </w:r>
      <w:r w:rsidR="002E17AF">
        <w:t>wife, and the two</w:t>
      </w:r>
      <w:r>
        <w:t xml:space="preserve"> will become one flesh.”</w:t>
      </w:r>
      <w:r>
        <w:rPr>
          <w:rStyle w:val="FootnoteReference"/>
        </w:rPr>
        <w:footnoteReference w:id="4151"/>
      </w:r>
      <w:r>
        <w:t xml:space="preserve"> </w:t>
      </w:r>
      <w:r>
        <w:rPr>
          <w:vertAlign w:val="superscript"/>
        </w:rPr>
        <w:t>32</w:t>
      </w:r>
      <w:r>
        <w:t xml:space="preserve">This mystery is great, but I speak concerning Christ and of the church. </w:t>
      </w:r>
      <w:r>
        <w:rPr>
          <w:vertAlign w:val="superscript"/>
        </w:rPr>
        <w:t>33</w:t>
      </w:r>
      <w:r>
        <w:t>Nevertheless each of you must also love his own wife even as himself; and let the wife see that she respects her husband.</w:t>
      </w:r>
    </w:p>
    <w:p w14:paraId="270288BD" w14:textId="77777777" w:rsidR="00FE1B59" w:rsidRDefault="00FE1B59" w:rsidP="00FE1B59">
      <w:pPr>
        <w:pStyle w:val="NHEB"/>
        <w:framePr w:wrap="auto"/>
      </w:pPr>
      <w:r>
        <w:t>6</w:t>
      </w:r>
    </w:p>
    <w:p w14:paraId="27449207" w14:textId="77777777" w:rsidR="00FE1B59" w:rsidRDefault="00FE1B59" w:rsidP="00FE1B59">
      <w:pPr>
        <w:ind w:firstLine="0"/>
      </w:pPr>
      <w:r>
        <w:t xml:space="preserve">Children, obey your parents in the Lord, for this is right. </w:t>
      </w:r>
      <w:r>
        <w:rPr>
          <w:vertAlign w:val="superscript"/>
        </w:rPr>
        <w:t>2</w:t>
      </w:r>
      <w:r>
        <w:t xml:space="preserve">“Honor your father and mother,” which is the first commandment with a promise: </w:t>
      </w:r>
      <w:r>
        <w:rPr>
          <w:vertAlign w:val="superscript"/>
        </w:rPr>
        <w:t>3</w:t>
      </w:r>
      <w:r>
        <w:t xml:space="preserve">“that it may be well with you, </w:t>
      </w:r>
      <w:r w:rsidR="00AD42CF">
        <w:t>and that you may live long in the land.”</w:t>
      </w:r>
      <w:r>
        <w:rPr>
          <w:rStyle w:val="FootnoteReference"/>
        </w:rPr>
        <w:footnoteReference w:id="4152"/>
      </w:r>
    </w:p>
    <w:p w14:paraId="0CA2E871" w14:textId="77777777" w:rsidR="00FE1B59" w:rsidRDefault="00FE1B59" w:rsidP="00FE1B59">
      <w:r>
        <w:rPr>
          <w:vertAlign w:val="superscript"/>
        </w:rPr>
        <w:t>4</w:t>
      </w:r>
      <w:r>
        <w:t>And fathers, do not provoke your children to anger, but nurture them in the discipline and instruction of the Lord.</w:t>
      </w:r>
    </w:p>
    <w:p w14:paraId="60BBFEFB" w14:textId="77777777" w:rsidR="00FE1B59" w:rsidRDefault="00FE1B59" w:rsidP="00FE1B59">
      <w:r>
        <w:rPr>
          <w:vertAlign w:val="superscript"/>
        </w:rPr>
        <w:t>5</w:t>
      </w:r>
      <w:r>
        <w:t xml:space="preserve">Servants, be obedient to those who according to the flesh are your masters, with fear and trembling, in singleness of your heart, as to Christ; </w:t>
      </w:r>
      <w:r>
        <w:rPr>
          <w:vertAlign w:val="superscript"/>
        </w:rPr>
        <w:t>6</w:t>
      </w:r>
      <w:r>
        <w:t xml:space="preserve">not in the way of service only when eyes are on </w:t>
      </w:r>
      <w:r w:rsidR="00387309">
        <w:t>you, as people-pleasers;</w:t>
      </w:r>
      <w:r>
        <w:t xml:space="preserve"> but as servants of Christ, doing the will of </w:t>
      </w:r>
      <w:r>
        <w:t xml:space="preserve">God from the heart; </w:t>
      </w:r>
      <w:r>
        <w:rPr>
          <w:vertAlign w:val="superscript"/>
        </w:rPr>
        <w:t>7</w:t>
      </w:r>
      <w:r>
        <w:t>with good will doing service, as to the</w:t>
      </w:r>
      <w:r w:rsidR="00387309">
        <w:t xml:space="preserve"> Lord, and not to people;</w:t>
      </w:r>
      <w:r>
        <w:t xml:space="preserve"> </w:t>
      </w:r>
      <w:r>
        <w:rPr>
          <w:vertAlign w:val="superscript"/>
        </w:rPr>
        <w:t>8</w:t>
      </w:r>
      <w:r>
        <w:t>knowing that whatever good thing each one does, he will receive the same again from the Lord, whether he is bound or free.</w:t>
      </w:r>
    </w:p>
    <w:p w14:paraId="2731CB69" w14:textId="77777777" w:rsidR="00FE1B59" w:rsidRDefault="00FE1B59" w:rsidP="00FE1B59">
      <w:r>
        <w:rPr>
          <w:vertAlign w:val="superscript"/>
        </w:rPr>
        <w:t>9</w:t>
      </w:r>
      <w:r>
        <w:t>You masters, do the same things to them, and give up threatening, knowing that he who is both their Master and yours is in heaven, and there is no partiality with him.</w:t>
      </w:r>
    </w:p>
    <w:p w14:paraId="3C554806" w14:textId="77777777" w:rsidR="00FE1B59" w:rsidRDefault="00FE1B59" w:rsidP="00FE1B59">
      <w:r>
        <w:rPr>
          <w:vertAlign w:val="superscript"/>
        </w:rPr>
        <w:t>10</w:t>
      </w:r>
      <w:r>
        <w:t xml:space="preserve">Finally, be strong in the Lord, and in the strength of his might. </w:t>
      </w:r>
      <w:r>
        <w:rPr>
          <w:vertAlign w:val="superscript"/>
        </w:rPr>
        <w:t>11</w:t>
      </w:r>
      <w:r>
        <w:t xml:space="preserve">Put on the whole armor of God, that you may be able to </w:t>
      </w:r>
      <w:r w:rsidR="00C36458">
        <w:t>stand against the schemes</w:t>
      </w:r>
      <w:r>
        <w:t xml:space="preserve"> of the devil. </w:t>
      </w:r>
      <w:r>
        <w:rPr>
          <w:vertAlign w:val="superscript"/>
        </w:rPr>
        <w:t>12</w:t>
      </w:r>
      <w:r>
        <w:t xml:space="preserve">For our wrestling is not against flesh and blood, but against the rulers, against the powers, against the world’s rulers of this darkness, and against the spiritual forces of wickedness in the heavenly places. </w:t>
      </w:r>
      <w:r>
        <w:rPr>
          <w:vertAlign w:val="superscript"/>
        </w:rPr>
        <w:t>13</w:t>
      </w:r>
      <w:r>
        <w:t xml:space="preserve">Therefore, put on the whole armor of God, that you may be able to withstand in the evil day, and, having done all, to stand. </w:t>
      </w:r>
      <w:r>
        <w:rPr>
          <w:vertAlign w:val="superscript"/>
        </w:rPr>
        <w:t>14</w:t>
      </w:r>
      <w:r>
        <w:t xml:space="preserve">Stand therefore, having the utility belt of truth buckled around your waist, and having put on the breastplate of righteousness, </w:t>
      </w:r>
      <w:r>
        <w:rPr>
          <w:vertAlign w:val="superscript"/>
        </w:rPr>
        <w:t>15</w:t>
      </w:r>
      <w:r>
        <w:t xml:space="preserve">and having fitted your feet with the preparation of the Good News of peace; </w:t>
      </w:r>
      <w:r>
        <w:rPr>
          <w:vertAlign w:val="superscript"/>
        </w:rPr>
        <w:t>16</w:t>
      </w:r>
      <w:r>
        <w:t xml:space="preserve">above all, taking up the shield of faith, with which you will be able to quench all the fiery darts of the evil one. </w:t>
      </w:r>
      <w:r>
        <w:rPr>
          <w:vertAlign w:val="superscript"/>
        </w:rPr>
        <w:t>17</w:t>
      </w:r>
      <w:r>
        <w:t xml:space="preserve">And take the helmet of salvation, and the sword of the Spirit, which </w:t>
      </w:r>
      <w:r>
        <w:lastRenderedPageBreak/>
        <w:t xml:space="preserve">is the spoken word of God; </w:t>
      </w:r>
      <w:r>
        <w:rPr>
          <w:vertAlign w:val="superscript"/>
        </w:rPr>
        <w:t>18</w:t>
      </w:r>
      <w:r>
        <w:t xml:space="preserve">with all prayer and requests, praying at all times in the Spirit, and being watchful to this end in all perseverance and requests for all the saints: </w:t>
      </w:r>
      <w:r>
        <w:rPr>
          <w:vertAlign w:val="superscript"/>
        </w:rPr>
        <w:t>19</w:t>
      </w:r>
      <w:r>
        <w:t xml:space="preserve">on my behalf, that utterance may be given to me in opening my mouth, to make known with boldness the mystery of the Good News, </w:t>
      </w:r>
      <w:r>
        <w:rPr>
          <w:vertAlign w:val="superscript"/>
        </w:rPr>
        <w:t>20</w:t>
      </w:r>
      <w:r>
        <w:t>for which I am an ambassador in chains; that in it I may speak boldly, as I ought to speak.</w:t>
      </w:r>
    </w:p>
    <w:p w14:paraId="2EB8CF98" w14:textId="77777777" w:rsidR="00FE1B59" w:rsidRDefault="00FE1B59" w:rsidP="00FE1B59">
      <w:r>
        <w:rPr>
          <w:vertAlign w:val="superscript"/>
        </w:rPr>
        <w:t>21</w:t>
      </w:r>
      <w:r>
        <w:t xml:space="preserve">But that you also may know my affairs, how I am doing, Tychicus, the beloved brother and faithful servant in the Lord, will make known to you all things; </w:t>
      </w:r>
      <w:r>
        <w:rPr>
          <w:vertAlign w:val="superscript"/>
        </w:rPr>
        <w:t>22</w:t>
      </w:r>
      <w:r>
        <w:t>whom I have sent to you for this very purpose, that you may know our state, and that he may comfort your hearts.</w:t>
      </w:r>
    </w:p>
    <w:p w14:paraId="0300C3A7" w14:textId="77777777" w:rsidR="00FE1B59" w:rsidRDefault="00FE1B59" w:rsidP="00FE1B59">
      <w:r>
        <w:rPr>
          <w:vertAlign w:val="superscript"/>
        </w:rPr>
        <w:t>23</w:t>
      </w:r>
      <w:r>
        <w:t xml:space="preserve">Peace be to the brothers, and love with faith, from God the Father and the Lord Jesus Christ. </w:t>
      </w:r>
      <w:r>
        <w:rPr>
          <w:vertAlign w:val="superscript"/>
        </w:rPr>
        <w:t>24</w:t>
      </w:r>
      <w:r>
        <w:t>Grace be with all those who love our Lord Jesus Christ with incorruptible love.</w:t>
      </w:r>
    </w:p>
    <w:p w14:paraId="4F5E9171" w14:textId="77777777" w:rsidR="00FE1B59" w:rsidRDefault="00FE1B59" w:rsidP="00FE1B59"/>
    <w:p w14:paraId="79FE8998" w14:textId="77777777" w:rsidR="00FE1B59" w:rsidRDefault="00FE1B59" w:rsidP="00FE1B59"/>
    <w:p w14:paraId="34F1927E" w14:textId="77777777" w:rsidR="00FE1B59" w:rsidRDefault="00FE1B59" w:rsidP="00FE1B59">
      <w:pPr>
        <w:pStyle w:val="H1"/>
      </w:pPr>
      <w:bookmarkStart w:id="766" w:name="_Toc68794286"/>
      <w:bookmarkStart w:id="767" w:name="_Toc223798970"/>
      <w:r>
        <w:t>Philippians</w:t>
      </w:r>
      <w:bookmarkEnd w:id="766"/>
      <w:bookmarkEnd w:id="767"/>
    </w:p>
    <w:p w14:paraId="328DB26F" w14:textId="77777777" w:rsidR="00FE1B59" w:rsidRDefault="00FE1B59" w:rsidP="00FE1B59">
      <w:pPr>
        <w:pStyle w:val="NHEB"/>
        <w:framePr w:wrap="auto"/>
      </w:pPr>
      <w:r>
        <w:t>1</w:t>
      </w:r>
    </w:p>
    <w:p w14:paraId="01030AD2" w14:textId="77777777" w:rsidR="00FE1B59" w:rsidRDefault="00FE1B59" w:rsidP="00FE1B59">
      <w:pPr>
        <w:ind w:firstLine="0"/>
      </w:pPr>
      <w:r>
        <w:t xml:space="preserve">Paul and Timothy, servants of Christ Jesus; To all the saints in Christ Jesus who are at </w:t>
      </w:r>
      <w:smartTag w:uri="urn:schemas-microsoft-com:office:smarttags" w:element="place">
        <w:r>
          <w:t>Philippi</w:t>
        </w:r>
      </w:smartTag>
      <w:r>
        <w:t xml:space="preserve">, with the overseers and deacons: </w:t>
      </w:r>
      <w:r>
        <w:rPr>
          <w:vertAlign w:val="superscript"/>
        </w:rPr>
        <w:t>2</w:t>
      </w:r>
      <w:r w:rsidR="007C364C">
        <w:t>Grace to you and peace from God our Father and</w:t>
      </w:r>
      <w:r>
        <w:t xml:space="preserve"> the Lord Jesus </w:t>
      </w:r>
      <w:r>
        <w:t xml:space="preserve">Christ. </w:t>
      </w:r>
      <w:r>
        <w:rPr>
          <w:vertAlign w:val="superscript"/>
        </w:rPr>
        <w:t>3</w:t>
      </w:r>
      <w:r>
        <w:t xml:space="preserve">I thank my God whenever I remember you, </w:t>
      </w:r>
      <w:r>
        <w:rPr>
          <w:vertAlign w:val="superscript"/>
        </w:rPr>
        <w:t>4</w:t>
      </w:r>
      <w:r w:rsidR="00995115">
        <w:t>always in every prayer of mine for all of you, making</w:t>
      </w:r>
      <w:r>
        <w:t xml:space="preserve"> my requests with joy, </w:t>
      </w:r>
      <w:r>
        <w:rPr>
          <w:vertAlign w:val="superscript"/>
        </w:rPr>
        <w:t>5</w:t>
      </w:r>
      <w:r w:rsidR="00BB7585">
        <w:t>for your partnership in the</w:t>
      </w:r>
      <w:r>
        <w:t xml:space="preserve"> Good News from the first day until now; </w:t>
      </w:r>
      <w:r>
        <w:rPr>
          <w:vertAlign w:val="superscript"/>
        </w:rPr>
        <w:t>6</w:t>
      </w:r>
      <w:r>
        <w:t xml:space="preserve">being confident of this very thing, that he who began a good work in you will complete it until the day of Christ Jesus. </w:t>
      </w:r>
      <w:r>
        <w:rPr>
          <w:vertAlign w:val="superscript"/>
        </w:rPr>
        <w:t>7</w:t>
      </w:r>
      <w:r>
        <w:t xml:space="preserve">It is even right for me to </w:t>
      </w:r>
      <w:r w:rsidR="00345B38">
        <w:t>think this way about all of you</w:t>
      </w:r>
      <w:r>
        <w:t xml:space="preserve">, because I have you in my heart, because, both </w:t>
      </w:r>
      <w:r w:rsidR="006749A4">
        <w:t>in my imprisonment and in the defense</w:t>
      </w:r>
      <w:r>
        <w:t xml:space="preserve"> and confirmation of the Good News, you all are partakers with me of grace. </w:t>
      </w:r>
      <w:r>
        <w:rPr>
          <w:vertAlign w:val="superscript"/>
        </w:rPr>
        <w:t>8</w:t>
      </w:r>
      <w:r>
        <w:t>For God is my witness, how I long after all of you in the tender mercies of Christ Jesus.</w:t>
      </w:r>
    </w:p>
    <w:p w14:paraId="6CC2BA22" w14:textId="77777777" w:rsidR="00FE1B59" w:rsidRDefault="00FE1B59" w:rsidP="00FE1B59">
      <w:r>
        <w:rPr>
          <w:vertAlign w:val="superscript"/>
        </w:rPr>
        <w:t>9</w:t>
      </w:r>
      <w:r>
        <w:t xml:space="preserve">This I pray, that your love may abound yet more and more in knowledge and all discernment; </w:t>
      </w:r>
      <w:r>
        <w:rPr>
          <w:vertAlign w:val="superscript"/>
        </w:rPr>
        <w:t>10</w:t>
      </w:r>
      <w:r>
        <w:t xml:space="preserve">so that you may approve the things that are excellent; that you may be </w:t>
      </w:r>
      <w:r w:rsidR="005C2C50">
        <w:t>pure and blameless for the Day of</w:t>
      </w:r>
      <w:r>
        <w:t xml:space="preserve"> Christ; </w:t>
      </w:r>
      <w:r>
        <w:rPr>
          <w:vertAlign w:val="superscript"/>
        </w:rPr>
        <w:t>11</w:t>
      </w:r>
      <w:r>
        <w:t>being filled with the fruit of righteousness, which are through Jesus Christ, to the glory and praise of God.</w:t>
      </w:r>
    </w:p>
    <w:p w14:paraId="056B8BC3" w14:textId="77777777" w:rsidR="00FE1B59" w:rsidRDefault="00FE1B59" w:rsidP="00FE1B59">
      <w:r>
        <w:rPr>
          <w:vertAlign w:val="superscript"/>
        </w:rPr>
        <w:t>12</w:t>
      </w:r>
      <w:r>
        <w:t xml:space="preserve">Now I desire to have you know, brothers, that the things which happened to me have turned out rather to the progress of the Good News; </w:t>
      </w:r>
      <w:r>
        <w:rPr>
          <w:vertAlign w:val="superscript"/>
        </w:rPr>
        <w:t>13</w:t>
      </w:r>
      <w:r>
        <w:t xml:space="preserve">so that it became evident to the whole praetorian guard, and to all the rest, that my bonds are in Christ; </w:t>
      </w:r>
      <w:r>
        <w:rPr>
          <w:vertAlign w:val="superscript"/>
        </w:rPr>
        <w:t>14</w:t>
      </w:r>
      <w:r>
        <w:t xml:space="preserve">and that most of the brothers in the Lord, being confident through my bonds, are more abundantly bold to speak the word without fear. </w:t>
      </w:r>
      <w:r>
        <w:rPr>
          <w:vertAlign w:val="superscript"/>
        </w:rPr>
        <w:t>15</w:t>
      </w:r>
      <w:r>
        <w:t xml:space="preserve">Some indeed proclaim Christ even out of envy and strife, and some also out of </w:t>
      </w:r>
      <w:r>
        <w:lastRenderedPageBreak/>
        <w:t xml:space="preserve">good will. </w:t>
      </w:r>
      <w:r>
        <w:rPr>
          <w:vertAlign w:val="superscript"/>
        </w:rPr>
        <w:t>1</w:t>
      </w:r>
      <w:r w:rsidR="00280E20">
        <w:rPr>
          <w:vertAlign w:val="superscript"/>
        </w:rPr>
        <w:t>6</w:t>
      </w:r>
      <w:r w:rsidR="00280E20">
        <w:t>T</w:t>
      </w:r>
      <w:r>
        <w:t>he latter out of love, knowing that I am appointed for the defense of the Good News.</w:t>
      </w:r>
      <w:r w:rsidR="004B2585" w:rsidRPr="004B2585">
        <w:rPr>
          <w:vertAlign w:val="superscript"/>
        </w:rPr>
        <w:t xml:space="preserve"> </w:t>
      </w:r>
      <w:r w:rsidR="004B2585">
        <w:rPr>
          <w:vertAlign w:val="superscript"/>
        </w:rPr>
        <w:t>1</w:t>
      </w:r>
      <w:r w:rsidR="00280E20">
        <w:rPr>
          <w:vertAlign w:val="superscript"/>
        </w:rPr>
        <w:t>7</w:t>
      </w:r>
      <w:r w:rsidR="004B2585">
        <w:t>The former insincerely proclaim Christ from selfish ambition, thinking that t</w:t>
      </w:r>
      <w:r w:rsidR="00481854">
        <w:t>hey add affliction to my chains.</w:t>
      </w:r>
    </w:p>
    <w:p w14:paraId="09DD7BF4" w14:textId="434FA917" w:rsidR="00FE1B59" w:rsidRDefault="00FE1B59" w:rsidP="00FE1B59">
      <w:r>
        <w:rPr>
          <w:vertAlign w:val="superscript"/>
        </w:rPr>
        <w:t>18</w:t>
      </w:r>
      <w:r>
        <w:t xml:space="preserve">What does it matter? Only that in every way, whether out of false motives or in truth, Christ is proclaimed. I rejoice in this, yes, and will rejoice. </w:t>
      </w:r>
      <w:r>
        <w:rPr>
          <w:vertAlign w:val="superscript"/>
        </w:rPr>
        <w:t>19</w:t>
      </w:r>
      <w:r>
        <w:t xml:space="preserve">For I know that this will turn out for my deliverance, through your </w:t>
      </w:r>
      <w:r w:rsidR="006F0166">
        <w:t>petition</w:t>
      </w:r>
      <w:r>
        <w:t xml:space="preserve"> and the supply of the Spirit of Jesus Christ, </w:t>
      </w:r>
      <w:r>
        <w:rPr>
          <w:vertAlign w:val="superscript"/>
        </w:rPr>
        <w:t>20</w:t>
      </w:r>
      <w:r>
        <w:t xml:space="preserve">according to my earnest expectation and hope, that I will in no way be disappointed, but with all boldness, as always, now also Christ will be magnified in my body, whether by life, or by death. </w:t>
      </w:r>
      <w:r>
        <w:rPr>
          <w:vertAlign w:val="superscript"/>
        </w:rPr>
        <w:t>21</w:t>
      </w:r>
      <w:r>
        <w:t xml:space="preserve">For to me to live is Christ, and to die is gain. </w:t>
      </w:r>
      <w:r>
        <w:rPr>
          <w:vertAlign w:val="superscript"/>
        </w:rPr>
        <w:t>22</w:t>
      </w:r>
      <w:r>
        <w:t xml:space="preserve">But if I live on in the flesh, this will bring fruit from my work; yet I do not make known what I will choose. </w:t>
      </w:r>
      <w:r>
        <w:rPr>
          <w:vertAlign w:val="superscript"/>
        </w:rPr>
        <w:t>23</w:t>
      </w:r>
      <w:r>
        <w:t xml:space="preserve">But I am in a dilemma between the two, having the desire to depart and be with Christ, which is far better. </w:t>
      </w:r>
      <w:r>
        <w:rPr>
          <w:vertAlign w:val="superscript"/>
        </w:rPr>
        <w:t>24</w:t>
      </w:r>
      <w:r>
        <w:t xml:space="preserve">Yet, to remain in the flesh is more needful for your sake. </w:t>
      </w:r>
      <w:r>
        <w:rPr>
          <w:vertAlign w:val="superscript"/>
        </w:rPr>
        <w:t>25</w:t>
      </w:r>
      <w:r w:rsidR="003560A4">
        <w:t>And since I am persuaded of this, I know that I will remain and continue with all of you</w:t>
      </w:r>
      <w:r>
        <w:t xml:space="preserve"> for your progress and joy in the faith, </w:t>
      </w:r>
      <w:r>
        <w:rPr>
          <w:vertAlign w:val="superscript"/>
        </w:rPr>
        <w:t>26</w:t>
      </w:r>
      <w:r>
        <w:t>that your rejoicing may abound in Christ Jesus in me through my presence with you again.</w:t>
      </w:r>
    </w:p>
    <w:p w14:paraId="10E8F764" w14:textId="77777777" w:rsidR="00FE1B59" w:rsidRDefault="00FE1B59" w:rsidP="00FE1B59">
      <w:r>
        <w:rPr>
          <w:vertAlign w:val="superscript"/>
        </w:rPr>
        <w:t>27</w:t>
      </w:r>
      <w:r>
        <w:t xml:space="preserve">Only let your manner of life be worthy of the Good News of Christ, that, whether I come and see you or am absent, I may hear of your state, that you stand firm in one spirit, with one soul striving for </w:t>
      </w:r>
      <w:r>
        <w:t xml:space="preserve">the faith of the Good News; </w:t>
      </w:r>
      <w:r>
        <w:rPr>
          <w:vertAlign w:val="superscript"/>
        </w:rPr>
        <w:t>28</w:t>
      </w:r>
      <w:r>
        <w:t xml:space="preserve">and in nothing frightened by the adversaries, which is for them a proof of destruction, but to you of salvation, and that from God. </w:t>
      </w:r>
      <w:r>
        <w:rPr>
          <w:vertAlign w:val="superscript"/>
        </w:rPr>
        <w:t>29</w:t>
      </w:r>
      <w:r>
        <w:t xml:space="preserve">Because it has been granted to you on behalf of Christ, not only to believe in him, but also to suffer on his behalf, </w:t>
      </w:r>
      <w:r>
        <w:rPr>
          <w:vertAlign w:val="superscript"/>
        </w:rPr>
        <w:t>30</w:t>
      </w:r>
      <w:r>
        <w:t>having the same conflict which you saw in me, and now hear is in me.</w:t>
      </w:r>
    </w:p>
    <w:p w14:paraId="54677033" w14:textId="77777777" w:rsidR="00FE1B59" w:rsidRDefault="00FE1B59" w:rsidP="00FE1B59">
      <w:pPr>
        <w:pStyle w:val="NHEB"/>
        <w:framePr w:wrap="auto"/>
      </w:pPr>
      <w:r>
        <w:t>2</w:t>
      </w:r>
    </w:p>
    <w:p w14:paraId="1F482933" w14:textId="77777777" w:rsidR="00FE1B59" w:rsidRDefault="00FE1B59" w:rsidP="00FE1B59">
      <w:pPr>
        <w:ind w:firstLine="0"/>
      </w:pPr>
      <w:r>
        <w:t xml:space="preserve">If there is therefore any exhortation in Christ, if any consolation of love, if any fellowship of the Spirit, if any tender mercies and compassion, </w:t>
      </w:r>
      <w:r>
        <w:rPr>
          <w:vertAlign w:val="superscript"/>
        </w:rPr>
        <w:t>2</w:t>
      </w:r>
      <w:r>
        <w:t xml:space="preserve">make my joy full, by being like-minded, having the same love, being of one accord, of one mind; </w:t>
      </w:r>
      <w:r>
        <w:rPr>
          <w:vertAlign w:val="superscript"/>
        </w:rPr>
        <w:t>3</w:t>
      </w:r>
      <w:r>
        <w:t xml:space="preserve">doing nothing through rivalry or through conceit, but in humility, each counting others better than himself; </w:t>
      </w:r>
      <w:r>
        <w:rPr>
          <w:vertAlign w:val="superscript"/>
        </w:rPr>
        <w:t>4</w:t>
      </w:r>
      <w:r>
        <w:t>each of you not just looking to his own things, but each of you also to the things of others.</w:t>
      </w:r>
    </w:p>
    <w:p w14:paraId="2E6146BF" w14:textId="655DF0D5" w:rsidR="00FE1B59" w:rsidRDefault="00FE1B59" w:rsidP="00FE1B59">
      <w:r>
        <w:rPr>
          <w:vertAlign w:val="superscript"/>
        </w:rPr>
        <w:t>5</w:t>
      </w:r>
      <w:r w:rsidR="0063306C">
        <w:t>Have this in your attitude,</w:t>
      </w:r>
      <w:r>
        <w:t xml:space="preserve"> which was also in Christ Jesus, </w:t>
      </w:r>
      <w:r>
        <w:rPr>
          <w:vertAlign w:val="superscript"/>
        </w:rPr>
        <w:t>6</w:t>
      </w:r>
      <w:r>
        <w:t xml:space="preserve">who, existing in the form of God, did not consider equality with God a thing to be grasped, </w:t>
      </w:r>
      <w:r>
        <w:rPr>
          <w:vertAlign w:val="superscript"/>
        </w:rPr>
        <w:t>7</w:t>
      </w:r>
      <w:r>
        <w:t xml:space="preserve">but emptied himself, taking the form of a servant, being made in the likeness of men. </w:t>
      </w:r>
      <w:r>
        <w:rPr>
          <w:vertAlign w:val="superscript"/>
        </w:rPr>
        <w:t>8</w:t>
      </w:r>
      <w:r>
        <w:t xml:space="preserve">And being found in human form, he humbled himself, becoming obedient to death, yes, the death of the cross. </w:t>
      </w:r>
      <w:r>
        <w:rPr>
          <w:vertAlign w:val="superscript"/>
        </w:rPr>
        <w:t>9</w:t>
      </w:r>
      <w:r>
        <w:t xml:space="preserve">Therefore God also highly exalted him, and gave to him the name which is above every name; </w:t>
      </w:r>
      <w:r>
        <w:rPr>
          <w:vertAlign w:val="superscript"/>
        </w:rPr>
        <w:t>10</w:t>
      </w:r>
      <w:r>
        <w:t xml:space="preserve">that at the name of Jesus every knee should bow, of those in heaven, those on earth, and those under the earth, </w:t>
      </w:r>
      <w:r>
        <w:rPr>
          <w:vertAlign w:val="superscript"/>
        </w:rPr>
        <w:lastRenderedPageBreak/>
        <w:t>11</w:t>
      </w:r>
      <w:r>
        <w:t xml:space="preserve">and that every tongue should confess that Jesus Christ is </w:t>
      </w:r>
      <w:r w:rsidRPr="0087418C">
        <w:t>Lord</w:t>
      </w:r>
      <w:r>
        <w:rPr>
          <w:rStyle w:val="FootnoteReference"/>
        </w:rPr>
        <w:footnoteReference w:id="4153"/>
      </w:r>
      <w:r>
        <w:t>, to the glory of God the Father.</w:t>
      </w:r>
    </w:p>
    <w:p w14:paraId="64E3D039" w14:textId="7E038731" w:rsidR="00FE1B59" w:rsidRDefault="00FE1B59" w:rsidP="00FE1B59">
      <w:r>
        <w:rPr>
          <w:vertAlign w:val="superscript"/>
        </w:rPr>
        <w:t>12</w:t>
      </w:r>
      <w:r>
        <w:t xml:space="preserve">So then, my beloved, even as you have always obeyed, not only in my presence, but now much more in my absence, work out your own </w:t>
      </w:r>
      <w:r w:rsidR="006F1C3C">
        <w:t>salvation with awe and reverence.</w:t>
      </w:r>
      <w:r>
        <w:t xml:space="preserve"> </w:t>
      </w:r>
      <w:r>
        <w:rPr>
          <w:vertAlign w:val="superscript"/>
        </w:rPr>
        <w:t>13</w:t>
      </w:r>
      <w:r>
        <w:t xml:space="preserve">For it is God who works in you both to will and to work, for his good pleasure. </w:t>
      </w:r>
      <w:r>
        <w:rPr>
          <w:vertAlign w:val="superscript"/>
        </w:rPr>
        <w:t>14</w:t>
      </w:r>
      <w:r>
        <w:t xml:space="preserve">Do </w:t>
      </w:r>
      <w:r w:rsidR="002878AA">
        <w:t>everything without complaining or arguing,</w:t>
      </w:r>
      <w:r>
        <w:t xml:space="preserve"> </w:t>
      </w:r>
      <w:r>
        <w:rPr>
          <w:vertAlign w:val="superscript"/>
        </w:rPr>
        <w:t>15</w:t>
      </w:r>
      <w:r>
        <w:t xml:space="preserve">that you may be blameless and pure, children of God without blemish in the midst of a crooked and perverse generation, among whom you are seen as lights in the world, </w:t>
      </w:r>
      <w:r>
        <w:rPr>
          <w:vertAlign w:val="superscript"/>
        </w:rPr>
        <w:t>16</w:t>
      </w:r>
      <w:r>
        <w:t xml:space="preserve">holding up the word of life; that I may have something to boast in the day of Christ, that I did not run in vain nor labor in vain. </w:t>
      </w:r>
      <w:r>
        <w:rPr>
          <w:vertAlign w:val="superscript"/>
        </w:rPr>
        <w:t>17</w:t>
      </w:r>
      <w:r>
        <w:t xml:space="preserve">Yes, and if I am poured out on the sacrifice and service of your faith, I rejoice, and rejoice with you all. </w:t>
      </w:r>
      <w:r>
        <w:rPr>
          <w:vertAlign w:val="superscript"/>
        </w:rPr>
        <w:t>18</w:t>
      </w:r>
      <w:r>
        <w:t>In the same way, you also rejoice, and rejoice with me.</w:t>
      </w:r>
    </w:p>
    <w:p w14:paraId="12B7F573" w14:textId="77777777" w:rsidR="00FE1B59" w:rsidRDefault="00FE1B59" w:rsidP="00FE1B59">
      <w:r>
        <w:rPr>
          <w:vertAlign w:val="superscript"/>
        </w:rPr>
        <w:t>19</w:t>
      </w:r>
      <w:r>
        <w:t xml:space="preserve">But I hope in the Lord Jesus to send Timothy to you soon, that I also may be cheered up when I know how you are doing. </w:t>
      </w:r>
      <w:r>
        <w:rPr>
          <w:vertAlign w:val="superscript"/>
        </w:rPr>
        <w:t>20</w:t>
      </w:r>
      <w:r>
        <w:t xml:space="preserve">For I have no one else like-minded, who will truly care about you. </w:t>
      </w:r>
      <w:r>
        <w:rPr>
          <w:vertAlign w:val="superscript"/>
        </w:rPr>
        <w:t>21</w:t>
      </w:r>
      <w:r>
        <w:t xml:space="preserve">For they all seek their own, not the things of Jesus Christ. </w:t>
      </w:r>
      <w:r>
        <w:rPr>
          <w:vertAlign w:val="superscript"/>
        </w:rPr>
        <w:t>22</w:t>
      </w:r>
      <w:r>
        <w:t xml:space="preserve">But you know the proof of him, that, as a child serves a father, so he served with me in furtherance of the Good News. </w:t>
      </w:r>
      <w:r>
        <w:rPr>
          <w:vertAlign w:val="superscript"/>
        </w:rPr>
        <w:t>23</w:t>
      </w:r>
      <w:r>
        <w:t xml:space="preserve">Therefore I hope to send him at once, as soon as I see how it will go </w:t>
      </w:r>
      <w:r>
        <w:t xml:space="preserve">with me. </w:t>
      </w:r>
      <w:r>
        <w:rPr>
          <w:vertAlign w:val="superscript"/>
        </w:rPr>
        <w:t>24</w:t>
      </w:r>
      <w:r>
        <w:t xml:space="preserve">But I trust in the Lord that I myself also will come shortly. </w:t>
      </w:r>
      <w:r>
        <w:rPr>
          <w:vertAlign w:val="superscript"/>
        </w:rPr>
        <w:t>25</w:t>
      </w:r>
      <w:r>
        <w:t xml:space="preserve">But I counted it necessary to send to you Epaphroditus, my brother, fellow worker, fellow soldier, and your apostle and servant of my need; </w:t>
      </w:r>
      <w:r>
        <w:rPr>
          <w:vertAlign w:val="superscript"/>
        </w:rPr>
        <w:t>26</w:t>
      </w:r>
      <w:r>
        <w:t xml:space="preserve">since he longed for you all, and was very troubled, because you had heard that he was sick. </w:t>
      </w:r>
      <w:r>
        <w:rPr>
          <w:vertAlign w:val="superscript"/>
        </w:rPr>
        <w:t>27</w:t>
      </w:r>
      <w:r>
        <w:t xml:space="preserve">For indeed he was sick, nearly to death, but God had mercy on him; and not on him only, but on me also, that I might not have sorrow upon sorrow. </w:t>
      </w:r>
      <w:r>
        <w:rPr>
          <w:vertAlign w:val="superscript"/>
        </w:rPr>
        <w:t>28</w:t>
      </w:r>
      <w:r>
        <w:t xml:space="preserve">I have sent him all the more eagerly, therefore, so that when you see him again you may rejoice, and that I may be less anxious. </w:t>
      </w:r>
      <w:r>
        <w:rPr>
          <w:vertAlign w:val="superscript"/>
        </w:rPr>
        <w:t>29</w:t>
      </w:r>
      <w:r>
        <w:t xml:space="preserve">Receive him therefore in the Lord with all joy, and hold such in honor, </w:t>
      </w:r>
      <w:r>
        <w:rPr>
          <w:vertAlign w:val="superscript"/>
        </w:rPr>
        <w:t>30</w:t>
      </w:r>
      <w:r>
        <w:t>because for the work of Christ he came near to death, risking his life to supply that which was lacking in your service toward me.</w:t>
      </w:r>
    </w:p>
    <w:p w14:paraId="364FEEFB" w14:textId="77777777" w:rsidR="00FE1B59" w:rsidRDefault="00FE1B59" w:rsidP="00FE1B59">
      <w:pPr>
        <w:pStyle w:val="NHEB"/>
        <w:framePr w:wrap="auto"/>
      </w:pPr>
      <w:r>
        <w:t>3</w:t>
      </w:r>
    </w:p>
    <w:p w14:paraId="338FE17C" w14:textId="77777777" w:rsidR="00FE1B59" w:rsidRDefault="00FE1B59" w:rsidP="00FE1B59">
      <w:pPr>
        <w:ind w:firstLine="0"/>
      </w:pPr>
      <w:r>
        <w:t xml:space="preserve">Finally, my brothers, rejoice in the Lord. To write the same things to </w:t>
      </w:r>
      <w:r w:rsidR="0073735D">
        <w:t>you is no trouble to me, and is a safeguard for you.</w:t>
      </w:r>
      <w:r>
        <w:t xml:space="preserve"> </w:t>
      </w:r>
      <w:r>
        <w:rPr>
          <w:vertAlign w:val="superscript"/>
        </w:rPr>
        <w:t>2</w:t>
      </w:r>
      <w:r>
        <w:t xml:space="preserve">Beware of the dogs, beware of the evil workers, beware of the false circumcision. </w:t>
      </w:r>
      <w:r>
        <w:rPr>
          <w:vertAlign w:val="superscript"/>
        </w:rPr>
        <w:t>3</w:t>
      </w:r>
      <w:r>
        <w:t xml:space="preserve">For we are the circumcision, who worship God in the Spirit, and rejoice in Christ Jesus, and have no confidence in the flesh; </w:t>
      </w:r>
      <w:r>
        <w:rPr>
          <w:vertAlign w:val="superscript"/>
        </w:rPr>
        <w:t>4</w:t>
      </w:r>
      <w:r>
        <w:t xml:space="preserve">though I myself might have confidence even in the flesh. </w:t>
      </w:r>
      <w:r w:rsidR="00C811ED">
        <w:t>If anyone else thinks that</w:t>
      </w:r>
      <w:r>
        <w:t xml:space="preserve"> he has confidence in the flesh, I yet more: </w:t>
      </w:r>
      <w:r>
        <w:rPr>
          <w:vertAlign w:val="superscript"/>
        </w:rPr>
        <w:t>5</w:t>
      </w:r>
      <w:r>
        <w:t xml:space="preserve">circumcised the eighth day, of the </w:t>
      </w:r>
      <w:r w:rsidR="0073735D">
        <w:t>nation of Israel,</w:t>
      </w:r>
      <w:r>
        <w:t xml:space="preserve"> of the tribe of Benjamin, a Hebrew of </w:t>
      </w:r>
      <w:r>
        <w:lastRenderedPageBreak/>
        <w:t xml:space="preserve">Hebrews; concerning the law, a Pharisee; </w:t>
      </w:r>
      <w:r>
        <w:rPr>
          <w:vertAlign w:val="superscript"/>
        </w:rPr>
        <w:t>6</w:t>
      </w:r>
      <w:r>
        <w:t>concerning zeal, persecuting the church; concerning the righteousness which is in the law, found blameless.</w:t>
      </w:r>
    </w:p>
    <w:p w14:paraId="31CA24C5" w14:textId="77777777" w:rsidR="00FE1B59" w:rsidRDefault="00FE1B59" w:rsidP="00FE1B59">
      <w:r>
        <w:rPr>
          <w:vertAlign w:val="superscript"/>
        </w:rPr>
        <w:t>7</w:t>
      </w:r>
      <w:r>
        <w:t xml:space="preserve">However, what things were gain to me, these have I counted loss for Christ. </w:t>
      </w:r>
      <w:r>
        <w:rPr>
          <w:vertAlign w:val="superscript"/>
        </w:rPr>
        <w:t>8</w:t>
      </w:r>
      <w:r>
        <w:t xml:space="preserve">More than that, I count all things to be </w:t>
      </w:r>
      <w:r w:rsidR="00F20167">
        <w:t>a loss compared to the far greater value of knowing</w:t>
      </w:r>
      <w:r>
        <w:t xml:space="preserve"> Christ Jesus, my Lord, for whom I suffered the loss of all things, and count them nothing but refuse, that I may gain Christ </w:t>
      </w:r>
      <w:r>
        <w:rPr>
          <w:vertAlign w:val="superscript"/>
        </w:rPr>
        <w:t>9</w:t>
      </w:r>
      <w:r>
        <w:t xml:space="preserve">and be found in him, not having a righteousness of my own, that which is of the law, but that which is through faith in Christ, the righteousness which is from God by faith; </w:t>
      </w:r>
      <w:r>
        <w:rPr>
          <w:vertAlign w:val="superscript"/>
        </w:rPr>
        <w:t>10</w:t>
      </w:r>
      <w:r>
        <w:t xml:space="preserve">that I may know him, and the power of his resurrection, and the fellowship of his sufferings, becoming conformed to his death; </w:t>
      </w:r>
      <w:r>
        <w:rPr>
          <w:vertAlign w:val="superscript"/>
        </w:rPr>
        <w:t>11</w:t>
      </w:r>
      <w:r>
        <w:t xml:space="preserve">if by any means I may attain to the resurrection from the dead. </w:t>
      </w:r>
      <w:r>
        <w:rPr>
          <w:vertAlign w:val="superscript"/>
        </w:rPr>
        <w:t>12</w:t>
      </w:r>
      <w:r>
        <w:t>Not that I have already obtained, or am already made perfect; but I press on, if it is so that I may take hold of that for which also I was taken hold of by Christ Jesus.</w:t>
      </w:r>
    </w:p>
    <w:p w14:paraId="32F1616C" w14:textId="77777777" w:rsidR="00FE1B59" w:rsidRDefault="00FE1B59" w:rsidP="00FE1B59">
      <w:r>
        <w:rPr>
          <w:vertAlign w:val="superscript"/>
        </w:rPr>
        <w:t>13</w:t>
      </w:r>
      <w:r>
        <w:t xml:space="preserve">Brothers, I do not regard myself as having taken hold of it, but one thing I do. Forgetting the things which are behind, and reaching forward to the things which are ahead, </w:t>
      </w:r>
      <w:r>
        <w:rPr>
          <w:vertAlign w:val="superscript"/>
        </w:rPr>
        <w:t>14</w:t>
      </w:r>
      <w:r>
        <w:t xml:space="preserve">I press on toward the goal for the prize of the high calling of God in Christ Jesus. </w:t>
      </w:r>
      <w:r>
        <w:rPr>
          <w:vertAlign w:val="superscript"/>
        </w:rPr>
        <w:t>15</w:t>
      </w:r>
      <w:r>
        <w:t xml:space="preserve">Let us therefore, as many as are </w:t>
      </w:r>
      <w:r>
        <w:t xml:space="preserve">perfect, think this way. If in anything you think otherwise, God will also reveal that to you. </w:t>
      </w:r>
      <w:r>
        <w:rPr>
          <w:vertAlign w:val="superscript"/>
        </w:rPr>
        <w:t>16</w:t>
      </w:r>
      <w:r w:rsidR="00460F2F" w:rsidRPr="00460F2F">
        <w:t>Nevertheless, to what we have attained, let us walk by the same rule, being of the same mind</w:t>
      </w:r>
      <w:r w:rsidR="006361D0">
        <w:t>.</w:t>
      </w:r>
      <w:r w:rsidR="00641C85">
        <w:rPr>
          <w:rStyle w:val="FootnoteReference"/>
        </w:rPr>
        <w:footnoteReference w:id="4154"/>
      </w:r>
      <w:r>
        <w:t xml:space="preserve"> </w:t>
      </w:r>
      <w:r>
        <w:rPr>
          <w:vertAlign w:val="superscript"/>
        </w:rPr>
        <w:t>17</w:t>
      </w:r>
      <w:r>
        <w:t xml:space="preserve">Brothers, be imitators together of me, and note those who walk this way, even as you have us for an example. </w:t>
      </w:r>
      <w:r>
        <w:rPr>
          <w:vertAlign w:val="superscript"/>
        </w:rPr>
        <w:t>18</w:t>
      </w:r>
      <w:r w:rsidR="00DA2679">
        <w:t>For many, of whom I have often told you, and now tell you with tears, live as enemies of the cross</w:t>
      </w:r>
      <w:r>
        <w:t xml:space="preserve"> of Christ, </w:t>
      </w:r>
      <w:r>
        <w:rPr>
          <w:vertAlign w:val="superscript"/>
        </w:rPr>
        <w:t>19</w:t>
      </w:r>
      <w:r>
        <w:t xml:space="preserve">whose end is destruction, whose god is the belly, and whose glory is in their shame, who think about earthly things. </w:t>
      </w:r>
      <w:r>
        <w:rPr>
          <w:vertAlign w:val="superscript"/>
        </w:rPr>
        <w:t>20</w:t>
      </w:r>
      <w:r>
        <w:t xml:space="preserve">For our citizenship is in heaven, </w:t>
      </w:r>
      <w:r w:rsidR="009F5AC4">
        <w:t>from which we also eagerly wait for a Savior</w:t>
      </w:r>
      <w:r>
        <w:t xml:space="preserve">, the Lord Jesus Christ; </w:t>
      </w:r>
      <w:r>
        <w:rPr>
          <w:vertAlign w:val="superscript"/>
        </w:rPr>
        <w:t>21</w:t>
      </w:r>
      <w:r w:rsidR="000101D1">
        <w:t>who will transform our humble body</w:t>
      </w:r>
      <w:r>
        <w:t xml:space="preserve"> into the likeness of his glorious body, </w:t>
      </w:r>
      <w:r w:rsidR="00B0763F">
        <w:t xml:space="preserve">according to the power by which he </w:t>
      </w:r>
      <w:r>
        <w:t>is able even to subject all things to himself.</w:t>
      </w:r>
    </w:p>
    <w:p w14:paraId="71334D7D" w14:textId="77777777" w:rsidR="00FE1B59" w:rsidRDefault="00FE1B59" w:rsidP="00FE1B59">
      <w:pPr>
        <w:pStyle w:val="NHEB"/>
        <w:framePr w:wrap="auto"/>
      </w:pPr>
      <w:r>
        <w:t>4</w:t>
      </w:r>
    </w:p>
    <w:p w14:paraId="5830ABC5" w14:textId="77777777" w:rsidR="00FE1B59" w:rsidRDefault="00FE1B59" w:rsidP="00FE1B59">
      <w:pPr>
        <w:ind w:firstLine="0"/>
      </w:pPr>
      <w:r>
        <w:t xml:space="preserve">Therefore, </w:t>
      </w:r>
      <w:r w:rsidR="002B243D">
        <w:t>my brothers, whom I love and long for,</w:t>
      </w:r>
      <w:r>
        <w:t xml:space="preserve"> my joy and crown, so stand firm in the Lord, my beloved. </w:t>
      </w:r>
      <w:r>
        <w:rPr>
          <w:vertAlign w:val="superscript"/>
        </w:rPr>
        <w:t>2</w:t>
      </w:r>
      <w:r>
        <w:t xml:space="preserve">I </w:t>
      </w:r>
      <w:r w:rsidR="00DD2DA9">
        <w:t>appeal to Euodia and I appeal to Syntyche to agree</w:t>
      </w:r>
      <w:r>
        <w:t xml:space="preserve"> in the Lord. </w:t>
      </w:r>
      <w:r>
        <w:rPr>
          <w:vertAlign w:val="superscript"/>
        </w:rPr>
        <w:t>3</w:t>
      </w:r>
      <w:r w:rsidR="00AE7B9A">
        <w:t>Yes, I ask you also, true companion,</w:t>
      </w:r>
      <w:r>
        <w:t xml:space="preserve"> help these women, for they labored with me in the Good News, with Clement also, and the rest of my fellow workers, whose names are in the </w:t>
      </w:r>
      <w:r w:rsidR="007B3588">
        <w:t>Book of Life</w:t>
      </w:r>
      <w:r>
        <w:t xml:space="preserve">. </w:t>
      </w:r>
      <w:r>
        <w:rPr>
          <w:vertAlign w:val="superscript"/>
        </w:rPr>
        <w:t>4</w:t>
      </w:r>
      <w:r>
        <w:t xml:space="preserve">Rejoice in the Lord always. Again I will say, Rejoice. </w:t>
      </w:r>
      <w:r>
        <w:rPr>
          <w:vertAlign w:val="superscript"/>
        </w:rPr>
        <w:t>5</w:t>
      </w:r>
      <w:r w:rsidR="008B5C68">
        <w:t xml:space="preserve">Let your </w:t>
      </w:r>
      <w:r w:rsidR="00DD2DA9">
        <w:t>gentleness be evident to all people</w:t>
      </w:r>
      <w:r w:rsidR="008B5C68">
        <w:t>.</w:t>
      </w:r>
      <w:r>
        <w:t xml:space="preserve"> The Lord is near. </w:t>
      </w:r>
      <w:r>
        <w:rPr>
          <w:vertAlign w:val="superscript"/>
        </w:rPr>
        <w:t>6</w:t>
      </w:r>
      <w:r>
        <w:t xml:space="preserve">Do not be </w:t>
      </w:r>
      <w:r>
        <w:lastRenderedPageBreak/>
        <w:t xml:space="preserve">anxious about anything, but in everything, by prayer and petition with thanksgiving, let your requests be made known to God. </w:t>
      </w:r>
      <w:r>
        <w:rPr>
          <w:vertAlign w:val="superscript"/>
        </w:rPr>
        <w:t>7</w:t>
      </w:r>
      <w:r>
        <w:t xml:space="preserve">And the peace of God, which surpasses all understanding, will </w:t>
      </w:r>
      <w:r w:rsidR="00A613A9">
        <w:t>guard your hearts and your minds</w:t>
      </w:r>
      <w:r>
        <w:t xml:space="preserve"> in Christ Jesus.</w:t>
      </w:r>
    </w:p>
    <w:p w14:paraId="5E3A8C0A" w14:textId="1E67B723" w:rsidR="00FE1B59" w:rsidRDefault="00FE1B59" w:rsidP="00FE1B59">
      <w:r>
        <w:rPr>
          <w:vertAlign w:val="superscript"/>
        </w:rPr>
        <w:t>8</w:t>
      </w:r>
      <w:r>
        <w:t xml:space="preserve">Finally, brothers, whatever things are true, </w:t>
      </w:r>
      <w:r w:rsidR="00A613A9">
        <w:t>whatever things are honorable,</w:t>
      </w:r>
      <w:r>
        <w:t xml:space="preserve"> whatever things are just, whatever things are pure, whatever things are lovely, whatever things are of good report; if there is any virtue, and if there is any praise, think on these things. </w:t>
      </w:r>
      <w:r>
        <w:rPr>
          <w:vertAlign w:val="superscript"/>
        </w:rPr>
        <w:t>9</w:t>
      </w:r>
      <w:r>
        <w:t xml:space="preserve">And the things you learned and received and heard and saw in me, do these things. And the God of peace will be with you. </w:t>
      </w:r>
      <w:r>
        <w:rPr>
          <w:vertAlign w:val="superscript"/>
        </w:rPr>
        <w:t>10</w:t>
      </w:r>
      <w:r w:rsidR="00050F15">
        <w:t>Now I rejoice in the Lord greatly that at last you have revived your concern for me; in which you were indeed concerned,</w:t>
      </w:r>
      <w:r>
        <w:t xml:space="preserve"> but you lacked opportunity. </w:t>
      </w:r>
      <w:r>
        <w:rPr>
          <w:vertAlign w:val="superscript"/>
        </w:rPr>
        <w:t>11</w:t>
      </w:r>
      <w:r w:rsidR="001B21B5">
        <w:t>I’m not saying this because I am in need, for I have learned to be content in any circumstance</w:t>
      </w:r>
      <w:r>
        <w:t xml:space="preserve">. </w:t>
      </w:r>
      <w:r>
        <w:rPr>
          <w:vertAlign w:val="superscript"/>
        </w:rPr>
        <w:t>12</w:t>
      </w:r>
      <w:r w:rsidR="00902A06">
        <w:t>I know what it is to be in need, and I know what it is to have a lot. In any and all circumstances I have learned the secret, whether full or hungry, whether having a lot or being in need.</w:t>
      </w:r>
      <w:r>
        <w:t xml:space="preserve"> </w:t>
      </w:r>
      <w:r>
        <w:rPr>
          <w:vertAlign w:val="superscript"/>
        </w:rPr>
        <w:t>13</w:t>
      </w:r>
      <w:r>
        <w:t xml:space="preserve">I can do all things through him who strengthens me. </w:t>
      </w:r>
      <w:r>
        <w:rPr>
          <w:vertAlign w:val="superscript"/>
        </w:rPr>
        <w:t>14</w:t>
      </w:r>
      <w:r w:rsidR="00402C65">
        <w:t>Still, you have done well to share my hardship.</w:t>
      </w:r>
      <w:r>
        <w:t xml:space="preserve"> </w:t>
      </w:r>
      <w:r>
        <w:rPr>
          <w:vertAlign w:val="superscript"/>
        </w:rPr>
        <w:t>15</w:t>
      </w:r>
      <w:r w:rsidR="00402C65">
        <w:t>And you Philippians yourselves know</w:t>
      </w:r>
      <w:r>
        <w:t xml:space="preserve"> that in the beginning of the Good News, when I departed from Macedonia, no church shared with me in the matter of giving and receiving but you only. </w:t>
      </w:r>
      <w:r>
        <w:rPr>
          <w:vertAlign w:val="superscript"/>
        </w:rPr>
        <w:t>16</w:t>
      </w:r>
      <w:r>
        <w:t xml:space="preserve">For even in Thessalonica </w:t>
      </w:r>
      <w:r w:rsidR="00402C65">
        <w:t>you sent me aid twice.</w:t>
      </w:r>
      <w:r>
        <w:t xml:space="preserve"> </w:t>
      </w:r>
      <w:r>
        <w:rPr>
          <w:vertAlign w:val="superscript"/>
        </w:rPr>
        <w:t>17</w:t>
      </w:r>
      <w:r w:rsidR="00DC3ADE">
        <w:t xml:space="preserve">Not that I seek the gift, but </w:t>
      </w:r>
      <w:r w:rsidR="00DC3ADE">
        <w:t>I seek the</w:t>
      </w:r>
      <w:r>
        <w:t xml:space="preserve"> fruit that increases to your account. </w:t>
      </w:r>
      <w:r>
        <w:rPr>
          <w:vertAlign w:val="superscript"/>
        </w:rPr>
        <w:t>18</w:t>
      </w:r>
      <w:r w:rsidR="00125DFF">
        <w:t>But I have received everything in full, and I have an abundance. I am fully supplied,</w:t>
      </w:r>
      <w:r>
        <w:t xml:space="preserve"> having received from Epaphroditus the things that came from you, a sweet-smelling fragrance, an acceptable and well-pleasing sacrifice to God. </w:t>
      </w:r>
      <w:r>
        <w:rPr>
          <w:vertAlign w:val="superscript"/>
        </w:rPr>
        <w:t>19</w:t>
      </w:r>
      <w:r w:rsidR="00125DFF">
        <w:t>And my God will supply all your needs</w:t>
      </w:r>
      <w:r>
        <w:t xml:space="preserve"> according to </w:t>
      </w:r>
      <w:r w:rsidR="005D07FC">
        <w:t>his glorious riches</w:t>
      </w:r>
      <w:r>
        <w:t xml:space="preserve"> in Christ Jesus. </w:t>
      </w:r>
      <w:r>
        <w:rPr>
          <w:vertAlign w:val="superscript"/>
        </w:rPr>
        <w:t>20</w:t>
      </w:r>
      <w:r>
        <w:t>Now to our God and Father be the glory forever and ever. Amen.</w:t>
      </w:r>
    </w:p>
    <w:p w14:paraId="071B55EB" w14:textId="77777777" w:rsidR="00FE1B59" w:rsidRDefault="00FE1B59" w:rsidP="00FE1B59">
      <w:r>
        <w:rPr>
          <w:vertAlign w:val="superscript"/>
        </w:rPr>
        <w:t>21</w:t>
      </w:r>
      <w:r>
        <w:t xml:space="preserve">Greet every saint in Christ Jesus. The brothers who are with me greet you. </w:t>
      </w:r>
      <w:r>
        <w:rPr>
          <w:vertAlign w:val="superscript"/>
        </w:rPr>
        <w:t>22</w:t>
      </w:r>
      <w:r>
        <w:t xml:space="preserve">All the saints greet you, especially those who are of Caesar’s household. </w:t>
      </w:r>
      <w:r>
        <w:rPr>
          <w:vertAlign w:val="superscript"/>
        </w:rPr>
        <w:t>23</w:t>
      </w:r>
      <w:r>
        <w:t>The grace of the Lord Jesus Christ be with your spirit.</w:t>
      </w:r>
    </w:p>
    <w:p w14:paraId="3EBBDCA2" w14:textId="77777777" w:rsidR="00FE1B59" w:rsidRDefault="00FE1B59" w:rsidP="00FE1B59"/>
    <w:p w14:paraId="480BF889" w14:textId="77777777" w:rsidR="00FE1B59" w:rsidRDefault="00FE1B59" w:rsidP="00FE1B59"/>
    <w:p w14:paraId="0E4A76C4" w14:textId="77777777" w:rsidR="00FE1B59" w:rsidRDefault="00FE1B59" w:rsidP="00FE1B59">
      <w:pPr>
        <w:pStyle w:val="H1"/>
      </w:pPr>
      <w:bookmarkStart w:id="768" w:name="_Toc68794287"/>
      <w:bookmarkStart w:id="769" w:name="_Toc223798971"/>
      <w:r>
        <w:t>Colossians</w:t>
      </w:r>
      <w:bookmarkEnd w:id="768"/>
      <w:bookmarkEnd w:id="769"/>
    </w:p>
    <w:p w14:paraId="59BAEC42" w14:textId="77777777" w:rsidR="00FE1B59" w:rsidRDefault="00FE1B59" w:rsidP="00FE1B59">
      <w:pPr>
        <w:pStyle w:val="NHEB"/>
        <w:framePr w:wrap="auto"/>
      </w:pPr>
      <w:r>
        <w:t>1</w:t>
      </w:r>
    </w:p>
    <w:p w14:paraId="73067C83" w14:textId="77777777" w:rsidR="00FE1B59" w:rsidRDefault="00FE1B59" w:rsidP="00FE1B59">
      <w:pPr>
        <w:ind w:firstLine="0"/>
      </w:pPr>
      <w:r>
        <w:t xml:space="preserve">Paul, an apostle of Christ Jesus through the will of God, and Timothy our brother, </w:t>
      </w:r>
      <w:r>
        <w:rPr>
          <w:vertAlign w:val="superscript"/>
        </w:rPr>
        <w:t>2</w:t>
      </w:r>
      <w:r>
        <w:t xml:space="preserve">to the saints and faithful brothers in Christ at </w:t>
      </w:r>
      <w:smartTag w:uri="urn:schemas-microsoft-com:office:smarttags" w:element="place">
        <w:smartTag w:uri="urn:schemas-microsoft-com:office:smarttags" w:element="City">
          <w:r>
            <w:t>Colossae</w:t>
          </w:r>
        </w:smartTag>
      </w:smartTag>
      <w:r>
        <w:t>: Grace to you and peace from God our Father.</w:t>
      </w:r>
    </w:p>
    <w:p w14:paraId="5AE393F1" w14:textId="77777777" w:rsidR="00FE1B59" w:rsidRDefault="00FE1B59" w:rsidP="00FE1B59">
      <w:r>
        <w:rPr>
          <w:vertAlign w:val="superscript"/>
        </w:rPr>
        <w:t>3</w:t>
      </w:r>
      <w:r>
        <w:t xml:space="preserve">We give thanks to God the Father of our Lord Jesus Christ, praying always for you, </w:t>
      </w:r>
      <w:r>
        <w:rPr>
          <w:vertAlign w:val="superscript"/>
        </w:rPr>
        <w:t>4</w:t>
      </w:r>
      <w:r>
        <w:t xml:space="preserve">having heard of your faith in Christ Jesus, and of the love which you have toward all the saints, </w:t>
      </w:r>
      <w:r>
        <w:rPr>
          <w:vertAlign w:val="superscript"/>
        </w:rPr>
        <w:t>5</w:t>
      </w:r>
      <w:r>
        <w:t xml:space="preserve">because of the hope which is laid up for you in </w:t>
      </w:r>
      <w:r w:rsidR="00046312">
        <w:lastRenderedPageBreak/>
        <w:t>heaven, of which you heard before in the word of truth, the</w:t>
      </w:r>
      <w:r>
        <w:t xml:space="preserve"> Good News, </w:t>
      </w:r>
      <w:r>
        <w:rPr>
          <w:vertAlign w:val="superscript"/>
        </w:rPr>
        <w:t>6</w:t>
      </w:r>
      <w:r>
        <w:t xml:space="preserve">which has come to you; even as it is in all the world and is bearing fruit and growing, as it does in you also, since the day you heard and knew the grace of God in truth; </w:t>
      </w:r>
      <w:r>
        <w:rPr>
          <w:vertAlign w:val="superscript"/>
        </w:rPr>
        <w:t>7</w:t>
      </w:r>
      <w:r>
        <w:t xml:space="preserve">even as you learned of Epaphras our beloved fellow servant, who is a faithful servant of Christ on our behalf, </w:t>
      </w:r>
      <w:r>
        <w:rPr>
          <w:vertAlign w:val="superscript"/>
        </w:rPr>
        <w:t>8</w:t>
      </w:r>
      <w:r>
        <w:t xml:space="preserve">who also declared to us your love in the Spirit. </w:t>
      </w:r>
      <w:r>
        <w:rPr>
          <w:vertAlign w:val="superscript"/>
        </w:rPr>
        <w:t>9</w:t>
      </w:r>
      <w:r>
        <w:t xml:space="preserve">For this cause, we also, since the day we heard this, do not cease praying and making requests for you, that you may be filled with the knowledge of his will in all spiritual wisdom and understanding, </w:t>
      </w:r>
      <w:r>
        <w:rPr>
          <w:vertAlign w:val="superscript"/>
        </w:rPr>
        <w:t>10</w:t>
      </w:r>
      <w:r>
        <w:t xml:space="preserve">that you may walk worthily of the Lord, to please him </w:t>
      </w:r>
      <w:r w:rsidR="00046312">
        <w:t>in every way,</w:t>
      </w:r>
      <w:r>
        <w:t xml:space="preserve"> bearing fruit in every good work, and increasing in the knowledge of God; </w:t>
      </w:r>
      <w:r>
        <w:rPr>
          <w:vertAlign w:val="superscript"/>
        </w:rPr>
        <w:t>11</w:t>
      </w:r>
      <w:r>
        <w:t xml:space="preserve">strengthened with all power, according to the might of his glory, for all endurance and perseverance with joy; </w:t>
      </w:r>
      <w:r>
        <w:rPr>
          <w:vertAlign w:val="superscript"/>
        </w:rPr>
        <w:t>12</w:t>
      </w:r>
      <w:r>
        <w:t xml:space="preserve">giving thanks to the Father, who </w:t>
      </w:r>
      <w:r w:rsidR="00682417">
        <w:t>has qualified you</w:t>
      </w:r>
      <w:r>
        <w:t xml:space="preserve"> to </w:t>
      </w:r>
      <w:r w:rsidR="00682417">
        <w:t>share</w:t>
      </w:r>
      <w:r>
        <w:t xml:space="preserve"> </w:t>
      </w:r>
      <w:r w:rsidR="00682417">
        <w:t xml:space="preserve">in </w:t>
      </w:r>
      <w:r>
        <w:t xml:space="preserve">the inheritance of the saints in the light; </w:t>
      </w:r>
      <w:r>
        <w:rPr>
          <w:vertAlign w:val="superscript"/>
        </w:rPr>
        <w:t>13</w:t>
      </w:r>
      <w:r>
        <w:t xml:space="preserve">who delivered us out of the power of darkness, and transferred us into the kingdom of the Son of his love; </w:t>
      </w:r>
      <w:r>
        <w:rPr>
          <w:vertAlign w:val="superscript"/>
        </w:rPr>
        <w:t>14</w:t>
      </w:r>
      <w:r>
        <w:t xml:space="preserve">in whom we have our redemption, the forgiveness of our sins; </w:t>
      </w:r>
      <w:r>
        <w:rPr>
          <w:vertAlign w:val="superscript"/>
        </w:rPr>
        <w:t>15</w:t>
      </w:r>
      <w:r>
        <w:t xml:space="preserve">who is the image of the invisible God, </w:t>
      </w:r>
      <w:r w:rsidR="00733884">
        <w:t>the firstborn</w:t>
      </w:r>
      <w:r>
        <w:t xml:space="preserve"> over all creation. </w:t>
      </w:r>
      <w:r>
        <w:rPr>
          <w:vertAlign w:val="superscript"/>
        </w:rPr>
        <w:t>16</w:t>
      </w:r>
      <w:r>
        <w:t xml:space="preserve">For by him all things were created, in the heavens and on the earth, things visible and things invisible, whether thrones or dominions or rulers </w:t>
      </w:r>
      <w:r w:rsidR="003C5120">
        <w:t>or authorities;</w:t>
      </w:r>
      <w:r>
        <w:t xml:space="preserve"> </w:t>
      </w:r>
      <w:r>
        <w:t>all things have been created by him and for</w:t>
      </w:r>
      <w:r>
        <w:rPr>
          <w:rStyle w:val="FootnoteReference"/>
        </w:rPr>
        <w:footnoteReference w:id="4155"/>
      </w:r>
      <w:r>
        <w:t xml:space="preserve"> him. </w:t>
      </w:r>
      <w:r>
        <w:rPr>
          <w:vertAlign w:val="superscript"/>
        </w:rPr>
        <w:t>17</w:t>
      </w:r>
      <w:r>
        <w:t xml:space="preserve">He is before all things, and in him all things are held together. </w:t>
      </w:r>
      <w:r>
        <w:rPr>
          <w:vertAlign w:val="superscript"/>
        </w:rPr>
        <w:t>18</w:t>
      </w:r>
      <w:r>
        <w:t>He is the head of the body, the church, who is the beginning, the firstborn from the dead;</w:t>
      </w:r>
      <w:r>
        <w:rPr>
          <w:rStyle w:val="FootnoteReference"/>
        </w:rPr>
        <w:footnoteReference w:id="4156"/>
      </w:r>
      <w:r>
        <w:t xml:space="preserve"> that in all things he might have the preeminence. </w:t>
      </w:r>
      <w:r>
        <w:rPr>
          <w:vertAlign w:val="superscript"/>
        </w:rPr>
        <w:t>19</w:t>
      </w:r>
      <w:r>
        <w:t>For all the fullness was pleased to dwell in him</w:t>
      </w:r>
      <w:r w:rsidR="001B539C">
        <w:t>,</w:t>
      </w:r>
      <w:r>
        <w:t xml:space="preserve"> </w:t>
      </w:r>
      <w:r>
        <w:rPr>
          <w:vertAlign w:val="superscript"/>
        </w:rPr>
        <w:t>20</w:t>
      </w:r>
      <w:r>
        <w:t>and</w:t>
      </w:r>
      <w:r w:rsidR="006156F5" w:rsidRPr="006156F5">
        <w:t xml:space="preserve"> through him to reconcile all things to himself, making peace through the blood of his cross through him, whether things on the earth or things in heaven.</w:t>
      </w:r>
    </w:p>
    <w:p w14:paraId="67AF632F" w14:textId="77777777" w:rsidR="00FE1B59" w:rsidRDefault="00FE1B59" w:rsidP="00FE1B59">
      <w:r>
        <w:rPr>
          <w:vertAlign w:val="superscript"/>
        </w:rPr>
        <w:t>21</w:t>
      </w:r>
      <w:r>
        <w:t xml:space="preserve">You, </w:t>
      </w:r>
      <w:r w:rsidR="003C5120">
        <w:t>who once were alienated and were hostile in your minds, doing evil deeds,</w:t>
      </w:r>
      <w:r>
        <w:t xml:space="preserve"> </w:t>
      </w:r>
      <w:r>
        <w:rPr>
          <w:vertAlign w:val="superscript"/>
        </w:rPr>
        <w:t>22</w:t>
      </w:r>
      <w:r>
        <w:t xml:space="preserve">yet now he has reconciled in the body of his flesh through death, to present you holy and without blemish and blameless before him, </w:t>
      </w:r>
      <w:r>
        <w:rPr>
          <w:vertAlign w:val="superscript"/>
        </w:rPr>
        <w:t>23</w:t>
      </w:r>
      <w:r>
        <w:t xml:space="preserve">if it is so that you continue in the faith, </w:t>
      </w:r>
      <w:r w:rsidR="00A8461A">
        <w:t>established and firm,</w:t>
      </w:r>
      <w:r>
        <w:t xml:space="preserve"> and not moved away from the hope of the Good News which you heard, which is being proclaimed</w:t>
      </w:r>
      <w:r w:rsidR="00264121">
        <w:rPr>
          <w:rStyle w:val="FootnoteReference"/>
        </w:rPr>
        <w:footnoteReference w:id="4157"/>
      </w:r>
      <w:r>
        <w:t xml:space="preserve"> in all creation under heaven; of which I, Paul, </w:t>
      </w:r>
      <w:r w:rsidR="00A8461A">
        <w:t>have become a servant.</w:t>
      </w:r>
    </w:p>
    <w:p w14:paraId="4E7CEBB9" w14:textId="1859525D" w:rsidR="00FE1B59" w:rsidRDefault="00FE1B59" w:rsidP="00FE1B59">
      <w:r>
        <w:rPr>
          <w:vertAlign w:val="superscript"/>
        </w:rPr>
        <w:t>24</w:t>
      </w:r>
      <w:r>
        <w:t xml:space="preserve">Now I rejoice in my sufferings for your sake, </w:t>
      </w:r>
      <w:r w:rsidR="00A8461A">
        <w:t>and I am completing in my flesh what is lacking in the sufferings of Christ for the sake of his body</w:t>
      </w:r>
      <w:r>
        <w:t xml:space="preserve">, which is the church; </w:t>
      </w:r>
      <w:r>
        <w:rPr>
          <w:vertAlign w:val="superscript"/>
        </w:rPr>
        <w:t>25</w:t>
      </w:r>
      <w:r>
        <w:t xml:space="preserve">of which I was made a servant, according to the stewardship of God which was given me toward you, to fulfill the word of God, </w:t>
      </w:r>
      <w:r>
        <w:rPr>
          <w:vertAlign w:val="superscript"/>
        </w:rPr>
        <w:t>26</w:t>
      </w:r>
      <w:r>
        <w:t xml:space="preserve">the mystery which </w:t>
      </w:r>
      <w:r>
        <w:lastRenderedPageBreak/>
        <w:t xml:space="preserve">has been hidden for ages and generations. But now it has been revealed to his saints, </w:t>
      </w:r>
      <w:r>
        <w:rPr>
          <w:vertAlign w:val="superscript"/>
        </w:rPr>
        <w:t>27</w:t>
      </w:r>
      <w:r>
        <w:t xml:space="preserve">to them God was pleased to make known </w:t>
      </w:r>
      <w:r w:rsidR="00491E8E">
        <w:t>the glorious riches of this mystery</w:t>
      </w:r>
      <w:r>
        <w:t xml:space="preserve"> among </w:t>
      </w:r>
      <w:r w:rsidR="00E241DD">
        <w:t>the non-Jews</w:t>
      </w:r>
      <w:r>
        <w:t xml:space="preserve">, which is Christ in you, the hope of glory; </w:t>
      </w:r>
      <w:r>
        <w:rPr>
          <w:vertAlign w:val="superscript"/>
        </w:rPr>
        <w:t>28</w:t>
      </w:r>
      <w:r>
        <w:t xml:space="preserve">whom we proclaim, admonishing </w:t>
      </w:r>
      <w:r w:rsidR="00FC1C63">
        <w:t>everyone and teaching everyone all wisdom, that we may present everyone</w:t>
      </w:r>
      <w:r>
        <w:t xml:space="preserve"> perfect in Christ Jesus; </w:t>
      </w:r>
      <w:r>
        <w:rPr>
          <w:vertAlign w:val="superscript"/>
        </w:rPr>
        <w:t>29</w:t>
      </w:r>
      <w:r>
        <w:t xml:space="preserve">for which I also labor, </w:t>
      </w:r>
      <w:r w:rsidR="00A66B3B">
        <w:t>struggling according to his power</w:t>
      </w:r>
      <w:r>
        <w:t>, which works in me mightily.</w:t>
      </w:r>
    </w:p>
    <w:p w14:paraId="296BF665" w14:textId="77777777" w:rsidR="00FE1B59" w:rsidRDefault="00FE1B59" w:rsidP="00FE1B59">
      <w:pPr>
        <w:pStyle w:val="NHEB"/>
        <w:framePr w:wrap="auto"/>
      </w:pPr>
      <w:r>
        <w:t>2</w:t>
      </w:r>
    </w:p>
    <w:p w14:paraId="2DD84088" w14:textId="77777777" w:rsidR="00FE1B59" w:rsidRDefault="00FE1B59" w:rsidP="00FE1B59">
      <w:pPr>
        <w:ind w:firstLine="0"/>
      </w:pPr>
      <w:r>
        <w:t xml:space="preserve">For I desire to have you know how greatly I struggle for you, and for those at Laodicea, and for as many as have not seen my face in the flesh; </w:t>
      </w:r>
      <w:r>
        <w:rPr>
          <w:vertAlign w:val="superscript"/>
        </w:rPr>
        <w:t>2</w:t>
      </w:r>
      <w:r>
        <w:t xml:space="preserve">that their hearts may be comforted, they being knit together in love, and gaining all riches of the full assurance of understanding, that they may know the mystery of God, namely, Christ, </w:t>
      </w:r>
      <w:r>
        <w:rPr>
          <w:vertAlign w:val="superscript"/>
        </w:rPr>
        <w:t>3</w:t>
      </w:r>
      <w:r>
        <w:t xml:space="preserve">in whom are all the treasures of wisdom and knowledge hidden. </w:t>
      </w:r>
      <w:r>
        <w:rPr>
          <w:vertAlign w:val="superscript"/>
        </w:rPr>
        <w:t>4</w:t>
      </w:r>
      <w:r w:rsidR="00DF0893">
        <w:t>Now I say this so that no one will deceive you with persuasive words.</w:t>
      </w:r>
      <w:r>
        <w:t xml:space="preserve"> </w:t>
      </w:r>
      <w:r>
        <w:rPr>
          <w:vertAlign w:val="superscript"/>
        </w:rPr>
        <w:t>5</w:t>
      </w:r>
      <w:r>
        <w:t xml:space="preserve">For though I am absent in the flesh, yet am I with you in the spirit, rejoicing and seeing your order, and the steadfastness of your faith in Christ. </w:t>
      </w:r>
      <w:r>
        <w:rPr>
          <w:vertAlign w:val="superscript"/>
        </w:rPr>
        <w:t>6</w:t>
      </w:r>
      <w:r>
        <w:t xml:space="preserve">As therefore you received Christ Jesus, the Lord, walk in him, </w:t>
      </w:r>
      <w:r>
        <w:rPr>
          <w:vertAlign w:val="superscript"/>
        </w:rPr>
        <w:t>7</w:t>
      </w:r>
      <w:r>
        <w:t>rooted and built up in him, and established in the faith, even as you were taught, abounding in</w:t>
      </w:r>
      <w:r w:rsidR="005A3847">
        <w:t xml:space="preserve"> it</w:t>
      </w:r>
      <w:r>
        <w:rPr>
          <w:rStyle w:val="FootnoteReference"/>
        </w:rPr>
        <w:footnoteReference w:id="4158"/>
      </w:r>
      <w:r>
        <w:t xml:space="preserve"> </w:t>
      </w:r>
      <w:r w:rsidR="005A3847">
        <w:t xml:space="preserve">with </w:t>
      </w:r>
      <w:r>
        <w:t xml:space="preserve">thanksgiving. </w:t>
      </w:r>
      <w:r>
        <w:rPr>
          <w:vertAlign w:val="superscript"/>
        </w:rPr>
        <w:t>8</w:t>
      </w:r>
      <w:r w:rsidR="001A516D">
        <w:t xml:space="preserve">Be careful not to allow anyone to captivate you through an empty and deceptive </w:t>
      </w:r>
      <w:r w:rsidR="001A516D">
        <w:t>philosophy, according to human tradition, according to the elementary principles of the world, and not according to</w:t>
      </w:r>
      <w:r>
        <w:t xml:space="preserve"> Christ. </w:t>
      </w:r>
      <w:r>
        <w:rPr>
          <w:vertAlign w:val="superscript"/>
        </w:rPr>
        <w:t>9</w:t>
      </w:r>
      <w:r>
        <w:t xml:space="preserve">For in him all the fullness of Deity dwells in bodily form, </w:t>
      </w:r>
      <w:r>
        <w:rPr>
          <w:vertAlign w:val="superscript"/>
        </w:rPr>
        <w:t>10</w:t>
      </w:r>
      <w:r>
        <w:t xml:space="preserve">and in him you are made full, who is the head of all principality and power; </w:t>
      </w:r>
      <w:r>
        <w:rPr>
          <w:vertAlign w:val="superscript"/>
        </w:rPr>
        <w:t>11</w:t>
      </w:r>
      <w:r>
        <w:t xml:space="preserve">in whom you were also circumcised with a circumcision not made with hands, in the putting off of the body of the flesh, in the circumcision of Christ; </w:t>
      </w:r>
      <w:r>
        <w:rPr>
          <w:vertAlign w:val="superscript"/>
        </w:rPr>
        <w:t>12</w:t>
      </w:r>
      <w:r>
        <w:t xml:space="preserve">having been buried with him in baptism, in which you were also raised with him through faith in the working of God, who raised him from the dead. </w:t>
      </w:r>
      <w:r>
        <w:rPr>
          <w:vertAlign w:val="superscript"/>
        </w:rPr>
        <w:t>13</w:t>
      </w:r>
      <w:r>
        <w:t xml:space="preserve">You were dead through your trespasses and the uncircumcision of your flesh. He made you alive together with him, having forgiven us all our trespasses, </w:t>
      </w:r>
      <w:r>
        <w:rPr>
          <w:vertAlign w:val="superscript"/>
        </w:rPr>
        <w:t>14</w:t>
      </w:r>
      <w:r>
        <w:t xml:space="preserve">wiping out the handwriting in ordinances which was against us; and he has taken it out of the way, nailing it to the cross; </w:t>
      </w:r>
      <w:r>
        <w:rPr>
          <w:vertAlign w:val="superscript"/>
        </w:rPr>
        <w:t>15</w:t>
      </w:r>
      <w:r>
        <w:t>having disarmed the rulers and authorities, he made a show of them openly, triumphing over them in it.</w:t>
      </w:r>
    </w:p>
    <w:p w14:paraId="5C3071F4" w14:textId="77777777" w:rsidR="00FE1B59" w:rsidRDefault="00FE1B59" w:rsidP="00FE1B59">
      <w:r>
        <w:rPr>
          <w:vertAlign w:val="superscript"/>
        </w:rPr>
        <w:t>16</w:t>
      </w:r>
      <w:r w:rsidR="00FC1C63">
        <w:t>Therefore do not let anyone</w:t>
      </w:r>
      <w:r>
        <w:t xml:space="preserve"> judge you in eating, or in drinking, or with respect to a feast day or a new moon or a Sabbath day, </w:t>
      </w:r>
      <w:r>
        <w:rPr>
          <w:vertAlign w:val="superscript"/>
        </w:rPr>
        <w:t>17</w:t>
      </w:r>
      <w:r>
        <w:t xml:space="preserve">which are a shadow of the things to come; but the body is Christ’s. </w:t>
      </w:r>
      <w:r>
        <w:rPr>
          <w:vertAlign w:val="superscript"/>
        </w:rPr>
        <w:t>18</w:t>
      </w:r>
      <w:r>
        <w:t xml:space="preserve">Let no one rob you of your prize by a voluntary humility and worshipping of the angels, dwelling in the things which he has seen, vainly puffed up by his fleshly mind, </w:t>
      </w:r>
      <w:r>
        <w:rPr>
          <w:vertAlign w:val="superscript"/>
        </w:rPr>
        <w:t>19</w:t>
      </w:r>
      <w:r>
        <w:t xml:space="preserve">and not holding </w:t>
      </w:r>
      <w:r>
        <w:lastRenderedPageBreak/>
        <w:t xml:space="preserve">firmly to the Head, from whom all the body, being supplied and knit together through the joints and ligaments, grows with God’s growth. </w:t>
      </w:r>
      <w:r>
        <w:rPr>
          <w:vertAlign w:val="superscript"/>
        </w:rPr>
        <w:t>20</w:t>
      </w:r>
      <w:r>
        <w:t xml:space="preserve">If you died with Christ from the </w:t>
      </w:r>
      <w:r w:rsidR="00F2676E">
        <w:t>elementary principles of the world, why, as though living in the world, do you subject yourselves to regulations,</w:t>
      </w:r>
      <w:r>
        <w:t xml:space="preserve"> </w:t>
      </w:r>
      <w:r>
        <w:rPr>
          <w:vertAlign w:val="superscript"/>
        </w:rPr>
        <w:t>21</w:t>
      </w:r>
      <w:r>
        <w:t xml:space="preserve">“Do not handle, nor taste, nor touch” </w:t>
      </w:r>
      <w:r>
        <w:rPr>
          <w:vertAlign w:val="superscript"/>
        </w:rPr>
        <w:t>22</w:t>
      </w:r>
      <w:r>
        <w:t xml:space="preserve">(all of which perish with use), according to </w:t>
      </w:r>
      <w:r w:rsidR="008B5C68">
        <w:t>human commandments and teachings?</w:t>
      </w:r>
      <w:r>
        <w:t xml:space="preserve"> </w:t>
      </w:r>
      <w:r>
        <w:rPr>
          <w:vertAlign w:val="superscript"/>
        </w:rPr>
        <w:t>23</w:t>
      </w:r>
      <w:r>
        <w:t>Which things indeed appear like wisdom in self-imposed worship, and humility, and severity to the body; but are not of any value against the indulgence of the flesh.</w:t>
      </w:r>
    </w:p>
    <w:p w14:paraId="49908198" w14:textId="77777777" w:rsidR="00FE1B59" w:rsidRDefault="00FE1B59" w:rsidP="00FE1B59">
      <w:pPr>
        <w:pStyle w:val="NHEB"/>
        <w:framePr w:wrap="auto"/>
      </w:pPr>
      <w:r>
        <w:t>3</w:t>
      </w:r>
    </w:p>
    <w:p w14:paraId="47C889E5" w14:textId="77777777" w:rsidR="00FE1B59" w:rsidRDefault="00FE1B59" w:rsidP="00FE1B59">
      <w:pPr>
        <w:ind w:firstLine="0"/>
      </w:pPr>
      <w:r>
        <w:t xml:space="preserve">If then you were raised together with Christ, seek the things that are above, where Christ is, seated on the right hand of God. </w:t>
      </w:r>
      <w:r>
        <w:rPr>
          <w:vertAlign w:val="superscript"/>
        </w:rPr>
        <w:t>2</w:t>
      </w:r>
      <w:r>
        <w:t xml:space="preserve">Set your mind on the things that are above, not on the things that are on the earth. </w:t>
      </w:r>
      <w:r>
        <w:rPr>
          <w:vertAlign w:val="superscript"/>
        </w:rPr>
        <w:t>3</w:t>
      </w:r>
      <w:r>
        <w:t xml:space="preserve">For you died, and your life is hidden with Christ in God. </w:t>
      </w:r>
      <w:r>
        <w:rPr>
          <w:vertAlign w:val="superscript"/>
        </w:rPr>
        <w:t>4</w:t>
      </w:r>
      <w:r>
        <w:t xml:space="preserve">When Christ, your life, is revealed, then you will also be revealed with him in glory. </w:t>
      </w:r>
      <w:r>
        <w:rPr>
          <w:vertAlign w:val="superscript"/>
        </w:rPr>
        <w:t>5</w:t>
      </w:r>
      <w:r>
        <w:t xml:space="preserve">Put to death, therefore, whatever is worldly in you: sexual immorality, impurity, lust, evil desire, and covetousness, which is idolatry. </w:t>
      </w:r>
      <w:r>
        <w:rPr>
          <w:vertAlign w:val="superscript"/>
        </w:rPr>
        <w:t>6</w:t>
      </w:r>
      <w:r>
        <w:t xml:space="preserve">Because of these, the wrath of God is coming on the </w:t>
      </w:r>
      <w:r w:rsidR="006D4068">
        <w:t>children of disobedience</w:t>
      </w:r>
      <w:r>
        <w:t xml:space="preserve">. </w:t>
      </w:r>
      <w:r>
        <w:rPr>
          <w:vertAlign w:val="superscript"/>
        </w:rPr>
        <w:t>7</w:t>
      </w:r>
      <w:r>
        <w:t xml:space="preserve">You also once walked in those, when you lived in them; </w:t>
      </w:r>
      <w:r>
        <w:rPr>
          <w:vertAlign w:val="superscript"/>
        </w:rPr>
        <w:t>8</w:t>
      </w:r>
      <w:r>
        <w:t xml:space="preserve">but now you also put them all away: anger, wrath, malice, slander, and shameful speaking out of your mouth. </w:t>
      </w:r>
      <w:r>
        <w:rPr>
          <w:vertAlign w:val="superscript"/>
        </w:rPr>
        <w:t>9</w:t>
      </w:r>
      <w:r>
        <w:t xml:space="preserve">Do not lie to one another, seeing that you have </w:t>
      </w:r>
      <w:r w:rsidR="00FC1C63">
        <w:t>put off the old self with its practices,</w:t>
      </w:r>
      <w:r>
        <w:t xml:space="preserve"> </w:t>
      </w:r>
      <w:r>
        <w:rPr>
          <w:vertAlign w:val="superscript"/>
        </w:rPr>
        <w:t>10</w:t>
      </w:r>
      <w:r w:rsidR="00FC1C63">
        <w:t xml:space="preserve">and have </w:t>
      </w:r>
      <w:r w:rsidR="00FC1C63">
        <w:t>put on the new self,</w:t>
      </w:r>
      <w:r>
        <w:t xml:space="preserve"> who is being renewed in knowledge after the image of his Creator, </w:t>
      </w:r>
      <w:r>
        <w:rPr>
          <w:vertAlign w:val="superscript"/>
        </w:rPr>
        <w:t>11</w:t>
      </w:r>
      <w:r>
        <w:t xml:space="preserve">where there cannot be Greek and Jew, circumcision and uncircumcision, barbarian, Scythian, </w:t>
      </w:r>
      <w:r w:rsidR="00C72344">
        <w:t>slave</w:t>
      </w:r>
      <w:r>
        <w:t>, freeman; but Christ is all, and in all.</w:t>
      </w:r>
    </w:p>
    <w:p w14:paraId="735F02AF" w14:textId="77777777" w:rsidR="00FE1B59" w:rsidRDefault="00FE1B59" w:rsidP="00FE1B59">
      <w:r>
        <w:rPr>
          <w:vertAlign w:val="superscript"/>
        </w:rPr>
        <w:t>12</w:t>
      </w:r>
      <w:r>
        <w:t xml:space="preserve">Put on therefore, as God’s chosen ones, holy and beloved, a heart of compassion, kindness, </w:t>
      </w:r>
      <w:r w:rsidR="0057581E">
        <w:t>gentleness</w:t>
      </w:r>
      <w:r>
        <w:t xml:space="preserve">, </w:t>
      </w:r>
      <w:r w:rsidR="006E4EB0">
        <w:t>humility, and patience;</w:t>
      </w:r>
      <w:r>
        <w:t xml:space="preserve"> </w:t>
      </w:r>
      <w:r>
        <w:rPr>
          <w:vertAlign w:val="superscript"/>
        </w:rPr>
        <w:t>13</w:t>
      </w:r>
      <w:r>
        <w:t>bearing with one another, and forgiving each other, if anyone has a complaint against another; even as the Lord forgave you, so you also do.</w:t>
      </w:r>
    </w:p>
    <w:p w14:paraId="1EF6F461" w14:textId="77777777" w:rsidR="00FE1B59" w:rsidRDefault="00FE1B59" w:rsidP="00FE1B59">
      <w:r>
        <w:rPr>
          <w:vertAlign w:val="superscript"/>
        </w:rPr>
        <w:t>14</w:t>
      </w:r>
      <w:r>
        <w:t xml:space="preserve">Above all these things, walk in love, which is the bond of perfection. </w:t>
      </w:r>
      <w:r>
        <w:rPr>
          <w:vertAlign w:val="superscript"/>
        </w:rPr>
        <w:t>15</w:t>
      </w:r>
      <w:r>
        <w:t xml:space="preserve">And let the peace of Christ rule in your hearts, to which also you were called in one body; and be thankful. </w:t>
      </w:r>
      <w:r>
        <w:rPr>
          <w:vertAlign w:val="superscript"/>
        </w:rPr>
        <w:t>16</w:t>
      </w:r>
      <w:r>
        <w:t>Let the word of Christ dwell in you richly; in all wisdom teaching and admonishing one another with psalms, hymns, and spiritual songs, singing with grace in your heart to God.</w:t>
      </w:r>
    </w:p>
    <w:p w14:paraId="0309EA02" w14:textId="77777777" w:rsidR="00FE1B59" w:rsidRDefault="00FE1B59" w:rsidP="00FE1B59">
      <w:r>
        <w:rPr>
          <w:vertAlign w:val="superscript"/>
        </w:rPr>
        <w:t>17</w:t>
      </w:r>
      <w:r>
        <w:t>Whatever you do, in word or in deed, do all in the name of the Lord Jesus, giving thanks to God the Father, through him.</w:t>
      </w:r>
    </w:p>
    <w:p w14:paraId="2E630E1E" w14:textId="77777777" w:rsidR="00FE1B59" w:rsidRDefault="00FE1B59" w:rsidP="00FE1B59">
      <w:r>
        <w:rPr>
          <w:vertAlign w:val="superscript"/>
        </w:rPr>
        <w:t>18</w:t>
      </w:r>
      <w:r>
        <w:t>Wives, be in subjection to your husbands, as is fitting in the Lord.</w:t>
      </w:r>
    </w:p>
    <w:p w14:paraId="29216201" w14:textId="77777777" w:rsidR="00FE1B59" w:rsidRDefault="00FE1B59" w:rsidP="00FE1B59">
      <w:r>
        <w:rPr>
          <w:vertAlign w:val="superscript"/>
        </w:rPr>
        <w:t>19</w:t>
      </w:r>
      <w:r>
        <w:t>Husbands, love your wives, and do not be bitter against them.</w:t>
      </w:r>
    </w:p>
    <w:p w14:paraId="00B98753" w14:textId="77777777" w:rsidR="00FE1B59" w:rsidRDefault="00FE1B59" w:rsidP="00FE1B59">
      <w:r>
        <w:rPr>
          <w:vertAlign w:val="superscript"/>
        </w:rPr>
        <w:t>20</w:t>
      </w:r>
      <w:r>
        <w:t>Children, obey your parents in all things, for this pleases the Lord.</w:t>
      </w:r>
    </w:p>
    <w:p w14:paraId="68892F27" w14:textId="77777777" w:rsidR="00FE1B59" w:rsidRDefault="00FE1B59" w:rsidP="00FE1B59">
      <w:r>
        <w:rPr>
          <w:vertAlign w:val="superscript"/>
        </w:rPr>
        <w:lastRenderedPageBreak/>
        <w:t>21</w:t>
      </w:r>
      <w:r>
        <w:t>Fathers, do not provoke your children, so that they won’t be discouraged.</w:t>
      </w:r>
    </w:p>
    <w:p w14:paraId="71E2C741" w14:textId="77777777" w:rsidR="00FE1B59" w:rsidRDefault="00FE1B59" w:rsidP="00FE1B59">
      <w:r>
        <w:rPr>
          <w:vertAlign w:val="superscript"/>
        </w:rPr>
        <w:t>22</w:t>
      </w:r>
      <w:r>
        <w:t xml:space="preserve">Servants, obey in all things those who are your masters according to the flesh, not just when they are </w:t>
      </w:r>
      <w:r w:rsidR="0079398C">
        <w:t>looking, as people-pleasers</w:t>
      </w:r>
      <w:r>
        <w:t xml:space="preserve">, but in singleness of heart, fearing the Lord. </w:t>
      </w:r>
      <w:r>
        <w:rPr>
          <w:vertAlign w:val="superscript"/>
        </w:rPr>
        <w:t>23</w:t>
      </w:r>
      <w:r>
        <w:t xml:space="preserve">And whatever you do, work heartily, as for the </w:t>
      </w:r>
      <w:r w:rsidR="0079398C">
        <w:t>Lord, and not for people</w:t>
      </w:r>
      <w:r>
        <w:t xml:space="preserve">, </w:t>
      </w:r>
      <w:r>
        <w:rPr>
          <w:vertAlign w:val="superscript"/>
        </w:rPr>
        <w:t>24</w:t>
      </w:r>
      <w:r>
        <w:t xml:space="preserve">knowing that from the Lord you will receive the reward of the inheritance; for you serve the Lord Christ. </w:t>
      </w:r>
      <w:r>
        <w:rPr>
          <w:vertAlign w:val="superscript"/>
        </w:rPr>
        <w:t>25</w:t>
      </w:r>
      <w:r>
        <w:t>But he who does wrong will receive again for the wrong that he has done, and there is no partiality.</w:t>
      </w:r>
    </w:p>
    <w:p w14:paraId="2402F6FC" w14:textId="77777777" w:rsidR="00FE1B59" w:rsidRDefault="00FE1B59" w:rsidP="00FE1B59">
      <w:pPr>
        <w:pStyle w:val="NHEB"/>
        <w:framePr w:wrap="auto"/>
      </w:pPr>
      <w:r>
        <w:t>4</w:t>
      </w:r>
    </w:p>
    <w:p w14:paraId="20C9EA74" w14:textId="77777777" w:rsidR="00FE1B59" w:rsidRDefault="00FE1B59" w:rsidP="00FE1B59">
      <w:pPr>
        <w:ind w:firstLine="0"/>
      </w:pPr>
      <w:r>
        <w:t>Masters, give to your servants that which is just and equal, knowing that you also have a Master in heaven.</w:t>
      </w:r>
    </w:p>
    <w:p w14:paraId="7D3433DC" w14:textId="77777777" w:rsidR="00FE1B59" w:rsidRDefault="00FE1B59" w:rsidP="00FE1B59">
      <w:r>
        <w:rPr>
          <w:vertAlign w:val="superscript"/>
        </w:rPr>
        <w:t>2</w:t>
      </w:r>
      <w:r>
        <w:t xml:space="preserve">Continue steadfastly in prayer, watching </w:t>
      </w:r>
      <w:r w:rsidR="00E25BCA">
        <w:t>in it</w:t>
      </w:r>
      <w:r>
        <w:t xml:space="preserve"> with thanksgiving; </w:t>
      </w:r>
      <w:r>
        <w:rPr>
          <w:vertAlign w:val="superscript"/>
        </w:rPr>
        <w:t>3</w:t>
      </w:r>
      <w:r>
        <w:t xml:space="preserve">praying together for us also, that God may open to us a door for the word, to speak the mystery of Christ, for which I am also in bonds; </w:t>
      </w:r>
      <w:r>
        <w:rPr>
          <w:vertAlign w:val="superscript"/>
        </w:rPr>
        <w:t>4</w:t>
      </w:r>
      <w:r>
        <w:t xml:space="preserve">that I may reveal it as I ought to speak. </w:t>
      </w:r>
      <w:r>
        <w:rPr>
          <w:vertAlign w:val="superscript"/>
        </w:rPr>
        <w:t>5</w:t>
      </w:r>
      <w:r>
        <w:t xml:space="preserve">Walk in wisdom toward those who are outside, redeeming the time. </w:t>
      </w:r>
      <w:r>
        <w:rPr>
          <w:vertAlign w:val="superscript"/>
        </w:rPr>
        <w:t>6</w:t>
      </w:r>
      <w:r>
        <w:t>Let your speech always be with grace, seasoned with salt, that you may know how you ought to answer each one.</w:t>
      </w:r>
    </w:p>
    <w:p w14:paraId="56B68950" w14:textId="77777777" w:rsidR="00FE1B59" w:rsidRDefault="00FE1B59" w:rsidP="00FE1B59">
      <w:r>
        <w:rPr>
          <w:vertAlign w:val="superscript"/>
        </w:rPr>
        <w:t>7</w:t>
      </w:r>
      <w:r>
        <w:t xml:space="preserve">All my affairs will be made known to you by Tychicus, the beloved brother, faithful servant, and fellow </w:t>
      </w:r>
      <w:r w:rsidR="00C72344">
        <w:t>slave</w:t>
      </w:r>
      <w:r>
        <w:t xml:space="preserve"> in the Lord. </w:t>
      </w:r>
      <w:r>
        <w:rPr>
          <w:vertAlign w:val="superscript"/>
        </w:rPr>
        <w:t>8</w:t>
      </w:r>
      <w:r>
        <w:t xml:space="preserve">I am </w:t>
      </w:r>
      <w:r>
        <w:t xml:space="preserve">sending him to you for this very purpose, that you may know our circumstances and that he may encourage your hearts, </w:t>
      </w:r>
      <w:r>
        <w:rPr>
          <w:vertAlign w:val="superscript"/>
        </w:rPr>
        <w:t>9</w:t>
      </w:r>
      <w:r>
        <w:t xml:space="preserve">together with Onesimus, the faithful and beloved brother, who is one of you. They will make known to you everything that is going on here. </w:t>
      </w:r>
      <w:r>
        <w:rPr>
          <w:vertAlign w:val="superscript"/>
        </w:rPr>
        <w:t>10</w:t>
      </w:r>
      <w:r>
        <w:t xml:space="preserve">Aristarchus, my fellow prisoner greets you, and Mark, the cousin of Barnabas (concerning whom you received commandments, “if he comes to you, receive him”), </w:t>
      </w:r>
      <w:r>
        <w:rPr>
          <w:vertAlign w:val="superscript"/>
        </w:rPr>
        <w:t>11</w:t>
      </w:r>
      <w:r>
        <w:t xml:space="preserve">and Jesus who is called Justus, who are of the circumcision. These are my only fellow workers 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r w:rsidR="000211A5">
        <w:t>and they have been a comfort to me.</w:t>
      </w:r>
    </w:p>
    <w:p w14:paraId="33BEAEC9" w14:textId="1BF78429" w:rsidR="00FE1B59" w:rsidRDefault="00FE1B59" w:rsidP="00FE1B59">
      <w:r>
        <w:rPr>
          <w:vertAlign w:val="superscript"/>
        </w:rPr>
        <w:t>12</w:t>
      </w:r>
      <w:r>
        <w:t xml:space="preserve">Epaphras, who is one of you, a servant of Christ, </w:t>
      </w:r>
      <w:r w:rsidR="0097578C">
        <w:t>sends you greetings</w:t>
      </w:r>
      <w:r>
        <w:t xml:space="preserve">, always striving for you in his prayers, that you may stand perfect and fully assured in all the will of God. </w:t>
      </w:r>
      <w:r>
        <w:rPr>
          <w:vertAlign w:val="superscript"/>
        </w:rPr>
        <w:t>13</w:t>
      </w:r>
      <w:r>
        <w:t xml:space="preserve">For I testify about him, that he has worked hard for you, and for those in </w:t>
      </w:r>
      <w:smartTag w:uri="urn:schemas-microsoft-com:office:smarttags" w:element="City">
        <w:r>
          <w:t>Laodicea</w:t>
        </w:r>
      </w:smartTag>
      <w:r>
        <w:t xml:space="preserve">, and for those in </w:t>
      </w:r>
      <w:smartTag w:uri="urn:schemas-microsoft-com:office:smarttags" w:element="City">
        <w:smartTag w:uri="urn:schemas-microsoft-com:office:smarttags" w:element="place">
          <w:r>
            <w:t>Hierapolis</w:t>
          </w:r>
        </w:smartTag>
      </w:smartTag>
      <w:r>
        <w:t xml:space="preserve">. </w:t>
      </w:r>
      <w:r>
        <w:rPr>
          <w:vertAlign w:val="superscript"/>
        </w:rPr>
        <w:t>14</w:t>
      </w:r>
      <w:r>
        <w:t xml:space="preserve">Luke, the beloved physician, and Demas greet you. </w:t>
      </w:r>
      <w:r>
        <w:rPr>
          <w:vertAlign w:val="superscript"/>
        </w:rPr>
        <w:t>15</w:t>
      </w:r>
      <w:r>
        <w:t xml:space="preserve">Greet the brothers who are in </w:t>
      </w:r>
      <w:smartTag w:uri="urn:schemas-microsoft-com:office:smarttags" w:element="City">
        <w:smartTag w:uri="urn:schemas-microsoft-com:office:smarttags" w:element="place">
          <w:r>
            <w:t>Laodicea</w:t>
          </w:r>
        </w:smartTag>
      </w:smartTag>
      <w:r>
        <w:t xml:space="preserve">, and to Nympha and the church that is in her house. </w:t>
      </w:r>
      <w:r>
        <w:rPr>
          <w:vertAlign w:val="superscript"/>
        </w:rPr>
        <w:t>16</w:t>
      </w:r>
      <w:r>
        <w:t xml:space="preserve">When this letter has been read among you, cause it to be read also in the church of the Laodiceans; and that you also read the letter from </w:t>
      </w:r>
      <w:smartTag w:uri="urn:schemas-microsoft-com:office:smarttags" w:element="City">
        <w:smartTag w:uri="urn:schemas-microsoft-com:office:smarttags" w:element="place">
          <w:r>
            <w:t>Laodicea</w:t>
          </w:r>
        </w:smartTag>
      </w:smartTag>
      <w:r>
        <w:t xml:space="preserve">. </w:t>
      </w:r>
      <w:r>
        <w:rPr>
          <w:vertAlign w:val="superscript"/>
        </w:rPr>
        <w:t>17</w:t>
      </w:r>
      <w:r>
        <w:t>Tell Archippus, “</w:t>
      </w:r>
      <w:r w:rsidR="003B699D">
        <w:t>See that you fulfill the ministry that you have been given in the Lord</w:t>
      </w:r>
      <w:r>
        <w:t>.”</w:t>
      </w:r>
    </w:p>
    <w:p w14:paraId="35441E00" w14:textId="2E1533FB" w:rsidR="00FE1B59" w:rsidRDefault="00FE1B59" w:rsidP="00FE1B59">
      <w:r>
        <w:rPr>
          <w:vertAlign w:val="superscript"/>
        </w:rPr>
        <w:t>18</w:t>
      </w:r>
      <w:r w:rsidR="0097578C" w:rsidRPr="0097578C">
        <w:t>I, Paul, write this greeting with my own hand. Remember my chains. Grace be with you.</w:t>
      </w:r>
    </w:p>
    <w:p w14:paraId="113FBCB2" w14:textId="77777777" w:rsidR="00FE1B59" w:rsidRDefault="00FE1B59" w:rsidP="00FE1B59"/>
    <w:p w14:paraId="5536B235" w14:textId="77777777" w:rsidR="00FE1B59" w:rsidRDefault="00FE1B59" w:rsidP="00FE1B59"/>
    <w:p w14:paraId="2E5F8847" w14:textId="77777777" w:rsidR="00FE1B59" w:rsidRPr="00A25D81" w:rsidRDefault="00FE1B59" w:rsidP="00FE1B59">
      <w:pPr>
        <w:pStyle w:val="H1"/>
      </w:pPr>
      <w:bookmarkStart w:id="771" w:name="_Toc68794288"/>
      <w:bookmarkStart w:id="772" w:name="_Toc223798972"/>
      <w:r w:rsidRPr="00A25D81">
        <w:t>1Thessalonians</w:t>
      </w:r>
      <w:bookmarkEnd w:id="771"/>
      <w:bookmarkEnd w:id="772"/>
    </w:p>
    <w:p w14:paraId="21FBCA49" w14:textId="77777777" w:rsidR="00FE1B59" w:rsidRDefault="00FE1B59" w:rsidP="00FE1B59">
      <w:pPr>
        <w:pStyle w:val="NHEB"/>
        <w:framePr w:wrap="auto"/>
      </w:pPr>
      <w:r>
        <w:t>1</w:t>
      </w:r>
    </w:p>
    <w:p w14:paraId="538C18BA" w14:textId="77777777" w:rsidR="00FE1B59" w:rsidRDefault="00FE1B59" w:rsidP="00FE1B59">
      <w:pPr>
        <w:ind w:firstLine="0"/>
      </w:pPr>
      <w:r>
        <w:t>Paul, Silvanus, and Timothy, to the church of the Thessalonians in God the Father and the Lord Jesus Christ: Grace to you and peace.</w:t>
      </w:r>
    </w:p>
    <w:p w14:paraId="409D78FA" w14:textId="77777777" w:rsidR="00FE1B59" w:rsidRDefault="00FE1B59" w:rsidP="00FE1B59">
      <w:r>
        <w:rPr>
          <w:vertAlign w:val="superscript"/>
        </w:rPr>
        <w:t>2</w:t>
      </w:r>
      <w:r>
        <w:t xml:space="preserve">We always give thanks to God for all of you, mentioning you in our prayers, </w:t>
      </w:r>
      <w:r>
        <w:rPr>
          <w:vertAlign w:val="superscript"/>
        </w:rPr>
        <w:t>3</w:t>
      </w:r>
      <w:r>
        <w:t xml:space="preserve">remembering without ceasing your work of faith and labor of love and patience of hope in our Lord Jesus Christ, before our God and Father. </w:t>
      </w:r>
      <w:r>
        <w:rPr>
          <w:vertAlign w:val="superscript"/>
        </w:rPr>
        <w:t>4</w:t>
      </w:r>
      <w:r>
        <w:t xml:space="preserve">We know, brothers loved by God, that you are chosen, </w:t>
      </w:r>
      <w:r>
        <w:rPr>
          <w:vertAlign w:val="superscript"/>
        </w:rPr>
        <w:t>5</w:t>
      </w:r>
      <w:r>
        <w:t xml:space="preserve">and that our Good News came to you not in word only, but also in power, and in the Holy Spirit, and with much assurance. </w:t>
      </w:r>
      <w:r w:rsidR="000211A5">
        <w:t>You know what kind of persons we</w:t>
      </w:r>
      <w:r>
        <w:t xml:space="preserve"> showed ourselves to be among you for your sake. </w:t>
      </w:r>
      <w:r>
        <w:rPr>
          <w:vertAlign w:val="superscript"/>
        </w:rPr>
        <w:t>6</w:t>
      </w:r>
      <w:r>
        <w:t xml:space="preserve">You became imitators of us, and of the Lord, having received the word in much affliction, with joy of the Holy Spirit, </w:t>
      </w:r>
      <w:r>
        <w:rPr>
          <w:vertAlign w:val="superscript"/>
        </w:rPr>
        <w:t>7</w:t>
      </w:r>
      <w:r>
        <w:t xml:space="preserve">so that you became an example to all who believe in </w:t>
      </w:r>
      <w:smartTag w:uri="urn:schemas-microsoft-com:office:smarttags" w:element="place">
        <w:smartTag w:uri="urn:schemas-microsoft-com:office:smarttags" w:element="country-region">
          <w:r>
            <w:t>Macedonia</w:t>
          </w:r>
        </w:smartTag>
      </w:smartTag>
      <w:r>
        <w:t xml:space="preserve"> and in Achaia. </w:t>
      </w:r>
      <w:r>
        <w:rPr>
          <w:vertAlign w:val="superscript"/>
        </w:rPr>
        <w:t>8</w:t>
      </w:r>
      <w:r>
        <w:t xml:space="preserve">For from you the word of the Lord has been declared, not only in </w:t>
      </w:r>
      <w:smartTag w:uri="urn:schemas-microsoft-com:office:smarttags" w:element="place">
        <w:smartTag w:uri="urn:schemas-microsoft-com:office:smarttags" w:element="country-region">
          <w:r>
            <w:t>Macedonia</w:t>
          </w:r>
        </w:smartTag>
      </w:smartTag>
      <w:r>
        <w:t xml:space="preserve"> and Achaia, but also in every place your faith toward God has gone out; so that we do not need to say anything. </w:t>
      </w:r>
      <w:r>
        <w:rPr>
          <w:vertAlign w:val="superscript"/>
        </w:rPr>
        <w:t>9</w:t>
      </w:r>
      <w:r>
        <w:t xml:space="preserve">For they themselves report concerning us </w:t>
      </w:r>
      <w:r>
        <w:t xml:space="preserve">what kind of a reception we had from you; and how you turned to God from idols, to serve a living and true God, </w:t>
      </w:r>
      <w:r>
        <w:rPr>
          <w:vertAlign w:val="superscript"/>
        </w:rPr>
        <w:t>10</w:t>
      </w:r>
      <w:r>
        <w:t>and to wait for his Son from heaven, whom he raised from the dead—Jesus, who delivers us from the wrath to come.</w:t>
      </w:r>
    </w:p>
    <w:p w14:paraId="7436EDC0" w14:textId="77777777" w:rsidR="00FE1B59" w:rsidRDefault="00FE1B59" w:rsidP="00FE1B59">
      <w:pPr>
        <w:pStyle w:val="NHEB"/>
        <w:framePr w:wrap="auto"/>
      </w:pPr>
      <w:r>
        <w:t>2</w:t>
      </w:r>
    </w:p>
    <w:p w14:paraId="7A4BE445" w14:textId="35D86F1B" w:rsidR="00FE1B59" w:rsidRDefault="00FE1B59" w:rsidP="00FE1B59">
      <w:pPr>
        <w:ind w:firstLine="0"/>
      </w:pPr>
      <w:r>
        <w:t xml:space="preserve">For you yourselves know, brothers, our visit to you was not in vain, </w:t>
      </w:r>
      <w:r>
        <w:rPr>
          <w:vertAlign w:val="superscript"/>
        </w:rPr>
        <w:t>2</w:t>
      </w:r>
      <w:r>
        <w:t xml:space="preserve">but having suffered before and been shamefully treated, as you know, at </w:t>
      </w:r>
      <w:smartTag w:uri="urn:schemas-microsoft-com:office:smarttags" w:element="place">
        <w:r>
          <w:t>Philippi</w:t>
        </w:r>
      </w:smartTag>
      <w:r>
        <w:t xml:space="preserve">, we grew bold in our God to tell you the Good News of God in much conflict. </w:t>
      </w:r>
      <w:r>
        <w:rPr>
          <w:vertAlign w:val="superscript"/>
        </w:rPr>
        <w:t>3</w:t>
      </w:r>
      <w:r>
        <w:t xml:space="preserve">For our exhortation is not of error, nor of uncleanness, nor in deception. </w:t>
      </w:r>
      <w:r>
        <w:rPr>
          <w:vertAlign w:val="superscript"/>
        </w:rPr>
        <w:t>4</w:t>
      </w:r>
      <w:r>
        <w:t xml:space="preserve">But even as we have been approved by God to be entrusted with the Good News, so we speak; </w:t>
      </w:r>
      <w:r w:rsidR="00BD25E8">
        <w:t>not as pleasing people,</w:t>
      </w:r>
      <w:r>
        <w:t xml:space="preserve"> but God, who tests our hearts. </w:t>
      </w:r>
      <w:r>
        <w:rPr>
          <w:vertAlign w:val="superscript"/>
        </w:rPr>
        <w:t>5</w:t>
      </w:r>
      <w:r>
        <w:t xml:space="preserve">For neither were we at any time found using words of flattery, as you know, nor </w:t>
      </w:r>
      <w:r w:rsidR="001426AE">
        <w:t>with a pretext</w:t>
      </w:r>
      <w:r>
        <w:t xml:space="preserve"> </w:t>
      </w:r>
      <w:r w:rsidR="001426AE">
        <w:t>for greed</w:t>
      </w:r>
      <w:r>
        <w:t xml:space="preserve"> (God is witness), </w:t>
      </w:r>
      <w:r>
        <w:rPr>
          <w:vertAlign w:val="superscript"/>
        </w:rPr>
        <w:t>6</w:t>
      </w:r>
      <w:r w:rsidR="00BD25E8">
        <w:t>nor seeking glory from people</w:t>
      </w:r>
      <w:r>
        <w:t xml:space="preserve"> (neither from you nor from others), when we might have claimed authority as apostles of Christ. </w:t>
      </w:r>
      <w:r>
        <w:rPr>
          <w:vertAlign w:val="superscript"/>
        </w:rPr>
        <w:t>7</w:t>
      </w:r>
      <w:r>
        <w:t xml:space="preserve">But we were </w:t>
      </w:r>
      <w:r w:rsidR="00CC555D">
        <w:t>gentle</w:t>
      </w:r>
      <w:r w:rsidR="00CC555D">
        <w:rPr>
          <w:rStyle w:val="FootnoteReference"/>
        </w:rPr>
        <w:footnoteReference w:id="4159"/>
      </w:r>
      <w:r w:rsidR="00CC555D">
        <w:t xml:space="preserve"> among you,</w:t>
      </w:r>
      <w:r>
        <w:t xml:space="preserve"> like a nursing mother cherishes her own children.</w:t>
      </w:r>
    </w:p>
    <w:p w14:paraId="4C811F48" w14:textId="77777777" w:rsidR="00FE1B59" w:rsidRDefault="00FE1B59" w:rsidP="00FE1B59">
      <w:r>
        <w:rPr>
          <w:vertAlign w:val="superscript"/>
        </w:rPr>
        <w:t>8</w:t>
      </w:r>
      <w:r>
        <w:t xml:space="preserve">Even so, affectionately longing for you, we were well pleased to impart to you, not the Good News of God only, but also our own souls, because you had become very dear to us. </w:t>
      </w:r>
      <w:r>
        <w:rPr>
          <w:vertAlign w:val="superscript"/>
        </w:rPr>
        <w:t>9</w:t>
      </w:r>
      <w:r>
        <w:t xml:space="preserve">For you remember, brothers, our labor and travail; for working night and day, </w:t>
      </w:r>
      <w:r>
        <w:lastRenderedPageBreak/>
        <w:t xml:space="preserve">that we might not burden any of you, we preached to you the Good News of God. </w:t>
      </w:r>
      <w:r>
        <w:rPr>
          <w:vertAlign w:val="superscript"/>
        </w:rPr>
        <w:t>10</w:t>
      </w:r>
      <w:r>
        <w:t xml:space="preserve">You are witnesses with God, how holy, righteously, and blamelessly we behaved ourselves toward you who believe. </w:t>
      </w:r>
      <w:r>
        <w:rPr>
          <w:vertAlign w:val="superscript"/>
        </w:rPr>
        <w:t>11</w:t>
      </w:r>
      <w:r>
        <w:t xml:space="preserve">As you know, as a father with his own children, </w:t>
      </w:r>
      <w:r>
        <w:rPr>
          <w:vertAlign w:val="superscript"/>
        </w:rPr>
        <w:t>12</w:t>
      </w:r>
      <w:r>
        <w:t xml:space="preserve">we exhorted, comforted, and implored every one of you to lead a life worthy of God, who calls you into his own kingdom and glory. </w:t>
      </w:r>
      <w:r>
        <w:rPr>
          <w:vertAlign w:val="superscript"/>
        </w:rPr>
        <w:t>13</w:t>
      </w:r>
      <w:r>
        <w:t xml:space="preserve">For this cause we also thank God without ceasing, that, when you received from us the word of the message of God, you accepted it </w:t>
      </w:r>
      <w:r w:rsidR="00BD25E8">
        <w:t>not as a human word</w:t>
      </w:r>
      <w:r>
        <w:t xml:space="preserve">, but, as it is in truth, the word of God, which also works in you who believe. </w:t>
      </w:r>
      <w:r>
        <w:rPr>
          <w:vertAlign w:val="superscript"/>
        </w:rPr>
        <w:t>14</w:t>
      </w:r>
      <w:r>
        <w:t xml:space="preserve">For you, brothers, became imitators of the churches of God which are in Judea in Christ Jesus; for you also suffered the same things from your own countrymen, even as they </w:t>
      </w:r>
      <w:r w:rsidR="008A7C58">
        <w:t>did from the Judeans</w:t>
      </w:r>
      <w:r>
        <w:t xml:space="preserve">; </w:t>
      </w:r>
      <w:r>
        <w:rPr>
          <w:vertAlign w:val="superscript"/>
        </w:rPr>
        <w:t>15</w:t>
      </w:r>
      <w:r>
        <w:t xml:space="preserve">who killed both the Lord Jesus and the prophets, and drove us out, and did not please God, </w:t>
      </w:r>
      <w:r w:rsidR="00BD25E8">
        <w:t>and are hostile to all people;</w:t>
      </w:r>
      <w:r>
        <w:t xml:space="preserve"> </w:t>
      </w:r>
      <w:r>
        <w:rPr>
          <w:vertAlign w:val="superscript"/>
        </w:rPr>
        <w:t>16</w:t>
      </w:r>
      <w:r>
        <w:t xml:space="preserve">forbidding us to </w:t>
      </w:r>
      <w:r w:rsidR="009A4FEC">
        <w:t>speak to those who are not Jewish</w:t>
      </w:r>
      <w:r>
        <w:t xml:space="preserve"> that they may be saved; to fill up their sins always. But wrath has come on them to the uttermost.</w:t>
      </w:r>
    </w:p>
    <w:p w14:paraId="1099DC82" w14:textId="77777777" w:rsidR="00FE1B59" w:rsidRDefault="00FE1B59" w:rsidP="00FE1B59">
      <w:r>
        <w:rPr>
          <w:vertAlign w:val="superscript"/>
        </w:rPr>
        <w:t>17</w:t>
      </w:r>
      <w:r>
        <w:t xml:space="preserve">But we, brothers, being bereaved of you for a short season, in presence, not in heart, tried even harder to see your face with great desire, </w:t>
      </w:r>
      <w:r>
        <w:rPr>
          <w:vertAlign w:val="superscript"/>
        </w:rPr>
        <w:t>18</w:t>
      </w:r>
      <w:r>
        <w:t xml:space="preserve">because we wanted to come to you—indeed, I, Paul, once and again—but Satan hindered us. </w:t>
      </w:r>
      <w:r>
        <w:rPr>
          <w:vertAlign w:val="superscript"/>
        </w:rPr>
        <w:t>19</w:t>
      </w:r>
      <w:r>
        <w:t xml:space="preserve">For what is our hope, or joy, or crown of rejoicing? Is it not even you, before our Lord Jesus at his </w:t>
      </w:r>
      <w:r>
        <w:t xml:space="preserve">coming? </w:t>
      </w:r>
      <w:r>
        <w:rPr>
          <w:vertAlign w:val="superscript"/>
        </w:rPr>
        <w:t>20</w:t>
      </w:r>
      <w:r>
        <w:t>For you are our glory and our joy.</w:t>
      </w:r>
    </w:p>
    <w:p w14:paraId="79AD2869" w14:textId="77777777" w:rsidR="00FE1B59" w:rsidRDefault="00FE1B59" w:rsidP="00FE1B59">
      <w:pPr>
        <w:pStyle w:val="NHEB"/>
        <w:framePr w:wrap="auto"/>
      </w:pPr>
      <w:r>
        <w:t>3</w:t>
      </w:r>
    </w:p>
    <w:p w14:paraId="02F44566" w14:textId="77777777" w:rsidR="00FE1B59" w:rsidRDefault="00FE1B59" w:rsidP="00FE1B59">
      <w:pPr>
        <w:ind w:firstLine="0"/>
      </w:pPr>
      <w:r>
        <w:t xml:space="preserve">Therefore, when we could not stand it any longer, we thought it good to be left behind at Athens alone, </w:t>
      </w:r>
      <w:r>
        <w:rPr>
          <w:vertAlign w:val="superscript"/>
        </w:rPr>
        <w:t>2</w:t>
      </w:r>
      <w:r>
        <w:t xml:space="preserve">and sent Timothy, our brother and God’s fellow worker in the Good News of Christ, to establish you, and to comfort you concerning your faith; </w:t>
      </w:r>
      <w:r>
        <w:rPr>
          <w:vertAlign w:val="superscript"/>
        </w:rPr>
        <w:t>3</w:t>
      </w:r>
      <w:r>
        <w:t xml:space="preserve">that no one be moved by these afflictions. For you know that we are appointed to this task. </w:t>
      </w:r>
      <w:r>
        <w:rPr>
          <w:vertAlign w:val="superscript"/>
        </w:rPr>
        <w:t>4</w:t>
      </w:r>
      <w:r>
        <w:t xml:space="preserve">For truly, when we were with you, we told you beforehand that we are to suffer affliction, even as it happened, and you know. </w:t>
      </w:r>
      <w:r>
        <w:rPr>
          <w:vertAlign w:val="superscript"/>
        </w:rPr>
        <w:t>5</w:t>
      </w:r>
      <w:r>
        <w:t xml:space="preserve">For this cause I also, when I could not stand it any longer, sent that I might know your faith, for fear that by any means the tempter had tempted you, and our labor would have been in vain. </w:t>
      </w:r>
      <w:r>
        <w:rPr>
          <w:vertAlign w:val="superscript"/>
        </w:rPr>
        <w:t>6</w:t>
      </w:r>
      <w:r>
        <w:t xml:space="preserve">But when Timothy came just now to us from you, and brought us glad news of your faith and love, and that you have good memories of us always, longing to see us, even as we also long to see you; </w:t>
      </w:r>
      <w:r>
        <w:rPr>
          <w:vertAlign w:val="superscript"/>
        </w:rPr>
        <w:t>7</w:t>
      </w:r>
      <w:r>
        <w:t xml:space="preserve">for this cause, brothers, we were comforted over you in all our distress and affliction through your faith. </w:t>
      </w:r>
      <w:r>
        <w:rPr>
          <w:vertAlign w:val="superscript"/>
        </w:rPr>
        <w:t>8</w:t>
      </w:r>
      <w:r>
        <w:t xml:space="preserve">For now we live, since you stand firm in the Lord. </w:t>
      </w:r>
      <w:r>
        <w:rPr>
          <w:vertAlign w:val="superscript"/>
        </w:rPr>
        <w:t>9</w:t>
      </w:r>
      <w:r>
        <w:t xml:space="preserve">For what thanksgiving can we render again to God for you, for all the joy with which we rejoice for your sakes before our God; </w:t>
      </w:r>
      <w:r>
        <w:rPr>
          <w:vertAlign w:val="superscript"/>
        </w:rPr>
        <w:t>10</w:t>
      </w:r>
      <w:r>
        <w:t xml:space="preserve">night and day praying exceedingly that we may see your face, and may perfect that which is lacking in your faith? </w:t>
      </w:r>
      <w:r>
        <w:rPr>
          <w:vertAlign w:val="superscript"/>
        </w:rPr>
        <w:t>11</w:t>
      </w:r>
      <w:r>
        <w:t xml:space="preserve">Now may our God and Father himself, and our Lord Jesus, direct our way to you; </w:t>
      </w:r>
      <w:r>
        <w:rPr>
          <w:vertAlign w:val="superscript"/>
        </w:rPr>
        <w:t>12</w:t>
      </w:r>
      <w:r>
        <w:t xml:space="preserve">and the Lord make you to increase and abound in </w:t>
      </w:r>
      <w:r w:rsidR="00BD25E8">
        <w:lastRenderedPageBreak/>
        <w:t>love for one another and for all,</w:t>
      </w:r>
      <w:r>
        <w:t xml:space="preserve">, even as we also do toward you, </w:t>
      </w:r>
      <w:r>
        <w:rPr>
          <w:vertAlign w:val="superscript"/>
        </w:rPr>
        <w:t>13</w:t>
      </w:r>
      <w:r>
        <w:t>to the end he may establish your hearts blameless in holiness before our God and Father, at the coming of our Lord Jesus with all his saints.</w:t>
      </w:r>
    </w:p>
    <w:p w14:paraId="70171A44" w14:textId="77777777" w:rsidR="00FE1B59" w:rsidRDefault="00FE1B59" w:rsidP="00FE1B59">
      <w:pPr>
        <w:pStyle w:val="NHEB"/>
        <w:framePr w:wrap="auto"/>
      </w:pPr>
      <w:r>
        <w:t>4</w:t>
      </w:r>
    </w:p>
    <w:p w14:paraId="41579618" w14:textId="77777777" w:rsidR="00FE1B59" w:rsidRDefault="00FE1B59" w:rsidP="00FE1B59">
      <w:pPr>
        <w:ind w:firstLine="0"/>
      </w:pPr>
      <w:r>
        <w:t xml:space="preserve">Finally then, brothers, we </w:t>
      </w:r>
      <w:r w:rsidR="00DF1267">
        <w:t>ask and urge</w:t>
      </w:r>
      <w:r>
        <w:t xml:space="preserve"> you in the Lord Jesus, that as you received from us how you ought to live and to please God, even as you are living, that you excel more and more. </w:t>
      </w:r>
      <w:r>
        <w:rPr>
          <w:vertAlign w:val="superscript"/>
        </w:rPr>
        <w:t>2</w:t>
      </w:r>
      <w:r>
        <w:t xml:space="preserve">For you know what instructions we gave you through the Lord Jesus. </w:t>
      </w:r>
      <w:r>
        <w:rPr>
          <w:vertAlign w:val="superscript"/>
        </w:rPr>
        <w:t>3</w:t>
      </w:r>
      <w:r>
        <w:t xml:space="preserve">For this is the will of God: your sanctification, that you abstain from sexual immorality, </w:t>
      </w:r>
      <w:r>
        <w:rPr>
          <w:vertAlign w:val="superscript"/>
        </w:rPr>
        <w:t>4</w:t>
      </w:r>
      <w:r>
        <w:t xml:space="preserve">that each one of you know how to possess himself of his own vessel in sanctification and honor, </w:t>
      </w:r>
      <w:r>
        <w:rPr>
          <w:vertAlign w:val="superscript"/>
        </w:rPr>
        <w:t>5</w:t>
      </w:r>
      <w:r>
        <w:t xml:space="preserve">not in the passion of lust, </w:t>
      </w:r>
      <w:r w:rsidR="00BB4BD2">
        <w:t>even as the nations who</w:t>
      </w:r>
      <w:r>
        <w:t xml:space="preserve"> do not know God; </w:t>
      </w:r>
      <w:r>
        <w:rPr>
          <w:vertAlign w:val="superscript"/>
        </w:rPr>
        <w:t>6</w:t>
      </w:r>
      <w:r>
        <w:t xml:space="preserve">that no one should take advantage of and wrong a brother or sister in this matter; because the Lord is an avenger in all these things, as also we forewarned you and testified. </w:t>
      </w:r>
      <w:r>
        <w:rPr>
          <w:vertAlign w:val="superscript"/>
        </w:rPr>
        <w:t>7</w:t>
      </w:r>
      <w:r>
        <w:t xml:space="preserve">For God called us not for uncleanness, but in sanctification. </w:t>
      </w:r>
      <w:r>
        <w:rPr>
          <w:vertAlign w:val="superscript"/>
        </w:rPr>
        <w:t>8</w:t>
      </w:r>
      <w:r>
        <w:t>Therefore he who rejects this does not reject man, but God, who has also given his Holy Spirit to you.</w:t>
      </w:r>
    </w:p>
    <w:p w14:paraId="5825FD25" w14:textId="77777777" w:rsidR="00FE1B59" w:rsidRDefault="00FE1B59" w:rsidP="00FE1B59">
      <w:r>
        <w:rPr>
          <w:vertAlign w:val="superscript"/>
        </w:rPr>
        <w:t>9</w:t>
      </w:r>
      <w:r>
        <w:t xml:space="preserve">But concerning brotherly love, you have no need that one write to you. For you yourselves are taught by God to love one another, </w:t>
      </w:r>
      <w:r>
        <w:rPr>
          <w:vertAlign w:val="superscript"/>
        </w:rPr>
        <w:t>10</w:t>
      </w:r>
      <w:r>
        <w:t xml:space="preserve">for indeed you do it </w:t>
      </w:r>
      <w:r>
        <w:t xml:space="preserve">toward all the brothers who are in all </w:t>
      </w:r>
      <w:smartTag w:uri="urn:schemas-microsoft-com:office:smarttags" w:element="place">
        <w:smartTag w:uri="urn:schemas-microsoft-com:office:smarttags" w:element="country-region">
          <w:r>
            <w:t>Macedonia</w:t>
          </w:r>
        </w:smartTag>
      </w:smartTag>
      <w:r>
        <w:t xml:space="preserve">. But we exhort you, brothers, that you abound more and more; </w:t>
      </w:r>
      <w:r>
        <w:rPr>
          <w:vertAlign w:val="superscript"/>
        </w:rPr>
        <w:t>11</w:t>
      </w:r>
      <w:r>
        <w:t xml:space="preserve">and that you make it your ambition to lead a quiet life, and to do your own business, and to work with your own hands, even as we instructed you; </w:t>
      </w:r>
      <w:r>
        <w:rPr>
          <w:vertAlign w:val="superscript"/>
        </w:rPr>
        <w:t>12</w:t>
      </w:r>
      <w:r>
        <w:t>that you may walk properly toward those who are outside, and may have need of nothing.</w:t>
      </w:r>
    </w:p>
    <w:p w14:paraId="446D59E5" w14:textId="77777777" w:rsidR="00FE1B59" w:rsidRDefault="00FE1B59" w:rsidP="00FE1B59">
      <w:r>
        <w:rPr>
          <w:vertAlign w:val="superscript"/>
        </w:rPr>
        <w:t>13</w:t>
      </w:r>
      <w:r>
        <w:t xml:space="preserve">But we do not want you to be ignorant, brothers, concerning those who have fallen asleep, so that you do not grieve like the rest, who have no hope. </w:t>
      </w:r>
      <w:r>
        <w:rPr>
          <w:vertAlign w:val="superscript"/>
        </w:rPr>
        <w:t>14</w:t>
      </w:r>
      <w:r>
        <w:t xml:space="preserve">For if we believe that Jesus died and rose again, even so God will bring with him those who have fallen asleep in Jesus. </w:t>
      </w:r>
      <w:r>
        <w:rPr>
          <w:vertAlign w:val="superscript"/>
        </w:rPr>
        <w:t>15</w:t>
      </w:r>
      <w:r>
        <w:t xml:space="preserve">For this we tell you by the word of the Lord, that we who are alive, who are left to the coming of the Lord, will in no way precede those who have fallen asleep. </w:t>
      </w:r>
      <w:r>
        <w:rPr>
          <w:vertAlign w:val="superscript"/>
        </w:rPr>
        <w:t>16</w:t>
      </w:r>
      <w:r>
        <w:t xml:space="preserve">For the Lord himself will descend from heaven with a shout, with the voice of the archangel, and with God’s trumpet. The dead in Christ will rise first, </w:t>
      </w:r>
      <w:r>
        <w:rPr>
          <w:vertAlign w:val="superscript"/>
        </w:rPr>
        <w:t>17</w:t>
      </w:r>
      <w:r>
        <w:t>then we who are alive, who are left, will be caught up together</w:t>
      </w:r>
      <w:r>
        <w:rPr>
          <w:rStyle w:val="FootnoteReference"/>
        </w:rPr>
        <w:footnoteReference w:id="4160"/>
      </w:r>
      <w:r>
        <w:t xml:space="preserve"> with them in the clouds, to meet the Lord in the air. So we will be with the Lord forever. </w:t>
      </w:r>
      <w:r>
        <w:rPr>
          <w:vertAlign w:val="superscript"/>
        </w:rPr>
        <w:t>18</w:t>
      </w:r>
      <w:r>
        <w:t>Therefore comfort one another with these words.</w:t>
      </w:r>
    </w:p>
    <w:p w14:paraId="321E7DC9" w14:textId="77777777" w:rsidR="00FE1B59" w:rsidRDefault="00FE1B59" w:rsidP="00FE1B59">
      <w:pPr>
        <w:pStyle w:val="NHEB"/>
        <w:framePr w:wrap="auto"/>
      </w:pPr>
      <w:r>
        <w:t>5</w:t>
      </w:r>
    </w:p>
    <w:p w14:paraId="56CC4875" w14:textId="4716B93C" w:rsidR="00FE1B59" w:rsidRDefault="00FE1B59" w:rsidP="00FE1B59">
      <w:pPr>
        <w:ind w:firstLine="0"/>
      </w:pPr>
      <w:r>
        <w:t xml:space="preserve">But concerning the times and the seasons, brothers, you have no </w:t>
      </w:r>
      <w:r>
        <w:lastRenderedPageBreak/>
        <w:t xml:space="preserve">need that anything be written to you. </w:t>
      </w:r>
      <w:r>
        <w:rPr>
          <w:vertAlign w:val="superscript"/>
        </w:rPr>
        <w:t>2</w:t>
      </w:r>
      <w:r>
        <w:t xml:space="preserve">For you yourselves know well that the day of the Lord comes like a thief in the night. </w:t>
      </w:r>
      <w:r>
        <w:rPr>
          <w:vertAlign w:val="superscript"/>
        </w:rPr>
        <w:t>3</w:t>
      </w:r>
      <w:r w:rsidR="006C20D9">
        <w:t>Now when they are saying,</w:t>
      </w:r>
      <w:r>
        <w:t xml:space="preserve"> “Peace and safety,” then sudden destruction will come on them, like birth pains on a pregnant woman; and they will in no way escape. </w:t>
      </w:r>
      <w:r>
        <w:rPr>
          <w:vertAlign w:val="superscript"/>
        </w:rPr>
        <w:t>4</w:t>
      </w:r>
      <w:r>
        <w:t xml:space="preserve">But you, brothers, are not in darkness, that the day should overtake you like a thief. </w:t>
      </w:r>
      <w:r>
        <w:rPr>
          <w:vertAlign w:val="superscript"/>
        </w:rPr>
        <w:t>5</w:t>
      </w:r>
      <w:r>
        <w:t xml:space="preserve">You are all </w:t>
      </w:r>
      <w:r w:rsidR="007D214D">
        <w:t>sons</w:t>
      </w:r>
      <w:r>
        <w:t xml:space="preserve"> of light, and </w:t>
      </w:r>
      <w:r w:rsidR="007D214D">
        <w:t>sons</w:t>
      </w:r>
      <w:r>
        <w:t xml:space="preserve"> of the day. We do not belong to the night, nor to darkness, </w:t>
      </w:r>
      <w:r>
        <w:rPr>
          <w:vertAlign w:val="superscript"/>
        </w:rPr>
        <w:t>6</w:t>
      </w:r>
      <w:r>
        <w:t xml:space="preserve">so then let us not sleep, as the rest do, but let us watch and be sober. </w:t>
      </w:r>
      <w:r>
        <w:rPr>
          <w:vertAlign w:val="superscript"/>
        </w:rPr>
        <w:t>7</w:t>
      </w:r>
      <w:r>
        <w:t xml:space="preserve">For those who sleep, sleep in the night, and those who are drunk are drunk in the night. </w:t>
      </w:r>
      <w:r>
        <w:rPr>
          <w:vertAlign w:val="superscript"/>
        </w:rPr>
        <w:t>8</w:t>
      </w:r>
      <w:r>
        <w:t xml:space="preserve">But let us, since we belong to the day, be sober, putting on the breastplate of faith and love, and, for a helmet, the hope of salvation. </w:t>
      </w:r>
      <w:r>
        <w:rPr>
          <w:vertAlign w:val="superscript"/>
        </w:rPr>
        <w:t>9</w:t>
      </w:r>
      <w:r>
        <w:t xml:space="preserve">For God did not appoint us to wrath, but to the obtaining of salvation through our Lord Jesus Christ, </w:t>
      </w:r>
      <w:r>
        <w:rPr>
          <w:vertAlign w:val="superscript"/>
        </w:rPr>
        <w:t>10</w:t>
      </w:r>
      <w:r>
        <w:t xml:space="preserve">who died for us, that, whether we wake or sleep, we should live together with him. </w:t>
      </w:r>
      <w:r>
        <w:rPr>
          <w:vertAlign w:val="superscript"/>
        </w:rPr>
        <w:t>11</w:t>
      </w:r>
      <w:r>
        <w:t xml:space="preserve">Therefore exhort one another, and build each other up, even as you also do. </w:t>
      </w:r>
      <w:r>
        <w:rPr>
          <w:vertAlign w:val="superscript"/>
        </w:rPr>
        <w:t>12</w:t>
      </w:r>
      <w:r w:rsidR="00AE4192">
        <w:t xml:space="preserve">But we ask you, </w:t>
      </w:r>
      <w:r w:rsidR="006D36CC">
        <w:t>brothers, to recognize those who labor</w:t>
      </w:r>
      <w:r>
        <w:t xml:space="preserve"> among you, and are over you in the Lord, and admonish you, </w:t>
      </w:r>
      <w:r>
        <w:rPr>
          <w:vertAlign w:val="superscript"/>
        </w:rPr>
        <w:t>13</w:t>
      </w:r>
      <w:r>
        <w:t>and to respect and honor them in love for their work’s sake.</w:t>
      </w:r>
    </w:p>
    <w:p w14:paraId="7604926F" w14:textId="77777777" w:rsidR="00FE1B59" w:rsidRDefault="00FE1B59" w:rsidP="00FE1B59">
      <w:r>
        <w:t xml:space="preserve">Be at peace among yourselves. </w:t>
      </w:r>
      <w:r>
        <w:rPr>
          <w:vertAlign w:val="superscript"/>
        </w:rPr>
        <w:t>14</w:t>
      </w:r>
      <w:r>
        <w:t xml:space="preserve">We exhort you, brothers, admonish the disorderly, encourage the fainthearted, support the weak, be patient toward all. </w:t>
      </w:r>
      <w:r>
        <w:rPr>
          <w:vertAlign w:val="superscript"/>
        </w:rPr>
        <w:t>15</w:t>
      </w:r>
      <w:r>
        <w:t xml:space="preserve">See that no one returns evil for evil to anyone, but always </w:t>
      </w:r>
      <w:r w:rsidR="00386CB9">
        <w:t>seek what is good both for each other and for all</w:t>
      </w:r>
      <w:r>
        <w:t>.</w:t>
      </w:r>
    </w:p>
    <w:p w14:paraId="287295AD" w14:textId="77777777" w:rsidR="00FE1B59" w:rsidRDefault="00FE1B59" w:rsidP="00FE1B59">
      <w:r>
        <w:rPr>
          <w:vertAlign w:val="superscript"/>
        </w:rPr>
        <w:t>16</w:t>
      </w:r>
      <w:r>
        <w:t xml:space="preserve">Rejoice always. </w:t>
      </w:r>
      <w:r>
        <w:rPr>
          <w:vertAlign w:val="superscript"/>
        </w:rPr>
        <w:t>17</w:t>
      </w:r>
      <w:r>
        <w:t xml:space="preserve">Pray without ceasing. </w:t>
      </w:r>
      <w:r>
        <w:rPr>
          <w:vertAlign w:val="superscript"/>
        </w:rPr>
        <w:t>18</w:t>
      </w:r>
      <w:r>
        <w:t xml:space="preserve">In everything give thanks, for this is the will of God in Christ Jesus toward you. </w:t>
      </w:r>
      <w:r>
        <w:rPr>
          <w:vertAlign w:val="superscript"/>
        </w:rPr>
        <w:t>19</w:t>
      </w:r>
      <w:r>
        <w:t xml:space="preserve">Do not quench the Spirit. </w:t>
      </w:r>
      <w:r>
        <w:rPr>
          <w:vertAlign w:val="superscript"/>
        </w:rPr>
        <w:t>20</w:t>
      </w:r>
      <w:r>
        <w:t xml:space="preserve">Do not treat prophecies with contempt, </w:t>
      </w:r>
      <w:r w:rsidR="00115D93">
        <w:rPr>
          <w:vertAlign w:val="superscript"/>
        </w:rPr>
        <w:t>21</w:t>
      </w:r>
      <w:r w:rsidR="00115D93">
        <w:t>but</w:t>
      </w:r>
      <w:r>
        <w:t xml:space="preserve"> test all things;  hold firmly that which is good. </w:t>
      </w:r>
      <w:r>
        <w:rPr>
          <w:vertAlign w:val="superscript"/>
        </w:rPr>
        <w:t>22</w:t>
      </w:r>
      <w:r>
        <w:t>Abstain from every form of evil.</w:t>
      </w:r>
    </w:p>
    <w:p w14:paraId="4EE4D04F" w14:textId="77777777" w:rsidR="00FE1B59" w:rsidRDefault="00FE1B59" w:rsidP="00FE1B59">
      <w:r>
        <w:rPr>
          <w:vertAlign w:val="superscript"/>
        </w:rPr>
        <w:t>23</w:t>
      </w:r>
      <w:r>
        <w:t>May the God of peace himself sanctify you completely. May your whole spirit, soul, and body be preserved blameless at the coming of our Lord Jesus Christ.</w:t>
      </w:r>
    </w:p>
    <w:p w14:paraId="3B1844F6" w14:textId="77777777" w:rsidR="00FE1B59" w:rsidRDefault="00FE1B59" w:rsidP="00FE1B59">
      <w:r>
        <w:rPr>
          <w:vertAlign w:val="superscript"/>
        </w:rPr>
        <w:t>24</w:t>
      </w:r>
      <w:r>
        <w:t xml:space="preserve">He who calls you is faithful, who will also do it. </w:t>
      </w:r>
      <w:r>
        <w:rPr>
          <w:vertAlign w:val="superscript"/>
        </w:rPr>
        <w:t>25</w:t>
      </w:r>
      <w:r>
        <w:t xml:space="preserve">Brothers, pray for us also. </w:t>
      </w:r>
      <w:r>
        <w:rPr>
          <w:vertAlign w:val="superscript"/>
        </w:rPr>
        <w:t>26</w:t>
      </w:r>
      <w:r>
        <w:t xml:space="preserve">Greet all the brothers with a holy kiss. </w:t>
      </w:r>
      <w:r>
        <w:rPr>
          <w:vertAlign w:val="superscript"/>
        </w:rPr>
        <w:t>27</w:t>
      </w:r>
      <w:r>
        <w:t>I solemnly command you by the Lord that this letter be read to all the</w:t>
      </w:r>
      <w:r w:rsidR="00973A4F">
        <w:t xml:space="preserve"> holy</w:t>
      </w:r>
      <w:r>
        <w:rPr>
          <w:rStyle w:val="FootnoteReference"/>
        </w:rPr>
        <w:footnoteReference w:id="4161"/>
      </w:r>
      <w:r>
        <w:t xml:space="preserve"> brothers.</w:t>
      </w:r>
    </w:p>
    <w:p w14:paraId="2D1A582D" w14:textId="77777777" w:rsidR="00FE1B59" w:rsidRDefault="00FE1B59" w:rsidP="00FE1B59">
      <w:r>
        <w:rPr>
          <w:vertAlign w:val="superscript"/>
        </w:rPr>
        <w:t>28</w:t>
      </w:r>
      <w:r>
        <w:t>The grace of our Lord Jesus Christ be with you.</w:t>
      </w:r>
    </w:p>
    <w:p w14:paraId="66B582C6" w14:textId="77777777" w:rsidR="00FE1B59" w:rsidRDefault="00FE1B59" w:rsidP="00FE1B59">
      <w:bookmarkStart w:id="773" w:name="_Toc68794289"/>
    </w:p>
    <w:p w14:paraId="5C66CA42" w14:textId="77777777" w:rsidR="00FE1B59" w:rsidRDefault="00FE1B59" w:rsidP="00FE1B59"/>
    <w:p w14:paraId="6E6A2821" w14:textId="77777777" w:rsidR="00FE1B59" w:rsidRPr="00A25D81" w:rsidRDefault="00FE1B59" w:rsidP="00FE1B59">
      <w:pPr>
        <w:pStyle w:val="H1"/>
        <w:keepNext w:val="0"/>
      </w:pPr>
      <w:bookmarkStart w:id="774" w:name="_Toc223798973"/>
      <w:r w:rsidRPr="00A25D81">
        <w:t>2Thessalonians</w:t>
      </w:r>
      <w:bookmarkEnd w:id="773"/>
      <w:bookmarkEnd w:id="774"/>
    </w:p>
    <w:p w14:paraId="7992783D" w14:textId="77777777" w:rsidR="00FE1B59" w:rsidRDefault="00FE1B59" w:rsidP="00FE1B59">
      <w:pPr>
        <w:pStyle w:val="NHEB"/>
        <w:framePr w:wrap="auto"/>
      </w:pPr>
      <w:r>
        <w:t>1</w:t>
      </w:r>
    </w:p>
    <w:p w14:paraId="031BBEEA" w14:textId="3ECDA44F" w:rsidR="00FE1B59" w:rsidRDefault="00FE1B59" w:rsidP="00FE1B59">
      <w:pPr>
        <w:ind w:firstLine="0"/>
      </w:pPr>
      <w:r>
        <w:t xml:space="preserve">Paul, Silvanus, and Timothy, to the church of the Thessalonians in </w:t>
      </w:r>
      <w:r>
        <w:lastRenderedPageBreak/>
        <w:t xml:space="preserve">God our Father, and the Lord Jesus Christ: </w:t>
      </w:r>
      <w:r>
        <w:rPr>
          <w:vertAlign w:val="superscript"/>
        </w:rPr>
        <w:t>2</w:t>
      </w:r>
      <w:r>
        <w:t xml:space="preserve">Grace to you and peace from God </w:t>
      </w:r>
      <w:r w:rsidR="002D400D">
        <w:t>the</w:t>
      </w:r>
      <w:r w:rsidR="002D400D">
        <w:rPr>
          <w:rStyle w:val="FootnoteReference"/>
        </w:rPr>
        <w:footnoteReference w:id="4162"/>
      </w:r>
      <w:r>
        <w:t xml:space="preserve"> Father and the Lord Jesus Christ.</w:t>
      </w:r>
    </w:p>
    <w:p w14:paraId="5A77C922" w14:textId="0243E589" w:rsidR="00FE1B59" w:rsidRDefault="00FE1B59" w:rsidP="00FE1B59">
      <w:r>
        <w:rPr>
          <w:vertAlign w:val="superscript"/>
        </w:rPr>
        <w:t>3</w:t>
      </w:r>
      <w:r>
        <w:t xml:space="preserve">We are bound to always give thanks to God for you, brothers, even as it is appropriate, because your faith grows exceedingly, and the love of each and every one of you towards one another abounds; </w:t>
      </w:r>
      <w:r>
        <w:rPr>
          <w:vertAlign w:val="superscript"/>
        </w:rPr>
        <w:t>4</w:t>
      </w:r>
      <w:r>
        <w:t xml:space="preserve">so that we ourselves boast about you in the churches of God for your patience and faith in all your persecutions and in the afflictions which you endure. </w:t>
      </w:r>
      <w:r>
        <w:rPr>
          <w:vertAlign w:val="superscript"/>
        </w:rPr>
        <w:t>5</w:t>
      </w:r>
      <w:r>
        <w:t xml:space="preserve">This is an obvious sign of the righteous judgment of God, to the end that you may be counted worthy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for which you also suffer. </w:t>
      </w:r>
      <w:r>
        <w:rPr>
          <w:vertAlign w:val="superscript"/>
        </w:rPr>
        <w:t>6</w:t>
      </w:r>
      <w:r>
        <w:t xml:space="preserve">Since it is a righteous thing with God to repay affliction to those who afflict you, </w:t>
      </w:r>
      <w:r>
        <w:rPr>
          <w:vertAlign w:val="superscript"/>
        </w:rPr>
        <w:t>7</w:t>
      </w:r>
      <w:r>
        <w:t xml:space="preserve">and to give relief to you who are afflicted with us, when the Lord Jesus is revealed from heaven with his mighty angels in flaming fire, </w:t>
      </w:r>
      <w:r>
        <w:rPr>
          <w:vertAlign w:val="superscript"/>
        </w:rPr>
        <w:t>8</w:t>
      </w:r>
      <w:r>
        <w:t xml:space="preserve">giving vengeance to those who do not know God, and to those who do not obey the Good News of our Lord Jesus, </w:t>
      </w:r>
      <w:r>
        <w:rPr>
          <w:vertAlign w:val="superscript"/>
        </w:rPr>
        <w:t>9</w:t>
      </w:r>
      <w:r>
        <w:t xml:space="preserve">who will pay the penalty: </w:t>
      </w:r>
      <w:r w:rsidR="009C4C62">
        <w:t>everlasting</w:t>
      </w:r>
      <w:r>
        <w:t xml:space="preserve"> destruction from the face of the Lord and from the glory of his might, </w:t>
      </w:r>
      <w:r>
        <w:rPr>
          <w:vertAlign w:val="superscript"/>
        </w:rPr>
        <w:t>10</w:t>
      </w:r>
      <w:r>
        <w:t xml:space="preserve">when he comes to be glorified in his saints, </w:t>
      </w:r>
      <w:r w:rsidR="00D91C1D" w:rsidRPr="00D91C1D">
        <w:t>and to be marveled at among all those who have believed, because our testimony to you was believed.</w:t>
      </w:r>
    </w:p>
    <w:p w14:paraId="406C0B0D" w14:textId="77777777" w:rsidR="00FE1B59" w:rsidRDefault="00FE1B59" w:rsidP="00FE1B59">
      <w:r>
        <w:rPr>
          <w:vertAlign w:val="superscript"/>
        </w:rPr>
        <w:t>11</w:t>
      </w:r>
      <w:r>
        <w:t xml:space="preserve">To this end we also pray always for you, that our God may count you worthy of your calling, </w:t>
      </w:r>
      <w:r>
        <w:t xml:space="preserve">and fulfill every desire of goodness and work of faith, with power; </w:t>
      </w:r>
      <w:r>
        <w:rPr>
          <w:vertAlign w:val="superscript"/>
        </w:rPr>
        <w:t>12</w:t>
      </w:r>
      <w:r>
        <w:t>that the name of our Lord Jesus may be glorified in you, and you in him, according to the grace of our God and the Lord Jesus Christ.</w:t>
      </w:r>
    </w:p>
    <w:p w14:paraId="0BF0B935" w14:textId="77777777" w:rsidR="00FE1B59" w:rsidRDefault="00FE1B59" w:rsidP="00FE1B59">
      <w:pPr>
        <w:pStyle w:val="NHEB"/>
        <w:framePr w:wrap="auto"/>
      </w:pPr>
      <w:r>
        <w:t>2</w:t>
      </w:r>
    </w:p>
    <w:p w14:paraId="2CFDE4AC" w14:textId="77777777" w:rsidR="00FE1B59" w:rsidRDefault="00FE1B59" w:rsidP="00FE1B59">
      <w:pPr>
        <w:ind w:firstLine="0"/>
      </w:pPr>
      <w:r>
        <w:t xml:space="preserve">Now, brothers, concerning the coming of our Lord Jesus Christ, and our gathering together to him, we ask you </w:t>
      </w:r>
      <w:r>
        <w:rPr>
          <w:vertAlign w:val="superscript"/>
        </w:rPr>
        <w:t>2</w:t>
      </w:r>
      <w:r>
        <w:t xml:space="preserve">not to be quickly shaken in your mind, nor yet be troubled, either by spirit, or by word, or by letter as from us, saying that the day of the </w:t>
      </w:r>
      <w:r w:rsidR="0067293A">
        <w:t>Lord</w:t>
      </w:r>
      <w:r>
        <w:t xml:space="preserve"> had come. </w:t>
      </w:r>
      <w:r>
        <w:rPr>
          <w:vertAlign w:val="superscript"/>
        </w:rPr>
        <w:t>3</w:t>
      </w:r>
      <w:r>
        <w:t xml:space="preserve">Let no one deceive you in any way. For it will not be, </w:t>
      </w:r>
      <w:r w:rsidR="00706E26">
        <w:t>unless the rebellion comes first</w:t>
      </w:r>
      <w:r>
        <w:t xml:space="preserve">, and the man of lawlessness is revealed, the son of destruction, </w:t>
      </w:r>
      <w:r>
        <w:rPr>
          <w:vertAlign w:val="superscript"/>
        </w:rPr>
        <w:t>4</w:t>
      </w:r>
      <w:r>
        <w:t xml:space="preserve">he who opposes and exalts himself against all that is called God or that is worshiped; so that he sits in the temple of God, setting himself up as God. </w:t>
      </w:r>
      <w:r>
        <w:rPr>
          <w:vertAlign w:val="superscript"/>
        </w:rPr>
        <w:t>5</w:t>
      </w:r>
      <w:r>
        <w:t xml:space="preserve">Do you not remember that, when I was still with you, I told you these things? </w:t>
      </w:r>
      <w:r>
        <w:rPr>
          <w:vertAlign w:val="superscript"/>
        </w:rPr>
        <w:t>6</w:t>
      </w:r>
      <w:r>
        <w:t xml:space="preserve">Now you know what is restraining him, to the end that he may be revealed in his own season. </w:t>
      </w:r>
      <w:r>
        <w:rPr>
          <w:vertAlign w:val="superscript"/>
        </w:rPr>
        <w:t>7</w:t>
      </w:r>
      <w:r>
        <w:t xml:space="preserve">For the mystery of lawlessness already works. Only there is one who restrains now, until he is taken out of the way. </w:t>
      </w:r>
      <w:r>
        <w:rPr>
          <w:vertAlign w:val="superscript"/>
        </w:rPr>
        <w:t>8</w:t>
      </w:r>
      <w:r>
        <w:t xml:space="preserve">Then the lawless one will be revealed, whom the </w:t>
      </w:r>
      <w:r w:rsidR="007F3428">
        <w:t>Lord</w:t>
      </w:r>
      <w:r w:rsidR="007F3428">
        <w:rPr>
          <w:rStyle w:val="FootnoteReference"/>
        </w:rPr>
        <w:footnoteReference w:id="4163"/>
      </w:r>
      <w:r>
        <w:t xml:space="preserve"> will kill with the breath of his mouth, and destroy by the manifestation of his coming; </w:t>
      </w:r>
      <w:r>
        <w:rPr>
          <w:vertAlign w:val="superscript"/>
        </w:rPr>
        <w:t>9</w:t>
      </w:r>
      <w:r>
        <w:t xml:space="preserve">even he whose coming is according to the working of Satan with all power and signs and lying wonders, </w:t>
      </w:r>
      <w:r>
        <w:rPr>
          <w:vertAlign w:val="superscript"/>
        </w:rPr>
        <w:t>10</w:t>
      </w:r>
      <w:r>
        <w:t xml:space="preserve">and with all deception of wickedness </w:t>
      </w:r>
      <w:r>
        <w:lastRenderedPageBreak/>
        <w:t xml:space="preserve">for </w:t>
      </w:r>
      <w:r w:rsidR="00654819">
        <w:t>those who are perishing</w:t>
      </w:r>
      <w:r>
        <w:t xml:space="preserve">, because they did not receive the love of the truth, that they might be saved. </w:t>
      </w:r>
      <w:r>
        <w:rPr>
          <w:vertAlign w:val="superscript"/>
        </w:rPr>
        <w:t>11</w:t>
      </w:r>
      <w:r w:rsidR="007A2AF3">
        <w:t xml:space="preserve">And because of this, </w:t>
      </w:r>
      <w:r w:rsidR="007F7380">
        <w:t>God sends them a strong delusion</w:t>
      </w:r>
      <w:r w:rsidR="007A2AF3">
        <w:t>,</w:t>
      </w:r>
      <w:r w:rsidR="007A2AF3">
        <w:rPr>
          <w:rStyle w:val="FootnoteReference"/>
        </w:rPr>
        <w:footnoteReference w:id="4164"/>
      </w:r>
      <w:r w:rsidR="007A2AF3">
        <w:t xml:space="preserve"> that they should believe the lie</w:t>
      </w:r>
      <w:r w:rsidR="00DD3F02">
        <w:t>,</w:t>
      </w:r>
      <w:r>
        <w:t xml:space="preserve"> </w:t>
      </w:r>
      <w:r>
        <w:rPr>
          <w:vertAlign w:val="superscript"/>
        </w:rPr>
        <w:t>12</w:t>
      </w:r>
      <w:r w:rsidR="00DD3F02">
        <w:t>in</w:t>
      </w:r>
      <w:r>
        <w:t xml:space="preserve"> </w:t>
      </w:r>
      <w:r w:rsidR="00DD3F02">
        <w:t>order that</w:t>
      </w:r>
      <w:r>
        <w:t xml:space="preserve"> all might be judged who did not believe the truth, but had pleasure in unrighteousness. </w:t>
      </w:r>
      <w:r>
        <w:rPr>
          <w:vertAlign w:val="superscript"/>
        </w:rPr>
        <w:t>13</w:t>
      </w:r>
      <w:r>
        <w:t xml:space="preserve">But we are bound to always give thanks to God for you, brothers loved by the Lord, because God chose you from the beginning for salvation through sanctification of the Spirit and belief in the truth; </w:t>
      </w:r>
      <w:r>
        <w:rPr>
          <w:vertAlign w:val="superscript"/>
        </w:rPr>
        <w:t>14</w:t>
      </w:r>
      <w:r>
        <w:t xml:space="preserve">to which he called you through our Good News, for the obtaining of the glory of our Lord Jesus Christ. </w:t>
      </w:r>
      <w:r>
        <w:rPr>
          <w:vertAlign w:val="superscript"/>
        </w:rPr>
        <w:t>15</w:t>
      </w:r>
      <w:r>
        <w:t>So then, brothers, stand firm, and hold the traditions which you were taught by us, whether by word, or by letter.</w:t>
      </w:r>
    </w:p>
    <w:p w14:paraId="233A59BA" w14:textId="77777777" w:rsidR="00FE1B59" w:rsidRDefault="00FE1B59" w:rsidP="00FE1B59">
      <w:r>
        <w:rPr>
          <w:vertAlign w:val="superscript"/>
        </w:rPr>
        <w:t>16</w:t>
      </w:r>
      <w:r>
        <w:t xml:space="preserve">Now our Lord Jesus Christ himself, and God our Father, who loved us and gave us </w:t>
      </w:r>
      <w:r w:rsidR="009C4C62">
        <w:t>everlasting</w:t>
      </w:r>
      <w:r>
        <w:t xml:space="preserve"> comfort and good hope through grace, </w:t>
      </w:r>
      <w:r>
        <w:rPr>
          <w:vertAlign w:val="superscript"/>
        </w:rPr>
        <w:t>17</w:t>
      </w:r>
      <w:r>
        <w:t>comfort your hearts and establish you in every good work and word.</w:t>
      </w:r>
    </w:p>
    <w:p w14:paraId="1090F3BD" w14:textId="77777777" w:rsidR="00FE1B59" w:rsidRDefault="00FE1B59" w:rsidP="00FE1B59">
      <w:pPr>
        <w:pStyle w:val="NHEB"/>
        <w:framePr w:wrap="auto"/>
      </w:pPr>
      <w:r>
        <w:t>3</w:t>
      </w:r>
    </w:p>
    <w:p w14:paraId="23E351DC" w14:textId="77777777" w:rsidR="00FE1B59" w:rsidRDefault="00FE1B59" w:rsidP="00FE1B59">
      <w:pPr>
        <w:ind w:firstLine="0"/>
      </w:pPr>
      <w:r>
        <w:t xml:space="preserve">Finally, brothers, pray for us, that the word of the Lord may spread rapidly and be glorified, even as also with you; </w:t>
      </w:r>
      <w:r>
        <w:rPr>
          <w:vertAlign w:val="superscript"/>
        </w:rPr>
        <w:t>2</w:t>
      </w:r>
      <w:r>
        <w:t xml:space="preserve">and that we may be delivered from </w:t>
      </w:r>
      <w:r w:rsidR="00BD25E8">
        <w:t>unreasonable and evil people</w:t>
      </w:r>
      <w:r>
        <w:t xml:space="preserve">; for not all have faith. </w:t>
      </w:r>
      <w:r>
        <w:rPr>
          <w:vertAlign w:val="superscript"/>
        </w:rPr>
        <w:t>3</w:t>
      </w:r>
      <w:r>
        <w:t xml:space="preserve">But the Lord is faithful, who will establish you, and guard you from the evil one. </w:t>
      </w:r>
      <w:r>
        <w:rPr>
          <w:vertAlign w:val="superscript"/>
        </w:rPr>
        <w:t>4</w:t>
      </w:r>
      <w:r>
        <w:t xml:space="preserve">We have confidence in the Lord concerning you, that </w:t>
      </w:r>
      <w:r>
        <w:t xml:space="preserve">you both do and will do the things we command. </w:t>
      </w:r>
      <w:r>
        <w:rPr>
          <w:vertAlign w:val="superscript"/>
        </w:rPr>
        <w:t>5</w:t>
      </w:r>
      <w:r>
        <w:t>May the Lord direct your hearts into the love of God, and into the patience of Christ.</w:t>
      </w:r>
    </w:p>
    <w:p w14:paraId="62C8213D" w14:textId="013DF144" w:rsidR="00FE1B59" w:rsidRDefault="00FE1B59" w:rsidP="00FE1B59">
      <w:r>
        <w:rPr>
          <w:vertAlign w:val="superscript"/>
        </w:rPr>
        <w:t>6</w:t>
      </w:r>
      <w:r>
        <w:t xml:space="preserve">Now we command you, brothers, in the name of our Lord Jesus Christ, that you withdraw yourselves </w:t>
      </w:r>
      <w:r w:rsidR="003A5DDD">
        <w:t>from every brother who walks in an undisciplined life</w:t>
      </w:r>
      <w:r>
        <w:t xml:space="preserve">, and not after the tradition which they received from us. </w:t>
      </w:r>
      <w:r>
        <w:rPr>
          <w:vertAlign w:val="superscript"/>
        </w:rPr>
        <w:t>7</w:t>
      </w:r>
      <w:r>
        <w:t xml:space="preserve">For you know how you ought to imitate us. </w:t>
      </w:r>
      <w:r w:rsidR="003A5DDD">
        <w:t>For we were not undisciplined among you</w:t>
      </w:r>
      <w:r>
        <w:t xml:space="preserve">, </w:t>
      </w:r>
      <w:r>
        <w:rPr>
          <w:vertAlign w:val="superscript"/>
        </w:rPr>
        <w:t>8</w:t>
      </w:r>
      <w:r>
        <w:t xml:space="preserve">neither did we eat bread from anyone’s hand without paying for it, but in labor and travail worked night and day, that we might not burden any of you; </w:t>
      </w:r>
      <w:r>
        <w:rPr>
          <w:vertAlign w:val="superscript"/>
        </w:rPr>
        <w:t>9</w:t>
      </w:r>
      <w:r>
        <w:t xml:space="preserve">not because we do not have the right, but to make ourselves an example to you, that you should imitate us. </w:t>
      </w:r>
      <w:r>
        <w:rPr>
          <w:vertAlign w:val="superscript"/>
        </w:rPr>
        <w:t>10</w:t>
      </w:r>
      <w:r>
        <w:t xml:space="preserve">For even when we were with you, we commanded you this: “If anyone will not work, neither let him eat.” </w:t>
      </w:r>
      <w:r>
        <w:rPr>
          <w:vertAlign w:val="superscript"/>
        </w:rPr>
        <w:t>11</w:t>
      </w:r>
      <w:r>
        <w:t xml:space="preserve">For we hear </w:t>
      </w:r>
      <w:r w:rsidR="003A5DDD">
        <w:t>that some among you are living an undisciplined life</w:t>
      </w:r>
      <w:r>
        <w:t xml:space="preserve">, who do not work at all, but are busybodies. </w:t>
      </w:r>
      <w:r>
        <w:rPr>
          <w:vertAlign w:val="superscript"/>
        </w:rPr>
        <w:t>12</w:t>
      </w:r>
      <w:r>
        <w:t>Now those who are that way, we command and exhort in the Lord Jesus Christ, that with quietness they work, and eat their own bread.</w:t>
      </w:r>
    </w:p>
    <w:p w14:paraId="32B00378" w14:textId="77777777" w:rsidR="00FE1B59" w:rsidRDefault="00FE1B59" w:rsidP="00FE1B59">
      <w:r>
        <w:rPr>
          <w:vertAlign w:val="superscript"/>
        </w:rPr>
        <w:t>13</w:t>
      </w:r>
      <w:r>
        <w:t xml:space="preserve">But you, brothers, do not be weary in doing well. </w:t>
      </w:r>
      <w:r>
        <w:rPr>
          <w:vertAlign w:val="superscript"/>
        </w:rPr>
        <w:t>14</w:t>
      </w:r>
      <w:r w:rsidR="00FC1C63">
        <w:t>If anyone does not obey</w:t>
      </w:r>
      <w:r>
        <w:t xml:space="preserve"> our word in this </w:t>
      </w:r>
      <w:r w:rsidR="00FC1C63">
        <w:t>letter, note that person,</w:t>
      </w:r>
      <w:r>
        <w:t xml:space="preserve"> that you have no company with him, to the end that he may be ashamed. </w:t>
      </w:r>
      <w:r>
        <w:rPr>
          <w:vertAlign w:val="superscript"/>
        </w:rPr>
        <w:t>15</w:t>
      </w:r>
      <w:r>
        <w:t>Do not count him as an enemy, but admonish him as a brother.</w:t>
      </w:r>
    </w:p>
    <w:p w14:paraId="2581D20F" w14:textId="77777777" w:rsidR="00FE1B59" w:rsidRDefault="00FE1B59" w:rsidP="00FE1B59">
      <w:r>
        <w:rPr>
          <w:vertAlign w:val="superscript"/>
        </w:rPr>
        <w:lastRenderedPageBreak/>
        <w:t>16</w:t>
      </w:r>
      <w:r>
        <w:t>Now may the Lord of peace himself give you peace at all times in all ways. The Lord be with you all.</w:t>
      </w:r>
    </w:p>
    <w:p w14:paraId="00645D86" w14:textId="77777777" w:rsidR="00FE1B59" w:rsidRDefault="00FE1B59" w:rsidP="00FE1B59">
      <w:r>
        <w:rPr>
          <w:vertAlign w:val="superscript"/>
        </w:rPr>
        <w:t>17</w:t>
      </w:r>
      <w:r>
        <w:t xml:space="preserve">The greeting of me, Paul, with my own hand, which is the sign in every letter: this is how I write. </w:t>
      </w:r>
      <w:r>
        <w:rPr>
          <w:vertAlign w:val="superscript"/>
        </w:rPr>
        <w:t>18</w:t>
      </w:r>
      <w:r>
        <w:t>The grace of our Lord Jesus Christ be with you all.</w:t>
      </w:r>
    </w:p>
    <w:p w14:paraId="25648984" w14:textId="77777777" w:rsidR="00FE1B59" w:rsidRDefault="00FE1B59" w:rsidP="00FE1B59"/>
    <w:p w14:paraId="1CFC4A66" w14:textId="77777777" w:rsidR="00FE1B59" w:rsidRDefault="00FE1B59" w:rsidP="00FE1B59"/>
    <w:p w14:paraId="15BEEAD2" w14:textId="77777777" w:rsidR="00FE1B59" w:rsidRDefault="00FE1B59" w:rsidP="00FE1B59">
      <w:pPr>
        <w:pStyle w:val="H1"/>
      </w:pPr>
      <w:bookmarkStart w:id="775" w:name="_Toc68794290"/>
      <w:bookmarkStart w:id="776" w:name="_Toc223798974"/>
      <w:r>
        <w:t>1Timothy</w:t>
      </w:r>
      <w:bookmarkEnd w:id="775"/>
      <w:bookmarkEnd w:id="776"/>
    </w:p>
    <w:p w14:paraId="584343DE" w14:textId="77777777" w:rsidR="00FE1B59" w:rsidRDefault="00FE1B59" w:rsidP="00FE1B59">
      <w:pPr>
        <w:pStyle w:val="NHEB"/>
        <w:framePr w:wrap="auto"/>
      </w:pPr>
      <w:r>
        <w:t>1</w:t>
      </w:r>
    </w:p>
    <w:p w14:paraId="278F83BA" w14:textId="77777777" w:rsidR="00FE1B59" w:rsidRDefault="00FE1B59" w:rsidP="00FE1B59">
      <w:pPr>
        <w:ind w:firstLine="0"/>
      </w:pPr>
      <w:r>
        <w:t xml:space="preserve">Paul, an apostle of Christ Jesus according to the commandment of God our Savior, and Christ Jesus our hope; </w:t>
      </w:r>
      <w:r>
        <w:rPr>
          <w:vertAlign w:val="superscript"/>
        </w:rPr>
        <w:t>2</w:t>
      </w:r>
      <w:r>
        <w:t>to Timothy, my true child in faith: Grace, mercy, and peace, from God the Father and Christ Jesus our Lord.</w:t>
      </w:r>
    </w:p>
    <w:p w14:paraId="47BD3583" w14:textId="77777777" w:rsidR="00FE1B59" w:rsidRDefault="00FE1B59" w:rsidP="00FE1B59">
      <w:r>
        <w:rPr>
          <w:vertAlign w:val="superscript"/>
        </w:rPr>
        <w:t>3</w:t>
      </w:r>
      <w:r>
        <w:t xml:space="preserve">As I urged you when I was going into Macedonia, stay at Ephesus that you might </w:t>
      </w:r>
      <w:r w:rsidR="00BD25E8">
        <w:t>command certain people not to teach</w:t>
      </w:r>
      <w:r>
        <w:t xml:space="preserve"> a different doctrine, </w:t>
      </w:r>
      <w:r>
        <w:rPr>
          <w:vertAlign w:val="superscript"/>
        </w:rPr>
        <w:t>4</w:t>
      </w:r>
      <w:r>
        <w:t>neither to pay attention to myths and endless genealogies, which cause speculation, rather than God’s stewardship, which is in faith—</w:t>
      </w:r>
      <w:r>
        <w:rPr>
          <w:vertAlign w:val="superscript"/>
        </w:rPr>
        <w:t>5</w:t>
      </w:r>
      <w:r>
        <w:t xml:space="preserve">but the goal of this command is love, out of a pure heart and a good conscience and unfeigned faith; </w:t>
      </w:r>
      <w:r>
        <w:rPr>
          <w:vertAlign w:val="superscript"/>
        </w:rPr>
        <w:t>6</w:t>
      </w:r>
      <w:r>
        <w:t xml:space="preserve">from which things some, having missed the mark, have turned aside to vain talking; </w:t>
      </w:r>
      <w:r>
        <w:rPr>
          <w:vertAlign w:val="superscript"/>
        </w:rPr>
        <w:t>7</w:t>
      </w:r>
      <w:r>
        <w:t xml:space="preserve">desiring to be </w:t>
      </w:r>
      <w:r>
        <w:t xml:space="preserve">teachers of the law, though they understand neither what they say, nor about what they strongly affirm. </w:t>
      </w:r>
      <w:r>
        <w:rPr>
          <w:vertAlign w:val="superscript"/>
        </w:rPr>
        <w:t>8</w:t>
      </w:r>
      <w:r>
        <w:t>But we know that the law is good,</w:t>
      </w:r>
      <w:r w:rsidR="00FC1C63">
        <w:t xml:space="preserve"> if one uses it lawfully,</w:t>
      </w:r>
      <w:r>
        <w:t xml:space="preserve"> </w:t>
      </w:r>
      <w:r>
        <w:rPr>
          <w:vertAlign w:val="superscript"/>
        </w:rPr>
        <w:t>9</w:t>
      </w:r>
      <w:r>
        <w:t xml:space="preserve">as knowing this, that law is not </w:t>
      </w:r>
      <w:r w:rsidR="00FC1C63">
        <w:t>made for a righteous person</w:t>
      </w:r>
      <w:r>
        <w:t xml:space="preserve">, but for the lawless and insubordinate, for the ungodly and sinners, for the unholy and profane, for those who kill their father or mother, for murderers, </w:t>
      </w:r>
      <w:r>
        <w:rPr>
          <w:vertAlign w:val="superscript"/>
        </w:rPr>
        <w:t>10</w:t>
      </w:r>
      <w:r>
        <w:t>for the sexually immoral, for men who have sexual</w:t>
      </w:r>
      <w:r>
        <w:rPr>
          <w:color w:val="000000"/>
        </w:rPr>
        <w:t xml:space="preserve"> relations with men,</w:t>
      </w:r>
      <w:r>
        <w:rPr>
          <w:rStyle w:val="FootnoteReference"/>
          <w:color w:val="000000"/>
        </w:rPr>
        <w:footnoteReference w:id="4165"/>
      </w:r>
      <w:r>
        <w:t xml:space="preserve">  for kidnappers, for liars, for perjurers, </w:t>
      </w:r>
      <w:r w:rsidR="001575A7">
        <w:t>and for whatever else is contrary to sound teaching;</w:t>
      </w:r>
      <w:r>
        <w:t xml:space="preserve"> </w:t>
      </w:r>
      <w:r>
        <w:rPr>
          <w:vertAlign w:val="superscript"/>
        </w:rPr>
        <w:t>11</w:t>
      </w:r>
      <w:r>
        <w:t xml:space="preserve">according to the Good News of the glory of the blessed God, which was committed to my trust. </w:t>
      </w:r>
      <w:r>
        <w:rPr>
          <w:vertAlign w:val="superscript"/>
        </w:rPr>
        <w:t>12</w:t>
      </w:r>
      <w:r>
        <w:t xml:space="preserve">And I thank him who enabled me, Christ Jesus our Lord, because he counted me faithful, appointing me to service; </w:t>
      </w:r>
      <w:r>
        <w:rPr>
          <w:vertAlign w:val="superscript"/>
        </w:rPr>
        <w:t>13</w:t>
      </w:r>
      <w:r>
        <w:t xml:space="preserve">although I was before a blasphemer, a persecutor, and insolent. However, I obtained mercy, because I did it ignorantly in unbelief. </w:t>
      </w:r>
      <w:r>
        <w:rPr>
          <w:vertAlign w:val="superscript"/>
        </w:rPr>
        <w:t>14</w:t>
      </w:r>
      <w:r>
        <w:t xml:space="preserve">The grace of our Lord abounded exceedingly with faith and love which is in Christ Jesus. </w:t>
      </w:r>
      <w:r>
        <w:rPr>
          <w:vertAlign w:val="superscript"/>
        </w:rPr>
        <w:t>15</w:t>
      </w:r>
      <w:r>
        <w:t xml:space="preserve">The saying is faithful and worthy of all acceptance, that Christ Jesus came into the world to save sinners; of whom I am chief. </w:t>
      </w:r>
      <w:r>
        <w:rPr>
          <w:vertAlign w:val="superscript"/>
        </w:rPr>
        <w:t>16</w:t>
      </w:r>
      <w:r>
        <w:t xml:space="preserve">However, for this cause I obtained mercy, that in me first, Jesus Christ might display all his patience, for an example of those who were going to believe in him for </w:t>
      </w:r>
      <w:r w:rsidR="009C4C62">
        <w:t>everlasting</w:t>
      </w:r>
      <w:r>
        <w:t xml:space="preserve"> life. </w:t>
      </w:r>
      <w:r>
        <w:rPr>
          <w:vertAlign w:val="superscript"/>
        </w:rPr>
        <w:t>17</w:t>
      </w:r>
      <w:r w:rsidR="009C4C62">
        <w:t>Now to the King eternal,</w:t>
      </w:r>
      <w:r>
        <w:t xml:space="preserve"> immortal, invisible, the only God, be honor and glory forever and ever. Amen.</w:t>
      </w:r>
    </w:p>
    <w:p w14:paraId="40BAAC3F" w14:textId="77777777" w:rsidR="00FE1B59" w:rsidRDefault="00FE1B59" w:rsidP="00FE1B59">
      <w:r>
        <w:rPr>
          <w:vertAlign w:val="superscript"/>
        </w:rPr>
        <w:lastRenderedPageBreak/>
        <w:t>18</w:t>
      </w:r>
      <w:r>
        <w:t xml:space="preserve">This instruction I commit to you, my child Timothy, according to the prophecies which led the way to you, that by them you may wage the good warfare; </w:t>
      </w:r>
      <w:r>
        <w:rPr>
          <w:vertAlign w:val="superscript"/>
        </w:rPr>
        <w:t>19</w:t>
      </w:r>
      <w:r>
        <w:t xml:space="preserve">holding faith and a good conscience; which some having thrust away made a shipwreck concerning the faith; </w:t>
      </w:r>
      <w:r>
        <w:rPr>
          <w:vertAlign w:val="superscript"/>
        </w:rPr>
        <w:t>20</w:t>
      </w:r>
      <w:r>
        <w:t>of whom is Hymenaeus and Alexander; whom I delivered to Satan, that they might be taught not to blaspheme.</w:t>
      </w:r>
    </w:p>
    <w:p w14:paraId="546EB591" w14:textId="77777777" w:rsidR="00FE1B59" w:rsidRDefault="00FE1B59" w:rsidP="00FE1B59">
      <w:pPr>
        <w:pStyle w:val="NHEB"/>
        <w:framePr w:wrap="auto"/>
      </w:pPr>
      <w:r>
        <w:t>2</w:t>
      </w:r>
    </w:p>
    <w:p w14:paraId="36385CDC" w14:textId="77777777" w:rsidR="00FE1B59" w:rsidRDefault="00FE1B59" w:rsidP="00FE1B59">
      <w:pPr>
        <w:ind w:firstLine="0"/>
      </w:pPr>
      <w:r>
        <w:t>I exhort therefore, first of all, that petitions, prayers, intercessions, and t</w:t>
      </w:r>
      <w:r w:rsidR="005B2B73">
        <w:t>hanksgivings, be made for all people:</w:t>
      </w:r>
      <w:r>
        <w:t xml:space="preserve"> </w:t>
      </w:r>
      <w:r>
        <w:rPr>
          <w:vertAlign w:val="superscript"/>
        </w:rPr>
        <w:t>2</w:t>
      </w:r>
      <w:r>
        <w:t xml:space="preserve">for kings and all who are in high places; that we may lead a tranquil and quiet life in all godliness and reverence. </w:t>
      </w:r>
      <w:r>
        <w:rPr>
          <w:vertAlign w:val="superscript"/>
        </w:rPr>
        <w:t>3</w:t>
      </w:r>
      <w:r>
        <w:t xml:space="preserve">For this is good and acceptable in the sight of God our Savior; </w:t>
      </w:r>
      <w:r>
        <w:rPr>
          <w:vertAlign w:val="superscript"/>
        </w:rPr>
        <w:t>4</w:t>
      </w:r>
      <w:r>
        <w:t xml:space="preserve">who desires all people to be saved and come to full knowledge of the truth. </w:t>
      </w:r>
      <w:r>
        <w:rPr>
          <w:vertAlign w:val="superscript"/>
        </w:rPr>
        <w:t>5</w:t>
      </w:r>
      <w:r>
        <w:t xml:space="preserve">For there is one God, and one mediator between </w:t>
      </w:r>
      <w:r w:rsidR="002F1DE1">
        <w:t xml:space="preserve">God and </w:t>
      </w:r>
      <w:r w:rsidR="00437672">
        <w:t>humanity, a human,</w:t>
      </w:r>
      <w:r>
        <w:t xml:space="preserve"> Christ Jesus, </w:t>
      </w:r>
      <w:r>
        <w:rPr>
          <w:vertAlign w:val="superscript"/>
        </w:rPr>
        <w:t>6</w:t>
      </w:r>
      <w:r>
        <w:t xml:space="preserve">who gave himself as a ransom for all; the testimony in its own times; </w:t>
      </w:r>
      <w:r>
        <w:rPr>
          <w:vertAlign w:val="superscript"/>
        </w:rPr>
        <w:t>7</w:t>
      </w:r>
      <w:r>
        <w:t xml:space="preserve">to which I was appointed a proclaimer and an apostle (I am telling the truth, I am not lying), a teacher of </w:t>
      </w:r>
      <w:r w:rsidR="00E241DD">
        <w:t>the non-Jews</w:t>
      </w:r>
      <w:r>
        <w:t xml:space="preserve"> in faith and truth.</w:t>
      </w:r>
    </w:p>
    <w:p w14:paraId="2B4F2DF4" w14:textId="79C3E20B" w:rsidR="00FE1B59" w:rsidRDefault="00FE1B59" w:rsidP="00FE1B59">
      <w:r>
        <w:rPr>
          <w:vertAlign w:val="superscript"/>
        </w:rPr>
        <w:t>8</w:t>
      </w:r>
      <w:r>
        <w:t xml:space="preserve">I desire therefore that the men in every place pray, lifting up holy hands without anger and doubting. </w:t>
      </w:r>
      <w:r>
        <w:rPr>
          <w:vertAlign w:val="superscript"/>
        </w:rPr>
        <w:t>9</w:t>
      </w:r>
      <w:r>
        <w:t xml:space="preserve">In the same way, that women also adorn themselves in decent clothing, with modesty and </w:t>
      </w:r>
      <w:r>
        <w:t xml:space="preserve">propriety; not just with braided hair, gold, pearls, or expensive clothing; </w:t>
      </w:r>
      <w:r>
        <w:rPr>
          <w:vertAlign w:val="superscript"/>
        </w:rPr>
        <w:t>10</w:t>
      </w:r>
      <w:r>
        <w:t xml:space="preserve">but (which becomes women professing godliness) with good works. </w:t>
      </w:r>
      <w:r>
        <w:rPr>
          <w:vertAlign w:val="superscript"/>
        </w:rPr>
        <w:t>11</w:t>
      </w:r>
      <w:r>
        <w:t xml:space="preserve">Let a woman learn in quietness with all subjection. </w:t>
      </w:r>
      <w:r>
        <w:rPr>
          <w:vertAlign w:val="superscript"/>
        </w:rPr>
        <w:t>12</w:t>
      </w:r>
      <w:r>
        <w:t xml:space="preserve">But I do not permit a woman to </w:t>
      </w:r>
      <w:r w:rsidR="0069382A">
        <w:t>teach or to exercise authority</w:t>
      </w:r>
      <w:r>
        <w:t xml:space="preserve"> over a man, but to be in quietness. </w:t>
      </w:r>
      <w:r>
        <w:rPr>
          <w:vertAlign w:val="superscript"/>
        </w:rPr>
        <w:t>13</w:t>
      </w:r>
      <w:r>
        <w:t>For Adam was first formed, then Eve</w:t>
      </w:r>
      <w:r>
        <w:rPr>
          <w:rStyle w:val="FootnoteReference"/>
        </w:rPr>
        <w:footnoteReference w:id="4166"/>
      </w:r>
      <w:r>
        <w:t xml:space="preserve">. </w:t>
      </w:r>
      <w:r>
        <w:rPr>
          <w:vertAlign w:val="superscript"/>
        </w:rPr>
        <w:t>14</w:t>
      </w:r>
      <w:r>
        <w:t xml:space="preserve">Adam was not deceived, but the woman, being deceived, has fallen into disobedience; </w:t>
      </w:r>
      <w:r>
        <w:rPr>
          <w:vertAlign w:val="superscript"/>
        </w:rPr>
        <w:t>15</w:t>
      </w:r>
      <w:r>
        <w:t>but she will be delivered</w:t>
      </w:r>
      <w:r>
        <w:rPr>
          <w:rStyle w:val="FootnoteReference"/>
        </w:rPr>
        <w:footnoteReference w:id="4167"/>
      </w:r>
      <w:r>
        <w:t xml:space="preserve"> through  </w:t>
      </w:r>
      <w:r w:rsidR="007A38EA">
        <w:t>the childbirth</w:t>
      </w:r>
      <w:r>
        <w:t xml:space="preserve">, if they continue in </w:t>
      </w:r>
      <w:r w:rsidRPr="00D97A64">
        <w:t xml:space="preserve">faith and love and </w:t>
      </w:r>
      <w:r w:rsidR="005452A6">
        <w:t>holiness, with self-control.</w:t>
      </w:r>
    </w:p>
    <w:p w14:paraId="17A2AECD" w14:textId="77777777" w:rsidR="00FE1B59" w:rsidRDefault="00FE1B59" w:rsidP="00FE1B59">
      <w:pPr>
        <w:pStyle w:val="NHEB"/>
        <w:framePr w:wrap="auto"/>
      </w:pPr>
      <w:r>
        <w:t>3</w:t>
      </w:r>
    </w:p>
    <w:p w14:paraId="5718BB0C" w14:textId="6A334D12" w:rsidR="00FE1B59" w:rsidRDefault="00FE1B59" w:rsidP="00FE1B59">
      <w:pPr>
        <w:ind w:firstLine="0"/>
      </w:pPr>
      <w:r>
        <w:t xml:space="preserve">This is a faithful saying: If someone aspires to the office of </w:t>
      </w:r>
      <w:r w:rsidRPr="00B456F2">
        <w:t xml:space="preserve">overseer, </w:t>
      </w:r>
      <w:r>
        <w:t xml:space="preserve">he desires a good work. </w:t>
      </w:r>
      <w:r>
        <w:rPr>
          <w:vertAlign w:val="superscript"/>
        </w:rPr>
        <w:t>2</w:t>
      </w:r>
      <w:r>
        <w:t xml:space="preserve">The </w:t>
      </w:r>
      <w:r w:rsidRPr="00B456F2">
        <w:t xml:space="preserve">overseer, </w:t>
      </w:r>
      <w:r>
        <w:t>therefore</w:t>
      </w:r>
      <w:r w:rsidR="00A8750C">
        <w:t>,</w:t>
      </w:r>
      <w:r>
        <w:t xml:space="preserve"> </w:t>
      </w:r>
      <w:r w:rsidR="00582967">
        <w:t>must be beyond criticism,</w:t>
      </w:r>
      <w:r>
        <w:t xml:space="preserve"> the husband of one wife, </w:t>
      </w:r>
      <w:r w:rsidR="000C7355">
        <w:t>temperate, self-controlled, respectable,</w:t>
      </w:r>
      <w:r>
        <w:t xml:space="preserve"> hospitable, good at teaching; </w:t>
      </w:r>
      <w:r>
        <w:rPr>
          <w:vertAlign w:val="superscript"/>
        </w:rPr>
        <w:t>3</w:t>
      </w:r>
      <w:r>
        <w:t xml:space="preserve">not a drunkard, not violent, but gentle, not quarrelsome, not a lover of money; </w:t>
      </w:r>
      <w:r>
        <w:rPr>
          <w:vertAlign w:val="superscript"/>
        </w:rPr>
        <w:t>4</w:t>
      </w:r>
      <w:r>
        <w:t xml:space="preserve">one who rules his own house well, having children in subjection with all reverence; </w:t>
      </w:r>
      <w:r>
        <w:rPr>
          <w:vertAlign w:val="superscript"/>
        </w:rPr>
        <w:t>5</w:t>
      </w:r>
      <w:r>
        <w:t>(</w:t>
      </w:r>
      <w:r w:rsidR="00524CF3">
        <w:t>but if someone does not know how to manage</w:t>
      </w:r>
      <w:r>
        <w:t xml:space="preserve"> his own house, how will he take care of the church of God?) </w:t>
      </w:r>
      <w:r>
        <w:rPr>
          <w:vertAlign w:val="superscript"/>
        </w:rPr>
        <w:t>6</w:t>
      </w:r>
      <w:r>
        <w:t xml:space="preserve">not a new convert, lest being puffed up he fall into the same condemnation as the devil. </w:t>
      </w:r>
      <w:r>
        <w:rPr>
          <w:vertAlign w:val="superscript"/>
        </w:rPr>
        <w:t>7</w:t>
      </w:r>
      <w:r>
        <w:t xml:space="preserve">Moreover he must have good testimony from those who are outside, to avoid falling into </w:t>
      </w:r>
      <w:r w:rsidR="00582967">
        <w:t>disgrace and the trap</w:t>
      </w:r>
      <w:r>
        <w:t xml:space="preserve"> of the devil.</w:t>
      </w:r>
    </w:p>
    <w:p w14:paraId="6ACCAD9F" w14:textId="77777777" w:rsidR="00FE1B59" w:rsidRDefault="00FE1B59" w:rsidP="00FE1B59">
      <w:r>
        <w:rPr>
          <w:vertAlign w:val="superscript"/>
        </w:rPr>
        <w:lastRenderedPageBreak/>
        <w:t>8</w:t>
      </w:r>
      <w:r>
        <w:t xml:space="preserve">Deacons, in the same way, must be reverent, not double-tongued, not devoted to a lot of wine, not greedy for money; </w:t>
      </w:r>
      <w:r>
        <w:rPr>
          <w:vertAlign w:val="superscript"/>
        </w:rPr>
        <w:t>9</w:t>
      </w:r>
      <w:r>
        <w:t xml:space="preserve">holding the mystery of the faith in a pure conscience. </w:t>
      </w:r>
      <w:r>
        <w:rPr>
          <w:vertAlign w:val="superscript"/>
        </w:rPr>
        <w:t>10</w:t>
      </w:r>
      <w:r>
        <w:t xml:space="preserve">Let them also first be tested; then let them serve as deacons, if they are blameless. </w:t>
      </w:r>
      <w:r>
        <w:rPr>
          <w:vertAlign w:val="superscript"/>
        </w:rPr>
        <w:t>11</w:t>
      </w:r>
      <w:r>
        <w:t xml:space="preserve">Their wives in the same way must be reverent, not slanderers, temperate, faithful in all things. </w:t>
      </w:r>
      <w:r>
        <w:rPr>
          <w:vertAlign w:val="superscript"/>
        </w:rPr>
        <w:t>12</w:t>
      </w:r>
      <w:r>
        <w:t xml:space="preserve">Let deacons be husbands of one wife, ruling their children and their own houses well. </w:t>
      </w:r>
      <w:r>
        <w:rPr>
          <w:vertAlign w:val="superscript"/>
        </w:rPr>
        <w:t>13</w:t>
      </w:r>
      <w:r>
        <w:t>For those who have served well as deacons gain for themselves a good standing, and great boldness in the faith which is in Christ Jesus.</w:t>
      </w:r>
    </w:p>
    <w:p w14:paraId="492DAD0A" w14:textId="77777777" w:rsidR="00FE1B59" w:rsidRDefault="00FE1B59" w:rsidP="00FE1B59">
      <w:r>
        <w:rPr>
          <w:vertAlign w:val="superscript"/>
        </w:rPr>
        <w:t>14</w:t>
      </w:r>
      <w:r>
        <w:t xml:space="preserve">These things I write to you, hoping to come to you shortly; </w:t>
      </w:r>
      <w:r>
        <w:rPr>
          <w:vertAlign w:val="superscript"/>
        </w:rPr>
        <w:t>15</w:t>
      </w:r>
      <w:r>
        <w:t xml:space="preserve">but if I wait long, </w:t>
      </w:r>
      <w:r w:rsidR="000A33CE">
        <w:t>that you may know how people</w:t>
      </w:r>
      <w:r>
        <w:t xml:space="preserve"> ought to behave themselves in the house of God, which is the church of the living God, the pillar and ground of the truth. </w:t>
      </w:r>
      <w:r>
        <w:rPr>
          <w:vertAlign w:val="superscript"/>
        </w:rPr>
        <w:t>16</w:t>
      </w:r>
      <w:r>
        <w:t>Without controversy, the mystery of godliness is great:</w:t>
      </w:r>
    </w:p>
    <w:p w14:paraId="78543145" w14:textId="77777777" w:rsidR="00FE1B59" w:rsidRDefault="00FE1B59" w:rsidP="00FE1B59">
      <w:pPr>
        <w:pStyle w:val="Poetry1"/>
      </w:pPr>
      <w:r>
        <w:t>He</w:t>
      </w:r>
      <w:r>
        <w:rPr>
          <w:sz w:val="24"/>
          <w:szCs w:val="24"/>
        </w:rPr>
        <w:t xml:space="preserve"> </w:t>
      </w:r>
      <w:r>
        <w:t>was revealed in the flesh,</w:t>
      </w:r>
    </w:p>
    <w:p w14:paraId="50F31FB3" w14:textId="77777777" w:rsidR="00FE1B59" w:rsidRDefault="00FE1B59" w:rsidP="00FE1B59">
      <w:pPr>
        <w:pStyle w:val="Poetry2"/>
      </w:pPr>
      <w:r>
        <w:t>justified by the Spirit,</w:t>
      </w:r>
    </w:p>
    <w:p w14:paraId="1A13E4C8" w14:textId="77777777" w:rsidR="00FE1B59" w:rsidRDefault="00FE1B59" w:rsidP="00FE1B59">
      <w:pPr>
        <w:pStyle w:val="Poetry2"/>
      </w:pPr>
      <w:r>
        <w:t>seen by angels,</w:t>
      </w:r>
    </w:p>
    <w:p w14:paraId="083C7C77" w14:textId="77777777" w:rsidR="00FE1B59" w:rsidRDefault="00FE1B59" w:rsidP="00FE1B59">
      <w:pPr>
        <w:pStyle w:val="Poetry2"/>
      </w:pPr>
      <w:r>
        <w:t>preached among the nations,</w:t>
      </w:r>
    </w:p>
    <w:p w14:paraId="137F905D" w14:textId="77777777" w:rsidR="00FE1B59" w:rsidRDefault="00FE1B59" w:rsidP="00FE1B59">
      <w:pPr>
        <w:pStyle w:val="Poetry2"/>
      </w:pPr>
      <w:r>
        <w:t>believed on in the world,</w:t>
      </w:r>
    </w:p>
    <w:p w14:paraId="1FD1FCEE" w14:textId="77777777" w:rsidR="00FE1B59" w:rsidRDefault="00FE1B59" w:rsidP="00FE1B59">
      <w:pPr>
        <w:pStyle w:val="Poetry2"/>
      </w:pPr>
      <w:r>
        <w:t>and received up in glory.</w:t>
      </w:r>
    </w:p>
    <w:p w14:paraId="55E0F254" w14:textId="77777777" w:rsidR="00FE1B59" w:rsidRDefault="00FE1B59" w:rsidP="00FE1B59">
      <w:pPr>
        <w:pStyle w:val="NHEB"/>
        <w:framePr w:wrap="auto"/>
      </w:pPr>
      <w:r>
        <w:t>4</w:t>
      </w:r>
    </w:p>
    <w:p w14:paraId="31BD5F60" w14:textId="77777777" w:rsidR="00FE1B59" w:rsidRDefault="00FE1B59" w:rsidP="00FE1B59">
      <w:pPr>
        <w:ind w:firstLine="0"/>
      </w:pPr>
      <w:r>
        <w:t xml:space="preserve">But the Spirit says expressly that in later times some will fall away from the faith, paying attention to seducing spirits and doctrines of demons, </w:t>
      </w:r>
      <w:r>
        <w:rPr>
          <w:vertAlign w:val="superscript"/>
        </w:rPr>
        <w:t>2</w:t>
      </w:r>
      <w:r w:rsidR="000A33CE">
        <w:t>through the hypocrisy of liars,</w:t>
      </w:r>
      <w:r>
        <w:t xml:space="preserve"> branded in their own conscience as with a hot iron; </w:t>
      </w:r>
      <w:r>
        <w:rPr>
          <w:vertAlign w:val="superscript"/>
        </w:rPr>
        <w:t>3</w:t>
      </w:r>
      <w:r>
        <w:t xml:space="preserve">forbidding marriage and commanding to abstain from foods </w:t>
      </w:r>
      <w:r>
        <w:t xml:space="preserve">which God created to be received with thanksgiving by those who believe and know the truth. </w:t>
      </w:r>
      <w:r>
        <w:rPr>
          <w:vertAlign w:val="superscript"/>
        </w:rPr>
        <w:t>4</w:t>
      </w:r>
      <w:r>
        <w:t xml:space="preserve">For every creature of God is good, and nothing is to be rejected, if it is received with thanksgiving. </w:t>
      </w:r>
      <w:r>
        <w:rPr>
          <w:vertAlign w:val="superscript"/>
        </w:rPr>
        <w:t>5</w:t>
      </w:r>
      <w:r>
        <w:t xml:space="preserve">For it is sanctified through the word of God and prayer. </w:t>
      </w:r>
      <w:r>
        <w:rPr>
          <w:vertAlign w:val="superscript"/>
        </w:rPr>
        <w:t>6</w:t>
      </w:r>
      <w:r>
        <w:t xml:space="preserve">If you instruct the brothers of these things, you will be a good servant of Christ Jesus, nourished in the words of the faith, and of the good doctrine which you have followed. </w:t>
      </w:r>
      <w:r>
        <w:rPr>
          <w:vertAlign w:val="superscript"/>
        </w:rPr>
        <w:t>7</w:t>
      </w:r>
      <w:r>
        <w:t xml:space="preserve">But refuse profane and old wives’ tales. Exercise yourself toward godliness. </w:t>
      </w:r>
      <w:r>
        <w:rPr>
          <w:vertAlign w:val="superscript"/>
        </w:rPr>
        <w:t>8</w:t>
      </w:r>
      <w:r>
        <w:t xml:space="preserve">For bodily exercise has some value, but godliness has value in all things, having the promise of the life which is now, and of that which is to come. </w:t>
      </w:r>
      <w:r>
        <w:rPr>
          <w:vertAlign w:val="superscript"/>
        </w:rPr>
        <w:t>9</w:t>
      </w:r>
      <w:r>
        <w:t xml:space="preserve">This saying is faithful and worthy of all acceptance. </w:t>
      </w:r>
      <w:r>
        <w:rPr>
          <w:vertAlign w:val="superscript"/>
        </w:rPr>
        <w:t>10</w:t>
      </w:r>
      <w:r>
        <w:t>For to this end we both labor and strive</w:t>
      </w:r>
      <w:r w:rsidR="00AA404C">
        <w:t>,</w:t>
      </w:r>
      <w:r>
        <w:t xml:space="preserve"> because we have set our trust in the living God, </w:t>
      </w:r>
      <w:r w:rsidR="000A33CE">
        <w:t>who is the Savior of all people,</w:t>
      </w:r>
      <w:r>
        <w:t xml:space="preserve"> especially of those who believe. </w:t>
      </w:r>
      <w:r>
        <w:rPr>
          <w:vertAlign w:val="superscript"/>
        </w:rPr>
        <w:t>11</w:t>
      </w:r>
      <w:r>
        <w:t>Command and teach these things.</w:t>
      </w:r>
    </w:p>
    <w:p w14:paraId="4900BE11" w14:textId="77777777" w:rsidR="00FE1B59" w:rsidRDefault="00FE1B59" w:rsidP="00FE1B59">
      <w:r>
        <w:rPr>
          <w:vertAlign w:val="superscript"/>
        </w:rPr>
        <w:t>12</w:t>
      </w:r>
      <w:r w:rsidR="00524CF3">
        <w:t>Let no one despise</w:t>
      </w:r>
      <w:r>
        <w:t xml:space="preserve"> your youth; but be an example to those who believe, in word, in your way of life, in love, in faith, and in purity. </w:t>
      </w:r>
      <w:r>
        <w:rPr>
          <w:vertAlign w:val="superscript"/>
        </w:rPr>
        <w:t>13</w:t>
      </w:r>
      <w:r>
        <w:t xml:space="preserve">Until I come, pay attention to reading, to exhortation, and to teaching. </w:t>
      </w:r>
      <w:r>
        <w:rPr>
          <w:vertAlign w:val="superscript"/>
        </w:rPr>
        <w:t>14</w:t>
      </w:r>
      <w:r>
        <w:t xml:space="preserve">Do not neglect the gift that is in you, which was given to you by prophecy, with the laying on of the hands of the elders. </w:t>
      </w:r>
      <w:r>
        <w:rPr>
          <w:vertAlign w:val="superscript"/>
        </w:rPr>
        <w:t>15</w:t>
      </w:r>
      <w:r>
        <w:t xml:space="preserve">Be diligent in these things. Give yourself wholly to them, that your progress may be revealed to all. </w:t>
      </w:r>
      <w:r>
        <w:rPr>
          <w:vertAlign w:val="superscript"/>
        </w:rPr>
        <w:t>16</w:t>
      </w:r>
      <w:r>
        <w:t xml:space="preserve">Pay attention to yourself, and to your teaching. Continue in these things, for in doing this you will </w:t>
      </w:r>
      <w:r>
        <w:lastRenderedPageBreak/>
        <w:t>save both yourself and those who hear you.</w:t>
      </w:r>
    </w:p>
    <w:p w14:paraId="3C8863FF" w14:textId="77777777" w:rsidR="00FE1B59" w:rsidRDefault="00FE1B59" w:rsidP="00FE1B59">
      <w:pPr>
        <w:pStyle w:val="NHEB"/>
        <w:framePr w:wrap="auto"/>
      </w:pPr>
      <w:r>
        <w:t>5</w:t>
      </w:r>
    </w:p>
    <w:p w14:paraId="577114F6" w14:textId="77777777" w:rsidR="00FE1B59" w:rsidRDefault="00FE1B59" w:rsidP="00FE1B59">
      <w:pPr>
        <w:ind w:firstLine="0"/>
      </w:pPr>
      <w:r>
        <w:t xml:space="preserve">Do not rebuke an older man, but exhort him as a father; the younger men as brothers; </w:t>
      </w:r>
      <w:r>
        <w:rPr>
          <w:vertAlign w:val="superscript"/>
        </w:rPr>
        <w:t>2</w:t>
      </w:r>
      <w:r>
        <w:t xml:space="preserve">the older women as mothers; the younger as sisters, in all purity. </w:t>
      </w:r>
      <w:r>
        <w:rPr>
          <w:vertAlign w:val="superscript"/>
        </w:rPr>
        <w:t>3</w:t>
      </w:r>
      <w:r>
        <w:t xml:space="preserve">Honor widows who are widows indeed. </w:t>
      </w:r>
      <w:r>
        <w:rPr>
          <w:vertAlign w:val="superscript"/>
        </w:rPr>
        <w:t>4</w:t>
      </w:r>
      <w:r>
        <w:t xml:space="preserve">But if any widow has children or grandchildren, let them learn first to show piety towards their own family, and to repay their parents, for this is acceptable in the sight of God. </w:t>
      </w:r>
      <w:r>
        <w:rPr>
          <w:vertAlign w:val="superscript"/>
        </w:rPr>
        <w:t>5</w:t>
      </w:r>
      <w:r>
        <w:t xml:space="preserve">Now she who is a widow indeed, and desolate, has her hope set on God, and continues in petitions and prayers night and day. </w:t>
      </w:r>
      <w:r>
        <w:rPr>
          <w:vertAlign w:val="superscript"/>
        </w:rPr>
        <w:t>6</w:t>
      </w:r>
      <w:r>
        <w:t xml:space="preserve">But she who gives herself to pleasure is dead while she lives. </w:t>
      </w:r>
      <w:r>
        <w:rPr>
          <w:vertAlign w:val="superscript"/>
        </w:rPr>
        <w:t>7</w:t>
      </w:r>
      <w:r>
        <w:t xml:space="preserve">Also command these things, </w:t>
      </w:r>
      <w:r w:rsidR="00FE2DFA">
        <w:t>so that they will be without fault.</w:t>
      </w:r>
      <w:r>
        <w:t xml:space="preserve"> </w:t>
      </w:r>
      <w:r>
        <w:rPr>
          <w:vertAlign w:val="superscript"/>
        </w:rPr>
        <w:t>8</w:t>
      </w:r>
      <w:r>
        <w:t xml:space="preserve">But if anyone does not provide for his own, and especially his own household, he has denied the faith, and is worse than an unbeliever. </w:t>
      </w:r>
      <w:r>
        <w:rPr>
          <w:vertAlign w:val="superscript"/>
        </w:rPr>
        <w:t>9</w:t>
      </w:r>
      <w:r>
        <w:t xml:space="preserve">Let no one be enrolled as a widow under sixty years old, having been the wife of one man, </w:t>
      </w:r>
      <w:r>
        <w:rPr>
          <w:vertAlign w:val="superscript"/>
        </w:rPr>
        <w:t>10</w:t>
      </w:r>
      <w:r>
        <w:t>being approved by good works, if she has brought up children, if she has been hospitable to strangers, if she has washed the saints’ feet, if she has relieved the afflicted, and if she has diligently followed every good work.</w:t>
      </w:r>
    </w:p>
    <w:p w14:paraId="283E0DB7" w14:textId="1B9F09E5" w:rsidR="00FE1B59" w:rsidRDefault="00FE1B59" w:rsidP="00FE1B59">
      <w:r>
        <w:rPr>
          <w:vertAlign w:val="superscript"/>
        </w:rPr>
        <w:t>11</w:t>
      </w:r>
      <w:r>
        <w:t xml:space="preserve">But refuse younger widows, for whenever their passions lead them away from </w:t>
      </w:r>
      <w:r>
        <w:t xml:space="preserve">Christ, they desire to marry; </w:t>
      </w:r>
      <w:r>
        <w:rPr>
          <w:vertAlign w:val="superscript"/>
        </w:rPr>
        <w:t>12</w:t>
      </w:r>
      <w:r>
        <w:t xml:space="preserve">having condemnation, because they have rejected their first pledge. </w:t>
      </w:r>
      <w:r>
        <w:rPr>
          <w:vertAlign w:val="superscript"/>
        </w:rPr>
        <w:t>13</w:t>
      </w:r>
      <w:r>
        <w:t xml:space="preserve">Besides, they also learn to be idle, going about from house to house. Not only idle, but also gossips and busybodies, saying things which they ought not. </w:t>
      </w:r>
      <w:r>
        <w:rPr>
          <w:vertAlign w:val="superscript"/>
        </w:rPr>
        <w:t>14</w:t>
      </w:r>
      <w:r>
        <w:t xml:space="preserve">I desire therefore that the younger widows marry, bear children, rule the household, and give no occasion to the adversary for reviling. </w:t>
      </w:r>
      <w:r>
        <w:rPr>
          <w:vertAlign w:val="superscript"/>
        </w:rPr>
        <w:t>15</w:t>
      </w:r>
      <w:r>
        <w:t xml:space="preserve">For already some have turned aside after Satan. </w:t>
      </w:r>
      <w:r>
        <w:rPr>
          <w:vertAlign w:val="superscript"/>
        </w:rPr>
        <w:t>16</w:t>
      </w:r>
      <w:r>
        <w:t xml:space="preserve">If any </w:t>
      </w:r>
      <w:r w:rsidR="003E7D22" w:rsidRPr="003E7D22">
        <w:t xml:space="preserve">believing woman has widows, </w:t>
      </w:r>
      <w:r w:rsidR="00833542">
        <w:t>she must</w:t>
      </w:r>
      <w:r w:rsidR="003E7D22" w:rsidRPr="003E7D22">
        <w:t xml:space="preserve"> assist them</w:t>
      </w:r>
      <w:r>
        <w:t>, and do not let the church be burdened; that it might help those widows who are truly in need.</w:t>
      </w:r>
    </w:p>
    <w:p w14:paraId="6FA0F1FB" w14:textId="77777777" w:rsidR="00FE1B59" w:rsidRDefault="00FE1B59" w:rsidP="00FE1B59">
      <w:r>
        <w:rPr>
          <w:vertAlign w:val="superscript"/>
        </w:rPr>
        <w:t>17</w:t>
      </w:r>
      <w:r>
        <w:t xml:space="preserve">Let the elders who rule well be counted worthy of double honor, especially those who labor in the word and in teaching. </w:t>
      </w:r>
      <w:r>
        <w:rPr>
          <w:vertAlign w:val="superscript"/>
        </w:rPr>
        <w:t>18</w:t>
      </w:r>
      <w:r>
        <w:t>For the Scripture says, “Do not muzzle the ox when it treads out the grain.”</w:t>
      </w:r>
      <w:r>
        <w:rPr>
          <w:rStyle w:val="FootnoteReference"/>
        </w:rPr>
        <w:footnoteReference w:id="4168"/>
      </w:r>
      <w:r>
        <w:t xml:space="preserve"> And, “The laborer is worthy of his wages.”</w:t>
      </w:r>
      <w:r>
        <w:rPr>
          <w:rStyle w:val="FootnoteReference"/>
        </w:rPr>
        <w:footnoteReference w:id="4169"/>
      </w:r>
    </w:p>
    <w:p w14:paraId="0C70157C" w14:textId="77777777" w:rsidR="00FE1B59" w:rsidRDefault="00FE1B59" w:rsidP="00FE1B59">
      <w:r>
        <w:rPr>
          <w:vertAlign w:val="superscript"/>
        </w:rPr>
        <w:t>19</w:t>
      </w:r>
      <w:r>
        <w:t xml:space="preserve">Do not receive an accusation against an elder, except at the word of two or three witnesses. </w:t>
      </w:r>
      <w:r>
        <w:rPr>
          <w:vertAlign w:val="superscript"/>
        </w:rPr>
        <w:t>20</w:t>
      </w:r>
      <w:r>
        <w:t xml:space="preserve">Those who sin, reprove in the sight of all, that the rest also may be in fear. </w:t>
      </w:r>
      <w:r>
        <w:rPr>
          <w:vertAlign w:val="superscript"/>
        </w:rPr>
        <w:t>21</w:t>
      </w:r>
      <w:r>
        <w:t xml:space="preserve">I command you in the sight of God, and Christ Jesus, and the chosen angels, that you observe these things without prejudice, doing nothing by partiality. </w:t>
      </w:r>
      <w:r>
        <w:rPr>
          <w:vertAlign w:val="superscript"/>
        </w:rPr>
        <w:t>22</w:t>
      </w:r>
      <w:r w:rsidR="005C09CD">
        <w:t xml:space="preserve">Do not </w:t>
      </w:r>
      <w:bookmarkStart w:id="777" w:name="_Hlk11048262"/>
      <w:r w:rsidR="005C09CD">
        <w:t>ordain</w:t>
      </w:r>
      <w:r w:rsidR="005C09CD">
        <w:rPr>
          <w:rStyle w:val="FootnoteReference"/>
        </w:rPr>
        <w:footnoteReference w:id="4170"/>
      </w:r>
      <w:bookmarkEnd w:id="777"/>
      <w:r w:rsidR="005C09CD">
        <w:t xml:space="preserve"> anyone hastily,</w:t>
      </w:r>
      <w:r>
        <w:t xml:space="preserve"> </w:t>
      </w:r>
      <w:bookmarkStart w:id="778" w:name="_Hlk11048239"/>
      <w:r>
        <w:t>n</w:t>
      </w:r>
      <w:r w:rsidR="005C09CD">
        <w:t>or</w:t>
      </w:r>
      <w:r>
        <w:t xml:space="preserve"> </w:t>
      </w:r>
      <w:r w:rsidR="005C09CD" w:rsidRPr="005C09CD">
        <w:t>participate</w:t>
      </w:r>
      <w:r>
        <w:t xml:space="preserve"> in </w:t>
      </w:r>
      <w:r w:rsidR="005C09CD">
        <w:t>the sins of others</w:t>
      </w:r>
      <w:r>
        <w:t>.</w:t>
      </w:r>
      <w:bookmarkEnd w:id="778"/>
      <w:r>
        <w:t xml:space="preserve"> </w:t>
      </w:r>
      <w:r>
        <w:lastRenderedPageBreak/>
        <w:t xml:space="preserve">Keep yourself pure. </w:t>
      </w:r>
      <w:r>
        <w:rPr>
          <w:vertAlign w:val="superscript"/>
        </w:rPr>
        <w:t>23</w:t>
      </w:r>
      <w:r>
        <w:t>Be no longer a drinker of water only, but use a little wine for your stomach’s sake and your frequent infirmities.</w:t>
      </w:r>
    </w:p>
    <w:p w14:paraId="42F4EDB8" w14:textId="77777777" w:rsidR="00FE1B59" w:rsidRDefault="00FE1B59" w:rsidP="00FE1B59">
      <w:r>
        <w:rPr>
          <w:vertAlign w:val="superscript"/>
        </w:rPr>
        <w:t>24</w:t>
      </w:r>
      <w:r w:rsidR="00087C6A">
        <w:t>The sins of some people are obvious, going before them to judgment, but those of others show up</w:t>
      </w:r>
      <w:r>
        <w:t xml:space="preserve"> later. </w:t>
      </w:r>
      <w:r>
        <w:rPr>
          <w:vertAlign w:val="superscript"/>
        </w:rPr>
        <w:t>25</w:t>
      </w:r>
      <w:r>
        <w:t>In the same way also there are good works that are obvious, and those that are otherwise cannot be hidden.</w:t>
      </w:r>
    </w:p>
    <w:p w14:paraId="4950841C" w14:textId="77777777" w:rsidR="00FE1B59" w:rsidRDefault="00FE1B59" w:rsidP="00FE1B59">
      <w:pPr>
        <w:pStyle w:val="NHEB"/>
        <w:framePr w:wrap="auto"/>
      </w:pPr>
      <w:r>
        <w:t>6</w:t>
      </w:r>
    </w:p>
    <w:p w14:paraId="30E8FEF7" w14:textId="77777777" w:rsidR="00FE1B59" w:rsidRDefault="00FE1B59" w:rsidP="00FE1B59">
      <w:pPr>
        <w:ind w:firstLine="0"/>
      </w:pPr>
      <w:r>
        <w:t xml:space="preserve">Let as many as are </w:t>
      </w:r>
      <w:r w:rsidR="00C72344">
        <w:t>slave</w:t>
      </w:r>
      <w:r>
        <w:t xml:space="preserve">s under the yoke count their own masters worthy of all honor, that the name of God and the doctrine not be blasphemed. </w:t>
      </w:r>
      <w:r>
        <w:rPr>
          <w:vertAlign w:val="superscript"/>
        </w:rPr>
        <w:t>2</w:t>
      </w:r>
      <w:r>
        <w:t>Those who have believing masters, let them not despise them, because they are brothers, but rather let them serve them, because those who partake of the benefit are believing and beloved. Teach and exhort these things.</w:t>
      </w:r>
    </w:p>
    <w:p w14:paraId="758A0692" w14:textId="77777777" w:rsidR="00FE1B59" w:rsidRDefault="00FE1B59" w:rsidP="00FE1B59">
      <w:r>
        <w:rPr>
          <w:vertAlign w:val="superscript"/>
        </w:rPr>
        <w:t>3</w:t>
      </w:r>
      <w:r>
        <w:t xml:space="preserve">If anyone teaches a different doctrine, and does not consent to sound words, the words of our Lord Jesus Christ, and to the doctrine which is according to godliness, </w:t>
      </w:r>
      <w:r>
        <w:rPr>
          <w:vertAlign w:val="superscript"/>
        </w:rPr>
        <w:t>4</w:t>
      </w:r>
      <w:r>
        <w:t xml:space="preserve">he is conceited, knowing nothing, but obsessed with arguments, disputes, and word battles, from which come envy, strife, reviling, evil suspicions, </w:t>
      </w:r>
      <w:r>
        <w:rPr>
          <w:vertAlign w:val="superscript"/>
        </w:rPr>
        <w:t>5</w:t>
      </w:r>
      <w:r>
        <w:t>constant friction of people of corrupt minds and destitute of the truth, who suppose that godliness is a means of gain.</w:t>
      </w:r>
    </w:p>
    <w:p w14:paraId="4B2AFBC2" w14:textId="77777777" w:rsidR="00FE1B59" w:rsidRDefault="00FE1B59" w:rsidP="00FE1B59">
      <w:r>
        <w:rPr>
          <w:vertAlign w:val="superscript"/>
        </w:rPr>
        <w:t>6</w:t>
      </w:r>
      <w:r>
        <w:t xml:space="preserve">But godliness with contentment is great gain. </w:t>
      </w:r>
      <w:r>
        <w:rPr>
          <w:vertAlign w:val="superscript"/>
        </w:rPr>
        <w:t>7</w:t>
      </w:r>
      <w:r>
        <w:t xml:space="preserve">For we brought nothing into the world, so neither can we carry anything out. </w:t>
      </w:r>
      <w:r>
        <w:rPr>
          <w:vertAlign w:val="superscript"/>
        </w:rPr>
        <w:t>8</w:t>
      </w:r>
      <w:r>
        <w:t xml:space="preserve">But having food and clothing, we will be content with that. </w:t>
      </w:r>
      <w:r>
        <w:rPr>
          <w:vertAlign w:val="superscript"/>
        </w:rPr>
        <w:t>9</w:t>
      </w:r>
      <w:r>
        <w:t xml:space="preserve">But those who are determined to be rich fall into a temptation and a snare and many foolish and harmful lusts, such </w:t>
      </w:r>
      <w:r w:rsidR="00A64C9F">
        <w:t>as plunge people into ruin</w:t>
      </w:r>
      <w:r>
        <w:t xml:space="preserve"> and destruction. </w:t>
      </w:r>
      <w:r>
        <w:rPr>
          <w:vertAlign w:val="superscript"/>
        </w:rPr>
        <w:t>10</w:t>
      </w:r>
      <w:r>
        <w:t>For the love of money is a root of all kinds of evil. Some have been led astray from the faith in their greed, and have pierced themselves through with many sorrows.</w:t>
      </w:r>
    </w:p>
    <w:p w14:paraId="4B0930E5" w14:textId="77777777" w:rsidR="00FE1B59" w:rsidRDefault="00FE1B59" w:rsidP="00FE1B59">
      <w:r>
        <w:rPr>
          <w:vertAlign w:val="superscript"/>
        </w:rPr>
        <w:t>11</w:t>
      </w:r>
      <w:r>
        <w:t xml:space="preserve">But you, man of God, flee these things, and follow after righteousness, godliness, faith, love, patience, and gentleness. </w:t>
      </w:r>
      <w:r>
        <w:rPr>
          <w:vertAlign w:val="superscript"/>
        </w:rPr>
        <w:t>12</w:t>
      </w:r>
      <w:r>
        <w:t xml:space="preserve">Fight the good fight of faith. Lay hold of the </w:t>
      </w:r>
      <w:r w:rsidR="009C4C62">
        <w:t>everlasting</w:t>
      </w:r>
      <w:r>
        <w:t xml:space="preserve"> life to which you were called, and you confessed the good confession in the sight of many witnesses. </w:t>
      </w:r>
      <w:r>
        <w:rPr>
          <w:vertAlign w:val="superscript"/>
        </w:rPr>
        <w:t>13</w:t>
      </w:r>
      <w:r>
        <w:t>I command you before God, who gives life to all things, and before Christ Jesus, who before Pontius Pilate testified the good confession,</w:t>
      </w:r>
      <w:r>
        <w:rPr>
          <w:rStyle w:val="FootnoteReference"/>
        </w:rPr>
        <w:footnoteReference w:id="4171"/>
      </w:r>
      <w:r>
        <w:t xml:space="preserve"> </w:t>
      </w:r>
      <w:r>
        <w:rPr>
          <w:vertAlign w:val="superscript"/>
        </w:rPr>
        <w:t>14</w:t>
      </w:r>
      <w:r>
        <w:t xml:space="preserve">that you keep the commandment without spot, blameless, until the appearing of our Lord Jesus Christ; </w:t>
      </w:r>
      <w:r>
        <w:rPr>
          <w:vertAlign w:val="superscript"/>
        </w:rPr>
        <w:t>15</w:t>
      </w:r>
      <w:r>
        <w:t xml:space="preserve">which in its own times he will show, who is the blessed and only Ruler, the King of kings, and Lord of lords; </w:t>
      </w:r>
      <w:r>
        <w:rPr>
          <w:vertAlign w:val="superscript"/>
        </w:rPr>
        <w:t>16</w:t>
      </w:r>
      <w:r>
        <w:t xml:space="preserve">who alone has immortality, dwelling in unapproachable </w:t>
      </w:r>
      <w:r w:rsidR="00E35EAF">
        <w:t>light; whom no human</w:t>
      </w:r>
      <w:r>
        <w:t xml:space="preserve"> has seen, nor can see: to </w:t>
      </w:r>
      <w:r w:rsidR="009C4C62">
        <w:t>whom be honor and eternal power.</w:t>
      </w:r>
      <w:r>
        <w:t xml:space="preserve"> Amen.</w:t>
      </w:r>
    </w:p>
    <w:p w14:paraId="3AA59EDA" w14:textId="77777777" w:rsidR="00FE1B59" w:rsidRDefault="00FE1B59" w:rsidP="00FE1B59">
      <w:r>
        <w:rPr>
          <w:vertAlign w:val="superscript"/>
        </w:rPr>
        <w:lastRenderedPageBreak/>
        <w:t>17</w:t>
      </w:r>
      <w:r>
        <w:t xml:space="preserve">Charge those who are rich in this present world that they not be haughty, nor have their hope set on the uncertainty of riches, but on God, who richly provides us with everything to enjoy; </w:t>
      </w:r>
      <w:r>
        <w:rPr>
          <w:vertAlign w:val="superscript"/>
        </w:rPr>
        <w:t>18</w:t>
      </w:r>
      <w:r>
        <w:t xml:space="preserve">that they do good, that they be rich in good works, that they be ready to distribute, willing to communicate; </w:t>
      </w:r>
      <w:r>
        <w:rPr>
          <w:vertAlign w:val="superscript"/>
        </w:rPr>
        <w:t>19</w:t>
      </w:r>
      <w:r>
        <w:t>laying up in store for themselves a good foundation against the time to come, that they may lay hold of that which is truly life.</w:t>
      </w:r>
    </w:p>
    <w:p w14:paraId="7ECBECFB" w14:textId="77777777" w:rsidR="00FE1B59" w:rsidRDefault="00FE1B59" w:rsidP="00FE1B59">
      <w:r>
        <w:rPr>
          <w:vertAlign w:val="superscript"/>
        </w:rPr>
        <w:t>20</w:t>
      </w:r>
      <w:r>
        <w:t xml:space="preserve">Timothy, guard that which is committed to you, turning away from the empty chatter and oppositions of the knowledge which is falsely so called; </w:t>
      </w:r>
      <w:r>
        <w:rPr>
          <w:vertAlign w:val="superscript"/>
        </w:rPr>
        <w:t>21</w:t>
      </w:r>
      <w:r>
        <w:t>which some professing have erred concerning the faith. Grace be with you.</w:t>
      </w:r>
    </w:p>
    <w:p w14:paraId="704F4694" w14:textId="77777777" w:rsidR="00FE1B59" w:rsidRDefault="00FE1B59" w:rsidP="00FE1B59"/>
    <w:p w14:paraId="2C537D19" w14:textId="77777777" w:rsidR="00FE1B59" w:rsidRDefault="00FE1B59" w:rsidP="00FE1B59"/>
    <w:p w14:paraId="19F30020" w14:textId="77777777" w:rsidR="00FE1B59" w:rsidRDefault="00FE1B59" w:rsidP="00FE1B59">
      <w:pPr>
        <w:pStyle w:val="H1"/>
      </w:pPr>
      <w:bookmarkStart w:id="779" w:name="_Toc68794291"/>
      <w:bookmarkStart w:id="780" w:name="_Toc223798975"/>
      <w:r>
        <w:t>2Timothy</w:t>
      </w:r>
      <w:bookmarkEnd w:id="779"/>
      <w:bookmarkEnd w:id="780"/>
    </w:p>
    <w:p w14:paraId="1A588F83" w14:textId="77777777" w:rsidR="00FE1B59" w:rsidRDefault="00FE1B59" w:rsidP="00FE1B59">
      <w:pPr>
        <w:pStyle w:val="NHEB"/>
        <w:framePr w:wrap="auto"/>
      </w:pPr>
      <w:r>
        <w:t>1</w:t>
      </w:r>
    </w:p>
    <w:p w14:paraId="52865DCB" w14:textId="77777777" w:rsidR="00FE1B59" w:rsidRDefault="00FE1B59" w:rsidP="00FE1B59">
      <w:pPr>
        <w:ind w:firstLine="0"/>
      </w:pPr>
      <w:r>
        <w:t xml:space="preserve">Paul, an apostle of Christ Jesus through the will of God, according to the promise of the life which is in Christ Jesus, </w:t>
      </w:r>
      <w:r>
        <w:rPr>
          <w:vertAlign w:val="superscript"/>
        </w:rPr>
        <w:t>2</w:t>
      </w:r>
      <w:r>
        <w:t>to Timothy, my beloved child: Grace, mercy, and peace, from God the Father and Christ Jesus our Lord.</w:t>
      </w:r>
    </w:p>
    <w:p w14:paraId="07C92059" w14:textId="77777777" w:rsidR="00FE1B59" w:rsidRDefault="00FE1B59" w:rsidP="00FE1B59">
      <w:r>
        <w:rPr>
          <w:vertAlign w:val="superscript"/>
        </w:rPr>
        <w:t>3</w:t>
      </w:r>
      <w:r>
        <w:t xml:space="preserve">I thank God, whom I serve as my forefathers did, with a pure </w:t>
      </w:r>
      <w:r>
        <w:t xml:space="preserve">conscience. How unceasing is my memory of you in my petitions, night and day </w:t>
      </w:r>
      <w:r>
        <w:rPr>
          <w:vertAlign w:val="superscript"/>
        </w:rPr>
        <w:t>4</w:t>
      </w:r>
      <w:r>
        <w:t xml:space="preserve">longing to see you, remembering your tears, that I may be filled with joy; </w:t>
      </w:r>
      <w:r>
        <w:rPr>
          <w:vertAlign w:val="superscript"/>
        </w:rPr>
        <w:t>5</w:t>
      </w:r>
      <w:r>
        <w:t>having been reminded of the unfeigned faith that is in you; which lived first in your grandmother Lois, and your mother Eunice</w:t>
      </w:r>
      <w:r>
        <w:rPr>
          <w:rStyle w:val="FootnoteReference"/>
        </w:rPr>
        <w:footnoteReference w:id="4172"/>
      </w:r>
      <w:r>
        <w:t>, and, I am persuaded, in you also.</w:t>
      </w:r>
    </w:p>
    <w:p w14:paraId="49EAA383" w14:textId="77777777" w:rsidR="00FE1B59" w:rsidRDefault="00FE1B59" w:rsidP="00FE1B59">
      <w:r>
        <w:rPr>
          <w:vertAlign w:val="superscript"/>
        </w:rPr>
        <w:t>6</w:t>
      </w:r>
      <w:r>
        <w:t xml:space="preserve">For this cause, I remind you that you should stir up the gift of God which is in you through the laying on of my hands. </w:t>
      </w:r>
      <w:r>
        <w:rPr>
          <w:vertAlign w:val="superscript"/>
        </w:rPr>
        <w:t>7</w:t>
      </w:r>
      <w:r>
        <w:t xml:space="preserve">For God did not give us a spirit of </w:t>
      </w:r>
      <w:r w:rsidR="00527843">
        <w:t xml:space="preserve">fear, but of power and love </w:t>
      </w:r>
      <w:r w:rsidR="00A450C8">
        <w:t>and of a sound mind</w:t>
      </w:r>
      <w:r w:rsidR="00527843">
        <w:t>.</w:t>
      </w:r>
      <w:r w:rsidR="00527843">
        <w:rPr>
          <w:rStyle w:val="FootnoteReference"/>
        </w:rPr>
        <w:footnoteReference w:id="4173"/>
      </w:r>
      <w:r w:rsidR="00D34C5C">
        <w:t xml:space="preserve"> </w:t>
      </w:r>
      <w:r>
        <w:rPr>
          <w:vertAlign w:val="superscript"/>
        </w:rPr>
        <w:t>8</w:t>
      </w:r>
      <w:r>
        <w:t xml:space="preserve">Therefore do not be ashamed of the testimony of our Lord, nor of me his prisoner; but endure hardship for the Good News according to the power of God, </w:t>
      </w:r>
      <w:r>
        <w:rPr>
          <w:vertAlign w:val="superscript"/>
        </w:rPr>
        <w:t>9</w:t>
      </w:r>
      <w:r>
        <w:t xml:space="preserve">who saved us and called us with a holy calling, not according to our works, but according to his own purpose and grace, which was given to us in Christ Jesus </w:t>
      </w:r>
      <w:r w:rsidR="009C4C62">
        <w:t>before time began,</w:t>
      </w:r>
      <w:r>
        <w:t xml:space="preserve"> </w:t>
      </w:r>
      <w:r>
        <w:rPr>
          <w:vertAlign w:val="superscript"/>
        </w:rPr>
        <w:t>10</w:t>
      </w:r>
      <w:r>
        <w:t xml:space="preserve">but has now been revealed by the appearing of our Savior, Christ Jesus, who abolished death, and brought life and immortality to light through the Good News. </w:t>
      </w:r>
      <w:r>
        <w:rPr>
          <w:vertAlign w:val="superscript"/>
        </w:rPr>
        <w:t>11</w:t>
      </w:r>
      <w:r>
        <w:t xml:space="preserve">For this, </w:t>
      </w:r>
      <w:r w:rsidR="00134E62">
        <w:t>I was appointed a preacher,</w:t>
      </w:r>
      <w:r>
        <w:t xml:space="preserve"> an apostle, and a teacher. </w:t>
      </w:r>
      <w:r>
        <w:rPr>
          <w:vertAlign w:val="superscript"/>
        </w:rPr>
        <w:t>12</w:t>
      </w:r>
      <w:r>
        <w:t>For this cause I also suffer these things.</w:t>
      </w:r>
    </w:p>
    <w:p w14:paraId="498FC6BC" w14:textId="77777777" w:rsidR="00FE1B59" w:rsidRDefault="00FE1B59" w:rsidP="00FE1B59">
      <w:r>
        <w:t xml:space="preserve">Yet I am not ashamed, for I know him whom I have believed, and I am persuaded that he is able </w:t>
      </w:r>
      <w:r>
        <w:lastRenderedPageBreak/>
        <w:t>to guard that which I have committed to him against that day.</w:t>
      </w:r>
    </w:p>
    <w:p w14:paraId="2BC7F496" w14:textId="77777777" w:rsidR="00FE1B59" w:rsidRDefault="00FE1B59" w:rsidP="00FE1B59">
      <w:r>
        <w:rPr>
          <w:vertAlign w:val="superscript"/>
        </w:rPr>
        <w:t>13</w:t>
      </w:r>
      <w:r>
        <w:t xml:space="preserve">Hold the pattern of sound words which you have heard from me, in faith and love which is in Christ Jesus. </w:t>
      </w:r>
      <w:r>
        <w:rPr>
          <w:vertAlign w:val="superscript"/>
        </w:rPr>
        <w:t>14</w:t>
      </w:r>
      <w:r>
        <w:t>That good thing which was committed to you, guard through the Holy Spirit who dwells in us.</w:t>
      </w:r>
    </w:p>
    <w:p w14:paraId="30FEF39D" w14:textId="77777777" w:rsidR="00FE1B59" w:rsidRDefault="00FE1B59" w:rsidP="00FE1B59">
      <w:r>
        <w:rPr>
          <w:vertAlign w:val="superscript"/>
        </w:rPr>
        <w:t>15</w:t>
      </w:r>
      <w:r>
        <w:t xml:space="preserve">This you know, that all who are in </w:t>
      </w:r>
      <w:smartTag w:uri="urn:schemas-microsoft-com:office:smarttags" w:element="place">
        <w:r>
          <w:t>Asia</w:t>
        </w:r>
      </w:smartTag>
      <w:r>
        <w:t xml:space="preserve"> turned away from me; of whom are Phygelus and Hermogenes. </w:t>
      </w:r>
      <w:r>
        <w:rPr>
          <w:vertAlign w:val="superscript"/>
        </w:rPr>
        <w:t>16</w:t>
      </w:r>
      <w:r>
        <w:t xml:space="preserve">May the Lord grant mercy to the house of Onesiphorus, for he often refreshed me, and was not ashamed of my chain, </w:t>
      </w:r>
      <w:r>
        <w:rPr>
          <w:vertAlign w:val="superscript"/>
        </w:rPr>
        <w:t>17</w:t>
      </w:r>
      <w:r>
        <w:t xml:space="preserve">but when he was in Rome, he sought me diligently, and found me </w:t>
      </w:r>
      <w:r>
        <w:rPr>
          <w:vertAlign w:val="superscript"/>
        </w:rPr>
        <w:t>18</w:t>
      </w:r>
      <w:r>
        <w:t xml:space="preserve">(the Lord grant to him to find the </w:t>
      </w:r>
      <w:r w:rsidRPr="0087418C">
        <w:t>Lord</w:t>
      </w:r>
      <w:r>
        <w:t>’s mercy in that day); and in how many things he served at Ephesus, you know very well.</w:t>
      </w:r>
    </w:p>
    <w:p w14:paraId="3FD48EB3" w14:textId="77777777" w:rsidR="00FE1B59" w:rsidRDefault="00FE1B59" w:rsidP="00FE1B59">
      <w:pPr>
        <w:pStyle w:val="NHEB"/>
        <w:framePr w:wrap="auto"/>
      </w:pPr>
      <w:r>
        <w:t>2</w:t>
      </w:r>
    </w:p>
    <w:p w14:paraId="58733980" w14:textId="77777777" w:rsidR="00FE1B59" w:rsidRDefault="00FE1B59" w:rsidP="00FE1B59">
      <w:pPr>
        <w:ind w:firstLine="0"/>
      </w:pPr>
      <w:r>
        <w:t xml:space="preserve">You therefore, my child, be strengthened in the grace that is in Christ Jesus. </w:t>
      </w:r>
      <w:r>
        <w:rPr>
          <w:vertAlign w:val="superscript"/>
        </w:rPr>
        <w:t>2</w:t>
      </w:r>
      <w:r>
        <w:t xml:space="preserve">The things which you have heard from me among many witnesses, </w:t>
      </w:r>
      <w:r w:rsidR="00A64C9F">
        <w:t>commit the same to faithful people</w:t>
      </w:r>
      <w:r>
        <w:t xml:space="preserve">, who will be able to teach others also. </w:t>
      </w:r>
      <w:r>
        <w:rPr>
          <w:vertAlign w:val="superscript"/>
        </w:rPr>
        <w:t>3</w:t>
      </w:r>
      <w:r>
        <w:t xml:space="preserve">You therefore must share in hardship, as a good soldier of Christ Jesus. </w:t>
      </w:r>
      <w:r>
        <w:rPr>
          <w:vertAlign w:val="superscript"/>
        </w:rPr>
        <w:t>4</w:t>
      </w:r>
      <w:r>
        <w:t xml:space="preserve">No soldier on duty entangles himself in the affairs of life, that he may please him who enrolled him as a soldier. </w:t>
      </w:r>
      <w:r>
        <w:rPr>
          <w:vertAlign w:val="superscript"/>
        </w:rPr>
        <w:t>5</w:t>
      </w:r>
      <w:r>
        <w:t xml:space="preserve">Also, if anyone competes in athletics, he is not crowned unless he has competed by the rules. </w:t>
      </w:r>
      <w:r>
        <w:rPr>
          <w:vertAlign w:val="superscript"/>
        </w:rPr>
        <w:t>6</w:t>
      </w:r>
      <w:r>
        <w:t xml:space="preserve">The farmers who labor must be the first to get a share of the crops. </w:t>
      </w:r>
      <w:r>
        <w:rPr>
          <w:vertAlign w:val="superscript"/>
        </w:rPr>
        <w:t>7</w:t>
      </w:r>
      <w:r>
        <w:t xml:space="preserve">Consider what I say, for the Lord </w:t>
      </w:r>
      <w:r>
        <w:t>will give you understanding in all things.</w:t>
      </w:r>
    </w:p>
    <w:p w14:paraId="5771C07C" w14:textId="77777777" w:rsidR="00FE1B59" w:rsidRDefault="00FE1B59" w:rsidP="00FE1B59">
      <w:r>
        <w:rPr>
          <w:vertAlign w:val="superscript"/>
        </w:rPr>
        <w:t>8</w:t>
      </w:r>
      <w:r>
        <w:t xml:space="preserve">Remember Jesus Christ, risen from the dead, a descendant of David, according to my Good News, </w:t>
      </w:r>
      <w:r>
        <w:rPr>
          <w:vertAlign w:val="superscript"/>
        </w:rPr>
        <w:t>9</w:t>
      </w:r>
      <w:r>
        <w:t xml:space="preserve">in which I suffer hardship to the point of chains as a criminal. But God’s word is not chained. </w:t>
      </w:r>
      <w:r>
        <w:rPr>
          <w:vertAlign w:val="superscript"/>
        </w:rPr>
        <w:t>10</w:t>
      </w:r>
      <w:r>
        <w:t xml:space="preserve">Therefore I endure all things for the chosen ones’ sake, that they also may obtain the salvation which is in Christ Jesus with </w:t>
      </w:r>
      <w:r w:rsidR="009C4C62">
        <w:t>everlasting</w:t>
      </w:r>
      <w:r>
        <w:t xml:space="preserve"> glory. </w:t>
      </w:r>
      <w:r>
        <w:rPr>
          <w:vertAlign w:val="superscript"/>
        </w:rPr>
        <w:t>11</w:t>
      </w:r>
      <w:r>
        <w:t>This saying is faithful:</w:t>
      </w:r>
    </w:p>
    <w:p w14:paraId="41F23ED9" w14:textId="77777777" w:rsidR="00FE1B59" w:rsidRDefault="00FE1B59" w:rsidP="00FE1B59">
      <w:pPr>
        <w:pStyle w:val="Poetry1"/>
      </w:pPr>
      <w:r>
        <w:t>“For if we died with him,</w:t>
      </w:r>
    </w:p>
    <w:p w14:paraId="0561D098" w14:textId="77777777" w:rsidR="00FE1B59" w:rsidRDefault="00FE1B59" w:rsidP="00FE1B59">
      <w:pPr>
        <w:pStyle w:val="Poetry2"/>
      </w:pPr>
      <w:r>
        <w:t>we will also live with him.</w:t>
      </w:r>
    </w:p>
    <w:p w14:paraId="148C0ED2" w14:textId="77777777" w:rsidR="00FE1B59" w:rsidRDefault="00FE1B59" w:rsidP="00FE1B59">
      <w:pPr>
        <w:pStyle w:val="Poetry1"/>
      </w:pPr>
      <w:r>
        <w:rPr>
          <w:vertAlign w:val="superscript"/>
        </w:rPr>
        <w:t>12</w:t>
      </w:r>
      <w:r>
        <w:t>If we endure,</w:t>
      </w:r>
    </w:p>
    <w:p w14:paraId="5C213939" w14:textId="77777777" w:rsidR="00FE1B59" w:rsidRDefault="00FE1B59" w:rsidP="00FE1B59">
      <w:pPr>
        <w:pStyle w:val="Poetry2"/>
      </w:pPr>
      <w:r>
        <w:t>we will also reign with him.</w:t>
      </w:r>
    </w:p>
    <w:p w14:paraId="019D1C9F" w14:textId="77777777" w:rsidR="00FE1B59" w:rsidRDefault="00FE1B59" w:rsidP="00FE1B59">
      <w:pPr>
        <w:pStyle w:val="Poetry1"/>
      </w:pPr>
      <w:r>
        <w:t>If we deny him,</w:t>
      </w:r>
    </w:p>
    <w:p w14:paraId="035FBC3C" w14:textId="77777777" w:rsidR="00FE1B59" w:rsidRDefault="00FE1B59" w:rsidP="00FE1B59">
      <w:pPr>
        <w:pStyle w:val="Poetry2"/>
      </w:pPr>
      <w:r>
        <w:t>he also will deny us.</w:t>
      </w:r>
    </w:p>
    <w:p w14:paraId="0AC4ED51" w14:textId="77777777" w:rsidR="00FE1B59" w:rsidRDefault="00FE1B59" w:rsidP="00FE1B59">
      <w:pPr>
        <w:pStyle w:val="Poetry1"/>
      </w:pPr>
      <w:r>
        <w:rPr>
          <w:vertAlign w:val="superscript"/>
        </w:rPr>
        <w:t>13</w:t>
      </w:r>
      <w:r>
        <w:t>If we are faithless,</w:t>
      </w:r>
    </w:p>
    <w:p w14:paraId="3FD0FF25" w14:textId="77777777" w:rsidR="00FE1B59" w:rsidRDefault="00FE1B59" w:rsidP="00FE1B59">
      <w:pPr>
        <w:pStyle w:val="Poetry2"/>
      </w:pPr>
      <w:r>
        <w:t>he remains faithful,</w:t>
      </w:r>
    </w:p>
    <w:p w14:paraId="4FD90A49" w14:textId="77777777" w:rsidR="00FE1B59" w:rsidRDefault="00FE1B59" w:rsidP="00FE1B59">
      <w:pPr>
        <w:pStyle w:val="Poetry2"/>
      </w:pPr>
      <w:r>
        <w:t>for he cannot deny himself.”</w:t>
      </w:r>
    </w:p>
    <w:p w14:paraId="546C6863" w14:textId="77777777" w:rsidR="00FE1B59" w:rsidRDefault="00FE1B59" w:rsidP="00FE1B59">
      <w:r>
        <w:rPr>
          <w:vertAlign w:val="superscript"/>
        </w:rPr>
        <w:t>14</w:t>
      </w:r>
      <w:r>
        <w:t>Remind them of these things, charging them in the presence of God, not to wrangle about words, to no profit, to the subverting of those who hear.</w:t>
      </w:r>
    </w:p>
    <w:p w14:paraId="5DED7DF2" w14:textId="77777777" w:rsidR="00FE1B59" w:rsidRDefault="00FE1B59" w:rsidP="00FE1B59">
      <w:r>
        <w:rPr>
          <w:vertAlign w:val="superscript"/>
        </w:rPr>
        <w:t>15</w:t>
      </w:r>
      <w:r>
        <w:t xml:space="preserve">Do your best to present yourself approved by God, </w:t>
      </w:r>
      <w:r w:rsidR="000441C9">
        <w:t>a worker who does not</w:t>
      </w:r>
      <w:r>
        <w:t xml:space="preserve"> need to be ashamed, properly handling the </w:t>
      </w:r>
      <w:r w:rsidR="00B27ADD">
        <w:t>w</w:t>
      </w:r>
      <w:r>
        <w:t xml:space="preserve">ord of </w:t>
      </w:r>
      <w:r w:rsidR="009416ED">
        <w:t>truth</w:t>
      </w:r>
      <w:r>
        <w:t xml:space="preserve">. </w:t>
      </w:r>
      <w:r>
        <w:rPr>
          <w:vertAlign w:val="superscript"/>
        </w:rPr>
        <w:t>16</w:t>
      </w:r>
      <w:r>
        <w:t xml:space="preserve">But shun empty chatter, for they will proceed further in ungodliness, </w:t>
      </w:r>
      <w:r>
        <w:rPr>
          <w:vertAlign w:val="superscript"/>
        </w:rPr>
        <w:t>17</w:t>
      </w:r>
      <w:r>
        <w:t xml:space="preserve">and their word will consume like gangrene, of whom is Hymenaeus and Philetus; </w:t>
      </w:r>
      <w:r>
        <w:rPr>
          <w:vertAlign w:val="superscript"/>
        </w:rPr>
        <w:t>18</w:t>
      </w:r>
      <w:r w:rsidR="00A64C9F">
        <w:t>who have erred concerning</w:t>
      </w:r>
      <w:r>
        <w:t xml:space="preserve"> the truth, saying that the resurrection is already past, and overthrowing the faith of some. </w:t>
      </w:r>
      <w:r>
        <w:rPr>
          <w:vertAlign w:val="superscript"/>
        </w:rPr>
        <w:t>19</w:t>
      </w:r>
      <w:r>
        <w:t xml:space="preserve">However God’s firm foundation stands, having this seal, “The Lord </w:t>
      </w:r>
      <w:r>
        <w:lastRenderedPageBreak/>
        <w:t>knows those who are his,”</w:t>
      </w:r>
      <w:r>
        <w:rPr>
          <w:rStyle w:val="FootnoteReference"/>
        </w:rPr>
        <w:footnoteReference w:id="4174"/>
      </w:r>
      <w:r>
        <w:t xml:space="preserve"> and, “Let every one who names the name of the Lord depart from unrighteousness.” </w:t>
      </w:r>
      <w:r>
        <w:rPr>
          <w:vertAlign w:val="superscript"/>
        </w:rPr>
        <w:t>20</w:t>
      </w:r>
      <w:r>
        <w:t xml:space="preserve">Now in a large house there are not only vessels of gold and of silver, but also of wood and of clay. Some are for honor, and some for dishonor. </w:t>
      </w:r>
      <w:r>
        <w:rPr>
          <w:vertAlign w:val="superscript"/>
        </w:rPr>
        <w:t>21</w:t>
      </w:r>
      <w:r>
        <w:t>If anyone therefore purges himself from these, he will be a vessel for honor, sanctified, and suitable for the master’s use, prepared for every good work.</w:t>
      </w:r>
    </w:p>
    <w:p w14:paraId="7B05A0E6" w14:textId="77777777" w:rsidR="00FE1B59" w:rsidRDefault="00FE1B59" w:rsidP="00FE1B59">
      <w:r>
        <w:rPr>
          <w:vertAlign w:val="superscript"/>
        </w:rPr>
        <w:t>22</w:t>
      </w:r>
      <w:r>
        <w:t xml:space="preserve">Flee from youthful lusts; but pursue righteousness, faith, love, and peace with those who call on the Lord out of a pure heart. </w:t>
      </w:r>
      <w:r>
        <w:rPr>
          <w:vertAlign w:val="superscript"/>
        </w:rPr>
        <w:t>23</w:t>
      </w:r>
      <w:r>
        <w:t xml:space="preserve">But refuse foolish and ignorant questionings, knowing that they generate strife. </w:t>
      </w:r>
      <w:r>
        <w:rPr>
          <w:vertAlign w:val="superscript"/>
        </w:rPr>
        <w:t>24</w:t>
      </w:r>
      <w:r>
        <w:t xml:space="preserve">The Lord’s servant must not quarrel, but be gentle towards all, able to teach, patient, </w:t>
      </w:r>
      <w:r>
        <w:rPr>
          <w:vertAlign w:val="superscript"/>
        </w:rPr>
        <w:t>25</w:t>
      </w:r>
      <w:r>
        <w:t xml:space="preserve">in gentleness correcting those who oppose him: perhaps God may give them repentance leading to a full knowledge of the truth, </w:t>
      </w:r>
      <w:r>
        <w:rPr>
          <w:vertAlign w:val="superscript"/>
        </w:rPr>
        <w:t>26</w:t>
      </w:r>
      <w:r>
        <w:t>and they may recover themselves out of the devil’s snare, having been taken captive by him to his will.</w:t>
      </w:r>
    </w:p>
    <w:p w14:paraId="21FA9EA7" w14:textId="77777777" w:rsidR="00FE1B59" w:rsidRDefault="00FE1B59" w:rsidP="00FE1B59">
      <w:pPr>
        <w:pStyle w:val="NHEB"/>
        <w:framePr w:wrap="auto"/>
      </w:pPr>
      <w:r>
        <w:t>3</w:t>
      </w:r>
    </w:p>
    <w:p w14:paraId="26A53354" w14:textId="77777777" w:rsidR="00FE1B59" w:rsidRDefault="00FE1B59" w:rsidP="00FE1B59">
      <w:r>
        <w:t xml:space="preserve">But know this, that in the last days, grievous times will come. </w:t>
      </w:r>
      <w:r>
        <w:rPr>
          <w:vertAlign w:val="superscript"/>
        </w:rPr>
        <w:t>2</w:t>
      </w:r>
      <w:r w:rsidR="00A64C9F">
        <w:t>For people will be lovers of self,</w:t>
      </w:r>
      <w:r>
        <w:t xml:space="preserve"> lovers of money, boastful, arrogant, blasphemers, disobedient to parents, unthankful, unholy, </w:t>
      </w:r>
      <w:r>
        <w:rPr>
          <w:vertAlign w:val="superscript"/>
        </w:rPr>
        <w:t>3</w:t>
      </w:r>
      <w:r w:rsidRPr="00FC44EC">
        <w:t xml:space="preserve">unloving, unforgiving, slanderers, without self-control, brutal, hateful </w:t>
      </w:r>
      <w:r>
        <w:t xml:space="preserve">of good, </w:t>
      </w:r>
      <w:r>
        <w:rPr>
          <w:vertAlign w:val="superscript"/>
        </w:rPr>
        <w:t>4</w:t>
      </w:r>
      <w:r>
        <w:t xml:space="preserve">traitors, headstrong, </w:t>
      </w:r>
      <w:r>
        <w:t xml:space="preserve">conceited, lovers of pleasure rather than lovers of God; </w:t>
      </w:r>
      <w:r>
        <w:rPr>
          <w:vertAlign w:val="superscript"/>
        </w:rPr>
        <w:t>5</w:t>
      </w:r>
      <w:r>
        <w:t xml:space="preserve">holding a form of godliness, but having denied the power thereof. Turn away from these, also. </w:t>
      </w:r>
      <w:r>
        <w:rPr>
          <w:vertAlign w:val="superscript"/>
        </w:rPr>
        <w:t>6</w:t>
      </w:r>
      <w:r w:rsidR="00FA28D6">
        <w:t xml:space="preserve">For among them are those who </w:t>
      </w:r>
      <w:r w:rsidR="00A12995">
        <w:t>crawl</w:t>
      </w:r>
      <w:r w:rsidR="00FA28D6">
        <w:t xml:space="preserve"> into households and take captive weak-willed women weighed down with sins, led away by various passions and pleasures,</w:t>
      </w:r>
      <w:r w:rsidR="00FA28D6">
        <w:rPr>
          <w:rStyle w:val="FootnoteReference"/>
        </w:rPr>
        <w:footnoteReference w:id="4175"/>
      </w:r>
      <w:r>
        <w:t xml:space="preserve"> </w:t>
      </w:r>
      <w:r>
        <w:rPr>
          <w:vertAlign w:val="superscript"/>
        </w:rPr>
        <w:t>7</w:t>
      </w:r>
      <w:r>
        <w:t xml:space="preserve">always learning, and never able to come to the knowledge of the truth. </w:t>
      </w:r>
      <w:r>
        <w:rPr>
          <w:vertAlign w:val="superscript"/>
        </w:rPr>
        <w:t>8</w:t>
      </w:r>
      <w:r>
        <w:t xml:space="preserve">Even as Jannes and Jambres opposed Moses, so do these also oppose the truth; </w:t>
      </w:r>
      <w:r w:rsidR="00A64C9F">
        <w:t>people corrupted in mind, disapproved</w:t>
      </w:r>
      <w:r>
        <w:t xml:space="preserve"> concerning the faith. </w:t>
      </w:r>
      <w:r>
        <w:rPr>
          <w:vertAlign w:val="superscript"/>
        </w:rPr>
        <w:t>9</w:t>
      </w:r>
      <w:r>
        <w:t xml:space="preserve">But they will proceed no further. For their folly will </w:t>
      </w:r>
      <w:r w:rsidR="00A64C9F">
        <w:t>be evident to all, as theirs also was.</w:t>
      </w:r>
      <w:r>
        <w:t xml:space="preserve"> </w:t>
      </w:r>
      <w:r>
        <w:rPr>
          <w:vertAlign w:val="superscript"/>
        </w:rPr>
        <w:t>10</w:t>
      </w:r>
      <w:r>
        <w:t xml:space="preserve">But you did follow my teaching, conduct, purpose, faith, patience, love, steadfastness, </w:t>
      </w:r>
      <w:r>
        <w:rPr>
          <w:vertAlign w:val="superscript"/>
        </w:rPr>
        <w:t>11</w:t>
      </w:r>
      <w:r>
        <w:t xml:space="preserve">persecutions, and sufferings: those things that happened to me at </w:t>
      </w:r>
      <w:smartTag w:uri="urn:schemas-microsoft-com:office:smarttags" w:element="City">
        <w:smartTag w:uri="urn:schemas-microsoft-com:office:smarttags" w:element="place">
          <w:r>
            <w:t>Antioch</w:t>
          </w:r>
        </w:smartTag>
      </w:smartTag>
      <w:r>
        <w:t xml:space="preserve">, Iconium, and Lystra. I endured those persecutions. Out of them all the Lord delivered me. </w:t>
      </w:r>
      <w:r>
        <w:rPr>
          <w:vertAlign w:val="superscript"/>
        </w:rPr>
        <w:t>12</w:t>
      </w:r>
      <w:r>
        <w:t xml:space="preserve">Yes, and all who desire to live godly in Christ Jesus will suffer persecution. </w:t>
      </w:r>
      <w:r>
        <w:rPr>
          <w:vertAlign w:val="superscript"/>
        </w:rPr>
        <w:t>13</w:t>
      </w:r>
      <w:r w:rsidR="00A64C9F">
        <w:t>But evil people and impostors</w:t>
      </w:r>
      <w:r>
        <w:t xml:space="preserve"> will grow worse and worse, deceiving and being deceived. </w:t>
      </w:r>
      <w:r>
        <w:rPr>
          <w:vertAlign w:val="superscript"/>
        </w:rPr>
        <w:t>14</w:t>
      </w:r>
      <w:r>
        <w:t xml:space="preserve">But you remain in the things which you have learned and have been assured of, knowing from whom you have learned them. </w:t>
      </w:r>
      <w:r>
        <w:rPr>
          <w:vertAlign w:val="superscript"/>
        </w:rPr>
        <w:t>15</w:t>
      </w:r>
      <w:r>
        <w:t xml:space="preserve">From infancy, you have known the holy Scriptures which are able to make you wise for salvation through faith, which is in Christ Jesus. </w:t>
      </w:r>
      <w:r>
        <w:rPr>
          <w:vertAlign w:val="superscript"/>
        </w:rPr>
        <w:t>16</w:t>
      </w:r>
      <w:r>
        <w:t xml:space="preserve">All Scripture is God-breathed and profitable for teaching, for reproof, for </w:t>
      </w:r>
      <w:r>
        <w:lastRenderedPageBreak/>
        <w:t xml:space="preserve">correction, and for training in righteousness, </w:t>
      </w:r>
      <w:r>
        <w:rPr>
          <w:vertAlign w:val="superscript"/>
        </w:rPr>
        <w:t>17</w:t>
      </w:r>
      <w:r w:rsidR="006854FE">
        <w:t>that the person of God may be</w:t>
      </w:r>
      <w:r>
        <w:t xml:space="preserve"> complete, thoroughly equipped for every good work.</w:t>
      </w:r>
    </w:p>
    <w:p w14:paraId="2AAEDC02" w14:textId="77777777" w:rsidR="00FE1B59" w:rsidRDefault="00FE1B59" w:rsidP="00FE1B59">
      <w:pPr>
        <w:pStyle w:val="NHEB"/>
        <w:framePr w:wrap="auto"/>
      </w:pPr>
      <w:r>
        <w:t>4</w:t>
      </w:r>
    </w:p>
    <w:p w14:paraId="113AFEF0" w14:textId="469DBB8B" w:rsidR="00FE1B59" w:rsidRDefault="00FE1B59" w:rsidP="00FE1B59">
      <w:pPr>
        <w:ind w:firstLine="0"/>
      </w:pPr>
      <w:r>
        <w:t xml:space="preserve">I command you therefore before God and Christ Jesus, who will judge the living and the dead, and by his appearing and his kingdom: </w:t>
      </w:r>
      <w:r>
        <w:rPr>
          <w:vertAlign w:val="superscript"/>
        </w:rPr>
        <w:t>2</w:t>
      </w:r>
      <w:r>
        <w:t xml:space="preserve">proclaim the word; be urgent in season and out of season; reprove, rebuke, and exhort, with all patience and teaching. </w:t>
      </w:r>
      <w:r>
        <w:rPr>
          <w:vertAlign w:val="superscript"/>
        </w:rPr>
        <w:t>3</w:t>
      </w:r>
      <w:r>
        <w:t xml:space="preserve">For the time will come when they will not listen to the sound doctrine, but, having itching ears, will heap up for themselves teachers after their own lusts; </w:t>
      </w:r>
      <w:r>
        <w:rPr>
          <w:vertAlign w:val="superscript"/>
        </w:rPr>
        <w:t>4</w:t>
      </w:r>
      <w:r>
        <w:t xml:space="preserve">and will turn away their ears from the truth, and turn aside to myths. </w:t>
      </w:r>
      <w:r>
        <w:rPr>
          <w:vertAlign w:val="superscript"/>
        </w:rPr>
        <w:t>5</w:t>
      </w:r>
      <w:r>
        <w:t xml:space="preserve">But you be sober in all things, </w:t>
      </w:r>
      <w:r w:rsidR="0010358C">
        <w:t>endure hardship,</w:t>
      </w:r>
      <w:r>
        <w:t xml:space="preserve"> do the work of an evangelist, fulfill your ministry.</w:t>
      </w:r>
    </w:p>
    <w:p w14:paraId="1F52F83C" w14:textId="77777777" w:rsidR="00FE1B59" w:rsidRDefault="00FE1B59" w:rsidP="00FE1B59">
      <w:r>
        <w:rPr>
          <w:vertAlign w:val="superscript"/>
        </w:rPr>
        <w:t>6</w:t>
      </w:r>
      <w:r>
        <w:t xml:space="preserve">For I am already being offered, and the time of my departure has come. </w:t>
      </w:r>
      <w:r>
        <w:rPr>
          <w:vertAlign w:val="superscript"/>
        </w:rPr>
        <w:t>7</w:t>
      </w:r>
      <w:r>
        <w:t xml:space="preserve">I have fought the good fight. I have finished the course. I have kept the faith. </w:t>
      </w:r>
      <w:r>
        <w:rPr>
          <w:vertAlign w:val="superscript"/>
        </w:rPr>
        <w:t>8</w:t>
      </w:r>
      <w:r>
        <w:t xml:space="preserve">From now on, there is stored up for me the crown of righteousness, which the Lord, the righteous judge, will give to me on that day; and not to me only, but also to all those who have loved his appearing. </w:t>
      </w:r>
      <w:r>
        <w:rPr>
          <w:vertAlign w:val="superscript"/>
        </w:rPr>
        <w:t>9</w:t>
      </w:r>
      <w:r>
        <w:t xml:space="preserve">Be diligent to come to me soon, </w:t>
      </w:r>
      <w:r>
        <w:rPr>
          <w:vertAlign w:val="superscript"/>
        </w:rPr>
        <w:t>10</w:t>
      </w:r>
      <w:r>
        <w:t xml:space="preserve">for Demas left me, having loved this present world, and went to Thessalonica; Crescens to Galatia, and Titus to Dalmatia. </w:t>
      </w:r>
      <w:r>
        <w:rPr>
          <w:vertAlign w:val="superscript"/>
        </w:rPr>
        <w:t>11</w:t>
      </w:r>
      <w:r>
        <w:t xml:space="preserve">Only Luke is with me. Take Mark, and bring him with you, for he is useful to me for service. </w:t>
      </w:r>
      <w:r>
        <w:rPr>
          <w:vertAlign w:val="superscript"/>
        </w:rPr>
        <w:t>12</w:t>
      </w:r>
      <w:r>
        <w:t xml:space="preserve">But I sent Tychicus to </w:t>
      </w:r>
      <w:smartTag w:uri="urn:schemas-microsoft-com:office:smarttags" w:element="place">
        <w:smartTag w:uri="urn:schemas-microsoft-com:office:smarttags" w:element="City">
          <w:r>
            <w:t>Ephesus</w:t>
          </w:r>
        </w:smartTag>
      </w:smartTag>
      <w:r>
        <w:t xml:space="preserve">. </w:t>
      </w:r>
      <w:r>
        <w:rPr>
          <w:vertAlign w:val="superscript"/>
        </w:rPr>
        <w:t>13</w:t>
      </w:r>
      <w:r>
        <w:t xml:space="preserve">Bring the cloak that I </w:t>
      </w:r>
      <w:r>
        <w:t xml:space="preserve">left at </w:t>
      </w:r>
      <w:smartTag w:uri="urn:schemas-microsoft-com:office:smarttags" w:element="place">
        <w:r>
          <w:t>Troas</w:t>
        </w:r>
      </w:smartTag>
      <w:r>
        <w:t xml:space="preserve"> with Carpus when you come, and the books, especially the parchments. </w:t>
      </w:r>
      <w:r>
        <w:rPr>
          <w:vertAlign w:val="superscript"/>
        </w:rPr>
        <w:t>14</w:t>
      </w:r>
      <w:r>
        <w:t xml:space="preserve">Alexander, the coppersmith, did much evil to me. The Lord will repay him according to his works, </w:t>
      </w:r>
      <w:r>
        <w:rPr>
          <w:vertAlign w:val="superscript"/>
        </w:rPr>
        <w:t>15</w:t>
      </w:r>
      <w:r>
        <w:t>of whom you also must beware; for he greatly opposed our words.</w:t>
      </w:r>
    </w:p>
    <w:p w14:paraId="4D09CE5E" w14:textId="77777777" w:rsidR="00FE1B59" w:rsidRDefault="00FE1B59" w:rsidP="00FE1B59">
      <w:r>
        <w:rPr>
          <w:vertAlign w:val="superscript"/>
        </w:rPr>
        <w:t>16</w:t>
      </w:r>
      <w:r>
        <w:t xml:space="preserve">At my first defense, no one came to help me, but all left me. May it not be held against them. </w:t>
      </w:r>
      <w:r>
        <w:rPr>
          <w:vertAlign w:val="superscript"/>
        </w:rPr>
        <w:t>17</w:t>
      </w:r>
      <w:r>
        <w:t xml:space="preserve">But the Lord stood by me, and strengthened me, that through me the message might be fully proclaimed, and that all </w:t>
      </w:r>
      <w:r w:rsidR="00BB4BD2">
        <w:t>the non-Jewish people might hear</w:t>
      </w:r>
      <w:r>
        <w:t xml:space="preserve">; and I was delivered out of the mouth of the lion. </w:t>
      </w:r>
      <w:r>
        <w:rPr>
          <w:vertAlign w:val="superscript"/>
        </w:rPr>
        <w:t>18</w:t>
      </w:r>
      <w:r>
        <w:t>And the Lord will deliver me from every evil work, and will preserve me for his heavenly kingdom; to whom be the glory forever and ever. Amen.</w:t>
      </w:r>
    </w:p>
    <w:p w14:paraId="0C3ECB50" w14:textId="14A4F67D" w:rsidR="00FE1B59" w:rsidRDefault="00FE1B59" w:rsidP="00FE1B59">
      <w:r>
        <w:rPr>
          <w:vertAlign w:val="superscript"/>
        </w:rPr>
        <w:t>19</w:t>
      </w:r>
      <w:r>
        <w:t xml:space="preserve">Greet Prisca and </w:t>
      </w:r>
      <w:smartTag w:uri="urn:schemas-microsoft-com:office:smarttags" w:element="place">
        <w:r>
          <w:t>Aquila</w:t>
        </w:r>
      </w:smartTag>
      <w:r>
        <w:t xml:space="preserve">, and the house of Onesiphorus. </w:t>
      </w:r>
      <w:r>
        <w:rPr>
          <w:vertAlign w:val="superscript"/>
        </w:rPr>
        <w:t>20</w:t>
      </w:r>
      <w:r>
        <w:t xml:space="preserve">Erastus remained at </w:t>
      </w:r>
      <w:r w:rsidR="009C1177">
        <w:t>Corinth, and I left</w:t>
      </w:r>
      <w:r>
        <w:t xml:space="preserve"> </w:t>
      </w:r>
      <w:r w:rsidR="007954D5">
        <w:t>Trophimus at Miletus, ill.</w:t>
      </w:r>
      <w:r>
        <w:t xml:space="preserve"> </w:t>
      </w:r>
      <w:r>
        <w:rPr>
          <w:vertAlign w:val="superscript"/>
        </w:rPr>
        <w:t>21</w:t>
      </w:r>
      <w:r>
        <w:t xml:space="preserve">Be diligent to come before winter. Eubulus </w:t>
      </w:r>
      <w:r w:rsidR="004A5697">
        <w:t>sends you greetings</w:t>
      </w:r>
      <w:r>
        <w:t xml:space="preserve">, as do Pudens, Linus, Claudia, and all the brothers. </w:t>
      </w:r>
      <w:r>
        <w:rPr>
          <w:vertAlign w:val="superscript"/>
        </w:rPr>
        <w:t>22</w:t>
      </w:r>
      <w:r>
        <w:t>The Lord be with your spirit. Grace be with you.</w:t>
      </w:r>
    </w:p>
    <w:p w14:paraId="600A6366" w14:textId="77777777" w:rsidR="00FE1B59" w:rsidRDefault="00FE1B59" w:rsidP="00FE1B59"/>
    <w:p w14:paraId="099427C2" w14:textId="77777777" w:rsidR="00FE1B59" w:rsidRDefault="00FE1B59" w:rsidP="00FE1B59"/>
    <w:p w14:paraId="13C5FFF1" w14:textId="77777777" w:rsidR="00FE1B59" w:rsidRDefault="00FE1B59" w:rsidP="00FE1B59">
      <w:pPr>
        <w:pStyle w:val="H1"/>
      </w:pPr>
      <w:bookmarkStart w:id="781" w:name="_Toc68794292"/>
      <w:bookmarkStart w:id="782" w:name="_Toc223798976"/>
      <w:r>
        <w:t>Titus</w:t>
      </w:r>
      <w:bookmarkEnd w:id="781"/>
      <w:bookmarkEnd w:id="782"/>
    </w:p>
    <w:p w14:paraId="2DF87873" w14:textId="77777777" w:rsidR="00FE1B59" w:rsidRDefault="00FE1B59" w:rsidP="00FE1B59">
      <w:pPr>
        <w:pStyle w:val="NHEB"/>
        <w:framePr w:wrap="auto"/>
      </w:pPr>
      <w:r>
        <w:t>1</w:t>
      </w:r>
    </w:p>
    <w:p w14:paraId="30319A96" w14:textId="77777777" w:rsidR="00FE1B59" w:rsidRDefault="00FE1B59" w:rsidP="00FE1B59">
      <w:pPr>
        <w:ind w:firstLine="0"/>
      </w:pPr>
      <w:r>
        <w:t xml:space="preserve">Paul, a servant of God, and an apostle of Jesus Christ, according to the faith of God’s chosen ones, and the </w:t>
      </w:r>
      <w:r>
        <w:lastRenderedPageBreak/>
        <w:t xml:space="preserve">knowledge of the truth which is according to godliness, </w:t>
      </w:r>
      <w:r>
        <w:rPr>
          <w:vertAlign w:val="superscript"/>
        </w:rPr>
        <w:t>2</w:t>
      </w:r>
      <w:r>
        <w:t xml:space="preserve">in hope of </w:t>
      </w:r>
      <w:r w:rsidR="009C4C62">
        <w:t>everlasting</w:t>
      </w:r>
      <w:r>
        <w:t xml:space="preserve"> life, which God, who cannot lie, promised before time began; </w:t>
      </w:r>
      <w:r>
        <w:rPr>
          <w:vertAlign w:val="superscript"/>
        </w:rPr>
        <w:t>3</w:t>
      </w:r>
      <w:r>
        <w:t xml:space="preserve">but in his own time revealed his word in the message with which I was entrusted according to the commandment of God our Savior; </w:t>
      </w:r>
      <w:r>
        <w:rPr>
          <w:vertAlign w:val="superscript"/>
        </w:rPr>
        <w:t>4</w:t>
      </w:r>
      <w:r>
        <w:t>to Titus, my true child according to a common faith: Grace and peace from God the Father and Christ Jesus our Savior.</w:t>
      </w:r>
    </w:p>
    <w:p w14:paraId="7A0438EA" w14:textId="637167D0" w:rsidR="00FE1B59" w:rsidRDefault="00FE1B59" w:rsidP="00FE1B59">
      <w:r>
        <w:rPr>
          <w:vertAlign w:val="superscript"/>
        </w:rPr>
        <w:t>5</w:t>
      </w:r>
      <w:r>
        <w:t xml:space="preserve">I left you in Crete for this reason, that you would set in order the things that were lacking, and appoint elders in every city, as I directed you; </w:t>
      </w:r>
      <w:r>
        <w:rPr>
          <w:vertAlign w:val="superscript"/>
        </w:rPr>
        <w:t>6</w:t>
      </w:r>
      <w:r>
        <w:t xml:space="preserve">if anyone is blameless, the husband of one wife, having children who believe, who are not accused of loose or unruly behavior. </w:t>
      </w:r>
      <w:r>
        <w:rPr>
          <w:vertAlign w:val="superscript"/>
        </w:rPr>
        <w:t>7</w:t>
      </w:r>
      <w:r>
        <w:t xml:space="preserve">For the </w:t>
      </w:r>
      <w:r w:rsidRPr="00B456F2">
        <w:t>overseer</w:t>
      </w:r>
      <w:r>
        <w:t xml:space="preserve"> must be blameless, as God’s steward; not self-pleasing, not easily angered, not given to wine, not violent, not greedy for dishonest gain; </w:t>
      </w:r>
      <w:r>
        <w:rPr>
          <w:vertAlign w:val="superscript"/>
        </w:rPr>
        <w:t>8</w:t>
      </w:r>
      <w:r>
        <w:t xml:space="preserve">but given to hospitality, as a lover of good, sober minded, fair, holy, self-controlled; </w:t>
      </w:r>
      <w:r>
        <w:rPr>
          <w:vertAlign w:val="superscript"/>
        </w:rPr>
        <w:t>9</w:t>
      </w:r>
      <w:r>
        <w:t xml:space="preserve">holding to the faithful word which is according to the teaching, that he may be able to exhort in the sound doctrine, and to convict those who contradict him. </w:t>
      </w:r>
      <w:r>
        <w:rPr>
          <w:vertAlign w:val="superscript"/>
        </w:rPr>
        <w:t>10</w:t>
      </w:r>
      <w:r>
        <w:t>For there are</w:t>
      </w:r>
      <w:r w:rsidR="00A64C9F">
        <w:t xml:space="preserve"> many rebellious people, empty</w:t>
      </w:r>
      <w:r>
        <w:t xml:space="preserve"> talkers and deceivers, especially those of the circumcision, </w:t>
      </w:r>
      <w:r>
        <w:rPr>
          <w:vertAlign w:val="superscript"/>
        </w:rPr>
        <w:t>11</w:t>
      </w:r>
      <w:r>
        <w:t xml:space="preserve">whose mouths must be </w:t>
      </w:r>
      <w:r w:rsidR="00572ADF">
        <w:t>silenced; who are upsetting whole families, teaching things which they should not, for the sake of dishonest gain</w:t>
      </w:r>
      <w:r>
        <w:t xml:space="preserve">. </w:t>
      </w:r>
      <w:r>
        <w:rPr>
          <w:vertAlign w:val="superscript"/>
        </w:rPr>
        <w:t>12</w:t>
      </w:r>
      <w:r>
        <w:t xml:space="preserve">One of them, a prophet of their own, said, “Cretans are always liars, evil beasts, and idle gluttons.” </w:t>
      </w:r>
      <w:r>
        <w:rPr>
          <w:vertAlign w:val="superscript"/>
        </w:rPr>
        <w:t>13</w:t>
      </w:r>
      <w:r>
        <w:t xml:space="preserve">This testimony is true. For this cause, reprove them </w:t>
      </w:r>
      <w:r>
        <w:t xml:space="preserve">sharply, that they may be sound in the faith, </w:t>
      </w:r>
      <w:r>
        <w:rPr>
          <w:vertAlign w:val="superscript"/>
        </w:rPr>
        <w:t>14</w:t>
      </w:r>
      <w:r>
        <w:t xml:space="preserve">not paying attention to Jewish myths and </w:t>
      </w:r>
      <w:r w:rsidR="00572ADF">
        <w:t>commandments of people who reject</w:t>
      </w:r>
      <w:r>
        <w:t xml:space="preserve"> the truth. </w:t>
      </w:r>
      <w:r>
        <w:rPr>
          <w:vertAlign w:val="superscript"/>
        </w:rPr>
        <w:t>15</w:t>
      </w:r>
      <w:r>
        <w:t xml:space="preserve">To the pure, all things are pure; but to those who are defiled and unbelieving, nothing is pure; but both their mind and their conscience are defiled. </w:t>
      </w:r>
      <w:r>
        <w:rPr>
          <w:vertAlign w:val="superscript"/>
        </w:rPr>
        <w:t>16</w:t>
      </w:r>
      <w:r>
        <w:t>They profess that they know God, but by their works they deny him, being abominable, disobedient, and unfit for any good work.</w:t>
      </w:r>
    </w:p>
    <w:p w14:paraId="0F0873B4" w14:textId="77777777" w:rsidR="00FE1B59" w:rsidRDefault="00FE1B59" w:rsidP="00FE1B59">
      <w:pPr>
        <w:pStyle w:val="NHEB"/>
        <w:framePr w:wrap="auto"/>
      </w:pPr>
      <w:r>
        <w:t>2</w:t>
      </w:r>
    </w:p>
    <w:p w14:paraId="524B7C42" w14:textId="684A410A" w:rsidR="00FE1B59" w:rsidRDefault="00FE1B59" w:rsidP="00FE1B59">
      <w:pPr>
        <w:ind w:firstLine="0"/>
      </w:pPr>
      <w:r>
        <w:t xml:space="preserve">But say the things which fit sound doctrine, </w:t>
      </w:r>
      <w:r>
        <w:rPr>
          <w:vertAlign w:val="superscript"/>
        </w:rPr>
        <w:t>2</w:t>
      </w:r>
      <w:r>
        <w:t xml:space="preserve">that older men should be </w:t>
      </w:r>
      <w:r w:rsidR="00322367">
        <w:t>sober-minded, worthy of respect, self-controlled,</w:t>
      </w:r>
      <w:r>
        <w:t xml:space="preserve"> sound in faith, in love, and in patience: </w:t>
      </w:r>
      <w:r>
        <w:rPr>
          <w:vertAlign w:val="superscript"/>
        </w:rPr>
        <w:t>3</w:t>
      </w:r>
      <w:r>
        <w:t xml:space="preserve">and that older women likewise be reverent in behavior, not slanderers nor enslaved to much wine, teachers of that which is good; </w:t>
      </w:r>
      <w:r>
        <w:rPr>
          <w:vertAlign w:val="superscript"/>
        </w:rPr>
        <w:t>4</w:t>
      </w:r>
      <w:r>
        <w:t xml:space="preserve">that they may train the young women to love their husbands, to love their children, </w:t>
      </w:r>
      <w:r>
        <w:rPr>
          <w:vertAlign w:val="superscript"/>
        </w:rPr>
        <w:t>5</w:t>
      </w:r>
      <w:r w:rsidR="00F869C2">
        <w:t xml:space="preserve">to be self-controlled, pure, working at home, kind, and being subject to their own husbands, so that God’s word may not be discredited. </w:t>
      </w:r>
      <w:r w:rsidR="00F869C2" w:rsidRPr="00F869C2">
        <w:rPr>
          <w:vertAlign w:val="superscript"/>
        </w:rPr>
        <w:t>6</w:t>
      </w:r>
      <w:r w:rsidR="00F869C2">
        <w:t>Likewise, exhort the younger men to be self-controlled;</w:t>
      </w:r>
      <w:r>
        <w:t xml:space="preserve"> </w:t>
      </w:r>
      <w:r>
        <w:rPr>
          <w:vertAlign w:val="superscript"/>
        </w:rPr>
        <w:t>7</w:t>
      </w:r>
      <w:r>
        <w:t xml:space="preserve">in all things showing yourself an example of good works. In your teaching show integrity, seriousness, </w:t>
      </w:r>
      <w:r>
        <w:rPr>
          <w:vertAlign w:val="superscript"/>
        </w:rPr>
        <w:t>8</w:t>
      </w:r>
      <w:r>
        <w:t xml:space="preserve">and a sound message that cannot be condemned; that he who opposes you may be ashamed, having no evil thing to say about us. </w:t>
      </w:r>
      <w:r>
        <w:rPr>
          <w:vertAlign w:val="superscript"/>
        </w:rPr>
        <w:t>9</w:t>
      </w:r>
      <w:r>
        <w:t xml:space="preserve">Exhort servants to be in subjection to their own masters, and to be well-pleasing in all things; not contradicting; </w:t>
      </w:r>
      <w:r>
        <w:rPr>
          <w:vertAlign w:val="superscript"/>
        </w:rPr>
        <w:t>10</w:t>
      </w:r>
      <w:r>
        <w:t xml:space="preserve">not stealing, but showing all good fidelity; that they </w:t>
      </w:r>
      <w:r>
        <w:lastRenderedPageBreak/>
        <w:t xml:space="preserve">may adorn the doctrine of God, our Savior, in all things. </w:t>
      </w:r>
      <w:r>
        <w:rPr>
          <w:vertAlign w:val="superscript"/>
        </w:rPr>
        <w:t>11</w:t>
      </w:r>
      <w:r>
        <w:t xml:space="preserve">For the grace of God has appeared, bringing </w:t>
      </w:r>
      <w:r w:rsidR="00737AF4">
        <w:t>salvation to all people,</w:t>
      </w:r>
      <w:r>
        <w:t xml:space="preserve"> </w:t>
      </w:r>
      <w:r>
        <w:rPr>
          <w:vertAlign w:val="superscript"/>
        </w:rPr>
        <w:t>12</w:t>
      </w:r>
      <w:r>
        <w:t>instructing us to say “No”</w:t>
      </w:r>
      <w:r w:rsidRPr="00875F92">
        <w:t xml:space="preserve"> </w:t>
      </w:r>
      <w:r>
        <w:t>to ungodliness and worldly desires</w:t>
      </w:r>
      <w:r w:rsidRPr="00875F92">
        <w:t>,</w:t>
      </w:r>
      <w:r>
        <w:t xml:space="preserve"> and to live soberly, righteously, and godly in this present age; </w:t>
      </w:r>
      <w:r>
        <w:rPr>
          <w:vertAlign w:val="superscript"/>
        </w:rPr>
        <w:t>13</w:t>
      </w:r>
      <w:r>
        <w:t xml:space="preserve">looking for the blessed hope and appearing of the glory of our great God and Savior, Jesus Christ; </w:t>
      </w:r>
      <w:r>
        <w:rPr>
          <w:vertAlign w:val="superscript"/>
        </w:rPr>
        <w:t>14</w:t>
      </w:r>
      <w:r>
        <w:t xml:space="preserve">who gave himself for us, that he might redeem us from all iniquity, and purify for himself a people for his own possession, zealous for good works. </w:t>
      </w:r>
      <w:r>
        <w:rPr>
          <w:vertAlign w:val="superscript"/>
        </w:rPr>
        <w:t>15</w:t>
      </w:r>
      <w:r>
        <w:t xml:space="preserve">Say these things and exhort and reprove with all authority. </w:t>
      </w:r>
      <w:r w:rsidR="00524CF3">
        <w:t>Let no one despise</w:t>
      </w:r>
      <w:r>
        <w:t xml:space="preserve"> you.</w:t>
      </w:r>
    </w:p>
    <w:p w14:paraId="34EACED6" w14:textId="77777777" w:rsidR="00FE1B59" w:rsidRDefault="00FE1B59" w:rsidP="00FE1B59">
      <w:pPr>
        <w:pStyle w:val="NHEB"/>
        <w:framePr w:wrap="auto"/>
      </w:pPr>
      <w:r>
        <w:t>3</w:t>
      </w:r>
    </w:p>
    <w:p w14:paraId="2F0DBFEF" w14:textId="7C295E93" w:rsidR="00FE1B59" w:rsidRDefault="00FE1B59" w:rsidP="00FE1B59">
      <w:pPr>
        <w:ind w:firstLine="0"/>
      </w:pPr>
      <w:r>
        <w:t xml:space="preserve">Remind them to be in subjection to rulers and to authorities, to be obedient, to be ready for every good work, </w:t>
      </w:r>
      <w:r>
        <w:rPr>
          <w:vertAlign w:val="superscript"/>
        </w:rPr>
        <w:t>2</w:t>
      </w:r>
      <w:r>
        <w:t xml:space="preserve">to speak evil of no one, not to be contentious, to be gentle, </w:t>
      </w:r>
      <w:r w:rsidR="00A112D9">
        <w:t>showing courtesy to all people</w:t>
      </w:r>
      <w:r>
        <w:t xml:space="preserve">. </w:t>
      </w:r>
      <w:r>
        <w:rPr>
          <w:vertAlign w:val="superscript"/>
        </w:rPr>
        <w:t>3</w:t>
      </w:r>
      <w:r>
        <w:t xml:space="preserve">For we were also once foolish, disobedient, deceived, serving various lusts and pleasures, living in malice and envy, hateful, and hating one another. </w:t>
      </w:r>
      <w:r>
        <w:rPr>
          <w:vertAlign w:val="superscript"/>
        </w:rPr>
        <w:t>4</w:t>
      </w:r>
      <w:r>
        <w:t xml:space="preserve">But when the </w:t>
      </w:r>
      <w:r w:rsidR="00B52AD6">
        <w:t>kindness of God our Savior and his love toward humankind appeared</w:t>
      </w:r>
      <w:r>
        <w:t xml:space="preserve">, </w:t>
      </w:r>
      <w:r>
        <w:rPr>
          <w:vertAlign w:val="superscript"/>
        </w:rPr>
        <w:t>5</w:t>
      </w:r>
      <w:r>
        <w:t xml:space="preserve">not by works of righteousness, which we did ourselves, but according to his mercy, he saved us, through the washing of rebirth and renewing by the Holy Spirit, </w:t>
      </w:r>
      <w:r>
        <w:rPr>
          <w:vertAlign w:val="superscript"/>
        </w:rPr>
        <w:t>6</w:t>
      </w:r>
      <w:r>
        <w:t xml:space="preserve">whom he poured out on us richly, through Jesus Christ our Savior; </w:t>
      </w:r>
      <w:r>
        <w:rPr>
          <w:vertAlign w:val="superscript"/>
        </w:rPr>
        <w:t>7</w:t>
      </w:r>
      <w:r>
        <w:t xml:space="preserve">that, being justified by his grace, we might be made heirs according to the hope of </w:t>
      </w:r>
      <w:r w:rsidR="009C4C62">
        <w:t>everlasting</w:t>
      </w:r>
      <w:r>
        <w:t xml:space="preserve"> life. </w:t>
      </w:r>
      <w:r>
        <w:rPr>
          <w:vertAlign w:val="superscript"/>
        </w:rPr>
        <w:t>8</w:t>
      </w:r>
      <w:r>
        <w:t xml:space="preserve">This saying is faithful, and concerning these things I desire that you affirm </w:t>
      </w:r>
      <w:r>
        <w:t xml:space="preserve">confidently, so that those who have believed God may be careful to maintain good works. These things are </w:t>
      </w:r>
      <w:r w:rsidR="00A112D9">
        <w:t>good and profitable for people;</w:t>
      </w:r>
      <w:r>
        <w:t xml:space="preserve"> </w:t>
      </w:r>
      <w:r>
        <w:rPr>
          <w:vertAlign w:val="superscript"/>
        </w:rPr>
        <w:t>9</w:t>
      </w:r>
      <w:r>
        <w:t xml:space="preserve">but shun foolish questionings, genealogies, strife, and disputes about the law; for they are unprofitable and vain. </w:t>
      </w:r>
      <w:r>
        <w:rPr>
          <w:vertAlign w:val="superscript"/>
        </w:rPr>
        <w:t>10</w:t>
      </w:r>
      <w:r w:rsidR="006854FE">
        <w:t>Reject a divisive person</w:t>
      </w:r>
      <w:r>
        <w:t xml:space="preserve"> after a first and second warning; </w:t>
      </w:r>
      <w:r>
        <w:rPr>
          <w:vertAlign w:val="superscript"/>
        </w:rPr>
        <w:t>11</w:t>
      </w:r>
      <w:r>
        <w:t>knowing that such a one is perverted, and sins, being self-condemned.</w:t>
      </w:r>
    </w:p>
    <w:p w14:paraId="3D8905A5" w14:textId="77777777" w:rsidR="00FE1B59" w:rsidRDefault="00FE1B59" w:rsidP="00FE1B59">
      <w:r>
        <w:rPr>
          <w:vertAlign w:val="superscript"/>
        </w:rPr>
        <w:t>12</w:t>
      </w:r>
      <w:r>
        <w:t xml:space="preserve">When I send Artemas to you, or Tychicus, be diligent to come to me to Nicopolis, for I have determined to winter there. </w:t>
      </w:r>
      <w:r>
        <w:rPr>
          <w:vertAlign w:val="superscript"/>
        </w:rPr>
        <w:t>13</w:t>
      </w:r>
      <w:r>
        <w:t xml:space="preserve">Send Zenas, the Law scholar, and Apollos on their journey speedily, that nothing may be lacking for them. </w:t>
      </w:r>
      <w:r>
        <w:rPr>
          <w:vertAlign w:val="superscript"/>
        </w:rPr>
        <w:t>14</w:t>
      </w:r>
      <w:r>
        <w:t>Let our people also learn to maintain good works for necessary uses, that they may not be unfruitful.</w:t>
      </w:r>
    </w:p>
    <w:p w14:paraId="4CAA7244" w14:textId="77777777" w:rsidR="00FE1B59" w:rsidRDefault="00FE1B59" w:rsidP="00FE1B59">
      <w:r>
        <w:rPr>
          <w:vertAlign w:val="superscript"/>
        </w:rPr>
        <w:t>15</w:t>
      </w:r>
      <w:r>
        <w:t>All who are with me greet you. Greet those who love us in faith. Grace be with you all.</w:t>
      </w:r>
    </w:p>
    <w:p w14:paraId="41EE870D" w14:textId="77777777" w:rsidR="00FE1B59" w:rsidRDefault="00FE1B59" w:rsidP="00FE1B59"/>
    <w:p w14:paraId="76BFCA39" w14:textId="77777777" w:rsidR="00FE1B59" w:rsidRDefault="00FE1B59" w:rsidP="00FE1B59"/>
    <w:p w14:paraId="36BDD801" w14:textId="77777777" w:rsidR="00FE1B59" w:rsidRDefault="00FE1B59" w:rsidP="00FE1B59">
      <w:pPr>
        <w:pStyle w:val="H1"/>
      </w:pPr>
      <w:bookmarkStart w:id="783" w:name="_Toc68794293"/>
      <w:bookmarkStart w:id="784" w:name="_Toc223798977"/>
      <w:r>
        <w:t>Philemon</w:t>
      </w:r>
      <w:bookmarkEnd w:id="783"/>
      <w:bookmarkEnd w:id="784"/>
    </w:p>
    <w:p w14:paraId="2C147C66" w14:textId="77777777" w:rsidR="00FE1B59" w:rsidRDefault="00FE1B59" w:rsidP="00FE1B59">
      <w:pPr>
        <w:pStyle w:val="NHEB"/>
        <w:framePr w:wrap="auto"/>
      </w:pPr>
      <w:r>
        <w:t>1</w:t>
      </w:r>
    </w:p>
    <w:p w14:paraId="28F52D52" w14:textId="77777777" w:rsidR="00FE1B59" w:rsidRDefault="00FE1B59" w:rsidP="00FE1B59">
      <w:pPr>
        <w:ind w:firstLine="0"/>
      </w:pPr>
      <w:r>
        <w:t xml:space="preserve">Paul, a prisoner of Christ Jesus, and Timothy our brother, to Philemon, our beloved fellow worker, </w:t>
      </w:r>
      <w:r>
        <w:rPr>
          <w:vertAlign w:val="superscript"/>
        </w:rPr>
        <w:t>2</w:t>
      </w:r>
      <w:r>
        <w:t xml:space="preserve">and to Apphia our sister, to Archippus, our fellow soldier, and to the church in your house: </w:t>
      </w:r>
      <w:r>
        <w:rPr>
          <w:vertAlign w:val="superscript"/>
        </w:rPr>
        <w:t>3</w:t>
      </w:r>
      <w:r>
        <w:t xml:space="preserve">Grace to you and peace from God </w:t>
      </w:r>
      <w:r>
        <w:lastRenderedPageBreak/>
        <w:t>our Father and the Lord Jesus Christ.</w:t>
      </w:r>
    </w:p>
    <w:p w14:paraId="60D87B94" w14:textId="77777777" w:rsidR="00FE1B59" w:rsidRDefault="00FE1B59" w:rsidP="00FE1B59">
      <w:r>
        <w:rPr>
          <w:vertAlign w:val="superscript"/>
        </w:rPr>
        <w:t>4</w:t>
      </w:r>
      <w:r>
        <w:t xml:space="preserve">I thank my God always, making mention of you in my prayers, </w:t>
      </w:r>
      <w:r>
        <w:rPr>
          <w:vertAlign w:val="superscript"/>
        </w:rPr>
        <w:t>5</w:t>
      </w:r>
      <w:r>
        <w:t xml:space="preserve">hearing of your love, and of the faith which you have toward the Lord Jesus, and toward all the saints; </w:t>
      </w:r>
      <w:r>
        <w:rPr>
          <w:vertAlign w:val="superscript"/>
        </w:rPr>
        <w:t>6</w:t>
      </w:r>
      <w:r>
        <w:t xml:space="preserve">that the fellowship of your faith may become effective, in the knowledge of every good thing which is in </w:t>
      </w:r>
      <w:r w:rsidR="00A74889">
        <w:t>you</w:t>
      </w:r>
      <w:r w:rsidR="00A74889">
        <w:rPr>
          <w:rStyle w:val="FootnoteReference"/>
        </w:rPr>
        <w:footnoteReference w:id="4176"/>
      </w:r>
      <w:r>
        <w:t xml:space="preserve"> in Christ</w:t>
      </w:r>
      <w:r w:rsidR="00A74889">
        <w:t>.</w:t>
      </w:r>
      <w:r>
        <w:t xml:space="preserve"> </w:t>
      </w:r>
      <w:r>
        <w:rPr>
          <w:vertAlign w:val="superscript"/>
        </w:rPr>
        <w:t>7</w:t>
      </w:r>
      <w:r>
        <w:t>For I have much joy and comfort in your love, because the hearts of the saints have been refreshed through you, brother.</w:t>
      </w:r>
    </w:p>
    <w:p w14:paraId="6C09BFF8" w14:textId="77777777" w:rsidR="00FE1B59" w:rsidRDefault="00FE1B59" w:rsidP="00FE1B59">
      <w:r>
        <w:rPr>
          <w:vertAlign w:val="superscript"/>
        </w:rPr>
        <w:t>8</w:t>
      </w:r>
      <w:r>
        <w:t xml:space="preserve">Therefore, though I have all boldness in Christ to command you that which is appropriate, </w:t>
      </w:r>
      <w:r>
        <w:rPr>
          <w:vertAlign w:val="superscript"/>
        </w:rPr>
        <w:t>9</w:t>
      </w:r>
      <w:r w:rsidR="00F82E1B">
        <w:t>yet on the basis of love I rather appeal,</w:t>
      </w:r>
      <w:r>
        <w:t xml:space="preserve"> being such a one as Paul, the aged, but also a prisoner of Jesus Christ. </w:t>
      </w:r>
      <w:r>
        <w:rPr>
          <w:vertAlign w:val="superscript"/>
        </w:rPr>
        <w:t>10</w:t>
      </w:r>
      <w:r w:rsidR="004D1BEE">
        <w:t>I appeal to you for my child,</w:t>
      </w:r>
      <w:r>
        <w:t xml:space="preserve"> whom I have become the father of in my chains, Onesimus,</w:t>
      </w:r>
      <w:r>
        <w:rPr>
          <w:rStyle w:val="FootnoteReference"/>
        </w:rPr>
        <w:footnoteReference w:id="4177"/>
      </w:r>
      <w:r>
        <w:t xml:space="preserve"> </w:t>
      </w:r>
      <w:r>
        <w:rPr>
          <w:vertAlign w:val="superscript"/>
        </w:rPr>
        <w:t>11</w:t>
      </w:r>
      <w:r>
        <w:t xml:space="preserve">who once was useless to you, but now is useful to you and to me. </w:t>
      </w:r>
      <w:r>
        <w:rPr>
          <w:vertAlign w:val="superscript"/>
        </w:rPr>
        <w:t>12</w:t>
      </w:r>
      <w:r>
        <w:t xml:space="preserve">I am sending back to you, him who is my very heart, </w:t>
      </w:r>
      <w:r>
        <w:rPr>
          <w:vertAlign w:val="superscript"/>
        </w:rPr>
        <w:t>13</w:t>
      </w:r>
      <w:r>
        <w:t xml:space="preserve">whom I desired to keep with me, that on your behalf he might serve me in my chains for the Good News. </w:t>
      </w:r>
      <w:r>
        <w:rPr>
          <w:vertAlign w:val="superscript"/>
        </w:rPr>
        <w:t>14</w:t>
      </w:r>
      <w:r>
        <w:t xml:space="preserve">But I was willing to do nothing without your consent, that your goodness would not be as of necessity, but of free will. </w:t>
      </w:r>
      <w:r>
        <w:rPr>
          <w:vertAlign w:val="superscript"/>
        </w:rPr>
        <w:t>15</w:t>
      </w:r>
      <w:r>
        <w:t xml:space="preserve">For perhaps he was therefore separated from you for a while, that you would have him forever, </w:t>
      </w:r>
      <w:r>
        <w:rPr>
          <w:vertAlign w:val="superscript"/>
        </w:rPr>
        <w:t>16</w:t>
      </w:r>
      <w:r>
        <w:t xml:space="preserve">no longer as a slave, but more than a slave, a beloved brother, especially </w:t>
      </w:r>
      <w:r>
        <w:t>to me, but how much rather to you, both in the flesh and in the Lord.</w:t>
      </w:r>
    </w:p>
    <w:p w14:paraId="4D1679D0" w14:textId="77777777" w:rsidR="00FE1B59" w:rsidRDefault="00FE1B59" w:rsidP="00FE1B59">
      <w:r>
        <w:rPr>
          <w:vertAlign w:val="superscript"/>
        </w:rPr>
        <w:t>17</w:t>
      </w:r>
      <w:r>
        <w:t xml:space="preserve">If then you count me a partner, receive him as you would receive me. </w:t>
      </w:r>
      <w:r>
        <w:rPr>
          <w:vertAlign w:val="superscript"/>
        </w:rPr>
        <w:t>18</w:t>
      </w:r>
      <w:r>
        <w:t xml:space="preserve">But if he has wronged you at all, or owes you anything, put that to my account. </w:t>
      </w:r>
      <w:r>
        <w:rPr>
          <w:vertAlign w:val="superscript"/>
        </w:rPr>
        <w:t>19</w:t>
      </w:r>
      <w:r>
        <w:t xml:space="preserve">I, Paul, write this with my own hand: I will repay it (not to mention to you that you owe to me even your own self besides). </w:t>
      </w:r>
      <w:r>
        <w:rPr>
          <w:vertAlign w:val="superscript"/>
        </w:rPr>
        <w:t>20</w:t>
      </w:r>
      <w:r>
        <w:t xml:space="preserve">Yes, brother, let me have joy from you in the Lord. Refresh my heart in Christ. </w:t>
      </w:r>
      <w:r>
        <w:rPr>
          <w:vertAlign w:val="superscript"/>
        </w:rPr>
        <w:t>21</w:t>
      </w:r>
      <w:r>
        <w:t>Having confidence in your obedience, I write to you, knowing that you will do even beyond what I say.</w:t>
      </w:r>
    </w:p>
    <w:p w14:paraId="724C0FFA" w14:textId="77777777" w:rsidR="00FE1B59" w:rsidRDefault="00FE1B59" w:rsidP="00FE1B59">
      <w:r>
        <w:rPr>
          <w:vertAlign w:val="superscript"/>
        </w:rPr>
        <w:t>22</w:t>
      </w:r>
      <w:r>
        <w:t>Also, prepare a guest room for me, for I hope that through your prayers I will be restored to you.</w:t>
      </w:r>
    </w:p>
    <w:p w14:paraId="6B0DEDD7" w14:textId="77777777" w:rsidR="00FE1B59" w:rsidRDefault="00FE1B59" w:rsidP="00FE1B59">
      <w:r>
        <w:rPr>
          <w:vertAlign w:val="superscript"/>
        </w:rPr>
        <w:t>23</w:t>
      </w:r>
      <w:r>
        <w:t xml:space="preserve">Epaphras, my fellow prisoner in Christ Jesus, greets you, </w:t>
      </w:r>
      <w:r>
        <w:rPr>
          <w:vertAlign w:val="superscript"/>
        </w:rPr>
        <w:t>24</w:t>
      </w:r>
      <w:r>
        <w:t xml:space="preserve">as do Mark, Aristarchus, Demas, and Luke, my fellow workers. </w:t>
      </w:r>
      <w:r>
        <w:rPr>
          <w:vertAlign w:val="superscript"/>
        </w:rPr>
        <w:t>25</w:t>
      </w:r>
      <w:r>
        <w:t>The grace of the Lord Jesus Christ be with your spirit.</w:t>
      </w:r>
    </w:p>
    <w:p w14:paraId="106A5369" w14:textId="77777777" w:rsidR="00FE1B59" w:rsidRDefault="00FE1B59" w:rsidP="00FE1B59"/>
    <w:p w14:paraId="5A0E91D3" w14:textId="77777777" w:rsidR="00FE1B59" w:rsidRDefault="00FE1B59" w:rsidP="00FE1B59">
      <w:pPr>
        <w:pStyle w:val="H1"/>
      </w:pPr>
      <w:bookmarkStart w:id="785" w:name="_Toc68794280"/>
      <w:bookmarkStart w:id="786" w:name="_Toc223798978"/>
      <w:r>
        <w:t>Hebrews</w:t>
      </w:r>
      <w:bookmarkEnd w:id="785"/>
      <w:bookmarkEnd w:id="786"/>
    </w:p>
    <w:p w14:paraId="7BFD2BB5" w14:textId="77777777" w:rsidR="00FE1B59" w:rsidRDefault="00FE1B59" w:rsidP="00FE1B59">
      <w:pPr>
        <w:pStyle w:val="NHEB"/>
        <w:framePr w:wrap="auto"/>
      </w:pPr>
      <w:r>
        <w:t>1</w:t>
      </w:r>
    </w:p>
    <w:p w14:paraId="3A82B9B6" w14:textId="77777777" w:rsidR="00FE1B59" w:rsidRDefault="00FE1B59" w:rsidP="00FE1B59">
      <w:pPr>
        <w:ind w:firstLine="0"/>
      </w:pPr>
      <w:r>
        <w:t xml:space="preserve">God, having in the past spoken to the fathers through the prophets at many times and in various ways, </w:t>
      </w:r>
      <w:r>
        <w:rPr>
          <w:vertAlign w:val="superscript"/>
        </w:rPr>
        <w:t>2</w:t>
      </w:r>
      <w:r>
        <w:t xml:space="preserve">in these last days has </w:t>
      </w:r>
      <w:r w:rsidR="00D641AE">
        <w:t>spoken to us by a Son,</w:t>
      </w:r>
      <w:r>
        <w:t xml:space="preserve"> whom he appointed heir of all things, through whom also he </w:t>
      </w:r>
      <w:r>
        <w:lastRenderedPageBreak/>
        <w:t>made the ages.</w:t>
      </w:r>
      <w:r>
        <w:rPr>
          <w:rStyle w:val="FootnoteReference"/>
        </w:rPr>
        <w:footnoteReference w:id="4178"/>
      </w:r>
      <w:r>
        <w:t xml:space="preserve"> </w:t>
      </w:r>
      <w:r>
        <w:rPr>
          <w:vertAlign w:val="superscript"/>
        </w:rPr>
        <w:t>3</w:t>
      </w:r>
      <w:r>
        <w:t xml:space="preserve">He is the radiance of his glory, the very image of his substance, and upholding all things by the word of his power, when he had made purification for sins, sat down on the right hand of the Majesty on high; </w:t>
      </w:r>
      <w:r>
        <w:rPr>
          <w:vertAlign w:val="superscript"/>
        </w:rPr>
        <w:t>4</w:t>
      </w:r>
      <w:r>
        <w:t xml:space="preserve">having become so much better than the angels, as he has inherited a more excellent name than they have. </w:t>
      </w:r>
      <w:r>
        <w:rPr>
          <w:vertAlign w:val="superscript"/>
        </w:rPr>
        <w:t>5</w:t>
      </w:r>
      <w:r>
        <w:t xml:space="preserve">For to which of the angels did he say at any time, </w:t>
      </w:r>
    </w:p>
    <w:p w14:paraId="441B57CE" w14:textId="77777777" w:rsidR="00FE1B59" w:rsidRDefault="00FE1B59" w:rsidP="00FE1B59">
      <w:pPr>
        <w:pStyle w:val="Poetry1"/>
      </w:pPr>
      <w:r>
        <w:t>“You are my Son.</w:t>
      </w:r>
    </w:p>
    <w:p w14:paraId="680447C2" w14:textId="77777777" w:rsidR="00FE1B59" w:rsidRDefault="00FE1B59" w:rsidP="00FE1B59">
      <w:pPr>
        <w:pStyle w:val="Poetry2"/>
      </w:pPr>
      <w:r>
        <w:t>Today have I become your father?”</w:t>
      </w:r>
      <w:r>
        <w:rPr>
          <w:rStyle w:val="FootnoteReference"/>
        </w:rPr>
        <w:footnoteReference w:id="4179"/>
      </w:r>
    </w:p>
    <w:p w14:paraId="0741DA16" w14:textId="77777777" w:rsidR="00FE1B59" w:rsidRDefault="00FE1B59" w:rsidP="00FE1B59">
      <w:r>
        <w:t xml:space="preserve">And again, </w:t>
      </w:r>
    </w:p>
    <w:p w14:paraId="04583418" w14:textId="77777777" w:rsidR="00FE1B59" w:rsidRDefault="00FE1B59" w:rsidP="00FE1B59">
      <w:pPr>
        <w:pStyle w:val="Poetry1"/>
      </w:pPr>
      <w:r>
        <w:t>“I will be to him a Father,</w:t>
      </w:r>
    </w:p>
    <w:p w14:paraId="46D335BD" w14:textId="77777777" w:rsidR="00FE1B59" w:rsidRDefault="00FE1B59" w:rsidP="00FE1B59">
      <w:pPr>
        <w:pStyle w:val="Poetry2"/>
      </w:pPr>
      <w:r>
        <w:t>and he will be to me a Son?”</w:t>
      </w:r>
      <w:r>
        <w:rPr>
          <w:rStyle w:val="FootnoteReference"/>
        </w:rPr>
        <w:footnoteReference w:id="4180"/>
      </w:r>
    </w:p>
    <w:p w14:paraId="2FC17644" w14:textId="77777777" w:rsidR="00FE1B59" w:rsidRDefault="00FE1B59" w:rsidP="00FE1B59">
      <w:r>
        <w:rPr>
          <w:vertAlign w:val="superscript"/>
        </w:rPr>
        <w:t>6</w:t>
      </w:r>
      <w:r>
        <w:t>And again, when he brings in the firstborn into the world he says, “Let all the angels of God worship him.”</w:t>
      </w:r>
      <w:r>
        <w:rPr>
          <w:rStyle w:val="FootnoteReference"/>
        </w:rPr>
        <w:footnoteReference w:id="4181"/>
      </w:r>
      <w:r>
        <w:t xml:space="preserve"> </w:t>
      </w:r>
      <w:r>
        <w:rPr>
          <w:vertAlign w:val="superscript"/>
        </w:rPr>
        <w:t>7</w:t>
      </w:r>
      <w:r>
        <w:t>Of the angels he says,</w:t>
      </w:r>
    </w:p>
    <w:p w14:paraId="2BE2EA0B" w14:textId="77777777" w:rsidR="00FE1B59" w:rsidRDefault="00FE1B59" w:rsidP="00FE1B59">
      <w:pPr>
        <w:pStyle w:val="Poetry1"/>
      </w:pPr>
      <w:r>
        <w:t>“Who makes his angels winds,</w:t>
      </w:r>
    </w:p>
    <w:p w14:paraId="3B396B95" w14:textId="77777777" w:rsidR="00FE1B59" w:rsidRDefault="00FE1B59" w:rsidP="00FE1B59">
      <w:pPr>
        <w:pStyle w:val="Poetry2"/>
      </w:pPr>
      <w:r>
        <w:t>and his servants a flame of fire.”</w:t>
      </w:r>
      <w:r>
        <w:rPr>
          <w:rStyle w:val="FootnoteReference"/>
        </w:rPr>
        <w:footnoteReference w:id="4182"/>
      </w:r>
    </w:p>
    <w:p w14:paraId="24E106D3" w14:textId="77777777" w:rsidR="00FE1B59" w:rsidRDefault="00FE1B59" w:rsidP="00FE1B59">
      <w:r>
        <w:rPr>
          <w:vertAlign w:val="superscript"/>
        </w:rPr>
        <w:t>8</w:t>
      </w:r>
      <w:r>
        <w:t>But of the Son he says,</w:t>
      </w:r>
    </w:p>
    <w:p w14:paraId="67CFA25E" w14:textId="77777777" w:rsidR="00FE1B59" w:rsidRDefault="00FE1B59" w:rsidP="00FE1B59">
      <w:pPr>
        <w:pStyle w:val="Poetry1"/>
      </w:pPr>
      <w:r>
        <w:t>“Your throne, O God, is forever and ever</w:t>
      </w:r>
      <w:r w:rsidR="003808C4">
        <w:t>,</w:t>
      </w:r>
    </w:p>
    <w:p w14:paraId="2394E88F" w14:textId="77777777" w:rsidR="00FE1B59" w:rsidRDefault="00DE0B91" w:rsidP="00FE1B59">
      <w:pPr>
        <w:pStyle w:val="Poetry2"/>
      </w:pPr>
      <w:r>
        <w:t>and the righteous scepter is the scepter</w:t>
      </w:r>
      <w:r w:rsidR="00FE1B59">
        <w:t xml:space="preserve"> of your kingdom.</w:t>
      </w:r>
    </w:p>
    <w:p w14:paraId="22AA8BD2" w14:textId="77777777" w:rsidR="00FE1B59" w:rsidRDefault="00FE1B59" w:rsidP="00FE1B59">
      <w:pPr>
        <w:pStyle w:val="Poetry1"/>
      </w:pPr>
      <w:r>
        <w:rPr>
          <w:vertAlign w:val="superscript"/>
        </w:rPr>
        <w:t>9</w:t>
      </w:r>
      <w:r>
        <w:t>You have loved righteousness, and hated iniquity;</w:t>
      </w:r>
    </w:p>
    <w:p w14:paraId="03C2B0EA" w14:textId="77777777" w:rsidR="00FE1B59" w:rsidRDefault="00FE1B59" w:rsidP="00FE1B59">
      <w:pPr>
        <w:pStyle w:val="Poetry2"/>
      </w:pPr>
      <w:r>
        <w:t xml:space="preserve">therefore God, </w:t>
      </w:r>
      <w:r w:rsidR="00AF7AD8">
        <w:t>your God, has anointed you with</w:t>
      </w:r>
      <w:r>
        <w:t xml:space="preserve"> the oil of </w:t>
      </w:r>
      <w:r w:rsidR="005A47D0">
        <w:t>gladness above your companions.</w:t>
      </w:r>
      <w:r>
        <w:t>”</w:t>
      </w:r>
      <w:r>
        <w:rPr>
          <w:rStyle w:val="FootnoteReference"/>
        </w:rPr>
        <w:footnoteReference w:id="4183"/>
      </w:r>
    </w:p>
    <w:p w14:paraId="5F09A845" w14:textId="77777777" w:rsidR="00FE1B59" w:rsidRDefault="00FE1B59" w:rsidP="00FE1B59">
      <w:r>
        <w:rPr>
          <w:vertAlign w:val="superscript"/>
        </w:rPr>
        <w:t>10</w:t>
      </w:r>
      <w:r>
        <w:t>And,</w:t>
      </w:r>
    </w:p>
    <w:p w14:paraId="10893FCD" w14:textId="77777777" w:rsidR="00FE1B59" w:rsidRDefault="00FE1B59" w:rsidP="00FE1B59">
      <w:pPr>
        <w:pStyle w:val="Poetry1"/>
      </w:pPr>
      <w:r>
        <w:t>“In the beginning, Lord, you established the foundation of the earth.</w:t>
      </w:r>
    </w:p>
    <w:p w14:paraId="7C61620D" w14:textId="77777777" w:rsidR="00FE1B59" w:rsidRDefault="00FE1B59" w:rsidP="00FE1B59">
      <w:pPr>
        <w:pStyle w:val="Poetry2"/>
      </w:pPr>
      <w:r>
        <w:t>The heavens are the works of your hands.</w:t>
      </w:r>
    </w:p>
    <w:p w14:paraId="3EFB90F9" w14:textId="77777777" w:rsidR="00FE1B59" w:rsidRDefault="00FE1B59" w:rsidP="00FE1B59">
      <w:pPr>
        <w:pStyle w:val="Poetry1"/>
      </w:pPr>
      <w:r>
        <w:rPr>
          <w:vertAlign w:val="superscript"/>
        </w:rPr>
        <w:t>11</w:t>
      </w:r>
      <w:r w:rsidR="00991574">
        <w:t>They will perish, but you remain</w:t>
      </w:r>
      <w:r w:rsidR="00533298">
        <w:t>;</w:t>
      </w:r>
    </w:p>
    <w:p w14:paraId="53F56ADC" w14:textId="77777777" w:rsidR="00FE1B59" w:rsidRDefault="00533298" w:rsidP="00FE1B59">
      <w:pPr>
        <w:pStyle w:val="Poetry2"/>
      </w:pPr>
      <w:r>
        <w:t>and t</w:t>
      </w:r>
      <w:r w:rsidR="00FE1B59">
        <w:t xml:space="preserve">hey </w:t>
      </w:r>
      <w:r>
        <w:t xml:space="preserve">will </w:t>
      </w:r>
      <w:r w:rsidR="00FE1B59">
        <w:t xml:space="preserve">all </w:t>
      </w:r>
      <w:r>
        <w:t>wear</w:t>
      </w:r>
      <w:r w:rsidR="00FE1B59">
        <w:t xml:space="preserve"> </w:t>
      </w:r>
      <w:r>
        <w:t xml:space="preserve">out </w:t>
      </w:r>
      <w:r w:rsidR="00FE1B59">
        <w:t>like a garment.</w:t>
      </w:r>
    </w:p>
    <w:p w14:paraId="091161ED" w14:textId="77777777" w:rsidR="00FE1B59" w:rsidRDefault="00FE1B59" w:rsidP="00FE1B59">
      <w:pPr>
        <w:pStyle w:val="Poetry1"/>
      </w:pPr>
      <w:r>
        <w:rPr>
          <w:vertAlign w:val="superscript"/>
        </w:rPr>
        <w:t>12</w:t>
      </w:r>
      <w:r>
        <w:t>As a cloak, you will roll them up,</w:t>
      </w:r>
    </w:p>
    <w:p w14:paraId="7AE67911" w14:textId="77777777" w:rsidR="00FE1B59" w:rsidRDefault="00FE1B59" w:rsidP="00FE1B59">
      <w:pPr>
        <w:pStyle w:val="Poetry2"/>
      </w:pPr>
      <w:r>
        <w:t>and like a garment they will be changed.</w:t>
      </w:r>
    </w:p>
    <w:p w14:paraId="76BF7550" w14:textId="77777777" w:rsidR="00FE1B59" w:rsidRDefault="00FE1B59" w:rsidP="00FE1B59">
      <w:pPr>
        <w:pStyle w:val="Poetry1"/>
      </w:pPr>
      <w:r>
        <w:t>But you remain the same, and</w:t>
      </w:r>
    </w:p>
    <w:p w14:paraId="2A046CE2" w14:textId="77777777" w:rsidR="00FE1B59" w:rsidRDefault="00FE1B59" w:rsidP="00FE1B59">
      <w:pPr>
        <w:pStyle w:val="Poetry2"/>
      </w:pPr>
      <w:r>
        <w:t>your years will have no end.”</w:t>
      </w:r>
      <w:r>
        <w:rPr>
          <w:rStyle w:val="FootnoteReference"/>
        </w:rPr>
        <w:footnoteReference w:id="4184"/>
      </w:r>
    </w:p>
    <w:p w14:paraId="06D1E675" w14:textId="77777777" w:rsidR="00FE1B59" w:rsidRDefault="00FE1B59" w:rsidP="00FE1B59">
      <w:r>
        <w:rPr>
          <w:vertAlign w:val="superscript"/>
        </w:rPr>
        <w:t>13</w:t>
      </w:r>
      <w:r>
        <w:t>But which of the angels has he told at any time,</w:t>
      </w:r>
    </w:p>
    <w:p w14:paraId="3D82CD80" w14:textId="77777777" w:rsidR="00FE1B59" w:rsidRDefault="00FE1B59" w:rsidP="00FE1B59">
      <w:pPr>
        <w:pStyle w:val="Poetry1"/>
      </w:pPr>
      <w:r>
        <w:t>“Sit at my right hand,</w:t>
      </w:r>
    </w:p>
    <w:p w14:paraId="5E128DC7" w14:textId="77777777" w:rsidR="00FE1B59" w:rsidRDefault="00FE1B59" w:rsidP="00FE1B59">
      <w:pPr>
        <w:pStyle w:val="Poetry2"/>
      </w:pPr>
      <w:r>
        <w:t>until I make your enemies the footstool of your feet?”</w:t>
      </w:r>
      <w:r>
        <w:rPr>
          <w:rStyle w:val="FootnoteReference"/>
        </w:rPr>
        <w:footnoteReference w:id="4185"/>
      </w:r>
    </w:p>
    <w:p w14:paraId="08D5E2D0" w14:textId="77777777" w:rsidR="00FE1B59" w:rsidRDefault="00FE1B59" w:rsidP="00FE1B59">
      <w:r>
        <w:rPr>
          <w:vertAlign w:val="superscript"/>
        </w:rPr>
        <w:t>14</w:t>
      </w:r>
      <w:r>
        <w:t>Are they not all ministering spirits, sent forth to serve for the sake of those who will inherit salvation?</w:t>
      </w:r>
    </w:p>
    <w:p w14:paraId="106AFF09" w14:textId="77777777" w:rsidR="00FE1B59" w:rsidRDefault="00FE1B59" w:rsidP="00FE1B59">
      <w:pPr>
        <w:pStyle w:val="NHEB"/>
        <w:framePr w:wrap="auto"/>
      </w:pPr>
      <w:r>
        <w:t>2</w:t>
      </w:r>
    </w:p>
    <w:p w14:paraId="73C6BBF5" w14:textId="77777777" w:rsidR="00FE1B59" w:rsidRDefault="00FE1B59" w:rsidP="00FE1B59">
      <w:pPr>
        <w:ind w:firstLine="0"/>
      </w:pPr>
      <w:r>
        <w:t xml:space="preserve">Therefore we ought to pay greater attention to </w:t>
      </w:r>
      <w:r>
        <w:lastRenderedPageBreak/>
        <w:t xml:space="preserve">the things that were heard, so that we will not drift away. </w:t>
      </w:r>
      <w:r>
        <w:rPr>
          <w:vertAlign w:val="superscript"/>
        </w:rPr>
        <w:t>2</w:t>
      </w:r>
      <w:r>
        <w:t xml:space="preserve">For if the word spoken through angels proved steadfast, and every transgression and disobedience received a just recompense; </w:t>
      </w:r>
      <w:r>
        <w:rPr>
          <w:vertAlign w:val="superscript"/>
        </w:rPr>
        <w:t>3</w:t>
      </w:r>
      <w:r>
        <w:t xml:space="preserve">how will we escape if we neglect so great a salvation—which at the first having been spoken through the Lord, was confirmed to us by those who heard; </w:t>
      </w:r>
      <w:r>
        <w:rPr>
          <w:vertAlign w:val="superscript"/>
        </w:rPr>
        <w:t>4</w:t>
      </w:r>
      <w:r>
        <w:t xml:space="preserve">God also testifying with them, both by signs and wonders, by various works of power, and by gifts of the Holy Spirit, according to his own will? </w:t>
      </w:r>
      <w:r>
        <w:rPr>
          <w:vertAlign w:val="superscript"/>
        </w:rPr>
        <w:t>5</w:t>
      </w:r>
      <w:r>
        <w:t xml:space="preserve">For he did not subject the world to come, of which we speak, to angels. </w:t>
      </w:r>
      <w:r>
        <w:rPr>
          <w:vertAlign w:val="superscript"/>
        </w:rPr>
        <w:t>6</w:t>
      </w:r>
      <w:r>
        <w:t>But one has somewhere testified, saying,</w:t>
      </w:r>
    </w:p>
    <w:p w14:paraId="2A258EFB" w14:textId="77777777" w:rsidR="00FE1B59" w:rsidRDefault="00FE1B59" w:rsidP="00FE1B59">
      <w:pPr>
        <w:pStyle w:val="Poetry1"/>
      </w:pPr>
      <w:r>
        <w:t>“What is man, that you think of him?</w:t>
      </w:r>
    </w:p>
    <w:p w14:paraId="7DEAF917" w14:textId="77777777" w:rsidR="00FE1B59" w:rsidRDefault="00FE1B59" w:rsidP="00FE1B59">
      <w:pPr>
        <w:pStyle w:val="Poetry2"/>
      </w:pPr>
      <w:r>
        <w:t>Or the son of man, that you care for him?</w:t>
      </w:r>
    </w:p>
    <w:p w14:paraId="3A62D341" w14:textId="77777777" w:rsidR="00FE1B59" w:rsidRDefault="00FE1B59" w:rsidP="00FE1B59">
      <w:pPr>
        <w:pStyle w:val="Poetry1"/>
      </w:pPr>
      <w:r>
        <w:rPr>
          <w:vertAlign w:val="superscript"/>
        </w:rPr>
        <w:t>7</w:t>
      </w:r>
      <w:r>
        <w:t>You made him a little lower than the angels.</w:t>
      </w:r>
    </w:p>
    <w:p w14:paraId="7C4F2DAA" w14:textId="77777777" w:rsidR="00FE1B59" w:rsidRDefault="00FE1B59" w:rsidP="00FE1B59">
      <w:pPr>
        <w:pStyle w:val="Poetry2"/>
      </w:pPr>
      <w:r>
        <w:t>You crowned him with glory and honor.</w:t>
      </w:r>
    </w:p>
    <w:p w14:paraId="0497D6C9" w14:textId="77777777" w:rsidR="00CB4755" w:rsidRDefault="00CB4755" w:rsidP="00CB4755">
      <w:pPr>
        <w:pStyle w:val="Poetry2"/>
      </w:pPr>
      <w:r>
        <w:rPr>
          <w:vertAlign w:val="superscript"/>
        </w:rPr>
        <w:t>8</w:t>
      </w:r>
      <w:r>
        <w:t>You have put</w:t>
      </w:r>
      <w:r w:rsidR="00F3589D">
        <w:rPr>
          <w:rStyle w:val="FootnoteReference"/>
        </w:rPr>
        <w:footnoteReference w:id="4186"/>
      </w:r>
      <w:r>
        <w:t xml:space="preserve"> all things</w:t>
      </w:r>
      <w:r w:rsidR="004B541A">
        <w:t xml:space="preserve"> </w:t>
      </w:r>
      <w:r>
        <w:t>under his feet.”</w:t>
      </w:r>
      <w:r>
        <w:rPr>
          <w:rStyle w:val="FootnoteReference"/>
        </w:rPr>
        <w:footnoteReference w:id="4187"/>
      </w:r>
    </w:p>
    <w:p w14:paraId="50179298" w14:textId="3F71629C" w:rsidR="00FE1B59" w:rsidRDefault="00CB4755" w:rsidP="00CB4755">
      <w:r w:rsidRPr="00326E4B">
        <w:t>For in that he put all things under him, he left nothing that is not under him.</w:t>
      </w:r>
      <w:r>
        <w:rPr>
          <w:rStyle w:val="FootnoteReference"/>
        </w:rPr>
        <w:footnoteReference w:id="4188"/>
      </w:r>
      <w:r w:rsidRPr="00326E4B">
        <w:t xml:space="preserve"> But now we do not yet see that all things are under him.</w:t>
      </w:r>
      <w:r w:rsidR="00FE1B59">
        <w:t xml:space="preserve"> </w:t>
      </w:r>
      <w:r w:rsidR="00FE1B59">
        <w:rPr>
          <w:vertAlign w:val="superscript"/>
        </w:rPr>
        <w:t>9</w:t>
      </w:r>
      <w:r w:rsidR="00FE1B59">
        <w:t xml:space="preserve">But we see him who has been made a little lower than the angels, Jesus, because of the suffering of death crowned with glory and honor, that by the grace of God he should taste of death for everyone. </w:t>
      </w:r>
      <w:r w:rsidR="00FE1B59">
        <w:rPr>
          <w:vertAlign w:val="superscript"/>
        </w:rPr>
        <w:t>10</w:t>
      </w:r>
      <w:r w:rsidR="00FE1B59">
        <w:t xml:space="preserve">For it became him, for whom are all things, and through whom are all things, in bringing many </w:t>
      </w:r>
      <w:r w:rsidR="007D214D">
        <w:t>sons</w:t>
      </w:r>
      <w:r w:rsidR="00FE1B59">
        <w:t xml:space="preserve"> to glory, to make the author of their salvation perfect through sufferings. </w:t>
      </w:r>
      <w:r w:rsidR="00FE1B59">
        <w:rPr>
          <w:vertAlign w:val="superscript"/>
        </w:rPr>
        <w:t>11</w:t>
      </w:r>
      <w:r w:rsidR="00FE1B59">
        <w:t xml:space="preserve">For both he who sanctifies and those who are sanctified are all from one, for which cause he is not ashamed to call them brothers, </w:t>
      </w:r>
      <w:r w:rsidR="00FE1B59">
        <w:rPr>
          <w:vertAlign w:val="superscript"/>
        </w:rPr>
        <w:t>12</w:t>
      </w:r>
      <w:r w:rsidR="00FE1B59">
        <w:t>saying,</w:t>
      </w:r>
    </w:p>
    <w:p w14:paraId="335FA630" w14:textId="77777777" w:rsidR="00FE1B59" w:rsidRDefault="00FE1B59" w:rsidP="00DE2501">
      <w:pPr>
        <w:pStyle w:val="Poetry1"/>
        <w:ind w:left="90" w:hanging="90"/>
        <w:jc w:val="both"/>
      </w:pPr>
      <w:r>
        <w:t>“I will declare your name to my brothers.</w:t>
      </w:r>
    </w:p>
    <w:p w14:paraId="77775886" w14:textId="77777777" w:rsidR="00FE1B59" w:rsidRDefault="00FE1B59" w:rsidP="00FE1B59">
      <w:pPr>
        <w:pStyle w:val="Poetry2"/>
      </w:pPr>
      <w:r>
        <w:t xml:space="preserve">In the midst of </w:t>
      </w:r>
      <w:r w:rsidR="002A0A04">
        <w:t>the assembly I will praise you</w:t>
      </w:r>
      <w:r>
        <w:t>.”</w:t>
      </w:r>
      <w:r>
        <w:rPr>
          <w:rStyle w:val="FootnoteReference"/>
        </w:rPr>
        <w:footnoteReference w:id="4189"/>
      </w:r>
    </w:p>
    <w:p w14:paraId="388C0BC2" w14:textId="77777777" w:rsidR="00FE1B59" w:rsidRDefault="00FE1B59" w:rsidP="00FE1B59">
      <w:r>
        <w:rPr>
          <w:vertAlign w:val="superscript"/>
        </w:rPr>
        <w:t>13</w:t>
      </w:r>
      <w:r>
        <w:t>And again, “I will put my trust in him.”</w:t>
      </w:r>
      <w:r>
        <w:rPr>
          <w:rStyle w:val="FootnoteReference"/>
        </w:rPr>
        <w:footnoteReference w:id="4190"/>
      </w:r>
      <w:r>
        <w:t xml:space="preserve"> And again, “</w:t>
      </w:r>
      <w:r w:rsidR="000D01A8">
        <w:t>Look, I and the children</w:t>
      </w:r>
      <w:r>
        <w:t xml:space="preserve"> whom God has given me.”</w:t>
      </w:r>
      <w:r>
        <w:rPr>
          <w:rStyle w:val="FootnoteReference"/>
        </w:rPr>
        <w:footnoteReference w:id="4191"/>
      </w:r>
      <w:r>
        <w:t xml:space="preserve"> </w:t>
      </w:r>
      <w:r>
        <w:rPr>
          <w:vertAlign w:val="superscript"/>
        </w:rPr>
        <w:t>14</w:t>
      </w:r>
      <w:r>
        <w:t xml:space="preserve">Since then the children have shared in flesh and blood, he also himself in like manner partook of the same, that through death he might bring to nothing him who had the power of death, that is, the devil, </w:t>
      </w:r>
      <w:r>
        <w:rPr>
          <w:vertAlign w:val="superscript"/>
        </w:rPr>
        <w:t>15</w:t>
      </w:r>
      <w:r>
        <w:t xml:space="preserve">and might deliver all of them who through fear of death were all their lifetime subject to bondage. </w:t>
      </w:r>
      <w:r>
        <w:rPr>
          <w:vertAlign w:val="superscript"/>
        </w:rPr>
        <w:t>16</w:t>
      </w:r>
      <w:r>
        <w:t xml:space="preserve">For, truly, he did not come to help the angels, but to help the offspring of Abraham. </w:t>
      </w:r>
      <w:r>
        <w:rPr>
          <w:vertAlign w:val="superscript"/>
        </w:rPr>
        <w:t>17</w:t>
      </w:r>
      <w:r>
        <w:t>Therefore he was obligated in all things to be made like his brothers, that he might become a merciful and faithful high priest in things pertaining to God, to make atonement</w:t>
      </w:r>
      <w:r>
        <w:rPr>
          <w:rStyle w:val="FootnoteReference"/>
        </w:rPr>
        <w:footnoteReference w:id="4192"/>
      </w:r>
      <w:r>
        <w:t xml:space="preserve"> for the sins of the people. </w:t>
      </w:r>
      <w:r>
        <w:rPr>
          <w:vertAlign w:val="superscript"/>
        </w:rPr>
        <w:t>18</w:t>
      </w:r>
      <w:r>
        <w:t>For in that he himself has suffered being tempted, he is able to help those who are tempted.</w:t>
      </w:r>
    </w:p>
    <w:p w14:paraId="6FABEDB6" w14:textId="77777777" w:rsidR="00FE1B59" w:rsidRDefault="00FE1B59" w:rsidP="00FE1B59">
      <w:pPr>
        <w:pStyle w:val="NHEB"/>
        <w:framePr w:wrap="auto"/>
      </w:pPr>
      <w:r>
        <w:lastRenderedPageBreak/>
        <w:t>3</w:t>
      </w:r>
    </w:p>
    <w:p w14:paraId="31CB4FF6" w14:textId="0DBD0265" w:rsidR="00FE1B59" w:rsidRDefault="00FE1B59" w:rsidP="00FE1B59">
      <w:pPr>
        <w:ind w:firstLine="0"/>
      </w:pPr>
      <w:r>
        <w:t xml:space="preserve">Therefore, holy brothers, partakers of a heavenly calling, consider the Apostle and High Priest of our confession, Jesus; </w:t>
      </w:r>
      <w:r>
        <w:rPr>
          <w:vertAlign w:val="superscript"/>
        </w:rPr>
        <w:t>2</w:t>
      </w:r>
      <w:r>
        <w:t xml:space="preserve">who was faithful to him who appointed him, as also was Moses </w:t>
      </w:r>
      <w:r w:rsidR="00B0597C">
        <w:t>in</w:t>
      </w:r>
      <w:r w:rsidR="00B0597C">
        <w:rPr>
          <w:rStyle w:val="FootnoteReference"/>
        </w:rPr>
        <w:footnoteReference w:id="4193"/>
      </w:r>
      <w:r>
        <w:t xml:space="preserve"> his </w:t>
      </w:r>
      <w:r w:rsidR="00715601">
        <w:t>house.</w:t>
      </w:r>
      <w:r w:rsidR="00715601">
        <w:rPr>
          <w:rStyle w:val="FootnoteReference"/>
        </w:rPr>
        <w:footnoteReference w:id="4194"/>
      </w:r>
      <w:r>
        <w:t xml:space="preserve"> </w:t>
      </w:r>
      <w:r>
        <w:rPr>
          <w:vertAlign w:val="superscript"/>
        </w:rPr>
        <w:t>3</w:t>
      </w:r>
      <w:r>
        <w:t xml:space="preserve">For he has been counted worthy of more glory than Moses, </w:t>
      </w:r>
      <w:r w:rsidR="00AE02A3">
        <w:t>just as he</w:t>
      </w:r>
      <w:r w:rsidR="004854AA">
        <w:t xml:space="preserve"> who</w:t>
      </w:r>
      <w:r>
        <w:t xml:space="preserve"> built the house has more honor than the house. </w:t>
      </w:r>
      <w:r>
        <w:rPr>
          <w:vertAlign w:val="superscript"/>
        </w:rPr>
        <w:t>4</w:t>
      </w:r>
      <w:r>
        <w:t xml:space="preserve">For every house is built by someone; but he who built all things is God. </w:t>
      </w:r>
      <w:r>
        <w:rPr>
          <w:vertAlign w:val="superscript"/>
        </w:rPr>
        <w:t>5</w:t>
      </w:r>
      <w:r>
        <w:t xml:space="preserve">Moses indeed was faithful in all his house as a servant, for a testimony of those things which were afterward to be spoken, </w:t>
      </w:r>
      <w:r>
        <w:rPr>
          <w:vertAlign w:val="superscript"/>
        </w:rPr>
        <w:t>6</w:t>
      </w:r>
      <w:r>
        <w:t xml:space="preserve">but Christ is faithful as a Son over his house; whose house we are, if we hold </w:t>
      </w:r>
      <w:r w:rsidR="00F05D68">
        <w:t>fast our confidence and the boast of our hope.</w:t>
      </w:r>
      <w:r>
        <w:t xml:space="preserve"> </w:t>
      </w:r>
      <w:r>
        <w:rPr>
          <w:vertAlign w:val="superscript"/>
        </w:rPr>
        <w:t>7</w:t>
      </w:r>
      <w:r>
        <w:t xml:space="preserve">Therefore, even as the Holy Spirit says, </w:t>
      </w:r>
    </w:p>
    <w:p w14:paraId="5FC7591F" w14:textId="77777777" w:rsidR="00FE1B59" w:rsidRDefault="00FE1B59" w:rsidP="00FE1B59">
      <w:pPr>
        <w:pStyle w:val="Poetry1"/>
      </w:pPr>
      <w:r>
        <w:t>“Today if you will hear his voice,</w:t>
      </w:r>
    </w:p>
    <w:p w14:paraId="7DB2E269" w14:textId="77777777" w:rsidR="00FE1B59" w:rsidRDefault="00FE1B59" w:rsidP="00FE1B59">
      <w:pPr>
        <w:pStyle w:val="Poetry1"/>
      </w:pPr>
      <w:r>
        <w:rPr>
          <w:vertAlign w:val="superscript"/>
        </w:rPr>
        <w:t>8</w:t>
      </w:r>
      <w:r>
        <w:t>do not harden your hearts, as in the provocation</w:t>
      </w:r>
      <w:r>
        <w:rPr>
          <w:rStyle w:val="FootnoteReference"/>
        </w:rPr>
        <w:footnoteReference w:id="4195"/>
      </w:r>
      <w:r>
        <w:t>,</w:t>
      </w:r>
    </w:p>
    <w:p w14:paraId="52A4C26A" w14:textId="77777777" w:rsidR="00FE1B59" w:rsidRDefault="00FE1B59" w:rsidP="00FE1B59">
      <w:pPr>
        <w:pStyle w:val="Poetry2"/>
      </w:pPr>
      <w:r>
        <w:t>like as in the day of the trial</w:t>
      </w:r>
      <w:r>
        <w:rPr>
          <w:rStyle w:val="FootnoteReference"/>
        </w:rPr>
        <w:footnoteReference w:id="4196"/>
      </w:r>
      <w:r>
        <w:t xml:space="preserve"> in the wilderness,</w:t>
      </w:r>
    </w:p>
    <w:p w14:paraId="15C3487B" w14:textId="77777777" w:rsidR="00FE1B59" w:rsidRDefault="00FE1B59" w:rsidP="00FE1B59">
      <w:pPr>
        <w:pStyle w:val="Poetry1"/>
      </w:pPr>
      <w:r>
        <w:rPr>
          <w:vertAlign w:val="superscript"/>
        </w:rPr>
        <w:t>9</w:t>
      </w:r>
      <w:r>
        <w:t>where your fathers tested me and challenged me,</w:t>
      </w:r>
    </w:p>
    <w:p w14:paraId="7FC066B4" w14:textId="77777777" w:rsidR="00FE1B59" w:rsidRDefault="00FE1B59" w:rsidP="00FE1B59">
      <w:pPr>
        <w:pStyle w:val="Poetry2"/>
      </w:pPr>
      <w:r>
        <w:t>and saw my works for forty years.</w:t>
      </w:r>
    </w:p>
    <w:p w14:paraId="1331074C" w14:textId="77777777" w:rsidR="00FE1B59" w:rsidRDefault="00FE1B59" w:rsidP="00FE1B59">
      <w:pPr>
        <w:pStyle w:val="Poetry1"/>
      </w:pPr>
      <w:r>
        <w:rPr>
          <w:vertAlign w:val="superscript"/>
        </w:rPr>
        <w:t>10</w:t>
      </w:r>
      <w:r>
        <w:t>Therefore I was displeased with this generation,</w:t>
      </w:r>
    </w:p>
    <w:p w14:paraId="5AF1A47B" w14:textId="77777777" w:rsidR="00FE1B59" w:rsidRDefault="00FE1B59" w:rsidP="00FE1B59">
      <w:pPr>
        <w:pStyle w:val="Poetry2"/>
      </w:pPr>
      <w:r>
        <w:t>and said, ‘They always err in their heart,</w:t>
      </w:r>
    </w:p>
    <w:p w14:paraId="033FF388" w14:textId="77777777" w:rsidR="00FE1B59" w:rsidRDefault="00FE1B59" w:rsidP="00FE1B59">
      <w:pPr>
        <w:pStyle w:val="Poetry2"/>
      </w:pPr>
      <w:r>
        <w:t>but they did not know my ways;’</w:t>
      </w:r>
    </w:p>
    <w:p w14:paraId="476E4AA6" w14:textId="77777777" w:rsidR="00FE1B59" w:rsidRDefault="00FE1B59" w:rsidP="00FE1B59">
      <w:pPr>
        <w:pStyle w:val="Poetry1"/>
      </w:pPr>
      <w:r>
        <w:rPr>
          <w:vertAlign w:val="superscript"/>
        </w:rPr>
        <w:t>11</w:t>
      </w:r>
      <w:r>
        <w:t>as I swore in my wrath,</w:t>
      </w:r>
    </w:p>
    <w:p w14:paraId="6D329C85" w14:textId="77777777" w:rsidR="00FE1B59" w:rsidRDefault="00FE1B59" w:rsidP="00FE1B59">
      <w:pPr>
        <w:pStyle w:val="Poetry2"/>
      </w:pPr>
      <w:r>
        <w:t>‘They will not enter into my rest.’”</w:t>
      </w:r>
      <w:r>
        <w:rPr>
          <w:rStyle w:val="FootnoteReference"/>
        </w:rPr>
        <w:footnoteReference w:id="4197"/>
      </w:r>
    </w:p>
    <w:p w14:paraId="49AB7F78" w14:textId="77777777" w:rsidR="00FE1B59" w:rsidRDefault="00FE1B59" w:rsidP="00FE1B59">
      <w:r>
        <w:rPr>
          <w:vertAlign w:val="superscript"/>
        </w:rPr>
        <w:t>12</w:t>
      </w:r>
      <w:r>
        <w:t xml:space="preserve">Beware, brothers, lest perhaps there be in any one of you an evil heart of unbelief, in falling away from the living God; </w:t>
      </w:r>
      <w:r>
        <w:rPr>
          <w:vertAlign w:val="superscript"/>
        </w:rPr>
        <w:t>13</w:t>
      </w:r>
      <w:r>
        <w:t xml:space="preserve">but exhort one another day by day, so long as it is called “today;” lest any one of you be hardened by the deceitfulness of sin. </w:t>
      </w:r>
      <w:r>
        <w:rPr>
          <w:vertAlign w:val="superscript"/>
        </w:rPr>
        <w:t>14</w:t>
      </w:r>
      <w:r>
        <w:t xml:space="preserve">For we have become partakers of Christ, if we hold fast the beginning of our confidence firm to the end: </w:t>
      </w:r>
      <w:r>
        <w:rPr>
          <w:vertAlign w:val="superscript"/>
        </w:rPr>
        <w:t>15</w:t>
      </w:r>
      <w:r>
        <w:t>while it is said,</w:t>
      </w:r>
    </w:p>
    <w:p w14:paraId="534600D3" w14:textId="77777777" w:rsidR="00FE1B59" w:rsidRDefault="00FE1B59" w:rsidP="00FE1B59">
      <w:pPr>
        <w:pStyle w:val="Poetry1"/>
      </w:pPr>
      <w:r>
        <w:t>“Today if you will hear his voice,</w:t>
      </w:r>
    </w:p>
    <w:p w14:paraId="3F9A7D83" w14:textId="77777777" w:rsidR="00FE1B59" w:rsidRDefault="00FE1B59" w:rsidP="00FE1B59">
      <w:pPr>
        <w:pStyle w:val="Poetry2"/>
      </w:pPr>
      <w:r>
        <w:t>do not harden your hearts, as in the rebellion.”</w:t>
      </w:r>
      <w:r>
        <w:rPr>
          <w:rStyle w:val="FootnoteReference"/>
        </w:rPr>
        <w:footnoteReference w:id="4198"/>
      </w:r>
    </w:p>
    <w:p w14:paraId="24CDE2C8" w14:textId="77777777" w:rsidR="00FE1B59" w:rsidRDefault="00FE1B59" w:rsidP="00FE1B59">
      <w:r>
        <w:rPr>
          <w:vertAlign w:val="superscript"/>
        </w:rPr>
        <w:t>16</w:t>
      </w:r>
      <w:r>
        <w:t xml:space="preserve">For who, when they heard, rebelled? No, did not all those who came out of </w:t>
      </w:r>
      <w:smartTag w:uri="urn:schemas-microsoft-com:office:smarttags" w:element="place">
        <w:smartTag w:uri="urn:schemas-microsoft-com:office:smarttags" w:element="country-region">
          <w:r>
            <w:t>Egypt</w:t>
          </w:r>
        </w:smartTag>
      </w:smartTag>
      <w:r>
        <w:t xml:space="preserve"> by Moses? </w:t>
      </w:r>
      <w:r>
        <w:rPr>
          <w:vertAlign w:val="superscript"/>
        </w:rPr>
        <w:t>17</w:t>
      </w:r>
      <w:r>
        <w:t xml:space="preserve">With whom was he displeased forty years? Was not it with those who sinned, whose bodies fell in the wilderness? </w:t>
      </w:r>
      <w:r>
        <w:rPr>
          <w:vertAlign w:val="superscript"/>
        </w:rPr>
        <w:t>18</w:t>
      </w:r>
      <w:r>
        <w:t xml:space="preserve">To whom did he swear that they would not enter into his rest, but to those who were disobedient? </w:t>
      </w:r>
      <w:r>
        <w:rPr>
          <w:vertAlign w:val="superscript"/>
        </w:rPr>
        <w:t>19</w:t>
      </w:r>
      <w:r>
        <w:t>We see that they were not able to enter in because of unbelief.</w:t>
      </w:r>
    </w:p>
    <w:p w14:paraId="0981E47B" w14:textId="77777777" w:rsidR="00FE1B59" w:rsidRDefault="00FE1B59" w:rsidP="00FE1B59">
      <w:pPr>
        <w:pStyle w:val="NHEB"/>
        <w:framePr w:wrap="auto"/>
      </w:pPr>
      <w:r>
        <w:t>4</w:t>
      </w:r>
    </w:p>
    <w:p w14:paraId="572703A5" w14:textId="77777777" w:rsidR="00FE1B59" w:rsidRDefault="00FE1B59" w:rsidP="00FE1B59">
      <w:pPr>
        <w:ind w:firstLine="0"/>
      </w:pPr>
      <w:r>
        <w:t xml:space="preserve">Let us fear therefore, lest perhaps anyone of you should seem to have come short of a promise of entering into his rest. </w:t>
      </w:r>
      <w:r>
        <w:rPr>
          <w:vertAlign w:val="superscript"/>
        </w:rPr>
        <w:t>2</w:t>
      </w:r>
      <w:r>
        <w:t xml:space="preserve">For indeed we have had good news preached to us, even as they also did, but the word they heard did not profit them, because they were not united by faith with those who heard. </w:t>
      </w:r>
      <w:r>
        <w:rPr>
          <w:vertAlign w:val="superscript"/>
        </w:rPr>
        <w:t>3</w:t>
      </w:r>
      <w:r>
        <w:t xml:space="preserve">For we who have believed do enter into </w:t>
      </w:r>
      <w:r>
        <w:lastRenderedPageBreak/>
        <w:t>that rest, even as he has said, “As I swore in my wrath, they will not enter into my rest;”</w:t>
      </w:r>
      <w:r>
        <w:rPr>
          <w:rStyle w:val="FootnoteReference"/>
        </w:rPr>
        <w:footnoteReference w:id="4199"/>
      </w:r>
      <w:r>
        <w:t xml:space="preserve"> although the works were finished from the foundation of the world. </w:t>
      </w:r>
      <w:r>
        <w:rPr>
          <w:vertAlign w:val="superscript"/>
        </w:rPr>
        <w:t>4</w:t>
      </w:r>
      <w:r>
        <w:t>For he has said this somewhere about the seventh day, “</w:t>
      </w:r>
      <w:r w:rsidR="00930FF0">
        <w:t xml:space="preserve">And </w:t>
      </w:r>
      <w:r>
        <w:t>God rested on the seventh day from all his works;”</w:t>
      </w:r>
      <w:r>
        <w:rPr>
          <w:rStyle w:val="FootnoteReference"/>
        </w:rPr>
        <w:footnoteReference w:id="4200"/>
      </w:r>
      <w:r>
        <w:t xml:space="preserve"> </w:t>
      </w:r>
      <w:r>
        <w:rPr>
          <w:vertAlign w:val="superscript"/>
        </w:rPr>
        <w:t>5</w:t>
      </w:r>
      <w:r>
        <w:t>and in this place again, “They will not enter into my rest.”</w:t>
      </w:r>
      <w:r>
        <w:rPr>
          <w:rStyle w:val="FootnoteReference"/>
        </w:rPr>
        <w:footnoteReference w:id="4201"/>
      </w:r>
    </w:p>
    <w:p w14:paraId="0EC3BD4B" w14:textId="77777777" w:rsidR="00FE1B59" w:rsidRDefault="00FE1B59" w:rsidP="00FE1B59">
      <w:r>
        <w:rPr>
          <w:vertAlign w:val="superscript"/>
        </w:rPr>
        <w:t>6</w:t>
      </w:r>
      <w:r>
        <w:t>S</w:t>
      </w:r>
      <w:r w:rsidR="00972825">
        <w:t>ince therefore it remains for some to enter it,</w:t>
      </w:r>
      <w:r>
        <w:t xml:space="preserve"> and they to whom the good news was before preached failed to enter in because of disobedience, </w:t>
      </w:r>
      <w:r>
        <w:rPr>
          <w:vertAlign w:val="superscript"/>
        </w:rPr>
        <w:t>7</w:t>
      </w:r>
      <w:r>
        <w:t>he again appoints a certain day, “Today,” saying through David so long a time afterward (just as has been said),</w:t>
      </w:r>
    </w:p>
    <w:p w14:paraId="06418C63" w14:textId="77777777" w:rsidR="00FE1B59" w:rsidRDefault="00FE1B59" w:rsidP="00FE1B59">
      <w:pPr>
        <w:pStyle w:val="Poetry1"/>
      </w:pPr>
      <w:r>
        <w:t>“Today if you will hear his voice,</w:t>
      </w:r>
    </w:p>
    <w:p w14:paraId="1BB376E7" w14:textId="77777777" w:rsidR="00FE1B59" w:rsidRDefault="00FE1B59" w:rsidP="00FE1B59">
      <w:pPr>
        <w:pStyle w:val="Poetry2"/>
      </w:pPr>
      <w:r>
        <w:t>do not harden your hearts.”</w:t>
      </w:r>
      <w:r>
        <w:rPr>
          <w:rStyle w:val="FootnoteReference"/>
        </w:rPr>
        <w:footnoteReference w:id="4202"/>
      </w:r>
    </w:p>
    <w:p w14:paraId="4EE53397" w14:textId="77777777" w:rsidR="00FE1B59" w:rsidRDefault="00FE1B59" w:rsidP="00FE1B59">
      <w:r>
        <w:rPr>
          <w:vertAlign w:val="superscript"/>
        </w:rPr>
        <w:t>8</w:t>
      </w:r>
      <w:r>
        <w:t xml:space="preserve">For if Joshua had given them rest, he would not have spoken afterward of another day. </w:t>
      </w:r>
      <w:r>
        <w:rPr>
          <w:vertAlign w:val="superscript"/>
        </w:rPr>
        <w:t>9</w:t>
      </w:r>
      <w:r>
        <w:t xml:space="preserve">There remains therefore a Sabbath rest for the people of God. </w:t>
      </w:r>
      <w:r>
        <w:rPr>
          <w:vertAlign w:val="superscript"/>
        </w:rPr>
        <w:t>10</w:t>
      </w:r>
      <w:r>
        <w:t xml:space="preserve">For he who has entered into his rest has himself also rested from his works, as God did from his. </w:t>
      </w:r>
      <w:r>
        <w:rPr>
          <w:vertAlign w:val="superscript"/>
        </w:rPr>
        <w:t>11</w:t>
      </w:r>
      <w:r>
        <w:t xml:space="preserve">Let us therefore give diligence to enter into that rest, lest anyone fall after the same example of disobedience. </w:t>
      </w:r>
      <w:r>
        <w:rPr>
          <w:vertAlign w:val="superscript"/>
        </w:rPr>
        <w:t>12</w:t>
      </w:r>
      <w:r>
        <w:t>For the word of God is living, and active, and sharper than any two-edged sword, and piercing even to the dividing of soul and spirit, of both joints and marrow, and is able to discern the thoughts and intentions of the heart.</w:t>
      </w:r>
    </w:p>
    <w:p w14:paraId="49F9001F" w14:textId="77777777" w:rsidR="00FE1B59" w:rsidRDefault="00FE1B59" w:rsidP="00FE1B59">
      <w:r>
        <w:rPr>
          <w:vertAlign w:val="superscript"/>
        </w:rPr>
        <w:t>13</w:t>
      </w:r>
      <w:r>
        <w:t xml:space="preserve">There is no creature that is hidden from his sight, but all things are naked and laid open before the eyes of him with whom we have to do. </w:t>
      </w:r>
      <w:r>
        <w:rPr>
          <w:vertAlign w:val="superscript"/>
        </w:rPr>
        <w:t>14</w:t>
      </w:r>
      <w:r>
        <w:t xml:space="preserve">Having then a great high priest, who has passed through the heavens, Jesus, the Son of God, let us hold tightly to our confession. </w:t>
      </w:r>
      <w:r>
        <w:rPr>
          <w:vertAlign w:val="superscript"/>
        </w:rPr>
        <w:t>15</w:t>
      </w:r>
      <w:r>
        <w:t xml:space="preserve">For we do not have a high priest who cannot be touched with the feeling of our infirmities, but one who has been in all points tempted like we are, yet without sin. </w:t>
      </w:r>
      <w:r>
        <w:rPr>
          <w:vertAlign w:val="superscript"/>
        </w:rPr>
        <w:t>16</w:t>
      </w:r>
      <w:r>
        <w:t>Let us therefore draw near with boldness to the throne of grace, that we may receive mercy, and may find grace for help in time of need.</w:t>
      </w:r>
    </w:p>
    <w:p w14:paraId="70867E0D" w14:textId="77777777" w:rsidR="00FE1B59" w:rsidRDefault="00FE1B59" w:rsidP="00FE1B59">
      <w:pPr>
        <w:pStyle w:val="NHEB"/>
        <w:framePr w:wrap="auto"/>
      </w:pPr>
      <w:r>
        <w:t>5</w:t>
      </w:r>
    </w:p>
    <w:p w14:paraId="729E9BED" w14:textId="77777777" w:rsidR="00FE1B59" w:rsidRDefault="00FE1B59" w:rsidP="00FE1B59">
      <w:pPr>
        <w:ind w:firstLine="0"/>
      </w:pPr>
      <w:r>
        <w:t xml:space="preserve">For every high priest, </w:t>
      </w:r>
      <w:r w:rsidR="00322367">
        <w:t>being taken from among people,</w:t>
      </w:r>
      <w:r>
        <w:t xml:space="preserve"> </w:t>
      </w:r>
      <w:r w:rsidR="00A112D9">
        <w:t>is appointed for people in things</w:t>
      </w:r>
      <w:r>
        <w:t xml:space="preserve"> pertaining to God, that he may offer both gifts and sacrifices for sins. </w:t>
      </w:r>
      <w:r>
        <w:rPr>
          <w:vertAlign w:val="superscript"/>
        </w:rPr>
        <w:t>2</w:t>
      </w:r>
      <w:r>
        <w:t xml:space="preserve">The high priest can deal gently with those who are ignorant and going astray, because he himself is also surrounded with weakness. </w:t>
      </w:r>
      <w:r>
        <w:rPr>
          <w:vertAlign w:val="superscript"/>
        </w:rPr>
        <w:t>3</w:t>
      </w:r>
      <w:r>
        <w:t xml:space="preserve">Because of this, he must offer sacrifices for sins for the people, as well as for himself. </w:t>
      </w:r>
      <w:r>
        <w:rPr>
          <w:vertAlign w:val="superscript"/>
        </w:rPr>
        <w:t>4</w:t>
      </w:r>
      <w:r>
        <w:t xml:space="preserve">Nobody takes this honor on himself, but he is called by God, just like Aaron was. </w:t>
      </w:r>
      <w:r>
        <w:rPr>
          <w:vertAlign w:val="superscript"/>
        </w:rPr>
        <w:t>5</w:t>
      </w:r>
      <w:r>
        <w:t>So also Christ did not glorify himself to be made a high priest, but it was he who said to him,</w:t>
      </w:r>
    </w:p>
    <w:p w14:paraId="49D0BFD1" w14:textId="77777777" w:rsidR="00FE1B59" w:rsidRDefault="00FE1B59" w:rsidP="00FE1B59">
      <w:pPr>
        <w:pStyle w:val="Poetry1"/>
      </w:pPr>
      <w:r>
        <w:t>“You are my Son.</w:t>
      </w:r>
    </w:p>
    <w:p w14:paraId="685BA458" w14:textId="77777777" w:rsidR="00FE1B59" w:rsidRDefault="00FE1B59" w:rsidP="00FE1B59">
      <w:pPr>
        <w:pStyle w:val="Poetry2"/>
      </w:pPr>
      <w:r>
        <w:t>Today I have become your father.”</w:t>
      </w:r>
      <w:r>
        <w:rPr>
          <w:rStyle w:val="FootnoteReference"/>
        </w:rPr>
        <w:footnoteReference w:id="4203"/>
      </w:r>
    </w:p>
    <w:p w14:paraId="1EBCA1A2" w14:textId="77777777" w:rsidR="00FE1B59" w:rsidRDefault="00FE1B59" w:rsidP="00FE1B59">
      <w:r>
        <w:rPr>
          <w:vertAlign w:val="superscript"/>
        </w:rPr>
        <w:lastRenderedPageBreak/>
        <w:t>6</w:t>
      </w:r>
      <w:r>
        <w:t>As he says also in another place,</w:t>
      </w:r>
    </w:p>
    <w:p w14:paraId="45917947" w14:textId="77777777" w:rsidR="00FE1B59" w:rsidRDefault="00FE1B59" w:rsidP="00FE1B59">
      <w:pPr>
        <w:pStyle w:val="Poetry1"/>
      </w:pPr>
      <w:r>
        <w:t>“You are a priest forever,</w:t>
      </w:r>
    </w:p>
    <w:p w14:paraId="78E65FD2" w14:textId="77777777" w:rsidR="00FE1B59" w:rsidRDefault="00FE1B59" w:rsidP="00FE1B59">
      <w:pPr>
        <w:pStyle w:val="Poetry2"/>
      </w:pPr>
      <w:r>
        <w:t>after the order of Melchizedek.”</w:t>
      </w:r>
      <w:r>
        <w:rPr>
          <w:rStyle w:val="FootnoteReference"/>
        </w:rPr>
        <w:footnoteReference w:id="4204"/>
      </w:r>
    </w:p>
    <w:p w14:paraId="38F702FC" w14:textId="77777777" w:rsidR="00FE1B59" w:rsidRDefault="00FE1B59" w:rsidP="00FE1B59">
      <w:r>
        <w:rPr>
          <w:vertAlign w:val="superscript"/>
        </w:rPr>
        <w:t>7</w:t>
      </w:r>
      <w:r>
        <w:t xml:space="preserve">In the days of his flesh, he offered up prayers and petitions with loud cries and tears to him who was able to save him from death, and </w:t>
      </w:r>
      <w:r w:rsidRPr="003B2964">
        <w:t>he was heard because of his reverence</w:t>
      </w:r>
      <w:r>
        <w:t xml:space="preserve">. </w:t>
      </w:r>
      <w:r>
        <w:rPr>
          <w:vertAlign w:val="superscript"/>
        </w:rPr>
        <w:t>8</w:t>
      </w:r>
      <w:r w:rsidRPr="003B2964">
        <w:t>Al</w:t>
      </w:r>
      <w:r>
        <w:t xml:space="preserve">though he was a Son, he learned obedience by the things which he suffered. </w:t>
      </w:r>
      <w:r>
        <w:rPr>
          <w:vertAlign w:val="superscript"/>
        </w:rPr>
        <w:t>9</w:t>
      </w:r>
      <w:r>
        <w:t xml:space="preserve">Having been made perfect, he became to all of those who obey him the author of </w:t>
      </w:r>
      <w:r w:rsidR="009C4C62">
        <w:t>everlasting</w:t>
      </w:r>
      <w:r>
        <w:t xml:space="preserve"> salvation, </w:t>
      </w:r>
      <w:r>
        <w:rPr>
          <w:vertAlign w:val="superscript"/>
        </w:rPr>
        <w:t>10</w:t>
      </w:r>
      <w:r>
        <w:t xml:space="preserve">named by God a high priest after the order of Melchizedek. </w:t>
      </w:r>
      <w:r>
        <w:rPr>
          <w:vertAlign w:val="superscript"/>
        </w:rPr>
        <w:t>11</w:t>
      </w:r>
      <w:r>
        <w:t xml:space="preserve">About him we have many words to say, and hard to interpret, seeing you have become dull of hearing. </w:t>
      </w:r>
      <w:r>
        <w:rPr>
          <w:vertAlign w:val="superscript"/>
        </w:rPr>
        <w:t>12</w:t>
      </w:r>
      <w:r>
        <w:t xml:space="preserve">For when by reason of the time you ought to be teachers, you again need to have someone teach you the rudiments of the first principles of the oracles of God. You have come to need milk, not solid food. </w:t>
      </w:r>
      <w:r>
        <w:rPr>
          <w:vertAlign w:val="superscript"/>
        </w:rPr>
        <w:t>13</w:t>
      </w:r>
      <w:r>
        <w:t xml:space="preserve">For everyone who lives on milk is not experienced in the word of righteousness, for he is a baby. </w:t>
      </w:r>
      <w:r>
        <w:rPr>
          <w:vertAlign w:val="superscript"/>
        </w:rPr>
        <w:t>14</w:t>
      </w:r>
      <w:r>
        <w:t>But solid food is for those who are full grown, who by reason of use have their senses exercised to discern good and evil.</w:t>
      </w:r>
    </w:p>
    <w:p w14:paraId="773A5596" w14:textId="77777777" w:rsidR="00FE1B59" w:rsidRDefault="00FE1B59" w:rsidP="00FE1B59">
      <w:pPr>
        <w:pStyle w:val="NHEB"/>
        <w:framePr w:wrap="auto"/>
      </w:pPr>
      <w:r>
        <w:t>6</w:t>
      </w:r>
    </w:p>
    <w:p w14:paraId="13F245BE" w14:textId="77777777" w:rsidR="00FE1B59" w:rsidRDefault="00FE1B59" w:rsidP="00FE1B59">
      <w:pPr>
        <w:ind w:firstLine="0"/>
      </w:pPr>
      <w:r>
        <w:t xml:space="preserve">Therefore leaving the doctrine of the first principles of Christ, let us press on to perfection—not laying again a foundation of repentance from dead works, of </w:t>
      </w:r>
      <w:r>
        <w:t xml:space="preserve">faith toward God, </w:t>
      </w:r>
      <w:r>
        <w:rPr>
          <w:vertAlign w:val="superscript"/>
        </w:rPr>
        <w:t>2</w:t>
      </w:r>
      <w:r>
        <w:t xml:space="preserve">of the teaching of washings, of laying on of hands, of resurrection of the dead, and of </w:t>
      </w:r>
      <w:r w:rsidR="009C4C62">
        <w:t>everlasting</w:t>
      </w:r>
      <w:r>
        <w:t xml:space="preserve"> judgment. </w:t>
      </w:r>
      <w:r>
        <w:rPr>
          <w:vertAlign w:val="superscript"/>
        </w:rPr>
        <w:t>3</w:t>
      </w:r>
      <w:r>
        <w:t xml:space="preserve">And this we will do if God permits. </w:t>
      </w:r>
      <w:r>
        <w:rPr>
          <w:vertAlign w:val="superscript"/>
        </w:rPr>
        <w:t>4</w:t>
      </w:r>
      <w:r>
        <w:t xml:space="preserve">For concerning those who were once enlightened and tasted of the heavenly gift, and were made partakers of the Holy Spirit, </w:t>
      </w:r>
      <w:r>
        <w:rPr>
          <w:vertAlign w:val="superscript"/>
        </w:rPr>
        <w:t>5</w:t>
      </w:r>
      <w:r>
        <w:t xml:space="preserve">and tasted the good word of God, and the powers of the age to come, </w:t>
      </w:r>
      <w:r>
        <w:rPr>
          <w:vertAlign w:val="superscript"/>
        </w:rPr>
        <w:t>6</w:t>
      </w:r>
      <w:r>
        <w:t xml:space="preserve">and then fell away, it is impossible to renew them again to repentance; seeing they crucify the Son of God for themselves again, and put him to open shame. </w:t>
      </w:r>
      <w:r>
        <w:rPr>
          <w:vertAlign w:val="superscript"/>
        </w:rPr>
        <w:t>7</w:t>
      </w:r>
      <w:r>
        <w:t xml:space="preserve">For the land which has drunk the rain that comes often on it, and brings forth a crop suitable for them for whose sake it is also tilled, receives blessing from God; </w:t>
      </w:r>
      <w:r>
        <w:rPr>
          <w:vertAlign w:val="superscript"/>
        </w:rPr>
        <w:t>8</w:t>
      </w:r>
      <w:r>
        <w:t>but if it bears thorns and thistles, it is rejected and near being cursed, whose end is to be burned.</w:t>
      </w:r>
    </w:p>
    <w:p w14:paraId="506A5361" w14:textId="77777777" w:rsidR="00FE1B59" w:rsidRDefault="00FE1B59" w:rsidP="00FE1B59">
      <w:r>
        <w:rPr>
          <w:vertAlign w:val="superscript"/>
        </w:rPr>
        <w:t>9</w:t>
      </w:r>
      <w:r>
        <w:t xml:space="preserve">But, beloved, we are persuaded of better things for you, and things that accompany salvation, even though we speak like this. </w:t>
      </w:r>
      <w:r>
        <w:rPr>
          <w:vertAlign w:val="superscript"/>
        </w:rPr>
        <w:t>10</w:t>
      </w:r>
      <w:r>
        <w:t xml:space="preserve">For God is not unrighteous, so as to forget your work and the love which you showed toward his name, in that you served the saints, and still do serve them. </w:t>
      </w:r>
      <w:r>
        <w:rPr>
          <w:vertAlign w:val="superscript"/>
        </w:rPr>
        <w:t>11</w:t>
      </w:r>
      <w:r>
        <w:t xml:space="preserve">We desire that each one of you may show the same diligence to the fullness of hope even to the end, </w:t>
      </w:r>
      <w:r>
        <w:rPr>
          <w:vertAlign w:val="superscript"/>
        </w:rPr>
        <w:t>12</w:t>
      </w:r>
      <w:r>
        <w:t xml:space="preserve">that you won’t be sluggish, but imitators of those who through faith and patience inherited the promises. </w:t>
      </w:r>
      <w:r>
        <w:rPr>
          <w:vertAlign w:val="superscript"/>
        </w:rPr>
        <w:t>13</w:t>
      </w:r>
      <w:r>
        <w:t xml:space="preserve">For when God made a promise to Abraham, since he could swear by none greater, he </w:t>
      </w:r>
      <w:r>
        <w:lastRenderedPageBreak/>
        <w:t xml:space="preserve">swore by himself, </w:t>
      </w:r>
      <w:r>
        <w:rPr>
          <w:vertAlign w:val="superscript"/>
        </w:rPr>
        <w:t>14</w:t>
      </w:r>
      <w:r>
        <w:t>saying, “</w:t>
      </w:r>
      <w:r w:rsidR="002E729F">
        <w:t>I will indeed bless you, and I will greatly multiply you</w:t>
      </w:r>
      <w:r>
        <w:t>.”</w:t>
      </w:r>
      <w:r>
        <w:rPr>
          <w:rStyle w:val="FootnoteReference"/>
        </w:rPr>
        <w:footnoteReference w:id="4205"/>
      </w:r>
      <w:r>
        <w:t xml:space="preserve"> </w:t>
      </w:r>
      <w:r>
        <w:rPr>
          <w:vertAlign w:val="superscript"/>
        </w:rPr>
        <w:t>15</w:t>
      </w:r>
      <w:r>
        <w:t xml:space="preserve">Thus, having patiently endured, he obtained the promise. </w:t>
      </w:r>
      <w:r>
        <w:rPr>
          <w:vertAlign w:val="superscript"/>
        </w:rPr>
        <w:t>16</w:t>
      </w:r>
      <w:r>
        <w:t xml:space="preserve">For </w:t>
      </w:r>
      <w:r w:rsidR="00A112D9">
        <w:t>people</w:t>
      </w:r>
      <w:r>
        <w:t xml:space="preserve"> swear </w:t>
      </w:r>
      <w:r w:rsidR="00A112D9">
        <w:t xml:space="preserve">oaths </w:t>
      </w:r>
      <w:r>
        <w:t xml:space="preserve">by </w:t>
      </w:r>
      <w:r w:rsidR="00A112D9">
        <w:t xml:space="preserve">something </w:t>
      </w:r>
      <w:r>
        <w:t xml:space="preserve">greater, and in every dispute of theirs the oath is final for confirmation. </w:t>
      </w:r>
      <w:r>
        <w:rPr>
          <w:vertAlign w:val="superscript"/>
        </w:rPr>
        <w:t>17</w:t>
      </w:r>
      <w:r>
        <w:t xml:space="preserve">In this way God, being determined to show more abundantly to the heirs of the promise the immutability of his counsel, interposed with an oath; </w:t>
      </w:r>
      <w:r>
        <w:rPr>
          <w:vertAlign w:val="superscript"/>
        </w:rPr>
        <w:t>18</w:t>
      </w:r>
      <w:r>
        <w:t xml:space="preserve">that by two immutable things, in which it is impossible for God to lie, we may have a strong encouragement, who have fled for refuge to take hold of the hope set before us. </w:t>
      </w:r>
      <w:r>
        <w:rPr>
          <w:vertAlign w:val="superscript"/>
        </w:rPr>
        <w:t>19</w:t>
      </w:r>
      <w:r>
        <w:t xml:space="preserve">This hope we have as an anchor of the soul, a hope both sure and steadfast and entering into that which is within the </w:t>
      </w:r>
      <w:r w:rsidR="00E80CC5">
        <w:t>curtain</w:t>
      </w:r>
      <w:r>
        <w:t xml:space="preserve">; </w:t>
      </w:r>
      <w:r>
        <w:rPr>
          <w:vertAlign w:val="superscript"/>
        </w:rPr>
        <w:t>20</w:t>
      </w:r>
      <w:r>
        <w:t>where as a forerunner Jesus entered for us, having become a high priest forever after the order of Melchizedek.</w:t>
      </w:r>
    </w:p>
    <w:p w14:paraId="1A0D8369" w14:textId="77777777" w:rsidR="00FE1B59" w:rsidRDefault="00FE1B59" w:rsidP="00FE1B59">
      <w:pPr>
        <w:pStyle w:val="NHEB"/>
        <w:framePr w:wrap="auto"/>
      </w:pPr>
      <w:r>
        <w:t>7</w:t>
      </w:r>
    </w:p>
    <w:p w14:paraId="13771E73" w14:textId="77777777" w:rsidR="00FE1B59" w:rsidRDefault="00FE1B59" w:rsidP="00FE1B59">
      <w:pPr>
        <w:ind w:firstLine="0"/>
      </w:pPr>
      <w:r>
        <w:t xml:space="preserve">For this Melchizedek, king of Salem, priest of God Most High, who met Abraham returning from the slaughter of the kings and blessed him, </w:t>
      </w:r>
      <w:r>
        <w:rPr>
          <w:vertAlign w:val="superscript"/>
        </w:rPr>
        <w:t>2</w:t>
      </w:r>
      <w:r>
        <w:t xml:space="preserve">to whom also Abraham divided </w:t>
      </w:r>
      <w:r w:rsidR="00A32A57">
        <w:t>“</w:t>
      </w:r>
      <w:r>
        <w:t xml:space="preserve">a tenth part of </w:t>
      </w:r>
      <w:r w:rsidR="00A32A57">
        <w:t>everything”</w:t>
      </w:r>
      <w:r w:rsidR="00A32A57">
        <w:rPr>
          <w:rStyle w:val="FootnoteReference"/>
        </w:rPr>
        <w:footnoteReference w:id="4206"/>
      </w:r>
      <w:r>
        <w:t xml:space="preserve"> (being first, by interpretation, king of righteousness, and then also king of Salem, which is king of peace; </w:t>
      </w:r>
      <w:r>
        <w:rPr>
          <w:vertAlign w:val="superscript"/>
        </w:rPr>
        <w:t>3</w:t>
      </w:r>
      <w:r>
        <w:t xml:space="preserve">without father, without mother, without genealogy, having neither beginning of days nor end of life, but made like the Son of God), remains a priest continually. </w:t>
      </w:r>
      <w:r>
        <w:rPr>
          <w:vertAlign w:val="superscript"/>
        </w:rPr>
        <w:t>4</w:t>
      </w:r>
      <w:r>
        <w:t xml:space="preserve">Now </w:t>
      </w:r>
      <w:r>
        <w:t xml:space="preserve">consider how great this man was, to whom even Abraham, the patriarch, </w:t>
      </w:r>
      <w:r w:rsidR="00C15B9C">
        <w:t>gave a tenth out of the most valuable plunder.</w:t>
      </w:r>
      <w:r>
        <w:t xml:space="preserve"> </w:t>
      </w:r>
      <w:r>
        <w:rPr>
          <w:vertAlign w:val="superscript"/>
        </w:rPr>
        <w:t>5</w:t>
      </w:r>
      <w:r>
        <w:t xml:space="preserve">They indeed of the sons of Levi who receive the priest’s office have a commandment to take tithes of the people according to the Law, that is, of their brothers, though these have come out of the body of Abraham, </w:t>
      </w:r>
      <w:r>
        <w:rPr>
          <w:vertAlign w:val="superscript"/>
        </w:rPr>
        <w:t>6</w:t>
      </w:r>
      <w:r>
        <w:t xml:space="preserve">but he whose genealogy is not counted from them has accepted tithes from Abraham, and has blessed him who has the promises. </w:t>
      </w:r>
      <w:r>
        <w:rPr>
          <w:vertAlign w:val="superscript"/>
        </w:rPr>
        <w:t>7</w:t>
      </w:r>
      <w:r>
        <w:t xml:space="preserve">But without any dispute the lesser is blessed by the greater. </w:t>
      </w:r>
      <w:r>
        <w:rPr>
          <w:vertAlign w:val="superscript"/>
        </w:rPr>
        <w:t>8</w:t>
      </w:r>
      <w:r>
        <w:t xml:space="preserve">Here people who die receive tithes, but there one receives tithes of whom it is testified that he lives. </w:t>
      </w:r>
      <w:r>
        <w:rPr>
          <w:vertAlign w:val="superscript"/>
        </w:rPr>
        <w:t>9</w:t>
      </w:r>
      <w:r>
        <w:t xml:space="preserve">We can say that through Abraham even Levi, who receives tithes, has paid tithes, </w:t>
      </w:r>
      <w:r>
        <w:rPr>
          <w:vertAlign w:val="superscript"/>
        </w:rPr>
        <w:t>10</w:t>
      </w:r>
      <w:r>
        <w:t xml:space="preserve">for he was yet in the body of his father when Melchizedek met him. </w:t>
      </w:r>
      <w:r>
        <w:rPr>
          <w:vertAlign w:val="superscript"/>
        </w:rPr>
        <w:t>11</w:t>
      </w:r>
      <w:r>
        <w:t xml:space="preserve">Now if there was perfection through the Levitical priesthood (for under it the people have received the law), what further need was there for another priest to arise after the order of Melchizedek, and not be called after the order of Aaron? </w:t>
      </w:r>
      <w:r>
        <w:rPr>
          <w:vertAlign w:val="superscript"/>
        </w:rPr>
        <w:t>12</w:t>
      </w:r>
      <w:r>
        <w:t xml:space="preserve">For the priesthood being changed, there is of necessity a change made also in the law. </w:t>
      </w:r>
      <w:r>
        <w:rPr>
          <w:vertAlign w:val="superscript"/>
        </w:rPr>
        <w:t>13</w:t>
      </w:r>
      <w:r>
        <w:t xml:space="preserve">For he of whom these things are said belongs to another tribe, from which no one has officiated at the altar. </w:t>
      </w:r>
      <w:r>
        <w:rPr>
          <w:vertAlign w:val="superscript"/>
        </w:rPr>
        <w:t>14</w:t>
      </w:r>
      <w:r>
        <w:t xml:space="preserve">For it is evident that our Lord has sprung out of </w:t>
      </w:r>
      <w:smartTag w:uri="urn:schemas-microsoft-com:office:smarttags" w:element="place">
        <w:smartTag w:uri="urn:schemas-microsoft-com:office:smarttags" w:element="country-region">
          <w:r>
            <w:t>Judah</w:t>
          </w:r>
        </w:smartTag>
      </w:smartTag>
      <w:r>
        <w:t xml:space="preserve">, about which tribe Moses spoke nothing concerning priests. </w:t>
      </w:r>
      <w:r>
        <w:rPr>
          <w:vertAlign w:val="superscript"/>
        </w:rPr>
        <w:t>15</w:t>
      </w:r>
      <w:r>
        <w:t xml:space="preserve">This is yet more abundantly evident, if after the likeness of Melchizedek there </w:t>
      </w:r>
      <w:r>
        <w:lastRenderedPageBreak/>
        <w:t xml:space="preserve">arises another priest, </w:t>
      </w:r>
      <w:r>
        <w:rPr>
          <w:vertAlign w:val="superscript"/>
        </w:rPr>
        <w:t>16</w:t>
      </w:r>
      <w:r>
        <w:t xml:space="preserve">who has been made, not after the law of a fleshly commandment, but after the power of an endless life: </w:t>
      </w:r>
      <w:r>
        <w:rPr>
          <w:vertAlign w:val="superscript"/>
        </w:rPr>
        <w:t>17</w:t>
      </w:r>
      <w:r>
        <w:t>for it is testified</w:t>
      </w:r>
      <w:r w:rsidR="00763437">
        <w:t>,</w:t>
      </w:r>
    </w:p>
    <w:p w14:paraId="5BD7EA4E" w14:textId="77777777" w:rsidR="00FE1B59" w:rsidRDefault="00FE1B59" w:rsidP="00FE1B59">
      <w:pPr>
        <w:pStyle w:val="Poetry1"/>
      </w:pPr>
      <w:r>
        <w:t>“You are a priest forever,</w:t>
      </w:r>
    </w:p>
    <w:p w14:paraId="0544ABF3" w14:textId="77777777" w:rsidR="00FE1B59" w:rsidRDefault="00FE1B59" w:rsidP="00FE1B59">
      <w:pPr>
        <w:pStyle w:val="Poetry2"/>
      </w:pPr>
      <w:r>
        <w:t>according to the order of Melchizedek.”</w:t>
      </w:r>
      <w:r>
        <w:rPr>
          <w:rStyle w:val="FootnoteReference"/>
        </w:rPr>
        <w:footnoteReference w:id="4207"/>
      </w:r>
    </w:p>
    <w:p w14:paraId="36853530" w14:textId="77777777" w:rsidR="00FE1B59" w:rsidRDefault="00FE1B59" w:rsidP="00FE1B59">
      <w:r>
        <w:rPr>
          <w:vertAlign w:val="superscript"/>
        </w:rPr>
        <w:t>18</w:t>
      </w:r>
      <w:r>
        <w:t xml:space="preserve">For there is an annulling of a foregoing commandment because of its weakness and uselessness </w:t>
      </w:r>
      <w:r>
        <w:rPr>
          <w:vertAlign w:val="superscript"/>
        </w:rPr>
        <w:t>19</w:t>
      </w:r>
      <w:r>
        <w:t xml:space="preserve">(for the law made nothing perfect), and a bringing in of a better hope, through which we draw near to God. </w:t>
      </w:r>
      <w:r>
        <w:rPr>
          <w:vertAlign w:val="superscript"/>
        </w:rPr>
        <w:t>20</w:t>
      </w:r>
      <w:r>
        <w:t>Inasmuch as he was not made priest without the taking of an oath</w:t>
      </w:r>
      <w:r w:rsidR="006E7CDD">
        <w:t>,</w:t>
      </w:r>
      <w:r>
        <w:t xml:space="preserve"> </w:t>
      </w:r>
      <w:r>
        <w:rPr>
          <w:vertAlign w:val="superscript"/>
        </w:rPr>
        <w:t>21</w:t>
      </w:r>
      <w:r w:rsidR="00157BCC">
        <w:t xml:space="preserve">for they indeed have been made priests without an oath, </w:t>
      </w:r>
      <w:r>
        <w:t>but he with an oath by him that says of him,</w:t>
      </w:r>
    </w:p>
    <w:p w14:paraId="2F5636D9" w14:textId="77777777" w:rsidR="00FE1B59" w:rsidRDefault="00FE1B59" w:rsidP="00FE1B59">
      <w:pPr>
        <w:pStyle w:val="Poetry1"/>
      </w:pPr>
      <w:r>
        <w:t xml:space="preserve">“The </w:t>
      </w:r>
      <w:r w:rsidRPr="0087418C">
        <w:t>Lord</w:t>
      </w:r>
      <w:r>
        <w:t xml:space="preserve"> swore and will not change his mind,</w:t>
      </w:r>
    </w:p>
    <w:p w14:paraId="1982F674" w14:textId="77777777" w:rsidR="00FE1B59" w:rsidRDefault="00FE1B59" w:rsidP="00FE1B59">
      <w:pPr>
        <w:pStyle w:val="Poetry2"/>
      </w:pPr>
      <w:r>
        <w:t>‘You are a priest forever</w:t>
      </w:r>
      <w:r w:rsidR="00EA1CD2">
        <w:t>,</w:t>
      </w:r>
      <w:r w:rsidR="00EA1CD2" w:rsidRPr="00EA1CD2">
        <w:t xml:space="preserve"> according to the order of Melchizedek</w:t>
      </w:r>
      <w:r w:rsidR="009E52D3">
        <w:t>.</w:t>
      </w:r>
      <w:r>
        <w:rPr>
          <w:rStyle w:val="FootnoteReference"/>
        </w:rPr>
        <w:footnoteReference w:id="4208"/>
      </w:r>
      <w:r>
        <w:t>’”</w:t>
      </w:r>
      <w:r>
        <w:rPr>
          <w:rStyle w:val="FootnoteReference"/>
        </w:rPr>
        <w:footnoteReference w:id="4209"/>
      </w:r>
    </w:p>
    <w:p w14:paraId="50358EE4" w14:textId="77777777" w:rsidR="00FE1B59" w:rsidRDefault="00FE1B59" w:rsidP="00FE1B59">
      <w:r>
        <w:rPr>
          <w:vertAlign w:val="superscript"/>
        </w:rPr>
        <w:t>22</w:t>
      </w:r>
      <w:r w:rsidR="00575593">
        <w:t>Accordingly Jesus has become</w:t>
      </w:r>
      <w:r>
        <w:t xml:space="preserve"> the guarantor of a better covenant. </w:t>
      </w:r>
      <w:r>
        <w:rPr>
          <w:vertAlign w:val="superscript"/>
        </w:rPr>
        <w:t>23</w:t>
      </w:r>
      <w:r>
        <w:t xml:space="preserve">Many, indeed, have been made priests, because they are hindered from continuing by death. </w:t>
      </w:r>
      <w:r>
        <w:rPr>
          <w:vertAlign w:val="superscript"/>
        </w:rPr>
        <w:t>24</w:t>
      </w:r>
      <w:r>
        <w:t xml:space="preserve">But he, because he lives forever, has his priesthood unchangeable. </w:t>
      </w:r>
      <w:r>
        <w:rPr>
          <w:vertAlign w:val="superscript"/>
        </w:rPr>
        <w:t>25</w:t>
      </w:r>
      <w:r>
        <w:t>Therefore he is also able to save completely those who draw near to God through him, seeing that he lives forever to make intercession for them.</w:t>
      </w:r>
    </w:p>
    <w:p w14:paraId="31B796FF" w14:textId="6CB17078" w:rsidR="00FE1B59" w:rsidRDefault="00FE1B59" w:rsidP="00FE1B59">
      <w:r>
        <w:rPr>
          <w:vertAlign w:val="superscript"/>
        </w:rPr>
        <w:t>26</w:t>
      </w:r>
      <w:r>
        <w:t xml:space="preserve">For such a high priest </w:t>
      </w:r>
      <w:r w:rsidR="00444F4E">
        <w:t xml:space="preserve">was </w:t>
      </w:r>
      <w:r w:rsidR="005C7617">
        <w:t>indeed</w:t>
      </w:r>
      <w:r w:rsidR="005C7617">
        <w:rPr>
          <w:rStyle w:val="FootnoteReference"/>
        </w:rPr>
        <w:footnoteReference w:id="4210"/>
      </w:r>
      <w:r w:rsidR="00444F4E">
        <w:t xml:space="preserve"> fitting for us:</w:t>
      </w:r>
      <w:r>
        <w:t xml:space="preserve"> holy, guiltless, undefiled, separated from sinners, and made higher than the heavens; </w:t>
      </w:r>
      <w:r>
        <w:rPr>
          <w:vertAlign w:val="superscript"/>
        </w:rPr>
        <w:t>27</w:t>
      </w:r>
      <w:r>
        <w:t xml:space="preserve">who does not need, like those high priests, to offer up sacrifices daily, first for his own sins, </w:t>
      </w:r>
      <w:r w:rsidR="002F2E14">
        <w:t>and then for those of the people.</w:t>
      </w:r>
      <w:r>
        <w:t xml:space="preserve"> For he did this once for all, when he offered up himself. </w:t>
      </w:r>
      <w:r>
        <w:rPr>
          <w:vertAlign w:val="superscript"/>
        </w:rPr>
        <w:t>28</w:t>
      </w:r>
      <w:r>
        <w:t>For the Law appoints men as high priests who have weakness, but the word of the oath which came after the Law appoints a Son forever who has been perfected.</w:t>
      </w:r>
    </w:p>
    <w:p w14:paraId="6B288A21" w14:textId="77777777" w:rsidR="00FE1B59" w:rsidRDefault="00FE1B59" w:rsidP="00FE1B59">
      <w:pPr>
        <w:pStyle w:val="NHEB"/>
        <w:framePr w:wrap="auto"/>
      </w:pPr>
      <w:r>
        <w:t>8</w:t>
      </w:r>
    </w:p>
    <w:p w14:paraId="0D47F77F" w14:textId="7CB4F80A" w:rsidR="00FE1B59" w:rsidRDefault="00FE1B59" w:rsidP="00FE1B59">
      <w:pPr>
        <w:ind w:firstLine="0"/>
      </w:pPr>
      <w:r>
        <w:t xml:space="preserve">Now in the things which we are saying, the main point is this. We have such a high priest, who sat down on the right hand of the throne of the Majesty in the heavens, </w:t>
      </w:r>
      <w:r>
        <w:rPr>
          <w:vertAlign w:val="superscript"/>
        </w:rPr>
        <w:t>2</w:t>
      </w:r>
      <w:r>
        <w:t xml:space="preserve">a servant of the sanctuary, and of the true tabernacle, which the </w:t>
      </w:r>
      <w:r w:rsidRPr="0087418C">
        <w:t>Lord</w:t>
      </w:r>
      <w:r>
        <w:t xml:space="preserve"> set up, and not man. </w:t>
      </w:r>
      <w:r>
        <w:rPr>
          <w:vertAlign w:val="superscript"/>
        </w:rPr>
        <w:t>3</w:t>
      </w:r>
      <w:r>
        <w:t xml:space="preserve">For every high priest is appointed to offer both gifts and sacrifices. Therefore it is necessary that this </w:t>
      </w:r>
      <w:r w:rsidRPr="00B66188">
        <w:rPr>
          <w:i/>
        </w:rPr>
        <w:t>high priest</w:t>
      </w:r>
      <w:r>
        <w:t xml:space="preserve"> also have something to offer. </w:t>
      </w:r>
      <w:r>
        <w:rPr>
          <w:vertAlign w:val="superscript"/>
        </w:rPr>
        <w:t>4</w:t>
      </w:r>
      <w:r>
        <w:t xml:space="preserve">Now if he were on earth, he would not be a priest at all, seeing there are priests who offer the gifts according to the Law; </w:t>
      </w:r>
      <w:r>
        <w:rPr>
          <w:vertAlign w:val="superscript"/>
        </w:rPr>
        <w:t>5</w:t>
      </w:r>
      <w:r>
        <w:t>who serve a copy and shadow of the heavenly things, even as Moses was warned when he was about to make the tabernacle, for he said, “See that you make everything according to the pattern that was shown to you on the mountain.”</w:t>
      </w:r>
      <w:r>
        <w:rPr>
          <w:rStyle w:val="FootnoteReference"/>
        </w:rPr>
        <w:footnoteReference w:id="4211"/>
      </w:r>
      <w:r>
        <w:t xml:space="preserve"> </w:t>
      </w:r>
      <w:r>
        <w:rPr>
          <w:vertAlign w:val="superscript"/>
        </w:rPr>
        <w:t>6</w:t>
      </w:r>
      <w:r>
        <w:t xml:space="preserve">But now he has obtained a more </w:t>
      </w:r>
      <w:r>
        <w:lastRenderedPageBreak/>
        <w:t xml:space="preserve">excellent ministry, by so much as he is also the mediator of a better covenant, which on better promises has been given as Law. </w:t>
      </w:r>
      <w:r>
        <w:rPr>
          <w:vertAlign w:val="superscript"/>
        </w:rPr>
        <w:t>7</w:t>
      </w:r>
      <w:r>
        <w:t>For if th</w:t>
      </w:r>
      <w:r w:rsidR="00AA71DC">
        <w:t>e</w:t>
      </w:r>
      <w:r>
        <w:t xml:space="preserve"> first had been faultless, then no place would have been sought for a second. </w:t>
      </w:r>
      <w:r>
        <w:rPr>
          <w:vertAlign w:val="superscript"/>
        </w:rPr>
        <w:t>8</w:t>
      </w:r>
      <w:r>
        <w:t>For finding fault with them, he said,</w:t>
      </w:r>
    </w:p>
    <w:p w14:paraId="1CEE7F02" w14:textId="77777777" w:rsidR="00FE1B59" w:rsidRDefault="00FE1B59" w:rsidP="00FE1B59">
      <w:pPr>
        <w:pStyle w:val="Poetry1"/>
        <w:ind w:left="540" w:hanging="540"/>
      </w:pPr>
      <w:r>
        <w:t xml:space="preserve">“Look, the days are coming,” says the </w:t>
      </w:r>
      <w:r w:rsidRPr="0087418C">
        <w:t>Lord</w:t>
      </w:r>
      <w:r>
        <w:t>,</w:t>
      </w:r>
    </w:p>
    <w:p w14:paraId="048B283A" w14:textId="77777777" w:rsidR="00FE1B59" w:rsidRDefault="00FE1B59" w:rsidP="00FE1B59">
      <w:pPr>
        <w:pStyle w:val="Poetry2"/>
        <w:ind w:left="540" w:hanging="108"/>
      </w:pPr>
      <w:r>
        <w:t xml:space="preserve">“when I will make a new covenant with the house of </w:t>
      </w:r>
      <w:smartTag w:uri="urn:schemas-microsoft-com:office:smarttags" w:element="country-region">
        <w:r>
          <w:t>Israel</w:t>
        </w:r>
      </w:smartTag>
      <w:r>
        <w:t xml:space="preserve"> and with the house of </w:t>
      </w:r>
      <w:smartTag w:uri="urn:schemas-microsoft-com:office:smarttags" w:element="place">
        <w:smartTag w:uri="urn:schemas-microsoft-com:office:smarttags" w:element="country-region">
          <w:r>
            <w:t>Judah</w:t>
          </w:r>
        </w:smartTag>
      </w:smartTag>
      <w:r>
        <w:t>;</w:t>
      </w:r>
    </w:p>
    <w:p w14:paraId="6992EAE5" w14:textId="77777777" w:rsidR="00FE1B59" w:rsidRDefault="00FE1B59" w:rsidP="00FE1B59">
      <w:pPr>
        <w:pStyle w:val="Poetry1"/>
        <w:ind w:left="540" w:hanging="540"/>
      </w:pPr>
      <w:r>
        <w:rPr>
          <w:vertAlign w:val="superscript"/>
        </w:rPr>
        <w:t>9</w:t>
      </w:r>
      <w:r>
        <w:t>not according to the covenant that I made with their fathers,</w:t>
      </w:r>
    </w:p>
    <w:p w14:paraId="444A4B60" w14:textId="77777777" w:rsidR="00FE1B59" w:rsidRDefault="00FE1B59" w:rsidP="00FE1B59">
      <w:pPr>
        <w:pStyle w:val="Poetry2"/>
        <w:ind w:left="540" w:hanging="108"/>
      </w:pPr>
      <w:r>
        <w:t xml:space="preserve">in the day that I took them by the hand to lead them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p w14:paraId="713A8933" w14:textId="77777777" w:rsidR="00FE1B59" w:rsidRDefault="00FE1B59" w:rsidP="00FE1B59">
      <w:pPr>
        <w:pStyle w:val="Poetry1"/>
        <w:ind w:left="540" w:hanging="540"/>
      </w:pPr>
      <w:r>
        <w:t>for they did not continue in my covenant,</w:t>
      </w:r>
    </w:p>
    <w:p w14:paraId="6DAE55DF" w14:textId="77777777" w:rsidR="00FE1B59" w:rsidRDefault="00FE1B59" w:rsidP="00FE1B59">
      <w:pPr>
        <w:pStyle w:val="Poetry2"/>
        <w:ind w:left="540" w:hanging="108"/>
      </w:pPr>
      <w:r>
        <w:t xml:space="preserve">and I disregarded them,” says the </w:t>
      </w:r>
      <w:r w:rsidRPr="0087418C">
        <w:t>Lord</w:t>
      </w:r>
      <w:r>
        <w:t>.</w:t>
      </w:r>
    </w:p>
    <w:p w14:paraId="54213F07" w14:textId="77777777" w:rsidR="00FE1B59" w:rsidRDefault="00FE1B59" w:rsidP="00FE1B59">
      <w:pPr>
        <w:pStyle w:val="Poetry1"/>
      </w:pPr>
      <w:r>
        <w:rPr>
          <w:vertAlign w:val="superscript"/>
        </w:rPr>
        <w:t>10</w:t>
      </w:r>
      <w:r>
        <w:t xml:space="preserve">“For this is the covenant that I will make with the house of </w:t>
      </w:r>
      <w:smartTag w:uri="urn:schemas-microsoft-com:office:smarttags" w:element="place">
        <w:smartTag w:uri="urn:schemas-microsoft-com:office:smarttags" w:element="country-region">
          <w:r>
            <w:t>Israel</w:t>
          </w:r>
        </w:smartTag>
      </w:smartTag>
      <w:r>
        <w:t>.</w:t>
      </w:r>
    </w:p>
    <w:p w14:paraId="1A7BC27E" w14:textId="77777777" w:rsidR="00FE1B59" w:rsidRDefault="00FE1B59" w:rsidP="00FE1B59">
      <w:pPr>
        <w:pStyle w:val="Poetry2"/>
      </w:pPr>
      <w:r>
        <w:t xml:space="preserve">After those days,” says the </w:t>
      </w:r>
      <w:r w:rsidRPr="0087418C">
        <w:t>Lord</w:t>
      </w:r>
      <w:r>
        <w:t>;</w:t>
      </w:r>
    </w:p>
    <w:p w14:paraId="18E1122D" w14:textId="77777777" w:rsidR="00FE1B59" w:rsidRDefault="00FE1B59" w:rsidP="00FE1B59">
      <w:pPr>
        <w:pStyle w:val="Poetry1"/>
      </w:pPr>
      <w:r>
        <w:t>“I will put my laws into their mind,</w:t>
      </w:r>
    </w:p>
    <w:p w14:paraId="0D82F6E2" w14:textId="77777777" w:rsidR="00FE1B59" w:rsidRDefault="00FE1B59" w:rsidP="00FE1B59">
      <w:pPr>
        <w:pStyle w:val="Poetry2"/>
      </w:pPr>
      <w:r>
        <w:t>I will also write them on their heart.</w:t>
      </w:r>
    </w:p>
    <w:p w14:paraId="7445E7DB" w14:textId="77777777" w:rsidR="00FE1B59" w:rsidRDefault="00FE1B59" w:rsidP="00FE1B59">
      <w:pPr>
        <w:pStyle w:val="Poetry1"/>
      </w:pPr>
      <w:r>
        <w:t>I will be their God,</w:t>
      </w:r>
    </w:p>
    <w:p w14:paraId="38DCBFC2" w14:textId="77777777" w:rsidR="00FE1B59" w:rsidRDefault="00FE1B59" w:rsidP="00FE1B59">
      <w:pPr>
        <w:pStyle w:val="Poetry2"/>
      </w:pPr>
      <w:r>
        <w:t>and they will be my people.</w:t>
      </w:r>
    </w:p>
    <w:p w14:paraId="07B5516B" w14:textId="77777777" w:rsidR="00FE1B59" w:rsidRDefault="00FE1B59" w:rsidP="00FE1B59">
      <w:pPr>
        <w:pStyle w:val="Poetry1"/>
      </w:pPr>
      <w:r>
        <w:rPr>
          <w:vertAlign w:val="superscript"/>
        </w:rPr>
        <w:t>11</w:t>
      </w:r>
      <w:r>
        <w:t xml:space="preserve">They will not teach </w:t>
      </w:r>
      <w:r w:rsidR="006854FE">
        <w:t>each one</w:t>
      </w:r>
      <w:r>
        <w:t xml:space="preserve"> his fellow citizen,</w:t>
      </w:r>
    </w:p>
    <w:p w14:paraId="5201247A" w14:textId="77777777" w:rsidR="00FE1B59" w:rsidRDefault="00FE1B59" w:rsidP="00FE1B59">
      <w:pPr>
        <w:pStyle w:val="Poetry2"/>
      </w:pPr>
      <w:r>
        <w:t xml:space="preserve">and </w:t>
      </w:r>
      <w:r w:rsidR="006854FE">
        <w:t>each one</w:t>
      </w:r>
      <w:r>
        <w:t xml:space="preserve"> his brother, saying, ‘Know the </w:t>
      </w:r>
      <w:r w:rsidRPr="0087418C">
        <w:t>Lord</w:t>
      </w:r>
      <w:r>
        <w:t>,’</w:t>
      </w:r>
    </w:p>
    <w:p w14:paraId="10E1356A" w14:textId="77777777" w:rsidR="00FE1B59" w:rsidRDefault="00FE1B59" w:rsidP="00FE1B59">
      <w:pPr>
        <w:pStyle w:val="Poetry2"/>
      </w:pPr>
      <w:r>
        <w:t>for all will know me,</w:t>
      </w:r>
    </w:p>
    <w:p w14:paraId="2ACAD5DC" w14:textId="77777777" w:rsidR="00FE1B59" w:rsidRDefault="00FE1B59" w:rsidP="00FE1B59">
      <w:pPr>
        <w:pStyle w:val="Poetry2"/>
      </w:pPr>
      <w:r>
        <w:t>from the least of them to the greatest of them.</w:t>
      </w:r>
    </w:p>
    <w:p w14:paraId="427B3529" w14:textId="77777777" w:rsidR="00FE1B59" w:rsidRDefault="00FE1B59" w:rsidP="00FE1B59">
      <w:pPr>
        <w:pStyle w:val="Poetry1"/>
      </w:pPr>
      <w:r>
        <w:rPr>
          <w:vertAlign w:val="superscript"/>
        </w:rPr>
        <w:t>12</w:t>
      </w:r>
      <w:r>
        <w:t>For I will be merciful to their unrighteousness</w:t>
      </w:r>
      <w:r w:rsidR="00FF4CDD">
        <w:t>,</w:t>
      </w:r>
    </w:p>
    <w:p w14:paraId="0BB33060" w14:textId="77777777" w:rsidR="00FE1B59" w:rsidRDefault="00FF4CDD" w:rsidP="00FE1B59">
      <w:pPr>
        <w:pStyle w:val="Poetry2"/>
      </w:pPr>
      <w:r>
        <w:t xml:space="preserve">and </w:t>
      </w:r>
      <w:r w:rsidR="00FE1B59">
        <w:t xml:space="preserve">I will remember their </w:t>
      </w:r>
      <w:r w:rsidR="00E75791">
        <w:t>sins</w:t>
      </w:r>
      <w:r w:rsidR="00FE1B59">
        <w:t xml:space="preserve"> no more.”</w:t>
      </w:r>
      <w:r w:rsidR="00FE1B59">
        <w:rPr>
          <w:rStyle w:val="FootnoteReference"/>
        </w:rPr>
        <w:footnoteReference w:id="4212"/>
      </w:r>
    </w:p>
    <w:p w14:paraId="74539B7A" w14:textId="77777777" w:rsidR="00FE1B59" w:rsidRDefault="00FE1B59" w:rsidP="00FE1B59">
      <w:r>
        <w:rPr>
          <w:vertAlign w:val="superscript"/>
        </w:rPr>
        <w:t>13</w:t>
      </w:r>
      <w:r>
        <w:t>In that he says, “new,” he has made the first old. But that which is becoming old and grows aged is near to vanishing away.</w:t>
      </w:r>
    </w:p>
    <w:p w14:paraId="468097E6" w14:textId="77777777" w:rsidR="00FE1B59" w:rsidRDefault="00FE1B59" w:rsidP="00FE1B59">
      <w:pPr>
        <w:pStyle w:val="NHEB"/>
        <w:framePr w:wrap="auto"/>
      </w:pPr>
      <w:r>
        <w:t>9</w:t>
      </w:r>
    </w:p>
    <w:p w14:paraId="4E5020B4" w14:textId="293F8634" w:rsidR="00FE1B59" w:rsidRDefault="00FE1B59" w:rsidP="00FE1B59">
      <w:pPr>
        <w:ind w:firstLine="0"/>
      </w:pPr>
      <w:r>
        <w:t xml:space="preserve">Now indeed even the first had ordinances of divine service, and an earthly sanctuary. </w:t>
      </w:r>
      <w:r>
        <w:rPr>
          <w:vertAlign w:val="superscript"/>
        </w:rPr>
        <w:t>2</w:t>
      </w:r>
      <w:r>
        <w:t xml:space="preserve">For a tabernacle was prepared. In the first part were the lampstand, the table, and the show bread; which is called the </w:t>
      </w:r>
      <w:smartTag w:uri="urn:schemas-microsoft-com:office:smarttags" w:element="Street">
        <w:smartTag w:uri="urn:schemas-microsoft-com:office:smarttags" w:element="address">
          <w:smartTag w:uri="urn:schemas-microsoft-com:office:smarttags" w:element="place">
            <w:r>
              <w:t>Holy Place</w:t>
            </w:r>
          </w:smartTag>
        </w:smartTag>
      </w:smartTag>
      <w:r>
        <w:t xml:space="preserve">. </w:t>
      </w:r>
      <w:r>
        <w:rPr>
          <w:vertAlign w:val="superscript"/>
        </w:rPr>
        <w:t>3</w:t>
      </w:r>
      <w:r>
        <w:t xml:space="preserve">After the second </w:t>
      </w:r>
      <w:r w:rsidR="00E80CC5">
        <w:t>curtain</w:t>
      </w:r>
      <w:r>
        <w:t xml:space="preserve"> was the tabernacle which is called the Holy of Holies, </w:t>
      </w:r>
      <w:r>
        <w:rPr>
          <w:vertAlign w:val="superscript"/>
        </w:rPr>
        <w:t>4</w:t>
      </w:r>
      <w:r>
        <w:t xml:space="preserve">having a golden </w:t>
      </w:r>
      <w:r w:rsidR="00E1028A">
        <w:t>censer</w:t>
      </w:r>
      <w:r>
        <w:t xml:space="preserve">, and the ark of the covenant overlaid on all sides with gold, in which was a gold jar containing the manna, Aaron’s rod that budded, and the tablets of the covenant; </w:t>
      </w:r>
      <w:r>
        <w:rPr>
          <w:vertAlign w:val="superscript"/>
        </w:rPr>
        <w:t>5</w:t>
      </w:r>
      <w:r>
        <w:t xml:space="preserve">and above it cherubim of glory overshadowing the mercy seat, of which things we cannot speak now in detail. </w:t>
      </w:r>
      <w:r>
        <w:rPr>
          <w:vertAlign w:val="superscript"/>
        </w:rPr>
        <w:t>6</w:t>
      </w:r>
      <w:r>
        <w:t xml:space="preserve">Now these things having been thus prepared, the priests go in continually into the first tabernacle, performing their duties. </w:t>
      </w:r>
      <w:r>
        <w:rPr>
          <w:vertAlign w:val="superscript"/>
        </w:rPr>
        <w:t>7</w:t>
      </w:r>
      <w:r>
        <w:t xml:space="preserve">But into the second the high priest alone, once in the year, not without blood, which he offers for himself, and for the sins of the people committed in ignorance. </w:t>
      </w:r>
      <w:r>
        <w:rPr>
          <w:vertAlign w:val="superscript"/>
        </w:rPr>
        <w:t>8</w:t>
      </w:r>
      <w:r>
        <w:t xml:space="preserve">The Holy Spirit is indicating this, that the way into the Holy Place was not yet revealed while the first tabernacle was still standing; </w:t>
      </w:r>
      <w:r>
        <w:rPr>
          <w:vertAlign w:val="superscript"/>
        </w:rPr>
        <w:t>9</w:t>
      </w:r>
      <w:r>
        <w:t xml:space="preserve">which is a symbol of the present </w:t>
      </w:r>
      <w:r>
        <w:lastRenderedPageBreak/>
        <w:t xml:space="preserve">age, where gifts and sacrifices are offered that are incapable, concerning the conscience, of making the worshipper perfect, </w:t>
      </w:r>
      <w:r>
        <w:rPr>
          <w:vertAlign w:val="superscript"/>
        </w:rPr>
        <w:t>10</w:t>
      </w:r>
      <w:r>
        <w:t>but deal only with foods and drinks and various washings; they are regulations for the flesh imposed until the time of setting things right.</w:t>
      </w:r>
    </w:p>
    <w:p w14:paraId="73038489" w14:textId="0787241B" w:rsidR="00FE1B59" w:rsidRDefault="00FE1B59" w:rsidP="00FE1B59">
      <w:r>
        <w:rPr>
          <w:vertAlign w:val="superscript"/>
        </w:rPr>
        <w:t>11</w:t>
      </w:r>
      <w:r>
        <w:t xml:space="preserve">But Christ having come as a high priest of the good things that have come, through the greater and more perfect tabernacle, not made with hands, that is to say, not of this creation, </w:t>
      </w:r>
      <w:r>
        <w:rPr>
          <w:vertAlign w:val="superscript"/>
        </w:rPr>
        <w:t>12</w:t>
      </w:r>
      <w:r>
        <w:t xml:space="preserve">nor yet through the blood of goats and calves, but through his own blood, entered in once for all into the Holy Place, having obtained </w:t>
      </w:r>
      <w:r w:rsidR="009C4C62">
        <w:t>everlasting</w:t>
      </w:r>
      <w:r>
        <w:t xml:space="preserve"> redemption. </w:t>
      </w:r>
      <w:r>
        <w:rPr>
          <w:vertAlign w:val="superscript"/>
        </w:rPr>
        <w:t>13</w:t>
      </w:r>
      <w:r>
        <w:t xml:space="preserve">For if the blood of goats and bulls, and the ashes of a heifer sprinkling those who have been defiled, sanctify to the cleanness of the flesh: </w:t>
      </w:r>
      <w:r>
        <w:rPr>
          <w:vertAlign w:val="superscript"/>
        </w:rPr>
        <w:t>14</w:t>
      </w:r>
      <w:r>
        <w:t xml:space="preserve">how much more will the blood of Christ, who </w:t>
      </w:r>
      <w:r w:rsidR="009C4C62">
        <w:t>through the eternal Spirit offered</w:t>
      </w:r>
      <w:r>
        <w:t xml:space="preserve"> himself without blemish to God, cleanse our conscience from dead works to serve the living God? </w:t>
      </w:r>
      <w:r>
        <w:rPr>
          <w:vertAlign w:val="superscript"/>
        </w:rPr>
        <w:t>15</w:t>
      </w:r>
      <w:r>
        <w:t xml:space="preserve">For this reason he is the mediator of a </w:t>
      </w:r>
      <w:r w:rsidR="00076544">
        <w:t>new covenant</w:t>
      </w:r>
      <w:r>
        <w:t xml:space="preserve">, since a death has occurred for the redemption of the transgressions that were under the first covenant, that those who have been called may receive the promise of the </w:t>
      </w:r>
      <w:r w:rsidR="009C4C62">
        <w:t>everlasting</w:t>
      </w:r>
      <w:r>
        <w:t xml:space="preserve"> inheritance. </w:t>
      </w:r>
      <w:r>
        <w:rPr>
          <w:vertAlign w:val="superscript"/>
        </w:rPr>
        <w:t>16</w:t>
      </w:r>
      <w:r w:rsidR="00E61A68" w:rsidRPr="00E61A68">
        <w:t>Now where there is a will, the death of the one who made it must be proven.</w:t>
      </w:r>
      <w:r>
        <w:t xml:space="preserve">. </w:t>
      </w:r>
      <w:r>
        <w:rPr>
          <w:vertAlign w:val="superscript"/>
        </w:rPr>
        <w:t>17</w:t>
      </w:r>
      <w:r>
        <w:t xml:space="preserve">For a will is in force where there has been death, for it is never in force while </w:t>
      </w:r>
      <w:r w:rsidR="00E61A68">
        <w:t>the one</w:t>
      </w:r>
      <w:r>
        <w:t xml:space="preserve"> </w:t>
      </w:r>
      <w:r>
        <w:t xml:space="preserve">who made it lives. </w:t>
      </w:r>
      <w:r>
        <w:rPr>
          <w:vertAlign w:val="superscript"/>
        </w:rPr>
        <w:t>18</w:t>
      </w:r>
      <w:r>
        <w:t xml:space="preserve">Therefore even the first has not been dedicated without blood. </w:t>
      </w:r>
      <w:r>
        <w:rPr>
          <w:vertAlign w:val="superscript"/>
        </w:rPr>
        <w:t>19</w:t>
      </w:r>
      <w:r>
        <w:t xml:space="preserve">For when every commandment had been spoken by Moses to all the people according to the Law, he took the blood of the calves and the goats, with water and scarlet wool and hyssop, </w:t>
      </w:r>
      <w:r w:rsidR="00234154">
        <w:t>and sprinkled both the scroll itself and all the people</w:t>
      </w:r>
      <w:r>
        <w:t xml:space="preserve">, </w:t>
      </w:r>
      <w:r>
        <w:rPr>
          <w:vertAlign w:val="superscript"/>
        </w:rPr>
        <w:t>20</w:t>
      </w:r>
      <w:r>
        <w:t>saying, “This is the blood of the covenant which God has commanded you.”</w:t>
      </w:r>
      <w:r>
        <w:rPr>
          <w:rStyle w:val="FootnoteReference"/>
        </w:rPr>
        <w:footnoteReference w:id="4213"/>
      </w:r>
    </w:p>
    <w:p w14:paraId="6900723B" w14:textId="77777777" w:rsidR="00FE1B59" w:rsidRDefault="00FE1B59" w:rsidP="00FE1B59">
      <w:r>
        <w:rPr>
          <w:vertAlign w:val="superscript"/>
        </w:rPr>
        <w:t>21</w:t>
      </w:r>
      <w:r>
        <w:t xml:space="preserve">Moreover he sprinkled the tabernacle and all the vessels of the ministry in like manner with the blood. </w:t>
      </w:r>
      <w:r>
        <w:rPr>
          <w:vertAlign w:val="superscript"/>
        </w:rPr>
        <w:t>22</w:t>
      </w:r>
      <w:r>
        <w:t xml:space="preserve">According to the Law, nearly everything is cleansed with blood, and apart from shedding of blood there is no </w:t>
      </w:r>
      <w:r w:rsidR="005E54F8">
        <w:t>forgiveness</w:t>
      </w:r>
      <w:r>
        <w:t xml:space="preserve">. </w:t>
      </w:r>
      <w:r>
        <w:rPr>
          <w:vertAlign w:val="superscript"/>
        </w:rPr>
        <w:t>23</w:t>
      </w:r>
      <w:r>
        <w:t xml:space="preserve">It was necessary therefore that the copies of the things in the heavens should be cleansed with these; but the heavenly things themselves with better sacrifices than these. </w:t>
      </w:r>
      <w:r>
        <w:rPr>
          <w:vertAlign w:val="superscript"/>
        </w:rPr>
        <w:t>24</w:t>
      </w:r>
      <w:r>
        <w:t xml:space="preserve">For Christ hasn’t entered into holy places made with hands, which are representations of the true, but into heaven itself, now to appear in the presence of God for us; </w:t>
      </w:r>
      <w:r>
        <w:rPr>
          <w:vertAlign w:val="superscript"/>
        </w:rPr>
        <w:t>25</w:t>
      </w:r>
      <w:r>
        <w:t xml:space="preserve">nor yet that he should offer himself often, as the high priest enters into the holy place year by year with blood not his own, </w:t>
      </w:r>
      <w:r>
        <w:rPr>
          <w:vertAlign w:val="superscript"/>
        </w:rPr>
        <w:t>26</w:t>
      </w:r>
      <w:r>
        <w:t xml:space="preserve">or else he must have suffered often since the foundation of the world. But now once at the end of the ages, he has been revealed to put away sin by the sacrifice of himself. </w:t>
      </w:r>
      <w:r>
        <w:rPr>
          <w:vertAlign w:val="superscript"/>
        </w:rPr>
        <w:t>27</w:t>
      </w:r>
      <w:r>
        <w:t xml:space="preserve">Inasmuch as </w:t>
      </w:r>
      <w:r w:rsidR="00DD7282">
        <w:t>it is appointed for people to die</w:t>
      </w:r>
      <w:r>
        <w:t xml:space="preserve"> once, and after this, judgment, </w:t>
      </w:r>
      <w:r>
        <w:rPr>
          <w:vertAlign w:val="superscript"/>
        </w:rPr>
        <w:t>28</w:t>
      </w:r>
      <w:r>
        <w:t xml:space="preserve">so Christ also, having </w:t>
      </w:r>
      <w:r>
        <w:lastRenderedPageBreak/>
        <w:t>been offered once to bear the sins of many,</w:t>
      </w:r>
      <w:r w:rsidR="002E7006">
        <w:rPr>
          <w:rStyle w:val="FootnoteReference"/>
        </w:rPr>
        <w:footnoteReference w:id="4214"/>
      </w:r>
      <w:r>
        <w:t xml:space="preserve"> will appear a second time, without sin, to those who are eagerly waiting for him for salvation.</w:t>
      </w:r>
    </w:p>
    <w:p w14:paraId="512B2204" w14:textId="77777777" w:rsidR="00FE1B59" w:rsidRDefault="00FE1B59" w:rsidP="00FE1B59">
      <w:pPr>
        <w:pStyle w:val="NHEB"/>
        <w:framePr w:wrap="auto"/>
      </w:pPr>
      <w:r>
        <w:t>10</w:t>
      </w:r>
    </w:p>
    <w:p w14:paraId="7EC4D275" w14:textId="77777777" w:rsidR="00FE1B59" w:rsidRDefault="00FE1B59" w:rsidP="00FE1B59">
      <w:pPr>
        <w:ind w:firstLine="0"/>
      </w:pPr>
      <w:r>
        <w:t xml:space="preserve">For the Law, having a shadow of the good to come, not the very image of the things, can never with the same sacrifices year by year, which they offer continually, make perfect those who draw near. </w:t>
      </w:r>
      <w:r>
        <w:rPr>
          <w:vertAlign w:val="superscript"/>
        </w:rPr>
        <w:t>2</w:t>
      </w:r>
      <w:r>
        <w:t xml:space="preserve">Or else would not they have ceased to be offered, because the worshippers, having been once cleansed, would have had no more consciousness of sins? </w:t>
      </w:r>
      <w:r>
        <w:rPr>
          <w:vertAlign w:val="superscript"/>
        </w:rPr>
        <w:t>3</w:t>
      </w:r>
      <w:r>
        <w:t xml:space="preserve">But in those </w:t>
      </w:r>
      <w:r w:rsidRPr="0047547A">
        <w:t>sacrifices</w:t>
      </w:r>
      <w:r>
        <w:t xml:space="preserve"> there is yearly reminder of sins. </w:t>
      </w:r>
      <w:r>
        <w:rPr>
          <w:vertAlign w:val="superscript"/>
        </w:rPr>
        <w:t>4</w:t>
      </w:r>
      <w:r>
        <w:t xml:space="preserve">For it is impossible that the blood of bulls and goats should take away sins. </w:t>
      </w:r>
      <w:r>
        <w:rPr>
          <w:vertAlign w:val="superscript"/>
        </w:rPr>
        <w:t>5</w:t>
      </w:r>
      <w:r>
        <w:t>Therefore when he comes into the world, he says,</w:t>
      </w:r>
    </w:p>
    <w:p w14:paraId="5FCADEFE" w14:textId="77777777" w:rsidR="00FE1B59" w:rsidRDefault="00FE1B59" w:rsidP="00FE1B59">
      <w:pPr>
        <w:pStyle w:val="Poetry1"/>
      </w:pPr>
      <w:r>
        <w:t>“Sacrifice and offering you did not desire,</w:t>
      </w:r>
    </w:p>
    <w:p w14:paraId="04D9A64C" w14:textId="77777777" w:rsidR="00FE1B59" w:rsidRDefault="00FE1B59" w:rsidP="00FE1B59">
      <w:pPr>
        <w:pStyle w:val="Poetry2"/>
      </w:pPr>
      <w:r>
        <w:t>but a body you prepared for me.</w:t>
      </w:r>
    </w:p>
    <w:p w14:paraId="2CCD53EE" w14:textId="77777777" w:rsidR="00FE1B59" w:rsidRDefault="00FE1B59" w:rsidP="00FE1B59">
      <w:pPr>
        <w:pStyle w:val="Poetry1"/>
        <w:ind w:left="540" w:hanging="540"/>
      </w:pPr>
      <w:r>
        <w:rPr>
          <w:vertAlign w:val="superscript"/>
        </w:rPr>
        <w:t>6</w:t>
      </w:r>
      <w:r w:rsidR="00101936">
        <w:t>Whole burnt offerings</w:t>
      </w:r>
      <w:r>
        <w:t xml:space="preserve"> and sin</w:t>
      </w:r>
      <w:r w:rsidR="00101936">
        <w:t>-offerings you took no pleasure in</w:t>
      </w:r>
      <w:r>
        <w:t>.</w:t>
      </w:r>
    </w:p>
    <w:p w14:paraId="5C198C47" w14:textId="77777777" w:rsidR="00FE1B59" w:rsidRDefault="00FE1B59" w:rsidP="00FE1B59">
      <w:pPr>
        <w:pStyle w:val="Poetry2"/>
        <w:ind w:left="540" w:hanging="540"/>
      </w:pPr>
      <w:r>
        <w:rPr>
          <w:vertAlign w:val="superscript"/>
        </w:rPr>
        <w:t>7</w:t>
      </w:r>
      <w:r>
        <w:t>Then I said, ‘Look, I have come</w:t>
      </w:r>
      <w:r w:rsidR="00101936">
        <w:t>.  I</w:t>
      </w:r>
      <w:r>
        <w:t xml:space="preserve">t is written </w:t>
      </w:r>
      <w:r w:rsidR="00101936">
        <w:t>about</w:t>
      </w:r>
      <w:r>
        <w:t xml:space="preserve"> me</w:t>
      </w:r>
      <w:r w:rsidR="00101936">
        <w:t xml:space="preserve"> in the scroll</w:t>
      </w:r>
      <w:r>
        <w:t xml:space="preserve"> </w:t>
      </w:r>
      <w:r w:rsidR="00101936">
        <w:t xml:space="preserve">of a book; </w:t>
      </w:r>
      <w:r>
        <w:t xml:space="preserve">to do your will, </w:t>
      </w:r>
      <w:r w:rsidR="00137703">
        <w:t xml:space="preserve">O </w:t>
      </w:r>
      <w:r>
        <w:t>God.’”</w:t>
      </w:r>
      <w:r>
        <w:rPr>
          <w:rStyle w:val="FootnoteReference"/>
        </w:rPr>
        <w:footnoteReference w:id="4215"/>
      </w:r>
    </w:p>
    <w:p w14:paraId="5B27702F" w14:textId="77777777" w:rsidR="00FE1B59" w:rsidRDefault="00FE1B59" w:rsidP="00FE1B59">
      <w:r>
        <w:rPr>
          <w:vertAlign w:val="superscript"/>
        </w:rPr>
        <w:t>8</w:t>
      </w:r>
      <w:r>
        <w:t xml:space="preserve">Previously saying, “Sacrifices and offerings and whole burnt offerings and </w:t>
      </w:r>
      <w:r w:rsidR="00101936">
        <w:t>sin-offerings</w:t>
      </w:r>
      <w:r>
        <w:t xml:space="preserve"> you did not desire, n</w:t>
      </w:r>
      <w:r w:rsidR="00101936">
        <w:t>or took</w:t>
      </w:r>
      <w:r>
        <w:t xml:space="preserve"> pleasure in” (which are offered </w:t>
      </w:r>
      <w:r>
        <w:t xml:space="preserve">according to the Law), </w:t>
      </w:r>
      <w:r>
        <w:rPr>
          <w:vertAlign w:val="superscript"/>
        </w:rPr>
        <w:t>9</w:t>
      </w:r>
      <w:r>
        <w:t>then he said, “Look, I have come to do your will</w:t>
      </w:r>
      <w:r w:rsidR="00101936">
        <w:t>.</w:t>
      </w:r>
      <w:r>
        <w:t xml:space="preserve">” He takes away the first, that he may establish the second, </w:t>
      </w:r>
      <w:r>
        <w:rPr>
          <w:vertAlign w:val="superscript"/>
        </w:rPr>
        <w:t>10</w:t>
      </w:r>
      <w:r>
        <w:t xml:space="preserve">by which will we have been sanctified through the offering of the body of Jesus Christ once for all. </w:t>
      </w:r>
      <w:r>
        <w:rPr>
          <w:vertAlign w:val="superscript"/>
        </w:rPr>
        <w:t>11</w:t>
      </w:r>
      <w:r>
        <w:t xml:space="preserve">Every priest indeed stands day by day serving and often offering the same sacrifices, which can never take away sins, </w:t>
      </w:r>
      <w:r>
        <w:rPr>
          <w:vertAlign w:val="superscript"/>
        </w:rPr>
        <w:t>12</w:t>
      </w:r>
      <w:r>
        <w:t xml:space="preserve">but this one, when he had offered one sacrifice for sins forever, sat down on the right hand of God; </w:t>
      </w:r>
      <w:r>
        <w:rPr>
          <w:vertAlign w:val="superscript"/>
        </w:rPr>
        <w:t>13</w:t>
      </w:r>
      <w:r>
        <w:t xml:space="preserve">from that time waiting until his enemies are made the footstool of his feet. </w:t>
      </w:r>
      <w:r>
        <w:rPr>
          <w:vertAlign w:val="superscript"/>
        </w:rPr>
        <w:t>14</w:t>
      </w:r>
      <w:r>
        <w:t xml:space="preserve">For by one offering he has perfected forever those who are being sanctified. </w:t>
      </w:r>
      <w:r>
        <w:rPr>
          <w:vertAlign w:val="superscript"/>
        </w:rPr>
        <w:t>15</w:t>
      </w:r>
      <w:r>
        <w:t>The Holy Spirit also testifies to us, for after saying,</w:t>
      </w:r>
    </w:p>
    <w:p w14:paraId="1307A699" w14:textId="77777777" w:rsidR="00FE1B59" w:rsidRDefault="00FE1B59" w:rsidP="00FE1B59">
      <w:pPr>
        <w:pStyle w:val="Poetry1"/>
      </w:pPr>
      <w:r>
        <w:rPr>
          <w:vertAlign w:val="superscript"/>
        </w:rPr>
        <w:t>16</w:t>
      </w:r>
      <w:r>
        <w:t>“This is the covenant that I will make with them:</w:t>
      </w:r>
    </w:p>
    <w:p w14:paraId="278F0829" w14:textId="77777777" w:rsidR="00FE1B59" w:rsidRDefault="00FE1B59" w:rsidP="00FE1B59">
      <w:pPr>
        <w:pStyle w:val="Poetry2"/>
      </w:pPr>
      <w:r>
        <w:t xml:space="preserve">‘After those days,’ says the </w:t>
      </w:r>
      <w:r w:rsidRPr="0087418C">
        <w:t>Lord</w:t>
      </w:r>
      <w:r>
        <w:t>,</w:t>
      </w:r>
    </w:p>
    <w:p w14:paraId="3538D8CC" w14:textId="77777777" w:rsidR="00FE1B59" w:rsidRDefault="00FE1B59" w:rsidP="00FE1B59">
      <w:pPr>
        <w:pStyle w:val="Poetry1"/>
      </w:pPr>
      <w:r>
        <w:t>‘I will put my laws on their hearts,</w:t>
      </w:r>
    </w:p>
    <w:p w14:paraId="60E1E406" w14:textId="77777777" w:rsidR="00FE1B59" w:rsidRDefault="00FE1B59" w:rsidP="00FE1B59">
      <w:pPr>
        <w:pStyle w:val="Poetry2"/>
      </w:pPr>
      <w:r>
        <w:t>I will also write them on their minds.’”</w:t>
      </w:r>
      <w:r>
        <w:rPr>
          <w:rStyle w:val="FootnoteReference"/>
        </w:rPr>
        <w:footnoteReference w:id="4216"/>
      </w:r>
    </w:p>
    <w:p w14:paraId="54F592D2" w14:textId="77777777" w:rsidR="00FE1B59" w:rsidRDefault="00FE1B59" w:rsidP="00FE1B59">
      <w:pPr>
        <w:pStyle w:val="Poetry1"/>
      </w:pPr>
      <w:r>
        <w:rPr>
          <w:vertAlign w:val="superscript"/>
        </w:rPr>
        <w:t>17</w:t>
      </w:r>
      <w:r>
        <w:t>“And I will remember their sins and their iniquities no more.”</w:t>
      </w:r>
      <w:r>
        <w:rPr>
          <w:rStyle w:val="FootnoteReference"/>
        </w:rPr>
        <w:footnoteReference w:id="4217"/>
      </w:r>
    </w:p>
    <w:p w14:paraId="6C0E578E" w14:textId="77777777" w:rsidR="00FE1B59" w:rsidRDefault="00FE1B59" w:rsidP="00FE1B59">
      <w:r>
        <w:rPr>
          <w:vertAlign w:val="superscript"/>
        </w:rPr>
        <w:t>18</w:t>
      </w:r>
      <w:r>
        <w:t xml:space="preserve">Now where </w:t>
      </w:r>
      <w:r w:rsidR="005E54F8">
        <w:t>forgiveness</w:t>
      </w:r>
      <w:r>
        <w:t xml:space="preserve"> of these is, there is no more offering for sin. </w:t>
      </w:r>
      <w:r>
        <w:rPr>
          <w:vertAlign w:val="superscript"/>
        </w:rPr>
        <w:t>19</w:t>
      </w:r>
      <w:r>
        <w:t xml:space="preserve">Having therefore, brothers, boldness to enter into the holy place by the blood of Jesus, </w:t>
      </w:r>
      <w:r>
        <w:rPr>
          <w:vertAlign w:val="superscript"/>
        </w:rPr>
        <w:t>20</w:t>
      </w:r>
      <w:r>
        <w:t xml:space="preserve">by the way which he dedicated for us, a new and living </w:t>
      </w:r>
      <w:r w:rsidR="00E80CC5">
        <w:t>way, through the curtain</w:t>
      </w:r>
      <w:r>
        <w:t xml:space="preserve">, that is to say, his flesh; </w:t>
      </w:r>
      <w:r>
        <w:rPr>
          <w:vertAlign w:val="superscript"/>
        </w:rPr>
        <w:t>21</w:t>
      </w:r>
      <w:r>
        <w:t xml:space="preserve">and having a great priest over the house of God, </w:t>
      </w:r>
      <w:r>
        <w:rPr>
          <w:vertAlign w:val="superscript"/>
        </w:rPr>
        <w:t>22</w:t>
      </w:r>
      <w:r>
        <w:t xml:space="preserve">let us draw near </w:t>
      </w:r>
      <w:r>
        <w:lastRenderedPageBreak/>
        <w:t xml:space="preserve">with a true heart in fullness of faith, having our hearts sprinkled from an evil conscience, and having our body washed with pure water, </w:t>
      </w:r>
      <w:r>
        <w:rPr>
          <w:vertAlign w:val="superscript"/>
        </w:rPr>
        <w:t>23</w:t>
      </w:r>
      <w:r>
        <w:t>let us hold fast the confession of our hope without wavering; for he who promised is faithful.</w:t>
      </w:r>
    </w:p>
    <w:p w14:paraId="7D41D78C" w14:textId="77777777" w:rsidR="00FE1B59" w:rsidRDefault="00FE1B59" w:rsidP="00FE1B59">
      <w:r>
        <w:rPr>
          <w:vertAlign w:val="superscript"/>
        </w:rPr>
        <w:t>24</w:t>
      </w:r>
      <w:r w:rsidR="00800D60">
        <w:t>Let us consider how to motivate</w:t>
      </w:r>
      <w:r>
        <w:t xml:space="preserve"> one another to love and good works, </w:t>
      </w:r>
      <w:r>
        <w:rPr>
          <w:vertAlign w:val="superscript"/>
        </w:rPr>
        <w:t>25</w:t>
      </w:r>
      <w:r>
        <w:t xml:space="preserve">not forsaking our own assembling together, as the custom of some is, but exhorting </w:t>
      </w:r>
      <w:r w:rsidRPr="0047547A">
        <w:t>one another</w:t>
      </w:r>
      <w:r>
        <w:t xml:space="preserve">; and so much the more, as you see the Day approaching. </w:t>
      </w:r>
      <w:r>
        <w:rPr>
          <w:vertAlign w:val="superscript"/>
        </w:rPr>
        <w:t>26</w:t>
      </w:r>
      <w:r>
        <w:t xml:space="preserve">For if we sin willfully after we have received the knowledge of the truth, there remains no more a sacrifice for sins, </w:t>
      </w:r>
      <w:r>
        <w:rPr>
          <w:vertAlign w:val="superscript"/>
        </w:rPr>
        <w:t>27</w:t>
      </w:r>
      <w:r>
        <w:t xml:space="preserve">but a certain fearful expectation of judgment, and a fierceness of fire which will devour the adversaries. </w:t>
      </w:r>
      <w:r>
        <w:rPr>
          <w:vertAlign w:val="superscript"/>
        </w:rPr>
        <w:t>28</w:t>
      </w:r>
      <w:r w:rsidR="00123380">
        <w:t>Anyone who disregards the Law</w:t>
      </w:r>
      <w:r>
        <w:t xml:space="preserve"> of Moses dies without compassion on </w:t>
      </w:r>
      <w:r w:rsidRPr="00AC35E8">
        <w:rPr>
          <w:i/>
        </w:rPr>
        <w:t>the word of</w:t>
      </w:r>
      <w:r>
        <w:t xml:space="preserve"> two or three witnesses. </w:t>
      </w:r>
      <w:r>
        <w:rPr>
          <w:vertAlign w:val="superscript"/>
        </w:rPr>
        <w:t>29</w:t>
      </w:r>
      <w:r>
        <w:t xml:space="preserve">How much worse punishment, do you think, will he be judged worthy of, who has trodden under foot the Son of God, and has counted the blood of the covenant with which he was sanctified an unholy thing, and has insulted the Spirit of grace? </w:t>
      </w:r>
      <w:r>
        <w:rPr>
          <w:vertAlign w:val="superscript"/>
        </w:rPr>
        <w:t>30</w:t>
      </w:r>
      <w:r>
        <w:t>For we know him who said, “Vengeance belongs to me; I will repay.”</w:t>
      </w:r>
      <w:r>
        <w:rPr>
          <w:rStyle w:val="FootnoteReference"/>
        </w:rPr>
        <w:footnoteReference w:id="4218"/>
      </w:r>
      <w:r>
        <w:t xml:space="preserve"> Again, “The </w:t>
      </w:r>
      <w:r w:rsidRPr="0087418C">
        <w:t>Lord</w:t>
      </w:r>
      <w:r>
        <w:t xml:space="preserve"> will judge his people.”</w:t>
      </w:r>
      <w:r>
        <w:rPr>
          <w:rStyle w:val="FootnoteReference"/>
        </w:rPr>
        <w:footnoteReference w:id="4219"/>
      </w:r>
      <w:r>
        <w:t xml:space="preserve"> </w:t>
      </w:r>
      <w:r>
        <w:rPr>
          <w:vertAlign w:val="superscript"/>
        </w:rPr>
        <w:t>31</w:t>
      </w:r>
      <w:r>
        <w:t xml:space="preserve">It is a fearful thing to fall into the hands of the living God. </w:t>
      </w:r>
      <w:r>
        <w:rPr>
          <w:vertAlign w:val="superscript"/>
        </w:rPr>
        <w:t>32</w:t>
      </w:r>
      <w:r>
        <w:t xml:space="preserve">But remember the former days, in which, after you were enlightened, you endured a </w:t>
      </w:r>
      <w:r>
        <w:t xml:space="preserve">great struggle with sufferings; </w:t>
      </w:r>
      <w:r>
        <w:rPr>
          <w:vertAlign w:val="superscript"/>
        </w:rPr>
        <w:t>33</w:t>
      </w:r>
      <w:r>
        <w:t xml:space="preserve">partly, </w:t>
      </w:r>
      <w:r w:rsidR="00DC7460">
        <w:t>being exposed to insults and abuse in public, and sometimes you came to share with others who were treated in the same way.</w:t>
      </w:r>
      <w:r>
        <w:t xml:space="preserve"> </w:t>
      </w:r>
      <w:r>
        <w:rPr>
          <w:vertAlign w:val="superscript"/>
        </w:rPr>
        <w:t>34</w:t>
      </w:r>
      <w:r>
        <w:t xml:space="preserve">For you both had compassion on them that were in chains, and joyfully accepted the plundering of your possessions, since you knew that you yourselves had a better possession and an enduring one. </w:t>
      </w:r>
      <w:r>
        <w:rPr>
          <w:vertAlign w:val="superscript"/>
        </w:rPr>
        <w:t>35</w:t>
      </w:r>
      <w:r>
        <w:t xml:space="preserve">Therefore do not throw away your boldness, which has a great reward. </w:t>
      </w:r>
      <w:r>
        <w:rPr>
          <w:vertAlign w:val="superscript"/>
        </w:rPr>
        <w:t>36</w:t>
      </w:r>
      <w:r>
        <w:t>For you need patient endurance so that, having done the will of God, you may receive the promise.</w:t>
      </w:r>
    </w:p>
    <w:p w14:paraId="61F70487" w14:textId="77777777" w:rsidR="00FE1B59" w:rsidRDefault="00FE1B59" w:rsidP="00FE1B59">
      <w:pPr>
        <w:pStyle w:val="Poetry1"/>
      </w:pPr>
      <w:r>
        <w:rPr>
          <w:vertAlign w:val="superscript"/>
        </w:rPr>
        <w:t>37</w:t>
      </w:r>
      <w:r>
        <w:t>“For in just a little while,</w:t>
      </w:r>
    </w:p>
    <w:p w14:paraId="5C7593D2" w14:textId="77777777" w:rsidR="00FE1B59" w:rsidRDefault="00FE1B59" w:rsidP="00FE1B59">
      <w:pPr>
        <w:pStyle w:val="Poetry2"/>
      </w:pPr>
      <w:r>
        <w:t>he who is coming will come and will not delay.</w:t>
      </w:r>
    </w:p>
    <w:p w14:paraId="25B4C4E5" w14:textId="77777777" w:rsidR="00EF1DD7" w:rsidRDefault="00EF1DD7" w:rsidP="00EF1DD7">
      <w:pPr>
        <w:pStyle w:val="Poetry1"/>
      </w:pPr>
      <w:r>
        <w:rPr>
          <w:vertAlign w:val="superscript"/>
        </w:rPr>
        <w:t>38</w:t>
      </w:r>
      <w:r>
        <w:t>But</w:t>
      </w:r>
      <w:r w:rsidR="0028098B">
        <w:t xml:space="preserve"> the</w:t>
      </w:r>
      <w:r>
        <w:rPr>
          <w:rStyle w:val="FootnoteReference"/>
        </w:rPr>
        <w:footnoteReference w:id="4220"/>
      </w:r>
      <w:r>
        <w:t xml:space="preserve"> righteous will live by faith,</w:t>
      </w:r>
    </w:p>
    <w:p w14:paraId="22F2445C" w14:textId="77777777" w:rsidR="00EF1DD7" w:rsidRDefault="00EF1DD7" w:rsidP="00EF1DD7">
      <w:pPr>
        <w:pStyle w:val="Poetry2"/>
      </w:pPr>
      <w:r>
        <w:t>and if he holds back,</w:t>
      </w:r>
      <w:r>
        <w:rPr>
          <w:rStyle w:val="FootnoteReference"/>
        </w:rPr>
        <w:footnoteReference w:id="4221"/>
      </w:r>
      <w:r>
        <w:t xml:space="preserve"> my soul has no pleasure in him.”</w:t>
      </w:r>
      <w:r>
        <w:rPr>
          <w:rStyle w:val="FootnoteReference"/>
        </w:rPr>
        <w:footnoteReference w:id="4222"/>
      </w:r>
    </w:p>
    <w:p w14:paraId="4335359E" w14:textId="77777777" w:rsidR="00FE1B59" w:rsidRDefault="00EF1DD7" w:rsidP="00EF1DD7">
      <w:r>
        <w:rPr>
          <w:vertAlign w:val="superscript"/>
        </w:rPr>
        <w:t>39</w:t>
      </w:r>
      <w:r>
        <w:t>But we are not of those who shrink back to destruction, but of those who have faith to the saving of the soul.</w:t>
      </w:r>
    </w:p>
    <w:p w14:paraId="6B56D114" w14:textId="77777777" w:rsidR="00FE1B59" w:rsidRDefault="00FE1B59" w:rsidP="00FE1B59">
      <w:pPr>
        <w:pStyle w:val="NHEB"/>
        <w:framePr w:wrap="auto"/>
      </w:pPr>
      <w:r>
        <w:t>11</w:t>
      </w:r>
    </w:p>
    <w:p w14:paraId="7C9FCE91" w14:textId="236C36D0" w:rsidR="00FE1B59" w:rsidRDefault="00FE1B59" w:rsidP="00FE1B59">
      <w:pPr>
        <w:ind w:firstLine="0"/>
      </w:pPr>
      <w:r>
        <w:t xml:space="preserve">Now faith is being confident of what we hope for, convinced about things we do not see. </w:t>
      </w:r>
      <w:r>
        <w:rPr>
          <w:vertAlign w:val="superscript"/>
        </w:rPr>
        <w:t>2</w:t>
      </w:r>
      <w:r>
        <w:t xml:space="preserve">For by this, the people of old were attested. </w:t>
      </w:r>
      <w:r>
        <w:rPr>
          <w:vertAlign w:val="superscript"/>
        </w:rPr>
        <w:t>3</w:t>
      </w:r>
      <w:r>
        <w:t xml:space="preserve">By faith, we </w:t>
      </w:r>
      <w:r>
        <w:lastRenderedPageBreak/>
        <w:t>understand that the ages</w:t>
      </w:r>
      <w:r>
        <w:rPr>
          <w:rStyle w:val="FootnoteReference"/>
        </w:rPr>
        <w:footnoteReference w:id="4223"/>
      </w:r>
      <w:r>
        <w:t xml:space="preserve"> were prepared by the word of God, so that what is seen has not been made out of things which are visible. </w:t>
      </w:r>
      <w:r>
        <w:rPr>
          <w:vertAlign w:val="superscript"/>
        </w:rPr>
        <w:t>4</w:t>
      </w:r>
      <w:r>
        <w:t xml:space="preserve">By faith, </w:t>
      </w:r>
      <w:r w:rsidR="00F13270" w:rsidRPr="002B6C56">
        <w:rPr>
          <w:color w:val="000000"/>
        </w:rPr>
        <w:t>Abel</w:t>
      </w:r>
      <w:r w:rsidR="00F13270" w:rsidRPr="002B6C56">
        <w:rPr>
          <w:rStyle w:val="FootnoteReference"/>
          <w:color w:val="000000"/>
        </w:rPr>
        <w:footnoteReference w:id="4224"/>
      </w:r>
      <w:r>
        <w:t xml:space="preserve"> offered to God a better sacrifice than Cain,</w:t>
      </w:r>
      <w:r>
        <w:rPr>
          <w:rStyle w:val="FootnoteReference"/>
        </w:rPr>
        <w:footnoteReference w:id="4225"/>
      </w:r>
      <w:r>
        <w:t xml:space="preserve"> through which he was attested as righteous, God testifying with respect to his gifts; and though he died he still speaks through it. </w:t>
      </w:r>
      <w:r>
        <w:rPr>
          <w:vertAlign w:val="superscript"/>
        </w:rPr>
        <w:t>5</w:t>
      </w:r>
      <w:r>
        <w:t xml:space="preserve">By faith, </w:t>
      </w:r>
      <w:r w:rsidR="002830C7">
        <w:t>Hanoch</w:t>
      </w:r>
      <w:r>
        <w:t xml:space="preserve"> was taken away, so that he would not see death, </w:t>
      </w:r>
      <w:r w:rsidRPr="00A902C8">
        <w:t>“and he was not found, because God took him away.”</w:t>
      </w:r>
      <w:r>
        <w:rPr>
          <w:rStyle w:val="FootnoteReference"/>
        </w:rPr>
        <w:footnoteReference w:id="4226"/>
      </w:r>
      <w:r w:rsidRPr="00A902C8">
        <w:t xml:space="preserve"> For before he was taken he was attested as having pleased God.</w:t>
      </w:r>
      <w:r>
        <w:t xml:space="preserve"> </w:t>
      </w:r>
      <w:r>
        <w:rPr>
          <w:vertAlign w:val="superscript"/>
        </w:rPr>
        <w:t>6</w:t>
      </w:r>
      <w:r>
        <w:t xml:space="preserve">Now without faith it is impossible to be well pleasing to him, for he who comes to God must believe that he exists, and that he is a rewarder of those who seek him. </w:t>
      </w:r>
      <w:r>
        <w:rPr>
          <w:vertAlign w:val="superscript"/>
        </w:rPr>
        <w:t>7</w:t>
      </w:r>
      <w:r>
        <w:t xml:space="preserve">By faith, Noah, being warned about things not yet seen, in reverence prepared a </w:t>
      </w:r>
      <w:r w:rsidR="00471689">
        <w:t>box-shaped vessel</w:t>
      </w:r>
      <w:r>
        <w:t xml:space="preserve"> for the salvation of his household,</w:t>
      </w:r>
      <w:r>
        <w:rPr>
          <w:rStyle w:val="FootnoteReference"/>
        </w:rPr>
        <w:footnoteReference w:id="4227"/>
      </w:r>
      <w:r>
        <w:t xml:space="preserve"> through which he condemned the world, and became heir of the righteousness which is according to faith. </w:t>
      </w:r>
      <w:r>
        <w:rPr>
          <w:vertAlign w:val="superscript"/>
        </w:rPr>
        <w:t>8</w:t>
      </w:r>
      <w:r>
        <w:t>By faith, Abraham, when he was called, obeyed to go out to a place which he was to receive for an inheritance.</w:t>
      </w:r>
      <w:r>
        <w:rPr>
          <w:rStyle w:val="FootnoteReference"/>
        </w:rPr>
        <w:footnoteReference w:id="4228"/>
      </w:r>
      <w:r>
        <w:t xml:space="preserve"> He went out, not knowing where he was going. </w:t>
      </w:r>
      <w:r>
        <w:rPr>
          <w:vertAlign w:val="superscript"/>
        </w:rPr>
        <w:t>9</w:t>
      </w:r>
      <w:r>
        <w:t xml:space="preserve">By faith, he sojourned in a land of promise, as a foreigner, living in tents with Isaac and Jacob, the heirs with him of the same promise. </w:t>
      </w:r>
      <w:r>
        <w:rPr>
          <w:vertAlign w:val="superscript"/>
        </w:rPr>
        <w:t>10</w:t>
      </w:r>
      <w:r>
        <w:t xml:space="preserve">For he looked for the city which </w:t>
      </w:r>
      <w:r>
        <w:t xml:space="preserve">has foundations, whose architect and builder is God. </w:t>
      </w:r>
      <w:r>
        <w:rPr>
          <w:vertAlign w:val="superscript"/>
        </w:rPr>
        <w:t>11</w:t>
      </w:r>
      <w:r w:rsidR="00363303">
        <w:t>By faith</w:t>
      </w:r>
      <w:r w:rsidR="006B6F68">
        <w:t>,</w:t>
      </w:r>
      <w:r w:rsidR="00363303">
        <w:t xml:space="preserve"> even barren Sarah</w:t>
      </w:r>
      <w:r w:rsidRPr="007A41A8">
        <w:t xml:space="preserve"> herself received power to conceive when she was past age</w:t>
      </w:r>
      <w:r>
        <w:t>,</w:t>
      </w:r>
      <w:r w:rsidRPr="007A41A8">
        <w:t xml:space="preserve"> and </w:t>
      </w:r>
      <w:r>
        <w:t>gave birth</w:t>
      </w:r>
      <w:r w:rsidRPr="007A41A8">
        <w:t>, since she co</w:t>
      </w:r>
      <w:r>
        <w:t>nsidered</w:t>
      </w:r>
      <w:r w:rsidRPr="007A41A8">
        <w:t xml:space="preserve"> him faithful who had promised.</w:t>
      </w:r>
      <w:r>
        <w:t xml:space="preserve"> </w:t>
      </w:r>
      <w:r>
        <w:rPr>
          <w:vertAlign w:val="superscript"/>
        </w:rPr>
        <w:t>12</w:t>
      </w:r>
      <w:r>
        <w:t xml:space="preserve">Therefore as many as the stars of the sky in multitude, and as innumerable as the sand which is by the sea shore, were fathered by one man, and him as good as dead. </w:t>
      </w:r>
      <w:r>
        <w:rPr>
          <w:vertAlign w:val="superscript"/>
        </w:rPr>
        <w:t>13</w:t>
      </w:r>
      <w:r>
        <w:t xml:space="preserve">These all died in faith, not having received the promises, but having seen </w:t>
      </w:r>
      <w:r w:rsidR="00560829">
        <w:t>them</w:t>
      </w:r>
      <w:r>
        <w:t xml:space="preserve"> and embraced them from </w:t>
      </w:r>
      <w:r w:rsidR="00EE629D">
        <w:t>afar, and having acknowledged</w:t>
      </w:r>
      <w:r>
        <w:t xml:space="preserve"> that </w:t>
      </w:r>
      <w:r w:rsidR="00777FF8">
        <w:t xml:space="preserve">they were </w:t>
      </w:r>
      <w:r w:rsidR="00924EDD">
        <w:t>foreigners and temporary residents</w:t>
      </w:r>
      <w:r>
        <w:t xml:space="preserve"> on the earth. </w:t>
      </w:r>
      <w:r>
        <w:rPr>
          <w:vertAlign w:val="superscript"/>
        </w:rPr>
        <w:t>14</w:t>
      </w:r>
      <w:r>
        <w:t xml:space="preserve">For those who say such things make it clear that they are seeking a country of their own. </w:t>
      </w:r>
      <w:r>
        <w:rPr>
          <w:vertAlign w:val="superscript"/>
        </w:rPr>
        <w:t>15</w:t>
      </w:r>
      <w:r>
        <w:t xml:space="preserve">If indeed they had been thinking of that country from which they went out, they would have had enough time to return. </w:t>
      </w:r>
      <w:r>
        <w:rPr>
          <w:vertAlign w:val="superscript"/>
        </w:rPr>
        <w:t>16</w:t>
      </w:r>
      <w:r w:rsidR="000C1F2C">
        <w:t>Instead, they were longing for a</w:t>
      </w:r>
      <w:r>
        <w:t xml:space="preserve"> better country, that is, a heavenly one. Therefore God is not ashamed of them, to be called their God, for he has prepared a city for them.</w:t>
      </w:r>
    </w:p>
    <w:p w14:paraId="19C49CDF" w14:textId="12C8BACD" w:rsidR="00FE1B59" w:rsidRPr="00970BC5" w:rsidRDefault="00FE1B59" w:rsidP="00970BC5">
      <w:pPr>
        <w:autoSpaceDE/>
        <w:autoSpaceDN/>
        <w:spacing w:before="0"/>
        <w:ind w:firstLine="0"/>
        <w:rPr>
          <w:sz w:val="24"/>
          <w:szCs w:val="24"/>
        </w:rPr>
      </w:pPr>
      <w:r>
        <w:rPr>
          <w:vertAlign w:val="superscript"/>
        </w:rPr>
        <w:t>17</w:t>
      </w:r>
      <w:r>
        <w:t xml:space="preserve">By faith, Abraham, being tested, offered up </w:t>
      </w:r>
      <w:r w:rsidR="00050982">
        <w:t>Isaac; and he</w:t>
      </w:r>
      <w:r>
        <w:t xml:space="preserve"> who had gladly received the promises was offering up his one and only son;</w:t>
      </w:r>
      <w:r>
        <w:rPr>
          <w:rStyle w:val="FootnoteReference"/>
        </w:rPr>
        <w:footnoteReference w:id="4229"/>
      </w:r>
      <w:r>
        <w:t xml:space="preserve"> </w:t>
      </w:r>
      <w:r>
        <w:rPr>
          <w:vertAlign w:val="superscript"/>
        </w:rPr>
        <w:t>18</w:t>
      </w:r>
      <w:r>
        <w:t xml:space="preserve">even he to whom it was said, “In Isaac will your descendants be </w:t>
      </w:r>
      <w:r>
        <w:lastRenderedPageBreak/>
        <w:t>called;”</w:t>
      </w:r>
      <w:r>
        <w:rPr>
          <w:rStyle w:val="FootnoteReference"/>
        </w:rPr>
        <w:footnoteReference w:id="4230"/>
      </w:r>
      <w:r>
        <w:t xml:space="preserve"> </w:t>
      </w:r>
      <w:r>
        <w:rPr>
          <w:vertAlign w:val="superscript"/>
        </w:rPr>
        <w:t>19</w:t>
      </w:r>
      <w:r>
        <w:t xml:space="preserve">concluding that God is able to raise up even from the dead. Figuratively speaking, he also did receive him back from the dead. </w:t>
      </w:r>
      <w:r>
        <w:rPr>
          <w:vertAlign w:val="superscript"/>
        </w:rPr>
        <w:t>20</w:t>
      </w:r>
      <w:r>
        <w:t>By faith, Isaac blessed Jacob and Esau, even concerning things to come.</w:t>
      </w:r>
      <w:r>
        <w:rPr>
          <w:rStyle w:val="FootnoteReference"/>
        </w:rPr>
        <w:footnoteReference w:id="4231"/>
      </w:r>
      <w:r>
        <w:t xml:space="preserve"> </w:t>
      </w:r>
      <w:r>
        <w:rPr>
          <w:vertAlign w:val="superscript"/>
        </w:rPr>
        <w:t>21</w:t>
      </w:r>
      <w:r>
        <w:t xml:space="preserve">By faith, Jacob, when he was dying, blessed each of the sons of </w:t>
      </w:r>
      <w:r w:rsidR="00BD4A69">
        <w:t>Joseph, and bowed</w:t>
      </w:r>
      <w:r w:rsidR="005C658E">
        <w:rPr>
          <w:rStyle w:val="FootnoteReference"/>
        </w:rPr>
        <w:footnoteReference w:id="4232"/>
      </w:r>
      <w:r w:rsidR="00BD4A69">
        <w:t xml:space="preserve"> over the top of his staff</w:t>
      </w:r>
      <w:r>
        <w:t>.</w:t>
      </w:r>
      <w:r>
        <w:rPr>
          <w:rStyle w:val="FootnoteReference"/>
        </w:rPr>
        <w:footnoteReference w:id="4233"/>
      </w:r>
      <w:r>
        <w:t xml:space="preserve"> </w:t>
      </w:r>
      <w:r>
        <w:rPr>
          <w:vertAlign w:val="superscript"/>
        </w:rPr>
        <w:t>22</w:t>
      </w:r>
      <w:r>
        <w:t xml:space="preserve">By faith, Joseph, when his end was near, made mention of the departure of the </w:t>
      </w:r>
      <w:r w:rsidR="00DD3076">
        <w:t>children of Israel</w:t>
      </w:r>
      <w:r>
        <w:t>; and gave instructions concerning his bones.</w:t>
      </w:r>
      <w:r>
        <w:rPr>
          <w:rStyle w:val="FootnoteReference"/>
        </w:rPr>
        <w:footnoteReference w:id="4234"/>
      </w:r>
      <w:r>
        <w:t xml:space="preserve"> </w:t>
      </w:r>
      <w:r>
        <w:rPr>
          <w:vertAlign w:val="superscript"/>
        </w:rPr>
        <w:t>23</w:t>
      </w:r>
      <w:r>
        <w:t>By faith, Moses, when he was born, was hidden for three months by his parents, because they saw that he was a beautiful child, and they were not afraid of the king’s commandment.</w:t>
      </w:r>
      <w:r>
        <w:rPr>
          <w:rStyle w:val="FootnoteReference"/>
        </w:rPr>
        <w:footnoteReference w:id="4235"/>
      </w:r>
      <w:r>
        <w:t xml:space="preserve"> </w:t>
      </w:r>
      <w:r>
        <w:rPr>
          <w:vertAlign w:val="superscript"/>
        </w:rPr>
        <w:t>24</w:t>
      </w:r>
      <w:r>
        <w:t>By faith, Moses, when he had grown up, refused to be called the son of Pharaoh’s daughter,</w:t>
      </w:r>
      <w:r>
        <w:rPr>
          <w:rStyle w:val="FootnoteReference"/>
        </w:rPr>
        <w:footnoteReference w:id="4236"/>
      </w:r>
      <w:r>
        <w:t xml:space="preserve"> </w:t>
      </w:r>
      <w:r>
        <w:rPr>
          <w:vertAlign w:val="superscript"/>
        </w:rPr>
        <w:t>25</w:t>
      </w:r>
      <w:r>
        <w:t xml:space="preserve">choosing rather to share ill treatment with God’s people, than to enjoy the pleasures of sin for a time; </w:t>
      </w:r>
      <w:r>
        <w:rPr>
          <w:vertAlign w:val="superscript"/>
        </w:rPr>
        <w:t>26</w:t>
      </w:r>
      <w:r w:rsidR="00761FDE">
        <w:t>considering the abuse suffered for the</w:t>
      </w:r>
      <w:r>
        <w:t xml:space="preserve"> </w:t>
      </w:r>
      <w:r w:rsidR="000260AA">
        <w:t>Christ</w:t>
      </w:r>
      <w:r>
        <w:rPr>
          <w:rStyle w:val="FootnoteReference"/>
        </w:rPr>
        <w:footnoteReference w:id="4237"/>
      </w:r>
      <w:r>
        <w:t xml:space="preserve"> greater riches than the treasures of Egypt; for he looked to the reward. </w:t>
      </w:r>
      <w:r>
        <w:rPr>
          <w:vertAlign w:val="superscript"/>
        </w:rPr>
        <w:t>27</w:t>
      </w:r>
      <w:r>
        <w:t xml:space="preserve">By faith he left </w:t>
      </w:r>
      <w:smartTag w:uri="urn:schemas-microsoft-com:office:smarttags" w:element="place">
        <w:smartTag w:uri="urn:schemas-microsoft-com:office:smarttags" w:element="country-region">
          <w:r>
            <w:t>Egypt</w:t>
          </w:r>
        </w:smartTag>
      </w:smartTag>
      <w:r>
        <w:t xml:space="preserve">, not fearing the anger of the king; for he endured as seeing him who is </w:t>
      </w:r>
      <w:r>
        <w:t>invisible.</w:t>
      </w:r>
      <w:r>
        <w:rPr>
          <w:rStyle w:val="FootnoteReference"/>
        </w:rPr>
        <w:footnoteReference w:id="4238"/>
      </w:r>
      <w:r>
        <w:t xml:space="preserve"> </w:t>
      </w:r>
      <w:r>
        <w:rPr>
          <w:vertAlign w:val="superscript"/>
        </w:rPr>
        <w:t>28</w:t>
      </w:r>
      <w:r>
        <w:t>By faith, he kept the Passover, and the sprinkling of the blood, that the destroyer of the firstborn should not touch them.</w:t>
      </w:r>
      <w:r>
        <w:rPr>
          <w:rStyle w:val="FootnoteReference"/>
        </w:rPr>
        <w:footnoteReference w:id="4239"/>
      </w:r>
      <w:r>
        <w:t xml:space="preserve"> </w:t>
      </w:r>
      <w:r>
        <w:rPr>
          <w:vertAlign w:val="superscript"/>
        </w:rPr>
        <w:t>29</w:t>
      </w:r>
      <w:r>
        <w:t xml:space="preserve">By faith, they passed through the </w:t>
      </w:r>
      <w:smartTag w:uri="urn:schemas-microsoft-com:office:smarttags" w:element="place">
        <w:r>
          <w:t>Red Sea</w:t>
        </w:r>
      </w:smartTag>
      <w:r>
        <w:t xml:space="preserve"> as on dry land. When the Egyptians tried to do so, they were swallowed up.</w:t>
      </w:r>
      <w:r>
        <w:rPr>
          <w:rStyle w:val="FootnoteReference"/>
        </w:rPr>
        <w:footnoteReference w:id="4240"/>
      </w:r>
      <w:r>
        <w:t xml:space="preserve"> </w:t>
      </w:r>
      <w:r>
        <w:rPr>
          <w:vertAlign w:val="superscript"/>
        </w:rPr>
        <w:t>30</w:t>
      </w:r>
      <w:r>
        <w:t xml:space="preserve">By faith, the walls of </w:t>
      </w:r>
      <w:smartTag w:uri="urn:schemas-microsoft-com:office:smarttags" w:element="place">
        <w:smartTag w:uri="urn:schemas-microsoft-com:office:smarttags" w:element="City">
          <w:r>
            <w:t>Jericho</w:t>
          </w:r>
        </w:smartTag>
      </w:smartTag>
      <w:r>
        <w:t xml:space="preserve"> fell down, after they had been encircled for seven days.</w:t>
      </w:r>
      <w:r>
        <w:rPr>
          <w:rStyle w:val="FootnoteReference"/>
        </w:rPr>
        <w:footnoteReference w:id="4241"/>
      </w:r>
      <w:r>
        <w:t xml:space="preserve"> </w:t>
      </w:r>
      <w:r>
        <w:rPr>
          <w:vertAlign w:val="superscript"/>
        </w:rPr>
        <w:t>31</w:t>
      </w:r>
      <w:r>
        <w:t>By faith, Rahab the prostitute, did not perish with those who were disobedient,</w:t>
      </w:r>
      <w:r>
        <w:rPr>
          <w:rStyle w:val="FootnoteReference"/>
        </w:rPr>
        <w:footnoteReference w:id="4242"/>
      </w:r>
      <w:r>
        <w:t xml:space="preserve"> having received the spies in peace.</w:t>
      </w:r>
      <w:r>
        <w:rPr>
          <w:rStyle w:val="FootnoteReference"/>
        </w:rPr>
        <w:footnoteReference w:id="4243"/>
      </w:r>
      <w:r>
        <w:t xml:space="preserve"> </w:t>
      </w:r>
      <w:r>
        <w:rPr>
          <w:vertAlign w:val="superscript"/>
        </w:rPr>
        <w:t>32</w:t>
      </w:r>
      <w:r>
        <w:t xml:space="preserve">And what more should I say? For the time would fail me if I told of Gideon, Barak, Samson, Jephthah, David, Samuel, and the prophets; </w:t>
      </w:r>
      <w:r>
        <w:rPr>
          <w:vertAlign w:val="superscript"/>
        </w:rPr>
        <w:t>33</w:t>
      </w:r>
      <w:r>
        <w:t>who, through faith subdued kingdoms, worked out righteousness, obtained promises, stopped the mouths of lions,</w:t>
      </w:r>
      <w:r>
        <w:rPr>
          <w:rStyle w:val="FootnoteReference"/>
        </w:rPr>
        <w:footnoteReference w:id="4244"/>
      </w:r>
      <w:r>
        <w:t xml:space="preserve"> </w:t>
      </w:r>
      <w:r>
        <w:rPr>
          <w:vertAlign w:val="superscript"/>
        </w:rPr>
        <w:t>34</w:t>
      </w:r>
      <w:r>
        <w:t>quenched the power of fire,</w:t>
      </w:r>
      <w:r>
        <w:rPr>
          <w:rStyle w:val="FootnoteReference"/>
        </w:rPr>
        <w:footnoteReference w:id="4245"/>
      </w:r>
      <w:r>
        <w:t xml:space="preserve"> escaped the edge of the sword,</w:t>
      </w:r>
      <w:r>
        <w:rPr>
          <w:rStyle w:val="FootnoteReference"/>
        </w:rPr>
        <w:footnoteReference w:id="4246"/>
      </w:r>
      <w:r>
        <w:t xml:space="preserve"> from weakness were made strong, grew mighty in war, and caused foreign armies to flee. </w:t>
      </w:r>
      <w:r>
        <w:rPr>
          <w:vertAlign w:val="superscript"/>
        </w:rPr>
        <w:t>35</w:t>
      </w:r>
      <w:r>
        <w:t>Women received their dead by resurrection.</w:t>
      </w:r>
      <w:r>
        <w:rPr>
          <w:rStyle w:val="FootnoteReference"/>
        </w:rPr>
        <w:footnoteReference w:id="4247"/>
      </w:r>
      <w:r>
        <w:t xml:space="preserve"> </w:t>
      </w:r>
      <w:r w:rsidR="00BB1013">
        <w:t>And o</w:t>
      </w:r>
      <w:r>
        <w:t xml:space="preserve">thers were tortured, </w:t>
      </w:r>
      <w:r w:rsidR="005742A0">
        <w:t>not accepting the payment for release,</w:t>
      </w:r>
      <w:r w:rsidR="00970BC5">
        <w:rPr>
          <w:rStyle w:val="FootnoteReference"/>
        </w:rPr>
        <w:footnoteReference w:id="4248"/>
      </w:r>
      <w:r>
        <w:t xml:space="preserve"> that they might obtain a better resurrection. </w:t>
      </w:r>
      <w:r>
        <w:rPr>
          <w:vertAlign w:val="superscript"/>
        </w:rPr>
        <w:t>36</w:t>
      </w:r>
      <w:r>
        <w:t xml:space="preserve">Others were tried by mocking and scourging, </w:t>
      </w:r>
      <w:r>
        <w:lastRenderedPageBreak/>
        <w:t xml:space="preserve">yes, moreover by bonds and imprisonment. </w:t>
      </w:r>
      <w:r>
        <w:rPr>
          <w:vertAlign w:val="superscript"/>
        </w:rPr>
        <w:t>37</w:t>
      </w:r>
      <w:r>
        <w:t>They were stoned</w:t>
      </w:r>
      <w:r w:rsidR="002D5405">
        <w:t>,</w:t>
      </w:r>
      <w:r>
        <w:rPr>
          <w:rStyle w:val="FootnoteReference"/>
        </w:rPr>
        <w:footnoteReference w:id="4249"/>
      </w:r>
      <w:r>
        <w:t xml:space="preserve"> </w:t>
      </w:r>
      <w:r w:rsidR="002D5405">
        <w:t>t</w:t>
      </w:r>
      <w:r>
        <w:t>hey were sawed apart</w:t>
      </w:r>
      <w:r w:rsidR="002D5405">
        <w:t xml:space="preserve">, </w:t>
      </w:r>
      <w:r w:rsidR="00E743B0">
        <w:t>they were put to the test,</w:t>
      </w:r>
      <w:r w:rsidR="002D5405">
        <w:rPr>
          <w:rStyle w:val="FootnoteReference"/>
        </w:rPr>
        <w:footnoteReference w:id="4250"/>
      </w:r>
      <w:r>
        <w:t xml:space="preserve"> </w:t>
      </w:r>
      <w:r w:rsidR="002D5405">
        <w:t>t</w:t>
      </w:r>
      <w:r>
        <w:t>hey were killed with the sword.</w:t>
      </w:r>
      <w:r>
        <w:rPr>
          <w:rStyle w:val="FootnoteReference"/>
        </w:rPr>
        <w:footnoteReference w:id="4251"/>
      </w:r>
      <w:r>
        <w:t xml:space="preserve"> They went around in sheepskins</w:t>
      </w:r>
      <w:r w:rsidR="00827AB0">
        <w:rPr>
          <w:rStyle w:val="FootnoteReference"/>
        </w:rPr>
        <w:footnoteReference w:id="4252"/>
      </w:r>
      <w:r>
        <w:t xml:space="preserve"> and in </w:t>
      </w:r>
      <w:r w:rsidR="00F75811">
        <w:t>goatskins,</w:t>
      </w:r>
      <w:r w:rsidR="00827AB0">
        <w:rPr>
          <w:rStyle w:val="FootnoteReference"/>
        </w:rPr>
        <w:footnoteReference w:id="4253"/>
      </w:r>
      <w:r>
        <w:t xml:space="preserve"> being destitute, afflicted, mistreated </w:t>
      </w:r>
      <w:r>
        <w:rPr>
          <w:vertAlign w:val="superscript"/>
        </w:rPr>
        <w:t>38</w:t>
      </w:r>
      <w:r>
        <w:t xml:space="preserve">(of whom the world was not worthy), wandering in deserts, mountains, caves, and the holes of the earth. </w:t>
      </w:r>
      <w:r>
        <w:rPr>
          <w:vertAlign w:val="superscript"/>
        </w:rPr>
        <w:t>39</w:t>
      </w:r>
      <w:r>
        <w:t xml:space="preserve">These all, having had testimony given to them through their faith, did not receive the promise, </w:t>
      </w:r>
      <w:r>
        <w:rPr>
          <w:vertAlign w:val="superscript"/>
        </w:rPr>
        <w:t>40</w:t>
      </w:r>
      <w:r>
        <w:t>God having provided some better thing concerning us, so that apart from us they should not be made perfect.</w:t>
      </w:r>
    </w:p>
    <w:p w14:paraId="26C2C4CB" w14:textId="77777777" w:rsidR="00FE1B59" w:rsidRDefault="00FE1B59" w:rsidP="00FE1B59">
      <w:pPr>
        <w:pStyle w:val="NHEB"/>
        <w:framePr w:wrap="auto"/>
      </w:pPr>
      <w:r>
        <w:t>12</w:t>
      </w:r>
    </w:p>
    <w:p w14:paraId="190478EA" w14:textId="30089CD1" w:rsidR="00FE1B59" w:rsidRDefault="00FE1B59" w:rsidP="00FE1B59">
      <w:pPr>
        <w:ind w:firstLine="0"/>
      </w:pPr>
      <w:r>
        <w:t xml:space="preserve">Therefore let us also, seeing we are surrounded by so great a cloud of witnesses, lay aside every weight and the sin which so easily entangles us, and let us run with patience the race that is set before us, </w:t>
      </w:r>
      <w:r>
        <w:rPr>
          <w:vertAlign w:val="superscript"/>
        </w:rPr>
        <w:t>2</w:t>
      </w:r>
      <w:r>
        <w:t xml:space="preserve">looking to Jesus, </w:t>
      </w:r>
      <w:r w:rsidR="0003789E">
        <w:t>the founder and completer of the faith</w:t>
      </w:r>
      <w:r>
        <w:t xml:space="preserve">, who for the joy that was set before him endured the cross, disregarding its shame, and has sat down at the right hand of the throne of God. </w:t>
      </w:r>
      <w:r>
        <w:rPr>
          <w:vertAlign w:val="superscript"/>
        </w:rPr>
        <w:t>3</w:t>
      </w:r>
      <w:r>
        <w:t xml:space="preserve">For consider him who has endured such hostility from sinners against himself, so that you </w:t>
      </w:r>
      <w:r w:rsidR="001951BF">
        <w:t>may not become tired and give up.</w:t>
      </w:r>
      <w:r>
        <w:t xml:space="preserve"> </w:t>
      </w:r>
      <w:r>
        <w:rPr>
          <w:vertAlign w:val="superscript"/>
        </w:rPr>
        <w:t>4</w:t>
      </w:r>
      <w:r>
        <w:t xml:space="preserve">You have not yet resisted to the point of shedding blood in your struggle against sin; </w:t>
      </w:r>
      <w:r>
        <w:rPr>
          <w:vertAlign w:val="superscript"/>
        </w:rPr>
        <w:t>5</w:t>
      </w:r>
      <w:r>
        <w:t xml:space="preserve">and you have forgotten </w:t>
      </w:r>
      <w:r>
        <w:t xml:space="preserve">the exhortation which reasons with you as with </w:t>
      </w:r>
      <w:r w:rsidR="007D214D">
        <w:t>sons</w:t>
      </w:r>
      <w:r>
        <w:t>,</w:t>
      </w:r>
    </w:p>
    <w:p w14:paraId="5B9F6254" w14:textId="77777777" w:rsidR="00FE1B59" w:rsidRDefault="00FE1B59" w:rsidP="00FE1B59">
      <w:pPr>
        <w:pStyle w:val="Poetry1"/>
      </w:pPr>
      <w:r>
        <w:t xml:space="preserve">“My son, do not take lightly the discipline of the </w:t>
      </w:r>
      <w:r w:rsidRPr="0087418C">
        <w:t>Lord</w:t>
      </w:r>
      <w:r>
        <w:t>,</w:t>
      </w:r>
    </w:p>
    <w:p w14:paraId="0C8C08A2" w14:textId="77777777" w:rsidR="00FE1B59" w:rsidRDefault="00FE1B59" w:rsidP="00FE1B59">
      <w:pPr>
        <w:pStyle w:val="Poetry2"/>
      </w:pPr>
      <w:r>
        <w:t xml:space="preserve">nor lose heart when you are </w:t>
      </w:r>
      <w:r w:rsidR="00934022">
        <w:t>corrected</w:t>
      </w:r>
      <w:r>
        <w:t xml:space="preserve"> by him</w:t>
      </w:r>
      <w:r w:rsidR="000B0361">
        <w:t>.</w:t>
      </w:r>
    </w:p>
    <w:p w14:paraId="7333F9B4" w14:textId="77777777" w:rsidR="00FE1B59" w:rsidRDefault="00FE1B59" w:rsidP="00FE1B59">
      <w:pPr>
        <w:pStyle w:val="Poetry1"/>
      </w:pPr>
      <w:r>
        <w:rPr>
          <w:vertAlign w:val="superscript"/>
        </w:rPr>
        <w:t>6</w:t>
      </w:r>
      <w:r>
        <w:t xml:space="preserve">For whom the </w:t>
      </w:r>
      <w:r w:rsidRPr="0087418C">
        <w:t>Lord</w:t>
      </w:r>
      <w:r>
        <w:t xml:space="preserve"> </w:t>
      </w:r>
      <w:r w:rsidR="00A310F4">
        <w:t>loves he disciplines,</w:t>
      </w:r>
    </w:p>
    <w:p w14:paraId="2BFF59D7" w14:textId="77777777" w:rsidR="00FE1B59" w:rsidRDefault="00FE1B59" w:rsidP="00FE1B59">
      <w:pPr>
        <w:pStyle w:val="Poetry2"/>
      </w:pPr>
      <w:r>
        <w:t>and punishes every son he accepts.”</w:t>
      </w:r>
      <w:r>
        <w:rPr>
          <w:rStyle w:val="FootnoteReference"/>
        </w:rPr>
        <w:footnoteReference w:id="4254"/>
      </w:r>
    </w:p>
    <w:p w14:paraId="7E2652DC" w14:textId="7E8E40C2" w:rsidR="00FE1B59" w:rsidRDefault="00BF3CB6" w:rsidP="00FE1B59">
      <w:r>
        <w:rPr>
          <w:vertAlign w:val="superscript"/>
        </w:rPr>
        <w:t>7</w:t>
      </w:r>
      <w:r>
        <w:t xml:space="preserve">If you are enduring discipline, God is dealing with you as </w:t>
      </w:r>
      <w:r w:rsidR="007D214D">
        <w:t>sons</w:t>
      </w:r>
      <w:r w:rsidR="006D4068">
        <w:t xml:space="preserve">. For what </w:t>
      </w:r>
      <w:r w:rsidR="007D214D">
        <w:t>son</w:t>
      </w:r>
      <w:r>
        <w:t xml:space="preserve"> is there whom his father does not discipline? </w:t>
      </w:r>
      <w:r>
        <w:rPr>
          <w:vertAlign w:val="superscript"/>
        </w:rPr>
        <w:t>8</w:t>
      </w:r>
      <w:r>
        <w:t xml:space="preserve">But if you are without discipline, of which all have been made partakers, then you are </w:t>
      </w:r>
      <w:r w:rsidR="006D4068">
        <w:t xml:space="preserve">illegitimate, and not </w:t>
      </w:r>
      <w:r w:rsidR="007D214D">
        <w:t>sons</w:t>
      </w:r>
      <w:r w:rsidR="006D4068">
        <w:t>.</w:t>
      </w:r>
      <w:r>
        <w:t xml:space="preserve"> </w:t>
      </w:r>
      <w:r w:rsidR="00FE1B59">
        <w:t xml:space="preserve"> </w:t>
      </w:r>
      <w:r w:rsidR="00FE1B59">
        <w:rPr>
          <w:vertAlign w:val="superscript"/>
        </w:rPr>
        <w:t>9</w:t>
      </w:r>
      <w:r w:rsidR="00FE1B59">
        <w:t xml:space="preserve">Furthermore, we had earthly fathers who disciplined us, and we paid them respect. Should we not much rather be subject to the Father of spirits, and live? </w:t>
      </w:r>
      <w:r w:rsidR="00FE1B59">
        <w:rPr>
          <w:vertAlign w:val="superscript"/>
        </w:rPr>
        <w:t>10</w:t>
      </w:r>
      <w:r w:rsidR="00FE1B59">
        <w:t xml:space="preserve">For they indeed, for a few days, disciplined us as seemed good to them; but he for our profit, that we may be partakers of his holiness. </w:t>
      </w:r>
      <w:r w:rsidR="00FE1B59">
        <w:rPr>
          <w:vertAlign w:val="superscript"/>
        </w:rPr>
        <w:t>11</w:t>
      </w:r>
      <w:r w:rsidR="00FE1B59">
        <w:t xml:space="preserve">All discipline seems for the moment painful, not joyful; yet afterward it yields the peaceful fruit of righteousness to those who have been trained by it. </w:t>
      </w:r>
      <w:r w:rsidR="00FE1B59">
        <w:rPr>
          <w:vertAlign w:val="superscript"/>
        </w:rPr>
        <w:t>12</w:t>
      </w:r>
      <w:r w:rsidR="00FE1B59">
        <w:t>Therefore, lift up the hands that hang down and the feeble knees,</w:t>
      </w:r>
      <w:r w:rsidR="00FE1B59">
        <w:rPr>
          <w:rStyle w:val="FootnoteReference"/>
        </w:rPr>
        <w:footnoteReference w:id="4255"/>
      </w:r>
      <w:r w:rsidR="00FE1B59">
        <w:t xml:space="preserve"> </w:t>
      </w:r>
      <w:r w:rsidR="00FE1B59">
        <w:rPr>
          <w:vertAlign w:val="superscript"/>
        </w:rPr>
        <w:t>13</w:t>
      </w:r>
      <w:r w:rsidR="00FE1B59">
        <w:t>and make straight paths for your feet,</w:t>
      </w:r>
      <w:r w:rsidR="00FE1B59">
        <w:rPr>
          <w:rStyle w:val="FootnoteReference"/>
        </w:rPr>
        <w:footnoteReference w:id="4256"/>
      </w:r>
      <w:r w:rsidR="00FE1B59">
        <w:t xml:space="preserve"> so that which is lame may not be dislocated, but rather be healed. </w:t>
      </w:r>
      <w:r w:rsidR="00FE1B59">
        <w:rPr>
          <w:vertAlign w:val="superscript"/>
        </w:rPr>
        <w:t>14</w:t>
      </w:r>
      <w:r w:rsidR="000F781E">
        <w:t>Pursue peace with everyone</w:t>
      </w:r>
      <w:r w:rsidR="00FE1B59">
        <w:t xml:space="preserve">, and the sanctification without which no </w:t>
      </w:r>
      <w:r w:rsidR="000F781E">
        <w:lastRenderedPageBreak/>
        <w:t xml:space="preserve">one </w:t>
      </w:r>
      <w:r w:rsidR="00FE1B59">
        <w:t xml:space="preserve">will see the Lord, </w:t>
      </w:r>
      <w:r w:rsidR="00FE1B59">
        <w:rPr>
          <w:vertAlign w:val="superscript"/>
        </w:rPr>
        <w:t>15</w:t>
      </w:r>
      <w:r w:rsidR="00FE1B59">
        <w:t>looking carefully lest there be any</w:t>
      </w:r>
      <w:r w:rsidR="000F781E">
        <w:t>one</w:t>
      </w:r>
      <w:r w:rsidR="00FE1B59">
        <w:t xml:space="preserve"> who falls short of the grace of God; </w:t>
      </w:r>
      <w:r w:rsidR="000F781E" w:rsidRPr="000F781E">
        <w:t>that no root of bitterness springing up cause trouble, and by it many be</w:t>
      </w:r>
      <w:r w:rsidR="000F781E">
        <w:t xml:space="preserve">come </w:t>
      </w:r>
      <w:r w:rsidR="000F781E" w:rsidRPr="000F781E">
        <w:t>defiled;</w:t>
      </w:r>
      <w:r w:rsidR="00FE1B59">
        <w:t xml:space="preserve"> </w:t>
      </w:r>
      <w:r w:rsidR="00FE1B59">
        <w:rPr>
          <w:vertAlign w:val="superscript"/>
        </w:rPr>
        <w:t>16</w:t>
      </w:r>
      <w:r w:rsidR="000F781E">
        <w:t>that</w:t>
      </w:r>
      <w:r w:rsidR="00FE1B59">
        <w:t xml:space="preserve"> there be </w:t>
      </w:r>
      <w:r w:rsidR="000F781E">
        <w:t>no</w:t>
      </w:r>
      <w:r w:rsidR="00FE1B59">
        <w:t xml:space="preserve"> sexually immoral or profane person like Esau, who sold his own birthright for one meal. </w:t>
      </w:r>
      <w:r w:rsidR="00FE1B59">
        <w:rPr>
          <w:vertAlign w:val="superscript"/>
        </w:rPr>
        <w:t>17</w:t>
      </w:r>
      <w:r w:rsidR="00FE1B59">
        <w:t xml:space="preserve">For you know that even when he afterward desired to inherit the blessing, he was rejected, for he found no place for a change of mind though he sought it diligently with tears. </w:t>
      </w:r>
      <w:r w:rsidR="00FE1B59">
        <w:rPr>
          <w:vertAlign w:val="superscript"/>
        </w:rPr>
        <w:t>18</w:t>
      </w:r>
      <w:r w:rsidR="00FE1B59">
        <w:t xml:space="preserve">For you have not come to something that might be touched, and that burned with fire, and darkness, gloom, and storm, </w:t>
      </w:r>
      <w:r w:rsidR="00FE1B59">
        <w:rPr>
          <w:vertAlign w:val="superscript"/>
        </w:rPr>
        <w:t>19</w:t>
      </w:r>
      <w:r w:rsidR="00FE1B59">
        <w:t xml:space="preserve">the sound of a trumpet, and the voice of words; which those who heard it begged that not one more word should be spoken to them, </w:t>
      </w:r>
      <w:r w:rsidR="00FE1B59">
        <w:rPr>
          <w:vertAlign w:val="superscript"/>
        </w:rPr>
        <w:t>20</w:t>
      </w:r>
      <w:r w:rsidR="00FE1B59">
        <w:t>for they could not stand that which was commanded, “If even an animal touches the mountain, it must be stoned;”</w:t>
      </w:r>
      <w:r w:rsidR="00FE1B59">
        <w:rPr>
          <w:rStyle w:val="FootnoteReference"/>
        </w:rPr>
        <w:footnoteReference w:id="4257"/>
      </w:r>
      <w:r w:rsidR="00FE1B59">
        <w:t xml:space="preserve"> </w:t>
      </w:r>
      <w:r w:rsidR="00FE1B59">
        <w:rPr>
          <w:vertAlign w:val="superscript"/>
        </w:rPr>
        <w:t>21</w:t>
      </w:r>
      <w:r w:rsidR="00FE1B59">
        <w:t>and so fearful was the appearance, that Moses said, “I am terrified and trembling.”</w:t>
      </w:r>
    </w:p>
    <w:p w14:paraId="1F45C63F" w14:textId="77777777" w:rsidR="00FE1B59" w:rsidRDefault="00FE1B59" w:rsidP="00FE1B59">
      <w:r>
        <w:rPr>
          <w:vertAlign w:val="superscript"/>
        </w:rPr>
        <w:t>22</w:t>
      </w:r>
      <w:r>
        <w:t xml:space="preserve">But you have come to Mount Zion, and to the city of the living God, the heavenly Jerusalem, and to innumerable multitudes of angels, </w:t>
      </w:r>
      <w:r>
        <w:rPr>
          <w:vertAlign w:val="superscript"/>
        </w:rPr>
        <w:t>23</w:t>
      </w:r>
      <w:r>
        <w:t xml:space="preserve">to the assembly of the firstborn who are enrolled in heaven, to God the Judge of all, </w:t>
      </w:r>
      <w:r w:rsidR="00A973A1">
        <w:t>to the spirits of righteous people made perfect,</w:t>
      </w:r>
      <w:r>
        <w:t xml:space="preserve"> </w:t>
      </w:r>
      <w:r>
        <w:rPr>
          <w:vertAlign w:val="superscript"/>
        </w:rPr>
        <w:t>24</w:t>
      </w:r>
      <w:r>
        <w:t xml:space="preserve">to Jesus, the mediator of a </w:t>
      </w:r>
      <w:r w:rsidR="00076544">
        <w:t>new covenant</w:t>
      </w:r>
      <w:r>
        <w:t>,</w:t>
      </w:r>
      <w:r>
        <w:rPr>
          <w:rStyle w:val="FootnoteReference"/>
        </w:rPr>
        <w:footnoteReference w:id="4258"/>
      </w:r>
      <w:r>
        <w:t xml:space="preserve"> and to the blood of </w:t>
      </w:r>
      <w:r>
        <w:t>sprinkling that speaks better than that of Abel.</w:t>
      </w:r>
    </w:p>
    <w:p w14:paraId="52D33055" w14:textId="77777777" w:rsidR="00FE1B59" w:rsidRDefault="00FE1B59" w:rsidP="00FE1B59">
      <w:r>
        <w:rPr>
          <w:vertAlign w:val="superscript"/>
        </w:rPr>
        <w:t>25</w:t>
      </w:r>
      <w:r>
        <w:t xml:space="preserve">See that you do not refuse him who speaks. For if they did not escape when they refused him who warned on the earth, how much more will we not escape who turn away from him who warns from heaven, </w:t>
      </w:r>
      <w:r>
        <w:rPr>
          <w:vertAlign w:val="superscript"/>
        </w:rPr>
        <w:t>26</w:t>
      </w:r>
      <w:r>
        <w:t>whose voice shook the earth then, but now he has promised, saying, “Yet once more I will shake not only the earth, but also the heavens.”</w:t>
      </w:r>
      <w:r>
        <w:rPr>
          <w:rStyle w:val="FootnoteReference"/>
        </w:rPr>
        <w:footnoteReference w:id="4259"/>
      </w:r>
      <w:r>
        <w:t xml:space="preserve"> </w:t>
      </w:r>
      <w:r>
        <w:rPr>
          <w:vertAlign w:val="superscript"/>
        </w:rPr>
        <w:t>27</w:t>
      </w:r>
      <w:r>
        <w:t xml:space="preserve">This phrase, “Yet once more,” signifies the removing of those things that are shaken, as of things that have been made, that those things which are not shaken may remain. </w:t>
      </w:r>
      <w:r>
        <w:rPr>
          <w:vertAlign w:val="superscript"/>
        </w:rPr>
        <w:t>28</w:t>
      </w:r>
      <w:r>
        <w:t>So since we are receiving a kingdom that cannot be shaken, let us give thanks</w:t>
      </w:r>
      <w:r>
        <w:rPr>
          <w:rStyle w:val="FootnoteReference"/>
        </w:rPr>
        <w:footnoteReference w:id="4260"/>
      </w:r>
      <w:r>
        <w:t xml:space="preserve">, through which we may offer service pleasing to God, with reverence and awe, </w:t>
      </w:r>
      <w:r>
        <w:rPr>
          <w:vertAlign w:val="superscript"/>
        </w:rPr>
        <w:t>29</w:t>
      </w:r>
      <w:r>
        <w:t>for our God is a consuming fire.</w:t>
      </w:r>
      <w:r>
        <w:rPr>
          <w:rStyle w:val="FootnoteReference"/>
        </w:rPr>
        <w:footnoteReference w:id="4261"/>
      </w:r>
    </w:p>
    <w:p w14:paraId="0AF217BB" w14:textId="77777777" w:rsidR="00FE1B59" w:rsidRDefault="00FE1B59" w:rsidP="00FE1B59">
      <w:pPr>
        <w:pStyle w:val="NHEB"/>
        <w:framePr w:wrap="auto"/>
      </w:pPr>
      <w:r>
        <w:t>13</w:t>
      </w:r>
    </w:p>
    <w:p w14:paraId="0485152A" w14:textId="77777777" w:rsidR="00FE1B59" w:rsidRDefault="00FE1B59" w:rsidP="00FE1B59">
      <w:pPr>
        <w:ind w:firstLine="0"/>
      </w:pPr>
      <w:r>
        <w:t xml:space="preserve">Let brotherly love continue. </w:t>
      </w:r>
      <w:r>
        <w:rPr>
          <w:vertAlign w:val="superscript"/>
        </w:rPr>
        <w:t>2</w:t>
      </w:r>
      <w:r>
        <w:t xml:space="preserve">Do not forget to show hospitality to strangers, for in doing so, some have entertained angels without knowing it. </w:t>
      </w:r>
      <w:r>
        <w:rPr>
          <w:vertAlign w:val="superscript"/>
        </w:rPr>
        <w:t>3</w:t>
      </w:r>
      <w:r>
        <w:t xml:space="preserve">Remember those who are in bonds, as bound with them; and those who are ill-treated, since you are also in the body. </w:t>
      </w:r>
      <w:r>
        <w:rPr>
          <w:vertAlign w:val="superscript"/>
        </w:rPr>
        <w:t>4</w:t>
      </w:r>
      <w:r>
        <w:t>Let marriage be held in honor among all, and let the bed be undefiled: for God will judge the sexually immoral and adulterers.</w:t>
      </w:r>
    </w:p>
    <w:p w14:paraId="00899087" w14:textId="02834B17" w:rsidR="00FE1B59" w:rsidRDefault="00FE1B59" w:rsidP="00FE1B59">
      <w:r>
        <w:rPr>
          <w:vertAlign w:val="superscript"/>
        </w:rPr>
        <w:lastRenderedPageBreak/>
        <w:t>5</w:t>
      </w:r>
      <w:r>
        <w:t>Be free from the love of money, content with such things as you have, for he has said, "I will never leave you or forsake you."</w:t>
      </w:r>
      <w:r>
        <w:rPr>
          <w:rStyle w:val="FootnoteReference"/>
        </w:rPr>
        <w:footnoteReference w:id="4262"/>
      </w:r>
      <w:r>
        <w:t xml:space="preserve"> </w:t>
      </w:r>
      <w:r>
        <w:rPr>
          <w:vertAlign w:val="superscript"/>
        </w:rPr>
        <w:t>6</w:t>
      </w:r>
      <w:r>
        <w:t xml:space="preserve">So we can </w:t>
      </w:r>
      <w:r w:rsidR="00E0111E">
        <w:t>confidently say</w:t>
      </w:r>
      <w:r>
        <w:t>,</w:t>
      </w:r>
    </w:p>
    <w:p w14:paraId="387A3B39" w14:textId="77777777" w:rsidR="00FE1B59" w:rsidRDefault="00FE1B59" w:rsidP="00FE1B59">
      <w:pPr>
        <w:pStyle w:val="Poetry1"/>
      </w:pPr>
      <w:r>
        <w:t xml:space="preserve">“The </w:t>
      </w:r>
      <w:r w:rsidRPr="0087418C">
        <w:t>Lord</w:t>
      </w:r>
      <w:r>
        <w:t xml:space="preserve"> is my helper;</w:t>
      </w:r>
      <w:r>
        <w:rPr>
          <w:rStyle w:val="FootnoteReference"/>
        </w:rPr>
        <w:footnoteReference w:id="4263"/>
      </w:r>
      <w:r>
        <w:t xml:space="preserve"> I will not fear.</w:t>
      </w:r>
    </w:p>
    <w:p w14:paraId="443ECBAE" w14:textId="0FCF2AC5" w:rsidR="00FE1B59" w:rsidRDefault="00FE1B59" w:rsidP="00FE1B59">
      <w:pPr>
        <w:pStyle w:val="Poetry2"/>
      </w:pPr>
      <w:r>
        <w:t xml:space="preserve">What can </w:t>
      </w:r>
      <w:r w:rsidR="00E0111E">
        <w:t>humans</w:t>
      </w:r>
      <w:r>
        <w:t xml:space="preserve"> do to me?”</w:t>
      </w:r>
      <w:r>
        <w:rPr>
          <w:rStyle w:val="FootnoteReference"/>
        </w:rPr>
        <w:footnoteReference w:id="4264"/>
      </w:r>
    </w:p>
    <w:p w14:paraId="3818AC93" w14:textId="77777777" w:rsidR="00FE1B59" w:rsidRDefault="00FE1B59" w:rsidP="00FE1B59">
      <w:r>
        <w:rPr>
          <w:vertAlign w:val="superscript"/>
        </w:rPr>
        <w:t>7</w:t>
      </w:r>
      <w:r w:rsidR="00A973A1">
        <w:t>Remember your leaders, who</w:t>
      </w:r>
      <w:r>
        <w:t xml:space="preserve"> spoke to you the word of God, and considering the results of their conduct, imitate their faith. </w:t>
      </w:r>
      <w:r>
        <w:rPr>
          <w:vertAlign w:val="superscript"/>
        </w:rPr>
        <w:t>8</w:t>
      </w:r>
      <w:r>
        <w:t xml:space="preserve">Jesus Christ is the same yesterday, today, and forever. </w:t>
      </w:r>
      <w:r>
        <w:rPr>
          <w:vertAlign w:val="superscript"/>
        </w:rPr>
        <w:t>9</w:t>
      </w:r>
      <w:r>
        <w:t>Do not be carried away by all kinds of strange teachings, for it is good that the heart be established by grace, not by food, through which those who were so occupied were not benefited.</w:t>
      </w:r>
    </w:p>
    <w:p w14:paraId="25A15F7E" w14:textId="77777777" w:rsidR="00FE1B59" w:rsidRDefault="00FE1B59" w:rsidP="00FE1B59">
      <w:r>
        <w:rPr>
          <w:vertAlign w:val="superscript"/>
        </w:rPr>
        <w:t>10</w:t>
      </w:r>
      <w:r>
        <w:t xml:space="preserve">We have an altar from which those who serve the holy tabernacle have no right to eat. </w:t>
      </w:r>
      <w:r>
        <w:rPr>
          <w:vertAlign w:val="superscript"/>
        </w:rPr>
        <w:t>11</w:t>
      </w:r>
      <w:r>
        <w:t>For the bodies of those animals, whose blood is brought into the holy place by the high priest as an offering for sin, are burned outside of the camp.</w:t>
      </w:r>
      <w:r>
        <w:rPr>
          <w:rStyle w:val="FootnoteReference"/>
        </w:rPr>
        <w:footnoteReference w:id="4265"/>
      </w:r>
      <w:r>
        <w:t xml:space="preserve"> </w:t>
      </w:r>
      <w:r>
        <w:rPr>
          <w:vertAlign w:val="superscript"/>
        </w:rPr>
        <w:t>12</w:t>
      </w:r>
      <w:r>
        <w:t xml:space="preserve">Therefore Jesus also, that he might sanctify the people through his own blood, suffered outside of the gate. </w:t>
      </w:r>
      <w:r>
        <w:rPr>
          <w:vertAlign w:val="superscript"/>
        </w:rPr>
        <w:t>13</w:t>
      </w:r>
      <w:r>
        <w:t xml:space="preserve">Let us therefore go out to him outside of the camp, </w:t>
      </w:r>
      <w:r w:rsidR="00B907AB">
        <w:t>bearing the abuse he bore.</w:t>
      </w:r>
      <w:r>
        <w:t xml:space="preserve"> </w:t>
      </w:r>
      <w:r>
        <w:rPr>
          <w:vertAlign w:val="superscript"/>
        </w:rPr>
        <w:t>14</w:t>
      </w:r>
      <w:r>
        <w:t xml:space="preserve">For we do not have here an enduring city, but we seek that which is to come. </w:t>
      </w:r>
      <w:r>
        <w:rPr>
          <w:vertAlign w:val="superscript"/>
        </w:rPr>
        <w:t>15</w:t>
      </w:r>
      <w:r>
        <w:t xml:space="preserve">Through him, then, let us offer up a sacrifice of </w:t>
      </w:r>
      <w:r>
        <w:t>praise to God continually, that is, the fruit of lips that confess his name.</w:t>
      </w:r>
      <w:r>
        <w:rPr>
          <w:rStyle w:val="FootnoteReference"/>
        </w:rPr>
        <w:footnoteReference w:id="4266"/>
      </w:r>
      <w:r>
        <w:t xml:space="preserve"> </w:t>
      </w:r>
      <w:r>
        <w:rPr>
          <w:vertAlign w:val="superscript"/>
        </w:rPr>
        <w:t>16</w:t>
      </w:r>
      <w:r>
        <w:t>But do not forget to be doing good and sharing, for with such sacrifices God is well pleased.</w:t>
      </w:r>
    </w:p>
    <w:p w14:paraId="3AD92151" w14:textId="77777777" w:rsidR="00FE1B59" w:rsidRDefault="00FE1B59" w:rsidP="00FE1B59">
      <w:r>
        <w:rPr>
          <w:vertAlign w:val="superscript"/>
        </w:rPr>
        <w:t>17</w:t>
      </w:r>
      <w:r>
        <w:t>Obey your leaders and submit to them, for they watch on behalf of your souls, as those who will give account, that they may do this with joy, and not with groaning, for that would be unprofitable for you.</w:t>
      </w:r>
    </w:p>
    <w:p w14:paraId="36DFF146" w14:textId="77777777" w:rsidR="00FE1B59" w:rsidRDefault="00FE1B59" w:rsidP="00FE1B59">
      <w:r>
        <w:rPr>
          <w:vertAlign w:val="superscript"/>
        </w:rPr>
        <w:t>18</w:t>
      </w:r>
      <w:r>
        <w:t xml:space="preserve">Pray for us, for we are persuaded that we have a good conscience, desiring to live honorably in all things. </w:t>
      </w:r>
      <w:r>
        <w:rPr>
          <w:vertAlign w:val="superscript"/>
        </w:rPr>
        <w:t>19</w:t>
      </w:r>
      <w:r>
        <w:t>I strongly urge you to do this, that I may be restored to you sooner.</w:t>
      </w:r>
    </w:p>
    <w:p w14:paraId="4837E3E5" w14:textId="77777777" w:rsidR="00FE1B59" w:rsidRDefault="00FE1B59" w:rsidP="00FE1B59">
      <w:r>
        <w:rPr>
          <w:vertAlign w:val="superscript"/>
        </w:rPr>
        <w:t>20</w:t>
      </w:r>
      <w:r>
        <w:t xml:space="preserve">Now may the God of peace, who brought again from the dead the great Shepherd of the sheep with the blood of an </w:t>
      </w:r>
      <w:r w:rsidR="009C4C62">
        <w:t>everlasting</w:t>
      </w:r>
      <w:r>
        <w:t xml:space="preserve"> covenant, our Lord Jesus, </w:t>
      </w:r>
      <w:r>
        <w:rPr>
          <w:vertAlign w:val="superscript"/>
        </w:rPr>
        <w:t>21</w:t>
      </w:r>
      <w:r>
        <w:t>make you complete in every good thing to do his will, working in us that which is well pleasing in his sight, through Jesus Christ, to whom be the glory forever. Amen.</w:t>
      </w:r>
    </w:p>
    <w:p w14:paraId="232E9D63" w14:textId="77777777" w:rsidR="00FE1B59" w:rsidRDefault="00FE1B59" w:rsidP="00FE1B59">
      <w:r>
        <w:rPr>
          <w:vertAlign w:val="superscript"/>
        </w:rPr>
        <w:t>22</w:t>
      </w:r>
      <w:r>
        <w:t xml:space="preserve">But I exhort you, brothers, endure the word of exhortation, for I have written to you in few words. </w:t>
      </w:r>
      <w:r>
        <w:rPr>
          <w:vertAlign w:val="superscript"/>
        </w:rPr>
        <w:t>23</w:t>
      </w:r>
      <w:r>
        <w:t xml:space="preserve">Know that our brother Timothy has been freed, with whom, if he comes shortly, I will see you. </w:t>
      </w:r>
      <w:r>
        <w:rPr>
          <w:vertAlign w:val="superscript"/>
        </w:rPr>
        <w:t>24</w:t>
      </w:r>
      <w:r>
        <w:t xml:space="preserve">Greet all of your leaders and all the saints. Those from </w:t>
      </w:r>
      <w:smartTag w:uri="urn:schemas-microsoft-com:office:smarttags" w:element="place">
        <w:smartTag w:uri="urn:schemas-microsoft-com:office:smarttags" w:element="country-region">
          <w:r>
            <w:t>Italy</w:t>
          </w:r>
        </w:smartTag>
      </w:smartTag>
      <w:r>
        <w:t xml:space="preserve"> send </w:t>
      </w:r>
      <w:r>
        <w:lastRenderedPageBreak/>
        <w:t xml:space="preserve">you greetings. </w:t>
      </w:r>
      <w:r>
        <w:rPr>
          <w:vertAlign w:val="superscript"/>
        </w:rPr>
        <w:t>25</w:t>
      </w:r>
      <w:r>
        <w:t xml:space="preserve">Grace be with you all. </w:t>
      </w:r>
    </w:p>
    <w:p w14:paraId="4E58A699" w14:textId="77777777" w:rsidR="00FE1B59" w:rsidRDefault="00FE1B59" w:rsidP="00FE1B59">
      <w:pPr>
        <w:pStyle w:val="H1"/>
      </w:pPr>
      <w:bookmarkStart w:id="788" w:name="_Toc223798979"/>
    </w:p>
    <w:p w14:paraId="39FC07EF" w14:textId="77777777" w:rsidR="00FE1B59" w:rsidRDefault="00FE1B59" w:rsidP="00FE1B59">
      <w:pPr>
        <w:pStyle w:val="H1"/>
      </w:pPr>
      <w:r>
        <w:t>James</w:t>
      </w:r>
      <w:bookmarkEnd w:id="788"/>
    </w:p>
    <w:p w14:paraId="14C93930" w14:textId="77777777" w:rsidR="00FE1B59" w:rsidRDefault="00FE1B59" w:rsidP="00FE1B59">
      <w:pPr>
        <w:pStyle w:val="NHEB"/>
        <w:framePr w:wrap="auto"/>
      </w:pPr>
      <w:r>
        <w:t>1</w:t>
      </w:r>
    </w:p>
    <w:p w14:paraId="06A3A65B" w14:textId="77777777" w:rsidR="00FE1B59" w:rsidRDefault="00FE1B59" w:rsidP="00FE1B59">
      <w:pPr>
        <w:ind w:firstLine="0"/>
      </w:pPr>
      <w:r>
        <w:t>James,</w:t>
      </w:r>
      <w:r>
        <w:rPr>
          <w:rStyle w:val="FootnoteReference"/>
        </w:rPr>
        <w:footnoteReference w:id="4267"/>
      </w:r>
      <w:r>
        <w:t xml:space="preserve"> a servant of God and of the Lord Jesus Christ, to the twelve tribes which are in the Diaspora: Greetings. </w:t>
      </w:r>
      <w:r>
        <w:rPr>
          <w:vertAlign w:val="superscript"/>
        </w:rPr>
        <w:t>2</w:t>
      </w:r>
      <w:r>
        <w:t xml:space="preserve">Count it all joy, my brothers, when you encounter various trials, </w:t>
      </w:r>
      <w:r>
        <w:rPr>
          <w:vertAlign w:val="superscript"/>
        </w:rPr>
        <w:t>3</w:t>
      </w:r>
      <w:r>
        <w:t xml:space="preserve">knowing that the testing of your faith produces endurance. </w:t>
      </w:r>
      <w:r>
        <w:rPr>
          <w:vertAlign w:val="superscript"/>
        </w:rPr>
        <w:t>4</w:t>
      </w:r>
      <w:r>
        <w:t xml:space="preserve">Let endurance have its perfect work, that you may be perfect and complete, lacking in nothing. </w:t>
      </w:r>
      <w:r>
        <w:rPr>
          <w:vertAlign w:val="superscript"/>
        </w:rPr>
        <w:t>5</w:t>
      </w:r>
      <w:r>
        <w:t xml:space="preserve">But if any of you lacks wisdom, let him ask of God, who gives to all </w:t>
      </w:r>
      <w:r w:rsidR="00FE2DFA">
        <w:t>generously and without finding fault</w:t>
      </w:r>
      <w:r>
        <w:t xml:space="preserve">; and it will be given to him. </w:t>
      </w:r>
      <w:r>
        <w:rPr>
          <w:vertAlign w:val="superscript"/>
        </w:rPr>
        <w:t>6</w:t>
      </w:r>
      <w:r>
        <w:t xml:space="preserve">But let him ask in faith, without any doubting, for the one who doubts is like a wave of the sea, driven and tossed by the wind. </w:t>
      </w:r>
      <w:r>
        <w:rPr>
          <w:vertAlign w:val="superscript"/>
        </w:rPr>
        <w:t>7</w:t>
      </w:r>
      <w:r w:rsidR="00123380">
        <w:t xml:space="preserve">For let that person not think that he </w:t>
      </w:r>
      <w:r>
        <w:t xml:space="preserve">will receive anything from the Lord. </w:t>
      </w:r>
      <w:r>
        <w:rPr>
          <w:vertAlign w:val="superscript"/>
        </w:rPr>
        <w:t>8</w:t>
      </w:r>
      <w:r>
        <w:t xml:space="preserve">He </w:t>
      </w:r>
      <w:r w:rsidR="00123380">
        <w:t>is a double-minded person,</w:t>
      </w:r>
      <w:r>
        <w:t xml:space="preserve"> unstable in all his ways.</w:t>
      </w:r>
    </w:p>
    <w:p w14:paraId="4F31A236" w14:textId="77777777" w:rsidR="00FE1B59" w:rsidRDefault="00FE1B59" w:rsidP="00FE1B59">
      <w:r>
        <w:rPr>
          <w:vertAlign w:val="superscript"/>
        </w:rPr>
        <w:t>9</w:t>
      </w:r>
      <w:r>
        <w:t xml:space="preserve">But let the brother in humble circumstances glory in his high position; </w:t>
      </w:r>
      <w:r>
        <w:rPr>
          <w:vertAlign w:val="superscript"/>
        </w:rPr>
        <w:t>10</w:t>
      </w:r>
      <w:r>
        <w:t xml:space="preserve">and the rich, in that he is made humble, because like the flower in the grass, he will pass away. </w:t>
      </w:r>
      <w:r>
        <w:rPr>
          <w:vertAlign w:val="superscript"/>
        </w:rPr>
        <w:t>11</w:t>
      </w:r>
      <w:r>
        <w:t xml:space="preserve">For the sun arises with the scorching wind, and withers the grass, and the flower in it falls, and </w:t>
      </w:r>
      <w:r>
        <w:t xml:space="preserve">the beauty of its appearance perishes. </w:t>
      </w:r>
      <w:r w:rsidR="00C025BC">
        <w:t>So also will the rich person</w:t>
      </w:r>
      <w:r>
        <w:t xml:space="preserve"> fade away in his pursuits.</w:t>
      </w:r>
    </w:p>
    <w:p w14:paraId="3E28D173" w14:textId="77777777" w:rsidR="00FE1B59" w:rsidRDefault="00FE1B59" w:rsidP="00FE1B59">
      <w:r>
        <w:rPr>
          <w:vertAlign w:val="superscript"/>
        </w:rPr>
        <w:t>12</w:t>
      </w:r>
      <w:r w:rsidR="00C025BC">
        <w:t>Blessed is the one who perseveres under trial</w:t>
      </w:r>
      <w:r>
        <w:t xml:space="preserve">, for when he has been approved, he will receive the crown of life, which he promised to those who love him. </w:t>
      </w:r>
      <w:r>
        <w:rPr>
          <w:vertAlign w:val="superscript"/>
        </w:rPr>
        <w:t>13</w:t>
      </w:r>
      <w:r w:rsidR="00C025BC">
        <w:t>Let no one say when he is tempted,</w:t>
      </w:r>
      <w:r>
        <w:t xml:space="preserve"> “I am tempted by God,” for God cannot be tempted by evil, and he himself tempts no one. </w:t>
      </w:r>
      <w:r>
        <w:rPr>
          <w:vertAlign w:val="superscript"/>
        </w:rPr>
        <w:t>14</w:t>
      </w:r>
      <w:r>
        <w:t xml:space="preserve">But each one is tempted, when he is drawn away by his own lust, and enticed. </w:t>
      </w:r>
      <w:r>
        <w:rPr>
          <w:vertAlign w:val="superscript"/>
        </w:rPr>
        <w:t>15</w:t>
      </w:r>
      <w:r>
        <w:t xml:space="preserve">Then the lust, when it has conceived, bears sin; and the sin, when it is full grown, brings forth death. </w:t>
      </w:r>
      <w:r>
        <w:rPr>
          <w:vertAlign w:val="superscript"/>
        </w:rPr>
        <w:t>16</w:t>
      </w:r>
      <w:r>
        <w:t xml:space="preserve">Do not be deceived, my beloved brothers. </w:t>
      </w:r>
      <w:r>
        <w:rPr>
          <w:vertAlign w:val="superscript"/>
        </w:rPr>
        <w:t>17</w:t>
      </w:r>
      <w:r w:rsidR="001221CF">
        <w:t>All generous giving and every</w:t>
      </w:r>
      <w:r>
        <w:t xml:space="preserve"> perfect gift is from above, coming down from the Father of lights, with whom can be no variation, nor turning shadow. </w:t>
      </w:r>
      <w:r>
        <w:rPr>
          <w:vertAlign w:val="superscript"/>
        </w:rPr>
        <w:t>18</w:t>
      </w:r>
      <w:r>
        <w:t>Of his own will he brought us forth by the word of truth, that we should be a kind of first fruits of his creatures.</w:t>
      </w:r>
    </w:p>
    <w:p w14:paraId="3EF80ED4" w14:textId="77777777" w:rsidR="00FE1B59" w:rsidRDefault="00FE1B59" w:rsidP="00FE1B59">
      <w:r>
        <w:rPr>
          <w:vertAlign w:val="superscript"/>
        </w:rPr>
        <w:t>19</w:t>
      </w:r>
      <w:r>
        <w:t>This you know, my beloved brothers.</w:t>
      </w:r>
      <w:r w:rsidR="00C025BC">
        <w:t xml:space="preserve"> But let every person be swift </w:t>
      </w:r>
      <w:r>
        <w:t xml:space="preserve">to hear, slow to speak, and slow to anger; </w:t>
      </w:r>
      <w:r>
        <w:rPr>
          <w:vertAlign w:val="superscript"/>
        </w:rPr>
        <w:t>20</w:t>
      </w:r>
      <w:r w:rsidR="004B60D8">
        <w:t>for human anger does not produce</w:t>
      </w:r>
      <w:r w:rsidR="004B60D8">
        <w:rPr>
          <w:rStyle w:val="FootnoteReference"/>
        </w:rPr>
        <w:footnoteReference w:id="4268"/>
      </w:r>
      <w:r>
        <w:t xml:space="preserve"> the righteousness of God. </w:t>
      </w:r>
      <w:r>
        <w:rPr>
          <w:vertAlign w:val="superscript"/>
        </w:rPr>
        <w:t>21</w:t>
      </w:r>
      <w:r>
        <w:t>Therefore, putting away all filthiness and overflowing of wickedness, receive with humility the implanted word, which is able to save your souls</w:t>
      </w:r>
      <w:r>
        <w:rPr>
          <w:rStyle w:val="FootnoteReference"/>
        </w:rPr>
        <w:footnoteReference w:id="4269"/>
      </w:r>
      <w:r>
        <w:t xml:space="preserve">. </w:t>
      </w:r>
      <w:r>
        <w:rPr>
          <w:vertAlign w:val="superscript"/>
        </w:rPr>
        <w:t>22</w:t>
      </w:r>
      <w:r>
        <w:t xml:space="preserve">But be doers of the word, and not only hearers, deluding your own </w:t>
      </w:r>
      <w:r>
        <w:lastRenderedPageBreak/>
        <w:t xml:space="preserve">selves. </w:t>
      </w:r>
      <w:bookmarkStart w:id="789" w:name="_Hlk501737192"/>
      <w:r>
        <w:rPr>
          <w:vertAlign w:val="superscript"/>
        </w:rPr>
        <w:t>23</w:t>
      </w:r>
      <w:r>
        <w:t xml:space="preserve">For if anyone is a hearer of the word and not a doer, he is like </w:t>
      </w:r>
      <w:r w:rsidR="00B50DCC">
        <w:t>someone</w:t>
      </w:r>
      <w:r>
        <w:t xml:space="preserve"> looking at his natural face in a mirror; </w:t>
      </w:r>
      <w:r>
        <w:rPr>
          <w:vertAlign w:val="superscript"/>
        </w:rPr>
        <w:t>24</w:t>
      </w:r>
      <w:r>
        <w:t xml:space="preserve">for he sees himself, and goes away, and immediately forgets what kind of </w:t>
      </w:r>
      <w:r w:rsidR="00B50DCC">
        <w:t>person</w:t>
      </w:r>
      <w:r>
        <w:t xml:space="preserve"> he was. </w:t>
      </w:r>
      <w:r>
        <w:rPr>
          <w:vertAlign w:val="superscript"/>
        </w:rPr>
        <w:t>25</w:t>
      </w:r>
      <w:r>
        <w:t xml:space="preserve">But he who looks into the perfect Law of freedom, and continues, not being a hearer who forgets, but a doer of the work, this </w:t>
      </w:r>
      <w:r w:rsidR="00B50DCC">
        <w:t>person</w:t>
      </w:r>
      <w:r>
        <w:t xml:space="preserve"> will be blessed in what he does.</w:t>
      </w:r>
      <w:bookmarkEnd w:id="789"/>
    </w:p>
    <w:p w14:paraId="4D5DC3FD" w14:textId="49E462F4" w:rsidR="00FE1B59" w:rsidRDefault="00FE1B59" w:rsidP="00FE1B59">
      <w:r>
        <w:rPr>
          <w:vertAlign w:val="superscript"/>
        </w:rPr>
        <w:t>26</w:t>
      </w:r>
      <w:r>
        <w:t xml:space="preserve">If anyone thinks himself to be religious while he does not </w:t>
      </w:r>
      <w:r w:rsidR="004F607B">
        <w:t>control his tongue, but deceives his heart, this one’s</w:t>
      </w:r>
      <w:r>
        <w:t xml:space="preserve"> religion is worthless. </w:t>
      </w:r>
      <w:r>
        <w:rPr>
          <w:vertAlign w:val="superscript"/>
        </w:rPr>
        <w:t>27</w:t>
      </w:r>
      <w:r>
        <w:t>Pure religion and undefiled before our God and Father is this: to visit the fatherless and widows in their affliction, and to keep oneself unstained by the world.</w:t>
      </w:r>
    </w:p>
    <w:p w14:paraId="2134AD1C" w14:textId="77777777" w:rsidR="00FE1B59" w:rsidRDefault="00FE1B59" w:rsidP="00FE1B59">
      <w:pPr>
        <w:pStyle w:val="NHEB"/>
        <w:framePr w:wrap="auto"/>
      </w:pPr>
      <w:r>
        <w:t>2</w:t>
      </w:r>
    </w:p>
    <w:p w14:paraId="7CE1C9BC" w14:textId="5BA72F96" w:rsidR="00FE1B59" w:rsidRDefault="00FE1B59" w:rsidP="00FE1B59">
      <w:pPr>
        <w:ind w:firstLine="0"/>
      </w:pPr>
      <w:r>
        <w:t xml:space="preserve">My brothers, do not hold the faith of our Lord Jesus Christ of glory with partiality. </w:t>
      </w:r>
      <w:r>
        <w:rPr>
          <w:vertAlign w:val="superscript"/>
        </w:rPr>
        <w:t>2</w:t>
      </w:r>
      <w:r w:rsidR="00B50DCC">
        <w:t xml:space="preserve">For if someone with a gold ring, in fine clothing, comes into your synagogue, and a poor person </w:t>
      </w:r>
      <w:r>
        <w:t xml:space="preserve">in filthy clothing also comes in; </w:t>
      </w:r>
      <w:r>
        <w:rPr>
          <w:vertAlign w:val="superscript"/>
        </w:rPr>
        <w:t>3</w:t>
      </w:r>
      <w:r>
        <w:t xml:space="preserve">and you pay special attention to </w:t>
      </w:r>
      <w:r w:rsidR="00B50DCC">
        <w:t>the one</w:t>
      </w:r>
      <w:r>
        <w:t xml:space="preserve"> who wears the fine clothing, and say, “Sit here in a good place;” but you tell the poor </w:t>
      </w:r>
      <w:r w:rsidR="00B50DCC">
        <w:t>person</w:t>
      </w:r>
      <w:r>
        <w:t xml:space="preserve">, “Stand there,” or “Sit by my </w:t>
      </w:r>
      <w:r w:rsidR="009E6783">
        <w:t xml:space="preserve">footstool.” </w:t>
      </w:r>
      <w:r w:rsidR="009E6783">
        <w:rPr>
          <w:vertAlign w:val="superscript"/>
        </w:rPr>
        <w:t>4</w:t>
      </w:r>
      <w:r w:rsidR="00FC6FCE">
        <w:t>Have you not discriminated</w:t>
      </w:r>
      <w:r w:rsidR="009E6783">
        <w:t xml:space="preserve"> among</w:t>
      </w:r>
      <w:r>
        <w:t xml:space="preserve"> yourselves, and become judges with evil thoughts? </w:t>
      </w:r>
      <w:r>
        <w:rPr>
          <w:vertAlign w:val="superscript"/>
        </w:rPr>
        <w:t>5</w:t>
      </w:r>
      <w:r>
        <w:t xml:space="preserve">Listen, my beloved brothers. Did not God </w:t>
      </w:r>
      <w:r>
        <w:t xml:space="preserve">choose those who are poor in this world to be rich in faith, and heirs of the kingdom which he promised to those who love him? </w:t>
      </w:r>
      <w:r>
        <w:rPr>
          <w:vertAlign w:val="superscript"/>
        </w:rPr>
        <w:t>6</w:t>
      </w:r>
      <w:r>
        <w:t xml:space="preserve">But you have dishonored the poor </w:t>
      </w:r>
      <w:r w:rsidR="00B50DCC">
        <w:t>person</w:t>
      </w:r>
      <w:r>
        <w:t xml:space="preserve">. Do not the rich oppress you, and personally drag you before the courts? </w:t>
      </w:r>
      <w:r>
        <w:rPr>
          <w:vertAlign w:val="superscript"/>
        </w:rPr>
        <w:t>7</w:t>
      </w:r>
      <w:r>
        <w:t xml:space="preserve">Do not they blaspheme the honorable name by which you are called? </w:t>
      </w:r>
      <w:r>
        <w:rPr>
          <w:vertAlign w:val="superscript"/>
        </w:rPr>
        <w:t>8</w:t>
      </w:r>
      <w:r>
        <w:t>However, if you fulfill the royal law, according to the Scripture, “You are to love your neighbor as yourself,”</w:t>
      </w:r>
      <w:r>
        <w:rPr>
          <w:rStyle w:val="FootnoteReference"/>
        </w:rPr>
        <w:footnoteReference w:id="4270"/>
      </w:r>
      <w:r>
        <w:t xml:space="preserve"> you do well. </w:t>
      </w:r>
      <w:r>
        <w:rPr>
          <w:vertAlign w:val="superscript"/>
        </w:rPr>
        <w:t>9</w:t>
      </w:r>
      <w:r>
        <w:t xml:space="preserve">But if you show partiality, you commit sin, being convicted by the law as transgressors. </w:t>
      </w:r>
      <w:r>
        <w:rPr>
          <w:vertAlign w:val="superscript"/>
        </w:rPr>
        <w:t>10</w:t>
      </w:r>
      <w:r>
        <w:t xml:space="preserve">For whoever keeps the whole law, and yet stumbles in one point, he has become guilty of all. </w:t>
      </w:r>
      <w:r>
        <w:rPr>
          <w:vertAlign w:val="superscript"/>
        </w:rPr>
        <w:t>11</w:t>
      </w:r>
      <w:r>
        <w:t>For he who said, “Do not commit adultery,”</w:t>
      </w:r>
      <w:r>
        <w:rPr>
          <w:rStyle w:val="FootnoteReference"/>
        </w:rPr>
        <w:footnoteReference w:id="4271"/>
      </w:r>
      <w:r>
        <w:t xml:space="preserve"> also said, “Do not commit murder.”</w:t>
      </w:r>
      <w:r>
        <w:rPr>
          <w:rStyle w:val="FootnoteReference"/>
        </w:rPr>
        <w:footnoteReference w:id="4272"/>
      </w:r>
      <w:r>
        <w:t xml:space="preserve"> Now if you do not commit adultery, but murder, you have become a transgressor of the law. </w:t>
      </w:r>
      <w:r>
        <w:rPr>
          <w:vertAlign w:val="superscript"/>
        </w:rPr>
        <w:t>12</w:t>
      </w:r>
      <w:r>
        <w:t xml:space="preserve">So speak, and so do, </w:t>
      </w:r>
      <w:r w:rsidR="00A973A1">
        <w:t>as those who are to be judged by a law</w:t>
      </w:r>
      <w:r>
        <w:t xml:space="preserve"> of freedom. </w:t>
      </w:r>
      <w:r>
        <w:rPr>
          <w:vertAlign w:val="superscript"/>
        </w:rPr>
        <w:t>13</w:t>
      </w:r>
      <w:r>
        <w:t>For judgment is without mercy to him who has shown no mercy. Mercy triumphs over judgment.</w:t>
      </w:r>
    </w:p>
    <w:p w14:paraId="7D0524D5" w14:textId="77777777" w:rsidR="00FE1B59" w:rsidRDefault="00FE1B59" w:rsidP="00FE1B59">
      <w:r>
        <w:rPr>
          <w:vertAlign w:val="superscript"/>
        </w:rPr>
        <w:t>14</w:t>
      </w:r>
      <w:r>
        <w:t xml:space="preserve">What good is it, my </w:t>
      </w:r>
      <w:r w:rsidR="00BC2871">
        <w:t>brothers, if someone says</w:t>
      </w:r>
      <w:r>
        <w:t xml:space="preserve"> he has faith, but has no works? Can faith save him? </w:t>
      </w:r>
      <w:r>
        <w:rPr>
          <w:vertAlign w:val="superscript"/>
        </w:rPr>
        <w:t>15</w:t>
      </w:r>
      <w:r>
        <w:t xml:space="preserve">And if a brother or sister is </w:t>
      </w:r>
      <w:r w:rsidR="0058401D">
        <w:t>poorly clothed and may be</w:t>
      </w:r>
      <w:r w:rsidR="0058401D">
        <w:rPr>
          <w:rStyle w:val="FootnoteReference"/>
        </w:rPr>
        <w:footnoteReference w:id="4273"/>
      </w:r>
      <w:r w:rsidR="0058401D">
        <w:t xml:space="preserve"> lacking in daily</w:t>
      </w:r>
      <w:r>
        <w:t xml:space="preserve"> food, </w:t>
      </w:r>
      <w:r>
        <w:rPr>
          <w:vertAlign w:val="superscript"/>
        </w:rPr>
        <w:t>16</w:t>
      </w:r>
      <w:r>
        <w:t xml:space="preserve">and one of you tells them, “Go in peace, be warmed and filled;” and yet you did not give them the things the body needs, what good is it? </w:t>
      </w:r>
      <w:r>
        <w:rPr>
          <w:vertAlign w:val="superscript"/>
        </w:rPr>
        <w:t>17</w:t>
      </w:r>
      <w:r>
        <w:t xml:space="preserve">Even so </w:t>
      </w:r>
      <w:r>
        <w:lastRenderedPageBreak/>
        <w:t xml:space="preserve">faith, if it has no works, is dead in itself. </w:t>
      </w:r>
      <w:r>
        <w:rPr>
          <w:vertAlign w:val="superscript"/>
        </w:rPr>
        <w:t>18</w:t>
      </w:r>
      <w:r w:rsidR="00BC2871">
        <w:t>But someone will say,</w:t>
      </w:r>
      <w:r>
        <w:t xml:space="preserve"> “You have faith, and I have works.” Show me your faith without works, and I by my works will show you my faith.</w:t>
      </w:r>
    </w:p>
    <w:p w14:paraId="4963032D" w14:textId="77777777" w:rsidR="00FE1B59" w:rsidRDefault="00FE1B59" w:rsidP="00FE1B59">
      <w:r>
        <w:rPr>
          <w:vertAlign w:val="superscript"/>
        </w:rPr>
        <w:t>19</w:t>
      </w:r>
      <w:r>
        <w:t xml:space="preserve">You believe that God is one. You do well. The demons also believe, and shudder. </w:t>
      </w:r>
      <w:r>
        <w:rPr>
          <w:vertAlign w:val="superscript"/>
        </w:rPr>
        <w:t>20</w:t>
      </w:r>
      <w:r>
        <w:t xml:space="preserve">But do you want to </w:t>
      </w:r>
      <w:r w:rsidR="00BC2871">
        <w:t>know, foolish person,</w:t>
      </w:r>
      <w:r>
        <w:t xml:space="preserve"> that faith apart from works is useless? </w:t>
      </w:r>
      <w:r>
        <w:rPr>
          <w:vertAlign w:val="superscript"/>
        </w:rPr>
        <w:t>21</w:t>
      </w:r>
      <w:r>
        <w:t xml:space="preserve">Wasn’t Abraham our father justified by works, in that he offered up Isaac his son on the altar? </w:t>
      </w:r>
      <w:r>
        <w:rPr>
          <w:vertAlign w:val="superscript"/>
        </w:rPr>
        <w:t>22</w:t>
      </w:r>
      <w:r>
        <w:t xml:space="preserve">You see that faith worked with his works, and by works faith was perfected; </w:t>
      </w:r>
      <w:r>
        <w:rPr>
          <w:vertAlign w:val="superscript"/>
        </w:rPr>
        <w:t>23</w:t>
      </w:r>
      <w:r>
        <w:t xml:space="preserve">and the Scripture was fulfilled which says, “And Abraham believed God, and it was </w:t>
      </w:r>
      <w:r w:rsidR="00E75E20">
        <w:t>credited</w:t>
      </w:r>
      <w:r>
        <w:t xml:space="preserve"> to him as righteousness;”</w:t>
      </w:r>
      <w:r>
        <w:rPr>
          <w:rStyle w:val="FootnoteReference"/>
        </w:rPr>
        <w:footnoteReference w:id="4274"/>
      </w:r>
      <w:r>
        <w:t xml:space="preserve"> and he was called the friend of God.</w:t>
      </w:r>
      <w:r w:rsidR="00F17D52">
        <w:rPr>
          <w:rStyle w:val="FootnoteReference"/>
        </w:rPr>
        <w:footnoteReference w:id="4275"/>
      </w:r>
      <w:r>
        <w:t xml:space="preserve"> </w:t>
      </w:r>
      <w:r>
        <w:rPr>
          <w:vertAlign w:val="superscript"/>
        </w:rPr>
        <w:t>24</w:t>
      </w:r>
      <w:r>
        <w:t xml:space="preserve">You see </w:t>
      </w:r>
      <w:r w:rsidR="00FE1D6D">
        <w:t>that a person is justified</w:t>
      </w:r>
      <w:r>
        <w:rPr>
          <w:rStyle w:val="FootnoteReference"/>
        </w:rPr>
        <w:footnoteReference w:id="4276"/>
      </w:r>
      <w:r>
        <w:t xml:space="preserve"> by works and not by faith alone. </w:t>
      </w:r>
      <w:r>
        <w:rPr>
          <w:vertAlign w:val="superscript"/>
        </w:rPr>
        <w:t>25</w:t>
      </w:r>
      <w:r>
        <w:t xml:space="preserve">In like manner was not Rahab the prostitute also justified by works, in that she received the messengers, and sent them out another way? </w:t>
      </w:r>
      <w:r>
        <w:rPr>
          <w:vertAlign w:val="superscript"/>
        </w:rPr>
        <w:t>26</w:t>
      </w:r>
      <w:r>
        <w:t>For as the body apart from the spirit is dead, even so faith apart from works is dead.</w:t>
      </w:r>
    </w:p>
    <w:p w14:paraId="767DC2AA" w14:textId="77777777" w:rsidR="00FE1B59" w:rsidRDefault="00FE1B59" w:rsidP="00FE1B59">
      <w:pPr>
        <w:pStyle w:val="NHEB"/>
        <w:framePr w:wrap="auto"/>
      </w:pPr>
      <w:r>
        <w:t>3</w:t>
      </w:r>
    </w:p>
    <w:p w14:paraId="51A1F47C" w14:textId="77777777" w:rsidR="00FE1B59" w:rsidRDefault="00FE1B59" w:rsidP="00FE1B59">
      <w:pPr>
        <w:ind w:firstLine="0"/>
      </w:pPr>
      <w:r>
        <w:t xml:space="preserve">Let not many of you be teachers, my brothers, knowing that we will receive heavier judgment. </w:t>
      </w:r>
      <w:r>
        <w:rPr>
          <w:vertAlign w:val="superscript"/>
        </w:rPr>
        <w:t>2</w:t>
      </w:r>
      <w:r>
        <w:t xml:space="preserve">For in many things we all stumble. If anyone does not stumble in word, </w:t>
      </w:r>
      <w:r w:rsidR="00C75D63">
        <w:t>this one is a perfect person,</w:t>
      </w:r>
      <w:r>
        <w:t xml:space="preserve"> able to bridle the whole body also. </w:t>
      </w:r>
      <w:r>
        <w:rPr>
          <w:vertAlign w:val="superscript"/>
        </w:rPr>
        <w:t>3</w:t>
      </w:r>
      <w:r>
        <w:t xml:space="preserve">Now if we put bits into the horses’ mouths </w:t>
      </w:r>
      <w:r>
        <w:t xml:space="preserve">so that they may obey us, we guide their whole body. </w:t>
      </w:r>
      <w:r>
        <w:rPr>
          <w:vertAlign w:val="superscript"/>
        </w:rPr>
        <w:t>4</w:t>
      </w:r>
      <w:r>
        <w:t xml:space="preserve">And look at the ships also, though they are so big and are driven by fierce winds, are yet guided by a very small rudder, wherever the pilot desires. </w:t>
      </w:r>
      <w:r>
        <w:rPr>
          <w:vertAlign w:val="superscript"/>
        </w:rPr>
        <w:t>5</w:t>
      </w:r>
      <w:r>
        <w:t xml:space="preserve">So the tongue is also a little member, and boasts great things. See how a small fire can spread to a large forest. </w:t>
      </w:r>
      <w:r>
        <w:rPr>
          <w:vertAlign w:val="superscript"/>
        </w:rPr>
        <w:t>6</w:t>
      </w:r>
      <w:r>
        <w:t>And the tongue is a fire. The world of iniquity among our members is the tongue, which defiles the whole body, and sets on fire the course of nature, and is set on fire by hell.</w:t>
      </w:r>
      <w:r>
        <w:rPr>
          <w:rStyle w:val="FootnoteReference"/>
        </w:rPr>
        <w:footnoteReference w:id="4277"/>
      </w:r>
      <w:r>
        <w:t xml:space="preserve"> </w:t>
      </w:r>
      <w:r>
        <w:rPr>
          <w:vertAlign w:val="superscript"/>
        </w:rPr>
        <w:t>7</w:t>
      </w:r>
      <w:r>
        <w:t xml:space="preserve">For all kinds of animals, and birds, of reptiles and sea creatures, are being tamed </w:t>
      </w:r>
      <w:r w:rsidR="008D016C">
        <w:t>and have been tamed by humankind.</w:t>
      </w:r>
      <w:r>
        <w:t xml:space="preserve"> </w:t>
      </w:r>
      <w:r>
        <w:rPr>
          <w:vertAlign w:val="superscript"/>
        </w:rPr>
        <w:t>8</w:t>
      </w:r>
      <w:r>
        <w:t xml:space="preserve">But nobody can tame the tongue. It is a restless evil, full of deadly poison. </w:t>
      </w:r>
      <w:r>
        <w:rPr>
          <w:vertAlign w:val="superscript"/>
        </w:rPr>
        <w:t>9</w:t>
      </w:r>
      <w:r>
        <w:t xml:space="preserve">With it we bless our </w:t>
      </w:r>
      <w:r w:rsidRPr="0087418C">
        <w:t>Lord</w:t>
      </w:r>
      <w:r>
        <w:t xml:space="preserve"> and Father, </w:t>
      </w:r>
      <w:r w:rsidR="00A973A1">
        <w:t>and with it we curse people,</w:t>
      </w:r>
      <w:r>
        <w:t xml:space="preserve"> who are made in the image of God. </w:t>
      </w:r>
      <w:r>
        <w:rPr>
          <w:vertAlign w:val="superscript"/>
        </w:rPr>
        <w:t>10</w:t>
      </w:r>
      <w:r>
        <w:t xml:space="preserve">Out of the same mouth comes forth blessing and cursing. My brothers, these things ought not to be so. </w:t>
      </w:r>
      <w:r>
        <w:rPr>
          <w:vertAlign w:val="superscript"/>
        </w:rPr>
        <w:t>11</w:t>
      </w:r>
      <w:r>
        <w:t xml:space="preserve">Does a spring send out from the same opening fresh and bitter water? </w:t>
      </w:r>
      <w:r>
        <w:rPr>
          <w:vertAlign w:val="superscript"/>
        </w:rPr>
        <w:t>12</w:t>
      </w:r>
      <w:r>
        <w:t>Can a fig tree, my brothers, yield olives, or a vine figs? Nor is salt water able to produce sweet.</w:t>
      </w:r>
    </w:p>
    <w:p w14:paraId="4D2D1548" w14:textId="77777777" w:rsidR="00FE1B59" w:rsidRDefault="00FE1B59" w:rsidP="00FE1B59">
      <w:r>
        <w:rPr>
          <w:vertAlign w:val="superscript"/>
        </w:rPr>
        <w:t>13</w:t>
      </w:r>
      <w:r>
        <w:t xml:space="preserve">Who is wise and understanding among you? Let him show by his good conduct that his deeds are done in gentleness of wisdom. </w:t>
      </w:r>
      <w:r>
        <w:rPr>
          <w:vertAlign w:val="superscript"/>
        </w:rPr>
        <w:t>14</w:t>
      </w:r>
      <w:r>
        <w:t xml:space="preserve">But if you have bitter jealousy and selfish ambition in your heart, do not boast and do not lie against the truth. </w:t>
      </w:r>
      <w:r>
        <w:rPr>
          <w:vertAlign w:val="superscript"/>
        </w:rPr>
        <w:t>15</w:t>
      </w:r>
      <w:r>
        <w:t xml:space="preserve">This wisdom </w:t>
      </w:r>
      <w:r>
        <w:lastRenderedPageBreak/>
        <w:t xml:space="preserve">is not that which comes down from above, but is earthly, sensual, and demonic. </w:t>
      </w:r>
      <w:r>
        <w:rPr>
          <w:vertAlign w:val="superscript"/>
        </w:rPr>
        <w:t>16</w:t>
      </w:r>
      <w:r>
        <w:t xml:space="preserve">For where jealousy and selfish ambition are, there is confusion and every evil deed. </w:t>
      </w:r>
      <w:r>
        <w:rPr>
          <w:vertAlign w:val="superscript"/>
        </w:rPr>
        <w:t>17</w:t>
      </w:r>
      <w:r>
        <w:t xml:space="preserve">But the wisdom that is from above is first pure, then peaceful, gentle, reasonable, full of mercy and good fruits, without partiality, without hypocrisy. </w:t>
      </w:r>
      <w:r>
        <w:rPr>
          <w:vertAlign w:val="superscript"/>
        </w:rPr>
        <w:t>18</w:t>
      </w:r>
      <w:r>
        <w:t>Now the fruit of righteousness is sown in peace by those who make peace.</w:t>
      </w:r>
    </w:p>
    <w:p w14:paraId="55965BFF" w14:textId="77777777" w:rsidR="00FE1B59" w:rsidRDefault="00FE1B59" w:rsidP="00FE1B59">
      <w:pPr>
        <w:pStyle w:val="NHEB"/>
        <w:framePr w:wrap="auto"/>
      </w:pPr>
      <w:r>
        <w:t>4</w:t>
      </w:r>
    </w:p>
    <w:p w14:paraId="0454349C" w14:textId="77777777" w:rsidR="00FE1B59" w:rsidRDefault="00FE1B59" w:rsidP="00FE1B59">
      <w:pPr>
        <w:ind w:firstLine="0"/>
      </w:pPr>
      <w:r>
        <w:t xml:space="preserve">Where do conflicts and quarrels among you come from? Do they not come from your passions that war in your members? </w:t>
      </w:r>
      <w:r>
        <w:rPr>
          <w:vertAlign w:val="superscript"/>
        </w:rPr>
        <w:t>2</w:t>
      </w:r>
      <w:r>
        <w:t xml:space="preserve">You lust, and do not have. You kill, covet, and cannot obtain. You fight and make war. You do not have, because you do not ask. </w:t>
      </w:r>
      <w:r>
        <w:rPr>
          <w:vertAlign w:val="superscript"/>
        </w:rPr>
        <w:t>3</w:t>
      </w:r>
      <w:r>
        <w:t xml:space="preserve">You ask, and do not receive, because you ask with wrong motives, so that you may spend it for your pleasures. </w:t>
      </w:r>
      <w:r>
        <w:rPr>
          <w:vertAlign w:val="superscript"/>
        </w:rPr>
        <w:t>4</w:t>
      </w:r>
      <w:r>
        <w:t>You adulterers and adulteresses,</w:t>
      </w:r>
      <w:r>
        <w:rPr>
          <w:rStyle w:val="FootnoteReference"/>
        </w:rPr>
        <w:footnoteReference w:id="4278"/>
      </w:r>
      <w:r>
        <w:t xml:space="preserve"> do you not know that </w:t>
      </w:r>
      <w:r w:rsidR="007B50C5">
        <w:t>friendship with the world is hostility toward</w:t>
      </w:r>
      <w:r>
        <w:t xml:space="preserve"> God? </w:t>
      </w:r>
      <w:r w:rsidR="00A52097">
        <w:t>Therefore whoever wants to be a friend</w:t>
      </w:r>
      <w:r>
        <w:t xml:space="preserve"> of the world makes himself an enemy of God. </w:t>
      </w:r>
      <w:r>
        <w:rPr>
          <w:vertAlign w:val="superscript"/>
        </w:rPr>
        <w:t>5</w:t>
      </w:r>
      <w:r>
        <w:t xml:space="preserve">Or do you think that the Scripture says in vain, “The Spirit which he made to dwell in us yearns jealously”? </w:t>
      </w:r>
      <w:r>
        <w:rPr>
          <w:vertAlign w:val="superscript"/>
        </w:rPr>
        <w:t>6</w:t>
      </w:r>
      <w:r>
        <w:t>But he gives more grace. Therefore it says, “God resists the proud, but gives grace to the humble.”</w:t>
      </w:r>
      <w:r>
        <w:rPr>
          <w:rStyle w:val="FootnoteReference"/>
        </w:rPr>
        <w:footnoteReference w:id="4279"/>
      </w:r>
      <w:r>
        <w:t xml:space="preserve"> </w:t>
      </w:r>
      <w:r>
        <w:rPr>
          <w:vertAlign w:val="superscript"/>
        </w:rPr>
        <w:t>7</w:t>
      </w:r>
      <w:r>
        <w:t xml:space="preserve">Be subject therefore to God. But resist the devil, and he will flee from you. </w:t>
      </w:r>
      <w:r>
        <w:rPr>
          <w:vertAlign w:val="superscript"/>
        </w:rPr>
        <w:t>8</w:t>
      </w:r>
      <w:r>
        <w:t>Draw near to God, and he will draw near to you. Cleanse your hands, you sinners; and purify your hearts, you double-</w:t>
      </w:r>
      <w:r>
        <w:t xml:space="preserve">minded. </w:t>
      </w:r>
      <w:r>
        <w:rPr>
          <w:vertAlign w:val="superscript"/>
        </w:rPr>
        <w:t>9</w:t>
      </w:r>
      <w:r>
        <w:t xml:space="preserve">Lament, mourn, and weep. Let your laughter be turned to mourning, and your joy to gloom. </w:t>
      </w:r>
      <w:r>
        <w:rPr>
          <w:vertAlign w:val="superscript"/>
        </w:rPr>
        <w:t>10</w:t>
      </w:r>
      <w:r>
        <w:t>Humble yourselves in the sight of the Lord, and he will exalt you.</w:t>
      </w:r>
    </w:p>
    <w:p w14:paraId="2D72F886" w14:textId="77777777" w:rsidR="00FE1B59" w:rsidRDefault="00FE1B59" w:rsidP="00FE1B59">
      <w:r>
        <w:rPr>
          <w:vertAlign w:val="superscript"/>
        </w:rPr>
        <w:t>11</w:t>
      </w:r>
      <w:r>
        <w:t xml:space="preserve">Do not speak against one another, brothers. He who speaks against a brother or judges his brother, speaks against the law and judges the law. But if you judge the law, you are not a doer of the law, but a judge. </w:t>
      </w:r>
      <w:r>
        <w:rPr>
          <w:vertAlign w:val="superscript"/>
        </w:rPr>
        <w:t>12</w:t>
      </w:r>
      <w:r>
        <w:t>Only one is the lawgiver and judge, who is able to save and to destroy. But who are you to judge your neighbor?</w:t>
      </w:r>
    </w:p>
    <w:p w14:paraId="2EB4FAD5" w14:textId="77777777" w:rsidR="00FE1B59" w:rsidRDefault="00FE1B59" w:rsidP="00FE1B59">
      <w:r>
        <w:rPr>
          <w:vertAlign w:val="superscript"/>
        </w:rPr>
        <w:t>13</w:t>
      </w:r>
      <w:r>
        <w:t xml:space="preserve">Come now, you who say, “Today or tomorrow let us go into this city, and spend a year there, trade, and make a profit.” </w:t>
      </w:r>
      <w:r>
        <w:rPr>
          <w:vertAlign w:val="superscript"/>
        </w:rPr>
        <w:t>14</w:t>
      </w:r>
      <w:r>
        <w:t>Whereas you do not know what tomorrow will be like. What is your life? For you are a vapor that appears for a little time and then vanishes away.</w:t>
      </w:r>
    </w:p>
    <w:p w14:paraId="70078229" w14:textId="77777777" w:rsidR="00FE1B59" w:rsidRDefault="00FE1B59" w:rsidP="00FE1B59">
      <w:r>
        <w:rPr>
          <w:vertAlign w:val="superscript"/>
        </w:rPr>
        <w:t>15</w:t>
      </w:r>
      <w:r>
        <w:t xml:space="preserve">For you ought to say, “If the </w:t>
      </w:r>
      <w:r w:rsidRPr="0087418C">
        <w:t>Lord</w:t>
      </w:r>
      <w:r>
        <w:t xml:space="preserve"> wills, we will both live, and do this or that.” </w:t>
      </w:r>
      <w:r>
        <w:rPr>
          <w:vertAlign w:val="superscript"/>
        </w:rPr>
        <w:t>16</w:t>
      </w:r>
      <w:r>
        <w:t xml:space="preserve">But now you glory in your boasting. All such boasting is evil. </w:t>
      </w:r>
      <w:r>
        <w:rPr>
          <w:vertAlign w:val="superscript"/>
        </w:rPr>
        <w:t>17</w:t>
      </w:r>
      <w:r>
        <w:t>To him therefore who knows to do good, and does not do it, to him it is sin.</w:t>
      </w:r>
    </w:p>
    <w:p w14:paraId="6B19555B" w14:textId="77777777" w:rsidR="00FE1B59" w:rsidRDefault="00FE1B59" w:rsidP="00FE1B59">
      <w:pPr>
        <w:pStyle w:val="NHEB"/>
        <w:framePr w:wrap="auto"/>
      </w:pPr>
      <w:r>
        <w:t>5</w:t>
      </w:r>
    </w:p>
    <w:p w14:paraId="45EC64A4" w14:textId="77777777" w:rsidR="00FE1B59" w:rsidRDefault="00FE1B59" w:rsidP="00FE1B59">
      <w:pPr>
        <w:ind w:firstLine="0"/>
      </w:pPr>
      <w:r>
        <w:t xml:space="preserve">Come now, you </w:t>
      </w:r>
      <w:r w:rsidR="00BD388F">
        <w:t>rich, weep and cry aloud</w:t>
      </w:r>
      <w:r>
        <w:t xml:space="preserve"> for your miseries that are coming on you. </w:t>
      </w:r>
      <w:r>
        <w:rPr>
          <w:vertAlign w:val="superscript"/>
        </w:rPr>
        <w:t>2</w:t>
      </w:r>
      <w:r>
        <w:t xml:space="preserve">Your riches are corrupted and your garments are moth-eaten. </w:t>
      </w:r>
      <w:r>
        <w:rPr>
          <w:vertAlign w:val="superscript"/>
        </w:rPr>
        <w:t>3</w:t>
      </w:r>
      <w:r>
        <w:t xml:space="preserve">Your gold and your </w:t>
      </w:r>
      <w:r>
        <w:lastRenderedPageBreak/>
        <w:t xml:space="preserve">silver are corroded, and their corrosion will be for a testimony against you, and will eat your flesh like fire. You have laid up your treasure in the last days. </w:t>
      </w:r>
      <w:r>
        <w:rPr>
          <w:vertAlign w:val="superscript"/>
        </w:rPr>
        <w:t>4</w:t>
      </w:r>
      <w:r>
        <w:t xml:space="preserve">Look, the wages of the laborers who mowed your fields, which you have kept back by fraud, cry out, and the cries of those who reaped have entered into the ears of the </w:t>
      </w:r>
      <w:r w:rsidRPr="0087418C">
        <w:t>Lord</w:t>
      </w:r>
      <w:r>
        <w:rPr>
          <w:sz w:val="16"/>
          <w:szCs w:val="16"/>
        </w:rPr>
        <w:t xml:space="preserve"> </w:t>
      </w:r>
      <w:r w:rsidRPr="002D2A13">
        <w:rPr>
          <w:szCs w:val="16"/>
        </w:rPr>
        <w:t>of hosts</w:t>
      </w:r>
      <w:r>
        <w:t xml:space="preserve">. </w:t>
      </w:r>
      <w:r>
        <w:rPr>
          <w:vertAlign w:val="superscript"/>
        </w:rPr>
        <w:t>5</w:t>
      </w:r>
      <w:r>
        <w:t xml:space="preserve">You have lived delicately on the earth, and taken your pleasure. You have nourished your hearts in a day of slaughter. </w:t>
      </w:r>
      <w:r>
        <w:rPr>
          <w:vertAlign w:val="superscript"/>
        </w:rPr>
        <w:t>6</w:t>
      </w:r>
      <w:r>
        <w:t>You have condemned, you have murdered the righteous one. He does not resist you.</w:t>
      </w:r>
    </w:p>
    <w:p w14:paraId="18DDC6AA" w14:textId="77777777" w:rsidR="00FE1B59" w:rsidRDefault="00FE1B59" w:rsidP="00FE1B59">
      <w:r>
        <w:rPr>
          <w:vertAlign w:val="superscript"/>
        </w:rPr>
        <w:t>7</w:t>
      </w:r>
      <w:r>
        <w:t xml:space="preserve">Be patient therefore, brothers, until the coming of the Lord. Look, the farmer waits for the precious fruit of the earth, being patient over it, until it receives the early and late rain. </w:t>
      </w:r>
      <w:r>
        <w:rPr>
          <w:vertAlign w:val="superscript"/>
        </w:rPr>
        <w:t>8</w:t>
      </w:r>
      <w:r>
        <w:t>You also be patient. Establish your hearts, for the coming of the Lord is near.</w:t>
      </w:r>
    </w:p>
    <w:p w14:paraId="0F1B2E7E" w14:textId="77777777" w:rsidR="00FE1B59" w:rsidRDefault="00FE1B59" w:rsidP="00FE1B59">
      <w:r>
        <w:rPr>
          <w:vertAlign w:val="superscript"/>
        </w:rPr>
        <w:t>9</w:t>
      </w:r>
      <w:r>
        <w:t xml:space="preserve">Do not grumble, brothers, against one another, so that you won’t be judged. Look, the judge stands at the door. </w:t>
      </w:r>
      <w:r>
        <w:rPr>
          <w:vertAlign w:val="superscript"/>
        </w:rPr>
        <w:t>10</w:t>
      </w:r>
      <w:r>
        <w:t xml:space="preserve">Take, brothers, for an example of suffering and of patience, the prophets who spoke in the name of the Lord. </w:t>
      </w:r>
      <w:r>
        <w:rPr>
          <w:vertAlign w:val="superscript"/>
        </w:rPr>
        <w:t>11</w:t>
      </w:r>
      <w:r>
        <w:t xml:space="preserve">Look, we call them blessed who endured. You have heard of the patience of Job, and have seen the </w:t>
      </w:r>
      <w:r w:rsidRPr="0087418C">
        <w:t>Lord</w:t>
      </w:r>
      <w:r>
        <w:t xml:space="preserve"> in the outcome, and how the </w:t>
      </w:r>
      <w:r w:rsidRPr="0087418C">
        <w:t>Lord</w:t>
      </w:r>
      <w:r>
        <w:t xml:space="preserve"> is full of compassion and mercy. </w:t>
      </w:r>
      <w:r>
        <w:rPr>
          <w:vertAlign w:val="superscript"/>
        </w:rPr>
        <w:t>12</w:t>
      </w:r>
      <w:r>
        <w:t>But above all things, my brothers, do not swear, neither by heaven, nor by the earth, nor by any other oath; but let your “yes” be “yes,” and your “no,” “no;” so that you do not fall under judgment.</w:t>
      </w:r>
    </w:p>
    <w:p w14:paraId="20D35D3C" w14:textId="06427545" w:rsidR="00FE1B59" w:rsidRDefault="00FE1B59" w:rsidP="00FE1B59">
      <w:r>
        <w:rPr>
          <w:vertAlign w:val="superscript"/>
        </w:rPr>
        <w:t>13</w:t>
      </w:r>
      <w:r>
        <w:t xml:space="preserve">Is </w:t>
      </w:r>
      <w:r w:rsidR="004B7C8E">
        <w:t xml:space="preserve">anyone among you suffering? He should pray. Is anyone cheerful? He should sing praises. </w:t>
      </w:r>
      <w:r w:rsidR="004B7C8E" w:rsidRPr="004B7C8E">
        <w:rPr>
          <w:vertAlign w:val="superscript"/>
        </w:rPr>
        <w:t>14</w:t>
      </w:r>
      <w:r w:rsidR="004B7C8E">
        <w:t>Is anyone among you sick? He should call for the elders of the church, and they should</w:t>
      </w:r>
      <w:r>
        <w:t xml:space="preserve"> pray over him, anointing him with oil in the name of the Lord</w:t>
      </w:r>
      <w:r w:rsidR="004B7C8E">
        <w:t>.</w:t>
      </w:r>
      <w:r>
        <w:t xml:space="preserve"> </w:t>
      </w:r>
      <w:r>
        <w:rPr>
          <w:vertAlign w:val="superscript"/>
        </w:rPr>
        <w:t>15</w:t>
      </w:r>
      <w:r w:rsidR="004B7C8E">
        <w:t>A</w:t>
      </w:r>
      <w:r>
        <w:t xml:space="preserve">nd the prayer of faith will save the one who is sick, and the Lord will raise him up. If he has committed sins, he will be forgiven. </w:t>
      </w:r>
      <w:r>
        <w:rPr>
          <w:vertAlign w:val="superscript"/>
        </w:rPr>
        <w:t>16</w:t>
      </w:r>
      <w:r>
        <w:t xml:space="preserve">Therefore confess your sins to one another, and pray for one another, that you may be healed. </w:t>
      </w:r>
      <w:r w:rsidR="00320B0D">
        <w:t>The prayer of a righteous person</w:t>
      </w:r>
      <w:r>
        <w:t xml:space="preserve"> is powerfully effective. </w:t>
      </w:r>
      <w:r>
        <w:rPr>
          <w:vertAlign w:val="superscript"/>
        </w:rPr>
        <w:t>17</w:t>
      </w:r>
      <w:r w:rsidR="008F61F6">
        <w:t>Elijah was a human being with</w:t>
      </w:r>
      <w:r>
        <w:t xml:space="preserve"> a nature like ours, and he prayed earnestly that it might not rain, an</w:t>
      </w:r>
      <w:r w:rsidR="006234CA">
        <w:t>d it did not rain on the land</w:t>
      </w:r>
      <w:r>
        <w:t xml:space="preserve"> for three years and six months. </w:t>
      </w:r>
      <w:r>
        <w:rPr>
          <w:vertAlign w:val="superscript"/>
        </w:rPr>
        <w:t>18</w:t>
      </w:r>
      <w:r>
        <w:t>He prayed again, and the sky gave rain, and the earth brought forth its fruit.</w:t>
      </w:r>
    </w:p>
    <w:p w14:paraId="67AC88E2" w14:textId="77777777" w:rsidR="00FE1B59" w:rsidRDefault="00FE1B59" w:rsidP="00FE1B59">
      <w:r>
        <w:rPr>
          <w:vertAlign w:val="superscript"/>
        </w:rPr>
        <w:t>19</w:t>
      </w:r>
      <w:r>
        <w:t>My</w:t>
      </w:r>
      <w:r>
        <w:rPr>
          <w:vertAlign w:val="superscript"/>
        </w:rPr>
        <w:t xml:space="preserve"> </w:t>
      </w:r>
      <w:r>
        <w:t xml:space="preserve">brothers, if any among you wanders from the truth, and someone turns him back, </w:t>
      </w:r>
      <w:r>
        <w:rPr>
          <w:vertAlign w:val="superscript"/>
        </w:rPr>
        <w:t>20</w:t>
      </w:r>
      <w:r>
        <w:t>let him know that he who turns a sinner from the error of his way will save his soul from death, and will cover a multitude of sins.</w:t>
      </w:r>
    </w:p>
    <w:p w14:paraId="610C27E2" w14:textId="77777777" w:rsidR="00FE1B59" w:rsidRDefault="00FE1B59" w:rsidP="00FE1B59"/>
    <w:p w14:paraId="2A62E484" w14:textId="77777777" w:rsidR="00FE1B59" w:rsidRDefault="00FE1B59" w:rsidP="00FE1B59">
      <w:pPr>
        <w:pStyle w:val="H1"/>
      </w:pPr>
      <w:bookmarkStart w:id="790" w:name="_Toc68794274"/>
      <w:bookmarkStart w:id="791" w:name="_Toc223798980"/>
      <w:r>
        <w:t>1Peter</w:t>
      </w:r>
      <w:bookmarkEnd w:id="790"/>
      <w:bookmarkEnd w:id="791"/>
    </w:p>
    <w:p w14:paraId="2EE56682" w14:textId="77777777" w:rsidR="00FE1B59" w:rsidRDefault="00FE1B59" w:rsidP="00FE1B59">
      <w:pPr>
        <w:pStyle w:val="NHEB"/>
        <w:framePr w:wrap="auto"/>
      </w:pPr>
      <w:r>
        <w:t>1</w:t>
      </w:r>
    </w:p>
    <w:p w14:paraId="319A58CD" w14:textId="77777777" w:rsidR="00FE1B59" w:rsidRDefault="00FE1B59" w:rsidP="00FE1B59">
      <w:pPr>
        <w:ind w:firstLine="0"/>
      </w:pPr>
      <w:r>
        <w:t xml:space="preserve">Peter, an apostle of Jesus Christ, to the chosen ones who are living as foreigners in the Diaspora in Pontus, Galatia, Cappadocia, Asia, and Bithynia, </w:t>
      </w:r>
      <w:r>
        <w:rPr>
          <w:vertAlign w:val="superscript"/>
        </w:rPr>
        <w:t>2</w:t>
      </w:r>
      <w:r>
        <w:t xml:space="preserve">according to the foreknowledge of God the Father, in sanctification of the </w:t>
      </w:r>
      <w:r>
        <w:lastRenderedPageBreak/>
        <w:t xml:space="preserve">Spirit, that you may obey Jesus Christ and be sprinkled with his blood: Grace to you and peace be multiplied. </w:t>
      </w:r>
      <w:r>
        <w:rPr>
          <w:vertAlign w:val="superscript"/>
        </w:rPr>
        <w:t>3</w:t>
      </w:r>
      <w:r>
        <w:t xml:space="preserve">Blessed be the God and Father of our Lord Jesus Christ, who according to his great </w:t>
      </w:r>
      <w:r w:rsidR="004577B1">
        <w:t>mercy caused us to be born again</w:t>
      </w:r>
      <w:r>
        <w:t xml:space="preserve"> to a living hope through the resurrection of Jesus Christ from the dead, </w:t>
      </w:r>
      <w:r>
        <w:rPr>
          <w:vertAlign w:val="superscript"/>
        </w:rPr>
        <w:t>4</w:t>
      </w:r>
      <w:r>
        <w:t xml:space="preserve">to an incorruptible and undefiled inheritance that does not fade away, reserved in Heaven for you, </w:t>
      </w:r>
      <w:r>
        <w:rPr>
          <w:vertAlign w:val="superscript"/>
        </w:rPr>
        <w:t>5</w:t>
      </w:r>
      <w:r>
        <w:t xml:space="preserve">who by the power of God are guarded through faith for a salvation ready to be revealed in the last time. </w:t>
      </w:r>
      <w:r>
        <w:rPr>
          <w:vertAlign w:val="superscript"/>
        </w:rPr>
        <w:t>6</w:t>
      </w:r>
      <w:r>
        <w:t xml:space="preserve">Wherein you greatly rejoice, though now for a little while, if necessary, you </w:t>
      </w:r>
      <w:r w:rsidR="00EC1DDC">
        <w:t>have been grieved</w:t>
      </w:r>
      <w:r>
        <w:t xml:space="preserve"> by various trials, </w:t>
      </w:r>
      <w:r>
        <w:rPr>
          <w:vertAlign w:val="superscript"/>
        </w:rPr>
        <w:t>7</w:t>
      </w:r>
      <w:r>
        <w:t>that the genuineness of your faith, which is more precious than gold that perishes even though it is tested by fire, may be found to result in praise, glory, and honor at the revelation of Jesus Christ—</w:t>
      </w:r>
      <w:r>
        <w:rPr>
          <w:vertAlign w:val="superscript"/>
        </w:rPr>
        <w:t>8</w:t>
      </w:r>
      <w:r>
        <w:t>whom not having seen you love; in whom, though now you do not see him, yet believing, you rejoice greatly with joy inexpressible and full of glory—</w:t>
      </w:r>
      <w:r>
        <w:rPr>
          <w:vertAlign w:val="superscript"/>
        </w:rPr>
        <w:t>9</w:t>
      </w:r>
      <w:r>
        <w:t xml:space="preserve">receiving the result of your faith, the salvation of your souls. </w:t>
      </w:r>
      <w:r>
        <w:rPr>
          <w:vertAlign w:val="superscript"/>
        </w:rPr>
        <w:t>10</w:t>
      </w:r>
      <w:r>
        <w:t xml:space="preserve">Concerning this salvation, the prophets sought and searched diligently, who prophesied of the grace that would come to you, </w:t>
      </w:r>
      <w:r>
        <w:rPr>
          <w:vertAlign w:val="superscript"/>
        </w:rPr>
        <w:t>11</w:t>
      </w:r>
      <w:r>
        <w:t xml:space="preserve">searching for who or what kind of time the Spirit of Christ, which was in them, pointed to, when he predicted the sufferings of Christ, and the glories that would follow them. </w:t>
      </w:r>
      <w:r>
        <w:rPr>
          <w:vertAlign w:val="superscript"/>
        </w:rPr>
        <w:t>12</w:t>
      </w:r>
      <w:r>
        <w:t xml:space="preserve">To them it was revealed, that not to themselves, but to you, </w:t>
      </w:r>
      <w:r>
        <w:t>they ministered these things, which now have been announced to you through those who preached the Good News to you by the Holy Spirit sent out from heaven; which things angels desire to look into.</w:t>
      </w:r>
    </w:p>
    <w:p w14:paraId="094D8692" w14:textId="77777777" w:rsidR="00FE1B59" w:rsidRDefault="00FE1B59" w:rsidP="00FE1B59">
      <w:r>
        <w:rPr>
          <w:vertAlign w:val="superscript"/>
        </w:rPr>
        <w:t>13</w:t>
      </w:r>
      <w:r>
        <w:t>Therefore, prepare your minds for action,</w:t>
      </w:r>
      <w:r>
        <w:rPr>
          <w:rStyle w:val="FootnoteReference"/>
        </w:rPr>
        <w:footnoteReference w:id="4280"/>
      </w:r>
      <w:r>
        <w:t xml:space="preserve"> be sober and set your hope fully on the grace that will be brought to you at the revelation of Jesus Christ. </w:t>
      </w:r>
      <w:r>
        <w:rPr>
          <w:vertAlign w:val="superscript"/>
        </w:rPr>
        <w:t>14</w:t>
      </w:r>
      <w:r>
        <w:t xml:space="preserve">As </w:t>
      </w:r>
      <w:r w:rsidRPr="003F0DE4">
        <w:t>obedient children, do not be conformed</w:t>
      </w:r>
      <w:r>
        <w:t xml:space="preserve"> to the desires as in your ignorance, </w:t>
      </w:r>
      <w:r>
        <w:rPr>
          <w:vertAlign w:val="superscript"/>
        </w:rPr>
        <w:t>15</w:t>
      </w:r>
      <w:r>
        <w:t xml:space="preserve">but just as he who called you is holy, you yourselves also be holy in all of your behavior; </w:t>
      </w:r>
      <w:r>
        <w:rPr>
          <w:vertAlign w:val="superscript"/>
        </w:rPr>
        <w:t>16</w:t>
      </w:r>
      <w:r>
        <w:t xml:space="preserve">because it is written, “Be holy, for I am holy.” </w:t>
      </w:r>
      <w:r>
        <w:rPr>
          <w:vertAlign w:val="superscript"/>
        </w:rPr>
        <w:t>17</w:t>
      </w:r>
      <w:r>
        <w:t xml:space="preserve">If you call on him as Father, who without respect of persons judges according to each man’s work, pass the time of your living as foreigners here in reverent fear: </w:t>
      </w:r>
      <w:r>
        <w:rPr>
          <w:vertAlign w:val="superscript"/>
        </w:rPr>
        <w:t>18</w:t>
      </w:r>
      <w:r>
        <w:t xml:space="preserve">knowing that you were redeemed, not with corruptible things, with silver or gold, from the useless way of life handed down from your fathers, </w:t>
      </w:r>
      <w:r>
        <w:rPr>
          <w:vertAlign w:val="superscript"/>
        </w:rPr>
        <w:t>19</w:t>
      </w:r>
      <w:r>
        <w:t xml:space="preserve">but with precious blood, as of </w:t>
      </w:r>
      <w:r w:rsidR="00DC792B">
        <w:t>an unblemished and spotless</w:t>
      </w:r>
      <w:r w:rsidR="005F0B51">
        <w:t xml:space="preserve"> lamb,</w:t>
      </w:r>
      <w:r>
        <w:t xml:space="preserve"> namely Christ; </w:t>
      </w:r>
      <w:r>
        <w:rPr>
          <w:vertAlign w:val="superscript"/>
        </w:rPr>
        <w:t>20</w:t>
      </w:r>
      <w:r>
        <w:t xml:space="preserve">who was foreknown indeed before the foundation of the world, but was revealed in these last times for your sake, </w:t>
      </w:r>
      <w:r>
        <w:rPr>
          <w:vertAlign w:val="superscript"/>
        </w:rPr>
        <w:t>21</w:t>
      </w:r>
      <w:r>
        <w:t xml:space="preserve">who </w:t>
      </w:r>
      <w:r w:rsidR="004352BE">
        <w:t>through him</w:t>
      </w:r>
      <w:r>
        <w:t xml:space="preserve"> are believers in God, who raised him from the dead, and gave him glory; so that your faith and hope might be in God.</w:t>
      </w:r>
    </w:p>
    <w:p w14:paraId="7E303732" w14:textId="77777777" w:rsidR="00FE1B59" w:rsidRDefault="00FE1B59" w:rsidP="00FE1B59">
      <w:r>
        <w:rPr>
          <w:vertAlign w:val="superscript"/>
        </w:rPr>
        <w:lastRenderedPageBreak/>
        <w:t>22</w:t>
      </w:r>
      <w:r>
        <w:t xml:space="preserve">Seeing you have purified your souls in your obedience to the truth in sincere brotherly affection, love one another from a </w:t>
      </w:r>
      <w:r w:rsidR="00E3435A">
        <w:t>pure</w:t>
      </w:r>
      <w:r>
        <w:t xml:space="preserve"> heart fervently: </w:t>
      </w:r>
      <w:r>
        <w:rPr>
          <w:vertAlign w:val="superscript"/>
        </w:rPr>
        <w:t>23</w:t>
      </w:r>
      <w:r>
        <w:t xml:space="preserve">having been born again, not of corruptible seed, but of incorruptible, through the living and abiding </w:t>
      </w:r>
      <w:r w:rsidR="00692224">
        <w:t>word</w:t>
      </w:r>
      <w:r>
        <w:t xml:space="preserve"> of God. </w:t>
      </w:r>
      <w:r>
        <w:rPr>
          <w:vertAlign w:val="superscript"/>
        </w:rPr>
        <w:t>24</w:t>
      </w:r>
      <w:r>
        <w:t>For,</w:t>
      </w:r>
    </w:p>
    <w:p w14:paraId="1AC28728" w14:textId="77777777" w:rsidR="00FE1B59" w:rsidRDefault="00FE1B59" w:rsidP="00FE1B59">
      <w:pPr>
        <w:pStyle w:val="Poetry1"/>
      </w:pPr>
      <w:r>
        <w:t>“All flesh is like grass,</w:t>
      </w:r>
    </w:p>
    <w:p w14:paraId="33C7C51A" w14:textId="77777777" w:rsidR="00FE1B59" w:rsidRDefault="00FE1B59" w:rsidP="00FE1B59">
      <w:pPr>
        <w:pStyle w:val="Poetry2"/>
      </w:pPr>
      <w:r>
        <w:t>and all it’s glory like the flower in the grass.</w:t>
      </w:r>
    </w:p>
    <w:p w14:paraId="11E1396F" w14:textId="77777777" w:rsidR="00FE1B59" w:rsidRDefault="00FE1B59" w:rsidP="00FE1B59">
      <w:pPr>
        <w:pStyle w:val="Poetry1"/>
      </w:pPr>
      <w:r>
        <w:t>The grass withers, and its flower falls;</w:t>
      </w:r>
    </w:p>
    <w:p w14:paraId="086519A4" w14:textId="77777777" w:rsidR="00FE1B59" w:rsidRDefault="00FE1B59" w:rsidP="00FE1B59">
      <w:pPr>
        <w:pStyle w:val="Poetry2"/>
      </w:pPr>
      <w:r>
        <w:rPr>
          <w:vertAlign w:val="superscript"/>
        </w:rPr>
        <w:t>25</w:t>
      </w:r>
      <w:r>
        <w:t xml:space="preserve">but the word of the </w:t>
      </w:r>
      <w:r w:rsidRPr="0087418C">
        <w:t>Lord</w:t>
      </w:r>
      <w:r>
        <w:t xml:space="preserve"> endures forever.”</w:t>
      </w:r>
      <w:r>
        <w:rPr>
          <w:rStyle w:val="FootnoteReference"/>
        </w:rPr>
        <w:footnoteReference w:id="4281"/>
      </w:r>
    </w:p>
    <w:p w14:paraId="2995528A" w14:textId="77777777" w:rsidR="00FE1B59" w:rsidRDefault="00FE1B59" w:rsidP="00FE1B59">
      <w:r>
        <w:t>This is the word of Good News which was preached to you.</w:t>
      </w:r>
    </w:p>
    <w:p w14:paraId="608C472E" w14:textId="77777777" w:rsidR="00FE1B59" w:rsidRDefault="00FE1B59" w:rsidP="00FE1B59">
      <w:pPr>
        <w:pStyle w:val="NHEB"/>
        <w:framePr w:wrap="auto"/>
      </w:pPr>
      <w:r>
        <w:t>2</w:t>
      </w:r>
    </w:p>
    <w:p w14:paraId="0093A1C2" w14:textId="77777777" w:rsidR="00FE1B59" w:rsidRDefault="00FE1B59" w:rsidP="00FE1B59">
      <w:pPr>
        <w:ind w:firstLine="0"/>
      </w:pPr>
      <w:r>
        <w:t xml:space="preserve">Putting away therefore all wickedness, and all deceit, and hypocrisy, and envy, and all slander, </w:t>
      </w:r>
      <w:r>
        <w:rPr>
          <w:vertAlign w:val="superscript"/>
        </w:rPr>
        <w:t>2</w:t>
      </w:r>
      <w:r>
        <w:t xml:space="preserve">as newborn babies, long for the pure milk of the </w:t>
      </w:r>
      <w:r w:rsidR="00692224">
        <w:t>word</w:t>
      </w:r>
      <w:r>
        <w:t xml:space="preserve">, that you may grow thereby to salvation, </w:t>
      </w:r>
      <w:r>
        <w:rPr>
          <w:vertAlign w:val="superscript"/>
        </w:rPr>
        <w:t>3</w:t>
      </w:r>
      <w:r>
        <w:t xml:space="preserve">if indeed you have tasted that the </w:t>
      </w:r>
      <w:r w:rsidRPr="0087418C">
        <w:t>Lord</w:t>
      </w:r>
      <w:r>
        <w:t xml:space="preserve"> is g</w:t>
      </w:r>
      <w:r w:rsidR="00A92D87">
        <w:t>ood</w:t>
      </w:r>
      <w:r>
        <w:t xml:space="preserve">: </w:t>
      </w:r>
      <w:r>
        <w:rPr>
          <w:vertAlign w:val="superscript"/>
        </w:rPr>
        <w:t>4</w:t>
      </w:r>
      <w:r>
        <w:t xml:space="preserve">coming to him, a living stone, </w:t>
      </w:r>
      <w:r w:rsidR="00A92D87">
        <w:t>though rejected by people</w:t>
      </w:r>
      <w:r>
        <w:t xml:space="preserve"> but chosen by God, precious. </w:t>
      </w:r>
      <w:r>
        <w:rPr>
          <w:vertAlign w:val="superscript"/>
        </w:rPr>
        <w:t>5</w:t>
      </w:r>
      <w:r>
        <w:t xml:space="preserve">You also, as living stones, are built up as a spiritual house, to be a holy priesthood, to offer up spiritual sacrifices, acceptable to God through Jesus Christ. </w:t>
      </w:r>
      <w:r>
        <w:rPr>
          <w:vertAlign w:val="superscript"/>
        </w:rPr>
        <w:t>6</w:t>
      </w:r>
      <w:r>
        <w:t>Because it is contained in Scripture,</w:t>
      </w:r>
    </w:p>
    <w:p w14:paraId="3AB12E1F" w14:textId="77777777" w:rsidR="00FE1B59" w:rsidRDefault="00FE1B59" w:rsidP="00FE1B59">
      <w:pPr>
        <w:pStyle w:val="Poetry1"/>
      </w:pPr>
      <w:r>
        <w:t>“</w:t>
      </w:r>
      <w:r w:rsidR="00A43354">
        <w:t>Look, I am laying in</w:t>
      </w:r>
      <w:r>
        <w:t xml:space="preserve"> </w:t>
      </w:r>
      <w:smartTag w:uri="urn:schemas-microsoft-com:office:smarttags" w:element="place">
        <w:smartTag w:uri="urn:schemas-microsoft-com:office:smarttags" w:element="City">
          <w:r>
            <w:t>Zion</w:t>
          </w:r>
        </w:smartTag>
      </w:smartTag>
      <w:r>
        <w:t xml:space="preserve"> </w:t>
      </w:r>
      <w:r w:rsidR="00D3160B">
        <w:t>a stone, a chosen precious cornerstone,</w:t>
      </w:r>
    </w:p>
    <w:p w14:paraId="3A434044" w14:textId="77777777" w:rsidR="00FE1B59" w:rsidRDefault="009F50CB" w:rsidP="00FE1B59">
      <w:pPr>
        <w:pStyle w:val="Poetry2"/>
      </w:pPr>
      <w:r>
        <w:t xml:space="preserve">and </w:t>
      </w:r>
      <w:r w:rsidR="00807B1C">
        <w:t>whoever</w:t>
      </w:r>
      <w:r w:rsidR="00FE1B59">
        <w:t xml:space="preserve"> believes in him will not be put to shame.”</w:t>
      </w:r>
      <w:r w:rsidR="00FE1B59">
        <w:rPr>
          <w:rStyle w:val="FootnoteReference"/>
        </w:rPr>
        <w:footnoteReference w:id="4282"/>
      </w:r>
    </w:p>
    <w:p w14:paraId="41055050" w14:textId="77777777" w:rsidR="00FE1B59" w:rsidRDefault="00FE1B59" w:rsidP="00FE1B59">
      <w:r>
        <w:rPr>
          <w:vertAlign w:val="superscript"/>
        </w:rPr>
        <w:t>7</w:t>
      </w:r>
      <w:r>
        <w:t>For you who believe therefore is the honor, but for those who do not believe,</w:t>
      </w:r>
    </w:p>
    <w:p w14:paraId="03E6DE37" w14:textId="77777777" w:rsidR="00FE1B59" w:rsidRDefault="00FE1B59" w:rsidP="00FE1B59">
      <w:pPr>
        <w:pStyle w:val="Poetry1"/>
      </w:pPr>
      <w:r>
        <w:t>“The stone which the builders rejected,</w:t>
      </w:r>
    </w:p>
    <w:p w14:paraId="4AE78C97" w14:textId="77777777" w:rsidR="00FE1B59" w:rsidRDefault="00FE1B59" w:rsidP="00FE1B59">
      <w:pPr>
        <w:pStyle w:val="Poetry2"/>
      </w:pPr>
      <w:r>
        <w:t>has become the chief cornerstone,”</w:t>
      </w:r>
      <w:r>
        <w:rPr>
          <w:rStyle w:val="FootnoteReference"/>
        </w:rPr>
        <w:footnoteReference w:id="4283"/>
      </w:r>
    </w:p>
    <w:p w14:paraId="300967EE" w14:textId="77777777" w:rsidR="00FE1B59" w:rsidRDefault="00FE1B59" w:rsidP="00FE1B59">
      <w:r>
        <w:rPr>
          <w:vertAlign w:val="superscript"/>
        </w:rPr>
        <w:t>8</w:t>
      </w:r>
      <w:r>
        <w:t>and,</w:t>
      </w:r>
    </w:p>
    <w:p w14:paraId="73E4DE97" w14:textId="77777777" w:rsidR="00FE1B59" w:rsidRDefault="00FE1B59" w:rsidP="00FE1B59">
      <w:pPr>
        <w:pStyle w:val="Poetry1"/>
      </w:pPr>
      <w:r>
        <w:t>“</w:t>
      </w:r>
      <w:r w:rsidR="009416F2">
        <w:t>a stone to stumble over, and a rock to trip over.</w:t>
      </w:r>
      <w:r>
        <w:t>”</w:t>
      </w:r>
      <w:r>
        <w:rPr>
          <w:rStyle w:val="FootnoteReference"/>
        </w:rPr>
        <w:footnoteReference w:id="4284"/>
      </w:r>
    </w:p>
    <w:p w14:paraId="2E3C2B7C" w14:textId="77777777" w:rsidR="00FE1B59" w:rsidRDefault="00FE1B59" w:rsidP="00FE1B59">
      <w:r>
        <w:t xml:space="preserve">For they stumble at the word, being disobedient, to which also they were appointed. </w:t>
      </w:r>
      <w:r>
        <w:rPr>
          <w:vertAlign w:val="superscript"/>
        </w:rPr>
        <w:t>9</w:t>
      </w:r>
      <w:r>
        <w:t xml:space="preserve">But you are a chosen race, a royal priesthood, a holy nation, </w:t>
      </w:r>
      <w:r w:rsidR="00655D59">
        <w:t>a people for his own possession</w:t>
      </w:r>
      <w:r>
        <w:t xml:space="preserve">, that you may proclaim the excellence of him who called you out of darkness into his marvelous light: </w:t>
      </w:r>
      <w:r>
        <w:rPr>
          <w:vertAlign w:val="superscript"/>
        </w:rPr>
        <w:t>10</w:t>
      </w:r>
      <w:r>
        <w:t xml:space="preserve">who once were not a people, but now are God’s people, who had not obtained mercy, but now have obtained mercy. </w:t>
      </w:r>
      <w:r>
        <w:rPr>
          <w:vertAlign w:val="superscript"/>
        </w:rPr>
        <w:t>11</w:t>
      </w:r>
      <w:r>
        <w:t xml:space="preserve">Beloved, </w:t>
      </w:r>
      <w:r w:rsidR="0015438E">
        <w:t>I urge you as foreigners and temporary residents,</w:t>
      </w:r>
      <w:r>
        <w:t xml:space="preserve"> to abstain from fleshly lusts, which war against the soul; </w:t>
      </w:r>
      <w:r>
        <w:rPr>
          <w:vertAlign w:val="superscript"/>
        </w:rPr>
        <w:t>12</w:t>
      </w:r>
      <w:r>
        <w:t xml:space="preserve">having good behavior among the nations, so in that of which they speak against you as evildoers, they may by your good works, which they see, glorify God in the day of visitation. </w:t>
      </w:r>
      <w:r>
        <w:rPr>
          <w:vertAlign w:val="superscript"/>
        </w:rPr>
        <w:t>13</w:t>
      </w:r>
      <w:r>
        <w:t xml:space="preserve">Subject yourselves to </w:t>
      </w:r>
      <w:r w:rsidR="008F61F6">
        <w:t>every human institution</w:t>
      </w:r>
      <w:r>
        <w:t xml:space="preserve"> for the Lord’s sake: whether to the king, as supreme; </w:t>
      </w:r>
      <w:r>
        <w:rPr>
          <w:vertAlign w:val="superscript"/>
        </w:rPr>
        <w:t>14</w:t>
      </w:r>
      <w:r>
        <w:t xml:space="preserve">or to governors, as sent </w:t>
      </w:r>
      <w:r>
        <w:lastRenderedPageBreak/>
        <w:t xml:space="preserve">by him for vengeance on evildoers and for praise to those who do well. </w:t>
      </w:r>
      <w:r>
        <w:rPr>
          <w:vertAlign w:val="superscript"/>
        </w:rPr>
        <w:t>15</w:t>
      </w:r>
      <w:r>
        <w:t xml:space="preserve">For this is the will of God, that by well-doing you should </w:t>
      </w:r>
      <w:r w:rsidR="00A973A1">
        <w:t>put to silence the ignorance of foolish people:</w:t>
      </w:r>
      <w:r>
        <w:t xml:space="preserve"> </w:t>
      </w:r>
      <w:r>
        <w:rPr>
          <w:vertAlign w:val="superscript"/>
        </w:rPr>
        <w:t>16</w:t>
      </w:r>
      <w:r>
        <w:t xml:space="preserve">as free, and not using your freedom </w:t>
      </w:r>
      <w:r w:rsidR="001426AE">
        <w:t>as a cover-up for evil</w:t>
      </w:r>
      <w:r>
        <w:t xml:space="preserve">, but as </w:t>
      </w:r>
      <w:r w:rsidR="00C72344">
        <w:t>slave</w:t>
      </w:r>
      <w:r>
        <w:t>s of God.</w:t>
      </w:r>
    </w:p>
    <w:p w14:paraId="555D0BC9" w14:textId="0449A1C4" w:rsidR="00FE1B59" w:rsidRDefault="00FE1B59" w:rsidP="00FE1B59">
      <w:r>
        <w:rPr>
          <w:vertAlign w:val="superscript"/>
        </w:rPr>
        <w:t>17</w:t>
      </w:r>
      <w:r w:rsidR="00A973A1">
        <w:t>Honor all people. Love</w:t>
      </w:r>
      <w:r>
        <w:t xml:space="preserve"> the brotherhood. Fear God. Honor the king. </w:t>
      </w:r>
      <w:r>
        <w:rPr>
          <w:vertAlign w:val="superscript"/>
        </w:rPr>
        <w:t>18</w:t>
      </w:r>
      <w:r>
        <w:t xml:space="preserve">Servants, be in subjection to your masters with all fear; not only to the good and gentle, but also to the wicked. </w:t>
      </w:r>
      <w:r>
        <w:rPr>
          <w:vertAlign w:val="superscript"/>
        </w:rPr>
        <w:t>19</w:t>
      </w:r>
      <w:r>
        <w:t xml:space="preserve">For it is commendable if someone endures pain, suffering unjustly, because of conscience toward God. </w:t>
      </w:r>
      <w:r>
        <w:rPr>
          <w:vertAlign w:val="superscript"/>
        </w:rPr>
        <w:t>20</w:t>
      </w:r>
      <w:r>
        <w:t xml:space="preserve">For what glory is it if, when you sin, you patiently endure beating? But if, when you do well, you patiently endure suffering, this is commendable with God. </w:t>
      </w:r>
      <w:r>
        <w:rPr>
          <w:vertAlign w:val="superscript"/>
        </w:rPr>
        <w:t>21</w:t>
      </w:r>
      <w:r>
        <w:t xml:space="preserve">For to this you were called, because Christ also suffered for you, leaving you an example, that you should follow his steps, </w:t>
      </w:r>
      <w:r>
        <w:rPr>
          <w:vertAlign w:val="superscript"/>
        </w:rPr>
        <w:t>22</w:t>
      </w:r>
      <w:r w:rsidR="00FB386C">
        <w:t xml:space="preserve">who </w:t>
      </w:r>
      <w:r w:rsidR="00D43BE5">
        <w:t>“</w:t>
      </w:r>
      <w:r w:rsidR="00FB386C">
        <w:t xml:space="preserve">committed no sin, </w:t>
      </w:r>
      <w:r w:rsidR="00377971">
        <w:t>nor was deceit found</w:t>
      </w:r>
      <w:r w:rsidR="00FB386C">
        <w:t xml:space="preserve"> in his mouth.</w:t>
      </w:r>
      <w:r w:rsidR="00D43BE5">
        <w:t>”</w:t>
      </w:r>
      <w:r>
        <w:rPr>
          <w:rStyle w:val="FootnoteReference"/>
        </w:rPr>
        <w:footnoteReference w:id="4285"/>
      </w:r>
      <w:r>
        <w:t xml:space="preserve"> </w:t>
      </w:r>
      <w:r>
        <w:rPr>
          <w:vertAlign w:val="superscript"/>
        </w:rPr>
        <w:t>23</w:t>
      </w:r>
      <w:r>
        <w:t xml:space="preserve">Who, when he was cursed, did not curse back. When he suffered, did not threaten, but committed himself to him who judges righteously; </w:t>
      </w:r>
      <w:r>
        <w:rPr>
          <w:vertAlign w:val="superscript"/>
        </w:rPr>
        <w:t>24</w:t>
      </w:r>
      <w:r>
        <w:t xml:space="preserve">who his own self bore our sins in his body on the tree, that we, having died to sins, might live to </w:t>
      </w:r>
      <w:r w:rsidR="009603E4">
        <w:t>righteousness; by whose wounds</w:t>
      </w:r>
      <w:r>
        <w:t xml:space="preserve"> you were healed.</w:t>
      </w:r>
      <w:r>
        <w:rPr>
          <w:rStyle w:val="FootnoteReference"/>
        </w:rPr>
        <w:footnoteReference w:id="4286"/>
      </w:r>
      <w:r>
        <w:t xml:space="preserve"> </w:t>
      </w:r>
      <w:r>
        <w:rPr>
          <w:vertAlign w:val="superscript"/>
        </w:rPr>
        <w:t>25</w:t>
      </w:r>
      <w:r>
        <w:t xml:space="preserve">For you were going astray like sheep; but now have returned to the Shepherd and </w:t>
      </w:r>
      <w:r w:rsidRPr="00D14459">
        <w:t>Overseer</w:t>
      </w:r>
      <w:r>
        <w:t xml:space="preserve"> of your souls.</w:t>
      </w:r>
    </w:p>
    <w:p w14:paraId="6D9A12C1" w14:textId="77777777" w:rsidR="00FE1B59" w:rsidRDefault="00FE1B59" w:rsidP="00FE1B59">
      <w:pPr>
        <w:pStyle w:val="NHEB"/>
        <w:framePr w:wrap="auto"/>
      </w:pPr>
      <w:r>
        <w:t>3</w:t>
      </w:r>
    </w:p>
    <w:p w14:paraId="4ACE762A" w14:textId="77777777" w:rsidR="00FE1B59" w:rsidRDefault="00FE1B59" w:rsidP="00FE1B59">
      <w:pPr>
        <w:ind w:firstLine="0"/>
      </w:pPr>
      <w:r>
        <w:t xml:space="preserve">In like manner, wives, be in subjection to your own husbands; so that, even if any do not obey the </w:t>
      </w:r>
      <w:r w:rsidR="00692224">
        <w:t>word</w:t>
      </w:r>
      <w:r>
        <w:t xml:space="preserve">, they may be won by the behavior of their wives without a word; </w:t>
      </w:r>
      <w:r>
        <w:rPr>
          <w:vertAlign w:val="superscript"/>
        </w:rPr>
        <w:t>2</w:t>
      </w:r>
      <w:r>
        <w:t xml:space="preserve">seeing your pure behavior in fear. </w:t>
      </w:r>
      <w:r>
        <w:rPr>
          <w:vertAlign w:val="superscript"/>
        </w:rPr>
        <w:t>3</w:t>
      </w:r>
      <w:r>
        <w:t xml:space="preserve">Let your beauty be not just the outward adorning of braiding the hair, and of wearing jewels of gold, or of putting on fine clothing; </w:t>
      </w:r>
      <w:r>
        <w:rPr>
          <w:vertAlign w:val="superscript"/>
        </w:rPr>
        <w:t>4</w:t>
      </w:r>
      <w:r>
        <w:t xml:space="preserve">but in the hidden person of the heart, in the incorruptible adornment of a gentle and quiet spirit, which is in the sight of God very precious. </w:t>
      </w:r>
      <w:r>
        <w:rPr>
          <w:vertAlign w:val="superscript"/>
        </w:rPr>
        <w:t>5</w:t>
      </w:r>
      <w:r>
        <w:t xml:space="preserve">For this is how the holy women before, who hoped in God also adorned themselves, being in subjection to their own husbands: </w:t>
      </w:r>
      <w:r>
        <w:rPr>
          <w:vertAlign w:val="superscript"/>
        </w:rPr>
        <w:t>6</w:t>
      </w:r>
      <w:r>
        <w:t>as Sarah obeyed Abraham, calling him lord, whose children you now are, if you do well, and are not put in fear by any terror.</w:t>
      </w:r>
    </w:p>
    <w:p w14:paraId="6D98136E" w14:textId="77777777" w:rsidR="00FE1B59" w:rsidRDefault="00FE1B59" w:rsidP="00FE1B59">
      <w:r>
        <w:rPr>
          <w:vertAlign w:val="superscript"/>
        </w:rPr>
        <w:t>7</w:t>
      </w:r>
      <w:r>
        <w:t>You husbands, in like manner, live with your wives according to knowledge, giving honor to the woman, as to the weaker vessel, as being also joint heirs of the grace of life; that your prayers may not be hindered.</w:t>
      </w:r>
    </w:p>
    <w:p w14:paraId="7E2E4B8F" w14:textId="77777777" w:rsidR="00FE1B59" w:rsidRDefault="00FE1B59" w:rsidP="00FE1B59">
      <w:r>
        <w:rPr>
          <w:vertAlign w:val="superscript"/>
        </w:rPr>
        <w:t>8</w:t>
      </w:r>
      <w:r>
        <w:t xml:space="preserve">Finally, be all like-minded, compassionate, loving as brothers, tenderhearted, humble, </w:t>
      </w:r>
      <w:r>
        <w:rPr>
          <w:vertAlign w:val="superscript"/>
        </w:rPr>
        <w:t>9</w:t>
      </w:r>
      <w:r>
        <w:t xml:space="preserve">not rendering evil for evil, or reviling for reviling; but instead blessing; because to this were you called, that you may inherit a blessing. </w:t>
      </w:r>
      <w:r>
        <w:rPr>
          <w:vertAlign w:val="superscript"/>
        </w:rPr>
        <w:t>10</w:t>
      </w:r>
      <w:r>
        <w:t>For,</w:t>
      </w:r>
    </w:p>
    <w:p w14:paraId="51159CAB" w14:textId="77777777" w:rsidR="00FE1B59" w:rsidRDefault="00FE1B59" w:rsidP="00FE1B59">
      <w:pPr>
        <w:pStyle w:val="Poetry1"/>
      </w:pPr>
      <w:r>
        <w:t>“He who would love life,</w:t>
      </w:r>
    </w:p>
    <w:p w14:paraId="45281F5E" w14:textId="77777777" w:rsidR="00FE1B59" w:rsidRDefault="00FE1B59" w:rsidP="00FE1B59">
      <w:pPr>
        <w:pStyle w:val="Poetry2"/>
      </w:pPr>
      <w:r>
        <w:lastRenderedPageBreak/>
        <w:t>and see good days,</w:t>
      </w:r>
    </w:p>
    <w:p w14:paraId="2F482B6C" w14:textId="77777777" w:rsidR="00FE1B59" w:rsidRDefault="00FE1B59" w:rsidP="00FE1B59">
      <w:pPr>
        <w:pStyle w:val="Poetry1"/>
      </w:pPr>
      <w:r>
        <w:t>let him keep his tongue from evil,</w:t>
      </w:r>
    </w:p>
    <w:p w14:paraId="7EB692A4" w14:textId="77777777" w:rsidR="00FE1B59" w:rsidRDefault="00FE1B59" w:rsidP="00FE1B59">
      <w:pPr>
        <w:pStyle w:val="Poetry2"/>
      </w:pPr>
      <w:r>
        <w:t>and his lips from speaking deceit.</w:t>
      </w:r>
    </w:p>
    <w:p w14:paraId="3D249790" w14:textId="77777777" w:rsidR="00FE1B59" w:rsidRDefault="00FE1B59" w:rsidP="00FE1B59">
      <w:pPr>
        <w:pStyle w:val="Poetry1"/>
      </w:pPr>
      <w:r>
        <w:rPr>
          <w:vertAlign w:val="superscript"/>
        </w:rPr>
        <w:t>11</w:t>
      </w:r>
      <w:r>
        <w:t>Let him turn away from evil, and do good.</w:t>
      </w:r>
    </w:p>
    <w:p w14:paraId="3FD73E10" w14:textId="77777777" w:rsidR="00FE1B59" w:rsidRDefault="00FE1B59" w:rsidP="00FE1B59">
      <w:pPr>
        <w:pStyle w:val="Poetry2"/>
      </w:pPr>
      <w:r>
        <w:t>Let him seek peace, and pursue it.</w:t>
      </w:r>
    </w:p>
    <w:p w14:paraId="3F74C1FB" w14:textId="77777777" w:rsidR="00FE1B59" w:rsidRDefault="00FE1B59" w:rsidP="00FE1B59">
      <w:pPr>
        <w:pStyle w:val="Poetry1"/>
      </w:pPr>
      <w:r>
        <w:rPr>
          <w:vertAlign w:val="superscript"/>
        </w:rPr>
        <w:t>12</w:t>
      </w:r>
      <w:r>
        <w:t xml:space="preserve">For the eyes of the </w:t>
      </w:r>
      <w:r w:rsidRPr="0087418C">
        <w:t>Lord</w:t>
      </w:r>
      <w:r>
        <w:t xml:space="preserve"> are on the righteous,</w:t>
      </w:r>
    </w:p>
    <w:p w14:paraId="7D428FAC" w14:textId="77777777" w:rsidR="00FE1B59" w:rsidRDefault="00FE1B59" w:rsidP="00FE1B59">
      <w:pPr>
        <w:pStyle w:val="Poetry2"/>
      </w:pPr>
      <w:r>
        <w:t>and his ears open to their prayer;</w:t>
      </w:r>
    </w:p>
    <w:p w14:paraId="7D8EC359" w14:textId="77777777" w:rsidR="00FE1B59" w:rsidRDefault="00FE1B59" w:rsidP="00FE1B59">
      <w:pPr>
        <w:pStyle w:val="Poetry2"/>
      </w:pPr>
      <w:r>
        <w:t xml:space="preserve">but the face of the </w:t>
      </w:r>
      <w:r w:rsidRPr="0087418C">
        <w:t>Lord</w:t>
      </w:r>
      <w:r>
        <w:t xml:space="preserve"> is against those who do evil.”</w:t>
      </w:r>
      <w:r>
        <w:rPr>
          <w:rStyle w:val="FootnoteReference"/>
        </w:rPr>
        <w:footnoteReference w:id="4287"/>
      </w:r>
    </w:p>
    <w:p w14:paraId="68E935ED" w14:textId="77777777" w:rsidR="00FE1B59" w:rsidRDefault="00FE1B59" w:rsidP="00FE1B59">
      <w:r>
        <w:rPr>
          <w:vertAlign w:val="superscript"/>
        </w:rPr>
        <w:t>13</w:t>
      </w:r>
      <w:r>
        <w:t xml:space="preserve">Now who is he who will harm you, if you become zealous of that which is good? </w:t>
      </w:r>
      <w:r>
        <w:rPr>
          <w:vertAlign w:val="superscript"/>
        </w:rPr>
        <w:t>14</w:t>
      </w:r>
      <w:r>
        <w:t>But even if you should suffer for righteousness’ sake, you are blessed. “</w:t>
      </w:r>
      <w:r w:rsidR="00FE4063" w:rsidRPr="00FE4063">
        <w:t xml:space="preserve">And do not fear </w:t>
      </w:r>
      <w:r w:rsidR="00C36563">
        <w:t>what they</w:t>
      </w:r>
      <w:r w:rsidR="00FE4063" w:rsidRPr="00FE4063">
        <w:t xml:space="preserve"> fear,</w:t>
      </w:r>
      <w:r w:rsidR="00AD1B46">
        <w:rPr>
          <w:rStyle w:val="FootnoteReference"/>
        </w:rPr>
        <w:footnoteReference w:id="4288"/>
      </w:r>
      <w:r w:rsidR="00FE4063" w:rsidRPr="00FE4063">
        <w:t xml:space="preserve"> nor be troubled</w:t>
      </w:r>
      <w:r>
        <w:t>.”</w:t>
      </w:r>
      <w:r>
        <w:rPr>
          <w:rStyle w:val="FootnoteReference"/>
        </w:rPr>
        <w:footnoteReference w:id="4289"/>
      </w:r>
      <w:r>
        <w:t xml:space="preserve"> </w:t>
      </w:r>
      <w:r>
        <w:rPr>
          <w:vertAlign w:val="superscript"/>
        </w:rPr>
        <w:t>15</w:t>
      </w:r>
      <w:r>
        <w:t xml:space="preserve">But sanctify in your hearts Christ as Lord; and always be ready to give an answer to everyone who asks you a reason concerning the hope that is in you, yet with humility and fear: </w:t>
      </w:r>
      <w:r>
        <w:rPr>
          <w:vertAlign w:val="superscript"/>
        </w:rPr>
        <w:t>16</w:t>
      </w:r>
      <w:r>
        <w:t>having a good conscience; so that when they speak evil against you, they may be put to shame who slander your good manner of life in Christ.</w:t>
      </w:r>
    </w:p>
    <w:p w14:paraId="55C6A408" w14:textId="77777777" w:rsidR="00FE1B59" w:rsidRDefault="00FE1B59" w:rsidP="00FE1B59">
      <w:r>
        <w:rPr>
          <w:vertAlign w:val="superscript"/>
        </w:rPr>
        <w:t>17</w:t>
      </w:r>
      <w:r>
        <w:t xml:space="preserve">For it is better, if it is God’s will, that you suffer for doing well than for doing evil. </w:t>
      </w:r>
      <w:r>
        <w:rPr>
          <w:vertAlign w:val="superscript"/>
        </w:rPr>
        <w:t>18</w:t>
      </w:r>
      <w:r>
        <w:t xml:space="preserve">Because Christ also suffered for sins once, the righteous for the unrighteous, that he might bring you to God; being put to death in the flesh, but </w:t>
      </w:r>
      <w:r>
        <w:t xml:space="preserve">made alive in the spirit; </w:t>
      </w:r>
      <w:r>
        <w:rPr>
          <w:vertAlign w:val="superscript"/>
        </w:rPr>
        <w:t>19</w:t>
      </w:r>
      <w:r>
        <w:t xml:space="preserve">in which he also went and made a proclamation to the spirits in prison, </w:t>
      </w:r>
      <w:r>
        <w:rPr>
          <w:vertAlign w:val="superscript"/>
        </w:rPr>
        <w:t>20</w:t>
      </w:r>
      <w:r>
        <w:t xml:space="preserve">who before were disobedient, when God waited patiently in the days of Noah, while the </w:t>
      </w:r>
      <w:r w:rsidR="00BB5733">
        <w:t>box-shaped vessel</w:t>
      </w:r>
      <w:r>
        <w:t xml:space="preserve"> was being built. In it, few, that is, eight souls, were saved by means of water. </w:t>
      </w:r>
      <w:r>
        <w:rPr>
          <w:vertAlign w:val="superscript"/>
        </w:rPr>
        <w:t>21</w:t>
      </w:r>
      <w:r>
        <w:t>This is a symbol of baptism, which now saves you—</w:t>
      </w:r>
      <w:r w:rsidR="00CA4315">
        <w:t>not the removal of dirt from the body</w:t>
      </w:r>
      <w:r>
        <w:t xml:space="preserve">, but an appeal to God for a good conscience, through the resurrection of Jesus Christ, </w:t>
      </w:r>
      <w:r>
        <w:rPr>
          <w:vertAlign w:val="superscript"/>
        </w:rPr>
        <w:t>22</w:t>
      </w:r>
      <w:r>
        <w:t>who is at the right hand of God, having gone into heaven, angels and authorities and powers being made subject to him.</w:t>
      </w:r>
    </w:p>
    <w:p w14:paraId="408FA611" w14:textId="77777777" w:rsidR="00FE1B59" w:rsidRDefault="00FE1B59" w:rsidP="00FE1B59">
      <w:pPr>
        <w:pStyle w:val="NHEB"/>
        <w:framePr w:wrap="auto"/>
      </w:pPr>
      <w:r>
        <w:t>4</w:t>
      </w:r>
    </w:p>
    <w:p w14:paraId="61E2A7E0" w14:textId="77777777" w:rsidR="00FE1B59" w:rsidRDefault="00FE1B59" w:rsidP="00FE1B59">
      <w:pPr>
        <w:ind w:firstLine="0"/>
      </w:pPr>
      <w:r>
        <w:t xml:space="preserve">Forasmuch then as Christ suffered in the flesh, arm yourselves also with the same mind; for he who has suffered in the flesh has ceased from sin; </w:t>
      </w:r>
      <w:r>
        <w:rPr>
          <w:vertAlign w:val="superscript"/>
        </w:rPr>
        <w:t>2</w:t>
      </w:r>
      <w:r>
        <w:t xml:space="preserve">that you no longer should live the rest of your time in the </w:t>
      </w:r>
      <w:r w:rsidR="00530802">
        <w:t>flesh for human desires</w:t>
      </w:r>
      <w:r>
        <w:t xml:space="preserve">, but for the will of God. </w:t>
      </w:r>
      <w:r>
        <w:rPr>
          <w:vertAlign w:val="superscript"/>
        </w:rPr>
        <w:t>3</w:t>
      </w:r>
      <w:r>
        <w:t xml:space="preserve">For enough time in the past has been spent doing </w:t>
      </w:r>
      <w:r w:rsidR="00BB4BD2">
        <w:t>the will of the unbelievers</w:t>
      </w:r>
      <w:r>
        <w:t xml:space="preserve">, and having walked in lewdness, lusts, drunkenness, orgies, carousings, and abominable idolatries. </w:t>
      </w:r>
      <w:r>
        <w:rPr>
          <w:vertAlign w:val="superscript"/>
        </w:rPr>
        <w:t>4</w:t>
      </w:r>
      <w:r>
        <w:t xml:space="preserve">They think it is strange that you do not run with them into the same flood of debauchery, blaspheming: </w:t>
      </w:r>
      <w:r>
        <w:rPr>
          <w:vertAlign w:val="superscript"/>
        </w:rPr>
        <w:t>5</w:t>
      </w:r>
      <w:r>
        <w:t xml:space="preserve">who will give account to him who is ready to judge the living and the dead. </w:t>
      </w:r>
      <w:r>
        <w:rPr>
          <w:vertAlign w:val="superscript"/>
        </w:rPr>
        <w:t>6</w:t>
      </w:r>
      <w:r w:rsidR="00131B8E">
        <w:t xml:space="preserve">For this reason also the </w:t>
      </w:r>
      <w:r w:rsidR="00131B8E">
        <w:lastRenderedPageBreak/>
        <w:t>Good News was preached</w:t>
      </w:r>
      <w:r w:rsidR="008913CE">
        <w:rPr>
          <w:rStyle w:val="FootnoteReference"/>
        </w:rPr>
        <w:footnoteReference w:id="4290"/>
      </w:r>
      <w:r w:rsidR="00131B8E">
        <w:t xml:space="preserve"> to those who are now dead,</w:t>
      </w:r>
      <w:r w:rsidR="001E7C55">
        <w:rPr>
          <w:rStyle w:val="FootnoteReference"/>
        </w:rPr>
        <w:footnoteReference w:id="4291"/>
      </w:r>
      <w:r w:rsidR="00131B8E">
        <w:t xml:space="preserve"> </w:t>
      </w:r>
      <w:r w:rsidR="0067154D">
        <w:t>that they might be judged according to man in the flesh, but might live according to God</w:t>
      </w:r>
      <w:r w:rsidR="00131B8E">
        <w:t xml:space="preserve"> in the Spirit</w:t>
      </w:r>
      <w:r>
        <w:t>.</w:t>
      </w:r>
      <w:r w:rsidR="001E7C55">
        <w:rPr>
          <w:rStyle w:val="FootnoteReference"/>
        </w:rPr>
        <w:footnoteReference w:id="4292"/>
      </w:r>
      <w:r>
        <w:t xml:space="preserve"> </w:t>
      </w:r>
      <w:r>
        <w:rPr>
          <w:vertAlign w:val="superscript"/>
        </w:rPr>
        <w:t>7</w:t>
      </w:r>
      <w:r>
        <w:t xml:space="preserve">But the end of all things is near. </w:t>
      </w:r>
      <w:r w:rsidR="00E55356">
        <w:t xml:space="preserve">Therefore be serious and disciplined </w:t>
      </w:r>
      <w:r w:rsidR="00A21062">
        <w:t>in</w:t>
      </w:r>
      <w:r w:rsidR="00E55356">
        <w:t xml:space="preserve"> your prayers.</w:t>
      </w:r>
      <w:r>
        <w:t xml:space="preserve"> </w:t>
      </w:r>
      <w:r>
        <w:rPr>
          <w:vertAlign w:val="superscript"/>
        </w:rPr>
        <w:t>8</w:t>
      </w:r>
      <w:r>
        <w:t xml:space="preserve">Above all things be earnest in your love among yourselves, for love covers a multitude of sins. </w:t>
      </w:r>
      <w:r>
        <w:rPr>
          <w:vertAlign w:val="superscript"/>
        </w:rPr>
        <w:t>9</w:t>
      </w:r>
      <w:r>
        <w:t xml:space="preserve">Be hospitable to one another without grumbling. </w:t>
      </w:r>
      <w:r>
        <w:rPr>
          <w:vertAlign w:val="superscript"/>
        </w:rPr>
        <w:t>10</w:t>
      </w:r>
      <w:r>
        <w:t xml:space="preserve">As each has received a gift, employ it in serving one another, as good managers of the grace of God in its various forms. </w:t>
      </w:r>
      <w:r>
        <w:rPr>
          <w:vertAlign w:val="superscript"/>
        </w:rPr>
        <w:t>11</w:t>
      </w:r>
      <w:r>
        <w:t>If anyone speaks, let it be as it were the very words of God. If anyone serves, let it be as of the strength which God supplies, that in all things God may be glorified through Jesus Christ, to whom belong the glory and the dominion forever and ever. Amen.</w:t>
      </w:r>
    </w:p>
    <w:p w14:paraId="4F4F2413" w14:textId="6296396A" w:rsidR="00FE1B59" w:rsidRDefault="00FE1B59" w:rsidP="00FE1B59">
      <w:r>
        <w:rPr>
          <w:vertAlign w:val="superscript"/>
        </w:rPr>
        <w:t>12</w:t>
      </w:r>
      <w:r>
        <w:t xml:space="preserve">Beloved, do not be astonished at the fiery trial which has come upon you, to test you, as though a strange thing happened to you. </w:t>
      </w:r>
      <w:r>
        <w:rPr>
          <w:vertAlign w:val="superscript"/>
        </w:rPr>
        <w:t>13</w:t>
      </w:r>
      <w:r>
        <w:t xml:space="preserve">But because you are partakers of Christ’s sufferings, rejoice; that at the revelation of his glory you also may rejoice with exceeding joy. </w:t>
      </w:r>
      <w:r>
        <w:rPr>
          <w:vertAlign w:val="superscript"/>
        </w:rPr>
        <w:t>14</w:t>
      </w:r>
      <w:r>
        <w:t xml:space="preserve">If you are insulted for the name of Christ, you are blessed; because the Spirit of </w:t>
      </w:r>
      <w:r w:rsidR="00CD0CF2">
        <w:t xml:space="preserve">glory and of God rests on </w:t>
      </w:r>
      <w:r w:rsidR="00DD0C75" w:rsidRPr="00DD0C75">
        <w:t xml:space="preserve">you. On their part he is blasphemed, but on your part he is </w:t>
      </w:r>
      <w:r w:rsidR="005C7617" w:rsidRPr="00DD0C75">
        <w:t>glorified.</w:t>
      </w:r>
      <w:r w:rsidR="005C7617">
        <w:rPr>
          <w:rStyle w:val="FootnoteReference"/>
        </w:rPr>
        <w:footnoteReference w:id="4293"/>
      </w:r>
      <w:r w:rsidR="00B4128E">
        <w:t xml:space="preserve"> </w:t>
      </w:r>
      <w:r w:rsidR="00B4128E">
        <w:rPr>
          <w:vertAlign w:val="superscript"/>
        </w:rPr>
        <w:t>15</w:t>
      </w:r>
      <w:r w:rsidR="00B4128E">
        <w:t>For</w:t>
      </w:r>
      <w:r>
        <w:t xml:space="preserve"> let none of you suffer as a murderer, or a thief, or an evil doer, </w:t>
      </w:r>
      <w:r w:rsidR="00087C6A">
        <w:t>or a meddler.</w:t>
      </w:r>
      <w:r>
        <w:t xml:space="preserve"> </w:t>
      </w:r>
      <w:r>
        <w:rPr>
          <w:vertAlign w:val="superscript"/>
        </w:rPr>
        <w:t>16</w:t>
      </w:r>
      <w:r>
        <w:t xml:space="preserve">But if one of you suffers for being a Christian, let him not be ashamed; but let him glorify God in this </w:t>
      </w:r>
      <w:r w:rsidR="00104993">
        <w:t>name</w:t>
      </w:r>
      <w:r w:rsidR="00722042">
        <w:t>.</w:t>
      </w:r>
      <w:r w:rsidR="00722042">
        <w:rPr>
          <w:rStyle w:val="FootnoteReference"/>
        </w:rPr>
        <w:footnoteReference w:id="4294"/>
      </w:r>
      <w:r>
        <w:t xml:space="preserve"> </w:t>
      </w:r>
      <w:r>
        <w:rPr>
          <w:vertAlign w:val="superscript"/>
        </w:rPr>
        <w:t>17</w:t>
      </w:r>
      <w:r>
        <w:t xml:space="preserve">For the time has come for judgment to begin with the household of God; and if it begins first with us, what will happen to those who do not obey the Good News of God? </w:t>
      </w:r>
      <w:r>
        <w:rPr>
          <w:vertAlign w:val="superscript"/>
        </w:rPr>
        <w:t>18</w:t>
      </w:r>
      <w:r>
        <w:t xml:space="preserve">And “If the righteous </w:t>
      </w:r>
      <w:r w:rsidR="00A830F8">
        <w:t xml:space="preserve">is </w:t>
      </w:r>
      <w:r w:rsidR="00EC10FE">
        <w:t>delivered</w:t>
      </w:r>
      <w:r>
        <w:t xml:space="preserve"> with difficulty, where will the ungodly and the sinner appear?”</w:t>
      </w:r>
      <w:r>
        <w:rPr>
          <w:rStyle w:val="FootnoteReference"/>
        </w:rPr>
        <w:footnoteReference w:id="4295"/>
      </w:r>
      <w:r>
        <w:t xml:space="preserve"> </w:t>
      </w:r>
      <w:r>
        <w:rPr>
          <w:vertAlign w:val="superscript"/>
        </w:rPr>
        <w:t>19</w:t>
      </w:r>
      <w:r>
        <w:t>Therefore let them also who suffer according to the will of God in doing good entrust their souls to him, as to a faithful Creator.</w:t>
      </w:r>
    </w:p>
    <w:p w14:paraId="2A27D5BB" w14:textId="77777777" w:rsidR="00FE1B59" w:rsidRDefault="00FE1B59" w:rsidP="00FE1B59">
      <w:pPr>
        <w:pStyle w:val="NHEB"/>
        <w:framePr w:wrap="auto"/>
      </w:pPr>
      <w:r>
        <w:t>5</w:t>
      </w:r>
    </w:p>
    <w:p w14:paraId="553F1ED4" w14:textId="20B7407A" w:rsidR="00FE1B59" w:rsidRDefault="00FE1B59" w:rsidP="00FE1B59">
      <w:pPr>
        <w:ind w:firstLine="0"/>
      </w:pPr>
      <w:r>
        <w:t>I exhort the elders among you, as a fellow elder, and a witness of the sufferings of Christ, and who will also share in the glory that will be revealed</w:t>
      </w:r>
      <w:r w:rsidR="00B621D8">
        <w:t>:</w:t>
      </w:r>
      <w:r>
        <w:t xml:space="preserve"> </w:t>
      </w:r>
      <w:r>
        <w:rPr>
          <w:vertAlign w:val="superscript"/>
        </w:rPr>
        <w:t>2</w:t>
      </w:r>
      <w:r>
        <w:t xml:space="preserve">Shepherd the flock of God which is among you, exercising the oversight, not under compulsion, but voluntarily, as God wants; not for dishonest gain, but willingly; </w:t>
      </w:r>
      <w:r>
        <w:rPr>
          <w:vertAlign w:val="superscript"/>
        </w:rPr>
        <w:t>3</w:t>
      </w:r>
      <w:r>
        <w:t xml:space="preserve">neither as lording it over those entrusted to you, but making yourselves examples to the flock. </w:t>
      </w:r>
      <w:r>
        <w:rPr>
          <w:vertAlign w:val="superscript"/>
        </w:rPr>
        <w:t>4</w:t>
      </w:r>
      <w:r>
        <w:t>When the chief Shepherd is revealed, you will receive the crown of glory that does not fade away.</w:t>
      </w:r>
    </w:p>
    <w:p w14:paraId="718E982F" w14:textId="77777777" w:rsidR="00FE1B59" w:rsidRDefault="00FE1B59" w:rsidP="00FE1B59">
      <w:r>
        <w:rPr>
          <w:vertAlign w:val="superscript"/>
        </w:rPr>
        <w:t>5</w:t>
      </w:r>
      <w:r>
        <w:t xml:space="preserve">Likewise, you younger ones, be subject to the elder. Yes, all of you clothe yourselves with humility, towards one another; for God resists the proud, but gives </w:t>
      </w:r>
      <w:r>
        <w:lastRenderedPageBreak/>
        <w:t>grace to the humble.</w:t>
      </w:r>
      <w:r>
        <w:rPr>
          <w:rStyle w:val="FootnoteReference"/>
        </w:rPr>
        <w:footnoteReference w:id="4296"/>
      </w:r>
      <w:r>
        <w:t xml:space="preserve"> </w:t>
      </w:r>
      <w:r>
        <w:rPr>
          <w:vertAlign w:val="superscript"/>
        </w:rPr>
        <w:t>6</w:t>
      </w:r>
      <w:r>
        <w:t xml:space="preserve">Humble yourselves therefore under the mighty hand of God, that he may exalt you in due time; </w:t>
      </w:r>
      <w:r>
        <w:rPr>
          <w:vertAlign w:val="superscript"/>
        </w:rPr>
        <w:t>7</w:t>
      </w:r>
      <w:r>
        <w:t>casting all your worries on him, because he cares for you.</w:t>
      </w:r>
    </w:p>
    <w:p w14:paraId="067135DE" w14:textId="77777777" w:rsidR="00FE1B59" w:rsidRDefault="00FE1B59" w:rsidP="00FE1B59">
      <w:r>
        <w:rPr>
          <w:vertAlign w:val="superscript"/>
        </w:rPr>
        <w:t>8</w:t>
      </w:r>
      <w:r>
        <w:t xml:space="preserve">Be sober and self-controlled. Be watchful. Your adversary the devil, walks around like a roaring lion, seeking whom he may devour. </w:t>
      </w:r>
      <w:r>
        <w:rPr>
          <w:vertAlign w:val="superscript"/>
        </w:rPr>
        <w:t>9</w:t>
      </w:r>
      <w:r>
        <w:t xml:space="preserve">Withstand him steadfast in your faith, knowing that your brothers who are in the world are undergoing the same sufferings. </w:t>
      </w:r>
      <w:r>
        <w:rPr>
          <w:vertAlign w:val="superscript"/>
        </w:rPr>
        <w:t>10</w:t>
      </w:r>
      <w:r>
        <w:t xml:space="preserve">And the God of all grace, </w:t>
      </w:r>
      <w:r w:rsidR="00CA2EE6">
        <w:t>who called you to his eternal glory</w:t>
      </w:r>
      <w:r>
        <w:t xml:space="preserve"> in Christ, after you have suffered a little while, will himself restore, confirm, strengthen and establish you. </w:t>
      </w:r>
      <w:r>
        <w:rPr>
          <w:vertAlign w:val="superscript"/>
        </w:rPr>
        <w:t>11</w:t>
      </w:r>
      <w:r>
        <w:t>To him be the power forever. Amen.</w:t>
      </w:r>
    </w:p>
    <w:p w14:paraId="402C439D" w14:textId="77777777" w:rsidR="00FE1B59" w:rsidRDefault="00FE1B59" w:rsidP="00FE1B59">
      <w:r>
        <w:rPr>
          <w:vertAlign w:val="superscript"/>
        </w:rPr>
        <w:t>12</w:t>
      </w:r>
      <w:r>
        <w:t xml:space="preserve">Through Silvanus, our faithful brother, as I consider him, I have written to you briefly, exhorting, and testifying that this is the true grace of God. Stand firm in it. </w:t>
      </w:r>
      <w:r>
        <w:rPr>
          <w:vertAlign w:val="superscript"/>
        </w:rPr>
        <w:t>13</w:t>
      </w:r>
      <w:r>
        <w:t xml:space="preserve">She who is in </w:t>
      </w:r>
      <w:smartTag w:uri="urn:schemas-microsoft-com:office:smarttags" w:element="place">
        <w:smartTag w:uri="urn:schemas-microsoft-com:office:smarttags" w:element="City">
          <w:r>
            <w:t>Babylon</w:t>
          </w:r>
        </w:smartTag>
      </w:smartTag>
      <w:r>
        <w:t xml:space="preserve">, chosen together with you, greets you; and so does Mark, my son. </w:t>
      </w:r>
      <w:r>
        <w:rPr>
          <w:vertAlign w:val="superscript"/>
        </w:rPr>
        <w:t>14</w:t>
      </w:r>
      <w:r>
        <w:t xml:space="preserve">Greet one another with a kiss of love. Peace be to you all who are in Christ. </w:t>
      </w:r>
    </w:p>
    <w:p w14:paraId="7D2AC030" w14:textId="77777777" w:rsidR="00FE1B59" w:rsidRDefault="00FE1B59" w:rsidP="00FE1B59"/>
    <w:p w14:paraId="6C1BEFB0" w14:textId="77777777" w:rsidR="00FE1B59" w:rsidRDefault="00FE1B59" w:rsidP="00FE1B59"/>
    <w:p w14:paraId="06C735B1" w14:textId="77777777" w:rsidR="00FE1B59" w:rsidRDefault="00FE1B59" w:rsidP="00FE1B59">
      <w:pPr>
        <w:pStyle w:val="H1"/>
      </w:pPr>
      <w:bookmarkStart w:id="792" w:name="_Toc68794275"/>
      <w:bookmarkStart w:id="793" w:name="_Toc223798981"/>
      <w:r>
        <w:t>2Peter</w:t>
      </w:r>
      <w:bookmarkEnd w:id="792"/>
      <w:bookmarkEnd w:id="793"/>
    </w:p>
    <w:p w14:paraId="2363796E" w14:textId="77777777" w:rsidR="00FE1B59" w:rsidRDefault="00FE1B59" w:rsidP="00FE1B59">
      <w:pPr>
        <w:pStyle w:val="NHEB"/>
        <w:framePr w:wrap="auto"/>
      </w:pPr>
      <w:r>
        <w:t>1</w:t>
      </w:r>
    </w:p>
    <w:p w14:paraId="3A36384B" w14:textId="0644EADA" w:rsidR="00FE1B59" w:rsidRDefault="00FE1B59" w:rsidP="00FE1B59">
      <w:pPr>
        <w:ind w:firstLine="0"/>
      </w:pPr>
      <w:r>
        <w:t xml:space="preserve">Simeon Peter, a servant and apostle of Jesus Christ, to those who have obtained a like precious faith with us in the righteousness of our God and Savior, Jesus Christ: </w:t>
      </w:r>
      <w:r>
        <w:rPr>
          <w:vertAlign w:val="superscript"/>
        </w:rPr>
        <w:t>2</w:t>
      </w:r>
      <w:r>
        <w:t xml:space="preserve">Grace to you and peace be multiplied in the knowledge of God and of Jesus our Lord, </w:t>
      </w:r>
      <w:r>
        <w:rPr>
          <w:vertAlign w:val="superscript"/>
        </w:rPr>
        <w:t>3</w:t>
      </w:r>
      <w:r>
        <w:t xml:space="preserve">seeing that his divine power has granted to us all things that pertain to life and godliness, through the knowledge of him who called us by his own glory and virtue; </w:t>
      </w:r>
      <w:r>
        <w:rPr>
          <w:vertAlign w:val="superscript"/>
        </w:rPr>
        <w:t>4</w:t>
      </w:r>
      <w:r>
        <w:t xml:space="preserve">by which he has granted to us his precious and exceedingly great promises; that through these you may become partakers of the divine nature, having escaped from the corruption that is in the world by lust. </w:t>
      </w:r>
      <w:r>
        <w:rPr>
          <w:vertAlign w:val="superscript"/>
        </w:rPr>
        <w:t>5</w:t>
      </w:r>
      <w:r>
        <w:t xml:space="preserve">Yes, and for this very cause adding on your part all diligence, in your faith supply moral excellence; and in moral excellence, knowledge; </w:t>
      </w:r>
      <w:r>
        <w:rPr>
          <w:vertAlign w:val="superscript"/>
        </w:rPr>
        <w:t>6</w:t>
      </w:r>
      <w:r>
        <w:t xml:space="preserve">and in knowledge, self-control; and in </w:t>
      </w:r>
      <w:r w:rsidR="00372A0D">
        <w:t>self-control, perseverance; and in perseverance, godliness;</w:t>
      </w:r>
      <w:r>
        <w:t xml:space="preserve"> </w:t>
      </w:r>
      <w:r>
        <w:rPr>
          <w:vertAlign w:val="superscript"/>
        </w:rPr>
        <w:t>7</w:t>
      </w:r>
      <w:r>
        <w:t>and in godliness</w:t>
      </w:r>
      <w:r w:rsidR="00372A0D">
        <w:t>,</w:t>
      </w:r>
      <w:r>
        <w:t xml:space="preserve"> brotherly affection; and in brotherly affection, love. </w:t>
      </w:r>
      <w:r>
        <w:rPr>
          <w:vertAlign w:val="superscript"/>
        </w:rPr>
        <w:t>8</w:t>
      </w:r>
      <w:r>
        <w:t xml:space="preserve">For if these things are yours and abound, they make you to be not idle nor unfruitful to the knowledge of our Lord Jesus Christ. </w:t>
      </w:r>
      <w:r>
        <w:rPr>
          <w:vertAlign w:val="superscript"/>
        </w:rPr>
        <w:t>9</w:t>
      </w:r>
      <w:r>
        <w:t xml:space="preserve">For he who lacks these things is blind, seeing only what is near, having forgotten the cleansing from his old sins. </w:t>
      </w:r>
      <w:r>
        <w:rPr>
          <w:vertAlign w:val="superscript"/>
        </w:rPr>
        <w:t>10</w:t>
      </w:r>
      <w:r>
        <w:t xml:space="preserve">Therefore, brothers, be more diligent to make your calling and election sure. For if you do these </w:t>
      </w:r>
      <w:r>
        <w:lastRenderedPageBreak/>
        <w:t xml:space="preserve">things, you will never stumble. </w:t>
      </w:r>
      <w:r>
        <w:rPr>
          <w:vertAlign w:val="superscript"/>
        </w:rPr>
        <w:t>11</w:t>
      </w:r>
      <w:r>
        <w:t xml:space="preserve">For thus you will be richly supplied with the entrance into the </w:t>
      </w:r>
      <w:r w:rsidR="009C4C62">
        <w:t>everlasting</w:t>
      </w:r>
      <w:r>
        <w:t xml:space="preserve"> kingdom of our Lord and Savior, Jesus Christ.</w:t>
      </w:r>
    </w:p>
    <w:p w14:paraId="4D1A6C16" w14:textId="77777777" w:rsidR="00FE1B59" w:rsidRDefault="00FE1B59" w:rsidP="00FE1B59">
      <w:r>
        <w:rPr>
          <w:vertAlign w:val="superscript"/>
        </w:rPr>
        <w:t>12</w:t>
      </w:r>
      <w:r>
        <w:t xml:space="preserve">Therefore I will be ready always to remind you of these things, though you know them, and are established in the present truth. </w:t>
      </w:r>
      <w:r>
        <w:rPr>
          <w:vertAlign w:val="superscript"/>
        </w:rPr>
        <w:t>13</w:t>
      </w:r>
      <w:r>
        <w:t xml:space="preserve">I think it right, as long as I am in this tent, to stir you up by reminding you; </w:t>
      </w:r>
      <w:r>
        <w:rPr>
          <w:vertAlign w:val="superscript"/>
        </w:rPr>
        <w:t>14</w:t>
      </w:r>
      <w:r>
        <w:t xml:space="preserve">knowing that the putting off of my tent comes swiftly, even as our Lord Jesus Christ made clear to me. </w:t>
      </w:r>
      <w:r>
        <w:rPr>
          <w:vertAlign w:val="superscript"/>
        </w:rPr>
        <w:t>15</w:t>
      </w:r>
      <w:r>
        <w:t xml:space="preserve">Yes, I will make every effort that you may always be able to remember these things even after my departure. </w:t>
      </w:r>
      <w:r>
        <w:rPr>
          <w:vertAlign w:val="superscript"/>
        </w:rPr>
        <w:t>16</w:t>
      </w:r>
      <w:r>
        <w:t xml:space="preserve">For we did not follow cunningly devised tales, when we made known to you the power and coming of our Lord Jesus Christ, but we were eyewitnesses of his majesty. </w:t>
      </w:r>
      <w:r>
        <w:rPr>
          <w:vertAlign w:val="superscript"/>
        </w:rPr>
        <w:t>17</w:t>
      </w:r>
      <w:r>
        <w:t>For he received from God the Father honor and glory, when the voice came to him from the Majestic Glory, “This is my beloved Son, in whom I am well pleased.”</w:t>
      </w:r>
      <w:r>
        <w:rPr>
          <w:rStyle w:val="FootnoteReference"/>
        </w:rPr>
        <w:footnoteReference w:id="4297"/>
      </w:r>
      <w:r>
        <w:t xml:space="preserve"> </w:t>
      </w:r>
      <w:r>
        <w:rPr>
          <w:vertAlign w:val="superscript"/>
        </w:rPr>
        <w:t>18</w:t>
      </w:r>
      <w:r>
        <w:t>We heard this voice come out of heaven when we were with him on the holy mountain.</w:t>
      </w:r>
    </w:p>
    <w:p w14:paraId="09B175D7" w14:textId="77777777" w:rsidR="00FE1B59" w:rsidRDefault="00FE1B59" w:rsidP="00FE1B59">
      <w:r>
        <w:rPr>
          <w:vertAlign w:val="superscript"/>
        </w:rPr>
        <w:t>19</w:t>
      </w:r>
      <w:r>
        <w:t xml:space="preserve">We have the more sure word of prophecy; and you do well that you heed it, as to a lamp shining in a dark place, until the day dawns, and the morning star arises in your hearts: </w:t>
      </w:r>
      <w:r>
        <w:rPr>
          <w:vertAlign w:val="superscript"/>
        </w:rPr>
        <w:t>20</w:t>
      </w:r>
      <w:r>
        <w:t xml:space="preserve">knowing this first, that no prophecy of Scripture is of private </w:t>
      </w:r>
      <w:r>
        <w:t xml:space="preserve">interpretation. </w:t>
      </w:r>
      <w:r>
        <w:rPr>
          <w:vertAlign w:val="superscript"/>
        </w:rPr>
        <w:t>21</w:t>
      </w:r>
      <w:r>
        <w:t xml:space="preserve">For no prophecy ever came </w:t>
      </w:r>
      <w:r w:rsidR="00DF0089">
        <w:t>by human will, but people spoke</w:t>
      </w:r>
      <w:r>
        <w:t xml:space="preserve"> from God, being moved by the Holy Spirit.</w:t>
      </w:r>
    </w:p>
    <w:p w14:paraId="78027785" w14:textId="77777777" w:rsidR="00FE1B59" w:rsidRDefault="00FE1B59" w:rsidP="00FE1B59">
      <w:pPr>
        <w:pStyle w:val="NHEB"/>
        <w:framePr w:wrap="auto"/>
      </w:pPr>
      <w:r>
        <w:t>2</w:t>
      </w:r>
    </w:p>
    <w:p w14:paraId="11B00EEC" w14:textId="0CA37169" w:rsidR="00FE1B59" w:rsidRDefault="00FE1B59" w:rsidP="00FE1B59">
      <w:pPr>
        <w:ind w:firstLine="0"/>
      </w:pPr>
      <w:r>
        <w:t xml:space="preserve">But false prophets also arose among the people, as false teachers will also be among you, who will secretly bring in destructive heresies, denying even the Master who bought them, bringing on themselves swift destruction. </w:t>
      </w:r>
      <w:r>
        <w:rPr>
          <w:vertAlign w:val="superscript"/>
        </w:rPr>
        <w:t>2</w:t>
      </w:r>
      <w:r>
        <w:t xml:space="preserve">Many will follow their immoral ways, and as a result, the way of the truth will be maligned. </w:t>
      </w:r>
      <w:r>
        <w:rPr>
          <w:vertAlign w:val="superscript"/>
        </w:rPr>
        <w:t>3</w:t>
      </w:r>
      <w:r>
        <w:t xml:space="preserve">In covetousness they will exploit you with deceptive words: whose sentence now from of old does not linger, and their destruction is not asleep. </w:t>
      </w:r>
      <w:r>
        <w:rPr>
          <w:vertAlign w:val="superscript"/>
        </w:rPr>
        <w:t>4</w:t>
      </w:r>
      <w:r>
        <w:t>For if God did not spare angels when they sinned, but cast them down to the lower parts of hell,</w:t>
      </w:r>
      <w:r>
        <w:rPr>
          <w:rStyle w:val="FootnoteReference"/>
        </w:rPr>
        <w:footnoteReference w:id="4298"/>
      </w:r>
      <w:r>
        <w:t xml:space="preserve"> and committed them to chains of darkness, to be reserved for judgment; </w:t>
      </w:r>
      <w:r>
        <w:rPr>
          <w:vertAlign w:val="superscript"/>
        </w:rPr>
        <w:t>5</w:t>
      </w:r>
      <w:r>
        <w:t xml:space="preserve">and did not spare the ancient world, but preserved Noah with seven others, a proclaimer of righteousness, when he brought a flood on the world of the ungodly; </w:t>
      </w:r>
      <w:r>
        <w:rPr>
          <w:vertAlign w:val="superscript"/>
        </w:rPr>
        <w:t>6</w:t>
      </w:r>
      <w:r>
        <w:t xml:space="preserve">and turning the cities of Sodom and Gomorrah into ashes, condemned them to destruction, having made them an example of what is going to happen to the ungodly; </w:t>
      </w:r>
      <w:r>
        <w:rPr>
          <w:vertAlign w:val="superscript"/>
        </w:rPr>
        <w:t>7</w:t>
      </w:r>
      <w:r>
        <w:t xml:space="preserve">and delivered righteous Lot, who was very distressed by the lustful life of the wicked </w:t>
      </w:r>
      <w:r>
        <w:rPr>
          <w:vertAlign w:val="superscript"/>
        </w:rPr>
        <w:t>8</w:t>
      </w:r>
      <w:r>
        <w:t xml:space="preserve">(for that righteous man dwelling among them, was tormented in his righteous soul from day to day with </w:t>
      </w:r>
      <w:r>
        <w:lastRenderedPageBreak/>
        <w:t xml:space="preserve">seeing and hearing lawless deeds): </w:t>
      </w:r>
      <w:r>
        <w:rPr>
          <w:vertAlign w:val="superscript"/>
        </w:rPr>
        <w:t>9</w:t>
      </w:r>
      <w:r>
        <w:t xml:space="preserve">the Lord knows how to deliver the godly out of temptation and to keep the unrighteous under punishment for the day of judgment; </w:t>
      </w:r>
      <w:r>
        <w:rPr>
          <w:vertAlign w:val="superscript"/>
        </w:rPr>
        <w:t>10</w:t>
      </w:r>
      <w:r>
        <w:t xml:space="preserve">but chiefly those who walk after the flesh in the lust of defilement, and despise authority. Daring, self-willed, they are not afraid to </w:t>
      </w:r>
      <w:r w:rsidR="002341A1">
        <w:t>blaspheme the glories;</w:t>
      </w:r>
      <w:r>
        <w:t xml:space="preserve"> </w:t>
      </w:r>
      <w:r>
        <w:rPr>
          <w:vertAlign w:val="superscript"/>
        </w:rPr>
        <w:t>11</w:t>
      </w:r>
      <w:r>
        <w:t xml:space="preserve">whereas angels, though greater in might and power, do not bring a railing judgment against them before the Lord. </w:t>
      </w:r>
      <w:r>
        <w:rPr>
          <w:vertAlign w:val="superscript"/>
        </w:rPr>
        <w:t>12</w:t>
      </w:r>
      <w:r>
        <w:t xml:space="preserve">But these, as unreasoning creatures, born natural animals to be taken and destroyed, speaking evil in matters about which they are ignorant, will in their destroying surely be destroyed, </w:t>
      </w:r>
      <w:r>
        <w:rPr>
          <w:vertAlign w:val="superscript"/>
        </w:rPr>
        <w:t>13</w:t>
      </w:r>
      <w:r>
        <w:t xml:space="preserve">suffering the penalty as the wages of evil; people who count it pleasure to revel in the daytime, spots and blemishes, reveling in their deceit while they feast with </w:t>
      </w:r>
      <w:bookmarkStart w:id="794" w:name="_Hlk49172813"/>
      <w:r w:rsidR="000B0676">
        <w:t xml:space="preserve">you; </w:t>
      </w:r>
      <w:r w:rsidR="000B0676">
        <w:rPr>
          <w:vertAlign w:val="superscript"/>
        </w:rPr>
        <w:t>14</w:t>
      </w:r>
      <w:r w:rsidR="000B0676">
        <w:t xml:space="preserve">having eyes full of adultery, and </w:t>
      </w:r>
      <w:r w:rsidR="000B0676" w:rsidRPr="00985A76">
        <w:t>insatiable for sin</w:t>
      </w:r>
      <w:r w:rsidR="000B0676">
        <w:t xml:space="preserve">, enticing unstable people, having a heart trained in greed. Children under a curse. </w:t>
      </w:r>
      <w:r w:rsidR="000B0676">
        <w:rPr>
          <w:vertAlign w:val="superscript"/>
        </w:rPr>
        <w:t>15</w:t>
      </w:r>
      <w:r w:rsidR="000B0676">
        <w:t xml:space="preserve">Forsaking the right way they went astray, having followed the way of Balaam the son of </w:t>
      </w:r>
      <w:bookmarkStart w:id="795" w:name="_Hlk49170993"/>
      <w:r w:rsidR="00483903">
        <w:t>Beor,</w:t>
      </w:r>
      <w:r w:rsidR="00483903">
        <w:rPr>
          <w:rStyle w:val="FootnoteReference"/>
        </w:rPr>
        <w:footnoteReference w:id="4299"/>
      </w:r>
      <w:bookmarkEnd w:id="795"/>
      <w:r w:rsidR="000B0676">
        <w:t xml:space="preserve"> who loved the wages of </w:t>
      </w:r>
      <w:r w:rsidR="0071572E" w:rsidRPr="00146BBD">
        <w:t>unrighteousness</w:t>
      </w:r>
      <w:r w:rsidR="0071572E">
        <w:t xml:space="preserve">. </w:t>
      </w:r>
      <w:r w:rsidR="0071572E">
        <w:rPr>
          <w:vertAlign w:val="superscript"/>
        </w:rPr>
        <w:t>16</w:t>
      </w:r>
      <w:r w:rsidR="0071572E">
        <w:t>But he was rebuked for his own transgression;</w:t>
      </w:r>
      <w:r w:rsidR="000B0676">
        <w:t xml:space="preserve"> a donkey that could not talk spoke with a human voice and stopped the </w:t>
      </w:r>
      <w:r w:rsidR="000B0676" w:rsidRPr="00985A76">
        <w:t>irrationality</w:t>
      </w:r>
      <w:r w:rsidR="000B0676">
        <w:t xml:space="preserve"> of the prophet.</w:t>
      </w:r>
      <w:bookmarkEnd w:id="794"/>
      <w:r>
        <w:t xml:space="preserve"> </w:t>
      </w:r>
      <w:r>
        <w:rPr>
          <w:vertAlign w:val="superscript"/>
        </w:rPr>
        <w:t>17</w:t>
      </w:r>
      <w:r>
        <w:t xml:space="preserve">These are wells without water, and mists driven by a storm; for whom the blackness of darkness has been reserved. </w:t>
      </w:r>
      <w:r>
        <w:rPr>
          <w:vertAlign w:val="superscript"/>
        </w:rPr>
        <w:t>18</w:t>
      </w:r>
      <w:r>
        <w:t xml:space="preserve">For, uttering great swelling words of emptiness, they entice in the lusts of the flesh, by </w:t>
      </w:r>
      <w:r>
        <w:t xml:space="preserve">licentiousness, those who </w:t>
      </w:r>
      <w:r w:rsidR="00271706">
        <w:t>actually</w:t>
      </w:r>
      <w:r>
        <w:t xml:space="preserve"> escape from those who live in error; </w:t>
      </w:r>
      <w:r>
        <w:rPr>
          <w:vertAlign w:val="superscript"/>
        </w:rPr>
        <w:t>19</w:t>
      </w:r>
      <w:r>
        <w:t xml:space="preserve">promising them liberty, while they themselves are </w:t>
      </w:r>
      <w:r w:rsidR="00C72344">
        <w:t>slave</w:t>
      </w:r>
      <w:r>
        <w:t xml:space="preserve">s of </w:t>
      </w:r>
      <w:r w:rsidR="00B80AF3">
        <w:t>corruption; for a person</w:t>
      </w:r>
      <w:r>
        <w:t xml:space="preserve"> is brought into bondage by whoever overcomes him.</w:t>
      </w:r>
    </w:p>
    <w:p w14:paraId="2A3932E7" w14:textId="77777777" w:rsidR="00FE1B59" w:rsidRDefault="00FE1B59" w:rsidP="00FE1B59">
      <w:r>
        <w:rPr>
          <w:vertAlign w:val="superscript"/>
        </w:rPr>
        <w:t>20</w:t>
      </w:r>
      <w:r>
        <w:t xml:space="preserve">For if, after they have escaped the defilement of the world through the knowledge of </w:t>
      </w:r>
      <w:r w:rsidR="0058401D">
        <w:t>the</w:t>
      </w:r>
      <w:r w:rsidR="0058401D">
        <w:rPr>
          <w:rStyle w:val="FootnoteReference"/>
        </w:rPr>
        <w:footnoteReference w:id="4300"/>
      </w:r>
      <w:r>
        <w:t xml:space="preserve"> Lord and Savior Jesus Christ, they are again entangled in it and overcome, the last state has become worse for them than the first. </w:t>
      </w:r>
      <w:r>
        <w:rPr>
          <w:vertAlign w:val="superscript"/>
        </w:rPr>
        <w:t>21</w:t>
      </w:r>
      <w:r>
        <w:t xml:space="preserve">For it would be better for them not to have known the way of righteousness, than, after knowing it, to turn back from the holy commandment delivered to them. </w:t>
      </w:r>
      <w:r>
        <w:rPr>
          <w:vertAlign w:val="superscript"/>
        </w:rPr>
        <w:t>22</w:t>
      </w:r>
      <w:r>
        <w:t>It has happened to them according to the true proverb, “The dog turns to his own vomit again,”</w:t>
      </w:r>
      <w:r>
        <w:rPr>
          <w:rStyle w:val="FootnoteReference"/>
        </w:rPr>
        <w:footnoteReference w:id="4301"/>
      </w:r>
      <w:r>
        <w:t xml:space="preserve"> and “the sow that has washed to wallowing in the mire.”</w:t>
      </w:r>
    </w:p>
    <w:p w14:paraId="6F62801D" w14:textId="77777777" w:rsidR="00FE1B59" w:rsidRDefault="00FE1B59" w:rsidP="00FE1B59">
      <w:pPr>
        <w:pStyle w:val="NHEB"/>
        <w:framePr w:wrap="auto"/>
      </w:pPr>
      <w:r>
        <w:t>3</w:t>
      </w:r>
    </w:p>
    <w:p w14:paraId="30D9BB38" w14:textId="77777777" w:rsidR="00FE1B59" w:rsidRDefault="00FE1B59" w:rsidP="00FE1B59">
      <w:pPr>
        <w:ind w:firstLine="0"/>
      </w:pPr>
      <w:r>
        <w:t xml:space="preserve">This is now, beloved, the second letter that I have written to you; and in both of them I stir up your sincere mind by reminding you; </w:t>
      </w:r>
      <w:r>
        <w:rPr>
          <w:vertAlign w:val="superscript"/>
        </w:rPr>
        <w:t>2</w:t>
      </w:r>
      <w:r>
        <w:t xml:space="preserve">that you should remember the words which were spoken before by the holy prophets, and the commandment of the Lord and Savior through your apostles: </w:t>
      </w:r>
      <w:r>
        <w:rPr>
          <w:vertAlign w:val="superscript"/>
        </w:rPr>
        <w:t>3</w:t>
      </w:r>
      <w:r>
        <w:t xml:space="preserve">knowing this first, that in the last days scoffers will come, mocking and walking after their own lusts, </w:t>
      </w:r>
      <w:r>
        <w:rPr>
          <w:vertAlign w:val="superscript"/>
        </w:rPr>
        <w:t>4</w:t>
      </w:r>
      <w:r>
        <w:t xml:space="preserve">and saying, “Where is the promise of his coming? For, from the day </w:t>
      </w:r>
      <w:r>
        <w:lastRenderedPageBreak/>
        <w:t xml:space="preserve">that the fathers fell asleep, all things continue as they were from the beginning of the creation.” </w:t>
      </w:r>
      <w:r>
        <w:rPr>
          <w:vertAlign w:val="superscript"/>
        </w:rPr>
        <w:t>5</w:t>
      </w:r>
      <w:r>
        <w:t xml:space="preserve">For this they willfully forget, that there were heavens from of old, and an earth formed out of water and amid water, by the word of God; </w:t>
      </w:r>
      <w:r>
        <w:rPr>
          <w:vertAlign w:val="superscript"/>
        </w:rPr>
        <w:t>6</w:t>
      </w:r>
      <w:r>
        <w:t xml:space="preserve">by which means the world that then </w:t>
      </w:r>
      <w:r w:rsidR="00F50E4F">
        <w:t>was, being deluged with water, was destroyed.</w:t>
      </w:r>
      <w:r>
        <w:t xml:space="preserve"> </w:t>
      </w:r>
      <w:r>
        <w:rPr>
          <w:vertAlign w:val="superscript"/>
        </w:rPr>
        <w:t>7</w:t>
      </w:r>
      <w:r>
        <w:t>But the heavens that now are, and the earth, by the same word have been stored up for fire, being reserved against the day of judgment a</w:t>
      </w:r>
      <w:r w:rsidR="00DF0089">
        <w:t>nd destruction of ungodly people.</w:t>
      </w:r>
      <w:r>
        <w:t xml:space="preserve"> </w:t>
      </w:r>
      <w:r>
        <w:rPr>
          <w:vertAlign w:val="superscript"/>
        </w:rPr>
        <w:t>8</w:t>
      </w:r>
      <w:r>
        <w:t xml:space="preserve">But do not forget this one thing, beloved, that one day is with the Lord as a thousand years, and a thousand years as one day. </w:t>
      </w:r>
      <w:r>
        <w:rPr>
          <w:vertAlign w:val="superscript"/>
        </w:rPr>
        <w:t>9</w:t>
      </w:r>
      <w:r>
        <w:t>The Lord is not slow concerning his promise, as some count slowness; but is patient toward you</w:t>
      </w:r>
      <w:r w:rsidR="005C7617">
        <w:t>,</w:t>
      </w:r>
      <w:r>
        <w:t xml:space="preserve"> not wishing that any should perish, but that all should come to repentance. </w:t>
      </w:r>
      <w:r>
        <w:rPr>
          <w:vertAlign w:val="superscript"/>
        </w:rPr>
        <w:t>10</w:t>
      </w:r>
      <w:r>
        <w:t xml:space="preserve">But the day of the Lord will come as a thief; in which the heavens will pass away with a great noise, and the elements will be dissolved with fervent heat, and the </w:t>
      </w:r>
      <w:r w:rsidR="00A34065">
        <w:t>earth and the works</w:t>
      </w:r>
      <w:r w:rsidR="00D77B9E">
        <w:t xml:space="preserve"> o</w:t>
      </w:r>
      <w:r w:rsidR="00A34065">
        <w:t>n it will not</w:t>
      </w:r>
      <w:r w:rsidR="00A34065">
        <w:rPr>
          <w:rStyle w:val="FootnoteReference"/>
        </w:rPr>
        <w:footnoteReference w:id="4302"/>
      </w:r>
      <w:r w:rsidR="00A34065">
        <w:t xml:space="preserve"> be found.</w:t>
      </w:r>
      <w:r>
        <w:rPr>
          <w:rStyle w:val="FootnoteReference"/>
        </w:rPr>
        <w:footnoteReference w:id="4303"/>
      </w:r>
      <w:r>
        <w:t xml:space="preserve"> </w:t>
      </w:r>
      <w:r>
        <w:rPr>
          <w:vertAlign w:val="superscript"/>
        </w:rPr>
        <w:t>11</w:t>
      </w:r>
      <w:r>
        <w:t xml:space="preserve">Therefore since all these things will be destroyed like this, what kind of people ought you to be in holy living and godliness, </w:t>
      </w:r>
      <w:r>
        <w:rPr>
          <w:vertAlign w:val="superscript"/>
        </w:rPr>
        <w:t>12</w:t>
      </w:r>
      <w:r>
        <w:t xml:space="preserve">looking for and earnestly desiring the coming of the day of God, which will cause the burning heavens to be dissolved, and the elements will melt with fervent heat? </w:t>
      </w:r>
      <w:r>
        <w:rPr>
          <w:vertAlign w:val="superscript"/>
        </w:rPr>
        <w:t>13</w:t>
      </w:r>
      <w:r>
        <w:t>But, according to his promise, we look for new heavens and a new earth, in which righteousness dwells.</w:t>
      </w:r>
    </w:p>
    <w:p w14:paraId="2BF00F5D" w14:textId="77777777" w:rsidR="00FE1B59" w:rsidRDefault="00FE1B59" w:rsidP="00FE1B59">
      <w:r>
        <w:rPr>
          <w:vertAlign w:val="superscript"/>
        </w:rPr>
        <w:t>14</w:t>
      </w:r>
      <w:r>
        <w:t xml:space="preserve">Therefore, beloved, seeing that you look for these things, be diligent to be found in peace, without blemish and blameless in his sight. </w:t>
      </w:r>
      <w:r>
        <w:rPr>
          <w:vertAlign w:val="superscript"/>
        </w:rPr>
        <w:t>15</w:t>
      </w:r>
      <w:r>
        <w:t xml:space="preserve">Regard the patience of our Lord as salvation; even as our beloved brother Paul also, according to the wisdom given to him, wrote to you; </w:t>
      </w:r>
      <w:r>
        <w:rPr>
          <w:vertAlign w:val="superscript"/>
        </w:rPr>
        <w:t>16</w:t>
      </w:r>
      <w:r>
        <w:t xml:space="preserve">as also in all of his letters, speaking in them of these things. In those, there are some things that are hard to understand, which the ignorant and unsettled twist, as they also do to the other Scriptures, to their own destruction. </w:t>
      </w:r>
      <w:r>
        <w:rPr>
          <w:vertAlign w:val="superscript"/>
        </w:rPr>
        <w:t>17</w:t>
      </w:r>
      <w:r>
        <w:t xml:space="preserve">You therefore, beloved, knowing these things beforehand, beware, lest being carried away with the error of the wicked, you fall from your own steadfastness. </w:t>
      </w:r>
      <w:r>
        <w:rPr>
          <w:vertAlign w:val="superscript"/>
        </w:rPr>
        <w:t>18</w:t>
      </w:r>
      <w:r>
        <w:t>But grow in the grace and knowledge of our Lord and Savior Jesus Christ. To him be the gl</w:t>
      </w:r>
      <w:r w:rsidR="00D26B2C">
        <w:t>ory both now and forever.</w:t>
      </w:r>
    </w:p>
    <w:p w14:paraId="338A2938" w14:textId="77777777" w:rsidR="00FE1B59" w:rsidRDefault="00FE1B59" w:rsidP="00FE1B59"/>
    <w:p w14:paraId="565C194B" w14:textId="77777777" w:rsidR="00FE1B59" w:rsidRDefault="00FE1B59" w:rsidP="00FE1B59"/>
    <w:p w14:paraId="264324D2" w14:textId="77777777" w:rsidR="00FE1B59" w:rsidRDefault="00FE1B59" w:rsidP="00FE1B59">
      <w:pPr>
        <w:pStyle w:val="H1"/>
      </w:pPr>
      <w:bookmarkStart w:id="796" w:name="_Toc68794276"/>
      <w:bookmarkStart w:id="797" w:name="_Toc223798982"/>
      <w:r>
        <w:t>1John</w:t>
      </w:r>
      <w:bookmarkEnd w:id="796"/>
      <w:bookmarkEnd w:id="797"/>
    </w:p>
    <w:p w14:paraId="78E84635" w14:textId="77777777" w:rsidR="00FE1B59" w:rsidRDefault="00FE1B59" w:rsidP="00FE1B59">
      <w:pPr>
        <w:pStyle w:val="NHEB"/>
        <w:framePr w:wrap="auto"/>
      </w:pPr>
      <w:r>
        <w:t>1</w:t>
      </w:r>
    </w:p>
    <w:p w14:paraId="01DA48C2" w14:textId="77777777" w:rsidR="00FE1B59" w:rsidRDefault="00FE1B59" w:rsidP="00FE1B59">
      <w:pPr>
        <w:ind w:firstLine="0"/>
      </w:pPr>
      <w:r>
        <w:t xml:space="preserve">That which was from the beginning, that which we have heard, that which we have seen with our eyes, that which we saw, and our hands touched, concerning the Word of life </w:t>
      </w:r>
      <w:r>
        <w:rPr>
          <w:vertAlign w:val="superscript"/>
        </w:rPr>
        <w:t>2</w:t>
      </w:r>
      <w:r>
        <w:t xml:space="preserve">(and the life was revealed, and we have seen, and testify, and declare to you the life, </w:t>
      </w:r>
      <w:r w:rsidR="00F7106E">
        <w:t>the eternal life, which</w:t>
      </w:r>
      <w:r>
        <w:t xml:space="preserve"> was with the </w:t>
      </w:r>
      <w:r>
        <w:lastRenderedPageBreak/>
        <w:t xml:space="preserve">Father, and was revealed to us); </w:t>
      </w:r>
      <w:r>
        <w:rPr>
          <w:vertAlign w:val="superscript"/>
        </w:rPr>
        <w:t>3</w:t>
      </w:r>
      <w:r>
        <w:t xml:space="preserve">that which we have seen and heard we declare to you also, that you also may have fellowship with us. Yes, and our fellowship is with the Father, and with his Son, Jesus Christ. </w:t>
      </w:r>
      <w:r>
        <w:rPr>
          <w:vertAlign w:val="superscript"/>
        </w:rPr>
        <w:t>4</w:t>
      </w:r>
      <w:r>
        <w:t>And we write these things, that our joy may be fulfilled.</w:t>
      </w:r>
    </w:p>
    <w:p w14:paraId="2E25E45D" w14:textId="77777777" w:rsidR="00FE1B59" w:rsidRDefault="00FE1B59" w:rsidP="00FE1B59">
      <w:r>
        <w:rPr>
          <w:vertAlign w:val="superscript"/>
        </w:rPr>
        <w:t>5</w:t>
      </w:r>
      <w:r>
        <w:t xml:space="preserve">This is the message which we have heard from him and announce to you, that God is light, and in him is no darkness at all. </w:t>
      </w:r>
      <w:r>
        <w:rPr>
          <w:vertAlign w:val="superscript"/>
        </w:rPr>
        <w:t>6</w:t>
      </w:r>
      <w:r>
        <w:t xml:space="preserve">If we say that we have fellowship with him and walk in the darkness, we lie, and do not tell the truth. </w:t>
      </w:r>
      <w:r>
        <w:rPr>
          <w:vertAlign w:val="superscript"/>
        </w:rPr>
        <w:t>7</w:t>
      </w:r>
      <w:r>
        <w:t xml:space="preserve">But if we walk in the light, as he is in the light, we have fellowship with one another, and the blood of Jesus, his Son, cleanses us from all sin. </w:t>
      </w:r>
      <w:r>
        <w:rPr>
          <w:vertAlign w:val="superscript"/>
        </w:rPr>
        <w:t>8</w:t>
      </w:r>
      <w:r>
        <w:t xml:space="preserve">If we say that we have no sin, we deceive ourselves, and the truth is not in us. </w:t>
      </w:r>
      <w:r>
        <w:rPr>
          <w:vertAlign w:val="superscript"/>
        </w:rPr>
        <w:t>9</w:t>
      </w:r>
      <w:r>
        <w:t xml:space="preserve">If we confess our sins, he is faithful and righteous to forgive us the sins, and to cleanse us from all unrighteousness. </w:t>
      </w:r>
      <w:r>
        <w:rPr>
          <w:vertAlign w:val="superscript"/>
        </w:rPr>
        <w:t>10</w:t>
      </w:r>
      <w:r>
        <w:t>If we say that we have not sinned, we make him a liar, and his word is not in us.</w:t>
      </w:r>
    </w:p>
    <w:p w14:paraId="7EB68BDD" w14:textId="77777777" w:rsidR="00FE1B59" w:rsidRDefault="00FE1B59" w:rsidP="00FE1B59">
      <w:pPr>
        <w:pStyle w:val="NHEB"/>
        <w:framePr w:wrap="auto"/>
      </w:pPr>
      <w:r>
        <w:t>2</w:t>
      </w:r>
    </w:p>
    <w:p w14:paraId="3C20AA73" w14:textId="77777777" w:rsidR="00FE1B59" w:rsidRDefault="00FE1B59" w:rsidP="00FE1B59">
      <w:pPr>
        <w:ind w:firstLine="0"/>
      </w:pPr>
      <w:r>
        <w:t xml:space="preserve">My little children, I write these things to you so that you may not sin. If anyone sins, we have an </w:t>
      </w:r>
      <w:r w:rsidR="00A95939">
        <w:t>a</w:t>
      </w:r>
      <w:r>
        <w:t>dvocate</w:t>
      </w:r>
      <w:r>
        <w:rPr>
          <w:rStyle w:val="FootnoteReference"/>
        </w:rPr>
        <w:footnoteReference w:id="4304"/>
      </w:r>
      <w:r>
        <w:t xml:space="preserve"> with the Father, Jesus Christ, the righteous. </w:t>
      </w:r>
      <w:r>
        <w:rPr>
          <w:vertAlign w:val="superscript"/>
        </w:rPr>
        <w:t>2</w:t>
      </w:r>
      <w:r>
        <w:t xml:space="preserve">And he is the atoning sacrifice for our sins, and not for ours only, but also for the whole world. </w:t>
      </w:r>
      <w:r>
        <w:rPr>
          <w:vertAlign w:val="superscript"/>
        </w:rPr>
        <w:t>3</w:t>
      </w:r>
      <w:r>
        <w:t xml:space="preserve">This is how we know that we know him: if we keep his commandments. </w:t>
      </w:r>
      <w:r>
        <w:rPr>
          <w:vertAlign w:val="superscript"/>
        </w:rPr>
        <w:t>4</w:t>
      </w:r>
      <w:r>
        <w:t xml:space="preserve">One who says, “I know him,” and does not keep his commandments, is a liar, and the </w:t>
      </w:r>
      <w:r>
        <w:t xml:space="preserve">truth is not in him. </w:t>
      </w:r>
      <w:r>
        <w:rPr>
          <w:vertAlign w:val="superscript"/>
        </w:rPr>
        <w:t>5</w:t>
      </w:r>
      <w:r>
        <w:t xml:space="preserve">But whoever keeps his word, God’s love has truly been perfected in him. This is how we know that we are in him: </w:t>
      </w:r>
      <w:r>
        <w:rPr>
          <w:vertAlign w:val="superscript"/>
        </w:rPr>
        <w:t>6</w:t>
      </w:r>
      <w:r>
        <w:t>he who says he remains in him ought himself also to walk just like he walked.</w:t>
      </w:r>
    </w:p>
    <w:p w14:paraId="4C37DFB5" w14:textId="77777777" w:rsidR="00FE1B59" w:rsidRDefault="00FE1B59" w:rsidP="00FE1B59">
      <w:r>
        <w:rPr>
          <w:vertAlign w:val="superscript"/>
        </w:rPr>
        <w:t>7</w:t>
      </w:r>
      <w:r>
        <w:t xml:space="preserve">Beloved, I write no new commandment to you, but an old commandment which you had from the beginning. The old commandment is the word which you heard. </w:t>
      </w:r>
      <w:r>
        <w:rPr>
          <w:vertAlign w:val="superscript"/>
        </w:rPr>
        <w:t>8</w:t>
      </w:r>
      <w:r>
        <w:t xml:space="preserve">Again, I write a new commandment to you, which is true in him and in you; because the darkness is passing away, and the true light already shines. </w:t>
      </w:r>
      <w:r>
        <w:rPr>
          <w:vertAlign w:val="superscript"/>
        </w:rPr>
        <w:t>9</w:t>
      </w:r>
      <w:r>
        <w:t xml:space="preserve">He who says he is in the light and hates his brother, is in the darkness even until now. </w:t>
      </w:r>
      <w:r>
        <w:rPr>
          <w:vertAlign w:val="superscript"/>
        </w:rPr>
        <w:t>10</w:t>
      </w:r>
      <w:r>
        <w:t xml:space="preserve">He who loves his brother remains in the light, and there is no occasion for stumbling in him. </w:t>
      </w:r>
      <w:r>
        <w:rPr>
          <w:vertAlign w:val="superscript"/>
        </w:rPr>
        <w:t>11</w:t>
      </w:r>
      <w:r>
        <w:t>But he who hates his brother is in the darkness, and walks in the darkness, and does not know where he is going, because the darkness has blinded his eyes.</w:t>
      </w:r>
    </w:p>
    <w:p w14:paraId="168E0C1B" w14:textId="77777777" w:rsidR="00FE1B59" w:rsidRDefault="00FE1B59" w:rsidP="00FE1B59">
      <w:r>
        <w:rPr>
          <w:vertAlign w:val="superscript"/>
        </w:rPr>
        <w:t>12</w:t>
      </w:r>
      <w:r>
        <w:t>I write to you, little children, because your sins are forgiven you for his name’s sake.</w:t>
      </w:r>
    </w:p>
    <w:p w14:paraId="62732A1E" w14:textId="77777777" w:rsidR="00FE1B59" w:rsidRDefault="00FE1B59" w:rsidP="00FE1B59">
      <w:r>
        <w:rPr>
          <w:vertAlign w:val="superscript"/>
        </w:rPr>
        <w:t>13</w:t>
      </w:r>
      <w:r>
        <w:t>I am writing to you, fathers, because you know him who is from the beginning.</w:t>
      </w:r>
    </w:p>
    <w:p w14:paraId="7723B795" w14:textId="77777777" w:rsidR="00FE1B59" w:rsidRDefault="00FE1B59" w:rsidP="00FE1B59">
      <w:r>
        <w:t xml:space="preserve">I </w:t>
      </w:r>
      <w:r w:rsidR="00DF0089">
        <w:t>write to you, young people,</w:t>
      </w:r>
      <w:r>
        <w:t xml:space="preserve"> because you have overcome the evil one.</w:t>
      </w:r>
    </w:p>
    <w:p w14:paraId="3046C48B" w14:textId="77777777" w:rsidR="00FE1B59" w:rsidRDefault="00FE1B59" w:rsidP="00FE1B59">
      <w:r>
        <w:lastRenderedPageBreak/>
        <w:t>I write to you, little children, because you know the Father.</w:t>
      </w:r>
    </w:p>
    <w:p w14:paraId="25EED440" w14:textId="77777777" w:rsidR="00FE1B59" w:rsidRDefault="00FE1B59" w:rsidP="00FE1B59">
      <w:r>
        <w:rPr>
          <w:vertAlign w:val="superscript"/>
        </w:rPr>
        <w:t>14</w:t>
      </w:r>
      <w:r>
        <w:t>I have written to you, fathers, because you know him who is from the beginning.</w:t>
      </w:r>
    </w:p>
    <w:p w14:paraId="5651673A" w14:textId="77777777" w:rsidR="00FE1B59" w:rsidRDefault="00FE1B59" w:rsidP="00FE1B59">
      <w:r>
        <w:t xml:space="preserve">I have </w:t>
      </w:r>
      <w:r w:rsidR="00DF0089">
        <w:t>written to you, young people,</w:t>
      </w:r>
      <w:r>
        <w:t xml:space="preserve"> because you are strong, and the word of God remains in you, and you have overcome the evil one.</w:t>
      </w:r>
    </w:p>
    <w:p w14:paraId="0BF1FCF5" w14:textId="77777777" w:rsidR="00FE1B59" w:rsidRDefault="00FE1B59" w:rsidP="00FE1B59">
      <w:r>
        <w:rPr>
          <w:vertAlign w:val="superscript"/>
        </w:rPr>
        <w:t>15</w:t>
      </w:r>
      <w:r>
        <w:t xml:space="preserve">Do not love the world, neither the things that are in the world. If anyone loves the world, the Father’s love is not in him. </w:t>
      </w:r>
      <w:r>
        <w:rPr>
          <w:vertAlign w:val="superscript"/>
        </w:rPr>
        <w:t>16</w:t>
      </w:r>
      <w:r>
        <w:t xml:space="preserve">For all that is in the world, the lust of the flesh, the lust of the eyes, and the pride of life, is not the Father’s, but is the world’s. </w:t>
      </w:r>
      <w:r>
        <w:rPr>
          <w:vertAlign w:val="superscript"/>
        </w:rPr>
        <w:t>17</w:t>
      </w:r>
      <w:r>
        <w:t>The world is passing away with its lusts, but he who does God’s will remains forever.</w:t>
      </w:r>
    </w:p>
    <w:p w14:paraId="5D81F129" w14:textId="258BF6D1" w:rsidR="00FE1B59" w:rsidRDefault="00FE1B59" w:rsidP="00FE1B59">
      <w:r>
        <w:rPr>
          <w:vertAlign w:val="superscript"/>
        </w:rPr>
        <w:t>18</w:t>
      </w:r>
      <w:r>
        <w:t xml:space="preserve">Little children, these are the end times, and as you heard that the antichrist is coming, even now many antichrists have arisen. By this we know that it is the final hour. </w:t>
      </w:r>
      <w:r>
        <w:rPr>
          <w:vertAlign w:val="superscript"/>
        </w:rPr>
        <w:t>19</w:t>
      </w:r>
      <w:r>
        <w:t xml:space="preserve">They went out from us, but they did not belong to us; for if they had belonged to us, they would have continued with us. But they left, that they might be revealed that none of them belong to us. </w:t>
      </w:r>
      <w:r w:rsidR="00320E80">
        <w:rPr>
          <w:vertAlign w:val="superscript"/>
        </w:rPr>
        <w:t>20</w:t>
      </w:r>
      <w:r w:rsidR="00320E80" w:rsidRPr="004B31C7">
        <w:t>But</w:t>
      </w:r>
      <w:r w:rsidR="00320E80">
        <w:t xml:space="preserve"> you have an anointing from the Holy One, and you know</w:t>
      </w:r>
      <w:r w:rsidR="009A1C1C">
        <w:t xml:space="preserve"> all things</w:t>
      </w:r>
      <w:r w:rsidR="00320E80">
        <w:t>.</w:t>
      </w:r>
      <w:r w:rsidR="00320E80">
        <w:rPr>
          <w:rStyle w:val="FootnoteReference"/>
        </w:rPr>
        <w:footnoteReference w:id="4305"/>
      </w:r>
      <w:r>
        <w:t xml:space="preserve"> </w:t>
      </w:r>
      <w:r>
        <w:rPr>
          <w:vertAlign w:val="superscript"/>
        </w:rPr>
        <w:t>21</w:t>
      </w:r>
      <w:r>
        <w:t xml:space="preserve">I have not written to you because you do not know the truth, but because you know it, and </w:t>
      </w:r>
      <w:r>
        <w:t xml:space="preserve">because no lie is of the truth. </w:t>
      </w:r>
      <w:r>
        <w:rPr>
          <w:vertAlign w:val="superscript"/>
        </w:rPr>
        <w:t>22</w:t>
      </w:r>
      <w:r>
        <w:t xml:space="preserve">Who is the liar but he who denies that Jesus is the Christ? This is the antichrist, he who denies the Father and the Son. </w:t>
      </w:r>
      <w:r>
        <w:rPr>
          <w:vertAlign w:val="superscript"/>
        </w:rPr>
        <w:t>23</w:t>
      </w:r>
      <w:r>
        <w:t>Whoever denies the Son, the same does not have the Father. He who confesses the Son has the Father also.</w:t>
      </w:r>
    </w:p>
    <w:p w14:paraId="5D0D8789" w14:textId="77777777" w:rsidR="00FE1B59" w:rsidRDefault="00FE1B59" w:rsidP="00FE1B59">
      <w:r>
        <w:rPr>
          <w:vertAlign w:val="superscript"/>
        </w:rPr>
        <w:t>24</w:t>
      </w:r>
      <w:r>
        <w:t xml:space="preserve">As for you, let that remain in you which you heard from the beginning. If that which you heard from the beginning remains in you, you also will remain in the Son, and in the Father. </w:t>
      </w:r>
      <w:r>
        <w:rPr>
          <w:vertAlign w:val="superscript"/>
        </w:rPr>
        <w:t>25</w:t>
      </w:r>
      <w:r>
        <w:t xml:space="preserve">This is the promise which he promised us, the </w:t>
      </w:r>
      <w:r w:rsidR="009C4C62">
        <w:t>everlasting</w:t>
      </w:r>
      <w:r>
        <w:t xml:space="preserve"> life. </w:t>
      </w:r>
      <w:r>
        <w:rPr>
          <w:vertAlign w:val="superscript"/>
        </w:rPr>
        <w:t>26</w:t>
      </w:r>
      <w:r>
        <w:t xml:space="preserve">These things I have written to you concerning those who would lead you astray. </w:t>
      </w:r>
      <w:r>
        <w:rPr>
          <w:vertAlign w:val="superscript"/>
        </w:rPr>
        <w:t>27</w:t>
      </w:r>
      <w:r>
        <w:t xml:space="preserve">As for you, the anointing which you received from him remains in you, and you do not need for anyone to teach you. But as his anointing teaches you concerning all things, and is true, and is no lie, and even as it taught you, you remain in him. </w:t>
      </w:r>
      <w:r>
        <w:rPr>
          <w:vertAlign w:val="superscript"/>
        </w:rPr>
        <w:t>28</w:t>
      </w:r>
      <w:r>
        <w:t xml:space="preserve">Now, little children, remain in him, that when he appears, we may have boldness, and not be ashamed before him at his coming. </w:t>
      </w:r>
      <w:r>
        <w:rPr>
          <w:vertAlign w:val="superscript"/>
        </w:rPr>
        <w:t>29</w:t>
      </w:r>
      <w:r>
        <w:t>If you know that he is righteous, you know that everyone also who practices righteousness is born of him.</w:t>
      </w:r>
    </w:p>
    <w:p w14:paraId="6B158435" w14:textId="77777777" w:rsidR="00FE1B59" w:rsidRDefault="00FE1B59" w:rsidP="00FE1B59">
      <w:pPr>
        <w:pStyle w:val="NHEB"/>
        <w:framePr w:wrap="auto"/>
      </w:pPr>
      <w:r>
        <w:t>3</w:t>
      </w:r>
    </w:p>
    <w:p w14:paraId="337DE59B" w14:textId="77777777" w:rsidR="00FE1B59" w:rsidRDefault="00FE1B59" w:rsidP="00FE1B59">
      <w:pPr>
        <w:ind w:firstLine="0"/>
      </w:pPr>
      <w:r>
        <w:t xml:space="preserve">See what kind of love  the Father has bestowed on us, that we should be called children of God; and we are. For this reason the world does not know us, because it did not know </w:t>
      </w:r>
      <w:r>
        <w:lastRenderedPageBreak/>
        <w:t xml:space="preserve">him. </w:t>
      </w:r>
      <w:r>
        <w:rPr>
          <w:vertAlign w:val="superscript"/>
        </w:rPr>
        <w:t>2</w:t>
      </w:r>
      <w:r>
        <w:t xml:space="preserve">Beloved, now we are children of God, and it is not yet revealed what we will be. We know that, when he is revealed, we will be like him; for we will see him just as he is. </w:t>
      </w:r>
      <w:r>
        <w:rPr>
          <w:vertAlign w:val="superscript"/>
        </w:rPr>
        <w:t>3</w:t>
      </w:r>
      <w:r>
        <w:t xml:space="preserve">Everyone who has this hope set on him purifies himself, even as he is pure. </w:t>
      </w:r>
      <w:r>
        <w:rPr>
          <w:vertAlign w:val="superscript"/>
        </w:rPr>
        <w:t>4</w:t>
      </w:r>
      <w:r>
        <w:t xml:space="preserve">Everyone who sins also commits lawlessness. Sin is lawlessness. </w:t>
      </w:r>
      <w:r>
        <w:rPr>
          <w:vertAlign w:val="superscript"/>
        </w:rPr>
        <w:t>5</w:t>
      </w:r>
      <w:r>
        <w:t xml:space="preserve">You know that he was revealed to take away sins, and in him is no sin. </w:t>
      </w:r>
      <w:r>
        <w:rPr>
          <w:vertAlign w:val="superscript"/>
        </w:rPr>
        <w:t>6</w:t>
      </w:r>
      <w:r>
        <w:t>Whoever remains in him does not sin. Whoever sins hasn’t seen him, neither knows him.</w:t>
      </w:r>
    </w:p>
    <w:p w14:paraId="7FDE4AFD" w14:textId="77777777" w:rsidR="00FE1B59" w:rsidRDefault="00FE1B59" w:rsidP="00FE1B59">
      <w:r>
        <w:rPr>
          <w:vertAlign w:val="superscript"/>
        </w:rPr>
        <w:t>7</w:t>
      </w:r>
      <w:r w:rsidR="00DF5CDA">
        <w:t>Children, let no one lead you astray.</w:t>
      </w:r>
      <w:r>
        <w:t xml:space="preserve"> He who does righteousness is righteous, even as he is righteous. </w:t>
      </w:r>
      <w:r>
        <w:rPr>
          <w:vertAlign w:val="superscript"/>
        </w:rPr>
        <w:t>8</w:t>
      </w:r>
      <w:r>
        <w:t xml:space="preserve">He who sins is of the devil, for the devil has been sinning from the beginning. To this end the Son of God was revealed, to destroy the works of the devil. </w:t>
      </w:r>
      <w:r>
        <w:rPr>
          <w:vertAlign w:val="superscript"/>
        </w:rPr>
        <w:t>9</w:t>
      </w:r>
      <w:r>
        <w:t xml:space="preserve">Whoever is born of God does not commit sin, because his seed remains in him; and he cannot sin, because he is born of God. </w:t>
      </w:r>
      <w:r>
        <w:rPr>
          <w:vertAlign w:val="superscript"/>
        </w:rPr>
        <w:t>10</w:t>
      </w:r>
      <w:r>
        <w:t xml:space="preserve">In this the children of God are revealed, and the children of the devil. Whoever does not do righteousness is not of God, neither is he who does not love his brother. </w:t>
      </w:r>
      <w:r>
        <w:rPr>
          <w:vertAlign w:val="superscript"/>
        </w:rPr>
        <w:t>11</w:t>
      </w:r>
      <w:r>
        <w:t xml:space="preserve">For this is the message which you heard from the beginning, that we should love one another; </w:t>
      </w:r>
      <w:r>
        <w:rPr>
          <w:vertAlign w:val="superscript"/>
        </w:rPr>
        <w:t>12</w:t>
      </w:r>
      <w:r>
        <w:t xml:space="preserve">unlike Cain, who was of the evil one, and killed his brother. Why did he kill him? Because his works were evil, and his brother’s righteous. </w:t>
      </w:r>
      <w:r>
        <w:rPr>
          <w:vertAlign w:val="superscript"/>
        </w:rPr>
        <w:t>13</w:t>
      </w:r>
      <w:r w:rsidR="00D26B2C">
        <w:t>Therefore do not be surprised,</w:t>
      </w:r>
      <w:r>
        <w:t xml:space="preserve"> brothers, if the world hates you. </w:t>
      </w:r>
      <w:r>
        <w:rPr>
          <w:vertAlign w:val="superscript"/>
        </w:rPr>
        <w:t>14</w:t>
      </w:r>
      <w:r>
        <w:t xml:space="preserve">We know that we have passed out of death into life, because we love the brothers. He who does not love remains in death. </w:t>
      </w:r>
      <w:r>
        <w:rPr>
          <w:vertAlign w:val="superscript"/>
        </w:rPr>
        <w:t>15</w:t>
      </w:r>
      <w:r>
        <w:t xml:space="preserve">Whoever hates his brother is a murderer, and you know that no murderer has </w:t>
      </w:r>
      <w:r w:rsidR="009C4C62">
        <w:t>everlasting</w:t>
      </w:r>
      <w:r>
        <w:t xml:space="preserve"> life remaining in him.</w:t>
      </w:r>
    </w:p>
    <w:p w14:paraId="0DEFCA64" w14:textId="77777777" w:rsidR="00FE1B59" w:rsidRDefault="00FE1B59" w:rsidP="00FE1B59">
      <w:r>
        <w:rPr>
          <w:vertAlign w:val="superscript"/>
        </w:rPr>
        <w:t>16</w:t>
      </w:r>
      <w:r>
        <w:t xml:space="preserve">By this we know love, because he laid down his life for us. And we ought to lay down our lives for the brothers. </w:t>
      </w:r>
      <w:r>
        <w:rPr>
          <w:vertAlign w:val="superscript"/>
        </w:rPr>
        <w:t>17</w:t>
      </w:r>
      <w:r>
        <w:t xml:space="preserve">But whoever has the world’s goods, and sees his brother in need, and closes his heart of compassion against him, how does the love of God remain in him? </w:t>
      </w:r>
      <w:r>
        <w:rPr>
          <w:vertAlign w:val="superscript"/>
        </w:rPr>
        <w:t>18</w:t>
      </w:r>
      <w:r>
        <w:t xml:space="preserve">Little children, let us not love in word only, neither with the tongue only, but in deed and truth. </w:t>
      </w:r>
      <w:r>
        <w:rPr>
          <w:vertAlign w:val="superscript"/>
        </w:rPr>
        <w:t>19</w:t>
      </w:r>
      <w:r>
        <w:t xml:space="preserve">And by this we will know that we are of the truth, and persuade our heart before him, </w:t>
      </w:r>
      <w:r>
        <w:rPr>
          <w:vertAlign w:val="superscript"/>
        </w:rPr>
        <w:t>20</w:t>
      </w:r>
      <w:r>
        <w:t xml:space="preserve">because if our heart condemns us, God is greater than our heart, and knows all things. </w:t>
      </w:r>
      <w:r>
        <w:rPr>
          <w:vertAlign w:val="superscript"/>
        </w:rPr>
        <w:t>21</w:t>
      </w:r>
      <w:r>
        <w:t xml:space="preserve">Beloved, if our hearts do not condemn us, we have confidence before God; </w:t>
      </w:r>
      <w:r>
        <w:rPr>
          <w:vertAlign w:val="superscript"/>
        </w:rPr>
        <w:t>22</w:t>
      </w:r>
      <w:r>
        <w:t xml:space="preserve">and whatever we ask, we receive from him, because we keep his commandments and do the things that are pleasing in his sight. </w:t>
      </w:r>
      <w:r>
        <w:rPr>
          <w:vertAlign w:val="superscript"/>
        </w:rPr>
        <w:t>23</w:t>
      </w:r>
      <w:r>
        <w:t xml:space="preserve">This is his commandment, that we should believe in the name of his Son, Jesus Christ, and love one another, even as he commanded us. </w:t>
      </w:r>
      <w:r>
        <w:rPr>
          <w:vertAlign w:val="superscript"/>
        </w:rPr>
        <w:t>24</w:t>
      </w:r>
      <w:r>
        <w:t>He who keeps his commandments remains in him, and he in him. By this we know that he remains in us, by the Spirit which he gave us.</w:t>
      </w:r>
    </w:p>
    <w:p w14:paraId="4334292E" w14:textId="77777777" w:rsidR="00FE1B59" w:rsidRDefault="00FE1B59" w:rsidP="00FE1B59">
      <w:pPr>
        <w:pStyle w:val="NHEB"/>
        <w:framePr w:wrap="auto"/>
      </w:pPr>
      <w:r>
        <w:t>4</w:t>
      </w:r>
    </w:p>
    <w:p w14:paraId="431CB529" w14:textId="77777777" w:rsidR="00FE1B59" w:rsidRDefault="00FE1B59" w:rsidP="00FE1B59">
      <w:pPr>
        <w:ind w:firstLine="0"/>
      </w:pPr>
      <w:r>
        <w:t xml:space="preserve">Beloved, do not believe every spirit, but test the spirits, whether they are of God, because many false prophets have gone out into the world. </w:t>
      </w:r>
      <w:r>
        <w:rPr>
          <w:vertAlign w:val="superscript"/>
        </w:rPr>
        <w:t>2</w:t>
      </w:r>
      <w:r>
        <w:t xml:space="preserve">By this you know the Spirit of God: every spirit who confesses </w:t>
      </w:r>
      <w:r>
        <w:lastRenderedPageBreak/>
        <w:t xml:space="preserve">that Jesus Christ has come in the flesh is of God, </w:t>
      </w:r>
      <w:r>
        <w:rPr>
          <w:vertAlign w:val="superscript"/>
        </w:rPr>
        <w:t>3</w:t>
      </w:r>
      <w:r>
        <w:t xml:space="preserve">and every spirit who does not confess Jesus is not of God; and this is that of the antichrist, of whom you have heard that it comes. Now it is in the world already. </w:t>
      </w:r>
      <w:r>
        <w:rPr>
          <w:vertAlign w:val="superscript"/>
        </w:rPr>
        <w:t>4</w:t>
      </w:r>
      <w:r>
        <w:t xml:space="preserve">You are of God, little children, and have overcome them; because greater is he who is in you than he who is in the world. </w:t>
      </w:r>
      <w:r>
        <w:rPr>
          <w:vertAlign w:val="superscript"/>
        </w:rPr>
        <w:t>5</w:t>
      </w:r>
      <w:r>
        <w:t xml:space="preserve">They are of the world. Therefore they speak of the world, and the world hears them. </w:t>
      </w:r>
      <w:r>
        <w:rPr>
          <w:vertAlign w:val="superscript"/>
        </w:rPr>
        <w:t>6</w:t>
      </w:r>
      <w:r>
        <w:t>We are of God. He who knows God listens to us. He who is not of God does not listen to us. By this we know the spirit of truth, and the spirit of error.</w:t>
      </w:r>
    </w:p>
    <w:p w14:paraId="3F5EAB81" w14:textId="77777777" w:rsidR="00FE1B59" w:rsidRDefault="00FE1B59" w:rsidP="00FE1B59">
      <w:r>
        <w:rPr>
          <w:vertAlign w:val="superscript"/>
        </w:rPr>
        <w:t>7</w:t>
      </w:r>
      <w:r>
        <w:t xml:space="preserve">Beloved, let us love one another, for love is of God; and everyone who loves is born of God, and knows God. </w:t>
      </w:r>
      <w:r>
        <w:rPr>
          <w:vertAlign w:val="superscript"/>
        </w:rPr>
        <w:t>8</w:t>
      </w:r>
      <w:r>
        <w:t xml:space="preserve">He who does not love does not know God, for God is love. </w:t>
      </w:r>
      <w:r>
        <w:rPr>
          <w:vertAlign w:val="superscript"/>
        </w:rPr>
        <w:t>9</w:t>
      </w:r>
      <w:r>
        <w:t xml:space="preserve">By this God’s love was revealed in us, that God has sent his one and only Son into the world that we might live through him. </w:t>
      </w:r>
      <w:r>
        <w:rPr>
          <w:vertAlign w:val="superscript"/>
        </w:rPr>
        <w:t>10</w:t>
      </w:r>
      <w:r>
        <w:t>In this is love, not that we</w:t>
      </w:r>
      <w:r w:rsidRPr="00EF0961">
        <w:t xml:space="preserve"> </w:t>
      </w:r>
      <w:r>
        <w:t xml:space="preserve">have loved God, but that he loved us, and sent his Son as the atoning sacrifice for our sins. </w:t>
      </w:r>
      <w:r>
        <w:rPr>
          <w:vertAlign w:val="superscript"/>
        </w:rPr>
        <w:t>11</w:t>
      </w:r>
      <w:r>
        <w:t xml:space="preserve">Beloved, if God loved us in this way, we also ought to love one another. </w:t>
      </w:r>
      <w:r>
        <w:rPr>
          <w:vertAlign w:val="superscript"/>
        </w:rPr>
        <w:t>12</w:t>
      </w:r>
      <w:r>
        <w:t>No one has seen God at any time. If we love one another, God remains in us, and his love has been perfected in us.</w:t>
      </w:r>
    </w:p>
    <w:p w14:paraId="2DE643E3" w14:textId="77777777" w:rsidR="00FE1B59" w:rsidRDefault="00FE1B59" w:rsidP="00FE1B59">
      <w:r>
        <w:rPr>
          <w:vertAlign w:val="superscript"/>
        </w:rPr>
        <w:t>13</w:t>
      </w:r>
      <w:r>
        <w:t xml:space="preserve">By this we know that we remain in him and he in us, because he has given us of his Spirit. </w:t>
      </w:r>
      <w:r>
        <w:rPr>
          <w:vertAlign w:val="superscript"/>
        </w:rPr>
        <w:t>14</w:t>
      </w:r>
      <w:r>
        <w:t xml:space="preserve">We have seen and testify that the Father has sent the Son as the Savior of the world. </w:t>
      </w:r>
      <w:r>
        <w:rPr>
          <w:vertAlign w:val="superscript"/>
        </w:rPr>
        <w:t>15</w:t>
      </w:r>
      <w:r>
        <w:t xml:space="preserve">Whoever confesses that Jesus is the Son of God, God remains in him, and he in God. </w:t>
      </w:r>
      <w:r>
        <w:rPr>
          <w:vertAlign w:val="superscript"/>
        </w:rPr>
        <w:t>16</w:t>
      </w:r>
      <w:r>
        <w:t xml:space="preserve">We know and have believed the love which God has for us. God is love, and he who remains in love remains in God, and God remains in him. </w:t>
      </w:r>
      <w:r>
        <w:rPr>
          <w:vertAlign w:val="superscript"/>
        </w:rPr>
        <w:t>17</w:t>
      </w:r>
      <w:r>
        <w:t xml:space="preserve">In this love has been made perfect among us, that we may have boldness in the day of judgment, because as he is, even so are we in this world. </w:t>
      </w:r>
      <w:r>
        <w:rPr>
          <w:vertAlign w:val="superscript"/>
        </w:rPr>
        <w:t>18</w:t>
      </w:r>
      <w:r>
        <w:t xml:space="preserve">There is no fear in love; but perfect love casts out fear, because fear has punishment. He who fears is not made perfect in love. </w:t>
      </w:r>
      <w:r>
        <w:rPr>
          <w:vertAlign w:val="superscript"/>
        </w:rPr>
        <w:t>19</w:t>
      </w:r>
      <w:r>
        <w:t xml:space="preserve">We love, because he first loved us. </w:t>
      </w:r>
      <w:r>
        <w:rPr>
          <w:vertAlign w:val="superscript"/>
        </w:rPr>
        <w:t>20</w:t>
      </w:r>
      <w:r w:rsidR="00B80AF3">
        <w:t>If anyone says, “I love</w:t>
      </w:r>
      <w:r>
        <w:t xml:space="preserve"> God,” and hates his brother, he is a liar; for he who does not love his brother whom he has seen, cannot love God whom he has not seen. </w:t>
      </w:r>
      <w:r>
        <w:rPr>
          <w:vertAlign w:val="superscript"/>
        </w:rPr>
        <w:t>21</w:t>
      </w:r>
      <w:r>
        <w:t>This commandment we have from him, that he who loves God should also love his brother.</w:t>
      </w:r>
    </w:p>
    <w:p w14:paraId="75C73500" w14:textId="77777777" w:rsidR="00FE1B59" w:rsidRDefault="00FE1B59" w:rsidP="00FE1B59">
      <w:pPr>
        <w:pStyle w:val="NHEB"/>
        <w:framePr w:wrap="auto"/>
      </w:pPr>
      <w:r>
        <w:t>5</w:t>
      </w:r>
    </w:p>
    <w:p w14:paraId="76494386" w14:textId="77777777" w:rsidR="00FE1B59" w:rsidRDefault="00FE1B59" w:rsidP="00FE1B59">
      <w:pPr>
        <w:ind w:firstLine="0"/>
      </w:pPr>
      <w:r>
        <w:t xml:space="preserve">Whoever believes that Jesus is the Christ is born of God. Whoever loves the Father also loves the child who is born of him. </w:t>
      </w:r>
      <w:r>
        <w:rPr>
          <w:vertAlign w:val="superscript"/>
        </w:rPr>
        <w:t>2</w:t>
      </w:r>
      <w:r>
        <w:t xml:space="preserve">By this we know that we love the children of God, when we love God and do his commandments. </w:t>
      </w:r>
      <w:r>
        <w:rPr>
          <w:vertAlign w:val="superscript"/>
        </w:rPr>
        <w:t>3</w:t>
      </w:r>
      <w:r>
        <w:t xml:space="preserve">For this is the love of God, that we keep his commandments. His commandments are not grievous. </w:t>
      </w:r>
      <w:r>
        <w:rPr>
          <w:vertAlign w:val="superscript"/>
        </w:rPr>
        <w:t>4</w:t>
      </w:r>
      <w:r>
        <w:t xml:space="preserve">For whatever is born of God overcomes the world. This is the victory that has overcome the world: our faith. </w:t>
      </w:r>
      <w:r>
        <w:rPr>
          <w:vertAlign w:val="superscript"/>
        </w:rPr>
        <w:t>5</w:t>
      </w:r>
      <w:r>
        <w:t xml:space="preserve">Who is he who overcomes the world, but he who believes that Jesus is the Son of God? </w:t>
      </w:r>
      <w:r>
        <w:rPr>
          <w:vertAlign w:val="superscript"/>
        </w:rPr>
        <w:t>6</w:t>
      </w:r>
      <w:r>
        <w:t xml:space="preserve">This is he who came by water and blood, Jesus Christ; not with the water only, but with the water and the blood. It is the Spirit who testifies, because the Spirit is the truth. </w:t>
      </w:r>
      <w:r>
        <w:rPr>
          <w:vertAlign w:val="superscript"/>
        </w:rPr>
        <w:t>7</w:t>
      </w:r>
      <w:r>
        <w:t xml:space="preserve">For there are three who </w:t>
      </w:r>
      <w:r>
        <w:lastRenderedPageBreak/>
        <w:t xml:space="preserve">testify: </w:t>
      </w:r>
      <w:r>
        <w:rPr>
          <w:vertAlign w:val="superscript"/>
        </w:rPr>
        <w:t>8</w:t>
      </w:r>
      <w:r>
        <w:t xml:space="preserve">the Spirit, the water, and the blood; and the three agree as one. </w:t>
      </w:r>
      <w:r>
        <w:rPr>
          <w:vertAlign w:val="superscript"/>
        </w:rPr>
        <w:t>9</w:t>
      </w:r>
      <w:r w:rsidR="00DF0089">
        <w:t>If we accept human testimony</w:t>
      </w:r>
      <w:r>
        <w:t xml:space="preserve">, the witness of God is greater; for this is God’s testimony that he has testified concerning his Son. </w:t>
      </w:r>
      <w:r>
        <w:rPr>
          <w:vertAlign w:val="superscript"/>
        </w:rPr>
        <w:t>10</w:t>
      </w:r>
      <w:r>
        <w:t xml:space="preserve">He who believes in the Son of God has the testimony in himself. He who does not believe God has made him a liar, because he has not believed in the testimony that God has given concerning his Son. </w:t>
      </w:r>
      <w:r>
        <w:rPr>
          <w:vertAlign w:val="superscript"/>
        </w:rPr>
        <w:t>11</w:t>
      </w:r>
      <w:r>
        <w:t xml:space="preserve">The testimony is this, that God gave to us </w:t>
      </w:r>
      <w:r w:rsidR="009C4C62">
        <w:t>everlasting</w:t>
      </w:r>
      <w:r>
        <w:t xml:space="preserve"> life, and this life is in his Son. </w:t>
      </w:r>
      <w:r>
        <w:rPr>
          <w:vertAlign w:val="superscript"/>
        </w:rPr>
        <w:t>12</w:t>
      </w:r>
      <w:r>
        <w:t xml:space="preserve">He who has the Son has the life. He who does not have God’s Son does not have the life. </w:t>
      </w:r>
      <w:r>
        <w:rPr>
          <w:vertAlign w:val="superscript"/>
        </w:rPr>
        <w:t>13</w:t>
      </w:r>
      <w:r>
        <w:t xml:space="preserve">These things I have written to you who believe in the name of the Son of God, that you may know that you have </w:t>
      </w:r>
      <w:r w:rsidR="009C4C62">
        <w:t>everlasting</w:t>
      </w:r>
      <w:r>
        <w:t xml:space="preserve"> life.</w:t>
      </w:r>
    </w:p>
    <w:p w14:paraId="73B055B3" w14:textId="77777777" w:rsidR="00FE1B59" w:rsidRDefault="00FE1B59" w:rsidP="00FE1B59">
      <w:r>
        <w:rPr>
          <w:vertAlign w:val="superscript"/>
        </w:rPr>
        <w:t>14</w:t>
      </w:r>
      <w:r>
        <w:t xml:space="preserve">This is the boldness which we have toward him, that, if we ask anything according to his will, he listens to us. </w:t>
      </w:r>
      <w:r>
        <w:rPr>
          <w:vertAlign w:val="superscript"/>
        </w:rPr>
        <w:t>15</w:t>
      </w:r>
      <w:r>
        <w:t>And if we know that he listens to us, whatever we ask, we know that we have the petitions which we have asked of him.</w:t>
      </w:r>
    </w:p>
    <w:p w14:paraId="4ED4B521" w14:textId="77777777" w:rsidR="00FE1B59" w:rsidRDefault="00FE1B59" w:rsidP="00FE1B59">
      <w:r>
        <w:rPr>
          <w:vertAlign w:val="superscript"/>
        </w:rPr>
        <w:t>16</w:t>
      </w:r>
      <w:r>
        <w:t xml:space="preserve">If anyone sees his brother sinning a sin not leading to death, he should ask, and he will give him life for those who sin not leading to death. There is a sin leading to death. I do not say that he should make a request concerning this. </w:t>
      </w:r>
      <w:r>
        <w:rPr>
          <w:vertAlign w:val="superscript"/>
        </w:rPr>
        <w:t>17</w:t>
      </w:r>
      <w:r>
        <w:t xml:space="preserve">All unrighteousness is sin, and there is a sin not leading to death. </w:t>
      </w:r>
      <w:r>
        <w:rPr>
          <w:vertAlign w:val="superscript"/>
        </w:rPr>
        <w:t>18</w:t>
      </w:r>
      <w:r>
        <w:t xml:space="preserve">We know that whoever is born of God does not sin, but he who was born of God protects him, and the evil one does not touch him. </w:t>
      </w:r>
      <w:r>
        <w:rPr>
          <w:vertAlign w:val="superscript"/>
        </w:rPr>
        <w:t>19</w:t>
      </w:r>
      <w:r>
        <w:t xml:space="preserve">We know that we are of God, and the </w:t>
      </w:r>
      <w:r>
        <w:t xml:space="preserve">whole world lies in the power of the evil one. </w:t>
      </w:r>
      <w:r>
        <w:rPr>
          <w:vertAlign w:val="superscript"/>
        </w:rPr>
        <w:t>20</w:t>
      </w:r>
      <w:r>
        <w:t xml:space="preserve">We know that the Son of God has come, and has given us an understanding, that we know him who is true, and we are in him who is true, in his Son Jesus Christ. He is the </w:t>
      </w:r>
      <w:r w:rsidR="00F7106E">
        <w:t>true God and eternal life.</w:t>
      </w:r>
    </w:p>
    <w:p w14:paraId="51358BA1" w14:textId="77777777" w:rsidR="00FE1B59" w:rsidRDefault="00FE1B59" w:rsidP="00FE1B59">
      <w:r>
        <w:rPr>
          <w:vertAlign w:val="superscript"/>
        </w:rPr>
        <w:t>21</w:t>
      </w:r>
      <w:r>
        <w:t>Little children, keep yourselves from idols.</w:t>
      </w:r>
    </w:p>
    <w:p w14:paraId="0E3A74C3" w14:textId="77777777" w:rsidR="00FE1B59" w:rsidRDefault="00FE1B59" w:rsidP="00FE1B59"/>
    <w:p w14:paraId="739E0513" w14:textId="77777777" w:rsidR="00FE1B59" w:rsidRDefault="00FE1B59" w:rsidP="00FE1B59"/>
    <w:p w14:paraId="10359880" w14:textId="77777777" w:rsidR="00FE1B59" w:rsidRDefault="00FE1B59" w:rsidP="00FE1B59">
      <w:pPr>
        <w:pStyle w:val="H1"/>
      </w:pPr>
      <w:bookmarkStart w:id="798" w:name="_Toc68794277"/>
      <w:bookmarkStart w:id="799" w:name="_Toc223798983"/>
      <w:r>
        <w:t>2John</w:t>
      </w:r>
      <w:bookmarkEnd w:id="798"/>
      <w:bookmarkEnd w:id="799"/>
    </w:p>
    <w:p w14:paraId="73281DDF" w14:textId="77777777" w:rsidR="00FE1B59" w:rsidRDefault="00FE1B59" w:rsidP="00FE1B59">
      <w:pPr>
        <w:pStyle w:val="NHEB"/>
        <w:framePr w:wrap="auto"/>
      </w:pPr>
      <w:r>
        <w:t>1</w:t>
      </w:r>
    </w:p>
    <w:p w14:paraId="650ED6C4" w14:textId="77777777" w:rsidR="00FE1B59" w:rsidRDefault="00FE1B59" w:rsidP="00FE1B59">
      <w:pPr>
        <w:ind w:firstLine="0"/>
      </w:pPr>
      <w:r>
        <w:t xml:space="preserve">The elder, to the chosen lady and her children, whom I love in truth; and not I only, but also all those who know the truth; </w:t>
      </w:r>
      <w:r>
        <w:rPr>
          <w:vertAlign w:val="superscript"/>
        </w:rPr>
        <w:t>2</w:t>
      </w:r>
      <w:r>
        <w:t xml:space="preserve">for the truth’s sake, which remains in us, and it will be with us forever: </w:t>
      </w:r>
      <w:r>
        <w:rPr>
          <w:vertAlign w:val="superscript"/>
        </w:rPr>
        <w:t>3</w:t>
      </w:r>
      <w:r>
        <w:t>Grace, mercy, and peace will be with us, from God the Father, and from Jesus Christ, the Son of the Father, in truth and love.</w:t>
      </w:r>
    </w:p>
    <w:p w14:paraId="055206A2" w14:textId="77777777" w:rsidR="00FE1B59" w:rsidRDefault="00FE1B59" w:rsidP="00FE1B59">
      <w:r>
        <w:rPr>
          <w:vertAlign w:val="superscript"/>
        </w:rPr>
        <w:t>4</w:t>
      </w:r>
      <w:r>
        <w:t xml:space="preserve">I rejoice greatly that I have found some of your children walking in truth, even as we have been commanded by the Father. </w:t>
      </w:r>
      <w:r>
        <w:rPr>
          <w:vertAlign w:val="superscript"/>
        </w:rPr>
        <w:t>5</w:t>
      </w:r>
      <w:r w:rsidR="00C47BDA">
        <w:t>And now I ask you, dear lady,</w:t>
      </w:r>
      <w:r>
        <w:t xml:space="preserve"> not as though I wrote to you a new commandment, but that which we had from the beginning, that we love one another. </w:t>
      </w:r>
      <w:r>
        <w:rPr>
          <w:vertAlign w:val="superscript"/>
        </w:rPr>
        <w:t>6</w:t>
      </w:r>
      <w:r>
        <w:t xml:space="preserve">And this is love, that we should walk according to his commandments. This is the commandment, even as you heard from the beginning, that you should walk in it. </w:t>
      </w:r>
      <w:r>
        <w:rPr>
          <w:vertAlign w:val="superscript"/>
        </w:rPr>
        <w:t>7</w:t>
      </w:r>
      <w:r>
        <w:t xml:space="preserve">For many deceivers have gone out into the world, those </w:t>
      </w:r>
      <w:r>
        <w:lastRenderedPageBreak/>
        <w:t xml:space="preserve">who do not confess that Jesus Christ came in the flesh. This is the deceiver and the antichrist. </w:t>
      </w:r>
      <w:r>
        <w:rPr>
          <w:vertAlign w:val="superscript"/>
        </w:rPr>
        <w:t>8</w:t>
      </w:r>
      <w:r>
        <w:t xml:space="preserve">Watch yourselves, that you do not lose the things which we have accomplished, but that you receive a full reward. </w:t>
      </w:r>
      <w:r>
        <w:rPr>
          <w:vertAlign w:val="superscript"/>
        </w:rPr>
        <w:t>9</w:t>
      </w:r>
      <w:r>
        <w:t xml:space="preserve">Whoever goes on and does not remain in the teaching of Christ, does not have God. He who remains in the teaching, the same has both the Father and the Son. </w:t>
      </w:r>
      <w:r>
        <w:rPr>
          <w:vertAlign w:val="superscript"/>
        </w:rPr>
        <w:t>10</w:t>
      </w:r>
      <w:r>
        <w:t xml:space="preserve">If anyone comes to you, and does not bring this teaching, do not receive him into your house, and do not welcome him, </w:t>
      </w:r>
      <w:r>
        <w:rPr>
          <w:vertAlign w:val="superscript"/>
        </w:rPr>
        <w:t>11</w:t>
      </w:r>
      <w:r>
        <w:t>for he who welcomes him participates in his evil works.</w:t>
      </w:r>
    </w:p>
    <w:p w14:paraId="36D517C5" w14:textId="77777777" w:rsidR="00FE1B59" w:rsidRDefault="00FE1B59" w:rsidP="00FE1B59">
      <w:r>
        <w:rPr>
          <w:vertAlign w:val="superscript"/>
        </w:rPr>
        <w:t>12</w:t>
      </w:r>
      <w:r>
        <w:t xml:space="preserve">Having many things to write to you, I do not want to do so with paper and ink, but I hope to come to you, and to speak face to face, that our joy may be made full. </w:t>
      </w:r>
      <w:r>
        <w:rPr>
          <w:vertAlign w:val="superscript"/>
        </w:rPr>
        <w:t>13</w:t>
      </w:r>
      <w:r>
        <w:t xml:space="preserve">The children of your chosen sister greet you. </w:t>
      </w:r>
    </w:p>
    <w:p w14:paraId="27FDACC5" w14:textId="77777777" w:rsidR="00FE1B59" w:rsidRDefault="00FE1B59" w:rsidP="00FE1B59"/>
    <w:p w14:paraId="49D9D0FD" w14:textId="77777777" w:rsidR="00FE1B59" w:rsidRDefault="00FE1B59" w:rsidP="00FE1B59"/>
    <w:p w14:paraId="4433686E" w14:textId="77777777" w:rsidR="00FE1B59" w:rsidRDefault="00FE1B59" w:rsidP="00FE1B59">
      <w:pPr>
        <w:pStyle w:val="H1"/>
      </w:pPr>
      <w:bookmarkStart w:id="800" w:name="_Toc68794278"/>
      <w:bookmarkStart w:id="801" w:name="_Toc223798984"/>
      <w:r>
        <w:t>3John</w:t>
      </w:r>
      <w:bookmarkEnd w:id="800"/>
      <w:bookmarkEnd w:id="801"/>
    </w:p>
    <w:p w14:paraId="033A1ABB" w14:textId="77777777" w:rsidR="00FE1B59" w:rsidRDefault="00FE1B59" w:rsidP="00FE1B59">
      <w:pPr>
        <w:pStyle w:val="NHEB"/>
        <w:framePr w:wrap="auto"/>
      </w:pPr>
      <w:r w:rsidRPr="003A0481">
        <w:t>1</w:t>
      </w:r>
    </w:p>
    <w:p w14:paraId="67203872" w14:textId="77777777" w:rsidR="00FE1B59" w:rsidRDefault="00FE1B59" w:rsidP="00FE1B59">
      <w:pPr>
        <w:ind w:firstLine="0"/>
      </w:pPr>
      <w:r>
        <w:t>The elder to Gaius the beloved, whom I love in truth.</w:t>
      </w:r>
    </w:p>
    <w:p w14:paraId="5A225651" w14:textId="77777777" w:rsidR="00FE1B59" w:rsidRDefault="00FE1B59" w:rsidP="00FE1B59">
      <w:r>
        <w:rPr>
          <w:vertAlign w:val="superscript"/>
        </w:rPr>
        <w:t>2</w:t>
      </w:r>
      <w:r>
        <w:t xml:space="preserve">Beloved, I pray that you may prosper in all things and be in good health, even as your soul prospers. </w:t>
      </w:r>
      <w:r>
        <w:rPr>
          <w:vertAlign w:val="superscript"/>
        </w:rPr>
        <w:t>3</w:t>
      </w:r>
      <w:r>
        <w:t xml:space="preserve">For I rejoiced greatly, when brothers came and testified about your truth, even as you walk in truth. </w:t>
      </w:r>
      <w:r>
        <w:rPr>
          <w:vertAlign w:val="superscript"/>
        </w:rPr>
        <w:t>4</w:t>
      </w:r>
      <w:r>
        <w:t xml:space="preserve">I have no greater joy than </w:t>
      </w:r>
      <w:r>
        <w:t>this, to hear about my children walking in truth.</w:t>
      </w:r>
    </w:p>
    <w:p w14:paraId="7256374A" w14:textId="77777777" w:rsidR="00FE1B59" w:rsidRDefault="00FE1B59" w:rsidP="00FE1B59">
      <w:r>
        <w:rPr>
          <w:vertAlign w:val="superscript"/>
        </w:rPr>
        <w:t>5</w:t>
      </w:r>
      <w:r>
        <w:t xml:space="preserve">Beloved, you do a faithful work in whatever you accomplish for those who are brothers and strangers. </w:t>
      </w:r>
      <w:r>
        <w:rPr>
          <w:vertAlign w:val="superscript"/>
        </w:rPr>
        <w:t>6</w:t>
      </w:r>
      <w:r>
        <w:t xml:space="preserve">They have testified about your love before the church. You will do well to send them forward on their journey in a manner worthy of God, </w:t>
      </w:r>
      <w:r>
        <w:rPr>
          <w:vertAlign w:val="superscript"/>
        </w:rPr>
        <w:t>7</w:t>
      </w:r>
      <w:r>
        <w:t xml:space="preserve">because for the sake of the Name they went out, </w:t>
      </w:r>
      <w:r w:rsidR="004358DA">
        <w:t>taking nothing from the non-believers</w:t>
      </w:r>
      <w:r>
        <w:t xml:space="preserve">. </w:t>
      </w:r>
      <w:r>
        <w:rPr>
          <w:vertAlign w:val="superscript"/>
        </w:rPr>
        <w:t>8</w:t>
      </w:r>
      <w:r>
        <w:t>We therefore ought to receive such, that we may be fellow workers for the truth.</w:t>
      </w:r>
    </w:p>
    <w:p w14:paraId="7094183A" w14:textId="77777777" w:rsidR="00FE1B59" w:rsidRDefault="00FE1B59" w:rsidP="00FE1B59">
      <w:r>
        <w:rPr>
          <w:vertAlign w:val="superscript"/>
        </w:rPr>
        <w:t>9</w:t>
      </w:r>
      <w:r>
        <w:t xml:space="preserve">I wrote something to the church, but Diotrephes, who loves to be first among them, does not accept what we say. </w:t>
      </w:r>
      <w:r>
        <w:rPr>
          <w:vertAlign w:val="superscript"/>
        </w:rPr>
        <w:t>10</w:t>
      </w:r>
      <w:r>
        <w:t xml:space="preserve">Therefore, if I come, I will call attention to his deeds which he does, unjustly accusing us with wicked words. Not content with this, neither does he himself receive the brothers, and those who would, he forbids and throws out of the church. </w:t>
      </w:r>
      <w:r>
        <w:rPr>
          <w:vertAlign w:val="superscript"/>
        </w:rPr>
        <w:t>11</w:t>
      </w:r>
      <w:r>
        <w:t xml:space="preserve">Beloved, do not imitate that which is evil, but that which is good. He who does good is of God. He who does evil hasn’t seen God. </w:t>
      </w:r>
      <w:r>
        <w:rPr>
          <w:vertAlign w:val="superscript"/>
        </w:rPr>
        <w:t>12</w:t>
      </w:r>
      <w:r>
        <w:t>Demetrius has the testimony of all, and of the truth itself; yes, we also testify, and you know that our testimony is true.</w:t>
      </w:r>
    </w:p>
    <w:p w14:paraId="7C725D22" w14:textId="77777777" w:rsidR="00FE1B59" w:rsidRDefault="00FE1B59" w:rsidP="00FE1B59">
      <w:r>
        <w:rPr>
          <w:vertAlign w:val="superscript"/>
        </w:rPr>
        <w:t>13</w:t>
      </w:r>
      <w:r>
        <w:t xml:space="preserve">I had many things to write to you, but I am unwilling to write to you with ink and pen; </w:t>
      </w:r>
      <w:r>
        <w:rPr>
          <w:vertAlign w:val="superscript"/>
        </w:rPr>
        <w:t>14</w:t>
      </w:r>
      <w:r>
        <w:t>but I hope to see you soon, and we will speak face to face. Peace be to you. The friends greet you. Greet the friends by name.</w:t>
      </w:r>
    </w:p>
    <w:p w14:paraId="4A6BC920" w14:textId="77777777" w:rsidR="00FE1B59" w:rsidRDefault="00FE1B59" w:rsidP="00FE1B59"/>
    <w:p w14:paraId="240FC07F" w14:textId="77777777" w:rsidR="00FE1B59" w:rsidRDefault="00FE1B59" w:rsidP="00FE1B59">
      <w:pPr>
        <w:pStyle w:val="H1"/>
      </w:pPr>
      <w:bookmarkStart w:id="802" w:name="_Toc68794279"/>
      <w:bookmarkStart w:id="803" w:name="_Toc223798985"/>
      <w:r>
        <w:t>Jud</w:t>
      </w:r>
      <w:bookmarkEnd w:id="802"/>
      <w:r>
        <w:t>e</w:t>
      </w:r>
      <w:bookmarkEnd w:id="803"/>
      <w:r>
        <w:t xml:space="preserve"> </w:t>
      </w:r>
    </w:p>
    <w:p w14:paraId="0B5882E2" w14:textId="77777777" w:rsidR="00FE1B59" w:rsidRDefault="00FE1B59" w:rsidP="00FE1B59">
      <w:pPr>
        <w:pStyle w:val="NHEB"/>
        <w:framePr w:wrap="auto"/>
      </w:pPr>
      <w:r w:rsidRPr="003A0481">
        <w:t>1</w:t>
      </w:r>
    </w:p>
    <w:p w14:paraId="5DA1DB29" w14:textId="77777777" w:rsidR="00FE1B59" w:rsidRDefault="00FE1B59" w:rsidP="00FE1B59">
      <w:pPr>
        <w:ind w:firstLine="0"/>
      </w:pPr>
      <w:r>
        <w:t>Jude,</w:t>
      </w:r>
      <w:r>
        <w:rPr>
          <w:rStyle w:val="FootnoteReference"/>
        </w:rPr>
        <w:footnoteReference w:id="4306"/>
      </w:r>
      <w:r>
        <w:t xml:space="preserve"> a servant of Jesus Christ, and brother of James, to those who are called, loved by God the Father, and kept for Jesus Christ: </w:t>
      </w:r>
      <w:r>
        <w:rPr>
          <w:vertAlign w:val="superscript"/>
        </w:rPr>
        <w:t>2</w:t>
      </w:r>
      <w:r>
        <w:t>Mercy to you and peace and love be multiplied.</w:t>
      </w:r>
    </w:p>
    <w:p w14:paraId="2561A38A" w14:textId="77777777" w:rsidR="00FE1B59" w:rsidRDefault="00FE1B59" w:rsidP="00FE1B59">
      <w:r>
        <w:rPr>
          <w:vertAlign w:val="superscript"/>
        </w:rPr>
        <w:t>3</w:t>
      </w:r>
      <w:r>
        <w:t xml:space="preserve">Beloved, while I was very eager to write to you about our common salvation, I was constrained to write to you exhorting you to contend earnestly for the faith which was once for all delivered to the saints. </w:t>
      </w:r>
      <w:r>
        <w:rPr>
          <w:vertAlign w:val="superscript"/>
        </w:rPr>
        <w:t>4</w:t>
      </w:r>
      <w:r>
        <w:t xml:space="preserve">For there are certain </w:t>
      </w:r>
      <w:r w:rsidR="000677BA">
        <w:t>people who crept in secretly, even those who were long ago written about for this condemnation: ungodly people,</w:t>
      </w:r>
      <w:r w:rsidR="00D63B47">
        <w:t xml:space="preserve"> turning the grace of our God into sensuality</w:t>
      </w:r>
      <w:r>
        <w:t>, and denying our only Master and Lord, Jesus Christ.</w:t>
      </w:r>
    </w:p>
    <w:p w14:paraId="2DCBB156" w14:textId="77777777" w:rsidR="00FE1B59" w:rsidRPr="00207A15" w:rsidRDefault="00FE1B59" w:rsidP="00207A15">
      <w:pPr>
        <w:autoSpaceDE/>
        <w:autoSpaceDN/>
        <w:spacing w:before="0"/>
        <w:ind w:firstLine="0"/>
        <w:rPr>
          <w:sz w:val="24"/>
          <w:szCs w:val="24"/>
        </w:rPr>
      </w:pPr>
      <w:r>
        <w:rPr>
          <w:vertAlign w:val="superscript"/>
        </w:rPr>
        <w:t>5</w:t>
      </w:r>
      <w:r>
        <w:t xml:space="preserve">Now I </w:t>
      </w:r>
      <w:r w:rsidR="003026CD">
        <w:t>want to remind you, though you already know all these things</w:t>
      </w:r>
      <w:r>
        <w:t xml:space="preserve">, that </w:t>
      </w:r>
      <w:r w:rsidR="00A30087">
        <w:t xml:space="preserve">the </w:t>
      </w:r>
      <w:r w:rsidR="00207A15">
        <w:t>Lord,</w:t>
      </w:r>
      <w:r w:rsidR="00207A15">
        <w:rPr>
          <w:rStyle w:val="FootnoteReference"/>
        </w:rPr>
        <w:footnoteReference w:id="4307"/>
      </w:r>
      <w:r>
        <w:t xml:space="preserve"> having saved a people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afterward destroyed those who did not believe. </w:t>
      </w:r>
      <w:r>
        <w:rPr>
          <w:vertAlign w:val="superscript"/>
        </w:rPr>
        <w:t>6</w:t>
      </w:r>
      <w:r>
        <w:t xml:space="preserve">Angels who did not keep their first domain, but deserted their own dwelling place, he has kept in everlasting bonds under darkness for the judgment of the great day. </w:t>
      </w:r>
      <w:r>
        <w:rPr>
          <w:vertAlign w:val="superscript"/>
        </w:rPr>
        <w:t>7</w:t>
      </w:r>
      <w:r>
        <w:t xml:space="preserve">Even as Sodom and Gomorrah, and the cities around them, having, in the same way as these, given themselves over to </w:t>
      </w:r>
      <w:r>
        <w:t xml:space="preserve">sexual immorality and gone after strange flesh, are set forth as an example, suffering the punishment of </w:t>
      </w:r>
      <w:r w:rsidR="009C4C62">
        <w:t>everlasting</w:t>
      </w:r>
      <w:r>
        <w:t xml:space="preserve"> fire. </w:t>
      </w:r>
    </w:p>
    <w:p w14:paraId="7A5EFFAA" w14:textId="5C1D2030" w:rsidR="001645B7" w:rsidRDefault="00FE1B59" w:rsidP="00FE1B59">
      <w:r>
        <w:rPr>
          <w:vertAlign w:val="superscript"/>
        </w:rPr>
        <w:t>8</w:t>
      </w:r>
      <w:r>
        <w:t xml:space="preserve">Yet in like manner these also in their dreaming defile the flesh, despise authority, </w:t>
      </w:r>
      <w:r w:rsidR="007C3BF6">
        <w:t>and blaspheme the glories.</w:t>
      </w:r>
      <w:r>
        <w:t xml:space="preserve"> </w:t>
      </w:r>
      <w:r>
        <w:rPr>
          <w:vertAlign w:val="superscript"/>
        </w:rPr>
        <w:t>9</w:t>
      </w:r>
      <w:r>
        <w:t xml:space="preserve">But Michael, the archangel, when contending with the devil and arguing about the body of Moses, dared not bring against him an abusive condemnation, but said, “May the Lord rebuke you.” </w:t>
      </w:r>
      <w:r>
        <w:rPr>
          <w:vertAlign w:val="superscript"/>
        </w:rPr>
        <w:t>10</w:t>
      </w:r>
      <w:r>
        <w:t xml:space="preserve">But these speak evil of whatever things they do not know. What they understand naturally, like the creatures without reason, they are destroyed in these things. </w:t>
      </w:r>
      <w:r>
        <w:rPr>
          <w:vertAlign w:val="superscript"/>
        </w:rPr>
        <w:t>11</w:t>
      </w:r>
      <w:r>
        <w:t xml:space="preserve">Woe to them. For they went in the way of Cain, and ran riotously in the error of Balaam for profit, and perished in Korah’s rebellion. </w:t>
      </w:r>
    </w:p>
    <w:p w14:paraId="29830B47" w14:textId="36EB563C" w:rsidR="001645B7" w:rsidRDefault="00FE1B59" w:rsidP="00FE1B59">
      <w:r>
        <w:rPr>
          <w:vertAlign w:val="superscript"/>
        </w:rPr>
        <w:t>12</w:t>
      </w:r>
      <w:r>
        <w:t xml:space="preserve">These are hidden rocky reefs in your love feasts when they feast with you, shepherds who without fear feed themselves; clouds without water, carried along by winds; autumn leaves without fruit, twice dead, plucked up by the roots; </w:t>
      </w:r>
      <w:r>
        <w:rPr>
          <w:vertAlign w:val="superscript"/>
        </w:rPr>
        <w:t>13</w:t>
      </w:r>
      <w:r>
        <w:t xml:space="preserve">wild waves of the sea, foaming out their own shame; wandering stars, for whom the blackness of darkness has been reserved forever. </w:t>
      </w:r>
      <w:r>
        <w:rPr>
          <w:vertAlign w:val="superscript"/>
        </w:rPr>
        <w:t>14</w:t>
      </w:r>
      <w:r>
        <w:t xml:space="preserve">About these also </w:t>
      </w:r>
      <w:r w:rsidR="002830C7">
        <w:t>Hanoch</w:t>
      </w:r>
      <w:r>
        <w:t xml:space="preserve">, the seventh from Adam, prophesied, saying, “Look, the </w:t>
      </w:r>
      <w:r w:rsidRPr="0087418C">
        <w:t>Lord</w:t>
      </w:r>
      <w:r>
        <w:t xml:space="preserve"> comes with ten thousands </w:t>
      </w:r>
      <w:r>
        <w:lastRenderedPageBreak/>
        <w:t xml:space="preserve">of his saints, </w:t>
      </w:r>
      <w:r>
        <w:rPr>
          <w:vertAlign w:val="superscript"/>
        </w:rPr>
        <w:t>15</w:t>
      </w:r>
      <w:r>
        <w:t xml:space="preserve">to execute judgment on all, </w:t>
      </w:r>
      <w:r w:rsidR="001D3EDB">
        <w:t>and to convict every person of all their works</w:t>
      </w:r>
      <w:r>
        <w:t xml:space="preserve"> of ungodliness which they have done in an ungodly way, and of all the hard things which ungodly sinners have spoken against him.” </w:t>
      </w:r>
    </w:p>
    <w:p w14:paraId="235479A3" w14:textId="77777777" w:rsidR="00FE1B59" w:rsidRDefault="00FE1B59" w:rsidP="00FE1B59">
      <w:r>
        <w:rPr>
          <w:vertAlign w:val="superscript"/>
        </w:rPr>
        <w:t>16</w:t>
      </w:r>
      <w:r>
        <w:t>These are murmurers and complainers, walking after their lusts (and their mouth speaks proud things), showing respect of persons to gain advantage.</w:t>
      </w:r>
    </w:p>
    <w:p w14:paraId="7ACB29B1" w14:textId="7FE3A0CA" w:rsidR="00FE1B59" w:rsidRDefault="00FE1B59" w:rsidP="00FE1B59">
      <w:r>
        <w:rPr>
          <w:vertAlign w:val="superscript"/>
        </w:rPr>
        <w:t>17</w:t>
      </w:r>
      <w:r>
        <w:t xml:space="preserve">But you, beloved, remember the words which have been spoken before by the apostles of our Lord Jesus Christ. </w:t>
      </w:r>
      <w:r>
        <w:rPr>
          <w:vertAlign w:val="superscript"/>
        </w:rPr>
        <w:t>18</w:t>
      </w:r>
      <w:r>
        <w:t xml:space="preserve">They said to you that “In the </w:t>
      </w:r>
      <w:r w:rsidR="0076036D">
        <w:t>end time there will be mockers, walking after their own ungodly lusts.”</w:t>
      </w:r>
      <w:r w:rsidR="0076036D">
        <w:rPr>
          <w:rStyle w:val="FootnoteReference"/>
        </w:rPr>
        <w:footnoteReference w:id="4308"/>
      </w:r>
      <w:r>
        <w:t xml:space="preserve"> </w:t>
      </w:r>
      <w:r>
        <w:rPr>
          <w:vertAlign w:val="superscript"/>
        </w:rPr>
        <w:t>19</w:t>
      </w:r>
      <w:r>
        <w:t xml:space="preserve">These are they who cause divisions, and are sensual, not having the Spirit. </w:t>
      </w:r>
      <w:r>
        <w:rPr>
          <w:vertAlign w:val="superscript"/>
        </w:rPr>
        <w:t>20</w:t>
      </w:r>
      <w:r>
        <w:t xml:space="preserve">But you, beloved, keep building yourselves up in your most holy faith, praying in the Holy Spirit. </w:t>
      </w:r>
      <w:r>
        <w:rPr>
          <w:vertAlign w:val="superscript"/>
        </w:rPr>
        <w:t>21</w:t>
      </w:r>
      <w:r>
        <w:t xml:space="preserve">Keep yourselves in the love of God, looking for the mercy of our Lord Jesus Christ to </w:t>
      </w:r>
      <w:r w:rsidR="009C4C62">
        <w:t>everlasting</w:t>
      </w:r>
      <w:r>
        <w:t xml:space="preserve"> life. </w:t>
      </w:r>
      <w:r w:rsidR="00341B97">
        <w:rPr>
          <w:vertAlign w:val="superscript"/>
        </w:rPr>
        <w:t>22</w:t>
      </w:r>
      <w:bookmarkStart w:id="804" w:name="_Hlk10394688"/>
      <w:r w:rsidR="00341B97">
        <w:t xml:space="preserve">And be merciful </w:t>
      </w:r>
      <w:bookmarkEnd w:id="804"/>
      <w:r w:rsidR="00341B97">
        <w:t>on those who doubt,</w:t>
      </w:r>
      <w:r>
        <w:t xml:space="preserve"> </w:t>
      </w:r>
      <w:r>
        <w:rPr>
          <w:vertAlign w:val="superscript"/>
        </w:rPr>
        <w:t>23</w:t>
      </w:r>
      <w:r>
        <w:t>and some save, snatching them out of the fire, and on some have mercy with fear; hating even the clothing stained by the flesh.</w:t>
      </w:r>
    </w:p>
    <w:p w14:paraId="5F0B7671" w14:textId="77777777" w:rsidR="00FE1B59" w:rsidRDefault="00FE1B59" w:rsidP="00FE1B59">
      <w:r>
        <w:rPr>
          <w:vertAlign w:val="superscript"/>
        </w:rPr>
        <w:t>24</w:t>
      </w:r>
      <w:r>
        <w:t xml:space="preserve">Now to him who is able to keep you from stumbling, and to present you faultless before the presence of his glory in great joy, </w:t>
      </w:r>
      <w:r>
        <w:rPr>
          <w:vertAlign w:val="superscript"/>
        </w:rPr>
        <w:t>25</w:t>
      </w:r>
      <w:r>
        <w:t xml:space="preserve">to the only God our Savior, through Jesus Christ our Lord, be glory and majesty, dominion and power, both now and forever. Amen. </w:t>
      </w:r>
    </w:p>
    <w:p w14:paraId="55CBB2BA" w14:textId="77777777" w:rsidR="00FE1B59" w:rsidRDefault="00FE1B59" w:rsidP="00FE1B59"/>
    <w:p w14:paraId="02947612" w14:textId="77777777" w:rsidR="00FE1B59" w:rsidRDefault="00FE1B59" w:rsidP="00FE1B59">
      <w:pPr>
        <w:pStyle w:val="H1"/>
      </w:pPr>
      <w:bookmarkStart w:id="805" w:name="_Toc68794294"/>
      <w:bookmarkStart w:id="806" w:name="_Toc223798986"/>
      <w:r>
        <w:t>Revelation</w:t>
      </w:r>
      <w:bookmarkEnd w:id="805"/>
      <w:bookmarkEnd w:id="806"/>
    </w:p>
    <w:p w14:paraId="1482449E" w14:textId="77777777" w:rsidR="00FE1B59" w:rsidRDefault="00FE1B59" w:rsidP="00FE1B59">
      <w:pPr>
        <w:pStyle w:val="NHEB"/>
        <w:framePr w:wrap="auto"/>
      </w:pPr>
      <w:r>
        <w:t>1</w:t>
      </w:r>
    </w:p>
    <w:p w14:paraId="648F1E17" w14:textId="77777777" w:rsidR="00FE1B59" w:rsidRDefault="00FE1B59" w:rsidP="00FE1B59">
      <w:pPr>
        <w:ind w:firstLine="0"/>
      </w:pPr>
      <w:r>
        <w:t>This is the Revelation of Jesus Christ, which God gave him to show to his servants the things which must happen soon, which he sent and made known by his angel</w:t>
      </w:r>
      <w:r>
        <w:rPr>
          <w:rStyle w:val="FootnoteReference"/>
        </w:rPr>
        <w:footnoteReference w:id="4309"/>
      </w:r>
      <w:r>
        <w:t xml:space="preserve"> to his servant, John, </w:t>
      </w:r>
      <w:r>
        <w:rPr>
          <w:vertAlign w:val="superscript"/>
        </w:rPr>
        <w:t>2</w:t>
      </w:r>
      <w:r>
        <w:t>who testified to God’s word, and of the testimony of Jesus Christ, about everything that he saw.</w:t>
      </w:r>
    </w:p>
    <w:p w14:paraId="61824E24" w14:textId="77777777" w:rsidR="00FE1B59" w:rsidRDefault="00FE1B59" w:rsidP="00FE1B59">
      <w:r>
        <w:rPr>
          <w:vertAlign w:val="superscript"/>
        </w:rPr>
        <w:t>3</w:t>
      </w:r>
      <w:r>
        <w:t>Blessed is he who reads and those who hear the words of the prophecy, and keep the things that are written in it, for the time is near.</w:t>
      </w:r>
    </w:p>
    <w:p w14:paraId="5EFCA999" w14:textId="77777777" w:rsidR="00FE1B59" w:rsidRDefault="00FE1B59" w:rsidP="00FE1B59">
      <w:r>
        <w:rPr>
          <w:vertAlign w:val="superscript"/>
        </w:rPr>
        <w:t>4</w:t>
      </w:r>
      <w:r>
        <w:t xml:space="preserve">John, to the seven churches that are in </w:t>
      </w:r>
      <w:smartTag w:uri="urn:schemas-microsoft-com:office:smarttags" w:element="place">
        <w:r>
          <w:t>Asia</w:t>
        </w:r>
      </w:smartTag>
      <w:r>
        <w:t xml:space="preserve">: Grace to you and peace, from him who is and who was and who is to come; and from the seven Spirits who are before his throne; </w:t>
      </w:r>
      <w:r>
        <w:rPr>
          <w:vertAlign w:val="superscript"/>
        </w:rPr>
        <w:t>5</w:t>
      </w:r>
      <w:r>
        <w:t xml:space="preserve">and from Jesus Christ, the faithful witness, the firstborn of the dead, and the ruler of the kings of the earth. To him who loves us, and freed us from our sins by his blood; </w:t>
      </w:r>
      <w:r>
        <w:rPr>
          <w:vertAlign w:val="superscript"/>
        </w:rPr>
        <w:t>6</w:t>
      </w:r>
      <w:r>
        <w:t>and he made us to be a kingdom, priests</w:t>
      </w:r>
      <w:r>
        <w:rPr>
          <w:rStyle w:val="FootnoteReference"/>
        </w:rPr>
        <w:footnoteReference w:id="4310"/>
      </w:r>
      <w:r>
        <w:t xml:space="preserve"> to his God and Father; to </w:t>
      </w:r>
      <w:r>
        <w:lastRenderedPageBreak/>
        <w:t>him be the glory and the dominion forever and ever.</w:t>
      </w:r>
      <w:r w:rsidR="00D46296">
        <w:rPr>
          <w:rStyle w:val="FootnoteReference"/>
        </w:rPr>
        <w:footnoteReference w:id="4311"/>
      </w:r>
      <w:r>
        <w:t xml:space="preserve"> Amen.</w:t>
      </w:r>
    </w:p>
    <w:p w14:paraId="1E03295A" w14:textId="77777777" w:rsidR="00FE1B59" w:rsidRDefault="00FE1B59" w:rsidP="00FE1B59">
      <w:r>
        <w:rPr>
          <w:vertAlign w:val="superscript"/>
        </w:rPr>
        <w:t>7</w:t>
      </w:r>
      <w:r>
        <w:t>Look, he is coming with the clouds, and every eye will see him, including those who pierced him. And all the tribes of the earth will mourn over him. Even so, Amen.</w:t>
      </w:r>
    </w:p>
    <w:p w14:paraId="7A562235" w14:textId="23135C7F" w:rsidR="00FE1B59" w:rsidRDefault="00FE1B59" w:rsidP="00FE1B59">
      <w:r>
        <w:rPr>
          <w:vertAlign w:val="superscript"/>
        </w:rPr>
        <w:t>8</w:t>
      </w:r>
      <w:r>
        <w:rPr>
          <w:color w:val="FF0000"/>
        </w:rPr>
        <w:t>“I am the Alpha and the Omega,”</w:t>
      </w:r>
      <w:r>
        <w:t xml:space="preserve"> </w:t>
      </w:r>
      <w:r w:rsidRPr="005C147F">
        <w:rPr>
          <w:color w:val="000000"/>
        </w:rPr>
        <w:t>says the Lord God,</w:t>
      </w:r>
      <w:r>
        <w:t xml:space="preserve"> </w:t>
      </w:r>
      <w:r>
        <w:rPr>
          <w:color w:val="FF0000"/>
        </w:rPr>
        <w:t>“who is and who was and who is to come</w:t>
      </w:r>
      <w:r w:rsidR="00FA3041">
        <w:rPr>
          <w:color w:val="FF0000"/>
        </w:rPr>
        <w:t>, the Almighty.</w:t>
      </w:r>
      <w:r>
        <w:rPr>
          <w:color w:val="FF0000"/>
        </w:rPr>
        <w:t>”</w:t>
      </w:r>
    </w:p>
    <w:p w14:paraId="556B3427" w14:textId="77777777" w:rsidR="00FE1B59" w:rsidRDefault="00FE1B59" w:rsidP="00FE1B59">
      <w:r>
        <w:rPr>
          <w:vertAlign w:val="superscript"/>
        </w:rPr>
        <w:t>9</w:t>
      </w:r>
      <w:r>
        <w:t xml:space="preserve">I John, your brother and fellow-partner with you in persecution, kingdom, and patient endurance in Jesus, was on the island that is called </w:t>
      </w:r>
      <w:smartTag w:uri="urn:schemas-microsoft-com:office:smarttags" w:element="place">
        <w:r>
          <w:t>Patmos</w:t>
        </w:r>
      </w:smartTag>
      <w:r>
        <w:t xml:space="preserve"> because of the word of God and the testimony of Jesus. </w:t>
      </w:r>
      <w:r>
        <w:rPr>
          <w:vertAlign w:val="superscript"/>
        </w:rPr>
        <w:t>10</w:t>
      </w:r>
      <w:r>
        <w:t>I was in the Spirit on the Lord’s day, and I heard behind me a loud voice, like a trumpet</w:t>
      </w:r>
      <w:r>
        <w:rPr>
          <w:rStyle w:val="FootnoteReference"/>
        </w:rPr>
        <w:footnoteReference w:id="4312"/>
      </w:r>
      <w:r>
        <w:t xml:space="preserve"> </w:t>
      </w:r>
      <w:r>
        <w:rPr>
          <w:vertAlign w:val="superscript"/>
        </w:rPr>
        <w:t>11</w:t>
      </w:r>
      <w:r>
        <w:t xml:space="preserve">saying, </w:t>
      </w:r>
      <w:r>
        <w:rPr>
          <w:color w:val="FF0000"/>
        </w:rPr>
        <w:t xml:space="preserve">“What you see, write on a scroll and send to the seven churches: to </w:t>
      </w:r>
      <w:smartTag w:uri="urn:schemas-microsoft-com:office:smarttags" w:element="City">
        <w:r>
          <w:rPr>
            <w:color w:val="FF0000"/>
          </w:rPr>
          <w:t>Ephesus</w:t>
        </w:r>
      </w:smartTag>
      <w:r>
        <w:rPr>
          <w:color w:val="FF0000"/>
        </w:rPr>
        <w:t xml:space="preserve">, </w:t>
      </w:r>
      <w:smartTag w:uri="urn:schemas-microsoft-com:office:smarttags" w:element="City">
        <w:r>
          <w:rPr>
            <w:color w:val="FF0000"/>
          </w:rPr>
          <w:t>Smyrna</w:t>
        </w:r>
      </w:smartTag>
      <w:r>
        <w:rPr>
          <w:color w:val="FF0000"/>
        </w:rPr>
        <w:t xml:space="preserve">, </w:t>
      </w:r>
      <w:smartTag w:uri="urn:schemas-microsoft-com:office:smarttags" w:element="City">
        <w:r>
          <w:rPr>
            <w:color w:val="FF0000"/>
          </w:rPr>
          <w:t>Pergamum</w:t>
        </w:r>
      </w:smartTag>
      <w:r>
        <w:rPr>
          <w:color w:val="FF0000"/>
        </w:rPr>
        <w:t xml:space="preserve">, Thyatira, </w:t>
      </w:r>
      <w:smartTag w:uri="urn:schemas-microsoft-com:office:smarttags" w:element="City">
        <w:r>
          <w:rPr>
            <w:color w:val="FF0000"/>
          </w:rPr>
          <w:t>Sardis</w:t>
        </w:r>
      </w:smartTag>
      <w:r>
        <w:rPr>
          <w:color w:val="FF0000"/>
        </w:rPr>
        <w:t xml:space="preserve">, </w:t>
      </w:r>
      <w:smartTag w:uri="urn:schemas-microsoft-com:office:smarttags" w:element="City">
        <w:r>
          <w:rPr>
            <w:color w:val="FF0000"/>
          </w:rPr>
          <w:t>Philadelphia</w:t>
        </w:r>
      </w:smartTag>
      <w:r>
        <w:rPr>
          <w:color w:val="FF0000"/>
        </w:rPr>
        <w:t xml:space="preserve">, and to </w:t>
      </w:r>
      <w:smartTag w:uri="urn:schemas-microsoft-com:office:smarttags" w:element="City">
        <w:smartTag w:uri="urn:schemas-microsoft-com:office:smarttags" w:element="place">
          <w:r>
            <w:rPr>
              <w:color w:val="FF0000"/>
            </w:rPr>
            <w:t>Laodicea</w:t>
          </w:r>
        </w:smartTag>
      </w:smartTag>
      <w:r>
        <w:rPr>
          <w:color w:val="FF0000"/>
        </w:rPr>
        <w:t>.”</w:t>
      </w:r>
    </w:p>
    <w:p w14:paraId="0CBCA166" w14:textId="77777777" w:rsidR="00FE1B59" w:rsidRDefault="00FE1B59" w:rsidP="00FE1B59">
      <w:r>
        <w:rPr>
          <w:vertAlign w:val="superscript"/>
        </w:rPr>
        <w:t>12</w:t>
      </w:r>
      <w:r>
        <w:t xml:space="preserve">I turned to see the voice that spoke with me. Having turned, I saw seven golden lampstands. </w:t>
      </w:r>
      <w:r>
        <w:rPr>
          <w:vertAlign w:val="superscript"/>
        </w:rPr>
        <w:t>13</w:t>
      </w:r>
      <w:r>
        <w:t>And among the lampstands was one like a son of man,</w:t>
      </w:r>
      <w:r>
        <w:rPr>
          <w:rStyle w:val="FootnoteReference"/>
        </w:rPr>
        <w:footnoteReference w:id="4313"/>
      </w:r>
      <w:r>
        <w:t xml:space="preserve"> clothed with a robe reaching down to his feet, and with a golden sash around his chest. </w:t>
      </w:r>
      <w:r>
        <w:rPr>
          <w:vertAlign w:val="superscript"/>
        </w:rPr>
        <w:t>14</w:t>
      </w:r>
      <w:r>
        <w:t xml:space="preserve">His head and his hair were white as white wool, like snow. His </w:t>
      </w:r>
      <w:r>
        <w:t xml:space="preserve">eyes were like a flame of fire. </w:t>
      </w:r>
      <w:r>
        <w:rPr>
          <w:vertAlign w:val="superscript"/>
        </w:rPr>
        <w:t>15</w:t>
      </w:r>
      <w:r>
        <w:t xml:space="preserve">His feet were like burnished bronze, as if it had been refined in a furnace. His voice was like the voice of many waters. </w:t>
      </w:r>
      <w:r>
        <w:rPr>
          <w:vertAlign w:val="superscript"/>
        </w:rPr>
        <w:t>16</w:t>
      </w:r>
      <w:r>
        <w:t xml:space="preserve">He had seven stars in his right hand. Out of his mouth proceeded a sharp two-edged sword. His face was like the sun shining at its brightest. </w:t>
      </w:r>
      <w:r>
        <w:rPr>
          <w:vertAlign w:val="superscript"/>
        </w:rPr>
        <w:t>17</w:t>
      </w:r>
      <w:r>
        <w:t>When I saw him, I fell at his feet like a dead man.</w:t>
      </w:r>
    </w:p>
    <w:p w14:paraId="3B8888BE" w14:textId="77777777" w:rsidR="00FE1B59" w:rsidRDefault="00FE1B59" w:rsidP="00FE1B59">
      <w:r>
        <w:t xml:space="preserve">He laid his right hand on me, saying, </w:t>
      </w:r>
      <w:r>
        <w:rPr>
          <w:color w:val="FF0000"/>
        </w:rPr>
        <w:t xml:space="preserve">“Do not be afraid. I am the first and the last, </w:t>
      </w:r>
      <w:r>
        <w:rPr>
          <w:vertAlign w:val="superscript"/>
        </w:rPr>
        <w:t>18</w:t>
      </w:r>
      <w:r>
        <w:rPr>
          <w:color w:val="FF0000"/>
        </w:rPr>
        <w:t>and the Living one. I was dead, but look, I am alive forevermore.</w:t>
      </w:r>
      <w:r>
        <w:rPr>
          <w:rStyle w:val="FootnoteReference"/>
          <w:color w:val="FF0000"/>
        </w:rPr>
        <w:footnoteReference w:id="4314"/>
      </w:r>
      <w:r>
        <w:rPr>
          <w:color w:val="FF0000"/>
        </w:rPr>
        <w:t xml:space="preserve"> I have the keys of Death and of hell</w:t>
      </w:r>
      <w:r>
        <w:rPr>
          <w:rStyle w:val="FootnoteReference"/>
          <w:color w:val="FF0000"/>
        </w:rPr>
        <w:footnoteReference w:id="4315"/>
      </w:r>
      <w:r>
        <w:rPr>
          <w:color w:val="FF0000"/>
        </w:rPr>
        <w:t xml:space="preserve">. </w:t>
      </w:r>
      <w:r>
        <w:rPr>
          <w:vertAlign w:val="superscript"/>
        </w:rPr>
        <w:t>19</w:t>
      </w:r>
      <w:r>
        <w:rPr>
          <w:color w:val="FF0000"/>
        </w:rPr>
        <w:t xml:space="preserve">Write therefore the things which you have seen, and the things which are, and the things which will happen hereafter; </w:t>
      </w:r>
      <w:r>
        <w:rPr>
          <w:vertAlign w:val="superscript"/>
        </w:rPr>
        <w:t>20</w:t>
      </w:r>
      <w:r>
        <w:rPr>
          <w:color w:val="FF0000"/>
        </w:rPr>
        <w:t>the mystery of the seven stars which you saw in my right hand, and the seven golden lampstands. The seven stars are the angels of the seven churches. The seven lampstands are seven churches.</w:t>
      </w:r>
    </w:p>
    <w:p w14:paraId="7FF2ADD2" w14:textId="77777777" w:rsidR="00FE1B59" w:rsidRDefault="00FE1B59" w:rsidP="00FE1B59">
      <w:pPr>
        <w:pStyle w:val="NHEB"/>
        <w:framePr w:wrap="auto"/>
      </w:pPr>
      <w:r>
        <w:t>2</w:t>
      </w:r>
    </w:p>
    <w:p w14:paraId="1C035876" w14:textId="77777777" w:rsidR="00FE1B59" w:rsidRDefault="00FE1B59" w:rsidP="00FE1B59">
      <w:pPr>
        <w:ind w:firstLine="0"/>
      </w:pPr>
      <w:r>
        <w:rPr>
          <w:color w:val="FF0000"/>
        </w:rPr>
        <w:t xml:space="preserve">“To the angel of the church in </w:t>
      </w:r>
      <w:smartTag w:uri="urn:schemas-microsoft-com:office:smarttags" w:element="City">
        <w:smartTag w:uri="urn:schemas-microsoft-com:office:smarttags" w:element="place">
          <w:r>
            <w:rPr>
              <w:color w:val="FF0000"/>
            </w:rPr>
            <w:t>Ephesus</w:t>
          </w:r>
        </w:smartTag>
      </w:smartTag>
      <w:r>
        <w:rPr>
          <w:color w:val="FF0000"/>
        </w:rPr>
        <w:t xml:space="preserve"> write:</w:t>
      </w:r>
    </w:p>
    <w:p w14:paraId="4765746B" w14:textId="77777777" w:rsidR="00FE1B59" w:rsidRDefault="00FE1B59" w:rsidP="00FE1B59">
      <w:r>
        <w:rPr>
          <w:color w:val="FF0000"/>
        </w:rPr>
        <w:t>“He who holds the seven stars in his right hand, he who walks among the seven golden lampstands says these things:</w:t>
      </w:r>
    </w:p>
    <w:p w14:paraId="1A3006A3" w14:textId="77777777" w:rsidR="00FE1B59" w:rsidRDefault="00FE1B59" w:rsidP="00FE1B59">
      <w:r>
        <w:rPr>
          <w:vertAlign w:val="superscript"/>
        </w:rPr>
        <w:lastRenderedPageBreak/>
        <w:t>2</w:t>
      </w:r>
      <w:r>
        <w:rPr>
          <w:color w:val="FF0000"/>
        </w:rPr>
        <w:t xml:space="preserve">“I know your works, and your toil and perseverance, </w:t>
      </w:r>
      <w:r w:rsidR="00DF0089">
        <w:rPr>
          <w:color w:val="FF0000"/>
        </w:rPr>
        <w:t>and that you cannot tolerate those who are evil,</w:t>
      </w:r>
      <w:r>
        <w:rPr>
          <w:color w:val="FF0000"/>
        </w:rPr>
        <w:t xml:space="preserve"> and have tested those who call themselves apostles, and they are not, and found them false. </w:t>
      </w:r>
      <w:r>
        <w:rPr>
          <w:vertAlign w:val="superscript"/>
        </w:rPr>
        <w:t>3</w:t>
      </w:r>
      <w:r>
        <w:rPr>
          <w:color w:val="FF0000"/>
        </w:rPr>
        <w:t xml:space="preserve">You have perseverance and have endured for my name’s sake, and have not grown weary. </w:t>
      </w:r>
      <w:r>
        <w:rPr>
          <w:vertAlign w:val="superscript"/>
        </w:rPr>
        <w:t>4</w:t>
      </w:r>
      <w:r>
        <w:rPr>
          <w:color w:val="FF0000"/>
        </w:rPr>
        <w:t xml:space="preserve">But I have this against you, that you left your first love. </w:t>
      </w:r>
      <w:r>
        <w:rPr>
          <w:vertAlign w:val="superscript"/>
        </w:rPr>
        <w:t>5</w:t>
      </w:r>
      <w:r>
        <w:rPr>
          <w:color w:val="FF0000"/>
        </w:rPr>
        <w:t>Remember therefore from where you have fallen, and repent and do the first works; or else I am coming to you</w:t>
      </w:r>
      <w:r w:rsidR="00C019C2">
        <w:rPr>
          <w:color w:val="FF0000"/>
        </w:rPr>
        <w:t>,</w:t>
      </w:r>
      <w:r>
        <w:rPr>
          <w:color w:val="FF0000"/>
        </w:rPr>
        <w:t xml:space="preserve"> and will move your lampstand</w:t>
      </w:r>
      <w:r>
        <w:rPr>
          <w:rStyle w:val="FootnoteReference"/>
          <w:color w:val="FF0000"/>
        </w:rPr>
        <w:footnoteReference w:id="4316"/>
      </w:r>
      <w:r>
        <w:rPr>
          <w:color w:val="FF0000"/>
        </w:rPr>
        <w:t xml:space="preserve"> out of its place, unless you repent. </w:t>
      </w:r>
      <w:r>
        <w:rPr>
          <w:vertAlign w:val="superscript"/>
        </w:rPr>
        <w:t>6</w:t>
      </w:r>
      <w:r>
        <w:rPr>
          <w:color w:val="FF0000"/>
        </w:rPr>
        <w:t xml:space="preserve">But this you have, that you hate the works of the Nicolaitans, which I also hate. </w:t>
      </w:r>
      <w:r>
        <w:rPr>
          <w:vertAlign w:val="superscript"/>
        </w:rPr>
        <w:t>7</w:t>
      </w:r>
      <w:r>
        <w:rPr>
          <w:color w:val="FF0000"/>
        </w:rPr>
        <w:t>He who has an ear, let him hear what the Spirit says to the churches. To him who overcomes I will give to eat of the tree of life, which is in the Paradise of God.</w:t>
      </w:r>
    </w:p>
    <w:p w14:paraId="3F7B65EB" w14:textId="77777777" w:rsidR="00FE1B59" w:rsidRDefault="00FE1B59" w:rsidP="00FE1B59">
      <w:r>
        <w:rPr>
          <w:vertAlign w:val="superscript"/>
        </w:rPr>
        <w:t>8</w:t>
      </w:r>
      <w:r>
        <w:rPr>
          <w:color w:val="FF0000"/>
        </w:rPr>
        <w:t xml:space="preserve">“To the angel of the church in </w:t>
      </w:r>
      <w:smartTag w:uri="urn:schemas-microsoft-com:office:smarttags" w:element="place">
        <w:smartTag w:uri="urn:schemas-microsoft-com:office:smarttags" w:element="City">
          <w:r>
            <w:rPr>
              <w:color w:val="FF0000"/>
            </w:rPr>
            <w:t>Smyrna</w:t>
          </w:r>
        </w:smartTag>
      </w:smartTag>
      <w:r>
        <w:rPr>
          <w:color w:val="FF0000"/>
        </w:rPr>
        <w:t xml:space="preserve"> write:</w:t>
      </w:r>
    </w:p>
    <w:p w14:paraId="7C01C5E1" w14:textId="77777777" w:rsidR="00FE1B59" w:rsidRDefault="00FE1B59" w:rsidP="00FE1B59">
      <w:r>
        <w:rPr>
          <w:color w:val="FF0000"/>
        </w:rPr>
        <w:t>“The first and the last, who was dead, and has come to life says these things:</w:t>
      </w:r>
    </w:p>
    <w:p w14:paraId="6B113CF3" w14:textId="77777777" w:rsidR="00FE1B59" w:rsidRDefault="00FE1B59" w:rsidP="00FE1B59">
      <w:r>
        <w:rPr>
          <w:vertAlign w:val="superscript"/>
        </w:rPr>
        <w:t>9</w:t>
      </w:r>
      <w:r>
        <w:rPr>
          <w:color w:val="FF0000"/>
        </w:rPr>
        <w:t xml:space="preserve">“I know your tribulation and your poverty (but you are rich), and the blasphemy of those who say they are Jews, and they are not, but are a synagogue of Satan. </w:t>
      </w:r>
      <w:r>
        <w:rPr>
          <w:vertAlign w:val="superscript"/>
        </w:rPr>
        <w:t>10</w:t>
      </w:r>
      <w:r>
        <w:rPr>
          <w:color w:val="FF0000"/>
        </w:rPr>
        <w:t xml:space="preserve">Do not be afraid of the things which you are about to suffer. Look, the devil is about to throw some of you into prison, that you may be tested; and you will have oppression for ten </w:t>
      </w:r>
      <w:r>
        <w:rPr>
          <w:color w:val="FF0000"/>
        </w:rPr>
        <w:t xml:space="preserve">days. Be faithful until death, and I will give you the crown of life. </w:t>
      </w:r>
      <w:r>
        <w:rPr>
          <w:vertAlign w:val="superscript"/>
        </w:rPr>
        <w:t>11</w:t>
      </w:r>
      <w:r>
        <w:rPr>
          <w:color w:val="FF0000"/>
        </w:rPr>
        <w:t>He who has an ear, let him hear what the Spirit says to the churches. He who overcomes won’t be harmed by the second death.</w:t>
      </w:r>
    </w:p>
    <w:p w14:paraId="0F5C2BFE" w14:textId="77777777" w:rsidR="00FE1B59" w:rsidRDefault="00FE1B59" w:rsidP="00FE1B59">
      <w:r>
        <w:rPr>
          <w:vertAlign w:val="superscript"/>
        </w:rPr>
        <w:t>12</w:t>
      </w:r>
      <w:r>
        <w:rPr>
          <w:color w:val="FF0000"/>
        </w:rPr>
        <w:t xml:space="preserve">“To the angel of the church in </w:t>
      </w:r>
      <w:smartTag w:uri="urn:schemas-microsoft-com:office:smarttags" w:element="place">
        <w:smartTag w:uri="urn:schemas-microsoft-com:office:smarttags" w:element="City">
          <w:r>
            <w:rPr>
              <w:color w:val="FF0000"/>
            </w:rPr>
            <w:t>Pergamum</w:t>
          </w:r>
        </w:smartTag>
      </w:smartTag>
      <w:r>
        <w:rPr>
          <w:color w:val="FF0000"/>
        </w:rPr>
        <w:t xml:space="preserve"> write:</w:t>
      </w:r>
    </w:p>
    <w:p w14:paraId="5E107089" w14:textId="77777777" w:rsidR="00FE1B59" w:rsidRDefault="00FE1B59" w:rsidP="00FE1B59">
      <w:r>
        <w:rPr>
          <w:color w:val="FF0000"/>
        </w:rPr>
        <w:t>“He who has the sharp two-edged sword says these things:</w:t>
      </w:r>
    </w:p>
    <w:p w14:paraId="37BA19A0" w14:textId="45F50E59" w:rsidR="00FE1B59" w:rsidRDefault="00FE1B59" w:rsidP="00FE1B59">
      <w:r>
        <w:rPr>
          <w:vertAlign w:val="superscript"/>
        </w:rPr>
        <w:t>13</w:t>
      </w:r>
      <w:r>
        <w:rPr>
          <w:color w:val="FF0000"/>
        </w:rPr>
        <w:t xml:space="preserve">“I know where you dwell, where Satan’s throne is. You hold firmly to my name, and did not deny my faith even in the </w:t>
      </w:r>
      <w:r w:rsidR="004134EC" w:rsidRPr="004134EC">
        <w:rPr>
          <w:color w:val="FF0000"/>
        </w:rPr>
        <w:t xml:space="preserve">days </w:t>
      </w:r>
      <w:r w:rsidR="00C56C68">
        <w:rPr>
          <w:color w:val="FF0000"/>
        </w:rPr>
        <w:t>of</w:t>
      </w:r>
      <w:r w:rsidR="004134EC" w:rsidRPr="004134EC">
        <w:rPr>
          <w:color w:val="FF0000"/>
        </w:rPr>
        <w:t xml:space="preserve"> Antipas</w:t>
      </w:r>
      <w:r w:rsidR="00C56C68">
        <w:rPr>
          <w:color w:val="FF0000"/>
        </w:rPr>
        <w:t>,</w:t>
      </w:r>
      <w:r w:rsidR="004235FF">
        <w:rPr>
          <w:color w:val="FF0000"/>
        </w:rPr>
        <w:t xml:space="preserve"> my witness, </w:t>
      </w:r>
      <w:r w:rsidR="00024313">
        <w:rPr>
          <w:color w:val="FF0000"/>
        </w:rPr>
        <w:t>my</w:t>
      </w:r>
      <w:r w:rsidR="004235FF">
        <w:rPr>
          <w:color w:val="FF0000"/>
        </w:rPr>
        <w:t xml:space="preserve"> faithful one, who</w:t>
      </w:r>
      <w:r>
        <w:rPr>
          <w:color w:val="FF0000"/>
        </w:rPr>
        <w:t xml:space="preserve"> was killed among you, where Satan dwells. </w:t>
      </w:r>
      <w:r>
        <w:rPr>
          <w:vertAlign w:val="superscript"/>
        </w:rPr>
        <w:t>14</w:t>
      </w:r>
      <w:r>
        <w:rPr>
          <w:color w:val="FF0000"/>
        </w:rPr>
        <w:t xml:space="preserve">But I have a few things against you, because you have there some who hold the teaching of Balaam, who taught Balak to throw a stumbling block before the </w:t>
      </w:r>
      <w:r w:rsidR="00DD3076">
        <w:rPr>
          <w:color w:val="FF0000"/>
        </w:rPr>
        <w:t>children of Israel</w:t>
      </w:r>
      <w:r>
        <w:rPr>
          <w:color w:val="FF0000"/>
        </w:rPr>
        <w:t xml:space="preserve">, to eat things sacrificed to idols, and to commit sexual immorality. </w:t>
      </w:r>
      <w:r>
        <w:rPr>
          <w:vertAlign w:val="superscript"/>
        </w:rPr>
        <w:t>15</w:t>
      </w:r>
      <w:r>
        <w:rPr>
          <w:color w:val="FF0000"/>
        </w:rPr>
        <w:t xml:space="preserve">So you also have some who hold to the teaching of the Nicolaitans likewise. </w:t>
      </w:r>
      <w:r>
        <w:rPr>
          <w:vertAlign w:val="superscript"/>
        </w:rPr>
        <w:t>16</w:t>
      </w:r>
      <w:r>
        <w:rPr>
          <w:color w:val="FF0000"/>
        </w:rPr>
        <w:t xml:space="preserve">Repent therefore, or else I am coming to you quickly, and I will make war against them with the sword of my mouth. </w:t>
      </w:r>
      <w:r>
        <w:rPr>
          <w:vertAlign w:val="superscript"/>
        </w:rPr>
        <w:t>17</w:t>
      </w:r>
      <w:r>
        <w:rPr>
          <w:color w:val="FF0000"/>
        </w:rPr>
        <w:t>He who has an ear, let him hear what the Spirit says to the churches. To him who overcomes, to him I will give of the hidden manna, and I will give him a white stone, and on the stone a new name written, which no one knows but he who receives it.</w:t>
      </w:r>
    </w:p>
    <w:p w14:paraId="7975F181" w14:textId="77777777" w:rsidR="00FE1B59" w:rsidRDefault="00FE1B59" w:rsidP="00FE1B59">
      <w:r>
        <w:rPr>
          <w:vertAlign w:val="superscript"/>
        </w:rPr>
        <w:lastRenderedPageBreak/>
        <w:t>18</w:t>
      </w:r>
      <w:r>
        <w:rPr>
          <w:color w:val="FF0000"/>
        </w:rPr>
        <w:t>“To the angel of the church in Thyatira write:</w:t>
      </w:r>
    </w:p>
    <w:p w14:paraId="3CBECEA9" w14:textId="77777777" w:rsidR="00FE1B59" w:rsidRDefault="00FE1B59" w:rsidP="00FE1B59">
      <w:r>
        <w:rPr>
          <w:color w:val="FF0000"/>
        </w:rPr>
        <w:t>“The Son of God, who has his eyes like a flame of fire, and his feet are like burnished bronze, says these things:</w:t>
      </w:r>
    </w:p>
    <w:p w14:paraId="7F0AF957" w14:textId="77777777" w:rsidR="00FE1B59" w:rsidRDefault="00FE1B59" w:rsidP="00FE1B59">
      <w:r>
        <w:rPr>
          <w:vertAlign w:val="superscript"/>
        </w:rPr>
        <w:t>19</w:t>
      </w:r>
      <w:r>
        <w:rPr>
          <w:color w:val="FF0000"/>
        </w:rPr>
        <w:t xml:space="preserve">“I know your works, your love, faith, service, patient endurance, and that your last works are more than the first. </w:t>
      </w:r>
      <w:r>
        <w:rPr>
          <w:vertAlign w:val="superscript"/>
        </w:rPr>
        <w:t>20</w:t>
      </w:r>
      <w:r>
        <w:rPr>
          <w:color w:val="FF0000"/>
        </w:rPr>
        <w:t xml:space="preserve">But I have this against you, that you tolerate the woman, Jezebel, who calls herself a prophetess. She teaches and seduces my servants to commit sexual immorality, and to eat things sacrificed to idols. </w:t>
      </w:r>
      <w:r>
        <w:rPr>
          <w:vertAlign w:val="superscript"/>
        </w:rPr>
        <w:t>21</w:t>
      </w:r>
      <w:r>
        <w:rPr>
          <w:color w:val="FF0000"/>
        </w:rPr>
        <w:t xml:space="preserve">I gave her time to repent, but she refuses to repent of her sexual immorality. </w:t>
      </w:r>
      <w:r>
        <w:rPr>
          <w:vertAlign w:val="superscript"/>
        </w:rPr>
        <w:t>22</w:t>
      </w:r>
      <w:r>
        <w:rPr>
          <w:color w:val="FF0000"/>
        </w:rPr>
        <w:t>Look, I will throw her into a sickbed,</w:t>
      </w:r>
      <w:r>
        <w:rPr>
          <w:rStyle w:val="FootnoteReference"/>
          <w:color w:val="FF0000"/>
        </w:rPr>
        <w:footnoteReference w:id="4317"/>
      </w:r>
      <w:r>
        <w:rPr>
          <w:color w:val="FF0000"/>
        </w:rPr>
        <w:t xml:space="preserve"> and those who commit adultery with her into great oppression, unless they repent of her works. </w:t>
      </w:r>
      <w:r>
        <w:rPr>
          <w:vertAlign w:val="superscript"/>
        </w:rPr>
        <w:t>23</w:t>
      </w:r>
      <w:r>
        <w:rPr>
          <w:color w:val="FF0000"/>
        </w:rPr>
        <w:t xml:space="preserve">I will kill her children with Death, and all the churches will know that I am he who searches the minds and hearts. I will give to each one of you according to your deeds. </w:t>
      </w:r>
      <w:r>
        <w:rPr>
          <w:vertAlign w:val="superscript"/>
        </w:rPr>
        <w:t>24</w:t>
      </w:r>
      <w:r>
        <w:rPr>
          <w:color w:val="FF0000"/>
        </w:rPr>
        <w:t xml:space="preserve">But to you I say, to the rest who are in Thyatira, as many as do not have this teaching, who do not know what some call ‘the deep things of Satan,’ to you I say, I am not putting any other burden on you. </w:t>
      </w:r>
      <w:r>
        <w:rPr>
          <w:vertAlign w:val="superscript"/>
        </w:rPr>
        <w:t>25</w:t>
      </w:r>
      <w:r>
        <w:rPr>
          <w:color w:val="FF0000"/>
        </w:rPr>
        <w:t xml:space="preserve">Nevertheless, hold that which you have firmly until I come. </w:t>
      </w:r>
      <w:r>
        <w:rPr>
          <w:vertAlign w:val="superscript"/>
        </w:rPr>
        <w:t>26</w:t>
      </w:r>
      <w:r>
        <w:rPr>
          <w:color w:val="FF0000"/>
        </w:rPr>
        <w:t xml:space="preserve">He who overcomes, and he who keeps my </w:t>
      </w:r>
      <w:r>
        <w:rPr>
          <w:color w:val="FF0000"/>
        </w:rPr>
        <w:t xml:space="preserve">works to the end, to him I will give authority over the nations. </w:t>
      </w:r>
      <w:r>
        <w:rPr>
          <w:vertAlign w:val="superscript"/>
        </w:rPr>
        <w:t>27</w:t>
      </w:r>
      <w:r>
        <w:rPr>
          <w:color w:val="FF0000"/>
        </w:rPr>
        <w:t xml:space="preserve">He will rule </w:t>
      </w:r>
      <w:r w:rsidR="00C05C9B">
        <w:rPr>
          <w:color w:val="FF0000"/>
        </w:rPr>
        <w:t>them with an iron scepter</w:t>
      </w:r>
      <w:r>
        <w:rPr>
          <w:color w:val="FF0000"/>
        </w:rPr>
        <w:t>, shattering them like clay pots;</w:t>
      </w:r>
      <w:r>
        <w:rPr>
          <w:rStyle w:val="FootnoteReference"/>
          <w:color w:val="FF0000"/>
        </w:rPr>
        <w:footnoteReference w:id="4318"/>
      </w:r>
      <w:r>
        <w:rPr>
          <w:color w:val="FF0000"/>
        </w:rPr>
        <w:t xml:space="preserve"> as I also have received of my Father: </w:t>
      </w:r>
      <w:r>
        <w:rPr>
          <w:vertAlign w:val="superscript"/>
        </w:rPr>
        <w:t>28</w:t>
      </w:r>
      <w:r>
        <w:rPr>
          <w:color w:val="FF0000"/>
        </w:rPr>
        <w:t xml:space="preserve">and I will give him the morning star. </w:t>
      </w:r>
      <w:r>
        <w:rPr>
          <w:vertAlign w:val="superscript"/>
        </w:rPr>
        <w:t>29</w:t>
      </w:r>
      <w:r>
        <w:rPr>
          <w:color w:val="FF0000"/>
        </w:rPr>
        <w:t>He who has an ear, let him hear what the Spirit says to the churches.</w:t>
      </w:r>
    </w:p>
    <w:p w14:paraId="630C778A" w14:textId="77777777" w:rsidR="00FE1B59" w:rsidRDefault="00FE1B59" w:rsidP="00FE1B59">
      <w:pPr>
        <w:pStyle w:val="NHEB"/>
        <w:framePr w:wrap="auto"/>
      </w:pPr>
      <w:r>
        <w:t>3</w:t>
      </w:r>
    </w:p>
    <w:p w14:paraId="7052C990" w14:textId="77777777" w:rsidR="00FE1B59" w:rsidRDefault="00FE1B59" w:rsidP="00FE1B59">
      <w:pPr>
        <w:ind w:firstLine="0"/>
      </w:pPr>
      <w:r>
        <w:rPr>
          <w:color w:val="FF0000"/>
        </w:rPr>
        <w:t xml:space="preserve">“And to the angel of the church in </w:t>
      </w:r>
      <w:smartTag w:uri="urn:schemas-microsoft-com:office:smarttags" w:element="place">
        <w:smartTag w:uri="urn:schemas-microsoft-com:office:smarttags" w:element="City">
          <w:r>
            <w:rPr>
              <w:color w:val="FF0000"/>
            </w:rPr>
            <w:t>Sardis</w:t>
          </w:r>
        </w:smartTag>
      </w:smartTag>
      <w:r>
        <w:rPr>
          <w:color w:val="FF0000"/>
        </w:rPr>
        <w:t xml:space="preserve"> write:</w:t>
      </w:r>
    </w:p>
    <w:p w14:paraId="330B90C0" w14:textId="77777777" w:rsidR="00FE1B59" w:rsidRDefault="00FE1B59" w:rsidP="00FE1B59">
      <w:r>
        <w:rPr>
          <w:color w:val="FF0000"/>
        </w:rPr>
        <w:t xml:space="preserve">“He who has the seven Spirits of </w:t>
      </w:r>
      <w:r w:rsidR="005F0BA1">
        <w:rPr>
          <w:color w:val="FF0000"/>
        </w:rPr>
        <w:t>God,</w:t>
      </w:r>
      <w:r w:rsidR="005F0BA1">
        <w:rPr>
          <w:rStyle w:val="FootnoteReference"/>
          <w:color w:val="FF0000"/>
        </w:rPr>
        <w:footnoteReference w:id="4319"/>
      </w:r>
      <w:r>
        <w:rPr>
          <w:color w:val="FF0000"/>
        </w:rPr>
        <w:t xml:space="preserve"> and the seven stars says these things:</w:t>
      </w:r>
    </w:p>
    <w:p w14:paraId="5DBCDDE8" w14:textId="77777777" w:rsidR="00FE1B59" w:rsidRDefault="00FE1B59" w:rsidP="00FE1B59">
      <w:r>
        <w:rPr>
          <w:color w:val="FF0000"/>
        </w:rPr>
        <w:t xml:space="preserve">“I know your works, that you have a reputation of being alive, but you are dead. </w:t>
      </w:r>
      <w:r>
        <w:rPr>
          <w:vertAlign w:val="superscript"/>
        </w:rPr>
        <w:t>2</w:t>
      </w:r>
      <w:r>
        <w:rPr>
          <w:color w:val="FF0000"/>
        </w:rPr>
        <w:t xml:space="preserve">Wake up, and keep the things that remain, which were about to die, for I have found no works of yours perfected before my God. </w:t>
      </w:r>
      <w:r>
        <w:rPr>
          <w:vertAlign w:val="superscript"/>
        </w:rPr>
        <w:t>3</w:t>
      </w:r>
      <w:r>
        <w:rPr>
          <w:color w:val="FF0000"/>
        </w:rPr>
        <w:t xml:space="preserve">Remember therefore how you have received and heard. Keep it, and repent. If therefore you do not wake up, I will come as a thief, and you won’t know what hour I will come to you. </w:t>
      </w:r>
      <w:r>
        <w:rPr>
          <w:vertAlign w:val="superscript"/>
        </w:rPr>
        <w:t>4</w:t>
      </w:r>
      <w:r>
        <w:rPr>
          <w:color w:val="FF0000"/>
        </w:rPr>
        <w:t xml:space="preserve">Nevertheless you have a few names in </w:t>
      </w:r>
      <w:smartTag w:uri="urn:schemas-microsoft-com:office:smarttags" w:element="place">
        <w:smartTag w:uri="urn:schemas-microsoft-com:office:smarttags" w:element="City">
          <w:r>
            <w:rPr>
              <w:color w:val="FF0000"/>
            </w:rPr>
            <w:t>Sardis</w:t>
          </w:r>
        </w:smartTag>
      </w:smartTag>
      <w:r>
        <w:rPr>
          <w:color w:val="FF0000"/>
        </w:rPr>
        <w:t xml:space="preserve"> that did not defile their garments. They will walk with me in white, for they are worthy. </w:t>
      </w:r>
      <w:r>
        <w:rPr>
          <w:vertAlign w:val="superscript"/>
        </w:rPr>
        <w:t>5</w:t>
      </w:r>
      <w:r>
        <w:rPr>
          <w:color w:val="FF0000"/>
        </w:rPr>
        <w:t xml:space="preserve">He who overcomes will be arrayed in white garments, and I will in no way blot his name out of the </w:t>
      </w:r>
      <w:r w:rsidR="007B3588">
        <w:rPr>
          <w:color w:val="FF0000"/>
        </w:rPr>
        <w:t>Book of Life</w:t>
      </w:r>
      <w:r>
        <w:rPr>
          <w:color w:val="FF0000"/>
        </w:rPr>
        <w:t xml:space="preserve">, and I will confess his name before my Father, and before his angels. </w:t>
      </w:r>
      <w:r>
        <w:rPr>
          <w:vertAlign w:val="superscript"/>
        </w:rPr>
        <w:t>6</w:t>
      </w:r>
      <w:r>
        <w:rPr>
          <w:color w:val="FF0000"/>
        </w:rPr>
        <w:t xml:space="preserve">He who has </w:t>
      </w:r>
      <w:r>
        <w:rPr>
          <w:color w:val="FF0000"/>
        </w:rPr>
        <w:lastRenderedPageBreak/>
        <w:t>an ear, let him hear what the Spirit says to the churches.</w:t>
      </w:r>
    </w:p>
    <w:p w14:paraId="3199E40D" w14:textId="77777777" w:rsidR="00FE1B59" w:rsidRDefault="00FE1B59" w:rsidP="00FE1B59">
      <w:r>
        <w:rPr>
          <w:vertAlign w:val="superscript"/>
        </w:rPr>
        <w:t>7</w:t>
      </w:r>
      <w:r>
        <w:rPr>
          <w:color w:val="FF0000"/>
        </w:rPr>
        <w:t xml:space="preserve">“To the angel of the church in </w:t>
      </w:r>
      <w:smartTag w:uri="urn:schemas-microsoft-com:office:smarttags" w:element="place">
        <w:smartTag w:uri="urn:schemas-microsoft-com:office:smarttags" w:element="City">
          <w:r>
            <w:rPr>
              <w:color w:val="FF0000"/>
            </w:rPr>
            <w:t>Philadelphia</w:t>
          </w:r>
        </w:smartTag>
      </w:smartTag>
      <w:r>
        <w:rPr>
          <w:color w:val="FF0000"/>
        </w:rPr>
        <w:t xml:space="preserve"> write:</w:t>
      </w:r>
    </w:p>
    <w:p w14:paraId="77CE873C" w14:textId="77777777" w:rsidR="00FE1B59" w:rsidRDefault="00FE1B59" w:rsidP="00FE1B59">
      <w:r>
        <w:rPr>
          <w:color w:val="FF0000"/>
        </w:rPr>
        <w:t>“These are the words of the Holy One, the True One, he who has the key of David, he who opens and no one can shut, and who shuts and no one opens:</w:t>
      </w:r>
    </w:p>
    <w:p w14:paraId="4926F1B2" w14:textId="77777777" w:rsidR="00FE1B59" w:rsidRDefault="00FE1B59" w:rsidP="00FE1B59">
      <w:r>
        <w:rPr>
          <w:vertAlign w:val="superscript"/>
        </w:rPr>
        <w:t>8</w:t>
      </w:r>
      <w:r>
        <w:rPr>
          <w:color w:val="FF0000"/>
        </w:rPr>
        <w:t xml:space="preserve">“I know your works. Look, I have set before you an open door, which no one can shut. For you have a little power, and have kept my word, and did not deny my name. </w:t>
      </w:r>
      <w:r>
        <w:rPr>
          <w:vertAlign w:val="superscript"/>
        </w:rPr>
        <w:t>9</w:t>
      </w:r>
      <w:r>
        <w:rPr>
          <w:color w:val="FF0000"/>
        </w:rPr>
        <w:t xml:space="preserve">Look, I give of the synagogue of Satan, of those who say they are Jews, and they are not, but lie; look, I will make them to come and worship before your feet, and to know that I have loved you. </w:t>
      </w:r>
      <w:r>
        <w:rPr>
          <w:vertAlign w:val="superscript"/>
        </w:rPr>
        <w:t>10</w:t>
      </w:r>
      <w:r>
        <w:rPr>
          <w:color w:val="FF0000"/>
        </w:rPr>
        <w:t xml:space="preserve">Because you kept my command to endure, I also will keep you from the hour of testing, which is to come on the whole world, to test those who dwell on the earth. </w:t>
      </w:r>
      <w:r>
        <w:rPr>
          <w:vertAlign w:val="superscript"/>
        </w:rPr>
        <w:t>11</w:t>
      </w:r>
      <w:r>
        <w:rPr>
          <w:color w:val="FF0000"/>
        </w:rPr>
        <w:t xml:space="preserve">I am coming quickly. Hold firmly that which you have, so that no one takes your crown. </w:t>
      </w:r>
      <w:r>
        <w:rPr>
          <w:vertAlign w:val="superscript"/>
        </w:rPr>
        <w:t>12</w:t>
      </w:r>
      <w:r>
        <w:rPr>
          <w:color w:val="FF0000"/>
        </w:rPr>
        <w:t xml:space="preserve">He who overcomes, I will make him a pillar in the temple of my God, and he will go out from there no more. I will write on him the name of my God, and the name of the city of my God, the new Jerusalem, which comes down out of heaven from my God, and my own new name. </w:t>
      </w:r>
      <w:r>
        <w:rPr>
          <w:vertAlign w:val="superscript"/>
        </w:rPr>
        <w:t>13</w:t>
      </w:r>
      <w:r>
        <w:rPr>
          <w:color w:val="FF0000"/>
        </w:rPr>
        <w:t>He who has an ear, let him hear what the Spirit says to the churches.</w:t>
      </w:r>
    </w:p>
    <w:p w14:paraId="76131EE4" w14:textId="77777777" w:rsidR="00FE1B59" w:rsidRDefault="00FE1B59" w:rsidP="00FE1B59">
      <w:r>
        <w:rPr>
          <w:vertAlign w:val="superscript"/>
        </w:rPr>
        <w:t>14</w:t>
      </w:r>
      <w:r>
        <w:rPr>
          <w:color w:val="FF0000"/>
        </w:rPr>
        <w:t xml:space="preserve">“To the angel of the church in </w:t>
      </w:r>
      <w:smartTag w:uri="urn:schemas-microsoft-com:office:smarttags" w:element="place">
        <w:smartTag w:uri="urn:schemas-microsoft-com:office:smarttags" w:element="City">
          <w:r>
            <w:rPr>
              <w:color w:val="FF0000"/>
            </w:rPr>
            <w:t>Laodicea</w:t>
          </w:r>
        </w:smartTag>
      </w:smartTag>
      <w:r>
        <w:rPr>
          <w:color w:val="FF0000"/>
        </w:rPr>
        <w:t xml:space="preserve"> write:</w:t>
      </w:r>
    </w:p>
    <w:p w14:paraId="5694F9E0" w14:textId="77777777" w:rsidR="00FE1B59" w:rsidRDefault="00FE1B59" w:rsidP="00FE1B59">
      <w:r>
        <w:rPr>
          <w:color w:val="FF0000"/>
        </w:rPr>
        <w:t>“The Amen, the Faithful and True Witness, the Head of God’s creation, says these things:</w:t>
      </w:r>
    </w:p>
    <w:p w14:paraId="2C42F9B1" w14:textId="77777777" w:rsidR="00FE1B59" w:rsidRDefault="00FE1B59" w:rsidP="00FE1B59">
      <w:r>
        <w:rPr>
          <w:vertAlign w:val="superscript"/>
        </w:rPr>
        <w:t>15</w:t>
      </w:r>
      <w:r>
        <w:rPr>
          <w:color w:val="FF0000"/>
        </w:rPr>
        <w:t xml:space="preserve">“I know your works, that you are neither cold nor hot. I wish you were cold or hot. </w:t>
      </w:r>
      <w:r>
        <w:rPr>
          <w:vertAlign w:val="superscript"/>
        </w:rPr>
        <w:t>16</w:t>
      </w:r>
      <w:r>
        <w:rPr>
          <w:color w:val="FF0000"/>
        </w:rPr>
        <w:t xml:space="preserve">So, because you are lukewarm, and neither hot nor cold, I will vomit you out of my mouth. </w:t>
      </w:r>
      <w:r>
        <w:rPr>
          <w:vertAlign w:val="superscript"/>
        </w:rPr>
        <w:t>17</w:t>
      </w:r>
      <w:r>
        <w:rPr>
          <w:color w:val="FF0000"/>
        </w:rPr>
        <w:t xml:space="preserve">Because you say, ‘I am rich, and have gotten riches, and have need of nothing;’ and do not know that you are  wretched, miserable, poor, blind, and naked; </w:t>
      </w:r>
      <w:r>
        <w:rPr>
          <w:vertAlign w:val="superscript"/>
        </w:rPr>
        <w:t>18</w:t>
      </w:r>
      <w:r>
        <w:rPr>
          <w:color w:val="FF0000"/>
        </w:rPr>
        <w:t xml:space="preserve">I counsel you to buy from me gold refined by fire, that you may become rich; and white garments, that you may clothe yourself, and that the shame of your nakedness may not be revealed; and eye salve to put on your eyes, that you may see. </w:t>
      </w:r>
      <w:r>
        <w:rPr>
          <w:vertAlign w:val="superscript"/>
        </w:rPr>
        <w:t>19</w:t>
      </w:r>
      <w:r>
        <w:rPr>
          <w:color w:val="FF0000"/>
        </w:rPr>
        <w:t xml:space="preserve">As many as I love, I rebuke and discipline. Be zealous therefore, and repent. </w:t>
      </w:r>
      <w:r>
        <w:rPr>
          <w:vertAlign w:val="superscript"/>
        </w:rPr>
        <w:t>20</w:t>
      </w:r>
      <w:r>
        <w:rPr>
          <w:color w:val="FF0000"/>
        </w:rPr>
        <w:t xml:space="preserve">Look, I stand at the door and knock. If anyone hears my voice and opens the door, I will come in to him, and will dine with him, and he with me. </w:t>
      </w:r>
      <w:r>
        <w:rPr>
          <w:vertAlign w:val="superscript"/>
        </w:rPr>
        <w:t>21</w:t>
      </w:r>
      <w:r>
        <w:rPr>
          <w:color w:val="FF0000"/>
        </w:rPr>
        <w:t xml:space="preserve">He who overcomes, I will give to him to sit down with me on my throne, as I also overcame, and sat down with my Father on his throne. </w:t>
      </w:r>
      <w:r>
        <w:rPr>
          <w:vertAlign w:val="superscript"/>
        </w:rPr>
        <w:t>22</w:t>
      </w:r>
      <w:r>
        <w:rPr>
          <w:color w:val="FF0000"/>
        </w:rPr>
        <w:t>He who has an ear, let him hear what the Spirit says to the churches.”</w:t>
      </w:r>
    </w:p>
    <w:p w14:paraId="2071C3AF" w14:textId="77777777" w:rsidR="00FE1B59" w:rsidRDefault="00FE1B59" w:rsidP="00FE1B59">
      <w:pPr>
        <w:pStyle w:val="NHEB"/>
        <w:framePr w:wrap="auto"/>
      </w:pPr>
      <w:r>
        <w:t>4</w:t>
      </w:r>
    </w:p>
    <w:p w14:paraId="476CD5E2" w14:textId="77777777" w:rsidR="00FE1B59" w:rsidRDefault="00FE1B59" w:rsidP="00FE1B59">
      <w:pPr>
        <w:ind w:firstLine="0"/>
      </w:pPr>
      <w:r>
        <w:t>After these things I looked and saw a door opened in heaven, and the first voice that I heard, like a trumpet speaking with me, was one saying, “Come up here, and I will show you the things which must happen after this.”</w:t>
      </w:r>
    </w:p>
    <w:p w14:paraId="3556199E" w14:textId="35BDA215" w:rsidR="00FE1B59" w:rsidRDefault="00FE1B59" w:rsidP="00FE1B59">
      <w:r>
        <w:rPr>
          <w:vertAlign w:val="superscript"/>
        </w:rPr>
        <w:lastRenderedPageBreak/>
        <w:t>2</w:t>
      </w:r>
      <w:r>
        <w:t xml:space="preserve">Immediately I was in the Spirit; and look, there was a throne set in heaven, and one sitting on the throne. </w:t>
      </w:r>
      <w:r>
        <w:rPr>
          <w:vertAlign w:val="superscript"/>
        </w:rPr>
        <w:t>3</w:t>
      </w:r>
      <w:r>
        <w:t xml:space="preserve">And the one who sat there looked like a jasper stone and a sardius. There was a rainbow around the throne, like an emerald to look at. </w:t>
      </w:r>
      <w:r>
        <w:rPr>
          <w:vertAlign w:val="superscript"/>
        </w:rPr>
        <w:t>4</w:t>
      </w:r>
      <w:r>
        <w:t xml:space="preserve">Around the throne were twenty-four thrones. On the thrones were twenty-four elders sitting, dressed in white garments, with crowns of gold on their heads. </w:t>
      </w:r>
      <w:r>
        <w:rPr>
          <w:vertAlign w:val="superscript"/>
        </w:rPr>
        <w:t>5</w:t>
      </w:r>
      <w:r>
        <w:t xml:space="preserve">And from the throne came flashes of lightning and sounds and peals of thunder. And there were seven torches of fire burning before the throne, which are the seven Spirits of God. </w:t>
      </w:r>
      <w:r>
        <w:rPr>
          <w:vertAlign w:val="superscript"/>
        </w:rPr>
        <w:t>6</w:t>
      </w:r>
      <w:r>
        <w:t xml:space="preserve">Before the throne was something like a sea of glass, similar to crystal. In the midst of the throne, and around the throne were four living creatures full of eyes before and behind. </w:t>
      </w:r>
      <w:r>
        <w:rPr>
          <w:vertAlign w:val="superscript"/>
        </w:rPr>
        <w:t>7</w:t>
      </w:r>
      <w:r>
        <w:t xml:space="preserve">The first living creature was like a lion, and the second living creature like a calf, and the third living creature had a face like a man, and the fourth living creature was like a flying eagle. </w:t>
      </w:r>
      <w:r>
        <w:rPr>
          <w:vertAlign w:val="superscript"/>
        </w:rPr>
        <w:t>8</w:t>
      </w:r>
      <w:r>
        <w:t xml:space="preserve">The four living creatures, each one of them having six wings, are full of eyes around and within. They have no rest day and night, saying, “Holy, holy, holy is the </w:t>
      </w:r>
      <w:r w:rsidRPr="0087418C">
        <w:t>Lord</w:t>
      </w:r>
      <w:r>
        <w:t xml:space="preserve"> God</w:t>
      </w:r>
      <w:r w:rsidR="00382D6F">
        <w:t xml:space="preserve"> </w:t>
      </w:r>
      <w:r w:rsidR="00FA3041">
        <w:t>Almighty</w:t>
      </w:r>
      <w:r>
        <w:t>, who was and who is and who is to come.”</w:t>
      </w:r>
    </w:p>
    <w:p w14:paraId="4321860F" w14:textId="77777777" w:rsidR="00FE1B59" w:rsidRDefault="00FE1B59" w:rsidP="00FE1B59">
      <w:r>
        <w:rPr>
          <w:vertAlign w:val="superscript"/>
        </w:rPr>
        <w:t>9</w:t>
      </w:r>
      <w:r>
        <w:t xml:space="preserve">And when the living creatures give glory and honor and thanks to him who sits on the throne, to him who lives forever and ever, </w:t>
      </w:r>
      <w:r>
        <w:rPr>
          <w:vertAlign w:val="superscript"/>
        </w:rPr>
        <w:t>10</w:t>
      </w:r>
      <w:r>
        <w:t xml:space="preserve">the twenty-four elders fall down before him who sits on </w:t>
      </w:r>
      <w:r>
        <w:t xml:space="preserve">the throne, and worship him who lives forever and ever, and throw their crowns before the throne, saying, </w:t>
      </w:r>
      <w:r>
        <w:rPr>
          <w:vertAlign w:val="superscript"/>
        </w:rPr>
        <w:t>11</w:t>
      </w:r>
      <w:r>
        <w:t xml:space="preserve">“Worthy are you, our </w:t>
      </w:r>
      <w:r w:rsidRPr="0087418C">
        <w:t>Lord</w:t>
      </w:r>
      <w:r>
        <w:t xml:space="preserve"> and God, to receive the glory, the honor, and the power, for you created all things, and because of your desire they existed, and were created.”</w:t>
      </w:r>
    </w:p>
    <w:p w14:paraId="7820C81C" w14:textId="77777777" w:rsidR="00FE1B59" w:rsidRDefault="00FE1B59" w:rsidP="00FE1B59">
      <w:pPr>
        <w:pStyle w:val="NHEB"/>
        <w:framePr w:wrap="auto"/>
      </w:pPr>
      <w:r>
        <w:t>5</w:t>
      </w:r>
    </w:p>
    <w:p w14:paraId="1CA9D222" w14:textId="77777777" w:rsidR="00FE1B59" w:rsidRDefault="00FE1B59" w:rsidP="00FE1B59">
      <w:pPr>
        <w:ind w:firstLine="0"/>
      </w:pPr>
      <w:r>
        <w:t xml:space="preserve">I saw, in the right hand of him who sat on the throne, a scroll written inside and on the back, sealed shut with seven seals. </w:t>
      </w:r>
      <w:r>
        <w:rPr>
          <w:vertAlign w:val="superscript"/>
        </w:rPr>
        <w:t>2</w:t>
      </w:r>
      <w:r>
        <w:t xml:space="preserve">I saw a mighty angel proclaiming with a loud voice, “Who is worthy to open the scroll, and to break its seals?” </w:t>
      </w:r>
      <w:r>
        <w:rPr>
          <w:vertAlign w:val="superscript"/>
        </w:rPr>
        <w:t>3</w:t>
      </w:r>
      <w:r>
        <w:t>No one in heaven</w:t>
      </w:r>
      <w:r w:rsidR="00E9514B">
        <w:t xml:space="preserve"> above</w:t>
      </w:r>
      <w:r w:rsidR="002D39C4">
        <w:t>,</w:t>
      </w:r>
      <w:r>
        <w:t xml:space="preserve"> or on the earth, or under the earth, was able to open the scroll, or to look in it. </w:t>
      </w:r>
      <w:r>
        <w:rPr>
          <w:vertAlign w:val="superscript"/>
        </w:rPr>
        <w:t>4</w:t>
      </w:r>
      <w:r>
        <w:t xml:space="preserve">And I wept much, because no one was found worthy to open the scroll, or to look in it. </w:t>
      </w:r>
      <w:r>
        <w:rPr>
          <w:vertAlign w:val="superscript"/>
        </w:rPr>
        <w:t>5</w:t>
      </w:r>
      <w:r>
        <w:t>One of the elders said to me, “Do not weep. Look, the Lion who is of the tribe of Judah, the Root of David, has overcome so that he can open the scroll and</w:t>
      </w:r>
      <w:r w:rsidR="000D7BC0">
        <w:t xml:space="preserve"> loose</w:t>
      </w:r>
      <w:r>
        <w:rPr>
          <w:rStyle w:val="FootnoteReference"/>
        </w:rPr>
        <w:footnoteReference w:id="4320"/>
      </w:r>
      <w:r>
        <w:t xml:space="preserve"> its seven seals.” </w:t>
      </w:r>
      <w:r>
        <w:rPr>
          <w:vertAlign w:val="superscript"/>
        </w:rPr>
        <w:t>6</w:t>
      </w:r>
      <w:r>
        <w:t xml:space="preserve">I saw in the midst of the throne and of the four living creatures, and in the midst of the elders, a Lamb standing, as though it had been slain, having seven horns, and seven eyes, which are the seven Spirits of God, sent out into all the earth. </w:t>
      </w:r>
      <w:r>
        <w:rPr>
          <w:vertAlign w:val="superscript"/>
        </w:rPr>
        <w:t>7</w:t>
      </w:r>
      <w:r>
        <w:t xml:space="preserve">Then he came, and he took it out of the right hand of him who sat on the throne. </w:t>
      </w:r>
      <w:r>
        <w:rPr>
          <w:vertAlign w:val="superscript"/>
        </w:rPr>
        <w:t>8</w:t>
      </w:r>
      <w:r>
        <w:t xml:space="preserve">Now when he had taken the scroll, the four living creatures and the twenty-four elders fell down before the Lamb, </w:t>
      </w:r>
      <w:r>
        <w:lastRenderedPageBreak/>
        <w:t xml:space="preserve">each one having a harp, and golden bowls full of incense, which are the prayers of the saints. </w:t>
      </w:r>
      <w:r>
        <w:rPr>
          <w:vertAlign w:val="superscript"/>
        </w:rPr>
        <w:t>9</w:t>
      </w:r>
      <w:r>
        <w:t>They sang a new song, saying,</w:t>
      </w:r>
    </w:p>
    <w:p w14:paraId="39EF34D9" w14:textId="77777777" w:rsidR="00FE1B59" w:rsidRDefault="00FE1B59" w:rsidP="00FE1B59">
      <w:pPr>
        <w:pStyle w:val="Poetry1"/>
      </w:pPr>
      <w:r>
        <w:t>“You are worthy to take the scroll,</w:t>
      </w:r>
    </w:p>
    <w:p w14:paraId="28CB4226" w14:textId="77777777" w:rsidR="00FE1B59" w:rsidRDefault="00FE1B59" w:rsidP="00FE1B59">
      <w:pPr>
        <w:pStyle w:val="Poetry2"/>
      </w:pPr>
      <w:r>
        <w:t>and to open its seals:</w:t>
      </w:r>
    </w:p>
    <w:p w14:paraId="18B57310" w14:textId="77777777" w:rsidR="00FE1B59" w:rsidRDefault="00FE1B59" w:rsidP="00FE1B59">
      <w:pPr>
        <w:pStyle w:val="Poetry1"/>
      </w:pPr>
      <w:r>
        <w:t>for you were killed,</w:t>
      </w:r>
    </w:p>
    <w:p w14:paraId="1E06728B" w14:textId="77777777" w:rsidR="00953540" w:rsidRDefault="00FE1B59" w:rsidP="00953540">
      <w:pPr>
        <w:pStyle w:val="Poetry2"/>
      </w:pPr>
      <w:r>
        <w:t xml:space="preserve">and </w:t>
      </w:r>
      <w:r w:rsidR="00953540">
        <w:t>redeemed for God with your blood</w:t>
      </w:r>
    </w:p>
    <w:p w14:paraId="5AE9B78A" w14:textId="7864F843" w:rsidR="00FE1B59" w:rsidRDefault="00953540" w:rsidP="00953540">
      <w:pPr>
        <w:pStyle w:val="Poetry2"/>
      </w:pPr>
      <w:r>
        <w:t>those from every</w:t>
      </w:r>
      <w:r w:rsidR="00FE1B59">
        <w:t xml:space="preserve"> tribe, language, people, and nation,</w:t>
      </w:r>
    </w:p>
    <w:p w14:paraId="53330D89" w14:textId="77777777" w:rsidR="00FE1B59" w:rsidRDefault="00FE1B59" w:rsidP="00FE1B59">
      <w:pPr>
        <w:pStyle w:val="Poetry1"/>
      </w:pPr>
      <w:r>
        <w:rPr>
          <w:vertAlign w:val="superscript"/>
        </w:rPr>
        <w:t>10</w:t>
      </w:r>
      <w:r>
        <w:t>and made them a kingdom and priests to our God,</w:t>
      </w:r>
    </w:p>
    <w:p w14:paraId="689B29E4" w14:textId="77777777" w:rsidR="00FE1B59" w:rsidRDefault="00FE1B59" w:rsidP="00FE1B59">
      <w:pPr>
        <w:pStyle w:val="Poetry2"/>
      </w:pPr>
      <w:r>
        <w:t>and they will reign on earth.”</w:t>
      </w:r>
    </w:p>
    <w:p w14:paraId="23A309F7" w14:textId="77777777" w:rsidR="00FE1B59" w:rsidRDefault="00FE1B59" w:rsidP="00FE1B59">
      <w:r>
        <w:rPr>
          <w:vertAlign w:val="superscript"/>
        </w:rPr>
        <w:t>11</w:t>
      </w:r>
      <w:r>
        <w:t xml:space="preserve">I saw, and I heard the voice of many angels around the throne, the living creatures, and the elders; and the number of them was ten thousands of ten thousands, and thousands of thousands; </w:t>
      </w:r>
      <w:r>
        <w:rPr>
          <w:vertAlign w:val="superscript"/>
        </w:rPr>
        <w:t>12</w:t>
      </w:r>
      <w:r>
        <w:t>saying with a loud voice, “Worthy is the Lamb who has been killed to receive the power, wealth, wisdom, strength, honor, glory, and blessing.”</w:t>
      </w:r>
    </w:p>
    <w:p w14:paraId="40C1FF0E" w14:textId="77777777" w:rsidR="00FE1B59" w:rsidRDefault="00FE1B59" w:rsidP="00FE1B59">
      <w:r>
        <w:rPr>
          <w:vertAlign w:val="superscript"/>
        </w:rPr>
        <w:t>13</w:t>
      </w:r>
      <w:r>
        <w:t>I heard every created thing which is in heaven, on the earth, under the earth, on the sea, and everything in them, saying, “To him who sits on the throne, and to the Lamb be the blessing, the honor, the glory, and the dominion, forever and ever.”</w:t>
      </w:r>
    </w:p>
    <w:p w14:paraId="6D628A02" w14:textId="77777777" w:rsidR="00FE1B59" w:rsidRDefault="00FE1B59" w:rsidP="00FE1B59">
      <w:r>
        <w:rPr>
          <w:vertAlign w:val="superscript"/>
        </w:rPr>
        <w:t>14</w:t>
      </w:r>
      <w:r>
        <w:t>The four living creatures were saying, “Amen.” The elders fell down and worshiped.</w:t>
      </w:r>
    </w:p>
    <w:p w14:paraId="78556B54" w14:textId="77777777" w:rsidR="00FE1B59" w:rsidRDefault="00FE1B59" w:rsidP="00FE1B59">
      <w:pPr>
        <w:pStyle w:val="NHEB"/>
        <w:framePr w:wrap="auto"/>
      </w:pPr>
      <w:r>
        <w:t>6</w:t>
      </w:r>
    </w:p>
    <w:p w14:paraId="0003786B" w14:textId="77777777" w:rsidR="00FE1B59" w:rsidRDefault="00FE1B59" w:rsidP="00FE1B59">
      <w:pPr>
        <w:ind w:firstLine="0"/>
      </w:pPr>
      <w:r>
        <w:t xml:space="preserve">I saw when the Lamb opened one of the seven seals, and I heard one of the four living creatures saying, as with a voice of thunder, “Come.” </w:t>
      </w:r>
      <w:r>
        <w:rPr>
          <w:vertAlign w:val="superscript"/>
        </w:rPr>
        <w:t>2</w:t>
      </w:r>
      <w:r>
        <w:t xml:space="preserve">And I looked, </w:t>
      </w:r>
      <w:r w:rsidRPr="00F52769">
        <w:t xml:space="preserve">and suddenly there was a white horse, </w:t>
      </w:r>
      <w:r>
        <w:t>and he who sat on it had a bow; and a crown was given to him, and he came forth conquering, and to conquer.</w:t>
      </w:r>
    </w:p>
    <w:p w14:paraId="202F60F0" w14:textId="77777777" w:rsidR="00FE1B59" w:rsidRDefault="00FE1B59" w:rsidP="00FE1B59">
      <w:r>
        <w:rPr>
          <w:vertAlign w:val="superscript"/>
        </w:rPr>
        <w:t>3</w:t>
      </w:r>
      <w:r>
        <w:t>When he opened the second seal, I heard the second living creature saying, “Come</w:t>
      </w:r>
      <w:r w:rsidR="00A3380F">
        <w:t>.</w:t>
      </w:r>
      <w:r>
        <w:t xml:space="preserve">” </w:t>
      </w:r>
      <w:r>
        <w:rPr>
          <w:vertAlign w:val="superscript"/>
        </w:rPr>
        <w:t>4</w:t>
      </w:r>
      <w:r>
        <w:t>Another came forth, a fiery red horse. To him who sat on it was given power to take peace from the earth, and that they should kill one another. There was given to him a great sword.</w:t>
      </w:r>
    </w:p>
    <w:p w14:paraId="54A69647" w14:textId="77777777" w:rsidR="00FE1B59" w:rsidRDefault="00FE1B59" w:rsidP="00FE1B59">
      <w:r>
        <w:rPr>
          <w:vertAlign w:val="superscript"/>
        </w:rPr>
        <w:t>5</w:t>
      </w:r>
      <w:r>
        <w:t xml:space="preserve">When he opened the third seal, I heard the third living creature saying, “Come.” And I looked, and suddenly there was a black horse, and he who sat on it had a balance in his hand. </w:t>
      </w:r>
      <w:r>
        <w:rPr>
          <w:vertAlign w:val="superscript"/>
        </w:rPr>
        <w:t>6</w:t>
      </w:r>
      <w:r>
        <w:t>I heard something like a voice in the midst of the four living creatures saying, “A choenix</w:t>
      </w:r>
      <w:r>
        <w:rPr>
          <w:rStyle w:val="FootnoteReference"/>
        </w:rPr>
        <w:footnoteReference w:id="4321"/>
      </w:r>
      <w:r>
        <w:t xml:space="preserve"> of wheat for a denarius, and three choenixes of barley for a denarius. Do not damage the oil and the wine.”</w:t>
      </w:r>
    </w:p>
    <w:p w14:paraId="15E00736" w14:textId="77777777" w:rsidR="00FE1B59" w:rsidRDefault="00FE1B59" w:rsidP="00FE1B59">
      <w:r>
        <w:rPr>
          <w:vertAlign w:val="superscript"/>
        </w:rPr>
        <w:t>7</w:t>
      </w:r>
      <w:r>
        <w:t xml:space="preserve">When he opened the fourth seal, I heard the fourth living </w:t>
      </w:r>
      <w:r>
        <w:lastRenderedPageBreak/>
        <w:t xml:space="preserve">creature saying, “Come.” </w:t>
      </w:r>
      <w:r>
        <w:rPr>
          <w:vertAlign w:val="superscript"/>
        </w:rPr>
        <w:t>8</w:t>
      </w:r>
      <w:r>
        <w:t>And I looked, and suddenly there was a pale horse, and he who sat on it had the name Death. Hell</w:t>
      </w:r>
      <w:r>
        <w:rPr>
          <w:rStyle w:val="FootnoteReference"/>
        </w:rPr>
        <w:footnoteReference w:id="4322"/>
      </w:r>
      <w:r>
        <w:t xml:space="preserve"> followed with him. Authority over one fourth of the earth, to kill with the sword, with famine, with death, and by the wild animals of the earth was given to him.</w:t>
      </w:r>
    </w:p>
    <w:p w14:paraId="4E816381" w14:textId="77777777" w:rsidR="00FE1B59" w:rsidRDefault="00FE1B59" w:rsidP="00FE1B59">
      <w:r>
        <w:rPr>
          <w:vertAlign w:val="superscript"/>
        </w:rPr>
        <w:t>9</w:t>
      </w:r>
      <w:r>
        <w:t xml:space="preserve">When he opened the fifth seal, I saw underneath the altar the souls of </w:t>
      </w:r>
      <w:r w:rsidR="000E6188">
        <w:t>people</w:t>
      </w:r>
      <w:r>
        <w:t xml:space="preserve"> who had been killed for the Word of God, and for the testimony which they had. </w:t>
      </w:r>
      <w:r>
        <w:rPr>
          <w:vertAlign w:val="superscript"/>
        </w:rPr>
        <w:t>10</w:t>
      </w:r>
      <w:r>
        <w:t xml:space="preserve">They called out with a loud voice, saying, “How long, Master, the holy and true, until you judge and avenge our blood on those who dwell on the earth?” </w:t>
      </w:r>
      <w:r>
        <w:rPr>
          <w:vertAlign w:val="superscript"/>
        </w:rPr>
        <w:t>11</w:t>
      </w:r>
      <w:r>
        <w:t>A long white robe was given to each of them. They were told that they should rest yet for a little longer, until their fellow servants and their brothers, who would also be killed even as they were, should complete their course.</w:t>
      </w:r>
    </w:p>
    <w:p w14:paraId="54D3313E" w14:textId="77777777" w:rsidR="00FE1B59" w:rsidRDefault="00FE1B59" w:rsidP="00FE1B59">
      <w:r>
        <w:rPr>
          <w:vertAlign w:val="superscript"/>
        </w:rPr>
        <w:t>12</w:t>
      </w:r>
      <w:r>
        <w:t xml:space="preserve">I saw when he opened the sixth seal, and there was a great earthquake. The sun became black as sackcloth made of hair, and the whole moon became as blood. </w:t>
      </w:r>
      <w:r>
        <w:rPr>
          <w:vertAlign w:val="superscript"/>
        </w:rPr>
        <w:t>13</w:t>
      </w:r>
      <w:r>
        <w:t xml:space="preserve">The stars of the sky fell to the earth, like a fig tree dropping its unripe figs when it is shaken by a great wind. </w:t>
      </w:r>
      <w:r>
        <w:rPr>
          <w:vertAlign w:val="superscript"/>
        </w:rPr>
        <w:t>14</w:t>
      </w:r>
      <w:r>
        <w:t xml:space="preserve">The sky was removed like a scroll when it is rolled up. Every mountain and island were </w:t>
      </w:r>
      <w:r>
        <w:t xml:space="preserve">moved out of their places. </w:t>
      </w:r>
      <w:r>
        <w:rPr>
          <w:vertAlign w:val="superscript"/>
        </w:rPr>
        <w:t>15</w:t>
      </w:r>
      <w:r>
        <w:t xml:space="preserve">The kings of the earth, the princes, the commanding officers, the rich, the strong, and every slave and free person, hid themselves in the caves and in the rocks of the mountains. </w:t>
      </w:r>
      <w:r>
        <w:rPr>
          <w:vertAlign w:val="superscript"/>
        </w:rPr>
        <w:t>16</w:t>
      </w:r>
      <w:r>
        <w:t xml:space="preserve">They told the mountains and the rocks, “Fall on us, and hide us from the face of him who sits on the throne, and from the wrath of the Lamb, </w:t>
      </w:r>
      <w:r>
        <w:rPr>
          <w:vertAlign w:val="superscript"/>
        </w:rPr>
        <w:t>17</w:t>
      </w:r>
      <w:r>
        <w:t>for the great day of their wrath has come; and who is able to stand?”</w:t>
      </w:r>
    </w:p>
    <w:p w14:paraId="4514E825" w14:textId="77777777" w:rsidR="00FE1B59" w:rsidRDefault="00FE1B59" w:rsidP="00FE1B59">
      <w:pPr>
        <w:pStyle w:val="NHEB"/>
        <w:framePr w:wrap="auto"/>
      </w:pPr>
      <w:r>
        <w:t>7</w:t>
      </w:r>
    </w:p>
    <w:p w14:paraId="4E1ABE5D" w14:textId="4391BD38" w:rsidR="00FE1B59" w:rsidRDefault="00FE1B59" w:rsidP="00FE1B59">
      <w:pPr>
        <w:ind w:firstLine="0"/>
      </w:pPr>
      <w:r>
        <w:t>A</w:t>
      </w:r>
      <w:r w:rsidR="008F12E4">
        <w:t>nd</w:t>
      </w:r>
      <w:r w:rsidR="008F12E4">
        <w:rPr>
          <w:rStyle w:val="FootnoteReference"/>
        </w:rPr>
        <w:footnoteReference w:id="4323"/>
      </w:r>
      <w:r w:rsidR="008F12E4">
        <w:t xml:space="preserve"> a</w:t>
      </w:r>
      <w:r>
        <w:t xml:space="preserve">fter this, I saw four angels standing </w:t>
      </w:r>
      <w:r w:rsidR="00DD43FB">
        <w:t>on</w:t>
      </w:r>
      <w:r>
        <w:t xml:space="preserve"> the </w:t>
      </w:r>
      <w:r w:rsidR="00DD43FB">
        <w:t>four quarters</w:t>
      </w:r>
      <w:r w:rsidR="00195C1E">
        <w:rPr>
          <w:rStyle w:val="FootnoteReference"/>
        </w:rPr>
        <w:footnoteReference w:id="4324"/>
      </w:r>
      <w:r w:rsidR="00DD43FB">
        <w:t xml:space="preserve"> of the earth</w:t>
      </w:r>
      <w:r>
        <w:t xml:space="preserve">, holding the four winds of the earth, so that no wind would blow on the earth, or on the sea, or on any tree. </w:t>
      </w:r>
      <w:r>
        <w:rPr>
          <w:vertAlign w:val="superscript"/>
        </w:rPr>
        <w:t>2</w:t>
      </w:r>
      <w:r>
        <w:t xml:space="preserve">I saw another angel ascend from the sunrise, having the seal of the living God. He called out with a loud voice to the four angels to whom it was given to harm the earth and the sea, </w:t>
      </w:r>
      <w:r>
        <w:rPr>
          <w:vertAlign w:val="superscript"/>
        </w:rPr>
        <w:t>3</w:t>
      </w:r>
      <w:r>
        <w:t xml:space="preserve">saying, “Do not harm the earth, neither the sea, nor the trees, until we have sealed the servants of our God on their foreheads.” </w:t>
      </w:r>
      <w:r>
        <w:rPr>
          <w:vertAlign w:val="superscript"/>
        </w:rPr>
        <w:t>4</w:t>
      </w:r>
      <w:r>
        <w:t xml:space="preserve">I heard the number of those who were sealed, one hundred forty-four thousand, sealed out of every tribe of the </w:t>
      </w:r>
      <w:r w:rsidR="00DD3076">
        <w:t>children of Israel</w:t>
      </w:r>
      <w:r>
        <w:t>:</w:t>
      </w:r>
    </w:p>
    <w:p w14:paraId="7305D757" w14:textId="77777777" w:rsidR="00FE1B59" w:rsidRDefault="00FE1B59" w:rsidP="00FE1B59">
      <w:pPr>
        <w:pStyle w:val="Poetry1"/>
      </w:pPr>
      <w:r>
        <w:rPr>
          <w:vertAlign w:val="superscript"/>
        </w:rPr>
        <w:t>5</w:t>
      </w:r>
      <w:r>
        <w:t xml:space="preserve">of the tribe of </w:t>
      </w:r>
      <w:smartTag w:uri="urn:schemas-microsoft-com:office:smarttags" w:element="place">
        <w:smartTag w:uri="urn:schemas-microsoft-com:office:smarttags" w:element="country-region">
          <w:r>
            <w:t>Judah</w:t>
          </w:r>
        </w:smartTag>
      </w:smartTag>
      <w:r>
        <w:t xml:space="preserve"> were sealed twelve thousand,</w:t>
      </w:r>
    </w:p>
    <w:p w14:paraId="4223117A" w14:textId="77777777" w:rsidR="00FE1B59" w:rsidRDefault="00FE1B59" w:rsidP="00FE1B59">
      <w:pPr>
        <w:pStyle w:val="Poetry1"/>
      </w:pPr>
      <w:r>
        <w:t>of the tribe of Reuben twelve thousand,</w:t>
      </w:r>
    </w:p>
    <w:p w14:paraId="56624C50" w14:textId="77777777" w:rsidR="00FE1B59" w:rsidRDefault="00FE1B59" w:rsidP="00FE1B59">
      <w:pPr>
        <w:pStyle w:val="Poetry1"/>
      </w:pPr>
      <w:r>
        <w:lastRenderedPageBreak/>
        <w:t>of the tribe of Gad twelve thousand,</w:t>
      </w:r>
    </w:p>
    <w:p w14:paraId="14166E7C" w14:textId="77777777" w:rsidR="00FE1B59" w:rsidRDefault="00FE1B59" w:rsidP="00FE1B59">
      <w:pPr>
        <w:pStyle w:val="Poetry1"/>
      </w:pPr>
      <w:r>
        <w:rPr>
          <w:vertAlign w:val="superscript"/>
        </w:rPr>
        <w:t>6</w:t>
      </w:r>
      <w:r>
        <w:t>of the tribe of Asher twelve thousand,</w:t>
      </w:r>
    </w:p>
    <w:p w14:paraId="3B994138" w14:textId="77777777" w:rsidR="00FE1B59" w:rsidRDefault="00FE1B59" w:rsidP="00FE1B59">
      <w:pPr>
        <w:pStyle w:val="Poetry1"/>
      </w:pPr>
      <w:r>
        <w:t>of the tribe of Naphtali twelve thousand,</w:t>
      </w:r>
    </w:p>
    <w:p w14:paraId="0167E7B3" w14:textId="77777777" w:rsidR="00FE1B59" w:rsidRDefault="00FE1B59" w:rsidP="00FE1B59">
      <w:pPr>
        <w:pStyle w:val="Poetry1"/>
      </w:pPr>
      <w:r>
        <w:t>of the tribe of Manasseh twelve thousand,</w:t>
      </w:r>
    </w:p>
    <w:p w14:paraId="0A307627" w14:textId="77777777" w:rsidR="00FE1B59" w:rsidRDefault="00FE1B59" w:rsidP="00FE1B59">
      <w:pPr>
        <w:pStyle w:val="Poetry1"/>
      </w:pPr>
      <w:r>
        <w:rPr>
          <w:vertAlign w:val="superscript"/>
        </w:rPr>
        <w:t>7</w:t>
      </w:r>
      <w:r>
        <w:t>of the tribe of Simeon twelve thousand,</w:t>
      </w:r>
    </w:p>
    <w:p w14:paraId="00316B86" w14:textId="77777777" w:rsidR="00FE1B59" w:rsidRDefault="00FE1B59" w:rsidP="00FE1B59">
      <w:pPr>
        <w:pStyle w:val="Poetry1"/>
      </w:pPr>
      <w:r>
        <w:t>of the tribe of Levi twelve thousand,</w:t>
      </w:r>
    </w:p>
    <w:p w14:paraId="02F698E3" w14:textId="77777777" w:rsidR="00FE1B59" w:rsidRDefault="00FE1B59" w:rsidP="00FE1B59">
      <w:pPr>
        <w:pStyle w:val="Poetry1"/>
      </w:pPr>
      <w:r>
        <w:t>of the tribe of Issachar twelve thousand,</w:t>
      </w:r>
    </w:p>
    <w:p w14:paraId="4953E3D7" w14:textId="77777777" w:rsidR="00FE1B59" w:rsidRDefault="00FE1B59" w:rsidP="00FE1B59">
      <w:pPr>
        <w:pStyle w:val="Poetry1"/>
      </w:pPr>
      <w:r>
        <w:rPr>
          <w:vertAlign w:val="superscript"/>
        </w:rPr>
        <w:t>8</w:t>
      </w:r>
      <w:r>
        <w:t>of the tribe of Zebulun twelve thousand,</w:t>
      </w:r>
    </w:p>
    <w:p w14:paraId="3258957C" w14:textId="77777777" w:rsidR="00FE1B59" w:rsidRDefault="00FE1B59" w:rsidP="00FE1B59">
      <w:pPr>
        <w:pStyle w:val="Poetry1"/>
      </w:pPr>
      <w:r>
        <w:t>of the tribe of Joseph twelve thousand,</w:t>
      </w:r>
    </w:p>
    <w:p w14:paraId="0B6B84F3" w14:textId="77777777" w:rsidR="00FE1B59" w:rsidRDefault="00FE1B59" w:rsidP="00FE1B59">
      <w:pPr>
        <w:pStyle w:val="Poetry1"/>
      </w:pPr>
      <w:r>
        <w:t>of the tribe of Benjamin were sealed twelve thousand.</w:t>
      </w:r>
    </w:p>
    <w:p w14:paraId="36D81C05" w14:textId="77777777" w:rsidR="00FE1B59" w:rsidRDefault="00FE1B59" w:rsidP="00FE1B59">
      <w:r>
        <w:rPr>
          <w:vertAlign w:val="superscript"/>
        </w:rPr>
        <w:t>9</w:t>
      </w:r>
      <w:r>
        <w:t xml:space="preserve">After these things I looked, and suddenly there was a great multitude, </w:t>
      </w:r>
      <w:r w:rsidR="00B80AF3">
        <w:t>which no one could number</w:t>
      </w:r>
      <w:r>
        <w:t xml:space="preserve">, out of every nation and of all tribes, peoples, and languages, standing before the throne and before the Lamb, dressed in white robes, with palm branches in their hands. </w:t>
      </w:r>
      <w:r>
        <w:rPr>
          <w:vertAlign w:val="superscript"/>
        </w:rPr>
        <w:t>10</w:t>
      </w:r>
      <w:r>
        <w:t>They shouted with a loud voice, saying, “Salvation be to our God, who sits on the throne, and to the Lamb.”</w:t>
      </w:r>
    </w:p>
    <w:p w14:paraId="1BB7B912" w14:textId="77777777" w:rsidR="00FE1B59" w:rsidRDefault="00FE1B59" w:rsidP="00FE1B59">
      <w:r>
        <w:rPr>
          <w:vertAlign w:val="superscript"/>
        </w:rPr>
        <w:t>11</w:t>
      </w:r>
      <w:r>
        <w:t xml:space="preserve">All the angels were standing around the throne, the elders, and the four living creatures; and they fell on their faces before the throne, and worshiped God, </w:t>
      </w:r>
      <w:r>
        <w:rPr>
          <w:vertAlign w:val="superscript"/>
        </w:rPr>
        <w:t>12</w:t>
      </w:r>
      <w:r>
        <w:t xml:space="preserve">saying, “Amen. Blessing, glory, wisdom, </w:t>
      </w:r>
      <w:r>
        <w:t>thanksgiving, honor, power, and might, be to our God forever and ever. Amen.”</w:t>
      </w:r>
    </w:p>
    <w:p w14:paraId="7243A56D" w14:textId="77777777" w:rsidR="00FE1B59" w:rsidRDefault="00FE1B59" w:rsidP="00FE1B59">
      <w:r>
        <w:rPr>
          <w:vertAlign w:val="superscript"/>
        </w:rPr>
        <w:t>13</w:t>
      </w:r>
      <w:r>
        <w:t>One of the elders answered, saying to me, “These who are arrayed in white robes, who are they, and from where did they come?”</w:t>
      </w:r>
    </w:p>
    <w:p w14:paraId="282E4827" w14:textId="77777777" w:rsidR="00FE1B59" w:rsidRDefault="00FE1B59" w:rsidP="00FE1B59">
      <w:r>
        <w:rPr>
          <w:vertAlign w:val="superscript"/>
        </w:rPr>
        <w:t>14</w:t>
      </w:r>
      <w:r>
        <w:t>So I said to him, “My lord, you know.”</w:t>
      </w:r>
    </w:p>
    <w:p w14:paraId="1292B5E5" w14:textId="3BA8E6AC" w:rsidR="00FE1B59" w:rsidRDefault="00FE1B59" w:rsidP="00FE1B59">
      <w:r>
        <w:t xml:space="preserve">He said to me, “These are the ones who came out of the great tribulation. They washed their robes, and made them white in the Lamb’s blood. </w:t>
      </w:r>
      <w:r>
        <w:rPr>
          <w:vertAlign w:val="superscript"/>
        </w:rPr>
        <w:t>15</w:t>
      </w:r>
      <w:r>
        <w:t xml:space="preserve">Therefore they are before the throne of God, they serve him day and night in his temple. He who sits on the throne will spread his tabernacle over them. </w:t>
      </w:r>
      <w:r>
        <w:rPr>
          <w:vertAlign w:val="superscript"/>
        </w:rPr>
        <w:t>16</w:t>
      </w:r>
      <w:r>
        <w:t xml:space="preserve">They will hunger no more, neither thirst any more; neither will the sun beat on them, nor any heat; </w:t>
      </w:r>
      <w:r>
        <w:rPr>
          <w:vertAlign w:val="superscript"/>
        </w:rPr>
        <w:t>17</w:t>
      </w:r>
      <w:r>
        <w:t xml:space="preserve">for the Lamb who is in the midst of the throne shepherds them, and leads them to springs of waters of life. And God will wipe away every tear from their </w:t>
      </w:r>
      <w:r w:rsidR="006D475F">
        <w:t>eyes.</w:t>
      </w:r>
      <w:r w:rsidR="006D475F">
        <w:rPr>
          <w:rStyle w:val="FootnoteReference"/>
        </w:rPr>
        <w:footnoteReference w:id="4325"/>
      </w:r>
      <w:r w:rsidR="006D475F">
        <w:t>”</w:t>
      </w:r>
    </w:p>
    <w:p w14:paraId="2158CEBC" w14:textId="77777777" w:rsidR="00FE1B59" w:rsidRDefault="00FE1B59" w:rsidP="00FE1B59">
      <w:pPr>
        <w:pStyle w:val="NHEB"/>
        <w:framePr w:wrap="auto"/>
      </w:pPr>
      <w:r>
        <w:t>8</w:t>
      </w:r>
    </w:p>
    <w:p w14:paraId="66FFD324" w14:textId="77777777" w:rsidR="00FE1B59" w:rsidRDefault="00FE1B59" w:rsidP="00FE1B59">
      <w:pPr>
        <w:ind w:firstLine="0"/>
      </w:pPr>
      <w:r>
        <w:t xml:space="preserve">When he opened the seventh seal, there was silence in heaven for about half an hour. </w:t>
      </w:r>
      <w:r>
        <w:rPr>
          <w:vertAlign w:val="superscript"/>
        </w:rPr>
        <w:t>2</w:t>
      </w:r>
      <w:r>
        <w:t xml:space="preserve">I saw the seven angels who stand before God, and seven trumpets were given to them. </w:t>
      </w:r>
      <w:r>
        <w:rPr>
          <w:vertAlign w:val="superscript"/>
        </w:rPr>
        <w:t>3</w:t>
      </w:r>
      <w:r>
        <w:t xml:space="preserve">Another angel came and stood over the altar, having a golden censer. Much incense was given to him to offer up, with the prayers of all the saints, on the golden altar </w:t>
      </w:r>
      <w:r>
        <w:lastRenderedPageBreak/>
        <w:t xml:space="preserve">which was before the throne. </w:t>
      </w:r>
      <w:r>
        <w:rPr>
          <w:vertAlign w:val="superscript"/>
        </w:rPr>
        <w:t>4</w:t>
      </w:r>
      <w:r>
        <w:t xml:space="preserve">The smoke of the incense, with the prayers of the saints, went up before God out of the angel’s hand. </w:t>
      </w:r>
      <w:r>
        <w:rPr>
          <w:vertAlign w:val="superscript"/>
        </w:rPr>
        <w:t>5</w:t>
      </w:r>
      <w:r>
        <w:t>The angel took the censer, and he filled it with the fire of the altar, and threw it on the earth. There followed thunders, sounds, lightnings, and an earthquake.</w:t>
      </w:r>
    </w:p>
    <w:p w14:paraId="7F540BE7" w14:textId="4A8BF0C2" w:rsidR="00FE1B59" w:rsidRDefault="00FE1B59" w:rsidP="00FE1B59">
      <w:r>
        <w:rPr>
          <w:vertAlign w:val="superscript"/>
        </w:rPr>
        <w:t>6</w:t>
      </w:r>
      <w:r>
        <w:t xml:space="preserve">The seven angels who had the seven trumpets prepared themselves to sound. </w:t>
      </w:r>
      <w:r>
        <w:rPr>
          <w:vertAlign w:val="superscript"/>
        </w:rPr>
        <w:t>7</w:t>
      </w:r>
      <w:r w:rsidR="005B7329">
        <w:t xml:space="preserve">And the first sounded, and there followed </w:t>
      </w:r>
      <w:r>
        <w:t xml:space="preserve">hail and fire, mixed with blood, and they were thrown to the earth. One third of the earth was burnt </w:t>
      </w:r>
      <w:r w:rsidR="00C5275F">
        <w:t>up,</w:t>
      </w:r>
      <w:r>
        <w:t xml:space="preserve"> and one third of the trees were burnt up, and all green grass was burnt up.</w:t>
      </w:r>
    </w:p>
    <w:p w14:paraId="56599879" w14:textId="77777777" w:rsidR="00FE1B59" w:rsidRDefault="00FE1B59" w:rsidP="00FE1B59">
      <w:r>
        <w:rPr>
          <w:vertAlign w:val="superscript"/>
        </w:rPr>
        <w:t>8</w:t>
      </w:r>
      <w:r>
        <w:t xml:space="preserve">The second angel sounded, and something like a great mountain burning with fire was thrown into the sea. One third of the sea became blood, </w:t>
      </w:r>
      <w:r>
        <w:rPr>
          <w:vertAlign w:val="superscript"/>
        </w:rPr>
        <w:t>9</w:t>
      </w:r>
      <w:r>
        <w:t>and one third of the living creatures which were in the sea died. One third of the ships were destroyed.</w:t>
      </w:r>
    </w:p>
    <w:p w14:paraId="463B4807" w14:textId="77777777" w:rsidR="00FE1B59" w:rsidRDefault="00FE1B59" w:rsidP="00FE1B59">
      <w:r>
        <w:rPr>
          <w:vertAlign w:val="superscript"/>
        </w:rPr>
        <w:t>10</w:t>
      </w:r>
      <w:r>
        <w:t xml:space="preserve">The third angel sounded, and a great star fell from the sky, burning like a torch, and it fell on one third of the rivers, and on the springs of the waters. </w:t>
      </w:r>
      <w:r>
        <w:rPr>
          <w:vertAlign w:val="superscript"/>
        </w:rPr>
        <w:t>11</w:t>
      </w:r>
      <w:r>
        <w:t>The name of the star is called “Wormwood.” One third of the waters became wormwood. Many people died from the waters, because they were made bitter.</w:t>
      </w:r>
    </w:p>
    <w:p w14:paraId="6B4707DC" w14:textId="77777777" w:rsidR="00FE1B59" w:rsidRDefault="00FE1B59" w:rsidP="00FE1B59">
      <w:r>
        <w:rPr>
          <w:vertAlign w:val="superscript"/>
        </w:rPr>
        <w:t>12</w:t>
      </w:r>
      <w:r>
        <w:t xml:space="preserve">The fourth angel sounded, and one third of the sun was struck, </w:t>
      </w:r>
      <w:r>
        <w:t xml:space="preserve">and one third of the moon, and one third of the stars; so that one third of them would be darkened, and the day would not shine for one third of it, and the night in the same way. </w:t>
      </w:r>
      <w:r>
        <w:rPr>
          <w:vertAlign w:val="superscript"/>
        </w:rPr>
        <w:t>13</w:t>
      </w:r>
      <w:r>
        <w:t>I saw, and I heard an eagle, flying in mid heaven, saying with a loud voice, “Woe. Woe. Woe for those who dwell on the earth, because of the other voices of the trumpets of the three angels, who are yet to sound.”</w:t>
      </w:r>
    </w:p>
    <w:p w14:paraId="1F058287" w14:textId="77777777" w:rsidR="00FE1B59" w:rsidRDefault="00FE1B59" w:rsidP="00FE1B59">
      <w:pPr>
        <w:pStyle w:val="NHEB"/>
        <w:framePr w:wrap="auto"/>
      </w:pPr>
      <w:r>
        <w:t>9</w:t>
      </w:r>
    </w:p>
    <w:p w14:paraId="316D3568" w14:textId="77777777" w:rsidR="00FE1B59" w:rsidRDefault="00FE1B59" w:rsidP="00FE1B59">
      <w:pPr>
        <w:ind w:firstLine="0"/>
      </w:pPr>
      <w:r>
        <w:t xml:space="preserve">The fifth angel sounded, and I saw a star from the sky which had fallen to the earth. The key to the pit of the abyss was given to him. </w:t>
      </w:r>
      <w:r>
        <w:rPr>
          <w:vertAlign w:val="superscript"/>
        </w:rPr>
        <w:t>2</w:t>
      </w:r>
      <w:r>
        <w:t xml:space="preserve">He opened the shaft of the bottomless pit, and smoke went up out of the shaft, like the smoke from a great furnace. The sun and the air were darkened because of the smoke from the pit. </w:t>
      </w:r>
      <w:r>
        <w:rPr>
          <w:vertAlign w:val="superscript"/>
        </w:rPr>
        <w:t>3</w:t>
      </w:r>
      <w:r>
        <w:t xml:space="preserve">Then out of the smoke came forth locusts on the earth, and power was given to them, as the scorpions of the earth have power. </w:t>
      </w:r>
      <w:r>
        <w:rPr>
          <w:vertAlign w:val="superscript"/>
        </w:rPr>
        <w:t>4</w:t>
      </w:r>
      <w:r>
        <w:t xml:space="preserve">They were told that they should not hurt the grass of the earth, neither any green thing, neither any tree, but only those people who do not have God’s seal on </w:t>
      </w:r>
      <w:r w:rsidR="00D039B2">
        <w:t>their</w:t>
      </w:r>
      <w:r w:rsidR="00D039B2">
        <w:rPr>
          <w:rStyle w:val="FootnoteReference"/>
        </w:rPr>
        <w:footnoteReference w:id="4326"/>
      </w:r>
      <w:r>
        <w:t xml:space="preserve"> foreheads. </w:t>
      </w:r>
      <w:r>
        <w:rPr>
          <w:vertAlign w:val="superscript"/>
        </w:rPr>
        <w:t>5</w:t>
      </w:r>
      <w:r>
        <w:t xml:space="preserve">They were given power not to kill them, but to torment them for five months. Their torment was like the torment of a scorpion, when it strikes a person. </w:t>
      </w:r>
      <w:r>
        <w:rPr>
          <w:vertAlign w:val="superscript"/>
        </w:rPr>
        <w:t>6</w:t>
      </w:r>
      <w:r>
        <w:t xml:space="preserve">In those days people will seek death, and will in no way find it. They will desire to die, and death will flee from them. </w:t>
      </w:r>
      <w:r>
        <w:rPr>
          <w:vertAlign w:val="superscript"/>
        </w:rPr>
        <w:t>7</w:t>
      </w:r>
      <w:r>
        <w:t xml:space="preserve">The shapes of the locusts were like horses </w:t>
      </w:r>
      <w:r>
        <w:lastRenderedPageBreak/>
        <w:t xml:space="preserve">prepared for war. On their heads were something like golden crowns, and their faces were like people’s faces. </w:t>
      </w:r>
      <w:r>
        <w:rPr>
          <w:vertAlign w:val="superscript"/>
        </w:rPr>
        <w:t>8</w:t>
      </w:r>
      <w:r>
        <w:t xml:space="preserve">They had hair like women’s hair, and their teeth were like those of lions. </w:t>
      </w:r>
      <w:r>
        <w:rPr>
          <w:vertAlign w:val="superscript"/>
        </w:rPr>
        <w:t>9</w:t>
      </w:r>
      <w:r>
        <w:t xml:space="preserve">They had breastplates, like breastplates of iron. The sound of their wings was like the sound of chariots, or of many horses rushing to war. </w:t>
      </w:r>
      <w:r>
        <w:rPr>
          <w:vertAlign w:val="superscript"/>
        </w:rPr>
        <w:t>10</w:t>
      </w:r>
      <w:r>
        <w:t xml:space="preserve">They have tails like those of scorpions, and stings. In their tails is their </w:t>
      </w:r>
      <w:r w:rsidR="00DF0089">
        <w:t>power to harm people for</w:t>
      </w:r>
      <w:r>
        <w:t xml:space="preserve"> five months. </w:t>
      </w:r>
      <w:r>
        <w:rPr>
          <w:vertAlign w:val="superscript"/>
        </w:rPr>
        <w:t>11</w:t>
      </w:r>
      <w:r>
        <w:t>They have over them as king the angel of the abyss. His name in Hebrew is “Abaddon,”</w:t>
      </w:r>
      <w:r>
        <w:rPr>
          <w:rStyle w:val="FootnoteReference"/>
        </w:rPr>
        <w:footnoteReference w:id="4327"/>
      </w:r>
      <w:r>
        <w:t xml:space="preserve"> and in Greek, he has the name “Apollyon.”</w:t>
      </w:r>
      <w:r>
        <w:rPr>
          <w:rStyle w:val="FootnoteReference"/>
        </w:rPr>
        <w:footnoteReference w:id="4328"/>
      </w:r>
      <w:r>
        <w:t xml:space="preserve"> </w:t>
      </w:r>
      <w:r>
        <w:rPr>
          <w:vertAlign w:val="superscript"/>
        </w:rPr>
        <w:t>12</w:t>
      </w:r>
      <w:r>
        <w:t>The first woe is past. Look, there are still two woes coming after this.</w:t>
      </w:r>
    </w:p>
    <w:p w14:paraId="45A6B1BF" w14:textId="77777777" w:rsidR="00FE1B59" w:rsidRDefault="00FE1B59" w:rsidP="00FE1B59">
      <w:r>
        <w:rPr>
          <w:vertAlign w:val="superscript"/>
        </w:rPr>
        <w:t>13</w:t>
      </w:r>
      <w:r>
        <w:t>The sixth angel sounded. I heard a voice from the</w:t>
      </w:r>
      <w:r w:rsidR="005F2924">
        <w:t xml:space="preserve"> </w:t>
      </w:r>
      <w:r w:rsidR="0049375B">
        <w:t>four</w:t>
      </w:r>
      <w:r w:rsidR="0049375B">
        <w:rPr>
          <w:rStyle w:val="FootnoteReference"/>
        </w:rPr>
        <w:footnoteReference w:id="4329"/>
      </w:r>
      <w:r>
        <w:t xml:space="preserve"> horns of the golden altar which is before God, </w:t>
      </w:r>
      <w:r>
        <w:rPr>
          <w:vertAlign w:val="superscript"/>
        </w:rPr>
        <w:t>14</w:t>
      </w:r>
      <w:r>
        <w:t xml:space="preserve">saying to the sixth angel who had one trumpet, “Free the four angels who are bound at the great river </w:t>
      </w:r>
      <w:smartTag w:uri="urn:schemas-microsoft-com:office:smarttags" w:element="place">
        <w:r>
          <w:t>Euphrates</w:t>
        </w:r>
      </w:smartTag>
      <w:r>
        <w:t>.</w:t>
      </w:r>
      <w:r>
        <w:rPr>
          <w:rStyle w:val="FootnoteReference"/>
        </w:rPr>
        <w:footnoteReference w:id="4330"/>
      </w:r>
      <w:r>
        <w:t>”</w:t>
      </w:r>
    </w:p>
    <w:p w14:paraId="26FDB37F" w14:textId="77777777" w:rsidR="00FE1B59" w:rsidRDefault="00FE1B59" w:rsidP="00FE1B59">
      <w:r>
        <w:rPr>
          <w:vertAlign w:val="superscript"/>
        </w:rPr>
        <w:t>15</w:t>
      </w:r>
      <w:r>
        <w:t xml:space="preserve">The four angels were freed who had been prepared for this hour and day and month and year, so that they might kill </w:t>
      </w:r>
      <w:r w:rsidR="00B5797A">
        <w:t>one third of humanity.</w:t>
      </w:r>
      <w:r>
        <w:t xml:space="preserve"> </w:t>
      </w:r>
      <w:r>
        <w:rPr>
          <w:vertAlign w:val="superscript"/>
        </w:rPr>
        <w:t>16</w:t>
      </w:r>
      <w:r>
        <w:t>The number of the armies of the horsemen was two hundred million</w:t>
      </w:r>
      <w:r>
        <w:rPr>
          <w:rStyle w:val="FootnoteReference"/>
        </w:rPr>
        <w:footnoteReference w:id="4331"/>
      </w:r>
      <w:r>
        <w:t xml:space="preserve">. I heard the number of them. </w:t>
      </w:r>
      <w:r>
        <w:rPr>
          <w:vertAlign w:val="superscript"/>
        </w:rPr>
        <w:t>17</w:t>
      </w:r>
      <w:r>
        <w:t xml:space="preserve">Thus I saw the horses in the vision, and those who sat on them, having breastplates of </w:t>
      </w:r>
      <w:r>
        <w:t xml:space="preserve">fiery red, hyacinth blue, and sulfur yellow; and the heads of lions. Out of their mouths proceed fire, smoke, and sulfur. </w:t>
      </w:r>
      <w:r>
        <w:rPr>
          <w:vertAlign w:val="superscript"/>
        </w:rPr>
        <w:t>18</w:t>
      </w:r>
      <w:r>
        <w:t xml:space="preserve">By these three plagues were one </w:t>
      </w:r>
      <w:r w:rsidR="007411AF">
        <w:t>third of humanity</w:t>
      </w:r>
      <w:r>
        <w:t xml:space="preserve"> killed: from the fire, the smoke, and the sulfur, which proceeded out of their mouths. </w:t>
      </w:r>
      <w:r>
        <w:rPr>
          <w:vertAlign w:val="superscript"/>
        </w:rPr>
        <w:t>19</w:t>
      </w:r>
      <w:r>
        <w:t xml:space="preserve">For the power of the horses is in their mouths, and in their tails. For their tails are like serpents, and have heads, and with them they harm. </w:t>
      </w:r>
      <w:r>
        <w:rPr>
          <w:vertAlign w:val="superscript"/>
        </w:rPr>
        <w:t>20</w:t>
      </w:r>
      <w:r w:rsidR="00A05CE2">
        <w:t>The rest of humanity</w:t>
      </w:r>
      <w:r>
        <w:t xml:space="preserve">, who were not killed with these plagues, did not repent of the works of their hands, that they would not worship demons, and the idols of gold, and of silver, and of bronze, and of stone, and of wood; which can neither see, nor hear, nor walk. </w:t>
      </w:r>
      <w:r>
        <w:rPr>
          <w:vertAlign w:val="superscript"/>
        </w:rPr>
        <w:t>21</w:t>
      </w:r>
      <w:r>
        <w:t>They did not repent of their murders, nor of their sorceries, nor of their sexual immorality, nor of their thefts.</w:t>
      </w:r>
    </w:p>
    <w:p w14:paraId="6DDBD112" w14:textId="77777777" w:rsidR="00FE1B59" w:rsidRPr="00CD144D" w:rsidRDefault="00FE1B59" w:rsidP="00FE1B59">
      <w:pPr>
        <w:pStyle w:val="NHEB"/>
        <w:framePr w:wrap="auto"/>
      </w:pPr>
      <w:r w:rsidRPr="00CD144D">
        <w:t>10</w:t>
      </w:r>
    </w:p>
    <w:p w14:paraId="24F099C0" w14:textId="77777777" w:rsidR="00FE1B59" w:rsidRDefault="00FE1B59" w:rsidP="00FE1B59">
      <w:pPr>
        <w:ind w:firstLine="0"/>
      </w:pPr>
      <w:r>
        <w:t xml:space="preserve">I saw another mighty angel coming down out of the sky, clothed with a cloud. A rainbow was on his head. His face was like the sun, and his </w:t>
      </w:r>
      <w:r w:rsidR="00012041">
        <w:t>legs</w:t>
      </w:r>
      <w:r w:rsidR="00012041">
        <w:rPr>
          <w:rStyle w:val="FootnoteReference"/>
        </w:rPr>
        <w:footnoteReference w:id="4332"/>
      </w:r>
      <w:r>
        <w:t xml:space="preserve"> like pillars of fire. </w:t>
      </w:r>
      <w:r>
        <w:rPr>
          <w:vertAlign w:val="superscript"/>
        </w:rPr>
        <w:t>2</w:t>
      </w:r>
      <w:r>
        <w:t xml:space="preserve">He had in his hand a little open scroll. He set his right foot on the sea, and his left on the land. </w:t>
      </w:r>
      <w:r>
        <w:rPr>
          <w:vertAlign w:val="superscript"/>
        </w:rPr>
        <w:t>3</w:t>
      </w:r>
      <w:r>
        <w:t xml:space="preserve">He shouted with a loud voice, as a lion roars. When he shouted, the seven thunders uttered their voices. </w:t>
      </w:r>
      <w:r>
        <w:rPr>
          <w:vertAlign w:val="superscript"/>
        </w:rPr>
        <w:t>4</w:t>
      </w:r>
      <w:r>
        <w:t xml:space="preserve">When the seven thunders sounded, I was about to write; but I heard a voice from the </w:t>
      </w:r>
      <w:r>
        <w:lastRenderedPageBreak/>
        <w:t>sky saying, “Seal up the things which the seven thunders said, and do not write them.”</w:t>
      </w:r>
    </w:p>
    <w:p w14:paraId="3D47181E" w14:textId="77777777" w:rsidR="00FE1B59" w:rsidRDefault="00FE1B59" w:rsidP="00FE1B59">
      <w:r>
        <w:rPr>
          <w:vertAlign w:val="superscript"/>
        </w:rPr>
        <w:t>5</w:t>
      </w:r>
      <w:r>
        <w:t xml:space="preserve">The angel whom I saw standing on the sea and on the land lifted up his right hand to the sky, </w:t>
      </w:r>
      <w:r>
        <w:rPr>
          <w:vertAlign w:val="superscript"/>
        </w:rPr>
        <w:t>6</w:t>
      </w:r>
      <w:r>
        <w:t xml:space="preserve">and swore by him who lives forever and ever, who created heaven and the things that are in it, the earth and the things that are in it, and the sea and the things that are in it, that there will no longer be delay, </w:t>
      </w:r>
      <w:r>
        <w:rPr>
          <w:vertAlign w:val="superscript"/>
        </w:rPr>
        <w:t>7</w:t>
      </w:r>
      <w:r>
        <w:t xml:space="preserve">but in the days of the voice of the seventh angel, when he is about to sound, then the mystery of God is finished, as he declared to his servants, the prophets. </w:t>
      </w:r>
      <w:r>
        <w:rPr>
          <w:vertAlign w:val="superscript"/>
        </w:rPr>
        <w:t>8</w:t>
      </w:r>
      <w:r>
        <w:t>The voice which I heard from heaven, again speaking with me, said, “Go, take the scroll which is open in the hand of the angel who stands on the sea and on the land.”</w:t>
      </w:r>
    </w:p>
    <w:p w14:paraId="6B7507AB" w14:textId="77777777" w:rsidR="00FE1B59" w:rsidRDefault="00FE1B59" w:rsidP="00FE1B59">
      <w:r>
        <w:rPr>
          <w:vertAlign w:val="superscript"/>
        </w:rPr>
        <w:t>9</w:t>
      </w:r>
      <w:r>
        <w:t>I went to the angel, telling him to give me the little scroll.</w:t>
      </w:r>
    </w:p>
    <w:p w14:paraId="03B423FC" w14:textId="77777777" w:rsidR="00FE1B59" w:rsidRDefault="00FE1B59" w:rsidP="00FE1B59">
      <w:r>
        <w:t>He said to me, “Take it, and eat it up. It will make your stomach bitter, but in your mouth it will be as sweet as honey.”</w:t>
      </w:r>
    </w:p>
    <w:p w14:paraId="30D52D93" w14:textId="77777777" w:rsidR="00FE1B59" w:rsidRDefault="00FE1B59" w:rsidP="00FE1B59">
      <w:r>
        <w:rPr>
          <w:vertAlign w:val="superscript"/>
        </w:rPr>
        <w:t>10</w:t>
      </w:r>
      <w:r>
        <w:t xml:space="preserve">I took the little scroll out of the angel’s hand, and ate it up. It was as sweet as honey in my mouth. When I had eaten it, my stomach was made bitter. </w:t>
      </w:r>
      <w:r>
        <w:rPr>
          <w:vertAlign w:val="superscript"/>
        </w:rPr>
        <w:t>11</w:t>
      </w:r>
      <w:r>
        <w:t>They told me, “You must prophesy again about many peoples, nations, languages, and kings.”</w:t>
      </w:r>
    </w:p>
    <w:p w14:paraId="7D422EA0" w14:textId="77777777" w:rsidR="00FE1B59" w:rsidRDefault="00FE1B59" w:rsidP="00FE1B59">
      <w:pPr>
        <w:pStyle w:val="NHEB"/>
        <w:framePr w:wrap="auto"/>
      </w:pPr>
      <w:r>
        <w:t>11</w:t>
      </w:r>
    </w:p>
    <w:p w14:paraId="6F03A23D" w14:textId="77777777" w:rsidR="00E71C0F" w:rsidRDefault="00FE1B59" w:rsidP="00FE1B59">
      <w:pPr>
        <w:ind w:firstLine="0"/>
      </w:pPr>
      <w:r>
        <w:t xml:space="preserve">A reed like a rod was given to me. Someone said, “Rise and measure God’s temple, and the </w:t>
      </w:r>
      <w:r>
        <w:t xml:space="preserve">altar, and those who worship in it. </w:t>
      </w:r>
      <w:r>
        <w:rPr>
          <w:vertAlign w:val="superscript"/>
        </w:rPr>
        <w:t>2</w:t>
      </w:r>
      <w:r>
        <w:t xml:space="preserve">Leave out the court which is outside of the temple, and do not measure it, for it has been given to the nations. They will tread the holy city under foot for forty-two months. </w:t>
      </w:r>
      <w:r>
        <w:rPr>
          <w:vertAlign w:val="superscript"/>
        </w:rPr>
        <w:t>3</w:t>
      </w:r>
      <w:r>
        <w:t xml:space="preserve">I will give power to my two witnesses, and they will prophesy one thousand two hundred sixty days, clothed in sackcloth.” </w:t>
      </w:r>
      <w:r>
        <w:rPr>
          <w:vertAlign w:val="superscript"/>
        </w:rPr>
        <w:t>4</w:t>
      </w:r>
      <w:r>
        <w:t xml:space="preserve">These are the two olive trees and the two lampstands, standing before the Lord of the earth. </w:t>
      </w:r>
      <w:r>
        <w:rPr>
          <w:vertAlign w:val="superscript"/>
        </w:rPr>
        <w:t>5</w:t>
      </w:r>
      <w:r>
        <w:t xml:space="preserve">If anyone desires to harm them, fire proceeds out of their mouth and devours their enemies. If anyone desires to harm them, he must be killed in this way. </w:t>
      </w:r>
    </w:p>
    <w:p w14:paraId="7973F093" w14:textId="77777777" w:rsidR="00E71C0F" w:rsidRDefault="00FE1B59" w:rsidP="00E71C0F">
      <w:pPr>
        <w:ind w:firstLine="360"/>
      </w:pPr>
      <w:r>
        <w:rPr>
          <w:vertAlign w:val="superscript"/>
        </w:rPr>
        <w:t>6</w:t>
      </w:r>
      <w:r>
        <w:t xml:space="preserve">These have the power to shut up the sky, that it may not rain during the days of their prophecy. They have power over the waters, to turn them into blood, and to strike the earth with every plague, as often as they desire. </w:t>
      </w:r>
      <w:r>
        <w:rPr>
          <w:vertAlign w:val="superscript"/>
        </w:rPr>
        <w:t>7</w:t>
      </w:r>
      <w:r>
        <w:t xml:space="preserve">When they have finished their testimony, the beast that comes up out of the abyss will make war with them, and overcome them, and kill them. </w:t>
      </w:r>
      <w:r>
        <w:rPr>
          <w:vertAlign w:val="superscript"/>
        </w:rPr>
        <w:t>8</w:t>
      </w:r>
      <w:r>
        <w:t xml:space="preserve">Their dead bodies will be in the street of the great city, which spiritually is called </w:t>
      </w:r>
      <w:smartTag w:uri="urn:schemas-microsoft-com:office:smarttags" w:element="City">
        <w:r>
          <w:t>Sodom</w:t>
        </w:r>
      </w:smartTag>
      <w:r>
        <w:t xml:space="preserve"> and </w:t>
      </w:r>
      <w:smartTag w:uri="urn:schemas-microsoft-com:office:smarttags" w:element="place">
        <w:smartTag w:uri="urn:schemas-microsoft-com:office:smarttags" w:element="country-region">
          <w:r>
            <w:t>Egypt</w:t>
          </w:r>
        </w:smartTag>
      </w:smartTag>
      <w:r>
        <w:t xml:space="preserve">, where also their Lord was crucified. </w:t>
      </w:r>
    </w:p>
    <w:p w14:paraId="6FE11F53" w14:textId="77777777" w:rsidR="00E71C0F" w:rsidRDefault="00FE1B59" w:rsidP="00E71C0F">
      <w:pPr>
        <w:ind w:firstLine="360"/>
      </w:pPr>
      <w:r>
        <w:rPr>
          <w:vertAlign w:val="superscript"/>
        </w:rPr>
        <w:t>9</w:t>
      </w:r>
      <w:r>
        <w:t xml:space="preserve">From among the peoples, tribes, languages, and nations people will look at their dead bodies for three and a half days, and will not allow their dead bodies to be placed in a tomb. </w:t>
      </w:r>
      <w:r>
        <w:rPr>
          <w:vertAlign w:val="superscript"/>
        </w:rPr>
        <w:t>10</w:t>
      </w:r>
      <w:r>
        <w:t xml:space="preserve">Those who dwell on the earth rejoice over them, and they will be glad. They will give gifts to one another, </w:t>
      </w:r>
      <w:r>
        <w:lastRenderedPageBreak/>
        <w:t xml:space="preserve">because these two prophets tormented those who dwell on the earth. </w:t>
      </w:r>
      <w:r>
        <w:rPr>
          <w:vertAlign w:val="superscript"/>
        </w:rPr>
        <w:t>11</w:t>
      </w:r>
      <w:r>
        <w:t xml:space="preserve">After the three and a half days, the breath of life from God entered into them, and they stood on their feet. Great fear fell on those who saw them. </w:t>
      </w:r>
    </w:p>
    <w:p w14:paraId="2A7BB0F5" w14:textId="77777777" w:rsidR="00FE1B59" w:rsidRDefault="00FE1B59" w:rsidP="00E71C0F">
      <w:pPr>
        <w:ind w:firstLine="360"/>
      </w:pPr>
      <w:r>
        <w:rPr>
          <w:vertAlign w:val="superscript"/>
        </w:rPr>
        <w:t>12</w:t>
      </w:r>
      <w:r>
        <w:t xml:space="preserve">I heard a loud voice from heaven saying to them, “Come up here.” They went up into heaven in the cloud, and their enemies saw them. </w:t>
      </w:r>
      <w:r>
        <w:rPr>
          <w:vertAlign w:val="superscript"/>
        </w:rPr>
        <w:t>13</w:t>
      </w:r>
      <w:r>
        <w:t xml:space="preserve">In that hour there was a great earthquake, and a tenth of the city fell. Seven thousand people were killed in the earthquake, and the rest were terrified, and gave glory to the God of heaven. </w:t>
      </w:r>
      <w:r>
        <w:rPr>
          <w:vertAlign w:val="superscript"/>
        </w:rPr>
        <w:t>14</w:t>
      </w:r>
      <w:r>
        <w:t>The second woe is past. Look, the third woe comes quickly.</w:t>
      </w:r>
    </w:p>
    <w:p w14:paraId="66407FF1" w14:textId="4F34B5A8" w:rsidR="00FE1B59" w:rsidRDefault="00FE1B59" w:rsidP="00FE1B59">
      <w:r>
        <w:rPr>
          <w:vertAlign w:val="superscript"/>
        </w:rPr>
        <w:t>15</w:t>
      </w:r>
      <w:r>
        <w:t xml:space="preserve">The seventh angel sounded, and great voices in heaven followed, saying, “The kingdom of the world now belongs to our Lord and to his </w:t>
      </w:r>
      <w:r w:rsidR="000260AA">
        <w:t>Christ</w:t>
      </w:r>
      <w:r>
        <w:t>, and he will reign forever and ever.”</w:t>
      </w:r>
    </w:p>
    <w:p w14:paraId="537931B1" w14:textId="11AD3E5F" w:rsidR="00FE1B59" w:rsidRDefault="00FE1B59" w:rsidP="00FE1B59">
      <w:r>
        <w:rPr>
          <w:vertAlign w:val="superscript"/>
        </w:rPr>
        <w:t>16</w:t>
      </w:r>
      <w:r>
        <w:t xml:space="preserve">The twenty-four elders, who sit on their thrones before God’s throne, fell on their faces and worshiped God, </w:t>
      </w:r>
      <w:r>
        <w:rPr>
          <w:vertAlign w:val="superscript"/>
        </w:rPr>
        <w:t>17</w:t>
      </w:r>
      <w:r>
        <w:t>saying: “</w:t>
      </w:r>
      <w:r w:rsidR="00BD10E3">
        <w:t xml:space="preserve">We give you thanks, Lord God </w:t>
      </w:r>
      <w:r w:rsidR="00FA3041">
        <w:t>Almighty</w:t>
      </w:r>
      <w:r w:rsidR="005E5B63">
        <w:t>,</w:t>
      </w:r>
      <w:r>
        <w:t xml:space="preserve"> the one who is and who was; because you have taken your great power, and reigned. </w:t>
      </w:r>
      <w:r>
        <w:rPr>
          <w:vertAlign w:val="superscript"/>
        </w:rPr>
        <w:t>18</w:t>
      </w:r>
      <w:r>
        <w:t xml:space="preserve">The nations were angry, and your wrath came, as did the time for the dead to be </w:t>
      </w:r>
      <w:r>
        <w:t xml:space="preserve">judged, and to give your </w:t>
      </w:r>
      <w:r w:rsidR="00C72344">
        <w:t>s</w:t>
      </w:r>
      <w:r w:rsidR="00C20833">
        <w:t>ervants</w:t>
      </w:r>
      <w:r>
        <w:t xml:space="preserve"> the prophets, their reward, as well as to the saints, and those who fear your name, to the small and the great; and to destroy those who destroy the earth.”</w:t>
      </w:r>
    </w:p>
    <w:p w14:paraId="6B7437C7" w14:textId="77777777" w:rsidR="00FE1B59" w:rsidRDefault="00FE1B59" w:rsidP="00FE1B59">
      <w:r>
        <w:rPr>
          <w:vertAlign w:val="superscript"/>
        </w:rPr>
        <w:t>19</w:t>
      </w:r>
      <w:r>
        <w:t>God’s temple that is in heaven was opened, and the ark of his covenant was seen in his temple. Lightnings, sounds, thunders, an earthquake, and great hail followed.</w:t>
      </w:r>
    </w:p>
    <w:p w14:paraId="648CBD62" w14:textId="77777777" w:rsidR="00FE1B59" w:rsidRDefault="00FE1B59" w:rsidP="00FE1B59">
      <w:pPr>
        <w:pStyle w:val="NHEB"/>
        <w:framePr w:wrap="auto"/>
      </w:pPr>
      <w:r>
        <w:t>12</w:t>
      </w:r>
    </w:p>
    <w:p w14:paraId="064A4E9E" w14:textId="77777777" w:rsidR="00FE1B59" w:rsidRDefault="00FE1B59" w:rsidP="00FE1B59">
      <w:pPr>
        <w:ind w:firstLine="0"/>
      </w:pPr>
      <w:r>
        <w:t xml:space="preserve">A great sign was seen in heaven: a woman clothed with the sun, and the moon under her feet, and on her head a crown of twelve stars. </w:t>
      </w:r>
      <w:r>
        <w:rPr>
          <w:vertAlign w:val="superscript"/>
        </w:rPr>
        <w:t>2</w:t>
      </w:r>
      <w:r>
        <w:t xml:space="preserve">She was with child. She screamed out in pain, laboring to give birth. </w:t>
      </w:r>
      <w:r>
        <w:rPr>
          <w:vertAlign w:val="superscript"/>
        </w:rPr>
        <w:t>3</w:t>
      </w:r>
      <w:r>
        <w:t xml:space="preserve">Another sign was seen in heaven. Look, a great fiery red </w:t>
      </w:r>
      <w:r w:rsidR="00911AC7">
        <w:t>serpent,</w:t>
      </w:r>
      <w:r w:rsidR="00911AC7">
        <w:rPr>
          <w:rStyle w:val="FootnoteReference"/>
        </w:rPr>
        <w:footnoteReference w:id="4333"/>
      </w:r>
      <w:r>
        <w:t xml:space="preserve"> having seven heads and ten horns, and on his heads seven crowns. </w:t>
      </w:r>
      <w:r>
        <w:rPr>
          <w:vertAlign w:val="superscript"/>
        </w:rPr>
        <w:t>4</w:t>
      </w:r>
      <w:r>
        <w:t xml:space="preserve">His tail drew one third of the stars of the sky, and threw them to the earth. The </w:t>
      </w:r>
      <w:r w:rsidR="008A7822">
        <w:t>serpent</w:t>
      </w:r>
      <w:r>
        <w:t xml:space="preserve"> stood before the woman who was about to give birth, so that when she gave birth he might devour her child. </w:t>
      </w:r>
      <w:r>
        <w:rPr>
          <w:vertAlign w:val="superscript"/>
        </w:rPr>
        <w:t>5</w:t>
      </w:r>
      <w:r>
        <w:t xml:space="preserve">She gave birth to a son, a male child, who is to rule all the nations </w:t>
      </w:r>
      <w:r w:rsidR="00C05C9B">
        <w:t>with an iron scepter</w:t>
      </w:r>
      <w:r>
        <w:t xml:space="preserve">. Her child was caught up to God, and to his throne. </w:t>
      </w:r>
      <w:r>
        <w:rPr>
          <w:vertAlign w:val="superscript"/>
        </w:rPr>
        <w:t>6</w:t>
      </w:r>
      <w:r>
        <w:t xml:space="preserve">The woman fled into the wilderness, where she has a place prepared by God, that there </w:t>
      </w:r>
      <w:r>
        <w:lastRenderedPageBreak/>
        <w:t>they may nourish her one thousand two hundred sixty days.</w:t>
      </w:r>
    </w:p>
    <w:p w14:paraId="6BB6BA18" w14:textId="77777777" w:rsidR="00FE1B59" w:rsidRDefault="00FE1B59" w:rsidP="00FE1B59">
      <w:r>
        <w:rPr>
          <w:vertAlign w:val="superscript"/>
        </w:rPr>
        <w:t>7</w:t>
      </w:r>
      <w:r>
        <w:t xml:space="preserve">There was war in the sky. Michael and his angels made war on the </w:t>
      </w:r>
      <w:r w:rsidR="008A7822">
        <w:t>serpent</w:t>
      </w:r>
      <w:r>
        <w:t xml:space="preserve">. The </w:t>
      </w:r>
      <w:r w:rsidR="008A7822">
        <w:t>serpent</w:t>
      </w:r>
      <w:r>
        <w:t xml:space="preserve"> and his angels made war. </w:t>
      </w:r>
      <w:r>
        <w:rPr>
          <w:vertAlign w:val="superscript"/>
        </w:rPr>
        <w:t>8</w:t>
      </w:r>
      <w:r>
        <w:t xml:space="preserve">They did not prevail, neither was a place found for them any more in heaven. </w:t>
      </w:r>
      <w:r>
        <w:rPr>
          <w:vertAlign w:val="superscript"/>
        </w:rPr>
        <w:t>9</w:t>
      </w:r>
      <w:r>
        <w:t xml:space="preserve">The great </w:t>
      </w:r>
      <w:r w:rsidR="008A7822">
        <w:t>serpent</w:t>
      </w:r>
      <w:r>
        <w:t xml:space="preserve"> was thrown down, the ancient serpent, he who is called the devil and Satan, the deceiver of the whole world. He was thrown down to the earth, and his angels were thrown down with him. </w:t>
      </w:r>
      <w:r>
        <w:rPr>
          <w:vertAlign w:val="superscript"/>
        </w:rPr>
        <w:t>10</w:t>
      </w:r>
      <w:r>
        <w:t xml:space="preserve">I heard a loud voice in heaven, saying, “Now is come the salvation, the power, and the kingdom of our God, and the authority of his Christ; for the accuser of our brothers has been thrown down, who accuses them before our God day and night. </w:t>
      </w:r>
      <w:r>
        <w:rPr>
          <w:vertAlign w:val="superscript"/>
        </w:rPr>
        <w:t>11</w:t>
      </w:r>
      <w:r>
        <w:t xml:space="preserve">They overcame him by the blood of the Lamb, and by the word of their testimony. They did not love their life, even to death. </w:t>
      </w:r>
      <w:r>
        <w:rPr>
          <w:vertAlign w:val="superscript"/>
        </w:rPr>
        <w:t>12</w:t>
      </w:r>
      <w:r>
        <w:t>Therefore rejoice, heavens, and you who dwell in them. Woe to the land and the sea, because the devil has gone down to you, having great wrath, knowing that he has but a short time.”</w:t>
      </w:r>
    </w:p>
    <w:p w14:paraId="5C0E1B7C" w14:textId="77777777" w:rsidR="00FE1B59" w:rsidRDefault="00FE1B59" w:rsidP="00FE1B59">
      <w:r>
        <w:rPr>
          <w:vertAlign w:val="superscript"/>
        </w:rPr>
        <w:t>13</w:t>
      </w:r>
      <w:r>
        <w:t xml:space="preserve">When the </w:t>
      </w:r>
      <w:r w:rsidR="008A7822">
        <w:t>serpent</w:t>
      </w:r>
      <w:r>
        <w:t xml:space="preserve"> saw that he was thrown down to the earth, he persecuted the woman who gave birth to the male child. </w:t>
      </w:r>
      <w:r>
        <w:rPr>
          <w:vertAlign w:val="superscript"/>
        </w:rPr>
        <w:t>14</w:t>
      </w:r>
      <w:r>
        <w:t xml:space="preserve">Two wings of the great eagle were given to the woman, that she might fly into the wilderness to her place, so that she might be nourished for a time, and times, and half a time, from the face of the serpent. </w:t>
      </w:r>
      <w:r>
        <w:rPr>
          <w:vertAlign w:val="superscript"/>
        </w:rPr>
        <w:t>15</w:t>
      </w:r>
      <w:r>
        <w:t xml:space="preserve">The serpent spewed water out of his </w:t>
      </w:r>
      <w:r>
        <w:t xml:space="preserve">mouth after the woman like a river, that he might cause her to be carried away by the stream. </w:t>
      </w:r>
      <w:r>
        <w:rPr>
          <w:vertAlign w:val="superscript"/>
        </w:rPr>
        <w:t>16</w:t>
      </w:r>
      <w:r>
        <w:t xml:space="preserve">The earth helped the woman, and the earth opened its mouth and swallowed up the river which the </w:t>
      </w:r>
      <w:r w:rsidR="008A7822">
        <w:t>serpent</w:t>
      </w:r>
      <w:r>
        <w:t xml:space="preserve"> spewed out of his mouth. </w:t>
      </w:r>
      <w:r>
        <w:rPr>
          <w:vertAlign w:val="superscript"/>
        </w:rPr>
        <w:t>17</w:t>
      </w:r>
      <w:r>
        <w:t xml:space="preserve">The </w:t>
      </w:r>
      <w:r w:rsidR="008A7822">
        <w:t>serpent</w:t>
      </w:r>
      <w:r>
        <w:t xml:space="preserve"> grew angry with the woman, and went away to make war with the rest of her offspring, who keep God’s commandments and hold to the testimony of Jesus. </w:t>
      </w:r>
      <w:r>
        <w:rPr>
          <w:vertAlign w:val="superscript"/>
        </w:rPr>
        <w:t>18</w:t>
      </w:r>
      <w:r>
        <w:t>And he stood on the sand of the sea.</w:t>
      </w:r>
    </w:p>
    <w:p w14:paraId="24414C20" w14:textId="77777777" w:rsidR="00FE1B59" w:rsidRDefault="00FE1B59" w:rsidP="00FE1B59">
      <w:pPr>
        <w:pStyle w:val="NHEB"/>
        <w:framePr w:wrap="auto"/>
      </w:pPr>
      <w:r>
        <w:t>13</w:t>
      </w:r>
    </w:p>
    <w:p w14:paraId="78122690" w14:textId="77777777" w:rsidR="00FE1B59" w:rsidRDefault="00FE1B59" w:rsidP="00FE1B59">
      <w:pPr>
        <w:ind w:firstLine="0"/>
      </w:pPr>
      <w:r>
        <w:t xml:space="preserve"> And I saw a beast coming up out of the sea, having ten horns and seven heads. On his horns were ten crowns, and on his heads, blasphemous names. </w:t>
      </w:r>
      <w:r>
        <w:rPr>
          <w:vertAlign w:val="superscript"/>
        </w:rPr>
        <w:t>2</w:t>
      </w:r>
      <w:r>
        <w:t xml:space="preserve">The beast which I saw was like a leopard, and his feet were like those of a bear, and his mouth like the mouth of a lion. The </w:t>
      </w:r>
      <w:r w:rsidR="008A7822">
        <w:t>serpent</w:t>
      </w:r>
      <w:r>
        <w:t xml:space="preserve"> gave him his power, his throne, and great authority. </w:t>
      </w:r>
      <w:r>
        <w:rPr>
          <w:vertAlign w:val="superscript"/>
        </w:rPr>
        <w:t>3</w:t>
      </w:r>
      <w:r>
        <w:t xml:space="preserve">One of his heads looked like it had been wounded fatally. His fatal wound was healed, and the whole earth was amazed and followed the beast. </w:t>
      </w:r>
      <w:r>
        <w:rPr>
          <w:vertAlign w:val="superscript"/>
        </w:rPr>
        <w:t>4</w:t>
      </w:r>
      <w:r>
        <w:t xml:space="preserve">They worshiped the </w:t>
      </w:r>
      <w:r w:rsidR="00716AB9">
        <w:t>serpent</w:t>
      </w:r>
      <w:r>
        <w:t xml:space="preserve">, because he gave his authority to the beast, and they worshiped the beast, saying, “Who is like the beast? Who is able to make war with him?” </w:t>
      </w:r>
      <w:r>
        <w:rPr>
          <w:vertAlign w:val="superscript"/>
        </w:rPr>
        <w:t>5</w:t>
      </w:r>
      <w:r>
        <w:t xml:space="preserve">A mouth was given to him speaking proud words and blasphemies. There was given to him authority to act for forty-two months. </w:t>
      </w:r>
      <w:r>
        <w:rPr>
          <w:vertAlign w:val="superscript"/>
        </w:rPr>
        <w:t>6</w:t>
      </w:r>
      <w:r>
        <w:t xml:space="preserve">He opened his mouth for blasphemies against God, to blaspheme his name, and his dwelling, those who dwell in heaven. </w:t>
      </w:r>
      <w:r>
        <w:rPr>
          <w:vertAlign w:val="superscript"/>
        </w:rPr>
        <w:t>7</w:t>
      </w:r>
      <w:r>
        <w:t xml:space="preserve">It was given to him to make war with the </w:t>
      </w:r>
      <w:bookmarkStart w:id="808" w:name="_Hlk508826324"/>
      <w:r>
        <w:t>saints,</w:t>
      </w:r>
      <w:bookmarkEnd w:id="808"/>
      <w:r>
        <w:t xml:space="preserve"> and to </w:t>
      </w:r>
      <w:r>
        <w:lastRenderedPageBreak/>
        <w:t xml:space="preserve">overcome them. Authority over every tribe, people, language, and nation was given to him. </w:t>
      </w:r>
      <w:r>
        <w:rPr>
          <w:vertAlign w:val="superscript"/>
        </w:rPr>
        <w:t>8</w:t>
      </w:r>
      <w:r>
        <w:t xml:space="preserve">All who dwell on the earth will worship him, everyone whose name has not been written from the foundation of the world in the </w:t>
      </w:r>
      <w:r w:rsidR="007B3588">
        <w:t>Book of Life</w:t>
      </w:r>
      <w:r>
        <w:t xml:space="preserve"> of the Lamb who has been killed. </w:t>
      </w:r>
      <w:r>
        <w:rPr>
          <w:vertAlign w:val="superscript"/>
        </w:rPr>
        <w:t>9</w:t>
      </w:r>
      <w:r>
        <w:t xml:space="preserve">If anyone has an ear, let him hear. </w:t>
      </w:r>
      <w:r>
        <w:rPr>
          <w:vertAlign w:val="superscript"/>
        </w:rPr>
        <w:t>10</w:t>
      </w:r>
      <w:r>
        <w:t xml:space="preserve">If anyone is </w:t>
      </w:r>
      <w:r w:rsidR="00156A29">
        <w:t>to go into</w:t>
      </w:r>
      <w:r>
        <w:t xml:space="preserve"> captivity,</w:t>
      </w:r>
      <w:r w:rsidR="00156A29">
        <w:rPr>
          <w:rStyle w:val="FootnoteReference"/>
        </w:rPr>
        <w:footnoteReference w:id="4334"/>
      </w:r>
      <w:r>
        <w:t xml:space="preserve"> he will go into captivity. If anyone is to be killed with the sword, he </w:t>
      </w:r>
      <w:r w:rsidR="003606E7">
        <w:t>must</w:t>
      </w:r>
      <w:r w:rsidR="003606E7">
        <w:rPr>
          <w:rStyle w:val="FootnoteReference"/>
        </w:rPr>
        <w:footnoteReference w:id="4335"/>
      </w:r>
      <w:r>
        <w:t xml:space="preserve"> be killed with the sword. Here is the endurance and the faith of the saints.</w:t>
      </w:r>
    </w:p>
    <w:p w14:paraId="6B5E5254" w14:textId="77777777" w:rsidR="00FE1B59" w:rsidRDefault="00FE1B59" w:rsidP="00FE1B59">
      <w:r>
        <w:rPr>
          <w:vertAlign w:val="superscript"/>
        </w:rPr>
        <w:t>11</w:t>
      </w:r>
      <w:r>
        <w:t xml:space="preserve">I saw another beast coming up out of the earth. He had two horns like a lamb, and he spoke like a </w:t>
      </w:r>
      <w:r w:rsidR="008A7822">
        <w:t>serpent</w:t>
      </w:r>
      <w:r>
        <w:t xml:space="preserve">. </w:t>
      </w:r>
      <w:r>
        <w:rPr>
          <w:vertAlign w:val="superscript"/>
        </w:rPr>
        <w:t>12</w:t>
      </w:r>
      <w:r>
        <w:t xml:space="preserve">He exercises all the authority of the first beast in his presence. He makes the earth and those who dwell in it to worship the first beast, whose fatal wound was healed. </w:t>
      </w:r>
      <w:r>
        <w:rPr>
          <w:vertAlign w:val="superscript"/>
        </w:rPr>
        <w:t>13</w:t>
      </w:r>
      <w:r>
        <w:t xml:space="preserve">He performs great signs, even making fire come down out of heaven to the earth in the sight of people. </w:t>
      </w:r>
      <w:r>
        <w:rPr>
          <w:vertAlign w:val="superscript"/>
        </w:rPr>
        <w:t>14</w:t>
      </w:r>
      <w:r>
        <w:t xml:space="preserve">He deceives those who dwell on the earth because of the signs he was granted to do in front of the beast; saying to those who dwell on the earth, that they should make an image to the beast who had been wounded by the sword and yet lived. </w:t>
      </w:r>
      <w:r>
        <w:rPr>
          <w:vertAlign w:val="superscript"/>
        </w:rPr>
        <w:t>15</w:t>
      </w:r>
      <w:r>
        <w:t xml:space="preserve">It was given to him to give breath to it, to the image of the beast, that the image of the beast could both speak and cause those who would not worship the image of the beast to be killed. </w:t>
      </w:r>
      <w:r>
        <w:rPr>
          <w:vertAlign w:val="superscript"/>
        </w:rPr>
        <w:t>16</w:t>
      </w:r>
      <w:r>
        <w:t xml:space="preserve">He causes all, the small and the great, the rich and the poor, and the free </w:t>
      </w:r>
      <w:r>
        <w:t xml:space="preserve">and the slave, to be given a mark on their right hand, or on their forehead; </w:t>
      </w:r>
      <w:r>
        <w:rPr>
          <w:vertAlign w:val="superscript"/>
        </w:rPr>
        <w:t>17</w:t>
      </w:r>
      <w:r>
        <w:t xml:space="preserve">and that no one could be able to buy or to sell, unless he has that mark, the name of the beast or the number of his name. </w:t>
      </w:r>
      <w:r>
        <w:rPr>
          <w:vertAlign w:val="superscript"/>
        </w:rPr>
        <w:t>18</w:t>
      </w:r>
      <w:r>
        <w:t>Here is wisdom. He who has understanding, let him calculate the number of the beast, for it is the number of a man. His number is six hundred sixty-six.</w:t>
      </w:r>
    </w:p>
    <w:p w14:paraId="1C894FA3" w14:textId="77777777" w:rsidR="00FE1B59" w:rsidRPr="00CD144D" w:rsidRDefault="00FE1B59" w:rsidP="00FE1B59">
      <w:pPr>
        <w:pStyle w:val="NHEB"/>
        <w:framePr w:wrap="auto"/>
      </w:pPr>
      <w:r w:rsidRPr="00CD144D">
        <w:t>14</w:t>
      </w:r>
    </w:p>
    <w:p w14:paraId="5AC0E213" w14:textId="77777777" w:rsidR="00FE1B59" w:rsidRDefault="00FE1B59" w:rsidP="00FE1B59">
      <w:pPr>
        <w:ind w:firstLine="0"/>
      </w:pPr>
      <w:r>
        <w:t xml:space="preserve">And I looked, and suddenly on Mount Zion stood the Lamb, and with him one hundred forty-four thousand, having his name, and the name of his Father, written on their foreheads. </w:t>
      </w:r>
      <w:r>
        <w:rPr>
          <w:vertAlign w:val="superscript"/>
        </w:rPr>
        <w:t>2</w:t>
      </w:r>
      <w:r>
        <w:t xml:space="preserve">I heard a sound from heaven, like the sound of many waters, and like the sound of a great thunder. The sound which I heard was like that of harpists playing on their harps. </w:t>
      </w:r>
      <w:r>
        <w:rPr>
          <w:vertAlign w:val="superscript"/>
        </w:rPr>
        <w:t>3</w:t>
      </w:r>
      <w:r>
        <w:t xml:space="preserve">They sing a new song before the throne, and before the four living creatures and the elders. No one could learn the song except the one hundred forty-four thousand, those who had been redeemed out of the earth. </w:t>
      </w:r>
      <w:r>
        <w:rPr>
          <w:vertAlign w:val="superscript"/>
        </w:rPr>
        <w:t>4</w:t>
      </w:r>
      <w:r>
        <w:t xml:space="preserve">These are those who were not defiled with women, for they are virgins. These are those who follow the Lamb wherever he goes. These were redeemed </w:t>
      </w:r>
      <w:r w:rsidR="00C415A7">
        <w:t>from among humanity, the first</w:t>
      </w:r>
      <w:r>
        <w:t xml:space="preserve"> fruits to God and to the Lamb. </w:t>
      </w:r>
      <w:r>
        <w:rPr>
          <w:vertAlign w:val="superscript"/>
        </w:rPr>
        <w:t>5</w:t>
      </w:r>
      <w:r>
        <w:t xml:space="preserve">In their mouth was found no </w:t>
      </w:r>
      <w:r w:rsidR="00DD6175">
        <w:t>lie; they are blameless.</w:t>
      </w:r>
    </w:p>
    <w:p w14:paraId="34ADE625" w14:textId="77777777" w:rsidR="00FE1B59" w:rsidRDefault="00FE1B59" w:rsidP="00FE1B59">
      <w:r>
        <w:rPr>
          <w:vertAlign w:val="superscript"/>
        </w:rPr>
        <w:t>6</w:t>
      </w:r>
      <w:r>
        <w:t xml:space="preserve">I saw another angel flying in mid heaven, having an </w:t>
      </w:r>
      <w:r w:rsidR="009C4C62">
        <w:t>everlasting</w:t>
      </w:r>
      <w:r>
        <w:t xml:space="preserve"> Good News to proclaim to those </w:t>
      </w:r>
      <w:r>
        <w:lastRenderedPageBreak/>
        <w:t xml:space="preserve">who dwell on the earth, and to every nation, tribe, language, and people. </w:t>
      </w:r>
      <w:r>
        <w:rPr>
          <w:vertAlign w:val="superscript"/>
        </w:rPr>
        <w:t>7</w:t>
      </w:r>
      <w:r>
        <w:t>He said with a loud voice, “Fear God, and give him glory; for the hour of his judgment has come. Worship him who made the heaven, the earth, the sea, and the springs of waters.”</w:t>
      </w:r>
    </w:p>
    <w:p w14:paraId="0E62DADB" w14:textId="55B4773D" w:rsidR="00FE1B59" w:rsidRDefault="00FE1B59" w:rsidP="00FE1B59">
      <w:r>
        <w:rPr>
          <w:vertAlign w:val="superscript"/>
        </w:rPr>
        <w:t>8</w:t>
      </w:r>
      <w:r>
        <w:t>Another, a second angel, followed, saying, “</w:t>
      </w:r>
      <w:r w:rsidR="00AB213B">
        <w:t>Fallen, fallen is Babylon the great,</w:t>
      </w:r>
      <w:r>
        <w:t xml:space="preserve"> which has made all the nations to drink of the wine of the wrath of her sexual immorality.”</w:t>
      </w:r>
    </w:p>
    <w:p w14:paraId="0172CCFE" w14:textId="77777777" w:rsidR="00FE1B59" w:rsidRDefault="00FE1B59" w:rsidP="00FE1B59">
      <w:r>
        <w:rPr>
          <w:vertAlign w:val="superscript"/>
        </w:rPr>
        <w:t>9</w:t>
      </w:r>
      <w:r>
        <w:t xml:space="preserve">Another angel, a third, followed them, saying with a great voice, “If anyone worships the beast and his image, and receives a mark on his forehead, or on his hand, </w:t>
      </w:r>
      <w:r>
        <w:rPr>
          <w:vertAlign w:val="superscript"/>
        </w:rPr>
        <w:t>10</w:t>
      </w:r>
      <w:r>
        <w:t xml:space="preserve">he also will drink of the wine of the wrath of God, which is prepared unmixed in the cup of his anger. He will be tormented with fire and sulfur in the presence of the holy angels, and in the presence of the Lamb. </w:t>
      </w:r>
      <w:r>
        <w:rPr>
          <w:vertAlign w:val="superscript"/>
        </w:rPr>
        <w:t>11</w:t>
      </w:r>
      <w:r>
        <w:t xml:space="preserve">The smoke of their torment goes up forever and ever. They have no rest day and night, those who worship the beast and his image, and whoever receives the mark of his name. </w:t>
      </w:r>
      <w:r>
        <w:rPr>
          <w:vertAlign w:val="superscript"/>
        </w:rPr>
        <w:t>12</w:t>
      </w:r>
      <w:r>
        <w:t>Here is the patience of the saints, those who keep the commandments of God, and the faith of Jesus.”</w:t>
      </w:r>
    </w:p>
    <w:p w14:paraId="2C2EE00D" w14:textId="77777777" w:rsidR="00FE1B59" w:rsidRDefault="00FE1B59" w:rsidP="00FE1B59">
      <w:r>
        <w:rPr>
          <w:vertAlign w:val="superscript"/>
        </w:rPr>
        <w:t>13</w:t>
      </w:r>
      <w:r>
        <w:t>I heard the voice from heaven saying, “Write, ‘Blessed are the dead who die in the Lord from now on.’”</w:t>
      </w:r>
    </w:p>
    <w:p w14:paraId="1D5619E8" w14:textId="77777777" w:rsidR="00FE1B59" w:rsidRDefault="00FE1B59" w:rsidP="00FE1B59">
      <w:r>
        <w:t>“Yes,” says the Spirit, “that they may rest from their labors; for their works follow with them.”</w:t>
      </w:r>
    </w:p>
    <w:p w14:paraId="0B2CADB1" w14:textId="77777777" w:rsidR="00FE1B59" w:rsidRDefault="00FE1B59" w:rsidP="00FE1B59">
      <w:r>
        <w:rPr>
          <w:vertAlign w:val="superscript"/>
        </w:rPr>
        <w:t>14</w:t>
      </w:r>
      <w:r>
        <w:t>And I looked, and suddenly there was a white cloud, and on the cloud one sitting like a son of man,</w:t>
      </w:r>
      <w:r>
        <w:rPr>
          <w:rStyle w:val="FootnoteReference"/>
        </w:rPr>
        <w:footnoteReference w:id="4336"/>
      </w:r>
      <w:r>
        <w:t xml:space="preserve"> having on his head a golden crown, and in his hand a sharp sickle. </w:t>
      </w:r>
      <w:r>
        <w:rPr>
          <w:vertAlign w:val="superscript"/>
        </w:rPr>
        <w:t>15</w:t>
      </w:r>
      <w:r>
        <w:t xml:space="preserve">Another angel came out from the temple, crying with a loud voice to him who sat on the cloud, “Send forth your sickle, and reap; for the hour to reap has come; for the harvest of the earth is ripe.” </w:t>
      </w:r>
      <w:r>
        <w:rPr>
          <w:vertAlign w:val="superscript"/>
        </w:rPr>
        <w:t>16</w:t>
      </w:r>
      <w:r>
        <w:t>He who sat on the cloud thrust his sickle on the earth, and the earth was reaped.</w:t>
      </w:r>
    </w:p>
    <w:p w14:paraId="4C10174F" w14:textId="77777777" w:rsidR="00FE1B59" w:rsidRDefault="00FE1B59" w:rsidP="00FE1B59">
      <w:r>
        <w:rPr>
          <w:vertAlign w:val="superscript"/>
        </w:rPr>
        <w:t>17</w:t>
      </w:r>
      <w:r>
        <w:t xml:space="preserve">Another angel came out from the temple which is in heaven. He also had a sharp sickle. </w:t>
      </w:r>
      <w:r>
        <w:rPr>
          <w:vertAlign w:val="superscript"/>
        </w:rPr>
        <w:t>18</w:t>
      </w:r>
      <w:r>
        <w:t xml:space="preserve">Another angel came out from the altar, he who has power over fire, and he called with a loud voice to him who had the sharp sickle, saying, “Send forth your sharp sickle, and gather the clusters of the vine of the earth, for it’s grapes are fully ripe.” </w:t>
      </w:r>
      <w:r>
        <w:rPr>
          <w:vertAlign w:val="superscript"/>
        </w:rPr>
        <w:t>19</w:t>
      </w:r>
      <w:r>
        <w:t xml:space="preserve">The angel thrust his sickle into the earth, and gathered the vintage of the earth, and threw it into the great winepress of the wrath of God. </w:t>
      </w:r>
      <w:r>
        <w:rPr>
          <w:vertAlign w:val="superscript"/>
        </w:rPr>
        <w:t>20</w:t>
      </w:r>
      <w:r>
        <w:t xml:space="preserve">The winepress was trodden outside of the city, and blood came out from the winepress, even to the bridles of the horses, </w:t>
      </w:r>
      <w:r w:rsidR="001E1EBB">
        <w:t>as far as one hundred eighty four miles.</w:t>
      </w:r>
      <w:r w:rsidR="001E1EBB">
        <w:rPr>
          <w:rStyle w:val="FootnoteReference"/>
        </w:rPr>
        <w:footnoteReference w:id="4337"/>
      </w:r>
    </w:p>
    <w:p w14:paraId="205B1625" w14:textId="77777777" w:rsidR="00FE1B59" w:rsidRDefault="00FE1B59" w:rsidP="00FE1B59">
      <w:pPr>
        <w:pStyle w:val="NHEB"/>
        <w:framePr w:wrap="auto"/>
      </w:pPr>
      <w:r>
        <w:lastRenderedPageBreak/>
        <w:t>15</w:t>
      </w:r>
    </w:p>
    <w:p w14:paraId="616D3C8A" w14:textId="77777777" w:rsidR="00FE1B59" w:rsidRDefault="00FE1B59" w:rsidP="00FE1B59">
      <w:pPr>
        <w:ind w:firstLine="0"/>
      </w:pPr>
      <w:r>
        <w:t xml:space="preserve">I saw another great and marvelous sign in the sky: seven angels having the seven last plagues, for in them God’s wrath is finished. </w:t>
      </w:r>
      <w:r>
        <w:rPr>
          <w:vertAlign w:val="superscript"/>
        </w:rPr>
        <w:t>2</w:t>
      </w:r>
      <w:r>
        <w:t xml:space="preserve">I saw something like a sea of glass mixed with fire, and those who overcame the beast, his image, and the number of his name, standing on the sea of glass, having harps of God. </w:t>
      </w:r>
      <w:r>
        <w:rPr>
          <w:vertAlign w:val="superscript"/>
        </w:rPr>
        <w:t>3</w:t>
      </w:r>
      <w:r>
        <w:t>They sang the song of Moses, the servant of God, and the song of the Lamb, saying,</w:t>
      </w:r>
    </w:p>
    <w:p w14:paraId="36B875B1" w14:textId="6D97BD29" w:rsidR="00FE1B59" w:rsidRDefault="00FE1B59" w:rsidP="00FE1B59">
      <w:pPr>
        <w:pStyle w:val="Poetry1"/>
      </w:pPr>
      <w:r>
        <w:t xml:space="preserve">“Great and marvelous </w:t>
      </w:r>
      <w:r w:rsidR="003679D1">
        <w:t xml:space="preserve">are your works, Lord God </w:t>
      </w:r>
      <w:r w:rsidR="00FA3041">
        <w:t>Almighty</w:t>
      </w:r>
      <w:r w:rsidR="003679D1">
        <w:t>.</w:t>
      </w:r>
    </w:p>
    <w:p w14:paraId="5D87CEEE" w14:textId="66FE195D" w:rsidR="00FE1B59" w:rsidRDefault="00FE1B59" w:rsidP="00FE1B59">
      <w:pPr>
        <w:pStyle w:val="Poetry2"/>
      </w:pPr>
      <w:r>
        <w:t xml:space="preserve">Righteous and true are your ways, </w:t>
      </w:r>
      <w:r w:rsidR="00F7106E">
        <w:t xml:space="preserve">King </w:t>
      </w:r>
      <w:r w:rsidR="00833542">
        <w:t>of the nations.</w:t>
      </w:r>
    </w:p>
    <w:p w14:paraId="3E1A732D" w14:textId="77777777" w:rsidR="00FE1B59" w:rsidRDefault="00FE1B59" w:rsidP="00FE1B59">
      <w:pPr>
        <w:pStyle w:val="Poetry1"/>
      </w:pPr>
      <w:r>
        <w:rPr>
          <w:vertAlign w:val="superscript"/>
        </w:rPr>
        <w:t>4</w:t>
      </w:r>
      <w:r>
        <w:t xml:space="preserve">Who would not fear you, </w:t>
      </w:r>
      <w:r w:rsidRPr="0087418C">
        <w:t>Lord</w:t>
      </w:r>
      <w:r>
        <w:t>,</w:t>
      </w:r>
    </w:p>
    <w:p w14:paraId="17C162B6" w14:textId="77777777" w:rsidR="00FE1B59" w:rsidRDefault="00FE1B59" w:rsidP="00FE1B59">
      <w:pPr>
        <w:pStyle w:val="Poetry2"/>
      </w:pPr>
      <w:r>
        <w:t>and glorify your name?</w:t>
      </w:r>
    </w:p>
    <w:p w14:paraId="70F4A007" w14:textId="77777777" w:rsidR="00FE1B59" w:rsidRDefault="00FE1B59" w:rsidP="00FE1B59">
      <w:pPr>
        <w:pStyle w:val="Poetry1"/>
      </w:pPr>
      <w:r>
        <w:t>For you only are holy.</w:t>
      </w:r>
    </w:p>
    <w:p w14:paraId="73AC2A6B" w14:textId="77777777" w:rsidR="00FE1B59" w:rsidRDefault="00FE1B59" w:rsidP="00FE1B59">
      <w:pPr>
        <w:pStyle w:val="Poetry2"/>
      </w:pPr>
      <w:r>
        <w:t>For all the nations will come and worship before you.</w:t>
      </w:r>
    </w:p>
    <w:p w14:paraId="2EE45112" w14:textId="77777777" w:rsidR="00FE1B59" w:rsidRDefault="00FE1B59" w:rsidP="00FE1B59">
      <w:pPr>
        <w:pStyle w:val="Poetry2"/>
      </w:pPr>
      <w:r>
        <w:t>For your righteous acts have been revealed.”</w:t>
      </w:r>
    </w:p>
    <w:p w14:paraId="0806DF4F" w14:textId="77777777" w:rsidR="00FE1B59" w:rsidRDefault="00FE1B59" w:rsidP="00FE1B59">
      <w:r>
        <w:rPr>
          <w:vertAlign w:val="superscript"/>
        </w:rPr>
        <w:t>5</w:t>
      </w:r>
      <w:r>
        <w:t xml:space="preserve">After these things I looked, and the temple of the tabernacle of the testimony in heaven was opened. </w:t>
      </w:r>
      <w:r>
        <w:rPr>
          <w:vertAlign w:val="superscript"/>
        </w:rPr>
        <w:t>6</w:t>
      </w:r>
      <w:r>
        <w:t>The seven angels came out of the temple who had the seven plagues, clothed with pure, bright linen, and wearing golden sashes around their chests.</w:t>
      </w:r>
    </w:p>
    <w:p w14:paraId="0AB17CEB" w14:textId="77777777" w:rsidR="00FE1B59" w:rsidRDefault="00FE1B59" w:rsidP="00FE1B59">
      <w:r>
        <w:rPr>
          <w:vertAlign w:val="superscript"/>
        </w:rPr>
        <w:t>7</w:t>
      </w:r>
      <w:r>
        <w:t xml:space="preserve">One of the four living creatures gave to the seven angels seven golden bowls full of the wrath of God, who lives forever and ever. </w:t>
      </w:r>
      <w:r>
        <w:rPr>
          <w:vertAlign w:val="superscript"/>
        </w:rPr>
        <w:t>8</w:t>
      </w:r>
      <w:r>
        <w:t xml:space="preserve">The temple was filled with smoke from the glory of God, and from his power. No one was </w:t>
      </w:r>
      <w:r>
        <w:t>able to enter into the temple, until the seven plagues of the seven angels would be finished.</w:t>
      </w:r>
    </w:p>
    <w:p w14:paraId="56120515" w14:textId="77777777" w:rsidR="00FE1B59" w:rsidRDefault="00FE1B59" w:rsidP="00FE1B59">
      <w:pPr>
        <w:pStyle w:val="NHEB"/>
        <w:framePr w:wrap="auto"/>
      </w:pPr>
      <w:r>
        <w:t>16</w:t>
      </w:r>
    </w:p>
    <w:p w14:paraId="0C59DBEF" w14:textId="77777777" w:rsidR="00FE1B59" w:rsidRDefault="00FE1B59" w:rsidP="00FE1B59">
      <w:pPr>
        <w:ind w:firstLine="0"/>
      </w:pPr>
      <w:r>
        <w:t>I heard a loud voice out of the temple, saying to the seven angels, “Go and pour out the seven bowls of the wrath of God on the earth.”</w:t>
      </w:r>
    </w:p>
    <w:p w14:paraId="6E57297A" w14:textId="77777777" w:rsidR="00FE1B59" w:rsidRDefault="00FE1B59" w:rsidP="00FE1B59">
      <w:r>
        <w:rPr>
          <w:vertAlign w:val="superscript"/>
        </w:rPr>
        <w:t>2</w:t>
      </w:r>
      <w:r>
        <w:t>The first went, and poured out his bowl into the earth, and it became a harmful and evil sore on the people who had the mark of the beast, and who worshiped his image.</w:t>
      </w:r>
    </w:p>
    <w:p w14:paraId="20DF1C5E" w14:textId="77777777" w:rsidR="00FE1B59" w:rsidRDefault="00FE1B59" w:rsidP="00FE1B59">
      <w:r>
        <w:rPr>
          <w:vertAlign w:val="superscript"/>
        </w:rPr>
        <w:t>3</w:t>
      </w:r>
      <w:r>
        <w:t xml:space="preserve">The second one poured out his bowl into the sea, and it became </w:t>
      </w:r>
      <w:r w:rsidR="00B80AF3">
        <w:t>blood as of a corpse</w:t>
      </w:r>
      <w:r>
        <w:t>. And every living thing in the sea died.</w:t>
      </w:r>
    </w:p>
    <w:p w14:paraId="2A4FFD1E" w14:textId="77777777" w:rsidR="00FE1B59" w:rsidRDefault="00FE1B59" w:rsidP="00FE1B59">
      <w:r>
        <w:rPr>
          <w:vertAlign w:val="superscript"/>
        </w:rPr>
        <w:t>4</w:t>
      </w:r>
      <w:r>
        <w:t xml:space="preserve">The third poured out his bowl into the rivers and springs of water, and they became blood. </w:t>
      </w:r>
      <w:r>
        <w:rPr>
          <w:vertAlign w:val="superscript"/>
        </w:rPr>
        <w:t>5</w:t>
      </w:r>
      <w:r>
        <w:t xml:space="preserve">I heard the angel of the waters saying, “You are righteous, who is and who was, the Holy One, because you have judged these things. </w:t>
      </w:r>
      <w:r>
        <w:rPr>
          <w:vertAlign w:val="superscript"/>
        </w:rPr>
        <w:t>6</w:t>
      </w:r>
      <w:r>
        <w:t xml:space="preserve">For they poured out the blood of the saints and the prophets, and you have given them blood to drink. They deserve this.” </w:t>
      </w:r>
      <w:r>
        <w:rPr>
          <w:vertAlign w:val="superscript"/>
        </w:rPr>
        <w:t>7</w:t>
      </w:r>
      <w:r>
        <w:t xml:space="preserve">I heard the altar saying, “Yes, </w:t>
      </w:r>
      <w:r w:rsidRPr="0087418C">
        <w:t>Lord</w:t>
      </w:r>
      <w:r>
        <w:t xml:space="preserve"> God</w:t>
      </w:r>
      <w:r w:rsidR="0060065B">
        <w:t xml:space="preserve"> </w:t>
      </w:r>
      <w:r w:rsidR="00522D14">
        <w:t>Almighty</w:t>
      </w:r>
      <w:r>
        <w:t>, true and righteous are your judgments.”</w:t>
      </w:r>
    </w:p>
    <w:p w14:paraId="59AE3FDD" w14:textId="77777777" w:rsidR="00FE1B59" w:rsidRDefault="00FE1B59" w:rsidP="00FE1B59">
      <w:r>
        <w:rPr>
          <w:vertAlign w:val="superscript"/>
        </w:rPr>
        <w:t>8</w:t>
      </w:r>
      <w:r>
        <w:t>The fourth poured out his bowl on the sun, and i</w:t>
      </w:r>
      <w:r w:rsidR="00C415A7">
        <w:t>t was given to him to scorch people with fire.</w:t>
      </w:r>
      <w:r>
        <w:t xml:space="preserve"> </w:t>
      </w:r>
      <w:r>
        <w:rPr>
          <w:vertAlign w:val="superscript"/>
        </w:rPr>
        <w:t>9</w:t>
      </w:r>
      <w:r>
        <w:t xml:space="preserve">People were scorched with great heat, and they blasphemed the name of God who has the power </w:t>
      </w:r>
      <w:r>
        <w:lastRenderedPageBreak/>
        <w:t>over these plagues. They did not repent and give him glory.</w:t>
      </w:r>
    </w:p>
    <w:p w14:paraId="0CD4E492" w14:textId="77777777" w:rsidR="00FE1B59" w:rsidRDefault="00FE1B59" w:rsidP="00FE1B59">
      <w:r>
        <w:rPr>
          <w:vertAlign w:val="superscript"/>
        </w:rPr>
        <w:t>10</w:t>
      </w:r>
      <w:r>
        <w:t xml:space="preserve">The fifth poured out his bowl on the throne of the beast, and his kingdom was darkened. They gnawed their tongues because of the pain, </w:t>
      </w:r>
      <w:r>
        <w:rPr>
          <w:vertAlign w:val="superscript"/>
        </w:rPr>
        <w:t>11</w:t>
      </w:r>
      <w:r>
        <w:t>and they blasphemed the God of heaven because of their pains and their sores. They did not repent of their works.</w:t>
      </w:r>
    </w:p>
    <w:p w14:paraId="5E515C00" w14:textId="72F85C1A" w:rsidR="00FE1B59" w:rsidRDefault="00FE1B59" w:rsidP="00FE1B59">
      <w:r>
        <w:rPr>
          <w:vertAlign w:val="superscript"/>
        </w:rPr>
        <w:t>12</w:t>
      </w:r>
      <w:r>
        <w:t xml:space="preserve">The sixth poured out his bowl on the great river, the </w:t>
      </w:r>
      <w:smartTag w:uri="urn:schemas-microsoft-com:office:smarttags" w:element="place">
        <w:r>
          <w:t>Euphrates</w:t>
        </w:r>
      </w:smartTag>
      <w:r>
        <w:t>.</w:t>
      </w:r>
      <w:r>
        <w:rPr>
          <w:rStyle w:val="FootnoteReference"/>
        </w:rPr>
        <w:footnoteReference w:id="4338"/>
      </w:r>
      <w:r>
        <w:t xml:space="preserve"> Its water was dried up, that the way might be made ready for the kings that come from the sunrise. </w:t>
      </w:r>
      <w:r>
        <w:rPr>
          <w:vertAlign w:val="superscript"/>
        </w:rPr>
        <w:t>13</w:t>
      </w:r>
      <w:r>
        <w:t xml:space="preserve">I saw coming out of the mouth of the </w:t>
      </w:r>
      <w:r w:rsidR="008A7822">
        <w:t>serpent</w:t>
      </w:r>
      <w:r>
        <w:t xml:space="preserve">, and out of the mouth of the beast, and out of the mouth of the false prophet, three unclean spirits, something like frogs; </w:t>
      </w:r>
      <w:r>
        <w:rPr>
          <w:vertAlign w:val="superscript"/>
        </w:rPr>
        <w:t>14</w:t>
      </w:r>
      <w:r>
        <w:t xml:space="preserve">for they are spirits of demons, performing signs; which go forth to the kings of the whole inhabited earth, to gather them together for the war of the </w:t>
      </w:r>
      <w:r w:rsidR="00242BF8">
        <w:t xml:space="preserve">great day of God </w:t>
      </w:r>
      <w:r w:rsidR="00FA3041">
        <w:t>the Almighty</w:t>
      </w:r>
      <w:r w:rsidR="00242BF8">
        <w:t>.</w:t>
      </w:r>
    </w:p>
    <w:p w14:paraId="72435738" w14:textId="77777777" w:rsidR="00FE1B59" w:rsidRDefault="00FE1B59" w:rsidP="00FE1B59">
      <w:r>
        <w:rPr>
          <w:vertAlign w:val="superscript"/>
        </w:rPr>
        <w:t>15</w:t>
      </w:r>
      <w:r>
        <w:rPr>
          <w:color w:val="FF0000"/>
        </w:rPr>
        <w:t>“Look, I am coming like a thief. Blessed is he who watches, and keeps his clothes, so that he does not walk naked, and they see his shame.”</w:t>
      </w:r>
      <w:r>
        <w:t xml:space="preserve"> </w:t>
      </w:r>
      <w:r>
        <w:rPr>
          <w:vertAlign w:val="superscript"/>
        </w:rPr>
        <w:t>16</w:t>
      </w:r>
      <w:r>
        <w:t xml:space="preserve">He gathered them together into the place which is called in Hebrew, </w:t>
      </w:r>
      <w:r w:rsidR="00962B9F">
        <w:t>Har</w:t>
      </w:r>
      <w:r w:rsidR="00D6669F">
        <w:t xml:space="preserve"> Megiddo</w:t>
      </w:r>
      <w:r>
        <w:t>.</w:t>
      </w:r>
      <w:r>
        <w:rPr>
          <w:rStyle w:val="FootnoteReference"/>
        </w:rPr>
        <w:footnoteReference w:id="4339"/>
      </w:r>
    </w:p>
    <w:p w14:paraId="1C75FCC7" w14:textId="77777777" w:rsidR="00FE1B59" w:rsidRDefault="00FE1B59" w:rsidP="00FE1B59">
      <w:r>
        <w:rPr>
          <w:vertAlign w:val="superscript"/>
        </w:rPr>
        <w:t>17</w:t>
      </w:r>
      <w:r>
        <w:t>The seventh poured out his bowl into the air. A loud voice came forth out of the temple</w:t>
      </w:r>
      <w:r w:rsidR="00E71C0F">
        <w:t>,</w:t>
      </w:r>
      <w:r>
        <w:t xml:space="preserve"> from the throne, saying, “It is done.” </w:t>
      </w:r>
      <w:r>
        <w:rPr>
          <w:vertAlign w:val="superscript"/>
        </w:rPr>
        <w:t>18</w:t>
      </w:r>
      <w:r>
        <w:t xml:space="preserve">There were lightnings, voices, and peals of thunder; and there was a great earthquake, such as was not since man was on the earth, so great an earthquake, so mighty. </w:t>
      </w:r>
      <w:r>
        <w:rPr>
          <w:vertAlign w:val="superscript"/>
        </w:rPr>
        <w:t>19</w:t>
      </w:r>
      <w:r>
        <w:t xml:space="preserve">The great city was divided into three parts, and the cities of the nations fell. </w:t>
      </w:r>
      <w:smartTag w:uri="urn:schemas-microsoft-com:office:smarttags" w:element="place">
        <w:smartTag w:uri="urn:schemas-microsoft-com:office:smarttags" w:element="City">
          <w:r>
            <w:t>Babylon</w:t>
          </w:r>
        </w:smartTag>
      </w:smartTag>
      <w:r>
        <w:t xml:space="preserve"> the great was remembered in the sight of God, to give to her the cup of the wine of the fierceness of his wrath. </w:t>
      </w:r>
      <w:r>
        <w:rPr>
          <w:vertAlign w:val="superscript"/>
        </w:rPr>
        <w:t>20</w:t>
      </w:r>
      <w:r>
        <w:t xml:space="preserve">Every island fled away, and the mountains were not found. </w:t>
      </w:r>
      <w:r>
        <w:rPr>
          <w:vertAlign w:val="superscript"/>
        </w:rPr>
        <w:t>21</w:t>
      </w:r>
      <w:r>
        <w:t xml:space="preserve">Great hailstones, </w:t>
      </w:r>
      <w:r w:rsidR="00C85435">
        <w:t>about one hundred pounds each,</w:t>
      </w:r>
      <w:r w:rsidR="00C85435">
        <w:rPr>
          <w:rStyle w:val="FootnoteReference"/>
        </w:rPr>
        <w:footnoteReference w:id="4340"/>
      </w:r>
      <w:r>
        <w:t xml:space="preserve"> came down out of the sky on people. People blasphemed God because of the plague of the hail, for this plague is exceedingly severe.</w:t>
      </w:r>
    </w:p>
    <w:p w14:paraId="756F1477" w14:textId="77777777" w:rsidR="00FE1B59" w:rsidRDefault="00FE1B59" w:rsidP="00FE1B59">
      <w:pPr>
        <w:pStyle w:val="NHEB"/>
        <w:framePr w:wrap="auto"/>
      </w:pPr>
      <w:r>
        <w:t>17</w:t>
      </w:r>
    </w:p>
    <w:p w14:paraId="4170FF95" w14:textId="77777777" w:rsidR="00FE1B59" w:rsidRDefault="00FE1B59" w:rsidP="00FE1B59">
      <w:pPr>
        <w:ind w:firstLine="0"/>
      </w:pPr>
      <w:r>
        <w:t xml:space="preserve">One of the seven angels who had the seven bowls came and spoke with me, saying, “Come here. I will show you the judgment of the great prostitute who sits on many waters, </w:t>
      </w:r>
      <w:r>
        <w:rPr>
          <w:vertAlign w:val="superscript"/>
        </w:rPr>
        <w:t>2</w:t>
      </w:r>
      <w:r>
        <w:t xml:space="preserve">with whom the kings of the earth committed sexual immorality, and those who dwell in the earth were made drunk with the wine of her sexual immorality.” </w:t>
      </w:r>
      <w:r>
        <w:rPr>
          <w:vertAlign w:val="superscript"/>
        </w:rPr>
        <w:t>3</w:t>
      </w:r>
      <w:r>
        <w:t xml:space="preserve">He carried me away in the Spirit into a wilderness. I saw a woman sitting on a scarlet-colored animal, </w:t>
      </w:r>
      <w:r>
        <w:lastRenderedPageBreak/>
        <w:t xml:space="preserve">full of blasphemous names, having seven heads and ten horns. </w:t>
      </w:r>
      <w:r>
        <w:rPr>
          <w:vertAlign w:val="superscript"/>
        </w:rPr>
        <w:t>4</w:t>
      </w:r>
      <w:r>
        <w:t xml:space="preserve">The woman was dressed in purple and scarlet, and decked with gold and precious stones and pearls, having in her hand a golden cup full of abominations and the impurities of her sexual immorality. </w:t>
      </w:r>
      <w:r>
        <w:rPr>
          <w:vertAlign w:val="superscript"/>
        </w:rPr>
        <w:t>5</w:t>
      </w:r>
      <w:r>
        <w:t xml:space="preserve">And on her forehead a name was written, “MYSTERY, BABYLON THE GREAT, THE MOTHER OF THE PROSTITUTES AND OF THE ABOMINATIONS OF THE EARTH.” </w:t>
      </w:r>
      <w:r>
        <w:rPr>
          <w:vertAlign w:val="superscript"/>
        </w:rPr>
        <w:t>6</w:t>
      </w:r>
      <w:r>
        <w:t xml:space="preserve">I saw the woman drunk with the blood of the saints, and with the blood of the martyrs of Jesus. When I saw her, I wondered with great amazement. </w:t>
      </w:r>
      <w:r>
        <w:rPr>
          <w:vertAlign w:val="superscript"/>
        </w:rPr>
        <w:t>7</w:t>
      </w:r>
      <w:r>
        <w:t xml:space="preserve">The angel said to me, “Why do you wonder? I will tell you the mystery of the woman, and of the beast that carries her, which has the seven heads and the ten horns. </w:t>
      </w:r>
      <w:r>
        <w:rPr>
          <w:vertAlign w:val="superscript"/>
        </w:rPr>
        <w:t>8</w:t>
      </w:r>
      <w:r>
        <w:t>The beast that you saw was, and is not; and is about to come up out of the abyss and</w:t>
      </w:r>
      <w:r w:rsidRPr="00140BBC">
        <w:t xml:space="preserve"> is going</w:t>
      </w:r>
      <w:r>
        <w:t xml:space="preserve"> to destruction. Those who dwell on the earth and whose names have not been written in the </w:t>
      </w:r>
      <w:r w:rsidR="007B3588">
        <w:t>Book of Life</w:t>
      </w:r>
      <w:r>
        <w:t xml:space="preserve"> from the foundation of the world will marvel when they see that the beast was, and is not, but is to come. </w:t>
      </w:r>
      <w:r>
        <w:rPr>
          <w:vertAlign w:val="superscript"/>
        </w:rPr>
        <w:t>9</w:t>
      </w:r>
      <w:r>
        <w:t xml:space="preserve">Here is the mind that has wisdom. The seven heads are seven mountains, on which the woman sits. </w:t>
      </w:r>
      <w:r>
        <w:rPr>
          <w:vertAlign w:val="superscript"/>
        </w:rPr>
        <w:t>10</w:t>
      </w:r>
      <w:r>
        <w:t xml:space="preserve">They are seven kings. Five have fallen, the one is, the other has not yet come. When he comes, he must continue a little while. </w:t>
      </w:r>
      <w:r>
        <w:rPr>
          <w:vertAlign w:val="superscript"/>
        </w:rPr>
        <w:t>11</w:t>
      </w:r>
      <w:r>
        <w:t xml:space="preserve">The beast that was, and is not, is himself also an eighth, and is of the seven; and he goes to destruction. </w:t>
      </w:r>
      <w:r>
        <w:rPr>
          <w:vertAlign w:val="superscript"/>
        </w:rPr>
        <w:t>12</w:t>
      </w:r>
      <w:r>
        <w:t xml:space="preserve">The ten horns that you saw are ten kings who have received no kingdom as yet, but they receive authority as kings, with the beast, for one hour. </w:t>
      </w:r>
      <w:r>
        <w:rPr>
          <w:vertAlign w:val="superscript"/>
        </w:rPr>
        <w:t>13</w:t>
      </w:r>
      <w:r>
        <w:t xml:space="preserve">These have one mind, and they give their power and authority to the beast. </w:t>
      </w:r>
      <w:r>
        <w:rPr>
          <w:vertAlign w:val="superscript"/>
        </w:rPr>
        <w:t>14</w:t>
      </w:r>
      <w:r>
        <w:t xml:space="preserve">These will war against the Lamb, and the Lamb will overcome them, for he is Lord of lords, and King of kings. They also will overcome who are with him, called and chosen and faithful.” </w:t>
      </w:r>
      <w:r>
        <w:rPr>
          <w:vertAlign w:val="superscript"/>
        </w:rPr>
        <w:t>15</w:t>
      </w:r>
      <w:r>
        <w:t xml:space="preserve">He said to me, “The waters which you saw, where the prostitute sits, are peoples, multitudes, nations, and languages. </w:t>
      </w:r>
      <w:r>
        <w:rPr>
          <w:vertAlign w:val="superscript"/>
        </w:rPr>
        <w:t>16</w:t>
      </w:r>
      <w:r>
        <w:t xml:space="preserve">The ten horns which you saw, and the beast, these will hate the prostitute, and will make her desolate and naked, and will eat her flesh, and will burn her utterly with fire. </w:t>
      </w:r>
      <w:r>
        <w:rPr>
          <w:vertAlign w:val="superscript"/>
        </w:rPr>
        <w:t>17</w:t>
      </w:r>
      <w:r>
        <w:t xml:space="preserve">For God has put in their hearts to do what he has in mind, and to be of one mind, and to give their kingdom to the beast, until the words of God should be accomplished. </w:t>
      </w:r>
      <w:r>
        <w:rPr>
          <w:vertAlign w:val="superscript"/>
        </w:rPr>
        <w:t>18</w:t>
      </w:r>
      <w:r>
        <w:t>The woman whom you saw is the great city, which reigns over the kings of the earth.”</w:t>
      </w:r>
    </w:p>
    <w:p w14:paraId="2709D5C4" w14:textId="77777777" w:rsidR="00FE1B59" w:rsidRDefault="00FE1B59" w:rsidP="00FE1B59">
      <w:pPr>
        <w:pStyle w:val="NHEB"/>
        <w:framePr w:wrap="auto"/>
      </w:pPr>
      <w:r>
        <w:t>18</w:t>
      </w:r>
    </w:p>
    <w:p w14:paraId="3F5A837D" w14:textId="77777777" w:rsidR="00FE1B59" w:rsidRDefault="00FE1B59" w:rsidP="00FE1B59">
      <w:pPr>
        <w:ind w:firstLine="0"/>
      </w:pPr>
      <w:r>
        <w:t xml:space="preserve">After these things, I saw another angel coming down out of the sky, having great authority. The earth was illuminated with his glory. </w:t>
      </w:r>
      <w:r>
        <w:rPr>
          <w:vertAlign w:val="superscript"/>
        </w:rPr>
        <w:t>2</w:t>
      </w:r>
      <w:r>
        <w:t xml:space="preserve">He shouted with a mighty voice, saying, “Fallen, fallen is Babylon the great, and she has become a habitation of demons, a prison of every unclean spirit, and a prison of every unclean bird, and a prison of every unclean and </w:t>
      </w:r>
      <w:r>
        <w:lastRenderedPageBreak/>
        <w:t>detestable beast.</w:t>
      </w:r>
      <w:r>
        <w:rPr>
          <w:rStyle w:val="FootnoteReference"/>
        </w:rPr>
        <w:footnoteReference w:id="4341"/>
      </w:r>
      <w:r>
        <w:t xml:space="preserve"> </w:t>
      </w:r>
      <w:r>
        <w:rPr>
          <w:vertAlign w:val="superscript"/>
        </w:rPr>
        <w:t>3</w:t>
      </w:r>
      <w:r>
        <w:t>For all the nations have drunk of the wine of the wrath of her sexual immorality, the kings of the earth committed sexual immorality with her, and the merchants of the earth grew rich from the abundance of her luxury.”</w:t>
      </w:r>
    </w:p>
    <w:p w14:paraId="0E733099" w14:textId="77777777" w:rsidR="00FE1B59" w:rsidRDefault="00FE1B59" w:rsidP="00FE1B59">
      <w:r>
        <w:rPr>
          <w:vertAlign w:val="superscript"/>
        </w:rPr>
        <w:t>4</w:t>
      </w:r>
      <w:r>
        <w:t xml:space="preserve">I heard another voice from heaven, saying, “Come out of her, my people, that you have no participation in her sins, and that you do not receive of her plagues, </w:t>
      </w:r>
      <w:r>
        <w:rPr>
          <w:vertAlign w:val="superscript"/>
        </w:rPr>
        <w:t>5</w:t>
      </w:r>
      <w:r>
        <w:t xml:space="preserve">for her sins have reached to the sky, and God has remembered her iniquities. </w:t>
      </w:r>
      <w:r>
        <w:rPr>
          <w:vertAlign w:val="superscript"/>
        </w:rPr>
        <w:t>6</w:t>
      </w:r>
      <w:r>
        <w:t xml:space="preserve">Return to her just as she returned, and repay her double as she did, and according to her works. In the cup which she mixed, mix to her double. </w:t>
      </w:r>
      <w:r>
        <w:rPr>
          <w:vertAlign w:val="superscript"/>
        </w:rPr>
        <w:t>7</w:t>
      </w:r>
      <w:r>
        <w:t xml:space="preserve">However much she glorified herself, and grew wanton, so much give her of torment and mourning. For she says in her heart, ‘I sit a queen, and am no widow, and will in no way see mourning.’ </w:t>
      </w:r>
      <w:r>
        <w:rPr>
          <w:vertAlign w:val="superscript"/>
        </w:rPr>
        <w:t>8</w:t>
      </w:r>
      <w:r>
        <w:t xml:space="preserve">Therefore in one day her plagues will come: death, mourning, and famine; and she will be utterly burned with fire; for the </w:t>
      </w:r>
      <w:r w:rsidRPr="0087418C">
        <w:t>Lord</w:t>
      </w:r>
      <w:r>
        <w:t xml:space="preserve"> God who has judged her is strong. </w:t>
      </w:r>
      <w:r>
        <w:rPr>
          <w:vertAlign w:val="superscript"/>
        </w:rPr>
        <w:t>9</w:t>
      </w:r>
      <w:r>
        <w:t xml:space="preserve">The kings of the earth, who committed sexual immorality and lived wantonly with her, will weep and wail over her, when they look at the smoke of her burning, </w:t>
      </w:r>
      <w:r>
        <w:rPr>
          <w:vertAlign w:val="superscript"/>
        </w:rPr>
        <w:t>10</w:t>
      </w:r>
      <w:r>
        <w:t xml:space="preserve">standing far away for the fear of her torment, saying, ‘Woe, woe, the great city, Babylon, the strong city. For your judgment has come in one hour.’ </w:t>
      </w:r>
      <w:r>
        <w:rPr>
          <w:vertAlign w:val="superscript"/>
        </w:rPr>
        <w:t>11</w:t>
      </w:r>
      <w:r>
        <w:t xml:space="preserve">The merchants of the earth weep and mourn over her, for no </w:t>
      </w:r>
      <w:r>
        <w:t xml:space="preserve">one buys their merchandise any more; </w:t>
      </w:r>
      <w:r>
        <w:rPr>
          <w:vertAlign w:val="superscript"/>
        </w:rPr>
        <w:t>12</w:t>
      </w:r>
      <w:r>
        <w:t xml:space="preserve">merchandise of gold, silver, precious stones, pearls, fine linen, purple, silk, scarlet, all expensive wood, every vessel of ivory, every vessel made of most precious wood, and of bronze, and iron, and marble; </w:t>
      </w:r>
      <w:r>
        <w:rPr>
          <w:vertAlign w:val="superscript"/>
        </w:rPr>
        <w:t>13</w:t>
      </w:r>
      <w:r>
        <w:t xml:space="preserve">and cinnamon, spice, incense, perfume, frankincense, wine, olive oil, fine flour, wheat, cattle, sheep, horses, chariots, slaves and human lives. </w:t>
      </w:r>
      <w:r>
        <w:rPr>
          <w:vertAlign w:val="superscript"/>
        </w:rPr>
        <w:t>14</w:t>
      </w:r>
      <w:r>
        <w:t xml:space="preserve">The fruits which your soul lusted after have been lost to you, and all things that were </w:t>
      </w:r>
      <w:r w:rsidR="00104729">
        <w:t>luxury and splendor</w:t>
      </w:r>
      <w:r>
        <w:t xml:space="preserve"> have perished from you, and you will </w:t>
      </w:r>
      <w:r w:rsidR="00104729">
        <w:t xml:space="preserve">never ever </w:t>
      </w:r>
      <w:r>
        <w:t xml:space="preserve">find them </w:t>
      </w:r>
      <w:r w:rsidR="00104729">
        <w:t>again</w:t>
      </w:r>
      <w:r>
        <w:t xml:space="preserve">. </w:t>
      </w:r>
      <w:r>
        <w:rPr>
          <w:vertAlign w:val="superscript"/>
        </w:rPr>
        <w:t>15</w:t>
      </w:r>
      <w:r>
        <w:t xml:space="preserve">The merchants of these things, who were made rich by her, will stand far away for the fear of her torment, weeping and mourning; </w:t>
      </w:r>
      <w:r>
        <w:rPr>
          <w:vertAlign w:val="superscript"/>
        </w:rPr>
        <w:t>16</w:t>
      </w:r>
      <w:r>
        <w:t xml:space="preserve">saying, ‘Woe, woe, the great city, she who was dressed in fine linen, purple, and scarlet, and decked with gold and precious stones and pearls. </w:t>
      </w:r>
      <w:r>
        <w:rPr>
          <w:vertAlign w:val="superscript"/>
        </w:rPr>
        <w:t>17</w:t>
      </w:r>
      <w:r>
        <w:t xml:space="preserve">For in an hour such great riches are made desolate.’ Every shipmaster, and everyone who sails anywhere, and mariners, and as many as gain their living by sea, stood far away, </w:t>
      </w:r>
      <w:r>
        <w:rPr>
          <w:vertAlign w:val="superscript"/>
        </w:rPr>
        <w:t>18</w:t>
      </w:r>
      <w:r>
        <w:t xml:space="preserve">and exclaimed as they looked at the smoke of her burning, saying, ‘What is like the great city?’ </w:t>
      </w:r>
      <w:r>
        <w:rPr>
          <w:vertAlign w:val="superscript"/>
        </w:rPr>
        <w:t>19</w:t>
      </w:r>
      <w:r>
        <w:t>They cast dust on their heads, and shouting, weeping and mourning, saying, ‘Woe, woe, the great city, in which all who had their ships in the sea were made rich by reason of her great wealth.’ For in one hour is she made desolate.</w:t>
      </w:r>
    </w:p>
    <w:p w14:paraId="741C1D6B" w14:textId="77777777" w:rsidR="00FE1B59" w:rsidRDefault="00FE1B59" w:rsidP="00FE1B59">
      <w:r>
        <w:rPr>
          <w:vertAlign w:val="superscript"/>
        </w:rPr>
        <w:lastRenderedPageBreak/>
        <w:t>20</w:t>
      </w:r>
      <w:r>
        <w:t xml:space="preserve">“Rejoice over her, O heaven, you saints, apostles, and prophets; for God has judged your judgment on her.” </w:t>
      </w:r>
      <w:r>
        <w:rPr>
          <w:vertAlign w:val="superscript"/>
        </w:rPr>
        <w:t>21</w:t>
      </w:r>
      <w:r>
        <w:t xml:space="preserve">A mighty angel took up a stone like a great millstone and cast it into the sea, saying, “Thus with violence will </w:t>
      </w:r>
      <w:smartTag w:uri="urn:schemas-microsoft-com:office:smarttags" w:element="City">
        <w:smartTag w:uri="urn:schemas-microsoft-com:office:smarttags" w:element="place">
          <w:r>
            <w:t>Babylon</w:t>
          </w:r>
        </w:smartTag>
      </w:smartTag>
      <w:r>
        <w:t xml:space="preserve">, the great city, be thrown down, and will be found no more at all. </w:t>
      </w:r>
      <w:r>
        <w:rPr>
          <w:vertAlign w:val="superscript"/>
        </w:rPr>
        <w:t>22</w:t>
      </w:r>
      <w:r>
        <w:t xml:space="preserve">The voice of harpists, minstrels, flute players, and trumpeters will be heard no more at all in you. No craftsman, of whatever craft, will be found any more at all in you. The sound of a mill will be heard no more at all in you. </w:t>
      </w:r>
      <w:r>
        <w:rPr>
          <w:vertAlign w:val="superscript"/>
        </w:rPr>
        <w:t>23</w:t>
      </w:r>
      <w:r>
        <w:t xml:space="preserve">The light of a lamp will shine no more at all in you. The voice of the bridegroom and of the bride will be heard no more at all in you; for your merchants were the princes of the earth; for with your sorcery all the nations were deceived. </w:t>
      </w:r>
      <w:r>
        <w:rPr>
          <w:vertAlign w:val="superscript"/>
        </w:rPr>
        <w:t>24</w:t>
      </w:r>
      <w:r>
        <w:t>In her was found the blood of prophets and of saints, and of all who have been slain on the earth.”</w:t>
      </w:r>
    </w:p>
    <w:p w14:paraId="75A188C8" w14:textId="77777777" w:rsidR="00FE1B59" w:rsidRDefault="00FE1B59" w:rsidP="00FE1B59">
      <w:pPr>
        <w:pStyle w:val="NHEB"/>
        <w:framePr w:wrap="auto"/>
      </w:pPr>
      <w:r>
        <w:t>19</w:t>
      </w:r>
    </w:p>
    <w:p w14:paraId="510944AF" w14:textId="77777777" w:rsidR="00FE1B59" w:rsidRDefault="00FE1B59" w:rsidP="00FE1B59">
      <w:pPr>
        <w:ind w:firstLine="0"/>
      </w:pPr>
      <w:r>
        <w:t xml:space="preserve">After these things I heard something like a loud voice of a great multitude in heaven, saying, “Hallelujah. Salvation, glory, and power belong to our God: </w:t>
      </w:r>
      <w:r>
        <w:rPr>
          <w:vertAlign w:val="superscript"/>
        </w:rPr>
        <w:t>2</w:t>
      </w:r>
      <w:r>
        <w:t>for true and righteous are his judgments. For he has judged the great prostitute, who corrupted the earth with her sexual immorality, and he has avenged the blood of his servants at her hand.”</w:t>
      </w:r>
    </w:p>
    <w:p w14:paraId="6B9CDA4B" w14:textId="77777777" w:rsidR="00FE1B59" w:rsidRDefault="00FE1B59" w:rsidP="00FE1B59">
      <w:r>
        <w:rPr>
          <w:vertAlign w:val="superscript"/>
        </w:rPr>
        <w:t>3</w:t>
      </w:r>
      <w:r>
        <w:t xml:space="preserve">A second said, “Hallelujah. Her smoke goes up forever and ever.” </w:t>
      </w:r>
      <w:r>
        <w:rPr>
          <w:vertAlign w:val="superscript"/>
        </w:rPr>
        <w:t>4</w:t>
      </w:r>
      <w:r>
        <w:t xml:space="preserve">The twenty-four elders and the four living creatures fell down </w:t>
      </w:r>
      <w:r>
        <w:t>and worshiped God who sits on the throne, saying, “Amen. Hallelujah.”</w:t>
      </w:r>
    </w:p>
    <w:p w14:paraId="7B6F5E96" w14:textId="77777777" w:rsidR="00FE1B59" w:rsidRDefault="00FE1B59" w:rsidP="00FE1B59">
      <w:r>
        <w:rPr>
          <w:vertAlign w:val="superscript"/>
        </w:rPr>
        <w:t>5</w:t>
      </w:r>
      <w:r>
        <w:t>A voice came forth from the throne, saying, “Give praise to our God, all you his servants, you who fear him, the small and the great.”</w:t>
      </w:r>
    </w:p>
    <w:p w14:paraId="7A8C9DB2" w14:textId="19E36510" w:rsidR="00FE1B59" w:rsidRDefault="00FE1B59" w:rsidP="00FE1B59">
      <w:r>
        <w:rPr>
          <w:vertAlign w:val="superscript"/>
        </w:rPr>
        <w:t>6</w:t>
      </w:r>
      <w:r>
        <w:t xml:space="preserve">I heard something like the voice of a great multitude, and like the voice of many waters, and like the voice of mighty thunders, saying, “Hallelujah. </w:t>
      </w:r>
      <w:r w:rsidR="00311B36">
        <w:t xml:space="preserve">For the Lord our God </w:t>
      </w:r>
      <w:r w:rsidR="00FA3041">
        <w:t>the Almighty</w:t>
      </w:r>
      <w:r w:rsidR="00311B36">
        <w:t xml:space="preserve"> reigns</w:t>
      </w:r>
      <w:r>
        <w:t xml:space="preserve">. </w:t>
      </w:r>
      <w:r>
        <w:rPr>
          <w:vertAlign w:val="superscript"/>
        </w:rPr>
        <w:t>7</w:t>
      </w:r>
      <w:r>
        <w:t xml:space="preserve">Let us rejoice and be exceedingly glad, and let us give the glory to him. For the marriage of the Lamb has come, and his wife has made herself ready.” </w:t>
      </w:r>
      <w:r>
        <w:rPr>
          <w:vertAlign w:val="superscript"/>
        </w:rPr>
        <w:t>8</w:t>
      </w:r>
      <w:r>
        <w:t>It was given to her that she would array herself in bright, pure, fine linen: for the fine linen is the righteous acts of the saints.</w:t>
      </w:r>
    </w:p>
    <w:p w14:paraId="7F8AA395" w14:textId="77777777" w:rsidR="00FE1B59" w:rsidRDefault="00FE1B59" w:rsidP="00FE1B59">
      <w:r>
        <w:rPr>
          <w:vertAlign w:val="superscript"/>
        </w:rPr>
        <w:t>9</w:t>
      </w:r>
      <w:r>
        <w:t>He said to me, “Write, ‘Blessed are those who are invited to the marriage supper of the Lamb.’” He said to me, “These are true words of God.”</w:t>
      </w:r>
    </w:p>
    <w:p w14:paraId="04B276F4" w14:textId="77777777" w:rsidR="00FE1B59" w:rsidRDefault="00FE1B59" w:rsidP="00FE1B59">
      <w:r>
        <w:rPr>
          <w:vertAlign w:val="superscript"/>
        </w:rPr>
        <w:t>10</w:t>
      </w:r>
      <w:r>
        <w:t>I fell down before his feet to worship him. He said to me, “Look. Do not do it. I am a fellow servant with you and with your brothers who hold the testimony of Jesus. Worship God, for the testimony of Jesus is the Spirit of Prophecy.”</w:t>
      </w:r>
    </w:p>
    <w:p w14:paraId="4D8A30CD" w14:textId="77777777" w:rsidR="00FE1B59" w:rsidRDefault="00FE1B59" w:rsidP="00FE1B59">
      <w:r>
        <w:rPr>
          <w:vertAlign w:val="superscript"/>
        </w:rPr>
        <w:t>11</w:t>
      </w:r>
      <w:r>
        <w:t xml:space="preserve">And I saw heaven opened, and suddenly there was a white horse, and he who sat on it is called Faithful and True. In righteousness he judges and makes war. </w:t>
      </w:r>
      <w:r>
        <w:rPr>
          <w:vertAlign w:val="superscript"/>
        </w:rPr>
        <w:t>12</w:t>
      </w:r>
      <w:r>
        <w:t xml:space="preserve">His eyes are a flame of fire, and on his head are many crowns. He had a </w:t>
      </w:r>
      <w:r>
        <w:lastRenderedPageBreak/>
        <w:t xml:space="preserve">name written which no one knows but he himself. </w:t>
      </w:r>
      <w:r>
        <w:rPr>
          <w:vertAlign w:val="superscript"/>
        </w:rPr>
        <w:t>13</w:t>
      </w:r>
      <w:r>
        <w:t xml:space="preserve">He is clothed in a garment dipped in blood. His name is called “The Word of God.” </w:t>
      </w:r>
      <w:r>
        <w:rPr>
          <w:vertAlign w:val="superscript"/>
        </w:rPr>
        <w:t>14</w:t>
      </w:r>
      <w:r>
        <w:t xml:space="preserve">The armies which are in heaven followed him on white horses, clothed in white, pure, fine linen. </w:t>
      </w:r>
      <w:r>
        <w:rPr>
          <w:vertAlign w:val="superscript"/>
        </w:rPr>
        <w:t>15</w:t>
      </w:r>
      <w:r>
        <w:t xml:space="preserve">Out of his mouth proceeds a sharp sword, that with it he should strike the nations. He will rule them </w:t>
      </w:r>
      <w:r w:rsidR="00C05C9B">
        <w:t>with an iron scepter</w:t>
      </w:r>
      <w:r>
        <w:t>.</w:t>
      </w:r>
      <w:r>
        <w:rPr>
          <w:rStyle w:val="FootnoteReference"/>
        </w:rPr>
        <w:footnoteReference w:id="4342"/>
      </w:r>
      <w:r>
        <w:t xml:space="preserve"> He treads the winepress of the fierceness of the wrath of God, the Almighty. </w:t>
      </w:r>
      <w:r>
        <w:rPr>
          <w:vertAlign w:val="superscript"/>
        </w:rPr>
        <w:t>16</w:t>
      </w:r>
      <w:r>
        <w:t>He has on his garment and on his thigh a name written, “King of kings, and Lord of lords.”</w:t>
      </w:r>
    </w:p>
    <w:p w14:paraId="497F1139" w14:textId="77777777" w:rsidR="00FE1B59" w:rsidRDefault="00FE1B59" w:rsidP="00FE1B59">
      <w:r>
        <w:rPr>
          <w:vertAlign w:val="superscript"/>
        </w:rPr>
        <w:t>17</w:t>
      </w:r>
      <w:r>
        <w:t xml:space="preserve">I saw an angel standing in the sun. He shouted with a loud voice, saying to all the birds that fly in the sky, “Come. Be gathered together to the great supper of God, </w:t>
      </w:r>
      <w:r>
        <w:rPr>
          <w:vertAlign w:val="superscript"/>
        </w:rPr>
        <w:t>18</w:t>
      </w:r>
      <w:r>
        <w:t xml:space="preserve">that you may eat the flesh of kings, the flesh of captains, the flesh of mighty </w:t>
      </w:r>
      <w:r w:rsidR="00C415A7">
        <w:t>people, and the flesh of horses and of those who sit on them, and the flesh of all people</w:t>
      </w:r>
      <w:r>
        <w:t xml:space="preserve">, both free and slave, and small and great.” </w:t>
      </w:r>
      <w:r>
        <w:rPr>
          <w:vertAlign w:val="superscript"/>
        </w:rPr>
        <w:t>19</w:t>
      </w:r>
      <w:r>
        <w:t xml:space="preserve">I saw the beast, and the kings of the earth, and their armies, gathered together to make war against him who sat on the horse, and against his army. </w:t>
      </w:r>
      <w:r>
        <w:rPr>
          <w:vertAlign w:val="superscript"/>
        </w:rPr>
        <w:t>20</w:t>
      </w:r>
      <w:r>
        <w:t xml:space="preserve">The beast was taken, and with him the false prophet who worked the signs in his sight, with which he deceived those who had received the mark of the beast and those who worshiped his image. These two were thrown alive into the lake of fire that burns with sulfur. </w:t>
      </w:r>
      <w:r>
        <w:rPr>
          <w:vertAlign w:val="superscript"/>
        </w:rPr>
        <w:t>21</w:t>
      </w:r>
      <w:r>
        <w:t xml:space="preserve">The rest were killed </w:t>
      </w:r>
      <w:r>
        <w:t>with the sword of him who sat on the horse, the sword which came forth out of his mouth. All the birds were filled with their flesh.</w:t>
      </w:r>
    </w:p>
    <w:p w14:paraId="2AC48F00" w14:textId="77777777" w:rsidR="00FE1B59" w:rsidRDefault="00FE1B59" w:rsidP="00FE1B59">
      <w:pPr>
        <w:pStyle w:val="NHEB"/>
        <w:framePr w:wrap="auto"/>
      </w:pPr>
      <w:r>
        <w:t>20</w:t>
      </w:r>
    </w:p>
    <w:p w14:paraId="51AEBDED" w14:textId="77777777" w:rsidR="00FE1B59" w:rsidRDefault="00FE1B59" w:rsidP="00FE1B59">
      <w:pPr>
        <w:ind w:firstLine="0"/>
      </w:pPr>
      <w:r>
        <w:t xml:space="preserve">I saw an angel coming down out of heaven, having the key of the abyss and a great chain in his hand. </w:t>
      </w:r>
      <w:r>
        <w:rPr>
          <w:vertAlign w:val="superscript"/>
        </w:rPr>
        <w:t>2</w:t>
      </w:r>
      <w:r>
        <w:t xml:space="preserve">He seized the </w:t>
      </w:r>
      <w:r w:rsidR="008A7822">
        <w:t>serpent</w:t>
      </w:r>
      <w:r>
        <w:t xml:space="preserve">, the ancient </w:t>
      </w:r>
      <w:r w:rsidR="00D43677">
        <w:t>snake,</w:t>
      </w:r>
      <w:r w:rsidR="00D43677">
        <w:rPr>
          <w:rStyle w:val="FootnoteReference"/>
        </w:rPr>
        <w:footnoteReference w:id="4343"/>
      </w:r>
      <w:r>
        <w:t xml:space="preserve"> which is the devil and Satan, and bound him for a thousand years, </w:t>
      </w:r>
      <w:r>
        <w:rPr>
          <w:vertAlign w:val="superscript"/>
        </w:rPr>
        <w:t>3</w:t>
      </w:r>
      <w:r>
        <w:t xml:space="preserve">and cast him into the abyss, and shut it, and sealed it over him, that he should deceive the nations no more, until the thousand years were finished. After this, he must be freed for a short time. </w:t>
      </w:r>
      <w:r>
        <w:rPr>
          <w:vertAlign w:val="superscript"/>
        </w:rPr>
        <w:t>4</w:t>
      </w:r>
      <w:r>
        <w:t xml:space="preserve">I saw thrones, and they sat on them, and judgment was given to them. I saw the souls of those who had been beheaded for the testimony of Jesus, and for the word of God, and such as did not worship the beast nor his image, and did not receive the mark on their forehead and on their hand. They lived, and reigned with Christ for a thousand years. </w:t>
      </w:r>
      <w:r>
        <w:rPr>
          <w:vertAlign w:val="superscript"/>
        </w:rPr>
        <w:t>5</w:t>
      </w:r>
      <w:r>
        <w:t xml:space="preserve">The rest of the dead did not live until the thousand years were finished. This is the first resurrection. </w:t>
      </w:r>
      <w:r>
        <w:rPr>
          <w:vertAlign w:val="superscript"/>
        </w:rPr>
        <w:t>6</w:t>
      </w:r>
      <w:r>
        <w:t>Blessed and holy is he who has part in the first resurrection. Over these, the second death has no power, but they will be priests of God and of Christ, and will reign with him one thousand years.</w:t>
      </w:r>
    </w:p>
    <w:p w14:paraId="37B91F84" w14:textId="77777777" w:rsidR="00FE1B59" w:rsidRDefault="00FE1B59" w:rsidP="00FE1B59">
      <w:r>
        <w:rPr>
          <w:vertAlign w:val="superscript"/>
        </w:rPr>
        <w:lastRenderedPageBreak/>
        <w:t>7</w:t>
      </w:r>
      <w:r>
        <w:t xml:space="preserve">And after the thousand years, Satan will be released from his prison, </w:t>
      </w:r>
      <w:r>
        <w:rPr>
          <w:vertAlign w:val="superscript"/>
        </w:rPr>
        <w:t>8</w:t>
      </w:r>
      <w:r>
        <w:t xml:space="preserve">and he will come out to deceive the nations which are in the </w:t>
      </w:r>
      <w:r w:rsidR="00DD43FB">
        <w:t>four quarters of the earth</w:t>
      </w:r>
      <w:r>
        <w:t xml:space="preserve">, Gog and Magog, to gather them together to the war; the number of whom is as the sand of the sea. </w:t>
      </w:r>
      <w:r>
        <w:rPr>
          <w:vertAlign w:val="superscript"/>
        </w:rPr>
        <w:t>9</w:t>
      </w:r>
      <w:r>
        <w:t xml:space="preserve">They went up over the breadth of the earth, and surrounded the camp of the saints, and the beloved city, and fire came down out of heaven and devoured them. </w:t>
      </w:r>
      <w:r>
        <w:rPr>
          <w:vertAlign w:val="superscript"/>
        </w:rPr>
        <w:t>10</w:t>
      </w:r>
      <w:r>
        <w:t>The devil who deceived them was thrown into the lake of fire and sulfur, where the beast and the false prophet are also. They will be tormented day and night forever and ever.</w:t>
      </w:r>
    </w:p>
    <w:p w14:paraId="53FACC71" w14:textId="77777777" w:rsidR="00FE1B59" w:rsidRDefault="00FE1B59" w:rsidP="00FE1B59">
      <w:r>
        <w:rPr>
          <w:vertAlign w:val="superscript"/>
        </w:rPr>
        <w:t>11</w:t>
      </w:r>
      <w:r>
        <w:t xml:space="preserve">I saw a great white throne, and him who sat on it, from whose face the earth and the heaven fled away. There was found no place for them. </w:t>
      </w:r>
      <w:r>
        <w:rPr>
          <w:vertAlign w:val="superscript"/>
        </w:rPr>
        <w:t>12</w:t>
      </w:r>
      <w:r>
        <w:t xml:space="preserve">I saw the dead, the great and the small, standing before the throne, and they opened books. Another book was opened, which is the </w:t>
      </w:r>
      <w:r w:rsidR="007B3588">
        <w:t>Book of Life</w:t>
      </w:r>
      <w:r>
        <w:t xml:space="preserve">. The dead were judged out of the things which were written in the books, according to their works. </w:t>
      </w:r>
      <w:r>
        <w:rPr>
          <w:vertAlign w:val="superscript"/>
        </w:rPr>
        <w:t>13</w:t>
      </w:r>
      <w:r>
        <w:t>The sea gave up the dead who were in it. Death and hell</w:t>
      </w:r>
      <w:r>
        <w:rPr>
          <w:rStyle w:val="FootnoteReference"/>
        </w:rPr>
        <w:footnoteReference w:id="4344"/>
      </w:r>
      <w:r>
        <w:t xml:space="preserve"> gave up the dead who were in them. They were judged, each one according to his works. </w:t>
      </w:r>
      <w:r>
        <w:rPr>
          <w:vertAlign w:val="superscript"/>
        </w:rPr>
        <w:t>14</w:t>
      </w:r>
      <w:r>
        <w:t xml:space="preserve">Death and hell were thrown into the lake of fire. This is the second death, the lake of fire. </w:t>
      </w:r>
      <w:r>
        <w:rPr>
          <w:vertAlign w:val="superscript"/>
        </w:rPr>
        <w:t>15</w:t>
      </w:r>
      <w:r>
        <w:t xml:space="preserve">If anyone was not found written in the </w:t>
      </w:r>
      <w:r w:rsidR="007B3588">
        <w:t>Book of Life</w:t>
      </w:r>
      <w:r>
        <w:t>, he was cast into the lake of fire.</w:t>
      </w:r>
    </w:p>
    <w:p w14:paraId="5781DB73" w14:textId="77777777" w:rsidR="00FE1B59" w:rsidRDefault="00FE1B59" w:rsidP="00FE1B59">
      <w:pPr>
        <w:pStyle w:val="NHEB"/>
        <w:framePr w:wrap="auto"/>
      </w:pPr>
      <w:r>
        <w:t>21</w:t>
      </w:r>
    </w:p>
    <w:p w14:paraId="2BCCA0CC" w14:textId="77777777" w:rsidR="00FE1B59" w:rsidRDefault="00FE1B59" w:rsidP="00FE1B59">
      <w:pPr>
        <w:ind w:firstLine="0"/>
      </w:pPr>
      <w:r>
        <w:t xml:space="preserve">I saw a new heaven and a new earth: for the first heaven and the first earth have passed away, and the sea is no more. </w:t>
      </w:r>
      <w:r>
        <w:rPr>
          <w:vertAlign w:val="superscript"/>
        </w:rPr>
        <w:t>2</w:t>
      </w:r>
      <w:r>
        <w:t xml:space="preserve">I saw the holy city, New Jerusalem, coming down out of heaven from God, made ready like a bride adorned for her husband. </w:t>
      </w:r>
      <w:r>
        <w:rPr>
          <w:vertAlign w:val="superscript"/>
        </w:rPr>
        <w:t>3</w:t>
      </w:r>
      <w:r>
        <w:t xml:space="preserve">I heard a loud voice from the throne saying, “Look, the </w:t>
      </w:r>
      <w:r w:rsidR="00B80AF3">
        <w:t xml:space="preserve">tabernacle of </w:t>
      </w:r>
      <w:r w:rsidR="00AA6856">
        <w:t>God is with humans,</w:t>
      </w:r>
      <w:r>
        <w:t xml:space="preserve"> and he will dwell with them, and they will be his people, and God himself will be with them and be their God. </w:t>
      </w:r>
      <w:r>
        <w:rPr>
          <w:vertAlign w:val="superscript"/>
        </w:rPr>
        <w:t>4</w:t>
      </w:r>
      <w:r w:rsidR="00E2205B">
        <w:t>And he will wipe away every tear from their eyes, and death will be no more, nor will there be mourning, nor crying, nor pain, anymore, for the</w:t>
      </w:r>
      <w:r>
        <w:t xml:space="preserve"> first things have passed away.”</w:t>
      </w:r>
    </w:p>
    <w:p w14:paraId="644179AA" w14:textId="148A1B78" w:rsidR="00FE1B59" w:rsidRDefault="00FE1B59" w:rsidP="00FE1B59">
      <w:r>
        <w:rPr>
          <w:vertAlign w:val="superscript"/>
        </w:rPr>
        <w:t>5</w:t>
      </w:r>
      <w:r>
        <w:t xml:space="preserve">He who sits on the throne said, </w:t>
      </w:r>
      <w:r>
        <w:rPr>
          <w:color w:val="FF0000"/>
        </w:rPr>
        <w:t>“Look, I am making all things new.”</w:t>
      </w:r>
      <w:r>
        <w:t xml:space="preserve"> He said, </w:t>
      </w:r>
      <w:r>
        <w:rPr>
          <w:color w:val="FF0000"/>
        </w:rPr>
        <w:t>“Write, for these words are faithful and true.”</w:t>
      </w:r>
      <w:r>
        <w:t xml:space="preserve"> </w:t>
      </w:r>
      <w:r>
        <w:rPr>
          <w:vertAlign w:val="superscript"/>
        </w:rPr>
        <w:t>6</w:t>
      </w:r>
      <w:r>
        <w:t xml:space="preserve">He said to me, </w:t>
      </w:r>
      <w:r>
        <w:rPr>
          <w:color w:val="FF0000"/>
        </w:rPr>
        <w:t xml:space="preserve">“It is done. I am the Alpha and the Omega, the Beginning and the End. I will give freely to him who is thirsty from the spring of the water of life. </w:t>
      </w:r>
      <w:r>
        <w:rPr>
          <w:vertAlign w:val="superscript"/>
        </w:rPr>
        <w:t>7</w:t>
      </w:r>
      <w:r>
        <w:rPr>
          <w:color w:val="FF0000"/>
        </w:rPr>
        <w:t xml:space="preserve">He who overcomes, I will give him these things. I will be his God, and he will be my son. </w:t>
      </w:r>
      <w:r w:rsidR="0044174E">
        <w:rPr>
          <w:vertAlign w:val="superscript"/>
        </w:rPr>
        <w:t>8</w:t>
      </w:r>
      <w:r w:rsidR="0044174E">
        <w:rPr>
          <w:color w:val="FF0000"/>
        </w:rPr>
        <w:t>But to the cowards, and unbelieving, and detestable, and murderers, and sexually immoral, and sorcerers, and idolaters, and all liars, their portion will be in</w:t>
      </w:r>
      <w:r>
        <w:rPr>
          <w:color w:val="FF0000"/>
        </w:rPr>
        <w:t xml:space="preserve"> the lake that burns with fire and sulfur, which is the second death.”</w:t>
      </w:r>
    </w:p>
    <w:p w14:paraId="3EE55A81" w14:textId="0DAD31AC" w:rsidR="00FE1B59" w:rsidRDefault="00FE1B59" w:rsidP="00FE1B59">
      <w:r>
        <w:rPr>
          <w:vertAlign w:val="superscript"/>
        </w:rPr>
        <w:lastRenderedPageBreak/>
        <w:t>9</w:t>
      </w:r>
      <w:r>
        <w:t xml:space="preserve">One of the seven angels who had the seven bowls, full of the seven last plagues came, and he spoke with me, saying, “Come here. I will show you the bride, the wife of the Lamb.” </w:t>
      </w:r>
      <w:r>
        <w:rPr>
          <w:vertAlign w:val="superscript"/>
        </w:rPr>
        <w:t>10</w:t>
      </w:r>
      <w:r>
        <w:t xml:space="preserve">He carried me away in the Spirit to a great and high mountain, and showed me the holy city, </w:t>
      </w:r>
      <w:smartTag w:uri="urn:schemas-microsoft-com:office:smarttags" w:element="place">
        <w:smartTag w:uri="urn:schemas-microsoft-com:office:smarttags" w:element="City">
          <w:r>
            <w:t>Jerusalem</w:t>
          </w:r>
        </w:smartTag>
      </w:smartTag>
      <w:r>
        <w:t xml:space="preserve">, coming down out of heaven from God, </w:t>
      </w:r>
      <w:r>
        <w:rPr>
          <w:vertAlign w:val="superscript"/>
        </w:rPr>
        <w:t>11</w:t>
      </w:r>
      <w:r>
        <w:t xml:space="preserve">having the glory of God. Her light was like a most precious stone, as if it was a jasper stone, clear as crystal; </w:t>
      </w:r>
      <w:r>
        <w:rPr>
          <w:vertAlign w:val="superscript"/>
        </w:rPr>
        <w:t>12</w:t>
      </w:r>
      <w:r>
        <w:t xml:space="preserve">having a great and high wall; having twelve gates, and at the gates twelve angels; and names written on them, which are the names of the twelve tribes of the </w:t>
      </w:r>
      <w:r w:rsidR="00DD3076">
        <w:t>children of Israel</w:t>
      </w:r>
      <w:r>
        <w:t xml:space="preserve">. </w:t>
      </w:r>
      <w:r>
        <w:rPr>
          <w:vertAlign w:val="superscript"/>
        </w:rPr>
        <w:t>13</w:t>
      </w:r>
      <w:r>
        <w:t xml:space="preserve">On the east were three gates; and on the north three gates; and on the south three gates; and on the west three gates. </w:t>
      </w:r>
      <w:r>
        <w:rPr>
          <w:vertAlign w:val="superscript"/>
        </w:rPr>
        <w:t>14</w:t>
      </w:r>
      <w:r>
        <w:t xml:space="preserve">The wall of the city had twelve foundations, and on them twelve names of the twelve apostles of the Lamb. </w:t>
      </w:r>
      <w:r>
        <w:rPr>
          <w:vertAlign w:val="superscript"/>
        </w:rPr>
        <w:t>15</w:t>
      </w:r>
      <w:r>
        <w:t xml:space="preserve">He who spoke with me had for a measure, a golden reed, to measure the city, its gates, and its wall. </w:t>
      </w:r>
      <w:r w:rsidR="00AD7DA0">
        <w:rPr>
          <w:vertAlign w:val="superscript"/>
        </w:rPr>
        <w:t>16</w:t>
      </w:r>
      <w:r w:rsidR="00AD7DA0">
        <w:t xml:space="preserve">The city lies foursquare, and its length is as great as its breadth. He measured the city with the reed, </w:t>
      </w:r>
      <w:r w:rsidR="00AD7DA0" w:rsidRPr="00317088">
        <w:t>one thousand t</w:t>
      </w:r>
      <w:r w:rsidR="00AD7DA0">
        <w:t>hree</w:t>
      </w:r>
      <w:r w:rsidR="00AD7DA0" w:rsidRPr="00317088">
        <w:t xml:space="preserve"> hundred eighty miles</w:t>
      </w:r>
      <w:r w:rsidR="00AD7DA0">
        <w:t>.</w:t>
      </w:r>
      <w:r w:rsidR="00AD7DA0">
        <w:rPr>
          <w:rStyle w:val="FootnoteReference"/>
        </w:rPr>
        <w:footnoteReference w:id="4345"/>
      </w:r>
      <w:r w:rsidR="00AD7DA0">
        <w:t xml:space="preserve"> Its length, breadth, and height are equal. </w:t>
      </w:r>
      <w:r w:rsidR="00AD7DA0">
        <w:rPr>
          <w:vertAlign w:val="superscript"/>
        </w:rPr>
        <w:t>17</w:t>
      </w:r>
      <w:r w:rsidR="00AD7DA0">
        <w:t xml:space="preserve">Its wall is </w:t>
      </w:r>
      <w:r w:rsidR="00560BCD" w:rsidRPr="008C00B6">
        <w:t>one hundred forty-four cubits</w:t>
      </w:r>
      <w:r w:rsidR="00560BCD">
        <w:t>,</w:t>
      </w:r>
      <w:r w:rsidR="00560BCD">
        <w:rPr>
          <w:rStyle w:val="FootnoteReference"/>
        </w:rPr>
        <w:footnoteReference w:id="4346"/>
      </w:r>
      <w:r w:rsidR="00AD7DA0">
        <w:t xml:space="preserve"> </w:t>
      </w:r>
      <w:r w:rsidR="00AD7DA0" w:rsidRPr="00D533DC">
        <w:t>by human measurement</w:t>
      </w:r>
      <w:r w:rsidR="00AD7DA0" w:rsidRPr="00B80AF3">
        <w:rPr>
          <w:b/>
        </w:rPr>
        <w:t>,</w:t>
      </w:r>
      <w:r w:rsidR="00AD7DA0">
        <w:t xml:space="preserve"> that is, of an angel.</w:t>
      </w:r>
      <w:r>
        <w:t xml:space="preserve"> </w:t>
      </w:r>
      <w:r>
        <w:rPr>
          <w:vertAlign w:val="superscript"/>
        </w:rPr>
        <w:t>18</w:t>
      </w:r>
      <w:r>
        <w:t xml:space="preserve">The construction of its wall was jasper. The city was pure gold, like pure glass. </w:t>
      </w:r>
      <w:r>
        <w:rPr>
          <w:vertAlign w:val="superscript"/>
        </w:rPr>
        <w:t>19</w:t>
      </w:r>
      <w:r>
        <w:t xml:space="preserve">The foundations </w:t>
      </w:r>
      <w:r>
        <w:t>of the city’s wall were adorned with all kinds of precious stones. The first foundation was jasper; the second, sapphire</w:t>
      </w:r>
      <w:r>
        <w:rPr>
          <w:rStyle w:val="FootnoteReference"/>
        </w:rPr>
        <w:footnoteReference w:id="4347"/>
      </w:r>
      <w:r>
        <w:t xml:space="preserve">; the third, chalcedony; the fourth, emerald; </w:t>
      </w:r>
      <w:r>
        <w:rPr>
          <w:vertAlign w:val="superscript"/>
        </w:rPr>
        <w:t>20</w:t>
      </w:r>
      <w:r>
        <w:t xml:space="preserve">the fifth, sardonyx; the sixth, sardius; the seventh, chrysolite; the eighth, beryl; the ninth, topaz; the tenth, chrysoprasus; the eleventh, jacinth; and the twelfth, amethyst. </w:t>
      </w:r>
      <w:r>
        <w:rPr>
          <w:vertAlign w:val="superscript"/>
        </w:rPr>
        <w:t>21</w:t>
      </w:r>
      <w:r>
        <w:t xml:space="preserve">The twelve gates were twelve pearls. Each one of the gates was made of one pearl. The street of the city was pure gold, like transparent glass. </w:t>
      </w:r>
      <w:r>
        <w:rPr>
          <w:vertAlign w:val="superscript"/>
        </w:rPr>
        <w:t>22</w:t>
      </w:r>
      <w:r>
        <w:t xml:space="preserve">I saw no </w:t>
      </w:r>
      <w:r w:rsidR="00311B36">
        <w:t xml:space="preserve">temple in it, for the Lord God </w:t>
      </w:r>
      <w:r w:rsidR="00FA3041">
        <w:t>the Almighty</w:t>
      </w:r>
      <w:r w:rsidR="00311B36">
        <w:t xml:space="preserve"> and</w:t>
      </w:r>
      <w:r w:rsidR="00806932">
        <w:t xml:space="preserve"> the Lamb are</w:t>
      </w:r>
      <w:r>
        <w:t xml:space="preserve"> its temple. </w:t>
      </w:r>
      <w:r>
        <w:rPr>
          <w:vertAlign w:val="superscript"/>
        </w:rPr>
        <w:t>23</w:t>
      </w:r>
      <w:r>
        <w:t xml:space="preserve">The city has no need for the sun, neither of the moon, to shine, for the very glory of God illuminated it, and its lamp is the Lamb. </w:t>
      </w:r>
      <w:r>
        <w:rPr>
          <w:vertAlign w:val="superscript"/>
        </w:rPr>
        <w:t>24</w:t>
      </w:r>
      <w:r>
        <w:t xml:space="preserve">The nations will walk in its light. The kings of the earth bring their splendor into it. </w:t>
      </w:r>
      <w:r>
        <w:rPr>
          <w:vertAlign w:val="superscript"/>
        </w:rPr>
        <w:t>25</w:t>
      </w:r>
      <w:r>
        <w:t xml:space="preserve">Its gates will in no way be shut by day (for there will be no night there), </w:t>
      </w:r>
      <w:r>
        <w:rPr>
          <w:vertAlign w:val="superscript"/>
        </w:rPr>
        <w:t>26</w:t>
      </w:r>
      <w:r>
        <w:t xml:space="preserve">and they will bring the glory and the honor of the nations into it. </w:t>
      </w:r>
      <w:r>
        <w:rPr>
          <w:vertAlign w:val="superscript"/>
        </w:rPr>
        <w:t>27</w:t>
      </w:r>
      <w:r>
        <w:t xml:space="preserve">There will in no way enter into it anything profane, or one who causes an abomination or a lie, but only those who are written in the Lamb’s </w:t>
      </w:r>
      <w:r w:rsidR="007B3588">
        <w:t>Book of Life</w:t>
      </w:r>
      <w:r>
        <w:t>.</w:t>
      </w:r>
    </w:p>
    <w:p w14:paraId="7FCDE857" w14:textId="77777777" w:rsidR="00FE1B59" w:rsidRDefault="00FE1B59" w:rsidP="00FE1B59">
      <w:pPr>
        <w:pStyle w:val="NHEB"/>
        <w:framePr w:wrap="auto"/>
      </w:pPr>
      <w:r>
        <w:t>22</w:t>
      </w:r>
    </w:p>
    <w:p w14:paraId="19575DE0" w14:textId="77777777" w:rsidR="00FE1B59" w:rsidRDefault="00FE1B59" w:rsidP="00FE1B59">
      <w:pPr>
        <w:ind w:firstLine="0"/>
      </w:pPr>
      <w:r>
        <w:t>He showed me a river of water of life, clear as crystal, proceeding out of the throne of God</w:t>
      </w:r>
      <w:r>
        <w:rPr>
          <w:rStyle w:val="FootnoteReference"/>
        </w:rPr>
        <w:footnoteReference w:id="4348"/>
      </w:r>
      <w:r>
        <w:t xml:space="preserve"> and of the Lamb,</w:t>
      </w:r>
      <w:r>
        <w:rPr>
          <w:rStyle w:val="FootnoteReference"/>
        </w:rPr>
        <w:footnoteReference w:id="4349"/>
      </w:r>
      <w:r>
        <w:t xml:space="preserve"> </w:t>
      </w:r>
      <w:r>
        <w:rPr>
          <w:vertAlign w:val="superscript"/>
        </w:rPr>
        <w:t>2</w:t>
      </w:r>
      <w:r>
        <w:t xml:space="preserve">in the middle of its street. On this side of </w:t>
      </w:r>
      <w:r>
        <w:lastRenderedPageBreak/>
        <w:t>the river and on that was the tree of life, bearing twelve kinds of fruits, yielding its fruit every month.</w:t>
      </w:r>
      <w:r>
        <w:rPr>
          <w:rStyle w:val="FootnoteReference"/>
        </w:rPr>
        <w:footnoteReference w:id="4350"/>
      </w:r>
      <w:r>
        <w:t xml:space="preserve"> The leaves of the tree were for the healing of the nations. </w:t>
      </w:r>
      <w:r>
        <w:rPr>
          <w:vertAlign w:val="superscript"/>
        </w:rPr>
        <w:t>3</w:t>
      </w:r>
      <w:r>
        <w:t xml:space="preserve">There will be no curse any more. The throne of God and of the Lamb will be in it, and his servants serve him. </w:t>
      </w:r>
      <w:r>
        <w:rPr>
          <w:vertAlign w:val="superscript"/>
        </w:rPr>
        <w:t>4</w:t>
      </w:r>
      <w:r>
        <w:t xml:space="preserve">They will see his face, and his name will be on their foreheads. </w:t>
      </w:r>
      <w:r>
        <w:rPr>
          <w:vertAlign w:val="superscript"/>
        </w:rPr>
        <w:t>5</w:t>
      </w:r>
      <w:r>
        <w:t xml:space="preserve">There will no longer be any night, </w:t>
      </w:r>
      <w:r w:rsidR="00721B58">
        <w:t>and they have no need for the light of a lamp or the light of the sun, because the Lord God will shine on</w:t>
      </w:r>
      <w:r>
        <w:t xml:space="preserve"> them. </w:t>
      </w:r>
      <w:r w:rsidR="00721B58">
        <w:t>And they will reign forever and ever</w:t>
      </w:r>
      <w:r>
        <w:t>.</w:t>
      </w:r>
      <w:r>
        <w:rPr>
          <w:rStyle w:val="FootnoteReference"/>
        </w:rPr>
        <w:footnoteReference w:id="4351"/>
      </w:r>
    </w:p>
    <w:p w14:paraId="47B90F0D" w14:textId="77777777" w:rsidR="00FE1B59" w:rsidRDefault="00FE1B59" w:rsidP="00FE1B59">
      <w:r>
        <w:rPr>
          <w:vertAlign w:val="superscript"/>
        </w:rPr>
        <w:t>6</w:t>
      </w:r>
      <w:r>
        <w:t xml:space="preserve">He said to me, “These words are faithful and true. The </w:t>
      </w:r>
      <w:r w:rsidRPr="0087418C">
        <w:t>Lord</w:t>
      </w:r>
      <w:r>
        <w:t xml:space="preserve"> God of the spirits of the prophets sent his angel to show to his </w:t>
      </w:r>
      <w:r w:rsidR="009F7EDB">
        <w:t>servants</w:t>
      </w:r>
      <w:r>
        <w:t xml:space="preserve"> the things which must happen soon.”</w:t>
      </w:r>
    </w:p>
    <w:p w14:paraId="218333CD" w14:textId="77777777" w:rsidR="00FE1B59" w:rsidRDefault="00FE1B59" w:rsidP="00FE1B59">
      <w:r>
        <w:rPr>
          <w:vertAlign w:val="superscript"/>
        </w:rPr>
        <w:t>7</w:t>
      </w:r>
      <w:r>
        <w:rPr>
          <w:color w:val="FF0000"/>
        </w:rPr>
        <w:t>“Look, I am coming quickly. Blessed is he who keeps the words of the prophecy of this book.”</w:t>
      </w:r>
    </w:p>
    <w:p w14:paraId="4166FD4A" w14:textId="77777777" w:rsidR="00FE1B59" w:rsidRDefault="00FE1B59" w:rsidP="00FE1B59">
      <w:r>
        <w:rPr>
          <w:vertAlign w:val="superscript"/>
        </w:rPr>
        <w:t>8</w:t>
      </w:r>
      <w:r>
        <w:t xml:space="preserve">Now I, John, am the one who heard and saw these things. When I heard and saw, I fell down to worship before the feet of the angel who had shown me these things. </w:t>
      </w:r>
      <w:r>
        <w:rPr>
          <w:vertAlign w:val="superscript"/>
        </w:rPr>
        <w:t>9</w:t>
      </w:r>
      <w:r>
        <w:t xml:space="preserve">He said to me, “See you do not do it. I am a fellow </w:t>
      </w:r>
      <w:r w:rsidR="00C72344">
        <w:t>s</w:t>
      </w:r>
      <w:r w:rsidR="005C5667">
        <w:t>ervant</w:t>
      </w:r>
      <w:r>
        <w:t xml:space="preserve"> with you and with your brothers, the prophets, and with those who keep the words of this book. Worship God.” </w:t>
      </w:r>
      <w:r>
        <w:rPr>
          <w:vertAlign w:val="superscript"/>
        </w:rPr>
        <w:t>10</w:t>
      </w:r>
      <w:r>
        <w:t xml:space="preserve">He said to me, “Do not seal </w:t>
      </w:r>
      <w:r>
        <w:t xml:space="preserve">up the words of the prophecy of this book, for the time is near. </w:t>
      </w:r>
      <w:r>
        <w:rPr>
          <w:vertAlign w:val="superscript"/>
        </w:rPr>
        <w:t>11</w:t>
      </w:r>
      <w:r>
        <w:t>He who acts unjustly, let him act unjustly still. He who is filthy, let him be filthy still. He who is righteous, let him do righteousness still. He who is holy, let him be holy still.”</w:t>
      </w:r>
    </w:p>
    <w:p w14:paraId="270FD41B" w14:textId="77777777" w:rsidR="00FE1B59" w:rsidRDefault="00FE1B59" w:rsidP="00FE1B59">
      <w:r>
        <w:rPr>
          <w:vertAlign w:val="superscript"/>
        </w:rPr>
        <w:t>12</w:t>
      </w:r>
      <w:r>
        <w:rPr>
          <w:color w:val="FF0000"/>
        </w:rPr>
        <w:t xml:space="preserve">“Look, I am coming quickly. My reward is with me, to </w:t>
      </w:r>
      <w:r w:rsidR="00B80AF3" w:rsidRPr="00277EFC">
        <w:rPr>
          <w:color w:val="FF0000"/>
        </w:rPr>
        <w:t>repay to each person</w:t>
      </w:r>
      <w:r>
        <w:rPr>
          <w:color w:val="FF0000"/>
        </w:rPr>
        <w:t xml:space="preserve"> according to his work.</w:t>
      </w:r>
      <w:r>
        <w:rPr>
          <w:rStyle w:val="FootnoteReference"/>
          <w:color w:val="FF0000"/>
        </w:rPr>
        <w:footnoteReference w:id="4352"/>
      </w:r>
      <w:r>
        <w:rPr>
          <w:color w:val="FF0000"/>
        </w:rPr>
        <w:t xml:space="preserve"> </w:t>
      </w:r>
      <w:r>
        <w:rPr>
          <w:vertAlign w:val="superscript"/>
        </w:rPr>
        <w:t>13</w:t>
      </w:r>
      <w:r>
        <w:rPr>
          <w:color w:val="FF0000"/>
        </w:rPr>
        <w:t>I am the Alpha and the Omega, the First and the Last, the Beginning and the End.</w:t>
      </w:r>
      <w:r>
        <w:rPr>
          <w:rStyle w:val="FootnoteReference"/>
          <w:color w:val="FF0000"/>
        </w:rPr>
        <w:footnoteReference w:id="4353"/>
      </w:r>
      <w:r>
        <w:rPr>
          <w:color w:val="FF0000"/>
        </w:rPr>
        <w:t xml:space="preserve"> </w:t>
      </w:r>
      <w:r>
        <w:rPr>
          <w:vertAlign w:val="superscript"/>
        </w:rPr>
        <w:t>14</w:t>
      </w:r>
      <w:r>
        <w:rPr>
          <w:color w:val="FF0000"/>
        </w:rPr>
        <w:t xml:space="preserve">Blessed are they who wash their robes, that they may have the right to the tree of life, and may enter in by the gates into the city. </w:t>
      </w:r>
      <w:r>
        <w:rPr>
          <w:vertAlign w:val="superscript"/>
        </w:rPr>
        <w:t>15</w:t>
      </w:r>
      <w:r>
        <w:rPr>
          <w:color w:val="FF0000"/>
        </w:rPr>
        <w:t xml:space="preserve">Outside are the dogs, the sorcerers, the sexually immoral, the murderers, the idolaters, and everyone who loves and practices falsehood. </w:t>
      </w:r>
      <w:r>
        <w:rPr>
          <w:vertAlign w:val="superscript"/>
        </w:rPr>
        <w:t>16</w:t>
      </w:r>
      <w:r>
        <w:rPr>
          <w:color w:val="FF0000"/>
        </w:rPr>
        <w:t>I, Jesus, have sent my angel to testify these things to you for the churches. I am the root</w:t>
      </w:r>
      <w:r>
        <w:rPr>
          <w:rStyle w:val="FootnoteReference"/>
          <w:color w:val="FF0000"/>
        </w:rPr>
        <w:footnoteReference w:id="4354"/>
      </w:r>
      <w:r>
        <w:rPr>
          <w:color w:val="FF0000"/>
        </w:rPr>
        <w:t xml:space="preserve"> and the offspring</w:t>
      </w:r>
      <w:r>
        <w:rPr>
          <w:rStyle w:val="FootnoteReference"/>
          <w:color w:val="FF0000"/>
        </w:rPr>
        <w:footnoteReference w:id="4355"/>
      </w:r>
      <w:r>
        <w:rPr>
          <w:color w:val="FF0000"/>
        </w:rPr>
        <w:t xml:space="preserve"> of David; the bright morning star.</w:t>
      </w:r>
      <w:r>
        <w:rPr>
          <w:rStyle w:val="FootnoteReference"/>
          <w:color w:val="FF0000"/>
        </w:rPr>
        <w:footnoteReference w:id="4356"/>
      </w:r>
      <w:r>
        <w:rPr>
          <w:color w:val="FF0000"/>
        </w:rPr>
        <w:t>”</w:t>
      </w:r>
    </w:p>
    <w:p w14:paraId="2548C995" w14:textId="77777777" w:rsidR="00FE1B59" w:rsidRDefault="00FE1B59" w:rsidP="00FE1B59">
      <w:r>
        <w:rPr>
          <w:vertAlign w:val="superscript"/>
        </w:rPr>
        <w:t>17</w:t>
      </w:r>
      <w:r>
        <w:t xml:space="preserve">The Spirit and the bride say, “Come.” He who hears, let him say, “Come.” He who is thirsty, let him come. He who desires, let him take the water of life freely. </w:t>
      </w:r>
      <w:r>
        <w:rPr>
          <w:vertAlign w:val="superscript"/>
        </w:rPr>
        <w:t>18</w:t>
      </w:r>
      <w:r>
        <w:t xml:space="preserve">I testify to everyone who hears the words of the prophecy of this book, if anyone adds to them, God will add to him the plagues which are written in this book. </w:t>
      </w:r>
      <w:r>
        <w:rPr>
          <w:vertAlign w:val="superscript"/>
        </w:rPr>
        <w:t>19</w:t>
      </w:r>
      <w:r>
        <w:t xml:space="preserve">If anyone takes away from the words of the book of this prophecy, God will take away his part from the tree of </w:t>
      </w:r>
      <w:r>
        <w:lastRenderedPageBreak/>
        <w:t xml:space="preserve">life, and out of the holy city, which are written in this book. </w:t>
      </w:r>
      <w:r>
        <w:rPr>
          <w:vertAlign w:val="superscript"/>
        </w:rPr>
        <w:t>20</w:t>
      </w:r>
      <w:r>
        <w:t xml:space="preserve">He who testifies these things says, </w:t>
      </w:r>
      <w:r>
        <w:rPr>
          <w:color w:val="FF0000"/>
        </w:rPr>
        <w:t>“Yes, I come quickly.”</w:t>
      </w:r>
    </w:p>
    <w:p w14:paraId="746A0E53" w14:textId="77777777" w:rsidR="00FE1B59" w:rsidRDefault="00FE1B59" w:rsidP="00FE1B59">
      <w:r>
        <w:t>Amen. Come, Lord Jesus.</w:t>
      </w:r>
    </w:p>
    <w:p w14:paraId="23B48502" w14:textId="77777777" w:rsidR="007910DB" w:rsidRDefault="00FE1B59" w:rsidP="00FE1B59">
      <w:pPr>
        <w:ind w:firstLine="0"/>
      </w:pPr>
      <w:r>
        <w:rPr>
          <w:vertAlign w:val="superscript"/>
        </w:rPr>
        <w:t>21</w:t>
      </w:r>
      <w:r>
        <w:t>The grace of the Lord Jesus</w:t>
      </w:r>
      <w:r>
        <w:rPr>
          <w:rStyle w:val="FootnoteReference"/>
        </w:rPr>
        <w:footnoteReference w:id="4357"/>
      </w:r>
      <w:r>
        <w:t xml:space="preserve"> be with all.</w:t>
      </w:r>
      <w:r>
        <w:rPr>
          <w:rStyle w:val="FootnoteReference"/>
        </w:rPr>
        <w:footnoteReference w:id="4358"/>
      </w:r>
      <w:r>
        <w:t xml:space="preserve"> </w:t>
      </w:r>
    </w:p>
    <w:p w14:paraId="5F5F6522" w14:textId="77777777" w:rsidR="007910DB" w:rsidRDefault="007910DB"/>
    <w:p w14:paraId="69B7A729" w14:textId="77777777" w:rsidR="007910DB" w:rsidRDefault="007910DB">
      <w:pPr>
        <w:sectPr w:rsidR="007910DB" w:rsidSect="006A3A30">
          <w:headerReference w:type="even" r:id="rId20"/>
          <w:headerReference w:type="default" r:id="rId21"/>
          <w:footnotePr>
            <w:numFmt w:val="lowerLetter"/>
            <w:numRestart w:val="eachPage"/>
          </w:footnotePr>
          <w:type w:val="continuous"/>
          <w:pgSz w:w="7920" w:h="12240" w:code="1"/>
          <w:pgMar w:top="1440" w:right="907" w:bottom="1267" w:left="432" w:header="720" w:footer="547" w:gutter="792"/>
          <w:cols w:num="2" w:space="720"/>
          <w:docGrid w:linePitch="360"/>
        </w:sectPr>
      </w:pPr>
    </w:p>
    <w:p w14:paraId="4594B99E" w14:textId="77777777" w:rsidR="004D6164" w:rsidRDefault="004D6164" w:rsidP="00FF411A">
      <w:pPr>
        <w:spacing w:before="0"/>
        <w:ind w:firstLine="0"/>
        <w:jc w:val="center"/>
        <w:rPr>
          <w:color w:val="000000"/>
        </w:rPr>
      </w:pPr>
    </w:p>
    <w:sectPr w:rsidR="004D6164" w:rsidSect="007910DB">
      <w:headerReference w:type="even" r:id="rId22"/>
      <w:headerReference w:type="first" r:id="rId23"/>
      <w:footnotePr>
        <w:numFmt w:val="lowerLetter"/>
        <w:numRestart w:val="eachPage"/>
      </w:footnotePr>
      <w:pgSz w:w="7920" w:h="12240" w:code="1"/>
      <w:pgMar w:top="1440" w:right="907" w:bottom="1267" w:left="432" w:header="720" w:footer="547" w:gutter="792"/>
      <w:cols w:space="720"/>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3DF78" w14:textId="77777777" w:rsidR="00C71EFF" w:rsidRDefault="00C71EFF">
      <w:r>
        <w:separator/>
      </w:r>
    </w:p>
  </w:endnote>
  <w:endnote w:type="continuationSeparator" w:id="0">
    <w:p w14:paraId="21ECD434" w14:textId="77777777" w:rsidR="00C71EFF" w:rsidRDefault="00C7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zra SIL">
    <w:altName w:val="Calibri"/>
    <w:panose1 w:val="02000400000000000000"/>
    <w:charset w:val="00"/>
    <w:family w:val="auto"/>
    <w:pitch w:val="variable"/>
    <w:sig w:usb0="00000803" w:usb1="40000000" w:usb2="00000000" w:usb3="00000000" w:csb0="00000021" w:csb1="00000000"/>
  </w:font>
  <w:font w:name="MS Mincho">
    <w:altName w:val="?l?r ??f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A481" w14:textId="77777777" w:rsidR="00D75485" w:rsidRDefault="00D754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7ADCE6BD" w14:textId="77777777" w:rsidR="00D75485" w:rsidRDefault="00D7548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45B0" w14:textId="77777777" w:rsidR="00D75485" w:rsidRDefault="00D754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515B3A84" w14:textId="77777777" w:rsidR="00D75485" w:rsidRDefault="00D754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6BD8" w14:textId="77777777" w:rsidR="00D75485" w:rsidRDefault="00D754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DD18" w14:textId="77777777" w:rsidR="00D75485" w:rsidRDefault="00D75485" w:rsidP="005039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1028</w:t>
    </w:r>
    <w:r>
      <w:rPr>
        <w:rStyle w:val="PageNumber"/>
      </w:rPr>
      <w:fldChar w:fldCharType="end"/>
    </w:r>
  </w:p>
  <w:p w14:paraId="355D9C8A" w14:textId="77777777" w:rsidR="00D75485" w:rsidRDefault="00D7548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246A" w14:textId="77777777" w:rsidR="00D75485" w:rsidRDefault="00D75485" w:rsidP="00060A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1029</w:t>
    </w:r>
    <w:r>
      <w:rPr>
        <w:rStyle w:val="PageNumber"/>
      </w:rPr>
      <w:fldChar w:fldCharType="end"/>
    </w:r>
  </w:p>
  <w:p w14:paraId="10FCE973" w14:textId="77777777" w:rsidR="00D75485" w:rsidRDefault="00D7548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6920" w14:textId="77777777" w:rsidR="00D75485" w:rsidRDefault="00D75485" w:rsidP="00FA041B">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8AEA" w14:textId="77777777" w:rsidR="00D75485" w:rsidRDefault="00D75485" w:rsidP="006A3A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1382</w:t>
    </w:r>
    <w:r>
      <w:rPr>
        <w:rStyle w:val="PageNumber"/>
      </w:rPr>
      <w:fldChar w:fldCharType="end"/>
    </w:r>
  </w:p>
  <w:p w14:paraId="0CB52726" w14:textId="77777777" w:rsidR="00D75485" w:rsidRDefault="00D75485">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FF5A" w14:textId="77777777" w:rsidR="00D75485" w:rsidRDefault="00D75485" w:rsidP="006A3A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1776</w:t>
    </w:r>
    <w:r>
      <w:rPr>
        <w:rStyle w:val="PageNumber"/>
      </w:rPr>
      <w:fldChar w:fldCharType="end"/>
    </w:r>
  </w:p>
  <w:p w14:paraId="55351ABA" w14:textId="77777777" w:rsidR="00D75485" w:rsidRPr="003C0E51" w:rsidRDefault="00D75485" w:rsidP="003C0E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DC02" w14:textId="77777777" w:rsidR="00D75485" w:rsidRDefault="00D75485" w:rsidP="006A3A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1775</w:t>
    </w:r>
    <w:r>
      <w:rPr>
        <w:rStyle w:val="PageNumber"/>
      </w:rPr>
      <w:fldChar w:fldCharType="end"/>
    </w:r>
  </w:p>
  <w:p w14:paraId="3022ED1A" w14:textId="77777777" w:rsidR="00D75485" w:rsidRDefault="00D7548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62B4B" w14:textId="77777777" w:rsidR="00C71EFF" w:rsidRDefault="00C71EFF">
      <w:r>
        <w:separator/>
      </w:r>
    </w:p>
  </w:footnote>
  <w:footnote w:type="continuationSeparator" w:id="0">
    <w:p w14:paraId="7C4F0E15" w14:textId="77777777" w:rsidR="00C71EFF" w:rsidRDefault="00C71EFF">
      <w:r>
        <w:continuationSeparator/>
      </w:r>
    </w:p>
  </w:footnote>
  <w:footnote w:id="1">
    <w:p w14:paraId="185ABFED" w14:textId="77777777" w:rsidR="00D75485" w:rsidRDefault="00D75485">
      <w:pPr>
        <w:pStyle w:val="FootnoteText"/>
      </w:pPr>
      <w:r>
        <w:rPr>
          <w:rStyle w:val="FootnoteReference"/>
        </w:rPr>
        <w:footnoteRef/>
      </w:r>
      <w:r>
        <w:t xml:space="preserve">1:3 2 Corinthians 4:6 </w:t>
      </w:r>
    </w:p>
  </w:footnote>
  <w:footnote w:id="2">
    <w:p w14:paraId="6C81B6E5" w14:textId="19F1E7F4" w:rsidR="00D75485" w:rsidRDefault="00D75485">
      <w:pPr>
        <w:pStyle w:val="FootnoteText"/>
      </w:pPr>
      <w:r>
        <w:rPr>
          <w:rStyle w:val="FootnoteReference"/>
        </w:rPr>
        <w:footnoteRef/>
      </w:r>
      <w:r>
        <w:t xml:space="preserve">1:5 </w:t>
      </w:r>
      <w:r w:rsidR="00DE1084">
        <w:t>Heb.</w:t>
      </w:r>
      <w:r>
        <w:t xml:space="preserve"> yom</w:t>
      </w:r>
    </w:p>
  </w:footnote>
  <w:footnote w:id="3">
    <w:p w14:paraId="47525A30" w14:textId="1B5A65A4" w:rsidR="00D75485" w:rsidRDefault="00D75485" w:rsidP="00A910BD">
      <w:pPr>
        <w:pStyle w:val="FootnoteText"/>
      </w:pPr>
      <w:r>
        <w:rPr>
          <w:rStyle w:val="FootnoteReference"/>
        </w:rPr>
        <w:footnoteRef/>
      </w:r>
      <w:r>
        <w:t xml:space="preserve">1:5 </w:t>
      </w:r>
      <w:r w:rsidR="00DE1084">
        <w:t>Heb.</w:t>
      </w:r>
      <w:r>
        <w:t xml:space="preserve"> layelah</w:t>
      </w:r>
    </w:p>
  </w:footnote>
  <w:footnote w:id="4">
    <w:p w14:paraId="3D5ACBF7" w14:textId="77777777" w:rsidR="00D75485" w:rsidRDefault="00D75485">
      <w:pPr>
        <w:pStyle w:val="FootnoteText"/>
      </w:pPr>
      <w:r>
        <w:rPr>
          <w:rStyle w:val="FootnoteReference"/>
        </w:rPr>
        <w:footnoteRef/>
      </w:r>
      <w:r>
        <w:t>1:6 LXX OL. MT lacks “And it was so”</w:t>
      </w:r>
    </w:p>
  </w:footnote>
  <w:footnote w:id="5">
    <w:p w14:paraId="5F4F851E" w14:textId="77777777" w:rsidR="00D75485" w:rsidRDefault="00D75485">
      <w:pPr>
        <w:pStyle w:val="FootnoteText"/>
      </w:pPr>
      <w:r>
        <w:rPr>
          <w:rStyle w:val="FootnoteReference"/>
        </w:rPr>
        <w:footnoteRef/>
      </w:r>
      <w:r>
        <w:t>1:6 LXX OL. MT adds “And it was so”</w:t>
      </w:r>
    </w:p>
  </w:footnote>
  <w:footnote w:id="6">
    <w:p w14:paraId="08B2A732" w14:textId="15C453B0" w:rsidR="00D75485" w:rsidRDefault="00D75485">
      <w:pPr>
        <w:pStyle w:val="FootnoteText"/>
      </w:pPr>
      <w:r>
        <w:rPr>
          <w:rStyle w:val="FootnoteReference"/>
        </w:rPr>
        <w:footnoteRef/>
      </w:r>
      <w:r>
        <w:t xml:space="preserve">1:8 Or, “heaven.” </w:t>
      </w:r>
      <w:r w:rsidR="00DE1084">
        <w:t>Heb.</w:t>
      </w:r>
      <w:r>
        <w:t xml:space="preserve"> shamayim</w:t>
      </w:r>
    </w:p>
  </w:footnote>
  <w:footnote w:id="7">
    <w:p w14:paraId="48C4CDBB" w14:textId="77777777" w:rsidR="00D75485" w:rsidRDefault="00D75485" w:rsidP="00783F80">
      <w:pPr>
        <w:pStyle w:val="FootnoteText"/>
      </w:pPr>
      <w:r>
        <w:rPr>
          <w:rStyle w:val="FootnoteReference"/>
        </w:rPr>
        <w:footnoteRef/>
      </w:r>
      <w:r>
        <w:t>1:8 LXX OL. MT lacks “And God saw…good”</w:t>
      </w:r>
    </w:p>
  </w:footnote>
  <w:footnote w:id="8">
    <w:p w14:paraId="41154AFC" w14:textId="77777777" w:rsidR="00D75485" w:rsidRDefault="00D75485" w:rsidP="00C51377">
      <w:pPr>
        <w:pStyle w:val="FootnoteText"/>
      </w:pPr>
      <w:r>
        <w:rPr>
          <w:rStyle w:val="FootnoteReference"/>
        </w:rPr>
        <w:footnoteRef/>
      </w:r>
      <w:r>
        <w:t xml:space="preserve">1:9 </w:t>
      </w:r>
      <w:bookmarkStart w:id="7" w:name="_Hlk512786964"/>
      <w:r>
        <w:t xml:space="preserve">DSS Ms LXX OL Mss. </w:t>
      </w:r>
      <w:bookmarkStart w:id="8" w:name="_Hlk512788331"/>
      <w:r>
        <w:t>MT reads “to one place”</w:t>
      </w:r>
      <w:bookmarkEnd w:id="7"/>
      <w:bookmarkEnd w:id="8"/>
    </w:p>
  </w:footnote>
  <w:footnote w:id="9">
    <w:p w14:paraId="68EA8D65" w14:textId="77777777" w:rsidR="00D75485" w:rsidRPr="00D00419" w:rsidRDefault="00D75485" w:rsidP="00A53CAE">
      <w:pPr>
        <w:pStyle w:val="FootnoteText"/>
      </w:pPr>
      <w:r>
        <w:rPr>
          <w:rStyle w:val="FootnoteReference"/>
        </w:rPr>
        <w:footnoteRef/>
      </w:r>
      <w:r>
        <w:t>1:9 (DSS) Ms LXX OL Ms. MT lacks “And the waters…appeared”</w:t>
      </w:r>
    </w:p>
  </w:footnote>
  <w:footnote w:id="10">
    <w:p w14:paraId="093F5275" w14:textId="39EBCD6C" w:rsidR="00D75485" w:rsidRDefault="00D75485" w:rsidP="0086211D">
      <w:pPr>
        <w:pStyle w:val="FootnoteText"/>
      </w:pPr>
      <w:r>
        <w:rPr>
          <w:rStyle w:val="FootnoteReference"/>
        </w:rPr>
        <w:footnoteRef/>
      </w:r>
      <w:r>
        <w:t xml:space="preserve">1:10 </w:t>
      </w:r>
      <w:r w:rsidR="00DE1084">
        <w:t>Heb.</w:t>
      </w:r>
      <w:r>
        <w:t xml:space="preserve"> eretz</w:t>
      </w:r>
    </w:p>
  </w:footnote>
  <w:footnote w:id="11">
    <w:p w14:paraId="5D4B0228" w14:textId="77777777" w:rsidR="00D75485" w:rsidRDefault="00D75485">
      <w:pPr>
        <w:pStyle w:val="FootnoteText"/>
      </w:pPr>
      <w:r>
        <w:rPr>
          <w:rStyle w:val="FootnoteReference"/>
        </w:rPr>
        <w:footnoteRef/>
      </w:r>
      <w:r>
        <w:t>1:10 LXX OL Mss. MT reads “gathering”</w:t>
      </w:r>
    </w:p>
  </w:footnote>
  <w:footnote w:id="12">
    <w:p w14:paraId="219EA674" w14:textId="4774A451" w:rsidR="00D75485" w:rsidRDefault="00D75485" w:rsidP="002550D9">
      <w:pPr>
        <w:pStyle w:val="FootnoteText"/>
      </w:pPr>
      <w:r>
        <w:rPr>
          <w:rStyle w:val="FootnoteReference"/>
        </w:rPr>
        <w:footnoteRef/>
      </w:r>
      <w:r>
        <w:t xml:space="preserve">1:10 </w:t>
      </w:r>
      <w:r w:rsidR="00DE1084">
        <w:t>Heb.</w:t>
      </w:r>
      <w:r>
        <w:t xml:space="preserve"> yammim</w:t>
      </w:r>
    </w:p>
  </w:footnote>
  <w:footnote w:id="13">
    <w:p w14:paraId="5E647586" w14:textId="77777777" w:rsidR="00D75485" w:rsidRDefault="00D75485">
      <w:pPr>
        <w:pStyle w:val="FootnoteText"/>
      </w:pPr>
      <w:r>
        <w:rPr>
          <w:rStyle w:val="FootnoteReference"/>
        </w:rPr>
        <w:footnoteRef/>
      </w:r>
      <w:r>
        <w:t>1:11 LXX OL. MT lacks “after its kind”</w:t>
      </w:r>
    </w:p>
  </w:footnote>
  <w:footnote w:id="14">
    <w:p w14:paraId="4EFD7729" w14:textId="47402DE6" w:rsidR="00D75485" w:rsidRDefault="00D75485">
      <w:pPr>
        <w:pStyle w:val="FootnoteText"/>
      </w:pPr>
      <w:r>
        <w:rPr>
          <w:rStyle w:val="FootnoteReference"/>
        </w:rPr>
        <w:footnoteRef/>
      </w:r>
      <w:r>
        <w:t xml:space="preserve">1:11 Hebrew Mss LXX SP </w:t>
      </w:r>
      <w:r w:rsidR="00F8405E">
        <w:t>Tg Syr</w:t>
      </w:r>
      <w:r>
        <w:t xml:space="preserve"> Ms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15">
    <w:p w14:paraId="6CD145CB" w14:textId="77777777" w:rsidR="00D75485" w:rsidRDefault="00D75485">
      <w:pPr>
        <w:pStyle w:val="FootnoteText"/>
      </w:pPr>
      <w:r>
        <w:rPr>
          <w:rStyle w:val="FootnoteReference"/>
        </w:rPr>
        <w:footnoteRef/>
      </w:r>
      <w:r>
        <w:t>1:11 LXX OL. MT lacks the Hebrew word for “after its kind”</w:t>
      </w:r>
    </w:p>
  </w:footnote>
  <w:footnote w:id="16">
    <w:p w14:paraId="336F7E26" w14:textId="77777777" w:rsidR="00D75485" w:rsidRDefault="00D75485" w:rsidP="009717EF">
      <w:pPr>
        <w:pStyle w:val="FootnoteText"/>
      </w:pPr>
      <w:r>
        <w:rPr>
          <w:rStyle w:val="FootnoteReference"/>
        </w:rPr>
        <w:footnoteRef/>
      </w:r>
      <w:r>
        <w:t xml:space="preserve">1:12 LXX. MT lacks”fruit” </w:t>
      </w:r>
    </w:p>
  </w:footnote>
  <w:footnote w:id="17">
    <w:p w14:paraId="574745F4" w14:textId="77777777" w:rsidR="00D75485" w:rsidRDefault="00D75485">
      <w:pPr>
        <w:pStyle w:val="FootnoteText"/>
      </w:pPr>
      <w:r>
        <w:rPr>
          <w:rStyle w:val="FootnoteReference"/>
        </w:rPr>
        <w:footnoteRef/>
      </w:r>
      <w:r>
        <w:t>1:12 LXX OL. MT lacks “on the earth”</w:t>
      </w:r>
    </w:p>
  </w:footnote>
  <w:footnote w:id="18">
    <w:p w14:paraId="64538CC9" w14:textId="77777777" w:rsidR="00D75485" w:rsidRDefault="00D75485" w:rsidP="00E10D6A">
      <w:pPr>
        <w:pStyle w:val="FootnoteText"/>
      </w:pPr>
      <w:r>
        <w:rPr>
          <w:rStyle w:val="FootnoteReference"/>
        </w:rPr>
        <w:footnoteRef/>
      </w:r>
      <w:r>
        <w:t xml:space="preserve">1:14 LXX Ms. MT lacks “for the illumination…day” </w:t>
      </w:r>
    </w:p>
  </w:footnote>
  <w:footnote w:id="19">
    <w:p w14:paraId="744CF17A" w14:textId="77777777" w:rsidR="00D75485" w:rsidRDefault="00D75485" w:rsidP="00E10D6A">
      <w:pPr>
        <w:pStyle w:val="FootnoteText"/>
      </w:pPr>
      <w:r>
        <w:rPr>
          <w:rStyle w:val="FootnoteReference"/>
        </w:rPr>
        <w:footnoteRef/>
      </w:r>
      <w:r>
        <w:t xml:space="preserve">1:14 DSSvid Ms LXX SP OL. MT lacks “to give light on the earth”  </w:t>
      </w:r>
    </w:p>
  </w:footnote>
  <w:footnote w:id="20">
    <w:p w14:paraId="46D8DC31" w14:textId="77777777" w:rsidR="00D75485" w:rsidRDefault="00D75485" w:rsidP="00E10D6A">
      <w:pPr>
        <w:pStyle w:val="FootnoteText"/>
      </w:pPr>
      <w:r>
        <w:rPr>
          <w:rStyle w:val="FootnoteReference"/>
        </w:rPr>
        <w:footnoteRef/>
      </w:r>
      <w:r>
        <w:t>1:14 LXX Mss OL. MT lacks “and to rule…night”</w:t>
      </w:r>
    </w:p>
  </w:footnote>
  <w:footnote w:id="21">
    <w:p w14:paraId="08841BD8" w14:textId="77777777" w:rsidR="00D75485" w:rsidRDefault="00D75485" w:rsidP="00E10D6A">
      <w:pPr>
        <w:pStyle w:val="FootnoteText"/>
      </w:pPr>
      <w:r>
        <w:rPr>
          <w:rStyle w:val="FootnoteReference"/>
        </w:rPr>
        <w:footnoteRef/>
      </w:r>
      <w:r>
        <w:t>1:14 DSS Ms LXX Syr. MT lacks “for”</w:t>
      </w:r>
    </w:p>
  </w:footnote>
  <w:footnote w:id="22">
    <w:p w14:paraId="4F2CF15A" w14:textId="77777777" w:rsidR="00D75485" w:rsidRDefault="00D75485" w:rsidP="00686BF9">
      <w:pPr>
        <w:pStyle w:val="FootnoteText"/>
      </w:pPr>
      <w:r>
        <w:rPr>
          <w:rStyle w:val="FootnoteReference"/>
        </w:rPr>
        <w:footnoteRef/>
      </w:r>
      <w:r>
        <w:t>1:20 LXX OL. MT lacks “And it was so”</w:t>
      </w:r>
    </w:p>
  </w:footnote>
  <w:footnote w:id="23">
    <w:p w14:paraId="0A33F944" w14:textId="77777777" w:rsidR="00D75485" w:rsidRDefault="00D75485" w:rsidP="001D7DD1">
      <w:pPr>
        <w:pStyle w:val="FootnoteText"/>
      </w:pPr>
      <w:r>
        <w:rPr>
          <w:rStyle w:val="FootnoteReference"/>
        </w:rPr>
        <w:footnoteRef/>
      </w:r>
      <w:r>
        <w:t xml:space="preserve">1:26 Syr OL Ms. MT lacks “wild animals” </w:t>
      </w:r>
    </w:p>
  </w:footnote>
  <w:footnote w:id="24">
    <w:p w14:paraId="06EE6AF1" w14:textId="77777777" w:rsidR="00D75485" w:rsidRDefault="00D75485" w:rsidP="00C8155D">
      <w:pPr>
        <w:pStyle w:val="FootnoteText"/>
      </w:pPr>
      <w:r>
        <w:rPr>
          <w:rStyle w:val="FootnoteReference"/>
        </w:rPr>
        <w:footnoteRef/>
      </w:r>
      <w:r>
        <w:t>1:26 LXX Mss OL Ms. MT lacks “And it was so”</w:t>
      </w:r>
    </w:p>
  </w:footnote>
  <w:footnote w:id="25">
    <w:p w14:paraId="03894CBD" w14:textId="77777777" w:rsidR="00D75485" w:rsidRDefault="00D75485">
      <w:pPr>
        <w:pStyle w:val="FootnoteText"/>
      </w:pPr>
      <w:r>
        <w:rPr>
          <w:rStyle w:val="FootnoteReference"/>
        </w:rPr>
        <w:footnoteRef/>
      </w:r>
      <w:r>
        <w:t>1:27 Matthew 19:4; Mark 10:6</w:t>
      </w:r>
    </w:p>
  </w:footnote>
  <w:footnote w:id="26">
    <w:p w14:paraId="45519014" w14:textId="77777777" w:rsidR="00D75485" w:rsidRDefault="00D75485">
      <w:pPr>
        <w:pStyle w:val="FootnoteText"/>
      </w:pPr>
      <w:r>
        <w:rPr>
          <w:rStyle w:val="FootnoteReference"/>
        </w:rPr>
        <w:footnoteRef/>
      </w:r>
      <w:r w:rsidRPr="00E95466">
        <w:t xml:space="preserve">1:28 LXX OL. </w:t>
      </w:r>
      <w:r>
        <w:t>MT adds “And God said to them”</w:t>
      </w:r>
    </w:p>
  </w:footnote>
  <w:footnote w:id="27">
    <w:p w14:paraId="6511298D" w14:textId="77777777" w:rsidR="00D75485" w:rsidRDefault="00D75485">
      <w:pPr>
        <w:pStyle w:val="FootnoteText"/>
      </w:pPr>
      <w:r>
        <w:rPr>
          <w:rStyle w:val="FootnoteReference"/>
        </w:rPr>
        <w:footnoteRef/>
      </w:r>
      <w:r>
        <w:t>1:28 LXX OL. MT lacks “and over all…animals”</w:t>
      </w:r>
    </w:p>
  </w:footnote>
  <w:footnote w:id="28">
    <w:p w14:paraId="5E7401B4" w14:textId="77777777" w:rsidR="00D75485" w:rsidRDefault="00D75485" w:rsidP="00BD3F9B">
      <w:pPr>
        <w:pStyle w:val="FootnoteText"/>
      </w:pPr>
      <w:r>
        <w:rPr>
          <w:rStyle w:val="FootnoteReference"/>
        </w:rPr>
        <w:footnoteRef/>
      </w:r>
      <w:r>
        <w:t xml:space="preserve">1:28 </w:t>
      </w:r>
      <w:bookmarkStart w:id="11" w:name="_Hlk511317516"/>
      <w:r>
        <w:t>Cf. LXX Syr. MT reads “living”</w:t>
      </w:r>
      <w:bookmarkEnd w:id="11"/>
    </w:p>
  </w:footnote>
  <w:footnote w:id="29">
    <w:p w14:paraId="23723D6B" w14:textId="77777777" w:rsidR="00D75485" w:rsidRDefault="00D75485">
      <w:pPr>
        <w:pStyle w:val="FootnoteText"/>
      </w:pPr>
      <w:r>
        <w:rPr>
          <w:rStyle w:val="FootnoteReference"/>
        </w:rPr>
        <w:footnoteRef/>
      </w:r>
      <w:r>
        <w:t>1:28 LXX. MT lacks “the earth…creatures”</w:t>
      </w:r>
    </w:p>
  </w:footnote>
  <w:footnote w:id="30">
    <w:p w14:paraId="70AB0257" w14:textId="77777777" w:rsidR="00D75485" w:rsidRDefault="00D75485" w:rsidP="00935CA9">
      <w:pPr>
        <w:pStyle w:val="FootnoteText"/>
      </w:pPr>
      <w:r>
        <w:rPr>
          <w:rStyle w:val="FootnoteReference"/>
        </w:rPr>
        <w:footnoteRef/>
      </w:r>
      <w:r>
        <w:t>1:30 Pap. Bodmer III, cf. vv. 24-26, 28. MT lacks “</w:t>
      </w:r>
      <w:r w:rsidRPr="007C1794">
        <w:t xml:space="preserve">and to </w:t>
      </w:r>
      <w:r>
        <w:t>every…</w:t>
      </w:r>
      <w:r w:rsidRPr="007C1794">
        <w:t xml:space="preserve"> earth</w:t>
      </w:r>
      <w:r>
        <w:t>”</w:t>
      </w:r>
    </w:p>
  </w:footnote>
  <w:footnote w:id="31">
    <w:p w14:paraId="6B85C6F4" w14:textId="77777777" w:rsidR="00D75485" w:rsidRDefault="00D75485">
      <w:pPr>
        <w:pStyle w:val="FootnoteText"/>
      </w:pPr>
      <w:r>
        <w:rPr>
          <w:rStyle w:val="FootnoteReference"/>
        </w:rPr>
        <w:footnoteRef/>
      </w:r>
      <w:r>
        <w:t>1:30 LXX OL. Lit., “crawling creature that crawls.” MT lacks “crawling creature”</w:t>
      </w:r>
    </w:p>
  </w:footnote>
  <w:footnote w:id="32">
    <w:p w14:paraId="062E6885" w14:textId="77777777" w:rsidR="00D75485" w:rsidRDefault="00D75485" w:rsidP="00C8155D">
      <w:pPr>
        <w:pStyle w:val="FootnoteText"/>
      </w:pPr>
      <w:r>
        <w:rPr>
          <w:rStyle w:val="FootnoteReference"/>
        </w:rPr>
        <w:footnoteRef/>
      </w:r>
      <w:r>
        <w:t xml:space="preserve">1:30 LXX Ms OL Ms. MT adds “And it was so” </w:t>
      </w:r>
    </w:p>
  </w:footnote>
  <w:footnote w:id="33">
    <w:p w14:paraId="3D6C5CC1" w14:textId="77777777" w:rsidR="00D75485" w:rsidRDefault="00D75485" w:rsidP="00AB657C">
      <w:pPr>
        <w:pStyle w:val="FootnoteText"/>
      </w:pPr>
      <w:r>
        <w:rPr>
          <w:rStyle w:val="FootnoteReference"/>
        </w:rPr>
        <w:footnoteRef/>
      </w:r>
      <w:r>
        <w:t>2:2 LXX SP Syr OL. MT reads “seventh.” Cf. Exodus 20:11</w:t>
      </w:r>
    </w:p>
  </w:footnote>
  <w:footnote w:id="34">
    <w:p w14:paraId="012F38ED" w14:textId="77777777" w:rsidR="00D75485" w:rsidRDefault="00D75485" w:rsidP="00146D35">
      <w:pPr>
        <w:pStyle w:val="FootnoteText"/>
      </w:pPr>
      <w:r>
        <w:rPr>
          <w:rStyle w:val="FootnoteReference"/>
        </w:rPr>
        <w:footnoteRef/>
      </w:r>
      <w:r>
        <w:t>2:2 LXX Syr. MT reads “work”</w:t>
      </w:r>
    </w:p>
  </w:footnote>
  <w:footnote w:id="35">
    <w:p w14:paraId="0BA7834A" w14:textId="77777777" w:rsidR="00D75485" w:rsidRDefault="00D75485" w:rsidP="00657BAA">
      <w:pPr>
        <w:pStyle w:val="FootnoteText"/>
      </w:pPr>
      <w:r>
        <w:rPr>
          <w:rStyle w:val="FootnoteReference"/>
        </w:rPr>
        <w:footnoteRef/>
      </w:r>
      <w:r>
        <w:t>2:2 LXX Syr. MT reads “work.” Hebrews 4:4</w:t>
      </w:r>
    </w:p>
  </w:footnote>
  <w:footnote w:id="36">
    <w:p w14:paraId="34646149" w14:textId="77777777" w:rsidR="00D75485" w:rsidRDefault="00D75485">
      <w:pPr>
        <w:pStyle w:val="FootnoteText"/>
      </w:pPr>
      <w:r>
        <w:rPr>
          <w:rStyle w:val="FootnoteReference"/>
        </w:rPr>
        <w:footnoteRef/>
      </w:r>
      <w:r>
        <w:t>2:3 LXX Syr. MT reads “work”</w:t>
      </w:r>
    </w:p>
  </w:footnote>
  <w:footnote w:id="37">
    <w:p w14:paraId="497FBC4D" w14:textId="77777777" w:rsidR="000249CF" w:rsidRDefault="000249CF" w:rsidP="000249CF">
      <w:pPr>
        <w:pStyle w:val="FootnoteText"/>
      </w:pPr>
      <w:r w:rsidRPr="00E61D49">
        <w:rPr>
          <w:rStyle w:val="FootnoteReference"/>
        </w:rPr>
        <w:footnoteRef/>
      </w:r>
      <w:r w:rsidRPr="00E61D49">
        <w:t xml:space="preserve">2:4 </w:t>
      </w:r>
      <w:r>
        <w:t xml:space="preserve">LXX OL. </w:t>
      </w:r>
      <w:r w:rsidRPr="00E61D49">
        <w:t xml:space="preserve">MT </w:t>
      </w:r>
      <w:r>
        <w:t xml:space="preserve">adds “LORD” </w:t>
      </w:r>
    </w:p>
  </w:footnote>
  <w:footnote w:id="38">
    <w:p w14:paraId="021CE5D3" w14:textId="77777777" w:rsidR="00741D97" w:rsidRDefault="00741D97" w:rsidP="00741D97">
      <w:pPr>
        <w:pStyle w:val="FootnoteText"/>
      </w:pPr>
      <w:r>
        <w:rPr>
          <w:rStyle w:val="FootnoteReference"/>
        </w:rPr>
        <w:footnoteRef/>
      </w:r>
      <w:r>
        <w:t>2:5 LXX OL</w:t>
      </w:r>
      <w:r w:rsidRPr="00B04FF7">
        <w:t xml:space="preserve"> Bo</w:t>
      </w:r>
      <w:r>
        <w:t xml:space="preserve"> Ms. MT adds “LORD”</w:t>
      </w:r>
    </w:p>
  </w:footnote>
  <w:footnote w:id="39">
    <w:p w14:paraId="6F7C93F0" w14:textId="77777777" w:rsidR="00E6392F" w:rsidRDefault="00E6392F" w:rsidP="00E6392F">
      <w:pPr>
        <w:pStyle w:val="FootnoteText"/>
      </w:pPr>
      <w:r>
        <w:rPr>
          <w:rStyle w:val="FootnoteReference"/>
        </w:rPr>
        <w:footnoteRef/>
      </w:r>
      <w:r>
        <w:t xml:space="preserve">2:7 </w:t>
      </w:r>
      <w:r w:rsidRPr="00B04FF7">
        <w:t xml:space="preserve">LXX </w:t>
      </w:r>
      <w:r>
        <w:t xml:space="preserve">OL </w:t>
      </w:r>
      <w:r w:rsidRPr="00B04FF7">
        <w:t>Bo</w:t>
      </w:r>
      <w:r>
        <w:t xml:space="preserve"> Ms. MT adds “LORD”</w:t>
      </w:r>
    </w:p>
  </w:footnote>
  <w:footnote w:id="40">
    <w:p w14:paraId="09F503BA" w14:textId="77777777" w:rsidR="00D75485" w:rsidRDefault="00D75485">
      <w:pPr>
        <w:pStyle w:val="FootnoteText"/>
      </w:pPr>
      <w:r>
        <w:rPr>
          <w:rStyle w:val="FootnoteReference"/>
        </w:rPr>
        <w:footnoteRef/>
      </w:r>
      <w:r>
        <w:t>2:7 1 Corinthians 15:45</w:t>
      </w:r>
    </w:p>
  </w:footnote>
  <w:footnote w:id="41">
    <w:p w14:paraId="1BB5999A" w14:textId="78BA2D4F" w:rsidR="006C35A3" w:rsidRDefault="006C35A3" w:rsidP="006C35A3">
      <w:pPr>
        <w:pStyle w:val="FootnoteText"/>
      </w:pPr>
      <w:r>
        <w:rPr>
          <w:rStyle w:val="FootnoteReference"/>
        </w:rPr>
        <w:footnoteRef/>
      </w:r>
      <w:r>
        <w:t xml:space="preserve">2:8 </w:t>
      </w:r>
      <w:r w:rsidRPr="00B04FF7">
        <w:t>LXX</w:t>
      </w:r>
      <w:r>
        <w:t xml:space="preserve"> Mss</w:t>
      </w:r>
      <w:r w:rsidRPr="00B04FF7">
        <w:t xml:space="preserve"> </w:t>
      </w:r>
      <w:r>
        <w:t xml:space="preserve">OL </w:t>
      </w:r>
      <w:r w:rsidR="00B226BD">
        <w:t xml:space="preserve">Arm Arab </w:t>
      </w:r>
      <w:r w:rsidRPr="00B04FF7">
        <w:t>Bo</w:t>
      </w:r>
      <w:r>
        <w:t xml:space="preserve"> Ms</w:t>
      </w:r>
      <w:r w:rsidRPr="00B04FF7">
        <w:t xml:space="preserve"> Phil Chr Hipp Or Procop</w:t>
      </w:r>
      <w:r>
        <w:t xml:space="preserve">. MT adds </w:t>
      </w:r>
      <w:r w:rsidRPr="00B04FF7">
        <w:t>“</w:t>
      </w:r>
      <w:r w:rsidR="00544825">
        <w:t>LORD</w:t>
      </w:r>
      <w:r>
        <w:t>”</w:t>
      </w:r>
    </w:p>
  </w:footnote>
  <w:footnote w:id="42">
    <w:p w14:paraId="5915F906" w14:textId="77777777" w:rsidR="00C012EF" w:rsidRDefault="00C012EF" w:rsidP="00C012EF">
      <w:pPr>
        <w:pStyle w:val="FootnoteText"/>
      </w:pPr>
      <w:r>
        <w:rPr>
          <w:rStyle w:val="FootnoteReference"/>
        </w:rPr>
        <w:footnoteRef/>
      </w:r>
      <w:r>
        <w:t xml:space="preserve">2:9 </w:t>
      </w:r>
      <w:r w:rsidRPr="00B04FF7">
        <w:t xml:space="preserve">LXX </w:t>
      </w:r>
      <w:r>
        <w:t xml:space="preserve">OL </w:t>
      </w:r>
      <w:r w:rsidRPr="00B04FF7">
        <w:t>Bo</w:t>
      </w:r>
      <w:r>
        <w:t xml:space="preserve"> Ms. MT adds “LORD”</w:t>
      </w:r>
    </w:p>
  </w:footnote>
  <w:footnote w:id="43">
    <w:p w14:paraId="179CBC5E" w14:textId="77777777" w:rsidR="00D75485" w:rsidRDefault="00D75485">
      <w:pPr>
        <w:pStyle w:val="FootnoteText"/>
      </w:pPr>
      <w:r>
        <w:rPr>
          <w:rStyle w:val="FootnoteReference"/>
        </w:rPr>
        <w:footnoteRef/>
      </w:r>
      <w:r>
        <w:t>2:11 SP Mss. MT reads “the Havilah”</w:t>
      </w:r>
    </w:p>
  </w:footnote>
  <w:footnote w:id="44">
    <w:p w14:paraId="5AAAC7E9" w14:textId="77777777" w:rsidR="00661FC4" w:rsidRDefault="00661FC4" w:rsidP="00661FC4">
      <w:pPr>
        <w:pStyle w:val="FootnoteText"/>
      </w:pPr>
      <w:r>
        <w:rPr>
          <w:rStyle w:val="FootnoteReference"/>
        </w:rPr>
        <w:footnoteRef/>
      </w:r>
      <w:r>
        <w:t xml:space="preserve">2:16 </w:t>
      </w:r>
      <w:r w:rsidRPr="00B04FF7">
        <w:t>LXX</w:t>
      </w:r>
      <w:r>
        <w:t xml:space="preserve"> Ms</w:t>
      </w:r>
      <w:r w:rsidRPr="00B04FF7">
        <w:t xml:space="preserve"> Sa Ire</w:t>
      </w:r>
      <w:r>
        <w:t>n(lat). MT adds “LORD”</w:t>
      </w:r>
    </w:p>
  </w:footnote>
  <w:footnote w:id="45">
    <w:p w14:paraId="179F496B" w14:textId="77777777" w:rsidR="00B53854" w:rsidRPr="00FA30B5" w:rsidRDefault="00B53854" w:rsidP="00B53854">
      <w:pPr>
        <w:pStyle w:val="FootnoteText"/>
        <w:rPr>
          <w:lang w:val="da-DK"/>
        </w:rPr>
      </w:pPr>
      <w:r>
        <w:rPr>
          <w:rStyle w:val="FootnoteReference"/>
        </w:rPr>
        <w:footnoteRef/>
      </w:r>
      <w:r w:rsidRPr="00FA30B5">
        <w:rPr>
          <w:lang w:val="da-DK"/>
        </w:rPr>
        <w:t>2:18 LXX</w:t>
      </w:r>
      <w:r>
        <w:rPr>
          <w:lang w:val="da-DK"/>
        </w:rPr>
        <w:t xml:space="preserve"> Mss</w:t>
      </w:r>
      <w:r w:rsidRPr="00FA30B5">
        <w:rPr>
          <w:lang w:val="da-DK"/>
        </w:rPr>
        <w:t xml:space="preserve"> Eus Aug(</w:t>
      </w:r>
      <w:r>
        <w:rPr>
          <w:lang w:val="da-DK"/>
        </w:rPr>
        <w:t>l</w:t>
      </w:r>
      <w:r w:rsidRPr="00FA30B5">
        <w:rPr>
          <w:lang w:val="da-DK"/>
        </w:rPr>
        <w:t>at) Quodv</w:t>
      </w:r>
      <w:r>
        <w:rPr>
          <w:lang w:val="da-DK"/>
        </w:rPr>
        <w:t>. MT adds</w:t>
      </w:r>
      <w:r w:rsidRPr="00FA30B5">
        <w:rPr>
          <w:lang w:val="da-DK"/>
        </w:rPr>
        <w:t xml:space="preserve"> “</w:t>
      </w:r>
      <w:r>
        <w:rPr>
          <w:lang w:val="da-DK"/>
        </w:rPr>
        <w:t>LORD</w:t>
      </w:r>
      <w:r w:rsidRPr="00FA30B5">
        <w:rPr>
          <w:lang w:val="da-DK"/>
        </w:rPr>
        <w:t>”</w:t>
      </w:r>
    </w:p>
  </w:footnote>
  <w:footnote w:id="46">
    <w:p w14:paraId="72F33069" w14:textId="77777777" w:rsidR="00D75485" w:rsidRDefault="00D75485">
      <w:pPr>
        <w:pStyle w:val="FootnoteText"/>
      </w:pPr>
      <w:r>
        <w:rPr>
          <w:rStyle w:val="FootnoteReference"/>
        </w:rPr>
        <w:footnoteRef/>
      </w:r>
      <w:r>
        <w:t>2:18 LXX Vg read “Let us make”</w:t>
      </w:r>
    </w:p>
  </w:footnote>
  <w:footnote w:id="47">
    <w:p w14:paraId="2D086035" w14:textId="77777777" w:rsidR="00AC4418" w:rsidRDefault="00AC4418" w:rsidP="00AC4418">
      <w:pPr>
        <w:pStyle w:val="FootnoteText"/>
      </w:pPr>
      <w:r>
        <w:rPr>
          <w:rStyle w:val="FootnoteReference"/>
        </w:rPr>
        <w:footnoteRef/>
      </w:r>
      <w:r>
        <w:t>2:19 LX</w:t>
      </w:r>
      <w:r w:rsidRPr="00B04FF7">
        <w:t xml:space="preserve">X </w:t>
      </w:r>
      <w:r>
        <w:t xml:space="preserve">OL </w:t>
      </w:r>
      <w:r w:rsidRPr="00B04FF7">
        <w:t>Bo</w:t>
      </w:r>
      <w:r>
        <w:t xml:space="preserve"> Ms. MT adds “LORD”</w:t>
      </w:r>
    </w:p>
  </w:footnote>
  <w:footnote w:id="48">
    <w:p w14:paraId="76950E8F" w14:textId="69D734DE" w:rsidR="00D75485" w:rsidRDefault="00D75485">
      <w:pPr>
        <w:pStyle w:val="FootnoteText"/>
      </w:pPr>
      <w:r>
        <w:rPr>
          <w:rStyle w:val="FootnoteReference"/>
        </w:rPr>
        <w:footnoteRef/>
      </w:r>
      <w:r w:rsidRPr="00C31C4A">
        <w:rPr>
          <w:lang w:val="da-DK"/>
        </w:rPr>
        <w:t xml:space="preserve">2:20 LXX </w:t>
      </w:r>
      <w:r w:rsidR="00F8405E">
        <w:rPr>
          <w:lang w:val="da-DK"/>
        </w:rPr>
        <w:t>Tg Syr</w:t>
      </w:r>
      <w:r w:rsidRPr="00C31C4A">
        <w:rPr>
          <w:lang w:val="da-DK"/>
        </w:rPr>
        <w:t xml:space="preserve"> Ms Vg. </w:t>
      </w:r>
      <w:smartTag w:uri="urn:schemas-microsoft-com:office:smarttags" w:element="State">
        <w:r>
          <w:t>MT</w:t>
        </w:r>
      </w:smartTag>
      <w:r>
        <w:t xml:space="preserve"> lacks “and to all”</w:t>
      </w:r>
    </w:p>
  </w:footnote>
  <w:footnote w:id="49">
    <w:p w14:paraId="3D42DD2F" w14:textId="77777777" w:rsidR="00BE0EEA" w:rsidRDefault="00BE0EEA" w:rsidP="00BE0EEA">
      <w:pPr>
        <w:pStyle w:val="FootnoteText"/>
      </w:pPr>
      <w:r>
        <w:rPr>
          <w:rStyle w:val="FootnoteReference"/>
        </w:rPr>
        <w:footnoteRef/>
      </w:r>
      <w:r>
        <w:t>2:21 LXX OL Bo Ms. MT adds “LORD”</w:t>
      </w:r>
    </w:p>
  </w:footnote>
  <w:footnote w:id="50">
    <w:p w14:paraId="2DB5F18E" w14:textId="77777777" w:rsidR="003505EB" w:rsidRDefault="003505EB" w:rsidP="003505EB">
      <w:pPr>
        <w:pStyle w:val="FootnoteText"/>
      </w:pPr>
      <w:r>
        <w:rPr>
          <w:rStyle w:val="FootnoteReference"/>
        </w:rPr>
        <w:footnoteRef/>
      </w:r>
      <w:r>
        <w:t>2:22 OL BasSel. MT adds “LORD”</w:t>
      </w:r>
    </w:p>
  </w:footnote>
  <w:footnote w:id="51">
    <w:p w14:paraId="4F5C8773" w14:textId="3B143E61" w:rsidR="00D75485" w:rsidRDefault="00D75485">
      <w:pPr>
        <w:pStyle w:val="FootnoteText"/>
      </w:pPr>
      <w:r>
        <w:rPr>
          <w:rStyle w:val="FootnoteReference"/>
        </w:rPr>
        <w:footnoteRef/>
      </w:r>
      <w:r>
        <w:t xml:space="preserve">2:23 </w:t>
      </w:r>
      <w:r w:rsidR="00DE1084">
        <w:t>Heb.</w:t>
      </w:r>
      <w:r>
        <w:t xml:space="preserve"> Ishshah</w:t>
      </w:r>
    </w:p>
  </w:footnote>
  <w:footnote w:id="52">
    <w:p w14:paraId="2BC5183A" w14:textId="1834DA69" w:rsidR="00D75485" w:rsidRDefault="00D75485">
      <w:pPr>
        <w:pStyle w:val="FootnoteText"/>
      </w:pPr>
      <w:r>
        <w:rPr>
          <w:rStyle w:val="FootnoteReference"/>
        </w:rPr>
        <w:footnoteRef/>
      </w:r>
      <w:r>
        <w:t xml:space="preserve">2:23 </w:t>
      </w:r>
      <w:r w:rsidR="00DE1084">
        <w:t>Heb.</w:t>
      </w:r>
      <w:r>
        <w:t xml:space="preserve"> Ish</w:t>
      </w:r>
    </w:p>
  </w:footnote>
  <w:footnote w:id="53">
    <w:p w14:paraId="433F2D8E" w14:textId="1BA49C18" w:rsidR="00D75485" w:rsidRPr="00EE4593" w:rsidRDefault="00D75485">
      <w:pPr>
        <w:pStyle w:val="FootnoteText"/>
      </w:pPr>
      <w:r>
        <w:rPr>
          <w:rStyle w:val="FootnoteReference"/>
        </w:rPr>
        <w:footnoteRef/>
      </w:r>
      <w:r>
        <w:t xml:space="preserve">2:24 LXX </w:t>
      </w:r>
      <w:r w:rsidR="00F8405E">
        <w:t>Tg Syr</w:t>
      </w:r>
      <w:r>
        <w:t xml:space="preserve"> Ms Vg. MT lacks “two”</w:t>
      </w:r>
    </w:p>
  </w:footnote>
  <w:footnote w:id="54">
    <w:p w14:paraId="69C37B2C" w14:textId="77777777" w:rsidR="00D75485" w:rsidRDefault="00D75485">
      <w:pPr>
        <w:pStyle w:val="FootnoteText"/>
      </w:pPr>
      <w:r>
        <w:rPr>
          <w:rStyle w:val="FootnoteReference"/>
        </w:rPr>
        <w:footnoteRef/>
      </w:r>
      <w:r>
        <w:t>2:24 Matthew 19:5; Mark 10:7-8; 1Corinthians 6:16; Ephesians 5:31</w:t>
      </w:r>
    </w:p>
  </w:footnote>
  <w:footnote w:id="55">
    <w:p w14:paraId="4A4C2762" w14:textId="77777777" w:rsidR="007A791D" w:rsidRDefault="007A791D" w:rsidP="007A791D">
      <w:pPr>
        <w:pStyle w:val="FootnoteText"/>
      </w:pPr>
      <w:r>
        <w:rPr>
          <w:rStyle w:val="FootnoteReference"/>
        </w:rPr>
        <w:footnoteRef/>
      </w:r>
      <w:r>
        <w:t xml:space="preserve">3:1 </w:t>
      </w:r>
      <w:bookmarkStart w:id="17" w:name="_Hlk104905820"/>
      <w:r w:rsidRPr="00B04FF7">
        <w:t>LXX</w:t>
      </w:r>
      <w:r>
        <w:t xml:space="preserve"> Ms</w:t>
      </w:r>
      <w:r w:rsidRPr="00B04FF7">
        <w:t xml:space="preserve"> Bo</w:t>
      </w:r>
      <w:bookmarkEnd w:id="17"/>
      <w:r>
        <w:t xml:space="preserve"> Ms. MT adds “LORD”</w:t>
      </w:r>
    </w:p>
  </w:footnote>
  <w:footnote w:id="56">
    <w:p w14:paraId="5E43D39E" w14:textId="77777777" w:rsidR="00266F2C" w:rsidRDefault="00266F2C" w:rsidP="00266F2C">
      <w:pPr>
        <w:pStyle w:val="FootnoteText"/>
      </w:pPr>
      <w:r>
        <w:rPr>
          <w:rStyle w:val="FootnoteReference"/>
        </w:rPr>
        <w:footnoteRef/>
      </w:r>
      <w:r>
        <w:t xml:space="preserve">3:8 </w:t>
      </w:r>
      <w:bookmarkStart w:id="18" w:name="_Hlk105230654"/>
      <w:r>
        <w:t>LXX Ms Epiph (III 202) Ambr(lat) (</w:t>
      </w:r>
      <w:r w:rsidRPr="00824BA8">
        <w:rPr>
          <w:i/>
        </w:rPr>
        <w:t>Par</w:t>
      </w:r>
      <w:r>
        <w:t xml:space="preserve"> 68) Aug (</w:t>
      </w:r>
      <w:r w:rsidRPr="00824BA8">
        <w:rPr>
          <w:i/>
        </w:rPr>
        <w:t>Gen ad litt</w:t>
      </w:r>
      <w:r>
        <w:t xml:space="preserve"> XI 33)</w:t>
      </w:r>
      <w:bookmarkEnd w:id="18"/>
      <w:r>
        <w:t>. MT adds “LORD”</w:t>
      </w:r>
    </w:p>
  </w:footnote>
  <w:footnote w:id="57">
    <w:p w14:paraId="535BE8F0" w14:textId="77777777" w:rsidR="00881E0F" w:rsidRDefault="00881E0F" w:rsidP="00881E0F">
      <w:pPr>
        <w:pStyle w:val="FootnoteText"/>
      </w:pPr>
      <w:r>
        <w:rPr>
          <w:rStyle w:val="FootnoteReference"/>
        </w:rPr>
        <w:footnoteRef/>
      </w:r>
      <w:r>
        <w:t>3:</w:t>
      </w:r>
      <w:r w:rsidRPr="00B04FF7">
        <w:t>8 LXX</w:t>
      </w:r>
      <w:r>
        <w:t xml:space="preserve"> Mss</w:t>
      </w:r>
      <w:r w:rsidRPr="00B04FF7">
        <w:t xml:space="preserve"> Bo</w:t>
      </w:r>
      <w:r>
        <w:t xml:space="preserve"> Mss Or Ruf(lat). MT adds “LORD”</w:t>
      </w:r>
    </w:p>
  </w:footnote>
  <w:footnote w:id="58">
    <w:p w14:paraId="2F9C7CD2" w14:textId="77777777" w:rsidR="0096190B" w:rsidRDefault="0096190B" w:rsidP="0096190B">
      <w:pPr>
        <w:pStyle w:val="FootnoteText"/>
      </w:pPr>
      <w:r>
        <w:rPr>
          <w:rStyle w:val="FootnoteReference"/>
        </w:rPr>
        <w:footnoteRef/>
      </w:r>
      <w:r>
        <w:t xml:space="preserve">3:9 </w:t>
      </w:r>
      <w:r w:rsidRPr="00B04FF7">
        <w:t>LXX</w:t>
      </w:r>
      <w:r>
        <w:t xml:space="preserve"> Mss Procop Aug(lat) Chr Luc. MT adds “LORD” </w:t>
      </w:r>
    </w:p>
  </w:footnote>
  <w:footnote w:id="59">
    <w:p w14:paraId="726518A2" w14:textId="77777777" w:rsidR="00214691" w:rsidRDefault="00214691" w:rsidP="00214691">
      <w:pPr>
        <w:pStyle w:val="FootnoteText"/>
      </w:pPr>
      <w:r>
        <w:rPr>
          <w:rStyle w:val="FootnoteReference"/>
        </w:rPr>
        <w:footnoteRef/>
      </w:r>
      <w:r>
        <w:t>3:13 LXX OL Bo Ms. MT adds “LORD”</w:t>
      </w:r>
    </w:p>
  </w:footnote>
  <w:footnote w:id="60">
    <w:p w14:paraId="323B9495" w14:textId="77777777" w:rsidR="00AD5A54" w:rsidRDefault="00AD5A54" w:rsidP="00AD5A54">
      <w:pPr>
        <w:pStyle w:val="FootnoteText"/>
      </w:pPr>
      <w:r>
        <w:rPr>
          <w:rStyle w:val="FootnoteReference"/>
        </w:rPr>
        <w:footnoteRef/>
      </w:r>
      <w:r>
        <w:t xml:space="preserve">3:14 </w:t>
      </w:r>
      <w:r w:rsidRPr="00B04FF7">
        <w:t>LXX</w:t>
      </w:r>
      <w:r>
        <w:t xml:space="preserve"> Mss</w:t>
      </w:r>
      <w:r w:rsidRPr="00B04FF7">
        <w:t xml:space="preserve"> OL</w:t>
      </w:r>
      <w:r>
        <w:t>. MT adds</w:t>
      </w:r>
      <w:r w:rsidRPr="00B04FF7">
        <w:t xml:space="preserve"> “</w:t>
      </w:r>
      <w:r>
        <w:t>LORD</w:t>
      </w:r>
      <w:r w:rsidRPr="00B04FF7">
        <w:t>”</w:t>
      </w:r>
    </w:p>
  </w:footnote>
  <w:footnote w:id="61">
    <w:p w14:paraId="0B5937FB" w14:textId="77777777" w:rsidR="00D75485" w:rsidRDefault="00D75485">
      <w:pPr>
        <w:pStyle w:val="FootnoteText"/>
      </w:pPr>
      <w:r>
        <w:rPr>
          <w:rStyle w:val="FootnoteReference"/>
        </w:rPr>
        <w:footnoteRef/>
      </w:r>
      <w:r>
        <w:t>3:18 Or, “grain”</w:t>
      </w:r>
    </w:p>
  </w:footnote>
  <w:footnote w:id="62">
    <w:p w14:paraId="78C5485C" w14:textId="77777777" w:rsidR="00D75485" w:rsidRDefault="00D75485">
      <w:pPr>
        <w:pStyle w:val="FootnoteText"/>
      </w:pPr>
      <w:r>
        <w:rPr>
          <w:rStyle w:val="FootnoteReference"/>
        </w:rPr>
        <w:footnoteRef/>
      </w:r>
      <w:r>
        <w:t xml:space="preserve">3:20 </w:t>
      </w:r>
    </w:p>
  </w:footnote>
  <w:footnote w:id="63">
    <w:p w14:paraId="315C3CFC" w14:textId="77777777" w:rsidR="007A0E0F" w:rsidRDefault="007A0E0F" w:rsidP="007A0E0F">
      <w:pPr>
        <w:pStyle w:val="FootnoteText"/>
      </w:pPr>
      <w:r>
        <w:rPr>
          <w:rStyle w:val="FootnoteReference"/>
        </w:rPr>
        <w:footnoteRef/>
      </w:r>
      <w:r>
        <w:t xml:space="preserve">3:21 </w:t>
      </w:r>
      <w:r w:rsidRPr="00B04FF7">
        <w:t>LXX</w:t>
      </w:r>
      <w:r>
        <w:t xml:space="preserve"> Mss Arm(codd) Ad Cyr Ruf(lat). MT adds “LORD”</w:t>
      </w:r>
    </w:p>
  </w:footnote>
  <w:footnote w:id="64">
    <w:p w14:paraId="520655B1" w14:textId="0A7D7572" w:rsidR="00885A96" w:rsidRDefault="00885A96" w:rsidP="00885A96">
      <w:pPr>
        <w:pStyle w:val="FootnoteText"/>
      </w:pPr>
      <w:r>
        <w:rPr>
          <w:rStyle w:val="FootnoteReference"/>
        </w:rPr>
        <w:footnoteRef/>
      </w:r>
      <w:r>
        <w:t>3:22 LXX OL. MT adds “LORD”</w:t>
      </w:r>
    </w:p>
  </w:footnote>
  <w:footnote w:id="65">
    <w:p w14:paraId="4375E9C2" w14:textId="60113A9E" w:rsidR="00D75485" w:rsidRDefault="00D75485" w:rsidP="00F8484A">
      <w:pPr>
        <w:pStyle w:val="FootnoteText"/>
      </w:pPr>
      <w:r>
        <w:rPr>
          <w:rStyle w:val="FootnoteReference"/>
        </w:rPr>
        <w:footnoteRef/>
      </w:r>
      <w:r>
        <w:t xml:space="preserve">3:22 </w:t>
      </w:r>
      <w:bookmarkStart w:id="20" w:name="_Hlk511826565"/>
      <w:r w:rsidR="00D50DA9">
        <w:t>Ruf(lat)</w:t>
      </w:r>
      <w:r>
        <w:t>. MT lacks “let us send him out”</w:t>
      </w:r>
      <w:bookmarkEnd w:id="20"/>
    </w:p>
  </w:footnote>
  <w:footnote w:id="66">
    <w:p w14:paraId="2D296BAE" w14:textId="77777777" w:rsidR="001D0F76" w:rsidRDefault="001D0F76" w:rsidP="001D0F76">
      <w:pPr>
        <w:pStyle w:val="FootnoteText"/>
      </w:pPr>
      <w:r>
        <w:rPr>
          <w:rStyle w:val="FootnoteReference"/>
        </w:rPr>
        <w:footnoteRef/>
      </w:r>
      <w:r>
        <w:t xml:space="preserve">3:23 </w:t>
      </w:r>
      <w:r w:rsidRPr="00B04FF7">
        <w:t>LXX</w:t>
      </w:r>
      <w:r>
        <w:t xml:space="preserve"> Mss</w:t>
      </w:r>
      <w:r w:rsidRPr="00B04FF7">
        <w:t xml:space="preserve"> Au</w:t>
      </w:r>
      <w:r>
        <w:t>g(lat). MT adds “God”</w:t>
      </w:r>
      <w:r w:rsidRPr="002F1D74">
        <w:t xml:space="preserve"> </w:t>
      </w:r>
    </w:p>
  </w:footnote>
  <w:footnote w:id="67">
    <w:p w14:paraId="1D958687" w14:textId="38B805A1" w:rsidR="00D75485" w:rsidRDefault="00D75485" w:rsidP="00EC6323">
      <w:pPr>
        <w:pStyle w:val="FootnoteText"/>
      </w:pPr>
      <w:r>
        <w:rPr>
          <w:rStyle w:val="FootnoteReference"/>
        </w:rPr>
        <w:footnoteRef/>
      </w:r>
      <w:r>
        <w:t>4:1 LXX</w:t>
      </w:r>
      <w:r w:rsidR="00622641" w:rsidRPr="00622641">
        <w:t xml:space="preserve"> </w:t>
      </w:r>
      <w:r w:rsidR="00622641">
        <w:t>OL</w:t>
      </w:r>
      <w:r w:rsidR="00622641" w:rsidRPr="00A55147">
        <w:t xml:space="preserve"> </w:t>
      </w:r>
      <w:r w:rsidR="00622641">
        <w:t>Bo Ms, cf. 4:25</w:t>
      </w:r>
      <w:r>
        <w:t>. MT reads “from the LORD”</w:t>
      </w:r>
    </w:p>
  </w:footnote>
  <w:footnote w:id="68">
    <w:p w14:paraId="0C56B4B9" w14:textId="77777777" w:rsidR="00D75485" w:rsidRDefault="00D75485">
      <w:pPr>
        <w:pStyle w:val="FootnoteText"/>
      </w:pPr>
      <w:r>
        <w:rPr>
          <w:rStyle w:val="FootnoteReference"/>
        </w:rPr>
        <w:footnoteRef/>
      </w:r>
      <w:r>
        <w:t>4:2 MT Hebrew vocalization: Hevel. Gk: Abel</w:t>
      </w:r>
    </w:p>
  </w:footnote>
  <w:footnote w:id="69">
    <w:p w14:paraId="6F3D8D82" w14:textId="2AC735F9" w:rsidR="008A330C" w:rsidRDefault="008A330C" w:rsidP="008A330C">
      <w:pPr>
        <w:pStyle w:val="FootnoteText"/>
      </w:pPr>
      <w:r>
        <w:rPr>
          <w:rStyle w:val="FootnoteReference"/>
        </w:rPr>
        <w:footnoteRef/>
      </w:r>
      <w:r>
        <w:t>4:3 LXX Mss OL Ms Sa Ach Arm Phil BasSel ClemR Tert(Lat). MT reads “</w:t>
      </w:r>
      <w:r w:rsidR="009E5F69">
        <w:t>LORD</w:t>
      </w:r>
      <w:r>
        <w:t>”</w:t>
      </w:r>
    </w:p>
  </w:footnote>
  <w:footnote w:id="70">
    <w:p w14:paraId="755FE237" w14:textId="77777777" w:rsidR="00D75485" w:rsidRDefault="00D75485" w:rsidP="00E50815">
      <w:pPr>
        <w:pStyle w:val="FootnoteText"/>
      </w:pPr>
      <w:r>
        <w:rPr>
          <w:rStyle w:val="FootnoteReference"/>
        </w:rPr>
        <w:footnoteRef/>
      </w:r>
      <w:r>
        <w:t>4:4 LXX OL. MT reads “the LORD”</w:t>
      </w:r>
    </w:p>
  </w:footnote>
  <w:footnote w:id="71">
    <w:p w14:paraId="5E67FD3F" w14:textId="77777777" w:rsidR="00807E00" w:rsidRDefault="00807E00" w:rsidP="00807E00">
      <w:pPr>
        <w:pStyle w:val="FootnoteText"/>
      </w:pPr>
      <w:r>
        <w:rPr>
          <w:rStyle w:val="FootnoteReference"/>
        </w:rPr>
        <w:footnoteRef/>
      </w:r>
      <w:r>
        <w:t xml:space="preserve">4:6 </w:t>
      </w:r>
      <w:r w:rsidRPr="00B04FF7">
        <w:t>OL Clem</w:t>
      </w:r>
      <w:r>
        <w:t>R. MT reads “LORD”</w:t>
      </w:r>
    </w:p>
  </w:footnote>
  <w:footnote w:id="72">
    <w:p w14:paraId="7A763CFB" w14:textId="77777777" w:rsidR="00D75485" w:rsidRPr="00427476" w:rsidRDefault="00D75485" w:rsidP="00E50815">
      <w:pPr>
        <w:pStyle w:val="FootnoteText"/>
      </w:pPr>
      <w:r>
        <w:rPr>
          <w:rStyle w:val="FootnoteReference"/>
        </w:rPr>
        <w:footnoteRef/>
      </w:r>
      <w:r>
        <w:t xml:space="preserve">4:8 LXX SP Syr Vg. MT lacks “Let’s go into the field.”   </w:t>
      </w:r>
    </w:p>
  </w:footnote>
  <w:footnote w:id="73">
    <w:p w14:paraId="250E63B1" w14:textId="77777777" w:rsidR="00D75485" w:rsidRDefault="00D75485" w:rsidP="00E50815">
      <w:pPr>
        <w:pStyle w:val="FootnoteText"/>
      </w:pPr>
      <w:r>
        <w:rPr>
          <w:rStyle w:val="FootnoteReference"/>
        </w:rPr>
        <w:footnoteRef/>
      </w:r>
      <w:r>
        <w:t>4:9 LXX. MT reads “the LORD”</w:t>
      </w:r>
    </w:p>
  </w:footnote>
  <w:footnote w:id="74">
    <w:p w14:paraId="3413568B" w14:textId="77777777" w:rsidR="00D75485" w:rsidRDefault="00D75485" w:rsidP="00E50815">
      <w:pPr>
        <w:pStyle w:val="FootnoteText"/>
      </w:pPr>
      <w:r>
        <w:rPr>
          <w:rStyle w:val="FootnoteReference"/>
        </w:rPr>
        <w:footnoteRef/>
      </w:r>
      <w:r>
        <w:t>4:10 LXX. MT reads “he”</w:t>
      </w:r>
    </w:p>
  </w:footnote>
  <w:footnote w:id="75">
    <w:p w14:paraId="02CB561D" w14:textId="77777777" w:rsidR="008A330C" w:rsidRDefault="008A330C" w:rsidP="008A330C">
      <w:pPr>
        <w:pStyle w:val="FootnoteText"/>
      </w:pPr>
      <w:r>
        <w:rPr>
          <w:rStyle w:val="FootnoteReference"/>
        </w:rPr>
        <w:footnoteRef/>
      </w:r>
      <w:r>
        <w:t>4:13 LXX Ms OL Ms. MT reads “LORD”</w:t>
      </w:r>
    </w:p>
  </w:footnote>
  <w:footnote w:id="76">
    <w:p w14:paraId="64EBD2C8" w14:textId="77777777" w:rsidR="00D75485" w:rsidRDefault="00D75485">
      <w:pPr>
        <w:pStyle w:val="FootnoteText"/>
      </w:pPr>
      <w:r>
        <w:rPr>
          <w:rStyle w:val="FootnoteReference"/>
        </w:rPr>
        <w:footnoteRef/>
      </w:r>
      <w:r>
        <w:t xml:space="preserve">4:15 LXX Symmachus Theodotion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“Therefore”</w:t>
      </w:r>
    </w:p>
  </w:footnote>
  <w:footnote w:id="77">
    <w:p w14:paraId="46023D04" w14:textId="77777777" w:rsidR="00D75485" w:rsidRDefault="00D75485" w:rsidP="0096424A">
      <w:pPr>
        <w:pStyle w:val="FootnoteText"/>
      </w:pPr>
      <w:r>
        <w:rPr>
          <w:rStyle w:val="FootnoteReference"/>
        </w:rPr>
        <w:footnoteRef/>
      </w:r>
      <w:r>
        <w:t>4:16 LXX. MT reads “the LORD’s”</w:t>
      </w:r>
    </w:p>
  </w:footnote>
  <w:footnote w:id="78">
    <w:p w14:paraId="0DA73424" w14:textId="77777777" w:rsidR="00D75485" w:rsidRDefault="00D75485" w:rsidP="0014105B">
      <w:pPr>
        <w:pStyle w:val="FootnoteText"/>
      </w:pPr>
      <w:r>
        <w:rPr>
          <w:rStyle w:val="FootnoteReference"/>
        </w:rPr>
        <w:footnoteRef/>
      </w:r>
      <w:r>
        <w:t>4:18 SP LXX. MT reads “Mehujael”</w:t>
      </w:r>
    </w:p>
  </w:footnote>
  <w:footnote w:id="79">
    <w:p w14:paraId="6287FA14" w14:textId="79E09EE9" w:rsidR="00D75485" w:rsidRDefault="00D75485" w:rsidP="009179AE">
      <w:pPr>
        <w:pStyle w:val="FootnoteText"/>
      </w:pPr>
      <w:r>
        <w:rPr>
          <w:rStyle w:val="FootnoteReference"/>
        </w:rPr>
        <w:footnoteRef/>
      </w:r>
      <w:r>
        <w:t xml:space="preserve">4:26 LXX </w:t>
      </w:r>
      <w:r w:rsidR="00F8405E">
        <w:t>Tg Syr</w:t>
      </w:r>
      <w:r>
        <w:t xml:space="preserve">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“Then”</w:t>
      </w:r>
    </w:p>
  </w:footnote>
  <w:footnote w:id="80">
    <w:p w14:paraId="20F53BE0" w14:textId="11113F66" w:rsidR="00B8157B" w:rsidRDefault="00B8157B" w:rsidP="00B8157B">
      <w:pPr>
        <w:pStyle w:val="FootnoteText"/>
      </w:pPr>
      <w:r>
        <w:rPr>
          <w:rStyle w:val="FootnoteReference"/>
        </w:rPr>
        <w:footnoteRef/>
      </w:r>
      <w:r>
        <w:t>4:26 Ambr Procop. MT reads “</w:t>
      </w:r>
      <w:r w:rsidR="009E5F69">
        <w:t>LORD</w:t>
      </w:r>
      <w:r>
        <w:t>”</w:t>
      </w:r>
    </w:p>
  </w:footnote>
  <w:footnote w:id="81">
    <w:p w14:paraId="1591C987" w14:textId="77777777" w:rsidR="00D75485" w:rsidRDefault="00D75485" w:rsidP="00812CC2">
      <w:pPr>
        <w:pStyle w:val="FootnoteText"/>
      </w:pPr>
      <w:r>
        <w:rPr>
          <w:rStyle w:val="FootnoteReference"/>
        </w:rPr>
        <w:footnoteRef/>
      </w:r>
      <w:r>
        <w:t>5:3 LXX OL Josephus (</w:t>
      </w:r>
      <w:r w:rsidRPr="00CA0C67">
        <w:rPr>
          <w:i/>
        </w:rPr>
        <w:t>Ant.</w:t>
      </w:r>
      <w:r>
        <w:t xml:space="preserve"> 1:83). SP MT Jubilees read “one hundred”</w:t>
      </w:r>
    </w:p>
  </w:footnote>
  <w:footnote w:id="82">
    <w:p w14:paraId="14ED07FA" w14:textId="77777777" w:rsidR="00D75485" w:rsidRDefault="00D75485" w:rsidP="00812CC2">
      <w:pPr>
        <w:pStyle w:val="FootnoteText"/>
      </w:pPr>
      <w:r>
        <w:rPr>
          <w:rStyle w:val="FootnoteReference"/>
        </w:rPr>
        <w:footnoteRef/>
      </w:r>
      <w:r>
        <w:t>5:4 LXX OL Josephus (</w:t>
      </w:r>
      <w:r w:rsidRPr="00CA0C67">
        <w:rPr>
          <w:i/>
        </w:rPr>
        <w:t>Ant.</w:t>
      </w:r>
      <w:r>
        <w:t xml:space="preserve"> 1:67) PsPhil (</w:t>
      </w:r>
      <w:r w:rsidRPr="00810DCC">
        <w:rPr>
          <w:i/>
        </w:rPr>
        <w:t>LAB</w:t>
      </w:r>
      <w:r>
        <w:t>). MT reads “eight hundred”</w:t>
      </w:r>
    </w:p>
  </w:footnote>
  <w:footnote w:id="83">
    <w:p w14:paraId="6457C3AE" w14:textId="77777777" w:rsidR="00D75485" w:rsidRDefault="00D75485" w:rsidP="00812CC2">
      <w:pPr>
        <w:pStyle w:val="FootnoteText"/>
      </w:pPr>
      <w:r>
        <w:rPr>
          <w:rStyle w:val="FootnoteReference"/>
        </w:rPr>
        <w:footnoteRef/>
      </w:r>
      <w:r>
        <w:t>5:6 LXX OL Josephus (</w:t>
      </w:r>
      <w:r w:rsidRPr="00CA0C67">
        <w:rPr>
          <w:i/>
        </w:rPr>
        <w:t>Ant.</w:t>
      </w:r>
      <w:r>
        <w:t xml:space="preserve"> 1:83) PsPhil (</w:t>
      </w:r>
      <w:r w:rsidRPr="00810DCC">
        <w:rPr>
          <w:i/>
        </w:rPr>
        <w:t>LAB</w:t>
      </w:r>
      <w:r>
        <w:t>). SP MT Jubilees read “one hundred”</w:t>
      </w:r>
    </w:p>
  </w:footnote>
  <w:footnote w:id="84">
    <w:p w14:paraId="15FADD74" w14:textId="77777777" w:rsidR="00D75485" w:rsidRDefault="00D75485" w:rsidP="00812CC2">
      <w:pPr>
        <w:pStyle w:val="FootnoteText"/>
      </w:pPr>
      <w:r>
        <w:rPr>
          <w:rStyle w:val="FootnoteReference"/>
        </w:rPr>
        <w:footnoteRef/>
      </w:r>
      <w:r>
        <w:t>5:7 LXX OL Josephus (</w:t>
      </w:r>
      <w:r w:rsidRPr="00CA0C67">
        <w:rPr>
          <w:i/>
        </w:rPr>
        <w:t>Ant.</w:t>
      </w:r>
      <w:r>
        <w:t xml:space="preserve"> 1:83. 912-205) PsPhil (</w:t>
      </w:r>
      <w:r w:rsidRPr="00810DCC">
        <w:rPr>
          <w:i/>
        </w:rPr>
        <w:t>LAB</w:t>
      </w:r>
      <w:r>
        <w:t>). MT reads “eight hundred”</w:t>
      </w:r>
    </w:p>
  </w:footnote>
  <w:footnote w:id="85">
    <w:p w14:paraId="540E6C8D" w14:textId="77777777" w:rsidR="00D75485" w:rsidRDefault="00D75485" w:rsidP="00812CC2">
      <w:pPr>
        <w:pStyle w:val="FootnoteText"/>
      </w:pPr>
      <w:r>
        <w:rPr>
          <w:rStyle w:val="FootnoteReference"/>
        </w:rPr>
        <w:footnoteRef/>
      </w:r>
      <w:r>
        <w:t>5:9 LXX OL Josephus (</w:t>
      </w:r>
      <w:r w:rsidRPr="00CA0C67">
        <w:rPr>
          <w:i/>
        </w:rPr>
        <w:t>Ant.</w:t>
      </w:r>
      <w:r>
        <w:t xml:space="preserve"> 1:83) PsPhil (</w:t>
      </w:r>
      <w:r w:rsidRPr="00810DCC">
        <w:rPr>
          <w:i/>
        </w:rPr>
        <w:t>LAB</w:t>
      </w:r>
      <w:r>
        <w:t>). SP MT Jubilees lack “one hundred”</w:t>
      </w:r>
    </w:p>
  </w:footnote>
  <w:footnote w:id="86">
    <w:p w14:paraId="48674D04" w14:textId="77777777" w:rsidR="00D75485" w:rsidRDefault="00D75485" w:rsidP="00812CC2">
      <w:pPr>
        <w:pStyle w:val="FootnoteText"/>
      </w:pPr>
      <w:r>
        <w:rPr>
          <w:rStyle w:val="FootnoteReference"/>
        </w:rPr>
        <w:footnoteRef/>
      </w:r>
      <w:r>
        <w:t>5:10 LXX OL Josephus (</w:t>
      </w:r>
      <w:r w:rsidRPr="00CA0C67">
        <w:rPr>
          <w:i/>
        </w:rPr>
        <w:t>Ant.</w:t>
      </w:r>
      <w:r>
        <w:t xml:space="preserve"> 1:83. 905-190) PsPhil (</w:t>
      </w:r>
      <w:r w:rsidRPr="00810DCC">
        <w:rPr>
          <w:i/>
        </w:rPr>
        <w:t>LAB</w:t>
      </w:r>
      <w:r>
        <w:t>). MT reads “eight hundred”</w:t>
      </w:r>
    </w:p>
  </w:footnote>
  <w:footnote w:id="87">
    <w:p w14:paraId="3E026C98" w14:textId="77777777" w:rsidR="00D75485" w:rsidRDefault="00D75485" w:rsidP="00812CC2">
      <w:pPr>
        <w:pStyle w:val="FootnoteText"/>
      </w:pPr>
      <w:r>
        <w:rPr>
          <w:rStyle w:val="FootnoteReference"/>
        </w:rPr>
        <w:footnoteRef/>
      </w:r>
      <w:r>
        <w:t>5:12 LXX OL Josephus (</w:t>
      </w:r>
      <w:r w:rsidRPr="00CA0C67">
        <w:rPr>
          <w:i/>
        </w:rPr>
        <w:t>Ant.</w:t>
      </w:r>
      <w:r>
        <w:t xml:space="preserve"> 1:84) PsPhil (</w:t>
      </w:r>
      <w:r w:rsidRPr="00810DCC">
        <w:rPr>
          <w:i/>
        </w:rPr>
        <w:t>LAB</w:t>
      </w:r>
      <w:r>
        <w:t>). SP MT Jubilees lack “one hundred”</w:t>
      </w:r>
    </w:p>
  </w:footnote>
  <w:footnote w:id="88">
    <w:p w14:paraId="7E0CCA66" w14:textId="77777777" w:rsidR="00D75485" w:rsidRDefault="00D75485" w:rsidP="00812CC2">
      <w:pPr>
        <w:pStyle w:val="FootnoteText"/>
      </w:pPr>
      <w:r>
        <w:rPr>
          <w:rStyle w:val="FootnoteReference"/>
        </w:rPr>
        <w:footnoteRef/>
      </w:r>
      <w:r>
        <w:t>5:13 LXX OL Josephus (</w:t>
      </w:r>
      <w:r w:rsidRPr="00CA0C67">
        <w:rPr>
          <w:i/>
        </w:rPr>
        <w:t>Ant.</w:t>
      </w:r>
      <w:r>
        <w:t xml:space="preserve"> 1:84. 910-170) PsPhil (</w:t>
      </w:r>
      <w:r w:rsidRPr="00810DCC">
        <w:rPr>
          <w:i/>
        </w:rPr>
        <w:t>LAB</w:t>
      </w:r>
      <w:r>
        <w:t>). MT reads “eight hundred”</w:t>
      </w:r>
    </w:p>
  </w:footnote>
  <w:footnote w:id="89">
    <w:p w14:paraId="4BBD9A53" w14:textId="77777777" w:rsidR="00D75485" w:rsidRDefault="00D75485" w:rsidP="00812CC2">
      <w:pPr>
        <w:pStyle w:val="FootnoteText"/>
      </w:pPr>
      <w:r>
        <w:rPr>
          <w:rStyle w:val="FootnoteReference"/>
        </w:rPr>
        <w:footnoteRef/>
      </w:r>
      <w:r>
        <w:t>5:15 LXX OL Josephus (</w:t>
      </w:r>
      <w:r w:rsidRPr="00CA0C67">
        <w:rPr>
          <w:i/>
        </w:rPr>
        <w:t>Ant.</w:t>
      </w:r>
      <w:r>
        <w:t xml:space="preserve"> 1:84) PsPhil (</w:t>
      </w:r>
      <w:r w:rsidRPr="00810DCC">
        <w:rPr>
          <w:i/>
        </w:rPr>
        <w:t>LAB</w:t>
      </w:r>
      <w:r>
        <w:t xml:space="preserve">). </w:t>
      </w:r>
      <w:bookmarkStart w:id="26" w:name="_Hlk17386238"/>
      <w:r>
        <w:t>SP MT Jubilees</w:t>
      </w:r>
      <w:bookmarkEnd w:id="26"/>
      <w:r>
        <w:t xml:space="preserve"> lack “one hundred”</w:t>
      </w:r>
    </w:p>
  </w:footnote>
  <w:footnote w:id="90">
    <w:p w14:paraId="43D631F3" w14:textId="77777777" w:rsidR="00D75485" w:rsidRDefault="00D75485" w:rsidP="00812CC2">
      <w:pPr>
        <w:pStyle w:val="FootnoteText"/>
      </w:pPr>
      <w:r>
        <w:rPr>
          <w:rStyle w:val="FootnoteReference"/>
        </w:rPr>
        <w:footnoteRef/>
      </w:r>
      <w:r>
        <w:t>5:16 LXX OL Josephus (</w:t>
      </w:r>
      <w:r w:rsidRPr="00CA0C67">
        <w:rPr>
          <w:i/>
        </w:rPr>
        <w:t>Ant.</w:t>
      </w:r>
      <w:r>
        <w:t xml:space="preserve"> 1:84. 895-165) PsPhil (</w:t>
      </w:r>
      <w:r w:rsidRPr="00810DCC">
        <w:rPr>
          <w:i/>
        </w:rPr>
        <w:t>LAB</w:t>
      </w:r>
      <w:r>
        <w:t>). MT reads “eight hundred”</w:t>
      </w:r>
    </w:p>
  </w:footnote>
  <w:footnote w:id="91">
    <w:p w14:paraId="42FABFF4" w14:textId="77777777" w:rsidR="00D75485" w:rsidRDefault="00D75485" w:rsidP="00812CC2">
      <w:pPr>
        <w:pStyle w:val="FootnoteText"/>
      </w:pPr>
      <w:r>
        <w:rPr>
          <w:rStyle w:val="FootnoteReference"/>
        </w:rPr>
        <w:footnoteRef/>
      </w:r>
      <w:r>
        <w:t>5:21 LXX OL Josephus (</w:t>
      </w:r>
      <w:r w:rsidRPr="00810DCC">
        <w:rPr>
          <w:i/>
        </w:rPr>
        <w:t>Ant</w:t>
      </w:r>
      <w:r>
        <w:t>. 1:86) PsPhil (</w:t>
      </w:r>
      <w:r w:rsidRPr="00810DCC">
        <w:rPr>
          <w:i/>
        </w:rPr>
        <w:t>LAB</w:t>
      </w:r>
      <w:r>
        <w:t>). SP MT Jubilees lack “one hundred”</w:t>
      </w:r>
    </w:p>
  </w:footnote>
  <w:footnote w:id="92">
    <w:p w14:paraId="28A2DC64" w14:textId="77777777" w:rsidR="00D75485" w:rsidRDefault="00D75485" w:rsidP="00812CC2">
      <w:pPr>
        <w:pStyle w:val="FootnoteText"/>
      </w:pPr>
      <w:r>
        <w:rPr>
          <w:rStyle w:val="FootnoteReference"/>
        </w:rPr>
        <w:footnoteRef/>
      </w:r>
      <w:r>
        <w:t>5:22 LXX OL Josephus (</w:t>
      </w:r>
      <w:r w:rsidRPr="00810DCC">
        <w:rPr>
          <w:i/>
        </w:rPr>
        <w:t>Ant</w:t>
      </w:r>
      <w:r>
        <w:t>. 1:85-86: 365-165) PsPhil (</w:t>
      </w:r>
      <w:r w:rsidRPr="00810DCC">
        <w:rPr>
          <w:i/>
        </w:rPr>
        <w:t>LAB</w:t>
      </w:r>
      <w:r>
        <w:t>). MT reads “three hundred”</w:t>
      </w:r>
    </w:p>
  </w:footnote>
  <w:footnote w:id="93">
    <w:p w14:paraId="0AEDBFA0" w14:textId="77777777" w:rsidR="00D75485" w:rsidRDefault="00D75485" w:rsidP="00812CC2">
      <w:pPr>
        <w:pStyle w:val="FootnoteText"/>
      </w:pPr>
      <w:r>
        <w:rPr>
          <w:rStyle w:val="FootnoteReference"/>
        </w:rPr>
        <w:footnoteRef/>
      </w:r>
      <w:r>
        <w:t>5:24 Hebrews 11:5</w:t>
      </w:r>
    </w:p>
  </w:footnote>
  <w:footnote w:id="94">
    <w:p w14:paraId="5DDD01B0" w14:textId="77777777" w:rsidR="00D75485" w:rsidRDefault="00D75485" w:rsidP="00812CC2">
      <w:pPr>
        <w:pStyle w:val="FootnoteText"/>
      </w:pPr>
      <w:r>
        <w:rPr>
          <w:rStyle w:val="FootnoteReference"/>
        </w:rPr>
        <w:footnoteRef/>
      </w:r>
      <w:r>
        <w:t>5:29 The name is apparently related to the Hebrew word nuach, “to rest”</w:t>
      </w:r>
    </w:p>
  </w:footnote>
  <w:footnote w:id="95">
    <w:p w14:paraId="6DABA44E" w14:textId="06ACEA01" w:rsidR="00DE68EB" w:rsidRDefault="00DE68EB" w:rsidP="00DE68EB">
      <w:pPr>
        <w:pStyle w:val="FootnoteText"/>
      </w:pPr>
      <w:r>
        <w:rPr>
          <w:rStyle w:val="FootnoteReference"/>
        </w:rPr>
        <w:footnoteRef/>
      </w:r>
      <w:r>
        <w:t xml:space="preserve">5:29 Arab Hier Ms. MT reads “the LORD” </w:t>
      </w:r>
    </w:p>
  </w:footnote>
  <w:footnote w:id="96">
    <w:p w14:paraId="0296AF5B" w14:textId="77777777" w:rsidR="00D75485" w:rsidRDefault="00D75485" w:rsidP="00812CC2">
      <w:pPr>
        <w:pStyle w:val="FootnoteText"/>
      </w:pPr>
      <w:r>
        <w:rPr>
          <w:rStyle w:val="FootnoteReference"/>
        </w:rPr>
        <w:footnoteRef/>
      </w:r>
      <w:r>
        <w:t>5:30 MT PsPhil (</w:t>
      </w:r>
      <w:r w:rsidRPr="00810DCC">
        <w:rPr>
          <w:i/>
        </w:rPr>
        <w:t>LAB</w:t>
      </w:r>
      <w:r>
        <w:t>). LXX reads “five hundred sixty-five.” Cf. v.28 fn</w:t>
      </w:r>
    </w:p>
  </w:footnote>
  <w:footnote w:id="97">
    <w:p w14:paraId="69D1F78B" w14:textId="77777777" w:rsidR="00D75485" w:rsidRDefault="00D75485" w:rsidP="00812CC2">
      <w:pPr>
        <w:pStyle w:val="FootnoteText"/>
      </w:pPr>
      <w:r>
        <w:rPr>
          <w:rStyle w:val="FootnoteReference"/>
        </w:rPr>
        <w:footnoteRef/>
      </w:r>
      <w:r>
        <w:t>5:31 MT PsPhil (</w:t>
      </w:r>
      <w:r w:rsidRPr="00810DCC">
        <w:rPr>
          <w:i/>
        </w:rPr>
        <w:t>LAB</w:t>
      </w:r>
      <w:r>
        <w:t>). LXX reads “seven hundred fifty-three.” Cf. v.28 fn</w:t>
      </w:r>
    </w:p>
  </w:footnote>
  <w:footnote w:id="98">
    <w:p w14:paraId="4DC08864" w14:textId="77777777" w:rsidR="00A108DA" w:rsidRDefault="00A108DA" w:rsidP="00A108DA">
      <w:pPr>
        <w:pStyle w:val="FootnoteText"/>
      </w:pPr>
      <w:r>
        <w:rPr>
          <w:rStyle w:val="FootnoteReference"/>
        </w:rPr>
        <w:footnoteRef/>
      </w:r>
      <w:r>
        <w:t>6:3 LXX Mss OL. MT reads “LORD”</w:t>
      </w:r>
    </w:p>
  </w:footnote>
  <w:footnote w:id="99">
    <w:p w14:paraId="5CB57EFF" w14:textId="77777777" w:rsidR="00D75485" w:rsidRDefault="00D75485" w:rsidP="004955F2">
      <w:pPr>
        <w:pStyle w:val="FootnoteText"/>
      </w:pPr>
      <w:r>
        <w:rPr>
          <w:rStyle w:val="FootnoteReference"/>
        </w:rPr>
        <w:footnoteRef/>
      </w:r>
      <w:r w:rsidRPr="00FA30B5">
        <w:rPr>
          <w:lang w:val="da-DK"/>
        </w:rPr>
        <w:t xml:space="preserve">6:3 LXX (katameno) Vg (permanebit), for Hebrew </w:t>
      </w:r>
      <w:r>
        <w:rPr>
          <w:rFonts w:ascii="Ezra SIL" w:hAnsi="Ezra SIL" w:cs="Ezra SIL"/>
          <w:color w:val="000000"/>
          <w:rtl/>
          <w:lang w:bidi="he-IL"/>
        </w:rPr>
        <w:t>ידון</w:t>
      </w:r>
      <w:r w:rsidRPr="00FA30B5">
        <w:rPr>
          <w:lang w:val="da-DK"/>
        </w:rPr>
        <w:t xml:space="preserve">. </w:t>
      </w:r>
      <w:r>
        <w:t xml:space="preserve">A hapax legomenon. Cf. G. J. Wenham, Genesis 1-15 (WBC), 142; BDB 2109 notes the suggestion of </w:t>
      </w:r>
      <w:r>
        <w:rPr>
          <w:rFonts w:ascii="Ezra SIL" w:hAnsi="Ezra SIL" w:cs="Ezra SIL"/>
          <w:color w:val="000000"/>
          <w:rtl/>
          <w:lang w:bidi="he-IL"/>
        </w:rPr>
        <w:t>ילון</w:t>
      </w:r>
      <w:r>
        <w:t xml:space="preserve"> for “abide in, dwell” </w:t>
      </w:r>
    </w:p>
  </w:footnote>
  <w:footnote w:id="100">
    <w:p w14:paraId="48E647B1" w14:textId="77777777" w:rsidR="00991FBB" w:rsidRDefault="00991FBB" w:rsidP="00991FBB">
      <w:pPr>
        <w:pStyle w:val="FootnoteText"/>
      </w:pPr>
      <w:r>
        <w:rPr>
          <w:rStyle w:val="FootnoteReference"/>
        </w:rPr>
        <w:footnoteRef/>
      </w:r>
      <w:r w:rsidRPr="001872E6">
        <w:t xml:space="preserve">6:5 LXX Mss Vg Chr PsPhil. </w:t>
      </w:r>
      <w:r>
        <w:t>MT reads “the LORD”</w:t>
      </w:r>
    </w:p>
  </w:footnote>
  <w:footnote w:id="101">
    <w:p w14:paraId="5D3864FB" w14:textId="77777777" w:rsidR="00D75485" w:rsidRDefault="00D75485" w:rsidP="007B59BC">
      <w:pPr>
        <w:pStyle w:val="FootnoteText"/>
      </w:pPr>
      <w:r>
        <w:rPr>
          <w:rStyle w:val="FootnoteReference"/>
        </w:rPr>
        <w:footnoteRef/>
      </w:r>
      <w:r>
        <w:t>6:6 LXX. MT reads “the LORD”</w:t>
      </w:r>
    </w:p>
  </w:footnote>
  <w:footnote w:id="102">
    <w:p w14:paraId="5786D297" w14:textId="77777777" w:rsidR="00D75485" w:rsidRDefault="00D75485" w:rsidP="007B59BC">
      <w:pPr>
        <w:pStyle w:val="FootnoteText"/>
      </w:pPr>
      <w:r>
        <w:rPr>
          <w:rStyle w:val="FootnoteReference"/>
        </w:rPr>
        <w:footnoteRef/>
      </w:r>
      <w:r>
        <w:t>6:7 LXX. MT reads “the LORD”</w:t>
      </w:r>
    </w:p>
  </w:footnote>
  <w:footnote w:id="103">
    <w:p w14:paraId="6A49C9CA" w14:textId="77777777" w:rsidR="00D75485" w:rsidRDefault="00D75485" w:rsidP="007C295E">
      <w:pPr>
        <w:pStyle w:val="FootnoteText"/>
      </w:pPr>
      <w:r>
        <w:rPr>
          <w:rStyle w:val="FootnoteReference"/>
        </w:rPr>
        <w:footnoteRef/>
      </w:r>
      <w:r>
        <w:t>6:8 LXX Mss Hier Ms. MT reads “the LORD”</w:t>
      </w:r>
    </w:p>
  </w:footnote>
  <w:footnote w:id="104">
    <w:p w14:paraId="2BCF298B" w14:textId="77777777" w:rsidR="00D75485" w:rsidRDefault="00D75485" w:rsidP="008B06E2">
      <w:pPr>
        <w:pStyle w:val="FootnoteText"/>
      </w:pPr>
      <w:r>
        <w:rPr>
          <w:rStyle w:val="FootnoteReference"/>
        </w:rPr>
        <w:footnoteRef/>
      </w:r>
      <w:r>
        <w:t>6:11 Or, injustice, cruelty, iniquity</w:t>
      </w:r>
    </w:p>
  </w:footnote>
  <w:footnote w:id="105">
    <w:p w14:paraId="45798732" w14:textId="11266E8E" w:rsidR="00D75485" w:rsidRDefault="00D75485" w:rsidP="00294C0E">
      <w:pPr>
        <w:pStyle w:val="FootnoteText"/>
      </w:pPr>
      <w:r>
        <w:rPr>
          <w:rStyle w:val="FootnoteReference"/>
        </w:rPr>
        <w:footnoteRef/>
      </w:r>
      <w:r>
        <w:t xml:space="preserve">6:14 </w:t>
      </w:r>
      <w:r w:rsidR="00DE1084">
        <w:t>Heb.</w:t>
      </w:r>
      <w:r>
        <w:t xml:space="preserve"> tebah, possibly from Egyptian root tbt, meaning box, chest, or sarcophagus</w:t>
      </w:r>
      <w:r w:rsidR="00D943DD">
        <w:t>--</w:t>
      </w:r>
      <w:r>
        <w:t xml:space="preserve">a rectangular shaped box), </w:t>
      </w:r>
      <w:r w:rsidR="00D943DD">
        <w:t xml:space="preserve">or Eblaite ti-ba “ark.” </w:t>
      </w:r>
      <w:r>
        <w:t xml:space="preserve">Hereafter, “vessel” </w:t>
      </w:r>
    </w:p>
  </w:footnote>
  <w:footnote w:id="106">
    <w:p w14:paraId="624470DD" w14:textId="77777777" w:rsidR="00D75485" w:rsidRDefault="00D75485" w:rsidP="004E00E6">
      <w:pPr>
        <w:pStyle w:val="FootnoteText"/>
      </w:pPr>
      <w:r>
        <w:rPr>
          <w:rStyle w:val="FootnoteReference"/>
        </w:rPr>
        <w:footnoteRef/>
      </w:r>
      <w:r>
        <w:t>6:15 Or, 157.5 meters x 26.3 meters x 15.8 meters, using the Hebrew royal cubit of 52.5 cm or 20.67 inches.</w:t>
      </w:r>
      <w:r w:rsidRPr="00782EA1">
        <w:t xml:space="preserve"> </w:t>
      </w:r>
      <w:r>
        <w:t>Lit. 300 cubits x 50 cubits x 30 cubits</w:t>
      </w:r>
    </w:p>
  </w:footnote>
  <w:footnote w:id="107">
    <w:p w14:paraId="76AAB71B" w14:textId="77777777" w:rsidR="00D75485" w:rsidRDefault="00D75485" w:rsidP="004E00E6">
      <w:pPr>
        <w:pStyle w:val="FootnoteText"/>
      </w:pPr>
      <w:r>
        <w:rPr>
          <w:rStyle w:val="FootnoteReference"/>
        </w:rPr>
        <w:footnoteRef/>
      </w:r>
      <w:r>
        <w:t>6:16 I.e., 20.67 inches, or 52.5 centimeters. Lit. one cubit</w:t>
      </w:r>
    </w:p>
  </w:footnote>
  <w:footnote w:id="108">
    <w:p w14:paraId="0E3F8B6F" w14:textId="77777777" w:rsidR="00D75485" w:rsidRDefault="00D75485" w:rsidP="007726A0">
      <w:pPr>
        <w:pStyle w:val="FootnoteText"/>
      </w:pPr>
      <w:r>
        <w:rPr>
          <w:rStyle w:val="FootnoteReference"/>
        </w:rPr>
        <w:footnoteRef/>
      </w:r>
      <w:r>
        <w:t xml:space="preserve">6:19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“two”</w:t>
      </w:r>
    </w:p>
  </w:footnote>
  <w:footnote w:id="109">
    <w:p w14:paraId="36D4E848" w14:textId="7FAF8E06" w:rsidR="00D75485" w:rsidRDefault="00D75485">
      <w:pPr>
        <w:pStyle w:val="FootnoteText"/>
      </w:pPr>
      <w:r>
        <w:rPr>
          <w:rStyle w:val="FootnoteReference"/>
        </w:rPr>
        <w:footnoteRef/>
      </w:r>
      <w:r>
        <w:t xml:space="preserve">6:20 Hebrew Mss LXX SP </w:t>
      </w:r>
      <w:r w:rsidR="00F8405E">
        <w:t>Tg Syr</w:t>
      </w:r>
      <w:r>
        <w:t xml:space="preserve"> Ms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110">
    <w:p w14:paraId="56A80B8E" w14:textId="65C822FF" w:rsidR="006F540D" w:rsidRDefault="006F540D" w:rsidP="006F540D">
      <w:pPr>
        <w:pStyle w:val="FootnoteText"/>
      </w:pPr>
      <w:r>
        <w:rPr>
          <w:rStyle w:val="FootnoteReference"/>
        </w:rPr>
        <w:footnoteRef/>
      </w:r>
      <w:r>
        <w:t>6:20 Lit., “crawling creature that crawls.” LXX. MT lacks “crawling creature”</w:t>
      </w:r>
    </w:p>
  </w:footnote>
  <w:footnote w:id="111">
    <w:p w14:paraId="20DFEC86" w14:textId="77777777" w:rsidR="00D75485" w:rsidRDefault="00D75485">
      <w:pPr>
        <w:pStyle w:val="FootnoteText"/>
      </w:pPr>
      <w:r>
        <w:rPr>
          <w:rStyle w:val="FootnoteReference"/>
        </w:rPr>
        <w:footnoteRef/>
      </w:r>
      <w:r>
        <w:t>6:20 DSS SP LXX. MT reads “its”</w:t>
      </w:r>
    </w:p>
  </w:footnote>
  <w:footnote w:id="112">
    <w:p w14:paraId="084938D4" w14:textId="77777777" w:rsidR="001F3C8A" w:rsidRDefault="001F3C8A" w:rsidP="001F3C8A">
      <w:pPr>
        <w:pStyle w:val="FootnoteText"/>
      </w:pPr>
      <w:r>
        <w:rPr>
          <w:rStyle w:val="FootnoteReference"/>
        </w:rPr>
        <w:footnoteRef/>
      </w:r>
      <w:r>
        <w:t>7:1 SP Hebrew Mss LXX Mss Arab Arm Mss. MT reads “the LORD”</w:t>
      </w:r>
    </w:p>
  </w:footnote>
  <w:footnote w:id="113">
    <w:p w14:paraId="49818667" w14:textId="77777777" w:rsidR="00D75485" w:rsidRDefault="00D75485">
      <w:pPr>
        <w:pStyle w:val="FootnoteText"/>
      </w:pPr>
      <w:r>
        <w:rPr>
          <w:rStyle w:val="FootnoteReference"/>
        </w:rPr>
        <w:footnoteRef/>
      </w:r>
      <w:r>
        <w:t>7:3 LXX SP. MT lacks “clean”</w:t>
      </w:r>
    </w:p>
  </w:footnote>
  <w:footnote w:id="114">
    <w:p w14:paraId="090E0054" w14:textId="77777777" w:rsidR="00D75485" w:rsidRPr="00C41D22" w:rsidRDefault="00D75485">
      <w:pPr>
        <w:pStyle w:val="FootnoteText"/>
      </w:pPr>
      <w:r>
        <w:rPr>
          <w:rStyle w:val="FootnoteReference"/>
        </w:rPr>
        <w:footnoteRef/>
      </w:r>
      <w:r>
        <w:t>7:3 LXX. MT lacks “and of all…female”</w:t>
      </w:r>
    </w:p>
  </w:footnote>
  <w:footnote w:id="115">
    <w:p w14:paraId="133B293A" w14:textId="5C4907BB" w:rsidR="004E4E05" w:rsidRDefault="004E4E05" w:rsidP="004E4E05">
      <w:pPr>
        <w:pStyle w:val="FootnoteText"/>
      </w:pPr>
      <w:r>
        <w:rPr>
          <w:rStyle w:val="FootnoteReference"/>
        </w:rPr>
        <w:footnoteRef/>
      </w:r>
      <w:r>
        <w:t xml:space="preserve">7:5 LXX Ms </w:t>
      </w:r>
      <w:r w:rsidR="00620ACB">
        <w:t>Vg Mss</w:t>
      </w:r>
      <w:r>
        <w:t>. MT reads “LORD”</w:t>
      </w:r>
    </w:p>
  </w:footnote>
  <w:footnote w:id="116">
    <w:p w14:paraId="792F40FF" w14:textId="77777777" w:rsidR="00D75485" w:rsidRDefault="00D75485">
      <w:pPr>
        <w:pStyle w:val="FootnoteText"/>
      </w:pPr>
      <w:r>
        <w:rPr>
          <w:rStyle w:val="FootnoteReference"/>
        </w:rPr>
        <w:footnoteRef/>
      </w:r>
      <w:r>
        <w:t>7:8 LXX SP Syr Vg. MT lacks “of”</w:t>
      </w:r>
    </w:p>
  </w:footnote>
  <w:footnote w:id="117">
    <w:p w14:paraId="7944A68D" w14:textId="77777777" w:rsidR="002E4334" w:rsidRDefault="002E4334" w:rsidP="002E4334">
      <w:pPr>
        <w:pStyle w:val="FootnoteText"/>
      </w:pPr>
      <w:r>
        <w:rPr>
          <w:rStyle w:val="FootnoteReference"/>
        </w:rPr>
        <w:footnoteRef/>
      </w:r>
      <w:r>
        <w:t>7:16 LXX Ms Iust. MT reads “LORD”</w:t>
      </w:r>
    </w:p>
  </w:footnote>
  <w:footnote w:id="118">
    <w:p w14:paraId="24DD7677" w14:textId="77777777" w:rsidR="00D75485" w:rsidRDefault="00D75485">
      <w:pPr>
        <w:pStyle w:val="FootnoteText"/>
      </w:pPr>
      <w:r>
        <w:rPr>
          <w:rStyle w:val="FootnoteReference"/>
        </w:rPr>
        <w:footnoteRef/>
      </w:r>
      <w:r>
        <w:t>7:20 LXX. MT lacks “the highest”</w:t>
      </w:r>
    </w:p>
  </w:footnote>
  <w:footnote w:id="119">
    <w:p w14:paraId="5F168892" w14:textId="77777777" w:rsidR="00D75485" w:rsidRDefault="00D75485" w:rsidP="00144718">
      <w:pPr>
        <w:pStyle w:val="FootnoteText"/>
      </w:pPr>
      <w:r>
        <w:rPr>
          <w:rStyle w:val="FootnoteReference"/>
        </w:rPr>
        <w:footnoteRef/>
      </w:r>
      <w:r>
        <w:t>7:20 Or, 7.9 meters. Lit. 15 cubits</w:t>
      </w:r>
    </w:p>
  </w:footnote>
  <w:footnote w:id="120">
    <w:p w14:paraId="7E8244F8" w14:textId="77777777" w:rsidR="00D75485" w:rsidRDefault="00D75485" w:rsidP="0056679D">
      <w:pPr>
        <w:pStyle w:val="FootnoteText"/>
      </w:pPr>
      <w:r>
        <w:rPr>
          <w:rStyle w:val="FootnoteReference"/>
        </w:rPr>
        <w:footnoteRef/>
      </w:r>
      <w:r>
        <w:t>8:1 LXX. MT lacks “and all the flying…creatures”</w:t>
      </w:r>
    </w:p>
  </w:footnote>
  <w:footnote w:id="121">
    <w:p w14:paraId="669CC891" w14:textId="77777777" w:rsidR="00D75485" w:rsidRPr="00780B79" w:rsidRDefault="00D75485" w:rsidP="00A355AB">
      <w:pPr>
        <w:pStyle w:val="FootnoteText"/>
      </w:pPr>
      <w:r>
        <w:rPr>
          <w:rStyle w:val="FootnoteReference"/>
        </w:rPr>
        <w:footnoteRef/>
      </w:r>
      <w:r>
        <w:t xml:space="preserve">8:4 In the </w:t>
      </w:r>
      <w:r w:rsidRPr="00780B79">
        <w:t>religious calendar</w:t>
      </w:r>
      <w:r>
        <w:t xml:space="preserve"> this is the 17th of Abib/Nisan</w:t>
      </w:r>
    </w:p>
  </w:footnote>
  <w:footnote w:id="122">
    <w:p w14:paraId="27C740DD" w14:textId="77777777" w:rsidR="00D75485" w:rsidRDefault="00D75485">
      <w:pPr>
        <w:pStyle w:val="FootnoteText"/>
      </w:pPr>
      <w:r>
        <w:rPr>
          <w:rStyle w:val="FootnoteReference"/>
        </w:rPr>
        <w:footnoteRef/>
      </w:r>
      <w:r>
        <w:t xml:space="preserve">8:13 LXX OL. MT lacks “Noah’s life” </w:t>
      </w:r>
    </w:p>
  </w:footnote>
  <w:footnote w:id="123">
    <w:p w14:paraId="22101E20" w14:textId="77777777" w:rsidR="00D75485" w:rsidRDefault="00D75485">
      <w:pPr>
        <w:pStyle w:val="FootnoteText"/>
      </w:pPr>
      <w:r>
        <w:rPr>
          <w:rStyle w:val="FootnoteReference"/>
        </w:rPr>
        <w:footnoteRef/>
      </w:r>
      <w:r>
        <w:t xml:space="preserve">8:19 Hebrew Mss LXX SP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124">
    <w:p w14:paraId="5F60822C" w14:textId="77777777" w:rsidR="00D75485" w:rsidRDefault="00D75485" w:rsidP="00887798">
      <w:pPr>
        <w:pStyle w:val="FootnoteText"/>
      </w:pPr>
      <w:r>
        <w:rPr>
          <w:rStyle w:val="FootnoteReference"/>
        </w:rPr>
        <w:footnoteRef/>
      </w:r>
      <w:r>
        <w:t>8:19 LXX. MT lacks “and every tame animal”</w:t>
      </w:r>
    </w:p>
  </w:footnote>
  <w:footnote w:id="125">
    <w:p w14:paraId="146EB5F1" w14:textId="77777777" w:rsidR="00D75485" w:rsidRPr="00080FB9" w:rsidRDefault="00D75485">
      <w:pPr>
        <w:pStyle w:val="FootnoteText"/>
      </w:pPr>
      <w:r>
        <w:rPr>
          <w:rStyle w:val="FootnoteReference"/>
        </w:rPr>
        <w:footnoteRef/>
      </w:r>
      <w:r>
        <w:t>8:19 LXX. MT reads “</w:t>
      </w:r>
      <w:r w:rsidRPr="00080FB9">
        <w:t xml:space="preserve">Every animal, every </w:t>
      </w:r>
      <w:r>
        <w:t>crawling creature</w:t>
      </w:r>
      <w:r w:rsidRPr="00080FB9">
        <w:t xml:space="preserve">, and every bird, </w:t>
      </w:r>
      <w:r>
        <w:t>all that crawls”</w:t>
      </w:r>
    </w:p>
  </w:footnote>
  <w:footnote w:id="126">
    <w:p w14:paraId="76469DDD" w14:textId="77777777" w:rsidR="00D75485" w:rsidRDefault="00D75485" w:rsidP="003148CA">
      <w:pPr>
        <w:pStyle w:val="FootnoteText"/>
      </w:pPr>
      <w:r>
        <w:rPr>
          <w:rStyle w:val="FootnoteReference"/>
        </w:rPr>
        <w:footnoteRef/>
      </w:r>
      <w:r>
        <w:t>8:20 LXX OL. MT reads “the LORD”</w:t>
      </w:r>
    </w:p>
  </w:footnote>
  <w:footnote w:id="127">
    <w:p w14:paraId="184DF909" w14:textId="77777777" w:rsidR="00563E92" w:rsidRDefault="00563E92" w:rsidP="00563E92">
      <w:pPr>
        <w:pStyle w:val="FootnoteText"/>
      </w:pPr>
      <w:r>
        <w:rPr>
          <w:rStyle w:val="FootnoteReference"/>
        </w:rPr>
        <w:footnoteRef/>
      </w:r>
      <w:r>
        <w:t>8:21 OL Chr Cyr. MT reads “LORD”</w:t>
      </w:r>
    </w:p>
  </w:footnote>
  <w:footnote w:id="128">
    <w:p w14:paraId="0257923C" w14:textId="1B387DE6" w:rsidR="00563E92" w:rsidRDefault="00563E92" w:rsidP="00563E92">
      <w:pPr>
        <w:pStyle w:val="FootnoteText"/>
      </w:pPr>
      <w:r>
        <w:rPr>
          <w:rStyle w:val="FootnoteReference"/>
        </w:rPr>
        <w:footnoteRef/>
      </w:r>
      <w:r>
        <w:t xml:space="preserve">8:21 </w:t>
      </w:r>
      <w:r w:rsidR="000C10EA">
        <w:t>Sa</w:t>
      </w:r>
      <w:r>
        <w:t xml:space="preserve"> Ms PsPhil(lat). MT reads “LORD”</w:t>
      </w:r>
    </w:p>
  </w:footnote>
  <w:footnote w:id="129">
    <w:p w14:paraId="0E2313C9" w14:textId="77777777" w:rsidR="00D75485" w:rsidRPr="007F08DA" w:rsidRDefault="00D75485" w:rsidP="00F07F77">
      <w:pPr>
        <w:pStyle w:val="FootnoteText"/>
      </w:pPr>
      <w:r>
        <w:rPr>
          <w:rStyle w:val="FootnoteReference"/>
        </w:rPr>
        <w:footnoteRef/>
      </w:r>
      <w:r>
        <w:t>9:2 LXX Mss. MT lacks “and on all…earth”</w:t>
      </w:r>
    </w:p>
  </w:footnote>
  <w:footnote w:id="130">
    <w:p w14:paraId="72BABA18" w14:textId="77777777" w:rsidR="00D75485" w:rsidRDefault="00D75485" w:rsidP="00F07F77">
      <w:pPr>
        <w:pStyle w:val="FootnoteText"/>
      </w:pPr>
      <w:r>
        <w:rPr>
          <w:rStyle w:val="FootnoteReference"/>
        </w:rPr>
        <w:footnoteRef/>
      </w:r>
      <w:r>
        <w:t>9:2 Hebrew Mss SP Mss LXX. MT lacks “and”</w:t>
      </w:r>
    </w:p>
  </w:footnote>
  <w:footnote w:id="131">
    <w:p w14:paraId="00820DC7" w14:textId="77777777" w:rsidR="00D75485" w:rsidRDefault="00D75485">
      <w:pPr>
        <w:pStyle w:val="FootnoteText"/>
      </w:pPr>
      <w:r>
        <w:rPr>
          <w:rStyle w:val="FootnoteReference"/>
        </w:rPr>
        <w:footnoteRef/>
      </w:r>
      <w:r>
        <w:t>9:7 Hebrew Mss SP LXX Vg. MT lacks “and”</w:t>
      </w:r>
    </w:p>
  </w:footnote>
  <w:footnote w:id="132">
    <w:p w14:paraId="185743DE" w14:textId="77777777" w:rsidR="00D75485" w:rsidRDefault="00D75485">
      <w:pPr>
        <w:pStyle w:val="FootnoteText"/>
      </w:pPr>
      <w:r>
        <w:rPr>
          <w:rStyle w:val="FootnoteReference"/>
        </w:rPr>
        <w:footnoteRef/>
      </w:r>
      <w:r>
        <w:t>9:7 LXX Mss and 1:28. MT reads “multiply”</w:t>
      </w:r>
    </w:p>
  </w:footnote>
  <w:footnote w:id="133">
    <w:p w14:paraId="66D35471" w14:textId="77777777" w:rsidR="00D75485" w:rsidRDefault="00D75485" w:rsidP="009D218C">
      <w:pPr>
        <w:pStyle w:val="FootnoteText"/>
      </w:pPr>
      <w:r>
        <w:rPr>
          <w:rStyle w:val="FootnoteReference"/>
        </w:rPr>
        <w:footnoteRef/>
      </w:r>
      <w:r>
        <w:t xml:space="preserve">9:10 LXX SP Syr OL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lacks “and”</w:t>
      </w:r>
    </w:p>
  </w:footnote>
  <w:footnote w:id="134">
    <w:p w14:paraId="545B729E" w14:textId="77777777" w:rsidR="00D75485" w:rsidRDefault="00D75485" w:rsidP="005A2349">
      <w:pPr>
        <w:pStyle w:val="FootnoteText"/>
      </w:pPr>
      <w:r>
        <w:rPr>
          <w:rStyle w:val="FootnoteReference"/>
        </w:rPr>
        <w:footnoteRef/>
      </w:r>
      <w:r>
        <w:t xml:space="preserve">9:16 LXX OL. MT reads “God” </w:t>
      </w:r>
    </w:p>
  </w:footnote>
  <w:footnote w:id="135">
    <w:p w14:paraId="5348E76C" w14:textId="77777777" w:rsidR="00D75485" w:rsidRDefault="00D75485" w:rsidP="00125D67">
      <w:pPr>
        <w:pStyle w:val="FootnoteText"/>
      </w:pPr>
      <w:r>
        <w:rPr>
          <w:rStyle w:val="FootnoteReference"/>
        </w:rPr>
        <w:footnoteRef/>
      </w:r>
      <w:r>
        <w:t>9:26 LXX Mss Phil (II 225.20(L)) Isid(Lat) (</w:t>
      </w:r>
      <w:r>
        <w:rPr>
          <w:i/>
        </w:rPr>
        <w:t>Gen</w:t>
      </w:r>
      <w:r>
        <w:t xml:space="preserve"> VIII 9). MT adds “the LORD”</w:t>
      </w:r>
    </w:p>
  </w:footnote>
  <w:footnote w:id="136">
    <w:p w14:paraId="2EE2F3C6" w14:textId="77777777" w:rsidR="00D75485" w:rsidRDefault="00D75485" w:rsidP="00F22ACE">
      <w:pPr>
        <w:pStyle w:val="FootnoteText"/>
      </w:pPr>
      <w:r>
        <w:rPr>
          <w:rStyle w:val="FootnoteReference"/>
        </w:rPr>
        <w:footnoteRef/>
      </w:r>
      <w:r>
        <w:t xml:space="preserve">10:4 </w:t>
      </w:r>
      <w:r w:rsidRPr="00333246">
        <w:t>Heb</w:t>
      </w:r>
      <w:r>
        <w:t>rew</w:t>
      </w:r>
      <w:r w:rsidRPr="00333246">
        <w:t xml:space="preserve"> </w:t>
      </w:r>
      <w:r>
        <w:t>Mss</w:t>
      </w:r>
      <w:r w:rsidRPr="00333246">
        <w:t xml:space="preserve"> </w:t>
      </w:r>
      <w:r>
        <w:t xml:space="preserve">SP LXX OL and 1 Chronicles 1:7. MT reads “Dodanim,” </w:t>
      </w:r>
    </w:p>
  </w:footnote>
  <w:footnote w:id="137">
    <w:p w14:paraId="69F715C8" w14:textId="4D98EC27" w:rsidR="00607ACB" w:rsidRDefault="00607ACB">
      <w:pPr>
        <w:pStyle w:val="FootnoteText"/>
      </w:pPr>
      <w:r>
        <w:rPr>
          <w:rStyle w:val="FootnoteReference"/>
        </w:rPr>
        <w:footnoteRef/>
      </w:r>
      <w:r>
        <w:t>10:9 LXX Mss. MT reads “the LORD”</w:t>
      </w:r>
    </w:p>
  </w:footnote>
  <w:footnote w:id="138">
    <w:p w14:paraId="53AECF17" w14:textId="77777777" w:rsidR="00D75485" w:rsidRDefault="00D75485" w:rsidP="00173073">
      <w:pPr>
        <w:pStyle w:val="FootnoteText"/>
      </w:pPr>
      <w:r>
        <w:rPr>
          <w:rStyle w:val="FootnoteReference"/>
        </w:rPr>
        <w:footnoteRef/>
      </w:r>
      <w:r>
        <w:t>10:9 LXX Mss Hier Ms Ambr(Lat) (</w:t>
      </w:r>
      <w:r>
        <w:rPr>
          <w:i/>
        </w:rPr>
        <w:t>Noe</w:t>
      </w:r>
      <w:r>
        <w:t xml:space="preserve"> 128) Aug (</w:t>
      </w:r>
      <w:r>
        <w:rPr>
          <w:i/>
        </w:rPr>
        <w:t>C D</w:t>
      </w:r>
      <w:r>
        <w:t xml:space="preserve"> XVI 3(ap)). MT reads “the LORD”</w:t>
      </w:r>
    </w:p>
  </w:footnote>
  <w:footnote w:id="139">
    <w:p w14:paraId="744B8F3A" w14:textId="77777777" w:rsidR="00D75485" w:rsidRDefault="00D75485">
      <w:pPr>
        <w:pStyle w:val="FootnoteText"/>
      </w:pPr>
      <w:r>
        <w:rPr>
          <w:rStyle w:val="FootnoteReference"/>
        </w:rPr>
        <w:footnoteRef/>
      </w:r>
      <w:r>
        <w:t>10:10 Possibly, “[Land of] two rivers”</w:t>
      </w:r>
    </w:p>
  </w:footnote>
  <w:footnote w:id="140">
    <w:p w14:paraId="11C2972A" w14:textId="77777777" w:rsidR="00D75485" w:rsidRDefault="00D75485" w:rsidP="00867EC4">
      <w:pPr>
        <w:pStyle w:val="FootnoteText"/>
      </w:pPr>
      <w:r>
        <w:rPr>
          <w:rStyle w:val="FootnoteReference"/>
        </w:rPr>
        <w:footnoteRef/>
      </w:r>
      <w:r>
        <w:t>10:24 LXX OL. MT lacks “Kenan…the father of”</w:t>
      </w:r>
    </w:p>
  </w:footnote>
  <w:footnote w:id="141">
    <w:p w14:paraId="0CEB20F3" w14:textId="1D1A4C94" w:rsidR="00614C19" w:rsidRDefault="00614C19" w:rsidP="00614C19">
      <w:pPr>
        <w:pStyle w:val="FootnoteText"/>
      </w:pPr>
      <w:r>
        <w:rPr>
          <w:rStyle w:val="FootnoteReference"/>
        </w:rPr>
        <w:footnoteRef/>
      </w:r>
      <w:r>
        <w:t xml:space="preserve">11:8 Vg Ms </w:t>
      </w:r>
      <w:r w:rsidR="0057344D">
        <w:t xml:space="preserve">Hier </w:t>
      </w:r>
      <w:r>
        <w:t>Ambst(lat). MT reads “LORD”</w:t>
      </w:r>
    </w:p>
  </w:footnote>
  <w:footnote w:id="142">
    <w:p w14:paraId="07E9469C" w14:textId="0BDAC324" w:rsidR="00424BD3" w:rsidRDefault="00424BD3" w:rsidP="00424BD3">
      <w:pPr>
        <w:pStyle w:val="FootnoteText"/>
      </w:pPr>
      <w:r>
        <w:rPr>
          <w:rStyle w:val="FootnoteReference"/>
        </w:rPr>
        <w:footnoteRef/>
      </w:r>
      <w:r>
        <w:t xml:space="preserve">11:9 LXX Ms </w:t>
      </w:r>
      <w:r w:rsidR="001A7086">
        <w:t>Anast PsPHil</w:t>
      </w:r>
      <w:r>
        <w:t>. MT reads “the LORD”</w:t>
      </w:r>
    </w:p>
  </w:footnote>
  <w:footnote w:id="143">
    <w:p w14:paraId="1B46964E" w14:textId="77777777" w:rsidR="00424BD3" w:rsidRDefault="00424BD3" w:rsidP="00424BD3">
      <w:pPr>
        <w:pStyle w:val="FootnoteText"/>
      </w:pPr>
      <w:r>
        <w:rPr>
          <w:rStyle w:val="FootnoteReference"/>
        </w:rPr>
        <w:footnoteRef/>
      </w:r>
      <w:r>
        <w:t>11:9 LXX Mss. MT reads “the LORD”</w:t>
      </w:r>
    </w:p>
  </w:footnote>
  <w:footnote w:id="144">
    <w:p w14:paraId="712DD9BB" w14:textId="77777777" w:rsidR="00D75485" w:rsidRPr="00F70AEC" w:rsidRDefault="00D75485" w:rsidP="00061943">
      <w:pPr>
        <w:pStyle w:val="FootnoteText"/>
      </w:pPr>
      <w:r>
        <w:rPr>
          <w:rStyle w:val="FootnoteReference"/>
        </w:rPr>
        <w:footnoteRef/>
      </w:r>
      <w:r>
        <w:t>11:12 LXX OL, reading lit. “And lived Arpachshad.” MT reads “And Arpachshad lived”</w:t>
      </w:r>
    </w:p>
  </w:footnote>
  <w:footnote w:id="145">
    <w:p w14:paraId="0706D2F9" w14:textId="77777777" w:rsidR="00D75485" w:rsidRDefault="00D75485" w:rsidP="002D6494">
      <w:pPr>
        <w:pStyle w:val="FootnoteText"/>
      </w:pPr>
      <w:r>
        <w:rPr>
          <w:rStyle w:val="FootnoteReference"/>
        </w:rPr>
        <w:footnoteRef/>
      </w:r>
      <w:r>
        <w:t>11:12 LXX OL. MT lacks “one hundred”</w:t>
      </w:r>
    </w:p>
  </w:footnote>
  <w:footnote w:id="146">
    <w:p w14:paraId="2BD84DA2" w14:textId="77777777" w:rsidR="00D75485" w:rsidRDefault="00D75485" w:rsidP="004A289A">
      <w:pPr>
        <w:pStyle w:val="FootnoteText"/>
      </w:pPr>
      <w:r>
        <w:rPr>
          <w:rStyle w:val="FootnoteReference"/>
        </w:rPr>
        <w:footnoteRef/>
      </w:r>
      <w:r>
        <w:t>11:12 LXX OL. MT reads “Shelah”</w:t>
      </w:r>
    </w:p>
  </w:footnote>
  <w:footnote w:id="147">
    <w:p w14:paraId="24271C04" w14:textId="77777777" w:rsidR="00D75485" w:rsidRDefault="00D75485" w:rsidP="004A289A">
      <w:pPr>
        <w:pStyle w:val="FootnoteText"/>
      </w:pPr>
      <w:r>
        <w:rPr>
          <w:rStyle w:val="FootnoteReference"/>
        </w:rPr>
        <w:footnoteRef/>
      </w:r>
      <w:r>
        <w:t xml:space="preserve">11:13 LXX OL. MT lacks “And Kenan lived…daughters” </w:t>
      </w:r>
    </w:p>
  </w:footnote>
  <w:footnote w:id="148">
    <w:p w14:paraId="0B6A88F8" w14:textId="77777777" w:rsidR="00D75485" w:rsidRPr="006D0126" w:rsidRDefault="00D75485" w:rsidP="005A05B4">
      <w:pPr>
        <w:pStyle w:val="FootnoteText"/>
      </w:pPr>
      <w:r>
        <w:rPr>
          <w:rStyle w:val="FootnoteReference"/>
        </w:rPr>
        <w:footnoteRef/>
      </w:r>
      <w:r>
        <w:t>11:14 SP LXX OL, reading lit. “And lived Shelah.” MT reads “And Shelah lived”</w:t>
      </w:r>
    </w:p>
  </w:footnote>
  <w:footnote w:id="149">
    <w:p w14:paraId="11153876" w14:textId="77777777" w:rsidR="00D75485" w:rsidRDefault="00D75485" w:rsidP="005A05B4">
      <w:pPr>
        <w:pStyle w:val="FootnoteText"/>
      </w:pPr>
      <w:r>
        <w:rPr>
          <w:rStyle w:val="FootnoteReference"/>
        </w:rPr>
        <w:footnoteRef/>
      </w:r>
      <w:r>
        <w:t xml:space="preserve">11:14 </w:t>
      </w:r>
      <w:bookmarkStart w:id="40" w:name="_Hlk17386770"/>
      <w:r>
        <w:t>SP LXX OL Josephus (Ant. 1:150). MT lacks “one hundred”</w:t>
      </w:r>
      <w:bookmarkEnd w:id="40"/>
    </w:p>
  </w:footnote>
  <w:footnote w:id="150">
    <w:p w14:paraId="7623BA57" w14:textId="77777777" w:rsidR="00D75485" w:rsidRDefault="00D75485" w:rsidP="005A05B4">
      <w:pPr>
        <w:pStyle w:val="FootnoteText"/>
      </w:pPr>
      <w:r>
        <w:rPr>
          <w:rStyle w:val="FootnoteReference"/>
        </w:rPr>
        <w:footnoteRef/>
      </w:r>
      <w:r>
        <w:t xml:space="preserve">11:16 </w:t>
      </w:r>
      <w:bookmarkStart w:id="41" w:name="_Hlk17386891"/>
      <w:r>
        <w:t>LXX SP Josephus (Ant. 1:150). MT lacks “one hundred”</w:t>
      </w:r>
      <w:bookmarkEnd w:id="41"/>
    </w:p>
  </w:footnote>
  <w:footnote w:id="151">
    <w:p w14:paraId="53B093A4" w14:textId="77777777" w:rsidR="00D75485" w:rsidRDefault="00D75485" w:rsidP="005A05B4">
      <w:pPr>
        <w:pStyle w:val="FootnoteText"/>
      </w:pPr>
      <w:r>
        <w:rPr>
          <w:rStyle w:val="FootnoteReference"/>
        </w:rPr>
        <w:footnoteRef/>
      </w:r>
      <w:r>
        <w:t xml:space="preserve">11:17 </w:t>
      </w:r>
      <w:bookmarkStart w:id="42" w:name="_Hlk17387731"/>
      <w:r>
        <w:t>LXX. MT reads “four hundred thirty.” SP reads “two hundred seventy”</w:t>
      </w:r>
      <w:bookmarkEnd w:id="42"/>
    </w:p>
  </w:footnote>
  <w:footnote w:id="152">
    <w:p w14:paraId="381CD41E" w14:textId="77777777" w:rsidR="00D75485" w:rsidRDefault="00D75485" w:rsidP="005A05B4">
      <w:pPr>
        <w:pStyle w:val="FootnoteText"/>
      </w:pPr>
      <w:r>
        <w:rPr>
          <w:rStyle w:val="FootnoteReference"/>
        </w:rPr>
        <w:footnoteRef/>
      </w:r>
      <w:r>
        <w:t xml:space="preserve">11:18 </w:t>
      </w:r>
      <w:bookmarkStart w:id="43" w:name="_Hlk17387983"/>
      <w:r>
        <w:t>LXX SP Josephus (Ant. 1:149). MT lacks “one hundred”</w:t>
      </w:r>
      <w:bookmarkEnd w:id="43"/>
    </w:p>
  </w:footnote>
  <w:footnote w:id="153">
    <w:p w14:paraId="45025F0F" w14:textId="77777777" w:rsidR="00D75485" w:rsidRDefault="00D75485" w:rsidP="005A05B4">
      <w:pPr>
        <w:pStyle w:val="FootnoteText"/>
      </w:pPr>
      <w:r>
        <w:rPr>
          <w:rStyle w:val="FootnoteReference"/>
        </w:rPr>
        <w:footnoteRef/>
      </w:r>
      <w:r>
        <w:t xml:space="preserve">11:20 </w:t>
      </w:r>
      <w:bookmarkStart w:id="44" w:name="_Hlk17388046"/>
      <w:r>
        <w:t>LXX SP Josephus (Ant. 1:149. Reu and Serug are transposed). MT lacks “one hundred”</w:t>
      </w:r>
      <w:bookmarkEnd w:id="44"/>
    </w:p>
  </w:footnote>
  <w:footnote w:id="154">
    <w:p w14:paraId="0705AC54" w14:textId="77777777" w:rsidR="00D75485" w:rsidRDefault="00D75485" w:rsidP="005A05B4">
      <w:pPr>
        <w:pStyle w:val="FootnoteText"/>
      </w:pPr>
      <w:r>
        <w:rPr>
          <w:rStyle w:val="FootnoteReference"/>
        </w:rPr>
        <w:footnoteRef/>
      </w:r>
      <w:r>
        <w:t xml:space="preserve">11:22 </w:t>
      </w:r>
      <w:bookmarkStart w:id="45" w:name="_Hlk17388156"/>
      <w:r>
        <w:t>LXX SP Josephus (Ant. 1:149. Reu and Serug are transposed). MT lacks “one hundred”</w:t>
      </w:r>
      <w:bookmarkEnd w:id="45"/>
    </w:p>
  </w:footnote>
  <w:footnote w:id="155">
    <w:p w14:paraId="7FB0B8E0" w14:textId="77777777" w:rsidR="00D75485" w:rsidRDefault="00D75485" w:rsidP="005A05B4">
      <w:pPr>
        <w:pStyle w:val="FootnoteText"/>
      </w:pPr>
      <w:r>
        <w:rPr>
          <w:rStyle w:val="FootnoteReference"/>
        </w:rPr>
        <w:footnoteRef/>
      </w:r>
      <w:r>
        <w:t>11:24 LXX SP. MT reads “twenty-nine”</w:t>
      </w:r>
    </w:p>
  </w:footnote>
  <w:footnote w:id="156">
    <w:p w14:paraId="39B16994" w14:textId="77777777" w:rsidR="00D75485" w:rsidRDefault="00D75485" w:rsidP="005A05B4">
      <w:pPr>
        <w:pStyle w:val="FootnoteText"/>
      </w:pPr>
      <w:r>
        <w:rPr>
          <w:rStyle w:val="FootnoteReference"/>
        </w:rPr>
        <w:footnoteRef/>
      </w:r>
      <w:r>
        <w:t>11:25 LXX. MT reads “one hundred and nineteen”</w:t>
      </w:r>
    </w:p>
  </w:footnote>
  <w:footnote w:id="157">
    <w:p w14:paraId="662C2483" w14:textId="77777777" w:rsidR="00D75485" w:rsidRDefault="00D75485">
      <w:pPr>
        <w:pStyle w:val="FootnoteText"/>
      </w:pPr>
      <w:r>
        <w:rPr>
          <w:rStyle w:val="FootnoteReference"/>
        </w:rPr>
        <w:footnoteRef/>
      </w:r>
      <w:r>
        <w:t>11:31 LXX SP Vg. MT reads “they”</w:t>
      </w:r>
    </w:p>
  </w:footnote>
  <w:footnote w:id="158">
    <w:p w14:paraId="536B9C6C" w14:textId="77777777" w:rsidR="001825AF" w:rsidRDefault="001825AF" w:rsidP="001825AF">
      <w:pPr>
        <w:pStyle w:val="FootnoteText"/>
      </w:pPr>
      <w:r>
        <w:rPr>
          <w:rStyle w:val="FootnoteReference"/>
        </w:rPr>
        <w:footnoteRef/>
      </w:r>
      <w:r>
        <w:t>12:1 LXX Ms Arm Aug(lat) Hi Quodv. MT reads “LORD”</w:t>
      </w:r>
    </w:p>
  </w:footnote>
  <w:footnote w:id="159">
    <w:p w14:paraId="468195F3" w14:textId="77777777" w:rsidR="00D75485" w:rsidRDefault="00D75485">
      <w:pPr>
        <w:pStyle w:val="FootnoteText"/>
      </w:pPr>
      <w:r>
        <w:rPr>
          <w:rStyle w:val="FootnoteReference"/>
        </w:rPr>
        <w:footnoteRef/>
      </w:r>
      <w:r>
        <w:t>12:1 Acts 7:3</w:t>
      </w:r>
    </w:p>
  </w:footnote>
  <w:footnote w:id="160">
    <w:p w14:paraId="74625561" w14:textId="77777777" w:rsidR="00D75485" w:rsidRDefault="00D75485">
      <w:pPr>
        <w:pStyle w:val="FootnoteText"/>
      </w:pPr>
      <w:r>
        <w:rPr>
          <w:rStyle w:val="FootnoteReference"/>
        </w:rPr>
        <w:footnoteRef/>
      </w:r>
      <w:r>
        <w:t xml:space="preserve">12:3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3:8</w:t>
      </w:r>
    </w:p>
  </w:footnote>
  <w:footnote w:id="161">
    <w:p w14:paraId="3C6879CF" w14:textId="77777777" w:rsidR="00E70F1C" w:rsidRDefault="00E70F1C" w:rsidP="00E70F1C">
      <w:pPr>
        <w:pStyle w:val="FootnoteText"/>
      </w:pPr>
      <w:r>
        <w:rPr>
          <w:rStyle w:val="FootnoteReference"/>
        </w:rPr>
        <w:footnoteRef/>
      </w:r>
      <w:r>
        <w:t>12:4 Arm Ambr(lat) Aug. MT reads “LORD”</w:t>
      </w:r>
    </w:p>
  </w:footnote>
  <w:footnote w:id="162">
    <w:p w14:paraId="7C63620D" w14:textId="126A5C4B" w:rsidR="00870DFD" w:rsidRDefault="00870DFD" w:rsidP="00870DFD">
      <w:pPr>
        <w:pStyle w:val="FootnoteText"/>
      </w:pPr>
      <w:r>
        <w:rPr>
          <w:rStyle w:val="FootnoteReference"/>
        </w:rPr>
        <w:footnoteRef/>
      </w:r>
      <w:r>
        <w:t xml:space="preserve">12:7 </w:t>
      </w:r>
      <w:r w:rsidR="00214B48">
        <w:t>Arm Mss Or(gr2/3) Phil Hier Ms</w:t>
      </w:r>
      <w:r>
        <w:t>. MT reads “LORD”</w:t>
      </w:r>
    </w:p>
  </w:footnote>
  <w:footnote w:id="163">
    <w:p w14:paraId="7B725CBA" w14:textId="77777777" w:rsidR="00D75485" w:rsidRDefault="00D75485" w:rsidP="008721DB">
      <w:pPr>
        <w:pStyle w:val="FootnoteText"/>
      </w:pPr>
      <w:r>
        <w:rPr>
          <w:rStyle w:val="FootnoteReference"/>
        </w:rPr>
        <w:footnoteRef/>
      </w:r>
      <w:r>
        <w:t>12:7 SP LXX Syr Vg. MT lacks “to him”</w:t>
      </w:r>
    </w:p>
  </w:footnote>
  <w:footnote w:id="164">
    <w:p w14:paraId="6D5C3A63" w14:textId="77777777" w:rsidR="00D75485" w:rsidRDefault="00D75485">
      <w:pPr>
        <w:pStyle w:val="FootnoteText"/>
      </w:pPr>
      <w:r>
        <w:rPr>
          <w:rStyle w:val="FootnoteReference"/>
        </w:rPr>
        <w:footnoteRef/>
      </w:r>
      <w:r>
        <w:t>12:7 Lit, “seed” sg</w:t>
      </w:r>
    </w:p>
  </w:footnote>
  <w:footnote w:id="165">
    <w:p w14:paraId="676DA54D" w14:textId="77777777" w:rsidR="000B643E" w:rsidRDefault="000B643E" w:rsidP="000B643E">
      <w:pPr>
        <w:pStyle w:val="FootnoteText"/>
      </w:pPr>
      <w:r>
        <w:rPr>
          <w:rStyle w:val="FootnoteReference"/>
        </w:rPr>
        <w:footnoteRef/>
      </w:r>
      <w:r>
        <w:t>12:7 Ambr. MT reads “the LORD”</w:t>
      </w:r>
    </w:p>
  </w:footnote>
  <w:footnote w:id="166">
    <w:p w14:paraId="76751414" w14:textId="77777777" w:rsidR="00AC2B00" w:rsidRDefault="00AC2B00" w:rsidP="00AC2B00">
      <w:pPr>
        <w:pStyle w:val="FootnoteText"/>
      </w:pPr>
      <w:r>
        <w:rPr>
          <w:rStyle w:val="FootnoteReference"/>
        </w:rPr>
        <w:footnoteRef/>
      </w:r>
      <w:r>
        <w:t xml:space="preserve">12:8 Arab. MT adds “to the </w:t>
      </w:r>
      <w:r w:rsidRPr="00F170FA">
        <w:t>LORD</w:t>
      </w:r>
      <w:r>
        <w:t>”</w:t>
      </w:r>
    </w:p>
  </w:footnote>
  <w:footnote w:id="167">
    <w:p w14:paraId="04902E44" w14:textId="77777777" w:rsidR="00AC2B00" w:rsidRDefault="00AC2B00" w:rsidP="00AC2B00">
      <w:pPr>
        <w:pStyle w:val="FootnoteText"/>
      </w:pPr>
      <w:r>
        <w:rPr>
          <w:rStyle w:val="FootnoteReference"/>
        </w:rPr>
        <w:footnoteRef/>
      </w:r>
      <w:r>
        <w:t>12:8 LXX Ms. MT reads “the LORD”</w:t>
      </w:r>
    </w:p>
  </w:footnote>
  <w:footnote w:id="168">
    <w:p w14:paraId="0638DAAF" w14:textId="1111EFA6" w:rsidR="00D75485" w:rsidRDefault="00D75485" w:rsidP="00A847CA">
      <w:pPr>
        <w:pStyle w:val="FootnoteText"/>
      </w:pPr>
      <w:r>
        <w:rPr>
          <w:rStyle w:val="FootnoteReference"/>
        </w:rPr>
        <w:footnoteRef/>
      </w:r>
      <w:r>
        <w:t>12:17 LXX</w:t>
      </w:r>
      <w:r w:rsidR="00C43087">
        <w:t xml:space="preserve"> Chr</w:t>
      </w:r>
      <w:r>
        <w:t>. MT reads “the LORD”</w:t>
      </w:r>
    </w:p>
  </w:footnote>
  <w:footnote w:id="169">
    <w:p w14:paraId="4E2A22A5" w14:textId="77777777" w:rsidR="00D75485" w:rsidRDefault="00D75485" w:rsidP="00D10F29">
      <w:pPr>
        <w:pStyle w:val="FootnoteText"/>
      </w:pPr>
      <w:r>
        <w:rPr>
          <w:rStyle w:val="FootnoteReference"/>
        </w:rPr>
        <w:footnoteRef/>
      </w:r>
      <w:r>
        <w:t>12:17 LXX OL Vg. MT lacks “and grievous”</w:t>
      </w:r>
    </w:p>
  </w:footnote>
  <w:footnote w:id="170">
    <w:p w14:paraId="41800130" w14:textId="77777777" w:rsidR="00D75485" w:rsidRDefault="00D75485" w:rsidP="00974621">
      <w:pPr>
        <w:pStyle w:val="FootnoteText"/>
      </w:pPr>
      <w:r>
        <w:rPr>
          <w:rStyle w:val="FootnoteReference"/>
        </w:rPr>
        <w:footnoteRef/>
      </w:r>
      <w:r>
        <w:t>12:19 LXX. MT lacks “is before you”</w:t>
      </w:r>
    </w:p>
  </w:footnote>
  <w:footnote w:id="171">
    <w:p w14:paraId="778829C7" w14:textId="099BB4E7" w:rsidR="000A4B06" w:rsidRDefault="000A4B06" w:rsidP="000A4B06">
      <w:pPr>
        <w:pStyle w:val="FootnoteText"/>
      </w:pPr>
      <w:r>
        <w:rPr>
          <w:rStyle w:val="FootnoteReference"/>
        </w:rPr>
        <w:footnoteRef/>
      </w:r>
      <w:r>
        <w:t xml:space="preserve">13:4 OL Mss </w:t>
      </w:r>
      <w:r w:rsidR="000C10EA">
        <w:t>Sa</w:t>
      </w:r>
      <w:r>
        <w:t>. MT reads “the LORD”</w:t>
      </w:r>
    </w:p>
  </w:footnote>
  <w:footnote w:id="172">
    <w:p w14:paraId="66BA61D5" w14:textId="77777777" w:rsidR="00D75485" w:rsidRDefault="00D75485" w:rsidP="00B4425D">
      <w:pPr>
        <w:pStyle w:val="FootnoteText"/>
      </w:pPr>
      <w:r>
        <w:rPr>
          <w:rStyle w:val="FootnoteReference"/>
        </w:rPr>
        <w:footnoteRef/>
      </w:r>
      <w:r>
        <w:t>13:10 LXX OL. MT reads “the LORD”</w:t>
      </w:r>
    </w:p>
  </w:footnote>
  <w:footnote w:id="173">
    <w:p w14:paraId="17480897" w14:textId="77777777" w:rsidR="00D75485" w:rsidRDefault="00D75485" w:rsidP="00B4425D">
      <w:pPr>
        <w:pStyle w:val="FootnoteText"/>
      </w:pPr>
      <w:r>
        <w:rPr>
          <w:rStyle w:val="FootnoteReference"/>
        </w:rPr>
        <w:footnoteRef/>
      </w:r>
      <w:r>
        <w:t>13:10 LXX OL. MT reads “the LORD”</w:t>
      </w:r>
    </w:p>
  </w:footnote>
  <w:footnote w:id="174">
    <w:p w14:paraId="417E4506" w14:textId="77777777" w:rsidR="00D75485" w:rsidRDefault="00D75485" w:rsidP="00B4425D">
      <w:pPr>
        <w:pStyle w:val="FootnoteText"/>
      </w:pPr>
      <w:r>
        <w:rPr>
          <w:rStyle w:val="FootnoteReference"/>
        </w:rPr>
        <w:footnoteRef/>
      </w:r>
      <w:r>
        <w:t>13:11 Lit. the “circle”</w:t>
      </w:r>
    </w:p>
  </w:footnote>
  <w:footnote w:id="175">
    <w:p w14:paraId="242ACB8D" w14:textId="77777777" w:rsidR="00D75485" w:rsidRDefault="00D75485" w:rsidP="00B4425D">
      <w:pPr>
        <w:pStyle w:val="FootnoteText"/>
      </w:pPr>
      <w:r>
        <w:rPr>
          <w:rStyle w:val="FootnoteReference"/>
        </w:rPr>
        <w:footnoteRef/>
      </w:r>
      <w:r>
        <w:t>13:13 LXX OL. MT reads “the LORD”</w:t>
      </w:r>
    </w:p>
  </w:footnote>
  <w:footnote w:id="176">
    <w:p w14:paraId="18CFA7EF" w14:textId="77777777" w:rsidR="00D75485" w:rsidRDefault="00D75485" w:rsidP="00B4425D">
      <w:pPr>
        <w:pStyle w:val="FootnoteText"/>
      </w:pPr>
      <w:r>
        <w:rPr>
          <w:rStyle w:val="FootnoteReference"/>
        </w:rPr>
        <w:footnoteRef/>
      </w:r>
      <w:r>
        <w:t>13:14 LXX OL. MT reads “the LORD”</w:t>
      </w:r>
    </w:p>
  </w:footnote>
  <w:footnote w:id="177">
    <w:p w14:paraId="716A28C7" w14:textId="77777777" w:rsidR="00D75485" w:rsidRDefault="00D75485">
      <w:pPr>
        <w:pStyle w:val="FootnoteText"/>
      </w:pPr>
      <w:r>
        <w:rPr>
          <w:rStyle w:val="FootnoteReference"/>
        </w:rPr>
        <w:footnoteRef/>
      </w:r>
      <w:r>
        <w:t xml:space="preserve">13:15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3:16</w:t>
      </w:r>
    </w:p>
  </w:footnote>
  <w:footnote w:id="178">
    <w:p w14:paraId="293F3771" w14:textId="77777777" w:rsidR="00B82661" w:rsidRDefault="00B82661" w:rsidP="00B82661">
      <w:pPr>
        <w:pStyle w:val="FootnoteText"/>
      </w:pPr>
      <w:r>
        <w:rPr>
          <w:rStyle w:val="FootnoteReference"/>
        </w:rPr>
        <w:footnoteRef/>
      </w:r>
      <w:r>
        <w:t>13:18 LXX Mss. MT reads “the LORD”</w:t>
      </w:r>
    </w:p>
  </w:footnote>
  <w:footnote w:id="179">
    <w:p w14:paraId="10AB59E6" w14:textId="77777777" w:rsidR="00D75485" w:rsidRPr="00647671" w:rsidRDefault="00D75485" w:rsidP="00317F16">
      <w:pPr>
        <w:pStyle w:val="FootnoteText"/>
      </w:pPr>
      <w:r>
        <w:rPr>
          <w:rStyle w:val="FootnoteReference"/>
        </w:rPr>
        <w:footnoteRef/>
      </w:r>
      <w:r>
        <w:t>14:14 SP. MT reads “</w:t>
      </w:r>
      <w:r w:rsidRPr="00647671">
        <w:t>emptied out</w:t>
      </w:r>
      <w:r>
        <w:t>”</w:t>
      </w:r>
    </w:p>
  </w:footnote>
  <w:footnote w:id="180">
    <w:p w14:paraId="18A48CEC" w14:textId="77777777" w:rsidR="00D75485" w:rsidRDefault="00D75485">
      <w:pPr>
        <w:pStyle w:val="FootnoteText"/>
      </w:pPr>
      <w:r>
        <w:rPr>
          <w:rStyle w:val="FootnoteReference"/>
        </w:rPr>
        <w:footnoteRef/>
      </w:r>
      <w:r>
        <w:t xml:space="preserve">14:22 Lit. “I </w:t>
      </w:r>
      <w:r w:rsidRPr="00DB5B4E">
        <w:t>lift up my hand</w:t>
      </w:r>
      <w:r>
        <w:t>”</w:t>
      </w:r>
    </w:p>
  </w:footnote>
  <w:footnote w:id="181">
    <w:p w14:paraId="7BBEEE55" w14:textId="77777777" w:rsidR="00D75485" w:rsidRDefault="00D75485" w:rsidP="003077DC">
      <w:pPr>
        <w:pStyle w:val="FootnoteText"/>
      </w:pPr>
      <w:r>
        <w:rPr>
          <w:rStyle w:val="FootnoteReference"/>
        </w:rPr>
        <w:footnoteRef/>
      </w:r>
      <w:r>
        <w:t>14:22 LXX OL. MT adds “the LORD”</w:t>
      </w:r>
    </w:p>
  </w:footnote>
  <w:footnote w:id="182">
    <w:p w14:paraId="66CA2059" w14:textId="77777777" w:rsidR="00D75485" w:rsidRDefault="00D75485" w:rsidP="00B2583A">
      <w:pPr>
        <w:pStyle w:val="FootnoteText"/>
      </w:pPr>
      <w:r>
        <w:rPr>
          <w:rStyle w:val="FootnoteReference"/>
        </w:rPr>
        <w:footnoteRef/>
      </w:r>
      <w:r>
        <w:t>15:2</w:t>
      </w:r>
      <w:r w:rsidRPr="00EB7E22">
        <w:t xml:space="preserve"> LXX. MT adds “LORD”</w:t>
      </w:r>
    </w:p>
  </w:footnote>
  <w:footnote w:id="183">
    <w:p w14:paraId="609C8F67" w14:textId="201A6637" w:rsidR="009A0855" w:rsidRDefault="009A0855" w:rsidP="009A0855">
      <w:pPr>
        <w:pStyle w:val="FootnoteText"/>
      </w:pPr>
      <w:r>
        <w:rPr>
          <w:rStyle w:val="FootnoteReference"/>
        </w:rPr>
        <w:footnoteRef/>
      </w:r>
      <w:r>
        <w:t>15:4 LXX OL Ms Arm Sa Chr. MT reads “LORD”</w:t>
      </w:r>
    </w:p>
  </w:footnote>
  <w:footnote w:id="184">
    <w:p w14:paraId="7347DEB4" w14:textId="77777777" w:rsidR="00D75485" w:rsidRDefault="00D75485">
      <w:pPr>
        <w:pStyle w:val="FootnoteText"/>
      </w:pPr>
      <w:r>
        <w:rPr>
          <w:rStyle w:val="FootnoteReference"/>
        </w:rPr>
        <w:footnoteRef/>
      </w:r>
      <w:r>
        <w:t>15:5 Romans 4:18</w:t>
      </w:r>
    </w:p>
  </w:footnote>
  <w:footnote w:id="185">
    <w:p w14:paraId="2737A092" w14:textId="77777777" w:rsidR="00D75485" w:rsidRDefault="00D75485" w:rsidP="00BA4916">
      <w:pPr>
        <w:pStyle w:val="FootnoteText"/>
      </w:pPr>
      <w:r>
        <w:rPr>
          <w:rStyle w:val="FootnoteReference"/>
        </w:rPr>
        <w:footnoteRef/>
      </w:r>
      <w:r>
        <w:t>15:6 LXX OL and Romans 4:3; Galatians 3:6; James 2:23. MT reads “in the LORD”</w:t>
      </w:r>
    </w:p>
  </w:footnote>
  <w:footnote w:id="186">
    <w:p w14:paraId="1C17BA36" w14:textId="77777777" w:rsidR="00D75485" w:rsidRDefault="00D75485" w:rsidP="00EC5790">
      <w:pPr>
        <w:pStyle w:val="FootnoteText"/>
      </w:pPr>
      <w:r>
        <w:rPr>
          <w:rStyle w:val="FootnoteReference"/>
        </w:rPr>
        <w:footnoteRef/>
      </w:r>
      <w:r>
        <w:t xml:space="preserve">15:6 Romans 4:3, 20-24;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3:6; James 2:23</w:t>
      </w:r>
    </w:p>
  </w:footnote>
  <w:footnote w:id="187">
    <w:p w14:paraId="554F73CC" w14:textId="77777777" w:rsidR="00D75485" w:rsidRDefault="00D75485" w:rsidP="0004635A">
      <w:pPr>
        <w:pStyle w:val="FootnoteText"/>
      </w:pPr>
      <w:r>
        <w:rPr>
          <w:rStyle w:val="FootnoteReference"/>
        </w:rPr>
        <w:footnoteRef/>
      </w:r>
      <w:r>
        <w:t>15:7 LXX OL. MT reads “the LORD”</w:t>
      </w:r>
    </w:p>
  </w:footnote>
  <w:footnote w:id="188">
    <w:p w14:paraId="641A2C34" w14:textId="77777777" w:rsidR="00D75485" w:rsidRDefault="00D75485" w:rsidP="00D14BB6">
      <w:pPr>
        <w:pStyle w:val="FootnoteText"/>
      </w:pPr>
      <w:r>
        <w:rPr>
          <w:rStyle w:val="FootnoteReference"/>
        </w:rPr>
        <w:footnoteRef/>
      </w:r>
      <w:r>
        <w:t>15:8 LXX Mss Aeth Mss Phil (III 23.15(te)). MT adds “LORD”</w:t>
      </w:r>
    </w:p>
  </w:footnote>
  <w:footnote w:id="189">
    <w:p w14:paraId="5B1EB196" w14:textId="77777777" w:rsidR="00D75485" w:rsidRDefault="00D75485" w:rsidP="0054444D">
      <w:pPr>
        <w:pStyle w:val="FootnoteText"/>
      </w:pPr>
      <w:r>
        <w:rPr>
          <w:rStyle w:val="FootnoteReference"/>
        </w:rPr>
        <w:footnoteRef/>
      </w:r>
      <w:r>
        <w:t>15:14 Acts 7:7</w:t>
      </w:r>
    </w:p>
  </w:footnote>
  <w:footnote w:id="190">
    <w:p w14:paraId="20563BFC" w14:textId="77777777" w:rsidR="006B33A2" w:rsidRDefault="006B33A2" w:rsidP="006B33A2">
      <w:pPr>
        <w:pStyle w:val="FootnoteText"/>
      </w:pPr>
      <w:r>
        <w:rPr>
          <w:rStyle w:val="FootnoteReference"/>
        </w:rPr>
        <w:footnoteRef/>
      </w:r>
      <w:r>
        <w:t>15:18 LXX Mss Arab. MT reads “LORD”</w:t>
      </w:r>
    </w:p>
  </w:footnote>
  <w:footnote w:id="191">
    <w:p w14:paraId="438FBA82" w14:textId="0ED0380E" w:rsidR="00D75485" w:rsidRDefault="00D75485" w:rsidP="00BE094F">
      <w:pPr>
        <w:pStyle w:val="FootnoteText"/>
      </w:pPr>
      <w:r>
        <w:rPr>
          <w:rStyle w:val="FootnoteReference"/>
        </w:rPr>
        <w:footnoteRef/>
      </w:r>
      <w:r>
        <w:t xml:space="preserve">15:18 </w:t>
      </w:r>
      <w:r w:rsidR="00DE1084">
        <w:t>Heb.</w:t>
      </w:r>
      <w:r>
        <w:t xml:space="preserve"> perat, Akkadian purattu. Later known by its Greek name, </w:t>
      </w:r>
      <w:smartTag w:uri="urn:schemas-microsoft-com:office:smarttags" w:element="place">
        <w:r>
          <w:t>Euphrates</w:t>
        </w:r>
      </w:smartTag>
    </w:p>
  </w:footnote>
  <w:footnote w:id="192">
    <w:p w14:paraId="2F8BF4E0" w14:textId="77777777" w:rsidR="00D75485" w:rsidRDefault="00D75485" w:rsidP="000903EF">
      <w:pPr>
        <w:pStyle w:val="FootnoteText"/>
      </w:pPr>
      <w:r>
        <w:rPr>
          <w:rStyle w:val="FootnoteReference"/>
        </w:rPr>
        <w:footnoteRef/>
      </w:r>
      <w:r>
        <w:t xml:space="preserve">15:21 LXX, cf. </w:t>
      </w:r>
      <w:smartTag w:uri="urn:schemas-microsoft-com:office:smarttags" w:element="place">
        <w:smartTag w:uri="urn:schemas-microsoft-com:office:smarttags" w:element="City">
          <w:r>
            <w:t>SP.</w:t>
          </w:r>
        </w:smartTag>
        <w:r>
          <w:t xml:space="preserve"> </w:t>
        </w:r>
        <w:smartTag w:uri="urn:schemas-microsoft-com:office:smarttags" w:element="State">
          <w:r>
            <w:t>MT</w:t>
          </w:r>
        </w:smartTag>
      </w:smartTag>
      <w:r>
        <w:t xml:space="preserve"> lacks “the Hivites.” Cf. Exodus 3:8; Joshua 12:8</w:t>
      </w:r>
    </w:p>
  </w:footnote>
  <w:footnote w:id="193">
    <w:p w14:paraId="01A48B59" w14:textId="77777777" w:rsidR="000314B0" w:rsidRDefault="000314B0" w:rsidP="000314B0">
      <w:pPr>
        <w:pStyle w:val="FootnoteText"/>
      </w:pPr>
      <w:r>
        <w:rPr>
          <w:rStyle w:val="FootnoteReference"/>
        </w:rPr>
        <w:footnoteRef/>
      </w:r>
      <w:r>
        <w:t>16:2 LXX Mss Arab. MT reads “the LORD”</w:t>
      </w:r>
    </w:p>
  </w:footnote>
  <w:footnote w:id="194">
    <w:p w14:paraId="273E0E77" w14:textId="46887BF2" w:rsidR="00D75485" w:rsidRDefault="00D75485" w:rsidP="003077DC">
      <w:pPr>
        <w:pStyle w:val="FootnoteText"/>
      </w:pPr>
      <w:r>
        <w:rPr>
          <w:rStyle w:val="FootnoteReference"/>
        </w:rPr>
        <w:footnoteRef/>
      </w:r>
      <w:r>
        <w:t>16:5 LXX OL</w:t>
      </w:r>
      <w:r w:rsidR="005724C7">
        <w:t xml:space="preserve"> Bo Ambr</w:t>
      </w:r>
      <w:r>
        <w:t>. MT reads “The LORD”</w:t>
      </w:r>
    </w:p>
  </w:footnote>
  <w:footnote w:id="195">
    <w:p w14:paraId="40CB1F47" w14:textId="77777777" w:rsidR="00A75A56" w:rsidRDefault="00A75A56" w:rsidP="00A75A56">
      <w:pPr>
        <w:pStyle w:val="FootnoteText"/>
      </w:pPr>
      <w:r>
        <w:rPr>
          <w:rStyle w:val="FootnoteReference"/>
        </w:rPr>
        <w:footnoteRef/>
      </w:r>
      <w:r>
        <w:t>16:11 OL. MT reads “LORD”</w:t>
      </w:r>
    </w:p>
  </w:footnote>
  <w:footnote w:id="196">
    <w:p w14:paraId="12BDC3F3" w14:textId="1C2C0A1F" w:rsidR="00D75485" w:rsidRDefault="00D75485" w:rsidP="00DA5809">
      <w:pPr>
        <w:pStyle w:val="FootnoteText"/>
      </w:pPr>
      <w:r>
        <w:rPr>
          <w:rStyle w:val="FootnoteReference"/>
        </w:rPr>
        <w:footnoteRef/>
      </w:r>
      <w:r w:rsidRPr="00F74016">
        <w:t xml:space="preserve">16:11 LXX Mss OL Arab. </w:t>
      </w:r>
      <w:r>
        <w:t xml:space="preserve">MT reads  “because </w:t>
      </w:r>
      <w:r w:rsidR="00983ABA">
        <w:t>the LORD</w:t>
      </w:r>
      <w:r>
        <w:t>”</w:t>
      </w:r>
    </w:p>
  </w:footnote>
  <w:footnote w:id="197">
    <w:p w14:paraId="12033DA9" w14:textId="77777777" w:rsidR="003A612D" w:rsidRDefault="003A612D" w:rsidP="003A612D">
      <w:pPr>
        <w:pStyle w:val="FootnoteText"/>
      </w:pPr>
      <w:r>
        <w:rPr>
          <w:rStyle w:val="FootnoteReference"/>
        </w:rPr>
        <w:footnoteRef/>
      </w:r>
      <w:r>
        <w:t>16:13 LXX Ms, reading “his name.” MT reads “name of the LORD”</w:t>
      </w:r>
    </w:p>
  </w:footnote>
  <w:footnote w:id="198">
    <w:p w14:paraId="1512F727" w14:textId="77777777" w:rsidR="00D75485" w:rsidRDefault="00D75485" w:rsidP="00A334B1">
      <w:pPr>
        <w:pStyle w:val="FootnoteText"/>
      </w:pPr>
      <w:r>
        <w:rPr>
          <w:rStyle w:val="FootnoteReference"/>
        </w:rPr>
        <w:footnoteRef/>
      </w:r>
      <w:r>
        <w:t>16:13 El Roi means “God of Seeing”</w:t>
      </w:r>
    </w:p>
  </w:footnote>
  <w:footnote w:id="199">
    <w:p w14:paraId="13A05DA6" w14:textId="77777777" w:rsidR="00D75485" w:rsidRDefault="00D75485" w:rsidP="00A334B1">
      <w:pPr>
        <w:pStyle w:val="FootnoteText"/>
      </w:pPr>
      <w:r>
        <w:rPr>
          <w:rStyle w:val="FootnoteReference"/>
        </w:rPr>
        <w:footnoteRef/>
      </w:r>
      <w:r>
        <w:t>16:14 Beer Lahai Roi means “well of the one who lives and sees”</w:t>
      </w:r>
    </w:p>
  </w:footnote>
  <w:footnote w:id="200">
    <w:p w14:paraId="7966ED02" w14:textId="77777777" w:rsidR="00FC3DEC" w:rsidRDefault="00FC3DEC" w:rsidP="00FC3DEC">
      <w:pPr>
        <w:pStyle w:val="FootnoteText"/>
      </w:pPr>
      <w:r>
        <w:rPr>
          <w:rStyle w:val="FootnoteReference"/>
        </w:rPr>
        <w:footnoteRef/>
      </w:r>
      <w:r>
        <w:t>17:1 Arab Ruf Aug Chr (VII 360 362), reading “God.” MT reads “LORD”</w:t>
      </w:r>
    </w:p>
  </w:footnote>
  <w:footnote w:id="201">
    <w:p w14:paraId="7C9F5212" w14:textId="77777777" w:rsidR="00FC3DEC" w:rsidRDefault="00FC3DEC" w:rsidP="00FC3DEC">
      <w:pPr>
        <w:pStyle w:val="FootnoteText"/>
      </w:pPr>
      <w:r>
        <w:rPr>
          <w:rStyle w:val="FootnoteReference"/>
        </w:rPr>
        <w:footnoteRef/>
      </w:r>
      <w:r>
        <w:t xml:space="preserve">17:1 LXX Mss Bo Chr (VII 360 362), reading “to him.” MT reads “to Abram” </w:t>
      </w:r>
    </w:p>
  </w:footnote>
  <w:footnote w:id="202">
    <w:p w14:paraId="0A3571EA" w14:textId="5E638D32" w:rsidR="00D75485" w:rsidRDefault="00D75485" w:rsidP="00335E46">
      <w:pPr>
        <w:pStyle w:val="FootnoteText"/>
      </w:pPr>
      <w:r>
        <w:rPr>
          <w:rStyle w:val="FootnoteReference"/>
        </w:rPr>
        <w:footnoteRef/>
      </w:r>
      <w:r>
        <w:t xml:space="preserve">17:1 </w:t>
      </w:r>
      <w:r w:rsidR="00DE1084">
        <w:t>Heb.</w:t>
      </w:r>
      <w:r w:rsidR="00EA5C98" w:rsidRPr="00785383">
        <w:t xml:space="preserve"> shaddai appears to be derived from shadayim “breasts,” fig. “abundant provision</w:t>
      </w:r>
      <w:r w:rsidR="00EA5C98">
        <w:t>,</w:t>
      </w:r>
      <w:r w:rsidR="00EA5C98" w:rsidRPr="00785383">
        <w:t xml:space="preserve">” </w:t>
      </w:r>
      <w:r w:rsidR="00EA5C98">
        <w:t xml:space="preserve">thus “God of abundant provision.” </w:t>
      </w:r>
      <w:r w:rsidR="00EA5C98" w:rsidRPr="00785383">
        <w:t xml:space="preserve">The Old Akkadian word </w:t>
      </w:r>
      <w:r w:rsidR="00EA5C98">
        <w:t xml:space="preserve">for breast was </w:t>
      </w:r>
      <w:r w:rsidR="00EA5C98" w:rsidRPr="00785383">
        <w:t>shadwi</w:t>
      </w:r>
      <w:r w:rsidR="00EA5C98">
        <w:t>.</w:t>
      </w:r>
      <w:r w:rsidR="00EA5C98" w:rsidRPr="00785383">
        <w:t xml:space="preserve"> </w:t>
      </w:r>
      <w:r w:rsidR="00EA5C98">
        <w:t xml:space="preserve">The hypothetical derivation of </w:t>
      </w:r>
      <w:r w:rsidR="00DE1084">
        <w:t>Heb.</w:t>
      </w:r>
      <w:r w:rsidR="00EA5C98">
        <w:t xml:space="preserve"> shaddai from </w:t>
      </w:r>
      <w:r w:rsidR="00EA5C98" w:rsidRPr="00785383">
        <w:t xml:space="preserve">Akkadian shaddu’a “mountaineer” or shaddu </w:t>
      </w:r>
      <w:r w:rsidR="00EA5C98">
        <w:t>“</w:t>
      </w:r>
      <w:r w:rsidR="00EA5C98" w:rsidRPr="00785383">
        <w:t>mountain</w:t>
      </w:r>
      <w:r w:rsidR="00EA5C98">
        <w:t>”</w:t>
      </w:r>
      <w:r w:rsidR="00EA5C98" w:rsidRPr="00785383">
        <w:t xml:space="preserve"> </w:t>
      </w:r>
      <w:r w:rsidR="00EA5C98">
        <w:t>is</w:t>
      </w:r>
      <w:r w:rsidR="00EA5C98" w:rsidRPr="00785383">
        <w:t xml:space="preserve"> based on phonetic association rather than philology. The LXX and Vulgate translated shaddai as “all powerful”</w:t>
      </w:r>
    </w:p>
  </w:footnote>
  <w:footnote w:id="203">
    <w:p w14:paraId="3F5FD1DC" w14:textId="77777777" w:rsidR="00D75485" w:rsidRPr="004F5562" w:rsidRDefault="00D75485">
      <w:pPr>
        <w:pStyle w:val="FootnoteText"/>
      </w:pPr>
      <w:r>
        <w:rPr>
          <w:rStyle w:val="FootnoteReference"/>
        </w:rPr>
        <w:footnoteRef/>
      </w:r>
      <w:r>
        <w:t>17:5 Meaning “</w:t>
      </w:r>
      <w:r w:rsidRPr="004F5562">
        <w:t>father of a multitude,</w:t>
      </w:r>
      <w:r>
        <w:t>”</w:t>
      </w:r>
      <w:r w:rsidRPr="004F5562">
        <w:t xml:space="preserve"> from ab </w:t>
      </w:r>
      <w:r>
        <w:t>“</w:t>
      </w:r>
      <w:r w:rsidRPr="004F5562">
        <w:t>father</w:t>
      </w:r>
      <w:r>
        <w:t>”</w:t>
      </w:r>
      <w:r w:rsidRPr="004F5562">
        <w:t xml:space="preserve"> </w:t>
      </w:r>
      <w:r>
        <w:t>and</w:t>
      </w:r>
      <w:r w:rsidRPr="004F5562">
        <w:t xml:space="preserve"> raham (cognate with Arabic ruham</w:t>
      </w:r>
      <w:r>
        <w:t>)</w:t>
      </w:r>
      <w:r w:rsidRPr="004F5562">
        <w:t xml:space="preserve"> </w:t>
      </w:r>
      <w:r>
        <w:t>“</w:t>
      </w:r>
      <w:r w:rsidRPr="004F5562">
        <w:t>multitude</w:t>
      </w:r>
      <w:r>
        <w:t>.” Abram means “exalted father,” from ab “father” and ram “exalted, high”</w:t>
      </w:r>
    </w:p>
  </w:footnote>
  <w:footnote w:id="204">
    <w:p w14:paraId="5A02B312" w14:textId="77777777" w:rsidR="00D75485" w:rsidRDefault="00D75485">
      <w:pPr>
        <w:pStyle w:val="FootnoteText"/>
      </w:pPr>
      <w:r>
        <w:rPr>
          <w:rStyle w:val="FootnoteReference"/>
        </w:rPr>
        <w:footnoteRef/>
      </w:r>
      <w:r>
        <w:t>17:5 Romans 4:17</w:t>
      </w:r>
    </w:p>
  </w:footnote>
  <w:footnote w:id="205">
    <w:p w14:paraId="349CA4B0" w14:textId="77777777" w:rsidR="00D75485" w:rsidRDefault="00D75485" w:rsidP="007A07E1">
      <w:pPr>
        <w:pStyle w:val="FootnoteText"/>
      </w:pPr>
      <w:r>
        <w:rPr>
          <w:rStyle w:val="FootnoteReference"/>
        </w:rPr>
        <w:footnoteRef/>
      </w:r>
      <w:r w:rsidRPr="007C1AF9">
        <w:rPr>
          <w:lang w:val="pt-PT"/>
        </w:rPr>
        <w:t xml:space="preserve">17:14 SP LXX OL(E) Philo (QG 3.52). </w:t>
      </w:r>
      <w:r>
        <w:t>MT lacks “on the eighth day”</w:t>
      </w:r>
    </w:p>
  </w:footnote>
  <w:footnote w:id="206">
    <w:p w14:paraId="7866C408" w14:textId="77777777" w:rsidR="00D75485" w:rsidRDefault="00D75485">
      <w:pPr>
        <w:pStyle w:val="FootnoteText"/>
      </w:pPr>
      <w:r>
        <w:rPr>
          <w:rStyle w:val="FootnoteReference"/>
        </w:rPr>
        <w:footnoteRef/>
      </w:r>
      <w:r>
        <w:t>17:19 Isaac means “he laughs”</w:t>
      </w:r>
    </w:p>
  </w:footnote>
  <w:footnote w:id="207">
    <w:p w14:paraId="197B6DC8" w14:textId="77777777" w:rsidR="00D75485" w:rsidRDefault="00D75485" w:rsidP="00641E17">
      <w:pPr>
        <w:pStyle w:val="FootnoteText"/>
      </w:pPr>
      <w:r>
        <w:rPr>
          <w:rStyle w:val="FootnoteReference"/>
        </w:rPr>
        <w:footnoteRef/>
      </w:r>
      <w:r>
        <w:t>18:1 LXX OL. MT reads “And the LORD”</w:t>
      </w:r>
    </w:p>
  </w:footnote>
  <w:footnote w:id="208">
    <w:p w14:paraId="2F2F4356" w14:textId="77777777" w:rsidR="00D75485" w:rsidRDefault="00D75485">
      <w:pPr>
        <w:pStyle w:val="FootnoteText"/>
      </w:pPr>
      <w:r>
        <w:rPr>
          <w:rStyle w:val="FootnoteReference"/>
        </w:rPr>
        <w:footnoteRef/>
      </w:r>
      <w:r>
        <w:t>18:10 Romans 9:9</w:t>
      </w:r>
    </w:p>
  </w:footnote>
  <w:footnote w:id="209">
    <w:p w14:paraId="4336FE21" w14:textId="77777777" w:rsidR="00D75485" w:rsidRPr="00686718" w:rsidRDefault="00D75485">
      <w:pPr>
        <w:pStyle w:val="FootnoteText"/>
      </w:pPr>
      <w:r>
        <w:rPr>
          <w:rStyle w:val="FootnoteReference"/>
        </w:rPr>
        <w:footnoteRef/>
      </w:r>
      <w:r>
        <w:t>18:14 Or, “wonderful,” “</w:t>
      </w:r>
      <w:r w:rsidRPr="00686718">
        <w:t>surpassing</w:t>
      </w:r>
      <w:r>
        <w:t>”</w:t>
      </w:r>
      <w:r w:rsidRPr="00686718">
        <w:t xml:space="preserve"> or </w:t>
      </w:r>
      <w:r>
        <w:t>“</w:t>
      </w:r>
      <w:r w:rsidRPr="00686718">
        <w:t>extraordinary</w:t>
      </w:r>
      <w:r>
        <w:t>”</w:t>
      </w:r>
    </w:p>
  </w:footnote>
  <w:footnote w:id="210">
    <w:p w14:paraId="2FC00132" w14:textId="77777777" w:rsidR="00D75485" w:rsidRDefault="00D75485" w:rsidP="002C26F5">
      <w:pPr>
        <w:pStyle w:val="FootnoteText"/>
      </w:pPr>
      <w:r>
        <w:rPr>
          <w:rStyle w:val="FootnoteReference"/>
        </w:rPr>
        <w:footnoteRef/>
      </w:r>
      <w:r>
        <w:t>18:14 LXX. MT reads “for the LORD”</w:t>
      </w:r>
    </w:p>
  </w:footnote>
  <w:footnote w:id="211">
    <w:p w14:paraId="6B3BD77A" w14:textId="77777777" w:rsidR="00984FBC" w:rsidRDefault="00984FBC" w:rsidP="00984FBC">
      <w:pPr>
        <w:pStyle w:val="FootnoteText"/>
      </w:pPr>
      <w:r>
        <w:rPr>
          <w:rStyle w:val="FootnoteReference"/>
        </w:rPr>
        <w:footnoteRef/>
      </w:r>
      <w:r>
        <w:t>18:17 LXX Mss. MT reads “LORD”</w:t>
      </w:r>
    </w:p>
  </w:footnote>
  <w:footnote w:id="212">
    <w:p w14:paraId="73FAA065" w14:textId="77777777" w:rsidR="00D75485" w:rsidRDefault="00D75485">
      <w:pPr>
        <w:pStyle w:val="FootnoteText"/>
      </w:pPr>
      <w:r>
        <w:rPr>
          <w:rStyle w:val="FootnoteReference"/>
        </w:rPr>
        <w:footnoteRef/>
      </w:r>
      <w:r>
        <w:t xml:space="preserve">18:18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3:8</w:t>
      </w:r>
    </w:p>
  </w:footnote>
  <w:footnote w:id="213">
    <w:p w14:paraId="70E83C99" w14:textId="77777777" w:rsidR="00D75485" w:rsidRDefault="00D75485" w:rsidP="00C15F56">
      <w:pPr>
        <w:pStyle w:val="FootnoteText"/>
      </w:pPr>
      <w:r>
        <w:rPr>
          <w:rStyle w:val="FootnoteReference"/>
        </w:rPr>
        <w:footnoteRef/>
      </w:r>
      <w:r>
        <w:t>18:19 LXX Ms OL. MT reads “the LORD”</w:t>
      </w:r>
    </w:p>
  </w:footnote>
  <w:footnote w:id="214">
    <w:p w14:paraId="20829699" w14:textId="77777777" w:rsidR="00034A8D" w:rsidRDefault="00034A8D" w:rsidP="00034A8D">
      <w:pPr>
        <w:pStyle w:val="FootnoteText"/>
      </w:pPr>
      <w:r>
        <w:rPr>
          <w:rStyle w:val="FootnoteReference"/>
        </w:rPr>
        <w:footnoteRef/>
      </w:r>
      <w:r>
        <w:t>19:13 OL Bo</w:t>
      </w:r>
      <w:r w:rsidR="004C209A">
        <w:t>hairic</w:t>
      </w:r>
      <w:r>
        <w:t>. MT reads “the LORD”</w:t>
      </w:r>
    </w:p>
  </w:footnote>
  <w:footnote w:id="215">
    <w:p w14:paraId="45D071D2" w14:textId="77777777" w:rsidR="007A1C42" w:rsidRDefault="007A1C42" w:rsidP="007A1C42">
      <w:pPr>
        <w:pStyle w:val="FootnoteText"/>
      </w:pPr>
      <w:r>
        <w:rPr>
          <w:rStyle w:val="FootnoteReference"/>
        </w:rPr>
        <w:footnoteRef/>
      </w:r>
      <w:r>
        <w:t>19:13 LXX Mss Vg Eth Pal. MT adds “the LORD”</w:t>
      </w:r>
    </w:p>
  </w:footnote>
  <w:footnote w:id="216">
    <w:p w14:paraId="32EBFDC8" w14:textId="77777777" w:rsidR="004C209A" w:rsidRDefault="004C209A" w:rsidP="004C209A">
      <w:pPr>
        <w:pStyle w:val="FootnoteText"/>
      </w:pPr>
      <w:r>
        <w:rPr>
          <w:rStyle w:val="FootnoteReference"/>
        </w:rPr>
        <w:footnoteRef/>
      </w:r>
      <w:r>
        <w:t>19:14 Bo Arab. MT reads “the LORD”</w:t>
      </w:r>
    </w:p>
  </w:footnote>
  <w:footnote w:id="217">
    <w:p w14:paraId="4CC91DC1" w14:textId="77777777" w:rsidR="00D75485" w:rsidRDefault="00D75485" w:rsidP="00D84D71">
      <w:pPr>
        <w:pStyle w:val="FootnoteText"/>
      </w:pPr>
      <w:r>
        <w:rPr>
          <w:rStyle w:val="FootnoteReference"/>
        </w:rPr>
        <w:footnoteRef/>
      </w:r>
      <w:r>
        <w:t>19:15 LXX OL. MT lacks “and get out”</w:t>
      </w:r>
    </w:p>
  </w:footnote>
  <w:footnote w:id="218">
    <w:p w14:paraId="6483DFB1" w14:textId="3F19B0B4" w:rsidR="00505656" w:rsidRDefault="00505656" w:rsidP="00505656">
      <w:pPr>
        <w:pStyle w:val="FootnoteText"/>
      </w:pPr>
      <w:r>
        <w:rPr>
          <w:rStyle w:val="FootnoteReference"/>
        </w:rPr>
        <w:footnoteRef/>
      </w:r>
      <w:r>
        <w:t>19:16 LXX Mss OL. MT reads “LORD”</w:t>
      </w:r>
    </w:p>
  </w:footnote>
  <w:footnote w:id="219">
    <w:p w14:paraId="5A874270" w14:textId="77777777" w:rsidR="00D75485" w:rsidRDefault="00D75485">
      <w:pPr>
        <w:pStyle w:val="FootnoteText"/>
      </w:pPr>
      <w:r>
        <w:rPr>
          <w:rStyle w:val="FootnoteReference"/>
        </w:rPr>
        <w:footnoteRef/>
      </w:r>
      <w:r>
        <w:t>19:22 Zoar means “small place”</w:t>
      </w:r>
    </w:p>
  </w:footnote>
  <w:footnote w:id="220">
    <w:p w14:paraId="6103E76F" w14:textId="1572EFB9" w:rsidR="00925CD2" w:rsidRDefault="00925CD2" w:rsidP="00925CD2">
      <w:pPr>
        <w:pStyle w:val="FootnoteText"/>
      </w:pPr>
      <w:r>
        <w:rPr>
          <w:rStyle w:val="FootnoteReference"/>
        </w:rPr>
        <w:footnoteRef/>
      </w:r>
      <w:r>
        <w:t>19:24 LXX Mss Eth Ms Cyp. MT adds “from the LORD”</w:t>
      </w:r>
    </w:p>
  </w:footnote>
  <w:footnote w:id="221">
    <w:p w14:paraId="20DF00E6" w14:textId="77777777" w:rsidR="00E50405" w:rsidRDefault="00E50405" w:rsidP="00E50405">
      <w:pPr>
        <w:pStyle w:val="FootnoteText"/>
      </w:pPr>
      <w:r>
        <w:rPr>
          <w:rStyle w:val="FootnoteReference"/>
        </w:rPr>
        <w:footnoteRef/>
      </w:r>
      <w:r>
        <w:t>19:27 LXX Ms Chr (VIII 405 407). MT reads “LORD”</w:t>
      </w:r>
    </w:p>
  </w:footnote>
  <w:footnote w:id="222">
    <w:p w14:paraId="0B789AB7" w14:textId="77777777" w:rsidR="00D75485" w:rsidRPr="001112A7" w:rsidRDefault="00D75485" w:rsidP="00CE01E4">
      <w:pPr>
        <w:pStyle w:val="FootnoteText"/>
      </w:pPr>
      <w:r>
        <w:rPr>
          <w:rStyle w:val="FootnoteReference"/>
        </w:rPr>
        <w:footnoteRef/>
      </w:r>
      <w:r w:rsidRPr="001112A7">
        <w:t>20:18 SP LXX Mss OL Bo Arab.</w:t>
      </w:r>
      <w:r>
        <w:t xml:space="preserve"> MT reads “the LORD”</w:t>
      </w:r>
      <w:r w:rsidRPr="001112A7">
        <w:t xml:space="preserve"> </w:t>
      </w:r>
    </w:p>
  </w:footnote>
  <w:footnote w:id="223">
    <w:p w14:paraId="6019291C" w14:textId="77777777" w:rsidR="00FA5F37" w:rsidRDefault="00FA5F37" w:rsidP="00FA5F37">
      <w:pPr>
        <w:pStyle w:val="FootnoteText"/>
      </w:pPr>
      <w:r>
        <w:rPr>
          <w:rStyle w:val="FootnoteReference"/>
        </w:rPr>
        <w:footnoteRef/>
      </w:r>
      <w:r>
        <w:t>21:1 LXX Ms Hil PsHier. MT reads “LORD”</w:t>
      </w:r>
    </w:p>
  </w:footnote>
  <w:footnote w:id="224">
    <w:p w14:paraId="23AE64E1" w14:textId="129D9F79" w:rsidR="00557C0A" w:rsidRDefault="00557C0A" w:rsidP="00557C0A">
      <w:pPr>
        <w:pStyle w:val="FootnoteText"/>
      </w:pPr>
      <w:r>
        <w:rPr>
          <w:rStyle w:val="FootnoteReference"/>
        </w:rPr>
        <w:footnoteRef/>
      </w:r>
      <w:r>
        <w:t>21:1 LXX Ms Chr. LXX Mss OL Ms add “God.” MT adds “</w:t>
      </w:r>
      <w:r w:rsidR="009E5F69">
        <w:t>LORD</w:t>
      </w:r>
      <w:r>
        <w:t>”</w:t>
      </w:r>
    </w:p>
  </w:footnote>
  <w:footnote w:id="225">
    <w:p w14:paraId="2CD41481" w14:textId="77777777" w:rsidR="00D75485" w:rsidRDefault="00D75485">
      <w:pPr>
        <w:pStyle w:val="FootnoteText"/>
      </w:pPr>
      <w:r>
        <w:rPr>
          <w:rStyle w:val="FootnoteReference"/>
        </w:rPr>
        <w:footnoteRef/>
      </w:r>
      <w:r>
        <w:t>21:3 Isaac means “He laughs”</w:t>
      </w:r>
    </w:p>
  </w:footnote>
  <w:footnote w:id="226">
    <w:p w14:paraId="5F237147" w14:textId="77777777" w:rsidR="00D75485" w:rsidRDefault="00D75485" w:rsidP="004D51BE">
      <w:pPr>
        <w:pStyle w:val="FootnoteText"/>
      </w:pPr>
      <w:r>
        <w:rPr>
          <w:rStyle w:val="FootnoteReference"/>
        </w:rPr>
        <w:footnoteRef/>
      </w:r>
      <w:r>
        <w:t xml:space="preserve">21:10 </w:t>
      </w:r>
      <w:smartTag w:uri="urn:schemas-microsoft-com:office:smarttags" w:element="country-region">
        <w:smartTag w:uri="urn:schemas-microsoft-com:office:smarttags" w:element="place">
          <w:smartTag w:uri="urn:schemas-microsoft-com:office:smarttags" w:element="City">
            <w:r>
              <w:t>Galati</w:t>
            </w:r>
          </w:smartTag>
          <w:r>
            <w:t>a</w:t>
          </w:r>
        </w:smartTag>
      </w:smartTag>
      <w:r>
        <w:t>ns 4:30</w:t>
      </w:r>
    </w:p>
  </w:footnote>
  <w:footnote w:id="227">
    <w:p w14:paraId="6DBD9784" w14:textId="77777777" w:rsidR="00D75485" w:rsidRDefault="00D75485" w:rsidP="004D51BE">
      <w:pPr>
        <w:pStyle w:val="FootnoteText"/>
      </w:pPr>
      <w:r>
        <w:rPr>
          <w:rStyle w:val="FootnoteReference"/>
        </w:rPr>
        <w:footnoteRef/>
      </w:r>
      <w:r>
        <w:t>21:12 Romans 9:7; Hebrews 11:18</w:t>
      </w:r>
    </w:p>
  </w:footnote>
  <w:footnote w:id="228">
    <w:p w14:paraId="1D6AA448" w14:textId="77777777" w:rsidR="00D75485" w:rsidRDefault="00D75485" w:rsidP="004D51BE">
      <w:pPr>
        <w:pStyle w:val="FootnoteText"/>
      </w:pPr>
      <w:r>
        <w:rPr>
          <w:rStyle w:val="FootnoteReference"/>
        </w:rPr>
        <w:footnoteRef/>
      </w:r>
      <w:r>
        <w:t xml:space="preserve">21:13 LXX SP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“great”</w:t>
      </w:r>
    </w:p>
  </w:footnote>
  <w:footnote w:id="229">
    <w:p w14:paraId="1F2D256A" w14:textId="77777777" w:rsidR="00D75485" w:rsidRDefault="00D75485" w:rsidP="000246A4">
      <w:pPr>
        <w:pStyle w:val="FootnoteText"/>
      </w:pPr>
      <w:r>
        <w:rPr>
          <w:rStyle w:val="FootnoteReference"/>
        </w:rPr>
        <w:footnoteRef/>
      </w:r>
      <w:r>
        <w:t>21:16 LXX. MT reads “and she wept loudly”</w:t>
      </w:r>
    </w:p>
  </w:footnote>
  <w:footnote w:id="230">
    <w:p w14:paraId="22012362" w14:textId="77777777" w:rsidR="00D75485" w:rsidRDefault="00D75485">
      <w:pPr>
        <w:pStyle w:val="FootnoteText"/>
      </w:pPr>
      <w:r>
        <w:rPr>
          <w:rStyle w:val="FootnoteReference"/>
        </w:rPr>
        <w:footnoteRef/>
      </w:r>
      <w:r>
        <w:t xml:space="preserve">21:31 </w:t>
      </w:r>
      <w:smartTag w:uri="urn:schemas-microsoft-com:office:smarttags" w:element="place">
        <w:smartTag w:uri="urn:schemas-microsoft-com:office:smarttags" w:element="City">
          <w:r>
            <w:t>Beersheba</w:t>
          </w:r>
        </w:smartTag>
      </w:smartTag>
      <w:r>
        <w:t xml:space="preserve"> can mean “well of the oath” or “well of seven”</w:t>
      </w:r>
    </w:p>
  </w:footnote>
  <w:footnote w:id="231">
    <w:p w14:paraId="20B73235" w14:textId="77777777" w:rsidR="00D75485" w:rsidRDefault="00D75485" w:rsidP="005E2C89">
      <w:pPr>
        <w:pStyle w:val="FootnoteText"/>
      </w:pPr>
      <w:r>
        <w:rPr>
          <w:rStyle w:val="FootnoteReference"/>
        </w:rPr>
        <w:footnoteRef/>
      </w:r>
      <w:r>
        <w:t>21:33 LXX SP Syr Vg. MT lacks “Abraham”</w:t>
      </w:r>
    </w:p>
  </w:footnote>
  <w:footnote w:id="232">
    <w:p w14:paraId="2F0DD94C" w14:textId="77777777" w:rsidR="00D75485" w:rsidRDefault="00D75485" w:rsidP="00CE7537">
      <w:pPr>
        <w:pStyle w:val="FootnoteText"/>
      </w:pPr>
      <w:r>
        <w:rPr>
          <w:rStyle w:val="FootnoteReference"/>
        </w:rPr>
        <w:footnoteRef/>
      </w:r>
      <w:r>
        <w:t>22:1 Hebrew Mss LXX Vg Mss. MT lacks “Abraham”</w:t>
      </w:r>
    </w:p>
  </w:footnote>
  <w:footnote w:id="233">
    <w:p w14:paraId="4155FB5F" w14:textId="77777777" w:rsidR="00D75485" w:rsidRDefault="00D75485">
      <w:pPr>
        <w:pStyle w:val="FootnoteText"/>
      </w:pPr>
      <w:r>
        <w:rPr>
          <w:rStyle w:val="FootnoteReference"/>
        </w:rPr>
        <w:footnoteRef/>
      </w:r>
      <w:r>
        <w:t>22:6 Cf. John 19:17</w:t>
      </w:r>
    </w:p>
  </w:footnote>
  <w:footnote w:id="234">
    <w:p w14:paraId="1A993F49" w14:textId="464A9372" w:rsidR="00D75485" w:rsidRDefault="00D75485" w:rsidP="00923E11">
      <w:pPr>
        <w:pStyle w:val="FootnoteText"/>
      </w:pPr>
      <w:r>
        <w:rPr>
          <w:rStyle w:val="FootnoteReference"/>
        </w:rPr>
        <w:footnoteRef/>
      </w:r>
      <w:r>
        <w:t xml:space="preserve">22:8 </w:t>
      </w:r>
      <w:r w:rsidR="00DE1084">
        <w:t>Heb.</w:t>
      </w:r>
      <w:r>
        <w:t xml:space="preserve"> elohim yireh</w:t>
      </w:r>
    </w:p>
  </w:footnote>
  <w:footnote w:id="235">
    <w:p w14:paraId="041D89D9" w14:textId="77777777" w:rsidR="00D75485" w:rsidRDefault="00D75485">
      <w:pPr>
        <w:pStyle w:val="FootnoteText"/>
      </w:pPr>
      <w:r>
        <w:rPr>
          <w:rStyle w:val="FootnoteReference"/>
        </w:rPr>
        <w:footnoteRef/>
      </w:r>
      <w:r>
        <w:t>22:8 Cf. Isaiah 53:7; John 1:29; Acts 8:32; Ephesians 5:2; 1Peter 1:19</w:t>
      </w:r>
    </w:p>
  </w:footnote>
  <w:footnote w:id="236">
    <w:p w14:paraId="234A3D2C" w14:textId="35015D72" w:rsidR="00CD31E7" w:rsidRDefault="00CD31E7" w:rsidP="00CD31E7">
      <w:pPr>
        <w:pStyle w:val="FootnoteText"/>
      </w:pPr>
      <w:r>
        <w:rPr>
          <w:rStyle w:val="FootnoteReference"/>
        </w:rPr>
        <w:footnoteRef/>
      </w:r>
      <w:r>
        <w:t>22:11 LXX Ms. MT reads “LORD”</w:t>
      </w:r>
    </w:p>
  </w:footnote>
  <w:footnote w:id="237">
    <w:p w14:paraId="5ED9101F" w14:textId="4051572B" w:rsidR="00F54813" w:rsidRDefault="00F54813" w:rsidP="00F54813">
      <w:pPr>
        <w:pStyle w:val="FootnoteText"/>
      </w:pPr>
      <w:r>
        <w:rPr>
          <w:rStyle w:val="FootnoteReference"/>
        </w:rPr>
        <w:footnoteRef/>
      </w:r>
      <w:r>
        <w:t>22:13 MT, reading “behind him.” Hebrew Mss SP LXX Tg Syr Ms, read “single”</w:t>
      </w:r>
    </w:p>
  </w:footnote>
  <w:footnote w:id="238">
    <w:p w14:paraId="6F6285EE" w14:textId="77777777" w:rsidR="00D75485" w:rsidRDefault="00D75485" w:rsidP="004C0EE2">
      <w:pPr>
        <w:pStyle w:val="FootnoteText"/>
      </w:pPr>
      <w:r>
        <w:rPr>
          <w:rStyle w:val="FootnoteReference"/>
        </w:rPr>
        <w:footnoteRef/>
      </w:r>
      <w:r>
        <w:t>22:14 DSS Sa. MT reads “the LORD”</w:t>
      </w:r>
    </w:p>
  </w:footnote>
  <w:footnote w:id="239">
    <w:p w14:paraId="31B8FE5D" w14:textId="77777777" w:rsidR="00D75485" w:rsidRDefault="00D75485" w:rsidP="004C0EE2">
      <w:pPr>
        <w:pStyle w:val="FootnoteText"/>
      </w:pPr>
      <w:r>
        <w:rPr>
          <w:rStyle w:val="FootnoteReference"/>
        </w:rPr>
        <w:footnoteRef/>
      </w:r>
      <w:r>
        <w:t>22:14 Or, “God will provide”</w:t>
      </w:r>
    </w:p>
  </w:footnote>
  <w:footnote w:id="240">
    <w:p w14:paraId="2102F5DA" w14:textId="77777777" w:rsidR="00D75485" w:rsidRDefault="00D75485" w:rsidP="004C0EE2">
      <w:pPr>
        <w:pStyle w:val="FootnoteText"/>
      </w:pPr>
      <w:r>
        <w:rPr>
          <w:rStyle w:val="FootnoteReference"/>
        </w:rPr>
        <w:footnoteRef/>
      </w:r>
      <w:r>
        <w:t>22:14 Sa. MT reads “the LORD”</w:t>
      </w:r>
    </w:p>
  </w:footnote>
  <w:footnote w:id="241">
    <w:p w14:paraId="099E6B4A" w14:textId="77777777" w:rsidR="00D75485" w:rsidRDefault="00D75485" w:rsidP="004C0EE2">
      <w:pPr>
        <w:pStyle w:val="FootnoteText"/>
      </w:pPr>
      <w:r>
        <w:rPr>
          <w:rStyle w:val="FootnoteReference"/>
        </w:rPr>
        <w:footnoteRef/>
      </w:r>
      <w:r>
        <w:t>22:14 Or, “God is seen”</w:t>
      </w:r>
    </w:p>
  </w:footnote>
  <w:footnote w:id="242">
    <w:p w14:paraId="61278FA1" w14:textId="3AD6C2DE" w:rsidR="00B42DF9" w:rsidRDefault="00B42DF9" w:rsidP="00B42DF9">
      <w:pPr>
        <w:pStyle w:val="FootnoteText"/>
      </w:pPr>
      <w:r>
        <w:rPr>
          <w:rStyle w:val="FootnoteReference"/>
        </w:rPr>
        <w:footnoteRef/>
      </w:r>
      <w:r>
        <w:t>22:15 Sa Ms. MT reads “LORD”</w:t>
      </w:r>
    </w:p>
  </w:footnote>
  <w:footnote w:id="243">
    <w:p w14:paraId="1D86A71D" w14:textId="77777777" w:rsidR="00D75485" w:rsidRDefault="00D75485" w:rsidP="008C00C8">
      <w:pPr>
        <w:pStyle w:val="FootnoteText"/>
      </w:pPr>
      <w:r>
        <w:rPr>
          <w:rStyle w:val="FootnoteReference"/>
        </w:rPr>
        <w:footnoteRef/>
      </w:r>
      <w:r w:rsidRPr="00C31C4A">
        <w:rPr>
          <w:lang w:val="fr-FR"/>
        </w:rPr>
        <w:t xml:space="preserve">22:16 LXX SP Syr </w:t>
      </w:r>
      <w:r>
        <w:rPr>
          <w:lang w:val="fr-FR"/>
        </w:rPr>
        <w:t xml:space="preserve">OL </w:t>
      </w:r>
      <w:r w:rsidRPr="00C31C4A">
        <w:rPr>
          <w:lang w:val="fr-FR"/>
        </w:rPr>
        <w:t xml:space="preserve">Vg Sa. </w:t>
      </w:r>
      <w:r>
        <w:t>MT lacks “from me”</w:t>
      </w:r>
    </w:p>
  </w:footnote>
  <w:footnote w:id="244">
    <w:p w14:paraId="51C5C3F9" w14:textId="77777777" w:rsidR="00D75485" w:rsidRDefault="00D75485" w:rsidP="001B2EE8">
      <w:pPr>
        <w:pStyle w:val="FootnoteText"/>
      </w:pPr>
      <w:r>
        <w:rPr>
          <w:rStyle w:val="FootnoteReference"/>
        </w:rPr>
        <w:footnoteRef/>
      </w:r>
      <w:r>
        <w:t>22:17 Hebrews 6:14</w:t>
      </w:r>
    </w:p>
  </w:footnote>
  <w:footnote w:id="245">
    <w:p w14:paraId="2AFC0964" w14:textId="77777777" w:rsidR="00D75485" w:rsidRDefault="00D75485">
      <w:pPr>
        <w:pStyle w:val="FootnoteText"/>
      </w:pPr>
      <w:r>
        <w:rPr>
          <w:rStyle w:val="FootnoteReference"/>
        </w:rPr>
        <w:footnoteRef/>
      </w:r>
      <w:r>
        <w:t xml:space="preserve">22:18 Acts 3:25;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3:8</w:t>
      </w:r>
    </w:p>
  </w:footnote>
  <w:footnote w:id="246">
    <w:p w14:paraId="4CD82713" w14:textId="77777777" w:rsidR="00336E6A" w:rsidRDefault="00336E6A" w:rsidP="00336E6A">
      <w:pPr>
        <w:pStyle w:val="FootnoteText"/>
      </w:pPr>
      <w:r>
        <w:rPr>
          <w:rStyle w:val="FootnoteReference"/>
        </w:rPr>
        <w:footnoteRef/>
      </w:r>
      <w:r>
        <w:t>24:3 Eth Aug(lat) Quodv Isid. MT adds “the LORD”</w:t>
      </w:r>
    </w:p>
  </w:footnote>
  <w:footnote w:id="247">
    <w:p w14:paraId="22010451" w14:textId="77777777" w:rsidR="00D75485" w:rsidRDefault="00D75485" w:rsidP="00806B8B">
      <w:pPr>
        <w:pStyle w:val="FootnoteText"/>
      </w:pPr>
      <w:r>
        <w:rPr>
          <w:rStyle w:val="FootnoteReference"/>
        </w:rPr>
        <w:footnoteRef/>
      </w:r>
      <w:r>
        <w:t>24:3 LXX Mss Aeth Vg DialTA (92v) Isid (209) Tht (I 184 IV 461) Caes(Lat) (</w:t>
      </w:r>
      <w:r>
        <w:rPr>
          <w:i/>
        </w:rPr>
        <w:t>Serm</w:t>
      </w:r>
      <w:r>
        <w:t xml:space="preserve"> LXXXV 1). MT adds “the God of the”</w:t>
      </w:r>
    </w:p>
  </w:footnote>
  <w:footnote w:id="248">
    <w:p w14:paraId="1B5FF1CA" w14:textId="08C420AB" w:rsidR="00825F57" w:rsidRDefault="00825F57" w:rsidP="00825F57">
      <w:pPr>
        <w:pStyle w:val="FootnoteText"/>
      </w:pPr>
      <w:r>
        <w:rPr>
          <w:rStyle w:val="FootnoteReference"/>
        </w:rPr>
        <w:footnoteRef/>
      </w:r>
      <w:r>
        <w:t xml:space="preserve">24:7 LXX Ms. MT </w:t>
      </w:r>
      <w:r w:rsidR="00CA7C25">
        <w:t>reads</w:t>
      </w:r>
      <w:r>
        <w:t xml:space="preserve"> “LORD”</w:t>
      </w:r>
    </w:p>
  </w:footnote>
  <w:footnote w:id="249">
    <w:p w14:paraId="1C0F59BD" w14:textId="77777777" w:rsidR="00D75485" w:rsidRDefault="00D75485" w:rsidP="00005331">
      <w:pPr>
        <w:pStyle w:val="FootnoteText"/>
      </w:pPr>
      <w:r>
        <w:rPr>
          <w:rStyle w:val="FootnoteReference"/>
        </w:rPr>
        <w:footnoteRef/>
      </w:r>
      <w:r>
        <w:t xml:space="preserve">24:7 Or, offspring.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3:16</w:t>
      </w:r>
    </w:p>
  </w:footnote>
  <w:footnote w:id="250">
    <w:p w14:paraId="13F277FC" w14:textId="77777777" w:rsidR="00D75485" w:rsidRPr="00957AD7" w:rsidRDefault="00D75485" w:rsidP="00F85235">
      <w:pPr>
        <w:pStyle w:val="FootnoteText"/>
      </w:pPr>
      <w:r>
        <w:rPr>
          <w:rStyle w:val="FootnoteReference"/>
        </w:rPr>
        <w:footnoteRef/>
      </w:r>
      <w:r>
        <w:t xml:space="preserve">24:22 About </w:t>
      </w:r>
      <w:r w:rsidRPr="00957AD7">
        <w:t xml:space="preserve">half </w:t>
      </w:r>
      <w:r>
        <w:t xml:space="preserve">a </w:t>
      </w:r>
      <w:r w:rsidRPr="00957AD7">
        <w:t>shekel,</w:t>
      </w:r>
    </w:p>
  </w:footnote>
  <w:footnote w:id="251">
    <w:p w14:paraId="57F1CD98" w14:textId="77777777" w:rsidR="00D75485" w:rsidRDefault="00D75485" w:rsidP="00F85235">
      <w:pPr>
        <w:pStyle w:val="FootnoteText"/>
      </w:pPr>
      <w:r>
        <w:rPr>
          <w:rStyle w:val="FootnoteReference"/>
        </w:rPr>
        <w:footnoteRef/>
      </w:r>
      <w:r>
        <w:t>24:22 SP LXX Mss. MT lacks “which he put…nose”</w:t>
      </w:r>
    </w:p>
  </w:footnote>
  <w:footnote w:id="252">
    <w:p w14:paraId="72693242" w14:textId="77777777" w:rsidR="00D75485" w:rsidRDefault="00D75485" w:rsidP="00F85235">
      <w:pPr>
        <w:pStyle w:val="FootnoteText"/>
      </w:pPr>
      <w:r>
        <w:rPr>
          <w:rStyle w:val="FootnoteReference"/>
        </w:rPr>
        <w:footnoteRef/>
      </w:r>
      <w:r>
        <w:t>24:22 Or, wrists</w:t>
      </w:r>
    </w:p>
  </w:footnote>
  <w:footnote w:id="253">
    <w:p w14:paraId="48B9F959" w14:textId="77777777" w:rsidR="00D75485" w:rsidRDefault="00D75485" w:rsidP="00F85235">
      <w:pPr>
        <w:pStyle w:val="FootnoteText"/>
      </w:pPr>
      <w:r>
        <w:rPr>
          <w:rStyle w:val="FootnoteReference"/>
        </w:rPr>
        <w:footnoteRef/>
      </w:r>
      <w:r>
        <w:t>24:22 Or, bekas</w:t>
      </w:r>
    </w:p>
  </w:footnote>
  <w:footnote w:id="254">
    <w:p w14:paraId="39AAEADF" w14:textId="0B14A45D" w:rsidR="00720D12" w:rsidRDefault="00720D12" w:rsidP="00720D12">
      <w:pPr>
        <w:pStyle w:val="FootnoteText"/>
      </w:pPr>
      <w:r>
        <w:rPr>
          <w:rStyle w:val="FootnoteReference"/>
        </w:rPr>
        <w:footnoteRef/>
      </w:r>
      <w:r>
        <w:t xml:space="preserve">24:26 Arm </w:t>
      </w:r>
      <w:r w:rsidR="00824276">
        <w:t>Caes</w:t>
      </w:r>
      <w:r>
        <w:t>. MT reads “the LORD”</w:t>
      </w:r>
    </w:p>
  </w:footnote>
  <w:footnote w:id="255">
    <w:p w14:paraId="6D015011" w14:textId="77777777" w:rsidR="00720D12" w:rsidRDefault="00720D12" w:rsidP="00720D12">
      <w:pPr>
        <w:pStyle w:val="FootnoteText"/>
      </w:pPr>
      <w:r>
        <w:rPr>
          <w:rStyle w:val="FootnoteReference"/>
        </w:rPr>
        <w:footnoteRef/>
      </w:r>
      <w:r>
        <w:t>24:27 LXX Mss. MT adds “the LORD”</w:t>
      </w:r>
    </w:p>
  </w:footnote>
  <w:footnote w:id="256">
    <w:p w14:paraId="66697AF5" w14:textId="77777777" w:rsidR="00720D12" w:rsidRDefault="00720D12" w:rsidP="00720D12">
      <w:pPr>
        <w:pStyle w:val="FootnoteText"/>
      </w:pPr>
      <w:r>
        <w:rPr>
          <w:rStyle w:val="FootnoteReference"/>
        </w:rPr>
        <w:footnoteRef/>
      </w:r>
      <w:r>
        <w:t>24:27 Eth Arab Thdrt. MT reads “the LORD”</w:t>
      </w:r>
    </w:p>
  </w:footnote>
  <w:footnote w:id="257">
    <w:p w14:paraId="520D2D43" w14:textId="4E649B36" w:rsidR="00F01BB0" w:rsidRDefault="00F01BB0" w:rsidP="00F01BB0">
      <w:pPr>
        <w:pStyle w:val="FootnoteText"/>
      </w:pPr>
      <w:r>
        <w:rPr>
          <w:rStyle w:val="FootnoteReference"/>
        </w:rPr>
        <w:footnoteRef/>
      </w:r>
      <w:r>
        <w:t>24:31 OL. MT reads “the LORD”</w:t>
      </w:r>
    </w:p>
  </w:footnote>
  <w:footnote w:id="258">
    <w:p w14:paraId="057BBB76" w14:textId="77777777" w:rsidR="004E5442" w:rsidRDefault="004E5442" w:rsidP="004E5442">
      <w:pPr>
        <w:pStyle w:val="FootnoteText"/>
      </w:pPr>
      <w:r>
        <w:rPr>
          <w:rStyle w:val="FootnoteReference"/>
        </w:rPr>
        <w:footnoteRef/>
      </w:r>
      <w:r>
        <w:t>24:40 LXX Ms, cf. verse 7. MT reads “LORD”</w:t>
      </w:r>
    </w:p>
  </w:footnote>
  <w:footnote w:id="259">
    <w:p w14:paraId="699AF3C7" w14:textId="77777777" w:rsidR="00350FC0" w:rsidRDefault="00350FC0" w:rsidP="00350FC0">
      <w:pPr>
        <w:pStyle w:val="FootnoteText"/>
      </w:pPr>
      <w:r>
        <w:rPr>
          <w:rStyle w:val="FootnoteReference"/>
        </w:rPr>
        <w:footnoteRef/>
      </w:r>
      <w:r>
        <w:t>24:42 LXX Ms, cf. verse 12. MT adds“LORD”</w:t>
      </w:r>
    </w:p>
  </w:footnote>
  <w:footnote w:id="260">
    <w:p w14:paraId="1593EA56" w14:textId="77777777" w:rsidR="00BA6772" w:rsidRDefault="00BA6772" w:rsidP="00BA6772">
      <w:pPr>
        <w:pStyle w:val="FootnoteText"/>
      </w:pPr>
      <w:r>
        <w:rPr>
          <w:rStyle w:val="FootnoteReference"/>
        </w:rPr>
        <w:footnoteRef/>
      </w:r>
      <w:r>
        <w:t>24:44 LXX Ms Eth Chr. MT adds “LORD”</w:t>
      </w:r>
    </w:p>
  </w:footnote>
  <w:footnote w:id="261">
    <w:p w14:paraId="219FB06A" w14:textId="02C58D44" w:rsidR="00D75485" w:rsidRDefault="00D75485" w:rsidP="00CA034D">
      <w:pPr>
        <w:pStyle w:val="FootnoteText"/>
      </w:pPr>
      <w:r>
        <w:rPr>
          <w:rStyle w:val="FootnoteReference"/>
        </w:rPr>
        <w:footnoteRef/>
      </w:r>
      <w:r>
        <w:t>24:48 LXX Mss Aeth Mss Chr. MT adds “the LORD”</w:t>
      </w:r>
    </w:p>
  </w:footnote>
  <w:footnote w:id="262">
    <w:p w14:paraId="17F16655" w14:textId="77777777" w:rsidR="00597F07" w:rsidRDefault="00597F07" w:rsidP="00597F07">
      <w:pPr>
        <w:pStyle w:val="FootnoteText"/>
      </w:pPr>
      <w:r>
        <w:rPr>
          <w:rStyle w:val="FootnoteReference"/>
        </w:rPr>
        <w:footnoteRef/>
      </w:r>
      <w:r>
        <w:t>24:52 LXX Ms Eth. MT adds “to the LORD”</w:t>
      </w:r>
    </w:p>
  </w:footnote>
  <w:footnote w:id="263">
    <w:p w14:paraId="00510FDA" w14:textId="77777777" w:rsidR="00F03710" w:rsidRDefault="00F03710" w:rsidP="00F03710">
      <w:pPr>
        <w:pStyle w:val="FootnoteText"/>
      </w:pPr>
      <w:r>
        <w:rPr>
          <w:rStyle w:val="FootnoteReference"/>
        </w:rPr>
        <w:footnoteRef/>
      </w:r>
      <w:r>
        <w:t>24:56 LXX Ms. MT reads “the LORD”</w:t>
      </w:r>
    </w:p>
  </w:footnote>
  <w:footnote w:id="264">
    <w:p w14:paraId="063F8743" w14:textId="77777777" w:rsidR="00D75485" w:rsidRDefault="00D75485">
      <w:pPr>
        <w:pStyle w:val="FootnoteText"/>
      </w:pPr>
      <w:r>
        <w:rPr>
          <w:rStyle w:val="FootnoteReference"/>
        </w:rPr>
        <w:footnoteRef/>
      </w:r>
      <w:r>
        <w:t>25:5 LXX SP Syr. MT lacks “his son”</w:t>
      </w:r>
    </w:p>
  </w:footnote>
  <w:footnote w:id="265">
    <w:p w14:paraId="4E34C405" w14:textId="6ED81238" w:rsidR="00D75485" w:rsidRDefault="00D75485">
      <w:pPr>
        <w:pStyle w:val="FootnoteText"/>
      </w:pPr>
      <w:r>
        <w:rPr>
          <w:rStyle w:val="FootnoteReference"/>
        </w:rPr>
        <w:footnoteRef/>
      </w:r>
      <w:r>
        <w:t>25:18 A tribal area in Sinai, rather than the country of Assyria</w:t>
      </w:r>
    </w:p>
  </w:footnote>
  <w:footnote w:id="266">
    <w:p w14:paraId="519530B8" w14:textId="77777777" w:rsidR="00532E22" w:rsidRDefault="00532E22" w:rsidP="00532E22">
      <w:pPr>
        <w:pStyle w:val="FootnoteText"/>
      </w:pPr>
      <w:r>
        <w:rPr>
          <w:rStyle w:val="FootnoteReference"/>
        </w:rPr>
        <w:footnoteRef/>
      </w:r>
      <w:r>
        <w:t>25:21 LXX Mss Chr Barn(Lat) Ruf. MT adds “to the LORD”</w:t>
      </w:r>
    </w:p>
  </w:footnote>
  <w:footnote w:id="267">
    <w:p w14:paraId="637AF09D" w14:textId="77777777" w:rsidR="00532E22" w:rsidRDefault="00532E22" w:rsidP="00532E22">
      <w:pPr>
        <w:pStyle w:val="FootnoteText"/>
      </w:pPr>
      <w:r>
        <w:rPr>
          <w:rStyle w:val="FootnoteReference"/>
        </w:rPr>
        <w:footnoteRef/>
      </w:r>
      <w:r>
        <w:t>25:21 LXX OL. MT reads “the LORD”</w:t>
      </w:r>
    </w:p>
  </w:footnote>
  <w:footnote w:id="268">
    <w:p w14:paraId="5F21234A" w14:textId="0319A0A9" w:rsidR="00F300B5" w:rsidRDefault="00F300B5" w:rsidP="00F300B5">
      <w:pPr>
        <w:pStyle w:val="FootnoteText"/>
      </w:pPr>
      <w:r>
        <w:rPr>
          <w:rStyle w:val="FootnoteReference"/>
        </w:rPr>
        <w:footnoteRef/>
      </w:r>
      <w:r>
        <w:t xml:space="preserve">25:22 </w:t>
      </w:r>
      <w:r w:rsidR="00466E3E">
        <w:t>Ambr (Ca),</w:t>
      </w:r>
      <w:r>
        <w:t xml:space="preserve"> reading deum “God.” MT reads “LORD”</w:t>
      </w:r>
    </w:p>
  </w:footnote>
  <w:footnote w:id="269">
    <w:p w14:paraId="6565D370" w14:textId="77777777" w:rsidR="009B40E5" w:rsidRDefault="009B40E5" w:rsidP="009B40E5">
      <w:pPr>
        <w:pStyle w:val="FootnoteText"/>
      </w:pPr>
      <w:r>
        <w:rPr>
          <w:rStyle w:val="FootnoteReference"/>
        </w:rPr>
        <w:footnoteRef/>
      </w:r>
      <w:r>
        <w:t>25:23 Hier. MT reads “LORD”</w:t>
      </w:r>
    </w:p>
  </w:footnote>
  <w:footnote w:id="270">
    <w:p w14:paraId="5950D3E0" w14:textId="77777777" w:rsidR="00D75485" w:rsidRDefault="00D75485">
      <w:pPr>
        <w:pStyle w:val="FootnoteText"/>
      </w:pPr>
      <w:r>
        <w:rPr>
          <w:rStyle w:val="FootnoteReference"/>
        </w:rPr>
        <w:footnoteRef/>
      </w:r>
      <w:r>
        <w:t>25:23 Romans 9:11-12</w:t>
      </w:r>
    </w:p>
  </w:footnote>
  <w:footnote w:id="271">
    <w:p w14:paraId="0CDD0CF9" w14:textId="77777777" w:rsidR="00D75485" w:rsidRDefault="00D75485" w:rsidP="00BE1F26">
      <w:pPr>
        <w:pStyle w:val="FootnoteText"/>
      </w:pPr>
      <w:r>
        <w:rPr>
          <w:rStyle w:val="FootnoteReference"/>
        </w:rPr>
        <w:footnoteRef/>
      </w:r>
      <w:r>
        <w:t>25:25 Esau means “hairy”</w:t>
      </w:r>
    </w:p>
  </w:footnote>
  <w:footnote w:id="272">
    <w:p w14:paraId="174762B5" w14:textId="5CA9293C" w:rsidR="00D75485" w:rsidRPr="000C59EC" w:rsidRDefault="00D75485" w:rsidP="00BE1F26">
      <w:pPr>
        <w:pStyle w:val="FootnoteText"/>
      </w:pPr>
      <w:r>
        <w:rPr>
          <w:rStyle w:val="FootnoteReference"/>
        </w:rPr>
        <w:footnoteRef/>
      </w:r>
      <w:r>
        <w:t>25:26 Jacob means “</w:t>
      </w:r>
      <w:r w:rsidRPr="000C59EC">
        <w:t>he catches by the heel</w:t>
      </w:r>
      <w:r>
        <w:t>”</w:t>
      </w:r>
    </w:p>
  </w:footnote>
  <w:footnote w:id="273">
    <w:p w14:paraId="7ED64D83" w14:textId="77777777" w:rsidR="00AF1E53" w:rsidRDefault="00AF1E53" w:rsidP="00AF1E53">
      <w:pPr>
        <w:pStyle w:val="FootnoteText"/>
      </w:pPr>
      <w:r>
        <w:rPr>
          <w:rStyle w:val="FootnoteReference"/>
        </w:rPr>
        <w:footnoteRef/>
      </w:r>
      <w:r>
        <w:t>26:2 LXX Mss. MT reads “LORD”</w:t>
      </w:r>
    </w:p>
  </w:footnote>
  <w:footnote w:id="274">
    <w:p w14:paraId="745F6083" w14:textId="7F590AAB" w:rsidR="00526328" w:rsidRDefault="00526328">
      <w:pPr>
        <w:pStyle w:val="FootnoteText"/>
      </w:pPr>
      <w:r>
        <w:rPr>
          <w:rStyle w:val="FootnoteReference"/>
        </w:rPr>
        <w:footnoteRef/>
      </w:r>
      <w:r>
        <w:t xml:space="preserve">26:18 </w:t>
      </w:r>
      <w:r w:rsidRPr="00526328">
        <w:t>SP LXX OL Vg. MT reads “in the days”</w:t>
      </w:r>
    </w:p>
  </w:footnote>
  <w:footnote w:id="275">
    <w:p w14:paraId="37DF41A2" w14:textId="16675380" w:rsidR="006B36D4" w:rsidRDefault="006B36D4" w:rsidP="006B36D4">
      <w:pPr>
        <w:pStyle w:val="FootnoteText"/>
      </w:pPr>
      <w:r>
        <w:rPr>
          <w:rStyle w:val="FootnoteReference"/>
        </w:rPr>
        <w:footnoteRef/>
      </w:r>
      <w:r>
        <w:t>26:22 Ruf</w:t>
      </w:r>
      <w:r w:rsidR="009F2CBA">
        <w:t>(lat)</w:t>
      </w:r>
      <w:r>
        <w:t>. MT reads “LORD”</w:t>
      </w:r>
    </w:p>
  </w:footnote>
  <w:footnote w:id="276">
    <w:p w14:paraId="68EF9C86" w14:textId="77777777" w:rsidR="00EE66AC" w:rsidRDefault="00EE66AC" w:rsidP="00EE66AC">
      <w:pPr>
        <w:pStyle w:val="FootnoteText"/>
      </w:pPr>
      <w:r>
        <w:rPr>
          <w:rStyle w:val="FootnoteReference"/>
        </w:rPr>
        <w:footnoteRef/>
      </w:r>
      <w:r>
        <w:t>26:24 LXX Ms Vg Mss Ambr. MT reads “LORD”</w:t>
      </w:r>
    </w:p>
  </w:footnote>
  <w:footnote w:id="277">
    <w:p w14:paraId="284EBCBB" w14:textId="2AB2266A" w:rsidR="00471BEF" w:rsidRDefault="00471BEF" w:rsidP="00471BEF">
      <w:pPr>
        <w:pStyle w:val="FootnoteText"/>
      </w:pPr>
      <w:r>
        <w:rPr>
          <w:rStyle w:val="FootnoteReference"/>
        </w:rPr>
        <w:footnoteRef/>
      </w:r>
      <w:r>
        <w:t>26:28 Bo</w:t>
      </w:r>
      <w:r w:rsidR="00EF28FD">
        <w:t xml:space="preserve"> Ms</w:t>
      </w:r>
      <w:r>
        <w:t>. MT reads “LORD”</w:t>
      </w:r>
    </w:p>
  </w:footnote>
  <w:footnote w:id="278">
    <w:p w14:paraId="28A280B6" w14:textId="77777777" w:rsidR="00D75485" w:rsidRDefault="00D75485">
      <w:pPr>
        <w:pStyle w:val="FootnoteText"/>
      </w:pPr>
      <w:r>
        <w:rPr>
          <w:rStyle w:val="FootnoteReference"/>
        </w:rPr>
        <w:footnoteRef/>
      </w:r>
      <w:r>
        <w:t>26:33 Shibah means “oath” or “seven”</w:t>
      </w:r>
    </w:p>
  </w:footnote>
  <w:footnote w:id="279">
    <w:p w14:paraId="7D30A07A" w14:textId="77777777" w:rsidR="00D75485" w:rsidRDefault="00D75485">
      <w:pPr>
        <w:pStyle w:val="FootnoteText"/>
      </w:pPr>
      <w:r>
        <w:rPr>
          <w:rStyle w:val="FootnoteReference"/>
        </w:rPr>
        <w:footnoteRef/>
      </w:r>
      <w:r>
        <w:t xml:space="preserve">26:33 </w:t>
      </w:r>
      <w:smartTag w:uri="urn:schemas-microsoft-com:office:smarttags" w:element="place">
        <w:smartTag w:uri="urn:schemas-microsoft-com:office:smarttags" w:element="City">
          <w:r>
            <w:t>Beersheba</w:t>
          </w:r>
        </w:smartTag>
      </w:smartTag>
      <w:r>
        <w:t xml:space="preserve"> means “well of the oath” or “well of the seven”</w:t>
      </w:r>
    </w:p>
  </w:footnote>
  <w:footnote w:id="280">
    <w:p w14:paraId="4D896AC5" w14:textId="77777777" w:rsidR="00D75485" w:rsidRDefault="00D75485">
      <w:pPr>
        <w:pStyle w:val="FootnoteText"/>
      </w:pPr>
      <w:r>
        <w:rPr>
          <w:rStyle w:val="FootnoteReference"/>
        </w:rPr>
        <w:footnoteRef/>
      </w:r>
      <w:r>
        <w:t xml:space="preserve">26:34 Basemath, meaning “Fragrant” </w:t>
      </w:r>
    </w:p>
  </w:footnote>
  <w:footnote w:id="281">
    <w:p w14:paraId="341F0D50" w14:textId="6DD6460E" w:rsidR="009C439E" w:rsidRDefault="009C439E" w:rsidP="009C439E">
      <w:pPr>
        <w:pStyle w:val="FootnoteText"/>
      </w:pPr>
      <w:r>
        <w:rPr>
          <w:rStyle w:val="FootnoteReference"/>
        </w:rPr>
        <w:footnoteRef/>
      </w:r>
      <w:r>
        <w:t>27:5 LXX. MT lacks “</w:t>
      </w:r>
      <w:r w:rsidR="00EF28FD">
        <w:t>to</w:t>
      </w:r>
      <w:r>
        <w:t xml:space="preserve"> his father”</w:t>
      </w:r>
    </w:p>
  </w:footnote>
  <w:footnote w:id="282">
    <w:p w14:paraId="5C101F72" w14:textId="77777777" w:rsidR="00E8338E" w:rsidRDefault="00E8338E" w:rsidP="00E8338E">
      <w:pPr>
        <w:pStyle w:val="FootnoteText"/>
      </w:pPr>
      <w:r>
        <w:rPr>
          <w:rStyle w:val="FootnoteReference"/>
        </w:rPr>
        <w:footnoteRef/>
      </w:r>
      <w:r>
        <w:t>27:7 LXX Ms, reading “in my presence.” MT reads “in the presence of the LORD.”</w:t>
      </w:r>
    </w:p>
  </w:footnote>
  <w:footnote w:id="283">
    <w:p w14:paraId="35C898D8" w14:textId="294765B8" w:rsidR="00EC7B81" w:rsidRDefault="00EC7B81" w:rsidP="00EC7B81">
      <w:pPr>
        <w:pStyle w:val="FootnoteText"/>
      </w:pPr>
      <w:r>
        <w:rPr>
          <w:rStyle w:val="FootnoteReference"/>
        </w:rPr>
        <w:footnoteRef/>
      </w:r>
      <w:r>
        <w:t>27:20 LXX Mss Bohairic Ms. MT adds “LORD”</w:t>
      </w:r>
    </w:p>
  </w:footnote>
  <w:footnote w:id="284">
    <w:p w14:paraId="61E3CF0D" w14:textId="41322185" w:rsidR="005973CD" w:rsidRDefault="005973CD" w:rsidP="005973CD">
      <w:pPr>
        <w:pStyle w:val="FootnoteText"/>
      </w:pPr>
      <w:r>
        <w:rPr>
          <w:rStyle w:val="FootnoteReference"/>
        </w:rPr>
        <w:footnoteRef/>
      </w:r>
      <w:r>
        <w:t>27:27 Phi(lat) Ir Cyp(cod) Hi</w:t>
      </w:r>
      <w:r w:rsidR="0057344D">
        <w:t>er</w:t>
      </w:r>
      <w:r>
        <w:t>(1/2). MT reads “LORD”</w:t>
      </w:r>
    </w:p>
  </w:footnote>
  <w:footnote w:id="285">
    <w:p w14:paraId="2BD1EA8C" w14:textId="77777777" w:rsidR="00D75485" w:rsidRDefault="00D75485" w:rsidP="00335E46">
      <w:pPr>
        <w:pStyle w:val="FootnoteText"/>
      </w:pPr>
      <w:r>
        <w:rPr>
          <w:rStyle w:val="FootnoteReference"/>
        </w:rPr>
        <w:footnoteRef/>
      </w:r>
      <w:r>
        <w:t>28:3 “El Shaddai” probably means “God of abundant provision,” who abundantly supplies for the needs of his children. Cf. Genesis 17:2, 28:3, 43:14, 49:25; Job 5:19-26</w:t>
      </w:r>
    </w:p>
  </w:footnote>
  <w:footnote w:id="286">
    <w:p w14:paraId="2F1FD4AD" w14:textId="77777777" w:rsidR="00D75485" w:rsidRDefault="00D75485">
      <w:pPr>
        <w:pStyle w:val="FootnoteText"/>
      </w:pPr>
      <w:r>
        <w:rPr>
          <w:rStyle w:val="FootnoteReference"/>
        </w:rPr>
        <w:footnoteRef/>
      </w:r>
      <w:r>
        <w:t>28:9 See footnote for 26:34</w:t>
      </w:r>
    </w:p>
  </w:footnote>
  <w:footnote w:id="287">
    <w:p w14:paraId="732EC630" w14:textId="77777777" w:rsidR="00D75485" w:rsidRDefault="00D75485" w:rsidP="00BB13FC">
      <w:pPr>
        <w:pStyle w:val="FootnoteText"/>
      </w:pPr>
      <w:r>
        <w:rPr>
          <w:rStyle w:val="FootnoteReference"/>
        </w:rPr>
        <w:footnoteRef/>
      </w:r>
      <w:r>
        <w:t>28:13 LXX Mss Aeth Arab Chr Aug(Lat) PsVig. MT adds “the LORD”</w:t>
      </w:r>
    </w:p>
  </w:footnote>
  <w:footnote w:id="288">
    <w:p w14:paraId="16ED5663" w14:textId="5A38790A" w:rsidR="00204251" w:rsidRDefault="00204251" w:rsidP="00204251">
      <w:pPr>
        <w:pStyle w:val="FootnoteText"/>
      </w:pPr>
      <w:r>
        <w:rPr>
          <w:rStyle w:val="FootnoteReference"/>
        </w:rPr>
        <w:footnoteRef/>
      </w:r>
      <w:r>
        <w:t>28:16 LXX Ms. MT reads “LORD”</w:t>
      </w:r>
    </w:p>
  </w:footnote>
  <w:footnote w:id="289">
    <w:p w14:paraId="64761B5E" w14:textId="54B27432" w:rsidR="00D75485" w:rsidRDefault="00D75485" w:rsidP="00AD4DD6">
      <w:pPr>
        <w:pStyle w:val="FootnoteText"/>
      </w:pPr>
      <w:r>
        <w:rPr>
          <w:rStyle w:val="FootnoteReference"/>
        </w:rPr>
        <w:footnoteRef/>
      </w:r>
      <w:r>
        <w:t xml:space="preserve">29:5 </w:t>
      </w:r>
      <w:r w:rsidR="00DE1084">
        <w:t>Heb.</w:t>
      </w:r>
      <w:r>
        <w:t xml:space="preserve"> ben: son, grandson or a member of a group. Laban was the son of Bethuel, son of Nahor. Genesis 28:5</w:t>
      </w:r>
    </w:p>
  </w:footnote>
  <w:footnote w:id="290">
    <w:p w14:paraId="2204CFC6" w14:textId="3A06C6C1" w:rsidR="00D75485" w:rsidRDefault="00D75485" w:rsidP="00616114">
      <w:pPr>
        <w:pStyle w:val="FootnoteText"/>
      </w:pPr>
      <w:r>
        <w:rPr>
          <w:rStyle w:val="FootnoteReference"/>
        </w:rPr>
        <w:footnoteRef/>
      </w:r>
      <w:r>
        <w:t xml:space="preserve">29:27 LXX SP </w:t>
      </w:r>
      <w:r w:rsidR="00F8405E">
        <w:t>Tg Syr</w:t>
      </w:r>
      <w:r>
        <w:t xml:space="preserve"> Vg. MT reads “we”</w:t>
      </w:r>
    </w:p>
  </w:footnote>
  <w:footnote w:id="291">
    <w:p w14:paraId="2DA3A49D" w14:textId="77777777" w:rsidR="00D75485" w:rsidRDefault="00D75485" w:rsidP="00766FAD">
      <w:pPr>
        <w:pStyle w:val="FootnoteText"/>
      </w:pPr>
      <w:r>
        <w:rPr>
          <w:rStyle w:val="FootnoteReference"/>
        </w:rPr>
        <w:footnoteRef/>
      </w:r>
      <w:r>
        <w:t>29:32 Reuben means “look, a son”</w:t>
      </w:r>
    </w:p>
  </w:footnote>
  <w:footnote w:id="292">
    <w:p w14:paraId="0413EA6B" w14:textId="3C536B9E" w:rsidR="00892111" w:rsidRDefault="00892111" w:rsidP="00892111">
      <w:pPr>
        <w:pStyle w:val="FootnoteText"/>
      </w:pPr>
      <w:r>
        <w:rPr>
          <w:rStyle w:val="FootnoteReference"/>
        </w:rPr>
        <w:footnoteRef/>
      </w:r>
      <w:r>
        <w:t xml:space="preserve">29:32 Arab </w:t>
      </w:r>
      <w:r w:rsidR="0011244B">
        <w:t>Isid</w:t>
      </w:r>
      <w:r>
        <w:t>. MT reads “LORD”</w:t>
      </w:r>
    </w:p>
  </w:footnote>
  <w:footnote w:id="293">
    <w:p w14:paraId="79EEF206" w14:textId="77777777" w:rsidR="00D75485" w:rsidRDefault="00D75485" w:rsidP="0059623D">
      <w:pPr>
        <w:pStyle w:val="FootnoteText"/>
      </w:pPr>
      <w:r>
        <w:rPr>
          <w:rStyle w:val="FootnoteReference"/>
        </w:rPr>
        <w:footnoteRef/>
      </w:r>
      <w:r>
        <w:t>29:32 LXX Mss Sa Bo Arab. MT lacks “and has given…son”</w:t>
      </w:r>
    </w:p>
  </w:footnote>
  <w:footnote w:id="294">
    <w:p w14:paraId="48419A44" w14:textId="28395A2C" w:rsidR="00D40223" w:rsidRDefault="00D40223" w:rsidP="00D40223">
      <w:pPr>
        <w:pStyle w:val="FootnoteText"/>
      </w:pPr>
      <w:r>
        <w:rPr>
          <w:rStyle w:val="FootnoteReference"/>
        </w:rPr>
        <w:footnoteRef/>
      </w:r>
      <w:r>
        <w:t xml:space="preserve">29:33 </w:t>
      </w:r>
      <w:r w:rsidR="002652BF">
        <w:t>Isid.</w:t>
      </w:r>
      <w:r>
        <w:t xml:space="preserve"> MT reads “LORD”</w:t>
      </w:r>
    </w:p>
  </w:footnote>
  <w:footnote w:id="295">
    <w:p w14:paraId="5EC7CBF6" w14:textId="77777777" w:rsidR="00D75485" w:rsidRDefault="00D75485" w:rsidP="00766FAD">
      <w:pPr>
        <w:pStyle w:val="FootnoteText"/>
      </w:pPr>
      <w:r>
        <w:rPr>
          <w:rStyle w:val="FootnoteReference"/>
        </w:rPr>
        <w:footnoteRef/>
      </w:r>
      <w:r>
        <w:t>29:33 Simeon means “heard”</w:t>
      </w:r>
    </w:p>
  </w:footnote>
  <w:footnote w:id="296">
    <w:p w14:paraId="31E878E8" w14:textId="77777777" w:rsidR="00D75485" w:rsidRDefault="00D75485" w:rsidP="00766FAD">
      <w:pPr>
        <w:pStyle w:val="FootnoteText"/>
      </w:pPr>
      <w:r>
        <w:rPr>
          <w:rStyle w:val="FootnoteReference"/>
        </w:rPr>
        <w:footnoteRef/>
      </w:r>
      <w:r>
        <w:t>29:34 Levi means “joining”</w:t>
      </w:r>
    </w:p>
  </w:footnote>
  <w:footnote w:id="297">
    <w:p w14:paraId="3E731C45" w14:textId="77777777" w:rsidR="00D75485" w:rsidRDefault="00D75485" w:rsidP="00766FAD">
      <w:pPr>
        <w:pStyle w:val="FootnoteText"/>
      </w:pPr>
      <w:r>
        <w:rPr>
          <w:rStyle w:val="FootnoteReference"/>
        </w:rPr>
        <w:footnoteRef/>
      </w:r>
      <w:r>
        <w:t>29:35 Judah means “praise”</w:t>
      </w:r>
    </w:p>
  </w:footnote>
  <w:footnote w:id="298">
    <w:p w14:paraId="6110618D" w14:textId="77777777" w:rsidR="00D75485" w:rsidRDefault="00D75485" w:rsidP="00766FAD">
      <w:pPr>
        <w:pStyle w:val="FootnoteText"/>
      </w:pPr>
      <w:r>
        <w:rPr>
          <w:rStyle w:val="FootnoteReference"/>
        </w:rPr>
        <w:footnoteRef/>
      </w:r>
      <w:r>
        <w:t>30:6 Dan means ‘he judged”</w:t>
      </w:r>
    </w:p>
  </w:footnote>
  <w:footnote w:id="299">
    <w:p w14:paraId="4C7B39EF" w14:textId="77777777" w:rsidR="00D75485" w:rsidRPr="005806E4" w:rsidRDefault="00D75485" w:rsidP="00766FAD">
      <w:pPr>
        <w:pStyle w:val="FootnoteText"/>
      </w:pPr>
      <w:r>
        <w:rPr>
          <w:rStyle w:val="FootnoteReference"/>
        </w:rPr>
        <w:footnoteRef/>
      </w:r>
      <w:r>
        <w:t>30:8 Naphtali</w:t>
      </w:r>
      <w:r w:rsidRPr="005806E4">
        <w:t xml:space="preserve"> </w:t>
      </w:r>
      <w:r>
        <w:t>means “</w:t>
      </w:r>
      <w:r w:rsidRPr="005806E4">
        <w:t>my wrestling</w:t>
      </w:r>
      <w:r>
        <w:t>”</w:t>
      </w:r>
    </w:p>
  </w:footnote>
  <w:footnote w:id="300">
    <w:p w14:paraId="2E6A6C41" w14:textId="77777777" w:rsidR="00D75485" w:rsidRDefault="00D75485" w:rsidP="00766FAD">
      <w:pPr>
        <w:pStyle w:val="FootnoteText"/>
      </w:pPr>
      <w:r>
        <w:rPr>
          <w:rStyle w:val="FootnoteReference"/>
        </w:rPr>
        <w:footnoteRef/>
      </w:r>
      <w:r>
        <w:t>30:11 Gad means “good fortune”</w:t>
      </w:r>
    </w:p>
  </w:footnote>
  <w:footnote w:id="301">
    <w:p w14:paraId="43C7B8B4" w14:textId="77777777" w:rsidR="00D75485" w:rsidRDefault="00D75485" w:rsidP="00766FAD">
      <w:pPr>
        <w:pStyle w:val="FootnoteText"/>
      </w:pPr>
      <w:r>
        <w:rPr>
          <w:rStyle w:val="FootnoteReference"/>
        </w:rPr>
        <w:footnoteRef/>
      </w:r>
      <w:r>
        <w:t>30:13 Asher means “happy”</w:t>
      </w:r>
    </w:p>
  </w:footnote>
  <w:footnote w:id="302">
    <w:p w14:paraId="6005A8FB" w14:textId="77777777" w:rsidR="00D75485" w:rsidRDefault="00D75485" w:rsidP="00FE3A28">
      <w:pPr>
        <w:pStyle w:val="FootnoteText"/>
      </w:pPr>
      <w:r>
        <w:rPr>
          <w:rStyle w:val="FootnoteReference"/>
        </w:rPr>
        <w:footnoteRef/>
      </w:r>
      <w:r>
        <w:t>30:18 Issachar means “hire, reward”</w:t>
      </w:r>
    </w:p>
  </w:footnote>
  <w:footnote w:id="303">
    <w:p w14:paraId="54308BFC" w14:textId="77777777" w:rsidR="00D75485" w:rsidRDefault="00D75485" w:rsidP="00FE3A28">
      <w:pPr>
        <w:pStyle w:val="FootnoteText"/>
      </w:pPr>
      <w:r>
        <w:rPr>
          <w:rStyle w:val="FootnoteReference"/>
        </w:rPr>
        <w:footnoteRef/>
      </w:r>
      <w:r>
        <w:t>30:20 Zebulun means “honor”</w:t>
      </w:r>
    </w:p>
  </w:footnote>
  <w:footnote w:id="304">
    <w:p w14:paraId="1D3E2691" w14:textId="77777777" w:rsidR="00EB0B9A" w:rsidRDefault="00EB0B9A" w:rsidP="00EB0B9A">
      <w:pPr>
        <w:pStyle w:val="FootnoteText"/>
      </w:pPr>
      <w:r>
        <w:rPr>
          <w:rStyle w:val="FootnoteReference"/>
        </w:rPr>
        <w:footnoteRef/>
      </w:r>
      <w:r>
        <w:t>30:22 LXX Mss Arab Hier Chr (VIII 493). MT adds “God”</w:t>
      </w:r>
    </w:p>
  </w:footnote>
  <w:footnote w:id="305">
    <w:p w14:paraId="6577247A" w14:textId="77777777" w:rsidR="00D75485" w:rsidRDefault="00D75485">
      <w:pPr>
        <w:pStyle w:val="FootnoteText"/>
      </w:pPr>
      <w:r>
        <w:rPr>
          <w:rStyle w:val="FootnoteReference"/>
        </w:rPr>
        <w:footnoteRef/>
      </w:r>
      <w:r>
        <w:t>30:24 Joseph means “may he add”</w:t>
      </w:r>
    </w:p>
  </w:footnote>
  <w:footnote w:id="306">
    <w:p w14:paraId="26BF45AC" w14:textId="77777777" w:rsidR="00D75485" w:rsidRDefault="00D75485" w:rsidP="002A1EE1">
      <w:pPr>
        <w:pStyle w:val="FootnoteText"/>
      </w:pPr>
      <w:r>
        <w:rPr>
          <w:rStyle w:val="FootnoteReference"/>
        </w:rPr>
        <w:footnoteRef/>
      </w:r>
      <w:r>
        <w:t>30:24 LXX. MT reads “the LORD”</w:t>
      </w:r>
    </w:p>
  </w:footnote>
  <w:footnote w:id="307">
    <w:p w14:paraId="12E099CD" w14:textId="77777777" w:rsidR="00D75485" w:rsidRDefault="00D75485" w:rsidP="00D52BE8">
      <w:pPr>
        <w:pStyle w:val="FootnoteText"/>
      </w:pPr>
      <w:r>
        <w:rPr>
          <w:rStyle w:val="FootnoteReference"/>
        </w:rPr>
        <w:footnoteRef/>
      </w:r>
      <w:r>
        <w:t>30:27 LXX. MT reads “the LORD”</w:t>
      </w:r>
    </w:p>
  </w:footnote>
  <w:footnote w:id="308">
    <w:p w14:paraId="78741040" w14:textId="0C241FFA" w:rsidR="007E29ED" w:rsidRDefault="007E29ED">
      <w:pPr>
        <w:pStyle w:val="FootnoteText"/>
      </w:pPr>
      <w:r>
        <w:rPr>
          <w:rStyle w:val="FootnoteReference"/>
        </w:rPr>
        <w:footnoteRef/>
      </w:r>
      <w:r>
        <w:t xml:space="preserve">30:30 </w:t>
      </w:r>
      <w:r w:rsidRPr="007E29ED">
        <w:t>LXX Mss. MT reads “the LORD”</w:t>
      </w:r>
    </w:p>
  </w:footnote>
  <w:footnote w:id="309">
    <w:p w14:paraId="4D78F76F" w14:textId="77777777" w:rsidR="00D75485" w:rsidRDefault="00D75485">
      <w:pPr>
        <w:pStyle w:val="FootnoteText"/>
      </w:pPr>
      <w:r>
        <w:rPr>
          <w:rStyle w:val="FootnoteReference"/>
        </w:rPr>
        <w:footnoteRef/>
      </w:r>
      <w:r>
        <w:t>31:19 Lit. teraphim, which were household idols that may have been associated with inheritance rights to the household property</w:t>
      </w:r>
    </w:p>
  </w:footnote>
  <w:footnote w:id="310">
    <w:p w14:paraId="34B92C60" w14:textId="77777777" w:rsidR="00D75485" w:rsidRDefault="00D75485" w:rsidP="00431977">
      <w:pPr>
        <w:pStyle w:val="FootnoteText"/>
      </w:pPr>
      <w:r>
        <w:rPr>
          <w:rStyle w:val="FootnoteReference"/>
        </w:rPr>
        <w:footnoteRef/>
      </w:r>
      <w:r>
        <w:t xml:space="preserve">31:21 I.e., the Perath, later known by its Greek name, the </w:t>
      </w:r>
      <w:smartTag w:uri="urn:schemas-microsoft-com:office:smarttags" w:element="place">
        <w:r>
          <w:t>Euphrates</w:t>
        </w:r>
      </w:smartTag>
    </w:p>
  </w:footnote>
  <w:footnote w:id="311">
    <w:p w14:paraId="3EE82A8E" w14:textId="77777777" w:rsidR="00D75485" w:rsidRDefault="00D75485">
      <w:pPr>
        <w:pStyle w:val="FootnoteText"/>
      </w:pPr>
      <w:r>
        <w:rPr>
          <w:rStyle w:val="FootnoteReference"/>
        </w:rPr>
        <w:footnoteRef/>
      </w:r>
      <w:r>
        <w:t>31:44 LXX. MT lacks “And he said…you”</w:t>
      </w:r>
    </w:p>
  </w:footnote>
  <w:footnote w:id="312">
    <w:p w14:paraId="6BB54E98" w14:textId="77777777" w:rsidR="00D75485" w:rsidRDefault="00D75485">
      <w:pPr>
        <w:pStyle w:val="FootnoteText"/>
      </w:pPr>
      <w:r>
        <w:rPr>
          <w:rStyle w:val="FootnoteReference"/>
        </w:rPr>
        <w:footnoteRef/>
      </w:r>
      <w:r>
        <w:t>31:47 “Jegar Sahadutha” means “Witness Heap” in Aramaic</w:t>
      </w:r>
    </w:p>
  </w:footnote>
  <w:footnote w:id="313">
    <w:p w14:paraId="25950239" w14:textId="77777777" w:rsidR="00D75485" w:rsidRDefault="00D75485">
      <w:pPr>
        <w:pStyle w:val="FootnoteText"/>
      </w:pPr>
      <w:r>
        <w:rPr>
          <w:rStyle w:val="FootnoteReference"/>
        </w:rPr>
        <w:footnoteRef/>
      </w:r>
      <w:r>
        <w:t>31:47 “Galeed” means “Witness Heap” in Hebrew</w:t>
      </w:r>
    </w:p>
  </w:footnote>
  <w:footnote w:id="314">
    <w:p w14:paraId="608318DA" w14:textId="77777777" w:rsidR="00D75485" w:rsidRDefault="00D75485" w:rsidP="00CB5257">
      <w:pPr>
        <w:pStyle w:val="FootnoteText"/>
      </w:pPr>
      <w:r>
        <w:rPr>
          <w:rStyle w:val="FootnoteReference"/>
        </w:rPr>
        <w:footnoteRef/>
      </w:r>
      <w:r>
        <w:t>31:49 LXX. MT reads “The LORD”</w:t>
      </w:r>
    </w:p>
  </w:footnote>
  <w:footnote w:id="315">
    <w:p w14:paraId="7E84DA75" w14:textId="4708982C" w:rsidR="00F60A5A" w:rsidRDefault="00F60A5A">
      <w:pPr>
        <w:pStyle w:val="FootnoteText"/>
      </w:pPr>
      <w:r>
        <w:rPr>
          <w:rStyle w:val="FootnoteReference"/>
        </w:rPr>
        <w:footnoteRef/>
      </w:r>
      <w:r>
        <w:t xml:space="preserve">31:53 </w:t>
      </w:r>
      <w:r w:rsidRPr="00F60A5A">
        <w:t>2 Hebrew Mss LXX OL. MT adds “the God of their father”</w:t>
      </w:r>
    </w:p>
  </w:footnote>
  <w:footnote w:id="316">
    <w:p w14:paraId="205D3C5D" w14:textId="77777777" w:rsidR="00D75485" w:rsidRDefault="00D75485" w:rsidP="00090358">
      <w:pPr>
        <w:pStyle w:val="FootnoteText"/>
      </w:pPr>
      <w:r>
        <w:rPr>
          <w:rStyle w:val="FootnoteReference"/>
        </w:rPr>
        <w:footnoteRef/>
      </w:r>
      <w:r>
        <w:t>32:2 Mahanaim means “two camps”</w:t>
      </w:r>
    </w:p>
  </w:footnote>
  <w:footnote w:id="317">
    <w:p w14:paraId="33E1751B" w14:textId="77777777" w:rsidR="00D75485" w:rsidRDefault="00D75485" w:rsidP="00DB04E6">
      <w:pPr>
        <w:pStyle w:val="FootnoteText"/>
      </w:pPr>
      <w:r>
        <w:rPr>
          <w:rStyle w:val="FootnoteReference"/>
        </w:rPr>
        <w:footnoteRef/>
      </w:r>
      <w:r>
        <w:t>32:9 LXX Mss. MT adds “the LORD”</w:t>
      </w:r>
    </w:p>
  </w:footnote>
  <w:footnote w:id="318">
    <w:p w14:paraId="6B5664EC" w14:textId="431C7A35" w:rsidR="00D75485" w:rsidRDefault="00D75485" w:rsidP="00090358">
      <w:pPr>
        <w:pStyle w:val="FootnoteText"/>
      </w:pPr>
      <w:r>
        <w:rPr>
          <w:rStyle w:val="FootnoteReference"/>
        </w:rPr>
        <w:footnoteRef/>
      </w:r>
      <w:r>
        <w:t xml:space="preserve">32:28 </w:t>
      </w:r>
      <w:r w:rsidR="00DE1084">
        <w:t>Heb.</w:t>
      </w:r>
      <w:r>
        <w:t xml:space="preserve"> “he who struggles with God”</w:t>
      </w:r>
    </w:p>
  </w:footnote>
  <w:footnote w:id="319">
    <w:p w14:paraId="6C6AA2F3" w14:textId="77777777" w:rsidR="00D75485" w:rsidRDefault="00D75485" w:rsidP="00090358">
      <w:pPr>
        <w:pStyle w:val="FootnoteText"/>
      </w:pPr>
      <w:r>
        <w:rPr>
          <w:rStyle w:val="FootnoteReference"/>
        </w:rPr>
        <w:footnoteRef/>
      </w:r>
      <w:r>
        <w:t>32:30 Peniel means “face of God”</w:t>
      </w:r>
    </w:p>
  </w:footnote>
  <w:footnote w:id="320">
    <w:p w14:paraId="51FA2FCC" w14:textId="77777777" w:rsidR="00D75485" w:rsidRDefault="00D75485" w:rsidP="00090358">
      <w:pPr>
        <w:pStyle w:val="FootnoteText"/>
      </w:pPr>
      <w:r>
        <w:rPr>
          <w:rStyle w:val="FootnoteReference"/>
        </w:rPr>
        <w:footnoteRef/>
      </w:r>
      <w:r>
        <w:t>32:31 Tg Ms. MT reads “Penuel”</w:t>
      </w:r>
    </w:p>
  </w:footnote>
  <w:footnote w:id="321">
    <w:p w14:paraId="06089821" w14:textId="77777777" w:rsidR="00D75485" w:rsidRDefault="00D75485" w:rsidP="00AF3C0F">
      <w:pPr>
        <w:pStyle w:val="FootnoteText"/>
      </w:pPr>
      <w:r>
        <w:rPr>
          <w:rStyle w:val="FootnoteReference"/>
        </w:rPr>
        <w:footnoteRef/>
      </w:r>
      <w:r>
        <w:t>33:17 The name Succoth means “shelters”</w:t>
      </w:r>
    </w:p>
  </w:footnote>
  <w:footnote w:id="322">
    <w:p w14:paraId="12C0D680" w14:textId="77777777" w:rsidR="00D75485" w:rsidRDefault="00D75485" w:rsidP="00AF3C0F">
      <w:pPr>
        <w:pStyle w:val="FootnoteText"/>
      </w:pPr>
      <w:r>
        <w:rPr>
          <w:rStyle w:val="FootnoteReference"/>
        </w:rPr>
        <w:footnoteRef/>
      </w:r>
      <w:r>
        <w:t>33:19 The value of this currency is unknown</w:t>
      </w:r>
    </w:p>
  </w:footnote>
  <w:footnote w:id="323">
    <w:p w14:paraId="0AF19BEF" w14:textId="77777777" w:rsidR="00D75485" w:rsidRDefault="00D75485" w:rsidP="00AF3C0F">
      <w:pPr>
        <w:pStyle w:val="FootnoteText"/>
      </w:pPr>
      <w:r>
        <w:rPr>
          <w:rStyle w:val="FootnoteReference"/>
        </w:rPr>
        <w:footnoteRef/>
      </w:r>
      <w:r>
        <w:t xml:space="preserve">33:20 El Elohe </w:t>
      </w:r>
      <w:smartTag w:uri="urn:schemas-microsoft-com:office:smarttags" w:element="place">
        <w:smartTag w:uri="urn:schemas-microsoft-com:office:smarttags" w:element="country-region">
          <w:r>
            <w:t>Israel</w:t>
          </w:r>
        </w:smartTag>
      </w:smartTag>
      <w:r>
        <w:t xml:space="preserve"> means “God, the God of Israel” or “The God of Israel is mighty”</w:t>
      </w:r>
    </w:p>
  </w:footnote>
  <w:footnote w:id="324">
    <w:p w14:paraId="71F7D279" w14:textId="77777777" w:rsidR="00D75485" w:rsidRDefault="00D75485" w:rsidP="0045562E">
      <w:pPr>
        <w:pStyle w:val="FootnoteText"/>
      </w:pPr>
      <w:r>
        <w:rPr>
          <w:rStyle w:val="FootnoteReference"/>
        </w:rPr>
        <w:footnoteRef/>
      </w:r>
      <w:r>
        <w:t>35:8 Allon Bakuth means “Oak of Weeping”</w:t>
      </w:r>
    </w:p>
  </w:footnote>
  <w:footnote w:id="325">
    <w:p w14:paraId="4B526411" w14:textId="77777777" w:rsidR="00D75485" w:rsidRDefault="00D75485" w:rsidP="00335E46">
      <w:pPr>
        <w:pStyle w:val="FootnoteText"/>
      </w:pPr>
      <w:r>
        <w:rPr>
          <w:rStyle w:val="FootnoteReference"/>
        </w:rPr>
        <w:footnoteRef/>
      </w:r>
      <w:r>
        <w:t>35:11 “El Shaddai” probably means “God of abundant provision,” who abundantly supplies for the needs of his children. Cf. Genesis 17:2, 28:3, 43:14, 49:25; Job 5:19-26</w:t>
      </w:r>
    </w:p>
  </w:footnote>
  <w:footnote w:id="326">
    <w:p w14:paraId="32D5C09C" w14:textId="77777777" w:rsidR="00D75485" w:rsidRDefault="00D75485" w:rsidP="0045562E">
      <w:pPr>
        <w:pStyle w:val="FootnoteText"/>
      </w:pPr>
      <w:r>
        <w:rPr>
          <w:rStyle w:val="FootnoteReference"/>
        </w:rPr>
        <w:footnoteRef/>
      </w:r>
      <w:r>
        <w:t>35:15 Bethel means “house of God”</w:t>
      </w:r>
    </w:p>
  </w:footnote>
  <w:footnote w:id="327">
    <w:p w14:paraId="4D4AF1BE" w14:textId="77777777" w:rsidR="00D75485" w:rsidRDefault="00D75485" w:rsidP="0045562E">
      <w:pPr>
        <w:pStyle w:val="FootnoteText"/>
      </w:pPr>
      <w:r>
        <w:rPr>
          <w:rStyle w:val="FootnoteReference"/>
        </w:rPr>
        <w:footnoteRef/>
      </w:r>
      <w:r>
        <w:t>35:18 Ben-Oni means “son of my trouble”</w:t>
      </w:r>
    </w:p>
  </w:footnote>
  <w:footnote w:id="328">
    <w:p w14:paraId="4F28F464" w14:textId="77777777" w:rsidR="00D75485" w:rsidRDefault="00D75485" w:rsidP="0045562E">
      <w:pPr>
        <w:pStyle w:val="FootnoteText"/>
      </w:pPr>
      <w:r>
        <w:rPr>
          <w:rStyle w:val="FootnoteReference"/>
        </w:rPr>
        <w:footnoteRef/>
      </w:r>
      <w:r>
        <w:t>35:18 Benjamin means “son of my right hand”</w:t>
      </w:r>
    </w:p>
  </w:footnote>
  <w:footnote w:id="329">
    <w:p w14:paraId="71348F85" w14:textId="77777777" w:rsidR="00D75485" w:rsidRDefault="00D75485" w:rsidP="008724AD">
      <w:pPr>
        <w:pStyle w:val="FootnoteText"/>
      </w:pPr>
      <w:r>
        <w:rPr>
          <w:rStyle w:val="FootnoteReference"/>
        </w:rPr>
        <w:footnoteRef/>
      </w:r>
      <w:r>
        <w:t>36:3 This may be the nickname of Mahalath. See 26:34 footnote</w:t>
      </w:r>
    </w:p>
  </w:footnote>
  <w:footnote w:id="330">
    <w:p w14:paraId="0872D070" w14:textId="77777777" w:rsidR="00D75485" w:rsidRDefault="00D75485" w:rsidP="008E51C3">
      <w:pPr>
        <w:pStyle w:val="FootnoteText"/>
      </w:pPr>
      <w:r>
        <w:rPr>
          <w:rStyle w:val="FootnoteReference"/>
        </w:rPr>
        <w:footnoteRef/>
      </w:r>
      <w:r>
        <w:t>36:6 SP LXX OL. MT reads “out into a land”</w:t>
      </w:r>
    </w:p>
  </w:footnote>
  <w:footnote w:id="331">
    <w:p w14:paraId="37B31A8D" w14:textId="77777777" w:rsidR="00D75485" w:rsidRDefault="00D75485" w:rsidP="008724AD">
      <w:pPr>
        <w:pStyle w:val="FootnoteText"/>
      </w:pPr>
      <w:r>
        <w:rPr>
          <w:rStyle w:val="FootnoteReference"/>
        </w:rPr>
        <w:footnoteRef/>
      </w:r>
      <w:r>
        <w:t>36:39 Hebrew Mss SP Syr and 1 Chronicles 1:50. MT reads “Hadar”</w:t>
      </w:r>
    </w:p>
  </w:footnote>
  <w:footnote w:id="332">
    <w:p w14:paraId="6D0E6019" w14:textId="77777777" w:rsidR="00D75485" w:rsidRDefault="00D75485" w:rsidP="002327EA">
      <w:pPr>
        <w:pStyle w:val="FootnoteText"/>
      </w:pPr>
      <w:r>
        <w:rPr>
          <w:rStyle w:val="FootnoteReference"/>
        </w:rPr>
        <w:footnoteRef/>
      </w:r>
      <w:r>
        <w:t>37:3 LXX reads “a coat of many colors”</w:t>
      </w:r>
    </w:p>
  </w:footnote>
  <w:footnote w:id="333">
    <w:p w14:paraId="5B8986DB" w14:textId="77777777" w:rsidR="00D75485" w:rsidRDefault="00D75485" w:rsidP="002327EA">
      <w:pPr>
        <w:pStyle w:val="FootnoteText"/>
      </w:pPr>
      <w:r>
        <w:rPr>
          <w:rStyle w:val="FootnoteReference"/>
        </w:rPr>
        <w:footnoteRef/>
      </w:r>
      <w:r>
        <w:t>37:9 LXX cf. BHS. MT lacks “to his father and”</w:t>
      </w:r>
    </w:p>
  </w:footnote>
  <w:footnote w:id="334">
    <w:p w14:paraId="46076F6D" w14:textId="77777777" w:rsidR="00D75485" w:rsidRPr="00FE7EBF" w:rsidRDefault="00D75485" w:rsidP="002327EA">
      <w:pPr>
        <w:ind w:firstLine="0"/>
        <w:rPr>
          <w:sz w:val="16"/>
          <w:szCs w:val="16"/>
        </w:rPr>
      </w:pPr>
      <w:r>
        <w:rPr>
          <w:rStyle w:val="FootnoteReference"/>
        </w:rPr>
        <w:footnoteRef/>
      </w:r>
      <w:r w:rsidRPr="00E86902">
        <w:rPr>
          <w:sz w:val="16"/>
          <w:szCs w:val="16"/>
        </w:rPr>
        <w:t>37:29</w:t>
      </w:r>
      <w:r>
        <w:t xml:space="preserve"> </w:t>
      </w:r>
      <w:r w:rsidRPr="00E86902">
        <w:rPr>
          <w:sz w:val="16"/>
          <w:szCs w:val="16"/>
        </w:rPr>
        <w:t xml:space="preserve">A traditional sign of mourning in the ancient Near East was to tear ones clothes </w:t>
      </w:r>
    </w:p>
    <w:p w14:paraId="264A89B5" w14:textId="77777777" w:rsidR="00D75485" w:rsidRPr="00FE7EBF" w:rsidRDefault="00D75485" w:rsidP="002327EA">
      <w:pPr>
        <w:pStyle w:val="FootnoteText"/>
      </w:pPr>
    </w:p>
  </w:footnote>
  <w:footnote w:id="335">
    <w:p w14:paraId="1491A7D1" w14:textId="77777777" w:rsidR="00D75485" w:rsidRDefault="00D75485" w:rsidP="002327EA">
      <w:pPr>
        <w:pStyle w:val="FootnoteText"/>
      </w:pPr>
      <w:r>
        <w:rPr>
          <w:rStyle w:val="FootnoteReference"/>
        </w:rPr>
        <w:footnoteRef/>
      </w:r>
      <w:r>
        <w:t>37:35 Sheol is the place of the dead</w:t>
      </w:r>
    </w:p>
  </w:footnote>
  <w:footnote w:id="336">
    <w:p w14:paraId="32DFC635" w14:textId="77777777" w:rsidR="00D75485" w:rsidRPr="007F164E" w:rsidRDefault="00D75485" w:rsidP="002327EA">
      <w:pPr>
        <w:pStyle w:val="FootnoteText"/>
      </w:pPr>
      <w:r>
        <w:rPr>
          <w:rStyle w:val="FootnoteReference"/>
        </w:rPr>
        <w:footnoteRef/>
      </w:r>
      <w:r>
        <w:t>37:36 LXX SP Syr Vg. MT reads “</w:t>
      </w:r>
      <w:r w:rsidRPr="007F164E">
        <w:t>Medanites</w:t>
      </w:r>
      <w:r>
        <w:t>”</w:t>
      </w:r>
    </w:p>
  </w:footnote>
  <w:footnote w:id="337">
    <w:p w14:paraId="4DC3AB75" w14:textId="77777777" w:rsidR="00D75485" w:rsidRDefault="00D75485" w:rsidP="007C1C63">
      <w:pPr>
        <w:pStyle w:val="FootnoteText"/>
      </w:pPr>
      <w:r>
        <w:rPr>
          <w:rStyle w:val="FootnoteReference"/>
        </w:rPr>
        <w:footnoteRef/>
      </w:r>
      <w:r>
        <w:t>38:7 LXX. MT reads “the LORD”</w:t>
      </w:r>
    </w:p>
  </w:footnote>
  <w:footnote w:id="338">
    <w:p w14:paraId="669576ED" w14:textId="2DE4CD95" w:rsidR="00D75485" w:rsidRDefault="00D75485" w:rsidP="003E415B">
      <w:pPr>
        <w:pStyle w:val="FootnoteText"/>
      </w:pPr>
      <w:r>
        <w:rPr>
          <w:rStyle w:val="FootnoteReference"/>
        </w:rPr>
        <w:footnoteRef/>
      </w:r>
      <w:r>
        <w:t>38:10 LXX</w:t>
      </w:r>
      <w:r w:rsidR="00C10AD2">
        <w:t xml:space="preserve"> Zeno</w:t>
      </w:r>
      <w:r>
        <w:t>. MT reads “the LORD”</w:t>
      </w:r>
    </w:p>
  </w:footnote>
  <w:footnote w:id="339">
    <w:p w14:paraId="0F00509F" w14:textId="77777777" w:rsidR="00D75485" w:rsidRDefault="00D75485" w:rsidP="008D151D">
      <w:pPr>
        <w:pStyle w:val="FootnoteText"/>
      </w:pPr>
      <w:r>
        <w:rPr>
          <w:rStyle w:val="FootnoteReference"/>
        </w:rPr>
        <w:footnoteRef/>
      </w:r>
      <w:r>
        <w:t>38:29 Perez means “breaking out”</w:t>
      </w:r>
    </w:p>
  </w:footnote>
  <w:footnote w:id="340">
    <w:p w14:paraId="1A21942B" w14:textId="77777777" w:rsidR="00D75485" w:rsidRDefault="00D75485" w:rsidP="008D151D">
      <w:pPr>
        <w:pStyle w:val="FootnoteText"/>
      </w:pPr>
      <w:r>
        <w:rPr>
          <w:rStyle w:val="FootnoteReference"/>
        </w:rPr>
        <w:footnoteRef/>
      </w:r>
      <w:r>
        <w:t>38:30 Zerah means “scarlet” or “brightness”</w:t>
      </w:r>
    </w:p>
  </w:footnote>
  <w:footnote w:id="341">
    <w:p w14:paraId="76C9EC9D" w14:textId="77777777" w:rsidR="003E2701" w:rsidRDefault="003E2701" w:rsidP="003E2701">
      <w:pPr>
        <w:pStyle w:val="FootnoteText"/>
      </w:pPr>
      <w:r>
        <w:rPr>
          <w:rStyle w:val="FootnoteReference"/>
        </w:rPr>
        <w:footnoteRef/>
      </w:r>
      <w:r>
        <w:t>39:3 LXX Mss. MT reads “LORD”</w:t>
      </w:r>
    </w:p>
  </w:footnote>
  <w:footnote w:id="342">
    <w:p w14:paraId="3B87457C" w14:textId="77777777" w:rsidR="003E2701" w:rsidRDefault="003E2701" w:rsidP="003E2701">
      <w:pPr>
        <w:pStyle w:val="FootnoteText"/>
      </w:pPr>
      <w:r>
        <w:rPr>
          <w:rStyle w:val="FootnoteReference"/>
        </w:rPr>
        <w:footnoteRef/>
      </w:r>
      <w:r>
        <w:t>39:3 LXX Ms OL Ms. MT reads “LORD”</w:t>
      </w:r>
    </w:p>
  </w:footnote>
  <w:footnote w:id="343">
    <w:p w14:paraId="153DF623" w14:textId="77777777" w:rsidR="00D75485" w:rsidRDefault="00D75485" w:rsidP="00E36F22">
      <w:pPr>
        <w:pStyle w:val="FootnoteText"/>
      </w:pPr>
      <w:r>
        <w:rPr>
          <w:rStyle w:val="FootnoteReference"/>
        </w:rPr>
        <w:footnoteRef/>
      </w:r>
      <w:r>
        <w:t>39:4 LXX SP Vg. MT lacks “of his master”</w:t>
      </w:r>
    </w:p>
  </w:footnote>
  <w:footnote w:id="344">
    <w:p w14:paraId="05185F41" w14:textId="77777777" w:rsidR="00D75485" w:rsidRPr="007E5FA2" w:rsidRDefault="00D75485" w:rsidP="00E36F22">
      <w:pPr>
        <w:pStyle w:val="FootnoteText"/>
      </w:pPr>
      <w:r>
        <w:rPr>
          <w:rStyle w:val="FootnoteReference"/>
        </w:rPr>
        <w:footnoteRef/>
      </w:r>
      <w:r>
        <w:t>39:17 LXX OL Ms Syr(hex). MT lacks “</w:t>
      </w:r>
      <w:r w:rsidRPr="007E5FA2">
        <w:t>and said to</w:t>
      </w:r>
      <w:r>
        <w:t>…you”</w:t>
      </w:r>
    </w:p>
  </w:footnote>
  <w:footnote w:id="345">
    <w:p w14:paraId="42CA4851" w14:textId="77777777" w:rsidR="00FF701D" w:rsidRDefault="00FF701D" w:rsidP="00FF701D">
      <w:pPr>
        <w:pStyle w:val="FootnoteText"/>
      </w:pPr>
      <w:r>
        <w:rPr>
          <w:rStyle w:val="FootnoteReference"/>
        </w:rPr>
        <w:footnoteRef/>
      </w:r>
      <w:r>
        <w:t>39:23 LXX Ms. MT adds “LORD”</w:t>
      </w:r>
    </w:p>
  </w:footnote>
  <w:footnote w:id="346">
    <w:p w14:paraId="65452EA1" w14:textId="5E8C44C8" w:rsidR="00FF701D" w:rsidRDefault="00FF701D" w:rsidP="00FF701D">
      <w:pPr>
        <w:pStyle w:val="FootnoteText"/>
      </w:pPr>
      <w:r>
        <w:rPr>
          <w:rStyle w:val="FootnoteReference"/>
        </w:rPr>
        <w:footnoteRef/>
      </w:r>
      <w:r>
        <w:t>39:23 LXX Mss</w:t>
      </w:r>
      <w:r w:rsidR="00262220">
        <w:t>.</w:t>
      </w:r>
      <w:r>
        <w:t xml:space="preserve"> MT reads “LORD”</w:t>
      </w:r>
    </w:p>
  </w:footnote>
  <w:footnote w:id="347">
    <w:p w14:paraId="130AFF7B" w14:textId="77777777" w:rsidR="00D75485" w:rsidRPr="0090054B" w:rsidRDefault="00D75485" w:rsidP="00B91374">
      <w:pPr>
        <w:pStyle w:val="FootnoteText"/>
      </w:pPr>
      <w:r>
        <w:rPr>
          <w:rStyle w:val="FootnoteReference"/>
        </w:rPr>
        <w:footnoteRef/>
      </w:r>
      <w:r>
        <w:t>41:16 DSS LXX SP. MT reads “</w:t>
      </w:r>
      <w:r w:rsidRPr="0090054B">
        <w:t>It isn’t in me. God will give Pharoah an answer of peace</w:t>
      </w:r>
      <w:r>
        <w:t>”</w:t>
      </w:r>
    </w:p>
  </w:footnote>
  <w:footnote w:id="348">
    <w:p w14:paraId="27F7D45F" w14:textId="77777777" w:rsidR="00D75485" w:rsidRDefault="00D75485" w:rsidP="00B91374">
      <w:pPr>
        <w:pStyle w:val="FootnoteText"/>
      </w:pPr>
      <w:r>
        <w:rPr>
          <w:rStyle w:val="FootnoteReference"/>
        </w:rPr>
        <w:footnoteRef/>
      </w:r>
      <w:r>
        <w:t>41:22 LXX. MT lacks “And I fell asleep”</w:t>
      </w:r>
    </w:p>
  </w:footnote>
  <w:footnote w:id="349">
    <w:p w14:paraId="699B0D50" w14:textId="77777777" w:rsidR="00D75485" w:rsidRDefault="00D75485" w:rsidP="00B91374">
      <w:pPr>
        <w:pStyle w:val="FootnoteText"/>
      </w:pPr>
      <w:r>
        <w:rPr>
          <w:rStyle w:val="FootnoteReference"/>
        </w:rPr>
        <w:footnoteRef/>
      </w:r>
      <w:r>
        <w:t xml:space="preserve">41:24 DSS LXX OL Ms. MT lacks “seven” </w:t>
      </w:r>
    </w:p>
  </w:footnote>
  <w:footnote w:id="350">
    <w:p w14:paraId="7C5A96DE" w14:textId="77777777" w:rsidR="00D75485" w:rsidRDefault="00D75485" w:rsidP="00BF13F4">
      <w:pPr>
        <w:pStyle w:val="FootnoteText"/>
      </w:pPr>
      <w:r>
        <w:rPr>
          <w:rStyle w:val="FootnoteReference"/>
        </w:rPr>
        <w:footnoteRef/>
      </w:r>
      <w:r>
        <w:t xml:space="preserve">41:34 LXX, cf. BHS. MT lacks “and” </w:t>
      </w:r>
    </w:p>
  </w:footnote>
  <w:footnote w:id="351">
    <w:p w14:paraId="3A5AB690" w14:textId="77777777" w:rsidR="00D75485" w:rsidRDefault="00D75485" w:rsidP="00BF13F4">
      <w:pPr>
        <w:pStyle w:val="FootnoteText"/>
      </w:pPr>
      <w:r>
        <w:rPr>
          <w:rStyle w:val="FootnoteReference"/>
        </w:rPr>
        <w:footnoteRef/>
      </w:r>
      <w:r>
        <w:t>41:34 LXX. MT lacks “all the produce”</w:t>
      </w:r>
    </w:p>
  </w:footnote>
  <w:footnote w:id="352">
    <w:p w14:paraId="451A8C27" w14:textId="77777777" w:rsidR="00D75485" w:rsidRPr="00EC7808" w:rsidRDefault="00D75485" w:rsidP="00B91374">
      <w:pPr>
        <w:pStyle w:val="FootnoteText"/>
      </w:pPr>
      <w:r>
        <w:rPr>
          <w:rStyle w:val="FootnoteReference"/>
        </w:rPr>
        <w:footnoteRef/>
      </w:r>
      <w:r>
        <w:t>41:43 Lit. “Abrek!”</w:t>
      </w:r>
    </w:p>
  </w:footnote>
  <w:footnote w:id="353">
    <w:p w14:paraId="267F85D7" w14:textId="77777777" w:rsidR="00D75485" w:rsidRPr="00577DD7" w:rsidRDefault="00D75485" w:rsidP="00B91374">
      <w:pPr>
        <w:pStyle w:val="FootnoteText"/>
      </w:pPr>
      <w:r>
        <w:rPr>
          <w:rStyle w:val="FootnoteReference"/>
        </w:rPr>
        <w:footnoteRef/>
      </w:r>
      <w:r>
        <w:t>41:44 Lit. “will</w:t>
      </w:r>
      <w:r w:rsidRPr="00577DD7">
        <w:t xml:space="preserve"> lift up his hand or his foot</w:t>
      </w:r>
      <w:r>
        <w:t>”</w:t>
      </w:r>
    </w:p>
  </w:footnote>
  <w:footnote w:id="354">
    <w:p w14:paraId="053E6280" w14:textId="77777777" w:rsidR="00D75485" w:rsidRDefault="00D75485" w:rsidP="0042678A">
      <w:pPr>
        <w:pStyle w:val="FootnoteText"/>
      </w:pPr>
      <w:r>
        <w:rPr>
          <w:rStyle w:val="FootnoteReference"/>
        </w:rPr>
        <w:footnoteRef/>
      </w:r>
      <w:r>
        <w:t>41:45 Hebrew for Egyptian: “</w:t>
      </w:r>
      <w:r w:rsidRPr="00DE2035">
        <w:t>Overseer of the Storehouse of Abundance</w:t>
      </w:r>
      <w:r>
        <w:t xml:space="preserve">. He of the </w:t>
      </w:r>
      <w:r w:rsidRPr="00782A73">
        <w:t>Excellent Spirit</w:t>
      </w:r>
      <w:r>
        <w:t xml:space="preserve">” </w:t>
      </w:r>
    </w:p>
  </w:footnote>
  <w:footnote w:id="355">
    <w:p w14:paraId="4555705D" w14:textId="77777777" w:rsidR="00D75485" w:rsidRDefault="00D75485" w:rsidP="00B91374">
      <w:pPr>
        <w:pStyle w:val="FootnoteText"/>
      </w:pPr>
      <w:r>
        <w:rPr>
          <w:rStyle w:val="FootnoteReference"/>
        </w:rPr>
        <w:footnoteRef/>
      </w:r>
      <w:r>
        <w:t>41:46 Lit. “he stood before”</w:t>
      </w:r>
    </w:p>
  </w:footnote>
  <w:footnote w:id="356">
    <w:p w14:paraId="79C46B89" w14:textId="77777777" w:rsidR="00D75485" w:rsidRDefault="00D75485" w:rsidP="00B91374">
      <w:pPr>
        <w:pStyle w:val="FootnoteText"/>
      </w:pPr>
      <w:r>
        <w:rPr>
          <w:rStyle w:val="FootnoteReference"/>
        </w:rPr>
        <w:footnoteRef/>
      </w:r>
      <w:r>
        <w:t>41:47 Lit. “produced by handfuls”</w:t>
      </w:r>
    </w:p>
  </w:footnote>
  <w:footnote w:id="357">
    <w:p w14:paraId="7F5E591B" w14:textId="77777777" w:rsidR="00D75485" w:rsidRDefault="00D75485" w:rsidP="00B91374">
      <w:pPr>
        <w:pStyle w:val="FootnoteText"/>
      </w:pPr>
      <w:r>
        <w:rPr>
          <w:rStyle w:val="FootnoteReference"/>
        </w:rPr>
        <w:footnoteRef/>
      </w:r>
      <w:r>
        <w:t>41:48 SP LXX. MT reads “the seven years that were”</w:t>
      </w:r>
    </w:p>
  </w:footnote>
  <w:footnote w:id="358">
    <w:p w14:paraId="618D6834" w14:textId="77777777" w:rsidR="00D75485" w:rsidRDefault="00D75485" w:rsidP="00B91374">
      <w:pPr>
        <w:pStyle w:val="FootnoteText"/>
      </w:pPr>
      <w:r>
        <w:rPr>
          <w:rStyle w:val="FootnoteReference"/>
        </w:rPr>
        <w:footnoteRef/>
      </w:r>
      <w:r>
        <w:t>41:51 “Manasseh” sounds like the Hebrew for “forget”</w:t>
      </w:r>
    </w:p>
  </w:footnote>
  <w:footnote w:id="359">
    <w:p w14:paraId="08E3756D" w14:textId="77777777" w:rsidR="00D75485" w:rsidRDefault="00D75485" w:rsidP="00B91374">
      <w:pPr>
        <w:pStyle w:val="FootnoteText"/>
      </w:pPr>
      <w:r>
        <w:rPr>
          <w:rStyle w:val="FootnoteReference"/>
        </w:rPr>
        <w:footnoteRef/>
      </w:r>
      <w:r>
        <w:t>41:52 “Ephraim” sounds like the Hebrew for “twice fruitful”</w:t>
      </w:r>
    </w:p>
  </w:footnote>
  <w:footnote w:id="360">
    <w:p w14:paraId="191C849B" w14:textId="77777777" w:rsidR="00D75485" w:rsidRDefault="00D75485" w:rsidP="00B91374">
      <w:pPr>
        <w:pStyle w:val="FootnoteText"/>
      </w:pPr>
      <w:r>
        <w:rPr>
          <w:rStyle w:val="FootnoteReference"/>
        </w:rPr>
        <w:footnoteRef/>
      </w:r>
      <w:r>
        <w:t xml:space="preserve">41:56 LXX Syr. MT lacks “stores of grain” </w:t>
      </w:r>
    </w:p>
  </w:footnote>
  <w:footnote w:id="361">
    <w:p w14:paraId="7617F603" w14:textId="77777777" w:rsidR="00D75485" w:rsidRDefault="00D75485" w:rsidP="006459A5">
      <w:pPr>
        <w:pStyle w:val="FootnoteText"/>
      </w:pPr>
      <w:r>
        <w:rPr>
          <w:rStyle w:val="FootnoteReference"/>
        </w:rPr>
        <w:footnoteRef/>
      </w:r>
      <w:r>
        <w:t xml:space="preserve">42:5 LXX Mss Sa Arab. MT lacks “grain” </w:t>
      </w:r>
    </w:p>
  </w:footnote>
  <w:footnote w:id="362">
    <w:p w14:paraId="1045CAC7" w14:textId="442B3F08" w:rsidR="00D75485" w:rsidRDefault="00D75485" w:rsidP="0040063B">
      <w:pPr>
        <w:pStyle w:val="FootnoteText"/>
      </w:pPr>
      <w:r>
        <w:rPr>
          <w:rStyle w:val="FootnoteReference"/>
        </w:rPr>
        <w:footnoteRef/>
      </w:r>
      <w:r>
        <w:t xml:space="preserve">42:6 </w:t>
      </w:r>
      <w:r w:rsidR="00DE1084">
        <w:t>Heb.</w:t>
      </w:r>
      <w:r>
        <w:t xml:space="preserve"> shallit, “ruler, governor,” possibly equivalent to the Egyptian title of vizier, a rendering of Egyptian tjati, the highest official to serve Pharaoh in ancient Egypt</w:t>
      </w:r>
    </w:p>
  </w:footnote>
  <w:footnote w:id="363">
    <w:p w14:paraId="6080E72B" w14:textId="77777777" w:rsidR="00D75485" w:rsidRDefault="00D75485" w:rsidP="0040063B">
      <w:pPr>
        <w:pStyle w:val="FootnoteText"/>
      </w:pPr>
      <w:r>
        <w:rPr>
          <w:rStyle w:val="FootnoteReference"/>
        </w:rPr>
        <w:footnoteRef/>
      </w:r>
      <w:r>
        <w:t>42:9 Lit. “nakedness”</w:t>
      </w:r>
    </w:p>
  </w:footnote>
  <w:footnote w:id="364">
    <w:p w14:paraId="4C314346" w14:textId="77777777" w:rsidR="00D75485" w:rsidRDefault="00D75485" w:rsidP="0040063B">
      <w:pPr>
        <w:pStyle w:val="FootnoteText"/>
      </w:pPr>
      <w:r>
        <w:rPr>
          <w:rStyle w:val="FootnoteReference"/>
        </w:rPr>
        <w:footnoteRef/>
      </w:r>
      <w:r>
        <w:t xml:space="preserve">42:19 LXX Vg. MT lacks “and” </w:t>
      </w:r>
    </w:p>
  </w:footnote>
  <w:footnote w:id="365">
    <w:p w14:paraId="18EEA86D" w14:textId="725B5481" w:rsidR="00D75485" w:rsidRDefault="00D75485" w:rsidP="0040063B">
      <w:pPr>
        <w:pStyle w:val="FootnoteText"/>
      </w:pPr>
      <w:r>
        <w:rPr>
          <w:rStyle w:val="FootnoteReference"/>
        </w:rPr>
        <w:footnoteRef/>
      </w:r>
      <w:r w:rsidRPr="00C31C4A">
        <w:rPr>
          <w:lang w:val="da-DK"/>
        </w:rPr>
        <w:t xml:space="preserve">42:33 LXX </w:t>
      </w:r>
      <w:r w:rsidR="00F8405E">
        <w:rPr>
          <w:lang w:val="da-DK"/>
        </w:rPr>
        <w:t>Tg Syr</w:t>
      </w:r>
      <w:r w:rsidRPr="00C31C4A">
        <w:rPr>
          <w:lang w:val="da-DK"/>
        </w:rPr>
        <w:t xml:space="preserve"> cf. BHS. </w:t>
      </w:r>
      <w:r>
        <w:t>MT lacks “grain”</w:t>
      </w:r>
    </w:p>
  </w:footnote>
  <w:footnote w:id="366">
    <w:p w14:paraId="16C028D4" w14:textId="77777777" w:rsidR="00D75485" w:rsidRDefault="00D75485" w:rsidP="00335E46">
      <w:pPr>
        <w:pStyle w:val="FootnoteText"/>
      </w:pPr>
      <w:r>
        <w:rPr>
          <w:rStyle w:val="FootnoteReference"/>
        </w:rPr>
        <w:footnoteRef/>
      </w:r>
      <w:r>
        <w:t>43:14 “El Shaddai” probably means “God of abundant provision,” who abundantly supplies for the needs of his children. Cf. Genesis 17:2, 28:3, 43:14, 49:25; Job 5:19-26</w:t>
      </w:r>
    </w:p>
  </w:footnote>
  <w:footnote w:id="367">
    <w:p w14:paraId="64EB0E93" w14:textId="77777777" w:rsidR="00D75485" w:rsidRDefault="00D75485" w:rsidP="00B01FA1">
      <w:pPr>
        <w:pStyle w:val="FootnoteText"/>
      </w:pPr>
      <w:r>
        <w:rPr>
          <w:rStyle w:val="FootnoteReference"/>
        </w:rPr>
        <w:footnoteRef/>
      </w:r>
      <w:r>
        <w:t>43:26 LXX Vg cf. BHS. MT lacks “face”</w:t>
      </w:r>
    </w:p>
  </w:footnote>
  <w:footnote w:id="368">
    <w:p w14:paraId="289B1B22" w14:textId="77777777" w:rsidR="00D75485" w:rsidRDefault="00D75485" w:rsidP="00B01FA1">
      <w:pPr>
        <w:pStyle w:val="FootnoteText"/>
      </w:pPr>
      <w:r>
        <w:rPr>
          <w:rStyle w:val="FootnoteReference"/>
        </w:rPr>
        <w:footnoteRef/>
      </w:r>
      <w:r>
        <w:t>43:28 Lit. “Peace to your servant, to our father”</w:t>
      </w:r>
    </w:p>
  </w:footnote>
  <w:footnote w:id="369">
    <w:p w14:paraId="616CB93F" w14:textId="77777777" w:rsidR="00D75485" w:rsidRDefault="00D75485" w:rsidP="00B01FA1">
      <w:pPr>
        <w:pStyle w:val="FootnoteText"/>
      </w:pPr>
      <w:r>
        <w:rPr>
          <w:rStyle w:val="FootnoteReference"/>
        </w:rPr>
        <w:footnoteRef/>
      </w:r>
      <w:r>
        <w:t>43:28 LXX SP. MT lacks “And he said…God”</w:t>
      </w:r>
    </w:p>
  </w:footnote>
  <w:footnote w:id="370">
    <w:p w14:paraId="230B942F" w14:textId="77777777" w:rsidR="00D75485" w:rsidRDefault="00D75485" w:rsidP="00C74CB8">
      <w:pPr>
        <w:pStyle w:val="FootnoteText"/>
      </w:pPr>
      <w:r>
        <w:rPr>
          <w:rStyle w:val="FootnoteReference"/>
        </w:rPr>
        <w:footnoteRef/>
      </w:r>
      <w:r>
        <w:t>44:5 LXX. MT lacks “Why have you…cup”</w:t>
      </w:r>
    </w:p>
  </w:footnote>
  <w:footnote w:id="371">
    <w:p w14:paraId="0E4090F1" w14:textId="77777777" w:rsidR="00D75485" w:rsidRDefault="00D75485" w:rsidP="00C74CB8">
      <w:pPr>
        <w:pStyle w:val="FootnoteText"/>
      </w:pPr>
      <w:r>
        <w:rPr>
          <w:rStyle w:val="FootnoteReference"/>
        </w:rPr>
        <w:footnoteRef/>
      </w:r>
      <w:r>
        <w:t>44:31 SP LXX. MT lacks “with us”</w:t>
      </w:r>
    </w:p>
  </w:footnote>
  <w:footnote w:id="372">
    <w:p w14:paraId="5E051410" w14:textId="77777777" w:rsidR="00D75485" w:rsidRDefault="00D75485" w:rsidP="00BB087B">
      <w:pPr>
        <w:pStyle w:val="FootnoteText"/>
      </w:pPr>
      <w:r>
        <w:rPr>
          <w:rStyle w:val="FootnoteReference"/>
        </w:rPr>
        <w:footnoteRef/>
      </w:r>
      <w:r>
        <w:t xml:space="preserve">45:8 Or, as Egyptian titles: “’A Father to Pharaoh,’ and ‘Lord of all his house,’ and ‘Ruler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w:t>
      </w:r>
    </w:p>
  </w:footnote>
  <w:footnote w:id="373">
    <w:p w14:paraId="03DF9198" w14:textId="77777777" w:rsidR="00D75485" w:rsidRDefault="00D75485" w:rsidP="00BB087B">
      <w:pPr>
        <w:pStyle w:val="FootnoteText"/>
      </w:pPr>
      <w:r>
        <w:rPr>
          <w:rStyle w:val="FootnoteReference"/>
        </w:rPr>
        <w:footnoteRef/>
      </w:r>
      <w:r>
        <w:t>45:10 Or, with different vocalization, Gessen</w:t>
      </w:r>
    </w:p>
  </w:footnote>
  <w:footnote w:id="374">
    <w:p w14:paraId="32E11749" w14:textId="2461BBB8" w:rsidR="00D75485" w:rsidRDefault="00D75485" w:rsidP="00872249">
      <w:pPr>
        <w:pStyle w:val="FootnoteText"/>
      </w:pPr>
      <w:r>
        <w:rPr>
          <w:rStyle w:val="FootnoteReference"/>
        </w:rPr>
        <w:footnoteRef/>
      </w:r>
      <w:r>
        <w:t xml:space="preserve">46:2 LXX </w:t>
      </w:r>
      <w:r w:rsidR="00F8405E">
        <w:t>Tg Syr</w:t>
      </w:r>
      <w:r>
        <w:t xml:space="preserve"> Vg. MT reads “visions”</w:t>
      </w:r>
    </w:p>
  </w:footnote>
  <w:footnote w:id="375">
    <w:p w14:paraId="004725AA" w14:textId="77777777" w:rsidR="00D75485" w:rsidRDefault="00D75485" w:rsidP="00390325">
      <w:pPr>
        <w:pStyle w:val="FootnoteText"/>
      </w:pPr>
      <w:r>
        <w:rPr>
          <w:rStyle w:val="FootnoteReference"/>
        </w:rPr>
        <w:footnoteRef/>
      </w:r>
      <w:r>
        <w:t>46:12 SP LXX OL Syr. MT reads “Hamul”</w:t>
      </w:r>
    </w:p>
  </w:footnote>
  <w:footnote w:id="376">
    <w:p w14:paraId="447C8B94" w14:textId="77777777" w:rsidR="00D75485" w:rsidRPr="00AC3CDA" w:rsidRDefault="00D75485" w:rsidP="00872249">
      <w:pPr>
        <w:pStyle w:val="FootnoteText"/>
      </w:pPr>
      <w:r>
        <w:rPr>
          <w:rStyle w:val="FootnoteReference"/>
        </w:rPr>
        <w:footnoteRef/>
      </w:r>
      <w:r>
        <w:t>46:13 SP</w:t>
      </w:r>
      <w:r w:rsidRPr="00AC3CDA">
        <w:t xml:space="preserve"> </w:t>
      </w:r>
      <w:r>
        <w:t>cf. LXX (Phoua) Vg (Phua) 1 Chronicles 7:1. MT reads “Puvah”</w:t>
      </w:r>
    </w:p>
  </w:footnote>
  <w:footnote w:id="377">
    <w:p w14:paraId="790375AB" w14:textId="77777777" w:rsidR="00D75485" w:rsidRDefault="00D75485" w:rsidP="00872249">
      <w:pPr>
        <w:pStyle w:val="FootnoteText"/>
      </w:pPr>
      <w:r>
        <w:rPr>
          <w:rStyle w:val="FootnoteReference"/>
        </w:rPr>
        <w:footnoteRef/>
      </w:r>
      <w:r>
        <w:t xml:space="preserve">46:13 LXX Mss SP cf. </w:t>
      </w:r>
      <w:r w:rsidRPr="00EC3EA0">
        <w:t>Num</w:t>
      </w:r>
      <w:r>
        <w:t>bers</w:t>
      </w:r>
      <w:r w:rsidRPr="00EC3EA0">
        <w:t xml:space="preserve"> 26:24</w:t>
      </w:r>
      <w:r>
        <w:t xml:space="preserve">; </w:t>
      </w:r>
      <w:r w:rsidRPr="00EC3EA0">
        <w:t>1</w:t>
      </w:r>
      <w:r>
        <w:t xml:space="preserve"> </w:t>
      </w:r>
      <w:r w:rsidRPr="00EC3EA0">
        <w:t>Ch</w:t>
      </w:r>
      <w:r>
        <w:t>ronicles</w:t>
      </w:r>
      <w:r w:rsidRPr="00EC3EA0">
        <w:t xml:space="preserve"> 7</w:t>
      </w:r>
      <w:r>
        <w:t>:1, reading yswb “Jashub.” MT reads ywb “Yob”</w:t>
      </w:r>
    </w:p>
  </w:footnote>
  <w:footnote w:id="378">
    <w:p w14:paraId="14C62599" w14:textId="77777777" w:rsidR="00D75485" w:rsidRDefault="00D75485" w:rsidP="00872249">
      <w:pPr>
        <w:pStyle w:val="FootnoteText"/>
      </w:pPr>
      <w:r>
        <w:rPr>
          <w:rStyle w:val="FootnoteReference"/>
        </w:rPr>
        <w:footnoteRef/>
      </w:r>
      <w:r>
        <w:t xml:space="preserve">46:16 SP LXX, cf. Numbers 26:15. MT reads “Ziphion” </w:t>
      </w:r>
    </w:p>
  </w:footnote>
  <w:footnote w:id="379">
    <w:p w14:paraId="109D1775" w14:textId="77777777" w:rsidR="00D75485" w:rsidRDefault="00D75485" w:rsidP="00872249">
      <w:pPr>
        <w:pStyle w:val="FootnoteText"/>
      </w:pPr>
      <w:r>
        <w:rPr>
          <w:rStyle w:val="FootnoteReference"/>
        </w:rPr>
        <w:footnoteRef/>
      </w:r>
      <w:r>
        <w:t>46:16 Hebrew Mss LXX SP Syr. MT lacks “and”</w:t>
      </w:r>
    </w:p>
  </w:footnote>
  <w:footnote w:id="380">
    <w:p w14:paraId="759991CF" w14:textId="77777777" w:rsidR="00D75485" w:rsidRDefault="00D75485" w:rsidP="00872249">
      <w:pPr>
        <w:pStyle w:val="FootnoteText"/>
      </w:pPr>
      <w:r>
        <w:rPr>
          <w:rStyle w:val="FootnoteReference"/>
        </w:rPr>
        <w:footnoteRef/>
      </w:r>
      <w:r>
        <w:t>46:16 LXX. MT lacks “and”</w:t>
      </w:r>
    </w:p>
  </w:footnote>
  <w:footnote w:id="381">
    <w:p w14:paraId="1F7B95C8" w14:textId="77777777" w:rsidR="00D75485" w:rsidRDefault="00D75485" w:rsidP="00872249">
      <w:pPr>
        <w:pStyle w:val="FootnoteText"/>
      </w:pPr>
      <w:r>
        <w:rPr>
          <w:rStyle w:val="FootnoteReference"/>
        </w:rPr>
        <w:footnoteRef/>
      </w:r>
      <w:r>
        <w:t>46:21 Numbers 26:38. MT reads “Ehi, and Rosh”</w:t>
      </w:r>
    </w:p>
  </w:footnote>
  <w:footnote w:id="382">
    <w:p w14:paraId="632DDC91" w14:textId="77777777" w:rsidR="00D75485" w:rsidRDefault="00D75485" w:rsidP="00872249">
      <w:pPr>
        <w:pStyle w:val="FootnoteText"/>
      </w:pPr>
      <w:r>
        <w:rPr>
          <w:rStyle w:val="FootnoteReference"/>
        </w:rPr>
        <w:footnoteRef/>
      </w:r>
      <w:r>
        <w:t>46:21 1Chronicles 7:12 MT (spm “Shuppim”), cf. Numbers 26:39 Hebrew Mss (swpm “Shupham”). MT reads mpym “Muppim”</w:t>
      </w:r>
    </w:p>
  </w:footnote>
  <w:footnote w:id="383">
    <w:p w14:paraId="71738861" w14:textId="77777777" w:rsidR="00D75485" w:rsidRDefault="00D75485" w:rsidP="00872249">
      <w:pPr>
        <w:pStyle w:val="FootnoteText"/>
      </w:pPr>
      <w:r>
        <w:rPr>
          <w:rStyle w:val="FootnoteReference"/>
        </w:rPr>
        <w:footnoteRef/>
      </w:r>
      <w:r>
        <w:t>46:23 Numbers 26:42. MT reads “Hushim”</w:t>
      </w:r>
    </w:p>
  </w:footnote>
  <w:footnote w:id="384">
    <w:p w14:paraId="7843EC0B" w14:textId="77777777" w:rsidR="00D75485" w:rsidRPr="00580926" w:rsidRDefault="00D75485" w:rsidP="00872249">
      <w:pPr>
        <w:pStyle w:val="FootnoteText"/>
      </w:pPr>
      <w:r>
        <w:rPr>
          <w:rStyle w:val="FootnoteReference"/>
        </w:rPr>
        <w:footnoteRef/>
      </w:r>
      <w:r>
        <w:t xml:space="preserve">46:27 </w:t>
      </w:r>
      <w:r w:rsidRPr="00FB6851">
        <w:t>The number includes Jacob and seventy-one descendants</w:t>
      </w:r>
      <w:r>
        <w:t>,</w:t>
      </w:r>
      <w:r w:rsidRPr="00FB6851">
        <w:t xml:space="preserve"> </w:t>
      </w:r>
      <w:r>
        <w:t xml:space="preserve">which </w:t>
      </w:r>
      <w:r w:rsidRPr="00FB6851">
        <w:t>includ</w:t>
      </w:r>
      <w:r>
        <w:t>es</w:t>
      </w:r>
      <w:r w:rsidRPr="00FB6851">
        <w:t xml:space="preserve"> Dinah, Joseph, Manasseh, and Ephraim</w:t>
      </w:r>
      <w:r>
        <w:t>,</w:t>
      </w:r>
      <w:r w:rsidRPr="00FB6851">
        <w:t xml:space="preserve"> minus Er and Onan</w:t>
      </w:r>
      <w:r>
        <w:t>. LXX reads “seventy-five”</w:t>
      </w:r>
    </w:p>
  </w:footnote>
  <w:footnote w:id="385">
    <w:p w14:paraId="40F1A36A" w14:textId="77777777" w:rsidR="00D75485" w:rsidRDefault="00D75485" w:rsidP="00BD4A69">
      <w:pPr>
        <w:pStyle w:val="FootnoteText"/>
      </w:pPr>
      <w:r>
        <w:rPr>
          <w:rStyle w:val="FootnoteReference"/>
        </w:rPr>
        <w:footnoteRef/>
      </w:r>
      <w:r>
        <w:t>47:14 Lit. “house”</w:t>
      </w:r>
    </w:p>
  </w:footnote>
  <w:footnote w:id="386">
    <w:p w14:paraId="1116F5F9" w14:textId="77777777" w:rsidR="00D75485" w:rsidRDefault="00D75485" w:rsidP="00BD4A69">
      <w:pPr>
        <w:pStyle w:val="FootnoteText"/>
      </w:pPr>
      <w:r>
        <w:rPr>
          <w:rStyle w:val="FootnoteReference"/>
        </w:rPr>
        <w:footnoteRef/>
      </w:r>
      <w:r>
        <w:t>47:16 LXX SP Syr. MT lacks “food”</w:t>
      </w:r>
    </w:p>
  </w:footnote>
  <w:footnote w:id="387">
    <w:p w14:paraId="38E70A7A" w14:textId="77777777" w:rsidR="00D75485" w:rsidRPr="00F272A8" w:rsidRDefault="00D75485" w:rsidP="00BD4A69">
      <w:pPr>
        <w:pStyle w:val="FootnoteText"/>
      </w:pPr>
      <w:r>
        <w:rPr>
          <w:rStyle w:val="FootnoteReference"/>
        </w:rPr>
        <w:footnoteRef/>
      </w:r>
      <w:r>
        <w:t>47:21 LXX SP Vg.  MT reads “</w:t>
      </w:r>
      <w:r w:rsidRPr="00F272A8">
        <w:t>he moved them to the cities</w:t>
      </w:r>
      <w:r>
        <w:t>”</w:t>
      </w:r>
    </w:p>
  </w:footnote>
  <w:footnote w:id="388">
    <w:p w14:paraId="1289CCEE" w14:textId="77777777" w:rsidR="00D75485" w:rsidRDefault="00D75485">
      <w:pPr>
        <w:pStyle w:val="FootnoteText"/>
      </w:pPr>
      <w:r>
        <w:rPr>
          <w:rStyle w:val="FootnoteReference"/>
        </w:rPr>
        <w:footnoteRef/>
      </w:r>
      <w:r>
        <w:t>47:31 Or, “bowed in worship”</w:t>
      </w:r>
    </w:p>
  </w:footnote>
  <w:footnote w:id="389">
    <w:p w14:paraId="4B877B6F" w14:textId="77777777" w:rsidR="00D75485" w:rsidRPr="00C11191" w:rsidRDefault="00D75485" w:rsidP="00BD4A69">
      <w:pPr>
        <w:pStyle w:val="FootnoteText"/>
      </w:pPr>
      <w:r>
        <w:rPr>
          <w:rStyle w:val="FootnoteReference"/>
        </w:rPr>
        <w:footnoteRef/>
      </w:r>
      <w:r>
        <w:t xml:space="preserve">47:31 Vocalization according to </w:t>
      </w:r>
      <w:r w:rsidRPr="00C11191">
        <w:t>LXX</w:t>
      </w:r>
      <w:r>
        <w:t xml:space="preserve"> and Hebrews 11:21</w:t>
      </w:r>
      <w:r w:rsidRPr="00C11191">
        <w:t>. MT reads “bed,” the difference being vocalization of</w:t>
      </w:r>
      <w:r>
        <w:t xml:space="preserve"> the same consonantal text</w:t>
      </w:r>
      <w:r w:rsidRPr="00C11191">
        <w:t xml:space="preserve"> as </w:t>
      </w:r>
      <w:r>
        <w:t xml:space="preserve">either </w:t>
      </w:r>
      <w:r w:rsidRPr="00C11191">
        <w:t>matteh “staff” or mittah “bed.” Hebrews 11:21</w:t>
      </w:r>
    </w:p>
  </w:footnote>
  <w:footnote w:id="390">
    <w:p w14:paraId="27973B46" w14:textId="77777777" w:rsidR="00D75485" w:rsidRDefault="00D75485" w:rsidP="00C732E0">
      <w:pPr>
        <w:pStyle w:val="FootnoteText"/>
      </w:pPr>
      <w:r>
        <w:rPr>
          <w:rStyle w:val="FootnoteReference"/>
        </w:rPr>
        <w:footnoteRef/>
      </w:r>
      <w:r>
        <w:t>48:1 LXX. MT lacks “he went to Jacob”</w:t>
      </w:r>
    </w:p>
  </w:footnote>
  <w:footnote w:id="391">
    <w:p w14:paraId="6FC9C01F" w14:textId="77777777" w:rsidR="00D75485" w:rsidRDefault="00D75485" w:rsidP="00335E46">
      <w:pPr>
        <w:pStyle w:val="FootnoteText"/>
      </w:pPr>
      <w:r>
        <w:rPr>
          <w:rStyle w:val="FootnoteReference"/>
        </w:rPr>
        <w:footnoteRef/>
      </w:r>
      <w:r>
        <w:t>48:3 “El Shaddai” probably means “God of abundant provision,” who abundantly supplies for the needs of his children. Cf. Genesis 17:2, 28:3, 43:14, 49:25; Job 5:19-26</w:t>
      </w:r>
    </w:p>
  </w:footnote>
  <w:footnote w:id="392">
    <w:p w14:paraId="29DC6158" w14:textId="77777777" w:rsidR="00D75485" w:rsidRPr="008D5925" w:rsidRDefault="00D75485" w:rsidP="00C732E0">
      <w:pPr>
        <w:spacing w:before="0"/>
        <w:ind w:firstLine="0"/>
      </w:pPr>
      <w:r>
        <w:rPr>
          <w:rStyle w:val="FootnoteReference"/>
        </w:rPr>
        <w:footnoteRef/>
      </w:r>
      <w:r w:rsidRPr="00AA1F5E">
        <w:rPr>
          <w:sz w:val="16"/>
          <w:szCs w:val="16"/>
        </w:rPr>
        <w:t>48:6 That is, any children of Joseph born after Ephraim and Manasseh will be incorporated into the tribes of Ephraim and Manasseh</w:t>
      </w:r>
    </w:p>
  </w:footnote>
  <w:footnote w:id="393">
    <w:p w14:paraId="068F3F05" w14:textId="77777777" w:rsidR="00D75485" w:rsidRDefault="00D75485" w:rsidP="00950585">
      <w:pPr>
        <w:pStyle w:val="FootnoteText"/>
      </w:pPr>
      <w:r>
        <w:rPr>
          <w:rStyle w:val="FootnoteReference"/>
        </w:rPr>
        <w:footnoteRef/>
      </w:r>
      <w:r>
        <w:t>48:7 Lit. “died against me”</w:t>
      </w:r>
    </w:p>
  </w:footnote>
  <w:footnote w:id="394">
    <w:p w14:paraId="40715252" w14:textId="77777777" w:rsidR="00D75485" w:rsidRDefault="00D75485" w:rsidP="00950585">
      <w:pPr>
        <w:pStyle w:val="FootnoteText"/>
      </w:pPr>
      <w:r>
        <w:rPr>
          <w:rStyle w:val="FootnoteReference"/>
        </w:rPr>
        <w:footnoteRef/>
      </w:r>
      <w:r>
        <w:t>48:21 LXX. MT lacks “God…from this land”</w:t>
      </w:r>
    </w:p>
  </w:footnote>
  <w:footnote w:id="395">
    <w:p w14:paraId="566FF3C5" w14:textId="77777777" w:rsidR="00D75485" w:rsidRDefault="00D75485" w:rsidP="00950585">
      <w:pPr>
        <w:pStyle w:val="FootnoteText"/>
      </w:pPr>
      <w:r>
        <w:rPr>
          <w:rStyle w:val="FootnoteReference"/>
        </w:rPr>
        <w:footnoteRef/>
      </w:r>
      <w:r>
        <w:t>48:22 Or, “mountain slope”</w:t>
      </w:r>
    </w:p>
  </w:footnote>
  <w:footnote w:id="396">
    <w:p w14:paraId="1FE7C08F" w14:textId="77777777" w:rsidR="00D75485" w:rsidRDefault="00D75485" w:rsidP="00C732E0">
      <w:pPr>
        <w:pStyle w:val="FootnoteText"/>
      </w:pPr>
      <w:r>
        <w:rPr>
          <w:rStyle w:val="FootnoteReference"/>
        </w:rPr>
        <w:footnoteRef/>
      </w:r>
      <w:r>
        <w:t>49:4 Genesis 35:22</w:t>
      </w:r>
    </w:p>
  </w:footnote>
  <w:footnote w:id="397">
    <w:p w14:paraId="44433ECB" w14:textId="4BF29B06" w:rsidR="00DC3554" w:rsidRDefault="00DC3554" w:rsidP="00DC3554">
      <w:pPr>
        <w:pStyle w:val="FootnoteText"/>
      </w:pPr>
      <w:r>
        <w:rPr>
          <w:rStyle w:val="FootnoteReference"/>
        </w:rPr>
        <w:footnoteRef/>
      </w:r>
      <w:r>
        <w:t>49:10 LXX cf. Syr Tg, reading, “to whom it [belongs].” MT Kethib reads “</w:t>
      </w:r>
      <w:r w:rsidRPr="007F2460">
        <w:t>Shiloh</w:t>
      </w:r>
      <w:r>
        <w:t>”</w:t>
      </w:r>
    </w:p>
  </w:footnote>
  <w:footnote w:id="398">
    <w:p w14:paraId="296608D0" w14:textId="2F40BBCA" w:rsidR="003E0945" w:rsidRDefault="003E0945" w:rsidP="003E0945">
      <w:pPr>
        <w:pStyle w:val="FootnoteText"/>
      </w:pPr>
      <w:r>
        <w:rPr>
          <w:rStyle w:val="FootnoteReference"/>
        </w:rPr>
        <w:footnoteRef/>
      </w:r>
      <w:r>
        <w:t xml:space="preserve">49:18 </w:t>
      </w:r>
      <w:r w:rsidR="00CF268F">
        <w:t xml:space="preserve">Philo </w:t>
      </w:r>
      <w:r>
        <w:t>Hilary. MT reads “LORD”</w:t>
      </w:r>
    </w:p>
  </w:footnote>
  <w:footnote w:id="399">
    <w:p w14:paraId="6E27585E" w14:textId="32A3DD09" w:rsidR="00D75485" w:rsidRDefault="00D75485" w:rsidP="00C732E0">
      <w:pPr>
        <w:pStyle w:val="FootnoteText"/>
      </w:pPr>
      <w:r>
        <w:rPr>
          <w:rStyle w:val="FootnoteReference"/>
        </w:rPr>
        <w:footnoteRef/>
      </w:r>
      <w:r>
        <w:t xml:space="preserve">49:24 </w:t>
      </w:r>
      <w:r w:rsidR="00F8405E">
        <w:t>Tg Syr</w:t>
      </w:r>
      <w:r>
        <w:t>, vocalized as “by the name.” MT vocalizes as “from there”</w:t>
      </w:r>
    </w:p>
  </w:footnote>
  <w:footnote w:id="400">
    <w:p w14:paraId="76761265" w14:textId="77777777" w:rsidR="00D75485" w:rsidRDefault="00D75485" w:rsidP="00C732E0">
      <w:pPr>
        <w:pStyle w:val="FootnoteText"/>
      </w:pPr>
      <w:r>
        <w:rPr>
          <w:rStyle w:val="FootnoteReference"/>
        </w:rPr>
        <w:footnoteRef/>
      </w:r>
      <w:r>
        <w:t>49:26 LXX. MT reads “of my ancestors”</w:t>
      </w:r>
    </w:p>
  </w:footnote>
  <w:footnote w:id="401">
    <w:p w14:paraId="2AAC9D76" w14:textId="77777777" w:rsidR="00D75485" w:rsidRDefault="00D75485" w:rsidP="00C732E0">
      <w:pPr>
        <w:pStyle w:val="FootnoteText"/>
      </w:pPr>
      <w:r>
        <w:rPr>
          <w:rStyle w:val="FootnoteReference"/>
        </w:rPr>
        <w:footnoteRef/>
      </w:r>
      <w:r>
        <w:t>50:11 Abel Mizraim means “mourning of the Egyptians”</w:t>
      </w:r>
    </w:p>
  </w:footnote>
  <w:footnote w:id="402">
    <w:p w14:paraId="3B217994" w14:textId="77777777" w:rsidR="00D75485" w:rsidRDefault="00D75485" w:rsidP="00C732E0">
      <w:pPr>
        <w:pStyle w:val="FootnoteText"/>
      </w:pPr>
      <w:r>
        <w:rPr>
          <w:rStyle w:val="FootnoteReference"/>
        </w:rPr>
        <w:footnoteRef/>
      </w:r>
      <w:r>
        <w:t>50:20 SP LXX Syr Vg. MT lacks “But”</w:t>
      </w:r>
    </w:p>
  </w:footnote>
  <w:footnote w:id="403">
    <w:p w14:paraId="0E420812" w14:textId="77777777" w:rsidR="00D75485" w:rsidRDefault="00D75485" w:rsidP="00C732E0">
      <w:pPr>
        <w:pStyle w:val="FootnoteText"/>
      </w:pPr>
      <w:r>
        <w:rPr>
          <w:rStyle w:val="FootnoteReference"/>
        </w:rPr>
        <w:footnoteRef/>
      </w:r>
      <w:r>
        <w:t>50:23 Lir. “were born on Joseph’s knees”</w:t>
      </w:r>
    </w:p>
  </w:footnote>
  <w:footnote w:id="404">
    <w:p w14:paraId="163C6432" w14:textId="77777777" w:rsidR="00D75485" w:rsidRDefault="00D75485" w:rsidP="009E3380">
      <w:pPr>
        <w:pStyle w:val="FootnoteText"/>
      </w:pPr>
      <w:r>
        <w:rPr>
          <w:rStyle w:val="FootnoteReference"/>
        </w:rPr>
        <w:footnoteRef/>
      </w:r>
      <w:r>
        <w:t xml:space="preserve">1:1 LXX Bo, cf. DSS spacing. MT lacks “their father” </w:t>
      </w:r>
    </w:p>
  </w:footnote>
  <w:footnote w:id="405">
    <w:p w14:paraId="25DC9AD9" w14:textId="77777777" w:rsidR="00D75485" w:rsidRPr="00FB613F" w:rsidRDefault="00D75485" w:rsidP="00797017">
      <w:pPr>
        <w:pStyle w:val="FootnoteText"/>
      </w:pPr>
      <w:r>
        <w:rPr>
          <w:rStyle w:val="FootnoteReference"/>
        </w:rPr>
        <w:footnoteRef/>
      </w:r>
      <w:r>
        <w:t>1:5 DSS LXX. MT SP read “seventy.” Cf. Acts 7:14</w:t>
      </w:r>
    </w:p>
  </w:footnote>
  <w:footnote w:id="406">
    <w:p w14:paraId="1B2D31A7" w14:textId="77777777" w:rsidR="00D75485" w:rsidRDefault="00D75485">
      <w:pPr>
        <w:pStyle w:val="FootnoteText"/>
      </w:pPr>
      <w:r>
        <w:rPr>
          <w:rStyle w:val="FootnoteReference"/>
        </w:rPr>
        <w:footnoteRef/>
      </w:r>
      <w:r>
        <w:t>1:11 A name that existed since the time of Joseph. Genesis 47:11</w:t>
      </w:r>
    </w:p>
  </w:footnote>
  <w:footnote w:id="407">
    <w:p w14:paraId="2FD69DB3" w14:textId="77777777" w:rsidR="00D75485" w:rsidRDefault="00D75485">
      <w:pPr>
        <w:pStyle w:val="FootnoteText"/>
      </w:pPr>
      <w:r>
        <w:rPr>
          <w:rStyle w:val="FootnoteReference"/>
        </w:rPr>
        <w:footnoteRef/>
      </w:r>
      <w:r>
        <w:t>1:12 LXX cf. DSS spacing Tg Mss Vg. MT lacks “Egyptians”</w:t>
      </w:r>
    </w:p>
  </w:footnote>
  <w:footnote w:id="408">
    <w:p w14:paraId="576CA12F" w14:textId="77777777" w:rsidR="00D75485" w:rsidRDefault="00D75485" w:rsidP="00B4592B">
      <w:pPr>
        <w:pStyle w:val="FootnoteText"/>
      </w:pPr>
      <w:r>
        <w:rPr>
          <w:rStyle w:val="FootnoteReference"/>
        </w:rPr>
        <w:footnoteRef/>
      </w:r>
      <w:r>
        <w:t xml:space="preserve">1:22 LXX SP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lacks “to the Hebrews”</w:t>
      </w:r>
    </w:p>
  </w:footnote>
  <w:footnote w:id="409">
    <w:p w14:paraId="7D707B03" w14:textId="77895AD1" w:rsidR="00D75485" w:rsidRDefault="00D75485">
      <w:pPr>
        <w:pStyle w:val="FootnoteText"/>
      </w:pPr>
      <w:r>
        <w:rPr>
          <w:rStyle w:val="FootnoteReference"/>
        </w:rPr>
        <w:footnoteRef/>
      </w:r>
      <w:r>
        <w:t xml:space="preserve">2:10 </w:t>
      </w:r>
      <w:r w:rsidR="00DE1084">
        <w:t>Heb.</w:t>
      </w:r>
      <w:r>
        <w:t xml:space="preserve"> Mosheh, from mahshah “to draw out”</w:t>
      </w:r>
    </w:p>
  </w:footnote>
  <w:footnote w:id="410">
    <w:p w14:paraId="5F2C145B" w14:textId="77777777" w:rsidR="00D75485" w:rsidRDefault="00D75485" w:rsidP="00945466">
      <w:pPr>
        <w:pStyle w:val="FootnoteText"/>
      </w:pPr>
      <w:r>
        <w:rPr>
          <w:rStyle w:val="FootnoteReference"/>
        </w:rPr>
        <w:footnoteRef/>
      </w:r>
      <w:r>
        <w:t xml:space="preserve">2:14 LXX. MT lacks “yesterday.” Acts 7:28 </w:t>
      </w:r>
    </w:p>
  </w:footnote>
  <w:footnote w:id="411">
    <w:p w14:paraId="3915C10C" w14:textId="77777777" w:rsidR="00D75485" w:rsidRDefault="00D75485" w:rsidP="00B46DEE">
      <w:pPr>
        <w:pStyle w:val="FootnoteText"/>
      </w:pPr>
      <w:r>
        <w:rPr>
          <w:rStyle w:val="FootnoteReference"/>
        </w:rPr>
        <w:footnoteRef/>
      </w:r>
      <w:r>
        <w:t>2:17 LXX. MT lacks “</w:t>
      </w:r>
      <w:r w:rsidRPr="004747D1">
        <w:t>and drew water for them</w:t>
      </w:r>
      <w:r>
        <w:t>”</w:t>
      </w:r>
    </w:p>
  </w:footnote>
  <w:footnote w:id="412">
    <w:p w14:paraId="129BC8F9" w14:textId="77777777" w:rsidR="00D75485" w:rsidRDefault="00D75485">
      <w:pPr>
        <w:pStyle w:val="FootnoteText"/>
      </w:pPr>
      <w:r>
        <w:rPr>
          <w:rStyle w:val="FootnoteReference"/>
        </w:rPr>
        <w:footnoteRef/>
      </w:r>
      <w:r>
        <w:t>2:21 LXX SP. MT lacks “in marriage”</w:t>
      </w:r>
    </w:p>
  </w:footnote>
  <w:footnote w:id="413">
    <w:p w14:paraId="7D79A33D" w14:textId="77777777" w:rsidR="00D75485" w:rsidRDefault="00D75485">
      <w:pPr>
        <w:pStyle w:val="FootnoteText"/>
      </w:pPr>
      <w:r>
        <w:rPr>
          <w:rStyle w:val="FootnoteReference"/>
        </w:rPr>
        <w:footnoteRef/>
      </w:r>
      <w:r>
        <w:t>2:22 “Gershom” sounds like the Hebrew for “a foreigner there”</w:t>
      </w:r>
    </w:p>
  </w:footnote>
  <w:footnote w:id="414">
    <w:p w14:paraId="3E785080" w14:textId="77777777" w:rsidR="00D75485" w:rsidRDefault="00D75485">
      <w:pPr>
        <w:pStyle w:val="FootnoteText"/>
      </w:pPr>
      <w:r>
        <w:rPr>
          <w:rStyle w:val="FootnoteReference"/>
        </w:rPr>
        <w:footnoteRef/>
      </w:r>
      <w:r>
        <w:t>3:5 Acts 7:33</w:t>
      </w:r>
    </w:p>
  </w:footnote>
  <w:footnote w:id="415">
    <w:p w14:paraId="28B5035C" w14:textId="77777777" w:rsidR="00D75485" w:rsidRDefault="00D75485" w:rsidP="00A5162C">
      <w:pPr>
        <w:pStyle w:val="FootnoteText"/>
      </w:pPr>
      <w:r>
        <w:rPr>
          <w:rStyle w:val="FootnoteReference"/>
        </w:rPr>
        <w:footnoteRef/>
      </w:r>
      <w:r>
        <w:t>3:6 LXX Mss SP Acts 7:32. MT reads “father”</w:t>
      </w:r>
    </w:p>
  </w:footnote>
  <w:footnote w:id="416">
    <w:p w14:paraId="434EB77D" w14:textId="77777777" w:rsidR="00D75485" w:rsidRDefault="00D75485">
      <w:pPr>
        <w:pStyle w:val="FootnoteText"/>
      </w:pPr>
      <w:r>
        <w:rPr>
          <w:rStyle w:val="FootnoteReference"/>
        </w:rPr>
        <w:footnoteRef/>
      </w:r>
      <w:r>
        <w:t>3:6 Hebrew Mss LXX SP. MT lacks “and”</w:t>
      </w:r>
    </w:p>
  </w:footnote>
  <w:footnote w:id="417">
    <w:p w14:paraId="3DE212CC" w14:textId="77777777" w:rsidR="00D75485" w:rsidRDefault="00D75485">
      <w:pPr>
        <w:pStyle w:val="FootnoteText"/>
      </w:pPr>
      <w:r>
        <w:rPr>
          <w:rStyle w:val="FootnoteReference"/>
        </w:rPr>
        <w:footnoteRef/>
      </w:r>
      <w:r>
        <w:t>3:6 Matthew 22:32; Mark 12:26; Luke 20:37; Acts 7:32</w:t>
      </w:r>
    </w:p>
  </w:footnote>
  <w:footnote w:id="418">
    <w:p w14:paraId="24F7F487" w14:textId="77777777" w:rsidR="00D75485" w:rsidRDefault="00D75485" w:rsidP="003F0822">
      <w:pPr>
        <w:pStyle w:val="FootnoteText"/>
      </w:pPr>
      <w:r>
        <w:rPr>
          <w:rStyle w:val="FootnoteReference"/>
        </w:rPr>
        <w:footnoteRef/>
      </w:r>
      <w:r>
        <w:t>3:8 DSS LXX SP Aeth Ms Bo Ms. MT lacks “and the Girgashites”</w:t>
      </w:r>
    </w:p>
  </w:footnote>
  <w:footnote w:id="419">
    <w:p w14:paraId="576C9F68" w14:textId="77777777" w:rsidR="00D75485" w:rsidRDefault="00D75485" w:rsidP="004B069D">
      <w:pPr>
        <w:pStyle w:val="FootnoteText"/>
      </w:pPr>
      <w:r>
        <w:rPr>
          <w:rStyle w:val="FootnoteReference"/>
        </w:rPr>
        <w:footnoteRef/>
      </w:r>
      <w:r>
        <w:t>3:12 LXX. MT lacks lit. “God to Moses, saying”</w:t>
      </w:r>
    </w:p>
  </w:footnote>
  <w:footnote w:id="420">
    <w:p w14:paraId="7D2C33BE" w14:textId="7605FEB7" w:rsidR="00D75485" w:rsidRDefault="00D75485">
      <w:pPr>
        <w:pStyle w:val="FootnoteText"/>
      </w:pPr>
      <w:r>
        <w:rPr>
          <w:rStyle w:val="FootnoteReference"/>
        </w:rPr>
        <w:footnoteRef/>
      </w:r>
      <w:r>
        <w:t xml:space="preserve">3:14 </w:t>
      </w:r>
      <w:r w:rsidR="00DE1084">
        <w:t>Heb.</w:t>
      </w:r>
      <w:r>
        <w:t xml:space="preserve"> “Ehyeh Asher Ehyeh” or Ehyah Asher Ehyah”</w:t>
      </w:r>
    </w:p>
  </w:footnote>
  <w:footnote w:id="421">
    <w:p w14:paraId="23C9ED7F" w14:textId="11F07722" w:rsidR="00D75485" w:rsidRDefault="00D75485">
      <w:pPr>
        <w:pStyle w:val="FootnoteText"/>
      </w:pPr>
      <w:r>
        <w:rPr>
          <w:rStyle w:val="FootnoteReference"/>
        </w:rPr>
        <w:footnoteRef/>
      </w:r>
      <w:r>
        <w:t xml:space="preserve">3:14 </w:t>
      </w:r>
      <w:r w:rsidR="00DE1084">
        <w:t>Heb.</w:t>
      </w:r>
      <w:r>
        <w:t xml:space="preserve"> “Ehyeh,” or “Ehyah”</w:t>
      </w:r>
    </w:p>
  </w:footnote>
  <w:footnote w:id="422">
    <w:p w14:paraId="14A8E327" w14:textId="77777777" w:rsidR="00D75485" w:rsidRDefault="00D75485" w:rsidP="00AE3C07">
      <w:pPr>
        <w:pStyle w:val="FootnoteText"/>
      </w:pPr>
      <w:r>
        <w:rPr>
          <w:rStyle w:val="FootnoteReference"/>
        </w:rPr>
        <w:footnoteRef/>
      </w:r>
      <w:r>
        <w:t>3:16 DSS LXX SP. MT lacks “the children of”</w:t>
      </w:r>
    </w:p>
  </w:footnote>
  <w:footnote w:id="423">
    <w:p w14:paraId="2E1F039F" w14:textId="77777777" w:rsidR="00D75485" w:rsidRDefault="00D75485" w:rsidP="002D752E">
      <w:pPr>
        <w:pStyle w:val="FootnoteText"/>
      </w:pPr>
      <w:r>
        <w:rPr>
          <w:rStyle w:val="FootnoteReference"/>
        </w:rPr>
        <w:footnoteRef/>
      </w:r>
      <w:r>
        <w:t>3:18 LXX. MT adds “LORD”</w:t>
      </w:r>
    </w:p>
  </w:footnote>
  <w:footnote w:id="424">
    <w:p w14:paraId="76DAA3EE" w14:textId="77777777" w:rsidR="00D75485" w:rsidRDefault="00D75485" w:rsidP="002D752E">
      <w:pPr>
        <w:pStyle w:val="FootnoteText"/>
      </w:pPr>
      <w:r>
        <w:rPr>
          <w:rStyle w:val="FootnoteReference"/>
        </w:rPr>
        <w:footnoteRef/>
      </w:r>
      <w:r>
        <w:t>3:18 LXX. MT adds “LORD”</w:t>
      </w:r>
    </w:p>
  </w:footnote>
  <w:footnote w:id="425">
    <w:p w14:paraId="3CCFD201" w14:textId="77777777" w:rsidR="00D75485" w:rsidRDefault="00D75485">
      <w:pPr>
        <w:pStyle w:val="FootnoteText"/>
      </w:pPr>
      <w:r>
        <w:rPr>
          <w:rStyle w:val="FootnoteReference"/>
        </w:rPr>
        <w:footnoteRef/>
      </w:r>
      <w:r>
        <w:t>3:19 DSS LXX. MT reads “go, and not”</w:t>
      </w:r>
    </w:p>
  </w:footnote>
  <w:footnote w:id="426">
    <w:p w14:paraId="0BB8439D" w14:textId="77777777" w:rsidR="00D75485" w:rsidRDefault="00D75485" w:rsidP="00462CA0">
      <w:pPr>
        <w:pStyle w:val="FootnoteText"/>
      </w:pPr>
      <w:r>
        <w:rPr>
          <w:rStyle w:val="FootnoteReference"/>
        </w:rPr>
        <w:footnoteRef/>
      </w:r>
      <w:r>
        <w:t>4:1 LXX. MT reads “The LORD”</w:t>
      </w:r>
    </w:p>
  </w:footnote>
  <w:footnote w:id="427">
    <w:p w14:paraId="370689F2" w14:textId="1110817C" w:rsidR="00D75485" w:rsidRDefault="00D75485" w:rsidP="0002461A">
      <w:pPr>
        <w:pStyle w:val="FootnoteText"/>
      </w:pPr>
      <w:r>
        <w:rPr>
          <w:rStyle w:val="FootnoteReference"/>
        </w:rPr>
        <w:footnoteRef/>
      </w:r>
      <w:r>
        <w:t xml:space="preserve">4:11 </w:t>
      </w:r>
      <w:r w:rsidR="0083719E">
        <w:t xml:space="preserve">LXX. MT reads “the LORD.” </w:t>
      </w:r>
      <w:r>
        <w:t>God has made all people, including those who, for whatever reason, happen to be deaf, or blind, or mute, or have a problem with speaking well, as Moses did. But God is there to help.</w:t>
      </w:r>
    </w:p>
  </w:footnote>
  <w:footnote w:id="428">
    <w:p w14:paraId="10E6CD54" w14:textId="77777777" w:rsidR="00D75485" w:rsidRDefault="00D75485" w:rsidP="00155A06">
      <w:pPr>
        <w:pStyle w:val="FootnoteText"/>
      </w:pPr>
      <w:r>
        <w:rPr>
          <w:rStyle w:val="FootnoteReference"/>
        </w:rPr>
        <w:footnoteRef/>
      </w:r>
      <w:r>
        <w:t>4:30 LXX. MT reads “the LORD”</w:t>
      </w:r>
    </w:p>
  </w:footnote>
  <w:footnote w:id="429">
    <w:p w14:paraId="015FBCC7" w14:textId="77777777" w:rsidR="00D75485" w:rsidRDefault="00D75485" w:rsidP="00C041A6">
      <w:pPr>
        <w:pStyle w:val="FootnoteText"/>
      </w:pPr>
      <w:r>
        <w:rPr>
          <w:rStyle w:val="FootnoteReference"/>
        </w:rPr>
        <w:footnoteRef/>
      </w:r>
      <w:r>
        <w:t>4:31 LXX. MT reads “the LORD”</w:t>
      </w:r>
    </w:p>
  </w:footnote>
  <w:footnote w:id="430">
    <w:p w14:paraId="50D9C6AE" w14:textId="77777777" w:rsidR="00D75485" w:rsidRDefault="00D75485" w:rsidP="00C96663">
      <w:pPr>
        <w:pStyle w:val="FootnoteText"/>
      </w:pPr>
      <w:r>
        <w:rPr>
          <w:rStyle w:val="FootnoteReference"/>
        </w:rPr>
        <w:footnoteRef/>
      </w:r>
      <w:r>
        <w:t>5:3 LXX. MT adds “the LORD”</w:t>
      </w:r>
    </w:p>
  </w:footnote>
  <w:footnote w:id="431">
    <w:p w14:paraId="4DA7D761" w14:textId="716DCD8C" w:rsidR="00D75485" w:rsidRDefault="00D75485" w:rsidP="00A42B0B">
      <w:pPr>
        <w:pStyle w:val="FootnoteText"/>
      </w:pPr>
      <w:r>
        <w:rPr>
          <w:rStyle w:val="FootnoteReference"/>
        </w:rPr>
        <w:footnoteRef/>
      </w:r>
      <w:r>
        <w:t>5:17 LXX. MT reads “</w:t>
      </w:r>
      <w:r w:rsidR="009E5F69">
        <w:t>LORD</w:t>
      </w:r>
      <w:r>
        <w:t>”</w:t>
      </w:r>
    </w:p>
  </w:footnote>
  <w:footnote w:id="432">
    <w:p w14:paraId="3AFE8532" w14:textId="77777777" w:rsidR="00D75485" w:rsidRDefault="00D75485" w:rsidP="00B126E2">
      <w:pPr>
        <w:pStyle w:val="FootnoteText"/>
      </w:pPr>
      <w:r>
        <w:rPr>
          <w:rStyle w:val="FootnoteReference"/>
        </w:rPr>
        <w:footnoteRef/>
      </w:r>
      <w:r>
        <w:t>5:21 LXX. MT reads “the LORD”</w:t>
      </w:r>
    </w:p>
  </w:footnote>
  <w:footnote w:id="433">
    <w:p w14:paraId="5148AAA7" w14:textId="77777777" w:rsidR="00D75485" w:rsidRDefault="00D75485" w:rsidP="00335E46">
      <w:pPr>
        <w:pStyle w:val="FootnoteText"/>
      </w:pPr>
      <w:r>
        <w:rPr>
          <w:rStyle w:val="FootnoteReference"/>
        </w:rPr>
        <w:footnoteRef/>
      </w:r>
      <w:r>
        <w:t>6:3 “El Shaddai” probably means “God of abundant provision,” who abundantly supplies for the needs of his children. Cf. Genesis 17:2, 28:3, 43:14, 49:25; Job 5:19-26</w:t>
      </w:r>
    </w:p>
  </w:footnote>
  <w:footnote w:id="434">
    <w:p w14:paraId="6BC79A30" w14:textId="77777777" w:rsidR="00D75485" w:rsidRDefault="00D75485" w:rsidP="00864680">
      <w:pPr>
        <w:pStyle w:val="FootnoteText"/>
      </w:pPr>
      <w:r>
        <w:rPr>
          <w:rStyle w:val="FootnoteReference"/>
        </w:rPr>
        <w:footnoteRef/>
      </w:r>
      <w:r>
        <w:t xml:space="preserve">6:3 Hebrew: YHWH, vocalized as “Yahweh,” or “Jehovah.” Traditionally, “the LORD” </w:t>
      </w:r>
    </w:p>
  </w:footnote>
  <w:footnote w:id="435">
    <w:p w14:paraId="63731540" w14:textId="77777777" w:rsidR="00D75485" w:rsidRDefault="00D75485" w:rsidP="00F36E00">
      <w:pPr>
        <w:pStyle w:val="FootnoteText"/>
      </w:pPr>
      <w:r>
        <w:rPr>
          <w:rStyle w:val="FootnoteReference"/>
        </w:rPr>
        <w:footnoteRef/>
      </w:r>
      <w:r>
        <w:t>6:26 LXX. MT reads “the LORD”</w:t>
      </w:r>
    </w:p>
  </w:footnote>
  <w:footnote w:id="436">
    <w:p w14:paraId="51033528" w14:textId="77777777" w:rsidR="00D75485" w:rsidRPr="005E1CFD" w:rsidRDefault="00D75485">
      <w:pPr>
        <w:pStyle w:val="FootnoteText"/>
      </w:pPr>
      <w:r>
        <w:rPr>
          <w:rStyle w:val="FootnoteReference"/>
        </w:rPr>
        <w:footnoteRef/>
      </w:r>
      <w:r>
        <w:t xml:space="preserve">7:12 </w:t>
      </w:r>
      <w:r w:rsidRPr="005E1CFD">
        <w:t>The cobra was a symbol of ruling power</w:t>
      </w:r>
    </w:p>
  </w:footnote>
  <w:footnote w:id="437">
    <w:p w14:paraId="031B1182" w14:textId="77777777" w:rsidR="00D75485" w:rsidRPr="002F737F" w:rsidRDefault="00D75485">
      <w:pPr>
        <w:pStyle w:val="FootnoteText"/>
      </w:pPr>
      <w:r>
        <w:rPr>
          <w:rStyle w:val="FootnoteReference"/>
        </w:rPr>
        <w:footnoteRef/>
      </w:r>
      <w:r>
        <w:t xml:space="preserve">7:20 </w:t>
      </w:r>
      <w:r w:rsidRPr="002F737F">
        <w:t xml:space="preserve">This plague </w:t>
      </w:r>
      <w:r>
        <w:t xml:space="preserve">may have been </w:t>
      </w:r>
      <w:r w:rsidRPr="002F737F">
        <w:t xml:space="preserve">against the </w:t>
      </w:r>
      <w:r>
        <w:t xml:space="preserve">Egyptian </w:t>
      </w:r>
      <w:r w:rsidRPr="002F737F">
        <w:t xml:space="preserve">god Hapi, </w:t>
      </w:r>
      <w:r>
        <w:t xml:space="preserve">believed to be a </w:t>
      </w:r>
      <w:r w:rsidRPr="002F737F">
        <w:t xml:space="preserve">spirit of the </w:t>
      </w:r>
      <w:smartTag w:uri="urn:schemas-microsoft-com:office:smarttags" w:element="place">
        <w:r w:rsidRPr="002F737F">
          <w:t>Nile</w:t>
        </w:r>
      </w:smartTag>
      <w:r w:rsidRPr="002F737F">
        <w:t xml:space="preserve"> in flood and "giver of life to all men"  </w:t>
      </w:r>
    </w:p>
  </w:footnote>
  <w:footnote w:id="438">
    <w:p w14:paraId="407B50C3" w14:textId="77777777" w:rsidR="00D75485" w:rsidRDefault="00D75485" w:rsidP="007F0E96">
      <w:pPr>
        <w:pStyle w:val="FootnoteText"/>
      </w:pPr>
      <w:r>
        <w:rPr>
          <w:rStyle w:val="FootnoteReference"/>
        </w:rPr>
        <w:footnoteRef/>
      </w:r>
      <w:r>
        <w:t xml:space="preserve">8:5 LXX. MT lacks “your brother” </w:t>
      </w:r>
    </w:p>
  </w:footnote>
  <w:footnote w:id="439">
    <w:p w14:paraId="55D62CF2" w14:textId="77777777" w:rsidR="00D75485" w:rsidRPr="00621786" w:rsidRDefault="00D75485">
      <w:pPr>
        <w:pStyle w:val="FootnoteText"/>
      </w:pPr>
      <w:r>
        <w:rPr>
          <w:rStyle w:val="FootnoteReference"/>
        </w:rPr>
        <w:footnoteRef/>
      </w:r>
      <w:r>
        <w:t xml:space="preserve">8:14 This plague may have been against the Egyptian </w:t>
      </w:r>
      <w:r w:rsidRPr="00621786">
        <w:t xml:space="preserve">frog-headed fertility cult goddess, Hekt  </w:t>
      </w:r>
    </w:p>
  </w:footnote>
  <w:footnote w:id="440">
    <w:p w14:paraId="1487242C" w14:textId="77777777" w:rsidR="00D75485" w:rsidRDefault="00D75485" w:rsidP="00737040">
      <w:pPr>
        <w:pStyle w:val="FootnoteText"/>
      </w:pPr>
      <w:r>
        <w:rPr>
          <w:rStyle w:val="FootnoteReference"/>
        </w:rPr>
        <w:footnoteRef/>
      </w:r>
      <w:r>
        <w:t>8:16 DSS LXX SP. MT lacks “your hand with”</w:t>
      </w:r>
    </w:p>
  </w:footnote>
  <w:footnote w:id="441">
    <w:p w14:paraId="1F8360D0" w14:textId="77777777" w:rsidR="00D75485" w:rsidRPr="004E5BA8" w:rsidRDefault="00D75485">
      <w:pPr>
        <w:pStyle w:val="FootnoteText"/>
      </w:pPr>
      <w:r>
        <w:rPr>
          <w:rStyle w:val="FootnoteReference"/>
        </w:rPr>
        <w:footnoteRef/>
      </w:r>
      <w:r>
        <w:t xml:space="preserve">8:17 This plague may have been against the Egyptian god of the earth, </w:t>
      </w:r>
      <w:r w:rsidRPr="004E5BA8">
        <w:t>Geb</w:t>
      </w:r>
    </w:p>
  </w:footnote>
  <w:footnote w:id="442">
    <w:p w14:paraId="0E25C137" w14:textId="77777777" w:rsidR="00D75485" w:rsidRDefault="00D75485" w:rsidP="00474654">
      <w:pPr>
        <w:pStyle w:val="FootnoteText"/>
      </w:pPr>
      <w:r>
        <w:rPr>
          <w:rStyle w:val="FootnoteReference"/>
        </w:rPr>
        <w:footnoteRef/>
      </w:r>
      <w:r>
        <w:t xml:space="preserve">8:23 Or, “place redemption” </w:t>
      </w:r>
    </w:p>
  </w:footnote>
  <w:footnote w:id="443">
    <w:p w14:paraId="5972108E" w14:textId="77777777" w:rsidR="00D75485" w:rsidRPr="00331948" w:rsidRDefault="00D75485" w:rsidP="004E5BA8">
      <w:pPr>
        <w:pStyle w:val="FootnoteText"/>
      </w:pPr>
      <w:r>
        <w:rPr>
          <w:rStyle w:val="FootnoteReference"/>
        </w:rPr>
        <w:footnoteRef/>
      </w:r>
      <w:r>
        <w:t xml:space="preserve">8:17 This plague may have been against </w:t>
      </w:r>
      <w:r w:rsidRPr="00331948">
        <w:t xml:space="preserve">the </w:t>
      </w:r>
      <w:r>
        <w:t>Egyptian belief that ornaments of a fly or human-headed fly could protect against misfortune or help one ascend to heaven</w:t>
      </w:r>
    </w:p>
  </w:footnote>
  <w:footnote w:id="444">
    <w:p w14:paraId="07F1EC8F" w14:textId="77777777" w:rsidR="00D75485" w:rsidRDefault="00D75485" w:rsidP="00FE2FCE">
      <w:pPr>
        <w:pStyle w:val="FootnoteText"/>
      </w:pPr>
      <w:r>
        <w:rPr>
          <w:rStyle w:val="FootnoteReference"/>
        </w:rPr>
        <w:footnoteRef/>
      </w:r>
      <w:r>
        <w:t>8:29 LXX. MT reads “the LORD”</w:t>
      </w:r>
    </w:p>
  </w:footnote>
  <w:footnote w:id="445">
    <w:p w14:paraId="670CDCAC" w14:textId="77777777" w:rsidR="00D75485" w:rsidRDefault="00D75485" w:rsidP="00CA7E8F">
      <w:pPr>
        <w:pStyle w:val="FootnoteText"/>
      </w:pPr>
      <w:r>
        <w:rPr>
          <w:rStyle w:val="FootnoteReference"/>
        </w:rPr>
        <w:footnoteRef/>
      </w:r>
      <w:r>
        <w:t>8:30 LXX. MT reads “the LORD”</w:t>
      </w:r>
    </w:p>
  </w:footnote>
  <w:footnote w:id="446">
    <w:p w14:paraId="737AB18F" w14:textId="77777777" w:rsidR="00D75485" w:rsidRPr="002233A5" w:rsidRDefault="00D75485">
      <w:pPr>
        <w:pStyle w:val="FootnoteText"/>
      </w:pPr>
      <w:r>
        <w:rPr>
          <w:rStyle w:val="FootnoteReference"/>
        </w:rPr>
        <w:footnoteRef/>
      </w:r>
      <w:r>
        <w:t>9:3 This plague may have been against</w:t>
      </w:r>
      <w:r w:rsidRPr="002233A5">
        <w:t xml:space="preserve"> the bull god, and the </w:t>
      </w:r>
      <w:r>
        <w:t>cow headed goddess Hathor</w:t>
      </w:r>
    </w:p>
  </w:footnote>
  <w:footnote w:id="447">
    <w:p w14:paraId="44FABD8D" w14:textId="77777777" w:rsidR="00D75485" w:rsidRDefault="00D75485" w:rsidP="00447445">
      <w:pPr>
        <w:pStyle w:val="FootnoteText"/>
      </w:pPr>
      <w:r>
        <w:rPr>
          <w:rStyle w:val="FootnoteReference"/>
        </w:rPr>
        <w:footnoteRef/>
      </w:r>
      <w:r>
        <w:t>9:5 LXX. MT reads “The LORD”</w:t>
      </w:r>
    </w:p>
  </w:footnote>
  <w:footnote w:id="448">
    <w:p w14:paraId="624694C6" w14:textId="77777777" w:rsidR="00D75485" w:rsidRPr="00103671" w:rsidRDefault="00D75485">
      <w:pPr>
        <w:pStyle w:val="FootnoteText"/>
      </w:pPr>
      <w:r>
        <w:rPr>
          <w:rStyle w:val="FootnoteReference"/>
        </w:rPr>
        <w:footnoteRef/>
      </w:r>
      <w:r>
        <w:t xml:space="preserve">9:9 This plague may have been against </w:t>
      </w:r>
      <w:r w:rsidRPr="00103671">
        <w:t>the god of healing, Im-Hotep</w:t>
      </w:r>
      <w:r>
        <w:t>,</w:t>
      </w:r>
      <w:r w:rsidRPr="00103671">
        <w:t xml:space="preserve"> and the goddesses Sekhmet and Isis</w:t>
      </w:r>
    </w:p>
  </w:footnote>
  <w:footnote w:id="449">
    <w:p w14:paraId="48C665DE" w14:textId="77777777" w:rsidR="00D75485" w:rsidRDefault="00D75485" w:rsidP="00C87582">
      <w:pPr>
        <w:pStyle w:val="FootnoteText"/>
      </w:pPr>
      <w:r>
        <w:rPr>
          <w:rStyle w:val="FootnoteReference"/>
        </w:rPr>
        <w:footnoteRef/>
      </w:r>
      <w:r>
        <w:t>9:16 Romans 9:17</w:t>
      </w:r>
    </w:p>
  </w:footnote>
  <w:footnote w:id="450">
    <w:p w14:paraId="7E3ECBBD" w14:textId="77777777" w:rsidR="00D75485" w:rsidRPr="00C92220" w:rsidRDefault="00D75485">
      <w:pPr>
        <w:pStyle w:val="FootnoteText"/>
      </w:pPr>
      <w:r>
        <w:rPr>
          <w:rStyle w:val="FootnoteReference"/>
        </w:rPr>
        <w:footnoteRef/>
      </w:r>
      <w:r>
        <w:t>9:18 This plague may have been against</w:t>
      </w:r>
      <w:r w:rsidRPr="00C92220">
        <w:t xml:space="preserve"> </w:t>
      </w:r>
      <w:r>
        <w:t>t</w:t>
      </w:r>
      <w:r w:rsidRPr="00C92220">
        <w:t>he sky goddess Nut</w:t>
      </w:r>
      <w:r>
        <w:t>,</w:t>
      </w:r>
      <w:r w:rsidRPr="00C92220">
        <w:t xml:space="preserve"> </w:t>
      </w:r>
      <w:r>
        <w:t>who is believed</w:t>
      </w:r>
      <w:r w:rsidRPr="00C92220">
        <w:t xml:space="preserve"> to protect the land from destructi</w:t>
      </w:r>
      <w:r>
        <w:t>ons which came down from heaven</w:t>
      </w:r>
    </w:p>
  </w:footnote>
  <w:footnote w:id="451">
    <w:p w14:paraId="4A1B068C" w14:textId="77777777" w:rsidR="00D75485" w:rsidRDefault="00D75485" w:rsidP="00E73358">
      <w:pPr>
        <w:pStyle w:val="FootnoteText"/>
      </w:pPr>
      <w:r>
        <w:rPr>
          <w:rStyle w:val="FootnoteReference"/>
        </w:rPr>
        <w:footnoteRef/>
      </w:r>
      <w:r>
        <w:t>9:28 DSS LXX. MT lacks “and fire.” Cf. Exodus 9:23</w:t>
      </w:r>
    </w:p>
  </w:footnote>
  <w:footnote w:id="452">
    <w:p w14:paraId="09D7107D" w14:textId="77777777" w:rsidR="00D75485" w:rsidRPr="00C92220" w:rsidRDefault="00D75485">
      <w:pPr>
        <w:pStyle w:val="FootnoteText"/>
      </w:pPr>
      <w:r>
        <w:rPr>
          <w:rStyle w:val="FootnoteReference"/>
        </w:rPr>
        <w:footnoteRef/>
      </w:r>
      <w:r>
        <w:t>10:4 This plague may have been against t</w:t>
      </w:r>
      <w:r w:rsidRPr="00C92220">
        <w:t>he locust-headed god</w:t>
      </w:r>
      <w:r>
        <w:t>,</w:t>
      </w:r>
      <w:r w:rsidRPr="00C92220">
        <w:t xml:space="preserve">  Senehem</w:t>
      </w:r>
      <w:r>
        <w:t>, as well as Seth</w:t>
      </w:r>
    </w:p>
  </w:footnote>
  <w:footnote w:id="453">
    <w:p w14:paraId="1AA046E8" w14:textId="77777777" w:rsidR="00D75485" w:rsidRDefault="00D75485" w:rsidP="0045276F">
      <w:pPr>
        <w:pStyle w:val="FootnoteText"/>
      </w:pPr>
      <w:r>
        <w:rPr>
          <w:rStyle w:val="FootnoteReference"/>
        </w:rPr>
        <w:footnoteRef/>
      </w:r>
      <w:r>
        <w:t>10:7 LXX. MT adds “the LORD”</w:t>
      </w:r>
    </w:p>
  </w:footnote>
  <w:footnote w:id="454">
    <w:p w14:paraId="11CCEE4D" w14:textId="77777777" w:rsidR="00D75485" w:rsidRDefault="00D75485" w:rsidP="0045276F">
      <w:pPr>
        <w:pStyle w:val="FootnoteText"/>
      </w:pPr>
      <w:r>
        <w:rPr>
          <w:rStyle w:val="FootnoteReference"/>
        </w:rPr>
        <w:footnoteRef/>
      </w:r>
      <w:r>
        <w:t>10:8 LXX. MT adds “the LORD”</w:t>
      </w:r>
    </w:p>
  </w:footnote>
  <w:footnote w:id="455">
    <w:p w14:paraId="7DDEC667" w14:textId="77777777" w:rsidR="00D75485" w:rsidRDefault="00D75485" w:rsidP="006632DC">
      <w:pPr>
        <w:pStyle w:val="FootnoteText"/>
      </w:pPr>
      <w:r>
        <w:rPr>
          <w:rStyle w:val="FootnoteReference"/>
        </w:rPr>
        <w:footnoteRef/>
      </w:r>
      <w:r>
        <w:t>10:11 LXX. MT reads “the LORD”</w:t>
      </w:r>
    </w:p>
  </w:footnote>
  <w:footnote w:id="456">
    <w:p w14:paraId="666E53BA" w14:textId="77777777" w:rsidR="00D75485" w:rsidRDefault="00D75485" w:rsidP="00512303">
      <w:pPr>
        <w:pStyle w:val="FootnoteText"/>
      </w:pPr>
      <w:r>
        <w:rPr>
          <w:rStyle w:val="FootnoteReference"/>
        </w:rPr>
        <w:footnoteRef/>
      </w:r>
      <w:r>
        <w:t>10:18 LXX. MT reads “the LORD”</w:t>
      </w:r>
    </w:p>
  </w:footnote>
  <w:footnote w:id="457">
    <w:p w14:paraId="20FA12BA" w14:textId="77777777" w:rsidR="00AD73C2" w:rsidRDefault="00AD73C2" w:rsidP="00AD73C2">
      <w:pPr>
        <w:pStyle w:val="FootnoteText"/>
      </w:pPr>
      <w:r>
        <w:rPr>
          <w:rStyle w:val="FootnoteReference"/>
        </w:rPr>
        <w:footnoteRef/>
      </w:r>
      <w:r>
        <w:t>10:19 1Kings 9:26 LXX, which suggests vocalization as Yam Soph, “Sea at the End,” also known in Greek as the Red Sea. MT vocalizes as Yam Suph, “</w:t>
      </w:r>
      <w:smartTag w:uri="urn:schemas-microsoft-com:office:smarttags" w:element="PlaceType">
        <w:r>
          <w:t>Sea</w:t>
        </w:r>
      </w:smartTag>
      <w:r>
        <w:t xml:space="preserve"> of Rushes,” but rushes are a freshwater plant </w:t>
      </w:r>
    </w:p>
  </w:footnote>
  <w:footnote w:id="458">
    <w:p w14:paraId="55EFB804" w14:textId="77777777" w:rsidR="00D75485" w:rsidRPr="00891EDC" w:rsidRDefault="00D75485">
      <w:pPr>
        <w:pStyle w:val="FootnoteText"/>
      </w:pPr>
      <w:r>
        <w:rPr>
          <w:rStyle w:val="FootnoteReference"/>
        </w:rPr>
        <w:footnoteRef/>
      </w:r>
      <w:r>
        <w:t>10:21 This plague may have been against t</w:t>
      </w:r>
      <w:r w:rsidRPr="00891EDC">
        <w:t xml:space="preserve">he </w:t>
      </w:r>
      <w:r>
        <w:t xml:space="preserve">Egyptian </w:t>
      </w:r>
      <w:r w:rsidRPr="00891EDC">
        <w:t>sun-god</w:t>
      </w:r>
      <w:r>
        <w:t>,</w:t>
      </w:r>
      <w:r w:rsidRPr="00891EDC">
        <w:t xml:space="preserve"> Amon-Ra</w:t>
      </w:r>
    </w:p>
  </w:footnote>
  <w:footnote w:id="459">
    <w:p w14:paraId="687356D4" w14:textId="77777777" w:rsidR="00D75485" w:rsidRDefault="00D75485" w:rsidP="0066396F">
      <w:pPr>
        <w:pStyle w:val="FootnoteText"/>
      </w:pPr>
      <w:r>
        <w:rPr>
          <w:rStyle w:val="FootnoteReference"/>
        </w:rPr>
        <w:footnoteRef/>
      </w:r>
      <w:r>
        <w:t xml:space="preserve">10:24 DSS MT Mss LXX Syr Ms Tg Ms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 to Aaron” </w:t>
      </w:r>
    </w:p>
  </w:footnote>
  <w:footnote w:id="460">
    <w:p w14:paraId="2BD6FA01" w14:textId="77777777" w:rsidR="00D75485" w:rsidRDefault="00D75485" w:rsidP="00FE783F">
      <w:pPr>
        <w:pStyle w:val="FootnoteText"/>
      </w:pPr>
      <w:r>
        <w:rPr>
          <w:rStyle w:val="FootnoteReference"/>
        </w:rPr>
        <w:footnoteRef/>
      </w:r>
      <w:r>
        <w:t xml:space="preserve">10:26 Or, “not a hoof left behind.” DSS LXX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“shall be” </w:t>
      </w:r>
    </w:p>
  </w:footnote>
  <w:footnote w:id="461">
    <w:p w14:paraId="7141BCEC" w14:textId="77777777" w:rsidR="00D75485" w:rsidRDefault="00D75485" w:rsidP="0032327B">
      <w:pPr>
        <w:pStyle w:val="FootnoteText"/>
      </w:pPr>
      <w:r>
        <w:rPr>
          <w:rStyle w:val="FootnoteReference"/>
        </w:rPr>
        <w:footnoteRef/>
      </w:r>
      <w:r>
        <w:t>11:2 LXX SP. MT lacks “and clothing.” Cf. Exodus 12:35</w:t>
      </w:r>
    </w:p>
  </w:footnote>
  <w:footnote w:id="462">
    <w:p w14:paraId="01F98B4C" w14:textId="77777777" w:rsidR="00D75485" w:rsidRDefault="00D75485" w:rsidP="003A6490">
      <w:pPr>
        <w:pStyle w:val="FootnoteText"/>
      </w:pPr>
      <w:r>
        <w:rPr>
          <w:rStyle w:val="FootnoteReference"/>
        </w:rPr>
        <w:footnoteRef/>
      </w:r>
      <w:r>
        <w:t>11:4 DSS LXX Mss Tg Ms adds “to Pharaoh”</w:t>
      </w:r>
    </w:p>
  </w:footnote>
  <w:footnote w:id="463">
    <w:p w14:paraId="5D6182E7" w14:textId="77777777" w:rsidR="00D75485" w:rsidRDefault="00D75485">
      <w:pPr>
        <w:pStyle w:val="FootnoteText"/>
      </w:pPr>
      <w:r>
        <w:rPr>
          <w:rStyle w:val="FootnoteReference"/>
        </w:rPr>
        <w:footnoteRef/>
      </w:r>
      <w:r>
        <w:t xml:space="preserve">11:5 This plague may have been against the </w:t>
      </w:r>
      <w:smartTag w:uri="urn:schemas-microsoft-com:office:smarttags" w:element="country-region">
        <w:smartTag w:uri="urn:schemas-microsoft-com:office:smarttags" w:element="place">
          <w:r>
            <w:t>Egypt</w:t>
          </w:r>
        </w:smartTag>
      </w:smartTag>
      <w:r>
        <w:t xml:space="preserve">ian gods supream ruler, Pharaoh </w:t>
      </w:r>
    </w:p>
  </w:footnote>
  <w:footnote w:id="464">
    <w:p w14:paraId="00E7BCC7" w14:textId="77777777" w:rsidR="00D75485" w:rsidRDefault="00D75485">
      <w:pPr>
        <w:pStyle w:val="FootnoteText"/>
      </w:pPr>
      <w:r>
        <w:rPr>
          <w:rStyle w:val="FootnoteReference"/>
        </w:rPr>
        <w:footnoteRef/>
      </w:r>
      <w:r>
        <w:t>12:46 John 19:36</w:t>
      </w:r>
    </w:p>
  </w:footnote>
  <w:footnote w:id="465">
    <w:p w14:paraId="5541D524" w14:textId="77777777" w:rsidR="00D75485" w:rsidRDefault="00D75485" w:rsidP="00E0633D">
      <w:pPr>
        <w:pStyle w:val="FootnoteText"/>
      </w:pPr>
      <w:r>
        <w:rPr>
          <w:rStyle w:val="FootnoteReference"/>
        </w:rPr>
        <w:footnoteRef/>
      </w:r>
      <w:r>
        <w:t>13:5 DSS MT Mss LXX SP. MT lacks ”your God”</w:t>
      </w:r>
    </w:p>
  </w:footnote>
  <w:footnote w:id="466">
    <w:p w14:paraId="599A9E6B" w14:textId="77777777" w:rsidR="00D75485" w:rsidRDefault="00D75485" w:rsidP="00AA0720">
      <w:pPr>
        <w:pStyle w:val="FootnoteText"/>
      </w:pPr>
      <w:r>
        <w:rPr>
          <w:rStyle w:val="FootnoteReference"/>
        </w:rPr>
        <w:footnoteRef/>
      </w:r>
      <w:r>
        <w:t>13:11 LXX SP. MT lacks “your God”</w:t>
      </w:r>
    </w:p>
  </w:footnote>
  <w:footnote w:id="467">
    <w:p w14:paraId="69123A29" w14:textId="6325E62D" w:rsidR="00B723FC" w:rsidRDefault="00B723FC" w:rsidP="00B723FC">
      <w:pPr>
        <w:pStyle w:val="FootnoteText"/>
      </w:pPr>
      <w:r>
        <w:rPr>
          <w:rStyle w:val="FootnoteReference"/>
        </w:rPr>
        <w:footnoteRef/>
      </w:r>
      <w:r>
        <w:t xml:space="preserve">13:18 </w:t>
      </w:r>
      <w:bookmarkStart w:id="81" w:name="_Hlk59004902"/>
      <w:r w:rsidR="00730988">
        <w:t>Cf. 10:19 fn</w:t>
      </w:r>
      <w:bookmarkEnd w:id="81"/>
      <w:r>
        <w:t xml:space="preserve"> </w:t>
      </w:r>
    </w:p>
  </w:footnote>
  <w:footnote w:id="468">
    <w:p w14:paraId="23D921CA" w14:textId="77777777" w:rsidR="00D75485" w:rsidRDefault="00D75485" w:rsidP="00512303">
      <w:pPr>
        <w:pStyle w:val="FootnoteText"/>
      </w:pPr>
      <w:r>
        <w:rPr>
          <w:rStyle w:val="FootnoteReference"/>
        </w:rPr>
        <w:footnoteRef/>
      </w:r>
      <w:r>
        <w:t>13:21 LXX. MT reads “The LORD”</w:t>
      </w:r>
    </w:p>
  </w:footnote>
  <w:footnote w:id="469">
    <w:p w14:paraId="5BF1F868" w14:textId="77777777" w:rsidR="00D75485" w:rsidRPr="002838D0" w:rsidRDefault="00D75485" w:rsidP="00434012">
      <w:pPr>
        <w:pStyle w:val="FootnoteText"/>
      </w:pPr>
      <w:r>
        <w:rPr>
          <w:rStyle w:val="FootnoteReference"/>
        </w:rPr>
        <w:footnoteRef/>
      </w:r>
      <w:r>
        <w:t xml:space="preserve">14:2 </w:t>
      </w:r>
      <w:r w:rsidRPr="002838D0">
        <w:t>Pi</w:t>
      </w:r>
      <w:r>
        <w:t>-</w:t>
      </w:r>
      <w:r w:rsidRPr="002838D0">
        <w:t>hahiroth</w:t>
      </w:r>
      <w:r>
        <w:t xml:space="preserve"> means “</w:t>
      </w:r>
      <w:r w:rsidRPr="00D439C0">
        <w:t>to go forth abroad</w:t>
      </w:r>
      <w:r>
        <w:t>/</w:t>
      </w:r>
      <w:r w:rsidRPr="00D439C0">
        <w:t xml:space="preserve"> to face flight </w:t>
      </w:r>
      <w:r>
        <w:t>“ or  “mouth of wrath”</w:t>
      </w:r>
    </w:p>
  </w:footnote>
  <w:footnote w:id="470">
    <w:p w14:paraId="6CD38632" w14:textId="77777777" w:rsidR="00D75485" w:rsidRDefault="00D75485" w:rsidP="00434012">
      <w:pPr>
        <w:pStyle w:val="FootnoteText"/>
      </w:pPr>
      <w:r>
        <w:rPr>
          <w:rStyle w:val="FootnoteReference"/>
        </w:rPr>
        <w:footnoteRef/>
      </w:r>
      <w:r>
        <w:t>14:2 Migdol means “tower/watchtower”</w:t>
      </w:r>
    </w:p>
  </w:footnote>
  <w:footnote w:id="471">
    <w:p w14:paraId="09D012E5" w14:textId="77777777" w:rsidR="00D75485" w:rsidRDefault="00D75485" w:rsidP="00434012">
      <w:pPr>
        <w:pStyle w:val="FootnoteText"/>
      </w:pPr>
      <w:r>
        <w:rPr>
          <w:rStyle w:val="FootnoteReference"/>
        </w:rPr>
        <w:footnoteRef/>
      </w:r>
      <w:r>
        <w:t xml:space="preserve">14:2 </w:t>
      </w:r>
      <w:r w:rsidRPr="000A6ED5">
        <w:t>Baal Zephon</w:t>
      </w:r>
      <w:r>
        <w:t xml:space="preserve"> was a false god claimed to be lord over the sea</w:t>
      </w:r>
    </w:p>
  </w:footnote>
  <w:footnote w:id="472">
    <w:p w14:paraId="0E718FDF" w14:textId="77777777" w:rsidR="00D75485" w:rsidRDefault="00D75485" w:rsidP="00E8057D">
      <w:pPr>
        <w:pStyle w:val="FootnoteText"/>
      </w:pPr>
      <w:r>
        <w:rPr>
          <w:rStyle w:val="FootnoteReference"/>
        </w:rPr>
        <w:footnoteRef/>
      </w:r>
      <w:r>
        <w:t>14:8 Lit. a high hand.</w:t>
      </w:r>
    </w:p>
  </w:footnote>
  <w:footnote w:id="473">
    <w:p w14:paraId="35A905BA" w14:textId="77777777" w:rsidR="00D75485" w:rsidRDefault="00D75485" w:rsidP="002A39FD">
      <w:pPr>
        <w:pStyle w:val="FootnoteText"/>
      </w:pPr>
      <w:r>
        <w:rPr>
          <w:rStyle w:val="FootnoteReference"/>
        </w:rPr>
        <w:footnoteRef/>
      </w:r>
      <w:r>
        <w:t>14:10 DSS LXX SP. MT reads “the Egyptians marched”</w:t>
      </w:r>
    </w:p>
  </w:footnote>
  <w:footnote w:id="474">
    <w:p w14:paraId="304D6E63" w14:textId="77777777" w:rsidR="00D75485" w:rsidRDefault="00D75485" w:rsidP="00314DAA">
      <w:pPr>
        <w:pStyle w:val="FootnoteText"/>
      </w:pPr>
      <w:r>
        <w:rPr>
          <w:rStyle w:val="FootnoteReference"/>
        </w:rPr>
        <w:footnoteRef/>
      </w:r>
      <w:r>
        <w:t>14:13 LXX. MT reads “the LORD”</w:t>
      </w:r>
    </w:p>
  </w:footnote>
  <w:footnote w:id="475">
    <w:p w14:paraId="2590A030" w14:textId="77777777" w:rsidR="00D75485" w:rsidRDefault="00D75485" w:rsidP="00897DF2">
      <w:pPr>
        <w:pStyle w:val="FootnoteText"/>
      </w:pPr>
      <w:r>
        <w:rPr>
          <w:rStyle w:val="FootnoteReference"/>
        </w:rPr>
        <w:footnoteRef/>
      </w:r>
      <w:r>
        <w:t>14:25 LXX SP Syr, reading “bound.” MT reads “removed”</w:t>
      </w:r>
    </w:p>
  </w:footnote>
  <w:footnote w:id="476">
    <w:p w14:paraId="385E0B35" w14:textId="77777777" w:rsidR="00D75485" w:rsidRDefault="00D75485" w:rsidP="00583A6D">
      <w:pPr>
        <w:pStyle w:val="FootnoteText"/>
      </w:pPr>
      <w:r>
        <w:rPr>
          <w:rStyle w:val="FootnoteReference"/>
        </w:rPr>
        <w:footnoteRef/>
      </w:r>
      <w:r>
        <w:t>14:31 LXX. MT reads “the LORD”</w:t>
      </w:r>
    </w:p>
  </w:footnote>
  <w:footnote w:id="477">
    <w:p w14:paraId="0AE0CBD2" w14:textId="77777777" w:rsidR="00D75485" w:rsidRDefault="00D75485" w:rsidP="00BE4592">
      <w:pPr>
        <w:pStyle w:val="FootnoteText"/>
      </w:pPr>
      <w:r>
        <w:rPr>
          <w:rStyle w:val="FootnoteReference"/>
        </w:rPr>
        <w:footnoteRef/>
      </w:r>
      <w:r>
        <w:t>15:1 LXX. MT reads “the LORD”</w:t>
      </w:r>
    </w:p>
  </w:footnote>
  <w:footnote w:id="478">
    <w:p w14:paraId="6CF7E96A" w14:textId="7F4D7811" w:rsidR="00D75485" w:rsidRDefault="00D75485">
      <w:pPr>
        <w:pStyle w:val="FootnoteText"/>
      </w:pPr>
      <w:r>
        <w:rPr>
          <w:rStyle w:val="FootnoteReference"/>
        </w:rPr>
        <w:footnoteRef/>
      </w:r>
      <w:r>
        <w:t xml:space="preserve">15:2 </w:t>
      </w:r>
      <w:r w:rsidR="00DE1084">
        <w:t>Heb.</w:t>
      </w:r>
      <w:r>
        <w:t xml:space="preserve"> “Yah”</w:t>
      </w:r>
    </w:p>
  </w:footnote>
  <w:footnote w:id="479">
    <w:p w14:paraId="7DC27533" w14:textId="6B8A13D8" w:rsidR="00D75485" w:rsidRDefault="00D75485">
      <w:pPr>
        <w:pStyle w:val="FootnoteText"/>
      </w:pPr>
      <w:r>
        <w:rPr>
          <w:rStyle w:val="FootnoteReference"/>
        </w:rPr>
        <w:footnoteRef/>
      </w:r>
      <w:r>
        <w:t xml:space="preserve">15:2 </w:t>
      </w:r>
      <w:r w:rsidR="00DE1084">
        <w:t>Heb.</w:t>
      </w:r>
      <w:r>
        <w:t xml:space="preserve"> “yeshuah”</w:t>
      </w:r>
    </w:p>
  </w:footnote>
  <w:footnote w:id="480">
    <w:p w14:paraId="281722BC" w14:textId="77777777" w:rsidR="00D75485" w:rsidRDefault="00D75485">
      <w:pPr>
        <w:pStyle w:val="FootnoteText"/>
      </w:pPr>
      <w:r>
        <w:rPr>
          <w:rStyle w:val="FootnoteReference"/>
        </w:rPr>
        <w:footnoteRef/>
      </w:r>
      <w:r>
        <w:t>15:4 LXX Syr. MT adds “and”</w:t>
      </w:r>
    </w:p>
  </w:footnote>
  <w:footnote w:id="481">
    <w:p w14:paraId="0C9FF355" w14:textId="77777777" w:rsidR="00A77D2D" w:rsidRDefault="00A77D2D" w:rsidP="00A77D2D">
      <w:pPr>
        <w:pStyle w:val="FootnoteText"/>
      </w:pPr>
      <w:r>
        <w:rPr>
          <w:rStyle w:val="FootnoteReference"/>
        </w:rPr>
        <w:footnoteRef/>
      </w:r>
      <w:r>
        <w:t xml:space="preserve">15:4 Cf. Exodus 10:19 fn </w:t>
      </w:r>
    </w:p>
  </w:footnote>
  <w:footnote w:id="482">
    <w:p w14:paraId="14427AF2" w14:textId="77777777" w:rsidR="00C44B77" w:rsidRDefault="00C44B77" w:rsidP="00C44B77">
      <w:pPr>
        <w:pStyle w:val="FootnoteText"/>
      </w:pPr>
      <w:r>
        <w:rPr>
          <w:rStyle w:val="FootnoteReference"/>
        </w:rPr>
        <w:footnoteRef/>
      </w:r>
      <w:r>
        <w:t xml:space="preserve">15:17 DSS Hebrew Mss LXX SP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“Lord”</w:t>
      </w:r>
    </w:p>
  </w:footnote>
  <w:footnote w:id="483">
    <w:p w14:paraId="210B1E03" w14:textId="77777777" w:rsidR="00FF6098" w:rsidRDefault="00FF6098" w:rsidP="00FF6098">
      <w:pPr>
        <w:pStyle w:val="FootnoteText"/>
      </w:pPr>
      <w:r>
        <w:rPr>
          <w:rStyle w:val="FootnoteReference"/>
        </w:rPr>
        <w:footnoteRef/>
      </w:r>
      <w:r>
        <w:t xml:space="preserve">15:22 Cf. Exodus 10:19 fn </w:t>
      </w:r>
    </w:p>
  </w:footnote>
  <w:footnote w:id="484">
    <w:p w14:paraId="1A9C4DDB" w14:textId="77777777" w:rsidR="00D75485" w:rsidRDefault="00D75485">
      <w:pPr>
        <w:pStyle w:val="FootnoteText"/>
      </w:pPr>
      <w:r>
        <w:rPr>
          <w:rStyle w:val="FootnoteReference"/>
        </w:rPr>
        <w:footnoteRef/>
      </w:r>
      <w:r>
        <w:t>15:23 “Marah” means “bitter”</w:t>
      </w:r>
    </w:p>
  </w:footnote>
  <w:footnote w:id="485">
    <w:p w14:paraId="79638FF0" w14:textId="3F25F5ED" w:rsidR="00D75485" w:rsidRDefault="00D75485" w:rsidP="00434012">
      <w:pPr>
        <w:pStyle w:val="FootnoteText"/>
      </w:pPr>
      <w:r>
        <w:rPr>
          <w:rStyle w:val="FootnoteReference"/>
        </w:rPr>
        <w:footnoteRef/>
      </w:r>
      <w:r>
        <w:t xml:space="preserve">15:26 </w:t>
      </w:r>
      <w:r w:rsidR="00DE1084">
        <w:t>Heb.</w:t>
      </w:r>
      <w:r>
        <w:t xml:space="preserve"> “Yahweh Rophe”  </w:t>
      </w:r>
    </w:p>
  </w:footnote>
  <w:footnote w:id="486">
    <w:p w14:paraId="7B95F207" w14:textId="77777777" w:rsidR="00D75485" w:rsidRDefault="00D75485">
      <w:pPr>
        <w:pStyle w:val="FootnoteText"/>
      </w:pPr>
      <w:r>
        <w:rPr>
          <w:rStyle w:val="FootnoteReference"/>
        </w:rPr>
        <w:footnoteRef/>
      </w:r>
      <w:r>
        <w:t>16:1 “Sinai” means “thorny”</w:t>
      </w:r>
    </w:p>
  </w:footnote>
  <w:footnote w:id="487">
    <w:p w14:paraId="427302E2" w14:textId="77777777" w:rsidR="00D75485" w:rsidRDefault="00D75485">
      <w:pPr>
        <w:pStyle w:val="FootnoteText"/>
      </w:pPr>
      <w:r>
        <w:rPr>
          <w:rStyle w:val="FootnoteReference"/>
        </w:rPr>
        <w:footnoteRef/>
      </w:r>
      <w:r>
        <w:t>16:4 John 6:31</w:t>
      </w:r>
    </w:p>
  </w:footnote>
  <w:footnote w:id="488">
    <w:p w14:paraId="51427A2F" w14:textId="77777777" w:rsidR="00D75485" w:rsidRDefault="00D75485" w:rsidP="00E313CA">
      <w:pPr>
        <w:pStyle w:val="FootnoteText"/>
      </w:pPr>
      <w:r>
        <w:rPr>
          <w:rStyle w:val="FootnoteReference"/>
        </w:rPr>
        <w:footnoteRef/>
      </w:r>
      <w:r>
        <w:t>16:7 LXX. MT reads “the LORD”</w:t>
      </w:r>
    </w:p>
  </w:footnote>
  <w:footnote w:id="489">
    <w:p w14:paraId="7E562DFE" w14:textId="77777777" w:rsidR="00D75485" w:rsidRDefault="00D75485" w:rsidP="00B80E01">
      <w:pPr>
        <w:pStyle w:val="FootnoteText"/>
      </w:pPr>
      <w:r>
        <w:rPr>
          <w:rStyle w:val="FootnoteReference"/>
        </w:rPr>
        <w:footnoteRef/>
      </w:r>
      <w:r>
        <w:t>16:8 LXX. MT reads “the LORD”</w:t>
      </w:r>
    </w:p>
  </w:footnote>
  <w:footnote w:id="490">
    <w:p w14:paraId="4B2F7012" w14:textId="77777777" w:rsidR="00D75485" w:rsidRDefault="00D75485" w:rsidP="00CB34EA">
      <w:pPr>
        <w:pStyle w:val="FootnoteText"/>
      </w:pPr>
      <w:r>
        <w:rPr>
          <w:rStyle w:val="FootnoteReference"/>
        </w:rPr>
        <w:footnoteRef/>
      </w:r>
      <w:r>
        <w:t>16:9 LXX. MT reads “the LORD”</w:t>
      </w:r>
    </w:p>
  </w:footnote>
  <w:footnote w:id="491">
    <w:p w14:paraId="75EB33AF" w14:textId="77777777" w:rsidR="00D75485" w:rsidRDefault="00D75485">
      <w:pPr>
        <w:pStyle w:val="FootnoteText"/>
      </w:pPr>
      <w:r>
        <w:rPr>
          <w:rStyle w:val="FootnoteReference"/>
        </w:rPr>
        <w:footnoteRef/>
      </w:r>
      <w:r>
        <w:t>16:18 2 Corinthians 8:15</w:t>
      </w:r>
    </w:p>
  </w:footnote>
  <w:footnote w:id="492">
    <w:p w14:paraId="5B2AB5E9" w14:textId="77777777" w:rsidR="00D75485" w:rsidRDefault="00D75485">
      <w:pPr>
        <w:pStyle w:val="FootnoteText"/>
      </w:pPr>
      <w:r>
        <w:rPr>
          <w:rStyle w:val="FootnoteReference"/>
        </w:rPr>
        <w:footnoteRef/>
      </w:r>
      <w:r>
        <w:t>16:31 “Manna” means “What is it?”</w:t>
      </w:r>
    </w:p>
  </w:footnote>
  <w:footnote w:id="493">
    <w:p w14:paraId="109196DF" w14:textId="77777777" w:rsidR="00D75485" w:rsidRDefault="00D75485" w:rsidP="00AC052C">
      <w:pPr>
        <w:pStyle w:val="FootnoteText"/>
      </w:pPr>
      <w:r>
        <w:rPr>
          <w:rStyle w:val="FootnoteReference"/>
        </w:rPr>
        <w:footnoteRef/>
      </w:r>
      <w:r>
        <w:t>16:33 LXX. MT reads “the LORD”</w:t>
      </w:r>
    </w:p>
  </w:footnote>
  <w:footnote w:id="494">
    <w:p w14:paraId="3C5599B7" w14:textId="77777777" w:rsidR="00D75485" w:rsidRDefault="00D75485">
      <w:pPr>
        <w:pStyle w:val="FootnoteText"/>
      </w:pPr>
      <w:r>
        <w:rPr>
          <w:rStyle w:val="FootnoteReference"/>
        </w:rPr>
        <w:footnoteRef/>
      </w:r>
      <w:r>
        <w:t>17:7 “Massah” means “testing”</w:t>
      </w:r>
    </w:p>
  </w:footnote>
  <w:footnote w:id="495">
    <w:p w14:paraId="3AF6DDDE" w14:textId="77777777" w:rsidR="00D75485" w:rsidRDefault="00D75485">
      <w:pPr>
        <w:pStyle w:val="FootnoteText"/>
      </w:pPr>
      <w:r>
        <w:rPr>
          <w:rStyle w:val="FootnoteReference"/>
        </w:rPr>
        <w:footnoteRef/>
      </w:r>
      <w:r>
        <w:t>17:7 “Meribah” means “quarreling”</w:t>
      </w:r>
    </w:p>
  </w:footnote>
  <w:footnote w:id="496">
    <w:p w14:paraId="2BAA6611" w14:textId="0BDDB5CA" w:rsidR="00D75485" w:rsidRDefault="00D75485">
      <w:pPr>
        <w:pStyle w:val="FootnoteText"/>
      </w:pPr>
      <w:r>
        <w:rPr>
          <w:rStyle w:val="FootnoteReference"/>
        </w:rPr>
        <w:footnoteRef/>
      </w:r>
      <w:r>
        <w:t xml:space="preserve">17:15 </w:t>
      </w:r>
      <w:r w:rsidR="00DE1084">
        <w:t>Heb.</w:t>
      </w:r>
      <w:r>
        <w:t xml:space="preserve"> “Yahweh Nissi”</w:t>
      </w:r>
    </w:p>
  </w:footnote>
  <w:footnote w:id="497">
    <w:p w14:paraId="431A5A8A" w14:textId="67284941" w:rsidR="00D75485" w:rsidRDefault="00D75485">
      <w:pPr>
        <w:pStyle w:val="FootnoteText"/>
      </w:pPr>
      <w:r>
        <w:rPr>
          <w:rStyle w:val="FootnoteReference"/>
        </w:rPr>
        <w:footnoteRef/>
      </w:r>
      <w:r>
        <w:t xml:space="preserve">17:15 </w:t>
      </w:r>
      <w:r w:rsidR="00DE1084">
        <w:t>Heb.</w:t>
      </w:r>
      <w:r>
        <w:t xml:space="preserve"> “Yah”</w:t>
      </w:r>
    </w:p>
  </w:footnote>
  <w:footnote w:id="498">
    <w:p w14:paraId="65103B18" w14:textId="77777777" w:rsidR="00D75485" w:rsidRDefault="00D75485">
      <w:pPr>
        <w:pStyle w:val="FootnoteText"/>
      </w:pPr>
      <w:r>
        <w:rPr>
          <w:rStyle w:val="FootnoteReference"/>
        </w:rPr>
        <w:footnoteRef/>
      </w:r>
      <w:r>
        <w:t>18:3 “Gershom” sounds like the Hebrew for “a foreigner there”</w:t>
      </w:r>
    </w:p>
  </w:footnote>
  <w:footnote w:id="499">
    <w:p w14:paraId="3AB7F531" w14:textId="77777777" w:rsidR="00D75485" w:rsidRDefault="00D75485">
      <w:pPr>
        <w:pStyle w:val="FootnoteText"/>
      </w:pPr>
      <w:r>
        <w:rPr>
          <w:rStyle w:val="FootnoteReference"/>
        </w:rPr>
        <w:footnoteRef/>
      </w:r>
      <w:r>
        <w:t>18:4 Eliezer means “God is my helper”</w:t>
      </w:r>
    </w:p>
  </w:footnote>
  <w:footnote w:id="500">
    <w:p w14:paraId="3E461ABD" w14:textId="77777777" w:rsidR="00D75485" w:rsidRDefault="00D75485" w:rsidP="00F3109D">
      <w:pPr>
        <w:pStyle w:val="FootnoteText"/>
      </w:pPr>
      <w:r>
        <w:rPr>
          <w:rStyle w:val="FootnoteReference"/>
        </w:rPr>
        <w:footnoteRef/>
      </w:r>
      <w:r>
        <w:t>18:6 DSS Ms LXX SP Syr. MT reads “I”</w:t>
      </w:r>
    </w:p>
  </w:footnote>
  <w:footnote w:id="501">
    <w:p w14:paraId="227C9882" w14:textId="77777777" w:rsidR="00D75485" w:rsidRDefault="00D75485" w:rsidP="00F3109D">
      <w:pPr>
        <w:pStyle w:val="FootnoteText"/>
      </w:pPr>
      <w:r>
        <w:rPr>
          <w:rStyle w:val="FootnoteReference"/>
        </w:rPr>
        <w:footnoteRef/>
      </w:r>
      <w:r>
        <w:t xml:space="preserve">18:6 DSS Ms LXX Syr Ms OL Vg Mss. MT reads “your father-in-law Jethro” </w:t>
      </w:r>
    </w:p>
  </w:footnote>
  <w:footnote w:id="502">
    <w:p w14:paraId="20F37085" w14:textId="77777777" w:rsidR="00D75485" w:rsidRDefault="00D75485" w:rsidP="00E56891">
      <w:pPr>
        <w:pStyle w:val="FootnoteText"/>
      </w:pPr>
      <w:r>
        <w:rPr>
          <w:rStyle w:val="FootnoteReference"/>
        </w:rPr>
        <w:footnoteRef/>
      </w:r>
      <w:r>
        <w:t>19:3 LXX. MT reads “the LORD”</w:t>
      </w:r>
    </w:p>
  </w:footnote>
  <w:footnote w:id="503">
    <w:p w14:paraId="3630681F" w14:textId="77777777" w:rsidR="00D75485" w:rsidRDefault="00D75485" w:rsidP="00E65465">
      <w:pPr>
        <w:pStyle w:val="FootnoteText"/>
      </w:pPr>
      <w:r>
        <w:rPr>
          <w:rStyle w:val="FootnoteReference"/>
        </w:rPr>
        <w:footnoteRef/>
      </w:r>
      <w:r>
        <w:t>19:6 1Peter 2:9</w:t>
      </w:r>
    </w:p>
  </w:footnote>
  <w:footnote w:id="504">
    <w:p w14:paraId="7A1743E0" w14:textId="77777777" w:rsidR="00D75485" w:rsidRDefault="00D75485" w:rsidP="00F12C6C">
      <w:pPr>
        <w:pStyle w:val="FootnoteText"/>
      </w:pPr>
      <w:r>
        <w:rPr>
          <w:rStyle w:val="FootnoteReference"/>
        </w:rPr>
        <w:footnoteRef/>
      </w:r>
      <w:r>
        <w:t>19:7 LXX. MT reads “the LORD”</w:t>
      </w:r>
    </w:p>
  </w:footnote>
  <w:footnote w:id="505">
    <w:p w14:paraId="6993E7AD" w14:textId="77777777" w:rsidR="00D75485" w:rsidRDefault="00D75485" w:rsidP="00A65500">
      <w:pPr>
        <w:pStyle w:val="FootnoteText"/>
      </w:pPr>
      <w:r>
        <w:rPr>
          <w:rStyle w:val="FootnoteReference"/>
        </w:rPr>
        <w:footnoteRef/>
      </w:r>
      <w:r>
        <w:t>19:8 LXX. MT reads “the LORD”</w:t>
      </w:r>
    </w:p>
  </w:footnote>
  <w:footnote w:id="506">
    <w:p w14:paraId="6A2BC910" w14:textId="77777777" w:rsidR="00D75485" w:rsidRDefault="00D75485" w:rsidP="00A65500">
      <w:pPr>
        <w:pStyle w:val="FootnoteText"/>
      </w:pPr>
      <w:r>
        <w:rPr>
          <w:rStyle w:val="FootnoteReference"/>
        </w:rPr>
        <w:footnoteRef/>
      </w:r>
      <w:r>
        <w:t>19:8 LXX. MT reads “the LORD”</w:t>
      </w:r>
    </w:p>
  </w:footnote>
  <w:footnote w:id="507">
    <w:p w14:paraId="2CCD5643" w14:textId="77777777" w:rsidR="00D75485" w:rsidRDefault="00D75485">
      <w:pPr>
        <w:pStyle w:val="FootnoteText"/>
      </w:pPr>
      <w:r>
        <w:rPr>
          <w:rStyle w:val="FootnoteReference"/>
        </w:rPr>
        <w:footnoteRef/>
      </w:r>
      <w:r>
        <w:t>19:13 Hebrews 12:20</w:t>
      </w:r>
    </w:p>
  </w:footnote>
  <w:footnote w:id="508">
    <w:p w14:paraId="5C730DF2" w14:textId="77777777" w:rsidR="00D75485" w:rsidRDefault="00D75485" w:rsidP="008F1D54">
      <w:pPr>
        <w:pStyle w:val="FootnoteText"/>
      </w:pPr>
      <w:r>
        <w:rPr>
          <w:rStyle w:val="FootnoteReference"/>
        </w:rPr>
        <w:footnoteRef/>
      </w:r>
      <w:r>
        <w:t>19:18 LXX. MT reads “the LORD”</w:t>
      </w:r>
    </w:p>
  </w:footnote>
  <w:footnote w:id="509">
    <w:p w14:paraId="44EAF34D" w14:textId="77777777" w:rsidR="00D75485" w:rsidRDefault="00D75485" w:rsidP="000F3667">
      <w:pPr>
        <w:pStyle w:val="FootnoteText"/>
      </w:pPr>
      <w:r>
        <w:rPr>
          <w:rStyle w:val="FootnoteReference"/>
        </w:rPr>
        <w:footnoteRef/>
      </w:r>
      <w:r>
        <w:t>19:21 LXX. MT reads “The LORD”</w:t>
      </w:r>
    </w:p>
  </w:footnote>
  <w:footnote w:id="510">
    <w:p w14:paraId="0484AA84" w14:textId="77777777" w:rsidR="00D75485" w:rsidRDefault="00D75485" w:rsidP="000F3667">
      <w:pPr>
        <w:pStyle w:val="FootnoteText"/>
      </w:pPr>
      <w:r>
        <w:rPr>
          <w:rStyle w:val="FootnoteReference"/>
        </w:rPr>
        <w:footnoteRef/>
      </w:r>
      <w:r>
        <w:t>19:21 LXX. MT reads “the LORD”</w:t>
      </w:r>
    </w:p>
  </w:footnote>
  <w:footnote w:id="511">
    <w:p w14:paraId="708E3FC0" w14:textId="77777777" w:rsidR="00D75485" w:rsidRDefault="00D75485" w:rsidP="00D03E68">
      <w:pPr>
        <w:pStyle w:val="FootnoteText"/>
      </w:pPr>
      <w:r>
        <w:rPr>
          <w:rStyle w:val="FootnoteReference"/>
        </w:rPr>
        <w:footnoteRef/>
      </w:r>
      <w:r>
        <w:t>19:22</w:t>
      </w:r>
      <w:r w:rsidRPr="006841AD">
        <w:t xml:space="preserve"> </w:t>
      </w:r>
      <w:r>
        <w:t>LXX. MT reads “the LORD”</w:t>
      </w:r>
    </w:p>
  </w:footnote>
  <w:footnote w:id="512">
    <w:p w14:paraId="1C3092A0" w14:textId="77777777" w:rsidR="00D75485" w:rsidRDefault="00D75485" w:rsidP="00D41DEC">
      <w:pPr>
        <w:pStyle w:val="FootnoteText"/>
      </w:pPr>
      <w:r>
        <w:rPr>
          <w:rStyle w:val="FootnoteReference"/>
        </w:rPr>
        <w:footnoteRef/>
      </w:r>
      <w:r>
        <w:t>19:23</w:t>
      </w:r>
      <w:r w:rsidRPr="006841AD">
        <w:t xml:space="preserve"> </w:t>
      </w:r>
      <w:r>
        <w:t>LXX. MT reads “the LORD”</w:t>
      </w:r>
    </w:p>
  </w:footnote>
  <w:footnote w:id="513">
    <w:p w14:paraId="0E75D0EE" w14:textId="77777777" w:rsidR="00D75485" w:rsidRDefault="00D75485" w:rsidP="000F4E76">
      <w:pPr>
        <w:pStyle w:val="FootnoteText"/>
      </w:pPr>
      <w:r>
        <w:rPr>
          <w:rStyle w:val="FootnoteReference"/>
        </w:rPr>
        <w:footnoteRef/>
      </w:r>
      <w:r>
        <w:t>19:24</w:t>
      </w:r>
      <w:r w:rsidRPr="006841AD">
        <w:t xml:space="preserve"> </w:t>
      </w:r>
      <w:r>
        <w:t>LXX. MT reads “the LORD”</w:t>
      </w:r>
    </w:p>
  </w:footnote>
  <w:footnote w:id="514">
    <w:p w14:paraId="58DCF4E7" w14:textId="01C76E5C" w:rsidR="00D75485" w:rsidRDefault="00D75485">
      <w:pPr>
        <w:pStyle w:val="FootnoteText"/>
      </w:pPr>
      <w:r>
        <w:rPr>
          <w:rStyle w:val="FootnoteReference"/>
        </w:rPr>
        <w:footnoteRef/>
      </w:r>
      <w:r>
        <w:t xml:space="preserve">20:5 </w:t>
      </w:r>
      <w:r w:rsidR="00DE1084">
        <w:t>Heb.</w:t>
      </w:r>
      <w:r>
        <w:t xml:space="preserve"> El Kanna</w:t>
      </w:r>
    </w:p>
  </w:footnote>
  <w:footnote w:id="515">
    <w:p w14:paraId="0A7B626C" w14:textId="0284AE4B" w:rsidR="00E012FC" w:rsidRPr="00FF0A35" w:rsidRDefault="00E012FC" w:rsidP="00E012FC">
      <w:pPr>
        <w:pStyle w:val="FootnoteText"/>
      </w:pPr>
      <w:r>
        <w:rPr>
          <w:rStyle w:val="FootnoteReference"/>
        </w:rPr>
        <w:footnoteRef/>
      </w:r>
      <w:r>
        <w:t xml:space="preserve">20:5 Hebrew Mss, and Exodus 34:7. MT </w:t>
      </w:r>
      <w:r w:rsidRPr="00FF0A35">
        <w:t xml:space="preserve">lacks </w:t>
      </w:r>
      <w:r>
        <w:t>“</w:t>
      </w:r>
      <w:r w:rsidRPr="00FF0A35">
        <w:rPr>
          <w:lang w:bidi="he-IL"/>
        </w:rPr>
        <w:t>and upon the children's children</w:t>
      </w:r>
      <w:r>
        <w:rPr>
          <w:lang w:bidi="he-IL"/>
        </w:rPr>
        <w:t>”</w:t>
      </w:r>
    </w:p>
  </w:footnote>
  <w:footnote w:id="516">
    <w:p w14:paraId="2FAC35D5" w14:textId="77777777" w:rsidR="00D75485" w:rsidRDefault="00D75485">
      <w:pPr>
        <w:pStyle w:val="FootnoteText"/>
      </w:pPr>
      <w:r>
        <w:rPr>
          <w:rStyle w:val="FootnoteReference"/>
        </w:rPr>
        <w:footnoteRef/>
      </w:r>
      <w:r>
        <w:t>20:11 Pap Nash LXX Syr. MT reads “sabbath”</w:t>
      </w:r>
    </w:p>
  </w:footnote>
  <w:footnote w:id="517">
    <w:p w14:paraId="7C9A0624" w14:textId="77777777" w:rsidR="00D75485" w:rsidRDefault="00D75485" w:rsidP="00535C33">
      <w:pPr>
        <w:pStyle w:val="FootnoteText"/>
      </w:pPr>
      <w:r>
        <w:rPr>
          <w:rStyle w:val="FootnoteReference"/>
        </w:rPr>
        <w:footnoteRef/>
      </w:r>
      <w:r>
        <w:t>20:12 Matthew 15:4; Mark 7:10</w:t>
      </w:r>
    </w:p>
  </w:footnote>
  <w:footnote w:id="518">
    <w:p w14:paraId="3BEA8425" w14:textId="77777777" w:rsidR="00D75485" w:rsidRPr="00FA027B" w:rsidRDefault="00D75485" w:rsidP="00535C33">
      <w:pPr>
        <w:pStyle w:val="FootnoteText"/>
      </w:pPr>
      <w:r>
        <w:rPr>
          <w:rStyle w:val="FootnoteReference"/>
        </w:rPr>
        <w:footnoteRef/>
      </w:r>
      <w:r>
        <w:t xml:space="preserve">20:12 LXX </w:t>
      </w:r>
      <w:smartTag w:uri="urn:schemas-microsoft-com:office:smarttags" w:element="State">
        <w:r>
          <w:t>Pa</w:t>
        </w:r>
      </w:smartTag>
      <w:r>
        <w:t>p Nash and Ephesians 6:3. MT lacks “</w:t>
      </w:r>
      <w:r w:rsidRPr="00FA027B">
        <w:t>it may be</w:t>
      </w:r>
      <w:r>
        <w:t xml:space="preserve">…that” </w:t>
      </w:r>
    </w:p>
  </w:footnote>
  <w:footnote w:id="519">
    <w:p w14:paraId="2EDC5D07" w14:textId="77777777" w:rsidR="00D75485" w:rsidRDefault="00D75485">
      <w:pPr>
        <w:pStyle w:val="FootnoteText"/>
      </w:pPr>
      <w:r>
        <w:rPr>
          <w:rStyle w:val="FootnoteReference"/>
        </w:rPr>
        <w:footnoteRef/>
      </w:r>
      <w:r>
        <w:t>20:12 Ephesians 6:2-3</w:t>
      </w:r>
    </w:p>
  </w:footnote>
  <w:footnote w:id="520">
    <w:p w14:paraId="56E9AA5C" w14:textId="77777777" w:rsidR="00D75485" w:rsidRDefault="00D75485" w:rsidP="00943F32">
      <w:pPr>
        <w:pStyle w:val="FootnoteText"/>
      </w:pPr>
      <w:r>
        <w:rPr>
          <w:rStyle w:val="FootnoteReference"/>
        </w:rPr>
        <w:footnoteRef/>
      </w:r>
      <w:r>
        <w:t>20:13 Pap Nash LXX Mss Philo (Decal. 10:36, Spec. Laws 3:8) Luke 18:20 Romans 13:9 Mark 10:19 (Byz); LXX Mss Deut. MT SP LXX Mss Josephus (</w:t>
      </w:r>
      <w:smartTag w:uri="urn:schemas-microsoft-com:office:smarttags" w:element="place">
        <w:r>
          <w:t>Ant.</w:t>
        </w:r>
      </w:smartTag>
      <w:r>
        <w:t xml:space="preserve"> 3:92) and MT Deut have the order: Do not murder, Do not commit adultery</w:t>
      </w:r>
    </w:p>
  </w:footnote>
  <w:footnote w:id="521">
    <w:p w14:paraId="5D397CF0" w14:textId="77777777" w:rsidR="00D75485" w:rsidRDefault="00D75485">
      <w:pPr>
        <w:pStyle w:val="FootnoteText"/>
      </w:pPr>
      <w:r>
        <w:rPr>
          <w:rStyle w:val="FootnoteReference"/>
        </w:rPr>
        <w:footnoteRef/>
      </w:r>
      <w:r>
        <w:t>20:17 Romans 7:7, 13:9</w:t>
      </w:r>
    </w:p>
  </w:footnote>
  <w:footnote w:id="522">
    <w:p w14:paraId="017AE426" w14:textId="77777777" w:rsidR="00D75485" w:rsidRDefault="00D75485">
      <w:pPr>
        <w:pStyle w:val="FootnoteText"/>
      </w:pPr>
      <w:r>
        <w:rPr>
          <w:rStyle w:val="FootnoteReference"/>
        </w:rPr>
        <w:footnoteRef/>
      </w:r>
      <w:r>
        <w:t>21:17 Matthew 15:4; Mark 7:10</w:t>
      </w:r>
    </w:p>
  </w:footnote>
  <w:footnote w:id="523">
    <w:p w14:paraId="628F3AED" w14:textId="77777777" w:rsidR="00D75485" w:rsidRDefault="00D75485">
      <w:pPr>
        <w:pStyle w:val="FootnoteText"/>
      </w:pPr>
      <w:r>
        <w:rPr>
          <w:rStyle w:val="FootnoteReference"/>
        </w:rPr>
        <w:footnoteRef/>
      </w:r>
      <w:r>
        <w:t>21:24 Matthew 5:38</w:t>
      </w:r>
    </w:p>
  </w:footnote>
  <w:footnote w:id="524">
    <w:p w14:paraId="2BD48DFC" w14:textId="77777777" w:rsidR="00D75485" w:rsidRPr="00D95475" w:rsidRDefault="00D75485" w:rsidP="00666BA3">
      <w:pPr>
        <w:pStyle w:val="FootnoteText"/>
      </w:pPr>
      <w:r>
        <w:rPr>
          <w:rStyle w:val="FootnoteReference"/>
        </w:rPr>
        <w:footnoteRef/>
      </w:r>
      <w:r>
        <w:t>22:5 (DSS) LXX SP. MT lacks “he shall make…field”</w:t>
      </w:r>
    </w:p>
  </w:footnote>
  <w:footnote w:id="525">
    <w:p w14:paraId="1457D377" w14:textId="77777777" w:rsidR="00D75485" w:rsidRDefault="00D75485" w:rsidP="00B64AFA">
      <w:pPr>
        <w:pStyle w:val="FootnoteText"/>
      </w:pPr>
      <w:r>
        <w:rPr>
          <w:rStyle w:val="FootnoteReference"/>
        </w:rPr>
        <w:footnoteRef/>
      </w:r>
      <w:r>
        <w:t>22:11 LXX. MT reads “the LORD”</w:t>
      </w:r>
    </w:p>
  </w:footnote>
  <w:footnote w:id="526">
    <w:p w14:paraId="08584AAF" w14:textId="77777777" w:rsidR="00D75485" w:rsidRDefault="00D75485">
      <w:pPr>
        <w:pStyle w:val="FootnoteText"/>
      </w:pPr>
      <w:r>
        <w:rPr>
          <w:rStyle w:val="FootnoteReference"/>
        </w:rPr>
        <w:footnoteRef/>
      </w:r>
      <w:r>
        <w:t>22:20 LXX Mss SP. MT lacks “another”</w:t>
      </w:r>
    </w:p>
  </w:footnote>
  <w:footnote w:id="527">
    <w:p w14:paraId="3E35D5DE" w14:textId="29F3777A" w:rsidR="00D75485" w:rsidRDefault="00D75485" w:rsidP="008302A7">
      <w:pPr>
        <w:pStyle w:val="FootnoteText"/>
      </w:pPr>
      <w:r>
        <w:rPr>
          <w:rStyle w:val="FootnoteReference"/>
        </w:rPr>
        <w:footnoteRef/>
      </w:r>
      <w:r w:rsidRPr="00C31C4A">
        <w:rPr>
          <w:lang w:val="da-DK"/>
        </w:rPr>
        <w:t xml:space="preserve">23:8 DSS MT Mss LXX SP </w:t>
      </w:r>
      <w:r w:rsidR="00F8405E">
        <w:rPr>
          <w:lang w:val="da-DK"/>
        </w:rPr>
        <w:t>Tg Syr</w:t>
      </w:r>
      <w:r w:rsidRPr="00C31C4A">
        <w:rPr>
          <w:lang w:val="da-DK"/>
        </w:rPr>
        <w:t xml:space="preserve">. </w:t>
      </w:r>
      <w:smartTag w:uri="urn:schemas-microsoft-com:office:smarttags" w:element="State">
        <w:r>
          <w:t>MT</w:t>
        </w:r>
      </w:smartTag>
      <w:r>
        <w:t xml:space="preserve"> lacks “the eyes of”</w:t>
      </w:r>
    </w:p>
  </w:footnote>
  <w:footnote w:id="528">
    <w:p w14:paraId="325A8BA1" w14:textId="77777777" w:rsidR="00D75485" w:rsidRDefault="00D75485">
      <w:pPr>
        <w:pStyle w:val="FootnoteText"/>
      </w:pPr>
      <w:r>
        <w:rPr>
          <w:rStyle w:val="FootnoteReference"/>
        </w:rPr>
        <w:footnoteRef/>
      </w:r>
      <w:r>
        <w:t>23:25 LXX Vg. MT reads “he”</w:t>
      </w:r>
    </w:p>
  </w:footnote>
  <w:footnote w:id="529">
    <w:p w14:paraId="3680A859" w14:textId="77777777" w:rsidR="00E349A6" w:rsidRDefault="00E349A6" w:rsidP="00E349A6">
      <w:pPr>
        <w:pStyle w:val="FootnoteText"/>
      </w:pPr>
      <w:r>
        <w:rPr>
          <w:rStyle w:val="FootnoteReference"/>
        </w:rPr>
        <w:footnoteRef/>
      </w:r>
      <w:r>
        <w:t xml:space="preserve">23:31 Cf. Exodus 10:19 fn </w:t>
      </w:r>
    </w:p>
  </w:footnote>
  <w:footnote w:id="530">
    <w:p w14:paraId="06D3F14F" w14:textId="77777777" w:rsidR="00D75485" w:rsidRPr="004E5142" w:rsidRDefault="00D75485" w:rsidP="004E5142">
      <w:pPr>
        <w:pStyle w:val="FootnoteText"/>
      </w:pPr>
      <w:r>
        <w:rPr>
          <w:rStyle w:val="FootnoteReference"/>
        </w:rPr>
        <w:footnoteRef/>
      </w:r>
      <w:r>
        <w:t xml:space="preserve">23:31 I.e., the Perath, later known by its Greek name, the </w:t>
      </w:r>
      <w:smartTag w:uri="urn:schemas-microsoft-com:office:smarttags" w:element="place">
        <w:r>
          <w:t>Euphrates</w:t>
        </w:r>
      </w:smartTag>
      <w:r>
        <w:t xml:space="preserve">. Some believe the River to be the </w:t>
      </w:r>
      <w:r w:rsidRPr="004E5142">
        <w:t xml:space="preserve">Nahr el Kebir between </w:t>
      </w:r>
      <w:r>
        <w:t xml:space="preserve">Syria and </w:t>
      </w:r>
      <w:smartTag w:uri="urn:schemas-microsoft-com:office:smarttags" w:element="place">
        <w:smartTag w:uri="urn:schemas-microsoft-com:office:smarttags" w:element="country-region">
          <w:r w:rsidRPr="004E5142">
            <w:t>Lebanon</w:t>
          </w:r>
        </w:smartTag>
      </w:smartTag>
    </w:p>
  </w:footnote>
  <w:footnote w:id="531">
    <w:p w14:paraId="0BDD21E5" w14:textId="77777777" w:rsidR="00D75485" w:rsidRDefault="00D75485" w:rsidP="003E7BFE">
      <w:pPr>
        <w:pStyle w:val="FootnoteText"/>
      </w:pPr>
      <w:r>
        <w:rPr>
          <w:rStyle w:val="FootnoteReference"/>
        </w:rPr>
        <w:footnoteRef/>
      </w:r>
      <w:r>
        <w:t>24:2 LXX. MT reads “the LORD”</w:t>
      </w:r>
    </w:p>
  </w:footnote>
  <w:footnote w:id="532">
    <w:p w14:paraId="3D69F887" w14:textId="77777777" w:rsidR="00D75485" w:rsidRDefault="00D75485" w:rsidP="009C0B38">
      <w:pPr>
        <w:pStyle w:val="FootnoteText"/>
      </w:pPr>
      <w:r>
        <w:rPr>
          <w:rStyle w:val="FootnoteReference"/>
        </w:rPr>
        <w:footnoteRef/>
      </w:r>
      <w:r>
        <w:t>24:3 LXX. MT reads “the LORD”</w:t>
      </w:r>
    </w:p>
  </w:footnote>
  <w:footnote w:id="533">
    <w:p w14:paraId="25701E93" w14:textId="77777777" w:rsidR="00D75485" w:rsidRDefault="00D75485" w:rsidP="00973CC8">
      <w:pPr>
        <w:pStyle w:val="FootnoteText"/>
      </w:pPr>
      <w:r>
        <w:rPr>
          <w:rStyle w:val="FootnoteReference"/>
        </w:rPr>
        <w:footnoteRef/>
      </w:r>
      <w:r>
        <w:t>24:5 LXX. MT reads “the LORD”</w:t>
      </w:r>
    </w:p>
  </w:footnote>
  <w:footnote w:id="534">
    <w:p w14:paraId="5951A479" w14:textId="77777777" w:rsidR="00D75485" w:rsidRDefault="00D75485" w:rsidP="00542739">
      <w:pPr>
        <w:pStyle w:val="FootnoteText"/>
      </w:pPr>
      <w:r>
        <w:rPr>
          <w:rStyle w:val="FootnoteReference"/>
        </w:rPr>
        <w:footnoteRef/>
      </w:r>
      <w:r>
        <w:t>24:8 LXX Mss, reading “God has commanded you.” MT reads “the LORD has cut with you.” Hebrews 9:20</w:t>
      </w:r>
    </w:p>
  </w:footnote>
  <w:footnote w:id="535">
    <w:p w14:paraId="2C1FA334" w14:textId="77777777" w:rsidR="00D75485" w:rsidRDefault="00D75485">
      <w:pPr>
        <w:pStyle w:val="FootnoteText"/>
      </w:pPr>
      <w:r>
        <w:rPr>
          <w:rStyle w:val="FootnoteReference"/>
        </w:rPr>
        <w:footnoteRef/>
      </w:r>
      <w:r>
        <w:t>24:10 Or, lapis lazuli</w:t>
      </w:r>
    </w:p>
  </w:footnote>
  <w:footnote w:id="536">
    <w:p w14:paraId="54C4D549" w14:textId="77777777" w:rsidR="00D75485" w:rsidRDefault="00D75485" w:rsidP="00C4123C">
      <w:pPr>
        <w:pStyle w:val="FootnoteText"/>
      </w:pPr>
      <w:r>
        <w:rPr>
          <w:rStyle w:val="FootnoteReference"/>
        </w:rPr>
        <w:footnoteRef/>
      </w:r>
      <w:r>
        <w:t>24:16 LXX. MT reads “the LORD”</w:t>
      </w:r>
    </w:p>
  </w:footnote>
  <w:footnote w:id="537">
    <w:p w14:paraId="1E3731BB" w14:textId="77777777" w:rsidR="00D75485" w:rsidRDefault="00D75485">
      <w:pPr>
        <w:pStyle w:val="FootnoteText"/>
      </w:pPr>
      <w:r>
        <w:rPr>
          <w:rStyle w:val="FootnoteReference"/>
        </w:rPr>
        <w:footnoteRef/>
      </w:r>
      <w:r>
        <w:t>25:10 Or, 1.13 meters, using the short cubit of 45 centimeters. Lit. two and a half cubits</w:t>
      </w:r>
    </w:p>
  </w:footnote>
  <w:footnote w:id="538">
    <w:p w14:paraId="467B8F1A" w14:textId="77777777" w:rsidR="00D75485" w:rsidRDefault="00D75485">
      <w:pPr>
        <w:pStyle w:val="FootnoteText"/>
      </w:pPr>
      <w:r>
        <w:rPr>
          <w:rStyle w:val="FootnoteReference"/>
        </w:rPr>
        <w:footnoteRef/>
      </w:r>
      <w:r>
        <w:t>25:10 Or, 0.68 meters. Lit.</w:t>
      </w:r>
      <w:r w:rsidRPr="007D08C7">
        <w:t xml:space="preserve"> </w:t>
      </w:r>
      <w:r>
        <w:t>a cubit and a half</w:t>
      </w:r>
    </w:p>
  </w:footnote>
  <w:footnote w:id="539">
    <w:p w14:paraId="0D2DACD1" w14:textId="77777777" w:rsidR="00D75485" w:rsidRDefault="00D75485" w:rsidP="00A71EA7">
      <w:pPr>
        <w:pStyle w:val="FootnoteText"/>
      </w:pPr>
      <w:r>
        <w:rPr>
          <w:rStyle w:val="FootnoteReference"/>
        </w:rPr>
        <w:footnoteRef/>
      </w:r>
      <w:r>
        <w:t>25:17 Or, 1.13 meters. Lit. two and a half cubits</w:t>
      </w:r>
    </w:p>
  </w:footnote>
  <w:footnote w:id="540">
    <w:p w14:paraId="2C4B95A2" w14:textId="77777777" w:rsidR="00D75485" w:rsidRDefault="00D75485" w:rsidP="00A71EA7">
      <w:pPr>
        <w:pStyle w:val="FootnoteText"/>
      </w:pPr>
      <w:r>
        <w:rPr>
          <w:rStyle w:val="FootnoteReference"/>
        </w:rPr>
        <w:footnoteRef/>
      </w:r>
      <w:r>
        <w:t>25:17 Or, 0.68 meters. Lit.</w:t>
      </w:r>
      <w:r w:rsidRPr="007D08C7">
        <w:t xml:space="preserve"> </w:t>
      </w:r>
      <w:r>
        <w:t>a cubit and a half</w:t>
      </w:r>
    </w:p>
  </w:footnote>
  <w:footnote w:id="541">
    <w:p w14:paraId="6AB83B2B" w14:textId="77777777" w:rsidR="00D75485" w:rsidRDefault="00D75485">
      <w:pPr>
        <w:pStyle w:val="FootnoteText"/>
      </w:pPr>
      <w:r>
        <w:rPr>
          <w:rStyle w:val="FootnoteReference"/>
        </w:rPr>
        <w:footnoteRef/>
      </w:r>
      <w:r>
        <w:t>25:23 Or, 0.9 meters. Lit. two cubits</w:t>
      </w:r>
    </w:p>
  </w:footnote>
  <w:footnote w:id="542">
    <w:p w14:paraId="38C2E03A" w14:textId="77777777" w:rsidR="00D75485" w:rsidRDefault="00D75485">
      <w:pPr>
        <w:pStyle w:val="FootnoteText"/>
      </w:pPr>
      <w:r>
        <w:rPr>
          <w:rStyle w:val="FootnoteReference"/>
        </w:rPr>
        <w:footnoteRef/>
      </w:r>
      <w:r>
        <w:t>25:23 Or, 0.45 meters. Lit. one cubit</w:t>
      </w:r>
    </w:p>
  </w:footnote>
  <w:footnote w:id="543">
    <w:p w14:paraId="2720D15C" w14:textId="77777777" w:rsidR="00D75485" w:rsidRDefault="00D75485">
      <w:pPr>
        <w:pStyle w:val="FootnoteText"/>
      </w:pPr>
      <w:r>
        <w:rPr>
          <w:rStyle w:val="FootnoteReference"/>
        </w:rPr>
        <w:footnoteRef/>
      </w:r>
      <w:r>
        <w:t>25:23 Or, 0.68 meters. Lit. one and a half cubits</w:t>
      </w:r>
    </w:p>
  </w:footnote>
  <w:footnote w:id="544">
    <w:p w14:paraId="310C8A6B" w14:textId="77777777" w:rsidR="00D75485" w:rsidRDefault="00D75485" w:rsidP="00D76FE0">
      <w:pPr>
        <w:pStyle w:val="FootnoteText"/>
      </w:pPr>
      <w:r>
        <w:rPr>
          <w:rStyle w:val="FootnoteReference"/>
        </w:rPr>
        <w:footnoteRef/>
      </w:r>
      <w:r>
        <w:t>25:40 Hebrews 8:5</w:t>
      </w:r>
    </w:p>
  </w:footnote>
  <w:footnote w:id="545">
    <w:p w14:paraId="4926F619" w14:textId="77777777" w:rsidR="00D75485" w:rsidRDefault="00D75485">
      <w:pPr>
        <w:pStyle w:val="FootnoteText"/>
      </w:pPr>
      <w:r>
        <w:rPr>
          <w:rStyle w:val="FootnoteReference"/>
        </w:rPr>
        <w:footnoteRef/>
      </w:r>
      <w:r>
        <w:t>26:2 Or, 12.6 meters, using the short cubit of 45 centimeters. Lit. twenty-eight cubits</w:t>
      </w:r>
    </w:p>
  </w:footnote>
  <w:footnote w:id="546">
    <w:p w14:paraId="76BC0501" w14:textId="77777777" w:rsidR="00D75485" w:rsidRDefault="00D75485">
      <w:pPr>
        <w:pStyle w:val="FootnoteText"/>
      </w:pPr>
      <w:r>
        <w:rPr>
          <w:rStyle w:val="FootnoteReference"/>
        </w:rPr>
        <w:footnoteRef/>
      </w:r>
      <w:r>
        <w:t>26:2 Or, 1.8 meters. Lit. four cubits</w:t>
      </w:r>
    </w:p>
  </w:footnote>
  <w:footnote w:id="547">
    <w:p w14:paraId="2618F518" w14:textId="77777777" w:rsidR="00D75485" w:rsidRDefault="00D75485">
      <w:pPr>
        <w:pStyle w:val="FootnoteText"/>
      </w:pPr>
      <w:r>
        <w:rPr>
          <w:rStyle w:val="FootnoteReference"/>
        </w:rPr>
        <w:footnoteRef/>
      </w:r>
      <w:r>
        <w:t>26:8 Or, 13.5 meters. Lit. thirty cubits</w:t>
      </w:r>
    </w:p>
  </w:footnote>
  <w:footnote w:id="548">
    <w:p w14:paraId="267F6BC4" w14:textId="77777777" w:rsidR="00D75485" w:rsidRDefault="00D75485">
      <w:pPr>
        <w:pStyle w:val="FootnoteText"/>
      </w:pPr>
      <w:r>
        <w:rPr>
          <w:rStyle w:val="FootnoteReference"/>
        </w:rPr>
        <w:footnoteRef/>
      </w:r>
      <w:r>
        <w:t>26:13 Lit. one cubit</w:t>
      </w:r>
    </w:p>
  </w:footnote>
  <w:footnote w:id="549">
    <w:p w14:paraId="01561413" w14:textId="77777777" w:rsidR="00D75485" w:rsidRPr="004530EB" w:rsidRDefault="00D75485">
      <w:pPr>
        <w:pStyle w:val="FootnoteText"/>
      </w:pPr>
      <w:r>
        <w:rPr>
          <w:rStyle w:val="FootnoteReference"/>
        </w:rPr>
        <w:footnoteRef/>
      </w:r>
      <w:r>
        <w:t>26:16 Or, 5.25 meters. Lit. ten cubits</w:t>
      </w:r>
    </w:p>
  </w:footnote>
  <w:footnote w:id="550">
    <w:p w14:paraId="5E4CD685" w14:textId="77777777" w:rsidR="00D75485" w:rsidRDefault="00D75485">
      <w:pPr>
        <w:pStyle w:val="FootnoteText"/>
      </w:pPr>
      <w:r>
        <w:rPr>
          <w:rStyle w:val="FootnoteReference"/>
        </w:rPr>
        <w:footnoteRef/>
      </w:r>
      <w:r>
        <w:t>26:16 Or, 0.68 meters. Lit. one and a half cubits</w:t>
      </w:r>
    </w:p>
  </w:footnote>
  <w:footnote w:id="551">
    <w:p w14:paraId="44CEA04E" w14:textId="77777777" w:rsidR="00D75485" w:rsidRDefault="00D75485">
      <w:pPr>
        <w:pStyle w:val="FootnoteText"/>
      </w:pPr>
      <w:r>
        <w:rPr>
          <w:rStyle w:val="FootnoteReference"/>
        </w:rPr>
        <w:footnoteRef/>
      </w:r>
      <w:r>
        <w:t>27:1 Or, 2.63 meters. Lit. five cubits</w:t>
      </w:r>
    </w:p>
  </w:footnote>
  <w:footnote w:id="552">
    <w:p w14:paraId="45E8BC88" w14:textId="77777777" w:rsidR="00D75485" w:rsidRDefault="00D75485">
      <w:pPr>
        <w:pStyle w:val="FootnoteText"/>
      </w:pPr>
      <w:r>
        <w:rPr>
          <w:rStyle w:val="FootnoteReference"/>
        </w:rPr>
        <w:footnoteRef/>
      </w:r>
      <w:r>
        <w:t>27:1 Or, 1.58 meters. Lit. three cubits</w:t>
      </w:r>
    </w:p>
  </w:footnote>
  <w:footnote w:id="553">
    <w:p w14:paraId="0C959257" w14:textId="77777777" w:rsidR="00D75485" w:rsidRDefault="00D75485">
      <w:pPr>
        <w:pStyle w:val="FootnoteText"/>
      </w:pPr>
      <w:r>
        <w:rPr>
          <w:rStyle w:val="FootnoteReference"/>
        </w:rPr>
        <w:footnoteRef/>
      </w:r>
      <w:r>
        <w:t>27:9 Or, 52.5 meters. Lit. one hundred cubits</w:t>
      </w:r>
    </w:p>
  </w:footnote>
  <w:footnote w:id="554">
    <w:p w14:paraId="611BBA6B" w14:textId="77777777" w:rsidR="00D75485" w:rsidRDefault="00D75485">
      <w:pPr>
        <w:pStyle w:val="FootnoteText"/>
      </w:pPr>
      <w:r>
        <w:rPr>
          <w:rStyle w:val="FootnoteReference"/>
        </w:rPr>
        <w:footnoteRef/>
      </w:r>
      <w:r>
        <w:t>27:10 Or, 10.5 meters. Lit. twenty</w:t>
      </w:r>
    </w:p>
  </w:footnote>
  <w:footnote w:id="555">
    <w:p w14:paraId="7FCB7827" w14:textId="77777777" w:rsidR="00D75485" w:rsidRDefault="00D75485" w:rsidP="00CB0EDE">
      <w:pPr>
        <w:pStyle w:val="FootnoteText"/>
      </w:pPr>
      <w:r>
        <w:rPr>
          <w:rStyle w:val="FootnoteReference"/>
        </w:rPr>
        <w:footnoteRef/>
      </w:r>
      <w:r>
        <w:t>27:11 Or, 52.5 meters. Lit. one hundred cubits</w:t>
      </w:r>
    </w:p>
  </w:footnote>
  <w:footnote w:id="556">
    <w:p w14:paraId="3BCD75D7" w14:textId="77777777" w:rsidR="00D75485" w:rsidRDefault="00D75485" w:rsidP="00CB0EDE">
      <w:pPr>
        <w:pStyle w:val="FootnoteText"/>
      </w:pPr>
      <w:r>
        <w:rPr>
          <w:rStyle w:val="FootnoteReference"/>
        </w:rPr>
        <w:footnoteRef/>
      </w:r>
      <w:r>
        <w:t>27:11 Or, 10.5 meters. Lit. twenty</w:t>
      </w:r>
    </w:p>
  </w:footnote>
  <w:footnote w:id="557">
    <w:p w14:paraId="542E94BE" w14:textId="77777777" w:rsidR="00D75485" w:rsidRDefault="00D75485">
      <w:pPr>
        <w:pStyle w:val="FootnoteText"/>
      </w:pPr>
      <w:r>
        <w:rPr>
          <w:rStyle w:val="FootnoteReference"/>
        </w:rPr>
        <w:footnoteRef/>
      </w:r>
      <w:r>
        <w:t>27:12 Or, 26.25 meters. Lit. fifty cubits</w:t>
      </w:r>
    </w:p>
  </w:footnote>
  <w:footnote w:id="558">
    <w:p w14:paraId="1A0D1C7C" w14:textId="77777777" w:rsidR="00D75485" w:rsidRDefault="00D75485">
      <w:pPr>
        <w:pStyle w:val="FootnoteText"/>
      </w:pPr>
      <w:r>
        <w:rPr>
          <w:rStyle w:val="FootnoteReference"/>
        </w:rPr>
        <w:footnoteRef/>
      </w:r>
      <w:r>
        <w:t>27:12 Or, 5.25 meters. Lit. ten</w:t>
      </w:r>
    </w:p>
  </w:footnote>
  <w:footnote w:id="559">
    <w:p w14:paraId="040A8443" w14:textId="77777777" w:rsidR="00D75485" w:rsidRDefault="00D75485" w:rsidP="00CB0EDE">
      <w:pPr>
        <w:pStyle w:val="FootnoteText"/>
      </w:pPr>
      <w:r>
        <w:rPr>
          <w:rStyle w:val="FootnoteReference"/>
        </w:rPr>
        <w:footnoteRef/>
      </w:r>
      <w:r>
        <w:t>27:13 Or, 26.25 meters. Lit. fifty cubits</w:t>
      </w:r>
    </w:p>
  </w:footnote>
  <w:footnote w:id="560">
    <w:p w14:paraId="2280AF32" w14:textId="77777777" w:rsidR="00D75485" w:rsidRDefault="00D75485">
      <w:pPr>
        <w:pStyle w:val="FootnoteText"/>
      </w:pPr>
      <w:r>
        <w:rPr>
          <w:rStyle w:val="FootnoteReference"/>
        </w:rPr>
        <w:footnoteRef/>
      </w:r>
      <w:r>
        <w:t>27:14 Or, 7.87 meters. Lit. fifteen cubits</w:t>
      </w:r>
    </w:p>
  </w:footnote>
  <w:footnote w:id="561">
    <w:p w14:paraId="3DCDD520" w14:textId="77777777" w:rsidR="00D75485" w:rsidRDefault="00D75485">
      <w:pPr>
        <w:pStyle w:val="FootnoteText"/>
      </w:pPr>
      <w:r>
        <w:rPr>
          <w:rStyle w:val="FootnoteReference"/>
        </w:rPr>
        <w:footnoteRef/>
      </w:r>
      <w:r>
        <w:t>27:14 Or, 1.58 meters. Lit. three</w:t>
      </w:r>
    </w:p>
  </w:footnote>
  <w:footnote w:id="562">
    <w:p w14:paraId="1C75FCCD" w14:textId="77777777" w:rsidR="00D75485" w:rsidRDefault="00D75485">
      <w:pPr>
        <w:pStyle w:val="FootnoteText"/>
      </w:pPr>
      <w:r>
        <w:rPr>
          <w:rStyle w:val="FootnoteReference"/>
        </w:rPr>
        <w:footnoteRef/>
      </w:r>
      <w:r>
        <w:t>27:15 Or, 7.87 meters. Lit. fifteen cubits</w:t>
      </w:r>
    </w:p>
  </w:footnote>
  <w:footnote w:id="563">
    <w:p w14:paraId="75700595" w14:textId="77777777" w:rsidR="00D75485" w:rsidRDefault="00D75485">
      <w:pPr>
        <w:pStyle w:val="FootnoteText"/>
      </w:pPr>
      <w:r>
        <w:rPr>
          <w:rStyle w:val="FootnoteReference"/>
        </w:rPr>
        <w:footnoteRef/>
      </w:r>
      <w:r>
        <w:t>27:16 Or, 2.1 meters. Lit. four</w:t>
      </w:r>
    </w:p>
  </w:footnote>
  <w:footnote w:id="564">
    <w:p w14:paraId="65931F69" w14:textId="77777777" w:rsidR="00D75485" w:rsidRDefault="00D75485" w:rsidP="00CB0EDE">
      <w:pPr>
        <w:pStyle w:val="FootnoteText"/>
      </w:pPr>
      <w:r>
        <w:rPr>
          <w:rStyle w:val="FootnoteReference"/>
        </w:rPr>
        <w:footnoteRef/>
      </w:r>
      <w:r>
        <w:t>27:18 Or, 52.5 meters. Lit. one hundred cubits</w:t>
      </w:r>
    </w:p>
  </w:footnote>
  <w:footnote w:id="565">
    <w:p w14:paraId="5828E9C4" w14:textId="77777777" w:rsidR="00D75485" w:rsidRDefault="00D75485" w:rsidP="00CB0EDE">
      <w:pPr>
        <w:pStyle w:val="FootnoteText"/>
      </w:pPr>
      <w:r>
        <w:rPr>
          <w:rStyle w:val="FootnoteReference"/>
        </w:rPr>
        <w:footnoteRef/>
      </w:r>
      <w:r>
        <w:t>27:18 Or, 26.25 meters. Lit. fifty cubits</w:t>
      </w:r>
    </w:p>
  </w:footnote>
  <w:footnote w:id="566">
    <w:p w14:paraId="349CF040" w14:textId="77777777" w:rsidR="00D75485" w:rsidRDefault="00D75485" w:rsidP="00CB0EDE">
      <w:pPr>
        <w:pStyle w:val="FootnoteText"/>
      </w:pPr>
      <w:r>
        <w:rPr>
          <w:rStyle w:val="FootnoteReference"/>
        </w:rPr>
        <w:footnoteRef/>
      </w:r>
      <w:r>
        <w:t>27:18 Or, 2.63 meters. Lit. five cubits</w:t>
      </w:r>
    </w:p>
  </w:footnote>
  <w:footnote w:id="567">
    <w:p w14:paraId="03B99E3F" w14:textId="77777777" w:rsidR="00D75485" w:rsidRDefault="00D75485">
      <w:pPr>
        <w:pStyle w:val="FootnoteText"/>
      </w:pPr>
      <w:r>
        <w:rPr>
          <w:rStyle w:val="FootnoteReference"/>
        </w:rPr>
        <w:footnoteRef/>
      </w:r>
      <w:r>
        <w:t>28:16 A span is the length from the tip of the thumb to the tip of the little finger when the hand is stretched out (about 9 inches or 22.8 cm.)</w:t>
      </w:r>
    </w:p>
  </w:footnote>
  <w:footnote w:id="568">
    <w:p w14:paraId="02F885F2" w14:textId="77777777" w:rsidR="00D75485" w:rsidRDefault="00D75485">
      <w:pPr>
        <w:pStyle w:val="FootnoteText"/>
      </w:pPr>
      <w:r>
        <w:rPr>
          <w:rStyle w:val="FootnoteReference"/>
        </w:rPr>
        <w:footnoteRef/>
      </w:r>
      <w:r>
        <w:t>28:18 Or, lapis lazuli</w:t>
      </w:r>
    </w:p>
  </w:footnote>
  <w:footnote w:id="569">
    <w:p w14:paraId="13374B17" w14:textId="77777777" w:rsidR="00D75485" w:rsidRDefault="00D75485" w:rsidP="005137EF">
      <w:pPr>
        <w:pStyle w:val="FootnoteText"/>
      </w:pPr>
      <w:r>
        <w:rPr>
          <w:rStyle w:val="FootnoteReference"/>
        </w:rPr>
        <w:footnoteRef/>
      </w:r>
      <w:r>
        <w:t>28:29 LXX. MT reads “the LORD”</w:t>
      </w:r>
    </w:p>
  </w:footnote>
  <w:footnote w:id="570">
    <w:p w14:paraId="4B487159" w14:textId="77777777" w:rsidR="00D75485" w:rsidRDefault="00D75485" w:rsidP="00251C5E">
      <w:pPr>
        <w:pStyle w:val="FootnoteText"/>
      </w:pPr>
      <w:r>
        <w:rPr>
          <w:rStyle w:val="FootnoteReference"/>
        </w:rPr>
        <w:footnoteRef/>
      </w:r>
      <w:r>
        <w:t>29:38 LXX SP. MT lacks “a continual burnt offering”</w:t>
      </w:r>
    </w:p>
  </w:footnote>
  <w:footnote w:id="571">
    <w:p w14:paraId="35313275" w14:textId="77777777" w:rsidR="00D75485" w:rsidRDefault="00D75485">
      <w:pPr>
        <w:pStyle w:val="FootnoteText"/>
      </w:pPr>
      <w:r>
        <w:rPr>
          <w:rStyle w:val="FootnoteReference"/>
        </w:rPr>
        <w:footnoteRef/>
      </w:r>
      <w:r>
        <w:t>30:2 Lit. one cubit</w:t>
      </w:r>
    </w:p>
  </w:footnote>
  <w:footnote w:id="572">
    <w:p w14:paraId="3B698527" w14:textId="77777777" w:rsidR="00D75485" w:rsidRDefault="00D75485">
      <w:pPr>
        <w:pStyle w:val="FootnoteText"/>
      </w:pPr>
      <w:r>
        <w:rPr>
          <w:rStyle w:val="FootnoteReference"/>
        </w:rPr>
        <w:footnoteRef/>
      </w:r>
      <w:r>
        <w:t>30:2 Or, 1.05 meters, using the Hebrew royal cubit of 52.5 centimeters, or 20.67 inches. Lit. two cubits</w:t>
      </w:r>
    </w:p>
  </w:footnote>
  <w:footnote w:id="573">
    <w:p w14:paraId="5A25EA0E" w14:textId="130DB53F" w:rsidR="00D75485" w:rsidRDefault="00D75485" w:rsidP="00434012">
      <w:pPr>
        <w:pStyle w:val="FootnoteText"/>
      </w:pPr>
      <w:r>
        <w:rPr>
          <w:rStyle w:val="FootnoteReference"/>
        </w:rPr>
        <w:footnoteRef/>
      </w:r>
      <w:r>
        <w:t xml:space="preserve">31:13 </w:t>
      </w:r>
      <w:r w:rsidR="00DE1084">
        <w:t>Heb.</w:t>
      </w:r>
      <w:r>
        <w:t xml:space="preserve"> Yahweh M’Kaddesh. See also Leviticus 20:8; 21:7-8</w:t>
      </w:r>
    </w:p>
  </w:footnote>
  <w:footnote w:id="574">
    <w:p w14:paraId="7B910076" w14:textId="77777777" w:rsidR="00D75485" w:rsidRDefault="00D75485">
      <w:pPr>
        <w:pStyle w:val="FootnoteText"/>
      </w:pPr>
      <w:r>
        <w:rPr>
          <w:rStyle w:val="FootnoteReference"/>
        </w:rPr>
        <w:footnoteRef/>
      </w:r>
      <w:r>
        <w:t>32:1 Acts 7:40</w:t>
      </w:r>
    </w:p>
  </w:footnote>
  <w:footnote w:id="575">
    <w:p w14:paraId="04CBA5DB" w14:textId="77777777" w:rsidR="00D75485" w:rsidRDefault="00D75485">
      <w:pPr>
        <w:pStyle w:val="FootnoteText"/>
      </w:pPr>
      <w:r>
        <w:rPr>
          <w:rStyle w:val="FootnoteReference"/>
        </w:rPr>
        <w:footnoteRef/>
      </w:r>
      <w:r>
        <w:t>32:6 1 Corinthians 10:7</w:t>
      </w:r>
    </w:p>
  </w:footnote>
  <w:footnote w:id="576">
    <w:p w14:paraId="13A6871F" w14:textId="08920C30" w:rsidR="00D75485" w:rsidRDefault="00D75485" w:rsidP="00EE6A32">
      <w:pPr>
        <w:pStyle w:val="FootnoteText"/>
      </w:pPr>
      <w:r>
        <w:rPr>
          <w:rStyle w:val="FootnoteReference"/>
        </w:rPr>
        <w:footnoteRef/>
      </w:r>
      <w:r w:rsidRPr="00C31C4A">
        <w:rPr>
          <w:lang w:val="da-DK"/>
        </w:rPr>
        <w:t xml:space="preserve">32:7 DSS LXX SP Vg Mss. </w:t>
      </w:r>
      <w:r>
        <w:t xml:space="preserve">MT </w:t>
      </w:r>
      <w:r w:rsidR="00F8405E">
        <w:t>Tg Syr</w:t>
      </w:r>
      <w:r>
        <w:t xml:space="preserve"> Vg lack “saying”</w:t>
      </w:r>
    </w:p>
  </w:footnote>
  <w:footnote w:id="577">
    <w:p w14:paraId="769A6B74" w14:textId="77777777" w:rsidR="00D75485" w:rsidRDefault="00D75485">
      <w:pPr>
        <w:pStyle w:val="FootnoteText"/>
      </w:pPr>
      <w:r>
        <w:rPr>
          <w:rStyle w:val="FootnoteReference"/>
        </w:rPr>
        <w:footnoteRef/>
      </w:r>
      <w:r>
        <w:t>32:27 DSS LXX SP Syr. MT lacks “and”</w:t>
      </w:r>
    </w:p>
  </w:footnote>
  <w:footnote w:id="578">
    <w:p w14:paraId="1D192E04" w14:textId="77777777" w:rsidR="00D75485" w:rsidRDefault="00D75485" w:rsidP="00190C8A">
      <w:pPr>
        <w:pStyle w:val="FootnoteText"/>
      </w:pPr>
      <w:r>
        <w:rPr>
          <w:rStyle w:val="FootnoteReference"/>
        </w:rPr>
        <w:footnoteRef/>
      </w:r>
      <w:r>
        <w:t>32:30 LXX. MT reads “the LORD”</w:t>
      </w:r>
    </w:p>
  </w:footnote>
  <w:footnote w:id="579">
    <w:p w14:paraId="6A070014" w14:textId="77777777" w:rsidR="00D75485" w:rsidRDefault="00D75485">
      <w:pPr>
        <w:pStyle w:val="FootnoteText"/>
      </w:pPr>
      <w:r>
        <w:rPr>
          <w:rStyle w:val="FootnoteReference"/>
        </w:rPr>
        <w:footnoteRef/>
      </w:r>
      <w:r>
        <w:t>33:19 Romans 9:15</w:t>
      </w:r>
    </w:p>
  </w:footnote>
  <w:footnote w:id="580">
    <w:p w14:paraId="299AFB0D" w14:textId="77777777" w:rsidR="00D75485" w:rsidRDefault="00D75485" w:rsidP="005C249F">
      <w:pPr>
        <w:pStyle w:val="FootnoteText"/>
      </w:pPr>
      <w:r>
        <w:rPr>
          <w:rStyle w:val="FootnoteReference"/>
        </w:rPr>
        <w:footnoteRef/>
      </w:r>
      <w:r>
        <w:t>35:30 LXX. MT reads “the LORD”</w:t>
      </w:r>
    </w:p>
  </w:footnote>
  <w:footnote w:id="581">
    <w:p w14:paraId="399DD7E6" w14:textId="77777777" w:rsidR="00D75485" w:rsidRDefault="00D75485" w:rsidP="00A63ED9">
      <w:pPr>
        <w:pStyle w:val="FootnoteText"/>
      </w:pPr>
      <w:r>
        <w:rPr>
          <w:rStyle w:val="FootnoteReference"/>
        </w:rPr>
        <w:footnoteRef/>
      </w:r>
      <w:r>
        <w:t>36:2 LXX. MT reads “the LORD”</w:t>
      </w:r>
    </w:p>
  </w:footnote>
  <w:footnote w:id="582">
    <w:p w14:paraId="7770528A" w14:textId="77777777" w:rsidR="00D75485" w:rsidRDefault="00D75485">
      <w:pPr>
        <w:pStyle w:val="FootnoteText"/>
      </w:pPr>
      <w:r>
        <w:rPr>
          <w:rStyle w:val="FootnoteReference"/>
        </w:rPr>
        <w:footnoteRef/>
      </w:r>
      <w:r>
        <w:t>36:9 Or, 14.7 meters. Lit. twenty-eight cubits</w:t>
      </w:r>
    </w:p>
  </w:footnote>
  <w:footnote w:id="583">
    <w:p w14:paraId="2B1B7CFB" w14:textId="77777777" w:rsidR="00D75485" w:rsidRDefault="00D75485">
      <w:pPr>
        <w:pStyle w:val="FootnoteText"/>
      </w:pPr>
      <w:r>
        <w:rPr>
          <w:rStyle w:val="FootnoteReference"/>
        </w:rPr>
        <w:footnoteRef/>
      </w:r>
      <w:r>
        <w:t>36:9 Or, 2.1 meters. Lit. four cubits</w:t>
      </w:r>
    </w:p>
  </w:footnote>
  <w:footnote w:id="584">
    <w:p w14:paraId="589684F8" w14:textId="77777777" w:rsidR="00D75485" w:rsidRDefault="00D75485">
      <w:pPr>
        <w:pStyle w:val="FootnoteText"/>
      </w:pPr>
      <w:r>
        <w:rPr>
          <w:rStyle w:val="FootnoteReference"/>
        </w:rPr>
        <w:footnoteRef/>
      </w:r>
      <w:r>
        <w:t>36:15 Or, 15.75 meters. Lit. thirty cubits</w:t>
      </w:r>
    </w:p>
  </w:footnote>
  <w:footnote w:id="585">
    <w:p w14:paraId="21780B7E" w14:textId="77777777" w:rsidR="00D75485" w:rsidRDefault="00D75485">
      <w:pPr>
        <w:pStyle w:val="FootnoteText"/>
      </w:pPr>
      <w:r>
        <w:rPr>
          <w:rStyle w:val="FootnoteReference"/>
        </w:rPr>
        <w:footnoteRef/>
      </w:r>
      <w:r>
        <w:t>36:15 Or, 2.1 meters. Lit. four cubits</w:t>
      </w:r>
    </w:p>
  </w:footnote>
  <w:footnote w:id="586">
    <w:p w14:paraId="155D9BBF" w14:textId="77777777" w:rsidR="00D75485" w:rsidRDefault="00D75485">
      <w:pPr>
        <w:pStyle w:val="FootnoteText"/>
      </w:pPr>
      <w:r>
        <w:rPr>
          <w:rStyle w:val="FootnoteReference"/>
        </w:rPr>
        <w:footnoteRef/>
      </w:r>
      <w:r>
        <w:t>36:21 Or, 5.25 meters. Lit. Ten cubits</w:t>
      </w:r>
    </w:p>
  </w:footnote>
  <w:footnote w:id="587">
    <w:p w14:paraId="432C9FFD" w14:textId="77777777" w:rsidR="00D75485" w:rsidRDefault="00D75485">
      <w:pPr>
        <w:pStyle w:val="FootnoteText"/>
      </w:pPr>
      <w:r>
        <w:rPr>
          <w:rStyle w:val="FootnoteReference"/>
        </w:rPr>
        <w:footnoteRef/>
      </w:r>
      <w:r>
        <w:t>36:21 Or, 0.79 meters. Lit. a cubit and a half</w:t>
      </w:r>
    </w:p>
  </w:footnote>
  <w:footnote w:id="588">
    <w:p w14:paraId="22029031" w14:textId="77777777" w:rsidR="00D75485" w:rsidRDefault="00D75485">
      <w:pPr>
        <w:pStyle w:val="FootnoteText"/>
      </w:pPr>
      <w:r>
        <w:rPr>
          <w:rStyle w:val="FootnoteReference"/>
        </w:rPr>
        <w:footnoteRef/>
      </w:r>
      <w:r>
        <w:t>37:1 Or, 1.31 meters. Lit. two and a half cubits</w:t>
      </w:r>
    </w:p>
  </w:footnote>
  <w:footnote w:id="589">
    <w:p w14:paraId="57627520" w14:textId="77777777" w:rsidR="00D75485" w:rsidRDefault="00D75485">
      <w:pPr>
        <w:pStyle w:val="FootnoteText"/>
      </w:pPr>
      <w:r>
        <w:rPr>
          <w:rStyle w:val="FootnoteReference"/>
        </w:rPr>
        <w:footnoteRef/>
      </w:r>
      <w:r>
        <w:t>37:1 Or, 0.79 meters. Lit. a cubit and a half</w:t>
      </w:r>
    </w:p>
  </w:footnote>
  <w:footnote w:id="590">
    <w:p w14:paraId="773437D8" w14:textId="77777777" w:rsidR="00D75485" w:rsidRDefault="00D75485">
      <w:pPr>
        <w:pStyle w:val="FootnoteText"/>
      </w:pPr>
      <w:r>
        <w:rPr>
          <w:rStyle w:val="FootnoteReference"/>
        </w:rPr>
        <w:footnoteRef/>
      </w:r>
      <w:r>
        <w:t>37:6 Or, 1.31 meters. Lit. two and a half cubits</w:t>
      </w:r>
    </w:p>
  </w:footnote>
  <w:footnote w:id="591">
    <w:p w14:paraId="294F56E7" w14:textId="77777777" w:rsidR="00D75485" w:rsidRDefault="00D75485" w:rsidP="0035750E">
      <w:pPr>
        <w:pStyle w:val="FootnoteText"/>
      </w:pPr>
      <w:r>
        <w:rPr>
          <w:rStyle w:val="FootnoteReference"/>
        </w:rPr>
        <w:footnoteRef/>
      </w:r>
      <w:r>
        <w:t>37:6 Or, 0.79 meters. Lit. a cubit and a half</w:t>
      </w:r>
    </w:p>
  </w:footnote>
  <w:footnote w:id="592">
    <w:p w14:paraId="63C59217" w14:textId="77777777" w:rsidR="00D75485" w:rsidRDefault="00D75485">
      <w:pPr>
        <w:pStyle w:val="FootnoteText"/>
      </w:pPr>
      <w:r>
        <w:rPr>
          <w:rStyle w:val="FootnoteReference"/>
        </w:rPr>
        <w:footnoteRef/>
      </w:r>
      <w:r>
        <w:t>37:10 Or, 1.05 meters. Lit. two cubits</w:t>
      </w:r>
    </w:p>
  </w:footnote>
  <w:footnote w:id="593">
    <w:p w14:paraId="2D8262B5" w14:textId="77777777" w:rsidR="00D75485" w:rsidRDefault="00D75485">
      <w:pPr>
        <w:pStyle w:val="FootnoteText"/>
      </w:pPr>
      <w:r>
        <w:rPr>
          <w:rStyle w:val="FootnoteReference"/>
        </w:rPr>
        <w:footnoteRef/>
      </w:r>
      <w:r>
        <w:t>37:10 Lit. one cubit</w:t>
      </w:r>
    </w:p>
  </w:footnote>
  <w:footnote w:id="594">
    <w:p w14:paraId="7E11983C" w14:textId="77777777" w:rsidR="00D75485" w:rsidRDefault="00D75485">
      <w:pPr>
        <w:pStyle w:val="FootnoteText"/>
      </w:pPr>
      <w:r>
        <w:rPr>
          <w:rStyle w:val="FootnoteReference"/>
        </w:rPr>
        <w:footnoteRef/>
      </w:r>
      <w:r>
        <w:t>37:10 Or, 0.79 meters. Lit. a cubit and a half</w:t>
      </w:r>
    </w:p>
  </w:footnote>
  <w:footnote w:id="595">
    <w:p w14:paraId="040A37E0" w14:textId="77777777" w:rsidR="00D75485" w:rsidRDefault="00D75485">
      <w:pPr>
        <w:pStyle w:val="FootnoteText"/>
      </w:pPr>
      <w:r>
        <w:rPr>
          <w:rStyle w:val="FootnoteReference"/>
        </w:rPr>
        <w:footnoteRef/>
      </w:r>
      <w:r>
        <w:t>37:25 Lit. one cubit</w:t>
      </w:r>
    </w:p>
  </w:footnote>
  <w:footnote w:id="596">
    <w:p w14:paraId="170E4C71" w14:textId="77777777" w:rsidR="00D75485" w:rsidRDefault="00D75485">
      <w:pPr>
        <w:pStyle w:val="FootnoteText"/>
      </w:pPr>
      <w:r>
        <w:rPr>
          <w:rStyle w:val="FootnoteReference"/>
        </w:rPr>
        <w:footnoteRef/>
      </w:r>
      <w:r>
        <w:t>37:25 Or, 1.05 meters. Lit. two cubits</w:t>
      </w:r>
    </w:p>
  </w:footnote>
  <w:footnote w:id="597">
    <w:p w14:paraId="1A974A25" w14:textId="77777777" w:rsidR="00D75485" w:rsidRDefault="00D75485">
      <w:pPr>
        <w:pStyle w:val="FootnoteText"/>
      </w:pPr>
      <w:r>
        <w:rPr>
          <w:rStyle w:val="FootnoteReference"/>
        </w:rPr>
        <w:footnoteRef/>
      </w:r>
      <w:r>
        <w:t>38:1 Or, 2.63 meters. Lit. five cubits</w:t>
      </w:r>
    </w:p>
  </w:footnote>
  <w:footnote w:id="598">
    <w:p w14:paraId="39041EAC" w14:textId="77777777" w:rsidR="00D75485" w:rsidRDefault="00D75485">
      <w:pPr>
        <w:pStyle w:val="FootnoteText"/>
      </w:pPr>
      <w:r>
        <w:rPr>
          <w:rStyle w:val="FootnoteReference"/>
        </w:rPr>
        <w:footnoteRef/>
      </w:r>
      <w:r>
        <w:t>38:1 Or, 1.58 meters. Lit. three cubits</w:t>
      </w:r>
    </w:p>
  </w:footnote>
  <w:footnote w:id="599">
    <w:p w14:paraId="6E196CEC" w14:textId="77777777" w:rsidR="00D75485" w:rsidRDefault="00D75485">
      <w:pPr>
        <w:pStyle w:val="FootnoteText"/>
      </w:pPr>
      <w:r>
        <w:rPr>
          <w:rStyle w:val="FootnoteReference"/>
        </w:rPr>
        <w:footnoteRef/>
      </w:r>
      <w:r>
        <w:t>38:9 Or, 52.5 meters. Lit. one hundred cubits</w:t>
      </w:r>
    </w:p>
  </w:footnote>
  <w:footnote w:id="600">
    <w:p w14:paraId="60747BAA" w14:textId="77777777" w:rsidR="00D75485" w:rsidRDefault="00D75485">
      <w:pPr>
        <w:pStyle w:val="FootnoteText"/>
      </w:pPr>
      <w:r>
        <w:rPr>
          <w:rStyle w:val="FootnoteReference"/>
        </w:rPr>
        <w:footnoteRef/>
      </w:r>
      <w:r>
        <w:t>38:10 Lit. twenty</w:t>
      </w:r>
    </w:p>
  </w:footnote>
  <w:footnote w:id="601">
    <w:p w14:paraId="6FB9122E" w14:textId="77777777" w:rsidR="00D75485" w:rsidRDefault="00D75485" w:rsidP="001425DE">
      <w:pPr>
        <w:pStyle w:val="FootnoteText"/>
      </w:pPr>
      <w:r>
        <w:rPr>
          <w:rStyle w:val="FootnoteReference"/>
        </w:rPr>
        <w:footnoteRef/>
      </w:r>
      <w:r>
        <w:t>38:11 Or, 52.5 meters. Lit. one hundred cubits</w:t>
      </w:r>
    </w:p>
  </w:footnote>
  <w:footnote w:id="602">
    <w:p w14:paraId="29FB5E5B" w14:textId="77777777" w:rsidR="00D75485" w:rsidRDefault="00D75485">
      <w:pPr>
        <w:pStyle w:val="FootnoteText"/>
      </w:pPr>
      <w:r>
        <w:rPr>
          <w:rStyle w:val="FootnoteReference"/>
        </w:rPr>
        <w:footnoteRef/>
      </w:r>
      <w:r>
        <w:t>38:12 Or, 26.25 meters. Lit. fifty cubits</w:t>
      </w:r>
    </w:p>
  </w:footnote>
  <w:footnote w:id="603">
    <w:p w14:paraId="2B5F956A" w14:textId="77777777" w:rsidR="00D75485" w:rsidRDefault="00D75485">
      <w:pPr>
        <w:pStyle w:val="FootnoteText"/>
      </w:pPr>
      <w:r>
        <w:rPr>
          <w:rStyle w:val="FootnoteReference"/>
        </w:rPr>
        <w:footnoteRef/>
      </w:r>
      <w:r>
        <w:t>38:12 Or, 5.25 meters. Lit. ten</w:t>
      </w:r>
    </w:p>
  </w:footnote>
  <w:footnote w:id="604">
    <w:p w14:paraId="0CF3BA82" w14:textId="77777777" w:rsidR="00D75485" w:rsidRDefault="00D75485">
      <w:pPr>
        <w:pStyle w:val="FootnoteText"/>
      </w:pPr>
      <w:r>
        <w:rPr>
          <w:rStyle w:val="FootnoteReference"/>
        </w:rPr>
        <w:footnoteRef/>
      </w:r>
      <w:r>
        <w:t>38:14 Or, 7.87 meters. Lit. fifteen cubits</w:t>
      </w:r>
    </w:p>
  </w:footnote>
  <w:footnote w:id="605">
    <w:p w14:paraId="7D46CD23" w14:textId="77777777" w:rsidR="00D75485" w:rsidRDefault="00D75485">
      <w:pPr>
        <w:pStyle w:val="FootnoteText"/>
      </w:pPr>
      <w:r>
        <w:rPr>
          <w:rStyle w:val="FootnoteReference"/>
        </w:rPr>
        <w:footnoteRef/>
      </w:r>
      <w:r>
        <w:t>38:14 Or, 1.58 meters. Lit. three</w:t>
      </w:r>
    </w:p>
  </w:footnote>
  <w:footnote w:id="606">
    <w:p w14:paraId="2038B599" w14:textId="77777777" w:rsidR="00D75485" w:rsidRDefault="00D75485">
      <w:pPr>
        <w:pStyle w:val="FootnoteText"/>
      </w:pPr>
      <w:r>
        <w:rPr>
          <w:rStyle w:val="FootnoteReference"/>
        </w:rPr>
        <w:footnoteRef/>
      </w:r>
      <w:r>
        <w:t>38:15 Or, 7.87 meters. Lit. fifteen cubits</w:t>
      </w:r>
    </w:p>
  </w:footnote>
  <w:footnote w:id="607">
    <w:p w14:paraId="3A9B680D" w14:textId="77777777" w:rsidR="00D75485" w:rsidRDefault="00D75485">
      <w:pPr>
        <w:pStyle w:val="FootnoteText"/>
      </w:pPr>
      <w:r>
        <w:rPr>
          <w:rStyle w:val="FootnoteReference"/>
        </w:rPr>
        <w:footnoteRef/>
      </w:r>
      <w:r>
        <w:t>38:15 Or, 1.58 meters. Lit. three</w:t>
      </w:r>
    </w:p>
  </w:footnote>
  <w:footnote w:id="608">
    <w:p w14:paraId="76F3A0C6" w14:textId="77777777" w:rsidR="00D75485" w:rsidRDefault="00D75485">
      <w:pPr>
        <w:pStyle w:val="FootnoteText"/>
      </w:pPr>
      <w:r>
        <w:rPr>
          <w:rStyle w:val="FootnoteReference"/>
        </w:rPr>
        <w:footnoteRef/>
      </w:r>
      <w:r>
        <w:t>38:18 Or, 10.5 meters. Lit. Twenty cubits</w:t>
      </w:r>
    </w:p>
  </w:footnote>
  <w:footnote w:id="609">
    <w:p w14:paraId="7B6BB4E7" w14:textId="77777777" w:rsidR="00D75485" w:rsidRDefault="00D75485">
      <w:pPr>
        <w:pStyle w:val="FootnoteText"/>
      </w:pPr>
      <w:r>
        <w:rPr>
          <w:rStyle w:val="FootnoteReference"/>
        </w:rPr>
        <w:footnoteRef/>
      </w:r>
      <w:r>
        <w:t>38:18 Or, 2.63 meters. Lit. five cubits</w:t>
      </w:r>
    </w:p>
  </w:footnote>
  <w:footnote w:id="610">
    <w:p w14:paraId="6E07EE30" w14:textId="77777777" w:rsidR="00D75485" w:rsidRDefault="00D75485">
      <w:pPr>
        <w:pStyle w:val="FootnoteText"/>
      </w:pPr>
      <w:r>
        <w:rPr>
          <w:rStyle w:val="FootnoteReference"/>
        </w:rPr>
        <w:footnoteRef/>
      </w:r>
      <w:r>
        <w:t>38:19 Or, 2.1 meters. Or, Lit. four</w:t>
      </w:r>
    </w:p>
  </w:footnote>
  <w:footnote w:id="611">
    <w:p w14:paraId="41499369" w14:textId="77777777" w:rsidR="00D75485" w:rsidRDefault="00D75485">
      <w:pPr>
        <w:pStyle w:val="FootnoteText"/>
      </w:pPr>
      <w:r>
        <w:rPr>
          <w:rStyle w:val="FootnoteReference"/>
        </w:rPr>
        <w:footnoteRef/>
      </w:r>
      <w:r>
        <w:t>39:11 Or, lapis lazuli</w:t>
      </w:r>
    </w:p>
  </w:footnote>
  <w:footnote w:id="612">
    <w:p w14:paraId="3EA8F33E" w14:textId="77777777" w:rsidR="00D75485" w:rsidRDefault="00D75485" w:rsidP="00C440A0">
      <w:pPr>
        <w:pStyle w:val="FootnoteText"/>
      </w:pPr>
      <w:r>
        <w:rPr>
          <w:rStyle w:val="FootnoteReference"/>
        </w:rPr>
        <w:footnoteRef/>
      </w:r>
      <w:r>
        <w:t>40:18 DSS. MT lacks “its hooks and”</w:t>
      </w:r>
    </w:p>
  </w:footnote>
  <w:footnote w:id="613">
    <w:p w14:paraId="72887207" w14:textId="77777777" w:rsidR="00D75485" w:rsidRDefault="00D75485" w:rsidP="0054638E">
      <w:pPr>
        <w:pStyle w:val="FootnoteText"/>
      </w:pPr>
      <w:r>
        <w:rPr>
          <w:rStyle w:val="FootnoteReference"/>
        </w:rPr>
        <w:footnoteRef/>
      </w:r>
      <w:r>
        <w:t>3:9 LXX. MT reads “the LORD”</w:t>
      </w:r>
    </w:p>
  </w:footnote>
  <w:footnote w:id="614">
    <w:p w14:paraId="778B74F2" w14:textId="77777777" w:rsidR="00D75485" w:rsidRDefault="00D75485" w:rsidP="00772BB0">
      <w:pPr>
        <w:pStyle w:val="FootnoteText"/>
      </w:pPr>
      <w:r>
        <w:rPr>
          <w:rStyle w:val="FootnoteReference"/>
        </w:rPr>
        <w:footnoteRef/>
      </w:r>
      <w:r>
        <w:t xml:space="preserve">10:1 DSS LXX. MT lacks “two” </w:t>
      </w:r>
    </w:p>
  </w:footnote>
  <w:footnote w:id="615">
    <w:p w14:paraId="3C12523D" w14:textId="77777777" w:rsidR="00D75485" w:rsidRDefault="00D75485">
      <w:pPr>
        <w:pStyle w:val="FootnoteText"/>
      </w:pPr>
      <w:r>
        <w:rPr>
          <w:rStyle w:val="FootnoteReference"/>
        </w:rPr>
        <w:footnoteRef/>
      </w:r>
      <w:r>
        <w:t>11:44 1Peter 1:15-16</w:t>
      </w:r>
    </w:p>
  </w:footnote>
  <w:footnote w:id="616">
    <w:p w14:paraId="25E9BE69" w14:textId="77777777" w:rsidR="00D75485" w:rsidRDefault="00D75485">
      <w:pPr>
        <w:pStyle w:val="FootnoteText"/>
      </w:pPr>
      <w:r>
        <w:rPr>
          <w:rStyle w:val="FootnoteReference"/>
        </w:rPr>
        <w:footnoteRef/>
      </w:r>
      <w:r>
        <w:t>11:45 1Peter 1:16</w:t>
      </w:r>
    </w:p>
  </w:footnote>
  <w:footnote w:id="617">
    <w:p w14:paraId="133A8A3B" w14:textId="77777777" w:rsidR="00D75485" w:rsidRDefault="00D75485">
      <w:pPr>
        <w:pStyle w:val="FootnoteText"/>
      </w:pPr>
      <w:r>
        <w:rPr>
          <w:rStyle w:val="FootnoteReference"/>
        </w:rPr>
        <w:footnoteRef/>
      </w:r>
      <w:r>
        <w:t>12:8 Luke 2:24</w:t>
      </w:r>
    </w:p>
  </w:footnote>
  <w:footnote w:id="618">
    <w:p w14:paraId="47D5A2DE" w14:textId="77777777" w:rsidR="00D75485" w:rsidRDefault="00D75485" w:rsidP="00ED580B">
      <w:pPr>
        <w:pStyle w:val="FootnoteText"/>
      </w:pPr>
      <w:r>
        <w:rPr>
          <w:rStyle w:val="FootnoteReference"/>
        </w:rPr>
        <w:footnoteRef/>
      </w:r>
      <w:r>
        <w:t xml:space="preserve">14:31 LXX </w:t>
      </w:r>
      <w:smartTag w:uri="urn:schemas-microsoft-com:office:smarttags" w:element="City">
        <w:r>
          <w:t>Syr.</w:t>
        </w:r>
      </w:smartTag>
      <w:r>
        <w:t xml:space="preserve"> MT repeats “which he can afford”</w:t>
      </w:r>
    </w:p>
  </w:footnote>
  <w:footnote w:id="619">
    <w:p w14:paraId="69D609A5" w14:textId="77777777" w:rsidR="00D75485" w:rsidRDefault="00D75485" w:rsidP="00692F58">
      <w:pPr>
        <w:pStyle w:val="FootnoteText"/>
      </w:pPr>
      <w:r>
        <w:rPr>
          <w:rStyle w:val="FootnoteReference"/>
        </w:rPr>
        <w:footnoteRef/>
      </w:r>
      <w:r>
        <w:t>15:3 (DSS) LXX SP. MT lacks “</w:t>
      </w:r>
      <w:r w:rsidRPr="0086799F">
        <w:t>it is his uncleanness. All</w:t>
      </w:r>
      <w:r>
        <w:t xml:space="preserve">…discharge” </w:t>
      </w:r>
    </w:p>
  </w:footnote>
  <w:footnote w:id="620">
    <w:p w14:paraId="533CE777" w14:textId="77777777" w:rsidR="00D75485" w:rsidRPr="00450E27" w:rsidRDefault="00D75485" w:rsidP="00B02F5D">
      <w:pPr>
        <w:pStyle w:val="FootnoteText"/>
      </w:pPr>
      <w:r>
        <w:rPr>
          <w:rStyle w:val="FootnoteReference"/>
        </w:rPr>
        <w:footnoteRef/>
      </w:r>
      <w:r>
        <w:t>17:4 DSS Ms LXX SP. MT lacks “</w:t>
      </w:r>
      <w:r w:rsidRPr="007D6AD0">
        <w:t>so as to</w:t>
      </w:r>
      <w:r>
        <w:t>…</w:t>
      </w:r>
      <w:r w:rsidRPr="007D6AD0">
        <w:t xml:space="preserve"> Meeting</w:t>
      </w:r>
      <w:r>
        <w:t>”</w:t>
      </w:r>
    </w:p>
  </w:footnote>
  <w:footnote w:id="621">
    <w:p w14:paraId="6288A8FA" w14:textId="77777777" w:rsidR="00D75485" w:rsidRDefault="00D75485">
      <w:pPr>
        <w:pStyle w:val="FootnoteText"/>
      </w:pPr>
      <w:r>
        <w:rPr>
          <w:rStyle w:val="FootnoteReference"/>
        </w:rPr>
        <w:footnoteRef/>
      </w:r>
      <w:r>
        <w:t xml:space="preserve">18:5 Romans 10:5;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3:12</w:t>
      </w:r>
    </w:p>
  </w:footnote>
  <w:footnote w:id="622">
    <w:p w14:paraId="2FC77C7A" w14:textId="77777777" w:rsidR="00D75485" w:rsidRDefault="00D75485" w:rsidP="005E4B77">
      <w:pPr>
        <w:pStyle w:val="FootnoteText"/>
      </w:pPr>
      <w:r>
        <w:rPr>
          <w:rStyle w:val="FootnoteReference"/>
        </w:rPr>
        <w:footnoteRef/>
      </w:r>
      <w:r>
        <w:t>18:11 LXX. MT lacks “not uncover”</w:t>
      </w:r>
    </w:p>
  </w:footnote>
  <w:footnote w:id="623">
    <w:p w14:paraId="12FF1F40" w14:textId="77777777" w:rsidR="00D75485" w:rsidRDefault="00D75485">
      <w:pPr>
        <w:pStyle w:val="FootnoteText"/>
      </w:pPr>
      <w:r>
        <w:rPr>
          <w:rStyle w:val="FootnoteReference"/>
        </w:rPr>
        <w:footnoteRef/>
      </w:r>
      <w:r>
        <w:t xml:space="preserve">18:21 Vocalization according to Vg, Aquila, Symmachus, Theodotion, 2 Kings 23:10 LXX, Jeremiah 32:35 LXX, Amos 5:26 LXX and Acts 7:43. MT vocalizes as “Molech” </w:t>
      </w:r>
    </w:p>
  </w:footnote>
  <w:footnote w:id="624">
    <w:p w14:paraId="605EA64D" w14:textId="77777777" w:rsidR="00D75485" w:rsidRDefault="00D75485">
      <w:pPr>
        <w:pStyle w:val="FootnoteText"/>
      </w:pPr>
      <w:r>
        <w:rPr>
          <w:rStyle w:val="FootnoteReference"/>
        </w:rPr>
        <w:footnoteRef/>
      </w:r>
      <w:r>
        <w:t>19:2 1Peter 1:16</w:t>
      </w:r>
    </w:p>
  </w:footnote>
  <w:footnote w:id="625">
    <w:p w14:paraId="2A1EBFD3" w14:textId="77777777" w:rsidR="00D75485" w:rsidRDefault="00D75485">
      <w:pPr>
        <w:pStyle w:val="FootnoteText"/>
      </w:pPr>
      <w:r>
        <w:rPr>
          <w:rStyle w:val="FootnoteReference"/>
        </w:rPr>
        <w:footnoteRef/>
      </w:r>
      <w:r>
        <w:t>19:16 Lit., “blood”</w:t>
      </w:r>
    </w:p>
  </w:footnote>
  <w:footnote w:id="626">
    <w:p w14:paraId="78B1D20C" w14:textId="77777777" w:rsidR="00D75485" w:rsidRDefault="00D75485">
      <w:pPr>
        <w:pStyle w:val="FootnoteText"/>
      </w:pPr>
      <w:r>
        <w:rPr>
          <w:rStyle w:val="FootnoteReference"/>
        </w:rPr>
        <w:footnoteRef/>
      </w:r>
      <w:r>
        <w:t xml:space="preserve">19:18 Matthew 5:43, 19:16, 22:39; Mark 12:31; Luke 10:27; Romans 13:9; Galatians 5:14; James 2:8 </w:t>
      </w:r>
    </w:p>
  </w:footnote>
  <w:footnote w:id="627">
    <w:p w14:paraId="58D412BD" w14:textId="77777777" w:rsidR="00D75485" w:rsidRDefault="00D75485">
      <w:pPr>
        <w:pStyle w:val="FootnoteText"/>
      </w:pPr>
      <w:r>
        <w:rPr>
          <w:rStyle w:val="FootnoteReference"/>
        </w:rPr>
        <w:footnoteRef/>
      </w:r>
      <w:r>
        <w:t>19:23 Lit., “uncircumcised”</w:t>
      </w:r>
    </w:p>
  </w:footnote>
  <w:footnote w:id="628">
    <w:p w14:paraId="5ADFCA94" w14:textId="77777777" w:rsidR="00D75485" w:rsidRDefault="00D75485">
      <w:pPr>
        <w:pStyle w:val="FootnoteText"/>
      </w:pPr>
      <w:r>
        <w:rPr>
          <w:rStyle w:val="FootnoteReference"/>
        </w:rPr>
        <w:footnoteRef/>
      </w:r>
      <w:r>
        <w:t>20:7 1Peter 1:16</w:t>
      </w:r>
    </w:p>
  </w:footnote>
  <w:footnote w:id="629">
    <w:p w14:paraId="566B7B83" w14:textId="77777777" w:rsidR="00D75485" w:rsidRDefault="00D75485">
      <w:pPr>
        <w:pStyle w:val="FootnoteText"/>
      </w:pPr>
      <w:r>
        <w:rPr>
          <w:rStyle w:val="FootnoteReference"/>
        </w:rPr>
        <w:footnoteRef/>
      </w:r>
      <w:r>
        <w:t>20:9 Matthew 15:4; Mark 7:10</w:t>
      </w:r>
    </w:p>
  </w:footnote>
  <w:footnote w:id="630">
    <w:p w14:paraId="746E3212" w14:textId="77777777" w:rsidR="00D75485" w:rsidRPr="009F259E" w:rsidRDefault="00D75485">
      <w:pPr>
        <w:pStyle w:val="FootnoteText"/>
      </w:pPr>
      <w:r>
        <w:rPr>
          <w:rStyle w:val="FootnoteReference"/>
        </w:rPr>
        <w:footnoteRef/>
      </w:r>
      <w:r>
        <w:t>20:10 LXX Mss. MT adds “</w:t>
      </w:r>
      <w:r w:rsidRPr="009F259E">
        <w:t>he who commits adultery with his neighbor's wife</w:t>
      </w:r>
      <w:r>
        <w:t>”</w:t>
      </w:r>
    </w:p>
  </w:footnote>
  <w:footnote w:id="631">
    <w:p w14:paraId="7FE6527B" w14:textId="77777777" w:rsidR="00153E65" w:rsidRDefault="00153E65" w:rsidP="00153E65">
      <w:pPr>
        <w:pStyle w:val="FootnoteText"/>
      </w:pPr>
      <w:r>
        <w:rPr>
          <w:rStyle w:val="FootnoteReference"/>
        </w:rPr>
        <w:footnoteRef/>
      </w:r>
      <w:r>
        <w:t xml:space="preserve">21:21 LXX. MT reads “offerings of the </w:t>
      </w:r>
      <w:r w:rsidRPr="00F170FA">
        <w:t>LORD</w:t>
      </w:r>
      <w:r>
        <w:t>”</w:t>
      </w:r>
    </w:p>
  </w:footnote>
  <w:footnote w:id="632">
    <w:p w14:paraId="4283C271" w14:textId="77777777" w:rsidR="00D75485" w:rsidRPr="00FA483F" w:rsidRDefault="00D75485" w:rsidP="007910B2">
      <w:pPr>
        <w:pStyle w:val="FootnoteText"/>
      </w:pPr>
      <w:r>
        <w:rPr>
          <w:rStyle w:val="FootnoteReference"/>
        </w:rPr>
        <w:footnoteRef/>
      </w:r>
      <w:r>
        <w:t xml:space="preserve">22:18 DSS </w:t>
      </w:r>
      <w:r w:rsidRPr="00FA483F">
        <w:t xml:space="preserve">Hebrew </w:t>
      </w:r>
      <w:r>
        <w:t>Mss</w:t>
      </w:r>
      <w:r w:rsidRPr="00FA483F">
        <w:t xml:space="preserve"> </w:t>
      </w:r>
      <w:r>
        <w:t xml:space="preserve">SP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“who sojourn”</w:t>
      </w:r>
    </w:p>
  </w:footnote>
  <w:footnote w:id="633">
    <w:p w14:paraId="53C74416" w14:textId="59F63D0F" w:rsidR="00D75485" w:rsidRDefault="00D75485">
      <w:pPr>
        <w:pStyle w:val="FootnoteText"/>
      </w:pPr>
      <w:r>
        <w:rPr>
          <w:rStyle w:val="FootnoteReference"/>
        </w:rPr>
        <w:footnoteRef/>
      </w:r>
      <w:r>
        <w:t xml:space="preserve">23:27 </w:t>
      </w:r>
      <w:r w:rsidR="00DE1084">
        <w:t>Heb.</w:t>
      </w:r>
      <w:r>
        <w:t xml:space="preserve"> “Yom Kippur”</w:t>
      </w:r>
    </w:p>
  </w:footnote>
  <w:footnote w:id="634">
    <w:p w14:paraId="1E8BF46F" w14:textId="77777777" w:rsidR="00D75485" w:rsidRDefault="00D75485">
      <w:pPr>
        <w:pStyle w:val="FootnoteText"/>
      </w:pPr>
      <w:r>
        <w:rPr>
          <w:rStyle w:val="FootnoteReference"/>
        </w:rPr>
        <w:footnoteRef/>
      </w:r>
      <w:r>
        <w:t>24:20 Matthew 5:38</w:t>
      </w:r>
    </w:p>
  </w:footnote>
  <w:footnote w:id="635">
    <w:p w14:paraId="7A2D0423" w14:textId="77777777" w:rsidR="00D75485" w:rsidRDefault="00D75485">
      <w:pPr>
        <w:pStyle w:val="FootnoteText"/>
      </w:pPr>
      <w:r>
        <w:rPr>
          <w:rStyle w:val="FootnoteReference"/>
        </w:rPr>
        <w:footnoteRef/>
      </w:r>
      <w:r>
        <w:t>26:12 2 Corinthians 6:16</w:t>
      </w:r>
    </w:p>
  </w:footnote>
  <w:footnote w:id="636">
    <w:p w14:paraId="2C04AD4D" w14:textId="77777777" w:rsidR="00D75485" w:rsidRPr="00973F96" w:rsidRDefault="00D75485">
      <w:pPr>
        <w:pStyle w:val="FootnoteText"/>
      </w:pPr>
      <w:r>
        <w:rPr>
          <w:rStyle w:val="FootnoteReference"/>
        </w:rPr>
        <w:footnoteRef/>
      </w:r>
      <w:r>
        <w:t xml:space="preserve">1:14 LXX </w:t>
      </w:r>
      <w:smartTag w:uri="urn:schemas-microsoft-com:office:smarttags" w:element="City">
        <w:r>
          <w:t>Syr.</w:t>
        </w:r>
      </w:smartTag>
      <w:r>
        <w:t xml:space="preserve"> </w:t>
      </w:r>
      <w:r w:rsidRPr="00973F96">
        <w:t xml:space="preserve">MT reads “Deuel” </w:t>
      </w:r>
    </w:p>
  </w:footnote>
  <w:footnote w:id="637">
    <w:p w14:paraId="4A791CBE" w14:textId="77777777" w:rsidR="00D75485" w:rsidRDefault="00D75485">
      <w:pPr>
        <w:pStyle w:val="FootnoteText"/>
      </w:pPr>
      <w:r>
        <w:rPr>
          <w:rStyle w:val="FootnoteReference"/>
        </w:rPr>
        <w:footnoteRef/>
      </w:r>
      <w:r>
        <w:t>3:12 DSS Hebrew Mss SP Vg. MT reads “from”</w:t>
      </w:r>
    </w:p>
  </w:footnote>
  <w:footnote w:id="638">
    <w:p w14:paraId="23508096" w14:textId="77777777" w:rsidR="00D75485" w:rsidRDefault="00D75485" w:rsidP="00110BB1">
      <w:pPr>
        <w:pStyle w:val="FootnoteText"/>
      </w:pPr>
      <w:r>
        <w:rPr>
          <w:rStyle w:val="FootnoteReference"/>
        </w:rPr>
        <w:footnoteRef/>
      </w:r>
      <w:r>
        <w:t xml:space="preserve">4:7 DSS. MT lacks “with them” </w:t>
      </w:r>
    </w:p>
  </w:footnote>
  <w:footnote w:id="639">
    <w:p w14:paraId="6261D2FB" w14:textId="77777777" w:rsidR="00D75485" w:rsidRDefault="00D75485">
      <w:pPr>
        <w:pStyle w:val="FootnoteText"/>
      </w:pPr>
      <w:r>
        <w:rPr>
          <w:rStyle w:val="FootnoteReference"/>
        </w:rPr>
        <w:footnoteRef/>
      </w:r>
      <w:r>
        <w:t>4:32 Hebrew Ms LXX SP Tg Ms. MT lacks “all”</w:t>
      </w:r>
    </w:p>
  </w:footnote>
  <w:footnote w:id="640">
    <w:p w14:paraId="5DE7D4E1" w14:textId="77777777" w:rsidR="00D75485" w:rsidRPr="00973F96" w:rsidRDefault="00D75485" w:rsidP="006D3D39">
      <w:pPr>
        <w:pStyle w:val="FootnoteText"/>
      </w:pPr>
      <w:r>
        <w:rPr>
          <w:rStyle w:val="FootnoteReference"/>
        </w:rPr>
        <w:footnoteRef/>
      </w:r>
      <w:r>
        <w:t xml:space="preserve">7:42 LXX </w:t>
      </w:r>
      <w:smartTag w:uri="urn:schemas-microsoft-com:office:smarttags" w:element="City">
        <w:r>
          <w:t>Syr.</w:t>
        </w:r>
      </w:smartTag>
      <w:r>
        <w:t xml:space="preserve"> </w:t>
      </w:r>
      <w:r w:rsidRPr="00973F96">
        <w:t xml:space="preserve">MT reads “Deuel” </w:t>
      </w:r>
    </w:p>
  </w:footnote>
  <w:footnote w:id="641">
    <w:p w14:paraId="21DE9295" w14:textId="77777777" w:rsidR="00D75485" w:rsidRDefault="00D75485" w:rsidP="0013263F">
      <w:pPr>
        <w:pStyle w:val="FootnoteText"/>
      </w:pPr>
      <w:r>
        <w:rPr>
          <w:rStyle w:val="FootnoteReference"/>
        </w:rPr>
        <w:footnoteRef/>
      </w:r>
      <w:r>
        <w:t xml:space="preserve">7:47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“Deuel”</w:t>
      </w:r>
    </w:p>
  </w:footnote>
  <w:footnote w:id="642">
    <w:p w14:paraId="72AA259C" w14:textId="77777777" w:rsidR="00D75485" w:rsidRDefault="00D75485">
      <w:pPr>
        <w:pStyle w:val="FootnoteText"/>
      </w:pPr>
      <w:r>
        <w:rPr>
          <w:rStyle w:val="FootnoteReference"/>
        </w:rPr>
        <w:footnoteRef/>
      </w:r>
      <w:r>
        <w:t>9:12 John 19:36</w:t>
      </w:r>
    </w:p>
  </w:footnote>
  <w:footnote w:id="643">
    <w:p w14:paraId="0471B674" w14:textId="6713DF51" w:rsidR="00D75485" w:rsidRPr="001173DC" w:rsidRDefault="00D75485">
      <w:pPr>
        <w:pStyle w:val="FootnoteText"/>
      </w:pPr>
      <w:r>
        <w:rPr>
          <w:rStyle w:val="FootnoteReference"/>
        </w:rPr>
        <w:footnoteRef/>
      </w:r>
      <w:r>
        <w:t>9:16 LXX</w:t>
      </w:r>
      <w:r w:rsidRPr="001173DC">
        <w:t xml:space="preserve"> </w:t>
      </w:r>
      <w:r w:rsidR="00F8405E">
        <w:t>Tg Syr</w:t>
      </w:r>
      <w:r>
        <w:t xml:space="preserve"> </w:t>
      </w:r>
      <w:smartTag w:uri="urn:schemas-microsoft-com:office:smarttags" w:element="place">
        <w:smartTag w:uri="urn:schemas-microsoft-com:office:smarttags" w:element="City">
          <w:r w:rsidRPr="001173DC">
            <w:t>V</w:t>
          </w:r>
          <w:r>
            <w:t>g.</w:t>
          </w:r>
        </w:smartTag>
        <w:r>
          <w:t xml:space="preserve"> </w:t>
        </w:r>
        <w:smartTag w:uri="urn:schemas-microsoft-com:office:smarttags" w:element="State">
          <w:r>
            <w:t>MT</w:t>
          </w:r>
        </w:smartTag>
      </w:smartTag>
      <w:r>
        <w:t xml:space="preserve"> lacks “by day”</w:t>
      </w:r>
    </w:p>
  </w:footnote>
  <w:footnote w:id="644">
    <w:p w14:paraId="19713F75" w14:textId="77777777" w:rsidR="00D75485" w:rsidRDefault="00D75485" w:rsidP="008010C9">
      <w:pPr>
        <w:pStyle w:val="FootnoteText"/>
      </w:pPr>
      <w:r>
        <w:rPr>
          <w:rStyle w:val="FootnoteReference"/>
        </w:rPr>
        <w:footnoteRef/>
      </w:r>
      <w:r>
        <w:t>9:19 LXX. MT reads “the LORD”</w:t>
      </w:r>
    </w:p>
  </w:footnote>
  <w:footnote w:id="645">
    <w:p w14:paraId="289C31A3" w14:textId="77777777" w:rsidR="00D75485" w:rsidRPr="00C7321D" w:rsidRDefault="00D75485" w:rsidP="0013263F">
      <w:pPr>
        <w:pStyle w:val="FootnoteText"/>
        <w:rPr>
          <w:lang w:val="fr-FR"/>
        </w:rPr>
      </w:pPr>
      <w:r>
        <w:rPr>
          <w:rStyle w:val="FootnoteReference"/>
        </w:rPr>
        <w:footnoteRef/>
      </w:r>
      <w:r>
        <w:t xml:space="preserve">10:20 LXX </w:t>
      </w:r>
      <w:smartTag w:uri="urn:schemas-microsoft-com:office:smarttags" w:element="City">
        <w:r>
          <w:t>Syr.</w:t>
        </w:r>
      </w:smartTag>
      <w:r>
        <w:t xml:space="preserve"> </w:t>
      </w:r>
      <w:r w:rsidRPr="00C7321D">
        <w:rPr>
          <w:lang w:val="fr-FR"/>
        </w:rPr>
        <w:t>MT reads “Deuel”</w:t>
      </w:r>
    </w:p>
  </w:footnote>
  <w:footnote w:id="646">
    <w:p w14:paraId="0B2914A8" w14:textId="223DADCB" w:rsidR="00D75485" w:rsidRDefault="00D75485">
      <w:pPr>
        <w:pStyle w:val="FootnoteText"/>
      </w:pPr>
      <w:r>
        <w:rPr>
          <w:rStyle w:val="FootnoteReference"/>
        </w:rPr>
        <w:footnoteRef/>
      </w:r>
      <w:r>
        <w:t xml:space="preserve">10:29 </w:t>
      </w:r>
      <w:r w:rsidR="00DE1084">
        <w:t>Heb.</w:t>
      </w:r>
      <w:r>
        <w:t xml:space="preserve"> choten, a relation by marriage. Here translated as “brother-in-law”</w:t>
      </w:r>
    </w:p>
  </w:footnote>
  <w:footnote w:id="647">
    <w:p w14:paraId="420A2DB9" w14:textId="77777777" w:rsidR="00D75485" w:rsidRDefault="00D75485" w:rsidP="000357E1">
      <w:pPr>
        <w:pStyle w:val="FootnoteText"/>
      </w:pPr>
      <w:r>
        <w:rPr>
          <w:rStyle w:val="FootnoteReference"/>
        </w:rPr>
        <w:footnoteRef/>
      </w:r>
      <w:r>
        <w:t>11:3 Taberah means “burning”</w:t>
      </w:r>
    </w:p>
  </w:footnote>
  <w:footnote w:id="648">
    <w:p w14:paraId="1B88F0FE" w14:textId="77777777" w:rsidR="00D75485" w:rsidRDefault="00D75485">
      <w:pPr>
        <w:pStyle w:val="FootnoteText"/>
      </w:pPr>
      <w:r>
        <w:rPr>
          <w:rStyle w:val="FootnoteReference"/>
        </w:rPr>
        <w:footnoteRef/>
      </w:r>
      <w:r>
        <w:t>11:31 Or, 0.9 meters, using the short cubit of 45 centimeters, or 17.72 inches</w:t>
      </w:r>
    </w:p>
  </w:footnote>
  <w:footnote w:id="649">
    <w:p w14:paraId="6F92117E" w14:textId="77777777" w:rsidR="00D75485" w:rsidRDefault="00D75485" w:rsidP="000357E1">
      <w:pPr>
        <w:pStyle w:val="FootnoteText"/>
      </w:pPr>
      <w:r>
        <w:rPr>
          <w:rStyle w:val="FootnoteReference"/>
        </w:rPr>
        <w:footnoteRef/>
      </w:r>
      <w:r>
        <w:t>11:32 1 homer is about 220 litres or 6 bushels</w:t>
      </w:r>
    </w:p>
  </w:footnote>
  <w:footnote w:id="650">
    <w:p w14:paraId="51B60B14" w14:textId="77777777" w:rsidR="00D75485" w:rsidRDefault="00D75485" w:rsidP="000357E1">
      <w:pPr>
        <w:pStyle w:val="FootnoteText"/>
      </w:pPr>
      <w:r>
        <w:rPr>
          <w:rStyle w:val="FootnoteReference"/>
        </w:rPr>
        <w:footnoteRef/>
      </w:r>
      <w:r>
        <w:t>11:34 Kibroth Hattaavah means “graves of lust”</w:t>
      </w:r>
    </w:p>
  </w:footnote>
  <w:footnote w:id="651">
    <w:p w14:paraId="4FD3E54B" w14:textId="77777777" w:rsidR="00D75485" w:rsidRDefault="00D75485" w:rsidP="00486C54">
      <w:pPr>
        <w:pStyle w:val="FootnoteText"/>
      </w:pPr>
      <w:r>
        <w:rPr>
          <w:rStyle w:val="FootnoteReference"/>
        </w:rPr>
        <w:footnoteRef/>
      </w:r>
      <w:r>
        <w:t>12:8 DSS Ms MT Mss LXX SP. MT reads “even appearance”</w:t>
      </w:r>
    </w:p>
  </w:footnote>
  <w:footnote w:id="652">
    <w:p w14:paraId="0F103EB9" w14:textId="77777777" w:rsidR="00D75485" w:rsidRDefault="00D75485">
      <w:pPr>
        <w:pStyle w:val="FootnoteText"/>
      </w:pPr>
      <w:r>
        <w:rPr>
          <w:rStyle w:val="FootnoteReference"/>
        </w:rPr>
        <w:footnoteRef/>
      </w:r>
      <w:r>
        <w:t>13:23 DSS LXX. MT lacks “on it”</w:t>
      </w:r>
    </w:p>
  </w:footnote>
  <w:footnote w:id="653">
    <w:p w14:paraId="7D42F5D4" w14:textId="77777777" w:rsidR="00D75485" w:rsidRDefault="00D75485">
      <w:pPr>
        <w:pStyle w:val="FootnoteText"/>
      </w:pPr>
      <w:r>
        <w:rPr>
          <w:rStyle w:val="FootnoteReference"/>
        </w:rPr>
        <w:footnoteRef/>
      </w:r>
      <w:r>
        <w:t>13:29 LXX SP. MT lacks “and the Hivites”</w:t>
      </w:r>
    </w:p>
  </w:footnote>
  <w:footnote w:id="654">
    <w:p w14:paraId="0CDDAFD1" w14:textId="77777777" w:rsidR="00D75485" w:rsidRDefault="00D75485" w:rsidP="00156051">
      <w:pPr>
        <w:pStyle w:val="FootnoteText"/>
      </w:pPr>
      <w:r>
        <w:rPr>
          <w:rStyle w:val="FootnoteReference"/>
        </w:rPr>
        <w:footnoteRef/>
      </w:r>
      <w:r>
        <w:t>14:12 LXX SP. MT lacks “</w:t>
      </w:r>
      <w:r w:rsidRPr="002E4885">
        <w:t xml:space="preserve">and </w:t>
      </w:r>
      <w:r>
        <w:t>your</w:t>
      </w:r>
      <w:r w:rsidRPr="002E4885">
        <w:t xml:space="preserve"> father's house</w:t>
      </w:r>
      <w:r>
        <w:t>”</w:t>
      </w:r>
    </w:p>
  </w:footnote>
  <w:footnote w:id="655">
    <w:p w14:paraId="77A9EB17" w14:textId="4C36E361" w:rsidR="00E012FC" w:rsidRPr="00FF0A35" w:rsidRDefault="00E012FC" w:rsidP="00E012FC">
      <w:pPr>
        <w:pStyle w:val="FootnoteText"/>
      </w:pPr>
      <w:r>
        <w:rPr>
          <w:rStyle w:val="FootnoteReference"/>
        </w:rPr>
        <w:footnoteRef/>
      </w:r>
      <w:r>
        <w:t xml:space="preserve">14:18 Exodus 34:7 and 20:5 Hebrew Mss. MT </w:t>
      </w:r>
      <w:r w:rsidRPr="00FF0A35">
        <w:t xml:space="preserve">lacks </w:t>
      </w:r>
      <w:r>
        <w:t>“</w:t>
      </w:r>
      <w:r w:rsidRPr="00FF0A35">
        <w:rPr>
          <w:lang w:bidi="he-IL"/>
        </w:rPr>
        <w:t>and upon the children's children</w:t>
      </w:r>
      <w:r>
        <w:rPr>
          <w:lang w:bidi="he-IL"/>
        </w:rPr>
        <w:t>”</w:t>
      </w:r>
    </w:p>
  </w:footnote>
  <w:footnote w:id="656">
    <w:p w14:paraId="7C490322" w14:textId="77777777" w:rsidR="00D428B4" w:rsidRDefault="00D428B4" w:rsidP="00D428B4">
      <w:pPr>
        <w:pStyle w:val="FootnoteText"/>
      </w:pPr>
      <w:r>
        <w:rPr>
          <w:rStyle w:val="FootnoteReference"/>
        </w:rPr>
        <w:footnoteRef/>
      </w:r>
      <w:r>
        <w:t xml:space="preserve">14:25 Cf. Exodus 10:19 fn </w:t>
      </w:r>
    </w:p>
  </w:footnote>
  <w:footnote w:id="657">
    <w:p w14:paraId="5AD6D988" w14:textId="77777777" w:rsidR="00D75485" w:rsidRDefault="00D75485" w:rsidP="00AE6F3F">
      <w:pPr>
        <w:pStyle w:val="FootnoteText"/>
      </w:pPr>
      <w:r>
        <w:rPr>
          <w:rStyle w:val="FootnoteReference"/>
        </w:rPr>
        <w:footnoteRef/>
      </w:r>
      <w:r>
        <w:t>15:30 LXX. MT reads “the LORD”</w:t>
      </w:r>
    </w:p>
  </w:footnote>
  <w:footnote w:id="658">
    <w:p w14:paraId="7F642E10" w14:textId="77777777" w:rsidR="00D75485" w:rsidRDefault="00D75485" w:rsidP="000357E1">
      <w:pPr>
        <w:pStyle w:val="FootnoteText"/>
      </w:pPr>
      <w:r>
        <w:rPr>
          <w:rStyle w:val="FootnoteReference"/>
        </w:rPr>
        <w:footnoteRef/>
      </w:r>
      <w:r>
        <w:t>15:38 Or, tassels. Hebrew: tzitzit</w:t>
      </w:r>
    </w:p>
  </w:footnote>
  <w:footnote w:id="659">
    <w:p w14:paraId="41481F16" w14:textId="77777777" w:rsidR="00D75485" w:rsidRDefault="00D75485" w:rsidP="0045420D">
      <w:pPr>
        <w:pStyle w:val="FootnoteText"/>
      </w:pPr>
      <w:r>
        <w:rPr>
          <w:rStyle w:val="FootnoteReference"/>
        </w:rPr>
        <w:footnoteRef/>
      </w:r>
      <w:r>
        <w:t>16:1 MT Ms LXX SP. MT reads “sons”</w:t>
      </w:r>
    </w:p>
  </w:footnote>
  <w:footnote w:id="660">
    <w:p w14:paraId="06DD71D4" w14:textId="77777777" w:rsidR="00D75485" w:rsidRDefault="00D75485">
      <w:pPr>
        <w:pStyle w:val="FootnoteText"/>
      </w:pPr>
      <w:r>
        <w:rPr>
          <w:rStyle w:val="FootnoteReference"/>
        </w:rPr>
        <w:footnoteRef/>
      </w:r>
      <w:r>
        <w:t>16:5 DSS LXX. MT reads “will choose”</w:t>
      </w:r>
    </w:p>
  </w:footnote>
  <w:footnote w:id="661">
    <w:p w14:paraId="78647587" w14:textId="77777777" w:rsidR="00D75485" w:rsidRDefault="00D75485" w:rsidP="0098528A">
      <w:pPr>
        <w:pStyle w:val="FootnoteText"/>
      </w:pPr>
      <w:r>
        <w:rPr>
          <w:rStyle w:val="FootnoteReference"/>
        </w:rPr>
        <w:footnoteRef/>
      </w:r>
      <w:r>
        <w:t>16:11 LXX. MT reads “the LORD”</w:t>
      </w:r>
    </w:p>
  </w:footnote>
  <w:footnote w:id="662">
    <w:p w14:paraId="40FDBFFE" w14:textId="77777777" w:rsidR="00D75485" w:rsidRDefault="00D75485">
      <w:pPr>
        <w:pStyle w:val="FootnoteText"/>
      </w:pPr>
      <w:r>
        <w:rPr>
          <w:rStyle w:val="FootnoteReference"/>
        </w:rPr>
        <w:footnoteRef/>
      </w:r>
      <w:r w:rsidRPr="00C31C4A">
        <w:rPr>
          <w:lang w:val="da-DK"/>
        </w:rPr>
        <w:t xml:space="preserve">18:31 DSS MT Ms LXX SP. </w:t>
      </w:r>
      <w:r>
        <w:t xml:space="preserve">MT reads “household” </w:t>
      </w:r>
    </w:p>
  </w:footnote>
  <w:footnote w:id="663">
    <w:p w14:paraId="61BB482A" w14:textId="77777777" w:rsidR="00D75485" w:rsidRDefault="00D75485" w:rsidP="00194D90">
      <w:pPr>
        <w:pStyle w:val="FootnoteText"/>
      </w:pPr>
      <w:r>
        <w:rPr>
          <w:rStyle w:val="FootnoteReference"/>
        </w:rPr>
        <w:footnoteRef/>
      </w:r>
      <w:r>
        <w:t>19:3 DSS LXX. MT reads “and [he] shall slaughter”</w:t>
      </w:r>
    </w:p>
  </w:footnote>
  <w:footnote w:id="664">
    <w:p w14:paraId="00549116" w14:textId="5F6B29C6" w:rsidR="004E5D6B" w:rsidRDefault="004E5D6B" w:rsidP="004E5D6B">
      <w:pPr>
        <w:pStyle w:val="FootnoteText"/>
      </w:pPr>
      <w:r>
        <w:rPr>
          <w:rStyle w:val="FootnoteReference"/>
        </w:rPr>
        <w:footnoteRef/>
      </w:r>
      <w:r>
        <w:t xml:space="preserve">21:4 </w:t>
      </w:r>
      <w:r w:rsidR="00DE1084">
        <w:t>Heb.</w:t>
      </w:r>
      <w:r>
        <w:t xml:space="preserve"> yam suph, which may be the seasonal lake of Qa al-Jafr in present day Jordan, rather than yam soph “Sea at the End,” which is called the Red Sea in later Greek. Cf. 1Kings 9:26 fn</w:t>
      </w:r>
    </w:p>
  </w:footnote>
  <w:footnote w:id="665">
    <w:p w14:paraId="68CC6BBE" w14:textId="77777777" w:rsidR="00D75485" w:rsidRDefault="00D75485" w:rsidP="00007D4B">
      <w:pPr>
        <w:pStyle w:val="FootnoteText"/>
      </w:pPr>
      <w:r>
        <w:rPr>
          <w:rStyle w:val="FootnoteReference"/>
        </w:rPr>
        <w:footnoteRef/>
      </w:r>
      <w:r>
        <w:t>21:28 LXX. MT reads “lords”</w:t>
      </w:r>
    </w:p>
  </w:footnote>
  <w:footnote w:id="666">
    <w:p w14:paraId="4FFFE670" w14:textId="6C6A43A0" w:rsidR="00D75485" w:rsidRDefault="00D75485" w:rsidP="00FA36DC">
      <w:pPr>
        <w:pStyle w:val="FootnoteText"/>
      </w:pPr>
      <w:r>
        <w:rPr>
          <w:rStyle w:val="FootnoteReference"/>
        </w:rPr>
        <w:footnoteRef/>
      </w:r>
      <w:r>
        <w:t xml:space="preserve">22:5 Hebrew Mss SP Syr Vg. MT reads “to the </w:t>
      </w:r>
      <w:smartTag w:uri="urn:schemas-microsoft-com:office:smarttags" w:element="PlaceType">
        <w:r>
          <w:t>land</w:t>
        </w:r>
      </w:smartTag>
      <w:r>
        <w:t xml:space="preserve"> of Amaw”</w:t>
      </w:r>
    </w:p>
  </w:footnote>
  <w:footnote w:id="667">
    <w:p w14:paraId="7AED6804" w14:textId="77777777" w:rsidR="00D75485" w:rsidRDefault="00D75485" w:rsidP="00CB0747">
      <w:pPr>
        <w:pStyle w:val="FootnoteText"/>
      </w:pPr>
      <w:r>
        <w:rPr>
          <w:rStyle w:val="FootnoteReference"/>
        </w:rPr>
        <w:footnoteRef/>
      </w:r>
      <w:r>
        <w:t xml:space="preserve">22:10 DSS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“saying”</w:t>
      </w:r>
    </w:p>
  </w:footnote>
  <w:footnote w:id="668">
    <w:p w14:paraId="00BC6508" w14:textId="77777777" w:rsidR="00D75485" w:rsidRDefault="00D75485" w:rsidP="000D43F6">
      <w:pPr>
        <w:pStyle w:val="FootnoteText"/>
      </w:pPr>
      <w:r>
        <w:rPr>
          <w:rStyle w:val="FootnoteReference"/>
        </w:rPr>
        <w:footnoteRef/>
      </w:r>
      <w:r>
        <w:t>22:13 DSS LXX. MT SP read “your land”</w:t>
      </w:r>
    </w:p>
  </w:footnote>
  <w:footnote w:id="669">
    <w:p w14:paraId="567C95E2" w14:textId="77777777" w:rsidR="00D75485" w:rsidRDefault="00D75485" w:rsidP="0097684F">
      <w:pPr>
        <w:pStyle w:val="FootnoteText"/>
      </w:pPr>
      <w:r>
        <w:rPr>
          <w:rStyle w:val="FootnoteReference"/>
        </w:rPr>
        <w:footnoteRef/>
      </w:r>
      <w:r>
        <w:t>22:13 LXX. MT reads “the LORD”</w:t>
      </w:r>
    </w:p>
  </w:footnote>
  <w:footnote w:id="670">
    <w:p w14:paraId="048EDEDD" w14:textId="77777777" w:rsidR="00D75485" w:rsidRDefault="00D75485" w:rsidP="00104913">
      <w:pPr>
        <w:pStyle w:val="FootnoteText"/>
      </w:pPr>
      <w:r>
        <w:rPr>
          <w:rStyle w:val="FootnoteReference"/>
        </w:rPr>
        <w:footnoteRef/>
      </w:r>
      <w:r>
        <w:t>22:17 DSS LXX. MT lacks “for you”</w:t>
      </w:r>
    </w:p>
  </w:footnote>
  <w:footnote w:id="671">
    <w:p w14:paraId="78088878" w14:textId="77777777" w:rsidR="00D75485" w:rsidRDefault="00D75485" w:rsidP="0034482E">
      <w:pPr>
        <w:pStyle w:val="FootnoteText"/>
      </w:pPr>
      <w:r>
        <w:rPr>
          <w:rStyle w:val="FootnoteReference"/>
        </w:rPr>
        <w:footnoteRef/>
      </w:r>
      <w:r>
        <w:t>22:23 LXX. MT reads “the LORD”</w:t>
      </w:r>
    </w:p>
  </w:footnote>
  <w:footnote w:id="672">
    <w:p w14:paraId="7A6848AB" w14:textId="77777777" w:rsidR="00D75485" w:rsidRDefault="00D75485" w:rsidP="007A7695">
      <w:pPr>
        <w:pStyle w:val="FootnoteText"/>
      </w:pPr>
      <w:r>
        <w:rPr>
          <w:rStyle w:val="FootnoteReference"/>
        </w:rPr>
        <w:footnoteRef/>
      </w:r>
      <w:r>
        <w:t>22:24 LXX. MT reads “the LORD”</w:t>
      </w:r>
    </w:p>
  </w:footnote>
  <w:footnote w:id="673">
    <w:p w14:paraId="0DB8C9AD" w14:textId="77777777" w:rsidR="00D75485" w:rsidRDefault="00D75485" w:rsidP="00F23E7D">
      <w:pPr>
        <w:pStyle w:val="FootnoteText"/>
      </w:pPr>
      <w:r>
        <w:rPr>
          <w:rStyle w:val="FootnoteReference"/>
        </w:rPr>
        <w:footnoteRef/>
      </w:r>
      <w:r>
        <w:t>22:25 LXX. MT reads “the LORD”</w:t>
      </w:r>
    </w:p>
  </w:footnote>
  <w:footnote w:id="674">
    <w:p w14:paraId="051DA793" w14:textId="77777777" w:rsidR="00D75485" w:rsidRDefault="00D75485" w:rsidP="00F23E7D">
      <w:pPr>
        <w:pStyle w:val="FootnoteText"/>
      </w:pPr>
      <w:r>
        <w:rPr>
          <w:rStyle w:val="FootnoteReference"/>
        </w:rPr>
        <w:footnoteRef/>
      </w:r>
      <w:r>
        <w:t>22:26 LXX. MT reads “the LORD”</w:t>
      </w:r>
    </w:p>
  </w:footnote>
  <w:footnote w:id="675">
    <w:p w14:paraId="5DB26EF1" w14:textId="77777777" w:rsidR="00D75485" w:rsidRDefault="00D75485" w:rsidP="00F23E7D">
      <w:pPr>
        <w:pStyle w:val="FootnoteText"/>
      </w:pPr>
      <w:r>
        <w:rPr>
          <w:rStyle w:val="FootnoteReference"/>
        </w:rPr>
        <w:footnoteRef/>
      </w:r>
      <w:r>
        <w:t>22:27 LXX. MT reads “the LORD”</w:t>
      </w:r>
    </w:p>
  </w:footnote>
  <w:footnote w:id="676">
    <w:p w14:paraId="21570AC4" w14:textId="77777777" w:rsidR="00D75485" w:rsidRDefault="00D75485" w:rsidP="00F23E7D">
      <w:pPr>
        <w:pStyle w:val="FootnoteText"/>
      </w:pPr>
      <w:r>
        <w:rPr>
          <w:rStyle w:val="FootnoteReference"/>
        </w:rPr>
        <w:footnoteRef/>
      </w:r>
      <w:r>
        <w:t>22:28 LXX. MT reads “the LORD”</w:t>
      </w:r>
    </w:p>
  </w:footnote>
  <w:footnote w:id="677">
    <w:p w14:paraId="2344B44E" w14:textId="77777777" w:rsidR="00D75485" w:rsidRDefault="00D75485" w:rsidP="00FF707B">
      <w:pPr>
        <w:pStyle w:val="FootnoteText"/>
      </w:pPr>
      <w:r>
        <w:rPr>
          <w:rStyle w:val="FootnoteReference"/>
        </w:rPr>
        <w:footnoteRef/>
      </w:r>
      <w:r>
        <w:t>22:31 LXX. MT reads “the LORD”</w:t>
      </w:r>
    </w:p>
  </w:footnote>
  <w:footnote w:id="678">
    <w:p w14:paraId="1DC5E988" w14:textId="77777777" w:rsidR="00D75485" w:rsidRDefault="00D75485" w:rsidP="00FF707B">
      <w:pPr>
        <w:pStyle w:val="FootnoteText"/>
      </w:pPr>
      <w:r>
        <w:rPr>
          <w:rStyle w:val="FootnoteReference"/>
        </w:rPr>
        <w:footnoteRef/>
      </w:r>
      <w:r>
        <w:t>22:31 LXX. MT reads “the LORD”</w:t>
      </w:r>
    </w:p>
  </w:footnote>
  <w:footnote w:id="679">
    <w:p w14:paraId="4C9CCE0A" w14:textId="77777777" w:rsidR="00D75485" w:rsidRDefault="00D75485" w:rsidP="00FF707B">
      <w:pPr>
        <w:pStyle w:val="FootnoteText"/>
      </w:pPr>
      <w:r>
        <w:rPr>
          <w:rStyle w:val="FootnoteReference"/>
        </w:rPr>
        <w:footnoteRef/>
      </w:r>
      <w:r>
        <w:t>22:32 LXX. MT reads “the LORD”</w:t>
      </w:r>
    </w:p>
  </w:footnote>
  <w:footnote w:id="680">
    <w:p w14:paraId="369921FC" w14:textId="77777777" w:rsidR="00D75485" w:rsidRDefault="00D75485" w:rsidP="00FF707B">
      <w:pPr>
        <w:pStyle w:val="FootnoteText"/>
      </w:pPr>
      <w:r>
        <w:rPr>
          <w:rStyle w:val="FootnoteReference"/>
        </w:rPr>
        <w:footnoteRef/>
      </w:r>
      <w:r>
        <w:t>22:35 LXX. MT reads “the LORD”</w:t>
      </w:r>
    </w:p>
  </w:footnote>
  <w:footnote w:id="681">
    <w:p w14:paraId="2BB99DE9" w14:textId="77777777" w:rsidR="00D75485" w:rsidRPr="00854E20" w:rsidRDefault="00D75485" w:rsidP="00260A44">
      <w:pPr>
        <w:pStyle w:val="FootnoteText"/>
      </w:pPr>
      <w:r>
        <w:rPr>
          <w:rStyle w:val="FootnoteReference"/>
        </w:rPr>
        <w:footnoteRef/>
      </w:r>
      <w:r>
        <w:t xml:space="preserve">23:3 </w:t>
      </w:r>
      <w:r w:rsidRPr="00854E20">
        <w:t>DSS LXX S</w:t>
      </w:r>
      <w:r>
        <w:t>P. MT reads “the LORD”</w:t>
      </w:r>
    </w:p>
  </w:footnote>
  <w:footnote w:id="682">
    <w:p w14:paraId="0AEBB390" w14:textId="77777777" w:rsidR="00D75485" w:rsidRPr="00CD33EA" w:rsidRDefault="00D75485" w:rsidP="00C917CA">
      <w:pPr>
        <w:pStyle w:val="FootnoteText"/>
      </w:pPr>
      <w:r>
        <w:rPr>
          <w:rStyle w:val="FootnoteReference"/>
        </w:rPr>
        <w:footnoteRef/>
      </w:r>
      <w:r>
        <w:t>23:3 DSS LXX. MT lacks “</w:t>
      </w:r>
      <w:r w:rsidRPr="00CD33EA">
        <w:t>And Balak went</w:t>
      </w:r>
      <w:r>
        <w:t>…God”</w:t>
      </w:r>
    </w:p>
  </w:footnote>
  <w:footnote w:id="683">
    <w:p w14:paraId="0F544C78" w14:textId="77777777" w:rsidR="00D75485" w:rsidRDefault="00D75485" w:rsidP="00EC778C">
      <w:pPr>
        <w:pStyle w:val="FootnoteText"/>
      </w:pPr>
      <w:r>
        <w:rPr>
          <w:rStyle w:val="FootnoteReference"/>
        </w:rPr>
        <w:footnoteRef/>
      </w:r>
      <w:r>
        <w:t>23:5 LXX. MT reads “the LORD”</w:t>
      </w:r>
    </w:p>
  </w:footnote>
  <w:footnote w:id="684">
    <w:p w14:paraId="30065111" w14:textId="77777777" w:rsidR="00D75485" w:rsidRDefault="00D75485" w:rsidP="00606931">
      <w:pPr>
        <w:pStyle w:val="FootnoteText"/>
      </w:pPr>
      <w:r>
        <w:rPr>
          <w:rStyle w:val="FootnoteReference"/>
        </w:rPr>
        <w:footnoteRef/>
      </w:r>
      <w:r>
        <w:t>23:8 LXX. MT reads “God”</w:t>
      </w:r>
    </w:p>
  </w:footnote>
  <w:footnote w:id="685">
    <w:p w14:paraId="7D60B8DD" w14:textId="77777777" w:rsidR="00D75485" w:rsidRDefault="00D75485" w:rsidP="00606931">
      <w:pPr>
        <w:pStyle w:val="FootnoteText"/>
      </w:pPr>
      <w:r>
        <w:rPr>
          <w:rStyle w:val="FootnoteReference"/>
        </w:rPr>
        <w:footnoteRef/>
      </w:r>
      <w:r>
        <w:t>23:8 LXX. MT reads “the LORD”</w:t>
      </w:r>
    </w:p>
  </w:footnote>
  <w:footnote w:id="686">
    <w:p w14:paraId="02A0DF44" w14:textId="77777777" w:rsidR="00D75485" w:rsidRDefault="00D75485">
      <w:pPr>
        <w:pStyle w:val="FootnoteText"/>
      </w:pPr>
      <w:r>
        <w:rPr>
          <w:rStyle w:val="FootnoteReference"/>
        </w:rPr>
        <w:footnoteRef/>
      </w:r>
      <w:r>
        <w:t>23:10 SP LXX. MT “and the number of”</w:t>
      </w:r>
    </w:p>
  </w:footnote>
  <w:footnote w:id="687">
    <w:p w14:paraId="70A1D33F" w14:textId="77777777" w:rsidR="00D75485" w:rsidRDefault="00D75485" w:rsidP="00D71785">
      <w:pPr>
        <w:pStyle w:val="FootnoteText"/>
      </w:pPr>
      <w:r>
        <w:rPr>
          <w:rStyle w:val="FootnoteReference"/>
        </w:rPr>
        <w:footnoteRef/>
      </w:r>
      <w:r>
        <w:t>23:12 LXX. MT reads “the LORD”</w:t>
      </w:r>
    </w:p>
  </w:footnote>
  <w:footnote w:id="688">
    <w:p w14:paraId="0B3203CA" w14:textId="77777777" w:rsidR="00D75485" w:rsidRDefault="00D75485" w:rsidP="001A4924">
      <w:pPr>
        <w:pStyle w:val="FootnoteText"/>
      </w:pPr>
      <w:r>
        <w:rPr>
          <w:rStyle w:val="FootnoteReference"/>
        </w:rPr>
        <w:footnoteRef/>
      </w:r>
      <w:r>
        <w:t>23:16 LXX. MT reads “the LORD”</w:t>
      </w:r>
    </w:p>
  </w:footnote>
  <w:footnote w:id="689">
    <w:p w14:paraId="18C81628" w14:textId="77777777" w:rsidR="00D75485" w:rsidRDefault="00D75485" w:rsidP="00935B4F">
      <w:pPr>
        <w:pStyle w:val="FootnoteText"/>
      </w:pPr>
      <w:r>
        <w:rPr>
          <w:rStyle w:val="FootnoteReference"/>
        </w:rPr>
        <w:footnoteRef/>
      </w:r>
      <w:r>
        <w:t>23:26 LXX SP, and 22:38. MT reads “the LORD”</w:t>
      </w:r>
    </w:p>
  </w:footnote>
  <w:footnote w:id="690">
    <w:p w14:paraId="4F06B1BB" w14:textId="77777777" w:rsidR="00D75485" w:rsidRDefault="00D75485" w:rsidP="000B2B6F">
      <w:pPr>
        <w:pStyle w:val="FootnoteText"/>
      </w:pPr>
      <w:r>
        <w:rPr>
          <w:rStyle w:val="FootnoteReference"/>
        </w:rPr>
        <w:footnoteRef/>
      </w:r>
      <w:r>
        <w:t>24:13 LXX. MT reads “the LORD”</w:t>
      </w:r>
    </w:p>
  </w:footnote>
  <w:footnote w:id="691">
    <w:p w14:paraId="4EDD2B6C" w14:textId="77777777" w:rsidR="00D75485" w:rsidRDefault="00D75485" w:rsidP="005925C6">
      <w:pPr>
        <w:pStyle w:val="FootnoteText"/>
      </w:pPr>
      <w:r>
        <w:rPr>
          <w:rStyle w:val="FootnoteReference"/>
        </w:rPr>
        <w:footnoteRef/>
      </w:r>
      <w:r>
        <w:t>24:17 SP and Jeremiah 48:45. MT reads “shatter”</w:t>
      </w:r>
    </w:p>
  </w:footnote>
  <w:footnote w:id="692">
    <w:p w14:paraId="15D7BBEF" w14:textId="77777777" w:rsidR="00D75485" w:rsidRDefault="00D75485" w:rsidP="00331296">
      <w:pPr>
        <w:pStyle w:val="FootnoteText"/>
      </w:pPr>
      <w:r>
        <w:rPr>
          <w:rStyle w:val="FootnoteReference"/>
        </w:rPr>
        <w:footnoteRef/>
      </w:r>
      <w:r>
        <w:t xml:space="preserve">24:17 Jeremiah 48:45, reading shaon “tumult.” MT reads “Shet” </w:t>
      </w:r>
    </w:p>
  </w:footnote>
  <w:footnote w:id="693">
    <w:p w14:paraId="1051704E" w14:textId="77777777" w:rsidR="00D75485" w:rsidRDefault="00D75485" w:rsidP="0046027F">
      <w:pPr>
        <w:pStyle w:val="FootnoteText"/>
      </w:pPr>
      <w:r>
        <w:rPr>
          <w:rStyle w:val="FootnoteReference"/>
        </w:rPr>
        <w:footnoteRef/>
      </w:r>
      <w:r>
        <w:t>25:16 DSS LXX. MT lacks “Speak to the…saying”</w:t>
      </w:r>
    </w:p>
  </w:footnote>
  <w:footnote w:id="694">
    <w:p w14:paraId="1F4E27D2" w14:textId="77777777" w:rsidR="00D75485" w:rsidRPr="008E479C" w:rsidRDefault="00D75485">
      <w:pPr>
        <w:pStyle w:val="FootnoteText"/>
      </w:pPr>
      <w:r>
        <w:rPr>
          <w:rStyle w:val="FootnoteReference"/>
        </w:rPr>
        <w:footnoteRef/>
      </w:r>
      <w:r>
        <w:t>26:12 Syr and Genesis</w:t>
      </w:r>
      <w:r w:rsidRPr="008E479C">
        <w:t xml:space="preserve"> 46:10; Exod</w:t>
      </w:r>
      <w:r>
        <w:t>us</w:t>
      </w:r>
      <w:r w:rsidRPr="008E479C">
        <w:t xml:space="preserve"> 6:15</w:t>
      </w:r>
      <w:r>
        <w:t>. MT reads “Nemuel”</w:t>
      </w:r>
    </w:p>
  </w:footnote>
  <w:footnote w:id="695">
    <w:p w14:paraId="145A61B5" w14:textId="77777777" w:rsidR="00D75485" w:rsidRDefault="00D75485">
      <w:pPr>
        <w:pStyle w:val="FootnoteText"/>
      </w:pPr>
      <w:r>
        <w:rPr>
          <w:rStyle w:val="FootnoteReference"/>
        </w:rPr>
        <w:footnoteRef/>
      </w:r>
      <w:r>
        <w:t xml:space="preserve">26:13 LXX Mss and </w:t>
      </w:r>
      <w:r w:rsidRPr="001D34BF">
        <w:t>Gen</w:t>
      </w:r>
      <w:r>
        <w:t>esis</w:t>
      </w:r>
      <w:r w:rsidRPr="001D34BF">
        <w:t xml:space="preserve"> 46:10</w:t>
      </w:r>
      <w:r>
        <w:t>;</w:t>
      </w:r>
      <w:r w:rsidRPr="001D34BF">
        <w:t xml:space="preserve"> Exod</w:t>
      </w:r>
      <w:r>
        <w:t>us</w:t>
      </w:r>
      <w:r w:rsidRPr="001D34BF">
        <w:t xml:space="preserve"> 6:15</w:t>
      </w:r>
      <w:r>
        <w:t xml:space="preserve">. MT reads “Zerah”  </w:t>
      </w:r>
    </w:p>
  </w:footnote>
  <w:footnote w:id="696">
    <w:p w14:paraId="6A631BFE" w14:textId="77777777" w:rsidR="00D75485" w:rsidRDefault="00D75485">
      <w:pPr>
        <w:pStyle w:val="FootnoteText"/>
      </w:pPr>
      <w:r>
        <w:rPr>
          <w:rStyle w:val="FootnoteReference"/>
        </w:rPr>
        <w:footnoteRef/>
      </w:r>
      <w:r>
        <w:t xml:space="preserve">26:16 </w:t>
      </w:r>
      <w:bookmarkStart w:id="99" w:name="_Hlk523840677"/>
      <w:r>
        <w:t>Genesis 46:16. MT reads “Ozni”</w:t>
      </w:r>
      <w:bookmarkEnd w:id="99"/>
    </w:p>
  </w:footnote>
  <w:footnote w:id="697">
    <w:p w14:paraId="7735C4CC" w14:textId="77777777" w:rsidR="00D75485" w:rsidRDefault="00D75485">
      <w:pPr>
        <w:pStyle w:val="FootnoteText"/>
      </w:pPr>
      <w:r>
        <w:rPr>
          <w:rStyle w:val="FootnoteReference"/>
        </w:rPr>
        <w:footnoteRef/>
      </w:r>
      <w:r>
        <w:t>26:17 SP LXX Syr and Genesis 46:16. MT reads “Arod”</w:t>
      </w:r>
    </w:p>
  </w:footnote>
  <w:footnote w:id="698">
    <w:p w14:paraId="64CBCB08" w14:textId="77777777" w:rsidR="00D75485" w:rsidRDefault="00D75485" w:rsidP="00C14C56">
      <w:pPr>
        <w:pStyle w:val="FootnoteText"/>
      </w:pPr>
      <w:r>
        <w:rPr>
          <w:rStyle w:val="FootnoteReference"/>
        </w:rPr>
        <w:footnoteRef/>
      </w:r>
      <w:r>
        <w:t>26:21 DSS SP LXX Mss. MT reads “Hamul…Hamulites”</w:t>
      </w:r>
    </w:p>
  </w:footnote>
  <w:footnote w:id="699">
    <w:p w14:paraId="7938D4BC" w14:textId="77777777" w:rsidR="00D75485" w:rsidRPr="00DB125A" w:rsidRDefault="00D75485" w:rsidP="00B522D0">
      <w:pPr>
        <w:pStyle w:val="FootnoteText"/>
      </w:pPr>
      <w:r>
        <w:rPr>
          <w:rStyle w:val="FootnoteReference"/>
        </w:rPr>
        <w:footnoteRef/>
      </w:r>
      <w:r w:rsidRPr="00297B59">
        <w:t xml:space="preserve">26:23 SP Syr cf. LXX Vg. </w:t>
      </w:r>
      <w:r>
        <w:t>MT reads “of Puvah, the family of the Punites”</w:t>
      </w:r>
    </w:p>
  </w:footnote>
  <w:footnote w:id="700">
    <w:p w14:paraId="1446208B" w14:textId="77777777" w:rsidR="00D75485" w:rsidRDefault="00D75485">
      <w:pPr>
        <w:pStyle w:val="FootnoteText"/>
      </w:pPr>
      <w:r>
        <w:rPr>
          <w:rStyle w:val="FootnoteReference"/>
        </w:rPr>
        <w:footnoteRef/>
      </w:r>
      <w:r>
        <w:t>26:30 Joshua 17:2; 1Chronicles 7:18. MT reads “Iezer”</w:t>
      </w:r>
    </w:p>
  </w:footnote>
  <w:footnote w:id="701">
    <w:p w14:paraId="615B2BDE" w14:textId="77777777" w:rsidR="00D75485" w:rsidRDefault="00D75485" w:rsidP="004B0C6D">
      <w:pPr>
        <w:pStyle w:val="FootnoteText"/>
      </w:pPr>
      <w:r>
        <w:rPr>
          <w:rStyle w:val="FootnoteReference"/>
        </w:rPr>
        <w:footnoteRef/>
      </w:r>
      <w:r>
        <w:t>26:33 DSS LXX. MT reads “and the name”</w:t>
      </w:r>
    </w:p>
  </w:footnote>
  <w:footnote w:id="702">
    <w:p w14:paraId="01AEC668" w14:textId="77777777" w:rsidR="00D75485" w:rsidRDefault="00D75485" w:rsidP="00962507">
      <w:pPr>
        <w:pStyle w:val="FootnoteText"/>
      </w:pPr>
      <w:r>
        <w:rPr>
          <w:rStyle w:val="FootnoteReference"/>
        </w:rPr>
        <w:footnoteRef/>
      </w:r>
      <w:r>
        <w:t xml:space="preserve">26:36 LXX Syr. MT reads “Eran, the family of the Eranites” </w:t>
      </w:r>
    </w:p>
  </w:footnote>
  <w:footnote w:id="703">
    <w:p w14:paraId="28FE46B2" w14:textId="25157572" w:rsidR="00D75485" w:rsidRPr="00732E27" w:rsidRDefault="00D75485">
      <w:pPr>
        <w:pStyle w:val="FootnoteText"/>
      </w:pPr>
      <w:r>
        <w:rPr>
          <w:rStyle w:val="FootnoteReference"/>
        </w:rPr>
        <w:footnoteRef/>
      </w:r>
      <w:r>
        <w:t>26:39 Hebrew</w:t>
      </w:r>
      <w:r w:rsidRPr="00732E27">
        <w:t xml:space="preserve"> </w:t>
      </w:r>
      <w:r>
        <w:t>M</w:t>
      </w:r>
      <w:r w:rsidRPr="00732E27">
        <w:t>ss S</w:t>
      </w:r>
      <w:r>
        <w:t>P</w:t>
      </w:r>
      <w:r w:rsidRPr="00732E27">
        <w:t xml:space="preserve"> LXX </w:t>
      </w:r>
      <w:r w:rsidR="00F8405E">
        <w:t>Tg Syr</w:t>
      </w:r>
      <w:r w:rsidRPr="00732E27">
        <w:t xml:space="preserve"> Vg</w:t>
      </w:r>
      <w:r>
        <w:t xml:space="preserve">, with vocalization according to 1Chronicles 7:12 cf. Genesis 46:21. </w:t>
      </w:r>
      <w:smartTag w:uri="urn:schemas-microsoft-com:office:smarttags" w:element="State">
        <w:r>
          <w:t>MT</w:t>
        </w:r>
      </w:smartTag>
      <w:r>
        <w:t xml:space="preserve"> reads “</w:t>
      </w:r>
      <w:r w:rsidRPr="00732E27">
        <w:t>Shephupham</w:t>
      </w:r>
      <w:r>
        <w:t>”</w:t>
      </w:r>
    </w:p>
  </w:footnote>
  <w:footnote w:id="704">
    <w:p w14:paraId="3DEAD603" w14:textId="77777777" w:rsidR="00D75485" w:rsidRDefault="00D75485">
      <w:pPr>
        <w:pStyle w:val="FootnoteText"/>
      </w:pPr>
      <w:r>
        <w:rPr>
          <w:rStyle w:val="FootnoteReference"/>
        </w:rPr>
        <w:footnoteRef/>
      </w:r>
      <w:r>
        <w:t>26:39 Vocalization according to 1Chronicles 7:12 cf. Genesis 46:21</w:t>
      </w:r>
    </w:p>
  </w:footnote>
  <w:footnote w:id="705">
    <w:p w14:paraId="7520F62C" w14:textId="77777777" w:rsidR="00D75485" w:rsidRDefault="00D75485">
      <w:pPr>
        <w:pStyle w:val="FootnoteText"/>
      </w:pPr>
      <w:r>
        <w:rPr>
          <w:rStyle w:val="FootnoteReference"/>
        </w:rPr>
        <w:footnoteRef/>
      </w:r>
      <w:r>
        <w:t>26:40 SP LXX Mss Vg. MT lacks “of Ard”</w:t>
      </w:r>
    </w:p>
  </w:footnote>
  <w:footnote w:id="706">
    <w:p w14:paraId="0C90E1F6" w14:textId="77777777" w:rsidR="00D75485" w:rsidRDefault="00D75485">
      <w:pPr>
        <w:pStyle w:val="FootnoteText"/>
      </w:pPr>
      <w:r>
        <w:rPr>
          <w:rStyle w:val="FootnoteReference"/>
        </w:rPr>
        <w:footnoteRef/>
      </w:r>
      <w:r>
        <w:t>26:40 LXX. MT reads “Naamites”</w:t>
      </w:r>
    </w:p>
  </w:footnote>
  <w:footnote w:id="707">
    <w:p w14:paraId="2D39441B" w14:textId="77777777" w:rsidR="00D75485" w:rsidRDefault="00D75485">
      <w:pPr>
        <w:pStyle w:val="FootnoteText"/>
      </w:pPr>
      <w:r>
        <w:rPr>
          <w:rStyle w:val="FootnoteReference"/>
        </w:rPr>
        <w:footnoteRef/>
      </w:r>
      <w:r>
        <w:t>26:44 Hebrew Ms SP LXX. MT reads “Jimnah”</w:t>
      </w:r>
    </w:p>
  </w:footnote>
  <w:footnote w:id="708">
    <w:p w14:paraId="08F679F5" w14:textId="77777777" w:rsidR="00D75485" w:rsidRDefault="00D75485" w:rsidP="009B38B3">
      <w:pPr>
        <w:pStyle w:val="FootnoteText"/>
      </w:pPr>
      <w:r>
        <w:rPr>
          <w:rStyle w:val="FootnoteReference"/>
        </w:rPr>
        <w:footnoteRef/>
      </w:r>
      <w:r>
        <w:t>28:5 1 ephah is about 22 litres or about 2/3 of a bushel</w:t>
      </w:r>
    </w:p>
  </w:footnote>
  <w:footnote w:id="709">
    <w:p w14:paraId="72B15DAE" w14:textId="77777777" w:rsidR="00D75485" w:rsidRDefault="00D75485">
      <w:pPr>
        <w:pStyle w:val="FootnoteText"/>
      </w:pPr>
      <w:r>
        <w:rPr>
          <w:rStyle w:val="FootnoteReference"/>
        </w:rPr>
        <w:footnoteRef/>
      </w:r>
      <w:r>
        <w:t>32:3 SP LXX and v.38. MT reads “Sebam”</w:t>
      </w:r>
    </w:p>
  </w:footnote>
  <w:footnote w:id="710">
    <w:p w14:paraId="1963C676" w14:textId="77777777" w:rsidR="00D75485" w:rsidRPr="00E2469E" w:rsidRDefault="00D75485" w:rsidP="009B238C">
      <w:pPr>
        <w:pStyle w:val="FootnoteText"/>
      </w:pPr>
      <w:r>
        <w:rPr>
          <w:rStyle w:val="FootnoteReference"/>
        </w:rPr>
        <w:footnoteRef/>
      </w:r>
      <w:r>
        <w:t>32:30 DSS Ms LXX. MT lacks “</w:t>
      </w:r>
      <w:r w:rsidRPr="00E2469E">
        <w:t>to battle before</w:t>
      </w:r>
      <w:r>
        <w:t>…</w:t>
      </w:r>
      <w:smartTag w:uri="urn:schemas-microsoft-com:office:smarttags" w:element="place">
        <w:r w:rsidRPr="00E2469E">
          <w:t>Canaan</w:t>
        </w:r>
      </w:smartTag>
      <w:r>
        <w:t xml:space="preserve">” </w:t>
      </w:r>
    </w:p>
  </w:footnote>
  <w:footnote w:id="711">
    <w:p w14:paraId="3FD8B299" w14:textId="77777777" w:rsidR="00E31C25" w:rsidRDefault="00E31C25" w:rsidP="00E31C25">
      <w:pPr>
        <w:pStyle w:val="FootnoteText"/>
      </w:pPr>
      <w:r>
        <w:rPr>
          <w:rStyle w:val="FootnoteReference"/>
        </w:rPr>
        <w:footnoteRef/>
      </w:r>
      <w:r>
        <w:t xml:space="preserve">33:10 Cf. Exodus 10:19 fn </w:t>
      </w:r>
    </w:p>
  </w:footnote>
  <w:footnote w:id="712">
    <w:p w14:paraId="4D7B6BE0" w14:textId="77777777" w:rsidR="00D75485" w:rsidRDefault="00D75485">
      <w:pPr>
        <w:pStyle w:val="FootnoteText"/>
      </w:pPr>
      <w:r>
        <w:rPr>
          <w:rStyle w:val="FootnoteReference"/>
        </w:rPr>
        <w:footnoteRef/>
      </w:r>
      <w:r>
        <w:t>34:5 Often identified with Wadi el-Arish</w:t>
      </w:r>
    </w:p>
  </w:footnote>
  <w:footnote w:id="713">
    <w:p w14:paraId="12E6620B" w14:textId="77777777" w:rsidR="00D75485" w:rsidRDefault="00D75485" w:rsidP="00081C9B">
      <w:pPr>
        <w:pStyle w:val="FootnoteText"/>
      </w:pPr>
      <w:r>
        <w:rPr>
          <w:rStyle w:val="FootnoteReference"/>
        </w:rPr>
        <w:footnoteRef/>
      </w:r>
      <w:r>
        <w:t>35:4 Or, 525 meters, using the long cubit of 52.5 centimeters, or 20.67 inches. Lit. one thousand cubits</w:t>
      </w:r>
    </w:p>
  </w:footnote>
  <w:footnote w:id="714">
    <w:p w14:paraId="2B4C0887" w14:textId="77777777" w:rsidR="00D75485" w:rsidRDefault="00D75485">
      <w:pPr>
        <w:pStyle w:val="FootnoteText"/>
      </w:pPr>
      <w:r>
        <w:rPr>
          <w:rStyle w:val="FootnoteReference"/>
        </w:rPr>
        <w:footnoteRef/>
      </w:r>
      <w:r>
        <w:t>35:5 Or, 1050 meters. Lit. two thousand cubits</w:t>
      </w:r>
    </w:p>
  </w:footnote>
  <w:footnote w:id="715">
    <w:p w14:paraId="1EEFF64A" w14:textId="77777777" w:rsidR="00D75485" w:rsidRDefault="00D75485" w:rsidP="00716BE9">
      <w:pPr>
        <w:pStyle w:val="FootnoteText"/>
      </w:pPr>
      <w:r>
        <w:rPr>
          <w:rStyle w:val="FootnoteReference"/>
        </w:rPr>
        <w:footnoteRef/>
      </w:r>
      <w:r>
        <w:t>35:21 DSS LXX. MT lacks “the murderer must…death”</w:t>
      </w:r>
    </w:p>
  </w:footnote>
  <w:footnote w:id="716">
    <w:p w14:paraId="76C84727" w14:textId="77777777" w:rsidR="00D75485" w:rsidRDefault="00D75485" w:rsidP="00291802">
      <w:pPr>
        <w:pStyle w:val="FootnoteText"/>
      </w:pPr>
      <w:r>
        <w:rPr>
          <w:rStyle w:val="FootnoteReference"/>
        </w:rPr>
        <w:footnoteRef/>
      </w:r>
      <w:r>
        <w:t>36:1 DSS LXX Syr. MT lacks “and before Eleazar the priest”</w:t>
      </w:r>
    </w:p>
  </w:footnote>
  <w:footnote w:id="717">
    <w:p w14:paraId="1BFC0911" w14:textId="77777777" w:rsidR="002D7AA2" w:rsidRDefault="002D7AA2" w:rsidP="002D7AA2">
      <w:pPr>
        <w:pStyle w:val="FootnoteText"/>
      </w:pPr>
      <w:r>
        <w:rPr>
          <w:rStyle w:val="FootnoteReference"/>
        </w:rPr>
        <w:footnoteRef/>
      </w:r>
      <w:r>
        <w:t xml:space="preserve">1:1 Perhaps Khirbet Sufah, or the seasonal lake Qa al-Jafr. Many Mss read </w:t>
      </w:r>
      <w:bookmarkStart w:id="105" w:name="_Hlk59095755"/>
      <w:r>
        <w:t>Yam Suph “Sea/lake of rushes,” or “Red Sea”</w:t>
      </w:r>
      <w:bookmarkEnd w:id="105"/>
    </w:p>
  </w:footnote>
  <w:footnote w:id="718">
    <w:p w14:paraId="7C5E8DF0" w14:textId="77777777" w:rsidR="00D75485" w:rsidRDefault="00D75485" w:rsidP="004B4C0F">
      <w:pPr>
        <w:pStyle w:val="FootnoteText"/>
      </w:pPr>
      <w:r>
        <w:rPr>
          <w:rStyle w:val="FootnoteReference"/>
        </w:rPr>
        <w:footnoteRef/>
      </w:r>
      <w:r>
        <w:t xml:space="preserve">1:4 Hebrew Ms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719">
    <w:p w14:paraId="52782A3F" w14:textId="77777777" w:rsidR="00D75485" w:rsidRDefault="00D75485" w:rsidP="004825D6">
      <w:pPr>
        <w:pStyle w:val="FootnoteText"/>
      </w:pPr>
      <w:r>
        <w:rPr>
          <w:rStyle w:val="FootnoteReference"/>
        </w:rPr>
        <w:footnoteRef/>
      </w:r>
      <w:r>
        <w:t>1:8 SP LXX Mss. MT reads “the LORD”</w:t>
      </w:r>
    </w:p>
  </w:footnote>
  <w:footnote w:id="720">
    <w:p w14:paraId="68C912EA" w14:textId="77777777" w:rsidR="004E5D6B" w:rsidRDefault="004E5D6B" w:rsidP="004E5D6B">
      <w:pPr>
        <w:pStyle w:val="FootnoteText"/>
      </w:pPr>
      <w:r>
        <w:rPr>
          <w:rStyle w:val="FootnoteReference"/>
        </w:rPr>
        <w:footnoteRef/>
      </w:r>
      <w:r>
        <w:t>1:40 Cf. Numbers 21:4 fn</w:t>
      </w:r>
    </w:p>
  </w:footnote>
  <w:footnote w:id="721">
    <w:p w14:paraId="0DFD543B" w14:textId="77777777" w:rsidR="00D75485" w:rsidRDefault="00D75485" w:rsidP="004153F2">
      <w:pPr>
        <w:pStyle w:val="FootnoteText"/>
      </w:pPr>
      <w:r>
        <w:rPr>
          <w:rStyle w:val="FootnoteReference"/>
        </w:rPr>
        <w:footnoteRef/>
      </w:r>
      <w:r>
        <w:t xml:space="preserve">1:41 LXX SP Syr. MT lacks “our God” </w:t>
      </w:r>
    </w:p>
  </w:footnote>
  <w:footnote w:id="722">
    <w:p w14:paraId="7F5BC5E9" w14:textId="77777777" w:rsidR="004E5D6B" w:rsidRDefault="004E5D6B" w:rsidP="004E5D6B">
      <w:pPr>
        <w:pStyle w:val="FootnoteText"/>
      </w:pPr>
      <w:r>
        <w:rPr>
          <w:rStyle w:val="FootnoteReference"/>
        </w:rPr>
        <w:footnoteRef/>
      </w:r>
      <w:r>
        <w:t>2:1 Cf. Numbers 21:4 fn</w:t>
      </w:r>
    </w:p>
  </w:footnote>
  <w:footnote w:id="723">
    <w:p w14:paraId="4A9506D1" w14:textId="77777777" w:rsidR="00D75485" w:rsidRDefault="00D75485">
      <w:pPr>
        <w:pStyle w:val="FootnoteText"/>
      </w:pPr>
      <w:r>
        <w:rPr>
          <w:rStyle w:val="FootnoteReference"/>
        </w:rPr>
        <w:footnoteRef/>
      </w:r>
      <w:r>
        <w:t xml:space="preserve">2:13 LXX SP. MT lacks “depart” </w:t>
      </w:r>
    </w:p>
  </w:footnote>
  <w:footnote w:id="724">
    <w:p w14:paraId="52336048" w14:textId="77777777" w:rsidR="00D75485" w:rsidRDefault="00D75485">
      <w:pPr>
        <w:pStyle w:val="FootnoteText"/>
      </w:pPr>
      <w:r>
        <w:rPr>
          <w:rStyle w:val="FootnoteReference"/>
        </w:rPr>
        <w:footnoteRef/>
      </w:r>
      <w:r>
        <w:t xml:space="preserve">2:13 </w:t>
      </w:r>
      <w:r w:rsidRPr="00BC033D">
        <w:t xml:space="preserve"> </w:t>
      </w:r>
      <w:r>
        <w:t>K</w:t>
      </w:r>
      <w:r w:rsidRPr="00BC033D">
        <w:t xml:space="preserve">nown </w:t>
      </w:r>
      <w:r>
        <w:t xml:space="preserve">today </w:t>
      </w:r>
      <w:r w:rsidRPr="00BC033D">
        <w:t xml:space="preserve">as </w:t>
      </w:r>
      <w:r>
        <w:t xml:space="preserve">the </w:t>
      </w:r>
      <w:r w:rsidRPr="00BC033D">
        <w:t>Wadi el-</w:t>
      </w:r>
      <w:r>
        <w:t>Ch</w:t>
      </w:r>
      <w:r w:rsidRPr="00BC033D">
        <w:t>esa</w:t>
      </w:r>
      <w:r>
        <w:t xml:space="preserve">. Zered means </w:t>
      </w:r>
      <w:r w:rsidRPr="00BC033D">
        <w:t>to be exuberant in growth</w:t>
      </w:r>
      <w:r>
        <w:t>.</w:t>
      </w:r>
      <w:r w:rsidRPr="00BC033D">
        <w:t xml:space="preserve"> </w:t>
      </w:r>
      <w:r>
        <w:t>Aramaic root suggests having to do with the pruning of trees. Targum reads “Valley of Willows”</w:t>
      </w:r>
    </w:p>
  </w:footnote>
  <w:footnote w:id="725">
    <w:p w14:paraId="18019AA0" w14:textId="77777777" w:rsidR="00D75485" w:rsidRDefault="00D75485" w:rsidP="00CB54A6">
      <w:pPr>
        <w:pStyle w:val="FootnoteText"/>
      </w:pPr>
      <w:r>
        <w:rPr>
          <w:rStyle w:val="FootnoteReference"/>
        </w:rPr>
        <w:footnoteRef/>
      </w:r>
      <w:r>
        <w:t>2:15 LXX. MT reads “the LORD”</w:t>
      </w:r>
    </w:p>
  </w:footnote>
  <w:footnote w:id="726">
    <w:p w14:paraId="1095B841" w14:textId="77777777" w:rsidR="00D75485" w:rsidRDefault="00D75485">
      <w:pPr>
        <w:pStyle w:val="FootnoteText"/>
      </w:pPr>
      <w:r>
        <w:rPr>
          <w:rStyle w:val="FootnoteReference"/>
        </w:rPr>
        <w:footnoteRef/>
      </w:r>
      <w:r>
        <w:t>3:11 Or, 4.05 meters, using the short cubit of 45 centimeters, or 17.72 inches. Lit. nine cubits</w:t>
      </w:r>
    </w:p>
  </w:footnote>
  <w:footnote w:id="727">
    <w:p w14:paraId="5ACA5E11" w14:textId="77777777" w:rsidR="00D75485" w:rsidRDefault="00D75485">
      <w:pPr>
        <w:pStyle w:val="FootnoteText"/>
      </w:pPr>
      <w:r>
        <w:rPr>
          <w:rStyle w:val="FootnoteReference"/>
        </w:rPr>
        <w:footnoteRef/>
      </w:r>
      <w:r>
        <w:t>3:11 Or, 1.8 meters. Lit. four cubits</w:t>
      </w:r>
    </w:p>
  </w:footnote>
  <w:footnote w:id="728">
    <w:p w14:paraId="2087A4D1" w14:textId="77777777" w:rsidR="00D75485" w:rsidRDefault="00D75485">
      <w:pPr>
        <w:pStyle w:val="FootnoteText"/>
      </w:pPr>
      <w:r>
        <w:rPr>
          <w:rStyle w:val="FootnoteReference"/>
        </w:rPr>
        <w:footnoteRef/>
      </w:r>
      <w:r>
        <w:t>3:11 Lit. according to the cubit of a man</w:t>
      </w:r>
    </w:p>
  </w:footnote>
  <w:footnote w:id="729">
    <w:p w14:paraId="0ECABC52" w14:textId="77777777" w:rsidR="00D75485" w:rsidRDefault="00D75485" w:rsidP="00CE3298">
      <w:pPr>
        <w:pStyle w:val="FootnoteText"/>
      </w:pPr>
      <w:r>
        <w:rPr>
          <w:rStyle w:val="FootnoteReference"/>
        </w:rPr>
        <w:footnoteRef/>
      </w:r>
      <w:r>
        <w:t>3:16 DSS MT Mss SP Mss LXX. MT adds “even”</w:t>
      </w:r>
    </w:p>
  </w:footnote>
  <w:footnote w:id="730">
    <w:p w14:paraId="12A759D4" w14:textId="77777777" w:rsidR="00D75485" w:rsidRDefault="00D75485">
      <w:pPr>
        <w:pStyle w:val="FootnoteText"/>
      </w:pPr>
      <w:r>
        <w:rPr>
          <w:rStyle w:val="FootnoteReference"/>
        </w:rPr>
        <w:footnoteRef/>
      </w:r>
      <w:r>
        <w:t>4:18 LXX Vg. MT lacks “that crawls”</w:t>
      </w:r>
    </w:p>
  </w:footnote>
  <w:footnote w:id="731">
    <w:p w14:paraId="392DCACB" w14:textId="77777777" w:rsidR="00D75485" w:rsidRDefault="00D75485" w:rsidP="0025544A">
      <w:pPr>
        <w:pStyle w:val="FootnoteText"/>
      </w:pPr>
      <w:r>
        <w:rPr>
          <w:rStyle w:val="FootnoteReference"/>
        </w:rPr>
        <w:footnoteRef/>
      </w:r>
      <w:r>
        <w:t>4:20 LXX. MT reads “the LORD”</w:t>
      </w:r>
    </w:p>
  </w:footnote>
  <w:footnote w:id="732">
    <w:p w14:paraId="2CC9B11A" w14:textId="77777777" w:rsidR="00D75485" w:rsidRDefault="00D75485" w:rsidP="00507782">
      <w:pPr>
        <w:pStyle w:val="FootnoteText"/>
      </w:pPr>
      <w:r>
        <w:rPr>
          <w:rStyle w:val="FootnoteReference"/>
        </w:rPr>
        <w:footnoteRef/>
      </w:r>
      <w:r>
        <w:t>4:28 Hebrew Mss LXX. MT lacks “other”</w:t>
      </w:r>
    </w:p>
  </w:footnote>
  <w:footnote w:id="733">
    <w:p w14:paraId="509C06BD" w14:textId="77777777" w:rsidR="00D75485" w:rsidRDefault="00D75485" w:rsidP="00E46027">
      <w:pPr>
        <w:pStyle w:val="FootnoteText"/>
      </w:pPr>
      <w:r>
        <w:rPr>
          <w:rStyle w:val="FootnoteReference"/>
        </w:rPr>
        <w:footnoteRef/>
      </w:r>
      <w:r>
        <w:t>4:33 LXX SP. MT lacks “the living”</w:t>
      </w:r>
    </w:p>
  </w:footnote>
  <w:footnote w:id="734">
    <w:p w14:paraId="0CBB67C4" w14:textId="77777777" w:rsidR="00D75485" w:rsidRDefault="00D75485" w:rsidP="00A54F39">
      <w:pPr>
        <w:pStyle w:val="FootnoteText"/>
      </w:pPr>
      <w:r>
        <w:rPr>
          <w:rStyle w:val="FootnoteReference"/>
        </w:rPr>
        <w:footnoteRef/>
      </w:r>
      <w:r>
        <w:t>5:5 Hebrew Ms DSS LXX SP Syr Vg. MT reads “word”</w:t>
      </w:r>
    </w:p>
  </w:footnote>
  <w:footnote w:id="735">
    <w:p w14:paraId="0C887B49" w14:textId="2254BCB5" w:rsidR="00D75485" w:rsidRDefault="00D75485">
      <w:pPr>
        <w:pStyle w:val="FootnoteText"/>
      </w:pPr>
      <w:r>
        <w:rPr>
          <w:rStyle w:val="FootnoteReference"/>
        </w:rPr>
        <w:footnoteRef/>
      </w:r>
      <w:r>
        <w:t xml:space="preserve">5:8 Hebrew Mss DSS SP </w:t>
      </w:r>
      <w:r w:rsidR="00F8405E">
        <w:t>Tg Syr</w:t>
      </w:r>
      <w:r>
        <w:t xml:space="preserve"> Mss Vg. MT lacks “or.” Exodus 20:4</w:t>
      </w:r>
    </w:p>
  </w:footnote>
  <w:footnote w:id="736">
    <w:p w14:paraId="58F39977" w14:textId="0F0EB81B" w:rsidR="00E012FC" w:rsidRPr="00FF0A35" w:rsidRDefault="00E012FC" w:rsidP="00E012FC">
      <w:pPr>
        <w:pStyle w:val="FootnoteText"/>
      </w:pPr>
      <w:r>
        <w:rPr>
          <w:rStyle w:val="FootnoteReference"/>
        </w:rPr>
        <w:footnoteRef/>
      </w:r>
      <w:r>
        <w:t xml:space="preserve">5:9 Exodus 34:7 and 20:5 Hebrew Mss. MT </w:t>
      </w:r>
      <w:r w:rsidRPr="00FF0A35">
        <w:t xml:space="preserve">lacks </w:t>
      </w:r>
      <w:r>
        <w:t>“</w:t>
      </w:r>
      <w:r w:rsidRPr="00FF0A35">
        <w:rPr>
          <w:lang w:bidi="he-IL"/>
        </w:rPr>
        <w:t>and upon the children's children</w:t>
      </w:r>
      <w:r>
        <w:rPr>
          <w:lang w:bidi="he-IL"/>
        </w:rPr>
        <w:t>”</w:t>
      </w:r>
    </w:p>
  </w:footnote>
  <w:footnote w:id="737">
    <w:p w14:paraId="6AEE5205" w14:textId="77777777" w:rsidR="00D75485" w:rsidRDefault="00D75485" w:rsidP="002E2186">
      <w:pPr>
        <w:pStyle w:val="FootnoteText"/>
      </w:pPr>
      <w:r>
        <w:rPr>
          <w:rStyle w:val="FootnoteReference"/>
        </w:rPr>
        <w:footnoteRef/>
      </w:r>
      <w:r>
        <w:t>5:9 DSS LXX SP. MT adds “and”</w:t>
      </w:r>
    </w:p>
  </w:footnote>
  <w:footnote w:id="738">
    <w:p w14:paraId="53CD73FD" w14:textId="77777777" w:rsidR="00D75485" w:rsidRDefault="00D75485" w:rsidP="00A34D1D">
      <w:pPr>
        <w:pStyle w:val="FootnoteText"/>
      </w:pPr>
      <w:r>
        <w:rPr>
          <w:rStyle w:val="FootnoteReference"/>
        </w:rPr>
        <w:footnoteRef/>
      </w:r>
      <w:r>
        <w:t>5:14 DSS LXX SP. MT lacks “On it”</w:t>
      </w:r>
    </w:p>
  </w:footnote>
  <w:footnote w:id="739">
    <w:p w14:paraId="0BE79997" w14:textId="77777777" w:rsidR="00D75485" w:rsidRPr="00FE0648" w:rsidRDefault="00D75485" w:rsidP="00FE0648">
      <w:pPr>
        <w:pStyle w:val="FootnoteText"/>
      </w:pPr>
      <w:r>
        <w:rPr>
          <w:rStyle w:val="FootnoteReference"/>
        </w:rPr>
        <w:footnoteRef/>
      </w:r>
      <w:r>
        <w:t>5:14 DSS Ms LXX. MT reads “</w:t>
      </w:r>
      <w:r w:rsidRPr="00FE0648">
        <w:t>you, nor your son, nor your daughter, nor your male servant, nor your female servant, nor your ox, nor your donkey, nor any of your livestock, nor your</w:t>
      </w:r>
      <w:r>
        <w:t xml:space="preserve"> stranger”</w:t>
      </w:r>
    </w:p>
  </w:footnote>
  <w:footnote w:id="740">
    <w:p w14:paraId="4EFBDFD1" w14:textId="77777777" w:rsidR="00D75485" w:rsidRDefault="00D75485">
      <w:pPr>
        <w:pStyle w:val="FootnoteText"/>
      </w:pPr>
      <w:r>
        <w:rPr>
          <w:rStyle w:val="FootnoteReference"/>
        </w:rPr>
        <w:footnoteRef/>
      </w:r>
      <w:r>
        <w:t>5:16 Ephesians 6:2-3</w:t>
      </w:r>
    </w:p>
  </w:footnote>
  <w:footnote w:id="741">
    <w:p w14:paraId="2FC623FA" w14:textId="2DFE54E2" w:rsidR="00D75485" w:rsidRDefault="00D75485" w:rsidP="003458F5">
      <w:pPr>
        <w:pStyle w:val="FootnoteText"/>
      </w:pPr>
      <w:r>
        <w:rPr>
          <w:rStyle w:val="FootnoteReference"/>
        </w:rPr>
        <w:footnoteRef/>
      </w:r>
      <w:r>
        <w:t xml:space="preserve">5:17a Hebrew Mss DSS LXX SP </w:t>
      </w:r>
      <w:r w:rsidR="00F8405E">
        <w:t>Tg Syr</w:t>
      </w:r>
      <w:r>
        <w:t>. MT reads “And do”</w:t>
      </w:r>
    </w:p>
  </w:footnote>
  <w:footnote w:id="742">
    <w:p w14:paraId="5F5EF97F" w14:textId="77777777" w:rsidR="00D75485" w:rsidRDefault="00D75485" w:rsidP="003458F5">
      <w:pPr>
        <w:pStyle w:val="FootnoteText"/>
      </w:pPr>
      <w:r>
        <w:rPr>
          <w:rStyle w:val="FootnoteReference"/>
        </w:rPr>
        <w:footnoteRef/>
      </w:r>
      <w:r>
        <w:t xml:space="preserve">5:17b LXX Mss. MT has the order: Do not murder, Do not commit adultery. Cf. Exodus 20:13 fn </w:t>
      </w:r>
    </w:p>
  </w:footnote>
  <w:footnote w:id="743">
    <w:p w14:paraId="59966882" w14:textId="77777777" w:rsidR="00D75485" w:rsidRDefault="00D75485">
      <w:pPr>
        <w:pStyle w:val="FootnoteText"/>
      </w:pPr>
      <w:r>
        <w:rPr>
          <w:rStyle w:val="FootnoteReference"/>
        </w:rPr>
        <w:footnoteRef/>
      </w:r>
      <w:r>
        <w:t>5:19 Cf. 17a fn</w:t>
      </w:r>
    </w:p>
  </w:footnote>
  <w:footnote w:id="744">
    <w:p w14:paraId="7A34283A" w14:textId="77777777" w:rsidR="00D75485" w:rsidRDefault="00D75485" w:rsidP="00085253">
      <w:pPr>
        <w:pStyle w:val="FootnoteText"/>
      </w:pPr>
      <w:r>
        <w:rPr>
          <w:rStyle w:val="FootnoteReference"/>
        </w:rPr>
        <w:footnoteRef/>
      </w:r>
      <w:r>
        <w:t>5:20 Cf. 17a fn</w:t>
      </w:r>
    </w:p>
  </w:footnote>
  <w:footnote w:id="745">
    <w:p w14:paraId="3DF83394" w14:textId="77777777" w:rsidR="00D75485" w:rsidRDefault="00D75485" w:rsidP="00085253">
      <w:pPr>
        <w:pStyle w:val="FootnoteText"/>
      </w:pPr>
      <w:r>
        <w:rPr>
          <w:rStyle w:val="FootnoteReference"/>
        </w:rPr>
        <w:footnoteRef/>
      </w:r>
      <w:r>
        <w:t>5:21a Cf. 17a fn</w:t>
      </w:r>
    </w:p>
  </w:footnote>
  <w:footnote w:id="746">
    <w:p w14:paraId="75DF8E01" w14:textId="77777777" w:rsidR="00D75485" w:rsidRDefault="00D75485">
      <w:pPr>
        <w:pStyle w:val="FootnoteText"/>
      </w:pPr>
      <w:r>
        <w:rPr>
          <w:rStyle w:val="FootnoteReference"/>
        </w:rPr>
        <w:footnoteRef/>
      </w:r>
      <w:r>
        <w:t>5:21b DSS LXX SP. MT reads “not desire”</w:t>
      </w:r>
    </w:p>
  </w:footnote>
  <w:footnote w:id="747">
    <w:p w14:paraId="1C57A304" w14:textId="77777777" w:rsidR="00D75485" w:rsidRDefault="00D75485" w:rsidP="00085253">
      <w:pPr>
        <w:pStyle w:val="FootnoteText"/>
      </w:pPr>
      <w:r>
        <w:rPr>
          <w:rStyle w:val="FootnoteReference"/>
        </w:rPr>
        <w:footnoteRef/>
      </w:r>
      <w:r>
        <w:t>5:21c Cf. 17a fn</w:t>
      </w:r>
    </w:p>
  </w:footnote>
  <w:footnote w:id="748">
    <w:p w14:paraId="6915A498" w14:textId="77777777" w:rsidR="00D75485" w:rsidRDefault="00D75485">
      <w:pPr>
        <w:pStyle w:val="FootnoteText"/>
      </w:pPr>
      <w:r>
        <w:rPr>
          <w:rStyle w:val="FootnoteReference"/>
        </w:rPr>
        <w:footnoteRef/>
      </w:r>
      <w:r>
        <w:t>5:21d Romans 7:7, 13:9</w:t>
      </w:r>
    </w:p>
  </w:footnote>
  <w:footnote w:id="749">
    <w:p w14:paraId="7E585ABE" w14:textId="77777777" w:rsidR="00D75485" w:rsidRDefault="00D75485" w:rsidP="002D4A44">
      <w:pPr>
        <w:pStyle w:val="FootnoteText"/>
      </w:pPr>
      <w:r>
        <w:rPr>
          <w:rStyle w:val="FootnoteReference"/>
        </w:rPr>
        <w:footnoteRef/>
      </w:r>
      <w:r w:rsidRPr="00C31C4A">
        <w:rPr>
          <w:lang w:val="da-DK"/>
        </w:rPr>
        <w:t xml:space="preserve">5:27 DSS Ms LXX Mss Syr Vg. </w:t>
      </w:r>
      <w:smartTag w:uri="urn:schemas-microsoft-com:office:smarttags" w:element="State">
        <w:r>
          <w:t>MT</w:t>
        </w:r>
      </w:smartTag>
      <w:r>
        <w:t xml:space="preserve"> lacks “you”</w:t>
      </w:r>
    </w:p>
  </w:footnote>
  <w:footnote w:id="750">
    <w:p w14:paraId="1E9E3113" w14:textId="77777777" w:rsidR="00D75485" w:rsidRDefault="00D75485" w:rsidP="000E3356">
      <w:pPr>
        <w:pStyle w:val="FootnoteText"/>
      </w:pPr>
      <w:r>
        <w:rPr>
          <w:rStyle w:val="FootnoteReference"/>
        </w:rPr>
        <w:footnoteRef/>
      </w:r>
      <w:r w:rsidRPr="00C31C4A">
        <w:rPr>
          <w:lang w:val="da-DK"/>
        </w:rPr>
        <w:t xml:space="preserve">5:29 DSS MT Ms LXX SP. </w:t>
      </w:r>
      <w:r>
        <w:t xml:space="preserve">MT reads “keep all my” </w:t>
      </w:r>
    </w:p>
  </w:footnote>
  <w:footnote w:id="751">
    <w:p w14:paraId="35CD57BB" w14:textId="77777777" w:rsidR="00D75485" w:rsidRDefault="00D75485">
      <w:pPr>
        <w:pStyle w:val="FootnoteText"/>
      </w:pPr>
      <w:r>
        <w:rPr>
          <w:rStyle w:val="FootnoteReference"/>
        </w:rPr>
        <w:footnoteRef/>
      </w:r>
      <w:r>
        <w:t>6:4 Mark 12:29</w:t>
      </w:r>
    </w:p>
  </w:footnote>
  <w:footnote w:id="752">
    <w:p w14:paraId="21AB72C2" w14:textId="77777777" w:rsidR="00D75485" w:rsidRDefault="00D75485">
      <w:pPr>
        <w:pStyle w:val="FootnoteText"/>
      </w:pPr>
      <w:r>
        <w:rPr>
          <w:rStyle w:val="FootnoteReference"/>
        </w:rPr>
        <w:footnoteRef/>
      </w:r>
      <w:r>
        <w:t>6:5 Matthew 22:37; Mark 12:30; Luke 10:27</w:t>
      </w:r>
    </w:p>
  </w:footnote>
  <w:footnote w:id="753">
    <w:p w14:paraId="495E3D70" w14:textId="77777777" w:rsidR="00D75485" w:rsidRDefault="00D75485">
      <w:pPr>
        <w:pStyle w:val="FootnoteText"/>
      </w:pPr>
      <w:r>
        <w:rPr>
          <w:rStyle w:val="FootnoteReference"/>
        </w:rPr>
        <w:footnoteRef/>
      </w:r>
      <w:r>
        <w:t>6:13 Matthew 4:10; Luke 4:8</w:t>
      </w:r>
    </w:p>
  </w:footnote>
  <w:footnote w:id="754">
    <w:p w14:paraId="3F67DE09" w14:textId="77777777" w:rsidR="00D75485" w:rsidRDefault="00D75485">
      <w:pPr>
        <w:pStyle w:val="FootnoteText"/>
      </w:pPr>
      <w:r>
        <w:rPr>
          <w:rStyle w:val="FootnoteReference"/>
        </w:rPr>
        <w:footnoteRef/>
      </w:r>
      <w:r>
        <w:t>6:13 Hebrew Mss LXX. MT lacks “and you shall…him”</w:t>
      </w:r>
    </w:p>
  </w:footnote>
  <w:footnote w:id="755">
    <w:p w14:paraId="0EBDCBC6" w14:textId="77777777" w:rsidR="00D75485" w:rsidRPr="00C31C4A" w:rsidRDefault="00D75485">
      <w:pPr>
        <w:pStyle w:val="FootnoteText"/>
        <w:rPr>
          <w:lang w:val="da-DK"/>
        </w:rPr>
      </w:pPr>
      <w:r>
        <w:rPr>
          <w:rStyle w:val="FootnoteReference"/>
        </w:rPr>
        <w:footnoteRef/>
      </w:r>
      <w:r w:rsidRPr="00C31C4A">
        <w:rPr>
          <w:lang w:val="da-DK"/>
        </w:rPr>
        <w:t>6:16 Luke 4:12</w:t>
      </w:r>
    </w:p>
  </w:footnote>
  <w:footnote w:id="756">
    <w:p w14:paraId="223F2FDE" w14:textId="77777777" w:rsidR="00D75485" w:rsidRDefault="00D75485" w:rsidP="00801793">
      <w:pPr>
        <w:pStyle w:val="FootnoteText"/>
      </w:pPr>
      <w:r>
        <w:rPr>
          <w:rStyle w:val="FootnoteReference"/>
        </w:rPr>
        <w:footnoteRef/>
      </w:r>
      <w:r w:rsidRPr="00C31C4A">
        <w:rPr>
          <w:lang w:val="da-DK"/>
        </w:rPr>
        <w:t xml:space="preserve">7:4 DSS MT Mss LXX SP. </w:t>
      </w:r>
      <w:r>
        <w:t>MT reads “they”</w:t>
      </w:r>
    </w:p>
  </w:footnote>
  <w:footnote w:id="757">
    <w:p w14:paraId="6D1C0F51" w14:textId="69CB4D57" w:rsidR="00D75485" w:rsidRPr="00C31C4A" w:rsidRDefault="00D75485">
      <w:pPr>
        <w:pStyle w:val="FootnoteText"/>
        <w:rPr>
          <w:lang w:val="da-DK"/>
        </w:rPr>
      </w:pPr>
      <w:r>
        <w:rPr>
          <w:rStyle w:val="FootnoteReference"/>
        </w:rPr>
        <w:footnoteRef/>
      </w:r>
      <w:r w:rsidRPr="00C31C4A">
        <w:rPr>
          <w:lang w:val="da-DK"/>
        </w:rPr>
        <w:t xml:space="preserve">7:9 </w:t>
      </w:r>
      <w:r w:rsidR="00DE1084">
        <w:rPr>
          <w:lang w:val="da-DK"/>
        </w:rPr>
        <w:t>Heb.</w:t>
      </w:r>
      <w:r w:rsidRPr="00C31C4A">
        <w:rPr>
          <w:lang w:val="da-DK"/>
        </w:rPr>
        <w:t xml:space="preserve"> Ha’el Hane’eman</w:t>
      </w:r>
    </w:p>
  </w:footnote>
  <w:footnote w:id="758">
    <w:p w14:paraId="6884950D" w14:textId="77777777" w:rsidR="00D75485" w:rsidRDefault="00D75485" w:rsidP="00F22F64">
      <w:pPr>
        <w:pStyle w:val="FootnoteText"/>
      </w:pPr>
      <w:r>
        <w:rPr>
          <w:rStyle w:val="FootnoteReference"/>
        </w:rPr>
        <w:footnoteRef/>
      </w:r>
      <w:r w:rsidRPr="00C31C4A">
        <w:rPr>
          <w:lang w:val="da-DK"/>
        </w:rPr>
        <w:t xml:space="preserve">7:15 DSS LXX. </w:t>
      </w:r>
      <w:r>
        <w:t>MT lacks “you have seen and which”</w:t>
      </w:r>
    </w:p>
  </w:footnote>
  <w:footnote w:id="759">
    <w:p w14:paraId="41571307" w14:textId="77777777" w:rsidR="00D75485" w:rsidRDefault="00D75485">
      <w:pPr>
        <w:pStyle w:val="FootnoteText"/>
      </w:pPr>
      <w:r>
        <w:rPr>
          <w:rStyle w:val="FootnoteReference"/>
        </w:rPr>
        <w:footnoteRef/>
      </w:r>
      <w:r>
        <w:t>8:2 DSS LXX. MT lacks “and”</w:t>
      </w:r>
    </w:p>
  </w:footnote>
  <w:footnote w:id="760">
    <w:p w14:paraId="4481BE52" w14:textId="77777777" w:rsidR="00D75485" w:rsidRDefault="00D75485">
      <w:pPr>
        <w:pStyle w:val="FootnoteText"/>
      </w:pPr>
      <w:r>
        <w:rPr>
          <w:rStyle w:val="FootnoteReference"/>
        </w:rPr>
        <w:footnoteRef/>
      </w:r>
      <w:r>
        <w:t>8:3 LXX. MT lacks “word”</w:t>
      </w:r>
    </w:p>
  </w:footnote>
  <w:footnote w:id="761">
    <w:p w14:paraId="406F3445" w14:textId="77777777" w:rsidR="00D75485" w:rsidRDefault="00D75485" w:rsidP="000E23AE">
      <w:pPr>
        <w:pStyle w:val="FootnoteText"/>
      </w:pPr>
      <w:r>
        <w:rPr>
          <w:rStyle w:val="FootnoteReference"/>
        </w:rPr>
        <w:footnoteRef/>
      </w:r>
      <w:r>
        <w:t xml:space="preserve">8:3 LXX </w:t>
      </w:r>
      <w:smartTag w:uri="urn:schemas-microsoft-com:office:smarttags" w:element="City">
        <w:r>
          <w:t>Vg.</w:t>
        </w:r>
      </w:smartTag>
      <w:r>
        <w:t xml:space="preserve"> MT reads “the LORD” instead of “God.” </w:t>
      </w:r>
      <w:r w:rsidRPr="0093389C">
        <w:t>Mat</w:t>
      </w:r>
      <w:r>
        <w:t>thew</w:t>
      </w:r>
      <w:r w:rsidRPr="0093389C">
        <w:t xml:space="preserve"> 4:4; Luk</w:t>
      </w:r>
      <w:r>
        <w:t>e</w:t>
      </w:r>
      <w:r w:rsidRPr="0093389C">
        <w:t xml:space="preserve"> 4:4</w:t>
      </w:r>
      <w:r>
        <w:t>.</w:t>
      </w:r>
    </w:p>
  </w:footnote>
  <w:footnote w:id="762">
    <w:p w14:paraId="053504CD" w14:textId="77777777" w:rsidR="00D75485" w:rsidRDefault="00D75485">
      <w:pPr>
        <w:pStyle w:val="FootnoteText"/>
      </w:pPr>
      <w:r>
        <w:rPr>
          <w:rStyle w:val="FootnoteReference"/>
        </w:rPr>
        <w:footnoteRef/>
      </w:r>
      <w:r>
        <w:t>8:7 DSS LXX SP. MT lacks “and spacious”</w:t>
      </w:r>
    </w:p>
  </w:footnote>
  <w:footnote w:id="763">
    <w:p w14:paraId="5E05D5C2" w14:textId="77777777" w:rsidR="00D75485" w:rsidRDefault="00D75485">
      <w:pPr>
        <w:pStyle w:val="FootnoteText"/>
      </w:pPr>
      <w:r>
        <w:rPr>
          <w:rStyle w:val="FootnoteReference"/>
        </w:rPr>
        <w:footnoteRef/>
      </w:r>
      <w:r>
        <w:t xml:space="preserve">8:9 DSS Mss LXX. MT lacks “and” </w:t>
      </w:r>
    </w:p>
  </w:footnote>
  <w:footnote w:id="764">
    <w:p w14:paraId="20E6508A" w14:textId="77777777" w:rsidR="00D75485" w:rsidRDefault="00D75485">
      <w:pPr>
        <w:pStyle w:val="FootnoteText"/>
      </w:pPr>
      <w:r>
        <w:rPr>
          <w:rStyle w:val="FootnoteReference"/>
        </w:rPr>
        <w:footnoteRef/>
      </w:r>
      <w:r>
        <w:t>8:12 DSS(corr) LXX. MT lacks “in them”</w:t>
      </w:r>
    </w:p>
  </w:footnote>
  <w:footnote w:id="765">
    <w:p w14:paraId="3EAC8889" w14:textId="77777777" w:rsidR="00D75485" w:rsidRDefault="00D75485">
      <w:pPr>
        <w:pStyle w:val="FootnoteText"/>
      </w:pPr>
      <w:r>
        <w:rPr>
          <w:rStyle w:val="FootnoteReference"/>
        </w:rPr>
        <w:footnoteRef/>
      </w:r>
      <w:r>
        <w:t>9:5 2 Hebrew Mss LXX SP. MT adds “your God”</w:t>
      </w:r>
    </w:p>
  </w:footnote>
  <w:footnote w:id="766">
    <w:p w14:paraId="7BFED7C4" w14:textId="77777777" w:rsidR="00D75485" w:rsidRDefault="00D75485" w:rsidP="00ED66E7">
      <w:pPr>
        <w:pStyle w:val="FootnoteText"/>
      </w:pPr>
      <w:r>
        <w:rPr>
          <w:rStyle w:val="FootnoteReference"/>
        </w:rPr>
        <w:footnoteRef/>
      </w:r>
      <w:r>
        <w:t>9:5 Hebrew Ms Kennicott codex(ken1) LXX SP Syr. MT adds “LORD”</w:t>
      </w:r>
    </w:p>
  </w:footnote>
  <w:footnote w:id="767">
    <w:p w14:paraId="7AA87EE6" w14:textId="77777777" w:rsidR="00D75485" w:rsidRDefault="00D75485" w:rsidP="00AF6FA9">
      <w:pPr>
        <w:pStyle w:val="FootnoteText"/>
      </w:pPr>
      <w:r>
        <w:rPr>
          <w:rStyle w:val="FootnoteReference"/>
        </w:rPr>
        <w:footnoteRef/>
      </w:r>
      <w:r>
        <w:t>9:26 LXX. MT reads “the LORD”</w:t>
      </w:r>
    </w:p>
  </w:footnote>
  <w:footnote w:id="768">
    <w:p w14:paraId="2D1931C5" w14:textId="77777777" w:rsidR="00D75485" w:rsidRDefault="00D75485">
      <w:pPr>
        <w:pStyle w:val="FootnoteText"/>
      </w:pPr>
      <w:r>
        <w:rPr>
          <w:rStyle w:val="FootnoteReference"/>
        </w:rPr>
        <w:footnoteRef/>
      </w:r>
      <w:r>
        <w:t>10:10 DSS MT Mss LXX SP. MT lacks “and”</w:t>
      </w:r>
    </w:p>
  </w:footnote>
  <w:footnote w:id="769">
    <w:p w14:paraId="2DD847DE" w14:textId="77777777" w:rsidR="004E5D6B" w:rsidRDefault="004E5D6B" w:rsidP="004E5D6B">
      <w:pPr>
        <w:pStyle w:val="FootnoteText"/>
      </w:pPr>
      <w:r>
        <w:rPr>
          <w:rStyle w:val="FootnoteReference"/>
        </w:rPr>
        <w:footnoteRef/>
      </w:r>
      <w:r>
        <w:t>11:4 Cf. Exodus 10:19 fn</w:t>
      </w:r>
    </w:p>
  </w:footnote>
  <w:footnote w:id="770">
    <w:p w14:paraId="52FCF58F" w14:textId="77777777" w:rsidR="00D75485" w:rsidRDefault="00D75485" w:rsidP="003B3BE5">
      <w:pPr>
        <w:pStyle w:val="FootnoteText"/>
      </w:pPr>
      <w:r>
        <w:rPr>
          <w:rStyle w:val="FootnoteReference"/>
        </w:rPr>
        <w:footnoteRef/>
      </w:r>
      <w:r>
        <w:t>11:8 DSS LXX. MT lacks “and multiply”</w:t>
      </w:r>
    </w:p>
  </w:footnote>
  <w:footnote w:id="771">
    <w:p w14:paraId="4D6549D6" w14:textId="77777777" w:rsidR="00D75485" w:rsidRDefault="00D75485" w:rsidP="00697A3F">
      <w:pPr>
        <w:pStyle w:val="FootnoteText"/>
      </w:pPr>
      <w:r>
        <w:rPr>
          <w:rStyle w:val="FootnoteReference"/>
        </w:rPr>
        <w:footnoteRef/>
      </w:r>
      <w:r>
        <w:t>11:10 DSS Mss LXX SP. MT reads “foot”</w:t>
      </w:r>
    </w:p>
  </w:footnote>
  <w:footnote w:id="772">
    <w:p w14:paraId="41CE7D3F" w14:textId="77777777" w:rsidR="00D75485" w:rsidRDefault="00D75485">
      <w:pPr>
        <w:pStyle w:val="FootnoteText"/>
      </w:pPr>
      <w:r>
        <w:rPr>
          <w:rStyle w:val="FootnoteReference"/>
        </w:rPr>
        <w:footnoteRef/>
      </w:r>
      <w:r>
        <w:t>11:30 LXX Aquila Sammachus Theodotion Syr cf. Genesis 12:6. MT reads “oakes”</w:t>
      </w:r>
    </w:p>
  </w:footnote>
  <w:footnote w:id="773">
    <w:p w14:paraId="29A79FF2" w14:textId="77777777" w:rsidR="00D75485" w:rsidRDefault="00D75485" w:rsidP="00E80807">
      <w:pPr>
        <w:pStyle w:val="FootnoteText"/>
      </w:pPr>
      <w:r>
        <w:rPr>
          <w:rStyle w:val="FootnoteReference"/>
        </w:rPr>
        <w:footnoteRef/>
      </w:r>
      <w:r>
        <w:t>12:11 LXX. MT reads “to the LORD”</w:t>
      </w:r>
    </w:p>
  </w:footnote>
  <w:footnote w:id="774">
    <w:p w14:paraId="1EAFDA63" w14:textId="77777777" w:rsidR="00D75485" w:rsidRDefault="00D75485" w:rsidP="00FC707B">
      <w:pPr>
        <w:pStyle w:val="FootnoteText"/>
      </w:pPr>
      <w:r>
        <w:rPr>
          <w:rStyle w:val="FootnoteReference"/>
        </w:rPr>
        <w:footnoteRef/>
      </w:r>
      <w:r>
        <w:t>12:21 LXX. MT reads “the LORD”</w:t>
      </w:r>
    </w:p>
  </w:footnote>
  <w:footnote w:id="775">
    <w:p w14:paraId="5B59C8C7" w14:textId="77777777" w:rsidR="00D75485" w:rsidRDefault="00D75485" w:rsidP="003A25A9">
      <w:pPr>
        <w:pStyle w:val="FootnoteText"/>
      </w:pPr>
      <w:r>
        <w:rPr>
          <w:rStyle w:val="FootnoteReference"/>
        </w:rPr>
        <w:footnoteRef/>
      </w:r>
      <w:r>
        <w:t xml:space="preserve">12:28 LXX SP. MT lacks “and do” </w:t>
      </w:r>
    </w:p>
  </w:footnote>
  <w:footnote w:id="776">
    <w:p w14:paraId="1E7858B4" w14:textId="77777777" w:rsidR="00D75485" w:rsidRDefault="00D75485">
      <w:pPr>
        <w:pStyle w:val="FootnoteText"/>
      </w:pPr>
      <w:r>
        <w:rPr>
          <w:rStyle w:val="FootnoteReference"/>
        </w:rPr>
        <w:footnoteRef/>
      </w:r>
      <w:r>
        <w:t>13:6 DSS LXX SP. MT lacks “the son of your father, or”</w:t>
      </w:r>
    </w:p>
  </w:footnote>
  <w:footnote w:id="777">
    <w:p w14:paraId="09EFC623" w14:textId="77777777" w:rsidR="00D75485" w:rsidRDefault="00D75485" w:rsidP="00781591">
      <w:pPr>
        <w:pStyle w:val="FootnoteText"/>
      </w:pPr>
      <w:r>
        <w:rPr>
          <w:rStyle w:val="FootnoteReference"/>
        </w:rPr>
        <w:footnoteRef/>
      </w:r>
      <w:r>
        <w:t xml:space="preserve">14:13 Hebrew Mss LXX cf. Leviticus 11:14. MT reads “a seeing bird” </w:t>
      </w:r>
    </w:p>
  </w:footnote>
  <w:footnote w:id="778">
    <w:p w14:paraId="4E90F0E6" w14:textId="77777777" w:rsidR="00D75485" w:rsidRDefault="00D75485" w:rsidP="006F39D4">
      <w:pPr>
        <w:pStyle w:val="FootnoteText"/>
      </w:pPr>
      <w:r>
        <w:rPr>
          <w:rStyle w:val="FootnoteReference"/>
        </w:rPr>
        <w:footnoteRef/>
      </w:r>
      <w:r>
        <w:t>15:14 LXX Mss SP, reading “</w:t>
      </w:r>
      <w:r w:rsidRPr="006F39D4">
        <w:t>winepress</w:t>
      </w:r>
      <w:r>
        <w:t>,</w:t>
      </w:r>
      <w:r w:rsidRPr="006F39D4">
        <w:t xml:space="preserve"> </w:t>
      </w:r>
      <w:r>
        <w:t xml:space="preserve">in proportion as.” </w:t>
      </w:r>
      <w:smartTag w:uri="urn:schemas-microsoft-com:office:smarttags" w:element="State">
        <w:r>
          <w:t>MT</w:t>
        </w:r>
      </w:smartTag>
      <w:r>
        <w:t xml:space="preserve"> reads “</w:t>
      </w:r>
      <w:r w:rsidRPr="006F39D4">
        <w:t>winepress</w:t>
      </w:r>
      <w:r>
        <w:t>,</w:t>
      </w:r>
      <w:r w:rsidRPr="006F39D4">
        <w:t xml:space="preserve"> </w:t>
      </w:r>
      <w:r>
        <w:t>that which”</w:t>
      </w:r>
    </w:p>
  </w:footnote>
  <w:footnote w:id="779">
    <w:p w14:paraId="29768CA2" w14:textId="77777777" w:rsidR="00D75485" w:rsidRDefault="00D75485">
      <w:pPr>
        <w:pStyle w:val="FootnoteText"/>
      </w:pPr>
      <w:r>
        <w:rPr>
          <w:rStyle w:val="FootnoteReference"/>
        </w:rPr>
        <w:footnoteRef/>
      </w:r>
      <w:r>
        <w:t>16:8 DSS LXX. MT lacks “any…on it”</w:t>
      </w:r>
    </w:p>
  </w:footnote>
  <w:footnote w:id="780">
    <w:p w14:paraId="43FDFDF7" w14:textId="77777777" w:rsidR="00D75485" w:rsidRDefault="00D75485">
      <w:pPr>
        <w:pStyle w:val="FootnoteText"/>
      </w:pPr>
      <w:r>
        <w:rPr>
          <w:rStyle w:val="FootnoteReference"/>
        </w:rPr>
        <w:footnoteRef/>
      </w:r>
      <w:r>
        <w:t>18:15 Acts 3:22, 7:37</w:t>
      </w:r>
    </w:p>
  </w:footnote>
  <w:footnote w:id="781">
    <w:p w14:paraId="0204C1C7" w14:textId="77777777" w:rsidR="00D75485" w:rsidRDefault="00D75485">
      <w:pPr>
        <w:pStyle w:val="FootnoteText"/>
      </w:pPr>
      <w:r>
        <w:rPr>
          <w:rStyle w:val="FootnoteReference"/>
        </w:rPr>
        <w:footnoteRef/>
      </w:r>
      <w:r>
        <w:t>18:19 Acts 3:23</w:t>
      </w:r>
    </w:p>
  </w:footnote>
  <w:footnote w:id="782">
    <w:p w14:paraId="0B8AA8FE" w14:textId="77777777" w:rsidR="00D75485" w:rsidRDefault="00D75485" w:rsidP="00E55423">
      <w:pPr>
        <w:pStyle w:val="FootnoteText"/>
      </w:pPr>
      <w:r>
        <w:rPr>
          <w:rStyle w:val="FootnoteReference"/>
        </w:rPr>
        <w:footnoteRef/>
      </w:r>
      <w:r>
        <w:t>19:15 LXX Vg. MT lacks “every”</w:t>
      </w:r>
    </w:p>
  </w:footnote>
  <w:footnote w:id="783">
    <w:p w14:paraId="6181C681" w14:textId="69476F0E" w:rsidR="00D75485" w:rsidRDefault="00D75485">
      <w:pPr>
        <w:pStyle w:val="FootnoteText"/>
      </w:pPr>
      <w:r>
        <w:rPr>
          <w:rStyle w:val="FootnoteReference"/>
        </w:rPr>
        <w:footnoteRef/>
      </w:r>
      <w:r>
        <w:t xml:space="preserve">19:15 Matthew 18:16; </w:t>
      </w:r>
      <w:r w:rsidR="009252D3">
        <w:t xml:space="preserve">2 Corinthians </w:t>
      </w:r>
      <w:r>
        <w:t>13:1</w:t>
      </w:r>
    </w:p>
  </w:footnote>
  <w:footnote w:id="784">
    <w:p w14:paraId="4AA93678" w14:textId="77777777" w:rsidR="00D75485" w:rsidRDefault="00D75485">
      <w:pPr>
        <w:pStyle w:val="FootnoteText"/>
      </w:pPr>
      <w:r>
        <w:rPr>
          <w:rStyle w:val="FootnoteReference"/>
        </w:rPr>
        <w:footnoteRef/>
      </w:r>
      <w:r>
        <w:t>20:1 DSS LXX SP. MT lacks “and”</w:t>
      </w:r>
    </w:p>
  </w:footnote>
  <w:footnote w:id="785">
    <w:p w14:paraId="589B6E90" w14:textId="77777777" w:rsidR="00D75485" w:rsidRDefault="00D75485">
      <w:pPr>
        <w:pStyle w:val="FootnoteText"/>
      </w:pPr>
      <w:r>
        <w:rPr>
          <w:rStyle w:val="FootnoteReference"/>
        </w:rPr>
        <w:footnoteRef/>
      </w:r>
      <w:r>
        <w:t>20:17 DSS MT Mss LXX SP. MT lacks “and”</w:t>
      </w:r>
    </w:p>
  </w:footnote>
  <w:footnote w:id="786">
    <w:p w14:paraId="5DED6367" w14:textId="77777777" w:rsidR="00D75485" w:rsidRDefault="00D75485" w:rsidP="0014022F">
      <w:pPr>
        <w:pStyle w:val="FootnoteText"/>
      </w:pPr>
      <w:r>
        <w:rPr>
          <w:rStyle w:val="FootnoteReference"/>
        </w:rPr>
        <w:footnoteRef/>
      </w:r>
      <w:r>
        <w:t>21:23 LXX. MT lacks “everyone”</w:t>
      </w:r>
    </w:p>
  </w:footnote>
  <w:footnote w:id="787">
    <w:p w14:paraId="770B3F21" w14:textId="77777777" w:rsidR="00D75485" w:rsidRDefault="00D75485" w:rsidP="0014022F">
      <w:pPr>
        <w:pStyle w:val="FootnoteText"/>
      </w:pPr>
      <w:r>
        <w:rPr>
          <w:rStyle w:val="FootnoteReference"/>
        </w:rPr>
        <w:footnoteRef/>
      </w:r>
      <w:r>
        <w:t>21:23 LXX. MT lacks “on a tree”</w:t>
      </w:r>
    </w:p>
  </w:footnote>
  <w:footnote w:id="788">
    <w:p w14:paraId="0581D798" w14:textId="77777777" w:rsidR="00D75485" w:rsidRDefault="00D75485" w:rsidP="0014022F">
      <w:pPr>
        <w:pStyle w:val="FootnoteText"/>
      </w:pPr>
      <w:r>
        <w:rPr>
          <w:rStyle w:val="FootnoteReference"/>
        </w:rPr>
        <w:footnoteRef/>
      </w:r>
      <w:r>
        <w:t xml:space="preserve">21:23 </w:t>
      </w:r>
      <w:smartTag w:uri="urn:schemas-microsoft-com:office:smarttags" w:element="country-region">
        <w:smartTag w:uri="urn:schemas-microsoft-com:office:smarttags" w:element="place">
          <w:smartTag w:uri="urn:schemas-microsoft-com:office:smarttags" w:element="City">
            <w:r>
              <w:t>Galati</w:t>
            </w:r>
          </w:smartTag>
          <w:r>
            <w:t>a</w:t>
          </w:r>
        </w:smartTag>
      </w:smartTag>
      <w:r>
        <w:t>ns 3:13</w:t>
      </w:r>
    </w:p>
  </w:footnote>
  <w:footnote w:id="789">
    <w:p w14:paraId="61388668" w14:textId="77777777" w:rsidR="00D75485" w:rsidRDefault="00D75485" w:rsidP="00F21DE3">
      <w:pPr>
        <w:pStyle w:val="FootnoteText"/>
      </w:pPr>
      <w:r>
        <w:rPr>
          <w:rStyle w:val="FootnoteReference"/>
        </w:rPr>
        <w:footnoteRef/>
      </w:r>
      <w:r>
        <w:t>22:12 Or, tassles</w:t>
      </w:r>
    </w:p>
  </w:footnote>
  <w:footnote w:id="790">
    <w:p w14:paraId="508939B8" w14:textId="77777777" w:rsidR="00D75485" w:rsidRDefault="00D75485">
      <w:pPr>
        <w:pStyle w:val="FootnoteText"/>
      </w:pPr>
      <w:r>
        <w:rPr>
          <w:rStyle w:val="FootnoteReference"/>
        </w:rPr>
        <w:footnoteRef/>
      </w:r>
      <w:r>
        <w:t>26:19 DSS LXX. MT reads “made, for praise and for fame”</w:t>
      </w:r>
    </w:p>
  </w:footnote>
  <w:footnote w:id="791">
    <w:p w14:paraId="3B781DF0" w14:textId="77777777" w:rsidR="00D75485" w:rsidRDefault="00D75485">
      <w:pPr>
        <w:pStyle w:val="FootnoteText"/>
      </w:pPr>
      <w:r>
        <w:rPr>
          <w:rStyle w:val="FootnoteReference"/>
        </w:rPr>
        <w:footnoteRef/>
      </w:r>
      <w:r>
        <w:t>27:26 Hebrew Mss LXX SP. MT lacks “all”</w:t>
      </w:r>
    </w:p>
  </w:footnote>
  <w:footnote w:id="792">
    <w:p w14:paraId="0A214EB7" w14:textId="77777777" w:rsidR="00D75485" w:rsidRDefault="00D75485" w:rsidP="00982D6E">
      <w:pPr>
        <w:pStyle w:val="FootnoteText"/>
      </w:pPr>
      <w:r>
        <w:rPr>
          <w:rStyle w:val="FootnoteReference"/>
        </w:rPr>
        <w:footnoteRef/>
      </w:r>
      <w:r>
        <w:t>27:26 Galatians 3:10</w:t>
      </w:r>
    </w:p>
  </w:footnote>
  <w:footnote w:id="793">
    <w:p w14:paraId="3AD583BE" w14:textId="77777777" w:rsidR="00D75485" w:rsidRPr="00F46929" w:rsidRDefault="00D75485" w:rsidP="0003652F">
      <w:pPr>
        <w:pStyle w:val="FootnoteText"/>
      </w:pPr>
      <w:r>
        <w:rPr>
          <w:rStyle w:val="FootnoteReference"/>
        </w:rPr>
        <w:footnoteRef/>
      </w:r>
      <w:r>
        <w:t xml:space="preserve">28:49 </w:t>
      </w:r>
      <w:r w:rsidRPr="00F46929">
        <w:t>Lit. “borders/ends of the earth,” which can mean the farthest parts of the earth, or be an idiomatic expression for a distant land, country or territory</w:t>
      </w:r>
    </w:p>
  </w:footnote>
  <w:footnote w:id="794">
    <w:p w14:paraId="2C2BF1E2" w14:textId="77777777" w:rsidR="00D75485" w:rsidRDefault="00D75485">
      <w:pPr>
        <w:pStyle w:val="FootnoteText"/>
      </w:pPr>
      <w:r>
        <w:rPr>
          <w:rStyle w:val="FootnoteReference"/>
        </w:rPr>
        <w:footnoteRef/>
      </w:r>
      <w:r>
        <w:t>29:4 Romans 11:8</w:t>
      </w:r>
    </w:p>
  </w:footnote>
  <w:footnote w:id="795">
    <w:p w14:paraId="2CEB271F" w14:textId="77777777" w:rsidR="00D75485" w:rsidRDefault="00D75485" w:rsidP="00880886">
      <w:pPr>
        <w:pStyle w:val="FootnoteText"/>
      </w:pPr>
      <w:r>
        <w:rPr>
          <w:rStyle w:val="FootnoteReference"/>
        </w:rPr>
        <w:footnoteRef/>
      </w:r>
      <w:r>
        <w:t>29:20 LXX. MT reads “The LORD”</w:t>
      </w:r>
    </w:p>
  </w:footnote>
  <w:footnote w:id="796">
    <w:p w14:paraId="544896B2" w14:textId="77777777" w:rsidR="00D75485" w:rsidRDefault="00D75485">
      <w:pPr>
        <w:pStyle w:val="FootnoteText"/>
      </w:pPr>
      <w:r>
        <w:rPr>
          <w:rStyle w:val="FootnoteReference"/>
        </w:rPr>
        <w:footnoteRef/>
      </w:r>
      <w:r>
        <w:t>30:9 DSS LXX SP. MT reads “livestock, and in the fruit of your ground”</w:t>
      </w:r>
    </w:p>
  </w:footnote>
  <w:footnote w:id="797">
    <w:p w14:paraId="7FC9FA9C" w14:textId="77777777" w:rsidR="00D75485" w:rsidRDefault="00D75485" w:rsidP="003364F1">
      <w:pPr>
        <w:pStyle w:val="FootnoteText"/>
      </w:pPr>
      <w:r>
        <w:rPr>
          <w:rStyle w:val="FootnoteReference"/>
        </w:rPr>
        <w:footnoteRef/>
      </w:r>
      <w:r>
        <w:t>30:12 Romans 10:6</w:t>
      </w:r>
    </w:p>
  </w:footnote>
  <w:footnote w:id="798">
    <w:p w14:paraId="02A02B9C" w14:textId="77777777" w:rsidR="00D75485" w:rsidRPr="00355EFC" w:rsidRDefault="00D75485" w:rsidP="003A0EB7">
      <w:pPr>
        <w:adjustRightInd w:val="0"/>
        <w:spacing w:before="0"/>
        <w:ind w:firstLine="0"/>
        <w:jc w:val="left"/>
        <w:rPr>
          <w:sz w:val="16"/>
          <w:szCs w:val="16"/>
        </w:rPr>
      </w:pPr>
      <w:r>
        <w:rPr>
          <w:rStyle w:val="FootnoteReference"/>
        </w:rPr>
        <w:footnoteRef/>
      </w:r>
      <w:r w:rsidRPr="00830E02">
        <w:rPr>
          <w:sz w:val="16"/>
          <w:szCs w:val="16"/>
        </w:rPr>
        <w:t xml:space="preserve">30:13 </w:t>
      </w:r>
      <w:r w:rsidRPr="00355EFC">
        <w:rPr>
          <w:sz w:val="16"/>
          <w:szCs w:val="16"/>
        </w:rPr>
        <w:t>Cf. Romans 10:7</w:t>
      </w:r>
      <w:r>
        <w:rPr>
          <w:sz w:val="16"/>
          <w:szCs w:val="16"/>
        </w:rPr>
        <w:t>, reading “into the deep…go down…the deep</w:t>
      </w:r>
      <w:r w:rsidRPr="00355EFC">
        <w:rPr>
          <w:sz w:val="16"/>
          <w:szCs w:val="16"/>
        </w:rPr>
        <w:t>.</w:t>
      </w:r>
      <w:r>
        <w:rPr>
          <w:sz w:val="16"/>
          <w:szCs w:val="16"/>
        </w:rPr>
        <w:t>”</w:t>
      </w:r>
      <w:r w:rsidRPr="00355EFC">
        <w:rPr>
          <w:sz w:val="16"/>
          <w:szCs w:val="16"/>
        </w:rPr>
        <w:t xml:space="preserve"> </w:t>
      </w:r>
      <w:r>
        <w:rPr>
          <w:sz w:val="16"/>
          <w:szCs w:val="16"/>
        </w:rPr>
        <w:t>MT reads “from across…cross over…across”</w:t>
      </w:r>
    </w:p>
  </w:footnote>
  <w:footnote w:id="799">
    <w:p w14:paraId="55B5B9BE" w14:textId="77777777" w:rsidR="00D75485" w:rsidRDefault="00D75485" w:rsidP="00055065">
      <w:pPr>
        <w:pStyle w:val="FootnoteText"/>
      </w:pPr>
      <w:r>
        <w:rPr>
          <w:rStyle w:val="FootnoteReference"/>
        </w:rPr>
        <w:footnoteRef/>
      </w:r>
      <w:r>
        <w:t>30:14 Romans 10:8</w:t>
      </w:r>
    </w:p>
  </w:footnote>
  <w:footnote w:id="800">
    <w:p w14:paraId="37A37F19" w14:textId="77777777" w:rsidR="00D75485" w:rsidRDefault="00D75485" w:rsidP="00055065">
      <w:pPr>
        <w:pStyle w:val="FootnoteText"/>
      </w:pPr>
      <w:r>
        <w:rPr>
          <w:rStyle w:val="FootnoteReference"/>
        </w:rPr>
        <w:footnoteRef/>
      </w:r>
      <w:r>
        <w:t>30:14 DSS LXX. MT lacks “and in your hand”</w:t>
      </w:r>
    </w:p>
  </w:footnote>
  <w:footnote w:id="801">
    <w:p w14:paraId="164FC118" w14:textId="77777777" w:rsidR="00D75485" w:rsidRDefault="00D75485">
      <w:pPr>
        <w:pStyle w:val="FootnoteText"/>
      </w:pPr>
      <w:r>
        <w:rPr>
          <w:rStyle w:val="FootnoteReference"/>
        </w:rPr>
        <w:footnoteRef/>
      </w:r>
      <w:r>
        <w:t>30:16 LXX. MT lacks “If you obey…God”</w:t>
      </w:r>
    </w:p>
  </w:footnote>
  <w:footnote w:id="802">
    <w:p w14:paraId="0CAF757C" w14:textId="77777777" w:rsidR="00D75485" w:rsidRDefault="00D75485" w:rsidP="004308AF">
      <w:pPr>
        <w:pStyle w:val="FootnoteText"/>
      </w:pPr>
      <w:r>
        <w:rPr>
          <w:rStyle w:val="FootnoteReference"/>
        </w:rPr>
        <w:footnoteRef/>
      </w:r>
      <w:r>
        <w:t>31:1 DSS MT Mss LXX. MT reads “Moses went”</w:t>
      </w:r>
    </w:p>
  </w:footnote>
  <w:footnote w:id="803">
    <w:p w14:paraId="423ADFA0" w14:textId="77777777" w:rsidR="00D75485" w:rsidRDefault="00D75485">
      <w:pPr>
        <w:pStyle w:val="FootnoteText"/>
      </w:pPr>
      <w:r>
        <w:rPr>
          <w:rStyle w:val="FootnoteReference"/>
        </w:rPr>
        <w:footnoteRef/>
      </w:r>
      <w:r>
        <w:t>31:6 Hebrews 13:5</w:t>
      </w:r>
    </w:p>
  </w:footnote>
  <w:footnote w:id="804">
    <w:p w14:paraId="67A1E533" w14:textId="77777777" w:rsidR="00D75485" w:rsidRDefault="00D75485">
      <w:pPr>
        <w:pStyle w:val="FootnoteText"/>
      </w:pPr>
      <w:r>
        <w:rPr>
          <w:rStyle w:val="FootnoteReference"/>
        </w:rPr>
        <w:footnoteRef/>
      </w:r>
      <w:r>
        <w:t>31:19 (DSS) LXX. MT lacks “the words of”</w:t>
      </w:r>
    </w:p>
  </w:footnote>
  <w:footnote w:id="805">
    <w:p w14:paraId="48E2BAD5" w14:textId="77777777" w:rsidR="00D75485" w:rsidRDefault="00D75485" w:rsidP="00D365A0">
      <w:pPr>
        <w:pStyle w:val="FootnoteText"/>
      </w:pPr>
      <w:r>
        <w:rPr>
          <w:rStyle w:val="FootnoteReference"/>
        </w:rPr>
        <w:footnoteRef/>
      </w:r>
      <w:r>
        <w:t>31:27 LXX. MT reads “the LORD”</w:t>
      </w:r>
    </w:p>
  </w:footnote>
  <w:footnote w:id="806">
    <w:p w14:paraId="3D264709" w14:textId="77777777" w:rsidR="00D75485" w:rsidRDefault="00D75485">
      <w:pPr>
        <w:pStyle w:val="FootnoteText"/>
      </w:pPr>
      <w:r>
        <w:rPr>
          <w:rStyle w:val="FootnoteReference"/>
        </w:rPr>
        <w:footnoteRef/>
      </w:r>
      <w:r>
        <w:t>31:28 DSS LXX. MT lacks “and your elders…judges”</w:t>
      </w:r>
    </w:p>
  </w:footnote>
  <w:footnote w:id="807">
    <w:p w14:paraId="007FECF4" w14:textId="727D31CD" w:rsidR="00D75485" w:rsidRDefault="00D75485" w:rsidP="00665810">
      <w:pPr>
        <w:pStyle w:val="FootnoteText"/>
      </w:pPr>
      <w:r>
        <w:rPr>
          <w:rStyle w:val="FootnoteReference"/>
        </w:rPr>
        <w:footnoteRef/>
      </w:r>
      <w:r>
        <w:t>32:8 DSS LXX. MT reads “</w:t>
      </w:r>
      <w:r w:rsidR="00DD3076">
        <w:t>children of Israel</w:t>
      </w:r>
      <w:r>
        <w:t>”</w:t>
      </w:r>
    </w:p>
  </w:footnote>
  <w:footnote w:id="808">
    <w:p w14:paraId="46B20776" w14:textId="77777777" w:rsidR="00D75485" w:rsidRDefault="00D75485" w:rsidP="00665810">
      <w:pPr>
        <w:pStyle w:val="FootnoteText"/>
      </w:pPr>
      <w:r>
        <w:rPr>
          <w:rStyle w:val="FootnoteReference"/>
        </w:rPr>
        <w:footnoteRef/>
      </w:r>
      <w:r>
        <w:t>32:15 LXX SP. MT lacks</w:t>
      </w:r>
      <w:r w:rsidRPr="00190862">
        <w:t xml:space="preserve"> </w:t>
      </w:r>
      <w:r>
        <w:t>“</w:t>
      </w:r>
      <w:r w:rsidRPr="00190862">
        <w:t>Jacob ate his fill</w:t>
      </w:r>
      <w:r>
        <w:t>”</w:t>
      </w:r>
    </w:p>
  </w:footnote>
  <w:footnote w:id="809">
    <w:p w14:paraId="36D503E6" w14:textId="77777777" w:rsidR="00D75485" w:rsidRDefault="00D75485">
      <w:pPr>
        <w:pStyle w:val="FootnoteText"/>
      </w:pPr>
      <w:r>
        <w:rPr>
          <w:rStyle w:val="FootnoteReference"/>
        </w:rPr>
        <w:footnoteRef/>
      </w:r>
      <w:r>
        <w:t>32:21 Romans 10:19</w:t>
      </w:r>
    </w:p>
  </w:footnote>
  <w:footnote w:id="810">
    <w:p w14:paraId="25035F2E" w14:textId="77777777" w:rsidR="00D75485" w:rsidRDefault="00D75485">
      <w:pPr>
        <w:pStyle w:val="FootnoteText"/>
      </w:pPr>
      <w:r>
        <w:rPr>
          <w:rStyle w:val="FootnoteReference"/>
        </w:rPr>
        <w:footnoteRef/>
      </w:r>
      <w:r>
        <w:t xml:space="preserve">32:35 Syr cf. Tg Vg Symmachus. LXX SP read “On the day of vengeance.” </w:t>
      </w:r>
      <w:smartTag w:uri="urn:schemas-microsoft-com:office:smarttags" w:element="State">
        <w:r>
          <w:t>MT</w:t>
        </w:r>
      </w:smartTag>
      <w:r>
        <w:t xml:space="preserve"> reads “mine, and recompense.” Romans 12:19; Hebrews 10:30  </w:t>
      </w:r>
    </w:p>
  </w:footnote>
  <w:footnote w:id="811">
    <w:p w14:paraId="0D672C46" w14:textId="77777777" w:rsidR="00D75485" w:rsidRDefault="00D75485">
      <w:pPr>
        <w:pStyle w:val="FootnoteText"/>
      </w:pPr>
      <w:r>
        <w:rPr>
          <w:rStyle w:val="FootnoteReference"/>
        </w:rPr>
        <w:footnoteRef/>
      </w:r>
      <w:r>
        <w:t>32:36 Or, “will vindicate”</w:t>
      </w:r>
    </w:p>
  </w:footnote>
  <w:footnote w:id="812">
    <w:p w14:paraId="4A1A349F" w14:textId="77777777" w:rsidR="00D75485" w:rsidRDefault="00D75485">
      <w:pPr>
        <w:pStyle w:val="FootnoteText"/>
      </w:pPr>
      <w:r>
        <w:rPr>
          <w:rStyle w:val="FootnoteReference"/>
        </w:rPr>
        <w:footnoteRef/>
      </w:r>
      <w:r>
        <w:t xml:space="preserve">32:37 DSS LXX. MT lacks “the LORD” </w:t>
      </w:r>
    </w:p>
  </w:footnote>
  <w:footnote w:id="813">
    <w:p w14:paraId="08686E94" w14:textId="77777777" w:rsidR="00F926E3" w:rsidRDefault="00F926E3" w:rsidP="00F926E3">
      <w:pPr>
        <w:pStyle w:val="FootnoteText"/>
      </w:pPr>
      <w:r>
        <w:rPr>
          <w:rStyle w:val="FootnoteReference"/>
        </w:rPr>
        <w:footnoteRef/>
      </w:r>
      <w:r>
        <w:t xml:space="preserve">32:43 </w:t>
      </w:r>
      <w:r w:rsidRPr="00802BAB">
        <w:t>LXX Mss</w:t>
      </w:r>
      <w:r>
        <w:t xml:space="preserve"> cf.</w:t>
      </w:r>
      <w:r w:rsidRPr="00802BAB">
        <w:t xml:space="preserve"> Hebrews 1:6</w:t>
      </w:r>
      <w:r>
        <w:t>. MT lacks “Rejoice, O heavens…him” from haplography: hrnynw-hrnynw</w:t>
      </w:r>
    </w:p>
  </w:footnote>
  <w:footnote w:id="814">
    <w:p w14:paraId="2966D90B" w14:textId="216C66B1" w:rsidR="00F926E3" w:rsidRDefault="00F926E3" w:rsidP="00F926E3">
      <w:pPr>
        <w:pStyle w:val="FootnoteText"/>
      </w:pPr>
      <w:r>
        <w:rPr>
          <w:rStyle w:val="FootnoteReference"/>
        </w:rPr>
        <w:footnoteRef/>
      </w:r>
      <w:r>
        <w:t>32:43 LXX Mss. LXX reads “</w:t>
      </w:r>
      <w:r w:rsidR="001347F9">
        <w:t>angels</w:t>
      </w:r>
      <w:r>
        <w:t>”</w:t>
      </w:r>
    </w:p>
  </w:footnote>
  <w:footnote w:id="815">
    <w:p w14:paraId="69A13417" w14:textId="77777777" w:rsidR="00F926E3" w:rsidRDefault="00F926E3" w:rsidP="00F926E3">
      <w:pPr>
        <w:pStyle w:val="FootnoteText"/>
      </w:pPr>
      <w:r>
        <w:rPr>
          <w:rStyle w:val="FootnoteReference"/>
        </w:rPr>
        <w:footnoteRef/>
      </w:r>
      <w:r w:rsidRPr="008302A7">
        <w:rPr>
          <w:lang w:val="fr-FR"/>
        </w:rPr>
        <w:t xml:space="preserve">32:43 </w:t>
      </w:r>
      <w:r>
        <w:rPr>
          <w:lang w:val="fr-FR"/>
        </w:rPr>
        <w:t>LXX</w:t>
      </w:r>
      <w:r w:rsidRPr="008302A7">
        <w:rPr>
          <w:lang w:val="fr-FR"/>
        </w:rPr>
        <w:t xml:space="preserve">. Romans 15:10. </w:t>
      </w:r>
      <w:r>
        <w:t>MT lacks “and let all…him.” DSS lacks “Rejoice, O nations…him” from haplography: ‘lhym-‘lhym</w:t>
      </w:r>
    </w:p>
  </w:footnote>
  <w:footnote w:id="816">
    <w:p w14:paraId="68583FED" w14:textId="77777777" w:rsidR="00F926E3" w:rsidRDefault="00F926E3" w:rsidP="00F926E3">
      <w:pPr>
        <w:pStyle w:val="FootnoteText"/>
      </w:pPr>
      <w:r>
        <w:rPr>
          <w:rStyle w:val="FootnoteReference"/>
        </w:rPr>
        <w:footnoteRef/>
      </w:r>
      <w:r>
        <w:t>32:43 DSS LXX. MT reads “his servants”</w:t>
      </w:r>
    </w:p>
  </w:footnote>
  <w:footnote w:id="817">
    <w:p w14:paraId="1C9964AE" w14:textId="77777777" w:rsidR="00F926E3" w:rsidRPr="00945995" w:rsidRDefault="00F926E3" w:rsidP="00F926E3">
      <w:pPr>
        <w:pStyle w:val="FootnoteText"/>
      </w:pPr>
      <w:r>
        <w:rPr>
          <w:rStyle w:val="FootnoteReference"/>
        </w:rPr>
        <w:footnoteRef/>
      </w:r>
      <w:r>
        <w:t xml:space="preserve"> 32:43 DSS MT. LXX adds</w:t>
      </w:r>
      <w:r w:rsidRPr="00A95B52">
        <w:t xml:space="preserve"> </w:t>
      </w:r>
      <w:r>
        <w:t>“</w:t>
      </w:r>
      <w:r w:rsidRPr="00A95B52">
        <w:t>and render vengeance</w:t>
      </w:r>
      <w:r>
        <w:t>”</w:t>
      </w:r>
      <w:r w:rsidRPr="00A95B52">
        <w:t xml:space="preserve"> </w:t>
      </w:r>
    </w:p>
  </w:footnote>
  <w:footnote w:id="818">
    <w:p w14:paraId="43B82B2C" w14:textId="77777777" w:rsidR="00F926E3" w:rsidRDefault="00F926E3" w:rsidP="00F926E3">
      <w:pPr>
        <w:pStyle w:val="FootnoteText"/>
      </w:pPr>
      <w:r>
        <w:rPr>
          <w:rStyle w:val="FootnoteReference"/>
        </w:rPr>
        <w:footnoteRef/>
      </w:r>
      <w:r>
        <w:t>32:43 DSS LXX. MT lacks “</w:t>
      </w:r>
      <w:r w:rsidRPr="005A2FD6">
        <w:t>and</w:t>
      </w:r>
      <w:r>
        <w:t xml:space="preserve"> he</w:t>
      </w:r>
      <w:r w:rsidRPr="005A2FD6">
        <w:t xml:space="preserve"> will recompense</w:t>
      </w:r>
      <w:r>
        <w:t xml:space="preserve">…him”  </w:t>
      </w:r>
    </w:p>
  </w:footnote>
  <w:footnote w:id="819">
    <w:p w14:paraId="0B5D0729" w14:textId="77777777" w:rsidR="00F926E3" w:rsidRDefault="00F926E3" w:rsidP="00F926E3">
      <w:pPr>
        <w:pStyle w:val="FootnoteText"/>
      </w:pPr>
      <w:r>
        <w:rPr>
          <w:rStyle w:val="FootnoteReference"/>
        </w:rPr>
        <w:footnoteRef/>
      </w:r>
      <w:r>
        <w:t>32:43 DSS</w:t>
      </w:r>
      <w:r w:rsidRPr="00486CE6">
        <w:t xml:space="preserve"> LXX SP Vg. MT reads “his land</w:t>
      </w:r>
      <w:r>
        <w:t>,</w:t>
      </w:r>
      <w:r w:rsidRPr="00486CE6">
        <w:t xml:space="preserve"> his people”</w:t>
      </w:r>
      <w:r>
        <w:t xml:space="preserve"> </w:t>
      </w:r>
    </w:p>
  </w:footnote>
  <w:footnote w:id="820">
    <w:p w14:paraId="2638F5AA" w14:textId="77777777" w:rsidR="00D75485" w:rsidRDefault="00D75485" w:rsidP="005E72C5">
      <w:pPr>
        <w:pStyle w:val="FootnoteText"/>
      </w:pPr>
      <w:r>
        <w:rPr>
          <w:rStyle w:val="FootnoteReference"/>
        </w:rPr>
        <w:footnoteRef/>
      </w:r>
      <w:r>
        <w:t>32:44 LXX Syr Vg. MT reads “Hoshea”</w:t>
      </w:r>
    </w:p>
  </w:footnote>
  <w:footnote w:id="821">
    <w:p w14:paraId="7235436F" w14:textId="77777777" w:rsidR="00D75485" w:rsidRDefault="00D75485">
      <w:pPr>
        <w:pStyle w:val="FootnoteText"/>
      </w:pPr>
      <w:r>
        <w:rPr>
          <w:rStyle w:val="FootnoteReference"/>
        </w:rPr>
        <w:footnoteRef/>
      </w:r>
      <w:r>
        <w:t>33:2 LXX Syr Vg. MT reads “upon them”</w:t>
      </w:r>
    </w:p>
  </w:footnote>
  <w:footnote w:id="822">
    <w:p w14:paraId="006900E0" w14:textId="77777777" w:rsidR="00D75485" w:rsidRDefault="00D75485">
      <w:pPr>
        <w:pStyle w:val="FootnoteText"/>
      </w:pPr>
      <w:r>
        <w:rPr>
          <w:rStyle w:val="FootnoteReference"/>
        </w:rPr>
        <w:footnoteRef/>
      </w:r>
      <w:r>
        <w:t>33:8 DSS LXX. MT lacks “Give to Levi”</w:t>
      </w:r>
    </w:p>
  </w:footnote>
  <w:footnote w:id="823">
    <w:p w14:paraId="5753351D" w14:textId="77777777" w:rsidR="00D75485" w:rsidRDefault="00D75485" w:rsidP="00F21DE3">
      <w:pPr>
        <w:pStyle w:val="FootnoteText"/>
      </w:pPr>
      <w:r>
        <w:rPr>
          <w:rStyle w:val="FootnoteReference"/>
        </w:rPr>
        <w:footnoteRef/>
      </w:r>
      <w:r>
        <w:t>33:16 I.e., the burning bush of Exodus 3:3-4</w:t>
      </w:r>
    </w:p>
  </w:footnote>
  <w:footnote w:id="824">
    <w:p w14:paraId="2E298C07" w14:textId="77777777" w:rsidR="00D75485" w:rsidRDefault="00D75485" w:rsidP="004F52AD">
      <w:pPr>
        <w:pStyle w:val="FootnoteText"/>
      </w:pPr>
      <w:r>
        <w:rPr>
          <w:rStyle w:val="FootnoteReference"/>
        </w:rPr>
        <w:footnoteRef/>
      </w:r>
      <w:r>
        <w:t>33:17 DSS Ms LXX SP Syr Vg. MT reads “His firstborn”</w:t>
      </w:r>
    </w:p>
  </w:footnote>
  <w:footnote w:id="825">
    <w:p w14:paraId="0AEDBF63" w14:textId="77777777" w:rsidR="00D75485" w:rsidRPr="007968FA" w:rsidRDefault="00D75485">
      <w:pPr>
        <w:pStyle w:val="FootnoteText"/>
      </w:pPr>
      <w:r>
        <w:rPr>
          <w:rStyle w:val="FootnoteReference"/>
        </w:rPr>
        <w:footnoteRef/>
      </w:r>
      <w:r>
        <w:t>2:1 LXX. MT lacks “</w:t>
      </w:r>
      <w:r w:rsidRPr="007968FA">
        <w:t>the two young</w:t>
      </w:r>
      <w:r>
        <w:t>…entered”</w:t>
      </w:r>
    </w:p>
  </w:footnote>
  <w:footnote w:id="826">
    <w:p w14:paraId="5DD40072" w14:textId="77777777" w:rsidR="00D75485" w:rsidRPr="00BB6836" w:rsidRDefault="00D75485" w:rsidP="00677016">
      <w:pPr>
        <w:pStyle w:val="FootnoteText"/>
      </w:pPr>
      <w:r>
        <w:rPr>
          <w:rStyle w:val="FootnoteReference"/>
        </w:rPr>
        <w:footnoteRef/>
      </w:r>
      <w:r>
        <w:t>2:3 Syr LXX Ms. MT adds “</w:t>
      </w:r>
      <w:r w:rsidRPr="00BB6836">
        <w:t>who have entered into your house</w:t>
      </w:r>
      <w:r>
        <w:t>”</w:t>
      </w:r>
    </w:p>
  </w:footnote>
  <w:footnote w:id="827">
    <w:p w14:paraId="2921FA32" w14:textId="77777777" w:rsidR="00D75485" w:rsidRDefault="00D75485" w:rsidP="00677016">
      <w:pPr>
        <w:pStyle w:val="FootnoteText"/>
      </w:pPr>
      <w:r>
        <w:rPr>
          <w:rStyle w:val="FootnoteReference"/>
        </w:rPr>
        <w:footnoteRef/>
      </w:r>
      <w:r>
        <w:t>2:3 LXX Syr. MT moved “tonight” to v.2</w:t>
      </w:r>
    </w:p>
  </w:footnote>
  <w:footnote w:id="828">
    <w:p w14:paraId="417299CE" w14:textId="77777777" w:rsidR="004E5D6B" w:rsidRDefault="004E5D6B" w:rsidP="004E5D6B">
      <w:pPr>
        <w:pStyle w:val="FootnoteText"/>
      </w:pPr>
      <w:r>
        <w:rPr>
          <w:rStyle w:val="FootnoteReference"/>
        </w:rPr>
        <w:footnoteRef/>
      </w:r>
      <w:r>
        <w:t xml:space="preserve">2:10 Cf. Exodus 10:19 fn </w:t>
      </w:r>
    </w:p>
  </w:footnote>
  <w:footnote w:id="829">
    <w:p w14:paraId="59C3C7F2" w14:textId="674B0C1A" w:rsidR="00D75485" w:rsidRDefault="00D75485">
      <w:pPr>
        <w:pStyle w:val="FootnoteText"/>
      </w:pPr>
      <w:r>
        <w:rPr>
          <w:rStyle w:val="FootnoteReference"/>
        </w:rPr>
        <w:footnoteRef/>
      </w:r>
      <w:r>
        <w:t xml:space="preserve">2:11 </w:t>
      </w:r>
      <w:r w:rsidR="00DE1084">
        <w:t>Heb.</w:t>
      </w:r>
      <w:r>
        <w:t xml:space="preserve"> Elohim Bashamayim</w:t>
      </w:r>
    </w:p>
  </w:footnote>
  <w:footnote w:id="830">
    <w:p w14:paraId="46DA6D79" w14:textId="77777777" w:rsidR="00D75485" w:rsidRDefault="00D75485" w:rsidP="00175FB5">
      <w:pPr>
        <w:pStyle w:val="FootnoteText"/>
      </w:pPr>
      <w:r>
        <w:rPr>
          <w:rStyle w:val="FootnoteReference"/>
        </w:rPr>
        <w:footnoteRef/>
      </w:r>
      <w:r>
        <w:t>3:4 Or, 900 meters, using the short cubit of 45 centimeters, or 17.72 inches. Lit. two thousand cubits</w:t>
      </w:r>
    </w:p>
  </w:footnote>
  <w:footnote w:id="831">
    <w:p w14:paraId="44A69DA3" w14:textId="77777777" w:rsidR="00D75485" w:rsidRDefault="00D75485" w:rsidP="00834863">
      <w:pPr>
        <w:pStyle w:val="FootnoteText"/>
      </w:pPr>
      <w:r>
        <w:rPr>
          <w:rStyle w:val="FootnoteReference"/>
        </w:rPr>
        <w:footnoteRef/>
      </w:r>
      <w:r>
        <w:t>3:12 LXX. MT reads “tribes”</w:t>
      </w:r>
    </w:p>
  </w:footnote>
  <w:footnote w:id="832">
    <w:p w14:paraId="46FA5885" w14:textId="77777777" w:rsidR="00D75485" w:rsidRDefault="00D75485" w:rsidP="00BE7269">
      <w:pPr>
        <w:pStyle w:val="FootnoteText"/>
      </w:pPr>
      <w:r>
        <w:rPr>
          <w:rStyle w:val="FootnoteReference"/>
        </w:rPr>
        <w:footnoteRef/>
      </w:r>
      <w:r>
        <w:t>4:5 LXX. MT lacks “(me) in the presence of”</w:t>
      </w:r>
    </w:p>
  </w:footnote>
  <w:footnote w:id="833">
    <w:p w14:paraId="51EABC89" w14:textId="77777777" w:rsidR="00004DF6" w:rsidRDefault="00004DF6" w:rsidP="00004DF6">
      <w:pPr>
        <w:pStyle w:val="FootnoteText"/>
      </w:pPr>
      <w:r>
        <w:rPr>
          <w:rStyle w:val="FootnoteReference"/>
        </w:rPr>
        <w:footnoteRef/>
      </w:r>
      <w:r>
        <w:t xml:space="preserve">4:23 Cf. Exodus 10:19 fn </w:t>
      </w:r>
    </w:p>
  </w:footnote>
  <w:footnote w:id="834">
    <w:p w14:paraId="0AFE7B84" w14:textId="77B6B655" w:rsidR="00D75485" w:rsidRDefault="00D75485">
      <w:pPr>
        <w:pStyle w:val="FootnoteText"/>
      </w:pPr>
      <w:r>
        <w:rPr>
          <w:rStyle w:val="FootnoteReference"/>
        </w:rPr>
        <w:footnoteRef/>
      </w:r>
      <w:r w:rsidRPr="003569AA">
        <w:rPr>
          <w:lang w:val="da-DK"/>
        </w:rPr>
        <w:t xml:space="preserve">5:1 MT Qere LXX </w:t>
      </w:r>
      <w:r w:rsidR="00F8405E">
        <w:rPr>
          <w:lang w:val="da-DK"/>
        </w:rPr>
        <w:t>Tg Syr</w:t>
      </w:r>
      <w:r w:rsidRPr="003569AA">
        <w:rPr>
          <w:lang w:val="da-DK"/>
        </w:rPr>
        <w:t xml:space="preserve">. </w:t>
      </w:r>
      <w:smartTag w:uri="urn:schemas-microsoft-com:office:smarttags" w:element="State">
        <w:r>
          <w:t>MT</w:t>
        </w:r>
      </w:smartTag>
      <w:r>
        <w:t xml:space="preserve"> Kethib reads “we”</w:t>
      </w:r>
    </w:p>
  </w:footnote>
  <w:footnote w:id="835">
    <w:p w14:paraId="5FD522C9" w14:textId="77777777" w:rsidR="00D75485" w:rsidRDefault="00D75485" w:rsidP="00DA1BC1">
      <w:pPr>
        <w:pStyle w:val="FootnoteText"/>
      </w:pPr>
      <w:r>
        <w:rPr>
          <w:rStyle w:val="FootnoteReference"/>
        </w:rPr>
        <w:footnoteRef/>
      </w:r>
      <w:r>
        <w:t>5:2 LXX cf. DSS spacing. MT adds “the second time”</w:t>
      </w:r>
    </w:p>
  </w:footnote>
  <w:footnote w:id="836">
    <w:p w14:paraId="0EA45CD4" w14:textId="77777777" w:rsidR="00D75485" w:rsidRDefault="00D75485" w:rsidP="005B41D2">
      <w:pPr>
        <w:pStyle w:val="FootnoteText"/>
      </w:pPr>
      <w:r>
        <w:rPr>
          <w:rStyle w:val="FootnoteReference"/>
        </w:rPr>
        <w:footnoteRef/>
      </w:r>
      <w:r>
        <w:t>5:6 DSS LXX. MT reads “that he would not let them see”</w:t>
      </w:r>
    </w:p>
  </w:footnote>
  <w:footnote w:id="837">
    <w:p w14:paraId="5289E264" w14:textId="77777777" w:rsidR="00D75485" w:rsidRDefault="00D75485">
      <w:pPr>
        <w:pStyle w:val="FootnoteText"/>
      </w:pPr>
      <w:r>
        <w:rPr>
          <w:rStyle w:val="FootnoteReference"/>
        </w:rPr>
        <w:footnoteRef/>
      </w:r>
      <w:r>
        <w:t xml:space="preserve">5:9 “Gilgal” sounds like the Hebrew for “roll” </w:t>
      </w:r>
    </w:p>
  </w:footnote>
  <w:footnote w:id="838">
    <w:p w14:paraId="0EBF0B12" w14:textId="77777777" w:rsidR="00D75485" w:rsidRDefault="00D75485">
      <w:pPr>
        <w:pStyle w:val="FootnoteText"/>
      </w:pPr>
      <w:r>
        <w:rPr>
          <w:rStyle w:val="FootnoteReference"/>
        </w:rPr>
        <w:footnoteRef/>
      </w:r>
      <w:r>
        <w:t>5:14 Hebrew Mss LXX Syr, reading “to him.” MT reads “No”</w:t>
      </w:r>
    </w:p>
  </w:footnote>
  <w:footnote w:id="839">
    <w:p w14:paraId="521864DD" w14:textId="6F0BCBD3" w:rsidR="00D75485" w:rsidRDefault="00D75485" w:rsidP="00D617A1">
      <w:pPr>
        <w:pStyle w:val="FootnoteText"/>
      </w:pPr>
      <w:r>
        <w:rPr>
          <w:rStyle w:val="FootnoteReference"/>
        </w:rPr>
        <w:footnoteRef/>
      </w:r>
      <w:r>
        <w:t xml:space="preserve">6:7 DSS Hebrew Mss MT Qere </w:t>
      </w:r>
      <w:r w:rsidR="00F8405E">
        <w:t>Tg Syr</w:t>
      </w:r>
      <w:r>
        <w:t xml:space="preserve"> Vg. MT Kethib reads “they” </w:t>
      </w:r>
    </w:p>
  </w:footnote>
  <w:footnote w:id="840">
    <w:p w14:paraId="0CE25C63" w14:textId="77777777" w:rsidR="00D75485" w:rsidRDefault="00D75485">
      <w:pPr>
        <w:pStyle w:val="FootnoteText"/>
      </w:pPr>
      <w:r>
        <w:rPr>
          <w:rStyle w:val="FootnoteReference"/>
        </w:rPr>
        <w:footnoteRef/>
      </w:r>
      <w:r>
        <w:t>6:18 LXX. MT reads “devote to destruction”</w:t>
      </w:r>
    </w:p>
  </w:footnote>
  <w:footnote w:id="841">
    <w:p w14:paraId="62FEFD3B" w14:textId="77777777" w:rsidR="00D75485" w:rsidRDefault="00D75485">
      <w:pPr>
        <w:pStyle w:val="FootnoteText"/>
      </w:pPr>
      <w:r>
        <w:rPr>
          <w:rStyle w:val="FootnoteReference"/>
        </w:rPr>
        <w:footnoteRef/>
      </w:r>
      <w:r>
        <w:t>6:22 LXX. MT reads “the two men”</w:t>
      </w:r>
    </w:p>
  </w:footnote>
  <w:footnote w:id="842">
    <w:p w14:paraId="6B45B445" w14:textId="77777777" w:rsidR="00D75485" w:rsidRDefault="00D75485">
      <w:pPr>
        <w:pStyle w:val="FootnoteText"/>
      </w:pPr>
      <w:r>
        <w:rPr>
          <w:rStyle w:val="FootnoteReference"/>
        </w:rPr>
        <w:footnoteRef/>
      </w:r>
      <w:r>
        <w:t>7:17 Or, clans. Cairo Geniza Ms Hebrew Mss LXX Tg Mss. MT reads “family”</w:t>
      </w:r>
    </w:p>
  </w:footnote>
  <w:footnote w:id="843">
    <w:p w14:paraId="6C21B439" w14:textId="77777777" w:rsidR="00D75485" w:rsidRDefault="00D75485">
      <w:pPr>
        <w:pStyle w:val="FootnoteText"/>
      </w:pPr>
      <w:r>
        <w:rPr>
          <w:rStyle w:val="FootnoteReference"/>
        </w:rPr>
        <w:footnoteRef/>
      </w:r>
      <w:r>
        <w:t>8:10 DSS LXX OL. MT adds “of Israel”</w:t>
      </w:r>
    </w:p>
  </w:footnote>
  <w:footnote w:id="844">
    <w:p w14:paraId="640BE3F8" w14:textId="77777777" w:rsidR="00D75485" w:rsidRDefault="00D75485" w:rsidP="00610548">
      <w:pPr>
        <w:pStyle w:val="FootnoteText"/>
      </w:pPr>
      <w:r>
        <w:rPr>
          <w:rStyle w:val="FootnoteReference"/>
        </w:rPr>
        <w:footnoteRef/>
      </w:r>
      <w:r>
        <w:t>8:14 LXX Syr Vg. MT reads “they”</w:t>
      </w:r>
    </w:p>
  </w:footnote>
  <w:footnote w:id="845">
    <w:p w14:paraId="37358546" w14:textId="77777777" w:rsidR="00D75485" w:rsidRDefault="00D75485">
      <w:pPr>
        <w:pStyle w:val="FootnoteText"/>
      </w:pPr>
      <w:r>
        <w:rPr>
          <w:rStyle w:val="FootnoteReference"/>
        </w:rPr>
        <w:footnoteRef/>
      </w:r>
      <w:r>
        <w:t>8:14</w:t>
      </w:r>
      <w:r w:rsidRPr="00C00FDA">
        <w:t xml:space="preserve"> </w:t>
      </w:r>
      <w:r>
        <w:t>DSS(vid) LXX. MT lacks “them”</w:t>
      </w:r>
    </w:p>
  </w:footnote>
  <w:footnote w:id="846">
    <w:p w14:paraId="1B46A2A7" w14:textId="77777777" w:rsidR="00D75485" w:rsidRDefault="00D75485" w:rsidP="008B5001">
      <w:pPr>
        <w:pStyle w:val="FootnoteText"/>
      </w:pPr>
      <w:r>
        <w:rPr>
          <w:rStyle w:val="FootnoteReference"/>
        </w:rPr>
        <w:footnoteRef/>
      </w:r>
      <w:r>
        <w:t xml:space="preserve">8:14 LXX. MT reads “Israel” </w:t>
      </w:r>
    </w:p>
  </w:footnote>
  <w:footnote w:id="847">
    <w:p w14:paraId="7FDA9A6F" w14:textId="77777777" w:rsidR="00D75485" w:rsidRDefault="00D75485">
      <w:pPr>
        <w:pStyle w:val="FootnoteText"/>
      </w:pPr>
      <w:r>
        <w:rPr>
          <w:rStyle w:val="FootnoteReference"/>
        </w:rPr>
        <w:footnoteRef/>
      </w:r>
      <w:r>
        <w:t>8:24 LXX. MT lacks “and on the mountain”</w:t>
      </w:r>
    </w:p>
  </w:footnote>
  <w:footnote w:id="848">
    <w:p w14:paraId="00639641" w14:textId="77777777" w:rsidR="00D75485" w:rsidRDefault="00D75485">
      <w:pPr>
        <w:pStyle w:val="FootnoteText"/>
      </w:pPr>
      <w:r>
        <w:rPr>
          <w:rStyle w:val="FootnoteReference"/>
        </w:rPr>
        <w:footnoteRef/>
      </w:r>
      <w:r>
        <w:t>8:24 LXX. MT reads “wilderness” rather than “slope”</w:t>
      </w:r>
    </w:p>
  </w:footnote>
  <w:footnote w:id="849">
    <w:p w14:paraId="0787EDE5" w14:textId="77777777" w:rsidR="00D75485" w:rsidRDefault="00D75485" w:rsidP="005C3F1E">
      <w:pPr>
        <w:pStyle w:val="FootnoteText"/>
      </w:pPr>
      <w:r>
        <w:rPr>
          <w:rStyle w:val="FootnoteReference"/>
        </w:rPr>
        <w:footnoteRef/>
      </w:r>
      <w:r>
        <w:t>9:21 LXX Mss. MT lacks “and all the congregation did”</w:t>
      </w:r>
    </w:p>
  </w:footnote>
  <w:footnote w:id="850">
    <w:p w14:paraId="04BE191A" w14:textId="636384C6" w:rsidR="00D75485" w:rsidRDefault="00D75485" w:rsidP="008557B9">
      <w:pPr>
        <w:pStyle w:val="FootnoteText"/>
      </w:pPr>
      <w:r>
        <w:rPr>
          <w:rStyle w:val="FootnoteReference"/>
        </w:rPr>
        <w:footnoteRef/>
      </w:r>
      <w:r>
        <w:t xml:space="preserve">10:1 </w:t>
      </w:r>
      <w:r w:rsidR="00DE1084">
        <w:t>Heb.</w:t>
      </w:r>
      <w:r>
        <w:t xml:space="preserve"> Yerushalem, from yarah “foundation” and shalem “(n.) peace,” or “(adj.) safe, secure”</w:t>
      </w:r>
    </w:p>
  </w:footnote>
  <w:footnote w:id="851">
    <w:p w14:paraId="0BD5B110" w14:textId="77777777" w:rsidR="00D75485" w:rsidRDefault="00D75485">
      <w:pPr>
        <w:pStyle w:val="FootnoteText"/>
      </w:pPr>
      <w:r>
        <w:rPr>
          <w:rStyle w:val="FootnoteReference"/>
        </w:rPr>
        <w:footnoteRef/>
      </w:r>
      <w:r>
        <w:t>10:1 LXX. MT lacks “Joshua and with”</w:t>
      </w:r>
    </w:p>
  </w:footnote>
  <w:footnote w:id="852">
    <w:p w14:paraId="1FF666FE" w14:textId="77777777" w:rsidR="00D75485" w:rsidRDefault="00D75485">
      <w:pPr>
        <w:pStyle w:val="FootnoteText"/>
      </w:pPr>
      <w:r>
        <w:rPr>
          <w:rStyle w:val="FootnoteReference"/>
        </w:rPr>
        <w:footnoteRef/>
      </w:r>
      <w:r>
        <w:t>10:11 Hebrew Mss LXX Tg Mss Vg. MT lacks “sons”</w:t>
      </w:r>
    </w:p>
  </w:footnote>
  <w:footnote w:id="853">
    <w:p w14:paraId="4AD9E958" w14:textId="77777777" w:rsidR="00D75485" w:rsidRDefault="00D75485" w:rsidP="002026F9">
      <w:pPr>
        <w:pStyle w:val="FootnoteText"/>
      </w:pPr>
      <w:r>
        <w:rPr>
          <w:rStyle w:val="FootnoteReference"/>
        </w:rPr>
        <w:footnoteRef/>
      </w:r>
      <w:r>
        <w:t xml:space="preserve">10:11 DSS LXX Ms. MT adds “large” </w:t>
      </w:r>
    </w:p>
  </w:footnote>
  <w:footnote w:id="854">
    <w:p w14:paraId="24D99FB6" w14:textId="77777777" w:rsidR="00D75485" w:rsidRDefault="00D75485" w:rsidP="00ED5A50">
      <w:pPr>
        <w:pStyle w:val="FootnoteText"/>
      </w:pPr>
      <w:r>
        <w:rPr>
          <w:rStyle w:val="FootnoteReference"/>
        </w:rPr>
        <w:footnoteRef/>
      </w:r>
      <w:r>
        <w:t>10:12 LXX. MT lacks “into the power…struck down”</w:t>
      </w:r>
    </w:p>
  </w:footnote>
  <w:footnote w:id="855">
    <w:p w14:paraId="4BD0D6E4" w14:textId="77777777" w:rsidR="00D75485" w:rsidRDefault="00D75485" w:rsidP="0094291C">
      <w:pPr>
        <w:pStyle w:val="FootnoteText"/>
      </w:pPr>
      <w:r>
        <w:rPr>
          <w:rStyle w:val="FootnoteReference"/>
        </w:rPr>
        <w:footnoteRef/>
      </w:r>
      <w:r>
        <w:t>11:1 LXX Mss Syr. MT reads “Madon”</w:t>
      </w:r>
    </w:p>
  </w:footnote>
  <w:footnote w:id="856">
    <w:p w14:paraId="25D0D780" w14:textId="77777777" w:rsidR="00D75485" w:rsidRDefault="00D75485" w:rsidP="00846399">
      <w:pPr>
        <w:pStyle w:val="FootnoteText"/>
      </w:pPr>
      <w:r>
        <w:rPr>
          <w:rStyle w:val="FootnoteReference"/>
        </w:rPr>
        <w:footnoteRef/>
      </w:r>
      <w:r>
        <w:t xml:space="preserve">11:1 LXX. </w:t>
      </w:r>
      <w:r w:rsidRPr="0070703C">
        <w:t xml:space="preserve">Mentioned </w:t>
      </w:r>
      <w:r>
        <w:t>in 18th dynasty Egyptian records as</w:t>
      </w:r>
      <w:r w:rsidRPr="0070703C">
        <w:t xml:space="preserve"> “Sh-m-’-n,” and in the Amarna letters</w:t>
      </w:r>
      <w:r>
        <w:t xml:space="preserve"> as </w:t>
      </w:r>
      <w:r w:rsidRPr="0070703C">
        <w:t>“Shamhuna.”</w:t>
      </w:r>
      <w:r>
        <w:t xml:space="preserve"> MT reads “Shimron” </w:t>
      </w:r>
    </w:p>
  </w:footnote>
  <w:footnote w:id="857">
    <w:p w14:paraId="2294C4E6" w14:textId="77777777" w:rsidR="0068705F" w:rsidRDefault="0068705F" w:rsidP="0068705F">
      <w:pPr>
        <w:pStyle w:val="FootnoteText"/>
      </w:pPr>
      <w:r>
        <w:rPr>
          <w:rStyle w:val="FootnoteReference"/>
        </w:rPr>
        <w:footnoteRef/>
      </w:r>
      <w:r>
        <w:t>11:2 LXX Mss OL. MT reads “Kinneroth”</w:t>
      </w:r>
    </w:p>
  </w:footnote>
  <w:footnote w:id="858">
    <w:p w14:paraId="40527103" w14:textId="4AD3DF7E" w:rsidR="0068705F" w:rsidRDefault="0068705F" w:rsidP="0068705F">
      <w:pPr>
        <w:pStyle w:val="FootnoteText"/>
      </w:pPr>
      <w:r>
        <w:rPr>
          <w:rStyle w:val="FootnoteReference"/>
        </w:rPr>
        <w:footnoteRef/>
      </w:r>
      <w:r>
        <w:t xml:space="preserve">11:2 </w:t>
      </w:r>
      <w:r w:rsidR="00DE1084">
        <w:t>Heb.</w:t>
      </w:r>
      <w:r>
        <w:t xml:space="preserve"> naphath. LXX Mss OL. MT reads napthoth</w:t>
      </w:r>
    </w:p>
  </w:footnote>
  <w:footnote w:id="859">
    <w:p w14:paraId="50D18FC4" w14:textId="77777777" w:rsidR="009B235F" w:rsidRDefault="009B235F" w:rsidP="009B235F">
      <w:pPr>
        <w:pStyle w:val="FootnoteText"/>
      </w:pPr>
      <w:r>
        <w:rPr>
          <w:rStyle w:val="FootnoteReference"/>
        </w:rPr>
        <w:footnoteRef/>
      </w:r>
      <w:r>
        <w:t>12:3 LXX. MT reads “Kinneroth”</w:t>
      </w:r>
    </w:p>
  </w:footnote>
  <w:footnote w:id="860">
    <w:p w14:paraId="57E807D7" w14:textId="77777777" w:rsidR="00D75485" w:rsidRDefault="00D75485" w:rsidP="00607BC6">
      <w:pPr>
        <w:pStyle w:val="FootnoteText"/>
      </w:pPr>
      <w:r>
        <w:rPr>
          <w:rStyle w:val="FootnoteReference"/>
        </w:rPr>
        <w:footnoteRef/>
      </w:r>
      <w:r>
        <w:t>12:5 LXX Ms. MT lacks “as far as”</w:t>
      </w:r>
    </w:p>
  </w:footnote>
  <w:footnote w:id="861">
    <w:p w14:paraId="7B81A1BD" w14:textId="77777777" w:rsidR="00D75485" w:rsidRDefault="00D75485">
      <w:pPr>
        <w:pStyle w:val="FootnoteText"/>
      </w:pPr>
      <w:r>
        <w:rPr>
          <w:rStyle w:val="FootnoteReference"/>
        </w:rPr>
        <w:footnoteRef/>
      </w:r>
      <w:r>
        <w:t>12:9 LXX lacks echad “one” after each king in vv. 9-24</w:t>
      </w:r>
    </w:p>
  </w:footnote>
  <w:footnote w:id="862">
    <w:p w14:paraId="3726B94F" w14:textId="77777777" w:rsidR="00D75485" w:rsidRDefault="00D75485">
      <w:pPr>
        <w:pStyle w:val="FootnoteText"/>
      </w:pPr>
      <w:r>
        <w:rPr>
          <w:rStyle w:val="FootnoteReference"/>
        </w:rPr>
        <w:footnoteRef/>
      </w:r>
      <w:r>
        <w:t>12:18 MT adds “the king of Madon”</w:t>
      </w:r>
    </w:p>
  </w:footnote>
  <w:footnote w:id="863">
    <w:p w14:paraId="639FEA08" w14:textId="77777777" w:rsidR="00D75485" w:rsidRDefault="00D75485">
      <w:pPr>
        <w:pStyle w:val="FootnoteText"/>
      </w:pPr>
      <w:r>
        <w:rPr>
          <w:rStyle w:val="FootnoteReference"/>
        </w:rPr>
        <w:footnoteRef/>
      </w:r>
      <w:r>
        <w:t xml:space="preserve">12:20 LXX. </w:t>
      </w:r>
      <w:r w:rsidRPr="0070703C">
        <w:t xml:space="preserve">Mentioned </w:t>
      </w:r>
      <w:r>
        <w:t>in 18th dynasty Egyptian records as</w:t>
      </w:r>
      <w:r w:rsidRPr="0070703C">
        <w:t xml:space="preserve"> “Sh-m-’-n,” and in the Amarna letters</w:t>
      </w:r>
      <w:r>
        <w:t xml:space="preserve"> as </w:t>
      </w:r>
      <w:r w:rsidRPr="0070703C">
        <w:t>“Shamhuna.”</w:t>
      </w:r>
      <w:r>
        <w:t xml:space="preserve"> MT has misread as “Shimron” </w:t>
      </w:r>
    </w:p>
  </w:footnote>
  <w:footnote w:id="864">
    <w:p w14:paraId="08E2290C" w14:textId="77777777" w:rsidR="00D75485" w:rsidRDefault="00D75485" w:rsidP="007B35F4">
      <w:pPr>
        <w:pStyle w:val="FootnoteText"/>
      </w:pPr>
      <w:r>
        <w:rPr>
          <w:rStyle w:val="FootnoteReference"/>
        </w:rPr>
        <w:footnoteRef/>
      </w:r>
      <w:r>
        <w:t xml:space="preserve">12:20 LXX. MT reads “Shimron meron” </w:t>
      </w:r>
    </w:p>
  </w:footnote>
  <w:footnote w:id="865">
    <w:p w14:paraId="674D79AA" w14:textId="77777777" w:rsidR="00D75485" w:rsidRDefault="00D75485" w:rsidP="000F7034">
      <w:pPr>
        <w:pStyle w:val="FootnoteText"/>
      </w:pPr>
      <w:r>
        <w:rPr>
          <w:rStyle w:val="FootnoteReference"/>
        </w:rPr>
        <w:footnoteRef/>
      </w:r>
      <w:r>
        <w:t>12:23 LXX. MT reads “Gilgal”</w:t>
      </w:r>
    </w:p>
  </w:footnote>
  <w:footnote w:id="866">
    <w:p w14:paraId="22415377" w14:textId="77777777" w:rsidR="00D75485" w:rsidRDefault="00D75485">
      <w:pPr>
        <w:pStyle w:val="FootnoteText"/>
      </w:pPr>
      <w:r>
        <w:rPr>
          <w:rStyle w:val="FootnoteReference"/>
        </w:rPr>
        <w:footnoteRef/>
      </w:r>
      <w:r>
        <w:t>13:4 Alternate pointing which is suggested by the grammar. MT points as “Mearah”</w:t>
      </w:r>
    </w:p>
  </w:footnote>
  <w:footnote w:id="867">
    <w:p w14:paraId="3F2BB481" w14:textId="77777777" w:rsidR="00D75485" w:rsidRDefault="00D75485">
      <w:pPr>
        <w:pStyle w:val="FootnoteText"/>
      </w:pPr>
      <w:r>
        <w:rPr>
          <w:rStyle w:val="FootnoteReference"/>
        </w:rPr>
        <w:footnoteRef/>
      </w:r>
      <w:r>
        <w:t xml:space="preserve">13:7-8 LXX. MT lacks “[7] from the </w:t>
      </w:r>
      <w:smartTag w:uri="urn:schemas-microsoft-com:office:smarttags" w:element="place">
        <w:smartTag w:uri="urn:schemas-microsoft-com:office:smarttags" w:element="country-region">
          <w:r>
            <w:t>Jordan</w:t>
          </w:r>
        </w:smartTag>
      </w:smartTag>
      <w:r>
        <w:t>…[8] Manasseh”</w:t>
      </w:r>
    </w:p>
  </w:footnote>
  <w:footnote w:id="868">
    <w:p w14:paraId="0AB87C27" w14:textId="77777777" w:rsidR="00D75485" w:rsidRDefault="00D75485" w:rsidP="007C03A3">
      <w:pPr>
        <w:pStyle w:val="FootnoteText"/>
      </w:pPr>
      <w:r>
        <w:rPr>
          <w:rStyle w:val="FootnoteReference"/>
        </w:rPr>
        <w:footnoteRef/>
      </w:r>
      <w:r>
        <w:t>13:26 LXX Syr Vg. MT reads “Lidebir”</w:t>
      </w:r>
    </w:p>
  </w:footnote>
  <w:footnote w:id="869">
    <w:p w14:paraId="627F9BFD" w14:textId="70803457" w:rsidR="00D75485" w:rsidRDefault="00D75485">
      <w:pPr>
        <w:pStyle w:val="FootnoteText"/>
      </w:pPr>
      <w:r>
        <w:rPr>
          <w:rStyle w:val="FootnoteReference"/>
        </w:rPr>
        <w:footnoteRef/>
      </w:r>
      <w:r>
        <w:t xml:space="preserve">14:2 Hebrew Mss </w:t>
      </w:r>
      <w:r w:rsidR="00F8405E">
        <w:t>Tg Syr</w:t>
      </w:r>
      <w:r>
        <w:t xml:space="preserve"> Ms. MT lacks “to give”</w:t>
      </w:r>
    </w:p>
  </w:footnote>
  <w:footnote w:id="870">
    <w:p w14:paraId="54901F1D" w14:textId="77777777" w:rsidR="00D75485" w:rsidRDefault="00D75485">
      <w:pPr>
        <w:pStyle w:val="FootnoteText"/>
      </w:pPr>
      <w:r>
        <w:rPr>
          <w:rStyle w:val="FootnoteReference"/>
        </w:rPr>
        <w:footnoteRef/>
      </w:r>
      <w:r>
        <w:t>15:4 Often identified with Wadi el-Arish</w:t>
      </w:r>
    </w:p>
  </w:footnote>
  <w:footnote w:id="871">
    <w:p w14:paraId="38066C15" w14:textId="77777777" w:rsidR="00D75485" w:rsidRDefault="00D75485">
      <w:pPr>
        <w:pStyle w:val="FootnoteText"/>
      </w:pPr>
      <w:r>
        <w:rPr>
          <w:rStyle w:val="FootnoteReference"/>
        </w:rPr>
        <w:footnoteRef/>
      </w:r>
      <w:r>
        <w:t>15:21 LXX Mss. MT reads “Eder”</w:t>
      </w:r>
    </w:p>
  </w:footnote>
  <w:footnote w:id="872">
    <w:p w14:paraId="696D4595" w14:textId="77777777" w:rsidR="00D75485" w:rsidRPr="0032630B" w:rsidRDefault="00D75485" w:rsidP="0055340C">
      <w:pPr>
        <w:pStyle w:val="FootnoteText"/>
      </w:pPr>
      <w:r>
        <w:rPr>
          <w:rStyle w:val="FootnoteReference"/>
        </w:rPr>
        <w:footnoteRef/>
      </w:r>
      <w:r>
        <w:t>15:23 LXX(vid), reading Asorionain. MT reads “hazor, and Ithnan”</w:t>
      </w:r>
    </w:p>
  </w:footnote>
  <w:footnote w:id="873">
    <w:p w14:paraId="20134ACF" w14:textId="77777777" w:rsidR="00D75485" w:rsidRPr="00874BB7" w:rsidRDefault="00D75485" w:rsidP="007125E4">
      <w:pPr>
        <w:pStyle w:val="FootnoteText"/>
      </w:pPr>
      <w:r>
        <w:rPr>
          <w:rStyle w:val="FootnoteReference"/>
        </w:rPr>
        <w:footnoteRef/>
      </w:r>
      <w:r>
        <w:t xml:space="preserve">15:28 LXX cf. Nehemiah 11:27. MT reads “and </w:t>
      </w:r>
      <w:r w:rsidRPr="00874BB7">
        <w:t>Biziothiah</w:t>
      </w:r>
      <w:r>
        <w:t>”</w:t>
      </w:r>
    </w:p>
  </w:footnote>
  <w:footnote w:id="874">
    <w:p w14:paraId="1F29AD56" w14:textId="77777777" w:rsidR="00D75485" w:rsidRDefault="00D75485" w:rsidP="008C4B92">
      <w:pPr>
        <w:pStyle w:val="FootnoteText"/>
      </w:pPr>
      <w:r>
        <w:rPr>
          <w:rStyle w:val="FootnoteReference"/>
        </w:rPr>
        <w:footnoteRef/>
      </w:r>
      <w:r>
        <w:t>15:30 Joshua 19:4, cf. LXX. MT reads “Chesil”</w:t>
      </w:r>
    </w:p>
  </w:footnote>
  <w:footnote w:id="875">
    <w:p w14:paraId="1CEB7052" w14:textId="77777777" w:rsidR="00D75485" w:rsidRDefault="00D75485" w:rsidP="00D87807">
      <w:pPr>
        <w:pStyle w:val="FootnoteText"/>
      </w:pPr>
      <w:r>
        <w:rPr>
          <w:rStyle w:val="FootnoteReference"/>
        </w:rPr>
        <w:footnoteRef/>
      </w:r>
      <w:r>
        <w:t>15:32 LXX, cf. Nehemiah 11:29</w:t>
      </w:r>
    </w:p>
  </w:footnote>
  <w:footnote w:id="876">
    <w:p w14:paraId="0F40B67C" w14:textId="77777777" w:rsidR="00D75485" w:rsidRPr="00686A17" w:rsidRDefault="00D75485">
      <w:pPr>
        <w:pStyle w:val="FootnoteText"/>
      </w:pPr>
      <w:r>
        <w:rPr>
          <w:rStyle w:val="FootnoteReference"/>
        </w:rPr>
        <w:footnoteRef/>
      </w:r>
      <w:r>
        <w:t xml:space="preserve">15:36 Shaaraim means “Two Gates” </w:t>
      </w:r>
    </w:p>
  </w:footnote>
  <w:footnote w:id="877">
    <w:p w14:paraId="40A56B78" w14:textId="77777777" w:rsidR="00D75485" w:rsidRPr="002832C4" w:rsidRDefault="00D75485">
      <w:pPr>
        <w:pStyle w:val="FootnoteText"/>
      </w:pPr>
      <w:r>
        <w:rPr>
          <w:rStyle w:val="FootnoteReference"/>
        </w:rPr>
        <w:footnoteRef/>
      </w:r>
      <w:r>
        <w:t>15:36 LXX. MT reads “</w:t>
      </w:r>
      <w:r w:rsidRPr="00522A56">
        <w:t>Gederah,</w:t>
      </w:r>
      <w:r>
        <w:t xml:space="preserve"> and </w:t>
      </w:r>
      <w:r w:rsidRPr="00522A56">
        <w:t>Gederothaim</w:t>
      </w:r>
      <w:r>
        <w:t>”</w:t>
      </w:r>
    </w:p>
  </w:footnote>
  <w:footnote w:id="878">
    <w:p w14:paraId="2518ABD1" w14:textId="77777777" w:rsidR="00D75485" w:rsidRDefault="00D75485">
      <w:pPr>
        <w:pStyle w:val="FootnoteText"/>
      </w:pPr>
      <w:r>
        <w:rPr>
          <w:rStyle w:val="FootnoteReference"/>
        </w:rPr>
        <w:footnoteRef/>
      </w:r>
      <w:r>
        <w:t>15:41 LXX Syr Vg, reading “and Beth.” MT lacks “and”</w:t>
      </w:r>
    </w:p>
  </w:footnote>
  <w:footnote w:id="879">
    <w:p w14:paraId="3E8446DE" w14:textId="77777777" w:rsidR="00D75485" w:rsidRDefault="00D75485" w:rsidP="00AE31FE">
      <w:pPr>
        <w:pStyle w:val="FootnoteText"/>
      </w:pPr>
      <w:r>
        <w:rPr>
          <w:rStyle w:val="FootnoteReference"/>
        </w:rPr>
        <w:footnoteRef/>
      </w:r>
      <w:r>
        <w:t xml:space="preserve">15:49 LXX Syr OL. MT reads “Dannah” </w:t>
      </w:r>
    </w:p>
  </w:footnote>
  <w:footnote w:id="880">
    <w:p w14:paraId="739F9999" w14:textId="77777777" w:rsidR="00D75485" w:rsidRDefault="00D75485">
      <w:pPr>
        <w:pStyle w:val="FootnoteText"/>
      </w:pPr>
      <w:r>
        <w:rPr>
          <w:rStyle w:val="FootnoteReference"/>
        </w:rPr>
        <w:footnoteRef/>
      </w:r>
      <w:r>
        <w:t>15:49 Meaning “city of writing/scribe.” LXX, cf. Syr; Joshua 15:15; Judges 1:11 LXX. MT reads “Sannah”</w:t>
      </w:r>
    </w:p>
  </w:footnote>
  <w:footnote w:id="881">
    <w:p w14:paraId="4CD47273" w14:textId="77777777" w:rsidR="00D75485" w:rsidRDefault="00D75485">
      <w:pPr>
        <w:pStyle w:val="FootnoteText"/>
      </w:pPr>
      <w:r>
        <w:rPr>
          <w:rStyle w:val="FootnoteReference"/>
        </w:rPr>
        <w:footnoteRef/>
      </w:r>
      <w:r>
        <w:t>15:49 Cf. Joshua 15:15, Judges 1:11</w:t>
      </w:r>
    </w:p>
  </w:footnote>
  <w:footnote w:id="882">
    <w:p w14:paraId="0D3786F6" w14:textId="77777777" w:rsidR="00D75485" w:rsidRDefault="00D75485" w:rsidP="00140212">
      <w:pPr>
        <w:pStyle w:val="FootnoteText"/>
      </w:pPr>
      <w:r>
        <w:rPr>
          <w:rStyle w:val="FootnoteReference"/>
        </w:rPr>
        <w:footnoteRef/>
      </w:r>
      <w:r>
        <w:t>15:52 Hebrew Mss LXX Mss Syr Vg, cf. OL. MT reads “Dumah”</w:t>
      </w:r>
    </w:p>
  </w:footnote>
  <w:footnote w:id="883">
    <w:p w14:paraId="26415566" w14:textId="77777777" w:rsidR="00D75485" w:rsidRDefault="00D75485">
      <w:pPr>
        <w:pStyle w:val="FootnoteText"/>
      </w:pPr>
      <w:r>
        <w:rPr>
          <w:rStyle w:val="FootnoteReference"/>
        </w:rPr>
        <w:footnoteRef/>
      </w:r>
      <w:r w:rsidRPr="00C31C4A">
        <w:rPr>
          <w:lang w:val="da-DK"/>
        </w:rPr>
        <w:t xml:space="preserve">15:53 MT Qere LXX Mss Tg Vg. </w:t>
      </w:r>
      <w:r>
        <w:t>MT Kethib reads “Janim”</w:t>
      </w:r>
    </w:p>
  </w:footnote>
  <w:footnote w:id="884">
    <w:p w14:paraId="3375EF37" w14:textId="77777777" w:rsidR="00D75485" w:rsidRDefault="00D75485">
      <w:pPr>
        <w:pStyle w:val="FootnoteText"/>
      </w:pPr>
      <w:r>
        <w:rPr>
          <w:rStyle w:val="FootnoteReference"/>
        </w:rPr>
        <w:footnoteRef/>
      </w:r>
      <w:r>
        <w:t>15:59 LXX Mss, reading “Tekoa”</w:t>
      </w:r>
    </w:p>
  </w:footnote>
  <w:footnote w:id="885">
    <w:p w14:paraId="4E66DD8E" w14:textId="77777777" w:rsidR="00D75485" w:rsidRDefault="00D75485">
      <w:pPr>
        <w:pStyle w:val="FootnoteText"/>
      </w:pPr>
      <w:r>
        <w:rPr>
          <w:rStyle w:val="FootnoteReference"/>
        </w:rPr>
        <w:footnoteRef/>
      </w:r>
      <w:r>
        <w:t xml:space="preserve">15:59 LXX Mss, reading “and </w:t>
      </w:r>
      <w:r w:rsidRPr="00BC4261">
        <w:t>Ephrathah</w:t>
      </w:r>
      <w:r>
        <w:t>.”</w:t>
      </w:r>
    </w:p>
  </w:footnote>
  <w:footnote w:id="886">
    <w:p w14:paraId="5B4E82DA" w14:textId="77777777" w:rsidR="00D75485" w:rsidRPr="00FE0070" w:rsidRDefault="00D75485" w:rsidP="008C1E2D">
      <w:pPr>
        <w:pStyle w:val="FootnoteText"/>
      </w:pPr>
      <w:r>
        <w:rPr>
          <w:rStyle w:val="FootnoteReference"/>
        </w:rPr>
        <w:footnoteRef/>
      </w:r>
      <w:r>
        <w:t>15:59 LXX Mss, reading “and Peor”</w:t>
      </w:r>
    </w:p>
  </w:footnote>
  <w:footnote w:id="887">
    <w:p w14:paraId="6DFEBF1B" w14:textId="77777777" w:rsidR="00D75485" w:rsidRDefault="00D75485" w:rsidP="00C53045">
      <w:pPr>
        <w:pStyle w:val="FootnoteText"/>
      </w:pPr>
      <w:r>
        <w:rPr>
          <w:rStyle w:val="FootnoteReference"/>
        </w:rPr>
        <w:footnoteRef/>
      </w:r>
      <w:r w:rsidRPr="005D117F">
        <w:t>15:59 LXX</w:t>
      </w:r>
      <w:r>
        <w:t xml:space="preserve"> Mss</w:t>
      </w:r>
      <w:r w:rsidRPr="005D117F">
        <w:t xml:space="preserve">, reading </w:t>
      </w:r>
      <w:r>
        <w:t xml:space="preserve">“and </w:t>
      </w:r>
      <w:r w:rsidRPr="005D117F">
        <w:t>Etam.</w:t>
      </w:r>
      <w:r>
        <w:t>”</w:t>
      </w:r>
      <w:r w:rsidRPr="005D117F">
        <w:t xml:space="preserve"> 2 Chronicles 11:6 </w:t>
      </w:r>
    </w:p>
  </w:footnote>
  <w:footnote w:id="888">
    <w:p w14:paraId="60F66DCF" w14:textId="77777777" w:rsidR="00D75485" w:rsidRDefault="00D75485" w:rsidP="00C53045">
      <w:pPr>
        <w:pStyle w:val="FootnoteText"/>
      </w:pPr>
      <w:r>
        <w:rPr>
          <w:rStyle w:val="FootnoteReference"/>
        </w:rPr>
        <w:footnoteRef/>
      </w:r>
      <w:r>
        <w:t xml:space="preserve">15:59 </w:t>
      </w:r>
      <w:r w:rsidRPr="005D117F">
        <w:t>LXX</w:t>
      </w:r>
      <w:r>
        <w:t xml:space="preserve"> Mss</w:t>
      </w:r>
      <w:r w:rsidRPr="005D117F">
        <w:t>, reading</w:t>
      </w:r>
      <w:r>
        <w:t xml:space="preserve"> “and Kolan.” </w:t>
      </w:r>
      <w:r w:rsidRPr="00594C2D">
        <w:t>Cf. Ruth 1:9, 14</w:t>
      </w:r>
      <w:r w:rsidRPr="005D117F">
        <w:t xml:space="preserve"> </w:t>
      </w:r>
    </w:p>
  </w:footnote>
  <w:footnote w:id="889">
    <w:p w14:paraId="68DF99E7" w14:textId="77777777" w:rsidR="00D75485" w:rsidRDefault="00D75485" w:rsidP="00C53045">
      <w:pPr>
        <w:pStyle w:val="FootnoteText"/>
      </w:pPr>
      <w:r>
        <w:rPr>
          <w:rStyle w:val="FootnoteReference"/>
        </w:rPr>
        <w:footnoteRef/>
      </w:r>
      <w:r>
        <w:t xml:space="preserve">15:59 LXX Mss, reading “and Tatem.” Cf. Proverbs 12:26. </w:t>
      </w:r>
    </w:p>
  </w:footnote>
  <w:footnote w:id="890">
    <w:p w14:paraId="65202ED9" w14:textId="77777777" w:rsidR="00D75485" w:rsidRDefault="00D75485" w:rsidP="00C53045">
      <w:pPr>
        <w:pStyle w:val="FootnoteText"/>
      </w:pPr>
      <w:r>
        <w:rPr>
          <w:rStyle w:val="FootnoteReference"/>
        </w:rPr>
        <w:footnoteRef/>
      </w:r>
      <w:r>
        <w:t xml:space="preserve">15:59 LXX Mss, reading “and Shoresh.” Cf. Isaiah 11:10; </w:t>
      </w:r>
      <w:r w:rsidRPr="00A64D00">
        <w:t>1 Chronicles 7:16</w:t>
      </w:r>
      <w:r>
        <w:t xml:space="preserve">. </w:t>
      </w:r>
    </w:p>
  </w:footnote>
  <w:footnote w:id="891">
    <w:p w14:paraId="1EB2254F" w14:textId="77777777" w:rsidR="00D75485" w:rsidRDefault="00D75485" w:rsidP="004D117F">
      <w:pPr>
        <w:pStyle w:val="FootnoteText"/>
      </w:pPr>
      <w:r>
        <w:rPr>
          <w:rStyle w:val="FootnoteReference"/>
        </w:rPr>
        <w:footnoteRef/>
      </w:r>
      <w:r w:rsidRPr="005D117F">
        <w:t>15:59 LXX</w:t>
      </w:r>
      <w:r>
        <w:t xml:space="preserve"> Mss</w:t>
      </w:r>
      <w:r w:rsidRPr="005D117F">
        <w:t>, reading “and Kerem</w:t>
      </w:r>
      <w:r>
        <w:t>.</w:t>
      </w:r>
      <w:r w:rsidRPr="005D117F">
        <w:t xml:space="preserve">” </w:t>
      </w:r>
      <w:r>
        <w:t xml:space="preserve">Cf. Genesis 9:20 </w:t>
      </w:r>
    </w:p>
  </w:footnote>
  <w:footnote w:id="892">
    <w:p w14:paraId="334DFF72" w14:textId="77777777" w:rsidR="00D75485" w:rsidRDefault="00D75485" w:rsidP="00C53045">
      <w:pPr>
        <w:pStyle w:val="FootnoteText"/>
      </w:pPr>
      <w:r>
        <w:rPr>
          <w:rStyle w:val="FootnoteReference"/>
        </w:rPr>
        <w:footnoteRef/>
      </w:r>
      <w:r>
        <w:t xml:space="preserve">15:59 LXX Mss, reading “and Gallim.” Cf. 1 Samuel 25:44; Isaiah 10:30 </w:t>
      </w:r>
    </w:p>
  </w:footnote>
  <w:footnote w:id="893">
    <w:p w14:paraId="524D97A6" w14:textId="77777777" w:rsidR="00D75485" w:rsidRDefault="00D75485" w:rsidP="00C53045">
      <w:pPr>
        <w:pStyle w:val="FootnoteText"/>
      </w:pPr>
      <w:r>
        <w:rPr>
          <w:rStyle w:val="FootnoteReference"/>
        </w:rPr>
        <w:footnoteRef/>
      </w:r>
      <w:r>
        <w:t xml:space="preserve">15:59 LXX Mss, reading “and Bether.”  Cf. Song of Songs 2:17 </w:t>
      </w:r>
    </w:p>
  </w:footnote>
  <w:footnote w:id="894">
    <w:p w14:paraId="05BF8FFA" w14:textId="77777777" w:rsidR="00D75485" w:rsidRDefault="00D75485" w:rsidP="00C53045">
      <w:pPr>
        <w:pStyle w:val="FootnoteText"/>
      </w:pPr>
      <w:r>
        <w:rPr>
          <w:rStyle w:val="FootnoteReference"/>
        </w:rPr>
        <w:footnoteRef/>
      </w:r>
      <w:r>
        <w:t xml:space="preserve">15:59 LXX Mss, reading “and Manocho.” Cf. Genesis 8:9, Numbers 10:33, Judges 13:2 </w:t>
      </w:r>
    </w:p>
  </w:footnote>
  <w:footnote w:id="895">
    <w:p w14:paraId="2103270A" w14:textId="77777777" w:rsidR="00D75485" w:rsidRDefault="00D75485" w:rsidP="008C1E2D">
      <w:pPr>
        <w:pStyle w:val="FootnoteText"/>
      </w:pPr>
      <w:r>
        <w:rPr>
          <w:rStyle w:val="FootnoteReference"/>
        </w:rPr>
        <w:footnoteRef/>
      </w:r>
      <w:r>
        <w:t xml:space="preserve">15:59 LXX OL. MT lacks “Tekoa…their villages” </w:t>
      </w:r>
    </w:p>
  </w:footnote>
  <w:footnote w:id="896">
    <w:p w14:paraId="10FD6D79" w14:textId="77777777" w:rsidR="00D75485" w:rsidRDefault="00D75485" w:rsidP="00E80A8B">
      <w:pPr>
        <w:pStyle w:val="FootnoteText"/>
      </w:pPr>
      <w:r>
        <w:rPr>
          <w:rStyle w:val="FootnoteReference"/>
        </w:rPr>
        <w:footnoteRef/>
      </w:r>
      <w:r>
        <w:t xml:space="preserve">16:6 Lit. “the Michmethath,” meaning “concealment” </w:t>
      </w:r>
    </w:p>
  </w:footnote>
  <w:footnote w:id="897">
    <w:p w14:paraId="3C263E52" w14:textId="77777777" w:rsidR="00D75485" w:rsidRDefault="00D75485" w:rsidP="00E80A8B">
      <w:pPr>
        <w:pStyle w:val="FootnoteText"/>
      </w:pPr>
      <w:r>
        <w:rPr>
          <w:rStyle w:val="FootnoteReference"/>
        </w:rPr>
        <w:footnoteRef/>
      </w:r>
      <w:r>
        <w:t>16:6 LXX. MT lacks this name</w:t>
      </w:r>
    </w:p>
  </w:footnote>
  <w:footnote w:id="898">
    <w:p w14:paraId="4C84E872" w14:textId="77777777" w:rsidR="00D75485" w:rsidRDefault="00D75485" w:rsidP="00A62985">
      <w:pPr>
        <w:pStyle w:val="FootnoteText"/>
      </w:pPr>
      <w:r>
        <w:rPr>
          <w:rStyle w:val="FootnoteReference"/>
        </w:rPr>
        <w:footnoteRef/>
      </w:r>
      <w:r>
        <w:t>17:7 LXX Mss MT, reading “to”</w:t>
      </w:r>
    </w:p>
  </w:footnote>
  <w:footnote w:id="899">
    <w:p w14:paraId="21D62BB7" w14:textId="77777777" w:rsidR="00D75485" w:rsidRDefault="00D75485" w:rsidP="00A62985">
      <w:pPr>
        <w:pStyle w:val="FootnoteText"/>
      </w:pPr>
      <w:r>
        <w:rPr>
          <w:rStyle w:val="FootnoteReference"/>
        </w:rPr>
        <w:footnoteRef/>
      </w:r>
      <w:r>
        <w:t>17:7 LXX. MT reads “inhabitants”</w:t>
      </w:r>
    </w:p>
  </w:footnote>
  <w:footnote w:id="900">
    <w:p w14:paraId="3057DE34" w14:textId="77777777" w:rsidR="00D75485" w:rsidRDefault="00D75485" w:rsidP="00A62985">
      <w:pPr>
        <w:pStyle w:val="FootnoteText"/>
      </w:pPr>
      <w:r>
        <w:rPr>
          <w:rStyle w:val="FootnoteReference"/>
        </w:rPr>
        <w:footnoteRef/>
      </w:r>
      <w:r>
        <w:t>17:7 LXX Ms, reading “and to.” MT lacks “and”</w:t>
      </w:r>
    </w:p>
  </w:footnote>
  <w:footnote w:id="901">
    <w:p w14:paraId="35F438BF" w14:textId="3761EA9B" w:rsidR="00D75485" w:rsidRDefault="00D75485">
      <w:pPr>
        <w:pStyle w:val="FootnoteText"/>
      </w:pPr>
      <w:r>
        <w:rPr>
          <w:rStyle w:val="FootnoteReference"/>
        </w:rPr>
        <w:footnoteRef/>
      </w:r>
      <w:r>
        <w:t xml:space="preserve">18:3 </w:t>
      </w:r>
      <w:r w:rsidR="00DE1084">
        <w:t>Heb.</w:t>
      </w:r>
      <w:r>
        <w:t xml:space="preserve"> Yahweh Elohe Abothekem</w:t>
      </w:r>
    </w:p>
  </w:footnote>
  <w:footnote w:id="902">
    <w:p w14:paraId="7531D8A4" w14:textId="77777777" w:rsidR="00D75485" w:rsidRDefault="00D75485" w:rsidP="006B191A">
      <w:pPr>
        <w:pStyle w:val="FootnoteText"/>
      </w:pPr>
      <w:r>
        <w:rPr>
          <w:rStyle w:val="FootnoteReference"/>
        </w:rPr>
        <w:footnoteRef/>
      </w:r>
      <w:r>
        <w:t xml:space="preserve">18:18 LXX Mss Syr(hex) and 15:6. MT reads “in front of” instead of “Beth” </w:t>
      </w:r>
    </w:p>
  </w:footnote>
  <w:footnote w:id="903">
    <w:p w14:paraId="145102F1" w14:textId="77777777" w:rsidR="00D75485" w:rsidRDefault="00D75485" w:rsidP="00F309C7">
      <w:pPr>
        <w:pStyle w:val="FootnoteText"/>
      </w:pPr>
      <w:r>
        <w:rPr>
          <w:rStyle w:val="FootnoteReference"/>
        </w:rPr>
        <w:footnoteRef/>
      </w:r>
      <w:r>
        <w:t>18:25 Or, Ha-Ramah</w:t>
      </w:r>
    </w:p>
  </w:footnote>
  <w:footnote w:id="904">
    <w:p w14:paraId="02EA98AB" w14:textId="15662E28" w:rsidR="00D75485" w:rsidRDefault="00D75485" w:rsidP="00F309C7">
      <w:pPr>
        <w:pStyle w:val="FootnoteText"/>
      </w:pPr>
      <w:r>
        <w:rPr>
          <w:rStyle w:val="FootnoteReference"/>
        </w:rPr>
        <w:footnoteRef/>
      </w:r>
      <w:r>
        <w:t xml:space="preserve">18:28 LXX </w:t>
      </w:r>
      <w:r w:rsidR="00F8405E">
        <w:t>Tg Syr</w:t>
      </w:r>
      <w:r>
        <w:t xml:space="preserve"> Vg and BHS. MT reads “the Jebusite”</w:t>
      </w:r>
    </w:p>
  </w:footnote>
  <w:footnote w:id="905">
    <w:p w14:paraId="7CEF85AD" w14:textId="77777777" w:rsidR="00D75485" w:rsidRDefault="00D75485" w:rsidP="00F309C7">
      <w:pPr>
        <w:pStyle w:val="FootnoteText"/>
      </w:pPr>
      <w:r>
        <w:rPr>
          <w:rStyle w:val="FootnoteReference"/>
        </w:rPr>
        <w:footnoteRef/>
      </w:r>
      <w:r>
        <w:t>18:28 LXX. MT lacks “and”</w:t>
      </w:r>
    </w:p>
  </w:footnote>
  <w:footnote w:id="906">
    <w:p w14:paraId="0BE8287A" w14:textId="77777777" w:rsidR="00D75485" w:rsidRDefault="00D75485" w:rsidP="00F309C7">
      <w:pPr>
        <w:pStyle w:val="FootnoteText"/>
      </w:pPr>
      <w:r>
        <w:rPr>
          <w:rStyle w:val="FootnoteReference"/>
        </w:rPr>
        <w:footnoteRef/>
      </w:r>
      <w:r>
        <w:t xml:space="preserve">18:28 LXX. MT lacks “Jearim” </w:t>
      </w:r>
    </w:p>
  </w:footnote>
  <w:footnote w:id="907">
    <w:p w14:paraId="646586A4" w14:textId="77777777" w:rsidR="00D75485" w:rsidRDefault="00D75485" w:rsidP="00E15502">
      <w:pPr>
        <w:pStyle w:val="FootnoteText"/>
      </w:pPr>
      <w:r>
        <w:rPr>
          <w:rStyle w:val="FootnoteReference"/>
        </w:rPr>
        <w:footnoteRef/>
      </w:r>
      <w:r>
        <w:t>19:2 LXX Ms. MT adds “and/or Sbeba”</w:t>
      </w:r>
    </w:p>
  </w:footnote>
  <w:footnote w:id="908">
    <w:p w14:paraId="25EB35DE" w14:textId="77777777" w:rsidR="00D75485" w:rsidRDefault="00D75485">
      <w:pPr>
        <w:pStyle w:val="FootnoteText"/>
      </w:pPr>
      <w:r>
        <w:rPr>
          <w:rStyle w:val="FootnoteReference"/>
        </w:rPr>
        <w:footnoteRef/>
      </w:r>
      <w:r>
        <w:t>19:7 Vocalization according to Nehemiah 11:29. MT vocalizes as “Ain Rimmon”</w:t>
      </w:r>
    </w:p>
  </w:footnote>
  <w:footnote w:id="909">
    <w:p w14:paraId="4B7E5BE4" w14:textId="77777777" w:rsidR="00D75485" w:rsidRDefault="00D75485" w:rsidP="00B67B64">
      <w:pPr>
        <w:pStyle w:val="FootnoteText"/>
      </w:pPr>
      <w:r>
        <w:rPr>
          <w:rStyle w:val="FootnoteReference"/>
        </w:rPr>
        <w:footnoteRef/>
      </w:r>
      <w:r>
        <w:t xml:space="preserve">19:7 LXX, cf. 1 Chronicles 4:32. MT lacks “Token” </w:t>
      </w:r>
    </w:p>
  </w:footnote>
  <w:footnote w:id="910">
    <w:p w14:paraId="4998164A" w14:textId="77777777" w:rsidR="00D75485" w:rsidRDefault="00D75485">
      <w:pPr>
        <w:pStyle w:val="FootnoteText"/>
      </w:pPr>
      <w:r>
        <w:rPr>
          <w:rStyle w:val="FootnoteReference"/>
        </w:rPr>
        <w:footnoteRef/>
      </w:r>
      <w:r>
        <w:t>19:10 Cf. LXX Mss OL Syr. MT reads “Sarid”</w:t>
      </w:r>
    </w:p>
  </w:footnote>
  <w:footnote w:id="911">
    <w:p w14:paraId="6A9BF444" w14:textId="77777777" w:rsidR="00D75485" w:rsidRDefault="00D75485">
      <w:pPr>
        <w:pStyle w:val="FootnoteText"/>
      </w:pPr>
      <w:r>
        <w:rPr>
          <w:rStyle w:val="FootnoteReference"/>
        </w:rPr>
        <w:footnoteRef/>
      </w:r>
      <w:r>
        <w:t>19:12 Cf. LXX Syr. MT reads “Sarid”</w:t>
      </w:r>
    </w:p>
  </w:footnote>
  <w:footnote w:id="912">
    <w:p w14:paraId="7BF6B74E" w14:textId="77777777" w:rsidR="00D75485" w:rsidRDefault="00D75485">
      <w:pPr>
        <w:pStyle w:val="FootnoteText"/>
      </w:pPr>
      <w:r>
        <w:rPr>
          <w:rStyle w:val="FootnoteReference"/>
        </w:rPr>
        <w:footnoteRef/>
      </w:r>
      <w:r>
        <w:t>19:15 LXX. MT reads “Shimron.” Cf. 11:1 fn</w:t>
      </w:r>
    </w:p>
  </w:footnote>
  <w:footnote w:id="913">
    <w:p w14:paraId="42E32D09" w14:textId="77777777" w:rsidR="00D75485" w:rsidRDefault="00D75485">
      <w:pPr>
        <w:pStyle w:val="FootnoteText"/>
      </w:pPr>
      <w:r>
        <w:rPr>
          <w:rStyle w:val="FootnoteReference"/>
        </w:rPr>
        <w:footnoteRef/>
      </w:r>
      <w:r>
        <w:t>19:20 LXX Mss OL. MT reads “Rabbith.” Joshua 21:28; 1 Chronicles 6:72</w:t>
      </w:r>
    </w:p>
  </w:footnote>
  <w:footnote w:id="914">
    <w:p w14:paraId="20439C4C" w14:textId="77777777" w:rsidR="00D75485" w:rsidRDefault="00D75485" w:rsidP="00456D4C">
      <w:pPr>
        <w:pStyle w:val="FootnoteText"/>
      </w:pPr>
      <w:r>
        <w:rPr>
          <w:rStyle w:val="FootnoteReference"/>
        </w:rPr>
        <w:footnoteRef/>
      </w:r>
      <w:r>
        <w:t>19:25 LXX. MT lacks “from”</w:t>
      </w:r>
    </w:p>
  </w:footnote>
  <w:footnote w:id="915">
    <w:p w14:paraId="5CCFC3E8" w14:textId="77777777" w:rsidR="00D75485" w:rsidRPr="00EA39F3" w:rsidRDefault="00D75485" w:rsidP="00EA39F3">
      <w:pPr>
        <w:pStyle w:val="FootnoteText"/>
      </w:pPr>
      <w:r>
        <w:rPr>
          <w:rStyle w:val="FootnoteReference"/>
        </w:rPr>
        <w:footnoteRef/>
      </w:r>
      <w:r>
        <w:t>19:27 LXX. MT lacks “</w:t>
      </w:r>
      <w:r w:rsidRPr="00EA39F3">
        <w:t>And the border goes northward</w:t>
      </w:r>
      <w:r>
        <w:t>”</w:t>
      </w:r>
    </w:p>
  </w:footnote>
  <w:footnote w:id="916">
    <w:p w14:paraId="299B933E" w14:textId="77777777" w:rsidR="00D75485" w:rsidRDefault="00D75485" w:rsidP="00982EDD">
      <w:pPr>
        <w:pStyle w:val="FootnoteText"/>
      </w:pPr>
      <w:r>
        <w:rPr>
          <w:rStyle w:val="FootnoteReference"/>
        </w:rPr>
        <w:footnoteRef/>
      </w:r>
      <w:r>
        <w:t>19:28 Hebrew Mss LXX Mss Tg cf. 1 Chronicles 6:59. MT reads Ebron”</w:t>
      </w:r>
    </w:p>
  </w:footnote>
  <w:footnote w:id="917">
    <w:p w14:paraId="506C83F2" w14:textId="165C68E4" w:rsidR="00D75485" w:rsidRDefault="00D75485" w:rsidP="00AC5754">
      <w:pPr>
        <w:pStyle w:val="FootnoteText"/>
      </w:pPr>
      <w:r>
        <w:rPr>
          <w:rStyle w:val="FootnoteReference"/>
        </w:rPr>
        <w:footnoteRef/>
      </w:r>
      <w:r>
        <w:t>19:29 Cf. LXX which reads “from Leb” or “Meleb.” MT reads  “Mehebel,” which suggests a metathesis of an original “Meheleb” or “Mahalab,” a place name known from.an Assyrian source as “Mahallibu”</w:t>
      </w:r>
    </w:p>
  </w:footnote>
  <w:footnote w:id="918">
    <w:p w14:paraId="6E0EAD42" w14:textId="77777777" w:rsidR="00D75485" w:rsidRDefault="00D75485" w:rsidP="0049614B">
      <w:pPr>
        <w:pStyle w:val="FootnoteText"/>
      </w:pPr>
      <w:r>
        <w:rPr>
          <w:rStyle w:val="FootnoteReference"/>
        </w:rPr>
        <w:footnoteRef/>
      </w:r>
      <w:r>
        <w:t xml:space="preserve">19:30 LXX Mss. MT reads “Ummah” </w:t>
      </w:r>
    </w:p>
  </w:footnote>
  <w:footnote w:id="919">
    <w:p w14:paraId="4419AEB8" w14:textId="77777777" w:rsidR="00D75485" w:rsidRDefault="00D75485" w:rsidP="007A71F9">
      <w:pPr>
        <w:pStyle w:val="FootnoteText"/>
      </w:pPr>
      <w:r>
        <w:rPr>
          <w:rStyle w:val="FootnoteReference"/>
        </w:rPr>
        <w:footnoteRef/>
      </w:r>
      <w:r>
        <w:t xml:space="preserve">19:42 Cf. Hebrew Mss Judges 1:35; 2Samuel 23:32 and 1Chronicles 11:33. MT vocalizes the same consonantal text as “Shaalabbin”  </w:t>
      </w:r>
    </w:p>
  </w:footnote>
  <w:footnote w:id="920">
    <w:p w14:paraId="2850987F" w14:textId="77777777" w:rsidR="00D75485" w:rsidRDefault="00D75485">
      <w:pPr>
        <w:pStyle w:val="FootnoteText"/>
      </w:pPr>
      <w:r>
        <w:rPr>
          <w:rStyle w:val="FootnoteReference"/>
        </w:rPr>
        <w:footnoteRef/>
      </w:r>
      <w:r>
        <w:t xml:space="preserve">19:45 LXX. MT lacks “Azor” </w:t>
      </w:r>
    </w:p>
  </w:footnote>
  <w:footnote w:id="921">
    <w:p w14:paraId="36F6F6D6" w14:textId="77777777" w:rsidR="00D75485" w:rsidRDefault="00D75485">
      <w:pPr>
        <w:pStyle w:val="FootnoteText"/>
      </w:pPr>
      <w:r>
        <w:rPr>
          <w:rStyle w:val="FootnoteReference"/>
        </w:rPr>
        <w:footnoteRef/>
      </w:r>
      <w:r>
        <w:t>19:46 Or, “westward.” LXX. MT reads “and Me”</w:t>
      </w:r>
    </w:p>
  </w:footnote>
  <w:footnote w:id="922">
    <w:p w14:paraId="3B683A26" w14:textId="77777777" w:rsidR="00D75485" w:rsidRPr="005303FE" w:rsidRDefault="00D75485">
      <w:pPr>
        <w:pStyle w:val="FootnoteText"/>
      </w:pPr>
      <w:r>
        <w:rPr>
          <w:rStyle w:val="FootnoteReference"/>
        </w:rPr>
        <w:footnoteRef/>
      </w:r>
      <w:r>
        <w:t>19:47 A</w:t>
      </w:r>
      <w:r w:rsidRPr="005303FE">
        <w:t xml:space="preserve"> variant spelling of Laish</w:t>
      </w:r>
    </w:p>
  </w:footnote>
  <w:footnote w:id="923">
    <w:p w14:paraId="288B8572" w14:textId="77777777" w:rsidR="00D75485" w:rsidRDefault="00D75485" w:rsidP="004B299F">
      <w:pPr>
        <w:pStyle w:val="FootnoteText"/>
      </w:pPr>
      <w:r>
        <w:rPr>
          <w:rStyle w:val="FootnoteReference"/>
        </w:rPr>
        <w:footnoteRef/>
      </w:r>
      <w:r>
        <w:t>21:7 LXX. MT lacks “by lot”</w:t>
      </w:r>
    </w:p>
  </w:footnote>
  <w:footnote w:id="924">
    <w:p w14:paraId="0B8B1E64" w14:textId="77777777" w:rsidR="00D75485" w:rsidRDefault="00D75485">
      <w:pPr>
        <w:pStyle w:val="FootnoteText"/>
      </w:pPr>
      <w:r>
        <w:rPr>
          <w:rStyle w:val="FootnoteReference"/>
        </w:rPr>
        <w:footnoteRef/>
      </w:r>
      <w:r>
        <w:t>21:16 LXX. MT reads “Ain.” Cf. 1 Chronicles 6:59</w:t>
      </w:r>
    </w:p>
  </w:footnote>
  <w:footnote w:id="925">
    <w:p w14:paraId="731989BD" w14:textId="77777777" w:rsidR="00D75485" w:rsidRDefault="00D75485" w:rsidP="00B0288F">
      <w:pPr>
        <w:pStyle w:val="FootnoteText"/>
      </w:pPr>
      <w:r>
        <w:rPr>
          <w:rStyle w:val="FootnoteReference"/>
        </w:rPr>
        <w:footnoteRef/>
      </w:r>
      <w:r>
        <w:t>21:25 LXX Mss, reading “Beth Shean.” MT reads “</w:t>
      </w:r>
      <w:r w:rsidRPr="00D91118">
        <w:t>Gath Rimmon</w:t>
      </w:r>
      <w:r>
        <w:t xml:space="preserve">” </w:t>
      </w:r>
    </w:p>
  </w:footnote>
  <w:footnote w:id="926">
    <w:p w14:paraId="35C60655" w14:textId="77777777" w:rsidR="00D75485" w:rsidRDefault="00D75485" w:rsidP="000E541F">
      <w:pPr>
        <w:pStyle w:val="FootnoteText"/>
      </w:pPr>
      <w:r>
        <w:rPr>
          <w:rStyle w:val="FootnoteReference"/>
        </w:rPr>
        <w:footnoteRef/>
      </w:r>
      <w:r>
        <w:t>21:35 Old Greek OL and 1 Chronicles 6:77(62). MT reads “Dimnah”</w:t>
      </w:r>
    </w:p>
  </w:footnote>
  <w:footnote w:id="927">
    <w:p w14:paraId="08EDA94C" w14:textId="77777777" w:rsidR="00D75485" w:rsidRPr="00BA32D8" w:rsidRDefault="00D75485" w:rsidP="00DB46EE">
      <w:pPr>
        <w:pStyle w:val="FootnoteText"/>
      </w:pPr>
      <w:r>
        <w:rPr>
          <w:rStyle w:val="FootnoteReference"/>
        </w:rPr>
        <w:footnoteRef/>
      </w:r>
      <w:r>
        <w:t>21:36 LXX. MT lacks “</w:t>
      </w:r>
      <w:r w:rsidRPr="00BA32D8">
        <w:t xml:space="preserve">And across the </w:t>
      </w:r>
      <w:smartTag w:uri="urn:schemas-microsoft-com:office:smarttags" w:element="country-region">
        <w:r w:rsidRPr="00BA32D8">
          <w:t>Jordan</w:t>
        </w:r>
      </w:smartTag>
      <w:r w:rsidRPr="00BA32D8">
        <w:t xml:space="preserve"> opposite </w:t>
      </w:r>
      <w:smartTag w:uri="urn:schemas-microsoft-com:office:smarttags" w:element="place">
        <w:smartTag w:uri="urn:schemas-microsoft-com:office:smarttags" w:element="City">
          <w:r w:rsidRPr="00BA32D8">
            <w:t>Jericho</w:t>
          </w:r>
        </w:smartTag>
      </w:smartTag>
      <w:r>
        <w:t>”</w:t>
      </w:r>
    </w:p>
  </w:footnote>
  <w:footnote w:id="928">
    <w:p w14:paraId="208487DA" w14:textId="77777777" w:rsidR="00D75485" w:rsidRPr="00DB3D8D" w:rsidRDefault="00D75485" w:rsidP="00421B1E">
      <w:pPr>
        <w:pStyle w:val="FootnoteText"/>
      </w:pPr>
      <w:r>
        <w:rPr>
          <w:rStyle w:val="FootnoteReference"/>
        </w:rPr>
        <w:footnoteRef/>
      </w:r>
      <w:r>
        <w:t>21:36 LXX. MT lacks “</w:t>
      </w:r>
      <w:r w:rsidRPr="00DB3D8D">
        <w:t>a city of refuge for the manslayer</w:t>
      </w:r>
      <w:r>
        <w:t xml:space="preserve">” </w:t>
      </w:r>
    </w:p>
  </w:footnote>
  <w:footnote w:id="929">
    <w:p w14:paraId="175C755D" w14:textId="77777777" w:rsidR="00D75485" w:rsidRDefault="00D75485" w:rsidP="00BE3D20">
      <w:pPr>
        <w:pStyle w:val="FootnoteText"/>
      </w:pPr>
      <w:r>
        <w:rPr>
          <w:rStyle w:val="FootnoteReference"/>
        </w:rPr>
        <w:footnoteRef/>
      </w:r>
      <w:r>
        <w:t>21:36 LXX. MT lacks “i</w:t>
      </w:r>
      <w:r w:rsidRPr="00DB3D8D">
        <w:t>n the desert</w:t>
      </w:r>
      <w:r>
        <w:t xml:space="preserve">” </w:t>
      </w:r>
    </w:p>
  </w:footnote>
  <w:footnote w:id="930">
    <w:p w14:paraId="510F28FB" w14:textId="77777777" w:rsidR="00D75485" w:rsidRDefault="00D75485" w:rsidP="005C5A40">
      <w:pPr>
        <w:pStyle w:val="FootnoteText"/>
      </w:pPr>
      <w:r>
        <w:rPr>
          <w:rStyle w:val="FootnoteReference"/>
        </w:rPr>
        <w:footnoteRef/>
      </w:r>
      <w:r>
        <w:t xml:space="preserve">23:5 LXX. MT lacks “and he will…before you.” Cf. Deuteronomy 7:20 </w:t>
      </w:r>
    </w:p>
  </w:footnote>
  <w:footnote w:id="931">
    <w:p w14:paraId="4DA407DD" w14:textId="77777777" w:rsidR="00D75485" w:rsidRDefault="00D75485" w:rsidP="002D526D">
      <w:pPr>
        <w:pStyle w:val="FootnoteText"/>
      </w:pPr>
      <w:r>
        <w:rPr>
          <w:rStyle w:val="FootnoteReference"/>
        </w:rPr>
        <w:footnoteRef/>
      </w:r>
      <w:r>
        <w:t xml:space="preserve">24:2 I.e., the Perath, later known by its Greek name, the </w:t>
      </w:r>
      <w:smartTag w:uri="urn:schemas-microsoft-com:office:smarttags" w:element="place">
        <w:r>
          <w:t>Euphrates</w:t>
        </w:r>
      </w:smartTag>
    </w:p>
  </w:footnote>
  <w:footnote w:id="932">
    <w:p w14:paraId="28CE8B98" w14:textId="77777777" w:rsidR="00D75485" w:rsidRDefault="00D75485" w:rsidP="005F5CD1">
      <w:pPr>
        <w:pStyle w:val="FootnoteText"/>
      </w:pPr>
      <w:r>
        <w:rPr>
          <w:rStyle w:val="FootnoteReference"/>
        </w:rPr>
        <w:footnoteRef/>
      </w:r>
      <w:r>
        <w:t>24:4 LXX. MT lacks “</w:t>
      </w:r>
      <w:r w:rsidRPr="00F86335">
        <w:t>and became there</w:t>
      </w:r>
      <w:r>
        <w:t>…</w:t>
      </w:r>
      <w:r w:rsidRPr="00F86335">
        <w:t>afflicted them</w:t>
      </w:r>
      <w:r>
        <w:t xml:space="preserve">” </w:t>
      </w:r>
    </w:p>
  </w:footnote>
  <w:footnote w:id="933">
    <w:p w14:paraId="16CE05B0" w14:textId="77777777" w:rsidR="00D75485" w:rsidRPr="00AB7C50" w:rsidRDefault="00D75485" w:rsidP="00F36E4A">
      <w:pPr>
        <w:pStyle w:val="FootnoteText"/>
      </w:pPr>
      <w:r>
        <w:rPr>
          <w:rStyle w:val="FootnoteReference"/>
        </w:rPr>
        <w:footnoteRef/>
      </w:r>
      <w:r>
        <w:t xml:space="preserve">24:6 LXX. MT adds “And </w:t>
      </w:r>
      <w:r w:rsidRPr="00AB7C50">
        <w:t>I brought your fathers out</w:t>
      </w:r>
      <w:r>
        <w:t>”</w:t>
      </w:r>
    </w:p>
  </w:footnote>
  <w:footnote w:id="934">
    <w:p w14:paraId="3B41ED1D" w14:textId="77777777" w:rsidR="00BB03B3" w:rsidRDefault="00BB03B3" w:rsidP="00BB03B3">
      <w:pPr>
        <w:pStyle w:val="FootnoteText"/>
      </w:pPr>
      <w:r>
        <w:rPr>
          <w:rStyle w:val="FootnoteReference"/>
        </w:rPr>
        <w:footnoteRef/>
      </w:r>
      <w:r>
        <w:t xml:space="preserve">24:6 Cf. Exodus 10:19 fn </w:t>
      </w:r>
    </w:p>
  </w:footnote>
  <w:footnote w:id="935">
    <w:p w14:paraId="00B63224" w14:textId="77777777" w:rsidR="00D75485" w:rsidRDefault="00D75485" w:rsidP="00EC7B14">
      <w:pPr>
        <w:pStyle w:val="FootnoteText"/>
      </w:pPr>
      <w:r>
        <w:rPr>
          <w:rStyle w:val="FootnoteReference"/>
        </w:rPr>
        <w:footnoteRef/>
      </w:r>
      <w:r>
        <w:t xml:space="preserve">24:14 I.e., the Perath, later known by its Greek name, the </w:t>
      </w:r>
      <w:smartTag w:uri="urn:schemas-microsoft-com:office:smarttags" w:element="place">
        <w:r>
          <w:t>Euphrates</w:t>
        </w:r>
      </w:smartTag>
    </w:p>
  </w:footnote>
  <w:footnote w:id="936">
    <w:p w14:paraId="68AE4C98" w14:textId="77777777" w:rsidR="00D75485" w:rsidRPr="00941033" w:rsidRDefault="00D75485" w:rsidP="00FA1BB1">
      <w:pPr>
        <w:pStyle w:val="FootnoteText"/>
      </w:pPr>
      <w:r>
        <w:rPr>
          <w:rStyle w:val="FootnoteReference"/>
        </w:rPr>
        <w:footnoteRef/>
      </w:r>
      <w:r>
        <w:t>24:32 A</w:t>
      </w:r>
      <w:r w:rsidRPr="00941033">
        <w:t xml:space="preserve"> unit of money of unknown</w:t>
      </w:r>
      <w:r>
        <w:t xml:space="preserve"> </w:t>
      </w:r>
      <w:r w:rsidRPr="00941033">
        <w:t>value</w:t>
      </w:r>
      <w:r>
        <w:t xml:space="preserve"> and or weight</w:t>
      </w:r>
    </w:p>
  </w:footnote>
  <w:footnote w:id="937">
    <w:p w14:paraId="01BD41EF" w14:textId="77777777" w:rsidR="00D75485" w:rsidRDefault="00D75485" w:rsidP="002B5767">
      <w:pPr>
        <w:pStyle w:val="FootnoteText"/>
      </w:pPr>
      <w:r>
        <w:rPr>
          <w:rStyle w:val="FootnoteReference"/>
        </w:rPr>
        <w:footnoteRef/>
      </w:r>
      <w:r>
        <w:t>1:7 Cf. Joshua 10:1 fn</w:t>
      </w:r>
    </w:p>
  </w:footnote>
  <w:footnote w:id="938">
    <w:p w14:paraId="54971D2E" w14:textId="77777777" w:rsidR="00D75485" w:rsidRDefault="00D75485" w:rsidP="006002E0">
      <w:pPr>
        <w:pStyle w:val="FootnoteText"/>
      </w:pPr>
      <w:r>
        <w:rPr>
          <w:rStyle w:val="FootnoteReference"/>
        </w:rPr>
        <w:footnoteRef/>
      </w:r>
      <w:r>
        <w:t>1:10 LXX. MT lacks “</w:t>
      </w:r>
      <w:r w:rsidRPr="003877A7">
        <w:t xml:space="preserve">and </w:t>
      </w:r>
      <w:r w:rsidRPr="008A1271">
        <w:t>Hebron</w:t>
      </w:r>
      <w:r w:rsidRPr="003877A7">
        <w:t xml:space="preserve"> came</w:t>
      </w:r>
      <w:r>
        <w:t>....opposition”</w:t>
      </w:r>
    </w:p>
  </w:footnote>
  <w:footnote w:id="939">
    <w:p w14:paraId="44473FC3" w14:textId="77777777" w:rsidR="00D75485" w:rsidRDefault="00D75485">
      <w:pPr>
        <w:pStyle w:val="FootnoteText"/>
      </w:pPr>
      <w:r>
        <w:rPr>
          <w:rStyle w:val="FootnoteReference"/>
        </w:rPr>
        <w:footnoteRef/>
      </w:r>
      <w:r>
        <w:t>1:15 LXX. MT lacks “according to her heart”</w:t>
      </w:r>
    </w:p>
  </w:footnote>
  <w:footnote w:id="940">
    <w:p w14:paraId="7C65E258" w14:textId="2D0ACA03" w:rsidR="00D75485" w:rsidRDefault="00D75485" w:rsidP="00A1658B">
      <w:pPr>
        <w:pStyle w:val="FootnoteText"/>
      </w:pPr>
      <w:r>
        <w:rPr>
          <w:rStyle w:val="FootnoteReference"/>
        </w:rPr>
        <w:footnoteRef/>
      </w:r>
      <w:r>
        <w:t xml:space="preserve">1:16 </w:t>
      </w:r>
      <w:r w:rsidR="00DE1084">
        <w:t>Heb.</w:t>
      </w:r>
      <w:r>
        <w:t xml:space="preserve"> choten, a relation by marriage. Here translated as “father-in-law”</w:t>
      </w:r>
    </w:p>
  </w:footnote>
  <w:footnote w:id="941">
    <w:p w14:paraId="6BA9473F" w14:textId="77777777" w:rsidR="00D75485" w:rsidRDefault="00D75485" w:rsidP="00271B96">
      <w:pPr>
        <w:pStyle w:val="FootnoteText"/>
      </w:pPr>
      <w:r>
        <w:rPr>
          <w:rStyle w:val="FootnoteReference"/>
        </w:rPr>
        <w:footnoteRef/>
      </w:r>
      <w:r>
        <w:t>1:18 LXX. MT lacks “and Ashdod with its surrounding lands”</w:t>
      </w:r>
    </w:p>
  </w:footnote>
  <w:footnote w:id="942">
    <w:p w14:paraId="581F30B3" w14:textId="77777777" w:rsidR="00D75485" w:rsidRDefault="00D75485" w:rsidP="00B70737">
      <w:pPr>
        <w:pStyle w:val="FootnoteText"/>
      </w:pPr>
      <w:r>
        <w:rPr>
          <w:rStyle w:val="FootnoteReference"/>
        </w:rPr>
        <w:footnoteRef/>
      </w:r>
      <w:r>
        <w:t>1:24 LXX. MT lacks “and they captured him”</w:t>
      </w:r>
    </w:p>
  </w:footnote>
  <w:footnote w:id="943">
    <w:p w14:paraId="3F9C23C3" w14:textId="77777777" w:rsidR="00D75485" w:rsidRDefault="00D75485" w:rsidP="00A21CB4">
      <w:pPr>
        <w:pStyle w:val="FootnoteText"/>
      </w:pPr>
      <w:r>
        <w:rPr>
          <w:rStyle w:val="FootnoteReference"/>
        </w:rPr>
        <w:footnoteRef/>
      </w:r>
      <w:r>
        <w:t>2:3 Vg OL cf. LXX and BHS. MT reads “sides”</w:t>
      </w:r>
    </w:p>
  </w:footnote>
  <w:footnote w:id="944">
    <w:p w14:paraId="6414B66C" w14:textId="77777777" w:rsidR="00D75485" w:rsidRDefault="00D75485">
      <w:pPr>
        <w:pStyle w:val="FootnoteText"/>
      </w:pPr>
      <w:r>
        <w:rPr>
          <w:rStyle w:val="FootnoteReference"/>
        </w:rPr>
        <w:footnoteRef/>
      </w:r>
      <w:r>
        <w:t>2:9 Hebrew Mss Syr Vg and Joshua 19:50, 24:30. MT reads “Heres”</w:t>
      </w:r>
    </w:p>
  </w:footnote>
  <w:footnote w:id="945">
    <w:p w14:paraId="09A72B20" w14:textId="77777777" w:rsidR="00D75485" w:rsidRDefault="00D75485" w:rsidP="004646DB">
      <w:pPr>
        <w:pStyle w:val="FootnoteText"/>
      </w:pPr>
      <w:r>
        <w:rPr>
          <w:rStyle w:val="FootnoteReference"/>
        </w:rPr>
        <w:footnoteRef/>
      </w:r>
      <w:r>
        <w:t>2:19 LXX Mss. MT lacks “and they did not turn aside”</w:t>
      </w:r>
    </w:p>
  </w:footnote>
  <w:footnote w:id="946">
    <w:p w14:paraId="6D2E0E97" w14:textId="77777777" w:rsidR="00D75485" w:rsidRDefault="00D75485" w:rsidP="003A36AE">
      <w:pPr>
        <w:pStyle w:val="FootnoteText"/>
      </w:pPr>
      <w:r>
        <w:rPr>
          <w:rStyle w:val="FootnoteReference"/>
        </w:rPr>
        <w:footnoteRef/>
      </w:r>
      <w:r>
        <w:t>3:9 I.e., and Othniel obeyed God. Cf. Judges 2:20. LXX Mss. MT lacks “and he obeyed him”</w:t>
      </w:r>
    </w:p>
  </w:footnote>
  <w:footnote w:id="947">
    <w:p w14:paraId="1AF297E4" w14:textId="77777777" w:rsidR="00D75485" w:rsidRDefault="00D75485">
      <w:pPr>
        <w:pStyle w:val="FootnoteText"/>
      </w:pPr>
      <w:r>
        <w:rPr>
          <w:rStyle w:val="FootnoteReference"/>
        </w:rPr>
        <w:footnoteRef/>
      </w:r>
      <w:r>
        <w:t xml:space="preserve">3:16 Or, 45 centimeters, or 17.72 inches. Lit. </w:t>
      </w:r>
      <w:r w:rsidRPr="008A1271">
        <w:t>a cubit</w:t>
      </w:r>
    </w:p>
  </w:footnote>
  <w:footnote w:id="948">
    <w:p w14:paraId="67B9C1FE" w14:textId="77777777" w:rsidR="00D75485" w:rsidRDefault="00D75485" w:rsidP="00C93018">
      <w:pPr>
        <w:pStyle w:val="FootnoteText"/>
      </w:pPr>
      <w:r>
        <w:rPr>
          <w:rStyle w:val="FootnoteReference"/>
        </w:rPr>
        <w:footnoteRef/>
      </w:r>
      <w:r>
        <w:t>3:20 LXX. MT lacks “O king”</w:t>
      </w:r>
    </w:p>
  </w:footnote>
  <w:footnote w:id="949">
    <w:p w14:paraId="5C542801" w14:textId="77777777" w:rsidR="00D75485" w:rsidRDefault="00D75485" w:rsidP="00B26765">
      <w:pPr>
        <w:pStyle w:val="FootnoteText"/>
      </w:pPr>
      <w:r>
        <w:rPr>
          <w:rStyle w:val="FootnoteReference"/>
        </w:rPr>
        <w:footnoteRef/>
      </w:r>
      <w:r>
        <w:t>3:21 LXX. MT lacks “</w:t>
      </w:r>
      <w:r w:rsidRPr="0055645E">
        <w:t>And it happened</w:t>
      </w:r>
      <w:r>
        <w:t>…</w:t>
      </w:r>
      <w:r w:rsidRPr="0055645E">
        <w:t>up</w:t>
      </w:r>
      <w:r>
        <w:t>”</w:t>
      </w:r>
    </w:p>
  </w:footnote>
  <w:footnote w:id="950">
    <w:p w14:paraId="238F9C6F" w14:textId="77777777" w:rsidR="00D75485" w:rsidRDefault="00D75485" w:rsidP="006D4C55">
      <w:pPr>
        <w:pStyle w:val="FootnoteText"/>
      </w:pPr>
      <w:r>
        <w:rPr>
          <w:rStyle w:val="FootnoteReference"/>
        </w:rPr>
        <w:footnoteRef/>
      </w:r>
      <w:r>
        <w:t>3:30 LXX. MT lacks “A</w:t>
      </w:r>
      <w:r w:rsidRPr="007F0960">
        <w:t xml:space="preserve">nd </w:t>
      </w:r>
      <w:r>
        <w:t>Ehud</w:t>
      </w:r>
      <w:r w:rsidRPr="007F0960">
        <w:t xml:space="preserve"> judged</w:t>
      </w:r>
      <w:r>
        <w:t>…</w:t>
      </w:r>
      <w:r w:rsidRPr="007F0960">
        <w:t>died</w:t>
      </w:r>
      <w:r>
        <w:t>”</w:t>
      </w:r>
    </w:p>
  </w:footnote>
  <w:footnote w:id="951">
    <w:p w14:paraId="577121A5" w14:textId="77777777" w:rsidR="00D75485" w:rsidRDefault="00D75485" w:rsidP="00113B03">
      <w:pPr>
        <w:pStyle w:val="FootnoteText"/>
      </w:pPr>
      <w:r>
        <w:rPr>
          <w:rStyle w:val="FootnoteReference"/>
        </w:rPr>
        <w:footnoteRef/>
      </w:r>
      <w:r>
        <w:t xml:space="preserve">3:31 LXX Mss. MT lacks “alone” </w:t>
      </w:r>
    </w:p>
  </w:footnote>
  <w:footnote w:id="952">
    <w:p w14:paraId="2A24902F" w14:textId="77777777" w:rsidR="00D75485" w:rsidRDefault="00D75485">
      <w:pPr>
        <w:pStyle w:val="FootnoteText"/>
      </w:pPr>
      <w:r>
        <w:rPr>
          <w:rStyle w:val="FootnoteReference"/>
        </w:rPr>
        <w:footnoteRef/>
      </w:r>
      <w:r>
        <w:t>4:2 Jabin is a dynastic name used by Hazor’s kings for centuries. Cf. Joshua 11:1</w:t>
      </w:r>
    </w:p>
  </w:footnote>
  <w:footnote w:id="953">
    <w:p w14:paraId="57BC1B5D" w14:textId="77777777" w:rsidR="00D75485" w:rsidRPr="00C7768D" w:rsidRDefault="00D75485" w:rsidP="002365E0">
      <w:pPr>
        <w:pStyle w:val="FootnoteText"/>
      </w:pPr>
      <w:r>
        <w:rPr>
          <w:rStyle w:val="FootnoteReference"/>
        </w:rPr>
        <w:footnoteRef/>
      </w:r>
      <w:r>
        <w:t>4:8 LXX Mss. MT lacks “</w:t>
      </w:r>
      <w:r w:rsidRPr="00C7768D">
        <w:t xml:space="preserve">for I </w:t>
      </w:r>
      <w:r>
        <w:t xml:space="preserve">do… me” </w:t>
      </w:r>
    </w:p>
  </w:footnote>
  <w:footnote w:id="954">
    <w:p w14:paraId="667292C7" w14:textId="77777777" w:rsidR="00D75485" w:rsidRDefault="00D75485">
      <w:pPr>
        <w:pStyle w:val="FootnoteText"/>
      </w:pPr>
      <w:r>
        <w:rPr>
          <w:rStyle w:val="FootnoteReference"/>
        </w:rPr>
        <w:footnoteRef/>
      </w:r>
      <w:r>
        <w:t>4:9 LXX. MT lacks “know”</w:t>
      </w:r>
    </w:p>
  </w:footnote>
  <w:footnote w:id="955">
    <w:p w14:paraId="5475CDE2" w14:textId="735AACF5" w:rsidR="00D75485" w:rsidRDefault="00D75485" w:rsidP="00F30909">
      <w:pPr>
        <w:pStyle w:val="FootnoteText"/>
      </w:pPr>
      <w:r>
        <w:rPr>
          <w:rStyle w:val="FootnoteReference"/>
        </w:rPr>
        <w:footnoteRef/>
      </w:r>
      <w:r>
        <w:t xml:space="preserve">4:11 </w:t>
      </w:r>
      <w:r w:rsidR="00DE1084">
        <w:t>Heb.</w:t>
      </w:r>
      <w:r>
        <w:t xml:space="preserve"> choten, a relation by marriage. Here translated as “brother-in-law”</w:t>
      </w:r>
    </w:p>
  </w:footnote>
  <w:footnote w:id="956">
    <w:p w14:paraId="46683F07" w14:textId="77777777" w:rsidR="00D75485" w:rsidRPr="009155EB" w:rsidRDefault="00D75485">
      <w:pPr>
        <w:pStyle w:val="FootnoteText"/>
      </w:pPr>
      <w:r>
        <w:rPr>
          <w:rStyle w:val="FootnoteReference"/>
        </w:rPr>
        <w:footnoteRef/>
      </w:r>
      <w:r>
        <w:t>4:11 Or, “</w:t>
      </w:r>
      <w:r w:rsidRPr="009155EB">
        <w:t>Elon-bezaanannim</w:t>
      </w:r>
      <w:r>
        <w:t>”</w:t>
      </w:r>
    </w:p>
  </w:footnote>
  <w:footnote w:id="957">
    <w:p w14:paraId="2846C6E9" w14:textId="77777777" w:rsidR="00D75485" w:rsidRDefault="00D75485">
      <w:pPr>
        <w:pStyle w:val="FootnoteText"/>
      </w:pPr>
      <w:r>
        <w:rPr>
          <w:rStyle w:val="FootnoteReference"/>
        </w:rPr>
        <w:footnoteRef/>
      </w:r>
      <w:r>
        <w:t>5:5 Or, “flowed”</w:t>
      </w:r>
    </w:p>
  </w:footnote>
  <w:footnote w:id="958">
    <w:p w14:paraId="3E49AA8B" w14:textId="77777777" w:rsidR="00D75485" w:rsidRPr="00920CF1" w:rsidRDefault="00D75485" w:rsidP="00A9513C">
      <w:pPr>
        <w:pStyle w:val="FootnoteText"/>
      </w:pPr>
      <w:r>
        <w:rPr>
          <w:rStyle w:val="FootnoteReference"/>
        </w:rPr>
        <w:footnoteRef/>
      </w:r>
      <w:r>
        <w:t xml:space="preserve">5:12 LXX Mss OL. MT lacks “Awaken the multitudes… nation” </w:t>
      </w:r>
    </w:p>
  </w:footnote>
  <w:footnote w:id="959">
    <w:p w14:paraId="2B205E6E" w14:textId="77777777" w:rsidR="00D75485" w:rsidRDefault="00D75485" w:rsidP="00BC7939">
      <w:pPr>
        <w:pStyle w:val="FootnoteText"/>
      </w:pPr>
      <w:r>
        <w:rPr>
          <w:rStyle w:val="FootnoteReference"/>
        </w:rPr>
        <w:footnoteRef/>
      </w:r>
      <w:r>
        <w:t xml:space="preserve">5:12 LXX Mss (OL). </w:t>
      </w:r>
      <w:smartTag w:uri="urn:schemas-microsoft-com:office:smarttags" w:element="State">
        <w:r>
          <w:t>MT</w:t>
        </w:r>
      </w:smartTag>
      <w:r>
        <w:t xml:space="preserve"> lacks “Be strong”</w:t>
      </w:r>
    </w:p>
  </w:footnote>
  <w:footnote w:id="960">
    <w:p w14:paraId="13D363D3" w14:textId="77777777" w:rsidR="00D75485" w:rsidRDefault="00D75485" w:rsidP="00BC7939">
      <w:pPr>
        <w:pStyle w:val="FootnoteText"/>
      </w:pPr>
      <w:r>
        <w:rPr>
          <w:rStyle w:val="FootnoteReference"/>
        </w:rPr>
        <w:footnoteRef/>
      </w:r>
      <w:r>
        <w:t>5:12 LXX Mss OL. MT lacks “And Deborah, strengthen Barak”</w:t>
      </w:r>
    </w:p>
  </w:footnote>
  <w:footnote w:id="961">
    <w:p w14:paraId="2FA96288" w14:textId="77777777" w:rsidR="00D75485" w:rsidRDefault="00D75485" w:rsidP="00493E55">
      <w:pPr>
        <w:pStyle w:val="FootnoteText"/>
      </w:pPr>
      <w:r>
        <w:rPr>
          <w:rStyle w:val="FootnoteReference"/>
        </w:rPr>
        <w:footnoteRef/>
      </w:r>
      <w:r>
        <w:t xml:space="preserve">5:13 Vocalization here and later in verse according to LXX Mss, reading “went down.” MT points as “reign” </w:t>
      </w:r>
    </w:p>
  </w:footnote>
  <w:footnote w:id="962">
    <w:p w14:paraId="1035BCD2" w14:textId="77777777" w:rsidR="00D75485" w:rsidRDefault="00D75485">
      <w:pPr>
        <w:pStyle w:val="FootnoteText"/>
      </w:pPr>
      <w:r>
        <w:rPr>
          <w:rStyle w:val="FootnoteReference"/>
        </w:rPr>
        <w:footnoteRef/>
      </w:r>
      <w:r>
        <w:t>5:14 LXX Mss, reading “uprooted.” MT reads “whose root”</w:t>
      </w:r>
    </w:p>
  </w:footnote>
  <w:footnote w:id="963">
    <w:p w14:paraId="78998DB7" w14:textId="77777777" w:rsidR="00D75485" w:rsidRDefault="00D75485">
      <w:pPr>
        <w:pStyle w:val="FootnoteText"/>
      </w:pPr>
      <w:r>
        <w:rPr>
          <w:rStyle w:val="FootnoteReference"/>
        </w:rPr>
        <w:footnoteRef/>
      </w:r>
      <w:r>
        <w:t>5:14 LXX Theodotion read “in the valley”</w:t>
      </w:r>
    </w:p>
  </w:footnote>
  <w:footnote w:id="964">
    <w:p w14:paraId="35DEA5FC" w14:textId="77777777" w:rsidR="00D75485" w:rsidRPr="000E7DAB" w:rsidRDefault="00D75485" w:rsidP="003E303A">
      <w:pPr>
        <w:pStyle w:val="FootnoteText"/>
      </w:pPr>
      <w:r>
        <w:rPr>
          <w:rStyle w:val="FootnoteReference"/>
        </w:rPr>
        <w:footnoteRef/>
      </w:r>
      <w:r>
        <w:t>5:21 Or, “Kedumim” The Kedumim Kishon is</w:t>
      </w:r>
      <w:r w:rsidRPr="000E7DAB">
        <w:t xml:space="preserve"> </w:t>
      </w:r>
      <w:r>
        <w:t>mentioned in a</w:t>
      </w:r>
      <w:r w:rsidRPr="000E7DAB">
        <w:t xml:space="preserve"> topographical list of </w:t>
      </w:r>
      <w:r>
        <w:t>an Egyptian Pharaoh</w:t>
      </w:r>
    </w:p>
  </w:footnote>
  <w:footnote w:id="965">
    <w:p w14:paraId="39927BCE" w14:textId="77777777" w:rsidR="00D75485" w:rsidRDefault="00D75485">
      <w:pPr>
        <w:pStyle w:val="FootnoteText"/>
      </w:pPr>
      <w:r>
        <w:rPr>
          <w:rStyle w:val="FootnoteReference"/>
        </w:rPr>
        <w:footnoteRef/>
      </w:r>
      <w:r>
        <w:t>5:23 A town on or near the route between Kishon and Mt. Tabor</w:t>
      </w:r>
    </w:p>
  </w:footnote>
  <w:footnote w:id="966">
    <w:p w14:paraId="43A45DB6" w14:textId="77777777" w:rsidR="00D75485" w:rsidRDefault="00D75485" w:rsidP="006E4E45">
      <w:pPr>
        <w:pStyle w:val="FootnoteText"/>
      </w:pPr>
      <w:r>
        <w:rPr>
          <w:rStyle w:val="FootnoteReference"/>
        </w:rPr>
        <w:footnoteRef/>
      </w:r>
      <w:r>
        <w:t>5:31 Hebrew Mss Syr Vg. MT reads “him”</w:t>
      </w:r>
    </w:p>
  </w:footnote>
  <w:footnote w:id="967">
    <w:p w14:paraId="13ABDAB9" w14:textId="77777777" w:rsidR="00D75485" w:rsidRDefault="00D75485">
      <w:pPr>
        <w:pStyle w:val="FootnoteText"/>
      </w:pPr>
      <w:r>
        <w:rPr>
          <w:rStyle w:val="FootnoteReference"/>
        </w:rPr>
        <w:footnoteRef/>
      </w:r>
      <w:r>
        <w:t>6:5 LXX Mss. MT lacks “and their camels”</w:t>
      </w:r>
    </w:p>
  </w:footnote>
  <w:footnote w:id="968">
    <w:p w14:paraId="42F2A93F" w14:textId="77777777" w:rsidR="00D75485" w:rsidRDefault="00D75485">
      <w:pPr>
        <w:pStyle w:val="FootnoteText"/>
      </w:pPr>
      <w:r>
        <w:rPr>
          <w:rStyle w:val="FootnoteReference"/>
        </w:rPr>
        <w:footnoteRef/>
      </w:r>
      <w:r>
        <w:t>6:5 DSS OL. MT restored “and their camels” here</w:t>
      </w:r>
    </w:p>
  </w:footnote>
  <w:footnote w:id="969">
    <w:p w14:paraId="7253BF02" w14:textId="77777777" w:rsidR="00D75485" w:rsidRDefault="00D75485" w:rsidP="00110649">
      <w:pPr>
        <w:pStyle w:val="FootnoteText"/>
      </w:pPr>
      <w:r>
        <w:rPr>
          <w:rStyle w:val="FootnoteReference"/>
        </w:rPr>
        <w:footnoteRef/>
      </w:r>
      <w:r>
        <w:t xml:space="preserve">6:8 Hebrew Mss LXX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“the land of”</w:t>
      </w:r>
    </w:p>
  </w:footnote>
  <w:footnote w:id="970">
    <w:p w14:paraId="11D3A9DD" w14:textId="77777777" w:rsidR="00D75485" w:rsidRDefault="00D75485">
      <w:pPr>
        <w:pStyle w:val="FootnoteText"/>
      </w:pPr>
      <w:r>
        <w:rPr>
          <w:rStyle w:val="FootnoteReference"/>
        </w:rPr>
        <w:footnoteRef/>
      </w:r>
      <w:r>
        <w:t>6:14 LXX. MT lacks “Look”</w:t>
      </w:r>
    </w:p>
  </w:footnote>
  <w:footnote w:id="971">
    <w:p w14:paraId="002839C3" w14:textId="77777777" w:rsidR="00D75485" w:rsidRDefault="00D75485">
      <w:pPr>
        <w:pStyle w:val="FootnoteText"/>
      </w:pPr>
      <w:r>
        <w:rPr>
          <w:rStyle w:val="FootnoteReference"/>
        </w:rPr>
        <w:footnoteRef/>
      </w:r>
      <w:r>
        <w:t>6:24 Hebrew: “Yahweh Shalom”</w:t>
      </w:r>
    </w:p>
  </w:footnote>
  <w:footnote w:id="972">
    <w:p w14:paraId="223CA357" w14:textId="4E44F407" w:rsidR="00D75485" w:rsidRDefault="00D75485" w:rsidP="00277955">
      <w:pPr>
        <w:pStyle w:val="FootnoteText"/>
      </w:pPr>
      <w:r>
        <w:rPr>
          <w:rStyle w:val="FootnoteReference"/>
        </w:rPr>
        <w:footnoteRef/>
      </w:r>
      <w:r>
        <w:t>6:33 Or, “people of the east”</w:t>
      </w:r>
    </w:p>
  </w:footnote>
  <w:footnote w:id="973">
    <w:p w14:paraId="4176D2B1" w14:textId="77777777" w:rsidR="000D09C1" w:rsidRDefault="000D09C1" w:rsidP="000D09C1">
      <w:pPr>
        <w:pStyle w:val="FootnoteText"/>
      </w:pPr>
      <w:r>
        <w:rPr>
          <w:rStyle w:val="FootnoteReference"/>
        </w:rPr>
        <w:footnoteRef/>
      </w:r>
      <w:r>
        <w:t>7:5 The Hebrew for “with hand to mouth” was displaced to v.6 in MT</w:t>
      </w:r>
    </w:p>
  </w:footnote>
  <w:footnote w:id="974">
    <w:p w14:paraId="067DB562" w14:textId="77777777" w:rsidR="000D09C1" w:rsidRPr="008F3EB6" w:rsidRDefault="000D09C1" w:rsidP="000D09C1">
      <w:pPr>
        <w:pStyle w:val="FootnoteText"/>
      </w:pPr>
      <w:r>
        <w:rPr>
          <w:rStyle w:val="FootnoteReference"/>
        </w:rPr>
        <w:footnoteRef/>
      </w:r>
      <w:r w:rsidRPr="00B50A16">
        <w:rPr>
          <w:lang w:val="da-DK"/>
        </w:rPr>
        <w:t xml:space="preserve">7:5 LXX Syr Vg. </w:t>
      </w:r>
      <w:smartTag w:uri="urn:schemas-microsoft-com:office:smarttags" w:element="State">
        <w:r>
          <w:t>MT</w:t>
        </w:r>
      </w:smartTag>
      <w:r>
        <w:t xml:space="preserve"> lacks “</w:t>
      </w:r>
      <w:r w:rsidRPr="008F3EB6">
        <w:t>shall be on</w:t>
      </w:r>
      <w:r>
        <w:t>…</w:t>
      </w:r>
      <w:r w:rsidRPr="008F3EB6">
        <w:t>side</w:t>
      </w:r>
      <w:r>
        <w:t>”</w:t>
      </w:r>
    </w:p>
  </w:footnote>
  <w:footnote w:id="975">
    <w:p w14:paraId="1FA4255A" w14:textId="3E2DC72C" w:rsidR="000D09C1" w:rsidRDefault="000D09C1" w:rsidP="000D09C1">
      <w:pPr>
        <w:pStyle w:val="FootnoteText"/>
      </w:pPr>
      <w:r>
        <w:rPr>
          <w:rStyle w:val="FootnoteReference"/>
        </w:rPr>
        <w:footnoteRef/>
      </w:r>
      <w:r>
        <w:t>7:6 LXX Mss. MT lacks “with their tongues”</w:t>
      </w:r>
    </w:p>
  </w:footnote>
  <w:footnote w:id="976">
    <w:p w14:paraId="0C643BE9" w14:textId="77777777" w:rsidR="00D75485" w:rsidRDefault="00D75485">
      <w:pPr>
        <w:pStyle w:val="FootnoteText"/>
      </w:pPr>
      <w:r>
        <w:rPr>
          <w:rStyle w:val="FootnoteReference"/>
        </w:rPr>
        <w:footnoteRef/>
      </w:r>
      <w:r>
        <w:t>7:22 Lit. “Zererath”</w:t>
      </w:r>
    </w:p>
  </w:footnote>
  <w:footnote w:id="977">
    <w:p w14:paraId="7C5B06D3" w14:textId="77777777" w:rsidR="00D75485" w:rsidRDefault="00D75485">
      <w:pPr>
        <w:pStyle w:val="FootnoteText"/>
      </w:pPr>
      <w:r>
        <w:rPr>
          <w:rStyle w:val="FootnoteReference"/>
        </w:rPr>
        <w:footnoteRef/>
      </w:r>
      <w:r>
        <w:t>8:4 LXX Ms. MT reads “pursuing”</w:t>
      </w:r>
    </w:p>
  </w:footnote>
  <w:footnote w:id="978">
    <w:p w14:paraId="4B21BACC" w14:textId="77777777" w:rsidR="00D75485" w:rsidRDefault="00D75485" w:rsidP="007711CC">
      <w:pPr>
        <w:pStyle w:val="FootnoteText"/>
      </w:pPr>
      <w:r>
        <w:rPr>
          <w:rStyle w:val="FootnoteReference"/>
        </w:rPr>
        <w:footnoteRef/>
      </w:r>
      <w:r>
        <w:t>8:11 LXX Mss. MT lacks “opposite Zebah”</w:t>
      </w:r>
    </w:p>
  </w:footnote>
  <w:footnote w:id="979">
    <w:p w14:paraId="6807FE8C" w14:textId="77777777" w:rsidR="00D75485" w:rsidRDefault="00D75485" w:rsidP="005711C6">
      <w:pPr>
        <w:pStyle w:val="FootnoteText"/>
      </w:pPr>
      <w:r>
        <w:rPr>
          <w:rStyle w:val="FootnoteReference"/>
        </w:rPr>
        <w:footnoteRef/>
      </w:r>
      <w:r>
        <w:t xml:space="preserve">8:16 LXX Syr </w:t>
      </w:r>
      <w:smartTag w:uri="urn:schemas-microsoft-com:office:smarttags" w:element="place">
        <w:smartTag w:uri="urn:schemas-microsoft-com:office:smarttags" w:element="City">
          <w:smartTag w:uri="urn:schemas-microsoft-com:office:smarttags" w:element="City">
            <w:r>
              <w:t>Vg.</w:t>
            </w:r>
          </w:smartTag>
          <w:r>
            <w:t xml:space="preserve"> </w:t>
          </w:r>
          <w:smartTag w:uri="urn:schemas-microsoft-com:office:smarttags" w:element="State">
            <w:r>
              <w:t>MT</w:t>
            </w:r>
          </w:smartTag>
        </w:smartTag>
      </w:smartTag>
      <w:r>
        <w:t xml:space="preserve"> reads “he made known”</w:t>
      </w:r>
    </w:p>
  </w:footnote>
  <w:footnote w:id="980">
    <w:p w14:paraId="15BD23EB" w14:textId="77777777" w:rsidR="00D75485" w:rsidRDefault="00D75485">
      <w:pPr>
        <w:pStyle w:val="FootnoteText"/>
      </w:pPr>
      <w:r>
        <w:rPr>
          <w:rStyle w:val="FootnoteReference"/>
        </w:rPr>
        <w:footnoteRef/>
      </w:r>
      <w:r>
        <w:t>8:26 About 43 pounds, or 19 kilograms</w:t>
      </w:r>
    </w:p>
  </w:footnote>
  <w:footnote w:id="981">
    <w:p w14:paraId="1417A6CC" w14:textId="77777777" w:rsidR="00D75485" w:rsidRDefault="00D75485" w:rsidP="00586853">
      <w:pPr>
        <w:pStyle w:val="FootnoteText"/>
      </w:pPr>
      <w:r>
        <w:rPr>
          <w:rStyle w:val="FootnoteReference"/>
        </w:rPr>
        <w:footnoteRef/>
      </w:r>
      <w:r>
        <w:t>9:6 LXX Mss. MT lacks “which is found”</w:t>
      </w:r>
    </w:p>
  </w:footnote>
  <w:footnote w:id="982">
    <w:p w14:paraId="6A668AF7" w14:textId="77777777" w:rsidR="00D75485" w:rsidRDefault="00D75485" w:rsidP="00586853">
      <w:pPr>
        <w:pStyle w:val="FootnoteText"/>
      </w:pPr>
      <w:r>
        <w:rPr>
          <w:rStyle w:val="FootnoteReference"/>
        </w:rPr>
        <w:footnoteRef/>
      </w:r>
      <w:r>
        <w:t>9:6 LXX. MT has a different form</w:t>
      </w:r>
    </w:p>
  </w:footnote>
  <w:footnote w:id="983">
    <w:p w14:paraId="7AEE2209" w14:textId="77777777" w:rsidR="00D75485" w:rsidRDefault="00D75485" w:rsidP="00EB5026">
      <w:pPr>
        <w:pStyle w:val="FootnoteText"/>
      </w:pPr>
      <w:r>
        <w:rPr>
          <w:rStyle w:val="FootnoteReference"/>
        </w:rPr>
        <w:footnoteRef/>
      </w:r>
      <w:r>
        <w:t>9:29 LXX. MT reads “Then he said.” DSS reads “Then they said”</w:t>
      </w:r>
    </w:p>
  </w:footnote>
  <w:footnote w:id="984">
    <w:p w14:paraId="1C9C9A39" w14:textId="77777777" w:rsidR="00D75485" w:rsidRPr="00DB74F5" w:rsidRDefault="00D75485" w:rsidP="002B6488">
      <w:pPr>
        <w:pStyle w:val="FootnoteText"/>
      </w:pPr>
      <w:r>
        <w:rPr>
          <w:rStyle w:val="FootnoteReference"/>
        </w:rPr>
        <w:footnoteRef/>
      </w:r>
      <w:r>
        <w:t>9:31 Verse 41. MT reads “deceitfully”</w:t>
      </w:r>
    </w:p>
  </w:footnote>
  <w:footnote w:id="985">
    <w:p w14:paraId="3ED5465D" w14:textId="77777777" w:rsidR="00D75485" w:rsidRDefault="00D75485" w:rsidP="006E2F57">
      <w:pPr>
        <w:pStyle w:val="FootnoteText"/>
      </w:pPr>
      <w:r>
        <w:rPr>
          <w:rStyle w:val="FootnoteReference"/>
        </w:rPr>
        <w:footnoteRef/>
      </w:r>
      <w:r>
        <w:t>9:35 LXX Mss. MT lacks “And it happened…morning”</w:t>
      </w:r>
    </w:p>
  </w:footnote>
  <w:footnote w:id="986">
    <w:p w14:paraId="16F92678" w14:textId="77777777" w:rsidR="00D75485" w:rsidRPr="0069183A" w:rsidRDefault="00D75485">
      <w:pPr>
        <w:pStyle w:val="FootnoteText"/>
      </w:pPr>
      <w:r>
        <w:rPr>
          <w:rStyle w:val="FootnoteReference"/>
        </w:rPr>
        <w:footnoteRef/>
      </w:r>
      <w:r>
        <w:t xml:space="preserve">9:37 Or, </w:t>
      </w:r>
      <w:r w:rsidRPr="0069183A">
        <w:t>Elon</w:t>
      </w:r>
      <w:r>
        <w:t xml:space="preserve"> M</w:t>
      </w:r>
      <w:r w:rsidRPr="0069183A">
        <w:t>eonenim</w:t>
      </w:r>
    </w:p>
  </w:footnote>
  <w:footnote w:id="987">
    <w:p w14:paraId="6F458469" w14:textId="77777777" w:rsidR="00D75485" w:rsidRDefault="00D75485">
      <w:pPr>
        <w:pStyle w:val="FootnoteText"/>
      </w:pPr>
      <w:r>
        <w:rPr>
          <w:rStyle w:val="FootnoteReference"/>
        </w:rPr>
        <w:footnoteRef/>
      </w:r>
      <w:r>
        <w:t>9:40 DSS LXX OL Vg. MT lacks “of the city”</w:t>
      </w:r>
    </w:p>
  </w:footnote>
  <w:footnote w:id="988">
    <w:p w14:paraId="58F5A089" w14:textId="77777777" w:rsidR="00D75485" w:rsidRDefault="00D75485">
      <w:pPr>
        <w:pStyle w:val="FootnoteText"/>
      </w:pPr>
      <w:r>
        <w:rPr>
          <w:rStyle w:val="FootnoteReference"/>
        </w:rPr>
        <w:footnoteRef/>
      </w:r>
      <w:r>
        <w:t>9:41 LXX Mss. MT vocalizes as “lived”</w:t>
      </w:r>
    </w:p>
  </w:footnote>
  <w:footnote w:id="989">
    <w:p w14:paraId="621C934A" w14:textId="77777777" w:rsidR="00D75485" w:rsidRDefault="00D75485" w:rsidP="007A1353">
      <w:pPr>
        <w:pStyle w:val="FootnoteText"/>
      </w:pPr>
      <w:r>
        <w:rPr>
          <w:rStyle w:val="FootnoteReference"/>
        </w:rPr>
        <w:footnoteRef/>
      </w:r>
      <w:r>
        <w:t>10:4 LXX. MT reads “donkeys”</w:t>
      </w:r>
    </w:p>
  </w:footnote>
  <w:footnote w:id="990">
    <w:p w14:paraId="7D4B70D2" w14:textId="77777777" w:rsidR="00D75485" w:rsidRDefault="00D75485">
      <w:pPr>
        <w:pStyle w:val="FootnoteText"/>
      </w:pPr>
      <w:r>
        <w:rPr>
          <w:rStyle w:val="FootnoteReference"/>
        </w:rPr>
        <w:footnoteRef/>
      </w:r>
      <w:r>
        <w:t>10:11 Lit., “Did not”</w:t>
      </w:r>
    </w:p>
  </w:footnote>
  <w:footnote w:id="991">
    <w:p w14:paraId="52341A8E" w14:textId="77777777" w:rsidR="00D75485" w:rsidRDefault="00D75485" w:rsidP="00321AE6">
      <w:pPr>
        <w:pStyle w:val="FootnoteText"/>
      </w:pPr>
      <w:r>
        <w:rPr>
          <w:rStyle w:val="FootnoteReference"/>
        </w:rPr>
        <w:footnoteRef/>
      </w:r>
      <w:r>
        <w:t>10:12 LXX Mss. MT reads “Maon”</w:t>
      </w:r>
    </w:p>
  </w:footnote>
  <w:footnote w:id="992">
    <w:p w14:paraId="33EB9393" w14:textId="77777777" w:rsidR="00D75485" w:rsidRDefault="00D75485" w:rsidP="00CB0762">
      <w:pPr>
        <w:pStyle w:val="FootnoteText"/>
      </w:pPr>
      <w:r>
        <w:rPr>
          <w:rStyle w:val="FootnoteReference"/>
        </w:rPr>
        <w:footnoteRef/>
      </w:r>
      <w:r>
        <w:t>11:7 LXX. MT lacks “and sent me away from you”</w:t>
      </w:r>
    </w:p>
  </w:footnote>
  <w:footnote w:id="993">
    <w:p w14:paraId="6F894E02" w14:textId="77777777" w:rsidR="00D75485" w:rsidRDefault="00D75485">
      <w:pPr>
        <w:pStyle w:val="FootnoteText"/>
      </w:pPr>
      <w:r>
        <w:rPr>
          <w:rStyle w:val="FootnoteReference"/>
        </w:rPr>
        <w:footnoteRef/>
      </w:r>
      <w:r>
        <w:t>11:8 LXX Mss. MT reads “Therefore”</w:t>
      </w:r>
    </w:p>
  </w:footnote>
  <w:footnote w:id="994">
    <w:p w14:paraId="01829A3E" w14:textId="77777777" w:rsidR="00D75485" w:rsidRDefault="00D75485" w:rsidP="000071CA">
      <w:pPr>
        <w:pStyle w:val="FootnoteText"/>
      </w:pPr>
      <w:r>
        <w:rPr>
          <w:rStyle w:val="FootnoteReference"/>
        </w:rPr>
        <w:footnoteRef/>
      </w:r>
      <w:r>
        <w:t>11:13 LXX Mss. MT lacks “and I will depart”</w:t>
      </w:r>
    </w:p>
  </w:footnote>
  <w:footnote w:id="995">
    <w:p w14:paraId="0A63E537" w14:textId="77777777" w:rsidR="00D75485" w:rsidRDefault="00D75485" w:rsidP="006D5BD4">
      <w:pPr>
        <w:pStyle w:val="FootnoteText"/>
      </w:pPr>
      <w:r>
        <w:rPr>
          <w:rStyle w:val="FootnoteReference"/>
        </w:rPr>
        <w:footnoteRef/>
      </w:r>
      <w:r>
        <w:t xml:space="preserve">11:14 LXX Mss OL. MT lacks “And the messengers…Jephthah” </w:t>
      </w:r>
    </w:p>
  </w:footnote>
  <w:footnote w:id="996">
    <w:p w14:paraId="465F9757" w14:textId="77777777" w:rsidR="00BB03B3" w:rsidRDefault="00BB03B3" w:rsidP="00BB03B3">
      <w:pPr>
        <w:pStyle w:val="FootnoteText"/>
      </w:pPr>
      <w:r>
        <w:rPr>
          <w:rStyle w:val="FootnoteReference"/>
        </w:rPr>
        <w:footnoteRef/>
      </w:r>
      <w:r>
        <w:t>11:16 Cf. Numbers 21:4 fn</w:t>
      </w:r>
    </w:p>
  </w:footnote>
  <w:footnote w:id="997">
    <w:p w14:paraId="4EE0781F" w14:textId="77777777" w:rsidR="00D75485" w:rsidRDefault="00D75485">
      <w:pPr>
        <w:pStyle w:val="FootnoteText"/>
      </w:pPr>
      <w:r>
        <w:rPr>
          <w:rStyle w:val="FootnoteReference"/>
        </w:rPr>
        <w:footnoteRef/>
      </w:r>
      <w:r>
        <w:t>11:19 LXX Mss. MT reads “us.” Cf. Numbers 21:22</w:t>
      </w:r>
    </w:p>
  </w:footnote>
  <w:footnote w:id="998">
    <w:p w14:paraId="146D0A8E" w14:textId="77777777" w:rsidR="00D75485" w:rsidRDefault="00D75485" w:rsidP="009553EE">
      <w:pPr>
        <w:pStyle w:val="FootnoteText"/>
      </w:pPr>
      <w:r>
        <w:rPr>
          <w:rStyle w:val="FootnoteReference"/>
        </w:rPr>
        <w:footnoteRef/>
      </w:r>
      <w:r>
        <w:t>11:26 Vocalization according to LXX Mss</w:t>
      </w:r>
    </w:p>
  </w:footnote>
  <w:footnote w:id="999">
    <w:p w14:paraId="363A97BE" w14:textId="77777777" w:rsidR="00D75485" w:rsidRDefault="00D75485">
      <w:pPr>
        <w:pStyle w:val="FootnoteText"/>
      </w:pPr>
      <w:r>
        <w:rPr>
          <w:rStyle w:val="FootnoteReference"/>
        </w:rPr>
        <w:footnoteRef/>
      </w:r>
      <w:r>
        <w:t>11:35 LXX Mss. MT lacks “You have become…sight”</w:t>
      </w:r>
    </w:p>
  </w:footnote>
  <w:footnote w:id="1000">
    <w:p w14:paraId="00DC29AC" w14:textId="77777777" w:rsidR="00D75485" w:rsidRDefault="00D75485">
      <w:pPr>
        <w:pStyle w:val="FootnoteText"/>
      </w:pPr>
      <w:r>
        <w:rPr>
          <w:rStyle w:val="FootnoteReference"/>
        </w:rPr>
        <w:footnoteRef/>
      </w:r>
      <w:r>
        <w:t>12:2 LXX. MT lacks “were oppressing me”</w:t>
      </w:r>
    </w:p>
  </w:footnote>
  <w:footnote w:id="1001">
    <w:p w14:paraId="19375034" w14:textId="77777777" w:rsidR="00D75485" w:rsidRPr="008E6DCF" w:rsidRDefault="00D75485">
      <w:pPr>
        <w:pStyle w:val="FootnoteText"/>
      </w:pPr>
      <w:r>
        <w:rPr>
          <w:rStyle w:val="FootnoteReference"/>
        </w:rPr>
        <w:footnoteRef/>
      </w:r>
      <w:r>
        <w:t>12:7 LXX. MT reads “</w:t>
      </w:r>
      <w:r w:rsidRPr="008E6DCF">
        <w:t>in one of the cities of Gilead.</w:t>
      </w:r>
      <w:r>
        <w:t>”</w:t>
      </w:r>
    </w:p>
  </w:footnote>
  <w:footnote w:id="1002">
    <w:p w14:paraId="7A0C8E84" w14:textId="77777777" w:rsidR="00D75485" w:rsidRDefault="00D75485">
      <w:pPr>
        <w:pStyle w:val="FootnoteText"/>
      </w:pPr>
      <w:r>
        <w:rPr>
          <w:rStyle w:val="FootnoteReference"/>
        </w:rPr>
        <w:footnoteRef/>
      </w:r>
      <w:r>
        <w:t>13:12 Hebrew Mss LXX Syr Vg. MT reads “words”</w:t>
      </w:r>
    </w:p>
  </w:footnote>
  <w:footnote w:id="1003">
    <w:p w14:paraId="4EC44910" w14:textId="77777777" w:rsidR="00D75485" w:rsidRDefault="00D75485" w:rsidP="00A60309">
      <w:pPr>
        <w:pStyle w:val="FootnoteText"/>
      </w:pPr>
      <w:r>
        <w:rPr>
          <w:rStyle w:val="FootnoteReference"/>
        </w:rPr>
        <w:footnoteRef/>
      </w:r>
      <w:r>
        <w:t xml:space="preserve">13:19 LXX Mss. MT reads </w:t>
      </w:r>
    </w:p>
    <w:p w14:paraId="5B33CAA5" w14:textId="324D9A3C" w:rsidR="00D75485" w:rsidRDefault="00D75485" w:rsidP="00A60309">
      <w:pPr>
        <w:pStyle w:val="FootnoteText"/>
      </w:pPr>
      <w:r>
        <w:t xml:space="preserve">“and (he) did a wonderful thing” reads “rock to </w:t>
      </w:r>
      <w:r w:rsidR="009E5F69">
        <w:t>the LORD</w:t>
      </w:r>
      <w:r>
        <w:t xml:space="preserve">, to </w:t>
      </w:r>
      <w:r w:rsidR="009E5F69">
        <w:t>the LORD</w:t>
      </w:r>
      <w:r>
        <w:t xml:space="preserve"> who works wonders”</w:t>
      </w:r>
    </w:p>
  </w:footnote>
  <w:footnote w:id="1004">
    <w:p w14:paraId="6CF201FE" w14:textId="77777777" w:rsidR="00D75485" w:rsidRDefault="00D75485" w:rsidP="006B3AC8">
      <w:pPr>
        <w:pStyle w:val="FootnoteText"/>
      </w:pPr>
      <w:r>
        <w:rPr>
          <w:rStyle w:val="FootnoteReference"/>
        </w:rPr>
        <w:footnoteRef/>
      </w:r>
      <w:r>
        <w:t>14:1 LXX Mss. MT lacks “and she was…eyes”</w:t>
      </w:r>
    </w:p>
  </w:footnote>
  <w:footnote w:id="1005">
    <w:p w14:paraId="1B435640" w14:textId="77777777" w:rsidR="00D75485" w:rsidRDefault="00D75485" w:rsidP="00E2414A">
      <w:pPr>
        <w:pStyle w:val="FootnoteText"/>
      </w:pPr>
      <w:r>
        <w:rPr>
          <w:rStyle w:val="FootnoteReference"/>
        </w:rPr>
        <w:footnoteRef/>
      </w:r>
      <w:r>
        <w:t>14:5 LXX Mss. MT lacks “And he turned aside”</w:t>
      </w:r>
    </w:p>
  </w:footnote>
  <w:footnote w:id="1006">
    <w:p w14:paraId="01509B2A" w14:textId="77777777" w:rsidR="00D75485" w:rsidRDefault="00D75485" w:rsidP="00E2414A">
      <w:pPr>
        <w:pStyle w:val="FootnoteText"/>
      </w:pPr>
      <w:r>
        <w:rPr>
          <w:rStyle w:val="FootnoteReference"/>
        </w:rPr>
        <w:footnoteRef/>
      </w:r>
      <w:r>
        <w:t>14:5 LXX Mss, reading sg. MT: pl</w:t>
      </w:r>
    </w:p>
  </w:footnote>
  <w:footnote w:id="1007">
    <w:p w14:paraId="0C5D396E" w14:textId="77777777" w:rsidR="00D75485" w:rsidRDefault="00D75485" w:rsidP="00454201">
      <w:pPr>
        <w:pStyle w:val="FootnoteText"/>
      </w:pPr>
      <w:r>
        <w:rPr>
          <w:rStyle w:val="FootnoteReference"/>
        </w:rPr>
        <w:footnoteRef/>
      </w:r>
      <w:r>
        <w:t xml:space="preserve">14:15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“seventh” </w:t>
      </w:r>
    </w:p>
  </w:footnote>
  <w:footnote w:id="1008">
    <w:p w14:paraId="6F70FA04" w14:textId="77777777" w:rsidR="00D75485" w:rsidRDefault="00D75485" w:rsidP="005C7F6B">
      <w:pPr>
        <w:pStyle w:val="FootnoteText"/>
      </w:pPr>
      <w:r>
        <w:rPr>
          <w:rStyle w:val="FootnoteReference"/>
        </w:rPr>
        <w:footnoteRef/>
      </w:r>
      <w:r>
        <w:t>14:15 LXX Hebrew Mss. MT reads “not”</w:t>
      </w:r>
    </w:p>
  </w:footnote>
  <w:footnote w:id="1009">
    <w:p w14:paraId="5C34549D" w14:textId="77777777" w:rsidR="00D75485" w:rsidRDefault="00D75485">
      <w:pPr>
        <w:pStyle w:val="FootnoteText"/>
      </w:pPr>
      <w:r>
        <w:rPr>
          <w:rStyle w:val="FootnoteReference"/>
        </w:rPr>
        <w:footnoteRef/>
      </w:r>
      <w:r>
        <w:t>14:15 LXX Mss reading hiphil. MT reads qal “to take possession of us”</w:t>
      </w:r>
    </w:p>
  </w:footnote>
  <w:footnote w:id="1010">
    <w:p w14:paraId="5E9EF582" w14:textId="77777777" w:rsidR="00D75485" w:rsidRDefault="00D75485">
      <w:pPr>
        <w:pStyle w:val="FootnoteText"/>
      </w:pPr>
      <w:r>
        <w:rPr>
          <w:rStyle w:val="FootnoteReference"/>
        </w:rPr>
        <w:footnoteRef/>
      </w:r>
      <w:r>
        <w:t>15:3 LXX OL Ms. MT reads “them”</w:t>
      </w:r>
    </w:p>
  </w:footnote>
  <w:footnote w:id="1011">
    <w:p w14:paraId="133D5A57" w14:textId="77777777" w:rsidR="00D75485" w:rsidRDefault="00D75485">
      <w:pPr>
        <w:pStyle w:val="FootnoteText"/>
      </w:pPr>
      <w:r>
        <w:rPr>
          <w:rStyle w:val="FootnoteReference"/>
        </w:rPr>
        <w:footnoteRef/>
      </w:r>
      <w:r>
        <w:t>15:5 Tg cf. LXX Vg. MT lacks “and”</w:t>
      </w:r>
    </w:p>
  </w:footnote>
  <w:footnote w:id="1012">
    <w:p w14:paraId="33BF747A" w14:textId="77777777" w:rsidR="00D75485" w:rsidRDefault="00D75485" w:rsidP="0032325D">
      <w:pPr>
        <w:pStyle w:val="FootnoteText"/>
      </w:pPr>
      <w:r>
        <w:rPr>
          <w:rStyle w:val="FootnoteReference"/>
        </w:rPr>
        <w:footnoteRef/>
      </w:r>
      <w:r>
        <w:t xml:space="preserve">15:6 Hebrew Mss LXX Syr. </w:t>
      </w:r>
      <w:smartTag w:uri="urn:schemas-microsoft-com:office:smarttags" w:element="State">
        <w:r>
          <w:t>MT</w:t>
        </w:r>
      </w:smartTag>
      <w:r>
        <w:t xml:space="preserve"> lacks “house”</w:t>
      </w:r>
    </w:p>
  </w:footnote>
  <w:footnote w:id="1013">
    <w:p w14:paraId="52E440FD" w14:textId="77777777" w:rsidR="00D75485" w:rsidRDefault="00D75485">
      <w:pPr>
        <w:pStyle w:val="FootnoteText"/>
      </w:pPr>
      <w:r>
        <w:rPr>
          <w:rStyle w:val="FootnoteReference"/>
        </w:rPr>
        <w:footnoteRef/>
      </w:r>
      <w:r>
        <w:t>15:19 En Hakore means “The spring of the one who called”</w:t>
      </w:r>
    </w:p>
  </w:footnote>
  <w:footnote w:id="1014">
    <w:p w14:paraId="199E0D7E" w14:textId="77777777" w:rsidR="00D75485" w:rsidRDefault="00D75485">
      <w:pPr>
        <w:pStyle w:val="FootnoteText"/>
      </w:pPr>
      <w:r>
        <w:rPr>
          <w:rStyle w:val="FootnoteReference"/>
        </w:rPr>
        <w:footnoteRef/>
      </w:r>
      <w:r>
        <w:t>16:1 LXX Mss. MT lacks “from there”</w:t>
      </w:r>
    </w:p>
  </w:footnote>
  <w:footnote w:id="1015">
    <w:p w14:paraId="5F785D9C" w14:textId="77777777" w:rsidR="00D75485" w:rsidRDefault="00D75485" w:rsidP="00B25D8A">
      <w:pPr>
        <w:pStyle w:val="FootnoteText"/>
      </w:pPr>
      <w:r>
        <w:rPr>
          <w:rStyle w:val="FootnoteReference"/>
        </w:rPr>
        <w:footnoteRef/>
      </w:r>
      <w:r>
        <w:t>16:2 LXX Syr Vg. MT lacks “And it was reported”</w:t>
      </w:r>
    </w:p>
  </w:footnote>
  <w:footnote w:id="1016">
    <w:p w14:paraId="27AC0469" w14:textId="77777777" w:rsidR="00D75485" w:rsidRPr="00DB0FBC" w:rsidRDefault="00D75485">
      <w:pPr>
        <w:pStyle w:val="FootnoteText"/>
      </w:pPr>
      <w:r>
        <w:rPr>
          <w:rStyle w:val="FootnoteReference"/>
        </w:rPr>
        <w:footnoteRef/>
      </w:r>
      <w:r>
        <w:t>16:3 LXX. MT lacks “</w:t>
      </w:r>
      <w:r w:rsidRPr="00DB0FBC">
        <w:t>and set them down there</w:t>
      </w:r>
      <w:r>
        <w:t>”</w:t>
      </w:r>
    </w:p>
  </w:footnote>
  <w:footnote w:id="1017">
    <w:p w14:paraId="62175A01" w14:textId="68ADC0EF" w:rsidR="0070650C" w:rsidRDefault="0070650C" w:rsidP="0070650C">
      <w:pPr>
        <w:pStyle w:val="FootnoteText"/>
      </w:pPr>
      <w:r>
        <w:rPr>
          <w:rStyle w:val="FootnoteReference"/>
        </w:rPr>
        <w:footnoteRef/>
      </w:r>
      <w:r>
        <w:t>16:13-14 LXX. MT lacks “and should fasten…fabric”</w:t>
      </w:r>
    </w:p>
  </w:footnote>
  <w:footnote w:id="1018">
    <w:p w14:paraId="5384FC6B" w14:textId="77777777" w:rsidR="00D75485" w:rsidRDefault="00D75485" w:rsidP="00D76466">
      <w:pPr>
        <w:pStyle w:val="FootnoteText"/>
      </w:pPr>
      <w:r>
        <w:rPr>
          <w:rStyle w:val="FootnoteReference"/>
        </w:rPr>
        <w:footnoteRef/>
      </w:r>
      <w:r>
        <w:t>16:18 Hebrew Mss LXX. MT reads “came”</w:t>
      </w:r>
    </w:p>
  </w:footnote>
  <w:footnote w:id="1019">
    <w:p w14:paraId="2FD46798" w14:textId="77777777" w:rsidR="00D75485" w:rsidRDefault="00D75485">
      <w:pPr>
        <w:pStyle w:val="FootnoteText"/>
      </w:pPr>
      <w:r>
        <w:rPr>
          <w:rStyle w:val="FootnoteReference"/>
        </w:rPr>
        <w:footnoteRef/>
      </w:r>
      <w:r>
        <w:t>16:19 LXX. MT reads “and she began to afflict him”</w:t>
      </w:r>
    </w:p>
  </w:footnote>
  <w:footnote w:id="1020">
    <w:p w14:paraId="0296FA14" w14:textId="77777777" w:rsidR="00D75485" w:rsidRDefault="00D75485">
      <w:pPr>
        <w:pStyle w:val="FootnoteText"/>
      </w:pPr>
      <w:r>
        <w:rPr>
          <w:rStyle w:val="FootnoteReference"/>
        </w:rPr>
        <w:footnoteRef/>
      </w:r>
      <w:r>
        <w:t>16:25 LXX Mss. MT lacks “And they were…him”</w:t>
      </w:r>
    </w:p>
  </w:footnote>
  <w:footnote w:id="1021">
    <w:p w14:paraId="75048C28" w14:textId="77777777" w:rsidR="00D75485" w:rsidRDefault="00D75485" w:rsidP="00CD4E3B">
      <w:pPr>
        <w:pStyle w:val="FootnoteText"/>
      </w:pPr>
      <w:r>
        <w:rPr>
          <w:rStyle w:val="FootnoteReference"/>
        </w:rPr>
        <w:footnoteRef/>
      </w:r>
      <w:r>
        <w:t>16:26 LXX. MT lacks “And the boy did so”</w:t>
      </w:r>
    </w:p>
  </w:footnote>
  <w:footnote w:id="1022">
    <w:p w14:paraId="4A81D1E5" w14:textId="77777777" w:rsidR="00D75485" w:rsidRDefault="00D75485">
      <w:pPr>
        <w:pStyle w:val="FootnoteText"/>
      </w:pPr>
      <w:r>
        <w:rPr>
          <w:rStyle w:val="FootnoteReference"/>
        </w:rPr>
        <w:footnoteRef/>
      </w:r>
      <w:r>
        <w:t>17:2 The words “but now I will restore it to you” are transposed from the end of v.3</w:t>
      </w:r>
    </w:p>
  </w:footnote>
  <w:footnote w:id="1023">
    <w:p w14:paraId="715E163B" w14:textId="77777777" w:rsidR="00D75485" w:rsidRDefault="00D75485" w:rsidP="0007539C">
      <w:pPr>
        <w:pStyle w:val="FootnoteText"/>
      </w:pPr>
      <w:r>
        <w:rPr>
          <w:rStyle w:val="FootnoteReference"/>
        </w:rPr>
        <w:footnoteRef/>
      </w:r>
      <w:r>
        <w:t xml:space="preserve">18:7 LXX Mss OL, reading “with </w:t>
      </w:r>
      <w:smartTag w:uri="urn:schemas-microsoft-com:office:smarttags" w:element="place">
        <w:smartTag w:uri="urn:schemas-microsoft-com:office:smarttags" w:element="country-region">
          <w:r>
            <w:t>Aram</w:t>
          </w:r>
        </w:smartTag>
      </w:smartTag>
      <w:r>
        <w:t xml:space="preserve">.” MT LXX Ms read “with [any] man” here and in v. 9 </w:t>
      </w:r>
    </w:p>
  </w:footnote>
  <w:footnote w:id="1024">
    <w:p w14:paraId="4187BFAF" w14:textId="77777777" w:rsidR="00D75485" w:rsidRPr="00812F54" w:rsidRDefault="00D75485" w:rsidP="001A12F7">
      <w:pPr>
        <w:pStyle w:val="FootnoteText"/>
      </w:pPr>
      <w:r>
        <w:rPr>
          <w:rStyle w:val="FootnoteReference"/>
        </w:rPr>
        <w:footnoteRef/>
      </w:r>
      <w:r>
        <w:t>18:9 LXX Mss OL. MT lacks “for we have…them”</w:t>
      </w:r>
    </w:p>
  </w:footnote>
  <w:footnote w:id="1025">
    <w:p w14:paraId="0FD165EF" w14:textId="77777777" w:rsidR="00D75485" w:rsidRDefault="00D75485">
      <w:pPr>
        <w:pStyle w:val="FootnoteText"/>
      </w:pPr>
      <w:r>
        <w:rPr>
          <w:rStyle w:val="FootnoteReference"/>
        </w:rPr>
        <w:footnoteRef/>
      </w:r>
      <w:r>
        <w:t>18:12 Mahaneh Dan means “The camp of Dan”</w:t>
      </w:r>
    </w:p>
  </w:footnote>
  <w:footnote w:id="1026">
    <w:p w14:paraId="6F402EA1" w14:textId="77777777" w:rsidR="00D75485" w:rsidRPr="003F542C" w:rsidRDefault="00D75485" w:rsidP="008E173C">
      <w:pPr>
        <w:pStyle w:val="FootnoteText"/>
      </w:pPr>
      <w:r>
        <w:rPr>
          <w:rStyle w:val="FootnoteReference"/>
        </w:rPr>
        <w:footnoteRef/>
      </w:r>
      <w:r>
        <w:t>18:20 LXX. MT lacks “</w:t>
      </w:r>
      <w:r w:rsidRPr="003F542C">
        <w:t>and the molten image</w:t>
      </w:r>
      <w:r>
        <w:t>”</w:t>
      </w:r>
    </w:p>
  </w:footnote>
  <w:footnote w:id="1027">
    <w:p w14:paraId="0C49C828" w14:textId="77777777" w:rsidR="00D75485" w:rsidRDefault="00D75485">
      <w:pPr>
        <w:pStyle w:val="FootnoteText"/>
      </w:pPr>
      <w:r>
        <w:rPr>
          <w:rStyle w:val="FootnoteReference"/>
        </w:rPr>
        <w:footnoteRef/>
      </w:r>
      <w:r>
        <w:t>18:22 LXX. MT lacks “and look, Micah”</w:t>
      </w:r>
    </w:p>
  </w:footnote>
  <w:footnote w:id="1028">
    <w:p w14:paraId="05906F24" w14:textId="77777777" w:rsidR="00D75485" w:rsidRDefault="00D75485">
      <w:pPr>
        <w:pStyle w:val="FootnoteText"/>
      </w:pPr>
      <w:r>
        <w:rPr>
          <w:rStyle w:val="FootnoteReference"/>
        </w:rPr>
        <w:footnoteRef/>
      </w:r>
      <w:r>
        <w:t xml:space="preserve">18:24 LXX Mss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“for myself”</w:t>
      </w:r>
    </w:p>
  </w:footnote>
  <w:footnote w:id="1029">
    <w:p w14:paraId="11046BEF" w14:textId="77777777" w:rsidR="00D75485" w:rsidRDefault="00D75485" w:rsidP="00B713AE">
      <w:pPr>
        <w:pStyle w:val="FootnoteText"/>
      </w:pPr>
      <w:r>
        <w:rPr>
          <w:rStyle w:val="FootnoteReference"/>
        </w:rPr>
        <w:footnoteRef/>
      </w:r>
      <w:r>
        <w:t>18:30 Hebrew Mss LXX Vg. MT reads “Manasseh”</w:t>
      </w:r>
    </w:p>
  </w:footnote>
  <w:footnote w:id="1030">
    <w:p w14:paraId="71AD579C" w14:textId="77777777" w:rsidR="00D75485" w:rsidRDefault="00D75485">
      <w:pPr>
        <w:pStyle w:val="FootnoteText"/>
      </w:pPr>
      <w:r>
        <w:rPr>
          <w:rStyle w:val="FootnoteReference"/>
        </w:rPr>
        <w:footnoteRef/>
      </w:r>
      <w:r>
        <w:t>19:8 LXX. MT lacks “and drank”</w:t>
      </w:r>
    </w:p>
  </w:footnote>
  <w:footnote w:id="1031">
    <w:p w14:paraId="2206E6D2" w14:textId="77777777" w:rsidR="00D75485" w:rsidRDefault="00D75485">
      <w:pPr>
        <w:pStyle w:val="FootnoteText"/>
      </w:pPr>
      <w:r>
        <w:rPr>
          <w:rStyle w:val="FootnoteReference"/>
        </w:rPr>
        <w:footnoteRef/>
      </w:r>
      <w:r>
        <w:t>19:10 LXX Mss. MT lacks “and his servant”</w:t>
      </w:r>
    </w:p>
  </w:footnote>
  <w:footnote w:id="1032">
    <w:p w14:paraId="7DD1D689" w14:textId="77777777" w:rsidR="00D75485" w:rsidRDefault="00D75485">
      <w:pPr>
        <w:pStyle w:val="FootnoteText"/>
      </w:pPr>
      <w:r>
        <w:rPr>
          <w:rStyle w:val="FootnoteReference"/>
        </w:rPr>
        <w:footnoteRef/>
      </w:r>
      <w:r>
        <w:t>19:18 LXX. MT reads “going to the house of the LORD”</w:t>
      </w:r>
    </w:p>
  </w:footnote>
  <w:footnote w:id="1033">
    <w:p w14:paraId="76203436" w14:textId="77777777" w:rsidR="00D75485" w:rsidRDefault="00D75485">
      <w:pPr>
        <w:pStyle w:val="FootnoteText"/>
      </w:pPr>
      <w:r>
        <w:rPr>
          <w:rStyle w:val="FootnoteReference"/>
        </w:rPr>
        <w:footnoteRef/>
      </w:r>
      <w:r>
        <w:t>19:28 LXX. MT lacks “for she was dead”</w:t>
      </w:r>
    </w:p>
  </w:footnote>
  <w:footnote w:id="1034">
    <w:p w14:paraId="4C7FF1EE" w14:textId="77777777" w:rsidR="00D75485" w:rsidRDefault="00D75485">
      <w:pPr>
        <w:pStyle w:val="FootnoteText"/>
      </w:pPr>
      <w:r>
        <w:rPr>
          <w:rStyle w:val="FootnoteReference"/>
        </w:rPr>
        <w:footnoteRef/>
      </w:r>
      <w:r>
        <w:t>19:30 LXX Mss. MT lacks “And he commanded…day?”</w:t>
      </w:r>
    </w:p>
  </w:footnote>
  <w:footnote w:id="1035">
    <w:p w14:paraId="63710A1B" w14:textId="77777777" w:rsidR="00D75485" w:rsidRDefault="00D75485">
      <w:pPr>
        <w:pStyle w:val="FootnoteText"/>
      </w:pPr>
      <w:r>
        <w:rPr>
          <w:rStyle w:val="FootnoteReference"/>
        </w:rPr>
        <w:footnoteRef/>
      </w:r>
      <w:r>
        <w:t xml:space="preserve">20:9 LXX. Supplied in most translations. MT lacks “we will go up” </w:t>
      </w:r>
    </w:p>
  </w:footnote>
  <w:footnote w:id="1036">
    <w:p w14:paraId="029D9510" w14:textId="77777777" w:rsidR="00D75485" w:rsidRPr="004261BF" w:rsidRDefault="00D75485" w:rsidP="00584755">
      <w:pPr>
        <w:pStyle w:val="FootnoteText"/>
      </w:pPr>
      <w:r>
        <w:rPr>
          <w:rStyle w:val="FootnoteReference"/>
        </w:rPr>
        <w:footnoteRef/>
      </w:r>
      <w:r>
        <w:t>20:10 LXX. MT lacks “</w:t>
      </w:r>
      <w:r w:rsidRPr="00584755">
        <w:t>those setting forth</w:t>
      </w:r>
      <w:r>
        <w:t>”</w:t>
      </w:r>
    </w:p>
  </w:footnote>
  <w:footnote w:id="1037">
    <w:p w14:paraId="726C45D3" w14:textId="77777777" w:rsidR="00D75485" w:rsidRDefault="00D75485" w:rsidP="00584755">
      <w:pPr>
        <w:pStyle w:val="FootnoteText"/>
      </w:pPr>
      <w:r>
        <w:rPr>
          <w:rStyle w:val="FootnoteReference"/>
        </w:rPr>
        <w:footnoteRef/>
      </w:r>
      <w:r>
        <w:t>20:10 Hebrew Ms. MT reads “Geba”</w:t>
      </w:r>
    </w:p>
  </w:footnote>
  <w:footnote w:id="1038">
    <w:p w14:paraId="3EBFA6A4" w14:textId="77777777" w:rsidR="00D75485" w:rsidRDefault="00D75485">
      <w:pPr>
        <w:pStyle w:val="FootnoteText"/>
      </w:pPr>
      <w:r>
        <w:rPr>
          <w:rStyle w:val="FootnoteReference"/>
        </w:rPr>
        <w:footnoteRef/>
      </w:r>
      <w:r>
        <w:t>20:10 LXX Syr. MT reads “he”</w:t>
      </w:r>
    </w:p>
  </w:footnote>
  <w:footnote w:id="1039">
    <w:p w14:paraId="5968BD37" w14:textId="77777777" w:rsidR="00D75485" w:rsidRDefault="00D75485">
      <w:pPr>
        <w:pStyle w:val="FootnoteText"/>
      </w:pPr>
      <w:r>
        <w:rPr>
          <w:rStyle w:val="FootnoteReference"/>
        </w:rPr>
        <w:footnoteRef/>
      </w:r>
      <w:r>
        <w:t>20:18 LXX. MT lacks “will go”</w:t>
      </w:r>
    </w:p>
  </w:footnote>
  <w:footnote w:id="1040">
    <w:p w14:paraId="222FC671" w14:textId="77777777" w:rsidR="00D75485" w:rsidRDefault="00D75485">
      <w:pPr>
        <w:pStyle w:val="FootnoteText"/>
      </w:pPr>
      <w:r>
        <w:rPr>
          <w:rStyle w:val="FootnoteReference"/>
        </w:rPr>
        <w:footnoteRef/>
      </w:r>
      <w:r>
        <w:t>20:33 LXX Mss Syr Vg. MT reads “out of the open plain of Geba”</w:t>
      </w:r>
    </w:p>
  </w:footnote>
  <w:footnote w:id="1041">
    <w:p w14:paraId="1DDCA044" w14:textId="77777777" w:rsidR="00D75485" w:rsidRDefault="00D75485">
      <w:pPr>
        <w:pStyle w:val="FootnoteText"/>
      </w:pPr>
      <w:r>
        <w:rPr>
          <w:rStyle w:val="FootnoteReference"/>
        </w:rPr>
        <w:footnoteRef/>
      </w:r>
      <w:r>
        <w:t xml:space="preserve">20:43 Or, “them at their resting place” or “them at Menuhah” </w:t>
      </w:r>
    </w:p>
  </w:footnote>
  <w:footnote w:id="1042">
    <w:p w14:paraId="33FD018F" w14:textId="77777777" w:rsidR="00D75485" w:rsidRDefault="00D75485" w:rsidP="007E2B57">
      <w:pPr>
        <w:pStyle w:val="FootnoteText"/>
      </w:pPr>
      <w:r>
        <w:rPr>
          <w:rStyle w:val="FootnoteReference"/>
        </w:rPr>
        <w:footnoteRef/>
      </w:r>
      <w:r>
        <w:t>21:11 LXX Mss. MT lacks “but the virgins…so”</w:t>
      </w:r>
    </w:p>
  </w:footnote>
  <w:footnote w:id="1043">
    <w:p w14:paraId="0C318EEA" w14:textId="77777777" w:rsidR="00D75485" w:rsidRDefault="00D75485">
      <w:pPr>
        <w:pStyle w:val="FootnoteText"/>
      </w:pPr>
      <w:r>
        <w:rPr>
          <w:rStyle w:val="FootnoteReference"/>
        </w:rPr>
        <w:footnoteRef/>
      </w:r>
      <w:r>
        <w:t>21:17 LXX Mss. MT lacks “How…remain”</w:t>
      </w:r>
    </w:p>
  </w:footnote>
  <w:footnote w:id="1044">
    <w:p w14:paraId="644450D1" w14:textId="77777777" w:rsidR="00D75485" w:rsidRDefault="00D75485" w:rsidP="000A4F73">
      <w:pPr>
        <w:pStyle w:val="FootnoteText"/>
      </w:pPr>
      <w:r>
        <w:rPr>
          <w:rStyle w:val="FootnoteReference"/>
        </w:rPr>
        <w:footnoteRef/>
      </w:r>
      <w:r>
        <w:t>1:14 LXX. MT lacks “and returned to her people”</w:t>
      </w:r>
    </w:p>
  </w:footnote>
  <w:footnote w:id="1045">
    <w:p w14:paraId="2BDD4967" w14:textId="77777777" w:rsidR="00D75485" w:rsidRDefault="00D75485">
      <w:pPr>
        <w:pStyle w:val="FootnoteText"/>
      </w:pPr>
      <w:r>
        <w:rPr>
          <w:rStyle w:val="FootnoteReference"/>
        </w:rPr>
        <w:footnoteRef/>
      </w:r>
      <w:r>
        <w:t>1:20 “Naomi” means “pleasant”</w:t>
      </w:r>
    </w:p>
  </w:footnote>
  <w:footnote w:id="1046">
    <w:p w14:paraId="6355C856" w14:textId="77777777" w:rsidR="00D75485" w:rsidRDefault="00D75485">
      <w:pPr>
        <w:pStyle w:val="FootnoteText"/>
      </w:pPr>
      <w:r>
        <w:rPr>
          <w:rStyle w:val="FootnoteReference"/>
        </w:rPr>
        <w:footnoteRef/>
      </w:r>
      <w:r>
        <w:t>1:20 “Marah” means “bitter.” Hebrew Mss. MT reads “Mara”</w:t>
      </w:r>
    </w:p>
  </w:footnote>
  <w:footnote w:id="1047">
    <w:p w14:paraId="6CF375DD" w14:textId="77777777" w:rsidR="00D75485" w:rsidRDefault="00D75485" w:rsidP="00DF6321">
      <w:pPr>
        <w:pStyle w:val="FootnoteText"/>
      </w:pPr>
      <w:r>
        <w:rPr>
          <w:rStyle w:val="FootnoteReference"/>
        </w:rPr>
        <w:footnoteRef/>
      </w:r>
      <w:r>
        <w:t>2:17 1 ephah is about 22 litres or about 2/3 of a bushel</w:t>
      </w:r>
    </w:p>
  </w:footnote>
  <w:footnote w:id="1048">
    <w:p w14:paraId="52FD8B55" w14:textId="77777777" w:rsidR="00D75485" w:rsidRDefault="00D75485" w:rsidP="00D54E5C">
      <w:pPr>
        <w:pStyle w:val="FootnoteText"/>
      </w:pPr>
      <w:r>
        <w:rPr>
          <w:rStyle w:val="FootnoteReference"/>
        </w:rPr>
        <w:footnoteRef/>
      </w:r>
      <w:r>
        <w:t>3:3 MT Qere which reads pl. MT Kethib reads sg</w:t>
      </w:r>
    </w:p>
  </w:footnote>
  <w:footnote w:id="1049">
    <w:p w14:paraId="63D71305" w14:textId="77777777" w:rsidR="00D75485" w:rsidRDefault="00D75485">
      <w:pPr>
        <w:pStyle w:val="FootnoteText"/>
      </w:pPr>
      <w:r>
        <w:rPr>
          <w:rStyle w:val="FootnoteReference"/>
        </w:rPr>
        <w:footnoteRef/>
      </w:r>
      <w:r>
        <w:t>3:9 Or, “spread your wing”</w:t>
      </w:r>
    </w:p>
  </w:footnote>
  <w:footnote w:id="1050">
    <w:p w14:paraId="4D018A2C" w14:textId="77777777" w:rsidR="00D75485" w:rsidRDefault="00D75485">
      <w:pPr>
        <w:pStyle w:val="FootnoteText"/>
      </w:pPr>
      <w:r>
        <w:rPr>
          <w:rStyle w:val="FootnoteReference"/>
        </w:rPr>
        <w:footnoteRef/>
      </w:r>
      <w:r w:rsidRPr="00C31C4A">
        <w:rPr>
          <w:lang w:val="da-DK"/>
        </w:rPr>
        <w:t xml:space="preserve">3:17 MT Qere LXX (Syr) Tg. </w:t>
      </w:r>
      <w:smartTag w:uri="urn:schemas-microsoft-com:office:smarttags" w:element="State">
        <w:r>
          <w:t>MT</w:t>
        </w:r>
      </w:smartTag>
      <w:r>
        <w:t xml:space="preserve"> Kethib lacks “to me”</w:t>
      </w:r>
    </w:p>
  </w:footnote>
  <w:footnote w:id="1051">
    <w:p w14:paraId="4F1E8E47" w14:textId="77777777" w:rsidR="00D75485" w:rsidRDefault="00D75485">
      <w:pPr>
        <w:pStyle w:val="FootnoteText"/>
      </w:pPr>
      <w:r>
        <w:rPr>
          <w:rStyle w:val="FootnoteReference"/>
        </w:rPr>
        <w:footnoteRef/>
      </w:r>
      <w:r>
        <w:t>4:5 MT LXX. OL Vg read “and also”</w:t>
      </w:r>
    </w:p>
  </w:footnote>
  <w:footnote w:id="1052">
    <w:p w14:paraId="624520E4" w14:textId="77777777" w:rsidR="00D75485" w:rsidRDefault="00D75485" w:rsidP="00653091">
      <w:pPr>
        <w:pStyle w:val="FootnoteText"/>
      </w:pPr>
      <w:r>
        <w:rPr>
          <w:rStyle w:val="FootnoteReference"/>
        </w:rPr>
        <w:footnoteRef/>
      </w:r>
      <w:r>
        <w:t>4:8 LXX. MT lacks “and gave it to him”</w:t>
      </w:r>
    </w:p>
  </w:footnote>
  <w:footnote w:id="1053">
    <w:p w14:paraId="110BC8A3" w14:textId="77777777" w:rsidR="00D75485" w:rsidRDefault="00D75485" w:rsidP="004F4A2C">
      <w:pPr>
        <w:pStyle w:val="FootnoteText"/>
      </w:pPr>
      <w:r>
        <w:rPr>
          <w:rStyle w:val="FootnoteReference"/>
        </w:rPr>
        <w:footnoteRef/>
      </w:r>
      <w:r>
        <w:t>4:20 LXX. MT reads “Salmah”</w:t>
      </w:r>
    </w:p>
  </w:footnote>
  <w:footnote w:id="1054">
    <w:p w14:paraId="0C1CC7B8" w14:textId="77777777" w:rsidR="00D75485" w:rsidRDefault="00D75485">
      <w:pPr>
        <w:pStyle w:val="FootnoteText"/>
      </w:pPr>
      <w:r>
        <w:rPr>
          <w:rStyle w:val="FootnoteReference"/>
        </w:rPr>
        <w:footnoteRef/>
      </w:r>
      <w:r>
        <w:t>1:1 LXX. MT reads “Zophim”</w:t>
      </w:r>
    </w:p>
  </w:footnote>
  <w:footnote w:id="1055">
    <w:p w14:paraId="0AAC8849" w14:textId="77777777" w:rsidR="00632D7C" w:rsidRDefault="00632D7C" w:rsidP="00632D7C">
      <w:pPr>
        <w:pStyle w:val="FootnoteText"/>
      </w:pPr>
      <w:r>
        <w:rPr>
          <w:rStyle w:val="FootnoteReference"/>
        </w:rPr>
        <w:footnoteRef/>
      </w:r>
      <w:r>
        <w:t>1:1 LXX. MT reads “Jeroham,” a shorter form of the name</w:t>
      </w:r>
    </w:p>
  </w:footnote>
  <w:footnote w:id="1056">
    <w:p w14:paraId="4726A1A7" w14:textId="77777777" w:rsidR="00D75485" w:rsidRPr="006260D7" w:rsidRDefault="00D75485">
      <w:pPr>
        <w:pStyle w:val="FootnoteText"/>
        <w:rPr>
          <w:lang w:val="da-DK"/>
        </w:rPr>
      </w:pPr>
      <w:r>
        <w:rPr>
          <w:rStyle w:val="FootnoteReference"/>
        </w:rPr>
        <w:footnoteRef/>
      </w:r>
      <w:r>
        <w:t>1:1 LXX Mss and 1Chronicles 6:34. MT reads “Tohu”</w:t>
      </w:r>
    </w:p>
  </w:footnote>
  <w:footnote w:id="1057">
    <w:p w14:paraId="30146C45" w14:textId="77777777" w:rsidR="00D75485" w:rsidRDefault="00D75485" w:rsidP="003253ED">
      <w:pPr>
        <w:pStyle w:val="FootnoteText"/>
      </w:pPr>
      <w:r>
        <w:rPr>
          <w:rStyle w:val="FootnoteReference"/>
        </w:rPr>
        <w:footnoteRef/>
      </w:r>
      <w:r>
        <w:t>1:9 LXX. MT lacks “and stood before the LORD”</w:t>
      </w:r>
    </w:p>
  </w:footnote>
  <w:footnote w:id="1058">
    <w:p w14:paraId="1A8A5C6C" w14:textId="77777777" w:rsidR="00D75485" w:rsidRPr="00662828" w:rsidRDefault="00D75485">
      <w:pPr>
        <w:pStyle w:val="FootnoteText"/>
      </w:pPr>
      <w:r>
        <w:rPr>
          <w:rStyle w:val="FootnoteReference"/>
        </w:rPr>
        <w:footnoteRef/>
      </w:r>
      <w:r>
        <w:t xml:space="preserve">1:11 (DSS) LXX. MT reads “will </w:t>
      </w:r>
      <w:r w:rsidRPr="00662828">
        <w:t>give him to th</w:t>
      </w:r>
      <w:r>
        <w:t>e LORD all the days of his life, and no”</w:t>
      </w:r>
    </w:p>
  </w:footnote>
  <w:footnote w:id="1059">
    <w:p w14:paraId="49086E68" w14:textId="77777777" w:rsidR="00D75485" w:rsidRPr="00B27962" w:rsidRDefault="00D75485" w:rsidP="002D4898">
      <w:pPr>
        <w:pStyle w:val="FootnoteText"/>
      </w:pPr>
      <w:r>
        <w:rPr>
          <w:rStyle w:val="FootnoteReference"/>
        </w:rPr>
        <w:footnoteRef/>
      </w:r>
      <w:r>
        <w:t>1:13 DSS LXX. MT adds “</w:t>
      </w:r>
      <w:r w:rsidRPr="00B27962">
        <w:t>Hannah</w:t>
      </w:r>
      <w:r>
        <w:t>”</w:t>
      </w:r>
      <w:r w:rsidRPr="00B27962">
        <w:t xml:space="preserve"> </w:t>
      </w:r>
    </w:p>
  </w:footnote>
  <w:footnote w:id="1060">
    <w:p w14:paraId="63805715" w14:textId="77777777" w:rsidR="00D75485" w:rsidRDefault="00D75485">
      <w:pPr>
        <w:pStyle w:val="FootnoteText"/>
      </w:pPr>
      <w:r>
        <w:rPr>
          <w:rStyle w:val="FootnoteReference"/>
        </w:rPr>
        <w:footnoteRef/>
      </w:r>
      <w:r>
        <w:t>1:18 LXX. MT lacks “and entered her quarters”</w:t>
      </w:r>
    </w:p>
  </w:footnote>
  <w:footnote w:id="1061">
    <w:p w14:paraId="4D99AF86" w14:textId="77777777" w:rsidR="00D75485" w:rsidRDefault="00D75485" w:rsidP="00DB1DC7">
      <w:pPr>
        <w:pStyle w:val="FootnoteText"/>
      </w:pPr>
      <w:r>
        <w:rPr>
          <w:rStyle w:val="FootnoteReference"/>
        </w:rPr>
        <w:footnoteRef/>
      </w:r>
      <w:r>
        <w:t>1:20 Samuel sounds like the Hebrew for “heard by God”</w:t>
      </w:r>
    </w:p>
  </w:footnote>
  <w:footnote w:id="1062">
    <w:p w14:paraId="1BEF7AED" w14:textId="77777777" w:rsidR="00D75485" w:rsidRDefault="00D75485" w:rsidP="00DB7F4D">
      <w:pPr>
        <w:pStyle w:val="FootnoteText"/>
      </w:pPr>
      <w:r>
        <w:rPr>
          <w:rStyle w:val="FootnoteReference"/>
        </w:rPr>
        <w:footnoteRef/>
      </w:r>
      <w:r>
        <w:t>1:21 LXX OL. MT lacks  “redeem…and all the tithes of his land”</w:t>
      </w:r>
    </w:p>
  </w:footnote>
  <w:footnote w:id="1063">
    <w:p w14:paraId="4D4BA85E" w14:textId="77777777" w:rsidR="00D75485" w:rsidRDefault="00D75485">
      <w:pPr>
        <w:pStyle w:val="FootnoteText"/>
      </w:pPr>
      <w:r>
        <w:rPr>
          <w:rStyle w:val="FootnoteReference"/>
        </w:rPr>
        <w:footnoteRef/>
      </w:r>
      <w:r>
        <w:t>1:23 DSS LXX. MT reads “establish his word”</w:t>
      </w:r>
    </w:p>
  </w:footnote>
  <w:footnote w:id="1064">
    <w:p w14:paraId="6A8708EB" w14:textId="77777777" w:rsidR="00D75485" w:rsidRPr="008B27F5" w:rsidRDefault="00D75485">
      <w:pPr>
        <w:pStyle w:val="FootnoteText"/>
      </w:pPr>
      <w:r>
        <w:rPr>
          <w:rStyle w:val="FootnoteReference"/>
        </w:rPr>
        <w:footnoteRef/>
      </w:r>
      <w:r>
        <w:t>1:24 LXX cf. DSS. MT reads “</w:t>
      </w:r>
      <w:r w:rsidRPr="008B27F5">
        <w:t>And when she had weaned him, she took him up with her</w:t>
      </w:r>
      <w:r>
        <w:t>”</w:t>
      </w:r>
    </w:p>
  </w:footnote>
  <w:footnote w:id="1065">
    <w:p w14:paraId="596E195A" w14:textId="77777777" w:rsidR="00D75485" w:rsidRDefault="00D75485" w:rsidP="008B27F5">
      <w:pPr>
        <w:pStyle w:val="FootnoteText"/>
      </w:pPr>
      <w:r>
        <w:rPr>
          <w:rStyle w:val="FootnoteReference"/>
        </w:rPr>
        <w:footnoteRef/>
      </w:r>
      <w:r>
        <w:t xml:space="preserve">1:24 DSS LXX Syr and v.25. </w:t>
      </w:r>
      <w:smartTag w:uri="urn:schemas-microsoft-com:office:smarttags" w:element="State">
        <w:r>
          <w:t>MT</w:t>
        </w:r>
      </w:smartTag>
      <w:r>
        <w:t xml:space="preserve"> reads “three  bulls”  </w:t>
      </w:r>
    </w:p>
  </w:footnote>
  <w:footnote w:id="1066">
    <w:p w14:paraId="6FCF86CE" w14:textId="77777777" w:rsidR="00D75485" w:rsidRDefault="00D75485">
      <w:pPr>
        <w:pStyle w:val="FootnoteText"/>
      </w:pPr>
      <w:r>
        <w:rPr>
          <w:rStyle w:val="FootnoteReference"/>
        </w:rPr>
        <w:footnoteRef/>
      </w:r>
      <w:r>
        <w:t xml:space="preserve">1:24 DSS LXX. MT lacks “and </w:t>
      </w:r>
      <w:smartTag w:uri="urn:schemas-microsoft-com:office:smarttags" w:element="City">
        <w:smartTag w:uri="urn:schemas-microsoft-com:office:smarttags" w:element="place">
          <w:r>
            <w:t>brea</w:t>
          </w:r>
        </w:smartTag>
      </w:smartTag>
      <w:r>
        <w:t>d”</w:t>
      </w:r>
    </w:p>
  </w:footnote>
  <w:footnote w:id="1067">
    <w:p w14:paraId="0773895F" w14:textId="77777777" w:rsidR="00D75485" w:rsidRDefault="00D75485" w:rsidP="008B27F5">
      <w:pPr>
        <w:pStyle w:val="FootnoteText"/>
      </w:pPr>
      <w:r>
        <w:rPr>
          <w:rStyle w:val="FootnoteReference"/>
        </w:rPr>
        <w:footnoteRef/>
      </w:r>
      <w:r>
        <w:t>1:24 1 ephah is about 22 litres or about 2/3 of a bushel</w:t>
      </w:r>
    </w:p>
  </w:footnote>
  <w:footnote w:id="1068">
    <w:p w14:paraId="7669B0CA" w14:textId="77777777" w:rsidR="00D75485" w:rsidRPr="002B663C" w:rsidRDefault="00D75485" w:rsidP="008B27F5">
      <w:pPr>
        <w:pStyle w:val="FootnoteText"/>
      </w:pPr>
      <w:r>
        <w:rPr>
          <w:rStyle w:val="FootnoteReference"/>
        </w:rPr>
        <w:footnoteRef/>
      </w:r>
      <w:r>
        <w:t xml:space="preserve">1:24 (DSS) LXX. </w:t>
      </w:r>
      <w:smartTag w:uri="urn:schemas-microsoft-com:office:smarttags" w:element="State">
        <w:r>
          <w:t>MT</w:t>
        </w:r>
      </w:smartTag>
      <w:r>
        <w:t xml:space="preserve"> lacks “was with them…</w:t>
      </w:r>
      <w:r w:rsidRPr="00D3525B">
        <w:t>child</w:t>
      </w:r>
      <w:r>
        <w:t>”</w:t>
      </w:r>
    </w:p>
  </w:footnote>
  <w:footnote w:id="1069">
    <w:p w14:paraId="4FB026D3" w14:textId="77777777" w:rsidR="00D75485" w:rsidRDefault="00D75485">
      <w:pPr>
        <w:pStyle w:val="FootnoteText"/>
      </w:pPr>
      <w:r>
        <w:rPr>
          <w:rStyle w:val="FootnoteReference"/>
        </w:rPr>
        <w:footnoteRef/>
      </w:r>
      <w:r>
        <w:t>1:25 LXX. MT reads “they”</w:t>
      </w:r>
    </w:p>
  </w:footnote>
  <w:footnote w:id="1070">
    <w:p w14:paraId="33CE46CB" w14:textId="77777777" w:rsidR="00D75485" w:rsidRDefault="00D75485">
      <w:pPr>
        <w:pStyle w:val="FootnoteText"/>
      </w:pPr>
      <w:r>
        <w:rPr>
          <w:rStyle w:val="FootnoteReference"/>
        </w:rPr>
        <w:footnoteRef/>
      </w:r>
      <w:r>
        <w:t>1:25 LXX. MT lacks “Hannah the mother”</w:t>
      </w:r>
    </w:p>
  </w:footnote>
  <w:footnote w:id="1071">
    <w:p w14:paraId="0B7EA0EE" w14:textId="77777777" w:rsidR="00D75485" w:rsidRDefault="00D75485" w:rsidP="00CA31F5">
      <w:pPr>
        <w:pStyle w:val="FootnoteText"/>
      </w:pPr>
      <w:r>
        <w:rPr>
          <w:rStyle w:val="FootnoteReference"/>
        </w:rPr>
        <w:footnoteRef/>
      </w:r>
      <w:r>
        <w:t>1:26 MT LXX Mss. LXX Mss lack “my lord”</w:t>
      </w:r>
    </w:p>
  </w:footnote>
  <w:footnote w:id="1072">
    <w:p w14:paraId="13F0935F" w14:textId="48A478AE" w:rsidR="00D75485" w:rsidRDefault="00D75485" w:rsidP="008D2FD4">
      <w:pPr>
        <w:pStyle w:val="FootnoteText"/>
      </w:pPr>
      <w:r>
        <w:rPr>
          <w:rStyle w:val="FootnoteReference"/>
        </w:rPr>
        <w:footnoteRef/>
      </w:r>
      <w:r>
        <w:t xml:space="preserve">1:28 Hebrew Ms LXX </w:t>
      </w:r>
      <w:r w:rsidR="00F8405E">
        <w:t>Tg Syr</w:t>
      </w:r>
      <w:r>
        <w:t xml:space="preserve"> OL, reading “lives.” MT reads “to be”</w:t>
      </w:r>
    </w:p>
  </w:footnote>
  <w:footnote w:id="1073">
    <w:p w14:paraId="0F524CE0" w14:textId="77777777" w:rsidR="00D75485" w:rsidRDefault="00D75485">
      <w:pPr>
        <w:pStyle w:val="FootnoteText"/>
      </w:pPr>
      <w:r>
        <w:rPr>
          <w:rStyle w:val="FootnoteReference"/>
        </w:rPr>
        <w:footnoteRef/>
      </w:r>
      <w:r>
        <w:t>2:1 Hebrew Mss LXX. MT reads “the LORD”</w:t>
      </w:r>
    </w:p>
  </w:footnote>
  <w:footnote w:id="1074">
    <w:p w14:paraId="635BEB0A" w14:textId="77777777" w:rsidR="00D75485" w:rsidRDefault="00D75485" w:rsidP="005919E7">
      <w:pPr>
        <w:pStyle w:val="FootnoteText"/>
      </w:pPr>
      <w:r>
        <w:rPr>
          <w:rStyle w:val="FootnoteReference"/>
        </w:rPr>
        <w:footnoteRef/>
      </w:r>
      <w:r>
        <w:t>2:2 DSS LXX. MT lacks “Truly”</w:t>
      </w:r>
    </w:p>
  </w:footnote>
  <w:footnote w:id="1075">
    <w:p w14:paraId="5854CB47" w14:textId="77777777" w:rsidR="00D75485" w:rsidRDefault="00D75485">
      <w:pPr>
        <w:pStyle w:val="FootnoteText"/>
      </w:pPr>
      <w:r>
        <w:rPr>
          <w:rStyle w:val="FootnoteReference"/>
        </w:rPr>
        <w:footnoteRef/>
      </w:r>
      <w:r>
        <w:t>2:3 MT Qere Hebrew Mss Vg.</w:t>
      </w:r>
    </w:p>
  </w:footnote>
  <w:footnote w:id="1076">
    <w:p w14:paraId="48074B2B" w14:textId="77777777" w:rsidR="00D75485" w:rsidRPr="007A20F9" w:rsidRDefault="00D75485" w:rsidP="001266F8">
      <w:pPr>
        <w:pStyle w:val="FootnoteText"/>
      </w:pPr>
      <w:r>
        <w:rPr>
          <w:rStyle w:val="FootnoteReference"/>
        </w:rPr>
        <w:footnoteRef/>
      </w:r>
      <w:r>
        <w:t>2:9 DSS LXX add “</w:t>
      </w:r>
      <w:r w:rsidRPr="009B502B">
        <w:t>He grants the petition of him who prays. He blesses the years of the righteous.</w:t>
      </w:r>
      <w:r>
        <w:t xml:space="preserve">” </w:t>
      </w:r>
    </w:p>
  </w:footnote>
  <w:footnote w:id="1077">
    <w:p w14:paraId="5ADB8B6F" w14:textId="77777777" w:rsidR="00D75485" w:rsidRDefault="00D75485" w:rsidP="00A96D9A">
      <w:pPr>
        <w:pStyle w:val="FootnoteText"/>
      </w:pPr>
      <w:r>
        <w:rPr>
          <w:rStyle w:val="FootnoteReference"/>
        </w:rPr>
        <w:footnoteRef/>
      </w:r>
      <w:r>
        <w:t>2:10 DSS LXX. MT reads “The LORD, his adversaries will be shattered”</w:t>
      </w:r>
    </w:p>
  </w:footnote>
  <w:footnote w:id="1078">
    <w:p w14:paraId="338100DC" w14:textId="77777777" w:rsidR="00D75485" w:rsidRDefault="00D75485">
      <w:pPr>
        <w:pStyle w:val="FootnoteText"/>
      </w:pPr>
      <w:r>
        <w:rPr>
          <w:rStyle w:val="FootnoteReference"/>
        </w:rPr>
        <w:footnoteRef/>
      </w:r>
      <w:r>
        <w:t>2:16 DSS LXX. MT reads “take as much as”</w:t>
      </w:r>
    </w:p>
  </w:footnote>
  <w:footnote w:id="1079">
    <w:p w14:paraId="770AC219" w14:textId="77777777" w:rsidR="00D75485" w:rsidRDefault="00D75485" w:rsidP="00DB1DC7">
      <w:pPr>
        <w:pStyle w:val="FootnoteText"/>
      </w:pPr>
      <w:r>
        <w:rPr>
          <w:rStyle w:val="FootnoteReference"/>
        </w:rPr>
        <w:footnoteRef/>
      </w:r>
      <w:r>
        <w:t xml:space="preserve">2:17 DSS LXX. MT adds “the men”  </w:t>
      </w:r>
    </w:p>
  </w:footnote>
  <w:footnote w:id="1080">
    <w:p w14:paraId="72C5328A" w14:textId="77777777" w:rsidR="00D75485" w:rsidRPr="00E865CB" w:rsidRDefault="00D75485">
      <w:pPr>
        <w:pStyle w:val="FootnoteText"/>
      </w:pPr>
      <w:r>
        <w:rPr>
          <w:rStyle w:val="FootnoteReference"/>
        </w:rPr>
        <w:footnoteRef/>
      </w:r>
      <w:r>
        <w:t xml:space="preserve">2:20 </w:t>
      </w:r>
      <w:r w:rsidRPr="00E865CB">
        <w:t>DSS LXX. MT reads “gift”</w:t>
      </w:r>
    </w:p>
  </w:footnote>
  <w:footnote w:id="1081">
    <w:p w14:paraId="1230C2E9" w14:textId="77777777" w:rsidR="00D75485" w:rsidRPr="00E865CB" w:rsidRDefault="00D75485">
      <w:pPr>
        <w:pStyle w:val="FootnoteText"/>
      </w:pPr>
      <w:r>
        <w:rPr>
          <w:rStyle w:val="FootnoteReference"/>
        </w:rPr>
        <w:footnoteRef/>
      </w:r>
      <w:r>
        <w:t xml:space="preserve">2:20 </w:t>
      </w:r>
      <w:r w:rsidRPr="00E865CB">
        <w:t>DSS LXX. MT reads “for the petition which she asked of”</w:t>
      </w:r>
    </w:p>
  </w:footnote>
  <w:footnote w:id="1082">
    <w:p w14:paraId="73B211F9" w14:textId="77777777" w:rsidR="00D75485" w:rsidRPr="00D125C0" w:rsidRDefault="00D75485" w:rsidP="007E75A6">
      <w:pPr>
        <w:pStyle w:val="FootnoteText"/>
      </w:pPr>
      <w:r>
        <w:rPr>
          <w:rStyle w:val="FootnoteReference"/>
        </w:rPr>
        <w:footnoteRef/>
      </w:r>
      <w:r>
        <w:t>2:20 DSS LXX. MT reads “</w:t>
      </w:r>
      <w:r w:rsidRPr="00D125C0">
        <w:t>And they would go to</w:t>
      </w:r>
      <w:r>
        <w:t>”</w:t>
      </w:r>
    </w:p>
  </w:footnote>
  <w:footnote w:id="1083">
    <w:p w14:paraId="1168798B" w14:textId="77777777" w:rsidR="00D75485" w:rsidRDefault="00D75485">
      <w:pPr>
        <w:pStyle w:val="FootnoteText"/>
      </w:pPr>
      <w:r>
        <w:rPr>
          <w:rStyle w:val="FootnoteReference"/>
        </w:rPr>
        <w:footnoteRef/>
      </w:r>
      <w:r>
        <w:t>2:21 DSS LXX. MT reads “conceived and bore”</w:t>
      </w:r>
    </w:p>
  </w:footnote>
  <w:footnote w:id="1084">
    <w:p w14:paraId="700B752D" w14:textId="77777777" w:rsidR="00D75485" w:rsidRDefault="00D75485" w:rsidP="005768E3">
      <w:pPr>
        <w:pStyle w:val="FootnoteText"/>
      </w:pPr>
      <w:r>
        <w:rPr>
          <w:rStyle w:val="FootnoteReference"/>
        </w:rPr>
        <w:footnoteRef/>
      </w:r>
      <w:r>
        <w:t>2:21 Or, “grew in the presence of.” DSS LXX Syr. MT reads “with”</w:t>
      </w:r>
    </w:p>
  </w:footnote>
  <w:footnote w:id="1085">
    <w:p w14:paraId="029B3B95" w14:textId="77777777" w:rsidR="00D75485" w:rsidRDefault="00D75485">
      <w:pPr>
        <w:pStyle w:val="FootnoteText"/>
      </w:pPr>
      <w:r>
        <w:rPr>
          <w:rStyle w:val="FootnoteReference"/>
        </w:rPr>
        <w:footnoteRef/>
      </w:r>
      <w:r>
        <w:t>2:22 DSS LXX. MT adds “all”</w:t>
      </w:r>
    </w:p>
  </w:footnote>
  <w:footnote w:id="1086">
    <w:p w14:paraId="18497CE7" w14:textId="77777777" w:rsidR="00D75485" w:rsidRDefault="00D75485" w:rsidP="000309C2">
      <w:pPr>
        <w:pStyle w:val="FootnoteText"/>
      </w:pPr>
      <w:r>
        <w:rPr>
          <w:rStyle w:val="FootnoteReference"/>
        </w:rPr>
        <w:footnoteRef/>
      </w:r>
      <w:r>
        <w:t>2:22 DSS LXX. MT reads “to all”</w:t>
      </w:r>
    </w:p>
  </w:footnote>
  <w:footnote w:id="1087">
    <w:p w14:paraId="56495F1E" w14:textId="3F89695C" w:rsidR="00D75485" w:rsidRDefault="00D75485" w:rsidP="00AB2B9B">
      <w:pPr>
        <w:pStyle w:val="FootnoteText"/>
      </w:pPr>
      <w:r>
        <w:rPr>
          <w:rStyle w:val="FootnoteReference"/>
        </w:rPr>
        <w:footnoteRef/>
      </w:r>
      <w:r w:rsidRPr="00C31C4A">
        <w:rPr>
          <w:lang w:val="da-DK"/>
        </w:rPr>
        <w:t xml:space="preserve">2:22 MT LXX Mss </w:t>
      </w:r>
      <w:r w:rsidR="00F8405E">
        <w:rPr>
          <w:lang w:val="da-DK"/>
        </w:rPr>
        <w:t>Tg Syr</w:t>
      </w:r>
      <w:r w:rsidRPr="00C31C4A">
        <w:rPr>
          <w:lang w:val="da-DK"/>
        </w:rPr>
        <w:t xml:space="preserve">. </w:t>
      </w:r>
      <w:r>
        <w:t>DSS LXX lack “</w:t>
      </w:r>
      <w:r w:rsidRPr="00400011">
        <w:t>and how that</w:t>
      </w:r>
      <w:r>
        <w:t>…</w:t>
      </w:r>
      <w:r w:rsidRPr="00400011">
        <w:t>Meeting</w:t>
      </w:r>
      <w:r>
        <w:t>”</w:t>
      </w:r>
    </w:p>
  </w:footnote>
  <w:footnote w:id="1088">
    <w:p w14:paraId="57D2F164" w14:textId="77777777" w:rsidR="00D75485" w:rsidRPr="00062AEE" w:rsidRDefault="00D75485">
      <w:pPr>
        <w:pStyle w:val="FootnoteText"/>
      </w:pPr>
      <w:r>
        <w:rPr>
          <w:rStyle w:val="FootnoteReference"/>
        </w:rPr>
        <w:footnoteRef/>
      </w:r>
      <w:r>
        <w:t>2:23 DSS LXX Mss. MT reads “</w:t>
      </w:r>
      <w:r w:rsidRPr="00062AEE">
        <w:t>these? For I hear of your evil dealings from all this people.</w:t>
      </w:r>
      <w:r>
        <w:t>”</w:t>
      </w:r>
    </w:p>
  </w:footnote>
  <w:footnote w:id="1089">
    <w:p w14:paraId="52836DF5" w14:textId="77777777" w:rsidR="00D75485" w:rsidRDefault="00D75485">
      <w:pPr>
        <w:pStyle w:val="FootnoteText"/>
      </w:pPr>
      <w:r>
        <w:rPr>
          <w:rStyle w:val="FootnoteReference"/>
        </w:rPr>
        <w:footnoteRef/>
      </w:r>
      <w:r>
        <w:t>2:24 LXX Mss. MT lacks “do not do this”</w:t>
      </w:r>
    </w:p>
  </w:footnote>
  <w:footnote w:id="1090">
    <w:p w14:paraId="171E27AC" w14:textId="77777777" w:rsidR="00D75485" w:rsidRDefault="00D75485">
      <w:pPr>
        <w:pStyle w:val="FootnoteText"/>
      </w:pPr>
      <w:r>
        <w:rPr>
          <w:rStyle w:val="FootnoteReference"/>
        </w:rPr>
        <w:footnoteRef/>
      </w:r>
      <w:r>
        <w:t>2:25 LXX cf. DSS, reading lit. “If in sinning a man sins.” MT lacks “gravely”</w:t>
      </w:r>
    </w:p>
  </w:footnote>
  <w:footnote w:id="1091">
    <w:p w14:paraId="7AE4B8E3" w14:textId="77777777" w:rsidR="00D75485" w:rsidRDefault="00D75485" w:rsidP="00CA0988">
      <w:pPr>
        <w:pStyle w:val="FootnoteText"/>
      </w:pPr>
      <w:r>
        <w:rPr>
          <w:rStyle w:val="FootnoteReference"/>
        </w:rPr>
        <w:footnoteRef/>
      </w:r>
      <w:r>
        <w:t>2:25 DSS LXX. MT reads “another, God will mediate”</w:t>
      </w:r>
    </w:p>
  </w:footnote>
  <w:footnote w:id="1092">
    <w:p w14:paraId="3395E0A4" w14:textId="77777777" w:rsidR="00D75485" w:rsidRDefault="00D75485">
      <w:pPr>
        <w:pStyle w:val="FootnoteText"/>
      </w:pPr>
      <w:r>
        <w:rPr>
          <w:rStyle w:val="FootnoteReference"/>
        </w:rPr>
        <w:footnoteRef/>
      </w:r>
      <w:r>
        <w:t>2:27 DSS LXX. MT adds “to him”</w:t>
      </w:r>
    </w:p>
  </w:footnote>
  <w:footnote w:id="1093">
    <w:p w14:paraId="17D7B6F1" w14:textId="77777777" w:rsidR="00D75485" w:rsidRDefault="00D75485">
      <w:pPr>
        <w:pStyle w:val="FootnoteText"/>
      </w:pPr>
      <w:r>
        <w:rPr>
          <w:rStyle w:val="FootnoteReference"/>
        </w:rPr>
        <w:footnoteRef/>
      </w:r>
      <w:r>
        <w:t xml:space="preserve">2:27 DSS LXX Syr. </w:t>
      </w:r>
      <w:smartTag w:uri="urn:schemas-microsoft-com:office:smarttags" w:element="State">
        <w:r>
          <w:t>MT</w:t>
        </w:r>
      </w:smartTag>
      <w:r>
        <w:t xml:space="preserve"> reads “Did I not reveal”</w:t>
      </w:r>
    </w:p>
  </w:footnote>
  <w:footnote w:id="1094">
    <w:p w14:paraId="4991FA57" w14:textId="77777777" w:rsidR="00D75485" w:rsidRPr="00D3525B" w:rsidRDefault="00D75485">
      <w:pPr>
        <w:pStyle w:val="FootnoteText"/>
      </w:pPr>
      <w:r>
        <w:rPr>
          <w:rStyle w:val="FootnoteReference"/>
        </w:rPr>
        <w:footnoteRef/>
      </w:r>
      <w:r w:rsidRPr="00D3525B">
        <w:t>2:27 DSS LXX. MT lacks “slaves</w:t>
      </w:r>
      <w:r>
        <w:t xml:space="preserve">” </w:t>
      </w:r>
    </w:p>
  </w:footnote>
  <w:footnote w:id="1095">
    <w:p w14:paraId="003DBDB1" w14:textId="77777777" w:rsidR="00D75485" w:rsidRDefault="00D75485">
      <w:pPr>
        <w:pStyle w:val="FootnoteText"/>
      </w:pPr>
      <w:r>
        <w:rPr>
          <w:rStyle w:val="FootnoteReference"/>
        </w:rPr>
        <w:footnoteRef/>
      </w:r>
      <w:r>
        <w:t>2:28 LXX. MT lacks “as food”</w:t>
      </w:r>
    </w:p>
  </w:footnote>
  <w:footnote w:id="1096">
    <w:p w14:paraId="5BA2D9DC" w14:textId="77777777" w:rsidR="00D75485" w:rsidRDefault="00D75485">
      <w:pPr>
        <w:pStyle w:val="FootnoteText"/>
      </w:pPr>
      <w:r>
        <w:rPr>
          <w:rStyle w:val="FootnoteReference"/>
        </w:rPr>
        <w:footnoteRef/>
      </w:r>
      <w:r>
        <w:t>2:29 DSS LXX. MT reads “Why do you kick at”</w:t>
      </w:r>
    </w:p>
  </w:footnote>
  <w:footnote w:id="1097">
    <w:p w14:paraId="118CAD5C" w14:textId="77777777" w:rsidR="00D75485" w:rsidRDefault="00D75485" w:rsidP="00F1658D">
      <w:pPr>
        <w:pStyle w:val="FootnoteText"/>
      </w:pPr>
      <w:r>
        <w:rPr>
          <w:rStyle w:val="FootnoteReference"/>
        </w:rPr>
        <w:footnoteRef/>
      </w:r>
      <w:r>
        <w:t xml:space="preserve">2:31 LXX OL. MT reads “your arm, and the arm”  </w:t>
      </w:r>
    </w:p>
  </w:footnote>
  <w:footnote w:id="1098">
    <w:p w14:paraId="5CE35B84" w14:textId="77777777" w:rsidR="00D75485" w:rsidRDefault="00D75485" w:rsidP="00A34590">
      <w:pPr>
        <w:pStyle w:val="FootnoteText"/>
      </w:pPr>
      <w:r>
        <w:rPr>
          <w:rStyle w:val="FootnoteReference"/>
        </w:rPr>
        <w:footnoteRef/>
      </w:r>
      <w:r>
        <w:t>2:33 LXX DSS. MT reads “your”</w:t>
      </w:r>
    </w:p>
  </w:footnote>
  <w:footnote w:id="1099">
    <w:p w14:paraId="193AC088" w14:textId="77777777" w:rsidR="00D75485" w:rsidRDefault="00D75485" w:rsidP="00A34590">
      <w:pPr>
        <w:pStyle w:val="FootnoteText"/>
      </w:pPr>
      <w:r>
        <w:rPr>
          <w:rStyle w:val="FootnoteReference"/>
        </w:rPr>
        <w:footnoteRef/>
      </w:r>
      <w:r>
        <w:t>2:33 LXX. MT reads “your”</w:t>
      </w:r>
    </w:p>
  </w:footnote>
  <w:footnote w:id="1100">
    <w:p w14:paraId="7DF8D242" w14:textId="77777777" w:rsidR="00D75485" w:rsidRDefault="00D75485" w:rsidP="00D276E3">
      <w:pPr>
        <w:pStyle w:val="FootnoteText"/>
      </w:pPr>
      <w:r>
        <w:rPr>
          <w:rStyle w:val="FootnoteReference"/>
        </w:rPr>
        <w:footnoteRef/>
      </w:r>
      <w:r>
        <w:t>2:33 DSS LXX. MT reads “die as men”</w:t>
      </w:r>
    </w:p>
  </w:footnote>
  <w:footnote w:id="1101">
    <w:p w14:paraId="4DA7184D" w14:textId="77777777" w:rsidR="00D75485" w:rsidRDefault="00D75485">
      <w:pPr>
        <w:pStyle w:val="FootnoteText"/>
      </w:pPr>
      <w:r>
        <w:rPr>
          <w:rStyle w:val="FootnoteReference"/>
        </w:rPr>
        <w:footnoteRef/>
      </w:r>
      <w:r>
        <w:t>3:4 (DSS) LXX cf. 3:10. MT reads “called to Samuel”</w:t>
      </w:r>
    </w:p>
  </w:footnote>
  <w:footnote w:id="1102">
    <w:p w14:paraId="1E5C1239" w14:textId="77777777" w:rsidR="00D75485" w:rsidRDefault="00D75485">
      <w:pPr>
        <w:pStyle w:val="FootnoteText"/>
      </w:pPr>
      <w:r>
        <w:rPr>
          <w:rStyle w:val="FootnoteReference"/>
        </w:rPr>
        <w:footnoteRef/>
      </w:r>
      <w:r>
        <w:t>3:6 LXX. MT has a different word order: “Samuel.’ And Samuel arose”</w:t>
      </w:r>
    </w:p>
  </w:footnote>
  <w:footnote w:id="1103">
    <w:p w14:paraId="4D33DCCA" w14:textId="77777777" w:rsidR="00D75485" w:rsidRDefault="00D75485" w:rsidP="002B45D4">
      <w:pPr>
        <w:pStyle w:val="FootnoteText"/>
      </w:pPr>
      <w:r>
        <w:rPr>
          <w:rStyle w:val="FootnoteReference"/>
        </w:rPr>
        <w:footnoteRef/>
      </w:r>
      <w:r>
        <w:t>3:13 LXX OL Mss, which read, prb: ‘lhym “God” rather than MT lhm “to themselves”</w:t>
      </w:r>
    </w:p>
  </w:footnote>
  <w:footnote w:id="1104">
    <w:p w14:paraId="59AA012E" w14:textId="77777777" w:rsidR="00D75485" w:rsidRPr="00E806AC" w:rsidRDefault="00D75485" w:rsidP="00E806AC">
      <w:pPr>
        <w:pStyle w:val="FootnoteText"/>
      </w:pPr>
      <w:r>
        <w:rPr>
          <w:rStyle w:val="FootnoteReference"/>
        </w:rPr>
        <w:footnoteRef/>
      </w:r>
      <w:r>
        <w:t xml:space="preserve">3:15 LXX. MT lacks “and in the…up” </w:t>
      </w:r>
    </w:p>
  </w:footnote>
  <w:footnote w:id="1105">
    <w:p w14:paraId="69FC2CB5" w14:textId="77777777" w:rsidR="00D75485" w:rsidRDefault="00D75485">
      <w:pPr>
        <w:pStyle w:val="FootnoteText"/>
      </w:pPr>
      <w:r>
        <w:rPr>
          <w:rStyle w:val="FootnoteReference"/>
        </w:rPr>
        <w:footnoteRef/>
      </w:r>
      <w:r>
        <w:t>3:17 LXX. MT lacks “in your ears”</w:t>
      </w:r>
    </w:p>
  </w:footnote>
  <w:footnote w:id="1106">
    <w:p w14:paraId="214D008B" w14:textId="77777777" w:rsidR="00D75485" w:rsidRPr="00F83FC0" w:rsidRDefault="00D75485" w:rsidP="005B0902">
      <w:pPr>
        <w:pStyle w:val="FootnoteText"/>
      </w:pPr>
      <w:r>
        <w:rPr>
          <w:rStyle w:val="FootnoteReference"/>
        </w:rPr>
        <w:footnoteRef/>
      </w:r>
      <w:r>
        <w:t>4:1 LXX. MT lacks “</w:t>
      </w:r>
      <w:r w:rsidRPr="00F83FC0">
        <w:t xml:space="preserve">And </w:t>
      </w:r>
      <w:r>
        <w:t>Eli grew…</w:t>
      </w:r>
      <w:r w:rsidRPr="00F83FC0">
        <w:t>Israel</w:t>
      </w:r>
      <w:r>
        <w:t>”</w:t>
      </w:r>
    </w:p>
  </w:footnote>
  <w:footnote w:id="1107">
    <w:p w14:paraId="0BBD4A2D" w14:textId="77777777" w:rsidR="00330838" w:rsidRDefault="00330838" w:rsidP="00330838">
      <w:pPr>
        <w:pStyle w:val="FootnoteText"/>
      </w:pPr>
      <w:r>
        <w:rPr>
          <w:rStyle w:val="FootnoteReference"/>
        </w:rPr>
        <w:footnoteRef/>
      </w:r>
      <w:r>
        <w:t>4:1 LXX. MT adds “the Philistines”</w:t>
      </w:r>
    </w:p>
  </w:footnote>
  <w:footnote w:id="1108">
    <w:p w14:paraId="395E44D7" w14:textId="7785A908" w:rsidR="00CD6A21" w:rsidRDefault="00CD6A21" w:rsidP="00CD6A21">
      <w:pPr>
        <w:pStyle w:val="FootnoteText"/>
      </w:pPr>
      <w:r>
        <w:rPr>
          <w:rStyle w:val="FootnoteReference"/>
        </w:rPr>
        <w:footnoteRef/>
      </w:r>
      <w:r>
        <w:t>4:10 Cf. LXX. MT adds “the Philistines”</w:t>
      </w:r>
    </w:p>
  </w:footnote>
  <w:footnote w:id="1109">
    <w:p w14:paraId="221AABCA" w14:textId="77777777" w:rsidR="00D75485" w:rsidRDefault="00D75485">
      <w:pPr>
        <w:pStyle w:val="FootnoteText"/>
      </w:pPr>
      <w:r>
        <w:rPr>
          <w:rStyle w:val="FootnoteReference"/>
        </w:rPr>
        <w:footnoteRef/>
      </w:r>
      <w:r>
        <w:t>4:13 Lit., “hand”</w:t>
      </w:r>
    </w:p>
  </w:footnote>
  <w:footnote w:id="1110">
    <w:p w14:paraId="743D2F4F" w14:textId="77777777" w:rsidR="00D75485" w:rsidRDefault="00D75485">
      <w:pPr>
        <w:pStyle w:val="FootnoteText"/>
      </w:pPr>
      <w:r>
        <w:rPr>
          <w:rStyle w:val="FootnoteReference"/>
        </w:rPr>
        <w:footnoteRef/>
      </w:r>
      <w:r>
        <w:t>4:13 LXX. MT lacks “gate”</w:t>
      </w:r>
    </w:p>
  </w:footnote>
  <w:footnote w:id="1111">
    <w:p w14:paraId="6A4CDC1D" w14:textId="77777777" w:rsidR="00D75485" w:rsidRDefault="00D75485" w:rsidP="00DB1DC7">
      <w:pPr>
        <w:pStyle w:val="FootnoteText"/>
      </w:pPr>
      <w:r>
        <w:rPr>
          <w:rStyle w:val="FootnoteReference"/>
        </w:rPr>
        <w:footnoteRef/>
      </w:r>
      <w:r>
        <w:t>4:21 “Ichabod” means “no glory”</w:t>
      </w:r>
    </w:p>
  </w:footnote>
  <w:footnote w:id="1112">
    <w:p w14:paraId="2C64338C" w14:textId="77777777" w:rsidR="002E2AFA" w:rsidRDefault="002E2AFA" w:rsidP="002E2AFA">
      <w:pPr>
        <w:pStyle w:val="FootnoteText"/>
      </w:pPr>
      <w:r>
        <w:rPr>
          <w:rStyle w:val="FootnoteReference"/>
        </w:rPr>
        <w:footnoteRef/>
      </w:r>
      <w:r>
        <w:t>5:3 LXX. MT reads “before his face to the ground”</w:t>
      </w:r>
    </w:p>
  </w:footnote>
  <w:footnote w:id="1113">
    <w:p w14:paraId="1B1A4885" w14:textId="77777777" w:rsidR="002E2AFA" w:rsidRDefault="002E2AFA" w:rsidP="002E2AFA">
      <w:pPr>
        <w:pStyle w:val="FootnoteText"/>
      </w:pPr>
      <w:r>
        <w:rPr>
          <w:rStyle w:val="FootnoteReference"/>
        </w:rPr>
        <w:footnoteRef/>
      </w:r>
      <w:r>
        <w:t>5:3 LXX. MT reads “they took”</w:t>
      </w:r>
    </w:p>
  </w:footnote>
  <w:footnote w:id="1114">
    <w:p w14:paraId="5D6B7DB9" w14:textId="5DF10D34" w:rsidR="00712ED6" w:rsidRDefault="00712ED6" w:rsidP="00712ED6">
      <w:pPr>
        <w:pStyle w:val="FootnoteText"/>
      </w:pPr>
      <w:r>
        <w:rPr>
          <w:rStyle w:val="FootnoteReference"/>
        </w:rPr>
        <w:footnoteRef/>
      </w:r>
      <w:r>
        <w:t xml:space="preserve">5:4 LXX. MT lacks “And it </w:t>
      </w:r>
      <w:r w:rsidR="00507BF1">
        <w:t>happened</w:t>
      </w:r>
      <w:r>
        <w:t>”</w:t>
      </w:r>
    </w:p>
  </w:footnote>
  <w:footnote w:id="1115">
    <w:p w14:paraId="5A5CD4CE" w14:textId="77777777" w:rsidR="002E2AFA" w:rsidRDefault="002E2AFA" w:rsidP="002E2AFA">
      <w:pPr>
        <w:pStyle w:val="FootnoteText"/>
      </w:pPr>
      <w:r>
        <w:rPr>
          <w:rStyle w:val="FootnoteReference"/>
        </w:rPr>
        <w:footnoteRef/>
      </w:r>
      <w:r>
        <w:t>5:4 LXX. MT reads “before his face to the ground”</w:t>
      </w:r>
    </w:p>
  </w:footnote>
  <w:footnote w:id="1116">
    <w:p w14:paraId="365CCF68" w14:textId="77777777" w:rsidR="002E2AFA" w:rsidRDefault="002E2AFA" w:rsidP="002E2AFA">
      <w:pPr>
        <w:pStyle w:val="FootnoteText"/>
      </w:pPr>
      <w:r>
        <w:rPr>
          <w:rStyle w:val="FootnoteReference"/>
        </w:rPr>
        <w:footnoteRef/>
      </w:r>
      <w:r>
        <w:t xml:space="preserve">5:4 LXX cf. Tg Syr OL. MT lacks “torso” </w:t>
      </w:r>
    </w:p>
  </w:footnote>
  <w:footnote w:id="1117">
    <w:p w14:paraId="58A7823B" w14:textId="77777777" w:rsidR="00D75485" w:rsidRPr="00D3525B" w:rsidRDefault="00D75485">
      <w:pPr>
        <w:pStyle w:val="FootnoteText"/>
      </w:pPr>
      <w:r>
        <w:rPr>
          <w:rStyle w:val="FootnoteReference"/>
        </w:rPr>
        <w:footnoteRef/>
      </w:r>
      <w:r>
        <w:t xml:space="preserve">5:6 </w:t>
      </w:r>
      <w:r w:rsidRPr="00D3525B">
        <w:t>LXX</w:t>
      </w:r>
      <w:r>
        <w:t xml:space="preserve"> Mss</w:t>
      </w:r>
      <w:r w:rsidRPr="00D3525B">
        <w:t xml:space="preserve">. </w:t>
      </w:r>
      <w:smartTag w:uri="urn:schemas-microsoft-com:office:smarttags" w:element="State">
        <w:r w:rsidRPr="00116BF7">
          <w:t>MT</w:t>
        </w:r>
      </w:smartTag>
      <w:r w:rsidRPr="00116BF7">
        <w:t xml:space="preserve"> </w:t>
      </w:r>
      <w:r>
        <w:t>lacks “</w:t>
      </w:r>
      <w:r w:rsidRPr="006A78FF">
        <w:t>And he brought</w:t>
      </w:r>
      <w:r>
        <w:t>…city”</w:t>
      </w:r>
    </w:p>
  </w:footnote>
  <w:footnote w:id="1118">
    <w:p w14:paraId="5212F5E7" w14:textId="77777777" w:rsidR="001C0227" w:rsidRDefault="001C0227" w:rsidP="001C0227">
      <w:pPr>
        <w:pStyle w:val="FootnoteText"/>
      </w:pPr>
      <w:r>
        <w:rPr>
          <w:rStyle w:val="FootnoteReference"/>
        </w:rPr>
        <w:footnoteRef/>
      </w:r>
      <w:r>
        <w:t>5:8 LXX. MT reads “Gath”</w:t>
      </w:r>
    </w:p>
  </w:footnote>
  <w:footnote w:id="1119">
    <w:p w14:paraId="3C709289" w14:textId="77777777" w:rsidR="001C0227" w:rsidRDefault="001C0227" w:rsidP="001C0227">
      <w:pPr>
        <w:pStyle w:val="FootnoteText"/>
      </w:pPr>
      <w:r>
        <w:rPr>
          <w:rStyle w:val="FootnoteReference"/>
        </w:rPr>
        <w:footnoteRef/>
      </w:r>
      <w:r>
        <w:t>5:8 LXX. MT lacks “to us”</w:t>
      </w:r>
    </w:p>
  </w:footnote>
  <w:footnote w:id="1120">
    <w:p w14:paraId="45B266AA" w14:textId="77777777" w:rsidR="001C0227" w:rsidRDefault="001C0227" w:rsidP="001C0227">
      <w:pPr>
        <w:pStyle w:val="FootnoteText"/>
      </w:pPr>
      <w:r>
        <w:rPr>
          <w:rStyle w:val="FootnoteReference"/>
        </w:rPr>
        <w:footnoteRef/>
      </w:r>
      <w:r>
        <w:t>5:8 LXX. MT adds “</w:t>
      </w:r>
      <w:r w:rsidRPr="00174186">
        <w:t>of Israel</w:t>
      </w:r>
      <w:r>
        <w:t>”</w:t>
      </w:r>
    </w:p>
  </w:footnote>
  <w:footnote w:id="1121">
    <w:p w14:paraId="681959E1" w14:textId="77777777" w:rsidR="001C0227" w:rsidRDefault="001C0227" w:rsidP="001C0227">
      <w:pPr>
        <w:pStyle w:val="FootnoteText"/>
      </w:pPr>
      <w:r>
        <w:rPr>
          <w:rStyle w:val="FootnoteReference"/>
        </w:rPr>
        <w:footnoteRef/>
      </w:r>
      <w:r>
        <w:t xml:space="preserve">5:8 DSS LXX. MT lacks “to </w:t>
      </w:r>
      <w:smartTag w:uri="urn:schemas-microsoft-com:office:smarttags" w:element="place">
        <w:smartTag w:uri="urn:schemas-microsoft-com:office:smarttags" w:element="City">
          <w:r>
            <w:t>Gath</w:t>
          </w:r>
        </w:smartTag>
      </w:smartTag>
      <w:r>
        <w:t>”</w:t>
      </w:r>
    </w:p>
  </w:footnote>
  <w:footnote w:id="1122">
    <w:p w14:paraId="734CB998" w14:textId="77777777" w:rsidR="00D75485" w:rsidRDefault="00D75485" w:rsidP="00A40822">
      <w:pPr>
        <w:pStyle w:val="FootnoteText"/>
      </w:pPr>
      <w:r>
        <w:rPr>
          <w:rStyle w:val="FootnoteReference"/>
        </w:rPr>
        <w:footnoteRef/>
      </w:r>
      <w:r>
        <w:t>5:9 DSS LXX Ms. MT reads “it”</w:t>
      </w:r>
    </w:p>
  </w:footnote>
  <w:footnote w:id="1123">
    <w:p w14:paraId="6178E471" w14:textId="77777777" w:rsidR="00D75485" w:rsidRPr="00FD21B6" w:rsidRDefault="00D75485" w:rsidP="00DA4E81">
      <w:pPr>
        <w:pStyle w:val="FootnoteText"/>
      </w:pPr>
      <w:r>
        <w:rPr>
          <w:rStyle w:val="FootnoteReference"/>
        </w:rPr>
        <w:footnoteRef/>
      </w:r>
      <w:r>
        <w:t>5:10 DSS LXX. MT reads “</w:t>
      </w:r>
      <w:r w:rsidRPr="00FD21B6">
        <w:t>They have</w:t>
      </w:r>
      <w:r>
        <w:t>”</w:t>
      </w:r>
    </w:p>
  </w:footnote>
  <w:footnote w:id="1124">
    <w:p w14:paraId="75E0B65D" w14:textId="4B0BD799" w:rsidR="00D75485" w:rsidRDefault="00D75485">
      <w:pPr>
        <w:pStyle w:val="FootnoteText"/>
      </w:pPr>
      <w:r>
        <w:rPr>
          <w:rStyle w:val="FootnoteReference"/>
        </w:rPr>
        <w:footnoteRef/>
      </w:r>
      <w:r w:rsidRPr="00C31C4A">
        <w:rPr>
          <w:lang w:val="da-DK"/>
        </w:rPr>
        <w:t xml:space="preserve">5:11 LXX Mss MT </w:t>
      </w:r>
      <w:r w:rsidR="00F8405E">
        <w:rPr>
          <w:lang w:val="da-DK"/>
        </w:rPr>
        <w:t>Tg Syr</w:t>
      </w:r>
      <w:r w:rsidRPr="00C31C4A">
        <w:rPr>
          <w:lang w:val="da-DK"/>
        </w:rPr>
        <w:t xml:space="preserve"> Vg. </w:t>
      </w:r>
      <w:r>
        <w:t>LXX Mss lack “of death.” DSS reads “terror of the LORD”</w:t>
      </w:r>
    </w:p>
  </w:footnote>
  <w:footnote w:id="1125">
    <w:p w14:paraId="2EA4B2DE" w14:textId="77777777" w:rsidR="00D75485" w:rsidRDefault="00D75485">
      <w:pPr>
        <w:pStyle w:val="FootnoteText"/>
      </w:pPr>
      <w:r>
        <w:rPr>
          <w:rStyle w:val="FootnoteReference"/>
        </w:rPr>
        <w:footnoteRef/>
      </w:r>
      <w:r>
        <w:t>5:11 LXX cf. DSS reconstruction. MT lacks “ark…arrived”</w:t>
      </w:r>
    </w:p>
  </w:footnote>
  <w:footnote w:id="1126">
    <w:p w14:paraId="30678F37" w14:textId="21961958" w:rsidR="005B735E" w:rsidRDefault="005B735E" w:rsidP="005B735E">
      <w:pPr>
        <w:pStyle w:val="FootnoteText"/>
      </w:pPr>
      <w:r>
        <w:rPr>
          <w:rStyle w:val="FootnoteReference"/>
        </w:rPr>
        <w:footnoteRef/>
      </w:r>
      <w:r>
        <w:t>6:2 LXX. MT lacks “and for the magicians”</w:t>
      </w:r>
    </w:p>
  </w:footnote>
  <w:footnote w:id="1127">
    <w:p w14:paraId="66C37EBE" w14:textId="263B5715" w:rsidR="00235BBE" w:rsidRDefault="00235BBE" w:rsidP="00235BBE">
      <w:pPr>
        <w:pStyle w:val="FootnoteText"/>
      </w:pPr>
      <w:r>
        <w:rPr>
          <w:rStyle w:val="FootnoteReference"/>
        </w:rPr>
        <w:footnoteRef/>
      </w:r>
      <w:r>
        <w:t>6:3 LXX. MT lacks “are going to”</w:t>
      </w:r>
    </w:p>
  </w:footnote>
  <w:footnote w:id="1128">
    <w:p w14:paraId="74E23FBF" w14:textId="77777777" w:rsidR="00235BBE" w:rsidRDefault="00235BBE" w:rsidP="00235BBE">
      <w:pPr>
        <w:pStyle w:val="FootnoteText"/>
      </w:pPr>
      <w:r>
        <w:rPr>
          <w:rStyle w:val="FootnoteReference"/>
        </w:rPr>
        <w:footnoteRef/>
      </w:r>
      <w:r>
        <w:t>6:3 LXX. MT reads “Why”</w:t>
      </w:r>
    </w:p>
  </w:footnote>
  <w:footnote w:id="1129">
    <w:p w14:paraId="26E620C1" w14:textId="77777777" w:rsidR="00D75485" w:rsidRDefault="00D75485">
      <w:pPr>
        <w:pStyle w:val="FootnoteText"/>
      </w:pPr>
      <w:r>
        <w:rPr>
          <w:rStyle w:val="FootnoteReference"/>
        </w:rPr>
        <w:footnoteRef/>
      </w:r>
      <w:r>
        <w:t>6:19 LXX OL. MT reads “But he</w:t>
      </w:r>
      <w:r w:rsidRPr="008029B8">
        <w:t xml:space="preserve"> struck of the men of Beth Shemesh, because they had looked into</w:t>
      </w:r>
      <w:r>
        <w:t>”</w:t>
      </w:r>
    </w:p>
  </w:footnote>
  <w:footnote w:id="1130">
    <w:p w14:paraId="65835DA2" w14:textId="77777777" w:rsidR="00D75485" w:rsidRDefault="00D75485" w:rsidP="00892EB0">
      <w:pPr>
        <w:pStyle w:val="FootnoteText"/>
      </w:pPr>
      <w:r>
        <w:rPr>
          <w:rStyle w:val="FootnoteReference"/>
        </w:rPr>
        <w:footnoteRef/>
      </w:r>
      <w:r>
        <w:t>6:19 Hebrew Mss, cf. Josephus (</w:t>
      </w:r>
      <w:smartTag w:uri="urn:schemas-microsoft-com:office:smarttags" w:element="place">
        <w:r>
          <w:t>Ant.</w:t>
        </w:r>
      </w:smartTag>
      <w:r>
        <w:t xml:space="preserve"> 6.16). MT reads “seventy men, fifty thousand men”</w:t>
      </w:r>
    </w:p>
  </w:footnote>
  <w:footnote w:id="1131">
    <w:p w14:paraId="7BAC01AA" w14:textId="77777777" w:rsidR="00D75485" w:rsidRDefault="00D75485" w:rsidP="002560CA">
      <w:pPr>
        <w:pStyle w:val="FootnoteText"/>
      </w:pPr>
      <w:r>
        <w:rPr>
          <w:rStyle w:val="FootnoteReference"/>
        </w:rPr>
        <w:footnoteRef/>
      </w:r>
      <w:r>
        <w:t xml:space="preserve">6:20 LXX Mss. MT reads “this holy </w:t>
      </w:r>
      <w:r w:rsidRPr="00F170FA">
        <w:t>LORD</w:t>
      </w:r>
      <w:r>
        <w:t xml:space="preserve"> God” </w:t>
      </w:r>
    </w:p>
  </w:footnote>
  <w:footnote w:id="1132">
    <w:p w14:paraId="10C8D397" w14:textId="77777777" w:rsidR="00D75485" w:rsidRDefault="00D75485" w:rsidP="003964BA">
      <w:pPr>
        <w:pStyle w:val="FootnoteText"/>
      </w:pPr>
      <w:r>
        <w:rPr>
          <w:rStyle w:val="FootnoteReference"/>
        </w:rPr>
        <w:footnoteRef/>
      </w:r>
      <w:r>
        <w:t>7:1 DSS LXX. MT lacks “which was”</w:t>
      </w:r>
    </w:p>
  </w:footnote>
  <w:footnote w:id="1133">
    <w:p w14:paraId="26F9424C" w14:textId="3585A9B4" w:rsidR="00235BBE" w:rsidRDefault="00235BBE" w:rsidP="00235BBE">
      <w:pPr>
        <w:pStyle w:val="FootnoteText"/>
      </w:pPr>
      <w:r>
        <w:rPr>
          <w:rStyle w:val="FootnoteReference"/>
        </w:rPr>
        <w:footnoteRef/>
      </w:r>
      <w:r>
        <w:t>7:8 LXX cf. 12:19. MT reads “our”</w:t>
      </w:r>
    </w:p>
  </w:footnote>
  <w:footnote w:id="1134">
    <w:p w14:paraId="036A1303" w14:textId="3F606D5C" w:rsidR="00D75485" w:rsidRDefault="00D75485" w:rsidP="002E5389">
      <w:pPr>
        <w:pStyle w:val="FootnoteText"/>
      </w:pPr>
      <w:r>
        <w:rPr>
          <w:rStyle w:val="FootnoteReference"/>
        </w:rPr>
        <w:footnoteRef/>
      </w:r>
      <w:r>
        <w:t xml:space="preserve">7:12 Or, “Jashen”, or “Jeshan.” Syr (“Jashan”) LXX (palaios = </w:t>
      </w:r>
      <w:r w:rsidR="00DE1084">
        <w:t>Heb.</w:t>
      </w:r>
      <w:r>
        <w:t xml:space="preserve"> jashan meaning “old.” Cf. Leviticus 25:22, 26:10 LXX). See also </w:t>
      </w:r>
      <w:r w:rsidR="00DE1084">
        <w:t>Heb.</w:t>
      </w:r>
      <w:r>
        <w:t xml:space="preserve"> jashen “sleeping” 1Samuel 26:7, and Jashen 2Samuel 23:32. Others suggest the town of Jeshanah 2Chronicles 13:19. MT reads “Shen” </w:t>
      </w:r>
    </w:p>
  </w:footnote>
  <w:footnote w:id="1135">
    <w:p w14:paraId="176814B0" w14:textId="77777777" w:rsidR="00D75485" w:rsidRDefault="00D75485" w:rsidP="00DB1DC7">
      <w:pPr>
        <w:pStyle w:val="FootnoteText"/>
      </w:pPr>
      <w:r>
        <w:rPr>
          <w:rStyle w:val="FootnoteReference"/>
        </w:rPr>
        <w:footnoteRef/>
      </w:r>
      <w:r>
        <w:t>7:12 “Ebenezer” means “stone of help”</w:t>
      </w:r>
    </w:p>
  </w:footnote>
  <w:footnote w:id="1136">
    <w:p w14:paraId="0EEE5911" w14:textId="77777777" w:rsidR="00D75485" w:rsidRDefault="00D75485">
      <w:pPr>
        <w:pStyle w:val="FootnoteText"/>
      </w:pPr>
      <w:r>
        <w:rPr>
          <w:rStyle w:val="FootnoteReference"/>
        </w:rPr>
        <w:footnoteRef/>
      </w:r>
      <w:r>
        <w:t>8:5 LXX. MT lacks “So”</w:t>
      </w:r>
    </w:p>
  </w:footnote>
  <w:footnote w:id="1137">
    <w:p w14:paraId="68DB8C55" w14:textId="77777777" w:rsidR="00D75485" w:rsidRDefault="00D75485" w:rsidP="00515415">
      <w:pPr>
        <w:pStyle w:val="FootnoteText"/>
      </w:pPr>
      <w:r>
        <w:rPr>
          <w:rStyle w:val="FootnoteReference"/>
        </w:rPr>
        <w:footnoteRef/>
      </w:r>
      <w:r>
        <w:t>8:8 LXX. MT lacks “to me”</w:t>
      </w:r>
    </w:p>
  </w:footnote>
  <w:footnote w:id="1138">
    <w:p w14:paraId="49A38AB2" w14:textId="77777777" w:rsidR="00D75485" w:rsidRDefault="00D75485" w:rsidP="00926894">
      <w:pPr>
        <w:pStyle w:val="FootnoteText"/>
      </w:pPr>
      <w:r>
        <w:rPr>
          <w:rStyle w:val="FootnoteReference"/>
        </w:rPr>
        <w:footnoteRef/>
      </w:r>
      <w:r>
        <w:t>8:12 LXX Mss. MT lacks</w:t>
      </w:r>
      <w:r w:rsidRPr="00EC156B">
        <w:t xml:space="preserve"> </w:t>
      </w:r>
      <w:r>
        <w:t>“</w:t>
      </w:r>
      <w:r w:rsidRPr="00EC156B">
        <w:t>and gather his vintage</w:t>
      </w:r>
      <w:r>
        <w:t>”</w:t>
      </w:r>
    </w:p>
  </w:footnote>
  <w:footnote w:id="1139">
    <w:p w14:paraId="220CA522" w14:textId="77777777" w:rsidR="00D75485" w:rsidRDefault="00D75485" w:rsidP="00A01AE4">
      <w:pPr>
        <w:pStyle w:val="FootnoteText"/>
      </w:pPr>
      <w:r>
        <w:rPr>
          <w:rStyle w:val="FootnoteReference"/>
        </w:rPr>
        <w:footnoteRef/>
      </w:r>
      <w:r>
        <w:t>8:16 LXX. MT reads “young men”</w:t>
      </w:r>
    </w:p>
  </w:footnote>
  <w:footnote w:id="1140">
    <w:p w14:paraId="5A27D45A" w14:textId="77777777" w:rsidR="00D75485" w:rsidRDefault="00D75485">
      <w:pPr>
        <w:pStyle w:val="FootnoteText"/>
      </w:pPr>
      <w:r>
        <w:rPr>
          <w:rStyle w:val="FootnoteReference"/>
        </w:rPr>
        <w:footnoteRef/>
      </w:r>
      <w:r>
        <w:t xml:space="preserve">9:3 LXX Mss </w:t>
      </w:r>
      <w:smartTag w:uri="urn:schemas-microsoft-com:office:smarttags" w:element="City">
        <w:r>
          <w:t>Syr.</w:t>
        </w:r>
      </w:smartTag>
      <w:r>
        <w:t xml:space="preserve"> </w:t>
      </w:r>
      <w:smartTag w:uri="urn:schemas-microsoft-com:office:smarttags" w:element="State">
        <w:r>
          <w:t>MT</w:t>
        </w:r>
      </w:smartTag>
      <w:r>
        <w:t xml:space="preserve"> lacks “So </w:t>
      </w:r>
      <w:r w:rsidRPr="00B55152">
        <w:t xml:space="preserve">Saul </w:t>
      </w:r>
      <w:r>
        <w:t>got…Kish”</w:t>
      </w:r>
    </w:p>
  </w:footnote>
  <w:footnote w:id="1141">
    <w:p w14:paraId="450A7A14" w14:textId="77777777" w:rsidR="00D75485" w:rsidRDefault="00D75485" w:rsidP="00DC1E5E">
      <w:pPr>
        <w:pStyle w:val="FootnoteText"/>
      </w:pPr>
      <w:r>
        <w:rPr>
          <w:rStyle w:val="FootnoteReference"/>
        </w:rPr>
        <w:footnoteRef/>
      </w:r>
      <w:r>
        <w:t xml:space="preserve">9:16 LXX Tg. </w:t>
      </w:r>
      <w:smartTag w:uri="urn:schemas-microsoft-com:office:smarttags" w:element="State">
        <w:r>
          <w:t>MT</w:t>
        </w:r>
      </w:smartTag>
      <w:r>
        <w:t xml:space="preserve"> lacks “suffering”</w:t>
      </w:r>
    </w:p>
  </w:footnote>
  <w:footnote w:id="1142">
    <w:p w14:paraId="3DFA34FF" w14:textId="77777777" w:rsidR="00D75485" w:rsidRDefault="00D75485" w:rsidP="006711F1">
      <w:pPr>
        <w:pStyle w:val="FootnoteText"/>
      </w:pPr>
      <w:r>
        <w:rPr>
          <w:rStyle w:val="FootnoteReference"/>
        </w:rPr>
        <w:footnoteRef/>
      </w:r>
      <w:bookmarkStart w:id="130" w:name="OLE_LINK1"/>
      <w:bookmarkStart w:id="131" w:name="OLE_LINK2"/>
      <w:r>
        <w:t>9:19 DSS LXX. MT reads “I am the seer”</w:t>
      </w:r>
      <w:bookmarkEnd w:id="130"/>
      <w:bookmarkEnd w:id="131"/>
      <w:r>
        <w:t xml:space="preserve"> </w:t>
      </w:r>
    </w:p>
  </w:footnote>
  <w:footnote w:id="1143">
    <w:p w14:paraId="42CFEB69" w14:textId="77777777" w:rsidR="00D75485" w:rsidRDefault="00D75485">
      <w:pPr>
        <w:pStyle w:val="FootnoteText"/>
      </w:pPr>
      <w:r>
        <w:rPr>
          <w:rStyle w:val="FootnoteReference"/>
        </w:rPr>
        <w:footnoteRef/>
      </w:r>
      <w:r>
        <w:t>9:21 Hebrew Ms LXX Syr OL Ms Vg. MT reads “tribes”</w:t>
      </w:r>
    </w:p>
  </w:footnote>
  <w:footnote w:id="1144">
    <w:p w14:paraId="3D86EDA4" w14:textId="77777777" w:rsidR="00D75485" w:rsidRPr="00BF358A" w:rsidRDefault="00D75485" w:rsidP="000612F1">
      <w:pPr>
        <w:pStyle w:val="FootnoteText"/>
      </w:pPr>
      <w:r>
        <w:rPr>
          <w:rStyle w:val="FootnoteReference"/>
        </w:rPr>
        <w:footnoteRef/>
      </w:r>
      <w:r>
        <w:t xml:space="preserve">9:25 LXX. MT reads “city, </w:t>
      </w:r>
      <w:r w:rsidRPr="00BF358A">
        <w:t>he talked</w:t>
      </w:r>
      <w:r>
        <w:t>”</w:t>
      </w:r>
    </w:p>
  </w:footnote>
  <w:footnote w:id="1145">
    <w:p w14:paraId="7C5785E4" w14:textId="77777777" w:rsidR="00D75485" w:rsidRPr="009E1FF5" w:rsidRDefault="00D75485">
      <w:pPr>
        <w:pStyle w:val="FootnoteText"/>
      </w:pPr>
      <w:r>
        <w:rPr>
          <w:rStyle w:val="FootnoteReference"/>
        </w:rPr>
        <w:footnoteRef/>
      </w:r>
      <w:r>
        <w:t>9:26 LXX. MT reads “and t</w:t>
      </w:r>
      <w:r w:rsidRPr="009E1FF5">
        <w:t>hey arose early</w:t>
      </w:r>
      <w:r>
        <w:t>”</w:t>
      </w:r>
    </w:p>
  </w:footnote>
  <w:footnote w:id="1146">
    <w:p w14:paraId="44B86973" w14:textId="77777777" w:rsidR="00D75485" w:rsidRDefault="00D75485">
      <w:pPr>
        <w:pStyle w:val="FootnoteText"/>
      </w:pPr>
      <w:r>
        <w:rPr>
          <w:rStyle w:val="FootnoteReference"/>
        </w:rPr>
        <w:footnoteRef/>
      </w:r>
      <w:r>
        <w:t>9:26 LXX. MT lacks “on”</w:t>
      </w:r>
    </w:p>
  </w:footnote>
  <w:footnote w:id="1147">
    <w:p w14:paraId="71B230B9" w14:textId="77777777" w:rsidR="00D75485" w:rsidRPr="001F38A5" w:rsidRDefault="00D75485" w:rsidP="004F3153">
      <w:pPr>
        <w:pStyle w:val="FootnoteText"/>
      </w:pPr>
      <w:r>
        <w:rPr>
          <w:rStyle w:val="FootnoteReference"/>
        </w:rPr>
        <w:footnoteRef/>
      </w:r>
      <w:r>
        <w:t xml:space="preserve">10:1 LXX. MT lacks “Has not the </w:t>
      </w:r>
      <w:r w:rsidRPr="00BA715D">
        <w:rPr>
          <w:sz w:val="14"/>
          <w:szCs w:val="14"/>
        </w:rPr>
        <w:t>LORD</w:t>
      </w:r>
      <w:r>
        <w:t>…sign to you”</w:t>
      </w:r>
    </w:p>
  </w:footnote>
  <w:footnote w:id="1148">
    <w:p w14:paraId="5C042224" w14:textId="77777777" w:rsidR="00D75485" w:rsidRDefault="00D75485">
      <w:pPr>
        <w:pStyle w:val="FootnoteText"/>
      </w:pPr>
      <w:r>
        <w:rPr>
          <w:rStyle w:val="FootnoteReference"/>
        </w:rPr>
        <w:footnoteRef/>
      </w:r>
      <w:r>
        <w:t>10:4 DSS LXX, cf. OL Tg. MT lacks “wave offerings”</w:t>
      </w:r>
    </w:p>
  </w:footnote>
  <w:footnote w:id="1149">
    <w:p w14:paraId="259E9F83" w14:textId="77777777" w:rsidR="00D75485" w:rsidRDefault="00D75485">
      <w:pPr>
        <w:pStyle w:val="FootnoteText"/>
      </w:pPr>
      <w:r>
        <w:rPr>
          <w:rStyle w:val="FootnoteReference"/>
        </w:rPr>
        <w:footnoteRef/>
      </w:r>
      <w:r>
        <w:t>10:10 Hebrew Mss LXX Syr. MT reads “they”</w:t>
      </w:r>
    </w:p>
  </w:footnote>
  <w:footnote w:id="1150">
    <w:p w14:paraId="515A35A9" w14:textId="77777777" w:rsidR="00D75485" w:rsidRDefault="00D75485">
      <w:pPr>
        <w:pStyle w:val="FootnoteText"/>
      </w:pPr>
      <w:r>
        <w:rPr>
          <w:rStyle w:val="FootnoteReference"/>
        </w:rPr>
        <w:footnoteRef/>
      </w:r>
      <w:r>
        <w:t>10:10 LXX. MT lacks “from”</w:t>
      </w:r>
    </w:p>
  </w:footnote>
  <w:footnote w:id="1151">
    <w:p w14:paraId="0CC982C4" w14:textId="77777777" w:rsidR="00D75485" w:rsidRDefault="00D75485">
      <w:pPr>
        <w:pStyle w:val="FootnoteText"/>
      </w:pPr>
      <w:r>
        <w:rPr>
          <w:rStyle w:val="FootnoteReference"/>
        </w:rPr>
        <w:footnoteRef/>
      </w:r>
      <w:r>
        <w:t>10:10 Or, “the hill”</w:t>
      </w:r>
    </w:p>
  </w:footnote>
  <w:footnote w:id="1152">
    <w:p w14:paraId="29AA6209" w14:textId="77777777" w:rsidR="00D75485" w:rsidRDefault="00D75485">
      <w:pPr>
        <w:pStyle w:val="FootnoteText"/>
      </w:pPr>
      <w:r>
        <w:rPr>
          <w:rStyle w:val="FootnoteReference"/>
        </w:rPr>
        <w:footnoteRef/>
      </w:r>
      <w:r>
        <w:t xml:space="preserve">10:19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“have said to him”</w:t>
      </w:r>
    </w:p>
  </w:footnote>
  <w:footnote w:id="1153">
    <w:p w14:paraId="087FBC07" w14:textId="77777777" w:rsidR="00D75485" w:rsidRPr="00134ABD" w:rsidRDefault="00D75485">
      <w:pPr>
        <w:pStyle w:val="FootnoteText"/>
      </w:pPr>
      <w:r>
        <w:rPr>
          <w:rStyle w:val="FootnoteReference"/>
        </w:rPr>
        <w:footnoteRef/>
      </w:r>
      <w:r>
        <w:t xml:space="preserve">10:21 </w:t>
      </w:r>
      <w:r w:rsidRPr="00675DD8">
        <w:t xml:space="preserve">LXX </w:t>
      </w:r>
      <w:r>
        <w:t>OL</w:t>
      </w:r>
      <w:r w:rsidRPr="00675DD8">
        <w:t xml:space="preserve">. </w:t>
      </w:r>
      <w:r w:rsidRPr="00D3525B">
        <w:t xml:space="preserve">MT lacks </w:t>
      </w:r>
      <w:r w:rsidRPr="00675DD8">
        <w:t>“</w:t>
      </w:r>
      <w:r>
        <w:t>A</w:t>
      </w:r>
      <w:r w:rsidRPr="00675DD8">
        <w:t>nd he brought…man</w:t>
      </w:r>
      <w:r>
        <w:t>”</w:t>
      </w:r>
    </w:p>
  </w:footnote>
  <w:footnote w:id="1154">
    <w:p w14:paraId="275D1A55" w14:textId="77777777" w:rsidR="00D75485" w:rsidRDefault="00D75485">
      <w:pPr>
        <w:pStyle w:val="FootnoteText"/>
      </w:pPr>
      <w:r>
        <w:rPr>
          <w:rStyle w:val="FootnoteReference"/>
        </w:rPr>
        <w:footnoteRef/>
      </w:r>
      <w:r>
        <w:t>10:25 (DSS) LXX. MT reads “man to his house”</w:t>
      </w:r>
    </w:p>
  </w:footnote>
  <w:footnote w:id="1155">
    <w:p w14:paraId="39C7F4CA" w14:textId="77777777" w:rsidR="00D75485" w:rsidRDefault="00D75485" w:rsidP="005D556F">
      <w:pPr>
        <w:pStyle w:val="FootnoteText"/>
      </w:pPr>
      <w:r>
        <w:rPr>
          <w:rStyle w:val="FootnoteReference"/>
        </w:rPr>
        <w:footnoteRef/>
      </w:r>
      <w:r>
        <w:t>10:26 DSS LXX. MT lacks “men”</w:t>
      </w:r>
    </w:p>
  </w:footnote>
  <w:footnote w:id="1156">
    <w:p w14:paraId="4706AEEB" w14:textId="77777777" w:rsidR="00D75485" w:rsidRDefault="00D75485" w:rsidP="00CE07BD">
      <w:pPr>
        <w:pStyle w:val="FootnoteText"/>
      </w:pPr>
      <w:r>
        <w:rPr>
          <w:rStyle w:val="FootnoteReference"/>
        </w:rPr>
        <w:footnoteRef/>
      </w:r>
      <w:r w:rsidRPr="00675DD8">
        <w:rPr>
          <w:lang w:val="fr-FR"/>
        </w:rPr>
        <w:t xml:space="preserve">10:26 DSS LXX. </w:t>
      </w:r>
      <w:r>
        <w:t>MT reads “God”</w:t>
      </w:r>
    </w:p>
  </w:footnote>
  <w:footnote w:id="1157">
    <w:p w14:paraId="6671366D" w14:textId="77777777" w:rsidR="00D75485" w:rsidRDefault="00D75485" w:rsidP="00973A5B">
      <w:pPr>
        <w:pStyle w:val="FootnoteText"/>
      </w:pPr>
      <w:r>
        <w:rPr>
          <w:rStyle w:val="FootnoteReference"/>
        </w:rPr>
        <w:footnoteRef/>
      </w:r>
      <w:r>
        <w:t>10:27 Beginning here and ending in 11:1 MT has lost a paragraph, leaving a misread phrase which belongs after the lost text. MT reads wyhy kmhrys “But he was as one keeping silent.” DSS (LXX kai egenethe ws meta) has a slightly different word division and spelling, reading wyhy kmw hds “After about a month”</w:t>
      </w:r>
    </w:p>
  </w:footnote>
  <w:footnote w:id="1158">
    <w:p w14:paraId="2041D143" w14:textId="77777777" w:rsidR="00D75485" w:rsidRDefault="00D75485" w:rsidP="001E3123">
      <w:pPr>
        <w:pStyle w:val="FootnoteText"/>
      </w:pPr>
      <w:r>
        <w:rPr>
          <w:rStyle w:val="FootnoteReference"/>
        </w:rPr>
        <w:footnoteRef/>
      </w:r>
      <w:r>
        <w:t xml:space="preserve">10:27 </w:t>
      </w:r>
      <w:smartTag w:uri="urn:schemas-microsoft-com:office:smarttags" w:element="City">
        <w:smartTag w:uri="urn:schemas-microsoft-com:office:smarttags" w:element="place">
          <w:r>
            <w:t>Naha</w:t>
          </w:r>
        </w:smartTag>
      </w:smartTag>
      <w:r>
        <w:t xml:space="preserve">sh means “serpent” in Hebrew </w:t>
      </w:r>
    </w:p>
  </w:footnote>
  <w:footnote w:id="1159">
    <w:p w14:paraId="1805ACC4" w14:textId="77777777" w:rsidR="00D75485" w:rsidRPr="00B311AF" w:rsidRDefault="00D75485" w:rsidP="00D3525B">
      <w:pPr>
        <w:pStyle w:val="FootnoteText"/>
      </w:pPr>
      <w:r>
        <w:rPr>
          <w:rStyle w:val="FootnoteReference"/>
        </w:rPr>
        <w:footnoteRef/>
      </w:r>
      <w:r>
        <w:t xml:space="preserve">10:27 DSS cf. </w:t>
      </w:r>
      <w:r w:rsidRPr="007171F9">
        <w:t>Josephus (</w:t>
      </w:r>
      <w:smartTag w:uri="urn:schemas-microsoft-com:office:smarttags" w:element="place">
        <w:r w:rsidRPr="007171F9">
          <w:t>Ant.</w:t>
        </w:r>
      </w:smartTag>
      <w:r w:rsidRPr="007171F9">
        <w:t xml:space="preserve"> 6.68-71)</w:t>
      </w:r>
      <w:r>
        <w:t xml:space="preserve">. MT lacks “Now </w:t>
      </w:r>
      <w:smartTag w:uri="urn:schemas-microsoft-com:office:smarttags" w:element="City">
        <w:r>
          <w:t>Naha</w:t>
        </w:r>
      </w:smartTag>
      <w:r>
        <w:t>sh king…</w:t>
      </w:r>
      <w:smartTag w:uri="urn:schemas-microsoft-com:office:smarttags" w:element="place">
        <w:r>
          <w:t>Gilead</w:t>
        </w:r>
      </w:smartTag>
      <w:r>
        <w:t>” (and text to the next Nahash)</w:t>
      </w:r>
    </w:p>
  </w:footnote>
  <w:footnote w:id="1160">
    <w:p w14:paraId="2CC1A23D" w14:textId="77777777" w:rsidR="00D75485" w:rsidRDefault="00D75485">
      <w:pPr>
        <w:pStyle w:val="FootnoteText"/>
      </w:pPr>
      <w:r>
        <w:rPr>
          <w:rStyle w:val="FootnoteReference"/>
        </w:rPr>
        <w:footnoteRef/>
      </w:r>
      <w:r>
        <w:t xml:space="preserve">11:1 DSS LXX, reading “After about a month.” </w:t>
      </w:r>
      <w:smartTag w:uri="urn:schemas-microsoft-com:office:smarttags" w:element="State">
        <w:r>
          <w:t>MT</w:t>
        </w:r>
      </w:smartTag>
      <w:r>
        <w:t xml:space="preserve"> reads “But he was as one keeping silent” </w:t>
      </w:r>
    </w:p>
  </w:footnote>
  <w:footnote w:id="1161">
    <w:p w14:paraId="1B79B922" w14:textId="5CAF783F" w:rsidR="00D75485" w:rsidRDefault="00D75485">
      <w:pPr>
        <w:pStyle w:val="FootnoteText"/>
      </w:pPr>
      <w:r>
        <w:rPr>
          <w:rStyle w:val="FootnoteReference"/>
        </w:rPr>
        <w:footnoteRef/>
      </w:r>
      <w:r>
        <w:t xml:space="preserve">11:2 Hebrew Mss LXX </w:t>
      </w:r>
      <w:r w:rsidR="00F8405E">
        <w:t>Tg Syr</w:t>
      </w:r>
      <w:r>
        <w:t xml:space="preserve"> Mss OL Ms Vg. MT lacks “a covenant”</w:t>
      </w:r>
    </w:p>
  </w:footnote>
  <w:footnote w:id="1162">
    <w:p w14:paraId="27BFFEF5" w14:textId="77777777" w:rsidR="00D75485" w:rsidRDefault="00D75485">
      <w:pPr>
        <w:pStyle w:val="FootnoteText"/>
      </w:pPr>
      <w:r>
        <w:rPr>
          <w:rStyle w:val="FootnoteReference"/>
        </w:rPr>
        <w:footnoteRef/>
      </w:r>
      <w:r>
        <w:t>11:9 LXX Syr OL Ms. MT reads “they”</w:t>
      </w:r>
    </w:p>
  </w:footnote>
  <w:footnote w:id="1163">
    <w:p w14:paraId="0BA4B9ED" w14:textId="1BBFFE0E" w:rsidR="00D75485" w:rsidRDefault="00D75485">
      <w:pPr>
        <w:pStyle w:val="FootnoteText"/>
      </w:pPr>
      <w:r>
        <w:rPr>
          <w:rStyle w:val="FootnoteReference"/>
        </w:rPr>
        <w:footnoteRef/>
      </w:r>
      <w:r>
        <w:t xml:space="preserve">11:12 LXX cf. </w:t>
      </w:r>
      <w:r w:rsidR="00F8405E">
        <w:t>Tg Syr</w:t>
      </w:r>
      <w:r>
        <w:t xml:space="preserve">. </w:t>
      </w:r>
      <w:smartTag w:uri="urn:schemas-microsoft-com:office:smarttags" w:element="State">
        <w:r>
          <w:t>MT</w:t>
        </w:r>
      </w:smartTag>
      <w:r>
        <w:t xml:space="preserve"> lacks “not”</w:t>
      </w:r>
    </w:p>
  </w:footnote>
  <w:footnote w:id="1164">
    <w:p w14:paraId="2EAB3ECC" w14:textId="7B0DFA28" w:rsidR="00F46FE0" w:rsidRDefault="00F46FE0" w:rsidP="00F46FE0">
      <w:pPr>
        <w:pStyle w:val="FootnoteText"/>
      </w:pPr>
      <w:r>
        <w:rPr>
          <w:rStyle w:val="FootnoteReference"/>
        </w:rPr>
        <w:footnoteRef/>
      </w:r>
      <w:r>
        <w:t>12:3 LXX. MT reads “bribe, and hide my eyes.”</w:t>
      </w:r>
    </w:p>
  </w:footnote>
  <w:footnote w:id="1165">
    <w:p w14:paraId="69DB0AAB" w14:textId="77777777" w:rsidR="00D75485" w:rsidRDefault="00D75485" w:rsidP="003A3ED3">
      <w:pPr>
        <w:pStyle w:val="FootnoteText"/>
      </w:pPr>
      <w:r>
        <w:rPr>
          <w:rStyle w:val="FootnoteReference"/>
        </w:rPr>
        <w:footnoteRef/>
      </w:r>
      <w:r>
        <w:t>12:7 LXX. MT lacks “and will recount for you”</w:t>
      </w:r>
    </w:p>
  </w:footnote>
  <w:footnote w:id="1166">
    <w:p w14:paraId="13353F8E" w14:textId="77777777" w:rsidR="00D75485" w:rsidRDefault="00D75485">
      <w:pPr>
        <w:pStyle w:val="FootnoteText"/>
      </w:pPr>
      <w:r>
        <w:rPr>
          <w:rStyle w:val="FootnoteReference"/>
        </w:rPr>
        <w:footnoteRef/>
      </w:r>
      <w:r>
        <w:t>12:7 Judges 5:11; Micah 6:5</w:t>
      </w:r>
    </w:p>
  </w:footnote>
  <w:footnote w:id="1167">
    <w:p w14:paraId="7CD3E09B" w14:textId="77777777" w:rsidR="00D75485" w:rsidRPr="00203B53" w:rsidRDefault="00D75485">
      <w:pPr>
        <w:pStyle w:val="FootnoteText"/>
      </w:pPr>
      <w:r>
        <w:rPr>
          <w:rStyle w:val="FootnoteReference"/>
        </w:rPr>
        <w:footnoteRef/>
      </w:r>
      <w:r>
        <w:t>12:8 LXX. MT lacks “</w:t>
      </w:r>
      <w:r w:rsidRPr="00203B53">
        <w:t>and the Egyptians oppressed them</w:t>
      </w:r>
      <w:r>
        <w:t>”</w:t>
      </w:r>
    </w:p>
  </w:footnote>
  <w:footnote w:id="1168">
    <w:p w14:paraId="675C9916" w14:textId="77777777" w:rsidR="00D75485" w:rsidRDefault="00D75485">
      <w:pPr>
        <w:pStyle w:val="FootnoteText"/>
      </w:pPr>
      <w:r>
        <w:rPr>
          <w:rStyle w:val="FootnoteReference"/>
        </w:rPr>
        <w:footnoteRef/>
      </w:r>
      <w:r>
        <w:t>12:10 LXX. MT reads “he”</w:t>
      </w:r>
    </w:p>
  </w:footnote>
  <w:footnote w:id="1169">
    <w:p w14:paraId="6669C7B8" w14:textId="77777777" w:rsidR="00D75485" w:rsidRDefault="00D75485" w:rsidP="008765CC">
      <w:pPr>
        <w:pStyle w:val="FootnoteText"/>
      </w:pPr>
      <w:r>
        <w:rPr>
          <w:rStyle w:val="FootnoteReference"/>
        </w:rPr>
        <w:footnoteRef/>
      </w:r>
      <w:r>
        <w:t xml:space="preserve">12:11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“Bedan”</w:t>
      </w:r>
    </w:p>
  </w:footnote>
  <w:footnote w:id="1170">
    <w:p w14:paraId="031FB8D0" w14:textId="77777777" w:rsidR="00D75485" w:rsidRDefault="00D75485">
      <w:pPr>
        <w:pStyle w:val="FootnoteText"/>
      </w:pPr>
      <w:r>
        <w:rPr>
          <w:rStyle w:val="FootnoteReference"/>
        </w:rPr>
        <w:footnoteRef/>
      </w:r>
      <w:r>
        <w:t>12:14 LXX Mss. MT lacks “then he will rescue you”</w:t>
      </w:r>
    </w:p>
  </w:footnote>
  <w:footnote w:id="1171">
    <w:p w14:paraId="7301A44E" w14:textId="77777777" w:rsidR="00D75485" w:rsidRDefault="00D75485" w:rsidP="00602F27">
      <w:pPr>
        <w:pStyle w:val="FootnoteText"/>
      </w:pPr>
      <w:r>
        <w:rPr>
          <w:rStyle w:val="FootnoteReference"/>
        </w:rPr>
        <w:footnoteRef/>
      </w:r>
      <w:r>
        <w:t>12:15 LXX Mss. MT reads “you, and against your fathers,” and lacks “to destroy you”</w:t>
      </w:r>
    </w:p>
  </w:footnote>
  <w:footnote w:id="1172">
    <w:p w14:paraId="21092CA4" w14:textId="77777777" w:rsidR="00D75485" w:rsidRDefault="00D75485" w:rsidP="00E52007">
      <w:pPr>
        <w:pStyle w:val="FootnoteText"/>
      </w:pPr>
      <w:r>
        <w:rPr>
          <w:rStyle w:val="FootnoteReference"/>
        </w:rPr>
        <w:footnoteRef/>
      </w:r>
      <w:r>
        <w:t>13:1 MT lacks a number. Syriac reads “twenty-one.” LXX Mss read “thirty.” However, early in Saul’s reign his son Jonathan was old enough to command troups</w:t>
      </w:r>
    </w:p>
  </w:footnote>
  <w:footnote w:id="1173">
    <w:p w14:paraId="78025422" w14:textId="77777777" w:rsidR="00D75485" w:rsidRDefault="00D75485" w:rsidP="00E52007">
      <w:pPr>
        <w:pStyle w:val="FootnoteText"/>
      </w:pPr>
      <w:r>
        <w:rPr>
          <w:rStyle w:val="FootnoteReference"/>
        </w:rPr>
        <w:footnoteRef/>
      </w:r>
      <w:r>
        <w:t>13:1 Acts 13:21 and Josephus (Ant. 6.378; 10.143 reads “twenty”). MT reads “reigned and two years.” Syriac lacks “and two years”</w:t>
      </w:r>
    </w:p>
  </w:footnote>
  <w:footnote w:id="1174">
    <w:p w14:paraId="0C62A446" w14:textId="77777777" w:rsidR="00D75485" w:rsidRDefault="00D75485">
      <w:pPr>
        <w:pStyle w:val="FootnoteText"/>
      </w:pPr>
      <w:r>
        <w:rPr>
          <w:rStyle w:val="FootnoteReference"/>
        </w:rPr>
        <w:footnoteRef/>
      </w:r>
      <w:r>
        <w:t>13:2 LXX Syr. MT lacks “men”</w:t>
      </w:r>
    </w:p>
  </w:footnote>
  <w:footnote w:id="1175">
    <w:p w14:paraId="3F44D816" w14:textId="77777777" w:rsidR="00D75485" w:rsidRPr="003C745D" w:rsidRDefault="00D75485" w:rsidP="00757243">
      <w:pPr>
        <w:pStyle w:val="FootnoteText"/>
      </w:pPr>
      <w:r>
        <w:rPr>
          <w:rStyle w:val="FootnoteReference"/>
        </w:rPr>
        <w:footnoteRef/>
      </w:r>
      <w:r>
        <w:t>13:5 LXX. MT lacks “and</w:t>
      </w:r>
      <w:r w:rsidRPr="003C745D">
        <w:t xml:space="preserve"> brought up</w:t>
      </w:r>
      <w:r>
        <w:t xml:space="preserve"> against Israel”</w:t>
      </w:r>
    </w:p>
  </w:footnote>
  <w:footnote w:id="1176">
    <w:p w14:paraId="4F22A8D8" w14:textId="77777777" w:rsidR="00D75485" w:rsidRDefault="00D75485">
      <w:pPr>
        <w:pStyle w:val="FootnoteText"/>
      </w:pPr>
      <w:r>
        <w:rPr>
          <w:rStyle w:val="FootnoteReference"/>
        </w:rPr>
        <w:footnoteRef/>
      </w:r>
      <w:r>
        <w:t xml:space="preserve">13:5 LXX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“thirty”</w:t>
      </w:r>
    </w:p>
  </w:footnote>
  <w:footnote w:id="1177">
    <w:p w14:paraId="7FB45309" w14:textId="77777777" w:rsidR="00D75485" w:rsidRPr="005E6561" w:rsidRDefault="00D75485" w:rsidP="00E445FF">
      <w:pPr>
        <w:pStyle w:val="FootnoteText"/>
      </w:pPr>
      <w:r>
        <w:rPr>
          <w:rStyle w:val="FootnoteReference"/>
        </w:rPr>
        <w:footnoteRef/>
      </w:r>
      <w:r>
        <w:t xml:space="preserve">13:8 Hebrew Mss LXX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lacks “said”</w:t>
      </w:r>
    </w:p>
  </w:footnote>
  <w:footnote w:id="1178">
    <w:p w14:paraId="43E2880A" w14:textId="77777777" w:rsidR="00D75485" w:rsidRDefault="00D75485">
      <w:pPr>
        <w:pStyle w:val="FootnoteText"/>
      </w:pPr>
      <w:r>
        <w:rPr>
          <w:rStyle w:val="FootnoteReference"/>
        </w:rPr>
        <w:footnoteRef/>
      </w:r>
      <w:r>
        <w:t xml:space="preserve">13:15 LXX. </w:t>
      </w:r>
      <w:smartTag w:uri="urn:schemas-microsoft-com:office:smarttags" w:element="State">
        <w:r>
          <w:t>MT</w:t>
        </w:r>
      </w:smartTag>
      <w:r>
        <w:t xml:space="preserve"> lacks “and the rest…Gilgal”</w:t>
      </w:r>
    </w:p>
  </w:footnote>
  <w:footnote w:id="1179">
    <w:p w14:paraId="6489C691" w14:textId="77777777" w:rsidR="00D75485" w:rsidRDefault="00D75485" w:rsidP="007B45E2">
      <w:pPr>
        <w:pStyle w:val="FootnoteText"/>
      </w:pPr>
      <w:r>
        <w:rPr>
          <w:rStyle w:val="FootnoteReference"/>
        </w:rPr>
        <w:footnoteRef/>
      </w:r>
      <w:r>
        <w:t>13:20 LXX. MT reads “plowshare”</w:t>
      </w:r>
    </w:p>
  </w:footnote>
  <w:footnote w:id="1180">
    <w:p w14:paraId="149387D6" w14:textId="77777777" w:rsidR="00D75485" w:rsidRDefault="00D75485" w:rsidP="007B45E2">
      <w:pPr>
        <w:pStyle w:val="FootnoteText"/>
      </w:pPr>
      <w:r>
        <w:rPr>
          <w:rStyle w:val="FootnoteReference"/>
        </w:rPr>
        <w:footnoteRef/>
      </w:r>
      <w:r>
        <w:t>13:21 The Hebrew word ptsirah occurs only here. Others translate as “sharpening”</w:t>
      </w:r>
    </w:p>
  </w:footnote>
  <w:footnote w:id="1181">
    <w:p w14:paraId="7ACEEA71" w14:textId="77777777" w:rsidR="00D75485" w:rsidRPr="00C1277D" w:rsidRDefault="00D75485" w:rsidP="00F737D9">
      <w:pPr>
        <w:pStyle w:val="FootnoteText"/>
      </w:pPr>
      <w:r>
        <w:rPr>
          <w:rStyle w:val="FootnoteReference"/>
        </w:rPr>
        <w:footnoteRef/>
      </w:r>
      <w:r>
        <w:t>13:21 The payim (or, pim) occurs only here in the scriptures</w:t>
      </w:r>
      <w:r w:rsidRPr="00C1277D">
        <w:t>.</w:t>
      </w:r>
      <w:r>
        <w:t xml:space="preserve"> Others translate as “file”</w:t>
      </w:r>
    </w:p>
  </w:footnote>
  <w:footnote w:id="1182">
    <w:p w14:paraId="6F04D8C0" w14:textId="77777777" w:rsidR="00D75485" w:rsidRDefault="00D75485" w:rsidP="002C1075">
      <w:pPr>
        <w:pStyle w:val="FootnoteText"/>
      </w:pPr>
      <w:r>
        <w:rPr>
          <w:rStyle w:val="FootnoteReference"/>
        </w:rPr>
        <w:footnoteRef/>
      </w:r>
      <w:r>
        <w:t>14:7 LXX. MT reads “in your heart. Turn.”</w:t>
      </w:r>
      <w:r w:rsidRPr="002D50A0">
        <w:t xml:space="preserve"> </w:t>
      </w:r>
    </w:p>
  </w:footnote>
  <w:footnote w:id="1183">
    <w:p w14:paraId="27FC2694" w14:textId="77777777" w:rsidR="00D75485" w:rsidRDefault="00D75485" w:rsidP="002C1075">
      <w:pPr>
        <w:pStyle w:val="FootnoteText"/>
      </w:pPr>
      <w:r>
        <w:rPr>
          <w:rStyle w:val="FootnoteReference"/>
        </w:rPr>
        <w:footnoteRef/>
      </w:r>
      <w:r>
        <w:t>14:7 LXX. MT reads “you according to your heart”</w:t>
      </w:r>
    </w:p>
  </w:footnote>
  <w:footnote w:id="1184">
    <w:p w14:paraId="0F60B3BE" w14:textId="77777777" w:rsidR="00D75485" w:rsidRDefault="00D75485">
      <w:pPr>
        <w:pStyle w:val="FootnoteText"/>
      </w:pPr>
      <w:r>
        <w:rPr>
          <w:rStyle w:val="FootnoteReference"/>
        </w:rPr>
        <w:footnoteRef/>
      </w:r>
      <w:r>
        <w:t>14:10 LXX. MT adds “and”</w:t>
      </w:r>
    </w:p>
  </w:footnote>
  <w:footnote w:id="1185">
    <w:p w14:paraId="0BDC2770" w14:textId="77777777" w:rsidR="00D75485" w:rsidRDefault="00D75485">
      <w:pPr>
        <w:pStyle w:val="FootnoteText"/>
      </w:pPr>
      <w:r>
        <w:rPr>
          <w:rStyle w:val="FootnoteReference"/>
        </w:rPr>
        <w:footnoteRef/>
      </w:r>
      <w:r>
        <w:t>14:16 LXX. MT lacks “here”</w:t>
      </w:r>
    </w:p>
  </w:footnote>
  <w:footnote w:id="1186">
    <w:p w14:paraId="17E1BBFF" w14:textId="5627A2BC" w:rsidR="00D75485" w:rsidRDefault="00D75485" w:rsidP="00EF0A6A">
      <w:pPr>
        <w:pStyle w:val="FootnoteText"/>
      </w:pPr>
      <w:r>
        <w:rPr>
          <w:rStyle w:val="FootnoteReference"/>
        </w:rPr>
        <w:footnoteRef/>
      </w:r>
      <w:r>
        <w:t>14:18 LXX Mss OL Ms. MT reads “</w:t>
      </w:r>
      <w:r w:rsidRPr="00EF0A6A">
        <w:t xml:space="preserve">Bring </w:t>
      </w:r>
      <w:r>
        <w:t xml:space="preserve">near </w:t>
      </w:r>
      <w:r w:rsidRPr="00EF0A6A">
        <w:t xml:space="preserve">the ark of God </w:t>
      </w:r>
      <w:r>
        <w:t>for</w:t>
      </w:r>
      <w:r w:rsidRPr="00EF0A6A">
        <w:t xml:space="preserve"> the ark of God that day and the </w:t>
      </w:r>
      <w:r w:rsidR="00DD3076">
        <w:t>children of Israel</w:t>
      </w:r>
      <w:r>
        <w:t xml:space="preserve">” </w:t>
      </w:r>
    </w:p>
  </w:footnote>
  <w:footnote w:id="1187">
    <w:p w14:paraId="49F5E3FA" w14:textId="77777777" w:rsidR="00D75485" w:rsidRDefault="00D75485">
      <w:pPr>
        <w:pStyle w:val="FootnoteText"/>
      </w:pPr>
      <w:r>
        <w:rPr>
          <w:rStyle w:val="FootnoteReference"/>
        </w:rPr>
        <w:footnoteRef/>
      </w:r>
      <w:r>
        <w:t>14:19 Vocalized as infinitive construction, cf. Judges 3:26</w:t>
      </w:r>
    </w:p>
  </w:footnote>
  <w:footnote w:id="1188">
    <w:p w14:paraId="7937CC74" w14:textId="77777777" w:rsidR="00D75485" w:rsidRDefault="00D75485">
      <w:pPr>
        <w:pStyle w:val="FootnoteText"/>
      </w:pPr>
      <w:r>
        <w:rPr>
          <w:rStyle w:val="FootnoteReference"/>
        </w:rPr>
        <w:footnoteRef/>
      </w:r>
      <w:r>
        <w:t>14:21 LXX. MT reads “</w:t>
      </w:r>
      <w:r w:rsidRPr="00C67B7A">
        <w:t>from al</w:t>
      </w:r>
      <w:r>
        <w:t xml:space="preserve">l around, even they also turned” </w:t>
      </w:r>
    </w:p>
  </w:footnote>
  <w:footnote w:id="1189">
    <w:p w14:paraId="6CAB67CA" w14:textId="77777777" w:rsidR="00D75485" w:rsidRDefault="00D75485">
      <w:pPr>
        <w:pStyle w:val="FootnoteText"/>
      </w:pPr>
      <w:r>
        <w:rPr>
          <w:rStyle w:val="FootnoteReference"/>
        </w:rPr>
        <w:footnoteRef/>
      </w:r>
      <w:r>
        <w:t>14:23 LXX. MT lacks “And all the…Ephraim”</w:t>
      </w:r>
    </w:p>
  </w:footnote>
  <w:footnote w:id="1190">
    <w:p w14:paraId="06B98EB9" w14:textId="77777777" w:rsidR="00D75485" w:rsidRPr="00F67160" w:rsidRDefault="00D75485">
      <w:pPr>
        <w:pStyle w:val="FootnoteText"/>
      </w:pPr>
      <w:r>
        <w:rPr>
          <w:rStyle w:val="FootnoteReference"/>
        </w:rPr>
        <w:footnoteRef/>
      </w:r>
      <w:r>
        <w:t>14:24 LXX OL cf. DSS. MT reads “</w:t>
      </w:r>
      <w:r w:rsidRPr="00F67160">
        <w:t xml:space="preserve">The men of </w:t>
      </w:r>
      <w:smartTag w:uri="urn:schemas-microsoft-com:office:smarttags" w:element="place">
        <w:smartTag w:uri="urn:schemas-microsoft-com:office:smarttags" w:element="country-region">
          <w:r w:rsidRPr="00F67160">
            <w:t>Israel</w:t>
          </w:r>
        </w:smartTag>
      </w:smartTag>
      <w:r w:rsidRPr="00F67160">
        <w:t xml:space="preserve"> were distressed that day</w:t>
      </w:r>
      <w:r>
        <w:t>”</w:t>
      </w:r>
    </w:p>
  </w:footnote>
  <w:footnote w:id="1191">
    <w:p w14:paraId="17A4F6B2" w14:textId="77777777" w:rsidR="00D75485" w:rsidRDefault="00D75485">
      <w:pPr>
        <w:pStyle w:val="FootnoteText"/>
      </w:pPr>
      <w:r>
        <w:rPr>
          <w:rStyle w:val="FootnoteReference"/>
        </w:rPr>
        <w:footnoteRef/>
      </w:r>
      <w:r>
        <w:t>14:26 LXX Tg OL. MT reads “put”</w:t>
      </w:r>
    </w:p>
  </w:footnote>
  <w:footnote w:id="1192">
    <w:p w14:paraId="2E98D9F1" w14:textId="77777777" w:rsidR="00D75485" w:rsidRDefault="00D75485">
      <w:pPr>
        <w:pStyle w:val="FootnoteText"/>
      </w:pPr>
      <w:r>
        <w:rPr>
          <w:rStyle w:val="FootnoteReference"/>
        </w:rPr>
        <w:footnoteRef/>
      </w:r>
      <w:r>
        <w:t xml:space="preserve">14:30 DSS LXX. MT reads “For now </w:t>
      </w:r>
      <w:r w:rsidRPr="00956896">
        <w:t xml:space="preserve">there </w:t>
      </w:r>
      <w:r>
        <w:t xml:space="preserve">has </w:t>
      </w:r>
      <w:r w:rsidRPr="00956896">
        <w:t>been no great slaughter among the Philistines</w:t>
      </w:r>
      <w:r>
        <w:t>”</w:t>
      </w:r>
    </w:p>
  </w:footnote>
  <w:footnote w:id="1193">
    <w:p w14:paraId="38EDACC5" w14:textId="77777777" w:rsidR="00D75485" w:rsidRDefault="00D75485">
      <w:pPr>
        <w:pStyle w:val="FootnoteText"/>
      </w:pPr>
      <w:r>
        <w:rPr>
          <w:rStyle w:val="FootnoteReference"/>
        </w:rPr>
        <w:footnoteRef/>
      </w:r>
      <w:r>
        <w:t>14:31 DSS LXX read “he”</w:t>
      </w:r>
    </w:p>
  </w:footnote>
  <w:footnote w:id="1194">
    <w:p w14:paraId="1109E094" w14:textId="77777777" w:rsidR="00D75485" w:rsidRDefault="00D75485">
      <w:pPr>
        <w:pStyle w:val="FootnoteText"/>
      </w:pPr>
      <w:r>
        <w:rPr>
          <w:rStyle w:val="FootnoteReference"/>
        </w:rPr>
        <w:footnoteRef/>
      </w:r>
      <w:r>
        <w:t>14:32 Hebrew Mss MT Qere LXX. MT Kethib “and they did”</w:t>
      </w:r>
    </w:p>
  </w:footnote>
  <w:footnote w:id="1195">
    <w:p w14:paraId="42F94D88" w14:textId="77777777" w:rsidR="00D75485" w:rsidRDefault="00D75485">
      <w:pPr>
        <w:pStyle w:val="FootnoteText"/>
      </w:pPr>
      <w:r>
        <w:rPr>
          <w:rStyle w:val="FootnoteReference"/>
        </w:rPr>
        <w:footnoteRef/>
      </w:r>
      <w:r>
        <w:t>14:33 LXX OL Ms cf. DSS spacing. MT reads “today”</w:t>
      </w:r>
    </w:p>
  </w:footnote>
  <w:footnote w:id="1196">
    <w:p w14:paraId="712023FC" w14:textId="77777777" w:rsidR="00D75485" w:rsidRPr="0059711F" w:rsidRDefault="00D75485" w:rsidP="004B7B08">
      <w:pPr>
        <w:pStyle w:val="FootnoteText"/>
      </w:pPr>
      <w:r>
        <w:rPr>
          <w:rStyle w:val="FootnoteReference"/>
        </w:rPr>
        <w:footnoteRef/>
      </w:r>
      <w:r>
        <w:t>14:41 LXX OL. MT lacks “</w:t>
      </w:r>
      <w:r w:rsidRPr="00EE2B17">
        <w:t>Why have you . . .Israel</w:t>
      </w:r>
      <w:r>
        <w:t>”</w:t>
      </w:r>
    </w:p>
  </w:footnote>
  <w:footnote w:id="1197">
    <w:p w14:paraId="7911629E" w14:textId="77777777" w:rsidR="00D75485" w:rsidRPr="00647643" w:rsidRDefault="00D75485">
      <w:pPr>
        <w:pStyle w:val="FootnoteText"/>
      </w:pPr>
      <w:r>
        <w:rPr>
          <w:rStyle w:val="FootnoteReference"/>
        </w:rPr>
        <w:footnoteRef/>
      </w:r>
      <w:r>
        <w:t>14:42 LXX. MT lacks “Whomever the LORD…son”</w:t>
      </w:r>
    </w:p>
  </w:footnote>
  <w:footnote w:id="1198">
    <w:p w14:paraId="34E3B480" w14:textId="103739B5" w:rsidR="004A64BC" w:rsidRDefault="004A64BC" w:rsidP="004A64BC">
      <w:pPr>
        <w:pStyle w:val="FootnoteText"/>
      </w:pPr>
      <w:r>
        <w:rPr>
          <w:rStyle w:val="FootnoteReference"/>
        </w:rPr>
        <w:footnoteRef/>
      </w:r>
      <w:r>
        <w:t>14:47 LXX Mss. MT lacks “and against Beth Rehob”</w:t>
      </w:r>
    </w:p>
  </w:footnote>
  <w:footnote w:id="1199">
    <w:p w14:paraId="2B015324" w14:textId="77777777" w:rsidR="00D75485" w:rsidRDefault="00D75485" w:rsidP="00C7405F">
      <w:pPr>
        <w:pStyle w:val="FootnoteText"/>
      </w:pPr>
      <w:r>
        <w:rPr>
          <w:rStyle w:val="FootnoteReference"/>
        </w:rPr>
        <w:footnoteRef/>
      </w:r>
      <w:r>
        <w:t>14:47 DSS LXX cf. Josephus. MT reads “kings”</w:t>
      </w:r>
    </w:p>
  </w:footnote>
  <w:footnote w:id="1200">
    <w:p w14:paraId="6CDF5CC6" w14:textId="77777777" w:rsidR="00D75485" w:rsidRDefault="00D75485" w:rsidP="00B93B19">
      <w:pPr>
        <w:pStyle w:val="FootnoteText"/>
      </w:pPr>
      <w:r>
        <w:rPr>
          <w:rStyle w:val="FootnoteReference"/>
        </w:rPr>
        <w:footnoteRef/>
      </w:r>
      <w:r>
        <w:t>14:47 LXX. MT reads “put to the worse”</w:t>
      </w:r>
    </w:p>
  </w:footnote>
  <w:footnote w:id="1201">
    <w:p w14:paraId="4FF709D2" w14:textId="77777777" w:rsidR="00D75485" w:rsidRDefault="00D75485">
      <w:pPr>
        <w:pStyle w:val="FootnoteText"/>
      </w:pPr>
      <w:r>
        <w:rPr>
          <w:rStyle w:val="FootnoteReference"/>
        </w:rPr>
        <w:footnoteRef/>
      </w:r>
      <w:r>
        <w:t>14:48 DSS LXX. MT reads “plunderer”</w:t>
      </w:r>
    </w:p>
  </w:footnote>
  <w:footnote w:id="1202">
    <w:p w14:paraId="53409AB9" w14:textId="77777777" w:rsidR="00D75485" w:rsidRDefault="00D75485">
      <w:pPr>
        <w:pStyle w:val="FootnoteText"/>
      </w:pPr>
      <w:r>
        <w:rPr>
          <w:rStyle w:val="FootnoteReference"/>
        </w:rPr>
        <w:footnoteRef/>
      </w:r>
      <w:r>
        <w:t>14:49 DSS LXX Vg Josephus (Ant. 6.129). MT reads “Merab”</w:t>
      </w:r>
    </w:p>
  </w:footnote>
  <w:footnote w:id="1203">
    <w:p w14:paraId="707C9873" w14:textId="77777777" w:rsidR="00D75485" w:rsidRDefault="00D75485">
      <w:pPr>
        <w:pStyle w:val="FootnoteText"/>
      </w:pPr>
      <w:r>
        <w:rPr>
          <w:rStyle w:val="FootnoteReference"/>
        </w:rPr>
        <w:footnoteRef/>
      </w:r>
      <w:r>
        <w:t>15:2 Or, “have witnessed”</w:t>
      </w:r>
    </w:p>
  </w:footnote>
  <w:footnote w:id="1204">
    <w:p w14:paraId="76F16D88" w14:textId="77777777" w:rsidR="00D75485" w:rsidRDefault="00D75485">
      <w:pPr>
        <w:pStyle w:val="FootnoteText"/>
      </w:pPr>
      <w:r>
        <w:rPr>
          <w:rStyle w:val="FootnoteReference"/>
        </w:rPr>
        <w:footnoteRef/>
      </w:r>
      <w:r>
        <w:t>15:6 Vocalized according to Syr Vg. MT vocalizes as “I gather you”</w:t>
      </w:r>
    </w:p>
  </w:footnote>
  <w:footnote w:id="1205">
    <w:p w14:paraId="2704010E" w14:textId="77777777" w:rsidR="00D75485" w:rsidRDefault="00D75485" w:rsidP="00034B21">
      <w:pPr>
        <w:pStyle w:val="FootnoteText"/>
      </w:pPr>
      <w:r>
        <w:rPr>
          <w:rStyle w:val="FootnoteReference"/>
        </w:rPr>
        <w:footnoteRef/>
      </w:r>
      <w:r>
        <w:t xml:space="preserve">15:9 LXX. MT reads “and the second ones” </w:t>
      </w:r>
    </w:p>
  </w:footnote>
  <w:footnote w:id="1206">
    <w:p w14:paraId="5FA9394C" w14:textId="77777777" w:rsidR="00D75485" w:rsidRDefault="00D75485" w:rsidP="00034B21">
      <w:pPr>
        <w:pStyle w:val="FootnoteText"/>
      </w:pPr>
      <w:r>
        <w:rPr>
          <w:rStyle w:val="FootnoteReference"/>
        </w:rPr>
        <w:footnoteRef/>
      </w:r>
      <w:r>
        <w:t>15:9 Or, “worthless.” LXX. MT reads “and melted/weak it”</w:t>
      </w:r>
    </w:p>
  </w:footnote>
  <w:footnote w:id="1207">
    <w:p w14:paraId="7A07EFD3" w14:textId="77777777" w:rsidR="00D75485" w:rsidRPr="006B7111" w:rsidRDefault="00D75485" w:rsidP="000719CC">
      <w:pPr>
        <w:pStyle w:val="FootnoteText"/>
      </w:pPr>
      <w:r>
        <w:rPr>
          <w:rStyle w:val="FootnoteReference"/>
        </w:rPr>
        <w:footnoteRef/>
      </w:r>
      <w:r>
        <w:t>15:12 LXX Mss. MT lacks “A</w:t>
      </w:r>
      <w:r w:rsidRPr="006B7111">
        <w:t xml:space="preserve">nd </w:t>
      </w:r>
      <w:r>
        <w:t>Samuel came…Amalek”</w:t>
      </w:r>
    </w:p>
  </w:footnote>
  <w:footnote w:id="1208">
    <w:p w14:paraId="1D885BFA" w14:textId="77777777" w:rsidR="00D75485" w:rsidRDefault="00D75485">
      <w:pPr>
        <w:pStyle w:val="FootnoteText"/>
      </w:pPr>
      <w:r>
        <w:rPr>
          <w:rStyle w:val="FootnoteReference"/>
        </w:rPr>
        <w:footnoteRef/>
      </w:r>
      <w:r>
        <w:t>15:15 LXX. MT reads “They”</w:t>
      </w:r>
    </w:p>
  </w:footnote>
  <w:footnote w:id="1209">
    <w:p w14:paraId="133D5612" w14:textId="77777777" w:rsidR="00D75485" w:rsidRDefault="00D75485">
      <w:pPr>
        <w:pStyle w:val="FootnoteText"/>
      </w:pPr>
      <w:r>
        <w:rPr>
          <w:rStyle w:val="FootnoteReference"/>
        </w:rPr>
        <w:footnoteRef/>
      </w:r>
      <w:r>
        <w:t>15:15 LXX. MT reads “Amalekites”</w:t>
      </w:r>
    </w:p>
  </w:footnote>
  <w:footnote w:id="1210">
    <w:p w14:paraId="331BB89F" w14:textId="77777777" w:rsidR="00D75485" w:rsidRDefault="00D75485">
      <w:pPr>
        <w:pStyle w:val="FootnoteText"/>
      </w:pPr>
      <w:r>
        <w:rPr>
          <w:rStyle w:val="FootnoteReference"/>
        </w:rPr>
        <w:footnoteRef/>
      </w:r>
      <w:r>
        <w:t>15:15 LXX. MT reads “we”</w:t>
      </w:r>
    </w:p>
  </w:footnote>
  <w:footnote w:id="1211">
    <w:p w14:paraId="49867B8F" w14:textId="77777777" w:rsidR="00D75485" w:rsidRDefault="00D75485" w:rsidP="00E2591B">
      <w:pPr>
        <w:pStyle w:val="FootnoteText"/>
      </w:pPr>
      <w:r>
        <w:rPr>
          <w:rStyle w:val="FootnoteReference"/>
        </w:rPr>
        <w:footnoteRef/>
      </w:r>
      <w:r>
        <w:t xml:space="preserve">15:18 LXX. MT lacks “to you” </w:t>
      </w:r>
    </w:p>
  </w:footnote>
  <w:footnote w:id="1212">
    <w:p w14:paraId="473F07F2" w14:textId="2C3CEDEB" w:rsidR="00D75485" w:rsidRDefault="00D75485">
      <w:pPr>
        <w:pStyle w:val="FootnoteText"/>
      </w:pPr>
      <w:r>
        <w:rPr>
          <w:rStyle w:val="FootnoteReference"/>
        </w:rPr>
        <w:footnoteRef/>
      </w:r>
      <w:r>
        <w:t xml:space="preserve">15:18 LXX </w:t>
      </w:r>
      <w:r w:rsidR="00F8405E">
        <w:t>Tg Syr</w:t>
      </w:r>
      <w:r>
        <w:t xml:space="preserve">. </w:t>
      </w:r>
      <w:smartTag w:uri="urn:schemas-microsoft-com:office:smarttags" w:element="State">
        <w:r>
          <w:t>MT</w:t>
        </w:r>
      </w:smartTag>
      <w:r>
        <w:t xml:space="preserve"> reads “they”</w:t>
      </w:r>
    </w:p>
  </w:footnote>
  <w:footnote w:id="1213">
    <w:p w14:paraId="5820B770" w14:textId="77777777" w:rsidR="00D75485" w:rsidRDefault="00D75485">
      <w:pPr>
        <w:pStyle w:val="FootnoteText"/>
      </w:pPr>
      <w:r>
        <w:rPr>
          <w:rStyle w:val="FootnoteReference"/>
        </w:rPr>
        <w:footnoteRef/>
      </w:r>
      <w:r>
        <w:t>15:29 DSS LXX. MT reads “not lie”</w:t>
      </w:r>
    </w:p>
  </w:footnote>
  <w:footnote w:id="1214">
    <w:p w14:paraId="7A2A2C6F" w14:textId="77777777" w:rsidR="00D75485" w:rsidRDefault="00D75485" w:rsidP="00C76D6C">
      <w:pPr>
        <w:pStyle w:val="FootnoteText"/>
      </w:pPr>
      <w:r>
        <w:rPr>
          <w:rStyle w:val="FootnoteReference"/>
        </w:rPr>
        <w:footnoteRef/>
      </w:r>
      <w:r>
        <w:t>15:31 DSS LXX. MT reads “Saul”</w:t>
      </w:r>
    </w:p>
  </w:footnote>
  <w:footnote w:id="1215">
    <w:p w14:paraId="3EF79BFB" w14:textId="77777777" w:rsidR="00D75485" w:rsidRDefault="00D75485" w:rsidP="00850E94">
      <w:pPr>
        <w:pStyle w:val="FootnoteText"/>
      </w:pPr>
      <w:r>
        <w:rPr>
          <w:rStyle w:val="FootnoteReference"/>
        </w:rPr>
        <w:footnoteRef/>
      </w:r>
      <w:r>
        <w:t>16:2 DSS LXX Syr. MT reads “You will take”</w:t>
      </w:r>
    </w:p>
  </w:footnote>
  <w:footnote w:id="1216">
    <w:p w14:paraId="3C27B730" w14:textId="77777777" w:rsidR="00D75485" w:rsidRDefault="00D75485">
      <w:pPr>
        <w:pStyle w:val="FootnoteText"/>
      </w:pPr>
      <w:r>
        <w:rPr>
          <w:rStyle w:val="FootnoteReference"/>
        </w:rPr>
        <w:footnoteRef/>
      </w:r>
      <w:r>
        <w:t xml:space="preserve">16:4 Hebrew Mss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is singular</w:t>
      </w:r>
    </w:p>
  </w:footnote>
  <w:footnote w:id="1217">
    <w:p w14:paraId="5AAB7F75" w14:textId="77777777" w:rsidR="00D75485" w:rsidRDefault="00D75485">
      <w:pPr>
        <w:pStyle w:val="FootnoteText"/>
      </w:pPr>
      <w:r>
        <w:rPr>
          <w:rStyle w:val="FootnoteReference"/>
        </w:rPr>
        <w:footnoteRef/>
      </w:r>
      <w:r>
        <w:t>16:4 DSS LXX. MT lacks the article</w:t>
      </w:r>
    </w:p>
  </w:footnote>
  <w:footnote w:id="1218">
    <w:p w14:paraId="00458F3D" w14:textId="77777777" w:rsidR="00D75485" w:rsidRDefault="00D75485" w:rsidP="00B70B3A">
      <w:pPr>
        <w:pStyle w:val="FootnoteText"/>
      </w:pPr>
      <w:r>
        <w:rPr>
          <w:rStyle w:val="FootnoteReference"/>
        </w:rPr>
        <w:footnoteRef/>
      </w:r>
      <w:r>
        <w:t>16:4 DSS LXX. MT lacks “seer”</w:t>
      </w:r>
    </w:p>
  </w:footnote>
  <w:footnote w:id="1219">
    <w:p w14:paraId="0794C193" w14:textId="77777777" w:rsidR="00D75485" w:rsidRDefault="00D75485" w:rsidP="004F36FE">
      <w:pPr>
        <w:pStyle w:val="FootnoteText"/>
      </w:pPr>
      <w:r>
        <w:rPr>
          <w:rStyle w:val="FootnoteReference"/>
        </w:rPr>
        <w:footnoteRef/>
      </w:r>
      <w:r>
        <w:t xml:space="preserve">16:7 LXX. MT lacks “see as God” </w:t>
      </w:r>
    </w:p>
  </w:footnote>
  <w:footnote w:id="1220">
    <w:p w14:paraId="70D2D089" w14:textId="77777777" w:rsidR="00D75485" w:rsidRDefault="00D75485" w:rsidP="009E204D">
      <w:pPr>
        <w:pStyle w:val="FootnoteText"/>
      </w:pPr>
      <w:r>
        <w:rPr>
          <w:rStyle w:val="FootnoteReference"/>
        </w:rPr>
        <w:footnoteRef/>
      </w:r>
      <w:r>
        <w:t>16:7 LXX. MT reads “the LORD”</w:t>
      </w:r>
    </w:p>
  </w:footnote>
  <w:footnote w:id="1221">
    <w:p w14:paraId="6296FF76" w14:textId="77777777" w:rsidR="00D75485" w:rsidRDefault="00D75485" w:rsidP="00CB7031">
      <w:pPr>
        <w:pStyle w:val="FootnoteText"/>
      </w:pPr>
      <w:r>
        <w:rPr>
          <w:rStyle w:val="FootnoteReference"/>
        </w:rPr>
        <w:footnoteRef/>
      </w:r>
      <w:r>
        <w:t>16:16 Or, respite. LXX. MT lacks “and it will give you relief”</w:t>
      </w:r>
    </w:p>
  </w:footnote>
  <w:footnote w:id="1222">
    <w:p w14:paraId="55D32B8E" w14:textId="77777777" w:rsidR="00D75485" w:rsidRDefault="00D75485" w:rsidP="00863A87">
      <w:pPr>
        <w:pStyle w:val="FootnoteText"/>
      </w:pPr>
      <w:r>
        <w:rPr>
          <w:rStyle w:val="FootnoteReference"/>
        </w:rPr>
        <w:footnoteRef/>
      </w:r>
      <w:r>
        <w:t>16:20 LXX Mss OL. MT lacks “and loaded it with an omer of”</w:t>
      </w:r>
    </w:p>
  </w:footnote>
  <w:footnote w:id="1223">
    <w:p w14:paraId="6E532C71" w14:textId="77777777" w:rsidR="00640002" w:rsidRDefault="00640002" w:rsidP="00640002">
      <w:pPr>
        <w:pStyle w:val="FootnoteText"/>
      </w:pPr>
      <w:r>
        <w:rPr>
          <w:rStyle w:val="FootnoteReference"/>
        </w:rPr>
        <w:footnoteRef/>
      </w:r>
      <w:r>
        <w:t>17:4 Or, 2.0 meters, using the Hebrew short cubit of 45 cm. DSS LXX, cf. Josephus (</w:t>
      </w:r>
      <w:r w:rsidRPr="00CA0C67">
        <w:rPr>
          <w:i/>
        </w:rPr>
        <w:t>Ant.</w:t>
      </w:r>
      <w:r>
        <w:t xml:space="preserve"> 6.171), reading “four cubits and a span.” MT reads “six cubits and a span,” which would be nine feet nine inches. A scribe accidentally copied the number six from v.7 by parablepsis, where the word hundred </w:t>
      </w:r>
      <w:r w:rsidRPr="00993904">
        <w:rPr>
          <w:rFonts w:ascii="Ezra SIL" w:hAnsi="Ezra SIL" w:cs="Ezra SIL"/>
          <w:color w:val="000000"/>
          <w:sz w:val="24"/>
          <w:rtl/>
          <w:lang w:bidi="he-IL"/>
        </w:rPr>
        <w:t>מאות</w:t>
      </w:r>
      <w:r>
        <w:t xml:space="preserve"> looks similar to the word for cubit </w:t>
      </w:r>
      <w:r w:rsidRPr="00993904">
        <w:rPr>
          <w:rFonts w:ascii="Ezra SIL" w:hAnsi="Ezra SIL" w:cs="Ezra SIL"/>
          <w:color w:val="000000"/>
          <w:sz w:val="24"/>
          <w:rtl/>
          <w:lang w:bidi="he-IL"/>
        </w:rPr>
        <w:t>אמות</w:t>
      </w:r>
      <w:r>
        <w:t xml:space="preserve"> in v.4</w:t>
      </w:r>
    </w:p>
  </w:footnote>
  <w:footnote w:id="1224">
    <w:p w14:paraId="07DCCDBC" w14:textId="77777777" w:rsidR="00640002" w:rsidRDefault="00640002" w:rsidP="00640002">
      <w:pPr>
        <w:pStyle w:val="FootnoteText"/>
      </w:pPr>
      <w:r>
        <w:rPr>
          <w:rStyle w:val="FootnoteReference"/>
        </w:rPr>
        <w:footnoteRef/>
      </w:r>
      <w:r>
        <w:t>17:6 LXX Syr: mitschot (pl). Cf. BDB 5568. MT: mitschat (sg)</w:t>
      </w:r>
    </w:p>
  </w:footnote>
  <w:footnote w:id="1225">
    <w:p w14:paraId="3CCD6151" w14:textId="77777777" w:rsidR="00640002" w:rsidRDefault="00640002" w:rsidP="00640002">
      <w:pPr>
        <w:pStyle w:val="FootnoteText"/>
      </w:pPr>
      <w:r>
        <w:rPr>
          <w:rStyle w:val="FootnoteReference"/>
        </w:rPr>
        <w:footnoteRef/>
      </w:r>
      <w:r>
        <w:t xml:space="preserve">17:12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“old among men”</w:t>
      </w:r>
    </w:p>
  </w:footnote>
  <w:footnote w:id="1226">
    <w:p w14:paraId="2E1B26DC" w14:textId="77777777" w:rsidR="00640002" w:rsidRDefault="00640002" w:rsidP="00640002">
      <w:pPr>
        <w:pStyle w:val="FootnoteText"/>
      </w:pPr>
      <w:r>
        <w:rPr>
          <w:rStyle w:val="FootnoteReference"/>
        </w:rPr>
        <w:footnoteRef/>
      </w:r>
      <w:r>
        <w:t>17:13 LXX Ms. MT adds “three”</w:t>
      </w:r>
    </w:p>
  </w:footnote>
  <w:footnote w:id="1227">
    <w:p w14:paraId="62AE95DE" w14:textId="77777777" w:rsidR="00640002" w:rsidRDefault="00640002" w:rsidP="00640002">
      <w:pPr>
        <w:pStyle w:val="FootnoteText"/>
      </w:pPr>
      <w:r>
        <w:rPr>
          <w:rStyle w:val="FootnoteReference"/>
        </w:rPr>
        <w:footnoteRef/>
      </w:r>
      <w:r>
        <w:t>17:13 2Samuel 13:3,32 cf. LXX Mss. MT reads “Shammah,” having lost an ayin in transcription</w:t>
      </w:r>
    </w:p>
  </w:footnote>
  <w:footnote w:id="1228">
    <w:p w14:paraId="5EB85E95" w14:textId="77777777" w:rsidR="00640002" w:rsidRDefault="00640002" w:rsidP="00640002">
      <w:pPr>
        <w:pStyle w:val="FootnoteText"/>
      </w:pPr>
      <w:r>
        <w:rPr>
          <w:rStyle w:val="FootnoteReference"/>
        </w:rPr>
        <w:footnoteRef/>
      </w:r>
      <w:r>
        <w:t>17:17 1 ephah is about 22 litres or about 2/3 of a bushel</w:t>
      </w:r>
    </w:p>
  </w:footnote>
  <w:footnote w:id="1229">
    <w:p w14:paraId="62115A69" w14:textId="77777777" w:rsidR="00640002" w:rsidRDefault="00640002" w:rsidP="00640002">
      <w:pPr>
        <w:pStyle w:val="FootnoteText"/>
      </w:pPr>
      <w:r>
        <w:rPr>
          <w:rStyle w:val="FootnoteReference"/>
        </w:rPr>
        <w:footnoteRef/>
      </w:r>
      <w:r>
        <w:t>17:17 LXX Mss. MT lacks “and give” from haplography: nh-nh</w:t>
      </w:r>
    </w:p>
  </w:footnote>
  <w:footnote w:id="1230">
    <w:p w14:paraId="4EC657A5" w14:textId="77777777" w:rsidR="00640002" w:rsidRDefault="00640002" w:rsidP="00640002">
      <w:pPr>
        <w:pStyle w:val="FootnoteText"/>
      </w:pPr>
      <w:r>
        <w:rPr>
          <w:rStyle w:val="FootnoteReference"/>
        </w:rPr>
        <w:footnoteRef/>
      </w:r>
      <w:r>
        <w:t>17:23 MT Qere LXX. MT Kethib reads “from the caves”</w:t>
      </w:r>
    </w:p>
  </w:footnote>
  <w:footnote w:id="1231">
    <w:p w14:paraId="2A1D2531" w14:textId="77777777" w:rsidR="00640002" w:rsidRDefault="00640002" w:rsidP="00640002">
      <w:pPr>
        <w:pStyle w:val="FootnoteText"/>
      </w:pPr>
      <w:r>
        <w:rPr>
          <w:rStyle w:val="FootnoteReference"/>
        </w:rPr>
        <w:footnoteRef/>
      </w:r>
      <w:r>
        <w:t>17:32 LXX. MT reads “a man’s heart”</w:t>
      </w:r>
    </w:p>
  </w:footnote>
  <w:footnote w:id="1232">
    <w:p w14:paraId="3B2890E2" w14:textId="461386CB" w:rsidR="00640002" w:rsidRPr="00EC156B" w:rsidRDefault="00640002" w:rsidP="00640002">
      <w:pPr>
        <w:pStyle w:val="FootnoteText"/>
      </w:pPr>
      <w:r>
        <w:rPr>
          <w:rStyle w:val="FootnoteReference"/>
        </w:rPr>
        <w:footnoteRef/>
      </w:r>
      <w:r>
        <w:t xml:space="preserve">17:36 LXX. </w:t>
      </w:r>
      <w:smartTag w:uri="urn:schemas-microsoft-com:office:smarttags" w:element="State">
        <w:r>
          <w:t>MT</w:t>
        </w:r>
      </w:smartTag>
      <w:r>
        <w:t xml:space="preserve"> lacks “</w:t>
      </w:r>
      <w:r w:rsidRPr="00EC156B">
        <w:t>Should I not</w:t>
      </w:r>
      <w:r>
        <w:t>…</w:t>
      </w:r>
      <w:r w:rsidRPr="00EC156B">
        <w:t xml:space="preserve"> one</w:t>
      </w:r>
      <w:r>
        <w:t xml:space="preserve">” </w:t>
      </w:r>
    </w:p>
  </w:footnote>
  <w:footnote w:id="1233">
    <w:p w14:paraId="1E4AFDE7" w14:textId="77777777" w:rsidR="00640002" w:rsidRDefault="00640002" w:rsidP="00640002">
      <w:pPr>
        <w:pStyle w:val="FootnoteText"/>
      </w:pPr>
      <w:r>
        <w:rPr>
          <w:rStyle w:val="FootnoteReference"/>
        </w:rPr>
        <w:footnoteRef/>
      </w:r>
      <w:r>
        <w:t>17:39 LXX. MT reads “So David took them off him”</w:t>
      </w:r>
    </w:p>
  </w:footnote>
  <w:footnote w:id="1234">
    <w:p w14:paraId="3DFB4B8E" w14:textId="12C558D9" w:rsidR="00640002" w:rsidRDefault="00640002" w:rsidP="00640002">
      <w:pPr>
        <w:pStyle w:val="FootnoteText"/>
      </w:pPr>
      <w:r>
        <w:rPr>
          <w:rStyle w:val="FootnoteReference"/>
        </w:rPr>
        <w:footnoteRef/>
      </w:r>
      <w:r>
        <w:t>17:43 LXX Josephus (</w:t>
      </w:r>
      <w:r w:rsidRPr="00C55743">
        <w:rPr>
          <w:iCs/>
        </w:rPr>
        <w:t>Ant.</w:t>
      </w:r>
      <w:r>
        <w:t xml:space="preserve"> 6.186). MT lacks “and stones…dog”</w:t>
      </w:r>
    </w:p>
  </w:footnote>
  <w:footnote w:id="1235">
    <w:p w14:paraId="6C8E48BF" w14:textId="59C06261" w:rsidR="00640002" w:rsidRDefault="00640002" w:rsidP="00640002">
      <w:pPr>
        <w:pStyle w:val="FootnoteText"/>
      </w:pPr>
      <w:r>
        <w:rPr>
          <w:rStyle w:val="FootnoteReference"/>
        </w:rPr>
        <w:footnoteRef/>
      </w:r>
      <w:r>
        <w:t>17:46 LXX. MT lacks “and the corpses”</w:t>
      </w:r>
    </w:p>
  </w:footnote>
  <w:footnote w:id="1236">
    <w:p w14:paraId="2989B023" w14:textId="77777777" w:rsidR="00640002" w:rsidRDefault="00640002" w:rsidP="00640002">
      <w:pPr>
        <w:pStyle w:val="FootnoteText"/>
      </w:pPr>
      <w:r>
        <w:rPr>
          <w:rStyle w:val="FootnoteReference"/>
        </w:rPr>
        <w:footnoteRef/>
      </w:r>
      <w:r>
        <w:t>17:46 Hebrew Mss LXX Tg Mss Vg. MT reads “to”</w:t>
      </w:r>
    </w:p>
  </w:footnote>
  <w:footnote w:id="1237">
    <w:p w14:paraId="22370629" w14:textId="77777777" w:rsidR="00640002" w:rsidRDefault="00640002" w:rsidP="00640002">
      <w:pPr>
        <w:pStyle w:val="FootnoteText"/>
      </w:pPr>
      <w:r>
        <w:rPr>
          <w:rStyle w:val="FootnoteReference"/>
        </w:rPr>
        <w:footnoteRef/>
      </w:r>
      <w:r>
        <w:t>17:52 LXX. MT reads “pursued the Philistines”</w:t>
      </w:r>
    </w:p>
  </w:footnote>
  <w:footnote w:id="1238">
    <w:p w14:paraId="33F40566" w14:textId="77777777" w:rsidR="00640002" w:rsidRDefault="00640002" w:rsidP="00640002">
      <w:pPr>
        <w:pStyle w:val="FootnoteText"/>
      </w:pPr>
      <w:r>
        <w:rPr>
          <w:rStyle w:val="FootnoteReference"/>
        </w:rPr>
        <w:footnoteRef/>
      </w:r>
      <w:r>
        <w:t>17:52 LXX. MT reads “valley”</w:t>
      </w:r>
    </w:p>
  </w:footnote>
  <w:footnote w:id="1239">
    <w:p w14:paraId="337FDDDE" w14:textId="77777777" w:rsidR="00640002" w:rsidRDefault="00640002" w:rsidP="00640002">
      <w:pPr>
        <w:pStyle w:val="FootnoteText"/>
      </w:pPr>
      <w:r>
        <w:rPr>
          <w:rStyle w:val="FootnoteReference"/>
        </w:rPr>
        <w:footnoteRef/>
      </w:r>
      <w:r>
        <w:t>17:54 Cf. Joshua 10:1 fn</w:t>
      </w:r>
    </w:p>
  </w:footnote>
  <w:footnote w:id="1240">
    <w:p w14:paraId="364013F2" w14:textId="77777777" w:rsidR="00D75485" w:rsidRDefault="00D75485" w:rsidP="00F03856">
      <w:pPr>
        <w:pStyle w:val="FootnoteText"/>
      </w:pPr>
      <w:r>
        <w:rPr>
          <w:rStyle w:val="FootnoteReference"/>
        </w:rPr>
        <w:footnoteRef/>
      </w:r>
      <w:r>
        <w:t xml:space="preserve">18:5 LXX Mss. MT lacks the first four Hebrew words </w:t>
      </w:r>
    </w:p>
  </w:footnote>
  <w:footnote w:id="1241">
    <w:p w14:paraId="534A0726" w14:textId="77777777" w:rsidR="00D75485" w:rsidRDefault="00D75485">
      <w:pPr>
        <w:pStyle w:val="FootnoteText"/>
      </w:pPr>
      <w:r>
        <w:rPr>
          <w:rStyle w:val="FootnoteReference"/>
        </w:rPr>
        <w:footnoteRef/>
      </w:r>
      <w:r>
        <w:t>18:17 LXX Vg. MT reads “Merab”</w:t>
      </w:r>
    </w:p>
  </w:footnote>
  <w:footnote w:id="1242">
    <w:p w14:paraId="5A012DA5" w14:textId="77777777" w:rsidR="00D75485" w:rsidRDefault="00D75485" w:rsidP="00AB5CE7">
      <w:pPr>
        <w:pStyle w:val="FootnoteText"/>
      </w:pPr>
      <w:r>
        <w:rPr>
          <w:rStyle w:val="FootnoteReference"/>
        </w:rPr>
        <w:footnoteRef/>
      </w:r>
      <w:r>
        <w:t>18:19 LXX Vg. MT reads “Merab”</w:t>
      </w:r>
    </w:p>
  </w:footnote>
  <w:footnote w:id="1243">
    <w:p w14:paraId="7A4101E8" w14:textId="77777777" w:rsidR="00D75485" w:rsidRDefault="00D75485">
      <w:pPr>
        <w:pStyle w:val="FootnoteText"/>
      </w:pPr>
      <w:r>
        <w:rPr>
          <w:rStyle w:val="FootnoteReference"/>
        </w:rPr>
        <w:footnoteRef/>
      </w:r>
      <w:r>
        <w:t>18:25 Hebrew Mss LXX. MT lacks “except”</w:t>
      </w:r>
    </w:p>
  </w:footnote>
  <w:footnote w:id="1244">
    <w:p w14:paraId="2AF321DC" w14:textId="77777777" w:rsidR="00D75485" w:rsidRPr="00F3706F" w:rsidRDefault="00D75485">
      <w:pPr>
        <w:pStyle w:val="FootnoteText"/>
      </w:pPr>
      <w:r>
        <w:rPr>
          <w:rStyle w:val="FootnoteReference"/>
        </w:rPr>
        <w:footnoteRef/>
      </w:r>
      <w:r>
        <w:t>18:27 LXX Mss.</w:t>
      </w:r>
      <w:r w:rsidRPr="00F3706F">
        <w:t xml:space="preserve"> 2 Sam</w:t>
      </w:r>
      <w:r>
        <w:t>uel</w:t>
      </w:r>
      <w:r w:rsidRPr="00F3706F">
        <w:t xml:space="preserve"> 3</w:t>
      </w:r>
      <w:r>
        <w:t>:</w:t>
      </w:r>
      <w:r w:rsidRPr="00F3706F">
        <w:t>14</w:t>
      </w:r>
      <w:r>
        <w:t>.</w:t>
      </w:r>
      <w:r w:rsidRPr="00F3706F">
        <w:t xml:space="preserve"> </w:t>
      </w:r>
      <w:r>
        <w:t>MT reads</w:t>
      </w:r>
      <w:r w:rsidRPr="00F3706F">
        <w:t xml:space="preserve"> </w:t>
      </w:r>
      <w:r>
        <w:t>“</w:t>
      </w:r>
      <w:r w:rsidRPr="00F3706F">
        <w:t>two hundred</w:t>
      </w:r>
      <w:r>
        <w:t>”</w:t>
      </w:r>
    </w:p>
  </w:footnote>
  <w:footnote w:id="1245">
    <w:p w14:paraId="00FCB88A" w14:textId="77777777" w:rsidR="007F4BC8" w:rsidRDefault="007F4BC8" w:rsidP="007F4BC8">
      <w:pPr>
        <w:pStyle w:val="FootnoteText"/>
      </w:pPr>
      <w:r>
        <w:rPr>
          <w:rStyle w:val="FootnoteReference"/>
        </w:rPr>
        <w:footnoteRef/>
      </w:r>
      <w:r>
        <w:t>18:28 LXX. MT reads “and Mikal Saul’s daughter loved him”</w:t>
      </w:r>
    </w:p>
  </w:footnote>
  <w:footnote w:id="1246">
    <w:p w14:paraId="293C95AE" w14:textId="77650DCE" w:rsidR="00FA3B60" w:rsidRDefault="00FA3B60" w:rsidP="00FA3B60">
      <w:pPr>
        <w:pStyle w:val="FootnoteText"/>
      </w:pPr>
      <w:r>
        <w:rPr>
          <w:rStyle w:val="FootnoteReference"/>
        </w:rPr>
        <w:footnoteRef/>
      </w:r>
      <w:r>
        <w:t xml:space="preserve">19:2 Lit. “and </w:t>
      </w:r>
      <w:r w:rsidRPr="00A92F34">
        <w:t xml:space="preserve">hide and stay in </w:t>
      </w:r>
      <w:r>
        <w:t>secret.” LXX. MT reads “and stay in secret and hide”</w:t>
      </w:r>
    </w:p>
  </w:footnote>
  <w:footnote w:id="1247">
    <w:p w14:paraId="4C66C312" w14:textId="77777777" w:rsidR="00D75485" w:rsidRDefault="00D75485">
      <w:pPr>
        <w:pStyle w:val="FootnoteText"/>
      </w:pPr>
      <w:r>
        <w:rPr>
          <w:rStyle w:val="FootnoteReference"/>
        </w:rPr>
        <w:footnoteRef/>
      </w:r>
      <w:r>
        <w:t>19:9 LXX. MT reads “the LORD”</w:t>
      </w:r>
    </w:p>
  </w:footnote>
  <w:footnote w:id="1248">
    <w:p w14:paraId="1D5674B0" w14:textId="77777777" w:rsidR="00D75485" w:rsidRDefault="00D75485">
      <w:pPr>
        <w:pStyle w:val="FootnoteText"/>
      </w:pPr>
      <w:r>
        <w:rPr>
          <w:rStyle w:val="FootnoteReference"/>
        </w:rPr>
        <w:footnoteRef/>
      </w:r>
      <w:r>
        <w:t xml:space="preserve">19:18 Hebrew: navith (Kethib) or naioth (Qere). Possibly related to navah “dwelling.” Cf. Exodus 15:13, Job 8:6, Zephaniah 2:6 </w:t>
      </w:r>
    </w:p>
  </w:footnote>
  <w:footnote w:id="1249">
    <w:p w14:paraId="18C7540A" w14:textId="23AD1BA9" w:rsidR="00D75485" w:rsidRDefault="00D75485" w:rsidP="00221F8E">
      <w:pPr>
        <w:pStyle w:val="FootnoteText"/>
      </w:pPr>
      <w:r>
        <w:rPr>
          <w:rStyle w:val="FootnoteReference"/>
        </w:rPr>
        <w:footnoteRef/>
      </w:r>
      <w:r>
        <w:t xml:space="preserve">19:20 Hebrew Ms LXX </w:t>
      </w:r>
      <w:r w:rsidR="00F8405E">
        <w:t>Tg Syr</w:t>
      </w:r>
      <w:r>
        <w:t xml:space="preserve"> Mss Vg OL Ms. MT reads “he”</w:t>
      </w:r>
    </w:p>
  </w:footnote>
  <w:footnote w:id="1250">
    <w:p w14:paraId="31EFBDC7" w14:textId="77777777" w:rsidR="00D75485" w:rsidRDefault="00D75485">
      <w:pPr>
        <w:pStyle w:val="FootnoteText"/>
      </w:pPr>
      <w:r>
        <w:rPr>
          <w:rStyle w:val="FootnoteReference"/>
        </w:rPr>
        <w:footnoteRef/>
      </w:r>
      <w:r>
        <w:t>19:22 LXX. MT lacks “And Saul became very angry”</w:t>
      </w:r>
    </w:p>
  </w:footnote>
  <w:footnote w:id="1251">
    <w:p w14:paraId="55505355" w14:textId="77777777" w:rsidR="00D75485" w:rsidRPr="00F650AB" w:rsidRDefault="00D75485" w:rsidP="00F9133F">
      <w:pPr>
        <w:pStyle w:val="FootnoteText"/>
      </w:pPr>
      <w:r>
        <w:rPr>
          <w:rStyle w:val="FootnoteReference"/>
        </w:rPr>
        <w:footnoteRef/>
      </w:r>
      <w:r>
        <w:t xml:space="preserve">19:22 LXX. MT reads “(cistern) </w:t>
      </w:r>
      <w:r w:rsidRPr="00F650AB">
        <w:t>the great</w:t>
      </w:r>
      <w:r>
        <w:t xml:space="preserve"> </w:t>
      </w:r>
      <w:r w:rsidRPr="00F650AB">
        <w:t>that is in Secu</w:t>
      </w:r>
      <w:r>
        <w:t>”</w:t>
      </w:r>
    </w:p>
  </w:footnote>
  <w:footnote w:id="1252">
    <w:p w14:paraId="0599CE22" w14:textId="77777777" w:rsidR="00D75485" w:rsidRDefault="00D75485" w:rsidP="00BD1F32">
      <w:pPr>
        <w:pStyle w:val="FootnoteText"/>
      </w:pPr>
      <w:r>
        <w:rPr>
          <w:rStyle w:val="FootnoteReference"/>
        </w:rPr>
        <w:footnoteRef/>
      </w:r>
      <w:r>
        <w:t xml:space="preserve">19:22 See 19:18 fn </w:t>
      </w:r>
    </w:p>
  </w:footnote>
  <w:footnote w:id="1253">
    <w:p w14:paraId="716C530C" w14:textId="77777777" w:rsidR="00210CC2" w:rsidRDefault="00210CC2" w:rsidP="00210CC2">
      <w:pPr>
        <w:pStyle w:val="FootnoteText"/>
      </w:pPr>
      <w:r>
        <w:rPr>
          <w:rStyle w:val="FootnoteReference"/>
        </w:rPr>
        <w:footnoteRef/>
      </w:r>
      <w:r>
        <w:t>20:3 LXX. MT reads “And David swore again”</w:t>
      </w:r>
    </w:p>
  </w:footnote>
  <w:footnote w:id="1254">
    <w:p w14:paraId="78859131" w14:textId="77777777" w:rsidR="00D75485" w:rsidRDefault="00D75485" w:rsidP="000623B3">
      <w:pPr>
        <w:pStyle w:val="FootnoteText"/>
      </w:pPr>
      <w:r>
        <w:rPr>
          <w:rStyle w:val="FootnoteReference"/>
        </w:rPr>
        <w:footnoteRef/>
      </w:r>
      <w:r>
        <w:t xml:space="preserve">20:12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“is witness”</w:t>
      </w:r>
    </w:p>
  </w:footnote>
  <w:footnote w:id="1255">
    <w:p w14:paraId="371FF066" w14:textId="77777777" w:rsidR="00D75485" w:rsidRDefault="00D75485" w:rsidP="00667A70">
      <w:pPr>
        <w:pStyle w:val="FootnoteText"/>
      </w:pPr>
      <w:r>
        <w:rPr>
          <w:rStyle w:val="FootnoteReference"/>
        </w:rPr>
        <w:footnoteRef/>
      </w:r>
      <w:r>
        <w:t>20:13 LXX. MT reads “LORD”</w:t>
      </w:r>
    </w:p>
  </w:footnote>
  <w:footnote w:id="1256">
    <w:p w14:paraId="4E9C6998" w14:textId="77777777" w:rsidR="00B75886" w:rsidRDefault="00B75886" w:rsidP="00B75886">
      <w:pPr>
        <w:pStyle w:val="FootnoteText"/>
      </w:pPr>
      <w:r>
        <w:rPr>
          <w:rStyle w:val="FootnoteReference"/>
        </w:rPr>
        <w:footnoteRef/>
      </w:r>
      <w:r>
        <w:t>20:14 LXX. MT reads</w:t>
      </w:r>
    </w:p>
  </w:footnote>
  <w:footnote w:id="1257">
    <w:p w14:paraId="618BD2CB" w14:textId="77777777" w:rsidR="00B75886" w:rsidRDefault="00B75886" w:rsidP="00B75886">
      <w:pPr>
        <w:pStyle w:val="FootnoteText"/>
      </w:pPr>
      <w:r>
        <w:rPr>
          <w:rStyle w:val="FootnoteReference"/>
        </w:rPr>
        <w:footnoteRef/>
      </w:r>
      <w:r>
        <w:t>20:15 LXX Mss. MT adds “not”</w:t>
      </w:r>
    </w:p>
  </w:footnote>
  <w:footnote w:id="1258">
    <w:p w14:paraId="4C22A923" w14:textId="77777777" w:rsidR="00B75886" w:rsidRDefault="00B75886" w:rsidP="00B75886">
      <w:pPr>
        <w:pStyle w:val="FootnoteText"/>
      </w:pPr>
      <w:r>
        <w:rPr>
          <w:rStyle w:val="FootnoteReference"/>
        </w:rPr>
        <w:footnoteRef/>
      </w:r>
      <w:r>
        <w:t>20:16 LXX Mss. MT lacks “if”</w:t>
      </w:r>
    </w:p>
  </w:footnote>
  <w:footnote w:id="1259">
    <w:p w14:paraId="68BF7310" w14:textId="74706A30" w:rsidR="00B75886" w:rsidRPr="002403BA" w:rsidRDefault="00B75886" w:rsidP="00B75886">
      <w:pPr>
        <w:pStyle w:val="FootnoteText"/>
      </w:pPr>
      <w:r>
        <w:rPr>
          <w:rStyle w:val="FootnoteReference"/>
        </w:rPr>
        <w:footnoteRef/>
      </w:r>
      <w:r>
        <w:t>20:16 LXX. MT reads “</w:t>
      </w:r>
      <w:r w:rsidRPr="002403BA">
        <w:t>And Jonathan c</w:t>
      </w:r>
      <w:r>
        <w:t>ut</w:t>
      </w:r>
      <w:r w:rsidRPr="002403BA">
        <w:t xml:space="preserve"> with</w:t>
      </w:r>
      <w:r>
        <w:t>.”</w:t>
      </w:r>
    </w:p>
  </w:footnote>
  <w:footnote w:id="1260">
    <w:p w14:paraId="7D2C84FA" w14:textId="7E7E4464" w:rsidR="005E51A7" w:rsidRDefault="005E51A7" w:rsidP="005E51A7">
      <w:pPr>
        <w:pStyle w:val="FootnoteText"/>
      </w:pPr>
      <w:r>
        <w:rPr>
          <w:rStyle w:val="FootnoteReference"/>
        </w:rPr>
        <w:footnoteRef/>
      </w:r>
      <w:r>
        <w:t xml:space="preserve">20:17 Cf. </w:t>
      </w:r>
      <w:r w:rsidRPr="00DF0BAD">
        <w:t>LXX. MT reads “caused David to swear”</w:t>
      </w:r>
    </w:p>
  </w:footnote>
  <w:footnote w:id="1261">
    <w:p w14:paraId="5F280FBB" w14:textId="70BC567E" w:rsidR="00727D9D" w:rsidRDefault="00727D9D" w:rsidP="00727D9D">
      <w:pPr>
        <w:pStyle w:val="FootnoteText"/>
      </w:pPr>
      <w:r>
        <w:rPr>
          <w:rStyle w:val="FootnoteReference"/>
        </w:rPr>
        <w:footnoteRef/>
      </w:r>
      <w:r>
        <w:t>20:19 LXX. MT reads “</w:t>
      </w:r>
      <w:r w:rsidRPr="00020A72">
        <w:t>the stone Ezel</w:t>
      </w:r>
      <w:r>
        <w:t>.” Cf. v.41 fn</w:t>
      </w:r>
    </w:p>
  </w:footnote>
  <w:footnote w:id="1262">
    <w:p w14:paraId="053345BC" w14:textId="77777777" w:rsidR="00AF7FD2" w:rsidRDefault="00AF7FD2" w:rsidP="00AF7FD2">
      <w:pPr>
        <w:pStyle w:val="FootnoteText"/>
      </w:pPr>
      <w:r>
        <w:rPr>
          <w:rStyle w:val="FootnoteReference"/>
        </w:rPr>
        <w:footnoteRef/>
      </w:r>
      <w:r>
        <w:t>20:21 LXX. MT reads “arrows”</w:t>
      </w:r>
    </w:p>
  </w:footnote>
  <w:footnote w:id="1263">
    <w:p w14:paraId="1B06FA12" w14:textId="77777777" w:rsidR="00AF7FD2" w:rsidRDefault="00AF7FD2" w:rsidP="00AF7FD2">
      <w:pPr>
        <w:pStyle w:val="FootnoteText"/>
      </w:pPr>
      <w:r>
        <w:rPr>
          <w:rStyle w:val="FootnoteReference"/>
        </w:rPr>
        <w:footnoteRef/>
      </w:r>
      <w:r>
        <w:t>20:22 LXX. MT reads “arrows”</w:t>
      </w:r>
    </w:p>
  </w:footnote>
  <w:footnote w:id="1264">
    <w:p w14:paraId="0CC577BB" w14:textId="77777777" w:rsidR="00D75485" w:rsidRDefault="00D75485" w:rsidP="006960FC">
      <w:pPr>
        <w:pStyle w:val="FootnoteText"/>
      </w:pPr>
      <w:r>
        <w:rPr>
          <w:rStyle w:val="FootnoteReference"/>
        </w:rPr>
        <w:footnoteRef/>
      </w:r>
      <w:r>
        <w:t>20:23 LXX Tg. MT lacks “a witness”</w:t>
      </w:r>
    </w:p>
  </w:footnote>
  <w:footnote w:id="1265">
    <w:p w14:paraId="0E8EF4DD" w14:textId="77777777" w:rsidR="00D75485" w:rsidRDefault="00D75485" w:rsidP="009C0ADE">
      <w:pPr>
        <w:pStyle w:val="FootnoteText"/>
      </w:pPr>
      <w:r>
        <w:rPr>
          <w:rStyle w:val="FootnoteReference"/>
        </w:rPr>
        <w:footnoteRef/>
      </w:r>
      <w:r>
        <w:t>20:24 LXX. MT reads “sat to the meal”</w:t>
      </w:r>
    </w:p>
  </w:footnote>
  <w:footnote w:id="1266">
    <w:p w14:paraId="1D54710B" w14:textId="77777777" w:rsidR="00D75485" w:rsidRPr="007D5953" w:rsidRDefault="00D75485" w:rsidP="000B36BC">
      <w:pPr>
        <w:pStyle w:val="FootnoteText"/>
      </w:pPr>
      <w:r>
        <w:rPr>
          <w:rStyle w:val="FootnoteReference"/>
        </w:rPr>
        <w:footnoteRef/>
      </w:r>
      <w:r>
        <w:t>20:25 LXX. MT reads “Jonathan stood up”</w:t>
      </w:r>
    </w:p>
  </w:footnote>
  <w:footnote w:id="1267">
    <w:p w14:paraId="4B8173A9" w14:textId="77777777" w:rsidR="00D75485" w:rsidRDefault="00D75485" w:rsidP="00A23540">
      <w:pPr>
        <w:pStyle w:val="FootnoteText"/>
      </w:pPr>
      <w:r>
        <w:rPr>
          <w:rStyle w:val="FootnoteReference"/>
        </w:rPr>
        <w:footnoteRef/>
      </w:r>
      <w:r>
        <w:t xml:space="preserve">20:27 DSS LXX. </w:t>
      </w:r>
      <w:smartTag w:uri="urn:schemas-microsoft-com:office:smarttags" w:element="State">
        <w:r>
          <w:t>MT</w:t>
        </w:r>
      </w:smartTag>
      <w:r>
        <w:t xml:space="preserve"> reads “to the meal”</w:t>
      </w:r>
    </w:p>
  </w:footnote>
  <w:footnote w:id="1268">
    <w:p w14:paraId="403EEADE" w14:textId="77777777" w:rsidR="00D75485" w:rsidRDefault="00D75485">
      <w:pPr>
        <w:pStyle w:val="FootnoteText"/>
      </w:pPr>
      <w:r>
        <w:rPr>
          <w:rStyle w:val="FootnoteReference"/>
        </w:rPr>
        <w:footnoteRef/>
      </w:r>
      <w:r>
        <w:t>20:28 (DSS) LXX. MT lacks “and said”</w:t>
      </w:r>
    </w:p>
  </w:footnote>
  <w:footnote w:id="1269">
    <w:p w14:paraId="6352B644" w14:textId="77777777" w:rsidR="00FA70CE" w:rsidRDefault="00FA70CE" w:rsidP="00FA70CE">
      <w:pPr>
        <w:pStyle w:val="FootnoteText"/>
      </w:pPr>
      <w:r>
        <w:rPr>
          <w:rStyle w:val="FootnoteReference"/>
        </w:rPr>
        <w:footnoteRef/>
      </w:r>
      <w:r>
        <w:t>20:29 DSS. MT reads “And he, my brother”</w:t>
      </w:r>
    </w:p>
  </w:footnote>
  <w:footnote w:id="1270">
    <w:p w14:paraId="333E96A0" w14:textId="77777777" w:rsidR="002B0663" w:rsidRDefault="002B0663" w:rsidP="002B0663">
      <w:pPr>
        <w:pStyle w:val="FootnoteText"/>
      </w:pPr>
      <w:r>
        <w:rPr>
          <w:rStyle w:val="FootnoteReference"/>
        </w:rPr>
        <w:footnoteRef/>
      </w:r>
      <w:r>
        <w:t>20:30 LXX. MT reads “you choose”</w:t>
      </w:r>
    </w:p>
  </w:footnote>
  <w:footnote w:id="1271">
    <w:p w14:paraId="48C523A2" w14:textId="77777777" w:rsidR="00D75485" w:rsidRDefault="00D75485">
      <w:pPr>
        <w:pStyle w:val="FootnoteText"/>
      </w:pPr>
      <w:r>
        <w:rPr>
          <w:rStyle w:val="FootnoteReference"/>
        </w:rPr>
        <w:footnoteRef/>
      </w:r>
      <w:r>
        <w:t>20:31 DSS LXX. MT reads “you will not be established, nor your kingdom”</w:t>
      </w:r>
    </w:p>
  </w:footnote>
  <w:footnote w:id="1272">
    <w:p w14:paraId="7428CAAB" w14:textId="77777777" w:rsidR="00FA30DD" w:rsidRDefault="00FA30DD" w:rsidP="00FA30DD">
      <w:pPr>
        <w:pStyle w:val="FootnoteText"/>
      </w:pPr>
      <w:r>
        <w:rPr>
          <w:rStyle w:val="FootnoteReference"/>
        </w:rPr>
        <w:footnoteRef/>
      </w:r>
      <w:r>
        <w:t xml:space="preserve">20:32 LXX. MT adds “his father and said to him” </w:t>
      </w:r>
    </w:p>
  </w:footnote>
  <w:footnote w:id="1273">
    <w:p w14:paraId="3CB4CAF8" w14:textId="77777777" w:rsidR="00CD55C5" w:rsidRDefault="00CD55C5" w:rsidP="00CD55C5">
      <w:pPr>
        <w:pStyle w:val="FootnoteText"/>
      </w:pPr>
      <w:r>
        <w:rPr>
          <w:rStyle w:val="FootnoteReference"/>
        </w:rPr>
        <w:footnoteRef/>
      </w:r>
      <w:r>
        <w:t>20:33 LXX. MT vocalizes as “threw”</w:t>
      </w:r>
    </w:p>
  </w:footnote>
  <w:footnote w:id="1274">
    <w:p w14:paraId="4767B76D" w14:textId="77777777" w:rsidR="00D75485" w:rsidRDefault="00D75485" w:rsidP="003D0CD0">
      <w:pPr>
        <w:pStyle w:val="FootnoteText"/>
      </w:pPr>
      <w:r>
        <w:rPr>
          <w:rStyle w:val="FootnoteReference"/>
        </w:rPr>
        <w:footnoteRef/>
      </w:r>
      <w:r>
        <w:t>20:33 LXX. MT lacks “evil”</w:t>
      </w:r>
    </w:p>
  </w:footnote>
  <w:footnote w:id="1275">
    <w:p w14:paraId="70F4AE8E" w14:textId="77777777" w:rsidR="00D75485" w:rsidRDefault="00D75485" w:rsidP="003D0CD0">
      <w:pPr>
        <w:pStyle w:val="FootnoteText"/>
      </w:pPr>
      <w:r>
        <w:rPr>
          <w:rStyle w:val="FootnoteReference"/>
        </w:rPr>
        <w:footnoteRef/>
      </w:r>
      <w:r>
        <w:t>20:34 DSS LXX. MT reads “rose”</w:t>
      </w:r>
    </w:p>
  </w:footnote>
  <w:footnote w:id="1276">
    <w:p w14:paraId="75D9753E" w14:textId="77777777" w:rsidR="00D75485" w:rsidRDefault="00D75485">
      <w:pPr>
        <w:pStyle w:val="FootnoteText"/>
      </w:pPr>
      <w:r>
        <w:rPr>
          <w:rStyle w:val="FootnoteReference"/>
        </w:rPr>
        <w:footnoteRef/>
      </w:r>
      <w:r>
        <w:t>20:36 DSS LXX. MT reads “his”</w:t>
      </w:r>
    </w:p>
  </w:footnote>
  <w:footnote w:id="1277">
    <w:p w14:paraId="3273CEE0" w14:textId="77777777" w:rsidR="00D75485" w:rsidRDefault="00D75485">
      <w:pPr>
        <w:pStyle w:val="FootnoteText"/>
      </w:pPr>
      <w:r>
        <w:rPr>
          <w:rStyle w:val="FootnoteReference"/>
        </w:rPr>
        <w:footnoteRef/>
      </w:r>
      <w:r>
        <w:t>20:36 Hebrew Mss LXX Tg Vg. MT lacks “And”</w:t>
      </w:r>
    </w:p>
  </w:footnote>
  <w:footnote w:id="1278">
    <w:p w14:paraId="2293C04A" w14:textId="421451C8" w:rsidR="00740A83" w:rsidRDefault="00740A83" w:rsidP="00740A83">
      <w:pPr>
        <w:pStyle w:val="FootnoteText"/>
      </w:pPr>
      <w:r>
        <w:rPr>
          <w:rStyle w:val="FootnoteReference"/>
        </w:rPr>
        <w:footnoteRef/>
      </w:r>
      <w:r>
        <w:t>20:36 DSS. MT lacks “toward the city”</w:t>
      </w:r>
    </w:p>
  </w:footnote>
  <w:footnote w:id="1279">
    <w:p w14:paraId="0C289016" w14:textId="77777777" w:rsidR="00E64527" w:rsidRDefault="00E64527" w:rsidP="00E64527">
      <w:pPr>
        <w:pStyle w:val="FootnoteText"/>
      </w:pPr>
      <w:r>
        <w:rPr>
          <w:rStyle w:val="FootnoteReference"/>
        </w:rPr>
        <w:footnoteRef/>
      </w:r>
      <w:r>
        <w:t>20:37 LXX. MT reads “boy”</w:t>
      </w:r>
    </w:p>
  </w:footnote>
  <w:footnote w:id="1280">
    <w:p w14:paraId="297E1331" w14:textId="77777777" w:rsidR="00D75485" w:rsidRDefault="00D75485">
      <w:pPr>
        <w:pStyle w:val="FootnoteText"/>
      </w:pPr>
      <w:r>
        <w:rPr>
          <w:rStyle w:val="FootnoteReference"/>
        </w:rPr>
        <w:footnoteRef/>
      </w:r>
      <w:r>
        <w:t>20:41 LXX. MT reads “the south”</w:t>
      </w:r>
    </w:p>
  </w:footnote>
  <w:footnote w:id="1281">
    <w:p w14:paraId="64B318A3" w14:textId="77777777" w:rsidR="00D75485" w:rsidRDefault="00D75485">
      <w:pPr>
        <w:pStyle w:val="FootnoteText"/>
      </w:pPr>
      <w:r>
        <w:rPr>
          <w:rStyle w:val="FootnoteReference"/>
        </w:rPr>
        <w:footnoteRef/>
      </w:r>
      <w:r>
        <w:t>21:2 DSS LXX Mss. MT adds “Ahimelech”</w:t>
      </w:r>
    </w:p>
  </w:footnote>
  <w:footnote w:id="1282">
    <w:p w14:paraId="45C51D40" w14:textId="77777777" w:rsidR="00D75485" w:rsidRDefault="00D75485">
      <w:pPr>
        <w:pStyle w:val="FootnoteText"/>
      </w:pPr>
      <w:r>
        <w:rPr>
          <w:rStyle w:val="FootnoteReference"/>
        </w:rPr>
        <w:footnoteRef/>
      </w:r>
      <w:r>
        <w:t xml:space="preserve">21:2 DSS Vg. MT reads “directed” </w:t>
      </w:r>
    </w:p>
  </w:footnote>
  <w:footnote w:id="1283">
    <w:p w14:paraId="35FFF9A4" w14:textId="77777777" w:rsidR="00D75485" w:rsidRDefault="00D75485">
      <w:pPr>
        <w:pStyle w:val="FootnoteText"/>
      </w:pPr>
      <w:r>
        <w:rPr>
          <w:rStyle w:val="FootnoteReference"/>
        </w:rPr>
        <w:footnoteRef/>
      </w:r>
      <w:r>
        <w:t>21:3 LXX Mss Syr. MT reads “what”</w:t>
      </w:r>
    </w:p>
  </w:footnote>
  <w:footnote w:id="1284">
    <w:p w14:paraId="3818D6CE" w14:textId="77777777" w:rsidR="00D75485" w:rsidRDefault="00D75485">
      <w:pPr>
        <w:pStyle w:val="FootnoteText"/>
      </w:pPr>
      <w:r>
        <w:rPr>
          <w:rStyle w:val="FootnoteReference"/>
        </w:rPr>
        <w:footnoteRef/>
      </w:r>
      <w:r>
        <w:t>21:4 DSS LXX OL Vg. MT adds “only”</w:t>
      </w:r>
    </w:p>
  </w:footnote>
  <w:footnote w:id="1285">
    <w:p w14:paraId="2BF56897" w14:textId="77777777" w:rsidR="00D75485" w:rsidRDefault="00D75485">
      <w:pPr>
        <w:pStyle w:val="FootnoteText"/>
      </w:pPr>
      <w:r>
        <w:rPr>
          <w:rStyle w:val="FootnoteReference"/>
        </w:rPr>
        <w:footnoteRef/>
      </w:r>
      <w:r>
        <w:t>21:4 DSS. MT lacks “they may eat of it”</w:t>
      </w:r>
    </w:p>
  </w:footnote>
  <w:footnote w:id="1286">
    <w:p w14:paraId="00BA34D6" w14:textId="77777777" w:rsidR="00D75485" w:rsidRDefault="00D75485">
      <w:pPr>
        <w:pStyle w:val="FootnoteText"/>
      </w:pPr>
      <w:r>
        <w:rPr>
          <w:rStyle w:val="FootnoteReference"/>
        </w:rPr>
        <w:footnoteRef/>
      </w:r>
      <w:r>
        <w:t>21:5 LXX adds “on a journey”</w:t>
      </w:r>
    </w:p>
  </w:footnote>
  <w:footnote w:id="1287">
    <w:p w14:paraId="0289B044" w14:textId="77777777" w:rsidR="00D75485" w:rsidRDefault="00D75485">
      <w:pPr>
        <w:pStyle w:val="FootnoteText"/>
      </w:pPr>
      <w:r>
        <w:rPr>
          <w:rStyle w:val="FootnoteReference"/>
        </w:rPr>
        <w:footnoteRef/>
      </w:r>
      <w:r>
        <w:t>21:5 DSS LXX. MT reads “The vessels”</w:t>
      </w:r>
    </w:p>
  </w:footnote>
  <w:footnote w:id="1288">
    <w:p w14:paraId="773BCEDB" w14:textId="77777777" w:rsidR="00D75485" w:rsidRDefault="00D75485">
      <w:pPr>
        <w:pStyle w:val="FootnoteText"/>
      </w:pPr>
      <w:r>
        <w:rPr>
          <w:rStyle w:val="FootnoteReference"/>
        </w:rPr>
        <w:footnoteRef/>
      </w:r>
      <w:r>
        <w:t>21:6 DSS sg. MT pl</w:t>
      </w:r>
    </w:p>
  </w:footnote>
  <w:footnote w:id="1289">
    <w:p w14:paraId="4C7BAF10" w14:textId="77777777" w:rsidR="00D75485" w:rsidRDefault="00D75485">
      <w:pPr>
        <w:pStyle w:val="FootnoteText"/>
      </w:pPr>
      <w:r>
        <w:rPr>
          <w:rStyle w:val="FootnoteReference"/>
        </w:rPr>
        <w:footnoteRef/>
      </w:r>
      <w:r>
        <w:t xml:space="preserve">21:9 DSS. MT reads “the ephod” </w:t>
      </w:r>
    </w:p>
  </w:footnote>
  <w:footnote w:id="1290">
    <w:p w14:paraId="3FF7E1F0" w14:textId="77777777" w:rsidR="00D75485" w:rsidRDefault="00D75485">
      <w:pPr>
        <w:pStyle w:val="FootnoteText"/>
      </w:pPr>
      <w:r>
        <w:rPr>
          <w:rStyle w:val="FootnoteReference"/>
        </w:rPr>
        <w:footnoteRef/>
      </w:r>
      <w:r>
        <w:t>21:13 LXX. MT reads “scribbled”</w:t>
      </w:r>
    </w:p>
  </w:footnote>
  <w:footnote w:id="1291">
    <w:p w14:paraId="23A387F6" w14:textId="77777777" w:rsidR="00D75485" w:rsidRDefault="00D75485">
      <w:pPr>
        <w:pStyle w:val="FootnoteText"/>
      </w:pPr>
      <w:r>
        <w:rPr>
          <w:rStyle w:val="FootnoteReference"/>
        </w:rPr>
        <w:footnoteRef/>
      </w:r>
      <w:r>
        <w:t>22:3 Hebrew Ms Syr Vg. MT reads “come out”</w:t>
      </w:r>
    </w:p>
  </w:footnote>
  <w:footnote w:id="1292">
    <w:p w14:paraId="463ADD6A" w14:textId="77777777" w:rsidR="00357016" w:rsidRDefault="00357016" w:rsidP="00357016">
      <w:pPr>
        <w:pStyle w:val="FootnoteText"/>
      </w:pPr>
      <w:r>
        <w:rPr>
          <w:rStyle w:val="FootnoteReference"/>
        </w:rPr>
        <w:footnoteRef/>
      </w:r>
      <w:r>
        <w:t>22:6 LXX Mss. MT reads “on the height” or “at Ramah”</w:t>
      </w:r>
    </w:p>
  </w:footnote>
  <w:footnote w:id="1293">
    <w:p w14:paraId="53A39EB0" w14:textId="77777777" w:rsidR="00D75485" w:rsidRDefault="00D75485">
      <w:pPr>
        <w:pStyle w:val="FootnoteText"/>
      </w:pPr>
      <w:r>
        <w:rPr>
          <w:rStyle w:val="FootnoteReference"/>
        </w:rPr>
        <w:footnoteRef/>
      </w:r>
      <w:r>
        <w:t>22:8 An ellipse, the object “covenant” omitted in the Hebrew but here supplied</w:t>
      </w:r>
    </w:p>
  </w:footnote>
  <w:footnote w:id="1294">
    <w:p w14:paraId="470BBA3A" w14:textId="77777777" w:rsidR="00D75485" w:rsidRDefault="00D75485">
      <w:pPr>
        <w:pStyle w:val="FootnoteText"/>
      </w:pPr>
      <w:r>
        <w:rPr>
          <w:rStyle w:val="FootnoteReference"/>
        </w:rPr>
        <w:footnoteRef/>
      </w:r>
      <w:r>
        <w:t>22:10 DSS LXX Syr. MT reads “the LORD”</w:t>
      </w:r>
    </w:p>
  </w:footnote>
  <w:footnote w:id="1295">
    <w:p w14:paraId="0BF5522D" w14:textId="77777777" w:rsidR="00296772" w:rsidRDefault="00296772" w:rsidP="00296772">
      <w:pPr>
        <w:pStyle w:val="FootnoteText"/>
      </w:pPr>
      <w:r>
        <w:rPr>
          <w:rStyle w:val="FootnoteReference"/>
        </w:rPr>
        <w:footnoteRef/>
      </w:r>
      <w:r>
        <w:t>22:14 Cf. LXX Tg. MT reads “turns aside”</w:t>
      </w:r>
    </w:p>
  </w:footnote>
  <w:footnote w:id="1296">
    <w:p w14:paraId="5D5E3C1F" w14:textId="77777777" w:rsidR="00296772" w:rsidRDefault="00296772" w:rsidP="00296772">
      <w:pPr>
        <w:pStyle w:val="FootnoteText"/>
      </w:pPr>
      <w:r>
        <w:rPr>
          <w:rStyle w:val="FootnoteReference"/>
        </w:rPr>
        <w:footnoteRef/>
      </w:r>
      <w:r>
        <w:t>22:14 Tg. MT reads “to”</w:t>
      </w:r>
    </w:p>
  </w:footnote>
  <w:footnote w:id="1297">
    <w:p w14:paraId="01EED843" w14:textId="77777777" w:rsidR="002A4969" w:rsidRDefault="002A4969" w:rsidP="002A4969">
      <w:pPr>
        <w:pStyle w:val="FootnoteText"/>
      </w:pPr>
      <w:r>
        <w:rPr>
          <w:rStyle w:val="FootnoteReference"/>
        </w:rPr>
        <w:footnoteRef/>
      </w:r>
      <w:r>
        <w:t>22:19 LXX. MT adds “</w:t>
      </w:r>
      <w:r w:rsidRPr="00B133CF">
        <w:t>with the edge of the sword</w:t>
      </w:r>
      <w:r>
        <w:t>”</w:t>
      </w:r>
    </w:p>
  </w:footnote>
  <w:footnote w:id="1298">
    <w:p w14:paraId="27F41951" w14:textId="77777777" w:rsidR="00D75485" w:rsidRDefault="00D75485" w:rsidP="00C07405">
      <w:pPr>
        <w:pStyle w:val="FootnoteText"/>
      </w:pPr>
      <w:r>
        <w:rPr>
          <w:rStyle w:val="FootnoteReference"/>
        </w:rPr>
        <w:footnoteRef/>
      </w:r>
      <w:r>
        <w:t>22:22 LXX Syr, reading “I am responsible.” MT reads “I have turned”</w:t>
      </w:r>
    </w:p>
  </w:footnote>
  <w:footnote w:id="1299">
    <w:p w14:paraId="5A7BEE86" w14:textId="77777777" w:rsidR="00D75485" w:rsidRDefault="00D75485" w:rsidP="007372AF">
      <w:pPr>
        <w:pStyle w:val="FootnoteText"/>
      </w:pPr>
      <w:r>
        <w:rPr>
          <w:rStyle w:val="FootnoteReference"/>
        </w:rPr>
        <w:footnoteRef/>
      </w:r>
      <w:r>
        <w:t xml:space="preserve">23:6 LXX Mss. MT lacks “that he with David” </w:t>
      </w:r>
    </w:p>
  </w:footnote>
  <w:footnote w:id="1300">
    <w:p w14:paraId="5F7A6A10" w14:textId="77777777" w:rsidR="00D75485" w:rsidRDefault="00D75485">
      <w:pPr>
        <w:pStyle w:val="FootnoteText"/>
      </w:pPr>
      <w:r>
        <w:rPr>
          <w:rStyle w:val="FootnoteReference"/>
        </w:rPr>
        <w:footnoteRef/>
      </w:r>
      <w:r>
        <w:t>23:7 LXX Tg. MT reads “alienated”</w:t>
      </w:r>
    </w:p>
  </w:footnote>
  <w:footnote w:id="1301">
    <w:p w14:paraId="7643CA6A" w14:textId="77777777" w:rsidR="00D75485" w:rsidRDefault="00D75485" w:rsidP="004063A1">
      <w:pPr>
        <w:pStyle w:val="FootnoteText"/>
      </w:pPr>
      <w:r>
        <w:rPr>
          <w:rStyle w:val="FootnoteReference"/>
        </w:rPr>
        <w:footnoteRef/>
      </w:r>
      <w:r>
        <w:t>23:11 LXX. MT lacks “And now,” and adds “</w:t>
      </w:r>
      <w:r w:rsidRPr="00206A2A">
        <w:t>Will the men of Keilah deliver me up into his hand</w:t>
      </w:r>
      <w:r>
        <w:t>”</w:t>
      </w:r>
    </w:p>
  </w:footnote>
  <w:footnote w:id="1302">
    <w:p w14:paraId="21B94636" w14:textId="77777777" w:rsidR="00D75485" w:rsidRDefault="00D75485">
      <w:pPr>
        <w:pStyle w:val="FootnoteText"/>
      </w:pPr>
      <w:r>
        <w:rPr>
          <w:rStyle w:val="FootnoteReference"/>
        </w:rPr>
        <w:footnoteRef/>
      </w:r>
      <w:r>
        <w:t>23:11 DSS LXX Vg. MT adds “please”</w:t>
      </w:r>
    </w:p>
  </w:footnote>
  <w:footnote w:id="1303">
    <w:p w14:paraId="5BC74947" w14:textId="77777777" w:rsidR="00D75485" w:rsidRDefault="00D75485">
      <w:pPr>
        <w:pStyle w:val="FootnoteText"/>
      </w:pPr>
      <w:r>
        <w:rPr>
          <w:rStyle w:val="FootnoteReference"/>
        </w:rPr>
        <w:footnoteRef/>
      </w:r>
      <w:r>
        <w:t>23:13 LXX Mss DSS. MT reverses word order</w:t>
      </w:r>
    </w:p>
  </w:footnote>
  <w:footnote w:id="1304">
    <w:p w14:paraId="07530376" w14:textId="77777777" w:rsidR="00D75485" w:rsidRDefault="00D75485" w:rsidP="00EE3D90">
      <w:pPr>
        <w:pStyle w:val="FootnoteText"/>
      </w:pPr>
      <w:r>
        <w:rPr>
          <w:rStyle w:val="FootnoteReference"/>
        </w:rPr>
        <w:footnoteRef/>
      </w:r>
      <w:r>
        <w:t xml:space="preserve">23:14 DSS LXX. </w:t>
      </w:r>
      <w:smartTag w:uri="urn:schemas-microsoft-com:office:smarttags" w:element="State">
        <w:r>
          <w:t>MT</w:t>
        </w:r>
      </w:smartTag>
      <w:r>
        <w:t xml:space="preserve"> reads “God”</w:t>
      </w:r>
    </w:p>
  </w:footnote>
  <w:footnote w:id="1305">
    <w:p w14:paraId="6B757019" w14:textId="77777777" w:rsidR="00987279" w:rsidRDefault="00987279" w:rsidP="00987279">
      <w:pPr>
        <w:pStyle w:val="FootnoteText"/>
      </w:pPr>
      <w:r>
        <w:rPr>
          <w:rStyle w:val="FootnoteReference"/>
        </w:rPr>
        <w:footnoteRef/>
      </w:r>
      <w:r>
        <w:t>23:16 DSS LXX. MT reads “God”</w:t>
      </w:r>
    </w:p>
  </w:footnote>
  <w:footnote w:id="1306">
    <w:p w14:paraId="54CB1397" w14:textId="77777777" w:rsidR="00297B68" w:rsidRDefault="00297B68" w:rsidP="00297B68">
      <w:pPr>
        <w:pStyle w:val="FootnoteText"/>
      </w:pPr>
      <w:r>
        <w:rPr>
          <w:rStyle w:val="FootnoteReference"/>
        </w:rPr>
        <w:footnoteRef/>
      </w:r>
      <w:r>
        <w:t>23:22 Hebrew Mss Syr. MT reads “make firm,” an apparent beth-kaph confusion</w:t>
      </w:r>
    </w:p>
  </w:footnote>
  <w:footnote w:id="1307">
    <w:p w14:paraId="0DBB75DB" w14:textId="77777777" w:rsidR="00297B68" w:rsidRDefault="00297B68" w:rsidP="00297B68">
      <w:pPr>
        <w:pStyle w:val="FootnoteText"/>
      </w:pPr>
      <w:r>
        <w:rPr>
          <w:rStyle w:val="FootnoteReference"/>
        </w:rPr>
        <w:footnoteRef/>
      </w:r>
      <w:r>
        <w:t xml:space="preserve">23:22 LXX. MT reads “place where his foot is, </w:t>
      </w:r>
      <w:r w:rsidRPr="003833A2">
        <w:t>who has seen him there</w:t>
      </w:r>
      <w:r>
        <w:t>”</w:t>
      </w:r>
    </w:p>
  </w:footnote>
  <w:footnote w:id="1308">
    <w:p w14:paraId="53399AE4" w14:textId="77777777" w:rsidR="00D75485" w:rsidRDefault="00D75485">
      <w:pPr>
        <w:pStyle w:val="FootnoteText"/>
      </w:pPr>
      <w:r>
        <w:rPr>
          <w:rStyle w:val="FootnoteReference"/>
        </w:rPr>
        <w:footnoteRef/>
      </w:r>
      <w:r>
        <w:t>23:25 Hebrew Ms LXX Syr. MT lacks “him”</w:t>
      </w:r>
    </w:p>
  </w:footnote>
  <w:footnote w:id="1309">
    <w:p w14:paraId="1F51E404" w14:textId="77777777" w:rsidR="00D75485" w:rsidRDefault="00D75485">
      <w:pPr>
        <w:pStyle w:val="FootnoteText"/>
      </w:pPr>
      <w:r>
        <w:rPr>
          <w:rStyle w:val="FootnoteReference"/>
        </w:rPr>
        <w:footnoteRef/>
      </w:r>
      <w:r>
        <w:t>24:4 Hebrew Mss LXX. MT pl</w:t>
      </w:r>
    </w:p>
  </w:footnote>
  <w:footnote w:id="1310">
    <w:p w14:paraId="23A53CF4" w14:textId="6C50F1FC" w:rsidR="00D75485" w:rsidRDefault="00D75485" w:rsidP="005A74AE">
      <w:pPr>
        <w:pStyle w:val="FootnoteText"/>
      </w:pPr>
      <w:r>
        <w:rPr>
          <w:rStyle w:val="FootnoteReference"/>
        </w:rPr>
        <w:footnoteRef/>
      </w:r>
      <w:r>
        <w:t xml:space="preserve">24:6 Hebrew Mss cf. LXX </w:t>
      </w:r>
      <w:r w:rsidR="00F8405E">
        <w:t>Tg Syr</w:t>
      </w:r>
      <w:r>
        <w:t xml:space="preserve">. MT lacks “robe” </w:t>
      </w:r>
    </w:p>
  </w:footnote>
  <w:footnote w:id="1311">
    <w:p w14:paraId="15202BC5" w14:textId="77777777" w:rsidR="00D75485" w:rsidRDefault="00D75485" w:rsidP="00545CB3">
      <w:pPr>
        <w:pStyle w:val="FootnoteText"/>
      </w:pPr>
      <w:r>
        <w:rPr>
          <w:rStyle w:val="FootnoteReference"/>
        </w:rPr>
        <w:footnoteRef/>
      </w:r>
      <w:r>
        <w:t>24:10 LXX. MT reads “And he will say”</w:t>
      </w:r>
    </w:p>
  </w:footnote>
  <w:footnote w:id="1312">
    <w:p w14:paraId="0E3BD0DA" w14:textId="77777777" w:rsidR="00D75485" w:rsidRDefault="00D75485">
      <w:pPr>
        <w:pStyle w:val="FootnoteText"/>
      </w:pPr>
      <w:r>
        <w:rPr>
          <w:rStyle w:val="FootnoteReference"/>
        </w:rPr>
        <w:footnoteRef/>
      </w:r>
      <w:r>
        <w:t xml:space="preserve">24:10 Vg. MT lacks “my eye” </w:t>
      </w:r>
    </w:p>
  </w:footnote>
  <w:footnote w:id="1313">
    <w:p w14:paraId="27C7FC16" w14:textId="77777777" w:rsidR="00D75485" w:rsidRDefault="00D75485">
      <w:pPr>
        <w:pStyle w:val="FootnoteText"/>
      </w:pPr>
      <w:r>
        <w:rPr>
          <w:rStyle w:val="FootnoteReference"/>
        </w:rPr>
        <w:footnoteRef/>
      </w:r>
      <w:r>
        <w:t>24:13 DSS, cf. Tg. MT reads “the ancient one”</w:t>
      </w:r>
    </w:p>
  </w:footnote>
  <w:footnote w:id="1314">
    <w:p w14:paraId="3E1E9702" w14:textId="77777777" w:rsidR="00D75485" w:rsidRDefault="00D75485">
      <w:pPr>
        <w:pStyle w:val="FootnoteText"/>
      </w:pPr>
      <w:r>
        <w:rPr>
          <w:rStyle w:val="FootnoteReference"/>
        </w:rPr>
        <w:footnoteRef/>
      </w:r>
      <w:r>
        <w:t>24:14 DSS LXX. MT lacks “or”</w:t>
      </w:r>
    </w:p>
  </w:footnote>
  <w:footnote w:id="1315">
    <w:p w14:paraId="3693F85A" w14:textId="77777777" w:rsidR="00D75485" w:rsidRDefault="00D75485">
      <w:pPr>
        <w:pStyle w:val="FootnoteText"/>
      </w:pPr>
      <w:r>
        <w:rPr>
          <w:rStyle w:val="FootnoteReference"/>
        </w:rPr>
        <w:footnoteRef/>
      </w:r>
      <w:r>
        <w:t>24:19 (DSS) LXX Mss. MT adds “to me”</w:t>
      </w:r>
    </w:p>
  </w:footnote>
  <w:footnote w:id="1316">
    <w:p w14:paraId="65AB5941" w14:textId="77777777" w:rsidR="00D75485" w:rsidRDefault="00D75485" w:rsidP="005B30A1">
      <w:pPr>
        <w:pStyle w:val="FootnoteText"/>
      </w:pPr>
      <w:r>
        <w:rPr>
          <w:rStyle w:val="FootnoteReference"/>
        </w:rPr>
        <w:footnoteRef/>
      </w:r>
      <w:r>
        <w:t>25:1 LXX. MT reads “Paran”</w:t>
      </w:r>
    </w:p>
  </w:footnote>
  <w:footnote w:id="1317">
    <w:p w14:paraId="798BF42B" w14:textId="77777777" w:rsidR="00D75485" w:rsidRDefault="00D75485">
      <w:pPr>
        <w:pStyle w:val="FootnoteText"/>
      </w:pPr>
      <w:r>
        <w:rPr>
          <w:rStyle w:val="FootnoteReference"/>
        </w:rPr>
        <w:footnoteRef/>
      </w:r>
      <w:r>
        <w:t>25:3 DSS LXX. MT reads “and he”</w:t>
      </w:r>
    </w:p>
  </w:footnote>
  <w:footnote w:id="1318">
    <w:p w14:paraId="0923027F" w14:textId="77777777" w:rsidR="00D75485" w:rsidRDefault="00D75485" w:rsidP="0092747A">
      <w:pPr>
        <w:pStyle w:val="FootnoteText"/>
      </w:pPr>
      <w:r>
        <w:rPr>
          <w:rStyle w:val="FootnoteReference"/>
        </w:rPr>
        <w:footnoteRef/>
      </w:r>
      <w:r>
        <w:t>25:6 Vg. MT reads “to the one who lives”</w:t>
      </w:r>
    </w:p>
  </w:footnote>
  <w:footnote w:id="1319">
    <w:p w14:paraId="1F2372C4" w14:textId="77777777" w:rsidR="00D75485" w:rsidRDefault="00D75485">
      <w:pPr>
        <w:pStyle w:val="FootnoteText"/>
      </w:pPr>
      <w:r>
        <w:rPr>
          <w:rStyle w:val="FootnoteReference"/>
        </w:rPr>
        <w:footnoteRef/>
      </w:r>
      <w:r>
        <w:t xml:space="preserve">25:7 LXX. MT lacks “look” </w:t>
      </w:r>
    </w:p>
  </w:footnote>
  <w:footnote w:id="1320">
    <w:p w14:paraId="2DF69E9F" w14:textId="77777777" w:rsidR="00D75485" w:rsidRDefault="00D75485" w:rsidP="00D0724C">
      <w:pPr>
        <w:pStyle w:val="FootnoteText"/>
      </w:pPr>
      <w:r>
        <w:rPr>
          <w:rStyle w:val="FootnoteReference"/>
        </w:rPr>
        <w:footnoteRef/>
      </w:r>
      <w:r>
        <w:t>25:7 LXX Syr. MT lacks “in the wilderness…and (not)”</w:t>
      </w:r>
    </w:p>
  </w:footnote>
  <w:footnote w:id="1321">
    <w:p w14:paraId="6930164C" w14:textId="77777777" w:rsidR="00D75485" w:rsidRDefault="00D75485">
      <w:pPr>
        <w:pStyle w:val="FootnoteText"/>
      </w:pPr>
      <w:r>
        <w:rPr>
          <w:rStyle w:val="FootnoteReference"/>
        </w:rPr>
        <w:footnoteRef/>
      </w:r>
      <w:r>
        <w:t>25:9 LXX Mss cf. DSS LXX Mss. MT reads “and they waited”</w:t>
      </w:r>
    </w:p>
  </w:footnote>
  <w:footnote w:id="1322">
    <w:p w14:paraId="74D447F5" w14:textId="77777777" w:rsidR="00D75485" w:rsidRDefault="00D75485">
      <w:pPr>
        <w:pStyle w:val="FootnoteText"/>
      </w:pPr>
      <w:r>
        <w:rPr>
          <w:rStyle w:val="FootnoteReference"/>
        </w:rPr>
        <w:footnoteRef/>
      </w:r>
      <w:r>
        <w:t>25:11 LXX OL Mss. MT reads “water”</w:t>
      </w:r>
    </w:p>
  </w:footnote>
  <w:footnote w:id="1323">
    <w:p w14:paraId="0ED986DB" w14:textId="77777777" w:rsidR="00D75485" w:rsidRDefault="00D75485" w:rsidP="0045362C">
      <w:pPr>
        <w:pStyle w:val="FootnoteText"/>
      </w:pPr>
      <w:r>
        <w:rPr>
          <w:rStyle w:val="FootnoteReference"/>
        </w:rPr>
        <w:footnoteRef/>
      </w:r>
      <w:r>
        <w:t>25:11 LXX. MT lacks “of my sheep”</w:t>
      </w:r>
    </w:p>
  </w:footnote>
  <w:footnote w:id="1324">
    <w:p w14:paraId="4A1734FB" w14:textId="77777777" w:rsidR="00D75485" w:rsidRDefault="00D75485" w:rsidP="00525CE4">
      <w:pPr>
        <w:pStyle w:val="FootnoteText"/>
      </w:pPr>
      <w:r>
        <w:rPr>
          <w:rStyle w:val="FootnoteReference"/>
        </w:rPr>
        <w:footnoteRef/>
      </w:r>
      <w:r>
        <w:t>25:22 LXX. MT adds “to the enemies of”</w:t>
      </w:r>
    </w:p>
  </w:footnote>
  <w:footnote w:id="1325">
    <w:p w14:paraId="77586E93" w14:textId="77777777" w:rsidR="00D75485" w:rsidRDefault="00D75485">
      <w:pPr>
        <w:pStyle w:val="FootnoteText"/>
      </w:pPr>
      <w:r>
        <w:rPr>
          <w:rStyle w:val="FootnoteReference"/>
        </w:rPr>
        <w:footnoteRef/>
      </w:r>
      <w:r>
        <w:t>25:25 Lit. “man of Belial”</w:t>
      </w:r>
    </w:p>
  </w:footnote>
  <w:footnote w:id="1326">
    <w:p w14:paraId="1697051A" w14:textId="77777777" w:rsidR="00D75485" w:rsidRDefault="00D75485" w:rsidP="00DB1DC7">
      <w:pPr>
        <w:pStyle w:val="FootnoteText"/>
      </w:pPr>
      <w:r>
        <w:rPr>
          <w:rStyle w:val="FootnoteReference"/>
        </w:rPr>
        <w:footnoteRef/>
      </w:r>
      <w:r>
        <w:t>25:34 Or, male</w:t>
      </w:r>
    </w:p>
  </w:footnote>
  <w:footnote w:id="1327">
    <w:p w14:paraId="61143A31" w14:textId="77777777" w:rsidR="003936BF" w:rsidRDefault="003936BF" w:rsidP="003936BF">
      <w:pPr>
        <w:pStyle w:val="FootnoteText"/>
      </w:pPr>
      <w:r>
        <w:rPr>
          <w:rStyle w:val="FootnoteReference"/>
        </w:rPr>
        <w:footnoteRef/>
      </w:r>
      <w:r>
        <w:t>26:14 LXX Ms. LXX adds “to me.” MT adds “to the king”</w:t>
      </w:r>
    </w:p>
  </w:footnote>
  <w:footnote w:id="1328">
    <w:p w14:paraId="3AAB6820" w14:textId="77777777" w:rsidR="00D75485" w:rsidRDefault="00D75485" w:rsidP="00FB2F81">
      <w:pPr>
        <w:pStyle w:val="FootnoteText"/>
      </w:pPr>
      <w:r>
        <w:rPr>
          <w:rStyle w:val="FootnoteReference"/>
        </w:rPr>
        <w:footnoteRef/>
      </w:r>
      <w:r>
        <w:t>26:16 Cf. Tg. MT lacks “where is”</w:t>
      </w:r>
    </w:p>
  </w:footnote>
  <w:footnote w:id="1329">
    <w:p w14:paraId="5CC65782" w14:textId="77777777" w:rsidR="00D75485" w:rsidRDefault="00D75485">
      <w:pPr>
        <w:pStyle w:val="FootnoteText"/>
      </w:pPr>
      <w:r>
        <w:rPr>
          <w:rStyle w:val="FootnoteReference"/>
        </w:rPr>
        <w:footnoteRef/>
      </w:r>
      <w:r>
        <w:t>26:19 LXX. MT reads “the LORD”</w:t>
      </w:r>
    </w:p>
  </w:footnote>
  <w:footnote w:id="1330">
    <w:p w14:paraId="401805CC" w14:textId="77777777" w:rsidR="00D75485" w:rsidRDefault="00D75485" w:rsidP="00441292">
      <w:pPr>
        <w:pStyle w:val="FootnoteText"/>
      </w:pPr>
      <w:r>
        <w:rPr>
          <w:rStyle w:val="FootnoteReference"/>
        </w:rPr>
        <w:footnoteRef/>
      </w:r>
      <w:r>
        <w:t xml:space="preserve">26:22 DSS </w:t>
      </w:r>
      <w:smartTag w:uri="urn:schemas-microsoft-com:office:smarttags" w:element="place">
        <w:smartTag w:uri="urn:schemas-microsoft-com:office:smarttags" w:element="City">
          <w:r>
            <w:t>LXX</w:t>
          </w:r>
        </w:smartTag>
        <w:r>
          <w:t xml:space="preserve"> </w:t>
        </w:r>
        <w:smartTag w:uri="urn:schemas-microsoft-com:office:smarttags" w:element="State">
          <w:r>
            <w:t>MT</w:t>
          </w:r>
        </w:smartTag>
      </w:smartTag>
      <w:r>
        <w:t xml:space="preserve"> Qere. MT Kethib reads “the spear, O king”</w:t>
      </w:r>
    </w:p>
  </w:footnote>
  <w:footnote w:id="1331">
    <w:p w14:paraId="74A32857" w14:textId="77777777" w:rsidR="00D75485" w:rsidRDefault="00D75485">
      <w:pPr>
        <w:pStyle w:val="FootnoteText"/>
      </w:pPr>
      <w:r>
        <w:rPr>
          <w:rStyle w:val="FootnoteReference"/>
        </w:rPr>
        <w:footnoteRef/>
      </w:r>
      <w:r>
        <w:t>26:23 Hebrew Mss cf. LXX Syr. MT reads “into hand”</w:t>
      </w:r>
    </w:p>
  </w:footnote>
  <w:footnote w:id="1332">
    <w:p w14:paraId="324F8B84" w14:textId="77777777" w:rsidR="00D75485" w:rsidRDefault="00D75485" w:rsidP="005238C6">
      <w:pPr>
        <w:pStyle w:val="FootnoteText"/>
      </w:pPr>
      <w:r>
        <w:rPr>
          <w:rStyle w:val="FootnoteReference"/>
        </w:rPr>
        <w:footnoteRef/>
      </w:r>
      <w:r>
        <w:t>27:8 LXX Mss, cf. Joshua 15:24. MT reads “from ancient times</w:t>
      </w:r>
    </w:p>
  </w:footnote>
  <w:footnote w:id="1333">
    <w:p w14:paraId="30A80ED0" w14:textId="77777777" w:rsidR="00D75485" w:rsidRPr="00B118F0" w:rsidRDefault="00D75485">
      <w:pPr>
        <w:pStyle w:val="FootnoteText"/>
      </w:pPr>
      <w:r>
        <w:rPr>
          <w:rStyle w:val="FootnoteReference"/>
        </w:rPr>
        <w:footnoteRef/>
      </w:r>
      <w:r>
        <w:t>27:10 DSS LXX.</w:t>
      </w:r>
      <w:r w:rsidRPr="00B118F0">
        <w:t xml:space="preserve"> MT lacks </w:t>
      </w:r>
      <w:r>
        <w:t>“</w:t>
      </w:r>
      <w:r w:rsidRPr="00B118F0">
        <w:t>whom</w:t>
      </w:r>
      <w:r>
        <w:t>”</w:t>
      </w:r>
    </w:p>
  </w:footnote>
  <w:footnote w:id="1334">
    <w:p w14:paraId="3A4CFC75" w14:textId="77777777" w:rsidR="00D75485" w:rsidRDefault="00D75485" w:rsidP="002A6392">
      <w:pPr>
        <w:pStyle w:val="FootnoteText"/>
      </w:pPr>
      <w:r>
        <w:rPr>
          <w:rStyle w:val="FootnoteReference"/>
        </w:rPr>
        <w:footnoteRef/>
      </w:r>
      <w:r>
        <w:t>27:10 DSS. MT reads “Jerahmeelites”</w:t>
      </w:r>
    </w:p>
  </w:footnote>
  <w:footnote w:id="1335">
    <w:p w14:paraId="7357F9B0" w14:textId="77777777" w:rsidR="00D22853" w:rsidRDefault="00D22853" w:rsidP="00D22853">
      <w:pPr>
        <w:pStyle w:val="FootnoteText"/>
      </w:pPr>
      <w:r>
        <w:rPr>
          <w:rStyle w:val="FootnoteReference"/>
        </w:rPr>
        <w:footnoteRef/>
      </w:r>
      <w:r>
        <w:t>27:10 LXX. MT reads “Kenites”</w:t>
      </w:r>
    </w:p>
  </w:footnote>
  <w:footnote w:id="1336">
    <w:p w14:paraId="6BD00AE1" w14:textId="77777777" w:rsidR="00362625" w:rsidRDefault="00362625" w:rsidP="00362625">
      <w:pPr>
        <w:pStyle w:val="FootnoteText"/>
      </w:pPr>
      <w:r>
        <w:rPr>
          <w:rStyle w:val="FootnoteReference"/>
        </w:rPr>
        <w:footnoteRef/>
      </w:r>
      <w:r>
        <w:t>28:1 DSS LXX. MT reads “from the camp”</w:t>
      </w:r>
    </w:p>
  </w:footnote>
  <w:footnote w:id="1337">
    <w:p w14:paraId="367DE581" w14:textId="77777777" w:rsidR="00D75485" w:rsidRDefault="00D75485" w:rsidP="00121C73">
      <w:pPr>
        <w:pStyle w:val="FootnoteText"/>
      </w:pPr>
      <w:r>
        <w:rPr>
          <w:rStyle w:val="FootnoteReference"/>
        </w:rPr>
        <w:footnoteRef/>
      </w:r>
      <w:r w:rsidRPr="001B735F">
        <w:t xml:space="preserve">28:16 LXX Ms Syr, cf. 1Samuel 15:28. </w:t>
      </w:r>
      <w:r>
        <w:t>MT reads “you and is your enemy”</w:t>
      </w:r>
    </w:p>
  </w:footnote>
  <w:footnote w:id="1338">
    <w:p w14:paraId="16DA46E7" w14:textId="77777777" w:rsidR="00D75485" w:rsidRDefault="00D75485">
      <w:pPr>
        <w:pStyle w:val="FootnoteText"/>
      </w:pPr>
      <w:r>
        <w:rPr>
          <w:rStyle w:val="FootnoteReference"/>
        </w:rPr>
        <w:footnoteRef/>
      </w:r>
      <w:r>
        <w:t>28:17 Hebrew Mss LXX Vg. MT reads “to him”</w:t>
      </w:r>
    </w:p>
  </w:footnote>
  <w:footnote w:id="1339">
    <w:p w14:paraId="4EDED8DE" w14:textId="77777777" w:rsidR="00D75485" w:rsidRPr="00084A02" w:rsidRDefault="00D75485" w:rsidP="00A249CD">
      <w:pPr>
        <w:pStyle w:val="FootnoteText"/>
      </w:pPr>
      <w:r>
        <w:rPr>
          <w:rStyle w:val="FootnoteReference"/>
        </w:rPr>
        <w:footnoteRef/>
      </w:r>
      <w:r>
        <w:t>28:19 LXX Ms. MT reads “</w:t>
      </w:r>
      <w:r w:rsidRPr="00084A02">
        <w:t xml:space="preserve">sons </w:t>
      </w:r>
      <w:r>
        <w:t>[</w:t>
      </w:r>
      <w:r w:rsidRPr="00084A02">
        <w:t>will be</w:t>
      </w:r>
      <w:r>
        <w:t>]</w:t>
      </w:r>
      <w:r w:rsidRPr="00084A02">
        <w:t xml:space="preserve"> with me</w:t>
      </w:r>
      <w:r>
        <w:t xml:space="preserve">” </w:t>
      </w:r>
    </w:p>
  </w:footnote>
  <w:footnote w:id="1340">
    <w:p w14:paraId="5632AB64" w14:textId="77777777" w:rsidR="00D75485" w:rsidRDefault="00D75485">
      <w:pPr>
        <w:pStyle w:val="FootnoteText"/>
      </w:pPr>
      <w:r>
        <w:rPr>
          <w:rStyle w:val="FootnoteReference"/>
        </w:rPr>
        <w:footnoteRef/>
      </w:r>
      <w:r>
        <w:t>28:23 Hebrew Mss LXX Syr Vg. MT reads “and they broke forth”</w:t>
      </w:r>
    </w:p>
  </w:footnote>
  <w:footnote w:id="1341">
    <w:p w14:paraId="70E606FF" w14:textId="77777777" w:rsidR="00D75485" w:rsidRDefault="00D75485" w:rsidP="009B5D68">
      <w:pPr>
        <w:pStyle w:val="FootnoteText"/>
      </w:pPr>
      <w:r>
        <w:rPr>
          <w:rStyle w:val="FootnoteReference"/>
        </w:rPr>
        <w:footnoteRef/>
      </w:r>
      <w:r>
        <w:t>29:3 Lit. “fell”</w:t>
      </w:r>
    </w:p>
  </w:footnote>
  <w:footnote w:id="1342">
    <w:p w14:paraId="43A76583" w14:textId="77777777" w:rsidR="00D75485" w:rsidRDefault="00D75485" w:rsidP="009B5D68">
      <w:pPr>
        <w:pStyle w:val="FootnoteText"/>
      </w:pPr>
      <w:r>
        <w:rPr>
          <w:rStyle w:val="FootnoteReference"/>
        </w:rPr>
        <w:footnoteRef/>
      </w:r>
      <w:r>
        <w:t>29:3 LXX. MT lacks “to me”</w:t>
      </w:r>
    </w:p>
  </w:footnote>
  <w:footnote w:id="1343">
    <w:p w14:paraId="07EE3C9E" w14:textId="77777777" w:rsidR="00D75485" w:rsidRDefault="00D75485">
      <w:pPr>
        <w:pStyle w:val="FootnoteText"/>
      </w:pPr>
      <w:r>
        <w:rPr>
          <w:rStyle w:val="FootnoteReference"/>
        </w:rPr>
        <w:footnoteRef/>
      </w:r>
      <w:r>
        <w:t>29:10 LXX. MT  lacks “you”</w:t>
      </w:r>
    </w:p>
  </w:footnote>
  <w:footnote w:id="1344">
    <w:p w14:paraId="59982DB2" w14:textId="77777777" w:rsidR="00D75485" w:rsidRPr="00D33C78" w:rsidRDefault="00D75485">
      <w:pPr>
        <w:pStyle w:val="FootnoteText"/>
      </w:pPr>
      <w:r>
        <w:rPr>
          <w:rStyle w:val="FootnoteReference"/>
        </w:rPr>
        <w:footnoteRef/>
      </w:r>
      <w:r>
        <w:t xml:space="preserve">29:10 Lit. “words of </w:t>
      </w:r>
      <w:r w:rsidRPr="00D33C78">
        <w:t>Belial</w:t>
      </w:r>
      <w:r>
        <w:t>”</w:t>
      </w:r>
    </w:p>
  </w:footnote>
  <w:footnote w:id="1345">
    <w:p w14:paraId="3E1DFDA0" w14:textId="77777777" w:rsidR="00D75485" w:rsidRPr="005834A9" w:rsidRDefault="00D75485" w:rsidP="006A08F5">
      <w:pPr>
        <w:pStyle w:val="FootnoteText"/>
      </w:pPr>
      <w:r>
        <w:rPr>
          <w:rStyle w:val="FootnoteReference"/>
        </w:rPr>
        <w:footnoteRef/>
      </w:r>
      <w:r>
        <w:t>29:10</w:t>
      </w:r>
      <w:r w:rsidRPr="005834A9">
        <w:t xml:space="preserve"> LXX </w:t>
      </w:r>
      <w:r>
        <w:t xml:space="preserve">OL Mss. MT lacks </w:t>
      </w:r>
      <w:r w:rsidRPr="005834A9">
        <w:t>“and go to</w:t>
      </w:r>
      <w:r>
        <w:t>…</w:t>
      </w:r>
      <w:r w:rsidRPr="005834A9">
        <w:t xml:space="preserve"> sight</w:t>
      </w:r>
      <w:r>
        <w:t>”</w:t>
      </w:r>
    </w:p>
  </w:footnote>
  <w:footnote w:id="1346">
    <w:p w14:paraId="1F97B58C" w14:textId="77777777" w:rsidR="00D75485" w:rsidRDefault="00D75485" w:rsidP="00CD4791">
      <w:pPr>
        <w:pStyle w:val="FootnoteText"/>
      </w:pPr>
      <w:r>
        <w:rPr>
          <w:rStyle w:val="FootnoteReference"/>
        </w:rPr>
        <w:footnoteRef/>
      </w:r>
      <w:r>
        <w:t>30:1 LXX. MT reads “the Amalekites”</w:t>
      </w:r>
    </w:p>
  </w:footnote>
  <w:footnote w:id="1347">
    <w:p w14:paraId="1A1C8E35" w14:textId="77777777" w:rsidR="00D75485" w:rsidRDefault="00D75485" w:rsidP="006A5EC8">
      <w:pPr>
        <w:pStyle w:val="FootnoteText"/>
      </w:pPr>
      <w:r>
        <w:rPr>
          <w:rStyle w:val="FootnoteReference"/>
        </w:rPr>
        <w:footnoteRef/>
      </w:r>
      <w:r>
        <w:t>30:2 LXX. MT lacks “and all”</w:t>
      </w:r>
    </w:p>
  </w:footnote>
  <w:footnote w:id="1348">
    <w:p w14:paraId="548852A1" w14:textId="2193ACAC" w:rsidR="00D75485" w:rsidRDefault="00D75485">
      <w:pPr>
        <w:pStyle w:val="FootnoteText"/>
      </w:pPr>
      <w:r>
        <w:rPr>
          <w:rStyle w:val="FootnoteReference"/>
        </w:rPr>
        <w:footnoteRef/>
      </w:r>
      <w:r>
        <w:t xml:space="preserve">30:13 Hebrew Mss LXX </w:t>
      </w:r>
      <w:r w:rsidR="00F8405E">
        <w:t>Tg Syr</w:t>
      </w:r>
      <w:r>
        <w:t xml:space="preserve">. </w:t>
      </w:r>
    </w:p>
  </w:footnote>
  <w:footnote w:id="1349">
    <w:p w14:paraId="0CD6E05B" w14:textId="77777777" w:rsidR="00D75485" w:rsidRDefault="00D75485">
      <w:pPr>
        <w:pStyle w:val="FootnoteText"/>
      </w:pPr>
      <w:r>
        <w:rPr>
          <w:rStyle w:val="FootnoteReference"/>
        </w:rPr>
        <w:footnoteRef/>
      </w:r>
      <w:r>
        <w:t>30:14 LXX Tg OL Vg. MT lacks “on”</w:t>
      </w:r>
    </w:p>
  </w:footnote>
  <w:footnote w:id="1350">
    <w:p w14:paraId="2A69ABD2" w14:textId="77777777" w:rsidR="00D75485" w:rsidRDefault="00D75485">
      <w:pPr>
        <w:pStyle w:val="FootnoteText"/>
      </w:pPr>
      <w:r>
        <w:rPr>
          <w:rStyle w:val="FootnoteReference"/>
        </w:rPr>
        <w:footnoteRef/>
      </w:r>
      <w:r>
        <w:t>30:15 LXX Mss. MT lacks “And he swore to him”</w:t>
      </w:r>
    </w:p>
  </w:footnote>
  <w:footnote w:id="1351">
    <w:p w14:paraId="32F169F0" w14:textId="77777777" w:rsidR="00D75485" w:rsidRDefault="00D75485" w:rsidP="00C73BCD">
      <w:pPr>
        <w:pStyle w:val="FootnoteText"/>
      </w:pPr>
      <w:r>
        <w:rPr>
          <w:rStyle w:val="FootnoteReference"/>
        </w:rPr>
        <w:footnoteRef/>
      </w:r>
      <w:r>
        <w:t>30:16 LXX. MT lacks “they”</w:t>
      </w:r>
    </w:p>
  </w:footnote>
  <w:footnote w:id="1352">
    <w:p w14:paraId="7279DD13" w14:textId="77777777" w:rsidR="00D75485" w:rsidRDefault="00D75485" w:rsidP="004E06F2">
      <w:pPr>
        <w:pStyle w:val="FootnoteText"/>
      </w:pPr>
      <w:r>
        <w:rPr>
          <w:rStyle w:val="FootnoteReference"/>
        </w:rPr>
        <w:footnoteRef/>
      </w:r>
      <w:r>
        <w:t>30:17 LXX Mss. MT lacks “and he put them to death”</w:t>
      </w:r>
    </w:p>
  </w:footnote>
  <w:footnote w:id="1353">
    <w:p w14:paraId="48230748" w14:textId="77777777" w:rsidR="00D75485" w:rsidRDefault="00D75485" w:rsidP="00DD26ED">
      <w:pPr>
        <w:pStyle w:val="FootnoteText"/>
      </w:pPr>
      <w:r>
        <w:rPr>
          <w:rStyle w:val="FootnoteReference"/>
        </w:rPr>
        <w:footnoteRef/>
      </w:r>
      <w:r>
        <w:t>30:18 LXX Mss. MT reads “David”</w:t>
      </w:r>
    </w:p>
  </w:footnote>
  <w:footnote w:id="1354">
    <w:p w14:paraId="02DB25DC" w14:textId="77777777" w:rsidR="00D75485" w:rsidRDefault="00D75485" w:rsidP="00DD26ED">
      <w:pPr>
        <w:pStyle w:val="FootnoteText"/>
      </w:pPr>
      <w:r>
        <w:rPr>
          <w:rStyle w:val="FootnoteReference"/>
        </w:rPr>
        <w:footnoteRef/>
      </w:r>
      <w:r>
        <w:t>30:20 LXX Mss. MT reads “David”</w:t>
      </w:r>
    </w:p>
  </w:footnote>
  <w:footnote w:id="1355">
    <w:p w14:paraId="2C480E16" w14:textId="67C19100" w:rsidR="00D75485" w:rsidRDefault="00D75485">
      <w:pPr>
        <w:pStyle w:val="FootnoteText"/>
      </w:pPr>
      <w:r>
        <w:rPr>
          <w:rStyle w:val="FootnoteReference"/>
        </w:rPr>
        <w:footnoteRef/>
      </w:r>
      <w:r>
        <w:t xml:space="preserve">30:21 Hebrew Mss LXX </w:t>
      </w:r>
      <w:r w:rsidR="00F8405E">
        <w:t>Tg Syr</w:t>
      </w:r>
      <w:r>
        <w:t xml:space="preserve"> Mss Vg. MT reads “they”</w:t>
      </w:r>
    </w:p>
  </w:footnote>
  <w:footnote w:id="1356">
    <w:p w14:paraId="03197ED8" w14:textId="77777777" w:rsidR="00F56FED" w:rsidRDefault="00F56FED" w:rsidP="00F56FED">
      <w:pPr>
        <w:pStyle w:val="FootnoteText"/>
      </w:pPr>
      <w:r>
        <w:rPr>
          <w:rStyle w:val="FootnoteReference"/>
        </w:rPr>
        <w:footnoteRef/>
      </w:r>
      <w:r>
        <w:t>30:23 LXX. MT reads “so, my brothers”</w:t>
      </w:r>
    </w:p>
  </w:footnote>
  <w:footnote w:id="1357">
    <w:p w14:paraId="63513F6E" w14:textId="77777777" w:rsidR="00D75485" w:rsidRDefault="00D75485" w:rsidP="00BD64B0">
      <w:pPr>
        <w:pStyle w:val="FootnoteText"/>
      </w:pPr>
      <w:r>
        <w:rPr>
          <w:rStyle w:val="FootnoteReference"/>
        </w:rPr>
        <w:footnoteRef/>
      </w:r>
      <w:r>
        <w:t xml:space="preserve">30:24 LXX. MT lacks “For they are…you” </w:t>
      </w:r>
    </w:p>
  </w:footnote>
  <w:footnote w:id="1358">
    <w:p w14:paraId="7D4A006C" w14:textId="77777777" w:rsidR="00395CDE" w:rsidRDefault="00395CDE" w:rsidP="00395CDE">
      <w:pPr>
        <w:pStyle w:val="FootnoteText"/>
      </w:pPr>
      <w:r>
        <w:rPr>
          <w:rStyle w:val="FootnoteReference"/>
        </w:rPr>
        <w:footnoteRef/>
      </w:r>
      <w:r>
        <w:t>30:29 DSS LXX and 27:10 LXX. MT reads “Kenites”</w:t>
      </w:r>
    </w:p>
  </w:footnote>
  <w:footnote w:id="1359">
    <w:p w14:paraId="3EFB3CD9" w14:textId="77777777" w:rsidR="00D75485" w:rsidRDefault="00D75485" w:rsidP="00361BA6">
      <w:pPr>
        <w:pStyle w:val="FootnoteText"/>
      </w:pPr>
      <w:r>
        <w:rPr>
          <w:rStyle w:val="FootnoteReference"/>
        </w:rPr>
        <w:footnoteRef/>
      </w:r>
      <w:r>
        <w:t>31:9 LXX and 1Chronicles 10:9. MT adds “the house”</w:t>
      </w:r>
    </w:p>
  </w:footnote>
  <w:footnote w:id="1360">
    <w:p w14:paraId="28D48CDA" w14:textId="77777777" w:rsidR="000A749C" w:rsidRDefault="000A749C" w:rsidP="000A749C">
      <w:pPr>
        <w:pStyle w:val="FootnoteText"/>
      </w:pPr>
      <w:r>
        <w:rPr>
          <w:rStyle w:val="FootnoteReference"/>
        </w:rPr>
        <w:footnoteRef/>
      </w:r>
      <w:r>
        <w:t>1:1 Hebrew Ms LXX Ms Vg. MT adds “David”</w:t>
      </w:r>
    </w:p>
  </w:footnote>
  <w:footnote w:id="1361">
    <w:p w14:paraId="475A1B29" w14:textId="77777777" w:rsidR="00D75485" w:rsidRDefault="00D75485" w:rsidP="00E26467">
      <w:pPr>
        <w:pStyle w:val="FootnoteText"/>
      </w:pPr>
      <w:r>
        <w:rPr>
          <w:rStyle w:val="FootnoteReference"/>
        </w:rPr>
        <w:footnoteRef/>
      </w:r>
      <w:r>
        <w:t xml:space="preserve">1:8 MT Qere Hebrew Mss cf.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“he”</w:t>
      </w:r>
    </w:p>
  </w:footnote>
  <w:footnote w:id="1362">
    <w:p w14:paraId="66D35349" w14:textId="77777777" w:rsidR="0098242E" w:rsidRDefault="0098242E" w:rsidP="0098242E">
      <w:pPr>
        <w:pStyle w:val="FootnoteText"/>
      </w:pPr>
      <w:r>
        <w:rPr>
          <w:rStyle w:val="FootnoteReference"/>
        </w:rPr>
        <w:footnoteRef/>
      </w:r>
      <w:r>
        <w:t>1:18 LXX. MT adds “bow”</w:t>
      </w:r>
    </w:p>
  </w:footnote>
  <w:footnote w:id="1363">
    <w:p w14:paraId="66D0D4ED" w14:textId="77777777" w:rsidR="00D75485" w:rsidRDefault="00D75485" w:rsidP="00907888">
      <w:pPr>
        <w:pStyle w:val="FootnoteText"/>
      </w:pPr>
      <w:r>
        <w:rPr>
          <w:rStyle w:val="FootnoteReference"/>
        </w:rPr>
        <w:footnoteRef/>
      </w:r>
      <w:r>
        <w:t xml:space="preserve">1:23 LXX. MT lacks “not separated. Lovely”   </w:t>
      </w:r>
    </w:p>
  </w:footnote>
  <w:footnote w:id="1364">
    <w:p w14:paraId="7E2B641C" w14:textId="77777777" w:rsidR="004D4AA4" w:rsidRDefault="004D4AA4" w:rsidP="004D4AA4">
      <w:pPr>
        <w:pStyle w:val="FootnoteText"/>
      </w:pPr>
      <w:r>
        <w:rPr>
          <w:rStyle w:val="FootnoteReference"/>
        </w:rPr>
        <w:footnoteRef/>
      </w:r>
      <w:r>
        <w:t>2:3 LXX. MT adds “David brought up”</w:t>
      </w:r>
    </w:p>
  </w:footnote>
  <w:footnote w:id="1365">
    <w:p w14:paraId="61AC8C38" w14:textId="77777777" w:rsidR="004D4AA4" w:rsidRDefault="004D4AA4" w:rsidP="004D4AA4">
      <w:pPr>
        <w:pStyle w:val="FootnoteText"/>
      </w:pPr>
      <w:r>
        <w:rPr>
          <w:rStyle w:val="FootnoteReference"/>
        </w:rPr>
        <w:footnoteRef/>
      </w:r>
      <w:r>
        <w:t>2:3 Syr. MT adds “in the cities”</w:t>
      </w:r>
    </w:p>
  </w:footnote>
  <w:footnote w:id="1366">
    <w:p w14:paraId="38C85450" w14:textId="0995E8EF" w:rsidR="003326B8" w:rsidRDefault="003326B8" w:rsidP="003326B8">
      <w:pPr>
        <w:pStyle w:val="FootnoteText"/>
      </w:pPr>
      <w:r>
        <w:rPr>
          <w:rStyle w:val="FootnoteReference"/>
        </w:rPr>
        <w:footnoteRef/>
      </w:r>
      <w:r>
        <w:t>2:5 LXX Mss. MT adds “with”</w:t>
      </w:r>
    </w:p>
  </w:footnote>
  <w:footnote w:id="1367">
    <w:p w14:paraId="3B34010B" w14:textId="4893B709" w:rsidR="00D75485" w:rsidRDefault="00D75485" w:rsidP="00976EF5">
      <w:pPr>
        <w:pStyle w:val="FootnoteText"/>
      </w:pPr>
      <w:r>
        <w:rPr>
          <w:rStyle w:val="FootnoteReference"/>
        </w:rPr>
        <w:footnoteRef/>
      </w:r>
      <w:r>
        <w:t>2:8 LXX Ms Aquila Symmachus Theodotion. MT reads “Ishbosheth”</w:t>
      </w:r>
    </w:p>
  </w:footnote>
  <w:footnote w:id="1368">
    <w:p w14:paraId="5518DF88" w14:textId="2321B002" w:rsidR="00D75485" w:rsidRDefault="00D75485" w:rsidP="00976EF5">
      <w:pPr>
        <w:pStyle w:val="FootnoteText"/>
      </w:pPr>
      <w:r>
        <w:rPr>
          <w:rStyle w:val="FootnoteReference"/>
        </w:rPr>
        <w:footnoteRef/>
      </w:r>
      <w:r>
        <w:t>2:9 Vg cf. Syr. MT reads “Ashurites”</w:t>
      </w:r>
    </w:p>
  </w:footnote>
  <w:footnote w:id="1369">
    <w:p w14:paraId="36444AC2" w14:textId="429FBA0F" w:rsidR="00D75485" w:rsidRDefault="00D75485" w:rsidP="00976EF5">
      <w:pPr>
        <w:pStyle w:val="FootnoteText"/>
      </w:pPr>
      <w:r>
        <w:rPr>
          <w:rStyle w:val="FootnoteReference"/>
        </w:rPr>
        <w:footnoteRef/>
      </w:r>
      <w:r>
        <w:t>2:10 LXX Ms. MT reads “Ishbosheth”</w:t>
      </w:r>
    </w:p>
  </w:footnote>
  <w:footnote w:id="1370">
    <w:p w14:paraId="74F4D2F5" w14:textId="77777777" w:rsidR="00D75485" w:rsidRDefault="00D75485" w:rsidP="00976EF5">
      <w:pPr>
        <w:pStyle w:val="FootnoteText"/>
      </w:pPr>
      <w:r>
        <w:rPr>
          <w:rStyle w:val="FootnoteReference"/>
        </w:rPr>
        <w:footnoteRef/>
      </w:r>
      <w:r>
        <w:t>2:12 LXX Ms. MT reads “Ishbosheth”</w:t>
      </w:r>
    </w:p>
  </w:footnote>
  <w:footnote w:id="1371">
    <w:p w14:paraId="6F4E0314" w14:textId="69BB144F" w:rsidR="00D75485" w:rsidRDefault="00D75485" w:rsidP="00976EF5">
      <w:pPr>
        <w:pStyle w:val="FootnoteText"/>
      </w:pPr>
      <w:r>
        <w:rPr>
          <w:rStyle w:val="FootnoteReference"/>
        </w:rPr>
        <w:footnoteRef/>
      </w:r>
      <w:r>
        <w:t>2:15 DSS LXX. MT lacks “sons”</w:t>
      </w:r>
    </w:p>
  </w:footnote>
  <w:footnote w:id="1372">
    <w:p w14:paraId="1ED8FCB2" w14:textId="77777777" w:rsidR="00D75485" w:rsidRDefault="00D75485" w:rsidP="00976EF5">
      <w:pPr>
        <w:pStyle w:val="FootnoteText"/>
      </w:pPr>
      <w:r>
        <w:rPr>
          <w:rStyle w:val="FootnoteReference"/>
        </w:rPr>
        <w:footnoteRef/>
      </w:r>
      <w:r>
        <w:t>2:15 LXX Ms. MT reads “Ishbosheth”</w:t>
      </w:r>
    </w:p>
  </w:footnote>
  <w:footnote w:id="1373">
    <w:p w14:paraId="0562F7D5" w14:textId="77777777" w:rsidR="00D75485" w:rsidRDefault="00D75485" w:rsidP="00976EF5">
      <w:pPr>
        <w:pStyle w:val="FootnoteText"/>
      </w:pPr>
      <w:r>
        <w:rPr>
          <w:rStyle w:val="FootnoteReference"/>
        </w:rPr>
        <w:footnoteRef/>
      </w:r>
      <w:r>
        <w:t xml:space="preserve">2:27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“God”</w:t>
      </w:r>
    </w:p>
  </w:footnote>
  <w:footnote w:id="1374">
    <w:p w14:paraId="40CA5E93" w14:textId="129FE734" w:rsidR="00D75485" w:rsidRDefault="00D75485" w:rsidP="00976EF5">
      <w:pPr>
        <w:pStyle w:val="FootnoteText"/>
      </w:pPr>
      <w:r>
        <w:rPr>
          <w:rStyle w:val="FootnoteReference"/>
        </w:rPr>
        <w:footnoteRef/>
      </w:r>
      <w:r>
        <w:t>2:31 LXX. MT lacks “people of”</w:t>
      </w:r>
    </w:p>
  </w:footnote>
  <w:footnote w:id="1375">
    <w:p w14:paraId="2E9B1016" w14:textId="77777777" w:rsidR="00D75485" w:rsidRDefault="00D75485" w:rsidP="00976EF5">
      <w:pPr>
        <w:pStyle w:val="FootnoteText"/>
      </w:pPr>
      <w:r>
        <w:rPr>
          <w:rStyle w:val="FootnoteReference"/>
        </w:rPr>
        <w:footnoteRef/>
      </w:r>
      <w:r>
        <w:t>2:31 DSS LXX. MT reads “and among”</w:t>
      </w:r>
    </w:p>
  </w:footnote>
  <w:footnote w:id="1376">
    <w:p w14:paraId="45822E89" w14:textId="77777777" w:rsidR="00D75485" w:rsidRDefault="00D75485">
      <w:pPr>
        <w:pStyle w:val="FootnoteText"/>
      </w:pPr>
      <w:r>
        <w:rPr>
          <w:rStyle w:val="FootnoteReference"/>
        </w:rPr>
        <w:footnoteRef/>
      </w:r>
      <w:r>
        <w:t xml:space="preserve">3:3 LXX. MT reads “Kileab” </w:t>
      </w:r>
    </w:p>
  </w:footnote>
  <w:footnote w:id="1377">
    <w:p w14:paraId="2E4007A6" w14:textId="77777777" w:rsidR="00D75485" w:rsidRDefault="00D75485" w:rsidP="00977EFB">
      <w:pPr>
        <w:pStyle w:val="FootnoteText"/>
      </w:pPr>
      <w:r>
        <w:rPr>
          <w:rStyle w:val="FootnoteReference"/>
        </w:rPr>
        <w:footnoteRef/>
      </w:r>
      <w:r>
        <w:t>3:3 DSS LXX OL. MT adds “the wife of Nabal”</w:t>
      </w:r>
    </w:p>
  </w:footnote>
  <w:footnote w:id="1378">
    <w:p w14:paraId="4ED0480D" w14:textId="77777777" w:rsidR="008C70B5" w:rsidRDefault="008C70B5" w:rsidP="008C70B5">
      <w:pPr>
        <w:pStyle w:val="FootnoteText"/>
      </w:pPr>
      <w:r>
        <w:rPr>
          <w:rStyle w:val="FootnoteReference"/>
        </w:rPr>
        <w:footnoteRef/>
      </w:r>
      <w:r>
        <w:t>3:4 DSS LXX. MT reads “the son of”</w:t>
      </w:r>
    </w:p>
  </w:footnote>
  <w:footnote w:id="1379">
    <w:p w14:paraId="56F4D675" w14:textId="77777777" w:rsidR="00D75485" w:rsidRDefault="00D75485">
      <w:pPr>
        <w:pStyle w:val="FootnoteText"/>
      </w:pPr>
      <w:r>
        <w:rPr>
          <w:rStyle w:val="FootnoteReference"/>
        </w:rPr>
        <w:footnoteRef/>
      </w:r>
      <w:r>
        <w:t>3:7 (DSS) LXX. MT lacks “son of Saul”</w:t>
      </w:r>
    </w:p>
  </w:footnote>
  <w:footnote w:id="1380">
    <w:p w14:paraId="09D42777" w14:textId="77777777" w:rsidR="00D75485" w:rsidRDefault="00D75485" w:rsidP="006D2E72">
      <w:pPr>
        <w:pStyle w:val="FootnoteText"/>
      </w:pPr>
      <w:r>
        <w:rPr>
          <w:rStyle w:val="FootnoteReference"/>
        </w:rPr>
        <w:footnoteRef/>
      </w:r>
      <w:r>
        <w:t>3:8 LXX Mss, cf. OL. MT lacks “is it for myself” and “all these things, showing”</w:t>
      </w:r>
    </w:p>
  </w:footnote>
  <w:footnote w:id="1381">
    <w:p w14:paraId="2AFAB55B" w14:textId="77777777" w:rsidR="00D75485" w:rsidRDefault="00D75485">
      <w:pPr>
        <w:pStyle w:val="FootnoteText"/>
      </w:pPr>
      <w:r>
        <w:rPr>
          <w:rStyle w:val="FootnoteReference"/>
        </w:rPr>
        <w:footnoteRef/>
      </w:r>
      <w:r>
        <w:t>3:8 LXX. MT lacks “concerning/over”</w:t>
      </w:r>
    </w:p>
  </w:footnote>
  <w:footnote w:id="1382">
    <w:p w14:paraId="6F0C3594" w14:textId="77777777" w:rsidR="00D75485" w:rsidRDefault="00D75485" w:rsidP="00BD1AF1">
      <w:pPr>
        <w:pStyle w:val="FootnoteText"/>
      </w:pPr>
      <w:r>
        <w:rPr>
          <w:rStyle w:val="FootnoteReference"/>
        </w:rPr>
        <w:footnoteRef/>
      </w:r>
      <w:r>
        <w:t>3:15 LXX Mss. MT reads “from man, from”</w:t>
      </w:r>
    </w:p>
  </w:footnote>
  <w:footnote w:id="1383">
    <w:p w14:paraId="42706095" w14:textId="77777777" w:rsidR="00D75485" w:rsidRDefault="00D75485">
      <w:pPr>
        <w:pStyle w:val="FootnoteText"/>
      </w:pPr>
      <w:r>
        <w:rPr>
          <w:rStyle w:val="FootnoteReference"/>
        </w:rPr>
        <w:footnoteRef/>
      </w:r>
      <w:r>
        <w:t>3:18 LXX. MT reads “he saved”</w:t>
      </w:r>
    </w:p>
  </w:footnote>
  <w:footnote w:id="1384">
    <w:p w14:paraId="179997D8" w14:textId="77777777" w:rsidR="00D75485" w:rsidRDefault="00D75485" w:rsidP="00AD141F">
      <w:pPr>
        <w:pStyle w:val="FootnoteText"/>
      </w:pPr>
      <w:r>
        <w:rPr>
          <w:rStyle w:val="FootnoteReference"/>
        </w:rPr>
        <w:footnoteRef/>
      </w:r>
      <w:r>
        <w:t>3:18 1Samuel 9:16, 15:28</w:t>
      </w:r>
    </w:p>
  </w:footnote>
  <w:footnote w:id="1385">
    <w:p w14:paraId="6C360AAB" w14:textId="77777777" w:rsidR="00D75485" w:rsidRDefault="00D75485" w:rsidP="0084295E">
      <w:pPr>
        <w:pStyle w:val="FootnoteText"/>
      </w:pPr>
      <w:r>
        <w:rPr>
          <w:rStyle w:val="FootnoteReference"/>
        </w:rPr>
        <w:footnoteRef/>
      </w:r>
      <w:r>
        <w:t xml:space="preserve">3:19 LXX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“sons of”</w:t>
      </w:r>
    </w:p>
  </w:footnote>
  <w:footnote w:id="1386">
    <w:p w14:paraId="6820DD9D" w14:textId="77777777" w:rsidR="00D75485" w:rsidRDefault="00D75485" w:rsidP="003B0E60">
      <w:pPr>
        <w:pStyle w:val="FootnoteText"/>
      </w:pPr>
      <w:r>
        <w:rPr>
          <w:rStyle w:val="FootnoteReference"/>
        </w:rPr>
        <w:footnoteRef/>
      </w:r>
      <w:r>
        <w:t>3:23 DSS LXX. MT reads “to the king”</w:t>
      </w:r>
    </w:p>
  </w:footnote>
  <w:footnote w:id="1387">
    <w:p w14:paraId="0483698F" w14:textId="77777777" w:rsidR="00D75485" w:rsidRDefault="00D75485" w:rsidP="009E293C">
      <w:pPr>
        <w:pStyle w:val="FootnoteText"/>
      </w:pPr>
      <w:r>
        <w:rPr>
          <w:rStyle w:val="FootnoteReference"/>
        </w:rPr>
        <w:footnoteRef/>
      </w:r>
      <w:r>
        <w:t>3:25 LXX. MT lacks “the evil ways”</w:t>
      </w:r>
    </w:p>
  </w:footnote>
  <w:footnote w:id="1388">
    <w:p w14:paraId="40753857" w14:textId="77777777" w:rsidR="00D75485" w:rsidRDefault="00D75485" w:rsidP="004134B7">
      <w:pPr>
        <w:pStyle w:val="FootnoteText"/>
      </w:pPr>
      <w:r>
        <w:rPr>
          <w:rStyle w:val="FootnoteReference"/>
        </w:rPr>
        <w:footnoteRef/>
      </w:r>
      <w:r>
        <w:t>3:27 Hebrew Mss LXX Mss. MT lacks “in” (lit. “upon”)</w:t>
      </w:r>
    </w:p>
  </w:footnote>
  <w:footnote w:id="1389">
    <w:p w14:paraId="6BFF2D95" w14:textId="77777777" w:rsidR="00D75485" w:rsidRDefault="00D75485" w:rsidP="00FB050A">
      <w:pPr>
        <w:pStyle w:val="FootnoteText"/>
      </w:pPr>
      <w:r>
        <w:rPr>
          <w:rStyle w:val="FootnoteReference"/>
        </w:rPr>
        <w:footnoteRef/>
      </w:r>
      <w:r>
        <w:t xml:space="preserve">3:28 LXX Mss. MT lacks “now”  </w:t>
      </w:r>
    </w:p>
  </w:footnote>
  <w:footnote w:id="1390">
    <w:p w14:paraId="37848E03" w14:textId="77777777" w:rsidR="00D75485" w:rsidRDefault="00D75485">
      <w:pPr>
        <w:pStyle w:val="FootnoteText"/>
      </w:pPr>
      <w:r>
        <w:rPr>
          <w:rStyle w:val="FootnoteReference"/>
        </w:rPr>
        <w:footnoteRef/>
      </w:r>
      <w:r>
        <w:t>3:34 DSS. MT lacks “in chains”</w:t>
      </w:r>
    </w:p>
  </w:footnote>
  <w:footnote w:id="1391">
    <w:p w14:paraId="7348DDAE" w14:textId="77777777" w:rsidR="00D75485" w:rsidRDefault="00D75485" w:rsidP="00BF2C54">
      <w:pPr>
        <w:pStyle w:val="FootnoteText"/>
      </w:pPr>
      <w:r>
        <w:rPr>
          <w:rStyle w:val="FootnoteReference"/>
        </w:rPr>
        <w:footnoteRef/>
      </w:r>
      <w:r>
        <w:t>4:1 LXX Mss, reading Iebosthe for Ishbosheth =Ishbaal, cf. v.5, 8 LXX Mss. MT lacks a name here. DSS LXX incorrectly read Mephibosheth</w:t>
      </w:r>
    </w:p>
  </w:footnote>
  <w:footnote w:id="1392">
    <w:p w14:paraId="4D6D5F2F" w14:textId="77777777" w:rsidR="00D75485" w:rsidRDefault="00D75485" w:rsidP="00A704E5">
      <w:pPr>
        <w:pStyle w:val="FootnoteText"/>
      </w:pPr>
      <w:r>
        <w:rPr>
          <w:rStyle w:val="FootnoteReference"/>
        </w:rPr>
        <w:footnoteRef/>
      </w:r>
      <w:r>
        <w:t>4:1 Lit. “his hands dropped”</w:t>
      </w:r>
    </w:p>
  </w:footnote>
  <w:footnote w:id="1393">
    <w:p w14:paraId="77E97B64" w14:textId="77777777" w:rsidR="00D75485" w:rsidRDefault="00D75485">
      <w:pPr>
        <w:pStyle w:val="FootnoteText"/>
      </w:pPr>
      <w:r>
        <w:rPr>
          <w:rStyle w:val="FootnoteReference"/>
        </w:rPr>
        <w:footnoteRef/>
      </w:r>
      <w:r>
        <w:t>4:2 Cf. 4:1 fn</w:t>
      </w:r>
    </w:p>
  </w:footnote>
  <w:footnote w:id="1394">
    <w:p w14:paraId="20828ECE" w14:textId="77777777" w:rsidR="00D75485" w:rsidRDefault="00D75485" w:rsidP="00336B8B">
      <w:pPr>
        <w:pStyle w:val="FootnoteText"/>
      </w:pPr>
      <w:r>
        <w:rPr>
          <w:rStyle w:val="FootnoteReference"/>
        </w:rPr>
        <w:footnoteRef/>
      </w:r>
      <w:r>
        <w:t xml:space="preserve">4:2 Lit. “sons.” LXX. MT lacks “people” from homoioarcton: bny-bny </w:t>
      </w:r>
    </w:p>
  </w:footnote>
  <w:footnote w:id="1395">
    <w:p w14:paraId="532FAC0E" w14:textId="77777777" w:rsidR="00D75485" w:rsidRDefault="00D75485" w:rsidP="00FE7414">
      <w:pPr>
        <w:pStyle w:val="FootnoteText"/>
      </w:pPr>
      <w:r>
        <w:rPr>
          <w:rStyle w:val="FootnoteReference"/>
        </w:rPr>
        <w:footnoteRef/>
      </w:r>
      <w:r>
        <w:t>4:4 LXX Mss, reading memphibaal, which reflects “Mippibaal.” MT reads “Mephibosheth,” a scribal substitution of boshet, “shame,” for baal, “lord,” but also understood as the name of the false Canaanite god “Baal.” Cf. 2:8</w:t>
      </w:r>
    </w:p>
  </w:footnote>
  <w:footnote w:id="1396">
    <w:p w14:paraId="66E87152" w14:textId="66466A11" w:rsidR="00D75485" w:rsidRDefault="00D75485" w:rsidP="0005655E">
      <w:pPr>
        <w:pStyle w:val="FootnoteText"/>
      </w:pPr>
      <w:r>
        <w:rPr>
          <w:rStyle w:val="FootnoteReference"/>
        </w:rPr>
        <w:footnoteRef/>
      </w:r>
      <w:r>
        <w:t xml:space="preserve">4:6 LXX </w:t>
      </w:r>
      <w:r w:rsidR="00F8405E">
        <w:t>Tg Syr</w:t>
      </w:r>
      <w:r>
        <w:t>. MT reads “there”</w:t>
      </w:r>
    </w:p>
  </w:footnote>
  <w:footnote w:id="1397">
    <w:p w14:paraId="7E5047A1" w14:textId="77777777" w:rsidR="00D75485" w:rsidRPr="002522EE" w:rsidRDefault="00D75485" w:rsidP="0005655E">
      <w:pPr>
        <w:pStyle w:val="FootnoteText"/>
      </w:pPr>
      <w:r>
        <w:rPr>
          <w:rStyle w:val="FootnoteReference"/>
        </w:rPr>
        <w:footnoteRef/>
      </w:r>
      <w:r>
        <w:t xml:space="preserve">4:6 LXX. MT reads “And </w:t>
      </w:r>
      <w:r w:rsidRPr="002522EE">
        <w:t>they entered into the midst of the house as if to get wheat, and they struck him in the stomach</w:t>
      </w:r>
      <w:r>
        <w:t>”</w:t>
      </w:r>
    </w:p>
  </w:footnote>
  <w:footnote w:id="1398">
    <w:p w14:paraId="68D8DA74" w14:textId="77777777" w:rsidR="00D75485" w:rsidRDefault="00D75485" w:rsidP="006777BE">
      <w:pPr>
        <w:pStyle w:val="FootnoteText"/>
      </w:pPr>
      <w:r>
        <w:rPr>
          <w:rStyle w:val="FootnoteReference"/>
        </w:rPr>
        <w:footnoteRef/>
      </w:r>
      <w:r>
        <w:t>5:1 DSS LXX Mss OL. MT adds “and said”</w:t>
      </w:r>
    </w:p>
  </w:footnote>
  <w:footnote w:id="1399">
    <w:p w14:paraId="624194CA" w14:textId="1BCA0B4C" w:rsidR="00D75485" w:rsidRDefault="00D75485">
      <w:pPr>
        <w:pStyle w:val="FootnoteText"/>
      </w:pPr>
      <w:r>
        <w:rPr>
          <w:rStyle w:val="FootnoteReference"/>
        </w:rPr>
        <w:footnoteRef/>
      </w:r>
      <w:r>
        <w:t xml:space="preserve">5:4 Hebrew Mss LXX </w:t>
      </w:r>
      <w:r w:rsidR="00F8405E">
        <w:t>Tg Syr</w:t>
      </w:r>
      <w:r>
        <w:t xml:space="preserve"> Mss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1400">
    <w:p w14:paraId="08F604DE" w14:textId="2E5E256D" w:rsidR="00D75485" w:rsidRDefault="00D75485">
      <w:pPr>
        <w:pStyle w:val="FootnoteText"/>
      </w:pPr>
      <w:r>
        <w:rPr>
          <w:rStyle w:val="FootnoteReference"/>
        </w:rPr>
        <w:footnoteRef/>
      </w:r>
      <w:r>
        <w:t xml:space="preserve">5:7 </w:t>
      </w:r>
      <w:r w:rsidR="00DE1084">
        <w:t>Heb.</w:t>
      </w:r>
      <w:r>
        <w:t xml:space="preserve"> “Tziyyon,” which may be related to the word tziyyun, meaning “signpost, landmark, monument”  </w:t>
      </w:r>
    </w:p>
  </w:footnote>
  <w:footnote w:id="1401">
    <w:p w14:paraId="6125794F" w14:textId="366C6222" w:rsidR="00D75485" w:rsidRPr="00CC7CD0" w:rsidRDefault="00D75485">
      <w:pPr>
        <w:pStyle w:val="FootnoteText"/>
      </w:pPr>
      <w:r>
        <w:rPr>
          <w:rStyle w:val="FootnoteReference"/>
        </w:rPr>
        <w:footnoteRef/>
      </w:r>
      <w:r>
        <w:t>5:8 DSS LXX</w:t>
      </w:r>
      <w:r w:rsidRPr="00CC7CD0">
        <w:t xml:space="preserve"> </w:t>
      </w:r>
      <w:r w:rsidR="00F8405E">
        <w:t>Tg Syr</w:t>
      </w:r>
      <w:r>
        <w:t>. MT Qere reads “</w:t>
      </w:r>
      <w:r w:rsidRPr="00CC7CD0">
        <w:t>who are hated by David's soul</w:t>
      </w:r>
      <w:r>
        <w:t>”</w:t>
      </w:r>
    </w:p>
  </w:footnote>
  <w:footnote w:id="1402">
    <w:p w14:paraId="75ABC288" w14:textId="77777777" w:rsidR="00D75485" w:rsidRDefault="00D75485" w:rsidP="00013112">
      <w:pPr>
        <w:pStyle w:val="FootnoteText"/>
      </w:pPr>
      <w:r>
        <w:rPr>
          <w:rStyle w:val="FootnoteReference"/>
        </w:rPr>
        <w:footnoteRef/>
      </w:r>
      <w:r>
        <w:t>5:8 DSS LXX. MT reads “And built David”</w:t>
      </w:r>
    </w:p>
  </w:footnote>
  <w:footnote w:id="1403">
    <w:p w14:paraId="5952DEC1" w14:textId="77777777" w:rsidR="00D75485" w:rsidRDefault="00D75485" w:rsidP="00E16195">
      <w:pPr>
        <w:pStyle w:val="FootnoteText"/>
      </w:pPr>
      <w:r>
        <w:rPr>
          <w:rStyle w:val="FootnoteReference"/>
        </w:rPr>
        <w:footnoteRef/>
      </w:r>
      <w:r>
        <w:t>5:10 DSS LXX. MT adds “the God”</w:t>
      </w:r>
    </w:p>
  </w:footnote>
  <w:footnote w:id="1404">
    <w:p w14:paraId="5B387BFC" w14:textId="77777777" w:rsidR="00D75485" w:rsidRDefault="00D75485">
      <w:pPr>
        <w:pStyle w:val="FootnoteText"/>
      </w:pPr>
      <w:r>
        <w:rPr>
          <w:rStyle w:val="FootnoteReference"/>
        </w:rPr>
        <w:footnoteRef/>
      </w:r>
      <w:r>
        <w:t xml:space="preserve">5:13 DSS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has a different word order</w:t>
      </w:r>
    </w:p>
  </w:footnote>
  <w:footnote w:id="1405">
    <w:p w14:paraId="4A5D5D93" w14:textId="7431592A" w:rsidR="00746090" w:rsidRDefault="00746090" w:rsidP="00746090">
      <w:pPr>
        <w:pStyle w:val="FootnoteText"/>
      </w:pPr>
      <w:r>
        <w:rPr>
          <w:rStyle w:val="FootnoteReference"/>
        </w:rPr>
        <w:footnoteRef/>
      </w:r>
      <w:r>
        <w:t>5:15 LXX Mss and 1Chronicles 3:6-7. MT lacks “and Eliphelet and Nogah”</w:t>
      </w:r>
    </w:p>
  </w:footnote>
  <w:footnote w:id="1406">
    <w:p w14:paraId="20F965A4" w14:textId="77777777" w:rsidR="00D75485" w:rsidRDefault="00D75485" w:rsidP="00E179A5">
      <w:pPr>
        <w:pStyle w:val="FootnoteText"/>
      </w:pPr>
      <w:r>
        <w:rPr>
          <w:rStyle w:val="FootnoteReference"/>
        </w:rPr>
        <w:footnoteRef/>
      </w:r>
      <w:r>
        <w:t>5:16 LXX Ms, reading Baaleidath, cf. 1 Chronicles 14:7 LXX Mss, meaning, “the lord knows.” MT reads “Eliada,” meaning “God knows,” having substituted baal with el</w:t>
      </w:r>
    </w:p>
  </w:footnote>
  <w:footnote w:id="1407">
    <w:p w14:paraId="1ABCF80E" w14:textId="77777777" w:rsidR="00D75485" w:rsidRPr="00BA42F4" w:rsidRDefault="00D75485" w:rsidP="00B61307">
      <w:pPr>
        <w:pStyle w:val="FootnoteText"/>
      </w:pPr>
      <w:r>
        <w:rPr>
          <w:rStyle w:val="FootnoteReference"/>
        </w:rPr>
        <w:footnoteRef/>
      </w:r>
      <w:r>
        <w:t xml:space="preserve">5:20 The verb peratz means “to make a breach, burst out, breakthrough.” LXX translates this into Gk as diakopon “breaches.” </w:t>
      </w:r>
      <w:r w:rsidRPr="00BA42F4">
        <w:t>Baal Perazim means “Lord of breaking through” or “Lord of the breakthrough”</w:t>
      </w:r>
    </w:p>
  </w:footnote>
  <w:footnote w:id="1408">
    <w:p w14:paraId="5E8502C2" w14:textId="77777777" w:rsidR="00D75485" w:rsidRDefault="00D75485" w:rsidP="00A51EB4">
      <w:pPr>
        <w:pStyle w:val="FootnoteText"/>
      </w:pPr>
      <w:r>
        <w:rPr>
          <w:rStyle w:val="FootnoteReference"/>
        </w:rPr>
        <w:footnoteRef/>
      </w:r>
      <w:r>
        <w:t>5:23 LXX Mss. MT lacks “the LORD (said) to him”</w:t>
      </w:r>
    </w:p>
  </w:footnote>
  <w:footnote w:id="1409">
    <w:p w14:paraId="2FC7A5DE" w14:textId="77777777" w:rsidR="00D75485" w:rsidRDefault="00D75485">
      <w:pPr>
        <w:pStyle w:val="FootnoteText"/>
      </w:pPr>
      <w:r>
        <w:rPr>
          <w:rStyle w:val="FootnoteReference"/>
        </w:rPr>
        <w:footnoteRef/>
      </w:r>
      <w:r>
        <w:t>6:2 DSS, cf. 1 Chronicles 13:6. MT reads “to Baale Judah” or “lords of Judah”</w:t>
      </w:r>
    </w:p>
  </w:footnote>
  <w:footnote w:id="1410">
    <w:p w14:paraId="193303E0" w14:textId="77777777" w:rsidR="00D75485" w:rsidRDefault="00D75485" w:rsidP="00F16B99">
      <w:pPr>
        <w:pStyle w:val="FootnoteText"/>
      </w:pPr>
      <w:r>
        <w:rPr>
          <w:rStyle w:val="FootnoteReference"/>
        </w:rPr>
        <w:footnoteRef/>
      </w:r>
      <w:r>
        <w:t xml:space="preserve">6:2 Hebrew Mss, cf. Syr and LXX. MT reads “called the name, the name” </w:t>
      </w:r>
    </w:p>
  </w:footnote>
  <w:footnote w:id="1411">
    <w:p w14:paraId="55287420" w14:textId="0D6CB1AA" w:rsidR="00D75485" w:rsidRPr="008F6B78" w:rsidRDefault="00D75485" w:rsidP="00153CC1">
      <w:pPr>
        <w:pStyle w:val="FootnoteText"/>
      </w:pPr>
      <w:r>
        <w:rPr>
          <w:rStyle w:val="FootnoteReference"/>
        </w:rPr>
        <w:footnoteRef/>
      </w:r>
      <w:r>
        <w:t>6:3 DSS LXX. MT adds “</w:t>
      </w:r>
      <w:r w:rsidRPr="008F6B78">
        <w:t xml:space="preserve">they brought it out of the house of </w:t>
      </w:r>
      <w:r>
        <w:t>Abinadab, which was on the hill”</w:t>
      </w:r>
    </w:p>
  </w:footnote>
  <w:footnote w:id="1412">
    <w:p w14:paraId="147BEE92" w14:textId="77777777" w:rsidR="00E57669" w:rsidRDefault="00E57669" w:rsidP="00E57669">
      <w:pPr>
        <w:pStyle w:val="FootnoteText"/>
      </w:pPr>
      <w:r>
        <w:rPr>
          <w:rStyle w:val="FootnoteReference"/>
        </w:rPr>
        <w:footnoteRef/>
      </w:r>
      <w:r>
        <w:t>6:4 LXX. MT adds “(of) God”</w:t>
      </w:r>
    </w:p>
  </w:footnote>
  <w:footnote w:id="1413">
    <w:p w14:paraId="5918A19D" w14:textId="77777777" w:rsidR="00D75485" w:rsidRDefault="00D75485" w:rsidP="00153CC1">
      <w:pPr>
        <w:pStyle w:val="FootnoteText"/>
      </w:pPr>
      <w:r>
        <w:rPr>
          <w:rStyle w:val="FootnoteReference"/>
        </w:rPr>
        <w:footnoteRef/>
      </w:r>
      <w:r>
        <w:t>6:5 DSS LXX. MT reads “house”</w:t>
      </w:r>
    </w:p>
  </w:footnote>
  <w:footnote w:id="1414">
    <w:p w14:paraId="20FCD88E" w14:textId="77777777" w:rsidR="00D75485" w:rsidRDefault="00D75485" w:rsidP="00153CC1">
      <w:pPr>
        <w:pStyle w:val="FootnoteText"/>
      </w:pPr>
      <w:r>
        <w:rPr>
          <w:rStyle w:val="FootnoteReference"/>
        </w:rPr>
        <w:footnoteRef/>
      </w:r>
      <w:r>
        <w:t xml:space="preserve">6:5 DSS LXX, cf. </w:t>
      </w:r>
      <w:r w:rsidRPr="0021022E">
        <w:t>1 Chronicles 13:8</w:t>
      </w:r>
      <w:r>
        <w:t>.</w:t>
      </w:r>
      <w:r w:rsidRPr="0021022E">
        <w:t xml:space="preserve"> </w:t>
      </w:r>
      <w:r>
        <w:t xml:space="preserve">MT reads “with all kinds of cypress wood” </w:t>
      </w:r>
    </w:p>
  </w:footnote>
  <w:footnote w:id="1415">
    <w:p w14:paraId="1F0C953B" w14:textId="77777777" w:rsidR="00D75485" w:rsidRPr="00DD7568" w:rsidRDefault="00D75485" w:rsidP="00153CC1">
      <w:pPr>
        <w:pStyle w:val="FootnoteText"/>
        <w:rPr>
          <w:lang w:val="da-DK"/>
        </w:rPr>
      </w:pPr>
      <w:r>
        <w:rPr>
          <w:rStyle w:val="FootnoteReference"/>
        </w:rPr>
        <w:footnoteRef/>
      </w:r>
      <w:r>
        <w:t>6:6 DSS. MT reads “Nachon”</w:t>
      </w:r>
    </w:p>
  </w:footnote>
  <w:footnote w:id="1416">
    <w:p w14:paraId="40C5C383" w14:textId="74492FE3" w:rsidR="00D75485" w:rsidRDefault="00D75485" w:rsidP="00153CC1">
      <w:pPr>
        <w:pStyle w:val="FootnoteText"/>
      </w:pPr>
      <w:r>
        <w:rPr>
          <w:rStyle w:val="FootnoteReference"/>
        </w:rPr>
        <w:footnoteRef/>
      </w:r>
      <w:r>
        <w:t xml:space="preserve">6:6 DSS LXX </w:t>
      </w:r>
      <w:r w:rsidR="00F8405E">
        <w:t>Tg Syr</w:t>
      </w:r>
      <w:r>
        <w:t xml:space="preserve">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“his hand” </w:t>
      </w:r>
    </w:p>
  </w:footnote>
  <w:footnote w:id="1417">
    <w:p w14:paraId="7DEA5293" w14:textId="77777777" w:rsidR="00D75485" w:rsidRDefault="00D75485" w:rsidP="00153CC1">
      <w:pPr>
        <w:pStyle w:val="FootnoteText"/>
      </w:pPr>
      <w:r>
        <w:rPr>
          <w:rStyle w:val="FootnoteReference"/>
        </w:rPr>
        <w:footnoteRef/>
      </w:r>
      <w:r>
        <w:t>6:7 Hebrew Mss. MT reads “Uzzah”</w:t>
      </w:r>
    </w:p>
  </w:footnote>
  <w:footnote w:id="1418">
    <w:p w14:paraId="216ED760" w14:textId="77777777" w:rsidR="00D75485" w:rsidRDefault="00D75485" w:rsidP="00153CC1">
      <w:pPr>
        <w:pStyle w:val="FootnoteText"/>
      </w:pPr>
      <w:r>
        <w:rPr>
          <w:rStyle w:val="FootnoteReference"/>
        </w:rPr>
        <w:footnoteRef/>
      </w:r>
      <w:r>
        <w:t>6:7 Cf. 1 Chronicles 13:10</w:t>
      </w:r>
    </w:p>
  </w:footnote>
  <w:footnote w:id="1419">
    <w:p w14:paraId="34494F06" w14:textId="77777777" w:rsidR="00D75485" w:rsidRDefault="00D75485" w:rsidP="00153CC1">
      <w:pPr>
        <w:pStyle w:val="FootnoteText"/>
      </w:pPr>
      <w:r>
        <w:rPr>
          <w:rStyle w:val="FootnoteReference"/>
        </w:rPr>
        <w:footnoteRef/>
      </w:r>
      <w:r>
        <w:t>6:7 (DSS) and 1Chronicles 13:10. MT reads “died by the ark of”</w:t>
      </w:r>
    </w:p>
  </w:footnote>
  <w:footnote w:id="1420">
    <w:p w14:paraId="7B696827" w14:textId="77777777" w:rsidR="00D75485" w:rsidRDefault="00D75485" w:rsidP="00153CC1">
      <w:pPr>
        <w:pStyle w:val="FootnoteText"/>
      </w:pPr>
      <w:r>
        <w:rPr>
          <w:rStyle w:val="FootnoteReference"/>
        </w:rPr>
        <w:footnoteRef/>
      </w:r>
      <w:r>
        <w:t>6:8 DSS Hebrew Mss. MT reads “Uzzah”</w:t>
      </w:r>
    </w:p>
  </w:footnote>
  <w:footnote w:id="1421">
    <w:p w14:paraId="15CD8B3E" w14:textId="77777777" w:rsidR="00D75485" w:rsidRDefault="00D75485" w:rsidP="00153CC1">
      <w:pPr>
        <w:pStyle w:val="FootnoteText"/>
      </w:pPr>
      <w:r>
        <w:rPr>
          <w:rStyle w:val="FootnoteReference"/>
        </w:rPr>
        <w:footnoteRef/>
      </w:r>
      <w:r>
        <w:t>6:8 DSS Hebrew Mss and 1Chronicles 13:11 MT. MT reads “Uzzah”</w:t>
      </w:r>
    </w:p>
  </w:footnote>
  <w:footnote w:id="1422">
    <w:p w14:paraId="096392BB" w14:textId="77777777" w:rsidR="00D75485" w:rsidRPr="003C2EAF" w:rsidRDefault="00D75485" w:rsidP="003C2EAF">
      <w:pPr>
        <w:pStyle w:val="FootnoteText"/>
      </w:pPr>
      <w:r>
        <w:rPr>
          <w:rStyle w:val="FootnoteReference"/>
        </w:rPr>
        <w:footnoteRef/>
      </w:r>
      <w:r>
        <w:t xml:space="preserve">6:9 Cf. </w:t>
      </w:r>
      <w:r w:rsidRPr="003C2EAF">
        <w:t>1 Chronicles 13:12</w:t>
      </w:r>
    </w:p>
  </w:footnote>
  <w:footnote w:id="1423">
    <w:p w14:paraId="4C00D52B" w14:textId="77777777" w:rsidR="00D75485" w:rsidRPr="0018271F" w:rsidRDefault="00D75485" w:rsidP="006D5DF9">
      <w:pPr>
        <w:pStyle w:val="FootnoteText"/>
      </w:pPr>
      <w:r>
        <w:rPr>
          <w:rStyle w:val="FootnoteReference"/>
        </w:rPr>
        <w:footnoteRef/>
      </w:r>
      <w:r>
        <w:t>6:9 LXX Mss, cf. 1Chronicles 13:12. MT lacks “</w:t>
      </w:r>
      <w:r w:rsidRPr="00997807">
        <w:t xml:space="preserve">ark </w:t>
      </w:r>
      <w:r>
        <w:t>of</w:t>
      </w:r>
      <w:r w:rsidRPr="00997807">
        <w:t xml:space="preserve"> God</w:t>
      </w:r>
      <w:r>
        <w:t>?...Now…</w:t>
      </w:r>
      <w:r w:rsidRPr="00997807">
        <w:t>arrived the</w:t>
      </w:r>
      <w:r>
        <w:t xml:space="preserve">” </w:t>
      </w:r>
    </w:p>
  </w:footnote>
  <w:footnote w:id="1424">
    <w:p w14:paraId="56FEA62A" w14:textId="77777777" w:rsidR="00D75485" w:rsidRPr="00344312" w:rsidRDefault="00D75485" w:rsidP="00C8137D">
      <w:pPr>
        <w:pStyle w:val="FootnoteText"/>
      </w:pPr>
      <w:r>
        <w:rPr>
          <w:rStyle w:val="FootnoteReference"/>
        </w:rPr>
        <w:footnoteRef/>
      </w:r>
      <w:r>
        <w:t>6:12 LXX Mss OL. MT lacks “</w:t>
      </w:r>
      <w:r w:rsidRPr="00344312">
        <w:t>And David said</w:t>
      </w:r>
      <w:r>
        <w:t>…</w:t>
      </w:r>
      <w:r w:rsidRPr="00344312">
        <w:t>house</w:t>
      </w:r>
      <w:r>
        <w:t>”</w:t>
      </w:r>
    </w:p>
  </w:footnote>
  <w:footnote w:id="1425">
    <w:p w14:paraId="02398768" w14:textId="5D493DDD" w:rsidR="00D75485" w:rsidRDefault="00D75485" w:rsidP="00155271">
      <w:pPr>
        <w:pStyle w:val="FootnoteText"/>
      </w:pPr>
      <w:r>
        <w:rPr>
          <w:rStyle w:val="FootnoteReference"/>
        </w:rPr>
        <w:footnoteRef/>
      </w:r>
      <w:r>
        <w:t xml:space="preserve">6:12 LXX </w:t>
      </w:r>
      <w:r w:rsidR="00F8405E">
        <w:t>Tg Syr</w:t>
      </w:r>
      <w:r>
        <w:t xml:space="preserve">. </w:t>
      </w:r>
      <w:smartTag w:uri="urn:schemas-microsoft-com:office:smarttags" w:element="State">
        <w:r>
          <w:t>MT</w:t>
        </w:r>
      </w:smartTag>
      <w:r>
        <w:t xml:space="preserve"> reads “God”</w:t>
      </w:r>
    </w:p>
  </w:footnote>
  <w:footnote w:id="1426">
    <w:p w14:paraId="740C54B4" w14:textId="77777777" w:rsidR="00D75485" w:rsidRDefault="00D75485" w:rsidP="00013AA6">
      <w:pPr>
        <w:pStyle w:val="FootnoteText"/>
      </w:pPr>
      <w:r>
        <w:rPr>
          <w:rStyle w:val="FootnoteReference"/>
        </w:rPr>
        <w:footnoteRef/>
      </w:r>
      <w:r>
        <w:t>6:16 LXX and 1Chronicles 15:29. MT lacks “into”</w:t>
      </w:r>
    </w:p>
  </w:footnote>
  <w:footnote w:id="1427">
    <w:p w14:paraId="181A78E1" w14:textId="77777777" w:rsidR="00D75485" w:rsidRPr="00B24C71" w:rsidRDefault="00D75485" w:rsidP="00385CA2">
      <w:pPr>
        <w:pStyle w:val="FootnoteText"/>
      </w:pPr>
      <w:r>
        <w:rPr>
          <w:rStyle w:val="FootnoteReference"/>
        </w:rPr>
        <w:footnoteRef/>
      </w:r>
      <w:r>
        <w:t xml:space="preserve">6:21 LXX Mss. MT lacks “I was dancing…LORD” </w:t>
      </w:r>
    </w:p>
  </w:footnote>
  <w:footnote w:id="1428">
    <w:p w14:paraId="4A9C011E" w14:textId="77777777" w:rsidR="00D75485" w:rsidRDefault="00D75485">
      <w:pPr>
        <w:pStyle w:val="FootnoteText"/>
      </w:pPr>
      <w:r>
        <w:rPr>
          <w:rStyle w:val="FootnoteReference"/>
        </w:rPr>
        <w:footnoteRef/>
      </w:r>
      <w:r>
        <w:t>6:21 LXX adds “and dance”</w:t>
      </w:r>
    </w:p>
  </w:footnote>
  <w:footnote w:id="1429">
    <w:p w14:paraId="5DE3AA46" w14:textId="77777777" w:rsidR="00D75485" w:rsidRDefault="00D75485" w:rsidP="007831AE">
      <w:pPr>
        <w:pStyle w:val="FootnoteText"/>
      </w:pPr>
      <w:r>
        <w:rPr>
          <w:rStyle w:val="FootnoteReference"/>
        </w:rPr>
        <w:footnoteRef/>
      </w:r>
      <w:r>
        <w:t xml:space="preserve">6:22 LXX OL. MT reads “in my eyes” </w:t>
      </w:r>
    </w:p>
  </w:footnote>
  <w:footnote w:id="1430">
    <w:p w14:paraId="0208191F" w14:textId="77777777" w:rsidR="00D75485" w:rsidRDefault="00D75485" w:rsidP="006C26FC">
      <w:pPr>
        <w:pStyle w:val="FootnoteText"/>
      </w:pPr>
      <w:r>
        <w:rPr>
          <w:rStyle w:val="FootnoteReference"/>
        </w:rPr>
        <w:footnoteRef/>
      </w:r>
      <w:r>
        <w:t>7:7 LXX and 1Chronicles 17:6. MT adds “sons”</w:t>
      </w:r>
    </w:p>
  </w:footnote>
  <w:footnote w:id="1431">
    <w:p w14:paraId="0BB87E00" w14:textId="77777777" w:rsidR="00D75485" w:rsidRDefault="00D75485" w:rsidP="00C21759">
      <w:pPr>
        <w:pStyle w:val="FootnoteText"/>
      </w:pPr>
      <w:r>
        <w:rPr>
          <w:rStyle w:val="FootnoteReference"/>
        </w:rPr>
        <w:footnoteRef/>
      </w:r>
      <w:r>
        <w:t>7:7 1Chronicles 17:6. MT reads “tribes”</w:t>
      </w:r>
    </w:p>
  </w:footnote>
  <w:footnote w:id="1432">
    <w:p w14:paraId="3FC68145" w14:textId="25320B5A" w:rsidR="00D75485" w:rsidRDefault="00D75485">
      <w:pPr>
        <w:pStyle w:val="FootnoteText"/>
      </w:pPr>
      <w:r>
        <w:rPr>
          <w:rStyle w:val="FootnoteReference"/>
        </w:rPr>
        <w:footnoteRef/>
      </w:r>
      <w:r>
        <w:t xml:space="preserve">7:8 Hebrew Mss LXX Mss </w:t>
      </w:r>
      <w:r w:rsidR="00F8405E">
        <w:t>Tg Syr</w:t>
      </w:r>
      <w:r>
        <w:t xml:space="preserve"> Ms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adds “over”</w:t>
      </w:r>
    </w:p>
  </w:footnote>
  <w:footnote w:id="1433">
    <w:p w14:paraId="3D5A1889" w14:textId="77777777" w:rsidR="00D75485" w:rsidRDefault="00D75485">
      <w:pPr>
        <w:pStyle w:val="FootnoteText"/>
      </w:pPr>
      <w:r>
        <w:rPr>
          <w:rStyle w:val="FootnoteReference"/>
        </w:rPr>
        <w:footnoteRef/>
      </w:r>
      <w:r>
        <w:t>7:11 Lit. “days.” LXX. MT reads “day”</w:t>
      </w:r>
    </w:p>
  </w:footnote>
  <w:footnote w:id="1434">
    <w:p w14:paraId="446C2094" w14:textId="77777777" w:rsidR="00D75485" w:rsidRDefault="00D75485" w:rsidP="00D22A0D">
      <w:pPr>
        <w:pStyle w:val="FootnoteText"/>
      </w:pPr>
      <w:r>
        <w:rPr>
          <w:rStyle w:val="FootnoteReference"/>
        </w:rPr>
        <w:footnoteRef/>
      </w:r>
      <w:r>
        <w:t xml:space="preserve">7:11 LXX Mss and 1Chronicles 17:10. MT reads “make” </w:t>
      </w:r>
    </w:p>
  </w:footnote>
  <w:footnote w:id="1435">
    <w:p w14:paraId="032A9B52" w14:textId="77777777" w:rsidR="00D75485" w:rsidRDefault="00D75485" w:rsidP="00886FA9">
      <w:pPr>
        <w:pStyle w:val="FootnoteText"/>
      </w:pPr>
      <w:r>
        <w:rPr>
          <w:rStyle w:val="FootnoteReference"/>
        </w:rPr>
        <w:footnoteRef/>
      </w:r>
      <w:r>
        <w:t>7:12 LXX. MT reads “the LORD”</w:t>
      </w:r>
    </w:p>
  </w:footnote>
  <w:footnote w:id="1436">
    <w:p w14:paraId="14954C31" w14:textId="77777777" w:rsidR="00D75485" w:rsidRDefault="00D75485" w:rsidP="00EA135E">
      <w:pPr>
        <w:pStyle w:val="FootnoteText"/>
      </w:pPr>
      <w:r>
        <w:rPr>
          <w:rStyle w:val="FootnoteReference"/>
        </w:rPr>
        <w:footnoteRef/>
      </w:r>
      <w:r>
        <w:t>7:16 Hebrew Mss, cf. LXX Syr. MT reads “you”</w:t>
      </w:r>
    </w:p>
  </w:footnote>
  <w:footnote w:id="1437">
    <w:p w14:paraId="3E98BE82" w14:textId="77777777" w:rsidR="00D75485" w:rsidRDefault="00D75485">
      <w:pPr>
        <w:pStyle w:val="FootnoteText"/>
      </w:pPr>
      <w:r>
        <w:rPr>
          <w:rStyle w:val="FootnoteReference"/>
        </w:rPr>
        <w:footnoteRef/>
      </w:r>
      <w:r>
        <w:t xml:space="preserve">7:16 </w:t>
      </w:r>
      <w:r w:rsidRPr="00DC732D">
        <w:t>Psa</w:t>
      </w:r>
      <w:r>
        <w:t>lm</w:t>
      </w:r>
      <w:r w:rsidRPr="00DC732D">
        <w:t xml:space="preserve"> 89:36, 37;</w:t>
      </w:r>
      <w:r>
        <w:t xml:space="preserve"> Luke 1:33</w:t>
      </w:r>
    </w:p>
  </w:footnote>
  <w:footnote w:id="1438">
    <w:p w14:paraId="04D14F61" w14:textId="77777777" w:rsidR="00D75485" w:rsidRDefault="00D75485" w:rsidP="00644FE9">
      <w:pPr>
        <w:pStyle w:val="FootnoteText"/>
      </w:pPr>
      <w:r>
        <w:rPr>
          <w:rStyle w:val="FootnoteReference"/>
        </w:rPr>
        <w:footnoteRef/>
      </w:r>
      <w:r>
        <w:t>7:19 LXX OL Syr and 1Chronicles 17:17. MT adds “still”</w:t>
      </w:r>
    </w:p>
  </w:footnote>
  <w:footnote w:id="1439">
    <w:p w14:paraId="6CDF0105" w14:textId="77777777" w:rsidR="00D75485" w:rsidRDefault="00D75485" w:rsidP="00644FE9">
      <w:pPr>
        <w:pStyle w:val="FootnoteText"/>
      </w:pPr>
      <w:r>
        <w:rPr>
          <w:rStyle w:val="FootnoteReference"/>
        </w:rPr>
        <w:footnoteRef/>
      </w:r>
      <w:r>
        <w:t>7:19 Hebrew Mss LXX Syr. MT adds “also”</w:t>
      </w:r>
    </w:p>
  </w:footnote>
  <w:footnote w:id="1440">
    <w:p w14:paraId="42371347" w14:textId="77777777" w:rsidR="00D75485" w:rsidRDefault="00D75485" w:rsidP="00644FE9">
      <w:pPr>
        <w:pStyle w:val="FootnoteText"/>
      </w:pPr>
      <w:r>
        <w:rPr>
          <w:rStyle w:val="FootnoteReference"/>
        </w:rPr>
        <w:footnoteRef/>
      </w:r>
      <w:r>
        <w:t>7:19 1Chronicles 17:17 LXX. MT reads “and this is”</w:t>
      </w:r>
    </w:p>
  </w:footnote>
  <w:footnote w:id="1441">
    <w:p w14:paraId="55EB6B60" w14:textId="77777777" w:rsidR="00D75485" w:rsidRDefault="00D75485" w:rsidP="00644FE9">
      <w:pPr>
        <w:pStyle w:val="FootnoteText"/>
      </w:pPr>
      <w:r>
        <w:rPr>
          <w:rStyle w:val="FootnoteReference"/>
        </w:rPr>
        <w:footnoteRef/>
      </w:r>
      <w:r>
        <w:t>7:19 Lit. “in the turn.” 1Chronicles 17:17 Hebrew Mss. MT reads “the law”</w:t>
      </w:r>
    </w:p>
  </w:footnote>
  <w:footnote w:id="1442">
    <w:p w14:paraId="438320E2" w14:textId="77777777" w:rsidR="00D75485" w:rsidRDefault="00D75485" w:rsidP="00644FE9">
      <w:pPr>
        <w:pStyle w:val="FootnoteText"/>
      </w:pPr>
      <w:r>
        <w:rPr>
          <w:rStyle w:val="FootnoteReference"/>
        </w:rPr>
        <w:footnoteRef/>
      </w:r>
      <w:r>
        <w:t>7:19 1Chronicles 17:17. MT lacks “to come”</w:t>
      </w:r>
    </w:p>
  </w:footnote>
  <w:footnote w:id="1443">
    <w:p w14:paraId="1891643B" w14:textId="77777777" w:rsidR="00D75485" w:rsidRDefault="00D75485" w:rsidP="00E0013A">
      <w:pPr>
        <w:pStyle w:val="FootnoteText"/>
      </w:pPr>
      <w:r>
        <w:rPr>
          <w:rStyle w:val="FootnoteReference"/>
        </w:rPr>
        <w:footnoteRef/>
      </w:r>
      <w:r>
        <w:t>7:20 1Chronicles 17:18. MT reads “say”</w:t>
      </w:r>
    </w:p>
  </w:footnote>
  <w:footnote w:id="1444">
    <w:p w14:paraId="1CBEF504" w14:textId="77777777" w:rsidR="00D75485" w:rsidRPr="00AE6F8D" w:rsidRDefault="00D75485" w:rsidP="00E0013A">
      <w:pPr>
        <w:pStyle w:val="FootnoteText"/>
      </w:pPr>
      <w:r>
        <w:rPr>
          <w:rStyle w:val="FootnoteReference"/>
        </w:rPr>
        <w:footnoteRef/>
      </w:r>
      <w:r>
        <w:t>7:20 1Chronicles 17:18. MT lacks “</w:t>
      </w:r>
      <w:r w:rsidRPr="00AE6F8D">
        <w:t>concerning the hono</w:t>
      </w:r>
      <w:r>
        <w:t>r which is done to your servant”</w:t>
      </w:r>
    </w:p>
  </w:footnote>
  <w:footnote w:id="1445">
    <w:p w14:paraId="64CA5C2A" w14:textId="77777777" w:rsidR="00D75485" w:rsidRDefault="00D75485" w:rsidP="00E0013A">
      <w:pPr>
        <w:pStyle w:val="FootnoteText"/>
      </w:pPr>
      <w:r>
        <w:rPr>
          <w:rStyle w:val="FootnoteReference"/>
        </w:rPr>
        <w:footnoteRef/>
      </w:r>
      <w:r>
        <w:t>7:20 LXX Ms. MT adds”Lord”</w:t>
      </w:r>
    </w:p>
  </w:footnote>
  <w:footnote w:id="1446">
    <w:p w14:paraId="423E9C90" w14:textId="77777777" w:rsidR="00D75485" w:rsidRDefault="00D75485" w:rsidP="00B76D48">
      <w:pPr>
        <w:pStyle w:val="FootnoteText"/>
      </w:pPr>
      <w:r>
        <w:rPr>
          <w:rStyle w:val="FootnoteReference"/>
        </w:rPr>
        <w:footnoteRef/>
      </w:r>
      <w:r>
        <w:t>7:21 LXX Mss and 1Chronicles 17:18. MT reads “word’s”</w:t>
      </w:r>
    </w:p>
  </w:footnote>
  <w:footnote w:id="1447">
    <w:p w14:paraId="770909F7" w14:textId="37D79AD5" w:rsidR="00D75485" w:rsidRDefault="00D75485" w:rsidP="0024757A">
      <w:pPr>
        <w:pStyle w:val="FootnoteText"/>
      </w:pPr>
      <w:r>
        <w:rPr>
          <w:rStyle w:val="FootnoteReference"/>
        </w:rPr>
        <w:footnoteRef/>
      </w:r>
      <w:r>
        <w:t xml:space="preserve">7:23 Hebrew Mss LXX </w:t>
      </w:r>
      <w:r w:rsidR="00F8405E">
        <w:t>Tg Syr</w:t>
      </w:r>
      <w:r>
        <w:t>. MT adds “like,” reading “like your people like Israel”</w:t>
      </w:r>
    </w:p>
  </w:footnote>
  <w:footnote w:id="1448">
    <w:p w14:paraId="30D037C7" w14:textId="77777777" w:rsidR="00D75485" w:rsidRDefault="00D75485" w:rsidP="005E428B">
      <w:pPr>
        <w:pStyle w:val="FootnoteText"/>
      </w:pPr>
      <w:r>
        <w:rPr>
          <w:rStyle w:val="FootnoteReference"/>
        </w:rPr>
        <w:footnoteRef/>
      </w:r>
      <w:r>
        <w:t>7:23 LXX Mss and 1Chronicles 17:21. MT reads “for himself”</w:t>
      </w:r>
    </w:p>
  </w:footnote>
  <w:footnote w:id="1449">
    <w:p w14:paraId="3EF88843" w14:textId="77777777" w:rsidR="00D75485" w:rsidRPr="00E52EEF" w:rsidRDefault="00D75485" w:rsidP="0024757A">
      <w:pPr>
        <w:pStyle w:val="FootnoteText"/>
      </w:pPr>
      <w:r>
        <w:rPr>
          <w:rStyle w:val="FootnoteReference"/>
        </w:rPr>
        <w:footnoteRef/>
      </w:r>
      <w:r>
        <w:t>7:23 DSS. MT adds “</w:t>
      </w:r>
      <w:r w:rsidRPr="00E52EEF">
        <w:t>for them</w:t>
      </w:r>
      <w:r>
        <w:t>”</w:t>
      </w:r>
    </w:p>
  </w:footnote>
  <w:footnote w:id="1450">
    <w:p w14:paraId="5F904A4E" w14:textId="77777777" w:rsidR="00D75485" w:rsidRDefault="00D75485" w:rsidP="0024757A">
      <w:pPr>
        <w:pStyle w:val="FootnoteText"/>
      </w:pPr>
      <w:r>
        <w:rPr>
          <w:rStyle w:val="FootnoteReference"/>
        </w:rPr>
        <w:footnoteRef/>
      </w:r>
      <w:r>
        <w:t>7:23 1Chronicles 17:21. MT reads “in your land”</w:t>
      </w:r>
    </w:p>
  </w:footnote>
  <w:footnote w:id="1451">
    <w:p w14:paraId="3D7F759E" w14:textId="77777777" w:rsidR="00D75485" w:rsidRDefault="00D75485" w:rsidP="0024757A">
      <w:pPr>
        <w:pStyle w:val="FootnoteText"/>
      </w:pPr>
      <w:r>
        <w:rPr>
          <w:rStyle w:val="FootnoteReference"/>
        </w:rPr>
        <w:footnoteRef/>
      </w:r>
      <w:r>
        <w:t>7:23 LXX. MT reads “nations”</w:t>
      </w:r>
    </w:p>
  </w:footnote>
  <w:footnote w:id="1452">
    <w:p w14:paraId="5DCFFBB9" w14:textId="77777777" w:rsidR="00D75485" w:rsidRDefault="00D75485" w:rsidP="00332D3A">
      <w:pPr>
        <w:pStyle w:val="FootnoteText"/>
      </w:pPr>
      <w:r>
        <w:rPr>
          <w:rStyle w:val="FootnoteReference"/>
        </w:rPr>
        <w:footnoteRef/>
      </w:r>
      <w:r>
        <w:t>7:25 Hebrew Mss LXX Mss. MT reads “LORD God”</w:t>
      </w:r>
    </w:p>
  </w:footnote>
  <w:footnote w:id="1453">
    <w:p w14:paraId="0EF8D36F" w14:textId="77777777" w:rsidR="00D75485" w:rsidRDefault="00D75485" w:rsidP="00187686">
      <w:pPr>
        <w:pStyle w:val="FootnoteText"/>
      </w:pPr>
      <w:r>
        <w:rPr>
          <w:rStyle w:val="FootnoteReference"/>
        </w:rPr>
        <w:footnoteRef/>
      </w:r>
      <w:r>
        <w:t>7:26 1Chronicles 17:24 LXX. MT reads “over”</w:t>
      </w:r>
    </w:p>
  </w:footnote>
  <w:footnote w:id="1454">
    <w:p w14:paraId="7AD3FA06" w14:textId="77777777" w:rsidR="00D75485" w:rsidRDefault="00D75485" w:rsidP="003D7535">
      <w:pPr>
        <w:pStyle w:val="FootnoteText"/>
      </w:pPr>
      <w:r>
        <w:rPr>
          <w:rStyle w:val="FootnoteReference"/>
        </w:rPr>
        <w:footnoteRef/>
      </w:r>
      <w:r>
        <w:t xml:space="preserve">7:27 LXX Ms and 1Chronicles 17:25 LXX Mss. MT adds “LORD </w:t>
      </w:r>
      <w:r w:rsidRPr="002D2A13">
        <w:t>of hosts</w:t>
      </w:r>
      <w:r>
        <w:t xml:space="preserve"> the God of Israel”</w:t>
      </w:r>
    </w:p>
  </w:footnote>
  <w:footnote w:id="1455">
    <w:p w14:paraId="312BBAEE" w14:textId="77777777" w:rsidR="00D75485" w:rsidRDefault="00D75485" w:rsidP="004E7480">
      <w:pPr>
        <w:pStyle w:val="FootnoteText"/>
      </w:pPr>
      <w:r>
        <w:rPr>
          <w:rStyle w:val="FootnoteReference"/>
        </w:rPr>
        <w:footnoteRef/>
      </w:r>
      <w:r w:rsidRPr="004E7480">
        <w:rPr>
          <w:lang w:val="da-DK"/>
        </w:rPr>
        <w:t xml:space="preserve">8:3 DSS MT Qere LXX Syr Vg. </w:t>
      </w:r>
      <w:r>
        <w:t xml:space="preserve">MT Kethib lacks “Perath.” Later known by its Greek name, the </w:t>
      </w:r>
      <w:smartTag w:uri="urn:schemas-microsoft-com:office:smarttags" w:element="place">
        <w:r>
          <w:t>Euphrates</w:t>
        </w:r>
      </w:smartTag>
    </w:p>
  </w:footnote>
  <w:footnote w:id="1456">
    <w:p w14:paraId="75AF14F3" w14:textId="77777777" w:rsidR="00D75485" w:rsidRPr="00F42E74" w:rsidRDefault="00D75485" w:rsidP="00614AB5">
      <w:pPr>
        <w:pStyle w:val="FootnoteText"/>
      </w:pPr>
      <w:r>
        <w:rPr>
          <w:rStyle w:val="FootnoteReference"/>
        </w:rPr>
        <w:footnoteRef/>
      </w:r>
      <w:r>
        <w:t>8:4 LXX cf. OL 1 Chronicles 18:4 and Josephus (</w:t>
      </w:r>
      <w:smartTag w:uri="urn:schemas-microsoft-com:office:smarttags" w:element="place">
        <w:r>
          <w:t>Ant.</w:t>
        </w:r>
      </w:smartTag>
      <w:r>
        <w:t xml:space="preserve"> 7.99). MT reads “and seven hundred”</w:t>
      </w:r>
    </w:p>
  </w:footnote>
  <w:footnote w:id="1457">
    <w:p w14:paraId="58C39BF9" w14:textId="77777777" w:rsidR="00D75485" w:rsidRDefault="00D75485" w:rsidP="00C31441">
      <w:pPr>
        <w:pStyle w:val="FootnoteText"/>
      </w:pPr>
      <w:r>
        <w:rPr>
          <w:rStyle w:val="FootnoteReference"/>
        </w:rPr>
        <w:footnoteRef/>
      </w:r>
      <w:r>
        <w:t>8:6 Or, “prefects”</w:t>
      </w:r>
    </w:p>
  </w:footnote>
  <w:footnote w:id="1458">
    <w:p w14:paraId="6343764C" w14:textId="77777777" w:rsidR="00D75485" w:rsidRPr="00D45D7D" w:rsidRDefault="00D75485" w:rsidP="008B450E">
      <w:pPr>
        <w:pStyle w:val="FootnoteText"/>
      </w:pPr>
      <w:r>
        <w:rPr>
          <w:rStyle w:val="FootnoteReference"/>
        </w:rPr>
        <w:footnoteRef/>
      </w:r>
      <w:r>
        <w:t>8:7 OL cf. DSS LXX and Josephus (</w:t>
      </w:r>
      <w:smartTag w:uri="urn:schemas-microsoft-com:office:smarttags" w:element="place">
        <w:r>
          <w:t>Ant.</w:t>
        </w:r>
      </w:smartTag>
      <w:r>
        <w:t xml:space="preserve"> 7.105). MT lacks “</w:t>
      </w:r>
      <w:r w:rsidRPr="00F31AFC">
        <w:t>which, later on,</w:t>
      </w:r>
      <w:r>
        <w:t>…Jerusalem”</w:t>
      </w:r>
    </w:p>
  </w:footnote>
  <w:footnote w:id="1459">
    <w:p w14:paraId="2E1E2F75" w14:textId="77777777" w:rsidR="00D75485" w:rsidRDefault="00D75485" w:rsidP="00EC2B81">
      <w:pPr>
        <w:pStyle w:val="FootnoteText"/>
      </w:pPr>
      <w:r>
        <w:rPr>
          <w:rStyle w:val="FootnoteReference"/>
        </w:rPr>
        <w:footnoteRef/>
      </w:r>
      <w:r>
        <w:t xml:space="preserve">8:8 Syr LXX Mss. MT reads “Betah.” Cf. Genesis 22:24; 1 Chronicles 18:8 </w:t>
      </w:r>
    </w:p>
  </w:footnote>
  <w:footnote w:id="1460">
    <w:p w14:paraId="570F59EB" w14:textId="77777777" w:rsidR="00D75485" w:rsidRDefault="00D75485">
      <w:pPr>
        <w:pStyle w:val="FootnoteText"/>
      </w:pPr>
      <w:r>
        <w:rPr>
          <w:rStyle w:val="FootnoteReference"/>
        </w:rPr>
        <w:footnoteRef/>
      </w:r>
      <w:r>
        <w:t xml:space="preserve">8:10 Cf. LXX and 1Chronicles 18:10. </w:t>
      </w:r>
      <w:r>
        <w:rPr>
          <w:color w:val="000000"/>
          <w:szCs w:val="24"/>
        </w:rPr>
        <w:t>MT reads “Joram”</w:t>
      </w:r>
      <w:r>
        <w:t xml:space="preserve"> </w:t>
      </w:r>
    </w:p>
  </w:footnote>
  <w:footnote w:id="1461">
    <w:p w14:paraId="02F971FA" w14:textId="77777777" w:rsidR="00D75485" w:rsidRDefault="00D75485" w:rsidP="00054475">
      <w:pPr>
        <w:pStyle w:val="FootnoteText"/>
      </w:pPr>
      <w:r>
        <w:rPr>
          <w:rStyle w:val="FootnoteReference"/>
        </w:rPr>
        <w:footnoteRef/>
      </w:r>
      <w:r>
        <w:t xml:space="preserve">8:12 Hebrew Mss LXX Syr cf. </w:t>
      </w:r>
      <w:r w:rsidRPr="008D2095">
        <w:t>1 Chronicles 18:12</w:t>
      </w:r>
      <w:r>
        <w:t>. MT reads “Aram”</w:t>
      </w:r>
    </w:p>
  </w:footnote>
  <w:footnote w:id="1462">
    <w:p w14:paraId="369642FC" w14:textId="77777777" w:rsidR="00D75485" w:rsidRDefault="00D75485" w:rsidP="00910D12">
      <w:pPr>
        <w:pStyle w:val="FootnoteText"/>
      </w:pPr>
      <w:r>
        <w:rPr>
          <w:rStyle w:val="FootnoteReference"/>
        </w:rPr>
        <w:footnoteRef/>
      </w:r>
      <w:r>
        <w:t>18:13 Cf. LXX and 1Chronicles 18:12. MT lacks “And Abishai…Edomites”</w:t>
      </w:r>
    </w:p>
  </w:footnote>
  <w:footnote w:id="1463">
    <w:p w14:paraId="3D949C1C" w14:textId="77777777" w:rsidR="00D75485" w:rsidRPr="007977E6" w:rsidRDefault="00D75485" w:rsidP="00F74929">
      <w:pPr>
        <w:pStyle w:val="FootnoteText"/>
      </w:pPr>
      <w:r>
        <w:rPr>
          <w:rStyle w:val="FootnoteReference"/>
        </w:rPr>
        <w:footnoteRef/>
      </w:r>
      <w:r>
        <w:t>8:14 LXX Ms Syr. MT adds “</w:t>
      </w:r>
      <w:r w:rsidRPr="007977E6">
        <w:t>throu</w:t>
      </w:r>
      <w:r>
        <w:t>ghout all Edom put he garrisons.”</w:t>
      </w:r>
    </w:p>
  </w:footnote>
  <w:footnote w:id="1464">
    <w:p w14:paraId="234817E2" w14:textId="0577C3CC" w:rsidR="007B7B07" w:rsidRPr="00683AB9" w:rsidRDefault="007B7B07" w:rsidP="007B7B07">
      <w:pPr>
        <w:pStyle w:val="FootnoteText"/>
      </w:pPr>
      <w:r>
        <w:rPr>
          <w:rStyle w:val="FootnoteReference"/>
        </w:rPr>
        <w:footnoteRef/>
      </w:r>
      <w:r>
        <w:t>8:17 LXX Mss and 1Kings 4:3; 2Samuel 20:25 Tg Ms. MT reads “</w:t>
      </w:r>
      <w:r w:rsidRPr="00683AB9">
        <w:t>Seraiah</w:t>
      </w:r>
      <w:r>
        <w:t>”</w:t>
      </w:r>
    </w:p>
  </w:footnote>
  <w:footnote w:id="1465">
    <w:p w14:paraId="1F08CAEC" w14:textId="70D2138B" w:rsidR="00437B66" w:rsidRDefault="00437B66" w:rsidP="00437B66">
      <w:pPr>
        <w:pStyle w:val="FootnoteText"/>
      </w:pPr>
      <w:r>
        <w:rPr>
          <w:rStyle w:val="FootnoteReference"/>
        </w:rPr>
        <w:footnoteRef/>
      </w:r>
      <w:r>
        <w:t>8:18 LXX, cf. Isaiah 22:15; 1Chronicles 18:17. MT reads “priests”</w:t>
      </w:r>
    </w:p>
  </w:footnote>
  <w:footnote w:id="1466">
    <w:p w14:paraId="6BE70803" w14:textId="77777777" w:rsidR="00D75485" w:rsidRDefault="00D75485">
      <w:pPr>
        <w:pStyle w:val="FootnoteText"/>
      </w:pPr>
      <w:r>
        <w:rPr>
          <w:rStyle w:val="FootnoteReference"/>
        </w:rPr>
        <w:footnoteRef/>
      </w:r>
      <w:r>
        <w:t>9:6 LXX Mss. MT reads “Mephibosheth.” Cf. 4:4 fn</w:t>
      </w:r>
    </w:p>
  </w:footnote>
  <w:footnote w:id="1467">
    <w:p w14:paraId="192B41BF" w14:textId="77777777" w:rsidR="00D75485" w:rsidRDefault="00D75485" w:rsidP="00221B91">
      <w:pPr>
        <w:pStyle w:val="FootnoteText"/>
      </w:pPr>
      <w:r>
        <w:rPr>
          <w:rStyle w:val="FootnoteReference"/>
        </w:rPr>
        <w:footnoteRef/>
      </w:r>
      <w:r>
        <w:t xml:space="preserve">9:7 LXX Mss, which read “the father of your father.” MT lacks “the father” </w:t>
      </w:r>
    </w:p>
  </w:footnote>
  <w:footnote w:id="1468">
    <w:p w14:paraId="2B85EA2B" w14:textId="77777777" w:rsidR="00D75485" w:rsidRDefault="00D75485" w:rsidP="000F1D03">
      <w:pPr>
        <w:pStyle w:val="FootnoteText"/>
      </w:pPr>
      <w:r>
        <w:rPr>
          <w:rStyle w:val="FootnoteReference"/>
        </w:rPr>
        <w:footnoteRef/>
      </w:r>
      <w:r>
        <w:t>9:10 LXX Mss. MT reads “You shall bring, and it shall be food for your master’s son”</w:t>
      </w:r>
    </w:p>
  </w:footnote>
  <w:footnote w:id="1469">
    <w:p w14:paraId="4B754CC9" w14:textId="77777777" w:rsidR="00D75485" w:rsidRDefault="00D75485" w:rsidP="000F1D03">
      <w:pPr>
        <w:pStyle w:val="FootnoteText"/>
      </w:pPr>
      <w:r>
        <w:rPr>
          <w:rStyle w:val="FootnoteReference"/>
        </w:rPr>
        <w:footnoteRef/>
      </w:r>
      <w:r>
        <w:t>9:10 LXX Mss, as pl. MT reads sg</w:t>
      </w:r>
    </w:p>
  </w:footnote>
  <w:footnote w:id="1470">
    <w:p w14:paraId="6E0F9AB3" w14:textId="77777777" w:rsidR="00D75485" w:rsidRDefault="00D75485" w:rsidP="00111FCE">
      <w:pPr>
        <w:pStyle w:val="FootnoteText"/>
      </w:pPr>
      <w:r>
        <w:rPr>
          <w:rStyle w:val="FootnoteReference"/>
        </w:rPr>
        <w:footnoteRef/>
      </w:r>
      <w:r>
        <w:t>9:11 Vocalization according to LXX as 3rd masc perfect. MT vocalizes as imperfect</w:t>
      </w:r>
    </w:p>
  </w:footnote>
  <w:footnote w:id="1471">
    <w:p w14:paraId="668BB0F1" w14:textId="77777777" w:rsidR="00841376" w:rsidRDefault="00841376" w:rsidP="00841376">
      <w:pPr>
        <w:pStyle w:val="FootnoteText"/>
      </w:pPr>
      <w:r>
        <w:rPr>
          <w:rStyle w:val="FootnoteReference"/>
        </w:rPr>
        <w:footnoteRef/>
      </w:r>
      <w:r>
        <w:t xml:space="preserve">9:11 LXX. MT reads “at my table”  </w:t>
      </w:r>
    </w:p>
  </w:footnote>
  <w:footnote w:id="1472">
    <w:p w14:paraId="368F1D15" w14:textId="77777777" w:rsidR="00D75485" w:rsidRDefault="00D75485">
      <w:pPr>
        <w:pStyle w:val="FootnoteText"/>
      </w:pPr>
      <w:r>
        <w:rPr>
          <w:rStyle w:val="FootnoteReference"/>
        </w:rPr>
        <w:footnoteRef/>
      </w:r>
      <w:r>
        <w:t>9:12 Hebrew Mss cf. Tg. MT reads “Mica.” Cf. 1 Chronicles 8:34-35, 9:40-41</w:t>
      </w:r>
    </w:p>
  </w:footnote>
  <w:footnote w:id="1473">
    <w:p w14:paraId="7E3AC857" w14:textId="77777777" w:rsidR="003A25A4" w:rsidRDefault="003A25A4" w:rsidP="003A25A4">
      <w:pPr>
        <w:pStyle w:val="FootnoteText"/>
      </w:pPr>
      <w:r>
        <w:rPr>
          <w:rStyle w:val="FootnoteReference"/>
        </w:rPr>
        <w:footnoteRef/>
      </w:r>
      <w:r w:rsidRPr="00920EC8">
        <w:t>10:4 LXX. MT adds "half"</w:t>
      </w:r>
    </w:p>
  </w:footnote>
  <w:footnote w:id="1474">
    <w:p w14:paraId="2B5B73B7" w14:textId="77777777" w:rsidR="00D75485" w:rsidRDefault="00D75485">
      <w:pPr>
        <w:pStyle w:val="FootnoteText"/>
      </w:pPr>
      <w:r>
        <w:rPr>
          <w:rStyle w:val="FootnoteReference"/>
        </w:rPr>
        <w:footnoteRef/>
      </w:r>
      <w:r>
        <w:t>10:5 LXX Mss. MT reads “When they told David”</w:t>
      </w:r>
    </w:p>
  </w:footnote>
  <w:footnote w:id="1475">
    <w:p w14:paraId="6E72F916" w14:textId="77777777" w:rsidR="00D75485" w:rsidRDefault="00D75485" w:rsidP="008F64CA">
      <w:pPr>
        <w:pStyle w:val="FootnoteText"/>
      </w:pPr>
      <w:r>
        <w:rPr>
          <w:rStyle w:val="FootnoteReference"/>
        </w:rPr>
        <w:footnoteRef/>
      </w:r>
      <w:r>
        <w:t>10:15 Lit. “the sons of Israel.” LXX Mss Syr Mss. MT lacks “sons”</w:t>
      </w:r>
    </w:p>
  </w:footnote>
  <w:footnote w:id="1476">
    <w:p w14:paraId="4BCAB761" w14:textId="77777777" w:rsidR="00D75485" w:rsidRDefault="00D75485" w:rsidP="001374F0">
      <w:pPr>
        <w:pStyle w:val="FootnoteText"/>
      </w:pPr>
      <w:r>
        <w:rPr>
          <w:rStyle w:val="FootnoteReference"/>
        </w:rPr>
        <w:footnoteRef/>
      </w:r>
      <w:r>
        <w:t>10:18 LXX Mss OL and 1Chronicles 19:18. MT reads “horsemen”</w:t>
      </w:r>
    </w:p>
  </w:footnote>
  <w:footnote w:id="1477">
    <w:p w14:paraId="3AE9DDC7" w14:textId="77777777" w:rsidR="00D75485" w:rsidRDefault="00D75485">
      <w:pPr>
        <w:pStyle w:val="FootnoteText"/>
      </w:pPr>
      <w:r>
        <w:rPr>
          <w:rStyle w:val="FootnoteReference"/>
        </w:rPr>
        <w:footnoteRef/>
      </w:r>
      <w:r>
        <w:t>11:1 Hebrew Mss LXX Tg OL Vg 1 Chronicles 20:1. MT reads “messengers”</w:t>
      </w:r>
    </w:p>
  </w:footnote>
  <w:footnote w:id="1478">
    <w:p w14:paraId="5B69C43E" w14:textId="77777777" w:rsidR="00A822B0" w:rsidRDefault="00A822B0" w:rsidP="00A822B0">
      <w:pPr>
        <w:pStyle w:val="FootnoteText"/>
      </w:pPr>
      <w:r>
        <w:rPr>
          <w:rStyle w:val="FootnoteReference"/>
        </w:rPr>
        <w:footnoteRef/>
      </w:r>
      <w:r>
        <w:t>11:2 LXX Ms Syr. MT adds “from the roof”</w:t>
      </w:r>
    </w:p>
  </w:footnote>
  <w:footnote w:id="1479">
    <w:p w14:paraId="38EDF775" w14:textId="77777777" w:rsidR="00D75485" w:rsidRDefault="00D75485" w:rsidP="00B34992">
      <w:pPr>
        <w:pStyle w:val="FootnoteText"/>
      </w:pPr>
      <w:r>
        <w:rPr>
          <w:rStyle w:val="FootnoteReference"/>
        </w:rPr>
        <w:footnoteRef/>
      </w:r>
      <w:r>
        <w:t>11:6 LXX Mss. MT lacks “and said”</w:t>
      </w:r>
    </w:p>
  </w:footnote>
  <w:footnote w:id="1480">
    <w:p w14:paraId="1C3B0704" w14:textId="77777777" w:rsidR="00D75485" w:rsidRDefault="00D75485" w:rsidP="00B34992">
      <w:pPr>
        <w:pStyle w:val="FootnoteText"/>
      </w:pPr>
      <w:r>
        <w:rPr>
          <w:rStyle w:val="FootnoteReference"/>
        </w:rPr>
        <w:footnoteRef/>
      </w:r>
      <w:r>
        <w:t>11:6 LXX Mss OL. MT reads “to David”</w:t>
      </w:r>
    </w:p>
  </w:footnote>
  <w:footnote w:id="1481">
    <w:p w14:paraId="1F88F12F" w14:textId="77777777" w:rsidR="00D75485" w:rsidRDefault="00D75485" w:rsidP="007C521D">
      <w:pPr>
        <w:pStyle w:val="FootnoteText"/>
      </w:pPr>
      <w:r>
        <w:rPr>
          <w:rStyle w:val="FootnoteReference"/>
        </w:rPr>
        <w:footnoteRef/>
      </w:r>
      <w:r>
        <w:t>11:7 LXX Mss, cf. OL Josephus (</w:t>
      </w:r>
      <w:smartTag w:uri="urn:schemas-microsoft-com:office:smarttags" w:element="place">
        <w:r>
          <w:t>Ant.</w:t>
        </w:r>
      </w:smartTag>
      <w:r>
        <w:t xml:space="preserve"> 7.132). MT lacks “And he said, Its well”</w:t>
      </w:r>
    </w:p>
  </w:footnote>
  <w:footnote w:id="1482">
    <w:p w14:paraId="63994B8C" w14:textId="77777777" w:rsidR="00D75485" w:rsidRDefault="00D75485" w:rsidP="00F46C24">
      <w:pPr>
        <w:pStyle w:val="FootnoteText"/>
      </w:pPr>
      <w:r>
        <w:rPr>
          <w:rStyle w:val="FootnoteReference"/>
        </w:rPr>
        <w:footnoteRef/>
      </w:r>
      <w:r>
        <w:t>11:8 LXX Mss. MT reads “house”</w:t>
      </w:r>
    </w:p>
  </w:footnote>
  <w:footnote w:id="1483">
    <w:p w14:paraId="0AF431E6" w14:textId="77777777" w:rsidR="00D75485" w:rsidRDefault="00D75485" w:rsidP="00D67323">
      <w:pPr>
        <w:pStyle w:val="FootnoteText"/>
      </w:pPr>
      <w:r>
        <w:rPr>
          <w:rStyle w:val="FootnoteReference"/>
        </w:rPr>
        <w:footnoteRef/>
      </w:r>
      <w:r>
        <w:t>11:10 DSS. MT reads plural</w:t>
      </w:r>
    </w:p>
  </w:footnote>
  <w:footnote w:id="1484">
    <w:p w14:paraId="552AF794" w14:textId="77777777" w:rsidR="00D75485" w:rsidRDefault="00D75485" w:rsidP="00684F31">
      <w:pPr>
        <w:pStyle w:val="FootnoteText"/>
      </w:pPr>
      <w:r>
        <w:rPr>
          <w:rStyle w:val="FootnoteReference"/>
        </w:rPr>
        <w:footnoteRef/>
      </w:r>
      <w:r>
        <w:t>11:11 LXX Mss. MT reads “As you live”</w:t>
      </w:r>
    </w:p>
  </w:footnote>
  <w:footnote w:id="1485">
    <w:p w14:paraId="6C68DD5A" w14:textId="77777777" w:rsidR="00D75485" w:rsidRDefault="00D75485" w:rsidP="005B031C">
      <w:pPr>
        <w:pStyle w:val="FootnoteText"/>
      </w:pPr>
      <w:r>
        <w:rPr>
          <w:rStyle w:val="FootnoteReference"/>
        </w:rPr>
        <w:footnoteRef/>
      </w:r>
      <w:r>
        <w:t>11:13 LXX Mss Syr. MT associates these words with the previous sentence</w:t>
      </w:r>
    </w:p>
  </w:footnote>
  <w:footnote w:id="1486">
    <w:p w14:paraId="0E00B7D1" w14:textId="77777777" w:rsidR="00D75485" w:rsidRDefault="00D75485" w:rsidP="00FF1696">
      <w:pPr>
        <w:pStyle w:val="FootnoteText"/>
      </w:pPr>
      <w:r>
        <w:rPr>
          <w:rStyle w:val="FootnoteReference"/>
        </w:rPr>
        <w:footnoteRef/>
      </w:r>
      <w:r>
        <w:t>11:13 LXX Mss OL Ms. MT reads “to lie on his bed”</w:t>
      </w:r>
    </w:p>
  </w:footnote>
  <w:footnote w:id="1487">
    <w:p w14:paraId="4C98729D" w14:textId="77777777" w:rsidR="00D75485" w:rsidRDefault="00D75485" w:rsidP="001576A1">
      <w:pPr>
        <w:pStyle w:val="FootnoteText"/>
      </w:pPr>
      <w:r>
        <w:rPr>
          <w:rStyle w:val="FootnoteReference"/>
        </w:rPr>
        <w:footnoteRef/>
      </w:r>
      <w:r>
        <w:t>11:15 LXX. MT reads “give”</w:t>
      </w:r>
    </w:p>
  </w:footnote>
  <w:footnote w:id="1488">
    <w:p w14:paraId="2750BD1E" w14:textId="77777777" w:rsidR="00293243" w:rsidRDefault="00293243" w:rsidP="00293243">
      <w:pPr>
        <w:pStyle w:val="FootnoteText"/>
      </w:pPr>
      <w:r>
        <w:rPr>
          <w:rStyle w:val="FootnoteReference"/>
        </w:rPr>
        <w:footnoteRef/>
      </w:r>
      <w:r>
        <w:t>11:20 LXX Mss. MT reads “if the king’s anger”</w:t>
      </w:r>
    </w:p>
  </w:footnote>
  <w:footnote w:id="1489">
    <w:p w14:paraId="0F71D8E4" w14:textId="77777777" w:rsidR="00D75485" w:rsidRPr="008A04C8" w:rsidRDefault="00D75485" w:rsidP="008D2649">
      <w:pPr>
        <w:pStyle w:val="FootnoteText"/>
      </w:pPr>
      <w:r>
        <w:rPr>
          <w:rStyle w:val="FootnoteReference"/>
        </w:rPr>
        <w:footnoteRef/>
      </w:r>
      <w:r>
        <w:t>11:21 Another name for Gideon, cf. Judges 7:1. LXX Mss. MT reads “</w:t>
      </w:r>
      <w:r w:rsidRPr="008A04C8">
        <w:t>Jerubbesheth</w:t>
      </w:r>
      <w:r>
        <w:t>”</w:t>
      </w:r>
    </w:p>
  </w:footnote>
  <w:footnote w:id="1490">
    <w:p w14:paraId="1D9A4CDE" w14:textId="77777777" w:rsidR="00D75485" w:rsidRDefault="00D75485" w:rsidP="00F77BE2">
      <w:pPr>
        <w:pStyle w:val="FootnoteText"/>
      </w:pPr>
      <w:r>
        <w:rPr>
          <w:rStyle w:val="FootnoteReference"/>
        </w:rPr>
        <w:footnoteRef/>
      </w:r>
      <w:r>
        <w:t xml:space="preserve">11:22 LXX. MT lacks “Joab (went) </w:t>
      </w:r>
      <w:r w:rsidRPr="00144EF7">
        <w:t>to the king in Jerusalem</w:t>
      </w:r>
      <w:r>
        <w:t>”</w:t>
      </w:r>
    </w:p>
  </w:footnote>
  <w:footnote w:id="1491">
    <w:p w14:paraId="4383904E" w14:textId="77777777" w:rsidR="00D75485" w:rsidRDefault="00D75485" w:rsidP="00EE1308">
      <w:pPr>
        <w:pStyle w:val="FootnoteText"/>
      </w:pPr>
      <w:r>
        <w:rPr>
          <w:rStyle w:val="FootnoteReference"/>
        </w:rPr>
        <w:footnoteRef/>
      </w:r>
      <w:r>
        <w:t>11:24 LXX Mss. MT lacks “some eighteen men”</w:t>
      </w:r>
    </w:p>
  </w:footnote>
  <w:footnote w:id="1492">
    <w:p w14:paraId="2943C7E5" w14:textId="77777777" w:rsidR="00D75485" w:rsidRDefault="00D75485" w:rsidP="00EF4E81">
      <w:pPr>
        <w:pStyle w:val="FootnoteText"/>
      </w:pPr>
      <w:r>
        <w:rPr>
          <w:rStyle w:val="FootnoteReference"/>
        </w:rPr>
        <w:footnoteRef/>
      </w:r>
      <w:r>
        <w:t>12:9 LXX Mss Theodotion, cf. OL. MT adds “the word of”</w:t>
      </w:r>
    </w:p>
  </w:footnote>
  <w:footnote w:id="1493">
    <w:p w14:paraId="28586194" w14:textId="77777777" w:rsidR="00D75485" w:rsidRDefault="00D75485" w:rsidP="001133BE">
      <w:pPr>
        <w:pStyle w:val="FootnoteText"/>
      </w:pPr>
      <w:r>
        <w:rPr>
          <w:rStyle w:val="FootnoteReference"/>
        </w:rPr>
        <w:footnoteRef/>
      </w:r>
      <w:r>
        <w:t>12:14 LXX Ms. MT adds “the enemies”</w:t>
      </w:r>
    </w:p>
  </w:footnote>
  <w:footnote w:id="1494">
    <w:p w14:paraId="61A425E2" w14:textId="77777777" w:rsidR="00D75485" w:rsidRDefault="00D75485" w:rsidP="000A4460">
      <w:pPr>
        <w:pStyle w:val="FootnoteText"/>
      </w:pPr>
      <w:r>
        <w:rPr>
          <w:rStyle w:val="FootnoteReference"/>
        </w:rPr>
        <w:footnoteRef/>
      </w:r>
      <w:r>
        <w:t>12:15 DSS LXX Mss. MT reads “the LORD”</w:t>
      </w:r>
    </w:p>
  </w:footnote>
  <w:footnote w:id="1495">
    <w:p w14:paraId="714E3500" w14:textId="0699FEAC" w:rsidR="00D75485" w:rsidRDefault="00D75485" w:rsidP="00C94FE5">
      <w:pPr>
        <w:pStyle w:val="FootnoteText"/>
      </w:pPr>
      <w:r>
        <w:rPr>
          <w:rStyle w:val="FootnoteReference"/>
        </w:rPr>
        <w:footnoteRef/>
      </w:r>
      <w:r>
        <w:t xml:space="preserve">12:16 DSS </w:t>
      </w:r>
      <w:r w:rsidR="00F8405E">
        <w:t>Tg Syr</w:t>
      </w:r>
      <w:r>
        <w:t>. MT reads “sought”</w:t>
      </w:r>
    </w:p>
  </w:footnote>
  <w:footnote w:id="1496">
    <w:p w14:paraId="78AAB1B8" w14:textId="77777777" w:rsidR="00BD6FF3" w:rsidRDefault="00BD6FF3" w:rsidP="00BD6FF3">
      <w:pPr>
        <w:pStyle w:val="FootnoteText"/>
      </w:pPr>
      <w:r>
        <w:rPr>
          <w:rStyle w:val="FootnoteReference"/>
        </w:rPr>
        <w:footnoteRef/>
      </w:r>
      <w:r>
        <w:t>12:17 LXX Mss. MT reads “stood over him”</w:t>
      </w:r>
    </w:p>
  </w:footnote>
  <w:footnote w:id="1497">
    <w:p w14:paraId="38EE6E35" w14:textId="77777777" w:rsidR="00BD792B" w:rsidRDefault="00BD792B" w:rsidP="00BD792B">
      <w:pPr>
        <w:pStyle w:val="FootnoteText"/>
      </w:pPr>
      <w:r>
        <w:rPr>
          <w:rStyle w:val="FootnoteReference"/>
        </w:rPr>
        <w:footnoteRef/>
      </w:r>
      <w:r>
        <w:t>12:19 LXX. MT reads “saw”</w:t>
      </w:r>
    </w:p>
  </w:footnote>
  <w:footnote w:id="1498">
    <w:p w14:paraId="1B843792" w14:textId="77777777" w:rsidR="00D75485" w:rsidRDefault="00D75485" w:rsidP="006D6C81">
      <w:pPr>
        <w:pStyle w:val="FootnoteText"/>
      </w:pPr>
      <w:r>
        <w:rPr>
          <w:rStyle w:val="FootnoteReference"/>
        </w:rPr>
        <w:footnoteRef/>
      </w:r>
      <w:r>
        <w:t>12:20 LXX. MT lacks “</w:t>
      </w:r>
      <w:smartTag w:uri="urn:schemas-microsoft-com:office:smarttags" w:element="City">
        <w:smartTag w:uri="urn:schemas-microsoft-com:office:smarttags" w:element="place">
          <w:r>
            <w:t>brea</w:t>
          </w:r>
        </w:smartTag>
      </w:smartTag>
      <w:r>
        <w:t>d to eat”</w:t>
      </w:r>
    </w:p>
  </w:footnote>
  <w:footnote w:id="1499">
    <w:p w14:paraId="3A54A0D3" w14:textId="77777777" w:rsidR="00D75485" w:rsidRDefault="00D75485" w:rsidP="00D61F18">
      <w:pPr>
        <w:pStyle w:val="FootnoteText"/>
      </w:pPr>
      <w:r>
        <w:rPr>
          <w:rStyle w:val="FootnoteReference"/>
        </w:rPr>
        <w:footnoteRef/>
      </w:r>
      <w:r>
        <w:t xml:space="preserve">12:21 LXX OL. MT lacks “kept a vigil.” </w:t>
      </w:r>
    </w:p>
  </w:footnote>
  <w:footnote w:id="1500">
    <w:p w14:paraId="77BC218D" w14:textId="77777777" w:rsidR="00BA064D" w:rsidRDefault="00BA064D" w:rsidP="00BA064D">
      <w:pPr>
        <w:pStyle w:val="FootnoteText"/>
      </w:pPr>
      <w:r>
        <w:rPr>
          <w:rStyle w:val="FootnoteReference"/>
        </w:rPr>
        <w:footnoteRef/>
      </w:r>
      <w:r>
        <w:t>12:23 LXX Mss cf. Syr. MT adds “again”</w:t>
      </w:r>
    </w:p>
  </w:footnote>
  <w:footnote w:id="1501">
    <w:p w14:paraId="5BAA8EC0" w14:textId="77777777" w:rsidR="00D75485" w:rsidRDefault="00D75485" w:rsidP="00DB076A">
      <w:pPr>
        <w:pStyle w:val="FootnoteText"/>
      </w:pPr>
      <w:r>
        <w:rPr>
          <w:rStyle w:val="FootnoteReference"/>
        </w:rPr>
        <w:footnoteRef/>
      </w:r>
      <w:r>
        <w:t xml:space="preserve">12:28 LXX Mss. MT lacks “yourself” </w:t>
      </w:r>
    </w:p>
  </w:footnote>
  <w:footnote w:id="1502">
    <w:p w14:paraId="39333C42" w14:textId="77777777" w:rsidR="00D75485" w:rsidRPr="009C52A1" w:rsidRDefault="00D75485" w:rsidP="00BD57DE">
      <w:pPr>
        <w:pStyle w:val="FootnoteText"/>
        <w:rPr>
          <w:lang w:val="da-DK"/>
        </w:rPr>
      </w:pPr>
      <w:r>
        <w:rPr>
          <w:rStyle w:val="FootnoteReference"/>
        </w:rPr>
        <w:footnoteRef/>
      </w:r>
      <w:r w:rsidRPr="009C52A1">
        <w:rPr>
          <w:lang w:val="da-DK"/>
        </w:rPr>
        <w:t>13:3 LXX Mss. MT adds “man”</w:t>
      </w:r>
    </w:p>
  </w:footnote>
  <w:footnote w:id="1503">
    <w:p w14:paraId="7D9B8804" w14:textId="77777777" w:rsidR="00D75485" w:rsidRDefault="00D75485" w:rsidP="00016A9B">
      <w:pPr>
        <w:pStyle w:val="FootnoteText"/>
      </w:pPr>
      <w:r>
        <w:rPr>
          <w:rStyle w:val="FootnoteReference"/>
        </w:rPr>
        <w:footnoteRef/>
      </w:r>
      <w:r>
        <w:t>13:7 LXX Mss Syr. MT adds “house”</w:t>
      </w:r>
    </w:p>
  </w:footnote>
  <w:footnote w:id="1504">
    <w:p w14:paraId="52BDEBB3" w14:textId="77777777" w:rsidR="00D75485" w:rsidRDefault="00D75485" w:rsidP="007F336E">
      <w:pPr>
        <w:pStyle w:val="FootnoteText"/>
      </w:pPr>
      <w:r>
        <w:rPr>
          <w:rStyle w:val="FootnoteReference"/>
        </w:rPr>
        <w:footnoteRef/>
      </w:r>
      <w:r>
        <w:t>13:17 LXX Mss. MT reads plural</w:t>
      </w:r>
    </w:p>
  </w:footnote>
  <w:footnote w:id="1505">
    <w:p w14:paraId="5B0821BE" w14:textId="77777777" w:rsidR="00D75485" w:rsidRPr="00DB2713" w:rsidRDefault="00D75485" w:rsidP="005B481B">
      <w:pPr>
        <w:pStyle w:val="FootnoteText"/>
      </w:pPr>
      <w:r>
        <w:rPr>
          <w:rStyle w:val="FootnoteReference"/>
        </w:rPr>
        <w:footnoteRef/>
      </w:r>
      <w:r>
        <w:t xml:space="preserve">13:21 DSS LXX. </w:t>
      </w:r>
      <w:smartTag w:uri="urn:schemas-microsoft-com:office:smarttags" w:element="State">
        <w:r>
          <w:t>MT</w:t>
        </w:r>
      </w:smartTag>
      <w:r>
        <w:t xml:space="preserve"> lacks “B</w:t>
      </w:r>
      <w:r w:rsidRPr="00952D4D">
        <w:t>ut he did</w:t>
      </w:r>
      <w:r>
        <w:t>…</w:t>
      </w:r>
      <w:r w:rsidRPr="00952D4D">
        <w:t>firstborn</w:t>
      </w:r>
      <w:r>
        <w:t>”</w:t>
      </w:r>
    </w:p>
  </w:footnote>
  <w:footnote w:id="1506">
    <w:p w14:paraId="62036F8E" w14:textId="77777777" w:rsidR="00D75485" w:rsidRPr="002C39C1" w:rsidRDefault="00D75485" w:rsidP="00017340">
      <w:pPr>
        <w:pStyle w:val="FootnoteText"/>
      </w:pPr>
      <w:r>
        <w:rPr>
          <w:rStyle w:val="FootnoteReference"/>
        </w:rPr>
        <w:footnoteRef/>
      </w:r>
      <w:r w:rsidRPr="002C39C1">
        <w:t xml:space="preserve">13:25 DSS, cf. LXX Syr </w:t>
      </w:r>
      <w:r>
        <w:t>OL</w:t>
      </w:r>
      <w:r w:rsidRPr="002C39C1">
        <w:t>. MT reads</w:t>
      </w:r>
      <w:r>
        <w:t xml:space="preserve"> “But he broke through”</w:t>
      </w:r>
    </w:p>
  </w:footnote>
  <w:footnote w:id="1507">
    <w:p w14:paraId="38DB8C41" w14:textId="77777777" w:rsidR="00D75485" w:rsidRDefault="00D75485" w:rsidP="005E526A">
      <w:pPr>
        <w:pStyle w:val="FootnoteText"/>
      </w:pPr>
      <w:r>
        <w:rPr>
          <w:rStyle w:val="FootnoteReference"/>
        </w:rPr>
        <w:footnoteRef/>
      </w:r>
      <w:r>
        <w:t>13:27 LXX. MT reads “broke through”</w:t>
      </w:r>
    </w:p>
  </w:footnote>
  <w:footnote w:id="1508">
    <w:p w14:paraId="59A06225" w14:textId="77777777" w:rsidR="00D75485" w:rsidRPr="002D7B37" w:rsidRDefault="00D75485" w:rsidP="00EB6CB4">
      <w:pPr>
        <w:pStyle w:val="FootnoteText"/>
      </w:pPr>
      <w:r>
        <w:rPr>
          <w:rStyle w:val="FootnoteReference"/>
        </w:rPr>
        <w:footnoteRef/>
      </w:r>
      <w:r w:rsidRPr="00AE00FD">
        <w:t>13:27 (DSS) LXX</w:t>
      </w:r>
      <w:r>
        <w:t>. MT lacks “And Absalom…king’s feast”</w:t>
      </w:r>
    </w:p>
  </w:footnote>
  <w:footnote w:id="1509">
    <w:p w14:paraId="78E1F8AF" w14:textId="77777777" w:rsidR="00D75485" w:rsidRDefault="00D75485" w:rsidP="0059380F">
      <w:pPr>
        <w:pStyle w:val="FootnoteText"/>
      </w:pPr>
      <w:r>
        <w:rPr>
          <w:rStyle w:val="FootnoteReference"/>
        </w:rPr>
        <w:footnoteRef/>
      </w:r>
      <w:r>
        <w:t xml:space="preserve">13:32 LXX Syr. </w:t>
      </w:r>
      <w:smartTag w:uri="urn:schemas-microsoft-com:office:smarttags" w:element="State">
        <w:r>
          <w:t>MT</w:t>
        </w:r>
      </w:smartTag>
      <w:r>
        <w:t xml:space="preserve"> lacks “the king”</w:t>
      </w:r>
    </w:p>
  </w:footnote>
  <w:footnote w:id="1510">
    <w:p w14:paraId="100E4A36" w14:textId="77777777" w:rsidR="00D75485" w:rsidRDefault="00D75485" w:rsidP="000E25C5">
      <w:pPr>
        <w:pStyle w:val="FootnoteText"/>
      </w:pPr>
      <w:r>
        <w:rPr>
          <w:rStyle w:val="FootnoteReference"/>
        </w:rPr>
        <w:footnoteRef/>
      </w:r>
      <w:r>
        <w:t>13:34 Possibly the city of Horonan mentioned in the Mesha Stele</w:t>
      </w:r>
    </w:p>
  </w:footnote>
  <w:footnote w:id="1511">
    <w:p w14:paraId="0F41BE2E" w14:textId="77777777" w:rsidR="00D75485" w:rsidRPr="002D7B37" w:rsidRDefault="00D75485" w:rsidP="00760B64">
      <w:pPr>
        <w:pStyle w:val="FootnoteText"/>
      </w:pPr>
      <w:r>
        <w:rPr>
          <w:rStyle w:val="FootnoteReference"/>
        </w:rPr>
        <w:footnoteRef/>
      </w:r>
      <w:r>
        <w:t xml:space="preserve">13:34 </w:t>
      </w:r>
      <w:smartTag w:uri="urn:schemas-microsoft-com:office:smarttags" w:element="place">
        <w:smartTag w:uri="urn:schemas-microsoft-com:office:smarttags" w:element="City">
          <w:r>
            <w:t>LXX.</w:t>
          </w:r>
        </w:smartTag>
        <w:r>
          <w:t xml:space="preserve"> </w:t>
        </w:r>
        <w:smartTag w:uri="urn:schemas-microsoft-com:office:smarttags" w:element="State">
          <w:r>
            <w:t>MT</w:t>
          </w:r>
        </w:smartTag>
      </w:smartTag>
      <w:r>
        <w:t xml:space="preserve"> lacks “</w:t>
      </w:r>
      <w:r w:rsidRPr="0076151B">
        <w:t xml:space="preserve">in the descent </w:t>
      </w:r>
      <w:r>
        <w:t>…mountain”</w:t>
      </w:r>
    </w:p>
  </w:footnote>
  <w:footnote w:id="1512">
    <w:p w14:paraId="6829A5E7" w14:textId="0F08F81F" w:rsidR="00D75485" w:rsidRDefault="00D75485">
      <w:pPr>
        <w:pStyle w:val="FootnoteText"/>
      </w:pPr>
      <w:r>
        <w:rPr>
          <w:rStyle w:val="FootnoteReference"/>
        </w:rPr>
        <w:footnoteRef/>
      </w:r>
      <w:r w:rsidRPr="00C31C4A">
        <w:rPr>
          <w:lang w:val="da-DK"/>
        </w:rPr>
        <w:t xml:space="preserve">13:37 MT Qere LXX </w:t>
      </w:r>
      <w:r w:rsidR="00F8405E">
        <w:rPr>
          <w:lang w:val="da-DK"/>
        </w:rPr>
        <w:t>Tg Syr</w:t>
      </w:r>
      <w:r w:rsidRPr="00C31C4A">
        <w:rPr>
          <w:lang w:val="da-DK"/>
        </w:rPr>
        <w:t xml:space="preserve">. </w:t>
      </w:r>
      <w:r>
        <w:t>MT Kethib reads “Ammihur”</w:t>
      </w:r>
    </w:p>
  </w:footnote>
  <w:footnote w:id="1513">
    <w:p w14:paraId="20CE7BCA" w14:textId="77777777" w:rsidR="00D75485" w:rsidRDefault="00D75485">
      <w:pPr>
        <w:pStyle w:val="FootnoteText"/>
      </w:pPr>
      <w:r>
        <w:rPr>
          <w:rStyle w:val="FootnoteReference"/>
        </w:rPr>
        <w:footnoteRef/>
      </w:r>
      <w:r w:rsidRPr="00190D4B">
        <w:t xml:space="preserve">13:39 DSS LXX. </w:t>
      </w:r>
      <w:r>
        <w:t>MT reads “And David”</w:t>
      </w:r>
    </w:p>
  </w:footnote>
  <w:footnote w:id="1514">
    <w:p w14:paraId="2C6FCB4D" w14:textId="78DF71DF" w:rsidR="00D75485" w:rsidRDefault="00D75485">
      <w:pPr>
        <w:pStyle w:val="FootnoteText"/>
      </w:pPr>
      <w:r>
        <w:rPr>
          <w:rStyle w:val="FootnoteReference"/>
        </w:rPr>
        <w:footnoteRef/>
      </w:r>
      <w:r>
        <w:t xml:space="preserve">14:4 LXX </w:t>
      </w:r>
      <w:r w:rsidR="00F8405E">
        <w:t>Tg Syr</w:t>
      </w:r>
      <w:r>
        <w:t xml:space="preserve">. </w:t>
      </w:r>
      <w:smartTag w:uri="urn:schemas-microsoft-com:office:smarttags" w:element="State">
        <w:r>
          <w:t>MT</w:t>
        </w:r>
      </w:smartTag>
      <w:r>
        <w:t xml:space="preserve"> reads “said”</w:t>
      </w:r>
    </w:p>
  </w:footnote>
  <w:footnote w:id="1515">
    <w:p w14:paraId="57D7176C" w14:textId="77777777" w:rsidR="00D75485" w:rsidRDefault="00D75485" w:rsidP="005C0856">
      <w:pPr>
        <w:pStyle w:val="FootnoteText"/>
      </w:pPr>
      <w:r>
        <w:rPr>
          <w:rStyle w:val="FootnoteReference"/>
        </w:rPr>
        <w:footnoteRef/>
      </w:r>
      <w:r>
        <w:t>14:16 LXX. MT reads “to”</w:t>
      </w:r>
    </w:p>
  </w:footnote>
  <w:footnote w:id="1516">
    <w:p w14:paraId="71AA6AE4" w14:textId="77777777" w:rsidR="00D75485" w:rsidRDefault="00D75485" w:rsidP="0082571E">
      <w:pPr>
        <w:pStyle w:val="FootnoteText"/>
      </w:pPr>
      <w:r>
        <w:rPr>
          <w:rStyle w:val="FootnoteReference"/>
        </w:rPr>
        <w:footnoteRef/>
      </w:r>
      <w:r>
        <w:t>14:16 (DSS) LXX. MT lacks hmbqs “is seeking”</w:t>
      </w:r>
    </w:p>
  </w:footnote>
  <w:footnote w:id="1517">
    <w:p w14:paraId="31D392CF" w14:textId="77777777" w:rsidR="00D75485" w:rsidRDefault="00D75485">
      <w:pPr>
        <w:pStyle w:val="FootnoteText"/>
      </w:pPr>
      <w:r>
        <w:rPr>
          <w:rStyle w:val="FootnoteReference"/>
        </w:rPr>
        <w:footnoteRef/>
      </w:r>
      <w:r>
        <w:t>14:20 DSS LXX Mss. MT reads “all that is”</w:t>
      </w:r>
    </w:p>
  </w:footnote>
  <w:footnote w:id="1518">
    <w:p w14:paraId="1CB3CAEB" w14:textId="77777777" w:rsidR="00D75485" w:rsidRDefault="00D75485" w:rsidP="00334D08">
      <w:pPr>
        <w:pStyle w:val="FootnoteText"/>
      </w:pPr>
      <w:r>
        <w:rPr>
          <w:rStyle w:val="FootnoteReference"/>
        </w:rPr>
        <w:footnoteRef/>
      </w:r>
      <w:r>
        <w:t>14:30 DSS LXX OL. MT lacks “</w:t>
      </w:r>
      <w:r w:rsidRPr="00EE47DD">
        <w:t>And the servants</w:t>
      </w:r>
      <w:r>
        <w:t xml:space="preserve">…fire” </w:t>
      </w:r>
    </w:p>
  </w:footnote>
  <w:footnote w:id="1519">
    <w:p w14:paraId="387C6A4B" w14:textId="77777777" w:rsidR="00D75485" w:rsidRDefault="00D75485" w:rsidP="00336D82">
      <w:pPr>
        <w:pStyle w:val="FootnoteText"/>
      </w:pPr>
      <w:r>
        <w:rPr>
          <w:rStyle w:val="FootnoteReference"/>
        </w:rPr>
        <w:footnoteRef/>
      </w:r>
      <w:r>
        <w:t>15:1 DSS LXX Mss. MT reads “this Absalom furnished”</w:t>
      </w:r>
    </w:p>
  </w:footnote>
  <w:footnote w:id="1520">
    <w:p w14:paraId="18069FAE" w14:textId="77777777" w:rsidR="00D75485" w:rsidRDefault="00D75485" w:rsidP="00A333C8">
      <w:pPr>
        <w:pStyle w:val="FootnoteText"/>
      </w:pPr>
      <w:r>
        <w:rPr>
          <w:rStyle w:val="FootnoteReference"/>
        </w:rPr>
        <w:footnoteRef/>
      </w:r>
      <w:r>
        <w:t>15:2 DSS LXX Mss. MT reads “And it was so”</w:t>
      </w:r>
    </w:p>
  </w:footnote>
  <w:footnote w:id="1521">
    <w:p w14:paraId="5128A748" w14:textId="77777777" w:rsidR="00D75485" w:rsidRDefault="00D75485" w:rsidP="00A333C8">
      <w:pPr>
        <w:pStyle w:val="FootnoteText"/>
      </w:pPr>
      <w:r>
        <w:rPr>
          <w:rStyle w:val="FootnoteReference"/>
        </w:rPr>
        <w:footnoteRef/>
      </w:r>
      <w:r>
        <w:t>15:2 DSS LXX Mss, cf. Josephus, Ant. 7.195. MT reads “and he called”</w:t>
      </w:r>
    </w:p>
  </w:footnote>
  <w:footnote w:id="1522">
    <w:p w14:paraId="1FA66387" w14:textId="77777777" w:rsidR="00D75485" w:rsidRPr="001033B7" w:rsidRDefault="00D75485">
      <w:pPr>
        <w:pStyle w:val="FootnoteText"/>
      </w:pPr>
      <w:r>
        <w:rPr>
          <w:rStyle w:val="FootnoteReference"/>
        </w:rPr>
        <w:footnoteRef/>
      </w:r>
      <w:r>
        <w:t>15:7 LXX Mss Syr Latin</w:t>
      </w:r>
      <w:r w:rsidRPr="001033B7">
        <w:t xml:space="preserve"> Theodoret</w:t>
      </w:r>
      <w:r>
        <w:t>,</w:t>
      </w:r>
      <w:r w:rsidRPr="001033B7">
        <w:t xml:space="preserve"> </w:t>
      </w:r>
      <w:r>
        <w:t>cf.</w:t>
      </w:r>
      <w:r w:rsidRPr="001033B7">
        <w:t xml:space="preserve"> Josephus </w:t>
      </w:r>
      <w:r>
        <w:t>(</w:t>
      </w:r>
      <w:smartTag w:uri="urn:schemas-microsoft-com:office:smarttags" w:element="place">
        <w:r w:rsidRPr="001033B7">
          <w:t>Ant.</w:t>
        </w:r>
      </w:smartTag>
      <w:r w:rsidRPr="001033B7">
        <w:t xml:space="preserve"> 7.9.1</w:t>
      </w:r>
      <w:r>
        <w:t>). MT reads “forty”</w:t>
      </w:r>
    </w:p>
  </w:footnote>
  <w:footnote w:id="1523">
    <w:p w14:paraId="4D44FADF" w14:textId="0B630B26" w:rsidR="00D75485" w:rsidRDefault="00D75485" w:rsidP="00035A23">
      <w:pPr>
        <w:pStyle w:val="FootnoteText"/>
      </w:pPr>
      <w:r>
        <w:rPr>
          <w:rStyle w:val="FootnoteReference"/>
        </w:rPr>
        <w:footnoteRef/>
      </w:r>
      <w:r>
        <w:t xml:space="preserve">15:8 LXX </w:t>
      </w:r>
      <w:r w:rsidR="00F8405E">
        <w:t>Tg Syr</w:t>
      </w:r>
      <w:r>
        <w:t>. MT reads “will bring back, bring me back”</w:t>
      </w:r>
    </w:p>
  </w:footnote>
  <w:footnote w:id="1524">
    <w:p w14:paraId="6A592C21" w14:textId="77777777" w:rsidR="00D75485" w:rsidRDefault="00D75485" w:rsidP="00BE0FC0">
      <w:pPr>
        <w:pStyle w:val="FootnoteText"/>
      </w:pPr>
      <w:r>
        <w:rPr>
          <w:rStyle w:val="FootnoteReference"/>
        </w:rPr>
        <w:footnoteRef/>
      </w:r>
      <w:r>
        <w:t>15:8 LXX Mss. MT lacks “in Hebron”</w:t>
      </w:r>
    </w:p>
  </w:footnote>
  <w:footnote w:id="1525">
    <w:p w14:paraId="79FED623" w14:textId="77777777" w:rsidR="00D75485" w:rsidRPr="00BC0E4B" w:rsidRDefault="00D75485" w:rsidP="007F6CE5">
      <w:pPr>
        <w:pStyle w:val="FootnoteText"/>
      </w:pPr>
      <w:r>
        <w:rPr>
          <w:rStyle w:val="FootnoteReference"/>
        </w:rPr>
        <w:footnoteRef/>
      </w:r>
      <w:r>
        <w:t xml:space="preserve">15:12 DSS. MT reads “And </w:t>
      </w:r>
      <w:r w:rsidRPr="007D666B">
        <w:t>Absalom sent for</w:t>
      </w:r>
      <w:r>
        <w:t xml:space="preserve">” </w:t>
      </w:r>
    </w:p>
  </w:footnote>
  <w:footnote w:id="1526">
    <w:p w14:paraId="4069E8FD" w14:textId="77777777" w:rsidR="00D75485" w:rsidRDefault="00D75485" w:rsidP="00430925">
      <w:pPr>
        <w:pStyle w:val="FootnoteText"/>
      </w:pPr>
      <w:r>
        <w:rPr>
          <w:rStyle w:val="FootnoteReference"/>
        </w:rPr>
        <w:footnoteRef/>
      </w:r>
      <w:r>
        <w:t>15:17 LXX. MT reads “people”</w:t>
      </w:r>
    </w:p>
  </w:footnote>
  <w:footnote w:id="1527">
    <w:p w14:paraId="3A1BF785" w14:textId="77777777" w:rsidR="00D75485" w:rsidRDefault="00D75485" w:rsidP="00430925">
      <w:pPr>
        <w:pStyle w:val="FootnoteText"/>
      </w:pPr>
      <w:r>
        <w:rPr>
          <w:rStyle w:val="FootnoteReference"/>
        </w:rPr>
        <w:footnoteRef/>
      </w:r>
      <w:r>
        <w:t>15:18 LXX. MT reads “servants”</w:t>
      </w:r>
    </w:p>
  </w:footnote>
  <w:footnote w:id="1528">
    <w:p w14:paraId="5DF37957" w14:textId="77777777" w:rsidR="00D75485" w:rsidRDefault="00D75485" w:rsidP="00430925">
      <w:pPr>
        <w:pStyle w:val="FootnoteText"/>
      </w:pPr>
      <w:r>
        <w:rPr>
          <w:rStyle w:val="FootnoteReference"/>
        </w:rPr>
        <w:footnoteRef/>
      </w:r>
      <w:r>
        <w:t xml:space="preserve">15:18 Cf. LXX. MT lacks “the men…when all </w:t>
      </w:r>
    </w:p>
  </w:footnote>
  <w:footnote w:id="1529">
    <w:p w14:paraId="6082D825" w14:textId="77777777" w:rsidR="00D75485" w:rsidRDefault="00D75485">
      <w:pPr>
        <w:pStyle w:val="FootnoteText"/>
      </w:pPr>
      <w:r>
        <w:rPr>
          <w:rStyle w:val="FootnoteReference"/>
        </w:rPr>
        <w:footnoteRef/>
      </w:r>
      <w:r>
        <w:t>15:20 LXX. MT lacks “may the LORD show”</w:t>
      </w:r>
    </w:p>
  </w:footnote>
  <w:footnote w:id="1530">
    <w:p w14:paraId="16AADF9B" w14:textId="77777777" w:rsidR="00D75485" w:rsidRDefault="00D75485" w:rsidP="00ED335B">
      <w:pPr>
        <w:pStyle w:val="FootnoteText"/>
      </w:pPr>
      <w:r>
        <w:rPr>
          <w:rStyle w:val="FootnoteReference"/>
        </w:rPr>
        <w:footnoteRef/>
      </w:r>
      <w:r>
        <w:t>15:23 LXX Mss. MT reads “passed in front of”</w:t>
      </w:r>
    </w:p>
  </w:footnote>
  <w:footnote w:id="1531">
    <w:p w14:paraId="345100D2" w14:textId="77777777" w:rsidR="00D75485" w:rsidRDefault="00D75485" w:rsidP="00BD6D86">
      <w:pPr>
        <w:pStyle w:val="FootnoteText"/>
      </w:pPr>
      <w:r>
        <w:rPr>
          <w:rStyle w:val="FootnoteReference"/>
        </w:rPr>
        <w:footnoteRef/>
      </w:r>
      <w:r>
        <w:t xml:space="preserve">15:23 Or, “the </w:t>
      </w:r>
      <w:smartTag w:uri="urn:schemas-microsoft-com:office:smarttags" w:element="Street">
        <w:smartTag w:uri="urn:schemas-microsoft-com:office:smarttags" w:element="address">
          <w:r>
            <w:t>Olive Way</w:t>
          </w:r>
        </w:smartTag>
      </w:smartTag>
      <w:r>
        <w:t>,” or “the olive tree road.” LXX Mss (OL). MT lacks “Olive/olive tree”</w:t>
      </w:r>
    </w:p>
  </w:footnote>
  <w:footnote w:id="1532">
    <w:p w14:paraId="22994505" w14:textId="70031732" w:rsidR="00D75485" w:rsidRDefault="00D75485" w:rsidP="009326B0">
      <w:pPr>
        <w:pStyle w:val="FootnoteText"/>
      </w:pPr>
      <w:r>
        <w:rPr>
          <w:rStyle w:val="FootnoteReference"/>
        </w:rPr>
        <w:footnoteRef/>
      </w:r>
      <w:r>
        <w:t xml:space="preserve">15:31 Hebrew Mss LXX Mss </w:t>
      </w:r>
      <w:r w:rsidR="00F8405E">
        <w:t>Tg Syr</w:t>
      </w:r>
      <w:r>
        <w:t xml:space="preserve"> Vg. MT reads “And David had told”</w:t>
      </w:r>
    </w:p>
  </w:footnote>
  <w:footnote w:id="1533">
    <w:p w14:paraId="6CF9844A" w14:textId="77777777" w:rsidR="00D75485" w:rsidRDefault="00D75485" w:rsidP="00CD7A1D">
      <w:pPr>
        <w:pStyle w:val="FootnoteText"/>
      </w:pPr>
      <w:r>
        <w:rPr>
          <w:rStyle w:val="FootnoteReference"/>
        </w:rPr>
        <w:footnoteRef/>
      </w:r>
      <w:r>
        <w:t>15:34 LXX. MT lacks “Your brothers…and now”</w:t>
      </w:r>
    </w:p>
  </w:footnote>
  <w:footnote w:id="1534">
    <w:p w14:paraId="3B5502EB" w14:textId="77777777" w:rsidR="00D75485" w:rsidRDefault="00D75485" w:rsidP="00CD7A1D">
      <w:pPr>
        <w:pStyle w:val="FootnoteText"/>
      </w:pPr>
      <w:r>
        <w:rPr>
          <w:rStyle w:val="FootnoteReference"/>
        </w:rPr>
        <w:footnoteRef/>
      </w:r>
      <w:r>
        <w:t>15:34 LXX. MT reads “I am”</w:t>
      </w:r>
    </w:p>
  </w:footnote>
  <w:footnote w:id="1535">
    <w:p w14:paraId="475DCAE9" w14:textId="77777777" w:rsidR="00D75485" w:rsidRDefault="00D75485">
      <w:pPr>
        <w:pStyle w:val="FootnoteText"/>
      </w:pPr>
      <w:r>
        <w:rPr>
          <w:rStyle w:val="FootnoteReference"/>
        </w:rPr>
        <w:footnoteRef/>
      </w:r>
      <w:r>
        <w:t>16:1 LXX Mss. MT reads “Mephibosheth.” Cf. 4:4 fn</w:t>
      </w:r>
    </w:p>
  </w:footnote>
  <w:footnote w:id="1536">
    <w:p w14:paraId="743E28CE" w14:textId="77777777" w:rsidR="00D75485" w:rsidRPr="00D0220D" w:rsidRDefault="00D75485">
      <w:pPr>
        <w:pStyle w:val="FootnoteText"/>
      </w:pPr>
      <w:r>
        <w:rPr>
          <w:rStyle w:val="FootnoteReference"/>
        </w:rPr>
        <w:footnoteRef/>
      </w:r>
      <w:r>
        <w:t xml:space="preserve">16:12 </w:t>
      </w:r>
      <w:r w:rsidRPr="00D0220D">
        <w:t>H</w:t>
      </w:r>
      <w:r>
        <w:t>ebrew</w:t>
      </w:r>
      <w:r w:rsidRPr="00D0220D">
        <w:t xml:space="preserve"> </w:t>
      </w:r>
      <w:r>
        <w:t>M</w:t>
      </w:r>
      <w:r w:rsidRPr="00D0220D">
        <w:t xml:space="preserve">ss LXX Syr </w:t>
      </w:r>
      <w:smartTag w:uri="urn:schemas-microsoft-com:office:smarttags" w:element="place">
        <w:smartTag w:uri="urn:schemas-microsoft-com:office:smarttags" w:element="City">
          <w:r w:rsidRPr="00D0220D">
            <w:t>Vg</w:t>
          </w:r>
          <w:r>
            <w:t>.</w:t>
          </w:r>
        </w:smartTag>
        <w:r>
          <w:t xml:space="preserve"> </w:t>
        </w:r>
        <w:smartTag w:uri="urn:schemas-microsoft-com:office:smarttags" w:element="State">
          <w:r>
            <w:t>MT</w:t>
          </w:r>
        </w:smartTag>
      </w:smartTag>
      <w:r>
        <w:t xml:space="preserve"> reads “my wrongdoing”</w:t>
      </w:r>
    </w:p>
  </w:footnote>
  <w:footnote w:id="1537">
    <w:p w14:paraId="0FB050B7" w14:textId="77777777" w:rsidR="00D75485" w:rsidRDefault="00D75485" w:rsidP="00C36C04">
      <w:pPr>
        <w:pStyle w:val="FootnoteText"/>
      </w:pPr>
      <w:r>
        <w:rPr>
          <w:rStyle w:val="FootnoteReference"/>
        </w:rPr>
        <w:footnoteRef/>
      </w:r>
      <w:r>
        <w:t xml:space="preserve">16:13 LXX. MT repeats “opposite him” </w:t>
      </w:r>
    </w:p>
  </w:footnote>
  <w:footnote w:id="1538">
    <w:p w14:paraId="7A1522EA" w14:textId="77777777" w:rsidR="00D75485" w:rsidRDefault="00D75485">
      <w:pPr>
        <w:pStyle w:val="FootnoteText"/>
      </w:pPr>
      <w:r>
        <w:rPr>
          <w:rStyle w:val="FootnoteReference"/>
        </w:rPr>
        <w:footnoteRef/>
      </w:r>
      <w:r>
        <w:t>16:14 LXX Ms. MT lacks “at the Jordan”</w:t>
      </w:r>
    </w:p>
  </w:footnote>
  <w:footnote w:id="1539">
    <w:p w14:paraId="17E9722E" w14:textId="77777777" w:rsidR="00D75485" w:rsidRPr="001739CA" w:rsidRDefault="00D75485" w:rsidP="00746320">
      <w:pPr>
        <w:pStyle w:val="FootnoteText"/>
      </w:pPr>
      <w:r>
        <w:rPr>
          <w:rStyle w:val="FootnoteReference"/>
        </w:rPr>
        <w:footnoteRef/>
      </w:r>
      <w:r>
        <w:t>17:3 LXX cf. DSS. MT lacks</w:t>
      </w:r>
      <w:r w:rsidRPr="001739CA">
        <w:t xml:space="preserve"> </w:t>
      </w:r>
      <w:r>
        <w:t>“</w:t>
      </w:r>
      <w:r w:rsidRPr="001739CA">
        <w:t>as a bride returns to her husband</w:t>
      </w:r>
      <w:r>
        <w:t>”</w:t>
      </w:r>
      <w:r w:rsidRPr="001739CA">
        <w:t xml:space="preserve"> </w:t>
      </w:r>
    </w:p>
  </w:footnote>
  <w:footnote w:id="1540">
    <w:p w14:paraId="71CE1C42" w14:textId="77777777" w:rsidR="00D75485" w:rsidRDefault="00D75485" w:rsidP="00093C12">
      <w:pPr>
        <w:pStyle w:val="FootnoteText"/>
      </w:pPr>
      <w:r>
        <w:rPr>
          <w:rStyle w:val="FootnoteReference"/>
        </w:rPr>
        <w:footnoteRef/>
      </w:r>
      <w:r>
        <w:t xml:space="preserve">17:11 LXX Mss. MT lacks “strongly” and “as follows” </w:t>
      </w:r>
    </w:p>
  </w:footnote>
  <w:footnote w:id="1541">
    <w:p w14:paraId="0B1F101C" w14:textId="77777777" w:rsidR="00D75485" w:rsidRDefault="00D75485" w:rsidP="00E07EFE">
      <w:pPr>
        <w:pStyle w:val="FootnoteText"/>
      </w:pPr>
      <w:r>
        <w:rPr>
          <w:rStyle w:val="FootnoteReference"/>
        </w:rPr>
        <w:footnoteRef/>
      </w:r>
      <w:r>
        <w:t>17:21 LXX Mss OL Syr cf. Vg. MT reads “to David”</w:t>
      </w:r>
    </w:p>
  </w:footnote>
  <w:footnote w:id="1542">
    <w:p w14:paraId="41B9A6AA" w14:textId="77777777" w:rsidR="00D75485" w:rsidRDefault="00D75485" w:rsidP="00DD48A0">
      <w:pPr>
        <w:pStyle w:val="FootnoteText"/>
      </w:pPr>
      <w:r>
        <w:rPr>
          <w:rStyle w:val="FootnoteReference"/>
        </w:rPr>
        <w:footnoteRef/>
      </w:r>
      <w:r>
        <w:t xml:space="preserve">17:25 LXX Mss, cf. 1 Kings 2:5, 32; 1 Chronicles 2:17. MT reads “Ithra” </w:t>
      </w:r>
    </w:p>
  </w:footnote>
  <w:footnote w:id="1543">
    <w:p w14:paraId="0A3B8CD8" w14:textId="77777777" w:rsidR="00D75485" w:rsidRDefault="00D75485" w:rsidP="005165DE">
      <w:pPr>
        <w:pStyle w:val="FootnoteText"/>
      </w:pPr>
      <w:r>
        <w:rPr>
          <w:rStyle w:val="FootnoteReference"/>
        </w:rPr>
        <w:footnoteRef/>
      </w:r>
      <w:r>
        <w:t>17:25 LXX Mss. MT LXX Mss OL “the Israelite.” LXX Mss read “the Jezreelite”</w:t>
      </w:r>
    </w:p>
  </w:footnote>
  <w:footnote w:id="1544">
    <w:p w14:paraId="29970014" w14:textId="77777777" w:rsidR="00D75485" w:rsidRDefault="00D75485" w:rsidP="001334C2">
      <w:pPr>
        <w:pStyle w:val="FootnoteText"/>
      </w:pPr>
      <w:r>
        <w:rPr>
          <w:rStyle w:val="FootnoteReference"/>
        </w:rPr>
        <w:footnoteRef/>
      </w:r>
      <w:r>
        <w:t>17:25 OL Vg Tg and 1Chronicles 2:17. MT reads “Abigal”</w:t>
      </w:r>
    </w:p>
  </w:footnote>
  <w:footnote w:id="1545">
    <w:p w14:paraId="20EACF4B" w14:textId="604F7565" w:rsidR="00D75485" w:rsidRDefault="00D75485" w:rsidP="00F92EFB">
      <w:pPr>
        <w:pStyle w:val="FootnoteText"/>
      </w:pPr>
      <w:r>
        <w:rPr>
          <w:rStyle w:val="FootnoteReference"/>
        </w:rPr>
        <w:footnoteRef/>
      </w:r>
      <w:r>
        <w:t xml:space="preserve">17:25 DSS LXX Mss OL and 1 Chronicles 2:13-16 cf. Josephus (Ant. 7.232). MT LXX Mss </w:t>
      </w:r>
      <w:r w:rsidR="00F8405E">
        <w:t>Tg Syr</w:t>
      </w:r>
      <w:r>
        <w:t xml:space="preserve"> Vg read “Nahash.”</w:t>
      </w:r>
    </w:p>
  </w:footnote>
  <w:footnote w:id="1546">
    <w:p w14:paraId="6B1F236B" w14:textId="77777777" w:rsidR="00D75485" w:rsidRDefault="00D75485">
      <w:pPr>
        <w:pStyle w:val="FootnoteText"/>
      </w:pPr>
      <w:r>
        <w:rPr>
          <w:rStyle w:val="FootnoteReference"/>
        </w:rPr>
        <w:footnoteRef/>
      </w:r>
      <w:r>
        <w:t>17:28 LXX Syr OL Ms. MT adds again “parched (grain)”</w:t>
      </w:r>
    </w:p>
  </w:footnote>
  <w:footnote w:id="1547">
    <w:p w14:paraId="249EC266" w14:textId="77777777" w:rsidR="00D75485" w:rsidRDefault="00D75485" w:rsidP="00E737F7">
      <w:pPr>
        <w:pStyle w:val="FootnoteText"/>
      </w:pPr>
      <w:r>
        <w:rPr>
          <w:rStyle w:val="FootnoteReference"/>
        </w:rPr>
        <w:footnoteRef/>
      </w:r>
      <w:r>
        <w:t>17:29 Syr codex. MT reads “curd and flocks,” a taw-hey confusion</w:t>
      </w:r>
    </w:p>
  </w:footnote>
  <w:footnote w:id="1548">
    <w:p w14:paraId="799486B6" w14:textId="77777777" w:rsidR="00D75485" w:rsidRDefault="00D75485" w:rsidP="006B1606">
      <w:pPr>
        <w:pStyle w:val="FootnoteText"/>
      </w:pPr>
      <w:r>
        <w:rPr>
          <w:rStyle w:val="FootnoteReference"/>
        </w:rPr>
        <w:footnoteRef/>
      </w:r>
      <w:r>
        <w:t>17:29 LXX. MT reads “herd they brought”</w:t>
      </w:r>
    </w:p>
  </w:footnote>
  <w:footnote w:id="1549">
    <w:p w14:paraId="5200F525" w14:textId="77777777" w:rsidR="00D75485" w:rsidRDefault="00D75485">
      <w:pPr>
        <w:pStyle w:val="FootnoteText"/>
      </w:pPr>
      <w:r>
        <w:rPr>
          <w:rStyle w:val="FootnoteReference"/>
        </w:rPr>
        <w:footnoteRef/>
      </w:r>
      <w:r>
        <w:t>18:2 LXX Mss cf. OL. MT reads “David sent forth the army”</w:t>
      </w:r>
    </w:p>
  </w:footnote>
  <w:footnote w:id="1550">
    <w:p w14:paraId="09C95E31" w14:textId="77777777" w:rsidR="00D75485" w:rsidRDefault="00D75485" w:rsidP="00EE576A">
      <w:pPr>
        <w:pStyle w:val="FootnoteText"/>
      </w:pPr>
      <w:r>
        <w:rPr>
          <w:rStyle w:val="FootnoteReference"/>
        </w:rPr>
        <w:footnoteRef/>
      </w:r>
      <w:r>
        <w:t xml:space="preserve">18:3 LXX Mss OL. MT reads plural </w:t>
      </w:r>
    </w:p>
  </w:footnote>
  <w:footnote w:id="1551">
    <w:p w14:paraId="0D2F37CC" w14:textId="77777777" w:rsidR="00D75485" w:rsidRDefault="00D75485" w:rsidP="00EE576A">
      <w:pPr>
        <w:pStyle w:val="FootnoteText"/>
      </w:pPr>
      <w:r>
        <w:rPr>
          <w:rStyle w:val="FootnoteReference"/>
        </w:rPr>
        <w:footnoteRef/>
      </w:r>
      <w:r>
        <w:t>18:3 DSS. MT reads plural</w:t>
      </w:r>
    </w:p>
  </w:footnote>
  <w:footnote w:id="1552">
    <w:p w14:paraId="677C5736" w14:textId="77777777" w:rsidR="00D75485" w:rsidRDefault="00D75485" w:rsidP="00EE576A">
      <w:pPr>
        <w:pStyle w:val="FootnoteText"/>
      </w:pPr>
      <w:r>
        <w:rPr>
          <w:rStyle w:val="FootnoteReference"/>
        </w:rPr>
        <w:footnoteRef/>
      </w:r>
      <w:r>
        <w:t>18:3 2 Hebrew Mss LXX Vg. MT reads “For now”</w:t>
      </w:r>
    </w:p>
  </w:footnote>
  <w:footnote w:id="1553">
    <w:p w14:paraId="282AA51C" w14:textId="77777777" w:rsidR="00D75485" w:rsidRDefault="00D75485" w:rsidP="00EE576A">
      <w:pPr>
        <w:pStyle w:val="FootnoteText"/>
      </w:pPr>
      <w:r>
        <w:rPr>
          <w:rStyle w:val="FootnoteReference"/>
        </w:rPr>
        <w:footnoteRef/>
      </w:r>
      <w:r>
        <w:t>18:3 LXX OL Ms Vg. MT reads “from,” a possible b-m confusion</w:t>
      </w:r>
    </w:p>
  </w:footnote>
  <w:footnote w:id="1554">
    <w:p w14:paraId="070CEBA2" w14:textId="77777777" w:rsidR="00D75485" w:rsidRDefault="00D75485">
      <w:pPr>
        <w:pStyle w:val="FootnoteText"/>
      </w:pPr>
      <w:r>
        <w:rPr>
          <w:rStyle w:val="FootnoteReference"/>
        </w:rPr>
        <w:footnoteRef/>
      </w:r>
      <w:r>
        <w:t>18:5 DSS. MT reads “listened”</w:t>
      </w:r>
    </w:p>
  </w:footnote>
  <w:footnote w:id="1555">
    <w:p w14:paraId="15B84BC5" w14:textId="77777777" w:rsidR="00D75485" w:rsidRDefault="00D75485">
      <w:pPr>
        <w:pStyle w:val="FootnoteText"/>
      </w:pPr>
      <w:r>
        <w:rPr>
          <w:rStyle w:val="FootnoteReference"/>
        </w:rPr>
        <w:footnoteRef/>
      </w:r>
      <w:r>
        <w:t>18:7 DSS LXX. MT lacks “men”</w:t>
      </w:r>
    </w:p>
  </w:footnote>
  <w:footnote w:id="1556">
    <w:p w14:paraId="5A3F7498" w14:textId="77777777" w:rsidR="00D75485" w:rsidRDefault="00D75485" w:rsidP="00D35157">
      <w:pPr>
        <w:pStyle w:val="FootnoteText"/>
      </w:pPr>
      <w:r>
        <w:rPr>
          <w:rStyle w:val="FootnoteReference"/>
        </w:rPr>
        <w:footnoteRef/>
      </w:r>
      <w:r>
        <w:t xml:space="preserve">18:8 Lit. “of the people.” </w:t>
      </w:r>
      <w:r w:rsidRPr="00CE1C92">
        <w:t xml:space="preserve">DSS LXX Syr Vg OL. </w:t>
      </w:r>
      <w:r>
        <w:t>MT reads “among the people”</w:t>
      </w:r>
    </w:p>
  </w:footnote>
  <w:footnote w:id="1557">
    <w:p w14:paraId="4F68D59E" w14:textId="77777777" w:rsidR="00D75485" w:rsidRDefault="00D75485">
      <w:pPr>
        <w:pStyle w:val="FootnoteText"/>
      </w:pPr>
      <w:r>
        <w:rPr>
          <w:rStyle w:val="FootnoteReference"/>
        </w:rPr>
        <w:footnoteRef/>
      </w:r>
      <w:r>
        <w:t>18:9 LXX Mss reads “was greatly ahead of”</w:t>
      </w:r>
    </w:p>
  </w:footnote>
  <w:footnote w:id="1558">
    <w:p w14:paraId="03D7E58B" w14:textId="77777777" w:rsidR="00D75485" w:rsidRDefault="00D75485" w:rsidP="00E20F36">
      <w:pPr>
        <w:pStyle w:val="FootnoteText"/>
      </w:pPr>
      <w:r>
        <w:rPr>
          <w:rStyle w:val="FootnoteReference"/>
        </w:rPr>
        <w:footnoteRef/>
      </w:r>
      <w:r>
        <w:t>18:9 DSS LXX Mss. MT reads “Absalom”</w:t>
      </w:r>
    </w:p>
  </w:footnote>
  <w:footnote w:id="1559">
    <w:p w14:paraId="2F3B0AC2" w14:textId="77777777" w:rsidR="006B15F1" w:rsidRDefault="006B15F1" w:rsidP="006B15F1">
      <w:pPr>
        <w:pStyle w:val="FootnoteText"/>
      </w:pPr>
      <w:r>
        <w:rPr>
          <w:rStyle w:val="FootnoteReference"/>
        </w:rPr>
        <w:footnoteRef/>
      </w:r>
      <w:r>
        <w:t>18:9 DSS LXX cf. Tg Syr, reading wytl “hanging.” MT reads wytn “was put/stuck”</w:t>
      </w:r>
    </w:p>
  </w:footnote>
  <w:footnote w:id="1560">
    <w:p w14:paraId="0718737F" w14:textId="77777777" w:rsidR="006B15F1" w:rsidRDefault="006B15F1" w:rsidP="006B15F1">
      <w:pPr>
        <w:pStyle w:val="FootnoteText"/>
      </w:pPr>
      <w:r>
        <w:rPr>
          <w:rStyle w:val="FootnoteReference"/>
        </w:rPr>
        <w:footnoteRef/>
      </w:r>
      <w:r>
        <w:t>18:9 DSS LXX Mss. MT lacks “in the oak” from homoioarcton: b-b</w:t>
      </w:r>
    </w:p>
  </w:footnote>
  <w:footnote w:id="1561">
    <w:p w14:paraId="356B09B5" w14:textId="77777777" w:rsidR="00D75485" w:rsidRDefault="00D75485" w:rsidP="00E03169">
      <w:pPr>
        <w:pStyle w:val="FootnoteText"/>
      </w:pPr>
      <w:r>
        <w:rPr>
          <w:rStyle w:val="FootnoteReference"/>
        </w:rPr>
        <w:footnoteRef/>
      </w:r>
      <w:r>
        <w:t>18:12 2 Hebrew Mss LXX Syr Mss Tg Vg. MT reads “who”</w:t>
      </w:r>
    </w:p>
  </w:footnote>
  <w:footnote w:id="1562">
    <w:p w14:paraId="6660257D" w14:textId="77777777" w:rsidR="00D75485" w:rsidRDefault="00D75485" w:rsidP="009B449A">
      <w:pPr>
        <w:pStyle w:val="FootnoteText"/>
      </w:pPr>
      <w:r>
        <w:rPr>
          <w:rStyle w:val="FootnoteReference"/>
        </w:rPr>
        <w:footnoteRef/>
      </w:r>
      <w:r>
        <w:t>18:23 LXX Mss Syr Vg. MT lacks “And he said”</w:t>
      </w:r>
    </w:p>
  </w:footnote>
  <w:footnote w:id="1563">
    <w:p w14:paraId="118B2A38" w14:textId="77777777" w:rsidR="00D75485" w:rsidRDefault="00D75485" w:rsidP="0016422D">
      <w:pPr>
        <w:pStyle w:val="FootnoteText"/>
      </w:pPr>
      <w:r>
        <w:rPr>
          <w:rStyle w:val="FootnoteReference"/>
        </w:rPr>
        <w:footnoteRef/>
      </w:r>
      <w:r>
        <w:t>18:24 LXX. MT lacks “towards him”</w:t>
      </w:r>
    </w:p>
  </w:footnote>
  <w:footnote w:id="1564">
    <w:p w14:paraId="22DF58D9" w14:textId="77777777" w:rsidR="00D75485" w:rsidRDefault="00D75485" w:rsidP="0016422D">
      <w:pPr>
        <w:pStyle w:val="FootnoteText"/>
      </w:pPr>
      <w:r>
        <w:rPr>
          <w:rStyle w:val="FootnoteReference"/>
        </w:rPr>
        <w:footnoteRef/>
      </w:r>
      <w:r>
        <w:t>18:26 LXX Mss. MT reads “watchman to the gatekeeper”</w:t>
      </w:r>
    </w:p>
  </w:footnote>
  <w:footnote w:id="1565">
    <w:p w14:paraId="6D6040A4" w14:textId="77777777" w:rsidR="00D75485" w:rsidRDefault="00D75485" w:rsidP="006C09CF">
      <w:pPr>
        <w:pStyle w:val="FootnoteText"/>
      </w:pPr>
      <w:r>
        <w:rPr>
          <w:rStyle w:val="FootnoteReference"/>
        </w:rPr>
        <w:footnoteRef/>
      </w:r>
      <w:r>
        <w:t>18:26 Cf. LXX Syr Vg Tg Ms. MT lacks “another”</w:t>
      </w:r>
    </w:p>
  </w:footnote>
  <w:footnote w:id="1566">
    <w:p w14:paraId="209CBC2E" w14:textId="77777777" w:rsidR="00D75485" w:rsidRDefault="00D75485" w:rsidP="00B906AE">
      <w:pPr>
        <w:pStyle w:val="FootnoteText"/>
      </w:pPr>
      <w:r>
        <w:rPr>
          <w:rStyle w:val="FootnoteReference"/>
        </w:rPr>
        <w:footnoteRef/>
      </w:r>
      <w:r>
        <w:t>18:28 LXX Mss. MT reads “called out”</w:t>
      </w:r>
    </w:p>
  </w:footnote>
  <w:footnote w:id="1567">
    <w:p w14:paraId="37EBFA11" w14:textId="77777777" w:rsidR="00D75485" w:rsidRDefault="00D75485" w:rsidP="00306CE2">
      <w:pPr>
        <w:pStyle w:val="FootnoteText"/>
      </w:pPr>
      <w:r>
        <w:rPr>
          <w:rStyle w:val="FootnoteReference"/>
        </w:rPr>
        <w:footnoteRef/>
      </w:r>
      <w:r>
        <w:t>18:31 Syr Vg. MT adds “the Cushite”</w:t>
      </w:r>
    </w:p>
  </w:footnote>
  <w:footnote w:id="1568">
    <w:p w14:paraId="72E53158" w14:textId="11CF38F9" w:rsidR="00D75485" w:rsidRDefault="00D75485">
      <w:pPr>
        <w:pStyle w:val="FootnoteText"/>
      </w:pPr>
      <w:r>
        <w:rPr>
          <w:rStyle w:val="FootnoteReference"/>
        </w:rPr>
        <w:footnoteRef/>
      </w:r>
      <w:r>
        <w:t xml:space="preserve">19:1 Hebrew Mss </w:t>
      </w:r>
      <w:r w:rsidR="00F8405E">
        <w:t>Tg Syr</w:t>
      </w:r>
      <w:r>
        <w:t>. MT reads “and he mourned”</w:t>
      </w:r>
    </w:p>
  </w:footnote>
  <w:footnote w:id="1569">
    <w:p w14:paraId="5DA2EEA2" w14:textId="77777777" w:rsidR="00D75485" w:rsidRDefault="00D75485" w:rsidP="00003335">
      <w:pPr>
        <w:pStyle w:val="FootnoteText"/>
      </w:pPr>
      <w:r>
        <w:rPr>
          <w:rStyle w:val="FootnoteReference"/>
        </w:rPr>
        <w:footnoteRef/>
      </w:r>
      <w:r>
        <w:t>19:4 LXX Mss Syr Vg. MT adds “the king”</w:t>
      </w:r>
    </w:p>
  </w:footnote>
  <w:footnote w:id="1570">
    <w:p w14:paraId="4EA9ABD2" w14:textId="77777777" w:rsidR="00D75485" w:rsidRDefault="00D75485" w:rsidP="00627172">
      <w:pPr>
        <w:pStyle w:val="FootnoteText"/>
      </w:pPr>
      <w:r>
        <w:rPr>
          <w:rStyle w:val="FootnoteReference"/>
        </w:rPr>
        <w:footnoteRef/>
      </w:r>
      <w:r w:rsidRPr="006B1606">
        <w:rPr>
          <w:lang w:val="da-DK"/>
        </w:rPr>
        <w:t xml:space="preserve">19:6 LXX Mss Syr cf. DSS. </w:t>
      </w:r>
      <w:r>
        <w:t>MT adds “today”</w:t>
      </w:r>
    </w:p>
  </w:footnote>
  <w:footnote w:id="1571">
    <w:p w14:paraId="5E317180" w14:textId="77777777" w:rsidR="00D75485" w:rsidRDefault="00D75485" w:rsidP="008B27DC">
      <w:pPr>
        <w:pStyle w:val="FootnoteText"/>
      </w:pPr>
      <w:r>
        <w:rPr>
          <w:rStyle w:val="FootnoteReference"/>
        </w:rPr>
        <w:footnoteRef/>
      </w:r>
      <w:r>
        <w:t xml:space="preserve">19:10 LXX Mss. MT reads “and from Absalom” </w:t>
      </w:r>
    </w:p>
  </w:footnote>
  <w:footnote w:id="1572">
    <w:p w14:paraId="29DC3004" w14:textId="77777777" w:rsidR="00D75485" w:rsidRDefault="00D75485">
      <w:pPr>
        <w:pStyle w:val="FootnoteText"/>
      </w:pPr>
      <w:r>
        <w:rPr>
          <w:rStyle w:val="FootnoteReference"/>
        </w:rPr>
        <w:footnoteRef/>
      </w:r>
      <w:r>
        <w:t xml:space="preserve">19:10 LXX OL. MT lacks “And the talk…king.” Cf. v.11 </w:t>
      </w:r>
    </w:p>
  </w:footnote>
  <w:footnote w:id="1573">
    <w:p w14:paraId="7F2ACE3C" w14:textId="77777777" w:rsidR="00D75485" w:rsidRDefault="00D75485" w:rsidP="00086524">
      <w:pPr>
        <w:pStyle w:val="FootnoteText"/>
      </w:pPr>
      <w:r>
        <w:rPr>
          <w:rStyle w:val="FootnoteReference"/>
        </w:rPr>
        <w:footnoteRef/>
      </w:r>
      <w:r>
        <w:t>19:13 LXX. MT lacks “Now then”</w:t>
      </w:r>
    </w:p>
  </w:footnote>
  <w:footnote w:id="1574">
    <w:p w14:paraId="2836CA43" w14:textId="77777777" w:rsidR="00D75485" w:rsidRDefault="00D75485" w:rsidP="00086524">
      <w:pPr>
        <w:pStyle w:val="FootnoteText"/>
      </w:pPr>
      <w:r>
        <w:rPr>
          <w:rStyle w:val="FootnoteReference"/>
        </w:rPr>
        <w:footnoteRef/>
      </w:r>
      <w:r>
        <w:t>19:15 Hebrew Mss LXX Mss. MT reads “having gone”</w:t>
      </w:r>
    </w:p>
  </w:footnote>
  <w:footnote w:id="1575">
    <w:p w14:paraId="58FA268F" w14:textId="77777777" w:rsidR="00D75485" w:rsidRDefault="00D75485" w:rsidP="00BC55C2">
      <w:pPr>
        <w:pStyle w:val="FootnoteText"/>
      </w:pPr>
      <w:r>
        <w:rPr>
          <w:rStyle w:val="FootnoteReference"/>
        </w:rPr>
        <w:footnoteRef/>
      </w:r>
      <w:r>
        <w:t>19:22 LXX Mss. MT reads “I”</w:t>
      </w:r>
    </w:p>
  </w:footnote>
  <w:footnote w:id="1576">
    <w:p w14:paraId="0FA61AF6" w14:textId="77777777" w:rsidR="00D75485" w:rsidRPr="000F126A" w:rsidRDefault="00D75485">
      <w:pPr>
        <w:pStyle w:val="FootnoteText"/>
      </w:pPr>
      <w:r>
        <w:rPr>
          <w:rStyle w:val="FootnoteReference"/>
        </w:rPr>
        <w:footnoteRef/>
      </w:r>
      <w:r w:rsidRPr="000F126A">
        <w:t xml:space="preserve">19:24 LXX Mss. </w:t>
      </w:r>
      <w:r>
        <w:t>MT reads “Mephibosheth”</w:t>
      </w:r>
    </w:p>
  </w:footnote>
  <w:footnote w:id="1577">
    <w:p w14:paraId="72650F21" w14:textId="77777777" w:rsidR="00D75485" w:rsidRDefault="00D75485">
      <w:pPr>
        <w:pStyle w:val="FootnoteText"/>
      </w:pPr>
      <w:r>
        <w:rPr>
          <w:rStyle w:val="FootnoteReference"/>
        </w:rPr>
        <w:footnoteRef/>
      </w:r>
      <w:r>
        <w:t xml:space="preserve">19:24 LXX Mss Syr. </w:t>
      </w:r>
      <w:smartTag w:uri="urn:schemas-microsoft-com:office:smarttags" w:element="State">
        <w:r>
          <w:t>MT</w:t>
        </w:r>
      </w:smartTag>
      <w:r>
        <w:t xml:space="preserve"> lacks “Jonathan son”</w:t>
      </w:r>
    </w:p>
  </w:footnote>
  <w:footnote w:id="1578">
    <w:p w14:paraId="2A0254EF" w14:textId="77777777" w:rsidR="00D75485" w:rsidRDefault="00D75485" w:rsidP="001D18DC">
      <w:pPr>
        <w:pStyle w:val="FootnoteText"/>
      </w:pPr>
      <w:r>
        <w:rPr>
          <w:rStyle w:val="FootnoteReference"/>
        </w:rPr>
        <w:footnoteRef/>
      </w:r>
      <w:r>
        <w:t>19:26 LXX cf. Vg. MT reads said, “I will saddle”</w:t>
      </w:r>
    </w:p>
  </w:footnote>
  <w:footnote w:id="1579">
    <w:p w14:paraId="368116B0" w14:textId="77777777" w:rsidR="00D75485" w:rsidRDefault="00D75485">
      <w:pPr>
        <w:pStyle w:val="FootnoteText"/>
      </w:pPr>
      <w:r>
        <w:rPr>
          <w:rStyle w:val="FootnoteReference"/>
        </w:rPr>
        <w:footnoteRef/>
      </w:r>
      <w:r>
        <w:t>19:31 LXX Mss. MT reads “in the Jordan”</w:t>
      </w:r>
    </w:p>
  </w:footnote>
  <w:footnote w:id="1580">
    <w:p w14:paraId="11502AD1" w14:textId="77777777" w:rsidR="00D75485" w:rsidRDefault="00D75485" w:rsidP="00B83668">
      <w:pPr>
        <w:pStyle w:val="FootnoteText"/>
      </w:pPr>
      <w:r>
        <w:rPr>
          <w:rStyle w:val="FootnoteReference"/>
        </w:rPr>
        <w:footnoteRef/>
      </w:r>
      <w:r>
        <w:t>19:32 LXX Mss. MT reads “crossed over”</w:t>
      </w:r>
    </w:p>
  </w:footnote>
  <w:footnote w:id="1581">
    <w:p w14:paraId="4B875556" w14:textId="77777777" w:rsidR="00D75485" w:rsidRDefault="00D75485">
      <w:pPr>
        <w:pStyle w:val="FootnoteText"/>
      </w:pPr>
      <w:r>
        <w:rPr>
          <w:rStyle w:val="FootnoteReference"/>
        </w:rPr>
        <w:footnoteRef/>
      </w:r>
      <w:r>
        <w:t>19:40 LXX. MT reads “Kimhan”</w:t>
      </w:r>
    </w:p>
  </w:footnote>
  <w:footnote w:id="1582">
    <w:p w14:paraId="21E1B40A" w14:textId="77777777" w:rsidR="00D75485" w:rsidRDefault="00D75485" w:rsidP="004B6F75">
      <w:pPr>
        <w:pStyle w:val="FootnoteText"/>
      </w:pPr>
      <w:r>
        <w:rPr>
          <w:rStyle w:val="FootnoteReference"/>
        </w:rPr>
        <w:footnoteRef/>
      </w:r>
      <w:r>
        <w:t>19:43 LXX OL. MT reads “are in David”</w:t>
      </w:r>
    </w:p>
  </w:footnote>
  <w:footnote w:id="1583">
    <w:p w14:paraId="6AC49768" w14:textId="77777777" w:rsidR="00D75485" w:rsidRDefault="00D75485" w:rsidP="00615363">
      <w:pPr>
        <w:pStyle w:val="FootnoteText"/>
      </w:pPr>
      <w:r>
        <w:rPr>
          <w:rStyle w:val="FootnoteReference"/>
        </w:rPr>
        <w:footnoteRef/>
      </w:r>
      <w:r>
        <w:t>20:6 LXX Mss. MT reads “You”</w:t>
      </w:r>
    </w:p>
  </w:footnote>
  <w:footnote w:id="1584">
    <w:p w14:paraId="12F15E54" w14:textId="77777777" w:rsidR="00D75485" w:rsidRDefault="00D75485" w:rsidP="006B0F02">
      <w:pPr>
        <w:pStyle w:val="FootnoteText"/>
      </w:pPr>
      <w:r>
        <w:rPr>
          <w:rStyle w:val="FootnoteReference"/>
        </w:rPr>
        <w:footnoteRef/>
      </w:r>
      <w:r>
        <w:t>20:14 Verse 15, cf. 1Kings 15:20, 29. MT reads “and”</w:t>
      </w:r>
    </w:p>
  </w:footnote>
  <w:footnote w:id="1585">
    <w:p w14:paraId="50BC856C" w14:textId="77777777" w:rsidR="00D75485" w:rsidRDefault="00D75485" w:rsidP="00EB20B4">
      <w:pPr>
        <w:pStyle w:val="FootnoteText"/>
      </w:pPr>
      <w:r>
        <w:rPr>
          <w:rStyle w:val="FootnoteReference"/>
        </w:rPr>
        <w:footnoteRef/>
      </w:r>
      <w:r>
        <w:t>20:14 Cf. LXX Vg and v.13. MT reads “Berites”</w:t>
      </w:r>
    </w:p>
  </w:footnote>
  <w:footnote w:id="1586">
    <w:p w14:paraId="6B574FF5" w14:textId="77777777" w:rsidR="00D75485" w:rsidRDefault="00D75485" w:rsidP="0009735E">
      <w:pPr>
        <w:pStyle w:val="FootnoteText"/>
      </w:pPr>
      <w:r>
        <w:rPr>
          <w:rStyle w:val="FootnoteReference"/>
        </w:rPr>
        <w:footnoteRef/>
      </w:r>
      <w:r>
        <w:t>20:18-19 LXX Mss OL. MT reads ”…Abel, and so they finished. 19 I am</w:t>
      </w:r>
      <w:r w:rsidRPr="00CE6D5C">
        <w:t xml:space="preserve"> the peaceable faithful of Israel</w:t>
      </w:r>
      <w:r>
        <w:t>”</w:t>
      </w:r>
    </w:p>
  </w:footnote>
  <w:footnote w:id="1587">
    <w:p w14:paraId="0FA34E09" w14:textId="77777777" w:rsidR="00D75485" w:rsidRDefault="00D75485" w:rsidP="00D0518C">
      <w:pPr>
        <w:pStyle w:val="FootnoteText"/>
      </w:pPr>
      <w:r>
        <w:rPr>
          <w:rStyle w:val="FootnoteReference"/>
        </w:rPr>
        <w:footnoteRef/>
      </w:r>
      <w:r>
        <w:t>20:20 LXX Mss OL Syr. MT adds “far be it”</w:t>
      </w:r>
    </w:p>
  </w:footnote>
  <w:footnote w:id="1588">
    <w:p w14:paraId="06F575A2" w14:textId="77777777" w:rsidR="00D75485" w:rsidRDefault="00D75485">
      <w:pPr>
        <w:pStyle w:val="FootnoteText"/>
      </w:pPr>
      <w:r>
        <w:rPr>
          <w:rStyle w:val="FootnoteReference"/>
        </w:rPr>
        <w:footnoteRef/>
      </w:r>
      <w:r>
        <w:t>20:24 Hebrew Ms LXX 1 Kings 4:6, 5:14(28). MT reads “Adoram”</w:t>
      </w:r>
    </w:p>
  </w:footnote>
  <w:footnote w:id="1589">
    <w:p w14:paraId="11AE6A79" w14:textId="77777777" w:rsidR="00D75485" w:rsidRDefault="00D75485" w:rsidP="00F85FEA">
      <w:pPr>
        <w:pStyle w:val="FootnoteText"/>
      </w:pPr>
      <w:r>
        <w:rPr>
          <w:rStyle w:val="FootnoteReference"/>
        </w:rPr>
        <w:footnoteRef/>
      </w:r>
      <w:r>
        <w:t>20:24 LXX. MT reads “the recorder”</w:t>
      </w:r>
    </w:p>
  </w:footnote>
  <w:footnote w:id="1590">
    <w:p w14:paraId="3F421895" w14:textId="256C880A" w:rsidR="00FC69B7" w:rsidRDefault="00FC69B7" w:rsidP="00FC69B7">
      <w:pPr>
        <w:pStyle w:val="FootnoteText"/>
      </w:pPr>
      <w:r>
        <w:rPr>
          <w:rStyle w:val="FootnoteReference"/>
        </w:rPr>
        <w:footnoteRef/>
      </w:r>
      <w:r>
        <w:t>20:25 Tg Ms and 2Samuel 8:17 LXX; 1Kings 4:3. MT reads “Shiya”</w:t>
      </w:r>
    </w:p>
  </w:footnote>
  <w:footnote w:id="1591">
    <w:p w14:paraId="44A9546E" w14:textId="77777777" w:rsidR="00D75485" w:rsidRDefault="00D75485" w:rsidP="001111CA">
      <w:pPr>
        <w:pStyle w:val="FootnoteText"/>
      </w:pPr>
      <w:r>
        <w:rPr>
          <w:rStyle w:val="FootnoteReference"/>
        </w:rPr>
        <w:footnoteRef/>
      </w:r>
      <w:r>
        <w:t>21:2 LXX Mss add “not to destroy them,” possibly lost from homoioteleuton: m-m</w:t>
      </w:r>
    </w:p>
  </w:footnote>
  <w:footnote w:id="1592">
    <w:p w14:paraId="2F18C69F" w14:textId="77777777" w:rsidR="00D75485" w:rsidRDefault="00D75485">
      <w:pPr>
        <w:pStyle w:val="FootnoteText"/>
      </w:pPr>
      <w:r>
        <w:rPr>
          <w:rStyle w:val="FootnoteReference"/>
        </w:rPr>
        <w:footnoteRef/>
      </w:r>
      <w:r>
        <w:t>21:7 LXX Mss. MT reads “Mephibosheth”</w:t>
      </w:r>
    </w:p>
  </w:footnote>
  <w:footnote w:id="1593">
    <w:p w14:paraId="64888040" w14:textId="77777777" w:rsidR="00D75485" w:rsidRDefault="00D75485" w:rsidP="00863758">
      <w:pPr>
        <w:pStyle w:val="FootnoteText"/>
      </w:pPr>
      <w:r>
        <w:rPr>
          <w:rStyle w:val="FootnoteReference"/>
        </w:rPr>
        <w:footnoteRef/>
      </w:r>
      <w:r>
        <w:t>21:8 LXX Mss. MT reads “Mephibosheth” This Mippibaal, son of Saul and Rizpah, is not the Mippibaal named elsewhere, who is the grandson of Saul through Jonathan</w:t>
      </w:r>
    </w:p>
  </w:footnote>
  <w:footnote w:id="1594">
    <w:p w14:paraId="63AD03D2" w14:textId="77777777" w:rsidR="00D75485" w:rsidRDefault="00D75485">
      <w:pPr>
        <w:pStyle w:val="FootnoteText"/>
      </w:pPr>
      <w:r>
        <w:rPr>
          <w:rStyle w:val="FootnoteReference"/>
        </w:rPr>
        <w:footnoteRef/>
      </w:r>
      <w:r>
        <w:t>21:8 Hebrew Mss (m(y)rb) LXX Mss (merob). MT reads “Mikal”</w:t>
      </w:r>
    </w:p>
  </w:footnote>
  <w:footnote w:id="1595">
    <w:p w14:paraId="7F7870B1" w14:textId="77777777" w:rsidR="00D75485" w:rsidRDefault="00D75485" w:rsidP="00027725">
      <w:pPr>
        <w:pStyle w:val="FootnoteText"/>
      </w:pPr>
      <w:r>
        <w:rPr>
          <w:rStyle w:val="FootnoteReference"/>
        </w:rPr>
        <w:footnoteRef/>
      </w:r>
      <w:r w:rsidRPr="0080390C">
        <w:t xml:space="preserve">21:16 LXX Mss Syr Ms. </w:t>
      </w:r>
      <w:r>
        <w:t>MT reads “And Ishbi Benob”</w:t>
      </w:r>
    </w:p>
  </w:footnote>
  <w:footnote w:id="1596">
    <w:p w14:paraId="4A883B99" w14:textId="77777777" w:rsidR="00D75485" w:rsidRDefault="00D75485" w:rsidP="00027725">
      <w:pPr>
        <w:pStyle w:val="FootnoteText"/>
      </w:pPr>
      <w:r>
        <w:rPr>
          <w:rStyle w:val="FootnoteReference"/>
        </w:rPr>
        <w:footnoteRef/>
      </w:r>
      <w:r>
        <w:t>21:16 LXX Mss. MT reads “weight”</w:t>
      </w:r>
    </w:p>
  </w:footnote>
  <w:footnote w:id="1597">
    <w:p w14:paraId="67633BD0" w14:textId="77777777" w:rsidR="00D75485" w:rsidRDefault="00D75485" w:rsidP="00A34FAE">
      <w:pPr>
        <w:pStyle w:val="FootnoteText"/>
      </w:pPr>
      <w:r>
        <w:rPr>
          <w:rStyle w:val="FootnoteReference"/>
        </w:rPr>
        <w:footnoteRef/>
      </w:r>
      <w:r>
        <w:t xml:space="preserve">21:17 DSS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adds “to him”</w:t>
      </w:r>
    </w:p>
  </w:footnote>
  <w:footnote w:id="1598">
    <w:p w14:paraId="64FA9598" w14:textId="77777777" w:rsidR="00D75485" w:rsidRDefault="00D75485">
      <w:pPr>
        <w:pStyle w:val="FootnoteText"/>
      </w:pPr>
      <w:r>
        <w:rPr>
          <w:rStyle w:val="FootnoteReference"/>
        </w:rPr>
        <w:footnoteRef/>
      </w:r>
      <w:r>
        <w:t>21:18 LXX Mss and 1 Chronicles 20:4. MT reads “Gob”</w:t>
      </w:r>
    </w:p>
  </w:footnote>
  <w:footnote w:id="1599">
    <w:p w14:paraId="7C49CBCC" w14:textId="77777777" w:rsidR="00D75485" w:rsidRDefault="00D75485">
      <w:pPr>
        <w:pStyle w:val="FootnoteText"/>
      </w:pPr>
      <w:r>
        <w:rPr>
          <w:rStyle w:val="FootnoteReference"/>
        </w:rPr>
        <w:footnoteRef/>
      </w:r>
      <w:r>
        <w:t xml:space="preserve">21:19 LXX Mss. MT adds “weavers” </w:t>
      </w:r>
    </w:p>
  </w:footnote>
  <w:footnote w:id="1600">
    <w:p w14:paraId="361C3A4F" w14:textId="77777777" w:rsidR="00D75485" w:rsidRDefault="00D75485">
      <w:pPr>
        <w:pStyle w:val="FootnoteText"/>
      </w:pPr>
      <w:r>
        <w:rPr>
          <w:rStyle w:val="FootnoteReference"/>
        </w:rPr>
        <w:footnoteRef/>
      </w:r>
      <w:r>
        <w:t xml:space="preserve">21:20 1Chronicles 20:6, reading “stature.” MT Kethib reads “measure, garment, stife, contention, Midian” </w:t>
      </w:r>
    </w:p>
  </w:footnote>
  <w:footnote w:id="1601">
    <w:p w14:paraId="4D028AD6" w14:textId="77777777" w:rsidR="00187DBE" w:rsidRDefault="00187DBE" w:rsidP="00187DBE">
      <w:pPr>
        <w:pStyle w:val="FootnoteText"/>
      </w:pPr>
      <w:r>
        <w:rPr>
          <w:rStyle w:val="FootnoteReference"/>
        </w:rPr>
        <w:footnoteRef/>
      </w:r>
      <w:r>
        <w:t xml:space="preserve">21:21 Hebrew Mss and MT Qere. MT Kethib reads “Shimea” </w:t>
      </w:r>
    </w:p>
  </w:footnote>
  <w:footnote w:id="1602">
    <w:p w14:paraId="36577841" w14:textId="77777777" w:rsidR="00D75485" w:rsidRDefault="00D75485" w:rsidP="00E3384D">
      <w:pPr>
        <w:pStyle w:val="FootnoteText"/>
      </w:pPr>
      <w:r>
        <w:rPr>
          <w:rStyle w:val="FootnoteReference"/>
        </w:rPr>
        <w:footnoteRef/>
      </w:r>
      <w:r>
        <w:t>22:3 LXX Vg and Psalm 18:3. MT reads “God”</w:t>
      </w:r>
    </w:p>
  </w:footnote>
  <w:footnote w:id="1603">
    <w:p w14:paraId="54AD2410" w14:textId="77777777" w:rsidR="00D75485" w:rsidRDefault="00D75485" w:rsidP="008A6D90">
      <w:pPr>
        <w:pStyle w:val="FootnoteText"/>
      </w:pPr>
      <w:r>
        <w:rPr>
          <w:rStyle w:val="FootnoteReference"/>
        </w:rPr>
        <w:footnoteRef/>
      </w:r>
      <w:r>
        <w:t>22:3 LXX Mss. MT reads “from violence you save me”</w:t>
      </w:r>
    </w:p>
  </w:footnote>
  <w:footnote w:id="1604">
    <w:p w14:paraId="114D5A79" w14:textId="77777777" w:rsidR="00D75485" w:rsidRDefault="00D75485" w:rsidP="00F279D6">
      <w:pPr>
        <w:pStyle w:val="FootnoteText"/>
      </w:pPr>
      <w:r>
        <w:rPr>
          <w:rStyle w:val="FootnoteReference"/>
        </w:rPr>
        <w:footnoteRef/>
      </w:r>
      <w:r>
        <w:t>22:6 Sheol is the place of the dead</w:t>
      </w:r>
    </w:p>
  </w:footnote>
  <w:footnote w:id="1605">
    <w:p w14:paraId="5F949392" w14:textId="77777777" w:rsidR="00D75485" w:rsidRDefault="00D75485" w:rsidP="00894FD7">
      <w:pPr>
        <w:pStyle w:val="FootnoteText"/>
      </w:pPr>
      <w:r>
        <w:rPr>
          <w:rStyle w:val="FootnoteReference"/>
        </w:rPr>
        <w:footnoteRef/>
      </w:r>
      <w:r w:rsidRPr="001A6EB6">
        <w:rPr>
          <w:lang w:val="da-DK"/>
        </w:rPr>
        <w:t xml:space="preserve">22:7 Psalm 18:6 parallel, cf. LXX Syr Vg. </w:t>
      </w:r>
      <w:r>
        <w:t>MT reads “called”</w:t>
      </w:r>
    </w:p>
  </w:footnote>
  <w:footnote w:id="1606">
    <w:p w14:paraId="61EE2A0B" w14:textId="77777777" w:rsidR="00D75485" w:rsidRDefault="00D75485" w:rsidP="00213CA0">
      <w:pPr>
        <w:pStyle w:val="FootnoteText"/>
      </w:pPr>
      <w:r>
        <w:rPr>
          <w:rStyle w:val="FootnoteReference"/>
        </w:rPr>
        <w:footnoteRef/>
      </w:r>
      <w:r>
        <w:t>22:8 2 Hebrew Mss LXX Ms Syr Vg and Psalm 18:7, cf. Deuteronomy 32:22. MT reads “the heavens”</w:t>
      </w:r>
    </w:p>
  </w:footnote>
  <w:footnote w:id="1607">
    <w:p w14:paraId="08CFD851" w14:textId="2B98F1D0" w:rsidR="00D75485" w:rsidRDefault="00D75485" w:rsidP="002573DC">
      <w:pPr>
        <w:pStyle w:val="FootnoteText"/>
      </w:pPr>
      <w:r>
        <w:rPr>
          <w:rStyle w:val="FootnoteReference"/>
        </w:rPr>
        <w:footnoteRef/>
      </w:r>
      <w:r>
        <w:t xml:space="preserve">22:11 Hebrew Mss </w:t>
      </w:r>
      <w:r w:rsidR="00F8405E">
        <w:t>Tg Syr</w:t>
      </w:r>
      <w:r>
        <w:t xml:space="preserve"> Vg, cf. Psalm 18:11. </w:t>
      </w:r>
      <w:smartTag w:uri="urn:schemas-microsoft-com:office:smarttags" w:element="State">
        <w:r>
          <w:t>MT</w:t>
        </w:r>
      </w:smartTag>
      <w:r>
        <w:t xml:space="preserve"> reads “appeared”</w:t>
      </w:r>
    </w:p>
  </w:footnote>
  <w:footnote w:id="1608">
    <w:p w14:paraId="28AA599E" w14:textId="77777777" w:rsidR="00D75485" w:rsidRDefault="00D75485" w:rsidP="00743B6B">
      <w:pPr>
        <w:pStyle w:val="FootnoteText"/>
      </w:pPr>
      <w:r>
        <w:rPr>
          <w:rStyle w:val="FootnoteReference"/>
        </w:rPr>
        <w:footnoteRef/>
      </w:r>
      <w:r>
        <w:t>22:12 2 Hebrew Mss LXX Syr , and Psalm 18:11. MT lacks “his hiding place”</w:t>
      </w:r>
    </w:p>
  </w:footnote>
  <w:footnote w:id="1609">
    <w:p w14:paraId="2A3CD319" w14:textId="77777777" w:rsidR="00D75485" w:rsidRDefault="00D75485" w:rsidP="00743B6B">
      <w:pPr>
        <w:pStyle w:val="FootnoteText"/>
      </w:pPr>
      <w:r>
        <w:rPr>
          <w:rStyle w:val="FootnoteReference"/>
        </w:rPr>
        <w:footnoteRef/>
      </w:r>
      <w:r>
        <w:t>22:12 LXX Syr, and Psalm 18:11. MT reads “booths”</w:t>
      </w:r>
    </w:p>
  </w:footnote>
  <w:footnote w:id="1610">
    <w:p w14:paraId="7A7B319B" w14:textId="77777777" w:rsidR="00D75485" w:rsidRDefault="00D75485" w:rsidP="00743B6B">
      <w:pPr>
        <w:pStyle w:val="FootnoteText"/>
      </w:pPr>
      <w:r>
        <w:rPr>
          <w:rStyle w:val="FootnoteReference"/>
        </w:rPr>
        <w:footnoteRef/>
      </w:r>
      <w:r>
        <w:t xml:space="preserve">22:12 LXX, and Psalm 18:11. MT reads “a gathering” </w:t>
      </w:r>
    </w:p>
  </w:footnote>
  <w:footnote w:id="1611">
    <w:p w14:paraId="632B0B1B" w14:textId="77777777" w:rsidR="00D75485" w:rsidRDefault="00D75485" w:rsidP="00130F48">
      <w:pPr>
        <w:pStyle w:val="FootnoteText"/>
      </w:pPr>
      <w:r>
        <w:rPr>
          <w:rStyle w:val="FootnoteReference"/>
        </w:rPr>
        <w:footnoteRef/>
      </w:r>
      <w:r>
        <w:t>22:13 Syr. MT lacks “his thick clouds” from homoioarcton: ‘b-‘b</w:t>
      </w:r>
    </w:p>
  </w:footnote>
  <w:footnote w:id="1612">
    <w:p w14:paraId="0555F822" w14:textId="77777777" w:rsidR="00D75485" w:rsidRDefault="00D75485" w:rsidP="00130F48">
      <w:pPr>
        <w:pStyle w:val="FootnoteText"/>
      </w:pPr>
      <w:r>
        <w:rPr>
          <w:rStyle w:val="FootnoteReference"/>
        </w:rPr>
        <w:footnoteRef/>
      </w:r>
      <w:r>
        <w:t>22:13 LXX Mss, reading “passed on (with) hail and.” MT reads  “were kindled”</w:t>
      </w:r>
    </w:p>
  </w:footnote>
  <w:footnote w:id="1613">
    <w:p w14:paraId="4E1CE45A" w14:textId="77777777" w:rsidR="00D75485" w:rsidRDefault="00D75485" w:rsidP="00872810">
      <w:pPr>
        <w:pStyle w:val="FootnoteText"/>
      </w:pPr>
      <w:r>
        <w:rPr>
          <w:rStyle w:val="FootnoteReference"/>
        </w:rPr>
        <w:footnoteRef/>
      </w:r>
      <w:r>
        <w:t>22:15 Syr cf. LXX Mss and Psalm 18:14. MT reads “them, lightning”</w:t>
      </w:r>
    </w:p>
  </w:footnote>
  <w:footnote w:id="1614">
    <w:p w14:paraId="45712CC8" w14:textId="77777777" w:rsidR="00D75485" w:rsidRDefault="00D75485" w:rsidP="00137EC4">
      <w:pPr>
        <w:pStyle w:val="FootnoteText"/>
      </w:pPr>
      <w:r>
        <w:rPr>
          <w:rStyle w:val="FootnoteReference"/>
        </w:rPr>
        <w:footnoteRef/>
      </w:r>
      <w:r>
        <w:t>22:23 LXX Mss, cf. Psalm 18:22. MT reads “</w:t>
      </w:r>
      <w:r w:rsidRPr="000509CC">
        <w:t>statutes</w:t>
      </w:r>
      <w:r>
        <w:t xml:space="preserve"> I had not departed from it”</w:t>
      </w:r>
    </w:p>
  </w:footnote>
  <w:footnote w:id="1615">
    <w:p w14:paraId="21CFD790" w14:textId="77777777" w:rsidR="00D75485" w:rsidRDefault="00D75485" w:rsidP="006153D2">
      <w:pPr>
        <w:pStyle w:val="FootnoteText"/>
      </w:pPr>
      <w:r>
        <w:rPr>
          <w:rStyle w:val="FootnoteReference"/>
        </w:rPr>
        <w:footnoteRef/>
      </w:r>
      <w:r>
        <w:t xml:space="preserve">22:25 Or, “according to my innocence.” LXX Syr Vg and Psalm 18:25, reading “the cleaness of my hands.” MT reads “my cleaness” </w:t>
      </w:r>
    </w:p>
  </w:footnote>
  <w:footnote w:id="1616">
    <w:p w14:paraId="3D8D8029" w14:textId="77777777" w:rsidR="00D75485" w:rsidRPr="00AE78B9" w:rsidRDefault="00D75485" w:rsidP="00332D42">
      <w:pPr>
        <w:pStyle w:val="FootnoteText"/>
      </w:pPr>
      <w:r>
        <w:rPr>
          <w:rStyle w:val="FootnoteReference"/>
        </w:rPr>
        <w:footnoteRef/>
      </w:r>
      <w:r w:rsidRPr="00AE78B9">
        <w:t xml:space="preserve">22:26 LXX Mss. MT reads </w:t>
      </w:r>
      <w:r>
        <w:t>“W</w:t>
      </w:r>
      <w:r w:rsidRPr="00AE78B9">
        <w:t>ith the blameless man</w:t>
      </w:r>
      <w:r>
        <w:t xml:space="preserve"> you show yourself blameless</w:t>
      </w:r>
      <w:r w:rsidRPr="00AE78B9">
        <w:t>”</w:t>
      </w:r>
    </w:p>
  </w:footnote>
  <w:footnote w:id="1617">
    <w:p w14:paraId="787A7E5B" w14:textId="77777777" w:rsidR="00D75485" w:rsidRDefault="00D75485">
      <w:pPr>
        <w:pStyle w:val="FootnoteText"/>
      </w:pPr>
      <w:r>
        <w:rPr>
          <w:rStyle w:val="FootnoteReference"/>
        </w:rPr>
        <w:footnoteRef/>
      </w:r>
      <w:r>
        <w:t>22:27 2 Hebrew Mss, cf. Psalm 18:26. MT reads “tasteless, silly”</w:t>
      </w:r>
    </w:p>
  </w:footnote>
  <w:footnote w:id="1618">
    <w:p w14:paraId="0E4E649E" w14:textId="77777777" w:rsidR="00D75485" w:rsidRDefault="00D75485" w:rsidP="00CC5867">
      <w:pPr>
        <w:pStyle w:val="FootnoteText"/>
      </w:pPr>
      <w:r>
        <w:rPr>
          <w:rStyle w:val="FootnoteReference"/>
        </w:rPr>
        <w:footnoteRef/>
      </w:r>
      <w:r>
        <w:t>22:28 LXX Mss and Psalm 18:28. MT reads “But your eyes are on”</w:t>
      </w:r>
    </w:p>
  </w:footnote>
  <w:footnote w:id="1619">
    <w:p w14:paraId="7076C91A" w14:textId="77777777" w:rsidR="00D75485" w:rsidRDefault="00D75485" w:rsidP="004D37E8">
      <w:pPr>
        <w:pStyle w:val="FootnoteText"/>
      </w:pPr>
      <w:r>
        <w:rPr>
          <w:rStyle w:val="FootnoteReference"/>
        </w:rPr>
        <w:footnoteRef/>
      </w:r>
      <w:r>
        <w:t>22:29 Hebrew Mss LXX Mss Syr, and Psalm 18:28. MT lacks “light”</w:t>
      </w:r>
    </w:p>
  </w:footnote>
  <w:footnote w:id="1620">
    <w:p w14:paraId="180DE422" w14:textId="77777777" w:rsidR="00D75485" w:rsidRDefault="00D75485" w:rsidP="004D37E8">
      <w:pPr>
        <w:pStyle w:val="FootnoteText"/>
      </w:pPr>
      <w:r>
        <w:rPr>
          <w:rStyle w:val="FootnoteReference"/>
        </w:rPr>
        <w:footnoteRef/>
      </w:r>
      <w:r>
        <w:t>22:29 Syr and Psalm 18:28. MT reads “lamp LORD. The LORD”</w:t>
      </w:r>
    </w:p>
  </w:footnote>
  <w:footnote w:id="1621">
    <w:p w14:paraId="67F59F3A" w14:textId="77777777" w:rsidR="00D75485" w:rsidRPr="00F325A2" w:rsidRDefault="00D75485" w:rsidP="00DD0AED">
      <w:pPr>
        <w:pStyle w:val="FootnoteText"/>
      </w:pPr>
      <w:r>
        <w:rPr>
          <w:rStyle w:val="FootnoteReference"/>
        </w:rPr>
        <w:footnoteRef/>
      </w:r>
      <w:r>
        <w:t>22:32 DSS LXX</w:t>
      </w:r>
      <w:r w:rsidRPr="00F325A2">
        <w:t xml:space="preserve"> </w:t>
      </w:r>
      <w:smartTag w:uri="urn:schemas-microsoft-com:office:smarttags" w:element="place">
        <w:smartTag w:uri="urn:schemas-microsoft-com:office:smarttags" w:element="City">
          <w:r w:rsidRPr="00F325A2">
            <w:t>Syr</w:t>
          </w:r>
          <w:r>
            <w:t>.</w:t>
          </w:r>
        </w:smartTag>
        <w:r>
          <w:t xml:space="preserve"> </w:t>
        </w:r>
        <w:smartTag w:uri="urn:schemas-microsoft-com:office:smarttags" w:element="State">
          <w:r>
            <w:t>MT</w:t>
          </w:r>
        </w:smartTag>
      </w:smartTag>
      <w:r>
        <w:t xml:space="preserve"> reads “God my strong fortress”</w:t>
      </w:r>
    </w:p>
  </w:footnote>
  <w:footnote w:id="1622">
    <w:p w14:paraId="54EA5AB9" w14:textId="77777777" w:rsidR="00D75485" w:rsidRPr="00F325A2" w:rsidRDefault="00D75485" w:rsidP="00DD0AED">
      <w:pPr>
        <w:pStyle w:val="FootnoteText"/>
      </w:pPr>
      <w:r>
        <w:rPr>
          <w:rStyle w:val="FootnoteReference"/>
        </w:rPr>
        <w:footnoteRef/>
      </w:r>
      <w:r>
        <w:t>22:32 LXX M</w:t>
      </w:r>
      <w:r w:rsidRPr="00F325A2">
        <w:t xml:space="preserve">ss </w:t>
      </w:r>
      <w:smartTag w:uri="urn:schemas-microsoft-com:office:smarttags" w:element="place">
        <w:smartTag w:uri="urn:schemas-microsoft-com:office:smarttags" w:element="City">
          <w:r w:rsidRPr="00F325A2">
            <w:t>Syr</w:t>
          </w:r>
          <w:r>
            <w:t>.</w:t>
          </w:r>
        </w:smartTag>
        <w:r w:rsidRPr="00F325A2">
          <w:t xml:space="preserve"> </w:t>
        </w:r>
        <w:smartTag w:uri="urn:schemas-microsoft-com:office:smarttags" w:element="State">
          <w:r w:rsidRPr="00F325A2">
            <w:t>MT</w:t>
          </w:r>
        </w:smartTag>
      </w:smartTag>
      <w:r w:rsidRPr="00F325A2">
        <w:t xml:space="preserve"> reads </w:t>
      </w:r>
      <w:r>
        <w:t>“</w:t>
      </w:r>
      <w:r w:rsidRPr="00CF4E3A">
        <w:t>he has blamelessly set my way free</w:t>
      </w:r>
      <w:r>
        <w:t>”</w:t>
      </w:r>
    </w:p>
  </w:footnote>
  <w:footnote w:id="1623">
    <w:p w14:paraId="3DA73F34" w14:textId="77777777" w:rsidR="00D75485" w:rsidRDefault="00D75485">
      <w:pPr>
        <w:pStyle w:val="FootnoteText"/>
      </w:pPr>
      <w:r>
        <w:rPr>
          <w:rStyle w:val="FootnoteReference"/>
        </w:rPr>
        <w:footnoteRef/>
      </w:r>
      <w:r>
        <w:t>22:34 MT Qere Hebrew Mss Versions Psalm 18:33. MT reads “his”</w:t>
      </w:r>
    </w:p>
  </w:footnote>
  <w:footnote w:id="1624">
    <w:p w14:paraId="5430791E" w14:textId="77777777" w:rsidR="00D75485" w:rsidRPr="00285A92" w:rsidRDefault="00D75485" w:rsidP="00D03DE2">
      <w:pPr>
        <w:pStyle w:val="FootnoteText"/>
      </w:pPr>
      <w:r>
        <w:rPr>
          <w:rStyle w:val="FootnoteReference"/>
        </w:rPr>
        <w:footnoteRef/>
      </w:r>
      <w:r>
        <w:t>22:36 LXX Mss Syr and Psalm 18:35. MT lacks “</w:t>
      </w:r>
      <w:r w:rsidRPr="00285A92">
        <w:t>and your right</w:t>
      </w:r>
      <w:r>
        <w:t>…</w:t>
      </w:r>
      <w:r w:rsidRPr="00285A92">
        <w:t>up</w:t>
      </w:r>
      <w:r>
        <w:t xml:space="preserve">” </w:t>
      </w:r>
    </w:p>
  </w:footnote>
  <w:footnote w:id="1625">
    <w:p w14:paraId="62A35BD2" w14:textId="77777777" w:rsidR="00D75485" w:rsidRDefault="00D75485" w:rsidP="00D03DE2">
      <w:pPr>
        <w:pStyle w:val="FootnoteText"/>
      </w:pPr>
      <w:r>
        <w:rPr>
          <w:rStyle w:val="FootnoteReference"/>
        </w:rPr>
        <w:footnoteRef/>
      </w:r>
      <w:r w:rsidRPr="00285A92">
        <w:t xml:space="preserve">22:36 </w:t>
      </w:r>
      <w:r>
        <w:t xml:space="preserve">DSS and Psalm 18:35. </w:t>
      </w:r>
      <w:r w:rsidRPr="00285A92">
        <w:t xml:space="preserve">MT </w:t>
      </w:r>
      <w:r>
        <w:t>reads “your gentleness”</w:t>
      </w:r>
    </w:p>
  </w:footnote>
  <w:footnote w:id="1626">
    <w:p w14:paraId="30068505" w14:textId="77777777" w:rsidR="00D75485" w:rsidRDefault="00D75485" w:rsidP="003D23EC">
      <w:pPr>
        <w:pStyle w:val="FootnoteText"/>
      </w:pPr>
      <w:r>
        <w:rPr>
          <w:rStyle w:val="FootnoteReference"/>
        </w:rPr>
        <w:footnoteRef/>
      </w:r>
      <w:r>
        <w:t>22:38 Syr and Psalm 18:37. MT reads “and destroyed”</w:t>
      </w:r>
    </w:p>
  </w:footnote>
  <w:footnote w:id="1627">
    <w:p w14:paraId="0529E2B8" w14:textId="77777777" w:rsidR="00D75485" w:rsidRDefault="00D75485" w:rsidP="004E6BE0">
      <w:pPr>
        <w:pStyle w:val="FootnoteText"/>
      </w:pPr>
      <w:r>
        <w:rPr>
          <w:rStyle w:val="FootnoteReference"/>
        </w:rPr>
        <w:footnoteRef/>
      </w:r>
      <w:r>
        <w:t xml:space="preserve">22:40 DSS and Psalm 18:39. MT misspells </w:t>
      </w:r>
    </w:p>
  </w:footnote>
  <w:footnote w:id="1628">
    <w:p w14:paraId="32EB4E6A" w14:textId="77777777" w:rsidR="00D75485" w:rsidRDefault="00D75485">
      <w:pPr>
        <w:pStyle w:val="FootnoteText"/>
      </w:pPr>
      <w:r>
        <w:rPr>
          <w:rStyle w:val="FootnoteReference"/>
        </w:rPr>
        <w:footnoteRef/>
      </w:r>
      <w:r>
        <w:t>22:42 Hebrew Ms LXX Syr. MT reads “They looked”</w:t>
      </w:r>
    </w:p>
  </w:footnote>
  <w:footnote w:id="1629">
    <w:p w14:paraId="082BFA60" w14:textId="77777777" w:rsidR="00D75485" w:rsidRDefault="00D75485" w:rsidP="00D26E49">
      <w:pPr>
        <w:pStyle w:val="FootnoteText"/>
      </w:pPr>
      <w:r>
        <w:rPr>
          <w:rStyle w:val="FootnoteReference"/>
        </w:rPr>
        <w:footnoteRef/>
      </w:r>
      <w:r>
        <w:t>22:43 DSS. MT “dust of the ground”</w:t>
      </w:r>
    </w:p>
  </w:footnote>
  <w:footnote w:id="1630">
    <w:p w14:paraId="1A30DB64" w14:textId="77777777" w:rsidR="00D75485" w:rsidRDefault="00D75485" w:rsidP="00D26E49">
      <w:pPr>
        <w:pStyle w:val="FootnoteText"/>
      </w:pPr>
      <w:r>
        <w:rPr>
          <w:rStyle w:val="FootnoteReference"/>
        </w:rPr>
        <w:footnoteRef/>
      </w:r>
      <w:r>
        <w:t>22:43 DSS. MT adds “I crushed them”</w:t>
      </w:r>
    </w:p>
  </w:footnote>
  <w:footnote w:id="1631">
    <w:p w14:paraId="5F5D4CBD" w14:textId="77777777" w:rsidR="00D75485" w:rsidRPr="007E03DB" w:rsidRDefault="00D75485" w:rsidP="00970EAD">
      <w:pPr>
        <w:pStyle w:val="FootnoteText"/>
      </w:pPr>
      <w:r>
        <w:rPr>
          <w:rStyle w:val="FootnoteReference"/>
        </w:rPr>
        <w:footnoteRef/>
      </w:r>
      <w:r>
        <w:t>22:45 Psalm 18:45 word order</w:t>
      </w:r>
    </w:p>
  </w:footnote>
  <w:footnote w:id="1632">
    <w:p w14:paraId="1955DE75" w14:textId="77777777" w:rsidR="00D75485" w:rsidRPr="007E03DB" w:rsidRDefault="00D75485" w:rsidP="00970EAD">
      <w:pPr>
        <w:pStyle w:val="FootnoteText"/>
      </w:pPr>
      <w:r>
        <w:rPr>
          <w:rStyle w:val="FootnoteReference"/>
        </w:rPr>
        <w:footnoteRef/>
      </w:r>
      <w:r>
        <w:t>22:46 DSS LXX Mss. MT reads “F</w:t>
      </w:r>
      <w:r w:rsidRPr="00541CF1">
        <w:t xml:space="preserve">oreigners will fade away, and </w:t>
      </w:r>
      <w:r w:rsidRPr="007E03DB">
        <w:t xml:space="preserve">gird themselves </w:t>
      </w:r>
      <w:r>
        <w:t>from their strongholds”</w:t>
      </w:r>
    </w:p>
  </w:footnote>
  <w:footnote w:id="1633">
    <w:p w14:paraId="0E43E248" w14:textId="77777777" w:rsidR="00D75485" w:rsidRDefault="00D75485" w:rsidP="00830595">
      <w:pPr>
        <w:pStyle w:val="FootnoteText"/>
      </w:pPr>
      <w:r>
        <w:rPr>
          <w:rStyle w:val="FootnoteReference"/>
        </w:rPr>
        <w:footnoteRef/>
      </w:r>
      <w:r>
        <w:t>22:49 DSS LXX Mss. MT reads “rescue”</w:t>
      </w:r>
    </w:p>
  </w:footnote>
  <w:footnote w:id="1634">
    <w:p w14:paraId="5D4CAB56" w14:textId="77777777" w:rsidR="00D75485" w:rsidRPr="00394DC9" w:rsidRDefault="00D75485">
      <w:pPr>
        <w:pStyle w:val="FootnoteText"/>
      </w:pPr>
      <w:r>
        <w:rPr>
          <w:rStyle w:val="FootnoteReference"/>
        </w:rPr>
        <w:footnoteRef/>
      </w:r>
      <w:r>
        <w:t xml:space="preserve">23:1 DSS LXX Mss. MT reads “man </w:t>
      </w:r>
      <w:r w:rsidRPr="00394DC9">
        <w:t>who was raised on high</w:t>
      </w:r>
      <w:r>
        <w:t>”</w:t>
      </w:r>
    </w:p>
  </w:footnote>
  <w:footnote w:id="1635">
    <w:p w14:paraId="6155F182" w14:textId="77777777" w:rsidR="00D75485" w:rsidRDefault="00D75485" w:rsidP="00D83695">
      <w:pPr>
        <w:pStyle w:val="FootnoteText"/>
      </w:pPr>
      <w:r>
        <w:rPr>
          <w:rStyle w:val="FootnoteReference"/>
        </w:rPr>
        <w:footnoteRef/>
      </w:r>
      <w:r>
        <w:t>23:3 LXX Mss OL. MT reads “Israel”</w:t>
      </w:r>
    </w:p>
  </w:footnote>
  <w:footnote w:id="1636">
    <w:p w14:paraId="391EFE50" w14:textId="327D065D" w:rsidR="00D75485" w:rsidRPr="00B9582F" w:rsidRDefault="00D75485" w:rsidP="002565C6">
      <w:pPr>
        <w:pStyle w:val="FootnoteText"/>
      </w:pPr>
      <w:r>
        <w:rPr>
          <w:rStyle w:val="FootnoteReference"/>
        </w:rPr>
        <w:footnoteRef/>
      </w:r>
      <w:r>
        <w:t xml:space="preserve">23:8 </w:t>
      </w:r>
      <w:r w:rsidR="00335512">
        <w:t xml:space="preserve">Jeshbaal means “the Lord exists.” </w:t>
      </w:r>
      <w:r>
        <w:t>LXX Mss OL and 1Chronicles 11:11 LXX. MT reads “</w:t>
      </w:r>
      <w:r w:rsidRPr="00B9582F">
        <w:t>Josheb Basshebeth</w:t>
      </w:r>
    </w:p>
  </w:footnote>
  <w:footnote w:id="1637">
    <w:p w14:paraId="750F2717" w14:textId="77777777" w:rsidR="00D75485" w:rsidRDefault="00D75485" w:rsidP="002565C6">
      <w:pPr>
        <w:pStyle w:val="FootnoteText"/>
      </w:pPr>
      <w:r>
        <w:rPr>
          <w:rStyle w:val="FootnoteReference"/>
        </w:rPr>
        <w:footnoteRef/>
      </w:r>
      <w:r>
        <w:t>23:8 LXX Mss and 1Chronicles 11:11. MT lacks “son”</w:t>
      </w:r>
    </w:p>
  </w:footnote>
  <w:footnote w:id="1638">
    <w:p w14:paraId="615B8A00" w14:textId="77777777" w:rsidR="00D75485" w:rsidRDefault="00D75485">
      <w:pPr>
        <w:pStyle w:val="FootnoteText"/>
      </w:pPr>
      <w:r>
        <w:rPr>
          <w:rStyle w:val="FootnoteReference"/>
        </w:rPr>
        <w:footnoteRef/>
      </w:r>
      <w:r>
        <w:t xml:space="preserve">23:8 Hebrew Ms. MT reads, “Tachemonite” </w:t>
      </w:r>
    </w:p>
  </w:footnote>
  <w:footnote w:id="1639">
    <w:p w14:paraId="0FCA0A87" w14:textId="77777777" w:rsidR="00D75485" w:rsidRDefault="00D75485" w:rsidP="00084035">
      <w:pPr>
        <w:pStyle w:val="FootnoteText"/>
      </w:pPr>
      <w:r>
        <w:rPr>
          <w:rStyle w:val="FootnoteReference"/>
        </w:rPr>
        <w:footnoteRef/>
      </w:r>
      <w:r>
        <w:t>23:8 LXX Mss OL Vg and 1Chronicles 11:11 LXX Mss. MT reads “the officers” or “third”</w:t>
      </w:r>
    </w:p>
  </w:footnote>
  <w:footnote w:id="1640">
    <w:p w14:paraId="55029F6E" w14:textId="77777777" w:rsidR="00D75485" w:rsidRPr="00347250" w:rsidRDefault="00D75485" w:rsidP="00084035">
      <w:pPr>
        <w:pStyle w:val="FootnoteText"/>
      </w:pPr>
      <w:r>
        <w:rPr>
          <w:rStyle w:val="FootnoteReference"/>
        </w:rPr>
        <w:footnoteRef/>
      </w:r>
      <w:r>
        <w:t xml:space="preserve">23:8 </w:t>
      </w:r>
      <w:bookmarkStart w:id="170" w:name="_Hlk519332577"/>
      <w:r w:rsidRPr="00347250">
        <w:t>1Chronicles 11:11. MT reads “Adino the Eznite”</w:t>
      </w:r>
      <w:bookmarkEnd w:id="170"/>
    </w:p>
  </w:footnote>
  <w:footnote w:id="1641">
    <w:p w14:paraId="60AB1640" w14:textId="77777777" w:rsidR="00D75485" w:rsidRDefault="00D75485" w:rsidP="00C11874">
      <w:pPr>
        <w:pStyle w:val="FootnoteText"/>
      </w:pPr>
      <w:r>
        <w:rPr>
          <w:rStyle w:val="FootnoteReference"/>
        </w:rPr>
        <w:footnoteRef/>
      </w:r>
      <w:r>
        <w:t xml:space="preserve">23:9 </w:t>
      </w:r>
      <w:bookmarkStart w:id="172" w:name="_Hlk2083782"/>
      <w:r>
        <w:t>Hebrew Mss MT Qere and 1Chronicles 11:12 parallel. MT Kethib reads “Dodai”</w:t>
      </w:r>
      <w:bookmarkEnd w:id="172"/>
    </w:p>
  </w:footnote>
  <w:footnote w:id="1642">
    <w:p w14:paraId="1E81868B" w14:textId="77777777" w:rsidR="00D75485" w:rsidRDefault="00D75485" w:rsidP="00530690">
      <w:pPr>
        <w:pStyle w:val="FootnoteText"/>
      </w:pPr>
      <w:r>
        <w:rPr>
          <w:rStyle w:val="FootnoteReference"/>
        </w:rPr>
        <w:footnoteRef/>
      </w:r>
      <w:r>
        <w:t>23:9 Vg and 1Chronicles 11:12 parallel. MT adds “son of”</w:t>
      </w:r>
    </w:p>
  </w:footnote>
  <w:footnote w:id="1643">
    <w:p w14:paraId="6A134E8C" w14:textId="77777777" w:rsidR="00D75485" w:rsidRDefault="00D75485">
      <w:pPr>
        <w:pStyle w:val="FootnoteText"/>
      </w:pPr>
      <w:r>
        <w:rPr>
          <w:rStyle w:val="FootnoteReference"/>
        </w:rPr>
        <w:footnoteRef/>
      </w:r>
      <w:r>
        <w:t>23:9 1Chronicles 11:13. MT lacks “He was” and “Pas Dammim”</w:t>
      </w:r>
    </w:p>
  </w:footnote>
  <w:footnote w:id="1644">
    <w:p w14:paraId="01B938B7" w14:textId="77777777" w:rsidR="00D75485" w:rsidRDefault="00D75485">
      <w:pPr>
        <w:pStyle w:val="FootnoteText"/>
      </w:pPr>
      <w:r>
        <w:rPr>
          <w:rStyle w:val="FootnoteReference"/>
        </w:rPr>
        <w:footnoteRef/>
      </w:r>
      <w:r>
        <w:t>23:11 LXX Mss. MT lacks “the”</w:t>
      </w:r>
    </w:p>
  </w:footnote>
  <w:footnote w:id="1645">
    <w:p w14:paraId="39C16E84" w14:textId="77777777" w:rsidR="00D75485" w:rsidRDefault="00D75485">
      <w:pPr>
        <w:pStyle w:val="FootnoteText"/>
      </w:pPr>
      <w:r>
        <w:rPr>
          <w:rStyle w:val="FootnoteReference"/>
        </w:rPr>
        <w:footnoteRef/>
      </w:r>
      <w:r>
        <w:t>23:11 LXX Mss OL. MT reads “animal/living” or “troop”</w:t>
      </w:r>
    </w:p>
  </w:footnote>
  <w:footnote w:id="1646">
    <w:p w14:paraId="4CB993F9" w14:textId="77777777" w:rsidR="00D75485" w:rsidRDefault="00D75485" w:rsidP="00B517C8">
      <w:pPr>
        <w:pStyle w:val="FootnoteText"/>
      </w:pPr>
      <w:r>
        <w:rPr>
          <w:rStyle w:val="FootnoteReference"/>
        </w:rPr>
        <w:footnoteRef/>
      </w:r>
      <w:r>
        <w:t>23:17 LXX, cf. 1Chronicles 11:19. MT lacks “Shall I drink”</w:t>
      </w:r>
    </w:p>
  </w:footnote>
  <w:footnote w:id="1647">
    <w:p w14:paraId="066E9605" w14:textId="77777777" w:rsidR="00D75485" w:rsidRDefault="00D75485">
      <w:pPr>
        <w:pStyle w:val="FootnoteText"/>
      </w:pPr>
      <w:r>
        <w:rPr>
          <w:rStyle w:val="FootnoteReference"/>
        </w:rPr>
        <w:footnoteRef/>
      </w:r>
      <w:r>
        <w:t>23:18 Hebrew Mss Syr. MT reads “Three”</w:t>
      </w:r>
    </w:p>
  </w:footnote>
  <w:footnote w:id="1648">
    <w:p w14:paraId="5B7DFA22" w14:textId="77777777" w:rsidR="00D75485" w:rsidRDefault="00D75485">
      <w:pPr>
        <w:pStyle w:val="FootnoteText"/>
      </w:pPr>
      <w:r>
        <w:rPr>
          <w:rStyle w:val="FootnoteReference"/>
        </w:rPr>
        <w:footnoteRef/>
      </w:r>
      <w:r>
        <w:t>23:19 LXX Syr</w:t>
      </w:r>
      <w:r w:rsidRPr="00C57CC8">
        <w:t xml:space="preserve"> </w:t>
      </w:r>
      <w:r>
        <w:t>and 1Chronicles 11:21 parallel. MT reads “Was he not”</w:t>
      </w:r>
    </w:p>
  </w:footnote>
  <w:footnote w:id="1649">
    <w:p w14:paraId="0AF1CCA9" w14:textId="77777777" w:rsidR="00D75485" w:rsidRDefault="00D75485">
      <w:pPr>
        <w:pStyle w:val="FootnoteText"/>
      </w:pPr>
      <w:r>
        <w:rPr>
          <w:rStyle w:val="FootnoteReference"/>
        </w:rPr>
        <w:footnoteRef/>
      </w:r>
      <w:r>
        <w:t>23:19 Hebrew Ms Syr. MT reads “Three”</w:t>
      </w:r>
    </w:p>
  </w:footnote>
  <w:footnote w:id="1650">
    <w:p w14:paraId="79452EDB" w14:textId="77777777" w:rsidR="00D75485" w:rsidRDefault="00D75485">
      <w:pPr>
        <w:pStyle w:val="FootnoteText"/>
      </w:pPr>
      <w:r>
        <w:rPr>
          <w:rStyle w:val="FootnoteReference"/>
        </w:rPr>
        <w:footnoteRef/>
      </w:r>
      <w:r>
        <w:t>23:20 LXX and 1Chronicles 11:22 Syr. MT adds “son of”</w:t>
      </w:r>
    </w:p>
  </w:footnote>
  <w:footnote w:id="1651">
    <w:p w14:paraId="6E2381FD" w14:textId="77777777" w:rsidR="00D75485" w:rsidRDefault="00D75485" w:rsidP="00FD071B">
      <w:pPr>
        <w:pStyle w:val="FootnoteText"/>
      </w:pPr>
      <w:r>
        <w:rPr>
          <w:rStyle w:val="FootnoteReference"/>
        </w:rPr>
        <w:footnoteRef/>
      </w:r>
      <w:r>
        <w:t xml:space="preserve">23:20 LXX. MT lacks “sons of” </w:t>
      </w:r>
    </w:p>
  </w:footnote>
  <w:footnote w:id="1652">
    <w:p w14:paraId="633EBF9E" w14:textId="77777777" w:rsidR="00D75485" w:rsidRDefault="00D75485">
      <w:pPr>
        <w:pStyle w:val="FootnoteText"/>
      </w:pPr>
      <w:r>
        <w:rPr>
          <w:rStyle w:val="FootnoteReference"/>
        </w:rPr>
        <w:footnoteRef/>
      </w:r>
      <w:r>
        <w:t xml:space="preserve">23:21 1Chronicles 11:23 parallel. MT reads “appearance” </w:t>
      </w:r>
    </w:p>
  </w:footnote>
  <w:footnote w:id="1653">
    <w:p w14:paraId="794A0236" w14:textId="77777777" w:rsidR="00D75485" w:rsidRDefault="00D75485" w:rsidP="000F05C6">
      <w:pPr>
        <w:pStyle w:val="FootnoteText"/>
      </w:pPr>
      <w:r>
        <w:rPr>
          <w:rStyle w:val="FootnoteReference"/>
        </w:rPr>
        <w:footnoteRef/>
      </w:r>
      <w:r>
        <w:t>23:24 LXX Mss. MT lacks “from”</w:t>
      </w:r>
    </w:p>
  </w:footnote>
  <w:footnote w:id="1654">
    <w:p w14:paraId="2743CE73" w14:textId="77777777" w:rsidR="00D75485" w:rsidRDefault="00D75485" w:rsidP="00B73379">
      <w:pPr>
        <w:pStyle w:val="FootnoteText"/>
      </w:pPr>
      <w:r>
        <w:rPr>
          <w:rStyle w:val="FootnoteReference"/>
        </w:rPr>
        <w:footnoteRef/>
      </w:r>
      <w:r>
        <w:t>23:25 From the town or clan of Harod</w:t>
      </w:r>
    </w:p>
  </w:footnote>
  <w:footnote w:id="1655">
    <w:p w14:paraId="6F53DCEE" w14:textId="77777777" w:rsidR="00D75485" w:rsidRDefault="00D75485" w:rsidP="005E42A6">
      <w:pPr>
        <w:pStyle w:val="FootnoteText"/>
      </w:pPr>
      <w:r>
        <w:rPr>
          <w:rStyle w:val="FootnoteReference"/>
        </w:rPr>
        <w:footnoteRef/>
      </w:r>
      <w:r>
        <w:t>23:26 From the town of Pelet</w:t>
      </w:r>
    </w:p>
  </w:footnote>
  <w:footnote w:id="1656">
    <w:p w14:paraId="7F4F776A" w14:textId="77777777" w:rsidR="00D75485" w:rsidRDefault="00D75485" w:rsidP="005E42A6">
      <w:pPr>
        <w:pStyle w:val="FootnoteText"/>
      </w:pPr>
      <w:r>
        <w:rPr>
          <w:rStyle w:val="FootnoteReference"/>
        </w:rPr>
        <w:footnoteRef/>
      </w:r>
      <w:r>
        <w:t>23:26 From the town of Tekoa</w:t>
      </w:r>
    </w:p>
  </w:footnote>
  <w:footnote w:id="1657">
    <w:p w14:paraId="26A51F83" w14:textId="77777777" w:rsidR="00D75485" w:rsidRDefault="00D75485" w:rsidP="009F72F0">
      <w:pPr>
        <w:pStyle w:val="FootnoteText"/>
      </w:pPr>
      <w:r>
        <w:rPr>
          <w:rStyle w:val="FootnoteReference"/>
        </w:rPr>
        <w:footnoteRef/>
      </w:r>
      <w:r>
        <w:t>23:27 From the town of Anathoth</w:t>
      </w:r>
    </w:p>
  </w:footnote>
  <w:footnote w:id="1658">
    <w:p w14:paraId="27B69DC3" w14:textId="77777777" w:rsidR="00D75485" w:rsidRDefault="00D75485" w:rsidP="009F72F0">
      <w:pPr>
        <w:pStyle w:val="FootnoteText"/>
      </w:pPr>
      <w:r>
        <w:rPr>
          <w:rStyle w:val="FootnoteReference"/>
        </w:rPr>
        <w:footnoteRef/>
      </w:r>
      <w:r>
        <w:t>23:27 LXX Mss and 1 Chronicles 11:29. MT reads “Mebunnai”</w:t>
      </w:r>
    </w:p>
  </w:footnote>
  <w:footnote w:id="1659">
    <w:p w14:paraId="23CF0C05" w14:textId="77777777" w:rsidR="00D75485" w:rsidRDefault="00D75485" w:rsidP="009F72F0">
      <w:pPr>
        <w:pStyle w:val="FootnoteText"/>
      </w:pPr>
      <w:r>
        <w:rPr>
          <w:rStyle w:val="FootnoteReference"/>
        </w:rPr>
        <w:footnoteRef/>
      </w:r>
      <w:r>
        <w:t>23:27 From the town or clan of Hushah</w:t>
      </w:r>
    </w:p>
  </w:footnote>
  <w:footnote w:id="1660">
    <w:p w14:paraId="590CEEE9" w14:textId="77777777" w:rsidR="00D75485" w:rsidRDefault="00D75485" w:rsidP="003015FA">
      <w:pPr>
        <w:pStyle w:val="FootnoteText"/>
      </w:pPr>
      <w:r>
        <w:rPr>
          <w:rStyle w:val="FootnoteReference"/>
        </w:rPr>
        <w:footnoteRef/>
      </w:r>
      <w:r>
        <w:t>23:28 From the town or clan of Ahoh</w:t>
      </w:r>
    </w:p>
  </w:footnote>
  <w:footnote w:id="1661">
    <w:p w14:paraId="60364B57" w14:textId="77777777" w:rsidR="00D75485" w:rsidRDefault="00D75485" w:rsidP="003015FA">
      <w:pPr>
        <w:pStyle w:val="FootnoteText"/>
      </w:pPr>
      <w:r>
        <w:rPr>
          <w:rStyle w:val="FootnoteReference"/>
        </w:rPr>
        <w:footnoteRef/>
      </w:r>
      <w:r>
        <w:t>23:28 From the town of Netophah</w:t>
      </w:r>
    </w:p>
  </w:footnote>
  <w:footnote w:id="1662">
    <w:p w14:paraId="1DF53B9F" w14:textId="77777777" w:rsidR="00D75485" w:rsidRDefault="00D75485">
      <w:pPr>
        <w:pStyle w:val="FootnoteText"/>
      </w:pPr>
      <w:r>
        <w:rPr>
          <w:rStyle w:val="FootnoteReference"/>
        </w:rPr>
        <w:footnoteRef/>
      </w:r>
      <w:r>
        <w:t xml:space="preserve">23:29 Hebrew Mss Tg Ms Vg and 1Chronicles 11:30. MT reads “Heleb” </w:t>
      </w:r>
    </w:p>
  </w:footnote>
  <w:footnote w:id="1663">
    <w:p w14:paraId="63FD15A1" w14:textId="77777777" w:rsidR="00D75485" w:rsidRDefault="00D75485" w:rsidP="003015FA">
      <w:pPr>
        <w:pStyle w:val="FootnoteText"/>
      </w:pPr>
      <w:r>
        <w:rPr>
          <w:rStyle w:val="FootnoteReference"/>
        </w:rPr>
        <w:footnoteRef/>
      </w:r>
      <w:r>
        <w:t>23:30 From the town of Pirathon</w:t>
      </w:r>
    </w:p>
  </w:footnote>
  <w:footnote w:id="1664">
    <w:p w14:paraId="7F33BDA4" w14:textId="77777777" w:rsidR="00D75485" w:rsidRPr="003A511C" w:rsidRDefault="00D75485">
      <w:pPr>
        <w:pStyle w:val="FootnoteText"/>
      </w:pPr>
      <w:r>
        <w:rPr>
          <w:rStyle w:val="FootnoteReference"/>
        </w:rPr>
        <w:footnoteRef/>
      </w:r>
      <w:r>
        <w:t>23:31 LXX, cf. 1 Chronicles 11:32. MT reads “</w:t>
      </w:r>
      <w:r w:rsidRPr="003A511C">
        <w:t>Abialbon</w:t>
      </w:r>
      <w:r>
        <w:t>”</w:t>
      </w:r>
    </w:p>
  </w:footnote>
  <w:footnote w:id="1665">
    <w:p w14:paraId="7EFF3BF4" w14:textId="77777777" w:rsidR="00D75485" w:rsidRDefault="00D75485" w:rsidP="004907CD">
      <w:pPr>
        <w:pStyle w:val="FootnoteText"/>
      </w:pPr>
      <w:r>
        <w:rPr>
          <w:rStyle w:val="FootnoteReference"/>
        </w:rPr>
        <w:footnoteRef/>
      </w:r>
      <w:r>
        <w:t>23:31 From the town of Arbah</w:t>
      </w:r>
    </w:p>
  </w:footnote>
  <w:footnote w:id="1666">
    <w:p w14:paraId="20ABF7C1" w14:textId="77777777" w:rsidR="00D75485" w:rsidRDefault="00D75485" w:rsidP="00C70299">
      <w:pPr>
        <w:pStyle w:val="FootnoteText"/>
      </w:pPr>
      <w:r>
        <w:rPr>
          <w:rStyle w:val="FootnoteReference"/>
        </w:rPr>
        <w:footnoteRef/>
      </w:r>
      <w:r>
        <w:t>23:31 From the town of Bahurim. Cf. 2Samuel 19:16. MT reads “Barhumite”</w:t>
      </w:r>
    </w:p>
  </w:footnote>
  <w:footnote w:id="1667">
    <w:p w14:paraId="004C6130" w14:textId="77777777" w:rsidR="00D75485" w:rsidRDefault="00D75485" w:rsidP="00B1631B">
      <w:pPr>
        <w:pStyle w:val="FootnoteText"/>
      </w:pPr>
      <w:r>
        <w:rPr>
          <w:rStyle w:val="FootnoteReference"/>
        </w:rPr>
        <w:footnoteRef/>
      </w:r>
      <w:r>
        <w:t>23:32 From the town of Shaalbin. Cf. Joshua 19:42. LXX Mss. MT vocalizes as Shaalbon, and adds “sons”</w:t>
      </w:r>
    </w:p>
  </w:footnote>
  <w:footnote w:id="1668">
    <w:p w14:paraId="0D391926" w14:textId="77777777" w:rsidR="00D75485" w:rsidRDefault="00D75485" w:rsidP="00EE6347">
      <w:pPr>
        <w:pStyle w:val="FootnoteText"/>
      </w:pPr>
      <w:r>
        <w:rPr>
          <w:rStyle w:val="FootnoteReference"/>
        </w:rPr>
        <w:footnoteRef/>
      </w:r>
      <w:r>
        <w:t xml:space="preserve">23:32 From the town of Gizo. 1Chronicles 11:34. MT lacks “the </w:t>
      </w:r>
      <w:bookmarkStart w:id="178" w:name="_Hlk519588532"/>
      <w:r>
        <w:t xml:space="preserve">Gizonite” </w:t>
      </w:r>
      <w:bookmarkEnd w:id="178"/>
    </w:p>
  </w:footnote>
  <w:footnote w:id="1669">
    <w:p w14:paraId="62868ECF" w14:textId="77777777" w:rsidR="00D75485" w:rsidRDefault="00D75485">
      <w:pPr>
        <w:pStyle w:val="FootnoteText"/>
      </w:pPr>
      <w:r>
        <w:rPr>
          <w:rStyle w:val="FootnoteReference"/>
        </w:rPr>
        <w:footnoteRef/>
      </w:r>
      <w:r>
        <w:t>23:33 LXX Mss. MT lacks “son of”</w:t>
      </w:r>
    </w:p>
  </w:footnote>
  <w:footnote w:id="1670">
    <w:p w14:paraId="5F2198C5" w14:textId="77777777" w:rsidR="00D75485" w:rsidRDefault="00D75485" w:rsidP="00A657F8">
      <w:pPr>
        <w:pStyle w:val="FootnoteText"/>
      </w:pPr>
      <w:r>
        <w:rPr>
          <w:rStyle w:val="FootnoteReference"/>
        </w:rPr>
        <w:footnoteRef/>
      </w:r>
      <w:r>
        <w:t>23:33 Hebrew Mss. MT reads “Shammah”</w:t>
      </w:r>
    </w:p>
  </w:footnote>
  <w:footnote w:id="1671">
    <w:p w14:paraId="26EE989B" w14:textId="77777777" w:rsidR="00D75485" w:rsidRDefault="00D75485" w:rsidP="0023198D">
      <w:pPr>
        <w:pStyle w:val="FootnoteText"/>
      </w:pPr>
      <w:r>
        <w:rPr>
          <w:rStyle w:val="FootnoteReference"/>
        </w:rPr>
        <w:footnoteRef/>
      </w:r>
      <w:r>
        <w:t>23:33 From the town or clan of Harar</w:t>
      </w:r>
    </w:p>
  </w:footnote>
  <w:footnote w:id="1672">
    <w:p w14:paraId="2A614063" w14:textId="77777777" w:rsidR="00D75485" w:rsidRDefault="00D75485">
      <w:pPr>
        <w:pStyle w:val="FootnoteText"/>
      </w:pPr>
      <w:r>
        <w:rPr>
          <w:rStyle w:val="FootnoteReference"/>
        </w:rPr>
        <w:footnoteRef/>
      </w:r>
      <w:r>
        <w:t>23:33 LXX Mss. MT reads “Sharar”</w:t>
      </w:r>
    </w:p>
  </w:footnote>
  <w:footnote w:id="1673">
    <w:p w14:paraId="6FEFD3C7" w14:textId="77777777" w:rsidR="00D75485" w:rsidRDefault="00D75485">
      <w:pPr>
        <w:pStyle w:val="FootnoteText"/>
      </w:pPr>
      <w:r>
        <w:rPr>
          <w:rStyle w:val="FootnoteReference"/>
        </w:rPr>
        <w:footnoteRef/>
      </w:r>
      <w:r>
        <w:t>23:33 Hebrew Mss and 1Chronicles 11:35. MT reads “Araraite”</w:t>
      </w:r>
    </w:p>
  </w:footnote>
  <w:footnote w:id="1674">
    <w:p w14:paraId="5E9C73E0" w14:textId="77777777" w:rsidR="00D75485" w:rsidRPr="00935BA3" w:rsidRDefault="00D75485">
      <w:pPr>
        <w:pStyle w:val="FootnoteText"/>
      </w:pPr>
      <w:r>
        <w:rPr>
          <w:rStyle w:val="FootnoteReference"/>
        </w:rPr>
        <w:footnoteRef/>
      </w:r>
      <w:r>
        <w:t>23:34 LXX Mss Syr. MT adds “</w:t>
      </w:r>
      <w:r w:rsidRPr="00935BA3">
        <w:t>the son of</w:t>
      </w:r>
      <w:r>
        <w:t>”</w:t>
      </w:r>
    </w:p>
  </w:footnote>
  <w:footnote w:id="1675">
    <w:p w14:paraId="33163882" w14:textId="77777777" w:rsidR="00D75485" w:rsidRDefault="00D75485">
      <w:pPr>
        <w:pStyle w:val="FootnoteText"/>
      </w:pPr>
      <w:r>
        <w:rPr>
          <w:rStyle w:val="FootnoteReference"/>
        </w:rPr>
        <w:footnoteRef/>
      </w:r>
      <w:r>
        <w:t>23:34 From the town of Maacah</w:t>
      </w:r>
    </w:p>
  </w:footnote>
  <w:footnote w:id="1676">
    <w:p w14:paraId="7682AEC9" w14:textId="77777777" w:rsidR="00D75485" w:rsidRDefault="00D75485" w:rsidP="0015023C">
      <w:pPr>
        <w:pStyle w:val="FootnoteText"/>
      </w:pPr>
      <w:r>
        <w:rPr>
          <w:rStyle w:val="FootnoteReference"/>
        </w:rPr>
        <w:footnoteRef/>
      </w:r>
      <w:r>
        <w:t>23:34 From the town of Giloh</w:t>
      </w:r>
    </w:p>
  </w:footnote>
  <w:footnote w:id="1677">
    <w:p w14:paraId="0E7853E0" w14:textId="77777777" w:rsidR="00D75485" w:rsidRDefault="00D75485">
      <w:pPr>
        <w:pStyle w:val="FootnoteText"/>
      </w:pPr>
      <w:r>
        <w:rPr>
          <w:rStyle w:val="FootnoteReference"/>
        </w:rPr>
        <w:footnoteRef/>
      </w:r>
      <w:r>
        <w:t>23:35 MT Qere Hebrew Mss LXX. MT Kethib reads “Hezro”</w:t>
      </w:r>
    </w:p>
  </w:footnote>
  <w:footnote w:id="1678">
    <w:p w14:paraId="39367FC8" w14:textId="77777777" w:rsidR="00D75485" w:rsidRDefault="00D75485" w:rsidP="00BE52B3">
      <w:pPr>
        <w:pStyle w:val="FootnoteText"/>
      </w:pPr>
      <w:r>
        <w:rPr>
          <w:rStyle w:val="FootnoteReference"/>
        </w:rPr>
        <w:footnoteRef/>
      </w:r>
      <w:r>
        <w:t xml:space="preserve">23:35 From the town of Carmel, south of Hebron, cf. 1Samuel 25:2-42, rather than the Carmel in Northern Israel </w:t>
      </w:r>
    </w:p>
  </w:footnote>
  <w:footnote w:id="1679">
    <w:p w14:paraId="7AD0F977" w14:textId="77777777" w:rsidR="00D75485" w:rsidRDefault="00D75485" w:rsidP="00492819">
      <w:pPr>
        <w:pStyle w:val="FootnoteText"/>
      </w:pPr>
      <w:r>
        <w:rPr>
          <w:rStyle w:val="FootnoteReference"/>
        </w:rPr>
        <w:footnoteRef/>
      </w:r>
      <w:r>
        <w:t>23:35 From the town of Arab, cf. Joshua 15:52, or Arba</w:t>
      </w:r>
    </w:p>
  </w:footnote>
  <w:footnote w:id="1680">
    <w:p w14:paraId="3DFF33F4" w14:textId="77777777" w:rsidR="00D75485" w:rsidRDefault="00D75485">
      <w:pPr>
        <w:pStyle w:val="FootnoteText"/>
      </w:pPr>
      <w:r>
        <w:rPr>
          <w:rStyle w:val="FootnoteReference"/>
        </w:rPr>
        <w:footnoteRef/>
      </w:r>
      <w:r>
        <w:t>23:36 LXX. MT reads “from Zobah”</w:t>
      </w:r>
    </w:p>
  </w:footnote>
  <w:footnote w:id="1681">
    <w:p w14:paraId="0278FCDF" w14:textId="77777777" w:rsidR="00D75485" w:rsidRDefault="00D75485">
      <w:pPr>
        <w:pStyle w:val="FootnoteText"/>
      </w:pPr>
      <w:r>
        <w:rPr>
          <w:rStyle w:val="FootnoteReference"/>
        </w:rPr>
        <w:footnoteRef/>
      </w:r>
      <w:r>
        <w:t>23:36 1Chronicles 11:37. MT reads “Bani the Gadite”</w:t>
      </w:r>
    </w:p>
  </w:footnote>
  <w:footnote w:id="1682">
    <w:p w14:paraId="7689B9B2" w14:textId="77777777" w:rsidR="00D75485" w:rsidRDefault="00D75485" w:rsidP="004F1CE1">
      <w:pPr>
        <w:pStyle w:val="FootnoteText"/>
      </w:pPr>
      <w:r>
        <w:rPr>
          <w:rStyle w:val="FootnoteReference"/>
        </w:rPr>
        <w:footnoteRef/>
      </w:r>
      <w:r>
        <w:t>23:37 From the people group of Ammon</w:t>
      </w:r>
    </w:p>
  </w:footnote>
  <w:footnote w:id="1683">
    <w:p w14:paraId="1CA5D4D5" w14:textId="77777777" w:rsidR="00D75485" w:rsidRDefault="00D75485" w:rsidP="0078520A">
      <w:pPr>
        <w:pStyle w:val="FootnoteText"/>
      </w:pPr>
      <w:r>
        <w:rPr>
          <w:rStyle w:val="FootnoteReference"/>
        </w:rPr>
        <w:footnoteRef/>
      </w:r>
      <w:r>
        <w:t>23:37 From the town of Beeroth</w:t>
      </w:r>
    </w:p>
  </w:footnote>
  <w:footnote w:id="1684">
    <w:p w14:paraId="20E2C0D4" w14:textId="77777777" w:rsidR="00D75485" w:rsidRDefault="00D75485">
      <w:pPr>
        <w:pStyle w:val="FootnoteText"/>
      </w:pPr>
      <w:r>
        <w:rPr>
          <w:rStyle w:val="FootnoteReference"/>
        </w:rPr>
        <w:footnoteRef/>
      </w:r>
      <w:r>
        <w:t>23:37 MT Qere Hebrew Mss. MT Kethib reads “armor bearers”</w:t>
      </w:r>
    </w:p>
  </w:footnote>
  <w:footnote w:id="1685">
    <w:p w14:paraId="360C4980" w14:textId="77777777" w:rsidR="00D75485" w:rsidRDefault="00D75485">
      <w:pPr>
        <w:pStyle w:val="FootnoteText"/>
      </w:pPr>
      <w:r>
        <w:rPr>
          <w:rStyle w:val="FootnoteReference"/>
        </w:rPr>
        <w:footnoteRef/>
      </w:r>
      <w:r>
        <w:t>23:38 From the town of Jattir. Vocalization according to 1Chronicles 11:40 LXX (bis). MT vocalizes as “Ithrite”</w:t>
      </w:r>
    </w:p>
  </w:footnote>
  <w:footnote w:id="1686">
    <w:p w14:paraId="106C8E17" w14:textId="77777777" w:rsidR="00D75485" w:rsidRDefault="00D75485">
      <w:pPr>
        <w:pStyle w:val="FootnoteText"/>
      </w:pPr>
      <w:r>
        <w:rPr>
          <w:rStyle w:val="FootnoteReference"/>
        </w:rPr>
        <w:footnoteRef/>
      </w:r>
      <w:r>
        <w:t xml:space="preserve">23:39 From the people group in Cannan descended from Heth. Cf. Genesis 10:15 </w:t>
      </w:r>
    </w:p>
  </w:footnote>
  <w:footnote w:id="1687">
    <w:p w14:paraId="2F93D2FC" w14:textId="77777777" w:rsidR="00D75485" w:rsidRDefault="00D75485" w:rsidP="00D809ED">
      <w:pPr>
        <w:pStyle w:val="FootnoteText"/>
      </w:pPr>
      <w:r>
        <w:rPr>
          <w:rStyle w:val="FootnoteReference"/>
        </w:rPr>
        <w:footnoteRef/>
      </w:r>
      <w:r>
        <w:t>24:2 LXX Mss. MT “Joab the captain”</w:t>
      </w:r>
    </w:p>
  </w:footnote>
  <w:footnote w:id="1688">
    <w:p w14:paraId="5511E417" w14:textId="77777777" w:rsidR="00D75485" w:rsidRDefault="00D75485" w:rsidP="00A824B1">
      <w:pPr>
        <w:pStyle w:val="FootnoteText"/>
      </w:pPr>
      <w:r>
        <w:rPr>
          <w:rStyle w:val="FootnoteReference"/>
        </w:rPr>
        <w:footnoteRef/>
      </w:r>
      <w:r>
        <w:t>24:5 LXX Mss. MT reads “and camped”</w:t>
      </w:r>
    </w:p>
  </w:footnote>
  <w:footnote w:id="1689">
    <w:p w14:paraId="2A681854" w14:textId="77777777" w:rsidR="00D75485" w:rsidRDefault="00D75485" w:rsidP="00A824B1">
      <w:pPr>
        <w:pStyle w:val="FootnoteText"/>
      </w:pPr>
      <w:r>
        <w:rPr>
          <w:rStyle w:val="FootnoteReference"/>
        </w:rPr>
        <w:footnoteRef/>
      </w:r>
      <w:r>
        <w:t>24:5 LXX Mss. MT reads “right side/south”</w:t>
      </w:r>
    </w:p>
  </w:footnote>
  <w:footnote w:id="1690">
    <w:p w14:paraId="767A1D6A" w14:textId="77777777" w:rsidR="00D75485" w:rsidRPr="007E4779" w:rsidRDefault="00D75485" w:rsidP="00A824B1">
      <w:pPr>
        <w:pStyle w:val="FootnoteText"/>
      </w:pPr>
      <w:r>
        <w:rPr>
          <w:rStyle w:val="FootnoteReference"/>
        </w:rPr>
        <w:footnoteRef/>
      </w:r>
      <w:r>
        <w:t>24:6 LXX Mss. MT reads “region of Tahtim Hodshi”</w:t>
      </w:r>
    </w:p>
  </w:footnote>
  <w:footnote w:id="1691">
    <w:p w14:paraId="45C74F9D" w14:textId="77777777" w:rsidR="00D75485" w:rsidRPr="00234E55" w:rsidRDefault="00D75485" w:rsidP="00A824B1">
      <w:pPr>
        <w:pStyle w:val="FootnoteText"/>
      </w:pPr>
      <w:r>
        <w:rPr>
          <w:rStyle w:val="FootnoteReference"/>
        </w:rPr>
        <w:footnoteRef/>
      </w:r>
      <w:r>
        <w:t xml:space="preserve">24:6 LXX Mss, reading “to/as far as Dan.” </w:t>
      </w:r>
      <w:r w:rsidRPr="00234E55">
        <w:t>MT reads “Dan Jaan.” LXX reads ”Danidan kai Oudan”</w:t>
      </w:r>
    </w:p>
  </w:footnote>
  <w:footnote w:id="1692">
    <w:p w14:paraId="0A46074A" w14:textId="77777777" w:rsidR="00D75485" w:rsidRDefault="00D75485">
      <w:pPr>
        <w:pStyle w:val="FootnoteText"/>
      </w:pPr>
      <w:r>
        <w:rPr>
          <w:rStyle w:val="FootnoteReference"/>
        </w:rPr>
        <w:footnoteRef/>
      </w:r>
      <w:r>
        <w:t>24:13 LXX, cf. 1 Chronicles 21:12. MT reads “seven”</w:t>
      </w:r>
    </w:p>
  </w:footnote>
  <w:footnote w:id="1693">
    <w:p w14:paraId="3B925FC6" w14:textId="77777777" w:rsidR="00D75485" w:rsidRDefault="00D75485">
      <w:pPr>
        <w:pStyle w:val="FootnoteText"/>
      </w:pPr>
      <w:r>
        <w:rPr>
          <w:rStyle w:val="FootnoteReference"/>
        </w:rPr>
        <w:footnoteRef/>
      </w:r>
      <w:r>
        <w:t>24:14 LXX 1 Chronicles 21:13. MT reads “us”</w:t>
      </w:r>
    </w:p>
  </w:footnote>
  <w:footnote w:id="1694">
    <w:p w14:paraId="79710A1D" w14:textId="77777777" w:rsidR="00D75485" w:rsidRPr="00146C74" w:rsidRDefault="00D75485" w:rsidP="00906068">
      <w:pPr>
        <w:pStyle w:val="FootnoteText"/>
      </w:pPr>
      <w:r>
        <w:rPr>
          <w:rStyle w:val="FootnoteReference"/>
        </w:rPr>
        <w:footnoteRef/>
      </w:r>
      <w:r>
        <w:t xml:space="preserve">24:15 LXX. </w:t>
      </w:r>
      <w:smartTag w:uri="urn:schemas-microsoft-com:office:smarttags" w:element="State">
        <w:r>
          <w:t>MT</w:t>
        </w:r>
      </w:smartTag>
      <w:r>
        <w:t xml:space="preserve"> lacks “</w:t>
      </w:r>
      <w:r w:rsidRPr="00146C74">
        <w:t xml:space="preserve">and the </w:t>
      </w:r>
      <w:r>
        <w:t>destruction…</w:t>
      </w:r>
      <w:r w:rsidRPr="00146C74">
        <w:t>people</w:t>
      </w:r>
      <w:r>
        <w:t>”</w:t>
      </w:r>
    </w:p>
  </w:footnote>
  <w:footnote w:id="1695">
    <w:p w14:paraId="009DFCEA" w14:textId="77777777" w:rsidR="00D75485" w:rsidRDefault="00D75485" w:rsidP="00EA3C4A">
      <w:pPr>
        <w:pStyle w:val="FootnoteText"/>
      </w:pPr>
      <w:r>
        <w:rPr>
          <w:rStyle w:val="FootnoteReference"/>
        </w:rPr>
        <w:footnoteRef/>
      </w:r>
      <w:r>
        <w:t xml:space="preserve">24:16 DSS. MT lacks “And David lifted…faces” </w:t>
      </w:r>
    </w:p>
  </w:footnote>
  <w:footnote w:id="1696">
    <w:p w14:paraId="47FC5295" w14:textId="77777777" w:rsidR="00D75485" w:rsidRDefault="00D75485">
      <w:pPr>
        <w:pStyle w:val="FootnoteText"/>
      </w:pPr>
      <w:r>
        <w:rPr>
          <w:rStyle w:val="FootnoteReference"/>
        </w:rPr>
        <w:footnoteRef/>
      </w:r>
      <w:r>
        <w:t>24:17 DSS LXX Mss, cf. Josephus (Ant. 7.328). MT lacks “the shepherd”</w:t>
      </w:r>
    </w:p>
  </w:footnote>
  <w:footnote w:id="1697">
    <w:p w14:paraId="35F8F31A" w14:textId="77777777" w:rsidR="00D75485" w:rsidRDefault="00D75485">
      <w:pPr>
        <w:pStyle w:val="FootnoteText"/>
      </w:pPr>
      <w:r>
        <w:rPr>
          <w:rStyle w:val="FootnoteReference"/>
        </w:rPr>
        <w:footnoteRef/>
      </w:r>
      <w:r>
        <w:t>24:17 DSS LXX Mss. MT reads “perverse”</w:t>
      </w:r>
    </w:p>
  </w:footnote>
  <w:footnote w:id="1698">
    <w:p w14:paraId="2A92EAA3" w14:textId="74F480F1" w:rsidR="00D75485" w:rsidRDefault="00D75485" w:rsidP="00F62F72">
      <w:pPr>
        <w:pStyle w:val="FootnoteText"/>
      </w:pPr>
      <w:r>
        <w:rPr>
          <w:rStyle w:val="FootnoteReference"/>
        </w:rPr>
        <w:footnoteRef/>
      </w:r>
      <w:r>
        <w:t xml:space="preserve">24:23 LXX OL </w:t>
      </w:r>
      <w:r w:rsidR="00F8405E">
        <w:t>Tg Syr</w:t>
      </w:r>
      <w:r>
        <w:t xml:space="preserve"> Vg Mss. MT adds “king”</w:t>
      </w:r>
    </w:p>
  </w:footnote>
  <w:footnote w:id="1699">
    <w:p w14:paraId="61403FE9" w14:textId="77777777" w:rsidR="00D75485" w:rsidRDefault="00D75485" w:rsidP="004532C3">
      <w:pPr>
        <w:pStyle w:val="FootnoteText"/>
      </w:pPr>
      <w:r>
        <w:rPr>
          <w:rStyle w:val="FootnoteReference"/>
        </w:rPr>
        <w:footnoteRef/>
      </w:r>
      <w:r>
        <w:t>1:14 Hebrew Mss LXX. MT lacks “And”</w:t>
      </w:r>
    </w:p>
  </w:footnote>
  <w:footnote w:id="1700">
    <w:p w14:paraId="78E0BF88" w14:textId="77777777" w:rsidR="00D75485" w:rsidRPr="00C67834" w:rsidRDefault="00D75485" w:rsidP="009A6307">
      <w:pPr>
        <w:pStyle w:val="FootnoteText"/>
      </w:pPr>
      <w:r>
        <w:rPr>
          <w:rStyle w:val="FootnoteReference"/>
        </w:rPr>
        <w:footnoteRef/>
      </w:r>
      <w:r>
        <w:t>1:18 Hebrew</w:t>
      </w:r>
      <w:r w:rsidRPr="00C67834">
        <w:t xml:space="preserve"> </w:t>
      </w:r>
      <w:r>
        <w:t>M</w:t>
      </w:r>
      <w:r w:rsidRPr="00C67834">
        <w:t xml:space="preserve">ss LXX </w:t>
      </w:r>
      <w:r>
        <w:t xml:space="preserve">Syr </w:t>
      </w:r>
      <w:smartTag w:uri="urn:schemas-microsoft-com:office:smarttags" w:element="place">
        <w:smartTag w:uri="urn:schemas-microsoft-com:office:smarttags" w:element="City">
          <w:r w:rsidRPr="00C67834">
            <w:t>Vg</w:t>
          </w:r>
          <w:r>
            <w:t>.</w:t>
          </w:r>
        </w:smartTag>
        <w:r>
          <w:t xml:space="preserve"> </w:t>
        </w:r>
        <w:smartTag w:uri="urn:schemas-microsoft-com:office:smarttags" w:element="State">
          <w:r w:rsidRPr="00C67834">
            <w:t>MT</w:t>
          </w:r>
        </w:smartTag>
      </w:smartTag>
      <w:r w:rsidRPr="00C67834">
        <w:t xml:space="preserve"> reads </w:t>
      </w:r>
      <w:r>
        <w:t xml:space="preserve">“and </w:t>
      </w:r>
      <w:r w:rsidRPr="00C67834">
        <w:t>now</w:t>
      </w:r>
      <w:r>
        <w:t>”</w:t>
      </w:r>
    </w:p>
  </w:footnote>
  <w:footnote w:id="1701">
    <w:p w14:paraId="6120C834" w14:textId="77777777" w:rsidR="00D75485" w:rsidRDefault="00D75485" w:rsidP="00362381">
      <w:pPr>
        <w:pStyle w:val="FootnoteText"/>
      </w:pPr>
      <w:r>
        <w:rPr>
          <w:rStyle w:val="FootnoteReference"/>
        </w:rPr>
        <w:footnoteRef/>
      </w:r>
      <w:r>
        <w:t xml:space="preserve">1:28 LXX Vg Mss. MT reads “before the king” </w:t>
      </w:r>
    </w:p>
    <w:p w14:paraId="41AD6036" w14:textId="77777777" w:rsidR="00D75485" w:rsidRPr="0030432E" w:rsidRDefault="00D75485">
      <w:pPr>
        <w:pStyle w:val="FootnoteText"/>
      </w:pPr>
    </w:p>
  </w:footnote>
  <w:footnote w:id="1702">
    <w:p w14:paraId="3350D1FB" w14:textId="77777777" w:rsidR="00D75485" w:rsidRDefault="00D75485" w:rsidP="00847942">
      <w:pPr>
        <w:pStyle w:val="FootnoteText"/>
      </w:pPr>
      <w:r>
        <w:rPr>
          <w:rStyle w:val="FootnoteReference"/>
        </w:rPr>
        <w:footnoteRef/>
      </w:r>
      <w:r>
        <w:t>2:5 LXX Mss OL, reading “avenging.” MT reads “and put”</w:t>
      </w:r>
    </w:p>
  </w:footnote>
  <w:footnote w:id="1703">
    <w:p w14:paraId="3E946645" w14:textId="77777777" w:rsidR="00D75485" w:rsidRDefault="00D75485">
      <w:pPr>
        <w:pStyle w:val="FootnoteText"/>
      </w:pPr>
      <w:r>
        <w:rPr>
          <w:rStyle w:val="FootnoteReference"/>
        </w:rPr>
        <w:footnoteRef/>
      </w:r>
      <w:r>
        <w:t>2:5 LXX Mss OL,  reading “my” throughout the rest of the verse. MT reads instead “his”</w:t>
      </w:r>
    </w:p>
  </w:footnote>
  <w:footnote w:id="1704">
    <w:p w14:paraId="5E2447F8" w14:textId="77777777" w:rsidR="00D75485" w:rsidRDefault="00D75485" w:rsidP="00F0222B">
      <w:pPr>
        <w:pStyle w:val="FootnoteText"/>
      </w:pPr>
      <w:r>
        <w:rPr>
          <w:rStyle w:val="FootnoteReference"/>
        </w:rPr>
        <w:footnoteRef/>
      </w:r>
      <w:r>
        <w:t>2:11 Cf. Joshua 10:4 fn</w:t>
      </w:r>
    </w:p>
  </w:footnote>
  <w:footnote w:id="1705">
    <w:p w14:paraId="30E9EC4E" w14:textId="77777777" w:rsidR="00D75485" w:rsidRDefault="00D75485">
      <w:pPr>
        <w:pStyle w:val="FootnoteText"/>
      </w:pPr>
      <w:r>
        <w:rPr>
          <w:rStyle w:val="FootnoteReference"/>
        </w:rPr>
        <w:footnoteRef/>
      </w:r>
      <w:r>
        <w:t>2:15 LXX. MT lacks “and did homage to her”</w:t>
      </w:r>
    </w:p>
  </w:footnote>
  <w:footnote w:id="1706">
    <w:p w14:paraId="191B45CE" w14:textId="77777777" w:rsidR="00D75485" w:rsidRDefault="00D75485" w:rsidP="006E1DCF">
      <w:pPr>
        <w:pStyle w:val="FootnoteText"/>
      </w:pPr>
      <w:r>
        <w:rPr>
          <w:rStyle w:val="FootnoteReference"/>
        </w:rPr>
        <w:footnoteRef/>
      </w:r>
      <w:r>
        <w:t xml:space="preserve">2:26 LXX Mss. MT adds “Lord.” </w:t>
      </w:r>
    </w:p>
  </w:footnote>
  <w:footnote w:id="1707">
    <w:p w14:paraId="46519EAB" w14:textId="77777777" w:rsidR="00D75485" w:rsidRPr="00097859" w:rsidRDefault="00D75485" w:rsidP="009C7A23">
      <w:pPr>
        <w:pStyle w:val="FootnoteText"/>
      </w:pPr>
      <w:r>
        <w:rPr>
          <w:rStyle w:val="FootnoteReference"/>
        </w:rPr>
        <w:footnoteRef/>
      </w:r>
      <w:r>
        <w:t>2:29 LXX. MT lacks “to Joab…</w:t>
      </w:r>
      <w:r w:rsidRPr="00097859">
        <w:t xml:space="preserve"> </w:t>
      </w:r>
      <w:r>
        <w:t>the LORD”</w:t>
      </w:r>
    </w:p>
  </w:footnote>
  <w:footnote w:id="1708">
    <w:p w14:paraId="4440CDC1" w14:textId="77777777" w:rsidR="00D75485" w:rsidRDefault="00D75485" w:rsidP="00FF7A0E">
      <w:pPr>
        <w:pStyle w:val="FootnoteText"/>
      </w:pPr>
      <w:r>
        <w:rPr>
          <w:rStyle w:val="FootnoteReference"/>
        </w:rPr>
        <w:footnoteRef/>
      </w:r>
      <w:r>
        <w:t>2:31 LXX. MT lacks “this day”</w:t>
      </w:r>
    </w:p>
  </w:footnote>
  <w:footnote w:id="1709">
    <w:p w14:paraId="05223178" w14:textId="77777777" w:rsidR="00D75485" w:rsidRDefault="00D75485">
      <w:pPr>
        <w:pStyle w:val="FootnoteText"/>
      </w:pPr>
      <w:r>
        <w:rPr>
          <w:rStyle w:val="FootnoteReference"/>
        </w:rPr>
        <w:footnoteRef/>
      </w:r>
      <w:r>
        <w:t>3:10 Hebrew Mss. Other Hebrew Mss “Lord”</w:t>
      </w:r>
    </w:p>
  </w:footnote>
  <w:footnote w:id="1710">
    <w:p w14:paraId="0BD07F98" w14:textId="77777777" w:rsidR="00D75485" w:rsidRDefault="00D75485" w:rsidP="001954DB">
      <w:pPr>
        <w:pStyle w:val="FootnoteText"/>
      </w:pPr>
      <w:r>
        <w:rPr>
          <w:rStyle w:val="FootnoteReference"/>
        </w:rPr>
        <w:footnoteRef/>
      </w:r>
      <w:r>
        <w:t>3:15 LXX. MT lacks “arose”</w:t>
      </w:r>
    </w:p>
  </w:footnote>
  <w:footnote w:id="1711">
    <w:p w14:paraId="58BBAA22" w14:textId="77777777" w:rsidR="00D75485" w:rsidRDefault="00D75485">
      <w:pPr>
        <w:pStyle w:val="FootnoteText"/>
      </w:pPr>
      <w:r>
        <w:rPr>
          <w:rStyle w:val="FootnoteReference"/>
        </w:rPr>
        <w:footnoteRef/>
      </w:r>
      <w:r>
        <w:t>3:15 Hebrew Mss. Other Hebrew Mss “Lord”</w:t>
      </w:r>
    </w:p>
  </w:footnote>
  <w:footnote w:id="1712">
    <w:p w14:paraId="327AB1DE" w14:textId="77777777" w:rsidR="00D75485" w:rsidRDefault="00D75485" w:rsidP="00D3420F">
      <w:pPr>
        <w:pStyle w:val="FootnoteText"/>
      </w:pPr>
      <w:r>
        <w:rPr>
          <w:rStyle w:val="FootnoteReference"/>
        </w:rPr>
        <w:footnoteRef/>
      </w:r>
      <w:r>
        <w:t xml:space="preserve">4:6 LXX Mss. MT lacks “and </w:t>
      </w:r>
      <w:r w:rsidRPr="00B92795">
        <w:t xml:space="preserve">Eliab son of Joab </w:t>
      </w:r>
      <w:r>
        <w:t>was over</w:t>
      </w:r>
      <w:r w:rsidRPr="00B92795">
        <w:t xml:space="preserve"> the army</w:t>
      </w:r>
      <w:r>
        <w:t xml:space="preserve">” </w:t>
      </w:r>
    </w:p>
  </w:footnote>
  <w:footnote w:id="1713">
    <w:p w14:paraId="2806717C" w14:textId="77777777" w:rsidR="00D75485" w:rsidRDefault="00D75485" w:rsidP="002E32F2">
      <w:pPr>
        <w:pStyle w:val="FootnoteText"/>
      </w:pPr>
      <w:r>
        <w:rPr>
          <w:rStyle w:val="FootnoteReference"/>
        </w:rPr>
        <w:footnoteRef/>
      </w:r>
      <w:r>
        <w:t>4:19 LXX. MT lacks “Judah”</w:t>
      </w:r>
    </w:p>
  </w:footnote>
  <w:footnote w:id="1714">
    <w:p w14:paraId="1A3C61BD" w14:textId="77777777" w:rsidR="00D75485" w:rsidRDefault="00D75485" w:rsidP="00A848BC">
      <w:pPr>
        <w:pStyle w:val="FootnoteText"/>
      </w:pPr>
      <w:r>
        <w:rPr>
          <w:rStyle w:val="FootnoteReference"/>
        </w:rPr>
        <w:footnoteRef/>
      </w:r>
      <w:r>
        <w:t>4:21 LXX. MT lacks “and to”</w:t>
      </w:r>
    </w:p>
  </w:footnote>
  <w:footnote w:id="1715">
    <w:p w14:paraId="197E5246" w14:textId="77777777" w:rsidR="00D75485" w:rsidRDefault="00D75485">
      <w:pPr>
        <w:pStyle w:val="FootnoteText"/>
      </w:pPr>
      <w:r>
        <w:rPr>
          <w:rStyle w:val="FootnoteReference"/>
        </w:rPr>
        <w:footnoteRef/>
      </w:r>
      <w:r>
        <w:t>4:26 LXX Mss and 2 Chronicles 9:25. MT reads “forty (thousand)”</w:t>
      </w:r>
    </w:p>
  </w:footnote>
  <w:footnote w:id="1716">
    <w:p w14:paraId="1E270D44" w14:textId="77777777" w:rsidR="00D75485" w:rsidRDefault="00D75485" w:rsidP="003B2DBF">
      <w:pPr>
        <w:pStyle w:val="FootnoteText"/>
      </w:pPr>
      <w:r>
        <w:rPr>
          <w:rStyle w:val="FootnoteReference"/>
        </w:rPr>
        <w:footnoteRef/>
      </w:r>
      <w:r>
        <w:t>5:11 LXX Syr. MT reads “twenty cors.” Cf. 2 Chronicles 2:10</w:t>
      </w:r>
    </w:p>
  </w:footnote>
  <w:footnote w:id="1717">
    <w:p w14:paraId="5B34A844" w14:textId="77777777" w:rsidR="00D75485" w:rsidRDefault="00D75485" w:rsidP="002A4E3B">
      <w:pPr>
        <w:pStyle w:val="FootnoteText"/>
      </w:pPr>
      <w:r>
        <w:rPr>
          <w:rStyle w:val="FootnoteReference"/>
        </w:rPr>
        <w:footnoteRef/>
      </w:r>
      <w:r>
        <w:t>5:16 LXX and 2 Chronicles 2:2, 18, reading “six hundred.” MT reads “three hundred”</w:t>
      </w:r>
    </w:p>
  </w:footnote>
  <w:footnote w:id="1718">
    <w:p w14:paraId="0E282C3F" w14:textId="77777777" w:rsidR="00D75485" w:rsidRDefault="00D75485" w:rsidP="00A5078C">
      <w:pPr>
        <w:pStyle w:val="FootnoteText"/>
      </w:pPr>
      <w:r>
        <w:rPr>
          <w:rStyle w:val="FootnoteReference"/>
        </w:rPr>
        <w:footnoteRef/>
      </w:r>
      <w:r>
        <w:t>6:2 Or, 31.5 meters, according to the Hebrew royal cubit of 525 mm, or 20.67 inches. Lit. sixty cubits</w:t>
      </w:r>
    </w:p>
  </w:footnote>
  <w:footnote w:id="1719">
    <w:p w14:paraId="363623CF" w14:textId="77777777" w:rsidR="00D75485" w:rsidRDefault="00D75485" w:rsidP="00A5078C">
      <w:pPr>
        <w:pStyle w:val="FootnoteText"/>
      </w:pPr>
      <w:r>
        <w:rPr>
          <w:rStyle w:val="FootnoteReference"/>
        </w:rPr>
        <w:footnoteRef/>
      </w:r>
      <w:r>
        <w:t>6:2 Or, 10.5 meters. Lit. twenty cubits. Hebrew Mss LXX Syr Vg. MT lacks “cubits”</w:t>
      </w:r>
    </w:p>
  </w:footnote>
  <w:footnote w:id="1720">
    <w:p w14:paraId="56089B82" w14:textId="77777777" w:rsidR="00D75485" w:rsidRDefault="00D75485" w:rsidP="00A5078C">
      <w:pPr>
        <w:pStyle w:val="FootnoteText"/>
      </w:pPr>
      <w:r>
        <w:rPr>
          <w:rStyle w:val="FootnoteReference"/>
        </w:rPr>
        <w:footnoteRef/>
      </w:r>
      <w:r>
        <w:t>6:2 Or, 15.75 meters. Lit. thirty cubits</w:t>
      </w:r>
    </w:p>
  </w:footnote>
  <w:footnote w:id="1721">
    <w:p w14:paraId="2342A5DE" w14:textId="77777777" w:rsidR="00D75485" w:rsidRDefault="00D75485" w:rsidP="00A5078C">
      <w:pPr>
        <w:pStyle w:val="FootnoteText"/>
      </w:pPr>
      <w:r>
        <w:rPr>
          <w:rStyle w:val="FootnoteReference"/>
        </w:rPr>
        <w:footnoteRef/>
      </w:r>
      <w:r>
        <w:t>6:2 Lit. twenty cubits</w:t>
      </w:r>
    </w:p>
  </w:footnote>
  <w:footnote w:id="1722">
    <w:p w14:paraId="4EE1EEBE" w14:textId="77777777" w:rsidR="00D75485" w:rsidRDefault="00D75485" w:rsidP="00A5078C">
      <w:pPr>
        <w:pStyle w:val="FootnoteText"/>
      </w:pPr>
      <w:r>
        <w:rPr>
          <w:rStyle w:val="FootnoteReference"/>
        </w:rPr>
        <w:footnoteRef/>
      </w:r>
      <w:r>
        <w:t>6:2 Or, 5.25 meters. Lit ten cubits</w:t>
      </w:r>
    </w:p>
  </w:footnote>
  <w:footnote w:id="1723">
    <w:p w14:paraId="4C90D899" w14:textId="77777777" w:rsidR="00D75485" w:rsidRDefault="00D75485" w:rsidP="00A5078C">
      <w:pPr>
        <w:pStyle w:val="FootnoteText"/>
      </w:pPr>
      <w:r>
        <w:rPr>
          <w:rStyle w:val="FootnoteReference"/>
        </w:rPr>
        <w:footnoteRef/>
      </w:r>
      <w:r>
        <w:t>6:6 LXX Tg. MT reads “structure”</w:t>
      </w:r>
    </w:p>
  </w:footnote>
  <w:footnote w:id="1724">
    <w:p w14:paraId="6BD23CCC" w14:textId="77777777" w:rsidR="00D75485" w:rsidRDefault="00D75485" w:rsidP="00A5078C">
      <w:pPr>
        <w:pStyle w:val="FootnoteText"/>
      </w:pPr>
      <w:r>
        <w:rPr>
          <w:rStyle w:val="FootnoteReference"/>
        </w:rPr>
        <w:footnoteRef/>
      </w:r>
      <w:r>
        <w:t>6:6 Or, 2.63 meters. Lit. five cubits</w:t>
      </w:r>
    </w:p>
  </w:footnote>
  <w:footnote w:id="1725">
    <w:p w14:paraId="7B73486E" w14:textId="77777777" w:rsidR="00D75485" w:rsidRDefault="00D75485" w:rsidP="00A5078C">
      <w:pPr>
        <w:pStyle w:val="FootnoteText"/>
      </w:pPr>
      <w:r>
        <w:rPr>
          <w:rStyle w:val="FootnoteReference"/>
        </w:rPr>
        <w:footnoteRef/>
      </w:r>
      <w:r>
        <w:t>6:6 Or, 3.15 meters. Lit. six cubits</w:t>
      </w:r>
    </w:p>
  </w:footnote>
  <w:footnote w:id="1726">
    <w:p w14:paraId="10AE9A93" w14:textId="77777777" w:rsidR="00D75485" w:rsidRDefault="00D75485" w:rsidP="00A5078C">
      <w:pPr>
        <w:pStyle w:val="FootnoteText"/>
      </w:pPr>
      <w:r>
        <w:rPr>
          <w:rStyle w:val="FootnoteReference"/>
        </w:rPr>
        <w:footnoteRef/>
      </w:r>
      <w:r>
        <w:t>6:6 Or, 3.68 meters. Lit. seven cubits</w:t>
      </w:r>
    </w:p>
  </w:footnote>
  <w:footnote w:id="1727">
    <w:p w14:paraId="156CC190" w14:textId="77777777" w:rsidR="00D75485" w:rsidRDefault="00D75485" w:rsidP="00A5078C">
      <w:pPr>
        <w:pStyle w:val="FootnoteText"/>
      </w:pPr>
      <w:r>
        <w:rPr>
          <w:rStyle w:val="FootnoteReference"/>
        </w:rPr>
        <w:footnoteRef/>
      </w:r>
      <w:r>
        <w:t>6:7 Hebrew Mss Versions. MT lacks “and/nor”</w:t>
      </w:r>
    </w:p>
  </w:footnote>
  <w:footnote w:id="1728">
    <w:p w14:paraId="084A61B8" w14:textId="77777777" w:rsidR="00D75485" w:rsidRDefault="00D75485" w:rsidP="00A5078C">
      <w:pPr>
        <w:pStyle w:val="FootnoteText"/>
      </w:pPr>
      <w:r>
        <w:rPr>
          <w:rStyle w:val="FootnoteReference"/>
        </w:rPr>
        <w:footnoteRef/>
      </w:r>
      <w:r>
        <w:t>6:8 LXX Syr. MT lacks “And”</w:t>
      </w:r>
    </w:p>
  </w:footnote>
  <w:footnote w:id="1729">
    <w:p w14:paraId="2893905C" w14:textId="77777777" w:rsidR="00D75485" w:rsidRDefault="00D75485" w:rsidP="00A5078C">
      <w:pPr>
        <w:pStyle w:val="FootnoteText"/>
      </w:pPr>
      <w:r>
        <w:rPr>
          <w:rStyle w:val="FootnoteReference"/>
        </w:rPr>
        <w:footnoteRef/>
      </w:r>
      <w:r>
        <w:t>6:8 LXX Mss Tg, reading “lowest.” MT reads “middle”</w:t>
      </w:r>
    </w:p>
  </w:footnote>
  <w:footnote w:id="1730">
    <w:p w14:paraId="4015DBF5" w14:textId="77777777" w:rsidR="00D75485" w:rsidRDefault="00D75485" w:rsidP="00A5078C">
      <w:pPr>
        <w:pStyle w:val="FootnoteText"/>
      </w:pPr>
      <w:r>
        <w:rPr>
          <w:rStyle w:val="FootnoteReference"/>
        </w:rPr>
        <w:footnoteRef/>
      </w:r>
      <w:r>
        <w:t>6:8 Hebrew Mss Syr Vg. MT reads “thirty”</w:t>
      </w:r>
    </w:p>
  </w:footnote>
  <w:footnote w:id="1731">
    <w:p w14:paraId="21A42B3C" w14:textId="77777777" w:rsidR="00D75485" w:rsidRDefault="00D75485" w:rsidP="00A5078C">
      <w:pPr>
        <w:pStyle w:val="FootnoteText"/>
      </w:pPr>
      <w:r>
        <w:rPr>
          <w:rStyle w:val="FootnoteReference"/>
        </w:rPr>
        <w:footnoteRef/>
      </w:r>
      <w:r>
        <w:t>6:10 Or, 2.63 meters. Lit. five cubits</w:t>
      </w:r>
    </w:p>
  </w:footnote>
  <w:footnote w:id="1732">
    <w:p w14:paraId="321B5F7C" w14:textId="77777777" w:rsidR="00D75485" w:rsidRDefault="00D75485" w:rsidP="00A5078C">
      <w:pPr>
        <w:pStyle w:val="FootnoteText"/>
      </w:pPr>
      <w:r>
        <w:rPr>
          <w:rStyle w:val="FootnoteReference"/>
        </w:rPr>
        <w:footnoteRef/>
      </w:r>
      <w:r>
        <w:t>6:16 Or, 10.5 meters. Lit. twenty cubits. Hebrew Mss LXX Syr Vg. MT lacks “cubits”</w:t>
      </w:r>
    </w:p>
  </w:footnote>
  <w:footnote w:id="1733">
    <w:p w14:paraId="5F2AE4D9" w14:textId="77777777" w:rsidR="00D75485" w:rsidRDefault="00D75485" w:rsidP="00A5078C">
      <w:pPr>
        <w:pStyle w:val="FootnoteText"/>
      </w:pPr>
      <w:r>
        <w:rPr>
          <w:rStyle w:val="FootnoteReference"/>
        </w:rPr>
        <w:footnoteRef/>
      </w:r>
      <w:r>
        <w:t>6:16 LXX. MT reads “walls”</w:t>
      </w:r>
    </w:p>
  </w:footnote>
  <w:footnote w:id="1734">
    <w:p w14:paraId="0B9A39A5" w14:textId="77777777" w:rsidR="00D75485" w:rsidRDefault="00D75485" w:rsidP="00A5078C">
      <w:pPr>
        <w:pStyle w:val="FootnoteText"/>
      </w:pPr>
      <w:r>
        <w:rPr>
          <w:rStyle w:val="FootnoteReference"/>
        </w:rPr>
        <w:footnoteRef/>
      </w:r>
      <w:r>
        <w:t>6:17 Or, 21 meters. Lit. forty cubits</w:t>
      </w:r>
    </w:p>
  </w:footnote>
  <w:footnote w:id="1735">
    <w:p w14:paraId="36A21621" w14:textId="77777777" w:rsidR="00D75485" w:rsidRDefault="00D75485" w:rsidP="00A5078C">
      <w:pPr>
        <w:pStyle w:val="FootnoteText"/>
      </w:pPr>
      <w:r>
        <w:rPr>
          <w:rStyle w:val="FootnoteReference"/>
        </w:rPr>
        <w:footnoteRef/>
      </w:r>
      <w:r>
        <w:t>6:20 Or, 10.5 meters. Lit. twenty cubits</w:t>
      </w:r>
    </w:p>
  </w:footnote>
  <w:footnote w:id="1736">
    <w:p w14:paraId="0337C9C2" w14:textId="77777777" w:rsidR="00D75485" w:rsidRDefault="00D75485" w:rsidP="00A5078C">
      <w:pPr>
        <w:pStyle w:val="FootnoteText"/>
      </w:pPr>
      <w:r>
        <w:rPr>
          <w:rStyle w:val="FootnoteReference"/>
        </w:rPr>
        <w:footnoteRef/>
      </w:r>
      <w:r>
        <w:t>6:20 LXX. MT reads “overlaid”</w:t>
      </w:r>
    </w:p>
  </w:footnote>
  <w:footnote w:id="1737">
    <w:p w14:paraId="0E43BBD2" w14:textId="77777777" w:rsidR="00D75485" w:rsidRDefault="00D75485" w:rsidP="00A5078C">
      <w:pPr>
        <w:pStyle w:val="FootnoteText"/>
      </w:pPr>
      <w:r>
        <w:rPr>
          <w:rStyle w:val="FootnoteReference"/>
        </w:rPr>
        <w:footnoteRef/>
      </w:r>
      <w:r>
        <w:t>6:23 Or, 5.25 meters. Lit ten cubits</w:t>
      </w:r>
    </w:p>
  </w:footnote>
  <w:footnote w:id="1738">
    <w:p w14:paraId="57891E70" w14:textId="77777777" w:rsidR="00D75485" w:rsidRDefault="00D75485" w:rsidP="00A5078C">
      <w:pPr>
        <w:pStyle w:val="FootnoteText"/>
      </w:pPr>
      <w:r>
        <w:rPr>
          <w:rStyle w:val="FootnoteReference"/>
        </w:rPr>
        <w:footnoteRef/>
      </w:r>
      <w:r>
        <w:t>6:24 Or, 2.63 meters. Lit. five cubits</w:t>
      </w:r>
    </w:p>
  </w:footnote>
  <w:footnote w:id="1739">
    <w:p w14:paraId="4261938B" w14:textId="77777777" w:rsidR="00D75485" w:rsidRDefault="00D75485" w:rsidP="00A5078C">
      <w:pPr>
        <w:pStyle w:val="FootnoteText"/>
      </w:pPr>
      <w:r>
        <w:rPr>
          <w:rStyle w:val="FootnoteReference"/>
        </w:rPr>
        <w:footnoteRef/>
      </w:r>
      <w:r>
        <w:t>6:24 Or, 5.25 meters. Lit ten cubits</w:t>
      </w:r>
    </w:p>
  </w:footnote>
  <w:footnote w:id="1740">
    <w:p w14:paraId="346601B4" w14:textId="77777777" w:rsidR="00D75485" w:rsidRDefault="00D75485" w:rsidP="00A5078C">
      <w:pPr>
        <w:pStyle w:val="FootnoteText"/>
      </w:pPr>
      <w:r>
        <w:rPr>
          <w:rStyle w:val="FootnoteReference"/>
        </w:rPr>
        <w:footnoteRef/>
      </w:r>
      <w:r>
        <w:t>6:25 Or, 5.25 meters. Lit ten cubits</w:t>
      </w:r>
    </w:p>
  </w:footnote>
  <w:footnote w:id="1741">
    <w:p w14:paraId="485C37CC" w14:textId="77777777" w:rsidR="00D75485" w:rsidRDefault="00D75485" w:rsidP="00A5078C">
      <w:pPr>
        <w:pStyle w:val="FootnoteText"/>
      </w:pPr>
      <w:r>
        <w:rPr>
          <w:rStyle w:val="FootnoteReference"/>
        </w:rPr>
        <w:footnoteRef/>
      </w:r>
      <w:r>
        <w:t>6:26 Or, 5.25 meters. Lit ten cubits</w:t>
      </w:r>
    </w:p>
  </w:footnote>
  <w:footnote w:id="1742">
    <w:p w14:paraId="14D56C0C" w14:textId="77777777" w:rsidR="00D75485" w:rsidRDefault="00D75485" w:rsidP="00A5078C">
      <w:pPr>
        <w:pStyle w:val="FootnoteText"/>
      </w:pPr>
      <w:r>
        <w:rPr>
          <w:rStyle w:val="FootnoteReference"/>
        </w:rPr>
        <w:footnoteRef/>
      </w:r>
      <w:r>
        <w:t>6:34 Hebrew Ms LXX. MT reads “curtains”</w:t>
      </w:r>
    </w:p>
  </w:footnote>
  <w:footnote w:id="1743">
    <w:p w14:paraId="5A9EC127" w14:textId="77777777" w:rsidR="00D75485" w:rsidRDefault="00D75485" w:rsidP="00A5078C">
      <w:pPr>
        <w:pStyle w:val="FootnoteText"/>
      </w:pPr>
      <w:r>
        <w:rPr>
          <w:rStyle w:val="FootnoteReference"/>
        </w:rPr>
        <w:footnoteRef/>
      </w:r>
      <w:r>
        <w:t>7:2 Or 52.5 meters. Lit. one hundred cubits</w:t>
      </w:r>
    </w:p>
  </w:footnote>
  <w:footnote w:id="1744">
    <w:p w14:paraId="1764E93C" w14:textId="77777777" w:rsidR="00D75485" w:rsidRDefault="00D75485" w:rsidP="00A5078C">
      <w:pPr>
        <w:pStyle w:val="FootnoteText"/>
      </w:pPr>
      <w:r>
        <w:rPr>
          <w:rStyle w:val="FootnoteReference"/>
        </w:rPr>
        <w:footnoteRef/>
      </w:r>
      <w:r>
        <w:t>7:2 Or, meters. Lit. fifty cubits</w:t>
      </w:r>
    </w:p>
  </w:footnote>
  <w:footnote w:id="1745">
    <w:p w14:paraId="15546423" w14:textId="77777777" w:rsidR="00D75485" w:rsidRDefault="00D75485" w:rsidP="00A5078C">
      <w:pPr>
        <w:pStyle w:val="FootnoteText"/>
      </w:pPr>
      <w:r>
        <w:rPr>
          <w:rStyle w:val="FootnoteReference"/>
        </w:rPr>
        <w:footnoteRef/>
      </w:r>
      <w:r>
        <w:t>7:2 Or, 15.75 meters. Lit. thirty cubits</w:t>
      </w:r>
    </w:p>
  </w:footnote>
  <w:footnote w:id="1746">
    <w:p w14:paraId="6192552D" w14:textId="77777777" w:rsidR="00D75485" w:rsidRDefault="00D75485" w:rsidP="00A5078C">
      <w:pPr>
        <w:pStyle w:val="FootnoteText"/>
      </w:pPr>
      <w:r>
        <w:rPr>
          <w:rStyle w:val="FootnoteReference"/>
        </w:rPr>
        <w:footnoteRef/>
      </w:r>
      <w:r>
        <w:t>7:3 LXX. MT lacks “and the pillars numbered”</w:t>
      </w:r>
    </w:p>
  </w:footnote>
  <w:footnote w:id="1747">
    <w:p w14:paraId="45DA7D9B" w14:textId="77777777" w:rsidR="00D75485" w:rsidRDefault="00D75485" w:rsidP="00A5078C">
      <w:pPr>
        <w:pStyle w:val="FootnoteText"/>
      </w:pPr>
      <w:r>
        <w:rPr>
          <w:rStyle w:val="FootnoteReference"/>
        </w:rPr>
        <w:footnoteRef/>
      </w:r>
      <w:r>
        <w:t>7:6 Or, meters. Lit. fifty cubits</w:t>
      </w:r>
    </w:p>
  </w:footnote>
  <w:footnote w:id="1748">
    <w:p w14:paraId="6A11907A" w14:textId="77777777" w:rsidR="00D75485" w:rsidRDefault="00D75485" w:rsidP="00A5078C">
      <w:pPr>
        <w:pStyle w:val="FootnoteText"/>
      </w:pPr>
      <w:r>
        <w:rPr>
          <w:rStyle w:val="FootnoteReference"/>
        </w:rPr>
        <w:footnoteRef/>
      </w:r>
      <w:r>
        <w:t>7:6 Or, 15.75 meters. Lit. thirty cubits</w:t>
      </w:r>
    </w:p>
  </w:footnote>
  <w:footnote w:id="1749">
    <w:p w14:paraId="3EE08B1C" w14:textId="77777777" w:rsidR="00D75485" w:rsidRDefault="00D75485" w:rsidP="00A5078C">
      <w:pPr>
        <w:pStyle w:val="FootnoteText"/>
      </w:pPr>
      <w:r>
        <w:rPr>
          <w:rStyle w:val="FootnoteReference"/>
        </w:rPr>
        <w:footnoteRef/>
      </w:r>
      <w:r>
        <w:t>7:7 Syr Vg. MT reads “the floor”</w:t>
      </w:r>
    </w:p>
  </w:footnote>
  <w:footnote w:id="1750">
    <w:p w14:paraId="47459580" w14:textId="77777777" w:rsidR="00D75485" w:rsidRDefault="00D75485" w:rsidP="00A5078C">
      <w:pPr>
        <w:pStyle w:val="FootnoteText"/>
      </w:pPr>
      <w:r>
        <w:rPr>
          <w:rStyle w:val="FootnoteReference"/>
        </w:rPr>
        <w:footnoteRef/>
      </w:r>
      <w:r>
        <w:t>7:10 Or, 5.25 meters. Lit. ten cubits</w:t>
      </w:r>
    </w:p>
  </w:footnote>
  <w:footnote w:id="1751">
    <w:p w14:paraId="538531A8" w14:textId="77777777" w:rsidR="00D75485" w:rsidRDefault="00D75485" w:rsidP="00A5078C">
      <w:pPr>
        <w:pStyle w:val="FootnoteText"/>
      </w:pPr>
      <w:r>
        <w:rPr>
          <w:rStyle w:val="FootnoteReference"/>
        </w:rPr>
        <w:footnoteRef/>
      </w:r>
      <w:r>
        <w:t>7:10 Or, 4.2 meters. Lit. eight cubits</w:t>
      </w:r>
    </w:p>
  </w:footnote>
  <w:footnote w:id="1752">
    <w:p w14:paraId="37CED1EC" w14:textId="77777777" w:rsidR="00D75485" w:rsidRDefault="00D75485" w:rsidP="00A5078C">
      <w:pPr>
        <w:pStyle w:val="FootnoteText"/>
      </w:pPr>
      <w:r>
        <w:rPr>
          <w:rStyle w:val="FootnoteReference"/>
        </w:rPr>
        <w:footnoteRef/>
      </w:r>
      <w:r>
        <w:t>7:15 LXX. MT reads “shaped”</w:t>
      </w:r>
    </w:p>
  </w:footnote>
  <w:footnote w:id="1753">
    <w:p w14:paraId="1458270D" w14:textId="77777777" w:rsidR="00D75485" w:rsidRDefault="00D75485" w:rsidP="00A5078C">
      <w:pPr>
        <w:pStyle w:val="FootnoteText"/>
      </w:pPr>
      <w:r>
        <w:rPr>
          <w:rStyle w:val="FootnoteReference"/>
        </w:rPr>
        <w:footnoteRef/>
      </w:r>
      <w:r>
        <w:t>7:15 Or, 9.45 meters. Lit. eighteen cubits</w:t>
      </w:r>
    </w:p>
  </w:footnote>
  <w:footnote w:id="1754">
    <w:p w14:paraId="14DEC8CF" w14:textId="77777777" w:rsidR="00D75485" w:rsidRDefault="00D75485" w:rsidP="00A5078C">
      <w:pPr>
        <w:pStyle w:val="FootnoteText"/>
      </w:pPr>
      <w:r>
        <w:rPr>
          <w:rStyle w:val="FootnoteReference"/>
        </w:rPr>
        <w:footnoteRef/>
      </w:r>
      <w:r>
        <w:t>7:15 Or, 6.3 meters. Lit. twelve cubits</w:t>
      </w:r>
    </w:p>
  </w:footnote>
  <w:footnote w:id="1755">
    <w:p w14:paraId="41CA71AF" w14:textId="77777777" w:rsidR="00D75485" w:rsidRDefault="00D75485" w:rsidP="00A5078C">
      <w:pPr>
        <w:pStyle w:val="FootnoteText"/>
      </w:pPr>
      <w:r>
        <w:rPr>
          <w:rStyle w:val="FootnoteReference"/>
        </w:rPr>
        <w:footnoteRef/>
      </w:r>
      <w:r>
        <w:t>7:15 I.e., 2.91 inches, or 74.04 mm. Lit. four fingers, which was a handbreadth</w:t>
      </w:r>
    </w:p>
  </w:footnote>
  <w:footnote w:id="1756">
    <w:p w14:paraId="0E78212A" w14:textId="1D999D59" w:rsidR="00D75485" w:rsidRPr="00E657F7" w:rsidRDefault="00D75485" w:rsidP="00A5078C">
      <w:pPr>
        <w:pStyle w:val="FootnoteText"/>
      </w:pPr>
      <w:r>
        <w:rPr>
          <w:rStyle w:val="FootnoteReference"/>
        </w:rPr>
        <w:footnoteRef/>
      </w:r>
      <w:r>
        <w:t xml:space="preserve">7:15 </w:t>
      </w:r>
      <w:r w:rsidR="00F8405E">
        <w:t>Tg Syr</w:t>
      </w:r>
      <w:r>
        <w:t xml:space="preserve"> cf. LXX Mss and Jeremiah 52:21. MT lacks “the one pillar …</w:t>
      </w:r>
      <w:r w:rsidRPr="001A2BA8">
        <w:t xml:space="preserve"> </w:t>
      </w:r>
      <w:r>
        <w:t>was”</w:t>
      </w:r>
    </w:p>
  </w:footnote>
  <w:footnote w:id="1757">
    <w:p w14:paraId="319D12E3" w14:textId="77777777" w:rsidR="00D75485" w:rsidRDefault="00D75485" w:rsidP="00A5078C">
      <w:pPr>
        <w:pStyle w:val="FootnoteText"/>
      </w:pPr>
      <w:r>
        <w:rPr>
          <w:rStyle w:val="FootnoteReference"/>
        </w:rPr>
        <w:footnoteRef/>
      </w:r>
      <w:r>
        <w:t>7:16 Or, 2.63 meters. Lit. five cubits</w:t>
      </w:r>
    </w:p>
  </w:footnote>
  <w:footnote w:id="1758">
    <w:p w14:paraId="71EA6501" w14:textId="77777777" w:rsidR="00D75485" w:rsidRDefault="00D75485" w:rsidP="00A5078C">
      <w:pPr>
        <w:pStyle w:val="FootnoteText"/>
      </w:pPr>
      <w:r>
        <w:rPr>
          <w:rStyle w:val="FootnoteReference"/>
        </w:rPr>
        <w:footnoteRef/>
      </w:r>
      <w:r>
        <w:t xml:space="preserve">7:18 Hebrew Mss cf. LXX. MT reads “pillars” </w:t>
      </w:r>
    </w:p>
  </w:footnote>
  <w:footnote w:id="1759">
    <w:p w14:paraId="4831CFB3" w14:textId="77777777" w:rsidR="00D75485" w:rsidRDefault="00D75485" w:rsidP="00A5078C">
      <w:pPr>
        <w:pStyle w:val="FootnoteText"/>
      </w:pPr>
      <w:r>
        <w:rPr>
          <w:rStyle w:val="FootnoteReference"/>
        </w:rPr>
        <w:footnoteRef/>
      </w:r>
      <w:r>
        <w:t>7:18 LXX Syr. MT adds “and”</w:t>
      </w:r>
    </w:p>
  </w:footnote>
  <w:footnote w:id="1760">
    <w:p w14:paraId="39F9D514" w14:textId="77777777" w:rsidR="00D75485" w:rsidRDefault="00D75485" w:rsidP="00A5078C">
      <w:pPr>
        <w:pStyle w:val="FootnoteText"/>
      </w:pPr>
      <w:r>
        <w:rPr>
          <w:rStyle w:val="FootnoteReference"/>
        </w:rPr>
        <w:footnoteRef/>
      </w:r>
      <w:r>
        <w:t>7:18 Hebrew Mss LXX Syr. MT reads “pomegranates”</w:t>
      </w:r>
    </w:p>
  </w:footnote>
  <w:footnote w:id="1761">
    <w:p w14:paraId="40702BF2" w14:textId="77777777" w:rsidR="00D75485" w:rsidRDefault="00D75485" w:rsidP="00A5078C">
      <w:pPr>
        <w:pStyle w:val="FootnoteText"/>
      </w:pPr>
      <w:r>
        <w:rPr>
          <w:rStyle w:val="FootnoteReference"/>
        </w:rPr>
        <w:footnoteRef/>
      </w:r>
      <w:r>
        <w:t>7:19 Or, 2.1 meters. Lit. four cubits</w:t>
      </w:r>
    </w:p>
  </w:footnote>
  <w:footnote w:id="1762">
    <w:p w14:paraId="2A52A7ED" w14:textId="77777777" w:rsidR="00D75485" w:rsidRDefault="00D75485" w:rsidP="00A5078C">
      <w:pPr>
        <w:pStyle w:val="FootnoteText"/>
      </w:pPr>
      <w:r>
        <w:rPr>
          <w:rStyle w:val="FootnoteReference"/>
        </w:rPr>
        <w:footnoteRef/>
      </w:r>
      <w:r>
        <w:t>7:20 Syr. MT lacks “and the same on…capital”</w:t>
      </w:r>
    </w:p>
  </w:footnote>
  <w:footnote w:id="1763">
    <w:p w14:paraId="4000EDBD" w14:textId="77777777" w:rsidR="00D75485" w:rsidRDefault="00D75485" w:rsidP="00A5078C">
      <w:pPr>
        <w:pStyle w:val="FootnoteText"/>
      </w:pPr>
      <w:r>
        <w:rPr>
          <w:rStyle w:val="FootnoteReference"/>
        </w:rPr>
        <w:footnoteRef/>
      </w:r>
      <w:r>
        <w:t>7:23 Or, 5.25 meters. Lit. ten cubits</w:t>
      </w:r>
    </w:p>
  </w:footnote>
  <w:footnote w:id="1764">
    <w:p w14:paraId="7EAD3FCD" w14:textId="77777777" w:rsidR="00D75485" w:rsidRDefault="00D75485" w:rsidP="00A5078C">
      <w:pPr>
        <w:pStyle w:val="FootnoteText"/>
      </w:pPr>
      <w:r>
        <w:rPr>
          <w:rStyle w:val="FootnoteReference"/>
        </w:rPr>
        <w:footnoteRef/>
      </w:r>
      <w:r>
        <w:t>7:23 Or, 2.63 meters. Lit. five cubits</w:t>
      </w:r>
    </w:p>
  </w:footnote>
  <w:footnote w:id="1765">
    <w:p w14:paraId="57759B00" w14:textId="77777777" w:rsidR="00D75485" w:rsidRDefault="00D75485" w:rsidP="00A5078C">
      <w:pPr>
        <w:pStyle w:val="FootnoteText"/>
      </w:pPr>
      <w:r>
        <w:rPr>
          <w:rStyle w:val="FootnoteReference"/>
        </w:rPr>
        <w:footnoteRef/>
      </w:r>
      <w:r>
        <w:t>7:23 Or, 15.75 meters. Lit. thirty cubits</w:t>
      </w:r>
    </w:p>
  </w:footnote>
  <w:footnote w:id="1766">
    <w:p w14:paraId="55C82ED5" w14:textId="77777777" w:rsidR="00D75485" w:rsidRDefault="00D75485" w:rsidP="00A5078C">
      <w:pPr>
        <w:pStyle w:val="FootnoteText"/>
      </w:pPr>
      <w:r>
        <w:rPr>
          <w:rStyle w:val="FootnoteReference"/>
        </w:rPr>
        <w:footnoteRef/>
      </w:r>
      <w:r>
        <w:t>7:24 Or, 5.25 meters. Lit. ten cubits</w:t>
      </w:r>
    </w:p>
  </w:footnote>
  <w:footnote w:id="1767">
    <w:p w14:paraId="7BB9876E" w14:textId="77777777" w:rsidR="00D75485" w:rsidRDefault="00D75485" w:rsidP="00A5078C">
      <w:pPr>
        <w:pStyle w:val="FootnoteText"/>
      </w:pPr>
      <w:r>
        <w:rPr>
          <w:rStyle w:val="FootnoteReference"/>
        </w:rPr>
        <w:footnoteRef/>
      </w:r>
      <w:r>
        <w:t>7:26 I.e., 2.91 inches, or 74.04 mm. Lit. a handbreadth</w:t>
      </w:r>
    </w:p>
  </w:footnote>
  <w:footnote w:id="1768">
    <w:p w14:paraId="178D6FF0" w14:textId="77777777" w:rsidR="00D75485" w:rsidRDefault="00D75485" w:rsidP="00A5078C">
      <w:pPr>
        <w:pStyle w:val="FootnoteText"/>
      </w:pPr>
      <w:r>
        <w:rPr>
          <w:rStyle w:val="FootnoteReference"/>
        </w:rPr>
        <w:footnoteRef/>
      </w:r>
      <w:r>
        <w:t>7:27 Or, 2.1 meters. Lit. four cubits</w:t>
      </w:r>
    </w:p>
  </w:footnote>
  <w:footnote w:id="1769">
    <w:p w14:paraId="280C1019" w14:textId="77777777" w:rsidR="00D75485" w:rsidRDefault="00D75485" w:rsidP="00A5078C">
      <w:pPr>
        <w:pStyle w:val="FootnoteText"/>
      </w:pPr>
      <w:r>
        <w:rPr>
          <w:rStyle w:val="FootnoteReference"/>
        </w:rPr>
        <w:footnoteRef/>
      </w:r>
      <w:r>
        <w:t>7:27 Or, 1.58 meters. Lit. three cubits</w:t>
      </w:r>
    </w:p>
  </w:footnote>
  <w:footnote w:id="1770">
    <w:p w14:paraId="71D2549D" w14:textId="77777777" w:rsidR="00D75485" w:rsidRDefault="00D75485" w:rsidP="00A5078C">
      <w:pPr>
        <w:pStyle w:val="FootnoteText"/>
      </w:pPr>
      <w:r>
        <w:rPr>
          <w:rStyle w:val="FootnoteReference"/>
        </w:rPr>
        <w:footnoteRef/>
      </w:r>
      <w:r>
        <w:t>7:31 I.e., 20.67 inches, or 52.5 centimeters. Lit. a cubit</w:t>
      </w:r>
    </w:p>
  </w:footnote>
  <w:footnote w:id="1771">
    <w:p w14:paraId="2D04FA74" w14:textId="77777777" w:rsidR="00D75485" w:rsidRDefault="00D75485" w:rsidP="00A5078C">
      <w:pPr>
        <w:pStyle w:val="FootnoteText"/>
      </w:pPr>
      <w:r>
        <w:rPr>
          <w:rStyle w:val="FootnoteReference"/>
        </w:rPr>
        <w:footnoteRef/>
      </w:r>
      <w:r>
        <w:t>7:31 Or, 78.75 centimeters. Lit. a cubit and a half</w:t>
      </w:r>
    </w:p>
  </w:footnote>
  <w:footnote w:id="1772">
    <w:p w14:paraId="330911E1" w14:textId="77777777" w:rsidR="00D75485" w:rsidRDefault="00D75485" w:rsidP="00A5078C">
      <w:pPr>
        <w:pStyle w:val="FootnoteText"/>
      </w:pPr>
      <w:r>
        <w:rPr>
          <w:rStyle w:val="FootnoteReference"/>
        </w:rPr>
        <w:footnoteRef/>
      </w:r>
      <w:r>
        <w:t>7:35 Or, 26.25 cm. Lit. a half a cubit</w:t>
      </w:r>
    </w:p>
  </w:footnote>
  <w:footnote w:id="1773">
    <w:p w14:paraId="7DFFA121" w14:textId="77777777" w:rsidR="00D75485" w:rsidRDefault="00D75485" w:rsidP="00A5078C">
      <w:pPr>
        <w:pStyle w:val="FootnoteText"/>
      </w:pPr>
      <w:r>
        <w:rPr>
          <w:rStyle w:val="FootnoteReference"/>
        </w:rPr>
        <w:footnoteRef/>
      </w:r>
      <w:r>
        <w:t>7:38 Or, 2.1 meters. Lit. four cubits</w:t>
      </w:r>
    </w:p>
  </w:footnote>
  <w:footnote w:id="1774">
    <w:p w14:paraId="52D55843" w14:textId="77777777" w:rsidR="00D75485" w:rsidRDefault="00D75485" w:rsidP="00A5078C">
      <w:pPr>
        <w:pStyle w:val="FootnoteText"/>
      </w:pPr>
      <w:r>
        <w:rPr>
          <w:rStyle w:val="FootnoteReference"/>
        </w:rPr>
        <w:footnoteRef/>
      </w:r>
      <w:r>
        <w:t>7:40 DSS Hebrew Mss LXX Syr Vg and BHS. MT reads “posts”</w:t>
      </w:r>
    </w:p>
  </w:footnote>
  <w:footnote w:id="1775">
    <w:p w14:paraId="5DA7E41F" w14:textId="77777777" w:rsidR="00D75485" w:rsidRDefault="00D75485" w:rsidP="00A5078C">
      <w:pPr>
        <w:pStyle w:val="FootnoteText"/>
      </w:pPr>
      <w:r>
        <w:rPr>
          <w:rStyle w:val="FootnoteReference"/>
        </w:rPr>
        <w:footnoteRef/>
      </w:r>
      <w:r>
        <w:t>7:44 LXX. MT adds “the”</w:t>
      </w:r>
    </w:p>
  </w:footnote>
  <w:footnote w:id="1776">
    <w:p w14:paraId="0CE754AD" w14:textId="77777777" w:rsidR="00D75485" w:rsidRDefault="00D75485" w:rsidP="00A5078C">
      <w:pPr>
        <w:pStyle w:val="FootnoteText"/>
      </w:pPr>
      <w:r>
        <w:rPr>
          <w:rStyle w:val="FootnoteReference"/>
        </w:rPr>
        <w:footnoteRef/>
      </w:r>
      <w:r>
        <w:t>7:51 LXX and 2C hronicles 5:1. MT adds “king”</w:t>
      </w:r>
    </w:p>
  </w:footnote>
  <w:footnote w:id="1777">
    <w:p w14:paraId="21A83B67" w14:textId="77777777" w:rsidR="00D75485" w:rsidRPr="0068072E" w:rsidRDefault="00D75485" w:rsidP="00A5078C">
      <w:pPr>
        <w:pStyle w:val="FootnoteText"/>
      </w:pPr>
      <w:r>
        <w:rPr>
          <w:rStyle w:val="FootnoteReference"/>
        </w:rPr>
        <w:footnoteRef/>
      </w:r>
      <w:r>
        <w:t>8:9 LXX adds “</w:t>
      </w:r>
      <w:r w:rsidRPr="0068072E">
        <w:t>the tablets of the covenant</w:t>
      </w:r>
      <w:r>
        <w:t>”</w:t>
      </w:r>
    </w:p>
  </w:footnote>
  <w:footnote w:id="1778">
    <w:p w14:paraId="4DFBADFE" w14:textId="77777777" w:rsidR="00D75485" w:rsidRPr="00B947F2" w:rsidRDefault="00D75485" w:rsidP="00A5078C">
      <w:pPr>
        <w:pStyle w:val="FootnoteText"/>
      </w:pPr>
      <w:r>
        <w:rPr>
          <w:rStyle w:val="FootnoteReference"/>
        </w:rPr>
        <w:footnoteRef/>
      </w:r>
      <w:r>
        <w:t xml:space="preserve">8:9 The Hebrew word for “made” is karath, meaning “to cut,” e.g., a covenant. The word “covenant” is supplied, the object omitted. Cf. </w:t>
      </w:r>
      <w:r w:rsidRPr="00B947F2">
        <w:t>1 Samuel 20:16, 22:8</w:t>
      </w:r>
    </w:p>
  </w:footnote>
  <w:footnote w:id="1779">
    <w:p w14:paraId="4B4EBF5E" w14:textId="77777777" w:rsidR="00D75485" w:rsidRDefault="00D75485" w:rsidP="00A5078C">
      <w:pPr>
        <w:pStyle w:val="FootnoteText"/>
      </w:pPr>
      <w:r>
        <w:rPr>
          <w:rStyle w:val="FootnoteReference"/>
        </w:rPr>
        <w:footnoteRef/>
      </w:r>
      <w:r>
        <w:t>8:12 LXX adds “He placed the sun in the heaven”</w:t>
      </w:r>
    </w:p>
  </w:footnote>
  <w:footnote w:id="1780">
    <w:p w14:paraId="3E175108" w14:textId="505F5616" w:rsidR="0088327E" w:rsidRPr="00F33D3C" w:rsidRDefault="0088327E" w:rsidP="0088327E">
      <w:pPr>
        <w:pStyle w:val="FootnoteText"/>
      </w:pPr>
      <w:r>
        <w:rPr>
          <w:rStyle w:val="FootnoteReference"/>
        </w:rPr>
        <w:footnoteRef/>
      </w:r>
      <w:r>
        <w:t>8:16 Cf. DSS LXX and 2 Chronicles 6:5. MT lacks “nor did I…</w:t>
      </w:r>
      <w:r w:rsidRPr="00BE16AE">
        <w:t xml:space="preserve"> there</w:t>
      </w:r>
      <w:r>
        <w:t>”</w:t>
      </w:r>
    </w:p>
  </w:footnote>
  <w:footnote w:id="1781">
    <w:p w14:paraId="369A791C" w14:textId="77777777" w:rsidR="00D75485" w:rsidRDefault="00D75485" w:rsidP="00A5078C">
      <w:pPr>
        <w:pStyle w:val="FootnoteText"/>
      </w:pPr>
      <w:r>
        <w:rPr>
          <w:rStyle w:val="FootnoteReference"/>
        </w:rPr>
        <w:footnoteRef/>
      </w:r>
      <w:r>
        <w:t>8:22 Or, 2.63 meters. Lit. five cubits</w:t>
      </w:r>
    </w:p>
  </w:footnote>
  <w:footnote w:id="1782">
    <w:p w14:paraId="5F250907" w14:textId="77777777" w:rsidR="00D75485" w:rsidRDefault="00D75485" w:rsidP="00A5078C">
      <w:pPr>
        <w:pStyle w:val="FootnoteText"/>
      </w:pPr>
      <w:r>
        <w:rPr>
          <w:rStyle w:val="FootnoteReference"/>
        </w:rPr>
        <w:footnoteRef/>
      </w:r>
      <w:r>
        <w:t>8:22 Or, 1.58 meters. Lit. three cubits</w:t>
      </w:r>
    </w:p>
  </w:footnote>
  <w:footnote w:id="1783">
    <w:p w14:paraId="2AD833ED" w14:textId="77777777" w:rsidR="00D75485" w:rsidRDefault="00D75485" w:rsidP="00A5078C">
      <w:pPr>
        <w:pStyle w:val="FootnoteText"/>
      </w:pPr>
      <w:r>
        <w:rPr>
          <w:rStyle w:val="FootnoteReference"/>
        </w:rPr>
        <w:footnoteRef/>
      </w:r>
      <w:r>
        <w:t>8:22 2 Chronicles 6:13. MT lacks “</w:t>
      </w:r>
      <w:r w:rsidRPr="00F33D3C">
        <w:t>for Solomon had</w:t>
      </w:r>
      <w:r>
        <w:t>…</w:t>
      </w:r>
      <w:r w:rsidRPr="00F33D3C">
        <w:t>heaven</w:t>
      </w:r>
      <w:r>
        <w:t>”</w:t>
      </w:r>
    </w:p>
  </w:footnote>
  <w:footnote w:id="1784">
    <w:p w14:paraId="434CD188" w14:textId="1B53F72D" w:rsidR="00D75485" w:rsidRDefault="00D75485" w:rsidP="00C635BD">
      <w:pPr>
        <w:pStyle w:val="FootnoteText"/>
      </w:pPr>
      <w:r>
        <w:rPr>
          <w:rStyle w:val="FootnoteReference"/>
        </w:rPr>
        <w:footnoteRef/>
      </w:r>
      <w:r>
        <w:t xml:space="preserve">8:26 Hebrew Mss LXX </w:t>
      </w:r>
      <w:r w:rsidR="00F8405E">
        <w:t>Tg Syr</w:t>
      </w:r>
      <w:r>
        <w:t xml:space="preserve"> Ms Vg Mss cf. </w:t>
      </w:r>
      <w:r w:rsidRPr="00332CEF">
        <w:t>2 Ch</w:t>
      </w:r>
      <w:r>
        <w:t>ronicles</w:t>
      </w:r>
      <w:r w:rsidRPr="00332CEF">
        <w:t xml:space="preserve"> 6:</w:t>
      </w:r>
      <w:r>
        <w:t xml:space="preserve">28. </w:t>
      </w:r>
      <w:smartTag w:uri="urn:schemas-microsoft-com:office:smarttags" w:element="State">
        <w:r>
          <w:t>MT</w:t>
        </w:r>
      </w:smartTag>
      <w:r>
        <w:t xml:space="preserve"> lacks “LORD”</w:t>
      </w:r>
    </w:p>
  </w:footnote>
  <w:footnote w:id="1785">
    <w:p w14:paraId="750F1E5A" w14:textId="77777777" w:rsidR="00D75485" w:rsidRDefault="00D75485">
      <w:pPr>
        <w:pStyle w:val="FootnoteText"/>
      </w:pPr>
      <w:r>
        <w:rPr>
          <w:rStyle w:val="FootnoteReference"/>
        </w:rPr>
        <w:footnoteRef/>
      </w:r>
      <w:r>
        <w:t>8:35 Vocalization according to LXX. MT “answer”</w:t>
      </w:r>
    </w:p>
  </w:footnote>
  <w:footnote w:id="1786">
    <w:p w14:paraId="600C5BA1" w14:textId="77777777" w:rsidR="00D75485" w:rsidRDefault="00D75485" w:rsidP="003B315D">
      <w:pPr>
        <w:pStyle w:val="FootnoteText"/>
      </w:pPr>
      <w:r>
        <w:rPr>
          <w:rStyle w:val="FootnoteReference"/>
        </w:rPr>
        <w:footnoteRef/>
      </w:r>
      <w:r>
        <w:t>8:37 2 Chronicles 6:28</w:t>
      </w:r>
    </w:p>
  </w:footnote>
  <w:footnote w:id="1787">
    <w:p w14:paraId="55240FEC" w14:textId="77777777" w:rsidR="00D75485" w:rsidRDefault="00D75485">
      <w:pPr>
        <w:pStyle w:val="FootnoteText"/>
      </w:pPr>
      <w:r>
        <w:rPr>
          <w:rStyle w:val="FootnoteReference"/>
        </w:rPr>
        <w:footnoteRef/>
      </w:r>
      <w:r>
        <w:t>8:44 Hebrew Mss LXX Syr cf. 2 Chronicles 6:33. MT lacks “then”</w:t>
      </w:r>
    </w:p>
  </w:footnote>
  <w:footnote w:id="1788">
    <w:p w14:paraId="6383A1CE" w14:textId="77777777" w:rsidR="00D75485" w:rsidRDefault="00D75485">
      <w:pPr>
        <w:pStyle w:val="FootnoteText"/>
      </w:pPr>
      <w:r>
        <w:rPr>
          <w:rStyle w:val="FootnoteReference"/>
        </w:rPr>
        <w:footnoteRef/>
      </w:r>
      <w:r>
        <w:t>8:43 Hebrew Mss LXX Syr and 2 Chronicles 6:33. MT lacks the conjunction</w:t>
      </w:r>
    </w:p>
  </w:footnote>
  <w:footnote w:id="1789">
    <w:p w14:paraId="4BE34A34" w14:textId="77777777" w:rsidR="00D75485" w:rsidRDefault="00D75485">
      <w:pPr>
        <w:pStyle w:val="FootnoteText"/>
      </w:pPr>
      <w:r>
        <w:rPr>
          <w:rStyle w:val="FootnoteReference"/>
        </w:rPr>
        <w:footnoteRef/>
      </w:r>
      <w:r>
        <w:t>8:44 Hebrew Mss Versions cf. 2 Chronicles 6:34.</w:t>
      </w:r>
    </w:p>
  </w:footnote>
  <w:footnote w:id="1790">
    <w:p w14:paraId="69A29C15" w14:textId="77777777" w:rsidR="00D75485" w:rsidRDefault="00D75485">
      <w:pPr>
        <w:pStyle w:val="FootnoteText"/>
      </w:pPr>
      <w:r>
        <w:rPr>
          <w:rStyle w:val="FootnoteReference"/>
        </w:rPr>
        <w:footnoteRef/>
      </w:r>
      <w:r>
        <w:t>8:52 LXX, cf. 2 Chronicles 6:40. MT lacks “and your ears”</w:t>
      </w:r>
    </w:p>
  </w:footnote>
  <w:footnote w:id="1791">
    <w:p w14:paraId="1E4AC0C0" w14:textId="77777777" w:rsidR="00D75485" w:rsidRDefault="00D75485">
      <w:pPr>
        <w:pStyle w:val="FootnoteText"/>
      </w:pPr>
      <w:r>
        <w:rPr>
          <w:rStyle w:val="FootnoteReference"/>
        </w:rPr>
        <w:footnoteRef/>
      </w:r>
      <w:r>
        <w:t>8:65 Often identified with Wadi el-Arish</w:t>
      </w:r>
    </w:p>
  </w:footnote>
  <w:footnote w:id="1792">
    <w:p w14:paraId="34D1478A" w14:textId="77777777" w:rsidR="00D75485" w:rsidRDefault="00D75485" w:rsidP="00230E13">
      <w:pPr>
        <w:pStyle w:val="FootnoteText"/>
      </w:pPr>
      <w:r>
        <w:rPr>
          <w:rStyle w:val="FootnoteReference"/>
        </w:rPr>
        <w:footnoteRef/>
      </w:r>
      <w:r>
        <w:t>8:65 LXX Mss. MT lacks “in the house…God”</w:t>
      </w:r>
    </w:p>
  </w:footnote>
  <w:footnote w:id="1793">
    <w:p w14:paraId="5BB23F0A" w14:textId="77777777" w:rsidR="00D75485" w:rsidRPr="009220DC" w:rsidRDefault="00D75485">
      <w:pPr>
        <w:pStyle w:val="FootnoteText"/>
      </w:pPr>
      <w:r>
        <w:rPr>
          <w:rStyle w:val="FootnoteReference"/>
        </w:rPr>
        <w:footnoteRef/>
      </w:r>
      <w:r>
        <w:t>8:65 MT LXX Mss. LXX lacks “and seven days; fourteen days”</w:t>
      </w:r>
    </w:p>
  </w:footnote>
  <w:footnote w:id="1794">
    <w:p w14:paraId="60294E87" w14:textId="77777777" w:rsidR="00D75485" w:rsidRDefault="00D75485">
      <w:pPr>
        <w:pStyle w:val="FootnoteText"/>
      </w:pPr>
      <w:r>
        <w:rPr>
          <w:rStyle w:val="FootnoteReference"/>
        </w:rPr>
        <w:footnoteRef/>
      </w:r>
      <w:r>
        <w:t>8:66 LXX Syr Vg. MT lacks “And”</w:t>
      </w:r>
    </w:p>
  </w:footnote>
  <w:footnote w:id="1795">
    <w:p w14:paraId="2BB68077" w14:textId="77777777" w:rsidR="00D75485" w:rsidRDefault="00D75485" w:rsidP="00CF2F49">
      <w:pPr>
        <w:pStyle w:val="FootnoteText"/>
      </w:pPr>
      <w:r>
        <w:rPr>
          <w:rStyle w:val="FootnoteReference"/>
        </w:rPr>
        <w:footnoteRef/>
      </w:r>
      <w:r>
        <w:t>9:3 LXX Mss. MT lacks “</w:t>
      </w:r>
      <w:r w:rsidRPr="00884E13">
        <w:t xml:space="preserve">I </w:t>
      </w:r>
      <w:r>
        <w:t>have done…</w:t>
      </w:r>
      <w:r w:rsidRPr="00884E13">
        <w:t>prayer</w:t>
      </w:r>
      <w:r>
        <w:t>”</w:t>
      </w:r>
    </w:p>
  </w:footnote>
  <w:footnote w:id="1796">
    <w:p w14:paraId="136B0C88" w14:textId="77777777" w:rsidR="00D75485" w:rsidRDefault="00D75485">
      <w:pPr>
        <w:pStyle w:val="FootnoteText"/>
      </w:pPr>
      <w:r>
        <w:rPr>
          <w:rStyle w:val="FootnoteReference"/>
        </w:rPr>
        <w:footnoteRef/>
      </w:r>
      <w:r>
        <w:t>9:6 Hebrew Mss LXX Syr Vg. MT lacks “But/And”</w:t>
      </w:r>
    </w:p>
  </w:footnote>
  <w:footnote w:id="1797">
    <w:p w14:paraId="0CCC72D5" w14:textId="77777777" w:rsidR="00D75485" w:rsidRDefault="00D75485">
      <w:pPr>
        <w:pStyle w:val="FootnoteText"/>
      </w:pPr>
      <w:r>
        <w:rPr>
          <w:rStyle w:val="FootnoteReference"/>
        </w:rPr>
        <w:footnoteRef/>
      </w:r>
      <w:r>
        <w:t>9:6 Hebrew Mss Versions. MT lacks “and”</w:t>
      </w:r>
    </w:p>
  </w:footnote>
  <w:footnote w:id="1798">
    <w:p w14:paraId="1A5E1C6A" w14:textId="77777777" w:rsidR="00D75485" w:rsidRDefault="00D75485">
      <w:pPr>
        <w:pStyle w:val="FootnoteText"/>
      </w:pPr>
      <w:r>
        <w:rPr>
          <w:rStyle w:val="FootnoteReference"/>
        </w:rPr>
        <w:footnoteRef/>
      </w:r>
      <w:r>
        <w:t xml:space="preserve">9:8 Tg, cf. 2Chronicles </w:t>
      </w:r>
      <w:r w:rsidRPr="00D159C8">
        <w:t>7:21 LXX</w:t>
      </w:r>
      <w:r>
        <w:t xml:space="preserve"> Mss</w:t>
      </w:r>
      <w:r w:rsidRPr="00D159C8">
        <w:t xml:space="preserve"> Tg</w:t>
      </w:r>
      <w:r>
        <w:t>. MT lacks “will become a heap of ruins”</w:t>
      </w:r>
    </w:p>
  </w:footnote>
  <w:footnote w:id="1799">
    <w:p w14:paraId="2774C97A" w14:textId="0EE5D0DB" w:rsidR="00D75485" w:rsidRDefault="00D75485" w:rsidP="00741DFA">
      <w:pPr>
        <w:pStyle w:val="FootnoteText"/>
      </w:pPr>
      <w:r>
        <w:rPr>
          <w:rStyle w:val="FootnoteReference"/>
        </w:rPr>
        <w:footnoteRef/>
      </w:r>
      <w:r>
        <w:t xml:space="preserve">9:18 MT Kethib LXX Mss. MT Qere LXX Mss </w:t>
      </w:r>
      <w:r w:rsidR="00F8405E">
        <w:t>Tg Syr</w:t>
      </w:r>
      <w:r>
        <w:t xml:space="preserve"> Vg read “Tadmor.” Cf. Ezekiel 47:19; 48:28</w:t>
      </w:r>
    </w:p>
  </w:footnote>
  <w:footnote w:id="1800">
    <w:p w14:paraId="46622549" w14:textId="77777777" w:rsidR="00D75485" w:rsidRDefault="00D75485">
      <w:pPr>
        <w:pStyle w:val="FootnoteText"/>
      </w:pPr>
      <w:r>
        <w:rPr>
          <w:rStyle w:val="FootnoteReference"/>
        </w:rPr>
        <w:footnoteRef/>
      </w:r>
      <w:r>
        <w:t>9:26 Hebrew Mss LXX Vg. MT reads “Eloth”</w:t>
      </w:r>
    </w:p>
  </w:footnote>
  <w:footnote w:id="1801">
    <w:p w14:paraId="7F3B3625" w14:textId="67884365" w:rsidR="006C0E2E" w:rsidRDefault="006C0E2E" w:rsidP="006C0E2E">
      <w:pPr>
        <w:pStyle w:val="FootnoteText"/>
      </w:pPr>
      <w:r>
        <w:rPr>
          <w:rStyle w:val="FootnoteReference"/>
        </w:rPr>
        <w:footnoteRef/>
      </w:r>
      <w:r>
        <w:t>9:26 Vocalization according to LXX as Yam Soph, “Sea at the End.” MT vocalizes as Yam Suph, “</w:t>
      </w:r>
      <w:smartTag w:uri="urn:schemas-microsoft-com:office:smarttags" w:element="PlaceType">
        <w:r>
          <w:t>Sea</w:t>
        </w:r>
      </w:smartTag>
      <w:r>
        <w:t xml:space="preserve"> of R</w:t>
      </w:r>
      <w:r w:rsidR="00A85460">
        <w:t>ushe</w:t>
      </w:r>
      <w:r>
        <w:t>s,” but r</w:t>
      </w:r>
      <w:r w:rsidR="00A85460">
        <w:t>ushes</w:t>
      </w:r>
      <w:r>
        <w:t xml:space="preserve"> are a freshwater plant</w:t>
      </w:r>
    </w:p>
  </w:footnote>
  <w:footnote w:id="1802">
    <w:p w14:paraId="4F8539CC" w14:textId="77777777" w:rsidR="00D75485" w:rsidRDefault="00D75485" w:rsidP="001B47C2">
      <w:pPr>
        <w:pStyle w:val="FootnoteText"/>
      </w:pPr>
      <w:r>
        <w:rPr>
          <w:rStyle w:val="FootnoteReference"/>
        </w:rPr>
        <w:footnoteRef/>
      </w:r>
      <w:r>
        <w:t>10:8 LXX Syr. MT reads “men.” Cf. 11:1ff</w:t>
      </w:r>
    </w:p>
  </w:footnote>
  <w:footnote w:id="1803">
    <w:p w14:paraId="45073255" w14:textId="77777777" w:rsidR="00D75485" w:rsidRDefault="00D75485">
      <w:pPr>
        <w:pStyle w:val="FootnoteText"/>
      </w:pPr>
      <w:r>
        <w:rPr>
          <w:rStyle w:val="FootnoteReference"/>
        </w:rPr>
        <w:footnoteRef/>
      </w:r>
      <w:r>
        <w:t>10:15 Syr Vg and 2 Chronicles 9:14. MT reads “evening”</w:t>
      </w:r>
    </w:p>
  </w:footnote>
  <w:footnote w:id="1804">
    <w:p w14:paraId="4022BDF2" w14:textId="77777777" w:rsidR="00D75485" w:rsidRDefault="00D75485">
      <w:pPr>
        <w:pStyle w:val="FootnoteText"/>
      </w:pPr>
      <w:r>
        <w:rPr>
          <w:rStyle w:val="FootnoteReference"/>
        </w:rPr>
        <w:footnoteRef/>
      </w:r>
      <w:r>
        <w:t>10:20 LXX and 2 Chronicles 9:19. MT reads pl</w:t>
      </w:r>
    </w:p>
  </w:footnote>
  <w:footnote w:id="1805">
    <w:p w14:paraId="0FDDC94E" w14:textId="77777777" w:rsidR="00D75485" w:rsidRPr="002E53D6" w:rsidRDefault="00D75485">
      <w:pPr>
        <w:pStyle w:val="FootnoteText"/>
      </w:pPr>
      <w:r>
        <w:rPr>
          <w:rStyle w:val="FootnoteReference"/>
        </w:rPr>
        <w:footnoteRef/>
      </w:r>
      <w:r>
        <w:t>10:21 LXX. MT lacks “</w:t>
      </w:r>
      <w:r w:rsidRPr="004A224A">
        <w:t>and washing vessels</w:t>
      </w:r>
      <w:r>
        <w:t>…</w:t>
      </w:r>
      <w:r w:rsidRPr="004A224A">
        <w:t>gold</w:t>
      </w:r>
      <w:r>
        <w:t>”</w:t>
      </w:r>
    </w:p>
  </w:footnote>
  <w:footnote w:id="1806">
    <w:p w14:paraId="4A806763" w14:textId="77777777" w:rsidR="00D75485" w:rsidRDefault="00D75485" w:rsidP="00490C03">
      <w:pPr>
        <w:pStyle w:val="FootnoteText"/>
      </w:pPr>
      <w:r>
        <w:rPr>
          <w:rStyle w:val="FootnoteReference"/>
        </w:rPr>
        <w:footnoteRef/>
      </w:r>
      <w:r>
        <w:t>10:29 LXX and 1 Chronicles 1:17 word order“from Egypt a chariot.” MT has “a chariot from Egypt”</w:t>
      </w:r>
    </w:p>
  </w:footnote>
  <w:footnote w:id="1807">
    <w:p w14:paraId="3B0B27B1" w14:textId="77777777" w:rsidR="00D75485" w:rsidRDefault="00D75485">
      <w:pPr>
        <w:pStyle w:val="FootnoteText"/>
      </w:pPr>
      <w:r>
        <w:rPr>
          <w:rStyle w:val="FootnoteReference"/>
        </w:rPr>
        <w:footnoteRef/>
      </w:r>
      <w:r>
        <w:t>11:1 LXX. MT lacks “and he took…women”</w:t>
      </w:r>
    </w:p>
  </w:footnote>
  <w:footnote w:id="1808">
    <w:p w14:paraId="35FE8C44" w14:textId="77777777" w:rsidR="00D75485" w:rsidRDefault="00D75485">
      <w:pPr>
        <w:pStyle w:val="FootnoteText"/>
      </w:pPr>
      <w:r>
        <w:rPr>
          <w:rStyle w:val="FootnoteReference"/>
        </w:rPr>
        <w:footnoteRef/>
      </w:r>
      <w:r>
        <w:t>11:5 Syr. MT lacks “and after Chemosh…Moabites”</w:t>
      </w:r>
    </w:p>
  </w:footnote>
  <w:footnote w:id="1809">
    <w:p w14:paraId="0157D3D0" w14:textId="77777777" w:rsidR="00D75485" w:rsidRDefault="00D75485">
      <w:pPr>
        <w:pStyle w:val="FootnoteText"/>
      </w:pPr>
      <w:r>
        <w:rPr>
          <w:rStyle w:val="FootnoteReference"/>
        </w:rPr>
        <w:footnoteRef/>
      </w:r>
      <w:r>
        <w:t xml:space="preserve">11:7 LXX Mss and vv. 5, 33. MT reads “Molech” </w:t>
      </w:r>
    </w:p>
  </w:footnote>
  <w:footnote w:id="1810">
    <w:p w14:paraId="21659480" w14:textId="77777777" w:rsidR="00D75485" w:rsidRPr="009E0E6A" w:rsidRDefault="00D75485">
      <w:pPr>
        <w:pStyle w:val="FootnoteText"/>
      </w:pPr>
      <w:r>
        <w:rPr>
          <w:rStyle w:val="FootnoteReference"/>
        </w:rPr>
        <w:footnoteRef/>
      </w:r>
      <w:r>
        <w:t>11:7 LXX. MT lacks “</w:t>
      </w:r>
      <w:r w:rsidRPr="009E0E6A">
        <w:t>and for Ashtoreth</w:t>
      </w:r>
      <w:r>
        <w:t>…</w:t>
      </w:r>
      <w:r w:rsidRPr="009E0E6A">
        <w:t xml:space="preserve"> Sidonians</w:t>
      </w:r>
      <w:r>
        <w:t xml:space="preserve">” </w:t>
      </w:r>
    </w:p>
  </w:footnote>
  <w:footnote w:id="1811">
    <w:p w14:paraId="50FEC658" w14:textId="77777777" w:rsidR="00D75485" w:rsidRDefault="00D75485">
      <w:pPr>
        <w:pStyle w:val="FootnoteText"/>
      </w:pPr>
      <w:r>
        <w:rPr>
          <w:rStyle w:val="FootnoteReference"/>
        </w:rPr>
        <w:footnoteRef/>
      </w:r>
      <w:r>
        <w:t>11:15 LXX Syr. MT reads “when was”</w:t>
      </w:r>
    </w:p>
  </w:footnote>
  <w:footnote w:id="1812">
    <w:p w14:paraId="590C0D20" w14:textId="77777777" w:rsidR="00D75485" w:rsidRDefault="00D75485" w:rsidP="00100E1B">
      <w:pPr>
        <w:pStyle w:val="FootnoteText"/>
      </w:pPr>
      <w:r>
        <w:rPr>
          <w:rStyle w:val="FootnoteReference"/>
        </w:rPr>
        <w:footnoteRef/>
      </w:r>
      <w:r>
        <w:t>11:20 LXX. MT reads “weaned”</w:t>
      </w:r>
    </w:p>
  </w:footnote>
  <w:footnote w:id="1813">
    <w:p w14:paraId="3E605D0A" w14:textId="77777777" w:rsidR="00D75485" w:rsidRDefault="00D75485">
      <w:pPr>
        <w:pStyle w:val="FootnoteText"/>
      </w:pPr>
      <w:r>
        <w:rPr>
          <w:rStyle w:val="FootnoteReference"/>
        </w:rPr>
        <w:footnoteRef/>
      </w:r>
      <w:r>
        <w:t xml:space="preserve">11:24 </w:t>
      </w:r>
      <w:r w:rsidRPr="000F644E">
        <w:t>2</w:t>
      </w:r>
      <w:r>
        <w:t xml:space="preserve"> </w:t>
      </w:r>
      <w:r w:rsidRPr="000F644E">
        <w:t>Sa</w:t>
      </w:r>
      <w:r>
        <w:t>muel</w:t>
      </w:r>
      <w:r w:rsidRPr="000F644E">
        <w:t xml:space="preserve"> 8:3; 10:8, 18</w:t>
      </w:r>
    </w:p>
  </w:footnote>
  <w:footnote w:id="1814">
    <w:p w14:paraId="11DE2F5D" w14:textId="77777777" w:rsidR="00D75485" w:rsidRDefault="00D75485" w:rsidP="00FF7C6B">
      <w:pPr>
        <w:pStyle w:val="FootnoteText"/>
      </w:pPr>
      <w:r>
        <w:rPr>
          <w:rStyle w:val="FootnoteReference"/>
        </w:rPr>
        <w:footnoteRef/>
      </w:r>
      <w:r>
        <w:t>11:25 Cf. LXX. MT lacks “did”</w:t>
      </w:r>
    </w:p>
  </w:footnote>
  <w:footnote w:id="1815">
    <w:p w14:paraId="13CBB763" w14:textId="77777777" w:rsidR="00D75485" w:rsidRDefault="00D75485" w:rsidP="00BA2C50">
      <w:pPr>
        <w:pStyle w:val="FootnoteText"/>
      </w:pPr>
      <w:r>
        <w:rPr>
          <w:rStyle w:val="FootnoteReference"/>
        </w:rPr>
        <w:footnoteRef/>
      </w:r>
      <w:r>
        <w:t>11:29 LXX. MT lacks “and caused him…way”</w:t>
      </w:r>
    </w:p>
  </w:footnote>
  <w:footnote w:id="1816">
    <w:p w14:paraId="09471813" w14:textId="77777777" w:rsidR="00D75485" w:rsidRDefault="00D75485" w:rsidP="00B06357">
      <w:pPr>
        <w:pStyle w:val="FootnoteText"/>
      </w:pPr>
      <w:r>
        <w:rPr>
          <w:rStyle w:val="FootnoteReference"/>
        </w:rPr>
        <w:footnoteRef/>
      </w:r>
      <w:r>
        <w:t xml:space="preserve">11:33 LXX Syr Vg Mss. </w:t>
      </w:r>
      <w:smartTag w:uri="urn:schemas-microsoft-com:office:smarttags" w:element="State">
        <w:r>
          <w:t>MT</w:t>
        </w:r>
      </w:smartTag>
      <w:r>
        <w:t xml:space="preserve"> reads “they” </w:t>
      </w:r>
    </w:p>
  </w:footnote>
  <w:footnote w:id="1817">
    <w:p w14:paraId="077352D8" w14:textId="77777777" w:rsidR="00D75485" w:rsidRDefault="00D75485" w:rsidP="00B06357">
      <w:pPr>
        <w:pStyle w:val="FootnoteText"/>
      </w:pPr>
      <w:r>
        <w:rPr>
          <w:rStyle w:val="FootnoteReference"/>
        </w:rPr>
        <w:footnoteRef/>
      </w:r>
      <w:r>
        <w:t xml:space="preserve">11:33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“they”</w:t>
      </w:r>
    </w:p>
  </w:footnote>
  <w:footnote w:id="1818">
    <w:p w14:paraId="6E3DD5F3" w14:textId="77777777" w:rsidR="00D75485" w:rsidRDefault="00D75485">
      <w:pPr>
        <w:pStyle w:val="FootnoteText"/>
      </w:pPr>
      <w:r>
        <w:rPr>
          <w:rStyle w:val="FootnoteReference"/>
        </w:rPr>
        <w:footnoteRef/>
      </w:r>
      <w:r>
        <w:t xml:space="preserve">12:2 LXX and 11:26 LXX. MT reads “Zeredah” </w:t>
      </w:r>
    </w:p>
  </w:footnote>
  <w:footnote w:id="1819">
    <w:p w14:paraId="5545AEEE" w14:textId="77777777" w:rsidR="00D75485" w:rsidRPr="002817C7" w:rsidRDefault="00D75485">
      <w:pPr>
        <w:pStyle w:val="FootnoteText"/>
      </w:pPr>
      <w:r>
        <w:rPr>
          <w:rStyle w:val="FootnoteReference"/>
        </w:rPr>
        <w:footnoteRef/>
      </w:r>
      <w:r>
        <w:t>12:2 LXX. MT lacks “</w:t>
      </w:r>
      <w:r w:rsidRPr="002817C7">
        <w:t>he came straight</w:t>
      </w:r>
      <w:r>
        <w:t>…</w:t>
      </w:r>
      <w:r w:rsidRPr="002817C7">
        <w:t xml:space="preserve"> Ephraim</w:t>
      </w:r>
      <w:r>
        <w:t>”</w:t>
      </w:r>
    </w:p>
  </w:footnote>
  <w:footnote w:id="1820">
    <w:p w14:paraId="6D54D0C7" w14:textId="77777777" w:rsidR="00D75485" w:rsidRDefault="00D75485">
      <w:pPr>
        <w:pStyle w:val="FootnoteText"/>
      </w:pPr>
      <w:r>
        <w:rPr>
          <w:rStyle w:val="FootnoteReference"/>
        </w:rPr>
        <w:footnoteRef/>
      </w:r>
      <w:r>
        <w:t>12:16 Hebrew Ms LXX. MT lacks “We”</w:t>
      </w:r>
    </w:p>
  </w:footnote>
  <w:footnote w:id="1821">
    <w:p w14:paraId="69DA46D8" w14:textId="77777777" w:rsidR="00D75485" w:rsidRDefault="00D75485">
      <w:pPr>
        <w:pStyle w:val="FootnoteText"/>
      </w:pPr>
      <w:r>
        <w:rPr>
          <w:rStyle w:val="FootnoteReference"/>
        </w:rPr>
        <w:footnoteRef/>
      </w:r>
      <w:r>
        <w:t>12:18 LXX Syr cf. 1Kings 4:6. MT reads “Adoram”</w:t>
      </w:r>
    </w:p>
  </w:footnote>
  <w:footnote w:id="1822">
    <w:p w14:paraId="75DCC3AD" w14:textId="47E5DC7F" w:rsidR="00D75485" w:rsidRDefault="00D75485">
      <w:pPr>
        <w:pStyle w:val="FootnoteText"/>
      </w:pPr>
      <w:r>
        <w:rPr>
          <w:rStyle w:val="FootnoteReference"/>
        </w:rPr>
        <w:footnoteRef/>
      </w:r>
      <w:r>
        <w:t xml:space="preserve">12:22 Hebrew Mss LXX </w:t>
      </w:r>
      <w:r w:rsidR="00F8405E">
        <w:t>Tg Syr</w:t>
      </w:r>
      <w:r>
        <w:t xml:space="preserve"> Vg 2 Chronicles 11:3. </w:t>
      </w:r>
      <w:smartTag w:uri="urn:schemas-microsoft-com:office:smarttags" w:element="State">
        <w:r>
          <w:t>MT</w:t>
        </w:r>
      </w:smartTag>
      <w:r>
        <w:t xml:space="preserve"> reads “God”</w:t>
      </w:r>
    </w:p>
  </w:footnote>
  <w:footnote w:id="1823">
    <w:p w14:paraId="314BC3AD" w14:textId="77777777" w:rsidR="00D75485" w:rsidRDefault="00D75485">
      <w:pPr>
        <w:pStyle w:val="FootnoteText"/>
      </w:pPr>
      <w:r>
        <w:rPr>
          <w:rStyle w:val="FootnoteReference"/>
        </w:rPr>
        <w:footnoteRef/>
      </w:r>
      <w:r>
        <w:t>12:28 LXX. MT reads “them”</w:t>
      </w:r>
    </w:p>
  </w:footnote>
  <w:footnote w:id="1824">
    <w:p w14:paraId="429E9931" w14:textId="77777777" w:rsidR="00D75485" w:rsidRPr="00BE0944" w:rsidRDefault="00D75485" w:rsidP="00BE0944">
      <w:pPr>
        <w:pStyle w:val="FootnoteText"/>
      </w:pPr>
      <w:r>
        <w:rPr>
          <w:rStyle w:val="FootnoteReference"/>
        </w:rPr>
        <w:footnoteRef/>
      </w:r>
      <w:r>
        <w:t>12:30 LXX Mss. MT lacks “</w:t>
      </w:r>
      <w:smartTag w:uri="urn:schemas-microsoft-com:office:smarttags" w:element="place">
        <w:smartTag w:uri="urn:schemas-microsoft-com:office:smarttags" w:element="City">
          <w:r w:rsidRPr="00BE0944">
            <w:t>Bethel</w:t>
          </w:r>
        </w:smartTag>
      </w:smartTag>
      <w:r>
        <w:t xml:space="preserve"> and before…one” </w:t>
      </w:r>
    </w:p>
  </w:footnote>
  <w:footnote w:id="1825">
    <w:p w14:paraId="5967C25E" w14:textId="77777777" w:rsidR="00D75485" w:rsidRDefault="00D75485" w:rsidP="001A6686">
      <w:pPr>
        <w:pStyle w:val="FootnoteText"/>
      </w:pPr>
      <w:r>
        <w:rPr>
          <w:rStyle w:val="FootnoteReference"/>
        </w:rPr>
        <w:footnoteRef/>
      </w:r>
      <w:r>
        <w:t>12:31 Or, “temples,” or “shrines”</w:t>
      </w:r>
    </w:p>
  </w:footnote>
  <w:footnote w:id="1826">
    <w:p w14:paraId="7C987A9E" w14:textId="77777777" w:rsidR="00D75485" w:rsidRDefault="00D75485">
      <w:pPr>
        <w:pStyle w:val="FootnoteText"/>
      </w:pPr>
      <w:r>
        <w:rPr>
          <w:rStyle w:val="FootnoteReference"/>
        </w:rPr>
        <w:footnoteRef/>
      </w:r>
      <w:r>
        <w:t>13:11 2 Hebrew Mss LXX Syr Vg Mss. MT reads sg “son”</w:t>
      </w:r>
    </w:p>
  </w:footnote>
  <w:footnote w:id="1827">
    <w:p w14:paraId="00A503E0" w14:textId="77777777" w:rsidR="00D75485" w:rsidRDefault="00D75485">
      <w:pPr>
        <w:pStyle w:val="FootnoteText"/>
      </w:pPr>
      <w:r>
        <w:rPr>
          <w:rStyle w:val="FootnoteReference"/>
        </w:rPr>
        <w:footnoteRef/>
      </w:r>
      <w:r>
        <w:t>13:11 2 Hebrew Mss LXX Mss Syr Vg. MT lacks “And”</w:t>
      </w:r>
    </w:p>
  </w:footnote>
  <w:footnote w:id="1828">
    <w:p w14:paraId="5592613F" w14:textId="7A9192D2" w:rsidR="00D75485" w:rsidRDefault="00D75485" w:rsidP="00CC412B">
      <w:pPr>
        <w:pStyle w:val="FootnoteText"/>
      </w:pPr>
      <w:r>
        <w:rPr>
          <w:rStyle w:val="FootnoteReference"/>
        </w:rPr>
        <w:footnoteRef/>
      </w:r>
      <w:r>
        <w:t xml:space="preserve">13:12 LXX </w:t>
      </w:r>
      <w:r w:rsidR="00F8405E">
        <w:t>Tg Syr</w:t>
      </w:r>
      <w:r>
        <w:t xml:space="preserve"> Vg, reading wyr’hw “and they showed him.” MT reads wyr’w “and had seen”</w:t>
      </w:r>
    </w:p>
  </w:footnote>
  <w:footnote w:id="1829">
    <w:p w14:paraId="6BA9828E" w14:textId="77777777" w:rsidR="00D75485" w:rsidRDefault="00D75485" w:rsidP="00804FA5">
      <w:pPr>
        <w:pStyle w:val="FootnoteText"/>
      </w:pPr>
      <w:r>
        <w:rPr>
          <w:rStyle w:val="FootnoteReference"/>
        </w:rPr>
        <w:footnoteRef/>
      </w:r>
      <w:r>
        <w:t xml:space="preserve">13:33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“priests”</w:t>
      </w:r>
    </w:p>
  </w:footnote>
  <w:footnote w:id="1830">
    <w:p w14:paraId="610270A1" w14:textId="77777777" w:rsidR="00D75485" w:rsidRDefault="00D75485" w:rsidP="00882A72">
      <w:pPr>
        <w:pStyle w:val="FootnoteText"/>
      </w:pPr>
      <w:r>
        <w:rPr>
          <w:rStyle w:val="FootnoteReference"/>
        </w:rPr>
        <w:footnoteRef/>
      </w:r>
      <w:r>
        <w:t>15:6 A possible dittography of 14:30. LXX lacks this verse. Cf. M. Cogan, I Kings, 393</w:t>
      </w:r>
    </w:p>
  </w:footnote>
  <w:footnote w:id="1831">
    <w:p w14:paraId="35A7B1D2" w14:textId="77777777" w:rsidR="00D75485" w:rsidRDefault="00D75485">
      <w:pPr>
        <w:pStyle w:val="FootnoteText"/>
      </w:pPr>
      <w:r>
        <w:rPr>
          <w:rStyle w:val="FootnoteReference"/>
        </w:rPr>
        <w:footnoteRef/>
      </w:r>
      <w:r>
        <w:t>15:19 Hebrew Mss Vrs and 2Chronicles 16:3. MT reads “There is”</w:t>
      </w:r>
    </w:p>
  </w:footnote>
  <w:footnote w:id="1832">
    <w:p w14:paraId="59BC2B73" w14:textId="77777777" w:rsidR="001828D5" w:rsidRDefault="001828D5" w:rsidP="001828D5">
      <w:pPr>
        <w:pStyle w:val="FootnoteText"/>
      </w:pPr>
      <w:r>
        <w:rPr>
          <w:rStyle w:val="FootnoteReference"/>
        </w:rPr>
        <w:footnoteRef/>
      </w:r>
      <w:r>
        <w:t>15:20 LXX Mss. MT reads “Kinneroth”</w:t>
      </w:r>
    </w:p>
  </w:footnote>
  <w:footnote w:id="1833">
    <w:p w14:paraId="7D5D9D40" w14:textId="77777777" w:rsidR="00D75485" w:rsidRPr="004F7307" w:rsidRDefault="00D75485">
      <w:pPr>
        <w:pStyle w:val="FootnoteText"/>
      </w:pPr>
      <w:r>
        <w:rPr>
          <w:rStyle w:val="FootnoteReference"/>
        </w:rPr>
        <w:footnoteRef/>
      </w:r>
      <w:r>
        <w:t>16:11 Or, male</w:t>
      </w:r>
    </w:p>
  </w:footnote>
  <w:footnote w:id="1834">
    <w:p w14:paraId="0B66A9E6" w14:textId="77777777" w:rsidR="00D75485" w:rsidRPr="002C0D32" w:rsidRDefault="00D75485" w:rsidP="00EB2D0D">
      <w:pPr>
        <w:pStyle w:val="FootnoteText"/>
      </w:pPr>
      <w:r>
        <w:rPr>
          <w:rStyle w:val="FootnoteReference"/>
        </w:rPr>
        <w:footnoteRef/>
      </w:r>
      <w:r>
        <w:t>16:22 LXX. MT lacks “</w:t>
      </w:r>
      <w:r w:rsidRPr="002C0D32">
        <w:t>and Joram his</w:t>
      </w:r>
      <w:r>
        <w:t>…</w:t>
      </w:r>
      <w:r w:rsidRPr="002C0D32">
        <w:t>time</w:t>
      </w:r>
      <w:r>
        <w:t>”</w:t>
      </w:r>
    </w:p>
  </w:footnote>
  <w:footnote w:id="1835">
    <w:p w14:paraId="7C908397" w14:textId="77777777" w:rsidR="00D75485" w:rsidRDefault="00D75485">
      <w:pPr>
        <w:pStyle w:val="FootnoteText"/>
      </w:pPr>
      <w:r>
        <w:rPr>
          <w:rStyle w:val="FootnoteReference"/>
        </w:rPr>
        <w:footnoteRef/>
      </w:r>
      <w:r>
        <w:t>16:22 LXX. MT lacks “in the place of Tibni”</w:t>
      </w:r>
    </w:p>
  </w:footnote>
  <w:footnote w:id="1836">
    <w:p w14:paraId="4F152A0C" w14:textId="33A09663" w:rsidR="00D75485" w:rsidRDefault="00D75485">
      <w:pPr>
        <w:pStyle w:val="FootnoteText"/>
      </w:pPr>
      <w:r>
        <w:rPr>
          <w:rStyle w:val="FootnoteReference"/>
        </w:rPr>
        <w:footnoteRef/>
      </w:r>
      <w:r>
        <w:t xml:space="preserve">18:4 Hebrew Mss </w:t>
      </w:r>
      <w:r w:rsidR="00F8405E">
        <w:t>Tg Syr</w:t>
      </w:r>
      <w:r>
        <w:t>. MT lacks “fifty”</w:t>
      </w:r>
    </w:p>
  </w:footnote>
  <w:footnote w:id="1837">
    <w:p w14:paraId="79FAE14D" w14:textId="77777777" w:rsidR="00D75485" w:rsidRDefault="00D75485">
      <w:pPr>
        <w:pStyle w:val="FootnoteText"/>
      </w:pPr>
      <w:r>
        <w:rPr>
          <w:rStyle w:val="FootnoteReference"/>
        </w:rPr>
        <w:footnoteRef/>
      </w:r>
      <w:r>
        <w:t>18:22 LXX. MT lacks “and the prophets…hundred”</w:t>
      </w:r>
    </w:p>
  </w:footnote>
  <w:footnote w:id="1838">
    <w:p w14:paraId="28A24A19" w14:textId="77777777" w:rsidR="00D75485" w:rsidRPr="000B119C" w:rsidRDefault="00D75485" w:rsidP="00F568C0">
      <w:pPr>
        <w:pStyle w:val="FootnoteText"/>
      </w:pPr>
      <w:r>
        <w:rPr>
          <w:rStyle w:val="FootnoteReference"/>
        </w:rPr>
        <w:footnoteRef/>
      </w:r>
      <w:r w:rsidRPr="000B119C">
        <w:t xml:space="preserve">18:26 Hebrew </w:t>
      </w:r>
      <w:r>
        <w:t>Mss</w:t>
      </w:r>
      <w:r w:rsidRPr="000B119C">
        <w:t xml:space="preserve"> </w:t>
      </w:r>
      <w:r>
        <w:t xml:space="preserve">LXX Syr </w:t>
      </w:r>
      <w:smartTag w:uri="urn:schemas-microsoft-com:office:smarttags" w:element="place">
        <w:smartTag w:uri="urn:schemas-microsoft-com:office:smarttags" w:element="City">
          <w:r>
            <w:t>Vg</w:t>
          </w:r>
          <w:r w:rsidRPr="000B119C">
            <w:t>.</w:t>
          </w:r>
        </w:smartTag>
        <w:r w:rsidRPr="000B119C">
          <w:t xml:space="preserve"> </w:t>
        </w:r>
        <w:smartTag w:uri="urn:schemas-microsoft-com:office:smarttags" w:element="State">
          <w:r w:rsidRPr="000B119C">
            <w:t>MT</w:t>
          </w:r>
        </w:smartTag>
      </w:smartTag>
      <w:r w:rsidRPr="000B119C">
        <w:t xml:space="preserve"> reads “he”</w:t>
      </w:r>
    </w:p>
  </w:footnote>
  <w:footnote w:id="1839">
    <w:p w14:paraId="7501761F" w14:textId="77777777" w:rsidR="00D75485" w:rsidRDefault="00D75485">
      <w:pPr>
        <w:pStyle w:val="FootnoteText"/>
      </w:pPr>
      <w:r>
        <w:rPr>
          <w:rStyle w:val="FootnoteReference"/>
        </w:rPr>
        <w:footnoteRef/>
      </w:r>
      <w:r>
        <w:t>18:34 LXX. MT lacks “And they did so”</w:t>
      </w:r>
    </w:p>
  </w:footnote>
  <w:footnote w:id="1840">
    <w:p w14:paraId="541D89AF" w14:textId="77777777" w:rsidR="00D75485" w:rsidRPr="000A3503" w:rsidRDefault="00D75485" w:rsidP="00EF03B7">
      <w:pPr>
        <w:pStyle w:val="FootnoteText"/>
      </w:pPr>
      <w:r>
        <w:rPr>
          <w:rStyle w:val="FootnoteReference"/>
        </w:rPr>
        <w:footnoteRef/>
      </w:r>
      <w:r>
        <w:t>18:43 LXX. MT lacks “</w:t>
      </w:r>
      <w:r w:rsidRPr="000A3503">
        <w:t>And the servant</w:t>
      </w:r>
      <w:r>
        <w:t>…</w:t>
      </w:r>
      <w:r w:rsidRPr="000A3503">
        <w:t>times</w:t>
      </w:r>
      <w:r>
        <w:t>”</w:t>
      </w:r>
    </w:p>
  </w:footnote>
  <w:footnote w:id="1841">
    <w:p w14:paraId="0C37D352" w14:textId="77777777" w:rsidR="00D75485" w:rsidRDefault="00D75485">
      <w:pPr>
        <w:pStyle w:val="FootnoteText"/>
      </w:pPr>
      <w:r>
        <w:rPr>
          <w:rStyle w:val="FootnoteReference"/>
        </w:rPr>
        <w:footnoteRef/>
      </w:r>
      <w:r>
        <w:t>19:2 Hebrew Mss LXX Syr Vg. MT lacks “to me”</w:t>
      </w:r>
    </w:p>
  </w:footnote>
  <w:footnote w:id="1842">
    <w:p w14:paraId="54B2B4F9" w14:textId="77777777" w:rsidR="00D75485" w:rsidRDefault="00D75485" w:rsidP="005D17D3">
      <w:pPr>
        <w:pStyle w:val="FootnoteText"/>
      </w:pPr>
      <w:r>
        <w:rPr>
          <w:rStyle w:val="FootnoteReference"/>
        </w:rPr>
        <w:footnoteRef/>
      </w:r>
      <w:r>
        <w:t xml:space="preserve">19:3 Hebrew Mss LXX Syr </w:t>
      </w:r>
      <w:smartTag w:uri="urn:schemas-microsoft-com:office:smarttags" w:element="City">
        <w:r>
          <w:t>Vg.</w:t>
        </w:r>
      </w:smartTag>
      <w:r>
        <w:t xml:space="preserve"> MT reads “And he saw”</w:t>
      </w:r>
    </w:p>
  </w:footnote>
  <w:footnote w:id="1843">
    <w:p w14:paraId="66D59989" w14:textId="77777777" w:rsidR="00D75485" w:rsidRDefault="00D75485" w:rsidP="000867AE">
      <w:pPr>
        <w:pStyle w:val="FootnoteText"/>
      </w:pPr>
      <w:r>
        <w:rPr>
          <w:rStyle w:val="FootnoteReference"/>
        </w:rPr>
        <w:footnoteRef/>
      </w:r>
      <w:r>
        <w:t>19:11 LXX OL cf. Josephus (</w:t>
      </w:r>
      <w:smartTag w:uri="urn:schemas-microsoft-com:office:smarttags" w:element="place">
        <w:r>
          <w:t>Ant.</w:t>
        </w:r>
      </w:smartTag>
      <w:r>
        <w:t xml:space="preserve"> 8:351). MT lacks mhr “tomorrow”</w:t>
      </w:r>
    </w:p>
  </w:footnote>
  <w:footnote w:id="1844">
    <w:p w14:paraId="2B6FF7E2" w14:textId="77777777" w:rsidR="00D75485" w:rsidRPr="009C6B8B" w:rsidRDefault="00D75485" w:rsidP="001B2BF2">
      <w:pPr>
        <w:pStyle w:val="FootnoteText"/>
      </w:pPr>
      <w:r>
        <w:rPr>
          <w:rStyle w:val="FootnoteReference"/>
        </w:rPr>
        <w:footnoteRef/>
      </w:r>
      <w:r>
        <w:t>19:15 LXX Mss. MT lacks “</w:t>
      </w:r>
      <w:r w:rsidRPr="009C6B8B">
        <w:t>and you will come to the way</w:t>
      </w:r>
      <w:r>
        <w:t>”</w:t>
      </w:r>
    </w:p>
  </w:footnote>
  <w:footnote w:id="1845">
    <w:p w14:paraId="01856E26" w14:textId="77777777" w:rsidR="00D75485" w:rsidRDefault="00D75485">
      <w:pPr>
        <w:pStyle w:val="FootnoteText"/>
      </w:pPr>
      <w:r>
        <w:rPr>
          <w:rStyle w:val="FootnoteReference"/>
        </w:rPr>
        <w:footnoteRef/>
      </w:r>
      <w:r>
        <w:t xml:space="preserve">19:18 Vg. MT lacks “for myself” </w:t>
      </w:r>
    </w:p>
  </w:footnote>
  <w:footnote w:id="1846">
    <w:p w14:paraId="76DF617F" w14:textId="77777777" w:rsidR="00D75485" w:rsidRDefault="00D75485">
      <w:pPr>
        <w:pStyle w:val="FootnoteText"/>
      </w:pPr>
      <w:r>
        <w:rPr>
          <w:rStyle w:val="FootnoteReference"/>
        </w:rPr>
        <w:footnoteRef/>
      </w:r>
      <w:r>
        <w:t xml:space="preserve">19:18 LXX. MT lacks “people” </w:t>
      </w:r>
    </w:p>
  </w:footnote>
  <w:footnote w:id="1847">
    <w:p w14:paraId="72AC4018" w14:textId="77777777" w:rsidR="00D75485" w:rsidRDefault="00D75485">
      <w:pPr>
        <w:pStyle w:val="FootnoteText"/>
      </w:pPr>
      <w:r>
        <w:rPr>
          <w:rStyle w:val="FootnoteReference"/>
        </w:rPr>
        <w:footnoteRef/>
      </w:r>
      <w:r>
        <w:t>19:18 Romans 11:4</w:t>
      </w:r>
    </w:p>
  </w:footnote>
  <w:footnote w:id="1848">
    <w:p w14:paraId="5523C0F1" w14:textId="77777777" w:rsidR="00D75485" w:rsidRDefault="00D75485" w:rsidP="004C28E9">
      <w:pPr>
        <w:pStyle w:val="FootnoteText"/>
      </w:pPr>
      <w:r>
        <w:rPr>
          <w:rStyle w:val="FootnoteReference"/>
        </w:rPr>
        <w:footnoteRef/>
      </w:r>
      <w:r>
        <w:t>20:6 LXX Syr Vg. MT reads “your”</w:t>
      </w:r>
    </w:p>
  </w:footnote>
  <w:footnote w:id="1849">
    <w:p w14:paraId="57ADD0DD" w14:textId="77777777" w:rsidR="00D75485" w:rsidRDefault="00D75485">
      <w:pPr>
        <w:pStyle w:val="FootnoteText"/>
      </w:pPr>
      <w:r>
        <w:rPr>
          <w:rStyle w:val="FootnoteReference"/>
        </w:rPr>
        <w:footnoteRef/>
      </w:r>
      <w:r>
        <w:t>20:31 Hebrew Mss LXX Syr Vg</w:t>
      </w:r>
    </w:p>
  </w:footnote>
  <w:footnote w:id="1850">
    <w:p w14:paraId="42329D08" w14:textId="77777777" w:rsidR="00D75485" w:rsidRDefault="00D75485">
      <w:pPr>
        <w:pStyle w:val="FootnoteText"/>
      </w:pPr>
      <w:r>
        <w:rPr>
          <w:rStyle w:val="FootnoteReference"/>
        </w:rPr>
        <w:footnoteRef/>
      </w:r>
      <w:r>
        <w:t>20:33 Hebrew Mss Versions. MT has misdivided two words</w:t>
      </w:r>
    </w:p>
  </w:footnote>
  <w:footnote w:id="1851">
    <w:p w14:paraId="2ABF0137" w14:textId="77777777" w:rsidR="00D75485" w:rsidRDefault="00D75485">
      <w:pPr>
        <w:pStyle w:val="FootnoteText"/>
      </w:pPr>
      <w:r>
        <w:rPr>
          <w:rStyle w:val="FootnoteReference"/>
        </w:rPr>
        <w:footnoteRef/>
      </w:r>
      <w:r>
        <w:t>21:10 Syr. MT reads “bless,” a scribal euphemistic substitution</w:t>
      </w:r>
    </w:p>
  </w:footnote>
  <w:footnote w:id="1852">
    <w:p w14:paraId="7C9E757E" w14:textId="77777777" w:rsidR="00D75485" w:rsidRDefault="00D75485">
      <w:pPr>
        <w:pStyle w:val="FootnoteText"/>
      </w:pPr>
      <w:r>
        <w:rPr>
          <w:rStyle w:val="FootnoteReference"/>
        </w:rPr>
        <w:footnoteRef/>
      </w:r>
      <w:r>
        <w:t xml:space="preserve">21:21 LXX. MT lacks “to provoke him to anger” </w:t>
      </w:r>
    </w:p>
  </w:footnote>
  <w:footnote w:id="1853">
    <w:p w14:paraId="660E4CCC" w14:textId="77777777" w:rsidR="00D75485" w:rsidRDefault="00D75485">
      <w:pPr>
        <w:pStyle w:val="FootnoteText"/>
      </w:pPr>
      <w:r>
        <w:rPr>
          <w:rStyle w:val="FootnoteReference"/>
        </w:rPr>
        <w:footnoteRef/>
      </w:r>
      <w:r>
        <w:t>21:21 LXX. MT lacks “Thus says the LORD”</w:t>
      </w:r>
    </w:p>
  </w:footnote>
  <w:footnote w:id="1854">
    <w:p w14:paraId="4DA508D9" w14:textId="12B1A1E1" w:rsidR="00D75485" w:rsidRPr="00E91D4B" w:rsidRDefault="00D75485" w:rsidP="00401F0A">
      <w:pPr>
        <w:pStyle w:val="FootnoteText"/>
      </w:pPr>
      <w:r>
        <w:rPr>
          <w:rStyle w:val="FootnoteReference"/>
        </w:rPr>
        <w:footnoteRef/>
      </w:r>
      <w:r>
        <w:t>21:23 Hebrew</w:t>
      </w:r>
      <w:r w:rsidRPr="00E91D4B">
        <w:t xml:space="preserve"> </w:t>
      </w:r>
      <w:r>
        <w:t>M</w:t>
      </w:r>
      <w:r w:rsidRPr="00E91D4B">
        <w:t xml:space="preserve">ss </w:t>
      </w:r>
      <w:r w:rsidR="00F8405E">
        <w:t>Tg Syr</w:t>
      </w:r>
      <w:r w:rsidRPr="00E91D4B">
        <w:t xml:space="preserve"> Vg</w:t>
      </w:r>
      <w:r>
        <w:t>, reading “district/portion.”</w:t>
      </w:r>
      <w:r w:rsidRPr="00E91D4B">
        <w:t xml:space="preserve"> 2 K</w:t>
      </w:r>
      <w:r>
        <w:t>in</w:t>
      </w:r>
      <w:r w:rsidRPr="00E91D4B">
        <w:t>g</w:t>
      </w:r>
      <w:r>
        <w:t>s</w:t>
      </w:r>
      <w:r w:rsidRPr="00E91D4B">
        <w:t xml:space="preserve"> 9:36</w:t>
      </w:r>
      <w:r>
        <w:t>. MT reads “rampart”</w:t>
      </w:r>
    </w:p>
  </w:footnote>
  <w:footnote w:id="1855">
    <w:p w14:paraId="4F514566" w14:textId="77777777" w:rsidR="00D75485" w:rsidRDefault="00D75485">
      <w:pPr>
        <w:pStyle w:val="FootnoteText"/>
      </w:pPr>
      <w:r>
        <w:rPr>
          <w:rStyle w:val="FootnoteReference"/>
        </w:rPr>
        <w:footnoteRef/>
      </w:r>
      <w:r>
        <w:t>22:6 Hebrew Mss Tg. MT reads “Lord”</w:t>
      </w:r>
    </w:p>
  </w:footnote>
  <w:footnote w:id="1856">
    <w:p w14:paraId="7BE0285A" w14:textId="77777777" w:rsidR="00D75485" w:rsidRPr="009D530A" w:rsidRDefault="00D75485">
      <w:pPr>
        <w:pStyle w:val="FootnoteText"/>
      </w:pPr>
      <w:r>
        <w:rPr>
          <w:rStyle w:val="FootnoteReference"/>
        </w:rPr>
        <w:footnoteRef/>
      </w:r>
      <w:r>
        <w:t xml:space="preserve">1:12 </w:t>
      </w:r>
      <w:r w:rsidRPr="009D530A">
        <w:t xml:space="preserve">Hebrew </w:t>
      </w:r>
      <w:r>
        <w:t>Mss</w:t>
      </w:r>
      <w:r w:rsidRPr="009D530A">
        <w:t xml:space="preserve"> LXX</w:t>
      </w:r>
      <w:r>
        <w:t xml:space="preserve"> Syr. MT reads “to them”</w:t>
      </w:r>
    </w:p>
  </w:footnote>
  <w:footnote w:id="1857">
    <w:p w14:paraId="6178FDC7" w14:textId="77777777" w:rsidR="00D75485" w:rsidRDefault="00D75485">
      <w:pPr>
        <w:pStyle w:val="FootnoteText"/>
      </w:pPr>
      <w:r>
        <w:rPr>
          <w:rStyle w:val="FootnoteReference"/>
        </w:rPr>
        <w:footnoteRef/>
      </w:r>
      <w:r>
        <w:t>1:17 LXX Mss Syr Vg. MT lacks “his brother”</w:t>
      </w:r>
    </w:p>
  </w:footnote>
  <w:footnote w:id="1858">
    <w:p w14:paraId="79ACA982" w14:textId="77777777" w:rsidR="00D75485" w:rsidRDefault="00D75485">
      <w:pPr>
        <w:pStyle w:val="FootnoteText"/>
      </w:pPr>
      <w:r>
        <w:rPr>
          <w:rStyle w:val="FootnoteReference"/>
        </w:rPr>
        <w:footnoteRef/>
      </w:r>
      <w:r>
        <w:t>2:14 LXX Vg Mss. MT lacks “and it did not divide”</w:t>
      </w:r>
    </w:p>
  </w:footnote>
  <w:footnote w:id="1859">
    <w:p w14:paraId="6FEFE7D8" w14:textId="77777777" w:rsidR="00D75485" w:rsidRPr="0098652B" w:rsidRDefault="00D75485" w:rsidP="00E523A7">
      <w:pPr>
        <w:pStyle w:val="FootnoteText"/>
      </w:pPr>
      <w:r>
        <w:rPr>
          <w:rStyle w:val="FootnoteReference"/>
        </w:rPr>
        <w:footnoteRef/>
      </w:r>
      <w:r>
        <w:t>2:14 LXX Mss. MT lacks “a second time”</w:t>
      </w:r>
      <w:r w:rsidRPr="0098652B">
        <w:t xml:space="preserve"> </w:t>
      </w:r>
    </w:p>
  </w:footnote>
  <w:footnote w:id="1860">
    <w:p w14:paraId="619E40FA" w14:textId="77777777" w:rsidR="00D75485" w:rsidRDefault="00D75485">
      <w:pPr>
        <w:pStyle w:val="FootnoteText"/>
      </w:pPr>
      <w:r>
        <w:rPr>
          <w:rStyle w:val="FootnoteReference"/>
        </w:rPr>
        <w:footnoteRef/>
      </w:r>
      <w:r>
        <w:t>2:16 LXX OL. MT lacks “into the Jordon, or”</w:t>
      </w:r>
    </w:p>
  </w:footnote>
  <w:footnote w:id="1861">
    <w:p w14:paraId="0F2FAC3C" w14:textId="77777777" w:rsidR="00D75485" w:rsidRDefault="00D75485">
      <w:pPr>
        <w:pStyle w:val="FootnoteText"/>
      </w:pPr>
      <w:r>
        <w:rPr>
          <w:rStyle w:val="FootnoteReference"/>
        </w:rPr>
        <w:footnoteRef/>
      </w:r>
      <w:r>
        <w:t>3:12 Hebrew Mss LXX Syr Vg Mss. MT lacks “king of Judah”</w:t>
      </w:r>
    </w:p>
  </w:footnote>
  <w:footnote w:id="1862">
    <w:p w14:paraId="32EF457A" w14:textId="77777777" w:rsidR="00D75485" w:rsidRDefault="00D75485" w:rsidP="00605C50">
      <w:pPr>
        <w:pStyle w:val="FootnoteText"/>
      </w:pPr>
      <w:r>
        <w:rPr>
          <w:rStyle w:val="FootnoteReference"/>
        </w:rPr>
        <w:footnoteRef/>
      </w:r>
      <w:r>
        <w:t>4:41 Hebrew Mss Versions. MT reads “And bring some flour”</w:t>
      </w:r>
    </w:p>
  </w:footnote>
  <w:footnote w:id="1863">
    <w:p w14:paraId="20491E55" w14:textId="77777777" w:rsidR="00D75485" w:rsidRDefault="00D75485">
      <w:pPr>
        <w:pStyle w:val="FootnoteText"/>
      </w:pPr>
      <w:r>
        <w:rPr>
          <w:rStyle w:val="FootnoteReference"/>
        </w:rPr>
        <w:footnoteRef/>
      </w:r>
      <w:r>
        <w:t xml:space="preserve">5:12 LXX Syr. MT lacks “go” </w:t>
      </w:r>
    </w:p>
  </w:footnote>
  <w:footnote w:id="1864">
    <w:p w14:paraId="301D6185" w14:textId="52E58C96" w:rsidR="00D75485" w:rsidRDefault="00D75485" w:rsidP="002C3CB9">
      <w:pPr>
        <w:pStyle w:val="FootnoteText"/>
      </w:pPr>
      <w:r>
        <w:rPr>
          <w:rStyle w:val="FootnoteReference"/>
        </w:rPr>
        <w:footnoteRef/>
      </w:r>
      <w:r>
        <w:t xml:space="preserve">5:13 LXX Mss, cf. </w:t>
      </w:r>
      <w:r w:rsidR="00F8405E">
        <w:t>Tg Syr</w:t>
      </w:r>
      <w:r>
        <w:t xml:space="preserve"> Vg and BHS. MT lacks “if”</w:t>
      </w:r>
    </w:p>
  </w:footnote>
  <w:footnote w:id="1865">
    <w:p w14:paraId="7232FF75" w14:textId="77777777" w:rsidR="00D75485" w:rsidRDefault="00D75485">
      <w:pPr>
        <w:pStyle w:val="FootnoteText"/>
      </w:pPr>
      <w:r>
        <w:rPr>
          <w:rStyle w:val="FootnoteReference"/>
        </w:rPr>
        <w:footnoteRef/>
      </w:r>
      <w:r>
        <w:t>7:2 Hebrew Mss Versions. MT reads “to”</w:t>
      </w:r>
    </w:p>
  </w:footnote>
  <w:footnote w:id="1866">
    <w:p w14:paraId="297F2B09" w14:textId="77777777" w:rsidR="00D75485" w:rsidRDefault="00D75485">
      <w:pPr>
        <w:pStyle w:val="FootnoteText"/>
      </w:pPr>
      <w:r>
        <w:rPr>
          <w:rStyle w:val="FootnoteReference"/>
        </w:rPr>
        <w:footnoteRef/>
      </w:r>
      <w:r>
        <w:t xml:space="preserve">7:6 Hebrew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“Lord”</w:t>
      </w:r>
    </w:p>
  </w:footnote>
  <w:footnote w:id="1867">
    <w:p w14:paraId="0EA2B1BE" w14:textId="77777777" w:rsidR="00D75485" w:rsidRPr="00631F01" w:rsidRDefault="00D75485" w:rsidP="007E42EC">
      <w:pPr>
        <w:pStyle w:val="FootnoteText"/>
      </w:pPr>
      <w:r>
        <w:rPr>
          <w:rStyle w:val="FootnoteReference"/>
        </w:rPr>
        <w:footnoteRef/>
      </w:r>
      <w:r>
        <w:t xml:space="preserve">7:13 </w:t>
      </w:r>
      <w:r w:rsidRPr="00631F01">
        <w:t xml:space="preserve">MT adds </w:t>
      </w:r>
      <w:r>
        <w:t>“Look</w:t>
      </w:r>
      <w:r w:rsidRPr="00631F01">
        <w:t xml:space="preserve">, they are like </w:t>
      </w:r>
      <w:r>
        <w:t>the whole</w:t>
      </w:r>
      <w:r w:rsidRPr="00631F01">
        <w:t xml:space="preserve"> multitude of </w:t>
      </w:r>
      <w:smartTag w:uri="urn:schemas-microsoft-com:office:smarttags" w:element="place">
        <w:smartTag w:uri="urn:schemas-microsoft-com:office:smarttags" w:element="country-region">
          <w:r w:rsidRPr="00631F01">
            <w:t>Israel</w:t>
          </w:r>
        </w:smartTag>
      </w:smartTag>
      <w:r w:rsidRPr="00631F01">
        <w:t xml:space="preserve"> who </w:t>
      </w:r>
      <w:r>
        <w:t xml:space="preserve">are left in it.” </w:t>
      </w:r>
      <w:r w:rsidRPr="00631F01">
        <w:t xml:space="preserve">This text is missing in </w:t>
      </w:r>
      <w:r>
        <w:t xml:space="preserve">Hebrew Mss </w:t>
      </w:r>
      <w:r w:rsidRPr="00631F01">
        <w:t xml:space="preserve">LXX Syr Vg, and is </w:t>
      </w:r>
      <w:r>
        <w:t>apparently</w:t>
      </w:r>
      <w:r w:rsidRPr="00631F01">
        <w:t xml:space="preserve"> an accidental repetition of text</w:t>
      </w:r>
    </w:p>
  </w:footnote>
  <w:footnote w:id="1868">
    <w:p w14:paraId="128985B7" w14:textId="77777777" w:rsidR="00D75485" w:rsidRDefault="00D75485" w:rsidP="00123056">
      <w:pPr>
        <w:pStyle w:val="FootnoteText"/>
      </w:pPr>
      <w:r>
        <w:rPr>
          <w:rStyle w:val="FootnoteReference"/>
        </w:rPr>
        <w:footnoteRef/>
      </w:r>
      <w:r>
        <w:t>8:10 MT Qere, reading “to him.” MT Kethib reads “not”</w:t>
      </w:r>
    </w:p>
  </w:footnote>
  <w:footnote w:id="1869">
    <w:p w14:paraId="40DB8018" w14:textId="77777777" w:rsidR="00D75485" w:rsidRDefault="00D75485" w:rsidP="005303C6">
      <w:pPr>
        <w:pStyle w:val="FootnoteText"/>
      </w:pPr>
      <w:r>
        <w:rPr>
          <w:rStyle w:val="FootnoteReference"/>
        </w:rPr>
        <w:footnoteRef/>
      </w:r>
      <w:r>
        <w:t>8:17 Cf. Joshua 10:1 fn</w:t>
      </w:r>
    </w:p>
  </w:footnote>
  <w:footnote w:id="1870">
    <w:p w14:paraId="3FCDDE8D" w14:textId="77777777" w:rsidR="00D75485" w:rsidRDefault="00D75485" w:rsidP="001C1A32">
      <w:pPr>
        <w:pStyle w:val="FootnoteText"/>
      </w:pPr>
      <w:r>
        <w:rPr>
          <w:rStyle w:val="FootnoteReference"/>
        </w:rPr>
        <w:footnoteRef/>
      </w:r>
      <w:r>
        <w:t>9:8 Or, male</w:t>
      </w:r>
    </w:p>
  </w:footnote>
  <w:footnote w:id="1871">
    <w:p w14:paraId="57DFAC26" w14:textId="77777777" w:rsidR="00D75485" w:rsidRDefault="00D75485" w:rsidP="00C30E0A">
      <w:pPr>
        <w:pStyle w:val="FootnoteText"/>
      </w:pPr>
      <w:r>
        <w:rPr>
          <w:rStyle w:val="FootnoteReference"/>
        </w:rPr>
        <w:footnoteRef/>
      </w:r>
      <w:r>
        <w:t>9:25 LXX Mss Syr. MT lacks “I…when”</w:t>
      </w:r>
    </w:p>
  </w:footnote>
  <w:footnote w:id="1872">
    <w:p w14:paraId="3ADC2158" w14:textId="77777777" w:rsidR="00D75485" w:rsidRDefault="00D75485" w:rsidP="00724D85">
      <w:pPr>
        <w:pStyle w:val="FootnoteText"/>
      </w:pPr>
      <w:r>
        <w:rPr>
          <w:rStyle w:val="FootnoteReference"/>
        </w:rPr>
        <w:footnoteRef/>
      </w:r>
      <w:r>
        <w:t xml:space="preserve">9:27 Syr Vg Mss cf. LXX. </w:t>
      </w:r>
      <w:smartTag w:uri="urn:schemas-microsoft-com:office:smarttags" w:element="State">
        <w:r>
          <w:t>MT</w:t>
        </w:r>
      </w:smartTag>
      <w:r>
        <w:t xml:space="preserve"> lacks “And they shot him”</w:t>
      </w:r>
    </w:p>
  </w:footnote>
  <w:footnote w:id="1873">
    <w:p w14:paraId="29F80A42" w14:textId="77777777" w:rsidR="00D75485" w:rsidRDefault="00D75485">
      <w:pPr>
        <w:pStyle w:val="FootnoteText"/>
      </w:pPr>
      <w:r>
        <w:rPr>
          <w:rStyle w:val="FootnoteReference"/>
        </w:rPr>
        <w:footnoteRef/>
      </w:r>
      <w:r>
        <w:t xml:space="preserve">10:1 LXX Mss Vg. MT reads “Jezreel” </w:t>
      </w:r>
    </w:p>
  </w:footnote>
  <w:footnote w:id="1874">
    <w:p w14:paraId="2BAE3EEC" w14:textId="77777777" w:rsidR="00D75485" w:rsidRDefault="00D75485" w:rsidP="00551267">
      <w:pPr>
        <w:pStyle w:val="FootnoteText"/>
      </w:pPr>
      <w:r>
        <w:rPr>
          <w:rStyle w:val="FootnoteReference"/>
        </w:rPr>
        <w:footnoteRef/>
      </w:r>
      <w:r>
        <w:t>10:1 LXX Mss. MT lacks “(of) the sons”</w:t>
      </w:r>
    </w:p>
  </w:footnote>
  <w:footnote w:id="1875">
    <w:p w14:paraId="56B0BF5F" w14:textId="77777777" w:rsidR="00D75485" w:rsidRDefault="00D75485">
      <w:pPr>
        <w:pStyle w:val="FootnoteText"/>
      </w:pPr>
      <w:r>
        <w:rPr>
          <w:rStyle w:val="FootnoteReference"/>
        </w:rPr>
        <w:footnoteRef/>
      </w:r>
      <w:r>
        <w:t>10:2 Hebrew Mss Versions. MT reads “city”</w:t>
      </w:r>
    </w:p>
  </w:footnote>
  <w:footnote w:id="1876">
    <w:p w14:paraId="55AA7EF8" w14:textId="77777777" w:rsidR="00D75485" w:rsidRDefault="00D75485" w:rsidP="00F61F48">
      <w:pPr>
        <w:pStyle w:val="FootnoteText"/>
      </w:pPr>
      <w:r>
        <w:rPr>
          <w:rStyle w:val="FootnoteReference"/>
        </w:rPr>
        <w:footnoteRef/>
      </w:r>
      <w:r>
        <w:t xml:space="preserve">10:15 Syr, cf. LXX Vg. </w:t>
      </w:r>
      <w:smartTag w:uri="urn:schemas-microsoft-com:office:smarttags" w:element="State">
        <w:r>
          <w:t>MT</w:t>
        </w:r>
      </w:smartTag>
      <w:r>
        <w:t xml:space="preserve"> lacks “And he said”</w:t>
      </w:r>
    </w:p>
  </w:footnote>
  <w:footnote w:id="1877">
    <w:p w14:paraId="08D5D9AC" w14:textId="393D1032" w:rsidR="00D75485" w:rsidRDefault="00D75485" w:rsidP="00675139">
      <w:pPr>
        <w:pStyle w:val="FootnoteText"/>
      </w:pPr>
      <w:r>
        <w:rPr>
          <w:rStyle w:val="FootnoteReference"/>
        </w:rPr>
        <w:footnoteRef/>
      </w:r>
      <w:r>
        <w:t xml:space="preserve">10:16 LXX </w:t>
      </w:r>
      <w:r w:rsidR="00F8405E">
        <w:t>Tg Syr</w:t>
      </w:r>
      <w:r>
        <w:t xml:space="preserve">. </w:t>
      </w:r>
      <w:smartTag w:uri="urn:schemas-microsoft-com:office:smarttags" w:element="State">
        <w:r>
          <w:t>MT</w:t>
        </w:r>
      </w:smartTag>
      <w:r>
        <w:t xml:space="preserve"> reads “they”</w:t>
      </w:r>
    </w:p>
  </w:footnote>
  <w:footnote w:id="1878">
    <w:p w14:paraId="0F0C4C57" w14:textId="6CA15BC4" w:rsidR="00D75485" w:rsidRDefault="00D75485">
      <w:pPr>
        <w:pStyle w:val="FootnoteText"/>
      </w:pPr>
      <w:r>
        <w:rPr>
          <w:rStyle w:val="FootnoteReference"/>
        </w:rPr>
        <w:footnoteRef/>
      </w:r>
      <w:r>
        <w:t xml:space="preserve">10:26 LXX Vg </w:t>
      </w:r>
      <w:r w:rsidR="00F8405E">
        <w:t>Tg Syr</w:t>
      </w:r>
      <w:r>
        <w:t xml:space="preserve">. </w:t>
      </w:r>
      <w:smartTag w:uri="urn:schemas-microsoft-com:office:smarttags" w:element="State">
        <w:r>
          <w:t>MT</w:t>
        </w:r>
      </w:smartTag>
      <w:r>
        <w:t xml:space="preserve"> reads “pillars”</w:t>
      </w:r>
    </w:p>
  </w:footnote>
  <w:footnote w:id="1879">
    <w:p w14:paraId="65D96990" w14:textId="77777777" w:rsidR="00D75485" w:rsidRDefault="00D75485">
      <w:pPr>
        <w:pStyle w:val="FootnoteText"/>
      </w:pPr>
      <w:r>
        <w:rPr>
          <w:rStyle w:val="FootnoteReference"/>
        </w:rPr>
        <w:footnoteRef/>
      </w:r>
      <w:r>
        <w:t xml:space="preserve">11:2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“they”</w:t>
      </w:r>
    </w:p>
  </w:footnote>
  <w:footnote w:id="1880">
    <w:p w14:paraId="60B3AFD9" w14:textId="77777777" w:rsidR="00D75485" w:rsidRDefault="00D75485" w:rsidP="00B10DAF">
      <w:pPr>
        <w:pStyle w:val="FootnoteText"/>
      </w:pPr>
      <w:r>
        <w:rPr>
          <w:rStyle w:val="FootnoteReference"/>
        </w:rPr>
        <w:footnoteRef/>
      </w:r>
      <w:r>
        <w:t xml:space="preserve">12:21 Hebrew Mss Tg Ms and 2Chronicles </w:t>
      </w:r>
      <w:r w:rsidRPr="00BD4A10">
        <w:t>24:26</w:t>
      </w:r>
      <w:r>
        <w:t>. MT reads “Jozacar”</w:t>
      </w:r>
    </w:p>
  </w:footnote>
  <w:footnote w:id="1881">
    <w:p w14:paraId="686DFF4E" w14:textId="77777777" w:rsidR="00D75485" w:rsidRDefault="00D75485">
      <w:pPr>
        <w:pStyle w:val="FootnoteText"/>
      </w:pPr>
      <w:r>
        <w:rPr>
          <w:rStyle w:val="FootnoteReference"/>
        </w:rPr>
        <w:footnoteRef/>
      </w:r>
      <w:r>
        <w:t>13:6 LXX Tg Ms Vg. MT reads sg “he”</w:t>
      </w:r>
    </w:p>
  </w:footnote>
  <w:footnote w:id="1882">
    <w:p w14:paraId="5EE84D9E" w14:textId="77777777" w:rsidR="00D75485" w:rsidRDefault="00D75485">
      <w:pPr>
        <w:pStyle w:val="FootnoteText"/>
      </w:pPr>
      <w:r>
        <w:rPr>
          <w:rStyle w:val="FootnoteReference"/>
        </w:rPr>
        <w:footnoteRef/>
      </w:r>
      <w:r>
        <w:t>14:13 Or, 210 meters, using the long cubit of 52.5 centimeters. Lit. four hundred cubits</w:t>
      </w:r>
    </w:p>
  </w:footnote>
  <w:footnote w:id="1883">
    <w:p w14:paraId="10F69106" w14:textId="77777777" w:rsidR="00D75485" w:rsidRDefault="00D75485">
      <w:pPr>
        <w:pStyle w:val="FootnoteText"/>
      </w:pPr>
      <w:r>
        <w:rPr>
          <w:rStyle w:val="FootnoteReference"/>
        </w:rPr>
        <w:footnoteRef/>
      </w:r>
      <w:r>
        <w:t>14:29 LXX Mss. MT lacks “in Samaria”</w:t>
      </w:r>
    </w:p>
  </w:footnote>
  <w:footnote w:id="1884">
    <w:p w14:paraId="5E2658DD" w14:textId="77777777" w:rsidR="00D75485" w:rsidRDefault="00D75485">
      <w:pPr>
        <w:pStyle w:val="FootnoteText"/>
      </w:pPr>
      <w:r>
        <w:rPr>
          <w:rStyle w:val="FootnoteReference"/>
        </w:rPr>
        <w:footnoteRef/>
      </w:r>
      <w:r>
        <w:t xml:space="preserve">15:16 A Tiphsah is known to have been near the Euphrates, cf. 1Kings 5:4 </w:t>
      </w:r>
    </w:p>
  </w:footnote>
  <w:footnote w:id="1885">
    <w:p w14:paraId="002BED48" w14:textId="77777777" w:rsidR="00D75485" w:rsidRPr="00A516BB" w:rsidRDefault="00D75485" w:rsidP="003F1AF0">
      <w:pPr>
        <w:pStyle w:val="FootnoteText"/>
      </w:pPr>
      <w:r>
        <w:rPr>
          <w:rStyle w:val="FootnoteReference"/>
        </w:rPr>
        <w:footnoteRef/>
      </w:r>
      <w:r>
        <w:t>17:32 LXX. MT lacks “</w:t>
      </w:r>
      <w:r w:rsidRPr="007F3DDB">
        <w:t xml:space="preserve">And they </w:t>
      </w:r>
      <w:r>
        <w:t>worshipe</w:t>
      </w:r>
      <w:r w:rsidRPr="007F3DDB">
        <w:t>d</w:t>
      </w:r>
      <w:r>
        <w:t>...</w:t>
      </w:r>
      <w:r w:rsidRPr="007F3DDB">
        <w:t>dwelt</w:t>
      </w:r>
      <w:r>
        <w:t>”</w:t>
      </w:r>
    </w:p>
  </w:footnote>
  <w:footnote w:id="1886">
    <w:p w14:paraId="303A9236" w14:textId="77777777" w:rsidR="00D75485" w:rsidRPr="00B4656D" w:rsidRDefault="00D75485" w:rsidP="00BA0439">
      <w:pPr>
        <w:pStyle w:val="FootnoteText"/>
      </w:pPr>
      <w:r>
        <w:rPr>
          <w:rStyle w:val="FootnoteReference"/>
        </w:rPr>
        <w:footnoteRef/>
      </w:r>
      <w:r>
        <w:t xml:space="preserve">18:17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repeats “and they went up and came”</w:t>
      </w:r>
    </w:p>
  </w:footnote>
  <w:footnote w:id="1887">
    <w:p w14:paraId="5207FE28" w14:textId="104A0243" w:rsidR="00D75485" w:rsidRPr="003C4CA1" w:rsidRDefault="00D75485">
      <w:pPr>
        <w:pStyle w:val="FootnoteText"/>
      </w:pPr>
      <w:r>
        <w:rPr>
          <w:rStyle w:val="FootnoteReference"/>
        </w:rPr>
        <w:footnoteRef/>
      </w:r>
      <w:r>
        <w:t xml:space="preserve">18:29 </w:t>
      </w:r>
      <w:r w:rsidRPr="003C4CA1">
        <w:t xml:space="preserve">Hebrew </w:t>
      </w:r>
      <w:r>
        <w:t>Mss</w:t>
      </w:r>
      <w:r w:rsidRPr="003C4CA1">
        <w:t xml:space="preserve"> LXX </w:t>
      </w:r>
      <w:r>
        <w:t xml:space="preserve">Vg </w:t>
      </w:r>
      <w:r w:rsidR="00F8405E">
        <w:t>Tg Syr</w:t>
      </w:r>
      <w:r>
        <w:t xml:space="preserve">. </w:t>
      </w:r>
      <w:smartTag w:uri="urn:schemas-microsoft-com:office:smarttags" w:element="State">
        <w:r>
          <w:t>MT</w:t>
        </w:r>
      </w:smartTag>
      <w:r>
        <w:t xml:space="preserve"> reads “his”</w:t>
      </w:r>
    </w:p>
  </w:footnote>
  <w:footnote w:id="1888">
    <w:p w14:paraId="17AE12E9" w14:textId="77777777" w:rsidR="00D75485" w:rsidRDefault="00D75485">
      <w:pPr>
        <w:pStyle w:val="FootnoteText"/>
      </w:pPr>
      <w:r>
        <w:rPr>
          <w:rStyle w:val="FootnoteReference"/>
        </w:rPr>
        <w:footnoteRef/>
      </w:r>
      <w:r>
        <w:t xml:space="preserve">19:23 Hebrew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“Lord”</w:t>
      </w:r>
    </w:p>
  </w:footnote>
  <w:footnote w:id="1889">
    <w:p w14:paraId="0C1827F9" w14:textId="77777777" w:rsidR="00D75485" w:rsidRDefault="00D75485" w:rsidP="00B65662">
      <w:pPr>
        <w:pStyle w:val="FootnoteText"/>
      </w:pPr>
      <w:r>
        <w:rPr>
          <w:rStyle w:val="FootnoteReference"/>
        </w:rPr>
        <w:footnoteRef/>
      </w:r>
      <w:r>
        <w:t xml:space="preserve">19:26 </w:t>
      </w:r>
      <w:r w:rsidRPr="005B42CD">
        <w:rPr>
          <w:lang w:bidi="he-IL"/>
        </w:rPr>
        <w:t>Isa</w:t>
      </w:r>
      <w:r>
        <w:rPr>
          <w:lang w:bidi="he-IL"/>
        </w:rPr>
        <w:t>iah</w:t>
      </w:r>
      <w:r w:rsidRPr="005B42CD">
        <w:rPr>
          <w:lang w:bidi="he-IL"/>
        </w:rPr>
        <w:t xml:space="preserve"> 37:27 DSS</w:t>
      </w:r>
      <w:r>
        <w:rPr>
          <w:lang w:bidi="he-IL"/>
        </w:rPr>
        <w:t>, reading “east wind.” MT reads “standing grain”</w:t>
      </w:r>
    </w:p>
  </w:footnote>
  <w:footnote w:id="1890">
    <w:p w14:paraId="15C23F32" w14:textId="77777777" w:rsidR="00D75485" w:rsidRDefault="00D75485">
      <w:pPr>
        <w:pStyle w:val="FootnoteText"/>
      </w:pPr>
      <w:r>
        <w:rPr>
          <w:rStyle w:val="FootnoteReference"/>
        </w:rPr>
        <w:footnoteRef/>
      </w:r>
      <w:r>
        <w:t xml:space="preserve">19:31 </w:t>
      </w:r>
      <w:bookmarkStart w:id="195" w:name="_Hlk518125014"/>
      <w:r>
        <w:t>MT Qere Hebrew Mss LXX Syr Vg and Isaiah 37:32. MT Kethib lacks “of hosts”</w:t>
      </w:r>
      <w:bookmarkEnd w:id="195"/>
    </w:p>
  </w:footnote>
  <w:footnote w:id="1891">
    <w:p w14:paraId="57FF1C6E" w14:textId="3C3813F0" w:rsidR="00D75485" w:rsidRDefault="00D75485">
      <w:pPr>
        <w:pStyle w:val="FootnoteText"/>
      </w:pPr>
      <w:r>
        <w:rPr>
          <w:rStyle w:val="FootnoteReference"/>
        </w:rPr>
        <w:footnoteRef/>
      </w:r>
      <w:r>
        <w:t xml:space="preserve">19:37 Hebrew Mss LXX </w:t>
      </w:r>
      <w:r w:rsidR="00F8405E">
        <w:t>Tg Syr</w:t>
      </w:r>
      <w:r>
        <w:t xml:space="preserve"> Vg and Isaiah 37:38. MT lacks “his sons”</w:t>
      </w:r>
    </w:p>
  </w:footnote>
  <w:footnote w:id="1892">
    <w:p w14:paraId="70F29BCC" w14:textId="77777777" w:rsidR="00D75485" w:rsidRDefault="00D75485">
      <w:pPr>
        <w:pStyle w:val="FootnoteText"/>
      </w:pPr>
      <w:r>
        <w:rPr>
          <w:rStyle w:val="FootnoteReference"/>
        </w:rPr>
        <w:footnoteRef/>
      </w:r>
      <w:r>
        <w:t xml:space="preserve">20:4 MT Qere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Kethib reads “middle city”</w:t>
      </w:r>
    </w:p>
  </w:footnote>
  <w:footnote w:id="1893">
    <w:p w14:paraId="264FDA45" w14:textId="1437403B" w:rsidR="00D75485" w:rsidRPr="00162AC0" w:rsidRDefault="00D75485" w:rsidP="001E6009">
      <w:pPr>
        <w:pStyle w:val="FootnoteText"/>
      </w:pPr>
      <w:r>
        <w:rPr>
          <w:rStyle w:val="FootnoteReference"/>
        </w:rPr>
        <w:footnoteRef/>
      </w:r>
      <w:r>
        <w:t xml:space="preserve">20:12 </w:t>
      </w:r>
      <w:r w:rsidRPr="00162AC0">
        <w:t>H</w:t>
      </w:r>
      <w:r>
        <w:t>ebrew</w:t>
      </w:r>
      <w:r w:rsidRPr="00162AC0">
        <w:t xml:space="preserve"> </w:t>
      </w:r>
      <w:r>
        <w:t>M</w:t>
      </w:r>
      <w:r w:rsidRPr="00162AC0">
        <w:t xml:space="preserve">ss </w:t>
      </w:r>
      <w:r>
        <w:t>LXX Mss</w:t>
      </w:r>
      <w:r w:rsidRPr="00162AC0">
        <w:t xml:space="preserve"> </w:t>
      </w:r>
      <w:r w:rsidR="00F8405E">
        <w:t>Tg Syr</w:t>
      </w:r>
      <w:r>
        <w:t xml:space="preserve"> </w:t>
      </w:r>
      <w:r w:rsidRPr="00162AC0">
        <w:t xml:space="preserve">Vg </w:t>
      </w:r>
      <w:r>
        <w:t>M</w:t>
      </w:r>
      <w:r w:rsidRPr="00162AC0">
        <w:t>ss</w:t>
      </w:r>
      <w:r>
        <w:t>, cf.</w:t>
      </w:r>
      <w:r w:rsidRPr="00162AC0">
        <w:t xml:space="preserve"> Is</w:t>
      </w:r>
      <w:r>
        <w:t>aiah</w:t>
      </w:r>
      <w:r w:rsidRPr="00162AC0">
        <w:t xml:space="preserve"> 39:1</w:t>
      </w:r>
      <w:r>
        <w:t>. MT reads “Berodach-Baladan”</w:t>
      </w:r>
    </w:p>
  </w:footnote>
  <w:footnote w:id="1894">
    <w:p w14:paraId="607557F7" w14:textId="77777777" w:rsidR="00D75485" w:rsidRDefault="00D75485">
      <w:pPr>
        <w:pStyle w:val="FootnoteText"/>
      </w:pPr>
      <w:r>
        <w:rPr>
          <w:rStyle w:val="FootnoteReference"/>
        </w:rPr>
        <w:footnoteRef/>
      </w:r>
      <w:r>
        <w:t>20:12 Hebrew Ms LXX Mss Syr. MT lacks “and had recovered”</w:t>
      </w:r>
    </w:p>
  </w:footnote>
  <w:footnote w:id="1895">
    <w:p w14:paraId="10BC82D6" w14:textId="77777777" w:rsidR="00D75485" w:rsidRPr="00335384" w:rsidRDefault="00D75485">
      <w:pPr>
        <w:pStyle w:val="FootnoteText"/>
      </w:pPr>
      <w:r>
        <w:rPr>
          <w:rStyle w:val="FootnoteReference"/>
        </w:rPr>
        <w:footnoteRef/>
      </w:r>
      <w:r>
        <w:t xml:space="preserve">20:13 </w:t>
      </w:r>
      <w:r w:rsidRPr="00335384">
        <w:t xml:space="preserve">LXX </w:t>
      </w:r>
      <w:r>
        <w:t>Syr</w:t>
      </w:r>
      <w:r w:rsidRPr="00335384">
        <w:t xml:space="preserve">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“listened to them”</w:t>
      </w:r>
    </w:p>
  </w:footnote>
  <w:footnote w:id="1896">
    <w:p w14:paraId="2AF418FF" w14:textId="77777777" w:rsidR="00D75485" w:rsidRDefault="00D75485">
      <w:pPr>
        <w:pStyle w:val="FootnoteText"/>
      </w:pPr>
      <w:r>
        <w:rPr>
          <w:rStyle w:val="FootnoteReference"/>
        </w:rPr>
        <w:footnoteRef/>
      </w:r>
      <w:r>
        <w:t>23:16 LXX. MT lacks “when Jeroboam…God”</w:t>
      </w:r>
    </w:p>
  </w:footnote>
  <w:footnote w:id="1897">
    <w:p w14:paraId="716FAC86" w14:textId="77777777" w:rsidR="00D75485" w:rsidRDefault="00D75485" w:rsidP="008852B4">
      <w:pPr>
        <w:pStyle w:val="FootnoteText"/>
      </w:pPr>
      <w:r>
        <w:rPr>
          <w:rStyle w:val="FootnoteReference"/>
        </w:rPr>
        <w:footnoteRef/>
      </w:r>
      <w:r>
        <w:t xml:space="preserve">23:19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“the LORD”</w:t>
      </w:r>
    </w:p>
  </w:footnote>
  <w:footnote w:id="1898">
    <w:p w14:paraId="643A923B" w14:textId="77777777" w:rsidR="00D75485" w:rsidRDefault="00D75485">
      <w:pPr>
        <w:pStyle w:val="FootnoteText"/>
      </w:pPr>
      <w:r>
        <w:rPr>
          <w:rStyle w:val="FootnoteReference"/>
        </w:rPr>
        <w:footnoteRef/>
      </w:r>
      <w:r>
        <w:t>24:7 Often identified with Wadi el-Arish</w:t>
      </w:r>
    </w:p>
  </w:footnote>
  <w:footnote w:id="1899">
    <w:p w14:paraId="3608BD85" w14:textId="77777777" w:rsidR="00D75485" w:rsidRDefault="00D75485">
      <w:pPr>
        <w:pStyle w:val="FootnoteText"/>
      </w:pPr>
      <w:r>
        <w:rPr>
          <w:rStyle w:val="FootnoteReference"/>
        </w:rPr>
        <w:footnoteRef/>
      </w:r>
      <w:r>
        <w:t>25:4 Hebrew Mss LXX Mss Syr Jeremiah 52:7. MT reads “he”</w:t>
      </w:r>
    </w:p>
  </w:footnote>
  <w:footnote w:id="1900">
    <w:p w14:paraId="085B7A3A" w14:textId="77777777" w:rsidR="00D75485" w:rsidRDefault="00D75485">
      <w:pPr>
        <w:pStyle w:val="FootnoteText"/>
      </w:pPr>
      <w:r>
        <w:rPr>
          <w:rStyle w:val="FootnoteReference"/>
        </w:rPr>
        <w:footnoteRef/>
      </w:r>
      <w:r>
        <w:t>25:17 Or, 9.45 meters, using the Hebrew Royal cubit of 52.5 centimeters, or 20.67 inches. Lit. eighteen cubits</w:t>
      </w:r>
    </w:p>
  </w:footnote>
  <w:footnote w:id="1901">
    <w:p w14:paraId="386CAD8E" w14:textId="77777777" w:rsidR="00D75485" w:rsidRPr="005B0047" w:rsidRDefault="00D75485">
      <w:pPr>
        <w:pStyle w:val="FootnoteText"/>
      </w:pPr>
      <w:r>
        <w:rPr>
          <w:rStyle w:val="FootnoteReference"/>
        </w:rPr>
        <w:footnoteRef/>
      </w:r>
      <w:r>
        <w:t xml:space="preserve">25:17 Or, 2.63 meters. Lit. five cubits. Tg Ms and </w:t>
      </w:r>
      <w:r w:rsidRPr="005B0047">
        <w:t>1K</w:t>
      </w:r>
      <w:r>
        <w:t>in</w:t>
      </w:r>
      <w:r w:rsidRPr="005B0047">
        <w:t>gs 7:16</w:t>
      </w:r>
      <w:r>
        <w:t>;</w:t>
      </w:r>
      <w:r w:rsidRPr="005B0047">
        <w:t xml:space="preserve"> 2Chr</w:t>
      </w:r>
      <w:r>
        <w:t>onicles</w:t>
      </w:r>
      <w:r w:rsidRPr="005B0047">
        <w:t xml:space="preserve"> 3:15</w:t>
      </w:r>
      <w:r>
        <w:t>;</w:t>
      </w:r>
      <w:r w:rsidRPr="005B0047">
        <w:t xml:space="preserve"> Jer</w:t>
      </w:r>
      <w:r>
        <w:t>emiah</w:t>
      </w:r>
      <w:r w:rsidRPr="005B0047">
        <w:t xml:space="preserve"> 52:22</w:t>
      </w:r>
      <w:r>
        <w:t>. MT reads “three”</w:t>
      </w:r>
    </w:p>
  </w:footnote>
  <w:footnote w:id="1902">
    <w:p w14:paraId="3C4AFA0D" w14:textId="113F3A5E" w:rsidR="00D75485" w:rsidRDefault="00D75485">
      <w:pPr>
        <w:pStyle w:val="FootnoteText"/>
      </w:pPr>
      <w:r>
        <w:rPr>
          <w:rStyle w:val="FootnoteReference"/>
        </w:rPr>
        <w:footnoteRef/>
      </w:r>
      <w:r>
        <w:t xml:space="preserve">25:23 2 Hebrew Mss LXX </w:t>
      </w:r>
      <w:r w:rsidR="00F8405E">
        <w:t>Tg Syr</w:t>
      </w:r>
      <w:r>
        <w:t xml:space="preserve"> Ms Vg and Jeremiah 40:7. MT reads “they and the men”</w:t>
      </w:r>
    </w:p>
  </w:footnote>
  <w:footnote w:id="1903">
    <w:p w14:paraId="236799EB" w14:textId="77777777" w:rsidR="00D75485" w:rsidRPr="00C85435" w:rsidRDefault="00D75485" w:rsidP="00733EB3">
      <w:pPr>
        <w:pStyle w:val="FootnoteText"/>
        <w:rPr>
          <w:lang w:val="pt-PT"/>
        </w:rPr>
      </w:pPr>
      <w:r>
        <w:rPr>
          <w:rStyle w:val="FootnoteReference"/>
        </w:rPr>
        <w:footnoteRef/>
      </w:r>
      <w:r w:rsidRPr="00BA2721">
        <w:t>2</w:t>
      </w:r>
      <w:r w:rsidRPr="00C85435">
        <w:rPr>
          <w:lang w:val="pt-PT"/>
        </w:rPr>
        <w:t>5:27 MT vocalizes as “Evil-Merodach”</w:t>
      </w:r>
    </w:p>
  </w:footnote>
  <w:footnote w:id="1904">
    <w:p w14:paraId="58889400" w14:textId="77777777" w:rsidR="00D75485" w:rsidRDefault="00D75485" w:rsidP="00A54212">
      <w:pPr>
        <w:pStyle w:val="FootnoteText"/>
      </w:pPr>
      <w:r>
        <w:rPr>
          <w:rStyle w:val="FootnoteReference"/>
        </w:rPr>
        <w:footnoteRef/>
      </w:r>
      <w:r>
        <w:t>1:4 LXX. MT lacks “The sons of Noah”</w:t>
      </w:r>
    </w:p>
  </w:footnote>
  <w:footnote w:id="1905">
    <w:p w14:paraId="0AA2B6B8" w14:textId="77777777" w:rsidR="00D75485" w:rsidRPr="00E23B1A" w:rsidRDefault="00D75485">
      <w:pPr>
        <w:pStyle w:val="FootnoteText"/>
      </w:pPr>
      <w:r>
        <w:rPr>
          <w:rStyle w:val="FootnoteReference"/>
        </w:rPr>
        <w:footnoteRef/>
      </w:r>
      <w:r>
        <w:t xml:space="preserve">1:6 </w:t>
      </w:r>
      <w:r w:rsidRPr="00E23B1A">
        <w:t xml:space="preserve">Hebrew </w:t>
      </w:r>
      <w:r>
        <w:t>Mss</w:t>
      </w:r>
      <w:r w:rsidRPr="00E23B1A">
        <w:t xml:space="preserve"> LXX </w:t>
      </w:r>
      <w:r>
        <w:t xml:space="preserve">Vg, cf. Genesis 10:3. </w:t>
      </w:r>
      <w:smartTag w:uri="urn:schemas-microsoft-com:office:smarttags" w:element="State">
        <w:r>
          <w:t>MT</w:t>
        </w:r>
      </w:smartTag>
      <w:r>
        <w:t xml:space="preserve"> reads “Diphath” </w:t>
      </w:r>
    </w:p>
  </w:footnote>
  <w:footnote w:id="1906">
    <w:p w14:paraId="1F4867D8" w14:textId="77777777" w:rsidR="00D75485" w:rsidRDefault="00D75485" w:rsidP="005D23C8">
      <w:pPr>
        <w:pStyle w:val="FootnoteText"/>
      </w:pPr>
      <w:r>
        <w:rPr>
          <w:rStyle w:val="FootnoteReference"/>
        </w:rPr>
        <w:footnoteRef/>
      </w:r>
      <w:r>
        <w:t>1:7 LXX Vg and Genesis 10:4. MT reads “Tarshishah”</w:t>
      </w:r>
    </w:p>
  </w:footnote>
  <w:footnote w:id="1907">
    <w:p w14:paraId="37C48962" w14:textId="77777777" w:rsidR="00D75485" w:rsidRDefault="00D75485" w:rsidP="00FC6656">
      <w:pPr>
        <w:pStyle w:val="FootnoteText"/>
      </w:pPr>
      <w:r>
        <w:rPr>
          <w:rStyle w:val="FootnoteReference"/>
        </w:rPr>
        <w:footnoteRef/>
      </w:r>
      <w:r>
        <w:t>1:9 Genesis 10:7 parallel. MT reads Sabta</w:t>
      </w:r>
    </w:p>
  </w:footnote>
  <w:footnote w:id="1908">
    <w:p w14:paraId="09D74C1F" w14:textId="77777777" w:rsidR="00D75485" w:rsidRDefault="00D75485" w:rsidP="00FC6656">
      <w:pPr>
        <w:pStyle w:val="FootnoteText"/>
      </w:pPr>
      <w:r>
        <w:rPr>
          <w:rStyle w:val="FootnoteReference"/>
        </w:rPr>
        <w:footnoteRef/>
      </w:r>
      <w:r>
        <w:t>1:9 Genesis 10:7 parallel</w:t>
      </w:r>
      <w:r w:rsidRPr="00A2127D">
        <w:t xml:space="preserve"> </w:t>
      </w:r>
      <w:r>
        <w:t>and Ezekiel 27:22. MT reads Raama</w:t>
      </w:r>
    </w:p>
  </w:footnote>
  <w:footnote w:id="1909">
    <w:p w14:paraId="238FFABC" w14:textId="77777777" w:rsidR="00D75485" w:rsidRDefault="00D75485" w:rsidP="00FC6656">
      <w:pPr>
        <w:pStyle w:val="FootnoteText"/>
      </w:pPr>
      <w:r>
        <w:rPr>
          <w:rStyle w:val="FootnoteReference"/>
        </w:rPr>
        <w:footnoteRef/>
      </w:r>
      <w:r>
        <w:t>1:9 Ibid</w:t>
      </w:r>
    </w:p>
  </w:footnote>
  <w:footnote w:id="1910">
    <w:p w14:paraId="6592BDFC" w14:textId="77777777" w:rsidR="00D75485" w:rsidRDefault="00D75485" w:rsidP="00C27380">
      <w:pPr>
        <w:pStyle w:val="FootnoteText"/>
      </w:pPr>
      <w:r>
        <w:rPr>
          <w:rStyle w:val="FootnoteReference"/>
        </w:rPr>
        <w:footnoteRef/>
      </w:r>
      <w:r>
        <w:t>1:10 LXX. MT lacks “hunter”</w:t>
      </w:r>
    </w:p>
  </w:footnote>
  <w:footnote w:id="1911">
    <w:p w14:paraId="498F5585" w14:textId="77777777" w:rsidR="00D75485" w:rsidRDefault="00D75485" w:rsidP="00E06916">
      <w:pPr>
        <w:pStyle w:val="FootnoteText"/>
      </w:pPr>
      <w:r>
        <w:rPr>
          <w:rStyle w:val="FootnoteReference"/>
        </w:rPr>
        <w:footnoteRef/>
      </w:r>
      <w:r>
        <w:t>1:17 Hebrew Ms LXX Mss and Genesis 10:23. MT lacks “And the sons of Aram”</w:t>
      </w:r>
    </w:p>
  </w:footnote>
  <w:footnote w:id="1912">
    <w:p w14:paraId="1AD0BB84" w14:textId="68F029E5" w:rsidR="00D75485" w:rsidRDefault="00D75485">
      <w:pPr>
        <w:pStyle w:val="FootnoteText"/>
      </w:pPr>
      <w:r>
        <w:rPr>
          <w:rStyle w:val="FootnoteReference"/>
        </w:rPr>
        <w:footnoteRef/>
      </w:r>
      <w:r>
        <w:t>1:17 Hebrew Mss Syr, cf. SP and Genesis 10:23. MT read</w:t>
      </w:r>
      <w:r w:rsidR="002D6B28">
        <w:t>s</w:t>
      </w:r>
      <w:r>
        <w:t xml:space="preserve"> “Meshech,” but cf. v. 5 where he is a son of Japheth </w:t>
      </w:r>
    </w:p>
  </w:footnote>
  <w:footnote w:id="1913">
    <w:p w14:paraId="54B67584" w14:textId="77777777" w:rsidR="00D75485" w:rsidRDefault="00D75485" w:rsidP="008910D1">
      <w:pPr>
        <w:pStyle w:val="FootnoteText"/>
      </w:pPr>
      <w:r>
        <w:rPr>
          <w:rStyle w:val="FootnoteReference"/>
        </w:rPr>
        <w:footnoteRef/>
      </w:r>
      <w:r>
        <w:t>1:18 LXX. MT lacks information about Kenan</w:t>
      </w:r>
    </w:p>
  </w:footnote>
  <w:footnote w:id="1914">
    <w:p w14:paraId="76C73C7D" w14:textId="77777777" w:rsidR="00D75485" w:rsidRDefault="00D75485" w:rsidP="000529FD">
      <w:pPr>
        <w:pStyle w:val="FootnoteText"/>
      </w:pPr>
      <w:r>
        <w:rPr>
          <w:rStyle w:val="FootnoteReference"/>
        </w:rPr>
        <w:footnoteRef/>
      </w:r>
      <w:r>
        <w:t>1:22 Hebrew Mss LXX Mss Syr. MT reads “Ebal,” cf. Genesis 10:28</w:t>
      </w:r>
    </w:p>
  </w:footnote>
  <w:footnote w:id="1915">
    <w:p w14:paraId="54688B0F" w14:textId="77777777" w:rsidR="00D75485" w:rsidRPr="00F70DB0" w:rsidRDefault="00D75485" w:rsidP="004158F9">
      <w:pPr>
        <w:pStyle w:val="FootnoteText"/>
      </w:pPr>
      <w:r>
        <w:rPr>
          <w:rStyle w:val="FootnoteReference"/>
        </w:rPr>
        <w:footnoteRef/>
      </w:r>
      <w:r w:rsidRPr="00F70DB0">
        <w:t xml:space="preserve">1:24 LXX </w:t>
      </w:r>
      <w:r>
        <w:t>Mss</w:t>
      </w:r>
      <w:r w:rsidRPr="00F70DB0">
        <w:t xml:space="preserve">. MT </w:t>
      </w:r>
      <w:r>
        <w:t>lacks</w:t>
      </w:r>
      <w:r w:rsidRPr="00F70DB0">
        <w:t xml:space="preserve"> “</w:t>
      </w:r>
      <w:r>
        <w:t>Kenan</w:t>
      </w:r>
      <w:r w:rsidRPr="00F70DB0">
        <w:t>”</w:t>
      </w:r>
    </w:p>
  </w:footnote>
  <w:footnote w:id="1916">
    <w:p w14:paraId="49AB9DD5" w14:textId="77777777" w:rsidR="00D75485" w:rsidRPr="00947F6D" w:rsidRDefault="00D75485">
      <w:pPr>
        <w:pStyle w:val="FootnoteText"/>
      </w:pPr>
      <w:r>
        <w:rPr>
          <w:rStyle w:val="FootnoteReference"/>
        </w:rPr>
        <w:footnoteRef/>
      </w:r>
      <w:r>
        <w:t xml:space="preserve">1:36 </w:t>
      </w:r>
      <w:r w:rsidRPr="00947F6D">
        <w:t xml:space="preserve">Hebrew </w:t>
      </w:r>
      <w:r>
        <w:t>Mss</w:t>
      </w:r>
      <w:r w:rsidRPr="00947F6D">
        <w:t xml:space="preserve"> LXX </w:t>
      </w:r>
      <w:r>
        <w:t>Mss</w:t>
      </w:r>
      <w:r w:rsidRPr="00947F6D">
        <w:t xml:space="preserve"> </w:t>
      </w:r>
      <w:r>
        <w:t xml:space="preserve">Syr cf. Genesis 36:11. MT reads “Zephi” </w:t>
      </w:r>
    </w:p>
  </w:footnote>
  <w:footnote w:id="1917">
    <w:p w14:paraId="57D2D6FC" w14:textId="77777777" w:rsidR="00D75485" w:rsidRPr="00586ADA" w:rsidRDefault="00D75485" w:rsidP="00D6559B">
      <w:pPr>
        <w:pStyle w:val="FootnoteText"/>
      </w:pPr>
      <w:r>
        <w:rPr>
          <w:rStyle w:val="FootnoteReference"/>
        </w:rPr>
        <w:footnoteRef/>
      </w:r>
      <w:r>
        <w:t>1:36 LXX. Genesis 36:12. MT reads “</w:t>
      </w:r>
      <w:r w:rsidRPr="00586ADA">
        <w:t>and Timna, and Amalek.</w:t>
      </w:r>
      <w:r>
        <w:t>”</w:t>
      </w:r>
    </w:p>
  </w:footnote>
  <w:footnote w:id="1918">
    <w:p w14:paraId="4E8E5CE2" w14:textId="77777777" w:rsidR="00D75485" w:rsidRDefault="00D75485">
      <w:pPr>
        <w:pStyle w:val="FootnoteText"/>
      </w:pPr>
      <w:r>
        <w:rPr>
          <w:rStyle w:val="FootnoteReference"/>
        </w:rPr>
        <w:footnoteRef/>
      </w:r>
      <w:r>
        <w:t>1:39 Cf. LXX and Genesis 36:22. MT reads “Homam”</w:t>
      </w:r>
    </w:p>
  </w:footnote>
  <w:footnote w:id="1919">
    <w:p w14:paraId="468E340D" w14:textId="77777777" w:rsidR="00D75485" w:rsidRPr="000E62FE" w:rsidRDefault="00D75485">
      <w:pPr>
        <w:pStyle w:val="FootnoteText"/>
      </w:pPr>
      <w:r>
        <w:rPr>
          <w:rStyle w:val="FootnoteReference"/>
        </w:rPr>
        <w:footnoteRef/>
      </w:r>
      <w:r>
        <w:t xml:space="preserve">1:40 </w:t>
      </w:r>
      <w:r w:rsidRPr="000E62FE">
        <w:t xml:space="preserve">Hebrew </w:t>
      </w:r>
      <w:r>
        <w:t>Mss</w:t>
      </w:r>
      <w:r w:rsidRPr="000E62FE">
        <w:t xml:space="preserve"> LXX </w:t>
      </w:r>
      <w:r>
        <w:t>Mss. MT reads “Alian”</w:t>
      </w:r>
    </w:p>
  </w:footnote>
  <w:footnote w:id="1920">
    <w:p w14:paraId="586FAA6B" w14:textId="77777777" w:rsidR="00D75485" w:rsidRDefault="00D75485">
      <w:pPr>
        <w:pStyle w:val="FootnoteText"/>
      </w:pPr>
      <w:r>
        <w:rPr>
          <w:rStyle w:val="FootnoteReference"/>
        </w:rPr>
        <w:footnoteRef/>
      </w:r>
      <w:r>
        <w:t>1:40 Hebrew Mss. MT reads “Shefi”</w:t>
      </w:r>
    </w:p>
  </w:footnote>
  <w:footnote w:id="1921">
    <w:p w14:paraId="4EE9A097" w14:textId="1CEFF422" w:rsidR="00D75485" w:rsidRDefault="00D75485" w:rsidP="00535429">
      <w:pPr>
        <w:pStyle w:val="FootnoteText"/>
      </w:pPr>
      <w:r>
        <w:rPr>
          <w:rStyle w:val="FootnoteReference"/>
        </w:rPr>
        <w:footnoteRef/>
      </w:r>
      <w:r>
        <w:t xml:space="preserve">1:41 Hebrew Mss LXX Mss. cf. </w:t>
      </w:r>
      <w:r w:rsidRPr="006A1CB6">
        <w:t>Gen</w:t>
      </w:r>
      <w:r>
        <w:t>esis</w:t>
      </w:r>
      <w:r w:rsidRPr="006A1CB6">
        <w:t xml:space="preserve"> 36:26</w:t>
      </w:r>
      <w:r>
        <w:t xml:space="preserve">. MT reads “Hamran” </w:t>
      </w:r>
    </w:p>
  </w:footnote>
  <w:footnote w:id="1922">
    <w:p w14:paraId="73C292E6" w14:textId="77777777" w:rsidR="00D75485" w:rsidRDefault="00D75485">
      <w:pPr>
        <w:pStyle w:val="FootnoteText"/>
      </w:pPr>
      <w:r>
        <w:rPr>
          <w:rStyle w:val="FootnoteReference"/>
        </w:rPr>
        <w:footnoteRef/>
      </w:r>
      <w:r>
        <w:t xml:space="preserve">1:42 Hebrew Mss LXX Mss and Genesis 36:27. MT reads “Jaakan” </w:t>
      </w:r>
    </w:p>
  </w:footnote>
  <w:footnote w:id="1923">
    <w:p w14:paraId="0A8A7DCA" w14:textId="77777777" w:rsidR="00D75485" w:rsidRDefault="00D75485" w:rsidP="00DD1D7B">
      <w:pPr>
        <w:pStyle w:val="FootnoteText"/>
      </w:pPr>
      <w:r>
        <w:rPr>
          <w:rStyle w:val="FootnoteReference"/>
        </w:rPr>
        <w:footnoteRef/>
      </w:r>
      <w:r>
        <w:t>1:46 MT Qere LXX Mss Tg Vg and Genesis 36:35. MT Kethib reads “Ayuth”</w:t>
      </w:r>
    </w:p>
  </w:footnote>
  <w:footnote w:id="1924">
    <w:p w14:paraId="7E086826" w14:textId="77777777" w:rsidR="00D75485" w:rsidRDefault="00D75485">
      <w:pPr>
        <w:pStyle w:val="FootnoteText"/>
      </w:pPr>
      <w:r>
        <w:rPr>
          <w:rStyle w:val="FootnoteReference"/>
        </w:rPr>
        <w:footnoteRef/>
      </w:r>
      <w:r>
        <w:t>1:50 LXX cf. Genesis 36:39 LXX. MT lacks “son of Bered”</w:t>
      </w:r>
    </w:p>
  </w:footnote>
  <w:footnote w:id="1925">
    <w:p w14:paraId="23907BBB" w14:textId="77777777" w:rsidR="00D75485" w:rsidRPr="00D00B2C" w:rsidRDefault="00D75485">
      <w:pPr>
        <w:pStyle w:val="FootnoteText"/>
      </w:pPr>
      <w:r>
        <w:rPr>
          <w:rStyle w:val="FootnoteReference"/>
        </w:rPr>
        <w:footnoteRef/>
      </w:r>
      <w:r>
        <w:t xml:space="preserve">1:50 </w:t>
      </w:r>
      <w:r w:rsidRPr="00D00B2C">
        <w:t xml:space="preserve">Hebrew </w:t>
      </w:r>
      <w:r>
        <w:t>Mss</w:t>
      </w:r>
      <w:r w:rsidRPr="00D00B2C">
        <w:t xml:space="preserve"> LXX </w:t>
      </w:r>
      <w:r>
        <w:t xml:space="preserve">Mss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“Pai”</w:t>
      </w:r>
    </w:p>
  </w:footnote>
  <w:footnote w:id="1926">
    <w:p w14:paraId="78E78D92" w14:textId="77777777" w:rsidR="00D75485" w:rsidRDefault="00D75485" w:rsidP="00044273">
      <w:pPr>
        <w:pStyle w:val="FootnoteText"/>
      </w:pPr>
      <w:r>
        <w:rPr>
          <w:rStyle w:val="FootnoteReference"/>
        </w:rPr>
        <w:footnoteRef/>
      </w:r>
      <w:r>
        <w:t>1:51 MT Qere Hebrew Mss Tg Vg Genesis 36:40. MT Kethib “Aliah”</w:t>
      </w:r>
    </w:p>
  </w:footnote>
  <w:footnote w:id="1927">
    <w:p w14:paraId="662F15AB" w14:textId="77777777" w:rsidR="00D75485" w:rsidRDefault="00D75485" w:rsidP="00297B59">
      <w:pPr>
        <w:pStyle w:val="FootnoteText"/>
      </w:pPr>
      <w:r>
        <w:rPr>
          <w:rStyle w:val="FootnoteReference"/>
        </w:rPr>
        <w:footnoteRef/>
      </w:r>
      <w:r>
        <w:t>2:5 LXX Syr, cf. Genesis 46:12 LXX SP; Numbers 26:21 DSS SP. MT reads “Hamul”</w:t>
      </w:r>
    </w:p>
  </w:footnote>
  <w:footnote w:id="1928">
    <w:p w14:paraId="375F363C" w14:textId="77777777" w:rsidR="00D75485" w:rsidRDefault="00D75485">
      <w:pPr>
        <w:pStyle w:val="FootnoteText"/>
      </w:pPr>
      <w:r>
        <w:rPr>
          <w:rStyle w:val="FootnoteReference"/>
        </w:rPr>
        <w:footnoteRef/>
      </w:r>
      <w:r>
        <w:t>2:6 Joshua 7:1, 17, 18. MT reads “Zimri”</w:t>
      </w:r>
    </w:p>
  </w:footnote>
  <w:footnote w:id="1929">
    <w:p w14:paraId="5AB071F7" w14:textId="77777777" w:rsidR="00D75485" w:rsidRPr="00BD63FE" w:rsidRDefault="00D75485">
      <w:pPr>
        <w:pStyle w:val="FootnoteText"/>
      </w:pPr>
      <w:r>
        <w:rPr>
          <w:rStyle w:val="FootnoteReference"/>
        </w:rPr>
        <w:footnoteRef/>
      </w:r>
      <w:r>
        <w:t xml:space="preserve">2:6 </w:t>
      </w:r>
      <w:r w:rsidRPr="00BD63FE">
        <w:t xml:space="preserve">Hebrew </w:t>
      </w:r>
      <w:r>
        <w:t>Mss</w:t>
      </w:r>
      <w:r w:rsidRPr="00BD63FE">
        <w:t xml:space="preserve"> LXX </w:t>
      </w:r>
      <w:r>
        <w:t xml:space="preserve">Mss Syr cf. 1 Kings 4:31. MT reads “Dara” </w:t>
      </w:r>
    </w:p>
  </w:footnote>
  <w:footnote w:id="1930">
    <w:p w14:paraId="3E10E639" w14:textId="547DC013" w:rsidR="00D75485" w:rsidRDefault="00D75485" w:rsidP="005776E7">
      <w:pPr>
        <w:pStyle w:val="FootnoteText"/>
      </w:pPr>
      <w:r>
        <w:rPr>
          <w:rStyle w:val="FootnoteReference"/>
        </w:rPr>
        <w:footnoteRef/>
      </w:r>
      <w:r>
        <w:t>2:7 Cf. Joshua 7:1. MT lacks “The sons of Zabdi: Carmi</w:t>
      </w:r>
      <w:r w:rsidR="002D6B28">
        <w:t>”</w:t>
      </w:r>
    </w:p>
  </w:footnote>
  <w:footnote w:id="1931">
    <w:p w14:paraId="295CFC37" w14:textId="77777777" w:rsidR="00D75485" w:rsidRDefault="00D75485" w:rsidP="00E76EA0">
      <w:pPr>
        <w:pStyle w:val="FootnoteText"/>
      </w:pPr>
      <w:r>
        <w:rPr>
          <w:rStyle w:val="FootnoteReference"/>
        </w:rPr>
        <w:footnoteRef/>
      </w:r>
      <w:r>
        <w:t>2:7 Hebrew Mss. MT reads “Achar.” Cf. Joshua 7:1</w:t>
      </w:r>
    </w:p>
  </w:footnote>
  <w:footnote w:id="1932">
    <w:p w14:paraId="6F4485D8" w14:textId="77777777" w:rsidR="00D75485" w:rsidRDefault="00D75485" w:rsidP="00130D05">
      <w:pPr>
        <w:pStyle w:val="FootnoteText"/>
      </w:pPr>
      <w:r>
        <w:rPr>
          <w:rStyle w:val="FootnoteReference"/>
        </w:rPr>
        <w:footnoteRef/>
      </w:r>
      <w:r>
        <w:t>2:9 LXX and 2:18, 42. MT reads</w:t>
      </w:r>
      <w:r w:rsidRPr="00595089">
        <w:t xml:space="preserve"> </w:t>
      </w:r>
      <w:r>
        <w:t>“</w:t>
      </w:r>
      <w:r w:rsidRPr="0047547A">
        <w:t>Chelubai</w:t>
      </w:r>
      <w:r>
        <w:t>”</w:t>
      </w:r>
    </w:p>
  </w:footnote>
  <w:footnote w:id="1933">
    <w:p w14:paraId="32CFB4B1" w14:textId="77777777" w:rsidR="00D75485" w:rsidRDefault="00D75485" w:rsidP="00D06853">
      <w:pPr>
        <w:pStyle w:val="FootnoteText"/>
      </w:pPr>
      <w:r>
        <w:rPr>
          <w:rStyle w:val="FootnoteReference"/>
        </w:rPr>
        <w:footnoteRef/>
      </w:r>
      <w:r>
        <w:t xml:space="preserve">2:11 LXX Mss. MT Tg Vg  read “Salma” </w:t>
      </w:r>
    </w:p>
  </w:footnote>
  <w:footnote w:id="1934">
    <w:p w14:paraId="1ABC8206" w14:textId="77777777" w:rsidR="005C629F" w:rsidRDefault="005C629F" w:rsidP="005C629F">
      <w:pPr>
        <w:pStyle w:val="FootnoteText"/>
      </w:pPr>
      <w:r>
        <w:rPr>
          <w:rStyle w:val="FootnoteReference"/>
        </w:rPr>
        <w:footnoteRef/>
      </w:r>
      <w:r>
        <w:t>2:13 2Samuel 13:3, 32; 1Chronicles 20:7 MT Qere. MT reads “Shimea”</w:t>
      </w:r>
    </w:p>
  </w:footnote>
  <w:footnote w:id="1935">
    <w:p w14:paraId="7D9721E7" w14:textId="473AF9E6" w:rsidR="00916FFF" w:rsidRDefault="00916FFF" w:rsidP="00916FFF">
      <w:pPr>
        <w:pStyle w:val="FootnoteText"/>
      </w:pPr>
      <w:r>
        <w:rPr>
          <w:rStyle w:val="FootnoteReference"/>
        </w:rPr>
        <w:footnoteRef/>
      </w:r>
      <w:r>
        <w:t>2:15 Syr cf. 1Samuel 17:12. MT reads “sixth, David the seventh”</w:t>
      </w:r>
    </w:p>
  </w:footnote>
  <w:footnote w:id="1936">
    <w:p w14:paraId="59F7E2E1" w14:textId="080FE997" w:rsidR="00502947" w:rsidRDefault="00502947" w:rsidP="00502947">
      <w:pPr>
        <w:pStyle w:val="FootnoteText"/>
      </w:pPr>
      <w:r>
        <w:rPr>
          <w:rStyle w:val="FootnoteReference"/>
        </w:rPr>
        <w:footnoteRef/>
      </w:r>
      <w:r>
        <w:t xml:space="preserve">2:24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“in </w:t>
      </w:r>
      <w:smartTag w:uri="urn:schemas-microsoft-com:office:smarttags" w:element="State">
        <w:r>
          <w:t>Cal</w:t>
        </w:r>
      </w:smartTag>
      <w:r>
        <w:t>eb Ephrathah”</w:t>
      </w:r>
    </w:p>
  </w:footnote>
  <w:footnote w:id="1937">
    <w:p w14:paraId="15C7CA13" w14:textId="77777777" w:rsidR="00502947" w:rsidRDefault="00502947" w:rsidP="00502947">
      <w:pPr>
        <w:pStyle w:val="FootnoteText"/>
      </w:pPr>
      <w:r>
        <w:rPr>
          <w:rStyle w:val="FootnoteReference"/>
        </w:rPr>
        <w:footnoteRef/>
      </w:r>
      <w:r>
        <w:t>2:25 Tg Vg. MT lacks “and”</w:t>
      </w:r>
    </w:p>
  </w:footnote>
  <w:footnote w:id="1938">
    <w:p w14:paraId="5A6EB804" w14:textId="77777777" w:rsidR="00502947" w:rsidRDefault="00502947" w:rsidP="00502947">
      <w:pPr>
        <w:pStyle w:val="FootnoteText"/>
      </w:pPr>
      <w:r>
        <w:rPr>
          <w:rStyle w:val="FootnoteReference"/>
        </w:rPr>
        <w:footnoteRef/>
      </w:r>
      <w:r>
        <w:t>2:50 LXX. MT reads “son”</w:t>
      </w:r>
    </w:p>
  </w:footnote>
  <w:footnote w:id="1939">
    <w:p w14:paraId="649655B5" w14:textId="1676BAD6" w:rsidR="00502947" w:rsidRDefault="00502947" w:rsidP="00502947">
      <w:pPr>
        <w:pStyle w:val="FootnoteText"/>
      </w:pPr>
      <w:r>
        <w:rPr>
          <w:rStyle w:val="FootnoteReference"/>
        </w:rPr>
        <w:footnoteRef/>
      </w:r>
      <w:r>
        <w:t>2:52 V</w:t>
      </w:r>
      <w:r w:rsidR="002D6B28">
        <w:t>.</w:t>
      </w:r>
      <w:r>
        <w:t>4:2. MT reads “Haroeh/ the seer”</w:t>
      </w:r>
    </w:p>
  </w:footnote>
  <w:footnote w:id="1940">
    <w:p w14:paraId="7662DBF0" w14:textId="05CBD8A0" w:rsidR="00502947" w:rsidRDefault="00502947" w:rsidP="00502947">
      <w:pPr>
        <w:pStyle w:val="FootnoteText"/>
      </w:pPr>
      <w:r>
        <w:rPr>
          <w:rStyle w:val="FootnoteReference"/>
        </w:rPr>
        <w:footnoteRef/>
      </w:r>
      <w:r>
        <w:t>2:52 V</w:t>
      </w:r>
      <w:r w:rsidR="002D6B28">
        <w:t>.</w:t>
      </w:r>
      <w:r>
        <w:t>54. MT reads “Menuhoth”</w:t>
      </w:r>
    </w:p>
  </w:footnote>
  <w:footnote w:id="1941">
    <w:p w14:paraId="152FD841" w14:textId="2C12C31F" w:rsidR="00502947" w:rsidRDefault="00502947" w:rsidP="00502947">
      <w:pPr>
        <w:pStyle w:val="FootnoteText"/>
      </w:pPr>
      <w:r>
        <w:rPr>
          <w:rStyle w:val="FootnoteReference"/>
        </w:rPr>
        <w:footnoteRef/>
      </w:r>
      <w:r>
        <w:t>3:1 LXX Tg Syr. MT has lost the article</w:t>
      </w:r>
    </w:p>
  </w:footnote>
  <w:footnote w:id="1942">
    <w:p w14:paraId="6787E437" w14:textId="053D0848" w:rsidR="00502947" w:rsidRDefault="00502947" w:rsidP="00502947">
      <w:pPr>
        <w:pStyle w:val="FootnoteText"/>
      </w:pPr>
      <w:r>
        <w:rPr>
          <w:rStyle w:val="FootnoteReference"/>
        </w:rPr>
        <w:footnoteRef/>
      </w:r>
      <w:r>
        <w:t xml:space="preserve">3:1 LXX Mss and 2 Samuel 3:3 LXX. MT reads “Daniel” </w:t>
      </w:r>
    </w:p>
  </w:footnote>
  <w:footnote w:id="1943">
    <w:p w14:paraId="51E8A80A" w14:textId="77777777" w:rsidR="00502947" w:rsidRPr="00533D9E" w:rsidRDefault="00502947" w:rsidP="00502947">
      <w:pPr>
        <w:pStyle w:val="FootnoteText"/>
      </w:pPr>
      <w:r>
        <w:rPr>
          <w:rStyle w:val="FootnoteReference"/>
        </w:rPr>
        <w:footnoteRef/>
      </w:r>
      <w:r>
        <w:t>3:5 Syr and 14:4; 2Samuel 5:14. MT reads “</w:t>
      </w:r>
      <w:r w:rsidRPr="00533D9E">
        <w:t>Shimea</w:t>
      </w:r>
      <w:r>
        <w:t>”</w:t>
      </w:r>
    </w:p>
  </w:footnote>
  <w:footnote w:id="1944">
    <w:p w14:paraId="658363DE" w14:textId="7F9FCCF4" w:rsidR="00502947" w:rsidRDefault="00502947" w:rsidP="00502947">
      <w:pPr>
        <w:pStyle w:val="FootnoteText"/>
      </w:pPr>
      <w:r>
        <w:rPr>
          <w:rStyle w:val="FootnoteReference"/>
        </w:rPr>
        <w:footnoteRef/>
      </w:r>
      <w:r>
        <w:t xml:space="preserve">3:5 Hebrew Ms Tg Vg cf. LXX. MT reads “Bathshua” </w:t>
      </w:r>
    </w:p>
  </w:footnote>
  <w:footnote w:id="1945">
    <w:p w14:paraId="7C9B2C7D" w14:textId="78988976" w:rsidR="00502947" w:rsidRDefault="00502947" w:rsidP="00502947">
      <w:pPr>
        <w:pStyle w:val="FootnoteText"/>
      </w:pPr>
      <w:r>
        <w:rPr>
          <w:rStyle w:val="FootnoteReference"/>
        </w:rPr>
        <w:footnoteRef/>
      </w:r>
      <w:r>
        <w:t>3:5 2Samuel 11:3</w:t>
      </w:r>
      <w:r w:rsidR="002D6B28">
        <w:t>.</w:t>
      </w:r>
      <w:r>
        <w:t xml:space="preserve"> MT reads “Ammiel”</w:t>
      </w:r>
    </w:p>
  </w:footnote>
  <w:footnote w:id="1946">
    <w:p w14:paraId="6806A660" w14:textId="6DEB406B" w:rsidR="00502947" w:rsidRDefault="00502947" w:rsidP="00502947">
      <w:pPr>
        <w:pStyle w:val="FootnoteText"/>
      </w:pPr>
      <w:r>
        <w:rPr>
          <w:rStyle w:val="FootnoteReference"/>
        </w:rPr>
        <w:footnoteRef/>
      </w:r>
      <w:r>
        <w:t>3:6 Hebrew Mss cf. LXX Mss</w:t>
      </w:r>
      <w:r w:rsidR="002D6B28">
        <w:t xml:space="preserve"> and</w:t>
      </w:r>
      <w:r>
        <w:t xml:space="preserve"> 1 Chronicles 14:5 and 2 Samuel 5:15. MT reads Elishama,”</w:t>
      </w:r>
      <w:r w:rsidRPr="006901DA">
        <w:t xml:space="preserve"> </w:t>
      </w:r>
      <w:r>
        <w:t xml:space="preserve">possibly in anticipation of that name in v. 8, or a waw-mem confusion in Paleo-Hebrew </w:t>
      </w:r>
    </w:p>
  </w:footnote>
  <w:footnote w:id="1947">
    <w:p w14:paraId="6229B186" w14:textId="652CD448" w:rsidR="00502947" w:rsidRDefault="00502947" w:rsidP="00502947">
      <w:pPr>
        <w:pStyle w:val="FootnoteText"/>
      </w:pPr>
      <w:r>
        <w:rPr>
          <w:rStyle w:val="FootnoteReference"/>
        </w:rPr>
        <w:footnoteRef/>
      </w:r>
      <w:r>
        <w:t xml:space="preserve">3:8 LXX Ms, cf. 14:7 LXX Mss and 2 Samuel 5:16 LXX Mss. MT reads “Eliada” </w:t>
      </w:r>
    </w:p>
  </w:footnote>
  <w:footnote w:id="1948">
    <w:p w14:paraId="748C5D29" w14:textId="77777777" w:rsidR="00502947" w:rsidRDefault="00502947" w:rsidP="00502947">
      <w:pPr>
        <w:pStyle w:val="FootnoteText"/>
      </w:pPr>
      <w:r>
        <w:rPr>
          <w:rStyle w:val="FootnoteReference"/>
        </w:rPr>
        <w:footnoteRef/>
      </w:r>
      <w:r>
        <w:t>3:19 Hebrew Mss LXX Syr. MT reads “son”</w:t>
      </w:r>
    </w:p>
  </w:footnote>
  <w:footnote w:id="1949">
    <w:p w14:paraId="47DED4EC" w14:textId="77777777" w:rsidR="00502947" w:rsidRDefault="00502947" w:rsidP="00502947">
      <w:pPr>
        <w:pStyle w:val="FootnoteText"/>
      </w:pPr>
      <w:r>
        <w:rPr>
          <w:rStyle w:val="FootnoteReference"/>
        </w:rPr>
        <w:footnoteRef/>
      </w:r>
      <w:r>
        <w:t>3:20 LXX. MT lacks the conjunction</w:t>
      </w:r>
    </w:p>
  </w:footnote>
  <w:footnote w:id="1950">
    <w:p w14:paraId="4A9B3248" w14:textId="77777777" w:rsidR="00502947" w:rsidRDefault="00502947" w:rsidP="00502947">
      <w:pPr>
        <w:pStyle w:val="FootnoteText"/>
      </w:pPr>
      <w:r>
        <w:rPr>
          <w:rStyle w:val="FootnoteReference"/>
        </w:rPr>
        <w:footnoteRef/>
      </w:r>
      <w:r>
        <w:t>3:21 LXX cf. Syr Vg, four times in this verse. MT reads “sons of”</w:t>
      </w:r>
    </w:p>
  </w:footnote>
  <w:footnote w:id="1951">
    <w:p w14:paraId="3EE4D81C" w14:textId="77777777" w:rsidR="00502947" w:rsidRDefault="00502947" w:rsidP="00502947">
      <w:pPr>
        <w:pStyle w:val="FootnoteText"/>
      </w:pPr>
      <w:r>
        <w:rPr>
          <w:rStyle w:val="FootnoteReference"/>
        </w:rPr>
        <w:footnoteRef/>
      </w:r>
      <w:r>
        <w:t xml:space="preserve">3:22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“sons”</w:t>
      </w:r>
    </w:p>
  </w:footnote>
  <w:footnote w:id="1952">
    <w:p w14:paraId="6C438FD9" w14:textId="4FEE21D1" w:rsidR="00502947" w:rsidRDefault="00502947" w:rsidP="00502947">
      <w:pPr>
        <w:pStyle w:val="FootnoteText"/>
      </w:pPr>
      <w:r>
        <w:rPr>
          <w:rStyle w:val="FootnoteReference"/>
        </w:rPr>
        <w:footnoteRef/>
      </w:r>
      <w:r>
        <w:t xml:space="preserve">4:1 Cf. 1Chronicles 2:9, 19, 24, 50. MT reads “Carmi” </w:t>
      </w:r>
    </w:p>
  </w:footnote>
  <w:footnote w:id="1953">
    <w:p w14:paraId="76F26453" w14:textId="77777777" w:rsidR="00502947" w:rsidRDefault="00502947" w:rsidP="00502947">
      <w:pPr>
        <w:pStyle w:val="FootnoteText"/>
      </w:pPr>
      <w:r>
        <w:rPr>
          <w:rStyle w:val="FootnoteReference"/>
        </w:rPr>
        <w:footnoteRef/>
      </w:r>
      <w:r>
        <w:t xml:space="preserve">4:3 LXX cf.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adds “of the father”</w:t>
      </w:r>
    </w:p>
  </w:footnote>
  <w:footnote w:id="1954">
    <w:p w14:paraId="4BFFC4F4" w14:textId="1F5B3561" w:rsidR="00502947" w:rsidRDefault="00502947" w:rsidP="00502947">
      <w:pPr>
        <w:pStyle w:val="FootnoteText"/>
      </w:pPr>
      <w:r>
        <w:rPr>
          <w:rStyle w:val="FootnoteReference"/>
        </w:rPr>
        <w:footnoteRef/>
      </w:r>
      <w:r>
        <w:t>4:7 MT Qere LXX, cf. Genesis 46:10; Exodus 6:15. MT reads “Izhar”</w:t>
      </w:r>
    </w:p>
  </w:footnote>
  <w:footnote w:id="1955">
    <w:p w14:paraId="2E33A7C6" w14:textId="0E1E53B4" w:rsidR="00502947" w:rsidRDefault="00502947" w:rsidP="00502947">
      <w:pPr>
        <w:pStyle w:val="FootnoteText"/>
      </w:pPr>
      <w:r>
        <w:rPr>
          <w:rStyle w:val="FootnoteReference"/>
        </w:rPr>
        <w:footnoteRef/>
      </w:r>
      <w:r>
        <w:t xml:space="preserve">4:7 Tg. </w:t>
      </w:r>
      <w:smartTag w:uri="urn:schemas-microsoft-com:office:smarttags" w:element="State">
        <w:r>
          <w:t>MT</w:t>
        </w:r>
      </w:smartTag>
      <w:r>
        <w:t xml:space="preserve"> lacks “and Koz”</w:t>
      </w:r>
    </w:p>
  </w:footnote>
  <w:footnote w:id="1956">
    <w:p w14:paraId="0EB81653" w14:textId="77777777" w:rsidR="00502947" w:rsidRDefault="00502947" w:rsidP="00502947">
      <w:pPr>
        <w:pStyle w:val="FootnoteText"/>
      </w:pPr>
      <w:r>
        <w:rPr>
          <w:rStyle w:val="FootnoteReference"/>
        </w:rPr>
        <w:footnoteRef/>
      </w:r>
      <w:r>
        <w:t>4:12 LXX. MT reads “Recah”</w:t>
      </w:r>
    </w:p>
  </w:footnote>
  <w:footnote w:id="1957">
    <w:p w14:paraId="473D14E4" w14:textId="0BA2A2DC" w:rsidR="00502947" w:rsidRDefault="00502947" w:rsidP="00502947">
      <w:pPr>
        <w:pStyle w:val="FootnoteText"/>
      </w:pPr>
      <w:r>
        <w:rPr>
          <w:rStyle w:val="FootnoteReference"/>
        </w:rPr>
        <w:footnoteRef/>
      </w:r>
      <w:r>
        <w:t xml:space="preserve">4:13 LXX Mss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 Meonothai”</w:t>
      </w:r>
    </w:p>
  </w:footnote>
  <w:footnote w:id="1958">
    <w:p w14:paraId="0D574526" w14:textId="027ED77A" w:rsidR="00502947" w:rsidRDefault="00502947" w:rsidP="00502947">
      <w:pPr>
        <w:pStyle w:val="FootnoteText"/>
      </w:pPr>
      <w:r>
        <w:rPr>
          <w:rStyle w:val="FootnoteReference"/>
        </w:rPr>
        <w:footnoteRef/>
      </w:r>
      <w:r>
        <w:t>4:15 LXX Vg. MT reads “Iru Elah”</w:t>
      </w:r>
    </w:p>
  </w:footnote>
  <w:footnote w:id="1959">
    <w:p w14:paraId="68047FDE" w14:textId="77777777" w:rsidR="00502947" w:rsidRDefault="00502947" w:rsidP="00502947">
      <w:pPr>
        <w:pStyle w:val="FootnoteText"/>
      </w:pPr>
      <w:r>
        <w:rPr>
          <w:rStyle w:val="FootnoteReference"/>
        </w:rPr>
        <w:footnoteRef/>
      </w:r>
      <w:r>
        <w:t>4:15 Hebrew Mss LXX Tg Vg. MT reads “and Kenaz”</w:t>
      </w:r>
    </w:p>
  </w:footnote>
  <w:footnote w:id="1960">
    <w:p w14:paraId="0FAA6947" w14:textId="77777777" w:rsidR="00502947" w:rsidRDefault="00502947" w:rsidP="00502947">
      <w:pPr>
        <w:pStyle w:val="FootnoteText"/>
      </w:pPr>
      <w:r>
        <w:rPr>
          <w:rStyle w:val="FootnoteReference"/>
        </w:rPr>
        <w:footnoteRef/>
      </w:r>
      <w:r>
        <w:t>4:17 Hebrew Mss LXX Vg. MT reads “And the son”</w:t>
      </w:r>
    </w:p>
  </w:footnote>
  <w:footnote w:id="1961">
    <w:p w14:paraId="1795856A" w14:textId="52516775" w:rsidR="00502947" w:rsidRDefault="00502947" w:rsidP="00502947">
      <w:pPr>
        <w:pStyle w:val="FootnoteText"/>
      </w:pPr>
      <w:r>
        <w:rPr>
          <w:rStyle w:val="FootnoteReference"/>
        </w:rPr>
        <w:footnoteRef/>
      </w:r>
      <w:r>
        <w:t>4:17 LXX cf. BHS. MT reads “And she conceived (and bore)”</w:t>
      </w:r>
    </w:p>
  </w:footnote>
  <w:footnote w:id="1962">
    <w:p w14:paraId="5E2BE4F5" w14:textId="4F3985F4" w:rsidR="00502947" w:rsidRDefault="00502947" w:rsidP="00502947">
      <w:pPr>
        <w:pStyle w:val="FootnoteText"/>
      </w:pPr>
      <w:r>
        <w:rPr>
          <w:rStyle w:val="FootnoteReference"/>
        </w:rPr>
        <w:footnoteRef/>
      </w:r>
      <w:r>
        <w:t xml:space="preserve">4:19 LXX Mss and v.18. MT reads “Hodiah” </w:t>
      </w:r>
    </w:p>
  </w:footnote>
  <w:footnote w:id="1963">
    <w:p w14:paraId="5225290C" w14:textId="46EBFD35" w:rsidR="00502947" w:rsidRPr="00A67BAD" w:rsidRDefault="00502947" w:rsidP="00502947">
      <w:pPr>
        <w:pStyle w:val="FootnoteText"/>
      </w:pPr>
      <w:r>
        <w:rPr>
          <w:rStyle w:val="FootnoteReference"/>
        </w:rPr>
        <w:footnoteRef/>
      </w:r>
      <w:r>
        <w:t>4:22 Vg</w:t>
      </w:r>
      <w:r w:rsidR="002D6B28">
        <w:t>, reading</w:t>
      </w:r>
      <w:r>
        <w:t xml:space="preserve"> “and returned.” MT reads “and </w:t>
      </w:r>
      <w:r w:rsidRPr="00A67BAD">
        <w:t>Jashubi</w:t>
      </w:r>
      <w:r>
        <w:t>”</w:t>
      </w:r>
    </w:p>
  </w:footnote>
  <w:footnote w:id="1964">
    <w:p w14:paraId="76A48F77" w14:textId="77777777" w:rsidR="00502947" w:rsidRPr="00AC2E7A" w:rsidRDefault="00502947" w:rsidP="00502947">
      <w:pPr>
        <w:pStyle w:val="FootnoteText"/>
      </w:pPr>
      <w:r>
        <w:rPr>
          <w:rStyle w:val="FootnoteReference"/>
        </w:rPr>
        <w:footnoteRef/>
      </w:r>
      <w:r>
        <w:t xml:space="preserve">4:24 Syr and </w:t>
      </w:r>
      <w:r w:rsidRPr="00AC2E7A">
        <w:t>Gen</w:t>
      </w:r>
      <w:r>
        <w:t>esis</w:t>
      </w:r>
      <w:r w:rsidRPr="00AC2E7A">
        <w:t xml:space="preserve"> 46:10; Exod</w:t>
      </w:r>
      <w:r>
        <w:t>us</w:t>
      </w:r>
      <w:r w:rsidRPr="00AC2E7A">
        <w:t xml:space="preserve"> 6:15</w:t>
      </w:r>
      <w:r>
        <w:t>. MT reads “Nemuel”</w:t>
      </w:r>
    </w:p>
  </w:footnote>
  <w:footnote w:id="1965">
    <w:p w14:paraId="2220CDD4" w14:textId="77777777" w:rsidR="00502947" w:rsidRDefault="00502947" w:rsidP="00502947">
      <w:pPr>
        <w:pStyle w:val="FootnoteText"/>
      </w:pPr>
      <w:r>
        <w:rPr>
          <w:rStyle w:val="FootnoteReference"/>
        </w:rPr>
        <w:footnoteRef/>
      </w:r>
      <w:r>
        <w:t>4:24 Syr and Genesis 46:10; Exodus 6:15; Numbers 26:12. MT reads “Jarib”</w:t>
      </w:r>
    </w:p>
  </w:footnote>
  <w:footnote w:id="1966">
    <w:p w14:paraId="5F8512C2" w14:textId="68909D98" w:rsidR="00502947" w:rsidRDefault="00502947" w:rsidP="00502947">
      <w:pPr>
        <w:pStyle w:val="FootnoteText"/>
      </w:pPr>
      <w:r>
        <w:rPr>
          <w:rStyle w:val="FootnoteReference"/>
        </w:rPr>
        <w:footnoteRef/>
      </w:r>
      <w:r>
        <w:t>4:24 Syr and Genesis 46:10; Exodus 6:15; Numbers 26:13 LXX Mss. MT reads Zerah”</w:t>
      </w:r>
    </w:p>
  </w:footnote>
  <w:footnote w:id="1967">
    <w:p w14:paraId="0F2D8707" w14:textId="77777777" w:rsidR="00502947" w:rsidRDefault="00502947" w:rsidP="00502947">
      <w:pPr>
        <w:pStyle w:val="FootnoteText"/>
      </w:pPr>
      <w:r>
        <w:rPr>
          <w:rStyle w:val="FootnoteReference"/>
        </w:rPr>
        <w:footnoteRef/>
      </w:r>
      <w:r>
        <w:t>4:27 Hebrew Mss LXX. MT reads “family”</w:t>
      </w:r>
    </w:p>
  </w:footnote>
  <w:footnote w:id="1968">
    <w:p w14:paraId="60A1D642" w14:textId="15C44B6D" w:rsidR="00502947" w:rsidRDefault="00502947" w:rsidP="00502947">
      <w:pPr>
        <w:pStyle w:val="FootnoteText"/>
      </w:pPr>
      <w:r>
        <w:rPr>
          <w:rStyle w:val="FootnoteReference"/>
        </w:rPr>
        <w:footnoteRef/>
      </w:r>
      <w:r>
        <w:t>4:29 LXX, cf. Joshua 15:26; 19:2. MT lacks “and Shema”</w:t>
      </w:r>
    </w:p>
  </w:footnote>
  <w:footnote w:id="1969">
    <w:p w14:paraId="3BA57D17" w14:textId="04DD0A57" w:rsidR="00502947" w:rsidRDefault="00502947" w:rsidP="00502947">
      <w:pPr>
        <w:pStyle w:val="FootnoteText"/>
      </w:pPr>
      <w:r>
        <w:rPr>
          <w:rStyle w:val="FootnoteReference"/>
        </w:rPr>
        <w:footnoteRef/>
      </w:r>
      <w:r>
        <w:t>4:29 Joshua 19:3. MT reads “Bilhah/Balhah”</w:t>
      </w:r>
    </w:p>
  </w:footnote>
  <w:footnote w:id="1970">
    <w:p w14:paraId="528DC899" w14:textId="20AA4B20" w:rsidR="00502947" w:rsidRDefault="00502947" w:rsidP="00502947">
      <w:pPr>
        <w:pStyle w:val="FootnoteText"/>
      </w:pPr>
      <w:r>
        <w:rPr>
          <w:rStyle w:val="FootnoteReference"/>
        </w:rPr>
        <w:footnoteRef/>
      </w:r>
      <w:r>
        <w:t>4:39 LXX. MT reads “Gedor”</w:t>
      </w:r>
    </w:p>
  </w:footnote>
  <w:footnote w:id="1971">
    <w:p w14:paraId="245582E8" w14:textId="32DF6CD2" w:rsidR="00502947" w:rsidRDefault="00502947" w:rsidP="00502947">
      <w:pPr>
        <w:pStyle w:val="FootnoteText"/>
      </w:pPr>
      <w:r>
        <w:rPr>
          <w:rStyle w:val="FootnoteReference"/>
        </w:rPr>
        <w:footnoteRef/>
      </w:r>
      <w:r>
        <w:t>5:7 LXX</w:t>
      </w:r>
      <w:r w:rsidR="002D6B28">
        <w:t xml:space="preserve"> Mss</w:t>
      </w:r>
      <w:r>
        <w:t xml:space="preserve"> Tg Syr. MT read</w:t>
      </w:r>
      <w:r w:rsidR="002D6B28">
        <w:t>s</w:t>
      </w:r>
      <w:r>
        <w:t xml:space="preserve"> “his”</w:t>
      </w:r>
    </w:p>
  </w:footnote>
  <w:footnote w:id="1972">
    <w:p w14:paraId="7F8BB247" w14:textId="6620C9A7" w:rsidR="00502947" w:rsidRPr="00241541" w:rsidRDefault="00502947" w:rsidP="00502947">
      <w:pPr>
        <w:pStyle w:val="FootnoteText"/>
      </w:pPr>
      <w:r>
        <w:rPr>
          <w:rStyle w:val="FootnoteReference"/>
        </w:rPr>
        <w:footnoteRef/>
      </w:r>
      <w:r>
        <w:t>5:12 Tg cf. LXX. MT reads “and Shaphat”</w:t>
      </w:r>
    </w:p>
  </w:footnote>
  <w:footnote w:id="1973">
    <w:p w14:paraId="2D43503F" w14:textId="172C60C5" w:rsidR="00502947" w:rsidRDefault="00502947" w:rsidP="00502947">
      <w:pPr>
        <w:pStyle w:val="FootnoteText"/>
      </w:pPr>
      <w:r>
        <w:rPr>
          <w:rStyle w:val="FootnoteReference"/>
        </w:rPr>
        <w:footnoteRef/>
      </w:r>
      <w:r>
        <w:t xml:space="preserve">5:18 LXX Tg Syr Vg. MT reads “the Gadite” </w:t>
      </w:r>
    </w:p>
  </w:footnote>
  <w:footnote w:id="1974">
    <w:p w14:paraId="0A6A3D82" w14:textId="3CFD035B" w:rsidR="00502947" w:rsidRDefault="00502947" w:rsidP="00502947">
      <w:pPr>
        <w:pStyle w:val="FootnoteText"/>
      </w:pPr>
      <w:r>
        <w:rPr>
          <w:rStyle w:val="FootnoteReference"/>
        </w:rPr>
        <w:footnoteRef/>
      </w:r>
      <w:r>
        <w:t>5:23 LXX. MT lacks “and in Lebanon”</w:t>
      </w:r>
    </w:p>
  </w:footnote>
  <w:footnote w:id="1975">
    <w:p w14:paraId="28C655AE" w14:textId="77777777" w:rsidR="00502947" w:rsidRDefault="00502947" w:rsidP="00502947">
      <w:pPr>
        <w:pStyle w:val="FootnoteText"/>
      </w:pPr>
      <w:r>
        <w:rPr>
          <w:rStyle w:val="FootnoteReference"/>
        </w:rPr>
        <w:footnoteRef/>
      </w:r>
      <w:r>
        <w:t xml:space="preserve">5:24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“and Epher”</w:t>
      </w:r>
    </w:p>
  </w:footnote>
  <w:footnote w:id="1976">
    <w:p w14:paraId="1A2E2228" w14:textId="030EE605" w:rsidR="00502947" w:rsidRDefault="00502947" w:rsidP="00502947">
      <w:pPr>
        <w:pStyle w:val="FootnoteText"/>
      </w:pPr>
      <w:r>
        <w:rPr>
          <w:rStyle w:val="FootnoteReference"/>
        </w:rPr>
        <w:footnoteRef/>
      </w:r>
      <w:r>
        <w:t>6:15 Tg. MT lack</w:t>
      </w:r>
      <w:r w:rsidR="002D6B28">
        <w:t>s</w:t>
      </w:r>
      <w:r>
        <w:t xml:space="preserve"> “captivity” </w:t>
      </w:r>
    </w:p>
  </w:footnote>
  <w:footnote w:id="1977">
    <w:p w14:paraId="76E11CA3" w14:textId="77777777" w:rsidR="00502947" w:rsidRDefault="00502947" w:rsidP="00502947">
      <w:pPr>
        <w:pStyle w:val="FootnoteText"/>
      </w:pPr>
      <w:r>
        <w:rPr>
          <w:rStyle w:val="FootnoteReference"/>
        </w:rPr>
        <w:footnoteRef/>
      </w:r>
      <w:r>
        <w:t>6:23 LXX. MT reads “Ebiasaph”</w:t>
      </w:r>
    </w:p>
  </w:footnote>
  <w:footnote w:id="1978">
    <w:p w14:paraId="35149DB0" w14:textId="77777777" w:rsidR="00502947" w:rsidRDefault="00502947" w:rsidP="00502947">
      <w:pPr>
        <w:pStyle w:val="FootnoteText"/>
      </w:pPr>
      <w:r>
        <w:rPr>
          <w:rStyle w:val="FootnoteReference"/>
        </w:rPr>
        <w:footnoteRef/>
      </w:r>
      <w:r>
        <w:t>6:26 Hebrew Mss LXX Syr. MT adds “Elkanah”</w:t>
      </w:r>
    </w:p>
  </w:footnote>
  <w:footnote w:id="1979">
    <w:p w14:paraId="72F2482B" w14:textId="25F95340" w:rsidR="00502947" w:rsidRDefault="00502947" w:rsidP="00502947">
      <w:pPr>
        <w:pStyle w:val="FootnoteText"/>
      </w:pPr>
      <w:r>
        <w:rPr>
          <w:rStyle w:val="FootnoteReference"/>
        </w:rPr>
        <w:footnoteRef/>
      </w:r>
      <w:r>
        <w:t>6:26 LXX cf. v. 20 Qere and Samuel 1:1. MT reads “Zophai”</w:t>
      </w:r>
    </w:p>
  </w:footnote>
  <w:footnote w:id="1980">
    <w:p w14:paraId="2A9EAE66" w14:textId="459157E7" w:rsidR="00502947" w:rsidRDefault="00502947" w:rsidP="00502947">
      <w:pPr>
        <w:pStyle w:val="FootnoteText"/>
      </w:pPr>
      <w:r>
        <w:rPr>
          <w:rStyle w:val="FootnoteReference"/>
        </w:rPr>
        <w:footnoteRef/>
      </w:r>
      <w:r>
        <w:t>6:27 LXX Mss. MT LXX lack “Samuel, his son”</w:t>
      </w:r>
    </w:p>
  </w:footnote>
  <w:footnote w:id="1981">
    <w:p w14:paraId="24954FD4" w14:textId="77777777" w:rsidR="00502947" w:rsidRDefault="00502947" w:rsidP="00502947">
      <w:pPr>
        <w:pStyle w:val="FootnoteText"/>
      </w:pPr>
      <w:r>
        <w:rPr>
          <w:rStyle w:val="FootnoteReference"/>
        </w:rPr>
        <w:footnoteRef/>
      </w:r>
      <w:r>
        <w:t xml:space="preserve">6:28 LXX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“Joel” </w:t>
      </w:r>
    </w:p>
  </w:footnote>
  <w:footnote w:id="1982">
    <w:p w14:paraId="0F244A84" w14:textId="0658D35D" w:rsidR="00502947" w:rsidRDefault="00502947" w:rsidP="00502947">
      <w:pPr>
        <w:pStyle w:val="FootnoteText"/>
      </w:pPr>
      <w:r>
        <w:rPr>
          <w:rStyle w:val="FootnoteReference"/>
        </w:rPr>
        <w:footnoteRef/>
      </w:r>
      <w:r>
        <w:t>6:28 LXX</w:t>
      </w:r>
      <w:r w:rsidR="002D6B28">
        <w:t xml:space="preserve"> Mss</w:t>
      </w:r>
      <w:r>
        <w:t xml:space="preserve">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“Vashni”</w:t>
      </w:r>
    </w:p>
  </w:footnote>
  <w:footnote w:id="1983">
    <w:p w14:paraId="7E4B5CE7" w14:textId="77777777" w:rsidR="00502947" w:rsidRDefault="00502947" w:rsidP="00502947">
      <w:pPr>
        <w:pStyle w:val="FootnoteText"/>
      </w:pPr>
      <w:r>
        <w:rPr>
          <w:rStyle w:val="FootnoteReference"/>
        </w:rPr>
        <w:footnoteRef/>
      </w:r>
      <w:r>
        <w:t xml:space="preserve">6:29 Syr. </w:t>
      </w:r>
      <w:smartTag w:uri="urn:schemas-microsoft-com:office:smarttags" w:element="State">
        <w:r>
          <w:t>MT</w:t>
        </w:r>
      </w:smartTag>
      <w:r>
        <w:t xml:space="preserve"> lacks “his son”</w:t>
      </w:r>
    </w:p>
  </w:footnote>
  <w:footnote w:id="1984">
    <w:p w14:paraId="2C37F78A" w14:textId="77777777" w:rsidR="00502947" w:rsidRDefault="00502947" w:rsidP="00502947">
      <w:pPr>
        <w:pStyle w:val="FootnoteText"/>
      </w:pPr>
      <w:r>
        <w:rPr>
          <w:rStyle w:val="FootnoteReference"/>
        </w:rPr>
        <w:footnoteRef/>
      </w:r>
      <w:r>
        <w:t>6:37 LXX. MT reads “Ebiasaph”</w:t>
      </w:r>
    </w:p>
  </w:footnote>
  <w:footnote w:id="1985">
    <w:p w14:paraId="7A203914" w14:textId="5A21CA57" w:rsidR="00502947" w:rsidRPr="001A0F03" w:rsidRDefault="00502947" w:rsidP="00502947">
      <w:pPr>
        <w:pStyle w:val="FootnoteText"/>
      </w:pPr>
      <w:r>
        <w:rPr>
          <w:rStyle w:val="FootnoteReference"/>
        </w:rPr>
        <w:footnoteRef/>
      </w:r>
      <w:r>
        <w:t>6:40 Hebrew Mss LXX</w:t>
      </w:r>
      <w:r w:rsidRPr="001A0F03">
        <w:t xml:space="preserve"> </w:t>
      </w:r>
      <w:r>
        <w:t xml:space="preserve">Syr. </w:t>
      </w:r>
      <w:smartTag w:uri="urn:schemas-microsoft-com:office:smarttags" w:element="State">
        <w:r>
          <w:t>MT</w:t>
        </w:r>
      </w:smartTag>
      <w:r>
        <w:t xml:space="preserve"> reads</w:t>
      </w:r>
      <w:r w:rsidRPr="001A0F03">
        <w:t xml:space="preserve"> </w:t>
      </w:r>
      <w:r>
        <w:t>“B</w:t>
      </w:r>
      <w:r w:rsidRPr="001A0F03">
        <w:t>aaseiah</w:t>
      </w:r>
      <w:r>
        <w:t>”</w:t>
      </w:r>
    </w:p>
  </w:footnote>
  <w:footnote w:id="1986">
    <w:p w14:paraId="413AAD33" w14:textId="1F890DB0" w:rsidR="00502947" w:rsidRDefault="00502947" w:rsidP="00502947">
      <w:pPr>
        <w:pStyle w:val="FootnoteText"/>
      </w:pPr>
      <w:r>
        <w:rPr>
          <w:rStyle w:val="FootnoteReference"/>
        </w:rPr>
        <w:footnoteRef/>
      </w:r>
      <w:r>
        <w:t>6:58 Hebrew Mss. MT reads “Hilez”</w:t>
      </w:r>
    </w:p>
  </w:footnote>
  <w:footnote w:id="1987">
    <w:p w14:paraId="03135DF7" w14:textId="29D955BA" w:rsidR="00502947" w:rsidRPr="00E63AFD" w:rsidRDefault="00502947" w:rsidP="00502947">
      <w:pPr>
        <w:pStyle w:val="FootnoteText"/>
      </w:pPr>
      <w:r>
        <w:rPr>
          <w:rStyle w:val="FootnoteReference"/>
        </w:rPr>
        <w:footnoteRef/>
      </w:r>
      <w:r>
        <w:t>6:59 LXX</w:t>
      </w:r>
      <w:r w:rsidRPr="00E63AFD">
        <w:t xml:space="preserve"> </w:t>
      </w:r>
      <w:r>
        <w:t xml:space="preserve">Syr cf. BHS and </w:t>
      </w:r>
      <w:r w:rsidRPr="00E63AFD">
        <w:t>Jos</w:t>
      </w:r>
      <w:r>
        <w:t>hua</w:t>
      </w:r>
      <w:r w:rsidRPr="00E63AFD">
        <w:t xml:space="preserve"> 21:16</w:t>
      </w:r>
      <w:r>
        <w:t xml:space="preserve">. MT lacks “and Juttah with its suburbs” </w:t>
      </w:r>
    </w:p>
  </w:footnote>
  <w:footnote w:id="1988">
    <w:p w14:paraId="19087771" w14:textId="21D605A5" w:rsidR="00502947" w:rsidRDefault="00502947" w:rsidP="00502947">
      <w:pPr>
        <w:pStyle w:val="FootnoteText"/>
      </w:pPr>
      <w:r>
        <w:rPr>
          <w:rStyle w:val="FootnoteReference"/>
        </w:rPr>
        <w:footnoteRef/>
      </w:r>
      <w:r>
        <w:t>6:60 Joshua 21:17. MT lacks “Gibeon and its suburbs”</w:t>
      </w:r>
    </w:p>
  </w:footnote>
  <w:footnote w:id="1989">
    <w:p w14:paraId="74DAF20E" w14:textId="0ABC0F29" w:rsidR="00502947" w:rsidRPr="008474BB" w:rsidRDefault="00502947" w:rsidP="00502947">
      <w:pPr>
        <w:pStyle w:val="FootnoteText"/>
      </w:pPr>
      <w:r>
        <w:rPr>
          <w:rStyle w:val="FootnoteReference"/>
        </w:rPr>
        <w:footnoteRef/>
      </w:r>
      <w:r>
        <w:t>6:66 Joshua 21:20. MT lacks “</w:t>
      </w:r>
      <w:r w:rsidRPr="008474BB">
        <w:t>of the Levites</w:t>
      </w:r>
      <w:r>
        <w:t>…</w:t>
      </w:r>
      <w:r w:rsidRPr="008474BB">
        <w:t>Kohath</w:t>
      </w:r>
      <w:r>
        <w:t xml:space="preserve">” </w:t>
      </w:r>
    </w:p>
  </w:footnote>
  <w:footnote w:id="1990">
    <w:p w14:paraId="0E850949" w14:textId="107B2DBF" w:rsidR="00502947" w:rsidRDefault="00502947" w:rsidP="00502947">
      <w:pPr>
        <w:pStyle w:val="FootnoteText"/>
      </w:pPr>
      <w:r>
        <w:rPr>
          <w:rStyle w:val="FootnoteReference"/>
        </w:rPr>
        <w:footnoteRef/>
      </w:r>
      <w:r>
        <w:t>6:70 Joshua 21:25. MT reads “Aner”</w:t>
      </w:r>
    </w:p>
  </w:footnote>
  <w:footnote w:id="1991">
    <w:p w14:paraId="20C1F549" w14:textId="0A5C8CBE" w:rsidR="00502947" w:rsidRDefault="00502947" w:rsidP="00502947">
      <w:pPr>
        <w:pStyle w:val="FootnoteText"/>
      </w:pPr>
      <w:r>
        <w:rPr>
          <w:rStyle w:val="FootnoteReference"/>
        </w:rPr>
        <w:footnoteRef/>
      </w:r>
      <w:r>
        <w:t>6:70 Hebrew Mss LXX</w:t>
      </w:r>
      <w:r w:rsidR="002D6B28">
        <w:t xml:space="preserve"> Mss</w:t>
      </w:r>
      <w:r>
        <w:t xml:space="preserve"> Tg Syr. MT reads “Bileam”</w:t>
      </w:r>
    </w:p>
  </w:footnote>
  <w:footnote w:id="1992">
    <w:p w14:paraId="4BEBBB19" w14:textId="4D4A98EC" w:rsidR="00502947" w:rsidRDefault="00502947" w:rsidP="00502947">
      <w:pPr>
        <w:pStyle w:val="FootnoteText"/>
      </w:pPr>
      <w:r>
        <w:rPr>
          <w:rStyle w:val="FootnoteReference"/>
        </w:rPr>
        <w:footnoteRef/>
      </w:r>
      <w:r>
        <w:t>6:77 Joshua 21:34.</w:t>
      </w:r>
      <w:r w:rsidRPr="00FD338C">
        <w:t xml:space="preserve"> </w:t>
      </w:r>
      <w:r>
        <w:t>MT lacks “</w:t>
      </w:r>
      <w:r w:rsidRPr="00FD338C">
        <w:t>Jokneam</w:t>
      </w:r>
      <w:r>
        <w:t xml:space="preserve">…suburbs” </w:t>
      </w:r>
    </w:p>
  </w:footnote>
  <w:footnote w:id="1993">
    <w:p w14:paraId="2D759629" w14:textId="1F9D55AF" w:rsidR="00502947" w:rsidRDefault="00502947" w:rsidP="00502947">
      <w:pPr>
        <w:pStyle w:val="FootnoteText"/>
      </w:pPr>
      <w:r>
        <w:rPr>
          <w:rStyle w:val="FootnoteReference"/>
        </w:rPr>
        <w:footnoteRef/>
      </w:r>
      <w:r>
        <w:t>6:77 LXX. MT reads “Rimmono”</w:t>
      </w:r>
    </w:p>
  </w:footnote>
  <w:footnote w:id="1994">
    <w:p w14:paraId="130E61D6" w14:textId="77777777" w:rsidR="00502947" w:rsidRDefault="00502947" w:rsidP="00502947">
      <w:pPr>
        <w:pStyle w:val="FootnoteText"/>
      </w:pPr>
      <w:r>
        <w:rPr>
          <w:rStyle w:val="FootnoteReference"/>
        </w:rPr>
        <w:footnoteRef/>
      </w:r>
      <w:r>
        <w:t>6:77 Hebrew Mss LXX Vg. MT lacks “and”</w:t>
      </w:r>
    </w:p>
  </w:footnote>
  <w:footnote w:id="1995">
    <w:p w14:paraId="29CC1866" w14:textId="4847C2CC" w:rsidR="00502947" w:rsidRDefault="00502947" w:rsidP="00502947">
      <w:pPr>
        <w:pStyle w:val="FootnoteText"/>
      </w:pPr>
      <w:r>
        <w:rPr>
          <w:rStyle w:val="FootnoteReference"/>
        </w:rPr>
        <w:footnoteRef/>
      </w:r>
      <w:r>
        <w:t>6:77 Joshua 21:35. MT lacks “Nahalal…suburbs”</w:t>
      </w:r>
    </w:p>
  </w:footnote>
  <w:footnote w:id="1996">
    <w:p w14:paraId="21CF44C9" w14:textId="77777777" w:rsidR="00D75485" w:rsidRDefault="00D75485">
      <w:pPr>
        <w:pStyle w:val="FootnoteText"/>
      </w:pPr>
      <w:r>
        <w:rPr>
          <w:rStyle w:val="FootnoteReference"/>
        </w:rPr>
        <w:footnoteRef/>
      </w:r>
      <w:r>
        <w:t xml:space="preserve">7:3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1997">
    <w:p w14:paraId="278E9C60" w14:textId="6D9AA3FA" w:rsidR="00D75485" w:rsidRDefault="00D75485" w:rsidP="009048CB">
      <w:pPr>
        <w:pStyle w:val="FootnoteText"/>
      </w:pPr>
      <w:r>
        <w:rPr>
          <w:rStyle w:val="FootnoteReference"/>
        </w:rPr>
        <w:footnoteRef/>
      </w:r>
      <w:r>
        <w:t xml:space="preserve">7:6 Hebrew Mss LXX Mss </w:t>
      </w:r>
      <w:r w:rsidR="00F8405E">
        <w:t>Tg Syr</w:t>
      </w:r>
      <w:r>
        <w:t>. MT lacks “sons”</w:t>
      </w:r>
    </w:p>
  </w:footnote>
  <w:footnote w:id="1998">
    <w:p w14:paraId="2511E20C" w14:textId="77777777" w:rsidR="00D75485" w:rsidRDefault="00D75485" w:rsidP="00823F91">
      <w:pPr>
        <w:pStyle w:val="FootnoteText"/>
      </w:pPr>
      <w:r>
        <w:rPr>
          <w:rStyle w:val="FootnoteReference"/>
        </w:rPr>
        <w:footnoteRef/>
      </w:r>
      <w:r>
        <w:t xml:space="preserve">7:11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“according to the heads” </w:t>
      </w:r>
    </w:p>
  </w:footnote>
  <w:footnote w:id="1999">
    <w:p w14:paraId="3A19B1AA" w14:textId="77777777" w:rsidR="00D75485" w:rsidRDefault="00D75485" w:rsidP="00684B39">
      <w:pPr>
        <w:pStyle w:val="FootnoteText"/>
      </w:pPr>
      <w:r>
        <w:rPr>
          <w:rStyle w:val="FootnoteReference"/>
        </w:rPr>
        <w:footnoteRef/>
      </w:r>
      <w:r>
        <w:t>7:12 LXX. MT reads “sons”</w:t>
      </w:r>
    </w:p>
  </w:footnote>
  <w:footnote w:id="2000">
    <w:p w14:paraId="06C18F4B" w14:textId="77777777" w:rsidR="00D75485" w:rsidRDefault="00D75485">
      <w:pPr>
        <w:pStyle w:val="FootnoteText"/>
      </w:pPr>
      <w:r>
        <w:rPr>
          <w:rStyle w:val="FootnoteReference"/>
        </w:rPr>
        <w:footnoteRef/>
      </w:r>
      <w:r>
        <w:t>7:13 Hebrew Mss and Genesis 46:24; Numbers 26:48. MT reads “Jahziel”</w:t>
      </w:r>
    </w:p>
  </w:footnote>
  <w:footnote w:id="2001">
    <w:p w14:paraId="4AA2DD21" w14:textId="77777777" w:rsidR="00D75485" w:rsidRDefault="00D75485">
      <w:pPr>
        <w:pStyle w:val="FootnoteText"/>
      </w:pPr>
      <w:r>
        <w:rPr>
          <w:rStyle w:val="FootnoteReference"/>
        </w:rPr>
        <w:footnoteRef/>
      </w:r>
      <w:r>
        <w:t>7:13 Hebrew Mss LXX Mss and Genesis 46:24; Numbers 26:49. MT reads “Shallum”</w:t>
      </w:r>
    </w:p>
  </w:footnote>
  <w:footnote w:id="2002">
    <w:p w14:paraId="650A0D42" w14:textId="77777777" w:rsidR="00D75485" w:rsidRDefault="00D75485" w:rsidP="00EF609F">
      <w:pPr>
        <w:pStyle w:val="FootnoteText"/>
      </w:pPr>
      <w:r>
        <w:rPr>
          <w:rStyle w:val="FootnoteReference"/>
        </w:rPr>
        <w:footnoteRef/>
      </w:r>
      <w:r>
        <w:t>7:17 Vg. MT reads “sons”</w:t>
      </w:r>
    </w:p>
  </w:footnote>
  <w:footnote w:id="2003">
    <w:p w14:paraId="4DAB87C0" w14:textId="77777777" w:rsidR="00D75485" w:rsidRDefault="00D75485" w:rsidP="003E5D80">
      <w:pPr>
        <w:pStyle w:val="FootnoteText"/>
      </w:pPr>
      <w:r>
        <w:rPr>
          <w:rStyle w:val="FootnoteReference"/>
        </w:rPr>
        <w:footnoteRef/>
      </w:r>
      <w:r>
        <w:t>7:25 Hebrew Mss LXX Mss. MT lacks “his son”</w:t>
      </w:r>
    </w:p>
  </w:footnote>
  <w:footnote w:id="2004">
    <w:p w14:paraId="4883A45F" w14:textId="77777777" w:rsidR="00D75485" w:rsidRDefault="00D75485">
      <w:pPr>
        <w:pStyle w:val="FootnoteText"/>
      </w:pPr>
      <w:r>
        <w:rPr>
          <w:rStyle w:val="FootnoteReference"/>
        </w:rPr>
        <w:footnoteRef/>
      </w:r>
      <w:r>
        <w:t>7:26 Syr reads “Edan”</w:t>
      </w:r>
    </w:p>
  </w:footnote>
  <w:footnote w:id="2005">
    <w:p w14:paraId="72FBA381" w14:textId="77777777" w:rsidR="00D75485" w:rsidRDefault="00D75485" w:rsidP="00016052">
      <w:pPr>
        <w:pStyle w:val="FootnoteText"/>
      </w:pPr>
      <w:r>
        <w:rPr>
          <w:rStyle w:val="FootnoteReference"/>
        </w:rPr>
        <w:footnoteRef/>
      </w:r>
      <w:r>
        <w:t>7:29 Cf. LXX, Joshua 17:11 and Judges 1:27 LXX. MT lacks “Ibleam and its towns”</w:t>
      </w:r>
    </w:p>
  </w:footnote>
  <w:footnote w:id="2006">
    <w:p w14:paraId="3ABC87DF" w14:textId="77777777" w:rsidR="00D75485" w:rsidRDefault="00D75485" w:rsidP="0099025F">
      <w:pPr>
        <w:pStyle w:val="FootnoteText"/>
      </w:pPr>
      <w:r>
        <w:rPr>
          <w:rStyle w:val="FootnoteReference"/>
        </w:rPr>
        <w:footnoteRef/>
      </w:r>
      <w:r>
        <w:t xml:space="preserve">7:31 MT Qere Hebrew Mss LXX cf.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“Birzoth”</w:t>
      </w:r>
    </w:p>
  </w:footnote>
  <w:footnote w:id="2007">
    <w:p w14:paraId="6DB5412A" w14:textId="77777777" w:rsidR="00D75485" w:rsidRDefault="00D75485">
      <w:pPr>
        <w:pStyle w:val="FootnoteText"/>
      </w:pPr>
      <w:r>
        <w:rPr>
          <w:rStyle w:val="FootnoteReference"/>
        </w:rPr>
        <w:footnoteRef/>
      </w:r>
      <w:r>
        <w:t>7:32 LXX. MT reads “Shomer”</w:t>
      </w:r>
    </w:p>
  </w:footnote>
  <w:footnote w:id="2008">
    <w:p w14:paraId="5D91C937" w14:textId="77777777" w:rsidR="00D75485" w:rsidRDefault="00D75485" w:rsidP="00B73442">
      <w:pPr>
        <w:pStyle w:val="FootnoteText"/>
      </w:pPr>
      <w:r>
        <w:rPr>
          <w:rStyle w:val="FootnoteReference"/>
        </w:rPr>
        <w:footnoteRef/>
      </w:r>
      <w:r>
        <w:t>7:32 Verse 35. MT reads “Hotham”</w:t>
      </w:r>
    </w:p>
  </w:footnote>
  <w:footnote w:id="2009">
    <w:p w14:paraId="3CE11E9E" w14:textId="77777777" w:rsidR="00D75485" w:rsidRDefault="00D75485" w:rsidP="0096682B">
      <w:pPr>
        <w:pStyle w:val="FootnoteText"/>
      </w:pPr>
      <w:r>
        <w:rPr>
          <w:rStyle w:val="FootnoteReference"/>
        </w:rPr>
        <w:footnoteRef/>
      </w:r>
      <w:r>
        <w:t>7:34 LXX. MT has vocalized as “Shamer”</w:t>
      </w:r>
    </w:p>
  </w:footnote>
  <w:footnote w:id="2010">
    <w:p w14:paraId="236072DC" w14:textId="77777777" w:rsidR="00D75485" w:rsidRDefault="00D75485" w:rsidP="00AB68F7">
      <w:pPr>
        <w:pStyle w:val="FootnoteText"/>
      </w:pPr>
      <w:r>
        <w:rPr>
          <w:rStyle w:val="FootnoteReference"/>
        </w:rPr>
        <w:footnoteRef/>
      </w:r>
      <w:r>
        <w:t>7:34 LXX. MT reads “Ahi and Rohgah”</w:t>
      </w:r>
    </w:p>
  </w:footnote>
  <w:footnote w:id="2011">
    <w:p w14:paraId="46232522" w14:textId="77777777" w:rsidR="00D75485" w:rsidRDefault="00D75485" w:rsidP="00AB68F7">
      <w:pPr>
        <w:pStyle w:val="FootnoteText"/>
      </w:pPr>
      <w:r>
        <w:rPr>
          <w:rStyle w:val="FootnoteReference"/>
        </w:rPr>
        <w:footnoteRef/>
      </w:r>
      <w:r>
        <w:t>7:34 MT Qere. MT Kethib reads “Rohagah”</w:t>
      </w:r>
    </w:p>
  </w:footnote>
  <w:footnote w:id="2012">
    <w:p w14:paraId="4D546091" w14:textId="77777777" w:rsidR="00D75485" w:rsidRDefault="00D75485" w:rsidP="0001359A">
      <w:pPr>
        <w:pStyle w:val="FootnoteText"/>
      </w:pPr>
      <w:r>
        <w:rPr>
          <w:rStyle w:val="FootnoteReference"/>
        </w:rPr>
        <w:footnoteRef/>
      </w:r>
      <w:r>
        <w:t>7:34 LXX. MT lacks “and”</w:t>
      </w:r>
    </w:p>
  </w:footnote>
  <w:footnote w:id="2013">
    <w:p w14:paraId="39098500" w14:textId="77777777" w:rsidR="00D75485" w:rsidRDefault="00D75485" w:rsidP="00AB68F7">
      <w:pPr>
        <w:pStyle w:val="FootnoteText"/>
      </w:pPr>
      <w:r>
        <w:rPr>
          <w:rStyle w:val="FootnoteReference"/>
        </w:rPr>
        <w:footnoteRef/>
      </w:r>
      <w:r>
        <w:t xml:space="preserve">7:34 MT Qere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“Jahbah”</w:t>
      </w:r>
    </w:p>
  </w:footnote>
  <w:footnote w:id="2014">
    <w:p w14:paraId="3D40212C" w14:textId="77777777" w:rsidR="00D75485" w:rsidRDefault="00D75485" w:rsidP="002E300D">
      <w:pPr>
        <w:pStyle w:val="FootnoteText"/>
      </w:pPr>
      <w:r>
        <w:rPr>
          <w:rStyle w:val="FootnoteReference"/>
        </w:rPr>
        <w:footnoteRef/>
      </w:r>
      <w:r>
        <w:t xml:space="preserve">7:35 Hebrew Mss LXX Mss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“son”</w:t>
      </w:r>
    </w:p>
  </w:footnote>
  <w:footnote w:id="2015">
    <w:p w14:paraId="025FFFC6" w14:textId="5F5C19FC" w:rsidR="00093107" w:rsidRDefault="00093107" w:rsidP="00093107">
      <w:pPr>
        <w:pStyle w:val="FootnoteText"/>
      </w:pPr>
      <w:r>
        <w:rPr>
          <w:rStyle w:val="FootnoteReference"/>
        </w:rPr>
        <w:footnoteRef/>
      </w:r>
      <w:r>
        <w:t>7:36 LXX Ms and v.35, reading “(And the sons of) Imna.” MT reads “and Beri and Imrah”</w:t>
      </w:r>
    </w:p>
  </w:footnote>
  <w:footnote w:id="2016">
    <w:p w14:paraId="33F237CF" w14:textId="77777777" w:rsidR="007B57D3" w:rsidRDefault="007B57D3" w:rsidP="007B57D3">
      <w:pPr>
        <w:pStyle w:val="FootnoteText"/>
      </w:pPr>
      <w:r>
        <w:rPr>
          <w:rStyle w:val="FootnoteReference"/>
        </w:rPr>
        <w:footnoteRef/>
      </w:r>
      <w:r>
        <w:t>7:37 LXX Mss. MT reads “</w:t>
      </w:r>
      <w:r w:rsidRPr="0047547A">
        <w:t>Ithran</w:t>
      </w:r>
      <w:r>
        <w:t>”</w:t>
      </w:r>
    </w:p>
  </w:footnote>
  <w:footnote w:id="2017">
    <w:p w14:paraId="60457C75" w14:textId="77777777" w:rsidR="00D75485" w:rsidRDefault="00D75485">
      <w:pPr>
        <w:pStyle w:val="FootnoteText"/>
      </w:pPr>
      <w:r>
        <w:rPr>
          <w:rStyle w:val="FootnoteReference"/>
        </w:rPr>
        <w:footnoteRef/>
      </w:r>
      <w:r>
        <w:t>8:3 Hebrew Mss LXX Mss cf. Genesis 46:21; Numbers 26:40. MT reads “Addar”</w:t>
      </w:r>
    </w:p>
  </w:footnote>
  <w:footnote w:id="2018">
    <w:p w14:paraId="64C48EC9" w14:textId="77777777" w:rsidR="00D75485" w:rsidRDefault="00D75485">
      <w:pPr>
        <w:pStyle w:val="FootnoteText"/>
      </w:pPr>
      <w:r>
        <w:rPr>
          <w:rStyle w:val="FootnoteReference"/>
        </w:rPr>
        <w:footnoteRef/>
      </w:r>
      <w:r>
        <w:t xml:space="preserve">8:3 Reading “father of Ehud,” cf. Judges 3:15. MT reads “Abihud” </w:t>
      </w:r>
    </w:p>
  </w:footnote>
  <w:footnote w:id="2019">
    <w:p w14:paraId="63A69FA4" w14:textId="77777777" w:rsidR="00D75485" w:rsidRDefault="00D75485" w:rsidP="00E432E8">
      <w:pPr>
        <w:pStyle w:val="FootnoteText"/>
      </w:pPr>
      <w:r>
        <w:rPr>
          <w:rStyle w:val="FootnoteReference"/>
        </w:rPr>
        <w:footnoteRef/>
      </w:r>
      <w:r>
        <w:t>8:4 The words for “These are the sons of Ehud” were at v.6 and inserted at the wrong place</w:t>
      </w:r>
    </w:p>
  </w:footnote>
  <w:footnote w:id="2020">
    <w:p w14:paraId="0A4742A1" w14:textId="77777777" w:rsidR="00D75485" w:rsidRDefault="00D75485" w:rsidP="00E432E8">
      <w:pPr>
        <w:pStyle w:val="FootnoteText"/>
      </w:pPr>
      <w:r>
        <w:rPr>
          <w:rStyle w:val="FootnoteReference"/>
        </w:rPr>
        <w:footnoteRef/>
      </w:r>
      <w:r>
        <w:t>8:4 LXX Ms Syr and v.7. MT reads “and Ahoah”</w:t>
      </w:r>
    </w:p>
  </w:footnote>
  <w:footnote w:id="2021">
    <w:p w14:paraId="6AD3CB1D" w14:textId="77777777" w:rsidR="00D75485" w:rsidRDefault="00D75485" w:rsidP="00E432E8">
      <w:pPr>
        <w:pStyle w:val="FootnoteText"/>
      </w:pPr>
      <w:r>
        <w:rPr>
          <w:rStyle w:val="FootnoteReference"/>
        </w:rPr>
        <w:footnoteRef/>
      </w:r>
      <w:r>
        <w:t>8:7 LXX Mss. MT reads “he”</w:t>
      </w:r>
    </w:p>
  </w:footnote>
  <w:footnote w:id="2022">
    <w:p w14:paraId="273E8A91" w14:textId="77777777" w:rsidR="00B056BF" w:rsidRPr="00C7321D" w:rsidRDefault="00B056BF" w:rsidP="00B056BF">
      <w:pPr>
        <w:pStyle w:val="FootnoteText"/>
        <w:rPr>
          <w:lang w:val="fr-FR"/>
        </w:rPr>
      </w:pPr>
      <w:r>
        <w:rPr>
          <w:rStyle w:val="FootnoteReference"/>
        </w:rPr>
        <w:footnoteRef/>
      </w:r>
      <w:r>
        <w:t>8:12 Hebrew Mss LXX Tg Syr. MT reads “Shemed”</w:t>
      </w:r>
    </w:p>
  </w:footnote>
  <w:footnote w:id="2023">
    <w:p w14:paraId="2556B073" w14:textId="77777777" w:rsidR="00B056BF" w:rsidRDefault="00B056BF" w:rsidP="00B056BF">
      <w:pPr>
        <w:pStyle w:val="FootnoteText"/>
      </w:pPr>
      <w:r>
        <w:rPr>
          <w:rStyle w:val="FootnoteReference"/>
        </w:rPr>
        <w:footnoteRef/>
      </w:r>
      <w:r>
        <w:t>8:14 LXX Mss. MT reads “Ahio”</w:t>
      </w:r>
    </w:p>
  </w:footnote>
  <w:footnote w:id="2024">
    <w:p w14:paraId="09BBE21B" w14:textId="3984A2F7" w:rsidR="00B056BF" w:rsidRDefault="00B056BF" w:rsidP="00B056BF">
      <w:pPr>
        <w:pStyle w:val="FootnoteText"/>
      </w:pPr>
      <w:r>
        <w:rPr>
          <w:rStyle w:val="FootnoteReference"/>
        </w:rPr>
        <w:footnoteRef/>
      </w:r>
      <w:r>
        <w:t xml:space="preserve">8:24 LXX. MT lacks “and Omri” </w:t>
      </w:r>
    </w:p>
  </w:footnote>
  <w:footnote w:id="2025">
    <w:p w14:paraId="07DDCD60" w14:textId="77777777" w:rsidR="00B056BF" w:rsidRDefault="00B056BF" w:rsidP="00B056BF">
      <w:pPr>
        <w:pStyle w:val="FootnoteText"/>
      </w:pPr>
      <w:r>
        <w:rPr>
          <w:rStyle w:val="FootnoteReference"/>
        </w:rPr>
        <w:footnoteRef/>
      </w:r>
      <w:r>
        <w:t xml:space="preserve">8:25 MT Qere Hebrew Mss LXX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“Peniel”</w:t>
      </w:r>
    </w:p>
  </w:footnote>
  <w:footnote w:id="2026">
    <w:p w14:paraId="759DDE53" w14:textId="77777777" w:rsidR="00D75485" w:rsidRDefault="00D75485" w:rsidP="001A3BD8">
      <w:pPr>
        <w:pStyle w:val="FootnoteText"/>
      </w:pPr>
      <w:r>
        <w:rPr>
          <w:rStyle w:val="FootnoteReference"/>
        </w:rPr>
        <w:footnoteRef/>
      </w:r>
      <w:r w:rsidRPr="004F4B07">
        <w:t xml:space="preserve">8:29 LXX Mss. </w:t>
      </w:r>
      <w:r>
        <w:t>MT lacks “Jeiel”</w:t>
      </w:r>
    </w:p>
  </w:footnote>
  <w:footnote w:id="2027">
    <w:p w14:paraId="4467183A" w14:textId="77777777" w:rsidR="00D75485" w:rsidRDefault="00D75485" w:rsidP="000622EC">
      <w:pPr>
        <w:pStyle w:val="FootnoteText"/>
      </w:pPr>
      <w:r>
        <w:rPr>
          <w:rStyle w:val="FootnoteReference"/>
        </w:rPr>
        <w:footnoteRef/>
      </w:r>
      <w:r>
        <w:t xml:space="preserve">8:30 LXX Mss cf. v.8:33 and 1 Chronicles 9:36. MT lacks “and Ner” </w:t>
      </w:r>
    </w:p>
  </w:footnote>
  <w:footnote w:id="2028">
    <w:p w14:paraId="42194F7F" w14:textId="77777777" w:rsidR="00D75485" w:rsidRDefault="00D75485">
      <w:pPr>
        <w:pStyle w:val="FootnoteText"/>
      </w:pPr>
      <w:r>
        <w:rPr>
          <w:rStyle w:val="FootnoteReference"/>
        </w:rPr>
        <w:footnoteRef/>
      </w:r>
      <w:r>
        <w:t>8:31 LXX Mss. MT lacks “Mikloth”</w:t>
      </w:r>
    </w:p>
  </w:footnote>
  <w:footnote w:id="2029">
    <w:p w14:paraId="600BA097" w14:textId="77777777" w:rsidR="00D75485" w:rsidRDefault="00D75485" w:rsidP="00EF4FAA">
      <w:pPr>
        <w:pStyle w:val="FootnoteText"/>
      </w:pPr>
      <w:r>
        <w:rPr>
          <w:rStyle w:val="FootnoteReference"/>
        </w:rPr>
        <w:footnoteRef/>
      </w:r>
      <w:r>
        <w:t>8:33 Saul had both a great grandfather and an uncle with the same name, Ner</w:t>
      </w:r>
    </w:p>
  </w:footnote>
  <w:footnote w:id="2030">
    <w:p w14:paraId="391C9873" w14:textId="77777777" w:rsidR="00D75485" w:rsidRDefault="00D75485" w:rsidP="004064E7">
      <w:pPr>
        <w:pStyle w:val="FootnoteText"/>
      </w:pPr>
      <w:r>
        <w:rPr>
          <w:rStyle w:val="FootnoteReference"/>
        </w:rPr>
        <w:footnoteRef/>
      </w:r>
      <w:r>
        <w:t>8:33 Vocalization according to LXX Mss, reading Isbaal. MT reads “Eshbaal”</w:t>
      </w:r>
    </w:p>
  </w:footnote>
  <w:footnote w:id="2031">
    <w:p w14:paraId="19113438" w14:textId="77777777" w:rsidR="00D75485" w:rsidRDefault="00D75485" w:rsidP="00152A8A">
      <w:pPr>
        <w:pStyle w:val="FootnoteText"/>
      </w:pPr>
      <w:r>
        <w:rPr>
          <w:rStyle w:val="FootnoteReference"/>
        </w:rPr>
        <w:footnoteRef/>
      </w:r>
      <w:r>
        <w:t>8:34 LXX Mss</w:t>
      </w:r>
      <w:bookmarkStart w:id="222" w:name="_Hlk516731681"/>
      <w:r>
        <w:t>, reading memphibaal, which reflects “Mippibaal.” MT reads “Meribbaal</w:t>
      </w:r>
      <w:bookmarkEnd w:id="222"/>
      <w:r>
        <w:t>”</w:t>
      </w:r>
    </w:p>
  </w:footnote>
  <w:footnote w:id="2032">
    <w:p w14:paraId="440D03E9" w14:textId="77777777" w:rsidR="00D75485" w:rsidRDefault="00D75485" w:rsidP="00A106E8">
      <w:pPr>
        <w:pStyle w:val="FootnoteText"/>
      </w:pPr>
      <w:r>
        <w:rPr>
          <w:rStyle w:val="FootnoteReference"/>
        </w:rPr>
        <w:footnoteRef/>
      </w:r>
      <w:r>
        <w:t>8:37 LXX and 9:43. MT reads ”</w:t>
      </w:r>
      <w:r w:rsidRPr="00D95249">
        <w:t>Raphah</w:t>
      </w:r>
      <w:r>
        <w:t>”</w:t>
      </w:r>
    </w:p>
  </w:footnote>
  <w:footnote w:id="2033">
    <w:p w14:paraId="425BEAFE" w14:textId="77777777" w:rsidR="00D75485" w:rsidRDefault="00D75485">
      <w:pPr>
        <w:pStyle w:val="FootnoteText"/>
      </w:pPr>
      <w:r>
        <w:rPr>
          <w:rStyle w:val="FootnoteReference"/>
        </w:rPr>
        <w:footnoteRef/>
      </w:r>
      <w:r>
        <w:t>8:38 LXX Mss. MT lacks “Azariah”</w:t>
      </w:r>
    </w:p>
  </w:footnote>
  <w:footnote w:id="2034">
    <w:p w14:paraId="35309BB0" w14:textId="77777777" w:rsidR="00390EF6" w:rsidRDefault="00390EF6" w:rsidP="00390EF6">
      <w:pPr>
        <w:pStyle w:val="FootnoteText"/>
      </w:pPr>
      <w:r>
        <w:rPr>
          <w:rStyle w:val="FootnoteReference"/>
        </w:rPr>
        <w:footnoteRef/>
      </w:r>
      <w:r>
        <w:t>9:5 Cf Numbers 26:20; 1Chronicles 4:21. MT reads “Shilonites”</w:t>
      </w:r>
    </w:p>
  </w:footnote>
  <w:footnote w:id="2035">
    <w:p w14:paraId="15175288" w14:textId="77777777" w:rsidR="00DE4060" w:rsidRDefault="00DE4060" w:rsidP="00DE4060">
      <w:pPr>
        <w:pStyle w:val="FootnoteText"/>
      </w:pPr>
      <w:r>
        <w:rPr>
          <w:rStyle w:val="FootnoteReference"/>
        </w:rPr>
        <w:footnoteRef/>
      </w:r>
      <w:r>
        <w:t>9:7 Nehemiah 11:9. MT reads “Hodaviah”</w:t>
      </w:r>
    </w:p>
  </w:footnote>
  <w:footnote w:id="2036">
    <w:p w14:paraId="5B52FAF2" w14:textId="77777777" w:rsidR="00D75485" w:rsidRDefault="00D75485" w:rsidP="00530686">
      <w:pPr>
        <w:pStyle w:val="FootnoteText"/>
      </w:pPr>
      <w:r>
        <w:rPr>
          <w:rStyle w:val="FootnoteReference"/>
        </w:rPr>
        <w:footnoteRef/>
      </w:r>
      <w:r>
        <w:t xml:space="preserve">9:13 LXX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lost the preposition</w:t>
      </w:r>
    </w:p>
  </w:footnote>
  <w:footnote w:id="2037">
    <w:p w14:paraId="19720C9A" w14:textId="77777777" w:rsidR="00D75485" w:rsidRDefault="00D75485">
      <w:pPr>
        <w:pStyle w:val="FootnoteText"/>
      </w:pPr>
      <w:r>
        <w:rPr>
          <w:rStyle w:val="FootnoteReference"/>
        </w:rPr>
        <w:footnoteRef/>
      </w:r>
      <w:r>
        <w:t>9:19 LXX. MT reads “Ebiasaph”</w:t>
      </w:r>
    </w:p>
  </w:footnote>
  <w:footnote w:id="2038">
    <w:p w14:paraId="475A3EFF" w14:textId="77777777" w:rsidR="00D75485" w:rsidRDefault="00D75485">
      <w:pPr>
        <w:pStyle w:val="FootnoteText"/>
      </w:pPr>
      <w:r>
        <w:rPr>
          <w:rStyle w:val="FootnoteReference"/>
        </w:rPr>
        <w:footnoteRef/>
      </w:r>
      <w:r>
        <w:t xml:space="preserve">9:33 MT Qere Hebrew Mss Tg </w:t>
      </w:r>
    </w:p>
  </w:footnote>
  <w:footnote w:id="2039">
    <w:p w14:paraId="6C2F8850" w14:textId="77777777" w:rsidR="00D75485" w:rsidRDefault="00D75485">
      <w:pPr>
        <w:pStyle w:val="FootnoteText"/>
      </w:pPr>
      <w:r>
        <w:rPr>
          <w:rStyle w:val="FootnoteReference"/>
        </w:rPr>
        <w:footnoteRef/>
      </w:r>
      <w:r>
        <w:t xml:space="preserve">9:35 MT Qere Hebrew Mss LXX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“Jeuel”</w:t>
      </w:r>
    </w:p>
  </w:footnote>
  <w:footnote w:id="2040">
    <w:p w14:paraId="768D506F" w14:textId="77777777" w:rsidR="00D75485" w:rsidRDefault="00D75485" w:rsidP="00CA06DF">
      <w:pPr>
        <w:pStyle w:val="FootnoteText"/>
      </w:pPr>
      <w:r>
        <w:rPr>
          <w:rStyle w:val="FootnoteReference"/>
        </w:rPr>
        <w:footnoteRef/>
      </w:r>
      <w:r>
        <w:t xml:space="preserve">9:38 LXX and 8:32. MT reads “Shimeam” </w:t>
      </w:r>
    </w:p>
  </w:footnote>
  <w:footnote w:id="2041">
    <w:p w14:paraId="26539768" w14:textId="77777777" w:rsidR="00D75485" w:rsidRDefault="00D75485" w:rsidP="00D375D1">
      <w:pPr>
        <w:pStyle w:val="FootnoteText"/>
      </w:pPr>
      <w:r>
        <w:rPr>
          <w:rStyle w:val="FootnoteReference"/>
        </w:rPr>
        <w:footnoteRef/>
      </w:r>
      <w:r>
        <w:t>9:39 LXX. MT reads “Eshbaal”</w:t>
      </w:r>
    </w:p>
  </w:footnote>
  <w:footnote w:id="2042">
    <w:p w14:paraId="6FE4259A" w14:textId="77777777" w:rsidR="00D75485" w:rsidRDefault="00D75485" w:rsidP="00E005BD">
      <w:pPr>
        <w:pStyle w:val="FootnoteText"/>
      </w:pPr>
      <w:r>
        <w:rPr>
          <w:rStyle w:val="FootnoteReference"/>
        </w:rPr>
        <w:footnoteRef/>
      </w:r>
      <w:r>
        <w:t>9:40 LXX Mss. MT reads “Meribaal.” Cf. 8:34 fn</w:t>
      </w:r>
    </w:p>
  </w:footnote>
  <w:footnote w:id="2043">
    <w:p w14:paraId="1E838753" w14:textId="4CCE7062" w:rsidR="00D75485" w:rsidRDefault="00D75485" w:rsidP="00674DE2">
      <w:pPr>
        <w:pStyle w:val="FootnoteText"/>
      </w:pPr>
      <w:r>
        <w:rPr>
          <w:rStyle w:val="FootnoteReference"/>
        </w:rPr>
        <w:footnoteRef/>
      </w:r>
      <w:r w:rsidRPr="001262C3">
        <w:t xml:space="preserve">9:41 LXX Mss </w:t>
      </w:r>
      <w:r w:rsidR="00F8405E">
        <w:t>Tg Syr</w:t>
      </w:r>
      <w:r w:rsidRPr="001262C3">
        <w:t xml:space="preserve"> Vg. </w:t>
      </w:r>
      <w:smartTag w:uri="urn:schemas-microsoft-com:office:smarttags" w:element="State">
        <w:r>
          <w:t>MT</w:t>
        </w:r>
      </w:smartTag>
      <w:r>
        <w:t xml:space="preserve"> lacks “Ahaz”</w:t>
      </w:r>
    </w:p>
  </w:footnote>
  <w:footnote w:id="2044">
    <w:p w14:paraId="36EB30BA" w14:textId="77777777" w:rsidR="00D75485" w:rsidRDefault="00D75485">
      <w:pPr>
        <w:pStyle w:val="FootnoteText"/>
      </w:pPr>
      <w:r>
        <w:rPr>
          <w:rStyle w:val="FootnoteReference"/>
        </w:rPr>
        <w:footnoteRef/>
      </w:r>
      <w:r>
        <w:t>9:42 Hebrew Mss LXX. MT reads “Jarah; and Jarah”</w:t>
      </w:r>
    </w:p>
  </w:footnote>
  <w:footnote w:id="2045">
    <w:p w14:paraId="77B92489" w14:textId="77777777" w:rsidR="00D75485" w:rsidRDefault="00D75485" w:rsidP="007006EE">
      <w:pPr>
        <w:pStyle w:val="FootnoteText"/>
      </w:pPr>
      <w:r>
        <w:rPr>
          <w:rStyle w:val="FootnoteReference"/>
        </w:rPr>
        <w:footnoteRef/>
      </w:r>
      <w:r>
        <w:t>9:44 LXX Mss. MT lacks “Azariah”</w:t>
      </w:r>
    </w:p>
  </w:footnote>
  <w:footnote w:id="2046">
    <w:p w14:paraId="14BB9B3A" w14:textId="77777777" w:rsidR="00D75485" w:rsidRDefault="00D75485">
      <w:pPr>
        <w:pStyle w:val="FootnoteText"/>
      </w:pPr>
      <w:r>
        <w:rPr>
          <w:rStyle w:val="FootnoteReference"/>
        </w:rPr>
        <w:footnoteRef/>
      </w:r>
      <w:r>
        <w:t xml:space="preserve">10:11 Hebrew Ms Syr cf. LXX. </w:t>
      </w:r>
      <w:smartTag w:uri="urn:schemas-microsoft-com:office:smarttags" w:element="State">
        <w:r>
          <w:t>MT</w:t>
        </w:r>
      </w:smartTag>
      <w:r>
        <w:t xml:space="preserve"> lacks “the inhabitants”</w:t>
      </w:r>
    </w:p>
  </w:footnote>
  <w:footnote w:id="2047">
    <w:p w14:paraId="7C3EB27E" w14:textId="0DAA5809" w:rsidR="00D75485" w:rsidRPr="000E4B38" w:rsidRDefault="00D75485">
      <w:pPr>
        <w:pStyle w:val="FootnoteText"/>
      </w:pPr>
      <w:r>
        <w:rPr>
          <w:rStyle w:val="FootnoteReference"/>
        </w:rPr>
        <w:footnoteRef/>
      </w:r>
      <w:r>
        <w:t xml:space="preserve">11:11 </w:t>
      </w:r>
      <w:r w:rsidR="00335512">
        <w:t xml:space="preserve">Jeshbaal means “the Lord exists.” </w:t>
      </w:r>
      <w:r>
        <w:t>LXX. MT reads “</w:t>
      </w:r>
      <w:r w:rsidRPr="000E4B38">
        <w:t>Jashobeam</w:t>
      </w:r>
      <w:r>
        <w:t>”</w:t>
      </w:r>
    </w:p>
  </w:footnote>
  <w:footnote w:id="2048">
    <w:p w14:paraId="0C529558" w14:textId="77777777" w:rsidR="00D75485" w:rsidRDefault="00D75485" w:rsidP="00B13FDC">
      <w:pPr>
        <w:pStyle w:val="FootnoteText"/>
      </w:pPr>
      <w:r>
        <w:rPr>
          <w:rStyle w:val="FootnoteReference"/>
        </w:rPr>
        <w:footnoteRef/>
      </w:r>
      <w:r>
        <w:t xml:space="preserve">11:11 LXX Mss and 2Samuel 23:8 LXX Mss OL Vg. MT reads “Thirty” </w:t>
      </w:r>
    </w:p>
  </w:footnote>
  <w:footnote w:id="2049">
    <w:p w14:paraId="57381753" w14:textId="77777777" w:rsidR="00D75485" w:rsidRPr="00C92443" w:rsidRDefault="00D75485" w:rsidP="002B7B8C">
      <w:pPr>
        <w:pStyle w:val="FootnoteText"/>
      </w:pPr>
      <w:r>
        <w:rPr>
          <w:rStyle w:val="FootnoteReference"/>
        </w:rPr>
        <w:footnoteRef/>
      </w:r>
      <w:r>
        <w:t xml:space="preserve">11:11 </w:t>
      </w:r>
      <w:r w:rsidRPr="00E4037C">
        <w:t xml:space="preserve">2Samuel 23:8 parallel. MT reads </w:t>
      </w:r>
      <w:r>
        <w:t xml:space="preserve">shelosh </w:t>
      </w:r>
      <w:r w:rsidRPr="00E4037C">
        <w:t>“three”</w:t>
      </w:r>
      <w:r>
        <w:t xml:space="preserve"> </w:t>
      </w:r>
    </w:p>
  </w:footnote>
  <w:footnote w:id="2050">
    <w:p w14:paraId="1DE3BA80" w14:textId="77777777" w:rsidR="00D75485" w:rsidRDefault="00D75485" w:rsidP="006B69D4">
      <w:pPr>
        <w:pStyle w:val="FootnoteText"/>
      </w:pPr>
      <w:r>
        <w:rPr>
          <w:rStyle w:val="FootnoteReference"/>
        </w:rPr>
        <w:footnoteRef/>
      </w:r>
      <w:r>
        <w:t xml:space="preserve">11:14 LXX and 2 Samuel 23:12. MT reads “they” </w:t>
      </w:r>
    </w:p>
  </w:footnote>
  <w:footnote w:id="2051">
    <w:p w14:paraId="447670D4" w14:textId="77777777" w:rsidR="00D75485" w:rsidRDefault="00D75485" w:rsidP="00382E06">
      <w:pPr>
        <w:pStyle w:val="FootnoteText"/>
      </w:pPr>
      <w:r>
        <w:rPr>
          <w:rStyle w:val="FootnoteReference"/>
        </w:rPr>
        <w:footnoteRef/>
      </w:r>
      <w:r>
        <w:t xml:space="preserve">11:20 LXX Vg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“Abshai”</w:t>
      </w:r>
    </w:p>
  </w:footnote>
  <w:footnote w:id="2052">
    <w:p w14:paraId="0ED354ED" w14:textId="77777777" w:rsidR="00D75485" w:rsidRDefault="00D75485">
      <w:pPr>
        <w:pStyle w:val="FootnoteText"/>
      </w:pPr>
      <w:r>
        <w:rPr>
          <w:rStyle w:val="FootnoteReference"/>
        </w:rPr>
        <w:footnoteRef/>
      </w:r>
      <w:r>
        <w:t xml:space="preserve">11:20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“three”</w:t>
      </w:r>
    </w:p>
  </w:footnote>
  <w:footnote w:id="2053">
    <w:p w14:paraId="5C6DCEC1" w14:textId="77777777" w:rsidR="00D75485" w:rsidRDefault="00D75485" w:rsidP="000C25DD">
      <w:pPr>
        <w:pStyle w:val="FootnoteText"/>
      </w:pPr>
      <w:r>
        <w:rPr>
          <w:rStyle w:val="FootnoteReference"/>
        </w:rPr>
        <w:footnoteRef/>
      </w:r>
      <w:r>
        <w:t xml:space="preserve">11:21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“three,” and also adds “two”</w:t>
      </w:r>
    </w:p>
  </w:footnote>
  <w:footnote w:id="2054">
    <w:p w14:paraId="7BA1A6F7" w14:textId="77777777" w:rsidR="00D75485" w:rsidRDefault="00D75485">
      <w:pPr>
        <w:pStyle w:val="FootnoteText"/>
      </w:pPr>
      <w:r>
        <w:rPr>
          <w:rStyle w:val="FootnoteReference"/>
        </w:rPr>
        <w:footnoteRef/>
      </w:r>
      <w:r>
        <w:t>11:22 Syr and 2Samuel 23:20 LXX. MT adds “the son of”</w:t>
      </w:r>
    </w:p>
  </w:footnote>
  <w:footnote w:id="2055">
    <w:p w14:paraId="038F3E4E" w14:textId="77777777" w:rsidR="00D75485" w:rsidRDefault="00D75485" w:rsidP="00380640">
      <w:pPr>
        <w:pStyle w:val="FootnoteText"/>
      </w:pPr>
      <w:r>
        <w:rPr>
          <w:rStyle w:val="FootnoteReference"/>
        </w:rPr>
        <w:footnoteRef/>
      </w:r>
      <w:r>
        <w:t>11:23 Or, 2.3 metres. Lit. “five cubits”</w:t>
      </w:r>
    </w:p>
  </w:footnote>
  <w:footnote w:id="2056">
    <w:p w14:paraId="2955F175" w14:textId="77777777" w:rsidR="00D75485" w:rsidRDefault="00D75485" w:rsidP="00783F84">
      <w:pPr>
        <w:pStyle w:val="FootnoteText"/>
      </w:pPr>
      <w:r>
        <w:rPr>
          <w:rStyle w:val="FootnoteReference"/>
        </w:rPr>
        <w:footnoteRef/>
      </w:r>
      <w:r>
        <w:t>11:27 2Samuel 23:25 parallel. MT reads “Shammoth”</w:t>
      </w:r>
    </w:p>
  </w:footnote>
  <w:footnote w:id="2057">
    <w:p w14:paraId="611CD50B" w14:textId="77777777" w:rsidR="00D75485" w:rsidRDefault="00D75485">
      <w:pPr>
        <w:pStyle w:val="FootnoteText"/>
      </w:pPr>
      <w:r>
        <w:rPr>
          <w:rStyle w:val="FootnoteReference"/>
        </w:rPr>
        <w:footnoteRef/>
      </w:r>
      <w:r>
        <w:t>11:27 From the town or clan of Harod. 2Samuel 23:25 parallel. MT reads “Harorite”</w:t>
      </w:r>
    </w:p>
  </w:footnote>
  <w:footnote w:id="2058">
    <w:p w14:paraId="2A25E209" w14:textId="77777777" w:rsidR="00D75485" w:rsidRDefault="00D75485">
      <w:pPr>
        <w:pStyle w:val="FootnoteText"/>
      </w:pPr>
      <w:r>
        <w:rPr>
          <w:rStyle w:val="FootnoteReference"/>
        </w:rPr>
        <w:footnoteRef/>
      </w:r>
      <w:r>
        <w:t>11:27 2Samuel 23:25 parallel. MT lacks “</w:t>
      </w:r>
      <w:r w:rsidRPr="00FC7499">
        <w:t>Elika the Harodite</w:t>
      </w:r>
      <w:r>
        <w:t xml:space="preserve">” </w:t>
      </w:r>
    </w:p>
  </w:footnote>
  <w:footnote w:id="2059">
    <w:p w14:paraId="0A5D4159" w14:textId="77777777" w:rsidR="00D75485" w:rsidRDefault="00D75485" w:rsidP="001D06E0">
      <w:pPr>
        <w:pStyle w:val="FootnoteText"/>
      </w:pPr>
      <w:r>
        <w:rPr>
          <w:rStyle w:val="FootnoteReference"/>
        </w:rPr>
        <w:footnoteRef/>
      </w:r>
      <w:r>
        <w:t>11:27 From the town of Pelet. 2Samuel 23:26 parallel. MT reads “Pelonite”</w:t>
      </w:r>
    </w:p>
  </w:footnote>
  <w:footnote w:id="2060">
    <w:p w14:paraId="36A0B126" w14:textId="77777777" w:rsidR="00D75485" w:rsidRDefault="00D75485">
      <w:pPr>
        <w:pStyle w:val="FootnoteText"/>
      </w:pPr>
      <w:r>
        <w:rPr>
          <w:rStyle w:val="FootnoteReference"/>
        </w:rPr>
        <w:footnoteRef/>
      </w:r>
      <w:r>
        <w:t>11:28 From the town of Tekoa</w:t>
      </w:r>
    </w:p>
  </w:footnote>
  <w:footnote w:id="2061">
    <w:p w14:paraId="4DB8D306" w14:textId="77777777" w:rsidR="00D75485" w:rsidRDefault="00D75485" w:rsidP="00A37AD9">
      <w:pPr>
        <w:pStyle w:val="FootnoteText"/>
      </w:pPr>
      <w:r>
        <w:rPr>
          <w:rStyle w:val="FootnoteReference"/>
        </w:rPr>
        <w:footnoteRef/>
      </w:r>
      <w:r>
        <w:t>11:28 From the town of Anathoth</w:t>
      </w:r>
    </w:p>
  </w:footnote>
  <w:footnote w:id="2062">
    <w:p w14:paraId="46846D50" w14:textId="77777777" w:rsidR="00D75485" w:rsidRDefault="00D75485" w:rsidP="00A37AD9">
      <w:pPr>
        <w:pStyle w:val="FootnoteText"/>
      </w:pPr>
      <w:r>
        <w:rPr>
          <w:rStyle w:val="FootnoteReference"/>
        </w:rPr>
        <w:footnoteRef/>
      </w:r>
      <w:r>
        <w:t>11:29 From the town or clan of Hushah</w:t>
      </w:r>
    </w:p>
  </w:footnote>
  <w:footnote w:id="2063">
    <w:p w14:paraId="616271A0" w14:textId="77777777" w:rsidR="00D75485" w:rsidRDefault="00D75485">
      <w:pPr>
        <w:pStyle w:val="FootnoteText"/>
      </w:pPr>
      <w:r>
        <w:rPr>
          <w:rStyle w:val="FootnoteReference"/>
        </w:rPr>
        <w:footnoteRef/>
      </w:r>
      <w:r>
        <w:t>11:29 2Samuel 23:28. MT reads “IIai”</w:t>
      </w:r>
    </w:p>
  </w:footnote>
  <w:footnote w:id="2064">
    <w:p w14:paraId="18ADDF9E" w14:textId="77777777" w:rsidR="00D75485" w:rsidRDefault="00D75485" w:rsidP="001F27E6">
      <w:pPr>
        <w:pStyle w:val="FootnoteText"/>
      </w:pPr>
      <w:r>
        <w:rPr>
          <w:rStyle w:val="FootnoteReference"/>
        </w:rPr>
        <w:footnoteRef/>
      </w:r>
      <w:r>
        <w:t>11:29 From the town or clan of Ahoh</w:t>
      </w:r>
    </w:p>
  </w:footnote>
  <w:footnote w:id="2065">
    <w:p w14:paraId="616877BA" w14:textId="77777777" w:rsidR="00D75485" w:rsidRDefault="00D75485" w:rsidP="001F27E6">
      <w:pPr>
        <w:pStyle w:val="FootnoteText"/>
      </w:pPr>
      <w:r>
        <w:rPr>
          <w:rStyle w:val="FootnoteReference"/>
        </w:rPr>
        <w:footnoteRef/>
      </w:r>
      <w:r>
        <w:t>11:30 From the town of Netophah</w:t>
      </w:r>
    </w:p>
  </w:footnote>
  <w:footnote w:id="2066">
    <w:p w14:paraId="7FC617C6" w14:textId="77777777" w:rsidR="00D75485" w:rsidRDefault="00D75485" w:rsidP="003015FA">
      <w:pPr>
        <w:pStyle w:val="FootnoteText"/>
      </w:pPr>
      <w:r>
        <w:rPr>
          <w:rStyle w:val="FootnoteReference"/>
        </w:rPr>
        <w:footnoteRef/>
      </w:r>
      <w:r>
        <w:t>11:31 From the town of Pirathon</w:t>
      </w:r>
    </w:p>
  </w:footnote>
  <w:footnote w:id="2067">
    <w:p w14:paraId="6D8AF4C6" w14:textId="77777777" w:rsidR="00D75485" w:rsidRDefault="00D75485">
      <w:pPr>
        <w:pStyle w:val="FootnoteText"/>
      </w:pPr>
      <w:r>
        <w:rPr>
          <w:rStyle w:val="FootnoteReference"/>
        </w:rPr>
        <w:footnoteRef/>
      </w:r>
      <w:r>
        <w:t xml:space="preserve">11:32 Hiddai means “joyful.” 2Samuel 23:30. MT reads “Hurai” </w:t>
      </w:r>
    </w:p>
  </w:footnote>
  <w:footnote w:id="2068">
    <w:p w14:paraId="06DD34DD" w14:textId="77777777" w:rsidR="00D75485" w:rsidRDefault="00D75485" w:rsidP="004907CD">
      <w:pPr>
        <w:pStyle w:val="FootnoteText"/>
      </w:pPr>
      <w:r>
        <w:rPr>
          <w:rStyle w:val="FootnoteReference"/>
        </w:rPr>
        <w:footnoteRef/>
      </w:r>
      <w:r>
        <w:t>11:32 From the town of Arbah</w:t>
      </w:r>
    </w:p>
  </w:footnote>
  <w:footnote w:id="2069">
    <w:p w14:paraId="6F41A92C" w14:textId="77777777" w:rsidR="00D75485" w:rsidRDefault="00D75485" w:rsidP="000F7AAE">
      <w:pPr>
        <w:pStyle w:val="FootnoteText"/>
      </w:pPr>
      <w:r>
        <w:rPr>
          <w:rStyle w:val="FootnoteReference"/>
        </w:rPr>
        <w:footnoteRef/>
      </w:r>
      <w:r>
        <w:t xml:space="preserve">11:33 From the town of Bahurim. Cf. 2Samuel 19:16. MT reads “Baharumite” </w:t>
      </w:r>
    </w:p>
  </w:footnote>
  <w:footnote w:id="2070">
    <w:p w14:paraId="4503E13D" w14:textId="77777777" w:rsidR="00D75485" w:rsidRDefault="00D75485">
      <w:pPr>
        <w:pStyle w:val="FootnoteText"/>
      </w:pPr>
      <w:r>
        <w:rPr>
          <w:rStyle w:val="FootnoteReference"/>
        </w:rPr>
        <w:footnoteRef/>
      </w:r>
      <w:r>
        <w:t>11:33 From the town of Shaalbin. Cf. Joshua 19:42. MT vocalizes as Shaalbon</w:t>
      </w:r>
    </w:p>
  </w:footnote>
  <w:footnote w:id="2071">
    <w:p w14:paraId="40E4BC7F" w14:textId="77777777" w:rsidR="00D75485" w:rsidRDefault="00D75485" w:rsidP="00711871">
      <w:pPr>
        <w:pStyle w:val="FootnoteText"/>
      </w:pPr>
      <w:r>
        <w:rPr>
          <w:rStyle w:val="FootnoteReference"/>
        </w:rPr>
        <w:footnoteRef/>
      </w:r>
      <w:r>
        <w:t xml:space="preserve">11:34 2 Samuel 23:32 parallel, cf. LXX Mss. MT reads “the sons of Hashem the Gizonite” </w:t>
      </w:r>
    </w:p>
  </w:footnote>
  <w:footnote w:id="2072">
    <w:p w14:paraId="22203E16" w14:textId="77777777" w:rsidR="00D75485" w:rsidRDefault="00D75485" w:rsidP="00711871">
      <w:pPr>
        <w:pStyle w:val="FootnoteText"/>
      </w:pPr>
      <w:r>
        <w:rPr>
          <w:rStyle w:val="FootnoteReference"/>
        </w:rPr>
        <w:footnoteRef/>
      </w:r>
      <w:r>
        <w:t>11:34 From the town of Gizo. MT. LXX Mss read “Gunite”</w:t>
      </w:r>
    </w:p>
  </w:footnote>
  <w:footnote w:id="2073">
    <w:p w14:paraId="49FAA5B0" w14:textId="77777777" w:rsidR="00D75485" w:rsidRDefault="00D75485" w:rsidP="009E658E">
      <w:pPr>
        <w:pStyle w:val="FootnoteText"/>
      </w:pPr>
      <w:r>
        <w:rPr>
          <w:rStyle w:val="FootnoteReference"/>
        </w:rPr>
        <w:footnoteRef/>
      </w:r>
      <w:r>
        <w:t>11:34 2Samuel 23:33 MT Mss parallel, cf. LXX Mss. MT reads “Shageh”</w:t>
      </w:r>
    </w:p>
  </w:footnote>
  <w:footnote w:id="2074">
    <w:p w14:paraId="2FB326A8" w14:textId="77777777" w:rsidR="00D75485" w:rsidRDefault="00D75485">
      <w:pPr>
        <w:pStyle w:val="FootnoteText"/>
      </w:pPr>
      <w:r>
        <w:rPr>
          <w:rStyle w:val="FootnoteReference"/>
        </w:rPr>
        <w:footnoteRef/>
      </w:r>
      <w:r>
        <w:t xml:space="preserve">11:35 Cf. LXX Mss and 2Samuel 23:34 parallel. MT reads “Eliphal” </w:t>
      </w:r>
    </w:p>
  </w:footnote>
  <w:footnote w:id="2075">
    <w:p w14:paraId="06DECD15" w14:textId="77777777" w:rsidR="00D75485" w:rsidRPr="00A042CA" w:rsidRDefault="00D75485" w:rsidP="00B93BE4">
      <w:pPr>
        <w:pStyle w:val="FootnoteText"/>
      </w:pPr>
      <w:r>
        <w:rPr>
          <w:rStyle w:val="FootnoteReference"/>
        </w:rPr>
        <w:footnoteRef/>
      </w:r>
      <w:r>
        <w:t xml:space="preserve">11:35-36 2Samuel 23:34 parallel, reading “Ahasbai.” MT reads “Ur” and “Hepher” </w:t>
      </w:r>
    </w:p>
  </w:footnote>
  <w:footnote w:id="2076">
    <w:p w14:paraId="2C6E4E23" w14:textId="77777777" w:rsidR="00D75485" w:rsidRPr="002C408C" w:rsidRDefault="00D75485" w:rsidP="00B93BE4">
      <w:pPr>
        <w:pStyle w:val="FootnoteText"/>
      </w:pPr>
      <w:r>
        <w:rPr>
          <w:rStyle w:val="FootnoteReference"/>
        </w:rPr>
        <w:footnoteRef/>
      </w:r>
      <w:r>
        <w:t>11:35 From the town of Maacah. 2Samuel 23:34 parallel. MT reads “</w:t>
      </w:r>
      <w:r w:rsidRPr="002C408C">
        <w:t>Mecherathite</w:t>
      </w:r>
      <w:r>
        <w:t>”</w:t>
      </w:r>
    </w:p>
  </w:footnote>
  <w:footnote w:id="2077">
    <w:p w14:paraId="1EB84E56" w14:textId="77777777" w:rsidR="00D75485" w:rsidRDefault="00D75485">
      <w:pPr>
        <w:pStyle w:val="FootnoteText"/>
      </w:pPr>
      <w:r>
        <w:rPr>
          <w:rStyle w:val="FootnoteReference"/>
        </w:rPr>
        <w:footnoteRef/>
      </w:r>
      <w:r>
        <w:t xml:space="preserve">11:36 2Samuel 23:34 parallel. MT lacks “Eliam son of” </w:t>
      </w:r>
    </w:p>
  </w:footnote>
  <w:footnote w:id="2078">
    <w:p w14:paraId="1FA206DF" w14:textId="77777777" w:rsidR="00D75485" w:rsidRPr="003F3F8D" w:rsidRDefault="00D75485">
      <w:pPr>
        <w:pStyle w:val="FootnoteText"/>
      </w:pPr>
      <w:r>
        <w:rPr>
          <w:rStyle w:val="FootnoteReference"/>
        </w:rPr>
        <w:footnoteRef/>
      </w:r>
      <w:r>
        <w:t>11:36 From the town of Giloh. 2 Samuel 23:34. MT reads “</w:t>
      </w:r>
      <w:r w:rsidRPr="003F3F8D">
        <w:t>Ahijah the Pelonite</w:t>
      </w:r>
      <w:r>
        <w:t>”</w:t>
      </w:r>
    </w:p>
  </w:footnote>
  <w:footnote w:id="2079">
    <w:p w14:paraId="25EE5362" w14:textId="77777777" w:rsidR="00D75485" w:rsidRDefault="00D75485">
      <w:pPr>
        <w:pStyle w:val="FootnoteText"/>
      </w:pPr>
      <w:r>
        <w:rPr>
          <w:rStyle w:val="FootnoteReference"/>
        </w:rPr>
        <w:footnoteRef/>
      </w:r>
      <w:r>
        <w:t xml:space="preserve">11:37 LXX Syr cf. 2 Samuel 23:35 Qere and Vrs . MT reads “Hezro” </w:t>
      </w:r>
    </w:p>
  </w:footnote>
  <w:footnote w:id="2080">
    <w:p w14:paraId="43019D2F" w14:textId="77777777" w:rsidR="00D75485" w:rsidRDefault="00D75485" w:rsidP="00FD7498">
      <w:pPr>
        <w:pStyle w:val="FootnoteText"/>
      </w:pPr>
      <w:r>
        <w:rPr>
          <w:rStyle w:val="FootnoteReference"/>
        </w:rPr>
        <w:footnoteRef/>
      </w:r>
      <w:r>
        <w:t xml:space="preserve">11:37 From the town of Carmel, south of Hebron, cf. 1Samuel 25:2-42, rather than the Carmel in Northern Israel </w:t>
      </w:r>
    </w:p>
  </w:footnote>
  <w:footnote w:id="2081">
    <w:p w14:paraId="2FF7F1F6" w14:textId="77777777" w:rsidR="00D75485" w:rsidRPr="00F6062D" w:rsidRDefault="00D75485">
      <w:pPr>
        <w:pStyle w:val="FootnoteText"/>
      </w:pPr>
      <w:r>
        <w:rPr>
          <w:rStyle w:val="FootnoteReference"/>
        </w:rPr>
        <w:footnoteRef/>
      </w:r>
      <w:r>
        <w:t xml:space="preserve">11:37 2 Samuel 23:35 parallel. </w:t>
      </w:r>
      <w:r w:rsidRPr="00F6062D">
        <w:t>MT reads “Naarai”</w:t>
      </w:r>
    </w:p>
  </w:footnote>
  <w:footnote w:id="2082">
    <w:p w14:paraId="560A34B2" w14:textId="77777777" w:rsidR="00D75485" w:rsidRDefault="00D75485">
      <w:pPr>
        <w:pStyle w:val="FootnoteText"/>
      </w:pPr>
      <w:r>
        <w:rPr>
          <w:rStyle w:val="FootnoteReference"/>
        </w:rPr>
        <w:footnoteRef/>
      </w:r>
      <w:r>
        <w:t>11:37 From the town of Arab, cf. Joshua 15:52, or Arba. 2Samuel 23:35. MT reads “Ezbai”</w:t>
      </w:r>
    </w:p>
  </w:footnote>
  <w:footnote w:id="2083">
    <w:p w14:paraId="609471B2" w14:textId="77777777" w:rsidR="00D75485" w:rsidRDefault="00D75485">
      <w:pPr>
        <w:pStyle w:val="FootnoteText"/>
      </w:pPr>
      <w:r>
        <w:rPr>
          <w:rStyle w:val="FootnoteReference"/>
        </w:rPr>
        <w:footnoteRef/>
      </w:r>
      <w:r>
        <w:t>11:38 2Samuel 23:36. MT reads “Joel”</w:t>
      </w:r>
    </w:p>
  </w:footnote>
  <w:footnote w:id="2084">
    <w:p w14:paraId="39DA9C1F" w14:textId="77777777" w:rsidR="00D75485" w:rsidRDefault="00D75485">
      <w:pPr>
        <w:pStyle w:val="FootnoteText"/>
      </w:pPr>
      <w:r>
        <w:rPr>
          <w:rStyle w:val="FootnoteReference"/>
        </w:rPr>
        <w:footnoteRef/>
      </w:r>
      <w:r>
        <w:t>11:38 LXX Mss and 2Samuel 23:36. MT reads “brother”</w:t>
      </w:r>
    </w:p>
  </w:footnote>
  <w:footnote w:id="2085">
    <w:p w14:paraId="12A41EAA" w14:textId="77777777" w:rsidR="00D75485" w:rsidRDefault="00D75485">
      <w:pPr>
        <w:pStyle w:val="FootnoteText"/>
      </w:pPr>
      <w:r>
        <w:rPr>
          <w:rStyle w:val="FootnoteReference"/>
        </w:rPr>
        <w:footnoteRef/>
      </w:r>
      <w:r>
        <w:t>11:38 Cf. 2Samuel 23:36 fn. MT reads “Mibhar”</w:t>
      </w:r>
    </w:p>
  </w:footnote>
  <w:footnote w:id="2086">
    <w:p w14:paraId="3D392B96" w14:textId="77777777" w:rsidR="00D75485" w:rsidRDefault="00D75485">
      <w:pPr>
        <w:pStyle w:val="FootnoteText"/>
      </w:pPr>
      <w:r>
        <w:rPr>
          <w:rStyle w:val="FootnoteReference"/>
        </w:rPr>
        <w:footnoteRef/>
      </w:r>
      <w:r>
        <w:t>11:38 Lit. “sons of Hagri,” cf. 2Samuel 23:36. MT reads “son”</w:t>
      </w:r>
    </w:p>
  </w:footnote>
  <w:footnote w:id="2087">
    <w:p w14:paraId="5549EC70" w14:textId="77777777" w:rsidR="00D75485" w:rsidRDefault="00D75485" w:rsidP="00192116">
      <w:pPr>
        <w:pStyle w:val="FootnoteText"/>
      </w:pPr>
      <w:r>
        <w:rPr>
          <w:rStyle w:val="FootnoteReference"/>
        </w:rPr>
        <w:footnoteRef/>
      </w:r>
      <w:r>
        <w:t>11:39 From the people group of Ammon</w:t>
      </w:r>
    </w:p>
  </w:footnote>
  <w:footnote w:id="2088">
    <w:p w14:paraId="10006174" w14:textId="77777777" w:rsidR="00D75485" w:rsidRDefault="00D75485">
      <w:pPr>
        <w:pStyle w:val="FootnoteText"/>
      </w:pPr>
      <w:r>
        <w:rPr>
          <w:rStyle w:val="FootnoteReference"/>
        </w:rPr>
        <w:footnoteRef/>
      </w:r>
      <w:r>
        <w:t>11:39 From the town of Beeroth. 2Samuel 23:37. MT reads “Berothite”</w:t>
      </w:r>
    </w:p>
  </w:footnote>
  <w:footnote w:id="2089">
    <w:p w14:paraId="79A74DAB" w14:textId="77777777" w:rsidR="00D75485" w:rsidRDefault="00D75485">
      <w:pPr>
        <w:pStyle w:val="FootnoteText"/>
      </w:pPr>
      <w:r>
        <w:rPr>
          <w:rStyle w:val="FootnoteReference"/>
        </w:rPr>
        <w:footnoteRef/>
      </w:r>
      <w:r>
        <w:t xml:space="preserve">11:40 From the town of Jattir. Vocalization according to LXX Syr (bis), cf. 1Samuel 30:27. MT vocalizes as “Ithrite” </w:t>
      </w:r>
    </w:p>
  </w:footnote>
  <w:footnote w:id="2090">
    <w:p w14:paraId="225B919C" w14:textId="77777777" w:rsidR="00D75485" w:rsidRDefault="00D75485" w:rsidP="00E82F4E">
      <w:pPr>
        <w:pStyle w:val="FootnoteText"/>
      </w:pPr>
      <w:r>
        <w:rPr>
          <w:rStyle w:val="FootnoteReference"/>
        </w:rPr>
        <w:footnoteRef/>
      </w:r>
      <w:r>
        <w:t>11:41 From the people group in Cannan descended from Heth. Cf. Genesis 10:15</w:t>
      </w:r>
    </w:p>
  </w:footnote>
  <w:footnote w:id="2091">
    <w:p w14:paraId="2DEDC425" w14:textId="77777777" w:rsidR="00D75485" w:rsidRDefault="00D75485" w:rsidP="001C4722">
      <w:pPr>
        <w:pStyle w:val="FootnoteText"/>
      </w:pPr>
      <w:r>
        <w:rPr>
          <w:rStyle w:val="FootnoteReference"/>
        </w:rPr>
        <w:footnoteRef/>
      </w:r>
      <w:r>
        <w:t>11:43 From the town of Mithan, or Mithna</w:t>
      </w:r>
    </w:p>
  </w:footnote>
  <w:footnote w:id="2092">
    <w:p w14:paraId="158A9B4E" w14:textId="77777777" w:rsidR="00D75485" w:rsidRDefault="00D75485" w:rsidP="002260DE">
      <w:pPr>
        <w:pStyle w:val="FootnoteText"/>
      </w:pPr>
      <w:r>
        <w:rPr>
          <w:rStyle w:val="FootnoteReference"/>
        </w:rPr>
        <w:footnoteRef/>
      </w:r>
      <w:r>
        <w:t>11:44 From the town of Ashtaroth</w:t>
      </w:r>
    </w:p>
  </w:footnote>
  <w:footnote w:id="2093">
    <w:p w14:paraId="0174CD57" w14:textId="77777777" w:rsidR="00D75485" w:rsidRDefault="00D75485" w:rsidP="002260DE">
      <w:pPr>
        <w:pStyle w:val="FootnoteText"/>
      </w:pPr>
      <w:r>
        <w:rPr>
          <w:rStyle w:val="FootnoteReference"/>
        </w:rPr>
        <w:footnoteRef/>
      </w:r>
      <w:r>
        <w:t>11:44 From the town of Aroer</w:t>
      </w:r>
    </w:p>
  </w:footnote>
  <w:footnote w:id="2094">
    <w:p w14:paraId="78F63973" w14:textId="77777777" w:rsidR="00D75485" w:rsidRDefault="00D75485" w:rsidP="00340ACE">
      <w:pPr>
        <w:pStyle w:val="FootnoteText"/>
      </w:pPr>
      <w:r>
        <w:rPr>
          <w:rStyle w:val="FootnoteReference"/>
        </w:rPr>
        <w:footnoteRef/>
      </w:r>
      <w:r>
        <w:t>11:45 From the town or clan of Tiz, or Tiza</w:t>
      </w:r>
    </w:p>
  </w:footnote>
  <w:footnote w:id="2095">
    <w:p w14:paraId="1906EF7C" w14:textId="77777777" w:rsidR="00D75485" w:rsidRDefault="00D75485" w:rsidP="002F04CF">
      <w:pPr>
        <w:pStyle w:val="FootnoteText"/>
      </w:pPr>
      <w:r>
        <w:rPr>
          <w:rStyle w:val="FootnoteReference"/>
        </w:rPr>
        <w:footnoteRef/>
      </w:r>
      <w:r>
        <w:t>11:46 Or, Mahavite. From the town or clan of Mahavim, or Mahavah</w:t>
      </w:r>
    </w:p>
  </w:footnote>
  <w:footnote w:id="2096">
    <w:p w14:paraId="3A1E2D0E" w14:textId="77777777" w:rsidR="00D75485" w:rsidRDefault="00D75485">
      <w:pPr>
        <w:pStyle w:val="FootnoteText"/>
      </w:pPr>
      <w:r>
        <w:rPr>
          <w:rStyle w:val="FootnoteReference"/>
        </w:rPr>
        <w:footnoteRef/>
      </w:r>
      <w:r>
        <w:t>12:5 Vocalization according to LXX  Vg, reading Baalia. MT vocalizes as Bealiah</w:t>
      </w:r>
    </w:p>
  </w:footnote>
  <w:footnote w:id="2097">
    <w:p w14:paraId="32B35717" w14:textId="77777777" w:rsidR="00D75485" w:rsidRDefault="00D75485" w:rsidP="009D7092">
      <w:pPr>
        <w:pStyle w:val="FootnoteText"/>
      </w:pPr>
      <w:r>
        <w:rPr>
          <w:rStyle w:val="FootnoteReference"/>
        </w:rPr>
        <w:footnoteRef/>
      </w:r>
      <w:r w:rsidRPr="00C31C4A">
        <w:rPr>
          <w:lang w:val="da-DK"/>
        </w:rPr>
        <w:t xml:space="preserve">12:5 MT Qere LXX Mss Tg Vg. </w:t>
      </w:r>
      <w:r>
        <w:t>MT Kethib reads “Hariphite”</w:t>
      </w:r>
    </w:p>
  </w:footnote>
  <w:footnote w:id="2098">
    <w:p w14:paraId="2520E180" w14:textId="77777777" w:rsidR="00D75485" w:rsidRDefault="00D75485" w:rsidP="001807EF">
      <w:pPr>
        <w:pStyle w:val="FootnoteText"/>
      </w:pPr>
      <w:r>
        <w:rPr>
          <w:rStyle w:val="FootnoteReference"/>
        </w:rPr>
        <w:footnoteRef/>
      </w:r>
      <w:r>
        <w:t>12:20 Hebrew Mss cf. LXX Vg. MT reads “Adnach”</w:t>
      </w:r>
    </w:p>
  </w:footnote>
  <w:footnote w:id="2099">
    <w:p w14:paraId="7977C4A9" w14:textId="77777777" w:rsidR="00D75485" w:rsidRDefault="00D75485" w:rsidP="007B33C6">
      <w:pPr>
        <w:pStyle w:val="FootnoteText"/>
      </w:pPr>
      <w:r>
        <w:rPr>
          <w:rStyle w:val="FootnoteReference"/>
        </w:rPr>
        <w:footnoteRef/>
      </w:r>
      <w:r>
        <w:t>12:33 LXX. MT lacks “David”</w:t>
      </w:r>
    </w:p>
  </w:footnote>
  <w:footnote w:id="2100">
    <w:p w14:paraId="02C08D72" w14:textId="77777777" w:rsidR="00D75485" w:rsidRDefault="00D75485" w:rsidP="00542CCB">
      <w:pPr>
        <w:pStyle w:val="FootnoteText"/>
      </w:pPr>
      <w:r>
        <w:rPr>
          <w:rStyle w:val="FootnoteReference"/>
        </w:rPr>
        <w:footnoteRef/>
      </w:r>
      <w:r>
        <w:t>13:9 2Samuel 6:6 DSS. MT reads “Chidon”</w:t>
      </w:r>
    </w:p>
  </w:footnote>
  <w:footnote w:id="2101">
    <w:p w14:paraId="2FFF003E" w14:textId="77777777" w:rsidR="00D75485" w:rsidRPr="00EE1C01" w:rsidRDefault="00D75485">
      <w:pPr>
        <w:pStyle w:val="FootnoteText"/>
      </w:pPr>
      <w:r>
        <w:rPr>
          <w:rStyle w:val="FootnoteReference"/>
        </w:rPr>
        <w:footnoteRef/>
      </w:r>
      <w:r>
        <w:t>14:5 Hebrew Mss LXX Syr Vg. MT reads “</w:t>
      </w:r>
      <w:r w:rsidRPr="00EE1C01">
        <w:t>Elpelet</w:t>
      </w:r>
      <w:r>
        <w:t>”</w:t>
      </w:r>
    </w:p>
  </w:footnote>
  <w:footnote w:id="2102">
    <w:p w14:paraId="64B91C58" w14:textId="77777777" w:rsidR="00D75485" w:rsidRDefault="00D75485">
      <w:pPr>
        <w:pStyle w:val="FootnoteText"/>
      </w:pPr>
      <w:r>
        <w:rPr>
          <w:rStyle w:val="FootnoteReference"/>
        </w:rPr>
        <w:footnoteRef/>
      </w:r>
      <w:r>
        <w:t>14:7 Vocalization according to LXX Mss Vg, cf. 2Samuel 5:16 LXX Ms. MT vocalizes as “Beeliada”</w:t>
      </w:r>
    </w:p>
  </w:footnote>
  <w:footnote w:id="2103">
    <w:p w14:paraId="2C815A4D" w14:textId="77777777" w:rsidR="00D75485" w:rsidRPr="00913553" w:rsidRDefault="00D75485" w:rsidP="00E80A38">
      <w:pPr>
        <w:pStyle w:val="FootnoteText"/>
      </w:pPr>
      <w:r>
        <w:rPr>
          <w:rStyle w:val="FootnoteReference"/>
        </w:rPr>
        <w:footnoteRef/>
      </w:r>
      <w:r>
        <w:t xml:space="preserve">14:11 </w:t>
      </w:r>
      <w:r w:rsidRPr="00913553">
        <w:t>Baal Perazim means “Lord of breaking through” or “Lord of the breakthrough”</w:t>
      </w:r>
    </w:p>
  </w:footnote>
  <w:footnote w:id="2104">
    <w:p w14:paraId="7971F8E3" w14:textId="77777777" w:rsidR="00D75485" w:rsidRDefault="00D75485">
      <w:pPr>
        <w:pStyle w:val="FootnoteText"/>
      </w:pPr>
      <w:r>
        <w:rPr>
          <w:rStyle w:val="FootnoteReference"/>
        </w:rPr>
        <w:footnoteRef/>
      </w:r>
      <w:r w:rsidRPr="00C31C4A">
        <w:rPr>
          <w:lang w:val="da-DK"/>
        </w:rPr>
        <w:t xml:space="preserve">14:16 LXX Syr Vg cf. 2 Samuel 5:25. </w:t>
      </w:r>
      <w:r>
        <w:t>MT reads “they”</w:t>
      </w:r>
    </w:p>
  </w:footnote>
  <w:footnote w:id="2105">
    <w:p w14:paraId="24661028" w14:textId="77777777" w:rsidR="00D75485" w:rsidRDefault="00D75485" w:rsidP="001209CF">
      <w:pPr>
        <w:pStyle w:val="FootnoteText"/>
      </w:pPr>
      <w:r>
        <w:rPr>
          <w:rStyle w:val="FootnoteReference"/>
        </w:rPr>
        <w:footnoteRef/>
      </w:r>
      <w:r>
        <w:t>15:13 LXX Mss. MT lacks “prepared”</w:t>
      </w:r>
    </w:p>
  </w:footnote>
  <w:footnote w:id="2106">
    <w:p w14:paraId="7A869363" w14:textId="77777777" w:rsidR="00D75485" w:rsidRDefault="00D75485">
      <w:pPr>
        <w:pStyle w:val="FootnoteText"/>
      </w:pPr>
      <w:r>
        <w:rPr>
          <w:rStyle w:val="FootnoteReference"/>
        </w:rPr>
        <w:footnoteRef/>
      </w:r>
      <w:r>
        <w:t>15:18 Hebrew Mss LXX and BHS. MT adds “Ben”</w:t>
      </w:r>
    </w:p>
  </w:footnote>
  <w:footnote w:id="2107">
    <w:p w14:paraId="17D13A66" w14:textId="77777777" w:rsidR="00D75485" w:rsidRDefault="00D75485" w:rsidP="00B76DE6">
      <w:pPr>
        <w:pStyle w:val="FootnoteText"/>
      </w:pPr>
      <w:r>
        <w:rPr>
          <w:rStyle w:val="FootnoteReference"/>
        </w:rPr>
        <w:footnoteRef/>
      </w:r>
      <w:r>
        <w:t>15:18 LXX. MT lacks “and Azaziah.” Cf. v.21</w:t>
      </w:r>
    </w:p>
  </w:footnote>
  <w:footnote w:id="2108">
    <w:p w14:paraId="50BA113A" w14:textId="77777777" w:rsidR="00D75485" w:rsidRPr="00917D59" w:rsidRDefault="00D75485" w:rsidP="00E53F61">
      <w:pPr>
        <w:pStyle w:val="FootnoteText"/>
      </w:pPr>
      <w:r>
        <w:rPr>
          <w:rStyle w:val="FootnoteReference"/>
        </w:rPr>
        <w:footnoteRef/>
      </w:r>
      <w:r>
        <w:t>15:20 Verse 18. MT reads “Jeiel”</w:t>
      </w:r>
    </w:p>
  </w:footnote>
  <w:footnote w:id="2109">
    <w:p w14:paraId="0D33C46D" w14:textId="77777777" w:rsidR="00D75485" w:rsidRPr="00917D59" w:rsidRDefault="00D75485" w:rsidP="00A54680">
      <w:pPr>
        <w:pStyle w:val="FootnoteText"/>
      </w:pPr>
      <w:r>
        <w:rPr>
          <w:rStyle w:val="FootnoteReference"/>
        </w:rPr>
        <w:footnoteRef/>
      </w:r>
      <w:r>
        <w:t>16:5 15:18. MT misspells as “</w:t>
      </w:r>
      <w:r w:rsidRPr="00926502">
        <w:t>Jeiel</w:t>
      </w:r>
      <w:r>
        <w:t>”</w:t>
      </w:r>
    </w:p>
    <w:p w14:paraId="160341B9" w14:textId="77777777" w:rsidR="00D75485" w:rsidRPr="00926502" w:rsidRDefault="00D75485" w:rsidP="00A54680">
      <w:pPr>
        <w:pStyle w:val="FootnoteText"/>
      </w:pPr>
    </w:p>
  </w:footnote>
  <w:footnote w:id="2110">
    <w:p w14:paraId="15FD0B8F" w14:textId="77777777" w:rsidR="00D75485" w:rsidRDefault="00D75485" w:rsidP="00A35442">
      <w:pPr>
        <w:pStyle w:val="FootnoteText"/>
      </w:pPr>
      <w:r>
        <w:rPr>
          <w:rStyle w:val="FootnoteReference"/>
        </w:rPr>
        <w:footnoteRef/>
      </w:r>
      <w:r>
        <w:t xml:space="preserve">17:5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lacks “about”</w:t>
      </w:r>
    </w:p>
  </w:footnote>
  <w:footnote w:id="2111">
    <w:p w14:paraId="27B12D04" w14:textId="77777777" w:rsidR="00D75485" w:rsidRDefault="00D75485" w:rsidP="004F2879">
      <w:pPr>
        <w:pStyle w:val="FootnoteText"/>
      </w:pPr>
      <w:r>
        <w:rPr>
          <w:rStyle w:val="FootnoteReference"/>
        </w:rPr>
        <w:footnoteRef/>
      </w:r>
      <w:r>
        <w:t>17:17 LXX (Hiphil). MT (Qal) reads “and have seen me”</w:t>
      </w:r>
    </w:p>
  </w:footnote>
  <w:footnote w:id="2112">
    <w:p w14:paraId="5318B18B" w14:textId="77777777" w:rsidR="00D75485" w:rsidRDefault="00D75485" w:rsidP="004F2879">
      <w:pPr>
        <w:pStyle w:val="FootnoteText"/>
      </w:pPr>
      <w:r>
        <w:rPr>
          <w:rStyle w:val="FootnoteReference"/>
        </w:rPr>
        <w:footnoteRef/>
      </w:r>
      <w:r>
        <w:t>17:17 Lit. “in the turn.” Hebrew Mss. MT reads “as a searching”</w:t>
      </w:r>
    </w:p>
  </w:footnote>
  <w:footnote w:id="2113">
    <w:p w14:paraId="755FF916" w14:textId="77777777" w:rsidR="00D75485" w:rsidRDefault="00D75485" w:rsidP="00FA3AC1">
      <w:pPr>
        <w:pStyle w:val="FootnoteText"/>
      </w:pPr>
      <w:r>
        <w:rPr>
          <w:rStyle w:val="FootnoteReference"/>
        </w:rPr>
        <w:footnoteRef/>
      </w:r>
      <w:r>
        <w:t xml:space="preserve">17:18 2Samuel 7:20 LXX. MT places “LORD” at the beginning of v.19 </w:t>
      </w:r>
    </w:p>
  </w:footnote>
  <w:footnote w:id="2114">
    <w:p w14:paraId="7DE3A7CA" w14:textId="4F54AB94" w:rsidR="00D75485" w:rsidRDefault="00D75485">
      <w:pPr>
        <w:pStyle w:val="FootnoteText"/>
      </w:pPr>
      <w:r>
        <w:rPr>
          <w:rStyle w:val="FootnoteReference"/>
        </w:rPr>
        <w:footnoteRef/>
      </w:r>
      <w:r>
        <w:t xml:space="preserve">17:19 </w:t>
      </w:r>
      <w:r w:rsidR="00F8405E">
        <w:t>Tg Syr</w:t>
      </w:r>
      <w:r>
        <w:t xml:space="preserve"> cf. 2 Samuel 7:21. MT lacks “to your servant”</w:t>
      </w:r>
    </w:p>
  </w:footnote>
  <w:footnote w:id="2115">
    <w:p w14:paraId="21A8F8AE" w14:textId="77777777" w:rsidR="00D75485" w:rsidRPr="005978D7" w:rsidRDefault="00D75485" w:rsidP="001F06D0">
      <w:pPr>
        <w:pStyle w:val="FootnoteText"/>
        <w:rPr>
          <w:lang w:val="fr-FR"/>
        </w:rPr>
      </w:pPr>
      <w:r>
        <w:rPr>
          <w:rStyle w:val="FootnoteReference"/>
        </w:rPr>
        <w:footnoteRef/>
      </w:r>
      <w:r w:rsidRPr="005978D7">
        <w:rPr>
          <w:lang w:val="fr-FR"/>
        </w:rPr>
        <w:t>17:21 2Samuel 7:23 LXX. MT reads “nations”</w:t>
      </w:r>
    </w:p>
  </w:footnote>
  <w:footnote w:id="2116">
    <w:p w14:paraId="6A58EE45" w14:textId="77777777" w:rsidR="00D75485" w:rsidRDefault="00D75485" w:rsidP="001F06D0">
      <w:pPr>
        <w:pStyle w:val="FootnoteText"/>
      </w:pPr>
      <w:r>
        <w:rPr>
          <w:rStyle w:val="FootnoteReference"/>
        </w:rPr>
        <w:footnoteRef/>
      </w:r>
      <w:r w:rsidRPr="005978D7">
        <w:rPr>
          <w:lang w:val="fr-FR"/>
        </w:rPr>
        <w:t xml:space="preserve">17:21 2Samuel 7:23. </w:t>
      </w:r>
      <w:r>
        <w:t>MT lacks “and it’s god’s” from homoioarcton: w-w</w:t>
      </w:r>
    </w:p>
  </w:footnote>
  <w:footnote w:id="2117">
    <w:p w14:paraId="70B9BCB5" w14:textId="77777777" w:rsidR="00D75485" w:rsidRDefault="00D75485" w:rsidP="005978D7">
      <w:pPr>
        <w:pStyle w:val="FootnoteText"/>
      </w:pPr>
      <w:r>
        <w:rPr>
          <w:rStyle w:val="FootnoteReference"/>
        </w:rPr>
        <w:footnoteRef/>
      </w:r>
      <w:r>
        <w:t>17:24 LXX Vg. MT adds “</w:t>
      </w:r>
      <w:r w:rsidRPr="0047547A">
        <w:t>God to Israel</w:t>
      </w:r>
      <w:r>
        <w:t>”</w:t>
      </w:r>
    </w:p>
  </w:footnote>
  <w:footnote w:id="2118">
    <w:p w14:paraId="20895E52" w14:textId="77777777" w:rsidR="00D75485" w:rsidRDefault="00D75485" w:rsidP="006320E1">
      <w:pPr>
        <w:pStyle w:val="FootnoteText"/>
      </w:pPr>
      <w:r>
        <w:rPr>
          <w:rStyle w:val="FootnoteReference"/>
        </w:rPr>
        <w:footnoteRef/>
      </w:r>
      <w:r>
        <w:t>17:25 LXX Mss and 2Samuel 7:27 LXX Ms. MT adds “my God”</w:t>
      </w:r>
    </w:p>
  </w:footnote>
  <w:footnote w:id="2119">
    <w:p w14:paraId="50F43F4A" w14:textId="77777777" w:rsidR="00D75485" w:rsidRDefault="00D75485" w:rsidP="00AB4F7A">
      <w:pPr>
        <w:pStyle w:val="FootnoteText"/>
      </w:pPr>
      <w:r>
        <w:rPr>
          <w:rStyle w:val="FootnoteReference"/>
        </w:rPr>
        <w:footnoteRef/>
      </w:r>
      <w:r>
        <w:t>18:6 Hebrew Ms LXX Vg and 2 Samuel 8:6. MT lacks “garrisons”</w:t>
      </w:r>
    </w:p>
  </w:footnote>
  <w:footnote w:id="2120">
    <w:p w14:paraId="452CC902" w14:textId="77777777" w:rsidR="00D75485" w:rsidRDefault="00D75485">
      <w:pPr>
        <w:pStyle w:val="FootnoteText"/>
      </w:pPr>
      <w:r>
        <w:rPr>
          <w:rStyle w:val="FootnoteReference"/>
        </w:rPr>
        <w:footnoteRef/>
      </w:r>
      <w:r>
        <w:t>18:6 Or, “delivered”</w:t>
      </w:r>
    </w:p>
  </w:footnote>
  <w:footnote w:id="2121">
    <w:p w14:paraId="6228245F" w14:textId="77777777" w:rsidR="00D75485" w:rsidRDefault="00D75485" w:rsidP="0067222F">
      <w:pPr>
        <w:pStyle w:val="FootnoteText"/>
      </w:pPr>
      <w:r>
        <w:rPr>
          <w:rStyle w:val="FootnoteReference"/>
        </w:rPr>
        <w:footnoteRef/>
      </w:r>
      <w:r>
        <w:t xml:space="preserve">18:12 LXX Vg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“Abshai”</w:t>
      </w:r>
    </w:p>
  </w:footnote>
  <w:footnote w:id="2122">
    <w:p w14:paraId="390837C3" w14:textId="77777777" w:rsidR="00D75485" w:rsidRDefault="00D75485">
      <w:pPr>
        <w:pStyle w:val="FootnoteText"/>
      </w:pPr>
      <w:r>
        <w:rPr>
          <w:rStyle w:val="FootnoteReference"/>
        </w:rPr>
        <w:footnoteRef/>
      </w:r>
      <w:r>
        <w:t xml:space="preserve">18:16 Hebrew Mss LXX Syr Vg 2 Samuel 8:17. </w:t>
      </w:r>
      <w:smartTag w:uri="urn:schemas-microsoft-com:office:smarttags" w:element="State">
        <w:r>
          <w:t>MT</w:t>
        </w:r>
      </w:smartTag>
      <w:r>
        <w:t xml:space="preserve"> reads “Abimelech”</w:t>
      </w:r>
    </w:p>
  </w:footnote>
  <w:footnote w:id="2123">
    <w:p w14:paraId="0ED62AF8" w14:textId="51593461" w:rsidR="00176825" w:rsidRDefault="00176825" w:rsidP="00176825">
      <w:pPr>
        <w:pStyle w:val="FootnoteText"/>
      </w:pPr>
      <w:r>
        <w:rPr>
          <w:rStyle w:val="FootnoteReference"/>
        </w:rPr>
        <w:footnoteRef/>
      </w:r>
      <w:r>
        <w:t>18:16 2Samuel 8:17 LXX; 20:25 Tg Ms; 1Kings 4:3. MT reads “Shavsha”</w:t>
      </w:r>
    </w:p>
  </w:footnote>
  <w:footnote w:id="2124">
    <w:p w14:paraId="0B501939" w14:textId="77777777" w:rsidR="00D75485" w:rsidRDefault="00D75485">
      <w:pPr>
        <w:pStyle w:val="FootnoteText"/>
      </w:pPr>
      <w:r>
        <w:rPr>
          <w:rStyle w:val="FootnoteReference"/>
        </w:rPr>
        <w:footnoteRef/>
      </w:r>
      <w:r>
        <w:t>19:1 Hebrew Mss LXX Syr 2 Samuel 10:1. MT lacks “Hanun”</w:t>
      </w:r>
    </w:p>
  </w:footnote>
  <w:footnote w:id="2125">
    <w:p w14:paraId="1AE449F8" w14:textId="77777777" w:rsidR="00D75485" w:rsidRDefault="00D75485">
      <w:pPr>
        <w:pStyle w:val="FootnoteText"/>
      </w:pPr>
      <w:r>
        <w:rPr>
          <w:rStyle w:val="FootnoteReference"/>
        </w:rPr>
        <w:footnoteRef/>
      </w:r>
      <w:r>
        <w:t>19:16 Syr LXX Mss and 2Samuel 10:16. MT reads “Shophach”</w:t>
      </w:r>
    </w:p>
  </w:footnote>
  <w:footnote w:id="2126">
    <w:p w14:paraId="42F673A7" w14:textId="77777777" w:rsidR="00D75485" w:rsidRDefault="00D75485" w:rsidP="002035EA">
      <w:pPr>
        <w:pStyle w:val="FootnoteText"/>
      </w:pPr>
      <w:r>
        <w:rPr>
          <w:rStyle w:val="FootnoteReference"/>
        </w:rPr>
        <w:footnoteRef/>
      </w:r>
      <w:r>
        <w:t>20:3 2 Samuel 12:31. MT reads “and cut them,” a mem-resh interchange</w:t>
      </w:r>
    </w:p>
  </w:footnote>
  <w:footnote w:id="2127">
    <w:p w14:paraId="03BFAF3B" w14:textId="77777777" w:rsidR="00D75485" w:rsidRDefault="00D75485" w:rsidP="00394CA0">
      <w:pPr>
        <w:pStyle w:val="FootnoteText"/>
      </w:pPr>
      <w:r>
        <w:rPr>
          <w:rStyle w:val="FootnoteReference"/>
        </w:rPr>
        <w:footnoteRef/>
      </w:r>
      <w:r>
        <w:t>20:3 Hebrew Ms 2 Samuel 12:31. MT reads “saws”</w:t>
      </w:r>
    </w:p>
  </w:footnote>
  <w:footnote w:id="2128">
    <w:p w14:paraId="6BB20A93" w14:textId="77777777" w:rsidR="00D75485" w:rsidRDefault="00D75485" w:rsidP="00404858">
      <w:pPr>
        <w:pStyle w:val="FootnoteText"/>
      </w:pPr>
      <w:r>
        <w:rPr>
          <w:rStyle w:val="FootnoteReference"/>
        </w:rPr>
        <w:footnoteRef/>
      </w:r>
      <w:r>
        <w:t>20:4 LXX Syr 2Samuel 21:18. MT reads “war stood”</w:t>
      </w:r>
    </w:p>
  </w:footnote>
  <w:footnote w:id="2129">
    <w:p w14:paraId="284CA6AF" w14:textId="77777777" w:rsidR="00D75485" w:rsidRDefault="00D75485" w:rsidP="006A70BD">
      <w:pPr>
        <w:pStyle w:val="FootnoteText"/>
      </w:pPr>
      <w:r>
        <w:rPr>
          <w:rStyle w:val="FootnoteReference"/>
        </w:rPr>
        <w:footnoteRef/>
      </w:r>
      <w:r>
        <w:t xml:space="preserve">20:5 MT Qere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Kethib reads “Jaur”</w:t>
      </w:r>
    </w:p>
  </w:footnote>
  <w:footnote w:id="2130">
    <w:p w14:paraId="1FA35607" w14:textId="77777777" w:rsidR="00D75485" w:rsidRDefault="00D75485" w:rsidP="006E7E4D">
      <w:pPr>
        <w:pStyle w:val="FootnoteText"/>
      </w:pPr>
      <w:r>
        <w:rPr>
          <w:rStyle w:val="FootnoteReference"/>
        </w:rPr>
        <w:footnoteRef/>
      </w:r>
      <w:r>
        <w:t>20:5 2 Samuel 21:19. An early copyist misread bet hallachmi “the Bethlehemite”as et lachmi “Lahmi”</w:t>
      </w:r>
    </w:p>
  </w:footnote>
  <w:footnote w:id="2131">
    <w:p w14:paraId="7B62DA39" w14:textId="77777777" w:rsidR="003B5B4F" w:rsidRDefault="003B5B4F" w:rsidP="003B5B4F">
      <w:pPr>
        <w:pStyle w:val="FootnoteText"/>
      </w:pPr>
      <w:r>
        <w:rPr>
          <w:rStyle w:val="FootnoteReference"/>
        </w:rPr>
        <w:footnoteRef/>
      </w:r>
      <w:r>
        <w:t>20:7 MT Qere and 2Samuel 13:3, 32. MT reads “Shimea”</w:t>
      </w:r>
    </w:p>
  </w:footnote>
  <w:footnote w:id="2132">
    <w:p w14:paraId="582804D6" w14:textId="77777777" w:rsidR="00D75485" w:rsidRPr="00624DF4" w:rsidRDefault="00D75485" w:rsidP="00D604FD">
      <w:pPr>
        <w:pStyle w:val="FootnoteText"/>
      </w:pPr>
      <w:r>
        <w:rPr>
          <w:rStyle w:val="FootnoteReference"/>
        </w:rPr>
        <w:footnoteRef/>
      </w:r>
      <w:r>
        <w:t xml:space="preserve">21:1 Or, “And Satan.” The lack of an article </w:t>
      </w:r>
      <w:r w:rsidRPr="00624DF4">
        <w:t xml:space="preserve">suggests </w:t>
      </w:r>
      <w:r>
        <w:t>a general interpretation</w:t>
      </w:r>
    </w:p>
  </w:footnote>
  <w:footnote w:id="2133">
    <w:p w14:paraId="124E6BB9" w14:textId="77777777" w:rsidR="00D75485" w:rsidRDefault="00D75485">
      <w:pPr>
        <w:pStyle w:val="FootnoteText"/>
      </w:pPr>
      <w:r>
        <w:rPr>
          <w:rStyle w:val="FootnoteReference"/>
        </w:rPr>
        <w:footnoteRef/>
      </w:r>
      <w:r>
        <w:t>21:12 LXX and 2Samuel 24:13. MT reads “swept away”</w:t>
      </w:r>
    </w:p>
  </w:footnote>
  <w:footnote w:id="2134">
    <w:p w14:paraId="658753D9" w14:textId="77777777" w:rsidR="00D75485" w:rsidRPr="00C12D20" w:rsidRDefault="00D75485">
      <w:pPr>
        <w:pStyle w:val="FootnoteText"/>
      </w:pPr>
      <w:r>
        <w:rPr>
          <w:rStyle w:val="FootnoteReference"/>
        </w:rPr>
        <w:footnoteRef/>
      </w:r>
      <w:r>
        <w:t xml:space="preserve">21:15 </w:t>
      </w:r>
      <w:r w:rsidRPr="00C12D20">
        <w:t>A variant spelling of Araunah</w:t>
      </w:r>
    </w:p>
  </w:footnote>
  <w:footnote w:id="2135">
    <w:p w14:paraId="13A89C27" w14:textId="77777777" w:rsidR="00D75485" w:rsidRDefault="00D75485" w:rsidP="006B3ED3">
      <w:pPr>
        <w:pStyle w:val="FootnoteText"/>
      </w:pPr>
      <w:r>
        <w:rPr>
          <w:rStyle w:val="FootnoteReference"/>
        </w:rPr>
        <w:footnoteRef/>
      </w:r>
      <w:r>
        <w:t>21:20 Hebrew Ms LXX and 2Samuel 24:20. MT reads “angel”</w:t>
      </w:r>
    </w:p>
  </w:footnote>
  <w:footnote w:id="2136">
    <w:p w14:paraId="467B425C" w14:textId="77777777" w:rsidR="00D75485" w:rsidRPr="0048158E" w:rsidRDefault="00D75485">
      <w:pPr>
        <w:pStyle w:val="FootnoteText"/>
      </w:pPr>
      <w:r>
        <w:rPr>
          <w:rStyle w:val="FootnoteReference"/>
        </w:rPr>
        <w:footnoteRef/>
      </w:r>
      <w:r>
        <w:t>21:26 LXX. MT lacks “</w:t>
      </w:r>
      <w:r w:rsidRPr="0048158E">
        <w:t>and it consumed</w:t>
      </w:r>
      <w:r>
        <w:t>…</w:t>
      </w:r>
      <w:r w:rsidRPr="0048158E">
        <w:t>offering</w:t>
      </w:r>
      <w:r>
        <w:t>”</w:t>
      </w:r>
    </w:p>
  </w:footnote>
  <w:footnote w:id="2137">
    <w:p w14:paraId="01AD9420" w14:textId="77777777" w:rsidR="00D75485" w:rsidRDefault="00D75485">
      <w:pPr>
        <w:pStyle w:val="FootnoteText"/>
      </w:pPr>
      <w:r>
        <w:rPr>
          <w:rStyle w:val="FootnoteReference"/>
        </w:rPr>
        <w:footnoteRef/>
      </w:r>
      <w:r>
        <w:t xml:space="preserve">22:7 MT Qere Hebrew Mss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“his son”</w:t>
      </w:r>
    </w:p>
  </w:footnote>
  <w:footnote w:id="2138">
    <w:p w14:paraId="7B1834C9" w14:textId="77777777" w:rsidR="00D75485" w:rsidRDefault="00D75485" w:rsidP="00132AF3">
      <w:pPr>
        <w:pStyle w:val="FootnoteText"/>
      </w:pPr>
      <w:r>
        <w:rPr>
          <w:rStyle w:val="FootnoteReference"/>
        </w:rPr>
        <w:footnoteRef/>
      </w:r>
      <w:r>
        <w:t>22:17 Vg LXX Mss. MT lacks “saying”</w:t>
      </w:r>
    </w:p>
  </w:footnote>
  <w:footnote w:id="2139">
    <w:p w14:paraId="6AAE06D2" w14:textId="77777777" w:rsidR="00D75485" w:rsidRDefault="00D75485" w:rsidP="002A1296">
      <w:pPr>
        <w:pStyle w:val="FootnoteText"/>
      </w:pPr>
      <w:r>
        <w:rPr>
          <w:rStyle w:val="FootnoteReference"/>
        </w:rPr>
        <w:footnoteRef/>
      </w:r>
      <w:r>
        <w:t xml:space="preserve">23:9 </w:t>
      </w:r>
      <w:smartTag w:uri="urn:schemas-microsoft-com:office:smarttags" w:element="State">
        <w:r>
          <w:t>MT</w:t>
        </w:r>
      </w:smartTag>
      <w:r>
        <w:t xml:space="preserve"> Kethib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Qere Hebrew Mss LXX Tg Vg read “Shelomith”</w:t>
      </w:r>
    </w:p>
  </w:footnote>
  <w:footnote w:id="2140">
    <w:p w14:paraId="3148842D" w14:textId="77777777" w:rsidR="00D75485" w:rsidRDefault="00D75485" w:rsidP="005B5723">
      <w:pPr>
        <w:pStyle w:val="FootnoteText"/>
      </w:pPr>
      <w:r>
        <w:rPr>
          <w:rStyle w:val="FootnoteReference"/>
        </w:rPr>
        <w:footnoteRef/>
      </w:r>
      <w:r>
        <w:t>23:11 Hebrew Ms LXX Vg cf. v.11. MT reads “Zinah”</w:t>
      </w:r>
    </w:p>
  </w:footnote>
  <w:footnote w:id="2141">
    <w:p w14:paraId="46037CAD" w14:textId="77777777" w:rsidR="00D75485" w:rsidRDefault="00D75485" w:rsidP="00E43127">
      <w:pPr>
        <w:pStyle w:val="FootnoteText"/>
      </w:pPr>
      <w:r>
        <w:rPr>
          <w:rStyle w:val="FootnoteReference"/>
        </w:rPr>
        <w:footnoteRef/>
      </w:r>
      <w:r>
        <w:t xml:space="preserve">23:16 LXX cf.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“Shebuel”</w:t>
      </w:r>
    </w:p>
  </w:footnote>
  <w:footnote w:id="2142">
    <w:p w14:paraId="0ED2D9E2" w14:textId="77777777" w:rsidR="00D75485" w:rsidRDefault="00D75485">
      <w:pPr>
        <w:pStyle w:val="FootnoteText"/>
      </w:pPr>
      <w:r>
        <w:rPr>
          <w:rStyle w:val="FootnoteReference"/>
        </w:rPr>
        <w:footnoteRef/>
      </w:r>
      <w:r>
        <w:t>23:18 LXX Syr. MT Tg Vg read “Shelomith”</w:t>
      </w:r>
    </w:p>
  </w:footnote>
  <w:footnote w:id="2143">
    <w:p w14:paraId="49FD6F32" w14:textId="77777777" w:rsidR="00D75485" w:rsidRDefault="00D75485">
      <w:pPr>
        <w:pStyle w:val="FootnoteText"/>
      </w:pPr>
      <w:r>
        <w:rPr>
          <w:rStyle w:val="FootnoteReference"/>
        </w:rPr>
        <w:footnoteRef/>
      </w:r>
      <w:r>
        <w:t xml:space="preserve">23:24 Hebrew Mss pl. MT sg </w:t>
      </w:r>
    </w:p>
  </w:footnote>
  <w:footnote w:id="2144">
    <w:p w14:paraId="1A9F9E91" w14:textId="77777777" w:rsidR="00D75485" w:rsidRDefault="00D75485" w:rsidP="009E1263">
      <w:pPr>
        <w:pStyle w:val="FootnoteText"/>
      </w:pPr>
      <w:r>
        <w:rPr>
          <w:rStyle w:val="FootnoteReference"/>
        </w:rPr>
        <w:footnoteRef/>
      </w:r>
      <w:r>
        <w:t>24:4 Hebrew Mss Syr. MT lacks “their”</w:t>
      </w:r>
    </w:p>
  </w:footnote>
  <w:footnote w:id="2145">
    <w:p w14:paraId="7892EC80" w14:textId="77777777" w:rsidR="00D75485" w:rsidRDefault="00D75485" w:rsidP="005B25B2">
      <w:pPr>
        <w:pStyle w:val="FootnoteText"/>
      </w:pPr>
      <w:r>
        <w:rPr>
          <w:rStyle w:val="FootnoteReference"/>
        </w:rPr>
        <w:footnoteRef/>
      </w:r>
      <w:r>
        <w:t xml:space="preserve">24:6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“and taken taken”</w:t>
      </w:r>
    </w:p>
  </w:footnote>
  <w:footnote w:id="2146">
    <w:p w14:paraId="3787E3CF" w14:textId="77777777" w:rsidR="00D75485" w:rsidRDefault="00D75485">
      <w:pPr>
        <w:pStyle w:val="FootnoteText"/>
      </w:pPr>
      <w:r>
        <w:rPr>
          <w:rStyle w:val="FootnoteReference"/>
        </w:rPr>
        <w:footnoteRef/>
      </w:r>
      <w:r>
        <w:t>24:13 LXX Mss, reading Iesbaal cf. LXX Vg (Isbaal). MT reads “Jeshebeab”</w:t>
      </w:r>
    </w:p>
  </w:footnote>
  <w:footnote w:id="2147">
    <w:p w14:paraId="733B5908" w14:textId="77777777" w:rsidR="00D75485" w:rsidRDefault="00D75485" w:rsidP="0021380D">
      <w:pPr>
        <w:pStyle w:val="FootnoteText"/>
      </w:pPr>
      <w:r>
        <w:rPr>
          <w:rStyle w:val="FootnoteReference"/>
        </w:rPr>
        <w:footnoteRef/>
      </w:r>
      <w:r>
        <w:t>24:23 Hebrew Mss (mg) LXX Mss cf. 1 Chronicles 23:19. MT lacks “</w:t>
      </w:r>
      <w:smartTag w:uri="urn:schemas-microsoft-com:office:smarttags" w:element="place">
        <w:smartTag w:uri="urn:schemas-microsoft-com:office:smarttags" w:element="City">
          <w:r>
            <w:t>Hebron</w:t>
          </w:r>
        </w:smartTag>
      </w:smartTag>
      <w:r>
        <w:t xml:space="preserve">” </w:t>
      </w:r>
    </w:p>
  </w:footnote>
  <w:footnote w:id="2148">
    <w:p w14:paraId="46D38A22" w14:textId="77777777" w:rsidR="00D75485" w:rsidRDefault="00D75485">
      <w:pPr>
        <w:pStyle w:val="FootnoteText"/>
      </w:pPr>
      <w:r>
        <w:rPr>
          <w:rStyle w:val="FootnoteReference"/>
        </w:rPr>
        <w:footnoteRef/>
      </w:r>
      <w:r>
        <w:t xml:space="preserve">24:24 Cairo Genizah Ms MT Qere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Tg read “Shamur”</w:t>
      </w:r>
    </w:p>
  </w:footnote>
  <w:footnote w:id="2149">
    <w:p w14:paraId="3C670881" w14:textId="77777777" w:rsidR="00D75485" w:rsidRDefault="00D75485" w:rsidP="008059FE">
      <w:pPr>
        <w:pStyle w:val="FootnoteText"/>
      </w:pPr>
      <w:r>
        <w:rPr>
          <w:rStyle w:val="FootnoteReference"/>
        </w:rPr>
        <w:footnoteRef/>
      </w:r>
      <w:r>
        <w:t xml:space="preserve">24:26 MT vocalizes as a proper name: “Beno” </w:t>
      </w:r>
    </w:p>
  </w:footnote>
  <w:footnote w:id="2150">
    <w:p w14:paraId="57BE01A5" w14:textId="77777777" w:rsidR="00D75485" w:rsidRDefault="00D75485" w:rsidP="008059FE">
      <w:pPr>
        <w:pStyle w:val="FootnoteText"/>
      </w:pPr>
      <w:r>
        <w:rPr>
          <w:rStyle w:val="FootnoteReference"/>
        </w:rPr>
        <w:footnoteRef/>
      </w:r>
      <w:r>
        <w:t xml:space="preserve">24:27 MT vocalizes as a proper name: “Beno” </w:t>
      </w:r>
    </w:p>
  </w:footnote>
  <w:footnote w:id="2151">
    <w:p w14:paraId="2F520D68" w14:textId="77777777" w:rsidR="00D75485" w:rsidRDefault="00D75485">
      <w:pPr>
        <w:pStyle w:val="FootnoteText"/>
      </w:pPr>
      <w:r>
        <w:rPr>
          <w:rStyle w:val="FootnoteReference"/>
        </w:rPr>
        <w:footnoteRef/>
      </w:r>
      <w:r>
        <w:t xml:space="preserve">25:1 MT Qere Hebrew Mss LXX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reads “the prophets”</w:t>
      </w:r>
    </w:p>
  </w:footnote>
  <w:footnote w:id="2152">
    <w:p w14:paraId="79D908EC" w14:textId="77777777" w:rsidR="00D75485" w:rsidRDefault="00D75485" w:rsidP="008F0984">
      <w:pPr>
        <w:pStyle w:val="FootnoteText"/>
      </w:pPr>
      <w:r>
        <w:rPr>
          <w:rStyle w:val="FootnoteReference"/>
        </w:rPr>
        <w:footnoteRef/>
      </w:r>
      <w:r>
        <w:t>25:3 Hebrew Ms LXX. MT lacks “Shimei”</w:t>
      </w:r>
    </w:p>
  </w:footnote>
  <w:footnote w:id="2153">
    <w:p w14:paraId="16384424" w14:textId="77777777" w:rsidR="00D75485" w:rsidRPr="00A9391B" w:rsidRDefault="00D75485" w:rsidP="007A6A43">
      <w:pPr>
        <w:pStyle w:val="FootnoteText"/>
      </w:pPr>
      <w:r>
        <w:rPr>
          <w:rStyle w:val="FootnoteReference"/>
        </w:rPr>
        <w:footnoteRef/>
      </w:r>
      <w:r>
        <w:t xml:space="preserve">25:3 Vg. </w:t>
      </w:r>
      <w:smartTag w:uri="urn:schemas-microsoft-com:office:smarttags" w:element="State">
        <w:r>
          <w:t>MT</w:t>
        </w:r>
      </w:smartTag>
      <w:r>
        <w:t xml:space="preserve"> reads “</w:t>
      </w:r>
      <w:r w:rsidRPr="00A9391B">
        <w:t>Jeduthun,</w:t>
      </w:r>
      <w:r>
        <w:t xml:space="preserve"> </w:t>
      </w:r>
      <w:r w:rsidRPr="00A9391B">
        <w:t>with the harp</w:t>
      </w:r>
      <w:r>
        <w:t>,</w:t>
      </w:r>
      <w:r w:rsidRPr="00A9391B">
        <w:t xml:space="preserve"> who prophesied</w:t>
      </w:r>
      <w:r>
        <w:t>”</w:t>
      </w:r>
    </w:p>
  </w:footnote>
  <w:footnote w:id="2154">
    <w:p w14:paraId="079ADD0B" w14:textId="77777777" w:rsidR="00D75485" w:rsidRDefault="00D75485" w:rsidP="005B5C6E">
      <w:pPr>
        <w:pStyle w:val="FootnoteText"/>
      </w:pPr>
      <w:r>
        <w:rPr>
          <w:rStyle w:val="FootnoteReference"/>
        </w:rPr>
        <w:footnoteRef/>
      </w:r>
      <w:r>
        <w:t>25:4 LXX cf. v.20 and 23:16 LXX and 24:20 MT. MT reads “Shebuel”</w:t>
      </w:r>
    </w:p>
  </w:footnote>
  <w:footnote w:id="2155">
    <w:p w14:paraId="5B1E98CE" w14:textId="77777777" w:rsidR="00D75485" w:rsidRDefault="00D75485">
      <w:pPr>
        <w:pStyle w:val="FootnoteText"/>
      </w:pPr>
      <w:r>
        <w:rPr>
          <w:rStyle w:val="FootnoteReference"/>
        </w:rPr>
        <w:footnoteRef/>
      </w:r>
      <w:r>
        <w:t>25:8 Hebrew Mss Tg. MT lacks “with watch”</w:t>
      </w:r>
    </w:p>
  </w:footnote>
  <w:footnote w:id="2156">
    <w:p w14:paraId="3FD8FE50" w14:textId="77777777" w:rsidR="00D75485" w:rsidRDefault="00D75485">
      <w:pPr>
        <w:pStyle w:val="FootnoteText"/>
      </w:pPr>
      <w:r>
        <w:rPr>
          <w:rStyle w:val="FootnoteReference"/>
        </w:rPr>
        <w:footnoteRef/>
      </w:r>
      <w:r>
        <w:t xml:space="preserve">25:9 LXX Ms Lat. MT lacks “his sons and his brothers, twelve” </w:t>
      </w:r>
    </w:p>
  </w:footnote>
  <w:footnote w:id="2157">
    <w:p w14:paraId="02A116FC" w14:textId="77777777" w:rsidR="00D75485" w:rsidRDefault="00D75485" w:rsidP="002002FE">
      <w:pPr>
        <w:pStyle w:val="FootnoteText"/>
      </w:pPr>
      <w:r>
        <w:rPr>
          <w:rStyle w:val="FootnoteReference"/>
        </w:rPr>
        <w:footnoteRef/>
      </w:r>
      <w:r>
        <w:t>25:11 Verse 3. MT reads “Izri”</w:t>
      </w:r>
    </w:p>
  </w:footnote>
  <w:footnote w:id="2158">
    <w:p w14:paraId="78FB85CE" w14:textId="77777777" w:rsidR="00D75485" w:rsidRDefault="00D75485" w:rsidP="000B72B1">
      <w:pPr>
        <w:pStyle w:val="FootnoteText"/>
      </w:pPr>
      <w:r>
        <w:rPr>
          <w:rStyle w:val="FootnoteReference"/>
        </w:rPr>
        <w:footnoteRef/>
      </w:r>
      <w:r>
        <w:t>25:14 Verse 2. MT reads “Jesarelah”</w:t>
      </w:r>
    </w:p>
  </w:footnote>
  <w:footnote w:id="2159">
    <w:p w14:paraId="64491BE2" w14:textId="77777777" w:rsidR="00D75485" w:rsidRDefault="00D75485">
      <w:pPr>
        <w:pStyle w:val="FootnoteText"/>
      </w:pPr>
      <w:r>
        <w:rPr>
          <w:rStyle w:val="FootnoteReference"/>
        </w:rPr>
        <w:footnoteRef/>
      </w:r>
      <w:r>
        <w:t>25:18 LXX Mss Syr and v.4. MT reads “Azarel”</w:t>
      </w:r>
    </w:p>
  </w:footnote>
  <w:footnote w:id="2160">
    <w:p w14:paraId="63BF9B2B" w14:textId="77777777" w:rsidR="00D75485" w:rsidRDefault="00D75485" w:rsidP="00684E69">
      <w:pPr>
        <w:pStyle w:val="FootnoteText"/>
      </w:pPr>
      <w:r>
        <w:rPr>
          <w:rStyle w:val="FootnoteReference"/>
        </w:rPr>
        <w:footnoteRef/>
      </w:r>
      <w:r>
        <w:t>25:22 Verse 4. MT reads “Jeremoth”</w:t>
      </w:r>
    </w:p>
  </w:footnote>
  <w:footnote w:id="2161">
    <w:p w14:paraId="48B0BA4E" w14:textId="77777777" w:rsidR="00D75485" w:rsidRDefault="00D75485" w:rsidP="00A444DD">
      <w:pPr>
        <w:pStyle w:val="FootnoteText"/>
      </w:pPr>
      <w:r>
        <w:rPr>
          <w:rStyle w:val="FootnoteReference"/>
        </w:rPr>
        <w:footnoteRef/>
      </w:r>
      <w:r>
        <w:t>26:1 LXX. MT reads “Asaph,” who was a descendant of Gershom, not Kohath. Cf. Exodus 6:24; 1 Chronicles 6:37, 9:19</w:t>
      </w:r>
    </w:p>
  </w:footnote>
  <w:footnote w:id="2162">
    <w:p w14:paraId="3EE81B93" w14:textId="77777777" w:rsidR="00D75485" w:rsidRDefault="00D75485">
      <w:pPr>
        <w:pStyle w:val="FootnoteText"/>
      </w:pPr>
      <w:r>
        <w:rPr>
          <w:rStyle w:val="FootnoteReference"/>
        </w:rPr>
        <w:footnoteRef/>
      </w:r>
      <w:r>
        <w:t>26:7 Hebrew Mss LXX. MT lacks “and”</w:t>
      </w:r>
    </w:p>
  </w:footnote>
  <w:footnote w:id="2163">
    <w:p w14:paraId="6976BD0D" w14:textId="77777777" w:rsidR="00D75485" w:rsidRDefault="00D75485">
      <w:pPr>
        <w:pStyle w:val="FootnoteText"/>
      </w:pPr>
      <w:r>
        <w:rPr>
          <w:rStyle w:val="FootnoteReference"/>
        </w:rPr>
        <w:footnoteRef/>
      </w:r>
      <w:r>
        <w:t>26:7 LXX. MT lacks the conjunction</w:t>
      </w:r>
    </w:p>
  </w:footnote>
  <w:footnote w:id="2164">
    <w:p w14:paraId="0B3F9616" w14:textId="77777777" w:rsidR="00D75485" w:rsidRDefault="00D75485">
      <w:pPr>
        <w:pStyle w:val="FootnoteText"/>
      </w:pPr>
      <w:r>
        <w:rPr>
          <w:rStyle w:val="FootnoteReference"/>
        </w:rPr>
        <w:footnoteRef/>
      </w:r>
      <w:r>
        <w:t>20:16 LXX. MT adds “Shuppim, and”</w:t>
      </w:r>
    </w:p>
  </w:footnote>
  <w:footnote w:id="2165">
    <w:p w14:paraId="216D6EDC" w14:textId="77777777" w:rsidR="00D75485" w:rsidRDefault="00D75485">
      <w:pPr>
        <w:pStyle w:val="FootnoteText"/>
      </w:pPr>
      <w:r>
        <w:rPr>
          <w:rStyle w:val="FootnoteReference"/>
        </w:rPr>
        <w:footnoteRef/>
      </w:r>
      <w:r>
        <w:t>20:16 LXX. MT reads “</w:t>
      </w:r>
      <w:r w:rsidRPr="00A668C9">
        <w:t>Shalleketh</w:t>
      </w:r>
      <w:r>
        <w:t>”</w:t>
      </w:r>
    </w:p>
  </w:footnote>
  <w:footnote w:id="2166">
    <w:p w14:paraId="7E42AF7B" w14:textId="77777777" w:rsidR="00D75485" w:rsidRDefault="00D75485">
      <w:pPr>
        <w:pStyle w:val="FootnoteText"/>
      </w:pPr>
      <w:r>
        <w:rPr>
          <w:rStyle w:val="FootnoteReference"/>
        </w:rPr>
        <w:footnoteRef/>
      </w:r>
      <w:r>
        <w:t>26:17 LXX. MT reads “six levites”</w:t>
      </w:r>
    </w:p>
  </w:footnote>
  <w:footnote w:id="2167">
    <w:p w14:paraId="5F52FF69" w14:textId="77777777" w:rsidR="00D75485" w:rsidRDefault="00D75485" w:rsidP="00D16B14">
      <w:pPr>
        <w:pStyle w:val="FootnoteText"/>
      </w:pPr>
      <w:r>
        <w:rPr>
          <w:rStyle w:val="FootnoteReference"/>
        </w:rPr>
        <w:footnoteRef/>
      </w:r>
      <w:r>
        <w:t>26:20 LXX. MT reads “Ahijah”</w:t>
      </w:r>
    </w:p>
  </w:footnote>
  <w:footnote w:id="2168">
    <w:p w14:paraId="0E1D578F" w14:textId="77777777" w:rsidR="00D75485" w:rsidRDefault="00D75485" w:rsidP="006C125D">
      <w:pPr>
        <w:pStyle w:val="FootnoteText"/>
      </w:pPr>
      <w:r>
        <w:rPr>
          <w:rStyle w:val="FootnoteReference"/>
        </w:rPr>
        <w:footnoteRef/>
      </w:r>
      <w:r>
        <w:t>26:24 LXX Vg. MT reads “</w:t>
      </w:r>
      <w:r w:rsidRPr="00D95249">
        <w:t>Shebuel</w:t>
      </w:r>
      <w:r>
        <w:t xml:space="preserve">.” Cf. 23:16 </w:t>
      </w:r>
    </w:p>
  </w:footnote>
  <w:footnote w:id="2169">
    <w:p w14:paraId="16B4B875" w14:textId="0B72B08B" w:rsidR="00D75485" w:rsidRDefault="00D75485">
      <w:pPr>
        <w:pStyle w:val="FootnoteText"/>
      </w:pPr>
      <w:r>
        <w:rPr>
          <w:rStyle w:val="FootnoteReference"/>
        </w:rPr>
        <w:footnoteRef/>
      </w:r>
      <w:r>
        <w:t xml:space="preserve">26:25 </w:t>
      </w:r>
      <w:smartTag w:uri="urn:schemas-microsoft-com:office:smarttags" w:element="State">
        <w:r>
          <w:t>MT</w:t>
        </w:r>
      </w:smartTag>
      <w:r>
        <w:t xml:space="preserve"> Kethib LXX. </w:t>
      </w:r>
      <w:smartTag w:uri="urn:schemas-microsoft-com:office:smarttags" w:element="State">
        <w:r>
          <w:t>MT</w:t>
        </w:r>
      </w:smartTag>
      <w:r>
        <w:t xml:space="preserve"> Qere Hebrew Mss LXX Mss </w:t>
      </w:r>
      <w:r w:rsidR="00F8405E">
        <w:t>Tg Syr</w:t>
      </w:r>
      <w:r>
        <w:t xml:space="preserve"> Vg read “Shelomith”</w:t>
      </w:r>
    </w:p>
  </w:footnote>
  <w:footnote w:id="2170">
    <w:p w14:paraId="2E151A20" w14:textId="77777777" w:rsidR="00D75485" w:rsidRDefault="00D75485">
      <w:pPr>
        <w:pStyle w:val="FootnoteText"/>
      </w:pPr>
      <w:r>
        <w:rPr>
          <w:rStyle w:val="FootnoteReference"/>
        </w:rPr>
        <w:footnoteRef/>
      </w:r>
      <w:r>
        <w:t>26:26 LXX Vg, cf. 29:6, “and the commanders.” MT reads “to the commanders”</w:t>
      </w:r>
    </w:p>
  </w:footnote>
  <w:footnote w:id="2171">
    <w:p w14:paraId="7A980B3F" w14:textId="77777777" w:rsidR="00D75485" w:rsidRDefault="00D75485" w:rsidP="006D560C">
      <w:pPr>
        <w:pStyle w:val="FootnoteText"/>
      </w:pPr>
      <w:r>
        <w:rPr>
          <w:rStyle w:val="FootnoteReference"/>
        </w:rPr>
        <w:footnoteRef/>
      </w:r>
      <w:r>
        <w:t>26:28 Vocalization as a pual according to LXX. MT vocalized as a hiphil</w:t>
      </w:r>
    </w:p>
  </w:footnote>
  <w:footnote w:id="2172">
    <w:p w14:paraId="35F476FC" w14:textId="77777777" w:rsidR="00D75485" w:rsidRDefault="00D75485" w:rsidP="006D560C">
      <w:pPr>
        <w:pStyle w:val="FootnoteText"/>
      </w:pPr>
      <w:r>
        <w:rPr>
          <w:rStyle w:val="FootnoteReference"/>
        </w:rPr>
        <w:footnoteRef/>
      </w:r>
      <w:r>
        <w:t>26:28 LXX. MT reads “Shelomith”</w:t>
      </w:r>
    </w:p>
  </w:footnote>
  <w:footnote w:id="2173">
    <w:p w14:paraId="7E856833" w14:textId="77777777" w:rsidR="00D75485" w:rsidRPr="001511A5" w:rsidRDefault="00D75485">
      <w:pPr>
        <w:pStyle w:val="FootnoteText"/>
      </w:pPr>
      <w:r>
        <w:rPr>
          <w:rStyle w:val="FootnoteReference"/>
        </w:rPr>
        <w:footnoteRef/>
      </w:r>
      <w:r>
        <w:t>27:2 Or, Ishbaal. Cf. LXX and 1Chronicles 11:11 LXX 2Samuel 23:8 LXX Mss OL. MT reads “Jashobeam.” Jeshbaal means “the Lord exists”</w:t>
      </w:r>
    </w:p>
  </w:footnote>
  <w:footnote w:id="2174">
    <w:p w14:paraId="5EFB77BE" w14:textId="77777777" w:rsidR="00D75485" w:rsidRDefault="00D75485">
      <w:pPr>
        <w:pStyle w:val="FootnoteText"/>
      </w:pPr>
      <w:r>
        <w:rPr>
          <w:rStyle w:val="FootnoteReference"/>
        </w:rPr>
        <w:footnoteRef/>
      </w:r>
      <w:r>
        <w:t>27:2 Zabdiel means “my gift is God,” and is a descendant of Perez</w:t>
      </w:r>
    </w:p>
  </w:footnote>
  <w:footnote w:id="2175">
    <w:p w14:paraId="702DA0BE" w14:textId="77777777" w:rsidR="00D75485" w:rsidRDefault="00D75485">
      <w:pPr>
        <w:pStyle w:val="FootnoteText"/>
      </w:pPr>
      <w:r>
        <w:rPr>
          <w:rStyle w:val="FootnoteReference"/>
        </w:rPr>
        <w:footnoteRef/>
      </w:r>
      <w:r>
        <w:t>27:5 Cf. LXX 2Cronicles 31:10; Ezra 7:5. MT lacks the article</w:t>
      </w:r>
    </w:p>
  </w:footnote>
  <w:footnote w:id="2176">
    <w:p w14:paraId="217C885E" w14:textId="77777777" w:rsidR="00D75485" w:rsidRDefault="00D75485">
      <w:pPr>
        <w:pStyle w:val="FootnoteText"/>
      </w:pPr>
      <w:r>
        <w:rPr>
          <w:rStyle w:val="FootnoteReference"/>
        </w:rPr>
        <w:footnoteRef/>
      </w:r>
      <w:r>
        <w:t>27:21 Hebrew Mss LXX Vg. MT lacks “tribe”</w:t>
      </w:r>
    </w:p>
  </w:footnote>
  <w:footnote w:id="2177">
    <w:p w14:paraId="418854FE" w14:textId="77777777" w:rsidR="00D75485" w:rsidRDefault="00D75485">
      <w:pPr>
        <w:pStyle w:val="FootnoteText"/>
      </w:pPr>
      <w:r>
        <w:rPr>
          <w:rStyle w:val="FootnoteReference"/>
        </w:rPr>
        <w:footnoteRef/>
      </w:r>
      <w:r>
        <w:t>27:24 LXX. MT reads “in the number”</w:t>
      </w:r>
    </w:p>
  </w:footnote>
  <w:footnote w:id="2178">
    <w:p w14:paraId="26315BC2" w14:textId="77777777" w:rsidR="00D75485" w:rsidRDefault="00D75485" w:rsidP="00A157A6">
      <w:pPr>
        <w:pStyle w:val="FootnoteText"/>
      </w:pPr>
      <w:r>
        <w:rPr>
          <w:rStyle w:val="FootnoteReference"/>
        </w:rPr>
        <w:footnoteRef/>
      </w:r>
      <w:r>
        <w:t>27:27 Cf. Vg and BHS, a repointing of the consonants. MT reads “the vineyards”</w:t>
      </w:r>
    </w:p>
  </w:footnote>
  <w:footnote w:id="2179">
    <w:p w14:paraId="4E99DFE4" w14:textId="77777777" w:rsidR="00D75485" w:rsidRDefault="00D75485">
      <w:pPr>
        <w:pStyle w:val="FootnoteText"/>
      </w:pPr>
      <w:r>
        <w:rPr>
          <w:rStyle w:val="FootnoteReference"/>
        </w:rPr>
        <w:footnoteRef/>
      </w:r>
      <w:r>
        <w:t>27:29 MT Qere Hebrew Mss LXX Ms Tg read “Shirtai”</w:t>
      </w:r>
    </w:p>
  </w:footnote>
  <w:footnote w:id="2180">
    <w:p w14:paraId="002F136F" w14:textId="77777777" w:rsidR="00D75485" w:rsidRDefault="00D75485" w:rsidP="00631A90">
      <w:pPr>
        <w:pStyle w:val="FootnoteText"/>
      </w:pPr>
      <w:r>
        <w:rPr>
          <w:rStyle w:val="FootnoteReference"/>
        </w:rPr>
        <w:footnoteRef/>
      </w:r>
      <w:r>
        <w:t xml:space="preserve">28:10 LXX. MT lacks “for him” </w:t>
      </w:r>
    </w:p>
  </w:footnote>
  <w:footnote w:id="2181">
    <w:p w14:paraId="2909487E" w14:textId="77777777" w:rsidR="00D75485" w:rsidRDefault="00D75485" w:rsidP="006B7C5F">
      <w:pPr>
        <w:pStyle w:val="FootnoteText"/>
      </w:pPr>
      <w:r>
        <w:rPr>
          <w:rStyle w:val="FootnoteReference"/>
        </w:rPr>
        <w:footnoteRef/>
      </w:r>
      <w:r>
        <w:t>28:18 Cf. Psalm 18:10, 99:1</w:t>
      </w:r>
    </w:p>
  </w:footnote>
  <w:footnote w:id="2182">
    <w:p w14:paraId="642EC1F8" w14:textId="77777777" w:rsidR="00D75485" w:rsidRDefault="00D75485" w:rsidP="00871619">
      <w:pPr>
        <w:pStyle w:val="FootnoteText"/>
      </w:pPr>
      <w:r>
        <w:rPr>
          <w:rStyle w:val="FootnoteReference"/>
        </w:rPr>
        <w:footnoteRef/>
      </w:r>
      <w:r>
        <w:t>28:18 LXX. MT lacks “their wings”</w:t>
      </w:r>
    </w:p>
  </w:footnote>
  <w:footnote w:id="2183">
    <w:p w14:paraId="70D43828" w14:textId="77777777" w:rsidR="00D75485" w:rsidRDefault="00D75485" w:rsidP="00C25F1F">
      <w:pPr>
        <w:pStyle w:val="FootnoteText"/>
      </w:pPr>
      <w:r>
        <w:rPr>
          <w:rStyle w:val="FootnoteReference"/>
        </w:rPr>
        <w:footnoteRef/>
      </w:r>
      <w:r>
        <w:t>29:22 LXX. MT lacks “him”</w:t>
      </w:r>
    </w:p>
  </w:footnote>
  <w:footnote w:id="2184">
    <w:p w14:paraId="187B5A68" w14:textId="77777777" w:rsidR="00D75485" w:rsidRDefault="00D75485">
      <w:pPr>
        <w:pStyle w:val="FootnoteText"/>
      </w:pPr>
      <w:r>
        <w:rPr>
          <w:rStyle w:val="FootnoteReference"/>
        </w:rPr>
        <w:footnoteRef/>
      </w:r>
      <w:r>
        <w:t>29:27 LXX. MT lacks “years”</w:t>
      </w:r>
    </w:p>
  </w:footnote>
  <w:footnote w:id="2185">
    <w:p w14:paraId="4F4815A2" w14:textId="77777777" w:rsidR="00D75485" w:rsidRDefault="00D75485" w:rsidP="00584DBF">
      <w:pPr>
        <w:pStyle w:val="FootnoteText"/>
      </w:pPr>
      <w:r>
        <w:rPr>
          <w:rStyle w:val="FootnoteReference"/>
        </w:rPr>
        <w:footnoteRef/>
      </w:r>
      <w:r>
        <w:t>1:4 Cf. Joshua 10:1 fn</w:t>
      </w:r>
    </w:p>
  </w:footnote>
  <w:footnote w:id="2186">
    <w:p w14:paraId="1B72B721" w14:textId="77777777" w:rsidR="00D75485" w:rsidRDefault="00D75485">
      <w:pPr>
        <w:pStyle w:val="FootnoteText"/>
      </w:pPr>
      <w:r>
        <w:rPr>
          <w:rStyle w:val="FootnoteReference"/>
        </w:rPr>
        <w:footnoteRef/>
      </w:r>
      <w:r>
        <w:t>1:5 Hebrew Mss LXX Vg. MT reads “he put.” Cf. 1 Chronicles 16:39-40</w:t>
      </w:r>
    </w:p>
  </w:footnote>
  <w:footnote w:id="2187">
    <w:p w14:paraId="1AE82736" w14:textId="77777777" w:rsidR="00D75485" w:rsidRDefault="00D75485">
      <w:pPr>
        <w:pStyle w:val="FootnoteText"/>
      </w:pPr>
      <w:r>
        <w:rPr>
          <w:rStyle w:val="FootnoteReference"/>
        </w:rPr>
        <w:footnoteRef/>
      </w:r>
      <w:r>
        <w:t>1:16 MT vocalizes as “collecting place.” See also 1Kings 10:28</w:t>
      </w:r>
    </w:p>
  </w:footnote>
  <w:footnote w:id="2188">
    <w:p w14:paraId="5734FB43" w14:textId="77777777" w:rsidR="00D75485" w:rsidRDefault="00D75485" w:rsidP="00C945BA">
      <w:pPr>
        <w:pStyle w:val="FootnoteText"/>
      </w:pPr>
      <w:r>
        <w:rPr>
          <w:rStyle w:val="FootnoteReference"/>
        </w:rPr>
        <w:footnoteRef/>
      </w:r>
      <w:r>
        <w:t>2:3 Hebrew Mss LXX Syr Vg. MT reads “Huram”</w:t>
      </w:r>
    </w:p>
  </w:footnote>
  <w:footnote w:id="2189">
    <w:p w14:paraId="26981F78" w14:textId="77777777" w:rsidR="00D75485" w:rsidRDefault="00D75485">
      <w:pPr>
        <w:pStyle w:val="FootnoteText"/>
      </w:pPr>
      <w:r>
        <w:rPr>
          <w:rStyle w:val="FootnoteReference"/>
        </w:rPr>
        <w:footnoteRef/>
      </w:r>
      <w:r>
        <w:t xml:space="preserve">2:3 LXX Mss read “and for the continual showbread.” MT lacks “for” </w:t>
      </w:r>
    </w:p>
  </w:footnote>
  <w:footnote w:id="2190">
    <w:p w14:paraId="34FC082D" w14:textId="77777777" w:rsidR="00D75485" w:rsidRDefault="00D75485" w:rsidP="00C945BA">
      <w:pPr>
        <w:pStyle w:val="FootnoteText"/>
      </w:pPr>
      <w:r>
        <w:rPr>
          <w:rStyle w:val="FootnoteReference"/>
        </w:rPr>
        <w:footnoteRef/>
      </w:r>
      <w:r>
        <w:t>2:11 Hebrew Mss LXX Syr Vg. MT reads “Huram”</w:t>
      </w:r>
    </w:p>
  </w:footnote>
  <w:footnote w:id="2191">
    <w:p w14:paraId="43D2680F" w14:textId="77777777" w:rsidR="00D75485" w:rsidRDefault="00D75485">
      <w:pPr>
        <w:pStyle w:val="FootnoteText"/>
      </w:pPr>
      <w:r>
        <w:rPr>
          <w:rStyle w:val="FootnoteReference"/>
        </w:rPr>
        <w:footnoteRef/>
      </w:r>
      <w:r>
        <w:t>2:12 LXX Syr. MT reads “Huram”</w:t>
      </w:r>
    </w:p>
  </w:footnote>
  <w:footnote w:id="2192">
    <w:p w14:paraId="79EEECC0" w14:textId="77777777" w:rsidR="00D75485" w:rsidRDefault="00D75485">
      <w:pPr>
        <w:pStyle w:val="FootnoteText"/>
      </w:pPr>
      <w:r>
        <w:rPr>
          <w:rStyle w:val="FootnoteReference"/>
        </w:rPr>
        <w:footnoteRef/>
      </w:r>
      <w:r>
        <w:t>2:13 LXX Syr Vg. MT reads “Huram Abi”</w:t>
      </w:r>
    </w:p>
  </w:footnote>
  <w:footnote w:id="2193">
    <w:p w14:paraId="5DFD71C4" w14:textId="77777777" w:rsidR="00D75485" w:rsidRPr="00C12D20" w:rsidRDefault="00D75485" w:rsidP="004870AE">
      <w:pPr>
        <w:pStyle w:val="FootnoteText"/>
      </w:pPr>
      <w:r>
        <w:rPr>
          <w:rStyle w:val="FootnoteReference"/>
        </w:rPr>
        <w:footnoteRef/>
      </w:r>
      <w:r>
        <w:t xml:space="preserve">3:1 </w:t>
      </w:r>
      <w:r w:rsidRPr="00C12D20">
        <w:t>A variant spelling of Araunah</w:t>
      </w:r>
    </w:p>
  </w:footnote>
  <w:footnote w:id="2194">
    <w:p w14:paraId="5F025B52" w14:textId="77777777" w:rsidR="00D75485" w:rsidRDefault="00D75485" w:rsidP="00B23441">
      <w:pPr>
        <w:pStyle w:val="FootnoteText"/>
      </w:pPr>
      <w:r>
        <w:rPr>
          <w:rStyle w:val="FootnoteReference"/>
        </w:rPr>
        <w:footnoteRef/>
      </w:r>
      <w:r>
        <w:t>3:2 Hebrew Mss LXX Syr Vg. MT adds “second day of the”</w:t>
      </w:r>
    </w:p>
  </w:footnote>
  <w:footnote w:id="2195">
    <w:p w14:paraId="787640F0" w14:textId="77777777" w:rsidR="00D75485" w:rsidRDefault="00D75485">
      <w:pPr>
        <w:pStyle w:val="FootnoteText"/>
      </w:pPr>
      <w:r>
        <w:rPr>
          <w:rStyle w:val="FootnoteReference"/>
        </w:rPr>
        <w:footnoteRef/>
      </w:r>
      <w:r>
        <w:t>3:3 Lit. “The length in cubits”</w:t>
      </w:r>
    </w:p>
  </w:footnote>
  <w:footnote w:id="2196">
    <w:p w14:paraId="6BA62375" w14:textId="77777777" w:rsidR="00D75485" w:rsidRDefault="00D75485" w:rsidP="00A3684C">
      <w:pPr>
        <w:pStyle w:val="FootnoteText"/>
      </w:pPr>
      <w:r>
        <w:rPr>
          <w:rStyle w:val="FootnoteReference"/>
        </w:rPr>
        <w:footnoteRef/>
      </w:r>
      <w:r>
        <w:t>3:3 Or, 31.5 meters, according to the Hebrew royal cubit of 525 mm, or 20.67 inches. Lit. sixty cubits</w:t>
      </w:r>
    </w:p>
  </w:footnote>
  <w:footnote w:id="2197">
    <w:p w14:paraId="5FAB2B79" w14:textId="77777777" w:rsidR="00D75485" w:rsidRDefault="00D75485" w:rsidP="00A3684C">
      <w:pPr>
        <w:pStyle w:val="FootnoteText"/>
      </w:pPr>
      <w:r>
        <w:rPr>
          <w:rStyle w:val="FootnoteReference"/>
        </w:rPr>
        <w:footnoteRef/>
      </w:r>
      <w:r>
        <w:t>3:3 Or, 10.5 meters. Lit. twenty cubits</w:t>
      </w:r>
    </w:p>
  </w:footnote>
  <w:footnote w:id="2198">
    <w:p w14:paraId="44AFB76B" w14:textId="77777777" w:rsidR="00D75485" w:rsidRDefault="00D75485" w:rsidP="00A3684C">
      <w:pPr>
        <w:pStyle w:val="FootnoteText"/>
      </w:pPr>
      <w:r>
        <w:rPr>
          <w:rStyle w:val="FootnoteReference"/>
        </w:rPr>
        <w:footnoteRef/>
      </w:r>
      <w:r>
        <w:t>3:3 Or, 15.75 meters. Syr OL. MT lacks</w:t>
      </w:r>
      <w:r w:rsidRPr="00A3684C">
        <w:t xml:space="preserve"> </w:t>
      </w:r>
      <w:r>
        <w:t>“fifty-one feet and eight inches.” Lit. thirty cubits</w:t>
      </w:r>
    </w:p>
  </w:footnote>
  <w:footnote w:id="2199">
    <w:p w14:paraId="241C6461" w14:textId="77777777" w:rsidR="00D75485" w:rsidRDefault="00D75485" w:rsidP="008E3438">
      <w:pPr>
        <w:pStyle w:val="FootnoteText"/>
      </w:pPr>
      <w:r>
        <w:rPr>
          <w:rStyle w:val="FootnoteReference"/>
        </w:rPr>
        <w:footnoteRef/>
      </w:r>
      <w:r>
        <w:t>3:4 LXX. MT has lost “house”</w:t>
      </w:r>
    </w:p>
  </w:footnote>
  <w:footnote w:id="2200">
    <w:p w14:paraId="7043B547" w14:textId="77777777" w:rsidR="00D75485" w:rsidRDefault="00D75485" w:rsidP="00A3684C">
      <w:pPr>
        <w:pStyle w:val="FootnoteText"/>
      </w:pPr>
      <w:r>
        <w:rPr>
          <w:rStyle w:val="FootnoteReference"/>
        </w:rPr>
        <w:footnoteRef/>
      </w:r>
      <w:r>
        <w:t>3:4 Lit. twenty cubits</w:t>
      </w:r>
    </w:p>
  </w:footnote>
  <w:footnote w:id="2201">
    <w:p w14:paraId="708E4F0A" w14:textId="77777777" w:rsidR="00D75485" w:rsidRDefault="00D75485" w:rsidP="00A3684C">
      <w:pPr>
        <w:pStyle w:val="FootnoteText"/>
      </w:pPr>
      <w:r>
        <w:rPr>
          <w:rStyle w:val="FootnoteReference"/>
        </w:rPr>
        <w:footnoteRef/>
      </w:r>
      <w:r>
        <w:t>3:4 Or, 5.25 meters. Lit. ten cubits</w:t>
      </w:r>
    </w:p>
  </w:footnote>
  <w:footnote w:id="2202">
    <w:p w14:paraId="1E7B225A" w14:textId="77777777" w:rsidR="00D75485" w:rsidRDefault="00D75485" w:rsidP="008C26BC">
      <w:pPr>
        <w:pStyle w:val="FootnoteText"/>
      </w:pPr>
      <w:r>
        <w:rPr>
          <w:rStyle w:val="FootnoteReference"/>
        </w:rPr>
        <w:footnoteRef/>
      </w:r>
      <w:r>
        <w:t>3:8 Or, 10.5 meters. Lit. twenty cubits</w:t>
      </w:r>
    </w:p>
  </w:footnote>
  <w:footnote w:id="2203">
    <w:p w14:paraId="74E1A9F0" w14:textId="77777777" w:rsidR="00D75485" w:rsidRDefault="00D75485">
      <w:pPr>
        <w:pStyle w:val="FootnoteText"/>
      </w:pPr>
      <w:r>
        <w:rPr>
          <w:rStyle w:val="FootnoteReference"/>
        </w:rPr>
        <w:footnoteRef/>
      </w:r>
      <w:r>
        <w:t xml:space="preserve">3:10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“they”</w:t>
      </w:r>
    </w:p>
  </w:footnote>
  <w:footnote w:id="2204">
    <w:p w14:paraId="104154D3" w14:textId="77777777" w:rsidR="00D75485" w:rsidRDefault="00D75485" w:rsidP="008C26BC">
      <w:pPr>
        <w:pStyle w:val="FootnoteText"/>
      </w:pPr>
      <w:r>
        <w:rPr>
          <w:rStyle w:val="FootnoteReference"/>
        </w:rPr>
        <w:footnoteRef/>
      </w:r>
      <w:r>
        <w:t>3:11 Or, 10.5 meters. Lit. twenty cubits</w:t>
      </w:r>
    </w:p>
  </w:footnote>
  <w:footnote w:id="2205">
    <w:p w14:paraId="355FE736" w14:textId="77777777" w:rsidR="00D75485" w:rsidRDefault="00D75485" w:rsidP="008C26BC">
      <w:pPr>
        <w:pStyle w:val="FootnoteText"/>
      </w:pPr>
      <w:r>
        <w:rPr>
          <w:rStyle w:val="FootnoteReference"/>
        </w:rPr>
        <w:footnoteRef/>
      </w:r>
      <w:r>
        <w:t>3:1 Or, 2.63 meters. Lit. five cubits</w:t>
      </w:r>
    </w:p>
  </w:footnote>
  <w:footnote w:id="2206">
    <w:p w14:paraId="3B35E42D" w14:textId="77777777" w:rsidR="00D75485" w:rsidRDefault="00D75485" w:rsidP="008C26BC">
      <w:pPr>
        <w:pStyle w:val="FootnoteText"/>
      </w:pPr>
      <w:r>
        <w:rPr>
          <w:rStyle w:val="FootnoteReference"/>
        </w:rPr>
        <w:footnoteRef/>
      </w:r>
      <w:r>
        <w:t>3:12 Or, 2.63 meters. Lit. five cubits</w:t>
      </w:r>
    </w:p>
  </w:footnote>
  <w:footnote w:id="2207">
    <w:p w14:paraId="1D7F58DC" w14:textId="77777777" w:rsidR="00D75485" w:rsidRDefault="00D75485">
      <w:pPr>
        <w:pStyle w:val="FootnoteText"/>
      </w:pPr>
      <w:r>
        <w:rPr>
          <w:rStyle w:val="FootnoteReference"/>
        </w:rPr>
        <w:footnoteRef/>
      </w:r>
      <w:r>
        <w:t>3:13 Repointed with the versions</w:t>
      </w:r>
    </w:p>
  </w:footnote>
  <w:footnote w:id="2208">
    <w:p w14:paraId="3980A07A" w14:textId="77777777" w:rsidR="00D75485" w:rsidRDefault="00D75485" w:rsidP="008C26BC">
      <w:pPr>
        <w:pStyle w:val="FootnoteText"/>
      </w:pPr>
      <w:r>
        <w:rPr>
          <w:rStyle w:val="FootnoteReference"/>
        </w:rPr>
        <w:footnoteRef/>
      </w:r>
      <w:r>
        <w:t>3:13 Or, 10.5 meters. Lit. twenty cubits</w:t>
      </w:r>
    </w:p>
  </w:footnote>
  <w:footnote w:id="2209">
    <w:p w14:paraId="169936C6" w14:textId="77777777" w:rsidR="00D75485" w:rsidRDefault="00D75485">
      <w:pPr>
        <w:pStyle w:val="FootnoteText"/>
      </w:pPr>
      <w:r>
        <w:rPr>
          <w:rStyle w:val="FootnoteReference"/>
        </w:rPr>
        <w:footnoteRef/>
      </w:r>
      <w:r>
        <w:t>3:15 Or, 18.38 meters. Lit. thirty-five cubits</w:t>
      </w:r>
    </w:p>
  </w:footnote>
  <w:footnote w:id="2210">
    <w:p w14:paraId="0ED7043A" w14:textId="77777777" w:rsidR="00D75485" w:rsidRDefault="00D75485" w:rsidP="00F70FAD">
      <w:pPr>
        <w:pStyle w:val="FootnoteText"/>
      </w:pPr>
      <w:r>
        <w:rPr>
          <w:rStyle w:val="FootnoteReference"/>
        </w:rPr>
        <w:footnoteRef/>
      </w:r>
      <w:r>
        <w:t>3:15 Or, 2.63 meters. Lit. five cubits</w:t>
      </w:r>
    </w:p>
  </w:footnote>
  <w:footnote w:id="2211">
    <w:p w14:paraId="69C9E4AF" w14:textId="77777777" w:rsidR="00D75485" w:rsidRDefault="00D75485" w:rsidP="00F70FAD">
      <w:pPr>
        <w:pStyle w:val="FootnoteText"/>
      </w:pPr>
      <w:r>
        <w:rPr>
          <w:rStyle w:val="FootnoteReference"/>
        </w:rPr>
        <w:footnoteRef/>
      </w:r>
      <w:r>
        <w:t>4:1 Or, 10.5 meters. Lit. twenty cubits</w:t>
      </w:r>
    </w:p>
  </w:footnote>
  <w:footnote w:id="2212">
    <w:p w14:paraId="0156EF96" w14:textId="77777777" w:rsidR="00D75485" w:rsidRDefault="00D75485" w:rsidP="00F70FAD">
      <w:pPr>
        <w:pStyle w:val="FootnoteText"/>
      </w:pPr>
      <w:r>
        <w:rPr>
          <w:rStyle w:val="FootnoteReference"/>
        </w:rPr>
        <w:footnoteRef/>
      </w:r>
      <w:r>
        <w:t>4:1 Or, 5.25 meters. Lit ten cubits</w:t>
      </w:r>
    </w:p>
  </w:footnote>
  <w:footnote w:id="2213">
    <w:p w14:paraId="7F31F114" w14:textId="77777777" w:rsidR="00D75485" w:rsidRDefault="00D75485" w:rsidP="00F70FAD">
      <w:pPr>
        <w:pStyle w:val="FootnoteText"/>
      </w:pPr>
      <w:r>
        <w:rPr>
          <w:rStyle w:val="FootnoteReference"/>
        </w:rPr>
        <w:footnoteRef/>
      </w:r>
      <w:r>
        <w:t>4:2 Or, 5.25 meters. Lit ten cubits</w:t>
      </w:r>
    </w:p>
  </w:footnote>
  <w:footnote w:id="2214">
    <w:p w14:paraId="39FA972F" w14:textId="77777777" w:rsidR="00D75485" w:rsidRDefault="00D75485" w:rsidP="00F70FAD">
      <w:pPr>
        <w:pStyle w:val="FootnoteText"/>
      </w:pPr>
      <w:r>
        <w:rPr>
          <w:rStyle w:val="FootnoteReference"/>
        </w:rPr>
        <w:footnoteRef/>
      </w:r>
      <w:r>
        <w:t>4:2 Or, 2.63 meters. Lit. five cubits</w:t>
      </w:r>
    </w:p>
  </w:footnote>
  <w:footnote w:id="2215">
    <w:p w14:paraId="5D86C24F" w14:textId="77777777" w:rsidR="00D75485" w:rsidRDefault="00D75485" w:rsidP="00F70FAD">
      <w:pPr>
        <w:pStyle w:val="FootnoteText"/>
      </w:pPr>
      <w:r>
        <w:rPr>
          <w:rStyle w:val="FootnoteReference"/>
        </w:rPr>
        <w:footnoteRef/>
      </w:r>
      <w:r>
        <w:t>4:2 Or, 15.75 meters. Lit. thirty cubits</w:t>
      </w:r>
    </w:p>
  </w:footnote>
  <w:footnote w:id="2216">
    <w:p w14:paraId="15D9418B" w14:textId="77777777" w:rsidR="00D75485" w:rsidRDefault="00D75485" w:rsidP="00F70FAD">
      <w:pPr>
        <w:pStyle w:val="FootnoteText"/>
      </w:pPr>
      <w:r>
        <w:rPr>
          <w:rStyle w:val="FootnoteReference"/>
        </w:rPr>
        <w:footnoteRef/>
      </w:r>
      <w:r>
        <w:t>4:3 Or, 5.25 meters. Lit ten cubits</w:t>
      </w:r>
    </w:p>
  </w:footnote>
  <w:footnote w:id="2217">
    <w:p w14:paraId="4AB43A1A" w14:textId="77777777" w:rsidR="00D75485" w:rsidRDefault="00D75485" w:rsidP="00A5522E">
      <w:pPr>
        <w:pStyle w:val="FootnoteText"/>
      </w:pPr>
      <w:r>
        <w:rPr>
          <w:rStyle w:val="FootnoteReference"/>
        </w:rPr>
        <w:footnoteRef/>
      </w:r>
      <w:r>
        <w:t>4:5 I.e., 2.91 inches, or 74.04 mm. Lit. four fingers, which was a handbreadth</w:t>
      </w:r>
    </w:p>
  </w:footnote>
  <w:footnote w:id="2218">
    <w:p w14:paraId="7F25D1A8" w14:textId="77777777" w:rsidR="00D75485" w:rsidRDefault="00D75485" w:rsidP="00C86FAD">
      <w:pPr>
        <w:pStyle w:val="FootnoteText"/>
      </w:pPr>
      <w:r>
        <w:rPr>
          <w:rStyle w:val="FootnoteReference"/>
        </w:rPr>
        <w:footnoteRef/>
      </w:r>
      <w:r>
        <w:t>4:10 Hebrew Mss LXX 1 Kings 7:39. MT lacks “of the house”</w:t>
      </w:r>
    </w:p>
  </w:footnote>
  <w:footnote w:id="2219">
    <w:p w14:paraId="68E90E8B" w14:textId="77777777" w:rsidR="00D75485" w:rsidRDefault="00D75485">
      <w:pPr>
        <w:pStyle w:val="FootnoteText"/>
      </w:pPr>
      <w:r>
        <w:rPr>
          <w:rStyle w:val="FootnoteReference"/>
        </w:rPr>
        <w:footnoteRef/>
      </w:r>
      <w:r>
        <w:t>4:11 LXX Syr Vg. MT reads “Huram”</w:t>
      </w:r>
    </w:p>
  </w:footnote>
  <w:footnote w:id="2220">
    <w:p w14:paraId="4FDFD5B8" w14:textId="77777777" w:rsidR="00D75485" w:rsidRDefault="00D75485" w:rsidP="00D33DF3">
      <w:pPr>
        <w:pStyle w:val="FootnoteText"/>
      </w:pPr>
      <w:r>
        <w:rPr>
          <w:rStyle w:val="FootnoteReference"/>
        </w:rPr>
        <w:footnoteRef/>
      </w:r>
      <w:r>
        <w:t>4:11 LXX Syr Vg. MT reads “Huram”</w:t>
      </w:r>
    </w:p>
  </w:footnote>
  <w:footnote w:id="2221">
    <w:p w14:paraId="5916CAE9" w14:textId="77777777" w:rsidR="00D75485" w:rsidRDefault="00D75485" w:rsidP="0093618B">
      <w:pPr>
        <w:pStyle w:val="FootnoteText"/>
      </w:pPr>
      <w:r>
        <w:rPr>
          <w:rStyle w:val="FootnoteReference"/>
        </w:rPr>
        <w:footnoteRef/>
      </w:r>
      <w:r>
        <w:t>4:16 LXX Syr Vg. MT reads “Huram Abi”</w:t>
      </w:r>
    </w:p>
  </w:footnote>
  <w:footnote w:id="2222">
    <w:p w14:paraId="5A732908" w14:textId="77777777" w:rsidR="00D75485" w:rsidRDefault="00D75485">
      <w:pPr>
        <w:pStyle w:val="FootnoteText"/>
      </w:pPr>
      <w:r>
        <w:rPr>
          <w:rStyle w:val="FootnoteReference"/>
        </w:rPr>
        <w:footnoteRef/>
      </w:r>
      <w:r>
        <w:t>4:17 OL and 1Kings 7:46. MT reads “Zeredah”</w:t>
      </w:r>
    </w:p>
  </w:footnote>
  <w:footnote w:id="2223">
    <w:p w14:paraId="0EF9F053" w14:textId="77777777" w:rsidR="00D75485" w:rsidRDefault="00D75485">
      <w:pPr>
        <w:pStyle w:val="FootnoteText"/>
      </w:pPr>
      <w:r>
        <w:rPr>
          <w:rStyle w:val="FootnoteReference"/>
        </w:rPr>
        <w:footnoteRef/>
      </w:r>
      <w:r>
        <w:t>5:9 Hebrew Mss LXX 1Kings 8:8. MT reads “the ark”</w:t>
      </w:r>
    </w:p>
  </w:footnote>
  <w:footnote w:id="2224">
    <w:p w14:paraId="25856085" w14:textId="6A40D34C" w:rsidR="00D75485" w:rsidRDefault="00D75485">
      <w:pPr>
        <w:pStyle w:val="FootnoteText"/>
      </w:pPr>
      <w:r>
        <w:rPr>
          <w:rStyle w:val="FootnoteReference"/>
        </w:rPr>
        <w:footnoteRef/>
      </w:r>
      <w:r>
        <w:t xml:space="preserve">5:9 Hebrew Mss LXX </w:t>
      </w:r>
      <w:r w:rsidR="00F8405E">
        <w:t>Tg Syr</w:t>
      </w:r>
      <w:r>
        <w:t xml:space="preserve"> and 1Kings 8:8. MT reads “it”</w:t>
      </w:r>
    </w:p>
  </w:footnote>
  <w:footnote w:id="2225">
    <w:p w14:paraId="08D482EB" w14:textId="77777777" w:rsidR="00D75485" w:rsidRDefault="00D75485" w:rsidP="00A73C46">
      <w:pPr>
        <w:pStyle w:val="FootnoteText"/>
      </w:pPr>
      <w:r>
        <w:rPr>
          <w:rStyle w:val="FootnoteReference"/>
        </w:rPr>
        <w:footnoteRef/>
      </w:r>
      <w:r>
        <w:t>6:13 Or, 2.63 meters. Lit. five cubits</w:t>
      </w:r>
    </w:p>
  </w:footnote>
  <w:footnote w:id="2226">
    <w:p w14:paraId="5BAF387A" w14:textId="77777777" w:rsidR="00D75485" w:rsidRDefault="00D75485" w:rsidP="00A73C46">
      <w:pPr>
        <w:pStyle w:val="FootnoteText"/>
      </w:pPr>
      <w:r>
        <w:rPr>
          <w:rStyle w:val="FootnoteReference"/>
        </w:rPr>
        <w:footnoteRef/>
      </w:r>
      <w:r>
        <w:t>6:13 Or, 1.58 meters. Lit. three cubits</w:t>
      </w:r>
    </w:p>
  </w:footnote>
  <w:footnote w:id="2227">
    <w:p w14:paraId="6C16889E" w14:textId="77777777" w:rsidR="00D75485" w:rsidRDefault="00D75485">
      <w:pPr>
        <w:pStyle w:val="FootnoteText"/>
      </w:pPr>
      <w:r>
        <w:rPr>
          <w:rStyle w:val="FootnoteReference"/>
        </w:rPr>
        <w:footnoteRef/>
      </w:r>
      <w:r>
        <w:t>6:26 Hebrew Mss LXX and 1Kings 8:35. MT lacks “and”</w:t>
      </w:r>
    </w:p>
  </w:footnote>
  <w:footnote w:id="2228">
    <w:p w14:paraId="37840F9B" w14:textId="77777777" w:rsidR="00D75485" w:rsidRDefault="00D75485">
      <w:pPr>
        <w:pStyle w:val="FootnoteText"/>
      </w:pPr>
      <w:r>
        <w:rPr>
          <w:rStyle w:val="FootnoteReference"/>
        </w:rPr>
        <w:footnoteRef/>
      </w:r>
      <w:r>
        <w:t>6:26 Vocalization according to LXX. MT reads “answer”</w:t>
      </w:r>
    </w:p>
  </w:footnote>
  <w:footnote w:id="2229">
    <w:p w14:paraId="60579109" w14:textId="77777777" w:rsidR="00D75485" w:rsidRPr="00D25DCA" w:rsidRDefault="00D75485">
      <w:pPr>
        <w:pStyle w:val="FootnoteText"/>
      </w:pPr>
      <w:r>
        <w:rPr>
          <w:rStyle w:val="FootnoteReference"/>
        </w:rPr>
        <w:footnoteRef/>
      </w:r>
      <w:r>
        <w:t>6:32 1Kings 8:41-42. MT lacks “</w:t>
      </w:r>
      <w:r w:rsidRPr="00D25DCA">
        <w:t>for they shall</w:t>
      </w:r>
      <w:r>
        <w:t>…</w:t>
      </w:r>
      <w:r w:rsidRPr="00D25DCA">
        <w:t>name</w:t>
      </w:r>
      <w:r>
        <w:t>”</w:t>
      </w:r>
    </w:p>
  </w:footnote>
  <w:footnote w:id="2230">
    <w:p w14:paraId="1A63FD68" w14:textId="77777777" w:rsidR="00D75485" w:rsidRDefault="00D75485">
      <w:pPr>
        <w:pStyle w:val="FootnoteText"/>
      </w:pPr>
      <w:r>
        <w:rPr>
          <w:rStyle w:val="FootnoteReference"/>
        </w:rPr>
        <w:footnoteRef/>
      </w:r>
      <w:r>
        <w:t xml:space="preserve">6:42 Hebrew Mss LXX. </w:t>
      </w:r>
      <w:smartTag w:uri="urn:schemas-microsoft-com:office:smarttags" w:element="State">
        <w:r>
          <w:t>MT</w:t>
        </w:r>
      </w:smartTag>
      <w:r>
        <w:t xml:space="preserve"> reads “anointed ones”</w:t>
      </w:r>
    </w:p>
  </w:footnote>
  <w:footnote w:id="2231">
    <w:p w14:paraId="08FD5148" w14:textId="77777777" w:rsidR="00D75485" w:rsidRPr="00E70949" w:rsidRDefault="00D75485">
      <w:pPr>
        <w:pStyle w:val="FootnoteText"/>
      </w:pPr>
      <w:r>
        <w:rPr>
          <w:rStyle w:val="FootnoteReference"/>
        </w:rPr>
        <w:footnoteRef/>
      </w:r>
      <w:r>
        <w:t>7:21 LXX Mss Tg. MT lacks “</w:t>
      </w:r>
      <w:r w:rsidRPr="00E70949">
        <w:t>will become</w:t>
      </w:r>
      <w:r>
        <w:t>…</w:t>
      </w:r>
      <w:r w:rsidRPr="00E70949">
        <w:t>ruins</w:t>
      </w:r>
      <w:r>
        <w:t xml:space="preserve">” </w:t>
      </w:r>
    </w:p>
  </w:footnote>
  <w:footnote w:id="2232">
    <w:p w14:paraId="7923EA1B" w14:textId="77777777" w:rsidR="00D75485" w:rsidRDefault="00D75485">
      <w:pPr>
        <w:pStyle w:val="FootnoteText"/>
      </w:pPr>
      <w:r>
        <w:rPr>
          <w:rStyle w:val="FootnoteReference"/>
        </w:rPr>
        <w:footnoteRef/>
      </w:r>
      <w:r>
        <w:t>8:2 LXX Syr Vg. MT reads “Huram”</w:t>
      </w:r>
    </w:p>
  </w:footnote>
  <w:footnote w:id="2233">
    <w:p w14:paraId="71D8FB6D" w14:textId="77777777" w:rsidR="00D75485" w:rsidRDefault="00D75485" w:rsidP="006215E6">
      <w:pPr>
        <w:pStyle w:val="FootnoteText"/>
      </w:pPr>
      <w:r>
        <w:rPr>
          <w:rStyle w:val="FootnoteReference"/>
        </w:rPr>
        <w:footnoteRef/>
      </w:r>
      <w:r>
        <w:t>8:8 Hebrew Ms Syr and 1Kings 9:21. MT lacks “slave”</w:t>
      </w:r>
    </w:p>
  </w:footnote>
  <w:footnote w:id="2234">
    <w:p w14:paraId="2C327AE9" w14:textId="77777777" w:rsidR="00D75485" w:rsidRDefault="00D75485">
      <w:pPr>
        <w:pStyle w:val="FootnoteText"/>
      </w:pPr>
      <w:r>
        <w:rPr>
          <w:rStyle w:val="FootnoteReference"/>
        </w:rPr>
        <w:footnoteRef/>
      </w:r>
      <w:r>
        <w:t>8:9 LXX and 1Kings 9:22. MT reads “and commanders of his captains”</w:t>
      </w:r>
    </w:p>
  </w:footnote>
  <w:footnote w:id="2235">
    <w:p w14:paraId="27A20F4B" w14:textId="0C0260EE" w:rsidR="00D75485" w:rsidRPr="00F919EC" w:rsidRDefault="00D75485" w:rsidP="00F919EC">
      <w:pPr>
        <w:pStyle w:val="FootnoteText"/>
      </w:pPr>
      <w:r>
        <w:rPr>
          <w:rStyle w:val="FootnoteReference"/>
        </w:rPr>
        <w:footnoteRef/>
      </w:r>
      <w:r>
        <w:t xml:space="preserve">8:10 </w:t>
      </w:r>
      <w:r w:rsidRPr="00F919EC">
        <w:t xml:space="preserve">1 Kings </w:t>
      </w:r>
      <w:r>
        <w:t xml:space="preserve">9:23. MT reads “two hundred (fifty)”  </w:t>
      </w:r>
    </w:p>
  </w:footnote>
  <w:footnote w:id="2236">
    <w:p w14:paraId="0F317123" w14:textId="77777777" w:rsidR="00D75485" w:rsidRDefault="00D75485" w:rsidP="00DB1A3F">
      <w:pPr>
        <w:pStyle w:val="FootnoteText"/>
      </w:pPr>
      <w:r>
        <w:rPr>
          <w:rStyle w:val="FootnoteReference"/>
        </w:rPr>
        <w:footnoteRef/>
      </w:r>
      <w:r>
        <w:t xml:space="preserve">8:16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“until”</w:t>
      </w:r>
    </w:p>
  </w:footnote>
  <w:footnote w:id="2237">
    <w:p w14:paraId="76CE0ABA" w14:textId="2DC571E8" w:rsidR="00D75485" w:rsidRDefault="00D75485">
      <w:pPr>
        <w:pStyle w:val="FootnoteText"/>
      </w:pPr>
      <w:r>
        <w:rPr>
          <w:rStyle w:val="FootnoteReference"/>
        </w:rPr>
        <w:footnoteRef/>
      </w:r>
      <w:r>
        <w:t xml:space="preserve">8:17 LXX Vg cf. </w:t>
      </w:r>
      <w:r w:rsidRPr="00565054">
        <w:t>2 K</w:t>
      </w:r>
      <w:r>
        <w:t>in</w:t>
      </w:r>
      <w:r w:rsidRPr="00565054">
        <w:t>gs 14:22; 16:6</w:t>
      </w:r>
      <w:r>
        <w:t>, reading Ailath = Elath</w:t>
      </w:r>
      <w:r w:rsidR="00E8686F">
        <w:t>, Eilat</w:t>
      </w:r>
      <w:r>
        <w:t>. MT reads “Eloth”</w:t>
      </w:r>
    </w:p>
  </w:footnote>
  <w:footnote w:id="2238">
    <w:p w14:paraId="597E788E" w14:textId="77777777" w:rsidR="00D75485" w:rsidRDefault="00D75485">
      <w:pPr>
        <w:pStyle w:val="FootnoteText"/>
      </w:pPr>
      <w:r>
        <w:rPr>
          <w:rStyle w:val="FootnoteReference"/>
        </w:rPr>
        <w:footnoteRef/>
      </w:r>
      <w:r>
        <w:t>8:18 LXX Syr Vg. MT reads “Huram”</w:t>
      </w:r>
    </w:p>
  </w:footnote>
  <w:footnote w:id="2239">
    <w:p w14:paraId="63E3CA82" w14:textId="77777777" w:rsidR="00D75485" w:rsidRPr="00F9614F" w:rsidRDefault="00D75485">
      <w:pPr>
        <w:pStyle w:val="FootnoteText"/>
      </w:pPr>
      <w:r>
        <w:rPr>
          <w:rStyle w:val="FootnoteReference"/>
        </w:rPr>
        <w:footnoteRef/>
      </w:r>
      <w:r>
        <w:t xml:space="preserve">9:4 </w:t>
      </w:r>
      <w:r w:rsidRPr="00F9614F">
        <w:t>LXX Syr Vg</w:t>
      </w:r>
      <w:r>
        <w:t xml:space="preserve"> and</w:t>
      </w:r>
      <w:r w:rsidRPr="00F9614F">
        <w:t xml:space="preserve"> 1 Kgs 10:5</w:t>
      </w:r>
      <w:r>
        <w:t>. MT reads “his ascent”</w:t>
      </w:r>
    </w:p>
  </w:footnote>
  <w:footnote w:id="2240">
    <w:p w14:paraId="34DCBEC9" w14:textId="77777777" w:rsidR="00D75485" w:rsidRDefault="00D75485">
      <w:pPr>
        <w:pStyle w:val="FootnoteText"/>
      </w:pPr>
      <w:r>
        <w:rPr>
          <w:rStyle w:val="FootnoteReference"/>
        </w:rPr>
        <w:footnoteRef/>
      </w:r>
      <w:r>
        <w:t>9:7 LXX Mss. MT reads “men”</w:t>
      </w:r>
    </w:p>
  </w:footnote>
  <w:footnote w:id="2241">
    <w:p w14:paraId="138FEB88" w14:textId="77777777" w:rsidR="00D75485" w:rsidRDefault="00D75485">
      <w:pPr>
        <w:pStyle w:val="FootnoteText"/>
      </w:pPr>
      <w:r>
        <w:rPr>
          <w:rStyle w:val="FootnoteReference"/>
        </w:rPr>
        <w:footnoteRef/>
      </w:r>
      <w:r>
        <w:t>9:10 LXX Syr Vg. MT reads “Huram”</w:t>
      </w:r>
    </w:p>
  </w:footnote>
  <w:footnote w:id="2242">
    <w:p w14:paraId="134B70F6" w14:textId="77777777" w:rsidR="00D75485" w:rsidRDefault="00D75485" w:rsidP="002817C7">
      <w:pPr>
        <w:pStyle w:val="FootnoteText"/>
      </w:pPr>
      <w:r>
        <w:rPr>
          <w:rStyle w:val="FootnoteReference"/>
        </w:rPr>
        <w:footnoteRef/>
      </w:r>
      <w:r>
        <w:t xml:space="preserve">9:10 Hebrew Mss and 1 Kings 10:1 read “almug” </w:t>
      </w:r>
    </w:p>
  </w:footnote>
  <w:footnote w:id="2243">
    <w:p w14:paraId="50395BD1" w14:textId="77777777" w:rsidR="00D75485" w:rsidRDefault="00D75485">
      <w:pPr>
        <w:pStyle w:val="FootnoteText"/>
      </w:pPr>
      <w:r>
        <w:rPr>
          <w:rStyle w:val="FootnoteReference"/>
        </w:rPr>
        <w:footnoteRef/>
      </w:r>
      <w:r>
        <w:t>9:11 LXX Vg. Meaning of MT Hebrew uncertain</w:t>
      </w:r>
    </w:p>
  </w:footnote>
  <w:footnote w:id="2244">
    <w:p w14:paraId="43844195" w14:textId="77777777" w:rsidR="00D75485" w:rsidRDefault="00D75485">
      <w:pPr>
        <w:pStyle w:val="FootnoteText"/>
      </w:pPr>
      <w:r>
        <w:rPr>
          <w:rStyle w:val="FootnoteReference"/>
        </w:rPr>
        <w:footnoteRef/>
      </w:r>
      <w:r>
        <w:t>9:21 LXX Syr Vg. MT reads “Huram”</w:t>
      </w:r>
    </w:p>
  </w:footnote>
  <w:footnote w:id="2245">
    <w:p w14:paraId="43D4D71B" w14:textId="77777777" w:rsidR="00D75485" w:rsidRDefault="00D75485">
      <w:pPr>
        <w:pStyle w:val="FootnoteText"/>
      </w:pPr>
      <w:r>
        <w:rPr>
          <w:rStyle w:val="FootnoteReference"/>
        </w:rPr>
        <w:footnoteRef/>
      </w:r>
      <w:r>
        <w:t>11:4 LXX Syr Vg and 1Kings 12:24. MT reads “words”</w:t>
      </w:r>
    </w:p>
  </w:footnote>
  <w:footnote w:id="2246">
    <w:p w14:paraId="574D08D0" w14:textId="77777777" w:rsidR="00D75485" w:rsidRDefault="00D75485" w:rsidP="00A14159">
      <w:pPr>
        <w:pStyle w:val="FootnoteText"/>
      </w:pPr>
      <w:r>
        <w:rPr>
          <w:rStyle w:val="FootnoteReference"/>
        </w:rPr>
        <w:footnoteRef/>
      </w:r>
      <w:r>
        <w:t xml:space="preserve">11:18 LXX Mss OL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2247">
    <w:p w14:paraId="415803E1" w14:textId="77777777" w:rsidR="00D75485" w:rsidRDefault="00D75485" w:rsidP="003E2EB7">
      <w:pPr>
        <w:pStyle w:val="FootnoteText"/>
      </w:pPr>
      <w:r>
        <w:rPr>
          <w:rStyle w:val="FootnoteReference"/>
        </w:rPr>
        <w:footnoteRef/>
      </w:r>
      <w:r>
        <w:t>12:16 LXX. MT lacks “with his fathers…buried”</w:t>
      </w:r>
    </w:p>
  </w:footnote>
  <w:footnote w:id="2248">
    <w:p w14:paraId="6899B34A" w14:textId="77777777" w:rsidR="00D75485" w:rsidRPr="007A23C2" w:rsidRDefault="00D75485">
      <w:pPr>
        <w:pStyle w:val="FootnoteText"/>
      </w:pPr>
      <w:r>
        <w:rPr>
          <w:rStyle w:val="FootnoteReference"/>
        </w:rPr>
        <w:footnoteRef/>
      </w:r>
      <w:r>
        <w:t xml:space="preserve">13:2 LXX Syr, cf. </w:t>
      </w:r>
      <w:r w:rsidRPr="007A23C2">
        <w:t>2Chr</w:t>
      </w:r>
      <w:r>
        <w:t>onicles</w:t>
      </w:r>
      <w:r w:rsidRPr="007A23C2">
        <w:t xml:space="preserve"> 11:20-21</w:t>
      </w:r>
      <w:r>
        <w:t>,</w:t>
      </w:r>
      <w:r w:rsidRPr="007A23C2">
        <w:t xml:space="preserve"> 1 K</w:t>
      </w:r>
      <w:r>
        <w:t>in</w:t>
      </w:r>
      <w:r w:rsidRPr="007A23C2">
        <w:t>gs 15:2</w:t>
      </w:r>
      <w:r>
        <w:t>. MT reads “</w:t>
      </w:r>
      <w:r w:rsidRPr="007A23C2">
        <w:t>Micaiah</w:t>
      </w:r>
      <w:r>
        <w:t>”</w:t>
      </w:r>
    </w:p>
  </w:footnote>
  <w:footnote w:id="2249">
    <w:p w14:paraId="6B8014F1" w14:textId="77777777" w:rsidR="00D75485" w:rsidRDefault="00D75485">
      <w:pPr>
        <w:pStyle w:val="FootnoteText"/>
      </w:pPr>
      <w:r>
        <w:rPr>
          <w:rStyle w:val="FootnoteReference"/>
        </w:rPr>
        <w:footnoteRef/>
      </w:r>
      <w:r>
        <w:t>13:19 MT Qere. MT Kethib “Ephrain”</w:t>
      </w:r>
    </w:p>
  </w:footnote>
  <w:footnote w:id="2250">
    <w:p w14:paraId="2BB05371" w14:textId="77777777" w:rsidR="00D75485" w:rsidRDefault="00D75485">
      <w:pPr>
        <w:pStyle w:val="FootnoteText"/>
      </w:pPr>
      <w:r>
        <w:rPr>
          <w:rStyle w:val="FootnoteReference"/>
        </w:rPr>
        <w:footnoteRef/>
      </w:r>
      <w:r>
        <w:t>14:7 Cf. LXX Syr. MT reads “For we have sought”</w:t>
      </w:r>
    </w:p>
  </w:footnote>
  <w:footnote w:id="2251">
    <w:p w14:paraId="267DF37D" w14:textId="77777777" w:rsidR="00D75485" w:rsidRDefault="00D75485">
      <w:pPr>
        <w:pStyle w:val="FootnoteText"/>
      </w:pPr>
      <w:r>
        <w:rPr>
          <w:rStyle w:val="FootnoteReference"/>
        </w:rPr>
        <w:footnoteRef/>
      </w:r>
      <w:r>
        <w:t>14:7 Revocalization cf. LXX Syr</w:t>
      </w:r>
    </w:p>
  </w:footnote>
  <w:footnote w:id="2252">
    <w:p w14:paraId="48F2C94B" w14:textId="77777777" w:rsidR="00D75485" w:rsidRDefault="00D75485" w:rsidP="00E90E48">
      <w:pPr>
        <w:pStyle w:val="FootnoteText"/>
      </w:pPr>
      <w:r>
        <w:rPr>
          <w:rStyle w:val="FootnoteReference"/>
        </w:rPr>
        <w:footnoteRef/>
      </w:r>
      <w:r>
        <w:t>15:8 Syr OL Vg. MT lacks “Azariah the son of”</w:t>
      </w:r>
    </w:p>
  </w:footnote>
  <w:footnote w:id="2253">
    <w:p w14:paraId="252115A5" w14:textId="77777777" w:rsidR="00D75485" w:rsidRPr="003E4A4C" w:rsidRDefault="00D75485">
      <w:pPr>
        <w:pStyle w:val="FootnoteText"/>
      </w:pPr>
      <w:r>
        <w:rPr>
          <w:rStyle w:val="FootnoteReference"/>
        </w:rPr>
        <w:footnoteRef/>
      </w:r>
      <w:r>
        <w:t xml:space="preserve">16:14 Plural, used of royal or stately sepulchers. LXX Vg singular. Cf. 2 Kings 22:20; </w:t>
      </w:r>
      <w:r w:rsidRPr="003E4A4C">
        <w:t>2 Chronicles 35:24</w:t>
      </w:r>
    </w:p>
  </w:footnote>
  <w:footnote w:id="2254">
    <w:p w14:paraId="014814CA" w14:textId="77777777" w:rsidR="00D75485" w:rsidRPr="00DD3036" w:rsidRDefault="00D75485" w:rsidP="004A3A8F">
      <w:pPr>
        <w:pStyle w:val="FootnoteText"/>
      </w:pPr>
      <w:r>
        <w:rPr>
          <w:rStyle w:val="FootnoteReference"/>
        </w:rPr>
        <w:footnoteRef/>
      </w:r>
      <w:r>
        <w:t xml:space="preserve">16:14 </w:t>
      </w:r>
      <w:r w:rsidRPr="00DD3036">
        <w:t>Tg Vg. MT lacks “</w:t>
      </w:r>
      <w:r>
        <w:t>sweet-scented herbs</w:t>
      </w:r>
      <w:r w:rsidRPr="00DD3036">
        <w:t>”</w:t>
      </w:r>
    </w:p>
  </w:footnote>
  <w:footnote w:id="2255">
    <w:p w14:paraId="4552458D" w14:textId="77777777" w:rsidR="00D75485" w:rsidRDefault="00D75485">
      <w:pPr>
        <w:pStyle w:val="FootnoteText"/>
      </w:pPr>
      <w:r>
        <w:rPr>
          <w:rStyle w:val="FootnoteReference"/>
        </w:rPr>
        <w:footnoteRef/>
      </w:r>
      <w:r>
        <w:t>17:3 Hebrew Mss LXX. MT adds “David”</w:t>
      </w:r>
    </w:p>
  </w:footnote>
  <w:footnote w:id="2256">
    <w:p w14:paraId="00430699" w14:textId="77777777" w:rsidR="00D75485" w:rsidRDefault="00D75485">
      <w:pPr>
        <w:pStyle w:val="FootnoteText"/>
      </w:pPr>
      <w:r>
        <w:rPr>
          <w:rStyle w:val="FootnoteReference"/>
        </w:rPr>
        <w:footnoteRef/>
      </w:r>
      <w:r>
        <w:t>18:13 LXX Vg and 1 Kings 22:14. MT lacks “to me”</w:t>
      </w:r>
    </w:p>
  </w:footnote>
  <w:footnote w:id="2257">
    <w:p w14:paraId="2660C864" w14:textId="77777777" w:rsidR="00D75485" w:rsidRDefault="00D75485">
      <w:pPr>
        <w:pStyle w:val="FootnoteText"/>
      </w:pPr>
      <w:r>
        <w:rPr>
          <w:rStyle w:val="FootnoteReference"/>
        </w:rPr>
        <w:footnoteRef/>
      </w:r>
      <w:r>
        <w:t>18:30 Hebrew Mss LXX. MT lacks the conjunction</w:t>
      </w:r>
    </w:p>
  </w:footnote>
  <w:footnote w:id="2258">
    <w:p w14:paraId="69F46FA1" w14:textId="77777777" w:rsidR="00D75485" w:rsidRDefault="00D75485">
      <w:pPr>
        <w:pStyle w:val="FootnoteText"/>
      </w:pPr>
      <w:r>
        <w:rPr>
          <w:rStyle w:val="FootnoteReference"/>
        </w:rPr>
        <w:footnoteRef/>
      </w:r>
      <w:r>
        <w:t xml:space="preserve">20:1 LXX Mss, cf. 1 Chronicles 26:7. MT reads “Ammonites” </w:t>
      </w:r>
    </w:p>
  </w:footnote>
  <w:footnote w:id="2259">
    <w:p w14:paraId="616B70C4" w14:textId="77777777" w:rsidR="00D75485" w:rsidRDefault="00D75485" w:rsidP="008F4505">
      <w:pPr>
        <w:pStyle w:val="FootnoteText"/>
      </w:pPr>
      <w:r>
        <w:rPr>
          <w:rStyle w:val="FootnoteReference"/>
        </w:rPr>
        <w:footnoteRef/>
      </w:r>
      <w:r>
        <w:t>20:2 Hebrew Ms OL cf. v. 10 “Mount Seir.” MT reads “Aram”</w:t>
      </w:r>
    </w:p>
  </w:footnote>
  <w:footnote w:id="2260">
    <w:p w14:paraId="71D20403" w14:textId="77777777" w:rsidR="00D75485" w:rsidRDefault="00D75485">
      <w:pPr>
        <w:pStyle w:val="FootnoteText"/>
      </w:pPr>
      <w:r>
        <w:rPr>
          <w:rStyle w:val="FootnoteReference"/>
        </w:rPr>
        <w:footnoteRef/>
      </w:r>
      <w:r>
        <w:t>22:2 LXX Mss Syr. MT reads “forty-two.” The father of Ahaziah died when he was forty. Cf. 2 Chronicles 21:5, 20</w:t>
      </w:r>
    </w:p>
  </w:footnote>
  <w:footnote w:id="2261">
    <w:p w14:paraId="20F0EE1D" w14:textId="77777777" w:rsidR="00D75485" w:rsidRDefault="00D75485">
      <w:pPr>
        <w:pStyle w:val="FootnoteText"/>
      </w:pPr>
      <w:r>
        <w:rPr>
          <w:rStyle w:val="FootnoteReference"/>
        </w:rPr>
        <w:footnoteRef/>
      </w:r>
      <w:r>
        <w:t>22:6 Hebrew Mss LXX Syr and 2 Kings 8:29. MT reads “because of”</w:t>
      </w:r>
    </w:p>
  </w:footnote>
  <w:footnote w:id="2262">
    <w:p w14:paraId="55EB8E4C" w14:textId="77777777" w:rsidR="00D75485" w:rsidRPr="00692F60" w:rsidRDefault="00D75485">
      <w:pPr>
        <w:pStyle w:val="FootnoteText"/>
      </w:pPr>
      <w:r>
        <w:rPr>
          <w:rStyle w:val="FootnoteReference"/>
        </w:rPr>
        <w:footnoteRef/>
      </w:r>
      <w:r>
        <w:t xml:space="preserve">22:6 </w:t>
      </w:r>
      <w:r w:rsidRPr="00692F60">
        <w:t xml:space="preserve">Hebrew </w:t>
      </w:r>
      <w:r>
        <w:t>Mss</w:t>
      </w:r>
      <w:r w:rsidRPr="00692F60">
        <w:t xml:space="preserve"> LXX </w:t>
      </w:r>
      <w:r>
        <w:t xml:space="preserve">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“Azariah”</w:t>
      </w:r>
    </w:p>
  </w:footnote>
  <w:footnote w:id="2263">
    <w:p w14:paraId="48BEE98D" w14:textId="77777777" w:rsidR="00D75485" w:rsidRPr="008F1119" w:rsidRDefault="00D75485" w:rsidP="00F72EDF">
      <w:pPr>
        <w:pStyle w:val="FootnoteText"/>
      </w:pPr>
      <w:r>
        <w:rPr>
          <w:rStyle w:val="FootnoteReference"/>
        </w:rPr>
        <w:footnoteRef/>
      </w:r>
      <w:r>
        <w:t>22:11 LXX Mss, here and the next instance. MT reads “</w:t>
      </w:r>
      <w:r w:rsidRPr="008F1119">
        <w:t>Jehoshabeath</w:t>
      </w:r>
      <w:r>
        <w:t>.” Cf. 2Kings 11:2</w:t>
      </w:r>
    </w:p>
  </w:footnote>
  <w:footnote w:id="2264">
    <w:p w14:paraId="5F12AE4C" w14:textId="77777777" w:rsidR="00D75485" w:rsidRDefault="00D75485">
      <w:pPr>
        <w:pStyle w:val="FootnoteText"/>
      </w:pPr>
      <w:r>
        <w:rPr>
          <w:rStyle w:val="FootnoteReference"/>
        </w:rPr>
        <w:footnoteRef/>
      </w:r>
      <w:r>
        <w:t>23:3 LXX cf. 2 Kings 11:4. MT lacks “And he showed…son”</w:t>
      </w:r>
    </w:p>
  </w:footnote>
  <w:footnote w:id="2265">
    <w:p w14:paraId="6AB57EE9" w14:textId="77777777" w:rsidR="00D75485" w:rsidRDefault="00D75485">
      <w:pPr>
        <w:pStyle w:val="FootnoteText"/>
      </w:pPr>
      <w:r>
        <w:rPr>
          <w:rStyle w:val="FootnoteReference"/>
        </w:rPr>
        <w:footnoteRef/>
      </w:r>
      <w:r>
        <w:t>23:11 LXX and 2 Kings 11:12. MT reads “they”</w:t>
      </w:r>
    </w:p>
  </w:footnote>
  <w:footnote w:id="2266">
    <w:p w14:paraId="4FD2A0A9" w14:textId="77777777" w:rsidR="00D75485" w:rsidRDefault="00D75485" w:rsidP="007E0624">
      <w:pPr>
        <w:pStyle w:val="FootnoteText"/>
      </w:pPr>
      <w:r>
        <w:rPr>
          <w:rStyle w:val="FootnoteReference"/>
        </w:rPr>
        <w:footnoteRef/>
      </w:r>
      <w:r>
        <w:t>23:11 LXX and 2 Kings 11:12. MT reads “they put”</w:t>
      </w:r>
    </w:p>
  </w:footnote>
  <w:footnote w:id="2267">
    <w:p w14:paraId="5E6A6270" w14:textId="77777777" w:rsidR="00D75485" w:rsidRDefault="00D75485">
      <w:pPr>
        <w:pStyle w:val="FootnoteText"/>
      </w:pPr>
      <w:r>
        <w:rPr>
          <w:rStyle w:val="FootnoteReference"/>
        </w:rPr>
        <w:footnoteRef/>
      </w:r>
      <w:r>
        <w:t xml:space="preserve">23:18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2268">
    <w:p w14:paraId="324F43DF" w14:textId="77777777" w:rsidR="00D75485" w:rsidRPr="00E03C94" w:rsidRDefault="00D75485" w:rsidP="00265035">
      <w:pPr>
        <w:pStyle w:val="FootnoteText"/>
      </w:pPr>
      <w:r>
        <w:rPr>
          <w:rStyle w:val="FootnoteReference"/>
        </w:rPr>
        <w:footnoteRef/>
      </w:r>
      <w:r>
        <w:t>23:18 LXX. MT lacks “</w:t>
      </w:r>
      <w:r w:rsidRPr="00E03C94">
        <w:t xml:space="preserve">and he </w:t>
      </w:r>
      <w:r>
        <w:t>appointed…Levites”</w:t>
      </w:r>
    </w:p>
  </w:footnote>
  <w:footnote w:id="2269">
    <w:p w14:paraId="25EB8C0B" w14:textId="77777777" w:rsidR="00D75485" w:rsidRDefault="00D75485">
      <w:pPr>
        <w:pStyle w:val="FootnoteText"/>
      </w:pPr>
      <w:r>
        <w:rPr>
          <w:rStyle w:val="FootnoteReference"/>
        </w:rPr>
        <w:footnoteRef/>
      </w:r>
      <w:r>
        <w:t>24:23 Hebrew Ms. MT reads “of”</w:t>
      </w:r>
    </w:p>
  </w:footnote>
  <w:footnote w:id="2270">
    <w:p w14:paraId="58684727" w14:textId="77777777" w:rsidR="00D75485" w:rsidRDefault="00D75485" w:rsidP="00871043">
      <w:pPr>
        <w:pStyle w:val="FootnoteText"/>
      </w:pPr>
      <w:r>
        <w:rPr>
          <w:rStyle w:val="FootnoteReference"/>
        </w:rPr>
        <w:footnoteRef/>
      </w:r>
      <w:r>
        <w:t xml:space="preserve">24:25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“sons”</w:t>
      </w:r>
    </w:p>
  </w:footnote>
  <w:footnote w:id="2271">
    <w:p w14:paraId="337E961C" w14:textId="77777777" w:rsidR="00D75485" w:rsidRDefault="00D75485">
      <w:pPr>
        <w:pStyle w:val="FootnoteText"/>
      </w:pPr>
      <w:r>
        <w:rPr>
          <w:rStyle w:val="FootnoteReference"/>
        </w:rPr>
        <w:footnoteRef/>
      </w:r>
      <w:r>
        <w:t xml:space="preserve">24:27 MT Kethib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Qere reads “may he increase”</w:t>
      </w:r>
    </w:p>
  </w:footnote>
  <w:footnote w:id="2272">
    <w:p w14:paraId="1A517C14" w14:textId="77777777" w:rsidR="00D75485" w:rsidRDefault="00D75485">
      <w:pPr>
        <w:pStyle w:val="FootnoteText"/>
      </w:pPr>
      <w:r>
        <w:rPr>
          <w:rStyle w:val="FootnoteReference"/>
        </w:rPr>
        <w:footnoteRef/>
      </w:r>
      <w:r>
        <w:t>25:3 Hebrew Mss LXX Syr and 2 Kings 14:5. MT reads “firmly upon him”</w:t>
      </w:r>
    </w:p>
  </w:footnote>
  <w:footnote w:id="2273">
    <w:p w14:paraId="4311BED1" w14:textId="77777777" w:rsidR="00D75485" w:rsidRDefault="00D75485">
      <w:pPr>
        <w:pStyle w:val="FootnoteText"/>
      </w:pPr>
      <w:r>
        <w:rPr>
          <w:rStyle w:val="FootnoteReference"/>
        </w:rPr>
        <w:footnoteRef/>
      </w:r>
      <w:r>
        <w:t>25:23 Hebrew Mss LXX and 2 Kings 14:13. MT reads “Happoneh (/turning) Gate”</w:t>
      </w:r>
    </w:p>
  </w:footnote>
  <w:footnote w:id="2274">
    <w:p w14:paraId="1AD23092" w14:textId="77777777" w:rsidR="00D75485" w:rsidRDefault="00D75485" w:rsidP="00181945">
      <w:pPr>
        <w:pStyle w:val="FootnoteText"/>
      </w:pPr>
      <w:r>
        <w:rPr>
          <w:rStyle w:val="FootnoteReference"/>
        </w:rPr>
        <w:footnoteRef/>
      </w:r>
      <w:r>
        <w:t>25:23 Or, 210 meters, using the long cubit of 52.5 centimeters. Lit. four hundred cubits</w:t>
      </w:r>
    </w:p>
  </w:footnote>
  <w:footnote w:id="2275">
    <w:p w14:paraId="0C9DFFF3" w14:textId="77777777" w:rsidR="00D75485" w:rsidRDefault="00D75485">
      <w:pPr>
        <w:pStyle w:val="FootnoteText"/>
      </w:pPr>
      <w:r>
        <w:rPr>
          <w:rStyle w:val="FootnoteReference"/>
        </w:rPr>
        <w:footnoteRef/>
      </w:r>
      <w:r>
        <w:t xml:space="preserve">25:28 Hebrew Mss LXX Syr Vg 2 Kings 14:20. </w:t>
      </w:r>
      <w:smartTag w:uri="urn:schemas-microsoft-com:office:smarttags" w:element="State">
        <w:r>
          <w:t>MT</w:t>
        </w:r>
      </w:smartTag>
      <w:r>
        <w:t xml:space="preserve"> reads “City of </w:t>
      </w:r>
      <w:smartTag w:uri="urn:schemas-microsoft-com:office:smarttags" w:element="City">
        <w:smartTag w:uri="urn:schemas-microsoft-com:office:smarttags" w:element="place">
          <w:smartTag w:uri="urn:schemas-microsoft-com:office:smarttags" w:element="City">
            <w:smartTag w:uri="urn:schemas-microsoft-com:office:smarttags" w:element="City">
              <w:smartTag w:uri="urn:schemas-microsoft-com:office:smarttags" w:element="City">
                <w:r>
                  <w:t>J</w:t>
                </w:r>
              </w:smartTag>
              <w:r>
                <w:t>u</w:t>
              </w:r>
            </w:smartTag>
            <w:r>
              <w:t>d</w:t>
            </w:r>
          </w:smartTag>
          <w:r>
            <w:t>a</w:t>
          </w:r>
        </w:smartTag>
      </w:smartTag>
      <w:r>
        <w:t>h”</w:t>
      </w:r>
    </w:p>
  </w:footnote>
  <w:footnote w:id="2276">
    <w:p w14:paraId="2470B584" w14:textId="709A5F42" w:rsidR="00D75485" w:rsidRDefault="00D75485">
      <w:pPr>
        <w:pStyle w:val="FootnoteText"/>
      </w:pPr>
      <w:r>
        <w:rPr>
          <w:rStyle w:val="FootnoteReference"/>
        </w:rPr>
        <w:footnoteRef/>
      </w:r>
      <w:r>
        <w:t xml:space="preserve">26:2 LXX cf. </w:t>
      </w:r>
      <w:r w:rsidRPr="00923125">
        <w:t>2 K</w:t>
      </w:r>
      <w:r>
        <w:t>in</w:t>
      </w:r>
      <w:r w:rsidRPr="00923125">
        <w:t>gs 14:22; 16:6</w:t>
      </w:r>
      <w:r>
        <w:t>, reading Ailath = Elath</w:t>
      </w:r>
      <w:r w:rsidR="00E8686F">
        <w:t>, Eilat</w:t>
      </w:r>
      <w:r>
        <w:t>. MT reads “Eloth”</w:t>
      </w:r>
    </w:p>
  </w:footnote>
  <w:footnote w:id="2277">
    <w:p w14:paraId="12F05130" w14:textId="77777777" w:rsidR="00D75485" w:rsidRPr="004B0199" w:rsidRDefault="00D75485">
      <w:pPr>
        <w:pStyle w:val="FootnoteText"/>
      </w:pPr>
      <w:r>
        <w:rPr>
          <w:rStyle w:val="FootnoteReference"/>
        </w:rPr>
        <w:footnoteRef/>
      </w:r>
      <w:r>
        <w:t>26:3 MT Qere Hebrew Mss Tg and 2 Kings 15:2. MT Kethib reads “</w:t>
      </w:r>
      <w:r w:rsidRPr="004B0199">
        <w:t>Jechiliah</w:t>
      </w:r>
      <w:r>
        <w:t>”</w:t>
      </w:r>
    </w:p>
  </w:footnote>
  <w:footnote w:id="2278">
    <w:p w14:paraId="286755D0" w14:textId="4663EAE0" w:rsidR="00D75485" w:rsidRDefault="00D75485">
      <w:pPr>
        <w:pStyle w:val="FootnoteText"/>
      </w:pPr>
      <w:r>
        <w:rPr>
          <w:rStyle w:val="FootnoteReference"/>
        </w:rPr>
        <w:footnoteRef/>
      </w:r>
      <w:r>
        <w:t xml:space="preserve">26:5 Hebrew Mss LXX </w:t>
      </w:r>
      <w:r w:rsidR="00F8405E">
        <w:t>Tg Syr</w:t>
      </w:r>
      <w:r>
        <w:t xml:space="preserve">. MT reads “visions” </w:t>
      </w:r>
    </w:p>
  </w:footnote>
  <w:footnote w:id="2279">
    <w:p w14:paraId="1F53C8F5" w14:textId="77777777" w:rsidR="00D75485" w:rsidRDefault="00D75485">
      <w:pPr>
        <w:pStyle w:val="FootnoteText"/>
      </w:pPr>
      <w:r>
        <w:rPr>
          <w:rStyle w:val="FootnoteReference"/>
        </w:rPr>
        <w:footnoteRef/>
      </w:r>
      <w:r>
        <w:t>26:8 LXX. MT reads “Ammonites”</w:t>
      </w:r>
    </w:p>
  </w:footnote>
  <w:footnote w:id="2280">
    <w:p w14:paraId="6C5121EA" w14:textId="77777777" w:rsidR="00D75485" w:rsidRDefault="00D75485">
      <w:pPr>
        <w:pStyle w:val="FootnoteText"/>
      </w:pPr>
      <w:r>
        <w:rPr>
          <w:rStyle w:val="FootnoteReference"/>
        </w:rPr>
        <w:footnoteRef/>
      </w:r>
      <w:r>
        <w:t>26:10 LXX. MT adds “and”</w:t>
      </w:r>
    </w:p>
  </w:footnote>
  <w:footnote w:id="2281">
    <w:p w14:paraId="7F8EEFB6" w14:textId="77777777" w:rsidR="00D75485" w:rsidRDefault="00D75485">
      <w:pPr>
        <w:pStyle w:val="FootnoteText"/>
      </w:pPr>
      <w:r>
        <w:rPr>
          <w:rStyle w:val="FootnoteReference"/>
        </w:rPr>
        <w:footnoteRef/>
      </w:r>
      <w:r>
        <w:t>28:1 Hebrew Mss Syr and 2 Kings 16:2 add “his God”</w:t>
      </w:r>
    </w:p>
  </w:footnote>
  <w:footnote w:id="2282">
    <w:p w14:paraId="298F13ED" w14:textId="7B0EBF69" w:rsidR="00D75485" w:rsidRDefault="00D75485" w:rsidP="008C7606">
      <w:pPr>
        <w:pStyle w:val="FootnoteText"/>
      </w:pPr>
      <w:r>
        <w:rPr>
          <w:rStyle w:val="FootnoteReference"/>
        </w:rPr>
        <w:footnoteRef/>
      </w:r>
      <w:r>
        <w:t xml:space="preserve">28:3 Hebrew Ms LXX </w:t>
      </w:r>
      <w:r w:rsidR="00F8405E">
        <w:t>Tg Syr</w:t>
      </w:r>
      <w:r>
        <w:t>. cf. 2 Kings 16:3. MT reads “burned”</w:t>
      </w:r>
    </w:p>
  </w:footnote>
  <w:footnote w:id="2283">
    <w:p w14:paraId="70FC39D8" w14:textId="77777777" w:rsidR="00D75485" w:rsidRPr="003A740E" w:rsidRDefault="00D75485">
      <w:pPr>
        <w:pStyle w:val="FootnoteText"/>
      </w:pPr>
      <w:r>
        <w:rPr>
          <w:rStyle w:val="FootnoteReference"/>
        </w:rPr>
        <w:footnoteRef/>
      </w:r>
      <w:r>
        <w:t xml:space="preserve">28:16 </w:t>
      </w:r>
      <w:r w:rsidRPr="003A740E">
        <w:t xml:space="preserve">Hebrew </w:t>
      </w:r>
      <w:r>
        <w:t>Ms</w:t>
      </w:r>
      <w:r w:rsidRPr="003A740E">
        <w:t xml:space="preserve"> LXX </w:t>
      </w:r>
      <w:r>
        <w:t>Vg. MT reads “kings”</w:t>
      </w:r>
    </w:p>
  </w:footnote>
  <w:footnote w:id="2284">
    <w:p w14:paraId="17441001" w14:textId="77777777" w:rsidR="00D75485" w:rsidRDefault="00D75485">
      <w:pPr>
        <w:pStyle w:val="FootnoteText"/>
      </w:pPr>
      <w:r>
        <w:rPr>
          <w:rStyle w:val="FootnoteReference"/>
        </w:rPr>
        <w:footnoteRef/>
      </w:r>
      <w:r>
        <w:t>29:28 LXX Syr Vg lack “all”</w:t>
      </w:r>
    </w:p>
  </w:footnote>
  <w:footnote w:id="2285">
    <w:p w14:paraId="2926A5A5" w14:textId="77777777" w:rsidR="00D75485" w:rsidRDefault="00D75485" w:rsidP="003146DD">
      <w:pPr>
        <w:pStyle w:val="FootnoteText"/>
      </w:pPr>
      <w:r>
        <w:rPr>
          <w:rStyle w:val="FootnoteReference"/>
        </w:rPr>
        <w:footnoteRef/>
      </w:r>
      <w:r>
        <w:t>30:9 LXX. MT lacks “shall find”</w:t>
      </w:r>
    </w:p>
  </w:footnote>
  <w:footnote w:id="2286">
    <w:p w14:paraId="4AAD7605" w14:textId="77777777" w:rsidR="00D75485" w:rsidRDefault="00D75485">
      <w:pPr>
        <w:pStyle w:val="FootnoteText"/>
      </w:pPr>
      <w:r>
        <w:rPr>
          <w:rStyle w:val="FootnoteReference"/>
        </w:rPr>
        <w:footnoteRef/>
      </w:r>
      <w:r>
        <w:t>30:11 LXX. MT lacks “from”</w:t>
      </w:r>
    </w:p>
  </w:footnote>
  <w:footnote w:id="2287">
    <w:p w14:paraId="7B9577CD" w14:textId="77777777" w:rsidR="00D75485" w:rsidRDefault="00D75485">
      <w:pPr>
        <w:pStyle w:val="FootnoteText"/>
      </w:pPr>
      <w:r>
        <w:rPr>
          <w:rStyle w:val="FootnoteReference"/>
        </w:rPr>
        <w:footnoteRef/>
      </w:r>
      <w:r>
        <w:t>30:22 LXX OL. MT reads “they ate”</w:t>
      </w:r>
    </w:p>
  </w:footnote>
  <w:footnote w:id="2288">
    <w:p w14:paraId="3021F972" w14:textId="77777777" w:rsidR="00D75485" w:rsidRDefault="00D75485">
      <w:pPr>
        <w:pStyle w:val="FootnoteText"/>
      </w:pPr>
      <w:r>
        <w:rPr>
          <w:rStyle w:val="FootnoteReference"/>
        </w:rPr>
        <w:footnoteRef/>
      </w:r>
      <w:r>
        <w:t>31:15 Lit. “by the hand of.” LXX OL. MT reads “in the cities”</w:t>
      </w:r>
    </w:p>
  </w:footnote>
  <w:footnote w:id="2289">
    <w:p w14:paraId="226B5B90" w14:textId="77777777" w:rsidR="00D75485" w:rsidRDefault="00D75485">
      <w:pPr>
        <w:pStyle w:val="FootnoteText"/>
      </w:pPr>
      <w:r>
        <w:rPr>
          <w:rStyle w:val="FootnoteReference"/>
        </w:rPr>
        <w:footnoteRef/>
      </w:r>
      <w:r>
        <w:t>31:17 LXX. MT reads “And”</w:t>
      </w:r>
    </w:p>
  </w:footnote>
  <w:footnote w:id="2290">
    <w:p w14:paraId="0BA4724A" w14:textId="77777777" w:rsidR="00D75485" w:rsidRDefault="00D75485">
      <w:pPr>
        <w:pStyle w:val="FootnoteText"/>
      </w:pPr>
      <w:r>
        <w:rPr>
          <w:rStyle w:val="FootnoteReference"/>
        </w:rPr>
        <w:footnoteRef/>
      </w:r>
      <w:r>
        <w:t xml:space="preserve">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“upon the towers,” an incorrect word division</w:t>
      </w:r>
    </w:p>
  </w:footnote>
  <w:footnote w:id="2291">
    <w:p w14:paraId="3EC14598" w14:textId="77777777" w:rsidR="00D75485" w:rsidRDefault="00D75485">
      <w:pPr>
        <w:pStyle w:val="FootnoteText"/>
      </w:pPr>
      <w:r>
        <w:rPr>
          <w:rStyle w:val="FootnoteReference"/>
        </w:rPr>
        <w:footnoteRef/>
      </w:r>
      <w:r>
        <w:t xml:space="preserve">32:22 LXX cf. Vg, reading “gave them rest.” </w:t>
      </w:r>
      <w:smartTag w:uri="urn:schemas-microsoft-com:office:smarttags" w:element="State">
        <w:r>
          <w:t>MT</w:t>
        </w:r>
      </w:smartTag>
      <w:r>
        <w:t xml:space="preserve"> reads “provided for them”</w:t>
      </w:r>
    </w:p>
  </w:footnote>
  <w:footnote w:id="2292">
    <w:p w14:paraId="1797A15A" w14:textId="77777777" w:rsidR="00D75485" w:rsidRPr="008C42E6" w:rsidRDefault="00D75485">
      <w:pPr>
        <w:pStyle w:val="FootnoteText"/>
      </w:pPr>
      <w:r>
        <w:rPr>
          <w:rStyle w:val="FootnoteReference"/>
        </w:rPr>
        <w:footnoteRef/>
      </w:r>
      <w:r w:rsidRPr="008C42E6">
        <w:t xml:space="preserve">33:19 Hebrew </w:t>
      </w:r>
      <w:r>
        <w:t>Ms</w:t>
      </w:r>
      <w:r w:rsidRPr="008C42E6">
        <w:t xml:space="preserve"> and LXX. Hebrew </w:t>
      </w:r>
      <w:r>
        <w:t>Mss</w:t>
      </w:r>
      <w:r w:rsidRPr="008C42E6">
        <w:t xml:space="preserve"> </w:t>
      </w:r>
      <w:r>
        <w:t>“</w:t>
      </w:r>
      <w:r w:rsidRPr="008C42E6">
        <w:t>of Hozai</w:t>
      </w:r>
      <w:r>
        <w:t>”</w:t>
      </w:r>
    </w:p>
  </w:footnote>
  <w:footnote w:id="2293">
    <w:p w14:paraId="2F15B7F6" w14:textId="77777777" w:rsidR="00D75485" w:rsidRDefault="00D75485">
      <w:pPr>
        <w:pStyle w:val="FootnoteText"/>
      </w:pPr>
      <w:r>
        <w:rPr>
          <w:rStyle w:val="FootnoteReference"/>
        </w:rPr>
        <w:footnoteRef/>
      </w:r>
      <w:r>
        <w:t xml:space="preserve">33:20 LXX and 2 Kings 21:18. </w:t>
      </w:r>
      <w:smartTag w:uri="urn:schemas-microsoft-com:office:smarttags" w:element="State">
        <w:r>
          <w:t>MT</w:t>
        </w:r>
      </w:smartTag>
      <w:r>
        <w:t xml:space="preserve"> lacks “in the garden”</w:t>
      </w:r>
    </w:p>
  </w:footnote>
  <w:footnote w:id="2294">
    <w:p w14:paraId="6F3F3008" w14:textId="77777777" w:rsidR="00D75485" w:rsidRDefault="00D75485">
      <w:pPr>
        <w:pStyle w:val="FootnoteText"/>
      </w:pPr>
      <w:r>
        <w:rPr>
          <w:rStyle w:val="FootnoteReference"/>
        </w:rPr>
        <w:footnoteRef/>
      </w:r>
      <w:r>
        <w:t>34:8 LXX Mss add “finished”</w:t>
      </w:r>
    </w:p>
  </w:footnote>
  <w:footnote w:id="2295">
    <w:p w14:paraId="662290AD" w14:textId="77777777" w:rsidR="00D75485" w:rsidRDefault="00D75485">
      <w:pPr>
        <w:pStyle w:val="FootnoteText"/>
      </w:pPr>
      <w:r>
        <w:rPr>
          <w:rStyle w:val="FootnoteReference"/>
        </w:rPr>
        <w:footnoteRef/>
      </w:r>
      <w:r>
        <w:t>34:10 Hebrew Mss LXX. MT reads sg</w:t>
      </w:r>
    </w:p>
  </w:footnote>
  <w:footnote w:id="2296">
    <w:p w14:paraId="57151ABB" w14:textId="77777777" w:rsidR="00D75485" w:rsidRDefault="00D75485">
      <w:pPr>
        <w:pStyle w:val="FootnoteText"/>
      </w:pPr>
      <w:r>
        <w:rPr>
          <w:rStyle w:val="FootnoteReference"/>
        </w:rPr>
        <w:footnoteRef/>
      </w:r>
      <w:r>
        <w:t>34:20 Cf. Syr OL and 2Kings 22:12 parallel. MT reads “Abdon”</w:t>
      </w:r>
    </w:p>
  </w:footnote>
  <w:footnote w:id="2297">
    <w:p w14:paraId="5FAF68A0" w14:textId="77777777" w:rsidR="00D75485" w:rsidRDefault="00D75485" w:rsidP="00073B37">
      <w:pPr>
        <w:pStyle w:val="FootnoteText"/>
      </w:pPr>
      <w:r>
        <w:rPr>
          <w:rStyle w:val="FootnoteReference"/>
        </w:rPr>
        <w:footnoteRef/>
      </w:r>
      <w:r>
        <w:t>34:20 LXX and 2 Kings 22:12. MT reads “Micah”</w:t>
      </w:r>
    </w:p>
  </w:footnote>
  <w:footnote w:id="2298">
    <w:p w14:paraId="674DA328" w14:textId="77777777" w:rsidR="00D75485" w:rsidRDefault="00D75485" w:rsidP="00254E04">
      <w:pPr>
        <w:pStyle w:val="FootnoteText"/>
      </w:pPr>
      <w:r>
        <w:rPr>
          <w:rStyle w:val="FootnoteReference"/>
        </w:rPr>
        <w:footnoteRef/>
      </w:r>
      <w:r>
        <w:t>34:22 Hebrew Ms Syr Vg. MT lacks “had sent”</w:t>
      </w:r>
    </w:p>
  </w:footnote>
  <w:footnote w:id="2299">
    <w:p w14:paraId="287917FD" w14:textId="77777777" w:rsidR="00D75485" w:rsidRPr="00094474" w:rsidRDefault="00D75485">
      <w:pPr>
        <w:pStyle w:val="FootnoteText"/>
      </w:pPr>
      <w:r>
        <w:rPr>
          <w:rStyle w:val="FootnoteReference"/>
        </w:rPr>
        <w:footnoteRef/>
      </w:r>
      <w:r>
        <w:t>34:22 LXX Mss Syr and 2Kings 22:14. MT reads “</w:t>
      </w:r>
      <w:r w:rsidRPr="00094474">
        <w:t>Tokhath</w:t>
      </w:r>
      <w:r>
        <w:t>”</w:t>
      </w:r>
    </w:p>
  </w:footnote>
  <w:footnote w:id="2300">
    <w:p w14:paraId="489A1250" w14:textId="77777777" w:rsidR="00D75485" w:rsidRPr="004C5B11" w:rsidRDefault="00D75485">
      <w:pPr>
        <w:pStyle w:val="FootnoteText"/>
      </w:pPr>
      <w:r>
        <w:rPr>
          <w:rStyle w:val="FootnoteReference"/>
        </w:rPr>
        <w:footnoteRef/>
      </w:r>
      <w:r>
        <w:t>34:22 Syr Ms and 2Kings 22:14. MT reads “</w:t>
      </w:r>
      <w:r w:rsidRPr="004C5B11">
        <w:t>Hasrah</w:t>
      </w:r>
      <w:r>
        <w:t>”</w:t>
      </w:r>
    </w:p>
  </w:footnote>
  <w:footnote w:id="2301">
    <w:p w14:paraId="59BD52E4" w14:textId="77777777" w:rsidR="00D75485" w:rsidRDefault="00D75485">
      <w:pPr>
        <w:pStyle w:val="FootnoteText"/>
      </w:pPr>
      <w:r>
        <w:rPr>
          <w:rStyle w:val="FootnoteReference"/>
        </w:rPr>
        <w:footnoteRef/>
      </w:r>
      <w:r>
        <w:t xml:space="preserve">35:4 Hebrew Mss Syr Vg cf. LXX. </w:t>
      </w:r>
      <w:smartTag w:uri="urn:schemas-microsoft-com:office:smarttags" w:element="State">
        <w:r>
          <w:t>MT</w:t>
        </w:r>
      </w:smartTag>
      <w:r>
        <w:t xml:space="preserve"> lacks “and”</w:t>
      </w:r>
    </w:p>
  </w:footnote>
  <w:footnote w:id="2302">
    <w:p w14:paraId="4F21C7C6" w14:textId="77777777" w:rsidR="00D75485" w:rsidRDefault="00D75485">
      <w:pPr>
        <w:pStyle w:val="FootnoteText"/>
      </w:pPr>
      <w:r>
        <w:rPr>
          <w:rStyle w:val="FootnoteReference"/>
        </w:rPr>
        <w:footnoteRef/>
      </w:r>
      <w:r>
        <w:t xml:space="preserve">35:8 Cf.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2303">
    <w:p w14:paraId="5DF9D3B0" w14:textId="77777777" w:rsidR="00D75485" w:rsidRDefault="00D75485">
      <w:pPr>
        <w:pStyle w:val="FootnoteText"/>
      </w:pPr>
      <w:r>
        <w:rPr>
          <w:rStyle w:val="FootnoteReference"/>
        </w:rPr>
        <w:footnoteRef/>
      </w:r>
      <w:r>
        <w:t xml:space="preserve">35:11 LXX cf.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“blood”</w:t>
      </w:r>
    </w:p>
  </w:footnote>
  <w:footnote w:id="2304">
    <w:p w14:paraId="543B0232" w14:textId="77777777" w:rsidR="00D75485" w:rsidRDefault="00D75485">
      <w:pPr>
        <w:pStyle w:val="FootnoteText"/>
      </w:pPr>
      <w:r>
        <w:rPr>
          <w:rStyle w:val="FootnoteReference"/>
        </w:rPr>
        <w:footnoteRef/>
      </w:r>
      <w:r>
        <w:t>36:1 LXX. MT lacks “and they anointed him”</w:t>
      </w:r>
    </w:p>
  </w:footnote>
  <w:footnote w:id="2305">
    <w:p w14:paraId="76D00A48" w14:textId="77777777" w:rsidR="00D75485" w:rsidRDefault="00D75485">
      <w:pPr>
        <w:pStyle w:val="FootnoteText"/>
      </w:pPr>
      <w:r>
        <w:rPr>
          <w:rStyle w:val="FootnoteReference"/>
        </w:rPr>
        <w:footnoteRef/>
      </w:r>
      <w:r>
        <w:t>36:9 Hebrew Ms LXX Mss Syr cf. 2 Kings 24:8. MT reads “eight”</w:t>
      </w:r>
    </w:p>
  </w:footnote>
  <w:footnote w:id="2306">
    <w:p w14:paraId="26276F5C" w14:textId="697DBB7A" w:rsidR="00D75485" w:rsidRDefault="00D75485" w:rsidP="00116460">
      <w:pPr>
        <w:pStyle w:val="FootnoteText"/>
      </w:pPr>
      <w:r>
        <w:rPr>
          <w:rStyle w:val="FootnoteReference"/>
        </w:rPr>
        <w:footnoteRef/>
      </w:r>
      <w:r>
        <w:t xml:space="preserve">36:22 Vocalized </w:t>
      </w:r>
      <w:r w:rsidR="00F317D7">
        <w:t>in</w:t>
      </w:r>
      <w:r>
        <w:t xml:space="preserve"> Old Persian </w:t>
      </w:r>
      <w:r w:rsidR="00F317D7">
        <w:t>as Kurush</w:t>
      </w:r>
      <w:r>
        <w:t>. MT scribal vocalization: Koresh. Latinized as Cyrus.</w:t>
      </w:r>
      <w:r w:rsidRPr="00076AE7">
        <w:t xml:space="preserve"> </w:t>
      </w:r>
      <w:r>
        <w:t xml:space="preserve">He </w:t>
      </w:r>
      <w:r w:rsidRPr="00963B15">
        <w:t xml:space="preserve">reigned </w:t>
      </w:r>
      <w:r>
        <w:t xml:space="preserve">over Babylon </w:t>
      </w:r>
      <w:r w:rsidRPr="00963B15">
        <w:t>ca. 539</w:t>
      </w:r>
      <w:r>
        <w:t>-</w:t>
      </w:r>
      <w:r w:rsidRPr="00963B15">
        <w:t>530 BC</w:t>
      </w:r>
    </w:p>
  </w:footnote>
  <w:footnote w:id="2307">
    <w:p w14:paraId="51E7D1FF" w14:textId="10F55A27" w:rsidR="00D75485" w:rsidRDefault="00D75485" w:rsidP="00116460">
      <w:pPr>
        <w:pStyle w:val="FootnoteText"/>
      </w:pPr>
      <w:r>
        <w:rPr>
          <w:rStyle w:val="FootnoteReference"/>
        </w:rPr>
        <w:footnoteRef/>
      </w:r>
      <w:r>
        <w:t xml:space="preserve">1:1 Vocalized </w:t>
      </w:r>
      <w:r w:rsidR="00F317D7">
        <w:t>in</w:t>
      </w:r>
      <w:r>
        <w:t xml:space="preserve"> Old Persian </w:t>
      </w:r>
      <w:r w:rsidR="00F317D7">
        <w:t>as Kurush</w:t>
      </w:r>
      <w:r>
        <w:t>. MT scribal vocalization: Koresh</w:t>
      </w:r>
      <w:r w:rsidR="00F317D7">
        <w:t>. Latinized as Cyrus</w:t>
      </w:r>
    </w:p>
  </w:footnote>
  <w:footnote w:id="2308">
    <w:p w14:paraId="456FF89B" w14:textId="77777777" w:rsidR="00D75485" w:rsidRDefault="00D75485">
      <w:pPr>
        <w:pStyle w:val="FootnoteText"/>
      </w:pPr>
      <w:r>
        <w:rPr>
          <w:rStyle w:val="FootnoteReference"/>
        </w:rPr>
        <w:footnoteRef/>
      </w:r>
      <w:r>
        <w:t>2:6 LXX Syr. MT lacks “and”</w:t>
      </w:r>
    </w:p>
  </w:footnote>
  <w:footnote w:id="2309">
    <w:p w14:paraId="73A12B65" w14:textId="77777777" w:rsidR="00D75485" w:rsidRDefault="00D75485" w:rsidP="0026674B">
      <w:pPr>
        <w:pStyle w:val="FootnoteText"/>
      </w:pPr>
      <w:r>
        <w:rPr>
          <w:rStyle w:val="FootnoteReference"/>
        </w:rPr>
        <w:footnoteRef/>
      </w:r>
      <w:r>
        <w:t>2:24 Nehemiah 7:28 parallel. MT lacks “Beth”</w:t>
      </w:r>
    </w:p>
  </w:footnote>
  <w:footnote w:id="2310">
    <w:p w14:paraId="090AC0C6" w14:textId="77777777" w:rsidR="00D75485" w:rsidRDefault="00D75485">
      <w:pPr>
        <w:pStyle w:val="FootnoteText"/>
      </w:pPr>
      <w:r>
        <w:rPr>
          <w:rStyle w:val="FootnoteReference"/>
        </w:rPr>
        <w:footnoteRef/>
      </w:r>
      <w:r>
        <w:t>2:25 Hebrew Mss LXX. MT reads “Arim”</w:t>
      </w:r>
    </w:p>
  </w:footnote>
  <w:footnote w:id="2311">
    <w:p w14:paraId="7C9221CD" w14:textId="77777777" w:rsidR="00D75485" w:rsidRDefault="00D75485">
      <w:pPr>
        <w:pStyle w:val="FootnoteText"/>
      </w:pPr>
      <w:r>
        <w:rPr>
          <w:rStyle w:val="FootnoteReference"/>
        </w:rPr>
        <w:footnoteRef/>
      </w:r>
      <w:r>
        <w:t>2:46 MT Qere LXX Mss Syr Nehemiah 7:48. MT Kethib “Shamlai”</w:t>
      </w:r>
    </w:p>
  </w:footnote>
  <w:footnote w:id="2312">
    <w:p w14:paraId="0D27A651" w14:textId="77777777" w:rsidR="00D75485" w:rsidRDefault="00D75485" w:rsidP="00002ECA">
      <w:pPr>
        <w:pStyle w:val="FootnoteText"/>
      </w:pPr>
      <w:r>
        <w:rPr>
          <w:rStyle w:val="FootnoteReference"/>
        </w:rPr>
        <w:footnoteRef/>
      </w:r>
      <w:r>
        <w:t>2:59 Nehemiah 7:59 parallel. MT reads “Ami”</w:t>
      </w:r>
    </w:p>
  </w:footnote>
  <w:footnote w:id="2313">
    <w:p w14:paraId="45243A2E" w14:textId="77777777" w:rsidR="00D75485" w:rsidRDefault="00D75485">
      <w:pPr>
        <w:pStyle w:val="FootnoteText"/>
      </w:pPr>
      <w:r>
        <w:rPr>
          <w:rStyle w:val="FootnoteReference"/>
        </w:rPr>
        <w:footnoteRef/>
      </w:r>
      <w:r>
        <w:t>3:1 Hebrew Mss LXX Syr Vg. MT reads “the”</w:t>
      </w:r>
    </w:p>
  </w:footnote>
  <w:footnote w:id="2314">
    <w:p w14:paraId="1F936E00" w14:textId="77777777" w:rsidR="009C3607" w:rsidRDefault="009C3607" w:rsidP="009C3607">
      <w:pPr>
        <w:pStyle w:val="FootnoteText"/>
      </w:pPr>
      <w:r>
        <w:rPr>
          <w:rStyle w:val="FootnoteReference"/>
        </w:rPr>
        <w:footnoteRef/>
      </w:r>
      <w:r>
        <w:t>3:9 Ezra 2:40. MT reads “Judah”</w:t>
      </w:r>
    </w:p>
  </w:footnote>
  <w:footnote w:id="2315">
    <w:p w14:paraId="19D8DEDD" w14:textId="77777777" w:rsidR="00D75485" w:rsidRPr="00595CE0" w:rsidRDefault="00D75485">
      <w:pPr>
        <w:pStyle w:val="FootnoteText"/>
      </w:pPr>
      <w:r>
        <w:rPr>
          <w:rStyle w:val="FootnoteReference"/>
        </w:rPr>
        <w:footnoteRef/>
      </w:r>
      <w:r w:rsidRPr="00C31C4A">
        <w:rPr>
          <w:lang w:val="da-DK"/>
        </w:rPr>
        <w:t xml:space="preserve">4:2 MT Qere DSS Ms LXX Syr. </w:t>
      </w:r>
      <w:r>
        <w:t xml:space="preserve">MT Kethib reads “and not” </w:t>
      </w:r>
    </w:p>
  </w:footnote>
  <w:footnote w:id="2316">
    <w:p w14:paraId="2FEA8A32" w14:textId="77777777" w:rsidR="00D75485" w:rsidRPr="00F75447" w:rsidRDefault="00D75485" w:rsidP="00D072AA">
      <w:pPr>
        <w:pStyle w:val="FootnoteText"/>
      </w:pPr>
      <w:r>
        <w:rPr>
          <w:rStyle w:val="FootnoteReference"/>
        </w:rPr>
        <w:footnoteRef/>
      </w:r>
      <w:r>
        <w:t>4:5 MT consonantal text, vocalized to reflect the Old Persian pronunciation. MT scribal vocalization: Daryavesh. Latinized as Darius.</w:t>
      </w:r>
      <w:r w:rsidRPr="00F75447">
        <w:t xml:space="preserve"> </w:t>
      </w:r>
      <w:r>
        <w:t xml:space="preserve">He ruled Persia </w:t>
      </w:r>
      <w:r w:rsidRPr="00F75447">
        <w:t>ca. 52</w:t>
      </w:r>
      <w:r>
        <w:t>1-</w:t>
      </w:r>
      <w:r w:rsidRPr="00F75447">
        <w:t>486 BC</w:t>
      </w:r>
    </w:p>
  </w:footnote>
  <w:footnote w:id="2317">
    <w:p w14:paraId="69B9FC5D" w14:textId="77777777" w:rsidR="00436FD2" w:rsidRDefault="00436FD2" w:rsidP="00436FD2">
      <w:pPr>
        <w:pStyle w:val="FootnoteText"/>
      </w:pPr>
      <w:r>
        <w:rPr>
          <w:rStyle w:val="FootnoteReference"/>
        </w:rPr>
        <w:footnoteRef/>
      </w:r>
      <w:r>
        <w:t xml:space="preserve">4:6 </w:t>
      </w:r>
      <w:bookmarkStart w:id="255" w:name="_Hlk106702067"/>
      <w:r>
        <w:t xml:space="preserve">Syriac consonantal text. </w:t>
      </w:r>
      <w:r w:rsidRPr="00CD76E5">
        <w:t xml:space="preserve">MT </w:t>
      </w:r>
      <w:r>
        <w:t xml:space="preserve">reads </w:t>
      </w:r>
      <w:r w:rsidRPr="00CD76E5">
        <w:t xml:space="preserve"> “Achashverosh</w:t>
      </w:r>
      <w:r>
        <w:t>,</w:t>
      </w:r>
      <w:r w:rsidRPr="00CD76E5">
        <w:t xml:space="preserve">” </w:t>
      </w:r>
      <w:r>
        <w:t xml:space="preserve">Latinized as Ahasuerus (Vulgate: Asueri, Asuerus). Known in Greek as </w:t>
      </w:r>
      <w:r w:rsidRPr="006C4E9D">
        <w:t>Xerxes I</w:t>
      </w:r>
      <w:r>
        <w:t>, who reigned</w:t>
      </w:r>
      <w:r w:rsidRPr="006C4E9D">
        <w:t xml:space="preserve"> ca. 486</w:t>
      </w:r>
      <w:r>
        <w:t>-</w:t>
      </w:r>
      <w:r w:rsidRPr="006C4E9D">
        <w:t>465 BC</w:t>
      </w:r>
      <w:bookmarkEnd w:id="255"/>
    </w:p>
  </w:footnote>
  <w:footnote w:id="2318">
    <w:p w14:paraId="307E4D15" w14:textId="77777777" w:rsidR="00D75485" w:rsidRPr="007961C0" w:rsidRDefault="00D75485" w:rsidP="00F802D9">
      <w:pPr>
        <w:pStyle w:val="FootnoteText"/>
      </w:pPr>
      <w:r>
        <w:rPr>
          <w:rStyle w:val="FootnoteReference"/>
        </w:rPr>
        <w:footnoteRef/>
      </w:r>
      <w:r>
        <w:t>4:7 The Hebrew consonantal text and MT vocalization reflects the Old Persian pronunciation. Gk. Artaxerxes. He reigned</w:t>
      </w:r>
      <w:r w:rsidRPr="007961C0">
        <w:t xml:space="preserve"> 465-425 BC</w:t>
      </w:r>
    </w:p>
  </w:footnote>
  <w:footnote w:id="2319">
    <w:p w14:paraId="785FFC49" w14:textId="77777777" w:rsidR="00D75485" w:rsidRDefault="00D75485" w:rsidP="00083607">
      <w:pPr>
        <w:pStyle w:val="FootnoteText"/>
      </w:pPr>
      <w:r>
        <w:rPr>
          <w:rStyle w:val="FootnoteReference"/>
        </w:rPr>
        <w:footnoteRef/>
      </w:r>
      <w:r>
        <w:t>4:10 LXX Syr Vg. MT reads “city”</w:t>
      </w:r>
    </w:p>
  </w:footnote>
  <w:footnote w:id="2320">
    <w:p w14:paraId="155E7EAC" w14:textId="77777777" w:rsidR="00D75485" w:rsidRPr="001B09B1" w:rsidRDefault="00D75485">
      <w:pPr>
        <w:pStyle w:val="FootnoteText"/>
      </w:pPr>
      <w:r>
        <w:rPr>
          <w:rStyle w:val="FootnoteReference"/>
        </w:rPr>
        <w:footnoteRef/>
      </w:r>
      <w:r>
        <w:t xml:space="preserve">5:4 </w:t>
      </w:r>
      <w:r w:rsidRPr="001B09B1">
        <w:t xml:space="preserve">Hebrew </w:t>
      </w:r>
      <w:r>
        <w:t>Ms</w:t>
      </w:r>
      <w:r w:rsidRPr="001B09B1">
        <w:t xml:space="preserve"> LXX</w:t>
      </w:r>
      <w:r>
        <w:t xml:space="preserve"> Syr. MT reads “we”</w:t>
      </w:r>
    </w:p>
  </w:footnote>
  <w:footnote w:id="2321">
    <w:p w14:paraId="652E5397" w14:textId="77777777" w:rsidR="00D75485" w:rsidRDefault="00D75485" w:rsidP="00260D08">
      <w:pPr>
        <w:pStyle w:val="FootnoteText"/>
      </w:pPr>
      <w:r>
        <w:rPr>
          <w:rStyle w:val="FootnoteReference"/>
        </w:rPr>
        <w:footnoteRef/>
      </w:r>
      <w:r>
        <w:t>6:3 Or, 31.5 meters, using the Royal cubit. Lit. sixty cubits</w:t>
      </w:r>
    </w:p>
  </w:footnote>
  <w:footnote w:id="2322">
    <w:p w14:paraId="3D49B028" w14:textId="77777777" w:rsidR="00D75485" w:rsidRDefault="00D75485">
      <w:pPr>
        <w:pStyle w:val="FootnoteText"/>
      </w:pPr>
      <w:r>
        <w:rPr>
          <w:rStyle w:val="FootnoteReference"/>
        </w:rPr>
        <w:footnoteRef/>
      </w:r>
      <w:r>
        <w:t>6:4 LXX. MT reads “new”</w:t>
      </w:r>
    </w:p>
  </w:footnote>
  <w:footnote w:id="2323">
    <w:p w14:paraId="4EF7C260" w14:textId="77777777" w:rsidR="00D75485" w:rsidRDefault="00D75485" w:rsidP="005008D1">
      <w:pPr>
        <w:pStyle w:val="FootnoteText"/>
      </w:pPr>
      <w:r>
        <w:rPr>
          <w:rStyle w:val="FootnoteReference"/>
        </w:rPr>
        <w:footnoteRef/>
      </w:r>
      <w:r>
        <w:t>8:3 LXX. MT reads “of the sons”</w:t>
      </w:r>
    </w:p>
  </w:footnote>
  <w:footnote w:id="2324">
    <w:p w14:paraId="11E8C088" w14:textId="77777777" w:rsidR="00D75485" w:rsidRDefault="00D75485">
      <w:pPr>
        <w:pStyle w:val="FootnoteText"/>
      </w:pPr>
      <w:r>
        <w:rPr>
          <w:rStyle w:val="FootnoteReference"/>
        </w:rPr>
        <w:footnoteRef/>
      </w:r>
      <w:r>
        <w:t>8:5 LXX. MT lacks “of Zattu”</w:t>
      </w:r>
    </w:p>
  </w:footnote>
  <w:footnote w:id="2325">
    <w:p w14:paraId="292EEB36" w14:textId="77777777" w:rsidR="00D75485" w:rsidRPr="00A03AA5" w:rsidRDefault="00D75485">
      <w:pPr>
        <w:pStyle w:val="FootnoteText"/>
      </w:pPr>
      <w:r>
        <w:rPr>
          <w:rStyle w:val="FootnoteReference"/>
        </w:rPr>
        <w:footnoteRef/>
      </w:r>
      <w:r w:rsidRPr="00A03AA5">
        <w:t>8:10 LXX Mss. MT lacks “Bani”</w:t>
      </w:r>
    </w:p>
  </w:footnote>
  <w:footnote w:id="2326">
    <w:p w14:paraId="08024D3D" w14:textId="77777777" w:rsidR="00D75485" w:rsidRDefault="00D75485" w:rsidP="00AE0103">
      <w:pPr>
        <w:pStyle w:val="FootnoteText"/>
      </w:pPr>
      <w:r>
        <w:rPr>
          <w:rStyle w:val="FootnoteReference"/>
        </w:rPr>
        <w:footnoteRef/>
      </w:r>
      <w:r>
        <w:t>8:10 LXX Syr. MT reads “Shelomith,” which is a feminine name</w:t>
      </w:r>
    </w:p>
  </w:footnote>
  <w:footnote w:id="2327">
    <w:p w14:paraId="5B59CFBC" w14:textId="77777777" w:rsidR="00D75485" w:rsidRPr="00577968" w:rsidRDefault="00D75485" w:rsidP="00F46955">
      <w:pPr>
        <w:pStyle w:val="FootnoteText"/>
      </w:pPr>
      <w:r>
        <w:rPr>
          <w:rStyle w:val="FootnoteReference"/>
        </w:rPr>
        <w:footnoteRef/>
      </w:r>
      <w:r w:rsidRPr="00C31C4A">
        <w:rPr>
          <w:lang w:val="da-DK"/>
        </w:rPr>
        <w:t xml:space="preserve">8:14 MT Qere LXX Mss Syr Vg. </w:t>
      </w:r>
      <w:r>
        <w:t>MT Kethib reads “Zabbud”</w:t>
      </w:r>
    </w:p>
  </w:footnote>
  <w:footnote w:id="2328">
    <w:p w14:paraId="1F835071" w14:textId="77777777" w:rsidR="00D75485" w:rsidRDefault="00D75485" w:rsidP="00F53CE6">
      <w:pPr>
        <w:pStyle w:val="FootnoteText"/>
      </w:pPr>
      <w:r>
        <w:rPr>
          <w:rStyle w:val="FootnoteReference"/>
        </w:rPr>
        <w:footnoteRef/>
      </w:r>
      <w:r>
        <w:t>10:6 LXX Mss Syr. MT reads “and he went”</w:t>
      </w:r>
    </w:p>
  </w:footnote>
  <w:footnote w:id="2329">
    <w:p w14:paraId="0BB1BD2B" w14:textId="77777777" w:rsidR="00D75485" w:rsidRDefault="00D75485" w:rsidP="00B87BFB">
      <w:pPr>
        <w:pStyle w:val="FootnoteText"/>
      </w:pPr>
      <w:r>
        <w:rPr>
          <w:rStyle w:val="FootnoteReference"/>
        </w:rPr>
        <w:footnoteRef/>
      </w:r>
      <w:r>
        <w:t>10:16 Syr. MT reads “priest and men were selected”</w:t>
      </w:r>
    </w:p>
  </w:footnote>
  <w:footnote w:id="2330">
    <w:p w14:paraId="3CB2E45A" w14:textId="77777777" w:rsidR="00D75485" w:rsidRDefault="00D75485" w:rsidP="00B87BFB">
      <w:pPr>
        <w:pStyle w:val="FootnoteText"/>
      </w:pPr>
      <w:r>
        <w:rPr>
          <w:rStyle w:val="FootnoteReference"/>
        </w:rPr>
        <w:footnoteRef/>
      </w:r>
      <w:r>
        <w:t>10:16 Lit. “they sat down”</w:t>
      </w:r>
    </w:p>
  </w:footnote>
  <w:footnote w:id="2331">
    <w:p w14:paraId="35EF2058" w14:textId="77777777" w:rsidR="00D75485" w:rsidRDefault="00D75485" w:rsidP="00E91619">
      <w:pPr>
        <w:pStyle w:val="FootnoteText"/>
      </w:pPr>
      <w:r>
        <w:rPr>
          <w:rStyle w:val="FootnoteReference"/>
        </w:rPr>
        <w:footnoteRef/>
      </w:r>
      <w:r>
        <w:t>10:31 Hebrew Mss Vrs. MT reads “And the sons”</w:t>
      </w:r>
    </w:p>
  </w:footnote>
  <w:footnote w:id="2332">
    <w:p w14:paraId="31B8AD08" w14:textId="77777777" w:rsidR="00D75485" w:rsidRDefault="00D75485">
      <w:pPr>
        <w:pStyle w:val="FootnoteText"/>
      </w:pPr>
      <w:r>
        <w:rPr>
          <w:rStyle w:val="FootnoteReference"/>
        </w:rPr>
        <w:footnoteRef/>
      </w:r>
      <w:r>
        <w:t>10:38 LXX. MT reads “and Bani”</w:t>
      </w:r>
    </w:p>
  </w:footnote>
  <w:footnote w:id="2333">
    <w:p w14:paraId="2E2DA8DD" w14:textId="77777777" w:rsidR="00D75485" w:rsidRDefault="00D75485" w:rsidP="00AC7A85">
      <w:pPr>
        <w:pStyle w:val="FootnoteText"/>
      </w:pPr>
      <w:r>
        <w:rPr>
          <w:rStyle w:val="FootnoteReference"/>
        </w:rPr>
        <w:footnoteRef/>
      </w:r>
      <w:r>
        <w:t xml:space="preserve">1:9 </w:t>
      </w:r>
      <w:r w:rsidRPr="002459B0">
        <w:t>Lev</w:t>
      </w:r>
      <w:r>
        <w:t>iticus</w:t>
      </w:r>
      <w:r w:rsidRPr="002459B0">
        <w:t xml:space="preserve"> 26:39-42</w:t>
      </w:r>
      <w:r>
        <w:t>; Deuteronomy 30:2, 3</w:t>
      </w:r>
    </w:p>
  </w:footnote>
  <w:footnote w:id="2334">
    <w:p w14:paraId="14D2D650" w14:textId="77777777" w:rsidR="00D75485" w:rsidRPr="007961C0" w:rsidRDefault="00D75485" w:rsidP="00F802D9">
      <w:pPr>
        <w:pStyle w:val="FootnoteText"/>
      </w:pPr>
      <w:r>
        <w:rPr>
          <w:rStyle w:val="FootnoteReference"/>
        </w:rPr>
        <w:footnoteRef/>
      </w:r>
      <w:r>
        <w:t>2:1 The Hebrew consonantal text and MT vocalization reflects the Old Persian pronunciation. Gk. Artaxerxes. He reigned</w:t>
      </w:r>
      <w:r w:rsidRPr="007961C0">
        <w:t xml:space="preserve"> 465-425 BC</w:t>
      </w:r>
    </w:p>
  </w:footnote>
  <w:footnote w:id="2335">
    <w:p w14:paraId="77747CB2" w14:textId="77777777" w:rsidR="00D75485" w:rsidRDefault="00D75485">
      <w:pPr>
        <w:pStyle w:val="FootnoteText"/>
      </w:pPr>
      <w:r>
        <w:rPr>
          <w:rStyle w:val="FootnoteReference"/>
        </w:rPr>
        <w:footnoteRef/>
      </w:r>
      <w:r>
        <w:t xml:space="preserve">2:1 LXX Vg. MT lacks “and/when” </w:t>
      </w:r>
    </w:p>
  </w:footnote>
  <w:footnote w:id="2336">
    <w:p w14:paraId="4AE0BD5D" w14:textId="77777777" w:rsidR="00D75485" w:rsidRDefault="00D75485">
      <w:pPr>
        <w:pStyle w:val="FootnoteText"/>
      </w:pPr>
      <w:r>
        <w:rPr>
          <w:rStyle w:val="FootnoteReference"/>
        </w:rPr>
        <w:footnoteRef/>
      </w:r>
      <w:r>
        <w:t xml:space="preserve">2:1 LXX Syr. MT reads “him” </w:t>
      </w:r>
    </w:p>
  </w:footnote>
  <w:footnote w:id="2337">
    <w:p w14:paraId="2ACD66A3" w14:textId="77777777" w:rsidR="00D75485" w:rsidRDefault="00D75485">
      <w:pPr>
        <w:pStyle w:val="FootnoteText"/>
      </w:pPr>
      <w:r>
        <w:rPr>
          <w:rStyle w:val="FootnoteReference"/>
        </w:rPr>
        <w:footnoteRef/>
      </w:r>
      <w:r>
        <w:t>3:10 Hebrew Mss LXX Mss Vg. MT adds “and”</w:t>
      </w:r>
    </w:p>
  </w:footnote>
  <w:footnote w:id="2338">
    <w:p w14:paraId="24E74A7E" w14:textId="77777777" w:rsidR="00D75485" w:rsidRDefault="00D75485">
      <w:pPr>
        <w:pStyle w:val="FootnoteText"/>
      </w:pPr>
      <w:r>
        <w:rPr>
          <w:rStyle w:val="FootnoteReference"/>
        </w:rPr>
        <w:footnoteRef/>
      </w:r>
      <w:r>
        <w:t>3:13 Or, 525 meters, using the Royal cubit of 52.5 centimeters, or 20.67 inches. Lit. one thousand cubits</w:t>
      </w:r>
    </w:p>
  </w:footnote>
  <w:footnote w:id="2339">
    <w:p w14:paraId="58217DFE" w14:textId="77777777" w:rsidR="00D75485" w:rsidRDefault="00D75485">
      <w:pPr>
        <w:pStyle w:val="FootnoteText"/>
      </w:pPr>
      <w:r>
        <w:rPr>
          <w:rStyle w:val="FootnoteReference"/>
        </w:rPr>
        <w:footnoteRef/>
      </w:r>
      <w:r>
        <w:t>3:15 Hebrew Mss Syr. MT reads “Shallun”</w:t>
      </w:r>
    </w:p>
  </w:footnote>
  <w:footnote w:id="2340">
    <w:p w14:paraId="5394B8EE" w14:textId="336C7BBE" w:rsidR="00D75485" w:rsidRDefault="00D75485" w:rsidP="005C7AA8">
      <w:pPr>
        <w:pStyle w:val="FootnoteText"/>
      </w:pPr>
      <w:r>
        <w:rPr>
          <w:rStyle w:val="FootnoteReference"/>
        </w:rPr>
        <w:footnoteRef/>
      </w:r>
      <w:r>
        <w:t>3:15 Cf. Isaiah 8:6. Gk “Siloam.” MT vocalizes as “Shelach”</w:t>
      </w:r>
    </w:p>
  </w:footnote>
  <w:footnote w:id="2341">
    <w:p w14:paraId="17EB5849" w14:textId="77777777" w:rsidR="00D75485" w:rsidRDefault="00D75485">
      <w:pPr>
        <w:pStyle w:val="FootnoteText"/>
      </w:pPr>
      <w:r>
        <w:rPr>
          <w:rStyle w:val="FootnoteReference"/>
        </w:rPr>
        <w:footnoteRef/>
      </w:r>
      <w:r>
        <w:t>3:17 Hebrew Mss LXX Mss. MT lacks “and”</w:t>
      </w:r>
    </w:p>
  </w:footnote>
  <w:footnote w:id="2342">
    <w:p w14:paraId="3AA6A849" w14:textId="77777777" w:rsidR="00D75485" w:rsidRDefault="00D75485">
      <w:pPr>
        <w:pStyle w:val="FootnoteText"/>
      </w:pPr>
      <w:r>
        <w:rPr>
          <w:rStyle w:val="FootnoteReference"/>
        </w:rPr>
        <w:footnoteRef/>
      </w:r>
      <w:r>
        <w:t>3:18 Hebrew Mss LXX Mss Syr. MT reads “Bavvai.” Cf. v.24, 10:9</w:t>
      </w:r>
    </w:p>
  </w:footnote>
  <w:footnote w:id="2343">
    <w:p w14:paraId="2692C21A" w14:textId="77777777" w:rsidR="00D75485" w:rsidRDefault="00D75485">
      <w:pPr>
        <w:pStyle w:val="FootnoteText"/>
      </w:pPr>
      <w:r>
        <w:rPr>
          <w:rStyle w:val="FootnoteReference"/>
        </w:rPr>
        <w:footnoteRef/>
      </w:r>
      <w:r>
        <w:t>3:30 MT Qere Hebrew Mss LXX Syr Vg. MT Ketib reads “after me”</w:t>
      </w:r>
    </w:p>
  </w:footnote>
  <w:footnote w:id="2344">
    <w:p w14:paraId="672D2128" w14:textId="77777777" w:rsidR="00D75485" w:rsidRDefault="00D75485" w:rsidP="00CB74B5">
      <w:pPr>
        <w:pStyle w:val="FootnoteText"/>
      </w:pPr>
      <w:r>
        <w:rPr>
          <w:rStyle w:val="FootnoteReference"/>
        </w:rPr>
        <w:footnoteRef/>
      </w:r>
      <w:r>
        <w:t>4:2 LXX. MT lacks “these”</w:t>
      </w:r>
    </w:p>
  </w:footnote>
  <w:footnote w:id="2345">
    <w:p w14:paraId="495DE0D6" w14:textId="77777777" w:rsidR="00D75485" w:rsidRDefault="00D75485" w:rsidP="003B2CA5">
      <w:pPr>
        <w:pStyle w:val="FootnoteText"/>
      </w:pPr>
      <w:r>
        <w:rPr>
          <w:rStyle w:val="FootnoteReference"/>
        </w:rPr>
        <w:footnoteRef/>
      </w:r>
      <w:r>
        <w:t>4:16 (4:10) Hebrew Mss Syr. MT adds “and”</w:t>
      </w:r>
    </w:p>
  </w:footnote>
  <w:footnote w:id="2346">
    <w:p w14:paraId="31873B66" w14:textId="77777777" w:rsidR="00D75485" w:rsidRDefault="00D75485" w:rsidP="003B2CA5">
      <w:pPr>
        <w:pStyle w:val="FootnoteText"/>
      </w:pPr>
      <w:r>
        <w:rPr>
          <w:rStyle w:val="FootnoteReference"/>
        </w:rPr>
        <w:footnoteRef/>
      </w:r>
      <w:r>
        <w:t>4:16 (4:10) Hebrew Mss LXX. MT lacks “and”</w:t>
      </w:r>
    </w:p>
  </w:footnote>
  <w:footnote w:id="2347">
    <w:p w14:paraId="2BFE80BD" w14:textId="77777777" w:rsidR="00D75485" w:rsidRDefault="00D75485">
      <w:pPr>
        <w:pStyle w:val="FootnoteText"/>
      </w:pPr>
      <w:r>
        <w:rPr>
          <w:rStyle w:val="FootnoteReference"/>
        </w:rPr>
        <w:footnoteRef/>
      </w:r>
      <w:r>
        <w:t>6:2 Or, “in the villages”</w:t>
      </w:r>
    </w:p>
  </w:footnote>
  <w:footnote w:id="2348">
    <w:p w14:paraId="5D9D8D7A" w14:textId="77777777" w:rsidR="00D75485" w:rsidRPr="00C53F58" w:rsidRDefault="00D75485" w:rsidP="0093333C">
      <w:pPr>
        <w:pStyle w:val="FootnoteText"/>
      </w:pPr>
      <w:r>
        <w:rPr>
          <w:rStyle w:val="FootnoteReference"/>
        </w:rPr>
        <w:footnoteRef/>
      </w:r>
      <w:r>
        <w:t>7:7 Ezra 2:2 parallel. MT reads “</w:t>
      </w:r>
      <w:r w:rsidRPr="00C53F58">
        <w:t>Azariah</w:t>
      </w:r>
      <w:r>
        <w:t>”</w:t>
      </w:r>
    </w:p>
  </w:footnote>
  <w:footnote w:id="2349">
    <w:p w14:paraId="004971B8" w14:textId="77777777" w:rsidR="00D75485" w:rsidRPr="00C53F58" w:rsidRDefault="00D75485" w:rsidP="0093333C">
      <w:pPr>
        <w:pStyle w:val="FootnoteText"/>
      </w:pPr>
      <w:r>
        <w:rPr>
          <w:rStyle w:val="FootnoteReference"/>
        </w:rPr>
        <w:footnoteRef/>
      </w:r>
      <w:r>
        <w:t>7:7 Ezra 2:2 parallel. MT reads “</w:t>
      </w:r>
      <w:r w:rsidRPr="00C53F58">
        <w:t>Raamiah</w:t>
      </w:r>
      <w:r>
        <w:t>”</w:t>
      </w:r>
    </w:p>
  </w:footnote>
  <w:footnote w:id="2350">
    <w:p w14:paraId="1C9C3EA4" w14:textId="77777777" w:rsidR="00D75485" w:rsidRPr="00C53F58" w:rsidRDefault="00D75485" w:rsidP="0093333C">
      <w:pPr>
        <w:pStyle w:val="FootnoteText"/>
      </w:pPr>
      <w:r>
        <w:rPr>
          <w:rStyle w:val="FootnoteReference"/>
        </w:rPr>
        <w:footnoteRef/>
      </w:r>
      <w:r>
        <w:t>7:7 Ezra 2:2 parallel. MT reads “</w:t>
      </w:r>
      <w:r w:rsidRPr="00C53F58">
        <w:t>Mispereth</w:t>
      </w:r>
      <w:r>
        <w:t>”</w:t>
      </w:r>
    </w:p>
  </w:footnote>
  <w:footnote w:id="2351">
    <w:p w14:paraId="311BE628" w14:textId="77777777" w:rsidR="00D75485" w:rsidRPr="00C53F58" w:rsidRDefault="00D75485" w:rsidP="0093333C">
      <w:pPr>
        <w:pStyle w:val="FootnoteText"/>
      </w:pPr>
      <w:r>
        <w:rPr>
          <w:rStyle w:val="FootnoteReference"/>
        </w:rPr>
        <w:footnoteRef/>
      </w:r>
      <w:r>
        <w:t>7:7 Ezra 2:2 parallel. MT reads “</w:t>
      </w:r>
      <w:r w:rsidRPr="00C53F58">
        <w:t>Nehum</w:t>
      </w:r>
      <w:r>
        <w:t>”</w:t>
      </w:r>
    </w:p>
  </w:footnote>
  <w:footnote w:id="2352">
    <w:p w14:paraId="165966D3" w14:textId="77777777" w:rsidR="00D75485" w:rsidRDefault="00D75485" w:rsidP="00F0443A">
      <w:pPr>
        <w:pStyle w:val="FootnoteText"/>
      </w:pPr>
      <w:r>
        <w:rPr>
          <w:rStyle w:val="FootnoteReference"/>
        </w:rPr>
        <w:footnoteRef/>
      </w:r>
      <w:r>
        <w:t>7:15 Ezra 2:10 parallel. MT reads “Binnui”</w:t>
      </w:r>
    </w:p>
  </w:footnote>
  <w:footnote w:id="2353">
    <w:p w14:paraId="7ECA5B67" w14:textId="77777777" w:rsidR="00D75485" w:rsidRPr="00F51E39" w:rsidRDefault="00D75485" w:rsidP="00040721">
      <w:pPr>
        <w:pStyle w:val="FootnoteText"/>
      </w:pPr>
      <w:r>
        <w:rPr>
          <w:rStyle w:val="FootnoteReference"/>
        </w:rPr>
        <w:footnoteRef/>
      </w:r>
      <w:r>
        <w:t>7:24 Cf. 10:19</w:t>
      </w:r>
    </w:p>
  </w:footnote>
  <w:footnote w:id="2354">
    <w:p w14:paraId="34218BCF" w14:textId="77777777" w:rsidR="00D75485" w:rsidRPr="00607E48" w:rsidRDefault="00D75485" w:rsidP="004B7358">
      <w:pPr>
        <w:pStyle w:val="FootnoteText"/>
      </w:pPr>
      <w:r>
        <w:rPr>
          <w:rStyle w:val="FootnoteReference"/>
        </w:rPr>
        <w:footnoteRef/>
      </w:r>
      <w:r>
        <w:t>7:25 Ezra 2:20 parallel. MT reads “</w:t>
      </w:r>
      <w:r w:rsidRPr="00607E48">
        <w:t>Gibeon</w:t>
      </w:r>
      <w:r>
        <w:t>”</w:t>
      </w:r>
    </w:p>
  </w:footnote>
  <w:footnote w:id="2355">
    <w:p w14:paraId="05FD54C0" w14:textId="77777777" w:rsidR="00D75485" w:rsidRPr="009A6727" w:rsidRDefault="00D75485" w:rsidP="00135E7E">
      <w:pPr>
        <w:pStyle w:val="FootnoteText"/>
      </w:pPr>
      <w:r>
        <w:rPr>
          <w:rStyle w:val="FootnoteReference"/>
        </w:rPr>
        <w:footnoteRef/>
      </w:r>
      <w:r>
        <w:t>7:43 Ezra 2:40 parallel. MT reads “</w:t>
      </w:r>
      <w:r w:rsidRPr="009A6727">
        <w:t>Hodevah</w:t>
      </w:r>
      <w:r>
        <w:t>”</w:t>
      </w:r>
    </w:p>
  </w:footnote>
  <w:footnote w:id="2356">
    <w:p w14:paraId="62A90757" w14:textId="77777777" w:rsidR="00D75485" w:rsidRPr="00B8641E" w:rsidRDefault="00D75485" w:rsidP="00CD7993">
      <w:pPr>
        <w:pStyle w:val="FootnoteText"/>
      </w:pPr>
      <w:r>
        <w:rPr>
          <w:rStyle w:val="FootnoteReference"/>
        </w:rPr>
        <w:footnoteRef/>
      </w:r>
      <w:r>
        <w:t>7:47 Ezra 2:44 parallel. MT reads “</w:t>
      </w:r>
      <w:r w:rsidRPr="00B8641E">
        <w:t>Sia</w:t>
      </w:r>
      <w:r>
        <w:t>”</w:t>
      </w:r>
    </w:p>
  </w:footnote>
  <w:footnote w:id="2357">
    <w:p w14:paraId="098B7A49" w14:textId="77777777" w:rsidR="00D75485" w:rsidRPr="00644F9E" w:rsidRDefault="00D75485" w:rsidP="009D1267">
      <w:pPr>
        <w:pStyle w:val="FootnoteText"/>
      </w:pPr>
      <w:r>
        <w:rPr>
          <w:rStyle w:val="FootnoteReference"/>
        </w:rPr>
        <w:footnoteRef/>
      </w:r>
      <w:r>
        <w:t>7:52 Ezra 2:50 parallel. MT reads “</w:t>
      </w:r>
      <w:r w:rsidRPr="00644F9E">
        <w:t>Nephushesim</w:t>
      </w:r>
      <w:r>
        <w:t>”</w:t>
      </w:r>
    </w:p>
  </w:footnote>
  <w:footnote w:id="2358">
    <w:p w14:paraId="46DF08A7" w14:textId="77777777" w:rsidR="00D75485" w:rsidRPr="00827A3D" w:rsidRDefault="00D75485" w:rsidP="001341A2">
      <w:pPr>
        <w:pStyle w:val="FootnoteText"/>
      </w:pPr>
      <w:r>
        <w:rPr>
          <w:rStyle w:val="FootnoteReference"/>
        </w:rPr>
        <w:footnoteRef/>
      </w:r>
      <w:r>
        <w:t>7:54 Ezra 2:52 parallel. MT reads “</w:t>
      </w:r>
      <w:r w:rsidRPr="00827A3D">
        <w:t>Bazlith</w:t>
      </w:r>
      <w:r>
        <w:t>”</w:t>
      </w:r>
    </w:p>
  </w:footnote>
  <w:footnote w:id="2359">
    <w:p w14:paraId="755BC91A" w14:textId="77777777" w:rsidR="00D75485" w:rsidRDefault="00D75485" w:rsidP="008D2EB0">
      <w:pPr>
        <w:pStyle w:val="FootnoteText"/>
      </w:pPr>
      <w:r>
        <w:rPr>
          <w:rStyle w:val="FootnoteReference"/>
        </w:rPr>
        <w:footnoteRef/>
      </w:r>
      <w:r>
        <w:t>7:57 LXX Mss and Ezra 2:55 parallel. MT reads “Sophereth”</w:t>
      </w:r>
    </w:p>
  </w:footnote>
  <w:footnote w:id="2360">
    <w:p w14:paraId="5D3EF3DD" w14:textId="77777777" w:rsidR="00D75485" w:rsidRDefault="00D75485" w:rsidP="008D2EB0">
      <w:pPr>
        <w:pStyle w:val="FootnoteText"/>
      </w:pPr>
      <w:r>
        <w:rPr>
          <w:rStyle w:val="FootnoteReference"/>
        </w:rPr>
        <w:footnoteRef/>
      </w:r>
      <w:r>
        <w:t>7:57 Ezra 2:55 parallel. MT reads “perida”</w:t>
      </w:r>
    </w:p>
  </w:footnote>
  <w:footnote w:id="2361">
    <w:p w14:paraId="531E4438" w14:textId="77777777" w:rsidR="00D75485" w:rsidRDefault="00D75485" w:rsidP="00A86984">
      <w:pPr>
        <w:pStyle w:val="FootnoteText"/>
      </w:pPr>
      <w:r>
        <w:rPr>
          <w:rStyle w:val="FootnoteReference"/>
        </w:rPr>
        <w:footnoteRef/>
      </w:r>
      <w:r>
        <w:t>7:58 Ezra 2:56 paralel. MT reads “Jaala”</w:t>
      </w:r>
    </w:p>
  </w:footnote>
  <w:footnote w:id="2362">
    <w:p w14:paraId="4B2BF781" w14:textId="77777777" w:rsidR="00D75485" w:rsidRDefault="00D75485" w:rsidP="00C774EF">
      <w:pPr>
        <w:pStyle w:val="FootnoteText"/>
      </w:pPr>
      <w:r>
        <w:rPr>
          <w:rStyle w:val="FootnoteReference"/>
        </w:rPr>
        <w:footnoteRef/>
      </w:r>
      <w:r>
        <w:t>7:61 Ezra 2:59 parallel. MT reads “Addon”</w:t>
      </w:r>
    </w:p>
  </w:footnote>
  <w:footnote w:id="2363">
    <w:p w14:paraId="70C2DD90" w14:textId="77777777" w:rsidR="00D75485" w:rsidRDefault="00D75485">
      <w:pPr>
        <w:pStyle w:val="FootnoteText"/>
      </w:pPr>
      <w:r>
        <w:rPr>
          <w:rStyle w:val="FootnoteReference"/>
        </w:rPr>
        <w:footnoteRef/>
      </w:r>
      <w:r>
        <w:t>8:7 Vg. MT adds “and”</w:t>
      </w:r>
    </w:p>
  </w:footnote>
  <w:footnote w:id="2364">
    <w:p w14:paraId="558DA91E" w14:textId="77777777" w:rsidR="00BB03B3" w:rsidRDefault="00BB03B3" w:rsidP="00BB03B3">
      <w:pPr>
        <w:pStyle w:val="FootnoteText"/>
      </w:pPr>
      <w:r>
        <w:rPr>
          <w:rStyle w:val="FootnoteReference"/>
        </w:rPr>
        <w:footnoteRef/>
      </w:r>
      <w:r>
        <w:t xml:space="preserve">9:9 Cf. Exodus 10:19 fn </w:t>
      </w:r>
    </w:p>
  </w:footnote>
  <w:footnote w:id="2365">
    <w:p w14:paraId="5E24ECEA" w14:textId="77777777" w:rsidR="00D75485" w:rsidRPr="00F94004" w:rsidRDefault="00D75485">
      <w:pPr>
        <w:pStyle w:val="FootnoteText"/>
      </w:pPr>
      <w:r>
        <w:rPr>
          <w:rStyle w:val="FootnoteReference"/>
        </w:rPr>
        <w:footnoteRef/>
      </w:r>
      <w:r>
        <w:t xml:space="preserve">9:17 </w:t>
      </w:r>
      <w:r w:rsidRPr="00F94004">
        <w:t xml:space="preserve">Hebrew </w:t>
      </w:r>
      <w:r>
        <w:t>Mss</w:t>
      </w:r>
      <w:r w:rsidRPr="00F94004">
        <w:t xml:space="preserve"> LXX</w:t>
      </w:r>
      <w:r>
        <w:t>. MT reads “in their rebellion”</w:t>
      </w:r>
    </w:p>
  </w:footnote>
  <w:footnote w:id="2366">
    <w:p w14:paraId="49A1AB58" w14:textId="77777777" w:rsidR="00D75485" w:rsidRDefault="00D75485" w:rsidP="00993A5D">
      <w:pPr>
        <w:pStyle w:val="FootnoteText"/>
      </w:pPr>
      <w:r>
        <w:rPr>
          <w:rStyle w:val="FootnoteReference"/>
        </w:rPr>
        <w:footnoteRef/>
      </w:r>
      <w:r>
        <w:t>9:17 MT Qere Hebrew Mss LXX Vg. MT adds “and”</w:t>
      </w:r>
    </w:p>
  </w:footnote>
  <w:footnote w:id="2367">
    <w:p w14:paraId="5A371CBE" w14:textId="77777777" w:rsidR="00D75485" w:rsidRPr="00917104" w:rsidRDefault="00D75485">
      <w:pPr>
        <w:pStyle w:val="FootnoteText"/>
      </w:pPr>
      <w:r>
        <w:rPr>
          <w:rStyle w:val="FootnoteReference"/>
        </w:rPr>
        <w:footnoteRef/>
      </w:r>
      <w:r>
        <w:t xml:space="preserve">9:22 </w:t>
      </w:r>
      <w:r w:rsidRPr="00917104">
        <w:t>Hebr</w:t>
      </w:r>
      <w:r>
        <w:t>ew Ms LXX. MT adds “the land of the”</w:t>
      </w:r>
    </w:p>
  </w:footnote>
  <w:footnote w:id="2368">
    <w:p w14:paraId="0F5693B2" w14:textId="77777777" w:rsidR="00D75485" w:rsidRDefault="00D75485">
      <w:pPr>
        <w:pStyle w:val="FootnoteText"/>
      </w:pPr>
      <w:r>
        <w:rPr>
          <w:rStyle w:val="FootnoteReference"/>
        </w:rPr>
        <w:footnoteRef/>
      </w:r>
      <w:r>
        <w:t>10:9 Hebrew Mss LXX Syr Vg. MT adds ”and”</w:t>
      </w:r>
    </w:p>
  </w:footnote>
  <w:footnote w:id="2369">
    <w:p w14:paraId="4E7CC429" w14:textId="77777777" w:rsidR="006B3896" w:rsidRDefault="006B3896" w:rsidP="006B3896">
      <w:pPr>
        <w:pStyle w:val="FootnoteText"/>
      </w:pPr>
      <w:r>
        <w:rPr>
          <w:rStyle w:val="FootnoteReference"/>
        </w:rPr>
        <w:footnoteRef/>
      </w:r>
      <w:r>
        <w:t xml:space="preserve">11:5 Cf </w:t>
      </w:r>
      <w:r w:rsidRPr="007E5B6D">
        <w:t xml:space="preserve">Numbers 26:20; </w:t>
      </w:r>
      <w:r>
        <w:t>1</w:t>
      </w:r>
      <w:r w:rsidRPr="007E5B6D">
        <w:t>Chronicles 4:21</w:t>
      </w:r>
      <w:r>
        <w:t>, 9:5. MT reads “Shilonite”</w:t>
      </w:r>
    </w:p>
  </w:footnote>
  <w:footnote w:id="2370">
    <w:p w14:paraId="62497685" w14:textId="653CBDFB" w:rsidR="00BF7160" w:rsidRDefault="00BF7160" w:rsidP="00BF7160">
      <w:pPr>
        <w:pStyle w:val="FootnoteText"/>
      </w:pPr>
      <w:r>
        <w:rPr>
          <w:rStyle w:val="FootnoteReference"/>
        </w:rPr>
        <w:footnoteRef/>
      </w:r>
      <w:r>
        <w:t>11:11 1Chronicles 9:11. MT reads “Seraiah”</w:t>
      </w:r>
    </w:p>
  </w:footnote>
  <w:footnote w:id="2371">
    <w:p w14:paraId="076CD202" w14:textId="77777777" w:rsidR="00D75485" w:rsidRDefault="00D75485">
      <w:pPr>
        <w:pStyle w:val="FootnoteText"/>
      </w:pPr>
      <w:r>
        <w:rPr>
          <w:rStyle w:val="FootnoteReference"/>
        </w:rPr>
        <w:footnoteRef/>
      </w:r>
      <w:r>
        <w:t>11:14 LXX. MT reads “their”</w:t>
      </w:r>
    </w:p>
  </w:footnote>
  <w:footnote w:id="2372">
    <w:p w14:paraId="74C14EFF" w14:textId="77777777" w:rsidR="00D75485" w:rsidRDefault="00D75485">
      <w:pPr>
        <w:pStyle w:val="FootnoteText"/>
      </w:pPr>
      <w:r>
        <w:rPr>
          <w:rStyle w:val="FootnoteReference"/>
        </w:rPr>
        <w:footnoteRef/>
      </w:r>
      <w:r>
        <w:t>11:17 LXX Mss 1 Chronicles 9:15. MT reads “Zabdi”</w:t>
      </w:r>
    </w:p>
  </w:footnote>
  <w:footnote w:id="2373">
    <w:p w14:paraId="37007649" w14:textId="77777777" w:rsidR="00D75485" w:rsidRDefault="00D75485" w:rsidP="00233D76">
      <w:pPr>
        <w:pStyle w:val="FootnoteText"/>
      </w:pPr>
      <w:r>
        <w:rPr>
          <w:rStyle w:val="FootnoteReference"/>
        </w:rPr>
        <w:footnoteRef/>
      </w:r>
      <w:r>
        <w:t>11:17 LXX Mss Vg. MT reads “the beginning”</w:t>
      </w:r>
    </w:p>
  </w:footnote>
  <w:footnote w:id="2374">
    <w:p w14:paraId="27C6ACDB" w14:textId="77777777" w:rsidR="00D75485" w:rsidRDefault="00D75485">
      <w:pPr>
        <w:pStyle w:val="FootnoteText"/>
      </w:pPr>
      <w:r>
        <w:rPr>
          <w:rStyle w:val="FootnoteReference"/>
        </w:rPr>
        <w:footnoteRef/>
      </w:r>
      <w:r>
        <w:t>11:31 Hebrew Mss Syr cf. v.25. MT lacks “some”</w:t>
      </w:r>
    </w:p>
  </w:footnote>
  <w:footnote w:id="2375">
    <w:p w14:paraId="0BE21B56" w14:textId="77777777" w:rsidR="00D75485" w:rsidRDefault="00D75485">
      <w:pPr>
        <w:pStyle w:val="FootnoteText"/>
      </w:pPr>
      <w:r>
        <w:rPr>
          <w:rStyle w:val="FootnoteReference"/>
        </w:rPr>
        <w:footnoteRef/>
      </w:r>
      <w:r>
        <w:t>12:4 Hebrew Mss Vg Nehemiah 12:16. MT reads “Ginnethoi”</w:t>
      </w:r>
    </w:p>
  </w:footnote>
  <w:footnote w:id="2376">
    <w:p w14:paraId="7C3F7A8B" w14:textId="77777777" w:rsidR="00D75485" w:rsidRDefault="00D75485">
      <w:pPr>
        <w:pStyle w:val="FootnoteText"/>
      </w:pPr>
      <w:r>
        <w:rPr>
          <w:rStyle w:val="FootnoteReference"/>
        </w:rPr>
        <w:footnoteRef/>
      </w:r>
      <w:r>
        <w:t>12:9 MT Qere Hebrew Mss Vg. MT reads “Unno”</w:t>
      </w:r>
    </w:p>
  </w:footnote>
  <w:footnote w:id="2377">
    <w:p w14:paraId="2A4D3191" w14:textId="77777777" w:rsidR="00D75485" w:rsidRDefault="00D75485">
      <w:pPr>
        <w:pStyle w:val="FootnoteText"/>
      </w:pPr>
      <w:r>
        <w:rPr>
          <w:rStyle w:val="FootnoteReference"/>
        </w:rPr>
        <w:footnoteRef/>
      </w:r>
      <w:r>
        <w:t>12:14 LXX and v.2. MT reads “Malluchi”</w:t>
      </w:r>
    </w:p>
  </w:footnote>
  <w:footnote w:id="2378">
    <w:p w14:paraId="6E733FF2" w14:textId="77777777" w:rsidR="00D75485" w:rsidRPr="00E97794" w:rsidRDefault="00D75485">
      <w:pPr>
        <w:pStyle w:val="FootnoteText"/>
      </w:pPr>
      <w:r>
        <w:rPr>
          <w:rStyle w:val="FootnoteReference"/>
        </w:rPr>
        <w:footnoteRef/>
      </w:r>
      <w:r>
        <w:t xml:space="preserve">12:14 </w:t>
      </w:r>
      <w:r w:rsidRPr="00E97794">
        <w:t xml:space="preserve">Hebrew </w:t>
      </w:r>
      <w:r>
        <w:t>Mss</w:t>
      </w:r>
      <w:r w:rsidRPr="00E97794">
        <w:t xml:space="preserve"> LXX </w:t>
      </w:r>
      <w:r>
        <w:t>Mss Syr cf. Nehemiah 12:3. MT reads “</w:t>
      </w:r>
      <w:r w:rsidRPr="00E97794">
        <w:t>Shebaniah</w:t>
      </w:r>
      <w:r>
        <w:t xml:space="preserve">.” </w:t>
      </w:r>
    </w:p>
  </w:footnote>
  <w:footnote w:id="2379">
    <w:p w14:paraId="56691090" w14:textId="77777777" w:rsidR="00D75485" w:rsidRPr="00CF31D8" w:rsidRDefault="00D75485">
      <w:pPr>
        <w:pStyle w:val="FootnoteText"/>
      </w:pPr>
      <w:r>
        <w:rPr>
          <w:rStyle w:val="FootnoteReference"/>
        </w:rPr>
        <w:footnoteRef/>
      </w:r>
      <w:r>
        <w:t>12:15 LXX Mss Syr and v.3. MT reads “</w:t>
      </w:r>
      <w:r w:rsidRPr="00CF31D8">
        <w:t>Meraioth</w:t>
      </w:r>
      <w:r>
        <w:t>”</w:t>
      </w:r>
    </w:p>
  </w:footnote>
  <w:footnote w:id="2380">
    <w:p w14:paraId="17AD42A6" w14:textId="77777777" w:rsidR="00D75485" w:rsidRDefault="00D75485">
      <w:pPr>
        <w:pStyle w:val="FootnoteText"/>
      </w:pPr>
      <w:r>
        <w:rPr>
          <w:rStyle w:val="FootnoteReference"/>
        </w:rPr>
        <w:footnoteRef/>
      </w:r>
      <w:r>
        <w:t>12:16 MT Qere Syr. MT reads “Adaia”</w:t>
      </w:r>
    </w:p>
  </w:footnote>
  <w:footnote w:id="2381">
    <w:p w14:paraId="6CE2A814" w14:textId="77777777" w:rsidR="00D75485" w:rsidRPr="00F75447" w:rsidRDefault="00D75485" w:rsidP="00131502">
      <w:pPr>
        <w:pStyle w:val="FootnoteText"/>
      </w:pPr>
      <w:r>
        <w:rPr>
          <w:rStyle w:val="FootnoteReference"/>
        </w:rPr>
        <w:footnoteRef/>
      </w:r>
      <w:r>
        <w:t>12:22 MT consonantal text, vocalized to reflect the Old Persian pronunciation. MT scribal vocalization: Daryavesh. Latinized as Darius.</w:t>
      </w:r>
      <w:r w:rsidRPr="00F75447">
        <w:t xml:space="preserve"> </w:t>
      </w:r>
      <w:r>
        <w:t xml:space="preserve">He ruled Persia </w:t>
      </w:r>
      <w:r w:rsidRPr="00F75447">
        <w:t>ca. 52</w:t>
      </w:r>
      <w:r>
        <w:t>1-</w:t>
      </w:r>
      <w:r w:rsidRPr="00F75447">
        <w:t>486 BC</w:t>
      </w:r>
    </w:p>
  </w:footnote>
  <w:footnote w:id="2382">
    <w:p w14:paraId="4E56F5EF" w14:textId="77777777" w:rsidR="00D75485" w:rsidRDefault="00D75485">
      <w:pPr>
        <w:pStyle w:val="FootnoteText"/>
      </w:pPr>
      <w:r>
        <w:rPr>
          <w:rStyle w:val="FootnoteReference"/>
        </w:rPr>
        <w:footnoteRef/>
      </w:r>
      <w:r>
        <w:t>12:44 Cf. LXX Mss and BHS. MT reads “to the fields”</w:t>
      </w:r>
    </w:p>
  </w:footnote>
  <w:footnote w:id="2383">
    <w:p w14:paraId="7925B699" w14:textId="77777777" w:rsidR="00D75485" w:rsidRDefault="00D75485">
      <w:pPr>
        <w:pStyle w:val="FootnoteText"/>
      </w:pPr>
      <w:r>
        <w:rPr>
          <w:rStyle w:val="FootnoteReference"/>
        </w:rPr>
        <w:footnoteRef/>
      </w:r>
      <w:r>
        <w:t>12:45 Hebrew Mss LXX Vg. MT lacks the conjunction</w:t>
      </w:r>
    </w:p>
  </w:footnote>
  <w:footnote w:id="2384">
    <w:p w14:paraId="36DB178D" w14:textId="77777777" w:rsidR="00D75485" w:rsidRDefault="00D75485">
      <w:pPr>
        <w:pStyle w:val="FootnoteText"/>
      </w:pPr>
      <w:r>
        <w:rPr>
          <w:rStyle w:val="FootnoteReference"/>
        </w:rPr>
        <w:footnoteRef/>
      </w:r>
      <w:r>
        <w:t>12:46 MT Qere Hebrew Mss Vg. MT reads “director”</w:t>
      </w:r>
    </w:p>
  </w:footnote>
  <w:footnote w:id="2385">
    <w:p w14:paraId="0E233B64" w14:textId="77777777" w:rsidR="00D75485" w:rsidRDefault="00D75485" w:rsidP="00005110">
      <w:pPr>
        <w:pStyle w:val="FootnoteText"/>
      </w:pPr>
      <w:r>
        <w:rPr>
          <w:rStyle w:val="FootnoteReference"/>
        </w:rPr>
        <w:footnoteRef/>
      </w:r>
      <w:r>
        <w:t>13:29 Hebrew Ms LXX Mss Syr. MT reads sg</w:t>
      </w:r>
    </w:p>
  </w:footnote>
  <w:footnote w:id="2386">
    <w:p w14:paraId="78AA2385" w14:textId="46A27532" w:rsidR="00D75485" w:rsidRPr="006C4E9D" w:rsidRDefault="00D75485" w:rsidP="00FC749C">
      <w:pPr>
        <w:pStyle w:val="FootnoteText"/>
      </w:pPr>
      <w:r>
        <w:rPr>
          <w:rStyle w:val="FootnoteReference"/>
        </w:rPr>
        <w:footnoteRef/>
      </w:r>
      <w:r>
        <w:t xml:space="preserve">1:1 </w:t>
      </w:r>
      <w:r w:rsidR="005319A3" w:rsidRPr="007C78F8">
        <w:t>Syriac consonantal text. MT reads  “Achashverosh</w:t>
      </w:r>
      <w:r w:rsidR="005319A3">
        <w:t>.</w:t>
      </w:r>
      <w:r w:rsidR="005319A3" w:rsidRPr="007C78F8">
        <w:t>” Latinized as Ahasuerus. Known in Greek as Xerxes I, who reigned ca. 486-465 BC</w:t>
      </w:r>
    </w:p>
  </w:footnote>
  <w:footnote w:id="2387">
    <w:p w14:paraId="3221AE5D" w14:textId="77777777" w:rsidR="00D75485" w:rsidRDefault="00D75485">
      <w:pPr>
        <w:pStyle w:val="FootnoteText"/>
      </w:pPr>
      <w:r>
        <w:rPr>
          <w:rStyle w:val="FootnoteReference"/>
        </w:rPr>
        <w:footnoteRef/>
      </w:r>
      <w:r>
        <w:t>2:14 LXX. MT lacks the definite article “the”</w:t>
      </w:r>
    </w:p>
  </w:footnote>
  <w:footnote w:id="2388">
    <w:p w14:paraId="512AE1CD" w14:textId="77777777" w:rsidR="00D75485" w:rsidRDefault="00D75485">
      <w:pPr>
        <w:pStyle w:val="FootnoteText"/>
      </w:pPr>
      <w:r>
        <w:rPr>
          <w:rStyle w:val="FootnoteReference"/>
        </w:rPr>
        <w:footnoteRef/>
      </w:r>
      <w:r>
        <w:t>5:14 Or, 22.5 meters, using the short cubit of 45 centimeters. Lit. fifty cubits</w:t>
      </w:r>
    </w:p>
  </w:footnote>
  <w:footnote w:id="2389">
    <w:p w14:paraId="75256244" w14:textId="77777777" w:rsidR="00D75485" w:rsidRDefault="00D75485">
      <w:pPr>
        <w:pStyle w:val="FootnoteText"/>
      </w:pPr>
      <w:r>
        <w:rPr>
          <w:rStyle w:val="FootnoteReference"/>
        </w:rPr>
        <w:footnoteRef/>
      </w:r>
      <w:r>
        <w:t>6:9 LXX. MT reads “they”</w:t>
      </w:r>
    </w:p>
  </w:footnote>
  <w:footnote w:id="2390">
    <w:p w14:paraId="3637C104" w14:textId="77777777" w:rsidR="00D75485" w:rsidRDefault="00D75485" w:rsidP="00D64A13">
      <w:pPr>
        <w:pStyle w:val="FootnoteText"/>
      </w:pPr>
      <w:r>
        <w:rPr>
          <w:rStyle w:val="FootnoteReference"/>
        </w:rPr>
        <w:footnoteRef/>
      </w:r>
      <w:r>
        <w:t>7:9 Or, 22.5 meters, using the short cubit of 45 centimeters. Lit. fifty cubits</w:t>
      </w:r>
    </w:p>
  </w:footnote>
  <w:footnote w:id="2391">
    <w:p w14:paraId="13F4891A" w14:textId="77777777" w:rsidR="00D75485" w:rsidRDefault="00D75485">
      <w:pPr>
        <w:pStyle w:val="FootnoteText"/>
      </w:pPr>
      <w:r>
        <w:rPr>
          <w:rStyle w:val="FootnoteReference"/>
        </w:rPr>
        <w:footnoteRef/>
      </w:r>
      <w:r>
        <w:t>9:26 Purim is the Hebrew plural for pur, which means lot</w:t>
      </w:r>
    </w:p>
  </w:footnote>
  <w:footnote w:id="2392">
    <w:p w14:paraId="273C6B56" w14:textId="77777777" w:rsidR="00D75485" w:rsidRDefault="00D75485" w:rsidP="009C60C3">
      <w:pPr>
        <w:pStyle w:val="FootnoteText"/>
      </w:pPr>
      <w:r>
        <w:rPr>
          <w:rStyle w:val="FootnoteReference"/>
        </w:rPr>
        <w:footnoteRef/>
      </w:r>
      <w:r>
        <w:t xml:space="preserve">1:1 Located in </w:t>
      </w:r>
      <w:smartTag w:uri="urn:schemas-microsoft-com:office:smarttags" w:element="country-region">
        <w:r>
          <w:t>Edom</w:t>
        </w:r>
      </w:smartTag>
      <w:r>
        <w:t xml:space="preserve">, along with Teman, in </w:t>
      </w:r>
      <w:smartTag w:uri="urn:schemas-microsoft-com:office:smarttags" w:element="place">
        <w:r>
          <w:t>North Arabia</w:t>
        </w:r>
      </w:smartTag>
      <w:r>
        <w:t>. Cf. Lamentations 4:21</w:t>
      </w:r>
    </w:p>
  </w:footnote>
  <w:footnote w:id="2393">
    <w:p w14:paraId="53EE8142" w14:textId="77777777" w:rsidR="00D75485" w:rsidRDefault="00D75485">
      <w:pPr>
        <w:pStyle w:val="FootnoteText"/>
      </w:pPr>
      <w:r>
        <w:rPr>
          <w:rStyle w:val="FootnoteReference"/>
        </w:rPr>
        <w:footnoteRef/>
      </w:r>
      <w:r>
        <w:t>1:5 Syr. MT reads “bless”</w:t>
      </w:r>
    </w:p>
  </w:footnote>
  <w:footnote w:id="2394">
    <w:p w14:paraId="7FE19199" w14:textId="77777777" w:rsidR="00D75485" w:rsidRDefault="00D75485">
      <w:pPr>
        <w:pStyle w:val="FootnoteText"/>
      </w:pPr>
      <w:r>
        <w:rPr>
          <w:rStyle w:val="FootnoteReference"/>
        </w:rPr>
        <w:footnoteRef/>
      </w:r>
      <w:r>
        <w:t>1:11 Cf. v. 5 fn</w:t>
      </w:r>
    </w:p>
  </w:footnote>
  <w:footnote w:id="2395">
    <w:p w14:paraId="0B9B8582" w14:textId="77777777" w:rsidR="00D75485" w:rsidRDefault="00D75485">
      <w:pPr>
        <w:pStyle w:val="FootnoteText"/>
      </w:pPr>
      <w:r>
        <w:rPr>
          <w:rStyle w:val="FootnoteReference"/>
        </w:rPr>
        <w:footnoteRef/>
      </w:r>
      <w:r>
        <w:t>2:5 Cf. 1:5 fn</w:t>
      </w:r>
    </w:p>
  </w:footnote>
  <w:footnote w:id="2396">
    <w:p w14:paraId="685D877E" w14:textId="77777777" w:rsidR="00D75485" w:rsidRDefault="00D75485">
      <w:pPr>
        <w:pStyle w:val="FootnoteText"/>
      </w:pPr>
      <w:r>
        <w:rPr>
          <w:rStyle w:val="FootnoteReference"/>
        </w:rPr>
        <w:footnoteRef/>
      </w:r>
      <w:r>
        <w:t>2:9 Ibid</w:t>
      </w:r>
    </w:p>
  </w:footnote>
  <w:footnote w:id="2397">
    <w:p w14:paraId="6723E09C" w14:textId="77777777" w:rsidR="00D75485" w:rsidRDefault="00D75485">
      <w:pPr>
        <w:pStyle w:val="FootnoteText"/>
      </w:pPr>
      <w:r>
        <w:rPr>
          <w:rStyle w:val="FootnoteReference"/>
        </w:rPr>
        <w:footnoteRef/>
      </w:r>
      <w:r>
        <w:t>5:5 Syriac Vg Aquilla Symmachus. MT reads “snares”</w:t>
      </w:r>
    </w:p>
  </w:footnote>
  <w:footnote w:id="2398">
    <w:p w14:paraId="666CB9D4" w14:textId="77777777" w:rsidR="00D75485" w:rsidRDefault="00D75485">
      <w:pPr>
        <w:pStyle w:val="FootnoteText"/>
      </w:pPr>
      <w:r>
        <w:rPr>
          <w:rStyle w:val="FootnoteReference"/>
        </w:rPr>
        <w:footnoteRef/>
      </w:r>
      <w:r>
        <w:t>5:13 1Co 3:19</w:t>
      </w:r>
    </w:p>
  </w:footnote>
  <w:footnote w:id="2399">
    <w:p w14:paraId="7421EF33" w14:textId="77777777" w:rsidR="00D75485" w:rsidRDefault="00D75485">
      <w:pPr>
        <w:pStyle w:val="FootnoteText"/>
      </w:pPr>
      <w:r>
        <w:rPr>
          <w:rStyle w:val="FootnoteReference"/>
        </w:rPr>
        <w:footnoteRef/>
      </w:r>
      <w:r>
        <w:t>9:8 Matthew 14:26; Mark 6:49; John 6:19</w:t>
      </w:r>
    </w:p>
  </w:footnote>
  <w:footnote w:id="2400">
    <w:p w14:paraId="54E27B07" w14:textId="77777777" w:rsidR="00D75485" w:rsidRPr="00141BD1" w:rsidRDefault="00D75485" w:rsidP="00F83DD2">
      <w:pPr>
        <w:pStyle w:val="FootnoteText"/>
      </w:pPr>
      <w:r>
        <w:rPr>
          <w:rStyle w:val="FootnoteReference"/>
        </w:rPr>
        <w:footnoteRef/>
      </w:r>
      <w:r>
        <w:t xml:space="preserve">9:9 Or, “He makes </w:t>
      </w:r>
      <w:r w:rsidRPr="00E14123">
        <w:t>the Bear, Orion, and the Pleiades</w:t>
      </w:r>
      <w:r>
        <w:t>”</w:t>
      </w:r>
    </w:p>
  </w:footnote>
  <w:footnote w:id="2401">
    <w:p w14:paraId="0F968CFE" w14:textId="77777777" w:rsidR="00D75485" w:rsidRDefault="00D75485">
      <w:pPr>
        <w:pStyle w:val="FootnoteText"/>
      </w:pPr>
      <w:r>
        <w:rPr>
          <w:rStyle w:val="FootnoteReference"/>
        </w:rPr>
        <w:footnoteRef/>
      </w:r>
      <w:r>
        <w:t>9:19 Cf. LXX. MT reads “me”</w:t>
      </w:r>
    </w:p>
  </w:footnote>
  <w:footnote w:id="2402">
    <w:p w14:paraId="1DABB0C3" w14:textId="77777777" w:rsidR="00D75485" w:rsidRDefault="00D75485">
      <w:pPr>
        <w:pStyle w:val="FootnoteText"/>
      </w:pPr>
      <w:r>
        <w:rPr>
          <w:rStyle w:val="FootnoteReference"/>
        </w:rPr>
        <w:footnoteRef/>
      </w:r>
      <w:r>
        <w:t xml:space="preserve">13:15 MT Qere Hebrew Mss LXX Syr Vg, reading “(hope) to/in him.” MT Kethib reads  “no (hope)” </w:t>
      </w:r>
    </w:p>
  </w:footnote>
  <w:footnote w:id="2403">
    <w:p w14:paraId="5EA8DD10" w14:textId="77777777" w:rsidR="00D75485" w:rsidRDefault="00D75485">
      <w:pPr>
        <w:pStyle w:val="FootnoteText"/>
      </w:pPr>
      <w:r>
        <w:rPr>
          <w:rStyle w:val="FootnoteReference"/>
        </w:rPr>
        <w:footnoteRef/>
      </w:r>
      <w:r>
        <w:t>19:28 Hebrew Mss Versions. MT reads “in me”</w:t>
      </w:r>
    </w:p>
  </w:footnote>
  <w:footnote w:id="2404">
    <w:p w14:paraId="0F359FCF" w14:textId="77777777" w:rsidR="00D75485" w:rsidRDefault="00D75485">
      <w:pPr>
        <w:pStyle w:val="FootnoteText"/>
      </w:pPr>
      <w:r>
        <w:rPr>
          <w:rStyle w:val="FootnoteReference"/>
        </w:rPr>
        <w:footnoteRef/>
      </w:r>
      <w:r>
        <w:t>26:6 Sheol is the lower world or the grave</w:t>
      </w:r>
    </w:p>
  </w:footnote>
  <w:footnote w:id="2405">
    <w:p w14:paraId="17407862" w14:textId="77777777" w:rsidR="00D75485" w:rsidRDefault="00D75485">
      <w:pPr>
        <w:pStyle w:val="FootnoteText"/>
      </w:pPr>
      <w:r>
        <w:rPr>
          <w:rStyle w:val="FootnoteReference"/>
        </w:rPr>
        <w:footnoteRef/>
      </w:r>
      <w:r>
        <w:t>26:6 Abaddon means Destroyer</w:t>
      </w:r>
    </w:p>
  </w:footnote>
  <w:footnote w:id="2406">
    <w:p w14:paraId="1F56F336" w14:textId="77777777" w:rsidR="00D75485" w:rsidRDefault="00D75485">
      <w:pPr>
        <w:pStyle w:val="FootnoteText"/>
      </w:pPr>
      <w:r>
        <w:rPr>
          <w:rStyle w:val="FootnoteReference"/>
        </w:rPr>
        <w:footnoteRef/>
      </w:r>
      <w:r>
        <w:t>28:16 Or, lapis lazuli</w:t>
      </w:r>
    </w:p>
  </w:footnote>
  <w:footnote w:id="2407">
    <w:p w14:paraId="65BD2D84" w14:textId="77777777" w:rsidR="00D75485" w:rsidRDefault="00D75485" w:rsidP="00CB1EC0">
      <w:pPr>
        <w:pStyle w:val="FootnoteText"/>
      </w:pPr>
      <w:r>
        <w:rPr>
          <w:rStyle w:val="FootnoteReference"/>
        </w:rPr>
        <w:footnoteRef/>
      </w:r>
      <w:r>
        <w:t>38:31 Or, “chains of</w:t>
      </w:r>
      <w:r w:rsidRPr="00885EEA">
        <w:t xml:space="preserve"> the Pleiades, or loosen the cords of Orion</w:t>
      </w:r>
      <w:r>
        <w:t>?”</w:t>
      </w:r>
    </w:p>
  </w:footnote>
  <w:footnote w:id="2408">
    <w:p w14:paraId="2588050F" w14:textId="77777777" w:rsidR="00D75485" w:rsidRDefault="00D75485">
      <w:pPr>
        <w:pStyle w:val="FootnoteText"/>
      </w:pPr>
      <w:r>
        <w:rPr>
          <w:rStyle w:val="FootnoteReference"/>
        </w:rPr>
        <w:footnoteRef/>
      </w:r>
      <w:r>
        <w:t>38:31 Or, “lead the Bear with her cubs?”</w:t>
      </w:r>
    </w:p>
  </w:footnote>
  <w:footnote w:id="2409">
    <w:p w14:paraId="6E36DDB3" w14:textId="77777777" w:rsidR="00D75485" w:rsidRDefault="00D75485">
      <w:pPr>
        <w:pStyle w:val="FootnoteText"/>
      </w:pPr>
      <w:r>
        <w:rPr>
          <w:rStyle w:val="FootnoteReference"/>
        </w:rPr>
        <w:footnoteRef/>
      </w:r>
      <w:r>
        <w:t>39:12 MT Qere. MT Kethib “will return”</w:t>
      </w:r>
    </w:p>
  </w:footnote>
  <w:footnote w:id="2410">
    <w:p w14:paraId="4AEBA57E" w14:textId="77777777" w:rsidR="00D75485" w:rsidRDefault="00D75485">
      <w:pPr>
        <w:pStyle w:val="FootnoteText"/>
      </w:pPr>
      <w:r>
        <w:rPr>
          <w:rStyle w:val="FootnoteReference"/>
        </w:rPr>
        <w:footnoteRef/>
      </w:r>
      <w:r>
        <w:t xml:space="preserve">1:1 Or “man” </w:t>
      </w:r>
    </w:p>
  </w:footnote>
  <w:footnote w:id="2411">
    <w:p w14:paraId="4D38BCB9" w14:textId="77777777" w:rsidR="00D75485" w:rsidRDefault="00D75485" w:rsidP="007A24F1">
      <w:pPr>
        <w:pStyle w:val="FootnoteText"/>
      </w:pPr>
      <w:r>
        <w:rPr>
          <w:rStyle w:val="FootnoteReference"/>
        </w:rPr>
        <w:footnoteRef/>
      </w:r>
      <w:r>
        <w:t>1:1 Lit “walk in the path”</w:t>
      </w:r>
    </w:p>
  </w:footnote>
  <w:footnote w:id="2412">
    <w:p w14:paraId="14ACD8E8" w14:textId="77777777" w:rsidR="00D75485" w:rsidRDefault="00D75485" w:rsidP="007A24F1">
      <w:pPr>
        <w:pStyle w:val="FootnoteText"/>
      </w:pPr>
      <w:r>
        <w:rPr>
          <w:rStyle w:val="FootnoteReference"/>
        </w:rPr>
        <w:footnoteRef/>
      </w:r>
      <w:r>
        <w:t>1:1 Lit “or stand in”</w:t>
      </w:r>
    </w:p>
  </w:footnote>
  <w:footnote w:id="2413">
    <w:p w14:paraId="4609EBA3" w14:textId="77777777" w:rsidR="00D75485" w:rsidRDefault="00D75485" w:rsidP="007A24F1">
      <w:pPr>
        <w:pStyle w:val="FootnoteText"/>
      </w:pPr>
      <w:r>
        <w:rPr>
          <w:rStyle w:val="FootnoteReference"/>
        </w:rPr>
        <w:footnoteRef/>
      </w:r>
      <w:r>
        <w:t>1:1 Lit “or sit in the seat”</w:t>
      </w:r>
    </w:p>
  </w:footnote>
  <w:footnote w:id="2414">
    <w:p w14:paraId="05A19E44" w14:textId="77777777" w:rsidR="00D75485" w:rsidRDefault="00D75485" w:rsidP="006D5A3A">
      <w:pPr>
        <w:pStyle w:val="FootnoteText"/>
      </w:pPr>
      <w:r>
        <w:rPr>
          <w:rStyle w:val="FootnoteReference"/>
        </w:rPr>
        <w:footnoteRef/>
      </w:r>
      <w:r>
        <w:t>1:4 LXX Vg add “not so”</w:t>
      </w:r>
    </w:p>
  </w:footnote>
  <w:footnote w:id="2415">
    <w:p w14:paraId="24414636" w14:textId="77777777" w:rsidR="00D75485" w:rsidRDefault="00D75485">
      <w:pPr>
        <w:pStyle w:val="FootnoteText"/>
      </w:pPr>
      <w:r>
        <w:rPr>
          <w:rStyle w:val="FootnoteReference"/>
        </w:rPr>
        <w:footnoteRef/>
      </w:r>
      <w:r>
        <w:t>1:4 LXX. MT lacks “from the surface of the ground”</w:t>
      </w:r>
    </w:p>
  </w:footnote>
  <w:footnote w:id="2416">
    <w:p w14:paraId="772F3F3C" w14:textId="4D07C4B4" w:rsidR="00D75485" w:rsidRDefault="00D75485">
      <w:pPr>
        <w:pStyle w:val="FootnoteText"/>
      </w:pPr>
      <w:r>
        <w:rPr>
          <w:rStyle w:val="FootnoteReference"/>
        </w:rPr>
        <w:footnoteRef/>
      </w:r>
      <w:r>
        <w:t>2:2 Or, “</w:t>
      </w:r>
      <w:r w:rsidR="00353ECC">
        <w:t>Messiah</w:t>
      </w:r>
      <w:r>
        <w:t xml:space="preserve">.” </w:t>
      </w:r>
      <w:r w:rsidR="00DE1084">
        <w:t>Heb.</w:t>
      </w:r>
      <w:r>
        <w:t xml:space="preserve"> Mashiach. Acts 4:26-26</w:t>
      </w:r>
    </w:p>
  </w:footnote>
  <w:footnote w:id="2417">
    <w:p w14:paraId="6A99D4C9" w14:textId="77777777" w:rsidR="00D75485" w:rsidRDefault="00D75485">
      <w:pPr>
        <w:pStyle w:val="FootnoteText"/>
      </w:pPr>
      <w:r>
        <w:rPr>
          <w:rStyle w:val="FootnoteReference"/>
        </w:rPr>
        <w:footnoteRef/>
      </w:r>
      <w:r w:rsidRPr="00C31C4A">
        <w:t xml:space="preserve">2:4 Cairo Geniza Ms MT Mss. </w:t>
      </w:r>
      <w:r>
        <w:t>MT reads “Lord”</w:t>
      </w:r>
    </w:p>
  </w:footnote>
  <w:footnote w:id="2418">
    <w:p w14:paraId="2A8503C1" w14:textId="77777777" w:rsidR="00D75485" w:rsidRDefault="00D75485">
      <w:pPr>
        <w:pStyle w:val="FootnoteText"/>
      </w:pPr>
      <w:r>
        <w:rPr>
          <w:rStyle w:val="FootnoteReference"/>
        </w:rPr>
        <w:footnoteRef/>
      </w:r>
      <w:r>
        <w:t>2:7 Acts 13:33; Hebrews 1:5</w:t>
      </w:r>
    </w:p>
  </w:footnote>
  <w:footnote w:id="2419">
    <w:p w14:paraId="4BEDC9B2" w14:textId="77777777" w:rsidR="00D75485" w:rsidRDefault="00D75485" w:rsidP="00442C31">
      <w:pPr>
        <w:pStyle w:val="FootnoteText"/>
      </w:pPr>
      <w:r>
        <w:rPr>
          <w:rStyle w:val="FootnoteReference"/>
        </w:rPr>
        <w:footnoteRef/>
      </w:r>
      <w:r>
        <w:t>2:9 Or, “shepherd.” LXX Syr. MT reads “</w:t>
      </w:r>
      <w:smartTag w:uri="urn:schemas-microsoft-com:office:smarttags" w:element="City">
        <w:smartTag w:uri="urn:schemas-microsoft-com:office:smarttags" w:element="place">
          <w:r>
            <w:t>brea</w:t>
          </w:r>
        </w:smartTag>
      </w:smartTag>
      <w:r>
        <w:t>k”</w:t>
      </w:r>
    </w:p>
  </w:footnote>
  <w:footnote w:id="2420">
    <w:p w14:paraId="7C5F8F8C" w14:textId="77777777" w:rsidR="00D75485" w:rsidRDefault="00D75485">
      <w:pPr>
        <w:pStyle w:val="FootnoteText"/>
      </w:pPr>
      <w:r>
        <w:rPr>
          <w:rStyle w:val="FootnoteReference"/>
        </w:rPr>
        <w:footnoteRef/>
      </w:r>
      <w:r>
        <w:t>2:9 Revelation 2:27</w:t>
      </w:r>
    </w:p>
  </w:footnote>
  <w:footnote w:id="2421">
    <w:p w14:paraId="7912DE8C" w14:textId="580A8D4E" w:rsidR="00D75485" w:rsidRDefault="00D75485" w:rsidP="00B45031">
      <w:pPr>
        <w:pStyle w:val="FootnoteText"/>
      </w:pPr>
      <w:r>
        <w:rPr>
          <w:rStyle w:val="FootnoteReference"/>
        </w:rPr>
        <w:footnoteRef/>
      </w:r>
      <w:r>
        <w:t xml:space="preserve">2:12 For </w:t>
      </w:r>
      <w:r w:rsidR="00DE1084">
        <w:t>Heb.</w:t>
      </w:r>
      <w:r>
        <w:t xml:space="preserve"> bar as “pure” cf. 24:4. The Aramaic word bar “son” may not be in view since the Hebrew word ben “son” was used in v.7 </w:t>
      </w:r>
    </w:p>
  </w:footnote>
  <w:footnote w:id="2422">
    <w:p w14:paraId="63F0A841" w14:textId="77777777" w:rsidR="00D75485" w:rsidRDefault="00D75485">
      <w:pPr>
        <w:pStyle w:val="FootnoteText"/>
      </w:pPr>
      <w:r>
        <w:rPr>
          <w:rStyle w:val="FootnoteReference"/>
        </w:rPr>
        <w:footnoteRef/>
      </w:r>
      <w:r>
        <w:t>4:3 Cairo Geniza Ms Hebrew Mss, cf. LXX and Psalm 31:21. MT reads “LORD has set apart”</w:t>
      </w:r>
    </w:p>
  </w:footnote>
  <w:footnote w:id="2423">
    <w:p w14:paraId="2273A825" w14:textId="77777777" w:rsidR="00D75485" w:rsidRDefault="00D75485">
      <w:pPr>
        <w:pStyle w:val="FootnoteText"/>
      </w:pPr>
      <w:r>
        <w:rPr>
          <w:rStyle w:val="FootnoteReference"/>
        </w:rPr>
        <w:footnoteRef/>
      </w:r>
      <w:r>
        <w:t xml:space="preserve">4:3 LXX. MT reads “the faithful for himself” </w:t>
      </w:r>
    </w:p>
  </w:footnote>
  <w:footnote w:id="2424">
    <w:p w14:paraId="4A0667CF" w14:textId="77777777" w:rsidR="00D75485" w:rsidRDefault="00D75485" w:rsidP="00AC5E8E">
      <w:pPr>
        <w:pStyle w:val="FootnoteText"/>
      </w:pPr>
      <w:r>
        <w:rPr>
          <w:rStyle w:val="FootnoteReference"/>
        </w:rPr>
        <w:footnoteRef/>
      </w:r>
      <w:r>
        <w:t>4:4 Ephesians 4:26</w:t>
      </w:r>
    </w:p>
  </w:footnote>
  <w:footnote w:id="2425">
    <w:p w14:paraId="72C95E44" w14:textId="3A6E48FE" w:rsidR="00D75485" w:rsidRDefault="00D75485" w:rsidP="00AC5E8E">
      <w:pPr>
        <w:pStyle w:val="FootnoteText"/>
      </w:pPr>
      <w:r>
        <w:rPr>
          <w:rStyle w:val="FootnoteReference"/>
        </w:rPr>
        <w:footnoteRef/>
      </w:r>
      <w:r w:rsidRPr="00C31C4A">
        <w:rPr>
          <w:lang w:val="pt-PT"/>
        </w:rPr>
        <w:t xml:space="preserve">4:4 Hebrew Ms Cairo Geniza Ms LXX </w:t>
      </w:r>
      <w:r w:rsidR="00F8405E">
        <w:rPr>
          <w:lang w:val="pt-PT"/>
        </w:rPr>
        <w:t>Tg Syr</w:t>
      </w:r>
      <w:r w:rsidRPr="00C31C4A">
        <w:rPr>
          <w:lang w:val="pt-PT"/>
        </w:rPr>
        <w:t xml:space="preserve">. </w:t>
      </w:r>
      <w:r>
        <w:t>MT lacks “but”</w:t>
      </w:r>
    </w:p>
  </w:footnote>
  <w:footnote w:id="2426">
    <w:p w14:paraId="32325063" w14:textId="77777777" w:rsidR="00D75485" w:rsidRDefault="00D75485" w:rsidP="00AC5E8E">
      <w:pPr>
        <w:pStyle w:val="FootnoteText"/>
      </w:pPr>
      <w:r>
        <w:rPr>
          <w:rStyle w:val="FootnoteReference"/>
        </w:rPr>
        <w:footnoteRef/>
      </w:r>
      <w:r>
        <w:t>4:4 LXX Syr. MT adds “and”</w:t>
      </w:r>
    </w:p>
  </w:footnote>
  <w:footnote w:id="2427">
    <w:p w14:paraId="4F42BF34" w14:textId="77777777" w:rsidR="00D75485" w:rsidRDefault="00D75485" w:rsidP="00D70C01">
      <w:pPr>
        <w:pStyle w:val="FootnoteText"/>
      </w:pPr>
      <w:r>
        <w:rPr>
          <w:rStyle w:val="FootnoteReference"/>
        </w:rPr>
        <w:footnoteRef/>
      </w:r>
      <w:r>
        <w:t>4:7 LXX Syr Vg. MT lacks “and oil”</w:t>
      </w:r>
    </w:p>
  </w:footnote>
  <w:footnote w:id="2428">
    <w:p w14:paraId="4EAE148B" w14:textId="0C7B51B2" w:rsidR="00D75485" w:rsidRDefault="00D75485" w:rsidP="00F435FC">
      <w:pPr>
        <w:pStyle w:val="FootnoteText"/>
      </w:pPr>
      <w:r>
        <w:rPr>
          <w:rStyle w:val="FootnoteReference"/>
        </w:rPr>
        <w:footnoteRef/>
      </w:r>
      <w:r>
        <w:t xml:space="preserve">5:9 Hebrew Ms LXX (cf. Psalm 59:7; 78:30, 36) cf. </w:t>
      </w:r>
      <w:r w:rsidR="00F8405E">
        <w:t>Tg Syr</w:t>
      </w:r>
      <w:r>
        <w:t>. MT reads “his”</w:t>
      </w:r>
    </w:p>
  </w:footnote>
  <w:footnote w:id="2429">
    <w:p w14:paraId="0756EC7F" w14:textId="77777777" w:rsidR="00D75485" w:rsidRPr="00031F14" w:rsidRDefault="00D75485" w:rsidP="00031F14">
      <w:pPr>
        <w:pStyle w:val="FootnoteText"/>
        <w:rPr>
          <w:lang w:val="pt-PT"/>
        </w:rPr>
      </w:pPr>
      <w:r>
        <w:rPr>
          <w:rStyle w:val="FootnoteReference"/>
        </w:rPr>
        <w:footnoteRef/>
      </w:r>
      <w:r>
        <w:t>5:9 Or “deceive.” Hol2584: “</w:t>
      </w:r>
      <w:r w:rsidRPr="00FD72D9">
        <w:t>be smooth, slippery, false</w:t>
      </w:r>
      <w:r>
        <w:t xml:space="preserve">.” </w:t>
      </w:r>
      <w:r w:rsidRPr="00031F14">
        <w:rPr>
          <w:lang w:val="pt-PT"/>
        </w:rPr>
        <w:t xml:space="preserve">Romans 3:13 </w:t>
      </w:r>
    </w:p>
  </w:footnote>
  <w:footnote w:id="2430">
    <w:p w14:paraId="2CB80CED" w14:textId="77777777" w:rsidR="00D75485" w:rsidRPr="00C31C4A" w:rsidRDefault="00D75485" w:rsidP="008F1FD3">
      <w:pPr>
        <w:pStyle w:val="FootnoteText"/>
        <w:rPr>
          <w:lang w:val="da-DK"/>
        </w:rPr>
      </w:pPr>
      <w:r>
        <w:rPr>
          <w:rStyle w:val="FootnoteReference"/>
        </w:rPr>
        <w:footnoteRef/>
      </w:r>
      <w:r w:rsidRPr="00C31C4A">
        <w:rPr>
          <w:lang w:val="da-DK"/>
        </w:rPr>
        <w:t xml:space="preserve">7:4 Syr. MT reads “delivered” </w:t>
      </w:r>
    </w:p>
  </w:footnote>
  <w:footnote w:id="2431">
    <w:p w14:paraId="2BD4B777" w14:textId="77777777" w:rsidR="00D75485" w:rsidRDefault="00D75485" w:rsidP="00FB0CF0">
      <w:pPr>
        <w:pStyle w:val="FootnoteText"/>
      </w:pPr>
      <w:r>
        <w:rPr>
          <w:rStyle w:val="FootnoteReference"/>
        </w:rPr>
        <w:footnoteRef/>
      </w:r>
      <w:r w:rsidRPr="00C31C4A">
        <w:rPr>
          <w:lang w:val="da-DK"/>
        </w:rPr>
        <w:t xml:space="preserve">7:6 LXX Syr. </w:t>
      </w:r>
      <w:r>
        <w:t>MT adds “and”</w:t>
      </w:r>
    </w:p>
  </w:footnote>
  <w:footnote w:id="2432">
    <w:p w14:paraId="1A8F2221" w14:textId="77777777" w:rsidR="00D75485" w:rsidRDefault="00D75485" w:rsidP="00FB0CF0">
      <w:pPr>
        <w:pStyle w:val="FootnoteText"/>
      </w:pPr>
      <w:r>
        <w:rPr>
          <w:rStyle w:val="FootnoteReference"/>
        </w:rPr>
        <w:footnoteRef/>
      </w:r>
      <w:r>
        <w:t>7:6 Or, “Awake to me”</w:t>
      </w:r>
    </w:p>
  </w:footnote>
  <w:footnote w:id="2433">
    <w:p w14:paraId="001D13EC" w14:textId="77777777" w:rsidR="00D75485" w:rsidRDefault="00D75485" w:rsidP="00214F8F">
      <w:pPr>
        <w:pStyle w:val="FootnoteText"/>
      </w:pPr>
      <w:r>
        <w:rPr>
          <w:rStyle w:val="FootnoteReference"/>
        </w:rPr>
        <w:footnoteRef/>
      </w:r>
      <w:r>
        <w:t>8:1 LXX. MT reads “have set”</w:t>
      </w:r>
    </w:p>
  </w:footnote>
  <w:footnote w:id="2434">
    <w:p w14:paraId="76920698" w14:textId="77777777" w:rsidR="00D75485" w:rsidRDefault="00D75485" w:rsidP="004102F7">
      <w:pPr>
        <w:pStyle w:val="FootnoteText"/>
      </w:pPr>
      <w:r>
        <w:rPr>
          <w:rStyle w:val="FootnoteReference"/>
        </w:rPr>
        <w:footnoteRef/>
      </w:r>
      <w:r>
        <w:t xml:space="preserve">8:2 LXX. MT reads “strength.” Matthew 21:16   </w:t>
      </w:r>
    </w:p>
  </w:footnote>
  <w:footnote w:id="2435">
    <w:p w14:paraId="5B13E875" w14:textId="77777777" w:rsidR="00D75485" w:rsidRDefault="00D75485" w:rsidP="00483651">
      <w:pPr>
        <w:pStyle w:val="FootnoteText"/>
      </w:pPr>
      <w:r>
        <w:rPr>
          <w:rStyle w:val="FootnoteReference"/>
        </w:rPr>
        <w:footnoteRef/>
      </w:r>
      <w:r>
        <w:t xml:space="preserve">8:5 LXX. MT reads“ from God.” MT also adds “and” </w:t>
      </w:r>
    </w:p>
  </w:footnote>
  <w:footnote w:id="2436">
    <w:p w14:paraId="25C9C6AB" w14:textId="77777777" w:rsidR="00D75485" w:rsidRDefault="00D75485">
      <w:pPr>
        <w:pStyle w:val="FootnoteText"/>
      </w:pPr>
      <w:r>
        <w:rPr>
          <w:rStyle w:val="FootnoteReference"/>
        </w:rPr>
        <w:footnoteRef/>
      </w:r>
      <w:r>
        <w:t>8:6 LXX translates MT Hebrew shattah tachat “you have put under” as hupotassai “you have put under/subjected”</w:t>
      </w:r>
    </w:p>
  </w:footnote>
  <w:footnote w:id="2437">
    <w:p w14:paraId="48D752C1" w14:textId="77777777" w:rsidR="00D75485" w:rsidRDefault="00D75485">
      <w:pPr>
        <w:pStyle w:val="FootnoteText"/>
      </w:pPr>
      <w:r>
        <w:rPr>
          <w:rStyle w:val="FootnoteReference"/>
        </w:rPr>
        <w:footnoteRef/>
      </w:r>
      <w:r>
        <w:t>8:4-6 Hebrews 2:6-8</w:t>
      </w:r>
    </w:p>
  </w:footnote>
  <w:footnote w:id="2438">
    <w:p w14:paraId="078E9EA4" w14:textId="77777777" w:rsidR="00D75485" w:rsidRPr="00D61F3F" w:rsidRDefault="00D75485" w:rsidP="00342A41">
      <w:pPr>
        <w:pStyle w:val="FootnoteText"/>
      </w:pPr>
      <w:r>
        <w:rPr>
          <w:rStyle w:val="FootnoteReference"/>
        </w:rPr>
        <w:footnoteRef/>
      </w:r>
      <w:r>
        <w:t>9:1 Psalm 9 and 10</w:t>
      </w:r>
      <w:r w:rsidRPr="00D61F3F">
        <w:t xml:space="preserve"> is a</w:t>
      </w:r>
      <w:r>
        <w:t>n</w:t>
      </w:r>
      <w:r w:rsidRPr="00D61F3F">
        <w:t xml:space="preserve"> acrostic poem</w:t>
      </w:r>
      <w:r>
        <w:t xml:space="preserve"> following the letters of the Hebrew alphabet.</w:t>
      </w:r>
      <w:r w:rsidRPr="00D61F3F">
        <w:t xml:space="preserve"> </w:t>
      </w:r>
      <w:r>
        <w:t>E</w:t>
      </w:r>
      <w:r w:rsidRPr="00D61F3F">
        <w:t>ach stanza begins with the Hebrew letter named in its heading</w:t>
      </w:r>
    </w:p>
  </w:footnote>
  <w:footnote w:id="2439">
    <w:p w14:paraId="0568BBF8" w14:textId="1A02CFF0" w:rsidR="00D75485" w:rsidRDefault="00D75485" w:rsidP="00B115A3">
      <w:pPr>
        <w:pStyle w:val="FootnoteText"/>
      </w:pPr>
      <w:r>
        <w:rPr>
          <w:rStyle w:val="FootnoteReference"/>
        </w:rPr>
        <w:footnoteRef/>
      </w:r>
      <w:r>
        <w:t xml:space="preserve">9:18 Hebrew Ms LXX </w:t>
      </w:r>
      <w:r w:rsidR="00F8405E">
        <w:t>Tg Syr</w:t>
      </w:r>
      <w:r>
        <w:t>. MT lacks “not”</w:t>
      </w:r>
    </w:p>
  </w:footnote>
  <w:footnote w:id="2440">
    <w:p w14:paraId="1DFFCA06" w14:textId="77777777" w:rsidR="00D75485" w:rsidRDefault="00D75485" w:rsidP="003279C7">
      <w:pPr>
        <w:pStyle w:val="FootnoteText"/>
      </w:pPr>
      <w:r>
        <w:rPr>
          <w:rStyle w:val="FootnoteReference"/>
        </w:rPr>
        <w:footnoteRef/>
      </w:r>
      <w:r>
        <w:t xml:space="preserve">10:5 Or, “troubled”  </w:t>
      </w:r>
    </w:p>
  </w:footnote>
  <w:footnote w:id="2441">
    <w:p w14:paraId="78F6131B" w14:textId="77777777" w:rsidR="00D75485" w:rsidRDefault="00D75485">
      <w:pPr>
        <w:pStyle w:val="FootnoteText"/>
      </w:pPr>
      <w:r>
        <w:rPr>
          <w:rStyle w:val="FootnoteReference"/>
        </w:rPr>
        <w:footnoteRef/>
      </w:r>
      <w:r>
        <w:t xml:space="preserve">10:5 LXX. MT reads “height” </w:t>
      </w:r>
    </w:p>
  </w:footnote>
  <w:footnote w:id="2442">
    <w:p w14:paraId="1347E53A" w14:textId="77777777" w:rsidR="00D75485" w:rsidRDefault="00D75485">
      <w:pPr>
        <w:pStyle w:val="FootnoteText"/>
      </w:pPr>
      <w:r>
        <w:rPr>
          <w:rStyle w:val="FootnoteReference"/>
        </w:rPr>
        <w:footnoteRef/>
      </w:r>
      <w:r>
        <w:t>10:7 LXX. MT reads “deceit.” Romans 3:14</w:t>
      </w:r>
    </w:p>
  </w:footnote>
  <w:footnote w:id="2443">
    <w:p w14:paraId="4831A3A2" w14:textId="77777777" w:rsidR="00D75485" w:rsidRPr="00F20E94" w:rsidRDefault="00D75485" w:rsidP="006968C3">
      <w:pPr>
        <w:pStyle w:val="FootnoteText"/>
      </w:pPr>
      <w:r>
        <w:rPr>
          <w:rStyle w:val="FootnoteReference"/>
        </w:rPr>
        <w:footnoteRef/>
      </w:r>
      <w:r>
        <w:t>11:4 LXX Vg. MT lacks “</w:t>
      </w:r>
      <w:r w:rsidRPr="00F20E94">
        <w:t>upon the poor</w:t>
      </w:r>
      <w:r>
        <w:t>”</w:t>
      </w:r>
    </w:p>
  </w:footnote>
  <w:footnote w:id="2444">
    <w:p w14:paraId="335F5538" w14:textId="77777777" w:rsidR="00D75485" w:rsidRDefault="00D75485">
      <w:pPr>
        <w:pStyle w:val="FootnoteText"/>
      </w:pPr>
      <w:r>
        <w:rPr>
          <w:rStyle w:val="FootnoteReference"/>
        </w:rPr>
        <w:footnoteRef/>
      </w:r>
      <w:r>
        <w:t>12:3 Hebrew Ms LXX Syr. MT lacks “and”</w:t>
      </w:r>
    </w:p>
  </w:footnote>
  <w:footnote w:id="2445">
    <w:p w14:paraId="594C39CD" w14:textId="77777777" w:rsidR="00AD69AB" w:rsidRDefault="00AD69AB" w:rsidP="00AD69AB">
      <w:pPr>
        <w:pStyle w:val="FootnoteText"/>
      </w:pPr>
      <w:r>
        <w:rPr>
          <w:rStyle w:val="FootnoteReference"/>
        </w:rPr>
        <w:footnoteRef/>
      </w:r>
      <w:r>
        <w:t>12:7 Hebrew Mss LXX Vg. MT reads “them”</w:t>
      </w:r>
    </w:p>
  </w:footnote>
  <w:footnote w:id="2446">
    <w:p w14:paraId="5C526342" w14:textId="77777777" w:rsidR="00AD69AB" w:rsidRDefault="00AD69AB" w:rsidP="00AD69AB">
      <w:pPr>
        <w:pStyle w:val="FootnoteText"/>
      </w:pPr>
      <w:r>
        <w:rPr>
          <w:rStyle w:val="FootnoteReference"/>
        </w:rPr>
        <w:footnoteRef/>
      </w:r>
      <w:r>
        <w:t>12:7 Hebrew Mss LXX. MT reads “him”</w:t>
      </w:r>
    </w:p>
  </w:footnote>
  <w:footnote w:id="2447">
    <w:p w14:paraId="7998E35D" w14:textId="77777777" w:rsidR="00D75485" w:rsidRDefault="00D75485">
      <w:pPr>
        <w:pStyle w:val="FootnoteText"/>
      </w:pPr>
      <w:r>
        <w:rPr>
          <w:rStyle w:val="FootnoteReference"/>
        </w:rPr>
        <w:footnoteRef/>
      </w:r>
      <w:r>
        <w:t>13:2 LXX Mss add “and night”</w:t>
      </w:r>
    </w:p>
  </w:footnote>
  <w:footnote w:id="2448">
    <w:p w14:paraId="79575A06" w14:textId="77777777" w:rsidR="00D75485" w:rsidRDefault="00D75485">
      <w:pPr>
        <w:pStyle w:val="FootnoteText"/>
      </w:pPr>
      <w:r>
        <w:rPr>
          <w:rStyle w:val="FootnoteReference"/>
        </w:rPr>
        <w:footnoteRef/>
      </w:r>
      <w:r>
        <w:t>13:4 Syr. MT lacks “and”</w:t>
      </w:r>
    </w:p>
  </w:footnote>
  <w:footnote w:id="2449">
    <w:p w14:paraId="2725801B" w14:textId="77777777" w:rsidR="00D75485" w:rsidRDefault="00D75485">
      <w:pPr>
        <w:pStyle w:val="FootnoteText"/>
      </w:pPr>
      <w:r>
        <w:rPr>
          <w:rStyle w:val="FootnoteReference"/>
        </w:rPr>
        <w:footnoteRef/>
      </w:r>
      <w:r>
        <w:t xml:space="preserve">13:6 LXX. MT lacks “and I will…High” </w:t>
      </w:r>
    </w:p>
  </w:footnote>
  <w:footnote w:id="2450">
    <w:p w14:paraId="64B0633F" w14:textId="77777777" w:rsidR="00D75485" w:rsidRDefault="00D75485">
      <w:pPr>
        <w:pStyle w:val="FootnoteText"/>
      </w:pPr>
      <w:r>
        <w:rPr>
          <w:rStyle w:val="FootnoteReference"/>
        </w:rPr>
        <w:footnoteRef/>
      </w:r>
      <w:r>
        <w:t>14:3 Romans 3:10-12</w:t>
      </w:r>
    </w:p>
  </w:footnote>
  <w:footnote w:id="2451">
    <w:p w14:paraId="5DDC671D" w14:textId="77777777" w:rsidR="00D75485" w:rsidRDefault="00D75485">
      <w:pPr>
        <w:pStyle w:val="FootnoteText"/>
      </w:pPr>
      <w:r>
        <w:rPr>
          <w:rStyle w:val="FootnoteReference"/>
        </w:rPr>
        <w:footnoteRef/>
      </w:r>
      <w:r>
        <w:t>16:2 Hebrew Mss LXX Syr Vg. MT reads “You”</w:t>
      </w:r>
    </w:p>
  </w:footnote>
  <w:footnote w:id="2452">
    <w:p w14:paraId="6298D86A" w14:textId="77777777" w:rsidR="00103B98" w:rsidRDefault="00103B98" w:rsidP="00103B98">
      <w:pPr>
        <w:pStyle w:val="FootnoteText"/>
      </w:pPr>
      <w:r>
        <w:rPr>
          <w:rStyle w:val="FootnoteReference"/>
        </w:rPr>
        <w:footnoteRef/>
      </w:r>
      <w:r>
        <w:t>16:4 I.e., for another god. Cf. Isaiah 42:8</w:t>
      </w:r>
    </w:p>
  </w:footnote>
  <w:footnote w:id="2453">
    <w:p w14:paraId="6B6CADB5" w14:textId="77777777" w:rsidR="00D75485" w:rsidRDefault="00D75485">
      <w:pPr>
        <w:pStyle w:val="FootnoteText"/>
      </w:pPr>
      <w:r>
        <w:rPr>
          <w:rStyle w:val="FootnoteReference"/>
        </w:rPr>
        <w:footnoteRef/>
      </w:r>
      <w:r>
        <w:t>16:8 LXX. MT lacks “he is”</w:t>
      </w:r>
    </w:p>
  </w:footnote>
  <w:footnote w:id="2454">
    <w:p w14:paraId="4350E15B" w14:textId="77777777" w:rsidR="00D75485" w:rsidRDefault="00D75485" w:rsidP="00E2012B">
      <w:pPr>
        <w:pStyle w:val="FootnoteText"/>
      </w:pPr>
      <w:r>
        <w:rPr>
          <w:rStyle w:val="FootnoteReference"/>
        </w:rPr>
        <w:footnoteRef/>
      </w:r>
      <w:r>
        <w:t>16:9 LXX. MT reads “glory.” Acts 2:26</w:t>
      </w:r>
    </w:p>
  </w:footnote>
  <w:footnote w:id="2455">
    <w:p w14:paraId="10E2296B" w14:textId="77777777" w:rsidR="00D75485" w:rsidRDefault="00D75485" w:rsidP="00BF1AB0">
      <w:pPr>
        <w:pStyle w:val="FootnoteText"/>
      </w:pPr>
      <w:r>
        <w:rPr>
          <w:rStyle w:val="FootnoteReference"/>
        </w:rPr>
        <w:footnoteRef/>
      </w:r>
      <w:r>
        <w:t>16:10 Acts 2:27, 13:35</w:t>
      </w:r>
    </w:p>
  </w:footnote>
  <w:footnote w:id="2456">
    <w:p w14:paraId="4F5B9AAD" w14:textId="77777777" w:rsidR="00D75485" w:rsidRDefault="00D75485">
      <w:pPr>
        <w:pStyle w:val="FootnoteText"/>
      </w:pPr>
      <w:r>
        <w:rPr>
          <w:rStyle w:val="FootnoteReference"/>
        </w:rPr>
        <w:footnoteRef/>
      </w:r>
      <w:r>
        <w:t>16:11 Acts 2:25-28</w:t>
      </w:r>
    </w:p>
  </w:footnote>
  <w:footnote w:id="2457">
    <w:p w14:paraId="5E317017" w14:textId="77777777" w:rsidR="00B90EF6" w:rsidRDefault="00B90EF6" w:rsidP="00B90EF6">
      <w:pPr>
        <w:pStyle w:val="FootnoteText"/>
      </w:pPr>
      <w:r>
        <w:rPr>
          <w:rStyle w:val="FootnoteReference"/>
        </w:rPr>
        <w:footnoteRef/>
      </w:r>
      <w:r>
        <w:t>17:11 Hebrew Ms. MT reads “our steps”</w:t>
      </w:r>
    </w:p>
  </w:footnote>
  <w:footnote w:id="2458">
    <w:p w14:paraId="0849D085" w14:textId="77777777" w:rsidR="00D75485" w:rsidRDefault="00D75485" w:rsidP="008A4BB5">
      <w:pPr>
        <w:pStyle w:val="FootnoteText"/>
      </w:pPr>
      <w:r>
        <w:rPr>
          <w:rStyle w:val="FootnoteReference"/>
        </w:rPr>
        <w:footnoteRef/>
      </w:r>
      <w:r>
        <w:t>18:4 2Samuel 22:5. MT reads “cords”</w:t>
      </w:r>
    </w:p>
  </w:footnote>
  <w:footnote w:id="2459">
    <w:p w14:paraId="12D1207D" w14:textId="77777777" w:rsidR="00D75485" w:rsidRPr="00BE081A" w:rsidRDefault="00D75485" w:rsidP="00B90CAC">
      <w:pPr>
        <w:pStyle w:val="FootnoteText"/>
      </w:pPr>
      <w:r>
        <w:rPr>
          <w:rStyle w:val="FootnoteReference"/>
        </w:rPr>
        <w:footnoteRef/>
      </w:r>
      <w:r>
        <w:t>18:13 Hebrew Mss LXX. MT adds “</w:t>
      </w:r>
      <w:r w:rsidRPr="00BE081A">
        <w:t>hailstones and coals of fire</w:t>
      </w:r>
      <w:r>
        <w:t xml:space="preserve">” </w:t>
      </w:r>
    </w:p>
  </w:footnote>
  <w:footnote w:id="2460">
    <w:p w14:paraId="7BD8084A" w14:textId="77777777" w:rsidR="00D75485" w:rsidRDefault="00D75485" w:rsidP="0032603A">
      <w:pPr>
        <w:pStyle w:val="FootnoteText"/>
      </w:pPr>
      <w:r>
        <w:rPr>
          <w:rStyle w:val="FootnoteReference"/>
        </w:rPr>
        <w:footnoteRef/>
      </w:r>
      <w:r>
        <w:t>18:14 LXX Vg and 2Samuel 22:15. MT reads “his arrows”</w:t>
      </w:r>
    </w:p>
  </w:footnote>
  <w:footnote w:id="2461">
    <w:p w14:paraId="29C2F785" w14:textId="77777777" w:rsidR="00D75485" w:rsidRPr="00AE78B9" w:rsidRDefault="00D75485" w:rsidP="004776D3">
      <w:pPr>
        <w:pStyle w:val="FootnoteText"/>
        <w:rPr>
          <w:lang w:val="da-DK"/>
        </w:rPr>
      </w:pPr>
      <w:r>
        <w:rPr>
          <w:rStyle w:val="FootnoteReference"/>
        </w:rPr>
        <w:footnoteRef/>
      </w:r>
      <w:r w:rsidRPr="00E67FE2">
        <w:rPr>
          <w:lang w:val="da-DK"/>
        </w:rPr>
        <w:t xml:space="preserve">18:25 2Samuel 22:26 LXX Mss. </w:t>
      </w:r>
      <w:r w:rsidRPr="00AE78B9">
        <w:rPr>
          <w:lang w:val="da-DK"/>
        </w:rPr>
        <w:t>MT adds “man”</w:t>
      </w:r>
    </w:p>
  </w:footnote>
  <w:footnote w:id="2462">
    <w:p w14:paraId="379E6DE0" w14:textId="77777777" w:rsidR="00D75485" w:rsidRPr="00E67FE2" w:rsidRDefault="00D75485" w:rsidP="004776D3">
      <w:pPr>
        <w:pStyle w:val="FootnoteText"/>
      </w:pPr>
      <w:r>
        <w:rPr>
          <w:rStyle w:val="FootnoteReference"/>
        </w:rPr>
        <w:footnoteRef/>
      </w:r>
      <w:r w:rsidRPr="00E67FE2">
        <w:t>18:25 LXX. MT reads ”blameless...blameless”</w:t>
      </w:r>
    </w:p>
  </w:footnote>
  <w:footnote w:id="2463">
    <w:p w14:paraId="53EA0BEE" w14:textId="77777777" w:rsidR="00D75485" w:rsidRDefault="00D75485" w:rsidP="005B67CE">
      <w:pPr>
        <w:pStyle w:val="FootnoteText"/>
      </w:pPr>
      <w:r>
        <w:rPr>
          <w:rStyle w:val="FootnoteReference"/>
        </w:rPr>
        <w:footnoteRef/>
      </w:r>
      <w:r>
        <w:t>18:42 2Samuel 22:43 DSS. MT reads “dust of the ground”</w:t>
      </w:r>
    </w:p>
  </w:footnote>
  <w:footnote w:id="2464">
    <w:p w14:paraId="54D89655" w14:textId="77777777" w:rsidR="00D75485" w:rsidRDefault="00D75485" w:rsidP="005B67CE">
      <w:pPr>
        <w:pStyle w:val="FootnoteText"/>
      </w:pPr>
      <w:r>
        <w:rPr>
          <w:rStyle w:val="FootnoteReference"/>
        </w:rPr>
        <w:footnoteRef/>
      </w:r>
      <w:r>
        <w:t>18:42 2Samuel 22:43 DSS Syr. MT reads “crushed”</w:t>
      </w:r>
    </w:p>
  </w:footnote>
  <w:footnote w:id="2465">
    <w:p w14:paraId="140C11CC" w14:textId="77777777" w:rsidR="00D75485" w:rsidRDefault="00D75485" w:rsidP="00541CF1">
      <w:pPr>
        <w:pStyle w:val="FootnoteText"/>
      </w:pPr>
      <w:r>
        <w:rPr>
          <w:rStyle w:val="FootnoteReference"/>
        </w:rPr>
        <w:footnoteRef/>
      </w:r>
      <w:r>
        <w:t>18:45 2Samuel 22:46 DSS LXX Mss. MT reads “F</w:t>
      </w:r>
      <w:r w:rsidRPr="00541CF1">
        <w:t xml:space="preserve">oreigners will fade away, and </w:t>
      </w:r>
      <w:r w:rsidRPr="007E03DB">
        <w:t xml:space="preserve">gird themselves </w:t>
      </w:r>
      <w:r>
        <w:t xml:space="preserve">from their strongholds” </w:t>
      </w:r>
    </w:p>
  </w:footnote>
  <w:footnote w:id="2466">
    <w:p w14:paraId="2E138D90" w14:textId="77777777" w:rsidR="00D75485" w:rsidRDefault="00D75485">
      <w:pPr>
        <w:pStyle w:val="FootnoteText"/>
      </w:pPr>
      <w:r>
        <w:rPr>
          <w:rStyle w:val="FootnoteReference"/>
        </w:rPr>
        <w:footnoteRef/>
      </w:r>
      <w:r>
        <w:t>18:47 El Hannoten Nekamoth</w:t>
      </w:r>
    </w:p>
  </w:footnote>
  <w:footnote w:id="2467">
    <w:p w14:paraId="3F2A879B" w14:textId="77777777" w:rsidR="00D75485" w:rsidRDefault="00D75485">
      <w:pPr>
        <w:pStyle w:val="FootnoteText"/>
      </w:pPr>
      <w:r>
        <w:rPr>
          <w:rStyle w:val="FootnoteReference"/>
        </w:rPr>
        <w:footnoteRef/>
      </w:r>
      <w:r>
        <w:t>18:49 Romans 15:9</w:t>
      </w:r>
    </w:p>
  </w:footnote>
  <w:footnote w:id="2468">
    <w:p w14:paraId="5DA12B49" w14:textId="77777777" w:rsidR="00D75485" w:rsidRDefault="00D75485" w:rsidP="00C2683B">
      <w:pPr>
        <w:pStyle w:val="FootnoteText"/>
      </w:pPr>
      <w:r>
        <w:rPr>
          <w:rStyle w:val="FootnoteReference"/>
        </w:rPr>
        <w:footnoteRef/>
      </w:r>
      <w:r>
        <w:t xml:space="preserve">19:4 LXX Symmachus Vg Jerome, reading “sound, voice.” Romans 10:18. MT reads “their line” </w:t>
      </w:r>
    </w:p>
  </w:footnote>
  <w:footnote w:id="2469">
    <w:p w14:paraId="0B067187" w14:textId="77777777" w:rsidR="00D75485" w:rsidRDefault="00D75485" w:rsidP="00E87D52">
      <w:pPr>
        <w:pStyle w:val="FootnoteText"/>
      </w:pPr>
      <w:r>
        <w:rPr>
          <w:rStyle w:val="FootnoteReference"/>
        </w:rPr>
        <w:footnoteRef/>
      </w:r>
      <w:r>
        <w:t xml:space="preserve">19:14 LXX. MT lacks “always” </w:t>
      </w:r>
    </w:p>
  </w:footnote>
  <w:footnote w:id="2470">
    <w:p w14:paraId="0055B5CB" w14:textId="77777777" w:rsidR="00495F52" w:rsidRDefault="00495F52" w:rsidP="00495F52">
      <w:pPr>
        <w:pStyle w:val="FootnoteText"/>
      </w:pPr>
      <w:r>
        <w:rPr>
          <w:rStyle w:val="FootnoteReference"/>
        </w:rPr>
        <w:footnoteRef/>
      </w:r>
      <w:r>
        <w:t>20:6 Hebrew Mss Aquila Symmachus Tg Syr Hier. MT reads “mighty acts”</w:t>
      </w:r>
    </w:p>
  </w:footnote>
  <w:footnote w:id="2471">
    <w:p w14:paraId="113E1200" w14:textId="77777777" w:rsidR="00D75485" w:rsidRDefault="00D75485">
      <w:pPr>
        <w:pStyle w:val="FootnoteText"/>
      </w:pPr>
      <w:r>
        <w:rPr>
          <w:rStyle w:val="FootnoteReference"/>
        </w:rPr>
        <w:footnoteRef/>
      </w:r>
      <w:r>
        <w:t xml:space="preserve">21:8 Hebrew Mss LXX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lacks “all”</w:t>
      </w:r>
    </w:p>
  </w:footnote>
  <w:footnote w:id="2472">
    <w:p w14:paraId="15454832" w14:textId="77777777" w:rsidR="00D75485" w:rsidRDefault="00D75485">
      <w:pPr>
        <w:pStyle w:val="FootnoteText"/>
      </w:pPr>
      <w:r>
        <w:rPr>
          <w:rStyle w:val="FootnoteReference"/>
        </w:rPr>
        <w:footnoteRef/>
      </w:r>
      <w:r>
        <w:t>22:1 Matthew 27:46; Mark 15:34</w:t>
      </w:r>
    </w:p>
  </w:footnote>
  <w:footnote w:id="2473">
    <w:p w14:paraId="1DEF5080" w14:textId="77777777" w:rsidR="00D75485" w:rsidRDefault="00D75485">
      <w:pPr>
        <w:pStyle w:val="FootnoteText"/>
      </w:pPr>
      <w:r>
        <w:rPr>
          <w:rStyle w:val="FootnoteReference"/>
        </w:rPr>
        <w:footnoteRef/>
      </w:r>
      <w:r>
        <w:t>22:7 Matthew 27:39; Mark 15:29; Luke 23:35</w:t>
      </w:r>
    </w:p>
  </w:footnote>
  <w:footnote w:id="2474">
    <w:p w14:paraId="00F00A08" w14:textId="77777777" w:rsidR="00D75485" w:rsidRDefault="00D75485">
      <w:pPr>
        <w:pStyle w:val="FootnoteText"/>
      </w:pPr>
      <w:r>
        <w:rPr>
          <w:rStyle w:val="FootnoteReference"/>
        </w:rPr>
        <w:footnoteRef/>
      </w:r>
      <w:r>
        <w:t>22:8 Matthew 27:43</w:t>
      </w:r>
    </w:p>
  </w:footnote>
  <w:footnote w:id="2475">
    <w:p w14:paraId="13BD8BFB" w14:textId="77777777" w:rsidR="00D75485" w:rsidRDefault="00D75485" w:rsidP="004900CD">
      <w:pPr>
        <w:pStyle w:val="FootnoteText"/>
      </w:pPr>
      <w:r>
        <w:rPr>
          <w:rStyle w:val="FootnoteReference"/>
        </w:rPr>
        <w:footnoteRef/>
      </w:r>
      <w:r>
        <w:t>22:13 Hebrew Ms LXX Syr Vg, reading “like a lion.” MT reads  “a lion”</w:t>
      </w:r>
    </w:p>
  </w:footnote>
  <w:footnote w:id="2476">
    <w:p w14:paraId="69AFE311" w14:textId="77777777" w:rsidR="00D75485" w:rsidRDefault="00D75485">
      <w:pPr>
        <w:pStyle w:val="FootnoteText"/>
      </w:pPr>
      <w:r>
        <w:rPr>
          <w:rStyle w:val="FootnoteReference"/>
        </w:rPr>
        <w:footnoteRef/>
      </w:r>
      <w:r>
        <w:t>22:15 John 19:28</w:t>
      </w:r>
    </w:p>
  </w:footnote>
  <w:footnote w:id="2477">
    <w:p w14:paraId="1BA6E213" w14:textId="77777777" w:rsidR="00D75485" w:rsidRDefault="00D75485">
      <w:pPr>
        <w:pStyle w:val="FootnoteText"/>
      </w:pPr>
      <w:r>
        <w:rPr>
          <w:rStyle w:val="FootnoteReference"/>
        </w:rPr>
        <w:footnoteRef/>
      </w:r>
      <w:r>
        <w:t>22:16 LXX Aquila Symmachus Jerome Tg. MT lacks “many”</w:t>
      </w:r>
    </w:p>
  </w:footnote>
  <w:footnote w:id="2478">
    <w:p w14:paraId="6C3BBB6E" w14:textId="77777777" w:rsidR="00D75485" w:rsidRDefault="00D75485" w:rsidP="00292223">
      <w:pPr>
        <w:pStyle w:val="FootnoteText"/>
      </w:pPr>
      <w:r>
        <w:rPr>
          <w:rStyle w:val="FootnoteReference"/>
        </w:rPr>
        <w:footnoteRef/>
      </w:r>
      <w:r w:rsidRPr="00C31C4A">
        <w:rPr>
          <w:lang w:val="da-DK"/>
        </w:rPr>
        <w:t xml:space="preserve">22:16 DSS MT Mss LXX Syr Vg. </w:t>
      </w:r>
      <w:r>
        <w:t>MT reads “Like a lion.” Cf. Matthew 27:35; Mark 15:24; Luke 23:33; John 19:23, 37; 20:25</w:t>
      </w:r>
    </w:p>
  </w:footnote>
  <w:footnote w:id="2479">
    <w:p w14:paraId="4A926492" w14:textId="77777777" w:rsidR="00D75485" w:rsidRDefault="00D75485">
      <w:pPr>
        <w:pStyle w:val="FootnoteText"/>
      </w:pPr>
      <w:r>
        <w:rPr>
          <w:rStyle w:val="FootnoteReference"/>
        </w:rPr>
        <w:footnoteRef/>
      </w:r>
      <w:r>
        <w:t>22:17 Luke 23:35</w:t>
      </w:r>
    </w:p>
  </w:footnote>
  <w:footnote w:id="2480">
    <w:p w14:paraId="6D290762" w14:textId="77777777" w:rsidR="00D75485" w:rsidRDefault="00D75485">
      <w:pPr>
        <w:pStyle w:val="FootnoteText"/>
      </w:pPr>
      <w:r>
        <w:rPr>
          <w:rStyle w:val="FootnoteReference"/>
        </w:rPr>
        <w:footnoteRef/>
      </w:r>
      <w:r>
        <w:t>22:18 Luke 23:34; John 19:23</w:t>
      </w:r>
    </w:p>
  </w:footnote>
  <w:footnote w:id="2481">
    <w:p w14:paraId="5A0D2C57" w14:textId="77777777" w:rsidR="00D75485" w:rsidRDefault="00D75485">
      <w:pPr>
        <w:pStyle w:val="FootnoteText"/>
      </w:pPr>
      <w:r>
        <w:rPr>
          <w:rStyle w:val="FootnoteReference"/>
        </w:rPr>
        <w:footnoteRef/>
      </w:r>
      <w:r>
        <w:t>22:22 Hebrews 2:12</w:t>
      </w:r>
    </w:p>
  </w:footnote>
  <w:footnote w:id="2482">
    <w:p w14:paraId="466AFB9E" w14:textId="77777777" w:rsidR="00D75485" w:rsidRDefault="00D75485">
      <w:pPr>
        <w:pStyle w:val="FootnoteText"/>
      </w:pPr>
      <w:r>
        <w:rPr>
          <w:rStyle w:val="FootnoteReference"/>
        </w:rPr>
        <w:footnoteRef/>
      </w:r>
      <w:r w:rsidRPr="00C31C4A">
        <w:rPr>
          <w:lang w:val="pt-PT"/>
        </w:rPr>
        <w:t xml:space="preserve">22:23 Cairo Geniza Ms Hebrew Mss LXX. </w:t>
      </w:r>
      <w:r>
        <w:t>MT adds “and”</w:t>
      </w:r>
    </w:p>
  </w:footnote>
  <w:footnote w:id="2483">
    <w:p w14:paraId="1143B976" w14:textId="77777777" w:rsidR="00D75485" w:rsidRDefault="00D75485">
      <w:pPr>
        <w:pStyle w:val="FootnoteText"/>
      </w:pPr>
      <w:r>
        <w:rPr>
          <w:rStyle w:val="FootnoteReference"/>
        </w:rPr>
        <w:footnoteRef/>
      </w:r>
      <w:r>
        <w:t>22:24 Hebrews 5:7</w:t>
      </w:r>
    </w:p>
  </w:footnote>
  <w:footnote w:id="2484">
    <w:p w14:paraId="6E2EAE45" w14:textId="77777777" w:rsidR="00D75485" w:rsidRDefault="00D75485">
      <w:pPr>
        <w:pStyle w:val="FootnoteText"/>
      </w:pPr>
      <w:r>
        <w:rPr>
          <w:rStyle w:val="FootnoteReference"/>
        </w:rPr>
        <w:footnoteRef/>
      </w:r>
      <w:r>
        <w:t>22:29 LXX Syr (nfsy lh hw hy’) Hier. MT reads “and his soul he does not live”</w:t>
      </w:r>
    </w:p>
  </w:footnote>
  <w:footnote w:id="2485">
    <w:p w14:paraId="0FE07512" w14:textId="77777777" w:rsidR="00D75485" w:rsidRDefault="00D75485">
      <w:pPr>
        <w:pStyle w:val="FootnoteText"/>
      </w:pPr>
      <w:r>
        <w:rPr>
          <w:rStyle w:val="FootnoteReference"/>
        </w:rPr>
        <w:footnoteRef/>
      </w:r>
      <w:r>
        <w:t>23:1 Hebrew: “Yahweh Rohi”</w:t>
      </w:r>
    </w:p>
  </w:footnote>
  <w:footnote w:id="2486">
    <w:p w14:paraId="30F7EB83" w14:textId="77777777" w:rsidR="00D75485" w:rsidRDefault="00D75485">
      <w:pPr>
        <w:pStyle w:val="FootnoteText"/>
      </w:pPr>
      <w:r>
        <w:rPr>
          <w:rStyle w:val="FootnoteReference"/>
        </w:rPr>
        <w:footnoteRef/>
      </w:r>
      <w:r>
        <w:t>23:6 Lit. “for length of days.” Hebrew: orech yamim</w:t>
      </w:r>
    </w:p>
  </w:footnote>
  <w:footnote w:id="2487">
    <w:p w14:paraId="3212CE5E" w14:textId="77777777" w:rsidR="00D75485" w:rsidRDefault="00D75485">
      <w:pPr>
        <w:pStyle w:val="FootnoteText"/>
      </w:pPr>
      <w:r>
        <w:rPr>
          <w:rStyle w:val="FootnoteReference"/>
        </w:rPr>
        <w:footnoteRef/>
      </w:r>
      <w:r>
        <w:t>24:1 1Co 10:26</w:t>
      </w:r>
    </w:p>
  </w:footnote>
  <w:footnote w:id="2488">
    <w:p w14:paraId="1683B475" w14:textId="77777777" w:rsidR="00D75485" w:rsidRDefault="00D75485">
      <w:pPr>
        <w:pStyle w:val="FootnoteText"/>
      </w:pPr>
      <w:r>
        <w:rPr>
          <w:rStyle w:val="FootnoteReference"/>
        </w:rPr>
        <w:footnoteRef/>
      </w:r>
      <w:r>
        <w:t>24:4 Hebrew Mss Versions. MT reads “my soul”</w:t>
      </w:r>
    </w:p>
  </w:footnote>
  <w:footnote w:id="2489">
    <w:p w14:paraId="55AEAAD8" w14:textId="77777777" w:rsidR="00D75485" w:rsidRDefault="00D75485" w:rsidP="00CB435D">
      <w:pPr>
        <w:pStyle w:val="FootnoteText"/>
      </w:pPr>
      <w:r>
        <w:rPr>
          <w:rStyle w:val="FootnoteReference"/>
        </w:rPr>
        <w:footnoteRef/>
      </w:r>
      <w:r>
        <w:t>24:6 Hebrew Mss LXX Syr. MT lacks “God”</w:t>
      </w:r>
    </w:p>
  </w:footnote>
  <w:footnote w:id="2490">
    <w:p w14:paraId="28DCFF1B" w14:textId="77777777" w:rsidR="00D75485" w:rsidRDefault="00D75485" w:rsidP="00985BF9">
      <w:pPr>
        <w:pStyle w:val="FootnoteText"/>
      </w:pPr>
      <w:r>
        <w:rPr>
          <w:rStyle w:val="FootnoteReference"/>
        </w:rPr>
        <w:footnoteRef/>
      </w:r>
      <w:r>
        <w:t>25:13 Lit. “soul in goodness dwells”</w:t>
      </w:r>
    </w:p>
  </w:footnote>
  <w:footnote w:id="2491">
    <w:p w14:paraId="7EB14BD9" w14:textId="56A818EF" w:rsidR="00043CCC" w:rsidRDefault="00043CCC" w:rsidP="00043CCC">
      <w:pPr>
        <w:pStyle w:val="FootnoteText"/>
      </w:pPr>
      <w:r>
        <w:rPr>
          <w:rStyle w:val="FootnoteReference"/>
        </w:rPr>
        <w:footnoteRef/>
      </w:r>
      <w:r>
        <w:t xml:space="preserve">25:17 </w:t>
      </w:r>
      <w:bookmarkStart w:id="343" w:name="_Hlk47958862"/>
      <w:r>
        <w:t xml:space="preserve">The final waw of </w:t>
      </w:r>
      <w:r w:rsidRPr="00861205">
        <w:t>hir</w:t>
      </w:r>
      <w:r>
        <w:t>ch</w:t>
      </w:r>
      <w:r w:rsidRPr="00861205">
        <w:t>ivu</w:t>
      </w:r>
      <w:r>
        <w:t xml:space="preserve"> “they make wide” is taken with the following clause</w:t>
      </w:r>
      <w:bookmarkEnd w:id="343"/>
    </w:p>
  </w:footnote>
  <w:footnote w:id="2492">
    <w:p w14:paraId="41337218" w14:textId="77777777" w:rsidR="00D75485" w:rsidRDefault="00D75485" w:rsidP="002E6E27">
      <w:pPr>
        <w:pStyle w:val="FootnoteText"/>
      </w:pPr>
      <w:r>
        <w:rPr>
          <w:rStyle w:val="FootnoteReference"/>
        </w:rPr>
        <w:footnoteRef/>
      </w:r>
      <w:r>
        <w:t>25:21 LXX. MT lacks “LORD”</w:t>
      </w:r>
    </w:p>
  </w:footnote>
  <w:footnote w:id="2493">
    <w:p w14:paraId="1A7726D6" w14:textId="77777777" w:rsidR="00B40EA0" w:rsidRDefault="00B40EA0" w:rsidP="00B40EA0">
      <w:pPr>
        <w:pStyle w:val="FootnoteText"/>
      </w:pPr>
      <w:r>
        <w:rPr>
          <w:rStyle w:val="FootnoteReference"/>
        </w:rPr>
        <w:footnoteRef/>
      </w:r>
      <w:r>
        <w:t>27:8 LXX, reading “I have sought your face.” MT reads “seek (pl) my face”</w:t>
      </w:r>
    </w:p>
  </w:footnote>
  <w:footnote w:id="2494">
    <w:p w14:paraId="6DACE0E7" w14:textId="77777777" w:rsidR="00D75485" w:rsidRDefault="00D75485">
      <w:pPr>
        <w:pStyle w:val="FootnoteText"/>
      </w:pPr>
      <w:r>
        <w:rPr>
          <w:rStyle w:val="FootnoteReference"/>
        </w:rPr>
        <w:footnoteRef/>
      </w:r>
      <w:r>
        <w:t>28:8 Hebrew Mss LXX Syr. MT reads “is their strength” from the loss of an ayin</w:t>
      </w:r>
    </w:p>
  </w:footnote>
  <w:footnote w:id="2495">
    <w:p w14:paraId="1C3CE41F" w14:textId="77777777" w:rsidR="00D75485" w:rsidRDefault="00D75485">
      <w:pPr>
        <w:pStyle w:val="FootnoteText"/>
      </w:pPr>
      <w:r>
        <w:rPr>
          <w:rStyle w:val="FootnoteReference"/>
        </w:rPr>
        <w:footnoteRef/>
      </w:r>
      <w:r>
        <w:t>29:1 Or, “sons of God” if read as enclitic mem</w:t>
      </w:r>
    </w:p>
  </w:footnote>
  <w:footnote w:id="2496">
    <w:p w14:paraId="670849CF" w14:textId="77777777" w:rsidR="00D75485" w:rsidRDefault="00D75485">
      <w:pPr>
        <w:pStyle w:val="FootnoteText"/>
      </w:pPr>
      <w:r>
        <w:rPr>
          <w:rStyle w:val="FootnoteReference"/>
        </w:rPr>
        <w:footnoteRef/>
      </w:r>
      <w:r>
        <w:t>29:3 El Hakabod</w:t>
      </w:r>
    </w:p>
  </w:footnote>
  <w:footnote w:id="2497">
    <w:p w14:paraId="65D9770F" w14:textId="77777777" w:rsidR="007E26E5" w:rsidRDefault="007E26E5" w:rsidP="007E26E5">
      <w:pPr>
        <w:pStyle w:val="FootnoteText"/>
      </w:pPr>
      <w:r>
        <w:rPr>
          <w:rStyle w:val="FootnoteReference"/>
        </w:rPr>
        <w:footnoteRef/>
      </w:r>
      <w:r>
        <w:t>29:9 Vocalization BHS. MT “the deer”</w:t>
      </w:r>
    </w:p>
  </w:footnote>
  <w:footnote w:id="2498">
    <w:p w14:paraId="44046E27" w14:textId="77777777" w:rsidR="00D75485" w:rsidRDefault="00D75485">
      <w:pPr>
        <w:pStyle w:val="FootnoteText"/>
      </w:pPr>
      <w:r>
        <w:rPr>
          <w:rStyle w:val="FootnoteReference"/>
        </w:rPr>
        <w:footnoteRef/>
      </w:r>
      <w:r>
        <w:t>31:5 LXX. MT reads “hand”</w:t>
      </w:r>
    </w:p>
  </w:footnote>
  <w:footnote w:id="2499">
    <w:p w14:paraId="7902B3D8" w14:textId="77777777" w:rsidR="00D75485" w:rsidRDefault="00D75485">
      <w:pPr>
        <w:pStyle w:val="FootnoteText"/>
      </w:pPr>
      <w:r>
        <w:rPr>
          <w:rStyle w:val="FootnoteReference"/>
        </w:rPr>
        <w:footnoteRef/>
      </w:r>
      <w:r>
        <w:t>31:5 Yahweh El Emeth</w:t>
      </w:r>
    </w:p>
  </w:footnote>
  <w:footnote w:id="2500">
    <w:p w14:paraId="77BA51F6" w14:textId="77777777" w:rsidR="00D75485" w:rsidRDefault="00D75485" w:rsidP="00566B57">
      <w:pPr>
        <w:pStyle w:val="FootnoteText"/>
      </w:pPr>
      <w:r>
        <w:rPr>
          <w:rStyle w:val="FootnoteReference"/>
        </w:rPr>
        <w:footnoteRef/>
      </w:r>
      <w:r>
        <w:t>31:10 LXX Syr cf. Vg Symmachus. MT reads “</w:t>
      </w:r>
      <w:r w:rsidRPr="003F582C">
        <w:t>iniquity</w:t>
      </w:r>
      <w:r>
        <w:t xml:space="preserve">” </w:t>
      </w:r>
    </w:p>
  </w:footnote>
  <w:footnote w:id="2501">
    <w:p w14:paraId="41E74B2B" w14:textId="77777777" w:rsidR="00D75485" w:rsidRDefault="00D75485" w:rsidP="00DB3ED3">
      <w:pPr>
        <w:pStyle w:val="FootnoteText"/>
      </w:pPr>
      <w:r>
        <w:rPr>
          <w:rStyle w:val="FootnoteReference"/>
        </w:rPr>
        <w:footnoteRef/>
      </w:r>
      <w:r>
        <w:t>32:1 LXX, reading pl. MT reads sg</w:t>
      </w:r>
    </w:p>
  </w:footnote>
  <w:footnote w:id="2502">
    <w:p w14:paraId="613B93C0" w14:textId="77777777" w:rsidR="00D75485" w:rsidRDefault="00D75485" w:rsidP="00DB3ED3">
      <w:pPr>
        <w:pStyle w:val="FootnoteText"/>
      </w:pPr>
      <w:r>
        <w:rPr>
          <w:rStyle w:val="FootnoteReference"/>
        </w:rPr>
        <w:footnoteRef/>
      </w:r>
      <w:r>
        <w:t>32:1 LXX. MT lacks “and”</w:t>
      </w:r>
    </w:p>
  </w:footnote>
  <w:footnote w:id="2503">
    <w:p w14:paraId="45A01281" w14:textId="77777777" w:rsidR="00D75485" w:rsidRDefault="00D75485" w:rsidP="00DB3ED3">
      <w:pPr>
        <w:pStyle w:val="FootnoteText"/>
      </w:pPr>
      <w:r>
        <w:rPr>
          <w:rStyle w:val="FootnoteReference"/>
        </w:rPr>
        <w:footnoteRef/>
      </w:r>
      <w:r>
        <w:t>32:1 LXX, reading pl. MT reads sg</w:t>
      </w:r>
    </w:p>
  </w:footnote>
  <w:footnote w:id="2504">
    <w:p w14:paraId="28F2ABF7" w14:textId="77777777" w:rsidR="00D75485" w:rsidRDefault="00D75485">
      <w:pPr>
        <w:pStyle w:val="FootnoteText"/>
      </w:pPr>
      <w:r>
        <w:rPr>
          <w:rStyle w:val="FootnoteReference"/>
        </w:rPr>
        <w:footnoteRef/>
      </w:r>
      <w:r>
        <w:t>32:1 LXX, reading pl. MT reads sg</w:t>
      </w:r>
    </w:p>
  </w:footnote>
  <w:footnote w:id="2505">
    <w:p w14:paraId="00BBF90D" w14:textId="77777777" w:rsidR="00D75485" w:rsidRDefault="00D75485">
      <w:pPr>
        <w:pStyle w:val="FootnoteText"/>
      </w:pPr>
      <w:r>
        <w:rPr>
          <w:rStyle w:val="FootnoteReference"/>
        </w:rPr>
        <w:footnoteRef/>
      </w:r>
      <w:r>
        <w:t>32:2 Romans 4:7-8</w:t>
      </w:r>
    </w:p>
  </w:footnote>
  <w:footnote w:id="2506">
    <w:p w14:paraId="2C4CAC3B" w14:textId="77777777" w:rsidR="00E83163" w:rsidRDefault="00E83163" w:rsidP="00E83163">
      <w:pPr>
        <w:pStyle w:val="FootnoteText"/>
      </w:pPr>
      <w:r>
        <w:rPr>
          <w:rStyle w:val="FootnoteReference"/>
        </w:rPr>
        <w:footnoteRef/>
      </w:r>
      <w:r>
        <w:t xml:space="preserve">32:4 LXX Hier. </w:t>
      </w:r>
      <w:bookmarkStart w:id="358" w:name="_Hlk48046957"/>
      <w:r>
        <w:t>MT reads “me. My strength was sapped”</w:t>
      </w:r>
      <w:bookmarkEnd w:id="358"/>
    </w:p>
  </w:footnote>
  <w:footnote w:id="2507">
    <w:p w14:paraId="464E24CA" w14:textId="77777777" w:rsidR="00D75485" w:rsidRDefault="00D75485">
      <w:pPr>
        <w:pStyle w:val="FootnoteText"/>
      </w:pPr>
      <w:r>
        <w:rPr>
          <w:rStyle w:val="FootnoteReference"/>
        </w:rPr>
        <w:footnoteRef/>
      </w:r>
      <w:r>
        <w:t>34:12-16 1Peter 3:10-12</w:t>
      </w:r>
    </w:p>
  </w:footnote>
  <w:footnote w:id="2508">
    <w:p w14:paraId="3EE634A6" w14:textId="774C3E1A" w:rsidR="00D75485" w:rsidRDefault="00D75485">
      <w:pPr>
        <w:pStyle w:val="FootnoteText"/>
      </w:pPr>
      <w:r>
        <w:rPr>
          <w:rStyle w:val="FootnoteReference"/>
        </w:rPr>
        <w:footnoteRef/>
      </w:r>
      <w:r>
        <w:t xml:space="preserve">34:17 LXX </w:t>
      </w:r>
      <w:r w:rsidR="00F8405E">
        <w:t>Tg Syr</w:t>
      </w:r>
      <w:r>
        <w:t xml:space="preserve"> Vg. MT lacks “The righteous”</w:t>
      </w:r>
    </w:p>
  </w:footnote>
  <w:footnote w:id="2509">
    <w:p w14:paraId="207E8C63" w14:textId="77777777" w:rsidR="00D75485" w:rsidRDefault="00D75485">
      <w:pPr>
        <w:pStyle w:val="FootnoteText"/>
      </w:pPr>
      <w:r>
        <w:rPr>
          <w:rStyle w:val="FootnoteReference"/>
        </w:rPr>
        <w:footnoteRef/>
      </w:r>
      <w:r>
        <w:t>34:20 John 19:36</w:t>
      </w:r>
    </w:p>
  </w:footnote>
  <w:footnote w:id="2510">
    <w:p w14:paraId="31DC81C4" w14:textId="77777777" w:rsidR="00D75485" w:rsidRDefault="00D75485">
      <w:pPr>
        <w:pStyle w:val="FootnoteText"/>
      </w:pPr>
      <w:r>
        <w:rPr>
          <w:rStyle w:val="FootnoteReference"/>
        </w:rPr>
        <w:footnoteRef/>
      </w:r>
      <w:r>
        <w:t>35:3 MT “block” can be repointed as “javelin”</w:t>
      </w:r>
    </w:p>
  </w:footnote>
  <w:footnote w:id="2511">
    <w:p w14:paraId="736B00D6" w14:textId="77777777" w:rsidR="00D75485" w:rsidRPr="00DA5C26" w:rsidRDefault="00D75485" w:rsidP="00834CE3">
      <w:pPr>
        <w:pStyle w:val="FootnoteText"/>
      </w:pPr>
      <w:r>
        <w:rPr>
          <w:rStyle w:val="FootnoteReference"/>
        </w:rPr>
        <w:footnoteRef/>
      </w:r>
      <w:r>
        <w:t>35:16 LXX. MT reads “Like the profane mockers in feasts”</w:t>
      </w:r>
    </w:p>
  </w:footnote>
  <w:footnote w:id="2512">
    <w:p w14:paraId="6B0BFA44" w14:textId="77777777" w:rsidR="00D75485" w:rsidRDefault="00D75485">
      <w:pPr>
        <w:pStyle w:val="FootnoteText"/>
      </w:pPr>
      <w:r>
        <w:rPr>
          <w:rStyle w:val="FootnoteReference"/>
        </w:rPr>
        <w:footnoteRef/>
      </w:r>
      <w:r>
        <w:t>35:19 John 15:25</w:t>
      </w:r>
    </w:p>
  </w:footnote>
  <w:footnote w:id="2513">
    <w:p w14:paraId="458CEB87" w14:textId="77777777" w:rsidR="00D75485" w:rsidRDefault="00D75485">
      <w:pPr>
        <w:pStyle w:val="FootnoteText"/>
      </w:pPr>
      <w:r>
        <w:rPr>
          <w:rStyle w:val="FootnoteReference"/>
        </w:rPr>
        <w:footnoteRef/>
      </w:r>
      <w:r>
        <w:t>35:25 LXX Vg. MT lacks the second “Aha”</w:t>
      </w:r>
    </w:p>
  </w:footnote>
  <w:footnote w:id="2514">
    <w:p w14:paraId="4A347861" w14:textId="77777777" w:rsidR="00D75485" w:rsidRDefault="00D75485">
      <w:pPr>
        <w:pStyle w:val="FootnoteText"/>
      </w:pPr>
      <w:r>
        <w:rPr>
          <w:rStyle w:val="FootnoteReference"/>
        </w:rPr>
        <w:footnoteRef/>
      </w:r>
      <w:r>
        <w:t>35:27 Or, welfare, safety, well-being. Hebrew: shalom</w:t>
      </w:r>
    </w:p>
  </w:footnote>
  <w:footnote w:id="2515">
    <w:p w14:paraId="59FAEF03" w14:textId="77777777" w:rsidR="00D75485" w:rsidRPr="00FC39DB" w:rsidRDefault="00D75485" w:rsidP="001B4449">
      <w:pPr>
        <w:pStyle w:val="FootnoteText"/>
      </w:pPr>
      <w:r>
        <w:rPr>
          <w:rStyle w:val="FootnoteReference"/>
        </w:rPr>
        <w:footnoteRef/>
      </w:r>
      <w:r>
        <w:t xml:space="preserve">36:1 </w:t>
      </w:r>
      <w:r w:rsidRPr="00FC39DB">
        <w:t>Hebrew manuscripts Syr</w:t>
      </w:r>
      <w:r>
        <w:t xml:space="preserve"> </w:t>
      </w:r>
      <w:r w:rsidRPr="00FC39DB">
        <w:t xml:space="preserve">Jerome </w:t>
      </w:r>
      <w:r>
        <w:t>cf.</w:t>
      </w:r>
      <w:r w:rsidRPr="00FC39DB">
        <w:t xml:space="preserve"> </w:t>
      </w:r>
      <w:r>
        <w:t>LXX. MT reads “within my”</w:t>
      </w:r>
    </w:p>
  </w:footnote>
  <w:footnote w:id="2516">
    <w:p w14:paraId="0AB034C3" w14:textId="77777777" w:rsidR="00D75485" w:rsidRDefault="00D75485">
      <w:pPr>
        <w:pStyle w:val="FootnoteText"/>
      </w:pPr>
      <w:r>
        <w:rPr>
          <w:rStyle w:val="FootnoteReference"/>
        </w:rPr>
        <w:footnoteRef/>
      </w:r>
      <w:r>
        <w:t>36:1 Romans 3:18</w:t>
      </w:r>
    </w:p>
  </w:footnote>
  <w:footnote w:id="2517">
    <w:p w14:paraId="2AF2D2E5" w14:textId="77777777" w:rsidR="00071D36" w:rsidRDefault="00071D36" w:rsidP="00071D36">
      <w:pPr>
        <w:pStyle w:val="FootnoteText"/>
      </w:pPr>
      <w:r>
        <w:rPr>
          <w:rStyle w:val="FootnoteReference"/>
        </w:rPr>
        <w:footnoteRef/>
      </w:r>
      <w:r>
        <w:t>37:35 LXX. MT reads “a</w:t>
      </w:r>
      <w:r w:rsidRPr="0099293E">
        <w:t>nd spreading himself like a native green tree</w:t>
      </w:r>
      <w:r>
        <w:t>”</w:t>
      </w:r>
    </w:p>
  </w:footnote>
  <w:footnote w:id="2518">
    <w:p w14:paraId="7815D8E2" w14:textId="77777777" w:rsidR="0015464F" w:rsidRDefault="0015464F" w:rsidP="0015464F">
      <w:pPr>
        <w:pStyle w:val="FootnoteText"/>
      </w:pPr>
      <w:r>
        <w:rPr>
          <w:rStyle w:val="FootnoteReference"/>
        </w:rPr>
        <w:footnoteRef/>
      </w:r>
      <w:r>
        <w:t>37:36 LXX Syr Hier. MT reads “And he passed by”</w:t>
      </w:r>
    </w:p>
  </w:footnote>
  <w:footnote w:id="2519">
    <w:p w14:paraId="24E4DB2F" w14:textId="77777777" w:rsidR="00D75485" w:rsidRDefault="00D75485" w:rsidP="00182B0E">
      <w:pPr>
        <w:pStyle w:val="FootnoteText"/>
      </w:pPr>
      <w:r>
        <w:rPr>
          <w:rStyle w:val="FootnoteReference"/>
        </w:rPr>
        <w:footnoteRef/>
      </w:r>
      <w:r>
        <w:t>37:37 Revocalization based on LXX Syr Vg</w:t>
      </w:r>
    </w:p>
  </w:footnote>
  <w:footnote w:id="2520">
    <w:p w14:paraId="7AB95258" w14:textId="77777777" w:rsidR="00D75485" w:rsidRDefault="00D75485">
      <w:pPr>
        <w:pStyle w:val="FootnoteText"/>
      </w:pPr>
      <w:r>
        <w:rPr>
          <w:rStyle w:val="FootnoteReference"/>
        </w:rPr>
        <w:footnoteRef/>
      </w:r>
      <w:r>
        <w:t>37:39 Hebrew Mss. MT adds “and”</w:t>
      </w:r>
    </w:p>
  </w:footnote>
  <w:footnote w:id="2521">
    <w:p w14:paraId="0DDD3558" w14:textId="296AE590" w:rsidR="00920226" w:rsidRDefault="00920226" w:rsidP="00920226">
      <w:pPr>
        <w:pStyle w:val="FootnoteText"/>
      </w:pPr>
      <w:r>
        <w:rPr>
          <w:rStyle w:val="FootnoteReference"/>
        </w:rPr>
        <w:footnoteRef/>
      </w:r>
      <w:r w:rsidR="007E75F7">
        <w:t>38:</w:t>
      </w:r>
      <w:r>
        <w:t xml:space="preserve">19 </w:t>
      </w:r>
      <w:r w:rsidR="007E75F7">
        <w:t>DSS</w:t>
      </w:r>
      <w:r>
        <w:t xml:space="preserve"> Psalm 69:4. MT reads “enemies, life”</w:t>
      </w:r>
    </w:p>
  </w:footnote>
  <w:footnote w:id="2522">
    <w:p w14:paraId="16E9FDF3" w14:textId="5136CB49" w:rsidR="0039264B" w:rsidRDefault="0039264B" w:rsidP="0039264B">
      <w:pPr>
        <w:pStyle w:val="FootnoteText"/>
      </w:pPr>
      <w:r>
        <w:rPr>
          <w:rStyle w:val="FootnoteReference"/>
        </w:rPr>
        <w:footnoteRef/>
      </w:r>
      <w:r>
        <w:t xml:space="preserve">39:6 Cf. BHS and 37:16. MT reads “in vain they strive” </w:t>
      </w:r>
    </w:p>
  </w:footnote>
  <w:footnote w:id="2523">
    <w:p w14:paraId="29C022B4" w14:textId="77777777" w:rsidR="0039264B" w:rsidRDefault="0039264B" w:rsidP="0039264B">
      <w:pPr>
        <w:pStyle w:val="FootnoteText"/>
      </w:pPr>
      <w:r>
        <w:rPr>
          <w:rStyle w:val="FootnoteReference"/>
        </w:rPr>
        <w:footnoteRef/>
      </w:r>
      <w:r>
        <w:t>39:7 Hebrew Mss. MT reads “Lord”</w:t>
      </w:r>
    </w:p>
  </w:footnote>
  <w:footnote w:id="2524">
    <w:p w14:paraId="3298E39E" w14:textId="77777777" w:rsidR="00D75485" w:rsidRDefault="00D75485">
      <w:pPr>
        <w:pStyle w:val="FootnoteText"/>
      </w:pPr>
      <w:r>
        <w:rPr>
          <w:rStyle w:val="FootnoteReference"/>
        </w:rPr>
        <w:footnoteRef/>
      </w:r>
      <w:r>
        <w:t xml:space="preserve">40:6 LXX Mss, reading “but a body.” MT reads “ears” </w:t>
      </w:r>
    </w:p>
  </w:footnote>
  <w:footnote w:id="2525">
    <w:p w14:paraId="2E6102BC" w14:textId="77777777" w:rsidR="00D75485" w:rsidRPr="00A61CED" w:rsidRDefault="00D75485" w:rsidP="00E268C6">
      <w:pPr>
        <w:pStyle w:val="FootnoteText"/>
      </w:pPr>
      <w:r>
        <w:rPr>
          <w:rStyle w:val="FootnoteReference"/>
        </w:rPr>
        <w:footnoteRef/>
      </w:r>
      <w:r>
        <w:t>40:6 LXX Mss, reading “you prepared.” MT reads  “you have dug</w:t>
      </w:r>
      <w:r w:rsidRPr="000553D8">
        <w:t>”</w:t>
      </w:r>
      <w:r>
        <w:t xml:space="preserve">  </w:t>
      </w:r>
    </w:p>
  </w:footnote>
  <w:footnote w:id="2526">
    <w:p w14:paraId="5AB2B412" w14:textId="77777777" w:rsidR="00D75485" w:rsidRDefault="00D75485">
      <w:pPr>
        <w:pStyle w:val="FootnoteText"/>
      </w:pPr>
      <w:r>
        <w:rPr>
          <w:rStyle w:val="FootnoteReference"/>
        </w:rPr>
        <w:footnoteRef/>
      </w:r>
      <w:r>
        <w:t>40:6 Or, “desire.” Cf. Hol8321: “4. wish for, desire…1Kings 19:4”</w:t>
      </w:r>
    </w:p>
  </w:footnote>
  <w:footnote w:id="2527">
    <w:p w14:paraId="14B30536" w14:textId="77777777" w:rsidR="00D75485" w:rsidRDefault="00D75485" w:rsidP="00E048CB">
      <w:pPr>
        <w:pStyle w:val="FootnoteText"/>
      </w:pPr>
      <w:r>
        <w:rPr>
          <w:rStyle w:val="FootnoteReference"/>
        </w:rPr>
        <w:footnoteRef/>
      </w:r>
      <w:r>
        <w:t>40:8 p</w:t>
      </w:r>
      <w:r w:rsidRPr="00A51633">
        <w:t>ap. Leipzig 39</w:t>
      </w:r>
      <w:r>
        <w:t xml:space="preserve"> Syr. MT reads “my God.” Hebrews 10:5-7 </w:t>
      </w:r>
    </w:p>
  </w:footnote>
  <w:footnote w:id="2528">
    <w:p w14:paraId="32DBA6F5" w14:textId="77777777" w:rsidR="00D75485" w:rsidRDefault="00D75485" w:rsidP="00895C96">
      <w:pPr>
        <w:pStyle w:val="FootnoteText"/>
      </w:pPr>
      <w:r>
        <w:rPr>
          <w:rStyle w:val="FootnoteReference"/>
        </w:rPr>
        <w:footnoteRef/>
      </w:r>
      <w:r>
        <w:t>41:1 LXX Tg. MT lacks “and needy”</w:t>
      </w:r>
    </w:p>
  </w:footnote>
  <w:footnote w:id="2529">
    <w:p w14:paraId="2FA0E3A4" w14:textId="77777777" w:rsidR="00D75485" w:rsidRDefault="00D75485">
      <w:pPr>
        <w:pStyle w:val="FootnoteText"/>
      </w:pPr>
      <w:r>
        <w:rPr>
          <w:rStyle w:val="FootnoteReference"/>
        </w:rPr>
        <w:footnoteRef/>
      </w:r>
      <w:r>
        <w:t>41:9 John 13:18</w:t>
      </w:r>
    </w:p>
  </w:footnote>
  <w:footnote w:id="2530">
    <w:p w14:paraId="4540E56C" w14:textId="77777777" w:rsidR="002C1904" w:rsidRDefault="002C1904" w:rsidP="002C1904">
      <w:pPr>
        <w:pStyle w:val="FootnoteText"/>
      </w:pPr>
      <w:r>
        <w:rPr>
          <w:rStyle w:val="FootnoteReference"/>
        </w:rPr>
        <w:footnoteRef/>
      </w:r>
      <w:r>
        <w:t xml:space="preserve">42:4 </w:t>
      </w:r>
      <w:bookmarkStart w:id="380" w:name="_Hlk48121687"/>
      <w:r>
        <w:t xml:space="preserve">Or, “tent of the Mighty One.” Cf. LXX Syr Vg. MT reads “go </w:t>
      </w:r>
      <w:r w:rsidRPr="004D72CC">
        <w:t xml:space="preserve">with the throng I </w:t>
      </w:r>
      <w:r>
        <w:t>was walking with”</w:t>
      </w:r>
      <w:bookmarkEnd w:id="380"/>
    </w:p>
  </w:footnote>
  <w:footnote w:id="2531">
    <w:p w14:paraId="118662CD" w14:textId="77777777" w:rsidR="00D75485" w:rsidRDefault="00D75485" w:rsidP="00C63D5B">
      <w:pPr>
        <w:pStyle w:val="FootnoteText"/>
      </w:pPr>
      <w:r>
        <w:rPr>
          <w:rStyle w:val="FootnoteReference"/>
        </w:rPr>
        <w:footnoteRef/>
      </w:r>
      <w:r>
        <w:t>43:2 Cf. LXX Tg Heir and BHS, reading Elohim Uzzi. MT has a different word division: Elohe Mauzi</w:t>
      </w:r>
    </w:p>
  </w:footnote>
  <w:footnote w:id="2532">
    <w:p w14:paraId="6B88FCA8" w14:textId="77777777" w:rsidR="00D75485" w:rsidRPr="00C2190F" w:rsidRDefault="00D75485">
      <w:pPr>
        <w:pStyle w:val="FootnoteText"/>
      </w:pPr>
      <w:r>
        <w:rPr>
          <w:rStyle w:val="FootnoteReference"/>
        </w:rPr>
        <w:footnoteRef/>
      </w:r>
      <w:r>
        <w:t>44:4 LXX Aquila Syr. MT has a different word division, and reads “my King, God. Command”</w:t>
      </w:r>
    </w:p>
  </w:footnote>
  <w:footnote w:id="2533">
    <w:p w14:paraId="01519CFD" w14:textId="77777777" w:rsidR="00D75485" w:rsidRDefault="00D75485">
      <w:pPr>
        <w:pStyle w:val="FootnoteText"/>
      </w:pPr>
      <w:r>
        <w:rPr>
          <w:rStyle w:val="FootnoteReference"/>
        </w:rPr>
        <w:footnoteRef/>
      </w:r>
      <w:r>
        <w:t>44:22 Romans 8:36</w:t>
      </w:r>
    </w:p>
  </w:footnote>
  <w:footnote w:id="2534">
    <w:p w14:paraId="33005560" w14:textId="77777777" w:rsidR="00D75485" w:rsidRDefault="00D75485">
      <w:pPr>
        <w:pStyle w:val="FootnoteText"/>
      </w:pPr>
      <w:r>
        <w:rPr>
          <w:rStyle w:val="FootnoteReference"/>
        </w:rPr>
        <w:footnoteRef/>
      </w:r>
      <w:r>
        <w:t>45:6-7 Hebrews 1:8-9</w:t>
      </w:r>
    </w:p>
  </w:footnote>
  <w:footnote w:id="2535">
    <w:p w14:paraId="2ED817F2" w14:textId="27D2BDAC" w:rsidR="00D75485" w:rsidRDefault="00D75485" w:rsidP="00030B5E">
      <w:pPr>
        <w:pStyle w:val="FootnoteText"/>
      </w:pPr>
      <w:r>
        <w:rPr>
          <w:rStyle w:val="FootnoteReference"/>
        </w:rPr>
        <w:footnoteRef/>
      </w:r>
      <w:r>
        <w:t xml:space="preserve">45:8 Hebrew Mss LXX </w:t>
      </w:r>
      <w:r w:rsidR="00F8405E">
        <w:t>Tg Syr</w:t>
      </w:r>
      <w:r>
        <w:t xml:space="preserve">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2536">
    <w:p w14:paraId="331B7C9D" w14:textId="77777777" w:rsidR="00D75485" w:rsidRDefault="00D75485">
      <w:pPr>
        <w:pStyle w:val="FootnoteText"/>
      </w:pPr>
      <w:r>
        <w:rPr>
          <w:rStyle w:val="FootnoteReference"/>
        </w:rPr>
        <w:footnoteRef/>
      </w:r>
      <w:r>
        <w:t>46:0 Alamoth is a musical term</w:t>
      </w:r>
    </w:p>
  </w:footnote>
  <w:footnote w:id="2537">
    <w:p w14:paraId="59D83883" w14:textId="77777777" w:rsidR="00C072A5" w:rsidRDefault="00C072A5" w:rsidP="00C072A5">
      <w:pPr>
        <w:pStyle w:val="FootnoteText"/>
      </w:pPr>
      <w:r>
        <w:rPr>
          <w:rStyle w:val="FootnoteReference"/>
        </w:rPr>
        <w:footnoteRef/>
      </w:r>
      <w:r>
        <w:t xml:space="preserve">48:14 </w:t>
      </w:r>
      <w:bookmarkStart w:id="393" w:name="_Hlk48140562"/>
      <w:r>
        <w:t>LXX. MT reads “until death”</w:t>
      </w:r>
      <w:bookmarkEnd w:id="393"/>
    </w:p>
  </w:footnote>
  <w:footnote w:id="2538">
    <w:p w14:paraId="19BCD7EF" w14:textId="77777777" w:rsidR="00127212" w:rsidRDefault="00127212" w:rsidP="00127212">
      <w:pPr>
        <w:pStyle w:val="FootnoteText"/>
      </w:pPr>
      <w:r>
        <w:rPr>
          <w:rStyle w:val="FootnoteReference"/>
        </w:rPr>
        <w:footnoteRef/>
      </w:r>
      <w:r>
        <w:t>49:7 Hebrew Mss cf. v.16. MT reads “brother”</w:t>
      </w:r>
    </w:p>
  </w:footnote>
  <w:footnote w:id="2539">
    <w:p w14:paraId="40885F20" w14:textId="0F9075F5" w:rsidR="00D75485" w:rsidRDefault="00D75485" w:rsidP="00C17F6F">
      <w:pPr>
        <w:pStyle w:val="FootnoteText"/>
      </w:pPr>
      <w:r>
        <w:rPr>
          <w:rStyle w:val="FootnoteReference"/>
        </w:rPr>
        <w:footnoteRef/>
      </w:r>
      <w:r>
        <w:t xml:space="preserve">49:11 LXX </w:t>
      </w:r>
      <w:r w:rsidR="00F8405E">
        <w:t>Tg Syr</w:t>
      </w:r>
      <w:r>
        <w:t xml:space="preserve">, reading qbrm “tombs.” </w:t>
      </w:r>
      <w:smartTag w:uri="urn:schemas-microsoft-com:office:smarttags" w:element="State">
        <w:r>
          <w:t>MT</w:t>
        </w:r>
      </w:smartTag>
      <w:r>
        <w:t xml:space="preserve"> reads “inward part”</w:t>
      </w:r>
    </w:p>
  </w:footnote>
  <w:footnote w:id="2540">
    <w:p w14:paraId="4AB626C7" w14:textId="77777777" w:rsidR="00D75485" w:rsidRDefault="00D75485">
      <w:pPr>
        <w:pStyle w:val="FootnoteText"/>
      </w:pPr>
      <w:r>
        <w:rPr>
          <w:rStyle w:val="FootnoteReference"/>
        </w:rPr>
        <w:footnoteRef/>
      </w:r>
      <w:r>
        <w:t>50:23 Or, “of praise”</w:t>
      </w:r>
    </w:p>
  </w:footnote>
  <w:footnote w:id="2541">
    <w:p w14:paraId="48FA81D9" w14:textId="77777777" w:rsidR="00D75485" w:rsidRDefault="00D75485">
      <w:pPr>
        <w:pStyle w:val="FootnoteText"/>
      </w:pPr>
      <w:r>
        <w:rPr>
          <w:rStyle w:val="FootnoteReference"/>
        </w:rPr>
        <w:footnoteRef/>
      </w:r>
      <w:r>
        <w:t>51:4 Romans 3:4</w:t>
      </w:r>
    </w:p>
  </w:footnote>
  <w:footnote w:id="2542">
    <w:p w14:paraId="4D544EB4" w14:textId="77777777" w:rsidR="00D75485" w:rsidRDefault="00D75485">
      <w:pPr>
        <w:pStyle w:val="FootnoteText"/>
      </w:pPr>
      <w:r>
        <w:rPr>
          <w:rStyle w:val="FootnoteReference"/>
        </w:rPr>
        <w:footnoteRef/>
      </w:r>
      <w:r>
        <w:t>53:3 Romans 3:10-12</w:t>
      </w:r>
    </w:p>
  </w:footnote>
  <w:footnote w:id="2543">
    <w:p w14:paraId="2BEC5977" w14:textId="77777777" w:rsidR="00D75485" w:rsidRDefault="00D75485">
      <w:pPr>
        <w:pStyle w:val="FootnoteText"/>
      </w:pPr>
      <w:r>
        <w:rPr>
          <w:rStyle w:val="FootnoteReference"/>
        </w:rPr>
        <w:footnoteRef/>
      </w:r>
      <w:r>
        <w:t>54:4 Elohim Ozer Li</w:t>
      </w:r>
    </w:p>
  </w:footnote>
  <w:footnote w:id="2544">
    <w:p w14:paraId="37C0AB4F" w14:textId="77777777" w:rsidR="00D94BAE" w:rsidRDefault="00D94BAE" w:rsidP="00D94BAE">
      <w:pPr>
        <w:pStyle w:val="FootnoteText"/>
      </w:pPr>
      <w:r>
        <w:rPr>
          <w:rStyle w:val="FootnoteReference"/>
        </w:rPr>
        <w:footnoteRef/>
      </w:r>
      <w:r>
        <w:t>58:1 Vocalized as elim “rulers.” MT vocalizes as elem “silent ones”</w:t>
      </w:r>
    </w:p>
  </w:footnote>
  <w:footnote w:id="2545">
    <w:p w14:paraId="2530E9D9" w14:textId="77777777" w:rsidR="00D75485" w:rsidRDefault="00D75485" w:rsidP="00916C54">
      <w:pPr>
        <w:pStyle w:val="FootnoteText"/>
      </w:pPr>
      <w:r>
        <w:rPr>
          <w:rStyle w:val="FootnoteReference"/>
        </w:rPr>
        <w:footnoteRef/>
      </w:r>
      <w:r>
        <w:t>60:5 MT Qere and Versions. MT Kethib reads “us”</w:t>
      </w:r>
    </w:p>
  </w:footnote>
  <w:footnote w:id="2546">
    <w:p w14:paraId="6087E579" w14:textId="77777777" w:rsidR="00D75485" w:rsidRDefault="00D75485" w:rsidP="00AC79B2">
      <w:pPr>
        <w:pStyle w:val="FootnoteText"/>
      </w:pPr>
      <w:r>
        <w:rPr>
          <w:rStyle w:val="FootnoteReference"/>
        </w:rPr>
        <w:footnoteRef/>
      </w:r>
      <w:r>
        <w:t>60:8 Hebrew Ms Syr, cf. Psalm 108:9</w:t>
      </w:r>
    </w:p>
  </w:footnote>
  <w:footnote w:id="2547">
    <w:p w14:paraId="587B4346" w14:textId="77777777" w:rsidR="00D75485" w:rsidRDefault="00D75485" w:rsidP="00AC79B2">
      <w:pPr>
        <w:pStyle w:val="FootnoteText"/>
      </w:pPr>
      <w:r>
        <w:rPr>
          <w:rStyle w:val="FootnoteReference"/>
        </w:rPr>
        <w:footnoteRef/>
      </w:r>
      <w:r>
        <w:t>60:8 Revocalization based on Syr cf. Tg and BHS. MT reads “over me.” Cf. Psalm 108:9</w:t>
      </w:r>
    </w:p>
  </w:footnote>
  <w:footnote w:id="2548">
    <w:p w14:paraId="0BD0B8FD" w14:textId="77777777" w:rsidR="00D75485" w:rsidRDefault="00D75485" w:rsidP="003C17D1">
      <w:pPr>
        <w:pStyle w:val="FootnoteText"/>
      </w:pPr>
      <w:r>
        <w:rPr>
          <w:rStyle w:val="FootnoteReference"/>
        </w:rPr>
        <w:footnoteRef/>
      </w:r>
      <w:r>
        <w:t>62:1 Hebrew Mss LXX Syr. MT lacks “for”</w:t>
      </w:r>
    </w:p>
  </w:footnote>
  <w:footnote w:id="2549">
    <w:p w14:paraId="61556C3E" w14:textId="77777777" w:rsidR="00D75485" w:rsidRDefault="00D75485">
      <w:pPr>
        <w:pStyle w:val="FootnoteText"/>
      </w:pPr>
      <w:r>
        <w:rPr>
          <w:rStyle w:val="FootnoteReference"/>
        </w:rPr>
        <w:footnoteRef/>
      </w:r>
      <w:r>
        <w:t>64:7 Hebrew Mss. MT reads “we are finished”</w:t>
      </w:r>
    </w:p>
  </w:footnote>
  <w:footnote w:id="2550">
    <w:p w14:paraId="2526786B" w14:textId="77777777" w:rsidR="00D75485" w:rsidRDefault="00D75485">
      <w:pPr>
        <w:pStyle w:val="FootnoteText"/>
      </w:pPr>
      <w:r>
        <w:rPr>
          <w:rStyle w:val="FootnoteReference"/>
        </w:rPr>
        <w:footnoteRef/>
      </w:r>
      <w:r>
        <w:t>65:7 Matthew 8:26; Mark 4:39; Luke 8:24</w:t>
      </w:r>
    </w:p>
  </w:footnote>
  <w:footnote w:id="2551">
    <w:p w14:paraId="4FE657F1" w14:textId="7ECEDA7E" w:rsidR="00D75485" w:rsidRDefault="00D75485" w:rsidP="00A66CE5">
      <w:pPr>
        <w:pStyle w:val="FootnoteText"/>
      </w:pPr>
      <w:r>
        <w:rPr>
          <w:rStyle w:val="FootnoteReference"/>
        </w:rPr>
        <w:footnoteRef/>
      </w:r>
      <w:r>
        <w:t xml:space="preserve">66:12 LXX </w:t>
      </w:r>
      <w:r w:rsidR="00F8405E">
        <w:t>Tg Syr</w:t>
      </w:r>
      <w:r>
        <w:t xml:space="preserve"> Jerome. MT reads “saturation, abundance”</w:t>
      </w:r>
    </w:p>
  </w:footnote>
  <w:footnote w:id="2552">
    <w:p w14:paraId="52C8A5CC" w14:textId="77777777" w:rsidR="00D75485" w:rsidRDefault="00D75485">
      <w:pPr>
        <w:pStyle w:val="FootnoteText"/>
      </w:pPr>
      <w:r>
        <w:rPr>
          <w:rStyle w:val="FootnoteReference"/>
        </w:rPr>
        <w:footnoteRef/>
      </w:r>
      <w:r>
        <w:t>67:4 LXX Ms. MT lacks “the world in…judge”</w:t>
      </w:r>
    </w:p>
  </w:footnote>
  <w:footnote w:id="2553">
    <w:p w14:paraId="768D5680" w14:textId="77777777" w:rsidR="00D75485" w:rsidRDefault="00D75485" w:rsidP="00E10C3A">
      <w:pPr>
        <w:pStyle w:val="FootnoteText"/>
      </w:pPr>
      <w:r>
        <w:rPr>
          <w:rStyle w:val="FootnoteReference"/>
        </w:rPr>
        <w:footnoteRef/>
      </w:r>
      <w:r>
        <w:t>68:1 Hebrew Mss LXX Syr Jerome add “and”</w:t>
      </w:r>
    </w:p>
  </w:footnote>
  <w:footnote w:id="2554">
    <w:p w14:paraId="273C7313" w14:textId="77777777" w:rsidR="00D75485" w:rsidRDefault="00D75485" w:rsidP="00017546">
      <w:pPr>
        <w:pStyle w:val="FootnoteText"/>
      </w:pPr>
      <w:r>
        <w:rPr>
          <w:rStyle w:val="FootnoteReference"/>
        </w:rPr>
        <w:footnoteRef/>
      </w:r>
      <w:r>
        <w:t>68:4 Lit. “desert,” or homonym “clouds”</w:t>
      </w:r>
    </w:p>
  </w:footnote>
  <w:footnote w:id="2555">
    <w:p w14:paraId="55175C12" w14:textId="77777777" w:rsidR="00D75485" w:rsidRDefault="00D75485">
      <w:pPr>
        <w:pStyle w:val="FootnoteText"/>
      </w:pPr>
      <w:r>
        <w:rPr>
          <w:rStyle w:val="FootnoteReference"/>
        </w:rPr>
        <w:footnoteRef/>
      </w:r>
      <w:r>
        <w:t>68:4 Hebrew: “Yah”</w:t>
      </w:r>
    </w:p>
  </w:footnote>
  <w:footnote w:id="2556">
    <w:p w14:paraId="7C33F2E8" w14:textId="77777777" w:rsidR="00D75485" w:rsidRDefault="00D75485">
      <w:pPr>
        <w:pStyle w:val="FootnoteText"/>
      </w:pPr>
      <w:r>
        <w:rPr>
          <w:rStyle w:val="FootnoteReference"/>
        </w:rPr>
        <w:footnoteRef/>
      </w:r>
      <w:r>
        <w:t xml:space="preserve">68:18 Syr, reading “And you gave.” MT reads “You have received” </w:t>
      </w:r>
    </w:p>
  </w:footnote>
  <w:footnote w:id="2557">
    <w:p w14:paraId="6FFA9C59" w14:textId="20AD36F1" w:rsidR="00D75485" w:rsidRDefault="00D75485">
      <w:pPr>
        <w:pStyle w:val="FootnoteText"/>
      </w:pPr>
      <w:r>
        <w:rPr>
          <w:rStyle w:val="FootnoteReference"/>
        </w:rPr>
        <w:footnoteRef/>
      </w:r>
      <w:r>
        <w:t xml:space="preserve">68:18 Lit., “gifts to the sons of man.” </w:t>
      </w:r>
      <w:r w:rsidR="00F8405E">
        <w:t>Tg Syr</w:t>
      </w:r>
      <w:r>
        <w:t>. MT reads “gifts among man.” Ephesians 4:8</w:t>
      </w:r>
    </w:p>
  </w:footnote>
  <w:footnote w:id="2558">
    <w:p w14:paraId="7C4CFC16" w14:textId="77777777" w:rsidR="00D75485" w:rsidRDefault="00D75485">
      <w:pPr>
        <w:pStyle w:val="FootnoteText"/>
      </w:pPr>
      <w:r>
        <w:rPr>
          <w:rStyle w:val="FootnoteReference"/>
        </w:rPr>
        <w:footnoteRef/>
      </w:r>
      <w:r>
        <w:t>68:18 Syr. MT reads “</w:t>
      </w:r>
      <w:r w:rsidRPr="00B35B36">
        <w:t xml:space="preserve">yes, among the rebellious also, that </w:t>
      </w:r>
      <w:r>
        <w:t xml:space="preserve">Yah </w:t>
      </w:r>
      <w:r w:rsidRPr="00B35B36">
        <w:t>God might dwell there</w:t>
      </w:r>
      <w:r>
        <w:t xml:space="preserve">” </w:t>
      </w:r>
    </w:p>
  </w:footnote>
  <w:footnote w:id="2559">
    <w:p w14:paraId="306FDEA4" w14:textId="77777777" w:rsidR="00D75485" w:rsidRDefault="00D75485">
      <w:pPr>
        <w:pStyle w:val="FootnoteText"/>
      </w:pPr>
      <w:r>
        <w:rPr>
          <w:rStyle w:val="FootnoteReference"/>
        </w:rPr>
        <w:footnoteRef/>
      </w:r>
      <w:r>
        <w:t>68:28 LXX. MT reads “Your God”</w:t>
      </w:r>
    </w:p>
  </w:footnote>
  <w:footnote w:id="2560">
    <w:p w14:paraId="4EBCFCCA" w14:textId="77777777" w:rsidR="00D75485" w:rsidRDefault="00D75485">
      <w:pPr>
        <w:pStyle w:val="FootnoteText"/>
      </w:pPr>
      <w:r>
        <w:rPr>
          <w:rStyle w:val="FootnoteReference"/>
        </w:rPr>
        <w:footnoteRef/>
      </w:r>
      <w:r>
        <w:t>69:4 John 15:25</w:t>
      </w:r>
    </w:p>
  </w:footnote>
  <w:footnote w:id="2561">
    <w:p w14:paraId="433AA899" w14:textId="77777777" w:rsidR="00D75485" w:rsidRDefault="00D75485" w:rsidP="00A0105E">
      <w:pPr>
        <w:pStyle w:val="FootnoteText"/>
      </w:pPr>
      <w:r>
        <w:rPr>
          <w:rStyle w:val="FootnoteReference"/>
        </w:rPr>
        <w:footnoteRef/>
      </w:r>
      <w:r>
        <w:t>69:6 LXX Mss. MT adds “Lord”</w:t>
      </w:r>
    </w:p>
  </w:footnote>
  <w:footnote w:id="2562">
    <w:p w14:paraId="3C62DFE8" w14:textId="77777777" w:rsidR="00D75485" w:rsidRDefault="00D75485">
      <w:pPr>
        <w:pStyle w:val="FootnoteText"/>
      </w:pPr>
      <w:r>
        <w:rPr>
          <w:rStyle w:val="FootnoteReference"/>
        </w:rPr>
        <w:footnoteRef/>
      </w:r>
      <w:r>
        <w:t>69:9 John 2:17</w:t>
      </w:r>
    </w:p>
  </w:footnote>
  <w:footnote w:id="2563">
    <w:p w14:paraId="38349775" w14:textId="77777777" w:rsidR="00D75485" w:rsidRDefault="00D75485">
      <w:pPr>
        <w:pStyle w:val="FootnoteText"/>
      </w:pPr>
      <w:r>
        <w:rPr>
          <w:rStyle w:val="FootnoteReference"/>
        </w:rPr>
        <w:footnoteRef/>
      </w:r>
      <w:r>
        <w:t>69:9 Romans 15:3</w:t>
      </w:r>
    </w:p>
  </w:footnote>
  <w:footnote w:id="2564">
    <w:p w14:paraId="54A3249E" w14:textId="77777777" w:rsidR="00D75485" w:rsidRPr="00413AE4" w:rsidRDefault="00D75485">
      <w:pPr>
        <w:pStyle w:val="FootnoteText"/>
      </w:pPr>
      <w:r>
        <w:rPr>
          <w:rStyle w:val="FootnoteReference"/>
        </w:rPr>
        <w:footnoteRef/>
      </w:r>
      <w:r>
        <w:t xml:space="preserve">69:21 </w:t>
      </w:r>
      <w:r w:rsidRPr="00413AE4">
        <w:t>Mat</w:t>
      </w:r>
      <w:r>
        <w:t>thew</w:t>
      </w:r>
      <w:r w:rsidRPr="00413AE4">
        <w:t xml:space="preserve"> 27:48; Luk</w:t>
      </w:r>
      <w:r>
        <w:t>e</w:t>
      </w:r>
      <w:r w:rsidRPr="00413AE4">
        <w:t xml:space="preserve"> 23:36; Joh</w:t>
      </w:r>
      <w:r>
        <w:t>n</w:t>
      </w:r>
      <w:r w:rsidRPr="00413AE4">
        <w:t xml:space="preserve"> 19:29</w:t>
      </w:r>
    </w:p>
  </w:footnote>
  <w:footnote w:id="2565">
    <w:p w14:paraId="11C09552" w14:textId="77777777" w:rsidR="00D75485" w:rsidRDefault="00D75485" w:rsidP="00555792">
      <w:pPr>
        <w:pStyle w:val="FootnoteText"/>
      </w:pPr>
      <w:r>
        <w:rPr>
          <w:rStyle w:val="FootnoteReference"/>
        </w:rPr>
        <w:footnoteRef/>
      </w:r>
      <w:r>
        <w:t xml:space="preserve">69:22 Revocalization based on LXX. MT reads “peace”  </w:t>
      </w:r>
    </w:p>
  </w:footnote>
  <w:footnote w:id="2566">
    <w:p w14:paraId="242D2F0D" w14:textId="77777777" w:rsidR="00D75485" w:rsidRDefault="00D75485" w:rsidP="0098466B">
      <w:pPr>
        <w:pStyle w:val="FootnoteText"/>
      </w:pPr>
      <w:r>
        <w:rPr>
          <w:rStyle w:val="FootnoteReference"/>
        </w:rPr>
        <w:footnoteRef/>
      </w:r>
      <w:r>
        <w:t>69:22 LXX. MT lacks “stumbling block.” Romans 11:9</w:t>
      </w:r>
    </w:p>
  </w:footnote>
  <w:footnote w:id="2567">
    <w:p w14:paraId="7472CB67" w14:textId="77777777" w:rsidR="00D75485" w:rsidRDefault="00D75485" w:rsidP="00405442">
      <w:pPr>
        <w:pStyle w:val="FootnoteText"/>
      </w:pPr>
      <w:r>
        <w:rPr>
          <w:rStyle w:val="FootnoteReference"/>
        </w:rPr>
        <w:footnoteRef/>
      </w:r>
      <w:r>
        <w:t>69:23 Romans 11:10</w:t>
      </w:r>
    </w:p>
  </w:footnote>
  <w:footnote w:id="2568">
    <w:p w14:paraId="72F22BC5" w14:textId="77777777" w:rsidR="00D75485" w:rsidRDefault="00D75485">
      <w:pPr>
        <w:pStyle w:val="FootnoteText"/>
      </w:pPr>
      <w:r>
        <w:rPr>
          <w:rStyle w:val="FootnoteReference"/>
        </w:rPr>
        <w:footnoteRef/>
      </w:r>
      <w:r>
        <w:t>69:25 LXX Syr. MT lacks “and”</w:t>
      </w:r>
    </w:p>
  </w:footnote>
  <w:footnote w:id="2569">
    <w:p w14:paraId="4F86206C" w14:textId="77777777" w:rsidR="00D75485" w:rsidRDefault="00D75485">
      <w:pPr>
        <w:pStyle w:val="FootnoteText"/>
      </w:pPr>
      <w:r>
        <w:rPr>
          <w:rStyle w:val="FootnoteReference"/>
        </w:rPr>
        <w:footnoteRef/>
      </w:r>
      <w:r>
        <w:t>69:25 Acts 1:20</w:t>
      </w:r>
    </w:p>
  </w:footnote>
  <w:footnote w:id="2570">
    <w:p w14:paraId="6796B2D0" w14:textId="77777777" w:rsidR="00D75485" w:rsidRDefault="00D75485" w:rsidP="001019FF">
      <w:pPr>
        <w:pStyle w:val="FootnoteText"/>
      </w:pPr>
      <w:r>
        <w:rPr>
          <w:rStyle w:val="FootnoteReference"/>
        </w:rPr>
        <w:footnoteRef/>
      </w:r>
      <w:r>
        <w:t>69:32(33) Hebrew Mss and Versions. MT lacks “and”</w:t>
      </w:r>
    </w:p>
  </w:footnote>
  <w:footnote w:id="2571">
    <w:p w14:paraId="1B56BEC4" w14:textId="77777777" w:rsidR="00D75485" w:rsidRDefault="00D75485">
      <w:pPr>
        <w:pStyle w:val="FootnoteText"/>
      </w:pPr>
      <w:r>
        <w:rPr>
          <w:rStyle w:val="FootnoteReference"/>
        </w:rPr>
        <w:footnoteRef/>
      </w:r>
      <w:r>
        <w:t xml:space="preserve">70:3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“to me”</w:t>
      </w:r>
    </w:p>
  </w:footnote>
  <w:footnote w:id="2572">
    <w:p w14:paraId="69E11993" w14:textId="77777777" w:rsidR="00D75485" w:rsidRDefault="00D75485" w:rsidP="001B7CE2">
      <w:pPr>
        <w:pStyle w:val="FootnoteText"/>
      </w:pPr>
      <w:r>
        <w:rPr>
          <w:rStyle w:val="FootnoteReference"/>
        </w:rPr>
        <w:footnoteRef/>
      </w:r>
      <w:r>
        <w:t>71:3 Hebrew Mss LXX Symmachus Tg. MT reads “dwelling place”</w:t>
      </w:r>
    </w:p>
  </w:footnote>
  <w:footnote w:id="2573">
    <w:p w14:paraId="26581EF6" w14:textId="77777777" w:rsidR="00A72819" w:rsidRDefault="00A72819" w:rsidP="00A72819">
      <w:pPr>
        <w:pStyle w:val="FootnoteText"/>
      </w:pPr>
      <w:r>
        <w:rPr>
          <w:rStyle w:val="FootnoteReference"/>
        </w:rPr>
        <w:footnoteRef/>
      </w:r>
      <w:r>
        <w:t>71:6 DSS LXX. MT reads “are the one who took me”</w:t>
      </w:r>
    </w:p>
  </w:footnote>
  <w:footnote w:id="2574">
    <w:p w14:paraId="7B9F1B54" w14:textId="77777777" w:rsidR="00D75485" w:rsidRDefault="00D75485">
      <w:pPr>
        <w:pStyle w:val="FootnoteText"/>
      </w:pPr>
      <w:r>
        <w:rPr>
          <w:rStyle w:val="FootnoteReference"/>
        </w:rPr>
        <w:footnoteRef/>
      </w:r>
      <w:r>
        <w:t>72:18 Hebrew Mss LXX Mss Syr. MT adds “God”</w:t>
      </w:r>
    </w:p>
  </w:footnote>
  <w:footnote w:id="2575">
    <w:p w14:paraId="21E85A2E" w14:textId="77777777" w:rsidR="00D75485" w:rsidRDefault="00D75485">
      <w:pPr>
        <w:pStyle w:val="FootnoteText"/>
      </w:pPr>
      <w:r>
        <w:rPr>
          <w:rStyle w:val="FootnoteReference"/>
        </w:rPr>
        <w:footnoteRef/>
      </w:r>
      <w:r>
        <w:t>73:7 Cf. LXX Syr and BHS. MT reads “eye”</w:t>
      </w:r>
    </w:p>
  </w:footnote>
  <w:footnote w:id="2576">
    <w:p w14:paraId="69D86981" w14:textId="77777777" w:rsidR="00D75485" w:rsidRDefault="00D75485">
      <w:pPr>
        <w:pStyle w:val="FootnoteText"/>
      </w:pPr>
      <w:r>
        <w:rPr>
          <w:rStyle w:val="FootnoteReference"/>
        </w:rPr>
        <w:footnoteRef/>
      </w:r>
      <w:r>
        <w:t>73:10 Cf. LXX Syr and BHS. MT reads “their”</w:t>
      </w:r>
    </w:p>
  </w:footnote>
  <w:footnote w:id="2577">
    <w:p w14:paraId="2E546F0D" w14:textId="77777777" w:rsidR="00D75485" w:rsidRDefault="00D75485">
      <w:pPr>
        <w:pStyle w:val="FootnoteText"/>
      </w:pPr>
      <w:r>
        <w:rPr>
          <w:rStyle w:val="FootnoteReference"/>
        </w:rPr>
        <w:footnoteRef/>
      </w:r>
      <w:r>
        <w:t>73:28 Hebrew Mss LXX Syr. MT adds “Lord”</w:t>
      </w:r>
    </w:p>
  </w:footnote>
  <w:footnote w:id="2578">
    <w:p w14:paraId="783522DB" w14:textId="77777777" w:rsidR="00D75485" w:rsidRDefault="00D75485">
      <w:pPr>
        <w:pStyle w:val="FootnoteText"/>
      </w:pPr>
      <w:r>
        <w:rPr>
          <w:rStyle w:val="FootnoteReference"/>
        </w:rPr>
        <w:footnoteRef/>
      </w:r>
      <w:r>
        <w:t xml:space="preserve">73:28 LXX. MT lacks “in the gates… Zion” </w:t>
      </w:r>
    </w:p>
  </w:footnote>
  <w:footnote w:id="2579">
    <w:p w14:paraId="2987234C" w14:textId="77777777" w:rsidR="00D75485" w:rsidRDefault="00D75485">
      <w:pPr>
        <w:pStyle w:val="FootnoteText"/>
      </w:pPr>
      <w:r>
        <w:rPr>
          <w:rStyle w:val="FootnoteReference"/>
        </w:rPr>
        <w:footnoteRef/>
      </w:r>
      <w:r>
        <w:t>77:11 Hebrew: “Yah”</w:t>
      </w:r>
    </w:p>
  </w:footnote>
  <w:footnote w:id="2580">
    <w:p w14:paraId="3FB65A98" w14:textId="46AD27D2" w:rsidR="008B2A53" w:rsidRDefault="008B2A53" w:rsidP="008B2A53">
      <w:pPr>
        <w:pStyle w:val="FootnoteText"/>
      </w:pPr>
      <w:r>
        <w:rPr>
          <w:rStyle w:val="FootnoteReference"/>
        </w:rPr>
        <w:footnoteRef/>
      </w:r>
      <w:r>
        <w:t>78:2 OL. MT lacks “of the world.” Matthew 13:35</w:t>
      </w:r>
    </w:p>
  </w:footnote>
  <w:footnote w:id="2581">
    <w:p w14:paraId="5D97DB47" w14:textId="77777777" w:rsidR="00D75485" w:rsidRDefault="00D75485" w:rsidP="00691987">
      <w:pPr>
        <w:pStyle w:val="FootnoteText"/>
      </w:pPr>
      <w:r>
        <w:rPr>
          <w:rStyle w:val="FootnoteReference"/>
        </w:rPr>
        <w:footnoteRef/>
      </w:r>
      <w:r>
        <w:t xml:space="preserve">78:6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“and” </w:t>
      </w:r>
    </w:p>
  </w:footnote>
  <w:footnote w:id="2582">
    <w:p w14:paraId="25C40D9C" w14:textId="77777777" w:rsidR="00D75485" w:rsidRDefault="00D75485">
      <w:pPr>
        <w:pStyle w:val="FootnoteText"/>
      </w:pPr>
      <w:r>
        <w:rPr>
          <w:rStyle w:val="FootnoteReference"/>
        </w:rPr>
        <w:footnoteRef/>
      </w:r>
      <w:r>
        <w:t>78:24 Or, grain</w:t>
      </w:r>
    </w:p>
  </w:footnote>
  <w:footnote w:id="2583">
    <w:p w14:paraId="6D4AD2D7" w14:textId="77777777" w:rsidR="00D75485" w:rsidRDefault="00D75485">
      <w:pPr>
        <w:pStyle w:val="FootnoteText"/>
      </w:pPr>
      <w:r>
        <w:rPr>
          <w:rStyle w:val="FootnoteReference"/>
        </w:rPr>
        <w:footnoteRef/>
      </w:r>
      <w:r>
        <w:t>78:24 John 6:31</w:t>
      </w:r>
    </w:p>
  </w:footnote>
  <w:footnote w:id="2584">
    <w:p w14:paraId="6A8772A5" w14:textId="77777777" w:rsidR="00D75485" w:rsidRDefault="00D75485">
      <w:pPr>
        <w:pStyle w:val="FootnoteText"/>
      </w:pPr>
      <w:r>
        <w:rPr>
          <w:rStyle w:val="FootnoteReference"/>
        </w:rPr>
        <w:footnoteRef/>
      </w:r>
      <w:r>
        <w:t xml:space="preserve">78:25 Or, </w:t>
      </w:r>
      <w:smartTag w:uri="urn:schemas-microsoft-com:office:smarttags" w:element="City">
        <w:smartTag w:uri="urn:schemas-microsoft-com:office:smarttags" w:element="place">
          <w:r>
            <w:t>brea</w:t>
          </w:r>
        </w:smartTag>
      </w:smartTag>
      <w:r>
        <w:t>d of the mighty</w:t>
      </w:r>
    </w:p>
  </w:footnote>
  <w:footnote w:id="2585">
    <w:p w14:paraId="41E87C7E" w14:textId="77777777" w:rsidR="00D75485" w:rsidRDefault="00D75485" w:rsidP="00A923FC">
      <w:pPr>
        <w:pStyle w:val="FootnoteText"/>
      </w:pPr>
      <w:r>
        <w:rPr>
          <w:rStyle w:val="FootnoteReference"/>
        </w:rPr>
        <w:footnoteRef/>
      </w:r>
      <w:r>
        <w:t>78:71 Hebrew Mss LXX. MT reads “people”</w:t>
      </w:r>
    </w:p>
  </w:footnote>
  <w:footnote w:id="2586">
    <w:p w14:paraId="0EFCD88D" w14:textId="127899FF" w:rsidR="00D75485" w:rsidRDefault="00D75485">
      <w:pPr>
        <w:pStyle w:val="FootnoteText"/>
      </w:pPr>
      <w:r>
        <w:rPr>
          <w:rStyle w:val="FootnoteReference"/>
        </w:rPr>
        <w:footnoteRef/>
      </w:r>
      <w:r>
        <w:t xml:space="preserve">79:11 </w:t>
      </w:r>
      <w:r w:rsidR="00F8405E">
        <w:t>Tg Syr</w:t>
      </w:r>
      <w:r>
        <w:t>. MT reads “leave” e.g., “preserve”</w:t>
      </w:r>
    </w:p>
  </w:footnote>
  <w:footnote w:id="2587">
    <w:p w14:paraId="12F8AB70" w14:textId="77777777" w:rsidR="00D75485" w:rsidRDefault="00D75485">
      <w:pPr>
        <w:pStyle w:val="FootnoteText"/>
      </w:pPr>
      <w:r>
        <w:rPr>
          <w:rStyle w:val="FootnoteReference"/>
        </w:rPr>
        <w:footnoteRef/>
      </w:r>
      <w:r>
        <w:t>82:1 Or, “El”</w:t>
      </w:r>
    </w:p>
  </w:footnote>
  <w:footnote w:id="2588">
    <w:p w14:paraId="68D5977D" w14:textId="261A6DBF" w:rsidR="00D75485" w:rsidRPr="00A5709E" w:rsidRDefault="00D75485" w:rsidP="00FD6AE1">
      <w:pPr>
        <w:pStyle w:val="FootnoteText"/>
      </w:pPr>
      <w:r>
        <w:rPr>
          <w:rStyle w:val="FootnoteReference"/>
        </w:rPr>
        <w:footnoteRef/>
      </w:r>
      <w:r>
        <w:t xml:space="preserve">82:1 </w:t>
      </w:r>
      <w:r w:rsidR="009E5F69">
        <w:t>The LORD</w:t>
      </w:r>
      <w:r>
        <w:t xml:space="preserve"> calls carriers of the Word of God elohim “gods” or “divine beings.” Cf. verse 6; Psalm 8:5; John 10:34, 35; Hebrews 2:7. Cf. also </w:t>
      </w:r>
      <w:r w:rsidRPr="00A5709E">
        <w:t xml:space="preserve">Leviticus 26:12; 2 </w:t>
      </w:r>
      <w:r>
        <w:t>Co</w:t>
      </w:r>
      <w:r w:rsidRPr="00A5709E">
        <w:t xml:space="preserve"> 6:16</w:t>
      </w:r>
      <w:r>
        <w:t>; Colossians 1:27</w:t>
      </w:r>
    </w:p>
  </w:footnote>
  <w:footnote w:id="2589">
    <w:p w14:paraId="65219244" w14:textId="77777777" w:rsidR="00D75485" w:rsidRDefault="00D75485">
      <w:pPr>
        <w:pStyle w:val="FootnoteText"/>
      </w:pPr>
      <w:r>
        <w:rPr>
          <w:rStyle w:val="FootnoteReference"/>
        </w:rPr>
        <w:footnoteRef/>
      </w:r>
      <w:r>
        <w:t>82:6 John 10:34</w:t>
      </w:r>
    </w:p>
  </w:footnote>
  <w:footnote w:id="2590">
    <w:p w14:paraId="53F51E35" w14:textId="3CA0A552" w:rsidR="00D75485" w:rsidRDefault="00D75485">
      <w:pPr>
        <w:pStyle w:val="FootnoteText"/>
      </w:pPr>
      <w:r>
        <w:rPr>
          <w:rStyle w:val="FootnoteReference"/>
        </w:rPr>
        <w:footnoteRef/>
      </w:r>
      <w:r>
        <w:t xml:space="preserve">84:10 Hebrew Mss LXX </w:t>
      </w:r>
      <w:r w:rsidR="00F8405E">
        <w:t>Tg Syr</w:t>
      </w:r>
      <w:r>
        <w:t>. MT reads “my God”</w:t>
      </w:r>
    </w:p>
  </w:footnote>
  <w:footnote w:id="2591">
    <w:p w14:paraId="7D94B97B" w14:textId="77777777" w:rsidR="00D75485" w:rsidRDefault="00D75485" w:rsidP="00FA7013">
      <w:pPr>
        <w:pStyle w:val="FootnoteText"/>
      </w:pPr>
      <w:r>
        <w:rPr>
          <w:rStyle w:val="FootnoteReference"/>
        </w:rPr>
        <w:footnoteRef/>
      </w:r>
      <w:r>
        <w:t xml:space="preserve">86:5 DSS MT. Hebrew Mss read “LORD” </w:t>
      </w:r>
    </w:p>
  </w:footnote>
  <w:footnote w:id="2592">
    <w:p w14:paraId="4D9CA8E8" w14:textId="77777777" w:rsidR="00D75485" w:rsidRDefault="00D75485" w:rsidP="00FA7013">
      <w:pPr>
        <w:pStyle w:val="FootnoteText"/>
      </w:pPr>
      <w:r>
        <w:rPr>
          <w:rStyle w:val="FootnoteReference"/>
        </w:rPr>
        <w:footnoteRef/>
      </w:r>
      <w:r>
        <w:t>86:8 Hebrew Mss read “LORD”</w:t>
      </w:r>
    </w:p>
  </w:footnote>
  <w:footnote w:id="2593">
    <w:p w14:paraId="0E08A4A0" w14:textId="77777777" w:rsidR="00D75485" w:rsidRDefault="00D75485">
      <w:pPr>
        <w:pStyle w:val="FootnoteText"/>
      </w:pPr>
      <w:r>
        <w:rPr>
          <w:rStyle w:val="FootnoteReference"/>
        </w:rPr>
        <w:footnoteRef/>
      </w:r>
      <w:r>
        <w:t xml:space="preserve">87:4 Rahab is a reference to </w:t>
      </w:r>
      <w:smartTag w:uri="urn:schemas-microsoft-com:office:smarttags" w:element="place">
        <w:smartTag w:uri="urn:schemas-microsoft-com:office:smarttags" w:element="country-region">
          <w:r>
            <w:t>Egypt</w:t>
          </w:r>
        </w:smartTag>
      </w:smartTag>
    </w:p>
  </w:footnote>
  <w:footnote w:id="2594">
    <w:p w14:paraId="7CA04784" w14:textId="77777777" w:rsidR="00D75485" w:rsidRDefault="00D75485">
      <w:pPr>
        <w:pStyle w:val="FootnoteText"/>
      </w:pPr>
      <w:r>
        <w:rPr>
          <w:rStyle w:val="FootnoteReference"/>
        </w:rPr>
        <w:footnoteRef/>
      </w:r>
      <w:r>
        <w:t>88:1 Yahweh Elohe Yeshuathi</w:t>
      </w:r>
    </w:p>
  </w:footnote>
  <w:footnote w:id="2595">
    <w:p w14:paraId="2BE49867" w14:textId="77777777" w:rsidR="00D75485" w:rsidRDefault="00D75485">
      <w:pPr>
        <w:pStyle w:val="FootnoteText"/>
      </w:pPr>
      <w:r>
        <w:rPr>
          <w:rStyle w:val="FootnoteReference"/>
        </w:rPr>
        <w:footnoteRef/>
      </w:r>
      <w:r>
        <w:t>89:8 Hebrew: “Yah”</w:t>
      </w:r>
    </w:p>
  </w:footnote>
  <w:footnote w:id="2596">
    <w:p w14:paraId="7BB76E39" w14:textId="77777777" w:rsidR="00D75485" w:rsidRDefault="00D75485">
      <w:pPr>
        <w:pStyle w:val="FootnoteText"/>
      </w:pPr>
      <w:r>
        <w:rPr>
          <w:rStyle w:val="FootnoteReference"/>
        </w:rPr>
        <w:footnoteRef/>
      </w:r>
      <w:r>
        <w:t>89:9 Matthew 8:26; Mark 4:39; Luke 8:24</w:t>
      </w:r>
    </w:p>
  </w:footnote>
  <w:footnote w:id="2597">
    <w:p w14:paraId="796CBE62" w14:textId="77777777" w:rsidR="00D75485" w:rsidRDefault="00D75485">
      <w:pPr>
        <w:pStyle w:val="FootnoteText"/>
      </w:pPr>
      <w:r>
        <w:rPr>
          <w:rStyle w:val="FootnoteReference"/>
        </w:rPr>
        <w:footnoteRef/>
      </w:r>
      <w:r>
        <w:t>91:12 Matthew 4:6; Luke 4:10-11</w:t>
      </w:r>
    </w:p>
  </w:footnote>
  <w:footnote w:id="2598">
    <w:p w14:paraId="5BD0B3DB" w14:textId="77777777" w:rsidR="00D75485" w:rsidRDefault="00D75485">
      <w:pPr>
        <w:pStyle w:val="FootnoteText"/>
      </w:pPr>
      <w:r>
        <w:rPr>
          <w:rStyle w:val="FootnoteReference"/>
        </w:rPr>
        <w:footnoteRef/>
      </w:r>
      <w:r>
        <w:t>94:7 Hebrew: “Yah”</w:t>
      </w:r>
    </w:p>
  </w:footnote>
  <w:footnote w:id="2599">
    <w:p w14:paraId="7090B4F1" w14:textId="77777777" w:rsidR="00D75485" w:rsidRDefault="00D75485">
      <w:pPr>
        <w:pStyle w:val="FootnoteText"/>
      </w:pPr>
      <w:r>
        <w:rPr>
          <w:rStyle w:val="FootnoteReference"/>
        </w:rPr>
        <w:footnoteRef/>
      </w:r>
      <w:r>
        <w:t>94:11 1Co 3:20</w:t>
      </w:r>
    </w:p>
  </w:footnote>
  <w:footnote w:id="2600">
    <w:p w14:paraId="7A7A8054" w14:textId="77777777" w:rsidR="00D75485" w:rsidRDefault="00D75485">
      <w:pPr>
        <w:pStyle w:val="FootnoteText"/>
      </w:pPr>
      <w:r>
        <w:rPr>
          <w:rStyle w:val="FootnoteReference"/>
        </w:rPr>
        <w:footnoteRef/>
      </w:r>
      <w:r>
        <w:t>94:12 Hebrew: “Yah”</w:t>
      </w:r>
    </w:p>
  </w:footnote>
  <w:footnote w:id="2601">
    <w:p w14:paraId="4899FD3E" w14:textId="77777777" w:rsidR="00D75485" w:rsidRDefault="00D75485">
      <w:pPr>
        <w:pStyle w:val="FootnoteText"/>
      </w:pPr>
      <w:r>
        <w:rPr>
          <w:rStyle w:val="FootnoteReference"/>
        </w:rPr>
        <w:footnoteRef/>
      </w:r>
      <w:r>
        <w:t>95:11 Hebrews 4:3,5</w:t>
      </w:r>
    </w:p>
  </w:footnote>
  <w:footnote w:id="2602">
    <w:p w14:paraId="56950E8F" w14:textId="77777777" w:rsidR="00D75485" w:rsidRDefault="00D75485">
      <w:pPr>
        <w:pStyle w:val="FootnoteText"/>
      </w:pPr>
      <w:r>
        <w:rPr>
          <w:rStyle w:val="FootnoteReference"/>
        </w:rPr>
        <w:footnoteRef/>
      </w:r>
      <w:r>
        <w:t>97:7 LXX Syr read “angels.” Cf. Deuteronomy 32:43; Hebrews 1:6</w:t>
      </w:r>
    </w:p>
  </w:footnote>
  <w:footnote w:id="2603">
    <w:p w14:paraId="74E7D787" w14:textId="413658B8" w:rsidR="00A21E8F" w:rsidRPr="0046424E" w:rsidRDefault="00A21E8F" w:rsidP="00A21E8F">
      <w:pPr>
        <w:pStyle w:val="FootnoteText"/>
      </w:pPr>
      <w:r>
        <w:rPr>
          <w:rStyle w:val="FootnoteReference"/>
        </w:rPr>
        <w:footnoteRef/>
      </w:r>
      <w:r w:rsidRPr="00B50A16">
        <w:rPr>
          <w:lang w:val="es-ES_tradnl"/>
        </w:rPr>
        <w:t xml:space="preserve">100:3 Hebrew Mss </w:t>
      </w:r>
      <w:r>
        <w:rPr>
          <w:lang w:val="es-ES_tradnl"/>
        </w:rPr>
        <w:t xml:space="preserve">MT Qere </w:t>
      </w:r>
      <w:r w:rsidRPr="00B50A16">
        <w:rPr>
          <w:lang w:val="es-ES_tradnl"/>
        </w:rPr>
        <w:t xml:space="preserve">LXX Syr Vg. </w:t>
      </w:r>
      <w:r>
        <w:t>MT Kethib reads “and not we ourselves”</w:t>
      </w:r>
    </w:p>
  </w:footnote>
  <w:footnote w:id="2604">
    <w:p w14:paraId="0DF329AA" w14:textId="77777777" w:rsidR="00D75485" w:rsidRDefault="00D75485">
      <w:pPr>
        <w:pStyle w:val="FootnoteText"/>
      </w:pPr>
      <w:r>
        <w:rPr>
          <w:rStyle w:val="FootnoteReference"/>
        </w:rPr>
        <w:footnoteRef/>
      </w:r>
      <w:r>
        <w:t>102:18 Hebrew: “Yah”</w:t>
      </w:r>
    </w:p>
  </w:footnote>
  <w:footnote w:id="2605">
    <w:p w14:paraId="44921887" w14:textId="77777777" w:rsidR="00D75485" w:rsidRDefault="00D75485">
      <w:pPr>
        <w:pStyle w:val="FootnoteText"/>
      </w:pPr>
      <w:r>
        <w:rPr>
          <w:rStyle w:val="FootnoteReference"/>
        </w:rPr>
        <w:footnoteRef/>
      </w:r>
      <w:r>
        <w:t xml:space="preserve">102:25 LXX Vg. </w:t>
      </w:r>
      <w:smartTag w:uri="urn:schemas-microsoft-com:office:smarttags" w:element="State">
        <w:r>
          <w:t>MT</w:t>
        </w:r>
      </w:smartTag>
      <w:r>
        <w:t xml:space="preserve"> lacks “LORD”</w:t>
      </w:r>
    </w:p>
  </w:footnote>
  <w:footnote w:id="2606">
    <w:p w14:paraId="33C3CE9B" w14:textId="77777777" w:rsidR="00D75485" w:rsidRDefault="00D75485">
      <w:pPr>
        <w:pStyle w:val="FootnoteText"/>
      </w:pPr>
      <w:r>
        <w:rPr>
          <w:rStyle w:val="FootnoteReference"/>
        </w:rPr>
        <w:footnoteRef/>
      </w:r>
      <w:r>
        <w:t>102:25 Hebrew Ms DSS LXX. MT reads “work”</w:t>
      </w:r>
    </w:p>
  </w:footnote>
  <w:footnote w:id="2607">
    <w:p w14:paraId="79D9E8CC" w14:textId="77777777" w:rsidR="00D75485" w:rsidRDefault="00D75485">
      <w:pPr>
        <w:pStyle w:val="FootnoteText"/>
      </w:pPr>
      <w:r>
        <w:rPr>
          <w:rStyle w:val="FootnoteReference"/>
        </w:rPr>
        <w:footnoteRef/>
      </w:r>
      <w:r>
        <w:t>102:25-27 Hebrews 1:10-12</w:t>
      </w:r>
    </w:p>
  </w:footnote>
  <w:footnote w:id="2608">
    <w:p w14:paraId="37C4C7CE" w14:textId="77777777" w:rsidR="00D75485" w:rsidRDefault="00D75485">
      <w:pPr>
        <w:pStyle w:val="FootnoteText"/>
      </w:pPr>
      <w:r>
        <w:rPr>
          <w:rStyle w:val="FootnoteReference"/>
        </w:rPr>
        <w:footnoteRef/>
      </w:r>
      <w:r>
        <w:t>103:20 Hebrew Mss LXX cf. Psalm 148:2. MT lacks “all”</w:t>
      </w:r>
    </w:p>
  </w:footnote>
  <w:footnote w:id="2609">
    <w:p w14:paraId="133200AE" w14:textId="77777777" w:rsidR="00D75485" w:rsidRDefault="00D75485">
      <w:pPr>
        <w:pStyle w:val="FootnoteText"/>
      </w:pPr>
      <w:r>
        <w:rPr>
          <w:rStyle w:val="FootnoteReference"/>
        </w:rPr>
        <w:footnoteRef/>
      </w:r>
      <w:r>
        <w:t>104:1 DSS LXX read “Of David. Bless”</w:t>
      </w:r>
    </w:p>
  </w:footnote>
  <w:footnote w:id="2610">
    <w:p w14:paraId="0050DAB2" w14:textId="77777777" w:rsidR="00D75485" w:rsidRDefault="00D75485">
      <w:pPr>
        <w:pStyle w:val="FootnoteText"/>
      </w:pPr>
      <w:r>
        <w:rPr>
          <w:rStyle w:val="FootnoteReference"/>
        </w:rPr>
        <w:footnoteRef/>
      </w:r>
      <w:r>
        <w:t>104:4 LXX Syr. MT lacks “and”</w:t>
      </w:r>
    </w:p>
  </w:footnote>
  <w:footnote w:id="2611">
    <w:p w14:paraId="38E29D15" w14:textId="77777777" w:rsidR="00D75485" w:rsidRDefault="00D75485">
      <w:pPr>
        <w:pStyle w:val="FootnoteText"/>
      </w:pPr>
      <w:r>
        <w:rPr>
          <w:rStyle w:val="FootnoteReference"/>
        </w:rPr>
        <w:footnoteRef/>
      </w:r>
      <w:r>
        <w:t>104:4 Hebrews 1:7</w:t>
      </w:r>
    </w:p>
  </w:footnote>
  <w:footnote w:id="2612">
    <w:p w14:paraId="68B0EDDE" w14:textId="77777777" w:rsidR="00D75485" w:rsidRDefault="00D75485" w:rsidP="0016338B">
      <w:pPr>
        <w:pStyle w:val="FootnoteText"/>
      </w:pPr>
      <w:r>
        <w:rPr>
          <w:rStyle w:val="FootnoteReference"/>
        </w:rPr>
        <w:footnoteRef/>
      </w:r>
      <w:r>
        <w:t>104:12 Hebrew Ms LXX Ms OL Mss pl. MT sg</w:t>
      </w:r>
    </w:p>
  </w:footnote>
  <w:footnote w:id="2613">
    <w:p w14:paraId="66A2518F" w14:textId="77777777" w:rsidR="00D75485" w:rsidRDefault="00D75485">
      <w:pPr>
        <w:pStyle w:val="FootnoteText"/>
      </w:pPr>
      <w:r>
        <w:rPr>
          <w:rStyle w:val="FootnoteReference"/>
        </w:rPr>
        <w:footnoteRef/>
      </w:r>
      <w:r>
        <w:t>104:27 DSS LXX. MT lacks “them”</w:t>
      </w:r>
    </w:p>
  </w:footnote>
  <w:footnote w:id="2614">
    <w:p w14:paraId="7C1FDB13" w14:textId="77777777" w:rsidR="00D75485" w:rsidRDefault="00D75485">
      <w:pPr>
        <w:pStyle w:val="FootnoteText"/>
      </w:pPr>
      <w:r>
        <w:rPr>
          <w:rStyle w:val="FootnoteReference"/>
        </w:rPr>
        <w:footnoteRef/>
      </w:r>
      <w:r>
        <w:t>104:35 Hebrew: “Yah”</w:t>
      </w:r>
    </w:p>
  </w:footnote>
  <w:footnote w:id="2615">
    <w:p w14:paraId="6D2458F7" w14:textId="77777777" w:rsidR="00D75485" w:rsidRDefault="00D75485" w:rsidP="00EA6463">
      <w:pPr>
        <w:pStyle w:val="FootnoteText"/>
      </w:pPr>
      <w:r>
        <w:rPr>
          <w:rStyle w:val="FootnoteReference"/>
        </w:rPr>
        <w:footnoteRef/>
      </w:r>
      <w:r>
        <w:t>105:28 LXX Syr. MT adds “did not”</w:t>
      </w:r>
    </w:p>
  </w:footnote>
  <w:footnote w:id="2616">
    <w:p w14:paraId="2675FFAE" w14:textId="77777777" w:rsidR="00D75485" w:rsidRDefault="00D75485">
      <w:pPr>
        <w:pStyle w:val="FootnoteText"/>
      </w:pPr>
      <w:r>
        <w:rPr>
          <w:rStyle w:val="FootnoteReference"/>
        </w:rPr>
        <w:footnoteRef/>
      </w:r>
      <w:r>
        <w:t>105:45 Hebrew: “Yah”</w:t>
      </w:r>
    </w:p>
  </w:footnote>
  <w:footnote w:id="2617">
    <w:p w14:paraId="17DE8B1C" w14:textId="77777777" w:rsidR="00D75485" w:rsidRDefault="00D75485">
      <w:pPr>
        <w:pStyle w:val="FootnoteText"/>
      </w:pPr>
      <w:r>
        <w:rPr>
          <w:rStyle w:val="FootnoteReference"/>
        </w:rPr>
        <w:footnoteRef/>
      </w:r>
      <w:r>
        <w:t>106:1 Hebrew: “Yah”</w:t>
      </w:r>
    </w:p>
  </w:footnote>
  <w:footnote w:id="2618">
    <w:p w14:paraId="3D297B32" w14:textId="77777777" w:rsidR="00BB03B3" w:rsidRDefault="00BB03B3" w:rsidP="00BB03B3">
      <w:pPr>
        <w:pStyle w:val="FootnoteText"/>
      </w:pPr>
      <w:r>
        <w:rPr>
          <w:rStyle w:val="FootnoteReference"/>
        </w:rPr>
        <w:footnoteRef/>
      </w:r>
      <w:r>
        <w:t xml:space="preserve">106:7 Cf. Exodus 10:19 fn </w:t>
      </w:r>
    </w:p>
  </w:footnote>
  <w:footnote w:id="2619">
    <w:p w14:paraId="2B1A8679" w14:textId="77777777" w:rsidR="00D75485" w:rsidRDefault="00D75485">
      <w:pPr>
        <w:pStyle w:val="FootnoteText"/>
      </w:pPr>
      <w:r>
        <w:rPr>
          <w:rStyle w:val="FootnoteReference"/>
        </w:rPr>
        <w:footnoteRef/>
      </w:r>
      <w:r>
        <w:t>106:48 Hebrew: “Yah”</w:t>
      </w:r>
    </w:p>
  </w:footnote>
  <w:footnote w:id="2620">
    <w:p w14:paraId="33A59DF5" w14:textId="77777777" w:rsidR="00D75485" w:rsidRDefault="00D75485">
      <w:pPr>
        <w:pStyle w:val="FootnoteText"/>
      </w:pPr>
      <w:r>
        <w:rPr>
          <w:rStyle w:val="FootnoteReference"/>
        </w:rPr>
        <w:footnoteRef/>
      </w:r>
      <w:r>
        <w:t>107:22 Or, “praise.” Cf. LXX</w:t>
      </w:r>
    </w:p>
  </w:footnote>
  <w:footnote w:id="2621">
    <w:p w14:paraId="73A99D36" w14:textId="77777777" w:rsidR="00D75485" w:rsidRDefault="00D75485">
      <w:pPr>
        <w:pStyle w:val="FootnoteText"/>
      </w:pPr>
      <w:r>
        <w:rPr>
          <w:rStyle w:val="FootnoteReference"/>
        </w:rPr>
        <w:footnoteRef/>
      </w:r>
      <w:r>
        <w:t>107:29 Matthew 8:26; Mark 4:39; Luke 8:24</w:t>
      </w:r>
    </w:p>
  </w:footnote>
  <w:footnote w:id="2622">
    <w:p w14:paraId="4D011F52" w14:textId="77777777" w:rsidR="00D75485" w:rsidRDefault="00D75485">
      <w:pPr>
        <w:pStyle w:val="FootnoteText"/>
      </w:pPr>
      <w:r>
        <w:rPr>
          <w:rStyle w:val="FootnoteReference"/>
        </w:rPr>
        <w:footnoteRef/>
      </w:r>
      <w:r>
        <w:t>109:8 Acts 1:20</w:t>
      </w:r>
    </w:p>
  </w:footnote>
  <w:footnote w:id="2623">
    <w:p w14:paraId="3F1B6C9F" w14:textId="77777777" w:rsidR="00D75485" w:rsidRDefault="00D75485">
      <w:pPr>
        <w:pStyle w:val="FootnoteText"/>
      </w:pPr>
      <w:r>
        <w:rPr>
          <w:rStyle w:val="FootnoteReference"/>
        </w:rPr>
        <w:footnoteRef/>
      </w:r>
      <w:r>
        <w:t>110:1 Matthew 22:44; Mark 12:36; Luke 20:42; Acts 2:34</w:t>
      </w:r>
    </w:p>
  </w:footnote>
  <w:footnote w:id="2624">
    <w:p w14:paraId="40240A37" w14:textId="77777777" w:rsidR="003B2FA1" w:rsidRDefault="003B2FA1" w:rsidP="003B2FA1">
      <w:pPr>
        <w:pStyle w:val="FootnoteText"/>
      </w:pPr>
      <w:r>
        <w:rPr>
          <w:rStyle w:val="FootnoteReference"/>
        </w:rPr>
        <w:footnoteRef/>
      </w:r>
      <w:r>
        <w:t xml:space="preserve">110:3 Cairo Geniza Ms Hebrew Mss Symmachus Hier cf. Psalm 87:1. MT reads “in holy array,” a dalet-resh confusion </w:t>
      </w:r>
    </w:p>
  </w:footnote>
  <w:footnote w:id="2625">
    <w:p w14:paraId="41A8AC2F" w14:textId="352EF3C4" w:rsidR="003B2FA1" w:rsidRDefault="003B2FA1" w:rsidP="003B2FA1">
      <w:pPr>
        <w:pStyle w:val="FootnoteText"/>
      </w:pPr>
      <w:r>
        <w:rPr>
          <w:rStyle w:val="FootnoteReference"/>
        </w:rPr>
        <w:footnoteRef/>
      </w:r>
      <w:r>
        <w:t xml:space="preserve">110:3 Lit. “from the womb of dawn” </w:t>
      </w:r>
    </w:p>
  </w:footnote>
  <w:footnote w:id="2626">
    <w:p w14:paraId="4A3D1589" w14:textId="77777777" w:rsidR="00D75485" w:rsidRDefault="00D75485" w:rsidP="004A23BE">
      <w:pPr>
        <w:pStyle w:val="FootnoteText"/>
      </w:pPr>
      <w:r>
        <w:rPr>
          <w:rStyle w:val="FootnoteReference"/>
        </w:rPr>
        <w:footnoteRef/>
      </w:r>
      <w:r>
        <w:t>110:4 Hebrews 5:6; 7:21</w:t>
      </w:r>
    </w:p>
  </w:footnote>
  <w:footnote w:id="2627">
    <w:p w14:paraId="247014F8" w14:textId="77777777" w:rsidR="00D75485" w:rsidRDefault="00D75485">
      <w:pPr>
        <w:pStyle w:val="FootnoteText"/>
      </w:pPr>
      <w:r>
        <w:rPr>
          <w:rStyle w:val="FootnoteReference"/>
        </w:rPr>
        <w:footnoteRef/>
      </w:r>
      <w:r>
        <w:t>110:4 Hebrews 7:15-17</w:t>
      </w:r>
    </w:p>
  </w:footnote>
  <w:footnote w:id="2628">
    <w:p w14:paraId="7AE12CA8" w14:textId="77777777" w:rsidR="00D75485" w:rsidRPr="00B24E96" w:rsidRDefault="00D75485" w:rsidP="007237F5">
      <w:pPr>
        <w:pStyle w:val="FootnoteText"/>
      </w:pPr>
      <w:r>
        <w:rPr>
          <w:rStyle w:val="FootnoteReference"/>
        </w:rPr>
        <w:footnoteRef/>
      </w:r>
      <w:r w:rsidRPr="00392195">
        <w:rPr>
          <w:lang w:val="pt-PT"/>
        </w:rPr>
        <w:t xml:space="preserve">110:5 Cairo Geniza Ms Hebrew Mss. </w:t>
      </w:r>
      <w:r w:rsidRPr="00B24E96">
        <w:t>MT reads “Lord”</w:t>
      </w:r>
    </w:p>
  </w:footnote>
  <w:footnote w:id="2629">
    <w:p w14:paraId="2B7B1C93" w14:textId="77777777" w:rsidR="00D75485" w:rsidRDefault="00D75485">
      <w:pPr>
        <w:pStyle w:val="FootnoteText"/>
      </w:pPr>
      <w:r>
        <w:rPr>
          <w:rStyle w:val="FootnoteReference"/>
        </w:rPr>
        <w:footnoteRef/>
      </w:r>
      <w:r>
        <w:t>111:1 Hebrew: “Yah”</w:t>
      </w:r>
    </w:p>
  </w:footnote>
  <w:footnote w:id="2630">
    <w:p w14:paraId="2D03EA7A" w14:textId="77777777" w:rsidR="00D75485" w:rsidRDefault="00D75485">
      <w:pPr>
        <w:pStyle w:val="FootnoteText"/>
      </w:pPr>
      <w:r>
        <w:rPr>
          <w:rStyle w:val="FootnoteReference"/>
        </w:rPr>
        <w:footnoteRef/>
      </w:r>
      <w:r>
        <w:t>112:1 Hebrew: “Yah”</w:t>
      </w:r>
    </w:p>
  </w:footnote>
  <w:footnote w:id="2631">
    <w:p w14:paraId="0A471135" w14:textId="1AE0B6B1" w:rsidR="00D75485" w:rsidRDefault="00D75485" w:rsidP="00144185">
      <w:pPr>
        <w:pStyle w:val="FootnoteText"/>
      </w:pPr>
      <w:r>
        <w:rPr>
          <w:rStyle w:val="FootnoteReference"/>
        </w:rPr>
        <w:footnoteRef/>
      </w:r>
      <w:r>
        <w:t xml:space="preserve">112:9 </w:t>
      </w:r>
      <w:r w:rsidR="009252D3">
        <w:t xml:space="preserve">2 Corinthians </w:t>
      </w:r>
      <w:r>
        <w:t>9:9</w:t>
      </w:r>
    </w:p>
  </w:footnote>
  <w:footnote w:id="2632">
    <w:p w14:paraId="636BCB49" w14:textId="77777777" w:rsidR="00D75485" w:rsidRDefault="00D75485">
      <w:pPr>
        <w:pStyle w:val="FootnoteText"/>
      </w:pPr>
      <w:r>
        <w:rPr>
          <w:rStyle w:val="FootnoteReference"/>
        </w:rPr>
        <w:footnoteRef/>
      </w:r>
      <w:r>
        <w:t>113:1 Hebrew: “Yah”</w:t>
      </w:r>
    </w:p>
  </w:footnote>
  <w:footnote w:id="2633">
    <w:p w14:paraId="39628FBA" w14:textId="77777777" w:rsidR="00D75485" w:rsidRDefault="00D75485">
      <w:pPr>
        <w:pStyle w:val="FootnoteText"/>
      </w:pPr>
      <w:r>
        <w:rPr>
          <w:rStyle w:val="FootnoteReference"/>
        </w:rPr>
        <w:footnoteRef/>
      </w:r>
      <w:r>
        <w:t>113:9 Hebrew: “Yah”</w:t>
      </w:r>
    </w:p>
  </w:footnote>
  <w:footnote w:id="2634">
    <w:p w14:paraId="1530B51B" w14:textId="77777777" w:rsidR="00D75485" w:rsidRDefault="00D75485" w:rsidP="004741A2">
      <w:pPr>
        <w:pStyle w:val="FootnoteText"/>
      </w:pPr>
      <w:r>
        <w:rPr>
          <w:rStyle w:val="FootnoteReference"/>
        </w:rPr>
        <w:footnoteRef/>
      </w:r>
      <w:r>
        <w:t>115:1 Hebrew Mss LXX Syr Vg. MT lacks “and”</w:t>
      </w:r>
    </w:p>
  </w:footnote>
  <w:footnote w:id="2635">
    <w:p w14:paraId="08A07AD1" w14:textId="77777777" w:rsidR="00D75485" w:rsidRDefault="00D75485">
      <w:pPr>
        <w:pStyle w:val="FootnoteText"/>
      </w:pPr>
      <w:r>
        <w:rPr>
          <w:rStyle w:val="FootnoteReference"/>
        </w:rPr>
        <w:footnoteRef/>
      </w:r>
      <w:r>
        <w:t>115:17 Hebrew: “Yah”</w:t>
      </w:r>
    </w:p>
  </w:footnote>
  <w:footnote w:id="2636">
    <w:p w14:paraId="0F946BA3" w14:textId="77777777" w:rsidR="00D75485" w:rsidRDefault="00D75485">
      <w:pPr>
        <w:pStyle w:val="FootnoteText"/>
      </w:pPr>
      <w:r>
        <w:rPr>
          <w:rStyle w:val="FootnoteReference"/>
        </w:rPr>
        <w:footnoteRef/>
      </w:r>
      <w:r>
        <w:t>115:18 Hebrew: “Yah”</w:t>
      </w:r>
    </w:p>
  </w:footnote>
  <w:footnote w:id="2637">
    <w:p w14:paraId="4BF1F92C" w14:textId="77777777" w:rsidR="00D75485" w:rsidRDefault="00D75485">
      <w:pPr>
        <w:pStyle w:val="FootnoteText"/>
      </w:pPr>
      <w:r>
        <w:rPr>
          <w:rStyle w:val="FootnoteReference"/>
        </w:rPr>
        <w:footnoteRef/>
      </w:r>
      <w:r>
        <w:t>115:18 Hebrew: “Yah”</w:t>
      </w:r>
    </w:p>
  </w:footnote>
  <w:footnote w:id="2638">
    <w:p w14:paraId="1CF0E63A" w14:textId="767DB07D" w:rsidR="00D75485" w:rsidRDefault="00D75485">
      <w:pPr>
        <w:pStyle w:val="FootnoteText"/>
      </w:pPr>
      <w:r>
        <w:rPr>
          <w:rStyle w:val="FootnoteReference"/>
        </w:rPr>
        <w:footnoteRef/>
      </w:r>
      <w:r>
        <w:t xml:space="preserve">116:10 </w:t>
      </w:r>
      <w:r w:rsidR="009252D3">
        <w:t xml:space="preserve">2 Corinthians </w:t>
      </w:r>
      <w:r>
        <w:t>4:13</w:t>
      </w:r>
    </w:p>
  </w:footnote>
  <w:footnote w:id="2639">
    <w:p w14:paraId="60BCFF5B" w14:textId="77777777" w:rsidR="00D75485" w:rsidRDefault="00D75485">
      <w:pPr>
        <w:pStyle w:val="FootnoteText"/>
      </w:pPr>
      <w:r>
        <w:rPr>
          <w:rStyle w:val="FootnoteReference"/>
        </w:rPr>
        <w:footnoteRef/>
      </w:r>
      <w:r>
        <w:t>116:17 Or, “of praise.” Cf. LXX</w:t>
      </w:r>
    </w:p>
  </w:footnote>
  <w:footnote w:id="2640">
    <w:p w14:paraId="4D9D406A" w14:textId="77777777" w:rsidR="00D75485" w:rsidRDefault="00D75485">
      <w:pPr>
        <w:pStyle w:val="FootnoteText"/>
      </w:pPr>
      <w:r>
        <w:rPr>
          <w:rStyle w:val="FootnoteReference"/>
        </w:rPr>
        <w:footnoteRef/>
      </w:r>
      <w:r>
        <w:t>116:19 Hebrew: “Yah”</w:t>
      </w:r>
    </w:p>
  </w:footnote>
  <w:footnote w:id="2641">
    <w:p w14:paraId="24BD141A" w14:textId="77777777" w:rsidR="00D75485" w:rsidRDefault="00D75485">
      <w:pPr>
        <w:pStyle w:val="FootnoteText"/>
      </w:pPr>
      <w:r>
        <w:rPr>
          <w:rStyle w:val="FootnoteReference"/>
        </w:rPr>
        <w:footnoteRef/>
      </w:r>
      <w:r>
        <w:t>117:1 Romans 15:11</w:t>
      </w:r>
    </w:p>
  </w:footnote>
  <w:footnote w:id="2642">
    <w:p w14:paraId="04B8EB03" w14:textId="77777777" w:rsidR="00D75485" w:rsidRDefault="00D75485">
      <w:pPr>
        <w:pStyle w:val="FootnoteText"/>
      </w:pPr>
      <w:r>
        <w:rPr>
          <w:rStyle w:val="FootnoteReference"/>
        </w:rPr>
        <w:footnoteRef/>
      </w:r>
      <w:r>
        <w:t>117:2 Hebrew: “Yah”</w:t>
      </w:r>
    </w:p>
  </w:footnote>
  <w:footnote w:id="2643">
    <w:p w14:paraId="451C8318" w14:textId="77777777" w:rsidR="00D75485" w:rsidRDefault="00D75485">
      <w:pPr>
        <w:pStyle w:val="FootnoteText"/>
      </w:pPr>
      <w:r>
        <w:rPr>
          <w:rStyle w:val="FootnoteReference"/>
        </w:rPr>
        <w:footnoteRef/>
      </w:r>
      <w:r>
        <w:t>118:5 Hebrew: “Yah”</w:t>
      </w:r>
    </w:p>
  </w:footnote>
  <w:footnote w:id="2644">
    <w:p w14:paraId="71DE019D" w14:textId="77777777" w:rsidR="00D75485" w:rsidRDefault="00D75485">
      <w:pPr>
        <w:pStyle w:val="FootnoteText"/>
      </w:pPr>
      <w:r>
        <w:rPr>
          <w:rStyle w:val="FootnoteReference"/>
        </w:rPr>
        <w:footnoteRef/>
      </w:r>
      <w:r>
        <w:t>118:5 Hebrew: “Yah”</w:t>
      </w:r>
    </w:p>
  </w:footnote>
  <w:footnote w:id="2645">
    <w:p w14:paraId="6CF0D254" w14:textId="77777777" w:rsidR="00D75485" w:rsidRDefault="00D75485">
      <w:pPr>
        <w:pStyle w:val="FootnoteText"/>
      </w:pPr>
      <w:r>
        <w:rPr>
          <w:rStyle w:val="FootnoteReference"/>
        </w:rPr>
        <w:footnoteRef/>
      </w:r>
      <w:r>
        <w:t xml:space="preserve">118:6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“helper” </w:t>
      </w:r>
    </w:p>
  </w:footnote>
  <w:footnote w:id="2646">
    <w:p w14:paraId="6DC1C8BD" w14:textId="77777777" w:rsidR="00D75485" w:rsidRDefault="00D75485">
      <w:pPr>
        <w:pStyle w:val="FootnoteText"/>
      </w:pPr>
      <w:r>
        <w:rPr>
          <w:rStyle w:val="FootnoteReference"/>
        </w:rPr>
        <w:footnoteRef/>
      </w:r>
      <w:r>
        <w:t>118:6 Hebrews 13:6</w:t>
      </w:r>
    </w:p>
  </w:footnote>
  <w:footnote w:id="2647">
    <w:p w14:paraId="3E3EEDFA" w14:textId="09425E36" w:rsidR="00D75485" w:rsidRPr="00210483" w:rsidRDefault="00D75485">
      <w:pPr>
        <w:pStyle w:val="FootnoteText"/>
      </w:pPr>
      <w:r>
        <w:rPr>
          <w:rStyle w:val="FootnoteReference"/>
        </w:rPr>
        <w:footnoteRef/>
      </w:r>
      <w:r>
        <w:t xml:space="preserve">118:7 </w:t>
      </w:r>
      <w:r w:rsidRPr="00210483">
        <w:t>LXX Syr. MT reads “is for me among my helpers”</w:t>
      </w:r>
    </w:p>
  </w:footnote>
  <w:footnote w:id="2648">
    <w:p w14:paraId="3F2F564A" w14:textId="77777777" w:rsidR="00287B3C" w:rsidRDefault="00287B3C" w:rsidP="00287B3C">
      <w:pPr>
        <w:pStyle w:val="FootnoteText"/>
      </w:pPr>
      <w:r>
        <w:rPr>
          <w:rStyle w:val="FootnoteReference"/>
        </w:rPr>
        <w:footnoteRef/>
      </w:r>
      <w:r>
        <w:t>118:12 LXX. MT reads “they were extinguished”</w:t>
      </w:r>
    </w:p>
  </w:footnote>
  <w:footnote w:id="2649">
    <w:p w14:paraId="18A0BD95" w14:textId="21759067" w:rsidR="00B34983" w:rsidRDefault="00B34983" w:rsidP="00B34983">
      <w:pPr>
        <w:pStyle w:val="FootnoteText"/>
      </w:pPr>
      <w:r>
        <w:rPr>
          <w:rStyle w:val="FootnoteReference"/>
        </w:rPr>
        <w:footnoteRef/>
      </w:r>
      <w:r>
        <w:t>118:13 LXX Syr Hier. MT reads “You pushed me”</w:t>
      </w:r>
    </w:p>
  </w:footnote>
  <w:footnote w:id="2650">
    <w:p w14:paraId="0F3C5847" w14:textId="77777777" w:rsidR="00D75485" w:rsidRDefault="00D75485">
      <w:pPr>
        <w:pStyle w:val="FootnoteText"/>
      </w:pPr>
      <w:r>
        <w:rPr>
          <w:rStyle w:val="FootnoteReference"/>
        </w:rPr>
        <w:footnoteRef/>
      </w:r>
      <w:r>
        <w:t>118:14 Hebrew: “Yah”</w:t>
      </w:r>
    </w:p>
  </w:footnote>
  <w:footnote w:id="2651">
    <w:p w14:paraId="19136813" w14:textId="77777777" w:rsidR="00D75485" w:rsidRDefault="00D75485">
      <w:pPr>
        <w:pStyle w:val="FootnoteText"/>
      </w:pPr>
      <w:r>
        <w:rPr>
          <w:rStyle w:val="FootnoteReference"/>
        </w:rPr>
        <w:footnoteRef/>
      </w:r>
      <w:r>
        <w:t>118:14 Exodus 15:2. Hebrew: “yeshuah”</w:t>
      </w:r>
    </w:p>
  </w:footnote>
  <w:footnote w:id="2652">
    <w:p w14:paraId="188C50EF" w14:textId="77777777" w:rsidR="00D75485" w:rsidRDefault="00D75485">
      <w:pPr>
        <w:pStyle w:val="FootnoteText"/>
      </w:pPr>
      <w:r>
        <w:rPr>
          <w:rStyle w:val="FootnoteReference"/>
        </w:rPr>
        <w:footnoteRef/>
      </w:r>
      <w:r>
        <w:t>118:18 Hebrew: “Yah”</w:t>
      </w:r>
    </w:p>
  </w:footnote>
  <w:footnote w:id="2653">
    <w:p w14:paraId="5A09A4DC" w14:textId="77777777" w:rsidR="00D75485" w:rsidRDefault="00D75485">
      <w:pPr>
        <w:pStyle w:val="FootnoteText"/>
      </w:pPr>
      <w:r>
        <w:rPr>
          <w:rStyle w:val="FootnoteReference"/>
        </w:rPr>
        <w:footnoteRef/>
      </w:r>
      <w:r>
        <w:t>118:19 Hebrew: “Yah”</w:t>
      </w:r>
    </w:p>
  </w:footnote>
  <w:footnote w:id="2654">
    <w:p w14:paraId="3F066310" w14:textId="77777777" w:rsidR="00D75485" w:rsidRDefault="00D75485">
      <w:pPr>
        <w:pStyle w:val="FootnoteText"/>
      </w:pPr>
      <w:r>
        <w:rPr>
          <w:rStyle w:val="FootnoteReference"/>
        </w:rPr>
        <w:footnoteRef/>
      </w:r>
      <w:r>
        <w:t xml:space="preserve">118:22 Luke 20:17; Acts 4:11; 1Peter 2:7 </w:t>
      </w:r>
    </w:p>
  </w:footnote>
  <w:footnote w:id="2655">
    <w:p w14:paraId="7313402A" w14:textId="77777777" w:rsidR="00D75485" w:rsidRDefault="00D75485">
      <w:pPr>
        <w:pStyle w:val="FootnoteText"/>
      </w:pPr>
      <w:r>
        <w:rPr>
          <w:rStyle w:val="FootnoteReference"/>
        </w:rPr>
        <w:footnoteRef/>
      </w:r>
      <w:r>
        <w:t>118:26 Matthew 21:9; Mark 11:9; Luke 13:35; 19:38; John 12:13</w:t>
      </w:r>
    </w:p>
  </w:footnote>
  <w:footnote w:id="2656">
    <w:p w14:paraId="1AC36E7D" w14:textId="77777777" w:rsidR="00D75485" w:rsidRDefault="00D75485" w:rsidP="000F3D05">
      <w:pPr>
        <w:pStyle w:val="FootnoteText"/>
      </w:pPr>
      <w:r>
        <w:rPr>
          <w:rStyle w:val="FootnoteReference"/>
        </w:rPr>
        <w:footnoteRef/>
      </w:r>
      <w:r>
        <w:t>119:75 Or, afflicted</w:t>
      </w:r>
    </w:p>
  </w:footnote>
  <w:footnote w:id="2657">
    <w:p w14:paraId="7CD1B2ED" w14:textId="77777777" w:rsidR="00D75485" w:rsidRDefault="00D75485">
      <w:pPr>
        <w:pStyle w:val="FootnoteText"/>
      </w:pPr>
      <w:r>
        <w:rPr>
          <w:rStyle w:val="FootnoteReference"/>
        </w:rPr>
        <w:footnoteRef/>
      </w:r>
      <w:r>
        <w:t>122:4 Hebrew: “Yah”</w:t>
      </w:r>
    </w:p>
  </w:footnote>
  <w:footnote w:id="2658">
    <w:p w14:paraId="13CA398B" w14:textId="77777777" w:rsidR="00D75485" w:rsidRDefault="00D75485">
      <w:pPr>
        <w:pStyle w:val="FootnoteText"/>
      </w:pPr>
      <w:r>
        <w:rPr>
          <w:rStyle w:val="FootnoteReference"/>
        </w:rPr>
        <w:footnoteRef/>
      </w:r>
      <w:r>
        <w:t>130:3 Hebrew: “Yah”</w:t>
      </w:r>
    </w:p>
  </w:footnote>
  <w:footnote w:id="2659">
    <w:p w14:paraId="500E3E52" w14:textId="77777777" w:rsidR="00D75485" w:rsidRDefault="00D75485">
      <w:pPr>
        <w:pStyle w:val="FootnoteText"/>
      </w:pPr>
      <w:r>
        <w:rPr>
          <w:rStyle w:val="FootnoteReference"/>
        </w:rPr>
        <w:footnoteRef/>
      </w:r>
      <w:r>
        <w:t>135:1 Hebrew: “Yah”</w:t>
      </w:r>
    </w:p>
  </w:footnote>
  <w:footnote w:id="2660">
    <w:p w14:paraId="4D79ABCD" w14:textId="77777777" w:rsidR="00D75485" w:rsidRDefault="00D75485">
      <w:pPr>
        <w:pStyle w:val="FootnoteText"/>
      </w:pPr>
      <w:r>
        <w:rPr>
          <w:rStyle w:val="FootnoteReference"/>
        </w:rPr>
        <w:footnoteRef/>
      </w:r>
      <w:r>
        <w:t>135:3 Hebrew: “Yah”</w:t>
      </w:r>
    </w:p>
  </w:footnote>
  <w:footnote w:id="2661">
    <w:p w14:paraId="4FC0B369" w14:textId="77777777" w:rsidR="00D75485" w:rsidRDefault="00D75485">
      <w:pPr>
        <w:pStyle w:val="FootnoteText"/>
      </w:pPr>
      <w:r>
        <w:rPr>
          <w:rStyle w:val="FootnoteReference"/>
        </w:rPr>
        <w:footnoteRef/>
      </w:r>
      <w:r>
        <w:t>135:4 Hebrew: “Yah”</w:t>
      </w:r>
    </w:p>
  </w:footnote>
  <w:footnote w:id="2662">
    <w:p w14:paraId="2EAF981D" w14:textId="77777777" w:rsidR="00D75485" w:rsidRDefault="00D75485">
      <w:pPr>
        <w:pStyle w:val="FootnoteText"/>
      </w:pPr>
      <w:r>
        <w:rPr>
          <w:rStyle w:val="FootnoteReference"/>
        </w:rPr>
        <w:footnoteRef/>
      </w:r>
      <w:r>
        <w:t>135:21 Hebrew: “Yah”</w:t>
      </w:r>
    </w:p>
  </w:footnote>
  <w:footnote w:id="2663">
    <w:p w14:paraId="3B9705B3" w14:textId="77777777" w:rsidR="00DB0AA8" w:rsidRDefault="00DB0AA8" w:rsidP="00DB0AA8">
      <w:pPr>
        <w:pStyle w:val="FootnoteText"/>
      </w:pPr>
      <w:r>
        <w:rPr>
          <w:rStyle w:val="FootnoteReference"/>
        </w:rPr>
        <w:footnoteRef/>
      </w:r>
      <w:r>
        <w:t xml:space="preserve">136:13 Cf. Exodus 10:19 fn </w:t>
      </w:r>
    </w:p>
  </w:footnote>
  <w:footnote w:id="2664">
    <w:p w14:paraId="119C6CA9" w14:textId="77777777" w:rsidR="00795A3B" w:rsidRDefault="00795A3B" w:rsidP="00795A3B">
      <w:pPr>
        <w:pStyle w:val="FootnoteText"/>
      </w:pPr>
      <w:r>
        <w:rPr>
          <w:rStyle w:val="FootnoteReference"/>
        </w:rPr>
        <w:footnoteRef/>
      </w:r>
      <w:r>
        <w:t>137:5 LXX. MT reads “hand forget”</w:t>
      </w:r>
    </w:p>
  </w:footnote>
  <w:footnote w:id="2665">
    <w:p w14:paraId="013FD02E" w14:textId="77777777" w:rsidR="00ED4081" w:rsidRDefault="00ED4081" w:rsidP="00ED4081">
      <w:pPr>
        <w:pStyle w:val="FootnoteText"/>
      </w:pPr>
      <w:r>
        <w:rPr>
          <w:rStyle w:val="FootnoteReference"/>
        </w:rPr>
        <w:footnoteRef/>
      </w:r>
      <w:r>
        <w:t xml:space="preserve">138:3 </w:t>
      </w:r>
      <w:r w:rsidRPr="00CD3C19">
        <w:t>DSS(11QPs (a)) LXX Tg Syr Vg</w:t>
      </w:r>
      <w:r>
        <w:t>. MT reads “Lord”</w:t>
      </w:r>
    </w:p>
  </w:footnote>
  <w:footnote w:id="2666">
    <w:p w14:paraId="30BFF7D7" w14:textId="77777777" w:rsidR="00D75485" w:rsidRDefault="00D75485" w:rsidP="00556F5F">
      <w:pPr>
        <w:pStyle w:val="FootnoteText"/>
      </w:pPr>
      <w:r>
        <w:rPr>
          <w:rStyle w:val="FootnoteReference"/>
        </w:rPr>
        <w:footnoteRef/>
      </w:r>
      <w:r>
        <w:t xml:space="preserve">138:1 </w:t>
      </w:r>
      <w:r w:rsidRPr="00F006B4">
        <w:t>Psa 95:3; 96:5</w:t>
      </w:r>
    </w:p>
  </w:footnote>
  <w:footnote w:id="2667">
    <w:p w14:paraId="4F93CF57" w14:textId="77777777" w:rsidR="00D75485" w:rsidRDefault="00D75485" w:rsidP="000623B4">
      <w:pPr>
        <w:pStyle w:val="FootnoteText"/>
      </w:pPr>
      <w:r>
        <w:rPr>
          <w:rStyle w:val="FootnoteReference"/>
        </w:rPr>
        <w:footnoteRef/>
      </w:r>
      <w:r>
        <w:t>143:9 Hebrew Ms LXX. MT reads “To you I have covered”</w:t>
      </w:r>
    </w:p>
  </w:footnote>
  <w:footnote w:id="2668">
    <w:p w14:paraId="74862D72" w14:textId="77777777" w:rsidR="00D75485" w:rsidRDefault="00D75485">
      <w:pPr>
        <w:pStyle w:val="FootnoteText"/>
      </w:pPr>
      <w:r>
        <w:rPr>
          <w:rStyle w:val="FootnoteReference"/>
        </w:rPr>
        <w:footnoteRef/>
      </w:r>
      <w:r>
        <w:t>144:2 DSS Hebrew Mss. MT reads “subues my people”</w:t>
      </w:r>
    </w:p>
  </w:footnote>
  <w:footnote w:id="2669">
    <w:p w14:paraId="5A8A5D62" w14:textId="77777777" w:rsidR="00D75485" w:rsidRDefault="00D75485">
      <w:pPr>
        <w:pStyle w:val="FootnoteText"/>
      </w:pPr>
      <w:r>
        <w:rPr>
          <w:rStyle w:val="FootnoteReference"/>
        </w:rPr>
        <w:footnoteRef/>
      </w:r>
      <w:r>
        <w:t>145:5 DSS LXX. MT reads “and the words of”</w:t>
      </w:r>
    </w:p>
  </w:footnote>
  <w:footnote w:id="2670">
    <w:p w14:paraId="092D52E5" w14:textId="77777777" w:rsidR="00D75485" w:rsidRDefault="00D75485" w:rsidP="005D68DA">
      <w:pPr>
        <w:pStyle w:val="FootnoteText"/>
      </w:pPr>
      <w:r>
        <w:rPr>
          <w:rStyle w:val="FootnoteReference"/>
        </w:rPr>
        <w:footnoteRef/>
      </w:r>
      <w:r>
        <w:t xml:space="preserve">145:13 Hebrew Ms cf. DSS LXX Syr Vg. </w:t>
      </w:r>
      <w:smartTag w:uri="urn:schemas-microsoft-com:office:smarttags" w:element="State">
        <w:r>
          <w:t>MT</w:t>
        </w:r>
      </w:smartTag>
      <w:r>
        <w:t xml:space="preserve"> lacks this verse</w:t>
      </w:r>
    </w:p>
  </w:footnote>
  <w:footnote w:id="2671">
    <w:p w14:paraId="2AD1C9F3" w14:textId="77777777" w:rsidR="00D75485" w:rsidRDefault="00D75485">
      <w:pPr>
        <w:pStyle w:val="FootnoteText"/>
      </w:pPr>
      <w:r>
        <w:rPr>
          <w:rStyle w:val="FootnoteReference"/>
        </w:rPr>
        <w:footnoteRef/>
      </w:r>
      <w:r>
        <w:t>146:1 Hebrew: “Yah”</w:t>
      </w:r>
    </w:p>
  </w:footnote>
  <w:footnote w:id="2672">
    <w:p w14:paraId="4D3D2FF1" w14:textId="77777777" w:rsidR="00D75485" w:rsidRDefault="00D75485">
      <w:pPr>
        <w:pStyle w:val="FootnoteText"/>
      </w:pPr>
      <w:r>
        <w:rPr>
          <w:rStyle w:val="FootnoteReference"/>
        </w:rPr>
        <w:footnoteRef/>
      </w:r>
      <w:r>
        <w:t>146:10 Hebrew: “Yah”</w:t>
      </w:r>
    </w:p>
  </w:footnote>
  <w:footnote w:id="2673">
    <w:p w14:paraId="3F650106" w14:textId="77777777" w:rsidR="00D75485" w:rsidRDefault="00D75485">
      <w:pPr>
        <w:pStyle w:val="FootnoteText"/>
      </w:pPr>
      <w:r>
        <w:rPr>
          <w:rStyle w:val="FootnoteReference"/>
        </w:rPr>
        <w:footnoteRef/>
      </w:r>
      <w:r>
        <w:t xml:space="preserve">147:1 Hebrew: “Yah” </w:t>
      </w:r>
    </w:p>
  </w:footnote>
  <w:footnote w:id="2674">
    <w:p w14:paraId="20E5202B" w14:textId="77777777" w:rsidR="00D75485" w:rsidRDefault="00D75485">
      <w:pPr>
        <w:pStyle w:val="FootnoteText"/>
      </w:pPr>
      <w:r>
        <w:rPr>
          <w:rStyle w:val="FootnoteReference"/>
        </w:rPr>
        <w:footnoteRef/>
      </w:r>
      <w:r>
        <w:t>147:20 Hebrew: “Yah”</w:t>
      </w:r>
    </w:p>
  </w:footnote>
  <w:footnote w:id="2675">
    <w:p w14:paraId="110FD50F" w14:textId="77777777" w:rsidR="00D75485" w:rsidRDefault="00D75485">
      <w:pPr>
        <w:pStyle w:val="FootnoteText"/>
      </w:pPr>
      <w:r>
        <w:rPr>
          <w:rStyle w:val="FootnoteReference"/>
        </w:rPr>
        <w:footnoteRef/>
      </w:r>
      <w:r>
        <w:t>148:1 Hebrew: “Yah”</w:t>
      </w:r>
    </w:p>
  </w:footnote>
  <w:footnote w:id="2676">
    <w:p w14:paraId="276D6636" w14:textId="77777777" w:rsidR="00D75485" w:rsidRDefault="00D75485">
      <w:pPr>
        <w:pStyle w:val="FootnoteText"/>
      </w:pPr>
      <w:r>
        <w:rPr>
          <w:rStyle w:val="FootnoteReference"/>
        </w:rPr>
        <w:footnoteRef/>
      </w:r>
      <w:r>
        <w:t>148:14 Hebrew: “Yah”</w:t>
      </w:r>
    </w:p>
  </w:footnote>
  <w:footnote w:id="2677">
    <w:p w14:paraId="2AF6DD37" w14:textId="77777777" w:rsidR="00D75485" w:rsidRDefault="00D75485">
      <w:pPr>
        <w:pStyle w:val="FootnoteText"/>
      </w:pPr>
      <w:r>
        <w:rPr>
          <w:rStyle w:val="FootnoteReference"/>
        </w:rPr>
        <w:footnoteRef/>
      </w:r>
      <w:r>
        <w:t>149:1 Hebrew: “Yah”</w:t>
      </w:r>
    </w:p>
  </w:footnote>
  <w:footnote w:id="2678">
    <w:p w14:paraId="5B915847" w14:textId="77777777" w:rsidR="00D75485" w:rsidRDefault="00D75485">
      <w:pPr>
        <w:pStyle w:val="FootnoteText"/>
      </w:pPr>
      <w:r>
        <w:rPr>
          <w:rStyle w:val="FootnoteReference"/>
        </w:rPr>
        <w:footnoteRef/>
      </w:r>
      <w:r>
        <w:t>149:9 Hebrew: “Yah”</w:t>
      </w:r>
    </w:p>
  </w:footnote>
  <w:footnote w:id="2679">
    <w:p w14:paraId="71F478B4" w14:textId="77777777" w:rsidR="00D75485" w:rsidRDefault="00D75485">
      <w:pPr>
        <w:pStyle w:val="FootnoteText"/>
      </w:pPr>
      <w:r>
        <w:rPr>
          <w:rStyle w:val="FootnoteReference"/>
        </w:rPr>
        <w:footnoteRef/>
      </w:r>
      <w:r>
        <w:t>150:1 Hebrew: “Yah”</w:t>
      </w:r>
    </w:p>
  </w:footnote>
  <w:footnote w:id="2680">
    <w:p w14:paraId="4AC77439" w14:textId="77777777" w:rsidR="00D75485" w:rsidRDefault="00D75485">
      <w:pPr>
        <w:pStyle w:val="FootnoteText"/>
      </w:pPr>
      <w:r>
        <w:rPr>
          <w:rStyle w:val="FootnoteReference"/>
        </w:rPr>
        <w:footnoteRef/>
      </w:r>
      <w:r>
        <w:t>150:6 Hebrew: “Yah”</w:t>
      </w:r>
    </w:p>
  </w:footnote>
  <w:footnote w:id="2681">
    <w:p w14:paraId="60C278A9" w14:textId="77777777" w:rsidR="00D75485" w:rsidRDefault="00D75485">
      <w:pPr>
        <w:pStyle w:val="FootnoteText"/>
      </w:pPr>
      <w:r>
        <w:rPr>
          <w:rStyle w:val="FootnoteReference"/>
        </w:rPr>
        <w:footnoteRef/>
      </w:r>
      <w:r>
        <w:t>150:6 Hebrew: “Yah”</w:t>
      </w:r>
    </w:p>
  </w:footnote>
  <w:footnote w:id="2682">
    <w:p w14:paraId="1F9BCFF3" w14:textId="77777777" w:rsidR="00D75485" w:rsidRDefault="00D75485">
      <w:pPr>
        <w:pStyle w:val="FootnoteText"/>
      </w:pPr>
      <w:r>
        <w:rPr>
          <w:rStyle w:val="FootnoteReference"/>
        </w:rPr>
        <w:footnoteRef/>
      </w:r>
      <w:r>
        <w:t>2:8 MT Qere LXX Syr. MT Kethib reads sg</w:t>
      </w:r>
    </w:p>
  </w:footnote>
  <w:footnote w:id="2683">
    <w:p w14:paraId="37856DFA" w14:textId="77777777" w:rsidR="00D75485" w:rsidRDefault="00D75485" w:rsidP="0025030D">
      <w:pPr>
        <w:pStyle w:val="FootnoteText"/>
      </w:pPr>
      <w:r>
        <w:rPr>
          <w:rStyle w:val="FootnoteReference"/>
        </w:rPr>
        <w:footnoteRef/>
      </w:r>
      <w:r>
        <w:t xml:space="preserve">3:12 LXX. MT reads “and as a father” </w:t>
      </w:r>
    </w:p>
  </w:footnote>
  <w:footnote w:id="2684">
    <w:p w14:paraId="14D8DB5A" w14:textId="77777777" w:rsidR="00D75485" w:rsidRDefault="00D75485">
      <w:pPr>
        <w:pStyle w:val="FootnoteText"/>
      </w:pPr>
      <w:r>
        <w:rPr>
          <w:rStyle w:val="FootnoteReference"/>
        </w:rPr>
        <w:footnoteRef/>
      </w:r>
      <w:r>
        <w:t>3:12 LXX. MT lacks “every”</w:t>
      </w:r>
    </w:p>
  </w:footnote>
  <w:footnote w:id="2685">
    <w:p w14:paraId="5E63C2C4" w14:textId="77777777" w:rsidR="00D75485" w:rsidRDefault="00D75485">
      <w:pPr>
        <w:pStyle w:val="FootnoteText"/>
      </w:pPr>
      <w:r>
        <w:rPr>
          <w:rStyle w:val="FootnoteReference"/>
        </w:rPr>
        <w:footnoteRef/>
      </w:r>
      <w:r>
        <w:t>3:12 Vocalization based on LXX. MT vocalizes as “delights”</w:t>
      </w:r>
    </w:p>
  </w:footnote>
  <w:footnote w:id="2686">
    <w:p w14:paraId="3433C673" w14:textId="77777777" w:rsidR="00D75485" w:rsidRDefault="00D75485">
      <w:pPr>
        <w:pStyle w:val="FootnoteText"/>
      </w:pPr>
      <w:r>
        <w:rPr>
          <w:rStyle w:val="FootnoteReference"/>
        </w:rPr>
        <w:footnoteRef/>
      </w:r>
      <w:r>
        <w:t>3:34 James 4:6; 1Peter 5:5</w:t>
      </w:r>
    </w:p>
  </w:footnote>
  <w:footnote w:id="2687">
    <w:p w14:paraId="4150FD2C" w14:textId="77777777" w:rsidR="00D75485" w:rsidRDefault="00D75485">
      <w:pPr>
        <w:pStyle w:val="FootnoteText"/>
      </w:pPr>
      <w:r>
        <w:rPr>
          <w:rStyle w:val="FootnoteReference"/>
        </w:rPr>
        <w:footnoteRef/>
      </w:r>
      <w:r>
        <w:t>4:26 Hebrews 12:13</w:t>
      </w:r>
    </w:p>
  </w:footnote>
  <w:footnote w:id="2688">
    <w:p w14:paraId="5B0D6131" w14:textId="77777777" w:rsidR="00D75485" w:rsidRDefault="00D75485" w:rsidP="00213EAA">
      <w:pPr>
        <w:pStyle w:val="FootnoteText"/>
      </w:pPr>
      <w:r>
        <w:rPr>
          <w:rStyle w:val="FootnoteReference"/>
        </w:rPr>
        <w:footnoteRef/>
      </w:r>
      <w:r>
        <w:t>5:7 LXX Vg. MT reads “my sons”</w:t>
      </w:r>
    </w:p>
  </w:footnote>
  <w:footnote w:id="2689">
    <w:p w14:paraId="2B567755" w14:textId="77777777" w:rsidR="00D75485" w:rsidRDefault="00D75485" w:rsidP="00AB3890">
      <w:pPr>
        <w:pStyle w:val="FootnoteText"/>
      </w:pPr>
      <w:r>
        <w:rPr>
          <w:rStyle w:val="FootnoteReference"/>
        </w:rPr>
        <w:footnoteRef/>
      </w:r>
      <w:r>
        <w:t xml:space="preserve">6:1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“hands”</w:t>
      </w:r>
    </w:p>
  </w:footnote>
  <w:footnote w:id="2690">
    <w:p w14:paraId="2F2CCC40" w14:textId="77777777" w:rsidR="00D75485" w:rsidRDefault="00D75485" w:rsidP="00213EAA">
      <w:pPr>
        <w:pStyle w:val="FootnoteText"/>
      </w:pPr>
      <w:r>
        <w:rPr>
          <w:rStyle w:val="FootnoteReference"/>
        </w:rPr>
        <w:footnoteRef/>
      </w:r>
      <w:r>
        <w:t>7:24 LXX Vg. MT reads “my sons”</w:t>
      </w:r>
    </w:p>
  </w:footnote>
  <w:footnote w:id="2691">
    <w:p w14:paraId="64A47AF4" w14:textId="77777777" w:rsidR="00D75485" w:rsidRDefault="00D75485" w:rsidP="00213EAA">
      <w:pPr>
        <w:pStyle w:val="FootnoteText"/>
      </w:pPr>
      <w:r>
        <w:rPr>
          <w:rStyle w:val="FootnoteReference"/>
        </w:rPr>
        <w:footnoteRef/>
      </w:r>
      <w:r>
        <w:t>8:32 LXX Vg. MT reads “my sons”</w:t>
      </w:r>
    </w:p>
  </w:footnote>
  <w:footnote w:id="2692">
    <w:p w14:paraId="150DDC54" w14:textId="7A2C7B88" w:rsidR="00D75485" w:rsidRDefault="00D75485" w:rsidP="00491F3C">
      <w:pPr>
        <w:pStyle w:val="FootnoteText"/>
      </w:pPr>
      <w:r>
        <w:rPr>
          <w:rStyle w:val="FootnoteReference"/>
        </w:rPr>
        <w:footnoteRef/>
      </w:r>
      <w:r>
        <w:t xml:space="preserve">9:1 LXX cf. </w:t>
      </w:r>
      <w:r w:rsidR="00F8405E">
        <w:t>Tg Syr</w:t>
      </w:r>
      <w:r>
        <w:t xml:space="preserve">. </w:t>
      </w:r>
      <w:smartTag w:uri="urn:schemas-microsoft-com:office:smarttags" w:element="State">
        <w:r>
          <w:t>MT</w:t>
        </w:r>
      </w:smartTag>
      <w:r>
        <w:t xml:space="preserve"> reads “has carved out”</w:t>
      </w:r>
    </w:p>
  </w:footnote>
  <w:footnote w:id="2693">
    <w:p w14:paraId="4FCA3564" w14:textId="77777777" w:rsidR="00D75485" w:rsidRPr="00ED293F" w:rsidRDefault="00D75485">
      <w:pPr>
        <w:pStyle w:val="FootnoteText"/>
      </w:pPr>
      <w:r>
        <w:rPr>
          <w:rStyle w:val="FootnoteReference"/>
        </w:rPr>
        <w:footnoteRef/>
      </w:r>
      <w:r>
        <w:t>10:10 LXX Syr. MT reads “</w:t>
      </w:r>
      <w:r w:rsidRPr="00ED293F">
        <w:t>but a chattering fool will fall</w:t>
      </w:r>
      <w:r>
        <w:t>”</w:t>
      </w:r>
    </w:p>
  </w:footnote>
  <w:footnote w:id="2694">
    <w:p w14:paraId="1B6F23FC" w14:textId="77777777" w:rsidR="00D75485" w:rsidRDefault="00D75485" w:rsidP="0021416C">
      <w:pPr>
        <w:pStyle w:val="FootnoteText"/>
      </w:pPr>
      <w:r>
        <w:rPr>
          <w:rStyle w:val="FootnoteReference"/>
        </w:rPr>
        <w:footnoteRef/>
      </w:r>
      <w:r>
        <w:t>11:16 LXX. MT lacks “but she who…destitute”</w:t>
      </w:r>
    </w:p>
  </w:footnote>
  <w:footnote w:id="2695">
    <w:p w14:paraId="11C4282E" w14:textId="77777777" w:rsidR="00D75485" w:rsidRDefault="00D75485" w:rsidP="00573271">
      <w:pPr>
        <w:pStyle w:val="FootnoteText"/>
      </w:pPr>
      <w:r>
        <w:rPr>
          <w:rStyle w:val="FootnoteReference"/>
        </w:rPr>
        <w:footnoteRef/>
      </w:r>
      <w:r>
        <w:t xml:space="preserve">11:30 Or, “who wins souls is wise” </w:t>
      </w:r>
    </w:p>
  </w:footnote>
  <w:footnote w:id="2696">
    <w:p w14:paraId="2D4637F1" w14:textId="77777777" w:rsidR="00D75485" w:rsidRDefault="00D75485">
      <w:pPr>
        <w:pStyle w:val="FootnoteText"/>
      </w:pPr>
      <w:r>
        <w:rPr>
          <w:rStyle w:val="FootnoteReference"/>
        </w:rPr>
        <w:footnoteRef/>
      </w:r>
      <w:r>
        <w:t xml:space="preserve">11:31 LXX. MT reads “is repaid” </w:t>
      </w:r>
    </w:p>
  </w:footnote>
  <w:footnote w:id="2697">
    <w:p w14:paraId="79DCDA1C" w14:textId="77777777" w:rsidR="00D75485" w:rsidRPr="005829A0" w:rsidRDefault="00D75485" w:rsidP="00A86422">
      <w:pPr>
        <w:pStyle w:val="FootnoteText"/>
      </w:pPr>
      <w:r>
        <w:rPr>
          <w:rStyle w:val="FootnoteReference"/>
        </w:rPr>
        <w:footnoteRef/>
      </w:r>
      <w:r>
        <w:t>11:31 LXX. MT reads “o</w:t>
      </w:r>
      <w:r w:rsidRPr="005829A0">
        <w:t>n earth</w:t>
      </w:r>
      <w:r>
        <w:t xml:space="preserve">” </w:t>
      </w:r>
    </w:p>
  </w:footnote>
  <w:footnote w:id="2698">
    <w:p w14:paraId="28A861E7" w14:textId="77777777" w:rsidR="00D75485" w:rsidRPr="005829A0" w:rsidRDefault="00D75485" w:rsidP="00A86422">
      <w:pPr>
        <w:pStyle w:val="FootnoteText"/>
      </w:pPr>
      <w:r>
        <w:rPr>
          <w:rStyle w:val="FootnoteReference"/>
        </w:rPr>
        <w:footnoteRef/>
      </w:r>
      <w:r>
        <w:t xml:space="preserve">11:31 LXX. MT reads “how much more.” 1 Peter 4:18 </w:t>
      </w:r>
    </w:p>
  </w:footnote>
  <w:footnote w:id="2699">
    <w:p w14:paraId="5EC0ACF7" w14:textId="77777777" w:rsidR="00D75485" w:rsidRDefault="00D75485">
      <w:pPr>
        <w:pStyle w:val="FootnoteText"/>
      </w:pPr>
      <w:r>
        <w:rPr>
          <w:rStyle w:val="FootnoteReference"/>
        </w:rPr>
        <w:footnoteRef/>
      </w:r>
      <w:r>
        <w:t>13:15 LXX adds “and to know the law is the sign of a sound understanding”</w:t>
      </w:r>
    </w:p>
  </w:footnote>
  <w:footnote w:id="2700">
    <w:p w14:paraId="20B8559A" w14:textId="77777777" w:rsidR="00D75485" w:rsidRDefault="00D75485">
      <w:pPr>
        <w:pStyle w:val="FootnoteText"/>
      </w:pPr>
      <w:r>
        <w:rPr>
          <w:rStyle w:val="FootnoteReference"/>
        </w:rPr>
        <w:footnoteRef/>
      </w:r>
      <w:r>
        <w:t xml:space="preserve">13:15 LXX Syr. </w:t>
      </w:r>
      <w:smartTag w:uri="urn:schemas-microsoft-com:office:smarttags" w:element="State">
        <w:r>
          <w:t>MT</w:t>
        </w:r>
      </w:smartTag>
      <w:r>
        <w:t xml:space="preserve"> reads “unfaithful is harsh”</w:t>
      </w:r>
    </w:p>
  </w:footnote>
  <w:footnote w:id="2701">
    <w:p w14:paraId="5AB8AE90" w14:textId="77777777" w:rsidR="00D75485" w:rsidRDefault="00D75485">
      <w:pPr>
        <w:pStyle w:val="FootnoteText"/>
      </w:pPr>
      <w:r>
        <w:rPr>
          <w:rStyle w:val="FootnoteReference"/>
        </w:rPr>
        <w:footnoteRef/>
      </w:r>
      <w:r>
        <w:t>14:16 Or, “fears”</w:t>
      </w:r>
    </w:p>
  </w:footnote>
  <w:footnote w:id="2702">
    <w:p w14:paraId="7A0DBE4C" w14:textId="77777777" w:rsidR="00D75485" w:rsidRDefault="00D75485" w:rsidP="00444D33">
      <w:pPr>
        <w:pStyle w:val="FootnoteText"/>
      </w:pPr>
      <w:r>
        <w:rPr>
          <w:rStyle w:val="FootnoteReference"/>
        </w:rPr>
        <w:footnoteRef/>
      </w:r>
      <w:r>
        <w:t xml:space="preserve">22:8 LXX. MT lacks ”God blesses…end” </w:t>
      </w:r>
    </w:p>
  </w:footnote>
  <w:footnote w:id="2703">
    <w:p w14:paraId="7C4A70B4" w14:textId="77777777" w:rsidR="00D75485" w:rsidRDefault="00D75485">
      <w:pPr>
        <w:pStyle w:val="FootnoteText"/>
      </w:pPr>
      <w:r>
        <w:rPr>
          <w:rStyle w:val="FootnoteReference"/>
        </w:rPr>
        <w:footnoteRef/>
      </w:r>
      <w:r>
        <w:t>22:17 LXX. MT has a different word order, and lacks “my words”</w:t>
      </w:r>
    </w:p>
  </w:footnote>
  <w:footnote w:id="2704">
    <w:p w14:paraId="4ED29669" w14:textId="77777777" w:rsidR="00D75485" w:rsidRDefault="00D75485">
      <w:pPr>
        <w:pStyle w:val="FootnoteText"/>
      </w:pPr>
      <w:r>
        <w:rPr>
          <w:rStyle w:val="FootnoteReference"/>
        </w:rPr>
        <w:footnoteRef/>
      </w:r>
      <w:r>
        <w:t>24:12 Romans 2:6</w:t>
      </w:r>
    </w:p>
  </w:footnote>
  <w:footnote w:id="2705">
    <w:p w14:paraId="7FE11F12" w14:textId="77777777" w:rsidR="00D75485" w:rsidRDefault="00D75485" w:rsidP="009C06B1">
      <w:pPr>
        <w:pStyle w:val="FootnoteText"/>
      </w:pPr>
      <w:r>
        <w:rPr>
          <w:rStyle w:val="FootnoteReference"/>
        </w:rPr>
        <w:footnoteRef/>
      </w:r>
      <w:r>
        <w:t>25:21 LXX Syr Vg. MT adds “bread”</w:t>
      </w:r>
    </w:p>
  </w:footnote>
  <w:footnote w:id="2706">
    <w:p w14:paraId="7A71E913" w14:textId="77777777" w:rsidR="00D75485" w:rsidRDefault="00D75485" w:rsidP="00814609">
      <w:pPr>
        <w:pStyle w:val="FootnoteText"/>
      </w:pPr>
      <w:r>
        <w:rPr>
          <w:rStyle w:val="FootnoteReference"/>
        </w:rPr>
        <w:footnoteRef/>
      </w:r>
      <w:r>
        <w:t>25:21 Or, “hungry, feed him.” Lit. “give him to eat”</w:t>
      </w:r>
    </w:p>
  </w:footnote>
  <w:footnote w:id="2707">
    <w:p w14:paraId="7F0781B3" w14:textId="77777777" w:rsidR="00D75485" w:rsidRDefault="00D75485" w:rsidP="009C06B1">
      <w:pPr>
        <w:pStyle w:val="FootnoteText"/>
      </w:pPr>
      <w:r>
        <w:rPr>
          <w:rStyle w:val="FootnoteReference"/>
        </w:rPr>
        <w:footnoteRef/>
      </w:r>
      <w:r>
        <w:t>25:21 LXX Syr. MT adds “water”</w:t>
      </w:r>
    </w:p>
  </w:footnote>
  <w:footnote w:id="2708">
    <w:p w14:paraId="5E079D59" w14:textId="77777777" w:rsidR="00D75485" w:rsidRDefault="00D75485" w:rsidP="00107A95">
      <w:pPr>
        <w:pStyle w:val="FootnoteText"/>
      </w:pPr>
      <w:r>
        <w:rPr>
          <w:rStyle w:val="FootnoteReference"/>
        </w:rPr>
        <w:footnoteRef/>
      </w:r>
      <w:r>
        <w:t>25:22 LXX. MT lacks “by doing this”</w:t>
      </w:r>
    </w:p>
  </w:footnote>
  <w:footnote w:id="2709">
    <w:p w14:paraId="652C39C5" w14:textId="77777777" w:rsidR="00D75485" w:rsidRDefault="00D75485" w:rsidP="00135E3F">
      <w:pPr>
        <w:pStyle w:val="FootnoteText"/>
      </w:pPr>
      <w:r>
        <w:rPr>
          <w:rStyle w:val="FootnoteReference"/>
        </w:rPr>
        <w:footnoteRef/>
      </w:r>
      <w:r>
        <w:t>25:22 To “heap coals of fire on his head” is a metaphor for an action by someone that will produce remorse in the other person. Romans 12:20</w:t>
      </w:r>
    </w:p>
  </w:footnote>
  <w:footnote w:id="2710">
    <w:p w14:paraId="6CB11D9F" w14:textId="77777777" w:rsidR="00D75485" w:rsidRDefault="00D75485">
      <w:pPr>
        <w:pStyle w:val="FootnoteText"/>
      </w:pPr>
      <w:r>
        <w:rPr>
          <w:rStyle w:val="FootnoteReference"/>
        </w:rPr>
        <w:footnoteRef/>
      </w:r>
      <w:r>
        <w:t>26:11 2Peter 2:22</w:t>
      </w:r>
    </w:p>
  </w:footnote>
  <w:footnote w:id="2711">
    <w:p w14:paraId="61CA3B8B" w14:textId="77777777" w:rsidR="00D75485" w:rsidRPr="00392BF2" w:rsidRDefault="00D75485" w:rsidP="00644A0F">
      <w:pPr>
        <w:pStyle w:val="FootnoteText"/>
      </w:pPr>
      <w:r>
        <w:rPr>
          <w:rStyle w:val="FootnoteReference"/>
        </w:rPr>
        <w:footnoteRef/>
      </w:r>
      <w:r>
        <w:t xml:space="preserve">2:12 </w:t>
      </w:r>
      <w:r w:rsidRPr="00392BF2">
        <w:t xml:space="preserve">Hebrew </w:t>
      </w:r>
      <w:r>
        <w:t>Mss</w:t>
      </w:r>
    </w:p>
  </w:footnote>
  <w:footnote w:id="2712">
    <w:p w14:paraId="265B3B29" w14:textId="77777777" w:rsidR="00D75485" w:rsidRDefault="00D75485">
      <w:pPr>
        <w:pStyle w:val="FootnoteText"/>
      </w:pPr>
      <w:r>
        <w:rPr>
          <w:rStyle w:val="FootnoteReference"/>
        </w:rPr>
        <w:footnoteRef/>
      </w:r>
      <w:r>
        <w:t>2:25 Hebrew Mss LXX Syr. MT reads “more than I?”</w:t>
      </w:r>
    </w:p>
  </w:footnote>
  <w:footnote w:id="2713">
    <w:p w14:paraId="14F94A72" w14:textId="7399C017" w:rsidR="00D75485" w:rsidRPr="00311B9A" w:rsidRDefault="00D75485">
      <w:pPr>
        <w:pStyle w:val="FootnoteText"/>
      </w:pPr>
      <w:r>
        <w:rPr>
          <w:rStyle w:val="FootnoteReference"/>
        </w:rPr>
        <w:footnoteRef/>
      </w:r>
      <w:r>
        <w:t xml:space="preserve">5:1 </w:t>
      </w:r>
      <w:r w:rsidRPr="00311B9A">
        <w:t xml:space="preserve">Hebrew </w:t>
      </w:r>
      <w:r>
        <w:t>Mss</w:t>
      </w:r>
      <w:r w:rsidRPr="00311B9A">
        <w:t xml:space="preserve"> </w:t>
      </w:r>
      <w:r>
        <w:t xml:space="preserve">cf. </w:t>
      </w:r>
      <w:r w:rsidRPr="00311B9A">
        <w:t>LXX</w:t>
      </w:r>
      <w:r>
        <w:t xml:space="preserve"> </w:t>
      </w:r>
      <w:r w:rsidR="00F8405E">
        <w:t>Tg Syr</w:t>
      </w:r>
      <w:r>
        <w:t xml:space="preserve"> Vg</w:t>
      </w:r>
      <w:r w:rsidRPr="00311B9A">
        <w:t>.</w:t>
      </w:r>
      <w:r>
        <w:t xml:space="preserve"> MT reads “steps”</w:t>
      </w:r>
    </w:p>
  </w:footnote>
  <w:footnote w:id="2714">
    <w:p w14:paraId="3AA9B3E2" w14:textId="77777777" w:rsidR="00D75485" w:rsidRDefault="00D75485" w:rsidP="00BA64E0">
      <w:pPr>
        <w:pStyle w:val="FootnoteText"/>
      </w:pPr>
      <w:r>
        <w:rPr>
          <w:rStyle w:val="FootnoteReference"/>
        </w:rPr>
        <w:footnoteRef/>
      </w:r>
      <w:r>
        <w:t xml:space="preserve">5:17 LXX. </w:t>
      </w:r>
      <w:smartTag w:uri="urn:schemas-microsoft-com:office:smarttags" w:element="State">
        <w:r>
          <w:t>MT</w:t>
        </w:r>
      </w:smartTag>
      <w:r>
        <w:t xml:space="preserve"> reads “eats” </w:t>
      </w:r>
    </w:p>
  </w:footnote>
  <w:footnote w:id="2715">
    <w:p w14:paraId="1B66AEFC" w14:textId="77777777" w:rsidR="00D75485" w:rsidRPr="00EA2C1A" w:rsidRDefault="00D75485" w:rsidP="00EB13AC">
      <w:pPr>
        <w:pStyle w:val="FootnoteText"/>
      </w:pPr>
      <w:r>
        <w:rPr>
          <w:rStyle w:val="FootnoteReference"/>
        </w:rPr>
        <w:footnoteRef/>
      </w:r>
      <w:r>
        <w:t xml:space="preserve">8:2 </w:t>
      </w:r>
      <w:r w:rsidRPr="00EA2C1A">
        <w:t xml:space="preserve">Hebrew </w:t>
      </w:r>
      <w:r>
        <w:t xml:space="preserve">Mss </w:t>
      </w:r>
      <w:r w:rsidRPr="00EA2C1A">
        <w:t xml:space="preserve">LXX </w:t>
      </w:r>
      <w:r>
        <w:t xml:space="preserve">Syr Vg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“I” instead of “Keep”</w:t>
      </w:r>
    </w:p>
  </w:footnote>
  <w:footnote w:id="2716">
    <w:p w14:paraId="4D53B0C5" w14:textId="77777777" w:rsidR="00D75485" w:rsidRDefault="00D75485" w:rsidP="00EB13AC">
      <w:pPr>
        <w:pStyle w:val="FootnoteText"/>
      </w:pPr>
      <w:r>
        <w:rPr>
          <w:rStyle w:val="FootnoteReference"/>
        </w:rPr>
        <w:footnoteRef/>
      </w:r>
      <w:r>
        <w:t xml:space="preserve">8:10 Hebrew Mss LXX Vg, reading “praise/boast.” </w:t>
      </w:r>
      <w:smartTag w:uri="urn:schemas-microsoft-com:office:smarttags" w:element="State">
        <w:r>
          <w:t>MT</w:t>
        </w:r>
      </w:smartTag>
      <w:r>
        <w:t xml:space="preserve"> reads “forget”</w:t>
      </w:r>
    </w:p>
  </w:footnote>
  <w:footnote w:id="2717">
    <w:p w14:paraId="1EB14A63" w14:textId="77777777" w:rsidR="00D75485" w:rsidRDefault="00D75485" w:rsidP="00A04CA3">
      <w:pPr>
        <w:pStyle w:val="FootnoteText"/>
      </w:pPr>
      <w:r>
        <w:rPr>
          <w:rStyle w:val="FootnoteReference"/>
        </w:rPr>
        <w:footnoteRef/>
      </w:r>
      <w:r>
        <w:t xml:space="preserve">9:2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 to the evil”</w:t>
      </w:r>
    </w:p>
  </w:footnote>
  <w:footnote w:id="2718">
    <w:p w14:paraId="127F831F" w14:textId="77777777" w:rsidR="00D75485" w:rsidRDefault="00D75485">
      <w:pPr>
        <w:pStyle w:val="FootnoteText"/>
      </w:pPr>
      <w:r>
        <w:rPr>
          <w:rStyle w:val="FootnoteReference"/>
        </w:rPr>
        <w:footnoteRef/>
      </w:r>
      <w:r>
        <w:t xml:space="preserve">12:1 The Hebrew word </w:t>
      </w:r>
      <w:r w:rsidRPr="00FD6319">
        <w:t>Boreey</w:t>
      </w:r>
      <w:r>
        <w:t>k</w:t>
      </w:r>
      <w:r w:rsidRPr="00FD6319">
        <w:t>a</w:t>
      </w:r>
      <w:r>
        <w:t xml:space="preserve"> is in the plural form, i.e., “Creators.” Some Hebrew Mss read Boreyka, the singular form</w:t>
      </w:r>
    </w:p>
  </w:footnote>
  <w:footnote w:id="2719">
    <w:p w14:paraId="40D5F6DB" w14:textId="77777777" w:rsidR="00D75485" w:rsidRDefault="00D75485">
      <w:pPr>
        <w:pStyle w:val="FootnoteText"/>
      </w:pPr>
      <w:r>
        <w:rPr>
          <w:rStyle w:val="FootnoteReference"/>
        </w:rPr>
        <w:footnoteRef/>
      </w:r>
      <w:r>
        <w:t xml:space="preserve">7:9 LXX </w:t>
      </w:r>
      <w:r w:rsidRPr="00D943F6">
        <w:t>Aquila Symmachus</w:t>
      </w:r>
      <w:r>
        <w:t xml:space="preserve"> Syr Vg. MT reads “of sleepers”</w:t>
      </w:r>
    </w:p>
  </w:footnote>
  <w:footnote w:id="2720">
    <w:p w14:paraId="6B6C0B0B" w14:textId="77777777" w:rsidR="00D75485" w:rsidRDefault="00D75485" w:rsidP="00A37ADB">
      <w:pPr>
        <w:pStyle w:val="FootnoteText"/>
      </w:pPr>
      <w:r>
        <w:rPr>
          <w:rStyle w:val="FootnoteReference"/>
        </w:rPr>
        <w:footnoteRef/>
      </w:r>
      <w:r>
        <w:t>1:9 LXX. MT lacks “and”</w:t>
      </w:r>
    </w:p>
  </w:footnote>
  <w:footnote w:id="2721">
    <w:p w14:paraId="2AF09CE2" w14:textId="77777777" w:rsidR="00D75485" w:rsidRDefault="00D75485" w:rsidP="00A37ADB">
      <w:pPr>
        <w:pStyle w:val="FootnoteText"/>
      </w:pPr>
      <w:r>
        <w:rPr>
          <w:rStyle w:val="FootnoteReference"/>
        </w:rPr>
        <w:footnoteRef/>
      </w:r>
      <w:r>
        <w:t>1:9 Romans 9:29</w:t>
      </w:r>
    </w:p>
  </w:footnote>
  <w:footnote w:id="2722">
    <w:p w14:paraId="7316CDAD" w14:textId="77777777" w:rsidR="000F25CB" w:rsidRDefault="000F25CB" w:rsidP="000F25CB">
      <w:pPr>
        <w:pStyle w:val="FootnoteText"/>
      </w:pPr>
      <w:r>
        <w:rPr>
          <w:rStyle w:val="FootnoteReference"/>
        </w:rPr>
        <w:footnoteRef/>
      </w:r>
      <w:r>
        <w:t>1:23 LXX Vg. MT reads “and companions”</w:t>
      </w:r>
    </w:p>
  </w:footnote>
  <w:footnote w:id="2723">
    <w:p w14:paraId="3E3A2CC8" w14:textId="77777777" w:rsidR="00EA099C" w:rsidRDefault="00EA099C" w:rsidP="00EA099C">
      <w:pPr>
        <w:pStyle w:val="FootnoteText"/>
      </w:pPr>
      <w:r>
        <w:rPr>
          <w:rStyle w:val="FootnoteReference"/>
        </w:rPr>
        <w:footnoteRef/>
      </w:r>
      <w:r>
        <w:t>1:23 DSS LXX pl. MT sg</w:t>
      </w:r>
    </w:p>
  </w:footnote>
  <w:footnote w:id="2724">
    <w:p w14:paraId="2641FF0E" w14:textId="77777777" w:rsidR="00D75485" w:rsidRDefault="00D75485" w:rsidP="00A37ADB">
      <w:pPr>
        <w:pStyle w:val="FootnoteText"/>
      </w:pPr>
      <w:r>
        <w:rPr>
          <w:rStyle w:val="FootnoteReference"/>
        </w:rPr>
        <w:footnoteRef/>
      </w:r>
      <w:r w:rsidRPr="00C31C4A">
        <w:rPr>
          <w:lang w:val="da-DK"/>
        </w:rPr>
        <w:t xml:space="preserve">2:3 DSS Ms LXX Syr Vg Tg Mss. </w:t>
      </w:r>
      <w:r>
        <w:t>MT lacks “and.” Cf. Micah 4:2</w:t>
      </w:r>
    </w:p>
  </w:footnote>
  <w:footnote w:id="2725">
    <w:p w14:paraId="4CE2873D" w14:textId="77777777" w:rsidR="00D75485" w:rsidRDefault="00D75485" w:rsidP="00A37ADB">
      <w:pPr>
        <w:pStyle w:val="FootnoteText"/>
      </w:pPr>
      <w:r>
        <w:rPr>
          <w:rStyle w:val="FootnoteReference"/>
        </w:rPr>
        <w:footnoteRef/>
      </w:r>
      <w:r>
        <w:t>2:4 DSS LXX add “and”</w:t>
      </w:r>
    </w:p>
  </w:footnote>
  <w:footnote w:id="2726">
    <w:p w14:paraId="296B101E" w14:textId="77777777" w:rsidR="00D75485" w:rsidRDefault="00D75485" w:rsidP="00A37ADB">
      <w:pPr>
        <w:pStyle w:val="FootnoteText"/>
      </w:pPr>
      <w:r>
        <w:rPr>
          <w:rStyle w:val="FootnoteReference"/>
        </w:rPr>
        <w:footnoteRef/>
      </w:r>
      <w:r>
        <w:t>2:12 LXX. MT lacks “and high”</w:t>
      </w:r>
    </w:p>
  </w:footnote>
  <w:footnote w:id="2727">
    <w:p w14:paraId="0B562A64" w14:textId="0A1650FC" w:rsidR="00D75485" w:rsidRDefault="00D75485" w:rsidP="00A37ADB">
      <w:pPr>
        <w:pStyle w:val="FootnoteText"/>
      </w:pPr>
      <w:r>
        <w:rPr>
          <w:rStyle w:val="FootnoteReference"/>
        </w:rPr>
        <w:footnoteRef/>
      </w:r>
      <w:r w:rsidRPr="0052762F">
        <w:t xml:space="preserve">2:18 DSS LXX </w:t>
      </w:r>
      <w:r w:rsidR="00F8405E">
        <w:t>Tg Syr</w:t>
      </w:r>
      <w:r w:rsidRPr="0052762F">
        <w:t xml:space="preserve"> Vg pl. </w:t>
      </w:r>
      <w:r>
        <w:t>MT reads sg</w:t>
      </w:r>
    </w:p>
  </w:footnote>
  <w:footnote w:id="2728">
    <w:p w14:paraId="03A4E97E" w14:textId="77777777" w:rsidR="00D75485" w:rsidRDefault="00D75485" w:rsidP="00725196">
      <w:pPr>
        <w:pStyle w:val="FootnoteText"/>
      </w:pPr>
      <w:r>
        <w:rPr>
          <w:rStyle w:val="FootnoteReference"/>
        </w:rPr>
        <w:footnoteRef/>
      </w:r>
      <w:r>
        <w:t>2:20 DSS Theodotion. MT reads “to the burrowers”</w:t>
      </w:r>
    </w:p>
  </w:footnote>
  <w:footnote w:id="2729">
    <w:p w14:paraId="689E2BDC" w14:textId="77777777" w:rsidR="00D75485" w:rsidRDefault="00D75485" w:rsidP="00A37ADB">
      <w:pPr>
        <w:pStyle w:val="FootnoteText"/>
      </w:pPr>
      <w:r>
        <w:rPr>
          <w:rStyle w:val="FootnoteReference"/>
        </w:rPr>
        <w:footnoteRef/>
      </w:r>
      <w:r>
        <w:t xml:space="preserve">3:13 LXX Syr. </w:t>
      </w:r>
      <w:smartTag w:uri="urn:schemas-microsoft-com:office:smarttags" w:element="State">
        <w:r>
          <w:t>MT</w:t>
        </w:r>
      </w:smartTag>
      <w:r>
        <w:t xml:space="preserve"> reads “judge the nations”</w:t>
      </w:r>
    </w:p>
  </w:footnote>
  <w:footnote w:id="2730">
    <w:p w14:paraId="170593C1" w14:textId="77777777" w:rsidR="00D75485" w:rsidRDefault="00D75485" w:rsidP="00834CF6">
      <w:pPr>
        <w:pStyle w:val="FootnoteText"/>
      </w:pPr>
      <w:r>
        <w:rPr>
          <w:rStyle w:val="FootnoteReference"/>
        </w:rPr>
        <w:footnoteRef/>
      </w:r>
      <w:r>
        <w:t>3:18 DSS* LXX. MT reads “Lord”</w:t>
      </w:r>
    </w:p>
  </w:footnote>
  <w:footnote w:id="2731">
    <w:p w14:paraId="4C021E1E" w14:textId="77777777" w:rsidR="00D75485" w:rsidRDefault="00D75485" w:rsidP="00A37ADB">
      <w:pPr>
        <w:pStyle w:val="FootnoteText"/>
      </w:pPr>
      <w:r>
        <w:rPr>
          <w:rStyle w:val="FootnoteReference"/>
        </w:rPr>
        <w:footnoteRef/>
      </w:r>
      <w:r>
        <w:t>5:10 literally, ten yokes, or the amount of land that ten yokes of oxen can plow in one day, which is about 10 acres or 4 hectares</w:t>
      </w:r>
    </w:p>
  </w:footnote>
  <w:footnote w:id="2732">
    <w:p w14:paraId="084A37EC" w14:textId="77777777" w:rsidR="00D75485" w:rsidRDefault="00D75485" w:rsidP="00A37ADB">
      <w:pPr>
        <w:pStyle w:val="FootnoteText"/>
      </w:pPr>
      <w:r>
        <w:rPr>
          <w:rStyle w:val="FootnoteReference"/>
        </w:rPr>
        <w:footnoteRef/>
      </w:r>
      <w:r>
        <w:t xml:space="preserve">5:10 1 bath is about 22 litres, 5.8 </w:t>
      </w:r>
      <w:smartTag w:uri="urn:schemas-microsoft-com:office:smarttags" w:element="place">
        <w:smartTag w:uri="urn:schemas-microsoft-com:office:smarttags" w:element="country-region">
          <w:r>
            <w:t>U. S.</w:t>
          </w:r>
        </w:smartTag>
      </w:smartTag>
      <w:r>
        <w:t xml:space="preserve"> gallons, or 4.8 imperial gallons</w:t>
      </w:r>
    </w:p>
  </w:footnote>
  <w:footnote w:id="2733">
    <w:p w14:paraId="2250161A" w14:textId="77777777" w:rsidR="00D75485" w:rsidRDefault="00D75485" w:rsidP="00A37ADB">
      <w:pPr>
        <w:pStyle w:val="FootnoteText"/>
      </w:pPr>
      <w:r>
        <w:rPr>
          <w:rStyle w:val="FootnoteReference"/>
        </w:rPr>
        <w:footnoteRef/>
      </w:r>
      <w:r>
        <w:t>5:10 1 homer is about 220 litres or 6 bushels</w:t>
      </w:r>
    </w:p>
  </w:footnote>
  <w:footnote w:id="2734">
    <w:p w14:paraId="756CB437" w14:textId="77777777" w:rsidR="00D75485" w:rsidRDefault="00D75485" w:rsidP="00A37ADB">
      <w:pPr>
        <w:pStyle w:val="FootnoteText"/>
      </w:pPr>
      <w:r>
        <w:rPr>
          <w:rStyle w:val="FootnoteReference"/>
        </w:rPr>
        <w:footnoteRef/>
      </w:r>
      <w:r>
        <w:t>5:10 1 ephah is about 22 litres or 0.6 bushels or about 2 pecks)—only one tenth of what was sown</w:t>
      </w:r>
    </w:p>
  </w:footnote>
  <w:footnote w:id="2735">
    <w:p w14:paraId="664A9AD6" w14:textId="77777777" w:rsidR="00D75485" w:rsidRDefault="00D75485" w:rsidP="00A37ADB">
      <w:pPr>
        <w:pStyle w:val="FootnoteText"/>
      </w:pPr>
      <w:r>
        <w:rPr>
          <w:rStyle w:val="FootnoteReference"/>
        </w:rPr>
        <w:footnoteRef/>
      </w:r>
      <w:r>
        <w:t>5:14 Sheol is the place of the dead</w:t>
      </w:r>
    </w:p>
  </w:footnote>
  <w:footnote w:id="2736">
    <w:p w14:paraId="5723037E" w14:textId="77777777" w:rsidR="00D75485" w:rsidRDefault="00D75485" w:rsidP="00A37ADB">
      <w:pPr>
        <w:pStyle w:val="FootnoteText"/>
      </w:pPr>
      <w:r>
        <w:rPr>
          <w:rStyle w:val="FootnoteReference"/>
        </w:rPr>
        <w:footnoteRef/>
      </w:r>
      <w:r>
        <w:t>5:17 LXX. MT reads “sojourners”</w:t>
      </w:r>
    </w:p>
  </w:footnote>
  <w:footnote w:id="2737">
    <w:p w14:paraId="7549ED5C" w14:textId="77777777" w:rsidR="00D75485" w:rsidRPr="0052762F" w:rsidRDefault="00D75485" w:rsidP="00A37ADB">
      <w:pPr>
        <w:pStyle w:val="FootnoteText"/>
        <w:rPr>
          <w:lang w:val="da-DK"/>
        </w:rPr>
      </w:pPr>
      <w:r>
        <w:rPr>
          <w:rStyle w:val="FootnoteReference"/>
        </w:rPr>
        <w:footnoteRef/>
      </w:r>
      <w:r>
        <w:t xml:space="preserve">6:7 DSS LXX pl. </w:t>
      </w:r>
      <w:r w:rsidRPr="0052762F">
        <w:rPr>
          <w:lang w:val="da-DK"/>
        </w:rPr>
        <w:t>MT sg.</w:t>
      </w:r>
    </w:p>
  </w:footnote>
  <w:footnote w:id="2738">
    <w:p w14:paraId="3023D48A" w14:textId="77777777" w:rsidR="00D75485" w:rsidRPr="0052762F" w:rsidRDefault="00D75485" w:rsidP="00A37ADB">
      <w:pPr>
        <w:pStyle w:val="FootnoteText"/>
        <w:rPr>
          <w:lang w:val="da-DK"/>
        </w:rPr>
      </w:pPr>
      <w:r>
        <w:rPr>
          <w:rStyle w:val="FootnoteReference"/>
        </w:rPr>
        <w:footnoteRef/>
      </w:r>
      <w:r w:rsidRPr="0052762F">
        <w:rPr>
          <w:lang w:val="da-DK"/>
        </w:rPr>
        <w:t>6:9 Luke 8:10</w:t>
      </w:r>
    </w:p>
  </w:footnote>
  <w:footnote w:id="2739">
    <w:p w14:paraId="699D7E2F" w14:textId="77777777" w:rsidR="00D75485" w:rsidRPr="0052762F" w:rsidRDefault="00D75485" w:rsidP="00A37ADB">
      <w:pPr>
        <w:pStyle w:val="FootnoteText"/>
        <w:rPr>
          <w:lang w:val="da-DK"/>
        </w:rPr>
      </w:pPr>
      <w:r>
        <w:rPr>
          <w:rStyle w:val="FootnoteReference"/>
        </w:rPr>
        <w:footnoteRef/>
      </w:r>
      <w:r w:rsidRPr="0052762F">
        <w:rPr>
          <w:lang w:val="da-DK"/>
        </w:rPr>
        <w:t>6:10 LXX. MT reads sg</w:t>
      </w:r>
    </w:p>
  </w:footnote>
  <w:footnote w:id="2740">
    <w:p w14:paraId="59FEB8EC" w14:textId="77777777" w:rsidR="00D75485" w:rsidRDefault="00D75485" w:rsidP="00A37ADB">
      <w:pPr>
        <w:pStyle w:val="FootnoteText"/>
      </w:pPr>
      <w:r>
        <w:rPr>
          <w:rStyle w:val="FootnoteReference"/>
        </w:rPr>
        <w:footnoteRef/>
      </w:r>
      <w:r>
        <w:t>6:10 LXX. MT reads “and his ears”</w:t>
      </w:r>
    </w:p>
  </w:footnote>
  <w:footnote w:id="2741">
    <w:p w14:paraId="1C092C80" w14:textId="77777777" w:rsidR="00D75485" w:rsidRDefault="00D75485" w:rsidP="00A37ADB">
      <w:pPr>
        <w:pStyle w:val="FootnoteText"/>
      </w:pPr>
      <w:r>
        <w:rPr>
          <w:rStyle w:val="FootnoteReference"/>
        </w:rPr>
        <w:footnoteRef/>
      </w:r>
      <w:r>
        <w:t xml:space="preserve">6:10 LXX. MT reads sg </w:t>
      </w:r>
    </w:p>
  </w:footnote>
  <w:footnote w:id="2742">
    <w:p w14:paraId="26FCDA28" w14:textId="77777777" w:rsidR="00D75485" w:rsidRDefault="00D75485" w:rsidP="00A37ADB">
      <w:pPr>
        <w:pStyle w:val="FootnoteText"/>
      </w:pPr>
      <w:r>
        <w:rPr>
          <w:rStyle w:val="FootnoteReference"/>
        </w:rPr>
        <w:footnoteRef/>
      </w:r>
      <w:r>
        <w:t>6:10 LXX. MT reads “and his eyes”</w:t>
      </w:r>
    </w:p>
  </w:footnote>
  <w:footnote w:id="2743">
    <w:p w14:paraId="4D49F816" w14:textId="77777777" w:rsidR="00D75485" w:rsidRDefault="00D75485" w:rsidP="00A37ADB">
      <w:pPr>
        <w:pStyle w:val="FootnoteText"/>
      </w:pPr>
      <w:r>
        <w:rPr>
          <w:rStyle w:val="FootnoteReference"/>
        </w:rPr>
        <w:footnoteRef/>
      </w:r>
      <w:r>
        <w:t>6:10 LXX. MT reads “he see”</w:t>
      </w:r>
    </w:p>
  </w:footnote>
  <w:footnote w:id="2744">
    <w:p w14:paraId="29BF4FBE" w14:textId="77777777" w:rsidR="00D75485" w:rsidRDefault="00D75485" w:rsidP="00A37ADB">
      <w:pPr>
        <w:pStyle w:val="FootnoteText"/>
      </w:pPr>
      <w:r>
        <w:rPr>
          <w:rStyle w:val="FootnoteReference"/>
        </w:rPr>
        <w:footnoteRef/>
      </w:r>
      <w:r>
        <w:t>6:10 LXX. MT reads “his eyes”</w:t>
      </w:r>
    </w:p>
  </w:footnote>
  <w:footnote w:id="2745">
    <w:p w14:paraId="2B62E725" w14:textId="77777777" w:rsidR="00D75485" w:rsidRDefault="00D75485" w:rsidP="00A37ADB">
      <w:pPr>
        <w:pStyle w:val="FootnoteText"/>
      </w:pPr>
      <w:r>
        <w:rPr>
          <w:rStyle w:val="FootnoteReference"/>
        </w:rPr>
        <w:footnoteRef/>
      </w:r>
      <w:r>
        <w:t>6:10 LXX, reading 3rd pl. MT reads 3rd sg</w:t>
      </w:r>
    </w:p>
  </w:footnote>
  <w:footnote w:id="2746">
    <w:p w14:paraId="0C4A35FC" w14:textId="77777777" w:rsidR="00D75485" w:rsidRDefault="00D75485" w:rsidP="00A37ADB">
      <w:pPr>
        <w:pStyle w:val="FootnoteText"/>
      </w:pPr>
      <w:r>
        <w:rPr>
          <w:rStyle w:val="FootnoteReference"/>
        </w:rPr>
        <w:footnoteRef/>
      </w:r>
      <w:r>
        <w:t>6:10 LXX. MT reads “and with his ears”</w:t>
      </w:r>
    </w:p>
  </w:footnote>
  <w:footnote w:id="2747">
    <w:p w14:paraId="1605B939" w14:textId="77777777" w:rsidR="00D75485" w:rsidRDefault="00D75485" w:rsidP="00A37ADB">
      <w:pPr>
        <w:pStyle w:val="FootnoteText"/>
      </w:pPr>
      <w:r>
        <w:rPr>
          <w:rStyle w:val="FootnoteReference"/>
        </w:rPr>
        <w:footnoteRef/>
      </w:r>
      <w:r>
        <w:t>6:10 LXX. MT reads “and one heals”</w:t>
      </w:r>
    </w:p>
  </w:footnote>
  <w:footnote w:id="2748">
    <w:p w14:paraId="749F8DC8" w14:textId="77777777" w:rsidR="00D75485" w:rsidRPr="00F3051F" w:rsidRDefault="00D75485" w:rsidP="00A37ADB">
      <w:pPr>
        <w:pStyle w:val="FootnoteText"/>
      </w:pPr>
      <w:r>
        <w:rPr>
          <w:rStyle w:val="FootnoteReference"/>
        </w:rPr>
        <w:footnoteRef/>
      </w:r>
      <w:r>
        <w:t>6:10 Matthew 13:14-15; John 12:40; Acts 28:26-27</w:t>
      </w:r>
    </w:p>
  </w:footnote>
  <w:footnote w:id="2749">
    <w:p w14:paraId="280F15D6" w14:textId="77777777" w:rsidR="00D75485" w:rsidRDefault="00D75485" w:rsidP="001F2529">
      <w:pPr>
        <w:pStyle w:val="FootnoteText"/>
      </w:pPr>
      <w:r>
        <w:rPr>
          <w:rStyle w:val="FootnoteReference"/>
        </w:rPr>
        <w:footnoteRef/>
      </w:r>
      <w:r>
        <w:t>6:11 DSS. MT reads “Lord”</w:t>
      </w:r>
    </w:p>
  </w:footnote>
  <w:footnote w:id="2750">
    <w:p w14:paraId="65C58709" w14:textId="77777777" w:rsidR="00D75485" w:rsidRDefault="00D75485" w:rsidP="00A37ADB">
      <w:pPr>
        <w:pStyle w:val="FootnoteText"/>
      </w:pPr>
      <w:r>
        <w:rPr>
          <w:rStyle w:val="FootnoteReference"/>
        </w:rPr>
        <w:footnoteRef/>
      </w:r>
      <w:r>
        <w:t>6:13 DSS. MT lacks “The”</w:t>
      </w:r>
    </w:p>
  </w:footnote>
  <w:footnote w:id="2751">
    <w:p w14:paraId="65DA4B5E" w14:textId="77777777" w:rsidR="00D75485" w:rsidRDefault="00D75485" w:rsidP="00A37ADB">
      <w:pPr>
        <w:pStyle w:val="FootnoteText"/>
      </w:pPr>
      <w:r>
        <w:rPr>
          <w:rStyle w:val="FootnoteReference"/>
        </w:rPr>
        <w:footnoteRef/>
      </w:r>
      <w:r>
        <w:t>7:1 DSS LXX Syr Vg 2 Kings 16:5. MT reads “he”</w:t>
      </w:r>
    </w:p>
  </w:footnote>
  <w:footnote w:id="2752">
    <w:p w14:paraId="028A52F5" w14:textId="77777777" w:rsidR="00D75485" w:rsidRDefault="00D75485" w:rsidP="00A37ADB">
      <w:pPr>
        <w:pStyle w:val="FootnoteText"/>
      </w:pPr>
      <w:r>
        <w:rPr>
          <w:rStyle w:val="FootnoteReference"/>
        </w:rPr>
        <w:footnoteRef/>
      </w:r>
      <w:r>
        <w:t>7:4 DSS LXX. MT lacks “for”</w:t>
      </w:r>
    </w:p>
  </w:footnote>
  <w:footnote w:id="2753">
    <w:p w14:paraId="0F9D3382" w14:textId="77777777" w:rsidR="00D75485" w:rsidRDefault="00D75485" w:rsidP="00A37ADB">
      <w:pPr>
        <w:pStyle w:val="FootnoteText"/>
      </w:pPr>
      <w:r>
        <w:rPr>
          <w:rStyle w:val="FootnoteReference"/>
        </w:rPr>
        <w:footnoteRef/>
      </w:r>
      <w:r>
        <w:t>7:14 DSS. MT reads “Lord”</w:t>
      </w:r>
    </w:p>
  </w:footnote>
  <w:footnote w:id="2754">
    <w:p w14:paraId="1CCDC60B" w14:textId="77777777" w:rsidR="00D75485" w:rsidRDefault="00D75485" w:rsidP="00A37ADB">
      <w:pPr>
        <w:pStyle w:val="FootnoteText"/>
      </w:pPr>
      <w:r>
        <w:rPr>
          <w:rStyle w:val="FootnoteReference"/>
        </w:rPr>
        <w:footnoteRef/>
      </w:r>
      <w:r>
        <w:t xml:space="preserve">7:14 LXX Mss and Matthew 1:23, reading “they will call.” MT reads “she will call” </w:t>
      </w:r>
    </w:p>
  </w:footnote>
  <w:footnote w:id="2755">
    <w:p w14:paraId="1D3346E0" w14:textId="77777777" w:rsidR="00D75485" w:rsidRDefault="00D75485" w:rsidP="00A37ADB">
      <w:pPr>
        <w:pStyle w:val="FootnoteText"/>
      </w:pPr>
      <w:r>
        <w:rPr>
          <w:rStyle w:val="FootnoteReference"/>
        </w:rPr>
        <w:footnoteRef/>
      </w:r>
      <w:r>
        <w:t>7:14 Matthew 1:23</w:t>
      </w:r>
    </w:p>
  </w:footnote>
  <w:footnote w:id="2756">
    <w:p w14:paraId="5332BFAA" w14:textId="77777777" w:rsidR="00D75485" w:rsidRDefault="00D75485" w:rsidP="00A37ADB">
      <w:pPr>
        <w:pStyle w:val="FootnoteText"/>
      </w:pPr>
      <w:r>
        <w:rPr>
          <w:rStyle w:val="FootnoteReference"/>
        </w:rPr>
        <w:footnoteRef/>
      </w:r>
      <w:r>
        <w:t>8:1 “Maher Shalal Hash Baz” means “quick to the plunder, swift to the spoil”</w:t>
      </w:r>
    </w:p>
  </w:footnote>
  <w:footnote w:id="2757">
    <w:p w14:paraId="5CEFB0C0" w14:textId="77777777" w:rsidR="00D75485" w:rsidRDefault="00D75485" w:rsidP="001D7FCE">
      <w:pPr>
        <w:pStyle w:val="FootnoteText"/>
      </w:pPr>
      <w:r>
        <w:rPr>
          <w:rStyle w:val="FootnoteReference"/>
        </w:rPr>
        <w:footnoteRef/>
      </w:r>
      <w:r>
        <w:t>8:2 DSS* Ms LXX Syr Vg. MT reads “Jeberechiah”</w:t>
      </w:r>
    </w:p>
  </w:footnote>
  <w:footnote w:id="2758">
    <w:p w14:paraId="725CA757" w14:textId="77777777" w:rsidR="00D75485" w:rsidRDefault="00D75485" w:rsidP="00A37ADB">
      <w:pPr>
        <w:pStyle w:val="FootnoteText"/>
      </w:pPr>
      <w:r>
        <w:rPr>
          <w:rStyle w:val="FootnoteReference"/>
        </w:rPr>
        <w:footnoteRef/>
      </w:r>
      <w:r>
        <w:t>8:7 DSS* Syr. MT reads “Lord”</w:t>
      </w:r>
    </w:p>
  </w:footnote>
  <w:footnote w:id="2759">
    <w:p w14:paraId="678C9C87" w14:textId="77777777" w:rsidR="00D75485" w:rsidRDefault="00D75485" w:rsidP="00A37ADB">
      <w:pPr>
        <w:pStyle w:val="FootnoteText"/>
      </w:pPr>
      <w:r>
        <w:rPr>
          <w:rStyle w:val="FootnoteReference"/>
        </w:rPr>
        <w:footnoteRef/>
      </w:r>
      <w:r>
        <w:t>8:12 1Peter 3:14</w:t>
      </w:r>
    </w:p>
  </w:footnote>
  <w:footnote w:id="2760">
    <w:p w14:paraId="185DE4DA" w14:textId="77777777" w:rsidR="00D75485" w:rsidRDefault="00D75485" w:rsidP="00A37ADB">
      <w:pPr>
        <w:pStyle w:val="FootnoteText"/>
      </w:pPr>
      <w:r>
        <w:rPr>
          <w:rStyle w:val="FootnoteReference"/>
        </w:rPr>
        <w:footnoteRef/>
      </w:r>
      <w:r>
        <w:t>8:14 Romans 9:33; 1Peter 2:8</w:t>
      </w:r>
    </w:p>
  </w:footnote>
  <w:footnote w:id="2761">
    <w:p w14:paraId="652131B2" w14:textId="77777777" w:rsidR="00D75485" w:rsidRDefault="00D75485" w:rsidP="00A37ADB">
      <w:pPr>
        <w:pStyle w:val="FootnoteText"/>
      </w:pPr>
      <w:r>
        <w:rPr>
          <w:rStyle w:val="FootnoteReference"/>
        </w:rPr>
        <w:footnoteRef/>
      </w:r>
      <w:r>
        <w:t>8:17 Lit. “wait for him”</w:t>
      </w:r>
    </w:p>
  </w:footnote>
  <w:footnote w:id="2762">
    <w:p w14:paraId="457C63D6" w14:textId="77777777" w:rsidR="00D75485" w:rsidRDefault="00D75485" w:rsidP="00A37ADB">
      <w:pPr>
        <w:pStyle w:val="FootnoteText"/>
      </w:pPr>
      <w:r>
        <w:rPr>
          <w:rStyle w:val="FootnoteReference"/>
        </w:rPr>
        <w:footnoteRef/>
      </w:r>
      <w:r>
        <w:t>8:18 LXX. MT reads “the LORD”</w:t>
      </w:r>
    </w:p>
  </w:footnote>
  <w:footnote w:id="2763">
    <w:p w14:paraId="500EF157" w14:textId="77777777" w:rsidR="00D75485" w:rsidRDefault="00D75485" w:rsidP="00A37ADB">
      <w:pPr>
        <w:pStyle w:val="FootnoteText"/>
      </w:pPr>
      <w:r>
        <w:rPr>
          <w:rStyle w:val="FootnoteReference"/>
        </w:rPr>
        <w:footnoteRef/>
      </w:r>
      <w:r>
        <w:t>8:18 Hebrews 2:13</w:t>
      </w:r>
    </w:p>
  </w:footnote>
  <w:footnote w:id="2764">
    <w:p w14:paraId="684D8652" w14:textId="77777777" w:rsidR="00D75485" w:rsidRDefault="00D75485" w:rsidP="00A37ADB">
      <w:pPr>
        <w:pStyle w:val="FootnoteText"/>
      </w:pPr>
      <w:r>
        <w:rPr>
          <w:rStyle w:val="FootnoteReference"/>
        </w:rPr>
        <w:footnoteRef/>
      </w:r>
      <w:r>
        <w:t>9:2 LXX Mss</w:t>
      </w:r>
      <w:bookmarkStart w:id="613" w:name="_Hlk4512525"/>
      <w:r>
        <w:t>. MT reads “walking”</w:t>
      </w:r>
      <w:bookmarkEnd w:id="613"/>
    </w:p>
  </w:footnote>
  <w:footnote w:id="2765">
    <w:p w14:paraId="0126F154" w14:textId="77777777" w:rsidR="00D75485" w:rsidRDefault="00D75485" w:rsidP="00A37ADB">
      <w:pPr>
        <w:pStyle w:val="FootnoteText"/>
      </w:pPr>
      <w:r>
        <w:rPr>
          <w:rStyle w:val="FootnoteReference"/>
        </w:rPr>
        <w:footnoteRef/>
      </w:r>
      <w:r>
        <w:t>9:2 LXX. MT lacks the conjunction</w:t>
      </w:r>
    </w:p>
  </w:footnote>
  <w:footnote w:id="2766">
    <w:p w14:paraId="4E04C874" w14:textId="77777777" w:rsidR="00D75485" w:rsidRDefault="00D75485" w:rsidP="00A37ADB">
      <w:pPr>
        <w:pStyle w:val="FootnoteText"/>
      </w:pPr>
      <w:r>
        <w:rPr>
          <w:rStyle w:val="FootnoteReference"/>
        </w:rPr>
        <w:footnoteRef/>
      </w:r>
      <w:r>
        <w:t>9:2 Matthew 4:15-16</w:t>
      </w:r>
    </w:p>
  </w:footnote>
  <w:footnote w:id="2767">
    <w:p w14:paraId="288AF90A" w14:textId="7AF32132" w:rsidR="00D75485" w:rsidRDefault="00D75485" w:rsidP="00A37ADB">
      <w:pPr>
        <w:pStyle w:val="FootnoteText"/>
      </w:pPr>
      <w:r>
        <w:rPr>
          <w:rStyle w:val="FootnoteReference"/>
        </w:rPr>
        <w:footnoteRef/>
      </w:r>
      <w:r>
        <w:t>9:6 Cf. Jeremiah 32:18; John 20:28</w:t>
      </w:r>
    </w:p>
  </w:footnote>
  <w:footnote w:id="2768">
    <w:p w14:paraId="7680ACFA" w14:textId="77777777" w:rsidR="00D75485" w:rsidRPr="001D02D8" w:rsidRDefault="00D75485" w:rsidP="00A37ADB">
      <w:pPr>
        <w:pStyle w:val="FootnoteText"/>
      </w:pPr>
      <w:r>
        <w:rPr>
          <w:rStyle w:val="FootnoteReference"/>
        </w:rPr>
        <w:footnoteRef/>
      </w:r>
      <w:r>
        <w:t>9:6 See Isaiah 63:16, 64:8. Cf. Isaiah 22:21; Job 29:16</w:t>
      </w:r>
    </w:p>
  </w:footnote>
  <w:footnote w:id="2769">
    <w:p w14:paraId="4178E370" w14:textId="77777777" w:rsidR="00D75485" w:rsidRDefault="00D75485" w:rsidP="00A37ADB">
      <w:pPr>
        <w:pStyle w:val="FootnoteText"/>
      </w:pPr>
      <w:r>
        <w:rPr>
          <w:rStyle w:val="FootnoteReference"/>
        </w:rPr>
        <w:footnoteRef/>
      </w:r>
      <w:r>
        <w:t>9:8 DSS. MT reads “Lord”</w:t>
      </w:r>
    </w:p>
  </w:footnote>
  <w:footnote w:id="2770">
    <w:p w14:paraId="55BA19D3" w14:textId="77777777" w:rsidR="00D75485" w:rsidRDefault="00D75485" w:rsidP="00A37ADB">
      <w:pPr>
        <w:pStyle w:val="FootnoteText"/>
      </w:pPr>
      <w:r>
        <w:rPr>
          <w:rStyle w:val="FootnoteReference"/>
        </w:rPr>
        <w:footnoteRef/>
      </w:r>
      <w:r>
        <w:t>9:14 DSS LXX(vid). MT lacks “in”</w:t>
      </w:r>
    </w:p>
  </w:footnote>
  <w:footnote w:id="2771">
    <w:p w14:paraId="5F7DA132" w14:textId="77777777" w:rsidR="00D75485" w:rsidRPr="0052762F" w:rsidRDefault="00D75485" w:rsidP="00A37ADB">
      <w:pPr>
        <w:pStyle w:val="FootnoteText"/>
        <w:rPr>
          <w:lang w:val="da-DK"/>
        </w:rPr>
      </w:pPr>
      <w:r>
        <w:rPr>
          <w:rStyle w:val="FootnoteReference"/>
        </w:rPr>
        <w:footnoteRef/>
      </w:r>
      <w:r w:rsidRPr="0052762F">
        <w:rPr>
          <w:lang w:val="da-DK"/>
        </w:rPr>
        <w:t>9:20 LXX Tg Vg sg. MT pl</w:t>
      </w:r>
    </w:p>
  </w:footnote>
  <w:footnote w:id="2772">
    <w:p w14:paraId="33AD1AAF" w14:textId="77777777" w:rsidR="00C176C1" w:rsidRDefault="00C176C1" w:rsidP="00C176C1">
      <w:pPr>
        <w:pStyle w:val="FootnoteText"/>
      </w:pPr>
      <w:r>
        <w:rPr>
          <w:rStyle w:val="FootnoteReference"/>
        </w:rPr>
        <w:footnoteRef/>
      </w:r>
      <w:r>
        <w:t>10:12 LXX. MT reads “I will punish”</w:t>
      </w:r>
    </w:p>
  </w:footnote>
  <w:footnote w:id="2773">
    <w:p w14:paraId="719DEA6E" w14:textId="77777777" w:rsidR="00D75485" w:rsidRPr="0052762F" w:rsidRDefault="00D75485" w:rsidP="00A37ADB">
      <w:pPr>
        <w:pStyle w:val="FootnoteText"/>
        <w:rPr>
          <w:lang w:val="da-DK"/>
        </w:rPr>
      </w:pPr>
      <w:r>
        <w:rPr>
          <w:rStyle w:val="FootnoteReference"/>
        </w:rPr>
        <w:footnoteRef/>
      </w:r>
      <w:r w:rsidRPr="0052762F">
        <w:rPr>
          <w:lang w:val="da-DK"/>
        </w:rPr>
        <w:t>10:16 MT Mss LXX. MT adds “Lord”</w:t>
      </w:r>
    </w:p>
  </w:footnote>
  <w:footnote w:id="2774">
    <w:p w14:paraId="5237740C" w14:textId="77777777" w:rsidR="00D75485" w:rsidRDefault="00D75485" w:rsidP="00A37ADB">
      <w:pPr>
        <w:pStyle w:val="FootnoteText"/>
      </w:pPr>
      <w:r>
        <w:rPr>
          <w:rStyle w:val="FootnoteReference"/>
        </w:rPr>
        <w:footnoteRef/>
      </w:r>
      <w:r>
        <w:t>10:22 LXX. MT reads “will return”</w:t>
      </w:r>
    </w:p>
  </w:footnote>
  <w:footnote w:id="2775">
    <w:p w14:paraId="346BD464" w14:textId="77777777" w:rsidR="00D75485" w:rsidRDefault="00D75485" w:rsidP="00A37ADB">
      <w:pPr>
        <w:pStyle w:val="FootnoteText"/>
      </w:pPr>
      <w:r>
        <w:rPr>
          <w:rStyle w:val="FootnoteReference"/>
        </w:rPr>
        <w:footnoteRef/>
      </w:r>
      <w:r>
        <w:t xml:space="preserve">10:22 LXX. MT lacks “For” </w:t>
      </w:r>
    </w:p>
  </w:footnote>
  <w:footnote w:id="2776">
    <w:p w14:paraId="27BFC69D" w14:textId="77777777" w:rsidR="00D75485" w:rsidRDefault="00D75485" w:rsidP="00A37ADB">
      <w:pPr>
        <w:pStyle w:val="FootnoteText"/>
      </w:pPr>
      <w:r>
        <w:rPr>
          <w:rStyle w:val="FootnoteReference"/>
        </w:rPr>
        <w:footnoteRef/>
      </w:r>
      <w:r>
        <w:t>10:22 LXX. MT reads “destruction”</w:t>
      </w:r>
    </w:p>
  </w:footnote>
  <w:footnote w:id="2777">
    <w:p w14:paraId="0333370D" w14:textId="77777777" w:rsidR="00D75485" w:rsidRDefault="00D75485" w:rsidP="00A37ADB">
      <w:pPr>
        <w:pStyle w:val="FootnoteText"/>
      </w:pPr>
      <w:r>
        <w:rPr>
          <w:rStyle w:val="FootnoteReference"/>
        </w:rPr>
        <w:footnoteRef/>
      </w:r>
      <w:r>
        <w:t>10:22 LXX. MT lacks “word”</w:t>
      </w:r>
    </w:p>
  </w:footnote>
  <w:footnote w:id="2778">
    <w:p w14:paraId="5ED3A22C" w14:textId="77777777" w:rsidR="00D75485" w:rsidRDefault="00D75485" w:rsidP="00A37ADB">
      <w:pPr>
        <w:pStyle w:val="FootnoteText"/>
      </w:pPr>
      <w:r>
        <w:rPr>
          <w:rStyle w:val="FootnoteReference"/>
        </w:rPr>
        <w:footnoteRef/>
      </w:r>
      <w:r>
        <w:t>10:22 LXX. MT lacks “and”</w:t>
      </w:r>
    </w:p>
  </w:footnote>
  <w:footnote w:id="2779">
    <w:p w14:paraId="78015184" w14:textId="77777777" w:rsidR="00D75485" w:rsidRDefault="00D75485" w:rsidP="00A37ADB">
      <w:pPr>
        <w:pStyle w:val="FootnoteText"/>
      </w:pPr>
      <w:r>
        <w:rPr>
          <w:rStyle w:val="FootnoteReference"/>
        </w:rPr>
        <w:footnoteRef/>
      </w:r>
      <w:r>
        <w:t xml:space="preserve">10:23 2 Hebrew Mss LXX Mss. MT adds “LORD of hosts” </w:t>
      </w:r>
    </w:p>
  </w:footnote>
  <w:footnote w:id="2780">
    <w:p w14:paraId="65A13C7F" w14:textId="77777777" w:rsidR="00D75485" w:rsidRDefault="00D75485" w:rsidP="00A37ADB">
      <w:pPr>
        <w:pStyle w:val="FootnoteText"/>
      </w:pPr>
      <w:r>
        <w:rPr>
          <w:rStyle w:val="FootnoteReference"/>
        </w:rPr>
        <w:footnoteRef/>
      </w:r>
      <w:r>
        <w:t>10:23 LXX. MT reads “the destruction”</w:t>
      </w:r>
    </w:p>
  </w:footnote>
  <w:footnote w:id="2781">
    <w:p w14:paraId="759AC49A" w14:textId="77777777" w:rsidR="00D75485" w:rsidRDefault="00D75485" w:rsidP="00A37ADB">
      <w:pPr>
        <w:pStyle w:val="FootnoteText"/>
      </w:pPr>
      <w:r>
        <w:rPr>
          <w:rStyle w:val="FootnoteReference"/>
        </w:rPr>
        <w:footnoteRef/>
      </w:r>
      <w:r>
        <w:t>10:23 Hebrew Mss LXX Mss. MT adds “all”</w:t>
      </w:r>
    </w:p>
  </w:footnote>
  <w:footnote w:id="2782">
    <w:p w14:paraId="4D753A6F" w14:textId="77777777" w:rsidR="00D75485" w:rsidRPr="0052762F" w:rsidRDefault="00D75485" w:rsidP="00A37ADB">
      <w:pPr>
        <w:pStyle w:val="FootnoteText"/>
        <w:rPr>
          <w:lang w:val="fr-FR"/>
        </w:rPr>
      </w:pPr>
      <w:r>
        <w:rPr>
          <w:rStyle w:val="FootnoteReference"/>
        </w:rPr>
        <w:footnoteRef/>
      </w:r>
      <w:r w:rsidRPr="0052762F">
        <w:rPr>
          <w:lang w:val="fr-FR"/>
        </w:rPr>
        <w:t>10:23 Romans 9:27-28</w:t>
      </w:r>
    </w:p>
  </w:footnote>
  <w:footnote w:id="2783">
    <w:p w14:paraId="254FA325" w14:textId="77777777" w:rsidR="00D75485" w:rsidRPr="0052762F" w:rsidRDefault="00D75485" w:rsidP="00565A6D">
      <w:pPr>
        <w:pStyle w:val="FootnoteText"/>
        <w:rPr>
          <w:lang w:val="fr-FR"/>
        </w:rPr>
      </w:pPr>
      <w:r>
        <w:rPr>
          <w:rStyle w:val="FootnoteReference"/>
        </w:rPr>
        <w:footnoteRef/>
      </w:r>
      <w:r w:rsidRPr="0052762F">
        <w:rPr>
          <w:lang w:val="fr-FR"/>
        </w:rPr>
        <w:t>10:24 LXX. MT adds “Lord”</w:t>
      </w:r>
    </w:p>
  </w:footnote>
  <w:footnote w:id="2784">
    <w:p w14:paraId="7B328EB7" w14:textId="77777777" w:rsidR="00D75485" w:rsidRDefault="00D75485" w:rsidP="00A37ADB">
      <w:pPr>
        <w:pStyle w:val="FootnoteText"/>
      </w:pPr>
      <w:r>
        <w:rPr>
          <w:rStyle w:val="FootnoteReference"/>
        </w:rPr>
        <w:footnoteRef/>
      </w:r>
      <w:r>
        <w:t>10:29 DSS LXX Syr. MT reads “They”</w:t>
      </w:r>
    </w:p>
  </w:footnote>
  <w:footnote w:id="2785">
    <w:p w14:paraId="5D99FF3C" w14:textId="393C7495" w:rsidR="00D75485" w:rsidRDefault="00D75485" w:rsidP="00A37ADB">
      <w:pPr>
        <w:pStyle w:val="FootnoteText"/>
      </w:pPr>
      <w:r>
        <w:rPr>
          <w:rStyle w:val="FootnoteReference"/>
        </w:rPr>
        <w:footnoteRef/>
      </w:r>
      <w:r>
        <w:t xml:space="preserve">11:1 </w:t>
      </w:r>
      <w:r w:rsidR="00DE1084">
        <w:t>Heb.</w:t>
      </w:r>
      <w:r>
        <w:t xml:space="preserve"> netzer</w:t>
      </w:r>
    </w:p>
  </w:footnote>
  <w:footnote w:id="2786">
    <w:p w14:paraId="77E18B44" w14:textId="77777777" w:rsidR="00D75485" w:rsidRDefault="00D75485" w:rsidP="00A37ADB">
      <w:pPr>
        <w:pStyle w:val="FootnoteText"/>
      </w:pPr>
      <w:r>
        <w:rPr>
          <w:rStyle w:val="FootnoteReference"/>
        </w:rPr>
        <w:footnoteRef/>
      </w:r>
      <w:r>
        <w:t>11:6 LXX, cf. DSS. MT reads “lion and a fatling”</w:t>
      </w:r>
    </w:p>
  </w:footnote>
  <w:footnote w:id="2787">
    <w:p w14:paraId="22A8B42E" w14:textId="77777777" w:rsidR="00D75485" w:rsidRDefault="00D75485" w:rsidP="00A37ADB">
      <w:pPr>
        <w:pStyle w:val="FootnoteText"/>
      </w:pPr>
      <w:r>
        <w:rPr>
          <w:rStyle w:val="FootnoteReference"/>
        </w:rPr>
        <w:footnoteRef/>
      </w:r>
      <w:r>
        <w:t>11:10 LXX. MT reads “signal”</w:t>
      </w:r>
    </w:p>
  </w:footnote>
  <w:footnote w:id="2788">
    <w:p w14:paraId="3D150195" w14:textId="77777777" w:rsidR="00D75485" w:rsidRDefault="00D75485" w:rsidP="00A37ADB">
      <w:pPr>
        <w:pStyle w:val="FootnoteText"/>
      </w:pPr>
      <w:r>
        <w:rPr>
          <w:rStyle w:val="FootnoteReference"/>
        </w:rPr>
        <w:footnoteRef/>
      </w:r>
      <w:r>
        <w:t>11:10 LXX. MT lacks “over”</w:t>
      </w:r>
    </w:p>
  </w:footnote>
  <w:footnote w:id="2789">
    <w:p w14:paraId="69EA85CC" w14:textId="4E4C628F" w:rsidR="00D75485" w:rsidRDefault="00D75485" w:rsidP="00A37ADB">
      <w:pPr>
        <w:pStyle w:val="FootnoteText"/>
      </w:pPr>
      <w:r>
        <w:rPr>
          <w:rStyle w:val="FootnoteReference"/>
        </w:rPr>
        <w:footnoteRef/>
      </w:r>
      <w:r>
        <w:t xml:space="preserve">11:10 </w:t>
      </w:r>
      <w:r w:rsidR="00DE1084">
        <w:t>Heb.</w:t>
      </w:r>
      <w:r>
        <w:t xml:space="preserve"> darash “to seek with care.” LXX reads “to hope for.” Romans 15:12</w:t>
      </w:r>
    </w:p>
  </w:footnote>
  <w:footnote w:id="2790">
    <w:p w14:paraId="651BC6B0" w14:textId="1593831C" w:rsidR="00D75485" w:rsidRDefault="00D75485" w:rsidP="00A37ADB">
      <w:pPr>
        <w:pStyle w:val="FootnoteText"/>
      </w:pPr>
      <w:r>
        <w:rPr>
          <w:rStyle w:val="FootnoteReference"/>
        </w:rPr>
        <w:footnoteRef/>
      </w:r>
      <w:r>
        <w:t xml:space="preserve">11:12 </w:t>
      </w:r>
      <w:r w:rsidR="00DE1084">
        <w:t>Heb.</w:t>
      </w:r>
      <w:r>
        <w:t xml:space="preserve"> kanaph: “wing, extremity, border.” </w:t>
      </w:r>
      <w:r w:rsidR="00DE1084">
        <w:t>Heb.</w:t>
      </w:r>
      <w:r>
        <w:t xml:space="preserve"> arba (four) kanaph: “four extremities, parts, quarters, directions”</w:t>
      </w:r>
    </w:p>
  </w:footnote>
  <w:footnote w:id="2791">
    <w:p w14:paraId="78BF467B" w14:textId="77777777" w:rsidR="00722F5E" w:rsidRDefault="00722F5E" w:rsidP="00722F5E">
      <w:pPr>
        <w:pStyle w:val="FootnoteText"/>
      </w:pPr>
      <w:r>
        <w:rPr>
          <w:rStyle w:val="FootnoteReference"/>
        </w:rPr>
        <w:footnoteRef/>
      </w:r>
      <w:r>
        <w:t xml:space="preserve">11:15 </w:t>
      </w:r>
      <w:bookmarkStart w:id="614" w:name="_Hlk50362735"/>
      <w:r>
        <w:t xml:space="preserve">DSS LXX, reading “a wind.” MT reads </w:t>
      </w:r>
      <w:bookmarkEnd w:id="614"/>
      <w:r>
        <w:t xml:space="preserve">“his wind” </w:t>
      </w:r>
    </w:p>
  </w:footnote>
  <w:footnote w:id="2792">
    <w:p w14:paraId="6B2A1473" w14:textId="77777777" w:rsidR="00D75485" w:rsidRDefault="00D75485" w:rsidP="00A37ADB">
      <w:pPr>
        <w:pStyle w:val="FootnoteText"/>
      </w:pPr>
      <w:r>
        <w:rPr>
          <w:rStyle w:val="FootnoteReference"/>
        </w:rPr>
        <w:footnoteRef/>
      </w:r>
      <w:r>
        <w:t xml:space="preserve">12:1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“and”</w:t>
      </w:r>
    </w:p>
  </w:footnote>
  <w:footnote w:id="2793">
    <w:p w14:paraId="485F7EC8" w14:textId="77777777" w:rsidR="00D75485" w:rsidRDefault="00D75485" w:rsidP="00A37ADB">
      <w:pPr>
        <w:pStyle w:val="FootnoteText"/>
      </w:pPr>
      <w:r>
        <w:rPr>
          <w:rStyle w:val="FootnoteReference"/>
        </w:rPr>
        <w:footnoteRef/>
      </w:r>
      <w:r>
        <w:t>12:2 DSS. MT lacks “in”</w:t>
      </w:r>
    </w:p>
  </w:footnote>
  <w:footnote w:id="2794">
    <w:p w14:paraId="128F9401" w14:textId="77777777" w:rsidR="00D75485" w:rsidRDefault="00D75485" w:rsidP="00A37ADB">
      <w:pPr>
        <w:pStyle w:val="FootnoteText"/>
      </w:pPr>
      <w:r>
        <w:rPr>
          <w:rStyle w:val="FootnoteReference"/>
        </w:rPr>
        <w:footnoteRef/>
      </w:r>
      <w:r>
        <w:t>12:2 2 Hebrew Mss DSS* LXX Vg. MT adds “Yah”</w:t>
      </w:r>
    </w:p>
  </w:footnote>
  <w:footnote w:id="2795">
    <w:p w14:paraId="292D9992" w14:textId="77777777" w:rsidR="00D75485" w:rsidRDefault="00D75485" w:rsidP="00A37ADB">
      <w:pPr>
        <w:pStyle w:val="FootnoteText"/>
      </w:pPr>
      <w:r>
        <w:rPr>
          <w:rStyle w:val="FootnoteReference"/>
        </w:rPr>
        <w:footnoteRef/>
      </w:r>
      <w:r>
        <w:t xml:space="preserve">12:2 2 Hebrew Mss LXX Syr Vg cf. Exodus 15:2. </w:t>
      </w:r>
      <w:smartTag w:uri="urn:schemas-microsoft-com:office:smarttags" w:element="State">
        <w:r>
          <w:t>MT</w:t>
        </w:r>
      </w:smartTag>
      <w:r>
        <w:t xml:space="preserve"> lacks “my” </w:t>
      </w:r>
    </w:p>
  </w:footnote>
  <w:footnote w:id="2796">
    <w:p w14:paraId="55693A26" w14:textId="77777777" w:rsidR="00D75485" w:rsidRDefault="00D75485" w:rsidP="00A37ADB">
      <w:pPr>
        <w:pStyle w:val="FootnoteText"/>
      </w:pPr>
      <w:r>
        <w:rPr>
          <w:rStyle w:val="FootnoteReference"/>
        </w:rPr>
        <w:footnoteRef/>
      </w:r>
      <w:r>
        <w:t>12:2 Hebrew: “yeshuah”</w:t>
      </w:r>
    </w:p>
  </w:footnote>
  <w:footnote w:id="2797">
    <w:p w14:paraId="40E8A1EA" w14:textId="77777777" w:rsidR="00D75485" w:rsidRDefault="00D75485" w:rsidP="00A37ADB">
      <w:pPr>
        <w:pStyle w:val="FootnoteText"/>
      </w:pPr>
      <w:r>
        <w:rPr>
          <w:rStyle w:val="FootnoteReference"/>
        </w:rPr>
        <w:footnoteRef/>
      </w:r>
      <w:r>
        <w:t>13:10 Matthew 24:29; Mark 13:24</w:t>
      </w:r>
    </w:p>
  </w:footnote>
  <w:footnote w:id="2798">
    <w:p w14:paraId="37986D3E" w14:textId="77777777" w:rsidR="00D75485" w:rsidRDefault="00D75485" w:rsidP="00A37ADB">
      <w:pPr>
        <w:pStyle w:val="FootnoteText"/>
      </w:pPr>
      <w:r>
        <w:rPr>
          <w:rStyle w:val="FootnoteReference"/>
        </w:rPr>
        <w:footnoteRef/>
      </w:r>
      <w:r>
        <w:t xml:space="preserve">14:4 DSS LXX. MT reads “golden city” </w:t>
      </w:r>
    </w:p>
  </w:footnote>
  <w:footnote w:id="2799">
    <w:p w14:paraId="6DA3B831" w14:textId="77777777" w:rsidR="00D75485" w:rsidRDefault="00D75485" w:rsidP="00A37ADB">
      <w:pPr>
        <w:pStyle w:val="FootnoteText"/>
      </w:pPr>
      <w:r>
        <w:rPr>
          <w:rStyle w:val="FootnoteReference"/>
        </w:rPr>
        <w:footnoteRef/>
      </w:r>
      <w:r>
        <w:t>14:15 “depths of the Pit” Hebrew: “yarkete bor”</w:t>
      </w:r>
    </w:p>
  </w:footnote>
  <w:footnote w:id="2800">
    <w:p w14:paraId="3CDE1362" w14:textId="77777777" w:rsidR="00D75485" w:rsidRDefault="00D75485" w:rsidP="00A37ADB">
      <w:pPr>
        <w:pStyle w:val="FootnoteText"/>
      </w:pPr>
      <w:r>
        <w:rPr>
          <w:rStyle w:val="FootnoteReference"/>
        </w:rPr>
        <w:footnoteRef/>
      </w:r>
      <w:r>
        <w:t>14:18 DSS LXX. MT adds “all of them”</w:t>
      </w:r>
    </w:p>
  </w:footnote>
  <w:footnote w:id="2801">
    <w:p w14:paraId="3B3EB00E" w14:textId="77777777" w:rsidR="00D75485" w:rsidRDefault="00D75485" w:rsidP="00A37ADB">
      <w:pPr>
        <w:pStyle w:val="FootnoteText"/>
      </w:pPr>
      <w:r>
        <w:rPr>
          <w:rStyle w:val="FootnoteReference"/>
        </w:rPr>
        <w:footnoteRef/>
      </w:r>
      <w:r>
        <w:t>15:8 LXX Vg. MT lacks “as far as”</w:t>
      </w:r>
    </w:p>
  </w:footnote>
  <w:footnote w:id="2802">
    <w:p w14:paraId="6EF4D7D5" w14:textId="77777777" w:rsidR="00D75485" w:rsidRDefault="00D75485" w:rsidP="00A37ADB">
      <w:pPr>
        <w:pStyle w:val="FootnoteText"/>
      </w:pPr>
      <w:r>
        <w:rPr>
          <w:rStyle w:val="FootnoteReference"/>
        </w:rPr>
        <w:footnoteRef/>
      </w:r>
      <w:r>
        <w:t>15:9 DSS LXX Mss Vg (twice in this verse). MT reads “Dimon”</w:t>
      </w:r>
    </w:p>
  </w:footnote>
  <w:footnote w:id="2803">
    <w:p w14:paraId="420902E9" w14:textId="77777777" w:rsidR="00D75485" w:rsidRDefault="00D75485" w:rsidP="00A37ADB">
      <w:pPr>
        <w:pStyle w:val="FootnoteText"/>
      </w:pPr>
      <w:r>
        <w:rPr>
          <w:rStyle w:val="FootnoteReference"/>
        </w:rPr>
        <w:footnoteRef/>
      </w:r>
      <w:r>
        <w:t xml:space="preserve">16:4 DSS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“oppressors are consumed”</w:t>
      </w:r>
    </w:p>
  </w:footnote>
  <w:footnote w:id="2804">
    <w:p w14:paraId="6EC17A49" w14:textId="77777777" w:rsidR="00D75485" w:rsidRDefault="00D75485" w:rsidP="00A37ADB">
      <w:pPr>
        <w:pStyle w:val="FootnoteText"/>
      </w:pPr>
      <w:r>
        <w:rPr>
          <w:rStyle w:val="FootnoteReference"/>
        </w:rPr>
        <w:footnoteRef/>
      </w:r>
      <w:r>
        <w:t>16:7 DSS, cf. LXX. MT lacks “not”</w:t>
      </w:r>
    </w:p>
  </w:footnote>
  <w:footnote w:id="2805">
    <w:p w14:paraId="0F7D33F7" w14:textId="77777777" w:rsidR="00D75485" w:rsidRDefault="00D75485" w:rsidP="00A37ADB">
      <w:pPr>
        <w:pStyle w:val="FootnoteText"/>
      </w:pPr>
      <w:r>
        <w:rPr>
          <w:rStyle w:val="FootnoteReference"/>
        </w:rPr>
        <w:footnoteRef/>
      </w:r>
      <w:r>
        <w:t>16:9 LXX cf. DSS and BHS. MT reads “water”</w:t>
      </w:r>
    </w:p>
  </w:footnote>
  <w:footnote w:id="2806">
    <w:p w14:paraId="513F3E81" w14:textId="77777777" w:rsidR="00D75485" w:rsidRDefault="00D75485" w:rsidP="00A37ADB">
      <w:pPr>
        <w:pStyle w:val="FootnoteText"/>
      </w:pPr>
      <w:r>
        <w:rPr>
          <w:rStyle w:val="FootnoteReference"/>
        </w:rPr>
        <w:footnoteRef/>
      </w:r>
      <w:r w:rsidRPr="0052762F">
        <w:t xml:space="preserve">16:10 DSS LXX(vid) MT Mss Tg Vg. </w:t>
      </w:r>
      <w:smartTag w:uri="urn:schemas-microsoft-com:office:smarttags" w:element="State">
        <w:r>
          <w:t>MT</w:t>
        </w:r>
      </w:smartTag>
      <w:r>
        <w:t xml:space="preserve"> lacks “and”</w:t>
      </w:r>
    </w:p>
  </w:footnote>
  <w:footnote w:id="2807">
    <w:p w14:paraId="024DC86A" w14:textId="77777777" w:rsidR="00D75485" w:rsidRDefault="00D75485" w:rsidP="00A37ADB">
      <w:pPr>
        <w:pStyle w:val="FootnoteText"/>
      </w:pPr>
      <w:r>
        <w:rPr>
          <w:rStyle w:val="FootnoteReference"/>
        </w:rPr>
        <w:footnoteRef/>
      </w:r>
      <w:r>
        <w:t>17:2 LXX. MT reads “Aroer”</w:t>
      </w:r>
    </w:p>
  </w:footnote>
  <w:footnote w:id="2808">
    <w:p w14:paraId="7D0E2D0C" w14:textId="77777777" w:rsidR="00D75485" w:rsidRPr="0052762F" w:rsidRDefault="00D75485" w:rsidP="00A37ADB">
      <w:pPr>
        <w:pStyle w:val="FootnoteText"/>
        <w:rPr>
          <w:lang w:val="da-DK"/>
        </w:rPr>
      </w:pPr>
      <w:r>
        <w:rPr>
          <w:rStyle w:val="FootnoteReference"/>
        </w:rPr>
        <w:footnoteRef/>
      </w:r>
      <w:r w:rsidRPr="0052762F">
        <w:rPr>
          <w:lang w:val="da-DK"/>
        </w:rPr>
        <w:t>17:9 DSS LXX Syr pl. MT sg</w:t>
      </w:r>
    </w:p>
  </w:footnote>
  <w:footnote w:id="2809">
    <w:p w14:paraId="23E31B73" w14:textId="77777777" w:rsidR="00D75485" w:rsidRDefault="00D75485" w:rsidP="00A37ADB">
      <w:pPr>
        <w:pStyle w:val="FootnoteText"/>
      </w:pPr>
      <w:r>
        <w:rPr>
          <w:rStyle w:val="FootnoteReference"/>
        </w:rPr>
        <w:footnoteRef/>
      </w:r>
      <w:r>
        <w:t>17:9 LXX. MT reads “places in the woods and on the mountain top”</w:t>
      </w:r>
    </w:p>
  </w:footnote>
  <w:footnote w:id="2810">
    <w:p w14:paraId="5AA0DF85" w14:textId="77777777" w:rsidR="00D75485" w:rsidRPr="0052762F" w:rsidRDefault="00D75485" w:rsidP="00A37ADB">
      <w:pPr>
        <w:pStyle w:val="FootnoteText"/>
        <w:rPr>
          <w:lang w:val="da-DK"/>
        </w:rPr>
      </w:pPr>
      <w:r>
        <w:rPr>
          <w:rStyle w:val="FootnoteReference"/>
        </w:rPr>
        <w:footnoteRef/>
      </w:r>
      <w:r w:rsidRPr="0052762F">
        <w:rPr>
          <w:lang w:val="da-DK"/>
        </w:rPr>
        <w:t>19:4 LXX Syr. MT adds “Lord”</w:t>
      </w:r>
    </w:p>
  </w:footnote>
  <w:footnote w:id="2811">
    <w:p w14:paraId="68ABDBDD" w14:textId="77777777" w:rsidR="00D75485" w:rsidRDefault="00D75485" w:rsidP="00A37ADB">
      <w:pPr>
        <w:pStyle w:val="FootnoteText"/>
      </w:pPr>
      <w:r>
        <w:rPr>
          <w:rStyle w:val="FootnoteReference"/>
        </w:rPr>
        <w:footnoteRef/>
      </w:r>
      <w:r w:rsidRPr="0052762F">
        <w:rPr>
          <w:lang w:val="da-DK"/>
        </w:rPr>
        <w:t xml:space="preserve">19:18 DSS Vg MT Mss cf. Symmachus. </w:t>
      </w:r>
      <w:r>
        <w:t xml:space="preserve">Probably referring to </w:t>
      </w:r>
      <w:smartTag w:uri="urn:schemas-microsoft-com:office:smarttags" w:element="place">
        <w:smartTag w:uri="urn:schemas-microsoft-com:office:smarttags" w:element="City">
          <w:r>
            <w:t>Heliopolis</w:t>
          </w:r>
        </w:smartTag>
      </w:smartTag>
      <w:r>
        <w:t>. MT reads “city of destruction”</w:t>
      </w:r>
    </w:p>
  </w:footnote>
  <w:footnote w:id="2812">
    <w:p w14:paraId="241E925E" w14:textId="77777777" w:rsidR="00D75485" w:rsidRDefault="00D75485" w:rsidP="00A37ADB">
      <w:pPr>
        <w:pStyle w:val="FootnoteText"/>
      </w:pPr>
      <w:r>
        <w:rPr>
          <w:rStyle w:val="FootnoteReference"/>
        </w:rPr>
        <w:footnoteRef/>
      </w:r>
      <w:r>
        <w:t>20:2 DSS LXX. MT reads “sandal”</w:t>
      </w:r>
    </w:p>
  </w:footnote>
  <w:footnote w:id="2813">
    <w:p w14:paraId="43E1D4E6" w14:textId="77777777" w:rsidR="00D75485" w:rsidRDefault="00D75485" w:rsidP="00A37ADB">
      <w:pPr>
        <w:pStyle w:val="FootnoteText"/>
      </w:pPr>
      <w:r>
        <w:rPr>
          <w:rStyle w:val="FootnoteReference"/>
        </w:rPr>
        <w:footnoteRef/>
      </w:r>
      <w:r>
        <w:t>21:7 Revocalization based on DSS and Versions</w:t>
      </w:r>
    </w:p>
  </w:footnote>
  <w:footnote w:id="2814">
    <w:p w14:paraId="49B15099" w14:textId="77777777" w:rsidR="00D75485" w:rsidRDefault="00D75485" w:rsidP="00A37ADB">
      <w:pPr>
        <w:pStyle w:val="FootnoteText"/>
      </w:pPr>
      <w:r>
        <w:rPr>
          <w:rStyle w:val="FootnoteReference"/>
        </w:rPr>
        <w:footnoteRef/>
      </w:r>
      <w:r>
        <w:t>21:8 DSS Syr. MT reads “the lion”</w:t>
      </w:r>
    </w:p>
  </w:footnote>
  <w:footnote w:id="2815">
    <w:p w14:paraId="326DDDA4" w14:textId="77777777" w:rsidR="00D75485" w:rsidRDefault="00D75485" w:rsidP="00A37ADB">
      <w:pPr>
        <w:pStyle w:val="FootnoteText"/>
      </w:pPr>
      <w:r>
        <w:rPr>
          <w:rStyle w:val="FootnoteReference"/>
        </w:rPr>
        <w:footnoteRef/>
      </w:r>
      <w:r>
        <w:t>21:16 DSS Tg. MT reads “Lord”</w:t>
      </w:r>
    </w:p>
  </w:footnote>
  <w:footnote w:id="2816">
    <w:p w14:paraId="3BDCB12C" w14:textId="77777777" w:rsidR="00D75485" w:rsidRDefault="00D75485" w:rsidP="00A37ADB">
      <w:pPr>
        <w:pStyle w:val="FootnoteText"/>
      </w:pPr>
      <w:r>
        <w:rPr>
          <w:rStyle w:val="FootnoteReference"/>
        </w:rPr>
        <w:footnoteRef/>
      </w:r>
      <w:r>
        <w:t>21:16 DSS LXX. MT adds “all”</w:t>
      </w:r>
    </w:p>
  </w:footnote>
  <w:footnote w:id="2817">
    <w:p w14:paraId="1C85C199" w14:textId="77777777" w:rsidR="00D75485" w:rsidRDefault="00D75485" w:rsidP="005C37BF">
      <w:pPr>
        <w:pStyle w:val="FootnoteText"/>
      </w:pPr>
      <w:r>
        <w:rPr>
          <w:rStyle w:val="FootnoteReference"/>
        </w:rPr>
        <w:footnoteRef/>
      </w:r>
      <w:r>
        <w:t>22:5 LXX. MT adds “Lord”</w:t>
      </w:r>
    </w:p>
  </w:footnote>
  <w:footnote w:id="2818">
    <w:p w14:paraId="5260D18A" w14:textId="77777777" w:rsidR="00D75485" w:rsidRDefault="00D75485" w:rsidP="005845CD">
      <w:pPr>
        <w:pStyle w:val="FootnoteText"/>
      </w:pPr>
      <w:r>
        <w:rPr>
          <w:rStyle w:val="FootnoteReference"/>
        </w:rPr>
        <w:footnoteRef/>
      </w:r>
      <w:r>
        <w:t>22:12 LXX. MT adds “Lord”</w:t>
      </w:r>
    </w:p>
  </w:footnote>
  <w:footnote w:id="2819">
    <w:p w14:paraId="6753757F" w14:textId="77777777" w:rsidR="00D75485" w:rsidRDefault="00D75485" w:rsidP="00A37ADB">
      <w:pPr>
        <w:pStyle w:val="FootnoteText"/>
      </w:pPr>
      <w:r>
        <w:rPr>
          <w:rStyle w:val="FootnoteReference"/>
        </w:rPr>
        <w:footnoteRef/>
      </w:r>
      <w:r>
        <w:t>22:13 1Co 15:32</w:t>
      </w:r>
    </w:p>
  </w:footnote>
  <w:footnote w:id="2820">
    <w:p w14:paraId="07CF653A" w14:textId="77777777" w:rsidR="00D75485" w:rsidRDefault="00D75485" w:rsidP="00337288">
      <w:pPr>
        <w:pStyle w:val="FootnoteText"/>
      </w:pPr>
      <w:r>
        <w:rPr>
          <w:rStyle w:val="FootnoteReference"/>
        </w:rPr>
        <w:footnoteRef/>
      </w:r>
      <w:r>
        <w:t>22:15 2 Hebrew Mss LXX Theodotion Syr. MT adds “Lord”</w:t>
      </w:r>
    </w:p>
  </w:footnote>
  <w:footnote w:id="2821">
    <w:p w14:paraId="3A6B1E9D" w14:textId="77777777" w:rsidR="00D75485" w:rsidRDefault="00D75485" w:rsidP="00A37ADB">
      <w:pPr>
        <w:pStyle w:val="FootnoteText"/>
      </w:pPr>
      <w:r>
        <w:rPr>
          <w:rStyle w:val="FootnoteReference"/>
        </w:rPr>
        <w:footnoteRef/>
      </w:r>
      <w:r>
        <w:t>22:20 Eliakim means “God will promote”</w:t>
      </w:r>
    </w:p>
  </w:footnote>
  <w:footnote w:id="2822">
    <w:p w14:paraId="3A823DE2" w14:textId="77777777" w:rsidR="00D75485" w:rsidRDefault="00D75485" w:rsidP="00A37ADB">
      <w:pPr>
        <w:pStyle w:val="FootnoteText"/>
      </w:pPr>
      <w:r>
        <w:rPr>
          <w:rStyle w:val="FootnoteReference"/>
        </w:rPr>
        <w:footnoteRef/>
      </w:r>
      <w:r>
        <w:t>23:9 DSS LXX. MT has a different word order: “the pride of all glory”</w:t>
      </w:r>
    </w:p>
  </w:footnote>
  <w:footnote w:id="2823">
    <w:p w14:paraId="318CE091" w14:textId="77777777" w:rsidR="00D75485" w:rsidRDefault="00D75485" w:rsidP="00A37ADB">
      <w:pPr>
        <w:pStyle w:val="FootnoteText"/>
      </w:pPr>
      <w:r>
        <w:rPr>
          <w:rStyle w:val="FootnoteReference"/>
        </w:rPr>
        <w:footnoteRef/>
      </w:r>
      <w:r>
        <w:t xml:space="preserve">23:10 DSS LXX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“cross over” </w:t>
      </w:r>
    </w:p>
  </w:footnote>
  <w:footnote w:id="2824">
    <w:p w14:paraId="048FEFE0" w14:textId="1108E72E" w:rsidR="00D75485" w:rsidRDefault="00D75485" w:rsidP="00A37ADB">
      <w:pPr>
        <w:pStyle w:val="FootnoteText"/>
      </w:pPr>
      <w:r>
        <w:rPr>
          <w:rStyle w:val="FootnoteReference"/>
        </w:rPr>
        <w:footnoteRef/>
      </w:r>
      <w:r w:rsidRPr="00C31C4A">
        <w:rPr>
          <w:lang w:val="da-DK"/>
        </w:rPr>
        <w:t xml:space="preserve">24:5 DSS Ms LXX </w:t>
      </w:r>
      <w:r w:rsidR="00F8405E">
        <w:rPr>
          <w:lang w:val="da-DK"/>
        </w:rPr>
        <w:t>Tg Syr</w:t>
      </w:r>
      <w:r w:rsidRPr="00C31C4A">
        <w:rPr>
          <w:lang w:val="da-DK"/>
        </w:rPr>
        <w:t xml:space="preserve">. </w:t>
      </w:r>
      <w:r>
        <w:t>DSS Ms MT read “laws”</w:t>
      </w:r>
    </w:p>
  </w:footnote>
  <w:footnote w:id="2825">
    <w:p w14:paraId="20F205A5" w14:textId="77777777" w:rsidR="00D75485" w:rsidRDefault="00D75485" w:rsidP="00A37ADB">
      <w:pPr>
        <w:pStyle w:val="FootnoteText"/>
      </w:pPr>
      <w:r>
        <w:rPr>
          <w:rStyle w:val="FootnoteReference"/>
        </w:rPr>
        <w:footnoteRef/>
      </w:r>
      <w:r>
        <w:t>24:5 Or, “regulation”</w:t>
      </w:r>
    </w:p>
  </w:footnote>
  <w:footnote w:id="2826">
    <w:p w14:paraId="7FCF574A" w14:textId="77777777" w:rsidR="00D75485" w:rsidRDefault="00D75485" w:rsidP="00A37ADB">
      <w:pPr>
        <w:pStyle w:val="FootnoteText"/>
      </w:pPr>
      <w:r>
        <w:rPr>
          <w:rStyle w:val="FootnoteReference"/>
        </w:rPr>
        <w:footnoteRef/>
      </w:r>
      <w:r>
        <w:t>24:18 Enclitic mem</w:t>
      </w:r>
    </w:p>
  </w:footnote>
  <w:footnote w:id="2827">
    <w:p w14:paraId="5054B59B" w14:textId="77777777" w:rsidR="00D75485" w:rsidRDefault="00D75485" w:rsidP="00A37ADB">
      <w:pPr>
        <w:pStyle w:val="FootnoteText"/>
      </w:pPr>
      <w:r>
        <w:rPr>
          <w:rStyle w:val="FootnoteReference"/>
        </w:rPr>
        <w:footnoteRef/>
      </w:r>
      <w:r>
        <w:t>24:22 DSS LXX. MT adds “like prisoners”</w:t>
      </w:r>
    </w:p>
  </w:footnote>
  <w:footnote w:id="2828">
    <w:p w14:paraId="5CC7E1BC" w14:textId="77777777" w:rsidR="00D75485" w:rsidRDefault="00D75485" w:rsidP="00A37ADB">
      <w:pPr>
        <w:pStyle w:val="FootnoteText"/>
      </w:pPr>
      <w:r>
        <w:rPr>
          <w:rStyle w:val="FootnoteReference"/>
        </w:rPr>
        <w:footnoteRef/>
      </w:r>
      <w:r>
        <w:t>25:2 Hebrew Mss LXX. MT reads “foreigners”</w:t>
      </w:r>
    </w:p>
  </w:footnote>
  <w:footnote w:id="2829">
    <w:p w14:paraId="7B2BCEBF" w14:textId="77777777" w:rsidR="00D75485" w:rsidRDefault="00D75485" w:rsidP="00A37ADB">
      <w:pPr>
        <w:pStyle w:val="FootnoteText"/>
      </w:pPr>
      <w:r>
        <w:rPr>
          <w:rStyle w:val="FootnoteReference"/>
        </w:rPr>
        <w:footnoteRef/>
      </w:r>
      <w:r>
        <w:t>25:8 BDB 6277: “be pre-eminant, enduring…victorious.” Cf. 1Chronicles 29:11; 2 Samuel 2:26 LXX Aquila Theodotion and Syr. 1 Co 15:54</w:t>
      </w:r>
    </w:p>
  </w:footnote>
  <w:footnote w:id="2830">
    <w:p w14:paraId="764499DA" w14:textId="77777777" w:rsidR="00ED7413" w:rsidRDefault="00ED7413" w:rsidP="00ED7413">
      <w:pPr>
        <w:pStyle w:val="FootnoteText"/>
      </w:pPr>
      <w:r>
        <w:rPr>
          <w:rStyle w:val="FootnoteReference"/>
        </w:rPr>
        <w:footnoteRef/>
      </w:r>
      <w:r>
        <w:t>25:8 LXX. MT reads “Lord LORD”</w:t>
      </w:r>
    </w:p>
  </w:footnote>
  <w:footnote w:id="2831">
    <w:p w14:paraId="5AA77357" w14:textId="77777777" w:rsidR="00D75485" w:rsidRDefault="00D75485" w:rsidP="00A37ADB">
      <w:pPr>
        <w:pStyle w:val="FootnoteText"/>
      </w:pPr>
      <w:r>
        <w:rPr>
          <w:rStyle w:val="FootnoteReference"/>
        </w:rPr>
        <w:footnoteRef/>
      </w:r>
      <w:r>
        <w:t>26:4 Hebrew: “Yah”</w:t>
      </w:r>
    </w:p>
  </w:footnote>
  <w:footnote w:id="2832">
    <w:p w14:paraId="6500B77B" w14:textId="77777777" w:rsidR="00D75485" w:rsidRDefault="00D75485" w:rsidP="00A37ADB">
      <w:pPr>
        <w:pStyle w:val="FootnoteText"/>
      </w:pPr>
      <w:r>
        <w:rPr>
          <w:rStyle w:val="FootnoteReference"/>
        </w:rPr>
        <w:footnoteRef/>
      </w:r>
      <w:r>
        <w:t>26:5 DSS LXX Syr. MT adds “He lays it low”</w:t>
      </w:r>
    </w:p>
  </w:footnote>
  <w:footnote w:id="2833">
    <w:p w14:paraId="678BD295" w14:textId="254A9A1C" w:rsidR="00D75485" w:rsidRDefault="00D75485" w:rsidP="00A37ADB">
      <w:pPr>
        <w:pStyle w:val="FootnoteText"/>
      </w:pPr>
      <w:r>
        <w:rPr>
          <w:rStyle w:val="FootnoteReference"/>
        </w:rPr>
        <w:footnoteRef/>
      </w:r>
      <w:r>
        <w:t xml:space="preserve">26:6 DSS LXX </w:t>
      </w:r>
      <w:r w:rsidR="00F8405E">
        <w:t>Tg Syr</w:t>
      </w:r>
      <w:r>
        <w:t xml:space="preserve"> Ms. </w:t>
      </w:r>
      <w:smartTag w:uri="urn:schemas-microsoft-com:office:smarttags" w:element="State">
        <w:r>
          <w:t>MT</w:t>
        </w:r>
      </w:smartTag>
      <w:r>
        <w:t xml:space="preserve"> adds “the foot”</w:t>
      </w:r>
    </w:p>
  </w:footnote>
  <w:footnote w:id="2834">
    <w:p w14:paraId="7A1A835B" w14:textId="77777777" w:rsidR="00D75485" w:rsidRDefault="00D75485" w:rsidP="00A37ADB">
      <w:pPr>
        <w:pStyle w:val="FootnoteText"/>
      </w:pPr>
      <w:r>
        <w:rPr>
          <w:rStyle w:val="FootnoteReference"/>
        </w:rPr>
        <w:footnoteRef/>
      </w:r>
      <w:r>
        <w:t>26:14 DSS LXX. MT lacks “and”</w:t>
      </w:r>
    </w:p>
  </w:footnote>
  <w:footnote w:id="2835">
    <w:p w14:paraId="662E231B" w14:textId="393A4B8A" w:rsidR="00D75485" w:rsidRDefault="00D75485" w:rsidP="00A37ADB">
      <w:pPr>
        <w:pStyle w:val="FootnoteText"/>
      </w:pPr>
      <w:r>
        <w:rPr>
          <w:rStyle w:val="FootnoteReference"/>
        </w:rPr>
        <w:footnoteRef/>
      </w:r>
      <w:r>
        <w:t xml:space="preserve">26:19 DSS cf. LXX </w:t>
      </w:r>
      <w:r w:rsidR="00F8405E">
        <w:t>Tg Syr</w:t>
      </w:r>
    </w:p>
  </w:footnote>
  <w:footnote w:id="2836">
    <w:p w14:paraId="1305B620" w14:textId="77777777" w:rsidR="00D75485" w:rsidRDefault="00D75485" w:rsidP="00A37ADB">
      <w:pPr>
        <w:pStyle w:val="FootnoteText"/>
      </w:pPr>
      <w:r>
        <w:rPr>
          <w:rStyle w:val="FootnoteReference"/>
        </w:rPr>
        <w:footnoteRef/>
      </w:r>
      <w:r>
        <w:t>26:19 Lit. “dew of lights”</w:t>
      </w:r>
    </w:p>
  </w:footnote>
  <w:footnote w:id="2837">
    <w:p w14:paraId="5D28B201" w14:textId="77777777" w:rsidR="00D75485" w:rsidRDefault="00D75485">
      <w:pPr>
        <w:pStyle w:val="FootnoteText"/>
      </w:pPr>
      <w:r>
        <w:rPr>
          <w:rStyle w:val="FootnoteReference"/>
        </w:rPr>
        <w:footnoteRef/>
      </w:r>
      <w:r>
        <w:t>27:7 DSS LXX Syr. MT reads passive participle</w:t>
      </w:r>
    </w:p>
  </w:footnote>
  <w:footnote w:id="2838">
    <w:p w14:paraId="7D41BC08" w14:textId="77777777" w:rsidR="00D75485" w:rsidRDefault="00D75485">
      <w:pPr>
        <w:pStyle w:val="FootnoteText"/>
      </w:pPr>
      <w:r>
        <w:rPr>
          <w:rStyle w:val="FootnoteReference"/>
        </w:rPr>
        <w:footnoteRef/>
      </w:r>
      <w:r>
        <w:t>28:2 DSS. MT reads “Lord”</w:t>
      </w:r>
    </w:p>
  </w:footnote>
  <w:footnote w:id="2839">
    <w:p w14:paraId="5DD77FC8" w14:textId="77777777" w:rsidR="00D75485" w:rsidRDefault="00D75485">
      <w:pPr>
        <w:pStyle w:val="FootnoteText"/>
      </w:pPr>
      <w:r>
        <w:rPr>
          <w:rStyle w:val="FootnoteReference"/>
        </w:rPr>
        <w:footnoteRef/>
      </w:r>
      <w:r>
        <w:t>28:7 DSS LXX. MT adds “And”</w:t>
      </w:r>
    </w:p>
  </w:footnote>
  <w:footnote w:id="2840">
    <w:p w14:paraId="2F4E05AE" w14:textId="77777777" w:rsidR="00D75485" w:rsidRDefault="00D75485">
      <w:pPr>
        <w:pStyle w:val="FootnoteText"/>
      </w:pPr>
      <w:r>
        <w:rPr>
          <w:rStyle w:val="FootnoteReference"/>
        </w:rPr>
        <w:footnoteRef/>
      </w:r>
      <w:r>
        <w:t>28:11 1Co 14:21</w:t>
      </w:r>
    </w:p>
  </w:footnote>
  <w:footnote w:id="2841">
    <w:p w14:paraId="5F3CBEDF" w14:textId="77777777" w:rsidR="00D75485" w:rsidRPr="00C9506C" w:rsidRDefault="00D75485" w:rsidP="00D96256">
      <w:pPr>
        <w:pStyle w:val="FootnoteText"/>
      </w:pPr>
      <w:r>
        <w:rPr>
          <w:rStyle w:val="FootnoteReference"/>
        </w:rPr>
        <w:footnoteRef/>
      </w:r>
      <w:r w:rsidRPr="00C9506C">
        <w:t xml:space="preserve">28:16 DSS* </w:t>
      </w:r>
      <w:r>
        <w:t>LXX. MT adds</w:t>
      </w:r>
      <w:r w:rsidRPr="00C9506C">
        <w:t xml:space="preserve"> “Lord”</w:t>
      </w:r>
    </w:p>
  </w:footnote>
  <w:footnote w:id="2842">
    <w:p w14:paraId="387368F9" w14:textId="5B71A871" w:rsidR="00D75485" w:rsidRDefault="00D75485">
      <w:pPr>
        <w:pStyle w:val="FootnoteText"/>
      </w:pPr>
      <w:r>
        <w:rPr>
          <w:rStyle w:val="FootnoteReference"/>
        </w:rPr>
        <w:footnoteRef/>
      </w:r>
      <w:r>
        <w:t xml:space="preserve">28:16 Revocalization based on DSS Ms </w:t>
      </w:r>
      <w:r w:rsidR="00F8405E">
        <w:t>Tg Syr</w:t>
      </w:r>
      <w:r>
        <w:t>, cf. LXX Vg Aquila Symmachus Theodotion. MT reads “I lay”</w:t>
      </w:r>
    </w:p>
  </w:footnote>
  <w:footnote w:id="2843">
    <w:p w14:paraId="3E8EEAE1" w14:textId="77777777" w:rsidR="00D75485" w:rsidRDefault="00D75485">
      <w:pPr>
        <w:pStyle w:val="FootnoteText"/>
      </w:pPr>
      <w:r>
        <w:rPr>
          <w:rStyle w:val="FootnoteReference"/>
        </w:rPr>
        <w:footnoteRef/>
      </w:r>
      <w:r>
        <w:t>28:16 LXX. MT lacks “and”</w:t>
      </w:r>
    </w:p>
  </w:footnote>
  <w:footnote w:id="2844">
    <w:p w14:paraId="0BD58C17" w14:textId="77777777" w:rsidR="00D75485" w:rsidRDefault="00D75485" w:rsidP="007316F4">
      <w:pPr>
        <w:pStyle w:val="FootnoteText"/>
      </w:pPr>
      <w:r>
        <w:rPr>
          <w:rStyle w:val="FootnoteReference"/>
        </w:rPr>
        <w:footnoteRef/>
      </w:r>
      <w:r>
        <w:t>28:16 LXX. MT lacks “in him”</w:t>
      </w:r>
    </w:p>
  </w:footnote>
  <w:footnote w:id="2845">
    <w:p w14:paraId="1A6BF35F" w14:textId="77777777" w:rsidR="00D75485" w:rsidRDefault="00D75485" w:rsidP="00C91E21">
      <w:pPr>
        <w:pStyle w:val="FootnoteText"/>
      </w:pPr>
      <w:r>
        <w:rPr>
          <w:rStyle w:val="FootnoteReference"/>
        </w:rPr>
        <w:footnoteRef/>
      </w:r>
      <w:r>
        <w:t>28:16 LXX. MT reads “will not hurry.” Romans 9:33, 10:11; 1Peter 2:6</w:t>
      </w:r>
    </w:p>
  </w:footnote>
  <w:footnote w:id="2846">
    <w:p w14:paraId="3A645303" w14:textId="77777777" w:rsidR="00D75485" w:rsidRDefault="00D75485">
      <w:pPr>
        <w:pStyle w:val="FootnoteText"/>
      </w:pPr>
      <w:r>
        <w:rPr>
          <w:rStyle w:val="FootnoteReference"/>
        </w:rPr>
        <w:footnoteRef/>
      </w:r>
      <w:r>
        <w:t>28:22 DSS LXX. MT reads “And now”</w:t>
      </w:r>
    </w:p>
  </w:footnote>
  <w:footnote w:id="2847">
    <w:p w14:paraId="35D16937" w14:textId="77777777" w:rsidR="00D75485" w:rsidRDefault="00D75485" w:rsidP="00C749EF">
      <w:pPr>
        <w:pStyle w:val="FootnoteText"/>
      </w:pPr>
      <w:r>
        <w:rPr>
          <w:rStyle w:val="FootnoteReference"/>
        </w:rPr>
        <w:footnoteRef/>
      </w:r>
      <w:r>
        <w:t>28:22 DSS Hebrew Mss LXX Syr. MT reads “Lord LORD”</w:t>
      </w:r>
    </w:p>
  </w:footnote>
  <w:footnote w:id="2848">
    <w:p w14:paraId="3DBE35A0" w14:textId="77777777" w:rsidR="00D75485" w:rsidRDefault="00D75485">
      <w:pPr>
        <w:pStyle w:val="FootnoteText"/>
      </w:pPr>
      <w:r>
        <w:rPr>
          <w:rStyle w:val="FootnoteReference"/>
        </w:rPr>
        <w:footnoteRef/>
      </w:r>
      <w:r>
        <w:t>28:25 DSS LXX. MT reads “border”</w:t>
      </w:r>
    </w:p>
  </w:footnote>
  <w:footnote w:id="2849">
    <w:p w14:paraId="451C2260" w14:textId="77777777" w:rsidR="00D75485" w:rsidRDefault="00D75485" w:rsidP="002D2FF9">
      <w:pPr>
        <w:pStyle w:val="FootnoteText"/>
      </w:pPr>
      <w:r>
        <w:rPr>
          <w:rStyle w:val="FootnoteReference"/>
        </w:rPr>
        <w:footnoteRef/>
      </w:r>
      <w:r>
        <w:t xml:space="preserve">29:1 Ariel means “lion of God,” a title for </w:t>
      </w:r>
      <w:smartTag w:uri="urn:schemas-microsoft-com:office:smarttags" w:element="City">
        <w:r>
          <w:t>Zion</w:t>
        </w:r>
      </w:smartTag>
      <w:r>
        <w:t xml:space="preserve"> and </w:t>
      </w:r>
      <w:smartTag w:uri="urn:schemas-microsoft-com:office:smarttags" w:element="place">
        <w:smartTag w:uri="urn:schemas-microsoft-com:office:smarttags" w:element="City">
          <w:r>
            <w:t>Jerusalem</w:t>
          </w:r>
        </w:smartTag>
      </w:smartTag>
    </w:p>
  </w:footnote>
  <w:footnote w:id="2850">
    <w:p w14:paraId="635FA240" w14:textId="77777777" w:rsidR="00D75485" w:rsidRDefault="00D75485">
      <w:pPr>
        <w:pStyle w:val="FootnoteText"/>
      </w:pPr>
      <w:r>
        <w:rPr>
          <w:rStyle w:val="FootnoteReference"/>
        </w:rPr>
        <w:footnoteRef/>
      </w:r>
      <w:r>
        <w:t>29:5 DSS cf. LXX Syr. MT reads “strangers”</w:t>
      </w:r>
    </w:p>
  </w:footnote>
  <w:footnote w:id="2851">
    <w:p w14:paraId="66E0683C" w14:textId="77777777" w:rsidR="00D75485" w:rsidRDefault="00D75485">
      <w:pPr>
        <w:pStyle w:val="FootnoteText"/>
      </w:pPr>
      <w:r>
        <w:rPr>
          <w:rStyle w:val="FootnoteReference"/>
        </w:rPr>
        <w:footnoteRef/>
      </w:r>
      <w:r>
        <w:t>29:12 DSS LXX. MT reads “upon”</w:t>
      </w:r>
    </w:p>
  </w:footnote>
  <w:footnote w:id="2852">
    <w:p w14:paraId="4A0BB0B8" w14:textId="77777777" w:rsidR="00D75485" w:rsidRDefault="00D75485" w:rsidP="009B677D">
      <w:pPr>
        <w:pStyle w:val="FootnoteText"/>
      </w:pPr>
      <w:r>
        <w:rPr>
          <w:rStyle w:val="FootnoteReference"/>
        </w:rPr>
        <w:footnoteRef/>
      </w:r>
      <w:r>
        <w:t>29:13 LXX</w:t>
      </w:r>
      <w:bookmarkStart w:id="615" w:name="_Hlk506023986"/>
      <w:r>
        <w:t xml:space="preserve">, </w:t>
      </w:r>
      <w:bookmarkEnd w:id="615"/>
      <w:r>
        <w:t>MT reads “And is”</w:t>
      </w:r>
    </w:p>
  </w:footnote>
  <w:footnote w:id="2853">
    <w:p w14:paraId="3D876467" w14:textId="77777777" w:rsidR="00D75485" w:rsidRDefault="00D75485" w:rsidP="009B677D">
      <w:pPr>
        <w:pStyle w:val="FootnoteText"/>
      </w:pPr>
      <w:r>
        <w:rPr>
          <w:rStyle w:val="FootnoteReference"/>
        </w:rPr>
        <w:footnoteRef/>
      </w:r>
      <w:r>
        <w:t>29:13 Or, “fear”</w:t>
      </w:r>
    </w:p>
  </w:footnote>
  <w:footnote w:id="2854">
    <w:p w14:paraId="0E2389EE" w14:textId="77777777" w:rsidR="00D75485" w:rsidRDefault="00D75485" w:rsidP="009B677D">
      <w:pPr>
        <w:pStyle w:val="FootnoteText"/>
      </w:pPr>
      <w:r>
        <w:rPr>
          <w:rStyle w:val="FootnoteReference"/>
        </w:rPr>
        <w:footnoteRef/>
      </w:r>
      <w:r>
        <w:t xml:space="preserve">29:13 LXX. MT lacks “teaching” </w:t>
      </w:r>
    </w:p>
  </w:footnote>
  <w:footnote w:id="2855">
    <w:p w14:paraId="046F2005" w14:textId="77777777" w:rsidR="00D75485" w:rsidRDefault="00D75485" w:rsidP="00CF6C45">
      <w:pPr>
        <w:pStyle w:val="FootnoteText"/>
      </w:pPr>
      <w:r>
        <w:rPr>
          <w:rStyle w:val="FootnoteReference"/>
        </w:rPr>
        <w:footnoteRef/>
      </w:r>
      <w:r>
        <w:t>29:13 LXX Mss. MT reads “taught”</w:t>
      </w:r>
    </w:p>
  </w:footnote>
  <w:footnote w:id="2856">
    <w:p w14:paraId="362C07E7" w14:textId="77777777" w:rsidR="00D75485" w:rsidRDefault="00D75485" w:rsidP="009B677D">
      <w:pPr>
        <w:pStyle w:val="FootnoteText"/>
      </w:pPr>
      <w:r>
        <w:rPr>
          <w:rStyle w:val="FootnoteReference"/>
        </w:rPr>
        <w:footnoteRef/>
      </w:r>
      <w:r>
        <w:t xml:space="preserve">29:13 Matthew 15:9; Mark 7:7 </w:t>
      </w:r>
    </w:p>
  </w:footnote>
  <w:footnote w:id="2857">
    <w:p w14:paraId="52380993" w14:textId="77777777" w:rsidR="00D75485" w:rsidRDefault="00D75485" w:rsidP="00AD7AD1">
      <w:pPr>
        <w:pStyle w:val="FootnoteText"/>
      </w:pPr>
      <w:r>
        <w:rPr>
          <w:rStyle w:val="FootnoteReference"/>
        </w:rPr>
        <w:footnoteRef/>
      </w:r>
      <w:r>
        <w:t>29:14 LXX. MT reads “of his discerning ones”</w:t>
      </w:r>
    </w:p>
  </w:footnote>
  <w:footnote w:id="2858">
    <w:p w14:paraId="4AD43261" w14:textId="77777777" w:rsidR="00D75485" w:rsidRPr="004E3379" w:rsidRDefault="00D75485" w:rsidP="00774686">
      <w:pPr>
        <w:pStyle w:val="FootnoteText"/>
      </w:pPr>
      <w:r>
        <w:rPr>
          <w:rStyle w:val="FootnoteReference"/>
        </w:rPr>
        <w:footnoteRef/>
      </w:r>
      <w:r>
        <w:t xml:space="preserve">29:14 LXX Ms. </w:t>
      </w:r>
      <w:r w:rsidRPr="004E3379">
        <w:t xml:space="preserve">MT reads </w:t>
      </w:r>
      <w:r>
        <w:t xml:space="preserve">“will be hidden” </w:t>
      </w:r>
    </w:p>
  </w:footnote>
  <w:footnote w:id="2859">
    <w:p w14:paraId="499D953F" w14:textId="77777777" w:rsidR="00D75485" w:rsidRDefault="00D75485">
      <w:pPr>
        <w:pStyle w:val="FootnoteText"/>
      </w:pPr>
      <w:r>
        <w:rPr>
          <w:rStyle w:val="FootnoteReference"/>
        </w:rPr>
        <w:footnoteRef/>
      </w:r>
      <w:r>
        <w:t>29:14 1 Cor 1:19</w:t>
      </w:r>
    </w:p>
  </w:footnote>
  <w:footnote w:id="2860">
    <w:p w14:paraId="3D735BD7" w14:textId="77777777" w:rsidR="00D75485" w:rsidRDefault="00D75485" w:rsidP="00A159F5">
      <w:pPr>
        <w:pStyle w:val="FootnoteText"/>
      </w:pPr>
      <w:r>
        <w:rPr>
          <w:rStyle w:val="FootnoteReference"/>
        </w:rPr>
        <w:footnoteRef/>
      </w:r>
      <w:r w:rsidRPr="0052762F">
        <w:t>29:16 Romans 9:20</w:t>
      </w:r>
    </w:p>
  </w:footnote>
  <w:footnote w:id="2861">
    <w:p w14:paraId="0D972BAA" w14:textId="77777777" w:rsidR="00D75485" w:rsidRDefault="00D75485" w:rsidP="009B4240">
      <w:pPr>
        <w:pStyle w:val="FootnoteText"/>
      </w:pPr>
      <w:r>
        <w:rPr>
          <w:rStyle w:val="FootnoteReference"/>
        </w:rPr>
        <w:footnoteRef/>
      </w:r>
      <w:r>
        <w:t>30:10 LXX. MT lacks “for us”</w:t>
      </w:r>
    </w:p>
  </w:footnote>
  <w:footnote w:id="2862">
    <w:p w14:paraId="7B72C317" w14:textId="77777777" w:rsidR="00D75485" w:rsidRDefault="00D75485">
      <w:pPr>
        <w:pStyle w:val="FootnoteText"/>
      </w:pPr>
      <w:r>
        <w:rPr>
          <w:rStyle w:val="FootnoteReference"/>
        </w:rPr>
        <w:footnoteRef/>
      </w:r>
      <w:r>
        <w:t>30:15 DSS* LXX Syr. MT adds “Lord”</w:t>
      </w:r>
    </w:p>
  </w:footnote>
  <w:footnote w:id="2863">
    <w:p w14:paraId="7CB33B3E" w14:textId="77777777" w:rsidR="00D75485" w:rsidRDefault="00D75485">
      <w:pPr>
        <w:pStyle w:val="FootnoteText"/>
      </w:pPr>
      <w:r>
        <w:rPr>
          <w:rStyle w:val="FootnoteReference"/>
        </w:rPr>
        <w:footnoteRef/>
      </w:r>
      <w:r>
        <w:t>30:23 DSS LXX. MT adds “and”</w:t>
      </w:r>
    </w:p>
  </w:footnote>
  <w:footnote w:id="2864">
    <w:p w14:paraId="02F4BD54" w14:textId="77777777" w:rsidR="00D75485" w:rsidRDefault="00D75485">
      <w:pPr>
        <w:pStyle w:val="FootnoteText"/>
      </w:pPr>
      <w:r>
        <w:rPr>
          <w:rStyle w:val="FootnoteReference"/>
        </w:rPr>
        <w:footnoteRef/>
      </w:r>
      <w:r>
        <w:t>31:2 Lit. “not turn aside”</w:t>
      </w:r>
    </w:p>
  </w:footnote>
  <w:footnote w:id="2865">
    <w:p w14:paraId="020FE01D" w14:textId="77777777" w:rsidR="00D75485" w:rsidRDefault="00D75485">
      <w:pPr>
        <w:pStyle w:val="FootnoteText"/>
      </w:pPr>
      <w:r>
        <w:rPr>
          <w:rStyle w:val="FootnoteReference"/>
        </w:rPr>
        <w:footnoteRef/>
      </w:r>
      <w:r>
        <w:t>32:5 DSS LXX. MT reads “A fool will be no longer called”</w:t>
      </w:r>
    </w:p>
  </w:footnote>
  <w:footnote w:id="2866">
    <w:p w14:paraId="36156C8A" w14:textId="77777777" w:rsidR="00D75485" w:rsidRDefault="00D75485">
      <w:pPr>
        <w:pStyle w:val="FootnoteText"/>
      </w:pPr>
      <w:r>
        <w:rPr>
          <w:rStyle w:val="FootnoteReference"/>
        </w:rPr>
        <w:footnoteRef/>
      </w:r>
      <w:r>
        <w:t>32:6 DSS LXX. MT reads “works”</w:t>
      </w:r>
    </w:p>
  </w:footnote>
  <w:footnote w:id="2867">
    <w:p w14:paraId="6EF1B6DA" w14:textId="77777777" w:rsidR="00D75485" w:rsidRDefault="00D75485">
      <w:pPr>
        <w:pStyle w:val="FootnoteText"/>
      </w:pPr>
      <w:r>
        <w:rPr>
          <w:rStyle w:val="FootnoteReference"/>
        </w:rPr>
        <w:footnoteRef/>
      </w:r>
      <w:r>
        <w:t>32:7 DSS LXX pl. MT sg</w:t>
      </w:r>
    </w:p>
  </w:footnote>
  <w:footnote w:id="2868">
    <w:p w14:paraId="4A00C1C1" w14:textId="77777777" w:rsidR="00D75485" w:rsidRDefault="00D75485">
      <w:pPr>
        <w:pStyle w:val="FootnoteText"/>
      </w:pPr>
      <w:r>
        <w:rPr>
          <w:rStyle w:val="FootnoteReference"/>
        </w:rPr>
        <w:footnoteRef/>
      </w:r>
      <w:r>
        <w:t>32:19 MT. DSS reads “wood”</w:t>
      </w:r>
    </w:p>
  </w:footnote>
  <w:footnote w:id="2869">
    <w:p w14:paraId="5631AAFB" w14:textId="77777777" w:rsidR="00D75485" w:rsidRDefault="00D75485">
      <w:pPr>
        <w:pStyle w:val="FootnoteText"/>
      </w:pPr>
      <w:r>
        <w:rPr>
          <w:rStyle w:val="FootnoteReference"/>
        </w:rPr>
        <w:footnoteRef/>
      </w:r>
      <w:r>
        <w:t>33:8 DSS, reading “witnesses.” MT reads “cities”</w:t>
      </w:r>
    </w:p>
  </w:footnote>
  <w:footnote w:id="2870">
    <w:p w14:paraId="4A794FCD" w14:textId="77777777" w:rsidR="00D75485" w:rsidRDefault="00D75485">
      <w:pPr>
        <w:pStyle w:val="FootnoteText"/>
      </w:pPr>
      <w:r>
        <w:rPr>
          <w:rStyle w:val="FootnoteReference"/>
        </w:rPr>
        <w:footnoteRef/>
      </w:r>
      <w:r>
        <w:t>33:15 DSS LXX. MT reads “ear”</w:t>
      </w:r>
    </w:p>
  </w:footnote>
  <w:footnote w:id="2871">
    <w:p w14:paraId="2AF7458A" w14:textId="77777777" w:rsidR="00D75485" w:rsidRDefault="00D75485" w:rsidP="00BA21AA">
      <w:pPr>
        <w:pStyle w:val="FootnoteText"/>
      </w:pPr>
      <w:r>
        <w:rPr>
          <w:rStyle w:val="FootnoteReference"/>
        </w:rPr>
        <w:footnoteRef/>
      </w:r>
      <w:r>
        <w:t>34:13 DSS LXX. MT reads “nocturnal animal shall settle,</w:t>
      </w:r>
    </w:p>
    <w:p w14:paraId="6B337F58" w14:textId="77777777" w:rsidR="00D75485" w:rsidRDefault="00D75485" w:rsidP="00BA21AA">
      <w:pPr>
        <w:pStyle w:val="FootnoteText"/>
      </w:pPr>
      <w:r>
        <w:t>and shall find for herself”</w:t>
      </w:r>
    </w:p>
  </w:footnote>
  <w:footnote w:id="2872">
    <w:p w14:paraId="31A9465C" w14:textId="77777777" w:rsidR="00D75485" w:rsidRDefault="00D75485">
      <w:pPr>
        <w:pStyle w:val="FootnoteText"/>
      </w:pPr>
      <w:r>
        <w:rPr>
          <w:rStyle w:val="FootnoteReference"/>
        </w:rPr>
        <w:footnoteRef/>
      </w:r>
      <w:r>
        <w:t xml:space="preserve">35:8 DSS Hebrew Mss Syr. MT adds “a way,” an accidental duplication </w:t>
      </w:r>
    </w:p>
  </w:footnote>
  <w:footnote w:id="2873">
    <w:p w14:paraId="45FD06C5" w14:textId="77777777" w:rsidR="00D75485" w:rsidRPr="00BA1351" w:rsidRDefault="00D75485" w:rsidP="00BE1DF1">
      <w:pPr>
        <w:pStyle w:val="FootnoteText"/>
      </w:pPr>
      <w:r>
        <w:rPr>
          <w:rStyle w:val="FootnoteReference"/>
        </w:rPr>
        <w:footnoteRef/>
      </w:r>
      <w:r>
        <w:t xml:space="preserve">35:8 </w:t>
      </w:r>
      <w:r w:rsidRPr="00BA1351">
        <w:t>1 Thessalonians 4:7</w:t>
      </w:r>
      <w:r>
        <w:t>;</w:t>
      </w:r>
      <w:r w:rsidRPr="00BA1351">
        <w:t xml:space="preserve"> Hebrews 12:14</w:t>
      </w:r>
    </w:p>
  </w:footnote>
  <w:footnote w:id="2874">
    <w:p w14:paraId="16F99B1F" w14:textId="0AD7DB10" w:rsidR="00D75485" w:rsidRDefault="00D75485" w:rsidP="00BC589C">
      <w:pPr>
        <w:pStyle w:val="FootnoteText"/>
      </w:pPr>
      <w:r>
        <w:rPr>
          <w:rStyle w:val="FootnoteReference"/>
        </w:rPr>
        <w:footnoteRef/>
      </w:r>
      <w:r>
        <w:t xml:space="preserve">36:2 </w:t>
      </w:r>
      <w:r w:rsidR="00DE1084">
        <w:t>Heb.</w:t>
      </w:r>
      <w:r>
        <w:t xml:space="preserve"> Yerushalemah “to Jerusalem,” the hey of direction</w:t>
      </w:r>
    </w:p>
  </w:footnote>
  <w:footnote w:id="2875">
    <w:p w14:paraId="00C0A8CA" w14:textId="77777777" w:rsidR="00D75485" w:rsidRDefault="00D75485">
      <w:pPr>
        <w:pStyle w:val="FootnoteText"/>
      </w:pPr>
      <w:r>
        <w:rPr>
          <w:rStyle w:val="FootnoteReference"/>
        </w:rPr>
        <w:footnoteRef/>
      </w:r>
      <w:r>
        <w:t>36:5 Hebrew Mss cf. DSS and 2 Kings 18:20. MT reads “I say”</w:t>
      </w:r>
    </w:p>
  </w:footnote>
  <w:footnote w:id="2876">
    <w:p w14:paraId="7A180D85" w14:textId="77777777" w:rsidR="00D75485" w:rsidRDefault="00D75485" w:rsidP="009E6597">
      <w:pPr>
        <w:pStyle w:val="FootnoteText"/>
      </w:pPr>
      <w:r>
        <w:rPr>
          <w:rStyle w:val="FootnoteReference"/>
        </w:rPr>
        <w:footnoteRef/>
      </w:r>
      <w:r>
        <w:t>36:7 DSS LXX pl. MT sg</w:t>
      </w:r>
    </w:p>
  </w:footnote>
  <w:footnote w:id="2877">
    <w:p w14:paraId="0A579416" w14:textId="796FAF0D" w:rsidR="007253EB" w:rsidRDefault="007253EB" w:rsidP="007253EB">
      <w:pPr>
        <w:pStyle w:val="FootnoteText"/>
      </w:pPr>
      <w:r>
        <w:rPr>
          <w:rStyle w:val="FootnoteReference"/>
        </w:rPr>
        <w:footnoteRef/>
      </w:r>
      <w:r>
        <w:t>36:19 2 Kings 18:34. MT lacks “Hena, and Iwah”</w:t>
      </w:r>
    </w:p>
  </w:footnote>
  <w:footnote w:id="2878">
    <w:p w14:paraId="07CB93BE" w14:textId="77777777" w:rsidR="00D75485" w:rsidRDefault="00D75485">
      <w:pPr>
        <w:pStyle w:val="FootnoteText"/>
      </w:pPr>
      <w:r>
        <w:rPr>
          <w:rStyle w:val="FootnoteReference"/>
        </w:rPr>
        <w:footnoteRef/>
      </w:r>
      <w:r>
        <w:t>36:19 LXX Syr Vg. MT reads “And when”</w:t>
      </w:r>
    </w:p>
  </w:footnote>
  <w:footnote w:id="2879">
    <w:p w14:paraId="27EF98BF" w14:textId="77777777" w:rsidR="00D75485" w:rsidRDefault="00D75485">
      <w:pPr>
        <w:pStyle w:val="FootnoteText"/>
      </w:pPr>
      <w:r>
        <w:rPr>
          <w:rStyle w:val="FootnoteReference"/>
        </w:rPr>
        <w:footnoteRef/>
      </w:r>
      <w:r>
        <w:t>37:9 DSS LXX. MT lacks “he returned”</w:t>
      </w:r>
    </w:p>
  </w:footnote>
  <w:footnote w:id="2880">
    <w:p w14:paraId="2DC39E1F" w14:textId="77777777" w:rsidR="00D75485" w:rsidRDefault="00D75485" w:rsidP="00255293">
      <w:pPr>
        <w:pStyle w:val="FootnoteText"/>
      </w:pPr>
      <w:r>
        <w:rPr>
          <w:rStyle w:val="FootnoteReference"/>
        </w:rPr>
        <w:footnoteRef/>
      </w:r>
      <w:r>
        <w:t>37:22 LXX reads “God.” Cf. 2Kings 19:21</w:t>
      </w:r>
    </w:p>
  </w:footnote>
  <w:footnote w:id="2881">
    <w:p w14:paraId="4495D0B8" w14:textId="77777777" w:rsidR="00D75485" w:rsidRDefault="00D75485" w:rsidP="007E192F">
      <w:pPr>
        <w:pStyle w:val="FootnoteText"/>
      </w:pPr>
      <w:r>
        <w:rPr>
          <w:rStyle w:val="FootnoteReference"/>
        </w:rPr>
        <w:footnoteRef/>
      </w:r>
      <w:r>
        <w:t>37:27 Hebrew Mss and 2Kings 19:26, reading “scorched.” MT reads “field”</w:t>
      </w:r>
    </w:p>
  </w:footnote>
  <w:footnote w:id="2882">
    <w:p w14:paraId="42750B4B" w14:textId="77777777" w:rsidR="00D75485" w:rsidRDefault="00D75485" w:rsidP="007E192F">
      <w:pPr>
        <w:pStyle w:val="FootnoteText"/>
      </w:pPr>
      <w:r>
        <w:rPr>
          <w:rStyle w:val="FootnoteReference"/>
        </w:rPr>
        <w:footnoteRef/>
      </w:r>
      <w:r>
        <w:t xml:space="preserve">37:27 DSS, reading “east wind.” MT reads “grain” </w:t>
      </w:r>
    </w:p>
  </w:footnote>
  <w:footnote w:id="2883">
    <w:p w14:paraId="1F3F1E08" w14:textId="77777777" w:rsidR="00D75485" w:rsidRDefault="00D75485" w:rsidP="00EA67BA">
      <w:pPr>
        <w:pStyle w:val="FootnoteText"/>
      </w:pPr>
      <w:r>
        <w:rPr>
          <w:rStyle w:val="FootnoteReference"/>
        </w:rPr>
        <w:footnoteRef/>
      </w:r>
      <w:r>
        <w:t>38:8 DSS. MT lacks “upper”</w:t>
      </w:r>
    </w:p>
  </w:footnote>
  <w:footnote w:id="2884">
    <w:p w14:paraId="536FCDF4" w14:textId="77777777" w:rsidR="00D75485" w:rsidRDefault="00D75485" w:rsidP="00992E8A">
      <w:pPr>
        <w:pStyle w:val="FootnoteText"/>
      </w:pPr>
      <w:r>
        <w:rPr>
          <w:rStyle w:val="FootnoteReference"/>
        </w:rPr>
        <w:footnoteRef/>
      </w:r>
      <w:r>
        <w:t>38:11 DSS Hebrew Mss Symmachus Syr. MT reads “Yah, Yah.”</w:t>
      </w:r>
    </w:p>
  </w:footnote>
  <w:footnote w:id="2885">
    <w:p w14:paraId="033CFA90" w14:textId="725CF196" w:rsidR="00D75485" w:rsidRDefault="00D75485" w:rsidP="00CC383E">
      <w:pPr>
        <w:pStyle w:val="FootnoteText"/>
      </w:pPr>
      <w:r>
        <w:rPr>
          <w:rStyle w:val="FootnoteReference"/>
        </w:rPr>
        <w:footnoteRef/>
      </w:r>
      <w:r>
        <w:t xml:space="preserve">38:14 DSS Ms </w:t>
      </w:r>
      <w:r w:rsidR="00DE1084">
        <w:t>Heb.</w:t>
      </w:r>
      <w:r>
        <w:t xml:space="preserve"> ed. MT reads “Lord”</w:t>
      </w:r>
    </w:p>
  </w:footnote>
  <w:footnote w:id="2886">
    <w:p w14:paraId="55650F86" w14:textId="77777777" w:rsidR="00D75485" w:rsidRDefault="00D75485">
      <w:pPr>
        <w:pStyle w:val="FootnoteText"/>
      </w:pPr>
      <w:r>
        <w:rPr>
          <w:rStyle w:val="FootnoteReference"/>
        </w:rPr>
        <w:footnoteRef/>
      </w:r>
      <w:r>
        <w:t>38:18 DSS (“and not”) LXX(vid) (oude: “and not/neither”). MT lacks “And” and “can’t.” The latter may be implied</w:t>
      </w:r>
    </w:p>
  </w:footnote>
  <w:footnote w:id="2887">
    <w:p w14:paraId="21115DC7" w14:textId="77777777" w:rsidR="00D75485" w:rsidRDefault="00D75485">
      <w:pPr>
        <w:pStyle w:val="FootnoteText"/>
      </w:pPr>
      <w:r>
        <w:rPr>
          <w:rStyle w:val="FootnoteReference"/>
        </w:rPr>
        <w:footnoteRef/>
      </w:r>
      <w:r>
        <w:t>38:18 DSS LXX(vid). MT lacks “And”</w:t>
      </w:r>
    </w:p>
  </w:footnote>
  <w:footnote w:id="2888">
    <w:p w14:paraId="32475A75" w14:textId="77777777" w:rsidR="00D75485" w:rsidRDefault="00D75485" w:rsidP="007A2B9F">
      <w:pPr>
        <w:pStyle w:val="FootnoteText"/>
      </w:pPr>
      <w:r>
        <w:rPr>
          <w:rStyle w:val="FootnoteReference"/>
        </w:rPr>
        <w:footnoteRef/>
      </w:r>
      <w:r>
        <w:t>39:6 DSS LXX read pl</w:t>
      </w:r>
    </w:p>
  </w:footnote>
  <w:footnote w:id="2889">
    <w:p w14:paraId="7666190F" w14:textId="77777777" w:rsidR="00D75485" w:rsidRDefault="00D75485" w:rsidP="000D72D1">
      <w:pPr>
        <w:pStyle w:val="FootnoteText"/>
      </w:pPr>
      <w:r>
        <w:rPr>
          <w:rStyle w:val="FootnoteReference"/>
        </w:rPr>
        <w:footnoteRef/>
      </w:r>
      <w:r>
        <w:t>40:3 LXX Mss OL Mss, reading “his roads.” MT reads “a road”</w:t>
      </w:r>
    </w:p>
  </w:footnote>
  <w:footnote w:id="2890">
    <w:p w14:paraId="45DC5D7E" w14:textId="77777777" w:rsidR="00D75485" w:rsidRDefault="00D75485" w:rsidP="000D72D1">
      <w:pPr>
        <w:pStyle w:val="FootnoteText"/>
      </w:pPr>
      <w:r>
        <w:rPr>
          <w:rStyle w:val="FootnoteReference"/>
        </w:rPr>
        <w:footnoteRef/>
      </w:r>
      <w:r>
        <w:t>40:3 LXX OL. MT adds “in the desert.” Matthew 3:3; Mark 1:3; Luke 3:4; John 1:23</w:t>
      </w:r>
    </w:p>
  </w:footnote>
  <w:footnote w:id="2891">
    <w:p w14:paraId="31FB8D28" w14:textId="77777777" w:rsidR="00D75485" w:rsidRDefault="00D75485">
      <w:pPr>
        <w:pStyle w:val="FootnoteText"/>
      </w:pPr>
      <w:r>
        <w:rPr>
          <w:rStyle w:val="FootnoteReference"/>
        </w:rPr>
        <w:footnoteRef/>
      </w:r>
      <w:r>
        <w:t>40:4 LXX OL Mss, reading “filled,” cf. Jeremiah 13:12. MT reads “exalted”</w:t>
      </w:r>
    </w:p>
  </w:footnote>
  <w:footnote w:id="2892">
    <w:p w14:paraId="1A62FDF7" w14:textId="77777777" w:rsidR="00D75485" w:rsidRDefault="00D75485" w:rsidP="00D26386">
      <w:pPr>
        <w:pStyle w:val="FootnoteText"/>
      </w:pPr>
      <w:r>
        <w:rPr>
          <w:rStyle w:val="FootnoteReference"/>
        </w:rPr>
        <w:footnoteRef/>
      </w:r>
      <w:r w:rsidRPr="00CD5901">
        <w:t xml:space="preserve">40:5 LXX OL Mss. </w:t>
      </w:r>
      <w:r>
        <w:t xml:space="preserve">MT lacks “the salvation of God.” Cf Luke 3:6 </w:t>
      </w:r>
    </w:p>
  </w:footnote>
  <w:footnote w:id="2893">
    <w:p w14:paraId="62B5BCAD" w14:textId="77777777" w:rsidR="00D75485" w:rsidRDefault="00D75485">
      <w:pPr>
        <w:pStyle w:val="FootnoteText"/>
      </w:pPr>
      <w:r>
        <w:rPr>
          <w:rStyle w:val="FootnoteReference"/>
        </w:rPr>
        <w:footnoteRef/>
      </w:r>
      <w:r>
        <w:t xml:space="preserve">40:6 DSS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“And one said”</w:t>
      </w:r>
    </w:p>
  </w:footnote>
  <w:footnote w:id="2894">
    <w:p w14:paraId="711431C7" w14:textId="77777777" w:rsidR="00D75485" w:rsidRDefault="00D75485" w:rsidP="00E906BF">
      <w:pPr>
        <w:pStyle w:val="FootnoteText"/>
      </w:pPr>
      <w:r>
        <w:rPr>
          <w:rStyle w:val="FootnoteReference"/>
        </w:rPr>
        <w:footnoteRef/>
      </w:r>
      <w:r>
        <w:t>40:6 LXX Syr OL Vg, reading “glory.” MT reads “mercy, goodness”</w:t>
      </w:r>
    </w:p>
  </w:footnote>
  <w:footnote w:id="2895">
    <w:p w14:paraId="2EC6A5F1" w14:textId="77777777" w:rsidR="00D75485" w:rsidRDefault="00D75485" w:rsidP="00F6675E">
      <w:pPr>
        <w:pStyle w:val="FootnoteText"/>
      </w:pPr>
      <w:r>
        <w:rPr>
          <w:rStyle w:val="FootnoteReference"/>
        </w:rPr>
        <w:footnoteRef/>
      </w:r>
      <w:r>
        <w:t xml:space="preserve">40:8 LXX Mss OL Ms Vg Mss. </w:t>
      </w:r>
      <w:smartTag w:uri="urn:schemas-microsoft-com:office:smarttags" w:element="State">
        <w:r>
          <w:t>MT</w:t>
        </w:r>
      </w:smartTag>
      <w:r>
        <w:t xml:space="preserve"> reads “our God”</w:t>
      </w:r>
    </w:p>
  </w:footnote>
  <w:footnote w:id="2896">
    <w:p w14:paraId="15D8D1C4" w14:textId="77777777" w:rsidR="00D75485" w:rsidRDefault="00D75485">
      <w:pPr>
        <w:pStyle w:val="FootnoteText"/>
      </w:pPr>
      <w:r>
        <w:rPr>
          <w:rStyle w:val="FootnoteReference"/>
        </w:rPr>
        <w:footnoteRef/>
      </w:r>
      <w:r>
        <w:t>40:8 1Peter 1:24-25</w:t>
      </w:r>
    </w:p>
  </w:footnote>
  <w:footnote w:id="2897">
    <w:p w14:paraId="39F3FD0F" w14:textId="77777777" w:rsidR="00D75485" w:rsidRPr="00C31C4A" w:rsidRDefault="00D75485" w:rsidP="000070A7">
      <w:pPr>
        <w:pStyle w:val="FootnoteText"/>
        <w:rPr>
          <w:lang w:val="da-DK"/>
        </w:rPr>
      </w:pPr>
      <w:r>
        <w:rPr>
          <w:rStyle w:val="FootnoteReference"/>
        </w:rPr>
        <w:footnoteRef/>
      </w:r>
      <w:r w:rsidRPr="00C31C4A">
        <w:rPr>
          <w:lang w:val="da-DK"/>
        </w:rPr>
        <w:t>40:10 LXX Syr Ms. MT adds “Lord”</w:t>
      </w:r>
    </w:p>
  </w:footnote>
  <w:footnote w:id="2898">
    <w:p w14:paraId="040792CE" w14:textId="77777777" w:rsidR="004B00E3" w:rsidRDefault="004B00E3" w:rsidP="004B00E3">
      <w:pPr>
        <w:pStyle w:val="FootnoteText"/>
      </w:pPr>
      <w:r>
        <w:rPr>
          <w:rStyle w:val="FootnoteReference"/>
        </w:rPr>
        <w:footnoteRef/>
      </w:r>
      <w:r>
        <w:t xml:space="preserve">40:13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“who”</w:t>
      </w:r>
    </w:p>
  </w:footnote>
  <w:footnote w:id="2899">
    <w:p w14:paraId="3197A827" w14:textId="77777777" w:rsidR="004B00E3" w:rsidRDefault="004B00E3" w:rsidP="004B00E3">
      <w:pPr>
        <w:pStyle w:val="FootnoteText"/>
      </w:pPr>
      <w:r>
        <w:rPr>
          <w:rStyle w:val="FootnoteReference"/>
        </w:rPr>
        <w:footnoteRef/>
      </w:r>
      <w:r>
        <w:t>40:13 Romans 11:34; 1Co 2:16</w:t>
      </w:r>
    </w:p>
  </w:footnote>
  <w:footnote w:id="2900">
    <w:p w14:paraId="221AA64E" w14:textId="68795492" w:rsidR="004B00E3" w:rsidRDefault="004B00E3" w:rsidP="004B00E3">
      <w:pPr>
        <w:pStyle w:val="FootnoteText"/>
      </w:pPr>
      <w:r>
        <w:rPr>
          <w:rStyle w:val="FootnoteReference"/>
        </w:rPr>
        <w:footnoteRef/>
      </w:r>
      <w:r>
        <w:t>40:14 LXX Mss Syr(p) Sa Bo. MT lacks “Or who has…again.” Romans 11:35</w:t>
      </w:r>
    </w:p>
  </w:footnote>
  <w:footnote w:id="2901">
    <w:p w14:paraId="51299BD6" w14:textId="77777777" w:rsidR="00D75485" w:rsidRDefault="00D75485" w:rsidP="00B26B6E">
      <w:pPr>
        <w:pStyle w:val="FootnoteText"/>
      </w:pPr>
      <w:r>
        <w:rPr>
          <w:rStyle w:val="FootnoteReference"/>
        </w:rPr>
        <w:footnoteRef/>
      </w:r>
      <w:r>
        <w:t>40:27 LXX. MT lacks “why”</w:t>
      </w:r>
    </w:p>
  </w:footnote>
  <w:footnote w:id="2902">
    <w:p w14:paraId="444C4B5D" w14:textId="77777777" w:rsidR="00D75485" w:rsidRDefault="00D75485">
      <w:pPr>
        <w:pStyle w:val="FootnoteText"/>
      </w:pPr>
      <w:r>
        <w:rPr>
          <w:rStyle w:val="FootnoteReference"/>
        </w:rPr>
        <w:footnoteRef/>
      </w:r>
      <w:r>
        <w:t>40:28 LXX. MT lacks “And now”</w:t>
      </w:r>
    </w:p>
  </w:footnote>
  <w:footnote w:id="2903">
    <w:p w14:paraId="3DF41AD5" w14:textId="77777777" w:rsidR="00D75485" w:rsidRDefault="00D75485" w:rsidP="002B4617">
      <w:pPr>
        <w:pStyle w:val="FootnoteText"/>
      </w:pPr>
      <w:r>
        <w:rPr>
          <w:rStyle w:val="FootnoteReference"/>
        </w:rPr>
        <w:footnoteRef/>
      </w:r>
      <w:r>
        <w:t xml:space="preserve">41:9 Lit. “borders/ends of the earth,” which can mean the farthest parts of the earth, or be </w:t>
      </w:r>
      <w:r w:rsidRPr="009805CE">
        <w:t>an idiomatic expression</w:t>
      </w:r>
      <w:r>
        <w:t xml:space="preserve"> for a distant land, country or territory</w:t>
      </w:r>
    </w:p>
  </w:footnote>
  <w:footnote w:id="2904">
    <w:p w14:paraId="58B6345F" w14:textId="77777777" w:rsidR="00D75485" w:rsidRDefault="00D75485" w:rsidP="002B4617">
      <w:pPr>
        <w:pStyle w:val="FootnoteText"/>
      </w:pPr>
      <w:r>
        <w:rPr>
          <w:rStyle w:val="FootnoteReference"/>
        </w:rPr>
        <w:footnoteRef/>
      </w:r>
      <w:r>
        <w:t>41:9 Lit. “from its border/corner”</w:t>
      </w:r>
    </w:p>
  </w:footnote>
  <w:footnote w:id="2905">
    <w:p w14:paraId="6103F5EE" w14:textId="77777777" w:rsidR="00D75485" w:rsidRPr="0018451A" w:rsidRDefault="00D75485">
      <w:pPr>
        <w:pStyle w:val="FootnoteText"/>
      </w:pPr>
      <w:r>
        <w:rPr>
          <w:rStyle w:val="FootnoteReference"/>
        </w:rPr>
        <w:footnoteRef/>
      </w:r>
      <w:r>
        <w:t xml:space="preserve">41:22 LXX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w:t>
      </w:r>
      <w:r w:rsidRPr="0018451A">
        <w:t>bring forth</w:t>
      </w:r>
      <w:r>
        <w:t>”</w:t>
      </w:r>
    </w:p>
  </w:footnote>
  <w:footnote w:id="2906">
    <w:p w14:paraId="2C523FA7" w14:textId="3D8A33ED" w:rsidR="008D0524" w:rsidRDefault="008D0524" w:rsidP="008D0524">
      <w:pPr>
        <w:pStyle w:val="FootnoteText"/>
      </w:pPr>
      <w:r>
        <w:rPr>
          <w:rStyle w:val="FootnoteReference"/>
        </w:rPr>
        <w:footnoteRef/>
      </w:r>
      <w:r>
        <w:t>42:1 OL Ms and Matthew 12:18. MT reads “servant I uphold, my chosen one”</w:t>
      </w:r>
    </w:p>
  </w:footnote>
  <w:footnote w:id="2907">
    <w:p w14:paraId="31138F1A" w14:textId="1E0B34A9" w:rsidR="00640E23" w:rsidRDefault="00640E23" w:rsidP="00640E23">
      <w:pPr>
        <w:pStyle w:val="FootnoteText"/>
      </w:pPr>
      <w:r>
        <w:rPr>
          <w:rStyle w:val="FootnoteReference"/>
        </w:rPr>
        <w:footnoteRef/>
      </w:r>
      <w:r>
        <w:t>42:1 OL Ms Bo cf. DSS. MT lacks “and”</w:t>
      </w:r>
    </w:p>
  </w:footnote>
  <w:footnote w:id="2908">
    <w:p w14:paraId="6FFE87FF" w14:textId="77777777" w:rsidR="00D75485" w:rsidRDefault="00D75485" w:rsidP="00CF4577">
      <w:pPr>
        <w:pStyle w:val="FootnoteText"/>
      </w:pPr>
      <w:r>
        <w:rPr>
          <w:rStyle w:val="FootnoteReference"/>
        </w:rPr>
        <w:footnoteRef/>
      </w:r>
      <w:r>
        <w:t>42:4 Or, be bruised. Revocalization based on LXX cf. Tg and BHS</w:t>
      </w:r>
    </w:p>
  </w:footnote>
  <w:footnote w:id="2909">
    <w:p w14:paraId="12B427FE" w14:textId="77777777" w:rsidR="00D75485" w:rsidRDefault="00D75485" w:rsidP="00885EB9">
      <w:pPr>
        <w:pStyle w:val="FootnoteText"/>
      </w:pPr>
      <w:r>
        <w:rPr>
          <w:rStyle w:val="FootnoteReference"/>
        </w:rPr>
        <w:footnoteRef/>
      </w:r>
      <w:r>
        <w:t>42:4 LXX. MT reads “and in his law”</w:t>
      </w:r>
    </w:p>
  </w:footnote>
  <w:footnote w:id="2910">
    <w:p w14:paraId="246EF38C" w14:textId="722CD37F" w:rsidR="00D75485" w:rsidRDefault="00D75485" w:rsidP="00531924">
      <w:pPr>
        <w:pStyle w:val="FootnoteText"/>
      </w:pPr>
      <w:r>
        <w:rPr>
          <w:rStyle w:val="FootnoteReference"/>
        </w:rPr>
        <w:footnoteRef/>
      </w:r>
      <w:r>
        <w:t xml:space="preserve">42:4 </w:t>
      </w:r>
      <w:r w:rsidR="00DE1084">
        <w:t>Heb.</w:t>
      </w:r>
      <w:r>
        <w:t xml:space="preserve"> yachal: “hope., wait for, hope for”</w:t>
      </w:r>
    </w:p>
  </w:footnote>
  <w:footnote w:id="2911">
    <w:p w14:paraId="4F820525" w14:textId="77777777" w:rsidR="00D75485" w:rsidRDefault="00D75485">
      <w:pPr>
        <w:pStyle w:val="FootnoteText"/>
      </w:pPr>
      <w:r>
        <w:rPr>
          <w:rStyle w:val="FootnoteReference"/>
        </w:rPr>
        <w:footnoteRef/>
      </w:r>
      <w:r>
        <w:t>42:1-4 Matthew 12:21</w:t>
      </w:r>
    </w:p>
  </w:footnote>
  <w:footnote w:id="2912">
    <w:p w14:paraId="4A0C3AA0" w14:textId="77777777" w:rsidR="00D75485" w:rsidRDefault="00D75485">
      <w:pPr>
        <w:pStyle w:val="FootnoteText"/>
      </w:pPr>
      <w:r>
        <w:rPr>
          <w:rStyle w:val="FootnoteReference"/>
        </w:rPr>
        <w:footnoteRef/>
      </w:r>
      <w:r>
        <w:t xml:space="preserve">44:25 DSS </w:t>
      </w:r>
      <w:smartTag w:uri="urn:schemas-microsoft-com:office:smarttags" w:element="place">
        <w:smartTag w:uri="urn:schemas-microsoft-com:office:smarttags" w:element="City">
          <w:r>
            <w:t>LXX.</w:t>
          </w:r>
        </w:smartTag>
        <w:r>
          <w:t xml:space="preserve"> </w:t>
        </w:r>
        <w:smartTag w:uri="urn:schemas-microsoft-com:office:smarttags" w:element="State">
          <w:r>
            <w:t>MT</w:t>
          </w:r>
        </w:smartTag>
      </w:smartTag>
      <w:r>
        <w:t xml:space="preserve"> reads “wise”</w:t>
      </w:r>
    </w:p>
  </w:footnote>
  <w:footnote w:id="2913">
    <w:p w14:paraId="5231F254" w14:textId="16066E1B" w:rsidR="00D75485" w:rsidRDefault="00D75485" w:rsidP="00116460">
      <w:pPr>
        <w:pStyle w:val="FootnoteText"/>
      </w:pPr>
      <w:r>
        <w:rPr>
          <w:rStyle w:val="FootnoteReference"/>
        </w:rPr>
        <w:footnoteRef/>
      </w:r>
      <w:r>
        <w:t xml:space="preserve">44:28 Vocalized </w:t>
      </w:r>
      <w:r w:rsidR="00F317D7">
        <w:t>in</w:t>
      </w:r>
      <w:r>
        <w:t xml:space="preserve"> Old Persian </w:t>
      </w:r>
      <w:r w:rsidR="00F317D7">
        <w:t>as Kurush</w:t>
      </w:r>
      <w:r>
        <w:t>. MT scribal vocalization: Koresh. Latinized as Cyrus.</w:t>
      </w:r>
      <w:r w:rsidRPr="00076AE7">
        <w:t xml:space="preserve"> </w:t>
      </w:r>
      <w:r>
        <w:t xml:space="preserve">He </w:t>
      </w:r>
      <w:r w:rsidRPr="00963B15">
        <w:t xml:space="preserve">reigned </w:t>
      </w:r>
      <w:r>
        <w:t xml:space="preserve">over Babylon </w:t>
      </w:r>
      <w:r w:rsidRPr="00963B15">
        <w:t>ca. 539</w:t>
      </w:r>
      <w:r>
        <w:t>-</w:t>
      </w:r>
      <w:r w:rsidRPr="00963B15">
        <w:t>530 BC</w:t>
      </w:r>
    </w:p>
  </w:footnote>
  <w:footnote w:id="2914">
    <w:p w14:paraId="612A5110" w14:textId="77777777" w:rsidR="00D75485" w:rsidRDefault="00D75485" w:rsidP="00EB13AC">
      <w:pPr>
        <w:pStyle w:val="FootnoteText"/>
      </w:pPr>
      <w:r>
        <w:rPr>
          <w:rStyle w:val="FootnoteReference"/>
        </w:rPr>
        <w:footnoteRef/>
      </w:r>
      <w:r>
        <w:t xml:space="preserve">45:2 DSS LXX. MT reads “rough places” </w:t>
      </w:r>
    </w:p>
  </w:footnote>
  <w:footnote w:id="2915">
    <w:p w14:paraId="2F74B6C5" w14:textId="77777777" w:rsidR="00D75485" w:rsidRDefault="00D75485" w:rsidP="001574EA">
      <w:pPr>
        <w:pStyle w:val="FootnoteText"/>
      </w:pPr>
      <w:r>
        <w:rPr>
          <w:rStyle w:val="FootnoteReference"/>
        </w:rPr>
        <w:footnoteRef/>
      </w:r>
      <w:r>
        <w:t>45:9 Romans 9:20</w:t>
      </w:r>
    </w:p>
  </w:footnote>
  <w:footnote w:id="2916">
    <w:p w14:paraId="2B9462E2" w14:textId="77777777" w:rsidR="00D75485" w:rsidRDefault="00D75485">
      <w:pPr>
        <w:pStyle w:val="FootnoteText"/>
      </w:pPr>
      <w:r>
        <w:rPr>
          <w:rStyle w:val="FootnoteReference"/>
        </w:rPr>
        <w:footnoteRef/>
      </w:r>
      <w:r>
        <w:t xml:space="preserve">45:23 LXX. MT lacks “to God.” Romans 14:11. </w:t>
      </w:r>
    </w:p>
  </w:footnote>
  <w:footnote w:id="2917">
    <w:p w14:paraId="76A23E3B" w14:textId="77777777" w:rsidR="00D75485" w:rsidRDefault="00D75485" w:rsidP="00B66BC9">
      <w:pPr>
        <w:pStyle w:val="FootnoteText"/>
      </w:pPr>
      <w:r>
        <w:rPr>
          <w:rStyle w:val="FootnoteReference"/>
        </w:rPr>
        <w:footnoteRef/>
      </w:r>
      <w:r>
        <w:t>47:4 LXX OL. MT lacks “says”</w:t>
      </w:r>
    </w:p>
  </w:footnote>
  <w:footnote w:id="2918">
    <w:p w14:paraId="493A5E3C" w14:textId="77777777" w:rsidR="00D75485" w:rsidRDefault="00D75485">
      <w:pPr>
        <w:pStyle w:val="FootnoteText"/>
      </w:pPr>
      <w:r>
        <w:rPr>
          <w:rStyle w:val="FootnoteReference"/>
        </w:rPr>
        <w:footnoteRef/>
      </w:r>
      <w:r>
        <w:t>47:13 DSS LXX. MT reads “divide.” Cf. Deuteronomy 18:11; Psalm 58:5</w:t>
      </w:r>
    </w:p>
  </w:footnote>
  <w:footnote w:id="2919">
    <w:p w14:paraId="5F3E06ED" w14:textId="77777777" w:rsidR="00D75485" w:rsidRDefault="00D75485" w:rsidP="004E3E14">
      <w:pPr>
        <w:pStyle w:val="FootnoteText"/>
      </w:pPr>
      <w:r>
        <w:rPr>
          <w:rStyle w:val="FootnoteReference"/>
        </w:rPr>
        <w:footnoteRef/>
      </w:r>
      <w:r>
        <w:t>48:11 LXX OL. MT lacks “my name”</w:t>
      </w:r>
    </w:p>
  </w:footnote>
  <w:footnote w:id="2920">
    <w:p w14:paraId="699C97D9" w14:textId="77777777" w:rsidR="00D75485" w:rsidRDefault="00D75485" w:rsidP="0030646E">
      <w:pPr>
        <w:pStyle w:val="FootnoteText"/>
      </w:pPr>
      <w:r>
        <w:rPr>
          <w:rStyle w:val="FootnoteReference"/>
        </w:rPr>
        <w:footnoteRef/>
      </w:r>
      <w:r>
        <w:t>48:14 DSS LXX. MT reads “Assemble, all of you”</w:t>
      </w:r>
    </w:p>
  </w:footnote>
  <w:footnote w:id="2921">
    <w:p w14:paraId="1797CB3F" w14:textId="77777777" w:rsidR="007135D0" w:rsidRDefault="007135D0" w:rsidP="007135D0">
      <w:pPr>
        <w:pStyle w:val="FootnoteText"/>
      </w:pPr>
      <w:r>
        <w:rPr>
          <w:rStyle w:val="FootnoteReference"/>
        </w:rPr>
        <w:footnoteRef/>
      </w:r>
      <w:r>
        <w:t>48:16 LXX. MT adds pr “Lord”</w:t>
      </w:r>
    </w:p>
  </w:footnote>
  <w:footnote w:id="2922">
    <w:p w14:paraId="377A534C" w14:textId="77777777" w:rsidR="00D75485" w:rsidRDefault="00D75485" w:rsidP="0023110F">
      <w:pPr>
        <w:pStyle w:val="FootnoteText"/>
      </w:pPr>
      <w:r>
        <w:rPr>
          <w:rStyle w:val="FootnoteReference"/>
        </w:rPr>
        <w:footnoteRef/>
      </w:r>
      <w:r>
        <w:t>48:18 DSS LXX. MT lacks “But”</w:t>
      </w:r>
    </w:p>
  </w:footnote>
  <w:footnote w:id="2923">
    <w:p w14:paraId="7769D722" w14:textId="3048A04A" w:rsidR="0009585D" w:rsidRDefault="0009585D" w:rsidP="0009585D">
      <w:pPr>
        <w:pStyle w:val="FootnoteText"/>
      </w:pPr>
      <w:r>
        <w:rPr>
          <w:rStyle w:val="FootnoteReference"/>
        </w:rPr>
        <w:footnoteRef/>
      </w:r>
      <w:r>
        <w:t>49:6 LXX</w:t>
      </w:r>
      <w:r w:rsidR="00EB3D58">
        <w:t>,</w:t>
      </w:r>
      <w:r>
        <w:t xml:space="preserve"> and Acts 13:47, reading “salvation.” MT reads “my salvation”</w:t>
      </w:r>
    </w:p>
  </w:footnote>
  <w:footnote w:id="2924">
    <w:p w14:paraId="56C54787" w14:textId="77777777" w:rsidR="00D75485" w:rsidRDefault="00D75485">
      <w:pPr>
        <w:pStyle w:val="FootnoteText"/>
      </w:pPr>
      <w:r>
        <w:rPr>
          <w:rStyle w:val="FootnoteReference"/>
        </w:rPr>
        <w:footnoteRef/>
      </w:r>
      <w:r>
        <w:t>49:6 Acts 13:47</w:t>
      </w:r>
    </w:p>
  </w:footnote>
  <w:footnote w:id="2925">
    <w:p w14:paraId="1EB43030" w14:textId="74A28508" w:rsidR="00D75485" w:rsidRDefault="00D75485">
      <w:pPr>
        <w:pStyle w:val="FootnoteText"/>
      </w:pPr>
      <w:r>
        <w:rPr>
          <w:rStyle w:val="FootnoteReference"/>
        </w:rPr>
        <w:footnoteRef/>
      </w:r>
      <w:r>
        <w:t xml:space="preserve">49:8 </w:t>
      </w:r>
      <w:r w:rsidR="009252D3">
        <w:t xml:space="preserve">2 Corinthians </w:t>
      </w:r>
      <w:r>
        <w:t>6:2</w:t>
      </w:r>
    </w:p>
  </w:footnote>
  <w:footnote w:id="2926">
    <w:p w14:paraId="01A97523" w14:textId="77777777" w:rsidR="00D75485" w:rsidRDefault="00D75485" w:rsidP="00CD6369">
      <w:pPr>
        <w:pStyle w:val="FootnoteText"/>
      </w:pPr>
      <w:r>
        <w:rPr>
          <w:rStyle w:val="FootnoteReference"/>
        </w:rPr>
        <w:footnoteRef/>
      </w:r>
      <w:r>
        <w:t xml:space="preserve">49:12 BHS, cf. DSS, an area associated with modern </w:t>
      </w:r>
      <w:smartTag w:uri="urn:schemas-microsoft-com:office:smarttags" w:element="City">
        <w:r>
          <w:t>Aswan</w:t>
        </w:r>
      </w:smartTag>
      <w:r>
        <w:t xml:space="preserve"> in southern </w:t>
      </w:r>
      <w:smartTag w:uri="urn:schemas-microsoft-com:office:smarttags" w:element="place">
        <w:smartTag w:uri="urn:schemas-microsoft-com:office:smarttags" w:element="country-region">
          <w:r>
            <w:t>Egypt</w:t>
          </w:r>
        </w:smartTag>
      </w:smartTag>
      <w:r>
        <w:t>. MT reads “Sinim.” Cf. Ezekiel 29:10</w:t>
      </w:r>
    </w:p>
  </w:footnote>
  <w:footnote w:id="2927">
    <w:p w14:paraId="5CFF6F11" w14:textId="77777777" w:rsidR="00D75485" w:rsidRPr="00071B7C" w:rsidRDefault="00D75485" w:rsidP="006A7CB4">
      <w:pPr>
        <w:pStyle w:val="FootnoteText"/>
      </w:pPr>
      <w:r>
        <w:rPr>
          <w:rStyle w:val="FootnoteReference"/>
        </w:rPr>
        <w:footnoteRef/>
      </w:r>
      <w:r>
        <w:t>49:22 DSS LXX. MT reads “</w:t>
      </w:r>
      <w:r w:rsidRPr="00071B7C">
        <w:t>my Lord the L</w:t>
      </w:r>
      <w:r>
        <w:t>ORD”</w:t>
      </w:r>
    </w:p>
  </w:footnote>
  <w:footnote w:id="2928">
    <w:p w14:paraId="4E54D796" w14:textId="77777777" w:rsidR="00D75485" w:rsidRDefault="00D75485">
      <w:pPr>
        <w:pStyle w:val="FootnoteText"/>
      </w:pPr>
      <w:r>
        <w:rPr>
          <w:rStyle w:val="FootnoteReference"/>
        </w:rPr>
        <w:footnoteRef/>
      </w:r>
      <w:r>
        <w:t>49:24 DSS LXX Syr Vg. MT reads “righteous one”</w:t>
      </w:r>
    </w:p>
  </w:footnote>
  <w:footnote w:id="2929">
    <w:p w14:paraId="7B5AEF12" w14:textId="77777777" w:rsidR="00A5708B" w:rsidRDefault="00A5708B" w:rsidP="00A5708B">
      <w:pPr>
        <w:pStyle w:val="FootnoteText"/>
      </w:pPr>
      <w:r>
        <w:rPr>
          <w:rStyle w:val="FootnoteReference"/>
        </w:rPr>
        <w:footnoteRef/>
      </w:r>
      <w:r>
        <w:t>50:4 LXX. MT adds pr “Lord”</w:t>
      </w:r>
    </w:p>
  </w:footnote>
  <w:footnote w:id="2930">
    <w:p w14:paraId="27DF76D3" w14:textId="77777777" w:rsidR="00D75485" w:rsidRDefault="00D75485" w:rsidP="008C35F6">
      <w:pPr>
        <w:pStyle w:val="FootnoteText"/>
      </w:pPr>
      <w:r>
        <w:rPr>
          <w:rStyle w:val="FootnoteReference"/>
        </w:rPr>
        <w:footnoteRef/>
      </w:r>
      <w:r>
        <w:t>50:4 Hebrew Ms LXX OL lack the second “morning”</w:t>
      </w:r>
    </w:p>
  </w:footnote>
  <w:footnote w:id="2931">
    <w:p w14:paraId="6F2860E3" w14:textId="77777777" w:rsidR="0018082B" w:rsidRDefault="0018082B" w:rsidP="0018082B">
      <w:pPr>
        <w:pStyle w:val="FootnoteText"/>
      </w:pPr>
      <w:r>
        <w:rPr>
          <w:rStyle w:val="FootnoteReference"/>
        </w:rPr>
        <w:footnoteRef/>
      </w:r>
      <w:r>
        <w:t>50:5 LXX. MT adds pr “Lord”</w:t>
      </w:r>
    </w:p>
  </w:footnote>
  <w:footnote w:id="2932">
    <w:p w14:paraId="611CB0F3" w14:textId="77777777" w:rsidR="008655E4" w:rsidRDefault="008655E4" w:rsidP="008655E4">
      <w:pPr>
        <w:pStyle w:val="FootnoteText"/>
      </w:pPr>
      <w:r>
        <w:rPr>
          <w:rStyle w:val="FootnoteReference"/>
        </w:rPr>
        <w:footnoteRef/>
      </w:r>
      <w:r>
        <w:t>50:7 LXX. MT adds pr “Lord”</w:t>
      </w:r>
    </w:p>
  </w:footnote>
  <w:footnote w:id="2933">
    <w:p w14:paraId="3D008E09" w14:textId="77777777" w:rsidR="001F3DC1" w:rsidRDefault="001F3DC1" w:rsidP="001F3DC1">
      <w:pPr>
        <w:pStyle w:val="FootnoteText"/>
      </w:pPr>
      <w:r>
        <w:rPr>
          <w:rStyle w:val="FootnoteReference"/>
        </w:rPr>
        <w:footnoteRef/>
      </w:r>
      <w:r>
        <w:t>50:9 LXX. MT adds pr “Lord”</w:t>
      </w:r>
    </w:p>
  </w:footnote>
  <w:footnote w:id="2934">
    <w:p w14:paraId="42DE549E" w14:textId="77777777" w:rsidR="00D75485" w:rsidRPr="002F1F39" w:rsidRDefault="00D75485">
      <w:pPr>
        <w:pStyle w:val="FootnoteText"/>
      </w:pPr>
      <w:r>
        <w:rPr>
          <w:rStyle w:val="FootnoteReference"/>
        </w:rPr>
        <w:footnoteRef/>
      </w:r>
      <w:r>
        <w:t>50:11 Targum: “Look</w:t>
      </w:r>
      <w:r w:rsidRPr="002F1F39">
        <w:t>, all you who kindle a fire, who grasp a sword</w:t>
      </w:r>
      <w:r>
        <w:t>.</w:t>
      </w:r>
      <w:r w:rsidRPr="002F1F39">
        <w:t xml:space="preserve"> </w:t>
      </w:r>
      <w:r>
        <w:t>F</w:t>
      </w:r>
      <w:r w:rsidRPr="002F1F39">
        <w:t xml:space="preserve">all in the fire which you kindled and </w:t>
      </w:r>
      <w:r>
        <w:t>on the sword which you grasped”</w:t>
      </w:r>
    </w:p>
  </w:footnote>
  <w:footnote w:id="2935">
    <w:p w14:paraId="666114AD" w14:textId="77777777" w:rsidR="00D75485" w:rsidRDefault="00D75485" w:rsidP="00CF76B6">
      <w:pPr>
        <w:pStyle w:val="FootnoteText"/>
      </w:pPr>
      <w:r>
        <w:rPr>
          <w:rStyle w:val="FootnoteReference"/>
        </w:rPr>
        <w:footnoteRef/>
      </w:r>
      <w:r>
        <w:t>51:19 DSS LXX Syr Vg. MT reads “How can I console you?”</w:t>
      </w:r>
    </w:p>
  </w:footnote>
  <w:footnote w:id="2936">
    <w:p w14:paraId="3563248A" w14:textId="77777777" w:rsidR="00D75485" w:rsidRDefault="00D75485" w:rsidP="00B57301">
      <w:pPr>
        <w:pStyle w:val="FootnoteText"/>
      </w:pPr>
      <w:r>
        <w:rPr>
          <w:rStyle w:val="FootnoteReference"/>
        </w:rPr>
        <w:footnoteRef/>
      </w:r>
      <w:r>
        <w:t>52:4 DSS LXX. MT adds “Lord”</w:t>
      </w:r>
    </w:p>
  </w:footnote>
  <w:footnote w:id="2937">
    <w:p w14:paraId="377D86FE" w14:textId="77777777" w:rsidR="00D75485" w:rsidRDefault="00D75485" w:rsidP="00774154">
      <w:pPr>
        <w:pStyle w:val="FootnoteText"/>
      </w:pPr>
      <w:r>
        <w:rPr>
          <w:rStyle w:val="FootnoteReference"/>
        </w:rPr>
        <w:footnoteRef/>
      </w:r>
      <w:r>
        <w:t>52:5 LXX. MT lacks “because of you”</w:t>
      </w:r>
    </w:p>
  </w:footnote>
  <w:footnote w:id="2938">
    <w:p w14:paraId="65B09557" w14:textId="77777777" w:rsidR="00D75485" w:rsidRDefault="00D75485" w:rsidP="00774154">
      <w:pPr>
        <w:pStyle w:val="FootnoteText"/>
      </w:pPr>
      <w:r>
        <w:rPr>
          <w:rStyle w:val="FootnoteReference"/>
        </w:rPr>
        <w:footnoteRef/>
      </w:r>
      <w:r>
        <w:t>52:5 LXX. MT lacks “among the nations.” Romans 2:24</w:t>
      </w:r>
    </w:p>
  </w:footnote>
  <w:footnote w:id="2939">
    <w:p w14:paraId="425E06FE" w14:textId="77777777" w:rsidR="00D75485" w:rsidRDefault="00D75485">
      <w:pPr>
        <w:pStyle w:val="FootnoteText"/>
      </w:pPr>
      <w:r>
        <w:rPr>
          <w:rStyle w:val="FootnoteReference"/>
        </w:rPr>
        <w:footnoteRef/>
      </w:r>
      <w:r>
        <w:t>52:6 DSS LXX. MT adds “therefore”</w:t>
      </w:r>
    </w:p>
  </w:footnote>
  <w:footnote w:id="2940">
    <w:p w14:paraId="2C3F16B1" w14:textId="77777777" w:rsidR="00D75485" w:rsidRDefault="00D75485">
      <w:pPr>
        <w:pStyle w:val="FootnoteText"/>
      </w:pPr>
      <w:r>
        <w:rPr>
          <w:rStyle w:val="FootnoteReference"/>
        </w:rPr>
        <w:footnoteRef/>
      </w:r>
      <w:r>
        <w:t>52:7 Romans 10:15</w:t>
      </w:r>
    </w:p>
  </w:footnote>
  <w:footnote w:id="2941">
    <w:p w14:paraId="0B5644AB" w14:textId="77777777" w:rsidR="00D75485" w:rsidRDefault="00D75485" w:rsidP="00A70524">
      <w:pPr>
        <w:pStyle w:val="FootnoteText"/>
      </w:pPr>
      <w:r>
        <w:rPr>
          <w:rStyle w:val="FootnoteReference"/>
        </w:rPr>
        <w:footnoteRef/>
      </w:r>
      <w:r>
        <w:t>52:8 DSS LXX(vid). MT lacks “with compassion”</w:t>
      </w:r>
    </w:p>
  </w:footnote>
  <w:footnote w:id="2942">
    <w:p w14:paraId="079508B9" w14:textId="77777777" w:rsidR="00D75485" w:rsidRDefault="00D75485">
      <w:pPr>
        <w:pStyle w:val="FootnoteText"/>
      </w:pPr>
      <w:r>
        <w:rPr>
          <w:rStyle w:val="FootnoteReference"/>
        </w:rPr>
        <w:footnoteRef/>
      </w:r>
      <w:r>
        <w:t>52:11 LXX. MT lacks “and”</w:t>
      </w:r>
    </w:p>
  </w:footnote>
  <w:footnote w:id="2943">
    <w:p w14:paraId="7B7C6850" w14:textId="57292326" w:rsidR="00D75485" w:rsidRDefault="00D75485">
      <w:pPr>
        <w:pStyle w:val="FootnoteText"/>
      </w:pPr>
      <w:r>
        <w:rPr>
          <w:rStyle w:val="FootnoteReference"/>
        </w:rPr>
        <w:footnoteRef/>
      </w:r>
      <w:r>
        <w:t xml:space="preserve">52:11 </w:t>
      </w:r>
      <w:r w:rsidR="009252D3">
        <w:t xml:space="preserve">2 Corinthians </w:t>
      </w:r>
      <w:r>
        <w:t>6:17</w:t>
      </w:r>
    </w:p>
  </w:footnote>
  <w:footnote w:id="2944">
    <w:p w14:paraId="6EBAAD5C" w14:textId="77777777" w:rsidR="00D75485" w:rsidRDefault="00D75485">
      <w:pPr>
        <w:pStyle w:val="FootnoteText"/>
      </w:pPr>
      <w:r>
        <w:rPr>
          <w:rStyle w:val="FootnoteReference"/>
        </w:rPr>
        <w:footnoteRef/>
      </w:r>
      <w:r>
        <w:t>52:11 LXX Mss, reading “their midst.”  MT reads “her midst”</w:t>
      </w:r>
    </w:p>
  </w:footnote>
  <w:footnote w:id="2945">
    <w:p w14:paraId="0A999CA2" w14:textId="77777777" w:rsidR="00D75485" w:rsidRDefault="00D75485">
      <w:pPr>
        <w:pStyle w:val="FootnoteText"/>
      </w:pPr>
      <w:r>
        <w:rPr>
          <w:rStyle w:val="FootnoteReference"/>
        </w:rPr>
        <w:footnoteRef/>
      </w:r>
      <w:r>
        <w:t>52:11 LXX Mss. MT lacks “and”</w:t>
      </w:r>
    </w:p>
  </w:footnote>
  <w:footnote w:id="2946">
    <w:p w14:paraId="421AB038" w14:textId="77777777" w:rsidR="00D75485" w:rsidRDefault="00D75485">
      <w:pPr>
        <w:pStyle w:val="FootnoteText"/>
      </w:pPr>
      <w:r>
        <w:rPr>
          <w:rStyle w:val="FootnoteReference"/>
        </w:rPr>
        <w:footnoteRef/>
      </w:r>
      <w:r>
        <w:t xml:space="preserve">52:11 Cf. Isaiah 47:13 MT Kethib “divide, cut up.” </w:t>
      </w:r>
    </w:p>
  </w:footnote>
  <w:footnote w:id="2947">
    <w:p w14:paraId="14E7251F" w14:textId="77777777" w:rsidR="00D75485" w:rsidRDefault="00D75485">
      <w:pPr>
        <w:pStyle w:val="FootnoteText"/>
      </w:pPr>
      <w:r>
        <w:rPr>
          <w:rStyle w:val="FootnoteReference"/>
        </w:rPr>
        <w:footnoteRef/>
      </w:r>
      <w:r>
        <w:t>52:15 LXX. MT reads “them”</w:t>
      </w:r>
    </w:p>
  </w:footnote>
  <w:footnote w:id="2948">
    <w:p w14:paraId="0287C266" w14:textId="77777777" w:rsidR="00D75485" w:rsidRDefault="00D75485">
      <w:pPr>
        <w:pStyle w:val="FootnoteText"/>
      </w:pPr>
      <w:r>
        <w:rPr>
          <w:rStyle w:val="FootnoteReference"/>
        </w:rPr>
        <w:footnoteRef/>
      </w:r>
      <w:r>
        <w:t>52:15 Romans 15:21</w:t>
      </w:r>
    </w:p>
  </w:footnote>
  <w:footnote w:id="2949">
    <w:p w14:paraId="2D397602" w14:textId="77777777" w:rsidR="00D75485" w:rsidRDefault="00D75485" w:rsidP="003518D4">
      <w:pPr>
        <w:pStyle w:val="FootnoteText"/>
      </w:pPr>
      <w:r>
        <w:rPr>
          <w:rStyle w:val="FootnoteReference"/>
        </w:rPr>
        <w:footnoteRef/>
      </w:r>
      <w:r>
        <w:t xml:space="preserve">53:1 LXX. MT lacks “LORD” </w:t>
      </w:r>
    </w:p>
  </w:footnote>
  <w:footnote w:id="2950">
    <w:p w14:paraId="1070F1FD" w14:textId="77777777" w:rsidR="00D75485" w:rsidRPr="00547803" w:rsidRDefault="00D75485">
      <w:pPr>
        <w:pStyle w:val="FootnoteText"/>
      </w:pPr>
      <w:r>
        <w:rPr>
          <w:rStyle w:val="FootnoteReference"/>
        </w:rPr>
        <w:footnoteRef/>
      </w:r>
      <w:r>
        <w:t xml:space="preserve">53:1. </w:t>
      </w:r>
      <w:r w:rsidRPr="00547803">
        <w:t>John 12:37-38</w:t>
      </w:r>
      <w:r>
        <w:t>;</w:t>
      </w:r>
      <w:r w:rsidRPr="00547803">
        <w:t xml:space="preserve"> Romans 10:16-17</w:t>
      </w:r>
    </w:p>
  </w:footnote>
  <w:footnote w:id="2951">
    <w:p w14:paraId="5800376C" w14:textId="77777777" w:rsidR="00D75485" w:rsidRDefault="00D75485">
      <w:pPr>
        <w:pStyle w:val="FootnoteText"/>
      </w:pPr>
      <w:r>
        <w:rPr>
          <w:rStyle w:val="FootnoteReference"/>
        </w:rPr>
        <w:footnoteRef/>
      </w:r>
      <w:r w:rsidRPr="00C31C4A">
        <w:rPr>
          <w:lang w:val="da-DK"/>
        </w:rPr>
        <w:t xml:space="preserve">53:3 DSS Ms LXX Syr Vg. </w:t>
      </w:r>
      <w:r>
        <w:t>MT reads “aquainted”</w:t>
      </w:r>
    </w:p>
  </w:footnote>
  <w:footnote w:id="2952">
    <w:p w14:paraId="1B5B1323" w14:textId="77777777" w:rsidR="00D75485" w:rsidRPr="00547803" w:rsidRDefault="00D75485" w:rsidP="00E917A1">
      <w:pPr>
        <w:pStyle w:val="FootnoteText"/>
      </w:pPr>
      <w:r>
        <w:rPr>
          <w:rStyle w:val="FootnoteReference"/>
        </w:rPr>
        <w:footnoteRef/>
      </w:r>
      <w:r>
        <w:t xml:space="preserve">53:4 </w:t>
      </w:r>
      <w:r w:rsidRPr="00547803">
        <w:t>Matthew 8:17</w:t>
      </w:r>
    </w:p>
  </w:footnote>
  <w:footnote w:id="2953">
    <w:p w14:paraId="0FF9E495" w14:textId="77777777" w:rsidR="00D75485" w:rsidRDefault="00D75485" w:rsidP="00381E99">
      <w:pPr>
        <w:pStyle w:val="FootnoteText"/>
      </w:pPr>
      <w:r>
        <w:rPr>
          <w:rStyle w:val="FootnoteReference"/>
        </w:rPr>
        <w:footnoteRef/>
      </w:r>
      <w:r>
        <w:t>53:4 DSS LXX(vid). MT lacks “and”</w:t>
      </w:r>
    </w:p>
  </w:footnote>
  <w:footnote w:id="2954">
    <w:p w14:paraId="00C2EAD2" w14:textId="77777777" w:rsidR="00D75485" w:rsidRDefault="00D75485">
      <w:pPr>
        <w:pStyle w:val="FootnoteText"/>
      </w:pPr>
      <w:r>
        <w:rPr>
          <w:rStyle w:val="FootnoteReference"/>
        </w:rPr>
        <w:footnoteRef/>
      </w:r>
      <w:r>
        <w:t>53:5 DSS LXX. MT lacks “and”</w:t>
      </w:r>
    </w:p>
  </w:footnote>
  <w:footnote w:id="2955">
    <w:p w14:paraId="50B720BA" w14:textId="77777777" w:rsidR="00D75485" w:rsidRDefault="00D75485">
      <w:pPr>
        <w:pStyle w:val="FootnoteText"/>
      </w:pPr>
      <w:r>
        <w:rPr>
          <w:rStyle w:val="FootnoteReference"/>
        </w:rPr>
        <w:footnoteRef/>
      </w:r>
      <w:r>
        <w:t>53:5 Mark 14:65; Matthew 27:26; 1 Peter 2:24</w:t>
      </w:r>
    </w:p>
  </w:footnote>
  <w:footnote w:id="2956">
    <w:p w14:paraId="1C6F6062" w14:textId="77777777" w:rsidR="00D75485" w:rsidRPr="007017E3" w:rsidRDefault="00D75485" w:rsidP="007017E3">
      <w:pPr>
        <w:pStyle w:val="FootnoteText"/>
      </w:pPr>
      <w:r>
        <w:rPr>
          <w:rStyle w:val="FootnoteReference"/>
        </w:rPr>
        <w:footnoteRef/>
      </w:r>
      <w:r>
        <w:t xml:space="preserve">53:6  </w:t>
      </w:r>
      <w:r w:rsidRPr="007017E3">
        <w:t>1Peter 2:25</w:t>
      </w:r>
    </w:p>
  </w:footnote>
  <w:footnote w:id="2957">
    <w:p w14:paraId="77D14240" w14:textId="77777777" w:rsidR="00D75485" w:rsidRDefault="00D75485" w:rsidP="00C35108">
      <w:pPr>
        <w:pStyle w:val="FootnoteText"/>
      </w:pPr>
      <w:r>
        <w:rPr>
          <w:rStyle w:val="FootnoteReference"/>
        </w:rPr>
        <w:footnoteRef/>
      </w:r>
      <w:r>
        <w:t xml:space="preserve">53:7 </w:t>
      </w:r>
      <w:bookmarkStart w:id="620" w:name="_Hlk532112707"/>
      <w:r>
        <w:t>LXX</w:t>
      </w:r>
      <w:r w:rsidRPr="00D86600">
        <w:t>.  MT reads “and like a sheep/ewe…her shearers is silent”</w:t>
      </w:r>
      <w:bookmarkEnd w:id="620"/>
      <w:r>
        <w:t xml:space="preserve"> </w:t>
      </w:r>
    </w:p>
  </w:footnote>
  <w:footnote w:id="2958">
    <w:p w14:paraId="31E7895C" w14:textId="77777777" w:rsidR="00D75485" w:rsidRPr="003E6160" w:rsidRDefault="00D75485" w:rsidP="00F9424F">
      <w:pPr>
        <w:pStyle w:val="FootnoteText"/>
      </w:pPr>
      <w:r>
        <w:rPr>
          <w:rStyle w:val="FootnoteReference"/>
        </w:rPr>
        <w:footnoteRef/>
      </w:r>
      <w:r>
        <w:t>53:8 LXX Mss, reading “In his humiliation/oppression his justice.” MT reads “From oppression and from justice”</w:t>
      </w:r>
    </w:p>
  </w:footnote>
  <w:footnote w:id="2959">
    <w:p w14:paraId="1A8D6EDB" w14:textId="77777777" w:rsidR="00D75485" w:rsidRDefault="00D75485" w:rsidP="00F9424F">
      <w:pPr>
        <w:pStyle w:val="FootnoteText"/>
      </w:pPr>
      <w:r>
        <w:rPr>
          <w:rStyle w:val="FootnoteReference"/>
        </w:rPr>
        <w:footnoteRef/>
      </w:r>
      <w:r>
        <w:t>53:8 LXX. MT adds “and”</w:t>
      </w:r>
    </w:p>
  </w:footnote>
  <w:footnote w:id="2960">
    <w:p w14:paraId="3EE298A2" w14:textId="77777777" w:rsidR="00D75485" w:rsidRPr="006C77A8" w:rsidRDefault="00D75485" w:rsidP="00F9424F">
      <w:pPr>
        <w:pStyle w:val="FootnoteText"/>
      </w:pPr>
      <w:r>
        <w:rPr>
          <w:rStyle w:val="FootnoteReference"/>
        </w:rPr>
        <w:footnoteRef/>
      </w:r>
      <w:r>
        <w:t xml:space="preserve">53:8 LXX. MT reads “life/living”     </w:t>
      </w:r>
    </w:p>
  </w:footnote>
  <w:footnote w:id="2961">
    <w:p w14:paraId="160646DC" w14:textId="77777777" w:rsidR="00D75485" w:rsidRPr="003E6160" w:rsidRDefault="00D75485" w:rsidP="00443347">
      <w:pPr>
        <w:pStyle w:val="FootnoteText"/>
      </w:pPr>
      <w:r>
        <w:rPr>
          <w:rStyle w:val="FootnoteReference"/>
        </w:rPr>
        <w:footnoteRef/>
      </w:r>
      <w:r>
        <w:t xml:space="preserve">53:7-8 </w:t>
      </w:r>
      <w:r w:rsidRPr="003E6160">
        <w:t>Acts 8:32-35</w:t>
      </w:r>
    </w:p>
  </w:footnote>
  <w:footnote w:id="2962">
    <w:p w14:paraId="09D92EC1" w14:textId="77777777" w:rsidR="00D75485" w:rsidRDefault="00D75485" w:rsidP="00B86C0B">
      <w:pPr>
        <w:pStyle w:val="FootnoteText"/>
      </w:pPr>
      <w:r>
        <w:rPr>
          <w:rStyle w:val="FootnoteReference"/>
        </w:rPr>
        <w:footnoteRef/>
      </w:r>
      <w:r>
        <w:t>53:8 LXX DSS Ms.</w:t>
      </w:r>
      <w:r w:rsidRPr="00EB3EC8">
        <w:t xml:space="preserve"> </w:t>
      </w:r>
      <w:r>
        <w:t>MT reads “stricken”</w:t>
      </w:r>
    </w:p>
  </w:footnote>
  <w:footnote w:id="2963">
    <w:p w14:paraId="6BE36ADE" w14:textId="77777777" w:rsidR="00D75485" w:rsidRPr="007F1732" w:rsidRDefault="00D75485" w:rsidP="00B86C0B">
      <w:pPr>
        <w:pStyle w:val="FootnoteText"/>
      </w:pPr>
      <w:r>
        <w:rPr>
          <w:rStyle w:val="FootnoteReference"/>
        </w:rPr>
        <w:footnoteRef/>
      </w:r>
      <w:r>
        <w:t xml:space="preserve">53:8 LXX. MT reads “to them (?)” </w:t>
      </w:r>
      <w:r w:rsidRPr="007F1732">
        <w:t>Matthew 27:31; Mark 15:20; Luke 23:32; John 19:16; 1Co 15:3</w:t>
      </w:r>
    </w:p>
  </w:footnote>
  <w:footnote w:id="2964">
    <w:p w14:paraId="0E87AECD" w14:textId="77777777" w:rsidR="00D75485" w:rsidRDefault="00D75485" w:rsidP="00F861BD">
      <w:pPr>
        <w:pStyle w:val="FootnoteText"/>
      </w:pPr>
      <w:r>
        <w:rPr>
          <w:rStyle w:val="FootnoteReference"/>
        </w:rPr>
        <w:footnoteRef/>
      </w:r>
      <w:r>
        <w:t xml:space="preserve">53:9 DSS Ms Syr Mss. DSS Ms MT Syr Mss read “he made” </w:t>
      </w:r>
    </w:p>
  </w:footnote>
  <w:footnote w:id="2965">
    <w:p w14:paraId="4F4011C3" w14:textId="036396DF" w:rsidR="007C268D" w:rsidRDefault="007C268D" w:rsidP="007C268D">
      <w:pPr>
        <w:pStyle w:val="FootnoteText"/>
      </w:pPr>
      <w:r>
        <w:rPr>
          <w:rStyle w:val="FootnoteReference"/>
        </w:rPr>
        <w:footnoteRef/>
      </w:r>
      <w:r>
        <w:t xml:space="preserve">53:9 LXX Syr Vg. MT reads “at/in his deaths” </w:t>
      </w:r>
    </w:p>
  </w:footnote>
  <w:footnote w:id="2966">
    <w:p w14:paraId="0649B489" w14:textId="77777777" w:rsidR="00D75485" w:rsidRDefault="00D75485" w:rsidP="00A93157">
      <w:pPr>
        <w:pStyle w:val="FootnoteText"/>
      </w:pPr>
      <w:r>
        <w:rPr>
          <w:rStyle w:val="FootnoteReference"/>
        </w:rPr>
        <w:footnoteRef/>
      </w:r>
      <w:r>
        <w:t>53:9 OL Ms Tg and 1Peter 2:22, reading “sin.” MT reads “violence, wrong”</w:t>
      </w:r>
    </w:p>
  </w:footnote>
  <w:footnote w:id="2967">
    <w:p w14:paraId="549F98E0" w14:textId="77777777" w:rsidR="00D75485" w:rsidRDefault="00D75485">
      <w:pPr>
        <w:pStyle w:val="FootnoteText"/>
      </w:pPr>
      <w:r>
        <w:rPr>
          <w:rStyle w:val="FootnoteReference"/>
        </w:rPr>
        <w:footnoteRef/>
      </w:r>
      <w:r>
        <w:t>53:9 LXX. MT lacks “found”</w:t>
      </w:r>
    </w:p>
  </w:footnote>
  <w:footnote w:id="2968">
    <w:p w14:paraId="09B8B08E" w14:textId="77777777" w:rsidR="00D75485" w:rsidRPr="00D208D2" w:rsidRDefault="00D75485">
      <w:pPr>
        <w:pStyle w:val="FootnoteText"/>
      </w:pPr>
      <w:r>
        <w:rPr>
          <w:rStyle w:val="FootnoteReference"/>
        </w:rPr>
        <w:footnoteRef/>
      </w:r>
      <w:r>
        <w:t xml:space="preserve">53:9 </w:t>
      </w:r>
      <w:r w:rsidRPr="00D208D2">
        <w:t>1Peter 2:22</w:t>
      </w:r>
    </w:p>
  </w:footnote>
  <w:footnote w:id="2969">
    <w:p w14:paraId="0D59EFA3" w14:textId="77777777" w:rsidR="00D75485" w:rsidRDefault="00D75485" w:rsidP="00170AFC">
      <w:pPr>
        <w:pStyle w:val="FootnoteText"/>
      </w:pPr>
      <w:r>
        <w:rPr>
          <w:rStyle w:val="FootnoteReference"/>
        </w:rPr>
        <w:footnoteRef/>
      </w:r>
      <w:r>
        <w:t xml:space="preserve">53:11 DSS </w:t>
      </w:r>
      <w:smartTag w:uri="urn:schemas-microsoft-com:office:smarttags" w:element="place">
        <w:smartTag w:uri="urn:schemas-microsoft-com:office:smarttags" w:element="City">
          <w:r>
            <w:t>LXX.</w:t>
          </w:r>
        </w:smartTag>
        <w:r>
          <w:t xml:space="preserve"> </w:t>
        </w:r>
        <w:smartTag w:uri="urn:schemas-microsoft-com:office:smarttags" w:element="State">
          <w:r>
            <w:t>MT</w:t>
          </w:r>
        </w:smartTag>
      </w:smartTag>
      <w:r>
        <w:t xml:space="preserve"> lacks “light” </w:t>
      </w:r>
    </w:p>
  </w:footnote>
  <w:footnote w:id="2970">
    <w:p w14:paraId="4E4AEE98" w14:textId="77777777" w:rsidR="00D75485" w:rsidRPr="00CD10AE" w:rsidRDefault="00D75485">
      <w:pPr>
        <w:pStyle w:val="FootnoteText"/>
      </w:pPr>
      <w:r>
        <w:rPr>
          <w:rStyle w:val="FootnoteReference"/>
        </w:rPr>
        <w:footnoteRef/>
      </w:r>
      <w:r>
        <w:t xml:space="preserve">53:12 Mark 15:28; </w:t>
      </w:r>
      <w:r w:rsidRPr="00CD10AE">
        <w:t>Luke 22:37</w:t>
      </w:r>
    </w:p>
  </w:footnote>
  <w:footnote w:id="2971">
    <w:p w14:paraId="2BB027C5" w14:textId="77777777" w:rsidR="00D75485" w:rsidRDefault="00D75485" w:rsidP="00C85788">
      <w:pPr>
        <w:pStyle w:val="FootnoteText"/>
      </w:pPr>
      <w:r>
        <w:rPr>
          <w:rStyle w:val="FootnoteReference"/>
        </w:rPr>
        <w:footnoteRef/>
      </w:r>
      <w:r>
        <w:t xml:space="preserve">53:12 DSS </w:t>
      </w:r>
      <w:smartTag w:uri="urn:schemas-microsoft-com:office:smarttags" w:element="place">
        <w:smartTag w:uri="urn:schemas-microsoft-com:office:smarttags" w:element="City">
          <w:r>
            <w:t>LXX.</w:t>
          </w:r>
        </w:smartTag>
        <w:r>
          <w:t xml:space="preserve"> </w:t>
        </w:r>
        <w:smartTag w:uri="urn:schemas-microsoft-com:office:smarttags" w:element="State">
          <w:r>
            <w:t>MT</w:t>
          </w:r>
        </w:smartTag>
      </w:smartTag>
      <w:r>
        <w:t xml:space="preserve"> reads “sin”</w:t>
      </w:r>
    </w:p>
  </w:footnote>
  <w:footnote w:id="2972">
    <w:p w14:paraId="1FF26F49" w14:textId="77777777" w:rsidR="00D75485" w:rsidRDefault="00D75485">
      <w:pPr>
        <w:pStyle w:val="FootnoteText"/>
      </w:pPr>
      <w:r>
        <w:rPr>
          <w:rStyle w:val="FootnoteReference"/>
        </w:rPr>
        <w:footnoteRef/>
      </w:r>
      <w:r>
        <w:t>53:12 Hebrews 9:28</w:t>
      </w:r>
    </w:p>
  </w:footnote>
  <w:footnote w:id="2973">
    <w:p w14:paraId="32A3F845" w14:textId="77777777" w:rsidR="00D75485" w:rsidRDefault="00D75485" w:rsidP="00C85788">
      <w:pPr>
        <w:pStyle w:val="FootnoteText"/>
      </w:pPr>
      <w:r>
        <w:rPr>
          <w:rStyle w:val="FootnoteReference"/>
        </w:rPr>
        <w:footnoteRef/>
      </w:r>
      <w:r>
        <w:t xml:space="preserve">53:12 DSS LXX. MT reads “the transgressors” </w:t>
      </w:r>
    </w:p>
  </w:footnote>
  <w:footnote w:id="2974">
    <w:p w14:paraId="5778441C" w14:textId="77777777" w:rsidR="00D75485" w:rsidRPr="00A82B49" w:rsidRDefault="00D75485">
      <w:pPr>
        <w:pStyle w:val="FootnoteText"/>
      </w:pPr>
      <w:r>
        <w:rPr>
          <w:rStyle w:val="FootnoteReference"/>
        </w:rPr>
        <w:footnoteRef/>
      </w:r>
      <w:r>
        <w:t>54:1 Or, “</w:t>
      </w:r>
      <w:r w:rsidRPr="00A82B49">
        <w:t>than the children of the married wife</w:t>
      </w:r>
      <w:r>
        <w:t>.” Galatians 4:27</w:t>
      </w:r>
    </w:p>
  </w:footnote>
  <w:footnote w:id="2975">
    <w:p w14:paraId="3BD9C63B" w14:textId="4662F713" w:rsidR="00D75485" w:rsidRDefault="00D75485">
      <w:pPr>
        <w:pStyle w:val="FootnoteText"/>
      </w:pPr>
      <w:r>
        <w:rPr>
          <w:rStyle w:val="FootnoteReference"/>
        </w:rPr>
        <w:footnoteRef/>
      </w:r>
      <w:r>
        <w:t>54:13 LXX</w:t>
      </w:r>
      <w:r w:rsidR="00D20C86">
        <w:t xml:space="preserve"> and</w:t>
      </w:r>
      <w:r>
        <w:t xml:space="preserve"> John 6:45. MT read “LORD”</w:t>
      </w:r>
    </w:p>
  </w:footnote>
  <w:footnote w:id="2976">
    <w:p w14:paraId="2C969A07" w14:textId="1F545AD5" w:rsidR="00D75485" w:rsidRDefault="00D75485" w:rsidP="00794F02">
      <w:pPr>
        <w:pStyle w:val="FootnoteText"/>
      </w:pPr>
      <w:r>
        <w:rPr>
          <w:rStyle w:val="FootnoteReference"/>
        </w:rPr>
        <w:footnoteRef/>
      </w:r>
      <w:r>
        <w:t xml:space="preserve">55:3 LXX translates as “the faithful sacred deeds of David.” This verse is a prophecy of the </w:t>
      </w:r>
      <w:r w:rsidR="000260AA">
        <w:t>Christ</w:t>
      </w:r>
      <w:r>
        <w:t>. Acts 13:34. Cf. P.J. Gentry and S. J. Wellum, Kingdom Through Covenant, 418-21</w:t>
      </w:r>
    </w:p>
  </w:footnote>
  <w:footnote w:id="2977">
    <w:p w14:paraId="289FDB28" w14:textId="77777777" w:rsidR="00D75485" w:rsidRDefault="00D75485" w:rsidP="00377BCF">
      <w:pPr>
        <w:pStyle w:val="FootnoteText"/>
      </w:pPr>
      <w:r>
        <w:rPr>
          <w:rStyle w:val="FootnoteReference"/>
        </w:rPr>
        <w:footnoteRef/>
      </w:r>
      <w:r w:rsidRPr="00C31C4A">
        <w:rPr>
          <w:lang w:val="da-DK"/>
        </w:rPr>
        <w:t xml:space="preserve">56:5 DSS LXX(vid) Syr Vg. </w:t>
      </w:r>
      <w:r>
        <w:t>MT reads “him”</w:t>
      </w:r>
    </w:p>
  </w:footnote>
  <w:footnote w:id="2978">
    <w:p w14:paraId="17A7547E" w14:textId="77777777" w:rsidR="00D75485" w:rsidRDefault="00D75485">
      <w:pPr>
        <w:pStyle w:val="FootnoteText"/>
      </w:pPr>
      <w:r>
        <w:rPr>
          <w:rStyle w:val="FootnoteReference"/>
        </w:rPr>
        <w:footnoteRef/>
      </w:r>
      <w:r>
        <w:t>56:7 Matthew 21:13; Luke 19:46; Mark 11:17</w:t>
      </w:r>
    </w:p>
  </w:footnote>
  <w:footnote w:id="2979">
    <w:p w14:paraId="6FB49D25" w14:textId="77777777" w:rsidR="00B46D9B" w:rsidRDefault="00B46D9B" w:rsidP="00B46D9B">
      <w:pPr>
        <w:pStyle w:val="FootnoteText"/>
      </w:pPr>
      <w:r>
        <w:rPr>
          <w:rStyle w:val="FootnoteReference"/>
        </w:rPr>
        <w:footnoteRef/>
      </w:r>
      <w:r>
        <w:t>56:8 LXX. MT adds pr “Lord”</w:t>
      </w:r>
    </w:p>
  </w:footnote>
  <w:footnote w:id="2980">
    <w:p w14:paraId="096119C7" w14:textId="77777777" w:rsidR="00D75485" w:rsidRDefault="00D75485">
      <w:pPr>
        <w:pStyle w:val="FootnoteText"/>
      </w:pPr>
      <w:r>
        <w:rPr>
          <w:rStyle w:val="FootnoteReference"/>
        </w:rPr>
        <w:footnoteRef/>
      </w:r>
      <w:r>
        <w:t>57:3 LXX, cf. Syr. MT reads “harlot”</w:t>
      </w:r>
    </w:p>
  </w:footnote>
  <w:footnote w:id="2981">
    <w:p w14:paraId="6D269D04" w14:textId="77777777" w:rsidR="00D75485" w:rsidRDefault="00D75485" w:rsidP="00D62520">
      <w:pPr>
        <w:pStyle w:val="FootnoteText"/>
      </w:pPr>
      <w:r>
        <w:rPr>
          <w:rStyle w:val="FootnoteReference"/>
        </w:rPr>
        <w:footnoteRef/>
      </w:r>
      <w:r>
        <w:t>57:9 Sheol is the place of the dead.</w:t>
      </w:r>
    </w:p>
  </w:footnote>
  <w:footnote w:id="2982">
    <w:p w14:paraId="7D62855B" w14:textId="77777777" w:rsidR="00D75485" w:rsidRDefault="00D75485">
      <w:pPr>
        <w:pStyle w:val="FootnoteText"/>
      </w:pPr>
      <w:r>
        <w:rPr>
          <w:rStyle w:val="FootnoteReference"/>
        </w:rPr>
        <w:footnoteRef/>
      </w:r>
      <w:r>
        <w:t>57:19 Hebrews 13:15</w:t>
      </w:r>
    </w:p>
  </w:footnote>
  <w:footnote w:id="2983">
    <w:p w14:paraId="47A2EB45" w14:textId="77777777" w:rsidR="00D75485" w:rsidRDefault="00D75485">
      <w:pPr>
        <w:pStyle w:val="FootnoteText"/>
      </w:pPr>
      <w:r>
        <w:rPr>
          <w:rStyle w:val="FootnoteReference"/>
        </w:rPr>
        <w:footnoteRef/>
      </w:r>
      <w:r>
        <w:t>59:7 Romans 3:15-17</w:t>
      </w:r>
    </w:p>
  </w:footnote>
  <w:footnote w:id="2984">
    <w:p w14:paraId="50288F9B" w14:textId="77777777" w:rsidR="00D75485" w:rsidRDefault="00D75485">
      <w:pPr>
        <w:pStyle w:val="FootnoteText"/>
      </w:pPr>
      <w:r>
        <w:rPr>
          <w:rStyle w:val="FootnoteReference"/>
        </w:rPr>
        <w:footnoteRef/>
      </w:r>
      <w:r>
        <w:t>59:20 LXX Mss, reading “from.” MT reads “to”</w:t>
      </w:r>
    </w:p>
  </w:footnote>
  <w:footnote w:id="2985">
    <w:p w14:paraId="3F1A0979" w14:textId="77777777" w:rsidR="00D75485" w:rsidRDefault="00D75485">
      <w:pPr>
        <w:pStyle w:val="FootnoteText"/>
      </w:pPr>
      <w:r>
        <w:rPr>
          <w:rStyle w:val="FootnoteReference"/>
        </w:rPr>
        <w:footnoteRef/>
      </w:r>
      <w:r>
        <w:t>59:20 LXX. MT reads, “those who turn”</w:t>
      </w:r>
    </w:p>
  </w:footnote>
  <w:footnote w:id="2986">
    <w:p w14:paraId="64EA2A77" w14:textId="77777777" w:rsidR="00D75485" w:rsidRDefault="00D75485">
      <w:pPr>
        <w:pStyle w:val="FootnoteText"/>
      </w:pPr>
      <w:r>
        <w:rPr>
          <w:rStyle w:val="FootnoteReference"/>
        </w:rPr>
        <w:footnoteRef/>
      </w:r>
      <w:r>
        <w:t>59:20 LXX. MT reads “in”</w:t>
      </w:r>
    </w:p>
  </w:footnote>
  <w:footnote w:id="2987">
    <w:p w14:paraId="066C0A53" w14:textId="77777777" w:rsidR="00D75485" w:rsidRDefault="00D75485">
      <w:pPr>
        <w:pStyle w:val="FootnoteText"/>
      </w:pPr>
      <w:r>
        <w:rPr>
          <w:rStyle w:val="FootnoteReference"/>
        </w:rPr>
        <w:footnoteRef/>
      </w:r>
      <w:r>
        <w:t>59:20 Romans 11:26</w:t>
      </w:r>
    </w:p>
  </w:footnote>
  <w:footnote w:id="2988">
    <w:p w14:paraId="79D4C5A0" w14:textId="77777777" w:rsidR="00D75485" w:rsidRDefault="00D75485" w:rsidP="00D434B0">
      <w:pPr>
        <w:pStyle w:val="FootnoteText"/>
      </w:pPr>
      <w:r>
        <w:rPr>
          <w:rStyle w:val="FootnoteReference"/>
        </w:rPr>
        <w:footnoteRef/>
      </w:r>
      <w:r>
        <w:t>60:19 DSS LXX. MT lacks “at night”</w:t>
      </w:r>
    </w:p>
  </w:footnote>
  <w:footnote w:id="2989">
    <w:p w14:paraId="72AE8328" w14:textId="77777777" w:rsidR="00D75485" w:rsidRDefault="00D75485">
      <w:pPr>
        <w:pStyle w:val="FootnoteText"/>
      </w:pPr>
      <w:r>
        <w:rPr>
          <w:rStyle w:val="FootnoteReference"/>
        </w:rPr>
        <w:footnoteRef/>
      </w:r>
      <w:r>
        <w:t xml:space="preserve">61:1 DSS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“Lord GOD”</w:t>
      </w:r>
    </w:p>
  </w:footnote>
  <w:footnote w:id="2990">
    <w:p w14:paraId="2BEA956F" w14:textId="77777777" w:rsidR="00D75485" w:rsidRDefault="00D75485">
      <w:pPr>
        <w:pStyle w:val="FootnoteText"/>
      </w:pPr>
      <w:r>
        <w:rPr>
          <w:rStyle w:val="FootnoteReference"/>
        </w:rPr>
        <w:footnoteRef/>
      </w:r>
      <w:r>
        <w:t>61:1 LXX. MT reads “the LORD”</w:t>
      </w:r>
    </w:p>
  </w:footnote>
  <w:footnote w:id="2991">
    <w:p w14:paraId="61739F8F" w14:textId="5E504C18" w:rsidR="00D75485" w:rsidRDefault="00D75485" w:rsidP="00A65134">
      <w:pPr>
        <w:pStyle w:val="FootnoteText"/>
      </w:pPr>
      <w:r>
        <w:rPr>
          <w:rStyle w:val="FootnoteReference"/>
        </w:rPr>
        <w:footnoteRef/>
      </w:r>
      <w:r>
        <w:t xml:space="preserve">61:1 </w:t>
      </w:r>
      <w:r w:rsidR="00DE1084">
        <w:t>Heb.</w:t>
      </w:r>
      <w:r>
        <w:t xml:space="preserve"> kabosh “bind up, bandage, heal” </w:t>
      </w:r>
    </w:p>
  </w:footnote>
  <w:footnote w:id="2992">
    <w:p w14:paraId="2BBD21CB" w14:textId="77777777" w:rsidR="00D75485" w:rsidRPr="00846693" w:rsidRDefault="00D75485" w:rsidP="00B20045">
      <w:pPr>
        <w:pStyle w:val="FootnoteText"/>
      </w:pPr>
      <w:r>
        <w:rPr>
          <w:rStyle w:val="FootnoteReference"/>
        </w:rPr>
        <w:footnoteRef/>
      </w:r>
      <w:r w:rsidRPr="00846693">
        <w:t xml:space="preserve">61:1 </w:t>
      </w:r>
      <w:r>
        <w:t xml:space="preserve">Cf. Isaiah 37:17 </w:t>
      </w:r>
    </w:p>
  </w:footnote>
  <w:footnote w:id="2993">
    <w:p w14:paraId="11C6315B" w14:textId="77777777" w:rsidR="00D75485" w:rsidRDefault="00D75485">
      <w:pPr>
        <w:pStyle w:val="FootnoteText"/>
      </w:pPr>
      <w:r>
        <w:rPr>
          <w:rStyle w:val="FootnoteReference"/>
        </w:rPr>
        <w:footnoteRef/>
      </w:r>
      <w:r>
        <w:t xml:space="preserve">61:1 LXX. MT reads “and to bound”  </w:t>
      </w:r>
    </w:p>
  </w:footnote>
  <w:footnote w:id="2994">
    <w:p w14:paraId="7B6023E8" w14:textId="77777777" w:rsidR="00D75485" w:rsidRDefault="00D75485">
      <w:pPr>
        <w:pStyle w:val="FootnoteText"/>
      </w:pPr>
      <w:r>
        <w:rPr>
          <w:rStyle w:val="FootnoteReference"/>
        </w:rPr>
        <w:footnoteRef/>
      </w:r>
      <w:r>
        <w:t>61:1-2 Luke 4:18-19</w:t>
      </w:r>
    </w:p>
  </w:footnote>
  <w:footnote w:id="2995">
    <w:p w14:paraId="324E6FCC" w14:textId="77777777" w:rsidR="00D75485" w:rsidRDefault="00D75485">
      <w:pPr>
        <w:pStyle w:val="FootnoteText"/>
      </w:pPr>
      <w:r>
        <w:rPr>
          <w:rStyle w:val="FootnoteReference"/>
        </w:rPr>
        <w:footnoteRef/>
      </w:r>
      <w:r>
        <w:t>61:8 DSS LXX. MT lacks “and”</w:t>
      </w:r>
    </w:p>
  </w:footnote>
  <w:footnote w:id="2996">
    <w:p w14:paraId="4BD1DD5D" w14:textId="77777777" w:rsidR="00867E99" w:rsidRDefault="00867E99" w:rsidP="00867E99">
      <w:pPr>
        <w:pStyle w:val="FootnoteText"/>
      </w:pPr>
      <w:r>
        <w:rPr>
          <w:rStyle w:val="FootnoteReference"/>
        </w:rPr>
        <w:footnoteRef/>
      </w:r>
      <w:r>
        <w:t>61:11 LXX. MT adds pr “Lord”</w:t>
      </w:r>
    </w:p>
  </w:footnote>
  <w:footnote w:id="2997">
    <w:p w14:paraId="0623A9F9" w14:textId="77777777" w:rsidR="00D75485" w:rsidRDefault="00D75485">
      <w:pPr>
        <w:pStyle w:val="FootnoteText"/>
      </w:pPr>
      <w:r>
        <w:rPr>
          <w:rStyle w:val="FootnoteReference"/>
        </w:rPr>
        <w:footnoteRef/>
      </w:r>
      <w:r>
        <w:t>62:4 DSS LXX. MT lacks “And”</w:t>
      </w:r>
    </w:p>
  </w:footnote>
  <w:footnote w:id="2998">
    <w:p w14:paraId="213C662A" w14:textId="77777777" w:rsidR="00D75485" w:rsidRDefault="00D75485">
      <w:pPr>
        <w:pStyle w:val="FootnoteText"/>
      </w:pPr>
      <w:r>
        <w:rPr>
          <w:rStyle w:val="FootnoteReference"/>
        </w:rPr>
        <w:footnoteRef/>
      </w:r>
      <w:r>
        <w:t>62:5 DSS LXX. MT lacks “just as”</w:t>
      </w:r>
    </w:p>
  </w:footnote>
  <w:footnote w:id="2999">
    <w:p w14:paraId="25280F48" w14:textId="77777777" w:rsidR="00D75485" w:rsidRDefault="00D75485">
      <w:pPr>
        <w:pStyle w:val="FootnoteText"/>
      </w:pPr>
      <w:r>
        <w:rPr>
          <w:rStyle w:val="FootnoteReference"/>
        </w:rPr>
        <w:footnoteRef/>
      </w:r>
      <w:r>
        <w:t>62:10 DSS LXX. MT adds “go through”</w:t>
      </w:r>
    </w:p>
  </w:footnote>
  <w:footnote w:id="3000">
    <w:p w14:paraId="0CDF1593" w14:textId="77777777" w:rsidR="00D75485" w:rsidRDefault="00D75485" w:rsidP="007340DA">
      <w:pPr>
        <w:pStyle w:val="FootnoteText"/>
      </w:pPr>
      <w:r>
        <w:rPr>
          <w:rStyle w:val="FootnoteReference"/>
        </w:rPr>
        <w:footnoteRef/>
      </w:r>
      <w:r>
        <w:t>64:4 DSS LXX. MT reads “And since”</w:t>
      </w:r>
    </w:p>
  </w:footnote>
  <w:footnote w:id="3001">
    <w:p w14:paraId="654B68C4" w14:textId="77777777" w:rsidR="00D75485" w:rsidRDefault="00D75485" w:rsidP="00B079B4">
      <w:pPr>
        <w:pStyle w:val="FootnoteText"/>
      </w:pPr>
      <w:r>
        <w:rPr>
          <w:rStyle w:val="FootnoteReference"/>
        </w:rPr>
        <w:footnoteRef/>
      </w:r>
      <w:r>
        <w:t>64:4 DSS. MT lacks “and”</w:t>
      </w:r>
    </w:p>
  </w:footnote>
  <w:footnote w:id="3002">
    <w:p w14:paraId="18FF022B" w14:textId="77777777" w:rsidR="00D75485" w:rsidRDefault="00D75485">
      <w:pPr>
        <w:pStyle w:val="FootnoteText"/>
      </w:pPr>
      <w:r>
        <w:rPr>
          <w:rStyle w:val="FootnoteReference"/>
        </w:rPr>
        <w:footnoteRef/>
      </w:r>
      <w:r>
        <w:t>64:4 DSS LXX. MT lacks “and”</w:t>
      </w:r>
    </w:p>
  </w:footnote>
  <w:footnote w:id="3003">
    <w:p w14:paraId="0A02F2BB" w14:textId="77777777" w:rsidR="00D75485" w:rsidRDefault="00D75485">
      <w:pPr>
        <w:pStyle w:val="FootnoteText"/>
      </w:pPr>
      <w:r>
        <w:rPr>
          <w:rStyle w:val="FootnoteReference"/>
        </w:rPr>
        <w:footnoteRef/>
      </w:r>
      <w:r>
        <w:t>64:4 1Cor 2:9</w:t>
      </w:r>
    </w:p>
  </w:footnote>
  <w:footnote w:id="3004">
    <w:p w14:paraId="2E26B1DF" w14:textId="77777777" w:rsidR="00D75485" w:rsidRDefault="00D75485">
      <w:pPr>
        <w:pStyle w:val="FootnoteText"/>
      </w:pPr>
      <w:r>
        <w:rPr>
          <w:rStyle w:val="FootnoteReference"/>
        </w:rPr>
        <w:footnoteRef/>
      </w:r>
      <w:r>
        <w:t>64:8 DSS LXX. MT reads “Father, we are the clay”</w:t>
      </w:r>
    </w:p>
  </w:footnote>
  <w:footnote w:id="3005">
    <w:p w14:paraId="1D828BDC" w14:textId="77777777" w:rsidR="00D75485" w:rsidRDefault="00D75485" w:rsidP="0093526F">
      <w:pPr>
        <w:pStyle w:val="FootnoteText"/>
      </w:pPr>
      <w:r>
        <w:rPr>
          <w:rStyle w:val="FootnoteReference"/>
        </w:rPr>
        <w:footnoteRef/>
      </w:r>
      <w:r>
        <w:t>64:8 DSS LXX. MT reads “hand”</w:t>
      </w:r>
    </w:p>
  </w:footnote>
  <w:footnote w:id="3006">
    <w:p w14:paraId="343C3437" w14:textId="77777777" w:rsidR="00D75485" w:rsidRDefault="00D75485" w:rsidP="007C0A4C">
      <w:pPr>
        <w:pStyle w:val="FootnoteText"/>
      </w:pPr>
      <w:r>
        <w:rPr>
          <w:rStyle w:val="FootnoteReference"/>
        </w:rPr>
        <w:footnoteRef/>
      </w:r>
      <w:r>
        <w:t>64:10 DSS LXX. MT lacks “like”</w:t>
      </w:r>
    </w:p>
  </w:footnote>
  <w:footnote w:id="3007">
    <w:p w14:paraId="04ABEBCA" w14:textId="7F07E32F" w:rsidR="00D75485" w:rsidRDefault="00D75485">
      <w:pPr>
        <w:pStyle w:val="FootnoteText"/>
      </w:pPr>
      <w:r>
        <w:rPr>
          <w:rStyle w:val="FootnoteReference"/>
        </w:rPr>
        <w:footnoteRef/>
      </w:r>
      <w:r>
        <w:t xml:space="preserve">65:1 DSS Hebrew Mss LXX </w:t>
      </w:r>
      <w:r w:rsidR="00F8405E">
        <w:t>Tg Syr</w:t>
      </w:r>
      <w:r>
        <w:t>. MT lacks “for me”</w:t>
      </w:r>
    </w:p>
  </w:footnote>
  <w:footnote w:id="3008">
    <w:p w14:paraId="528154A3" w14:textId="77777777" w:rsidR="00D75485" w:rsidRDefault="00D75485">
      <w:pPr>
        <w:pStyle w:val="FootnoteText"/>
      </w:pPr>
      <w:r>
        <w:rPr>
          <w:rStyle w:val="FootnoteReference"/>
        </w:rPr>
        <w:footnoteRef/>
      </w:r>
      <w:r>
        <w:t>65:1 Romans 10:20</w:t>
      </w:r>
    </w:p>
  </w:footnote>
  <w:footnote w:id="3009">
    <w:p w14:paraId="4698CA28" w14:textId="77777777" w:rsidR="00D75485" w:rsidRDefault="00D75485" w:rsidP="004204F4">
      <w:pPr>
        <w:pStyle w:val="FootnoteText"/>
      </w:pPr>
      <w:r>
        <w:rPr>
          <w:rStyle w:val="FootnoteReference"/>
        </w:rPr>
        <w:footnoteRef/>
      </w:r>
      <w:r>
        <w:t xml:space="preserve">65:2 LXX. MT lacks “and obstinate.” Romans 10:21. </w:t>
      </w:r>
    </w:p>
  </w:footnote>
  <w:footnote w:id="3010">
    <w:p w14:paraId="6E902B4F" w14:textId="77777777" w:rsidR="00D75485" w:rsidRDefault="00D75485">
      <w:pPr>
        <w:pStyle w:val="FootnoteText"/>
      </w:pPr>
      <w:r>
        <w:rPr>
          <w:rStyle w:val="FootnoteReference"/>
        </w:rPr>
        <w:footnoteRef/>
      </w:r>
      <w:r>
        <w:t>65:3 DSS LXX. MT lacks “they”</w:t>
      </w:r>
    </w:p>
  </w:footnote>
  <w:footnote w:id="3011">
    <w:p w14:paraId="2BDA5A2E" w14:textId="77777777" w:rsidR="00D75485" w:rsidRDefault="00D75485">
      <w:pPr>
        <w:pStyle w:val="FootnoteText"/>
      </w:pPr>
      <w:r>
        <w:rPr>
          <w:rStyle w:val="FootnoteReference"/>
        </w:rPr>
        <w:footnoteRef/>
      </w:r>
      <w:r>
        <w:t>65:9 DSS LXX. MT reads “Judah an heir”</w:t>
      </w:r>
    </w:p>
  </w:footnote>
  <w:footnote w:id="3012">
    <w:p w14:paraId="79BF057A" w14:textId="77777777" w:rsidR="009134A1" w:rsidRDefault="009134A1" w:rsidP="009134A1">
      <w:pPr>
        <w:pStyle w:val="FootnoteText"/>
      </w:pPr>
      <w:r>
        <w:rPr>
          <w:rStyle w:val="FootnoteReference"/>
        </w:rPr>
        <w:footnoteRef/>
      </w:r>
      <w:r>
        <w:t>65:13 LXX. MT adds pr “Lord”</w:t>
      </w:r>
    </w:p>
  </w:footnote>
  <w:footnote w:id="3013">
    <w:p w14:paraId="72C26083" w14:textId="77777777" w:rsidR="00D75485" w:rsidRDefault="00D75485">
      <w:pPr>
        <w:pStyle w:val="FootnoteText"/>
      </w:pPr>
      <w:r>
        <w:rPr>
          <w:rStyle w:val="FootnoteReference"/>
        </w:rPr>
        <w:footnoteRef/>
      </w:r>
      <w:r>
        <w:t>65:14 DSS LXX. MT reads “from”</w:t>
      </w:r>
    </w:p>
  </w:footnote>
  <w:footnote w:id="3014">
    <w:p w14:paraId="25FD7E92" w14:textId="77777777" w:rsidR="00D75485" w:rsidRDefault="00D75485">
      <w:pPr>
        <w:pStyle w:val="FootnoteText"/>
      </w:pPr>
      <w:r>
        <w:rPr>
          <w:rStyle w:val="FootnoteReference"/>
        </w:rPr>
        <w:footnoteRef/>
      </w:r>
      <w:r>
        <w:t>66:1-2 Acts 7:50</w:t>
      </w:r>
    </w:p>
  </w:footnote>
  <w:footnote w:id="3015">
    <w:p w14:paraId="08ED7FFC" w14:textId="77777777" w:rsidR="00D75485" w:rsidRDefault="00D75485">
      <w:pPr>
        <w:pStyle w:val="FootnoteText"/>
      </w:pPr>
      <w:r>
        <w:rPr>
          <w:rStyle w:val="FootnoteReference"/>
        </w:rPr>
        <w:footnoteRef/>
      </w:r>
      <w:r>
        <w:t>66:3 DSS LXX. MT lacks “like”</w:t>
      </w:r>
    </w:p>
  </w:footnote>
  <w:footnote w:id="3016">
    <w:p w14:paraId="1A538AF7" w14:textId="77777777" w:rsidR="00D75485" w:rsidRDefault="00D75485" w:rsidP="004867C6">
      <w:pPr>
        <w:pStyle w:val="FootnoteText"/>
      </w:pPr>
      <w:r>
        <w:rPr>
          <w:rStyle w:val="FootnoteReference"/>
        </w:rPr>
        <w:footnoteRef/>
      </w:r>
      <w:r>
        <w:t xml:space="preserve">66:18 LXX. MT lacks “know” </w:t>
      </w:r>
    </w:p>
  </w:footnote>
  <w:footnote w:id="3017">
    <w:p w14:paraId="1206E3D9" w14:textId="77777777" w:rsidR="00D75485" w:rsidRDefault="00D75485" w:rsidP="004867C6">
      <w:pPr>
        <w:pStyle w:val="FootnoteText"/>
      </w:pPr>
      <w:r>
        <w:rPr>
          <w:rStyle w:val="FootnoteReference"/>
        </w:rPr>
        <w:footnoteRef/>
      </w:r>
      <w:r>
        <w:t>66:18 LXX Syr Vg, reading “I am coming.” MT reads “is coming”</w:t>
      </w:r>
    </w:p>
  </w:footnote>
  <w:footnote w:id="3018">
    <w:p w14:paraId="2D5FC590" w14:textId="77777777" w:rsidR="00D75485" w:rsidRDefault="00D75485" w:rsidP="007A2958">
      <w:pPr>
        <w:pStyle w:val="FootnoteText"/>
      </w:pPr>
      <w:r>
        <w:rPr>
          <w:rStyle w:val="FootnoteReference"/>
        </w:rPr>
        <w:footnoteRef/>
      </w:r>
      <w:r>
        <w:t>66:20 LXX DSS. MT reads “upon”</w:t>
      </w:r>
    </w:p>
  </w:footnote>
  <w:footnote w:id="3019">
    <w:p w14:paraId="4E2AF4F6" w14:textId="77777777" w:rsidR="00D75485" w:rsidRDefault="00D75485">
      <w:pPr>
        <w:pStyle w:val="FootnoteText"/>
      </w:pPr>
      <w:r>
        <w:rPr>
          <w:rStyle w:val="FootnoteReference"/>
        </w:rPr>
        <w:footnoteRef/>
      </w:r>
      <w:r>
        <w:t>66:21 DSS LXX. MT lacks “for myself”</w:t>
      </w:r>
    </w:p>
  </w:footnote>
  <w:footnote w:id="3020">
    <w:p w14:paraId="61045E6D" w14:textId="77777777" w:rsidR="00D75485" w:rsidRPr="00500C9A" w:rsidRDefault="00D75485" w:rsidP="00FE1B59">
      <w:pPr>
        <w:pStyle w:val="FootnoteText"/>
      </w:pPr>
      <w:r>
        <w:rPr>
          <w:rStyle w:val="FootnoteReference"/>
        </w:rPr>
        <w:footnoteRef/>
      </w:r>
      <w:r>
        <w:t>2:28 LXX. MT lacks “</w:t>
      </w:r>
      <w:r w:rsidRPr="00500C9A">
        <w:t>And according to</w:t>
      </w:r>
      <w:r>
        <w:t>…</w:t>
      </w:r>
      <w:r w:rsidRPr="00500C9A">
        <w:t>Baal</w:t>
      </w:r>
      <w:r>
        <w:t xml:space="preserve">” </w:t>
      </w:r>
    </w:p>
  </w:footnote>
  <w:footnote w:id="3021">
    <w:p w14:paraId="7FA76C5C" w14:textId="77777777" w:rsidR="00D75485" w:rsidRDefault="00D75485">
      <w:pPr>
        <w:pStyle w:val="FootnoteText"/>
      </w:pPr>
      <w:r>
        <w:rPr>
          <w:rStyle w:val="FootnoteReference"/>
        </w:rPr>
        <w:footnoteRef/>
      </w:r>
      <w:r>
        <w:t>3:1 Hebrew ms LXX Syr. MT adds “Saying”</w:t>
      </w:r>
    </w:p>
  </w:footnote>
  <w:footnote w:id="3022">
    <w:p w14:paraId="54F513C9" w14:textId="77777777" w:rsidR="00D75485" w:rsidRDefault="00D75485" w:rsidP="00FE1B59">
      <w:pPr>
        <w:pStyle w:val="FootnoteText"/>
      </w:pPr>
      <w:r>
        <w:rPr>
          <w:rStyle w:val="FootnoteReference"/>
        </w:rPr>
        <w:footnoteRef/>
      </w:r>
      <w:r>
        <w:t xml:space="preserve">3:8 DSS Ms Hebrew Ms LXX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“I”</w:t>
      </w:r>
    </w:p>
  </w:footnote>
  <w:footnote w:id="3023">
    <w:p w14:paraId="5904E45A" w14:textId="77777777" w:rsidR="00D75485" w:rsidRDefault="00D75485" w:rsidP="00FE1B59">
      <w:pPr>
        <w:pStyle w:val="FootnoteText"/>
      </w:pPr>
      <w:r>
        <w:rPr>
          <w:rStyle w:val="FootnoteReference"/>
        </w:rPr>
        <w:footnoteRef/>
      </w:r>
      <w:r>
        <w:t>3:23 LXX Syr Vg. MT adds “from”</w:t>
      </w:r>
    </w:p>
  </w:footnote>
  <w:footnote w:id="3024">
    <w:p w14:paraId="2BB944D6" w14:textId="77777777" w:rsidR="00D75485" w:rsidRDefault="00D75485" w:rsidP="00FE1B59">
      <w:pPr>
        <w:pStyle w:val="FootnoteText"/>
      </w:pPr>
      <w:r>
        <w:rPr>
          <w:rStyle w:val="FootnoteReference"/>
        </w:rPr>
        <w:footnoteRef/>
      </w:r>
      <w:r>
        <w:t>4:26 LXX. MT lacks “they were destroyed”</w:t>
      </w:r>
    </w:p>
  </w:footnote>
  <w:footnote w:id="3025">
    <w:p w14:paraId="7D928E0B" w14:textId="77777777" w:rsidR="00D75485" w:rsidRDefault="00D75485" w:rsidP="00FE1B59">
      <w:pPr>
        <w:pStyle w:val="FootnoteText"/>
      </w:pPr>
      <w:r>
        <w:rPr>
          <w:rStyle w:val="FootnoteReference"/>
        </w:rPr>
        <w:footnoteRef/>
      </w:r>
      <w:r>
        <w:t>4:29 LXX. MT lacks “into caves…themselves”</w:t>
      </w:r>
    </w:p>
  </w:footnote>
  <w:footnote w:id="3026">
    <w:p w14:paraId="7A60470F" w14:textId="77777777" w:rsidR="00D75485" w:rsidRPr="007F1732" w:rsidRDefault="00D75485" w:rsidP="00FE1B59">
      <w:pPr>
        <w:pStyle w:val="FootnoteText"/>
      </w:pPr>
      <w:r>
        <w:rPr>
          <w:rStyle w:val="FootnoteReference"/>
        </w:rPr>
        <w:footnoteRef/>
      </w:r>
      <w:r>
        <w:t>5:7 Hebrew Mss LXX read “and they lodged”</w:t>
      </w:r>
    </w:p>
  </w:footnote>
  <w:footnote w:id="3027">
    <w:p w14:paraId="5A930F72" w14:textId="77777777" w:rsidR="00D75485" w:rsidRDefault="00D75485" w:rsidP="00FE1B59">
      <w:pPr>
        <w:pStyle w:val="FootnoteText"/>
      </w:pPr>
      <w:r>
        <w:rPr>
          <w:rStyle w:val="FootnoteReference"/>
        </w:rPr>
        <w:footnoteRef/>
      </w:r>
      <w:r>
        <w:t>5:19 Syr. MT lacks “Thus says the LORD”</w:t>
      </w:r>
    </w:p>
  </w:footnote>
  <w:footnote w:id="3028">
    <w:p w14:paraId="56C47223" w14:textId="77777777" w:rsidR="00D75485" w:rsidRPr="00CE66C5" w:rsidRDefault="00D75485" w:rsidP="00FE1B59">
      <w:pPr>
        <w:pStyle w:val="FootnoteText"/>
      </w:pPr>
      <w:r>
        <w:rPr>
          <w:rStyle w:val="FootnoteReference"/>
        </w:rPr>
        <w:footnoteRef/>
      </w:r>
      <w:r>
        <w:t xml:space="preserve">7:18 I.e., </w:t>
      </w:r>
      <w:r w:rsidRPr="00CE66C5">
        <w:t>Ashtoreth</w:t>
      </w:r>
      <w:r>
        <w:t>,</w:t>
      </w:r>
      <w:r w:rsidRPr="00CE66C5">
        <w:t xml:space="preserve"> </w:t>
      </w:r>
      <w:r>
        <w:t>k</w:t>
      </w:r>
      <w:r w:rsidRPr="00CE66C5">
        <w:t>nown as Ishtar in Mesopotamia</w:t>
      </w:r>
      <w:r>
        <w:t>, and</w:t>
      </w:r>
      <w:r w:rsidRPr="00CE66C5">
        <w:t xml:space="preserve"> Anat in </w:t>
      </w:r>
      <w:smartTag w:uri="urn:schemas-microsoft-com:office:smarttags" w:element="place">
        <w:r w:rsidRPr="00CE66C5">
          <w:t>Canaan</w:t>
        </w:r>
      </w:smartTag>
    </w:p>
  </w:footnote>
  <w:footnote w:id="3029">
    <w:p w14:paraId="495B8DDE" w14:textId="77777777" w:rsidR="00D75485" w:rsidRDefault="00D75485" w:rsidP="005E0C99">
      <w:pPr>
        <w:pStyle w:val="FootnoteText"/>
      </w:pPr>
      <w:r>
        <w:rPr>
          <w:rStyle w:val="FootnoteReference"/>
        </w:rPr>
        <w:footnoteRef/>
      </w:r>
      <w:r>
        <w:t>9:3 Hebrew Ms LXX Vg. MT adds “for”</w:t>
      </w:r>
    </w:p>
  </w:footnote>
  <w:footnote w:id="3030">
    <w:p w14:paraId="585E5FBA" w14:textId="77777777" w:rsidR="00D75485" w:rsidRPr="00143BAA" w:rsidRDefault="00D75485">
      <w:pPr>
        <w:pStyle w:val="FootnoteText"/>
      </w:pPr>
      <w:r>
        <w:rPr>
          <w:rStyle w:val="FootnoteReference"/>
        </w:rPr>
        <w:footnoteRef/>
      </w:r>
      <w:r>
        <w:t>9:5-6 LXX. MT reads “</w:t>
      </w:r>
      <w:r w:rsidRPr="00143BAA">
        <w:t>lies; they weary themselves to commit iniquity.</w:t>
      </w:r>
      <w:r>
        <w:t xml:space="preserve"> </w:t>
      </w:r>
      <w:r w:rsidRPr="00143BAA">
        <w:t>Your habitation is in the midst of deceit; through deceit</w:t>
      </w:r>
      <w:r>
        <w:t>”</w:t>
      </w:r>
    </w:p>
  </w:footnote>
  <w:footnote w:id="3031">
    <w:p w14:paraId="378B59DB" w14:textId="77777777" w:rsidR="00D75485" w:rsidRDefault="00D75485" w:rsidP="00FE1B59">
      <w:pPr>
        <w:pStyle w:val="FootnoteText"/>
      </w:pPr>
      <w:r>
        <w:rPr>
          <w:rStyle w:val="FootnoteReference"/>
        </w:rPr>
        <w:footnoteRef/>
      </w:r>
      <w:r>
        <w:t xml:space="preserve">9:7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“wickedness”</w:t>
      </w:r>
    </w:p>
  </w:footnote>
  <w:footnote w:id="3032">
    <w:p w14:paraId="780306FD" w14:textId="77777777" w:rsidR="00D75485" w:rsidRDefault="00D75485" w:rsidP="00FE1B59">
      <w:pPr>
        <w:pStyle w:val="FootnoteText"/>
      </w:pPr>
      <w:r>
        <w:rPr>
          <w:rStyle w:val="FootnoteReference"/>
        </w:rPr>
        <w:footnoteRef/>
      </w:r>
      <w:r>
        <w:t>11:14 Hebrew Mss LXX. MT reads “me because”</w:t>
      </w:r>
    </w:p>
  </w:footnote>
  <w:footnote w:id="3033">
    <w:p w14:paraId="27300F59" w14:textId="77777777" w:rsidR="00D75485" w:rsidRDefault="00D75485" w:rsidP="00FE1B59">
      <w:pPr>
        <w:pStyle w:val="FootnoteText"/>
      </w:pPr>
      <w:r>
        <w:rPr>
          <w:rStyle w:val="FootnoteReference"/>
        </w:rPr>
        <w:footnoteRef/>
      </w:r>
      <w:r>
        <w:t>11:21 LXX. MT reads “your”</w:t>
      </w:r>
    </w:p>
  </w:footnote>
  <w:footnote w:id="3034">
    <w:p w14:paraId="79C9917C" w14:textId="77777777" w:rsidR="00D75485" w:rsidRDefault="00D75485" w:rsidP="00FE1B59">
      <w:pPr>
        <w:pStyle w:val="FootnoteText"/>
      </w:pPr>
      <w:r>
        <w:rPr>
          <w:rStyle w:val="FootnoteReference"/>
        </w:rPr>
        <w:footnoteRef/>
      </w:r>
      <w:r>
        <w:t>13:12 LXX and BHS. MT lacks “if”</w:t>
      </w:r>
    </w:p>
  </w:footnote>
  <w:footnote w:id="3035">
    <w:p w14:paraId="44DF3F2D" w14:textId="77777777" w:rsidR="00D75485" w:rsidRDefault="00D75485" w:rsidP="00FE1B59">
      <w:pPr>
        <w:pStyle w:val="FootnoteText"/>
      </w:pPr>
      <w:r>
        <w:rPr>
          <w:rStyle w:val="FootnoteReference"/>
        </w:rPr>
        <w:footnoteRef/>
      </w:r>
      <w:r>
        <w:t xml:space="preserve">13:18 LXX Syr Vg. </w:t>
      </w:r>
      <w:smartTag w:uri="urn:schemas-microsoft-com:office:smarttags" w:element="State">
        <w:r>
          <w:t>MT</w:t>
        </w:r>
      </w:smartTag>
      <w:r>
        <w:t xml:space="preserve"> reads sg </w:t>
      </w:r>
    </w:p>
  </w:footnote>
  <w:footnote w:id="3036">
    <w:p w14:paraId="43878860" w14:textId="77777777" w:rsidR="00D75485" w:rsidRDefault="00D75485" w:rsidP="00FE1B59">
      <w:pPr>
        <w:pStyle w:val="FootnoteText"/>
      </w:pPr>
      <w:r>
        <w:rPr>
          <w:rStyle w:val="FootnoteReference"/>
        </w:rPr>
        <w:footnoteRef/>
      </w:r>
      <w:r>
        <w:t>15:14 Hebrew Mss LXX Syr. MT reads “</w:t>
      </w:r>
      <w:r w:rsidRPr="00C50955">
        <w:t>make them to pass</w:t>
      </w:r>
      <w:r>
        <w:t xml:space="preserve"> through”</w:t>
      </w:r>
    </w:p>
  </w:footnote>
  <w:footnote w:id="3037">
    <w:p w14:paraId="41879B59" w14:textId="77777777" w:rsidR="00D75485" w:rsidRDefault="00D75485" w:rsidP="00FE1B59">
      <w:pPr>
        <w:pStyle w:val="FootnoteText"/>
      </w:pPr>
      <w:r>
        <w:rPr>
          <w:rStyle w:val="FootnoteReference"/>
        </w:rPr>
        <w:footnoteRef/>
      </w:r>
      <w:r>
        <w:t>16:7 Hebrew Mss LXX cf. Vg and BHS. MT reads “to”</w:t>
      </w:r>
    </w:p>
  </w:footnote>
  <w:footnote w:id="3038">
    <w:p w14:paraId="0A5F8252" w14:textId="58DDA320" w:rsidR="00D75485" w:rsidRDefault="00D75485">
      <w:pPr>
        <w:pStyle w:val="FootnoteText"/>
      </w:pPr>
      <w:r>
        <w:rPr>
          <w:rStyle w:val="FootnoteReference"/>
        </w:rPr>
        <w:footnoteRef/>
      </w:r>
      <w:r>
        <w:t xml:space="preserve">19:1 </w:t>
      </w:r>
      <w:r w:rsidR="00F8405E">
        <w:t>Tg Syr</w:t>
      </w:r>
      <w:r>
        <w:t xml:space="preserve"> and BHS. MT lacks “and take with you”</w:t>
      </w:r>
    </w:p>
  </w:footnote>
  <w:footnote w:id="3039">
    <w:p w14:paraId="0D17473A" w14:textId="77777777" w:rsidR="00D75485" w:rsidRPr="000C2E39" w:rsidRDefault="00D75485" w:rsidP="00FE1B59">
      <w:pPr>
        <w:pStyle w:val="FootnoteText"/>
      </w:pPr>
      <w:r>
        <w:rPr>
          <w:rStyle w:val="FootnoteReference"/>
        </w:rPr>
        <w:footnoteRef/>
      </w:r>
      <w:r>
        <w:t>20:3 Meaning, “</w:t>
      </w:r>
      <w:r w:rsidRPr="000C2E39">
        <w:t xml:space="preserve">Terror </w:t>
      </w:r>
      <w:r>
        <w:t>on every side”</w:t>
      </w:r>
    </w:p>
  </w:footnote>
  <w:footnote w:id="3040">
    <w:p w14:paraId="511441D4" w14:textId="6F39FB8D" w:rsidR="00D75485" w:rsidRDefault="00D75485" w:rsidP="00BB5CA4">
      <w:pPr>
        <w:pStyle w:val="FootnoteText"/>
      </w:pPr>
      <w:r>
        <w:rPr>
          <w:rStyle w:val="FootnoteReference"/>
        </w:rPr>
        <w:footnoteRef/>
      </w:r>
      <w:r>
        <w:t xml:space="preserve">20:7 </w:t>
      </w:r>
      <w:r w:rsidR="00DE1084">
        <w:t>Heb.</w:t>
      </w:r>
      <w:r>
        <w:t xml:space="preserve"> Pathah: “persude, entice, deceive, seduce.” BDB 7936, and Proverbs 25:15 </w:t>
      </w:r>
    </w:p>
  </w:footnote>
  <w:footnote w:id="3041">
    <w:p w14:paraId="55FE12A7" w14:textId="08C79DA0" w:rsidR="00AA56B4" w:rsidRDefault="00AA56B4">
      <w:pPr>
        <w:pStyle w:val="FootnoteText"/>
      </w:pPr>
      <w:r>
        <w:rPr>
          <w:rStyle w:val="FootnoteReference"/>
        </w:rPr>
        <w:footnoteRef/>
      </w:r>
      <w:r>
        <w:t xml:space="preserve">22:23 LXX, reading “groan.” MT reads “pitied” </w:t>
      </w:r>
    </w:p>
  </w:footnote>
  <w:footnote w:id="3042">
    <w:p w14:paraId="112E3FFB" w14:textId="77777777" w:rsidR="00D75485" w:rsidRDefault="00D75485" w:rsidP="00FE1B59">
      <w:pPr>
        <w:pStyle w:val="FootnoteText"/>
      </w:pPr>
      <w:r>
        <w:rPr>
          <w:rStyle w:val="FootnoteReference"/>
        </w:rPr>
        <w:footnoteRef/>
      </w:r>
      <w:r>
        <w:t>23:6 Hebrew: “Yahweh Tzidkenu”</w:t>
      </w:r>
    </w:p>
  </w:footnote>
  <w:footnote w:id="3043">
    <w:p w14:paraId="36592B1E" w14:textId="77777777" w:rsidR="00D75485" w:rsidRDefault="00D75485" w:rsidP="00FE1B59">
      <w:pPr>
        <w:pStyle w:val="FootnoteText"/>
      </w:pPr>
      <w:r>
        <w:rPr>
          <w:rStyle w:val="FootnoteReference"/>
        </w:rPr>
        <w:footnoteRef/>
      </w:r>
      <w:r>
        <w:t>23:8 LXX. MT reads “I”</w:t>
      </w:r>
    </w:p>
  </w:footnote>
  <w:footnote w:id="3044">
    <w:p w14:paraId="15D7FAD0" w14:textId="77777777" w:rsidR="00D75485" w:rsidRDefault="00D75485" w:rsidP="00FE1B59">
      <w:pPr>
        <w:pStyle w:val="FootnoteText"/>
      </w:pPr>
      <w:r>
        <w:rPr>
          <w:rStyle w:val="FootnoteReference"/>
        </w:rPr>
        <w:footnoteRef/>
      </w:r>
      <w:r>
        <w:t>23:32 LXX. MT lacks “the prophets”</w:t>
      </w:r>
    </w:p>
  </w:footnote>
  <w:footnote w:id="3045">
    <w:p w14:paraId="19BDBA08" w14:textId="77777777" w:rsidR="00D75485" w:rsidRDefault="00D75485" w:rsidP="00FE1B59">
      <w:pPr>
        <w:pStyle w:val="FootnoteText"/>
      </w:pPr>
      <w:r>
        <w:rPr>
          <w:rStyle w:val="FootnoteReference"/>
        </w:rPr>
        <w:footnoteRef/>
      </w:r>
      <w:r>
        <w:t xml:space="preserve">23:33 LXX Tg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“What burden”</w:t>
      </w:r>
    </w:p>
  </w:footnote>
  <w:footnote w:id="3046">
    <w:p w14:paraId="1E968ECA" w14:textId="77777777" w:rsidR="00D75485" w:rsidRPr="00F3042B" w:rsidRDefault="00D75485" w:rsidP="00FE1B59">
      <w:pPr>
        <w:pStyle w:val="FootnoteText"/>
      </w:pPr>
      <w:r>
        <w:rPr>
          <w:rStyle w:val="FootnoteReference"/>
        </w:rPr>
        <w:footnoteRef/>
      </w:r>
      <w:r>
        <w:t xml:space="preserve">23:39 </w:t>
      </w:r>
      <w:r w:rsidRPr="00F3042B">
        <w:t xml:space="preserve">Hebrew </w:t>
      </w:r>
      <w:r>
        <w:t>Mss</w:t>
      </w:r>
      <w:r w:rsidRPr="00F3042B">
        <w:t xml:space="preserve"> LXX</w:t>
      </w:r>
      <w:r>
        <w:t xml:space="preserve">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“I will forget you”</w:t>
      </w:r>
    </w:p>
  </w:footnote>
  <w:footnote w:id="3047">
    <w:p w14:paraId="10F0929C" w14:textId="77777777" w:rsidR="00D75485" w:rsidRDefault="00D75485" w:rsidP="008C3B5F">
      <w:pPr>
        <w:pStyle w:val="FootnoteText"/>
      </w:pPr>
      <w:r>
        <w:rPr>
          <w:rStyle w:val="FootnoteReference"/>
        </w:rPr>
        <w:footnoteRef/>
      </w:r>
      <w:r>
        <w:t>25:33 Lit. “from one extremity of the earth to the other extremity of the earth”</w:t>
      </w:r>
    </w:p>
  </w:footnote>
  <w:footnote w:id="3048">
    <w:p w14:paraId="78351920" w14:textId="12929C38" w:rsidR="00D75485" w:rsidRDefault="00D75485" w:rsidP="00FE1B59">
      <w:pPr>
        <w:pStyle w:val="FootnoteText"/>
      </w:pPr>
      <w:r>
        <w:rPr>
          <w:rStyle w:val="FootnoteReference"/>
        </w:rPr>
        <w:footnoteRef/>
      </w:r>
      <w:r w:rsidRPr="00C31C4A">
        <w:rPr>
          <w:lang w:val="da-DK"/>
        </w:rPr>
        <w:t xml:space="preserve">26:10 LXX Mss  </w:t>
      </w:r>
      <w:r w:rsidR="00F8405E">
        <w:rPr>
          <w:lang w:val="da-DK"/>
        </w:rPr>
        <w:t>Tg Syr</w:t>
      </w:r>
      <w:r w:rsidRPr="00C31C4A">
        <w:rPr>
          <w:lang w:val="da-DK"/>
        </w:rPr>
        <w:t xml:space="preserve"> Arab Vg. </w:t>
      </w:r>
      <w:r>
        <w:t>MT lacks “house”</w:t>
      </w:r>
    </w:p>
  </w:footnote>
  <w:footnote w:id="3049">
    <w:p w14:paraId="2811D225" w14:textId="77777777" w:rsidR="00D75485" w:rsidRDefault="00D75485" w:rsidP="00FE1B59">
      <w:pPr>
        <w:pStyle w:val="FootnoteText"/>
      </w:pPr>
      <w:r>
        <w:rPr>
          <w:rStyle w:val="FootnoteReference"/>
        </w:rPr>
        <w:footnoteRef/>
      </w:r>
      <w:r>
        <w:t>26:18 Micah 3:12</w:t>
      </w:r>
    </w:p>
  </w:footnote>
  <w:footnote w:id="3050">
    <w:p w14:paraId="4EB7901C" w14:textId="77777777" w:rsidR="00D75485" w:rsidRDefault="00D75485" w:rsidP="002A7300">
      <w:pPr>
        <w:pStyle w:val="FootnoteText"/>
      </w:pPr>
      <w:r>
        <w:rPr>
          <w:rStyle w:val="FootnoteReference"/>
        </w:rPr>
        <w:footnoteRef/>
      </w:r>
      <w:r>
        <w:t>27:1 Hebrew Mss Syriac and 27:3, 12 and 28:1. MT reads “Jehoiakim”</w:t>
      </w:r>
    </w:p>
  </w:footnote>
  <w:footnote w:id="3051">
    <w:p w14:paraId="732064A0" w14:textId="77777777" w:rsidR="00D75485" w:rsidRDefault="00D75485" w:rsidP="00CE615F">
      <w:pPr>
        <w:pStyle w:val="FootnoteText"/>
      </w:pPr>
      <w:r>
        <w:rPr>
          <w:rStyle w:val="FootnoteReference"/>
        </w:rPr>
        <w:footnoteRef/>
      </w:r>
      <w:r>
        <w:t>29:21 LXX. MT reads “Ahab”</w:t>
      </w:r>
    </w:p>
  </w:footnote>
  <w:footnote w:id="3052">
    <w:p w14:paraId="3CC141E4" w14:textId="77777777" w:rsidR="00D75485" w:rsidRDefault="00D75485">
      <w:pPr>
        <w:pStyle w:val="FootnoteText"/>
      </w:pPr>
      <w:r>
        <w:rPr>
          <w:rStyle w:val="FootnoteReference"/>
        </w:rPr>
        <w:footnoteRef/>
      </w:r>
      <w:r>
        <w:t>29:22 LXX. MT reads “Ahab”</w:t>
      </w:r>
    </w:p>
  </w:footnote>
  <w:footnote w:id="3053">
    <w:p w14:paraId="5D0993BB" w14:textId="77777777" w:rsidR="00D75485" w:rsidRDefault="00D75485">
      <w:pPr>
        <w:pStyle w:val="FootnoteText"/>
      </w:pPr>
      <w:r>
        <w:rPr>
          <w:rStyle w:val="FootnoteReference"/>
        </w:rPr>
        <w:footnoteRef/>
      </w:r>
      <w:r>
        <w:t>31:3 LXX. MT reads “me”</w:t>
      </w:r>
    </w:p>
  </w:footnote>
  <w:footnote w:id="3054">
    <w:p w14:paraId="537546D9" w14:textId="77777777" w:rsidR="00D75485" w:rsidRDefault="00D75485">
      <w:pPr>
        <w:pStyle w:val="FootnoteText"/>
      </w:pPr>
      <w:r>
        <w:rPr>
          <w:rStyle w:val="FootnoteReference"/>
        </w:rPr>
        <w:footnoteRef/>
      </w:r>
      <w:r>
        <w:t>31:3 Hebrew Mss LXX. MT adds “and”</w:t>
      </w:r>
    </w:p>
  </w:footnote>
  <w:footnote w:id="3055">
    <w:p w14:paraId="552BCB79" w14:textId="1EE34E06" w:rsidR="00D75485" w:rsidRDefault="00D75485" w:rsidP="00FE1B59">
      <w:pPr>
        <w:pStyle w:val="FootnoteText"/>
      </w:pPr>
      <w:r>
        <w:rPr>
          <w:rStyle w:val="FootnoteReference"/>
        </w:rPr>
        <w:footnoteRef/>
      </w:r>
      <w:r>
        <w:t xml:space="preserve">31:7 DSS LXX (“saved his people”)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w:t>
      </w:r>
      <w:r w:rsidR="009E5F69">
        <w:t>LORD</w:t>
      </w:r>
      <w:r>
        <w:t>, save”</w:t>
      </w:r>
    </w:p>
  </w:footnote>
  <w:footnote w:id="3056">
    <w:p w14:paraId="0C29B63B" w14:textId="77777777" w:rsidR="00D75485" w:rsidRDefault="00D75485">
      <w:pPr>
        <w:pStyle w:val="FootnoteText"/>
      </w:pPr>
      <w:r>
        <w:rPr>
          <w:rStyle w:val="FootnoteReference"/>
        </w:rPr>
        <w:footnoteRef/>
      </w:r>
      <w:r>
        <w:t xml:space="preserve">31:15 LXX Ms. MT lacks “great” </w:t>
      </w:r>
    </w:p>
  </w:footnote>
  <w:footnote w:id="3057">
    <w:p w14:paraId="37409DAC" w14:textId="77777777" w:rsidR="00D75485" w:rsidRDefault="00D75485">
      <w:pPr>
        <w:pStyle w:val="FootnoteText"/>
      </w:pPr>
      <w:r>
        <w:rPr>
          <w:rStyle w:val="FootnoteReference"/>
        </w:rPr>
        <w:footnoteRef/>
      </w:r>
      <w:r>
        <w:t>31:15 Matthew 2:18</w:t>
      </w:r>
    </w:p>
  </w:footnote>
  <w:footnote w:id="3058">
    <w:p w14:paraId="44ED97B7" w14:textId="77777777" w:rsidR="00D75485" w:rsidRDefault="00D75485" w:rsidP="007A47B8">
      <w:pPr>
        <w:pStyle w:val="FootnoteText"/>
      </w:pPr>
      <w:r>
        <w:rPr>
          <w:rStyle w:val="FootnoteReference"/>
        </w:rPr>
        <w:footnoteRef/>
      </w:r>
      <w:r>
        <w:t>31:32 LXX. MT reads “rule over, marry”</w:t>
      </w:r>
    </w:p>
  </w:footnote>
  <w:footnote w:id="3059">
    <w:p w14:paraId="69E22537" w14:textId="77777777" w:rsidR="00D75485" w:rsidRDefault="00D75485" w:rsidP="00014267">
      <w:pPr>
        <w:pStyle w:val="FootnoteText"/>
      </w:pPr>
      <w:r>
        <w:rPr>
          <w:rStyle w:val="FootnoteReference"/>
        </w:rPr>
        <w:footnoteRef/>
      </w:r>
      <w:r>
        <w:t>31:32 Hebrews 8:9</w:t>
      </w:r>
    </w:p>
  </w:footnote>
  <w:footnote w:id="3060">
    <w:p w14:paraId="23BA91BD" w14:textId="77777777" w:rsidR="00D75485" w:rsidRDefault="00D75485">
      <w:pPr>
        <w:pStyle w:val="FootnoteText"/>
      </w:pPr>
      <w:r>
        <w:rPr>
          <w:rStyle w:val="FootnoteReference"/>
        </w:rPr>
        <w:footnoteRef/>
      </w:r>
      <w:r>
        <w:t>31:34 LXX. MT adds “says the LORD”</w:t>
      </w:r>
    </w:p>
  </w:footnote>
  <w:footnote w:id="3061">
    <w:p w14:paraId="4775C292" w14:textId="77777777" w:rsidR="00D75485" w:rsidRDefault="00D75485">
      <w:pPr>
        <w:pStyle w:val="FootnoteText"/>
      </w:pPr>
      <w:r>
        <w:rPr>
          <w:rStyle w:val="FootnoteReference"/>
        </w:rPr>
        <w:footnoteRef/>
      </w:r>
      <w:r>
        <w:t>31:34 Hebrews 8:8-12</w:t>
      </w:r>
    </w:p>
  </w:footnote>
  <w:footnote w:id="3062">
    <w:p w14:paraId="0BB63CC0" w14:textId="77777777" w:rsidR="00D75485" w:rsidRDefault="00D75485" w:rsidP="00FE1B59">
      <w:pPr>
        <w:pStyle w:val="FootnoteText"/>
      </w:pPr>
      <w:r>
        <w:rPr>
          <w:rStyle w:val="FootnoteReference"/>
        </w:rPr>
        <w:footnoteRef/>
      </w:r>
      <w:r>
        <w:t>32:18 Hebrew “haEl</w:t>
      </w:r>
      <w:r w:rsidRPr="0039177A">
        <w:t xml:space="preserve"> ha</w:t>
      </w:r>
      <w:r>
        <w:t xml:space="preserve">Gadol haGibbor.” Cf. Isaiah 9:6 </w:t>
      </w:r>
    </w:p>
  </w:footnote>
  <w:footnote w:id="3063">
    <w:p w14:paraId="69453FD4" w14:textId="77777777" w:rsidR="00D75485" w:rsidRDefault="00D75485" w:rsidP="00A93958">
      <w:pPr>
        <w:pStyle w:val="FootnoteText"/>
      </w:pPr>
      <w:r>
        <w:rPr>
          <w:rStyle w:val="FootnoteReference"/>
        </w:rPr>
        <w:footnoteRef/>
      </w:r>
      <w:r>
        <w:t>33:2 LXX. MT reads “made (it); the LORD”</w:t>
      </w:r>
    </w:p>
  </w:footnote>
  <w:footnote w:id="3064">
    <w:p w14:paraId="20AE9D0E" w14:textId="77777777" w:rsidR="00D75485" w:rsidRDefault="00D75485" w:rsidP="00FE1B59">
      <w:pPr>
        <w:pStyle w:val="FootnoteText"/>
      </w:pPr>
      <w:r>
        <w:rPr>
          <w:rStyle w:val="FootnoteReference"/>
        </w:rPr>
        <w:footnoteRef/>
      </w:r>
      <w:r>
        <w:t>35:4 LXX. MT reads “</w:t>
      </w:r>
      <w:r w:rsidRPr="00375393">
        <w:t>Hanan the son of Igdaliah</w:t>
      </w:r>
      <w:r>
        <w:t>”</w:t>
      </w:r>
    </w:p>
  </w:footnote>
  <w:footnote w:id="3065">
    <w:p w14:paraId="28CD415B" w14:textId="02C655FA" w:rsidR="005204D0" w:rsidRDefault="005204D0">
      <w:pPr>
        <w:pStyle w:val="FootnoteText"/>
      </w:pPr>
      <w:r>
        <w:rPr>
          <w:rStyle w:val="FootnoteReference"/>
        </w:rPr>
        <w:footnoteRef/>
      </w:r>
      <w:r>
        <w:t>41:9 LXX, reading “a large one.” MT reads “by the hand of Gedaliah”</w:t>
      </w:r>
    </w:p>
  </w:footnote>
  <w:footnote w:id="3066">
    <w:p w14:paraId="65CBF148" w14:textId="77777777" w:rsidR="00D75485" w:rsidRPr="0001434F" w:rsidRDefault="00D75485" w:rsidP="00FE1B59">
      <w:pPr>
        <w:pStyle w:val="FootnoteText"/>
      </w:pPr>
      <w:r>
        <w:rPr>
          <w:rStyle w:val="FootnoteReference"/>
        </w:rPr>
        <w:footnoteRef/>
      </w:r>
      <w:r>
        <w:t>43:13 I.e., “house of the sun,” or possibly “</w:t>
      </w:r>
      <w:smartTag w:uri="urn:schemas-microsoft-com:office:smarttags" w:element="place">
        <w:smartTag w:uri="urn:schemas-microsoft-com:office:smarttags" w:element="City">
          <w:r>
            <w:t>Heliopolis</w:t>
          </w:r>
        </w:smartTag>
      </w:smartTag>
      <w:r>
        <w:t>”</w:t>
      </w:r>
    </w:p>
  </w:footnote>
  <w:footnote w:id="3067">
    <w:p w14:paraId="5BF45722" w14:textId="77777777" w:rsidR="00D75485" w:rsidRPr="00CE66C5" w:rsidRDefault="00D75485" w:rsidP="00FE1B59">
      <w:pPr>
        <w:pStyle w:val="FootnoteText"/>
      </w:pPr>
      <w:r>
        <w:rPr>
          <w:rStyle w:val="FootnoteReference"/>
        </w:rPr>
        <w:footnoteRef/>
      </w:r>
      <w:r>
        <w:t xml:space="preserve">44:17 I.e., </w:t>
      </w:r>
      <w:r w:rsidRPr="00CE66C5">
        <w:t>Ashtoreth</w:t>
      </w:r>
      <w:r>
        <w:t>,</w:t>
      </w:r>
      <w:r w:rsidRPr="00CE66C5">
        <w:t xml:space="preserve"> </w:t>
      </w:r>
      <w:r>
        <w:t>k</w:t>
      </w:r>
      <w:r w:rsidRPr="00CE66C5">
        <w:t>nown as Ishtar in Mesopotamia</w:t>
      </w:r>
      <w:r>
        <w:t>, and</w:t>
      </w:r>
      <w:r w:rsidRPr="00CE66C5">
        <w:t xml:space="preserve"> Anat in </w:t>
      </w:r>
      <w:smartTag w:uri="urn:schemas-microsoft-com:office:smarttags" w:element="place">
        <w:r w:rsidRPr="00CE66C5">
          <w:t>Canaan</w:t>
        </w:r>
      </w:smartTag>
    </w:p>
  </w:footnote>
  <w:footnote w:id="3068">
    <w:p w14:paraId="47BF967B" w14:textId="77777777" w:rsidR="00D75485" w:rsidRDefault="00D75485" w:rsidP="00FE1B59">
      <w:pPr>
        <w:pStyle w:val="FootnoteText"/>
      </w:pPr>
      <w:r>
        <w:rPr>
          <w:rStyle w:val="FootnoteReference"/>
        </w:rPr>
        <w:footnoteRef/>
      </w:r>
      <w:r>
        <w:t xml:space="preserve">44:19 LXX Mss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“And the woman said”</w:t>
      </w:r>
    </w:p>
  </w:footnote>
  <w:footnote w:id="3069">
    <w:p w14:paraId="1BFCD270" w14:textId="77777777" w:rsidR="00D75485" w:rsidRDefault="00D75485">
      <w:pPr>
        <w:pStyle w:val="FootnoteText"/>
      </w:pPr>
      <w:r>
        <w:rPr>
          <w:rStyle w:val="FootnoteReference"/>
        </w:rPr>
        <w:footnoteRef/>
      </w:r>
      <w:r>
        <w:t>47:7 LXX Syr Vg. MT reads “you”</w:t>
      </w:r>
    </w:p>
  </w:footnote>
  <w:footnote w:id="3070">
    <w:p w14:paraId="4D21DFCA" w14:textId="77777777" w:rsidR="00D75485" w:rsidRDefault="00D75485" w:rsidP="00F00C67">
      <w:pPr>
        <w:pStyle w:val="FootnoteText"/>
      </w:pPr>
      <w:r>
        <w:rPr>
          <w:rStyle w:val="FootnoteReference"/>
        </w:rPr>
        <w:footnoteRef/>
      </w:r>
      <w:r>
        <w:t>48:29 DSS. MT lacks “and his vanity”</w:t>
      </w:r>
    </w:p>
  </w:footnote>
  <w:footnote w:id="3071">
    <w:p w14:paraId="27931EB4" w14:textId="77777777" w:rsidR="00D75485" w:rsidRDefault="00D75485" w:rsidP="005E0563">
      <w:pPr>
        <w:pStyle w:val="FootnoteText"/>
      </w:pPr>
      <w:r>
        <w:rPr>
          <w:rStyle w:val="FootnoteReference"/>
        </w:rPr>
        <w:footnoteRef/>
      </w:r>
      <w:r>
        <w:t>48:32 2 Hebrew Mss LXX and Isaiah 16:8. MT adds “sea of”</w:t>
      </w:r>
    </w:p>
  </w:footnote>
  <w:footnote w:id="3072">
    <w:p w14:paraId="520D9C75" w14:textId="77777777" w:rsidR="00D75485" w:rsidRDefault="00D75485" w:rsidP="00694FDA">
      <w:pPr>
        <w:pStyle w:val="FootnoteText"/>
      </w:pPr>
      <w:r>
        <w:rPr>
          <w:rStyle w:val="FootnoteReference"/>
        </w:rPr>
        <w:footnoteRef/>
      </w:r>
      <w:r>
        <w:t xml:space="preserve">48:35 Tg. MT lacks “sacrifice” </w:t>
      </w:r>
    </w:p>
  </w:footnote>
  <w:footnote w:id="3073">
    <w:p w14:paraId="6F380FC4" w14:textId="77777777" w:rsidR="00D75485" w:rsidRDefault="00D75485">
      <w:pPr>
        <w:pStyle w:val="FootnoteText"/>
      </w:pPr>
      <w:r>
        <w:rPr>
          <w:rStyle w:val="FootnoteReference"/>
        </w:rPr>
        <w:footnoteRef/>
      </w:r>
      <w:r>
        <w:t>48:35 LXX Aquila Symmachus Tg. MT lacks “upon the”</w:t>
      </w:r>
    </w:p>
  </w:footnote>
  <w:footnote w:id="3074">
    <w:p w14:paraId="54C1B52F" w14:textId="77777777" w:rsidR="00D75485" w:rsidRPr="00F77014" w:rsidRDefault="00D75485" w:rsidP="008F0A92">
      <w:pPr>
        <w:pStyle w:val="FootnoteText"/>
      </w:pPr>
      <w:r>
        <w:rPr>
          <w:rStyle w:val="FootnoteReference"/>
        </w:rPr>
        <w:footnoteRef/>
      </w:r>
      <w:r w:rsidRPr="00F77014">
        <w:t>48:45 DSS Syr Theodotion</w:t>
      </w:r>
      <w:r>
        <w:t>. MT reads “from the midst”</w:t>
      </w:r>
    </w:p>
  </w:footnote>
  <w:footnote w:id="3075">
    <w:p w14:paraId="2650A3F8" w14:textId="77777777" w:rsidR="00D75485" w:rsidRDefault="00D75485" w:rsidP="00FE1B59">
      <w:pPr>
        <w:pStyle w:val="FootnoteText"/>
      </w:pPr>
      <w:r>
        <w:rPr>
          <w:rStyle w:val="FootnoteReference"/>
        </w:rPr>
        <w:footnoteRef/>
      </w:r>
      <w:r>
        <w:t xml:space="preserve">49:4 Hebrew Mss LXX Syr. MT lacks “saying” </w:t>
      </w:r>
    </w:p>
  </w:footnote>
  <w:footnote w:id="3076">
    <w:p w14:paraId="439AF08B" w14:textId="77777777" w:rsidR="00536B50" w:rsidRDefault="00536B50" w:rsidP="00536B50">
      <w:pPr>
        <w:pStyle w:val="FootnoteText"/>
      </w:pPr>
      <w:r>
        <w:rPr>
          <w:rStyle w:val="FootnoteReference"/>
        </w:rPr>
        <w:footnoteRef/>
      </w:r>
      <w:r>
        <w:t xml:space="preserve">49:21 Cf. Exodus 10:19 fn </w:t>
      </w:r>
    </w:p>
  </w:footnote>
  <w:footnote w:id="3077">
    <w:p w14:paraId="1E13D272" w14:textId="77777777" w:rsidR="00D75485" w:rsidRPr="00232CA4" w:rsidRDefault="00D75485" w:rsidP="00FE1B59">
      <w:pPr>
        <w:pStyle w:val="FootnoteText"/>
      </w:pPr>
      <w:r>
        <w:rPr>
          <w:rStyle w:val="FootnoteReference"/>
        </w:rPr>
        <w:footnoteRef/>
      </w:r>
      <w:r>
        <w:t xml:space="preserve">51:19 </w:t>
      </w:r>
      <w:r w:rsidRPr="00232CA4">
        <w:t xml:space="preserve">Hebrew </w:t>
      </w:r>
      <w:r>
        <w:t>Mss</w:t>
      </w:r>
      <w:r w:rsidRPr="00232CA4">
        <w:t xml:space="preserve"> </w:t>
      </w:r>
      <w:r>
        <w:t xml:space="preserve">LXX Mss Tg Vg. </w:t>
      </w:r>
      <w:smartTag w:uri="urn:schemas-microsoft-com:office:smarttags" w:element="State">
        <w:r>
          <w:t>MT</w:t>
        </w:r>
      </w:smartTag>
      <w:r>
        <w:t xml:space="preserve"> lacks “</w:t>
      </w:r>
      <w:smartTag w:uri="urn:schemas-microsoft-com:office:smarttags" w:element="place">
        <w:smartTag w:uri="urn:schemas-microsoft-com:office:smarttags" w:element="country-region">
          <w:r>
            <w:t>Israel</w:t>
          </w:r>
        </w:smartTag>
      </w:smartTag>
      <w:r>
        <w:t>”</w:t>
      </w:r>
    </w:p>
  </w:footnote>
  <w:footnote w:id="3078">
    <w:p w14:paraId="797D23F8" w14:textId="77777777" w:rsidR="00D75485" w:rsidRDefault="00D75485" w:rsidP="00FE1B59">
      <w:pPr>
        <w:pStyle w:val="FootnoteText"/>
      </w:pPr>
      <w:r>
        <w:rPr>
          <w:rStyle w:val="FootnoteReference"/>
        </w:rPr>
        <w:footnoteRef/>
      </w:r>
      <w:r>
        <w:t>51:56 Yahweh Gemuloth</w:t>
      </w:r>
    </w:p>
  </w:footnote>
  <w:footnote w:id="3079">
    <w:p w14:paraId="50D9E903" w14:textId="77777777" w:rsidR="00D75485" w:rsidRDefault="00D75485" w:rsidP="00FE1B59">
      <w:pPr>
        <w:pStyle w:val="FootnoteText"/>
      </w:pPr>
      <w:r>
        <w:rPr>
          <w:rStyle w:val="FootnoteReference"/>
        </w:rPr>
        <w:footnoteRef/>
      </w:r>
      <w:r>
        <w:t>52:20 LXX Syr. MT lacks “the sea”</w:t>
      </w:r>
    </w:p>
  </w:footnote>
  <w:footnote w:id="3080">
    <w:p w14:paraId="52CD051C" w14:textId="77777777" w:rsidR="00D75485" w:rsidRPr="005B0047" w:rsidRDefault="00D75485" w:rsidP="00BA2721">
      <w:pPr>
        <w:pStyle w:val="FootnoteText"/>
      </w:pPr>
      <w:r>
        <w:rPr>
          <w:rStyle w:val="FootnoteReference"/>
        </w:rPr>
        <w:footnoteRef/>
      </w:r>
      <w:r>
        <w:t>52:21 Or, 2.63 meters. Lit. five cubits</w:t>
      </w:r>
    </w:p>
  </w:footnote>
  <w:footnote w:id="3081">
    <w:p w14:paraId="1E49E807" w14:textId="77777777" w:rsidR="00D75485" w:rsidRDefault="00D75485">
      <w:pPr>
        <w:pStyle w:val="FootnoteText"/>
      </w:pPr>
      <w:r>
        <w:rPr>
          <w:rStyle w:val="FootnoteReference"/>
        </w:rPr>
        <w:footnoteRef/>
      </w:r>
      <w:r>
        <w:t>52:21 Or, 6.3 meters. Lit. twelve cubits</w:t>
      </w:r>
    </w:p>
  </w:footnote>
  <w:footnote w:id="3082">
    <w:p w14:paraId="14571AC1" w14:textId="77777777" w:rsidR="00D75485" w:rsidRDefault="00D75485" w:rsidP="00BA2721">
      <w:pPr>
        <w:pStyle w:val="FootnoteText"/>
      </w:pPr>
      <w:r>
        <w:rPr>
          <w:rStyle w:val="FootnoteReference"/>
        </w:rPr>
        <w:footnoteRef/>
      </w:r>
      <w:r>
        <w:t>52:21 I.e., 2.91 inches, or 74.04 mm. Lit. four fingers, which was a handbreadth</w:t>
      </w:r>
    </w:p>
  </w:footnote>
  <w:footnote w:id="3083">
    <w:p w14:paraId="6CAA1928" w14:textId="77777777" w:rsidR="00D75485" w:rsidRPr="00D64A13" w:rsidRDefault="00D75485">
      <w:pPr>
        <w:pStyle w:val="FootnoteText"/>
      </w:pPr>
      <w:r>
        <w:rPr>
          <w:rStyle w:val="FootnoteReference"/>
        </w:rPr>
        <w:footnoteRef/>
      </w:r>
      <w:r w:rsidRPr="00D64A13">
        <w:t xml:space="preserve">52:22 Or, 2.63 meters. Lit. </w:t>
      </w:r>
      <w:r>
        <w:t>five cubits</w:t>
      </w:r>
    </w:p>
  </w:footnote>
  <w:footnote w:id="3084">
    <w:p w14:paraId="5493F277" w14:textId="77777777" w:rsidR="00D75485" w:rsidRDefault="00D75485" w:rsidP="00733EB3">
      <w:pPr>
        <w:pStyle w:val="FootnoteText"/>
      </w:pPr>
      <w:r>
        <w:rPr>
          <w:rStyle w:val="FootnoteReference"/>
        </w:rPr>
        <w:footnoteRef/>
      </w:r>
      <w:r w:rsidRPr="00C85435">
        <w:rPr>
          <w:lang w:val="pt-PT"/>
        </w:rPr>
        <w:t xml:space="preserve">52:31 MT vocalizes as “Evil-Merodach.” </w:t>
      </w:r>
      <w:r>
        <w:t>Amil-Marduk, pronounced Awil-Marduk, ruled c. 562-560 BC</w:t>
      </w:r>
    </w:p>
  </w:footnote>
  <w:footnote w:id="3085">
    <w:p w14:paraId="4AC99E77" w14:textId="77777777" w:rsidR="00D75485" w:rsidRDefault="00D75485">
      <w:pPr>
        <w:pStyle w:val="FootnoteText"/>
      </w:pPr>
      <w:r>
        <w:rPr>
          <w:rStyle w:val="FootnoteReference"/>
        </w:rPr>
        <w:footnoteRef/>
      </w:r>
      <w:r>
        <w:t>1:14 Hebrew Mss. MT reads “Lord”</w:t>
      </w:r>
    </w:p>
  </w:footnote>
  <w:footnote w:id="3086">
    <w:p w14:paraId="33D10FE7" w14:textId="77777777" w:rsidR="00D75485" w:rsidRDefault="00D75485" w:rsidP="001D6DA7">
      <w:pPr>
        <w:pStyle w:val="FootnoteText"/>
      </w:pPr>
      <w:r>
        <w:rPr>
          <w:rStyle w:val="FootnoteReference"/>
        </w:rPr>
        <w:footnoteRef/>
      </w:r>
      <w:r>
        <w:t>1:15 Hebrew Mss. MT reads “Lord”</w:t>
      </w:r>
    </w:p>
  </w:footnote>
  <w:footnote w:id="3087">
    <w:p w14:paraId="765BCE22" w14:textId="77777777" w:rsidR="00D75485" w:rsidRDefault="00D75485" w:rsidP="001D6DA7">
      <w:pPr>
        <w:pStyle w:val="FootnoteText"/>
      </w:pPr>
      <w:r>
        <w:rPr>
          <w:rStyle w:val="FootnoteReference"/>
        </w:rPr>
        <w:footnoteRef/>
      </w:r>
      <w:r>
        <w:t>1:15 Hebrew Mss. MT reads “Lord”</w:t>
      </w:r>
    </w:p>
  </w:footnote>
  <w:footnote w:id="3088">
    <w:p w14:paraId="3AFFD78D" w14:textId="77777777" w:rsidR="00D75485" w:rsidRDefault="00D75485">
      <w:pPr>
        <w:pStyle w:val="FootnoteText"/>
      </w:pPr>
      <w:r>
        <w:rPr>
          <w:rStyle w:val="FootnoteReference"/>
        </w:rPr>
        <w:footnoteRef/>
      </w:r>
      <w:r>
        <w:t>1:16 LXX Syr Vg. MT adds “my eyes”</w:t>
      </w:r>
    </w:p>
  </w:footnote>
  <w:footnote w:id="3089">
    <w:p w14:paraId="03FD16F7" w14:textId="77777777" w:rsidR="00D75485" w:rsidRDefault="00D75485">
      <w:pPr>
        <w:pStyle w:val="FootnoteText"/>
      </w:pPr>
      <w:r>
        <w:rPr>
          <w:rStyle w:val="FootnoteReference"/>
        </w:rPr>
        <w:footnoteRef/>
      </w:r>
      <w:r>
        <w:t>2:1 Hebrew Mss. MT reads “Lord”</w:t>
      </w:r>
    </w:p>
  </w:footnote>
  <w:footnote w:id="3090">
    <w:p w14:paraId="1F66B3EF" w14:textId="77777777" w:rsidR="00D75485" w:rsidRDefault="00D75485" w:rsidP="00B8332F">
      <w:pPr>
        <w:pStyle w:val="FootnoteText"/>
      </w:pPr>
      <w:r>
        <w:rPr>
          <w:rStyle w:val="FootnoteReference"/>
        </w:rPr>
        <w:footnoteRef/>
      </w:r>
      <w:r>
        <w:t>2:2 Hebrew Mss. MT reads “Lord”</w:t>
      </w:r>
    </w:p>
  </w:footnote>
  <w:footnote w:id="3091">
    <w:p w14:paraId="4211A620" w14:textId="77777777" w:rsidR="00D75485" w:rsidRDefault="00D75485" w:rsidP="008101DE">
      <w:pPr>
        <w:pStyle w:val="FootnoteText"/>
      </w:pPr>
      <w:r>
        <w:rPr>
          <w:rStyle w:val="FootnoteReference"/>
        </w:rPr>
        <w:footnoteRef/>
      </w:r>
      <w:r>
        <w:t>2:5 Hebrew Mss. MT reads “Lord”</w:t>
      </w:r>
    </w:p>
  </w:footnote>
  <w:footnote w:id="3092">
    <w:p w14:paraId="3A1EEC59" w14:textId="77777777" w:rsidR="00D75485" w:rsidRDefault="00D75485">
      <w:pPr>
        <w:pStyle w:val="FootnoteText"/>
      </w:pPr>
      <w:r>
        <w:rPr>
          <w:rStyle w:val="FootnoteReference"/>
        </w:rPr>
        <w:footnoteRef/>
      </w:r>
      <w:r>
        <w:t xml:space="preserve">2:6 LXX. MT reads “garden” </w:t>
      </w:r>
    </w:p>
  </w:footnote>
  <w:footnote w:id="3093">
    <w:p w14:paraId="4F5DDA30" w14:textId="77777777" w:rsidR="00D75485" w:rsidRDefault="00D75485">
      <w:pPr>
        <w:pStyle w:val="FootnoteText"/>
      </w:pPr>
      <w:r>
        <w:rPr>
          <w:rStyle w:val="FootnoteReference"/>
        </w:rPr>
        <w:footnoteRef/>
      </w:r>
      <w:r>
        <w:t>2:6 LXX. MT lacks “and prince.” Cf. Jeremiah 1:18</w:t>
      </w:r>
    </w:p>
  </w:footnote>
  <w:footnote w:id="3094">
    <w:p w14:paraId="5E8844B1" w14:textId="77777777" w:rsidR="00D75485" w:rsidRDefault="00D75485" w:rsidP="00B74701">
      <w:pPr>
        <w:pStyle w:val="FootnoteText"/>
      </w:pPr>
      <w:r>
        <w:rPr>
          <w:rStyle w:val="FootnoteReference"/>
        </w:rPr>
        <w:footnoteRef/>
      </w:r>
      <w:r>
        <w:t>2:7 Hebrew Mss. MT reads “Lord”</w:t>
      </w:r>
    </w:p>
  </w:footnote>
  <w:footnote w:id="3095">
    <w:p w14:paraId="2CC031AA" w14:textId="77777777" w:rsidR="00D75485" w:rsidRDefault="00D75485" w:rsidP="00CB374A">
      <w:pPr>
        <w:pStyle w:val="FootnoteText"/>
      </w:pPr>
      <w:r>
        <w:rPr>
          <w:rStyle w:val="FootnoteReference"/>
        </w:rPr>
        <w:footnoteRef/>
      </w:r>
      <w:r>
        <w:t>2:18 Hebrew Mss. MT reads “Lord”</w:t>
      </w:r>
    </w:p>
  </w:footnote>
  <w:footnote w:id="3096">
    <w:p w14:paraId="643E07CB" w14:textId="77777777" w:rsidR="00D75485" w:rsidRDefault="00D75485" w:rsidP="00036668">
      <w:pPr>
        <w:pStyle w:val="FootnoteText"/>
      </w:pPr>
      <w:r>
        <w:rPr>
          <w:rStyle w:val="FootnoteReference"/>
        </w:rPr>
        <w:footnoteRef/>
      </w:r>
      <w:r>
        <w:t>2:19 Hebrew Mss. MT reads “Lord”</w:t>
      </w:r>
    </w:p>
  </w:footnote>
  <w:footnote w:id="3097">
    <w:p w14:paraId="3ABDEA10" w14:textId="77777777" w:rsidR="00D75485" w:rsidRDefault="00D75485" w:rsidP="00CB374A">
      <w:pPr>
        <w:pStyle w:val="FootnoteText"/>
      </w:pPr>
      <w:r>
        <w:rPr>
          <w:rStyle w:val="FootnoteReference"/>
        </w:rPr>
        <w:footnoteRef/>
      </w:r>
      <w:r>
        <w:t>2:20 Hebrew Mss. MT reads “Lord”</w:t>
      </w:r>
    </w:p>
  </w:footnote>
  <w:footnote w:id="3098">
    <w:p w14:paraId="22C93032" w14:textId="77777777" w:rsidR="00D75485" w:rsidRDefault="00D75485" w:rsidP="00FE1B59">
      <w:pPr>
        <w:pStyle w:val="FootnoteText"/>
      </w:pPr>
      <w:r>
        <w:rPr>
          <w:rStyle w:val="FootnoteReference"/>
        </w:rPr>
        <w:footnoteRef/>
      </w:r>
      <w:r>
        <w:t>3:13 Lit. kidneys</w:t>
      </w:r>
    </w:p>
  </w:footnote>
  <w:footnote w:id="3099">
    <w:p w14:paraId="1B4AB37A" w14:textId="77777777" w:rsidR="00D75485" w:rsidRDefault="00D75485">
      <w:pPr>
        <w:pStyle w:val="FootnoteText"/>
      </w:pPr>
      <w:r>
        <w:rPr>
          <w:rStyle w:val="FootnoteReference"/>
        </w:rPr>
        <w:footnoteRef/>
      </w:r>
      <w:r>
        <w:t>3:14 Hebrew Mss Syr. MT reads “to my people”</w:t>
      </w:r>
    </w:p>
  </w:footnote>
  <w:footnote w:id="3100">
    <w:p w14:paraId="1BD40379" w14:textId="47EFF353" w:rsidR="00D75485" w:rsidRDefault="00D75485" w:rsidP="00FE1B59">
      <w:pPr>
        <w:pStyle w:val="FootnoteText"/>
      </w:pPr>
      <w:r>
        <w:rPr>
          <w:rStyle w:val="FootnoteReference"/>
        </w:rPr>
        <w:footnoteRef/>
      </w:r>
      <w:r>
        <w:t xml:space="preserve">3:22 Hebrew Mss LXX </w:t>
      </w:r>
      <w:r w:rsidR="00F8405E">
        <w:t>Tg Syr</w:t>
      </w:r>
      <w:r>
        <w:t xml:space="preserve">. </w:t>
      </w:r>
      <w:smartTag w:uri="urn:schemas-microsoft-com:office:smarttags" w:element="State">
        <w:r>
          <w:t>MT</w:t>
        </w:r>
      </w:smartTag>
      <w:r>
        <w:t xml:space="preserve"> reads “not cut off”</w:t>
      </w:r>
    </w:p>
  </w:footnote>
  <w:footnote w:id="3101">
    <w:p w14:paraId="2F95FC9E" w14:textId="77777777" w:rsidR="00D75485" w:rsidRDefault="00D75485" w:rsidP="002C5644">
      <w:pPr>
        <w:pStyle w:val="FootnoteText"/>
      </w:pPr>
      <w:r>
        <w:rPr>
          <w:rStyle w:val="FootnoteReference"/>
        </w:rPr>
        <w:footnoteRef/>
      </w:r>
      <w:r>
        <w:t>3:31 Hebrew Mss. MT reads “Lord”</w:t>
      </w:r>
    </w:p>
  </w:footnote>
  <w:footnote w:id="3102">
    <w:p w14:paraId="28091410" w14:textId="77777777" w:rsidR="00D75485" w:rsidRDefault="00D75485" w:rsidP="002C5644">
      <w:pPr>
        <w:pStyle w:val="FootnoteText"/>
      </w:pPr>
      <w:r>
        <w:rPr>
          <w:rStyle w:val="FootnoteReference"/>
        </w:rPr>
        <w:footnoteRef/>
      </w:r>
      <w:r>
        <w:t>3:36 Hebrew Mss. MT reads “Lord”</w:t>
      </w:r>
    </w:p>
  </w:footnote>
  <w:footnote w:id="3103">
    <w:p w14:paraId="7F537B68" w14:textId="77777777" w:rsidR="00D75485" w:rsidRDefault="00D75485" w:rsidP="002C5644">
      <w:pPr>
        <w:pStyle w:val="FootnoteText"/>
      </w:pPr>
      <w:r>
        <w:rPr>
          <w:rStyle w:val="FootnoteReference"/>
        </w:rPr>
        <w:footnoteRef/>
      </w:r>
      <w:r>
        <w:t>3:37 Hebrew Mss. MT reads “Lord”</w:t>
      </w:r>
    </w:p>
  </w:footnote>
  <w:footnote w:id="3104">
    <w:p w14:paraId="40B23D91" w14:textId="77777777" w:rsidR="00D75485" w:rsidRDefault="00D75485" w:rsidP="002C5644">
      <w:pPr>
        <w:pStyle w:val="FootnoteText"/>
      </w:pPr>
      <w:r>
        <w:rPr>
          <w:rStyle w:val="FootnoteReference"/>
        </w:rPr>
        <w:footnoteRef/>
      </w:r>
      <w:r>
        <w:t>3:58 Hebrew Mss. MT reads “Lord”</w:t>
      </w:r>
    </w:p>
  </w:footnote>
  <w:footnote w:id="3105">
    <w:p w14:paraId="10F0B606" w14:textId="2469A1E9" w:rsidR="00D75485" w:rsidRDefault="00D75485">
      <w:pPr>
        <w:pStyle w:val="FootnoteText"/>
      </w:pPr>
      <w:r>
        <w:rPr>
          <w:rStyle w:val="FootnoteReference"/>
        </w:rPr>
        <w:footnoteRef/>
      </w:r>
      <w:r>
        <w:t xml:space="preserve">3:60 Hebrew Mss </w:t>
      </w:r>
      <w:r w:rsidR="00F8405E">
        <w:t>Tg Syr</w:t>
      </w:r>
      <w:r>
        <w:t xml:space="preserve"> Vg. MT reads “plots to me”</w:t>
      </w:r>
    </w:p>
  </w:footnote>
  <w:footnote w:id="3106">
    <w:p w14:paraId="7D83CF8E" w14:textId="77777777" w:rsidR="00D75485" w:rsidRDefault="00D75485">
      <w:pPr>
        <w:pStyle w:val="FootnoteText"/>
      </w:pPr>
      <w:r>
        <w:rPr>
          <w:rStyle w:val="FootnoteReference"/>
        </w:rPr>
        <w:footnoteRef/>
      </w:r>
      <w:r>
        <w:t xml:space="preserve">4:3 MT Qere Hebrew Mss cf LXX. MT Kethib reads “for the ostriches,” a word misdivision </w:t>
      </w:r>
    </w:p>
  </w:footnote>
  <w:footnote w:id="3107">
    <w:p w14:paraId="44BE7073" w14:textId="77777777" w:rsidR="00D75485" w:rsidRDefault="00D75485" w:rsidP="00FE1B59">
      <w:pPr>
        <w:pStyle w:val="FootnoteText"/>
      </w:pPr>
      <w:r>
        <w:rPr>
          <w:rStyle w:val="FootnoteReference"/>
        </w:rPr>
        <w:footnoteRef/>
      </w:r>
      <w:r>
        <w:t>4:7 Or, sapphire</w:t>
      </w:r>
    </w:p>
  </w:footnote>
  <w:footnote w:id="3108">
    <w:p w14:paraId="58ECBAFA" w14:textId="427559B4" w:rsidR="00D75485" w:rsidRDefault="00D75485">
      <w:pPr>
        <w:pStyle w:val="FootnoteText"/>
      </w:pPr>
      <w:r>
        <w:rPr>
          <w:rStyle w:val="FootnoteReference"/>
        </w:rPr>
        <w:footnoteRef/>
      </w:r>
      <w:r>
        <w:t xml:space="preserve">5:7 MT Qere Hebrew Mss </w:t>
      </w:r>
      <w:r w:rsidR="00F8405E">
        <w:t>Tg Syr</w:t>
      </w:r>
      <w:r>
        <w:t xml:space="preserve"> Vg. MT Kethib lacks “but”</w:t>
      </w:r>
    </w:p>
  </w:footnote>
  <w:footnote w:id="3109">
    <w:p w14:paraId="0CCDE270" w14:textId="77777777" w:rsidR="00D75485" w:rsidRDefault="00D75485">
      <w:pPr>
        <w:pStyle w:val="FootnoteText"/>
      </w:pPr>
      <w:r>
        <w:rPr>
          <w:rStyle w:val="FootnoteReference"/>
        </w:rPr>
        <w:footnoteRef/>
      </w:r>
      <w:r>
        <w:t>5:19 LXX Syr Vg. MT lacks “But”</w:t>
      </w:r>
    </w:p>
  </w:footnote>
  <w:footnote w:id="3110">
    <w:p w14:paraId="51749F74" w14:textId="77777777" w:rsidR="00D75485" w:rsidRDefault="00D75485">
      <w:pPr>
        <w:pStyle w:val="FootnoteText"/>
      </w:pPr>
      <w:r>
        <w:rPr>
          <w:rStyle w:val="FootnoteReference"/>
        </w:rPr>
        <w:footnoteRef/>
      </w:r>
      <w:r>
        <w:t>1:3 LXX Syr Vg. MT adds “came/becoming”</w:t>
      </w:r>
    </w:p>
  </w:footnote>
  <w:footnote w:id="3111">
    <w:p w14:paraId="02160AE6" w14:textId="77777777" w:rsidR="00D75485" w:rsidRDefault="00D75485" w:rsidP="00FE1B59">
      <w:pPr>
        <w:pStyle w:val="FootnoteText"/>
      </w:pPr>
      <w:r>
        <w:rPr>
          <w:rStyle w:val="FootnoteReference"/>
        </w:rPr>
        <w:footnoteRef/>
      </w:r>
      <w:r>
        <w:t>1:3 Hebrew Mss LXX Syr. MT reads “him”</w:t>
      </w:r>
    </w:p>
  </w:footnote>
  <w:footnote w:id="3112">
    <w:p w14:paraId="22ACC04B" w14:textId="77777777" w:rsidR="00D75485" w:rsidRDefault="00D75485" w:rsidP="00BB36D7">
      <w:pPr>
        <w:pStyle w:val="FootnoteText"/>
      </w:pPr>
      <w:r>
        <w:rPr>
          <w:rStyle w:val="FootnoteReference"/>
        </w:rPr>
        <w:footnoteRef/>
      </w:r>
      <w:r>
        <w:t>1:6 Revocalization based on LXX Vg</w:t>
      </w:r>
    </w:p>
  </w:footnote>
  <w:footnote w:id="3113">
    <w:p w14:paraId="5859D391" w14:textId="77777777" w:rsidR="00D75485" w:rsidRDefault="00D75485">
      <w:pPr>
        <w:pStyle w:val="FootnoteText"/>
      </w:pPr>
      <w:r>
        <w:rPr>
          <w:rStyle w:val="FootnoteReference"/>
        </w:rPr>
        <w:footnoteRef/>
      </w:r>
      <w:r w:rsidRPr="00C31C4A">
        <w:rPr>
          <w:lang w:val="pt-PT"/>
        </w:rPr>
        <w:t xml:space="preserve">1:8 Cairo Geniza Mss Hebrew Mss Qere. </w:t>
      </w:r>
      <w:r>
        <w:t>MT Kethib reads “his hand”</w:t>
      </w:r>
    </w:p>
  </w:footnote>
  <w:footnote w:id="3114">
    <w:p w14:paraId="091635C0" w14:textId="77777777" w:rsidR="00D75485" w:rsidRPr="00EC3403" w:rsidRDefault="00D75485" w:rsidP="00FE1B59">
      <w:pPr>
        <w:pStyle w:val="FootnoteText"/>
      </w:pPr>
      <w:r>
        <w:rPr>
          <w:rStyle w:val="FootnoteReference"/>
        </w:rPr>
        <w:footnoteRef/>
      </w:r>
      <w:r>
        <w:t>1:13 LXX. MT reads “As to t</w:t>
      </w:r>
      <w:r w:rsidRPr="00EC3403">
        <w:t>he appearance</w:t>
      </w:r>
      <w:r>
        <w:t>”</w:t>
      </w:r>
    </w:p>
  </w:footnote>
  <w:footnote w:id="3115">
    <w:p w14:paraId="3418B296" w14:textId="77777777" w:rsidR="00D75485" w:rsidRPr="0038689A" w:rsidRDefault="00D75485" w:rsidP="00FE1B59">
      <w:pPr>
        <w:pStyle w:val="FootnoteText"/>
      </w:pPr>
      <w:r>
        <w:rPr>
          <w:rStyle w:val="FootnoteReference"/>
        </w:rPr>
        <w:footnoteRef/>
      </w:r>
      <w:r>
        <w:t>1:13 LXX. MT reads “their appearance”</w:t>
      </w:r>
    </w:p>
  </w:footnote>
  <w:footnote w:id="3116">
    <w:p w14:paraId="3287E1EF" w14:textId="1B27208E" w:rsidR="00D75485" w:rsidRDefault="00D75485">
      <w:pPr>
        <w:pStyle w:val="FootnoteText"/>
      </w:pPr>
      <w:r>
        <w:rPr>
          <w:rStyle w:val="FootnoteReference"/>
        </w:rPr>
        <w:footnoteRef/>
      </w:r>
      <w:r>
        <w:t xml:space="preserve">1:16 Hebrew Mss LXX </w:t>
      </w:r>
      <w:r w:rsidR="00F8405E">
        <w:t>Tg Syr</w:t>
      </w:r>
      <w:r>
        <w:t xml:space="preserve"> Ms Vg. MT lacks “And”</w:t>
      </w:r>
    </w:p>
  </w:footnote>
  <w:footnote w:id="3117">
    <w:p w14:paraId="21F36591" w14:textId="77777777" w:rsidR="00D75485" w:rsidRDefault="00D75485">
      <w:pPr>
        <w:pStyle w:val="FootnoteText"/>
      </w:pPr>
      <w:r>
        <w:rPr>
          <w:rStyle w:val="FootnoteReference"/>
        </w:rPr>
        <w:footnoteRef/>
      </w:r>
      <w:r>
        <w:t>1:22 Hebrew Mss LXX Syr Vg. MT reads “creature”</w:t>
      </w:r>
    </w:p>
  </w:footnote>
  <w:footnote w:id="3118">
    <w:p w14:paraId="118C3A0E" w14:textId="77777777" w:rsidR="00D75485" w:rsidRDefault="00D75485" w:rsidP="00FE1B59">
      <w:pPr>
        <w:pStyle w:val="FootnoteText"/>
      </w:pPr>
      <w:r>
        <w:rPr>
          <w:rStyle w:val="FootnoteReference"/>
        </w:rPr>
        <w:footnoteRef/>
      </w:r>
      <w:r>
        <w:t>1:26 Or, lapis lazuli</w:t>
      </w:r>
    </w:p>
  </w:footnote>
  <w:footnote w:id="3119">
    <w:p w14:paraId="4B9BDE69" w14:textId="77777777" w:rsidR="00D75485" w:rsidRDefault="00D75485">
      <w:pPr>
        <w:pStyle w:val="FootnoteText"/>
      </w:pPr>
      <w:r>
        <w:rPr>
          <w:rStyle w:val="FootnoteReference"/>
        </w:rPr>
        <w:footnoteRef/>
      </w:r>
      <w:r>
        <w:t>2:3 LXX. MT reads “children”</w:t>
      </w:r>
    </w:p>
  </w:footnote>
  <w:footnote w:id="3120">
    <w:p w14:paraId="35B04C3E" w14:textId="77777777" w:rsidR="00D75485" w:rsidRDefault="00D75485" w:rsidP="004B1C7A">
      <w:pPr>
        <w:pStyle w:val="FootnoteText"/>
      </w:pPr>
      <w:r>
        <w:rPr>
          <w:rStyle w:val="FootnoteReference"/>
        </w:rPr>
        <w:footnoteRef/>
      </w:r>
      <w:r>
        <w:t>2:9 LXX Syr Vg lack “and look”</w:t>
      </w:r>
    </w:p>
  </w:footnote>
  <w:footnote w:id="3121">
    <w:p w14:paraId="4769C828" w14:textId="77777777" w:rsidR="00D75485" w:rsidRDefault="00D75485" w:rsidP="00FE1B59">
      <w:pPr>
        <w:pStyle w:val="FootnoteText"/>
      </w:pPr>
      <w:r>
        <w:rPr>
          <w:rStyle w:val="FootnoteReference"/>
        </w:rPr>
        <w:footnoteRef/>
      </w:r>
      <w:r>
        <w:t xml:space="preserve">3:3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“it”</w:t>
      </w:r>
    </w:p>
  </w:footnote>
  <w:footnote w:id="3122">
    <w:p w14:paraId="40307402" w14:textId="77777777" w:rsidR="00D75485" w:rsidRDefault="00D75485" w:rsidP="00FE1B59">
      <w:pPr>
        <w:pStyle w:val="FootnoteText"/>
      </w:pPr>
      <w:r>
        <w:rPr>
          <w:rStyle w:val="FootnoteReference"/>
        </w:rPr>
        <w:footnoteRef/>
      </w:r>
      <w:r>
        <w:t>3:7 Lit. have a hard forehead</w:t>
      </w:r>
    </w:p>
  </w:footnote>
  <w:footnote w:id="3123">
    <w:p w14:paraId="1DDF4386" w14:textId="176036B6" w:rsidR="00D75485" w:rsidRPr="00796790" w:rsidRDefault="00D75485" w:rsidP="00FE1B59">
      <w:pPr>
        <w:pStyle w:val="FootnoteText"/>
      </w:pPr>
      <w:r>
        <w:rPr>
          <w:rStyle w:val="FootnoteReference"/>
        </w:rPr>
        <w:footnoteRef/>
      </w:r>
      <w:r w:rsidRPr="00C31C4A">
        <w:rPr>
          <w:lang w:val="da-DK"/>
        </w:rPr>
        <w:t xml:space="preserve">5:15 DSS LXX </w:t>
      </w:r>
      <w:r w:rsidR="00F8405E">
        <w:rPr>
          <w:lang w:val="da-DK"/>
        </w:rPr>
        <w:t>Tg Syr</w:t>
      </w:r>
      <w:r w:rsidRPr="00C31C4A">
        <w:rPr>
          <w:lang w:val="da-DK"/>
        </w:rPr>
        <w:t xml:space="preserve"> Vg. </w:t>
      </w:r>
      <w:smartTag w:uri="urn:schemas-microsoft-com:office:smarttags" w:element="State">
        <w:r>
          <w:t>MT</w:t>
        </w:r>
      </w:smartTag>
      <w:r>
        <w:t xml:space="preserve"> reads </w:t>
      </w:r>
      <w:r w:rsidRPr="00796790">
        <w:t xml:space="preserve"> </w:t>
      </w:r>
      <w:r>
        <w:t>“</w:t>
      </w:r>
      <w:r w:rsidRPr="00796790">
        <w:t>And it shall be</w:t>
      </w:r>
      <w:r>
        <w:t>”</w:t>
      </w:r>
    </w:p>
  </w:footnote>
  <w:footnote w:id="3124">
    <w:p w14:paraId="192E3A82" w14:textId="77777777" w:rsidR="00D75485" w:rsidRDefault="00D75485" w:rsidP="00FE1B59">
      <w:pPr>
        <w:pStyle w:val="FootnoteText"/>
      </w:pPr>
      <w:r>
        <w:rPr>
          <w:rStyle w:val="FootnoteReference"/>
        </w:rPr>
        <w:footnoteRef/>
      </w:r>
      <w:r>
        <w:t>6:14 Hebrew Mss LXX Mss. MT reads “Diblah”</w:t>
      </w:r>
    </w:p>
  </w:footnote>
  <w:footnote w:id="3125">
    <w:p w14:paraId="1D874400" w14:textId="77777777" w:rsidR="00D75485" w:rsidRDefault="00D75485" w:rsidP="00FE1B59">
      <w:pPr>
        <w:pStyle w:val="FootnoteText"/>
      </w:pPr>
      <w:r>
        <w:rPr>
          <w:rStyle w:val="FootnoteReference"/>
        </w:rPr>
        <w:footnoteRef/>
      </w:r>
      <w:r>
        <w:t>7:2 LXX. MT lacks “say”</w:t>
      </w:r>
    </w:p>
  </w:footnote>
  <w:footnote w:id="3126">
    <w:p w14:paraId="6948855F" w14:textId="77777777" w:rsidR="00D75485" w:rsidRDefault="00D75485" w:rsidP="00FE1B59">
      <w:pPr>
        <w:pStyle w:val="FootnoteText"/>
      </w:pPr>
      <w:r>
        <w:rPr>
          <w:rStyle w:val="FootnoteReference"/>
        </w:rPr>
        <w:footnoteRef/>
      </w:r>
      <w:r>
        <w:t xml:space="preserve">7:2 Hebrew Mss Tg Vg cf. LXX Syr and BHS. </w:t>
      </w:r>
      <w:smartTag w:uri="urn:schemas-microsoft-com:office:smarttags" w:element="State">
        <w:r>
          <w:t>MT</w:t>
        </w:r>
      </w:smartTag>
      <w:r>
        <w:t xml:space="preserve"> lacks “has come” </w:t>
      </w:r>
    </w:p>
  </w:footnote>
  <w:footnote w:id="3127">
    <w:p w14:paraId="1E317165" w14:textId="77777777" w:rsidR="00D75485" w:rsidRDefault="00D75485" w:rsidP="00FE1B59">
      <w:pPr>
        <w:pStyle w:val="FootnoteText"/>
      </w:pPr>
      <w:r>
        <w:rPr>
          <w:rStyle w:val="FootnoteReference"/>
        </w:rPr>
        <w:footnoteRef/>
      </w:r>
      <w:r>
        <w:t>7:13 LXX. MT reads “seller”</w:t>
      </w:r>
    </w:p>
  </w:footnote>
  <w:footnote w:id="3128">
    <w:p w14:paraId="69D7E809" w14:textId="77777777" w:rsidR="00D75485" w:rsidRDefault="00D75485" w:rsidP="00FE1B59">
      <w:pPr>
        <w:pStyle w:val="FootnoteText"/>
      </w:pPr>
      <w:r>
        <w:rPr>
          <w:rStyle w:val="FootnoteReference"/>
        </w:rPr>
        <w:footnoteRef/>
      </w:r>
      <w:r>
        <w:t>8:2 LXX. MT reads “of fire”</w:t>
      </w:r>
    </w:p>
  </w:footnote>
  <w:footnote w:id="3129">
    <w:p w14:paraId="1AED91E4" w14:textId="77777777" w:rsidR="00D75485" w:rsidRDefault="00D75485" w:rsidP="00FE1B59">
      <w:pPr>
        <w:pStyle w:val="FootnoteText"/>
      </w:pPr>
      <w:r>
        <w:rPr>
          <w:rStyle w:val="FootnoteReference"/>
        </w:rPr>
        <w:footnoteRef/>
      </w:r>
      <w:r>
        <w:t>10:1 Or, lapis lazuli</w:t>
      </w:r>
    </w:p>
  </w:footnote>
  <w:footnote w:id="3130">
    <w:p w14:paraId="27028B88" w14:textId="135AFBA7" w:rsidR="00D75485" w:rsidRPr="0041339E" w:rsidRDefault="00D75485" w:rsidP="00FE1B59">
      <w:pPr>
        <w:pStyle w:val="FootnoteText"/>
      </w:pPr>
      <w:r>
        <w:rPr>
          <w:rStyle w:val="FootnoteReference"/>
        </w:rPr>
        <w:footnoteRef/>
      </w:r>
      <w:r w:rsidRPr="00C31C4A">
        <w:rPr>
          <w:lang w:val="da-DK"/>
        </w:rPr>
        <w:t xml:space="preserve">10:2 LXX </w:t>
      </w:r>
      <w:r w:rsidR="00F8405E">
        <w:rPr>
          <w:lang w:val="da-DK"/>
        </w:rPr>
        <w:t>Tg Syr</w:t>
      </w:r>
      <w:r w:rsidRPr="00C31C4A">
        <w:rPr>
          <w:lang w:val="da-DK"/>
        </w:rPr>
        <w:t xml:space="preserve"> Vg Mss. </w:t>
      </w:r>
      <w:r>
        <w:t>MT reads “cherub”</w:t>
      </w:r>
    </w:p>
  </w:footnote>
  <w:footnote w:id="3131">
    <w:p w14:paraId="27AFA09F" w14:textId="369F2567" w:rsidR="00D75485" w:rsidRDefault="00D75485" w:rsidP="00FE1B59">
      <w:pPr>
        <w:pStyle w:val="FootnoteText"/>
      </w:pPr>
      <w:r>
        <w:rPr>
          <w:rStyle w:val="FootnoteReference"/>
        </w:rPr>
        <w:footnoteRef/>
      </w:r>
      <w:r>
        <w:t xml:space="preserve">11:7 Hebrew Mss LXX </w:t>
      </w:r>
      <w:r w:rsidR="00F8405E">
        <w:t>Tg Syr</w:t>
      </w:r>
      <w:r>
        <w:t xml:space="preserve">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“he”</w:t>
      </w:r>
    </w:p>
  </w:footnote>
  <w:footnote w:id="3132">
    <w:p w14:paraId="17B1C0CA" w14:textId="77777777" w:rsidR="00D75485" w:rsidRDefault="00D75485" w:rsidP="00FE1B59">
      <w:pPr>
        <w:pStyle w:val="FootnoteText"/>
      </w:pPr>
      <w:r>
        <w:rPr>
          <w:rStyle w:val="FootnoteReference"/>
        </w:rPr>
        <w:footnoteRef/>
      </w:r>
      <w:r>
        <w:t>11:15 Hebrew Mss LXX Mss. MT adds “your brothers”</w:t>
      </w:r>
    </w:p>
  </w:footnote>
  <w:footnote w:id="3133">
    <w:p w14:paraId="193DD4BC" w14:textId="77777777" w:rsidR="00D75485" w:rsidRDefault="00D75485" w:rsidP="00FE1B59">
      <w:pPr>
        <w:pStyle w:val="FootnoteText"/>
      </w:pPr>
      <w:r>
        <w:rPr>
          <w:rStyle w:val="FootnoteReference"/>
        </w:rPr>
        <w:footnoteRef/>
      </w:r>
      <w:r>
        <w:t xml:space="preserve">12:12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“They”</w:t>
      </w:r>
    </w:p>
  </w:footnote>
  <w:footnote w:id="3134">
    <w:p w14:paraId="7416F17B" w14:textId="24473E57" w:rsidR="00D75485" w:rsidRDefault="00D75485" w:rsidP="00FE1B59">
      <w:pPr>
        <w:pStyle w:val="FootnoteText"/>
      </w:pPr>
      <w:r>
        <w:rPr>
          <w:rStyle w:val="FootnoteReference"/>
        </w:rPr>
        <w:footnoteRef/>
      </w:r>
      <w:r w:rsidRPr="00C31C4A">
        <w:rPr>
          <w:lang w:val="da-DK"/>
        </w:rPr>
        <w:t xml:space="preserve">13:5 LXX </w:t>
      </w:r>
      <w:r w:rsidR="00F8405E">
        <w:rPr>
          <w:lang w:val="da-DK"/>
        </w:rPr>
        <w:t>Tg Syr</w:t>
      </w:r>
      <w:r w:rsidRPr="00C31C4A">
        <w:rPr>
          <w:lang w:val="da-DK"/>
        </w:rPr>
        <w:t xml:space="preserve"> Mss Vg sg. </w:t>
      </w:r>
      <w:r>
        <w:t>MT pl</w:t>
      </w:r>
    </w:p>
  </w:footnote>
  <w:footnote w:id="3135">
    <w:p w14:paraId="2F3AFCF0" w14:textId="77777777" w:rsidR="00D75485" w:rsidRPr="001012B6" w:rsidRDefault="00D75485" w:rsidP="00FE1B59">
      <w:pPr>
        <w:pStyle w:val="FootnoteText"/>
      </w:pPr>
      <w:r>
        <w:rPr>
          <w:rStyle w:val="FootnoteReference"/>
        </w:rPr>
        <w:footnoteRef/>
      </w:r>
      <w:r>
        <w:t xml:space="preserve">16:6 </w:t>
      </w:r>
      <w:r w:rsidRPr="003D72A1">
        <w:t xml:space="preserve">Hebrew </w:t>
      </w:r>
      <w:r>
        <w:t>Mss LXX</w:t>
      </w:r>
      <w:r w:rsidRPr="003D72A1">
        <w:t xml:space="preserve"> Syr</w:t>
      </w:r>
      <w:r>
        <w:t>. MT adds “</w:t>
      </w:r>
      <w:r w:rsidRPr="001012B6">
        <w:t>I said to you, in your blood</w:t>
      </w:r>
      <w:r>
        <w:t>: Live,” by an accidental repitition</w:t>
      </w:r>
    </w:p>
  </w:footnote>
  <w:footnote w:id="3136">
    <w:p w14:paraId="05064368" w14:textId="77777777" w:rsidR="00D75485" w:rsidRDefault="00D75485">
      <w:pPr>
        <w:pStyle w:val="FootnoteText"/>
      </w:pPr>
      <w:r>
        <w:rPr>
          <w:rStyle w:val="FootnoteReference"/>
        </w:rPr>
        <w:footnoteRef/>
      </w:r>
      <w:r>
        <w:t>16:50 2 Hebrew Mss LXX Mss Vg. MT reads “as I”</w:t>
      </w:r>
    </w:p>
  </w:footnote>
  <w:footnote w:id="3137">
    <w:p w14:paraId="5C549371" w14:textId="77777777" w:rsidR="00D75485" w:rsidRDefault="00D75485" w:rsidP="00FE1B59">
      <w:pPr>
        <w:pStyle w:val="FootnoteText"/>
      </w:pPr>
      <w:r>
        <w:rPr>
          <w:rStyle w:val="FootnoteReference"/>
        </w:rPr>
        <w:footnoteRef/>
      </w:r>
      <w:r>
        <w:t>16:57 MT LXX Vg. Hebrew Mss Syr read “Edom”</w:t>
      </w:r>
    </w:p>
  </w:footnote>
  <w:footnote w:id="3138">
    <w:p w14:paraId="33A94BC4" w14:textId="1DA2FD7E" w:rsidR="00D75485" w:rsidRDefault="00D75485" w:rsidP="00FE1B59">
      <w:pPr>
        <w:pStyle w:val="FootnoteText"/>
      </w:pPr>
      <w:r>
        <w:rPr>
          <w:rStyle w:val="FootnoteReference"/>
        </w:rPr>
        <w:footnoteRef/>
      </w:r>
      <w:r>
        <w:t xml:space="preserve">17:21 Hebrew Mss cf. LXX Mss </w:t>
      </w:r>
      <w:r w:rsidR="00F8405E">
        <w:t>Tg Syr</w:t>
      </w:r>
      <w:r>
        <w:t xml:space="preserve">. </w:t>
      </w:r>
      <w:smartTag w:uri="urn:schemas-microsoft-com:office:smarttags" w:element="State">
        <w:r>
          <w:t>MT</w:t>
        </w:r>
      </w:smartTag>
      <w:r>
        <w:t xml:space="preserve"> reads “fugatives”</w:t>
      </w:r>
    </w:p>
  </w:footnote>
  <w:footnote w:id="3139">
    <w:p w14:paraId="00CC5F65" w14:textId="77777777" w:rsidR="00D75485" w:rsidRDefault="00D75485" w:rsidP="00FE1B59">
      <w:pPr>
        <w:pStyle w:val="FootnoteText"/>
      </w:pPr>
      <w:r>
        <w:rPr>
          <w:rStyle w:val="FootnoteReference"/>
        </w:rPr>
        <w:footnoteRef/>
      </w:r>
      <w:r>
        <w:t>18:25 Hebrew Mss LXX Syr. MT reads “Lord”</w:t>
      </w:r>
    </w:p>
  </w:footnote>
  <w:footnote w:id="3140">
    <w:p w14:paraId="3B745A37" w14:textId="77777777" w:rsidR="00D75485" w:rsidRDefault="00D75485" w:rsidP="00FE1B59">
      <w:pPr>
        <w:pStyle w:val="FootnoteText"/>
      </w:pPr>
      <w:r>
        <w:rPr>
          <w:rStyle w:val="FootnoteReference"/>
        </w:rPr>
        <w:footnoteRef/>
      </w:r>
      <w:r>
        <w:t>18:29 Hebrew Mss LXX Syr. MT reads “Lord”</w:t>
      </w:r>
    </w:p>
  </w:footnote>
  <w:footnote w:id="3141">
    <w:p w14:paraId="79B5D67B" w14:textId="77777777" w:rsidR="00D75485" w:rsidRDefault="00D75485" w:rsidP="00FE1B59">
      <w:pPr>
        <w:pStyle w:val="FootnoteText"/>
      </w:pPr>
      <w:r>
        <w:rPr>
          <w:rStyle w:val="FootnoteReference"/>
        </w:rPr>
        <w:footnoteRef/>
      </w:r>
      <w:r>
        <w:t xml:space="preserve">19:7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“knew”</w:t>
      </w:r>
    </w:p>
  </w:footnote>
  <w:footnote w:id="3142">
    <w:p w14:paraId="4FF22491" w14:textId="77777777" w:rsidR="00D75485" w:rsidRDefault="00D75485" w:rsidP="00FE1B59">
      <w:pPr>
        <w:pStyle w:val="FootnoteText"/>
      </w:pPr>
      <w:r>
        <w:rPr>
          <w:rStyle w:val="FootnoteReference"/>
        </w:rPr>
        <w:footnoteRef/>
      </w:r>
      <w:r>
        <w:t xml:space="preserve">19:7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“widows”</w:t>
      </w:r>
    </w:p>
  </w:footnote>
  <w:footnote w:id="3143">
    <w:p w14:paraId="1771C07F" w14:textId="77777777" w:rsidR="00D75485" w:rsidRDefault="00D75485" w:rsidP="00FE1B59">
      <w:pPr>
        <w:pStyle w:val="FootnoteText"/>
      </w:pPr>
      <w:r>
        <w:rPr>
          <w:rStyle w:val="FootnoteReference"/>
        </w:rPr>
        <w:footnoteRef/>
      </w:r>
      <w:r>
        <w:t>19:10 Hebrew Mss. MT reads “blood”</w:t>
      </w:r>
    </w:p>
  </w:footnote>
  <w:footnote w:id="3144">
    <w:p w14:paraId="01F2783F" w14:textId="77777777" w:rsidR="00D75485" w:rsidRDefault="00D75485" w:rsidP="00FE1B59">
      <w:pPr>
        <w:pStyle w:val="FootnoteText"/>
      </w:pPr>
      <w:r>
        <w:rPr>
          <w:rStyle w:val="FootnoteReference"/>
        </w:rPr>
        <w:footnoteRef/>
      </w:r>
      <w:r>
        <w:t xml:space="preserve">20:15 Hebrew Mss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“to them”</w:t>
      </w:r>
    </w:p>
  </w:footnote>
  <w:footnote w:id="3145">
    <w:p w14:paraId="4DFBAD87" w14:textId="77777777" w:rsidR="00D75485" w:rsidRDefault="00D75485" w:rsidP="00D720E3">
      <w:pPr>
        <w:pStyle w:val="FootnoteText"/>
      </w:pPr>
      <w:r>
        <w:rPr>
          <w:rStyle w:val="FootnoteReference"/>
        </w:rPr>
        <w:footnoteRef/>
      </w:r>
      <w:r>
        <w:t>20:21 Hebrew Mss Vrs. MT lacks “and.” L. C. Allen, Ezekiel 20-48 (WBC), 4</w:t>
      </w:r>
    </w:p>
  </w:footnote>
  <w:footnote w:id="3146">
    <w:p w14:paraId="4B3CE711" w14:textId="0291AD60" w:rsidR="00D75485" w:rsidRDefault="00D75485" w:rsidP="00FE1B59">
      <w:pPr>
        <w:pStyle w:val="FootnoteText"/>
      </w:pPr>
      <w:r>
        <w:rPr>
          <w:rStyle w:val="FootnoteReference"/>
        </w:rPr>
        <w:footnoteRef/>
      </w:r>
      <w:r>
        <w:t xml:space="preserve">21:9 Cf. LXX kurios. MT reads “Lord.” </w:t>
      </w:r>
      <w:r w:rsidR="00F8405E">
        <w:t>Tg Syr</w:t>
      </w:r>
      <w:r>
        <w:t xml:space="preserve"> Ms Vg add to Lord: “LORD”</w:t>
      </w:r>
    </w:p>
  </w:footnote>
  <w:footnote w:id="3147">
    <w:p w14:paraId="7A794B8B" w14:textId="77777777" w:rsidR="00D75485" w:rsidRDefault="00D75485" w:rsidP="00FE1B59">
      <w:pPr>
        <w:pStyle w:val="FootnoteText"/>
      </w:pPr>
      <w:r>
        <w:rPr>
          <w:rStyle w:val="FootnoteReference"/>
        </w:rPr>
        <w:footnoteRef/>
      </w:r>
      <w:r>
        <w:t>22:3 LXX. MT lacks “Woe”</w:t>
      </w:r>
    </w:p>
  </w:footnote>
  <w:footnote w:id="3148">
    <w:p w14:paraId="1A540192" w14:textId="77777777" w:rsidR="00D75485" w:rsidRDefault="00D75485" w:rsidP="00FE1B59">
      <w:pPr>
        <w:pStyle w:val="FootnoteText"/>
      </w:pPr>
      <w:r>
        <w:rPr>
          <w:rStyle w:val="FootnoteReference"/>
        </w:rPr>
        <w:footnoteRef/>
      </w:r>
      <w:r>
        <w:t>22:25 LXX. MT reads “prophets”</w:t>
      </w:r>
    </w:p>
  </w:footnote>
  <w:footnote w:id="3149">
    <w:p w14:paraId="23CCEB13" w14:textId="77777777" w:rsidR="00D75485" w:rsidRDefault="00D75485">
      <w:pPr>
        <w:pStyle w:val="FootnoteText"/>
      </w:pPr>
      <w:r>
        <w:rPr>
          <w:rStyle w:val="FootnoteReference"/>
        </w:rPr>
        <w:footnoteRef/>
      </w:r>
      <w:r>
        <w:t>23:24 LXX. MT “weapons”</w:t>
      </w:r>
    </w:p>
  </w:footnote>
  <w:footnote w:id="3150">
    <w:p w14:paraId="0762F1C0" w14:textId="77777777" w:rsidR="00D75485" w:rsidRPr="00D63CA5" w:rsidRDefault="00D75485" w:rsidP="00FE1B59">
      <w:pPr>
        <w:pStyle w:val="FootnoteText"/>
      </w:pPr>
      <w:r>
        <w:rPr>
          <w:rStyle w:val="FootnoteReference"/>
        </w:rPr>
        <w:footnoteRef/>
      </w:r>
      <w:r>
        <w:t>24:10 Hebrew Mss LXX. MT reads “</w:t>
      </w:r>
      <w:r w:rsidRPr="00D63CA5">
        <w:t xml:space="preserve">and </w:t>
      </w:r>
      <w:r>
        <w:t>mix in the spices”</w:t>
      </w:r>
    </w:p>
  </w:footnote>
  <w:footnote w:id="3151">
    <w:p w14:paraId="79E10EEA" w14:textId="1B94754A" w:rsidR="00D75485" w:rsidRPr="00CD35B3" w:rsidRDefault="00D75485" w:rsidP="00FE1B59">
      <w:pPr>
        <w:pStyle w:val="FootnoteText"/>
      </w:pPr>
      <w:r>
        <w:rPr>
          <w:rStyle w:val="FootnoteReference"/>
        </w:rPr>
        <w:footnoteRef/>
      </w:r>
      <w:r>
        <w:t xml:space="preserve">24:14 </w:t>
      </w:r>
      <w:r w:rsidRPr="00CD35B3">
        <w:t>H</w:t>
      </w:r>
      <w:r>
        <w:t>ebrew M</w:t>
      </w:r>
      <w:r w:rsidRPr="00CD35B3">
        <w:t xml:space="preserve">ss LXX </w:t>
      </w:r>
      <w:r w:rsidR="00F8405E">
        <w:t>Tg Syr</w:t>
      </w:r>
      <w:r w:rsidRPr="00CD35B3">
        <w:t xml:space="preserve"> </w:t>
      </w:r>
      <w:smartTag w:uri="urn:schemas-microsoft-com:office:smarttags" w:element="place">
        <w:smartTag w:uri="urn:schemas-microsoft-com:office:smarttags" w:element="City">
          <w:r w:rsidRPr="00CD35B3">
            <w:t>Vg</w:t>
          </w:r>
          <w:r>
            <w:t>.</w:t>
          </w:r>
        </w:smartTag>
        <w:r>
          <w:t xml:space="preserve"> </w:t>
        </w:r>
        <w:smartTag w:uri="urn:schemas-microsoft-com:office:smarttags" w:element="State">
          <w:r>
            <w:t>MT</w:t>
          </w:r>
        </w:smartTag>
      </w:smartTag>
      <w:r>
        <w:t xml:space="preserve"> reads</w:t>
      </w:r>
      <w:r w:rsidRPr="00CD35B3">
        <w:t xml:space="preserve"> </w:t>
      </w:r>
      <w:r>
        <w:t>“t</w:t>
      </w:r>
      <w:r w:rsidRPr="00CD35B3">
        <w:t>hey</w:t>
      </w:r>
      <w:r>
        <w:t>”</w:t>
      </w:r>
    </w:p>
  </w:footnote>
  <w:footnote w:id="3152">
    <w:p w14:paraId="4A0621BD" w14:textId="77777777" w:rsidR="00D75485" w:rsidRDefault="00D75485" w:rsidP="00FE1B59">
      <w:pPr>
        <w:pStyle w:val="FootnoteText"/>
      </w:pPr>
      <w:r>
        <w:rPr>
          <w:rStyle w:val="FootnoteReference"/>
        </w:rPr>
        <w:footnoteRef/>
      </w:r>
      <w:r>
        <w:t>26:17 LXX. MT reads “inhabited”</w:t>
      </w:r>
    </w:p>
  </w:footnote>
  <w:footnote w:id="3153">
    <w:p w14:paraId="68493DE1" w14:textId="4F3AD214" w:rsidR="00D75485" w:rsidRDefault="00D75485" w:rsidP="00FE1B59">
      <w:pPr>
        <w:pStyle w:val="FootnoteText"/>
      </w:pPr>
      <w:r>
        <w:rPr>
          <w:rStyle w:val="FootnoteReference"/>
        </w:rPr>
        <w:footnoteRef/>
      </w:r>
      <w:r>
        <w:t xml:space="preserve">27:6 Tg, reading “cypress wood.” MT has a different word division and pointing, reading “daughter of the Assyrians” </w:t>
      </w:r>
    </w:p>
  </w:footnote>
  <w:footnote w:id="3154">
    <w:p w14:paraId="5CD7C1FE" w14:textId="77777777" w:rsidR="00D75485" w:rsidRDefault="00D75485" w:rsidP="00FE1B59">
      <w:pPr>
        <w:pStyle w:val="FootnoteText"/>
      </w:pPr>
      <w:r>
        <w:rPr>
          <w:rStyle w:val="FootnoteReference"/>
        </w:rPr>
        <w:footnoteRef/>
      </w:r>
      <w:r>
        <w:t>28:13 LXX inserts three more stones (</w:t>
      </w:r>
      <w:r w:rsidRPr="007C79EF">
        <w:t>jacinth, agate and amethyst</w:t>
      </w:r>
      <w:r>
        <w:t>), but it’s list of stones is a copy from Exodus 28:17-20, a discussion of the priest’s breastplate, which is not the topic here</w:t>
      </w:r>
    </w:p>
  </w:footnote>
  <w:footnote w:id="3155">
    <w:p w14:paraId="5C3A24A2" w14:textId="77777777" w:rsidR="00D75485" w:rsidRDefault="00D75485" w:rsidP="00FE1B59">
      <w:pPr>
        <w:pStyle w:val="FootnoteText"/>
      </w:pPr>
      <w:r>
        <w:rPr>
          <w:rStyle w:val="FootnoteReference"/>
        </w:rPr>
        <w:footnoteRef/>
      </w:r>
      <w:r>
        <w:t>28:13 Or, lapis lazuli</w:t>
      </w:r>
    </w:p>
  </w:footnote>
  <w:footnote w:id="3156">
    <w:p w14:paraId="3D9C4241" w14:textId="086C716F" w:rsidR="00D75485" w:rsidRDefault="00D75485" w:rsidP="00FE1B59">
      <w:pPr>
        <w:pStyle w:val="FootnoteText"/>
      </w:pPr>
      <w:r>
        <w:rPr>
          <w:rStyle w:val="FootnoteReference"/>
        </w:rPr>
        <w:footnoteRef/>
      </w:r>
      <w:r>
        <w:t xml:space="preserve">29:3 Lit. “serpent.” Hebrew Mss cf. </w:t>
      </w:r>
      <w:r w:rsidR="00F8405E">
        <w:t>Tg Syr</w:t>
      </w:r>
      <w:r>
        <w:t xml:space="preserve"> and BHS. MT reads “jackals”</w:t>
      </w:r>
    </w:p>
  </w:footnote>
  <w:footnote w:id="3157">
    <w:p w14:paraId="2EA68491" w14:textId="77777777" w:rsidR="00D75485" w:rsidRDefault="00D75485" w:rsidP="00FE1B59">
      <w:pPr>
        <w:pStyle w:val="FootnoteText"/>
      </w:pPr>
      <w:r>
        <w:rPr>
          <w:rStyle w:val="FootnoteReference"/>
        </w:rPr>
        <w:footnoteRef/>
      </w:r>
      <w:r>
        <w:t>29:7 LXX Syr. MT reads “made their hips stand”</w:t>
      </w:r>
    </w:p>
  </w:footnote>
  <w:footnote w:id="3158">
    <w:p w14:paraId="4538770E" w14:textId="77777777" w:rsidR="00D75485" w:rsidRDefault="00D75485" w:rsidP="00923D44">
      <w:pPr>
        <w:pStyle w:val="FootnoteText"/>
      </w:pPr>
      <w:r>
        <w:rPr>
          <w:rStyle w:val="FootnoteReference"/>
        </w:rPr>
        <w:footnoteRef/>
      </w:r>
      <w:r>
        <w:t>30:17 LXX Vg. MT reads “Aven”</w:t>
      </w:r>
    </w:p>
  </w:footnote>
  <w:footnote w:id="3159">
    <w:p w14:paraId="223C3FC3" w14:textId="77777777" w:rsidR="00D75485" w:rsidRDefault="00D75485" w:rsidP="00FE1B59">
      <w:pPr>
        <w:pStyle w:val="FootnoteText"/>
      </w:pPr>
      <w:r>
        <w:rPr>
          <w:rStyle w:val="FootnoteReference"/>
        </w:rPr>
        <w:footnoteRef/>
      </w:r>
      <w:r>
        <w:t>31:15 Sheol is the place of the dead</w:t>
      </w:r>
    </w:p>
  </w:footnote>
  <w:footnote w:id="3160">
    <w:p w14:paraId="7C66CFFD" w14:textId="77777777" w:rsidR="00D75485" w:rsidRDefault="00D75485" w:rsidP="00FE1B59">
      <w:pPr>
        <w:pStyle w:val="FootnoteText"/>
      </w:pPr>
      <w:r>
        <w:rPr>
          <w:rStyle w:val="FootnoteReference"/>
        </w:rPr>
        <w:footnoteRef/>
      </w:r>
      <w:r>
        <w:t>32:21 Sheol is the place of the dead</w:t>
      </w:r>
    </w:p>
  </w:footnote>
  <w:footnote w:id="3161">
    <w:p w14:paraId="0F4606F0" w14:textId="77777777" w:rsidR="00D75485" w:rsidRDefault="00D75485" w:rsidP="00D346CA">
      <w:pPr>
        <w:pStyle w:val="FootnoteText"/>
      </w:pPr>
      <w:r>
        <w:rPr>
          <w:rStyle w:val="FootnoteReference"/>
        </w:rPr>
        <w:footnoteRef/>
      </w:r>
      <w:r>
        <w:t>32:26 LXX. MT reads “around him her graves”</w:t>
      </w:r>
    </w:p>
  </w:footnote>
  <w:footnote w:id="3162">
    <w:p w14:paraId="0C84D991" w14:textId="77777777" w:rsidR="00D75485" w:rsidRDefault="00D75485" w:rsidP="00D346CA">
      <w:pPr>
        <w:pStyle w:val="FootnoteText"/>
      </w:pPr>
      <w:r>
        <w:rPr>
          <w:rStyle w:val="FootnoteReference"/>
        </w:rPr>
        <w:footnoteRef/>
      </w:r>
      <w:r>
        <w:t>32:27 LXX OL. MT reads “warriors of the uncircumcised”</w:t>
      </w:r>
    </w:p>
  </w:footnote>
  <w:footnote w:id="3163">
    <w:p w14:paraId="5F9B41E0" w14:textId="77777777" w:rsidR="00D75485" w:rsidRDefault="00D75485" w:rsidP="00D346CA">
      <w:pPr>
        <w:pStyle w:val="FootnoteText"/>
      </w:pPr>
      <w:r>
        <w:rPr>
          <w:rStyle w:val="FootnoteReference"/>
        </w:rPr>
        <w:footnoteRef/>
      </w:r>
      <w:r>
        <w:t xml:space="preserve">32:27 Likely reading. MT reads “their iniquities” </w:t>
      </w:r>
    </w:p>
  </w:footnote>
  <w:footnote w:id="3164">
    <w:p w14:paraId="623B2309" w14:textId="77777777" w:rsidR="00D75485" w:rsidRDefault="00D75485" w:rsidP="00FE1B59">
      <w:pPr>
        <w:pStyle w:val="FootnoteText"/>
      </w:pPr>
      <w:r>
        <w:rPr>
          <w:rStyle w:val="FootnoteReference"/>
        </w:rPr>
        <w:footnoteRef/>
      </w:r>
      <w:r>
        <w:t>33:17 Hebrew Mss. MT reads “Lord”</w:t>
      </w:r>
    </w:p>
  </w:footnote>
  <w:footnote w:id="3165">
    <w:p w14:paraId="11BC095B" w14:textId="77777777" w:rsidR="00D75485" w:rsidRDefault="00D75485" w:rsidP="00FE1B59">
      <w:pPr>
        <w:pStyle w:val="FootnoteText"/>
      </w:pPr>
      <w:r>
        <w:rPr>
          <w:rStyle w:val="FootnoteReference"/>
        </w:rPr>
        <w:footnoteRef/>
      </w:r>
      <w:r>
        <w:t>33:20 Hebrew Mss. MT reads “Lord”</w:t>
      </w:r>
    </w:p>
  </w:footnote>
  <w:footnote w:id="3166">
    <w:p w14:paraId="75BFAFE9" w14:textId="77777777" w:rsidR="00D75485" w:rsidRDefault="00D75485" w:rsidP="008E5053">
      <w:pPr>
        <w:pStyle w:val="FootnoteText"/>
      </w:pPr>
      <w:r>
        <w:rPr>
          <w:rStyle w:val="FootnoteReference"/>
        </w:rPr>
        <w:footnoteRef/>
      </w:r>
      <w:r>
        <w:t>37:23 Hebrew Mss LXX Symmachus. MT reads “their dwellings”</w:t>
      </w:r>
    </w:p>
  </w:footnote>
  <w:footnote w:id="3167">
    <w:p w14:paraId="55CC8544" w14:textId="77777777" w:rsidR="00D75485" w:rsidRDefault="00D75485">
      <w:pPr>
        <w:pStyle w:val="FootnoteText"/>
      </w:pPr>
      <w:r>
        <w:rPr>
          <w:rStyle w:val="FootnoteReference"/>
        </w:rPr>
        <w:footnoteRef/>
      </w:r>
      <w:r>
        <w:t xml:space="preserve">40:5 Lit. </w:t>
      </w:r>
      <w:r w:rsidRPr="0047547A">
        <w:t>six cubits long</w:t>
      </w:r>
    </w:p>
  </w:footnote>
  <w:footnote w:id="3168">
    <w:p w14:paraId="222152DA" w14:textId="77777777" w:rsidR="00D75485" w:rsidRDefault="00D75485">
      <w:pPr>
        <w:pStyle w:val="FootnoteText"/>
      </w:pPr>
      <w:r>
        <w:rPr>
          <w:rStyle w:val="FootnoteReference"/>
        </w:rPr>
        <w:footnoteRef/>
      </w:r>
      <w:r>
        <w:t>40:5 Lit. one cubit. The short cubit was 45 centimeters</w:t>
      </w:r>
    </w:p>
  </w:footnote>
  <w:footnote w:id="3169">
    <w:p w14:paraId="7374442B" w14:textId="77777777" w:rsidR="00D75485" w:rsidRDefault="00D75485">
      <w:pPr>
        <w:pStyle w:val="FootnoteText"/>
      </w:pPr>
      <w:r>
        <w:rPr>
          <w:rStyle w:val="FootnoteReference"/>
        </w:rPr>
        <w:footnoteRef/>
      </w:r>
      <w:r>
        <w:t xml:space="preserve">40:5 Lit. </w:t>
      </w:r>
      <w:r w:rsidRPr="0047547A">
        <w:t>a handbreadth</w:t>
      </w:r>
      <w:r>
        <w:t>, which is 2.91 inches or 74.04 millimeters</w:t>
      </w:r>
    </w:p>
  </w:footnote>
  <w:footnote w:id="3170">
    <w:p w14:paraId="4E6810B1" w14:textId="77777777" w:rsidR="00D75485" w:rsidRPr="006E365A" w:rsidRDefault="00D75485">
      <w:pPr>
        <w:pStyle w:val="FootnoteText"/>
      </w:pPr>
      <w:r>
        <w:rPr>
          <w:rStyle w:val="FootnoteReference"/>
        </w:rPr>
        <w:footnoteRef/>
      </w:r>
      <w:r>
        <w:t>40:6 LXX lacks “</w:t>
      </w:r>
      <w:r w:rsidRPr="006E365A">
        <w:t>and the other threshold, one reed broad</w:t>
      </w:r>
      <w:r>
        <w:t>”</w:t>
      </w:r>
    </w:p>
  </w:footnote>
  <w:footnote w:id="3171">
    <w:p w14:paraId="095545DF" w14:textId="77777777" w:rsidR="00D75485" w:rsidRDefault="00D75485">
      <w:pPr>
        <w:pStyle w:val="FootnoteText"/>
      </w:pPr>
      <w:r>
        <w:rPr>
          <w:rStyle w:val="FootnoteReference"/>
        </w:rPr>
        <w:footnoteRef/>
      </w:r>
      <w:r>
        <w:t xml:space="preserve">40:7 Or, 2.63 meters. Lit. </w:t>
      </w:r>
      <w:r w:rsidRPr="0047547A">
        <w:t>five cubits</w:t>
      </w:r>
    </w:p>
  </w:footnote>
  <w:footnote w:id="3172">
    <w:p w14:paraId="2766413F" w14:textId="77777777" w:rsidR="00D75485" w:rsidRDefault="00D75485">
      <w:pPr>
        <w:pStyle w:val="FootnoteText"/>
      </w:pPr>
      <w:r>
        <w:rPr>
          <w:rStyle w:val="FootnoteReference"/>
        </w:rPr>
        <w:footnoteRef/>
      </w:r>
      <w:r>
        <w:t xml:space="preserve">40:9 Or, 4.2 meters. Lit. </w:t>
      </w:r>
      <w:r w:rsidRPr="0047547A">
        <w:t>eight cubits</w:t>
      </w:r>
    </w:p>
  </w:footnote>
  <w:footnote w:id="3173">
    <w:p w14:paraId="18E1E16F" w14:textId="77777777" w:rsidR="00D75485" w:rsidRDefault="00D75485">
      <w:pPr>
        <w:pStyle w:val="FootnoteText"/>
      </w:pPr>
      <w:r>
        <w:rPr>
          <w:rStyle w:val="FootnoteReference"/>
        </w:rPr>
        <w:footnoteRef/>
      </w:r>
      <w:r>
        <w:t xml:space="preserve">40:9 Or, 1.05 Meters. Lit. </w:t>
      </w:r>
      <w:r w:rsidRPr="0047547A">
        <w:t>two cubits</w:t>
      </w:r>
    </w:p>
  </w:footnote>
  <w:footnote w:id="3174">
    <w:p w14:paraId="2C92271B" w14:textId="77777777" w:rsidR="00D75485" w:rsidRDefault="00D75485">
      <w:pPr>
        <w:pStyle w:val="FootnoteText"/>
      </w:pPr>
      <w:r>
        <w:rPr>
          <w:rStyle w:val="FootnoteReference"/>
        </w:rPr>
        <w:footnoteRef/>
      </w:r>
      <w:r>
        <w:t xml:space="preserve">40:11 Or, 5.25 meters. Lit. </w:t>
      </w:r>
      <w:r w:rsidRPr="0047547A">
        <w:t>ten cubits</w:t>
      </w:r>
    </w:p>
  </w:footnote>
  <w:footnote w:id="3175">
    <w:p w14:paraId="7DF31118" w14:textId="77777777" w:rsidR="00D75485" w:rsidRDefault="00D75485">
      <w:pPr>
        <w:pStyle w:val="FootnoteText"/>
      </w:pPr>
      <w:r>
        <w:rPr>
          <w:rStyle w:val="FootnoteReference"/>
        </w:rPr>
        <w:footnoteRef/>
      </w:r>
      <w:r>
        <w:t xml:space="preserve">40:11 Or, 6.83 meters. Lit. </w:t>
      </w:r>
      <w:r w:rsidRPr="0047547A">
        <w:t>thirteen cubits</w:t>
      </w:r>
    </w:p>
  </w:footnote>
  <w:footnote w:id="3176">
    <w:p w14:paraId="70E3C133" w14:textId="77777777" w:rsidR="00D75485" w:rsidRDefault="00D75485">
      <w:pPr>
        <w:pStyle w:val="FootnoteText"/>
      </w:pPr>
      <w:r>
        <w:rPr>
          <w:rStyle w:val="FootnoteReference"/>
        </w:rPr>
        <w:footnoteRef/>
      </w:r>
      <w:r>
        <w:t>40:12 Or, 3.15 meters. Lit. six cubits</w:t>
      </w:r>
    </w:p>
  </w:footnote>
  <w:footnote w:id="3177">
    <w:p w14:paraId="6C77A88D" w14:textId="77777777" w:rsidR="00D75485" w:rsidRDefault="00D75485">
      <w:pPr>
        <w:pStyle w:val="FootnoteText"/>
      </w:pPr>
      <w:r>
        <w:rPr>
          <w:rStyle w:val="FootnoteReference"/>
        </w:rPr>
        <w:footnoteRef/>
      </w:r>
      <w:r>
        <w:t xml:space="preserve">40:13 Or, 13.13 meters. Lit. </w:t>
      </w:r>
      <w:r w:rsidRPr="0047547A">
        <w:t>twenty-five cubits</w:t>
      </w:r>
    </w:p>
  </w:footnote>
  <w:footnote w:id="3178">
    <w:p w14:paraId="458A2022" w14:textId="77777777" w:rsidR="00D75485" w:rsidRDefault="00D75485">
      <w:pPr>
        <w:pStyle w:val="FootnoteText"/>
      </w:pPr>
      <w:r>
        <w:rPr>
          <w:rStyle w:val="FootnoteReference"/>
        </w:rPr>
        <w:footnoteRef/>
      </w:r>
      <w:r>
        <w:t>40:14 Lit. made</w:t>
      </w:r>
    </w:p>
  </w:footnote>
  <w:footnote w:id="3179">
    <w:p w14:paraId="5EFF9C61" w14:textId="77777777" w:rsidR="00D75485" w:rsidRDefault="00D75485">
      <w:pPr>
        <w:pStyle w:val="FootnoteText"/>
      </w:pPr>
      <w:r>
        <w:rPr>
          <w:rStyle w:val="FootnoteReference"/>
        </w:rPr>
        <w:footnoteRef/>
      </w:r>
      <w:r>
        <w:t>40:14 LXX. MT reads “jambs”</w:t>
      </w:r>
    </w:p>
  </w:footnote>
  <w:footnote w:id="3180">
    <w:p w14:paraId="0F1F21E3" w14:textId="77777777" w:rsidR="00D75485" w:rsidRDefault="00D75485">
      <w:pPr>
        <w:pStyle w:val="FootnoteText"/>
      </w:pPr>
      <w:r>
        <w:rPr>
          <w:rStyle w:val="FootnoteReference"/>
        </w:rPr>
        <w:footnoteRef/>
      </w:r>
      <w:r>
        <w:t>40:14 Or, 31.5 meters. Lit. sixty cubits</w:t>
      </w:r>
    </w:p>
  </w:footnote>
  <w:footnote w:id="3181">
    <w:p w14:paraId="3863C37A" w14:textId="77777777" w:rsidR="00D75485" w:rsidRDefault="00D75485">
      <w:pPr>
        <w:pStyle w:val="FootnoteText"/>
      </w:pPr>
      <w:r>
        <w:rPr>
          <w:rStyle w:val="FootnoteReference"/>
        </w:rPr>
        <w:footnoteRef/>
      </w:r>
      <w:r>
        <w:t xml:space="preserve">40:15 Or, 26.25 meters. Lit. </w:t>
      </w:r>
      <w:r w:rsidRPr="0047547A">
        <w:t>fifty cubits</w:t>
      </w:r>
    </w:p>
  </w:footnote>
  <w:footnote w:id="3182">
    <w:p w14:paraId="664EFA22" w14:textId="77777777" w:rsidR="00D75485" w:rsidRDefault="00D75485">
      <w:pPr>
        <w:pStyle w:val="FootnoteText"/>
      </w:pPr>
      <w:r>
        <w:rPr>
          <w:rStyle w:val="FootnoteReference"/>
        </w:rPr>
        <w:footnoteRef/>
      </w:r>
      <w:r>
        <w:t>40:19 Or, 52.5 meters. Lit. one hundred cubits</w:t>
      </w:r>
    </w:p>
  </w:footnote>
  <w:footnote w:id="3183">
    <w:p w14:paraId="7EDEC9E2" w14:textId="77777777" w:rsidR="00D75485" w:rsidRDefault="00D75485" w:rsidP="00684227">
      <w:pPr>
        <w:pStyle w:val="FootnoteText"/>
      </w:pPr>
      <w:r>
        <w:rPr>
          <w:rStyle w:val="FootnoteReference"/>
        </w:rPr>
        <w:footnoteRef/>
      </w:r>
      <w:r>
        <w:t xml:space="preserve">40:21 Or, 26.25 meters. Lit. </w:t>
      </w:r>
      <w:r w:rsidRPr="0047547A">
        <w:t>fifty cubits</w:t>
      </w:r>
    </w:p>
  </w:footnote>
  <w:footnote w:id="3184">
    <w:p w14:paraId="43F3D3A5" w14:textId="77777777" w:rsidR="00D75485" w:rsidRDefault="00D75485" w:rsidP="008E4106">
      <w:pPr>
        <w:pStyle w:val="FootnoteText"/>
      </w:pPr>
      <w:r>
        <w:rPr>
          <w:rStyle w:val="FootnoteReference"/>
        </w:rPr>
        <w:footnoteRef/>
      </w:r>
      <w:r>
        <w:t xml:space="preserve">40:21 Or, 13.13 meters. Lit. </w:t>
      </w:r>
      <w:r w:rsidRPr="0047547A">
        <w:t>twenty-five cubits</w:t>
      </w:r>
    </w:p>
  </w:footnote>
  <w:footnote w:id="3185">
    <w:p w14:paraId="7C0B342F" w14:textId="77777777" w:rsidR="00D75485" w:rsidRDefault="00D75485" w:rsidP="00B87FB4">
      <w:pPr>
        <w:pStyle w:val="FootnoteText"/>
      </w:pPr>
      <w:r>
        <w:rPr>
          <w:rStyle w:val="FootnoteReference"/>
        </w:rPr>
        <w:footnoteRef/>
      </w:r>
      <w:r>
        <w:t>40:23 Or, 52.5 meters. Lit. one hundred cubits</w:t>
      </w:r>
    </w:p>
  </w:footnote>
  <w:footnote w:id="3186">
    <w:p w14:paraId="54DDE7B5" w14:textId="77777777" w:rsidR="00D75485" w:rsidRDefault="00D75485" w:rsidP="00D821EC">
      <w:pPr>
        <w:pStyle w:val="FootnoteText"/>
      </w:pPr>
      <w:r>
        <w:rPr>
          <w:rStyle w:val="FootnoteReference"/>
        </w:rPr>
        <w:footnoteRef/>
      </w:r>
      <w:r>
        <w:t xml:space="preserve">40:25 Or, 26.25 meters. Lit. </w:t>
      </w:r>
      <w:r w:rsidRPr="0047547A">
        <w:t>fifty cubits</w:t>
      </w:r>
    </w:p>
  </w:footnote>
  <w:footnote w:id="3187">
    <w:p w14:paraId="600EF5AD" w14:textId="77777777" w:rsidR="00D75485" w:rsidRDefault="00D75485" w:rsidP="00D821EC">
      <w:pPr>
        <w:pStyle w:val="FootnoteText"/>
      </w:pPr>
      <w:r>
        <w:rPr>
          <w:rStyle w:val="FootnoteReference"/>
        </w:rPr>
        <w:footnoteRef/>
      </w:r>
      <w:r>
        <w:t xml:space="preserve">40:25 Or, 13.13 meters. Lit. </w:t>
      </w:r>
      <w:r w:rsidRPr="0047547A">
        <w:t>twenty-five cubits</w:t>
      </w:r>
    </w:p>
  </w:footnote>
  <w:footnote w:id="3188">
    <w:p w14:paraId="38F3CF68" w14:textId="77777777" w:rsidR="00D75485" w:rsidRDefault="00D75485" w:rsidP="00550FBC">
      <w:pPr>
        <w:pStyle w:val="FootnoteText"/>
      </w:pPr>
      <w:r>
        <w:rPr>
          <w:rStyle w:val="FootnoteReference"/>
        </w:rPr>
        <w:footnoteRef/>
      </w:r>
      <w:r>
        <w:t>40:27 Or, 52.5 meters. Lit. one hundred cubits</w:t>
      </w:r>
    </w:p>
  </w:footnote>
  <w:footnote w:id="3189">
    <w:p w14:paraId="7C688F49" w14:textId="77777777" w:rsidR="00D75485" w:rsidRDefault="00D75485" w:rsidP="009F0C91">
      <w:pPr>
        <w:pStyle w:val="FootnoteText"/>
      </w:pPr>
      <w:r>
        <w:rPr>
          <w:rStyle w:val="FootnoteReference"/>
        </w:rPr>
        <w:footnoteRef/>
      </w:r>
      <w:r>
        <w:t xml:space="preserve">40:29 Or, 26.25 meters. Lit. </w:t>
      </w:r>
      <w:r w:rsidRPr="0047547A">
        <w:t>fifty cubits</w:t>
      </w:r>
    </w:p>
  </w:footnote>
  <w:footnote w:id="3190">
    <w:p w14:paraId="524DE0CD" w14:textId="77777777" w:rsidR="00D75485" w:rsidRDefault="00D75485" w:rsidP="009F0C91">
      <w:pPr>
        <w:pStyle w:val="FootnoteText"/>
      </w:pPr>
      <w:r>
        <w:rPr>
          <w:rStyle w:val="FootnoteReference"/>
        </w:rPr>
        <w:footnoteRef/>
      </w:r>
      <w:r>
        <w:t xml:space="preserve">40:29 Or, 13.13 meters. Lit. </w:t>
      </w:r>
      <w:r w:rsidRPr="0047547A">
        <w:t>twenty-five cubits</w:t>
      </w:r>
    </w:p>
  </w:footnote>
  <w:footnote w:id="3191">
    <w:p w14:paraId="10B5E6ED" w14:textId="77777777" w:rsidR="00D75485" w:rsidRDefault="00D75485" w:rsidP="009F0C91">
      <w:pPr>
        <w:pStyle w:val="FootnoteText"/>
      </w:pPr>
      <w:r>
        <w:rPr>
          <w:rStyle w:val="FootnoteReference"/>
        </w:rPr>
        <w:footnoteRef/>
      </w:r>
      <w:r>
        <w:t xml:space="preserve">40:30 Or, 13.13 meters. Lit. </w:t>
      </w:r>
      <w:r w:rsidRPr="0047547A">
        <w:t>twenty-five cubits</w:t>
      </w:r>
    </w:p>
  </w:footnote>
  <w:footnote w:id="3192">
    <w:p w14:paraId="2D68CC65" w14:textId="77777777" w:rsidR="00D75485" w:rsidRDefault="00D75485" w:rsidP="009F0C91">
      <w:pPr>
        <w:pStyle w:val="FootnoteText"/>
      </w:pPr>
      <w:r>
        <w:rPr>
          <w:rStyle w:val="FootnoteReference"/>
        </w:rPr>
        <w:footnoteRef/>
      </w:r>
      <w:r>
        <w:t xml:space="preserve">40:30 Or, 2.63 meters. Lit. </w:t>
      </w:r>
      <w:r w:rsidRPr="0047547A">
        <w:t>five cubits</w:t>
      </w:r>
    </w:p>
  </w:footnote>
  <w:footnote w:id="3193">
    <w:p w14:paraId="2875FE4F" w14:textId="77777777" w:rsidR="00D75485" w:rsidRDefault="00D75485" w:rsidP="009E3AA1">
      <w:pPr>
        <w:pStyle w:val="FootnoteText"/>
      </w:pPr>
      <w:r>
        <w:rPr>
          <w:rStyle w:val="FootnoteReference"/>
        </w:rPr>
        <w:footnoteRef/>
      </w:r>
      <w:r>
        <w:t xml:space="preserve">40:33 Or, 26.25 meters. Lit. </w:t>
      </w:r>
      <w:r w:rsidRPr="0047547A">
        <w:t>fifty cubits</w:t>
      </w:r>
    </w:p>
  </w:footnote>
  <w:footnote w:id="3194">
    <w:p w14:paraId="51A9D857" w14:textId="77777777" w:rsidR="00D75485" w:rsidRDefault="00D75485" w:rsidP="009E3AA1">
      <w:pPr>
        <w:pStyle w:val="FootnoteText"/>
      </w:pPr>
      <w:r>
        <w:rPr>
          <w:rStyle w:val="FootnoteReference"/>
        </w:rPr>
        <w:footnoteRef/>
      </w:r>
      <w:r>
        <w:t xml:space="preserve">40:33 Or, 13.13 meters. Lit. </w:t>
      </w:r>
      <w:r w:rsidRPr="0047547A">
        <w:t>twenty-five cubits</w:t>
      </w:r>
    </w:p>
  </w:footnote>
  <w:footnote w:id="3195">
    <w:p w14:paraId="7BDD71EB" w14:textId="77777777" w:rsidR="00D75485" w:rsidRDefault="00D75485" w:rsidP="00EE7432">
      <w:pPr>
        <w:pStyle w:val="FootnoteText"/>
      </w:pPr>
      <w:r>
        <w:rPr>
          <w:rStyle w:val="FootnoteReference"/>
        </w:rPr>
        <w:footnoteRef/>
      </w:r>
      <w:r>
        <w:t xml:space="preserve">40:36 Or, 26.25 meters. Lit. </w:t>
      </w:r>
      <w:r w:rsidRPr="0047547A">
        <w:t>fifty cubits</w:t>
      </w:r>
    </w:p>
  </w:footnote>
  <w:footnote w:id="3196">
    <w:p w14:paraId="79684F49" w14:textId="77777777" w:rsidR="00D75485" w:rsidRDefault="00D75485" w:rsidP="00EE7432">
      <w:pPr>
        <w:pStyle w:val="FootnoteText"/>
      </w:pPr>
      <w:r>
        <w:rPr>
          <w:rStyle w:val="FootnoteReference"/>
        </w:rPr>
        <w:footnoteRef/>
      </w:r>
      <w:r>
        <w:t xml:space="preserve">40:36 Or, 13.13 meters. Lit. </w:t>
      </w:r>
      <w:r w:rsidRPr="0047547A">
        <w:t>twenty-five cubits</w:t>
      </w:r>
    </w:p>
  </w:footnote>
  <w:footnote w:id="3197">
    <w:p w14:paraId="31B69ABB" w14:textId="77777777" w:rsidR="00D75485" w:rsidRDefault="00D75485" w:rsidP="00072A0B">
      <w:pPr>
        <w:pStyle w:val="FootnoteText"/>
      </w:pPr>
      <w:r>
        <w:rPr>
          <w:rStyle w:val="FootnoteReference"/>
        </w:rPr>
        <w:footnoteRef/>
      </w:r>
      <w:r>
        <w:t>40:37 LXX Vg. MT reads “jambs”</w:t>
      </w:r>
    </w:p>
  </w:footnote>
  <w:footnote w:id="3198">
    <w:p w14:paraId="455AD179" w14:textId="77777777" w:rsidR="00D75485" w:rsidRDefault="00D75485">
      <w:pPr>
        <w:pStyle w:val="FootnoteText"/>
      </w:pPr>
      <w:r>
        <w:rPr>
          <w:rStyle w:val="FootnoteReference"/>
        </w:rPr>
        <w:footnoteRef/>
      </w:r>
      <w:r>
        <w:t>40:38 LXX Syr. MT reads “jambs of the gates”</w:t>
      </w:r>
    </w:p>
  </w:footnote>
  <w:footnote w:id="3199">
    <w:p w14:paraId="4822EB1E" w14:textId="77777777" w:rsidR="00D75485" w:rsidRDefault="00D75485" w:rsidP="00236CB6">
      <w:pPr>
        <w:pStyle w:val="FootnoteText"/>
      </w:pPr>
      <w:r>
        <w:rPr>
          <w:rStyle w:val="FootnoteReference"/>
        </w:rPr>
        <w:footnoteRef/>
      </w:r>
      <w:r>
        <w:t xml:space="preserve">40:42 Or, 0.79 meters. Lit. </w:t>
      </w:r>
      <w:r w:rsidRPr="0047547A">
        <w:t>a cubit and a half</w:t>
      </w:r>
    </w:p>
  </w:footnote>
  <w:footnote w:id="3200">
    <w:p w14:paraId="7EA2C7C5" w14:textId="77777777" w:rsidR="00D75485" w:rsidRDefault="00D75485">
      <w:pPr>
        <w:pStyle w:val="FootnoteText"/>
      </w:pPr>
      <w:r>
        <w:rPr>
          <w:rStyle w:val="FootnoteReference"/>
        </w:rPr>
        <w:footnoteRef/>
      </w:r>
      <w:r>
        <w:t xml:space="preserve">40:42 Lit. </w:t>
      </w:r>
      <w:r w:rsidRPr="0047547A">
        <w:t>one cubit</w:t>
      </w:r>
    </w:p>
  </w:footnote>
  <w:footnote w:id="3201">
    <w:p w14:paraId="45D6C3A8" w14:textId="77777777" w:rsidR="00D75485" w:rsidRDefault="00D75485">
      <w:pPr>
        <w:pStyle w:val="FootnoteText"/>
      </w:pPr>
      <w:r>
        <w:rPr>
          <w:rStyle w:val="FootnoteReference"/>
        </w:rPr>
        <w:footnoteRef/>
      </w:r>
      <w:r>
        <w:t xml:space="preserve">40:43 Lit. </w:t>
      </w:r>
      <w:r w:rsidRPr="0047547A">
        <w:t>a handbreadth</w:t>
      </w:r>
    </w:p>
  </w:footnote>
  <w:footnote w:id="3202">
    <w:p w14:paraId="5B1CDDDE" w14:textId="77777777" w:rsidR="00D75485" w:rsidRDefault="00D75485" w:rsidP="00783ED2">
      <w:pPr>
        <w:pStyle w:val="FootnoteText"/>
      </w:pPr>
      <w:r>
        <w:rPr>
          <w:rStyle w:val="FootnoteReference"/>
        </w:rPr>
        <w:footnoteRef/>
      </w:r>
      <w:r>
        <w:t>40:44 LXX. MT reads “singers”</w:t>
      </w:r>
    </w:p>
  </w:footnote>
  <w:footnote w:id="3203">
    <w:p w14:paraId="7D7885AE" w14:textId="77777777" w:rsidR="00D75485" w:rsidRDefault="00D75485" w:rsidP="00783ED2">
      <w:pPr>
        <w:pStyle w:val="FootnoteText"/>
      </w:pPr>
      <w:r>
        <w:rPr>
          <w:rStyle w:val="FootnoteReference"/>
        </w:rPr>
        <w:footnoteRef/>
      </w:r>
      <w:r>
        <w:t>40:44 LXX. MT lacks “one”</w:t>
      </w:r>
    </w:p>
  </w:footnote>
  <w:footnote w:id="3204">
    <w:p w14:paraId="13AD63F7" w14:textId="77777777" w:rsidR="00D75485" w:rsidRDefault="00D75485" w:rsidP="00783ED2">
      <w:pPr>
        <w:pStyle w:val="FootnoteText"/>
      </w:pPr>
      <w:r>
        <w:rPr>
          <w:rStyle w:val="FootnoteReference"/>
        </w:rPr>
        <w:footnoteRef/>
      </w:r>
      <w:r>
        <w:t>40:44 LXX. MT reads “east”</w:t>
      </w:r>
    </w:p>
  </w:footnote>
  <w:footnote w:id="3205">
    <w:p w14:paraId="7DE0C907" w14:textId="77777777" w:rsidR="00D75485" w:rsidRDefault="00D75485" w:rsidP="006739B6">
      <w:pPr>
        <w:pStyle w:val="FootnoteText"/>
      </w:pPr>
      <w:r>
        <w:rPr>
          <w:rStyle w:val="FootnoteReference"/>
        </w:rPr>
        <w:footnoteRef/>
      </w:r>
      <w:r>
        <w:t>40:47 Or, 52.5 meters. Lit. one hundred cubits</w:t>
      </w:r>
    </w:p>
  </w:footnote>
  <w:footnote w:id="3206">
    <w:p w14:paraId="338D0AA1" w14:textId="77777777" w:rsidR="00D75485" w:rsidRDefault="00D75485" w:rsidP="006739B6">
      <w:pPr>
        <w:pStyle w:val="FootnoteText"/>
      </w:pPr>
      <w:r>
        <w:rPr>
          <w:rStyle w:val="FootnoteReference"/>
        </w:rPr>
        <w:footnoteRef/>
      </w:r>
      <w:r>
        <w:t xml:space="preserve">40:48 Or, 2.63 meters. Lit. </w:t>
      </w:r>
      <w:r w:rsidRPr="0047547A">
        <w:t>five cubits</w:t>
      </w:r>
    </w:p>
  </w:footnote>
  <w:footnote w:id="3207">
    <w:p w14:paraId="44DD8A58" w14:textId="77777777" w:rsidR="00D75485" w:rsidRDefault="00D75485">
      <w:pPr>
        <w:pStyle w:val="FootnoteText"/>
      </w:pPr>
      <w:r>
        <w:rPr>
          <w:rStyle w:val="FootnoteReference"/>
        </w:rPr>
        <w:footnoteRef/>
      </w:r>
      <w:r>
        <w:t>40:48 Or, 7.35 meters. Lit. fourteen cubits</w:t>
      </w:r>
    </w:p>
  </w:footnote>
  <w:footnote w:id="3208">
    <w:p w14:paraId="0211333B" w14:textId="77777777" w:rsidR="00D75485" w:rsidRPr="00E10547" w:rsidRDefault="00D75485" w:rsidP="00FE1B59">
      <w:pPr>
        <w:pStyle w:val="FootnoteText"/>
      </w:pPr>
      <w:r>
        <w:rPr>
          <w:rStyle w:val="FootnoteReference"/>
        </w:rPr>
        <w:footnoteRef/>
      </w:r>
      <w:r>
        <w:t>40:48 LXX. MT lacks “</w:t>
      </w:r>
      <w:r w:rsidRPr="00E10547">
        <w:t>was fourteen cubits, and the sides of the gate</w:t>
      </w:r>
      <w:r>
        <w:t>”</w:t>
      </w:r>
    </w:p>
  </w:footnote>
  <w:footnote w:id="3209">
    <w:p w14:paraId="68E70911" w14:textId="77777777" w:rsidR="00D75485" w:rsidRDefault="00D75485">
      <w:pPr>
        <w:pStyle w:val="FootnoteText"/>
      </w:pPr>
      <w:r>
        <w:rPr>
          <w:rStyle w:val="FootnoteReference"/>
        </w:rPr>
        <w:footnoteRef/>
      </w:r>
      <w:r>
        <w:t>40:48 Or, 1.58 meters. Lit. three cubits</w:t>
      </w:r>
    </w:p>
  </w:footnote>
  <w:footnote w:id="3210">
    <w:p w14:paraId="0253B895" w14:textId="77777777" w:rsidR="00D75485" w:rsidRDefault="00D75485">
      <w:pPr>
        <w:pStyle w:val="FootnoteText"/>
      </w:pPr>
      <w:r>
        <w:rPr>
          <w:rStyle w:val="FootnoteReference"/>
        </w:rPr>
        <w:footnoteRef/>
      </w:r>
      <w:r>
        <w:t>40:49 Or, 10.5 meters. Lit. twenty cubits</w:t>
      </w:r>
    </w:p>
  </w:footnote>
  <w:footnote w:id="3211">
    <w:p w14:paraId="60DCE9B8" w14:textId="77777777" w:rsidR="00D75485" w:rsidRDefault="00D75485">
      <w:pPr>
        <w:pStyle w:val="FootnoteText"/>
      </w:pPr>
      <w:r>
        <w:rPr>
          <w:rStyle w:val="FootnoteReference"/>
        </w:rPr>
        <w:footnoteRef/>
      </w:r>
      <w:r>
        <w:t>40:49 Or, 6.3 meters. Lit. twelve cubits. LXX. MT reads “eleven cubits”</w:t>
      </w:r>
    </w:p>
  </w:footnote>
  <w:footnote w:id="3212">
    <w:p w14:paraId="15FF1D87" w14:textId="77777777" w:rsidR="00D75485" w:rsidRDefault="00D75485">
      <w:pPr>
        <w:pStyle w:val="FootnoteText"/>
      </w:pPr>
      <w:r>
        <w:rPr>
          <w:rStyle w:val="FootnoteReference"/>
        </w:rPr>
        <w:footnoteRef/>
      </w:r>
      <w:r>
        <w:t>40:49 LXX. MT reads “who”</w:t>
      </w:r>
    </w:p>
  </w:footnote>
  <w:footnote w:id="3213">
    <w:p w14:paraId="771C7AD0" w14:textId="77777777" w:rsidR="00D75485" w:rsidRDefault="00D75485">
      <w:pPr>
        <w:pStyle w:val="FootnoteText"/>
      </w:pPr>
      <w:r>
        <w:rPr>
          <w:rStyle w:val="FootnoteReference"/>
        </w:rPr>
        <w:footnoteRef/>
      </w:r>
      <w:r>
        <w:t xml:space="preserve">41:1 Or, 3.15 meters. Lit. </w:t>
      </w:r>
      <w:r w:rsidRPr="0047547A">
        <w:t>six cubits</w:t>
      </w:r>
    </w:p>
  </w:footnote>
  <w:footnote w:id="3214">
    <w:p w14:paraId="1AA0754D" w14:textId="77777777" w:rsidR="00D75485" w:rsidRDefault="00D75485">
      <w:pPr>
        <w:pStyle w:val="FootnoteText"/>
      </w:pPr>
      <w:r>
        <w:rPr>
          <w:rStyle w:val="FootnoteReference"/>
        </w:rPr>
        <w:footnoteRef/>
      </w:r>
      <w:r>
        <w:t>41:1 LXX. MT reads “tent”</w:t>
      </w:r>
    </w:p>
  </w:footnote>
  <w:footnote w:id="3215">
    <w:p w14:paraId="18C0C8A4" w14:textId="77777777" w:rsidR="00D75485" w:rsidRDefault="00D75485">
      <w:pPr>
        <w:pStyle w:val="FootnoteText"/>
      </w:pPr>
      <w:r>
        <w:rPr>
          <w:rStyle w:val="FootnoteReference"/>
        </w:rPr>
        <w:footnoteRef/>
      </w:r>
      <w:r>
        <w:t xml:space="preserve">41:2 Or, 5.25 meters. Lit. </w:t>
      </w:r>
      <w:r w:rsidRPr="0047547A">
        <w:t>ten cubits</w:t>
      </w:r>
    </w:p>
  </w:footnote>
  <w:footnote w:id="3216">
    <w:p w14:paraId="36DE01DD" w14:textId="77777777" w:rsidR="00D75485" w:rsidRDefault="00D75485" w:rsidP="00700813">
      <w:pPr>
        <w:pStyle w:val="FootnoteText"/>
      </w:pPr>
      <w:r>
        <w:rPr>
          <w:rStyle w:val="FootnoteReference"/>
        </w:rPr>
        <w:footnoteRef/>
      </w:r>
      <w:r>
        <w:t xml:space="preserve">41:2 Or, 2.63 meters. Lit. </w:t>
      </w:r>
      <w:r w:rsidRPr="0047547A">
        <w:t>five cubits</w:t>
      </w:r>
    </w:p>
  </w:footnote>
  <w:footnote w:id="3217">
    <w:p w14:paraId="7DFA3D4B" w14:textId="77777777" w:rsidR="00D75485" w:rsidRDefault="00D75485">
      <w:pPr>
        <w:pStyle w:val="FootnoteText"/>
      </w:pPr>
      <w:r>
        <w:rPr>
          <w:rStyle w:val="FootnoteReference"/>
        </w:rPr>
        <w:footnoteRef/>
      </w:r>
      <w:r>
        <w:t xml:space="preserve">41:2 Or, 21 meters. Lit. </w:t>
      </w:r>
      <w:r w:rsidRPr="0047547A">
        <w:t>forty cubits</w:t>
      </w:r>
    </w:p>
  </w:footnote>
  <w:footnote w:id="3218">
    <w:p w14:paraId="040E676D" w14:textId="77777777" w:rsidR="00D75485" w:rsidRDefault="00D75485" w:rsidP="00700813">
      <w:pPr>
        <w:pStyle w:val="FootnoteText"/>
      </w:pPr>
      <w:r>
        <w:rPr>
          <w:rStyle w:val="FootnoteReference"/>
        </w:rPr>
        <w:footnoteRef/>
      </w:r>
      <w:r>
        <w:t>41:2 Or, 10.5 meters. Lit. twenty cubits</w:t>
      </w:r>
    </w:p>
  </w:footnote>
  <w:footnote w:id="3219">
    <w:p w14:paraId="37A279C5" w14:textId="77777777" w:rsidR="00D75485" w:rsidRDefault="00D75485">
      <w:pPr>
        <w:pStyle w:val="FootnoteText"/>
      </w:pPr>
      <w:r>
        <w:rPr>
          <w:rStyle w:val="FootnoteReference"/>
        </w:rPr>
        <w:footnoteRef/>
      </w:r>
      <w:r>
        <w:t xml:space="preserve">41:3 Or, 1.05 meters. Lit. </w:t>
      </w:r>
      <w:r w:rsidRPr="0047547A">
        <w:t>two cubits</w:t>
      </w:r>
    </w:p>
  </w:footnote>
  <w:footnote w:id="3220">
    <w:p w14:paraId="6F2644BE" w14:textId="77777777" w:rsidR="00D75485" w:rsidRDefault="00D75485">
      <w:pPr>
        <w:pStyle w:val="FootnoteText"/>
      </w:pPr>
      <w:r>
        <w:rPr>
          <w:rStyle w:val="FootnoteReference"/>
        </w:rPr>
        <w:footnoteRef/>
      </w:r>
      <w:r>
        <w:t xml:space="preserve">41:3 Or, 3.15 meters. Lit. </w:t>
      </w:r>
      <w:r w:rsidRPr="0047547A">
        <w:t>six cubits</w:t>
      </w:r>
    </w:p>
  </w:footnote>
  <w:footnote w:id="3221">
    <w:p w14:paraId="2A28267C" w14:textId="77777777" w:rsidR="00D75485" w:rsidRDefault="00D75485">
      <w:pPr>
        <w:pStyle w:val="FootnoteText"/>
      </w:pPr>
      <w:r>
        <w:rPr>
          <w:rStyle w:val="FootnoteReference"/>
        </w:rPr>
        <w:footnoteRef/>
      </w:r>
      <w:r>
        <w:t xml:space="preserve">41:3 Or, 3.68 meters. Lit. </w:t>
      </w:r>
      <w:r w:rsidRPr="0047547A">
        <w:t>seven cubits</w:t>
      </w:r>
    </w:p>
  </w:footnote>
  <w:footnote w:id="3222">
    <w:p w14:paraId="61592774" w14:textId="77777777" w:rsidR="00D75485" w:rsidRDefault="00D75485" w:rsidP="00700813">
      <w:pPr>
        <w:pStyle w:val="FootnoteText"/>
      </w:pPr>
      <w:r>
        <w:rPr>
          <w:rStyle w:val="FootnoteReference"/>
        </w:rPr>
        <w:footnoteRef/>
      </w:r>
      <w:r>
        <w:t>41:4 Or, 10.5 meters. Lit. twenty cubits</w:t>
      </w:r>
    </w:p>
  </w:footnote>
  <w:footnote w:id="3223">
    <w:p w14:paraId="344B8720" w14:textId="77777777" w:rsidR="00D75485" w:rsidRDefault="00D75485" w:rsidP="00700813">
      <w:pPr>
        <w:pStyle w:val="FootnoteText"/>
      </w:pPr>
      <w:r>
        <w:rPr>
          <w:rStyle w:val="FootnoteReference"/>
        </w:rPr>
        <w:footnoteRef/>
      </w:r>
      <w:r>
        <w:t xml:space="preserve">41:5 Or, 3.15 meters. Lit. </w:t>
      </w:r>
      <w:r w:rsidRPr="0047547A">
        <w:t>six cubits</w:t>
      </w:r>
    </w:p>
  </w:footnote>
  <w:footnote w:id="3224">
    <w:p w14:paraId="508BA560" w14:textId="77777777" w:rsidR="00D75485" w:rsidRDefault="00D75485">
      <w:pPr>
        <w:pStyle w:val="FootnoteText"/>
      </w:pPr>
      <w:r>
        <w:rPr>
          <w:rStyle w:val="FootnoteReference"/>
        </w:rPr>
        <w:footnoteRef/>
      </w:r>
      <w:r>
        <w:t xml:space="preserve">41:5 Or, 2.1 meters. Lit. </w:t>
      </w:r>
      <w:r w:rsidRPr="0047547A">
        <w:t>four cubits</w:t>
      </w:r>
    </w:p>
  </w:footnote>
  <w:footnote w:id="3225">
    <w:p w14:paraId="18542A0C" w14:textId="77777777" w:rsidR="00D75485" w:rsidRDefault="00D75485" w:rsidP="00F04851">
      <w:pPr>
        <w:pStyle w:val="FootnoteText"/>
      </w:pPr>
      <w:r>
        <w:rPr>
          <w:rStyle w:val="FootnoteReference"/>
        </w:rPr>
        <w:footnoteRef/>
      </w:r>
      <w:r>
        <w:t>41:8 Or, 3.15 meters. Lit. six cubits</w:t>
      </w:r>
    </w:p>
  </w:footnote>
  <w:footnote w:id="3226">
    <w:p w14:paraId="6FDDBD7D" w14:textId="77777777" w:rsidR="00D75485" w:rsidRDefault="00D75485" w:rsidP="00D41853">
      <w:pPr>
        <w:pStyle w:val="FootnoteText"/>
      </w:pPr>
      <w:r>
        <w:rPr>
          <w:rStyle w:val="FootnoteReference"/>
        </w:rPr>
        <w:footnoteRef/>
      </w:r>
      <w:r>
        <w:t xml:space="preserve">41:9 Or, 2.63 meters. Lit. </w:t>
      </w:r>
      <w:r w:rsidRPr="0047547A">
        <w:t>five cubits</w:t>
      </w:r>
    </w:p>
  </w:footnote>
  <w:footnote w:id="3227">
    <w:p w14:paraId="28BB47EB" w14:textId="77777777" w:rsidR="00D75485" w:rsidRDefault="00D75485" w:rsidP="00D41853">
      <w:pPr>
        <w:pStyle w:val="FootnoteText"/>
      </w:pPr>
      <w:r>
        <w:rPr>
          <w:rStyle w:val="FootnoteReference"/>
        </w:rPr>
        <w:footnoteRef/>
      </w:r>
      <w:r>
        <w:t>41:10 Or, 10.5 meters. Lit. twenty cubits</w:t>
      </w:r>
    </w:p>
  </w:footnote>
  <w:footnote w:id="3228">
    <w:p w14:paraId="33C2BE3D" w14:textId="77777777" w:rsidR="00D75485" w:rsidRDefault="00D75485" w:rsidP="00D41853">
      <w:pPr>
        <w:pStyle w:val="FootnoteText"/>
      </w:pPr>
      <w:r>
        <w:rPr>
          <w:rStyle w:val="FootnoteReference"/>
        </w:rPr>
        <w:footnoteRef/>
      </w:r>
      <w:r>
        <w:t xml:space="preserve">41:11 Or, 2.63 meters. Lit. </w:t>
      </w:r>
      <w:r w:rsidRPr="0047547A">
        <w:t>five cubits</w:t>
      </w:r>
    </w:p>
  </w:footnote>
  <w:footnote w:id="3229">
    <w:p w14:paraId="51090905" w14:textId="77777777" w:rsidR="00D75485" w:rsidRDefault="00D75485">
      <w:pPr>
        <w:pStyle w:val="FootnoteText"/>
      </w:pPr>
      <w:r>
        <w:rPr>
          <w:rStyle w:val="FootnoteReference"/>
        </w:rPr>
        <w:footnoteRef/>
      </w:r>
      <w:r>
        <w:t xml:space="preserve">41:12 Or, 36.75 meters.  Lit. </w:t>
      </w:r>
      <w:r w:rsidRPr="0047547A">
        <w:t>seventy cubits</w:t>
      </w:r>
    </w:p>
  </w:footnote>
  <w:footnote w:id="3230">
    <w:p w14:paraId="62ABDD01" w14:textId="77777777" w:rsidR="00D75485" w:rsidRDefault="00D75485" w:rsidP="00D41853">
      <w:pPr>
        <w:pStyle w:val="FootnoteText"/>
      </w:pPr>
      <w:r>
        <w:rPr>
          <w:rStyle w:val="FootnoteReference"/>
        </w:rPr>
        <w:footnoteRef/>
      </w:r>
      <w:r>
        <w:t xml:space="preserve">41:12 Or, 2.63 meters. Lit. </w:t>
      </w:r>
      <w:r w:rsidRPr="0047547A">
        <w:t>five cubits</w:t>
      </w:r>
    </w:p>
  </w:footnote>
  <w:footnote w:id="3231">
    <w:p w14:paraId="764A678C" w14:textId="77777777" w:rsidR="00D75485" w:rsidRDefault="00D75485">
      <w:pPr>
        <w:pStyle w:val="FootnoteText"/>
      </w:pPr>
      <w:r>
        <w:rPr>
          <w:rStyle w:val="FootnoteReference"/>
        </w:rPr>
        <w:footnoteRef/>
      </w:r>
      <w:r>
        <w:t xml:space="preserve">41:12 Or, 47.25 meters. Lit. </w:t>
      </w:r>
      <w:r w:rsidRPr="0047547A">
        <w:t>ninety cubits</w:t>
      </w:r>
    </w:p>
  </w:footnote>
  <w:footnote w:id="3232">
    <w:p w14:paraId="1F734D30" w14:textId="77777777" w:rsidR="00D75485" w:rsidRDefault="00D75485">
      <w:pPr>
        <w:pStyle w:val="FootnoteText"/>
      </w:pPr>
      <w:r>
        <w:rPr>
          <w:rStyle w:val="FootnoteReference"/>
        </w:rPr>
        <w:footnoteRef/>
      </w:r>
      <w:r>
        <w:t xml:space="preserve">41:13 Or, 52.5 meters. Lit. </w:t>
      </w:r>
      <w:r w:rsidRPr="0047547A">
        <w:t>one hundred cubits</w:t>
      </w:r>
    </w:p>
  </w:footnote>
  <w:footnote w:id="3233">
    <w:p w14:paraId="2564F07F" w14:textId="77777777" w:rsidR="00D75485" w:rsidRDefault="00D75485">
      <w:pPr>
        <w:pStyle w:val="FootnoteText"/>
      </w:pPr>
      <w:r>
        <w:rPr>
          <w:rStyle w:val="FootnoteReference"/>
        </w:rPr>
        <w:footnoteRef/>
      </w:r>
      <w:r>
        <w:t>41:22 Or, 1.58 meters. Lit. three cubits</w:t>
      </w:r>
    </w:p>
  </w:footnote>
  <w:footnote w:id="3234">
    <w:p w14:paraId="2C6B0B9C" w14:textId="77777777" w:rsidR="00D75485" w:rsidRDefault="00D75485" w:rsidP="00A25E46">
      <w:pPr>
        <w:pStyle w:val="FootnoteText"/>
      </w:pPr>
      <w:r>
        <w:rPr>
          <w:rStyle w:val="FootnoteReference"/>
        </w:rPr>
        <w:footnoteRef/>
      </w:r>
      <w:r>
        <w:t>41:22 Or, 1.05 meters. Lit. two cubits</w:t>
      </w:r>
    </w:p>
  </w:footnote>
  <w:footnote w:id="3235">
    <w:p w14:paraId="21A9207D" w14:textId="77777777" w:rsidR="00D75485" w:rsidRDefault="00D75485">
      <w:pPr>
        <w:pStyle w:val="FootnoteText"/>
      </w:pPr>
      <w:r>
        <w:rPr>
          <w:rStyle w:val="FootnoteReference"/>
        </w:rPr>
        <w:footnoteRef/>
      </w:r>
      <w:r>
        <w:t>41:22 Or, 1.05 meters. Lit. two cubits</w:t>
      </w:r>
    </w:p>
  </w:footnote>
  <w:footnote w:id="3236">
    <w:p w14:paraId="70501374" w14:textId="77777777" w:rsidR="00D75485" w:rsidRPr="00DD2601" w:rsidRDefault="00D75485">
      <w:pPr>
        <w:pStyle w:val="FootnoteText"/>
      </w:pPr>
      <w:r>
        <w:rPr>
          <w:rStyle w:val="FootnoteReference"/>
        </w:rPr>
        <w:footnoteRef/>
      </w:r>
      <w:r>
        <w:t>41:22 LXX. MT lacks “</w:t>
      </w:r>
      <w:r w:rsidRPr="00DD2601">
        <w:t>and two cubits wide</w:t>
      </w:r>
      <w:r>
        <w:t>”</w:t>
      </w:r>
    </w:p>
  </w:footnote>
  <w:footnote w:id="3237">
    <w:p w14:paraId="4B07443F" w14:textId="77777777" w:rsidR="00D75485" w:rsidRDefault="00D75485">
      <w:pPr>
        <w:pStyle w:val="FootnoteText"/>
      </w:pPr>
      <w:r>
        <w:rPr>
          <w:rStyle w:val="FootnoteReference"/>
        </w:rPr>
        <w:footnoteRef/>
      </w:r>
      <w:r>
        <w:t>41:22 LXX. MT reads “length”</w:t>
      </w:r>
    </w:p>
  </w:footnote>
  <w:footnote w:id="3238">
    <w:p w14:paraId="70D20F82" w14:textId="77777777" w:rsidR="00D75485" w:rsidRDefault="00D75485" w:rsidP="00D41853">
      <w:pPr>
        <w:pStyle w:val="FootnoteText"/>
      </w:pPr>
      <w:r>
        <w:rPr>
          <w:rStyle w:val="FootnoteReference"/>
        </w:rPr>
        <w:footnoteRef/>
      </w:r>
      <w:r>
        <w:t xml:space="preserve">42:2 Or, 52.5 meters. Lit. </w:t>
      </w:r>
      <w:r w:rsidRPr="0047547A">
        <w:t>one hundred cubits</w:t>
      </w:r>
    </w:p>
  </w:footnote>
  <w:footnote w:id="3239">
    <w:p w14:paraId="45A9DA46" w14:textId="77777777" w:rsidR="00D75485" w:rsidRDefault="00D75485">
      <w:pPr>
        <w:pStyle w:val="FootnoteText"/>
      </w:pPr>
      <w:r>
        <w:rPr>
          <w:rStyle w:val="FootnoteReference"/>
        </w:rPr>
        <w:footnoteRef/>
      </w:r>
      <w:r>
        <w:t>42:2 Or, 26.25 meters. Lit. fifty cubits</w:t>
      </w:r>
    </w:p>
  </w:footnote>
  <w:footnote w:id="3240">
    <w:p w14:paraId="20278693" w14:textId="77777777" w:rsidR="00D75485" w:rsidRDefault="00D75485" w:rsidP="00D41853">
      <w:pPr>
        <w:pStyle w:val="FootnoteText"/>
      </w:pPr>
      <w:r>
        <w:rPr>
          <w:rStyle w:val="FootnoteReference"/>
        </w:rPr>
        <w:footnoteRef/>
      </w:r>
      <w:r>
        <w:t xml:space="preserve">42:4 Or, 5.25 meters. Lit. </w:t>
      </w:r>
      <w:r w:rsidRPr="0047547A">
        <w:t>ten cubits</w:t>
      </w:r>
    </w:p>
  </w:footnote>
  <w:footnote w:id="3241">
    <w:p w14:paraId="27627265" w14:textId="77777777" w:rsidR="00D75485" w:rsidRDefault="00D75485" w:rsidP="007500D9">
      <w:pPr>
        <w:pStyle w:val="FootnoteText"/>
      </w:pPr>
      <w:r>
        <w:rPr>
          <w:rStyle w:val="FootnoteReference"/>
        </w:rPr>
        <w:footnoteRef/>
      </w:r>
      <w:r>
        <w:t>42:4 Or, 52.5 meters. Lit. one hundred cubits. LXX Syr. MT lacks “hundred (cubits)”</w:t>
      </w:r>
    </w:p>
  </w:footnote>
  <w:footnote w:id="3242">
    <w:p w14:paraId="06CB60FD" w14:textId="77777777" w:rsidR="00D75485" w:rsidRDefault="00D75485" w:rsidP="00D41853">
      <w:pPr>
        <w:pStyle w:val="FootnoteText"/>
      </w:pPr>
      <w:r>
        <w:rPr>
          <w:rStyle w:val="FootnoteReference"/>
        </w:rPr>
        <w:footnoteRef/>
      </w:r>
      <w:r>
        <w:t>42:7 Or, 26.25 meters. Lit. fifty cubits</w:t>
      </w:r>
    </w:p>
  </w:footnote>
  <w:footnote w:id="3243">
    <w:p w14:paraId="43548AA6" w14:textId="77777777" w:rsidR="00D75485" w:rsidRDefault="00D75485" w:rsidP="00D41853">
      <w:pPr>
        <w:pStyle w:val="FootnoteText"/>
      </w:pPr>
      <w:r>
        <w:rPr>
          <w:rStyle w:val="FootnoteReference"/>
        </w:rPr>
        <w:footnoteRef/>
      </w:r>
      <w:r>
        <w:t xml:space="preserve">42:8 Or, 52.5 meters. Lit. </w:t>
      </w:r>
      <w:r w:rsidRPr="0047547A">
        <w:t>one hundred cubits</w:t>
      </w:r>
    </w:p>
  </w:footnote>
  <w:footnote w:id="3244">
    <w:p w14:paraId="1D57D9C0" w14:textId="77777777" w:rsidR="00D75485" w:rsidRDefault="00D75485">
      <w:pPr>
        <w:pStyle w:val="FootnoteText"/>
      </w:pPr>
      <w:r>
        <w:rPr>
          <w:rStyle w:val="FootnoteReference"/>
        </w:rPr>
        <w:footnoteRef/>
      </w:r>
      <w:r>
        <w:t>42:10 LXX. MT reads “east”</w:t>
      </w:r>
    </w:p>
  </w:footnote>
  <w:footnote w:id="3245">
    <w:p w14:paraId="4E494D40" w14:textId="77777777" w:rsidR="00D75485" w:rsidRDefault="00D75485">
      <w:pPr>
        <w:pStyle w:val="FootnoteText"/>
      </w:pPr>
      <w:r>
        <w:rPr>
          <w:rStyle w:val="FootnoteReference"/>
        </w:rPr>
        <w:footnoteRef/>
      </w:r>
      <w:r>
        <w:t>42:16 Using the long cubit of 20.67 inches. Rounding to twenty-one inches for a cubit it would be eight hundred seventy-five feet. Lit. five hundred [cubits]. MT Qere Hebrew Mss.</w:t>
      </w:r>
      <w:r w:rsidRPr="003C6CC0">
        <w:t xml:space="preserve"> </w:t>
      </w:r>
      <w:r>
        <w:t xml:space="preserve">MT reads “five cubits” </w:t>
      </w:r>
    </w:p>
  </w:footnote>
  <w:footnote w:id="3246">
    <w:p w14:paraId="6D257A6C" w14:textId="77777777" w:rsidR="00D75485" w:rsidRDefault="00D75485">
      <w:pPr>
        <w:pStyle w:val="FootnoteText"/>
      </w:pPr>
      <w:r>
        <w:rPr>
          <w:rStyle w:val="FootnoteReference"/>
        </w:rPr>
        <w:footnoteRef/>
      </w:r>
      <w:r>
        <w:t>42:17 Lit. five hundred. LXX. MT reads “reeds”</w:t>
      </w:r>
    </w:p>
  </w:footnote>
  <w:footnote w:id="3247">
    <w:p w14:paraId="51D669D5" w14:textId="77777777" w:rsidR="00D75485" w:rsidRDefault="00D75485">
      <w:pPr>
        <w:pStyle w:val="FootnoteText"/>
      </w:pPr>
      <w:r>
        <w:rPr>
          <w:rStyle w:val="FootnoteReference"/>
        </w:rPr>
        <w:footnoteRef/>
      </w:r>
      <w:r>
        <w:t>42:18 LXX. MT adds “reeds”</w:t>
      </w:r>
    </w:p>
  </w:footnote>
  <w:footnote w:id="3248">
    <w:p w14:paraId="29A70019" w14:textId="77777777" w:rsidR="00D75485" w:rsidRDefault="00D75485">
      <w:pPr>
        <w:pStyle w:val="FootnoteText"/>
      </w:pPr>
      <w:r>
        <w:rPr>
          <w:rStyle w:val="FootnoteReference"/>
        </w:rPr>
        <w:footnoteRef/>
      </w:r>
      <w:r>
        <w:t>42:19 LXX.MT adds “reeds”</w:t>
      </w:r>
    </w:p>
  </w:footnote>
  <w:footnote w:id="3249">
    <w:p w14:paraId="06BB9242" w14:textId="77777777" w:rsidR="00D75485" w:rsidRDefault="00D75485">
      <w:pPr>
        <w:pStyle w:val="FootnoteText"/>
      </w:pPr>
      <w:r>
        <w:rPr>
          <w:rStyle w:val="FootnoteReference"/>
        </w:rPr>
        <w:footnoteRef/>
      </w:r>
      <w:r>
        <w:t>42:20 Lit. five hundred cubits. LXX. MT lacks “cubits”</w:t>
      </w:r>
    </w:p>
  </w:footnote>
  <w:footnote w:id="3250">
    <w:p w14:paraId="64E692EA" w14:textId="77777777" w:rsidR="00D75485" w:rsidRDefault="00D75485">
      <w:pPr>
        <w:pStyle w:val="FootnoteText"/>
      </w:pPr>
      <w:r>
        <w:rPr>
          <w:rStyle w:val="FootnoteReference"/>
        </w:rPr>
        <w:footnoteRef/>
      </w:r>
      <w:r>
        <w:t>43:13 Lit. by cubits</w:t>
      </w:r>
    </w:p>
  </w:footnote>
  <w:footnote w:id="3251">
    <w:p w14:paraId="7C9F09E6" w14:textId="77777777" w:rsidR="00D75485" w:rsidRPr="000B0412" w:rsidRDefault="00D75485">
      <w:pPr>
        <w:pStyle w:val="FootnoteText"/>
      </w:pPr>
      <w:r>
        <w:rPr>
          <w:rStyle w:val="FootnoteReference"/>
        </w:rPr>
        <w:footnoteRef/>
      </w:r>
      <w:r>
        <w:t xml:space="preserve">43:13 Lit. </w:t>
      </w:r>
      <w:r w:rsidRPr="000B0412">
        <w:t>the cubit is a cubit and a handbrea</w:t>
      </w:r>
      <w:r>
        <w:t>d</w:t>
      </w:r>
      <w:r w:rsidRPr="000B0412">
        <w:t>th</w:t>
      </w:r>
      <w:r>
        <w:t>. A handbreadth is four fingers or 2.91 inches or 74.04 mm</w:t>
      </w:r>
    </w:p>
  </w:footnote>
  <w:footnote w:id="3252">
    <w:p w14:paraId="7C4BB629" w14:textId="77777777" w:rsidR="00D75485" w:rsidRDefault="00D75485">
      <w:pPr>
        <w:pStyle w:val="FootnoteText"/>
      </w:pPr>
      <w:r>
        <w:rPr>
          <w:rStyle w:val="FootnoteReference"/>
        </w:rPr>
        <w:footnoteRef/>
      </w:r>
      <w:r>
        <w:t xml:space="preserve">43:13 Lit. </w:t>
      </w:r>
      <w:r w:rsidRPr="000B0412">
        <w:t>a span</w:t>
      </w:r>
      <w:r>
        <w:t>, which is the length from the tip of the thumb to the tip of the little finger when the hand is stretched out</w:t>
      </w:r>
    </w:p>
  </w:footnote>
  <w:footnote w:id="3253">
    <w:p w14:paraId="7F983B9A" w14:textId="77777777" w:rsidR="00D75485" w:rsidRDefault="00D75485">
      <w:pPr>
        <w:pStyle w:val="FootnoteText"/>
      </w:pPr>
      <w:r>
        <w:rPr>
          <w:rStyle w:val="FootnoteReference"/>
        </w:rPr>
        <w:footnoteRef/>
      </w:r>
      <w:r>
        <w:t>43:13 LXX. MT reads “base”</w:t>
      </w:r>
    </w:p>
  </w:footnote>
  <w:footnote w:id="3254">
    <w:p w14:paraId="0E3374C4" w14:textId="77777777" w:rsidR="00D75485" w:rsidRDefault="00D75485">
      <w:pPr>
        <w:pStyle w:val="FootnoteText"/>
      </w:pPr>
      <w:r>
        <w:rPr>
          <w:rStyle w:val="FootnoteReference"/>
        </w:rPr>
        <w:footnoteRef/>
      </w:r>
      <w:r>
        <w:t xml:space="preserve">43:14 Or, 1.05 meters. Lit. </w:t>
      </w:r>
      <w:r w:rsidRPr="0047547A">
        <w:t>two cubits</w:t>
      </w:r>
    </w:p>
  </w:footnote>
  <w:footnote w:id="3255">
    <w:p w14:paraId="67133361" w14:textId="77777777" w:rsidR="00D75485" w:rsidRDefault="00D75485">
      <w:pPr>
        <w:pStyle w:val="FootnoteText"/>
      </w:pPr>
      <w:r>
        <w:rPr>
          <w:rStyle w:val="FootnoteReference"/>
        </w:rPr>
        <w:footnoteRef/>
      </w:r>
      <w:r>
        <w:t xml:space="preserve">43:14 Or, 2.1 meters. Lit. </w:t>
      </w:r>
      <w:r w:rsidRPr="0047547A">
        <w:t>four cubits</w:t>
      </w:r>
    </w:p>
  </w:footnote>
  <w:footnote w:id="3256">
    <w:p w14:paraId="66A70892" w14:textId="77777777" w:rsidR="00D75485" w:rsidRDefault="00D75485">
      <w:pPr>
        <w:pStyle w:val="FootnoteText"/>
      </w:pPr>
      <w:r>
        <w:rPr>
          <w:rStyle w:val="FootnoteReference"/>
        </w:rPr>
        <w:footnoteRef/>
      </w:r>
      <w:r>
        <w:t xml:space="preserve">43:16 Lit. </w:t>
      </w:r>
      <w:r w:rsidRPr="0047547A">
        <w:t xml:space="preserve">twelve </w:t>
      </w:r>
      <w:r w:rsidRPr="0047547A">
        <w:rPr>
          <w:iCs/>
        </w:rPr>
        <w:t>cubits</w:t>
      </w:r>
    </w:p>
  </w:footnote>
  <w:footnote w:id="3257">
    <w:p w14:paraId="3100BE4E" w14:textId="77777777" w:rsidR="00D75485" w:rsidRDefault="00D75485">
      <w:pPr>
        <w:pStyle w:val="FootnoteText"/>
      </w:pPr>
      <w:r>
        <w:rPr>
          <w:rStyle w:val="FootnoteReference"/>
        </w:rPr>
        <w:footnoteRef/>
      </w:r>
      <w:r>
        <w:t xml:space="preserve">43:17 Lit. </w:t>
      </w:r>
      <w:r w:rsidRPr="0047547A">
        <w:t>half a cubit</w:t>
      </w:r>
    </w:p>
  </w:footnote>
  <w:footnote w:id="3258">
    <w:p w14:paraId="04917415" w14:textId="77777777" w:rsidR="00D75485" w:rsidRDefault="00D75485" w:rsidP="00FE1B59">
      <w:pPr>
        <w:pStyle w:val="FootnoteText"/>
      </w:pPr>
      <w:r>
        <w:rPr>
          <w:rStyle w:val="FootnoteReference"/>
        </w:rPr>
        <w:footnoteRef/>
      </w:r>
      <w:r>
        <w:t xml:space="preserve">44:7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“they’</w:t>
      </w:r>
    </w:p>
  </w:footnote>
  <w:footnote w:id="3259">
    <w:p w14:paraId="5B1EF084" w14:textId="77777777" w:rsidR="00D75485" w:rsidRDefault="00D75485">
      <w:pPr>
        <w:pStyle w:val="FootnoteText"/>
      </w:pPr>
      <w:r>
        <w:rPr>
          <w:rStyle w:val="FootnoteReference"/>
        </w:rPr>
        <w:footnoteRef/>
      </w:r>
      <w:r>
        <w:t xml:space="preserve">45:1 Or, 13.125 kilometers. Lit. </w:t>
      </w:r>
      <w:r w:rsidRPr="0047547A">
        <w:t>twenty-five thousand</w:t>
      </w:r>
      <w:r>
        <w:t xml:space="preserve"> [cubits]</w:t>
      </w:r>
    </w:p>
  </w:footnote>
  <w:footnote w:id="3260">
    <w:p w14:paraId="4CFDDC35" w14:textId="77777777" w:rsidR="00D75485" w:rsidRDefault="00D75485">
      <w:pPr>
        <w:pStyle w:val="FootnoteText"/>
      </w:pPr>
      <w:r>
        <w:rPr>
          <w:rStyle w:val="FootnoteReference"/>
        </w:rPr>
        <w:footnoteRef/>
      </w:r>
      <w:r>
        <w:t>45:1 Or, 10.5 kilometers. Lit. twenty</w:t>
      </w:r>
      <w:r w:rsidRPr="0047547A">
        <w:t xml:space="preserve"> thousand</w:t>
      </w:r>
      <w:r>
        <w:t xml:space="preserve"> [cubits]. LXX. MT reads ten thousand [cubits]</w:t>
      </w:r>
    </w:p>
  </w:footnote>
  <w:footnote w:id="3261">
    <w:p w14:paraId="41F5B871" w14:textId="77777777" w:rsidR="00D75485" w:rsidRDefault="00D75485">
      <w:pPr>
        <w:pStyle w:val="FootnoteText"/>
      </w:pPr>
      <w:r>
        <w:rPr>
          <w:rStyle w:val="FootnoteReference"/>
        </w:rPr>
        <w:footnoteRef/>
      </w:r>
      <w:r>
        <w:t xml:space="preserve">45:2 Or, 262.5 meters. Lit. </w:t>
      </w:r>
      <w:r w:rsidRPr="0047547A">
        <w:t>five hundred</w:t>
      </w:r>
      <w:r>
        <w:t xml:space="preserve"> [cubits]</w:t>
      </w:r>
    </w:p>
  </w:footnote>
  <w:footnote w:id="3262">
    <w:p w14:paraId="0AB1A311" w14:textId="77777777" w:rsidR="00D75485" w:rsidRDefault="00D75485">
      <w:pPr>
        <w:pStyle w:val="FootnoteText"/>
      </w:pPr>
      <w:r>
        <w:rPr>
          <w:rStyle w:val="FootnoteReference"/>
        </w:rPr>
        <w:footnoteRef/>
      </w:r>
      <w:r>
        <w:t xml:space="preserve">45:2 Or, 26.25 meters. Lit. </w:t>
      </w:r>
      <w:r w:rsidRPr="0047547A">
        <w:t>fifty cubits</w:t>
      </w:r>
    </w:p>
  </w:footnote>
  <w:footnote w:id="3263">
    <w:p w14:paraId="5BC978C0" w14:textId="77777777" w:rsidR="00D75485" w:rsidRDefault="00D75485">
      <w:pPr>
        <w:pStyle w:val="FootnoteText"/>
      </w:pPr>
      <w:r>
        <w:rPr>
          <w:rStyle w:val="FootnoteReference"/>
        </w:rPr>
        <w:footnoteRef/>
      </w:r>
      <w:r>
        <w:t xml:space="preserve">45:3 Or, 13.125 kilometers. Lit. </w:t>
      </w:r>
      <w:r w:rsidRPr="0047547A">
        <w:t>twenty-five thousand</w:t>
      </w:r>
      <w:r>
        <w:t xml:space="preserve"> [cubits]</w:t>
      </w:r>
    </w:p>
  </w:footnote>
  <w:footnote w:id="3264">
    <w:p w14:paraId="5B2A32B8" w14:textId="77777777" w:rsidR="00D75485" w:rsidRDefault="00D75485">
      <w:pPr>
        <w:pStyle w:val="FootnoteText"/>
      </w:pPr>
      <w:r>
        <w:rPr>
          <w:rStyle w:val="FootnoteReference"/>
        </w:rPr>
        <w:footnoteRef/>
      </w:r>
      <w:r>
        <w:t xml:space="preserve">45:3 Or, 5.25 kilometers. Lit. </w:t>
      </w:r>
      <w:r w:rsidRPr="0047547A">
        <w:t>ten thousand</w:t>
      </w:r>
      <w:r>
        <w:t xml:space="preserve"> [cubits]</w:t>
      </w:r>
    </w:p>
  </w:footnote>
  <w:footnote w:id="3265">
    <w:p w14:paraId="7CE895EE" w14:textId="77777777" w:rsidR="00D75485" w:rsidRDefault="00D75485" w:rsidP="00CA5738">
      <w:pPr>
        <w:pStyle w:val="FootnoteText"/>
      </w:pPr>
      <w:r>
        <w:rPr>
          <w:rStyle w:val="FootnoteReference"/>
        </w:rPr>
        <w:footnoteRef/>
      </w:r>
      <w:r>
        <w:t xml:space="preserve">45:5 Lit. </w:t>
      </w:r>
      <w:r w:rsidRPr="0047547A">
        <w:t>twenty-five thousand</w:t>
      </w:r>
      <w:r>
        <w:t xml:space="preserve"> [cubits]</w:t>
      </w:r>
    </w:p>
  </w:footnote>
  <w:footnote w:id="3266">
    <w:p w14:paraId="01CCCA8B" w14:textId="77777777" w:rsidR="00D75485" w:rsidRDefault="00D75485" w:rsidP="00CA5738">
      <w:pPr>
        <w:pStyle w:val="FootnoteText"/>
      </w:pPr>
      <w:r>
        <w:rPr>
          <w:rStyle w:val="FootnoteReference"/>
        </w:rPr>
        <w:footnoteRef/>
      </w:r>
      <w:r>
        <w:t xml:space="preserve">45:5 Or, 5.25 kilometers. Lit. </w:t>
      </w:r>
      <w:r w:rsidRPr="0047547A">
        <w:t>ten thousand</w:t>
      </w:r>
      <w:r>
        <w:t xml:space="preserve"> [cubits]</w:t>
      </w:r>
    </w:p>
  </w:footnote>
  <w:footnote w:id="3267">
    <w:p w14:paraId="2882EC5F" w14:textId="77777777" w:rsidR="00D75485" w:rsidRDefault="00D75485" w:rsidP="00FE1B59">
      <w:pPr>
        <w:pStyle w:val="FootnoteText"/>
      </w:pPr>
      <w:r>
        <w:rPr>
          <w:rStyle w:val="FootnoteReference"/>
        </w:rPr>
        <w:footnoteRef/>
      </w:r>
      <w:r>
        <w:t>45:5 LXX. MT reads “possession, twenty rooms”</w:t>
      </w:r>
    </w:p>
  </w:footnote>
  <w:footnote w:id="3268">
    <w:p w14:paraId="41B2C2FE" w14:textId="77777777" w:rsidR="00D75485" w:rsidRDefault="00D75485">
      <w:pPr>
        <w:pStyle w:val="FootnoteText"/>
      </w:pPr>
      <w:r>
        <w:rPr>
          <w:rStyle w:val="FootnoteReference"/>
        </w:rPr>
        <w:footnoteRef/>
      </w:r>
      <w:r>
        <w:t xml:space="preserve">45:6 Lit. </w:t>
      </w:r>
      <w:r w:rsidRPr="0047547A">
        <w:t>five thousand</w:t>
      </w:r>
      <w:r>
        <w:t xml:space="preserve"> [cubits]</w:t>
      </w:r>
    </w:p>
  </w:footnote>
  <w:footnote w:id="3269">
    <w:p w14:paraId="01EF69E3" w14:textId="77777777" w:rsidR="00D75485" w:rsidRDefault="00D75485" w:rsidP="00CA5738">
      <w:pPr>
        <w:pStyle w:val="FootnoteText"/>
      </w:pPr>
      <w:r>
        <w:rPr>
          <w:rStyle w:val="FootnoteReference"/>
        </w:rPr>
        <w:footnoteRef/>
      </w:r>
      <w:r>
        <w:t xml:space="preserve">45:6 Lit. </w:t>
      </w:r>
      <w:r w:rsidRPr="0047547A">
        <w:t>twenty-five thousand</w:t>
      </w:r>
      <w:r>
        <w:t xml:space="preserve"> [cubits]</w:t>
      </w:r>
    </w:p>
  </w:footnote>
  <w:footnote w:id="3270">
    <w:p w14:paraId="58BDD43F" w14:textId="77777777" w:rsidR="00D75485" w:rsidRDefault="00D75485" w:rsidP="00FE1B59">
      <w:pPr>
        <w:pStyle w:val="FootnoteText"/>
      </w:pPr>
      <w:r>
        <w:rPr>
          <w:rStyle w:val="FootnoteReference"/>
        </w:rPr>
        <w:footnoteRef/>
      </w:r>
      <w:r>
        <w:t>45:10 1 ephah is about 22 litres or about 2/3 of a bushel</w:t>
      </w:r>
    </w:p>
  </w:footnote>
  <w:footnote w:id="3271">
    <w:p w14:paraId="05846A3B" w14:textId="77777777" w:rsidR="00D75485" w:rsidRDefault="00D75485" w:rsidP="00FE1B59">
      <w:pPr>
        <w:pStyle w:val="FootnoteText"/>
      </w:pPr>
      <w:r>
        <w:rPr>
          <w:rStyle w:val="FootnoteReference"/>
        </w:rPr>
        <w:footnoteRef/>
      </w:r>
      <w:r>
        <w:t>45:11 1 homer is about 220 litres or 6 bushels</w:t>
      </w:r>
    </w:p>
  </w:footnote>
  <w:footnote w:id="3272">
    <w:p w14:paraId="43EC0EC8" w14:textId="77777777" w:rsidR="00D75485" w:rsidRDefault="00D75485" w:rsidP="00FE1B59">
      <w:pPr>
        <w:pStyle w:val="FootnoteText"/>
      </w:pPr>
      <w:r>
        <w:rPr>
          <w:rStyle w:val="FootnoteReference"/>
        </w:rPr>
        <w:footnoteRef/>
      </w:r>
      <w:r>
        <w:t>46:11 1 ephah is about 22 litres or about 2/3 of a bushel</w:t>
      </w:r>
    </w:p>
  </w:footnote>
  <w:footnote w:id="3273">
    <w:p w14:paraId="51FFF515" w14:textId="77777777" w:rsidR="00D75485" w:rsidRDefault="00D75485">
      <w:pPr>
        <w:pStyle w:val="FootnoteText"/>
      </w:pPr>
      <w:r>
        <w:rPr>
          <w:rStyle w:val="FootnoteReference"/>
        </w:rPr>
        <w:footnoteRef/>
      </w:r>
      <w:r>
        <w:t xml:space="preserve">46:22 Or, 21.0 meters. Lit. </w:t>
      </w:r>
      <w:r w:rsidRPr="0047547A">
        <w:t xml:space="preserve">forty </w:t>
      </w:r>
      <w:r w:rsidRPr="0047547A">
        <w:rPr>
          <w:iCs/>
        </w:rPr>
        <w:t>cubits</w:t>
      </w:r>
    </w:p>
  </w:footnote>
  <w:footnote w:id="3274">
    <w:p w14:paraId="636A0C14" w14:textId="77777777" w:rsidR="00D75485" w:rsidRDefault="00D75485">
      <w:pPr>
        <w:pStyle w:val="FootnoteText"/>
      </w:pPr>
      <w:r>
        <w:rPr>
          <w:rStyle w:val="FootnoteReference"/>
        </w:rPr>
        <w:footnoteRef/>
      </w:r>
      <w:r>
        <w:t xml:space="preserve">46:22 Lit. </w:t>
      </w:r>
      <w:r w:rsidRPr="0047547A">
        <w:t>thirty</w:t>
      </w:r>
      <w:r>
        <w:t xml:space="preserve"> [cubits]</w:t>
      </w:r>
    </w:p>
  </w:footnote>
  <w:footnote w:id="3275">
    <w:p w14:paraId="765E5938" w14:textId="77777777" w:rsidR="00D75485" w:rsidRDefault="00D75485" w:rsidP="00E277AA">
      <w:pPr>
        <w:pStyle w:val="FootnoteText"/>
      </w:pPr>
      <w:r>
        <w:rPr>
          <w:rStyle w:val="FootnoteReference"/>
        </w:rPr>
        <w:footnoteRef/>
      </w:r>
      <w:r>
        <w:t>47:3 Or, 525 meters, using the Royal cubit of 52.5 centimeters, or 20.67 inches. Lit. one thousand cubits</w:t>
      </w:r>
    </w:p>
  </w:footnote>
  <w:footnote w:id="3276">
    <w:p w14:paraId="1C91A026" w14:textId="77777777" w:rsidR="00D75485" w:rsidRDefault="00D75485">
      <w:pPr>
        <w:pStyle w:val="FootnoteText"/>
      </w:pPr>
      <w:r>
        <w:rPr>
          <w:rStyle w:val="FootnoteReference"/>
        </w:rPr>
        <w:footnoteRef/>
      </w:r>
      <w:r>
        <w:t>47:18 Cf. Syr. MT reads “measure”</w:t>
      </w:r>
    </w:p>
  </w:footnote>
  <w:footnote w:id="3277">
    <w:p w14:paraId="19B98D60" w14:textId="77777777" w:rsidR="00D75485" w:rsidRDefault="00D75485" w:rsidP="00FE1B59">
      <w:pPr>
        <w:pStyle w:val="FootnoteText"/>
      </w:pPr>
      <w:r>
        <w:rPr>
          <w:rStyle w:val="FootnoteReference"/>
        </w:rPr>
        <w:footnoteRef/>
      </w:r>
      <w:r>
        <w:t>48:16 LXX Syr Vg. MT add “five”</w:t>
      </w:r>
    </w:p>
  </w:footnote>
  <w:footnote w:id="3278">
    <w:p w14:paraId="7E715EDB" w14:textId="77777777" w:rsidR="00D75485" w:rsidRDefault="00D75485" w:rsidP="00FE1B59">
      <w:pPr>
        <w:pStyle w:val="FootnoteText"/>
      </w:pPr>
      <w:r>
        <w:rPr>
          <w:rStyle w:val="FootnoteReference"/>
        </w:rPr>
        <w:footnoteRef/>
      </w:r>
      <w:r>
        <w:t>48:35 Hebrew: “Yahweh Shammah”</w:t>
      </w:r>
    </w:p>
  </w:footnote>
  <w:footnote w:id="3279">
    <w:p w14:paraId="5E510698" w14:textId="1A23B86A" w:rsidR="00D75485" w:rsidRDefault="00D75485" w:rsidP="00727BA0">
      <w:pPr>
        <w:pStyle w:val="FootnoteText"/>
      </w:pPr>
      <w:r>
        <w:rPr>
          <w:rStyle w:val="FootnoteReference"/>
        </w:rPr>
        <w:footnoteRef/>
      </w:r>
      <w:r>
        <w:t xml:space="preserve">1:21 Vocalized </w:t>
      </w:r>
      <w:r w:rsidR="00F317D7">
        <w:t>in</w:t>
      </w:r>
      <w:r>
        <w:t xml:space="preserve"> Old Persian </w:t>
      </w:r>
      <w:r w:rsidR="00F317D7">
        <w:t>as Kurush</w:t>
      </w:r>
      <w:r>
        <w:t>. MT scribal vocalization: Koresh. Latinized as Cyrus.</w:t>
      </w:r>
      <w:r w:rsidRPr="00076AE7">
        <w:t xml:space="preserve"> </w:t>
      </w:r>
      <w:r>
        <w:t xml:space="preserve">He </w:t>
      </w:r>
      <w:r w:rsidRPr="00963B15">
        <w:t xml:space="preserve">reigned </w:t>
      </w:r>
      <w:r>
        <w:t xml:space="preserve">over Babylon </w:t>
      </w:r>
      <w:r w:rsidRPr="00963B15">
        <w:t>ca. 539</w:t>
      </w:r>
      <w:r>
        <w:t>-</w:t>
      </w:r>
      <w:r w:rsidRPr="00963B15">
        <w:t>530 BC</w:t>
      </w:r>
    </w:p>
  </w:footnote>
  <w:footnote w:id="3280">
    <w:p w14:paraId="6576EBFA" w14:textId="77777777" w:rsidR="00D75485" w:rsidRDefault="00D75485" w:rsidP="00FE1B59">
      <w:pPr>
        <w:pStyle w:val="FootnoteText"/>
      </w:pPr>
      <w:r>
        <w:rPr>
          <w:rStyle w:val="FootnoteReference"/>
        </w:rPr>
        <w:footnoteRef/>
      </w:r>
      <w:r>
        <w:t xml:space="preserve">2:43 MT Qere Hebrew Mss LXX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Kethib lacks “And”</w:t>
      </w:r>
    </w:p>
  </w:footnote>
  <w:footnote w:id="3281">
    <w:p w14:paraId="1E47D234" w14:textId="77777777" w:rsidR="00D75485" w:rsidRDefault="00D75485">
      <w:pPr>
        <w:pStyle w:val="FootnoteText"/>
      </w:pPr>
      <w:r>
        <w:rPr>
          <w:rStyle w:val="FootnoteReference"/>
        </w:rPr>
        <w:footnoteRef/>
      </w:r>
      <w:r>
        <w:t xml:space="preserve">3:1 Or, 27.0 meters, using the short cubit of 45 centimeters or 17.72 inches. Lit. </w:t>
      </w:r>
      <w:r w:rsidRPr="00E93AB6">
        <w:t>sixty cubits</w:t>
      </w:r>
    </w:p>
  </w:footnote>
  <w:footnote w:id="3282">
    <w:p w14:paraId="4457DC72" w14:textId="77777777" w:rsidR="00D75485" w:rsidRDefault="00D75485">
      <w:pPr>
        <w:pStyle w:val="FootnoteText"/>
      </w:pPr>
      <w:r>
        <w:rPr>
          <w:rStyle w:val="FootnoteReference"/>
        </w:rPr>
        <w:footnoteRef/>
      </w:r>
      <w:r>
        <w:t xml:space="preserve">3:1 Or, 2.7 meters. Lit. </w:t>
      </w:r>
      <w:r w:rsidRPr="00E93AB6">
        <w:t>six cubits</w:t>
      </w:r>
    </w:p>
  </w:footnote>
  <w:footnote w:id="3283">
    <w:p w14:paraId="79B0ED28" w14:textId="77777777" w:rsidR="00D75485" w:rsidRDefault="00D75485" w:rsidP="00FE1B59">
      <w:pPr>
        <w:pStyle w:val="FootnoteText"/>
      </w:pPr>
      <w:r>
        <w:rPr>
          <w:rStyle w:val="FootnoteReference"/>
        </w:rPr>
        <w:footnoteRef/>
      </w:r>
      <w:r>
        <w:t xml:space="preserve">3:7 Hebrew Mss LXX Mss Vg cf. vv. 5, 10, 15 and BHS. </w:t>
      </w:r>
      <w:smartTag w:uri="urn:schemas-microsoft-com:office:smarttags" w:element="State">
        <w:r>
          <w:t>MT</w:t>
        </w:r>
      </w:smartTag>
      <w:r>
        <w:t xml:space="preserve"> lacks “pipe”</w:t>
      </w:r>
    </w:p>
  </w:footnote>
  <w:footnote w:id="3284">
    <w:p w14:paraId="13871F61" w14:textId="77777777" w:rsidR="00D75485" w:rsidRDefault="00D75485" w:rsidP="00FE1B59">
      <w:pPr>
        <w:pStyle w:val="FootnoteText"/>
      </w:pPr>
      <w:r>
        <w:rPr>
          <w:rStyle w:val="FootnoteReference"/>
        </w:rPr>
        <w:footnoteRef/>
      </w:r>
      <w:r>
        <w:t xml:space="preserve">4:17 Hebrew Mss </w:t>
      </w:r>
      <w:smartTag w:uri="urn:schemas-microsoft-com:office:smarttags" w:element="place">
        <w:smartTag w:uri="urn:schemas-microsoft-com:office:smarttags" w:element="City">
          <w:r>
            <w:t>Tg.</w:t>
          </w:r>
        </w:smartTag>
        <w:r>
          <w:t xml:space="preserve"> </w:t>
        </w:r>
        <w:smartTag w:uri="urn:schemas-microsoft-com:office:smarttags" w:element="State">
          <w:r>
            <w:t>MT</w:t>
          </w:r>
        </w:smartTag>
      </w:smartTag>
      <w:r>
        <w:t xml:space="preserve"> reads “until”</w:t>
      </w:r>
    </w:p>
  </w:footnote>
  <w:footnote w:id="3285">
    <w:p w14:paraId="41CB8BDA" w14:textId="77777777" w:rsidR="00D75485" w:rsidRDefault="00D75485" w:rsidP="00FE1B59">
      <w:pPr>
        <w:pStyle w:val="FootnoteText"/>
      </w:pPr>
      <w:r>
        <w:rPr>
          <w:rStyle w:val="FootnoteReference"/>
        </w:rPr>
        <w:footnoteRef/>
      </w:r>
      <w:r>
        <w:t>4:36 Revocalization. MT reads “and it was established”</w:t>
      </w:r>
    </w:p>
  </w:footnote>
  <w:footnote w:id="3286">
    <w:p w14:paraId="38C10C34" w14:textId="77777777" w:rsidR="00D75485" w:rsidRDefault="00D75485" w:rsidP="00FE1B59">
      <w:pPr>
        <w:pStyle w:val="FootnoteText"/>
      </w:pPr>
      <w:r>
        <w:rPr>
          <w:rStyle w:val="FootnoteReference"/>
        </w:rPr>
        <w:footnoteRef/>
      </w:r>
      <w:r>
        <w:t>5:3 Vg Theodotion. MT lacks “and silver”</w:t>
      </w:r>
    </w:p>
  </w:footnote>
  <w:footnote w:id="3287">
    <w:p w14:paraId="60FDF0D8" w14:textId="77777777" w:rsidR="00D75485" w:rsidRDefault="00D75485" w:rsidP="00FE1B59">
      <w:pPr>
        <w:pStyle w:val="FootnoteText"/>
      </w:pPr>
      <w:r>
        <w:rPr>
          <w:rStyle w:val="FootnoteReference"/>
        </w:rPr>
        <w:footnoteRef/>
      </w:r>
      <w:r>
        <w:t>5:12 Vg as infinitive. MT as participle</w:t>
      </w:r>
    </w:p>
  </w:footnote>
  <w:footnote w:id="3288">
    <w:p w14:paraId="090D7307" w14:textId="77777777" w:rsidR="00D75485" w:rsidRDefault="00D75485" w:rsidP="00FE1B59">
      <w:pPr>
        <w:pStyle w:val="FootnoteText"/>
      </w:pPr>
      <w:r>
        <w:rPr>
          <w:rStyle w:val="FootnoteReference"/>
        </w:rPr>
        <w:footnoteRef/>
      </w:r>
      <w:r>
        <w:t xml:space="preserve">5:12 Vg </w:t>
      </w:r>
      <w:smartTag w:uri="urn:schemas-microsoft-com:office:smarttags" w:element="country-region">
        <w:smartTag w:uri="urn:schemas-microsoft-com:office:smarttags" w:element="place">
          <w:r>
            <w:t>Aram</w:t>
          </w:r>
        </w:smartTag>
      </w:smartTag>
      <w:r>
        <w:t>aic Lect as infinitive. MT as participle</w:t>
      </w:r>
    </w:p>
  </w:footnote>
  <w:footnote w:id="3289">
    <w:p w14:paraId="64027DE0" w14:textId="77777777" w:rsidR="00D75485" w:rsidRPr="00F75447" w:rsidRDefault="00D75485" w:rsidP="00131502">
      <w:pPr>
        <w:pStyle w:val="FootnoteText"/>
      </w:pPr>
      <w:r>
        <w:rPr>
          <w:rStyle w:val="FootnoteReference"/>
        </w:rPr>
        <w:footnoteRef/>
      </w:r>
      <w:r>
        <w:t>4:5 MT consonantal text, vocalized to reflect the Old Persian pronunciation. MT scribal vocalization: Daryavesh. Latinized as Darius.</w:t>
      </w:r>
      <w:r w:rsidRPr="00F75447">
        <w:t xml:space="preserve"> </w:t>
      </w:r>
      <w:r>
        <w:t xml:space="preserve">He ruled Persia </w:t>
      </w:r>
      <w:r w:rsidRPr="00F75447">
        <w:t>ca. 52</w:t>
      </w:r>
      <w:r>
        <w:t>1-</w:t>
      </w:r>
      <w:r w:rsidRPr="00F75447">
        <w:t>486 BC</w:t>
      </w:r>
    </w:p>
  </w:footnote>
  <w:footnote w:id="3290">
    <w:p w14:paraId="4EA3EC44" w14:textId="77777777" w:rsidR="00D75485" w:rsidRDefault="00D75485" w:rsidP="00FE1B59">
      <w:pPr>
        <w:pStyle w:val="FootnoteText"/>
      </w:pPr>
      <w:r>
        <w:rPr>
          <w:rStyle w:val="FootnoteReference"/>
        </w:rPr>
        <w:footnoteRef/>
      </w:r>
      <w:r>
        <w:t>7:13 Matthew 8:20; Revelation 1:13</w:t>
      </w:r>
    </w:p>
  </w:footnote>
  <w:footnote w:id="3291">
    <w:p w14:paraId="01ABCA25" w14:textId="77777777" w:rsidR="00D75485" w:rsidRPr="00705D0E" w:rsidRDefault="00D75485" w:rsidP="00D52A69">
      <w:pPr>
        <w:pStyle w:val="FootnoteText"/>
      </w:pPr>
      <w:r>
        <w:rPr>
          <w:rStyle w:val="FootnoteReference"/>
        </w:rPr>
        <w:footnoteRef/>
      </w:r>
      <w:r>
        <w:t xml:space="preserve">8:22 LXX Vg </w:t>
      </w:r>
      <w:r w:rsidRPr="00705D0E">
        <w:t>Theodotion</w:t>
      </w:r>
      <w:r>
        <w:t>. MT reads “(the) nation”</w:t>
      </w:r>
    </w:p>
  </w:footnote>
  <w:footnote w:id="3292">
    <w:p w14:paraId="36768DF6" w14:textId="77777777" w:rsidR="00D75485" w:rsidRDefault="00D75485" w:rsidP="00D52A69">
      <w:pPr>
        <w:pStyle w:val="FootnoteText"/>
      </w:pPr>
      <w:r>
        <w:rPr>
          <w:rStyle w:val="FootnoteReference"/>
        </w:rPr>
        <w:footnoteRef/>
      </w:r>
      <w:r>
        <w:t>8:23 LXX Syr Vg Theodotion. MT reads “transgressors”</w:t>
      </w:r>
    </w:p>
  </w:footnote>
  <w:footnote w:id="3293">
    <w:p w14:paraId="7D30E9C3" w14:textId="77777777" w:rsidR="00D75485" w:rsidRDefault="00D75485" w:rsidP="00D52A69">
      <w:pPr>
        <w:pStyle w:val="FootnoteText"/>
      </w:pPr>
      <w:r>
        <w:rPr>
          <w:rStyle w:val="FootnoteReference"/>
        </w:rPr>
        <w:footnoteRef/>
      </w:r>
      <w:r>
        <w:t>8:23 LXX Vg cf. Syr and BHS with a different vocalization</w:t>
      </w:r>
    </w:p>
  </w:footnote>
  <w:footnote w:id="3294">
    <w:p w14:paraId="5884D50D" w14:textId="77777777" w:rsidR="00D75485" w:rsidRDefault="00D75485" w:rsidP="00FE1B59">
      <w:pPr>
        <w:pStyle w:val="FootnoteText"/>
      </w:pPr>
      <w:r>
        <w:rPr>
          <w:rStyle w:val="FootnoteReference"/>
        </w:rPr>
        <w:footnoteRef/>
      </w:r>
      <w:r>
        <w:t>10:4 Hebrew: “Hiddekel”</w:t>
      </w:r>
    </w:p>
  </w:footnote>
  <w:footnote w:id="3295">
    <w:p w14:paraId="7AEE2D42" w14:textId="77777777" w:rsidR="00D75485" w:rsidRPr="00526880" w:rsidRDefault="00D75485" w:rsidP="00FE1B59">
      <w:pPr>
        <w:pStyle w:val="FootnoteText"/>
      </w:pPr>
      <w:r>
        <w:rPr>
          <w:rStyle w:val="FootnoteReference"/>
        </w:rPr>
        <w:footnoteRef/>
      </w:r>
      <w:r>
        <w:t>10:16 DSS Hebrew Mss LXX. MT reads “</w:t>
      </w:r>
      <w:r w:rsidRPr="00526880">
        <w:t>in the likeness of a human</w:t>
      </w:r>
      <w:r>
        <w:t>”</w:t>
      </w:r>
    </w:p>
  </w:footnote>
  <w:footnote w:id="3296">
    <w:p w14:paraId="1E4B3F81" w14:textId="77777777" w:rsidR="00D75485" w:rsidRDefault="00D75485" w:rsidP="00FE1B59">
      <w:pPr>
        <w:pStyle w:val="FootnoteText"/>
      </w:pPr>
      <w:r>
        <w:rPr>
          <w:rStyle w:val="FootnoteReference"/>
        </w:rPr>
        <w:footnoteRef/>
      </w:r>
      <w:r>
        <w:t>11:31 Matthew 24:15; Mark 13:14</w:t>
      </w:r>
    </w:p>
  </w:footnote>
  <w:footnote w:id="3297">
    <w:p w14:paraId="47CFFB86" w14:textId="77777777" w:rsidR="00D75485" w:rsidRDefault="00D75485" w:rsidP="00FE1B59">
      <w:pPr>
        <w:pStyle w:val="FootnoteText"/>
      </w:pPr>
      <w:r>
        <w:rPr>
          <w:rStyle w:val="FootnoteReference"/>
        </w:rPr>
        <w:footnoteRef/>
      </w:r>
      <w:r>
        <w:t>12:11 Matthew 24:15; Mark 13:14</w:t>
      </w:r>
    </w:p>
  </w:footnote>
  <w:footnote w:id="3298">
    <w:p w14:paraId="06F2D581" w14:textId="77777777" w:rsidR="008F09F3" w:rsidRDefault="008F09F3" w:rsidP="008F09F3">
      <w:pPr>
        <w:pStyle w:val="FootnoteText"/>
      </w:pPr>
      <w:r>
        <w:rPr>
          <w:rStyle w:val="FootnoteReference"/>
        </w:rPr>
        <w:footnoteRef/>
      </w:r>
      <w:r>
        <w:t>1:4 Jezreel means “God will sow”</w:t>
      </w:r>
    </w:p>
  </w:footnote>
  <w:footnote w:id="3299">
    <w:p w14:paraId="2CF55D94" w14:textId="6DD6E795" w:rsidR="008F09F3" w:rsidRDefault="008F09F3" w:rsidP="008F09F3">
      <w:pPr>
        <w:pStyle w:val="FootnoteText"/>
      </w:pPr>
      <w:r>
        <w:rPr>
          <w:rStyle w:val="FootnoteReference"/>
        </w:rPr>
        <w:footnoteRef/>
      </w:r>
      <w:r>
        <w:t xml:space="preserve">1:6 </w:t>
      </w:r>
      <w:r w:rsidR="00DE1084">
        <w:t>Heb.</w:t>
      </w:r>
      <w:r>
        <w:t xml:space="preserve"> Lo-Ruhamah</w:t>
      </w:r>
    </w:p>
  </w:footnote>
  <w:footnote w:id="3300">
    <w:p w14:paraId="5C13B495" w14:textId="1640D84F" w:rsidR="008F09F3" w:rsidRDefault="008F09F3" w:rsidP="008F09F3">
      <w:pPr>
        <w:pStyle w:val="FootnoteText"/>
      </w:pPr>
      <w:r>
        <w:rPr>
          <w:rStyle w:val="FootnoteReference"/>
        </w:rPr>
        <w:footnoteRef/>
      </w:r>
      <w:r w:rsidRPr="00B50A16">
        <w:rPr>
          <w:lang w:val="da-DK"/>
        </w:rPr>
        <w:t xml:space="preserve">1:7 LXX. </w:t>
      </w:r>
      <w:r>
        <w:t>MT lacks “or by chariots”</w:t>
      </w:r>
    </w:p>
  </w:footnote>
  <w:footnote w:id="3301">
    <w:p w14:paraId="7B038C58" w14:textId="78C9274A" w:rsidR="008F09F3" w:rsidRDefault="008F09F3" w:rsidP="008F09F3">
      <w:pPr>
        <w:pStyle w:val="FootnoteText"/>
      </w:pPr>
      <w:r>
        <w:rPr>
          <w:rStyle w:val="FootnoteReference"/>
        </w:rPr>
        <w:footnoteRef/>
      </w:r>
      <w:r>
        <w:t>1:7 LXX. MT lacks “or”</w:t>
      </w:r>
    </w:p>
  </w:footnote>
  <w:footnote w:id="3302">
    <w:p w14:paraId="522C1277" w14:textId="7368A050" w:rsidR="008F09F3" w:rsidRDefault="008F09F3" w:rsidP="008F09F3">
      <w:pPr>
        <w:pStyle w:val="FootnoteText"/>
      </w:pPr>
      <w:r>
        <w:rPr>
          <w:rStyle w:val="FootnoteReference"/>
        </w:rPr>
        <w:footnoteRef/>
      </w:r>
      <w:r>
        <w:t xml:space="preserve">1:9 </w:t>
      </w:r>
      <w:r w:rsidR="00DE1084">
        <w:t>Heb.</w:t>
      </w:r>
      <w:r>
        <w:t xml:space="preserve"> Lo-Ammi</w:t>
      </w:r>
    </w:p>
  </w:footnote>
  <w:footnote w:id="3303">
    <w:p w14:paraId="7FCD3ADD" w14:textId="61104D47" w:rsidR="008F09F3" w:rsidRDefault="008F09F3" w:rsidP="008F09F3">
      <w:pPr>
        <w:pStyle w:val="FootnoteText"/>
      </w:pPr>
      <w:r>
        <w:rPr>
          <w:rStyle w:val="FootnoteReference"/>
        </w:rPr>
        <w:footnoteRef/>
      </w:r>
      <w:r>
        <w:t xml:space="preserve">1:9 </w:t>
      </w:r>
      <w:r w:rsidR="00DE1084">
        <w:t>Heb.</w:t>
      </w:r>
      <w:r>
        <w:t xml:space="preserve"> Ehyeh</w:t>
      </w:r>
    </w:p>
  </w:footnote>
  <w:footnote w:id="3304">
    <w:p w14:paraId="5DAEB8D3" w14:textId="77777777" w:rsidR="00586599" w:rsidRDefault="00586599" w:rsidP="00586599">
      <w:pPr>
        <w:pStyle w:val="FootnoteText"/>
      </w:pPr>
      <w:r>
        <w:rPr>
          <w:rStyle w:val="FootnoteReference"/>
        </w:rPr>
        <w:footnoteRef/>
      </w:r>
      <w:r>
        <w:t>1:10 Romans 9:26</w:t>
      </w:r>
    </w:p>
  </w:footnote>
  <w:footnote w:id="3305">
    <w:p w14:paraId="76209388" w14:textId="231CFCCA" w:rsidR="008F09F3" w:rsidRDefault="008F09F3" w:rsidP="008F09F3">
      <w:pPr>
        <w:pStyle w:val="FootnoteText"/>
      </w:pPr>
      <w:r>
        <w:rPr>
          <w:rStyle w:val="FootnoteReference"/>
        </w:rPr>
        <w:footnoteRef/>
      </w:r>
      <w:r>
        <w:t xml:space="preserve">2:1 </w:t>
      </w:r>
      <w:r w:rsidR="00DE1084">
        <w:t>Heb.</w:t>
      </w:r>
      <w:r>
        <w:t xml:space="preserve"> Ammi</w:t>
      </w:r>
    </w:p>
  </w:footnote>
  <w:footnote w:id="3306">
    <w:p w14:paraId="5AC8ADA2" w14:textId="59EB751D" w:rsidR="008F09F3" w:rsidRDefault="008F09F3" w:rsidP="008F09F3">
      <w:pPr>
        <w:pStyle w:val="FootnoteText"/>
      </w:pPr>
      <w:r>
        <w:rPr>
          <w:rStyle w:val="FootnoteReference"/>
        </w:rPr>
        <w:footnoteRef/>
      </w:r>
      <w:r>
        <w:t xml:space="preserve">2:1 </w:t>
      </w:r>
      <w:r w:rsidR="00DE1084">
        <w:t>Heb.</w:t>
      </w:r>
      <w:r>
        <w:t xml:space="preserve"> Ruhamah</w:t>
      </w:r>
    </w:p>
  </w:footnote>
  <w:footnote w:id="3307">
    <w:p w14:paraId="2D710EE8" w14:textId="77777777" w:rsidR="00D75485" w:rsidRDefault="00D75485" w:rsidP="00FE1B59">
      <w:pPr>
        <w:pStyle w:val="FootnoteText"/>
      </w:pPr>
      <w:r>
        <w:rPr>
          <w:rStyle w:val="FootnoteReference"/>
        </w:rPr>
        <w:footnoteRef/>
      </w:r>
      <w:r>
        <w:t>2:6 LXX Syr. MT reads “your”</w:t>
      </w:r>
    </w:p>
  </w:footnote>
  <w:footnote w:id="3308">
    <w:p w14:paraId="65559B18" w14:textId="77777777" w:rsidR="00D75485" w:rsidRPr="00003D8E" w:rsidRDefault="00D75485">
      <w:pPr>
        <w:pStyle w:val="FootnoteText"/>
      </w:pPr>
      <w:r>
        <w:rPr>
          <w:rStyle w:val="FootnoteReference"/>
        </w:rPr>
        <w:footnoteRef/>
      </w:r>
      <w:r>
        <w:t xml:space="preserve">2:20 Hebrew Mss Vg read “know </w:t>
      </w:r>
      <w:r w:rsidRPr="00003D8E">
        <w:t>that it is I</w:t>
      </w:r>
      <w:r>
        <w:t>”</w:t>
      </w:r>
    </w:p>
  </w:footnote>
  <w:footnote w:id="3309">
    <w:p w14:paraId="202BC621" w14:textId="77777777" w:rsidR="00D75485" w:rsidRDefault="00D75485" w:rsidP="00FE1B59">
      <w:pPr>
        <w:pStyle w:val="FootnoteText"/>
      </w:pPr>
      <w:r>
        <w:rPr>
          <w:rStyle w:val="FootnoteReference"/>
        </w:rPr>
        <w:footnoteRef/>
      </w:r>
      <w:r>
        <w:t>2:23 Romans 9:25</w:t>
      </w:r>
    </w:p>
  </w:footnote>
  <w:footnote w:id="3310">
    <w:p w14:paraId="4A5CB4BB" w14:textId="77777777" w:rsidR="00D75485" w:rsidRPr="00A12B76" w:rsidRDefault="00D75485">
      <w:pPr>
        <w:pStyle w:val="FootnoteText"/>
      </w:pPr>
      <w:r>
        <w:rPr>
          <w:rStyle w:val="FootnoteReference"/>
        </w:rPr>
        <w:footnoteRef/>
      </w:r>
      <w:r>
        <w:t>3:1 LXX Syr Vg. MT reads “loved by”</w:t>
      </w:r>
    </w:p>
  </w:footnote>
  <w:footnote w:id="3311">
    <w:p w14:paraId="618E547B" w14:textId="77777777" w:rsidR="00D75485" w:rsidRDefault="00D75485" w:rsidP="00FE1B59">
      <w:pPr>
        <w:pStyle w:val="FootnoteText"/>
      </w:pPr>
      <w:r>
        <w:rPr>
          <w:rStyle w:val="FootnoteReference"/>
        </w:rPr>
        <w:footnoteRef/>
      </w:r>
      <w:r>
        <w:t>4:3 DSS LXX. MT reads “everyone who dwells”</w:t>
      </w:r>
    </w:p>
  </w:footnote>
  <w:footnote w:id="3312">
    <w:p w14:paraId="2C4BD7C3" w14:textId="77777777" w:rsidR="00D75485" w:rsidRPr="0066777C" w:rsidRDefault="00D75485" w:rsidP="00FE1B59">
      <w:pPr>
        <w:pStyle w:val="FootnoteText"/>
      </w:pPr>
      <w:r>
        <w:rPr>
          <w:rStyle w:val="FootnoteReference"/>
        </w:rPr>
        <w:footnoteRef/>
      </w:r>
      <w:r>
        <w:t>4:3 LXX. MT lacks “and the crawling…earth”</w:t>
      </w:r>
    </w:p>
  </w:footnote>
  <w:footnote w:id="3313">
    <w:p w14:paraId="74A12EF3" w14:textId="77777777" w:rsidR="00D75485" w:rsidRDefault="00D75485">
      <w:pPr>
        <w:pStyle w:val="FootnoteText"/>
      </w:pPr>
      <w:r>
        <w:rPr>
          <w:rStyle w:val="FootnoteReference"/>
        </w:rPr>
        <w:footnoteRef/>
      </w:r>
      <w:r>
        <w:t>4:7 Tg Syr. MT reads “I will exchange”</w:t>
      </w:r>
    </w:p>
  </w:footnote>
  <w:footnote w:id="3314">
    <w:p w14:paraId="66931BAF" w14:textId="77777777" w:rsidR="00D75485" w:rsidRDefault="00D75485">
      <w:pPr>
        <w:pStyle w:val="FootnoteText"/>
      </w:pPr>
      <w:r>
        <w:rPr>
          <w:rStyle w:val="FootnoteReference"/>
        </w:rPr>
        <w:footnoteRef/>
      </w:r>
      <w:r>
        <w:t>4:13 LXX. MT lacks “shady”</w:t>
      </w:r>
    </w:p>
  </w:footnote>
  <w:footnote w:id="3315">
    <w:p w14:paraId="3499E8B5" w14:textId="77777777" w:rsidR="00D75485" w:rsidRDefault="00D75485">
      <w:pPr>
        <w:pStyle w:val="FootnoteText"/>
      </w:pPr>
      <w:r>
        <w:rPr>
          <w:rStyle w:val="FootnoteReference"/>
        </w:rPr>
        <w:footnoteRef/>
      </w:r>
      <w:r>
        <w:t>4:17 Vocalization according to LXX cf. 1 Kings 8:9</w:t>
      </w:r>
    </w:p>
  </w:footnote>
  <w:footnote w:id="3316">
    <w:p w14:paraId="0F814352" w14:textId="77777777" w:rsidR="00D75485" w:rsidRDefault="00D75485">
      <w:pPr>
        <w:pStyle w:val="FootnoteText"/>
      </w:pPr>
      <w:r>
        <w:rPr>
          <w:rStyle w:val="FootnoteReference"/>
        </w:rPr>
        <w:footnoteRef/>
      </w:r>
      <w:r>
        <w:t>4:17 LXX. MT lacks “stumbling block”</w:t>
      </w:r>
    </w:p>
  </w:footnote>
  <w:footnote w:id="3317">
    <w:p w14:paraId="6D0052EA" w14:textId="49CF91FB" w:rsidR="00D75485" w:rsidRPr="00E84FD3" w:rsidRDefault="00D75485" w:rsidP="00FE1B59">
      <w:pPr>
        <w:pStyle w:val="FootnoteText"/>
      </w:pPr>
      <w:r>
        <w:rPr>
          <w:rStyle w:val="FootnoteReference"/>
        </w:rPr>
        <w:footnoteRef/>
      </w:r>
      <w:r>
        <w:t xml:space="preserve">6:5 LXX </w:t>
      </w:r>
      <w:r w:rsidR="00F8405E">
        <w:t>Tg Syr</w:t>
      </w:r>
      <w:r>
        <w:t xml:space="preserve">, reading wmspty k’wr ys’. </w:t>
      </w:r>
      <w:smartTag w:uri="urn:schemas-microsoft-com:office:smarttags" w:element="State">
        <w:r>
          <w:t>MT</w:t>
        </w:r>
      </w:smartTag>
      <w:r>
        <w:t xml:space="preserve"> reads wmsptyk ‘wr ys’ “</w:t>
      </w:r>
      <w:r w:rsidRPr="00E84FD3">
        <w:t xml:space="preserve">and your judgments </w:t>
      </w:r>
      <w:r>
        <w:t>a light goes forth,” a different division by one letter of the consonants</w:t>
      </w:r>
    </w:p>
  </w:footnote>
  <w:footnote w:id="3318">
    <w:p w14:paraId="4079C8B4" w14:textId="77777777" w:rsidR="00D75485" w:rsidRDefault="00D75485" w:rsidP="00FE1B59">
      <w:pPr>
        <w:pStyle w:val="FootnoteText"/>
      </w:pPr>
      <w:r>
        <w:rPr>
          <w:rStyle w:val="FootnoteReference"/>
        </w:rPr>
        <w:footnoteRef/>
      </w:r>
      <w:r>
        <w:t xml:space="preserve">6:7 Or, “But they, at </w:t>
      </w:r>
      <w:smartTag w:uri="urn:schemas-microsoft-com:office:smarttags" w:element="City">
        <w:smartTag w:uri="urn:schemas-microsoft-com:office:smarttags" w:element="place">
          <w:r>
            <w:t>Ada</w:t>
          </w:r>
        </w:smartTag>
      </w:smartTag>
      <w:r>
        <w:t xml:space="preserve">m.” </w:t>
      </w:r>
    </w:p>
  </w:footnote>
  <w:footnote w:id="3319">
    <w:p w14:paraId="1B15783C" w14:textId="77777777" w:rsidR="00D75485" w:rsidRDefault="00D75485" w:rsidP="008825BF">
      <w:pPr>
        <w:pStyle w:val="FootnoteText"/>
      </w:pPr>
      <w:r>
        <w:rPr>
          <w:rStyle w:val="FootnoteReference"/>
        </w:rPr>
        <w:footnoteRef/>
      </w:r>
      <w:r>
        <w:t>7:14 Hebrew Mss LXX. MT reads “assemble”</w:t>
      </w:r>
    </w:p>
  </w:footnote>
  <w:footnote w:id="3320">
    <w:p w14:paraId="21B25D48" w14:textId="189827A0" w:rsidR="00D75485" w:rsidRDefault="00D75485">
      <w:pPr>
        <w:pStyle w:val="FootnoteText"/>
      </w:pPr>
      <w:r>
        <w:rPr>
          <w:rStyle w:val="FootnoteReference"/>
        </w:rPr>
        <w:footnoteRef/>
      </w:r>
      <w:r>
        <w:t>8:13 LXX. MT lacks “and they will…Assyria”</w:t>
      </w:r>
    </w:p>
  </w:footnote>
  <w:footnote w:id="3321">
    <w:p w14:paraId="52B15192" w14:textId="77777777" w:rsidR="00D75485" w:rsidRDefault="00D75485">
      <w:pPr>
        <w:pStyle w:val="FootnoteText"/>
      </w:pPr>
      <w:r>
        <w:rPr>
          <w:rStyle w:val="FootnoteReference"/>
        </w:rPr>
        <w:footnoteRef/>
      </w:r>
      <w:r>
        <w:t>10:6 LXX. MT lacks “bound”</w:t>
      </w:r>
    </w:p>
  </w:footnote>
  <w:footnote w:id="3322">
    <w:p w14:paraId="779333A4" w14:textId="77777777" w:rsidR="00D75485" w:rsidRDefault="00D75485">
      <w:pPr>
        <w:pStyle w:val="FootnoteText"/>
      </w:pPr>
      <w:r>
        <w:rPr>
          <w:rStyle w:val="FootnoteReference"/>
        </w:rPr>
        <w:footnoteRef/>
      </w:r>
      <w:r>
        <w:t xml:space="preserve">10:8 Hebrew Ms. MT lacks “Beth” </w:t>
      </w:r>
    </w:p>
  </w:footnote>
  <w:footnote w:id="3323">
    <w:p w14:paraId="6531001B" w14:textId="77777777" w:rsidR="00D75485" w:rsidRDefault="00D75485">
      <w:pPr>
        <w:pStyle w:val="FootnoteText"/>
      </w:pPr>
      <w:r>
        <w:rPr>
          <w:rStyle w:val="FootnoteReference"/>
        </w:rPr>
        <w:footnoteRef/>
      </w:r>
      <w:r>
        <w:t>10:8 Or, “of the House of Wickedness”</w:t>
      </w:r>
    </w:p>
  </w:footnote>
  <w:footnote w:id="3324">
    <w:p w14:paraId="23DDEA72" w14:textId="77777777" w:rsidR="00D75485" w:rsidRDefault="00D75485" w:rsidP="007F17A2">
      <w:pPr>
        <w:pStyle w:val="FootnoteText"/>
      </w:pPr>
      <w:r>
        <w:rPr>
          <w:rStyle w:val="FootnoteReference"/>
        </w:rPr>
        <w:footnoteRef/>
      </w:r>
      <w:r>
        <w:t xml:space="preserve">10:8 LXX Ms. MT reads “Cover us”  </w:t>
      </w:r>
    </w:p>
  </w:footnote>
  <w:footnote w:id="3325">
    <w:p w14:paraId="1377DAB4" w14:textId="77777777" w:rsidR="00D75485" w:rsidRDefault="00D75485" w:rsidP="007F17A2">
      <w:pPr>
        <w:pStyle w:val="FootnoteText"/>
      </w:pPr>
      <w:r>
        <w:rPr>
          <w:rStyle w:val="FootnoteReference"/>
        </w:rPr>
        <w:footnoteRef/>
      </w:r>
      <w:r>
        <w:t xml:space="preserve">10:8 LXX Ms. MT reads “Fall on us” </w:t>
      </w:r>
    </w:p>
  </w:footnote>
  <w:footnote w:id="3326">
    <w:p w14:paraId="780DE336" w14:textId="77777777" w:rsidR="00D75485" w:rsidRDefault="00D75485">
      <w:pPr>
        <w:pStyle w:val="FootnoteText"/>
      </w:pPr>
      <w:r>
        <w:rPr>
          <w:rStyle w:val="FootnoteReference"/>
        </w:rPr>
        <w:footnoteRef/>
      </w:r>
      <w:r>
        <w:t>10:8 Luke 23:30</w:t>
      </w:r>
    </w:p>
  </w:footnote>
  <w:footnote w:id="3327">
    <w:p w14:paraId="47D274D2" w14:textId="77777777" w:rsidR="00D75485" w:rsidRDefault="00D75485">
      <w:pPr>
        <w:pStyle w:val="FootnoteText"/>
      </w:pPr>
      <w:r>
        <w:rPr>
          <w:rStyle w:val="FootnoteReference"/>
        </w:rPr>
        <w:footnoteRef/>
      </w:r>
      <w:r>
        <w:t>10:10 LXX, cf. Judges 20:4. MT reads  “When I desire”</w:t>
      </w:r>
    </w:p>
  </w:footnote>
  <w:footnote w:id="3328">
    <w:p w14:paraId="6FD86CD6" w14:textId="77777777" w:rsidR="00D75485" w:rsidRDefault="00D75485" w:rsidP="009E462B">
      <w:pPr>
        <w:pStyle w:val="FootnoteText"/>
      </w:pPr>
      <w:r>
        <w:rPr>
          <w:rStyle w:val="FootnoteReference"/>
        </w:rPr>
        <w:footnoteRef/>
      </w:r>
      <w:r>
        <w:t>10:10 LXX. MT reads  “and/then I will bind them”</w:t>
      </w:r>
    </w:p>
  </w:footnote>
  <w:footnote w:id="3329">
    <w:p w14:paraId="5CD431B2" w14:textId="77777777" w:rsidR="00D75485" w:rsidRDefault="00D75485">
      <w:pPr>
        <w:pStyle w:val="FootnoteText"/>
      </w:pPr>
      <w:r>
        <w:rPr>
          <w:rStyle w:val="FootnoteReference"/>
        </w:rPr>
        <w:footnoteRef/>
      </w:r>
      <w:r>
        <w:t>10:10 LXX Syr Vg. MT reads “when they bind themselves”</w:t>
      </w:r>
    </w:p>
  </w:footnote>
  <w:footnote w:id="3330">
    <w:p w14:paraId="53835F7E" w14:textId="77777777" w:rsidR="00D75485" w:rsidRDefault="00D75485" w:rsidP="00FE1B59">
      <w:pPr>
        <w:pStyle w:val="FootnoteText"/>
      </w:pPr>
      <w:r>
        <w:rPr>
          <w:rStyle w:val="FootnoteReference"/>
        </w:rPr>
        <w:footnoteRef/>
      </w:r>
      <w:r w:rsidRPr="00C31C4A">
        <w:rPr>
          <w:lang w:val="da-DK"/>
        </w:rPr>
        <w:t xml:space="preserve">10:10 MT Qere LXX Syr Vg. </w:t>
      </w:r>
      <w:smartTag w:uri="urn:schemas-microsoft-com:office:smarttags" w:element="State">
        <w:r>
          <w:t>MT</w:t>
        </w:r>
      </w:smartTag>
      <w:r>
        <w:t xml:space="preserve"> Kethib reads “two eyes”</w:t>
      </w:r>
    </w:p>
  </w:footnote>
  <w:footnote w:id="3331">
    <w:p w14:paraId="71F338D7" w14:textId="77777777" w:rsidR="00D75485" w:rsidRDefault="00D75485" w:rsidP="00FE1B59">
      <w:pPr>
        <w:pStyle w:val="FootnoteText"/>
      </w:pPr>
      <w:r>
        <w:rPr>
          <w:rStyle w:val="FootnoteReference"/>
        </w:rPr>
        <w:footnoteRef/>
      </w:r>
      <w:r>
        <w:t>11:1 Matthew 2:15</w:t>
      </w:r>
    </w:p>
  </w:footnote>
  <w:footnote w:id="3332">
    <w:p w14:paraId="1AD888AB" w14:textId="77777777" w:rsidR="00D75485" w:rsidRDefault="00D75485" w:rsidP="00FE1B59">
      <w:pPr>
        <w:pStyle w:val="FootnoteText"/>
      </w:pPr>
      <w:r>
        <w:rPr>
          <w:rStyle w:val="FootnoteReference"/>
        </w:rPr>
        <w:footnoteRef/>
      </w:r>
      <w:r>
        <w:t xml:space="preserve">11:2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“they called”</w:t>
      </w:r>
    </w:p>
  </w:footnote>
  <w:footnote w:id="3333">
    <w:p w14:paraId="7FFFC5A2" w14:textId="77777777" w:rsidR="00D75485" w:rsidRDefault="00D75485" w:rsidP="00FE1B59">
      <w:pPr>
        <w:pStyle w:val="FootnoteText"/>
      </w:pPr>
      <w:r>
        <w:rPr>
          <w:rStyle w:val="FootnoteReference"/>
        </w:rPr>
        <w:footnoteRef/>
      </w:r>
      <w:r>
        <w:t xml:space="preserve">11:2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reads “from them,” a different word division</w:t>
      </w:r>
    </w:p>
  </w:footnote>
  <w:footnote w:id="3334">
    <w:p w14:paraId="124DDCED" w14:textId="77777777" w:rsidR="00D75485" w:rsidRDefault="00D75485" w:rsidP="00FE1B59">
      <w:pPr>
        <w:pStyle w:val="FootnoteText"/>
      </w:pPr>
      <w:r>
        <w:rPr>
          <w:rStyle w:val="FootnoteReference"/>
        </w:rPr>
        <w:footnoteRef/>
      </w:r>
      <w:r>
        <w:t xml:space="preserve">11:3 LXX Syr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reads “their”</w:t>
      </w:r>
    </w:p>
  </w:footnote>
  <w:footnote w:id="3335">
    <w:p w14:paraId="50213A5A" w14:textId="77777777" w:rsidR="00D75485" w:rsidRDefault="00D75485" w:rsidP="00FE1B59">
      <w:pPr>
        <w:pStyle w:val="FootnoteText"/>
      </w:pPr>
      <w:r>
        <w:rPr>
          <w:rStyle w:val="FootnoteReference"/>
        </w:rPr>
        <w:footnoteRef/>
      </w:r>
      <w:r>
        <w:t>12:2 DSS LXX. MT lacks “and”</w:t>
      </w:r>
    </w:p>
  </w:footnote>
  <w:footnote w:id="3336">
    <w:p w14:paraId="25C868C3" w14:textId="77777777" w:rsidR="00D75485" w:rsidRDefault="00D75485" w:rsidP="00FE1B59">
      <w:pPr>
        <w:pStyle w:val="FootnoteText"/>
      </w:pPr>
      <w:r>
        <w:rPr>
          <w:rStyle w:val="FootnoteReference"/>
        </w:rPr>
        <w:footnoteRef/>
      </w:r>
      <w:r>
        <w:t>12:4 LXX Mss Syr. MT reads “us”</w:t>
      </w:r>
    </w:p>
  </w:footnote>
  <w:footnote w:id="3337">
    <w:p w14:paraId="1467C10E" w14:textId="77777777" w:rsidR="00D75485" w:rsidRDefault="00D75485">
      <w:pPr>
        <w:pStyle w:val="FootnoteText"/>
      </w:pPr>
      <w:r>
        <w:rPr>
          <w:rStyle w:val="FootnoteReference"/>
        </w:rPr>
        <w:footnoteRef/>
      </w:r>
      <w:r>
        <w:t>12:9 LXX. MT lacks “brought you up”</w:t>
      </w:r>
    </w:p>
  </w:footnote>
  <w:footnote w:id="3338">
    <w:p w14:paraId="6B66031C" w14:textId="77777777" w:rsidR="00D75485" w:rsidRDefault="00D75485" w:rsidP="00FE1B59">
      <w:pPr>
        <w:pStyle w:val="FootnoteText"/>
      </w:pPr>
      <w:r>
        <w:rPr>
          <w:rStyle w:val="FootnoteReference"/>
        </w:rPr>
        <w:footnoteRef/>
      </w:r>
      <w:r>
        <w:t>13:5 LXX Syr. MT reads “knew”</w:t>
      </w:r>
    </w:p>
  </w:footnote>
  <w:footnote w:id="3339">
    <w:p w14:paraId="43923EE2" w14:textId="77777777" w:rsidR="00D75485" w:rsidRDefault="00D75485" w:rsidP="00FE1B59">
      <w:pPr>
        <w:pStyle w:val="FootnoteText"/>
      </w:pPr>
      <w:r>
        <w:rPr>
          <w:rStyle w:val="FootnoteReference"/>
        </w:rPr>
        <w:footnoteRef/>
      </w:r>
      <w:r>
        <w:t xml:space="preserve">13:14 Syr, reading “your victory.” MT reads “plagues” </w:t>
      </w:r>
    </w:p>
  </w:footnote>
  <w:footnote w:id="3340">
    <w:p w14:paraId="5C834BBA" w14:textId="77777777" w:rsidR="00D75485" w:rsidRDefault="00D75485" w:rsidP="00FE1B59">
      <w:pPr>
        <w:pStyle w:val="FootnoteText"/>
      </w:pPr>
      <w:r>
        <w:rPr>
          <w:rStyle w:val="FootnoteReference"/>
        </w:rPr>
        <w:footnoteRef/>
      </w:r>
      <w:r>
        <w:t>13:14 1Co 15:55</w:t>
      </w:r>
    </w:p>
  </w:footnote>
  <w:footnote w:id="3341">
    <w:p w14:paraId="33FD006D" w14:textId="77777777" w:rsidR="00D75485" w:rsidRPr="006C264C" w:rsidRDefault="00D75485" w:rsidP="00FE1B59">
      <w:pPr>
        <w:pStyle w:val="FootnoteText"/>
        <w:rPr>
          <w:sz w:val="18"/>
          <w:szCs w:val="18"/>
        </w:rPr>
      </w:pPr>
      <w:r>
        <w:rPr>
          <w:rStyle w:val="FootnoteReference"/>
        </w:rPr>
        <w:footnoteRef/>
      </w:r>
      <w:r>
        <w:t>14:2 LXX S</w:t>
      </w:r>
      <w:r w:rsidRPr="006C264C">
        <w:t xml:space="preserve">yr, reading </w:t>
      </w:r>
      <w:r w:rsidRPr="006C264C">
        <w:rPr>
          <w:color w:val="000000"/>
        </w:rPr>
        <w:t>“fruit</w:t>
      </w:r>
      <w:r>
        <w:rPr>
          <w:color w:val="000000"/>
        </w:rPr>
        <w:t>,</w:t>
      </w:r>
      <w:r w:rsidRPr="006C264C">
        <w:rPr>
          <w:color w:val="000000"/>
        </w:rPr>
        <w:t xml:space="preserve">” </w:t>
      </w:r>
      <w:r>
        <w:rPr>
          <w:color w:val="000000"/>
        </w:rPr>
        <w:t>cf.</w:t>
      </w:r>
      <w:r w:rsidRPr="006C264C">
        <w:rPr>
          <w:color w:val="000000"/>
        </w:rPr>
        <w:t xml:space="preserve"> 2Kings 19:29; Isaiah 37:30</w:t>
      </w:r>
      <w:r w:rsidRPr="006C264C">
        <w:t>.</w:t>
      </w:r>
      <w:r w:rsidRPr="006C264C">
        <w:rPr>
          <w:color w:val="000000"/>
        </w:rPr>
        <w:t xml:space="preserve"> MT has vocalized the same consonantal text as “bulls</w:t>
      </w:r>
      <w:r>
        <w:rPr>
          <w:color w:val="000000"/>
        </w:rPr>
        <w:t>,</w:t>
      </w:r>
      <w:r w:rsidRPr="006C264C">
        <w:rPr>
          <w:color w:val="000000"/>
        </w:rPr>
        <w:t>”</w:t>
      </w:r>
      <w:r>
        <w:rPr>
          <w:color w:val="000000"/>
        </w:rPr>
        <w:t xml:space="preserve"> cf.</w:t>
      </w:r>
      <w:r w:rsidRPr="006C264C">
        <w:rPr>
          <w:color w:val="000000"/>
        </w:rPr>
        <w:t xml:space="preserve"> 1Kings 18:23; Psalm 51:19</w:t>
      </w:r>
      <w:r>
        <w:rPr>
          <w:color w:val="000000"/>
        </w:rPr>
        <w:t>.</w:t>
      </w:r>
      <w:r w:rsidRPr="006C264C">
        <w:rPr>
          <w:sz w:val="18"/>
          <w:szCs w:val="18"/>
        </w:rPr>
        <w:t xml:space="preserve"> </w:t>
      </w:r>
    </w:p>
  </w:footnote>
  <w:footnote w:id="3342">
    <w:p w14:paraId="0C0637FB" w14:textId="77777777" w:rsidR="00D75485" w:rsidRDefault="00D75485" w:rsidP="00FE1B59">
      <w:pPr>
        <w:pStyle w:val="FootnoteText"/>
      </w:pPr>
      <w:r>
        <w:rPr>
          <w:rStyle w:val="FootnoteReference"/>
        </w:rPr>
        <w:footnoteRef/>
      </w:r>
      <w:r>
        <w:t>14:2 Hebrews 13:15</w:t>
      </w:r>
    </w:p>
  </w:footnote>
  <w:footnote w:id="3343">
    <w:p w14:paraId="659E5E9D" w14:textId="77777777" w:rsidR="00D75485" w:rsidRDefault="00D75485">
      <w:pPr>
        <w:pStyle w:val="FootnoteText"/>
      </w:pPr>
      <w:r>
        <w:rPr>
          <w:rStyle w:val="FootnoteReference"/>
        </w:rPr>
        <w:footnoteRef/>
      </w:r>
      <w:r>
        <w:t>14:7 LXX. MT lacks “and be abundantly satisfied”</w:t>
      </w:r>
    </w:p>
  </w:footnote>
  <w:footnote w:id="3344">
    <w:p w14:paraId="07A0A35A" w14:textId="77777777" w:rsidR="00D75485" w:rsidRDefault="00D75485" w:rsidP="00FE1B59">
      <w:pPr>
        <w:pStyle w:val="FootnoteText"/>
      </w:pPr>
      <w:r>
        <w:rPr>
          <w:rStyle w:val="FootnoteReference"/>
        </w:rPr>
        <w:footnoteRef/>
      </w:r>
      <w:r>
        <w:t>2:2 With revocalization. MT reads “morning”</w:t>
      </w:r>
    </w:p>
  </w:footnote>
  <w:footnote w:id="3345">
    <w:p w14:paraId="38A75FE7" w14:textId="77777777" w:rsidR="00D75485" w:rsidRDefault="00D75485" w:rsidP="00FE1B59">
      <w:pPr>
        <w:pStyle w:val="FootnoteText"/>
      </w:pPr>
      <w:r>
        <w:rPr>
          <w:rStyle w:val="FootnoteReference"/>
        </w:rPr>
        <w:footnoteRef/>
      </w:r>
      <w:r>
        <w:t>2:5 DSS LXX. MT lacks “for’</w:t>
      </w:r>
    </w:p>
  </w:footnote>
  <w:footnote w:id="3346">
    <w:p w14:paraId="08170134" w14:textId="77777777" w:rsidR="00D75485" w:rsidRDefault="00D75485" w:rsidP="00FE1B59">
      <w:pPr>
        <w:pStyle w:val="FootnoteText"/>
      </w:pPr>
      <w:r>
        <w:rPr>
          <w:rStyle w:val="FootnoteReference"/>
        </w:rPr>
        <w:footnoteRef/>
      </w:r>
      <w:r>
        <w:t>2:17 With revocalization. MT reads “to rule”</w:t>
      </w:r>
    </w:p>
  </w:footnote>
  <w:footnote w:id="3347">
    <w:p w14:paraId="7595EB06" w14:textId="77777777" w:rsidR="00D75485" w:rsidRDefault="00D75485" w:rsidP="00FE1B59">
      <w:pPr>
        <w:pStyle w:val="FootnoteText"/>
      </w:pPr>
      <w:r>
        <w:rPr>
          <w:rStyle w:val="FootnoteReference"/>
        </w:rPr>
        <w:footnoteRef/>
      </w:r>
      <w:r>
        <w:t>2:19 DSS. MT lacks “and you will eat”</w:t>
      </w:r>
    </w:p>
  </w:footnote>
  <w:footnote w:id="3348">
    <w:p w14:paraId="13663BCB" w14:textId="77777777" w:rsidR="00D75485" w:rsidRDefault="00D75485">
      <w:pPr>
        <w:pStyle w:val="FootnoteText"/>
      </w:pPr>
      <w:r>
        <w:rPr>
          <w:rStyle w:val="FootnoteReference"/>
        </w:rPr>
        <w:footnoteRef/>
      </w:r>
      <w:r>
        <w:t>2:23 Hebrew Ms LXX Syr Vg. MT reads ***</w:t>
      </w:r>
    </w:p>
  </w:footnote>
  <w:footnote w:id="3349">
    <w:p w14:paraId="5410A2E7" w14:textId="77777777" w:rsidR="00D75485" w:rsidRDefault="00D75485" w:rsidP="00E44BA1">
      <w:pPr>
        <w:pStyle w:val="FootnoteText"/>
      </w:pPr>
      <w:r>
        <w:rPr>
          <w:rStyle w:val="FootnoteReference"/>
        </w:rPr>
        <w:footnoteRef/>
      </w:r>
      <w:r>
        <w:t>2:28 LXX. MT lacks “and”</w:t>
      </w:r>
    </w:p>
  </w:footnote>
  <w:footnote w:id="3350">
    <w:p w14:paraId="1D464EB0" w14:textId="77777777" w:rsidR="00D75485" w:rsidRDefault="00D75485" w:rsidP="00E44BA1">
      <w:pPr>
        <w:pStyle w:val="FootnoteText"/>
      </w:pPr>
      <w:r>
        <w:rPr>
          <w:rStyle w:val="FootnoteReference"/>
        </w:rPr>
        <w:footnoteRef/>
      </w:r>
      <w:r>
        <w:t>2:28 LXX. MT lacks “and”</w:t>
      </w:r>
    </w:p>
  </w:footnote>
  <w:footnote w:id="3351">
    <w:p w14:paraId="2D457674" w14:textId="77777777" w:rsidR="00D75485" w:rsidRDefault="00D75485" w:rsidP="008B5154">
      <w:pPr>
        <w:pStyle w:val="FootnoteText"/>
      </w:pPr>
      <w:r>
        <w:rPr>
          <w:rStyle w:val="FootnoteReference"/>
        </w:rPr>
        <w:footnoteRef/>
      </w:r>
      <w:r>
        <w:t>2:29 LXX Mss. MT lacks “my”</w:t>
      </w:r>
    </w:p>
  </w:footnote>
  <w:footnote w:id="3352">
    <w:p w14:paraId="5CDE02AD" w14:textId="77777777" w:rsidR="00D75485" w:rsidRDefault="00D75485" w:rsidP="00FE1B59">
      <w:pPr>
        <w:pStyle w:val="FootnoteText"/>
      </w:pPr>
      <w:r>
        <w:rPr>
          <w:rStyle w:val="FootnoteReference"/>
        </w:rPr>
        <w:footnoteRef/>
      </w:r>
      <w:r>
        <w:t>2:28-32 Acts 2:17-21; Romans 10:13</w:t>
      </w:r>
    </w:p>
  </w:footnote>
  <w:footnote w:id="3353">
    <w:p w14:paraId="4C198C13" w14:textId="77777777" w:rsidR="00D75485" w:rsidRDefault="00D75485" w:rsidP="00FE1B59">
      <w:pPr>
        <w:pStyle w:val="FootnoteText"/>
      </w:pPr>
      <w:r>
        <w:rPr>
          <w:rStyle w:val="FootnoteReference"/>
        </w:rPr>
        <w:footnoteRef/>
      </w:r>
      <w:r>
        <w:t>3:17 DSS LXX. MT reads “God, dwelling”</w:t>
      </w:r>
    </w:p>
  </w:footnote>
  <w:footnote w:id="3354">
    <w:p w14:paraId="0B1F9DF5" w14:textId="77777777" w:rsidR="00D75485" w:rsidRDefault="00D75485" w:rsidP="00660A14">
      <w:pPr>
        <w:pStyle w:val="FootnoteText"/>
      </w:pPr>
      <w:r>
        <w:rPr>
          <w:rStyle w:val="FootnoteReference"/>
        </w:rPr>
        <w:footnoteRef/>
      </w:r>
      <w:r>
        <w:t>1:3 DSS LXX. MT lacks “the pregnant women of”</w:t>
      </w:r>
    </w:p>
  </w:footnote>
  <w:footnote w:id="3355">
    <w:p w14:paraId="31BE55BB" w14:textId="77777777" w:rsidR="0041313E" w:rsidRDefault="0041313E" w:rsidP="0041313E">
      <w:pPr>
        <w:pStyle w:val="FootnoteText"/>
      </w:pPr>
      <w:r>
        <w:rPr>
          <w:rStyle w:val="FootnoteReference"/>
        </w:rPr>
        <w:footnoteRef/>
      </w:r>
      <w:r>
        <w:t>1:8 LXX. MT adds pr “Lord”</w:t>
      </w:r>
    </w:p>
  </w:footnote>
  <w:footnote w:id="3356">
    <w:p w14:paraId="56FB6671" w14:textId="77777777" w:rsidR="00D75485" w:rsidRDefault="00D75485">
      <w:pPr>
        <w:pStyle w:val="FootnoteText"/>
      </w:pPr>
      <w:r>
        <w:rPr>
          <w:rStyle w:val="FootnoteReference"/>
        </w:rPr>
        <w:footnoteRef/>
      </w:r>
      <w:r>
        <w:t xml:space="preserve">2:2 Hebrew Mss LXX Syr. MT lacks “and” </w:t>
      </w:r>
    </w:p>
  </w:footnote>
  <w:footnote w:id="3357">
    <w:p w14:paraId="0595DDDD" w14:textId="3A1FC35D" w:rsidR="00D75485" w:rsidRPr="0096740A" w:rsidRDefault="00D75485">
      <w:pPr>
        <w:pStyle w:val="FootnoteText"/>
      </w:pPr>
      <w:r>
        <w:rPr>
          <w:rStyle w:val="FootnoteReference"/>
        </w:rPr>
        <w:footnoteRef/>
      </w:r>
      <w:r>
        <w:t xml:space="preserve">2:4 </w:t>
      </w:r>
      <w:r w:rsidR="00DE1084">
        <w:t>Heb.</w:t>
      </w:r>
      <w:r>
        <w:t xml:space="preserve"> “lies,” possibly</w:t>
      </w:r>
      <w:r w:rsidRPr="0096740A">
        <w:t xml:space="preserve"> a derogatory term for idols</w:t>
      </w:r>
      <w:r>
        <w:t>. Cf. Psalm 40:4</w:t>
      </w:r>
    </w:p>
  </w:footnote>
  <w:footnote w:id="3358">
    <w:p w14:paraId="616D0E79" w14:textId="77777777" w:rsidR="00D75485" w:rsidRDefault="00D75485">
      <w:pPr>
        <w:pStyle w:val="FootnoteText"/>
      </w:pPr>
      <w:r>
        <w:rPr>
          <w:rStyle w:val="FootnoteReference"/>
        </w:rPr>
        <w:footnoteRef/>
      </w:r>
      <w:r>
        <w:t>2:4 LXX. MT lacks “which they made”</w:t>
      </w:r>
    </w:p>
  </w:footnote>
  <w:footnote w:id="3359">
    <w:p w14:paraId="2FD111B9" w14:textId="77777777" w:rsidR="00D75485" w:rsidRDefault="00D75485">
      <w:pPr>
        <w:pStyle w:val="FootnoteText"/>
      </w:pPr>
      <w:r>
        <w:rPr>
          <w:rStyle w:val="FootnoteReference"/>
        </w:rPr>
        <w:footnoteRef/>
      </w:r>
      <w:r>
        <w:t>3:9 LXX Syr. MT reads “mountains”</w:t>
      </w:r>
    </w:p>
  </w:footnote>
  <w:footnote w:id="3360">
    <w:p w14:paraId="47069FBC" w14:textId="77777777" w:rsidR="0041128E" w:rsidRDefault="0041128E" w:rsidP="0041128E">
      <w:pPr>
        <w:pStyle w:val="FootnoteText"/>
      </w:pPr>
      <w:r>
        <w:rPr>
          <w:rStyle w:val="FootnoteReference"/>
        </w:rPr>
        <w:footnoteRef/>
      </w:r>
      <w:r>
        <w:t>3:11 Syr Sa. MT adds pr “Lord”</w:t>
      </w:r>
    </w:p>
  </w:footnote>
  <w:footnote w:id="3361">
    <w:p w14:paraId="02A1B0EA" w14:textId="77777777" w:rsidR="00D75485" w:rsidRPr="00E110F2" w:rsidRDefault="00D75485">
      <w:pPr>
        <w:pStyle w:val="FootnoteText"/>
      </w:pPr>
      <w:r>
        <w:rPr>
          <w:rStyle w:val="FootnoteReference"/>
        </w:rPr>
        <w:footnoteRef/>
      </w:r>
      <w:r>
        <w:t>3:11 Syr. MT reads “</w:t>
      </w:r>
      <w:r w:rsidRPr="00E110F2">
        <w:t xml:space="preserve">an </w:t>
      </w:r>
      <w:r>
        <w:t>adversary</w:t>
      </w:r>
      <w:r w:rsidRPr="00E110F2">
        <w:t xml:space="preserve"> and around the land</w:t>
      </w:r>
      <w:r>
        <w:t>”</w:t>
      </w:r>
    </w:p>
  </w:footnote>
  <w:footnote w:id="3362">
    <w:p w14:paraId="100CB829" w14:textId="77777777" w:rsidR="00D75485" w:rsidRDefault="00D75485">
      <w:pPr>
        <w:pStyle w:val="FootnoteText"/>
      </w:pPr>
      <w:r>
        <w:rPr>
          <w:rStyle w:val="FootnoteReference"/>
        </w:rPr>
        <w:footnoteRef/>
      </w:r>
      <w:r>
        <w:t>4:1 DSS LXX Syr Vg, reading pl. MT reads sg</w:t>
      </w:r>
    </w:p>
  </w:footnote>
  <w:footnote w:id="3363">
    <w:p w14:paraId="17CE816A" w14:textId="77777777" w:rsidR="006E0D55" w:rsidRDefault="006E0D55" w:rsidP="006E0D55">
      <w:pPr>
        <w:pStyle w:val="FootnoteText"/>
      </w:pPr>
      <w:r>
        <w:rPr>
          <w:rStyle w:val="FootnoteReference"/>
        </w:rPr>
        <w:footnoteRef/>
      </w:r>
      <w:r>
        <w:t>4:2 LXX. MT adds pr “Lord”</w:t>
      </w:r>
    </w:p>
  </w:footnote>
  <w:footnote w:id="3364">
    <w:p w14:paraId="6C1CB90F" w14:textId="77777777" w:rsidR="00DB64BD" w:rsidRDefault="00DB64BD" w:rsidP="00DB64BD">
      <w:pPr>
        <w:pStyle w:val="FootnoteText"/>
      </w:pPr>
      <w:r>
        <w:rPr>
          <w:rStyle w:val="FootnoteReference"/>
        </w:rPr>
        <w:footnoteRef/>
      </w:r>
      <w:r>
        <w:t>4:13 Hebrew Mss LXX. MT lacks “and”</w:t>
      </w:r>
    </w:p>
  </w:footnote>
  <w:footnote w:id="3365">
    <w:p w14:paraId="0CD71C0E" w14:textId="77777777" w:rsidR="00736B85" w:rsidRDefault="00736B85" w:rsidP="00736B85">
      <w:pPr>
        <w:pStyle w:val="FootnoteText"/>
      </w:pPr>
      <w:r>
        <w:rPr>
          <w:rStyle w:val="FootnoteReference"/>
        </w:rPr>
        <w:footnoteRef/>
      </w:r>
      <w:r>
        <w:t>5:3 LXX. MT adds pr “Lord”</w:t>
      </w:r>
    </w:p>
  </w:footnote>
  <w:footnote w:id="3366">
    <w:p w14:paraId="5301A462" w14:textId="77777777" w:rsidR="00D75485" w:rsidRPr="00CB1EC0" w:rsidRDefault="00D75485" w:rsidP="00FE1B59">
      <w:pPr>
        <w:pStyle w:val="FootnoteText"/>
      </w:pPr>
      <w:r>
        <w:rPr>
          <w:rStyle w:val="FootnoteReference"/>
        </w:rPr>
        <w:footnoteRef/>
      </w:r>
      <w:r>
        <w:t>5:8 Or, “</w:t>
      </w:r>
      <w:r w:rsidRPr="00C0578C">
        <w:t>the Pleiades and Orion</w:t>
      </w:r>
      <w:r>
        <w:t>”</w:t>
      </w:r>
    </w:p>
  </w:footnote>
  <w:footnote w:id="3367">
    <w:p w14:paraId="566328F3" w14:textId="5F23F2D9" w:rsidR="00DF48B5" w:rsidRDefault="00DF48B5" w:rsidP="00DF48B5">
      <w:pPr>
        <w:pStyle w:val="FootnoteText"/>
      </w:pPr>
      <w:r>
        <w:rPr>
          <w:rStyle w:val="FootnoteReference"/>
        </w:rPr>
        <w:footnoteRef/>
      </w:r>
      <w:r>
        <w:t>5:16 LXX Syr. MT adds “Lord”</w:t>
      </w:r>
    </w:p>
  </w:footnote>
  <w:footnote w:id="3368">
    <w:p w14:paraId="010C29E2" w14:textId="77777777" w:rsidR="00D75485" w:rsidRPr="005F0A13" w:rsidRDefault="00D75485" w:rsidP="00FE1B59">
      <w:pPr>
        <w:pStyle w:val="FootnoteText"/>
      </w:pPr>
      <w:r>
        <w:rPr>
          <w:rStyle w:val="FootnoteReference"/>
        </w:rPr>
        <w:footnoteRef/>
      </w:r>
      <w:r>
        <w:t xml:space="preserve">5:26 LXX. </w:t>
      </w:r>
      <w:r w:rsidRPr="005F0A13">
        <w:t>MT reads “Sikkuth”</w:t>
      </w:r>
    </w:p>
  </w:footnote>
  <w:footnote w:id="3369">
    <w:p w14:paraId="4AAF7441" w14:textId="77777777" w:rsidR="00D75485" w:rsidRPr="00DC1214" w:rsidRDefault="00D75485" w:rsidP="00FE1B59">
      <w:pPr>
        <w:pStyle w:val="FootnoteText"/>
      </w:pPr>
      <w:r>
        <w:rPr>
          <w:rStyle w:val="FootnoteReference"/>
        </w:rPr>
        <w:footnoteRef/>
      </w:r>
      <w:r>
        <w:t>5:26 LXX. MT reads “your king”</w:t>
      </w:r>
    </w:p>
  </w:footnote>
  <w:footnote w:id="3370">
    <w:p w14:paraId="480BC173" w14:textId="77777777" w:rsidR="00D75485" w:rsidRPr="00F60079" w:rsidRDefault="00D75485" w:rsidP="00FE1B59">
      <w:pPr>
        <w:pStyle w:val="FootnoteText"/>
      </w:pPr>
      <w:r>
        <w:rPr>
          <w:rStyle w:val="FootnoteReference"/>
        </w:rPr>
        <w:footnoteRef/>
      </w:r>
      <w:r>
        <w:t>5:26 LXX. MT reads “</w:t>
      </w:r>
      <w:r w:rsidRPr="00F60079">
        <w:t>Kiyyun</w:t>
      </w:r>
      <w:r>
        <w:t xml:space="preserve"> </w:t>
      </w:r>
    </w:p>
  </w:footnote>
  <w:footnote w:id="3371">
    <w:p w14:paraId="060923EF" w14:textId="77777777" w:rsidR="00D75485" w:rsidRDefault="00D75485">
      <w:pPr>
        <w:pStyle w:val="FootnoteText"/>
      </w:pPr>
      <w:r>
        <w:rPr>
          <w:rStyle w:val="FootnoteReference"/>
        </w:rPr>
        <w:footnoteRef/>
      </w:r>
      <w:r>
        <w:t>5:26 LXX Mss. MT adds “your”</w:t>
      </w:r>
    </w:p>
  </w:footnote>
  <w:footnote w:id="3372">
    <w:p w14:paraId="27B4426C" w14:textId="77777777" w:rsidR="00D75485" w:rsidRDefault="00D75485" w:rsidP="00BA1492">
      <w:pPr>
        <w:pStyle w:val="FootnoteText"/>
      </w:pPr>
      <w:r>
        <w:rPr>
          <w:rStyle w:val="FootnoteReference"/>
        </w:rPr>
        <w:footnoteRef/>
      </w:r>
      <w:r>
        <w:t>5:26 Acts 7:43. MT lacks “to worship,” and reads “yourselves” instead of “them”</w:t>
      </w:r>
    </w:p>
  </w:footnote>
  <w:footnote w:id="3373">
    <w:p w14:paraId="4964DE5C" w14:textId="77777777" w:rsidR="00D75485" w:rsidRDefault="00D75485" w:rsidP="00BA1492">
      <w:pPr>
        <w:pStyle w:val="FootnoteText"/>
      </w:pPr>
      <w:r>
        <w:rPr>
          <w:rStyle w:val="FootnoteReference"/>
        </w:rPr>
        <w:footnoteRef/>
      </w:r>
      <w:r>
        <w:t>5:27 So LXX Ms and Acts 7:43. MT reads “Damascus”</w:t>
      </w:r>
    </w:p>
  </w:footnote>
  <w:footnote w:id="3374">
    <w:p w14:paraId="3DB340F2" w14:textId="77777777" w:rsidR="00D75485" w:rsidRDefault="00D75485" w:rsidP="00BA1492">
      <w:pPr>
        <w:pStyle w:val="FootnoteText"/>
      </w:pPr>
      <w:r>
        <w:rPr>
          <w:rStyle w:val="FootnoteReference"/>
        </w:rPr>
        <w:footnoteRef/>
      </w:r>
      <w:r>
        <w:t>5:27 Acts 7:42-43</w:t>
      </w:r>
    </w:p>
  </w:footnote>
  <w:footnote w:id="3375">
    <w:p w14:paraId="39CE95A7" w14:textId="77777777" w:rsidR="0014324B" w:rsidRDefault="0014324B" w:rsidP="0014324B">
      <w:pPr>
        <w:pStyle w:val="FootnoteText"/>
      </w:pPr>
      <w:r>
        <w:rPr>
          <w:rStyle w:val="FootnoteReference"/>
        </w:rPr>
        <w:footnoteRef/>
      </w:r>
      <w:r>
        <w:t>6:8 Hebrew Ms LXX. MT adds pr “Lord”</w:t>
      </w:r>
    </w:p>
  </w:footnote>
  <w:footnote w:id="3376">
    <w:p w14:paraId="20CF4F5E" w14:textId="77777777" w:rsidR="00D75485" w:rsidRDefault="00D75485">
      <w:pPr>
        <w:pStyle w:val="FootnoteText"/>
      </w:pPr>
      <w:r>
        <w:rPr>
          <w:rStyle w:val="FootnoteReference"/>
        </w:rPr>
        <w:footnoteRef/>
      </w:r>
      <w:r>
        <w:t>6:9 LXX. MT lacks “and the remaining…left”</w:t>
      </w:r>
    </w:p>
  </w:footnote>
  <w:footnote w:id="3377">
    <w:p w14:paraId="2822F934" w14:textId="77777777" w:rsidR="001328B4" w:rsidRDefault="001328B4" w:rsidP="001328B4">
      <w:pPr>
        <w:pStyle w:val="FootnoteText"/>
      </w:pPr>
      <w:r>
        <w:rPr>
          <w:rStyle w:val="FootnoteReference"/>
        </w:rPr>
        <w:footnoteRef/>
      </w:r>
      <w:r>
        <w:t>7:1 Hebrew Mss LXX. MT adds pr “Lord”</w:t>
      </w:r>
    </w:p>
  </w:footnote>
  <w:footnote w:id="3378">
    <w:p w14:paraId="4DC87060" w14:textId="77777777" w:rsidR="006357BE" w:rsidRDefault="006357BE" w:rsidP="006357BE">
      <w:pPr>
        <w:pStyle w:val="FootnoteText"/>
      </w:pPr>
      <w:r>
        <w:rPr>
          <w:rStyle w:val="FootnoteReference"/>
        </w:rPr>
        <w:footnoteRef/>
      </w:r>
      <w:r>
        <w:t>7:4 LXX. MT adds pr “Lord”</w:t>
      </w:r>
    </w:p>
  </w:footnote>
  <w:footnote w:id="3379">
    <w:p w14:paraId="1D8BE141" w14:textId="77777777" w:rsidR="006357BE" w:rsidRDefault="006357BE" w:rsidP="006357BE">
      <w:pPr>
        <w:pStyle w:val="FootnoteText"/>
      </w:pPr>
      <w:r>
        <w:rPr>
          <w:rStyle w:val="FootnoteReference"/>
        </w:rPr>
        <w:footnoteRef/>
      </w:r>
      <w:r>
        <w:t>7:4 LXX. MT adds pr “Lord”</w:t>
      </w:r>
    </w:p>
  </w:footnote>
  <w:footnote w:id="3380">
    <w:p w14:paraId="5CD7E679" w14:textId="77777777" w:rsidR="00E66562" w:rsidRDefault="00E66562" w:rsidP="00E66562">
      <w:pPr>
        <w:pStyle w:val="FootnoteText"/>
      </w:pPr>
      <w:r>
        <w:rPr>
          <w:rStyle w:val="FootnoteReference"/>
        </w:rPr>
        <w:footnoteRef/>
      </w:r>
      <w:r>
        <w:t>7:6 LXX. MT adds pr “Lord”</w:t>
      </w:r>
    </w:p>
  </w:footnote>
  <w:footnote w:id="3381">
    <w:p w14:paraId="36FEA626" w14:textId="77777777" w:rsidR="0011229A" w:rsidRDefault="0011229A" w:rsidP="0011229A">
      <w:pPr>
        <w:pStyle w:val="FootnoteText"/>
      </w:pPr>
      <w:r>
        <w:rPr>
          <w:rStyle w:val="FootnoteReference"/>
        </w:rPr>
        <w:footnoteRef/>
      </w:r>
      <w:r>
        <w:t>7:7 Hebrew Mss. MT reads “Lord”</w:t>
      </w:r>
    </w:p>
  </w:footnote>
  <w:footnote w:id="3382">
    <w:p w14:paraId="4C249F9E" w14:textId="77777777" w:rsidR="00D75485" w:rsidRDefault="00D75485">
      <w:pPr>
        <w:pStyle w:val="FootnoteText"/>
      </w:pPr>
      <w:r>
        <w:rPr>
          <w:rStyle w:val="FootnoteReference"/>
        </w:rPr>
        <w:footnoteRef/>
      </w:r>
      <w:r>
        <w:t>7:8 DSS MT Mss Tg. MT reads “Lord”</w:t>
      </w:r>
    </w:p>
  </w:footnote>
  <w:footnote w:id="3383">
    <w:p w14:paraId="340C3B67" w14:textId="77777777" w:rsidR="00D75485" w:rsidRDefault="00D75485" w:rsidP="00D370A2">
      <w:pPr>
        <w:pStyle w:val="FootnoteText"/>
      </w:pPr>
      <w:r>
        <w:rPr>
          <w:rStyle w:val="FootnoteReference"/>
        </w:rPr>
        <w:footnoteRef/>
      </w:r>
      <w:r>
        <w:t>7:8 DSS Ms LXX. MT reads “I will”</w:t>
      </w:r>
    </w:p>
  </w:footnote>
  <w:footnote w:id="3384">
    <w:p w14:paraId="544FB170" w14:textId="77777777" w:rsidR="00D75485" w:rsidRDefault="00D75485" w:rsidP="00FE1B59">
      <w:pPr>
        <w:pStyle w:val="FootnoteText"/>
      </w:pPr>
      <w:r>
        <w:rPr>
          <w:rStyle w:val="FootnoteReference"/>
        </w:rPr>
        <w:footnoteRef/>
      </w:r>
      <w:r>
        <w:t>8:1 DSS(F.Amos1) LXX. MT adds “Lord”</w:t>
      </w:r>
    </w:p>
  </w:footnote>
  <w:footnote w:id="3385">
    <w:p w14:paraId="41B74A0B" w14:textId="77777777" w:rsidR="0040609E" w:rsidRDefault="0040609E" w:rsidP="0040609E">
      <w:pPr>
        <w:pStyle w:val="FootnoteText"/>
      </w:pPr>
      <w:r>
        <w:rPr>
          <w:rStyle w:val="FootnoteReference"/>
        </w:rPr>
        <w:footnoteRef/>
      </w:r>
      <w:r>
        <w:t>8:3 LXX. MT adds pr “Lord”</w:t>
      </w:r>
    </w:p>
  </w:footnote>
  <w:footnote w:id="3386">
    <w:p w14:paraId="6400522E" w14:textId="77777777" w:rsidR="00032D61" w:rsidRDefault="00032D61" w:rsidP="00032D61">
      <w:pPr>
        <w:pStyle w:val="FootnoteText"/>
      </w:pPr>
      <w:r>
        <w:rPr>
          <w:rStyle w:val="FootnoteReference"/>
        </w:rPr>
        <w:footnoteRef/>
      </w:r>
      <w:r>
        <w:t>8:9 LXX. MT adds pr “Lord”</w:t>
      </w:r>
    </w:p>
  </w:footnote>
  <w:footnote w:id="3387">
    <w:p w14:paraId="311BBA32" w14:textId="77777777" w:rsidR="00DE39DD" w:rsidRDefault="00DE39DD" w:rsidP="00DE39DD">
      <w:pPr>
        <w:pStyle w:val="FootnoteText"/>
      </w:pPr>
      <w:r>
        <w:rPr>
          <w:rStyle w:val="FootnoteReference"/>
        </w:rPr>
        <w:footnoteRef/>
      </w:r>
      <w:r>
        <w:t>8:11 LXX. MT adds pr “Lord”</w:t>
      </w:r>
    </w:p>
  </w:footnote>
  <w:footnote w:id="3388">
    <w:p w14:paraId="7105B007" w14:textId="64CA8F53" w:rsidR="00CA3372" w:rsidRDefault="00CA3372" w:rsidP="00CA3372">
      <w:pPr>
        <w:pStyle w:val="FootnoteText"/>
      </w:pPr>
      <w:r>
        <w:rPr>
          <w:rStyle w:val="FootnoteReference"/>
        </w:rPr>
        <w:footnoteRef/>
      </w:r>
      <w:r>
        <w:t>8:11 Hebrew Mss LXX Syr Vg. MT reads “words”</w:t>
      </w:r>
    </w:p>
  </w:footnote>
  <w:footnote w:id="3389">
    <w:p w14:paraId="4B0900CC" w14:textId="77777777" w:rsidR="00CA3372" w:rsidRDefault="00CA3372" w:rsidP="00CA3372">
      <w:pPr>
        <w:pStyle w:val="FootnoteText"/>
      </w:pPr>
      <w:r>
        <w:rPr>
          <w:rStyle w:val="FootnoteReference"/>
        </w:rPr>
        <w:footnoteRef/>
      </w:r>
      <w:r>
        <w:t>9:6 LXX. MT reads “chambers”</w:t>
      </w:r>
    </w:p>
  </w:footnote>
  <w:footnote w:id="3390">
    <w:p w14:paraId="1056F96C" w14:textId="77777777" w:rsidR="00D75485" w:rsidRDefault="00D75485" w:rsidP="00FE1B59">
      <w:pPr>
        <w:pStyle w:val="FootnoteText"/>
      </w:pPr>
      <w:r>
        <w:rPr>
          <w:rStyle w:val="FootnoteReference"/>
        </w:rPr>
        <w:footnoteRef/>
      </w:r>
      <w:r>
        <w:t>9:12 LXX. MT reads “Edom”</w:t>
      </w:r>
    </w:p>
  </w:footnote>
  <w:footnote w:id="3391">
    <w:p w14:paraId="73AB4EA4" w14:textId="77777777" w:rsidR="00D75485" w:rsidRPr="00735AF0" w:rsidRDefault="00D75485" w:rsidP="00FE1B59">
      <w:pPr>
        <w:pStyle w:val="FootnoteText"/>
      </w:pPr>
      <w:r>
        <w:rPr>
          <w:rStyle w:val="FootnoteReference"/>
        </w:rPr>
        <w:footnoteRef/>
      </w:r>
      <w:r>
        <w:t xml:space="preserve">9:12 </w:t>
      </w:r>
      <w:r w:rsidRPr="00CC5E39">
        <w:t>LXX</w:t>
      </w:r>
      <w:r>
        <w:t>.</w:t>
      </w:r>
      <w:r w:rsidRPr="00CC5E39">
        <w:t xml:space="preserve"> MT reads “possess</w:t>
      </w:r>
      <w:r>
        <w:t>”</w:t>
      </w:r>
    </w:p>
  </w:footnote>
  <w:footnote w:id="3392">
    <w:p w14:paraId="0DF4E271" w14:textId="77777777" w:rsidR="00D75485" w:rsidRDefault="00D75485">
      <w:pPr>
        <w:pStyle w:val="FootnoteText"/>
      </w:pPr>
      <w:r>
        <w:rPr>
          <w:rStyle w:val="FootnoteReference"/>
        </w:rPr>
        <w:footnoteRef/>
      </w:r>
      <w:r>
        <w:t>9:12 LXX Mss. MT lacks “the LORD”</w:t>
      </w:r>
    </w:p>
  </w:footnote>
  <w:footnote w:id="3393">
    <w:p w14:paraId="069FBC15" w14:textId="77777777" w:rsidR="00D75485" w:rsidRDefault="00D75485">
      <w:pPr>
        <w:pStyle w:val="FootnoteText"/>
      </w:pPr>
      <w:r>
        <w:rPr>
          <w:rStyle w:val="FootnoteReference"/>
        </w:rPr>
        <w:footnoteRef/>
      </w:r>
      <w:r>
        <w:t>1:7 Revocalized according to LXX Mss Symmachus Tg Vg. MT reads “your bread”</w:t>
      </w:r>
    </w:p>
  </w:footnote>
  <w:footnote w:id="3394">
    <w:p w14:paraId="38FF197E" w14:textId="77777777" w:rsidR="00D75485" w:rsidRPr="00C31C4A" w:rsidRDefault="00D75485">
      <w:pPr>
        <w:pStyle w:val="FootnoteText"/>
        <w:rPr>
          <w:lang w:val="da-DK"/>
        </w:rPr>
      </w:pPr>
      <w:r>
        <w:rPr>
          <w:rStyle w:val="FootnoteReference"/>
        </w:rPr>
        <w:footnoteRef/>
      </w:r>
      <w:r w:rsidRPr="00C31C4A">
        <w:rPr>
          <w:lang w:val="da-DK"/>
        </w:rPr>
        <w:t>1:11 MT Qere LXX pl. MT Kethib sg</w:t>
      </w:r>
    </w:p>
  </w:footnote>
  <w:footnote w:id="3395">
    <w:p w14:paraId="2D81C287" w14:textId="77777777" w:rsidR="00D75485" w:rsidRPr="00F1645C" w:rsidRDefault="00D75485">
      <w:pPr>
        <w:pStyle w:val="FootnoteText"/>
      </w:pPr>
      <w:r>
        <w:rPr>
          <w:rStyle w:val="FootnoteReference"/>
        </w:rPr>
        <w:footnoteRef/>
      </w:r>
      <w:r>
        <w:t>1:17 LXX Syr Vg. MT reads “possess their possessions”</w:t>
      </w:r>
    </w:p>
  </w:footnote>
  <w:footnote w:id="3396">
    <w:p w14:paraId="66108105" w14:textId="77777777" w:rsidR="00D75485" w:rsidRPr="00052CE6" w:rsidRDefault="00D75485">
      <w:pPr>
        <w:pStyle w:val="FootnoteText"/>
      </w:pPr>
      <w:r>
        <w:rPr>
          <w:rStyle w:val="FootnoteReference"/>
        </w:rPr>
        <w:footnoteRef/>
      </w:r>
      <w:r>
        <w:t xml:space="preserve">1:21 </w:t>
      </w:r>
      <w:r w:rsidRPr="00052CE6">
        <w:t>LX</w:t>
      </w:r>
      <w:r>
        <w:t>X Aquila Theodotion Syr. MT reads “Saviors”</w:t>
      </w:r>
    </w:p>
  </w:footnote>
  <w:footnote w:id="3397">
    <w:p w14:paraId="22327DB3" w14:textId="77777777" w:rsidR="00D75485" w:rsidRDefault="00D75485" w:rsidP="00FE1B59">
      <w:pPr>
        <w:pStyle w:val="FootnoteText"/>
      </w:pPr>
      <w:r>
        <w:rPr>
          <w:rStyle w:val="FootnoteReference"/>
        </w:rPr>
        <w:footnoteRef/>
      </w:r>
      <w:r>
        <w:t>1:6 Or, gods</w:t>
      </w:r>
    </w:p>
  </w:footnote>
  <w:footnote w:id="3398">
    <w:p w14:paraId="060D108D" w14:textId="77777777" w:rsidR="00D75485" w:rsidRDefault="00D75485" w:rsidP="00FE1B59">
      <w:pPr>
        <w:pStyle w:val="FootnoteText"/>
      </w:pPr>
      <w:r>
        <w:rPr>
          <w:rStyle w:val="FootnoteReference"/>
        </w:rPr>
        <w:footnoteRef/>
      </w:r>
      <w:r>
        <w:t>1:6 Or, gods</w:t>
      </w:r>
    </w:p>
  </w:footnote>
  <w:footnote w:id="3399">
    <w:p w14:paraId="3E40A081" w14:textId="77777777" w:rsidR="00D75485" w:rsidRDefault="00D75485" w:rsidP="00FE1B59">
      <w:pPr>
        <w:pStyle w:val="FootnoteText"/>
      </w:pPr>
      <w:r>
        <w:rPr>
          <w:rStyle w:val="FootnoteReference"/>
        </w:rPr>
        <w:footnoteRef/>
      </w:r>
      <w:r>
        <w:t>4:8 Or, Migdal Eder</w:t>
      </w:r>
    </w:p>
  </w:footnote>
  <w:footnote w:id="3400">
    <w:p w14:paraId="505A3FF1" w14:textId="77777777" w:rsidR="00D75485" w:rsidRDefault="00D75485" w:rsidP="00FE1B59">
      <w:pPr>
        <w:pStyle w:val="FootnoteText"/>
      </w:pPr>
      <w:r>
        <w:rPr>
          <w:rStyle w:val="FootnoteReference"/>
        </w:rPr>
        <w:footnoteRef/>
      </w:r>
      <w:r>
        <w:t>4:8 Or, Ophel</w:t>
      </w:r>
    </w:p>
  </w:footnote>
  <w:footnote w:id="3401">
    <w:p w14:paraId="3153DA8A" w14:textId="77777777" w:rsidR="00D75485" w:rsidRDefault="00D75485" w:rsidP="00FE1B59">
      <w:pPr>
        <w:pStyle w:val="FootnoteText"/>
      </w:pPr>
      <w:r>
        <w:rPr>
          <w:rStyle w:val="FootnoteReference"/>
        </w:rPr>
        <w:footnoteRef/>
      </w:r>
      <w:r>
        <w:t>5:2 Matthew 2:6</w:t>
      </w:r>
    </w:p>
  </w:footnote>
  <w:footnote w:id="3402">
    <w:p w14:paraId="78F3BFBD" w14:textId="77777777" w:rsidR="00D75485" w:rsidRDefault="00D75485" w:rsidP="00FE1B59">
      <w:pPr>
        <w:pStyle w:val="FootnoteText"/>
      </w:pPr>
      <w:r>
        <w:rPr>
          <w:rStyle w:val="FootnoteReference"/>
        </w:rPr>
        <w:footnoteRef/>
      </w:r>
      <w:r>
        <w:t>5:6 Vg Aquila. MT reads “in its gates”</w:t>
      </w:r>
    </w:p>
  </w:footnote>
  <w:footnote w:id="3403">
    <w:p w14:paraId="3A0FAD2C" w14:textId="77777777" w:rsidR="00D75485" w:rsidRDefault="00D75485">
      <w:pPr>
        <w:pStyle w:val="FootnoteText"/>
      </w:pPr>
      <w:r>
        <w:rPr>
          <w:rStyle w:val="FootnoteReference"/>
        </w:rPr>
        <w:footnoteRef/>
      </w:r>
      <w:r>
        <w:t>6:6 Elohe Marom</w:t>
      </w:r>
    </w:p>
  </w:footnote>
  <w:footnote w:id="3404">
    <w:p w14:paraId="0673400A" w14:textId="77777777" w:rsidR="00D75485" w:rsidRDefault="00D75485" w:rsidP="00FE1B59">
      <w:pPr>
        <w:pStyle w:val="FootnoteText"/>
      </w:pPr>
      <w:r>
        <w:rPr>
          <w:rStyle w:val="FootnoteReference"/>
        </w:rPr>
        <w:footnoteRef/>
      </w:r>
      <w:r>
        <w:t>6:10 An ephah is a measure of volume, and a short ephah is made smaller than a full ephah for the purpose of cheating customers</w:t>
      </w:r>
    </w:p>
  </w:footnote>
  <w:footnote w:id="3405">
    <w:p w14:paraId="0E6C64F3" w14:textId="77777777" w:rsidR="00D75485" w:rsidRDefault="00D75485" w:rsidP="00BC51C7">
      <w:pPr>
        <w:pStyle w:val="FootnoteText"/>
      </w:pPr>
      <w:r>
        <w:rPr>
          <w:rStyle w:val="FootnoteReference"/>
        </w:rPr>
        <w:footnoteRef/>
      </w:r>
      <w:r>
        <w:t>6:16 LXX. MT reads “of my people”</w:t>
      </w:r>
    </w:p>
  </w:footnote>
  <w:footnote w:id="3406">
    <w:p w14:paraId="6F698349" w14:textId="77777777" w:rsidR="00D75485" w:rsidRDefault="00D75485" w:rsidP="00FE1B59">
      <w:pPr>
        <w:pStyle w:val="FootnoteText"/>
      </w:pPr>
      <w:r>
        <w:rPr>
          <w:rStyle w:val="FootnoteReference"/>
        </w:rPr>
        <w:footnoteRef/>
      </w:r>
      <w:r>
        <w:t xml:space="preserve">3:8 Or, </w:t>
      </w:r>
      <w:smartTag w:uri="urn:schemas-microsoft-com:office:smarttags" w:element="place">
        <w:smartTag w:uri="urn:schemas-microsoft-com:office:smarttags" w:element="City">
          <w:r>
            <w:t>Thebes</w:t>
          </w:r>
        </w:smartTag>
      </w:smartTag>
    </w:p>
  </w:footnote>
  <w:footnote w:id="3407">
    <w:p w14:paraId="3DDE6C86" w14:textId="77777777" w:rsidR="00D75485" w:rsidRDefault="00D75485" w:rsidP="00FE1B59">
      <w:pPr>
        <w:pStyle w:val="FootnoteText"/>
      </w:pPr>
      <w:r>
        <w:rPr>
          <w:rStyle w:val="FootnoteReference"/>
        </w:rPr>
        <w:footnoteRef/>
      </w:r>
      <w:r>
        <w:t>3:10 LXX. MT lacks “all”</w:t>
      </w:r>
    </w:p>
  </w:footnote>
  <w:footnote w:id="3408">
    <w:p w14:paraId="18F624D4" w14:textId="77777777" w:rsidR="00D75485" w:rsidRPr="000750CE" w:rsidRDefault="00D75485" w:rsidP="009210D9">
      <w:pPr>
        <w:pStyle w:val="FootnoteText"/>
      </w:pPr>
      <w:r>
        <w:rPr>
          <w:rStyle w:val="FootnoteReference"/>
        </w:rPr>
        <w:footnoteRef/>
      </w:r>
      <w:r>
        <w:t xml:space="preserve">1:5 </w:t>
      </w:r>
      <w:r w:rsidRPr="002C3221">
        <w:t>LXX</w:t>
      </w:r>
      <w:r>
        <w:t>. MT reads “among the nations”</w:t>
      </w:r>
    </w:p>
  </w:footnote>
  <w:footnote w:id="3409">
    <w:p w14:paraId="35EF8BD1" w14:textId="77777777" w:rsidR="00D75485" w:rsidRDefault="00D75485" w:rsidP="009210D9">
      <w:pPr>
        <w:pStyle w:val="FootnoteText"/>
      </w:pPr>
      <w:r>
        <w:rPr>
          <w:rStyle w:val="FootnoteReference"/>
        </w:rPr>
        <w:footnoteRef/>
      </w:r>
      <w:r>
        <w:t xml:space="preserve">1:5 LXX. MT lacks “and perish.” </w:t>
      </w:r>
    </w:p>
  </w:footnote>
  <w:footnote w:id="3410">
    <w:p w14:paraId="41D3B09C" w14:textId="77777777" w:rsidR="00D75485" w:rsidRDefault="00D75485" w:rsidP="00B34B93">
      <w:pPr>
        <w:pStyle w:val="FootnoteText"/>
      </w:pPr>
      <w:r>
        <w:rPr>
          <w:rStyle w:val="FootnoteReference"/>
        </w:rPr>
        <w:footnoteRef/>
      </w:r>
      <w:r>
        <w:t>1:5 LXX. MT lacks “I am”</w:t>
      </w:r>
    </w:p>
  </w:footnote>
  <w:footnote w:id="3411">
    <w:p w14:paraId="712B28C9" w14:textId="77777777" w:rsidR="00D75485" w:rsidRDefault="00D75485" w:rsidP="00FE1B59">
      <w:pPr>
        <w:pStyle w:val="FootnoteText"/>
      </w:pPr>
      <w:r>
        <w:rPr>
          <w:rStyle w:val="FootnoteReference"/>
        </w:rPr>
        <w:footnoteRef/>
      </w:r>
      <w:r>
        <w:t>1:5 Acts 13:41</w:t>
      </w:r>
    </w:p>
  </w:footnote>
  <w:footnote w:id="3412">
    <w:p w14:paraId="1FC8983D" w14:textId="77777777" w:rsidR="00D75485" w:rsidRDefault="00D75485">
      <w:pPr>
        <w:pStyle w:val="FootnoteText"/>
      </w:pPr>
      <w:r>
        <w:rPr>
          <w:rStyle w:val="FootnoteReference"/>
        </w:rPr>
        <w:footnoteRef/>
      </w:r>
      <w:r>
        <w:t xml:space="preserve">1:7 LXX. MT lacks “from himself” </w:t>
      </w:r>
    </w:p>
  </w:footnote>
  <w:footnote w:id="3413">
    <w:p w14:paraId="6D852151" w14:textId="77777777" w:rsidR="00D75485" w:rsidRDefault="00D75485" w:rsidP="00FE1B59">
      <w:pPr>
        <w:pStyle w:val="FootnoteText"/>
      </w:pPr>
      <w:r>
        <w:rPr>
          <w:rStyle w:val="FootnoteReference"/>
        </w:rPr>
        <w:footnoteRef/>
      </w:r>
      <w:r>
        <w:t xml:space="preserve">1:15 DSS cf. LXX </w:t>
      </w:r>
      <w:smartTag w:uri="urn:schemas-microsoft-com:office:smarttags" w:element="place">
        <w:smartTag w:uri="urn:schemas-microsoft-com:office:smarttags" w:element="City">
          <w:r>
            <w:t>Syr.</w:t>
          </w:r>
        </w:smartTag>
        <w:r>
          <w:t xml:space="preserve"> </w:t>
        </w:r>
        <w:smartTag w:uri="urn:schemas-microsoft-com:office:smarttags" w:element="State">
          <w:r>
            <w:t>MT</w:t>
          </w:r>
        </w:smartTag>
      </w:smartTag>
      <w:r>
        <w:t xml:space="preserve"> lacks “and”</w:t>
      </w:r>
    </w:p>
  </w:footnote>
  <w:footnote w:id="3414">
    <w:p w14:paraId="275C135E" w14:textId="77777777" w:rsidR="00D75485" w:rsidRDefault="00D75485" w:rsidP="00FE1B59">
      <w:pPr>
        <w:pStyle w:val="FootnoteText"/>
      </w:pPr>
      <w:r>
        <w:rPr>
          <w:rStyle w:val="FootnoteReference"/>
        </w:rPr>
        <w:footnoteRef/>
      </w:r>
      <w:r>
        <w:t>1:17 DSS. MT adds “and”</w:t>
      </w:r>
    </w:p>
  </w:footnote>
  <w:footnote w:id="3415">
    <w:p w14:paraId="125FC934" w14:textId="5DD8CBE8" w:rsidR="00D75485" w:rsidRDefault="00D75485" w:rsidP="00FE1B59">
      <w:pPr>
        <w:pStyle w:val="FootnoteText"/>
      </w:pPr>
      <w:r>
        <w:rPr>
          <w:rStyle w:val="FootnoteReference"/>
        </w:rPr>
        <w:footnoteRef/>
      </w:r>
      <w:r>
        <w:t xml:space="preserve">2:3 DSS Hebrew Mss LXX </w:t>
      </w:r>
      <w:r w:rsidR="00F8405E">
        <w:t>Tg Syr</w:t>
      </w:r>
      <w:r>
        <w:t xml:space="preserve"> </w:t>
      </w:r>
      <w:smartTag w:uri="urn:schemas-microsoft-com:office:smarttags" w:element="place">
        <w:smartTag w:uri="urn:schemas-microsoft-com:office:smarttags" w:element="City">
          <w:r>
            <w:t>Vg.</w:t>
          </w:r>
        </w:smartTag>
        <w:r>
          <w:t xml:space="preserve"> </w:t>
        </w:r>
        <w:smartTag w:uri="urn:schemas-microsoft-com:office:smarttags" w:element="State">
          <w:r>
            <w:t>MT</w:t>
          </w:r>
        </w:smartTag>
      </w:smartTag>
      <w:r>
        <w:t xml:space="preserve"> lacks “and”</w:t>
      </w:r>
    </w:p>
  </w:footnote>
  <w:footnote w:id="3416">
    <w:p w14:paraId="5B0B3866" w14:textId="77777777" w:rsidR="00AE3702" w:rsidRDefault="00AE3702" w:rsidP="00AE3702">
      <w:pPr>
        <w:adjustRightInd w:val="0"/>
        <w:spacing w:before="0"/>
        <w:ind w:firstLine="0"/>
        <w:jc w:val="left"/>
      </w:pPr>
      <w:r>
        <w:rPr>
          <w:rStyle w:val="FootnoteReference"/>
        </w:rPr>
        <w:footnoteRef/>
      </w:r>
      <w:r>
        <w:t xml:space="preserve">2:4 </w:t>
      </w:r>
      <w:r>
        <w:rPr>
          <w:sz w:val="16"/>
          <w:szCs w:val="16"/>
        </w:rPr>
        <w:t>LXX</w:t>
      </w:r>
      <w:r w:rsidRPr="00445DA3">
        <w:rPr>
          <w:sz w:val="16"/>
          <w:szCs w:val="16"/>
        </w:rPr>
        <w:t>, reading “hold</w:t>
      </w:r>
      <w:r>
        <w:rPr>
          <w:sz w:val="16"/>
          <w:szCs w:val="16"/>
        </w:rPr>
        <w:t>s</w:t>
      </w:r>
      <w:r w:rsidRPr="00445DA3">
        <w:rPr>
          <w:sz w:val="16"/>
          <w:szCs w:val="16"/>
        </w:rPr>
        <w:t xml:space="preserve"> back</w:t>
      </w:r>
      <w:r>
        <w:rPr>
          <w:sz w:val="16"/>
          <w:szCs w:val="16"/>
        </w:rPr>
        <w:t>.</w:t>
      </w:r>
      <w:r w:rsidRPr="00445DA3">
        <w:rPr>
          <w:sz w:val="16"/>
          <w:szCs w:val="16"/>
        </w:rPr>
        <w:t>” MT reads</w:t>
      </w:r>
      <w:r>
        <w:t xml:space="preserve"> </w:t>
      </w:r>
      <w:r w:rsidRPr="00445DA3">
        <w:rPr>
          <w:sz w:val="16"/>
          <w:szCs w:val="16"/>
        </w:rPr>
        <w:t>“puffed up”</w:t>
      </w:r>
    </w:p>
  </w:footnote>
  <w:footnote w:id="3417">
    <w:p w14:paraId="04E003CC" w14:textId="77777777" w:rsidR="00AE3702" w:rsidRDefault="00AE3702" w:rsidP="00AE3702">
      <w:pPr>
        <w:pStyle w:val="FootnoteText"/>
      </w:pPr>
      <w:r>
        <w:rPr>
          <w:rStyle w:val="FootnoteReference"/>
        </w:rPr>
        <w:footnoteRef/>
      </w:r>
      <w:r>
        <w:t>2:4 Hebrew Ms LXX, reading “my soul.” MT reads “his soul”</w:t>
      </w:r>
    </w:p>
  </w:footnote>
  <w:footnote w:id="3418">
    <w:p w14:paraId="78D4CFBE" w14:textId="77777777" w:rsidR="00AE3702" w:rsidRDefault="00AE3702" w:rsidP="00AE3702">
      <w:pPr>
        <w:pStyle w:val="FootnoteText"/>
      </w:pPr>
      <w:r>
        <w:rPr>
          <w:rStyle w:val="FootnoteReference"/>
        </w:rPr>
        <w:footnoteRef/>
      </w:r>
      <w:r>
        <w:t>2:4 MT, reading “pleasure, upright.” Cf.   Numbers 23:27; Judges 14:3; 1Kings 9:12; Jeremiah 27:6</w:t>
      </w:r>
    </w:p>
  </w:footnote>
  <w:footnote w:id="3419">
    <w:p w14:paraId="67D89721" w14:textId="77777777" w:rsidR="00AE3702" w:rsidRDefault="00AE3702" w:rsidP="00AE3702">
      <w:pPr>
        <w:pStyle w:val="FootnoteText"/>
      </w:pPr>
      <w:r>
        <w:rPr>
          <w:rStyle w:val="FootnoteReference"/>
        </w:rPr>
        <w:footnoteRef/>
      </w:r>
      <w:r>
        <w:t>2:4 LXX Mss. MT adds “his.”; LXX adds “my”</w:t>
      </w:r>
    </w:p>
  </w:footnote>
  <w:footnote w:id="3420">
    <w:p w14:paraId="7B3130A1" w14:textId="77777777" w:rsidR="00AE3702" w:rsidRDefault="00AE3702" w:rsidP="00AE3702">
      <w:pPr>
        <w:pStyle w:val="FootnoteText"/>
      </w:pPr>
      <w:r>
        <w:rPr>
          <w:rStyle w:val="FootnoteReference"/>
        </w:rPr>
        <w:footnoteRef/>
      </w:r>
      <w:r>
        <w:t xml:space="preserve">2:4 Romans 1:17; Galatians 3:11; Hebrews 10:38 </w:t>
      </w:r>
    </w:p>
  </w:footnote>
  <w:footnote w:id="3421">
    <w:p w14:paraId="0BA58C4B" w14:textId="77777777" w:rsidR="00832538" w:rsidRDefault="00832538" w:rsidP="00832538">
      <w:pPr>
        <w:pStyle w:val="FootnoteText"/>
      </w:pPr>
      <w:r>
        <w:rPr>
          <w:rStyle w:val="FootnoteReference"/>
        </w:rPr>
        <w:footnoteRef/>
      </w:r>
      <w:r>
        <w:t>2:5 DSS. MT reads “wine betrays”</w:t>
      </w:r>
    </w:p>
  </w:footnote>
  <w:footnote w:id="3422">
    <w:p w14:paraId="2FAFCABD" w14:textId="77777777" w:rsidR="00D75485" w:rsidRDefault="00D75485" w:rsidP="00B66208">
      <w:pPr>
        <w:pStyle w:val="FootnoteText"/>
      </w:pPr>
      <w:r>
        <w:rPr>
          <w:rStyle w:val="FootnoteReference"/>
        </w:rPr>
        <w:footnoteRef/>
      </w:r>
      <w:r>
        <w:t>3:8 Vocalization according to LXX Syr. MT vocalizes as “prey”</w:t>
      </w:r>
    </w:p>
  </w:footnote>
  <w:footnote w:id="3423">
    <w:p w14:paraId="060187AD" w14:textId="77777777" w:rsidR="00D75485" w:rsidRPr="00F75447" w:rsidRDefault="00D75485" w:rsidP="00131502">
      <w:pPr>
        <w:pStyle w:val="FootnoteText"/>
      </w:pPr>
      <w:r>
        <w:rPr>
          <w:rStyle w:val="FootnoteReference"/>
        </w:rPr>
        <w:footnoteRef/>
      </w:r>
      <w:r>
        <w:t>1:1 MT consonantal text, vocalized to reflect the Old Persian pronunciation. MT scribal vocalization: Daryavesh. Latinized as Darius.</w:t>
      </w:r>
      <w:r w:rsidRPr="00F75447">
        <w:t xml:space="preserve"> </w:t>
      </w:r>
      <w:r>
        <w:t xml:space="preserve">He ruled Persia </w:t>
      </w:r>
      <w:r w:rsidRPr="00F75447">
        <w:t>ca. 52</w:t>
      </w:r>
      <w:r>
        <w:t>1-</w:t>
      </w:r>
      <w:r w:rsidRPr="00F75447">
        <w:t>486 BC</w:t>
      </w:r>
    </w:p>
  </w:footnote>
  <w:footnote w:id="3424">
    <w:p w14:paraId="03BEA5F8" w14:textId="418601CD" w:rsidR="00D75485" w:rsidRDefault="00D75485" w:rsidP="00FE1B59">
      <w:pPr>
        <w:pStyle w:val="FootnoteText"/>
      </w:pPr>
      <w:r>
        <w:rPr>
          <w:rStyle w:val="FootnoteReference"/>
        </w:rPr>
        <w:footnoteRef/>
      </w:r>
      <w:r>
        <w:t xml:space="preserve">1:11 Hebrew Mss LXX </w:t>
      </w:r>
      <w:r w:rsidR="00F8405E">
        <w:t>Tg Syr</w:t>
      </w:r>
      <w:r>
        <w:t xml:space="preserve"> Vg. </w:t>
      </w:r>
      <w:smartTag w:uri="urn:schemas-microsoft-com:office:smarttags" w:element="State">
        <w:r>
          <w:t>MT</w:t>
        </w:r>
      </w:smartTag>
      <w:r>
        <w:t xml:space="preserve"> lacks “all”</w:t>
      </w:r>
    </w:p>
  </w:footnote>
  <w:footnote w:id="3425">
    <w:p w14:paraId="43F1DA12" w14:textId="77777777" w:rsidR="00D75485" w:rsidRDefault="00D75485" w:rsidP="00FE1B59">
      <w:pPr>
        <w:pStyle w:val="FootnoteText"/>
      </w:pPr>
      <w:r>
        <w:rPr>
          <w:rStyle w:val="FootnoteReference"/>
        </w:rPr>
        <w:footnoteRef/>
      </w:r>
      <w:r>
        <w:t>2:6 Hebrews 12:26</w:t>
      </w:r>
    </w:p>
  </w:footnote>
  <w:footnote w:id="3426">
    <w:p w14:paraId="3047C4DC" w14:textId="77777777" w:rsidR="00D75485" w:rsidRPr="00F75447" w:rsidRDefault="00D75485" w:rsidP="00131502">
      <w:pPr>
        <w:pStyle w:val="FootnoteText"/>
      </w:pPr>
      <w:r>
        <w:rPr>
          <w:rStyle w:val="FootnoteReference"/>
        </w:rPr>
        <w:footnoteRef/>
      </w:r>
      <w:r>
        <w:t>1:1 MT consonantal text, vocalized to reflect the Old Persian pronunciation. MT scribal vocalization: Daryavesh. Latinized as Darius.</w:t>
      </w:r>
      <w:r w:rsidRPr="00F75447">
        <w:t xml:space="preserve"> </w:t>
      </w:r>
      <w:r>
        <w:t xml:space="preserve">He ruled Persia </w:t>
      </w:r>
      <w:r w:rsidRPr="00F75447">
        <w:t>ca. 52</w:t>
      </w:r>
      <w:r>
        <w:t>1-</w:t>
      </w:r>
      <w:r w:rsidRPr="00F75447">
        <w:t>486 BC</w:t>
      </w:r>
    </w:p>
  </w:footnote>
  <w:footnote w:id="3427">
    <w:p w14:paraId="4C5805AF" w14:textId="77777777" w:rsidR="00D75485" w:rsidRDefault="00D75485">
      <w:pPr>
        <w:pStyle w:val="FootnoteText"/>
      </w:pPr>
      <w:r>
        <w:rPr>
          <w:rStyle w:val="FootnoteReference"/>
        </w:rPr>
        <w:footnoteRef/>
      </w:r>
      <w:r>
        <w:t>1:6 LXX. MT lacks “by my Spirit”</w:t>
      </w:r>
    </w:p>
  </w:footnote>
  <w:footnote w:id="3428">
    <w:p w14:paraId="67DEFBA4" w14:textId="77777777" w:rsidR="00D75485" w:rsidRDefault="00D75485">
      <w:pPr>
        <w:pStyle w:val="FootnoteText"/>
      </w:pPr>
      <w:r>
        <w:rPr>
          <w:rStyle w:val="FootnoteReference"/>
        </w:rPr>
        <w:footnoteRef/>
      </w:r>
      <w:r>
        <w:t>1:10 LXX. MT lacks “to me”</w:t>
      </w:r>
    </w:p>
  </w:footnote>
  <w:footnote w:id="3429">
    <w:p w14:paraId="7068A016" w14:textId="77777777" w:rsidR="00D75485" w:rsidRDefault="00D75485">
      <w:pPr>
        <w:pStyle w:val="FootnoteText"/>
      </w:pPr>
      <w:r>
        <w:rPr>
          <w:rStyle w:val="FootnoteReference"/>
        </w:rPr>
        <w:footnoteRef/>
      </w:r>
      <w:r>
        <w:t>2:8 LXX Ms Vg. MT reads “his”</w:t>
      </w:r>
    </w:p>
  </w:footnote>
  <w:footnote w:id="3430">
    <w:p w14:paraId="78D26034" w14:textId="77777777" w:rsidR="00D75485" w:rsidRDefault="00D75485">
      <w:pPr>
        <w:pStyle w:val="FootnoteText"/>
      </w:pPr>
      <w:r>
        <w:rPr>
          <w:rStyle w:val="FootnoteReference"/>
        </w:rPr>
        <w:footnoteRef/>
      </w:r>
      <w:r>
        <w:t>5:2 Or, 9.0 meters, using the short cubit of 45 centimeters or 17.72 inches. Lit. twenty cubits</w:t>
      </w:r>
    </w:p>
  </w:footnote>
  <w:footnote w:id="3431">
    <w:p w14:paraId="39C1A09B" w14:textId="77777777" w:rsidR="00D75485" w:rsidRDefault="00D75485">
      <w:pPr>
        <w:pStyle w:val="FootnoteText"/>
      </w:pPr>
      <w:r>
        <w:rPr>
          <w:rStyle w:val="FootnoteReference"/>
        </w:rPr>
        <w:footnoteRef/>
      </w:r>
      <w:r>
        <w:t>5:2 Or, 4.5 meters. Lit. ten cubits</w:t>
      </w:r>
    </w:p>
  </w:footnote>
  <w:footnote w:id="3432">
    <w:p w14:paraId="543B1B92" w14:textId="77777777" w:rsidR="00D75485" w:rsidRDefault="00D75485" w:rsidP="00FE1B59">
      <w:pPr>
        <w:pStyle w:val="FootnoteText"/>
      </w:pPr>
      <w:r>
        <w:rPr>
          <w:rStyle w:val="FootnoteReference"/>
        </w:rPr>
        <w:footnoteRef/>
      </w:r>
      <w:r>
        <w:t xml:space="preserve">5:6  An ephah is a measure of volume of about 22 litres, 5.8 </w:t>
      </w:r>
      <w:smartTag w:uri="urn:schemas-microsoft-com:office:smarttags" w:element="place">
        <w:smartTag w:uri="urn:schemas-microsoft-com:office:smarttags" w:element="country-region">
          <w:r>
            <w:t>U. S.</w:t>
          </w:r>
        </w:smartTag>
      </w:smartTag>
      <w:r>
        <w:t xml:space="preserve"> gallons, 4.8 imperial gallons, or a bit more than half a bushel </w:t>
      </w:r>
    </w:p>
  </w:footnote>
  <w:footnote w:id="3433">
    <w:p w14:paraId="7A9D91E4" w14:textId="77777777" w:rsidR="00D75485" w:rsidRDefault="00D75485">
      <w:pPr>
        <w:pStyle w:val="FootnoteText"/>
      </w:pPr>
      <w:r>
        <w:rPr>
          <w:rStyle w:val="FootnoteReference"/>
        </w:rPr>
        <w:footnoteRef/>
      </w:r>
      <w:r>
        <w:t>5:6 Hebrew Ms LXX Syr. MT reads “</w:t>
      </w:r>
      <w:bookmarkStart w:id="680" w:name="_Hlk518409746"/>
      <w:r>
        <w:t>appearance”</w:t>
      </w:r>
    </w:p>
    <w:bookmarkEnd w:id="680"/>
  </w:footnote>
  <w:footnote w:id="3434">
    <w:p w14:paraId="09F2E093" w14:textId="77777777" w:rsidR="00D75485" w:rsidRDefault="00D75485">
      <w:pPr>
        <w:pStyle w:val="FootnoteText"/>
      </w:pPr>
      <w:r>
        <w:rPr>
          <w:rStyle w:val="FootnoteReference"/>
        </w:rPr>
        <w:footnoteRef/>
      </w:r>
      <w:r>
        <w:t>6:11 LXX Syr. MT reads “crowns”</w:t>
      </w:r>
    </w:p>
  </w:footnote>
  <w:footnote w:id="3435">
    <w:p w14:paraId="459E2DE9" w14:textId="77777777" w:rsidR="00D75485" w:rsidRDefault="00D75485">
      <w:pPr>
        <w:pStyle w:val="FootnoteText"/>
      </w:pPr>
      <w:r>
        <w:rPr>
          <w:rStyle w:val="FootnoteReference"/>
        </w:rPr>
        <w:footnoteRef/>
      </w:r>
      <w:r>
        <w:t>6:14 Syr cf. v.10. MT reads “Helem”</w:t>
      </w:r>
    </w:p>
  </w:footnote>
  <w:footnote w:id="3436">
    <w:p w14:paraId="60541A8F" w14:textId="77777777" w:rsidR="00D75485" w:rsidRDefault="00D75485">
      <w:pPr>
        <w:pStyle w:val="FootnoteText"/>
      </w:pPr>
      <w:r>
        <w:rPr>
          <w:rStyle w:val="FootnoteReference"/>
        </w:rPr>
        <w:footnoteRef/>
      </w:r>
      <w:r>
        <w:t>6:14 Syr cf. v.10. MT reads “Hen”</w:t>
      </w:r>
    </w:p>
  </w:footnote>
  <w:footnote w:id="3437">
    <w:p w14:paraId="158BD4C4" w14:textId="77777777" w:rsidR="00D75485" w:rsidRDefault="00D75485">
      <w:pPr>
        <w:pStyle w:val="FootnoteText"/>
      </w:pPr>
      <w:r>
        <w:rPr>
          <w:rStyle w:val="FootnoteReference"/>
        </w:rPr>
        <w:footnoteRef/>
      </w:r>
      <w:r>
        <w:t>8:20 2 Hebrew Mss LXX. MT lacks “Many”</w:t>
      </w:r>
    </w:p>
  </w:footnote>
  <w:footnote w:id="3438">
    <w:p w14:paraId="306E1D80" w14:textId="77777777" w:rsidR="00D75485" w:rsidRDefault="00D75485" w:rsidP="00FE1B59">
      <w:pPr>
        <w:pStyle w:val="FootnoteText"/>
      </w:pPr>
      <w:r>
        <w:rPr>
          <w:rStyle w:val="FootnoteReference"/>
        </w:rPr>
        <w:footnoteRef/>
      </w:r>
      <w:r>
        <w:t>10:1 Or, “lightning bolts”,</w:t>
      </w:r>
      <w:r w:rsidRPr="009F2FCC">
        <w:t xml:space="preserve"> </w:t>
      </w:r>
      <w:r>
        <w:t>“thunderstorms”, “bright rain clouds”</w:t>
      </w:r>
    </w:p>
  </w:footnote>
  <w:footnote w:id="3439">
    <w:p w14:paraId="0B6E771E" w14:textId="77777777" w:rsidR="00D75485" w:rsidRDefault="00D75485" w:rsidP="00FE1B59">
      <w:pPr>
        <w:pStyle w:val="FootnoteText"/>
      </w:pPr>
      <w:r>
        <w:rPr>
          <w:rStyle w:val="FootnoteReference"/>
        </w:rPr>
        <w:footnoteRef/>
      </w:r>
      <w:r>
        <w:t>11:11 LXX reflects a different word division, reading “merchants”</w:t>
      </w:r>
    </w:p>
  </w:footnote>
  <w:footnote w:id="3440">
    <w:p w14:paraId="27DC758B" w14:textId="77777777" w:rsidR="00D75485" w:rsidRDefault="00D75485">
      <w:pPr>
        <w:pStyle w:val="FootnoteText"/>
      </w:pPr>
      <w:r>
        <w:rPr>
          <w:rStyle w:val="FootnoteReference"/>
        </w:rPr>
        <w:footnoteRef/>
      </w:r>
      <w:r>
        <w:t>13:2 LXX Syr add “false”</w:t>
      </w:r>
    </w:p>
  </w:footnote>
  <w:footnote w:id="3441">
    <w:p w14:paraId="4F961F73" w14:textId="77777777" w:rsidR="00D75485" w:rsidRDefault="00D75485">
      <w:pPr>
        <w:pStyle w:val="FootnoteText"/>
      </w:pPr>
      <w:r>
        <w:rPr>
          <w:rStyle w:val="FootnoteReference"/>
        </w:rPr>
        <w:footnoteRef/>
      </w:r>
      <w:r>
        <w:t>13:7 LXX Mss, reading “I will strike,” cf. 12:4. MT reads “Strike.” Matthew 26:31; Mark 14:27</w:t>
      </w:r>
    </w:p>
  </w:footnote>
  <w:footnote w:id="3442">
    <w:p w14:paraId="4D416355" w14:textId="11504474" w:rsidR="00D75485" w:rsidRDefault="00D75485">
      <w:pPr>
        <w:pStyle w:val="FootnoteText"/>
      </w:pPr>
      <w:r>
        <w:rPr>
          <w:rStyle w:val="FootnoteReference"/>
        </w:rPr>
        <w:footnoteRef/>
      </w:r>
      <w:r>
        <w:t xml:space="preserve">14:5 Hebrew Mss LXX </w:t>
      </w:r>
      <w:r w:rsidR="00F8405E">
        <w:t>Tg Syr</w:t>
      </w:r>
      <w:r>
        <w:t>(Mss) Vg. MT lacks “and”</w:t>
      </w:r>
    </w:p>
  </w:footnote>
  <w:footnote w:id="3443">
    <w:p w14:paraId="608C8493" w14:textId="77777777" w:rsidR="00D75485" w:rsidRDefault="00D75485">
      <w:pPr>
        <w:pStyle w:val="FootnoteText"/>
      </w:pPr>
      <w:r>
        <w:rPr>
          <w:rStyle w:val="FootnoteReference"/>
        </w:rPr>
        <w:footnoteRef/>
      </w:r>
      <w:r>
        <w:t>14:5 Hebrew Mss LXX Syr Vg. MT reads “you”</w:t>
      </w:r>
    </w:p>
  </w:footnote>
  <w:footnote w:id="3444">
    <w:p w14:paraId="09C6ED4C" w14:textId="77777777" w:rsidR="00D75485" w:rsidRDefault="00D75485" w:rsidP="00FE1B59">
      <w:pPr>
        <w:pStyle w:val="FootnoteText"/>
      </w:pPr>
      <w:r>
        <w:rPr>
          <w:rStyle w:val="FootnoteReference"/>
        </w:rPr>
        <w:footnoteRef/>
      </w:r>
      <w:r>
        <w:t>14:8 Hebrew Mss LXX Syr. MT adds “not”</w:t>
      </w:r>
    </w:p>
  </w:footnote>
  <w:footnote w:id="3445">
    <w:p w14:paraId="2F8A33AF" w14:textId="77777777" w:rsidR="00D75485" w:rsidRPr="000147D6" w:rsidRDefault="00D75485" w:rsidP="006362D8">
      <w:pPr>
        <w:pStyle w:val="FootnoteText"/>
      </w:pPr>
      <w:r>
        <w:rPr>
          <w:rStyle w:val="FootnoteReference"/>
        </w:rPr>
        <w:footnoteRef/>
      </w:r>
      <w:r>
        <w:t>1:7 Cf. LXX and v.12. MT lacks “and its fruit, its food, is despised”</w:t>
      </w:r>
    </w:p>
  </w:footnote>
  <w:footnote w:id="3446">
    <w:p w14:paraId="63ED8774" w14:textId="77777777" w:rsidR="00D75485" w:rsidRDefault="00D75485" w:rsidP="00FE1B59">
      <w:pPr>
        <w:pStyle w:val="FootnoteText"/>
      </w:pPr>
      <w:r>
        <w:rPr>
          <w:rStyle w:val="FootnoteReference"/>
        </w:rPr>
        <w:footnoteRef/>
      </w:r>
      <w:r>
        <w:t xml:space="preserve">1:13 Hebrew Mss LXX Syr Ms. </w:t>
      </w:r>
      <w:smartTag w:uri="urn:schemas-microsoft-com:office:smarttags" w:element="State">
        <w:r>
          <w:t>MT</w:t>
        </w:r>
      </w:smartTag>
      <w:r>
        <w:t xml:space="preserve"> lacks “of hosts”</w:t>
      </w:r>
    </w:p>
  </w:footnote>
  <w:footnote w:id="3447">
    <w:p w14:paraId="3644717E" w14:textId="77777777" w:rsidR="007F34CD" w:rsidRDefault="007F34CD" w:rsidP="007F34CD">
      <w:pPr>
        <w:pStyle w:val="FootnoteText"/>
      </w:pPr>
      <w:r>
        <w:rPr>
          <w:rStyle w:val="FootnoteReference"/>
        </w:rPr>
        <w:footnoteRef/>
      </w:r>
      <w:r>
        <w:t>1:14 Hebrew Mss. MT reads “Lord”</w:t>
      </w:r>
    </w:p>
  </w:footnote>
  <w:footnote w:id="3448">
    <w:p w14:paraId="2A7266E7" w14:textId="77777777" w:rsidR="00D75485" w:rsidRDefault="00D75485">
      <w:pPr>
        <w:pStyle w:val="FootnoteText"/>
      </w:pPr>
      <w:r>
        <w:rPr>
          <w:rStyle w:val="FootnoteReference"/>
        </w:rPr>
        <w:footnoteRef/>
      </w:r>
      <w:r>
        <w:t>3:2 LXX. MT lacks “coming”</w:t>
      </w:r>
    </w:p>
  </w:footnote>
  <w:footnote w:id="3449">
    <w:p w14:paraId="44D4DE8C" w14:textId="5D3229CC" w:rsidR="00353ECC" w:rsidRDefault="00353ECC">
      <w:pPr>
        <w:pStyle w:val="FootnoteText"/>
      </w:pPr>
      <w:r>
        <w:rPr>
          <w:rStyle w:val="FootnoteReference"/>
        </w:rPr>
        <w:footnoteRef/>
      </w:r>
      <w:r>
        <w:t>1:1 Or, “Jesus the Messiah”</w:t>
      </w:r>
    </w:p>
  </w:footnote>
  <w:footnote w:id="3450">
    <w:p w14:paraId="01E265C4" w14:textId="77777777" w:rsidR="00D75485" w:rsidRDefault="00D75485" w:rsidP="006C4E1E">
      <w:pPr>
        <w:pStyle w:val="FootnoteText"/>
      </w:pPr>
      <w:r>
        <w:rPr>
          <w:rStyle w:val="FootnoteReference"/>
        </w:rPr>
        <w:footnoteRef/>
      </w:r>
      <w:r>
        <w:t>1:5 Some Mss read “Jobed.” Ruth 4:17, 21-22; 1Chronicles 2:12</w:t>
      </w:r>
    </w:p>
  </w:footnote>
  <w:footnote w:id="3451">
    <w:p w14:paraId="6566CC5E" w14:textId="77777777" w:rsidR="00D75485" w:rsidRDefault="00D75485" w:rsidP="006C4E1E">
      <w:pPr>
        <w:pStyle w:val="FootnoteText"/>
      </w:pPr>
      <w:r>
        <w:rPr>
          <w:rStyle w:val="FootnoteReference"/>
        </w:rPr>
        <w:footnoteRef/>
      </w:r>
      <w:r>
        <w:t>1:7 Some Mss read “Asaph.” 1Kings 15:24, 22:41; 1 Chronicles 3:10</w:t>
      </w:r>
    </w:p>
  </w:footnote>
  <w:footnote w:id="3452">
    <w:p w14:paraId="33BB2CE2" w14:textId="77777777" w:rsidR="00D75485" w:rsidRDefault="00D75485" w:rsidP="006C4E1E">
      <w:pPr>
        <w:pStyle w:val="FootnoteText"/>
      </w:pPr>
      <w:r>
        <w:rPr>
          <w:rStyle w:val="FootnoteReference"/>
        </w:rPr>
        <w:footnoteRef/>
      </w:r>
      <w:r>
        <w:t>1:10 Some Mss read “Amos.” 2Kings 21:18-19, 23-25; 1Chronicles 3:14</w:t>
      </w:r>
    </w:p>
  </w:footnote>
  <w:footnote w:id="3453">
    <w:p w14:paraId="2EB5B8D0" w14:textId="77777777" w:rsidR="00D75485" w:rsidRDefault="00D75485" w:rsidP="006C4E1E">
      <w:pPr>
        <w:pStyle w:val="FootnoteText"/>
      </w:pPr>
      <w:r>
        <w:rPr>
          <w:rStyle w:val="FootnoteReference"/>
        </w:rPr>
        <w:footnoteRef/>
      </w:r>
      <w:r>
        <w:t xml:space="preserve">1:21 Gk. “Iesous” for Hebrew “Yeshua,” meaning “salvation” </w:t>
      </w:r>
    </w:p>
  </w:footnote>
  <w:footnote w:id="3454">
    <w:p w14:paraId="0C7FCDD2" w14:textId="77777777" w:rsidR="00D75485" w:rsidRDefault="00D75485" w:rsidP="006C4E1E">
      <w:pPr>
        <w:pStyle w:val="FootnoteText"/>
      </w:pPr>
      <w:r>
        <w:rPr>
          <w:rStyle w:val="FootnoteReference"/>
        </w:rPr>
        <w:footnoteRef/>
      </w:r>
      <w:r>
        <w:t>1:23 Isaiah 7:14</w:t>
      </w:r>
    </w:p>
  </w:footnote>
  <w:footnote w:id="3455">
    <w:p w14:paraId="1E07A4FE" w14:textId="77777777" w:rsidR="00D75485" w:rsidRDefault="00D75485" w:rsidP="006C4E1E">
      <w:pPr>
        <w:pStyle w:val="FootnoteText"/>
      </w:pPr>
      <w:r>
        <w:rPr>
          <w:rStyle w:val="FootnoteReference"/>
        </w:rPr>
        <w:footnoteRef/>
      </w:r>
      <w:r>
        <w:t>2:1 Or, “wise men”</w:t>
      </w:r>
    </w:p>
  </w:footnote>
  <w:footnote w:id="3456">
    <w:p w14:paraId="2651647D" w14:textId="77777777" w:rsidR="00D75485" w:rsidRDefault="00D75485" w:rsidP="006C4E1E">
      <w:pPr>
        <w:pStyle w:val="FootnoteText"/>
      </w:pPr>
      <w:r>
        <w:rPr>
          <w:rStyle w:val="FootnoteReference"/>
        </w:rPr>
        <w:footnoteRef/>
      </w:r>
      <w:r>
        <w:t>2:6 Micah 5:2</w:t>
      </w:r>
    </w:p>
  </w:footnote>
  <w:footnote w:id="3457">
    <w:p w14:paraId="1B88DC70" w14:textId="77777777" w:rsidR="00D75485" w:rsidRDefault="00D75485" w:rsidP="006C4E1E">
      <w:pPr>
        <w:pStyle w:val="FootnoteText"/>
      </w:pPr>
      <w:r>
        <w:rPr>
          <w:rStyle w:val="FootnoteReference"/>
        </w:rPr>
        <w:footnoteRef/>
      </w:r>
      <w:r>
        <w:t>2:15 Hosea 11:1</w:t>
      </w:r>
    </w:p>
  </w:footnote>
  <w:footnote w:id="3458">
    <w:p w14:paraId="6C7D8409" w14:textId="77777777" w:rsidR="00D75485" w:rsidRDefault="00D75485" w:rsidP="006C4E1E">
      <w:pPr>
        <w:pStyle w:val="FootnoteText"/>
      </w:pPr>
      <w:r>
        <w:rPr>
          <w:rStyle w:val="FootnoteReference"/>
        </w:rPr>
        <w:footnoteRef/>
      </w:r>
      <w:r>
        <w:t>2:18 Some Mss lack “lamentation and”</w:t>
      </w:r>
    </w:p>
  </w:footnote>
  <w:footnote w:id="3459">
    <w:p w14:paraId="263F34D3" w14:textId="77777777" w:rsidR="00D75485" w:rsidRDefault="00D75485" w:rsidP="006C4E1E">
      <w:pPr>
        <w:pStyle w:val="FootnoteText"/>
      </w:pPr>
      <w:r>
        <w:rPr>
          <w:rStyle w:val="FootnoteReference"/>
        </w:rPr>
        <w:footnoteRef/>
      </w:r>
      <w:r>
        <w:t>2:18 Jeremiah 31:15</w:t>
      </w:r>
    </w:p>
  </w:footnote>
  <w:footnote w:id="3460">
    <w:p w14:paraId="61DA3753" w14:textId="000A5266" w:rsidR="00D75485" w:rsidRDefault="00D75485" w:rsidP="006C4E1E">
      <w:pPr>
        <w:pStyle w:val="FootnoteText"/>
      </w:pPr>
      <w:r>
        <w:rPr>
          <w:rStyle w:val="FootnoteReference"/>
        </w:rPr>
        <w:footnoteRef/>
      </w:r>
      <w:r>
        <w:t xml:space="preserve">2:23 A word play on </w:t>
      </w:r>
      <w:r w:rsidR="00DE1084">
        <w:t>Heb.</w:t>
      </w:r>
      <w:r>
        <w:t xml:space="preserve"> netzer “shoot, branch,” i.e. from king David.  Isaiah 11:1 </w:t>
      </w:r>
    </w:p>
  </w:footnote>
  <w:footnote w:id="3461">
    <w:p w14:paraId="0B895F98" w14:textId="77777777" w:rsidR="00D75485" w:rsidRDefault="00D75485" w:rsidP="006C4E1E">
      <w:pPr>
        <w:pStyle w:val="FootnoteText"/>
      </w:pPr>
      <w:r>
        <w:rPr>
          <w:rStyle w:val="FootnoteReference"/>
        </w:rPr>
        <w:footnoteRef/>
      </w:r>
      <w:r>
        <w:t>3:3 Isaiah 40:3</w:t>
      </w:r>
    </w:p>
  </w:footnote>
  <w:footnote w:id="3462">
    <w:p w14:paraId="17B2157E" w14:textId="77777777" w:rsidR="00D75485" w:rsidRPr="00B456F2" w:rsidRDefault="00D75485" w:rsidP="006C4E1E">
      <w:pPr>
        <w:pStyle w:val="FootnoteText"/>
        <w:rPr>
          <w:lang w:val="fr-FR"/>
        </w:rPr>
      </w:pPr>
      <w:r>
        <w:rPr>
          <w:rStyle w:val="FootnoteReference"/>
        </w:rPr>
        <w:footnoteRef/>
      </w:r>
      <w:r w:rsidRPr="00B456F2">
        <w:rPr>
          <w:lang w:val="fr-FR"/>
        </w:rPr>
        <w:t xml:space="preserve">4:4 Deuteronomy 8:3 </w:t>
      </w:r>
    </w:p>
  </w:footnote>
  <w:footnote w:id="3463">
    <w:p w14:paraId="25EF3C8C" w14:textId="77777777" w:rsidR="00D75485" w:rsidRPr="00B456F2" w:rsidRDefault="00D75485" w:rsidP="006C4E1E">
      <w:pPr>
        <w:pStyle w:val="FootnoteText"/>
        <w:rPr>
          <w:lang w:val="fr-FR"/>
        </w:rPr>
      </w:pPr>
      <w:r>
        <w:rPr>
          <w:rStyle w:val="FootnoteReference"/>
        </w:rPr>
        <w:footnoteRef/>
      </w:r>
      <w:r w:rsidRPr="00B456F2">
        <w:rPr>
          <w:lang w:val="fr-FR"/>
        </w:rPr>
        <w:t>4:6 Psalm 91:11-12</w:t>
      </w:r>
    </w:p>
  </w:footnote>
  <w:footnote w:id="3464">
    <w:p w14:paraId="65F27C0E" w14:textId="77777777" w:rsidR="00D75485" w:rsidRPr="00B456F2" w:rsidRDefault="00D75485" w:rsidP="006C4E1E">
      <w:pPr>
        <w:pStyle w:val="FootnoteText"/>
        <w:rPr>
          <w:lang w:val="fr-FR"/>
        </w:rPr>
      </w:pPr>
      <w:r>
        <w:rPr>
          <w:rStyle w:val="FootnoteReference"/>
        </w:rPr>
        <w:footnoteRef/>
      </w:r>
      <w:r w:rsidRPr="00B456F2">
        <w:rPr>
          <w:lang w:val="fr-FR"/>
        </w:rPr>
        <w:t>4:7 Deuteronomy 6:16</w:t>
      </w:r>
    </w:p>
  </w:footnote>
  <w:footnote w:id="3465">
    <w:p w14:paraId="228E23F1" w14:textId="77777777" w:rsidR="00D75485" w:rsidRDefault="00D75485" w:rsidP="006C4E1E">
      <w:pPr>
        <w:pStyle w:val="FootnoteText"/>
      </w:pPr>
      <w:r>
        <w:rPr>
          <w:rStyle w:val="FootnoteReference"/>
        </w:rPr>
        <w:footnoteRef/>
      </w:r>
      <w:r>
        <w:t>4:10 Deuteronomy 6:13</w:t>
      </w:r>
    </w:p>
  </w:footnote>
  <w:footnote w:id="3466">
    <w:p w14:paraId="42059BE2" w14:textId="77777777" w:rsidR="00D75485" w:rsidRDefault="00D75485" w:rsidP="006C4E1E">
      <w:pPr>
        <w:pStyle w:val="FootnoteText"/>
      </w:pPr>
      <w:r>
        <w:rPr>
          <w:rStyle w:val="FootnoteReference"/>
        </w:rPr>
        <w:footnoteRef/>
      </w:r>
      <w:r>
        <w:t>4:16 Isaiah 9:1-2</w:t>
      </w:r>
    </w:p>
  </w:footnote>
  <w:footnote w:id="3467">
    <w:p w14:paraId="6C3A03F1" w14:textId="77777777" w:rsidR="00D75485" w:rsidRDefault="00D75485" w:rsidP="006C4E1E">
      <w:pPr>
        <w:pStyle w:val="FootnoteText"/>
      </w:pPr>
      <w:r>
        <w:rPr>
          <w:rStyle w:val="FootnoteReference"/>
        </w:rPr>
        <w:footnoteRef/>
      </w:r>
      <w:r>
        <w:t>4:23 Some Mss read “Jesus”</w:t>
      </w:r>
    </w:p>
  </w:footnote>
  <w:footnote w:id="3468">
    <w:p w14:paraId="08B62266" w14:textId="77777777" w:rsidR="00D75485" w:rsidRDefault="00D75485" w:rsidP="006C4E1E">
      <w:pPr>
        <w:pStyle w:val="FootnoteText"/>
      </w:pPr>
      <w:r>
        <w:rPr>
          <w:rStyle w:val="FootnoteReference"/>
        </w:rPr>
        <w:footnoteRef/>
      </w:r>
      <w:r>
        <w:t>5:18 Lit. iota, the smallest letter of the Greek alphabet</w:t>
      </w:r>
    </w:p>
  </w:footnote>
  <w:footnote w:id="3469">
    <w:p w14:paraId="4E52619F" w14:textId="77777777" w:rsidR="00D75485" w:rsidRDefault="00D75485" w:rsidP="006C4E1E">
      <w:pPr>
        <w:pStyle w:val="FootnoteText"/>
      </w:pPr>
      <w:r>
        <w:rPr>
          <w:rStyle w:val="FootnoteReference"/>
        </w:rPr>
        <w:footnoteRef/>
      </w:r>
      <w:r>
        <w:t>5:21 Exodus 20:14; Deuteronomy 5:18</w:t>
      </w:r>
    </w:p>
  </w:footnote>
  <w:footnote w:id="3470">
    <w:p w14:paraId="4977DDF0" w14:textId="77777777" w:rsidR="00D75485" w:rsidRDefault="00D75485" w:rsidP="006C4E1E">
      <w:pPr>
        <w:pStyle w:val="FootnoteText"/>
      </w:pPr>
      <w:r>
        <w:rPr>
          <w:rStyle w:val="FootnoteReference"/>
        </w:rPr>
        <w:footnoteRef/>
      </w:r>
      <w:r>
        <w:t>5:21 Deuteronomy 16:18; 2Chronicles 19:16</w:t>
      </w:r>
    </w:p>
  </w:footnote>
  <w:footnote w:id="3471">
    <w:p w14:paraId="168A1D7A" w14:textId="77777777" w:rsidR="00D75485" w:rsidRPr="00A85FCD" w:rsidRDefault="00D75485" w:rsidP="006C4E1E">
      <w:pPr>
        <w:pStyle w:val="FootnoteText"/>
      </w:pPr>
      <w:r>
        <w:rPr>
          <w:rStyle w:val="FootnoteReference"/>
        </w:rPr>
        <w:footnoteRef/>
      </w:r>
      <w:r w:rsidRPr="00EE0FFB">
        <w:rPr>
          <w:lang w:val="es-ES_tradnl"/>
        </w:rPr>
        <w:t xml:space="preserve">5:22 </w:t>
      </w:r>
      <w:r>
        <w:rPr>
          <w:lang w:val="es-ES_tradnl"/>
        </w:rPr>
        <w:t>Some Mss lack</w:t>
      </w:r>
      <w:r>
        <w:t xml:space="preserve"> “without a cause”</w:t>
      </w:r>
    </w:p>
  </w:footnote>
  <w:footnote w:id="3472">
    <w:p w14:paraId="4B998A44" w14:textId="77777777" w:rsidR="00D75485" w:rsidRDefault="00D75485" w:rsidP="006C4E1E">
      <w:pPr>
        <w:pStyle w:val="FootnoteText"/>
      </w:pPr>
      <w:r>
        <w:rPr>
          <w:rStyle w:val="FootnoteReference"/>
        </w:rPr>
        <w:footnoteRef/>
      </w:r>
      <w:r>
        <w:t xml:space="preserve">5:22 Meaning “good for nothing” </w:t>
      </w:r>
    </w:p>
  </w:footnote>
  <w:footnote w:id="3473">
    <w:p w14:paraId="5C5A2E57" w14:textId="77777777" w:rsidR="00D75485" w:rsidRDefault="00D75485" w:rsidP="006C4E1E">
      <w:pPr>
        <w:pStyle w:val="FootnoteText"/>
      </w:pPr>
      <w:r>
        <w:rPr>
          <w:rStyle w:val="FootnoteReference"/>
        </w:rPr>
        <w:footnoteRef/>
      </w:r>
      <w:r>
        <w:t>5:27 Exodus 20:13</w:t>
      </w:r>
    </w:p>
  </w:footnote>
  <w:footnote w:id="3474">
    <w:p w14:paraId="0AB09F11" w14:textId="77777777" w:rsidR="00D75485" w:rsidRDefault="00D75485" w:rsidP="006C4E1E">
      <w:pPr>
        <w:pStyle w:val="FootnoteText"/>
      </w:pPr>
      <w:r>
        <w:rPr>
          <w:rStyle w:val="FootnoteReference"/>
        </w:rPr>
        <w:footnoteRef/>
      </w:r>
      <w:r>
        <w:t>5:29 Gk. “Gehenna”</w:t>
      </w:r>
    </w:p>
  </w:footnote>
  <w:footnote w:id="3475">
    <w:p w14:paraId="34D31263" w14:textId="77777777" w:rsidR="00D75485" w:rsidRDefault="00D75485" w:rsidP="006C4E1E">
      <w:pPr>
        <w:pStyle w:val="FootnoteText"/>
      </w:pPr>
      <w:r>
        <w:rPr>
          <w:rStyle w:val="FootnoteReference"/>
        </w:rPr>
        <w:footnoteRef/>
      </w:r>
      <w:r>
        <w:t>5:29 Hyperbole, or Semitic idiom, e.g. “If you lust or envy, stop it…”</w:t>
      </w:r>
    </w:p>
  </w:footnote>
  <w:footnote w:id="3476">
    <w:p w14:paraId="2075372F" w14:textId="77777777" w:rsidR="00D75485" w:rsidRDefault="00D75485" w:rsidP="006C4E1E">
      <w:pPr>
        <w:pStyle w:val="FootnoteText"/>
      </w:pPr>
      <w:r>
        <w:rPr>
          <w:rStyle w:val="FootnoteReference"/>
        </w:rPr>
        <w:footnoteRef/>
      </w:r>
      <w:r>
        <w:t>5:30 Hyperbole, or Semitic idiom, e.g. “If you steal, stop it…”</w:t>
      </w:r>
    </w:p>
  </w:footnote>
  <w:footnote w:id="3477">
    <w:p w14:paraId="4BD2CA09" w14:textId="77777777" w:rsidR="00D75485" w:rsidRDefault="00D75485" w:rsidP="006C4E1E">
      <w:pPr>
        <w:pStyle w:val="FootnoteText"/>
      </w:pPr>
      <w:r>
        <w:rPr>
          <w:rStyle w:val="FootnoteReference"/>
        </w:rPr>
        <w:footnoteRef/>
      </w:r>
      <w:r>
        <w:t>5:31 Deuteronomy 24:1</w:t>
      </w:r>
    </w:p>
  </w:footnote>
  <w:footnote w:id="3478">
    <w:p w14:paraId="709D8B71" w14:textId="77777777" w:rsidR="00D75485" w:rsidRPr="00C05D54" w:rsidRDefault="00D75485" w:rsidP="006C4E1E">
      <w:pPr>
        <w:pStyle w:val="FootnoteText"/>
      </w:pPr>
      <w:r>
        <w:rPr>
          <w:rStyle w:val="FootnoteReference"/>
        </w:rPr>
        <w:footnoteRef/>
      </w:r>
      <w:r w:rsidRPr="00C05D54">
        <w:t>5:38 Exodus 21:24; Leviticus 24:20; Deuteronomy 19:21</w:t>
      </w:r>
    </w:p>
  </w:footnote>
  <w:footnote w:id="3479">
    <w:p w14:paraId="66FB5586" w14:textId="77777777" w:rsidR="00D75485" w:rsidRDefault="00D75485" w:rsidP="006C4E1E">
      <w:pPr>
        <w:pStyle w:val="FootnoteText"/>
      </w:pPr>
      <w:r>
        <w:rPr>
          <w:rStyle w:val="FootnoteReference"/>
        </w:rPr>
        <w:footnoteRef/>
      </w:r>
      <w:r>
        <w:t>5:43 Leviticus 19:18</w:t>
      </w:r>
    </w:p>
  </w:footnote>
  <w:footnote w:id="3480">
    <w:p w14:paraId="530CF009" w14:textId="77777777" w:rsidR="00D75485" w:rsidRDefault="00D75485" w:rsidP="006C4E1E">
      <w:pPr>
        <w:pStyle w:val="FootnoteText"/>
      </w:pPr>
      <w:r>
        <w:rPr>
          <w:rStyle w:val="FootnoteReference"/>
        </w:rPr>
        <w:footnoteRef/>
      </w:r>
      <w:r>
        <w:t>6:11 Proverbs 30:8; Isaiah 33:16</w:t>
      </w:r>
    </w:p>
  </w:footnote>
  <w:footnote w:id="3481">
    <w:p w14:paraId="32617ADD" w14:textId="77777777" w:rsidR="00D75485" w:rsidRDefault="00D75485" w:rsidP="006C4E1E">
      <w:pPr>
        <w:pStyle w:val="FootnoteText"/>
      </w:pPr>
      <w:r>
        <w:rPr>
          <w:rStyle w:val="FootnoteReference"/>
        </w:rPr>
        <w:footnoteRef/>
      </w:r>
      <w:r>
        <w:t>6:13 Some Mss add “</w:t>
      </w:r>
      <w:r w:rsidRPr="0024053A">
        <w:t xml:space="preserve">For yours is the kingdom </w:t>
      </w:r>
      <w:r>
        <w:t xml:space="preserve">and </w:t>
      </w:r>
      <w:r w:rsidRPr="0024053A">
        <w:t>the power and the glory forever. Amen</w:t>
      </w:r>
      <w:r>
        <w:t>”</w:t>
      </w:r>
    </w:p>
  </w:footnote>
  <w:footnote w:id="3482">
    <w:p w14:paraId="48199322" w14:textId="34731EF3" w:rsidR="00A83CF6" w:rsidRPr="004F66C6" w:rsidRDefault="00A83CF6" w:rsidP="00A83CF6">
      <w:pPr>
        <w:pStyle w:val="FootnoteText"/>
      </w:pPr>
      <w:r>
        <w:rPr>
          <w:rStyle w:val="FootnoteReference"/>
        </w:rPr>
        <w:footnoteRef/>
      </w:r>
      <w:r>
        <w:t>6:33 Many Mss add “of God”</w:t>
      </w:r>
    </w:p>
  </w:footnote>
  <w:footnote w:id="3483">
    <w:p w14:paraId="60B331D9" w14:textId="77777777" w:rsidR="00D75485" w:rsidRDefault="00D75485" w:rsidP="006C4E1E">
      <w:pPr>
        <w:pStyle w:val="FootnoteText"/>
      </w:pPr>
      <w:r>
        <w:rPr>
          <w:rStyle w:val="FootnoteReference"/>
        </w:rPr>
        <w:footnoteRef/>
      </w:r>
      <w:r>
        <w:t>7:23 Psalm 6:8</w:t>
      </w:r>
    </w:p>
  </w:footnote>
  <w:footnote w:id="3484">
    <w:p w14:paraId="558C2933" w14:textId="77777777" w:rsidR="00D75485" w:rsidRPr="00C838AB" w:rsidRDefault="00D75485" w:rsidP="00FE71FC">
      <w:pPr>
        <w:pStyle w:val="FootnoteText"/>
      </w:pPr>
      <w:r>
        <w:rPr>
          <w:rStyle w:val="FootnoteReference"/>
        </w:rPr>
        <w:footnoteRef/>
      </w:r>
      <w:r>
        <w:t>8:12 Or, “natural heirs” or “subjects”</w:t>
      </w:r>
    </w:p>
  </w:footnote>
  <w:footnote w:id="3485">
    <w:p w14:paraId="7D155B6C" w14:textId="77777777" w:rsidR="00D75485" w:rsidRPr="002F57D6" w:rsidRDefault="00D75485" w:rsidP="006C4E1E">
      <w:pPr>
        <w:pStyle w:val="FootnoteText"/>
      </w:pPr>
      <w:r>
        <w:rPr>
          <w:rStyle w:val="FootnoteReference"/>
        </w:rPr>
        <w:footnoteRef/>
      </w:r>
      <w:r>
        <w:t>8:13 Some Mss read “his”</w:t>
      </w:r>
    </w:p>
  </w:footnote>
  <w:footnote w:id="3486">
    <w:p w14:paraId="37612C88" w14:textId="77777777" w:rsidR="00D75485" w:rsidRPr="00C05D54" w:rsidRDefault="00D75485" w:rsidP="006C4E1E">
      <w:pPr>
        <w:pStyle w:val="FootnoteText"/>
      </w:pPr>
      <w:r>
        <w:rPr>
          <w:rStyle w:val="FootnoteReference"/>
        </w:rPr>
        <w:footnoteRef/>
      </w:r>
      <w:r w:rsidRPr="00C05D54">
        <w:t>8:17 Isaiah 53:4</w:t>
      </w:r>
    </w:p>
  </w:footnote>
  <w:footnote w:id="3487">
    <w:p w14:paraId="25F61F45" w14:textId="77777777" w:rsidR="00D75485" w:rsidRDefault="00D75485" w:rsidP="00497D4D">
      <w:pPr>
        <w:pStyle w:val="FootnoteText"/>
      </w:pPr>
      <w:r>
        <w:rPr>
          <w:rStyle w:val="FootnoteReference"/>
        </w:rPr>
        <w:footnoteRef/>
      </w:r>
      <w:r w:rsidRPr="00497D4D">
        <w:t xml:space="preserve">8:18 </w:t>
      </w:r>
      <w:r>
        <w:t>Some Mss lack “large”</w:t>
      </w:r>
    </w:p>
  </w:footnote>
  <w:footnote w:id="3488">
    <w:p w14:paraId="6E1A66F1" w14:textId="77777777" w:rsidR="00D75485" w:rsidRDefault="00D75485" w:rsidP="006C4E1E">
      <w:pPr>
        <w:pStyle w:val="FootnoteText"/>
      </w:pPr>
      <w:r>
        <w:rPr>
          <w:rStyle w:val="FootnoteReference"/>
        </w:rPr>
        <w:footnoteRef/>
      </w:r>
      <w:r>
        <w:t>8:26 Psalm 65:7; 89:9; 107:29</w:t>
      </w:r>
    </w:p>
  </w:footnote>
  <w:footnote w:id="3489">
    <w:p w14:paraId="05EC1355" w14:textId="77777777" w:rsidR="00D75485" w:rsidRDefault="00D75485" w:rsidP="006C4E1E">
      <w:pPr>
        <w:pStyle w:val="FootnoteText"/>
      </w:pPr>
      <w:r>
        <w:rPr>
          <w:rStyle w:val="FootnoteReference"/>
        </w:rPr>
        <w:footnoteRef/>
      </w:r>
      <w:r>
        <w:t>9:13 Hosea 6:6</w:t>
      </w:r>
    </w:p>
  </w:footnote>
  <w:footnote w:id="3490">
    <w:p w14:paraId="4CAE4705" w14:textId="77777777" w:rsidR="00D75485" w:rsidRPr="00FD05F3" w:rsidRDefault="00D75485" w:rsidP="006C4E1E">
      <w:pPr>
        <w:pStyle w:val="FootnoteText"/>
      </w:pPr>
      <w:r>
        <w:rPr>
          <w:rStyle w:val="FootnoteReference"/>
        </w:rPr>
        <w:footnoteRef/>
      </w:r>
      <w:r>
        <w:t xml:space="preserve">10:3 Or, </w:t>
      </w:r>
      <w:r w:rsidRPr="00FD05F3">
        <w:t>son of Tolmai,</w:t>
      </w:r>
      <w:r>
        <w:t xml:space="preserve"> who is apparently the </w:t>
      </w:r>
      <w:r w:rsidRPr="0088109E">
        <w:t>Nathanael</w:t>
      </w:r>
      <w:r>
        <w:t xml:space="preserve"> of John 1:45</w:t>
      </w:r>
    </w:p>
  </w:footnote>
  <w:footnote w:id="3491">
    <w:p w14:paraId="54E76BEC" w14:textId="77777777" w:rsidR="00D75485" w:rsidRDefault="00D75485" w:rsidP="006C4E1E">
      <w:pPr>
        <w:pStyle w:val="FootnoteText"/>
      </w:pPr>
      <w:r>
        <w:rPr>
          <w:rStyle w:val="FootnoteReference"/>
        </w:rPr>
        <w:footnoteRef/>
      </w:r>
      <w:r>
        <w:t>10:4 The village of Kraiyot is 12 miles south of Hebron in Judea</w:t>
      </w:r>
    </w:p>
  </w:footnote>
  <w:footnote w:id="3492">
    <w:p w14:paraId="4D242628" w14:textId="77777777" w:rsidR="00D75485" w:rsidRPr="000F6046" w:rsidRDefault="00D75485" w:rsidP="006C4E1E">
      <w:pPr>
        <w:pStyle w:val="FootnoteText"/>
      </w:pPr>
      <w:r>
        <w:rPr>
          <w:rStyle w:val="FootnoteReference"/>
        </w:rPr>
        <w:footnoteRef/>
      </w:r>
      <w:r>
        <w:t xml:space="preserve">10:23 Some Mss </w:t>
      </w:r>
      <w:r w:rsidRPr="000F6046">
        <w:t>lack “and when they…next”</w:t>
      </w:r>
    </w:p>
  </w:footnote>
  <w:footnote w:id="3493">
    <w:p w14:paraId="7ED8BC2C" w14:textId="77777777" w:rsidR="00D75485" w:rsidRDefault="00D75485" w:rsidP="006C4E1E">
      <w:pPr>
        <w:pStyle w:val="FootnoteText"/>
      </w:pPr>
      <w:r>
        <w:rPr>
          <w:rStyle w:val="FootnoteReference"/>
        </w:rPr>
        <w:footnoteRef/>
      </w:r>
      <w:r>
        <w:t>10:28 Gk. “Gehenna”</w:t>
      </w:r>
    </w:p>
  </w:footnote>
  <w:footnote w:id="3494">
    <w:p w14:paraId="5BB7D68C" w14:textId="77777777" w:rsidR="00D75485" w:rsidRDefault="00D75485" w:rsidP="006C4E1E">
      <w:pPr>
        <w:pStyle w:val="FootnoteText"/>
      </w:pPr>
      <w:r>
        <w:rPr>
          <w:rStyle w:val="FootnoteReference"/>
        </w:rPr>
        <w:footnoteRef/>
      </w:r>
      <w:r>
        <w:t>10:36 Micah 7:6</w:t>
      </w:r>
    </w:p>
  </w:footnote>
  <w:footnote w:id="3495">
    <w:p w14:paraId="36AEAEB9" w14:textId="77777777" w:rsidR="00D75485" w:rsidRPr="0044549B" w:rsidRDefault="00D75485" w:rsidP="006C4E1E">
      <w:pPr>
        <w:pStyle w:val="FootnoteText"/>
      </w:pPr>
      <w:r>
        <w:rPr>
          <w:rStyle w:val="FootnoteReference"/>
        </w:rPr>
        <w:footnoteRef/>
      </w:r>
      <w:r>
        <w:t xml:space="preserve">11:2 The words “a message” </w:t>
      </w:r>
      <w:r w:rsidRPr="0044549B">
        <w:t xml:space="preserve">are not in </w:t>
      </w:r>
      <w:r>
        <w:t>the Greek text, but are implied</w:t>
      </w:r>
    </w:p>
  </w:footnote>
  <w:footnote w:id="3496">
    <w:p w14:paraId="6671BE54" w14:textId="77777777" w:rsidR="00D75485" w:rsidRDefault="00D75485" w:rsidP="006C4E1E">
      <w:pPr>
        <w:pStyle w:val="FootnoteText"/>
      </w:pPr>
      <w:r>
        <w:rPr>
          <w:rStyle w:val="FootnoteReference"/>
        </w:rPr>
        <w:footnoteRef/>
      </w:r>
      <w:r>
        <w:t>11:5 Isaiah 35:5-6, 26:19, 61:1</w:t>
      </w:r>
    </w:p>
  </w:footnote>
  <w:footnote w:id="3497">
    <w:p w14:paraId="349F9587" w14:textId="77777777" w:rsidR="00D75485" w:rsidRDefault="00D75485" w:rsidP="006C4E1E">
      <w:pPr>
        <w:pStyle w:val="FootnoteText"/>
      </w:pPr>
      <w:r>
        <w:rPr>
          <w:rStyle w:val="FootnoteReference"/>
        </w:rPr>
        <w:footnoteRef/>
      </w:r>
      <w:r>
        <w:t>11:10 Malachi 3:1</w:t>
      </w:r>
    </w:p>
  </w:footnote>
  <w:footnote w:id="3498">
    <w:p w14:paraId="69381CEE" w14:textId="77777777" w:rsidR="00D75485" w:rsidRDefault="00D75485" w:rsidP="006C4E1E">
      <w:pPr>
        <w:pStyle w:val="FootnoteText"/>
      </w:pPr>
      <w:r>
        <w:rPr>
          <w:rStyle w:val="FootnoteReference"/>
        </w:rPr>
        <w:footnoteRef/>
      </w:r>
      <w:r>
        <w:t>11:12 Or, “plunder it”</w:t>
      </w:r>
    </w:p>
  </w:footnote>
  <w:footnote w:id="3499">
    <w:p w14:paraId="28BABBD7" w14:textId="6D4A4441" w:rsidR="00D75485" w:rsidRDefault="00D75485" w:rsidP="006C4E1E">
      <w:pPr>
        <w:pStyle w:val="FootnoteText"/>
      </w:pPr>
      <w:r>
        <w:rPr>
          <w:rStyle w:val="FootnoteReference"/>
        </w:rPr>
        <w:footnoteRef/>
      </w:r>
      <w:r>
        <w:t xml:space="preserve">11:23 Gk. Hades, for </w:t>
      </w:r>
      <w:r w:rsidR="00DE1084">
        <w:t>Heb.</w:t>
      </w:r>
      <w:r>
        <w:t xml:space="preserve"> Sheol</w:t>
      </w:r>
    </w:p>
  </w:footnote>
  <w:footnote w:id="3500">
    <w:p w14:paraId="1EC4F7BB" w14:textId="77777777" w:rsidR="00D75485" w:rsidRDefault="00D75485" w:rsidP="006C4E1E">
      <w:pPr>
        <w:pStyle w:val="FootnoteText"/>
      </w:pPr>
      <w:r>
        <w:rPr>
          <w:rStyle w:val="FootnoteReference"/>
        </w:rPr>
        <w:footnoteRef/>
      </w:r>
      <w:r>
        <w:t>12:4 1 Samuel 21:3-6</w:t>
      </w:r>
    </w:p>
  </w:footnote>
  <w:footnote w:id="3501">
    <w:p w14:paraId="0560857F" w14:textId="77777777" w:rsidR="00D75485" w:rsidRDefault="00D75485" w:rsidP="006C4E1E">
      <w:pPr>
        <w:pStyle w:val="FootnoteText"/>
      </w:pPr>
      <w:r>
        <w:rPr>
          <w:rStyle w:val="FootnoteReference"/>
        </w:rPr>
        <w:footnoteRef/>
      </w:r>
      <w:r>
        <w:t>12:7 Hosea 6:6</w:t>
      </w:r>
    </w:p>
  </w:footnote>
  <w:footnote w:id="3502">
    <w:p w14:paraId="62EE1454" w14:textId="77777777" w:rsidR="00D75485" w:rsidRDefault="00D75485" w:rsidP="006C4E1E">
      <w:pPr>
        <w:pStyle w:val="FootnoteText"/>
      </w:pPr>
      <w:r>
        <w:rPr>
          <w:rStyle w:val="FootnoteReference"/>
        </w:rPr>
        <w:footnoteRef/>
      </w:r>
      <w:r>
        <w:t xml:space="preserve">12:21 Gk. ethnos can be translated coastlands, nations, people, non-Jews, unbelievers </w:t>
      </w:r>
    </w:p>
  </w:footnote>
  <w:footnote w:id="3503">
    <w:p w14:paraId="628EC762" w14:textId="77777777" w:rsidR="00D75485" w:rsidRDefault="00D75485" w:rsidP="006C4E1E">
      <w:pPr>
        <w:pStyle w:val="FootnoteText"/>
      </w:pPr>
      <w:r>
        <w:rPr>
          <w:rStyle w:val="FootnoteReference"/>
        </w:rPr>
        <w:footnoteRef/>
      </w:r>
      <w:r>
        <w:t>12:21 Isaiah 42:1-4</w:t>
      </w:r>
    </w:p>
  </w:footnote>
  <w:footnote w:id="3504">
    <w:p w14:paraId="1A83F7E2" w14:textId="77777777" w:rsidR="00D75485" w:rsidRPr="005B569C" w:rsidRDefault="00D75485" w:rsidP="006C4E1E">
      <w:pPr>
        <w:pStyle w:val="FootnoteText"/>
      </w:pPr>
      <w:r>
        <w:rPr>
          <w:rStyle w:val="FootnoteReference"/>
        </w:rPr>
        <w:footnoteRef/>
      </w:r>
      <w:r>
        <w:t xml:space="preserve">12:31 Lit. “ends of the earth,” which can be </w:t>
      </w:r>
      <w:r w:rsidRPr="009805CE">
        <w:t>an idiomatic expression</w:t>
      </w:r>
      <w:r>
        <w:t xml:space="preserve"> when speaking of people in remote places, e.g., </w:t>
      </w:r>
      <w:r w:rsidRPr="009805CE">
        <w:t>Psalm 67:7; 98:3; Isaiah 45:22</w:t>
      </w:r>
    </w:p>
  </w:footnote>
  <w:footnote w:id="3505">
    <w:p w14:paraId="53C9678D" w14:textId="77777777" w:rsidR="00D75485" w:rsidRDefault="00D75485" w:rsidP="006C4E1E">
      <w:pPr>
        <w:pStyle w:val="FootnoteText"/>
      </w:pPr>
      <w:r>
        <w:rPr>
          <w:rStyle w:val="FootnoteReference"/>
        </w:rPr>
        <w:footnoteRef/>
      </w:r>
      <w:r>
        <w:t>12:47 Some Mss lack this verse</w:t>
      </w:r>
    </w:p>
  </w:footnote>
  <w:footnote w:id="3506">
    <w:p w14:paraId="70966CE1" w14:textId="77777777" w:rsidR="00D75485" w:rsidRDefault="00D75485" w:rsidP="006C4E1E">
      <w:pPr>
        <w:pStyle w:val="FootnoteText"/>
      </w:pPr>
      <w:r>
        <w:rPr>
          <w:rStyle w:val="FootnoteReference"/>
        </w:rPr>
        <w:footnoteRef/>
      </w:r>
      <w:r>
        <w:t>13:15 Isaiah 6:9-10</w:t>
      </w:r>
    </w:p>
  </w:footnote>
  <w:footnote w:id="3507">
    <w:p w14:paraId="55DBD9B7" w14:textId="77777777" w:rsidR="00D75485" w:rsidRDefault="00D75485" w:rsidP="006C4E1E">
      <w:pPr>
        <w:pStyle w:val="FootnoteText"/>
      </w:pPr>
      <w:r>
        <w:rPr>
          <w:rStyle w:val="FootnoteReference"/>
        </w:rPr>
        <w:footnoteRef/>
      </w:r>
      <w:r>
        <w:t>13:25 The darnel tare is a weed that resembles wheat until harvest time, when the difference becomes apparent</w:t>
      </w:r>
    </w:p>
  </w:footnote>
  <w:footnote w:id="3508">
    <w:p w14:paraId="6E3C238F" w14:textId="77777777" w:rsidR="00D75485" w:rsidRDefault="00D75485" w:rsidP="006C4E1E">
      <w:pPr>
        <w:pStyle w:val="FootnoteText"/>
      </w:pPr>
      <w:r>
        <w:rPr>
          <w:rStyle w:val="FootnoteReference"/>
        </w:rPr>
        <w:footnoteRef/>
      </w:r>
      <w:r>
        <w:t>4:31 E.g., concerning vegetables in a garden in that area</w:t>
      </w:r>
    </w:p>
  </w:footnote>
  <w:footnote w:id="3509">
    <w:p w14:paraId="142D1C3D" w14:textId="77777777" w:rsidR="00D75485" w:rsidRDefault="00D75485" w:rsidP="006C4E1E">
      <w:pPr>
        <w:pStyle w:val="FootnoteText"/>
      </w:pPr>
      <w:r>
        <w:rPr>
          <w:rStyle w:val="FootnoteReference"/>
        </w:rPr>
        <w:footnoteRef/>
      </w:r>
      <w:r>
        <w:t xml:space="preserve">13:33 Lit. three sata </w:t>
      </w:r>
    </w:p>
  </w:footnote>
  <w:footnote w:id="3510">
    <w:p w14:paraId="3851F6DC" w14:textId="77777777" w:rsidR="00674D44" w:rsidRDefault="00674D44" w:rsidP="00674D44">
      <w:pPr>
        <w:pStyle w:val="FootnoteText"/>
      </w:pPr>
      <w:r>
        <w:rPr>
          <w:rStyle w:val="FootnoteReference"/>
        </w:rPr>
        <w:footnoteRef/>
      </w:r>
      <w:r>
        <w:t>13:35 Psalm 78:2</w:t>
      </w:r>
    </w:p>
  </w:footnote>
  <w:footnote w:id="3511">
    <w:p w14:paraId="4177F5AA" w14:textId="00B51A1D" w:rsidR="00D9657D" w:rsidRDefault="00D9657D">
      <w:pPr>
        <w:pStyle w:val="FootnoteText"/>
      </w:pPr>
      <w:r>
        <w:rPr>
          <w:rStyle w:val="FootnoteReference"/>
        </w:rPr>
        <w:footnoteRef/>
      </w:r>
      <w:r>
        <w:t>13:51 Some Mss add “Lord”</w:t>
      </w:r>
    </w:p>
  </w:footnote>
  <w:footnote w:id="3512">
    <w:p w14:paraId="3A124A82" w14:textId="77777777" w:rsidR="00D75485" w:rsidRDefault="00D75485" w:rsidP="006C4E1E">
      <w:pPr>
        <w:pStyle w:val="FootnoteText"/>
      </w:pPr>
      <w:r>
        <w:rPr>
          <w:rStyle w:val="FootnoteReference"/>
        </w:rPr>
        <w:footnoteRef/>
      </w:r>
      <w:r>
        <w:t>13:55 Gk tekton: carpenter, craftsman, artisan, builder</w:t>
      </w:r>
    </w:p>
  </w:footnote>
  <w:footnote w:id="3513">
    <w:p w14:paraId="6AC1253B" w14:textId="77777777" w:rsidR="00D75485" w:rsidRDefault="00D75485" w:rsidP="006C4E1E">
      <w:pPr>
        <w:pStyle w:val="FootnoteText"/>
      </w:pPr>
      <w:r>
        <w:rPr>
          <w:rStyle w:val="FootnoteReference"/>
        </w:rPr>
        <w:footnoteRef/>
      </w:r>
      <w:r w:rsidRPr="00BA6FF3">
        <w:t xml:space="preserve">14:24 </w:t>
      </w:r>
      <w:r>
        <w:t xml:space="preserve">Some Mss read “now many stadia from the land” </w:t>
      </w:r>
    </w:p>
  </w:footnote>
  <w:footnote w:id="3514">
    <w:p w14:paraId="0EBE37A1" w14:textId="77777777" w:rsidR="00D75485" w:rsidRDefault="00D75485" w:rsidP="006C4E1E">
      <w:pPr>
        <w:pStyle w:val="FootnoteText"/>
      </w:pPr>
      <w:r>
        <w:rPr>
          <w:rStyle w:val="FootnoteReference"/>
        </w:rPr>
        <w:footnoteRef/>
      </w:r>
      <w:r>
        <w:t>14:25 Lit. the fourth watch</w:t>
      </w:r>
    </w:p>
  </w:footnote>
  <w:footnote w:id="3515">
    <w:p w14:paraId="3268E43F" w14:textId="77777777" w:rsidR="00D75485" w:rsidRDefault="00D75485" w:rsidP="006C4E1E">
      <w:pPr>
        <w:pStyle w:val="FootnoteText"/>
      </w:pPr>
      <w:r>
        <w:rPr>
          <w:rStyle w:val="FootnoteReference"/>
        </w:rPr>
        <w:footnoteRef/>
      </w:r>
      <w:r>
        <w:t>14:25 See Job 9:8, Psalm 89:9, 104:3, 107:29</w:t>
      </w:r>
    </w:p>
  </w:footnote>
  <w:footnote w:id="3516">
    <w:p w14:paraId="7D0906AC" w14:textId="77777777" w:rsidR="00D75485" w:rsidRDefault="00D75485" w:rsidP="006C4E1E">
      <w:pPr>
        <w:pStyle w:val="FootnoteText"/>
      </w:pPr>
      <w:r>
        <w:rPr>
          <w:rStyle w:val="FootnoteReference"/>
        </w:rPr>
        <w:footnoteRef/>
      </w:r>
      <w:r>
        <w:t>14:27 Some Mss lack “Jesus”</w:t>
      </w:r>
    </w:p>
  </w:footnote>
  <w:footnote w:id="3517">
    <w:p w14:paraId="5E51E0C1" w14:textId="77777777" w:rsidR="00D75485" w:rsidRDefault="00D75485" w:rsidP="006C4E1E">
      <w:pPr>
        <w:pStyle w:val="FootnoteText"/>
      </w:pPr>
      <w:r>
        <w:rPr>
          <w:rStyle w:val="FootnoteReference"/>
        </w:rPr>
        <w:footnoteRef/>
      </w:r>
      <w:r>
        <w:t>14:27 Or,” I AM.”</w:t>
      </w:r>
    </w:p>
  </w:footnote>
  <w:footnote w:id="3518">
    <w:p w14:paraId="06283817" w14:textId="77777777" w:rsidR="00D75485" w:rsidRDefault="00D75485" w:rsidP="006C4E1E">
      <w:pPr>
        <w:pStyle w:val="FootnoteText"/>
      </w:pPr>
      <w:r>
        <w:rPr>
          <w:rStyle w:val="FootnoteReference"/>
        </w:rPr>
        <w:footnoteRef/>
      </w:r>
      <w:r>
        <w:t>14:33 Psalm 2:7; Proverbs 30:4</w:t>
      </w:r>
    </w:p>
  </w:footnote>
  <w:footnote w:id="3519">
    <w:p w14:paraId="4FFC7404" w14:textId="77777777" w:rsidR="00D75485" w:rsidRPr="00B456F2" w:rsidRDefault="00D75485" w:rsidP="006C4E1E">
      <w:pPr>
        <w:pStyle w:val="FootnoteText"/>
      </w:pPr>
      <w:r>
        <w:rPr>
          <w:rStyle w:val="FootnoteReference"/>
        </w:rPr>
        <w:footnoteRef/>
      </w:r>
      <w:r w:rsidRPr="00B456F2">
        <w:t>15:4 Exodus 20:12; Deuteronomy 5:16</w:t>
      </w:r>
    </w:p>
  </w:footnote>
  <w:footnote w:id="3520">
    <w:p w14:paraId="22FB96FF" w14:textId="77777777" w:rsidR="00D75485" w:rsidRPr="00B456F2" w:rsidRDefault="00D75485" w:rsidP="006C4E1E">
      <w:pPr>
        <w:pStyle w:val="FootnoteText"/>
      </w:pPr>
      <w:r>
        <w:rPr>
          <w:rStyle w:val="FootnoteReference"/>
        </w:rPr>
        <w:footnoteRef/>
      </w:r>
      <w:r w:rsidRPr="00B456F2">
        <w:t>15:4 Exodus 21:17; Leviticus 20:9</w:t>
      </w:r>
    </w:p>
  </w:footnote>
  <w:footnote w:id="3521">
    <w:p w14:paraId="28DC6A70" w14:textId="77777777" w:rsidR="00D75485" w:rsidRDefault="00D75485" w:rsidP="00497D4D">
      <w:pPr>
        <w:pStyle w:val="FootnoteText"/>
      </w:pPr>
      <w:r>
        <w:rPr>
          <w:rStyle w:val="FootnoteReference"/>
        </w:rPr>
        <w:footnoteRef/>
      </w:r>
      <w:r w:rsidRPr="00F07E82">
        <w:t xml:space="preserve">15:6 </w:t>
      </w:r>
      <w:bookmarkStart w:id="688" w:name="_Hlk503532106"/>
      <w:r>
        <w:t>Some Mss</w:t>
      </w:r>
      <w:bookmarkEnd w:id="688"/>
      <w:r>
        <w:t xml:space="preserve"> lack “or his mother”</w:t>
      </w:r>
    </w:p>
  </w:footnote>
  <w:footnote w:id="3522">
    <w:p w14:paraId="2AEC0E33" w14:textId="77777777" w:rsidR="00D75485" w:rsidRDefault="00D75485" w:rsidP="006C4E1E">
      <w:pPr>
        <w:pStyle w:val="FootnoteText"/>
      </w:pPr>
      <w:r>
        <w:rPr>
          <w:rStyle w:val="FootnoteReference"/>
        </w:rPr>
        <w:footnoteRef/>
      </w:r>
      <w:r>
        <w:t>15:9 Isaiah 29:13</w:t>
      </w:r>
    </w:p>
  </w:footnote>
  <w:footnote w:id="3523">
    <w:p w14:paraId="3CE98741" w14:textId="77777777" w:rsidR="00D75485" w:rsidRDefault="00D75485" w:rsidP="006C4E1E">
      <w:pPr>
        <w:pStyle w:val="FootnoteText"/>
      </w:pPr>
      <w:r>
        <w:rPr>
          <w:rStyle w:val="FootnoteReference"/>
        </w:rPr>
        <w:footnoteRef/>
      </w:r>
      <w:r>
        <w:t>16:18 Gk. Petros, meaning a specific rock or stone</w:t>
      </w:r>
    </w:p>
  </w:footnote>
  <w:footnote w:id="3524">
    <w:p w14:paraId="65F6A273" w14:textId="77777777" w:rsidR="00D75485" w:rsidRDefault="00D75485" w:rsidP="006C4E1E">
      <w:pPr>
        <w:pStyle w:val="FootnoteText"/>
      </w:pPr>
      <w:r>
        <w:rPr>
          <w:rStyle w:val="FootnoteReference"/>
        </w:rPr>
        <w:footnoteRef/>
      </w:r>
      <w:r>
        <w:t xml:space="preserve">16:18 Gk. </w:t>
      </w:r>
      <w:smartTag w:uri="urn:schemas-microsoft-com:office:smarttags" w:element="place">
        <w:smartTag w:uri="urn:schemas-microsoft-com:office:smarttags" w:element="City">
          <w:r>
            <w:t>petra</w:t>
          </w:r>
        </w:smartTag>
      </w:smartTag>
      <w:r>
        <w:t>, a rock mass or bedrock. See also 1 Corinthians 3:11, 10:4</w:t>
      </w:r>
    </w:p>
  </w:footnote>
  <w:footnote w:id="3525">
    <w:p w14:paraId="41C30DD0" w14:textId="77777777" w:rsidR="00D75485" w:rsidRDefault="00D75485" w:rsidP="006C4E1E">
      <w:pPr>
        <w:pStyle w:val="FootnoteText"/>
      </w:pPr>
      <w:r>
        <w:rPr>
          <w:rStyle w:val="FootnoteReference"/>
        </w:rPr>
        <w:footnoteRef/>
      </w:r>
      <w:r>
        <w:t xml:space="preserve">16:18 Gk. ekklesia means “assembly” or “congregation,” usually translated in English as “church,” from Gk kuriakee, meaning “house of the Lord” </w:t>
      </w:r>
    </w:p>
  </w:footnote>
  <w:footnote w:id="3526">
    <w:p w14:paraId="72F5BDF3" w14:textId="77777777" w:rsidR="00D75485" w:rsidRDefault="00D75485" w:rsidP="006C4E1E">
      <w:pPr>
        <w:pStyle w:val="FootnoteText"/>
      </w:pPr>
      <w:r>
        <w:rPr>
          <w:rStyle w:val="FootnoteReference"/>
        </w:rPr>
        <w:footnoteRef/>
      </w:r>
      <w:r>
        <w:t>16:19 Isaiah 22:22</w:t>
      </w:r>
    </w:p>
  </w:footnote>
  <w:footnote w:id="3527">
    <w:p w14:paraId="588507DD" w14:textId="77777777" w:rsidR="00D75485" w:rsidRDefault="00D75485" w:rsidP="006C4E1E">
      <w:pPr>
        <w:pStyle w:val="FootnoteText"/>
      </w:pPr>
      <w:r>
        <w:rPr>
          <w:rStyle w:val="FootnoteReference"/>
        </w:rPr>
        <w:footnoteRef/>
      </w:r>
      <w:r>
        <w:t>17:20 Some Mss add verse 21 “</w:t>
      </w:r>
      <w:r w:rsidRPr="003B4438">
        <w:t>But this kind does not go o</w:t>
      </w:r>
      <w:r>
        <w:t>ut except by prayer and fasting”</w:t>
      </w:r>
    </w:p>
  </w:footnote>
  <w:footnote w:id="3528">
    <w:p w14:paraId="028B9B68" w14:textId="77777777" w:rsidR="00D75485" w:rsidRDefault="00D75485" w:rsidP="006C4E1E">
      <w:pPr>
        <w:pStyle w:val="FootnoteText"/>
      </w:pPr>
      <w:r>
        <w:rPr>
          <w:rStyle w:val="FootnoteReference"/>
        </w:rPr>
        <w:footnoteRef/>
      </w:r>
      <w:r>
        <w:t>18:8 Hyperbole, or Semitic idiom, e.g. “If with your hand you steal, and with your feet you trespass, stop it…”</w:t>
      </w:r>
    </w:p>
  </w:footnote>
  <w:footnote w:id="3529">
    <w:p w14:paraId="40D58A65" w14:textId="77777777" w:rsidR="00D75485" w:rsidRDefault="00D75485" w:rsidP="006C4E1E">
      <w:pPr>
        <w:pStyle w:val="FootnoteText"/>
      </w:pPr>
      <w:r>
        <w:rPr>
          <w:rStyle w:val="FootnoteReference"/>
        </w:rPr>
        <w:footnoteRef/>
      </w:r>
      <w:r>
        <w:t>18:9 Hyperbole, or Semitic idiom, e.g. “If with your eye you have a habit of lust or envying others, stop it…”</w:t>
      </w:r>
    </w:p>
  </w:footnote>
  <w:footnote w:id="3530">
    <w:p w14:paraId="5B2B2593" w14:textId="77777777" w:rsidR="00D75485" w:rsidRDefault="00D75485" w:rsidP="006C4E1E">
      <w:pPr>
        <w:pStyle w:val="FootnoteText"/>
      </w:pPr>
      <w:r>
        <w:rPr>
          <w:rStyle w:val="FootnoteReference"/>
        </w:rPr>
        <w:footnoteRef/>
      </w:r>
      <w:r>
        <w:t>18:10 Some Mss add verse 11 “</w:t>
      </w:r>
      <w:r w:rsidRPr="00747B53">
        <w:t>For the Son of Man came to save what was lost</w:t>
      </w:r>
      <w:r>
        <w:t xml:space="preserve">” </w:t>
      </w:r>
    </w:p>
  </w:footnote>
  <w:footnote w:id="3531">
    <w:p w14:paraId="214D63ED" w14:textId="77777777" w:rsidR="00D75485" w:rsidRDefault="00D75485" w:rsidP="006C4E1E">
      <w:pPr>
        <w:pStyle w:val="FootnoteText"/>
      </w:pPr>
      <w:r>
        <w:rPr>
          <w:rStyle w:val="FootnoteReference"/>
        </w:rPr>
        <w:footnoteRef/>
      </w:r>
      <w:r>
        <w:t>18:16 Deuteronomy 19:15</w:t>
      </w:r>
    </w:p>
  </w:footnote>
  <w:footnote w:id="3532">
    <w:p w14:paraId="30FF47AD" w14:textId="77777777" w:rsidR="00D75485" w:rsidRDefault="00D75485" w:rsidP="006C4E1E">
      <w:pPr>
        <w:pStyle w:val="FootnoteText"/>
      </w:pPr>
      <w:r>
        <w:rPr>
          <w:rStyle w:val="FootnoteReference"/>
        </w:rPr>
        <w:footnoteRef/>
      </w:r>
      <w:r>
        <w:t>18:24 Ten thousand talents is equivalent to about 60,000,000 denarii, where one denarius was typical of one day’s wages for agricultural labor</w:t>
      </w:r>
    </w:p>
  </w:footnote>
  <w:footnote w:id="3533">
    <w:p w14:paraId="4C6D83C0" w14:textId="77777777" w:rsidR="00D75485" w:rsidRDefault="00D75485" w:rsidP="006C4E1E">
      <w:pPr>
        <w:pStyle w:val="FootnoteText"/>
      </w:pPr>
      <w:r>
        <w:rPr>
          <w:rStyle w:val="FootnoteReference"/>
        </w:rPr>
        <w:footnoteRef/>
      </w:r>
      <w:r>
        <w:t>18:28 100 denarii was about one sixtieth of a talent</w:t>
      </w:r>
    </w:p>
  </w:footnote>
  <w:footnote w:id="3534">
    <w:p w14:paraId="206436AB" w14:textId="77777777" w:rsidR="00D75485" w:rsidRDefault="00D75485" w:rsidP="006C4E1E">
      <w:pPr>
        <w:pStyle w:val="FootnoteText"/>
      </w:pPr>
      <w:r>
        <w:rPr>
          <w:rStyle w:val="FootnoteReference"/>
        </w:rPr>
        <w:footnoteRef/>
      </w:r>
      <w:r w:rsidRPr="00497D4D">
        <w:t xml:space="preserve">18:29 </w:t>
      </w:r>
      <w:r>
        <w:t xml:space="preserve">Some Mss lack </w:t>
      </w:r>
      <w:r>
        <w:rPr>
          <w:color w:val="000000"/>
        </w:rPr>
        <w:t>“at his feet”</w:t>
      </w:r>
    </w:p>
  </w:footnote>
  <w:footnote w:id="3535">
    <w:p w14:paraId="3F91F066" w14:textId="77777777" w:rsidR="00D75485" w:rsidRDefault="00D75485" w:rsidP="00E148E0">
      <w:pPr>
        <w:pStyle w:val="FootnoteText"/>
      </w:pPr>
      <w:r>
        <w:rPr>
          <w:rStyle w:val="FootnoteReference"/>
        </w:rPr>
        <w:footnoteRef/>
      </w:r>
      <w:r>
        <w:t xml:space="preserve">18:35 Some Mss </w:t>
      </w:r>
      <w:r w:rsidRPr="000C7CFB">
        <w:t>lack</w:t>
      </w:r>
      <w:r w:rsidRPr="000C7CFB">
        <w:rPr>
          <w:color w:val="000000"/>
        </w:rPr>
        <w:t xml:space="preserve"> “his tresspasses”</w:t>
      </w:r>
    </w:p>
  </w:footnote>
  <w:footnote w:id="3536">
    <w:p w14:paraId="5CC04E52" w14:textId="77777777" w:rsidR="00D75485" w:rsidRDefault="00D75485" w:rsidP="006C4E1E">
      <w:pPr>
        <w:pStyle w:val="FootnoteText"/>
      </w:pPr>
      <w:r>
        <w:rPr>
          <w:rStyle w:val="FootnoteReference"/>
        </w:rPr>
        <w:footnoteRef/>
      </w:r>
      <w:r>
        <w:t>19:4 Genesis 1:27</w:t>
      </w:r>
    </w:p>
  </w:footnote>
  <w:footnote w:id="3537">
    <w:p w14:paraId="588994C0" w14:textId="77777777" w:rsidR="00D75485" w:rsidRDefault="00D75485" w:rsidP="006C4E1E">
      <w:pPr>
        <w:pStyle w:val="FootnoteText"/>
      </w:pPr>
      <w:r>
        <w:rPr>
          <w:rStyle w:val="FootnoteReference"/>
        </w:rPr>
        <w:footnoteRef/>
      </w:r>
      <w:r>
        <w:t>19:5 Genesis 2:24</w:t>
      </w:r>
    </w:p>
  </w:footnote>
  <w:footnote w:id="3538">
    <w:p w14:paraId="311C7858" w14:textId="77777777" w:rsidR="00D75485" w:rsidRDefault="00D75485" w:rsidP="006C4E1E">
      <w:pPr>
        <w:pStyle w:val="FootnoteText"/>
      </w:pPr>
      <w:r>
        <w:rPr>
          <w:rStyle w:val="FootnoteReference"/>
        </w:rPr>
        <w:footnoteRef/>
      </w:r>
      <w:r w:rsidRPr="007D35F7">
        <w:t xml:space="preserve">19:9 </w:t>
      </w:r>
      <w:r>
        <w:t>Some Mss lack</w:t>
      </w:r>
      <w:r w:rsidRPr="00367184">
        <w:t xml:space="preserve"> </w:t>
      </w:r>
      <w:r>
        <w:t>“</w:t>
      </w:r>
      <w:r w:rsidRPr="00603155">
        <w:t>And he who</w:t>
      </w:r>
      <w:r>
        <w:t>…</w:t>
      </w:r>
      <w:r w:rsidRPr="00603155">
        <w:t>adultery</w:t>
      </w:r>
      <w:r>
        <w:t>”</w:t>
      </w:r>
    </w:p>
  </w:footnote>
  <w:footnote w:id="3539">
    <w:p w14:paraId="2C41A5B5" w14:textId="77777777" w:rsidR="00D75485" w:rsidRDefault="00D75485" w:rsidP="006C4E1E">
      <w:pPr>
        <w:pStyle w:val="FootnoteText"/>
      </w:pPr>
      <w:r>
        <w:rPr>
          <w:rStyle w:val="FootnoteReference"/>
        </w:rPr>
        <w:footnoteRef/>
      </w:r>
      <w:r>
        <w:t>19:19 Exodus 20:12-16; Deuteronomy 5:16-20</w:t>
      </w:r>
    </w:p>
  </w:footnote>
  <w:footnote w:id="3540">
    <w:p w14:paraId="6D7ECD25" w14:textId="77777777" w:rsidR="00D75485" w:rsidRDefault="00D75485" w:rsidP="006C4E1E">
      <w:pPr>
        <w:pStyle w:val="FootnoteText"/>
      </w:pPr>
      <w:r>
        <w:rPr>
          <w:rStyle w:val="FootnoteReference"/>
        </w:rPr>
        <w:footnoteRef/>
      </w:r>
      <w:r>
        <w:t>19:19 Leviticus 19:18</w:t>
      </w:r>
    </w:p>
  </w:footnote>
  <w:footnote w:id="3541">
    <w:p w14:paraId="3490EDB7" w14:textId="77777777" w:rsidR="00D75485" w:rsidRDefault="00D75485" w:rsidP="006C4E1E">
      <w:pPr>
        <w:pStyle w:val="FootnoteText"/>
      </w:pPr>
      <w:r>
        <w:rPr>
          <w:rStyle w:val="FootnoteReference"/>
        </w:rPr>
        <w:footnoteRef/>
      </w:r>
      <w:r>
        <w:t xml:space="preserve">19:24 Use of hyperbole </w:t>
      </w:r>
    </w:p>
  </w:footnote>
  <w:footnote w:id="3542">
    <w:p w14:paraId="36FC6743" w14:textId="77777777" w:rsidR="00D75485" w:rsidRDefault="00D75485" w:rsidP="006C4E1E">
      <w:pPr>
        <w:pStyle w:val="FootnoteText"/>
      </w:pPr>
      <w:r>
        <w:rPr>
          <w:rStyle w:val="FootnoteReference"/>
        </w:rPr>
        <w:footnoteRef/>
      </w:r>
      <w:r w:rsidRPr="00497D4D">
        <w:t xml:space="preserve">19:29 </w:t>
      </w:r>
      <w:bookmarkStart w:id="689" w:name="_Hlk503622284"/>
      <w:r>
        <w:t>Some Mss lack “or wife”</w:t>
      </w:r>
      <w:bookmarkEnd w:id="689"/>
    </w:p>
  </w:footnote>
  <w:footnote w:id="3543">
    <w:p w14:paraId="0C1250C1" w14:textId="77777777" w:rsidR="00D75485" w:rsidRDefault="00D75485" w:rsidP="006C4E1E">
      <w:pPr>
        <w:pStyle w:val="FootnoteText"/>
      </w:pPr>
      <w:r>
        <w:rPr>
          <w:rStyle w:val="FootnoteReference"/>
        </w:rPr>
        <w:footnoteRef/>
      </w:r>
      <w:r>
        <w:t>20:3 Lit. the third hour</w:t>
      </w:r>
    </w:p>
  </w:footnote>
  <w:footnote w:id="3544">
    <w:p w14:paraId="35B0C6AB" w14:textId="77777777" w:rsidR="00D75485" w:rsidRDefault="00D75485" w:rsidP="006C4E1E">
      <w:pPr>
        <w:pStyle w:val="FootnoteText"/>
      </w:pPr>
      <w:r>
        <w:rPr>
          <w:rStyle w:val="FootnoteReference"/>
        </w:rPr>
        <w:footnoteRef/>
      </w:r>
      <w:r>
        <w:t xml:space="preserve">20:5 Lit. </w:t>
      </w:r>
      <w:r w:rsidRPr="006746B0">
        <w:t>the sixth and the ninth hour</w:t>
      </w:r>
    </w:p>
  </w:footnote>
  <w:footnote w:id="3545">
    <w:p w14:paraId="59C25DB2" w14:textId="77777777" w:rsidR="00D75485" w:rsidRPr="006746B0" w:rsidRDefault="00D75485" w:rsidP="006C4E1E">
      <w:pPr>
        <w:pStyle w:val="FootnoteText"/>
      </w:pPr>
      <w:r>
        <w:rPr>
          <w:rStyle w:val="FootnoteReference"/>
        </w:rPr>
        <w:footnoteRef/>
      </w:r>
      <w:r w:rsidRPr="006746B0">
        <w:t xml:space="preserve">20:6 </w:t>
      </w:r>
      <w:r>
        <w:t xml:space="preserve">Lit. </w:t>
      </w:r>
      <w:r w:rsidRPr="006746B0">
        <w:t>the eleventh hour</w:t>
      </w:r>
    </w:p>
  </w:footnote>
  <w:footnote w:id="3546">
    <w:p w14:paraId="10914BC3" w14:textId="77777777" w:rsidR="00D75485" w:rsidRDefault="00D75485" w:rsidP="006C4E1E">
      <w:pPr>
        <w:pStyle w:val="FootnoteText"/>
      </w:pPr>
      <w:r>
        <w:rPr>
          <w:rStyle w:val="FootnoteReference"/>
        </w:rPr>
        <w:footnoteRef/>
      </w:r>
      <w:r>
        <w:t>20:16 Some Mss lack “for many are called, but few are chosen”</w:t>
      </w:r>
    </w:p>
  </w:footnote>
  <w:footnote w:id="3547">
    <w:p w14:paraId="31142001" w14:textId="77777777" w:rsidR="00D75485" w:rsidRDefault="00D75485" w:rsidP="006C4E1E">
      <w:pPr>
        <w:pStyle w:val="FootnoteText"/>
      </w:pPr>
      <w:r>
        <w:rPr>
          <w:rStyle w:val="FootnoteReference"/>
        </w:rPr>
        <w:footnoteRef/>
      </w:r>
      <w:r>
        <w:t xml:space="preserve">21:5 Isaiah 62:11 </w:t>
      </w:r>
    </w:p>
  </w:footnote>
  <w:footnote w:id="3548">
    <w:p w14:paraId="6C1C87A0" w14:textId="77777777" w:rsidR="00D75485" w:rsidRDefault="00D75485" w:rsidP="006C4E1E">
      <w:pPr>
        <w:pStyle w:val="FootnoteText"/>
      </w:pPr>
      <w:r>
        <w:rPr>
          <w:rStyle w:val="FootnoteReference"/>
        </w:rPr>
        <w:footnoteRef/>
      </w:r>
      <w:r>
        <w:t>21:5 Zechariah 9:9</w:t>
      </w:r>
    </w:p>
  </w:footnote>
  <w:footnote w:id="3549">
    <w:p w14:paraId="1D8BE6FC" w14:textId="77777777" w:rsidR="00D75485" w:rsidRDefault="00D75485" w:rsidP="006C4E1E">
      <w:pPr>
        <w:pStyle w:val="FootnoteText"/>
      </w:pPr>
      <w:r>
        <w:rPr>
          <w:rStyle w:val="FootnoteReference"/>
        </w:rPr>
        <w:footnoteRef/>
      </w:r>
      <w:r>
        <w:t>21:7 I.e., on the garments</w:t>
      </w:r>
    </w:p>
  </w:footnote>
  <w:footnote w:id="3550">
    <w:p w14:paraId="1B290DB8" w14:textId="77777777" w:rsidR="00D75485" w:rsidRDefault="00D75485" w:rsidP="006C4E1E">
      <w:pPr>
        <w:pStyle w:val="FootnoteText"/>
      </w:pPr>
      <w:r>
        <w:rPr>
          <w:rStyle w:val="FootnoteReference"/>
        </w:rPr>
        <w:footnoteRef/>
      </w:r>
      <w:r>
        <w:t>21:9 Gk. “Hosanna” for Hebrew “Hoshiana,” meaning “save us” or “help us, we pray”</w:t>
      </w:r>
    </w:p>
  </w:footnote>
  <w:footnote w:id="3551">
    <w:p w14:paraId="10FFF9DA" w14:textId="77777777" w:rsidR="00D75485" w:rsidRDefault="00D75485" w:rsidP="006C4E1E">
      <w:pPr>
        <w:pStyle w:val="FootnoteText"/>
      </w:pPr>
      <w:r>
        <w:rPr>
          <w:rStyle w:val="FootnoteReference"/>
        </w:rPr>
        <w:footnoteRef/>
      </w:r>
      <w:r>
        <w:t>21:9 Psalm 118:26</w:t>
      </w:r>
    </w:p>
  </w:footnote>
  <w:footnote w:id="3552">
    <w:p w14:paraId="4720E7E7" w14:textId="77777777" w:rsidR="00D75485" w:rsidRDefault="00D75485" w:rsidP="006C4E1E">
      <w:pPr>
        <w:pStyle w:val="FootnoteText"/>
      </w:pPr>
      <w:r>
        <w:rPr>
          <w:rStyle w:val="FootnoteReference"/>
        </w:rPr>
        <w:footnoteRef/>
      </w:r>
      <w:r>
        <w:t>21:13 Isaiah 56:7</w:t>
      </w:r>
    </w:p>
  </w:footnote>
  <w:footnote w:id="3553">
    <w:p w14:paraId="546D5C3D" w14:textId="77777777" w:rsidR="00D75485" w:rsidRDefault="00D75485" w:rsidP="006C4E1E">
      <w:pPr>
        <w:pStyle w:val="FootnoteText"/>
      </w:pPr>
      <w:r>
        <w:rPr>
          <w:rStyle w:val="FootnoteReference"/>
        </w:rPr>
        <w:footnoteRef/>
      </w:r>
      <w:r>
        <w:t>21:13 Jeremiah 7:11</w:t>
      </w:r>
    </w:p>
  </w:footnote>
  <w:footnote w:id="3554">
    <w:p w14:paraId="02786967" w14:textId="77777777" w:rsidR="00D75485" w:rsidRDefault="00D75485" w:rsidP="006C4E1E">
      <w:pPr>
        <w:pStyle w:val="FootnoteText"/>
      </w:pPr>
      <w:r>
        <w:rPr>
          <w:rStyle w:val="FootnoteReference"/>
        </w:rPr>
        <w:footnoteRef/>
      </w:r>
      <w:r>
        <w:t>21:16 Psalm 8:2</w:t>
      </w:r>
    </w:p>
  </w:footnote>
  <w:footnote w:id="3555">
    <w:p w14:paraId="607054B4" w14:textId="77777777" w:rsidR="00D75485" w:rsidRDefault="00D75485" w:rsidP="006C4E1E">
      <w:pPr>
        <w:pStyle w:val="FootnoteText"/>
      </w:pPr>
      <w:r>
        <w:rPr>
          <w:rStyle w:val="FootnoteReference"/>
        </w:rPr>
        <w:footnoteRef/>
      </w:r>
      <w:r>
        <w:t>21:42 Psalm 118:22-23</w:t>
      </w:r>
    </w:p>
  </w:footnote>
  <w:footnote w:id="3556">
    <w:p w14:paraId="506E77C0" w14:textId="77777777" w:rsidR="00D75485" w:rsidRDefault="00D75485" w:rsidP="006C4E1E">
      <w:pPr>
        <w:pStyle w:val="FootnoteText"/>
      </w:pPr>
      <w:r>
        <w:rPr>
          <w:rStyle w:val="FootnoteReference"/>
        </w:rPr>
        <w:footnoteRef/>
      </w:r>
      <w:r>
        <w:t>21:44 Isaiah 8:14-15; Daniel 2:34-35, 44-45; Romans 9:32-33; 1Peter 2:8</w:t>
      </w:r>
    </w:p>
  </w:footnote>
  <w:footnote w:id="3557">
    <w:p w14:paraId="38F4E2FB" w14:textId="77777777" w:rsidR="00D75485" w:rsidRDefault="00D75485" w:rsidP="006C4E1E">
      <w:pPr>
        <w:pStyle w:val="FootnoteText"/>
      </w:pPr>
      <w:r>
        <w:rPr>
          <w:rStyle w:val="FootnoteReference"/>
        </w:rPr>
        <w:footnoteRef/>
      </w:r>
      <w:r>
        <w:t>22:10 Or, “with guests”</w:t>
      </w:r>
    </w:p>
  </w:footnote>
  <w:footnote w:id="3558">
    <w:p w14:paraId="25B4960B" w14:textId="77777777" w:rsidR="00D75485" w:rsidRDefault="00D75485" w:rsidP="006C4E1E">
      <w:pPr>
        <w:pStyle w:val="FootnoteText"/>
      </w:pPr>
      <w:r>
        <w:rPr>
          <w:rStyle w:val="FootnoteReference"/>
        </w:rPr>
        <w:footnoteRef/>
      </w:r>
      <w:r>
        <w:t>22:24 Deuteronomy 25:5,6</w:t>
      </w:r>
    </w:p>
  </w:footnote>
  <w:footnote w:id="3559">
    <w:p w14:paraId="1BECFC30" w14:textId="77777777" w:rsidR="00D75485" w:rsidRDefault="00D75485" w:rsidP="006C4E1E">
      <w:pPr>
        <w:pStyle w:val="FootnoteText"/>
      </w:pPr>
      <w:r>
        <w:rPr>
          <w:rStyle w:val="FootnoteReference"/>
        </w:rPr>
        <w:footnoteRef/>
      </w:r>
      <w:r>
        <w:t>22:32 Exodus 3:6</w:t>
      </w:r>
    </w:p>
  </w:footnote>
  <w:footnote w:id="3560">
    <w:p w14:paraId="6D938F42" w14:textId="77777777" w:rsidR="00D75485" w:rsidRDefault="00D75485" w:rsidP="006C4E1E">
      <w:pPr>
        <w:pStyle w:val="FootnoteText"/>
      </w:pPr>
      <w:r>
        <w:rPr>
          <w:rStyle w:val="FootnoteReference"/>
        </w:rPr>
        <w:footnoteRef/>
      </w:r>
      <w:r>
        <w:t>22:37 Some Mss read “Jesus”</w:t>
      </w:r>
    </w:p>
  </w:footnote>
  <w:footnote w:id="3561">
    <w:p w14:paraId="50EBBE4D" w14:textId="77777777" w:rsidR="00D75485" w:rsidRDefault="00D75485" w:rsidP="006C4E1E">
      <w:pPr>
        <w:pStyle w:val="FootnoteText"/>
      </w:pPr>
      <w:r>
        <w:rPr>
          <w:rStyle w:val="FootnoteReference"/>
        </w:rPr>
        <w:footnoteRef/>
      </w:r>
      <w:r>
        <w:t>22:37 Deuteronomy 6:5</w:t>
      </w:r>
    </w:p>
  </w:footnote>
  <w:footnote w:id="3562">
    <w:p w14:paraId="7EF07C64" w14:textId="77777777" w:rsidR="00D75485" w:rsidRDefault="00D75485" w:rsidP="006C4E1E">
      <w:pPr>
        <w:pStyle w:val="FootnoteText"/>
      </w:pPr>
      <w:r>
        <w:rPr>
          <w:rStyle w:val="FootnoteReference"/>
        </w:rPr>
        <w:footnoteRef/>
      </w:r>
      <w:r>
        <w:t>22:39 Leviticus 19:18</w:t>
      </w:r>
    </w:p>
  </w:footnote>
  <w:footnote w:id="3563">
    <w:p w14:paraId="6AE10229" w14:textId="77777777" w:rsidR="00D75485" w:rsidRDefault="00D75485" w:rsidP="006C4E1E">
      <w:pPr>
        <w:pStyle w:val="FootnoteText"/>
      </w:pPr>
      <w:r>
        <w:rPr>
          <w:rStyle w:val="FootnoteReference"/>
        </w:rPr>
        <w:footnoteRef/>
      </w:r>
      <w:r>
        <w:t>22:44 Psalm 110:1</w:t>
      </w:r>
    </w:p>
  </w:footnote>
  <w:footnote w:id="3564">
    <w:p w14:paraId="551CC638" w14:textId="77777777" w:rsidR="00D75485" w:rsidRPr="005D2F76" w:rsidRDefault="00D75485" w:rsidP="006C4E1E">
      <w:pPr>
        <w:pStyle w:val="FootnoteText"/>
        <w:rPr>
          <w:lang w:val="es-ES_tradnl"/>
        </w:rPr>
      </w:pPr>
      <w:r>
        <w:rPr>
          <w:rStyle w:val="FootnoteReference"/>
        </w:rPr>
        <w:footnoteRef/>
      </w:r>
      <w:r w:rsidRPr="005D2F76">
        <w:rPr>
          <w:lang w:val="es-ES_tradnl"/>
        </w:rPr>
        <w:t>23:12 Proverbs 29:23; Ezekiel 21:26</w:t>
      </w:r>
    </w:p>
  </w:footnote>
  <w:footnote w:id="3565">
    <w:p w14:paraId="4BED3EC4" w14:textId="77777777" w:rsidR="00D75485" w:rsidRPr="00966E7D" w:rsidRDefault="00D75485" w:rsidP="006C4E1E">
      <w:pPr>
        <w:pStyle w:val="FootnoteText"/>
      </w:pPr>
      <w:r>
        <w:rPr>
          <w:rStyle w:val="FootnoteReference"/>
        </w:rPr>
        <w:footnoteRef/>
      </w:r>
      <w:r w:rsidRPr="006A46C4">
        <w:rPr>
          <w:lang w:val="es-ES_tradnl"/>
        </w:rPr>
        <w:t xml:space="preserve">23:13 </w:t>
      </w:r>
      <w:bookmarkStart w:id="690" w:name="_Hlk503886443"/>
      <w:r>
        <w:t>Some Mss lack this verse, which is sometimes numbered as 14</w:t>
      </w:r>
      <w:bookmarkEnd w:id="690"/>
    </w:p>
  </w:footnote>
  <w:footnote w:id="3566">
    <w:p w14:paraId="678DB8AC" w14:textId="77777777" w:rsidR="00D75485" w:rsidRDefault="00D75485" w:rsidP="006C4E1E">
      <w:pPr>
        <w:pStyle w:val="FootnoteText"/>
      </w:pPr>
      <w:r>
        <w:rPr>
          <w:rStyle w:val="FootnoteReference"/>
        </w:rPr>
        <w:footnoteRef/>
      </w:r>
      <w:r>
        <w:t>23:19 Gk “Gehenna”</w:t>
      </w:r>
    </w:p>
  </w:footnote>
  <w:footnote w:id="3567">
    <w:p w14:paraId="42F285A9" w14:textId="77777777" w:rsidR="00D75485" w:rsidRDefault="00D75485" w:rsidP="006C4E1E">
      <w:pPr>
        <w:pStyle w:val="FootnoteText"/>
      </w:pPr>
      <w:r>
        <w:rPr>
          <w:rStyle w:val="FootnoteReference"/>
        </w:rPr>
        <w:footnoteRef/>
      </w:r>
      <w:r>
        <w:t>23:26 Some Mss add “and of the plate”</w:t>
      </w:r>
    </w:p>
  </w:footnote>
  <w:footnote w:id="3568">
    <w:p w14:paraId="6CFE82CD" w14:textId="77777777" w:rsidR="00D75485" w:rsidRDefault="00D75485" w:rsidP="006C4E1E">
      <w:pPr>
        <w:pStyle w:val="FootnoteText"/>
      </w:pPr>
      <w:r>
        <w:rPr>
          <w:rStyle w:val="FootnoteReference"/>
        </w:rPr>
        <w:footnoteRef/>
      </w:r>
      <w:r>
        <w:t>23:33 Gk. “Gehenna”</w:t>
      </w:r>
    </w:p>
  </w:footnote>
  <w:footnote w:id="3569">
    <w:p w14:paraId="7AECED94" w14:textId="77777777" w:rsidR="00D75485" w:rsidRDefault="00D75485" w:rsidP="006C4E1E">
      <w:pPr>
        <w:pStyle w:val="FootnoteText"/>
      </w:pPr>
      <w:r>
        <w:rPr>
          <w:rStyle w:val="FootnoteReference"/>
        </w:rPr>
        <w:footnoteRef/>
      </w:r>
      <w:r>
        <w:t>23:35 MT Hebrew vocalization: Hevel. Gk: Abel</w:t>
      </w:r>
      <w:r w:rsidRPr="00001015">
        <w:t>, which has dropped the /h/ sound in the transliteration from Hebrew to Greek (H</w:t>
      </w:r>
      <w:r>
        <w:t>abel</w:t>
      </w:r>
      <w:r w:rsidRPr="00001015">
        <w:t xml:space="preserve"> &gt; </w:t>
      </w:r>
      <w:r>
        <w:t>Abel</w:t>
      </w:r>
      <w:r w:rsidRPr="00001015">
        <w:t xml:space="preserve">), since there is no /h/ sound in Greek. </w:t>
      </w:r>
      <w:r>
        <w:t>Genesis 4:8</w:t>
      </w:r>
    </w:p>
  </w:footnote>
  <w:footnote w:id="3570">
    <w:p w14:paraId="631FE3E4" w14:textId="2A2BFF23" w:rsidR="002754B1" w:rsidRDefault="002754B1" w:rsidP="002754B1">
      <w:pPr>
        <w:pStyle w:val="FootnoteText"/>
      </w:pPr>
      <w:r>
        <w:rPr>
          <w:rStyle w:val="FootnoteReference"/>
        </w:rPr>
        <w:footnoteRef/>
      </w:r>
      <w:r>
        <w:t>23:38 Most Mss add “desolate.” Luke 13:35</w:t>
      </w:r>
    </w:p>
  </w:footnote>
  <w:footnote w:id="3571">
    <w:p w14:paraId="6E6A8F15" w14:textId="77777777" w:rsidR="00D75485" w:rsidRDefault="00D75485" w:rsidP="006C4E1E">
      <w:pPr>
        <w:pStyle w:val="FootnoteText"/>
      </w:pPr>
      <w:r>
        <w:rPr>
          <w:rStyle w:val="FootnoteReference"/>
        </w:rPr>
        <w:footnoteRef/>
      </w:r>
      <w:r>
        <w:t>23:39 Psalm 118:26</w:t>
      </w:r>
    </w:p>
  </w:footnote>
  <w:footnote w:id="3572">
    <w:p w14:paraId="09001D08" w14:textId="77777777" w:rsidR="00D75485" w:rsidRDefault="00D75485" w:rsidP="006C4E1E">
      <w:pPr>
        <w:pStyle w:val="FootnoteText"/>
      </w:pPr>
      <w:r>
        <w:rPr>
          <w:rStyle w:val="FootnoteReference"/>
        </w:rPr>
        <w:footnoteRef/>
      </w:r>
      <w:r>
        <w:t>24:7 Some Mss lack “and plagues”</w:t>
      </w:r>
    </w:p>
  </w:footnote>
  <w:footnote w:id="3573">
    <w:p w14:paraId="64666DE2" w14:textId="77777777" w:rsidR="00D75485" w:rsidRDefault="00D75485" w:rsidP="006C4E1E">
      <w:pPr>
        <w:pStyle w:val="FootnoteText"/>
      </w:pPr>
      <w:r>
        <w:rPr>
          <w:rStyle w:val="FootnoteReference"/>
        </w:rPr>
        <w:footnoteRef/>
      </w:r>
      <w:r>
        <w:t>24:15 Daniel 9:27; 11:31; 12:11</w:t>
      </w:r>
    </w:p>
  </w:footnote>
  <w:footnote w:id="3574">
    <w:p w14:paraId="489256DC" w14:textId="77777777" w:rsidR="00D75485" w:rsidRDefault="00D75485" w:rsidP="006C4E1E">
      <w:pPr>
        <w:pStyle w:val="FootnoteText"/>
      </w:pPr>
      <w:r>
        <w:rPr>
          <w:rStyle w:val="FootnoteReference"/>
        </w:rPr>
        <w:footnoteRef/>
      </w:r>
      <w:r>
        <w:t>24:28 Or, “eagles”</w:t>
      </w:r>
    </w:p>
  </w:footnote>
  <w:footnote w:id="3575">
    <w:p w14:paraId="311B1502" w14:textId="77777777" w:rsidR="00D75485" w:rsidRDefault="00D75485" w:rsidP="006C4E1E">
      <w:pPr>
        <w:pStyle w:val="FootnoteText"/>
      </w:pPr>
      <w:r>
        <w:rPr>
          <w:rStyle w:val="FootnoteReference"/>
        </w:rPr>
        <w:footnoteRef/>
      </w:r>
      <w:r>
        <w:t>24:29 Isaiah 13:10; 34:4; Ezekiel 32:7; Joel 2:10</w:t>
      </w:r>
    </w:p>
  </w:footnote>
  <w:footnote w:id="3576">
    <w:p w14:paraId="7701B475" w14:textId="77777777" w:rsidR="00D75485" w:rsidRDefault="00D75485" w:rsidP="006C4E1E">
      <w:pPr>
        <w:pStyle w:val="FootnoteText"/>
      </w:pPr>
      <w:r>
        <w:rPr>
          <w:rStyle w:val="FootnoteReference"/>
        </w:rPr>
        <w:footnoteRef/>
      </w:r>
      <w:r>
        <w:t>24:30 Zechariah 12:10, 14</w:t>
      </w:r>
    </w:p>
  </w:footnote>
  <w:footnote w:id="3577">
    <w:p w14:paraId="1774D854" w14:textId="77777777" w:rsidR="00D75485" w:rsidRDefault="00D75485" w:rsidP="006C4E1E">
      <w:pPr>
        <w:pStyle w:val="FootnoteText"/>
      </w:pPr>
      <w:r>
        <w:rPr>
          <w:rStyle w:val="FootnoteReference"/>
        </w:rPr>
        <w:footnoteRef/>
      </w:r>
      <w:r>
        <w:t>24:30 Daniel 7:13</w:t>
      </w:r>
    </w:p>
  </w:footnote>
  <w:footnote w:id="3578">
    <w:p w14:paraId="789BD0AD" w14:textId="77777777" w:rsidR="00D75485" w:rsidRDefault="00D75485" w:rsidP="006C4E1E">
      <w:pPr>
        <w:pStyle w:val="FootnoteText"/>
      </w:pPr>
      <w:r>
        <w:rPr>
          <w:rStyle w:val="FootnoteReference"/>
        </w:rPr>
        <w:footnoteRef/>
      </w:r>
      <w:r>
        <w:t xml:space="preserve">24:31 </w:t>
      </w:r>
      <w:r w:rsidRPr="009726DC">
        <w:t>Or, “sound.” Some Mss lack “call</w:t>
      </w:r>
      <w:r>
        <w:t>.</w:t>
      </w:r>
      <w:r w:rsidRPr="009726DC">
        <w:t>”</w:t>
      </w:r>
      <w:r>
        <w:t xml:space="preserve"> Isaiah 27:13</w:t>
      </w:r>
    </w:p>
  </w:footnote>
  <w:footnote w:id="3579">
    <w:p w14:paraId="0CA1659A" w14:textId="77777777" w:rsidR="00D75485" w:rsidRDefault="00D75485" w:rsidP="006C4E1E">
      <w:pPr>
        <w:pStyle w:val="FootnoteText"/>
      </w:pPr>
      <w:r>
        <w:rPr>
          <w:rStyle w:val="FootnoteReference"/>
        </w:rPr>
        <w:footnoteRef/>
      </w:r>
      <w:r>
        <w:t xml:space="preserve">26:3 </w:t>
      </w:r>
      <w:bookmarkStart w:id="692" w:name="_Hlk503886733"/>
      <w:r>
        <w:t>Some Mss lack “and the scribes”</w:t>
      </w:r>
      <w:bookmarkEnd w:id="692"/>
    </w:p>
  </w:footnote>
  <w:footnote w:id="3580">
    <w:p w14:paraId="26C37606" w14:textId="77777777" w:rsidR="00D75485" w:rsidRDefault="00D75485" w:rsidP="006C4E1E">
      <w:pPr>
        <w:pStyle w:val="FootnoteText"/>
      </w:pPr>
      <w:r>
        <w:rPr>
          <w:rStyle w:val="FootnoteReference"/>
        </w:rPr>
        <w:footnoteRef/>
      </w:r>
      <w:r>
        <w:t>26:15 Zechariah 11:12</w:t>
      </w:r>
    </w:p>
  </w:footnote>
  <w:footnote w:id="3581">
    <w:p w14:paraId="33939D0C" w14:textId="77777777" w:rsidR="00D75485" w:rsidRPr="00A35673" w:rsidRDefault="00D75485" w:rsidP="006C4E1E">
      <w:pPr>
        <w:pStyle w:val="FootnoteText"/>
      </w:pPr>
      <w:r>
        <w:rPr>
          <w:rStyle w:val="FootnoteReference"/>
        </w:rPr>
        <w:footnoteRef/>
      </w:r>
      <w:r w:rsidRPr="001B6355">
        <w:rPr>
          <w:lang w:val="es-ES_tradnl"/>
        </w:rPr>
        <w:t xml:space="preserve">26:28 </w:t>
      </w:r>
      <w:r>
        <w:t xml:space="preserve">Some Mss </w:t>
      </w:r>
      <w:r>
        <w:rPr>
          <w:lang w:val="es-ES_tradnl"/>
        </w:rPr>
        <w:t>lack</w:t>
      </w:r>
      <w:r>
        <w:t xml:space="preserve"> “new”  </w:t>
      </w:r>
    </w:p>
  </w:footnote>
  <w:footnote w:id="3582">
    <w:p w14:paraId="40FC992B" w14:textId="77777777" w:rsidR="00D75485" w:rsidRDefault="00D75485" w:rsidP="006C4E1E">
      <w:pPr>
        <w:pStyle w:val="FootnoteText"/>
      </w:pPr>
      <w:r>
        <w:rPr>
          <w:rStyle w:val="FootnoteReference"/>
        </w:rPr>
        <w:footnoteRef/>
      </w:r>
      <w:r>
        <w:t>26:31 Zechariah 13:7</w:t>
      </w:r>
    </w:p>
  </w:footnote>
  <w:footnote w:id="3583">
    <w:p w14:paraId="358CEF39" w14:textId="77777777" w:rsidR="00D75485" w:rsidRDefault="00D75485" w:rsidP="006C4E1E">
      <w:pPr>
        <w:pStyle w:val="FootnoteText"/>
      </w:pPr>
      <w:r>
        <w:rPr>
          <w:rStyle w:val="FootnoteReference"/>
        </w:rPr>
        <w:footnoteRef/>
      </w:r>
      <w:r>
        <w:t>26:64 Daniel 7:13</w:t>
      </w:r>
    </w:p>
  </w:footnote>
  <w:footnote w:id="3584">
    <w:p w14:paraId="7AC2270F" w14:textId="77777777" w:rsidR="00D75485" w:rsidRDefault="00D75485" w:rsidP="006C4E1E">
      <w:pPr>
        <w:pStyle w:val="FootnoteText"/>
      </w:pPr>
      <w:r>
        <w:rPr>
          <w:rStyle w:val="FootnoteReference"/>
        </w:rPr>
        <w:footnoteRef/>
      </w:r>
      <w:r>
        <w:t>26:67 Isaiah 50:6</w:t>
      </w:r>
    </w:p>
  </w:footnote>
  <w:footnote w:id="3585">
    <w:p w14:paraId="056163FD" w14:textId="77777777" w:rsidR="00D75485" w:rsidRPr="005339BF" w:rsidRDefault="00D75485" w:rsidP="006C4E1E">
      <w:pPr>
        <w:pStyle w:val="FootnoteText"/>
      </w:pPr>
      <w:bookmarkStart w:id="693" w:name="_Hlk507053041"/>
      <w:r>
        <w:rPr>
          <w:rStyle w:val="FootnoteReference"/>
        </w:rPr>
        <w:footnoteRef/>
      </w:r>
      <w:r>
        <w:t xml:space="preserve">27:10 A composite quotation where two or more scriptures are combined because of common vocabulary, a </w:t>
      </w:r>
      <w:r w:rsidRPr="009E126E">
        <w:t xml:space="preserve">Jewish </w:t>
      </w:r>
      <w:r>
        <w:t>e</w:t>
      </w:r>
      <w:r w:rsidRPr="009E126E">
        <w:t xml:space="preserve">xegetical </w:t>
      </w:r>
      <w:r>
        <w:t>t</w:t>
      </w:r>
      <w:r w:rsidRPr="009E126E">
        <w:t xml:space="preserve">echnique </w:t>
      </w:r>
      <w:r>
        <w:t xml:space="preserve">known as gezera shawa, here involving words and themes from the book of Jeremiah, as well as Zechariah, which represent a </w:t>
      </w:r>
      <w:r w:rsidRPr="009E126E">
        <w:t>prefiguring of Judas’s actions</w:t>
      </w:r>
      <w:r>
        <w:t xml:space="preserve">. For the naming of the major prophet in a composite quotation see Mark 1:2 and Romans 9:27-28 </w:t>
      </w:r>
    </w:p>
    <w:bookmarkEnd w:id="693"/>
  </w:footnote>
  <w:footnote w:id="3586">
    <w:p w14:paraId="04458601" w14:textId="77777777" w:rsidR="00D75485" w:rsidRDefault="00D75485" w:rsidP="006C4E1E">
      <w:pPr>
        <w:pStyle w:val="FootnoteText"/>
      </w:pPr>
      <w:r>
        <w:rPr>
          <w:rStyle w:val="FootnoteReference"/>
        </w:rPr>
        <w:footnoteRef/>
      </w:r>
      <w:r>
        <w:t>27:24 Some Mss lack “righteous”</w:t>
      </w:r>
    </w:p>
  </w:footnote>
  <w:footnote w:id="3587">
    <w:p w14:paraId="7A328477" w14:textId="77777777" w:rsidR="00D75485" w:rsidRDefault="00D75485" w:rsidP="006C4E1E">
      <w:pPr>
        <w:pStyle w:val="FootnoteText"/>
      </w:pPr>
      <w:r>
        <w:rPr>
          <w:rStyle w:val="FootnoteReference"/>
        </w:rPr>
        <w:footnoteRef/>
      </w:r>
      <w:r>
        <w:t>27:26 Isaiah 53:5</w:t>
      </w:r>
    </w:p>
  </w:footnote>
  <w:footnote w:id="3588">
    <w:p w14:paraId="7F10BA98" w14:textId="77777777" w:rsidR="00D75485" w:rsidRDefault="00D75485" w:rsidP="006C4E1E">
      <w:pPr>
        <w:pStyle w:val="FootnoteText"/>
      </w:pPr>
      <w:r>
        <w:rPr>
          <w:rStyle w:val="FootnoteReference"/>
        </w:rPr>
        <w:footnoteRef/>
      </w:r>
      <w:r>
        <w:t>27:26 Isaiah 53:8</w:t>
      </w:r>
    </w:p>
  </w:footnote>
  <w:footnote w:id="3589">
    <w:p w14:paraId="3FD352AE" w14:textId="77777777" w:rsidR="00D75485" w:rsidRDefault="00D75485" w:rsidP="006C4E1E">
      <w:pPr>
        <w:pStyle w:val="FootnoteText"/>
      </w:pPr>
      <w:r>
        <w:rPr>
          <w:rStyle w:val="FootnoteReference"/>
        </w:rPr>
        <w:footnoteRef/>
      </w:r>
      <w:r>
        <w:t>27:29 Isaiah 53:3; Psalm 69:19</w:t>
      </w:r>
    </w:p>
  </w:footnote>
  <w:footnote w:id="3590">
    <w:p w14:paraId="2917A19F" w14:textId="77777777" w:rsidR="00D75485" w:rsidRDefault="00D75485" w:rsidP="006C4E1E">
      <w:pPr>
        <w:pStyle w:val="FootnoteText"/>
      </w:pPr>
      <w:r>
        <w:rPr>
          <w:rStyle w:val="FootnoteReference"/>
        </w:rPr>
        <w:footnoteRef/>
      </w:r>
      <w:r>
        <w:t>27:30 Isaiah 50:6</w:t>
      </w:r>
    </w:p>
  </w:footnote>
  <w:footnote w:id="3591">
    <w:p w14:paraId="0AA02463" w14:textId="77777777" w:rsidR="00D75485" w:rsidRDefault="00D75485" w:rsidP="006C4E1E">
      <w:pPr>
        <w:pStyle w:val="FootnoteText"/>
      </w:pPr>
      <w:r>
        <w:rPr>
          <w:rStyle w:val="FootnoteReference"/>
        </w:rPr>
        <w:footnoteRef/>
      </w:r>
      <w:r>
        <w:t>27:33 Known as “Calvary” in Latin</w:t>
      </w:r>
    </w:p>
  </w:footnote>
  <w:footnote w:id="3592">
    <w:p w14:paraId="3CA0925A" w14:textId="77777777" w:rsidR="00D75485" w:rsidRPr="0051064C" w:rsidRDefault="00D75485" w:rsidP="006C4E1E">
      <w:pPr>
        <w:pStyle w:val="FootnoteText"/>
      </w:pPr>
      <w:r>
        <w:rPr>
          <w:rStyle w:val="FootnoteReference"/>
        </w:rPr>
        <w:footnoteRef/>
      </w:r>
      <w:r w:rsidRPr="00497D4D">
        <w:t xml:space="preserve">27:35 </w:t>
      </w:r>
      <w:bookmarkStart w:id="694" w:name="_Hlk510687793"/>
      <w:r>
        <w:t xml:space="preserve">Some Mss </w:t>
      </w:r>
      <w:r w:rsidRPr="00497D4D">
        <w:t>lack “that it might…lot”</w:t>
      </w:r>
      <w:bookmarkEnd w:id="694"/>
    </w:p>
  </w:footnote>
  <w:footnote w:id="3593">
    <w:p w14:paraId="771B5CDC" w14:textId="77777777" w:rsidR="00D75485" w:rsidRDefault="00D75485" w:rsidP="006C4E1E">
      <w:pPr>
        <w:pStyle w:val="FootnoteText"/>
      </w:pPr>
      <w:r>
        <w:rPr>
          <w:rStyle w:val="FootnoteReference"/>
        </w:rPr>
        <w:footnoteRef/>
      </w:r>
      <w:r>
        <w:t>27:38 Isaiah 53:12</w:t>
      </w:r>
    </w:p>
  </w:footnote>
  <w:footnote w:id="3594">
    <w:p w14:paraId="6FC65FC7" w14:textId="77777777" w:rsidR="00D75485" w:rsidRDefault="00D75485" w:rsidP="006C4E1E">
      <w:pPr>
        <w:pStyle w:val="FootnoteText"/>
      </w:pPr>
      <w:r>
        <w:rPr>
          <w:rStyle w:val="FootnoteReference"/>
        </w:rPr>
        <w:footnoteRef/>
      </w:r>
      <w:r>
        <w:t>27:39 Psalm 22:7</w:t>
      </w:r>
    </w:p>
  </w:footnote>
  <w:footnote w:id="3595">
    <w:p w14:paraId="285538E0" w14:textId="77777777" w:rsidR="00D75485" w:rsidRDefault="00D75485" w:rsidP="006C4E1E">
      <w:pPr>
        <w:pStyle w:val="FootnoteText"/>
      </w:pPr>
      <w:r>
        <w:rPr>
          <w:rStyle w:val="FootnoteReference"/>
        </w:rPr>
        <w:footnoteRef/>
      </w:r>
      <w:r>
        <w:t>27:45 Lit. the sixth hour</w:t>
      </w:r>
    </w:p>
  </w:footnote>
  <w:footnote w:id="3596">
    <w:p w14:paraId="6873AC49" w14:textId="77777777" w:rsidR="00D75485" w:rsidRDefault="00D75485" w:rsidP="006C4E1E">
      <w:pPr>
        <w:pStyle w:val="FootnoteText"/>
      </w:pPr>
      <w:r>
        <w:rPr>
          <w:rStyle w:val="FootnoteReference"/>
        </w:rPr>
        <w:footnoteRef/>
      </w:r>
      <w:r>
        <w:t>27:45 Lit. the ninth hour. Amos 8:9</w:t>
      </w:r>
    </w:p>
  </w:footnote>
  <w:footnote w:id="3597">
    <w:p w14:paraId="38A54E3A" w14:textId="77777777" w:rsidR="00D75485" w:rsidRDefault="00D75485" w:rsidP="006054DD">
      <w:pPr>
        <w:pStyle w:val="FootnoteText"/>
      </w:pPr>
      <w:r>
        <w:rPr>
          <w:rStyle w:val="FootnoteReference"/>
        </w:rPr>
        <w:footnoteRef/>
      </w:r>
      <w:r>
        <w:t>27:46 Gk sabachthani, which has lost the /h/ in transliteration</w:t>
      </w:r>
    </w:p>
  </w:footnote>
  <w:footnote w:id="3598">
    <w:p w14:paraId="38B6DB84" w14:textId="77777777" w:rsidR="00D75485" w:rsidRDefault="00D75485" w:rsidP="006C4E1E">
      <w:pPr>
        <w:pStyle w:val="FootnoteText"/>
      </w:pPr>
      <w:r>
        <w:rPr>
          <w:rStyle w:val="FootnoteReference"/>
        </w:rPr>
        <w:footnoteRef/>
      </w:r>
      <w:r>
        <w:t>27:46 Psalm 22:1</w:t>
      </w:r>
    </w:p>
  </w:footnote>
  <w:footnote w:id="3599">
    <w:p w14:paraId="5A1025A0" w14:textId="77777777" w:rsidR="00D75485" w:rsidRDefault="00D75485" w:rsidP="006C4E1E">
      <w:pPr>
        <w:pStyle w:val="FootnoteText"/>
      </w:pPr>
      <w:r>
        <w:rPr>
          <w:rStyle w:val="FootnoteReference"/>
        </w:rPr>
        <w:footnoteRef/>
      </w:r>
      <w:r>
        <w:t>27:48 Psalm 69:21</w:t>
      </w:r>
    </w:p>
  </w:footnote>
  <w:footnote w:id="3600">
    <w:p w14:paraId="388060B0" w14:textId="77777777" w:rsidR="00D75485" w:rsidRDefault="00D75485" w:rsidP="006C4E1E">
      <w:pPr>
        <w:pStyle w:val="FootnoteText"/>
      </w:pPr>
      <w:r>
        <w:rPr>
          <w:rStyle w:val="FootnoteReference"/>
        </w:rPr>
        <w:footnoteRef/>
      </w:r>
      <w:r>
        <w:t>27:60 Isaiah 53:9</w:t>
      </w:r>
    </w:p>
  </w:footnote>
  <w:footnote w:id="3601">
    <w:p w14:paraId="300A198E" w14:textId="77777777" w:rsidR="00D75485" w:rsidRDefault="00D75485" w:rsidP="006C4E1E">
      <w:pPr>
        <w:pStyle w:val="FootnoteText"/>
      </w:pPr>
      <w:r>
        <w:rPr>
          <w:rStyle w:val="FootnoteReference"/>
        </w:rPr>
        <w:footnoteRef/>
      </w:r>
      <w:r>
        <w:t>28:6 Psalm 16:10; Isaiah 53:11 DSS LXX</w:t>
      </w:r>
    </w:p>
  </w:footnote>
  <w:footnote w:id="3602">
    <w:p w14:paraId="0E83195B" w14:textId="77777777" w:rsidR="00D75485" w:rsidRDefault="00D75485" w:rsidP="006C4E1E">
      <w:pPr>
        <w:pStyle w:val="FootnoteText"/>
      </w:pPr>
      <w:r>
        <w:rPr>
          <w:rStyle w:val="FootnoteReference"/>
        </w:rPr>
        <w:footnoteRef/>
      </w:r>
      <w:r>
        <w:t xml:space="preserve">28:9 Some Mss add “As they went to tell his disciples” </w:t>
      </w:r>
    </w:p>
  </w:footnote>
  <w:footnote w:id="3603">
    <w:p w14:paraId="56707772" w14:textId="77777777" w:rsidR="00D75485" w:rsidRDefault="00D75485" w:rsidP="006C4E1E">
      <w:pPr>
        <w:pStyle w:val="FootnoteText"/>
      </w:pPr>
      <w:r>
        <w:rPr>
          <w:rStyle w:val="FootnoteReference"/>
        </w:rPr>
        <w:footnoteRef/>
      </w:r>
      <w:r>
        <w:t>28:18 Daniel 7:14</w:t>
      </w:r>
    </w:p>
  </w:footnote>
  <w:footnote w:id="3604">
    <w:p w14:paraId="33A343E1" w14:textId="7531BCA9" w:rsidR="00D75485" w:rsidRDefault="00D75485" w:rsidP="00FE1B59">
      <w:pPr>
        <w:pStyle w:val="FootnoteText"/>
      </w:pPr>
      <w:r>
        <w:rPr>
          <w:rStyle w:val="FootnoteReference"/>
        </w:rPr>
        <w:footnoteRef/>
      </w:r>
      <w:r>
        <w:t>1:1 Or, “</w:t>
      </w:r>
      <w:r w:rsidR="00D81035">
        <w:t>Jesus the Messiah</w:t>
      </w:r>
      <w:r>
        <w:t>”</w:t>
      </w:r>
    </w:p>
  </w:footnote>
  <w:footnote w:id="3605">
    <w:p w14:paraId="196FE50F" w14:textId="77777777" w:rsidR="00D75485" w:rsidRDefault="00D75485" w:rsidP="00FE1B59">
      <w:pPr>
        <w:pStyle w:val="FootnoteText"/>
      </w:pPr>
      <w:r>
        <w:rPr>
          <w:rStyle w:val="FootnoteReference"/>
        </w:rPr>
        <w:footnoteRef/>
      </w:r>
      <w:r w:rsidRPr="00301C39">
        <w:t xml:space="preserve">1:2 Some Mss </w:t>
      </w:r>
      <w:r>
        <w:t>lack “before you.” Cf. Malachi 3:1; Exodus 23:20; Matthew 11:10; Luke 7:27</w:t>
      </w:r>
    </w:p>
  </w:footnote>
  <w:footnote w:id="3606">
    <w:p w14:paraId="74B32D83" w14:textId="77777777" w:rsidR="00D75485" w:rsidRDefault="00D75485" w:rsidP="00FE1B59">
      <w:pPr>
        <w:pStyle w:val="FootnoteText"/>
      </w:pPr>
      <w:r>
        <w:rPr>
          <w:rStyle w:val="FootnoteReference"/>
        </w:rPr>
        <w:footnoteRef/>
      </w:r>
      <w:r>
        <w:t>1:3 Isaiah 40:3</w:t>
      </w:r>
    </w:p>
  </w:footnote>
  <w:footnote w:id="3607">
    <w:p w14:paraId="18E5FC38" w14:textId="77777777" w:rsidR="00D75485" w:rsidRPr="005F08A2" w:rsidRDefault="00D75485" w:rsidP="00FE1B59">
      <w:pPr>
        <w:pStyle w:val="FootnoteText"/>
      </w:pPr>
      <w:r>
        <w:rPr>
          <w:rStyle w:val="FootnoteReference"/>
        </w:rPr>
        <w:footnoteRef/>
      </w:r>
      <w:r w:rsidRPr="00497D4D">
        <w:t xml:space="preserve">2:16 </w:t>
      </w:r>
      <w:bookmarkStart w:id="699" w:name="_Hlk503945996"/>
      <w:r>
        <w:t>Some Mss lacks “and drinks”</w:t>
      </w:r>
      <w:bookmarkEnd w:id="699"/>
    </w:p>
  </w:footnote>
  <w:footnote w:id="3608">
    <w:p w14:paraId="4A09AD1C" w14:textId="77777777" w:rsidR="00D75485" w:rsidRPr="006F43B7" w:rsidRDefault="00D75485">
      <w:pPr>
        <w:pStyle w:val="FootnoteText"/>
      </w:pPr>
      <w:r>
        <w:rPr>
          <w:rStyle w:val="FootnoteReference"/>
        </w:rPr>
        <w:footnoteRef/>
      </w:r>
      <w:r>
        <w:t>2:26 1</w:t>
      </w:r>
      <w:r w:rsidRPr="006F43B7">
        <w:t>Sa</w:t>
      </w:r>
      <w:r>
        <w:t>muel</w:t>
      </w:r>
      <w:r w:rsidRPr="006F43B7">
        <w:t xml:space="preserve"> 21:1</w:t>
      </w:r>
      <w:r>
        <w:t>-7</w:t>
      </w:r>
      <w:r w:rsidRPr="006F43B7">
        <w:t>; 2Sa</w:t>
      </w:r>
      <w:r>
        <w:t>muel</w:t>
      </w:r>
      <w:r w:rsidRPr="006F43B7">
        <w:t xml:space="preserve"> 8:17; 1Ch</w:t>
      </w:r>
      <w:r>
        <w:t>ronicles</w:t>
      </w:r>
      <w:r w:rsidRPr="006F43B7">
        <w:t xml:space="preserve"> 24:6</w:t>
      </w:r>
    </w:p>
  </w:footnote>
  <w:footnote w:id="3609">
    <w:p w14:paraId="7042F0EC" w14:textId="77777777" w:rsidR="00D75485" w:rsidRDefault="00D75485" w:rsidP="00FE1B59">
      <w:pPr>
        <w:pStyle w:val="FootnoteText"/>
      </w:pPr>
      <w:r>
        <w:rPr>
          <w:rStyle w:val="FootnoteReference"/>
        </w:rPr>
        <w:footnoteRef/>
      </w:r>
      <w:r>
        <w:t xml:space="preserve">3:14 Some Mss add “designating them apostles” </w:t>
      </w:r>
    </w:p>
  </w:footnote>
  <w:footnote w:id="3610">
    <w:p w14:paraId="53218133" w14:textId="77777777" w:rsidR="00D75485" w:rsidRDefault="00D75485" w:rsidP="00FE1B59">
      <w:pPr>
        <w:pStyle w:val="FootnoteText"/>
      </w:pPr>
      <w:r>
        <w:rPr>
          <w:rStyle w:val="FootnoteReference"/>
        </w:rPr>
        <w:footnoteRef/>
      </w:r>
      <w:r w:rsidRPr="00367A7F">
        <w:t xml:space="preserve">3:15 </w:t>
      </w:r>
      <w:r>
        <w:t>Some Mss</w:t>
      </w:r>
      <w:r w:rsidRPr="00367A7F">
        <w:t xml:space="preserve"> lack</w:t>
      </w:r>
      <w:r>
        <w:t xml:space="preserve"> “heal sicknesses and to”</w:t>
      </w:r>
    </w:p>
  </w:footnote>
  <w:footnote w:id="3611">
    <w:p w14:paraId="476657EB" w14:textId="77777777" w:rsidR="00D75485" w:rsidRDefault="00D75485" w:rsidP="00FF6FBC">
      <w:pPr>
        <w:pStyle w:val="FootnoteText"/>
      </w:pPr>
      <w:r>
        <w:rPr>
          <w:rStyle w:val="FootnoteReference"/>
        </w:rPr>
        <w:footnoteRef/>
      </w:r>
      <w:r>
        <w:t>3:28 Lit. “sons/children of humankind”</w:t>
      </w:r>
    </w:p>
  </w:footnote>
  <w:footnote w:id="3612">
    <w:p w14:paraId="3C47BCC5" w14:textId="77777777" w:rsidR="00D75485" w:rsidRDefault="00D75485" w:rsidP="00AB7C55">
      <w:pPr>
        <w:pStyle w:val="FootnoteText"/>
      </w:pPr>
      <w:r>
        <w:rPr>
          <w:rStyle w:val="FootnoteReference"/>
        </w:rPr>
        <w:footnoteRef/>
      </w:r>
      <w:r w:rsidRPr="001A5407">
        <w:rPr>
          <w:lang w:val="es-ES_tradnl"/>
        </w:rPr>
        <w:t xml:space="preserve">3:32 </w:t>
      </w:r>
      <w:r>
        <w:rPr>
          <w:lang w:val="es-ES_tradnl"/>
        </w:rPr>
        <w:t>Some Mss</w:t>
      </w:r>
      <w:r>
        <w:t xml:space="preserve"> add “and your sisters”</w:t>
      </w:r>
    </w:p>
  </w:footnote>
  <w:footnote w:id="3613">
    <w:p w14:paraId="2721A8B6" w14:textId="77777777" w:rsidR="00D75485" w:rsidRDefault="00D75485" w:rsidP="00FE1B59">
      <w:pPr>
        <w:pStyle w:val="FootnoteText"/>
      </w:pPr>
      <w:r>
        <w:rPr>
          <w:rStyle w:val="FootnoteReference"/>
        </w:rPr>
        <w:footnoteRef/>
      </w:r>
      <w:r>
        <w:t>4:12 Isaiah 6:9-10</w:t>
      </w:r>
    </w:p>
  </w:footnote>
  <w:footnote w:id="3614">
    <w:p w14:paraId="51520B1C" w14:textId="77777777" w:rsidR="00D75485" w:rsidRDefault="00D75485" w:rsidP="00FE1B59">
      <w:pPr>
        <w:pStyle w:val="FootnoteText"/>
      </w:pPr>
      <w:r>
        <w:rPr>
          <w:rStyle w:val="FootnoteReference"/>
        </w:rPr>
        <w:footnoteRef/>
      </w:r>
      <w:r w:rsidRPr="00497D4D">
        <w:t>4:16 Some Mss</w:t>
      </w:r>
      <w:r>
        <w:t xml:space="preserve"> lack “</w:t>
      </w:r>
      <w:r>
        <w:rPr>
          <w:color w:val="000000"/>
        </w:rPr>
        <w:t>in a similar way”</w:t>
      </w:r>
    </w:p>
  </w:footnote>
  <w:footnote w:id="3615">
    <w:p w14:paraId="53810577" w14:textId="77777777" w:rsidR="00D75485" w:rsidRDefault="00D75485" w:rsidP="00FE1B59">
      <w:pPr>
        <w:pStyle w:val="FootnoteText"/>
      </w:pPr>
      <w:r>
        <w:rPr>
          <w:rStyle w:val="FootnoteReference"/>
        </w:rPr>
        <w:footnoteRef/>
      </w:r>
      <w:r>
        <w:t>4:21 Lit. a modion, a dry measuring basket containing about a peck (about 9 litres)</w:t>
      </w:r>
    </w:p>
  </w:footnote>
  <w:footnote w:id="3616">
    <w:p w14:paraId="17BB8D56" w14:textId="77777777" w:rsidR="00D75485" w:rsidRDefault="00D75485" w:rsidP="00FE1B59">
      <w:pPr>
        <w:pStyle w:val="FootnoteText"/>
      </w:pPr>
      <w:r>
        <w:rPr>
          <w:rStyle w:val="FootnoteReference"/>
        </w:rPr>
        <w:footnoteRef/>
      </w:r>
      <w:r>
        <w:t xml:space="preserve">4:28 </w:t>
      </w:r>
      <w:r w:rsidRPr="00497D4D">
        <w:t>Some Mss</w:t>
      </w:r>
      <w:r>
        <w:t xml:space="preserve"> read “For the”</w:t>
      </w:r>
    </w:p>
  </w:footnote>
  <w:footnote w:id="3617">
    <w:p w14:paraId="1129CD53" w14:textId="77777777" w:rsidR="00D75485" w:rsidRDefault="00D75485" w:rsidP="00FE1B59">
      <w:pPr>
        <w:pStyle w:val="FootnoteText"/>
      </w:pPr>
      <w:r>
        <w:rPr>
          <w:rStyle w:val="FootnoteReference"/>
        </w:rPr>
        <w:footnoteRef/>
      </w:r>
      <w:r>
        <w:t>4:39 Psalm 65:7; 89:9; 107:29</w:t>
      </w:r>
    </w:p>
  </w:footnote>
  <w:footnote w:id="3618">
    <w:p w14:paraId="0BB69BA8" w14:textId="77777777" w:rsidR="00D75485" w:rsidRDefault="00D75485" w:rsidP="00C831B7">
      <w:pPr>
        <w:pStyle w:val="FootnoteText"/>
      </w:pPr>
      <w:r>
        <w:rPr>
          <w:rStyle w:val="FootnoteReference"/>
        </w:rPr>
        <w:footnoteRef/>
      </w:r>
      <w:r>
        <w:t>5:10 Gk “him”</w:t>
      </w:r>
    </w:p>
  </w:footnote>
  <w:footnote w:id="3619">
    <w:p w14:paraId="777E3FD7" w14:textId="77777777" w:rsidR="00D75485" w:rsidRDefault="00D75485" w:rsidP="008F28AD">
      <w:pPr>
        <w:pStyle w:val="FootnoteText"/>
      </w:pPr>
      <w:r>
        <w:rPr>
          <w:rStyle w:val="FootnoteReference"/>
        </w:rPr>
        <w:footnoteRef/>
      </w:r>
      <w:r>
        <w:t>5:17 Gk “him”</w:t>
      </w:r>
    </w:p>
  </w:footnote>
  <w:footnote w:id="3620">
    <w:p w14:paraId="416403B5" w14:textId="77777777" w:rsidR="00D75485" w:rsidRDefault="00D75485" w:rsidP="009F182C">
      <w:pPr>
        <w:pStyle w:val="FootnoteText"/>
      </w:pPr>
      <w:r>
        <w:rPr>
          <w:rStyle w:val="FootnoteReference"/>
        </w:rPr>
        <w:footnoteRef/>
      </w:r>
      <w:r>
        <w:t>5:19 Gk “him”</w:t>
      </w:r>
    </w:p>
  </w:footnote>
  <w:footnote w:id="3621">
    <w:p w14:paraId="34EF001C" w14:textId="77777777" w:rsidR="00D75485" w:rsidRDefault="00D75485" w:rsidP="00341E36">
      <w:pPr>
        <w:pStyle w:val="FootnoteText"/>
      </w:pPr>
      <w:r>
        <w:rPr>
          <w:rStyle w:val="FootnoteReference"/>
        </w:rPr>
        <w:footnoteRef/>
      </w:r>
      <w:r>
        <w:t>6:3 Gk tekton: carpenter, craftsman, artisan, builder</w:t>
      </w:r>
    </w:p>
  </w:footnote>
  <w:footnote w:id="3622">
    <w:p w14:paraId="4FE40557" w14:textId="77777777" w:rsidR="00D75485" w:rsidRDefault="00D75485">
      <w:pPr>
        <w:pStyle w:val="FootnoteText"/>
      </w:pPr>
      <w:r>
        <w:rPr>
          <w:rStyle w:val="FootnoteReference"/>
        </w:rPr>
        <w:footnoteRef/>
      </w:r>
      <w:r>
        <w:t xml:space="preserve">6:22 </w:t>
      </w:r>
      <w:r w:rsidRPr="00497D4D">
        <w:t>Some Mss read</w:t>
      </w:r>
      <w:r>
        <w:t xml:space="preserve"> “And when his daughter Herodias”</w:t>
      </w:r>
    </w:p>
  </w:footnote>
  <w:footnote w:id="3623">
    <w:p w14:paraId="79ADCC45" w14:textId="77777777" w:rsidR="00D75485" w:rsidRDefault="00D75485" w:rsidP="00FE1B59">
      <w:pPr>
        <w:pStyle w:val="FootnoteText"/>
      </w:pPr>
      <w:r>
        <w:rPr>
          <w:rStyle w:val="FootnoteReference"/>
        </w:rPr>
        <w:footnoteRef/>
      </w:r>
      <w:r>
        <w:t>6:37 200 denarii was about 7 or 8 months wages for an agricultural laborer</w:t>
      </w:r>
    </w:p>
  </w:footnote>
  <w:footnote w:id="3624">
    <w:p w14:paraId="1B8261F6" w14:textId="77777777" w:rsidR="00D75485" w:rsidRDefault="00D75485" w:rsidP="00012AD2">
      <w:pPr>
        <w:pStyle w:val="FootnoteText"/>
      </w:pPr>
      <w:r>
        <w:rPr>
          <w:rStyle w:val="FootnoteReference"/>
        </w:rPr>
        <w:footnoteRef/>
      </w:r>
      <w:r>
        <w:t>6:48 Lit. about the fourth watch of the night</w:t>
      </w:r>
    </w:p>
  </w:footnote>
  <w:footnote w:id="3625">
    <w:p w14:paraId="73F4ED9C" w14:textId="77777777" w:rsidR="00D75485" w:rsidRDefault="00D75485" w:rsidP="00FE1B59">
      <w:pPr>
        <w:pStyle w:val="FootnoteText"/>
      </w:pPr>
      <w:r>
        <w:rPr>
          <w:rStyle w:val="FootnoteReference"/>
        </w:rPr>
        <w:footnoteRef/>
      </w:r>
      <w:r>
        <w:t>6:48 See Job 9:8</w:t>
      </w:r>
    </w:p>
  </w:footnote>
  <w:footnote w:id="3626">
    <w:p w14:paraId="164C724F" w14:textId="77777777" w:rsidR="00D75485" w:rsidRDefault="00D75485" w:rsidP="00FE1B59">
      <w:pPr>
        <w:pStyle w:val="FootnoteText"/>
      </w:pPr>
      <w:r>
        <w:rPr>
          <w:rStyle w:val="FootnoteReference"/>
        </w:rPr>
        <w:footnoteRef/>
      </w:r>
      <w:r>
        <w:t>6:50 Or, “I AM.”</w:t>
      </w:r>
    </w:p>
  </w:footnote>
  <w:footnote w:id="3627">
    <w:p w14:paraId="0DCA0543" w14:textId="77777777" w:rsidR="00D75485" w:rsidRDefault="00D75485" w:rsidP="00FE1B59">
      <w:pPr>
        <w:pStyle w:val="FootnoteText"/>
      </w:pPr>
      <w:r>
        <w:rPr>
          <w:rStyle w:val="FootnoteReference"/>
        </w:rPr>
        <w:footnoteRef/>
      </w:r>
      <w:r>
        <w:t>6:51 See Psalm 107:29</w:t>
      </w:r>
    </w:p>
  </w:footnote>
  <w:footnote w:id="3628">
    <w:p w14:paraId="1A389689" w14:textId="77777777" w:rsidR="00D75485" w:rsidRDefault="00D75485" w:rsidP="00FE1B59">
      <w:pPr>
        <w:pStyle w:val="FootnoteText"/>
      </w:pPr>
      <w:r>
        <w:rPr>
          <w:rStyle w:val="FootnoteReference"/>
        </w:rPr>
        <w:footnoteRef/>
      </w:r>
      <w:r>
        <w:t>7:7 Isaiah 29:13</w:t>
      </w:r>
    </w:p>
  </w:footnote>
  <w:footnote w:id="3629">
    <w:p w14:paraId="07F3CC48" w14:textId="77777777" w:rsidR="00D75485" w:rsidRDefault="00D75485" w:rsidP="00FE1B59">
      <w:pPr>
        <w:pStyle w:val="FootnoteText"/>
        <w:rPr>
          <w:color w:val="000000"/>
        </w:rPr>
      </w:pPr>
      <w:r>
        <w:rPr>
          <w:rStyle w:val="FootnoteReference"/>
        </w:rPr>
        <w:footnoteRef/>
      </w:r>
      <w:r>
        <w:t xml:space="preserve">7:8 </w:t>
      </w:r>
      <w:r>
        <w:rPr>
          <w:lang w:val="es-ES_tradnl"/>
        </w:rPr>
        <w:t>Some Mss</w:t>
      </w:r>
      <w:r>
        <w:t xml:space="preserve"> add </w:t>
      </w:r>
      <w:r>
        <w:rPr>
          <w:color w:val="000000"/>
        </w:rPr>
        <w:t xml:space="preserve">“the washing of pitchers and cups, and you do many other such things” </w:t>
      </w:r>
    </w:p>
  </w:footnote>
  <w:footnote w:id="3630">
    <w:p w14:paraId="2EF096B6" w14:textId="77777777" w:rsidR="00D75485" w:rsidRDefault="00D75485" w:rsidP="00FE1B59">
      <w:pPr>
        <w:pStyle w:val="FootnoteText"/>
      </w:pPr>
      <w:r>
        <w:rPr>
          <w:rStyle w:val="FootnoteReference"/>
        </w:rPr>
        <w:footnoteRef/>
      </w:r>
      <w:r>
        <w:t>7:10 Exodus 20:12; Deuteronomy 5:16</w:t>
      </w:r>
    </w:p>
  </w:footnote>
  <w:footnote w:id="3631">
    <w:p w14:paraId="5ED29291" w14:textId="77777777" w:rsidR="00D75485" w:rsidRDefault="00D75485" w:rsidP="00FE1B59">
      <w:pPr>
        <w:pStyle w:val="FootnoteText"/>
      </w:pPr>
      <w:r>
        <w:rPr>
          <w:rStyle w:val="FootnoteReference"/>
        </w:rPr>
        <w:footnoteRef/>
      </w:r>
      <w:r>
        <w:t>7:10 Exodus 21:17; Leviticus 20:9</w:t>
      </w:r>
    </w:p>
  </w:footnote>
  <w:footnote w:id="3632">
    <w:p w14:paraId="4F4DA555" w14:textId="77777777" w:rsidR="00D75485" w:rsidRDefault="00D75485" w:rsidP="00FE1B59">
      <w:pPr>
        <w:pStyle w:val="FootnoteText"/>
      </w:pPr>
      <w:r>
        <w:rPr>
          <w:rStyle w:val="FootnoteReference"/>
        </w:rPr>
        <w:footnoteRef/>
      </w:r>
      <w:r>
        <w:t>7:11 Corban is a Hebrew word for an offering devoted to God</w:t>
      </w:r>
    </w:p>
  </w:footnote>
  <w:footnote w:id="3633">
    <w:p w14:paraId="70CC93DB" w14:textId="77777777" w:rsidR="00D75485" w:rsidRDefault="00D75485" w:rsidP="00FE1B59">
      <w:pPr>
        <w:pStyle w:val="FootnoteText"/>
      </w:pPr>
      <w:r>
        <w:rPr>
          <w:rStyle w:val="FootnoteReference"/>
        </w:rPr>
        <w:footnoteRef/>
      </w:r>
      <w:r w:rsidRPr="00ED493C">
        <w:t>7:1</w:t>
      </w:r>
      <w:r>
        <w:t>5</w:t>
      </w:r>
      <w:r w:rsidRPr="00ED493C">
        <w:t xml:space="preserve"> </w:t>
      </w:r>
      <w:r w:rsidRPr="00497D4D">
        <w:t>Some Mss</w:t>
      </w:r>
      <w:r>
        <w:t xml:space="preserve"> add verse 16 “</w:t>
      </w:r>
      <w:r w:rsidRPr="00796D72">
        <w:t>If anyone has ears to hear, let him hear</w:t>
      </w:r>
      <w:r>
        <w:t>”</w:t>
      </w:r>
      <w:r>
        <w:rPr>
          <w:color w:val="000000"/>
        </w:rPr>
        <w:t xml:space="preserve"> </w:t>
      </w:r>
    </w:p>
  </w:footnote>
  <w:footnote w:id="3634">
    <w:p w14:paraId="73511A90" w14:textId="77777777" w:rsidR="00D75485" w:rsidRDefault="00D75485" w:rsidP="0060333C">
      <w:pPr>
        <w:pStyle w:val="FootnoteText"/>
      </w:pPr>
      <w:r>
        <w:rPr>
          <w:rStyle w:val="FootnoteReference"/>
        </w:rPr>
        <w:footnoteRef/>
      </w:r>
      <w:r>
        <w:t>7:32 Gk “him”</w:t>
      </w:r>
    </w:p>
  </w:footnote>
  <w:footnote w:id="3635">
    <w:p w14:paraId="0974F6A2" w14:textId="77777777" w:rsidR="00D75485" w:rsidRDefault="00D75485">
      <w:pPr>
        <w:pStyle w:val="FootnoteText"/>
      </w:pPr>
      <w:r>
        <w:rPr>
          <w:rStyle w:val="FootnoteReference"/>
        </w:rPr>
        <w:footnoteRef/>
      </w:r>
      <w:r>
        <w:t>8:20 Some Mss read “they said to him”</w:t>
      </w:r>
    </w:p>
  </w:footnote>
  <w:footnote w:id="3636">
    <w:p w14:paraId="6726631D" w14:textId="77777777" w:rsidR="00D75485" w:rsidRDefault="00D75485" w:rsidP="002D45D6">
      <w:pPr>
        <w:pStyle w:val="FootnoteText"/>
      </w:pPr>
      <w:r>
        <w:rPr>
          <w:rStyle w:val="FootnoteReference"/>
        </w:rPr>
        <w:footnoteRef/>
      </w:r>
      <w:r>
        <w:t>8:22 Gk “him”</w:t>
      </w:r>
    </w:p>
  </w:footnote>
  <w:footnote w:id="3637">
    <w:p w14:paraId="46B54D91" w14:textId="77777777" w:rsidR="00D75485" w:rsidRDefault="00D75485" w:rsidP="00FE1B59">
      <w:pPr>
        <w:pStyle w:val="FootnoteText"/>
        <w:rPr>
          <w:color w:val="000000"/>
        </w:rPr>
      </w:pPr>
      <w:r>
        <w:rPr>
          <w:rStyle w:val="FootnoteReference"/>
        </w:rPr>
        <w:footnoteRef/>
      </w:r>
      <w:r w:rsidRPr="00497D4D">
        <w:t>9:29 Some Mss</w:t>
      </w:r>
      <w:r>
        <w:t xml:space="preserve"> lack “and fasting”</w:t>
      </w:r>
    </w:p>
  </w:footnote>
  <w:footnote w:id="3638">
    <w:p w14:paraId="346D7B15" w14:textId="77777777" w:rsidR="00D75485" w:rsidRDefault="00D75485" w:rsidP="00FE1B59">
      <w:pPr>
        <w:pStyle w:val="FootnoteText"/>
      </w:pPr>
      <w:r>
        <w:rPr>
          <w:rStyle w:val="FootnoteReference"/>
        </w:rPr>
        <w:footnoteRef/>
      </w:r>
      <w:r>
        <w:t>9:43 Probable idiom, “If with your hand you have a habit of stealing, stop it…”</w:t>
      </w:r>
    </w:p>
  </w:footnote>
  <w:footnote w:id="3639">
    <w:p w14:paraId="6717B270" w14:textId="77777777" w:rsidR="00D75485" w:rsidRDefault="00D75485" w:rsidP="00FE1B59">
      <w:pPr>
        <w:pStyle w:val="FootnoteText"/>
      </w:pPr>
      <w:r>
        <w:rPr>
          <w:rStyle w:val="FootnoteReference"/>
        </w:rPr>
        <w:footnoteRef/>
      </w:r>
      <w:r>
        <w:t xml:space="preserve">9:43 </w:t>
      </w:r>
      <w:r>
        <w:rPr>
          <w:color w:val="000000"/>
        </w:rPr>
        <w:t>Gk. “Gehenna”</w:t>
      </w:r>
    </w:p>
  </w:footnote>
  <w:footnote w:id="3640">
    <w:p w14:paraId="13255C6A" w14:textId="77777777" w:rsidR="00D75485" w:rsidRPr="00C47095" w:rsidRDefault="00D75485" w:rsidP="00FE1B59">
      <w:pPr>
        <w:pStyle w:val="FootnoteText"/>
      </w:pPr>
      <w:r>
        <w:rPr>
          <w:rStyle w:val="FootnoteReference"/>
        </w:rPr>
        <w:footnoteRef/>
      </w:r>
      <w:r>
        <w:t>9:43 Some Mss add verse 44 “</w:t>
      </w:r>
      <w:r w:rsidRPr="00C47095">
        <w:t>where their worm does not die, and the fire is not quenched.</w:t>
      </w:r>
      <w:r>
        <w:t>”</w:t>
      </w:r>
    </w:p>
  </w:footnote>
  <w:footnote w:id="3641">
    <w:p w14:paraId="1B570D4D" w14:textId="77777777" w:rsidR="00D75485" w:rsidRDefault="00D75485" w:rsidP="00FE1B59">
      <w:pPr>
        <w:pStyle w:val="FootnoteText"/>
      </w:pPr>
      <w:r>
        <w:rPr>
          <w:rStyle w:val="FootnoteReference"/>
        </w:rPr>
        <w:footnoteRef/>
      </w:r>
      <w:r>
        <w:t>9:45 Probable idiom, e.g., “If you tresspass, stop it…”</w:t>
      </w:r>
    </w:p>
  </w:footnote>
  <w:footnote w:id="3642">
    <w:p w14:paraId="75A5FEB0" w14:textId="77777777" w:rsidR="00D75485" w:rsidRPr="00B67CD6" w:rsidRDefault="00D75485" w:rsidP="00FE1B59">
      <w:pPr>
        <w:pStyle w:val="FootnoteText"/>
      </w:pPr>
      <w:r>
        <w:rPr>
          <w:rStyle w:val="FootnoteReference"/>
        </w:rPr>
        <w:footnoteRef/>
      </w:r>
      <w:r>
        <w:t>9:45 Some Mss add verse 46 “</w:t>
      </w:r>
      <w:r w:rsidRPr="00B67CD6">
        <w:t>where their worm does not die, and the fire is not quenched</w:t>
      </w:r>
      <w:r>
        <w:t>”</w:t>
      </w:r>
    </w:p>
  </w:footnote>
  <w:footnote w:id="3643">
    <w:p w14:paraId="7C289D38" w14:textId="77777777" w:rsidR="00D75485" w:rsidRDefault="00D75485" w:rsidP="00FE1B59">
      <w:pPr>
        <w:pStyle w:val="FootnoteText"/>
      </w:pPr>
      <w:r>
        <w:rPr>
          <w:rStyle w:val="FootnoteReference"/>
        </w:rPr>
        <w:footnoteRef/>
      </w:r>
      <w:r>
        <w:t>9:47 Probable idiom, “If with your eye you have a habit of lust or envying others, stop it...”</w:t>
      </w:r>
    </w:p>
  </w:footnote>
  <w:footnote w:id="3644">
    <w:p w14:paraId="3D247424" w14:textId="77777777" w:rsidR="00D75485" w:rsidRDefault="00D75485" w:rsidP="00FE1B59">
      <w:pPr>
        <w:pStyle w:val="FootnoteText"/>
      </w:pPr>
      <w:r>
        <w:rPr>
          <w:rStyle w:val="FootnoteReference"/>
        </w:rPr>
        <w:footnoteRef/>
      </w:r>
      <w:r>
        <w:t xml:space="preserve">9:47 Gk. “Gehenna”. Some Mss add “of the fire” </w:t>
      </w:r>
    </w:p>
  </w:footnote>
  <w:footnote w:id="3645">
    <w:p w14:paraId="3A885A3A" w14:textId="77777777" w:rsidR="00D75485" w:rsidRPr="00616A27" w:rsidRDefault="00D75485" w:rsidP="00FE1B59">
      <w:pPr>
        <w:pStyle w:val="FootnoteText"/>
        <w:rPr>
          <w:lang w:val="es-ES_tradnl"/>
        </w:rPr>
      </w:pPr>
      <w:r>
        <w:rPr>
          <w:rStyle w:val="FootnoteReference"/>
        </w:rPr>
        <w:footnoteRef/>
      </w:r>
      <w:r w:rsidRPr="00616A27">
        <w:rPr>
          <w:lang w:val="es-ES_tradnl"/>
        </w:rPr>
        <w:t>9:48 Isaiah 66:24</w:t>
      </w:r>
    </w:p>
  </w:footnote>
  <w:footnote w:id="3646">
    <w:p w14:paraId="1BFA320C" w14:textId="77777777" w:rsidR="00D75485" w:rsidRDefault="00D75485">
      <w:pPr>
        <w:pStyle w:val="FootnoteText"/>
      </w:pPr>
      <w:r>
        <w:rPr>
          <w:rStyle w:val="FootnoteReference"/>
        </w:rPr>
        <w:footnoteRef/>
      </w:r>
      <w:r>
        <w:t>9:49 See Matthew 3:11</w:t>
      </w:r>
    </w:p>
  </w:footnote>
  <w:footnote w:id="3647">
    <w:p w14:paraId="685EBB11" w14:textId="77777777" w:rsidR="00D75485" w:rsidRDefault="00D75485" w:rsidP="00FE1B59">
      <w:pPr>
        <w:pStyle w:val="FootnoteText"/>
      </w:pPr>
      <w:r>
        <w:rPr>
          <w:rStyle w:val="FootnoteReference"/>
        </w:rPr>
        <w:footnoteRef/>
      </w:r>
      <w:r w:rsidRPr="00616A27">
        <w:rPr>
          <w:lang w:val="es-ES_tradnl"/>
        </w:rPr>
        <w:t xml:space="preserve">9:49 </w:t>
      </w:r>
      <w:r>
        <w:rPr>
          <w:lang w:val="es-ES_tradnl"/>
        </w:rPr>
        <w:t>Some Mss</w:t>
      </w:r>
      <w:r>
        <w:t xml:space="preserve"> lack “</w:t>
      </w:r>
      <w:r w:rsidRPr="00A10BC0">
        <w:t>and every sacrifice</w:t>
      </w:r>
      <w:r>
        <w:t>…</w:t>
      </w:r>
      <w:r w:rsidRPr="00A10BC0">
        <w:t>salt</w:t>
      </w:r>
      <w:r>
        <w:t>”</w:t>
      </w:r>
    </w:p>
  </w:footnote>
  <w:footnote w:id="3648">
    <w:p w14:paraId="153B6AAC" w14:textId="77777777" w:rsidR="00D75485" w:rsidRPr="00497D4D" w:rsidRDefault="00D75485" w:rsidP="00FE1B59">
      <w:pPr>
        <w:pStyle w:val="FootnoteText"/>
      </w:pPr>
      <w:r>
        <w:rPr>
          <w:rStyle w:val="FootnoteReference"/>
        </w:rPr>
        <w:footnoteRef/>
      </w:r>
      <w:r w:rsidRPr="00497D4D">
        <w:t>10:6 Genesis 1:27</w:t>
      </w:r>
    </w:p>
  </w:footnote>
  <w:footnote w:id="3649">
    <w:p w14:paraId="237806C0" w14:textId="77777777" w:rsidR="00D75485" w:rsidRDefault="00D75485" w:rsidP="00FE1B59">
      <w:pPr>
        <w:pStyle w:val="FootnoteText"/>
      </w:pPr>
      <w:r>
        <w:rPr>
          <w:rStyle w:val="FootnoteReference"/>
        </w:rPr>
        <w:footnoteRef/>
      </w:r>
      <w:r>
        <w:t>10:8 Genesis 2:24</w:t>
      </w:r>
    </w:p>
  </w:footnote>
  <w:footnote w:id="3650">
    <w:p w14:paraId="4EA7CB6A" w14:textId="77777777" w:rsidR="00D75485" w:rsidRDefault="00D75485" w:rsidP="00FE1B59">
      <w:pPr>
        <w:pStyle w:val="FootnoteText"/>
      </w:pPr>
      <w:r>
        <w:rPr>
          <w:rStyle w:val="FootnoteReference"/>
        </w:rPr>
        <w:footnoteRef/>
      </w:r>
      <w:r>
        <w:t xml:space="preserve">10:13 Some Mss add “those who were bringing” </w:t>
      </w:r>
    </w:p>
  </w:footnote>
  <w:footnote w:id="3651">
    <w:p w14:paraId="16338F48" w14:textId="77777777" w:rsidR="00D75485" w:rsidRPr="00532BB2" w:rsidRDefault="00D75485" w:rsidP="006B4BA7">
      <w:pPr>
        <w:pStyle w:val="FootnoteText"/>
        <w:rPr>
          <w:lang w:val="fr-FR"/>
        </w:rPr>
      </w:pPr>
      <w:r>
        <w:rPr>
          <w:rStyle w:val="FootnoteReference"/>
        </w:rPr>
        <w:footnoteRef/>
      </w:r>
      <w:r>
        <w:t xml:space="preserve">10:19 </w:t>
      </w:r>
      <w:r>
        <w:rPr>
          <w:lang w:val="es-ES_tradnl"/>
        </w:rPr>
        <w:t>Some Mss</w:t>
      </w:r>
      <w:r>
        <w:t xml:space="preserve"> have the order “Do not commit murder, Do not commit adultery.” See</w:t>
      </w:r>
      <w:r w:rsidRPr="00532BB2">
        <w:rPr>
          <w:lang w:val="fr-FR"/>
        </w:rPr>
        <w:t xml:space="preserve"> Luke 18:20, Romans 13:9. Cf. Exodus 20:13 fn and Deuteronomy 5:17 fn.   </w:t>
      </w:r>
    </w:p>
  </w:footnote>
  <w:footnote w:id="3652">
    <w:p w14:paraId="530C749A" w14:textId="77777777" w:rsidR="00D75485" w:rsidRPr="00602B58" w:rsidRDefault="00D75485" w:rsidP="00FE1B59">
      <w:pPr>
        <w:pStyle w:val="FootnoteText"/>
      </w:pPr>
      <w:r>
        <w:rPr>
          <w:rStyle w:val="FootnoteReference"/>
        </w:rPr>
        <w:footnoteRef/>
      </w:r>
      <w:r w:rsidRPr="00602B58">
        <w:t>10:19 Exodus 20:12-16; Deuteronomy 5:16-20</w:t>
      </w:r>
    </w:p>
  </w:footnote>
  <w:footnote w:id="3653">
    <w:p w14:paraId="1FE221AC" w14:textId="77777777" w:rsidR="00D75485" w:rsidRPr="009E5651" w:rsidRDefault="00D75485" w:rsidP="00FE1B59">
      <w:pPr>
        <w:pStyle w:val="FootnoteText"/>
      </w:pPr>
      <w:r>
        <w:rPr>
          <w:rStyle w:val="FootnoteReference"/>
        </w:rPr>
        <w:footnoteRef/>
      </w:r>
      <w:r w:rsidRPr="009E5651">
        <w:t xml:space="preserve">10:24 </w:t>
      </w:r>
      <w:r w:rsidRPr="00497D4D">
        <w:t>Some Mss</w:t>
      </w:r>
      <w:r w:rsidRPr="009E5651">
        <w:t xml:space="preserve"> lack “for those who trust in riches</w:t>
      </w:r>
      <w:r>
        <w:t>”</w:t>
      </w:r>
      <w:r w:rsidRPr="009E5651">
        <w:t xml:space="preserve"> </w:t>
      </w:r>
    </w:p>
  </w:footnote>
  <w:footnote w:id="3654">
    <w:p w14:paraId="41328246" w14:textId="77777777" w:rsidR="00D75485" w:rsidRDefault="00D75485" w:rsidP="00FE1B59">
      <w:pPr>
        <w:pStyle w:val="FootnoteText"/>
      </w:pPr>
      <w:r>
        <w:rPr>
          <w:rStyle w:val="FootnoteReference"/>
        </w:rPr>
        <w:footnoteRef/>
      </w:r>
      <w:r>
        <w:t>10:25 Use of hyperbole</w:t>
      </w:r>
    </w:p>
  </w:footnote>
  <w:footnote w:id="3655">
    <w:p w14:paraId="49BC9983" w14:textId="77777777" w:rsidR="00D75485" w:rsidRDefault="00D75485" w:rsidP="001D5ED0">
      <w:pPr>
        <w:pStyle w:val="FootnoteText"/>
      </w:pPr>
      <w:r>
        <w:rPr>
          <w:rStyle w:val="FootnoteReference"/>
        </w:rPr>
        <w:footnoteRef/>
      </w:r>
      <w:r>
        <w:t>11:3 A few Mss lack “Because”</w:t>
      </w:r>
    </w:p>
  </w:footnote>
  <w:footnote w:id="3656">
    <w:p w14:paraId="635A0783" w14:textId="77777777" w:rsidR="00D75485" w:rsidRDefault="00D75485" w:rsidP="00FE1B59">
      <w:pPr>
        <w:pStyle w:val="FootnoteText"/>
      </w:pPr>
      <w:r>
        <w:rPr>
          <w:rStyle w:val="FootnoteReference"/>
        </w:rPr>
        <w:footnoteRef/>
      </w:r>
      <w:r>
        <w:t>11:9 “Hosanna” means “save us” or “help us, we pray.”</w:t>
      </w:r>
    </w:p>
  </w:footnote>
  <w:footnote w:id="3657">
    <w:p w14:paraId="0FDF0D07" w14:textId="77777777" w:rsidR="00D75485" w:rsidRDefault="00D75485" w:rsidP="00FE1B59">
      <w:pPr>
        <w:pStyle w:val="FootnoteText"/>
      </w:pPr>
      <w:r>
        <w:rPr>
          <w:rStyle w:val="FootnoteReference"/>
        </w:rPr>
        <w:footnoteRef/>
      </w:r>
      <w:r>
        <w:t>11:9 Psalm 118:25-26</w:t>
      </w:r>
    </w:p>
  </w:footnote>
  <w:footnote w:id="3658">
    <w:p w14:paraId="7B037040" w14:textId="77777777" w:rsidR="00D75485" w:rsidRDefault="00D75485" w:rsidP="00FE1B59">
      <w:pPr>
        <w:pStyle w:val="FootnoteText"/>
      </w:pPr>
      <w:r>
        <w:rPr>
          <w:rStyle w:val="FootnoteReference"/>
        </w:rPr>
        <w:footnoteRef/>
      </w:r>
      <w:r>
        <w:t>11:17 Isaiah 56:7</w:t>
      </w:r>
    </w:p>
  </w:footnote>
  <w:footnote w:id="3659">
    <w:p w14:paraId="4DF6359E" w14:textId="77777777" w:rsidR="00D75485" w:rsidRDefault="00D75485" w:rsidP="00FE1B59">
      <w:pPr>
        <w:pStyle w:val="FootnoteText"/>
      </w:pPr>
      <w:r>
        <w:rPr>
          <w:rStyle w:val="FootnoteReference"/>
        </w:rPr>
        <w:footnoteRef/>
      </w:r>
      <w:r>
        <w:t>11:17 Jeremiah 7:11</w:t>
      </w:r>
    </w:p>
  </w:footnote>
  <w:footnote w:id="3660">
    <w:p w14:paraId="7973DDAA" w14:textId="77777777" w:rsidR="00D75485" w:rsidRPr="006327A6" w:rsidRDefault="00D75485" w:rsidP="00FE1B59">
      <w:pPr>
        <w:pStyle w:val="FootnoteText"/>
      </w:pPr>
      <w:r>
        <w:rPr>
          <w:rStyle w:val="FootnoteReference"/>
        </w:rPr>
        <w:footnoteRef/>
      </w:r>
      <w:r w:rsidRPr="00497D4D">
        <w:t xml:space="preserve">11:26 </w:t>
      </w:r>
      <w:bookmarkStart w:id="704" w:name="_Hlk503983704"/>
      <w:r w:rsidRPr="00497D4D">
        <w:t>Some Mss</w:t>
      </w:r>
      <w:r>
        <w:t xml:space="preserve"> lack “</w:t>
      </w:r>
      <w:r w:rsidRPr="00F2099B">
        <w:t>But if you</w:t>
      </w:r>
      <w:r>
        <w:t>…wrongdoing”</w:t>
      </w:r>
      <w:bookmarkEnd w:id="704"/>
    </w:p>
  </w:footnote>
  <w:footnote w:id="3661">
    <w:p w14:paraId="6D0BB8D8" w14:textId="77777777" w:rsidR="00D75485" w:rsidRDefault="00D75485" w:rsidP="00FE1B59">
      <w:pPr>
        <w:pStyle w:val="FootnoteText"/>
      </w:pPr>
      <w:r>
        <w:rPr>
          <w:rStyle w:val="FootnoteReference"/>
        </w:rPr>
        <w:footnoteRef/>
      </w:r>
      <w:r>
        <w:t>12:11 Psalm 118:22-23</w:t>
      </w:r>
    </w:p>
  </w:footnote>
  <w:footnote w:id="3662">
    <w:p w14:paraId="75BF1A7F" w14:textId="77777777" w:rsidR="00D75485" w:rsidRDefault="00D75485" w:rsidP="00FE1B59">
      <w:pPr>
        <w:pStyle w:val="FootnoteText"/>
      </w:pPr>
      <w:r>
        <w:rPr>
          <w:rStyle w:val="FootnoteReference"/>
        </w:rPr>
        <w:footnoteRef/>
      </w:r>
      <w:r>
        <w:t>12:26 Exodus 3:6</w:t>
      </w:r>
    </w:p>
  </w:footnote>
  <w:footnote w:id="3663">
    <w:p w14:paraId="3F6866DC" w14:textId="77777777" w:rsidR="00D75485" w:rsidRPr="00497D4D" w:rsidRDefault="00D75485" w:rsidP="00FE1B59">
      <w:pPr>
        <w:pStyle w:val="FootnoteText"/>
      </w:pPr>
      <w:r>
        <w:rPr>
          <w:rStyle w:val="FootnoteReference"/>
        </w:rPr>
        <w:footnoteRef/>
      </w:r>
      <w:r w:rsidRPr="00497D4D">
        <w:t>12:30 Deuteronomy 6:4-5 and Joshua 22:5 (LXX)</w:t>
      </w:r>
    </w:p>
  </w:footnote>
  <w:footnote w:id="3664">
    <w:p w14:paraId="233ECEFB" w14:textId="77777777" w:rsidR="00D75485" w:rsidRDefault="00D75485" w:rsidP="00FE1B59">
      <w:pPr>
        <w:pStyle w:val="FootnoteText"/>
      </w:pPr>
      <w:r>
        <w:rPr>
          <w:rStyle w:val="FootnoteReference"/>
        </w:rPr>
        <w:footnoteRef/>
      </w:r>
      <w:r>
        <w:t>12:31 Leviticus 19:18</w:t>
      </w:r>
    </w:p>
  </w:footnote>
  <w:footnote w:id="3665">
    <w:p w14:paraId="3B972A7B" w14:textId="77777777" w:rsidR="00D75485" w:rsidRDefault="00D75485" w:rsidP="00FE1B59">
      <w:pPr>
        <w:pStyle w:val="FootnoteText"/>
      </w:pPr>
      <w:r>
        <w:rPr>
          <w:rStyle w:val="FootnoteReference"/>
        </w:rPr>
        <w:footnoteRef/>
      </w:r>
      <w:r>
        <w:t xml:space="preserve">12:33 </w:t>
      </w:r>
      <w:bookmarkStart w:id="705" w:name="_Hlk503984595"/>
      <w:r>
        <w:t>Some Mss lack “with all the soul”</w:t>
      </w:r>
      <w:bookmarkEnd w:id="705"/>
      <w:r>
        <w:t xml:space="preserve"> </w:t>
      </w:r>
    </w:p>
  </w:footnote>
  <w:footnote w:id="3666">
    <w:p w14:paraId="31458C79" w14:textId="77777777" w:rsidR="00D75485" w:rsidRDefault="00D75485">
      <w:pPr>
        <w:pStyle w:val="FootnoteText"/>
      </w:pPr>
      <w:r>
        <w:rPr>
          <w:rStyle w:val="FootnoteReference"/>
        </w:rPr>
        <w:footnoteRef/>
      </w:r>
      <w:r>
        <w:t xml:space="preserve">12:36 Some Mss read </w:t>
      </w:r>
      <w:bookmarkStart w:id="706" w:name="_Hlk503877061"/>
      <w:r>
        <w:t>“beneath”</w:t>
      </w:r>
      <w:bookmarkEnd w:id="706"/>
    </w:p>
  </w:footnote>
  <w:footnote w:id="3667">
    <w:p w14:paraId="542AC4FD" w14:textId="77777777" w:rsidR="00D75485" w:rsidRDefault="00D75485" w:rsidP="00FE1B59">
      <w:pPr>
        <w:pStyle w:val="FootnoteText"/>
      </w:pPr>
      <w:r>
        <w:rPr>
          <w:rStyle w:val="FootnoteReference"/>
        </w:rPr>
        <w:footnoteRef/>
      </w:r>
      <w:r>
        <w:t>12:36 Psalm 110:1</w:t>
      </w:r>
    </w:p>
  </w:footnote>
  <w:footnote w:id="3668">
    <w:p w14:paraId="07D3FF3F" w14:textId="77777777" w:rsidR="00D75485" w:rsidRPr="00691465" w:rsidRDefault="00D75485">
      <w:pPr>
        <w:pStyle w:val="FootnoteText"/>
      </w:pPr>
      <w:r>
        <w:rPr>
          <w:rStyle w:val="FootnoteReference"/>
        </w:rPr>
        <w:footnoteRef/>
      </w:r>
      <w:r>
        <w:t xml:space="preserve">12:42 The lepton was </w:t>
      </w:r>
      <w:r w:rsidRPr="00691465">
        <w:t>the least valuable G</w:t>
      </w:r>
      <w:r>
        <w:t>reek</w:t>
      </w:r>
      <w:r w:rsidRPr="00691465">
        <w:t xml:space="preserve"> coin</w:t>
      </w:r>
    </w:p>
  </w:footnote>
  <w:footnote w:id="3669">
    <w:p w14:paraId="6AF3C57D" w14:textId="77777777" w:rsidR="00D75485" w:rsidRDefault="00D75485" w:rsidP="00FE1B59">
      <w:pPr>
        <w:pStyle w:val="FootnoteText"/>
      </w:pPr>
      <w:r>
        <w:rPr>
          <w:rStyle w:val="FootnoteReference"/>
        </w:rPr>
        <w:footnoteRef/>
      </w:r>
      <w:r>
        <w:t>12:42 A kodrantes is a coin worth about 1/64 of a denarius. A denarius is about one day’s wages for an agricultural laborer.</w:t>
      </w:r>
    </w:p>
  </w:footnote>
  <w:footnote w:id="3670">
    <w:p w14:paraId="24EC2FB1" w14:textId="77777777" w:rsidR="00D75485" w:rsidRDefault="00D75485" w:rsidP="00FE1B59">
      <w:pPr>
        <w:pStyle w:val="FootnoteText"/>
      </w:pPr>
      <w:r>
        <w:rPr>
          <w:rStyle w:val="FootnoteReference"/>
        </w:rPr>
        <w:footnoteRef/>
      </w:r>
      <w:r>
        <w:t>13:6 Or, “I AM.”</w:t>
      </w:r>
    </w:p>
  </w:footnote>
  <w:footnote w:id="3671">
    <w:p w14:paraId="13EE66B4" w14:textId="77777777" w:rsidR="00D75485" w:rsidRDefault="00D75485" w:rsidP="00FE1B59">
      <w:pPr>
        <w:pStyle w:val="FootnoteText"/>
      </w:pPr>
      <w:r>
        <w:rPr>
          <w:rStyle w:val="FootnoteReference"/>
        </w:rPr>
        <w:footnoteRef/>
      </w:r>
      <w:r>
        <w:t>13:14 Daniel 9:17; 11:31; 12:11</w:t>
      </w:r>
    </w:p>
  </w:footnote>
  <w:footnote w:id="3672">
    <w:p w14:paraId="3BE6D338" w14:textId="77777777" w:rsidR="00D75485" w:rsidRDefault="00D75485" w:rsidP="00FE1B59">
      <w:pPr>
        <w:pStyle w:val="FootnoteText"/>
      </w:pPr>
      <w:r>
        <w:rPr>
          <w:rStyle w:val="FootnoteReference"/>
        </w:rPr>
        <w:footnoteRef/>
      </w:r>
      <w:r>
        <w:t>13:25 Isaiah 13:10; 34:4</w:t>
      </w:r>
    </w:p>
  </w:footnote>
  <w:footnote w:id="3673">
    <w:p w14:paraId="2141DE4B" w14:textId="77777777" w:rsidR="00D75485" w:rsidRDefault="00D75485" w:rsidP="00FE1B59">
      <w:pPr>
        <w:pStyle w:val="FootnoteText"/>
      </w:pPr>
      <w:r>
        <w:rPr>
          <w:rStyle w:val="FootnoteReference"/>
        </w:rPr>
        <w:footnoteRef/>
      </w:r>
      <w:r>
        <w:t>13:33 Some Mss lack</w:t>
      </w:r>
      <w:r>
        <w:rPr>
          <w:color w:val="000000"/>
        </w:rPr>
        <w:t xml:space="preserve"> “and pray” </w:t>
      </w:r>
    </w:p>
  </w:footnote>
  <w:footnote w:id="3674">
    <w:p w14:paraId="76F999A4" w14:textId="77777777" w:rsidR="00D75485" w:rsidRDefault="00D75485" w:rsidP="00FE1B59">
      <w:pPr>
        <w:pStyle w:val="FootnoteText"/>
      </w:pPr>
      <w:r>
        <w:rPr>
          <w:rStyle w:val="FootnoteReference"/>
        </w:rPr>
        <w:footnoteRef/>
      </w:r>
      <w:r w:rsidRPr="002D508B">
        <w:t xml:space="preserve">14:4 </w:t>
      </w:r>
      <w:r>
        <w:t xml:space="preserve">Some Mss lack “and saying” </w:t>
      </w:r>
    </w:p>
  </w:footnote>
  <w:footnote w:id="3675">
    <w:p w14:paraId="608823D5" w14:textId="77777777" w:rsidR="00D75485" w:rsidRDefault="00D75485" w:rsidP="00FE1B59">
      <w:pPr>
        <w:pStyle w:val="FootnoteText"/>
      </w:pPr>
      <w:r>
        <w:rPr>
          <w:rStyle w:val="FootnoteReference"/>
        </w:rPr>
        <w:footnoteRef/>
      </w:r>
      <w:r>
        <w:t>14:5 300 denarii was about a years wages for an agricultural laborer</w:t>
      </w:r>
    </w:p>
  </w:footnote>
  <w:footnote w:id="3676">
    <w:p w14:paraId="61D39AF0" w14:textId="77777777" w:rsidR="00D75485" w:rsidRDefault="00D75485" w:rsidP="00FE1B59">
      <w:pPr>
        <w:pStyle w:val="FootnoteText"/>
      </w:pPr>
      <w:r>
        <w:rPr>
          <w:rStyle w:val="FootnoteReference"/>
        </w:rPr>
        <w:footnoteRef/>
      </w:r>
      <w:r w:rsidRPr="005A18D6">
        <w:t>14:19 Some Mss</w:t>
      </w:r>
      <w:r>
        <w:t xml:space="preserve"> lack “And another said, ‘Surely not I?,’” </w:t>
      </w:r>
    </w:p>
  </w:footnote>
  <w:footnote w:id="3677">
    <w:p w14:paraId="0DEBCCFF" w14:textId="77777777" w:rsidR="00D75485" w:rsidRPr="005A3092" w:rsidRDefault="00D75485">
      <w:pPr>
        <w:pStyle w:val="FootnoteText"/>
      </w:pPr>
      <w:r>
        <w:rPr>
          <w:rStyle w:val="FootnoteReference"/>
        </w:rPr>
        <w:footnoteRef/>
      </w:r>
      <w:r w:rsidRPr="00500E64">
        <w:t xml:space="preserve">14:24 </w:t>
      </w:r>
      <w:bookmarkStart w:id="707" w:name="_Hlk503986004"/>
      <w:r>
        <w:t>Some Mss</w:t>
      </w:r>
      <w:r w:rsidRPr="00C01F30">
        <w:t xml:space="preserve"> </w:t>
      </w:r>
      <w:r>
        <w:t>lack</w:t>
      </w:r>
      <w:r w:rsidRPr="00C01F30">
        <w:t xml:space="preserve"> “new”</w:t>
      </w:r>
      <w:bookmarkEnd w:id="707"/>
      <w:r>
        <w:t xml:space="preserve"> </w:t>
      </w:r>
    </w:p>
  </w:footnote>
  <w:footnote w:id="3678">
    <w:p w14:paraId="2A240404" w14:textId="77777777" w:rsidR="00D75485" w:rsidRDefault="00D75485" w:rsidP="00FE1B59">
      <w:pPr>
        <w:pStyle w:val="FootnoteText"/>
      </w:pPr>
      <w:r>
        <w:rPr>
          <w:rStyle w:val="FootnoteReference"/>
        </w:rPr>
        <w:footnoteRef/>
      </w:r>
      <w:r>
        <w:t>14:27 Zechariah 13:7</w:t>
      </w:r>
    </w:p>
  </w:footnote>
  <w:footnote w:id="3679">
    <w:p w14:paraId="42BADBD4" w14:textId="77777777" w:rsidR="00D75485" w:rsidRDefault="00D75485" w:rsidP="004A7FAF">
      <w:pPr>
        <w:pStyle w:val="FootnoteText"/>
      </w:pPr>
      <w:r>
        <w:rPr>
          <w:rStyle w:val="FootnoteReference"/>
        </w:rPr>
        <w:footnoteRef/>
      </w:r>
      <w:r>
        <w:t xml:space="preserve">14:65 Gk. elabon “took” </w:t>
      </w:r>
    </w:p>
  </w:footnote>
  <w:footnote w:id="3680">
    <w:p w14:paraId="15902DB5" w14:textId="77777777" w:rsidR="00D75485" w:rsidRDefault="00D75485" w:rsidP="00FE1B59">
      <w:pPr>
        <w:pStyle w:val="FootnoteText"/>
      </w:pPr>
      <w:r>
        <w:rPr>
          <w:rStyle w:val="FootnoteReference"/>
        </w:rPr>
        <w:footnoteRef/>
      </w:r>
      <w:r>
        <w:t xml:space="preserve">14:70 Some Mss lack “and your accent shows it” </w:t>
      </w:r>
    </w:p>
  </w:footnote>
  <w:footnote w:id="3681">
    <w:p w14:paraId="57363C7D" w14:textId="77777777" w:rsidR="00D75485" w:rsidRDefault="00D75485" w:rsidP="00FE1B59">
      <w:pPr>
        <w:pStyle w:val="FootnoteText"/>
      </w:pPr>
      <w:r>
        <w:rPr>
          <w:rStyle w:val="FootnoteReference"/>
        </w:rPr>
        <w:footnoteRef/>
      </w:r>
      <w:r>
        <w:t>15:8 Some Mss read “crying aloud”</w:t>
      </w:r>
    </w:p>
  </w:footnote>
  <w:footnote w:id="3682">
    <w:p w14:paraId="56BB690A" w14:textId="77777777" w:rsidR="00D75485" w:rsidRDefault="00D75485">
      <w:pPr>
        <w:pStyle w:val="FootnoteText"/>
      </w:pPr>
      <w:r>
        <w:rPr>
          <w:rStyle w:val="FootnoteReference"/>
        </w:rPr>
        <w:footnoteRef/>
      </w:r>
      <w:r>
        <w:t>15:21 Or, “from a field”</w:t>
      </w:r>
    </w:p>
  </w:footnote>
  <w:footnote w:id="3683">
    <w:p w14:paraId="6EB99878" w14:textId="77777777" w:rsidR="00D75485" w:rsidRDefault="00D75485" w:rsidP="00FE1B59">
      <w:pPr>
        <w:pStyle w:val="FootnoteText"/>
      </w:pPr>
      <w:r>
        <w:rPr>
          <w:rStyle w:val="FootnoteReference"/>
        </w:rPr>
        <w:footnoteRef/>
      </w:r>
      <w:r>
        <w:t>15:22 Known in Latin translations as “Calvary”</w:t>
      </w:r>
    </w:p>
  </w:footnote>
  <w:footnote w:id="3684">
    <w:p w14:paraId="611B2CC0" w14:textId="77777777" w:rsidR="00D75485" w:rsidRPr="00116460" w:rsidRDefault="00D75485" w:rsidP="00186800">
      <w:pPr>
        <w:pStyle w:val="FootnoteText"/>
      </w:pPr>
      <w:r>
        <w:rPr>
          <w:rStyle w:val="FootnoteReference"/>
        </w:rPr>
        <w:footnoteRef/>
      </w:r>
      <w:r w:rsidRPr="00116460">
        <w:t>15:25 Lit. the third hour</w:t>
      </w:r>
    </w:p>
  </w:footnote>
  <w:footnote w:id="3685">
    <w:p w14:paraId="6A90B703" w14:textId="77777777" w:rsidR="00D75485" w:rsidRDefault="00D75485" w:rsidP="002F5A79">
      <w:pPr>
        <w:pStyle w:val="FootnoteText"/>
      </w:pPr>
      <w:r>
        <w:rPr>
          <w:rStyle w:val="FootnoteReference"/>
        </w:rPr>
        <w:footnoteRef/>
      </w:r>
      <w:r w:rsidRPr="000B3784">
        <w:rPr>
          <w:lang w:val="es-ES_tradnl"/>
        </w:rPr>
        <w:t xml:space="preserve">15:28 </w:t>
      </w:r>
      <w:r>
        <w:t xml:space="preserve">Some Mss lack </w:t>
      </w:r>
      <w:r w:rsidRPr="00690F9D">
        <w:t xml:space="preserve">“The Scripture </w:t>
      </w:r>
      <w:r>
        <w:t>w</w:t>
      </w:r>
      <w:r w:rsidRPr="00690F9D">
        <w:t>as</w:t>
      </w:r>
      <w:r>
        <w:t>…</w:t>
      </w:r>
      <w:r w:rsidRPr="00690F9D">
        <w:t>transgressors</w:t>
      </w:r>
      <w:r>
        <w:t>.” Isaiah 53:12; Luke 22:37</w:t>
      </w:r>
    </w:p>
  </w:footnote>
  <w:footnote w:id="3686">
    <w:p w14:paraId="4CC9D232" w14:textId="77777777" w:rsidR="00D75485" w:rsidRPr="00D56809" w:rsidRDefault="00D75485" w:rsidP="00DD15FF">
      <w:pPr>
        <w:pStyle w:val="FootnoteText"/>
      </w:pPr>
      <w:r>
        <w:rPr>
          <w:rStyle w:val="FootnoteReference"/>
        </w:rPr>
        <w:footnoteRef/>
      </w:r>
      <w:r w:rsidRPr="00D56809">
        <w:t>15:33 Lit. the sixth hour</w:t>
      </w:r>
    </w:p>
  </w:footnote>
  <w:footnote w:id="3687">
    <w:p w14:paraId="7591956A" w14:textId="77777777" w:rsidR="00D75485" w:rsidRPr="00D56809" w:rsidRDefault="00D75485" w:rsidP="00DD15FF">
      <w:pPr>
        <w:pStyle w:val="FootnoteText"/>
      </w:pPr>
      <w:r>
        <w:rPr>
          <w:rStyle w:val="FootnoteReference"/>
        </w:rPr>
        <w:footnoteRef/>
      </w:r>
      <w:r w:rsidRPr="00D56809">
        <w:t>15:33 Amos 8:9</w:t>
      </w:r>
    </w:p>
  </w:footnote>
  <w:footnote w:id="3688">
    <w:p w14:paraId="6D1DE7C2" w14:textId="77777777" w:rsidR="00D75485" w:rsidRPr="00D56809" w:rsidRDefault="00D75485" w:rsidP="00DD15FF">
      <w:pPr>
        <w:pStyle w:val="FootnoteText"/>
      </w:pPr>
      <w:r>
        <w:rPr>
          <w:rStyle w:val="FootnoteReference"/>
        </w:rPr>
        <w:footnoteRef/>
      </w:r>
      <w:r w:rsidRPr="00D56809">
        <w:t>15:33 Lit. the ninth hour</w:t>
      </w:r>
    </w:p>
  </w:footnote>
  <w:footnote w:id="3689">
    <w:p w14:paraId="2F50FF2E" w14:textId="77777777" w:rsidR="00D75485" w:rsidRDefault="00D75485" w:rsidP="00075D7B">
      <w:pPr>
        <w:pStyle w:val="FootnoteText"/>
      </w:pPr>
      <w:r>
        <w:rPr>
          <w:rStyle w:val="FootnoteReference"/>
        </w:rPr>
        <w:footnoteRef/>
      </w:r>
      <w:r>
        <w:t>15:34 Gk Eloi, which has lost an /h/ in transliteration to Greek. Elohi reflects the Aramaic word for “My God”</w:t>
      </w:r>
    </w:p>
  </w:footnote>
  <w:footnote w:id="3690">
    <w:p w14:paraId="515A4B5F" w14:textId="77777777" w:rsidR="00D75485" w:rsidRDefault="00D75485" w:rsidP="00075D7B">
      <w:pPr>
        <w:pStyle w:val="FootnoteText"/>
      </w:pPr>
      <w:r>
        <w:rPr>
          <w:rStyle w:val="FootnoteReference"/>
        </w:rPr>
        <w:footnoteRef/>
      </w:r>
      <w:r>
        <w:t xml:space="preserve">15:34 Gk </w:t>
      </w:r>
      <w:r w:rsidRPr="00CD4BCB">
        <w:t>sabachthani</w:t>
      </w:r>
      <w:r>
        <w:t>, which has lost an /h/ in transliteration to Greek</w:t>
      </w:r>
    </w:p>
  </w:footnote>
  <w:footnote w:id="3691">
    <w:p w14:paraId="100A562E" w14:textId="77777777" w:rsidR="00D75485" w:rsidRPr="00DD15FF" w:rsidRDefault="00D75485" w:rsidP="00FE1B59">
      <w:pPr>
        <w:pStyle w:val="FootnoteText"/>
      </w:pPr>
      <w:r>
        <w:rPr>
          <w:rStyle w:val="FootnoteReference"/>
        </w:rPr>
        <w:footnoteRef/>
      </w:r>
      <w:r w:rsidRPr="00DD15FF">
        <w:t>15:34 Psalm 22:1</w:t>
      </w:r>
    </w:p>
  </w:footnote>
  <w:footnote w:id="3692">
    <w:p w14:paraId="7798CDF1" w14:textId="77777777" w:rsidR="00D75485" w:rsidRDefault="00D75485" w:rsidP="00325165">
      <w:pPr>
        <w:pStyle w:val="FootnoteText"/>
      </w:pPr>
      <w:r>
        <w:rPr>
          <w:rStyle w:val="FootnoteReference"/>
        </w:rPr>
        <w:footnoteRef/>
      </w:r>
      <w:r w:rsidRPr="00733428">
        <w:rPr>
          <w:lang w:val="es-ES_tradnl"/>
        </w:rPr>
        <w:t xml:space="preserve">15:39 </w:t>
      </w:r>
      <w:r>
        <w:t>Some Mss lack “cried out”</w:t>
      </w:r>
    </w:p>
  </w:footnote>
  <w:footnote w:id="3693">
    <w:p w14:paraId="3C218F56" w14:textId="77777777" w:rsidR="00D75485" w:rsidRDefault="00D75485">
      <w:pPr>
        <w:pStyle w:val="FootnoteText"/>
      </w:pPr>
      <w:r>
        <w:rPr>
          <w:rStyle w:val="FootnoteReference"/>
        </w:rPr>
        <w:footnoteRef/>
      </w:r>
      <w:r>
        <w:t>16:9 John 20:14</w:t>
      </w:r>
    </w:p>
  </w:footnote>
  <w:footnote w:id="3694">
    <w:p w14:paraId="6E84A896" w14:textId="77777777" w:rsidR="00D75485" w:rsidRDefault="00D75485">
      <w:pPr>
        <w:pStyle w:val="FootnoteText"/>
      </w:pPr>
      <w:r>
        <w:rPr>
          <w:rStyle w:val="FootnoteReference"/>
        </w:rPr>
        <w:footnoteRef/>
      </w:r>
      <w:r>
        <w:t>16:10 John 20:18</w:t>
      </w:r>
    </w:p>
  </w:footnote>
  <w:footnote w:id="3695">
    <w:p w14:paraId="7244743B" w14:textId="77777777" w:rsidR="00D75485" w:rsidRDefault="00D75485">
      <w:pPr>
        <w:pStyle w:val="FootnoteText"/>
      </w:pPr>
      <w:r>
        <w:rPr>
          <w:rStyle w:val="FootnoteReference"/>
        </w:rPr>
        <w:footnoteRef/>
      </w:r>
      <w:r>
        <w:t>16:11 Luke 24:11</w:t>
      </w:r>
    </w:p>
  </w:footnote>
  <w:footnote w:id="3696">
    <w:p w14:paraId="472BF172" w14:textId="77777777" w:rsidR="00D75485" w:rsidRDefault="00D75485">
      <w:pPr>
        <w:pStyle w:val="FootnoteText"/>
      </w:pPr>
      <w:r>
        <w:rPr>
          <w:rStyle w:val="FootnoteReference"/>
        </w:rPr>
        <w:footnoteRef/>
      </w:r>
      <w:r>
        <w:t>16:12 Luke 24:13-32</w:t>
      </w:r>
    </w:p>
  </w:footnote>
  <w:footnote w:id="3697">
    <w:p w14:paraId="7BDA7F8C" w14:textId="77777777" w:rsidR="00D75485" w:rsidRDefault="00D75485">
      <w:pPr>
        <w:pStyle w:val="FootnoteText"/>
      </w:pPr>
      <w:r>
        <w:rPr>
          <w:rStyle w:val="FootnoteReference"/>
        </w:rPr>
        <w:footnoteRef/>
      </w:r>
      <w:r>
        <w:t>16:13 Luke 24:33-35</w:t>
      </w:r>
    </w:p>
  </w:footnote>
  <w:footnote w:id="3698">
    <w:p w14:paraId="085C1599" w14:textId="77777777" w:rsidR="00D75485" w:rsidRDefault="00D75485" w:rsidP="00912426">
      <w:pPr>
        <w:pStyle w:val="FootnoteText"/>
      </w:pPr>
      <w:r>
        <w:rPr>
          <w:rStyle w:val="FootnoteReference"/>
        </w:rPr>
        <w:footnoteRef/>
      </w:r>
      <w:r>
        <w:t>16:14 Luke 24:36; John 20:19</w:t>
      </w:r>
    </w:p>
  </w:footnote>
  <w:footnote w:id="3699">
    <w:p w14:paraId="4FB54C3F" w14:textId="77777777" w:rsidR="00D75485" w:rsidRPr="002F7061" w:rsidRDefault="00D75485">
      <w:pPr>
        <w:pStyle w:val="FootnoteText"/>
      </w:pPr>
      <w:r>
        <w:rPr>
          <w:rStyle w:val="FootnoteReference"/>
        </w:rPr>
        <w:footnoteRef/>
      </w:r>
      <w:r>
        <w:t xml:space="preserve">16:15 </w:t>
      </w:r>
      <w:r w:rsidRPr="002F7061">
        <w:t>Colossians 1:23</w:t>
      </w:r>
    </w:p>
  </w:footnote>
  <w:footnote w:id="3700">
    <w:p w14:paraId="793AF988" w14:textId="77777777" w:rsidR="00D75485" w:rsidRDefault="00D75485" w:rsidP="007A49D0">
      <w:pPr>
        <w:pStyle w:val="FootnoteText"/>
      </w:pPr>
      <w:r>
        <w:rPr>
          <w:rStyle w:val="FootnoteReference"/>
        </w:rPr>
        <w:footnoteRef/>
      </w:r>
      <w:r>
        <w:t>16:16 1Peter 3:21</w:t>
      </w:r>
    </w:p>
  </w:footnote>
  <w:footnote w:id="3701">
    <w:p w14:paraId="30023755" w14:textId="77777777" w:rsidR="00C06D4F" w:rsidRDefault="00C06D4F" w:rsidP="00C06D4F">
      <w:pPr>
        <w:pStyle w:val="FootnoteText"/>
      </w:pPr>
      <w:r>
        <w:rPr>
          <w:rStyle w:val="FootnoteReference"/>
        </w:rPr>
        <w:footnoteRef/>
      </w:r>
      <w:r>
        <w:t>16:17 John 14:12</w:t>
      </w:r>
    </w:p>
  </w:footnote>
  <w:footnote w:id="3702">
    <w:p w14:paraId="6683BEC8" w14:textId="77777777" w:rsidR="00D75485" w:rsidRDefault="00D75485">
      <w:pPr>
        <w:pStyle w:val="FootnoteText"/>
      </w:pPr>
      <w:r>
        <w:rPr>
          <w:rStyle w:val="FootnoteReference"/>
        </w:rPr>
        <w:footnoteRef/>
      </w:r>
      <w:r>
        <w:t>16:17 Matthew 10:8; Mark 3:15; Luke 10:17</w:t>
      </w:r>
    </w:p>
  </w:footnote>
  <w:footnote w:id="3703">
    <w:p w14:paraId="673AD98B" w14:textId="77777777" w:rsidR="00D75485" w:rsidRDefault="00D75485">
      <w:pPr>
        <w:pStyle w:val="FootnoteText"/>
      </w:pPr>
      <w:r>
        <w:rPr>
          <w:rStyle w:val="FootnoteReference"/>
        </w:rPr>
        <w:footnoteRef/>
      </w:r>
      <w:r>
        <w:t>16:17 Acts 2:4; 1Co 12:10-30, 14:5-39</w:t>
      </w:r>
    </w:p>
  </w:footnote>
  <w:footnote w:id="3704">
    <w:p w14:paraId="57B88FFF" w14:textId="77777777" w:rsidR="00D75485" w:rsidRDefault="00D75485" w:rsidP="005A18D6">
      <w:pPr>
        <w:pStyle w:val="FootnoteText"/>
      </w:pPr>
      <w:r>
        <w:rPr>
          <w:rStyle w:val="FootnoteReference"/>
        </w:rPr>
        <w:footnoteRef/>
      </w:r>
      <w:r>
        <w:t>16:18 Some Mss add “with their hands”</w:t>
      </w:r>
    </w:p>
  </w:footnote>
  <w:footnote w:id="3705">
    <w:p w14:paraId="5E79160E" w14:textId="77777777" w:rsidR="00D75485" w:rsidRDefault="00D75485">
      <w:pPr>
        <w:pStyle w:val="FootnoteText"/>
      </w:pPr>
      <w:r>
        <w:rPr>
          <w:rStyle w:val="FootnoteReference"/>
        </w:rPr>
        <w:footnoteRef/>
      </w:r>
      <w:r>
        <w:t>16:18 Luke 10:19; Acts 28:3-5</w:t>
      </w:r>
    </w:p>
  </w:footnote>
  <w:footnote w:id="3706">
    <w:p w14:paraId="482591FC" w14:textId="77777777" w:rsidR="00C06D4F" w:rsidRDefault="00C06D4F" w:rsidP="00C06D4F">
      <w:pPr>
        <w:pStyle w:val="FootnoteText"/>
      </w:pPr>
      <w:r>
        <w:rPr>
          <w:rStyle w:val="FootnoteReference"/>
        </w:rPr>
        <w:footnoteRef/>
      </w:r>
      <w:r>
        <w:t>16:18 Matthew 10:8; Mark 3:15; Luke 10:9</w:t>
      </w:r>
    </w:p>
  </w:footnote>
  <w:footnote w:id="3707">
    <w:p w14:paraId="28A5EE8D" w14:textId="77777777" w:rsidR="00D75485" w:rsidRDefault="00D75485">
      <w:pPr>
        <w:pStyle w:val="FootnoteText"/>
      </w:pPr>
      <w:r>
        <w:rPr>
          <w:rStyle w:val="FootnoteReference"/>
        </w:rPr>
        <w:footnoteRef/>
      </w:r>
      <w:r>
        <w:t xml:space="preserve">16:19 </w:t>
      </w:r>
      <w:bookmarkStart w:id="711" w:name="_Hlk506382339"/>
      <w:r>
        <w:t>Luke 24:51; Acts 1:9</w:t>
      </w:r>
      <w:bookmarkEnd w:id="711"/>
    </w:p>
  </w:footnote>
  <w:footnote w:id="3708">
    <w:p w14:paraId="00BD4F46" w14:textId="77777777" w:rsidR="00D75485" w:rsidRDefault="00D75485">
      <w:pPr>
        <w:pStyle w:val="FootnoteText"/>
      </w:pPr>
      <w:r>
        <w:rPr>
          <w:rStyle w:val="FootnoteReference"/>
        </w:rPr>
        <w:footnoteRef/>
      </w:r>
      <w:r>
        <w:t>16:19 Colossians 3:1; Hebrews 10:12, 12:2</w:t>
      </w:r>
    </w:p>
  </w:footnote>
  <w:footnote w:id="3709">
    <w:p w14:paraId="7996DECF" w14:textId="77777777" w:rsidR="00D75485" w:rsidRDefault="00D75485" w:rsidP="00003710">
      <w:pPr>
        <w:pStyle w:val="FootnoteText"/>
      </w:pPr>
      <w:r>
        <w:rPr>
          <w:rStyle w:val="FootnoteReference"/>
        </w:rPr>
        <w:footnoteRef/>
      </w:r>
      <w:r>
        <w:t>16:20 Acts 2:43, 4:30, 6:8, 8:6, 14:3; Hebrews 2:4. Some Mss add “Amen.” A few Mss lack vv. 9-20</w:t>
      </w:r>
    </w:p>
  </w:footnote>
  <w:footnote w:id="3710">
    <w:p w14:paraId="2BEE95C0" w14:textId="77777777" w:rsidR="00D75485" w:rsidRDefault="00D75485" w:rsidP="00FE1B59">
      <w:pPr>
        <w:pStyle w:val="FootnoteText"/>
      </w:pPr>
      <w:r>
        <w:rPr>
          <w:rStyle w:val="FootnoteReference"/>
        </w:rPr>
        <w:footnoteRef/>
      </w:r>
      <w:r>
        <w:t>1:13 Meaning “God gives grace”</w:t>
      </w:r>
    </w:p>
  </w:footnote>
  <w:footnote w:id="3711">
    <w:p w14:paraId="7AF3B100" w14:textId="77777777" w:rsidR="00D75485" w:rsidRPr="009843E5" w:rsidRDefault="00D75485" w:rsidP="00FE1B59">
      <w:pPr>
        <w:pStyle w:val="FootnoteText"/>
      </w:pPr>
      <w:r>
        <w:rPr>
          <w:rStyle w:val="FootnoteReference"/>
        </w:rPr>
        <w:footnoteRef/>
      </w:r>
      <w:r>
        <w:t xml:space="preserve">1:33 </w:t>
      </w:r>
      <w:r w:rsidRPr="009843E5">
        <w:t>Dan</w:t>
      </w:r>
      <w:r>
        <w:t>iel</w:t>
      </w:r>
      <w:r w:rsidRPr="009843E5">
        <w:t xml:space="preserve"> 2:44; 7:14, 18, 27</w:t>
      </w:r>
      <w:r>
        <w:t xml:space="preserve">; </w:t>
      </w:r>
      <w:r w:rsidRPr="009843E5">
        <w:t>Heb</w:t>
      </w:r>
      <w:r>
        <w:t>rews</w:t>
      </w:r>
      <w:r w:rsidRPr="009843E5">
        <w:t xml:space="preserve"> 1:8</w:t>
      </w:r>
      <w:r>
        <w:t xml:space="preserve">; </w:t>
      </w:r>
      <w:r w:rsidRPr="009843E5">
        <w:t>Rev</w:t>
      </w:r>
      <w:r>
        <w:t>elation</w:t>
      </w:r>
      <w:r w:rsidRPr="009843E5">
        <w:t xml:space="preserve"> 11:15</w:t>
      </w:r>
    </w:p>
  </w:footnote>
  <w:footnote w:id="3712">
    <w:p w14:paraId="71DA4D6D" w14:textId="77777777" w:rsidR="00D75485" w:rsidRDefault="00D75485" w:rsidP="00FE1B59">
      <w:pPr>
        <w:pStyle w:val="FootnoteText"/>
      </w:pPr>
      <w:r>
        <w:rPr>
          <w:rStyle w:val="FootnoteReference"/>
        </w:rPr>
        <w:footnoteRef/>
      </w:r>
      <w:r>
        <w:t>1:48 1 Samuel 2:1, 1:11</w:t>
      </w:r>
    </w:p>
  </w:footnote>
  <w:footnote w:id="3713">
    <w:p w14:paraId="5ED93553" w14:textId="77777777" w:rsidR="00D75485" w:rsidRDefault="00D75485" w:rsidP="00FE1B59">
      <w:pPr>
        <w:pStyle w:val="FootnoteText"/>
      </w:pPr>
      <w:r>
        <w:rPr>
          <w:rStyle w:val="FootnoteReference"/>
        </w:rPr>
        <w:footnoteRef/>
      </w:r>
      <w:r>
        <w:t>1:50 Psalm 103:17</w:t>
      </w:r>
    </w:p>
  </w:footnote>
  <w:footnote w:id="3714">
    <w:p w14:paraId="4DDF8C31" w14:textId="77777777" w:rsidR="00D75485" w:rsidRDefault="00D75485" w:rsidP="00FE1B59">
      <w:pPr>
        <w:pStyle w:val="FootnoteText"/>
      </w:pPr>
      <w:r>
        <w:rPr>
          <w:rStyle w:val="FootnoteReference"/>
        </w:rPr>
        <w:footnoteRef/>
      </w:r>
      <w:r>
        <w:t>1:53 Psalm 107:9</w:t>
      </w:r>
    </w:p>
  </w:footnote>
  <w:footnote w:id="3715">
    <w:p w14:paraId="141201E1" w14:textId="77777777" w:rsidR="00D75485" w:rsidRDefault="00D75485" w:rsidP="00FE1B59">
      <w:pPr>
        <w:pStyle w:val="FootnoteText"/>
      </w:pPr>
      <w:r>
        <w:rPr>
          <w:rStyle w:val="FootnoteReference"/>
        </w:rPr>
        <w:footnoteRef/>
      </w:r>
      <w:r>
        <w:t>1:76 Malachi 3:1; Isaiah 40:3-5</w:t>
      </w:r>
    </w:p>
  </w:footnote>
  <w:footnote w:id="3716">
    <w:p w14:paraId="11DED28F" w14:textId="77777777" w:rsidR="00D75485" w:rsidRPr="00E50FA5" w:rsidRDefault="00D75485" w:rsidP="00FE1B59">
      <w:pPr>
        <w:pStyle w:val="FootnoteText"/>
      </w:pPr>
      <w:r>
        <w:rPr>
          <w:rStyle w:val="FootnoteReference"/>
        </w:rPr>
        <w:footnoteRef/>
      </w:r>
      <w:r>
        <w:t xml:space="preserve">1:79 </w:t>
      </w:r>
      <w:r w:rsidRPr="00E50FA5">
        <w:t>Isa</w:t>
      </w:r>
      <w:r>
        <w:t>iah</w:t>
      </w:r>
      <w:r w:rsidRPr="00E50FA5">
        <w:t xml:space="preserve"> 9:1-2</w:t>
      </w:r>
      <w:r>
        <w:t xml:space="preserve">; </w:t>
      </w:r>
      <w:r w:rsidRPr="00E50FA5">
        <w:t>42:7</w:t>
      </w:r>
      <w:r>
        <w:t xml:space="preserve">; </w:t>
      </w:r>
      <w:r w:rsidRPr="00E50FA5">
        <w:t>49:9-10</w:t>
      </w:r>
    </w:p>
  </w:footnote>
  <w:footnote w:id="3717">
    <w:p w14:paraId="2C4065CF" w14:textId="77777777" w:rsidR="00D75485" w:rsidRPr="005F2DB7" w:rsidRDefault="00D75485" w:rsidP="00786B4D">
      <w:pPr>
        <w:pStyle w:val="FootnoteText"/>
      </w:pPr>
      <w:r>
        <w:rPr>
          <w:rStyle w:val="FootnoteReference"/>
        </w:rPr>
        <w:footnoteRef/>
      </w:r>
      <w:r>
        <w:t xml:space="preserve">2:14 Some Mss read “among humankind with whom he is pleased” </w:t>
      </w:r>
    </w:p>
  </w:footnote>
  <w:footnote w:id="3718">
    <w:p w14:paraId="3D8E6FF8" w14:textId="77777777" w:rsidR="00D75485" w:rsidRPr="00B456F2" w:rsidRDefault="00D75485" w:rsidP="00FE1B59">
      <w:pPr>
        <w:pStyle w:val="FootnoteText"/>
      </w:pPr>
      <w:r>
        <w:rPr>
          <w:rStyle w:val="FootnoteReference"/>
        </w:rPr>
        <w:footnoteRef/>
      </w:r>
      <w:r w:rsidRPr="00B456F2">
        <w:t>2:23 Exodus 13:2,12</w:t>
      </w:r>
    </w:p>
  </w:footnote>
  <w:footnote w:id="3719">
    <w:p w14:paraId="1C6A58A9" w14:textId="77777777" w:rsidR="00D75485" w:rsidRPr="00B456F2" w:rsidRDefault="00D75485" w:rsidP="00FE1B59">
      <w:pPr>
        <w:pStyle w:val="FootnoteText"/>
      </w:pPr>
      <w:r>
        <w:rPr>
          <w:rStyle w:val="FootnoteReference"/>
        </w:rPr>
        <w:footnoteRef/>
      </w:r>
      <w:r w:rsidRPr="00B456F2">
        <w:t>2:24 Leviticus 12:8</w:t>
      </w:r>
    </w:p>
  </w:footnote>
  <w:footnote w:id="3720">
    <w:p w14:paraId="36D7FD86" w14:textId="77777777" w:rsidR="00D75485" w:rsidRPr="00B456F2" w:rsidRDefault="00D75485" w:rsidP="00FE1B59">
      <w:pPr>
        <w:pStyle w:val="FootnoteText"/>
      </w:pPr>
      <w:r>
        <w:rPr>
          <w:rStyle w:val="FootnoteReference"/>
        </w:rPr>
        <w:footnoteRef/>
      </w:r>
      <w:r w:rsidRPr="00B456F2">
        <w:t>2:25 Isaiah 40:1; 49: 13; 51:3; 57:18; 61:2</w:t>
      </w:r>
    </w:p>
  </w:footnote>
  <w:footnote w:id="3721">
    <w:p w14:paraId="1725C504" w14:textId="77777777" w:rsidR="00D75485" w:rsidRDefault="00D75485" w:rsidP="00FE1B59">
      <w:pPr>
        <w:pStyle w:val="FootnoteText"/>
      </w:pPr>
      <w:r>
        <w:rPr>
          <w:rStyle w:val="FootnoteReference"/>
        </w:rPr>
        <w:footnoteRef/>
      </w:r>
      <w:r>
        <w:t>3:6 Isaiah 40:3-5</w:t>
      </w:r>
    </w:p>
  </w:footnote>
  <w:footnote w:id="3722">
    <w:p w14:paraId="1F03DAEF" w14:textId="77777777" w:rsidR="00D75485" w:rsidRDefault="00D75485">
      <w:pPr>
        <w:pStyle w:val="FootnoteText"/>
      </w:pPr>
      <w:r>
        <w:rPr>
          <w:rStyle w:val="FootnoteReference"/>
        </w:rPr>
        <w:footnoteRef/>
      </w:r>
      <w:r>
        <w:t>3:20 Some Mss lack “that”</w:t>
      </w:r>
    </w:p>
  </w:footnote>
  <w:footnote w:id="3723">
    <w:p w14:paraId="71F2CA4E" w14:textId="77777777" w:rsidR="00D75485" w:rsidRPr="008F6413" w:rsidRDefault="00D75485" w:rsidP="00475162">
      <w:pPr>
        <w:pStyle w:val="FootnoteText"/>
      </w:pPr>
      <w:r>
        <w:rPr>
          <w:rStyle w:val="FootnoteReference"/>
        </w:rPr>
        <w:footnoteRef/>
      </w:r>
      <w:r w:rsidRPr="008F6413">
        <w:t xml:space="preserve">3:24 </w:t>
      </w:r>
      <w:r>
        <w:t>Gk Ianna for “Jannai”</w:t>
      </w:r>
    </w:p>
  </w:footnote>
  <w:footnote w:id="3724">
    <w:p w14:paraId="0A47F71E" w14:textId="77777777" w:rsidR="00D75485" w:rsidRPr="00BB48F7" w:rsidRDefault="00D75485" w:rsidP="0054085F">
      <w:pPr>
        <w:pStyle w:val="FootnoteText"/>
      </w:pPr>
      <w:r>
        <w:rPr>
          <w:rStyle w:val="FootnoteReference"/>
        </w:rPr>
        <w:footnoteRef/>
      </w:r>
      <w:r w:rsidRPr="00D7271F">
        <w:t xml:space="preserve">3:26 </w:t>
      </w:r>
      <w:r>
        <w:t>Some Mss</w:t>
      </w:r>
      <w:r w:rsidRPr="00BB48F7">
        <w:t xml:space="preserve"> read ”Semein” </w:t>
      </w:r>
    </w:p>
  </w:footnote>
  <w:footnote w:id="3725">
    <w:p w14:paraId="05DFF937" w14:textId="77777777" w:rsidR="00D75485" w:rsidRPr="00BB48F7" w:rsidRDefault="00D75485" w:rsidP="00475162">
      <w:pPr>
        <w:pStyle w:val="FootnoteText"/>
      </w:pPr>
      <w:r>
        <w:rPr>
          <w:rStyle w:val="FootnoteReference"/>
        </w:rPr>
        <w:footnoteRef/>
      </w:r>
      <w:r w:rsidRPr="00BB48F7">
        <w:t xml:space="preserve">3:26 </w:t>
      </w:r>
      <w:r>
        <w:t>Some Mss</w:t>
      </w:r>
      <w:r w:rsidRPr="00BB48F7">
        <w:t xml:space="preserve"> read </w:t>
      </w:r>
      <w:bookmarkStart w:id="717" w:name="_Hlk507232091"/>
      <w:r w:rsidRPr="00BB48F7">
        <w:t>“Josech”</w:t>
      </w:r>
      <w:bookmarkEnd w:id="717"/>
    </w:p>
  </w:footnote>
  <w:footnote w:id="3726">
    <w:p w14:paraId="7C68791C" w14:textId="77777777" w:rsidR="00D75485" w:rsidRPr="00BB48F7" w:rsidRDefault="00D75485" w:rsidP="00475162">
      <w:pPr>
        <w:pStyle w:val="FootnoteText"/>
      </w:pPr>
      <w:r>
        <w:rPr>
          <w:rStyle w:val="FootnoteReference"/>
        </w:rPr>
        <w:footnoteRef/>
      </w:r>
      <w:r w:rsidRPr="00BB48F7">
        <w:t xml:space="preserve">3:26 </w:t>
      </w:r>
      <w:r>
        <w:t>Some Mss</w:t>
      </w:r>
      <w:r w:rsidRPr="00BB48F7">
        <w:t xml:space="preserve"> read “Jodah”</w:t>
      </w:r>
    </w:p>
  </w:footnote>
  <w:footnote w:id="3727">
    <w:p w14:paraId="4EFB27F9" w14:textId="77777777" w:rsidR="00D75485" w:rsidRPr="00F9273F" w:rsidRDefault="00D75485" w:rsidP="00475162">
      <w:pPr>
        <w:pStyle w:val="FootnoteText"/>
      </w:pPr>
      <w:r>
        <w:rPr>
          <w:rStyle w:val="FootnoteReference"/>
        </w:rPr>
        <w:footnoteRef/>
      </w:r>
      <w:r w:rsidRPr="006672B2">
        <w:t xml:space="preserve">3:28 </w:t>
      </w:r>
      <w:r>
        <w:t>Some Mss</w:t>
      </w:r>
      <w:r w:rsidRPr="00F9273F">
        <w:t xml:space="preserve"> read “Elmadam”</w:t>
      </w:r>
    </w:p>
  </w:footnote>
  <w:footnote w:id="3728">
    <w:p w14:paraId="14395E97" w14:textId="77777777" w:rsidR="00D75485" w:rsidRPr="00252939" w:rsidRDefault="00D75485" w:rsidP="00475162">
      <w:pPr>
        <w:pStyle w:val="FootnoteText"/>
      </w:pPr>
      <w:r>
        <w:rPr>
          <w:rStyle w:val="FootnoteReference"/>
        </w:rPr>
        <w:footnoteRef/>
      </w:r>
      <w:r w:rsidRPr="00252939">
        <w:t xml:space="preserve">3:29 </w:t>
      </w:r>
      <w:r>
        <w:t>Some Mss</w:t>
      </w:r>
      <w:r w:rsidRPr="00252939">
        <w:t xml:space="preserve"> read </w:t>
      </w:r>
      <w:r>
        <w:t>“Jesus”</w:t>
      </w:r>
    </w:p>
  </w:footnote>
  <w:footnote w:id="3729">
    <w:p w14:paraId="77EE863E" w14:textId="77777777" w:rsidR="00D75485" w:rsidRPr="00B85B45" w:rsidRDefault="00D75485" w:rsidP="001302C9">
      <w:pPr>
        <w:pStyle w:val="FootnoteText"/>
      </w:pPr>
      <w:r>
        <w:rPr>
          <w:rStyle w:val="FootnoteReference"/>
        </w:rPr>
        <w:footnoteRef/>
      </w:r>
      <w:r w:rsidRPr="0075087F">
        <w:t xml:space="preserve">3:30 </w:t>
      </w:r>
      <w:r>
        <w:t>Some Mss</w:t>
      </w:r>
      <w:r w:rsidRPr="00B85B45">
        <w:t xml:space="preserve"> read “Jonam” </w:t>
      </w:r>
    </w:p>
  </w:footnote>
  <w:footnote w:id="3730">
    <w:p w14:paraId="14A0EBFE" w14:textId="77777777" w:rsidR="00D75485" w:rsidRPr="00BB48F7" w:rsidRDefault="00D75485" w:rsidP="00475162">
      <w:pPr>
        <w:pStyle w:val="FootnoteText"/>
      </w:pPr>
      <w:r>
        <w:rPr>
          <w:rStyle w:val="FootnoteReference"/>
        </w:rPr>
        <w:footnoteRef/>
      </w:r>
      <w:r w:rsidRPr="00BB48F7">
        <w:t xml:space="preserve">3:31 </w:t>
      </w:r>
      <w:r>
        <w:t>Some Mss</w:t>
      </w:r>
      <w:r w:rsidRPr="00BB48F7">
        <w:t xml:space="preserve"> read “Menna”</w:t>
      </w:r>
    </w:p>
  </w:footnote>
  <w:footnote w:id="3731">
    <w:p w14:paraId="7C8A1F4D" w14:textId="77777777" w:rsidR="00D75485" w:rsidRPr="00BB48F7" w:rsidRDefault="00D75485" w:rsidP="00475162">
      <w:pPr>
        <w:pStyle w:val="FootnoteText"/>
      </w:pPr>
      <w:r>
        <w:rPr>
          <w:rStyle w:val="FootnoteReference"/>
        </w:rPr>
        <w:footnoteRef/>
      </w:r>
      <w:r w:rsidRPr="00BB48F7">
        <w:t xml:space="preserve">3:31 </w:t>
      </w:r>
      <w:r>
        <w:t>Some Mss</w:t>
      </w:r>
      <w:r w:rsidRPr="00BB48F7">
        <w:t xml:space="preserve"> read “Natham”</w:t>
      </w:r>
    </w:p>
  </w:footnote>
  <w:footnote w:id="3732">
    <w:p w14:paraId="59DFB75F" w14:textId="77777777" w:rsidR="00D75485" w:rsidRPr="00FF610A" w:rsidRDefault="00D75485" w:rsidP="00475162">
      <w:pPr>
        <w:pStyle w:val="FootnoteText"/>
      </w:pPr>
      <w:r>
        <w:rPr>
          <w:rStyle w:val="FootnoteReference"/>
        </w:rPr>
        <w:footnoteRef/>
      </w:r>
      <w:r w:rsidRPr="00BB48F7">
        <w:t xml:space="preserve">3:32 </w:t>
      </w:r>
      <w:r>
        <w:t>Some Mss</w:t>
      </w:r>
      <w:r w:rsidRPr="00A2109A">
        <w:t xml:space="preserve"> read </w:t>
      </w:r>
      <w:r>
        <w:t>“Jobed.” 1Chronicles 2:12</w:t>
      </w:r>
      <w:r w:rsidRPr="00A2109A">
        <w:t xml:space="preserve"> </w:t>
      </w:r>
    </w:p>
  </w:footnote>
  <w:footnote w:id="3733">
    <w:p w14:paraId="768A8EA6" w14:textId="77777777" w:rsidR="00D75485" w:rsidRDefault="00D75485" w:rsidP="00475162">
      <w:pPr>
        <w:pStyle w:val="FootnoteText"/>
      </w:pPr>
      <w:r>
        <w:rPr>
          <w:rStyle w:val="FootnoteReference"/>
        </w:rPr>
        <w:footnoteRef/>
      </w:r>
      <w:r w:rsidRPr="00A2109A">
        <w:t xml:space="preserve">3:32 </w:t>
      </w:r>
      <w:bookmarkStart w:id="718" w:name="_Hlk506813301"/>
      <w:r>
        <w:t>Some Mss read “Boos</w:t>
      </w:r>
      <w:bookmarkEnd w:id="718"/>
      <w:r>
        <w:t>”</w:t>
      </w:r>
    </w:p>
  </w:footnote>
  <w:footnote w:id="3734">
    <w:p w14:paraId="3C8F8006" w14:textId="77777777" w:rsidR="00D75485" w:rsidRDefault="00D75485" w:rsidP="00475162">
      <w:pPr>
        <w:pStyle w:val="FootnoteText"/>
      </w:pPr>
      <w:r>
        <w:rPr>
          <w:rStyle w:val="FootnoteReference"/>
        </w:rPr>
        <w:footnoteRef/>
      </w:r>
      <w:r w:rsidRPr="00786B4D">
        <w:t xml:space="preserve">3:32 </w:t>
      </w:r>
      <w:r>
        <w:t xml:space="preserve">Some Mss read “Sala.” 1 Chronicles 2:11  </w:t>
      </w:r>
    </w:p>
  </w:footnote>
  <w:footnote w:id="3735">
    <w:p w14:paraId="682F3A9F" w14:textId="77777777" w:rsidR="00D75485" w:rsidRPr="001A18CB" w:rsidRDefault="00D75485" w:rsidP="004A6331">
      <w:pPr>
        <w:pStyle w:val="FootnoteText"/>
      </w:pPr>
      <w:r>
        <w:rPr>
          <w:rStyle w:val="FootnoteReference"/>
        </w:rPr>
        <w:footnoteRef/>
      </w:r>
      <w:r>
        <w:t>3:33 Some Mss read</w:t>
      </w:r>
      <w:r w:rsidRPr="00B0742F">
        <w:t xml:space="preserve"> </w:t>
      </w:r>
      <w:r>
        <w:t xml:space="preserve">“Admin of Arni.” Ruth 4:19  </w:t>
      </w:r>
    </w:p>
  </w:footnote>
  <w:footnote w:id="3736">
    <w:p w14:paraId="76E8DACC" w14:textId="77777777" w:rsidR="00D75485" w:rsidRDefault="00D75485" w:rsidP="00475162">
      <w:pPr>
        <w:pStyle w:val="FootnoteText"/>
      </w:pPr>
      <w:r>
        <w:rPr>
          <w:rStyle w:val="FootnoteReference"/>
        </w:rPr>
        <w:footnoteRef/>
      </w:r>
      <w:r>
        <w:t>3:35 Some Mss read “Phalek.” 1 Chronicles 1:25</w:t>
      </w:r>
    </w:p>
  </w:footnote>
  <w:footnote w:id="3737">
    <w:p w14:paraId="5E1EB9AC" w14:textId="77777777" w:rsidR="00D75485" w:rsidRDefault="00D75485" w:rsidP="00475162">
      <w:pPr>
        <w:pStyle w:val="FootnoteText"/>
      </w:pPr>
      <w:r>
        <w:rPr>
          <w:rStyle w:val="FootnoteReference"/>
        </w:rPr>
        <w:footnoteRef/>
      </w:r>
      <w:r>
        <w:t xml:space="preserve">3:36 Gk. Cainan (here and in v. 37), a spelling used in the Greek LXX for Hebrew Kenan. Some Mss </w:t>
      </w:r>
      <w:r w:rsidRPr="00424C7C">
        <w:t>read Cainam</w:t>
      </w:r>
    </w:p>
  </w:footnote>
  <w:footnote w:id="3738">
    <w:p w14:paraId="5BC5D52C" w14:textId="77777777" w:rsidR="00D75485" w:rsidRDefault="00D75485" w:rsidP="00475162">
      <w:pPr>
        <w:pStyle w:val="FootnoteText"/>
      </w:pPr>
      <w:r>
        <w:rPr>
          <w:rStyle w:val="FootnoteReference"/>
        </w:rPr>
        <w:footnoteRef/>
      </w:r>
      <w:r>
        <w:t>3:36 Gk. Arphaxad, a spelling used in the Greek LXX for Hebrew Arpachshad</w:t>
      </w:r>
    </w:p>
  </w:footnote>
  <w:footnote w:id="3739">
    <w:p w14:paraId="5E077E42" w14:textId="77777777" w:rsidR="00D75485" w:rsidRDefault="00D75485" w:rsidP="00475162">
      <w:pPr>
        <w:pStyle w:val="FootnoteText"/>
      </w:pPr>
      <w:r>
        <w:rPr>
          <w:rStyle w:val="FootnoteReference"/>
        </w:rPr>
        <w:footnoteRef/>
      </w:r>
      <w:r>
        <w:t>3:37 Some Mss read “Jaret.” Genesis 5:15</w:t>
      </w:r>
    </w:p>
  </w:footnote>
  <w:footnote w:id="3740">
    <w:p w14:paraId="60839DD0" w14:textId="77777777" w:rsidR="00D75485" w:rsidRDefault="00D75485" w:rsidP="00FE1B59">
      <w:pPr>
        <w:pStyle w:val="FootnoteText"/>
      </w:pPr>
      <w:r>
        <w:rPr>
          <w:rStyle w:val="FootnoteReference"/>
        </w:rPr>
        <w:footnoteRef/>
      </w:r>
      <w:r>
        <w:t>4:4 Deuteronomy 8:3</w:t>
      </w:r>
    </w:p>
  </w:footnote>
  <w:footnote w:id="3741">
    <w:p w14:paraId="344A2DB9" w14:textId="77777777" w:rsidR="00D75485" w:rsidRDefault="00D75485" w:rsidP="00784938">
      <w:pPr>
        <w:pStyle w:val="FootnoteText"/>
      </w:pPr>
      <w:r>
        <w:rPr>
          <w:rStyle w:val="FootnoteReference"/>
        </w:rPr>
        <w:footnoteRef/>
      </w:r>
      <w:r w:rsidRPr="00784938">
        <w:t xml:space="preserve">4:5 </w:t>
      </w:r>
      <w:bookmarkStart w:id="720" w:name="_Hlk504037099"/>
      <w:r w:rsidRPr="00784938">
        <w:t xml:space="preserve">Some Mss </w:t>
      </w:r>
      <w:r>
        <w:t>lack</w:t>
      </w:r>
      <w:bookmarkEnd w:id="720"/>
      <w:r>
        <w:t xml:space="preserve"> “to a high mountain, </w:t>
      </w:r>
      <w:r w:rsidRPr="008B3D71">
        <w:t>the devil</w:t>
      </w:r>
      <w:r>
        <w:t>”</w:t>
      </w:r>
    </w:p>
  </w:footnote>
  <w:footnote w:id="3742">
    <w:p w14:paraId="1CC8E109" w14:textId="77777777" w:rsidR="00D75485" w:rsidRPr="00773F60" w:rsidRDefault="00D75485" w:rsidP="00FE1B59">
      <w:pPr>
        <w:pStyle w:val="FootnoteText"/>
        <w:rPr>
          <w:lang w:val="fr-FR"/>
        </w:rPr>
      </w:pPr>
      <w:r>
        <w:rPr>
          <w:rStyle w:val="FootnoteReference"/>
        </w:rPr>
        <w:footnoteRef/>
      </w:r>
      <w:r w:rsidRPr="00773F60">
        <w:rPr>
          <w:lang w:val="fr-FR"/>
        </w:rPr>
        <w:t>4:8 Deut</w:t>
      </w:r>
      <w:r>
        <w:rPr>
          <w:lang w:val="fr-FR"/>
        </w:rPr>
        <w:t>eronomy</w:t>
      </w:r>
      <w:r w:rsidRPr="00773F60">
        <w:rPr>
          <w:lang w:val="fr-FR"/>
        </w:rPr>
        <w:t xml:space="preserve"> 6:13</w:t>
      </w:r>
    </w:p>
  </w:footnote>
  <w:footnote w:id="3743">
    <w:p w14:paraId="616DCD0A" w14:textId="77777777" w:rsidR="00D75485" w:rsidRPr="00773F60" w:rsidRDefault="00D75485" w:rsidP="00FE1B59">
      <w:pPr>
        <w:pStyle w:val="FootnoteText"/>
        <w:rPr>
          <w:lang w:val="fr-FR"/>
        </w:rPr>
      </w:pPr>
      <w:r>
        <w:rPr>
          <w:rStyle w:val="FootnoteReference"/>
        </w:rPr>
        <w:footnoteRef/>
      </w:r>
      <w:r w:rsidRPr="00773F60">
        <w:rPr>
          <w:lang w:val="fr-FR"/>
        </w:rPr>
        <w:t>4:11 Psalm 91:11-12</w:t>
      </w:r>
    </w:p>
  </w:footnote>
  <w:footnote w:id="3744">
    <w:p w14:paraId="4C5FF05E" w14:textId="77777777" w:rsidR="00D75485" w:rsidRPr="00773F60" w:rsidRDefault="00D75485" w:rsidP="00FE1B59">
      <w:pPr>
        <w:pStyle w:val="FootnoteText"/>
        <w:rPr>
          <w:lang w:val="fr-FR"/>
        </w:rPr>
      </w:pPr>
      <w:r>
        <w:rPr>
          <w:rStyle w:val="FootnoteReference"/>
        </w:rPr>
        <w:footnoteRef/>
      </w:r>
      <w:r w:rsidRPr="00773F60">
        <w:rPr>
          <w:lang w:val="fr-FR"/>
        </w:rPr>
        <w:t>4:12 Deuteronomy 6:16</w:t>
      </w:r>
    </w:p>
  </w:footnote>
  <w:footnote w:id="3745">
    <w:p w14:paraId="17952A08" w14:textId="77777777" w:rsidR="00D75485" w:rsidRPr="00F5182F" w:rsidRDefault="00D75485" w:rsidP="00A05BBE">
      <w:pPr>
        <w:pStyle w:val="FootnoteText"/>
      </w:pPr>
      <w:r>
        <w:rPr>
          <w:rStyle w:val="FootnoteReference"/>
        </w:rPr>
        <w:footnoteRef/>
      </w:r>
      <w:r w:rsidRPr="00D75F26">
        <w:t xml:space="preserve">4:18 </w:t>
      </w:r>
      <w:r>
        <w:rPr>
          <w:lang w:val="es-ES_tradnl"/>
        </w:rPr>
        <w:t>Some Mss</w:t>
      </w:r>
      <w:r w:rsidRPr="00F5182F">
        <w:t xml:space="preserve"> lack “to heal the brokenhearted” </w:t>
      </w:r>
    </w:p>
  </w:footnote>
  <w:footnote w:id="3746">
    <w:p w14:paraId="507A2D40" w14:textId="77777777" w:rsidR="00D75485" w:rsidRPr="00A05BBE" w:rsidRDefault="00D75485" w:rsidP="00A05BBE">
      <w:pPr>
        <w:pStyle w:val="FootnoteText"/>
        <w:rPr>
          <w:lang w:val="fr-FR"/>
        </w:rPr>
      </w:pPr>
      <w:r>
        <w:rPr>
          <w:rStyle w:val="FootnoteReference"/>
        </w:rPr>
        <w:footnoteRef/>
      </w:r>
      <w:r w:rsidRPr="00A05BBE">
        <w:rPr>
          <w:lang w:val="fr-FR"/>
        </w:rPr>
        <w:t>4:19 Isaiah 61:1-2</w:t>
      </w:r>
    </w:p>
  </w:footnote>
  <w:footnote w:id="3747">
    <w:p w14:paraId="7A26E0DD" w14:textId="77777777" w:rsidR="00D75485" w:rsidRDefault="00D75485" w:rsidP="00DA596C">
      <w:pPr>
        <w:pStyle w:val="FootnoteText"/>
      </w:pPr>
      <w:r>
        <w:rPr>
          <w:rStyle w:val="FootnoteReference"/>
        </w:rPr>
        <w:footnoteRef/>
      </w:r>
      <w:r>
        <w:t xml:space="preserve">4:44 </w:t>
      </w:r>
      <w:r>
        <w:rPr>
          <w:lang w:val="es-ES_tradnl"/>
        </w:rPr>
        <w:t>Some Mss</w:t>
      </w:r>
      <w:r>
        <w:t xml:space="preserve"> read “Judea” </w:t>
      </w:r>
    </w:p>
  </w:footnote>
  <w:footnote w:id="3748">
    <w:p w14:paraId="408D7EB6" w14:textId="77777777" w:rsidR="00D75485" w:rsidRDefault="00D75485" w:rsidP="0076062B">
      <w:pPr>
        <w:pStyle w:val="FootnoteText"/>
      </w:pPr>
      <w:r>
        <w:rPr>
          <w:rStyle w:val="FootnoteReference"/>
        </w:rPr>
        <w:footnoteRef/>
      </w:r>
      <w:r>
        <w:t>5:1 Meaning, “garden of the prince”</w:t>
      </w:r>
    </w:p>
  </w:footnote>
  <w:footnote w:id="3749">
    <w:p w14:paraId="0F42F2D9" w14:textId="77777777" w:rsidR="00D75485" w:rsidRDefault="00D75485" w:rsidP="00FE1B59">
      <w:pPr>
        <w:pStyle w:val="FootnoteText"/>
      </w:pPr>
      <w:r>
        <w:rPr>
          <w:rStyle w:val="FootnoteReference"/>
        </w:rPr>
        <w:footnoteRef/>
      </w:r>
      <w:r>
        <w:t xml:space="preserve">5:36 Some Mss read “puts” </w:t>
      </w:r>
    </w:p>
  </w:footnote>
  <w:footnote w:id="3750">
    <w:p w14:paraId="166B236F" w14:textId="77777777" w:rsidR="00D75485" w:rsidRDefault="00D75485" w:rsidP="00FE11A7">
      <w:pPr>
        <w:pStyle w:val="FootnoteText"/>
      </w:pPr>
      <w:r>
        <w:rPr>
          <w:rStyle w:val="FootnoteReference"/>
        </w:rPr>
        <w:footnoteRef/>
      </w:r>
      <w:r>
        <w:t xml:space="preserve">6:1 Possibly the second first-fruits offering, on the Feast of Weeks. </w:t>
      </w:r>
      <w:r>
        <w:rPr>
          <w:lang w:val="es-ES_tradnl"/>
        </w:rPr>
        <w:t>Some Mss</w:t>
      </w:r>
      <w:r>
        <w:t xml:space="preserve"> lack “second chief”</w:t>
      </w:r>
    </w:p>
  </w:footnote>
  <w:footnote w:id="3751">
    <w:p w14:paraId="22580443" w14:textId="77777777" w:rsidR="00D75485" w:rsidRDefault="00D75485" w:rsidP="00FE1B59">
      <w:pPr>
        <w:pStyle w:val="FootnoteText"/>
      </w:pPr>
      <w:r>
        <w:rPr>
          <w:rStyle w:val="FootnoteReference"/>
        </w:rPr>
        <w:footnoteRef/>
      </w:r>
      <w:r>
        <w:t>6:37 Or, “Set free, and you will be set free”</w:t>
      </w:r>
    </w:p>
  </w:footnote>
  <w:footnote w:id="3752">
    <w:p w14:paraId="25A85230" w14:textId="77777777" w:rsidR="00D75485" w:rsidRPr="00A233DC" w:rsidRDefault="00D75485" w:rsidP="00FE1B59">
      <w:pPr>
        <w:pStyle w:val="FootnoteText"/>
      </w:pPr>
      <w:r>
        <w:rPr>
          <w:rStyle w:val="FootnoteReference"/>
        </w:rPr>
        <w:footnoteRef/>
      </w:r>
      <w:r>
        <w:t xml:space="preserve">6:45 Lit., “and the evil, out of the evil” </w:t>
      </w:r>
    </w:p>
  </w:footnote>
  <w:footnote w:id="3753">
    <w:p w14:paraId="4565B8BB" w14:textId="77777777" w:rsidR="00D75485" w:rsidRDefault="00D75485" w:rsidP="00FE1B59">
      <w:pPr>
        <w:pStyle w:val="FootnoteText"/>
      </w:pPr>
      <w:r>
        <w:rPr>
          <w:rStyle w:val="FootnoteReference"/>
        </w:rPr>
        <w:footnoteRef/>
      </w:r>
      <w:r>
        <w:t>7:6 Some Mss add “to him”</w:t>
      </w:r>
    </w:p>
  </w:footnote>
  <w:footnote w:id="3754">
    <w:p w14:paraId="6A6CA7BC" w14:textId="77777777" w:rsidR="00D75485" w:rsidRDefault="00D75485" w:rsidP="008558D6">
      <w:pPr>
        <w:pStyle w:val="FootnoteText"/>
      </w:pPr>
      <w:r>
        <w:rPr>
          <w:rStyle w:val="FootnoteReference"/>
        </w:rPr>
        <w:footnoteRef/>
      </w:r>
      <w:r w:rsidRPr="0026037B">
        <w:t xml:space="preserve">7:11 </w:t>
      </w:r>
      <w:bookmarkStart w:id="721" w:name="_Hlk504039282"/>
      <w:r>
        <w:t xml:space="preserve">Some Mss </w:t>
      </w:r>
      <w:r w:rsidRPr="0026037B">
        <w:t>lack “many”</w:t>
      </w:r>
      <w:bookmarkEnd w:id="721"/>
      <w:r>
        <w:t xml:space="preserve"> </w:t>
      </w:r>
    </w:p>
  </w:footnote>
  <w:footnote w:id="3755">
    <w:p w14:paraId="656BD446" w14:textId="77777777" w:rsidR="00D75485" w:rsidRDefault="00D75485" w:rsidP="00FE1B59">
      <w:pPr>
        <w:pStyle w:val="FootnoteText"/>
      </w:pPr>
      <w:r>
        <w:rPr>
          <w:rStyle w:val="FootnoteReference"/>
        </w:rPr>
        <w:footnoteRef/>
      </w:r>
      <w:r>
        <w:t>7:22 Isaiah 35:5-6, 26:19, 61:1</w:t>
      </w:r>
    </w:p>
  </w:footnote>
  <w:footnote w:id="3756">
    <w:p w14:paraId="74BB80BB" w14:textId="77777777" w:rsidR="00D75485" w:rsidRDefault="00D75485" w:rsidP="00FE1B59">
      <w:pPr>
        <w:pStyle w:val="FootnoteText"/>
      </w:pPr>
      <w:r>
        <w:rPr>
          <w:rStyle w:val="FootnoteReference"/>
        </w:rPr>
        <w:footnoteRef/>
      </w:r>
      <w:r>
        <w:t>7:27 Malachi 3:1</w:t>
      </w:r>
    </w:p>
  </w:footnote>
  <w:footnote w:id="3757">
    <w:p w14:paraId="58467713" w14:textId="77777777" w:rsidR="00D75485" w:rsidRDefault="00D75485" w:rsidP="00FE1B59">
      <w:pPr>
        <w:pStyle w:val="FootnoteText"/>
      </w:pPr>
      <w:r>
        <w:rPr>
          <w:rStyle w:val="FootnoteReference"/>
        </w:rPr>
        <w:footnoteRef/>
      </w:r>
      <w:r>
        <w:t>8:10 Isaiah 6:9</w:t>
      </w:r>
    </w:p>
  </w:footnote>
  <w:footnote w:id="3758">
    <w:p w14:paraId="2252F888" w14:textId="77777777" w:rsidR="00D75485" w:rsidRDefault="00D75485" w:rsidP="00FE1B59">
      <w:pPr>
        <w:pStyle w:val="FootnoteText"/>
      </w:pPr>
      <w:r>
        <w:rPr>
          <w:rStyle w:val="FootnoteReference"/>
        </w:rPr>
        <w:footnoteRef/>
      </w:r>
      <w:r>
        <w:t>8:24 Psalm 65:7; 89:9; 107:29</w:t>
      </w:r>
    </w:p>
  </w:footnote>
  <w:footnote w:id="3759">
    <w:p w14:paraId="6D9BC08F" w14:textId="39EF875A" w:rsidR="005819EC" w:rsidRDefault="005819EC" w:rsidP="005819EC">
      <w:pPr>
        <w:pStyle w:val="FootnoteText"/>
      </w:pPr>
      <w:r>
        <w:rPr>
          <w:rStyle w:val="FootnoteReference"/>
        </w:rPr>
        <w:footnoteRef/>
      </w:r>
      <w:r>
        <w:t>8:27 Some Mss read “</w:t>
      </w:r>
      <w:r w:rsidRPr="00DF0134">
        <w:t>demons</w:t>
      </w:r>
      <w:r>
        <w:t xml:space="preserve"> f</w:t>
      </w:r>
      <w:r w:rsidRPr="00DF0134">
        <w:t>or a long time</w:t>
      </w:r>
      <w:r>
        <w:t>. He had worn no clothes”</w:t>
      </w:r>
    </w:p>
  </w:footnote>
  <w:footnote w:id="3760">
    <w:p w14:paraId="20D40D50" w14:textId="77777777" w:rsidR="00D75485" w:rsidRPr="003A0476" w:rsidRDefault="00D75485" w:rsidP="00FE1B59">
      <w:pPr>
        <w:pStyle w:val="FootnoteText"/>
      </w:pPr>
      <w:r>
        <w:rPr>
          <w:rStyle w:val="FootnoteReference"/>
        </w:rPr>
        <w:footnoteRef/>
      </w:r>
      <w:r>
        <w:t xml:space="preserve">8:43 </w:t>
      </w:r>
      <w:bookmarkStart w:id="722" w:name="_Hlk504042103"/>
      <w:r>
        <w:t>Some Mss lack “who had spent…</w:t>
      </w:r>
      <w:r w:rsidRPr="00521B72">
        <w:t xml:space="preserve"> physicians</w:t>
      </w:r>
      <w:r>
        <w:t xml:space="preserve">” </w:t>
      </w:r>
      <w:bookmarkEnd w:id="722"/>
    </w:p>
  </w:footnote>
  <w:footnote w:id="3761">
    <w:p w14:paraId="020F6D83" w14:textId="77777777" w:rsidR="00D75485" w:rsidRDefault="00D75485" w:rsidP="00FE1B59">
      <w:pPr>
        <w:pStyle w:val="FootnoteText"/>
      </w:pPr>
      <w:r>
        <w:rPr>
          <w:rStyle w:val="FootnoteReference"/>
        </w:rPr>
        <w:footnoteRef/>
      </w:r>
      <w:r w:rsidRPr="00B81BEE">
        <w:t xml:space="preserve">8:45 </w:t>
      </w:r>
      <w:r>
        <w:t>Some Mss lack</w:t>
      </w:r>
      <w:r w:rsidRPr="00B81BEE">
        <w:t xml:space="preserve"> “and those with him”</w:t>
      </w:r>
    </w:p>
  </w:footnote>
  <w:footnote w:id="3762">
    <w:p w14:paraId="24E8FDF4" w14:textId="77777777" w:rsidR="00D75485" w:rsidRDefault="00D75485" w:rsidP="00FE1B59">
      <w:pPr>
        <w:pStyle w:val="FootnoteText"/>
      </w:pPr>
      <w:r>
        <w:rPr>
          <w:rStyle w:val="FootnoteReference"/>
        </w:rPr>
        <w:footnoteRef/>
      </w:r>
      <w:r>
        <w:t>8:51 Some Mss lack “with him”</w:t>
      </w:r>
    </w:p>
  </w:footnote>
  <w:footnote w:id="3763">
    <w:p w14:paraId="19633870" w14:textId="77777777" w:rsidR="00D75485" w:rsidRDefault="00D75485" w:rsidP="00FE1B59">
      <w:pPr>
        <w:pStyle w:val="FootnoteText"/>
      </w:pPr>
      <w:r>
        <w:rPr>
          <w:rStyle w:val="FootnoteReference"/>
        </w:rPr>
        <w:footnoteRef/>
      </w:r>
      <w:r>
        <w:t>9:31 Lit., “exodus”</w:t>
      </w:r>
    </w:p>
  </w:footnote>
  <w:footnote w:id="3764">
    <w:p w14:paraId="0E78CD0C" w14:textId="77777777" w:rsidR="00D75485" w:rsidRDefault="00D75485" w:rsidP="00FD5866">
      <w:pPr>
        <w:pStyle w:val="FootnoteText"/>
      </w:pPr>
      <w:r>
        <w:rPr>
          <w:rStyle w:val="FootnoteReference"/>
        </w:rPr>
        <w:footnoteRef/>
      </w:r>
      <w:r>
        <w:t xml:space="preserve">9:55b-56a Some Mss lack </w:t>
      </w:r>
      <w:r w:rsidRPr="00317D5C">
        <w:t xml:space="preserve"> </w:t>
      </w:r>
      <w:r>
        <w:t>“</w:t>
      </w:r>
      <w:r w:rsidRPr="00317D5C">
        <w:t>and said, You</w:t>
      </w:r>
      <w:r>
        <w:t>…</w:t>
      </w:r>
      <w:r w:rsidRPr="00317D5C">
        <w:t>them”</w:t>
      </w:r>
      <w:r>
        <w:t xml:space="preserve">  </w:t>
      </w:r>
    </w:p>
  </w:footnote>
  <w:footnote w:id="3765">
    <w:p w14:paraId="4B5F0D37" w14:textId="77777777" w:rsidR="00D75485" w:rsidRDefault="00D75485" w:rsidP="00FE1B59">
      <w:pPr>
        <w:pStyle w:val="FootnoteText"/>
      </w:pPr>
      <w:r>
        <w:rPr>
          <w:rStyle w:val="FootnoteReference"/>
        </w:rPr>
        <w:footnoteRef/>
      </w:r>
      <w:r>
        <w:t>10:1 Lit., “before his face”</w:t>
      </w:r>
    </w:p>
  </w:footnote>
  <w:footnote w:id="3766">
    <w:p w14:paraId="188AD83D" w14:textId="2F7C4DA5" w:rsidR="00D75485" w:rsidRDefault="00D75485" w:rsidP="00FE1B59">
      <w:pPr>
        <w:pStyle w:val="FootnoteText"/>
      </w:pPr>
      <w:r>
        <w:rPr>
          <w:rStyle w:val="FootnoteReference"/>
        </w:rPr>
        <w:footnoteRef/>
      </w:r>
      <w:r>
        <w:t xml:space="preserve">10:15 Gk. Hades, for </w:t>
      </w:r>
      <w:r w:rsidR="00DE1084">
        <w:t>Heb.</w:t>
      </w:r>
      <w:r>
        <w:t xml:space="preserve"> Sheol</w:t>
      </w:r>
    </w:p>
  </w:footnote>
  <w:footnote w:id="3767">
    <w:p w14:paraId="21966D29" w14:textId="77777777" w:rsidR="00D75485" w:rsidRDefault="00D75485">
      <w:pPr>
        <w:pStyle w:val="FootnoteText"/>
      </w:pPr>
      <w:r>
        <w:rPr>
          <w:rStyle w:val="FootnoteReference"/>
        </w:rPr>
        <w:footnoteRef/>
      </w:r>
      <w:r>
        <w:t>10:21 Or, “praise”</w:t>
      </w:r>
    </w:p>
  </w:footnote>
  <w:footnote w:id="3768">
    <w:p w14:paraId="22E67EEF" w14:textId="77777777" w:rsidR="00D75485" w:rsidRDefault="00D75485" w:rsidP="00FE1B59">
      <w:pPr>
        <w:pStyle w:val="FootnoteText"/>
      </w:pPr>
      <w:r>
        <w:rPr>
          <w:rStyle w:val="FootnoteReference"/>
        </w:rPr>
        <w:footnoteRef/>
      </w:r>
      <w:r>
        <w:t>10:27 Deuteronomy 6:5</w:t>
      </w:r>
    </w:p>
  </w:footnote>
  <w:footnote w:id="3769">
    <w:p w14:paraId="7FA063C6" w14:textId="77777777" w:rsidR="00D75485" w:rsidRDefault="00D75485" w:rsidP="00FE1B59">
      <w:pPr>
        <w:pStyle w:val="FootnoteText"/>
      </w:pPr>
      <w:r>
        <w:rPr>
          <w:rStyle w:val="FootnoteReference"/>
        </w:rPr>
        <w:footnoteRef/>
      </w:r>
      <w:r>
        <w:t>10:27 Leviticus 19:18</w:t>
      </w:r>
    </w:p>
  </w:footnote>
  <w:footnote w:id="3770">
    <w:p w14:paraId="472091AC" w14:textId="77777777" w:rsidR="00D75485" w:rsidRDefault="00D75485" w:rsidP="00FE1B59">
      <w:pPr>
        <w:pStyle w:val="FootnoteText"/>
      </w:pPr>
      <w:r>
        <w:rPr>
          <w:rStyle w:val="FootnoteReference"/>
        </w:rPr>
        <w:footnoteRef/>
      </w:r>
      <w:r w:rsidRPr="0026037B">
        <w:t xml:space="preserve">10:38 </w:t>
      </w:r>
      <w:r>
        <w:t>Some Mss lack “into her house”</w:t>
      </w:r>
    </w:p>
  </w:footnote>
  <w:footnote w:id="3771">
    <w:p w14:paraId="47815F4E" w14:textId="77777777" w:rsidR="00D75485" w:rsidRDefault="00D75485" w:rsidP="001B40B7">
      <w:pPr>
        <w:pStyle w:val="FootnoteText"/>
      </w:pPr>
      <w:r>
        <w:rPr>
          <w:rStyle w:val="FootnoteReference"/>
        </w:rPr>
        <w:footnoteRef/>
      </w:r>
      <w:r>
        <w:t xml:space="preserve">11:2 Some Mss lack “Our (father) in heaven” </w:t>
      </w:r>
    </w:p>
  </w:footnote>
  <w:footnote w:id="3772">
    <w:p w14:paraId="49321BC9" w14:textId="77777777" w:rsidR="00D75485" w:rsidRDefault="00D75485" w:rsidP="001B40B7">
      <w:pPr>
        <w:pStyle w:val="FootnoteText"/>
      </w:pPr>
      <w:r>
        <w:rPr>
          <w:rStyle w:val="FootnoteReference"/>
        </w:rPr>
        <w:footnoteRef/>
      </w:r>
      <w:r w:rsidRPr="00337BEC">
        <w:t xml:space="preserve">11:2 </w:t>
      </w:r>
      <w:r>
        <w:t>Some Mss</w:t>
      </w:r>
      <w:r w:rsidRPr="00337BEC">
        <w:t xml:space="preserve"> </w:t>
      </w:r>
      <w:r>
        <w:t xml:space="preserve">lack “May your will be done on earth, as it is in heaven” </w:t>
      </w:r>
    </w:p>
  </w:footnote>
  <w:footnote w:id="3773">
    <w:p w14:paraId="2260CFCE" w14:textId="77777777" w:rsidR="00D75485" w:rsidRDefault="00D75485" w:rsidP="001B40B7">
      <w:pPr>
        <w:pStyle w:val="FootnoteText"/>
      </w:pPr>
      <w:r>
        <w:rPr>
          <w:rStyle w:val="FootnoteReference"/>
        </w:rPr>
        <w:footnoteRef/>
      </w:r>
      <w:r>
        <w:t>11:4 Some Mss lack</w:t>
      </w:r>
      <w:r>
        <w:rPr>
          <w:color w:val="000000"/>
        </w:rPr>
        <w:t xml:space="preserve"> “but deliver us…evil”</w:t>
      </w:r>
    </w:p>
  </w:footnote>
  <w:footnote w:id="3774">
    <w:p w14:paraId="7710C6E2" w14:textId="77777777" w:rsidR="00D75485" w:rsidRPr="005B569C" w:rsidRDefault="00D75485" w:rsidP="0005590E">
      <w:pPr>
        <w:pStyle w:val="FootnoteText"/>
      </w:pPr>
      <w:r>
        <w:rPr>
          <w:rStyle w:val="FootnoteReference"/>
        </w:rPr>
        <w:footnoteRef/>
      </w:r>
      <w:r>
        <w:t xml:space="preserve">11:31 Lit. “borders of the earth,” which can be </w:t>
      </w:r>
      <w:r w:rsidRPr="009805CE">
        <w:t>an idiomatic expression</w:t>
      </w:r>
      <w:r>
        <w:t xml:space="preserve"> when speaking of people in remote places, e.g., </w:t>
      </w:r>
      <w:r w:rsidRPr="009805CE">
        <w:t>Psalm 67:7; 98:3; Isaiah 45:22</w:t>
      </w:r>
    </w:p>
  </w:footnote>
  <w:footnote w:id="3775">
    <w:p w14:paraId="59AABD04" w14:textId="77777777" w:rsidR="00D75485" w:rsidRPr="00495717" w:rsidRDefault="00D75485" w:rsidP="00FE1B59">
      <w:pPr>
        <w:pStyle w:val="FootnoteText"/>
      </w:pPr>
      <w:r>
        <w:rPr>
          <w:rStyle w:val="FootnoteReference"/>
        </w:rPr>
        <w:footnoteRef/>
      </w:r>
      <w:r w:rsidRPr="00495717">
        <w:t xml:space="preserve">11:37 </w:t>
      </w:r>
      <w:r>
        <w:t>Some Mss</w:t>
      </w:r>
      <w:r w:rsidRPr="00495717">
        <w:t xml:space="preserve"> add “certain” </w:t>
      </w:r>
    </w:p>
  </w:footnote>
  <w:footnote w:id="3776">
    <w:p w14:paraId="06223878" w14:textId="77777777" w:rsidR="00D75485" w:rsidRDefault="00D75485" w:rsidP="00FE1B59">
      <w:pPr>
        <w:pStyle w:val="FootnoteText"/>
      </w:pPr>
      <w:r>
        <w:rPr>
          <w:rStyle w:val="FootnoteReference"/>
        </w:rPr>
        <w:footnoteRef/>
      </w:r>
      <w:r w:rsidRPr="00ED493C">
        <w:t xml:space="preserve">11:44 </w:t>
      </w:r>
      <w:r>
        <w:rPr>
          <w:lang w:val="es-ES_tradnl"/>
        </w:rPr>
        <w:t>Some Mss</w:t>
      </w:r>
      <w:r>
        <w:t xml:space="preserve"> add “scribes and Pharisees, hypocrites”</w:t>
      </w:r>
    </w:p>
  </w:footnote>
  <w:footnote w:id="3777">
    <w:p w14:paraId="69DD0A4A" w14:textId="77777777" w:rsidR="00D75485" w:rsidRDefault="00D75485" w:rsidP="00703C8C">
      <w:pPr>
        <w:pStyle w:val="FootnoteText"/>
      </w:pPr>
      <w:r>
        <w:rPr>
          <w:rStyle w:val="FootnoteReference"/>
        </w:rPr>
        <w:footnoteRef/>
      </w:r>
      <w:r>
        <w:t>11:51 MT Hebrew vocalization: Hevel. Gk: Abel</w:t>
      </w:r>
      <w:r w:rsidRPr="00001015">
        <w:t>, which has dropped the /h/ sound in the transliteration from Hebrew to Greek (H</w:t>
      </w:r>
      <w:r>
        <w:t>abel</w:t>
      </w:r>
      <w:r w:rsidRPr="00001015">
        <w:t xml:space="preserve"> &gt; </w:t>
      </w:r>
      <w:r>
        <w:t>Abel</w:t>
      </w:r>
      <w:r w:rsidRPr="00001015">
        <w:t xml:space="preserve">), since there is no /h/ sound in Greek. </w:t>
      </w:r>
      <w:r>
        <w:t>Genesis 4:8</w:t>
      </w:r>
    </w:p>
  </w:footnote>
  <w:footnote w:id="3778">
    <w:p w14:paraId="5FE0A9A6" w14:textId="77777777" w:rsidR="00D75485" w:rsidRDefault="00D75485" w:rsidP="00FE1B59">
      <w:pPr>
        <w:pStyle w:val="FootnoteText"/>
      </w:pPr>
      <w:r>
        <w:rPr>
          <w:rStyle w:val="FootnoteReference"/>
        </w:rPr>
        <w:footnoteRef/>
      </w:r>
      <w:r>
        <w:t>12:5 Gk. “Gehenna”</w:t>
      </w:r>
    </w:p>
  </w:footnote>
  <w:footnote w:id="3779">
    <w:p w14:paraId="48D92D4E" w14:textId="77777777" w:rsidR="00D75485" w:rsidRDefault="00D75485" w:rsidP="00FE1B59">
      <w:pPr>
        <w:pStyle w:val="FootnoteText"/>
      </w:pPr>
      <w:r>
        <w:rPr>
          <w:rStyle w:val="FootnoteReference"/>
        </w:rPr>
        <w:footnoteRef/>
      </w:r>
      <w:r>
        <w:t>12:6 An assarion was a small copper coin worth about an hour’s wages for an agricultural laborer.</w:t>
      </w:r>
    </w:p>
  </w:footnote>
  <w:footnote w:id="3780">
    <w:p w14:paraId="4EABE7AC" w14:textId="77777777" w:rsidR="00D75485" w:rsidRDefault="00D75485" w:rsidP="00FE1B59">
      <w:pPr>
        <w:pStyle w:val="FootnoteText"/>
      </w:pPr>
      <w:r>
        <w:rPr>
          <w:rStyle w:val="FootnoteReference"/>
        </w:rPr>
        <w:footnoteRef/>
      </w:r>
      <w:r w:rsidRPr="0026037B">
        <w:t xml:space="preserve">12:39 </w:t>
      </w:r>
      <w:bookmarkStart w:id="724" w:name="_Hlk504058345"/>
      <w:r>
        <w:t>Some Mss lack “have watched and”</w:t>
      </w:r>
      <w:bookmarkEnd w:id="724"/>
      <w:r>
        <w:t xml:space="preserve"> </w:t>
      </w:r>
    </w:p>
  </w:footnote>
  <w:footnote w:id="3781">
    <w:p w14:paraId="33E37F43" w14:textId="77777777" w:rsidR="00D75485" w:rsidRDefault="00D75485" w:rsidP="00FE1B59">
      <w:pPr>
        <w:pStyle w:val="FootnoteText"/>
      </w:pPr>
      <w:r>
        <w:rPr>
          <w:rStyle w:val="FootnoteReference"/>
        </w:rPr>
        <w:footnoteRef/>
      </w:r>
      <w:r>
        <w:t xml:space="preserve">12:59 Lit. lepton. </w:t>
      </w:r>
    </w:p>
  </w:footnote>
  <w:footnote w:id="3782">
    <w:p w14:paraId="3995F5A5" w14:textId="77777777" w:rsidR="00D75485" w:rsidRDefault="00D75485" w:rsidP="00FE1B59">
      <w:pPr>
        <w:pStyle w:val="FootnoteText"/>
      </w:pPr>
      <w:r>
        <w:rPr>
          <w:rStyle w:val="FootnoteReference"/>
        </w:rPr>
        <w:footnoteRef/>
      </w:r>
      <w:r>
        <w:t>13:21 Lit., “three sata,” which is about 39 litres or a bit more than a bushel</w:t>
      </w:r>
    </w:p>
  </w:footnote>
  <w:footnote w:id="3783">
    <w:p w14:paraId="48FD9FA5" w14:textId="77777777" w:rsidR="00D75485" w:rsidRDefault="00D75485" w:rsidP="00FE1B59">
      <w:pPr>
        <w:pStyle w:val="FootnoteText"/>
      </w:pPr>
      <w:r>
        <w:rPr>
          <w:rStyle w:val="FootnoteReference"/>
        </w:rPr>
        <w:footnoteRef/>
      </w:r>
      <w:r>
        <w:t>13:35 Psalm 118:26</w:t>
      </w:r>
    </w:p>
  </w:footnote>
  <w:footnote w:id="3784">
    <w:p w14:paraId="44E25B93" w14:textId="77777777" w:rsidR="00D75485" w:rsidRDefault="00D75485" w:rsidP="00FE1B59">
      <w:pPr>
        <w:pStyle w:val="FootnoteText"/>
      </w:pPr>
      <w:r>
        <w:rPr>
          <w:rStyle w:val="FootnoteReference"/>
        </w:rPr>
        <w:footnoteRef/>
      </w:r>
      <w:r>
        <w:t xml:space="preserve">14:26 </w:t>
      </w:r>
      <w:r w:rsidRPr="00F76C38">
        <w:t>Hebraistically, a lower preference</w:t>
      </w:r>
      <w:r>
        <w:t>, i.e., “prefer less,” “</w:t>
      </w:r>
      <w:r w:rsidRPr="00F76C38">
        <w:t>love less.</w:t>
      </w:r>
      <w:r>
        <w:t>”</w:t>
      </w:r>
      <w:r w:rsidRPr="00F76C38">
        <w:t xml:space="preserve">  Cf. Matthew 10:37, Mark 7:10, 10:19</w:t>
      </w:r>
    </w:p>
  </w:footnote>
  <w:footnote w:id="3785">
    <w:p w14:paraId="3AE0000D" w14:textId="77777777" w:rsidR="00D75485" w:rsidRDefault="00D75485" w:rsidP="00FE1B59">
      <w:pPr>
        <w:pStyle w:val="FootnoteText"/>
      </w:pPr>
      <w:r>
        <w:rPr>
          <w:rStyle w:val="FootnoteReference"/>
        </w:rPr>
        <w:footnoteRef/>
      </w:r>
      <w:r>
        <w:t>15:8 A drachma coin was worth about 2 days wages for an agricultural laborer.</w:t>
      </w:r>
    </w:p>
  </w:footnote>
  <w:footnote w:id="3786">
    <w:p w14:paraId="3E6ED0E8" w14:textId="77777777" w:rsidR="00D75485" w:rsidRDefault="00D75485" w:rsidP="00FE1B59">
      <w:pPr>
        <w:pStyle w:val="FootnoteText"/>
      </w:pPr>
      <w:r>
        <w:rPr>
          <w:rStyle w:val="FootnoteReference"/>
        </w:rPr>
        <w:footnoteRef/>
      </w:r>
      <w:r>
        <w:t xml:space="preserve">16:6 100 batos is about 395 litres, 104 </w:t>
      </w:r>
      <w:smartTag w:uri="urn:schemas-microsoft-com:office:smarttags" w:element="place">
        <w:smartTag w:uri="urn:schemas-microsoft-com:office:smarttags" w:element="country-region">
          <w:r>
            <w:t>U. S.</w:t>
          </w:r>
        </w:smartTag>
      </w:smartTag>
      <w:r>
        <w:t xml:space="preserve"> gallons, or 87 imperial gallons.</w:t>
      </w:r>
    </w:p>
  </w:footnote>
  <w:footnote w:id="3787">
    <w:p w14:paraId="3C513A7C" w14:textId="77777777" w:rsidR="00D75485" w:rsidRDefault="00D75485" w:rsidP="00FE1B59">
      <w:pPr>
        <w:pStyle w:val="FootnoteText"/>
      </w:pPr>
      <w:r>
        <w:rPr>
          <w:rStyle w:val="FootnoteReference"/>
        </w:rPr>
        <w:footnoteRef/>
      </w:r>
      <w:r>
        <w:t xml:space="preserve">16:7  100 cors = about 3,910 litres or 600 bushels. </w:t>
      </w:r>
    </w:p>
  </w:footnote>
  <w:footnote w:id="3788">
    <w:p w14:paraId="133D7799" w14:textId="77777777" w:rsidR="00D75485" w:rsidRDefault="00D75485" w:rsidP="00FE1B59">
      <w:pPr>
        <w:pStyle w:val="FootnoteText"/>
      </w:pPr>
      <w:r>
        <w:rPr>
          <w:rStyle w:val="FootnoteReference"/>
        </w:rPr>
        <w:footnoteRef/>
      </w:r>
      <w:r>
        <w:t>16:13 Gk “Mammon”</w:t>
      </w:r>
    </w:p>
  </w:footnote>
  <w:footnote w:id="3789">
    <w:p w14:paraId="3821E62D" w14:textId="77777777" w:rsidR="00D75485" w:rsidRDefault="00D75485">
      <w:pPr>
        <w:pStyle w:val="FootnoteText"/>
      </w:pPr>
      <w:r>
        <w:rPr>
          <w:rStyle w:val="FootnoteReference"/>
        </w:rPr>
        <w:footnoteRef/>
      </w:r>
      <w:r>
        <w:t>17:32 Genesis 19:26</w:t>
      </w:r>
    </w:p>
  </w:footnote>
  <w:footnote w:id="3790">
    <w:p w14:paraId="70BB065D" w14:textId="70668788" w:rsidR="00760E6C" w:rsidRPr="00EA45A7" w:rsidRDefault="00760E6C" w:rsidP="00760E6C">
      <w:pPr>
        <w:spacing w:before="0"/>
        <w:ind w:firstLine="0"/>
        <w:jc w:val="left"/>
        <w:rPr>
          <w:sz w:val="16"/>
          <w:szCs w:val="16"/>
        </w:rPr>
      </w:pPr>
      <w:r>
        <w:rPr>
          <w:rStyle w:val="FootnoteReference"/>
        </w:rPr>
        <w:footnoteRef/>
      </w:r>
      <w:r w:rsidRPr="00F33800">
        <w:rPr>
          <w:sz w:val="16"/>
          <w:szCs w:val="16"/>
          <w:lang w:val="es-ES_tradnl"/>
        </w:rPr>
        <w:t>17:36</w:t>
      </w:r>
      <w:r>
        <w:rPr>
          <w:sz w:val="16"/>
          <w:szCs w:val="16"/>
          <w:lang w:val="es-ES_tradnl"/>
        </w:rPr>
        <w:t xml:space="preserve"> Some manuscripts lack verse 36</w:t>
      </w:r>
    </w:p>
  </w:footnote>
  <w:footnote w:id="3791">
    <w:p w14:paraId="09343EE5" w14:textId="77777777" w:rsidR="00D75485" w:rsidRDefault="00D75485" w:rsidP="00FE1B59">
      <w:pPr>
        <w:pStyle w:val="FootnoteText"/>
      </w:pPr>
      <w:r>
        <w:rPr>
          <w:rStyle w:val="FootnoteReference"/>
        </w:rPr>
        <w:footnoteRef/>
      </w:r>
      <w:r>
        <w:t>18:20 Exodus 20:12-16; Deuteronomy 5:16-20</w:t>
      </w:r>
    </w:p>
  </w:footnote>
  <w:footnote w:id="3792">
    <w:p w14:paraId="345D8B45" w14:textId="77777777" w:rsidR="00D75485" w:rsidRDefault="00D75485" w:rsidP="002416C9">
      <w:pPr>
        <w:pStyle w:val="FootnoteText"/>
      </w:pPr>
      <w:r>
        <w:rPr>
          <w:rStyle w:val="FootnoteReference"/>
        </w:rPr>
        <w:footnoteRef/>
      </w:r>
      <w:r>
        <w:t>18:24 Some Mss add “became very sad”</w:t>
      </w:r>
    </w:p>
  </w:footnote>
  <w:footnote w:id="3793">
    <w:p w14:paraId="03B492C3" w14:textId="77777777" w:rsidR="00D75485" w:rsidRDefault="00D75485">
      <w:pPr>
        <w:pStyle w:val="FootnoteText"/>
      </w:pPr>
      <w:r>
        <w:rPr>
          <w:rStyle w:val="FootnoteReference"/>
        </w:rPr>
        <w:footnoteRef/>
      </w:r>
      <w:r>
        <w:t>19:5 Some Mss lack “saw him”</w:t>
      </w:r>
    </w:p>
  </w:footnote>
  <w:footnote w:id="3794">
    <w:p w14:paraId="416EFB43" w14:textId="77777777" w:rsidR="00D75485" w:rsidRDefault="00D75485" w:rsidP="00FE1B59">
      <w:pPr>
        <w:pStyle w:val="FootnoteText"/>
      </w:pPr>
      <w:r>
        <w:rPr>
          <w:rStyle w:val="FootnoteReference"/>
        </w:rPr>
        <w:footnoteRef/>
      </w:r>
      <w:r>
        <w:t>19:13 10 minas was more than 3 years’ wages for an agricultural laborer.</w:t>
      </w:r>
    </w:p>
  </w:footnote>
  <w:footnote w:id="3795">
    <w:p w14:paraId="59AA0A90" w14:textId="77777777" w:rsidR="00D75485" w:rsidRPr="007D35F7" w:rsidRDefault="00D75485" w:rsidP="00FE1B59">
      <w:pPr>
        <w:pStyle w:val="FootnoteText"/>
        <w:rPr>
          <w:lang w:val="pt-PT"/>
        </w:rPr>
      </w:pPr>
      <w:r>
        <w:rPr>
          <w:rStyle w:val="FootnoteReference"/>
        </w:rPr>
        <w:footnoteRef/>
      </w:r>
      <w:r w:rsidRPr="007D35F7">
        <w:rPr>
          <w:lang w:val="pt-PT"/>
        </w:rPr>
        <w:t>19:38 Psalm 118:26</w:t>
      </w:r>
    </w:p>
  </w:footnote>
  <w:footnote w:id="3796">
    <w:p w14:paraId="6B640C41" w14:textId="77777777" w:rsidR="00D75485" w:rsidRDefault="00D75485">
      <w:pPr>
        <w:pStyle w:val="FootnoteText"/>
      </w:pPr>
      <w:r>
        <w:rPr>
          <w:rStyle w:val="FootnoteReference"/>
        </w:rPr>
        <w:footnoteRef/>
      </w:r>
      <w:r w:rsidRPr="00F33800">
        <w:rPr>
          <w:lang w:val="es-ES_tradnl"/>
        </w:rPr>
        <w:t xml:space="preserve">19:45 </w:t>
      </w:r>
      <w:r>
        <w:t>Some Mss lack “and buying in it”</w:t>
      </w:r>
    </w:p>
  </w:footnote>
  <w:footnote w:id="3797">
    <w:p w14:paraId="78370090" w14:textId="77777777" w:rsidR="00D75485" w:rsidRDefault="00D75485" w:rsidP="00FE1B59">
      <w:pPr>
        <w:pStyle w:val="FootnoteText"/>
      </w:pPr>
      <w:r>
        <w:rPr>
          <w:rStyle w:val="FootnoteReference"/>
        </w:rPr>
        <w:footnoteRef/>
      </w:r>
      <w:r>
        <w:t>19:46 Isaiah 56:7</w:t>
      </w:r>
    </w:p>
  </w:footnote>
  <w:footnote w:id="3798">
    <w:p w14:paraId="711D8454" w14:textId="77777777" w:rsidR="00D75485" w:rsidRDefault="00D75485" w:rsidP="00FE1B59">
      <w:pPr>
        <w:pStyle w:val="FootnoteText"/>
      </w:pPr>
      <w:r>
        <w:rPr>
          <w:rStyle w:val="FootnoteReference"/>
        </w:rPr>
        <w:footnoteRef/>
      </w:r>
      <w:r>
        <w:t>19:46 Jeremiah 7:11</w:t>
      </w:r>
    </w:p>
  </w:footnote>
  <w:footnote w:id="3799">
    <w:p w14:paraId="146A79A3" w14:textId="77777777" w:rsidR="00D75485" w:rsidRDefault="00D75485" w:rsidP="00FE1B59">
      <w:pPr>
        <w:pStyle w:val="FootnoteText"/>
      </w:pPr>
      <w:r>
        <w:rPr>
          <w:rStyle w:val="FootnoteReference"/>
        </w:rPr>
        <w:footnoteRef/>
      </w:r>
      <w:r>
        <w:t>20:17 Psalm 118:22</w:t>
      </w:r>
    </w:p>
  </w:footnote>
  <w:footnote w:id="3800">
    <w:p w14:paraId="53C92413" w14:textId="77777777" w:rsidR="00D75485" w:rsidRDefault="00D75485" w:rsidP="00AE64A1">
      <w:pPr>
        <w:pStyle w:val="FootnoteText"/>
      </w:pPr>
      <w:r>
        <w:rPr>
          <w:rStyle w:val="FootnoteReference"/>
        </w:rPr>
        <w:footnoteRef/>
      </w:r>
      <w:r>
        <w:t>20:18 Isaiah 8:14-15; Daniel 2:34-35, 44-45; Romans 9:32-33; 1Peter 2:8</w:t>
      </w:r>
    </w:p>
  </w:footnote>
  <w:footnote w:id="3801">
    <w:p w14:paraId="6679E024" w14:textId="77777777" w:rsidR="00D75485" w:rsidRDefault="00D75485" w:rsidP="00FE1B59">
      <w:pPr>
        <w:pStyle w:val="FootnoteText"/>
      </w:pPr>
      <w:r>
        <w:rPr>
          <w:rStyle w:val="FootnoteReference"/>
        </w:rPr>
        <w:footnoteRef/>
      </w:r>
      <w:r>
        <w:t>20:37 Exodus 3:6</w:t>
      </w:r>
    </w:p>
  </w:footnote>
  <w:footnote w:id="3802">
    <w:p w14:paraId="6C98ACDA" w14:textId="77777777" w:rsidR="00D75485" w:rsidRDefault="00D75485" w:rsidP="00FE1B59">
      <w:pPr>
        <w:pStyle w:val="FootnoteText"/>
      </w:pPr>
      <w:r>
        <w:rPr>
          <w:rStyle w:val="FootnoteReference"/>
        </w:rPr>
        <w:footnoteRef/>
      </w:r>
      <w:r>
        <w:t>20:43 Psalm 110:1</w:t>
      </w:r>
    </w:p>
  </w:footnote>
  <w:footnote w:id="3803">
    <w:p w14:paraId="382C16FD" w14:textId="77777777" w:rsidR="00D75485" w:rsidRDefault="00D75485" w:rsidP="00FE1B59">
      <w:pPr>
        <w:pStyle w:val="FootnoteText"/>
      </w:pPr>
      <w:r>
        <w:rPr>
          <w:rStyle w:val="FootnoteReference"/>
        </w:rPr>
        <w:footnoteRef/>
      </w:r>
      <w:r>
        <w:t>21:2 Lit., “two lepta,” which was about 1% of a day’s wages for an agricultural laborer.</w:t>
      </w:r>
    </w:p>
  </w:footnote>
  <w:footnote w:id="3804">
    <w:p w14:paraId="0E7AC20D" w14:textId="77777777" w:rsidR="00D75485" w:rsidRDefault="00D75485" w:rsidP="00FE1B59">
      <w:pPr>
        <w:pStyle w:val="FootnoteText"/>
      </w:pPr>
      <w:r>
        <w:rPr>
          <w:rStyle w:val="FootnoteReference"/>
        </w:rPr>
        <w:footnoteRef/>
      </w:r>
      <w:r>
        <w:t>21:8 Or, “I AM”</w:t>
      </w:r>
    </w:p>
  </w:footnote>
  <w:footnote w:id="3805">
    <w:p w14:paraId="167333E8" w14:textId="77777777" w:rsidR="00D75485" w:rsidRDefault="00D75485" w:rsidP="00ED2C89">
      <w:pPr>
        <w:pStyle w:val="FootnoteText"/>
      </w:pPr>
      <w:r>
        <w:rPr>
          <w:rStyle w:val="FootnoteReference"/>
        </w:rPr>
        <w:footnoteRef/>
      </w:r>
      <w:r>
        <w:t>22:16 Some Mss lack “again”</w:t>
      </w:r>
    </w:p>
  </w:footnote>
  <w:footnote w:id="3806">
    <w:p w14:paraId="5C9B142F" w14:textId="77777777" w:rsidR="00D75485" w:rsidRDefault="00D75485" w:rsidP="00FE1B59">
      <w:pPr>
        <w:pStyle w:val="FootnoteText"/>
      </w:pPr>
      <w:r>
        <w:rPr>
          <w:rStyle w:val="FootnoteReference"/>
        </w:rPr>
        <w:footnoteRef/>
      </w:r>
      <w:r>
        <w:t>22:20 Jeremiah 31:31; 1Corinthians 11:23-25</w:t>
      </w:r>
    </w:p>
  </w:footnote>
  <w:footnote w:id="3807">
    <w:p w14:paraId="44624529" w14:textId="77777777" w:rsidR="00D75485" w:rsidRDefault="00D75485" w:rsidP="00384719">
      <w:pPr>
        <w:pStyle w:val="FootnoteText"/>
      </w:pPr>
      <w:r>
        <w:rPr>
          <w:rStyle w:val="FootnoteReference"/>
        </w:rPr>
        <w:footnoteRef/>
      </w:r>
      <w:r>
        <w:t xml:space="preserve">22:31 Some Mss lack “And the Lord said” </w:t>
      </w:r>
    </w:p>
  </w:footnote>
  <w:footnote w:id="3808">
    <w:p w14:paraId="090419ED" w14:textId="77777777" w:rsidR="00D75485" w:rsidRDefault="00D75485" w:rsidP="00FE1B59">
      <w:pPr>
        <w:pStyle w:val="FootnoteText"/>
      </w:pPr>
      <w:r>
        <w:rPr>
          <w:rStyle w:val="FootnoteReference"/>
        </w:rPr>
        <w:footnoteRef/>
      </w:r>
      <w:r>
        <w:t>22:34 Some Mss read “before”</w:t>
      </w:r>
    </w:p>
  </w:footnote>
  <w:footnote w:id="3809">
    <w:p w14:paraId="7D635F61" w14:textId="77777777" w:rsidR="00D75485" w:rsidRDefault="00D75485" w:rsidP="00FE1B59">
      <w:pPr>
        <w:pStyle w:val="FootnoteText"/>
      </w:pPr>
      <w:r>
        <w:rPr>
          <w:rStyle w:val="FootnoteReference"/>
        </w:rPr>
        <w:footnoteRef/>
      </w:r>
      <w:r>
        <w:t>22:37 Isaiah 53:12</w:t>
      </w:r>
    </w:p>
  </w:footnote>
  <w:footnote w:id="3810">
    <w:p w14:paraId="684EF49C" w14:textId="77777777" w:rsidR="00D75485" w:rsidRDefault="00D75485" w:rsidP="00FE1B59">
      <w:pPr>
        <w:pStyle w:val="FootnoteText"/>
      </w:pPr>
      <w:r>
        <w:rPr>
          <w:rStyle w:val="FootnoteReference"/>
        </w:rPr>
        <w:footnoteRef/>
      </w:r>
      <w:r>
        <w:t xml:space="preserve">22:44 </w:t>
      </w:r>
      <w:bookmarkStart w:id="726" w:name="_Hlk503515242"/>
      <w:r>
        <w:t>Some Mss lack vv. 43-44</w:t>
      </w:r>
      <w:bookmarkEnd w:id="726"/>
    </w:p>
  </w:footnote>
  <w:footnote w:id="3811">
    <w:p w14:paraId="380B05ED" w14:textId="77777777" w:rsidR="00D75485" w:rsidRPr="00206AA6" w:rsidRDefault="00D75485" w:rsidP="00E47335">
      <w:pPr>
        <w:pStyle w:val="FootnoteText"/>
      </w:pPr>
      <w:r>
        <w:rPr>
          <w:rStyle w:val="FootnoteReference"/>
        </w:rPr>
        <w:footnoteRef/>
      </w:r>
      <w:r w:rsidRPr="00ED493C">
        <w:t xml:space="preserve">22:64 </w:t>
      </w:r>
      <w:r>
        <w:t>Some Mss lack “</w:t>
      </w:r>
      <w:r w:rsidRPr="00206AA6">
        <w:t xml:space="preserve">they </w:t>
      </w:r>
      <w:r>
        <w:t>were striking…</w:t>
      </w:r>
      <w:r w:rsidRPr="00206AA6">
        <w:t xml:space="preserve"> face</w:t>
      </w:r>
      <w:r>
        <w:t>”</w:t>
      </w:r>
    </w:p>
  </w:footnote>
  <w:footnote w:id="3812">
    <w:p w14:paraId="19EF153D" w14:textId="77777777" w:rsidR="00D75485" w:rsidRDefault="00D75485" w:rsidP="00D818CA">
      <w:pPr>
        <w:pStyle w:val="FootnoteText"/>
      </w:pPr>
      <w:r>
        <w:rPr>
          <w:rStyle w:val="FootnoteReference"/>
        </w:rPr>
        <w:footnoteRef/>
      </w:r>
      <w:r w:rsidRPr="009C47D3">
        <w:t xml:space="preserve">22:68 </w:t>
      </w:r>
      <w:r>
        <w:t>Some Mss</w:t>
      </w:r>
      <w:r w:rsidRPr="009C47D3">
        <w:t xml:space="preserve"> lack</w:t>
      </w:r>
      <w:r>
        <w:t xml:space="preserve"> “me, or let me go” </w:t>
      </w:r>
    </w:p>
  </w:footnote>
  <w:footnote w:id="3813">
    <w:p w14:paraId="040E8B39" w14:textId="77777777" w:rsidR="00D75485" w:rsidRPr="00502C26" w:rsidRDefault="00D75485" w:rsidP="00FE1B59">
      <w:pPr>
        <w:pStyle w:val="FootnoteText"/>
      </w:pPr>
      <w:r>
        <w:rPr>
          <w:rStyle w:val="FootnoteReference"/>
        </w:rPr>
        <w:footnoteRef/>
      </w:r>
      <w:r w:rsidRPr="00502C26">
        <w:t xml:space="preserve">23:17 </w:t>
      </w:r>
      <w:r>
        <w:t>Some Mss</w:t>
      </w:r>
      <w:r w:rsidRPr="00502C26">
        <w:t xml:space="preserve"> lack</w:t>
      </w:r>
      <w:r>
        <w:t xml:space="preserve"> verse 17</w:t>
      </w:r>
      <w:r w:rsidRPr="00502C26">
        <w:t xml:space="preserve"> “Now he had…feast” </w:t>
      </w:r>
    </w:p>
  </w:footnote>
  <w:footnote w:id="3814">
    <w:p w14:paraId="3CFFB6D0" w14:textId="77777777" w:rsidR="00D75485" w:rsidRDefault="00D75485" w:rsidP="00FE1B59">
      <w:pPr>
        <w:pStyle w:val="FootnoteText"/>
      </w:pPr>
      <w:r>
        <w:rPr>
          <w:rStyle w:val="FootnoteReference"/>
        </w:rPr>
        <w:footnoteRef/>
      </w:r>
      <w:r w:rsidRPr="00DB67C5">
        <w:rPr>
          <w:lang w:val="es-ES_tradnl"/>
        </w:rPr>
        <w:t xml:space="preserve">23:23 </w:t>
      </w:r>
      <w:r>
        <w:t xml:space="preserve">Some Mss lack “and those of the chief priests” </w:t>
      </w:r>
    </w:p>
  </w:footnote>
  <w:footnote w:id="3815">
    <w:p w14:paraId="391530BD" w14:textId="77777777" w:rsidR="00D75485" w:rsidRDefault="00D75485" w:rsidP="00FE1B59">
      <w:pPr>
        <w:pStyle w:val="FootnoteText"/>
      </w:pPr>
      <w:r>
        <w:rPr>
          <w:rStyle w:val="FootnoteReference"/>
        </w:rPr>
        <w:footnoteRef/>
      </w:r>
      <w:r>
        <w:t>23:30 Hosea 10:8</w:t>
      </w:r>
    </w:p>
  </w:footnote>
  <w:footnote w:id="3816">
    <w:p w14:paraId="7CFBA111" w14:textId="77777777" w:rsidR="00D75485" w:rsidRPr="00F01AE5" w:rsidRDefault="00D75485" w:rsidP="00FE1B59">
      <w:pPr>
        <w:pStyle w:val="FootnoteText"/>
      </w:pPr>
      <w:r>
        <w:rPr>
          <w:rStyle w:val="FootnoteReference"/>
        </w:rPr>
        <w:footnoteRef/>
      </w:r>
      <w:r>
        <w:t xml:space="preserve">23:33 </w:t>
      </w:r>
      <w:r w:rsidRPr="00F01AE5">
        <w:t>Lat</w:t>
      </w:r>
      <w:r>
        <w:t>in “</w:t>
      </w:r>
      <w:smartTag w:uri="urn:schemas-microsoft-com:office:smarttags" w:element="place">
        <w:r>
          <w:t>Calvary</w:t>
        </w:r>
      </w:smartTag>
      <w:r>
        <w:t>”</w:t>
      </w:r>
    </w:p>
  </w:footnote>
  <w:footnote w:id="3817">
    <w:p w14:paraId="5C5F0448" w14:textId="77777777" w:rsidR="00D75485" w:rsidRPr="00B6255D" w:rsidRDefault="00D75485" w:rsidP="00FE1B59">
      <w:pPr>
        <w:pStyle w:val="FootnoteText"/>
      </w:pPr>
      <w:r>
        <w:rPr>
          <w:rStyle w:val="FootnoteReference"/>
        </w:rPr>
        <w:footnoteRef/>
      </w:r>
      <w:r>
        <w:t xml:space="preserve">23:34 </w:t>
      </w:r>
      <w:bookmarkStart w:id="727" w:name="_Hlk504477751"/>
      <w:r>
        <w:t xml:space="preserve">Some Mss lack “Father, forgive…doing” </w:t>
      </w:r>
      <w:bookmarkEnd w:id="727"/>
    </w:p>
  </w:footnote>
  <w:footnote w:id="3818">
    <w:p w14:paraId="443428C7" w14:textId="77777777" w:rsidR="00D75485" w:rsidRDefault="00D75485" w:rsidP="000623A5">
      <w:pPr>
        <w:pStyle w:val="FootnoteText"/>
      </w:pPr>
      <w:r>
        <w:rPr>
          <w:rStyle w:val="FootnoteReference"/>
        </w:rPr>
        <w:footnoteRef/>
      </w:r>
      <w:r>
        <w:t>23:44 Lit. the sixth hour</w:t>
      </w:r>
    </w:p>
  </w:footnote>
  <w:footnote w:id="3819">
    <w:p w14:paraId="200D4658" w14:textId="77777777" w:rsidR="00D75485" w:rsidRDefault="00D75485" w:rsidP="000623A5">
      <w:pPr>
        <w:pStyle w:val="FootnoteText"/>
      </w:pPr>
      <w:r>
        <w:rPr>
          <w:rStyle w:val="FootnoteReference"/>
        </w:rPr>
        <w:footnoteRef/>
      </w:r>
      <w:r>
        <w:t>23:44 Amos 8:9</w:t>
      </w:r>
    </w:p>
  </w:footnote>
  <w:footnote w:id="3820">
    <w:p w14:paraId="38504E99" w14:textId="77777777" w:rsidR="00D75485" w:rsidRDefault="00D75485" w:rsidP="000623A5">
      <w:pPr>
        <w:pStyle w:val="FootnoteText"/>
      </w:pPr>
      <w:r>
        <w:rPr>
          <w:rStyle w:val="FootnoteReference"/>
        </w:rPr>
        <w:footnoteRef/>
      </w:r>
      <w:r>
        <w:t>23:44 Lit. the ninth hour</w:t>
      </w:r>
    </w:p>
  </w:footnote>
  <w:footnote w:id="3821">
    <w:p w14:paraId="7BE418FF" w14:textId="77777777" w:rsidR="00D75485" w:rsidRDefault="00D75485" w:rsidP="006D7A9A">
      <w:pPr>
        <w:pStyle w:val="FootnoteText"/>
      </w:pPr>
      <w:r>
        <w:rPr>
          <w:rStyle w:val="FootnoteReference"/>
        </w:rPr>
        <w:footnoteRef/>
      </w:r>
      <w:r>
        <w:t>24:13 Or, about 11 kilometers. Lit. 60 stadia</w:t>
      </w:r>
    </w:p>
  </w:footnote>
  <w:footnote w:id="3822">
    <w:p w14:paraId="789FF189" w14:textId="38BE656C" w:rsidR="00D75485" w:rsidRPr="00C032AB" w:rsidRDefault="00D75485" w:rsidP="00FE1B59">
      <w:pPr>
        <w:pStyle w:val="FootnoteText"/>
      </w:pPr>
      <w:r>
        <w:rPr>
          <w:rStyle w:val="FootnoteReference"/>
        </w:rPr>
        <w:footnoteRef/>
      </w:r>
      <w:r>
        <w:t xml:space="preserve">24:47 </w:t>
      </w:r>
      <w:r w:rsidR="00867F06">
        <w:t>Some Mss read</w:t>
      </w:r>
      <w:r>
        <w:t xml:space="preserve"> “repentance for</w:t>
      </w:r>
      <w:r w:rsidR="00867F06">
        <w:t>/into</w:t>
      </w:r>
      <w:r>
        <w:t>”</w:t>
      </w:r>
    </w:p>
  </w:footnote>
  <w:footnote w:id="3823">
    <w:p w14:paraId="2B01FB33" w14:textId="77777777" w:rsidR="00D75485" w:rsidRDefault="00D75485" w:rsidP="00FE1B59">
      <w:pPr>
        <w:pStyle w:val="FootnoteText"/>
      </w:pPr>
      <w:r>
        <w:rPr>
          <w:rStyle w:val="FootnoteReference"/>
        </w:rPr>
        <w:footnoteRef/>
      </w:r>
      <w:r>
        <w:t xml:space="preserve">24:53 </w:t>
      </w:r>
      <w:bookmarkStart w:id="728" w:name="_Hlk504478766"/>
      <w:r>
        <w:t>Some Mss lack “praising and”</w:t>
      </w:r>
      <w:bookmarkEnd w:id="728"/>
    </w:p>
  </w:footnote>
  <w:footnote w:id="3824">
    <w:p w14:paraId="060E92B2" w14:textId="77777777" w:rsidR="00D75485" w:rsidRPr="00AE5E58" w:rsidRDefault="00D75485" w:rsidP="00FE1B59">
      <w:pPr>
        <w:pStyle w:val="FootnoteText"/>
      </w:pPr>
      <w:r>
        <w:rPr>
          <w:rStyle w:val="FootnoteReference"/>
        </w:rPr>
        <w:footnoteRef/>
      </w:r>
      <w:r>
        <w:t>1:18 Some Mss</w:t>
      </w:r>
      <w:r w:rsidRPr="00AE5E58">
        <w:t xml:space="preserve"> read “</w:t>
      </w:r>
      <w:r>
        <w:t xml:space="preserve">God   </w:t>
      </w:r>
    </w:p>
  </w:footnote>
  <w:footnote w:id="3825">
    <w:p w14:paraId="781E6EDB" w14:textId="77777777" w:rsidR="00D75485" w:rsidRPr="00832B7B" w:rsidRDefault="00D75485" w:rsidP="00FE1B59">
      <w:pPr>
        <w:pStyle w:val="FootnoteText"/>
      </w:pPr>
      <w:r>
        <w:rPr>
          <w:rStyle w:val="FootnoteReference"/>
        </w:rPr>
        <w:footnoteRef/>
      </w:r>
      <w:r>
        <w:t xml:space="preserve">1:18 Lit., </w:t>
      </w:r>
      <w:r w:rsidRPr="00832B7B">
        <w:t>wh</w:t>
      </w:r>
      <w:r>
        <w:t>o is in the bosom of the Father</w:t>
      </w:r>
    </w:p>
  </w:footnote>
  <w:footnote w:id="3826">
    <w:p w14:paraId="428FD09A" w14:textId="77777777" w:rsidR="00D75485" w:rsidRPr="009F728B" w:rsidRDefault="00D75485" w:rsidP="00FE1B59">
      <w:pPr>
        <w:pStyle w:val="FootnoteText"/>
      </w:pPr>
      <w:r>
        <w:rPr>
          <w:rStyle w:val="FootnoteReference"/>
        </w:rPr>
        <w:footnoteRef/>
      </w:r>
      <w:r>
        <w:t xml:space="preserve">1:19 Gk ioudaioi. See R. J. </w:t>
      </w:r>
      <w:r w:rsidRPr="009F728B">
        <w:t>Bratcher,</w:t>
      </w:r>
      <w:r>
        <w:t xml:space="preserve"> “</w:t>
      </w:r>
      <w:r w:rsidRPr="009F728B">
        <w:t>The Jews' in the Gospel of John</w:t>
      </w:r>
      <w:r>
        <w:t>.”</w:t>
      </w:r>
      <w:r w:rsidRPr="009F728B">
        <w:t xml:space="preserve"> The Bible Translator 26 (1975): 401-9</w:t>
      </w:r>
    </w:p>
  </w:footnote>
  <w:footnote w:id="3827">
    <w:p w14:paraId="6B5CE4BD" w14:textId="2134605A" w:rsidR="00A33BED" w:rsidRDefault="00A33BED">
      <w:pPr>
        <w:pStyle w:val="FootnoteText"/>
      </w:pPr>
      <w:r>
        <w:rPr>
          <w:rStyle w:val="FootnoteReference"/>
        </w:rPr>
        <w:footnoteRef/>
      </w:r>
      <w:r>
        <w:t>1:19 Some Mss add “to him”</w:t>
      </w:r>
    </w:p>
  </w:footnote>
  <w:footnote w:id="3828">
    <w:p w14:paraId="22428654" w14:textId="77777777" w:rsidR="00D75485" w:rsidRDefault="00D75485" w:rsidP="00FE1B59">
      <w:pPr>
        <w:pStyle w:val="FootnoteText"/>
      </w:pPr>
      <w:r>
        <w:rPr>
          <w:rStyle w:val="FootnoteReference"/>
        </w:rPr>
        <w:footnoteRef/>
      </w:r>
      <w:r>
        <w:t xml:space="preserve">1:21 </w:t>
      </w:r>
      <w:r>
        <w:rPr>
          <w:lang w:val="en"/>
        </w:rPr>
        <w:t>Malachi 4:5</w:t>
      </w:r>
    </w:p>
  </w:footnote>
  <w:footnote w:id="3829">
    <w:p w14:paraId="6D280AF2" w14:textId="77777777" w:rsidR="00D75485" w:rsidRPr="00BA3C68" w:rsidRDefault="00D75485" w:rsidP="00FE1B59">
      <w:pPr>
        <w:pStyle w:val="FootnoteText"/>
      </w:pPr>
      <w:r>
        <w:rPr>
          <w:rStyle w:val="FootnoteReference"/>
        </w:rPr>
        <w:footnoteRef/>
      </w:r>
      <w:r>
        <w:t xml:space="preserve">1:21 </w:t>
      </w:r>
      <w:r w:rsidRPr="00BA3C68">
        <w:t>Deu</w:t>
      </w:r>
      <w:r>
        <w:t>teronomy</w:t>
      </w:r>
      <w:r w:rsidRPr="00BA3C68">
        <w:t xml:space="preserve"> 18:15, 18</w:t>
      </w:r>
    </w:p>
  </w:footnote>
  <w:footnote w:id="3830">
    <w:p w14:paraId="3438DC3A" w14:textId="77777777" w:rsidR="00D75485" w:rsidRDefault="00D75485" w:rsidP="00FE1B59">
      <w:pPr>
        <w:pStyle w:val="FootnoteText"/>
      </w:pPr>
      <w:r>
        <w:rPr>
          <w:rStyle w:val="FootnoteReference"/>
        </w:rPr>
        <w:footnoteRef/>
      </w:r>
      <w:r>
        <w:t>1:23 Isaiah 40:3. John condenses the 14+ words in Isaiah 40:3 LXX to 9</w:t>
      </w:r>
    </w:p>
  </w:footnote>
  <w:footnote w:id="3831">
    <w:p w14:paraId="04656FB8" w14:textId="77777777" w:rsidR="00D75485" w:rsidRDefault="00D75485" w:rsidP="00FE1B59">
      <w:pPr>
        <w:pStyle w:val="FootnoteText"/>
      </w:pPr>
      <w:r>
        <w:rPr>
          <w:rStyle w:val="FootnoteReference"/>
        </w:rPr>
        <w:footnoteRef/>
      </w:r>
      <w:r>
        <w:t>1:34 Some Mss</w:t>
      </w:r>
      <w:r w:rsidRPr="00AE5E58">
        <w:t xml:space="preserve"> read “Son</w:t>
      </w:r>
      <w:r>
        <w:t>.</w:t>
      </w:r>
      <w:r w:rsidRPr="00AE5E58">
        <w:t xml:space="preserve">” </w:t>
      </w:r>
      <w:r>
        <w:t>Other Mss</w:t>
      </w:r>
      <w:r w:rsidRPr="00AE5E58">
        <w:t xml:space="preserve"> have both readings together: “Chosen One, the Son of God.” </w:t>
      </w:r>
      <w:r>
        <w:t>See</w:t>
      </w:r>
      <w:r w:rsidRPr="00AE5E58">
        <w:t xml:space="preserve"> Isaiah 42:1; Luke 9:35, 23:35</w:t>
      </w:r>
      <w:r>
        <w:t xml:space="preserve"> </w:t>
      </w:r>
    </w:p>
  </w:footnote>
  <w:footnote w:id="3832">
    <w:p w14:paraId="427BA6BB" w14:textId="77777777" w:rsidR="00D75485" w:rsidRDefault="00D75485" w:rsidP="005E438E">
      <w:pPr>
        <w:pStyle w:val="FootnoteText"/>
      </w:pPr>
      <w:r>
        <w:rPr>
          <w:rStyle w:val="FootnoteReference"/>
        </w:rPr>
        <w:footnoteRef/>
      </w:r>
      <w:r>
        <w:t>1:39 Lit. the tenth hour</w:t>
      </w:r>
    </w:p>
  </w:footnote>
  <w:footnote w:id="3833">
    <w:p w14:paraId="1CB83950" w14:textId="77777777" w:rsidR="00D75485" w:rsidRDefault="00D75485" w:rsidP="00FE1B59">
      <w:pPr>
        <w:pStyle w:val="FootnoteText"/>
      </w:pPr>
      <w:r>
        <w:rPr>
          <w:rStyle w:val="FootnoteReference"/>
        </w:rPr>
        <w:footnoteRef/>
      </w:r>
      <w:r>
        <w:t>1:45 Isaiah 11:1 Hebrew “netzer”</w:t>
      </w:r>
    </w:p>
  </w:footnote>
  <w:footnote w:id="3834">
    <w:p w14:paraId="627B82AF" w14:textId="77777777" w:rsidR="00D75485" w:rsidRDefault="00D75485" w:rsidP="00FE1B59">
      <w:pPr>
        <w:pStyle w:val="FootnoteText"/>
      </w:pPr>
      <w:r>
        <w:rPr>
          <w:rStyle w:val="FootnoteReference"/>
        </w:rPr>
        <w:footnoteRef/>
      </w:r>
      <w:r>
        <w:t>1:51 Lit. “Amen, amen”</w:t>
      </w:r>
    </w:p>
  </w:footnote>
  <w:footnote w:id="3835">
    <w:p w14:paraId="37515E7F" w14:textId="77777777" w:rsidR="00D75485" w:rsidRDefault="00D75485" w:rsidP="00FE1B59">
      <w:pPr>
        <w:pStyle w:val="FootnoteText"/>
      </w:pPr>
      <w:r>
        <w:rPr>
          <w:rStyle w:val="FootnoteReference"/>
        </w:rPr>
        <w:footnoteRef/>
      </w:r>
      <w:r>
        <w:t>2:6 2 to 3 metretes is about 20 to 30 U. S. Gallons, 16 to 25 imperial gallons, or 75 to 115 litres.</w:t>
      </w:r>
    </w:p>
  </w:footnote>
  <w:footnote w:id="3836">
    <w:p w14:paraId="47A30FB1" w14:textId="77777777" w:rsidR="00D75485" w:rsidRDefault="00D75485" w:rsidP="00FE1B59">
      <w:pPr>
        <w:pStyle w:val="FootnoteText"/>
      </w:pPr>
      <w:r>
        <w:rPr>
          <w:rStyle w:val="FootnoteReference"/>
        </w:rPr>
        <w:footnoteRef/>
      </w:r>
      <w:r>
        <w:t>2:17 Psalm 69:9</w:t>
      </w:r>
    </w:p>
  </w:footnote>
  <w:footnote w:id="3837">
    <w:p w14:paraId="559DE62C" w14:textId="77777777" w:rsidR="00D75485" w:rsidRDefault="00D75485" w:rsidP="007E42BB">
      <w:pPr>
        <w:pStyle w:val="FootnoteText"/>
      </w:pPr>
      <w:r>
        <w:rPr>
          <w:rStyle w:val="FootnoteReference"/>
        </w:rPr>
        <w:footnoteRef/>
      </w:r>
      <w:r>
        <w:t>3:13 Some Mss lack “who is in heaven”</w:t>
      </w:r>
    </w:p>
  </w:footnote>
  <w:footnote w:id="3838">
    <w:p w14:paraId="2593FCE7" w14:textId="77777777" w:rsidR="00D75485" w:rsidRDefault="00D75485" w:rsidP="00FE1B59">
      <w:pPr>
        <w:pStyle w:val="FootnoteText"/>
      </w:pPr>
      <w:r>
        <w:rPr>
          <w:rStyle w:val="FootnoteReference"/>
        </w:rPr>
        <w:footnoteRef/>
      </w:r>
      <w:r>
        <w:t xml:space="preserve">3:15 </w:t>
      </w:r>
      <w:bookmarkStart w:id="731" w:name="_Hlk499382315"/>
      <w:r>
        <w:t>Or, “that whoever believes, will in him”</w:t>
      </w:r>
      <w:bookmarkEnd w:id="731"/>
      <w:r>
        <w:t xml:space="preserve"> </w:t>
      </w:r>
    </w:p>
  </w:footnote>
  <w:footnote w:id="3839">
    <w:p w14:paraId="1C4A88ED" w14:textId="68ADF157" w:rsidR="004126F8" w:rsidRDefault="004126F8" w:rsidP="004126F8">
      <w:pPr>
        <w:pStyle w:val="FootnoteText"/>
      </w:pPr>
      <w:r>
        <w:rPr>
          <w:rStyle w:val="FootnoteReference"/>
        </w:rPr>
        <w:footnoteRef/>
      </w:r>
      <w:r>
        <w:t xml:space="preserve">4:1 Some Mss read “Jesus” </w:t>
      </w:r>
    </w:p>
  </w:footnote>
  <w:footnote w:id="3840">
    <w:p w14:paraId="4B9A0ECE" w14:textId="77777777" w:rsidR="00D75485" w:rsidRDefault="00D75485" w:rsidP="00313DDE">
      <w:pPr>
        <w:pStyle w:val="FootnoteText"/>
      </w:pPr>
      <w:r>
        <w:rPr>
          <w:rStyle w:val="FootnoteReference"/>
        </w:rPr>
        <w:footnoteRef/>
      </w:r>
      <w:r>
        <w:t>4:6 Lit. the sixth hour</w:t>
      </w:r>
    </w:p>
  </w:footnote>
  <w:footnote w:id="3841">
    <w:p w14:paraId="7036DAD0" w14:textId="77777777" w:rsidR="00D75485" w:rsidRDefault="00D75485" w:rsidP="006C3139">
      <w:pPr>
        <w:pStyle w:val="FootnoteText"/>
      </w:pPr>
      <w:r>
        <w:rPr>
          <w:rStyle w:val="FootnoteReference"/>
        </w:rPr>
        <w:footnoteRef/>
      </w:r>
      <w:r>
        <w:t>4:52 Lit. the seventh hour</w:t>
      </w:r>
    </w:p>
  </w:footnote>
  <w:footnote w:id="3842">
    <w:p w14:paraId="03753F93" w14:textId="77777777" w:rsidR="00D75485" w:rsidRDefault="00D75485" w:rsidP="00FE1B59">
      <w:pPr>
        <w:pStyle w:val="FootnoteText"/>
      </w:pPr>
      <w:r>
        <w:rPr>
          <w:rStyle w:val="FootnoteReference"/>
        </w:rPr>
        <w:footnoteRef/>
      </w:r>
      <w:r>
        <w:t>5:1 Possibly Purim</w:t>
      </w:r>
    </w:p>
  </w:footnote>
  <w:footnote w:id="3843">
    <w:p w14:paraId="44148DFE" w14:textId="77777777" w:rsidR="00D75485" w:rsidRPr="000E2281" w:rsidRDefault="00D75485">
      <w:pPr>
        <w:pStyle w:val="FootnoteText"/>
      </w:pPr>
      <w:r>
        <w:rPr>
          <w:rStyle w:val="FootnoteReference"/>
        </w:rPr>
        <w:footnoteRef/>
      </w:r>
      <w:r>
        <w:t>5:2 Gk.</w:t>
      </w:r>
      <w:r w:rsidRPr="00916291">
        <w:t xml:space="preserve"> probatike, meaning “of sheep,” </w:t>
      </w:r>
      <w:r>
        <w:t>a possible</w:t>
      </w:r>
      <w:r w:rsidRPr="00916291">
        <w:t xml:space="preserve"> ellipse</w:t>
      </w:r>
      <w:r>
        <w:t xml:space="preserve"> which has been thought to suggest</w:t>
      </w:r>
      <w:r w:rsidRPr="00916291">
        <w:t xml:space="preserve"> </w:t>
      </w:r>
      <w:r>
        <w:t xml:space="preserve">a place, </w:t>
      </w:r>
      <w:r w:rsidRPr="00916291">
        <w:t>market,</w:t>
      </w:r>
      <w:r>
        <w:t xml:space="preserve"> g</w:t>
      </w:r>
      <w:r w:rsidRPr="00916291">
        <w:t xml:space="preserve">ate or </w:t>
      </w:r>
      <w:r>
        <w:t>p</w:t>
      </w:r>
      <w:r w:rsidRPr="00916291">
        <w:t>ool</w:t>
      </w:r>
      <w:r>
        <w:t xml:space="preserve"> </w:t>
      </w:r>
    </w:p>
  </w:footnote>
  <w:footnote w:id="3844">
    <w:p w14:paraId="63982DD3" w14:textId="77777777" w:rsidR="00D75485" w:rsidRDefault="00D75485" w:rsidP="00FE1B59">
      <w:pPr>
        <w:pStyle w:val="FootnoteText"/>
      </w:pPr>
      <w:r>
        <w:rPr>
          <w:rStyle w:val="FootnoteReference"/>
        </w:rPr>
        <w:footnoteRef/>
      </w:r>
      <w:r>
        <w:t>5:2 Or, Bethhesda, meaning “House of Mercy/Grace”</w:t>
      </w:r>
    </w:p>
  </w:footnote>
  <w:footnote w:id="3845">
    <w:p w14:paraId="6022EEB6" w14:textId="77777777" w:rsidR="00D75485" w:rsidRDefault="00D75485" w:rsidP="00FE1B59">
      <w:pPr>
        <w:pStyle w:val="FootnoteText"/>
      </w:pPr>
      <w:r>
        <w:rPr>
          <w:rStyle w:val="FootnoteReference"/>
        </w:rPr>
        <w:footnoteRef/>
      </w:r>
      <w:r>
        <w:t>5:3b-4 Some Mss add “waiting for the moving of the water; for an angel of the Lord went down at certain times into the pool, and stirred up the water. Whoever stepped in first after the stirring of the water was made whole of whatever disease he had”</w:t>
      </w:r>
    </w:p>
  </w:footnote>
  <w:footnote w:id="3846">
    <w:p w14:paraId="372CAE02" w14:textId="77777777" w:rsidR="00D75485" w:rsidRDefault="00D75485" w:rsidP="00C93553">
      <w:pPr>
        <w:pStyle w:val="FootnoteText"/>
      </w:pPr>
      <w:r>
        <w:rPr>
          <w:rStyle w:val="FootnoteReference"/>
        </w:rPr>
        <w:footnoteRef/>
      </w:r>
      <w:r>
        <w:t xml:space="preserve">5:12 Some Mss read “you, Take up your mat, and walk” </w:t>
      </w:r>
    </w:p>
  </w:footnote>
  <w:footnote w:id="3847">
    <w:p w14:paraId="481C6029" w14:textId="77777777" w:rsidR="00D75485" w:rsidRDefault="00D75485" w:rsidP="00FE1B59">
      <w:pPr>
        <w:pStyle w:val="FootnoteText"/>
      </w:pPr>
      <w:r>
        <w:rPr>
          <w:rStyle w:val="FootnoteReference"/>
        </w:rPr>
        <w:footnoteRef/>
      </w:r>
      <w:r>
        <w:t>5:29 Daniel 12:2</w:t>
      </w:r>
    </w:p>
  </w:footnote>
  <w:footnote w:id="3848">
    <w:p w14:paraId="03A1F225" w14:textId="77777777" w:rsidR="00D75485" w:rsidRDefault="00D75485" w:rsidP="003D701E">
      <w:pPr>
        <w:pStyle w:val="FootnoteText"/>
      </w:pPr>
      <w:r>
        <w:rPr>
          <w:rStyle w:val="FootnoteReference"/>
        </w:rPr>
        <w:footnoteRef/>
      </w:r>
      <w:r w:rsidRPr="00885105">
        <w:t xml:space="preserve">6:11 </w:t>
      </w:r>
      <w:bookmarkStart w:id="734" w:name="_Hlk504480099"/>
      <w:r>
        <w:t>Some Mss lack “the disciples, and the disciples to”</w:t>
      </w:r>
      <w:bookmarkEnd w:id="734"/>
    </w:p>
  </w:footnote>
  <w:footnote w:id="3849">
    <w:p w14:paraId="76D32278" w14:textId="77777777" w:rsidR="00D75485" w:rsidRDefault="00D75485" w:rsidP="00BD652A">
      <w:pPr>
        <w:pStyle w:val="FootnoteText"/>
      </w:pPr>
      <w:r>
        <w:rPr>
          <w:rStyle w:val="FootnoteReference"/>
        </w:rPr>
        <w:footnoteRef/>
      </w:r>
      <w:r>
        <w:t xml:space="preserve">6:19 Or, 5 to 6 kilometers. Lit. 25 to 30 stadia </w:t>
      </w:r>
    </w:p>
  </w:footnote>
  <w:footnote w:id="3850">
    <w:p w14:paraId="1CDE5C2B" w14:textId="77777777" w:rsidR="00D75485" w:rsidRDefault="00D75485" w:rsidP="00FE1B59">
      <w:pPr>
        <w:pStyle w:val="FootnoteText"/>
      </w:pPr>
      <w:r>
        <w:rPr>
          <w:rStyle w:val="FootnoteReference"/>
        </w:rPr>
        <w:footnoteRef/>
      </w:r>
      <w:r>
        <w:t>6:19 Job 9:8, Psalm 107:29</w:t>
      </w:r>
    </w:p>
  </w:footnote>
  <w:footnote w:id="3851">
    <w:p w14:paraId="198299CB" w14:textId="77777777" w:rsidR="00D75485" w:rsidRDefault="00D75485" w:rsidP="00FE1B59">
      <w:pPr>
        <w:pStyle w:val="FootnoteText"/>
      </w:pPr>
      <w:r>
        <w:rPr>
          <w:rStyle w:val="FootnoteReference"/>
        </w:rPr>
        <w:footnoteRef/>
      </w:r>
      <w:r>
        <w:t>6:20 Or, “I AM”</w:t>
      </w:r>
    </w:p>
  </w:footnote>
  <w:footnote w:id="3852">
    <w:p w14:paraId="4252AEC1" w14:textId="77777777" w:rsidR="00D75485" w:rsidRDefault="00D75485" w:rsidP="00FE1B59">
      <w:pPr>
        <w:pStyle w:val="FootnoteText"/>
      </w:pPr>
      <w:r>
        <w:rPr>
          <w:rStyle w:val="FootnoteReference"/>
        </w:rPr>
        <w:footnoteRef/>
      </w:r>
      <w:r>
        <w:t>6:31 Exodus 16:4; Nehemiah 9:15; Psalm 78:24-25</w:t>
      </w:r>
    </w:p>
  </w:footnote>
  <w:footnote w:id="3853">
    <w:p w14:paraId="7906E9D1" w14:textId="77777777" w:rsidR="00D75485" w:rsidRDefault="00D75485" w:rsidP="00FE1B59">
      <w:pPr>
        <w:pStyle w:val="FootnoteText"/>
      </w:pPr>
      <w:r>
        <w:rPr>
          <w:rStyle w:val="FootnoteReference"/>
        </w:rPr>
        <w:footnoteRef/>
      </w:r>
      <w:r>
        <w:t>6:45 Isaiah 54:13</w:t>
      </w:r>
    </w:p>
  </w:footnote>
  <w:footnote w:id="3854">
    <w:p w14:paraId="1944F09D" w14:textId="77777777" w:rsidR="00D75485" w:rsidRDefault="00D75485" w:rsidP="00FE1B59">
      <w:pPr>
        <w:pStyle w:val="FootnoteText"/>
      </w:pPr>
      <w:r>
        <w:rPr>
          <w:rStyle w:val="FootnoteReference"/>
        </w:rPr>
        <w:footnoteRef/>
      </w:r>
      <w:r>
        <w:t>7:5 Psalm 69:8</w:t>
      </w:r>
    </w:p>
  </w:footnote>
  <w:footnote w:id="3855">
    <w:p w14:paraId="04CF69EA" w14:textId="77777777" w:rsidR="00D75485" w:rsidRDefault="00D75485" w:rsidP="005E3650">
      <w:pPr>
        <w:pStyle w:val="FootnoteText"/>
      </w:pPr>
      <w:r>
        <w:rPr>
          <w:rStyle w:val="FootnoteReference"/>
        </w:rPr>
        <w:footnoteRef/>
      </w:r>
      <w:r>
        <w:t xml:space="preserve">7:8 Some Mss read “not” </w:t>
      </w:r>
    </w:p>
  </w:footnote>
  <w:footnote w:id="3856">
    <w:p w14:paraId="241EF64C" w14:textId="77777777" w:rsidR="00D75485" w:rsidRDefault="00D75485" w:rsidP="00FE1B59">
      <w:pPr>
        <w:pStyle w:val="FootnoteText"/>
      </w:pPr>
      <w:r>
        <w:rPr>
          <w:rStyle w:val="FootnoteReference"/>
        </w:rPr>
        <w:footnoteRef/>
      </w:r>
      <w:r>
        <w:t>7:40 Deuteronomy 18:15; Acts 3:22</w:t>
      </w:r>
    </w:p>
  </w:footnote>
  <w:footnote w:id="3857">
    <w:p w14:paraId="52DB959A" w14:textId="77777777" w:rsidR="00D75485" w:rsidRDefault="00D75485" w:rsidP="00FE1B59">
      <w:pPr>
        <w:pStyle w:val="FootnoteText"/>
      </w:pPr>
      <w:r>
        <w:rPr>
          <w:rStyle w:val="FootnoteReference"/>
        </w:rPr>
        <w:footnoteRef/>
      </w:r>
      <w:r>
        <w:t>7:41 Isaiah 9:1-2; Matthew 4:13-16</w:t>
      </w:r>
    </w:p>
  </w:footnote>
  <w:footnote w:id="3858">
    <w:p w14:paraId="4D072689" w14:textId="77777777" w:rsidR="00D75485" w:rsidRDefault="00D75485" w:rsidP="00FE1B59">
      <w:pPr>
        <w:pStyle w:val="FootnoteText"/>
      </w:pPr>
      <w:r>
        <w:rPr>
          <w:rStyle w:val="FootnoteReference"/>
        </w:rPr>
        <w:footnoteRef/>
      </w:r>
      <w:r>
        <w:t>7:42 2 Samuel 7:12</w:t>
      </w:r>
    </w:p>
  </w:footnote>
  <w:footnote w:id="3859">
    <w:p w14:paraId="265E3DB2" w14:textId="77777777" w:rsidR="00D75485" w:rsidRDefault="00D75485" w:rsidP="00FE1B59">
      <w:pPr>
        <w:pStyle w:val="FootnoteText"/>
      </w:pPr>
      <w:r>
        <w:rPr>
          <w:rStyle w:val="FootnoteReference"/>
        </w:rPr>
        <w:footnoteRef/>
      </w:r>
      <w:r>
        <w:t>7:42 Micah 5:2</w:t>
      </w:r>
    </w:p>
  </w:footnote>
  <w:footnote w:id="3860">
    <w:p w14:paraId="0871AD09" w14:textId="77777777" w:rsidR="00D75485" w:rsidRPr="005906A0" w:rsidRDefault="00D75485" w:rsidP="00405213">
      <w:pPr>
        <w:pStyle w:val="FootnoteText"/>
      </w:pPr>
      <w:r>
        <w:rPr>
          <w:rStyle w:val="FootnoteReference"/>
        </w:rPr>
        <w:footnoteRef/>
      </w:r>
      <w:r>
        <w:t xml:space="preserve">7:46 </w:t>
      </w:r>
      <w:bookmarkStart w:id="737" w:name="_Hlk504480808"/>
      <w:r>
        <w:t>Some Mss lack “this man”</w:t>
      </w:r>
      <w:bookmarkEnd w:id="737"/>
    </w:p>
  </w:footnote>
  <w:footnote w:id="3861">
    <w:p w14:paraId="0C07DDCE" w14:textId="77777777" w:rsidR="00D75485" w:rsidRPr="00EF6EBC" w:rsidRDefault="00D75485" w:rsidP="00FE1B59">
      <w:pPr>
        <w:pStyle w:val="FootnoteText"/>
      </w:pPr>
      <w:r>
        <w:rPr>
          <w:rStyle w:val="FootnoteReference"/>
        </w:rPr>
        <w:footnoteRef/>
      </w:r>
      <w:r>
        <w:t>7:52 However, cf. Isaiah 9:1 and Matthew 4:13-16. The prophets Jonah and Elijah came from the Galilee region</w:t>
      </w:r>
    </w:p>
  </w:footnote>
  <w:footnote w:id="3862">
    <w:p w14:paraId="24D4EFC5" w14:textId="77777777" w:rsidR="00D75485" w:rsidRDefault="00D75485" w:rsidP="00FE1B59">
      <w:pPr>
        <w:pStyle w:val="FootnoteText"/>
      </w:pPr>
      <w:r>
        <w:rPr>
          <w:rStyle w:val="FootnoteReference"/>
        </w:rPr>
        <w:footnoteRef/>
      </w:r>
      <w:r>
        <w:t>8:5 Leviticus 20:10; Deuteronomy 22:22</w:t>
      </w:r>
    </w:p>
  </w:footnote>
  <w:footnote w:id="3863">
    <w:p w14:paraId="17FF1A6E" w14:textId="77777777" w:rsidR="00D75485" w:rsidRPr="00176EDB" w:rsidRDefault="00D75485" w:rsidP="00221F67">
      <w:pPr>
        <w:pStyle w:val="FootnoteText"/>
      </w:pPr>
      <w:r>
        <w:rPr>
          <w:rStyle w:val="FootnoteReference"/>
        </w:rPr>
        <w:footnoteRef/>
      </w:r>
      <w:r>
        <w:t>7:53-8:11</w:t>
      </w:r>
      <w:bookmarkStart w:id="740" w:name="_Hlk506365584"/>
      <w:r>
        <w:t>Some Mss lack these verses. The Johannine vocabulary suggests the authenticity of</w:t>
      </w:r>
      <w:bookmarkEnd w:id="740"/>
      <w:r>
        <w:t xml:space="preserve"> the words</w:t>
      </w:r>
    </w:p>
  </w:footnote>
  <w:footnote w:id="3864">
    <w:p w14:paraId="30A5BAD7" w14:textId="77777777" w:rsidR="00D75485" w:rsidRDefault="00D75485" w:rsidP="00FE1B59">
      <w:pPr>
        <w:pStyle w:val="FootnoteText"/>
      </w:pPr>
      <w:r>
        <w:rPr>
          <w:rStyle w:val="FootnoteReference"/>
        </w:rPr>
        <w:footnoteRef/>
      </w:r>
      <w:r>
        <w:t>8:12 Isaiah 60:1</w:t>
      </w:r>
    </w:p>
  </w:footnote>
  <w:footnote w:id="3865">
    <w:p w14:paraId="60FD8B84" w14:textId="77777777" w:rsidR="00D75485" w:rsidRDefault="00D75485" w:rsidP="00FE1B59">
      <w:pPr>
        <w:pStyle w:val="FootnoteText"/>
      </w:pPr>
      <w:r>
        <w:rPr>
          <w:rStyle w:val="FootnoteReference"/>
        </w:rPr>
        <w:footnoteRef/>
      </w:r>
      <w:r>
        <w:t>8:17 Deuteronomy 17:6; 19:15</w:t>
      </w:r>
    </w:p>
  </w:footnote>
  <w:footnote w:id="3866">
    <w:p w14:paraId="79DE36BE" w14:textId="77777777" w:rsidR="00D75485" w:rsidRDefault="00D75485" w:rsidP="00FE1B59">
      <w:pPr>
        <w:pStyle w:val="FootnoteText"/>
      </w:pPr>
      <w:r>
        <w:rPr>
          <w:rStyle w:val="FootnoteReference"/>
        </w:rPr>
        <w:footnoteRef/>
      </w:r>
      <w:r>
        <w:t>8:24 Or, “I AM”</w:t>
      </w:r>
    </w:p>
  </w:footnote>
  <w:footnote w:id="3867">
    <w:p w14:paraId="5CE71786" w14:textId="77777777" w:rsidR="00D75485" w:rsidRDefault="00D75485" w:rsidP="00FE1B59">
      <w:pPr>
        <w:pStyle w:val="FootnoteText"/>
      </w:pPr>
      <w:r>
        <w:rPr>
          <w:rStyle w:val="FootnoteReference"/>
        </w:rPr>
        <w:footnoteRef/>
      </w:r>
      <w:r>
        <w:t>8:32 Psalm 119:45</w:t>
      </w:r>
    </w:p>
  </w:footnote>
  <w:footnote w:id="3868">
    <w:p w14:paraId="287E5D4D" w14:textId="77777777" w:rsidR="00D75485" w:rsidRPr="00132114" w:rsidRDefault="00D75485" w:rsidP="00FE1B59">
      <w:pPr>
        <w:pStyle w:val="FootnoteText"/>
      </w:pPr>
      <w:r>
        <w:rPr>
          <w:rStyle w:val="FootnoteReference"/>
        </w:rPr>
        <w:footnoteRef/>
      </w:r>
      <w:r>
        <w:t>8:58 Gk. ego eimi. Cf. Exodus 3:14 LXX</w:t>
      </w:r>
    </w:p>
  </w:footnote>
  <w:footnote w:id="3869">
    <w:p w14:paraId="1FDD1E26" w14:textId="07AAF928" w:rsidR="00D75485" w:rsidRDefault="00D75485" w:rsidP="000C0878">
      <w:pPr>
        <w:pStyle w:val="FootnoteText"/>
      </w:pPr>
      <w:r>
        <w:rPr>
          <w:rStyle w:val="FootnoteReference"/>
        </w:rPr>
        <w:footnoteRef/>
      </w:r>
      <w:r>
        <w:t xml:space="preserve">9:7 Siloam is Gk for </w:t>
      </w:r>
      <w:r w:rsidR="00DE1084">
        <w:t>Heb.</w:t>
      </w:r>
      <w:r>
        <w:t xml:space="preserve"> Shiloah, cf. Isaiah 8:6. Shiloah means “to be sent, to send, to let go,” cf.  Genesis 45:23, 2Kings 2:2</w:t>
      </w:r>
    </w:p>
  </w:footnote>
  <w:footnote w:id="3870">
    <w:p w14:paraId="091BAA70" w14:textId="77777777" w:rsidR="00D75485" w:rsidRDefault="00D75485" w:rsidP="00FE1B59">
      <w:pPr>
        <w:pStyle w:val="FootnoteText"/>
      </w:pPr>
      <w:r>
        <w:rPr>
          <w:rStyle w:val="FootnoteReference"/>
        </w:rPr>
        <w:footnoteRef/>
      </w:r>
      <w:r>
        <w:t>9:31 Psalm 66:18, Proverbs 15:29; 28:9</w:t>
      </w:r>
    </w:p>
  </w:footnote>
  <w:footnote w:id="3871">
    <w:p w14:paraId="056648BB" w14:textId="77777777" w:rsidR="00D75485" w:rsidRDefault="00D75485" w:rsidP="00FE1B59">
      <w:pPr>
        <w:pStyle w:val="FootnoteText"/>
      </w:pPr>
      <w:r>
        <w:rPr>
          <w:rStyle w:val="FootnoteReference"/>
        </w:rPr>
        <w:footnoteRef/>
      </w:r>
      <w:r>
        <w:t>10:11 Isaiah 40:11; Ezekiel 34:11-12,15,22</w:t>
      </w:r>
    </w:p>
  </w:footnote>
  <w:footnote w:id="3872">
    <w:p w14:paraId="4000F0B2" w14:textId="77777777" w:rsidR="00D75485" w:rsidRDefault="00D75485" w:rsidP="006F4687">
      <w:pPr>
        <w:pStyle w:val="FootnoteText"/>
      </w:pPr>
      <w:r>
        <w:rPr>
          <w:rStyle w:val="FootnoteReference"/>
        </w:rPr>
        <w:footnoteRef/>
      </w:r>
      <w:r w:rsidRPr="006F4687">
        <w:rPr>
          <w:lang w:val="es-ES_tradnl"/>
        </w:rPr>
        <w:t xml:space="preserve">10:13 </w:t>
      </w:r>
      <w:r>
        <w:rPr>
          <w:lang w:val="es-ES_tradnl"/>
        </w:rPr>
        <w:t>Some Mss</w:t>
      </w:r>
      <w:r>
        <w:t xml:space="preserve"> lack “And the hired hand flees” </w:t>
      </w:r>
    </w:p>
  </w:footnote>
  <w:footnote w:id="3873">
    <w:p w14:paraId="7F1EB06E" w14:textId="77777777" w:rsidR="00D75485" w:rsidRDefault="00D75485" w:rsidP="00FE1B59">
      <w:pPr>
        <w:pStyle w:val="FootnoteText"/>
      </w:pPr>
      <w:r>
        <w:rPr>
          <w:rStyle w:val="FootnoteReference"/>
        </w:rPr>
        <w:footnoteRef/>
      </w:r>
      <w:r>
        <w:t>10:16 Isaiah 56:8</w:t>
      </w:r>
    </w:p>
  </w:footnote>
  <w:footnote w:id="3874">
    <w:p w14:paraId="57636F02" w14:textId="77777777" w:rsidR="00D75485" w:rsidRDefault="00D75485" w:rsidP="00FE1B59">
      <w:pPr>
        <w:pStyle w:val="FootnoteText"/>
      </w:pPr>
      <w:r>
        <w:rPr>
          <w:rStyle w:val="FootnoteReference"/>
        </w:rPr>
        <w:footnoteRef/>
      </w:r>
      <w:r>
        <w:t>10:17 Isaiah 53:7-8</w:t>
      </w:r>
    </w:p>
  </w:footnote>
  <w:footnote w:id="3875">
    <w:p w14:paraId="1CA69418" w14:textId="77777777" w:rsidR="00D75485" w:rsidRDefault="00D75485" w:rsidP="00FE1B59">
      <w:pPr>
        <w:pStyle w:val="FootnoteText"/>
      </w:pPr>
      <w:r>
        <w:rPr>
          <w:rStyle w:val="FootnoteReference"/>
        </w:rPr>
        <w:footnoteRef/>
      </w:r>
      <w:r>
        <w:t>10:21 Exodus 4:11</w:t>
      </w:r>
    </w:p>
  </w:footnote>
  <w:footnote w:id="3876">
    <w:p w14:paraId="3D8C1391" w14:textId="77777777" w:rsidR="00D75485" w:rsidRDefault="00D75485" w:rsidP="00FE1B59">
      <w:pPr>
        <w:pStyle w:val="FootnoteText"/>
      </w:pPr>
      <w:r>
        <w:rPr>
          <w:rStyle w:val="FootnoteReference"/>
        </w:rPr>
        <w:footnoteRef/>
      </w:r>
      <w:r>
        <w:t xml:space="preserve">10:22 The Feast of the Dedication is known in Hebrew as “Hanukkah,” a celebration of the rededication of the </w:t>
      </w:r>
      <w:smartTag w:uri="urn:schemas-microsoft-com:office:smarttags" w:element="place">
        <w:smartTag w:uri="urn:schemas-microsoft-com:office:smarttags" w:element="City">
          <w:r>
            <w:t>Temple</w:t>
          </w:r>
        </w:smartTag>
      </w:smartTag>
      <w:r>
        <w:t>.</w:t>
      </w:r>
    </w:p>
  </w:footnote>
  <w:footnote w:id="3877">
    <w:p w14:paraId="41D77A04" w14:textId="77777777" w:rsidR="00D75485" w:rsidRPr="0050300B" w:rsidRDefault="00D75485" w:rsidP="008625C0">
      <w:pPr>
        <w:pStyle w:val="FootnoteText"/>
      </w:pPr>
      <w:r>
        <w:rPr>
          <w:rStyle w:val="FootnoteReference"/>
        </w:rPr>
        <w:footnoteRef/>
      </w:r>
      <w:r>
        <w:t>10:27 Some Mss lack “As I said to you”</w:t>
      </w:r>
    </w:p>
  </w:footnote>
  <w:footnote w:id="3878">
    <w:p w14:paraId="0270CB37" w14:textId="77777777" w:rsidR="00D75485" w:rsidRPr="00A173F1" w:rsidRDefault="00D75485" w:rsidP="009E378E">
      <w:pPr>
        <w:pStyle w:val="FootnoteText"/>
      </w:pPr>
      <w:r>
        <w:rPr>
          <w:rStyle w:val="FootnoteReference"/>
        </w:rPr>
        <w:footnoteRef/>
      </w:r>
      <w:r>
        <w:t>10:34 Psalm 82:6: As messengers of the word of God (v.35), and as children of God (Psalm 82:6)</w:t>
      </w:r>
    </w:p>
  </w:footnote>
  <w:footnote w:id="3879">
    <w:p w14:paraId="3C30B5B4" w14:textId="77777777" w:rsidR="00D75485" w:rsidRDefault="00D75485" w:rsidP="005A5C00">
      <w:pPr>
        <w:pStyle w:val="FootnoteText"/>
      </w:pPr>
      <w:r>
        <w:rPr>
          <w:rStyle w:val="FootnoteReference"/>
        </w:rPr>
        <w:footnoteRef/>
      </w:r>
      <w:r>
        <w:t>11:18 Or, 2.8 kilometers. Lit. 15 stadia</w:t>
      </w:r>
    </w:p>
  </w:footnote>
  <w:footnote w:id="3880">
    <w:p w14:paraId="33B78120" w14:textId="77777777" w:rsidR="00D75485" w:rsidRDefault="00D75485" w:rsidP="00FE1B59">
      <w:pPr>
        <w:pStyle w:val="FootnoteText"/>
      </w:pPr>
      <w:r>
        <w:rPr>
          <w:rStyle w:val="FootnoteReference"/>
        </w:rPr>
        <w:footnoteRef/>
      </w:r>
      <w:r>
        <w:t>12:3 A Roman pound of 12 ounces, or about 340 grams</w:t>
      </w:r>
    </w:p>
  </w:footnote>
  <w:footnote w:id="3881">
    <w:p w14:paraId="21E18517" w14:textId="77777777" w:rsidR="00D75485" w:rsidRDefault="00D75485" w:rsidP="00FE1B59">
      <w:pPr>
        <w:pStyle w:val="FootnoteText"/>
      </w:pPr>
      <w:r>
        <w:rPr>
          <w:rStyle w:val="FootnoteReference"/>
        </w:rPr>
        <w:footnoteRef/>
      </w:r>
      <w:r>
        <w:t>12:5 300 denarii was about a year’s wages for an agricultural laborer.</w:t>
      </w:r>
    </w:p>
  </w:footnote>
  <w:footnote w:id="3882">
    <w:p w14:paraId="63BB7C60" w14:textId="77777777" w:rsidR="00D75485" w:rsidRDefault="00D75485" w:rsidP="00FE1B59">
      <w:pPr>
        <w:pStyle w:val="FootnoteText"/>
      </w:pPr>
      <w:r>
        <w:rPr>
          <w:rStyle w:val="FootnoteReference"/>
        </w:rPr>
        <w:footnoteRef/>
      </w:r>
      <w:r>
        <w:t>12:13 “Hosanna” means “save us” or “help us, we pray”</w:t>
      </w:r>
    </w:p>
  </w:footnote>
  <w:footnote w:id="3883">
    <w:p w14:paraId="2A9F517B" w14:textId="77777777" w:rsidR="00D75485" w:rsidRPr="00616A27" w:rsidRDefault="00D75485" w:rsidP="00FE1B59">
      <w:pPr>
        <w:pStyle w:val="FootnoteText"/>
        <w:rPr>
          <w:lang w:val="es-ES_tradnl"/>
        </w:rPr>
      </w:pPr>
      <w:r>
        <w:rPr>
          <w:rStyle w:val="FootnoteReference"/>
        </w:rPr>
        <w:footnoteRef/>
      </w:r>
      <w:r w:rsidRPr="00616A27">
        <w:rPr>
          <w:lang w:val="es-ES_tradnl"/>
        </w:rPr>
        <w:t>12:13 Psalm 118:25-26</w:t>
      </w:r>
    </w:p>
  </w:footnote>
  <w:footnote w:id="3884">
    <w:p w14:paraId="3D05B706" w14:textId="77777777" w:rsidR="00D75485" w:rsidRPr="003C7D14" w:rsidRDefault="00D75485" w:rsidP="002112A7">
      <w:pPr>
        <w:pStyle w:val="FootnoteText"/>
        <w:rPr>
          <w:lang w:val="es-ES_tradnl"/>
        </w:rPr>
      </w:pPr>
      <w:r>
        <w:rPr>
          <w:rStyle w:val="FootnoteReference"/>
        </w:rPr>
        <w:footnoteRef/>
      </w:r>
      <w:r w:rsidRPr="003C7D14">
        <w:rPr>
          <w:lang w:val="es-ES_tradnl"/>
        </w:rPr>
        <w:t xml:space="preserve">12:15 </w:t>
      </w:r>
      <w:r>
        <w:rPr>
          <w:lang w:val="es-ES_tradnl"/>
        </w:rPr>
        <w:t>See</w:t>
      </w:r>
      <w:r w:rsidRPr="003C7D14">
        <w:rPr>
          <w:lang w:val="es-ES_tradnl"/>
        </w:rPr>
        <w:t xml:space="preserve"> Isaiah 54:4</w:t>
      </w:r>
    </w:p>
  </w:footnote>
  <w:footnote w:id="3885">
    <w:p w14:paraId="1F4B24C4" w14:textId="77777777" w:rsidR="00D75485" w:rsidRPr="00616A27" w:rsidRDefault="00D75485" w:rsidP="00FE1B59">
      <w:pPr>
        <w:pStyle w:val="FootnoteText"/>
        <w:rPr>
          <w:lang w:val="es-ES_tradnl"/>
        </w:rPr>
      </w:pPr>
      <w:r>
        <w:rPr>
          <w:rStyle w:val="FootnoteReference"/>
        </w:rPr>
        <w:footnoteRef/>
      </w:r>
      <w:r w:rsidRPr="00616A27">
        <w:rPr>
          <w:lang w:val="es-ES_tradnl"/>
        </w:rPr>
        <w:t>12:15 Zechariah 9:9</w:t>
      </w:r>
    </w:p>
  </w:footnote>
  <w:footnote w:id="3886">
    <w:p w14:paraId="20CE46E6" w14:textId="77777777" w:rsidR="00D75485" w:rsidRPr="00BB3084" w:rsidRDefault="00D75485" w:rsidP="00FE1B59">
      <w:pPr>
        <w:pStyle w:val="FootnoteText"/>
        <w:rPr>
          <w:lang w:val="es-ES_tradnl"/>
        </w:rPr>
      </w:pPr>
      <w:r>
        <w:rPr>
          <w:rStyle w:val="FootnoteReference"/>
        </w:rPr>
        <w:footnoteRef/>
      </w:r>
      <w:r w:rsidRPr="00616A27">
        <w:rPr>
          <w:lang w:val="es-ES_tradnl"/>
        </w:rPr>
        <w:t xml:space="preserve">12:19 </w:t>
      </w:r>
      <w:bookmarkStart w:id="741" w:name="_Hlk504481551"/>
      <w:r>
        <w:rPr>
          <w:lang w:val="es-ES_tradnl"/>
        </w:rPr>
        <w:t>Some Mss</w:t>
      </w:r>
      <w:r w:rsidRPr="00BB3084">
        <w:rPr>
          <w:lang w:val="es-ES_tradnl"/>
        </w:rPr>
        <w:t xml:space="preserve"> lack “whole</w:t>
      </w:r>
      <w:r>
        <w:rPr>
          <w:lang w:val="es-ES_tradnl"/>
        </w:rPr>
        <w:t>”</w:t>
      </w:r>
      <w:bookmarkEnd w:id="741"/>
    </w:p>
  </w:footnote>
  <w:footnote w:id="3887">
    <w:p w14:paraId="2482BB46" w14:textId="77777777" w:rsidR="00D75485" w:rsidRDefault="00D75485" w:rsidP="00FE1B59">
      <w:pPr>
        <w:pStyle w:val="FootnoteText"/>
      </w:pPr>
      <w:r>
        <w:rPr>
          <w:rStyle w:val="FootnoteReference"/>
        </w:rPr>
        <w:footnoteRef/>
      </w:r>
      <w:r>
        <w:t>12:34 Isaiah 9:7; Daniel 2:44. See also Isaiah 53:8</w:t>
      </w:r>
    </w:p>
  </w:footnote>
  <w:footnote w:id="3888">
    <w:p w14:paraId="46573E7A" w14:textId="77777777" w:rsidR="00D75485" w:rsidRDefault="00D75485" w:rsidP="00FE1B59">
      <w:pPr>
        <w:pStyle w:val="FootnoteText"/>
      </w:pPr>
      <w:r>
        <w:rPr>
          <w:rStyle w:val="FootnoteReference"/>
        </w:rPr>
        <w:footnoteRef/>
      </w:r>
      <w:r>
        <w:t>12:38 Isaiah 53:1</w:t>
      </w:r>
    </w:p>
  </w:footnote>
  <w:footnote w:id="3889">
    <w:p w14:paraId="1C04A431" w14:textId="77777777" w:rsidR="00D75485" w:rsidRDefault="00D75485" w:rsidP="00FE1B59">
      <w:pPr>
        <w:pStyle w:val="FootnoteText"/>
      </w:pPr>
      <w:r>
        <w:rPr>
          <w:rStyle w:val="FootnoteReference"/>
        </w:rPr>
        <w:footnoteRef/>
      </w:r>
      <w:r>
        <w:t>12:40 Or, “repent” or “change their ways”</w:t>
      </w:r>
    </w:p>
  </w:footnote>
  <w:footnote w:id="3890">
    <w:p w14:paraId="791BA56B" w14:textId="77777777" w:rsidR="00D75485" w:rsidRDefault="00D75485" w:rsidP="00FE1B59">
      <w:pPr>
        <w:pStyle w:val="FootnoteText"/>
      </w:pPr>
      <w:r>
        <w:rPr>
          <w:rStyle w:val="FootnoteReference"/>
        </w:rPr>
        <w:footnoteRef/>
      </w:r>
      <w:r>
        <w:t>12:40 An allusion to Isaiah 6:10 with some quotation</w:t>
      </w:r>
    </w:p>
  </w:footnote>
  <w:footnote w:id="3891">
    <w:p w14:paraId="34A5EDDC" w14:textId="77777777" w:rsidR="00D75485" w:rsidRDefault="00D75485" w:rsidP="00FE1B59">
      <w:pPr>
        <w:pStyle w:val="FootnoteText"/>
      </w:pPr>
      <w:r>
        <w:rPr>
          <w:rStyle w:val="FootnoteReference"/>
        </w:rPr>
        <w:footnoteRef/>
      </w:r>
      <w:r>
        <w:t>12:41 Isaiah 6:1</w:t>
      </w:r>
    </w:p>
  </w:footnote>
  <w:footnote w:id="3892">
    <w:p w14:paraId="5CA2F1A7" w14:textId="77777777" w:rsidR="00D75485" w:rsidRPr="00176EDB" w:rsidRDefault="00D75485" w:rsidP="00FE1B59">
      <w:pPr>
        <w:pStyle w:val="FootnoteText"/>
      </w:pPr>
      <w:r>
        <w:rPr>
          <w:rStyle w:val="FootnoteReference"/>
        </w:rPr>
        <w:footnoteRef/>
      </w:r>
      <w:r w:rsidRPr="00176EDB">
        <w:t>13:18 Psalm 41:9</w:t>
      </w:r>
    </w:p>
  </w:footnote>
  <w:footnote w:id="3893">
    <w:p w14:paraId="721D809C" w14:textId="77777777" w:rsidR="00D75485" w:rsidRDefault="00D75485" w:rsidP="00FE1B59">
      <w:pPr>
        <w:pStyle w:val="FootnoteText"/>
      </w:pPr>
      <w:r>
        <w:rPr>
          <w:rStyle w:val="FootnoteReference"/>
        </w:rPr>
        <w:footnoteRef/>
      </w:r>
      <w:r>
        <w:t>14:16 Gk Parakleton: Helper, Counselor, Intercessor, Advocate, and Comforter.</w:t>
      </w:r>
    </w:p>
  </w:footnote>
  <w:footnote w:id="3894">
    <w:p w14:paraId="70DBE4EB" w14:textId="77777777" w:rsidR="00D75485" w:rsidRDefault="00D75485" w:rsidP="00FE1B59">
      <w:pPr>
        <w:pStyle w:val="FootnoteText"/>
      </w:pPr>
      <w:r>
        <w:rPr>
          <w:rStyle w:val="FootnoteReference"/>
        </w:rPr>
        <w:footnoteRef/>
      </w:r>
      <w:r>
        <w:t>15:20 John 13:16</w:t>
      </w:r>
    </w:p>
  </w:footnote>
  <w:footnote w:id="3895">
    <w:p w14:paraId="3EE9FC23" w14:textId="77777777" w:rsidR="00D75485" w:rsidRDefault="00D75485" w:rsidP="00FE1B59">
      <w:pPr>
        <w:pStyle w:val="FootnoteText"/>
      </w:pPr>
      <w:r>
        <w:rPr>
          <w:rStyle w:val="FootnoteReference"/>
        </w:rPr>
        <w:footnoteRef/>
      </w:r>
      <w:r>
        <w:t>15:25 Psalms 35:19; 69:4</w:t>
      </w:r>
    </w:p>
  </w:footnote>
  <w:footnote w:id="3896">
    <w:p w14:paraId="317AB2CB" w14:textId="77777777" w:rsidR="00D75485" w:rsidRDefault="00D75485" w:rsidP="00FE1B59">
      <w:pPr>
        <w:pStyle w:val="FootnoteText"/>
      </w:pPr>
      <w:r>
        <w:rPr>
          <w:rStyle w:val="FootnoteReference"/>
        </w:rPr>
        <w:footnoteRef/>
      </w:r>
      <w:r>
        <w:t>17:17 Psalm 119:142</w:t>
      </w:r>
    </w:p>
  </w:footnote>
  <w:footnote w:id="3897">
    <w:p w14:paraId="4B29D4AF" w14:textId="77777777" w:rsidR="00D75485" w:rsidRDefault="00D75485" w:rsidP="00FE1B59">
      <w:pPr>
        <w:pStyle w:val="FootnoteText"/>
      </w:pPr>
      <w:r>
        <w:rPr>
          <w:rStyle w:val="FootnoteReference"/>
        </w:rPr>
        <w:footnoteRef/>
      </w:r>
      <w:r>
        <w:t>18:9 John 6:39</w:t>
      </w:r>
    </w:p>
  </w:footnote>
  <w:footnote w:id="3898">
    <w:p w14:paraId="1ED12D98" w14:textId="77777777" w:rsidR="00D75485" w:rsidRDefault="00D75485" w:rsidP="00194E2F">
      <w:pPr>
        <w:pStyle w:val="FootnoteText"/>
      </w:pPr>
      <w:r>
        <w:rPr>
          <w:rStyle w:val="FootnoteReference"/>
        </w:rPr>
        <w:footnoteRef/>
      </w:r>
      <w:r>
        <w:t>19:13 In late Second Temple era, the Hebrew language had assimilated many Aramaic words, including Gabbatha</w:t>
      </w:r>
    </w:p>
  </w:footnote>
  <w:footnote w:id="3899">
    <w:p w14:paraId="59CEE8E6" w14:textId="77777777" w:rsidR="00D75485" w:rsidRPr="000B6F32" w:rsidRDefault="00D75485" w:rsidP="000B6F32">
      <w:pPr>
        <w:pStyle w:val="FootnoteText"/>
      </w:pPr>
      <w:r>
        <w:rPr>
          <w:rStyle w:val="FootnoteReference"/>
        </w:rPr>
        <w:footnoteRef/>
      </w:r>
      <w:r w:rsidRPr="000B6F32">
        <w:t>19:14 Lit. the sixth hour</w:t>
      </w:r>
    </w:p>
  </w:footnote>
  <w:footnote w:id="3900">
    <w:p w14:paraId="71C9A0BC" w14:textId="77777777" w:rsidR="00D75485" w:rsidRDefault="00D75485" w:rsidP="00FE1B59">
      <w:pPr>
        <w:pStyle w:val="FootnoteText"/>
      </w:pPr>
      <w:r>
        <w:rPr>
          <w:rStyle w:val="FootnoteReference"/>
        </w:rPr>
        <w:footnoteRef/>
      </w:r>
      <w:r>
        <w:t xml:space="preserve">19:17 Latin: </w:t>
      </w:r>
      <w:smartTag w:uri="urn:schemas-microsoft-com:office:smarttags" w:element="place">
        <w:r>
          <w:t>Calvary</w:t>
        </w:r>
      </w:smartTag>
    </w:p>
  </w:footnote>
  <w:footnote w:id="3901">
    <w:p w14:paraId="5F283CB0" w14:textId="77777777" w:rsidR="00D75485" w:rsidRDefault="00D75485" w:rsidP="00FE1B59">
      <w:pPr>
        <w:pStyle w:val="FootnoteText"/>
      </w:pPr>
      <w:r>
        <w:rPr>
          <w:rStyle w:val="FootnoteReference"/>
        </w:rPr>
        <w:footnoteRef/>
      </w:r>
      <w:r>
        <w:t>19:24 Psalm 22:18</w:t>
      </w:r>
    </w:p>
  </w:footnote>
  <w:footnote w:id="3902">
    <w:p w14:paraId="25AD1776" w14:textId="77777777" w:rsidR="00D75485" w:rsidRPr="00B40823" w:rsidRDefault="00D75485" w:rsidP="00FE1B59">
      <w:pPr>
        <w:pStyle w:val="FootnoteText"/>
      </w:pPr>
      <w:r>
        <w:rPr>
          <w:rStyle w:val="FootnoteReference"/>
        </w:rPr>
        <w:footnoteRef/>
      </w:r>
      <w:r>
        <w:t>19:28 Psalm 22:15; Psalm</w:t>
      </w:r>
      <w:r w:rsidRPr="00B40823">
        <w:t xml:space="preserve"> 69:21</w:t>
      </w:r>
    </w:p>
  </w:footnote>
  <w:footnote w:id="3903">
    <w:p w14:paraId="7C69D671" w14:textId="77777777" w:rsidR="00D75485" w:rsidRDefault="00D75485" w:rsidP="00FE1B59">
      <w:pPr>
        <w:pStyle w:val="FootnoteText"/>
      </w:pPr>
      <w:r>
        <w:rPr>
          <w:rStyle w:val="FootnoteReference"/>
        </w:rPr>
        <w:footnoteRef/>
      </w:r>
      <w:r>
        <w:t>19:36 Exodus 12:46; Numbers 9:12; Psalm 34:20</w:t>
      </w:r>
    </w:p>
  </w:footnote>
  <w:footnote w:id="3904">
    <w:p w14:paraId="03549F52" w14:textId="77777777" w:rsidR="00D75485" w:rsidRDefault="00D75485" w:rsidP="00FE1B59">
      <w:pPr>
        <w:pStyle w:val="FootnoteText"/>
      </w:pPr>
      <w:r>
        <w:rPr>
          <w:rStyle w:val="FootnoteReference"/>
        </w:rPr>
        <w:footnoteRef/>
      </w:r>
      <w:r>
        <w:t>19:37 Zechariah 12:10</w:t>
      </w:r>
    </w:p>
  </w:footnote>
  <w:footnote w:id="3905">
    <w:p w14:paraId="6070C06A" w14:textId="77777777" w:rsidR="00D75485" w:rsidRPr="00C85435" w:rsidRDefault="00D75485" w:rsidP="00722D70">
      <w:pPr>
        <w:pStyle w:val="FootnoteText"/>
      </w:pPr>
      <w:r>
        <w:rPr>
          <w:rStyle w:val="FootnoteReference"/>
        </w:rPr>
        <w:footnoteRef/>
      </w:r>
      <w:r w:rsidRPr="00C85435">
        <w:t>19:39 Or, 32.5 kg. Lit. 100 litrai</w:t>
      </w:r>
    </w:p>
  </w:footnote>
  <w:footnote w:id="3906">
    <w:p w14:paraId="6092821E" w14:textId="77777777" w:rsidR="00D75485" w:rsidRDefault="00D75485" w:rsidP="00FE1B59">
      <w:pPr>
        <w:pStyle w:val="FootnoteText"/>
      </w:pPr>
      <w:r>
        <w:rPr>
          <w:rStyle w:val="FootnoteReference"/>
        </w:rPr>
        <w:footnoteRef/>
      </w:r>
      <w:r>
        <w:t>20:9 Psalm 16:10; Isaiah 53:11 (see DSS and LXX)</w:t>
      </w:r>
    </w:p>
  </w:footnote>
  <w:footnote w:id="3907">
    <w:p w14:paraId="6F96A10C" w14:textId="77777777" w:rsidR="00D75485" w:rsidRDefault="00D75485" w:rsidP="00851AD8">
      <w:pPr>
        <w:pStyle w:val="FootnoteText"/>
      </w:pPr>
      <w:r>
        <w:rPr>
          <w:rStyle w:val="FootnoteReference"/>
        </w:rPr>
        <w:footnoteRef/>
      </w:r>
      <w:r>
        <w:t>21:8 Or, 90 meters. Lit. 200 cubits</w:t>
      </w:r>
    </w:p>
  </w:footnote>
  <w:footnote w:id="3908">
    <w:p w14:paraId="00AD35A3" w14:textId="77777777" w:rsidR="00D75485" w:rsidRDefault="00D75485" w:rsidP="00FE1B59">
      <w:pPr>
        <w:pStyle w:val="FootnoteText"/>
      </w:pPr>
      <w:r>
        <w:rPr>
          <w:rStyle w:val="FootnoteReference"/>
        </w:rPr>
        <w:footnoteRef/>
      </w:r>
      <w:r>
        <w:t>1:1 Or, “word,” “treatise,” “book.” Gk. Logos</w:t>
      </w:r>
    </w:p>
  </w:footnote>
  <w:footnote w:id="3909">
    <w:p w14:paraId="0FEF4D77" w14:textId="77777777" w:rsidR="00D75485" w:rsidRDefault="00D75485" w:rsidP="00FE1B59">
      <w:pPr>
        <w:pStyle w:val="FootnoteText"/>
      </w:pPr>
      <w:r>
        <w:rPr>
          <w:rStyle w:val="FootnoteReference"/>
        </w:rPr>
        <w:footnoteRef/>
      </w:r>
      <w:r>
        <w:t>1:20 Psalm 69:25</w:t>
      </w:r>
    </w:p>
  </w:footnote>
  <w:footnote w:id="3910">
    <w:p w14:paraId="6A7B77E4" w14:textId="77777777" w:rsidR="00D75485" w:rsidRDefault="00D75485" w:rsidP="00FE1B59">
      <w:pPr>
        <w:pStyle w:val="FootnoteText"/>
      </w:pPr>
      <w:r>
        <w:rPr>
          <w:rStyle w:val="FootnoteReference"/>
        </w:rPr>
        <w:footnoteRef/>
      </w:r>
      <w:r>
        <w:t>1:20 Psalm 109:8</w:t>
      </w:r>
    </w:p>
  </w:footnote>
  <w:footnote w:id="3911">
    <w:p w14:paraId="1DB34ADF" w14:textId="3E841BD2" w:rsidR="00D75485" w:rsidRDefault="00D75485" w:rsidP="00FE1B59">
      <w:pPr>
        <w:pStyle w:val="FootnoteText"/>
      </w:pPr>
      <w:r>
        <w:rPr>
          <w:rStyle w:val="FootnoteReference"/>
        </w:rPr>
        <w:footnoteRef/>
      </w:r>
      <w:r>
        <w:t xml:space="preserve">2:1 For </w:t>
      </w:r>
      <w:r w:rsidR="00DE1084">
        <w:t>Heb.</w:t>
      </w:r>
      <w:r>
        <w:t xml:space="preserve"> Shavuot</w:t>
      </w:r>
    </w:p>
  </w:footnote>
  <w:footnote w:id="3912">
    <w:p w14:paraId="024C1180" w14:textId="77777777" w:rsidR="00D75485" w:rsidRDefault="00D75485" w:rsidP="000B6F32">
      <w:pPr>
        <w:pStyle w:val="FootnoteText"/>
      </w:pPr>
      <w:r>
        <w:rPr>
          <w:rStyle w:val="FootnoteReference"/>
        </w:rPr>
        <w:footnoteRef/>
      </w:r>
      <w:r>
        <w:t>2:15 Lit. the third hour</w:t>
      </w:r>
    </w:p>
  </w:footnote>
  <w:footnote w:id="3913">
    <w:p w14:paraId="3B480FBA" w14:textId="77777777" w:rsidR="00D75485" w:rsidRDefault="00D75485">
      <w:pPr>
        <w:pStyle w:val="FootnoteText"/>
      </w:pPr>
      <w:r>
        <w:rPr>
          <w:rStyle w:val="FootnoteReference"/>
        </w:rPr>
        <w:footnoteRef/>
      </w:r>
      <w:r>
        <w:t>2:19 Lit., steam, mist, vapor</w:t>
      </w:r>
    </w:p>
  </w:footnote>
  <w:footnote w:id="3914">
    <w:p w14:paraId="56901D33" w14:textId="77777777" w:rsidR="00D75485" w:rsidRDefault="00D75485" w:rsidP="00FE1B59">
      <w:pPr>
        <w:pStyle w:val="FootnoteText"/>
      </w:pPr>
      <w:r>
        <w:rPr>
          <w:rStyle w:val="FootnoteReference"/>
        </w:rPr>
        <w:footnoteRef/>
      </w:r>
      <w:r>
        <w:t>2:21 Joel 2:28-32</w:t>
      </w:r>
    </w:p>
  </w:footnote>
  <w:footnote w:id="3915">
    <w:p w14:paraId="71BD1B12" w14:textId="77777777" w:rsidR="00D75485" w:rsidRDefault="00D75485" w:rsidP="00FE1B59">
      <w:pPr>
        <w:pStyle w:val="FootnoteText"/>
      </w:pPr>
      <w:r>
        <w:rPr>
          <w:rStyle w:val="FootnoteReference"/>
        </w:rPr>
        <w:footnoteRef/>
      </w:r>
      <w:r>
        <w:t>2:27 Gk. Hades</w:t>
      </w:r>
    </w:p>
  </w:footnote>
  <w:footnote w:id="3916">
    <w:p w14:paraId="7EC470CE" w14:textId="77777777" w:rsidR="00D75485" w:rsidRDefault="00D75485" w:rsidP="00FE1B59">
      <w:pPr>
        <w:pStyle w:val="FootnoteText"/>
      </w:pPr>
      <w:r>
        <w:rPr>
          <w:rStyle w:val="FootnoteReference"/>
        </w:rPr>
        <w:footnoteRef/>
      </w:r>
      <w:r>
        <w:t>2:28 Psalm 16:8-11</w:t>
      </w:r>
    </w:p>
  </w:footnote>
  <w:footnote w:id="3917">
    <w:p w14:paraId="512884FF" w14:textId="77777777" w:rsidR="00D75485" w:rsidRDefault="00D75485" w:rsidP="00FE1B59">
      <w:pPr>
        <w:pStyle w:val="FootnoteText"/>
      </w:pPr>
      <w:r>
        <w:rPr>
          <w:rStyle w:val="FootnoteReference"/>
        </w:rPr>
        <w:footnoteRef/>
      </w:r>
      <w:r>
        <w:t xml:space="preserve">2:30 </w:t>
      </w:r>
      <w:bookmarkStart w:id="745" w:name="_Hlk499718645"/>
      <w:r>
        <w:t>See 2 Samuel 7:12-13; Psalm 132:11</w:t>
      </w:r>
      <w:bookmarkEnd w:id="745"/>
    </w:p>
  </w:footnote>
  <w:footnote w:id="3918">
    <w:p w14:paraId="1A8315B6" w14:textId="77777777" w:rsidR="00D75485" w:rsidRDefault="00D75485" w:rsidP="00FE1B59">
      <w:pPr>
        <w:pStyle w:val="FootnoteText"/>
      </w:pPr>
      <w:r>
        <w:rPr>
          <w:rStyle w:val="FootnoteReference"/>
        </w:rPr>
        <w:footnoteRef/>
      </w:r>
      <w:r>
        <w:t>2:31 Psalm 16:10</w:t>
      </w:r>
    </w:p>
  </w:footnote>
  <w:footnote w:id="3919">
    <w:p w14:paraId="31E4B040" w14:textId="77777777" w:rsidR="00D75485" w:rsidRDefault="00D75485" w:rsidP="00FE1B59">
      <w:pPr>
        <w:pStyle w:val="FootnoteText"/>
      </w:pPr>
      <w:r>
        <w:rPr>
          <w:rStyle w:val="FootnoteReference"/>
        </w:rPr>
        <w:footnoteRef/>
      </w:r>
      <w:r>
        <w:t>2:35 Psalm 110:1</w:t>
      </w:r>
    </w:p>
  </w:footnote>
  <w:footnote w:id="3920">
    <w:p w14:paraId="2D4A4584" w14:textId="77777777" w:rsidR="00D75485" w:rsidRDefault="00D75485" w:rsidP="000B6F32">
      <w:pPr>
        <w:pStyle w:val="FootnoteText"/>
      </w:pPr>
      <w:r>
        <w:rPr>
          <w:rStyle w:val="FootnoteReference"/>
        </w:rPr>
        <w:footnoteRef/>
      </w:r>
      <w:r>
        <w:t>3:1 Lit. the ninth hour</w:t>
      </w:r>
    </w:p>
  </w:footnote>
  <w:footnote w:id="3921">
    <w:p w14:paraId="1559B09F" w14:textId="77777777" w:rsidR="00D75485" w:rsidRDefault="00D75485" w:rsidP="00FE1B59">
      <w:pPr>
        <w:pStyle w:val="FootnoteText"/>
      </w:pPr>
      <w:r>
        <w:rPr>
          <w:rStyle w:val="FootnoteReference"/>
        </w:rPr>
        <w:footnoteRef/>
      </w:r>
      <w:r>
        <w:t xml:space="preserve">3:2 Gk. horaios, meaning “beautiful” </w:t>
      </w:r>
    </w:p>
  </w:footnote>
  <w:footnote w:id="3922">
    <w:p w14:paraId="2CD98B2B" w14:textId="77777777" w:rsidR="00D75485" w:rsidRPr="00B456F2" w:rsidRDefault="00D75485" w:rsidP="00FE1B59">
      <w:pPr>
        <w:pStyle w:val="FootnoteText"/>
      </w:pPr>
      <w:r>
        <w:rPr>
          <w:rStyle w:val="FootnoteReference"/>
        </w:rPr>
        <w:footnoteRef/>
      </w:r>
      <w:r w:rsidRPr="00B456F2">
        <w:t xml:space="preserve">3:23 </w:t>
      </w:r>
      <w:r>
        <w:t>For the consequences for ignoring the required sacrifice of God, see Leviticus 23:29;</w:t>
      </w:r>
      <w:r w:rsidRPr="004D6F42">
        <w:t xml:space="preserve"> </w:t>
      </w:r>
      <w:r w:rsidRPr="00B456F2">
        <w:t>Deuteronomy 18:15,</w:t>
      </w:r>
      <w:r>
        <w:t xml:space="preserve"> </w:t>
      </w:r>
      <w:r w:rsidRPr="00B456F2">
        <w:t>18-19</w:t>
      </w:r>
      <w:r>
        <w:t xml:space="preserve"> </w:t>
      </w:r>
    </w:p>
  </w:footnote>
  <w:footnote w:id="3923">
    <w:p w14:paraId="30BCCE6F" w14:textId="77777777" w:rsidR="00D75485" w:rsidRPr="00B456F2" w:rsidRDefault="00D75485" w:rsidP="00FE1B59">
      <w:pPr>
        <w:pStyle w:val="FootnoteText"/>
      </w:pPr>
      <w:r>
        <w:rPr>
          <w:rStyle w:val="FootnoteReference"/>
        </w:rPr>
        <w:footnoteRef/>
      </w:r>
      <w:r w:rsidRPr="00B456F2">
        <w:t>3:25 Genesis 22:18; 26:4</w:t>
      </w:r>
      <w:r>
        <w:t>; 28:14</w:t>
      </w:r>
    </w:p>
  </w:footnote>
  <w:footnote w:id="3924">
    <w:p w14:paraId="56483BAF" w14:textId="77777777" w:rsidR="00D75485" w:rsidRDefault="00D75485" w:rsidP="00FE1B59">
      <w:pPr>
        <w:pStyle w:val="FootnoteText"/>
      </w:pPr>
      <w:r>
        <w:rPr>
          <w:rStyle w:val="FootnoteReference"/>
        </w:rPr>
        <w:footnoteRef/>
      </w:r>
      <w:r>
        <w:t>4:11 An allusion to Psalm 118:22</w:t>
      </w:r>
    </w:p>
  </w:footnote>
  <w:footnote w:id="3925">
    <w:p w14:paraId="2C268DBB" w14:textId="77777777" w:rsidR="00D75485" w:rsidRPr="0008344D" w:rsidRDefault="00D75485" w:rsidP="00D13009">
      <w:pPr>
        <w:pStyle w:val="FootnoteText"/>
      </w:pPr>
      <w:r>
        <w:rPr>
          <w:rStyle w:val="FootnoteReference"/>
        </w:rPr>
        <w:footnoteRef/>
      </w:r>
      <w:r w:rsidRPr="007814C9">
        <w:rPr>
          <w:lang w:val="es-ES_tradnl"/>
        </w:rPr>
        <w:t xml:space="preserve">4:17 </w:t>
      </w:r>
      <w:r>
        <w:rPr>
          <w:lang w:val="es-ES_tradnl"/>
        </w:rPr>
        <w:t>Some Mss</w:t>
      </w:r>
      <w:r>
        <w:t xml:space="preserve"> lack “severely”</w:t>
      </w:r>
    </w:p>
  </w:footnote>
  <w:footnote w:id="3926">
    <w:p w14:paraId="5E17FAA6" w14:textId="649152B4" w:rsidR="00D75485" w:rsidRDefault="00D75485" w:rsidP="0010658B">
      <w:pPr>
        <w:pStyle w:val="FootnoteText"/>
      </w:pPr>
      <w:r>
        <w:rPr>
          <w:rStyle w:val="FootnoteReference"/>
        </w:rPr>
        <w:footnoteRef/>
      </w:r>
      <w:r>
        <w:t xml:space="preserve">4:24 Some Mss </w:t>
      </w:r>
      <w:r w:rsidR="00FD70F3">
        <w:t>add</w:t>
      </w:r>
      <w:r>
        <w:t xml:space="preserve"> “[are] the God” </w:t>
      </w:r>
    </w:p>
  </w:footnote>
  <w:footnote w:id="3927">
    <w:p w14:paraId="58F7A997" w14:textId="77777777" w:rsidR="00D75485" w:rsidRDefault="00D75485">
      <w:pPr>
        <w:pStyle w:val="FootnoteText"/>
      </w:pPr>
      <w:r>
        <w:rPr>
          <w:rStyle w:val="FootnoteReference"/>
        </w:rPr>
        <w:footnoteRef/>
      </w:r>
      <w:r>
        <w:t>4:24 Exodus 20:11</w:t>
      </w:r>
    </w:p>
  </w:footnote>
  <w:footnote w:id="3928">
    <w:p w14:paraId="3031E64A" w14:textId="77777777" w:rsidR="00D75485" w:rsidRDefault="00D75485" w:rsidP="00FE1B59">
      <w:pPr>
        <w:pStyle w:val="FootnoteText"/>
      </w:pPr>
      <w:r>
        <w:rPr>
          <w:rStyle w:val="FootnoteReference"/>
        </w:rPr>
        <w:footnoteRef/>
      </w:r>
      <w:r>
        <w:t>4:26 Psalm 2:1-2</w:t>
      </w:r>
    </w:p>
  </w:footnote>
  <w:footnote w:id="3929">
    <w:p w14:paraId="055C75F6" w14:textId="77777777" w:rsidR="00D75485" w:rsidRPr="00927A0B" w:rsidRDefault="00D75485" w:rsidP="00FE1B59">
      <w:pPr>
        <w:pStyle w:val="FootnoteText"/>
        <w:rPr>
          <w:lang w:val="da-DK"/>
        </w:rPr>
      </w:pPr>
      <w:r>
        <w:rPr>
          <w:rStyle w:val="FootnoteReference"/>
        </w:rPr>
        <w:footnoteRef/>
      </w:r>
      <w:r w:rsidRPr="00927A0B">
        <w:rPr>
          <w:lang w:val="da-DK"/>
        </w:rPr>
        <w:t>7:3 Genesis 12:1</w:t>
      </w:r>
    </w:p>
  </w:footnote>
  <w:footnote w:id="3930">
    <w:p w14:paraId="47260003" w14:textId="77777777" w:rsidR="00D75485" w:rsidRPr="00927A0B" w:rsidRDefault="00D75485" w:rsidP="000F5F21">
      <w:pPr>
        <w:pStyle w:val="FootnoteText"/>
        <w:rPr>
          <w:lang w:val="da-DK"/>
        </w:rPr>
      </w:pPr>
      <w:r>
        <w:rPr>
          <w:rStyle w:val="FootnoteReference"/>
        </w:rPr>
        <w:footnoteRef/>
      </w:r>
      <w:r w:rsidRPr="00927A0B">
        <w:rPr>
          <w:lang w:val="da-DK"/>
        </w:rPr>
        <w:t>7:7 Genesis 15:13-14</w:t>
      </w:r>
    </w:p>
  </w:footnote>
  <w:footnote w:id="3931">
    <w:p w14:paraId="17DB3BEC" w14:textId="77777777" w:rsidR="00D75485" w:rsidRPr="007D35F7" w:rsidRDefault="00D75485">
      <w:pPr>
        <w:pStyle w:val="FootnoteText"/>
        <w:rPr>
          <w:lang w:val="pt-PT"/>
        </w:rPr>
      </w:pPr>
      <w:r>
        <w:rPr>
          <w:rStyle w:val="FootnoteReference"/>
        </w:rPr>
        <w:footnoteRef/>
      </w:r>
      <w:r w:rsidRPr="007D35F7">
        <w:rPr>
          <w:lang w:val="pt-PT"/>
        </w:rPr>
        <w:t>7:7 Exodus 3:12</w:t>
      </w:r>
    </w:p>
  </w:footnote>
  <w:footnote w:id="3932">
    <w:p w14:paraId="5096957D" w14:textId="77777777" w:rsidR="00D75485" w:rsidRDefault="00D75485" w:rsidP="00030C6C">
      <w:pPr>
        <w:pStyle w:val="FootnoteText"/>
      </w:pPr>
      <w:r>
        <w:rPr>
          <w:rStyle w:val="FootnoteReference"/>
        </w:rPr>
        <w:footnoteRef/>
      </w:r>
      <w:r w:rsidRPr="00866DFC">
        <w:rPr>
          <w:lang w:val="es-ES_tradnl"/>
        </w:rPr>
        <w:t xml:space="preserve">7:11 </w:t>
      </w:r>
      <w:r>
        <w:t>Some Mss lack “the land of”</w:t>
      </w:r>
    </w:p>
  </w:footnote>
  <w:footnote w:id="3933">
    <w:p w14:paraId="3BF1C490" w14:textId="77777777" w:rsidR="00D75485" w:rsidRDefault="00D75485" w:rsidP="00FE1B59">
      <w:pPr>
        <w:pStyle w:val="FootnoteText"/>
      </w:pPr>
      <w:r>
        <w:rPr>
          <w:rStyle w:val="FootnoteReference"/>
        </w:rPr>
        <w:footnoteRef/>
      </w:r>
      <w:r>
        <w:t>7:14 Exodus 1:5</w:t>
      </w:r>
    </w:p>
  </w:footnote>
  <w:footnote w:id="3934">
    <w:p w14:paraId="450E8E38" w14:textId="77777777" w:rsidR="00D75485" w:rsidRDefault="00D75485" w:rsidP="009E2848">
      <w:pPr>
        <w:pStyle w:val="FootnoteText"/>
      </w:pPr>
      <w:r>
        <w:rPr>
          <w:rStyle w:val="FootnoteReference"/>
        </w:rPr>
        <w:footnoteRef/>
      </w:r>
      <w:r>
        <w:t>7:16 In Genesis 12:6-7 Abraham built an altar in Shechem, which would have required the purchase of land, apparently from the sons of Hamor. A descendant of the latter also named Hamor sold land in Shechem to Jacob in Genesis 33:19</w:t>
      </w:r>
    </w:p>
  </w:footnote>
  <w:footnote w:id="3935">
    <w:p w14:paraId="5A72E63D" w14:textId="77777777" w:rsidR="00D75485" w:rsidRDefault="00D75485" w:rsidP="00FE1B59">
      <w:pPr>
        <w:pStyle w:val="FootnoteText"/>
      </w:pPr>
      <w:r>
        <w:rPr>
          <w:rStyle w:val="FootnoteReference"/>
        </w:rPr>
        <w:footnoteRef/>
      </w:r>
      <w:r>
        <w:t>7:18 Exodus 1:8</w:t>
      </w:r>
    </w:p>
  </w:footnote>
  <w:footnote w:id="3936">
    <w:p w14:paraId="04F7A195" w14:textId="77777777" w:rsidR="00D75485" w:rsidRDefault="00D75485" w:rsidP="00FE1B59">
      <w:pPr>
        <w:pStyle w:val="FootnoteText"/>
      </w:pPr>
      <w:r>
        <w:rPr>
          <w:rStyle w:val="FootnoteReference"/>
        </w:rPr>
        <w:footnoteRef/>
      </w:r>
      <w:r>
        <w:t>7:28 Exodus 2:14</w:t>
      </w:r>
    </w:p>
  </w:footnote>
  <w:footnote w:id="3937">
    <w:p w14:paraId="2AFE886D" w14:textId="77777777" w:rsidR="00D75485" w:rsidRDefault="00D75485" w:rsidP="00FE1B59">
      <w:pPr>
        <w:pStyle w:val="FootnoteText"/>
      </w:pPr>
      <w:r>
        <w:rPr>
          <w:rStyle w:val="FootnoteReference"/>
        </w:rPr>
        <w:footnoteRef/>
      </w:r>
      <w:r>
        <w:t>7:32 Exodus 3:6</w:t>
      </w:r>
    </w:p>
  </w:footnote>
  <w:footnote w:id="3938">
    <w:p w14:paraId="01C49964" w14:textId="77777777" w:rsidR="00D75485" w:rsidRDefault="00D75485" w:rsidP="00FE1B59">
      <w:pPr>
        <w:pStyle w:val="FootnoteText"/>
      </w:pPr>
      <w:r>
        <w:rPr>
          <w:rStyle w:val="FootnoteReference"/>
        </w:rPr>
        <w:footnoteRef/>
      </w:r>
      <w:r>
        <w:t>7:34 Exodus 3:5,7-8,10</w:t>
      </w:r>
    </w:p>
  </w:footnote>
  <w:footnote w:id="3939">
    <w:p w14:paraId="6E3D31FF" w14:textId="70B531BA" w:rsidR="00D75485" w:rsidRDefault="00D75485" w:rsidP="00FE1B59">
      <w:pPr>
        <w:pStyle w:val="FootnoteText"/>
      </w:pPr>
      <w:r>
        <w:rPr>
          <w:rStyle w:val="FootnoteReference"/>
        </w:rPr>
        <w:footnoteRef/>
      </w:r>
      <w:r>
        <w:t xml:space="preserve">7:36 </w:t>
      </w:r>
      <w:r w:rsidR="00E561F8">
        <w:t>The Red Sea is the later Greek name. Earlier known in Hebrew as yam soph, “</w:t>
      </w:r>
      <w:smartTag w:uri="urn:schemas-microsoft-com:office:smarttags" w:element="PlaceType">
        <w:r w:rsidR="00E561F8">
          <w:t>Sea</w:t>
        </w:r>
      </w:smartTag>
      <w:r w:rsidR="00E561F8">
        <w:t xml:space="preserve"> at the End.” Cf. Exodus 10:19</w:t>
      </w:r>
      <w:r>
        <w:t xml:space="preserve"> </w:t>
      </w:r>
    </w:p>
  </w:footnote>
  <w:footnote w:id="3940">
    <w:p w14:paraId="3CB3E4F9" w14:textId="77777777" w:rsidR="00D75485" w:rsidRDefault="00D75485" w:rsidP="00FE1B59">
      <w:pPr>
        <w:pStyle w:val="FootnoteText"/>
      </w:pPr>
      <w:r>
        <w:rPr>
          <w:rStyle w:val="FootnoteReference"/>
        </w:rPr>
        <w:footnoteRef/>
      </w:r>
      <w:r>
        <w:t>7:37 Deuteronomy 18:15</w:t>
      </w:r>
    </w:p>
  </w:footnote>
  <w:footnote w:id="3941">
    <w:p w14:paraId="5C63ED10" w14:textId="77777777" w:rsidR="00D75485" w:rsidRDefault="00D75485" w:rsidP="00FE1B59">
      <w:pPr>
        <w:pStyle w:val="FootnoteText"/>
      </w:pPr>
      <w:r>
        <w:rPr>
          <w:rStyle w:val="FootnoteReference"/>
        </w:rPr>
        <w:footnoteRef/>
      </w:r>
      <w:r>
        <w:t>7:40 Exodus 32:1</w:t>
      </w:r>
    </w:p>
  </w:footnote>
  <w:footnote w:id="3942">
    <w:p w14:paraId="008A5908" w14:textId="77777777" w:rsidR="00D75485" w:rsidRDefault="00D75485" w:rsidP="00117E6B">
      <w:pPr>
        <w:pStyle w:val="FootnoteText"/>
      </w:pPr>
      <w:r>
        <w:rPr>
          <w:rStyle w:val="FootnoteReference"/>
        </w:rPr>
        <w:footnoteRef/>
      </w:r>
      <w:r>
        <w:t>7:43 Amos 5:25-27. They were taken as far as the cities of the Medes (2 Kings 17:6)</w:t>
      </w:r>
    </w:p>
  </w:footnote>
  <w:footnote w:id="3943">
    <w:p w14:paraId="56862FB1" w14:textId="77777777" w:rsidR="00D75485" w:rsidRDefault="00D75485">
      <w:pPr>
        <w:pStyle w:val="FootnoteText"/>
      </w:pPr>
      <w:r>
        <w:rPr>
          <w:rStyle w:val="FootnoteReference"/>
        </w:rPr>
        <w:footnoteRef/>
      </w:r>
      <w:r w:rsidRPr="00CB08C0">
        <w:t xml:space="preserve">7:46 </w:t>
      </w:r>
      <w:r>
        <w:t>Some Mss</w:t>
      </w:r>
      <w:r w:rsidRPr="00CB08C0">
        <w:t xml:space="preserve"> </w:t>
      </w:r>
      <w:r>
        <w:t>read “house”</w:t>
      </w:r>
    </w:p>
  </w:footnote>
  <w:footnote w:id="3944">
    <w:p w14:paraId="74E08472" w14:textId="77777777" w:rsidR="00D75485" w:rsidRDefault="00D75485" w:rsidP="00FE1B59">
      <w:pPr>
        <w:pStyle w:val="FootnoteText"/>
      </w:pPr>
      <w:r>
        <w:rPr>
          <w:rStyle w:val="FootnoteReference"/>
        </w:rPr>
        <w:footnoteRef/>
      </w:r>
      <w:r>
        <w:t>7:50 Isaiah 66:1-2</w:t>
      </w:r>
    </w:p>
  </w:footnote>
  <w:footnote w:id="3945">
    <w:p w14:paraId="64460B56" w14:textId="77777777" w:rsidR="00D75485" w:rsidRDefault="00D75485" w:rsidP="00FE1B59">
      <w:pPr>
        <w:pStyle w:val="FootnoteText"/>
      </w:pPr>
      <w:r>
        <w:rPr>
          <w:rStyle w:val="FootnoteReference"/>
        </w:rPr>
        <w:footnoteRef/>
      </w:r>
      <w:r>
        <w:t>7:56 Daniel 7:13</w:t>
      </w:r>
    </w:p>
  </w:footnote>
  <w:footnote w:id="3946">
    <w:p w14:paraId="6E2DE13E" w14:textId="77777777" w:rsidR="00D75485" w:rsidRDefault="00D75485" w:rsidP="00CA097A">
      <w:pPr>
        <w:pStyle w:val="FootnoteText"/>
      </w:pPr>
      <w:r>
        <w:rPr>
          <w:rStyle w:val="FootnoteReference"/>
        </w:rPr>
        <w:footnoteRef/>
      </w:r>
      <w:r>
        <w:t xml:space="preserve">8:5 This is apparently the Philip mentioned in Acts 6:5, also known in Acts 21:8 as an evangelist </w:t>
      </w:r>
    </w:p>
  </w:footnote>
  <w:footnote w:id="3947">
    <w:p w14:paraId="71270327" w14:textId="3D3AFA03" w:rsidR="00D75485" w:rsidRDefault="00D75485" w:rsidP="000D2F5A">
      <w:pPr>
        <w:pStyle w:val="FootnoteText"/>
      </w:pPr>
      <w:r>
        <w:rPr>
          <w:rStyle w:val="FootnoteReference"/>
        </w:rPr>
        <w:footnoteRef/>
      </w:r>
      <w:r>
        <w:t xml:space="preserve">8:18 </w:t>
      </w:r>
      <w:r w:rsidR="00F66E42">
        <w:t>Many Mss add</w:t>
      </w:r>
      <w:r>
        <w:t xml:space="preserve"> “Holy” </w:t>
      </w:r>
    </w:p>
  </w:footnote>
  <w:footnote w:id="3948">
    <w:p w14:paraId="00B0E449" w14:textId="77777777" w:rsidR="00D75485" w:rsidRDefault="00D75485" w:rsidP="009C187E">
      <w:pPr>
        <w:pStyle w:val="FootnoteText"/>
      </w:pPr>
      <w:r>
        <w:rPr>
          <w:rStyle w:val="FootnoteReference"/>
        </w:rPr>
        <w:footnoteRef/>
      </w:r>
      <w:r>
        <w:t xml:space="preserve">8:27 Some evidence suggests that the term is a title rather than a proper name, meaning “queen” or “royal woman,” possibly queen Amantitere (22-41 AD) </w:t>
      </w:r>
    </w:p>
  </w:footnote>
  <w:footnote w:id="3949">
    <w:p w14:paraId="1D327467" w14:textId="77777777" w:rsidR="00D75485" w:rsidRDefault="00D75485" w:rsidP="00FE1B59">
      <w:pPr>
        <w:pStyle w:val="FootnoteText"/>
      </w:pPr>
      <w:r>
        <w:rPr>
          <w:rStyle w:val="FootnoteReference"/>
        </w:rPr>
        <w:footnoteRef/>
      </w:r>
      <w:r>
        <w:t>8:33 Isaiah 53:7,8</w:t>
      </w:r>
    </w:p>
  </w:footnote>
  <w:footnote w:id="3950">
    <w:p w14:paraId="33A84985" w14:textId="77777777" w:rsidR="00D75485" w:rsidRDefault="00D75485" w:rsidP="00FF3FA1">
      <w:pPr>
        <w:pStyle w:val="FootnoteText"/>
      </w:pPr>
      <w:r>
        <w:rPr>
          <w:rStyle w:val="FootnoteReference"/>
        </w:rPr>
        <w:footnoteRef/>
      </w:r>
      <w:r>
        <w:t xml:space="preserve">8:37 Some Mss lack “And he said…God”  </w:t>
      </w:r>
    </w:p>
  </w:footnote>
  <w:footnote w:id="3951">
    <w:p w14:paraId="5A1937D6" w14:textId="77777777" w:rsidR="00D75485" w:rsidRDefault="00D75485" w:rsidP="00FE1B59">
      <w:pPr>
        <w:pStyle w:val="FootnoteText"/>
      </w:pPr>
      <w:r>
        <w:rPr>
          <w:rStyle w:val="FootnoteReference"/>
        </w:rPr>
        <w:footnoteRef/>
      </w:r>
      <w:r>
        <w:t>9:36 “Dorcas” is Greek for “Gazelle”</w:t>
      </w:r>
    </w:p>
  </w:footnote>
  <w:footnote w:id="3952">
    <w:p w14:paraId="147FFE00" w14:textId="77777777" w:rsidR="00D75485" w:rsidRDefault="00D75485" w:rsidP="000B6F32">
      <w:pPr>
        <w:pStyle w:val="FootnoteText"/>
      </w:pPr>
      <w:r>
        <w:rPr>
          <w:rStyle w:val="FootnoteReference"/>
        </w:rPr>
        <w:footnoteRef/>
      </w:r>
      <w:r>
        <w:t>10:3 Lit. the ninth hour</w:t>
      </w:r>
    </w:p>
  </w:footnote>
  <w:footnote w:id="3953">
    <w:p w14:paraId="0D3FFB5A" w14:textId="77777777" w:rsidR="00D75485" w:rsidRDefault="00D75485" w:rsidP="00994B29">
      <w:pPr>
        <w:pStyle w:val="FootnoteText"/>
      </w:pPr>
      <w:r>
        <w:rPr>
          <w:rStyle w:val="FootnoteReference"/>
        </w:rPr>
        <w:footnoteRef/>
      </w:r>
      <w:r>
        <w:t>10:30 Lit. the ninth hour</w:t>
      </w:r>
    </w:p>
  </w:footnote>
  <w:footnote w:id="3954">
    <w:p w14:paraId="6A9A6BC2" w14:textId="77777777" w:rsidR="00D75485" w:rsidRPr="001C7CA8" w:rsidRDefault="00D75485" w:rsidP="00FE1B59">
      <w:pPr>
        <w:pStyle w:val="FootnoteText"/>
      </w:pPr>
      <w:r>
        <w:rPr>
          <w:rStyle w:val="FootnoteReference"/>
        </w:rPr>
        <w:footnoteRef/>
      </w:r>
      <w:r>
        <w:t xml:space="preserve">10:32 Or, Simon </w:t>
      </w:r>
      <w:r w:rsidRPr="001C7CA8">
        <w:t>Berseus</w:t>
      </w:r>
    </w:p>
  </w:footnote>
  <w:footnote w:id="3955">
    <w:p w14:paraId="4124D6EE" w14:textId="77777777" w:rsidR="00D75485" w:rsidRDefault="00D75485">
      <w:pPr>
        <w:pStyle w:val="FootnoteText"/>
      </w:pPr>
      <w:r>
        <w:rPr>
          <w:rStyle w:val="FootnoteReference"/>
        </w:rPr>
        <w:footnoteRef/>
      </w:r>
      <w:r>
        <w:t>11:16 Acts 1:5</w:t>
      </w:r>
    </w:p>
  </w:footnote>
  <w:footnote w:id="3956">
    <w:p w14:paraId="3D56400D" w14:textId="77777777" w:rsidR="00D75485" w:rsidRDefault="00D75485" w:rsidP="00590A73">
      <w:pPr>
        <w:pStyle w:val="FootnoteText"/>
      </w:pPr>
      <w:r>
        <w:rPr>
          <w:rStyle w:val="FootnoteReference"/>
        </w:rPr>
        <w:footnoteRef/>
      </w:r>
      <w:r>
        <w:t>11:20 Or, “Hellenists,” someone who spoke Greek</w:t>
      </w:r>
    </w:p>
  </w:footnote>
  <w:footnote w:id="3957">
    <w:p w14:paraId="30E41987" w14:textId="77777777" w:rsidR="00D75485" w:rsidRDefault="00D75485" w:rsidP="00661340">
      <w:pPr>
        <w:pStyle w:val="FootnoteText"/>
      </w:pPr>
      <w:r>
        <w:rPr>
          <w:rStyle w:val="FootnoteReference"/>
        </w:rPr>
        <w:footnoteRef/>
      </w:r>
      <w:r>
        <w:t xml:space="preserve">11:22 Some Mss add “to travel” </w:t>
      </w:r>
    </w:p>
  </w:footnote>
  <w:footnote w:id="3958">
    <w:p w14:paraId="4B2E4905" w14:textId="77777777" w:rsidR="00D75485" w:rsidRDefault="00D75485" w:rsidP="00FE1B59">
      <w:pPr>
        <w:pStyle w:val="FootnoteText"/>
      </w:pPr>
      <w:r>
        <w:rPr>
          <w:rStyle w:val="FootnoteReference"/>
        </w:rPr>
        <w:footnoteRef/>
      </w:r>
      <w:r>
        <w:t>13:23 Psalm 132:11</w:t>
      </w:r>
    </w:p>
  </w:footnote>
  <w:footnote w:id="3959">
    <w:p w14:paraId="49B42D7E" w14:textId="77777777" w:rsidR="00D75485" w:rsidRDefault="00D75485" w:rsidP="00FE1B59">
      <w:pPr>
        <w:pStyle w:val="FootnoteText"/>
      </w:pPr>
      <w:r>
        <w:rPr>
          <w:rStyle w:val="FootnoteReference"/>
        </w:rPr>
        <w:footnoteRef/>
      </w:r>
      <w:r>
        <w:t>13:33 Psalm 2:7</w:t>
      </w:r>
    </w:p>
  </w:footnote>
  <w:footnote w:id="3960">
    <w:p w14:paraId="20420B19" w14:textId="77777777" w:rsidR="00D75485" w:rsidRDefault="00D75485" w:rsidP="00FE1B59">
      <w:pPr>
        <w:pStyle w:val="FootnoteText"/>
      </w:pPr>
      <w:r>
        <w:rPr>
          <w:rStyle w:val="FootnoteReference"/>
        </w:rPr>
        <w:footnoteRef/>
      </w:r>
      <w:r>
        <w:t>13:35 Psalm 16:10</w:t>
      </w:r>
    </w:p>
  </w:footnote>
  <w:footnote w:id="3961">
    <w:p w14:paraId="20B08D22" w14:textId="77777777" w:rsidR="00D75485" w:rsidRDefault="00D75485" w:rsidP="00FE1B59">
      <w:pPr>
        <w:pStyle w:val="FootnoteText"/>
      </w:pPr>
      <w:r>
        <w:rPr>
          <w:rStyle w:val="FootnoteReference"/>
        </w:rPr>
        <w:footnoteRef/>
      </w:r>
      <w:r>
        <w:t>13:41 Habakkuk 1:5</w:t>
      </w:r>
    </w:p>
  </w:footnote>
  <w:footnote w:id="3962">
    <w:p w14:paraId="30231D08" w14:textId="77777777" w:rsidR="00D75485" w:rsidRDefault="00D75485" w:rsidP="00FE1B59">
      <w:pPr>
        <w:pStyle w:val="FootnoteText"/>
      </w:pPr>
      <w:r>
        <w:rPr>
          <w:rStyle w:val="FootnoteReference"/>
        </w:rPr>
        <w:footnoteRef/>
      </w:r>
      <w:r>
        <w:t>13:47 Isaiah 49:6</w:t>
      </w:r>
    </w:p>
  </w:footnote>
  <w:footnote w:id="3963">
    <w:p w14:paraId="4E1D80EA" w14:textId="77777777" w:rsidR="00D75485" w:rsidRDefault="00D75485" w:rsidP="00CE25C1">
      <w:pPr>
        <w:pStyle w:val="FootnoteText"/>
      </w:pPr>
      <w:r>
        <w:rPr>
          <w:rStyle w:val="FootnoteReference"/>
        </w:rPr>
        <w:footnoteRef/>
      </w:r>
      <w:r>
        <w:t>13:48 God appoints, but our responsibility is to believe</w:t>
      </w:r>
    </w:p>
  </w:footnote>
  <w:footnote w:id="3964">
    <w:p w14:paraId="5CE77602" w14:textId="77777777" w:rsidR="00D75485" w:rsidRDefault="00D75485" w:rsidP="00FE1B59">
      <w:pPr>
        <w:pStyle w:val="FootnoteText"/>
      </w:pPr>
      <w:r>
        <w:rPr>
          <w:rStyle w:val="FootnoteReference"/>
        </w:rPr>
        <w:footnoteRef/>
      </w:r>
      <w:r>
        <w:t>14:2 Or, “disobedient”</w:t>
      </w:r>
    </w:p>
  </w:footnote>
  <w:footnote w:id="3965">
    <w:p w14:paraId="36A7253C" w14:textId="77777777" w:rsidR="00D75485" w:rsidRDefault="00D75485" w:rsidP="00894D1E">
      <w:pPr>
        <w:pStyle w:val="FootnoteText"/>
      </w:pPr>
      <w:r>
        <w:rPr>
          <w:rStyle w:val="FootnoteReference"/>
        </w:rPr>
        <w:footnoteRef/>
      </w:r>
      <w:r>
        <w:t>15:16 Jeremiah 12:15</w:t>
      </w:r>
    </w:p>
  </w:footnote>
  <w:footnote w:id="3966">
    <w:p w14:paraId="454C47F6" w14:textId="77777777" w:rsidR="00D75485" w:rsidRDefault="00D75485" w:rsidP="00293CC6">
      <w:pPr>
        <w:pStyle w:val="FootnoteText"/>
      </w:pPr>
      <w:r>
        <w:rPr>
          <w:rStyle w:val="FootnoteReference"/>
        </w:rPr>
        <w:footnoteRef/>
      </w:r>
      <w:r>
        <w:t>15:17 Amos 9:11-12. Some Mss add “to God is all his works”</w:t>
      </w:r>
    </w:p>
  </w:footnote>
  <w:footnote w:id="3967">
    <w:p w14:paraId="1A71880E" w14:textId="77777777" w:rsidR="00D75485" w:rsidRDefault="00D75485">
      <w:pPr>
        <w:pStyle w:val="FootnoteText"/>
      </w:pPr>
      <w:r>
        <w:rPr>
          <w:rStyle w:val="FootnoteReference"/>
        </w:rPr>
        <w:footnoteRef/>
      </w:r>
      <w:r>
        <w:t>15:24 Some Mss lack “went out”</w:t>
      </w:r>
    </w:p>
  </w:footnote>
  <w:footnote w:id="3968">
    <w:p w14:paraId="107D32D7" w14:textId="77777777" w:rsidR="00D75485" w:rsidRDefault="00D75485" w:rsidP="00FE1B59">
      <w:pPr>
        <w:pStyle w:val="FootnoteText"/>
      </w:pPr>
      <w:r>
        <w:rPr>
          <w:rStyle w:val="FootnoteReference"/>
        </w:rPr>
        <w:footnoteRef/>
      </w:r>
      <w:r>
        <w:t xml:space="preserve">15:24 Some Mss add “saying, You must be circumcised and keep the law” </w:t>
      </w:r>
    </w:p>
  </w:footnote>
  <w:footnote w:id="3969">
    <w:p w14:paraId="2E142CF6" w14:textId="77777777" w:rsidR="00D75485" w:rsidRPr="00052D85" w:rsidRDefault="00D75485" w:rsidP="0079669D">
      <w:pPr>
        <w:pStyle w:val="FootnoteText"/>
      </w:pPr>
      <w:r>
        <w:rPr>
          <w:rStyle w:val="FootnoteReference"/>
        </w:rPr>
        <w:footnoteRef/>
      </w:r>
      <w:r w:rsidRPr="00433791">
        <w:t xml:space="preserve">15:34 </w:t>
      </w:r>
      <w:r>
        <w:t>Some Mss lack this verse</w:t>
      </w:r>
    </w:p>
  </w:footnote>
  <w:footnote w:id="3970">
    <w:p w14:paraId="570D9E73" w14:textId="77777777" w:rsidR="00D75485" w:rsidRDefault="00D75485">
      <w:pPr>
        <w:pStyle w:val="FootnoteText"/>
      </w:pPr>
      <w:r>
        <w:rPr>
          <w:rStyle w:val="FootnoteReference"/>
        </w:rPr>
        <w:footnoteRef/>
      </w:r>
      <w:r>
        <w:t xml:space="preserve">16:12 Lit., “first of that district” </w:t>
      </w:r>
    </w:p>
  </w:footnote>
  <w:footnote w:id="3971">
    <w:p w14:paraId="40848DC0" w14:textId="77777777" w:rsidR="00D75485" w:rsidRDefault="00D75485" w:rsidP="00FE1B59">
      <w:pPr>
        <w:pStyle w:val="FootnoteText"/>
      </w:pPr>
      <w:r>
        <w:rPr>
          <w:rStyle w:val="FootnoteReference"/>
        </w:rPr>
        <w:footnoteRef/>
      </w:r>
      <w:r>
        <w:t xml:space="preserve">16:12 Some Mss read “that very city” </w:t>
      </w:r>
    </w:p>
  </w:footnote>
  <w:footnote w:id="3972">
    <w:p w14:paraId="383ECEC6" w14:textId="77777777" w:rsidR="00D75485" w:rsidRDefault="00D75485">
      <w:pPr>
        <w:pStyle w:val="FootnoteText"/>
      </w:pPr>
      <w:r>
        <w:rPr>
          <w:rStyle w:val="FootnoteReference"/>
        </w:rPr>
        <w:footnoteRef/>
      </w:r>
      <w:r>
        <w:t>16:16 Or, “divination”</w:t>
      </w:r>
    </w:p>
  </w:footnote>
  <w:footnote w:id="3973">
    <w:p w14:paraId="5C8F5B78" w14:textId="77777777" w:rsidR="00D75485" w:rsidRDefault="00D75485" w:rsidP="00FE1B59">
      <w:pPr>
        <w:pStyle w:val="FootnoteText"/>
      </w:pPr>
      <w:r>
        <w:rPr>
          <w:rStyle w:val="FootnoteReference"/>
        </w:rPr>
        <w:footnoteRef/>
      </w:r>
      <w:r>
        <w:t>17:6 Gk. “Politarchs”</w:t>
      </w:r>
    </w:p>
  </w:footnote>
  <w:footnote w:id="3974">
    <w:p w14:paraId="02B4E6C2" w14:textId="77777777" w:rsidR="00D75485" w:rsidRDefault="00D75485" w:rsidP="0060711E">
      <w:pPr>
        <w:pStyle w:val="FootnoteText"/>
      </w:pPr>
      <w:r>
        <w:rPr>
          <w:rStyle w:val="FootnoteReference"/>
        </w:rPr>
        <w:footnoteRef/>
      </w:r>
      <w:r>
        <w:t>17:13 Some Mss lack “and disturbing”</w:t>
      </w:r>
    </w:p>
  </w:footnote>
  <w:footnote w:id="3975">
    <w:p w14:paraId="710563FC" w14:textId="77777777" w:rsidR="00D75485" w:rsidRDefault="00D75485" w:rsidP="00EA549B">
      <w:pPr>
        <w:pStyle w:val="FootnoteText"/>
      </w:pPr>
      <w:r>
        <w:rPr>
          <w:rStyle w:val="FootnoteReference"/>
        </w:rPr>
        <w:footnoteRef/>
      </w:r>
      <w:r w:rsidRPr="00176EDB">
        <w:t xml:space="preserve">17:26 </w:t>
      </w:r>
      <w:r>
        <w:t>Some Mss</w:t>
      </w:r>
      <w:r w:rsidRPr="00176EDB">
        <w:t xml:space="preserve"> lack</w:t>
      </w:r>
      <w:r>
        <w:t xml:space="preserve"> “blood” </w:t>
      </w:r>
    </w:p>
  </w:footnote>
  <w:footnote w:id="3976">
    <w:p w14:paraId="76D9ADA3" w14:textId="77777777" w:rsidR="00D75485" w:rsidRDefault="00D75485" w:rsidP="00FE1B59">
      <w:pPr>
        <w:pStyle w:val="FootnoteText"/>
      </w:pPr>
      <w:r>
        <w:rPr>
          <w:rStyle w:val="FootnoteReference"/>
        </w:rPr>
        <w:footnoteRef/>
      </w:r>
      <w:r>
        <w:t xml:space="preserve">17:28 </w:t>
      </w:r>
      <w:r w:rsidRPr="00C91C54">
        <w:t>Epimenides</w:t>
      </w:r>
      <w:r>
        <w:t xml:space="preserve">, </w:t>
      </w:r>
      <w:r w:rsidRPr="00C91C54">
        <w:t>Cretica</w:t>
      </w:r>
    </w:p>
  </w:footnote>
  <w:footnote w:id="3977">
    <w:p w14:paraId="17E73722" w14:textId="77777777" w:rsidR="00D75485" w:rsidRDefault="00D75485" w:rsidP="00FE1B59">
      <w:pPr>
        <w:pStyle w:val="FootnoteText"/>
      </w:pPr>
      <w:r>
        <w:rPr>
          <w:rStyle w:val="FootnoteReference"/>
        </w:rPr>
        <w:footnoteRef/>
      </w:r>
      <w:r>
        <w:t xml:space="preserve">17:28 </w:t>
      </w:r>
      <w:r w:rsidRPr="00EA690C">
        <w:t>Aratus, Phaeno</w:t>
      </w:r>
      <w:r>
        <w:t>m</w:t>
      </w:r>
      <w:r w:rsidRPr="00EA690C">
        <w:t>ena 5</w:t>
      </w:r>
    </w:p>
  </w:footnote>
  <w:footnote w:id="3978">
    <w:p w14:paraId="1C3AE301" w14:textId="77777777" w:rsidR="00D75485" w:rsidRDefault="00D75485" w:rsidP="00FE1B59">
      <w:pPr>
        <w:pStyle w:val="FootnoteText"/>
      </w:pPr>
      <w:r>
        <w:rPr>
          <w:rStyle w:val="FootnoteReference"/>
        </w:rPr>
        <w:footnoteRef/>
      </w:r>
      <w:r>
        <w:t>18:20 Some Mss add “with them”</w:t>
      </w:r>
    </w:p>
  </w:footnote>
  <w:footnote w:id="3979">
    <w:p w14:paraId="1A235410" w14:textId="77777777" w:rsidR="00D75485" w:rsidRDefault="00D75485" w:rsidP="00FE1B59">
      <w:pPr>
        <w:pStyle w:val="FootnoteText"/>
      </w:pPr>
      <w:r>
        <w:rPr>
          <w:rStyle w:val="FootnoteReference"/>
        </w:rPr>
        <w:footnoteRef/>
      </w:r>
      <w:r>
        <w:t>19:12 Or, “face cloths”</w:t>
      </w:r>
    </w:p>
  </w:footnote>
  <w:footnote w:id="3980">
    <w:p w14:paraId="585CB437" w14:textId="77777777" w:rsidR="00D75485" w:rsidRDefault="00D75485">
      <w:pPr>
        <w:pStyle w:val="FootnoteText"/>
      </w:pPr>
      <w:r>
        <w:rPr>
          <w:rStyle w:val="FootnoteReference"/>
        </w:rPr>
        <w:footnoteRef/>
      </w:r>
      <w:r>
        <w:t>20:21 Some Mss lack “Christ”</w:t>
      </w:r>
    </w:p>
  </w:footnote>
  <w:footnote w:id="3981">
    <w:p w14:paraId="777A89FA" w14:textId="77777777" w:rsidR="00D75485" w:rsidRDefault="00D75485" w:rsidP="00FE1B59">
      <w:pPr>
        <w:pStyle w:val="FootnoteText"/>
      </w:pPr>
      <w:r>
        <w:rPr>
          <w:rStyle w:val="FootnoteReference"/>
        </w:rPr>
        <w:footnoteRef/>
      </w:r>
      <w:r w:rsidRPr="00176EDB">
        <w:t xml:space="preserve">22:9 </w:t>
      </w:r>
      <w:r>
        <w:t xml:space="preserve">Some Mss lack “and were afraid” </w:t>
      </w:r>
    </w:p>
  </w:footnote>
  <w:footnote w:id="3982">
    <w:p w14:paraId="330C4085" w14:textId="77777777" w:rsidR="00D75485" w:rsidRDefault="00D75485" w:rsidP="00FE1B59">
      <w:pPr>
        <w:pStyle w:val="FootnoteText"/>
      </w:pPr>
      <w:r>
        <w:rPr>
          <w:rStyle w:val="FootnoteReference"/>
        </w:rPr>
        <w:footnoteRef/>
      </w:r>
      <w:r>
        <w:t>23:5 Exodus 22:28</w:t>
      </w:r>
    </w:p>
  </w:footnote>
  <w:footnote w:id="3983">
    <w:p w14:paraId="7813FC2A" w14:textId="77777777" w:rsidR="00D75485" w:rsidRDefault="00D75485" w:rsidP="003907D3">
      <w:pPr>
        <w:pStyle w:val="FootnoteText"/>
      </w:pPr>
      <w:r>
        <w:rPr>
          <w:rStyle w:val="FootnoteReference"/>
        </w:rPr>
        <w:footnoteRef/>
      </w:r>
      <w:r>
        <w:t>23:23 Lit. the third hour</w:t>
      </w:r>
    </w:p>
  </w:footnote>
  <w:footnote w:id="3984">
    <w:p w14:paraId="31BDCCE5" w14:textId="77777777" w:rsidR="00D75485" w:rsidRDefault="00D75485" w:rsidP="00FE1B59">
      <w:pPr>
        <w:pStyle w:val="FootnoteText"/>
      </w:pPr>
      <w:r>
        <w:rPr>
          <w:rStyle w:val="FootnoteReference"/>
        </w:rPr>
        <w:footnoteRef/>
      </w:r>
      <w:r>
        <w:t xml:space="preserve">23:30 Some Mss add “Farewell” </w:t>
      </w:r>
    </w:p>
  </w:footnote>
  <w:footnote w:id="3985">
    <w:p w14:paraId="596A4DEC" w14:textId="77777777" w:rsidR="00D75485" w:rsidRPr="004E0A78" w:rsidRDefault="00D75485" w:rsidP="00537B1F">
      <w:pPr>
        <w:pStyle w:val="FootnoteText"/>
      </w:pPr>
      <w:r>
        <w:rPr>
          <w:rStyle w:val="FootnoteReference"/>
        </w:rPr>
        <w:footnoteRef/>
      </w:r>
      <w:r>
        <w:t xml:space="preserve">24:6b-8a Some Mss lack “And </w:t>
      </w:r>
      <w:r w:rsidRPr="00880B4C">
        <w:t>we would have judged him according to our law</w:t>
      </w:r>
      <w:r w:rsidRPr="004E0A78">
        <w:t>, 7</w:t>
      </w:r>
      <w:r>
        <w:t xml:space="preserve"> </w:t>
      </w:r>
      <w:r w:rsidRPr="004E0A78">
        <w:t>b</w:t>
      </w:r>
      <w:r w:rsidRPr="00880B4C">
        <w:t>ut the chief captain Lysias came, and with great violence took him away out of our hands</w:t>
      </w:r>
      <w:r w:rsidRPr="004E0A78">
        <w:t>, 8</w:t>
      </w:r>
      <w:r>
        <w:t xml:space="preserve"> </w:t>
      </w:r>
      <w:r w:rsidRPr="004E0A78">
        <w:t>commanding his accusers to come to you.</w:t>
      </w:r>
      <w:r>
        <w:t>”</w:t>
      </w:r>
    </w:p>
  </w:footnote>
  <w:footnote w:id="3986">
    <w:p w14:paraId="5E3C43AE" w14:textId="76EE72D1" w:rsidR="00D75485" w:rsidRDefault="00D75485" w:rsidP="00FE1B59">
      <w:pPr>
        <w:pStyle w:val="FootnoteText"/>
      </w:pPr>
      <w:r>
        <w:rPr>
          <w:rStyle w:val="FootnoteReference"/>
        </w:rPr>
        <w:footnoteRef/>
      </w:r>
      <w:r w:rsidRPr="000D0F10">
        <w:t xml:space="preserve">25:16 </w:t>
      </w:r>
      <w:r>
        <w:t xml:space="preserve">Some Mss </w:t>
      </w:r>
      <w:r w:rsidR="002B3CA1">
        <w:t>add</w:t>
      </w:r>
      <w:r>
        <w:t xml:space="preserve"> “to destruction” </w:t>
      </w:r>
    </w:p>
  </w:footnote>
  <w:footnote w:id="3987">
    <w:p w14:paraId="48FD4819" w14:textId="77777777" w:rsidR="00D75485" w:rsidRDefault="00D75485" w:rsidP="00FE1B59">
      <w:pPr>
        <w:pStyle w:val="FootnoteText"/>
      </w:pPr>
      <w:r>
        <w:rPr>
          <w:rStyle w:val="FootnoteReference"/>
        </w:rPr>
        <w:footnoteRef/>
      </w:r>
      <w:r>
        <w:t>27:14 Or, “a northeaster.” Some Mss read “Euroclydon,” a southeast wind</w:t>
      </w:r>
    </w:p>
  </w:footnote>
  <w:footnote w:id="3988">
    <w:p w14:paraId="37C3B169" w14:textId="77777777" w:rsidR="00D75485" w:rsidRDefault="00D75485" w:rsidP="00FE1B59">
      <w:pPr>
        <w:pStyle w:val="FootnoteText"/>
      </w:pPr>
      <w:r>
        <w:rPr>
          <w:rStyle w:val="FootnoteReference"/>
        </w:rPr>
        <w:footnoteRef/>
      </w:r>
      <w:r>
        <w:t>27:28 20 fathoms = 120 feet = 36.6 meters</w:t>
      </w:r>
    </w:p>
  </w:footnote>
  <w:footnote w:id="3989">
    <w:p w14:paraId="6979EA2D" w14:textId="77777777" w:rsidR="00D75485" w:rsidRDefault="00D75485" w:rsidP="00FE1B59">
      <w:pPr>
        <w:pStyle w:val="FootnoteText"/>
      </w:pPr>
      <w:r>
        <w:rPr>
          <w:rStyle w:val="FootnoteReference"/>
        </w:rPr>
        <w:footnoteRef/>
      </w:r>
      <w:r>
        <w:t>27:28 15 fathoms = 90 feet = 27.4 meters</w:t>
      </w:r>
    </w:p>
  </w:footnote>
  <w:footnote w:id="3990">
    <w:p w14:paraId="0519A2CF" w14:textId="77777777" w:rsidR="00D75485" w:rsidRDefault="00D75485" w:rsidP="00FE1B59">
      <w:pPr>
        <w:pStyle w:val="FootnoteText"/>
      </w:pPr>
      <w:r>
        <w:rPr>
          <w:rStyle w:val="FootnoteReference"/>
        </w:rPr>
        <w:footnoteRef/>
      </w:r>
      <w:r>
        <w:t>28:27 Isaiah 6:9-10</w:t>
      </w:r>
    </w:p>
  </w:footnote>
  <w:footnote w:id="3991">
    <w:p w14:paraId="4387863D" w14:textId="77777777" w:rsidR="00D75485" w:rsidRDefault="00D75485" w:rsidP="009E277C">
      <w:pPr>
        <w:pStyle w:val="FootnoteText"/>
      </w:pPr>
      <w:r>
        <w:rPr>
          <w:rStyle w:val="FootnoteReference"/>
        </w:rPr>
        <w:footnoteRef/>
      </w:r>
      <w:r w:rsidRPr="00223FA9">
        <w:t xml:space="preserve">28:29 </w:t>
      </w:r>
      <w:r>
        <w:t>Some Mss lack “</w:t>
      </w:r>
      <w:r w:rsidRPr="0033573D">
        <w:t>When he had</w:t>
      </w:r>
      <w:r>
        <w:t>…</w:t>
      </w:r>
      <w:r w:rsidRPr="0033573D">
        <w:t>themselves</w:t>
      </w:r>
      <w:r>
        <w:t xml:space="preserve">” </w:t>
      </w:r>
    </w:p>
  </w:footnote>
  <w:footnote w:id="3992">
    <w:p w14:paraId="41359DFD" w14:textId="77777777" w:rsidR="00D75485" w:rsidRPr="00B77709" w:rsidRDefault="00D75485">
      <w:pPr>
        <w:pStyle w:val="FootnoteText"/>
      </w:pPr>
      <w:r>
        <w:rPr>
          <w:rStyle w:val="FootnoteReference"/>
        </w:rPr>
        <w:footnoteRef/>
      </w:r>
      <w:r>
        <w:t xml:space="preserve">1:8 E.g., </w:t>
      </w:r>
      <w:r w:rsidRPr="00B77709">
        <w:t>throughout the Roman empire</w:t>
      </w:r>
    </w:p>
  </w:footnote>
  <w:footnote w:id="3993">
    <w:p w14:paraId="40FAC5DB" w14:textId="77777777" w:rsidR="00D75485" w:rsidRDefault="00D75485" w:rsidP="00FE1B59">
      <w:pPr>
        <w:pStyle w:val="FootnoteText"/>
      </w:pPr>
      <w:r>
        <w:rPr>
          <w:rStyle w:val="FootnoteReference"/>
        </w:rPr>
        <w:footnoteRef/>
      </w:r>
      <w:r>
        <w:t>1:17 Habakkuk 2:4</w:t>
      </w:r>
    </w:p>
  </w:footnote>
  <w:footnote w:id="3994">
    <w:p w14:paraId="6F853F51" w14:textId="77777777" w:rsidR="00D75485" w:rsidRDefault="00D75485" w:rsidP="00FE1B59">
      <w:pPr>
        <w:pStyle w:val="FootnoteText"/>
      </w:pPr>
      <w:r>
        <w:rPr>
          <w:rStyle w:val="FootnoteReference"/>
        </w:rPr>
        <w:footnoteRef/>
      </w:r>
      <w:r>
        <w:t>1:29 Some Mss lack “sexual immorality”</w:t>
      </w:r>
    </w:p>
  </w:footnote>
  <w:footnote w:id="3995">
    <w:p w14:paraId="65DB01AE" w14:textId="77777777" w:rsidR="00D75485" w:rsidRDefault="00D75485" w:rsidP="00FE1B59">
      <w:pPr>
        <w:pStyle w:val="FootnoteText"/>
      </w:pPr>
      <w:r>
        <w:rPr>
          <w:rStyle w:val="FootnoteReference"/>
        </w:rPr>
        <w:footnoteRef/>
      </w:r>
      <w:r>
        <w:t>1:31 Some Mss lack “unforgiving”</w:t>
      </w:r>
    </w:p>
  </w:footnote>
  <w:footnote w:id="3996">
    <w:p w14:paraId="1DDC68C6" w14:textId="77777777" w:rsidR="00D75485" w:rsidRDefault="00D75485" w:rsidP="00FE1B59">
      <w:pPr>
        <w:pStyle w:val="FootnoteText"/>
      </w:pPr>
      <w:r>
        <w:rPr>
          <w:rStyle w:val="FootnoteReference"/>
        </w:rPr>
        <w:footnoteRef/>
      </w:r>
      <w:r>
        <w:t>2:6 Psalm 62:12; Proverbs 24:12</w:t>
      </w:r>
    </w:p>
  </w:footnote>
  <w:footnote w:id="3997">
    <w:p w14:paraId="2BAC315F" w14:textId="77777777" w:rsidR="00D75485" w:rsidRDefault="00D75485" w:rsidP="00FE1B59">
      <w:pPr>
        <w:pStyle w:val="FootnoteText"/>
      </w:pPr>
      <w:r>
        <w:rPr>
          <w:rStyle w:val="FootnoteReference"/>
        </w:rPr>
        <w:footnoteRef/>
      </w:r>
      <w:r>
        <w:t>2:24 Isaiah 52:5; Ezekiel 36:22</w:t>
      </w:r>
    </w:p>
  </w:footnote>
  <w:footnote w:id="3998">
    <w:p w14:paraId="07EEE142" w14:textId="77777777" w:rsidR="00D75485" w:rsidRDefault="00D75485" w:rsidP="00FE1B59">
      <w:pPr>
        <w:pStyle w:val="FootnoteText"/>
      </w:pPr>
      <w:r>
        <w:rPr>
          <w:rStyle w:val="FootnoteReference"/>
        </w:rPr>
        <w:footnoteRef/>
      </w:r>
      <w:r>
        <w:t>3:4 Psalm 51:4</w:t>
      </w:r>
    </w:p>
  </w:footnote>
  <w:footnote w:id="3999">
    <w:p w14:paraId="724448FC" w14:textId="77777777" w:rsidR="00D75485" w:rsidRDefault="00D75485" w:rsidP="003B2D0C">
      <w:pPr>
        <w:pStyle w:val="FootnoteText"/>
      </w:pPr>
      <w:r>
        <w:rPr>
          <w:rStyle w:val="FootnoteReference"/>
        </w:rPr>
        <w:footnoteRef/>
      </w:r>
      <w:r>
        <w:t>3:10 Ecclesiastes 7:20</w:t>
      </w:r>
    </w:p>
  </w:footnote>
  <w:footnote w:id="4000">
    <w:p w14:paraId="40B0EB9A" w14:textId="77777777" w:rsidR="00D75485" w:rsidRDefault="00D75485">
      <w:pPr>
        <w:pStyle w:val="FootnoteText"/>
      </w:pPr>
      <w:r>
        <w:rPr>
          <w:rStyle w:val="FootnoteReference"/>
        </w:rPr>
        <w:footnoteRef/>
      </w:r>
      <w:r>
        <w:t>3:10 A possible scripture combination of Ecclesiastes 7:20 and Psalm 14:3</w:t>
      </w:r>
    </w:p>
  </w:footnote>
  <w:footnote w:id="4001">
    <w:p w14:paraId="5E4B36C1" w14:textId="77777777" w:rsidR="00D75485" w:rsidRDefault="00D75485">
      <w:pPr>
        <w:pStyle w:val="FootnoteText"/>
      </w:pPr>
      <w:r>
        <w:rPr>
          <w:rStyle w:val="FootnoteReference"/>
        </w:rPr>
        <w:footnoteRef/>
      </w:r>
      <w:r>
        <w:t>3:11 Psalm 14:2; Psalm 53:2</w:t>
      </w:r>
    </w:p>
  </w:footnote>
  <w:footnote w:id="4002">
    <w:p w14:paraId="068072B8" w14:textId="77777777" w:rsidR="00D75485" w:rsidRDefault="00D75485" w:rsidP="00FE1B59">
      <w:pPr>
        <w:pStyle w:val="FootnoteText"/>
      </w:pPr>
      <w:r>
        <w:rPr>
          <w:rStyle w:val="FootnoteReference"/>
        </w:rPr>
        <w:footnoteRef/>
      </w:r>
      <w:r>
        <w:t xml:space="preserve">3:12 Psalm 14:3; 53:3 </w:t>
      </w:r>
    </w:p>
  </w:footnote>
  <w:footnote w:id="4003">
    <w:p w14:paraId="08BD9FD7" w14:textId="77777777" w:rsidR="00D75485" w:rsidRDefault="00D75485" w:rsidP="00FE1B59">
      <w:pPr>
        <w:pStyle w:val="FootnoteText"/>
      </w:pPr>
      <w:r>
        <w:rPr>
          <w:rStyle w:val="FootnoteReference"/>
        </w:rPr>
        <w:footnoteRef/>
      </w:r>
      <w:r>
        <w:t>3:13 Psalm 5:9</w:t>
      </w:r>
    </w:p>
  </w:footnote>
  <w:footnote w:id="4004">
    <w:p w14:paraId="6DA9A7E9" w14:textId="77777777" w:rsidR="00D75485" w:rsidRDefault="00D75485" w:rsidP="00FE1B59">
      <w:pPr>
        <w:pStyle w:val="FootnoteText"/>
      </w:pPr>
      <w:r>
        <w:rPr>
          <w:rStyle w:val="FootnoteReference"/>
        </w:rPr>
        <w:footnoteRef/>
      </w:r>
      <w:r>
        <w:t>3:13 Psalm 140:3</w:t>
      </w:r>
    </w:p>
  </w:footnote>
  <w:footnote w:id="4005">
    <w:p w14:paraId="209B8750" w14:textId="77777777" w:rsidR="00D75485" w:rsidRDefault="00D75485" w:rsidP="00FE1B59">
      <w:pPr>
        <w:pStyle w:val="FootnoteText"/>
      </w:pPr>
      <w:r>
        <w:rPr>
          <w:rStyle w:val="FootnoteReference"/>
        </w:rPr>
        <w:footnoteRef/>
      </w:r>
      <w:r>
        <w:t>3:14 Psalm 10:7</w:t>
      </w:r>
    </w:p>
  </w:footnote>
  <w:footnote w:id="4006">
    <w:p w14:paraId="09A2D0AC" w14:textId="77777777" w:rsidR="00D75485" w:rsidRDefault="00D75485" w:rsidP="00FE1B59">
      <w:pPr>
        <w:pStyle w:val="FootnoteText"/>
      </w:pPr>
      <w:r>
        <w:rPr>
          <w:rStyle w:val="FootnoteReference"/>
        </w:rPr>
        <w:footnoteRef/>
      </w:r>
      <w:r>
        <w:t>3:17 Isaiah 59:7-8</w:t>
      </w:r>
    </w:p>
  </w:footnote>
  <w:footnote w:id="4007">
    <w:p w14:paraId="462C0A56" w14:textId="77777777" w:rsidR="00D75485" w:rsidRDefault="00D75485" w:rsidP="00FE1B59">
      <w:pPr>
        <w:pStyle w:val="FootnoteText"/>
      </w:pPr>
      <w:r>
        <w:rPr>
          <w:rStyle w:val="FootnoteReference"/>
        </w:rPr>
        <w:footnoteRef/>
      </w:r>
      <w:r>
        <w:t>3:18 Psalm 36:1</w:t>
      </w:r>
    </w:p>
  </w:footnote>
  <w:footnote w:id="4008">
    <w:p w14:paraId="77464267" w14:textId="6D75AE42" w:rsidR="00502AC2" w:rsidRDefault="00502AC2" w:rsidP="00502AC2">
      <w:pPr>
        <w:pStyle w:val="FootnoteText"/>
      </w:pPr>
      <w:r>
        <w:rPr>
          <w:rStyle w:val="FootnoteReference"/>
        </w:rPr>
        <w:footnoteRef/>
      </w:r>
      <w:r w:rsidRPr="00331928">
        <w:t xml:space="preserve">3:22 </w:t>
      </w:r>
      <w:r>
        <w:t xml:space="preserve">Some Mss add “and upon all” </w:t>
      </w:r>
    </w:p>
  </w:footnote>
  <w:footnote w:id="4009">
    <w:p w14:paraId="55AD0E79" w14:textId="77777777" w:rsidR="00D75485" w:rsidRDefault="00D75485" w:rsidP="00FE1B59">
      <w:pPr>
        <w:pStyle w:val="FootnoteText"/>
      </w:pPr>
      <w:r>
        <w:rPr>
          <w:rStyle w:val="FootnoteReference"/>
        </w:rPr>
        <w:footnoteRef/>
      </w:r>
      <w:r>
        <w:t>3:25 Or, “publicly to be a propitiation.” T</w:t>
      </w:r>
      <w:r w:rsidRPr="0070276E">
        <w:t>he</w:t>
      </w:r>
      <w:r>
        <w:t xml:space="preserve"> mercy seat</w:t>
      </w:r>
      <w:r w:rsidRPr="0070276E">
        <w:t xml:space="preserve"> </w:t>
      </w:r>
      <w:r>
        <w:t xml:space="preserve">was the </w:t>
      </w:r>
      <w:r w:rsidRPr="0070276E">
        <w:t>covering of the ark where the blood was sprinkled on the Day of Atonement</w:t>
      </w:r>
      <w:r>
        <w:t xml:space="preserve"> </w:t>
      </w:r>
    </w:p>
  </w:footnote>
  <w:footnote w:id="4010">
    <w:p w14:paraId="6B112E6B" w14:textId="77777777" w:rsidR="00D75485" w:rsidRDefault="00D75485" w:rsidP="00FE1B59">
      <w:pPr>
        <w:pStyle w:val="FootnoteText"/>
      </w:pPr>
      <w:r>
        <w:rPr>
          <w:rStyle w:val="FootnoteReference"/>
        </w:rPr>
        <w:footnoteRef/>
      </w:r>
      <w:r>
        <w:t>4:3 Genesis 15:6</w:t>
      </w:r>
    </w:p>
  </w:footnote>
  <w:footnote w:id="4011">
    <w:p w14:paraId="0D2E9F62" w14:textId="77777777" w:rsidR="00D75485" w:rsidRDefault="00D75485" w:rsidP="00FE1B59">
      <w:pPr>
        <w:pStyle w:val="FootnoteText"/>
      </w:pPr>
      <w:r>
        <w:rPr>
          <w:rStyle w:val="FootnoteReference"/>
        </w:rPr>
        <w:footnoteRef/>
      </w:r>
      <w:r>
        <w:t>4:8 Psalm 32:1-2</w:t>
      </w:r>
    </w:p>
  </w:footnote>
  <w:footnote w:id="4012">
    <w:p w14:paraId="50A52447" w14:textId="77777777" w:rsidR="00D75485" w:rsidRDefault="00D75485" w:rsidP="00FE1B59">
      <w:pPr>
        <w:pStyle w:val="FootnoteText"/>
      </w:pPr>
      <w:r>
        <w:rPr>
          <w:rStyle w:val="FootnoteReference"/>
        </w:rPr>
        <w:footnoteRef/>
      </w:r>
      <w:r>
        <w:t>4:17 Genesis 17:5</w:t>
      </w:r>
    </w:p>
  </w:footnote>
  <w:footnote w:id="4013">
    <w:p w14:paraId="6A6DA20A" w14:textId="77777777" w:rsidR="00D75485" w:rsidRDefault="00D75485" w:rsidP="00813F7C">
      <w:pPr>
        <w:pStyle w:val="FootnoteText"/>
      </w:pPr>
      <w:r>
        <w:rPr>
          <w:rStyle w:val="FootnoteReference"/>
        </w:rPr>
        <w:footnoteRef/>
      </w:r>
      <w:r>
        <w:t>4:18 Genesis 15:5</w:t>
      </w:r>
    </w:p>
  </w:footnote>
  <w:footnote w:id="4014">
    <w:p w14:paraId="0AEE4934" w14:textId="77777777" w:rsidR="00D75485" w:rsidRDefault="00D75485" w:rsidP="00FE1B59">
      <w:pPr>
        <w:pStyle w:val="FootnoteText"/>
      </w:pPr>
      <w:r>
        <w:rPr>
          <w:rStyle w:val="FootnoteReference"/>
        </w:rPr>
        <w:footnoteRef/>
      </w:r>
      <w:r>
        <w:t>4:22 Genesis 15:6</w:t>
      </w:r>
    </w:p>
  </w:footnote>
  <w:footnote w:id="4015">
    <w:p w14:paraId="727B151F" w14:textId="77777777" w:rsidR="00D75485" w:rsidRDefault="00D75485" w:rsidP="00FE1B59">
      <w:pPr>
        <w:pStyle w:val="FootnoteText"/>
      </w:pPr>
      <w:r>
        <w:rPr>
          <w:rStyle w:val="FootnoteReference"/>
        </w:rPr>
        <w:footnoteRef/>
      </w:r>
      <w:r>
        <w:t>7:5 Or, “were living according to the sinful nature”</w:t>
      </w:r>
    </w:p>
  </w:footnote>
  <w:footnote w:id="4016">
    <w:p w14:paraId="76E6402B" w14:textId="77777777" w:rsidR="00D75485" w:rsidRDefault="00D75485">
      <w:pPr>
        <w:pStyle w:val="FootnoteText"/>
      </w:pPr>
      <w:r>
        <w:rPr>
          <w:rStyle w:val="FootnoteReference"/>
        </w:rPr>
        <w:footnoteRef/>
      </w:r>
      <w:r>
        <w:t>7:7 Some Mss lack “Is”</w:t>
      </w:r>
    </w:p>
  </w:footnote>
  <w:footnote w:id="4017">
    <w:p w14:paraId="7A389FD6" w14:textId="77777777" w:rsidR="00D75485" w:rsidRDefault="00D75485" w:rsidP="00FE1B59">
      <w:pPr>
        <w:pStyle w:val="FootnoteText"/>
      </w:pPr>
      <w:r>
        <w:rPr>
          <w:rStyle w:val="FootnoteReference"/>
        </w:rPr>
        <w:footnoteRef/>
      </w:r>
      <w:r>
        <w:t>7:7 Exodus 20:17; Deuteronomy 5:21</w:t>
      </w:r>
    </w:p>
  </w:footnote>
  <w:footnote w:id="4018">
    <w:p w14:paraId="6958DC6F" w14:textId="77777777" w:rsidR="00D75485" w:rsidRDefault="00D75485" w:rsidP="00FE1B59">
      <w:pPr>
        <w:pStyle w:val="FootnoteText"/>
      </w:pPr>
      <w:r>
        <w:rPr>
          <w:rStyle w:val="FootnoteReference"/>
        </w:rPr>
        <w:footnoteRef/>
      </w:r>
      <w:r>
        <w:t>7:18 Or, “in my sinful nature”</w:t>
      </w:r>
    </w:p>
  </w:footnote>
  <w:footnote w:id="4019">
    <w:p w14:paraId="110D8CBB" w14:textId="77777777" w:rsidR="00D75485" w:rsidRDefault="00D75485" w:rsidP="00FE1B59">
      <w:pPr>
        <w:pStyle w:val="FootnoteText"/>
      </w:pPr>
      <w:r>
        <w:rPr>
          <w:rStyle w:val="FootnoteReference"/>
        </w:rPr>
        <w:footnoteRef/>
      </w:r>
      <w:r>
        <w:t>8:15 “Abba” is an Aramaic word for “father”</w:t>
      </w:r>
    </w:p>
  </w:footnote>
  <w:footnote w:id="4020">
    <w:p w14:paraId="5ED2327E" w14:textId="77777777" w:rsidR="00D75485" w:rsidRDefault="00D75485" w:rsidP="00FE1B59">
      <w:pPr>
        <w:pStyle w:val="FootnoteText"/>
      </w:pPr>
      <w:r>
        <w:rPr>
          <w:rStyle w:val="FootnoteReference"/>
        </w:rPr>
        <w:footnoteRef/>
      </w:r>
      <w:r>
        <w:t>8:36 Psalm 44:22</w:t>
      </w:r>
    </w:p>
  </w:footnote>
  <w:footnote w:id="4021">
    <w:p w14:paraId="40E7F75F" w14:textId="77777777" w:rsidR="00D75485" w:rsidRDefault="00D75485" w:rsidP="00FE1B59">
      <w:pPr>
        <w:pStyle w:val="FootnoteText"/>
      </w:pPr>
      <w:r>
        <w:rPr>
          <w:rStyle w:val="FootnoteReference"/>
        </w:rPr>
        <w:footnoteRef/>
      </w:r>
      <w:r>
        <w:t>9:7 Genesis 21:12</w:t>
      </w:r>
    </w:p>
  </w:footnote>
  <w:footnote w:id="4022">
    <w:p w14:paraId="1E09CB0F" w14:textId="77777777" w:rsidR="00D75485" w:rsidRDefault="00D75485" w:rsidP="00FE1B59">
      <w:pPr>
        <w:pStyle w:val="FootnoteText"/>
      </w:pPr>
      <w:r>
        <w:rPr>
          <w:rStyle w:val="FootnoteReference"/>
        </w:rPr>
        <w:footnoteRef/>
      </w:r>
      <w:r>
        <w:t>9:9 Genesis 18:10,14</w:t>
      </w:r>
    </w:p>
  </w:footnote>
  <w:footnote w:id="4023">
    <w:p w14:paraId="78BFC63A" w14:textId="77777777" w:rsidR="00D75485" w:rsidRDefault="00D75485" w:rsidP="00FE1B59">
      <w:pPr>
        <w:pStyle w:val="FootnoteText"/>
      </w:pPr>
      <w:r>
        <w:rPr>
          <w:rStyle w:val="FootnoteReference"/>
        </w:rPr>
        <w:footnoteRef/>
      </w:r>
      <w:r>
        <w:t>9:12 Genesis 25:23</w:t>
      </w:r>
    </w:p>
  </w:footnote>
  <w:footnote w:id="4024">
    <w:p w14:paraId="70249FB8" w14:textId="77777777" w:rsidR="00D75485" w:rsidRDefault="00D75485" w:rsidP="00FE1B59">
      <w:pPr>
        <w:pStyle w:val="FootnoteText"/>
      </w:pPr>
      <w:r>
        <w:rPr>
          <w:rStyle w:val="FootnoteReference"/>
        </w:rPr>
        <w:footnoteRef/>
      </w:r>
      <w:r>
        <w:t>9:13 Malachi 1:2-3</w:t>
      </w:r>
    </w:p>
  </w:footnote>
  <w:footnote w:id="4025">
    <w:p w14:paraId="48105166" w14:textId="77777777" w:rsidR="00D75485" w:rsidRDefault="00D75485" w:rsidP="00FE1B59">
      <w:pPr>
        <w:pStyle w:val="FootnoteText"/>
      </w:pPr>
      <w:r>
        <w:rPr>
          <w:rStyle w:val="FootnoteReference"/>
        </w:rPr>
        <w:footnoteRef/>
      </w:r>
      <w:r>
        <w:t>9:15 Exodus 33:19</w:t>
      </w:r>
    </w:p>
  </w:footnote>
  <w:footnote w:id="4026">
    <w:p w14:paraId="350FA420" w14:textId="77777777" w:rsidR="00D75485" w:rsidRDefault="00D75485" w:rsidP="00FE1B59">
      <w:pPr>
        <w:pStyle w:val="FootnoteText"/>
      </w:pPr>
      <w:r>
        <w:rPr>
          <w:rStyle w:val="FootnoteReference"/>
        </w:rPr>
        <w:footnoteRef/>
      </w:r>
      <w:r>
        <w:t>9:17 Exodus 9:16</w:t>
      </w:r>
    </w:p>
  </w:footnote>
  <w:footnote w:id="4027">
    <w:p w14:paraId="341832F2" w14:textId="77777777" w:rsidR="00D75485" w:rsidRDefault="00D75485" w:rsidP="00FE1B59">
      <w:pPr>
        <w:pStyle w:val="FootnoteText"/>
      </w:pPr>
      <w:r>
        <w:rPr>
          <w:rStyle w:val="FootnoteReference"/>
        </w:rPr>
        <w:footnoteRef/>
      </w:r>
      <w:r>
        <w:t>9:20 Isaiah 29:16; 45:9</w:t>
      </w:r>
    </w:p>
  </w:footnote>
  <w:footnote w:id="4028">
    <w:p w14:paraId="1F674728" w14:textId="77777777" w:rsidR="00D75485" w:rsidRPr="00406CC2" w:rsidRDefault="00D75485" w:rsidP="00FE1B59">
      <w:pPr>
        <w:pStyle w:val="FootnoteText"/>
      </w:pPr>
      <w:r>
        <w:rPr>
          <w:rStyle w:val="FootnoteReference"/>
        </w:rPr>
        <w:footnoteRef/>
      </w:r>
      <w:r>
        <w:t xml:space="preserve">9:25 </w:t>
      </w:r>
      <w:r w:rsidRPr="00406CC2">
        <w:t>Hosea 2:23</w:t>
      </w:r>
    </w:p>
  </w:footnote>
  <w:footnote w:id="4029">
    <w:p w14:paraId="582189D2" w14:textId="77777777" w:rsidR="00D75485" w:rsidRDefault="00D75485" w:rsidP="00FE1B59">
      <w:pPr>
        <w:pStyle w:val="FootnoteText"/>
      </w:pPr>
      <w:r>
        <w:rPr>
          <w:rStyle w:val="FootnoteReference"/>
        </w:rPr>
        <w:footnoteRef/>
      </w:r>
      <w:r>
        <w:t>9:26 Hosea 1:10</w:t>
      </w:r>
    </w:p>
  </w:footnote>
  <w:footnote w:id="4030">
    <w:p w14:paraId="19B11149" w14:textId="77777777" w:rsidR="00D75485" w:rsidRDefault="00D75485" w:rsidP="00047856">
      <w:pPr>
        <w:pStyle w:val="FootnoteText"/>
      </w:pPr>
      <w:r>
        <w:rPr>
          <w:rStyle w:val="FootnoteReference"/>
        </w:rPr>
        <w:footnoteRef/>
      </w:r>
      <w:r>
        <w:t>9:27 Hosea 1:10</w:t>
      </w:r>
    </w:p>
  </w:footnote>
  <w:footnote w:id="4031">
    <w:p w14:paraId="38F0E8C0" w14:textId="77777777" w:rsidR="00D75485" w:rsidRPr="008A32E2" w:rsidRDefault="00D75485" w:rsidP="00577315">
      <w:pPr>
        <w:pStyle w:val="FootnoteText"/>
      </w:pPr>
      <w:r>
        <w:rPr>
          <w:rStyle w:val="FootnoteReference"/>
        </w:rPr>
        <w:footnoteRef/>
      </w:r>
      <w:r w:rsidRPr="008A32E2">
        <w:t>9:27 Or, ”be saved”</w:t>
      </w:r>
    </w:p>
  </w:footnote>
  <w:footnote w:id="4032">
    <w:p w14:paraId="0D1DCF51" w14:textId="77777777" w:rsidR="00D75485" w:rsidRDefault="00D75485" w:rsidP="004A0B5B">
      <w:pPr>
        <w:pStyle w:val="FootnoteText"/>
      </w:pPr>
      <w:r>
        <w:rPr>
          <w:rStyle w:val="FootnoteReference"/>
        </w:rPr>
        <w:footnoteRef/>
      </w:r>
      <w:r w:rsidRPr="008A32E2">
        <w:t xml:space="preserve">9:28 </w:t>
      </w:r>
      <w:r w:rsidRPr="008B0D67">
        <w:t xml:space="preserve">Lit. </w:t>
      </w:r>
      <w:r>
        <w:t>“F</w:t>
      </w:r>
      <w:r w:rsidRPr="008B0D67">
        <w:t xml:space="preserve">or he will </w:t>
      </w:r>
      <w:r>
        <w:t>fulfill</w:t>
      </w:r>
      <w:r w:rsidRPr="008B0D67">
        <w:t xml:space="preserve"> </w:t>
      </w:r>
      <w:r>
        <w:t>the</w:t>
      </w:r>
      <w:r w:rsidRPr="008B0D67">
        <w:t xml:space="preserve"> word and </w:t>
      </w:r>
      <w:r>
        <w:t>decisively</w:t>
      </w:r>
      <w:r w:rsidRPr="008B0D67">
        <w:t xml:space="preserve"> [in righteousness, because </w:t>
      </w:r>
      <w:r>
        <w:t>the</w:t>
      </w:r>
      <w:r w:rsidRPr="008B0D67">
        <w:t xml:space="preserve"> word </w:t>
      </w:r>
      <w:r>
        <w:t>decisively</w:t>
      </w:r>
      <w:r w:rsidRPr="008B0D67">
        <w:t>] will the Lord carry out on the earth</w:t>
      </w:r>
      <w:r>
        <w:t xml:space="preserve">.” Some Mss lack the bracketed </w:t>
      </w:r>
    </w:p>
  </w:footnote>
  <w:footnote w:id="4033">
    <w:p w14:paraId="4BA7076E" w14:textId="77777777" w:rsidR="00D75485" w:rsidRDefault="00D75485">
      <w:pPr>
        <w:pStyle w:val="FootnoteText"/>
      </w:pPr>
      <w:r>
        <w:rPr>
          <w:rStyle w:val="FootnoteReference"/>
        </w:rPr>
        <w:footnoteRef/>
      </w:r>
      <w:r>
        <w:t>9:28 Isaiah 10:22-23, and Hosea 1:10. A scripture combination practice known as gezera shawa. For examples of composite quotes where the major prophet is named, see Matthew 27:9-10 and Mark 1:2-3</w:t>
      </w:r>
    </w:p>
  </w:footnote>
  <w:footnote w:id="4034">
    <w:p w14:paraId="61D4D8DB" w14:textId="77777777" w:rsidR="00D75485" w:rsidRDefault="00D75485" w:rsidP="00FE1B59">
      <w:pPr>
        <w:pStyle w:val="FootnoteText"/>
      </w:pPr>
      <w:r>
        <w:rPr>
          <w:rStyle w:val="FootnoteReference"/>
        </w:rPr>
        <w:footnoteRef/>
      </w:r>
      <w:r>
        <w:t>9:29 Isaiah 1:9</w:t>
      </w:r>
    </w:p>
  </w:footnote>
  <w:footnote w:id="4035">
    <w:p w14:paraId="3D9037DA" w14:textId="77777777" w:rsidR="00D75485" w:rsidRDefault="00D75485">
      <w:pPr>
        <w:pStyle w:val="FootnoteText"/>
      </w:pPr>
      <w:r>
        <w:rPr>
          <w:rStyle w:val="FootnoteReference"/>
        </w:rPr>
        <w:footnoteRef/>
      </w:r>
      <w:r>
        <w:t>9:33 Isaiah 28:16</w:t>
      </w:r>
    </w:p>
  </w:footnote>
  <w:footnote w:id="4036">
    <w:p w14:paraId="60BB8E6B" w14:textId="77777777" w:rsidR="00D75485" w:rsidRDefault="00D75485">
      <w:pPr>
        <w:pStyle w:val="FootnoteText"/>
      </w:pPr>
      <w:r>
        <w:rPr>
          <w:rStyle w:val="FootnoteReference"/>
        </w:rPr>
        <w:footnoteRef/>
      </w:r>
      <w:r>
        <w:t>9:33 Isaiah 8:14</w:t>
      </w:r>
    </w:p>
  </w:footnote>
  <w:footnote w:id="4037">
    <w:p w14:paraId="1653921D" w14:textId="77777777" w:rsidR="00D75485" w:rsidRDefault="00D75485" w:rsidP="00FE1B59">
      <w:pPr>
        <w:pStyle w:val="FootnoteText"/>
      </w:pPr>
      <w:r>
        <w:rPr>
          <w:rStyle w:val="FootnoteReference"/>
        </w:rPr>
        <w:footnoteRef/>
      </w:r>
      <w:r>
        <w:t>9:33 Isaiah 28:16</w:t>
      </w:r>
    </w:p>
  </w:footnote>
  <w:footnote w:id="4038">
    <w:p w14:paraId="2284EAB6" w14:textId="77777777" w:rsidR="00D75485" w:rsidRPr="00773F60" w:rsidRDefault="00D75485" w:rsidP="00FE1B59">
      <w:pPr>
        <w:pStyle w:val="FootnoteText"/>
        <w:rPr>
          <w:lang w:val="fr-FR"/>
        </w:rPr>
      </w:pPr>
      <w:r>
        <w:rPr>
          <w:rStyle w:val="FootnoteReference"/>
        </w:rPr>
        <w:footnoteRef/>
      </w:r>
      <w:r w:rsidRPr="00773F60">
        <w:rPr>
          <w:lang w:val="fr-FR"/>
        </w:rPr>
        <w:t>10:5 Leviticus 18:5</w:t>
      </w:r>
    </w:p>
  </w:footnote>
  <w:footnote w:id="4039">
    <w:p w14:paraId="602CFBE4" w14:textId="77777777" w:rsidR="00D75485" w:rsidRPr="00773F60" w:rsidRDefault="00D75485" w:rsidP="00FE1B59">
      <w:pPr>
        <w:pStyle w:val="FootnoteText"/>
        <w:rPr>
          <w:lang w:val="fr-FR"/>
        </w:rPr>
      </w:pPr>
      <w:r>
        <w:rPr>
          <w:rStyle w:val="FootnoteReference"/>
        </w:rPr>
        <w:footnoteRef/>
      </w:r>
      <w:r w:rsidRPr="00773F60">
        <w:rPr>
          <w:lang w:val="fr-FR"/>
        </w:rPr>
        <w:t>10:6 Deuteronomy 30:12</w:t>
      </w:r>
    </w:p>
  </w:footnote>
  <w:footnote w:id="4040">
    <w:p w14:paraId="38C84760" w14:textId="77777777" w:rsidR="00D75485" w:rsidRPr="00773F60" w:rsidRDefault="00D75485" w:rsidP="00FE1B59">
      <w:pPr>
        <w:pStyle w:val="FootnoteText"/>
        <w:rPr>
          <w:lang w:val="fr-FR"/>
        </w:rPr>
      </w:pPr>
      <w:r>
        <w:rPr>
          <w:rStyle w:val="FootnoteReference"/>
        </w:rPr>
        <w:footnoteRef/>
      </w:r>
      <w:r w:rsidRPr="00773F60">
        <w:rPr>
          <w:lang w:val="fr-FR"/>
        </w:rPr>
        <w:t>10:7 Deuteronomy 30:13</w:t>
      </w:r>
    </w:p>
  </w:footnote>
  <w:footnote w:id="4041">
    <w:p w14:paraId="7666F6C7" w14:textId="77777777" w:rsidR="00D75485" w:rsidRPr="00773F60" w:rsidRDefault="00D75485" w:rsidP="00FE1B59">
      <w:pPr>
        <w:pStyle w:val="FootnoteText"/>
        <w:rPr>
          <w:lang w:val="fr-FR"/>
        </w:rPr>
      </w:pPr>
      <w:r>
        <w:rPr>
          <w:rStyle w:val="FootnoteReference"/>
        </w:rPr>
        <w:footnoteRef/>
      </w:r>
      <w:r w:rsidRPr="00773F60">
        <w:rPr>
          <w:lang w:val="fr-FR"/>
        </w:rPr>
        <w:t>10:8 Deuteronomy 30:14</w:t>
      </w:r>
    </w:p>
  </w:footnote>
  <w:footnote w:id="4042">
    <w:p w14:paraId="67162661" w14:textId="77777777" w:rsidR="00D75485" w:rsidRPr="00773F60" w:rsidRDefault="00D75485" w:rsidP="00FE1B59">
      <w:pPr>
        <w:pStyle w:val="FootnoteText"/>
        <w:rPr>
          <w:lang w:val="fr-FR"/>
        </w:rPr>
      </w:pPr>
      <w:r>
        <w:rPr>
          <w:rStyle w:val="FootnoteReference"/>
        </w:rPr>
        <w:footnoteRef/>
      </w:r>
      <w:r w:rsidRPr="00773F60">
        <w:rPr>
          <w:lang w:val="fr-FR"/>
        </w:rPr>
        <w:t>10:11 Isaiah 28:16</w:t>
      </w:r>
    </w:p>
  </w:footnote>
  <w:footnote w:id="4043">
    <w:p w14:paraId="57CB3B44" w14:textId="77777777" w:rsidR="00D75485" w:rsidRPr="00B43230" w:rsidRDefault="00D75485" w:rsidP="00FE1B59">
      <w:pPr>
        <w:pStyle w:val="FootnoteText"/>
        <w:rPr>
          <w:lang w:val="da-DK"/>
        </w:rPr>
      </w:pPr>
      <w:r>
        <w:rPr>
          <w:rStyle w:val="FootnoteReference"/>
        </w:rPr>
        <w:footnoteRef/>
      </w:r>
      <w:r w:rsidRPr="00B43230">
        <w:rPr>
          <w:lang w:val="da-DK"/>
        </w:rPr>
        <w:t>10:13 Joel 2:32</w:t>
      </w:r>
    </w:p>
  </w:footnote>
  <w:footnote w:id="4044">
    <w:p w14:paraId="2AAD8C5A" w14:textId="77777777" w:rsidR="00D75485" w:rsidRDefault="00D75485" w:rsidP="00842D6B">
      <w:pPr>
        <w:pStyle w:val="FootnoteText"/>
      </w:pPr>
      <w:r>
        <w:rPr>
          <w:rStyle w:val="FootnoteReference"/>
        </w:rPr>
        <w:footnoteRef/>
      </w:r>
      <w:r w:rsidRPr="004A0B5B">
        <w:t xml:space="preserve">10:15 </w:t>
      </w:r>
      <w:r>
        <w:t>Some Mss lack “</w:t>
      </w:r>
      <w:r w:rsidRPr="00261689">
        <w:t>of peace, who bring good news</w:t>
      </w:r>
      <w:r>
        <w:t>”</w:t>
      </w:r>
    </w:p>
  </w:footnote>
  <w:footnote w:id="4045">
    <w:p w14:paraId="5EEE1AB5" w14:textId="77777777" w:rsidR="00D75485" w:rsidRDefault="00D75485" w:rsidP="00842D6B">
      <w:pPr>
        <w:pStyle w:val="FootnoteText"/>
      </w:pPr>
      <w:r>
        <w:rPr>
          <w:rStyle w:val="FootnoteReference"/>
        </w:rPr>
        <w:footnoteRef/>
      </w:r>
      <w:r>
        <w:t>10:15 Isaiah 52:7</w:t>
      </w:r>
    </w:p>
  </w:footnote>
  <w:footnote w:id="4046">
    <w:p w14:paraId="6F836C90" w14:textId="77777777" w:rsidR="00D75485" w:rsidRDefault="00D75485" w:rsidP="00FE1B59">
      <w:pPr>
        <w:pStyle w:val="FootnoteText"/>
      </w:pPr>
      <w:r>
        <w:rPr>
          <w:rStyle w:val="FootnoteReference"/>
        </w:rPr>
        <w:footnoteRef/>
      </w:r>
      <w:r>
        <w:t>10:16 Isaiah 53:1</w:t>
      </w:r>
    </w:p>
  </w:footnote>
  <w:footnote w:id="4047">
    <w:p w14:paraId="1FE8D636" w14:textId="77777777" w:rsidR="00D75485" w:rsidRDefault="00D75485">
      <w:pPr>
        <w:pStyle w:val="FootnoteText"/>
      </w:pPr>
      <w:r>
        <w:rPr>
          <w:rStyle w:val="FootnoteReference"/>
        </w:rPr>
        <w:footnoteRef/>
      </w:r>
      <w:r>
        <w:t>10:17 Gk. akoes: “hearing, message”</w:t>
      </w:r>
    </w:p>
  </w:footnote>
  <w:footnote w:id="4048">
    <w:p w14:paraId="426E9FDF" w14:textId="77777777" w:rsidR="00D75485" w:rsidRDefault="00D75485" w:rsidP="00FE1B59">
      <w:pPr>
        <w:pStyle w:val="FootnoteText"/>
      </w:pPr>
      <w:r>
        <w:rPr>
          <w:rStyle w:val="FootnoteReference"/>
        </w:rPr>
        <w:footnoteRef/>
      </w:r>
      <w:r>
        <w:t>10:18 Psalm 19:4</w:t>
      </w:r>
    </w:p>
  </w:footnote>
  <w:footnote w:id="4049">
    <w:p w14:paraId="28F80814" w14:textId="77777777" w:rsidR="00D75485" w:rsidRDefault="00D75485" w:rsidP="00FE1B59">
      <w:pPr>
        <w:pStyle w:val="FootnoteText"/>
      </w:pPr>
      <w:r>
        <w:rPr>
          <w:rStyle w:val="FootnoteReference"/>
        </w:rPr>
        <w:footnoteRef/>
      </w:r>
      <w:r>
        <w:t>10:19 Deuteronomy 32:21</w:t>
      </w:r>
    </w:p>
  </w:footnote>
  <w:footnote w:id="4050">
    <w:p w14:paraId="4E5AA77B" w14:textId="77777777" w:rsidR="00D75485" w:rsidRDefault="00D75485" w:rsidP="00FE1B59">
      <w:pPr>
        <w:pStyle w:val="FootnoteText"/>
      </w:pPr>
      <w:r>
        <w:rPr>
          <w:rStyle w:val="FootnoteReference"/>
        </w:rPr>
        <w:footnoteRef/>
      </w:r>
      <w:r>
        <w:t>10:20 Isaiah 65:1</w:t>
      </w:r>
    </w:p>
  </w:footnote>
  <w:footnote w:id="4051">
    <w:p w14:paraId="06D7E6B7" w14:textId="77777777" w:rsidR="00D75485" w:rsidRDefault="00D75485" w:rsidP="00FE1B59">
      <w:pPr>
        <w:pStyle w:val="FootnoteText"/>
      </w:pPr>
      <w:r>
        <w:rPr>
          <w:rStyle w:val="FootnoteReference"/>
        </w:rPr>
        <w:footnoteRef/>
      </w:r>
      <w:r>
        <w:t>10:21 Isaiah 65:2</w:t>
      </w:r>
    </w:p>
  </w:footnote>
  <w:footnote w:id="4052">
    <w:p w14:paraId="23BAA378" w14:textId="77777777" w:rsidR="00D75485" w:rsidRDefault="00D75485" w:rsidP="00FE1B59">
      <w:pPr>
        <w:pStyle w:val="FootnoteText"/>
      </w:pPr>
      <w:r>
        <w:rPr>
          <w:rStyle w:val="FootnoteReference"/>
        </w:rPr>
        <w:footnoteRef/>
      </w:r>
      <w:r>
        <w:t>11:3 1 Kings 19:10,14</w:t>
      </w:r>
    </w:p>
  </w:footnote>
  <w:footnote w:id="4053">
    <w:p w14:paraId="4A1DF3C8" w14:textId="77777777" w:rsidR="00D75485" w:rsidRDefault="00D75485" w:rsidP="00FE1B59">
      <w:pPr>
        <w:pStyle w:val="FootnoteText"/>
      </w:pPr>
      <w:r>
        <w:rPr>
          <w:rStyle w:val="FootnoteReference"/>
        </w:rPr>
        <w:footnoteRef/>
      </w:r>
      <w:r>
        <w:t>11:4 1 Kings 19:18</w:t>
      </w:r>
    </w:p>
  </w:footnote>
  <w:footnote w:id="4054">
    <w:p w14:paraId="7A1E1A8B" w14:textId="77777777" w:rsidR="00D75485" w:rsidRDefault="00D75485" w:rsidP="00FE1B59">
      <w:pPr>
        <w:pStyle w:val="FootnoteText"/>
      </w:pPr>
      <w:r>
        <w:rPr>
          <w:rStyle w:val="FootnoteReference"/>
        </w:rPr>
        <w:footnoteRef/>
      </w:r>
      <w:r>
        <w:t>11:8 Deuteronomy 29:4; Isaiah 29:10</w:t>
      </w:r>
    </w:p>
  </w:footnote>
  <w:footnote w:id="4055">
    <w:p w14:paraId="6FED2CFF" w14:textId="77777777" w:rsidR="00D75485" w:rsidRDefault="00D75485" w:rsidP="00FE1B59">
      <w:pPr>
        <w:pStyle w:val="FootnoteText"/>
      </w:pPr>
      <w:r>
        <w:rPr>
          <w:rStyle w:val="FootnoteReference"/>
        </w:rPr>
        <w:footnoteRef/>
      </w:r>
      <w:r>
        <w:t>11:10 Psalm 69:22,23</w:t>
      </w:r>
    </w:p>
  </w:footnote>
  <w:footnote w:id="4056">
    <w:p w14:paraId="78E41F0E" w14:textId="77777777" w:rsidR="00D75485" w:rsidRDefault="00D75485" w:rsidP="00FE1B59">
      <w:pPr>
        <w:pStyle w:val="FootnoteText"/>
      </w:pPr>
      <w:r>
        <w:rPr>
          <w:rStyle w:val="FootnoteReference"/>
        </w:rPr>
        <w:footnoteRef/>
      </w:r>
      <w:r>
        <w:t>11:27 Isaiah 59:20-21; 27:9; Jeremiah 31:33-34</w:t>
      </w:r>
    </w:p>
  </w:footnote>
  <w:footnote w:id="4057">
    <w:p w14:paraId="628855FE" w14:textId="77777777" w:rsidR="00D75485" w:rsidRDefault="00D75485" w:rsidP="00FE1B59">
      <w:pPr>
        <w:pStyle w:val="FootnoteText"/>
      </w:pPr>
      <w:r>
        <w:rPr>
          <w:rStyle w:val="FootnoteReference"/>
        </w:rPr>
        <w:footnoteRef/>
      </w:r>
      <w:r>
        <w:t>11:34 Isaiah 40:13</w:t>
      </w:r>
    </w:p>
  </w:footnote>
  <w:footnote w:id="4058">
    <w:p w14:paraId="2357DF7F" w14:textId="365098F0" w:rsidR="00D75485" w:rsidRDefault="00D75485" w:rsidP="00FE1B59">
      <w:pPr>
        <w:pStyle w:val="FootnoteText"/>
      </w:pPr>
      <w:r>
        <w:rPr>
          <w:rStyle w:val="FootnoteReference"/>
        </w:rPr>
        <w:footnoteRef/>
      </w:r>
      <w:r>
        <w:t xml:space="preserve">11:35 </w:t>
      </w:r>
      <w:r w:rsidR="003D47A8">
        <w:t>Isaiah 40:14 LXX Mss</w:t>
      </w:r>
    </w:p>
  </w:footnote>
  <w:footnote w:id="4059">
    <w:p w14:paraId="7D25C607" w14:textId="77777777" w:rsidR="00D75485" w:rsidRDefault="00D75485" w:rsidP="00FE1B59">
      <w:pPr>
        <w:pStyle w:val="FootnoteText"/>
      </w:pPr>
      <w:r>
        <w:rPr>
          <w:rStyle w:val="FootnoteReference"/>
        </w:rPr>
        <w:footnoteRef/>
      </w:r>
      <w:r>
        <w:t>12:19 Deuteronomy 32:35</w:t>
      </w:r>
    </w:p>
  </w:footnote>
  <w:footnote w:id="4060">
    <w:p w14:paraId="2D2AF1E8" w14:textId="77777777" w:rsidR="00D75485" w:rsidRDefault="00D75485" w:rsidP="00FE1B59">
      <w:pPr>
        <w:pStyle w:val="FootnoteText"/>
      </w:pPr>
      <w:r>
        <w:rPr>
          <w:rStyle w:val="FootnoteReference"/>
        </w:rPr>
        <w:footnoteRef/>
      </w:r>
      <w:r>
        <w:t xml:space="preserve">12:20 </w:t>
      </w:r>
      <w:r w:rsidRPr="00881328">
        <w:t>The extraordinary kindness bestowed upon an enemy is an attempt to stirr within the person a response of remorse, to realize the wrong that they have been doing</w:t>
      </w:r>
      <w:r>
        <w:t>. Proverbs 25:21-22</w:t>
      </w:r>
    </w:p>
  </w:footnote>
  <w:footnote w:id="4061">
    <w:p w14:paraId="638F1264" w14:textId="77777777" w:rsidR="00D75485" w:rsidRDefault="00D75485" w:rsidP="00874955">
      <w:pPr>
        <w:pStyle w:val="FootnoteText"/>
      </w:pPr>
      <w:r>
        <w:rPr>
          <w:rStyle w:val="FootnoteReference"/>
        </w:rPr>
        <w:footnoteRef/>
      </w:r>
      <w:r w:rsidRPr="00A00E33">
        <w:t xml:space="preserve">13:9 </w:t>
      </w:r>
      <w:bookmarkStart w:id="755" w:name="_Hlk511059134"/>
      <w:r>
        <w:t>Some Mss</w:t>
      </w:r>
      <w:r w:rsidRPr="00A00E33">
        <w:t xml:space="preserve"> lack</w:t>
      </w:r>
      <w:r>
        <w:t xml:space="preserve"> “Do not give false testimony”</w:t>
      </w:r>
      <w:bookmarkEnd w:id="755"/>
      <w:r>
        <w:t xml:space="preserve"> </w:t>
      </w:r>
    </w:p>
  </w:footnote>
  <w:footnote w:id="4062">
    <w:p w14:paraId="02C1809D" w14:textId="77777777" w:rsidR="00D75485" w:rsidRDefault="00D75485" w:rsidP="00FE1B59">
      <w:pPr>
        <w:pStyle w:val="FootnoteText"/>
      </w:pPr>
      <w:r>
        <w:rPr>
          <w:rStyle w:val="FootnoteReference"/>
        </w:rPr>
        <w:footnoteRef/>
      </w:r>
      <w:r>
        <w:t>13:9 Exodus 20:13-15,17; Deuteronomy 5:17-19,21</w:t>
      </w:r>
    </w:p>
  </w:footnote>
  <w:footnote w:id="4063">
    <w:p w14:paraId="546FCB4B" w14:textId="77777777" w:rsidR="00D75485" w:rsidRDefault="00D75485" w:rsidP="00FE1B59">
      <w:pPr>
        <w:pStyle w:val="FootnoteText"/>
      </w:pPr>
      <w:r>
        <w:rPr>
          <w:rStyle w:val="FootnoteReference"/>
        </w:rPr>
        <w:footnoteRef/>
      </w:r>
      <w:r>
        <w:t>13:9 Leviticus 19:18</w:t>
      </w:r>
    </w:p>
  </w:footnote>
  <w:footnote w:id="4064">
    <w:p w14:paraId="5FD6E84B" w14:textId="77777777" w:rsidR="00D75485" w:rsidRDefault="00D75485" w:rsidP="0057108E">
      <w:pPr>
        <w:pStyle w:val="FootnoteText"/>
      </w:pPr>
      <w:r>
        <w:rPr>
          <w:rStyle w:val="FootnoteReference"/>
        </w:rPr>
        <w:footnoteRef/>
      </w:r>
      <w:r w:rsidRPr="00B123FE">
        <w:t xml:space="preserve">14:6 </w:t>
      </w:r>
      <w:r>
        <w:t xml:space="preserve">Some Mss lack “and the one who does not observe the day, he does not observe it to the Lord” </w:t>
      </w:r>
    </w:p>
  </w:footnote>
  <w:footnote w:id="4065">
    <w:p w14:paraId="529A733D" w14:textId="77777777" w:rsidR="00D75485" w:rsidRPr="00B95D7F" w:rsidRDefault="00D75485" w:rsidP="00FE1B59">
      <w:pPr>
        <w:pStyle w:val="FootnoteText"/>
      </w:pPr>
      <w:r>
        <w:rPr>
          <w:rStyle w:val="FootnoteReference"/>
        </w:rPr>
        <w:footnoteRef/>
      </w:r>
      <w:r w:rsidRPr="00B95D7F">
        <w:t>14:11 Isaiah 45:23</w:t>
      </w:r>
    </w:p>
  </w:footnote>
  <w:footnote w:id="4066">
    <w:p w14:paraId="0A43DDE1" w14:textId="77777777" w:rsidR="00D75485" w:rsidRDefault="00D75485" w:rsidP="00FE1B59">
      <w:pPr>
        <w:pStyle w:val="FootnoteText"/>
      </w:pPr>
      <w:r>
        <w:rPr>
          <w:rStyle w:val="FootnoteReference"/>
        </w:rPr>
        <w:footnoteRef/>
      </w:r>
      <w:r w:rsidRPr="00B83774">
        <w:rPr>
          <w:lang w:val="es-ES_tradnl"/>
        </w:rPr>
        <w:t xml:space="preserve">14:21 </w:t>
      </w:r>
      <w:r>
        <w:t>Some Mss lack “or is offended…weak”</w:t>
      </w:r>
    </w:p>
  </w:footnote>
  <w:footnote w:id="4067">
    <w:p w14:paraId="68A3B7BC" w14:textId="77777777" w:rsidR="00D75485" w:rsidRDefault="00D75485" w:rsidP="00FE1B59">
      <w:pPr>
        <w:pStyle w:val="FootnoteText"/>
      </w:pPr>
      <w:r>
        <w:rPr>
          <w:rStyle w:val="FootnoteReference"/>
        </w:rPr>
        <w:footnoteRef/>
      </w:r>
      <w:r>
        <w:t>15:3 Psalm 69:9</w:t>
      </w:r>
    </w:p>
  </w:footnote>
  <w:footnote w:id="4068">
    <w:p w14:paraId="6BCC8D92" w14:textId="77777777" w:rsidR="00D75485" w:rsidRPr="00773F60" w:rsidRDefault="00D75485" w:rsidP="00FE1B59">
      <w:pPr>
        <w:pStyle w:val="FootnoteText"/>
        <w:rPr>
          <w:lang w:val="fr-FR"/>
        </w:rPr>
      </w:pPr>
      <w:r>
        <w:rPr>
          <w:rStyle w:val="FootnoteReference"/>
        </w:rPr>
        <w:footnoteRef/>
      </w:r>
      <w:r w:rsidRPr="00773F60">
        <w:rPr>
          <w:lang w:val="fr-FR"/>
        </w:rPr>
        <w:t>15:9 2 Samuel 22:50; Psalm 18:49</w:t>
      </w:r>
    </w:p>
  </w:footnote>
  <w:footnote w:id="4069">
    <w:p w14:paraId="216017EC" w14:textId="77777777" w:rsidR="00D75485" w:rsidRPr="00773F60" w:rsidRDefault="00D75485" w:rsidP="00FE1B59">
      <w:pPr>
        <w:pStyle w:val="FootnoteText"/>
        <w:rPr>
          <w:lang w:val="fr-FR"/>
        </w:rPr>
      </w:pPr>
      <w:r>
        <w:rPr>
          <w:rStyle w:val="FootnoteReference"/>
        </w:rPr>
        <w:footnoteRef/>
      </w:r>
      <w:r w:rsidRPr="00773F60">
        <w:rPr>
          <w:lang w:val="fr-FR"/>
        </w:rPr>
        <w:t>15:10 Deuteronomy 32:43</w:t>
      </w:r>
    </w:p>
  </w:footnote>
  <w:footnote w:id="4070">
    <w:p w14:paraId="7E827233" w14:textId="77777777" w:rsidR="00D75485" w:rsidRPr="00773F60" w:rsidRDefault="00D75485" w:rsidP="00FE1B59">
      <w:pPr>
        <w:pStyle w:val="FootnoteText"/>
        <w:rPr>
          <w:lang w:val="fr-FR"/>
        </w:rPr>
      </w:pPr>
      <w:r>
        <w:rPr>
          <w:rStyle w:val="FootnoteReference"/>
        </w:rPr>
        <w:footnoteRef/>
      </w:r>
      <w:r w:rsidRPr="00773F60">
        <w:rPr>
          <w:lang w:val="fr-FR"/>
        </w:rPr>
        <w:t>15:11 Psalm 117:1</w:t>
      </w:r>
    </w:p>
  </w:footnote>
  <w:footnote w:id="4071">
    <w:p w14:paraId="6D641AF1" w14:textId="77777777" w:rsidR="00D75485" w:rsidRDefault="00D75485">
      <w:pPr>
        <w:pStyle w:val="FootnoteText"/>
      </w:pPr>
      <w:r>
        <w:rPr>
          <w:rStyle w:val="FootnoteReference"/>
        </w:rPr>
        <w:footnoteRef/>
      </w:r>
      <w:r>
        <w:t>15:12 Gk ethnos: “peoples, nations, coastlands, the non-Jews”</w:t>
      </w:r>
    </w:p>
  </w:footnote>
  <w:footnote w:id="4072">
    <w:p w14:paraId="346A78AD" w14:textId="77777777" w:rsidR="00D75485" w:rsidRPr="00A00E33" w:rsidRDefault="00D75485" w:rsidP="00FE1B59">
      <w:pPr>
        <w:pStyle w:val="FootnoteText"/>
      </w:pPr>
      <w:r>
        <w:rPr>
          <w:rStyle w:val="FootnoteReference"/>
        </w:rPr>
        <w:footnoteRef/>
      </w:r>
      <w:r w:rsidRPr="00A00E33">
        <w:t>15:12 Isaiah 11:10</w:t>
      </w:r>
    </w:p>
  </w:footnote>
  <w:footnote w:id="4073">
    <w:p w14:paraId="73A458B1" w14:textId="77777777" w:rsidR="00D75485" w:rsidRDefault="00D75485" w:rsidP="00FE1B59">
      <w:pPr>
        <w:pStyle w:val="FootnoteText"/>
      </w:pPr>
      <w:r>
        <w:rPr>
          <w:rStyle w:val="FootnoteReference"/>
        </w:rPr>
        <w:footnoteRef/>
      </w:r>
      <w:r>
        <w:t>15:21 Isaiah 52:15</w:t>
      </w:r>
    </w:p>
  </w:footnote>
  <w:footnote w:id="4074">
    <w:p w14:paraId="02EB61F6" w14:textId="77777777" w:rsidR="00D75485" w:rsidRDefault="00D75485" w:rsidP="00FE1B59">
      <w:pPr>
        <w:pStyle w:val="FootnoteText"/>
      </w:pPr>
      <w:r>
        <w:rPr>
          <w:rStyle w:val="FootnoteReference"/>
        </w:rPr>
        <w:footnoteRef/>
      </w:r>
      <w:r>
        <w:t xml:space="preserve">15:24 Some Mss lack “I will come to you” </w:t>
      </w:r>
    </w:p>
  </w:footnote>
  <w:footnote w:id="4075">
    <w:p w14:paraId="1B19BDF6" w14:textId="77777777" w:rsidR="00D75485" w:rsidRDefault="00D75485" w:rsidP="00E27EF4">
      <w:pPr>
        <w:pStyle w:val="FootnoteText"/>
      </w:pPr>
      <w:r>
        <w:rPr>
          <w:rStyle w:val="FootnoteReference"/>
        </w:rPr>
        <w:footnoteRef/>
      </w:r>
      <w:r>
        <w:t>16:7 Or, “relatives”</w:t>
      </w:r>
    </w:p>
  </w:footnote>
  <w:footnote w:id="4076">
    <w:p w14:paraId="4599448F" w14:textId="77777777" w:rsidR="00D75485" w:rsidRPr="00CF00A7" w:rsidRDefault="00D75485" w:rsidP="00FE1B59">
      <w:pPr>
        <w:pStyle w:val="FootnoteText"/>
      </w:pPr>
      <w:r>
        <w:rPr>
          <w:rStyle w:val="FootnoteReference"/>
        </w:rPr>
        <w:footnoteRef/>
      </w:r>
      <w:r>
        <w:t>16:23 Some Mss add verse 24 “</w:t>
      </w:r>
      <w:r w:rsidRPr="00BE2A71">
        <w:t>The grace of our Lord Jesus Christ be with you all</w:t>
      </w:r>
      <w:r>
        <w:t>.</w:t>
      </w:r>
      <w:r w:rsidRPr="00BE2A71">
        <w:t xml:space="preserve"> Amen.</w:t>
      </w:r>
      <w:r>
        <w:t>” Cf. v.20</w:t>
      </w:r>
    </w:p>
  </w:footnote>
  <w:footnote w:id="4077">
    <w:p w14:paraId="23E809A7" w14:textId="77777777" w:rsidR="00D75485" w:rsidRDefault="00D75485" w:rsidP="00FE1B59">
      <w:pPr>
        <w:pStyle w:val="FootnoteText"/>
      </w:pPr>
      <w:r>
        <w:rPr>
          <w:rStyle w:val="FootnoteReference"/>
        </w:rPr>
        <w:footnoteRef/>
      </w:r>
      <w:r>
        <w:t>1:19 Isaiah 29:14</w:t>
      </w:r>
    </w:p>
  </w:footnote>
  <w:footnote w:id="4078">
    <w:p w14:paraId="17C70E22" w14:textId="77777777" w:rsidR="00D75485" w:rsidRDefault="00D75485">
      <w:pPr>
        <w:pStyle w:val="FootnoteText"/>
      </w:pPr>
      <w:r>
        <w:rPr>
          <w:rStyle w:val="FootnoteReference"/>
        </w:rPr>
        <w:footnoteRef/>
      </w:r>
      <w:r>
        <w:t>1:20 Some Mss lack “this”</w:t>
      </w:r>
    </w:p>
  </w:footnote>
  <w:footnote w:id="4079">
    <w:p w14:paraId="4A75E63F" w14:textId="77777777" w:rsidR="00D75485" w:rsidRDefault="00D75485" w:rsidP="00FE1B59">
      <w:pPr>
        <w:pStyle w:val="FootnoteText"/>
      </w:pPr>
      <w:r>
        <w:rPr>
          <w:rStyle w:val="FootnoteReference"/>
        </w:rPr>
        <w:footnoteRef/>
      </w:r>
      <w:r>
        <w:t>1:31 Jeremiah 9:24</w:t>
      </w:r>
    </w:p>
  </w:footnote>
  <w:footnote w:id="4080">
    <w:p w14:paraId="280EEC0F" w14:textId="77777777" w:rsidR="00D75485" w:rsidRDefault="00D75485" w:rsidP="00FE1B59">
      <w:pPr>
        <w:pStyle w:val="FootnoteText"/>
      </w:pPr>
      <w:r>
        <w:rPr>
          <w:rStyle w:val="FootnoteReference"/>
        </w:rPr>
        <w:footnoteRef/>
      </w:r>
      <w:r>
        <w:t xml:space="preserve">2:1 Some Mss read “testimony” </w:t>
      </w:r>
    </w:p>
  </w:footnote>
  <w:footnote w:id="4081">
    <w:p w14:paraId="5F82C7E0" w14:textId="77777777" w:rsidR="00D75485" w:rsidRPr="00B456F2" w:rsidRDefault="00D75485" w:rsidP="00FE1B59">
      <w:pPr>
        <w:pStyle w:val="FootnoteText"/>
      </w:pPr>
      <w:r>
        <w:rPr>
          <w:rStyle w:val="FootnoteReference"/>
        </w:rPr>
        <w:footnoteRef/>
      </w:r>
      <w:r w:rsidRPr="00B456F2">
        <w:t>2:9 Isaiah 64:4; James 1:12</w:t>
      </w:r>
    </w:p>
  </w:footnote>
  <w:footnote w:id="4082">
    <w:p w14:paraId="373AC0B4" w14:textId="77777777" w:rsidR="00D75485" w:rsidRDefault="00D75485" w:rsidP="00FE1B59">
      <w:pPr>
        <w:pStyle w:val="FootnoteText"/>
      </w:pPr>
      <w:r>
        <w:rPr>
          <w:rStyle w:val="FootnoteReference"/>
        </w:rPr>
        <w:footnoteRef/>
      </w:r>
      <w:r>
        <w:t>2:16 Isaiah 40:13</w:t>
      </w:r>
    </w:p>
  </w:footnote>
  <w:footnote w:id="4083">
    <w:p w14:paraId="63FF9B8B" w14:textId="77777777" w:rsidR="00D75485" w:rsidRPr="00CB670A" w:rsidRDefault="00D75485">
      <w:pPr>
        <w:pStyle w:val="FootnoteText"/>
      </w:pPr>
      <w:r>
        <w:rPr>
          <w:rStyle w:val="FootnoteReference"/>
        </w:rPr>
        <w:footnoteRef/>
      </w:r>
      <w:r>
        <w:t>3:12 Some Mss lack “this”</w:t>
      </w:r>
    </w:p>
  </w:footnote>
  <w:footnote w:id="4084">
    <w:p w14:paraId="5FFF21C0" w14:textId="77777777" w:rsidR="00D75485" w:rsidRDefault="00D75485" w:rsidP="00FE1B59">
      <w:pPr>
        <w:pStyle w:val="FootnoteText"/>
      </w:pPr>
      <w:r>
        <w:rPr>
          <w:rStyle w:val="FootnoteReference"/>
        </w:rPr>
        <w:footnoteRef/>
      </w:r>
      <w:r>
        <w:t>3:19 Job 5:13</w:t>
      </w:r>
    </w:p>
  </w:footnote>
  <w:footnote w:id="4085">
    <w:p w14:paraId="59BE9F0F" w14:textId="77777777" w:rsidR="00D75485" w:rsidRDefault="00D75485" w:rsidP="00FE1B59">
      <w:pPr>
        <w:pStyle w:val="FootnoteText"/>
      </w:pPr>
      <w:r>
        <w:rPr>
          <w:rStyle w:val="FootnoteReference"/>
        </w:rPr>
        <w:footnoteRef/>
      </w:r>
      <w:r>
        <w:t>3:20 Psalm 94:11</w:t>
      </w:r>
    </w:p>
  </w:footnote>
  <w:footnote w:id="4086">
    <w:p w14:paraId="00E8FA44" w14:textId="77777777" w:rsidR="00D75485" w:rsidRDefault="00D75485" w:rsidP="00FE1B59">
      <w:pPr>
        <w:pStyle w:val="FootnoteText"/>
      </w:pPr>
      <w:r>
        <w:rPr>
          <w:rStyle w:val="FootnoteReference"/>
        </w:rPr>
        <w:footnoteRef/>
      </w:r>
      <w:r>
        <w:t>5:5 Or, “destruction of the carnal nature”</w:t>
      </w:r>
    </w:p>
  </w:footnote>
  <w:footnote w:id="4087">
    <w:p w14:paraId="04D5A0D4" w14:textId="77777777" w:rsidR="00D75485" w:rsidRDefault="00D75485" w:rsidP="00FE1B59">
      <w:pPr>
        <w:pStyle w:val="FootnoteText"/>
      </w:pPr>
      <w:r>
        <w:rPr>
          <w:rStyle w:val="FootnoteReference"/>
        </w:rPr>
        <w:footnoteRef/>
      </w:r>
      <w:r w:rsidRPr="00F05A9B">
        <w:t xml:space="preserve">5:7 </w:t>
      </w:r>
      <w:r>
        <w:t xml:space="preserve">Some Mss lack “for us” </w:t>
      </w:r>
    </w:p>
  </w:footnote>
  <w:footnote w:id="4088">
    <w:p w14:paraId="1287993F" w14:textId="77777777" w:rsidR="00D75485" w:rsidRDefault="00D75485" w:rsidP="00FE1B59">
      <w:pPr>
        <w:pStyle w:val="FootnoteText"/>
      </w:pPr>
      <w:r>
        <w:rPr>
          <w:rStyle w:val="FootnoteReference"/>
        </w:rPr>
        <w:footnoteRef/>
      </w:r>
      <w:r>
        <w:t>5:13 Deuteronomy 13:5; 17:7; 19:19; 21:21; 22:21; 24:7</w:t>
      </w:r>
    </w:p>
  </w:footnote>
  <w:footnote w:id="4089">
    <w:p w14:paraId="0AE83753" w14:textId="6CCE5D0D" w:rsidR="00833542" w:rsidRDefault="00833542">
      <w:pPr>
        <w:pStyle w:val="FootnoteText"/>
      </w:pPr>
      <w:r>
        <w:rPr>
          <w:rStyle w:val="FootnoteReference"/>
        </w:rPr>
        <w:footnoteRef/>
      </w:r>
      <w:r>
        <w:t>6:5 Syriac Mss, Coptic Mss, and Aphrahat. Most Mss lack”and [his] brother”</w:t>
      </w:r>
    </w:p>
  </w:footnote>
  <w:footnote w:id="4090">
    <w:p w14:paraId="770EB5A5" w14:textId="77777777" w:rsidR="00D75485" w:rsidRPr="00CD59DB" w:rsidRDefault="00D75485">
      <w:pPr>
        <w:pStyle w:val="FootnoteText"/>
      </w:pPr>
      <w:r>
        <w:rPr>
          <w:rStyle w:val="FootnoteReference"/>
        </w:rPr>
        <w:footnoteRef/>
      </w:r>
      <w:r>
        <w:t xml:space="preserve">6:9 I.e., </w:t>
      </w:r>
      <w:r w:rsidRPr="00CD59DB">
        <w:t>effeminate by perversion</w:t>
      </w:r>
    </w:p>
  </w:footnote>
  <w:footnote w:id="4091">
    <w:p w14:paraId="0A5B7EE0" w14:textId="77777777" w:rsidR="00D75485" w:rsidRDefault="00D75485" w:rsidP="00FE1B59">
      <w:pPr>
        <w:pStyle w:val="FootnoteText"/>
      </w:pPr>
      <w:r>
        <w:rPr>
          <w:rStyle w:val="FootnoteReference"/>
        </w:rPr>
        <w:footnoteRef/>
      </w:r>
      <w:r>
        <w:t xml:space="preserve">6:9 </w:t>
      </w:r>
      <w:r w:rsidRPr="007A3B24">
        <w:t>Lit. “man-lier</w:t>
      </w:r>
      <w:r>
        <w:t>.</w:t>
      </w:r>
      <w:r w:rsidRPr="007A3B24">
        <w:t>”</w:t>
      </w:r>
      <w:r>
        <w:t xml:space="preserve"> </w:t>
      </w:r>
      <w:r w:rsidRPr="007A3B24">
        <w:t>Gk arsenokoites</w:t>
      </w:r>
      <w:r>
        <w:t>. See</w:t>
      </w:r>
      <w:r w:rsidRPr="007A3B24">
        <w:t xml:space="preserve"> Leviticus 18:22</w:t>
      </w:r>
      <w:r>
        <w:t>,</w:t>
      </w:r>
      <w:r w:rsidRPr="007A3B24">
        <w:t xml:space="preserve"> 20:13 </w:t>
      </w:r>
      <w:r>
        <w:t xml:space="preserve">LXX </w:t>
      </w:r>
      <w:r w:rsidRPr="007A3B24">
        <w:t xml:space="preserve">where God forbids </w:t>
      </w:r>
      <w:r>
        <w:t>men</w:t>
      </w:r>
      <w:r w:rsidRPr="007A3B24">
        <w:t xml:space="preserve"> (arsenos) to lie/have sex (koiten) as with a woman. See also Romans 1:26-27</w:t>
      </w:r>
    </w:p>
  </w:footnote>
  <w:footnote w:id="4092">
    <w:p w14:paraId="731F0DB2" w14:textId="77777777" w:rsidR="00D75485" w:rsidRDefault="00D75485" w:rsidP="00FE1B59">
      <w:pPr>
        <w:pStyle w:val="FootnoteText"/>
      </w:pPr>
      <w:r>
        <w:rPr>
          <w:rStyle w:val="FootnoteReference"/>
        </w:rPr>
        <w:footnoteRef/>
      </w:r>
      <w:r>
        <w:t>6:16 Genesis 2:24</w:t>
      </w:r>
    </w:p>
  </w:footnote>
  <w:footnote w:id="4093">
    <w:p w14:paraId="095D59F5" w14:textId="77777777" w:rsidR="00D75485" w:rsidRPr="00D663EA" w:rsidRDefault="00D75485">
      <w:pPr>
        <w:pStyle w:val="FootnoteText"/>
      </w:pPr>
      <w:r>
        <w:rPr>
          <w:rStyle w:val="FootnoteReference"/>
        </w:rPr>
        <w:footnoteRef/>
      </w:r>
      <w:r>
        <w:t>7:1 A</w:t>
      </w:r>
      <w:r w:rsidRPr="00D663EA">
        <w:t xml:space="preserve"> euphemism for sexual relations</w:t>
      </w:r>
      <w:r>
        <w:t xml:space="preserve">. See </w:t>
      </w:r>
      <w:r w:rsidRPr="00D663EA">
        <w:t>Gen</w:t>
      </w:r>
      <w:r>
        <w:t>esis</w:t>
      </w:r>
      <w:r w:rsidRPr="00D663EA">
        <w:t xml:space="preserve"> 20:6</w:t>
      </w:r>
    </w:p>
  </w:footnote>
  <w:footnote w:id="4094">
    <w:p w14:paraId="5D50BBE2" w14:textId="77777777" w:rsidR="00D75485" w:rsidRDefault="00D75485" w:rsidP="00FE1B59">
      <w:pPr>
        <w:pStyle w:val="FootnoteText"/>
      </w:pPr>
      <w:r>
        <w:rPr>
          <w:rStyle w:val="FootnoteReference"/>
        </w:rPr>
        <w:footnoteRef/>
      </w:r>
      <w:r>
        <w:t xml:space="preserve">7:14 Or, “believing husband” </w:t>
      </w:r>
    </w:p>
  </w:footnote>
  <w:footnote w:id="4095">
    <w:p w14:paraId="7D44A98F" w14:textId="77777777" w:rsidR="00D75485" w:rsidRDefault="00D75485">
      <w:pPr>
        <w:pStyle w:val="FootnoteText"/>
      </w:pPr>
      <w:r>
        <w:rPr>
          <w:rStyle w:val="FootnoteReference"/>
        </w:rPr>
        <w:footnoteRef/>
      </w:r>
      <w:r>
        <w:t>7:28 Lit. “in the flesh”</w:t>
      </w:r>
    </w:p>
  </w:footnote>
  <w:footnote w:id="4096">
    <w:p w14:paraId="4E29D8B2" w14:textId="77777777" w:rsidR="00D75485" w:rsidRDefault="00D75485" w:rsidP="00FE1B59">
      <w:pPr>
        <w:pStyle w:val="FootnoteText"/>
      </w:pPr>
      <w:r>
        <w:rPr>
          <w:rStyle w:val="FootnoteReference"/>
        </w:rPr>
        <w:footnoteRef/>
      </w:r>
      <w:r>
        <w:t>9:9 Deuteronomy 25:4</w:t>
      </w:r>
    </w:p>
  </w:footnote>
  <w:footnote w:id="4097">
    <w:p w14:paraId="366B0758" w14:textId="77777777" w:rsidR="00D75485" w:rsidRDefault="00D75485" w:rsidP="00FE1B59">
      <w:pPr>
        <w:pStyle w:val="FootnoteText"/>
      </w:pPr>
      <w:r>
        <w:rPr>
          <w:rStyle w:val="FootnoteReference"/>
        </w:rPr>
        <w:footnoteRef/>
      </w:r>
      <w:r>
        <w:t>10:7 Exodus 32:6</w:t>
      </w:r>
    </w:p>
  </w:footnote>
  <w:footnote w:id="4098">
    <w:p w14:paraId="43059D46" w14:textId="77777777" w:rsidR="00D75485" w:rsidRDefault="00D75485" w:rsidP="007C497F">
      <w:pPr>
        <w:pStyle w:val="FootnoteText"/>
      </w:pPr>
      <w:r>
        <w:rPr>
          <w:rStyle w:val="FootnoteReference"/>
        </w:rPr>
        <w:footnoteRef/>
      </w:r>
      <w:r>
        <w:t>10:20 Some Mss read “</w:t>
      </w:r>
      <w:r w:rsidRPr="006D5667">
        <w:t>which they sacrifice is to demons</w:t>
      </w:r>
      <w:r>
        <w:t>”</w:t>
      </w:r>
    </w:p>
  </w:footnote>
  <w:footnote w:id="4099">
    <w:p w14:paraId="496F6C42" w14:textId="77777777" w:rsidR="00D75485" w:rsidRDefault="00D75485" w:rsidP="00FE1B59">
      <w:pPr>
        <w:pStyle w:val="FootnoteText"/>
      </w:pPr>
      <w:r>
        <w:rPr>
          <w:rStyle w:val="FootnoteReference"/>
        </w:rPr>
        <w:footnoteRef/>
      </w:r>
      <w:r>
        <w:t>10:26 Psalm 24:1</w:t>
      </w:r>
    </w:p>
  </w:footnote>
  <w:footnote w:id="4100">
    <w:p w14:paraId="5298F40C" w14:textId="77777777" w:rsidR="00D75485" w:rsidRDefault="00D75485" w:rsidP="00FE1B59">
      <w:pPr>
        <w:pStyle w:val="FootnoteText"/>
      </w:pPr>
      <w:r>
        <w:rPr>
          <w:rStyle w:val="FootnoteReference"/>
        </w:rPr>
        <w:footnoteRef/>
      </w:r>
      <w:r>
        <w:t>12:4 Or, “spiritual empowerments,” “spiritual enablements”</w:t>
      </w:r>
    </w:p>
  </w:footnote>
  <w:footnote w:id="4101">
    <w:p w14:paraId="50D7428E" w14:textId="77777777" w:rsidR="00D75485" w:rsidRDefault="00D75485" w:rsidP="00FE1B59">
      <w:pPr>
        <w:pStyle w:val="FootnoteText"/>
      </w:pPr>
      <w:r>
        <w:rPr>
          <w:rStyle w:val="FootnoteReference"/>
        </w:rPr>
        <w:footnoteRef/>
      </w:r>
      <w:r>
        <w:t>14:21 Isaiah 28:11-12</w:t>
      </w:r>
    </w:p>
  </w:footnote>
  <w:footnote w:id="4102">
    <w:p w14:paraId="6D212563" w14:textId="77777777" w:rsidR="00D75485" w:rsidRDefault="00D75485">
      <w:pPr>
        <w:pStyle w:val="FootnoteText"/>
      </w:pPr>
      <w:r>
        <w:rPr>
          <w:rStyle w:val="FootnoteReference"/>
        </w:rPr>
        <w:footnoteRef/>
      </w:r>
      <w:r>
        <w:t>15:27 Or, “subjected”</w:t>
      </w:r>
    </w:p>
  </w:footnote>
  <w:footnote w:id="4103">
    <w:p w14:paraId="2BA44512" w14:textId="77777777" w:rsidR="00D75485" w:rsidRDefault="00D75485" w:rsidP="00FE1B59">
      <w:pPr>
        <w:pStyle w:val="FootnoteText"/>
      </w:pPr>
      <w:r>
        <w:rPr>
          <w:rStyle w:val="FootnoteReference"/>
        </w:rPr>
        <w:footnoteRef/>
      </w:r>
      <w:r>
        <w:t>15:27 Psalm 8:6</w:t>
      </w:r>
    </w:p>
  </w:footnote>
  <w:footnote w:id="4104">
    <w:p w14:paraId="57FA91FD" w14:textId="77777777" w:rsidR="00D75485" w:rsidRDefault="00D75485" w:rsidP="00FE1B59">
      <w:pPr>
        <w:pStyle w:val="FootnoteText"/>
      </w:pPr>
      <w:r>
        <w:rPr>
          <w:rStyle w:val="FootnoteReference"/>
        </w:rPr>
        <w:footnoteRef/>
      </w:r>
      <w:r>
        <w:t>15:32 Isaiah 22:13</w:t>
      </w:r>
    </w:p>
  </w:footnote>
  <w:footnote w:id="4105">
    <w:p w14:paraId="42BF7791" w14:textId="77777777" w:rsidR="00D75485" w:rsidRPr="000E7239" w:rsidRDefault="00D75485" w:rsidP="008555B2">
      <w:pPr>
        <w:pStyle w:val="FootnoteText"/>
      </w:pPr>
      <w:r>
        <w:rPr>
          <w:rStyle w:val="FootnoteReference"/>
        </w:rPr>
        <w:footnoteRef/>
      </w:r>
      <w:r>
        <w:t xml:space="preserve">15:33 From the Greek play “Thais,” 218, by </w:t>
      </w:r>
      <w:r w:rsidRPr="000E7239">
        <w:t>Menander</w:t>
      </w:r>
      <w:r>
        <w:t xml:space="preserve"> (342-291 BC)</w:t>
      </w:r>
    </w:p>
  </w:footnote>
  <w:footnote w:id="4106">
    <w:p w14:paraId="465ADBA7" w14:textId="77777777" w:rsidR="00D75485" w:rsidRDefault="00D75485" w:rsidP="00FE1B59">
      <w:pPr>
        <w:pStyle w:val="FootnoteText"/>
      </w:pPr>
      <w:r>
        <w:rPr>
          <w:rStyle w:val="FootnoteReference"/>
        </w:rPr>
        <w:footnoteRef/>
      </w:r>
      <w:r>
        <w:t>15:45 Genesis 2:7</w:t>
      </w:r>
    </w:p>
  </w:footnote>
  <w:footnote w:id="4107">
    <w:p w14:paraId="26A977AD" w14:textId="77777777" w:rsidR="00D75485" w:rsidRDefault="00D75485" w:rsidP="00FE1B59">
      <w:pPr>
        <w:pStyle w:val="FootnoteText"/>
      </w:pPr>
      <w:r>
        <w:rPr>
          <w:rStyle w:val="FootnoteReference"/>
        </w:rPr>
        <w:footnoteRef/>
      </w:r>
      <w:r>
        <w:t>15:54 Isaiah 25:8</w:t>
      </w:r>
    </w:p>
  </w:footnote>
  <w:footnote w:id="4108">
    <w:p w14:paraId="4E60F1CD" w14:textId="77777777" w:rsidR="00D75485" w:rsidRDefault="00D75485" w:rsidP="00FE1B59">
      <w:pPr>
        <w:pStyle w:val="FootnoteText"/>
      </w:pPr>
      <w:r>
        <w:rPr>
          <w:rStyle w:val="FootnoteReference"/>
        </w:rPr>
        <w:footnoteRef/>
      </w:r>
      <w:r>
        <w:t>15:55 Hosea 13:14</w:t>
      </w:r>
    </w:p>
  </w:footnote>
  <w:footnote w:id="4109">
    <w:p w14:paraId="78292A06" w14:textId="4F5373EE" w:rsidR="00D75485" w:rsidRDefault="00D75485" w:rsidP="00FE1B59">
      <w:pPr>
        <w:pStyle w:val="FootnoteText"/>
      </w:pPr>
      <w:r>
        <w:rPr>
          <w:rStyle w:val="FootnoteReference"/>
        </w:rPr>
        <w:footnoteRef/>
      </w:r>
      <w:r>
        <w:t xml:space="preserve">16:8 For </w:t>
      </w:r>
      <w:r w:rsidR="00DE1084">
        <w:t>Heb.</w:t>
      </w:r>
      <w:r>
        <w:t xml:space="preserve"> “Shavuot”</w:t>
      </w:r>
    </w:p>
  </w:footnote>
  <w:footnote w:id="4110">
    <w:p w14:paraId="5E3E1F3D" w14:textId="77777777" w:rsidR="00D75485" w:rsidRDefault="00D75485" w:rsidP="00FE1B59">
      <w:pPr>
        <w:pStyle w:val="FootnoteText"/>
      </w:pPr>
      <w:r>
        <w:rPr>
          <w:rStyle w:val="FootnoteReference"/>
        </w:rPr>
        <w:footnoteRef/>
      </w:r>
      <w:r>
        <w:t>16:22 Gk. anathema</w:t>
      </w:r>
    </w:p>
  </w:footnote>
  <w:footnote w:id="4111">
    <w:p w14:paraId="10415921" w14:textId="77777777" w:rsidR="00D75485" w:rsidRDefault="00D75485" w:rsidP="006C0237">
      <w:pPr>
        <w:pStyle w:val="FootnoteText"/>
      </w:pPr>
      <w:r>
        <w:rPr>
          <w:rStyle w:val="FootnoteReference"/>
        </w:rPr>
        <w:footnoteRef/>
      </w:r>
      <w:r>
        <w:t>4:5 Some Mss read read “Jesus Christ”</w:t>
      </w:r>
    </w:p>
  </w:footnote>
  <w:footnote w:id="4112">
    <w:p w14:paraId="36050508" w14:textId="77777777" w:rsidR="00D75485" w:rsidRDefault="00D75485" w:rsidP="003774ED">
      <w:pPr>
        <w:pStyle w:val="FootnoteText"/>
      </w:pPr>
      <w:r>
        <w:rPr>
          <w:rStyle w:val="FootnoteReference"/>
        </w:rPr>
        <w:footnoteRef/>
      </w:r>
      <w:r>
        <w:t>4:6 An allusion to Genesis 1:3</w:t>
      </w:r>
    </w:p>
  </w:footnote>
  <w:footnote w:id="4113">
    <w:p w14:paraId="799EC6AA" w14:textId="77777777" w:rsidR="00D75485" w:rsidRPr="00A00E33" w:rsidRDefault="00D75485" w:rsidP="00FE1B59">
      <w:pPr>
        <w:pStyle w:val="FootnoteText"/>
      </w:pPr>
      <w:r>
        <w:rPr>
          <w:rStyle w:val="FootnoteReference"/>
        </w:rPr>
        <w:footnoteRef/>
      </w:r>
      <w:r w:rsidRPr="00A00E33">
        <w:t>4:13 Psalm 116:10</w:t>
      </w:r>
    </w:p>
  </w:footnote>
  <w:footnote w:id="4114">
    <w:p w14:paraId="5B3861E4" w14:textId="77777777" w:rsidR="00D75485" w:rsidRDefault="00D75485" w:rsidP="00FE1B59">
      <w:pPr>
        <w:pStyle w:val="FootnoteText"/>
      </w:pPr>
      <w:r>
        <w:rPr>
          <w:rStyle w:val="FootnoteReference"/>
        </w:rPr>
        <w:footnoteRef/>
      </w:r>
      <w:r>
        <w:t>6:2 Isaiah 49:8</w:t>
      </w:r>
    </w:p>
  </w:footnote>
  <w:footnote w:id="4115">
    <w:p w14:paraId="1D1044AB" w14:textId="77777777" w:rsidR="00D75485" w:rsidRDefault="00D75485" w:rsidP="00FE1B59">
      <w:pPr>
        <w:pStyle w:val="FootnoteText"/>
      </w:pPr>
      <w:r>
        <w:rPr>
          <w:rStyle w:val="FootnoteReference"/>
        </w:rPr>
        <w:footnoteRef/>
      </w:r>
      <w:r>
        <w:t>6:16 Leviticus 26:12; Jeremiah 32:38; Ezekiel 37:27</w:t>
      </w:r>
    </w:p>
  </w:footnote>
  <w:footnote w:id="4116">
    <w:p w14:paraId="1427099F" w14:textId="77777777" w:rsidR="00D75485" w:rsidRDefault="00D75485" w:rsidP="00FE1B59">
      <w:pPr>
        <w:pStyle w:val="FootnoteText"/>
      </w:pPr>
      <w:r>
        <w:rPr>
          <w:rStyle w:val="FootnoteReference"/>
        </w:rPr>
        <w:footnoteRef/>
      </w:r>
      <w:r>
        <w:t>6:17 Isaiah 52:11; Ezekiel 20:34,41</w:t>
      </w:r>
    </w:p>
  </w:footnote>
  <w:footnote w:id="4117">
    <w:p w14:paraId="38A8E6C3" w14:textId="77777777" w:rsidR="00D75485" w:rsidRDefault="00D75485" w:rsidP="000150F3">
      <w:pPr>
        <w:pStyle w:val="FootnoteText"/>
      </w:pPr>
      <w:r>
        <w:rPr>
          <w:rStyle w:val="FootnoteReference"/>
        </w:rPr>
        <w:footnoteRef/>
      </w:r>
      <w:r>
        <w:t>6:18 2 Samuel 7:14; Isaiah 43:6</w:t>
      </w:r>
    </w:p>
  </w:footnote>
  <w:footnote w:id="4118">
    <w:p w14:paraId="42A9A40D" w14:textId="77777777" w:rsidR="00D75485" w:rsidRDefault="00D75485" w:rsidP="00FE1B59">
      <w:pPr>
        <w:pStyle w:val="FootnoteText"/>
      </w:pPr>
      <w:r>
        <w:rPr>
          <w:rStyle w:val="FootnoteReference"/>
        </w:rPr>
        <w:footnoteRef/>
      </w:r>
      <w:r>
        <w:t>8:15 Exodus 16:18</w:t>
      </w:r>
    </w:p>
  </w:footnote>
  <w:footnote w:id="4119">
    <w:p w14:paraId="01075F11" w14:textId="77777777" w:rsidR="00D75485" w:rsidRDefault="00D75485">
      <w:pPr>
        <w:pStyle w:val="FootnoteText"/>
      </w:pPr>
      <w:r>
        <w:rPr>
          <w:rStyle w:val="FootnoteReference"/>
        </w:rPr>
        <w:footnoteRef/>
      </w:r>
      <w:r>
        <w:t>8:22 An allusion to Proverbs 3:4</w:t>
      </w:r>
    </w:p>
  </w:footnote>
  <w:footnote w:id="4120">
    <w:p w14:paraId="12D6C893" w14:textId="77777777" w:rsidR="00D75485" w:rsidRDefault="00D75485" w:rsidP="00FE1B59">
      <w:pPr>
        <w:pStyle w:val="FootnoteText"/>
      </w:pPr>
      <w:r>
        <w:rPr>
          <w:rStyle w:val="FootnoteReference"/>
        </w:rPr>
        <w:footnoteRef/>
      </w:r>
      <w:r>
        <w:t>9:9 Psalm 112:9</w:t>
      </w:r>
    </w:p>
  </w:footnote>
  <w:footnote w:id="4121">
    <w:p w14:paraId="54D96820" w14:textId="77777777" w:rsidR="00D75485" w:rsidRDefault="00D75485" w:rsidP="00FE1B59">
      <w:pPr>
        <w:pStyle w:val="FootnoteText"/>
      </w:pPr>
      <w:r>
        <w:rPr>
          <w:rStyle w:val="FootnoteReference"/>
        </w:rPr>
        <w:footnoteRef/>
      </w:r>
      <w:r>
        <w:t>10:17 Jeremiah 9:24</w:t>
      </w:r>
    </w:p>
  </w:footnote>
  <w:footnote w:id="4122">
    <w:p w14:paraId="337C65DC" w14:textId="77777777" w:rsidR="00D75485" w:rsidRDefault="00D75485" w:rsidP="00F13270">
      <w:pPr>
        <w:pStyle w:val="FootnoteText"/>
      </w:pPr>
      <w:r>
        <w:rPr>
          <w:rStyle w:val="FootnoteReference"/>
        </w:rPr>
        <w:footnoteRef/>
      </w:r>
      <w:r>
        <w:t>11:3 MT Hebrew vocalization: Havah. Gk. Eua, which has dropped the /h/ sound in the transliteration from Hebrew to Greek (Heua &gt; Eua), since Greek does not have an /h/ sound. The name Eve is from Old English Efe, from Late Latin Eva</w:t>
      </w:r>
    </w:p>
  </w:footnote>
  <w:footnote w:id="4123">
    <w:p w14:paraId="465C7CFE" w14:textId="13583E66" w:rsidR="00D75485" w:rsidRDefault="00D75485" w:rsidP="00FE1B59">
      <w:pPr>
        <w:pStyle w:val="FootnoteText"/>
      </w:pPr>
      <w:r>
        <w:rPr>
          <w:rStyle w:val="FootnoteReference"/>
        </w:rPr>
        <w:footnoteRef/>
      </w:r>
      <w:r>
        <w:t xml:space="preserve">11:32 Some Mss </w:t>
      </w:r>
      <w:r w:rsidR="00980F0B">
        <w:t>lack</w:t>
      </w:r>
      <w:r>
        <w:t xml:space="preserve"> “desiring”</w:t>
      </w:r>
    </w:p>
  </w:footnote>
  <w:footnote w:id="4124">
    <w:p w14:paraId="6533EE78" w14:textId="77777777" w:rsidR="00D75485" w:rsidRDefault="00D75485" w:rsidP="00FE1B59">
      <w:pPr>
        <w:pStyle w:val="FootnoteText"/>
      </w:pPr>
      <w:r>
        <w:rPr>
          <w:rStyle w:val="FootnoteReference"/>
        </w:rPr>
        <w:footnoteRef/>
      </w:r>
      <w:r>
        <w:t xml:space="preserve">12:1 Some Mss read “It is doubtless not profitable for me to boast” </w:t>
      </w:r>
    </w:p>
  </w:footnote>
  <w:footnote w:id="4125">
    <w:p w14:paraId="14505567" w14:textId="77777777" w:rsidR="00D75485" w:rsidRDefault="00D75485" w:rsidP="00FE1B59">
      <w:pPr>
        <w:pStyle w:val="FootnoteText"/>
      </w:pPr>
      <w:r>
        <w:rPr>
          <w:rStyle w:val="FootnoteReference"/>
        </w:rPr>
        <w:footnoteRef/>
      </w:r>
      <w:r>
        <w:t xml:space="preserve">12:3 Some Mss read “outside of” </w:t>
      </w:r>
    </w:p>
  </w:footnote>
  <w:footnote w:id="4126">
    <w:p w14:paraId="68E901CB" w14:textId="77777777" w:rsidR="00D75485" w:rsidRDefault="00D75485" w:rsidP="00FE1B59">
      <w:pPr>
        <w:pStyle w:val="FootnoteText"/>
      </w:pPr>
      <w:r>
        <w:rPr>
          <w:rStyle w:val="FootnoteReference"/>
        </w:rPr>
        <w:footnoteRef/>
      </w:r>
      <w:r>
        <w:t xml:space="preserve">12:9 Some Mss add “my” </w:t>
      </w:r>
    </w:p>
  </w:footnote>
  <w:footnote w:id="4127">
    <w:p w14:paraId="4DF6BD7C" w14:textId="77777777" w:rsidR="00D75485" w:rsidRDefault="00D75485" w:rsidP="00FE1B59">
      <w:pPr>
        <w:pStyle w:val="FootnoteText"/>
      </w:pPr>
      <w:r>
        <w:rPr>
          <w:rStyle w:val="FootnoteReference"/>
        </w:rPr>
        <w:footnoteRef/>
      </w:r>
      <w:r>
        <w:t>13:1 Deuteronomy 19:15</w:t>
      </w:r>
    </w:p>
  </w:footnote>
  <w:footnote w:id="4128">
    <w:p w14:paraId="0DD017BD" w14:textId="77777777" w:rsidR="00D75485" w:rsidRDefault="00D75485">
      <w:pPr>
        <w:pStyle w:val="FootnoteText"/>
      </w:pPr>
      <w:r>
        <w:rPr>
          <w:rStyle w:val="FootnoteReference"/>
        </w:rPr>
        <w:footnoteRef/>
      </w:r>
      <w:r>
        <w:t>13:5 Some Mss lack “is”</w:t>
      </w:r>
    </w:p>
  </w:footnote>
  <w:footnote w:id="4129">
    <w:p w14:paraId="032B7166" w14:textId="77777777" w:rsidR="00D75485" w:rsidRDefault="00D75485" w:rsidP="00FE1B59">
      <w:pPr>
        <w:pStyle w:val="FootnoteText"/>
      </w:pPr>
      <w:r>
        <w:rPr>
          <w:rStyle w:val="FootnoteReference"/>
        </w:rPr>
        <w:footnoteRef/>
      </w:r>
      <w:r>
        <w:t>1:13 Or, “traditional Judaism”</w:t>
      </w:r>
    </w:p>
  </w:footnote>
  <w:footnote w:id="4130">
    <w:p w14:paraId="34AA1153" w14:textId="77777777" w:rsidR="00D75485" w:rsidRPr="00AD3F02" w:rsidRDefault="00D75485" w:rsidP="00324653">
      <w:pPr>
        <w:pStyle w:val="FootnoteText"/>
        <w:rPr>
          <w:lang w:val="pt-PT"/>
        </w:rPr>
      </w:pPr>
      <w:r>
        <w:rPr>
          <w:rStyle w:val="FootnoteReference"/>
        </w:rPr>
        <w:footnoteRef/>
      </w:r>
      <w:r w:rsidRPr="00AD3F02">
        <w:rPr>
          <w:lang w:val="pt-PT"/>
        </w:rPr>
        <w:t>1:18 Gk. historio. Cf. L&amp;N 34.52</w:t>
      </w:r>
    </w:p>
  </w:footnote>
  <w:footnote w:id="4131">
    <w:p w14:paraId="7B676AA1" w14:textId="77777777" w:rsidR="00D75485" w:rsidRDefault="00D75485" w:rsidP="00FE1B59">
      <w:pPr>
        <w:pStyle w:val="FootnoteText"/>
      </w:pPr>
      <w:r>
        <w:rPr>
          <w:rStyle w:val="FootnoteReference"/>
        </w:rPr>
        <w:footnoteRef/>
      </w:r>
      <w:r>
        <w:t xml:space="preserve">3:1 Or, “bewitched.” See L&amp;N 88.159. </w:t>
      </w:r>
    </w:p>
  </w:footnote>
  <w:footnote w:id="4132">
    <w:p w14:paraId="49728C49" w14:textId="77777777" w:rsidR="00D75485" w:rsidRDefault="00D75485" w:rsidP="00FE1B59">
      <w:pPr>
        <w:pStyle w:val="FootnoteText"/>
      </w:pPr>
      <w:r>
        <w:rPr>
          <w:rStyle w:val="FootnoteReference"/>
        </w:rPr>
        <w:footnoteRef/>
      </w:r>
      <w:r>
        <w:t>3:8 Genesis 12:3; 18:18; 22:18</w:t>
      </w:r>
    </w:p>
  </w:footnote>
  <w:footnote w:id="4133">
    <w:p w14:paraId="4A7CB8A4" w14:textId="77777777" w:rsidR="00D75485" w:rsidRDefault="00D75485" w:rsidP="00FE1B59">
      <w:pPr>
        <w:pStyle w:val="FootnoteText"/>
      </w:pPr>
      <w:r>
        <w:rPr>
          <w:rStyle w:val="FootnoteReference"/>
        </w:rPr>
        <w:footnoteRef/>
      </w:r>
      <w:r>
        <w:t>3:10 Deuteronomy 27:26</w:t>
      </w:r>
    </w:p>
  </w:footnote>
  <w:footnote w:id="4134">
    <w:p w14:paraId="2DC4498A" w14:textId="77777777" w:rsidR="00D75485" w:rsidRDefault="00D75485" w:rsidP="00FE1B59">
      <w:pPr>
        <w:pStyle w:val="FootnoteText"/>
      </w:pPr>
      <w:r>
        <w:rPr>
          <w:rStyle w:val="FootnoteReference"/>
        </w:rPr>
        <w:footnoteRef/>
      </w:r>
      <w:r>
        <w:t>3:11 Habakkuk 2:4</w:t>
      </w:r>
    </w:p>
  </w:footnote>
  <w:footnote w:id="4135">
    <w:p w14:paraId="5E46046E" w14:textId="77777777" w:rsidR="00D75485" w:rsidRDefault="00D75485" w:rsidP="00FE1B59">
      <w:pPr>
        <w:pStyle w:val="FootnoteText"/>
      </w:pPr>
      <w:r>
        <w:rPr>
          <w:rStyle w:val="FootnoteReference"/>
        </w:rPr>
        <w:footnoteRef/>
      </w:r>
      <w:r>
        <w:t>3:12 Leviticus 18:5</w:t>
      </w:r>
    </w:p>
  </w:footnote>
  <w:footnote w:id="4136">
    <w:p w14:paraId="3F24CCDF" w14:textId="77777777" w:rsidR="00D75485" w:rsidRDefault="00D75485" w:rsidP="00FE1B59">
      <w:pPr>
        <w:pStyle w:val="FootnoteText"/>
      </w:pPr>
      <w:r>
        <w:rPr>
          <w:rStyle w:val="FootnoteReference"/>
        </w:rPr>
        <w:footnoteRef/>
      </w:r>
      <w:r>
        <w:t>3:13 Deuteronomy 21:23</w:t>
      </w:r>
    </w:p>
  </w:footnote>
  <w:footnote w:id="4137">
    <w:p w14:paraId="01D469D9" w14:textId="77777777" w:rsidR="00D75485" w:rsidRDefault="00D75485" w:rsidP="00FE1B59">
      <w:pPr>
        <w:pStyle w:val="FootnoteText"/>
      </w:pPr>
      <w:r>
        <w:rPr>
          <w:rStyle w:val="FootnoteReference"/>
        </w:rPr>
        <w:footnoteRef/>
      </w:r>
      <w:r>
        <w:t>3:16 Lit., “seed”</w:t>
      </w:r>
    </w:p>
  </w:footnote>
  <w:footnote w:id="4138">
    <w:p w14:paraId="4CED4D59" w14:textId="77777777" w:rsidR="00D75485" w:rsidRDefault="00D75485" w:rsidP="00FE1B59">
      <w:pPr>
        <w:pStyle w:val="FootnoteText"/>
      </w:pPr>
      <w:r>
        <w:rPr>
          <w:rStyle w:val="FootnoteReference"/>
        </w:rPr>
        <w:footnoteRef/>
      </w:r>
      <w:r>
        <w:t>3:16 Genesis 12:7; 13:15; 24:7</w:t>
      </w:r>
    </w:p>
  </w:footnote>
  <w:footnote w:id="4139">
    <w:p w14:paraId="46BD2CEB" w14:textId="77777777" w:rsidR="00D75485" w:rsidRDefault="00D75485" w:rsidP="00FE1B59">
      <w:pPr>
        <w:pStyle w:val="FootnoteText"/>
      </w:pPr>
      <w:r>
        <w:rPr>
          <w:rStyle w:val="FootnoteReference"/>
        </w:rPr>
        <w:footnoteRef/>
      </w:r>
      <w:r>
        <w:t>4:27 Isaiah 54:1</w:t>
      </w:r>
    </w:p>
  </w:footnote>
  <w:footnote w:id="4140">
    <w:p w14:paraId="62711F31" w14:textId="77777777" w:rsidR="00D75485" w:rsidRDefault="00D75485" w:rsidP="00FE1B59">
      <w:pPr>
        <w:pStyle w:val="FootnoteText"/>
      </w:pPr>
      <w:r>
        <w:rPr>
          <w:rStyle w:val="FootnoteReference"/>
        </w:rPr>
        <w:footnoteRef/>
      </w:r>
      <w:r>
        <w:t xml:space="preserve">4:28 Some Mss read “we” </w:t>
      </w:r>
    </w:p>
  </w:footnote>
  <w:footnote w:id="4141">
    <w:p w14:paraId="28C68341" w14:textId="77777777" w:rsidR="00D75485" w:rsidRDefault="00D75485" w:rsidP="00FE1B59">
      <w:pPr>
        <w:pStyle w:val="FootnoteText"/>
      </w:pPr>
      <w:r>
        <w:rPr>
          <w:rStyle w:val="FootnoteReference"/>
        </w:rPr>
        <w:footnoteRef/>
      </w:r>
      <w:r>
        <w:t>4:30 Genesis 21:10</w:t>
      </w:r>
    </w:p>
  </w:footnote>
  <w:footnote w:id="4142">
    <w:p w14:paraId="62A61008" w14:textId="77777777" w:rsidR="00D75485" w:rsidRDefault="00D75485" w:rsidP="00FE1B59">
      <w:pPr>
        <w:pStyle w:val="FootnoteText"/>
      </w:pPr>
      <w:r>
        <w:rPr>
          <w:rStyle w:val="FootnoteReference"/>
        </w:rPr>
        <w:footnoteRef/>
      </w:r>
      <w:r>
        <w:t>5:14 Leviticus 19:18</w:t>
      </w:r>
    </w:p>
  </w:footnote>
  <w:footnote w:id="4143">
    <w:p w14:paraId="17C1DE52" w14:textId="77777777" w:rsidR="00D75485" w:rsidRDefault="00D75485">
      <w:pPr>
        <w:pStyle w:val="FootnoteText"/>
      </w:pPr>
      <w:r>
        <w:rPr>
          <w:rStyle w:val="FootnoteReference"/>
        </w:rPr>
        <w:footnoteRef/>
      </w:r>
      <w:r>
        <w:t>1:22 Or, “subjected”</w:t>
      </w:r>
    </w:p>
  </w:footnote>
  <w:footnote w:id="4144">
    <w:p w14:paraId="037ABA59" w14:textId="77777777" w:rsidR="00D75485" w:rsidRDefault="00D75485">
      <w:pPr>
        <w:pStyle w:val="FootnoteText"/>
      </w:pPr>
      <w:r>
        <w:rPr>
          <w:rStyle w:val="FootnoteReference"/>
        </w:rPr>
        <w:footnoteRef/>
      </w:r>
      <w:r>
        <w:t>3:5 Lit. “the sons of men,” a Semitic idiom referring to people</w:t>
      </w:r>
    </w:p>
  </w:footnote>
  <w:footnote w:id="4145">
    <w:p w14:paraId="164B918C" w14:textId="77777777" w:rsidR="00D75485" w:rsidRDefault="00D75485">
      <w:pPr>
        <w:pStyle w:val="FootnoteText"/>
      </w:pPr>
      <w:r>
        <w:rPr>
          <w:rStyle w:val="FootnoteReference"/>
        </w:rPr>
        <w:footnoteRef/>
      </w:r>
      <w:r w:rsidRPr="007D35F7">
        <w:t xml:space="preserve">4:8 </w:t>
      </w:r>
      <w:r>
        <w:t xml:space="preserve">Some Mss lack “and” </w:t>
      </w:r>
    </w:p>
  </w:footnote>
  <w:footnote w:id="4146">
    <w:p w14:paraId="6C1B5796" w14:textId="77777777" w:rsidR="00D75485" w:rsidRDefault="00D75485" w:rsidP="00FE1B59">
      <w:pPr>
        <w:pStyle w:val="FootnoteText"/>
      </w:pPr>
      <w:r>
        <w:rPr>
          <w:rStyle w:val="FootnoteReference"/>
        </w:rPr>
        <w:footnoteRef/>
      </w:r>
      <w:r>
        <w:t>4:8 Psalm 68:18</w:t>
      </w:r>
    </w:p>
  </w:footnote>
  <w:footnote w:id="4147">
    <w:p w14:paraId="6FFC0A61" w14:textId="77777777" w:rsidR="00D75485" w:rsidRDefault="00D75485" w:rsidP="00FE1B59">
      <w:pPr>
        <w:pStyle w:val="FootnoteText"/>
      </w:pPr>
      <w:r>
        <w:rPr>
          <w:rStyle w:val="FootnoteReference"/>
        </w:rPr>
        <w:footnoteRef/>
      </w:r>
      <w:r>
        <w:t>4:26 Psalm 4:4</w:t>
      </w:r>
    </w:p>
  </w:footnote>
  <w:footnote w:id="4148">
    <w:p w14:paraId="332712DD" w14:textId="77777777" w:rsidR="00D75485" w:rsidRPr="00CF4DE7" w:rsidRDefault="00D75485" w:rsidP="00FE1B59">
      <w:pPr>
        <w:pStyle w:val="FootnoteText"/>
      </w:pPr>
      <w:r>
        <w:rPr>
          <w:rStyle w:val="FootnoteReference"/>
        </w:rPr>
        <w:footnoteRef/>
      </w:r>
      <w:r>
        <w:t xml:space="preserve">4:31 </w:t>
      </w:r>
      <w:r w:rsidRPr="00CF4DE7">
        <w:t>Or, shouting, violent assertiveness</w:t>
      </w:r>
    </w:p>
  </w:footnote>
  <w:footnote w:id="4149">
    <w:p w14:paraId="7D0B8A37" w14:textId="77777777" w:rsidR="00D75485" w:rsidRDefault="00D75485" w:rsidP="00FE1B59">
      <w:pPr>
        <w:pStyle w:val="FootnoteText"/>
      </w:pPr>
      <w:r>
        <w:rPr>
          <w:rStyle w:val="FootnoteReference"/>
        </w:rPr>
        <w:footnoteRef/>
      </w:r>
      <w:r>
        <w:t>5:21 Some Mss read “of God”</w:t>
      </w:r>
    </w:p>
  </w:footnote>
  <w:footnote w:id="4150">
    <w:p w14:paraId="3EC24954" w14:textId="77777777" w:rsidR="00D75485" w:rsidRPr="00037018" w:rsidRDefault="00D75485" w:rsidP="00FE1B59">
      <w:pPr>
        <w:pStyle w:val="FootnoteText"/>
      </w:pPr>
      <w:r>
        <w:rPr>
          <w:rStyle w:val="FootnoteReference"/>
        </w:rPr>
        <w:footnoteRef/>
      </w:r>
      <w:r w:rsidRPr="005C7617">
        <w:t xml:space="preserve">5:30 </w:t>
      </w:r>
      <w:r>
        <w:t>Some Mss lack “of his flesh and of his bones”</w:t>
      </w:r>
    </w:p>
  </w:footnote>
  <w:footnote w:id="4151">
    <w:p w14:paraId="3E840457" w14:textId="77777777" w:rsidR="00D75485" w:rsidRDefault="00D75485" w:rsidP="00FE1B59">
      <w:pPr>
        <w:pStyle w:val="FootnoteText"/>
      </w:pPr>
      <w:r>
        <w:rPr>
          <w:rStyle w:val="FootnoteReference"/>
        </w:rPr>
        <w:footnoteRef/>
      </w:r>
      <w:r>
        <w:t>5:31 Genesis 2:24</w:t>
      </w:r>
    </w:p>
  </w:footnote>
  <w:footnote w:id="4152">
    <w:p w14:paraId="69A75BDD" w14:textId="77777777" w:rsidR="00D75485" w:rsidRDefault="00D75485" w:rsidP="00FE1B59">
      <w:pPr>
        <w:pStyle w:val="FootnoteText"/>
      </w:pPr>
      <w:r>
        <w:rPr>
          <w:rStyle w:val="FootnoteReference"/>
        </w:rPr>
        <w:footnoteRef/>
      </w:r>
      <w:r>
        <w:t>6:3 Exodus 20:12</w:t>
      </w:r>
    </w:p>
  </w:footnote>
  <w:footnote w:id="4153">
    <w:p w14:paraId="547C1A74" w14:textId="77777777" w:rsidR="00D75485" w:rsidRDefault="00D75485" w:rsidP="00FE1B59">
      <w:pPr>
        <w:pStyle w:val="FootnoteText"/>
      </w:pPr>
      <w:r>
        <w:rPr>
          <w:rStyle w:val="FootnoteReference"/>
        </w:rPr>
        <w:footnoteRef/>
      </w:r>
      <w:r>
        <w:t xml:space="preserve"> 2:11 See Isaiah 45:23</w:t>
      </w:r>
    </w:p>
  </w:footnote>
  <w:footnote w:id="4154">
    <w:p w14:paraId="380FC6EE" w14:textId="77777777" w:rsidR="00D75485" w:rsidRDefault="00D75485" w:rsidP="00641C85">
      <w:pPr>
        <w:pStyle w:val="FootnoteText"/>
      </w:pPr>
      <w:r>
        <w:rPr>
          <w:rStyle w:val="FootnoteReference"/>
        </w:rPr>
        <w:footnoteRef/>
      </w:r>
      <w:r w:rsidRPr="005C7617">
        <w:t>3:16 Some Mss</w:t>
      </w:r>
      <w:r>
        <w:t xml:space="preserve"> lack “</w:t>
      </w:r>
      <w:r w:rsidRPr="006361D0">
        <w:t>rule, being of the same mind</w:t>
      </w:r>
      <w:r>
        <w:t>”</w:t>
      </w:r>
    </w:p>
  </w:footnote>
  <w:footnote w:id="4155">
    <w:p w14:paraId="504F7CCA" w14:textId="77777777" w:rsidR="00D75485" w:rsidRDefault="00D75485" w:rsidP="00FE1B59">
      <w:pPr>
        <w:pStyle w:val="FootnoteText"/>
      </w:pPr>
      <w:r>
        <w:rPr>
          <w:rStyle w:val="FootnoteReference"/>
        </w:rPr>
        <w:footnoteRef/>
      </w:r>
      <w:r>
        <w:t>1:16 Or, “in him”</w:t>
      </w:r>
    </w:p>
  </w:footnote>
  <w:footnote w:id="4156">
    <w:p w14:paraId="1473338B" w14:textId="77777777" w:rsidR="00D75485" w:rsidRPr="00DF2332" w:rsidRDefault="00D75485" w:rsidP="00FE1B59">
      <w:pPr>
        <w:pStyle w:val="FootnoteText"/>
      </w:pPr>
      <w:r>
        <w:rPr>
          <w:rStyle w:val="FootnoteReference"/>
        </w:rPr>
        <w:footnoteRef/>
      </w:r>
      <w:r>
        <w:t>1:18 Or, “beginning, preeminent</w:t>
      </w:r>
      <w:r w:rsidRPr="00DF2332">
        <w:t xml:space="preserve"> over all who rise from the dead</w:t>
      </w:r>
      <w:r>
        <w:t>”</w:t>
      </w:r>
    </w:p>
  </w:footnote>
  <w:footnote w:id="4157">
    <w:p w14:paraId="228D0D07" w14:textId="77777777" w:rsidR="00D75485" w:rsidRPr="00264121" w:rsidRDefault="00D75485">
      <w:pPr>
        <w:pStyle w:val="FootnoteText"/>
      </w:pPr>
      <w:r>
        <w:rPr>
          <w:rStyle w:val="FootnoteReference"/>
        </w:rPr>
        <w:footnoteRef/>
      </w:r>
      <w:r>
        <w:t xml:space="preserve">1:23 The word for “is being” (rather than “has”) is an </w:t>
      </w:r>
      <w:r w:rsidRPr="00FA7706">
        <w:t>aorist in substantival participles</w:t>
      </w:r>
    </w:p>
  </w:footnote>
  <w:footnote w:id="4158">
    <w:p w14:paraId="18397B7E" w14:textId="77777777" w:rsidR="00D75485" w:rsidRDefault="00D75485" w:rsidP="00FE1B59">
      <w:pPr>
        <w:pStyle w:val="FootnoteText"/>
      </w:pPr>
      <w:r>
        <w:rPr>
          <w:rStyle w:val="FootnoteReference"/>
        </w:rPr>
        <w:footnoteRef/>
      </w:r>
      <w:r w:rsidRPr="007D35F7">
        <w:t>2:7</w:t>
      </w:r>
      <w:bookmarkStart w:id="770" w:name="_Hlk505349201"/>
      <w:r w:rsidRPr="005C7617">
        <w:t xml:space="preserve"> Some Mss</w:t>
      </w:r>
      <w:r>
        <w:t xml:space="preserve"> lack “it in”</w:t>
      </w:r>
      <w:bookmarkEnd w:id="770"/>
    </w:p>
  </w:footnote>
  <w:footnote w:id="4159">
    <w:p w14:paraId="4B2B1CEC" w14:textId="718EEBAE" w:rsidR="00CC555D" w:rsidRDefault="00CC555D" w:rsidP="00CC555D">
      <w:pPr>
        <w:pStyle w:val="FootnoteText"/>
      </w:pPr>
      <w:r>
        <w:rPr>
          <w:rStyle w:val="FootnoteReference"/>
        </w:rPr>
        <w:footnoteRef/>
      </w:r>
      <w:r>
        <w:t xml:space="preserve">2:7 Some Mss read “were like little children” </w:t>
      </w:r>
    </w:p>
  </w:footnote>
  <w:footnote w:id="4160">
    <w:p w14:paraId="70436238" w14:textId="77777777" w:rsidR="00D75485" w:rsidRPr="00A15E31" w:rsidRDefault="00D75485" w:rsidP="00FE1B59">
      <w:pPr>
        <w:pStyle w:val="FootnoteText"/>
      </w:pPr>
      <w:r>
        <w:rPr>
          <w:rStyle w:val="FootnoteReference"/>
        </w:rPr>
        <w:footnoteRef/>
      </w:r>
      <w:r>
        <w:t>4:17 Gk. harpazo. The word “rapture” comes from the L</w:t>
      </w:r>
      <w:r w:rsidRPr="00E12386">
        <w:t>atin word</w:t>
      </w:r>
      <w:r>
        <w:t xml:space="preserve"> rapturo, meaning “caught up.” Cf. Daniel 7:13; Acts 1:9, 8:39; </w:t>
      </w:r>
      <w:r w:rsidRPr="00E34E4D">
        <w:t xml:space="preserve">1 </w:t>
      </w:r>
      <w:r>
        <w:t>Co</w:t>
      </w:r>
      <w:r w:rsidRPr="00E34E4D">
        <w:t xml:space="preserve"> 15:51</w:t>
      </w:r>
      <w:r>
        <w:t xml:space="preserve">ff; </w:t>
      </w:r>
      <w:r w:rsidRPr="00A15E31">
        <w:t xml:space="preserve">2 </w:t>
      </w:r>
      <w:r>
        <w:t>Co</w:t>
      </w:r>
      <w:r w:rsidRPr="00A15E31">
        <w:t xml:space="preserve"> 12:2; Rev</w:t>
      </w:r>
      <w:r>
        <w:t>elation</w:t>
      </w:r>
      <w:r w:rsidRPr="00A15E31">
        <w:t xml:space="preserve"> </w:t>
      </w:r>
      <w:r>
        <w:t xml:space="preserve">11:12, </w:t>
      </w:r>
      <w:r w:rsidRPr="00A15E31">
        <w:t>12:5</w:t>
      </w:r>
    </w:p>
  </w:footnote>
  <w:footnote w:id="4161">
    <w:p w14:paraId="641BE931" w14:textId="77777777" w:rsidR="00D75485" w:rsidRDefault="00D75485" w:rsidP="00FE1B59">
      <w:pPr>
        <w:pStyle w:val="FootnoteText"/>
      </w:pPr>
      <w:r>
        <w:rPr>
          <w:rStyle w:val="FootnoteReference"/>
        </w:rPr>
        <w:footnoteRef/>
      </w:r>
      <w:r w:rsidRPr="007D35F7">
        <w:t xml:space="preserve">5:27 </w:t>
      </w:r>
      <w:r>
        <w:t xml:space="preserve">Some Mss lack “holy” </w:t>
      </w:r>
    </w:p>
  </w:footnote>
  <w:footnote w:id="4162">
    <w:p w14:paraId="722549D1" w14:textId="4279F9DF" w:rsidR="002D400D" w:rsidRDefault="002D400D" w:rsidP="002D400D">
      <w:pPr>
        <w:pStyle w:val="FootnoteText"/>
      </w:pPr>
      <w:r>
        <w:rPr>
          <w:rStyle w:val="FootnoteReference"/>
        </w:rPr>
        <w:footnoteRef/>
      </w:r>
      <w:r>
        <w:t>1:2 Some Mss read “our”</w:t>
      </w:r>
    </w:p>
  </w:footnote>
  <w:footnote w:id="4163">
    <w:p w14:paraId="1DCDD78B" w14:textId="77777777" w:rsidR="00D75485" w:rsidRDefault="00D75485" w:rsidP="007F3428">
      <w:pPr>
        <w:pStyle w:val="FootnoteText"/>
      </w:pPr>
      <w:r>
        <w:rPr>
          <w:rStyle w:val="FootnoteReference"/>
        </w:rPr>
        <w:footnoteRef/>
      </w:r>
      <w:r>
        <w:t>2:8 Some Mss add “Jesus”</w:t>
      </w:r>
    </w:p>
  </w:footnote>
  <w:footnote w:id="4164">
    <w:p w14:paraId="7CD2A1B2" w14:textId="77777777" w:rsidR="00D75485" w:rsidRDefault="00D75485">
      <w:pPr>
        <w:pStyle w:val="FootnoteText"/>
      </w:pPr>
      <w:r>
        <w:rPr>
          <w:rStyle w:val="FootnoteReference"/>
        </w:rPr>
        <w:footnoteRef/>
      </w:r>
      <w:r>
        <w:t>2:11 Gk. “a working of error”</w:t>
      </w:r>
    </w:p>
  </w:footnote>
  <w:footnote w:id="4165">
    <w:p w14:paraId="37921E54" w14:textId="77777777" w:rsidR="00D75485" w:rsidRDefault="00D75485" w:rsidP="00FE1B59">
      <w:pPr>
        <w:pStyle w:val="FootnoteText"/>
      </w:pPr>
      <w:r>
        <w:rPr>
          <w:rStyle w:val="FootnoteReference"/>
        </w:rPr>
        <w:footnoteRef/>
      </w:r>
      <w:r>
        <w:t>1:10 Leviticus 18:22, 20:13</w:t>
      </w:r>
    </w:p>
  </w:footnote>
  <w:footnote w:id="4166">
    <w:p w14:paraId="7BA24F4F" w14:textId="60B6DAE7" w:rsidR="00D75485" w:rsidRDefault="00D75485" w:rsidP="00FE1B59">
      <w:pPr>
        <w:pStyle w:val="FootnoteText"/>
      </w:pPr>
      <w:r>
        <w:rPr>
          <w:rStyle w:val="FootnoteReference"/>
        </w:rPr>
        <w:footnoteRef/>
      </w:r>
      <w:r>
        <w:t xml:space="preserve">2:13 Gk. for </w:t>
      </w:r>
      <w:r w:rsidR="00DE1084">
        <w:t>Heb.</w:t>
      </w:r>
      <w:r>
        <w:t xml:space="preserve"> “Havah”</w:t>
      </w:r>
    </w:p>
  </w:footnote>
  <w:footnote w:id="4167">
    <w:p w14:paraId="1CC97EE4" w14:textId="77777777" w:rsidR="00D75485" w:rsidRPr="00BE03FE" w:rsidRDefault="00D75485" w:rsidP="00FE1B59">
      <w:pPr>
        <w:pStyle w:val="FootnoteText"/>
      </w:pPr>
      <w:r>
        <w:rPr>
          <w:rStyle w:val="FootnoteReference"/>
        </w:rPr>
        <w:footnoteRef/>
      </w:r>
      <w:r w:rsidRPr="00BE03FE">
        <w:t xml:space="preserve">2:15 Or, </w:t>
      </w:r>
      <w:r>
        <w:t>“</w:t>
      </w:r>
      <w:r w:rsidRPr="00BE03FE">
        <w:t>preserved,</w:t>
      </w:r>
      <w:r>
        <w:t>”</w:t>
      </w:r>
      <w:r w:rsidRPr="00BE03FE">
        <w:t xml:space="preserve"> </w:t>
      </w:r>
      <w:r>
        <w:t>“</w:t>
      </w:r>
      <w:r w:rsidRPr="00BE03FE">
        <w:t>rescued,</w:t>
      </w:r>
      <w:r>
        <w:t>”</w:t>
      </w:r>
      <w:r w:rsidRPr="00BE03FE">
        <w:t xml:space="preserve"> </w:t>
      </w:r>
      <w:r>
        <w:t>“</w:t>
      </w:r>
      <w:r w:rsidRPr="00BE03FE">
        <w:t>saved.</w:t>
      </w:r>
      <w:r>
        <w:t>”</w:t>
      </w:r>
      <w:r w:rsidRPr="00BE03FE">
        <w:t xml:space="preserve"> </w:t>
      </w:r>
      <w:r>
        <w:t>Gk.</w:t>
      </w:r>
      <w:r w:rsidRPr="00BE03FE">
        <w:t xml:space="preserve"> sothesetai</w:t>
      </w:r>
    </w:p>
  </w:footnote>
  <w:footnote w:id="4168">
    <w:p w14:paraId="4ECB9051" w14:textId="77777777" w:rsidR="00D75485" w:rsidRPr="00B456F2" w:rsidRDefault="00D75485" w:rsidP="00FE1B59">
      <w:pPr>
        <w:pStyle w:val="FootnoteText"/>
      </w:pPr>
      <w:r>
        <w:rPr>
          <w:rStyle w:val="FootnoteReference"/>
        </w:rPr>
        <w:footnoteRef/>
      </w:r>
      <w:r w:rsidRPr="00B456F2">
        <w:t>5:18 Deuteronomy 25:4</w:t>
      </w:r>
    </w:p>
  </w:footnote>
  <w:footnote w:id="4169">
    <w:p w14:paraId="726C5774" w14:textId="77777777" w:rsidR="00D75485" w:rsidRPr="00B456F2" w:rsidRDefault="00D75485" w:rsidP="00FE1B59">
      <w:pPr>
        <w:pStyle w:val="FootnoteText"/>
      </w:pPr>
      <w:r>
        <w:rPr>
          <w:rStyle w:val="FootnoteReference"/>
        </w:rPr>
        <w:footnoteRef/>
      </w:r>
      <w:r w:rsidRPr="00B456F2">
        <w:t>5:18 Luke 10:7; Leviticus 19:13</w:t>
      </w:r>
    </w:p>
  </w:footnote>
  <w:footnote w:id="4170">
    <w:p w14:paraId="4163E9C9" w14:textId="77777777" w:rsidR="00D75485" w:rsidRDefault="00D75485">
      <w:pPr>
        <w:pStyle w:val="FootnoteText"/>
      </w:pPr>
      <w:r>
        <w:rPr>
          <w:rStyle w:val="FootnoteReference"/>
        </w:rPr>
        <w:footnoteRef/>
      </w:r>
      <w:r>
        <w:t>5:22 Lit. “Do not lay hands on”</w:t>
      </w:r>
    </w:p>
  </w:footnote>
  <w:footnote w:id="4171">
    <w:p w14:paraId="310CAC8C" w14:textId="77777777" w:rsidR="00D75485" w:rsidRDefault="00D75485" w:rsidP="00FE1B59">
      <w:pPr>
        <w:pStyle w:val="FootnoteText"/>
      </w:pPr>
      <w:r>
        <w:rPr>
          <w:rStyle w:val="FootnoteReference"/>
        </w:rPr>
        <w:footnoteRef/>
      </w:r>
      <w:r>
        <w:t>6:13 John 18:34-37</w:t>
      </w:r>
    </w:p>
  </w:footnote>
  <w:footnote w:id="4172">
    <w:p w14:paraId="4E44393F" w14:textId="77777777" w:rsidR="00D75485" w:rsidRDefault="00D75485" w:rsidP="00FE1B59">
      <w:pPr>
        <w:pStyle w:val="FootnoteText"/>
      </w:pPr>
      <w:r>
        <w:rPr>
          <w:rStyle w:val="FootnoteReference"/>
        </w:rPr>
        <w:footnoteRef/>
      </w:r>
      <w:r>
        <w:t xml:space="preserve">1:5 Gk. “Eunikay” </w:t>
      </w:r>
    </w:p>
  </w:footnote>
  <w:footnote w:id="4173">
    <w:p w14:paraId="2A54FD2E" w14:textId="77777777" w:rsidR="00D75485" w:rsidRDefault="00D75485" w:rsidP="00527843">
      <w:pPr>
        <w:pStyle w:val="FootnoteText"/>
      </w:pPr>
      <w:r>
        <w:rPr>
          <w:rStyle w:val="FootnoteReference"/>
        </w:rPr>
        <w:footnoteRef/>
      </w:r>
      <w:r>
        <w:t>1:7 Or, “</w:t>
      </w:r>
      <w:r w:rsidRPr="0034756E">
        <w:t>timidity, but of power and love and self-</w:t>
      </w:r>
      <w:r>
        <w:t>control”</w:t>
      </w:r>
    </w:p>
  </w:footnote>
  <w:footnote w:id="4174">
    <w:p w14:paraId="198198A4" w14:textId="77777777" w:rsidR="00D75485" w:rsidRDefault="00D75485" w:rsidP="00FE1B59">
      <w:pPr>
        <w:pStyle w:val="FootnoteText"/>
      </w:pPr>
      <w:r>
        <w:rPr>
          <w:rStyle w:val="FootnoteReference"/>
        </w:rPr>
        <w:footnoteRef/>
      </w:r>
      <w:r>
        <w:t>2:19 Numbers 16:5</w:t>
      </w:r>
    </w:p>
  </w:footnote>
  <w:footnote w:id="4175">
    <w:p w14:paraId="1BC997A2" w14:textId="77777777" w:rsidR="00D75485" w:rsidRDefault="00D75485">
      <w:pPr>
        <w:pStyle w:val="FootnoteText"/>
      </w:pPr>
      <w:r>
        <w:rPr>
          <w:rStyle w:val="FootnoteReference"/>
        </w:rPr>
        <w:footnoteRef/>
      </w:r>
      <w:r>
        <w:t>3:6 Some Mss lack “and pleasures”</w:t>
      </w:r>
    </w:p>
  </w:footnote>
  <w:footnote w:id="4176">
    <w:p w14:paraId="1FCAE357" w14:textId="77777777" w:rsidR="00D75485" w:rsidRPr="003C6B48" w:rsidRDefault="00D75485">
      <w:pPr>
        <w:pStyle w:val="FootnoteText"/>
      </w:pPr>
      <w:r>
        <w:rPr>
          <w:rStyle w:val="FootnoteReference"/>
        </w:rPr>
        <w:footnoteRef/>
      </w:r>
      <w:r w:rsidRPr="003C6B48">
        <w:t xml:space="preserve">1:6 </w:t>
      </w:r>
      <w:r>
        <w:t>Some Mss read ”us”</w:t>
      </w:r>
    </w:p>
  </w:footnote>
  <w:footnote w:id="4177">
    <w:p w14:paraId="45805101" w14:textId="77777777" w:rsidR="00D75485" w:rsidRDefault="00D75485" w:rsidP="00FE1B59">
      <w:pPr>
        <w:pStyle w:val="FootnoteText"/>
      </w:pPr>
      <w:r>
        <w:rPr>
          <w:rStyle w:val="FootnoteReference"/>
        </w:rPr>
        <w:footnoteRef/>
      </w:r>
      <w:r>
        <w:t>1:10 Onesimus means “useful”</w:t>
      </w:r>
    </w:p>
  </w:footnote>
  <w:footnote w:id="4178">
    <w:p w14:paraId="66B06961" w14:textId="77777777" w:rsidR="00D75485" w:rsidRDefault="00D75485" w:rsidP="00FE1B59">
      <w:pPr>
        <w:pStyle w:val="FootnoteText"/>
      </w:pPr>
      <w:r>
        <w:rPr>
          <w:rStyle w:val="FootnoteReference"/>
        </w:rPr>
        <w:footnoteRef/>
      </w:r>
      <w:r>
        <w:t>1:2 Or, “worlds,” or “universe.” Gk. aiwn</w:t>
      </w:r>
    </w:p>
  </w:footnote>
  <w:footnote w:id="4179">
    <w:p w14:paraId="18C79C29" w14:textId="77777777" w:rsidR="00D75485" w:rsidRPr="00B456F2" w:rsidRDefault="00D75485" w:rsidP="00FE1B59">
      <w:pPr>
        <w:pStyle w:val="FootnoteText"/>
      </w:pPr>
      <w:r>
        <w:rPr>
          <w:rStyle w:val="FootnoteReference"/>
        </w:rPr>
        <w:footnoteRef/>
      </w:r>
      <w:r w:rsidRPr="00B456F2">
        <w:t>1:5 Psalm 2:7</w:t>
      </w:r>
    </w:p>
  </w:footnote>
  <w:footnote w:id="4180">
    <w:p w14:paraId="3CBE9647" w14:textId="77777777" w:rsidR="00D75485" w:rsidRPr="00FA0F4A" w:rsidRDefault="00D75485" w:rsidP="00FE1B59">
      <w:pPr>
        <w:pStyle w:val="FootnoteText"/>
        <w:rPr>
          <w:lang w:val="fr-FR"/>
        </w:rPr>
      </w:pPr>
      <w:r>
        <w:rPr>
          <w:rStyle w:val="FootnoteReference"/>
        </w:rPr>
        <w:footnoteRef/>
      </w:r>
      <w:r w:rsidRPr="00FA0F4A">
        <w:rPr>
          <w:lang w:val="fr-FR"/>
        </w:rPr>
        <w:t>1:5 2 Samuel 7:14; 1 Chronicles 17:13</w:t>
      </w:r>
    </w:p>
  </w:footnote>
  <w:footnote w:id="4181">
    <w:p w14:paraId="76980346" w14:textId="77777777" w:rsidR="00D75485" w:rsidRPr="00FA0F4A" w:rsidRDefault="00D75485" w:rsidP="00FE1B59">
      <w:pPr>
        <w:pStyle w:val="FootnoteText"/>
        <w:rPr>
          <w:lang w:val="fr-FR"/>
        </w:rPr>
      </w:pPr>
      <w:r>
        <w:rPr>
          <w:rStyle w:val="FootnoteReference"/>
        </w:rPr>
        <w:footnoteRef/>
      </w:r>
      <w:r w:rsidRPr="00FA0F4A">
        <w:rPr>
          <w:lang w:val="fr-FR"/>
        </w:rPr>
        <w:t>1:6 Deuteronomy 32:43</w:t>
      </w:r>
    </w:p>
  </w:footnote>
  <w:footnote w:id="4182">
    <w:p w14:paraId="40C27A55" w14:textId="77777777" w:rsidR="00D75485" w:rsidRPr="00FA0F4A" w:rsidRDefault="00D75485" w:rsidP="00FE1B59">
      <w:pPr>
        <w:pStyle w:val="FootnoteText"/>
        <w:rPr>
          <w:lang w:val="fr-FR"/>
        </w:rPr>
      </w:pPr>
      <w:r>
        <w:rPr>
          <w:rStyle w:val="FootnoteReference"/>
        </w:rPr>
        <w:footnoteRef/>
      </w:r>
      <w:r w:rsidRPr="00FA0F4A">
        <w:rPr>
          <w:lang w:val="fr-FR"/>
        </w:rPr>
        <w:t>1:7 Psalm 104:4</w:t>
      </w:r>
    </w:p>
  </w:footnote>
  <w:footnote w:id="4183">
    <w:p w14:paraId="7FDBE9EA" w14:textId="77777777" w:rsidR="00D75485" w:rsidRPr="00B456F2" w:rsidRDefault="00D75485" w:rsidP="00FE1B59">
      <w:pPr>
        <w:pStyle w:val="FootnoteText"/>
        <w:rPr>
          <w:lang w:val="fr-FR"/>
        </w:rPr>
      </w:pPr>
      <w:r>
        <w:rPr>
          <w:rStyle w:val="FootnoteReference"/>
        </w:rPr>
        <w:footnoteRef/>
      </w:r>
      <w:r w:rsidRPr="00B456F2">
        <w:rPr>
          <w:lang w:val="fr-FR"/>
        </w:rPr>
        <w:t>1:9 Psalm 45:6-7</w:t>
      </w:r>
    </w:p>
  </w:footnote>
  <w:footnote w:id="4184">
    <w:p w14:paraId="32A9AA73" w14:textId="77777777" w:rsidR="00D75485" w:rsidRDefault="00D75485" w:rsidP="00FE1B59">
      <w:pPr>
        <w:pStyle w:val="FootnoteText"/>
      </w:pPr>
      <w:r>
        <w:rPr>
          <w:rStyle w:val="FootnoteReference"/>
        </w:rPr>
        <w:footnoteRef/>
      </w:r>
      <w:r>
        <w:t>1:12 Psalm 102:25-27</w:t>
      </w:r>
    </w:p>
  </w:footnote>
  <w:footnote w:id="4185">
    <w:p w14:paraId="31FCBBBF" w14:textId="77777777" w:rsidR="00D75485" w:rsidRDefault="00D75485" w:rsidP="00FE1B59">
      <w:pPr>
        <w:pStyle w:val="FootnoteText"/>
      </w:pPr>
      <w:r>
        <w:rPr>
          <w:rStyle w:val="FootnoteReference"/>
        </w:rPr>
        <w:footnoteRef/>
      </w:r>
      <w:r>
        <w:t>1:13 Psalm 110:1</w:t>
      </w:r>
    </w:p>
  </w:footnote>
  <w:footnote w:id="4186">
    <w:p w14:paraId="47BB4A2E" w14:textId="77777777" w:rsidR="00D75485" w:rsidRDefault="00D75485">
      <w:pPr>
        <w:pStyle w:val="FootnoteText"/>
      </w:pPr>
      <w:r>
        <w:rPr>
          <w:rStyle w:val="FootnoteReference"/>
        </w:rPr>
        <w:footnoteRef/>
      </w:r>
      <w:r>
        <w:t>2:8 Or, “subjected”</w:t>
      </w:r>
    </w:p>
  </w:footnote>
  <w:footnote w:id="4187">
    <w:p w14:paraId="77199E99" w14:textId="77777777" w:rsidR="00D75485" w:rsidRDefault="00D75485" w:rsidP="00CB4755">
      <w:pPr>
        <w:pStyle w:val="FootnoteText"/>
      </w:pPr>
      <w:r>
        <w:rPr>
          <w:rStyle w:val="FootnoteReference"/>
        </w:rPr>
        <w:footnoteRef/>
      </w:r>
      <w:r>
        <w:t>2:8 Psalm 8:4-6</w:t>
      </w:r>
    </w:p>
  </w:footnote>
  <w:footnote w:id="4188">
    <w:p w14:paraId="2CE65642" w14:textId="77777777" w:rsidR="00D75485" w:rsidRDefault="00D75485" w:rsidP="00CB4755">
      <w:pPr>
        <w:pStyle w:val="FootnoteText"/>
      </w:pPr>
      <w:r>
        <w:rPr>
          <w:rStyle w:val="FootnoteReference"/>
        </w:rPr>
        <w:footnoteRef/>
      </w:r>
      <w:r>
        <w:t>2:8 Or, “under his control”</w:t>
      </w:r>
    </w:p>
  </w:footnote>
  <w:footnote w:id="4189">
    <w:p w14:paraId="1B87F36D" w14:textId="77777777" w:rsidR="00D75485" w:rsidRDefault="00D75485" w:rsidP="00FE1B59">
      <w:pPr>
        <w:pStyle w:val="FootnoteText"/>
      </w:pPr>
      <w:r>
        <w:rPr>
          <w:rStyle w:val="FootnoteReference"/>
        </w:rPr>
        <w:footnoteRef/>
      </w:r>
      <w:r>
        <w:t>2:12 Psalm 22:22</w:t>
      </w:r>
    </w:p>
  </w:footnote>
  <w:footnote w:id="4190">
    <w:p w14:paraId="49926115" w14:textId="77777777" w:rsidR="00D75485" w:rsidRDefault="00D75485" w:rsidP="00FE1B59">
      <w:pPr>
        <w:pStyle w:val="FootnoteText"/>
      </w:pPr>
      <w:r>
        <w:rPr>
          <w:rStyle w:val="FootnoteReference"/>
        </w:rPr>
        <w:footnoteRef/>
      </w:r>
      <w:r>
        <w:t>2:13 Isaiah 8:17</w:t>
      </w:r>
    </w:p>
  </w:footnote>
  <w:footnote w:id="4191">
    <w:p w14:paraId="0FA33D38" w14:textId="77777777" w:rsidR="00D75485" w:rsidRDefault="00D75485" w:rsidP="00FE1B59">
      <w:pPr>
        <w:pStyle w:val="FootnoteText"/>
      </w:pPr>
      <w:r>
        <w:rPr>
          <w:rStyle w:val="FootnoteReference"/>
        </w:rPr>
        <w:footnoteRef/>
      </w:r>
      <w:r>
        <w:t>2:13 Isaiah 8:18</w:t>
      </w:r>
    </w:p>
  </w:footnote>
  <w:footnote w:id="4192">
    <w:p w14:paraId="047057FA" w14:textId="77777777" w:rsidR="00D75485" w:rsidRDefault="00D75485" w:rsidP="00FE1B59">
      <w:pPr>
        <w:pStyle w:val="FootnoteText"/>
      </w:pPr>
      <w:r>
        <w:rPr>
          <w:rStyle w:val="FootnoteReference"/>
        </w:rPr>
        <w:footnoteRef/>
      </w:r>
      <w:r>
        <w:t>2:17 Gk. hilaskomai</w:t>
      </w:r>
    </w:p>
  </w:footnote>
  <w:footnote w:id="4193">
    <w:p w14:paraId="2711A7D9" w14:textId="77777777" w:rsidR="00B0597C" w:rsidRPr="00106B1D" w:rsidRDefault="00B0597C" w:rsidP="00B0597C">
      <w:pPr>
        <w:pStyle w:val="FootnoteText"/>
      </w:pPr>
      <w:r>
        <w:rPr>
          <w:rStyle w:val="FootnoteReference"/>
        </w:rPr>
        <w:footnoteRef/>
      </w:r>
      <w:r>
        <w:t>3:2 Many Mss add “all”</w:t>
      </w:r>
    </w:p>
  </w:footnote>
  <w:footnote w:id="4194">
    <w:p w14:paraId="64EBC1FF" w14:textId="77777777" w:rsidR="00D75485" w:rsidRDefault="00D75485" w:rsidP="00715601">
      <w:pPr>
        <w:pStyle w:val="FootnoteText"/>
      </w:pPr>
      <w:r>
        <w:rPr>
          <w:rStyle w:val="FootnoteReference"/>
        </w:rPr>
        <w:footnoteRef/>
      </w:r>
      <w:r>
        <w:t>3:2 Numbers 12:7</w:t>
      </w:r>
    </w:p>
  </w:footnote>
  <w:footnote w:id="4195">
    <w:p w14:paraId="437E4BF9" w14:textId="77777777" w:rsidR="00D75485" w:rsidRDefault="00D75485" w:rsidP="00FE1B59">
      <w:pPr>
        <w:pStyle w:val="FootnoteText"/>
      </w:pPr>
      <w:r>
        <w:rPr>
          <w:rStyle w:val="FootnoteReference"/>
        </w:rPr>
        <w:footnoteRef/>
      </w:r>
      <w:r>
        <w:t>3:9 I.e., “as in Meribah.” See Psalm 95:8</w:t>
      </w:r>
    </w:p>
  </w:footnote>
  <w:footnote w:id="4196">
    <w:p w14:paraId="5F355E5B" w14:textId="77777777" w:rsidR="00D75485" w:rsidRDefault="00D75485" w:rsidP="00FE1B59">
      <w:pPr>
        <w:pStyle w:val="FootnoteText"/>
      </w:pPr>
      <w:r>
        <w:rPr>
          <w:rStyle w:val="FootnoteReference"/>
        </w:rPr>
        <w:footnoteRef/>
      </w:r>
      <w:r>
        <w:t>3:9 I.e., “of Massah.” See Psalm 95:8</w:t>
      </w:r>
    </w:p>
  </w:footnote>
  <w:footnote w:id="4197">
    <w:p w14:paraId="1D71AD2A" w14:textId="77777777" w:rsidR="00D75485" w:rsidRDefault="00D75485" w:rsidP="00FE1B59">
      <w:pPr>
        <w:pStyle w:val="FootnoteText"/>
      </w:pPr>
      <w:r>
        <w:rPr>
          <w:rStyle w:val="FootnoteReference"/>
        </w:rPr>
        <w:footnoteRef/>
      </w:r>
      <w:r>
        <w:t>3:11 Psalm 95:7-11</w:t>
      </w:r>
    </w:p>
  </w:footnote>
  <w:footnote w:id="4198">
    <w:p w14:paraId="2D0CF183" w14:textId="77777777" w:rsidR="00D75485" w:rsidRDefault="00D75485" w:rsidP="00FE1B59">
      <w:pPr>
        <w:pStyle w:val="FootnoteText"/>
      </w:pPr>
      <w:r>
        <w:rPr>
          <w:rStyle w:val="FootnoteReference"/>
        </w:rPr>
        <w:footnoteRef/>
      </w:r>
      <w:r>
        <w:t>3:15 Psalm 95:7-8</w:t>
      </w:r>
    </w:p>
  </w:footnote>
  <w:footnote w:id="4199">
    <w:p w14:paraId="6499EC7B" w14:textId="77777777" w:rsidR="00D75485" w:rsidRDefault="00D75485" w:rsidP="00FE1B59">
      <w:pPr>
        <w:pStyle w:val="FootnoteText"/>
      </w:pPr>
      <w:r>
        <w:rPr>
          <w:rStyle w:val="FootnoteReference"/>
        </w:rPr>
        <w:footnoteRef/>
      </w:r>
      <w:r>
        <w:t>4:3 Psalm 95:11</w:t>
      </w:r>
    </w:p>
  </w:footnote>
  <w:footnote w:id="4200">
    <w:p w14:paraId="001205E0" w14:textId="77777777" w:rsidR="00D75485" w:rsidRDefault="00D75485" w:rsidP="00FE1B59">
      <w:pPr>
        <w:pStyle w:val="FootnoteText"/>
      </w:pPr>
      <w:r>
        <w:rPr>
          <w:rStyle w:val="FootnoteReference"/>
        </w:rPr>
        <w:footnoteRef/>
      </w:r>
      <w:r>
        <w:t>4:4 Genesis 2:2</w:t>
      </w:r>
    </w:p>
  </w:footnote>
  <w:footnote w:id="4201">
    <w:p w14:paraId="4E781806" w14:textId="77777777" w:rsidR="00D75485" w:rsidRDefault="00D75485" w:rsidP="00FE1B59">
      <w:pPr>
        <w:pStyle w:val="FootnoteText"/>
      </w:pPr>
      <w:r>
        <w:rPr>
          <w:rStyle w:val="FootnoteReference"/>
        </w:rPr>
        <w:footnoteRef/>
      </w:r>
      <w:r>
        <w:t>4:5 Psalm 95:11</w:t>
      </w:r>
    </w:p>
  </w:footnote>
  <w:footnote w:id="4202">
    <w:p w14:paraId="703E7A1E" w14:textId="77777777" w:rsidR="00D75485" w:rsidRDefault="00D75485" w:rsidP="00FE1B59">
      <w:pPr>
        <w:pStyle w:val="FootnoteText"/>
      </w:pPr>
      <w:r>
        <w:rPr>
          <w:rStyle w:val="FootnoteReference"/>
        </w:rPr>
        <w:footnoteRef/>
      </w:r>
      <w:r>
        <w:t>4:7 Psalm 95:7-8</w:t>
      </w:r>
    </w:p>
  </w:footnote>
  <w:footnote w:id="4203">
    <w:p w14:paraId="27DFB382" w14:textId="77777777" w:rsidR="00D75485" w:rsidRDefault="00D75485" w:rsidP="00FE1B59">
      <w:pPr>
        <w:pStyle w:val="FootnoteText"/>
      </w:pPr>
      <w:r>
        <w:rPr>
          <w:rStyle w:val="FootnoteReference"/>
        </w:rPr>
        <w:footnoteRef/>
      </w:r>
      <w:r>
        <w:t>5:5 Psalm 2:7</w:t>
      </w:r>
    </w:p>
  </w:footnote>
  <w:footnote w:id="4204">
    <w:p w14:paraId="4BF63733" w14:textId="77777777" w:rsidR="00D75485" w:rsidRDefault="00D75485" w:rsidP="00FE1B59">
      <w:pPr>
        <w:pStyle w:val="FootnoteText"/>
      </w:pPr>
      <w:r>
        <w:rPr>
          <w:rStyle w:val="FootnoteReference"/>
        </w:rPr>
        <w:footnoteRef/>
      </w:r>
      <w:r>
        <w:t>5:6 Psalm 110:4</w:t>
      </w:r>
    </w:p>
  </w:footnote>
  <w:footnote w:id="4205">
    <w:p w14:paraId="3FB0897A" w14:textId="77777777" w:rsidR="00D75485" w:rsidRDefault="00D75485" w:rsidP="00FE1B59">
      <w:pPr>
        <w:pStyle w:val="FootnoteText"/>
      </w:pPr>
      <w:r>
        <w:rPr>
          <w:rStyle w:val="FootnoteReference"/>
        </w:rPr>
        <w:footnoteRef/>
      </w:r>
      <w:r>
        <w:t>6:14 Genesis 22:17</w:t>
      </w:r>
    </w:p>
  </w:footnote>
  <w:footnote w:id="4206">
    <w:p w14:paraId="7296E103" w14:textId="77777777" w:rsidR="00D75485" w:rsidRDefault="00D75485" w:rsidP="00A32A57">
      <w:pPr>
        <w:pStyle w:val="FootnoteText"/>
      </w:pPr>
      <w:r>
        <w:rPr>
          <w:rStyle w:val="FootnoteReference"/>
        </w:rPr>
        <w:footnoteRef/>
      </w:r>
      <w:r>
        <w:t>7:2 Genesis 14:20</w:t>
      </w:r>
    </w:p>
  </w:footnote>
  <w:footnote w:id="4207">
    <w:p w14:paraId="21432C2C" w14:textId="77777777" w:rsidR="00D75485" w:rsidRDefault="00D75485" w:rsidP="00FE1B59">
      <w:pPr>
        <w:pStyle w:val="FootnoteText"/>
      </w:pPr>
      <w:r>
        <w:rPr>
          <w:rStyle w:val="FootnoteReference"/>
        </w:rPr>
        <w:footnoteRef/>
      </w:r>
      <w:r>
        <w:t>7:17 Psalm 110:4</w:t>
      </w:r>
    </w:p>
  </w:footnote>
  <w:footnote w:id="4208">
    <w:p w14:paraId="29026608" w14:textId="77777777" w:rsidR="00D75485" w:rsidRDefault="00D75485" w:rsidP="00FE1B59">
      <w:pPr>
        <w:pStyle w:val="FootnoteText"/>
      </w:pPr>
      <w:r>
        <w:rPr>
          <w:rStyle w:val="FootnoteReference"/>
        </w:rPr>
        <w:footnoteRef/>
      </w:r>
      <w:r w:rsidRPr="00EA1CD2">
        <w:rPr>
          <w:lang w:val="es-ES_tradnl"/>
        </w:rPr>
        <w:t xml:space="preserve">7:21 </w:t>
      </w:r>
      <w:r>
        <w:t xml:space="preserve">Some Mss lack “according to the order of Melchizedek” </w:t>
      </w:r>
    </w:p>
  </w:footnote>
  <w:footnote w:id="4209">
    <w:p w14:paraId="5C1116C6" w14:textId="77777777" w:rsidR="00D75485" w:rsidRDefault="00D75485" w:rsidP="00FE1B59">
      <w:pPr>
        <w:pStyle w:val="FootnoteText"/>
      </w:pPr>
      <w:r>
        <w:rPr>
          <w:rStyle w:val="FootnoteReference"/>
        </w:rPr>
        <w:footnoteRef/>
      </w:r>
      <w:r>
        <w:t>7:21 Psalm 110:4</w:t>
      </w:r>
    </w:p>
  </w:footnote>
  <w:footnote w:id="4210">
    <w:p w14:paraId="16A389EA" w14:textId="77777777" w:rsidR="00D75485" w:rsidRDefault="00D75485" w:rsidP="005C7617">
      <w:pPr>
        <w:pStyle w:val="FootnoteText"/>
      </w:pPr>
      <w:r>
        <w:rPr>
          <w:rStyle w:val="FootnoteReference"/>
        </w:rPr>
        <w:footnoteRef/>
      </w:r>
      <w:r w:rsidRPr="005C7617">
        <w:t xml:space="preserve">7:26 </w:t>
      </w:r>
      <w:r>
        <w:t xml:space="preserve">Some Mss lack “indeed” </w:t>
      </w:r>
    </w:p>
  </w:footnote>
  <w:footnote w:id="4211">
    <w:p w14:paraId="1AEEA3A3" w14:textId="77777777" w:rsidR="00D75485" w:rsidRDefault="00D75485" w:rsidP="00FE1B59">
      <w:pPr>
        <w:pStyle w:val="FootnoteText"/>
      </w:pPr>
      <w:r>
        <w:rPr>
          <w:rStyle w:val="FootnoteReference"/>
        </w:rPr>
        <w:footnoteRef/>
      </w:r>
      <w:r>
        <w:t>8:5 Exodus 25:40</w:t>
      </w:r>
    </w:p>
  </w:footnote>
  <w:footnote w:id="4212">
    <w:p w14:paraId="50085E95" w14:textId="77777777" w:rsidR="00D75485" w:rsidRDefault="00D75485" w:rsidP="00FE1B59">
      <w:pPr>
        <w:pStyle w:val="FootnoteText"/>
      </w:pPr>
      <w:r>
        <w:rPr>
          <w:rStyle w:val="FootnoteReference"/>
        </w:rPr>
        <w:footnoteRef/>
      </w:r>
      <w:r>
        <w:t>8:12 Jeremiah 31:31-34</w:t>
      </w:r>
    </w:p>
  </w:footnote>
  <w:footnote w:id="4213">
    <w:p w14:paraId="6C216713" w14:textId="77777777" w:rsidR="00D75485" w:rsidRDefault="00D75485" w:rsidP="00FE1B59">
      <w:pPr>
        <w:pStyle w:val="FootnoteText"/>
      </w:pPr>
      <w:r>
        <w:rPr>
          <w:rStyle w:val="FootnoteReference"/>
        </w:rPr>
        <w:footnoteRef/>
      </w:r>
      <w:r>
        <w:t>9:20 Exodus 24:8</w:t>
      </w:r>
    </w:p>
  </w:footnote>
  <w:footnote w:id="4214">
    <w:p w14:paraId="587C21C9" w14:textId="77777777" w:rsidR="00D75485" w:rsidRDefault="00D75485">
      <w:pPr>
        <w:pStyle w:val="FootnoteText"/>
      </w:pPr>
      <w:r>
        <w:rPr>
          <w:rStyle w:val="FootnoteReference"/>
        </w:rPr>
        <w:footnoteRef/>
      </w:r>
      <w:r>
        <w:t>9:28 Isaiah 53:12</w:t>
      </w:r>
    </w:p>
  </w:footnote>
  <w:footnote w:id="4215">
    <w:p w14:paraId="2D290CCA" w14:textId="77777777" w:rsidR="00D75485" w:rsidRDefault="00D75485" w:rsidP="00FE1B59">
      <w:pPr>
        <w:pStyle w:val="FootnoteText"/>
      </w:pPr>
      <w:r>
        <w:rPr>
          <w:rStyle w:val="FootnoteReference"/>
        </w:rPr>
        <w:footnoteRef/>
      </w:r>
      <w:r>
        <w:t>10:7 Psalm 40:6-8</w:t>
      </w:r>
    </w:p>
  </w:footnote>
  <w:footnote w:id="4216">
    <w:p w14:paraId="1ADC6306" w14:textId="77777777" w:rsidR="00D75485" w:rsidRDefault="00D75485" w:rsidP="00FE1B59">
      <w:pPr>
        <w:pStyle w:val="FootnoteText"/>
      </w:pPr>
      <w:r>
        <w:rPr>
          <w:rStyle w:val="FootnoteReference"/>
        </w:rPr>
        <w:footnoteRef/>
      </w:r>
      <w:r>
        <w:t>10:16 Jeremiah 31:33; Hebrews 8:10</w:t>
      </w:r>
    </w:p>
  </w:footnote>
  <w:footnote w:id="4217">
    <w:p w14:paraId="13CF9527" w14:textId="77777777" w:rsidR="00D75485" w:rsidRDefault="00D75485" w:rsidP="00FE1B59">
      <w:pPr>
        <w:pStyle w:val="FootnoteText"/>
      </w:pPr>
      <w:r>
        <w:rPr>
          <w:rStyle w:val="FootnoteReference"/>
        </w:rPr>
        <w:footnoteRef/>
      </w:r>
      <w:r>
        <w:t>10:17 Jeremiah 31:34</w:t>
      </w:r>
    </w:p>
  </w:footnote>
  <w:footnote w:id="4218">
    <w:p w14:paraId="1D99C6F2" w14:textId="77777777" w:rsidR="00D75485" w:rsidRPr="00B456F2" w:rsidRDefault="00D75485" w:rsidP="00FE1B59">
      <w:pPr>
        <w:pStyle w:val="FootnoteText"/>
      </w:pPr>
      <w:r>
        <w:rPr>
          <w:rStyle w:val="FootnoteReference"/>
        </w:rPr>
        <w:footnoteRef/>
      </w:r>
      <w:r w:rsidRPr="00B456F2">
        <w:t>10:30 Deuteronomy 32:35</w:t>
      </w:r>
    </w:p>
  </w:footnote>
  <w:footnote w:id="4219">
    <w:p w14:paraId="2F71FA39" w14:textId="77777777" w:rsidR="00D75485" w:rsidRPr="00B456F2" w:rsidRDefault="00D75485" w:rsidP="00FE1B59">
      <w:pPr>
        <w:pStyle w:val="FootnoteText"/>
      </w:pPr>
      <w:r>
        <w:rPr>
          <w:rStyle w:val="FootnoteReference"/>
        </w:rPr>
        <w:footnoteRef/>
      </w:r>
      <w:r w:rsidRPr="00B456F2">
        <w:t>10:30 Deuteronomy 32:36; Psalm 135:14</w:t>
      </w:r>
    </w:p>
  </w:footnote>
  <w:footnote w:id="4220">
    <w:p w14:paraId="42991B0C" w14:textId="77777777" w:rsidR="00D75485" w:rsidRDefault="00D75485" w:rsidP="00EF1DD7">
      <w:pPr>
        <w:pStyle w:val="FootnoteText"/>
      </w:pPr>
      <w:r>
        <w:rPr>
          <w:rStyle w:val="FootnoteReference"/>
        </w:rPr>
        <w:footnoteRef/>
      </w:r>
      <w:r>
        <w:t xml:space="preserve">10:38 Some Mss add “my” </w:t>
      </w:r>
    </w:p>
  </w:footnote>
  <w:footnote w:id="4221">
    <w:p w14:paraId="06AF79FF" w14:textId="77777777" w:rsidR="00D75485" w:rsidRPr="0058193D" w:rsidRDefault="00D75485" w:rsidP="00EF1DD7">
      <w:pPr>
        <w:pStyle w:val="FootnoteText"/>
      </w:pPr>
      <w:r>
        <w:rPr>
          <w:rStyle w:val="FootnoteReference"/>
        </w:rPr>
        <w:footnoteRef/>
      </w:r>
      <w:r>
        <w:t>10:38 Gk.</w:t>
      </w:r>
      <w:r w:rsidRPr="005218B1">
        <w:t xml:space="preserve"> hupostello. L&amp;N 13.160: “</w:t>
      </w:r>
      <w:r w:rsidRPr="0058193D">
        <w:t>to hold oneself back from doing something</w:t>
      </w:r>
      <w:r w:rsidRPr="005218B1">
        <w:t>…Acts 20:27”</w:t>
      </w:r>
    </w:p>
  </w:footnote>
  <w:footnote w:id="4222">
    <w:p w14:paraId="14E7EEED" w14:textId="77777777" w:rsidR="00D75485" w:rsidRDefault="00D75485" w:rsidP="00EF1DD7">
      <w:pPr>
        <w:pStyle w:val="FootnoteText"/>
      </w:pPr>
      <w:r>
        <w:rPr>
          <w:rStyle w:val="FootnoteReference"/>
        </w:rPr>
        <w:footnoteRef/>
      </w:r>
      <w:r>
        <w:t>10:38 Habakkuk 2:3-4</w:t>
      </w:r>
    </w:p>
  </w:footnote>
  <w:footnote w:id="4223">
    <w:p w14:paraId="20C5B1EC" w14:textId="77777777" w:rsidR="00D75485" w:rsidRDefault="00D75485" w:rsidP="00FE1B59">
      <w:pPr>
        <w:pStyle w:val="FootnoteText"/>
      </w:pPr>
      <w:r>
        <w:rPr>
          <w:rStyle w:val="FootnoteReference"/>
        </w:rPr>
        <w:footnoteRef/>
      </w:r>
      <w:r>
        <w:t xml:space="preserve">11:3 Or, “worlds,” “universe.” Gk aiwn </w:t>
      </w:r>
    </w:p>
  </w:footnote>
  <w:footnote w:id="4224">
    <w:p w14:paraId="5B476A92" w14:textId="77777777" w:rsidR="00D75485" w:rsidRDefault="00D75485" w:rsidP="00F13270">
      <w:pPr>
        <w:pStyle w:val="FootnoteText"/>
      </w:pPr>
      <w:r>
        <w:rPr>
          <w:rStyle w:val="FootnoteReference"/>
        </w:rPr>
        <w:footnoteRef/>
      </w:r>
      <w:r>
        <w:t>11:4 MT Hebrew vocalization: Hevel. Gk: Abel</w:t>
      </w:r>
      <w:r w:rsidRPr="00001015">
        <w:t>, which has dropped the /h/ sound in the transliteration from Hebrew to Greek (H</w:t>
      </w:r>
      <w:r>
        <w:t>abel</w:t>
      </w:r>
      <w:r w:rsidRPr="00001015">
        <w:t xml:space="preserve"> &gt; </w:t>
      </w:r>
      <w:r>
        <w:t>Abel</w:t>
      </w:r>
      <w:r w:rsidRPr="00001015">
        <w:t xml:space="preserve">), since there is no /h/ sound in Greek. </w:t>
      </w:r>
      <w:r>
        <w:t>Genesis 4:8</w:t>
      </w:r>
    </w:p>
  </w:footnote>
  <w:footnote w:id="4225">
    <w:p w14:paraId="5DD059F3" w14:textId="77777777" w:rsidR="00D75485" w:rsidRPr="007F3CFF" w:rsidRDefault="00D75485" w:rsidP="00FE1B59">
      <w:pPr>
        <w:pStyle w:val="FootnoteText"/>
      </w:pPr>
      <w:r>
        <w:rPr>
          <w:rStyle w:val="FootnoteReference"/>
        </w:rPr>
        <w:footnoteRef/>
      </w:r>
      <w:r>
        <w:t xml:space="preserve">11:4 </w:t>
      </w:r>
      <w:r w:rsidRPr="007F3CFF">
        <w:t>Gen</w:t>
      </w:r>
      <w:r>
        <w:t>esis</w:t>
      </w:r>
      <w:r w:rsidRPr="007F3CFF">
        <w:t xml:space="preserve"> 4:4-8</w:t>
      </w:r>
    </w:p>
  </w:footnote>
  <w:footnote w:id="4226">
    <w:p w14:paraId="2EDDF41D" w14:textId="77777777" w:rsidR="00D75485" w:rsidRDefault="00D75485" w:rsidP="00FE1B59">
      <w:pPr>
        <w:pStyle w:val="FootnoteText"/>
      </w:pPr>
      <w:r>
        <w:rPr>
          <w:rStyle w:val="FootnoteReference"/>
        </w:rPr>
        <w:footnoteRef/>
      </w:r>
      <w:r>
        <w:t>11:5 Genesis 5:24</w:t>
      </w:r>
    </w:p>
  </w:footnote>
  <w:footnote w:id="4227">
    <w:p w14:paraId="13EAC2AC" w14:textId="77777777" w:rsidR="00D75485" w:rsidRPr="00735DC2" w:rsidRDefault="00D75485" w:rsidP="00FE1B59">
      <w:pPr>
        <w:pStyle w:val="FootnoteText"/>
      </w:pPr>
      <w:r>
        <w:rPr>
          <w:rStyle w:val="FootnoteReference"/>
        </w:rPr>
        <w:footnoteRef/>
      </w:r>
      <w:r>
        <w:t xml:space="preserve">11:7 </w:t>
      </w:r>
      <w:r w:rsidRPr="00735DC2">
        <w:t>Gen</w:t>
      </w:r>
      <w:r>
        <w:t>esis</w:t>
      </w:r>
      <w:r w:rsidRPr="00735DC2">
        <w:t xml:space="preserve"> 6:13-</w:t>
      </w:r>
      <w:r>
        <w:t>7:1</w:t>
      </w:r>
    </w:p>
  </w:footnote>
  <w:footnote w:id="4228">
    <w:p w14:paraId="303AF490" w14:textId="77777777" w:rsidR="00D75485" w:rsidRPr="005C7617" w:rsidRDefault="00D75485" w:rsidP="00FE1B59">
      <w:pPr>
        <w:pStyle w:val="FootnoteText"/>
      </w:pPr>
      <w:r>
        <w:rPr>
          <w:rStyle w:val="FootnoteReference"/>
        </w:rPr>
        <w:footnoteRef/>
      </w:r>
      <w:r w:rsidRPr="005C7617">
        <w:t>11:8 Genesis 12:1-7</w:t>
      </w:r>
    </w:p>
  </w:footnote>
  <w:footnote w:id="4229">
    <w:p w14:paraId="60C4F501" w14:textId="77777777" w:rsidR="00D75485" w:rsidRDefault="00D75485" w:rsidP="00FE1B59">
      <w:pPr>
        <w:pStyle w:val="FootnoteText"/>
      </w:pPr>
      <w:r>
        <w:rPr>
          <w:rStyle w:val="FootnoteReference"/>
        </w:rPr>
        <w:footnoteRef/>
      </w:r>
      <w:r>
        <w:t>11:17 Genesis 22:1-10</w:t>
      </w:r>
    </w:p>
  </w:footnote>
  <w:footnote w:id="4230">
    <w:p w14:paraId="7EF80625" w14:textId="77777777" w:rsidR="00D75485" w:rsidRDefault="00D75485" w:rsidP="00FE1B59">
      <w:pPr>
        <w:pStyle w:val="FootnoteText"/>
      </w:pPr>
      <w:r>
        <w:rPr>
          <w:rStyle w:val="FootnoteReference"/>
        </w:rPr>
        <w:footnoteRef/>
      </w:r>
      <w:r>
        <w:t>11:18 Genesis 21:12</w:t>
      </w:r>
    </w:p>
  </w:footnote>
  <w:footnote w:id="4231">
    <w:p w14:paraId="0C10B108" w14:textId="77777777" w:rsidR="00D75485" w:rsidRDefault="00D75485" w:rsidP="00FE1B59">
      <w:pPr>
        <w:pStyle w:val="FootnoteText"/>
      </w:pPr>
      <w:r>
        <w:rPr>
          <w:rStyle w:val="FootnoteReference"/>
        </w:rPr>
        <w:footnoteRef/>
      </w:r>
      <w:r>
        <w:t>11:20 Genesis 27:28-29, 39-40</w:t>
      </w:r>
    </w:p>
  </w:footnote>
  <w:footnote w:id="4232">
    <w:p w14:paraId="77642F7C" w14:textId="77777777" w:rsidR="00D75485" w:rsidRDefault="00D75485">
      <w:pPr>
        <w:pStyle w:val="FootnoteText"/>
      </w:pPr>
      <w:r>
        <w:rPr>
          <w:rStyle w:val="FootnoteReference"/>
        </w:rPr>
        <w:footnoteRef/>
      </w:r>
      <w:r>
        <w:t>11:21 Or, “bowed in worship”</w:t>
      </w:r>
    </w:p>
  </w:footnote>
  <w:footnote w:id="4233">
    <w:p w14:paraId="597E8EFF" w14:textId="77777777" w:rsidR="00D75485" w:rsidRDefault="00D75485" w:rsidP="00FE1B59">
      <w:pPr>
        <w:pStyle w:val="FootnoteText"/>
      </w:pPr>
      <w:r>
        <w:rPr>
          <w:rStyle w:val="FootnoteReference"/>
        </w:rPr>
        <w:footnoteRef/>
      </w:r>
      <w:r>
        <w:t>11:21 Genesis 47:31</w:t>
      </w:r>
    </w:p>
  </w:footnote>
  <w:footnote w:id="4234">
    <w:p w14:paraId="6740BCA7" w14:textId="77777777" w:rsidR="00D75485" w:rsidRDefault="00D75485" w:rsidP="00FE1B59">
      <w:pPr>
        <w:pStyle w:val="FootnoteText"/>
      </w:pPr>
      <w:r>
        <w:rPr>
          <w:rStyle w:val="FootnoteReference"/>
        </w:rPr>
        <w:footnoteRef/>
      </w:r>
      <w:r>
        <w:t>11:22 Genesis 50:24-25</w:t>
      </w:r>
    </w:p>
  </w:footnote>
  <w:footnote w:id="4235">
    <w:p w14:paraId="399241B6" w14:textId="77777777" w:rsidR="00D75485" w:rsidRDefault="00D75485" w:rsidP="00FE1B59">
      <w:pPr>
        <w:pStyle w:val="FootnoteText"/>
      </w:pPr>
      <w:r>
        <w:rPr>
          <w:rStyle w:val="FootnoteReference"/>
        </w:rPr>
        <w:footnoteRef/>
      </w:r>
      <w:r>
        <w:t>11:23 Exodus 1:16, 22</w:t>
      </w:r>
    </w:p>
  </w:footnote>
  <w:footnote w:id="4236">
    <w:p w14:paraId="3AEFC44D" w14:textId="77777777" w:rsidR="00D75485" w:rsidRDefault="00D75485" w:rsidP="00FE1B59">
      <w:pPr>
        <w:pStyle w:val="FootnoteText"/>
      </w:pPr>
      <w:r>
        <w:rPr>
          <w:rStyle w:val="FootnoteReference"/>
        </w:rPr>
        <w:footnoteRef/>
      </w:r>
      <w:r>
        <w:t>11:24 Exodus 2:10, 11</w:t>
      </w:r>
    </w:p>
  </w:footnote>
  <w:footnote w:id="4237">
    <w:p w14:paraId="1B4A8801" w14:textId="77777777" w:rsidR="00D75485" w:rsidRDefault="00D75485" w:rsidP="00FE1B59">
      <w:pPr>
        <w:pStyle w:val="FootnoteText"/>
      </w:pPr>
      <w:r>
        <w:rPr>
          <w:rStyle w:val="FootnoteReference"/>
        </w:rPr>
        <w:footnoteRef/>
      </w:r>
      <w:r>
        <w:t>11:26 Or, “the Anointed One.” Deuteronomy 18:15; John 5:46</w:t>
      </w:r>
    </w:p>
  </w:footnote>
  <w:footnote w:id="4238">
    <w:p w14:paraId="15505386" w14:textId="77777777" w:rsidR="00D75485" w:rsidRDefault="00D75485" w:rsidP="00FE1B59">
      <w:pPr>
        <w:pStyle w:val="FootnoteText"/>
      </w:pPr>
      <w:r>
        <w:rPr>
          <w:rStyle w:val="FootnoteReference"/>
        </w:rPr>
        <w:footnoteRef/>
      </w:r>
      <w:r>
        <w:t>11:27 1 Timothy 1:17</w:t>
      </w:r>
    </w:p>
  </w:footnote>
  <w:footnote w:id="4239">
    <w:p w14:paraId="45A10842" w14:textId="77777777" w:rsidR="00D75485" w:rsidRDefault="00D75485" w:rsidP="00FE1B59">
      <w:pPr>
        <w:pStyle w:val="FootnoteText"/>
      </w:pPr>
      <w:r>
        <w:rPr>
          <w:rStyle w:val="FootnoteReference"/>
        </w:rPr>
        <w:footnoteRef/>
      </w:r>
      <w:r>
        <w:t>11:28 Exodus 12:21-30</w:t>
      </w:r>
    </w:p>
  </w:footnote>
  <w:footnote w:id="4240">
    <w:p w14:paraId="4DC697E1" w14:textId="77777777" w:rsidR="00D75485" w:rsidRDefault="00D75485" w:rsidP="00FE1B59">
      <w:pPr>
        <w:pStyle w:val="FootnoteText"/>
      </w:pPr>
      <w:r>
        <w:rPr>
          <w:rStyle w:val="FootnoteReference"/>
        </w:rPr>
        <w:footnoteRef/>
      </w:r>
      <w:r>
        <w:t>11:29 Exodus 14:21-30</w:t>
      </w:r>
    </w:p>
  </w:footnote>
  <w:footnote w:id="4241">
    <w:p w14:paraId="56BD6CA7" w14:textId="77777777" w:rsidR="00D75485" w:rsidRDefault="00D75485" w:rsidP="00FE1B59">
      <w:pPr>
        <w:pStyle w:val="FootnoteText"/>
      </w:pPr>
      <w:r>
        <w:rPr>
          <w:rStyle w:val="FootnoteReference"/>
        </w:rPr>
        <w:footnoteRef/>
      </w:r>
      <w:r>
        <w:t>11:30 Joshua 6:15, 16, 20</w:t>
      </w:r>
    </w:p>
  </w:footnote>
  <w:footnote w:id="4242">
    <w:p w14:paraId="3BFE1B4F" w14:textId="77777777" w:rsidR="00D75485" w:rsidRDefault="00D75485" w:rsidP="00FE1B59">
      <w:pPr>
        <w:pStyle w:val="FootnoteText"/>
      </w:pPr>
      <w:r>
        <w:rPr>
          <w:rStyle w:val="FootnoteReference"/>
        </w:rPr>
        <w:footnoteRef/>
      </w:r>
      <w:r>
        <w:t>11:31 Joshua 6:23-25</w:t>
      </w:r>
    </w:p>
  </w:footnote>
  <w:footnote w:id="4243">
    <w:p w14:paraId="1E6A7AF8" w14:textId="77777777" w:rsidR="00D75485" w:rsidRDefault="00D75485" w:rsidP="00FE1B59">
      <w:pPr>
        <w:pStyle w:val="FootnoteText"/>
      </w:pPr>
      <w:r>
        <w:rPr>
          <w:rStyle w:val="FootnoteReference"/>
        </w:rPr>
        <w:footnoteRef/>
      </w:r>
      <w:r>
        <w:t>11:31 Joshua 2:9 ff</w:t>
      </w:r>
    </w:p>
  </w:footnote>
  <w:footnote w:id="4244">
    <w:p w14:paraId="75FC4AB1" w14:textId="77777777" w:rsidR="00D75485" w:rsidRDefault="00D75485" w:rsidP="00FE1B59">
      <w:pPr>
        <w:pStyle w:val="FootnoteText"/>
      </w:pPr>
      <w:r>
        <w:rPr>
          <w:rStyle w:val="FootnoteReference"/>
        </w:rPr>
        <w:footnoteRef/>
      </w:r>
      <w:r>
        <w:t>11:33 Daniel 6:22-23</w:t>
      </w:r>
    </w:p>
  </w:footnote>
  <w:footnote w:id="4245">
    <w:p w14:paraId="6ACA56E5" w14:textId="77777777" w:rsidR="00D75485" w:rsidRDefault="00D75485" w:rsidP="00FE1B59">
      <w:pPr>
        <w:pStyle w:val="FootnoteText"/>
      </w:pPr>
      <w:r>
        <w:rPr>
          <w:rStyle w:val="FootnoteReference"/>
        </w:rPr>
        <w:footnoteRef/>
      </w:r>
      <w:r>
        <w:t>11:34 Daniel 3:1-30 cf. Isaiah 43:2</w:t>
      </w:r>
    </w:p>
  </w:footnote>
  <w:footnote w:id="4246">
    <w:p w14:paraId="6F746CED" w14:textId="77777777" w:rsidR="00D75485" w:rsidRDefault="00D75485" w:rsidP="00FE1B59">
      <w:pPr>
        <w:pStyle w:val="FootnoteText"/>
      </w:pPr>
      <w:r>
        <w:rPr>
          <w:rStyle w:val="FootnoteReference"/>
        </w:rPr>
        <w:footnoteRef/>
      </w:r>
      <w:r>
        <w:t>11:34 1 Kings 19:1-3; 2 Kings 6:31-7:20</w:t>
      </w:r>
    </w:p>
  </w:footnote>
  <w:footnote w:id="4247">
    <w:p w14:paraId="6083A2ED" w14:textId="77777777" w:rsidR="00D75485" w:rsidRPr="00F03015" w:rsidRDefault="00D75485" w:rsidP="00FE1B59">
      <w:pPr>
        <w:pStyle w:val="FootnoteText"/>
      </w:pPr>
      <w:r>
        <w:rPr>
          <w:rStyle w:val="FootnoteReference"/>
        </w:rPr>
        <w:footnoteRef/>
      </w:r>
      <w:r>
        <w:t xml:space="preserve">11:35 </w:t>
      </w:r>
      <w:r w:rsidRPr="00F03015">
        <w:t>1Kings 17:22; 2Kings 4:35</w:t>
      </w:r>
      <w:r>
        <w:t>;</w:t>
      </w:r>
      <w:r w:rsidRPr="0041568E">
        <w:t xml:space="preserve"> </w:t>
      </w:r>
      <w:r>
        <w:t>Luke 7:15</w:t>
      </w:r>
    </w:p>
  </w:footnote>
  <w:footnote w:id="4248">
    <w:p w14:paraId="350E4E6B" w14:textId="77777777" w:rsidR="00D75485" w:rsidRDefault="00D75485" w:rsidP="00970BC5">
      <w:pPr>
        <w:pStyle w:val="FootnoteText"/>
      </w:pPr>
      <w:r>
        <w:rPr>
          <w:rStyle w:val="FootnoteReference"/>
        </w:rPr>
        <w:footnoteRef/>
      </w:r>
      <w:r>
        <w:t>11:35 Gk. apolutrosis. Thayer 653: “to redeem one by paying the price.” E.g., a release offered on the terms of recanting ones faith</w:t>
      </w:r>
    </w:p>
  </w:footnote>
  <w:footnote w:id="4249">
    <w:p w14:paraId="00E31D11" w14:textId="77777777" w:rsidR="00D75485" w:rsidRDefault="00D75485" w:rsidP="00FE1B59">
      <w:pPr>
        <w:pStyle w:val="FootnoteText"/>
      </w:pPr>
      <w:r>
        <w:rPr>
          <w:rStyle w:val="FootnoteReference"/>
        </w:rPr>
        <w:footnoteRef/>
      </w:r>
      <w:r>
        <w:t>11:37 2 Chronicles 24:20-21</w:t>
      </w:r>
    </w:p>
  </w:footnote>
  <w:footnote w:id="4250">
    <w:p w14:paraId="23DEBF83" w14:textId="77777777" w:rsidR="00D75485" w:rsidRDefault="00D75485" w:rsidP="002D5405">
      <w:pPr>
        <w:pStyle w:val="FootnoteText"/>
      </w:pPr>
      <w:r>
        <w:rPr>
          <w:rStyle w:val="FootnoteReference"/>
        </w:rPr>
        <w:footnoteRef/>
      </w:r>
      <w:r w:rsidRPr="005D2F76">
        <w:t xml:space="preserve">11:37 </w:t>
      </w:r>
      <w:r>
        <w:t>Some Mss lack “they were put to the test”</w:t>
      </w:r>
    </w:p>
  </w:footnote>
  <w:footnote w:id="4251">
    <w:p w14:paraId="3365D01F" w14:textId="77777777" w:rsidR="00D75485" w:rsidRDefault="00D75485" w:rsidP="00FE1B59">
      <w:pPr>
        <w:pStyle w:val="FootnoteText"/>
      </w:pPr>
      <w:r>
        <w:rPr>
          <w:rStyle w:val="FootnoteReference"/>
        </w:rPr>
        <w:footnoteRef/>
      </w:r>
      <w:r>
        <w:t>11:37 Jeremiah 26:20-23; 1 Kings 19:10</w:t>
      </w:r>
    </w:p>
  </w:footnote>
  <w:footnote w:id="4252">
    <w:p w14:paraId="63EDF7D5" w14:textId="77777777" w:rsidR="00D75485" w:rsidRDefault="00D75485">
      <w:pPr>
        <w:pStyle w:val="FootnoteText"/>
      </w:pPr>
      <w:r>
        <w:rPr>
          <w:rStyle w:val="FootnoteReference"/>
        </w:rPr>
        <w:footnoteRef/>
      </w:r>
      <w:r>
        <w:t>11:37 1Kings 19:13, 19 LXX;</w:t>
      </w:r>
    </w:p>
  </w:footnote>
  <w:footnote w:id="4253">
    <w:p w14:paraId="3B49A246" w14:textId="77777777" w:rsidR="00D75485" w:rsidRPr="00827AB0" w:rsidRDefault="00D75485">
      <w:pPr>
        <w:pStyle w:val="FootnoteText"/>
      </w:pPr>
      <w:r>
        <w:rPr>
          <w:rStyle w:val="FootnoteReference"/>
        </w:rPr>
        <w:footnoteRef/>
      </w:r>
      <w:r>
        <w:t xml:space="preserve">11:37 </w:t>
      </w:r>
      <w:smartTag w:uri="urn:schemas-microsoft-com:office:smarttags" w:element="place">
        <w:r>
          <w:t>Po</w:t>
        </w:r>
      </w:smartTag>
      <w:r>
        <w:t xml:space="preserve">ssibly </w:t>
      </w:r>
      <w:r w:rsidRPr="00827AB0">
        <w:t>Zech</w:t>
      </w:r>
      <w:r>
        <w:t>ariah</w:t>
      </w:r>
      <w:r w:rsidRPr="00827AB0">
        <w:t xml:space="preserve"> 13:4</w:t>
      </w:r>
    </w:p>
  </w:footnote>
  <w:footnote w:id="4254">
    <w:p w14:paraId="12E32B34" w14:textId="77777777" w:rsidR="00D75485" w:rsidRDefault="00D75485" w:rsidP="00FE1B59">
      <w:pPr>
        <w:pStyle w:val="FootnoteText"/>
      </w:pPr>
      <w:r>
        <w:rPr>
          <w:rStyle w:val="FootnoteReference"/>
        </w:rPr>
        <w:footnoteRef/>
      </w:r>
      <w:r>
        <w:t>12:6 Proverbs 3:11-12</w:t>
      </w:r>
    </w:p>
  </w:footnote>
  <w:footnote w:id="4255">
    <w:p w14:paraId="2FFD2037" w14:textId="77777777" w:rsidR="00D75485" w:rsidRDefault="00D75485" w:rsidP="00FE1B59">
      <w:pPr>
        <w:pStyle w:val="FootnoteText"/>
      </w:pPr>
      <w:r>
        <w:rPr>
          <w:rStyle w:val="FootnoteReference"/>
        </w:rPr>
        <w:footnoteRef/>
      </w:r>
      <w:r>
        <w:t>12:12 Isaiah 35:3</w:t>
      </w:r>
    </w:p>
  </w:footnote>
  <w:footnote w:id="4256">
    <w:p w14:paraId="1CC9ABE9" w14:textId="77777777" w:rsidR="00D75485" w:rsidRDefault="00D75485" w:rsidP="00FE1B59">
      <w:pPr>
        <w:pStyle w:val="FootnoteText"/>
      </w:pPr>
      <w:r>
        <w:rPr>
          <w:rStyle w:val="FootnoteReference"/>
        </w:rPr>
        <w:footnoteRef/>
      </w:r>
      <w:r>
        <w:t>12:13 Proverbs 4:26</w:t>
      </w:r>
    </w:p>
  </w:footnote>
  <w:footnote w:id="4257">
    <w:p w14:paraId="7FD4B985" w14:textId="77777777" w:rsidR="00D75485" w:rsidRDefault="00D75485" w:rsidP="00FE1B59">
      <w:pPr>
        <w:pStyle w:val="FootnoteText"/>
      </w:pPr>
      <w:r>
        <w:rPr>
          <w:rStyle w:val="FootnoteReference"/>
        </w:rPr>
        <w:footnoteRef/>
      </w:r>
      <w:r>
        <w:t>12:20 Exodus 19:12-13</w:t>
      </w:r>
    </w:p>
  </w:footnote>
  <w:footnote w:id="4258">
    <w:p w14:paraId="1EDE2625" w14:textId="77777777" w:rsidR="00D75485" w:rsidRDefault="00D75485" w:rsidP="00FE1B59">
      <w:pPr>
        <w:pStyle w:val="FootnoteText"/>
      </w:pPr>
      <w:r>
        <w:rPr>
          <w:rStyle w:val="FootnoteReference"/>
        </w:rPr>
        <w:footnoteRef/>
      </w:r>
      <w:r>
        <w:t>12:24 Jeremiah 31:31</w:t>
      </w:r>
    </w:p>
  </w:footnote>
  <w:footnote w:id="4259">
    <w:p w14:paraId="4B6A129C" w14:textId="77777777" w:rsidR="00D75485" w:rsidRDefault="00D75485" w:rsidP="00FE1B59">
      <w:pPr>
        <w:pStyle w:val="FootnoteText"/>
      </w:pPr>
      <w:r>
        <w:rPr>
          <w:rStyle w:val="FootnoteReference"/>
        </w:rPr>
        <w:footnoteRef/>
      </w:r>
      <w:r>
        <w:t>12:26 Haggai 2:6</w:t>
      </w:r>
    </w:p>
  </w:footnote>
  <w:footnote w:id="4260">
    <w:p w14:paraId="3F58DB37" w14:textId="77777777" w:rsidR="00D75485" w:rsidRDefault="00D75485" w:rsidP="00FE1B59">
      <w:pPr>
        <w:pStyle w:val="FootnoteText"/>
      </w:pPr>
      <w:r>
        <w:rPr>
          <w:rStyle w:val="FootnoteReference"/>
        </w:rPr>
        <w:footnoteRef/>
      </w:r>
      <w:r>
        <w:t>12:26 Or, “let us have grace”</w:t>
      </w:r>
    </w:p>
  </w:footnote>
  <w:footnote w:id="4261">
    <w:p w14:paraId="4EDEA013" w14:textId="77777777" w:rsidR="00D75485" w:rsidRDefault="00D75485" w:rsidP="00FE1B59">
      <w:pPr>
        <w:pStyle w:val="FootnoteText"/>
      </w:pPr>
      <w:r>
        <w:rPr>
          <w:rStyle w:val="FootnoteReference"/>
        </w:rPr>
        <w:footnoteRef/>
      </w:r>
      <w:r>
        <w:t>12:29 Deuteronomy 4:24</w:t>
      </w:r>
    </w:p>
  </w:footnote>
  <w:footnote w:id="4262">
    <w:p w14:paraId="4DAFE39A" w14:textId="7E52B3E1" w:rsidR="00D75485" w:rsidRDefault="00D75485" w:rsidP="00FE1B59">
      <w:pPr>
        <w:pStyle w:val="FootnoteText"/>
      </w:pPr>
      <w:r>
        <w:rPr>
          <w:rStyle w:val="FootnoteReference"/>
        </w:rPr>
        <w:footnoteRef/>
      </w:r>
      <w:r>
        <w:t xml:space="preserve">13:5 Deuteronomy </w:t>
      </w:r>
      <w:r w:rsidR="00CD76D4">
        <w:t>31:6; Joshua 1:5</w:t>
      </w:r>
    </w:p>
  </w:footnote>
  <w:footnote w:id="4263">
    <w:p w14:paraId="6FBB5798" w14:textId="77777777" w:rsidR="00D75485" w:rsidRDefault="00D75485" w:rsidP="00FE1B59">
      <w:pPr>
        <w:pStyle w:val="FootnoteText"/>
      </w:pPr>
      <w:r>
        <w:rPr>
          <w:rStyle w:val="FootnoteReference"/>
        </w:rPr>
        <w:footnoteRef/>
      </w:r>
      <w:r w:rsidRPr="00C16A50">
        <w:t xml:space="preserve">13:6 </w:t>
      </w:r>
      <w:bookmarkStart w:id="787" w:name="_Hlk505352521"/>
      <w:r>
        <w:t>Some Mss add “and”</w:t>
      </w:r>
      <w:bookmarkEnd w:id="787"/>
      <w:r>
        <w:t xml:space="preserve">  </w:t>
      </w:r>
    </w:p>
  </w:footnote>
  <w:footnote w:id="4264">
    <w:p w14:paraId="011C5B75" w14:textId="77777777" w:rsidR="00D75485" w:rsidRDefault="00D75485" w:rsidP="00FE1B59">
      <w:pPr>
        <w:pStyle w:val="FootnoteText"/>
      </w:pPr>
      <w:r>
        <w:rPr>
          <w:rStyle w:val="FootnoteReference"/>
        </w:rPr>
        <w:footnoteRef/>
      </w:r>
      <w:r>
        <w:t>13:6 Psalm 118:6-7</w:t>
      </w:r>
    </w:p>
  </w:footnote>
  <w:footnote w:id="4265">
    <w:p w14:paraId="37ED4716" w14:textId="77777777" w:rsidR="00D75485" w:rsidRDefault="00D75485" w:rsidP="00FE1B59">
      <w:pPr>
        <w:pStyle w:val="FootnoteText"/>
      </w:pPr>
      <w:r>
        <w:rPr>
          <w:rStyle w:val="FootnoteReference"/>
        </w:rPr>
        <w:footnoteRef/>
      </w:r>
      <w:r>
        <w:t>13:11 Leviticus 16:27</w:t>
      </w:r>
    </w:p>
  </w:footnote>
  <w:footnote w:id="4266">
    <w:p w14:paraId="24CCD795" w14:textId="77777777" w:rsidR="00D75485" w:rsidRDefault="00D75485" w:rsidP="00FE1B59">
      <w:pPr>
        <w:pStyle w:val="FootnoteText"/>
      </w:pPr>
      <w:r>
        <w:rPr>
          <w:rStyle w:val="FootnoteReference"/>
        </w:rPr>
        <w:footnoteRef/>
      </w:r>
      <w:r>
        <w:t>13:15 An allusion to Hosea 14:2</w:t>
      </w:r>
    </w:p>
  </w:footnote>
  <w:footnote w:id="4267">
    <w:p w14:paraId="61774419" w14:textId="77777777" w:rsidR="00D75485" w:rsidRDefault="00D75485" w:rsidP="00FE1B59">
      <w:pPr>
        <w:pStyle w:val="FootnoteText"/>
      </w:pPr>
      <w:r>
        <w:rPr>
          <w:rStyle w:val="FootnoteReference"/>
        </w:rPr>
        <w:footnoteRef/>
      </w:r>
      <w:r>
        <w:t>1:1 Or “Jacob.” Gk “Iakobos”</w:t>
      </w:r>
    </w:p>
  </w:footnote>
  <w:footnote w:id="4268">
    <w:p w14:paraId="377C4C2C" w14:textId="77777777" w:rsidR="00D75485" w:rsidRDefault="00D75485" w:rsidP="004B60D8">
      <w:pPr>
        <w:pStyle w:val="FootnoteText"/>
      </w:pPr>
      <w:r>
        <w:rPr>
          <w:rStyle w:val="FootnoteReference"/>
        </w:rPr>
        <w:footnoteRef/>
      </w:r>
      <w:r>
        <w:t xml:space="preserve">1:20 Some Mss read “accomplish” </w:t>
      </w:r>
    </w:p>
  </w:footnote>
  <w:footnote w:id="4269">
    <w:p w14:paraId="36830CB3" w14:textId="77777777" w:rsidR="00D75485" w:rsidRDefault="00D75485" w:rsidP="00FE1B59">
      <w:pPr>
        <w:pStyle w:val="FootnoteText"/>
      </w:pPr>
      <w:r>
        <w:rPr>
          <w:rStyle w:val="FootnoteReference"/>
        </w:rPr>
        <w:footnoteRef/>
      </w:r>
      <w:r>
        <w:t>1:21 Or, “preserve your life”</w:t>
      </w:r>
    </w:p>
  </w:footnote>
  <w:footnote w:id="4270">
    <w:p w14:paraId="5C8B0B43" w14:textId="77777777" w:rsidR="00D75485" w:rsidRPr="00DC27F3" w:rsidRDefault="00D75485" w:rsidP="00FE1B59">
      <w:pPr>
        <w:pStyle w:val="FootnoteText"/>
        <w:rPr>
          <w:lang w:val="fr-FR"/>
        </w:rPr>
      </w:pPr>
      <w:r>
        <w:rPr>
          <w:rStyle w:val="FootnoteReference"/>
        </w:rPr>
        <w:footnoteRef/>
      </w:r>
      <w:r w:rsidRPr="00DC27F3">
        <w:rPr>
          <w:lang w:val="fr-FR"/>
        </w:rPr>
        <w:t>2:8 Leviticus 19:18</w:t>
      </w:r>
    </w:p>
  </w:footnote>
  <w:footnote w:id="4271">
    <w:p w14:paraId="5D3BFA2E" w14:textId="77777777" w:rsidR="00D75485" w:rsidRPr="00DC27F3" w:rsidRDefault="00D75485" w:rsidP="00FE1B59">
      <w:pPr>
        <w:pStyle w:val="FootnoteText"/>
        <w:rPr>
          <w:lang w:val="fr-FR"/>
        </w:rPr>
      </w:pPr>
      <w:r>
        <w:rPr>
          <w:rStyle w:val="FootnoteReference"/>
        </w:rPr>
        <w:footnoteRef/>
      </w:r>
      <w:r w:rsidRPr="00DC27F3">
        <w:rPr>
          <w:lang w:val="fr-FR"/>
        </w:rPr>
        <w:t>2:11 Exodus 20:14; Deuteronomy 5:18</w:t>
      </w:r>
    </w:p>
  </w:footnote>
  <w:footnote w:id="4272">
    <w:p w14:paraId="60F9A5AE" w14:textId="77777777" w:rsidR="00D75485" w:rsidRPr="00DC27F3" w:rsidRDefault="00D75485" w:rsidP="00FE1B59">
      <w:pPr>
        <w:pStyle w:val="FootnoteText"/>
        <w:rPr>
          <w:lang w:val="fr-FR"/>
        </w:rPr>
      </w:pPr>
      <w:r>
        <w:rPr>
          <w:rStyle w:val="FootnoteReference"/>
        </w:rPr>
        <w:footnoteRef/>
      </w:r>
      <w:r w:rsidRPr="00DC27F3">
        <w:rPr>
          <w:lang w:val="fr-FR"/>
        </w:rPr>
        <w:t>2:11 Exodus 10:13; Deuteronomy 5:17</w:t>
      </w:r>
    </w:p>
  </w:footnote>
  <w:footnote w:id="4273">
    <w:p w14:paraId="6455DE6C" w14:textId="77777777" w:rsidR="00D75485" w:rsidRDefault="00D75485" w:rsidP="0058401D">
      <w:pPr>
        <w:pStyle w:val="FootnoteText"/>
      </w:pPr>
      <w:r>
        <w:rPr>
          <w:rStyle w:val="FootnoteReference"/>
        </w:rPr>
        <w:footnoteRef/>
      </w:r>
      <w:r>
        <w:t>2:15 Some Mss lack “may be”</w:t>
      </w:r>
    </w:p>
  </w:footnote>
  <w:footnote w:id="4274">
    <w:p w14:paraId="4D42C9BF" w14:textId="77777777" w:rsidR="00D75485" w:rsidRDefault="00D75485" w:rsidP="00FE1B59">
      <w:pPr>
        <w:pStyle w:val="FootnoteText"/>
      </w:pPr>
      <w:r>
        <w:rPr>
          <w:rStyle w:val="FootnoteReference"/>
        </w:rPr>
        <w:footnoteRef/>
      </w:r>
      <w:r>
        <w:t>2:23 Genesis 15:6</w:t>
      </w:r>
    </w:p>
  </w:footnote>
  <w:footnote w:id="4275">
    <w:p w14:paraId="16428F89" w14:textId="77777777" w:rsidR="00D75485" w:rsidRDefault="00D75485">
      <w:pPr>
        <w:pStyle w:val="FootnoteText"/>
      </w:pPr>
      <w:r>
        <w:rPr>
          <w:rStyle w:val="FootnoteReference"/>
        </w:rPr>
        <w:footnoteRef/>
      </w:r>
      <w:r>
        <w:t>2:23 2 Chronicles 20:7; Isaiah 41:8</w:t>
      </w:r>
    </w:p>
  </w:footnote>
  <w:footnote w:id="4276">
    <w:p w14:paraId="12894ADF" w14:textId="77777777" w:rsidR="00D75485" w:rsidRDefault="00D75485" w:rsidP="00FE1B59">
      <w:pPr>
        <w:pStyle w:val="FootnoteText"/>
      </w:pPr>
      <w:r>
        <w:rPr>
          <w:rStyle w:val="FootnoteReference"/>
        </w:rPr>
        <w:footnoteRef/>
      </w:r>
      <w:r>
        <w:t>2:24 Or, “declared righteous”</w:t>
      </w:r>
    </w:p>
  </w:footnote>
  <w:footnote w:id="4277">
    <w:p w14:paraId="380A0728" w14:textId="77777777" w:rsidR="00D75485" w:rsidRDefault="00D75485" w:rsidP="00FE1B59">
      <w:pPr>
        <w:pStyle w:val="FootnoteText"/>
      </w:pPr>
      <w:r>
        <w:rPr>
          <w:rStyle w:val="FootnoteReference"/>
        </w:rPr>
        <w:footnoteRef/>
      </w:r>
      <w:r>
        <w:t>3:6 Gk. “Gehenna”</w:t>
      </w:r>
    </w:p>
  </w:footnote>
  <w:footnote w:id="4278">
    <w:p w14:paraId="73C16192" w14:textId="77777777" w:rsidR="00D75485" w:rsidRPr="00FB224B" w:rsidRDefault="00D75485" w:rsidP="00FE1B59">
      <w:pPr>
        <w:pStyle w:val="FootnoteText"/>
      </w:pPr>
      <w:r>
        <w:rPr>
          <w:rStyle w:val="FootnoteReference"/>
        </w:rPr>
        <w:footnoteRef/>
      </w:r>
      <w:r w:rsidRPr="005C7617">
        <w:t xml:space="preserve">4:4 </w:t>
      </w:r>
      <w:r>
        <w:t xml:space="preserve">Some Mss lack “adulterers and” </w:t>
      </w:r>
    </w:p>
  </w:footnote>
  <w:footnote w:id="4279">
    <w:p w14:paraId="5CC90849" w14:textId="77777777" w:rsidR="00D75485" w:rsidRDefault="00D75485" w:rsidP="00FE1B59">
      <w:pPr>
        <w:pStyle w:val="FootnoteText"/>
      </w:pPr>
      <w:r>
        <w:rPr>
          <w:rStyle w:val="FootnoteReference"/>
        </w:rPr>
        <w:footnoteRef/>
      </w:r>
      <w:r>
        <w:t>4:6 Proverbs 3:34</w:t>
      </w:r>
    </w:p>
  </w:footnote>
  <w:footnote w:id="4280">
    <w:p w14:paraId="274FC83D" w14:textId="77777777" w:rsidR="00D75485" w:rsidRDefault="00D75485" w:rsidP="00FE1B59">
      <w:pPr>
        <w:pStyle w:val="FootnoteText"/>
      </w:pPr>
      <w:r>
        <w:rPr>
          <w:rStyle w:val="FootnoteReference"/>
        </w:rPr>
        <w:footnoteRef/>
      </w:r>
      <w:r>
        <w:t>1:13 Lit., “gird up the waist of your mind”</w:t>
      </w:r>
    </w:p>
  </w:footnote>
  <w:footnote w:id="4281">
    <w:p w14:paraId="3AC19F55" w14:textId="77777777" w:rsidR="00D75485" w:rsidRDefault="00D75485" w:rsidP="00FE1B59">
      <w:pPr>
        <w:pStyle w:val="FootnoteText"/>
      </w:pPr>
      <w:r>
        <w:rPr>
          <w:rStyle w:val="FootnoteReference"/>
        </w:rPr>
        <w:footnoteRef/>
      </w:r>
      <w:r>
        <w:t>1:25 Isaiah 40:6-8</w:t>
      </w:r>
    </w:p>
  </w:footnote>
  <w:footnote w:id="4282">
    <w:p w14:paraId="310A4B2F" w14:textId="77777777" w:rsidR="00D75485" w:rsidRDefault="00D75485" w:rsidP="00FE1B59">
      <w:pPr>
        <w:pStyle w:val="FootnoteText"/>
      </w:pPr>
      <w:r>
        <w:rPr>
          <w:rStyle w:val="FootnoteReference"/>
        </w:rPr>
        <w:footnoteRef/>
      </w:r>
      <w:r>
        <w:t>2:6 Isaiah 28:16</w:t>
      </w:r>
    </w:p>
  </w:footnote>
  <w:footnote w:id="4283">
    <w:p w14:paraId="72F3129A" w14:textId="77777777" w:rsidR="00D75485" w:rsidRDefault="00D75485" w:rsidP="00FE1B59">
      <w:pPr>
        <w:pStyle w:val="FootnoteText"/>
      </w:pPr>
      <w:r>
        <w:rPr>
          <w:rStyle w:val="FootnoteReference"/>
        </w:rPr>
        <w:footnoteRef/>
      </w:r>
      <w:r>
        <w:t>2:7 Psalm 118:22</w:t>
      </w:r>
    </w:p>
  </w:footnote>
  <w:footnote w:id="4284">
    <w:p w14:paraId="721D978D" w14:textId="77777777" w:rsidR="00D75485" w:rsidRDefault="00D75485" w:rsidP="00FE1B59">
      <w:pPr>
        <w:pStyle w:val="FootnoteText"/>
      </w:pPr>
      <w:r>
        <w:rPr>
          <w:rStyle w:val="FootnoteReference"/>
        </w:rPr>
        <w:footnoteRef/>
      </w:r>
      <w:r>
        <w:t>2:8 Isaiah 8:14</w:t>
      </w:r>
    </w:p>
  </w:footnote>
  <w:footnote w:id="4285">
    <w:p w14:paraId="744BF4EE" w14:textId="77777777" w:rsidR="00D75485" w:rsidRDefault="00D75485" w:rsidP="00FE1B59">
      <w:pPr>
        <w:pStyle w:val="FootnoteText"/>
      </w:pPr>
      <w:r>
        <w:rPr>
          <w:rStyle w:val="FootnoteReference"/>
        </w:rPr>
        <w:footnoteRef/>
      </w:r>
      <w:r>
        <w:t>2:22 Isaiah 53:9</w:t>
      </w:r>
    </w:p>
  </w:footnote>
  <w:footnote w:id="4286">
    <w:p w14:paraId="21004047" w14:textId="77777777" w:rsidR="00D75485" w:rsidRDefault="00D75485" w:rsidP="00FE1B59">
      <w:pPr>
        <w:pStyle w:val="FootnoteText"/>
      </w:pPr>
      <w:r>
        <w:rPr>
          <w:rStyle w:val="FootnoteReference"/>
        </w:rPr>
        <w:footnoteRef/>
      </w:r>
      <w:r>
        <w:t>Isaiah 53:5</w:t>
      </w:r>
    </w:p>
  </w:footnote>
  <w:footnote w:id="4287">
    <w:p w14:paraId="21AEBA56" w14:textId="77777777" w:rsidR="00D75485" w:rsidRDefault="00D75485" w:rsidP="00FE1B59">
      <w:pPr>
        <w:pStyle w:val="FootnoteText"/>
      </w:pPr>
      <w:r>
        <w:rPr>
          <w:rStyle w:val="FootnoteReference"/>
        </w:rPr>
        <w:footnoteRef/>
      </w:r>
      <w:r>
        <w:t>3:12 Psalm 34:12-16</w:t>
      </w:r>
    </w:p>
  </w:footnote>
  <w:footnote w:id="4288">
    <w:p w14:paraId="472F4737" w14:textId="77777777" w:rsidR="00D75485" w:rsidRDefault="00D75485">
      <w:pPr>
        <w:pStyle w:val="FootnoteText"/>
      </w:pPr>
      <w:r>
        <w:rPr>
          <w:rStyle w:val="FootnoteReference"/>
        </w:rPr>
        <w:footnoteRef/>
      </w:r>
      <w:r>
        <w:t>3:14 Lit. “do not fear their fear”</w:t>
      </w:r>
    </w:p>
  </w:footnote>
  <w:footnote w:id="4289">
    <w:p w14:paraId="7BCBD7E0" w14:textId="77777777" w:rsidR="00D75485" w:rsidRDefault="00D75485" w:rsidP="00FE1B59">
      <w:pPr>
        <w:pStyle w:val="FootnoteText"/>
      </w:pPr>
      <w:r>
        <w:rPr>
          <w:rStyle w:val="FootnoteReference"/>
        </w:rPr>
        <w:footnoteRef/>
      </w:r>
      <w:r>
        <w:t>3:14 Isaiah 8:12</w:t>
      </w:r>
    </w:p>
  </w:footnote>
  <w:footnote w:id="4290">
    <w:p w14:paraId="5625B6D7" w14:textId="77777777" w:rsidR="00D75485" w:rsidRDefault="00D75485">
      <w:pPr>
        <w:pStyle w:val="FootnoteText"/>
      </w:pPr>
      <w:r>
        <w:rPr>
          <w:rStyle w:val="FootnoteReference"/>
        </w:rPr>
        <w:footnoteRef/>
      </w:r>
      <w:r>
        <w:t>4:6 The Gk is passive: “Good News was preached”</w:t>
      </w:r>
    </w:p>
  </w:footnote>
  <w:footnote w:id="4291">
    <w:p w14:paraId="7FE449B7" w14:textId="77777777" w:rsidR="00D75485" w:rsidRPr="001E7C55" w:rsidRDefault="00D75485">
      <w:pPr>
        <w:pStyle w:val="FootnoteText"/>
      </w:pPr>
      <w:r>
        <w:rPr>
          <w:rStyle w:val="FootnoteReference"/>
        </w:rPr>
        <w:footnoteRef/>
      </w:r>
      <w:r>
        <w:t>4:6 Gk. “</w:t>
      </w:r>
      <w:r w:rsidRPr="001E7C55">
        <w:t>preached to the dead</w:t>
      </w:r>
      <w:r>
        <w:t>”</w:t>
      </w:r>
    </w:p>
  </w:footnote>
  <w:footnote w:id="4292">
    <w:p w14:paraId="73ECFC18" w14:textId="77777777" w:rsidR="00D75485" w:rsidRDefault="00D75485">
      <w:pPr>
        <w:pStyle w:val="FootnoteText"/>
      </w:pPr>
      <w:r>
        <w:rPr>
          <w:rStyle w:val="FootnoteReference"/>
        </w:rPr>
        <w:footnoteRef/>
      </w:r>
      <w:r>
        <w:t>4:6 Or, “spirit”</w:t>
      </w:r>
    </w:p>
  </w:footnote>
  <w:footnote w:id="4293">
    <w:p w14:paraId="6590266B" w14:textId="77777777" w:rsidR="00D75485" w:rsidRDefault="00D75485" w:rsidP="005C7617">
      <w:pPr>
        <w:pStyle w:val="FootnoteText"/>
      </w:pPr>
      <w:r>
        <w:rPr>
          <w:rStyle w:val="FootnoteReference"/>
        </w:rPr>
        <w:footnoteRef/>
      </w:r>
      <w:r w:rsidRPr="00331928">
        <w:t xml:space="preserve">4:14 </w:t>
      </w:r>
      <w:r>
        <w:t>Some Mss lack “On their part…glorified”</w:t>
      </w:r>
    </w:p>
  </w:footnote>
  <w:footnote w:id="4294">
    <w:p w14:paraId="661EC0E5" w14:textId="27EE9760" w:rsidR="00D75485" w:rsidRDefault="00D75485" w:rsidP="00722042">
      <w:pPr>
        <w:pStyle w:val="FootnoteText"/>
      </w:pPr>
      <w:r>
        <w:rPr>
          <w:rStyle w:val="FootnoteReference"/>
        </w:rPr>
        <w:footnoteRef/>
      </w:r>
      <w:r>
        <w:t>4:16 Some Mss read “</w:t>
      </w:r>
      <w:r w:rsidR="00104993">
        <w:t>matter</w:t>
      </w:r>
      <w:r>
        <w:t xml:space="preserve">” </w:t>
      </w:r>
    </w:p>
  </w:footnote>
  <w:footnote w:id="4295">
    <w:p w14:paraId="44DAEBDB" w14:textId="77777777" w:rsidR="00D75485" w:rsidRDefault="00D75485" w:rsidP="00FE1B59">
      <w:pPr>
        <w:pStyle w:val="FootnoteText"/>
      </w:pPr>
      <w:r>
        <w:rPr>
          <w:rStyle w:val="FootnoteReference"/>
        </w:rPr>
        <w:footnoteRef/>
      </w:r>
      <w:r>
        <w:t>4:18 Proverbs 11:31</w:t>
      </w:r>
    </w:p>
  </w:footnote>
  <w:footnote w:id="4296">
    <w:p w14:paraId="1D970228" w14:textId="77777777" w:rsidR="00D75485" w:rsidRPr="005C7617" w:rsidRDefault="00D75485" w:rsidP="00FE1B59">
      <w:pPr>
        <w:pStyle w:val="FootnoteText"/>
      </w:pPr>
      <w:r>
        <w:rPr>
          <w:rStyle w:val="FootnoteReference"/>
        </w:rPr>
        <w:footnoteRef/>
      </w:r>
      <w:r w:rsidRPr="005C7617">
        <w:t>5:5 Proverbs 3:34</w:t>
      </w:r>
    </w:p>
  </w:footnote>
  <w:footnote w:id="4297">
    <w:p w14:paraId="453A8AF4" w14:textId="77777777" w:rsidR="00D75485" w:rsidRDefault="00D75485" w:rsidP="00FE1B59">
      <w:pPr>
        <w:pStyle w:val="FootnoteText"/>
      </w:pPr>
      <w:r>
        <w:rPr>
          <w:rStyle w:val="FootnoteReference"/>
        </w:rPr>
        <w:footnoteRef/>
      </w:r>
      <w:r>
        <w:t>1:17 Matthew 17:5; Mark 9:7; Luke 9:35</w:t>
      </w:r>
    </w:p>
  </w:footnote>
  <w:footnote w:id="4298">
    <w:p w14:paraId="71F184FC" w14:textId="77777777" w:rsidR="00D75485" w:rsidRDefault="00D75485" w:rsidP="00FE1B59">
      <w:pPr>
        <w:pStyle w:val="FootnoteText"/>
      </w:pPr>
      <w:r>
        <w:rPr>
          <w:rStyle w:val="FootnoteReference"/>
        </w:rPr>
        <w:footnoteRef/>
      </w:r>
      <w:r>
        <w:t xml:space="preserve">2:4 Gk. Tartarus. The lowest parts, or below Sheol  </w:t>
      </w:r>
    </w:p>
  </w:footnote>
  <w:footnote w:id="4299">
    <w:p w14:paraId="6982C39D" w14:textId="26CF63EC" w:rsidR="00483903" w:rsidRDefault="00483903" w:rsidP="00483903">
      <w:pPr>
        <w:pStyle w:val="FootnoteText"/>
      </w:pPr>
      <w:r>
        <w:rPr>
          <w:rStyle w:val="FootnoteReference"/>
        </w:rPr>
        <w:footnoteRef/>
      </w:r>
      <w:r>
        <w:t>2:15 Many Mss read “Bosor”</w:t>
      </w:r>
    </w:p>
  </w:footnote>
  <w:footnote w:id="4300">
    <w:p w14:paraId="5987A949" w14:textId="77777777" w:rsidR="00D75485" w:rsidRDefault="00D75485" w:rsidP="0058401D">
      <w:pPr>
        <w:pStyle w:val="FootnoteText"/>
      </w:pPr>
      <w:r>
        <w:rPr>
          <w:rStyle w:val="FootnoteReference"/>
        </w:rPr>
        <w:footnoteRef/>
      </w:r>
      <w:r>
        <w:t>2:20 Some Mss add “our”</w:t>
      </w:r>
    </w:p>
  </w:footnote>
  <w:footnote w:id="4301">
    <w:p w14:paraId="44764B88" w14:textId="77777777" w:rsidR="00D75485" w:rsidRDefault="00D75485" w:rsidP="00FE1B59">
      <w:pPr>
        <w:pStyle w:val="FootnoteText"/>
      </w:pPr>
      <w:r>
        <w:rPr>
          <w:rStyle w:val="FootnoteReference"/>
        </w:rPr>
        <w:footnoteRef/>
      </w:r>
      <w:r>
        <w:t>2:22 Proverbs 26:11</w:t>
      </w:r>
    </w:p>
  </w:footnote>
  <w:footnote w:id="4302">
    <w:p w14:paraId="093C7D79" w14:textId="77777777" w:rsidR="00D75485" w:rsidRDefault="00D75485">
      <w:pPr>
        <w:pStyle w:val="FootnoteText"/>
      </w:pPr>
      <w:r>
        <w:rPr>
          <w:rStyle w:val="FootnoteReference"/>
        </w:rPr>
        <w:footnoteRef/>
      </w:r>
      <w:r>
        <w:t>3:10 Most Mss lack “not”</w:t>
      </w:r>
    </w:p>
  </w:footnote>
  <w:footnote w:id="4303">
    <w:p w14:paraId="70A62EFF" w14:textId="77777777" w:rsidR="00D75485" w:rsidRDefault="00D75485" w:rsidP="00FE1B59">
      <w:pPr>
        <w:pStyle w:val="FootnoteText"/>
      </w:pPr>
      <w:r>
        <w:rPr>
          <w:rStyle w:val="FootnoteReference"/>
        </w:rPr>
        <w:footnoteRef/>
      </w:r>
      <w:r>
        <w:t xml:space="preserve">3:10 Some Mss read “burned up” </w:t>
      </w:r>
    </w:p>
  </w:footnote>
  <w:footnote w:id="4304">
    <w:p w14:paraId="3265D4A3" w14:textId="77777777" w:rsidR="00D75485" w:rsidRDefault="00D75485" w:rsidP="00FE1B59">
      <w:pPr>
        <w:pStyle w:val="FootnoteText"/>
      </w:pPr>
      <w:r>
        <w:rPr>
          <w:rStyle w:val="FootnoteReference"/>
        </w:rPr>
        <w:footnoteRef/>
      </w:r>
      <w:r>
        <w:t>2:1 Gk. Parakleton</w:t>
      </w:r>
    </w:p>
  </w:footnote>
  <w:footnote w:id="4305">
    <w:p w14:paraId="153C36B0" w14:textId="280B2693" w:rsidR="00320E80" w:rsidRDefault="00320E80" w:rsidP="00320E80">
      <w:pPr>
        <w:pStyle w:val="FootnoteText"/>
      </w:pPr>
      <w:r>
        <w:rPr>
          <w:rStyle w:val="FootnoteReference"/>
        </w:rPr>
        <w:footnoteRef/>
      </w:r>
      <w:r>
        <w:t xml:space="preserve">2:20 Some Mss read “and you </w:t>
      </w:r>
      <w:r w:rsidR="009A1C1C">
        <w:t xml:space="preserve">all </w:t>
      </w:r>
      <w:r>
        <w:t>know”</w:t>
      </w:r>
    </w:p>
  </w:footnote>
  <w:footnote w:id="4306">
    <w:p w14:paraId="079B4F8E" w14:textId="77777777" w:rsidR="00D75485" w:rsidRDefault="00D75485" w:rsidP="00FE1B59">
      <w:pPr>
        <w:pStyle w:val="FootnoteText"/>
      </w:pPr>
      <w:r>
        <w:rPr>
          <w:rStyle w:val="FootnoteReference"/>
        </w:rPr>
        <w:footnoteRef/>
      </w:r>
      <w:r>
        <w:t xml:space="preserve">1:1 Gk. “Ioudas” for Hebrew “Judah.” “Jude” has been traditionally used to distinguish him from the one who betrayed Jesus </w:t>
      </w:r>
    </w:p>
  </w:footnote>
  <w:footnote w:id="4307">
    <w:p w14:paraId="6C47A1FF" w14:textId="77777777" w:rsidR="00D75485" w:rsidRDefault="00D75485" w:rsidP="00207A15">
      <w:pPr>
        <w:pStyle w:val="FootnoteText"/>
      </w:pPr>
      <w:r>
        <w:rPr>
          <w:rStyle w:val="FootnoteReference"/>
        </w:rPr>
        <w:footnoteRef/>
      </w:r>
      <w:r w:rsidRPr="00207A15">
        <w:t xml:space="preserve">1:5 </w:t>
      </w:r>
      <w:r>
        <w:t xml:space="preserve">Some Mss read “Jesus” </w:t>
      </w:r>
    </w:p>
  </w:footnote>
  <w:footnote w:id="4308">
    <w:p w14:paraId="19456F1E" w14:textId="77777777" w:rsidR="00D75485" w:rsidRDefault="00D75485" w:rsidP="0076036D">
      <w:pPr>
        <w:pStyle w:val="FootnoteText"/>
      </w:pPr>
      <w:r>
        <w:rPr>
          <w:rStyle w:val="FootnoteReference"/>
        </w:rPr>
        <w:footnoteRef/>
      </w:r>
      <w:r>
        <w:t>1:18 2 Peter 3:3</w:t>
      </w:r>
    </w:p>
  </w:footnote>
  <w:footnote w:id="4309">
    <w:p w14:paraId="6B00D13E" w14:textId="77777777" w:rsidR="00D75485" w:rsidRDefault="00D75485" w:rsidP="00FE1B59">
      <w:pPr>
        <w:pStyle w:val="FootnoteText"/>
      </w:pPr>
      <w:r>
        <w:rPr>
          <w:rStyle w:val="FootnoteReference"/>
        </w:rPr>
        <w:footnoteRef/>
      </w:r>
      <w:r>
        <w:t>1:1 Or, “messenger” (here and wherever angel is mentioned)</w:t>
      </w:r>
    </w:p>
  </w:footnote>
  <w:footnote w:id="4310">
    <w:p w14:paraId="19681616" w14:textId="77777777" w:rsidR="00D75485" w:rsidRDefault="00D75485" w:rsidP="00FE1B59">
      <w:pPr>
        <w:pStyle w:val="FootnoteText"/>
      </w:pPr>
      <w:r>
        <w:rPr>
          <w:rStyle w:val="FootnoteReference"/>
        </w:rPr>
        <w:footnoteRef/>
      </w:r>
      <w:r>
        <w:t>1:6 Exodus 19:6; Isaiah 61:6</w:t>
      </w:r>
    </w:p>
  </w:footnote>
  <w:footnote w:id="4311">
    <w:p w14:paraId="49240676" w14:textId="77777777" w:rsidR="00D75485" w:rsidRDefault="00D75485" w:rsidP="00D46296">
      <w:pPr>
        <w:pStyle w:val="FootnoteText"/>
      </w:pPr>
      <w:r>
        <w:rPr>
          <w:rStyle w:val="FootnoteReference"/>
        </w:rPr>
        <w:footnoteRef/>
      </w:r>
      <w:r>
        <w:t>1:6 Lit. “to the ages of ages.” Some Mss lack “of ages”</w:t>
      </w:r>
    </w:p>
  </w:footnote>
  <w:footnote w:id="4312">
    <w:p w14:paraId="0618A6C0" w14:textId="77777777" w:rsidR="00D75485" w:rsidRDefault="00D75485" w:rsidP="00FE1B59">
      <w:pPr>
        <w:pStyle w:val="FootnoteText"/>
      </w:pPr>
      <w:r>
        <w:rPr>
          <w:rStyle w:val="FootnoteReference"/>
        </w:rPr>
        <w:footnoteRef/>
      </w:r>
      <w:r>
        <w:t>1:9 Or, “shofar” (here and wherever trumpet is mentioned)</w:t>
      </w:r>
    </w:p>
  </w:footnote>
  <w:footnote w:id="4313">
    <w:p w14:paraId="7AC1CAF8" w14:textId="77777777" w:rsidR="00D75485" w:rsidRDefault="00D75485" w:rsidP="00FE1B59">
      <w:pPr>
        <w:pStyle w:val="FootnoteText"/>
      </w:pPr>
      <w:r>
        <w:rPr>
          <w:rStyle w:val="FootnoteReference"/>
        </w:rPr>
        <w:footnoteRef/>
      </w:r>
      <w:r>
        <w:t>1:13 Daniel 7:13</w:t>
      </w:r>
    </w:p>
  </w:footnote>
  <w:footnote w:id="4314">
    <w:p w14:paraId="77948746" w14:textId="77777777" w:rsidR="00D75485" w:rsidRDefault="00D75485" w:rsidP="00FE1B59">
      <w:pPr>
        <w:pStyle w:val="FootnoteText"/>
      </w:pPr>
      <w:r>
        <w:rPr>
          <w:rStyle w:val="FootnoteReference"/>
        </w:rPr>
        <w:footnoteRef/>
      </w:r>
      <w:r>
        <w:t>1:18 Some Mss add “Amen”</w:t>
      </w:r>
    </w:p>
  </w:footnote>
  <w:footnote w:id="4315">
    <w:p w14:paraId="181679F3" w14:textId="1CC03BB3" w:rsidR="00D75485" w:rsidRDefault="00D75485" w:rsidP="00FE1B59">
      <w:pPr>
        <w:pStyle w:val="FootnoteText"/>
      </w:pPr>
      <w:r>
        <w:rPr>
          <w:rStyle w:val="FootnoteReference"/>
        </w:rPr>
        <w:footnoteRef/>
      </w:r>
      <w:r>
        <w:t xml:space="preserve">1:18 Gk. Hades, </w:t>
      </w:r>
      <w:r w:rsidR="00DE1084">
        <w:t>Heb.</w:t>
      </w:r>
      <w:r>
        <w:t xml:space="preserve"> Sheol</w:t>
      </w:r>
    </w:p>
  </w:footnote>
  <w:footnote w:id="4316">
    <w:p w14:paraId="315119F3" w14:textId="77777777" w:rsidR="00D75485" w:rsidRDefault="00D75485" w:rsidP="00FE1B59">
      <w:pPr>
        <w:pStyle w:val="FootnoteText"/>
      </w:pPr>
      <w:r>
        <w:rPr>
          <w:rStyle w:val="FootnoteReference"/>
        </w:rPr>
        <w:footnoteRef/>
      </w:r>
      <w:r>
        <w:t>2:5 Or, “Menorah” (here and wherever lampstand is mentioned)</w:t>
      </w:r>
    </w:p>
  </w:footnote>
  <w:footnote w:id="4317">
    <w:p w14:paraId="06BB78EB" w14:textId="77777777" w:rsidR="00D75485" w:rsidRDefault="00D75485" w:rsidP="00FE1B59">
      <w:pPr>
        <w:pStyle w:val="FootnoteText"/>
      </w:pPr>
      <w:r>
        <w:rPr>
          <w:rStyle w:val="FootnoteReference"/>
        </w:rPr>
        <w:footnoteRef/>
      </w:r>
      <w:r>
        <w:t>2:22 Gk. “into a bed.” In the context, a possible idiom for illness</w:t>
      </w:r>
    </w:p>
  </w:footnote>
  <w:footnote w:id="4318">
    <w:p w14:paraId="611A74D5" w14:textId="77777777" w:rsidR="00D75485" w:rsidRDefault="00D75485" w:rsidP="00FE1B59">
      <w:pPr>
        <w:pStyle w:val="FootnoteText"/>
      </w:pPr>
      <w:r>
        <w:rPr>
          <w:rStyle w:val="FootnoteReference"/>
        </w:rPr>
        <w:footnoteRef/>
      </w:r>
      <w:r>
        <w:t>2:27 Psalm 2:9</w:t>
      </w:r>
    </w:p>
  </w:footnote>
  <w:footnote w:id="4319">
    <w:p w14:paraId="4F0108B0" w14:textId="77777777" w:rsidR="00D75485" w:rsidRPr="003665DD" w:rsidRDefault="00D75485" w:rsidP="005F0BA1">
      <w:pPr>
        <w:pStyle w:val="FootnoteText"/>
      </w:pPr>
      <w:r>
        <w:rPr>
          <w:rStyle w:val="FootnoteReference"/>
        </w:rPr>
        <w:footnoteRef/>
      </w:r>
      <w:r>
        <w:t>3:1 Possibly the</w:t>
      </w:r>
      <w:r w:rsidRPr="003665DD">
        <w:t xml:space="preserve"> seven different expressions</w:t>
      </w:r>
      <w:r>
        <w:t xml:space="preserve"> of the One God</w:t>
      </w:r>
      <w:r w:rsidRPr="003665DD">
        <w:t xml:space="preserve">: Spirit of </w:t>
      </w:r>
      <w:r>
        <w:t xml:space="preserve">the LORD, </w:t>
      </w:r>
      <w:r w:rsidRPr="003665DD">
        <w:t xml:space="preserve">Spirit of Wisdom, Spirit of Understanding, Spirit of Counsel, Spirit of Strength, Spirit of Knowledge and the Spirit of the Reverence of </w:t>
      </w:r>
      <w:r>
        <w:t xml:space="preserve"> the LORD</w:t>
      </w:r>
      <w:r w:rsidRPr="003665DD">
        <w:t xml:space="preserve">. </w:t>
      </w:r>
      <w:r>
        <w:t xml:space="preserve">See </w:t>
      </w:r>
      <w:r w:rsidRPr="003665DD">
        <w:t>Isaiah 11:2; Revelation 4:5, 5:6</w:t>
      </w:r>
    </w:p>
  </w:footnote>
  <w:footnote w:id="4320">
    <w:p w14:paraId="75B724B2" w14:textId="77777777" w:rsidR="00D75485" w:rsidRDefault="00D75485" w:rsidP="00FE1B59">
      <w:pPr>
        <w:pStyle w:val="FootnoteText"/>
      </w:pPr>
      <w:r>
        <w:rPr>
          <w:rStyle w:val="FootnoteReference"/>
        </w:rPr>
        <w:footnoteRef/>
      </w:r>
      <w:r>
        <w:t>5:5 Some Mss lack “loose”</w:t>
      </w:r>
    </w:p>
  </w:footnote>
  <w:footnote w:id="4321">
    <w:p w14:paraId="0E07BBED" w14:textId="77777777" w:rsidR="00D75485" w:rsidRDefault="00D75485" w:rsidP="00FE1B59">
      <w:pPr>
        <w:pStyle w:val="FootnoteText"/>
      </w:pPr>
      <w:r>
        <w:rPr>
          <w:rStyle w:val="FootnoteReference"/>
        </w:rPr>
        <w:footnoteRef/>
      </w:r>
      <w:r>
        <w:t>6:6 A choenix is a dry volume measure that is a little more than a litre (a little more than a quart)</w:t>
      </w:r>
    </w:p>
  </w:footnote>
  <w:footnote w:id="4322">
    <w:p w14:paraId="59C11EEE" w14:textId="5E8EB17A" w:rsidR="00D75485" w:rsidRDefault="00D75485" w:rsidP="00FE1B59">
      <w:pPr>
        <w:pStyle w:val="FootnoteText"/>
      </w:pPr>
      <w:r>
        <w:rPr>
          <w:rStyle w:val="FootnoteReference"/>
        </w:rPr>
        <w:footnoteRef/>
      </w:r>
      <w:r>
        <w:t xml:space="preserve">6:8 Gk. Hades, </w:t>
      </w:r>
      <w:r w:rsidR="00DE1084">
        <w:t>Heb.</w:t>
      </w:r>
      <w:r>
        <w:t xml:space="preserve"> Sheol</w:t>
      </w:r>
    </w:p>
  </w:footnote>
  <w:footnote w:id="4323">
    <w:p w14:paraId="60CC7444" w14:textId="77777777" w:rsidR="00D75485" w:rsidRDefault="00D75485" w:rsidP="008F12E4">
      <w:pPr>
        <w:pStyle w:val="FootnoteText"/>
      </w:pPr>
      <w:r>
        <w:rPr>
          <w:rStyle w:val="FootnoteReference"/>
        </w:rPr>
        <w:footnoteRef/>
      </w:r>
      <w:r>
        <w:t>7:1 Some Mss lack “And”</w:t>
      </w:r>
    </w:p>
  </w:footnote>
  <w:footnote w:id="4324">
    <w:p w14:paraId="1E952C72" w14:textId="77777777" w:rsidR="00D75485" w:rsidRPr="00195C1E" w:rsidRDefault="00D75485">
      <w:pPr>
        <w:pStyle w:val="FootnoteText"/>
      </w:pPr>
      <w:r>
        <w:rPr>
          <w:rStyle w:val="FootnoteReference"/>
        </w:rPr>
        <w:footnoteRef/>
      </w:r>
      <w:r>
        <w:t>7:1 Gk. gonia: angle, corner, quarter, chief, secret place. F</w:t>
      </w:r>
      <w:r w:rsidRPr="009D7167">
        <w:t xml:space="preserve">iguratively, </w:t>
      </w:r>
      <w:r>
        <w:t>speaking of the entire earth into four quadrants,</w:t>
      </w:r>
      <w:r w:rsidRPr="00195C1E">
        <w:t xml:space="preserve"> </w:t>
      </w:r>
      <w:r>
        <w:t xml:space="preserve">quarters,  divisions or </w:t>
      </w:r>
      <w:r w:rsidRPr="00AD1FB6">
        <w:t>direction</w:t>
      </w:r>
      <w:r>
        <w:t xml:space="preserve">s (of north, south, east, west), or meaning “throughout.” See 2 Chronicles 28:24 LXX where Ahaz made altars in every corner (gonia) of Jerusalem, i.e. figuratively throughout </w:t>
      </w:r>
    </w:p>
  </w:footnote>
  <w:footnote w:id="4325">
    <w:p w14:paraId="59A6196B" w14:textId="319AD370" w:rsidR="006D475F" w:rsidRDefault="006D475F" w:rsidP="006D475F">
      <w:pPr>
        <w:pStyle w:val="FootnoteText"/>
      </w:pPr>
      <w:r>
        <w:rPr>
          <w:rStyle w:val="FootnoteReference"/>
        </w:rPr>
        <w:footnoteRef/>
      </w:r>
      <w:bookmarkStart w:id="807" w:name="_Hlk131399961"/>
      <w:r>
        <w:t xml:space="preserve">7:17 </w:t>
      </w:r>
      <w:r w:rsidR="0064725F">
        <w:t xml:space="preserve">An allusion to </w:t>
      </w:r>
      <w:r>
        <w:t xml:space="preserve">Isaiah 25:8 LXX </w:t>
      </w:r>
      <w:bookmarkEnd w:id="807"/>
    </w:p>
  </w:footnote>
  <w:footnote w:id="4326">
    <w:p w14:paraId="5BD6DFCA" w14:textId="77777777" w:rsidR="00D75485" w:rsidRDefault="00D75485" w:rsidP="00D039B2">
      <w:pPr>
        <w:pStyle w:val="FootnoteText"/>
      </w:pPr>
      <w:r>
        <w:rPr>
          <w:rStyle w:val="FootnoteReference"/>
        </w:rPr>
        <w:footnoteRef/>
      </w:r>
      <w:r>
        <w:t>9:4 Some Mss lack “their”</w:t>
      </w:r>
    </w:p>
  </w:footnote>
  <w:footnote w:id="4327">
    <w:p w14:paraId="5D542212" w14:textId="77777777" w:rsidR="00D75485" w:rsidRDefault="00D75485" w:rsidP="00FE1B59">
      <w:pPr>
        <w:pStyle w:val="FootnoteText"/>
      </w:pPr>
      <w:r>
        <w:rPr>
          <w:rStyle w:val="FootnoteReference"/>
        </w:rPr>
        <w:footnoteRef/>
      </w:r>
      <w:r>
        <w:t>9:11 “Abaddon” is a Hebrew word that means ruin, destruction, or the place of destruction</w:t>
      </w:r>
    </w:p>
  </w:footnote>
  <w:footnote w:id="4328">
    <w:p w14:paraId="7FABF6A2" w14:textId="77777777" w:rsidR="00D75485" w:rsidRDefault="00D75485" w:rsidP="00FE1B59">
      <w:pPr>
        <w:pStyle w:val="FootnoteText"/>
      </w:pPr>
      <w:r>
        <w:rPr>
          <w:rStyle w:val="FootnoteReference"/>
        </w:rPr>
        <w:footnoteRef/>
      </w:r>
      <w:r>
        <w:t>9:11 “Apollyon” means “Destroyer”</w:t>
      </w:r>
    </w:p>
  </w:footnote>
  <w:footnote w:id="4329">
    <w:p w14:paraId="0321ACDA" w14:textId="77777777" w:rsidR="00D75485" w:rsidRPr="00B219CA" w:rsidRDefault="00D75485" w:rsidP="0049375B">
      <w:pPr>
        <w:pStyle w:val="FootnoteText"/>
      </w:pPr>
      <w:r>
        <w:rPr>
          <w:rStyle w:val="FootnoteReference"/>
        </w:rPr>
        <w:footnoteRef/>
      </w:r>
      <w:r>
        <w:t>9:13 Some Mss lack “four”</w:t>
      </w:r>
    </w:p>
  </w:footnote>
  <w:footnote w:id="4330">
    <w:p w14:paraId="3DF0CE62" w14:textId="77777777" w:rsidR="00D75485" w:rsidRDefault="00D75485" w:rsidP="00FE1B59">
      <w:pPr>
        <w:pStyle w:val="FootnoteText"/>
      </w:pPr>
      <w:r>
        <w:rPr>
          <w:rStyle w:val="FootnoteReference"/>
        </w:rPr>
        <w:footnoteRef/>
      </w:r>
      <w:r>
        <w:t>9:14 Also known as the Perath</w:t>
      </w:r>
    </w:p>
  </w:footnote>
  <w:footnote w:id="4331">
    <w:p w14:paraId="5A2A5F5E" w14:textId="77777777" w:rsidR="00D75485" w:rsidRDefault="00D75485" w:rsidP="00FE1B59">
      <w:pPr>
        <w:pStyle w:val="FootnoteText"/>
      </w:pPr>
      <w:r>
        <w:rPr>
          <w:rStyle w:val="FootnoteReference"/>
        </w:rPr>
        <w:footnoteRef/>
      </w:r>
      <w:r>
        <w:t>9:16 Lit., “ten thousands of ten thousands”</w:t>
      </w:r>
    </w:p>
  </w:footnote>
  <w:footnote w:id="4332">
    <w:p w14:paraId="26997ADB" w14:textId="77777777" w:rsidR="00D75485" w:rsidRDefault="00D75485">
      <w:pPr>
        <w:pStyle w:val="FootnoteText"/>
      </w:pPr>
      <w:r>
        <w:rPr>
          <w:rStyle w:val="FootnoteReference"/>
        </w:rPr>
        <w:footnoteRef/>
      </w:r>
      <w:r>
        <w:t>10:1 Or, “feet.” See Exodus 25:26</w:t>
      </w:r>
    </w:p>
  </w:footnote>
  <w:footnote w:id="4333">
    <w:p w14:paraId="690AF800" w14:textId="097579D9" w:rsidR="00D75485" w:rsidRPr="00CF4926" w:rsidRDefault="00D75485" w:rsidP="00911AC7">
      <w:pPr>
        <w:pStyle w:val="FootnoteText"/>
      </w:pPr>
      <w:r>
        <w:rPr>
          <w:rStyle w:val="FootnoteReference"/>
        </w:rPr>
        <w:footnoteRef/>
      </w:r>
      <w:r>
        <w:t xml:space="preserve">12:3 Gk. drakon, which is used in the LXX for </w:t>
      </w:r>
      <w:r w:rsidR="00DE1084">
        <w:t>Heb.</w:t>
      </w:r>
      <w:r>
        <w:t xml:space="preserve"> tannin “serpent/snake” (Deuteronomy 32:33) or “sea-monster” (Job 7:12) for </w:t>
      </w:r>
      <w:r w:rsidR="00DE1084">
        <w:t>Heb.</w:t>
      </w:r>
      <w:r>
        <w:t xml:space="preserve"> “Leviathan” (Psalm 74:14), and </w:t>
      </w:r>
      <w:r w:rsidR="00DE1084">
        <w:t>Heb.</w:t>
      </w:r>
      <w:r>
        <w:t xml:space="preserve"> nachash “serpent/snake” (Amos 9:3). In</w:t>
      </w:r>
      <w:r w:rsidRPr="00CF4926">
        <w:t xml:space="preserve"> Revelation </w:t>
      </w:r>
      <w:r>
        <w:t xml:space="preserve">Gk. drakon is used </w:t>
      </w:r>
      <w:r w:rsidRPr="00CF4926">
        <w:t>metaphorically as a designation for the devil</w:t>
      </w:r>
      <w:r>
        <w:t>, and is usually transliterated in Revelation as “dragon”</w:t>
      </w:r>
    </w:p>
  </w:footnote>
  <w:footnote w:id="4334">
    <w:p w14:paraId="64D90D09" w14:textId="77777777" w:rsidR="00D75485" w:rsidRDefault="00D75485" w:rsidP="00156A29">
      <w:pPr>
        <w:pStyle w:val="FootnoteText"/>
      </w:pPr>
      <w:r>
        <w:rPr>
          <w:rStyle w:val="FootnoteReference"/>
        </w:rPr>
        <w:footnoteRef/>
      </w:r>
      <w:r>
        <w:t>13:10 Lit., “If anyone into captivity”</w:t>
      </w:r>
    </w:p>
  </w:footnote>
  <w:footnote w:id="4335">
    <w:p w14:paraId="75D607D4" w14:textId="77777777" w:rsidR="00D75485" w:rsidRDefault="00D75485" w:rsidP="003606E7">
      <w:pPr>
        <w:pStyle w:val="FootnoteText"/>
      </w:pPr>
      <w:r>
        <w:rPr>
          <w:rStyle w:val="FootnoteReference"/>
        </w:rPr>
        <w:footnoteRef/>
      </w:r>
      <w:r>
        <w:t>13:10 Some Mss lack “must”</w:t>
      </w:r>
    </w:p>
  </w:footnote>
  <w:footnote w:id="4336">
    <w:p w14:paraId="2EF74FFF" w14:textId="77777777" w:rsidR="00D75485" w:rsidRDefault="00D75485" w:rsidP="00FE1B59">
      <w:pPr>
        <w:pStyle w:val="FootnoteText"/>
      </w:pPr>
      <w:r>
        <w:rPr>
          <w:rStyle w:val="FootnoteReference"/>
        </w:rPr>
        <w:footnoteRef/>
      </w:r>
      <w:r>
        <w:t>14:14 Daniel 7:13</w:t>
      </w:r>
    </w:p>
  </w:footnote>
  <w:footnote w:id="4337">
    <w:p w14:paraId="60C4A667" w14:textId="77777777" w:rsidR="00D75485" w:rsidRDefault="00D75485" w:rsidP="001E1EBB">
      <w:pPr>
        <w:pStyle w:val="FootnoteText"/>
      </w:pPr>
      <w:r>
        <w:rPr>
          <w:rStyle w:val="FootnoteReference"/>
        </w:rPr>
        <w:footnoteRef/>
      </w:r>
      <w:r>
        <w:t>14:20 Or, 296 kilometers. Lit. 1600 stadia</w:t>
      </w:r>
    </w:p>
  </w:footnote>
  <w:footnote w:id="4338">
    <w:p w14:paraId="2BF09C16" w14:textId="77777777" w:rsidR="00D75485" w:rsidRDefault="00D75485" w:rsidP="00FE1B59">
      <w:pPr>
        <w:pStyle w:val="FootnoteText"/>
      </w:pPr>
      <w:r>
        <w:rPr>
          <w:rStyle w:val="FootnoteReference"/>
        </w:rPr>
        <w:footnoteRef/>
      </w:r>
      <w:r>
        <w:t>16:12 Also known by its earlier name as the “Perath”</w:t>
      </w:r>
    </w:p>
  </w:footnote>
  <w:footnote w:id="4339">
    <w:p w14:paraId="48A0CE62" w14:textId="1C6E189E" w:rsidR="00D75485" w:rsidRPr="00D6669F" w:rsidRDefault="00D75485" w:rsidP="00FE1B59">
      <w:pPr>
        <w:pStyle w:val="FootnoteText"/>
      </w:pPr>
      <w:r>
        <w:rPr>
          <w:rStyle w:val="FootnoteReference"/>
        </w:rPr>
        <w:footnoteRef/>
      </w:r>
      <w:r w:rsidRPr="00E21D0C">
        <w:t xml:space="preserve">16:16 </w:t>
      </w:r>
      <w:r>
        <w:t>Gk.</w:t>
      </w:r>
      <w:r w:rsidRPr="00E21D0C">
        <w:t xml:space="preserve"> Harmagedon</w:t>
      </w:r>
      <w:r>
        <w:t>.</w:t>
      </w:r>
      <w:r w:rsidRPr="00E21D0C">
        <w:t xml:space="preserve"> </w:t>
      </w:r>
      <w:r>
        <w:t xml:space="preserve">The Gk. word Har is a transliteration of the </w:t>
      </w:r>
      <w:r w:rsidR="00DE1084">
        <w:t>Heb.</w:t>
      </w:r>
      <w:r>
        <w:t xml:space="preserve"> word for “mountain,” and Gk. </w:t>
      </w:r>
      <w:r w:rsidRPr="00D6669F">
        <w:t>Magedon</w:t>
      </w:r>
      <w:r>
        <w:t xml:space="preserve"> is translated in the LXX for </w:t>
      </w:r>
      <w:r w:rsidR="00DE1084">
        <w:t>Heb.</w:t>
      </w:r>
      <w:r>
        <w:t xml:space="preserve"> </w:t>
      </w:r>
      <w:r w:rsidRPr="00D6669F">
        <w:t>Megiddo</w:t>
      </w:r>
      <w:r>
        <w:t xml:space="preserve">. </w:t>
      </w:r>
      <w:r w:rsidRPr="00E21D0C">
        <w:t>Megiddo comes from the verb gadad: ”to cut, or invade</w:t>
      </w:r>
      <w:r>
        <w:t>”</w:t>
      </w:r>
    </w:p>
  </w:footnote>
  <w:footnote w:id="4340">
    <w:p w14:paraId="5C1A7000" w14:textId="77777777" w:rsidR="00D75485" w:rsidRPr="00347C5B" w:rsidRDefault="00D75485" w:rsidP="00C85435">
      <w:pPr>
        <w:pStyle w:val="FootnoteText"/>
      </w:pPr>
      <w:r>
        <w:rPr>
          <w:rStyle w:val="FootnoteReference"/>
        </w:rPr>
        <w:footnoteRef/>
      </w:r>
      <w:r>
        <w:t>16:21 Gk. talantiaios. UBS 5980 suggests “about 90 lbs” (</w:t>
      </w:r>
      <w:r w:rsidRPr="00347C5B">
        <w:t>40 kg</w:t>
      </w:r>
      <w:r>
        <w:t>). Lit. a talent</w:t>
      </w:r>
    </w:p>
  </w:footnote>
  <w:footnote w:id="4341">
    <w:p w14:paraId="7D478723" w14:textId="77777777" w:rsidR="00D75485" w:rsidRPr="006367C5" w:rsidRDefault="00D75485" w:rsidP="00FE1B59">
      <w:pPr>
        <w:pStyle w:val="FootnoteText"/>
      </w:pPr>
      <w:r>
        <w:rPr>
          <w:rStyle w:val="FootnoteReference"/>
        </w:rPr>
        <w:footnoteRef/>
      </w:r>
      <w:r>
        <w:t>18:2 Some Mss lack “</w:t>
      </w:r>
      <w:r w:rsidRPr="006367C5">
        <w:t xml:space="preserve">and a </w:t>
      </w:r>
      <w:r>
        <w:t xml:space="preserve">prison of every unclean (and detestable) beast” </w:t>
      </w:r>
    </w:p>
  </w:footnote>
  <w:footnote w:id="4342">
    <w:p w14:paraId="3C18536F" w14:textId="77777777" w:rsidR="00D75485" w:rsidRDefault="00D75485" w:rsidP="00FE1B59">
      <w:pPr>
        <w:pStyle w:val="FootnoteText"/>
      </w:pPr>
      <w:r>
        <w:rPr>
          <w:rStyle w:val="FootnoteReference"/>
        </w:rPr>
        <w:footnoteRef/>
      </w:r>
      <w:r>
        <w:t>19:15 Psalm 2:9</w:t>
      </w:r>
    </w:p>
  </w:footnote>
  <w:footnote w:id="4343">
    <w:p w14:paraId="0C459DC6" w14:textId="5FF6593C" w:rsidR="00D75485" w:rsidRDefault="00D75485" w:rsidP="00D43677">
      <w:pPr>
        <w:pStyle w:val="FootnoteText"/>
      </w:pPr>
      <w:r>
        <w:rPr>
          <w:rStyle w:val="FootnoteReference"/>
        </w:rPr>
        <w:footnoteRef/>
      </w:r>
      <w:r>
        <w:t xml:space="preserve">20:2 Gk. ophis “snake,” used in Genesis 3:1 LXX for the devil, </w:t>
      </w:r>
      <w:r w:rsidR="00DE1084">
        <w:t>Heb.</w:t>
      </w:r>
      <w:r>
        <w:t xml:space="preserve"> nachash “snake” </w:t>
      </w:r>
    </w:p>
  </w:footnote>
  <w:footnote w:id="4344">
    <w:p w14:paraId="65C25D3D" w14:textId="51E81AD0" w:rsidR="00D75485" w:rsidRDefault="00D75485" w:rsidP="00FE1B59">
      <w:pPr>
        <w:pStyle w:val="FootnoteText"/>
      </w:pPr>
      <w:r>
        <w:rPr>
          <w:rStyle w:val="FootnoteReference"/>
        </w:rPr>
        <w:footnoteRef/>
      </w:r>
      <w:r>
        <w:t xml:space="preserve">20:13 Gk. Hades, </w:t>
      </w:r>
      <w:r w:rsidR="00DE1084">
        <w:t>Heb.</w:t>
      </w:r>
      <w:r>
        <w:t xml:space="preserve"> Sheol</w:t>
      </w:r>
    </w:p>
  </w:footnote>
  <w:footnote w:id="4345">
    <w:p w14:paraId="6C7FE2B8" w14:textId="77777777" w:rsidR="00D75485" w:rsidRDefault="00D75485" w:rsidP="00AD7DA0">
      <w:pPr>
        <w:pStyle w:val="FootnoteText"/>
      </w:pPr>
      <w:r>
        <w:rPr>
          <w:rStyle w:val="FootnoteReference"/>
        </w:rPr>
        <w:footnoteRef/>
      </w:r>
      <w:r>
        <w:t>21:16 Or, 2,200 kilometers. Lit. 12,000 stadia. M reads 12,012 stadia</w:t>
      </w:r>
    </w:p>
  </w:footnote>
  <w:footnote w:id="4346">
    <w:p w14:paraId="0129ACD3" w14:textId="77777777" w:rsidR="00D75485" w:rsidRDefault="00D75485" w:rsidP="00560BCD">
      <w:pPr>
        <w:pStyle w:val="FootnoteText"/>
      </w:pPr>
      <w:r>
        <w:rPr>
          <w:rStyle w:val="FootnoteReference"/>
        </w:rPr>
        <w:footnoteRef/>
      </w:r>
      <w:r>
        <w:t xml:space="preserve">21:17 </w:t>
      </w:r>
      <w:r w:rsidRPr="00285201">
        <w:t>About 248 feet, or 75.6 meters, using the Hebrew royal cubit of 52.5 centimeters</w:t>
      </w:r>
    </w:p>
  </w:footnote>
  <w:footnote w:id="4347">
    <w:p w14:paraId="36D7D76C" w14:textId="77777777" w:rsidR="00D75485" w:rsidRDefault="00D75485" w:rsidP="00FE1B59">
      <w:pPr>
        <w:pStyle w:val="FootnoteText"/>
      </w:pPr>
      <w:r>
        <w:rPr>
          <w:rStyle w:val="FootnoteReference"/>
        </w:rPr>
        <w:footnoteRef/>
      </w:r>
      <w:r>
        <w:t>21:19 Or, “lapis lazuli”</w:t>
      </w:r>
    </w:p>
  </w:footnote>
  <w:footnote w:id="4348">
    <w:p w14:paraId="117009A1" w14:textId="77777777" w:rsidR="00D75485" w:rsidRDefault="00D75485" w:rsidP="00FE1B59">
      <w:pPr>
        <w:pStyle w:val="FootnoteText"/>
      </w:pPr>
      <w:r>
        <w:rPr>
          <w:rStyle w:val="FootnoteReference"/>
        </w:rPr>
        <w:footnoteRef/>
      </w:r>
      <w:r>
        <w:t>22:1 Ezekiel 47:1; Zechariah 14:8</w:t>
      </w:r>
    </w:p>
  </w:footnote>
  <w:footnote w:id="4349">
    <w:p w14:paraId="122E17B2" w14:textId="77777777" w:rsidR="00D75485" w:rsidRDefault="00D75485" w:rsidP="00FE1B59">
      <w:pPr>
        <w:pStyle w:val="FootnoteText"/>
      </w:pPr>
      <w:r>
        <w:rPr>
          <w:rStyle w:val="FootnoteReference"/>
        </w:rPr>
        <w:footnoteRef/>
      </w:r>
      <w:r>
        <w:t>22:1 Daniel 7:13,14; Matthew 26:64; John 1:36; Revelation 5:12,13 etc.</w:t>
      </w:r>
    </w:p>
  </w:footnote>
  <w:footnote w:id="4350">
    <w:p w14:paraId="0D4FAF9B" w14:textId="77777777" w:rsidR="00D75485" w:rsidRDefault="00D75485" w:rsidP="00FE1B59">
      <w:pPr>
        <w:pStyle w:val="FootnoteText"/>
      </w:pPr>
      <w:r>
        <w:rPr>
          <w:rStyle w:val="FootnoteReference"/>
        </w:rPr>
        <w:footnoteRef/>
      </w:r>
      <w:r>
        <w:t>22:2 Ezekiel 47:12</w:t>
      </w:r>
    </w:p>
  </w:footnote>
  <w:footnote w:id="4351">
    <w:p w14:paraId="451079AB" w14:textId="77777777" w:rsidR="00D75485" w:rsidRDefault="00D75485" w:rsidP="00FE1B59">
      <w:pPr>
        <w:pStyle w:val="FootnoteText"/>
      </w:pPr>
      <w:r>
        <w:rPr>
          <w:rStyle w:val="FootnoteReference"/>
        </w:rPr>
        <w:footnoteRef/>
      </w:r>
      <w:r>
        <w:t>22:5 Daniel 7:27</w:t>
      </w:r>
    </w:p>
  </w:footnote>
  <w:footnote w:id="4352">
    <w:p w14:paraId="24185CFB" w14:textId="77777777" w:rsidR="00D75485" w:rsidRDefault="00D75485" w:rsidP="00FE1B59">
      <w:pPr>
        <w:pStyle w:val="FootnoteText"/>
      </w:pPr>
      <w:r>
        <w:rPr>
          <w:rStyle w:val="FootnoteReference"/>
        </w:rPr>
        <w:footnoteRef/>
      </w:r>
      <w:r>
        <w:t>22:12 Isaiah 40:10, 62:11; Romans 2:6, 14:12</w:t>
      </w:r>
    </w:p>
  </w:footnote>
  <w:footnote w:id="4353">
    <w:p w14:paraId="55B3C414" w14:textId="77777777" w:rsidR="00D75485" w:rsidRDefault="00D75485" w:rsidP="00FE1B59">
      <w:pPr>
        <w:pStyle w:val="FootnoteText"/>
      </w:pPr>
      <w:r>
        <w:rPr>
          <w:rStyle w:val="FootnoteReference"/>
        </w:rPr>
        <w:footnoteRef/>
      </w:r>
      <w:r>
        <w:t>22:13 Isaiah 41:4</w:t>
      </w:r>
    </w:p>
  </w:footnote>
  <w:footnote w:id="4354">
    <w:p w14:paraId="6C760443" w14:textId="77777777" w:rsidR="00D75485" w:rsidRDefault="00D75485" w:rsidP="00FE1B59">
      <w:pPr>
        <w:pStyle w:val="FootnoteText"/>
      </w:pPr>
      <w:r>
        <w:rPr>
          <w:rStyle w:val="FootnoteReference"/>
        </w:rPr>
        <w:footnoteRef/>
      </w:r>
      <w:r>
        <w:t xml:space="preserve">22:16 Isaiah 11:1, 10; Revelation 5:5 </w:t>
      </w:r>
    </w:p>
  </w:footnote>
  <w:footnote w:id="4355">
    <w:p w14:paraId="068E65BF" w14:textId="77777777" w:rsidR="00D75485" w:rsidRDefault="00D75485" w:rsidP="00FE1B59">
      <w:pPr>
        <w:pStyle w:val="FootnoteText"/>
      </w:pPr>
      <w:r>
        <w:rPr>
          <w:rStyle w:val="FootnoteReference"/>
        </w:rPr>
        <w:footnoteRef/>
      </w:r>
      <w:r>
        <w:t>22:16 Matthew 1:1; Romans 1:3</w:t>
      </w:r>
    </w:p>
  </w:footnote>
  <w:footnote w:id="4356">
    <w:p w14:paraId="1FE1F6FA" w14:textId="77777777" w:rsidR="00D75485" w:rsidRDefault="00D75485" w:rsidP="00FE1B59">
      <w:pPr>
        <w:pStyle w:val="FootnoteText"/>
      </w:pPr>
      <w:r>
        <w:rPr>
          <w:rStyle w:val="FootnoteReference"/>
        </w:rPr>
        <w:footnoteRef/>
      </w:r>
      <w:r>
        <w:t>22:16 Numbers 24:17</w:t>
      </w:r>
    </w:p>
  </w:footnote>
  <w:footnote w:id="4357">
    <w:p w14:paraId="3ACC9D34" w14:textId="77777777" w:rsidR="00D75485" w:rsidRDefault="00D75485" w:rsidP="00FE1B59">
      <w:pPr>
        <w:pStyle w:val="FootnoteText"/>
      </w:pPr>
      <w:r>
        <w:rPr>
          <w:rStyle w:val="FootnoteReference"/>
        </w:rPr>
        <w:footnoteRef/>
      </w:r>
      <w:r w:rsidRPr="005E3CC7">
        <w:t>22:21 Most Mss</w:t>
      </w:r>
      <w:r>
        <w:t xml:space="preserve"> add “Christ”</w:t>
      </w:r>
    </w:p>
  </w:footnote>
  <w:footnote w:id="4358">
    <w:p w14:paraId="56B79933" w14:textId="77777777" w:rsidR="00D75485" w:rsidRPr="004273C5" w:rsidRDefault="00D75485" w:rsidP="00FE1B59">
      <w:pPr>
        <w:pStyle w:val="FootnoteText"/>
      </w:pPr>
      <w:r>
        <w:rPr>
          <w:rStyle w:val="FootnoteReference"/>
        </w:rPr>
        <w:footnoteRef/>
      </w:r>
      <w:r>
        <w:t xml:space="preserve">22:21 </w:t>
      </w:r>
      <w:bookmarkStart w:id="809" w:name="_Hlk508731260"/>
      <w:r>
        <w:t>Some Mss add “the saints. Amen”</w:t>
      </w:r>
      <w:bookmarkEnd w:id="80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0AF8" w14:textId="3D921FDE" w:rsidR="00D75485" w:rsidRDefault="00C71EFF">
    <w:pPr>
      <w:pStyle w:val="Header"/>
    </w:pPr>
    <w:fldSimple w:instr=" STYLEREF  H1  \* MERGEFORMAT ">
      <w:r w:rsidR="00346329">
        <w:rPr>
          <w:noProof/>
        </w:rPr>
        <w:t>Exodus</w:t>
      </w:r>
    </w:fldSimple>
    <w:r w:rsidR="00D75485">
      <w:t xml:space="preserve"> </w:t>
    </w:r>
    <w:r w:rsidR="00346329">
      <w:fldChar w:fldCharType="begin"/>
    </w:r>
    <w:r w:rsidR="00346329">
      <w:instrText xml:space="preserve"> STYLEREF  NHEB  \* MERGEFORMAT </w:instrText>
    </w:r>
    <w:r w:rsidR="00346329">
      <w:fldChar w:fldCharType="separate"/>
    </w:r>
    <w:r w:rsidR="00346329">
      <w:rPr>
        <w:noProof/>
      </w:rPr>
      <w:t>26</w:t>
    </w:r>
    <w:r w:rsidR="00346329">
      <w:rPr>
        <w:noProof/>
      </w:rPr>
      <w:fldChar w:fldCharType="end"/>
    </w:r>
  </w:p>
  <w:p w14:paraId="33B9C10F" w14:textId="77777777" w:rsidR="00D75485" w:rsidRDefault="00D75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E4D1" w14:textId="67DA59C9" w:rsidR="00D75485" w:rsidRDefault="00346329" w:rsidP="00C34CBB">
    <w:pPr>
      <w:pStyle w:val="Header"/>
      <w:jc w:val="right"/>
    </w:pPr>
    <w:r>
      <w:fldChar w:fldCharType="begin"/>
    </w:r>
    <w:r>
      <w:instrText xml:space="preserve"> STYLEREF  H1  \* MERGEFORMAT </w:instrText>
    </w:r>
    <w:r>
      <w:fldChar w:fldCharType="separate"/>
    </w:r>
    <w:r>
      <w:rPr>
        <w:noProof/>
      </w:rPr>
      <w:t>Exodus</w:t>
    </w:r>
    <w:r>
      <w:rPr>
        <w:noProof/>
      </w:rPr>
      <w:fldChar w:fldCharType="end"/>
    </w:r>
    <w:r w:rsidR="00D75485">
      <w:t xml:space="preserve"> </w:t>
    </w:r>
    <w:r>
      <w:fldChar w:fldCharType="begin"/>
    </w:r>
    <w:r>
      <w:instrText xml:space="preserve"> STYLEREF  NHEB  \* MERGEFORMAT </w:instrText>
    </w:r>
    <w:r>
      <w:fldChar w:fldCharType="separate"/>
    </w:r>
    <w:r>
      <w:rPr>
        <w:noProof/>
      </w:rPr>
      <w:t>25</w:t>
    </w:r>
    <w:r>
      <w:rPr>
        <w:noProof/>
      </w:rPr>
      <w:fldChar w:fldCharType="end"/>
    </w:r>
  </w:p>
  <w:p w14:paraId="729D048F" w14:textId="77777777" w:rsidR="00D75485" w:rsidRDefault="00D75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C79D" w14:textId="77777777" w:rsidR="00D75485" w:rsidRPr="00495C4D" w:rsidRDefault="00D75485" w:rsidP="00495C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05DB" w14:textId="77777777" w:rsidR="00D75485" w:rsidRDefault="00D75485">
    <w:pPr>
      <w:pStyle w:val="Header"/>
      <w:ind w:right="360" w:firstLine="36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5C64" w14:textId="6E7D65F7" w:rsidR="00D75485" w:rsidRDefault="00346329">
    <w:pPr>
      <w:pStyle w:val="Header"/>
    </w:pPr>
    <w:r>
      <w:fldChar w:fldCharType="begin"/>
    </w:r>
    <w:r>
      <w:instrText xml:space="preserve"> STYLEREF  H1  \* MERGEFORMAT </w:instrText>
    </w:r>
    <w:r>
      <w:fldChar w:fldCharType="separate"/>
    </w:r>
    <w:r>
      <w:rPr>
        <w:noProof/>
      </w:rPr>
      <w:t>Revelation</w:t>
    </w:r>
    <w:r>
      <w:rPr>
        <w:noProof/>
      </w:rPr>
      <w:fldChar w:fldCharType="end"/>
    </w:r>
    <w:r w:rsidR="00D75485">
      <w:t xml:space="preserve"> </w:t>
    </w:r>
    <w:r>
      <w:fldChar w:fldCharType="begin"/>
    </w:r>
    <w:r>
      <w:instrText xml:space="preserve"> STYLEREF  NHEB  \* MERGEFORM</w:instrText>
    </w:r>
    <w:r>
      <w:instrText xml:space="preserve">AT </w:instrText>
    </w:r>
    <w:r>
      <w:fldChar w:fldCharType="separate"/>
    </w:r>
    <w:r>
      <w:rPr>
        <w:noProof/>
      </w:rPr>
      <w:t>22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2994" w14:textId="77777777" w:rsidR="00D75485" w:rsidRDefault="00D75485" w:rsidP="006018AA">
    <w:pPr>
      <w:pStyle w:val="Header"/>
      <w:jc w:val="right"/>
    </w:pPr>
  </w:p>
  <w:p w14:paraId="3749F406" w14:textId="77777777" w:rsidR="00D75485" w:rsidRDefault="00D75485">
    <w:pPr>
      <w:pStyle w:val="Header"/>
      <w:ind w:right="360" w:firstLine="360"/>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DB4C1" w14:textId="77777777" w:rsidR="00D75485" w:rsidRDefault="00D75485" w:rsidP="007910DB">
    <w:pPr>
      <w:pBdr>
        <w:bottom w:val="single" w:sz="4" w:space="1" w:color="auto"/>
      </w:pBdr>
      <w:spacing w:before="0" w:after="120"/>
      <w:ind w:firstLine="0"/>
      <w:jc w:val="center"/>
      <w:rPr>
        <w:b/>
      </w:rPr>
    </w:pPr>
    <w:r>
      <w:rPr>
        <w:b/>
      </w:rPr>
      <w:t>NOTES</w:t>
    </w:r>
  </w:p>
  <w:p w14:paraId="39BBF6B4" w14:textId="77777777" w:rsidR="00D75485" w:rsidRPr="007910DB" w:rsidRDefault="00D75485" w:rsidP="007910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B43E" w14:textId="77777777" w:rsidR="00D75485" w:rsidRDefault="00D75485" w:rsidP="006A3A98">
    <w:pPr>
      <w:pBdr>
        <w:bottom w:val="single" w:sz="4" w:space="1" w:color="auto"/>
      </w:pBdr>
      <w:spacing w:before="0" w:after="120"/>
      <w:ind w:firstLine="0"/>
      <w:jc w:val="center"/>
      <w:rPr>
        <w:b/>
      </w:rPr>
    </w:pPr>
    <w:r>
      <w:rPr>
        <w:b/>
      </w:rPr>
      <w:t>NOTES</w:t>
    </w:r>
  </w:p>
  <w:p w14:paraId="2BD662C0" w14:textId="77777777" w:rsidR="00D75485" w:rsidRDefault="00D754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F747B6"/>
    <w:multiLevelType w:val="multilevel"/>
    <w:tmpl w:val="61D8003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_tradnl"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90"/>
  <w:drawingGridVerticalSpacing w:val="120"/>
  <w:displayHorizontalDrawingGridEvery w:val="0"/>
  <w:displayVerticalDrawingGridEvery w:val="3"/>
  <w:characterSpacingControl w:val="compressPunctuation"/>
  <w:footnotePr>
    <w:numFmt w:val="lowerLette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B7"/>
    <w:rsid w:val="00000281"/>
    <w:rsid w:val="000002B7"/>
    <w:rsid w:val="000003D2"/>
    <w:rsid w:val="0000045C"/>
    <w:rsid w:val="0000057C"/>
    <w:rsid w:val="00000614"/>
    <w:rsid w:val="0000066A"/>
    <w:rsid w:val="0000067C"/>
    <w:rsid w:val="00000684"/>
    <w:rsid w:val="0000075F"/>
    <w:rsid w:val="000007C4"/>
    <w:rsid w:val="000008B1"/>
    <w:rsid w:val="000008C0"/>
    <w:rsid w:val="000008ED"/>
    <w:rsid w:val="0000097D"/>
    <w:rsid w:val="000009A5"/>
    <w:rsid w:val="000009AA"/>
    <w:rsid w:val="00000A11"/>
    <w:rsid w:val="00000A90"/>
    <w:rsid w:val="00000AA1"/>
    <w:rsid w:val="00000B5D"/>
    <w:rsid w:val="00000C81"/>
    <w:rsid w:val="00000E54"/>
    <w:rsid w:val="00000ECC"/>
    <w:rsid w:val="00000ED6"/>
    <w:rsid w:val="0000116E"/>
    <w:rsid w:val="0000121D"/>
    <w:rsid w:val="00001252"/>
    <w:rsid w:val="0000151C"/>
    <w:rsid w:val="0000154D"/>
    <w:rsid w:val="0000158E"/>
    <w:rsid w:val="0000173C"/>
    <w:rsid w:val="00001BA7"/>
    <w:rsid w:val="00001CC3"/>
    <w:rsid w:val="00001D10"/>
    <w:rsid w:val="00001D7E"/>
    <w:rsid w:val="00001EFC"/>
    <w:rsid w:val="00001F60"/>
    <w:rsid w:val="000020ED"/>
    <w:rsid w:val="0000224C"/>
    <w:rsid w:val="00002480"/>
    <w:rsid w:val="000025E9"/>
    <w:rsid w:val="000026D7"/>
    <w:rsid w:val="000027B8"/>
    <w:rsid w:val="00002865"/>
    <w:rsid w:val="000028C7"/>
    <w:rsid w:val="00002B47"/>
    <w:rsid w:val="00002DCF"/>
    <w:rsid w:val="00002DF9"/>
    <w:rsid w:val="00002ECA"/>
    <w:rsid w:val="0000306E"/>
    <w:rsid w:val="00003126"/>
    <w:rsid w:val="00003252"/>
    <w:rsid w:val="00003311"/>
    <w:rsid w:val="00003335"/>
    <w:rsid w:val="00003405"/>
    <w:rsid w:val="000036A6"/>
    <w:rsid w:val="00003710"/>
    <w:rsid w:val="000037D8"/>
    <w:rsid w:val="000038C6"/>
    <w:rsid w:val="00003999"/>
    <w:rsid w:val="00003A5C"/>
    <w:rsid w:val="00003A99"/>
    <w:rsid w:val="00003C91"/>
    <w:rsid w:val="00003D8E"/>
    <w:rsid w:val="00003DB3"/>
    <w:rsid w:val="00003E6D"/>
    <w:rsid w:val="00003EA2"/>
    <w:rsid w:val="00003EDE"/>
    <w:rsid w:val="0000417A"/>
    <w:rsid w:val="0000417F"/>
    <w:rsid w:val="000041BD"/>
    <w:rsid w:val="00004238"/>
    <w:rsid w:val="0000442C"/>
    <w:rsid w:val="000047FB"/>
    <w:rsid w:val="000048B2"/>
    <w:rsid w:val="000048CE"/>
    <w:rsid w:val="0000498E"/>
    <w:rsid w:val="00004AA5"/>
    <w:rsid w:val="00004B0D"/>
    <w:rsid w:val="00004CD9"/>
    <w:rsid w:val="00004DF6"/>
    <w:rsid w:val="00004DFA"/>
    <w:rsid w:val="00004ED8"/>
    <w:rsid w:val="00004F30"/>
    <w:rsid w:val="00005110"/>
    <w:rsid w:val="00005246"/>
    <w:rsid w:val="00005331"/>
    <w:rsid w:val="00005349"/>
    <w:rsid w:val="0000558B"/>
    <w:rsid w:val="000056AC"/>
    <w:rsid w:val="000056F3"/>
    <w:rsid w:val="00005791"/>
    <w:rsid w:val="00005C89"/>
    <w:rsid w:val="00005CA6"/>
    <w:rsid w:val="00005CE5"/>
    <w:rsid w:val="00005D35"/>
    <w:rsid w:val="00005D58"/>
    <w:rsid w:val="00005E77"/>
    <w:rsid w:val="00005F70"/>
    <w:rsid w:val="00005F7D"/>
    <w:rsid w:val="00005F80"/>
    <w:rsid w:val="00005FFA"/>
    <w:rsid w:val="00006081"/>
    <w:rsid w:val="00006122"/>
    <w:rsid w:val="0000620F"/>
    <w:rsid w:val="000065C3"/>
    <w:rsid w:val="00006689"/>
    <w:rsid w:val="0000683A"/>
    <w:rsid w:val="000068E2"/>
    <w:rsid w:val="00006947"/>
    <w:rsid w:val="00006A53"/>
    <w:rsid w:val="00006B85"/>
    <w:rsid w:val="00006BE3"/>
    <w:rsid w:val="00006BE6"/>
    <w:rsid w:val="00006CFC"/>
    <w:rsid w:val="00006E22"/>
    <w:rsid w:val="00006F44"/>
    <w:rsid w:val="000070A7"/>
    <w:rsid w:val="000070E9"/>
    <w:rsid w:val="00007154"/>
    <w:rsid w:val="0000716B"/>
    <w:rsid w:val="000071CA"/>
    <w:rsid w:val="00007418"/>
    <w:rsid w:val="0000744D"/>
    <w:rsid w:val="0000754E"/>
    <w:rsid w:val="00007614"/>
    <w:rsid w:val="00007682"/>
    <w:rsid w:val="0000768E"/>
    <w:rsid w:val="000079E2"/>
    <w:rsid w:val="000079FF"/>
    <w:rsid w:val="00007A80"/>
    <w:rsid w:val="00007ADC"/>
    <w:rsid w:val="00007B22"/>
    <w:rsid w:val="00007D4B"/>
    <w:rsid w:val="00007E4B"/>
    <w:rsid w:val="00007FB3"/>
    <w:rsid w:val="00010013"/>
    <w:rsid w:val="000101D1"/>
    <w:rsid w:val="0001023A"/>
    <w:rsid w:val="00010332"/>
    <w:rsid w:val="00010353"/>
    <w:rsid w:val="000104F3"/>
    <w:rsid w:val="0001060F"/>
    <w:rsid w:val="000106D2"/>
    <w:rsid w:val="0001072C"/>
    <w:rsid w:val="00010766"/>
    <w:rsid w:val="0001076D"/>
    <w:rsid w:val="000107E7"/>
    <w:rsid w:val="00010879"/>
    <w:rsid w:val="00010ABB"/>
    <w:rsid w:val="00010B6F"/>
    <w:rsid w:val="00010BF5"/>
    <w:rsid w:val="00010C40"/>
    <w:rsid w:val="00010C4C"/>
    <w:rsid w:val="00010CA0"/>
    <w:rsid w:val="00010EA7"/>
    <w:rsid w:val="00010F9A"/>
    <w:rsid w:val="00010FFB"/>
    <w:rsid w:val="00011241"/>
    <w:rsid w:val="0001125F"/>
    <w:rsid w:val="000112B3"/>
    <w:rsid w:val="000113B0"/>
    <w:rsid w:val="000113BD"/>
    <w:rsid w:val="0001147C"/>
    <w:rsid w:val="0001156C"/>
    <w:rsid w:val="000115E8"/>
    <w:rsid w:val="00011958"/>
    <w:rsid w:val="00011A72"/>
    <w:rsid w:val="00011B85"/>
    <w:rsid w:val="00011BBF"/>
    <w:rsid w:val="00011C21"/>
    <w:rsid w:val="00011C3C"/>
    <w:rsid w:val="00011C6C"/>
    <w:rsid w:val="00011E2E"/>
    <w:rsid w:val="00011E84"/>
    <w:rsid w:val="00011F93"/>
    <w:rsid w:val="00012041"/>
    <w:rsid w:val="0001205D"/>
    <w:rsid w:val="00012136"/>
    <w:rsid w:val="000121C9"/>
    <w:rsid w:val="00012325"/>
    <w:rsid w:val="000124C4"/>
    <w:rsid w:val="000124CD"/>
    <w:rsid w:val="00012506"/>
    <w:rsid w:val="00012550"/>
    <w:rsid w:val="00012553"/>
    <w:rsid w:val="000125F9"/>
    <w:rsid w:val="000126F4"/>
    <w:rsid w:val="00012744"/>
    <w:rsid w:val="00012781"/>
    <w:rsid w:val="00012804"/>
    <w:rsid w:val="00012829"/>
    <w:rsid w:val="000129BA"/>
    <w:rsid w:val="00012AC7"/>
    <w:rsid w:val="00012AD2"/>
    <w:rsid w:val="00012B24"/>
    <w:rsid w:val="00012BE3"/>
    <w:rsid w:val="00012C0E"/>
    <w:rsid w:val="00012CD6"/>
    <w:rsid w:val="00012D24"/>
    <w:rsid w:val="00012D29"/>
    <w:rsid w:val="00012D5A"/>
    <w:rsid w:val="00012DDF"/>
    <w:rsid w:val="00012E02"/>
    <w:rsid w:val="00012E45"/>
    <w:rsid w:val="00012F68"/>
    <w:rsid w:val="00012FA7"/>
    <w:rsid w:val="00012FB8"/>
    <w:rsid w:val="0001304E"/>
    <w:rsid w:val="00013112"/>
    <w:rsid w:val="0001332A"/>
    <w:rsid w:val="0001359A"/>
    <w:rsid w:val="0001361C"/>
    <w:rsid w:val="00013702"/>
    <w:rsid w:val="00013835"/>
    <w:rsid w:val="000138A1"/>
    <w:rsid w:val="0001396C"/>
    <w:rsid w:val="00013AA6"/>
    <w:rsid w:val="00013B18"/>
    <w:rsid w:val="00013B26"/>
    <w:rsid w:val="00013B28"/>
    <w:rsid w:val="00013B4B"/>
    <w:rsid w:val="00013B81"/>
    <w:rsid w:val="00013E66"/>
    <w:rsid w:val="00013EBB"/>
    <w:rsid w:val="00013FE4"/>
    <w:rsid w:val="00014097"/>
    <w:rsid w:val="000141C5"/>
    <w:rsid w:val="000141D5"/>
    <w:rsid w:val="00014223"/>
    <w:rsid w:val="00014267"/>
    <w:rsid w:val="0001434F"/>
    <w:rsid w:val="000145A5"/>
    <w:rsid w:val="00014640"/>
    <w:rsid w:val="00014686"/>
    <w:rsid w:val="000146B3"/>
    <w:rsid w:val="00014731"/>
    <w:rsid w:val="0001475E"/>
    <w:rsid w:val="00014762"/>
    <w:rsid w:val="000147D6"/>
    <w:rsid w:val="00014B7A"/>
    <w:rsid w:val="00014B96"/>
    <w:rsid w:val="00014C92"/>
    <w:rsid w:val="00014D17"/>
    <w:rsid w:val="00014D5E"/>
    <w:rsid w:val="00014D61"/>
    <w:rsid w:val="00014DC8"/>
    <w:rsid w:val="00014E32"/>
    <w:rsid w:val="00014FCF"/>
    <w:rsid w:val="00015020"/>
    <w:rsid w:val="000150F3"/>
    <w:rsid w:val="00015120"/>
    <w:rsid w:val="00015218"/>
    <w:rsid w:val="0001565B"/>
    <w:rsid w:val="00015788"/>
    <w:rsid w:val="00015830"/>
    <w:rsid w:val="000158CA"/>
    <w:rsid w:val="0001599B"/>
    <w:rsid w:val="00015A3C"/>
    <w:rsid w:val="00015A73"/>
    <w:rsid w:val="00015BA5"/>
    <w:rsid w:val="00015CB8"/>
    <w:rsid w:val="00015E3C"/>
    <w:rsid w:val="00016004"/>
    <w:rsid w:val="0001601F"/>
    <w:rsid w:val="0001602D"/>
    <w:rsid w:val="00016052"/>
    <w:rsid w:val="00016197"/>
    <w:rsid w:val="0001619D"/>
    <w:rsid w:val="000162E9"/>
    <w:rsid w:val="00016310"/>
    <w:rsid w:val="0001643A"/>
    <w:rsid w:val="000165AE"/>
    <w:rsid w:val="000165F7"/>
    <w:rsid w:val="000166F8"/>
    <w:rsid w:val="000167CA"/>
    <w:rsid w:val="00016830"/>
    <w:rsid w:val="000168DB"/>
    <w:rsid w:val="00016A21"/>
    <w:rsid w:val="00016A31"/>
    <w:rsid w:val="00016A9B"/>
    <w:rsid w:val="00016ADC"/>
    <w:rsid w:val="00016B6C"/>
    <w:rsid w:val="00016BB9"/>
    <w:rsid w:val="00016F18"/>
    <w:rsid w:val="000170D0"/>
    <w:rsid w:val="00017102"/>
    <w:rsid w:val="0001711E"/>
    <w:rsid w:val="0001712C"/>
    <w:rsid w:val="0001721F"/>
    <w:rsid w:val="0001731A"/>
    <w:rsid w:val="00017340"/>
    <w:rsid w:val="000173C4"/>
    <w:rsid w:val="00017546"/>
    <w:rsid w:val="000175E8"/>
    <w:rsid w:val="0001792A"/>
    <w:rsid w:val="000179F5"/>
    <w:rsid w:val="00017AF7"/>
    <w:rsid w:val="00017BBE"/>
    <w:rsid w:val="00017BC7"/>
    <w:rsid w:val="00017CED"/>
    <w:rsid w:val="00017E1B"/>
    <w:rsid w:val="00017E1E"/>
    <w:rsid w:val="00017F6D"/>
    <w:rsid w:val="00017F80"/>
    <w:rsid w:val="00020183"/>
    <w:rsid w:val="0002026B"/>
    <w:rsid w:val="0002042F"/>
    <w:rsid w:val="00020458"/>
    <w:rsid w:val="00020620"/>
    <w:rsid w:val="00020751"/>
    <w:rsid w:val="0002098E"/>
    <w:rsid w:val="000209AC"/>
    <w:rsid w:val="000209B4"/>
    <w:rsid w:val="000209D5"/>
    <w:rsid w:val="00020AEF"/>
    <w:rsid w:val="00020B78"/>
    <w:rsid w:val="00020C88"/>
    <w:rsid w:val="00020CAE"/>
    <w:rsid w:val="00020D88"/>
    <w:rsid w:val="00020E76"/>
    <w:rsid w:val="00020E98"/>
    <w:rsid w:val="00020EEC"/>
    <w:rsid w:val="00020EF3"/>
    <w:rsid w:val="00020F46"/>
    <w:rsid w:val="00020F49"/>
    <w:rsid w:val="00020F68"/>
    <w:rsid w:val="00020F8C"/>
    <w:rsid w:val="00020FB9"/>
    <w:rsid w:val="0002100A"/>
    <w:rsid w:val="00021014"/>
    <w:rsid w:val="000210D9"/>
    <w:rsid w:val="000211A5"/>
    <w:rsid w:val="000211F8"/>
    <w:rsid w:val="0002128E"/>
    <w:rsid w:val="0002153A"/>
    <w:rsid w:val="00021615"/>
    <w:rsid w:val="000217E6"/>
    <w:rsid w:val="000219CC"/>
    <w:rsid w:val="00021B3C"/>
    <w:rsid w:val="00021DEF"/>
    <w:rsid w:val="00021FD8"/>
    <w:rsid w:val="00022295"/>
    <w:rsid w:val="00022320"/>
    <w:rsid w:val="00022332"/>
    <w:rsid w:val="000223EB"/>
    <w:rsid w:val="00022402"/>
    <w:rsid w:val="00022407"/>
    <w:rsid w:val="0002243D"/>
    <w:rsid w:val="0002258D"/>
    <w:rsid w:val="000225B9"/>
    <w:rsid w:val="00022941"/>
    <w:rsid w:val="00022BEC"/>
    <w:rsid w:val="00022C6A"/>
    <w:rsid w:val="00022CBC"/>
    <w:rsid w:val="00022CBF"/>
    <w:rsid w:val="00022DD8"/>
    <w:rsid w:val="00022E1E"/>
    <w:rsid w:val="00022F95"/>
    <w:rsid w:val="00022F9D"/>
    <w:rsid w:val="00023002"/>
    <w:rsid w:val="00023125"/>
    <w:rsid w:val="000231C5"/>
    <w:rsid w:val="00023281"/>
    <w:rsid w:val="000232F8"/>
    <w:rsid w:val="000233D6"/>
    <w:rsid w:val="0002342B"/>
    <w:rsid w:val="00023639"/>
    <w:rsid w:val="000239BA"/>
    <w:rsid w:val="000239C1"/>
    <w:rsid w:val="00023B0B"/>
    <w:rsid w:val="00023B5F"/>
    <w:rsid w:val="00023B6A"/>
    <w:rsid w:val="00023CAF"/>
    <w:rsid w:val="00023ED6"/>
    <w:rsid w:val="00023EE4"/>
    <w:rsid w:val="00024004"/>
    <w:rsid w:val="000240B8"/>
    <w:rsid w:val="00024261"/>
    <w:rsid w:val="000242E9"/>
    <w:rsid w:val="00024313"/>
    <w:rsid w:val="0002461A"/>
    <w:rsid w:val="0002463F"/>
    <w:rsid w:val="000246A4"/>
    <w:rsid w:val="0002473C"/>
    <w:rsid w:val="0002479A"/>
    <w:rsid w:val="000247B0"/>
    <w:rsid w:val="000247C0"/>
    <w:rsid w:val="000247E4"/>
    <w:rsid w:val="000249CF"/>
    <w:rsid w:val="00024B88"/>
    <w:rsid w:val="00024C7E"/>
    <w:rsid w:val="00024C82"/>
    <w:rsid w:val="00024DE8"/>
    <w:rsid w:val="00024E0B"/>
    <w:rsid w:val="00024EB8"/>
    <w:rsid w:val="00024F2C"/>
    <w:rsid w:val="00024F67"/>
    <w:rsid w:val="00025035"/>
    <w:rsid w:val="000250BC"/>
    <w:rsid w:val="000251BF"/>
    <w:rsid w:val="00025241"/>
    <w:rsid w:val="000253A8"/>
    <w:rsid w:val="000253AD"/>
    <w:rsid w:val="00025479"/>
    <w:rsid w:val="000258A5"/>
    <w:rsid w:val="000259AD"/>
    <w:rsid w:val="00025AB4"/>
    <w:rsid w:val="00025ABD"/>
    <w:rsid w:val="00025D7B"/>
    <w:rsid w:val="00025E03"/>
    <w:rsid w:val="00025E31"/>
    <w:rsid w:val="00025EAE"/>
    <w:rsid w:val="00025F41"/>
    <w:rsid w:val="00026043"/>
    <w:rsid w:val="000260AA"/>
    <w:rsid w:val="00026128"/>
    <w:rsid w:val="0002620F"/>
    <w:rsid w:val="00026242"/>
    <w:rsid w:val="00026325"/>
    <w:rsid w:val="00026541"/>
    <w:rsid w:val="000265B7"/>
    <w:rsid w:val="000266C5"/>
    <w:rsid w:val="000266E2"/>
    <w:rsid w:val="000266FF"/>
    <w:rsid w:val="00026703"/>
    <w:rsid w:val="0002670C"/>
    <w:rsid w:val="00026844"/>
    <w:rsid w:val="000268E8"/>
    <w:rsid w:val="00026957"/>
    <w:rsid w:val="000269E4"/>
    <w:rsid w:val="00026A79"/>
    <w:rsid w:val="00026B12"/>
    <w:rsid w:val="00026B9C"/>
    <w:rsid w:val="00026C0A"/>
    <w:rsid w:val="00026CF0"/>
    <w:rsid w:val="00026D4F"/>
    <w:rsid w:val="00026F47"/>
    <w:rsid w:val="0002702F"/>
    <w:rsid w:val="000270DA"/>
    <w:rsid w:val="000271D0"/>
    <w:rsid w:val="00027253"/>
    <w:rsid w:val="000272F9"/>
    <w:rsid w:val="000273C7"/>
    <w:rsid w:val="000273EC"/>
    <w:rsid w:val="00027626"/>
    <w:rsid w:val="00027725"/>
    <w:rsid w:val="0002779A"/>
    <w:rsid w:val="00027823"/>
    <w:rsid w:val="00027869"/>
    <w:rsid w:val="00027AA1"/>
    <w:rsid w:val="00027BA9"/>
    <w:rsid w:val="00027CDF"/>
    <w:rsid w:val="00027DB4"/>
    <w:rsid w:val="00027E2E"/>
    <w:rsid w:val="00027E3D"/>
    <w:rsid w:val="00027EEA"/>
    <w:rsid w:val="00027FA8"/>
    <w:rsid w:val="00030116"/>
    <w:rsid w:val="000301C4"/>
    <w:rsid w:val="0003021E"/>
    <w:rsid w:val="000303E1"/>
    <w:rsid w:val="00030471"/>
    <w:rsid w:val="00030571"/>
    <w:rsid w:val="000305C0"/>
    <w:rsid w:val="0003060E"/>
    <w:rsid w:val="0003064B"/>
    <w:rsid w:val="00030704"/>
    <w:rsid w:val="000308E5"/>
    <w:rsid w:val="00030909"/>
    <w:rsid w:val="000309C2"/>
    <w:rsid w:val="000309F0"/>
    <w:rsid w:val="00030A71"/>
    <w:rsid w:val="00030AA2"/>
    <w:rsid w:val="00030B5E"/>
    <w:rsid w:val="00030C5E"/>
    <w:rsid w:val="00030C6C"/>
    <w:rsid w:val="00030C84"/>
    <w:rsid w:val="00030DAD"/>
    <w:rsid w:val="00030E92"/>
    <w:rsid w:val="00030F82"/>
    <w:rsid w:val="00030FB0"/>
    <w:rsid w:val="00031005"/>
    <w:rsid w:val="0003115B"/>
    <w:rsid w:val="000311BB"/>
    <w:rsid w:val="000312BD"/>
    <w:rsid w:val="0003138A"/>
    <w:rsid w:val="0003149A"/>
    <w:rsid w:val="000314B0"/>
    <w:rsid w:val="000314D8"/>
    <w:rsid w:val="00031763"/>
    <w:rsid w:val="000317DD"/>
    <w:rsid w:val="00031A5A"/>
    <w:rsid w:val="00031C32"/>
    <w:rsid w:val="00031D0A"/>
    <w:rsid w:val="00031F14"/>
    <w:rsid w:val="00031FD0"/>
    <w:rsid w:val="00032425"/>
    <w:rsid w:val="0003242A"/>
    <w:rsid w:val="0003249B"/>
    <w:rsid w:val="000325BC"/>
    <w:rsid w:val="0003272E"/>
    <w:rsid w:val="00032769"/>
    <w:rsid w:val="00032841"/>
    <w:rsid w:val="000328BC"/>
    <w:rsid w:val="000329CC"/>
    <w:rsid w:val="00032C7F"/>
    <w:rsid w:val="00032D61"/>
    <w:rsid w:val="00032EC0"/>
    <w:rsid w:val="00032F80"/>
    <w:rsid w:val="00032F8F"/>
    <w:rsid w:val="0003309B"/>
    <w:rsid w:val="00033163"/>
    <w:rsid w:val="00033216"/>
    <w:rsid w:val="0003324A"/>
    <w:rsid w:val="00033274"/>
    <w:rsid w:val="000334A7"/>
    <w:rsid w:val="00033528"/>
    <w:rsid w:val="000335EC"/>
    <w:rsid w:val="00033670"/>
    <w:rsid w:val="000336AE"/>
    <w:rsid w:val="00033812"/>
    <w:rsid w:val="000339CE"/>
    <w:rsid w:val="00033AA5"/>
    <w:rsid w:val="00033B19"/>
    <w:rsid w:val="00033E11"/>
    <w:rsid w:val="00033E39"/>
    <w:rsid w:val="00033E4F"/>
    <w:rsid w:val="000341BD"/>
    <w:rsid w:val="000341E4"/>
    <w:rsid w:val="0003448B"/>
    <w:rsid w:val="000345B4"/>
    <w:rsid w:val="0003466E"/>
    <w:rsid w:val="000346B1"/>
    <w:rsid w:val="00034789"/>
    <w:rsid w:val="00034989"/>
    <w:rsid w:val="00034994"/>
    <w:rsid w:val="00034A8D"/>
    <w:rsid w:val="00034AD2"/>
    <w:rsid w:val="00034B21"/>
    <w:rsid w:val="00034BFD"/>
    <w:rsid w:val="00034C00"/>
    <w:rsid w:val="00034C8A"/>
    <w:rsid w:val="00034DF1"/>
    <w:rsid w:val="00034FCC"/>
    <w:rsid w:val="00035087"/>
    <w:rsid w:val="000351B0"/>
    <w:rsid w:val="000352C6"/>
    <w:rsid w:val="00035350"/>
    <w:rsid w:val="00035377"/>
    <w:rsid w:val="0003537A"/>
    <w:rsid w:val="00035380"/>
    <w:rsid w:val="000353CC"/>
    <w:rsid w:val="000354A0"/>
    <w:rsid w:val="000354B4"/>
    <w:rsid w:val="000354DB"/>
    <w:rsid w:val="000355A8"/>
    <w:rsid w:val="000355AD"/>
    <w:rsid w:val="000355EE"/>
    <w:rsid w:val="00035788"/>
    <w:rsid w:val="0003579B"/>
    <w:rsid w:val="000357E1"/>
    <w:rsid w:val="00035850"/>
    <w:rsid w:val="00035A23"/>
    <w:rsid w:val="00035BBF"/>
    <w:rsid w:val="00035C79"/>
    <w:rsid w:val="00035CC1"/>
    <w:rsid w:val="00035CD0"/>
    <w:rsid w:val="00035FAF"/>
    <w:rsid w:val="00036327"/>
    <w:rsid w:val="000363E6"/>
    <w:rsid w:val="000363F2"/>
    <w:rsid w:val="0003652F"/>
    <w:rsid w:val="0003654E"/>
    <w:rsid w:val="00036576"/>
    <w:rsid w:val="00036668"/>
    <w:rsid w:val="00036780"/>
    <w:rsid w:val="00036813"/>
    <w:rsid w:val="000369F6"/>
    <w:rsid w:val="00036AA7"/>
    <w:rsid w:val="00036D19"/>
    <w:rsid w:val="00036EA5"/>
    <w:rsid w:val="00037018"/>
    <w:rsid w:val="0003702D"/>
    <w:rsid w:val="00037074"/>
    <w:rsid w:val="000371AB"/>
    <w:rsid w:val="00037214"/>
    <w:rsid w:val="0003721D"/>
    <w:rsid w:val="00037395"/>
    <w:rsid w:val="00037687"/>
    <w:rsid w:val="00037881"/>
    <w:rsid w:val="0003788C"/>
    <w:rsid w:val="0003789E"/>
    <w:rsid w:val="000378F4"/>
    <w:rsid w:val="00037A58"/>
    <w:rsid w:val="00037A5D"/>
    <w:rsid w:val="00037AE9"/>
    <w:rsid w:val="00037EF0"/>
    <w:rsid w:val="00037EF5"/>
    <w:rsid w:val="00037FF1"/>
    <w:rsid w:val="00040018"/>
    <w:rsid w:val="000401F9"/>
    <w:rsid w:val="00040322"/>
    <w:rsid w:val="00040408"/>
    <w:rsid w:val="0004049F"/>
    <w:rsid w:val="00040721"/>
    <w:rsid w:val="00040788"/>
    <w:rsid w:val="000408BC"/>
    <w:rsid w:val="0004099B"/>
    <w:rsid w:val="00040D30"/>
    <w:rsid w:val="00040DD0"/>
    <w:rsid w:val="00040FD5"/>
    <w:rsid w:val="00041008"/>
    <w:rsid w:val="000411BB"/>
    <w:rsid w:val="0004131A"/>
    <w:rsid w:val="00041327"/>
    <w:rsid w:val="00041392"/>
    <w:rsid w:val="000413A4"/>
    <w:rsid w:val="0004141E"/>
    <w:rsid w:val="00041422"/>
    <w:rsid w:val="000414AA"/>
    <w:rsid w:val="000414B4"/>
    <w:rsid w:val="00041546"/>
    <w:rsid w:val="00041685"/>
    <w:rsid w:val="000416B4"/>
    <w:rsid w:val="0004171F"/>
    <w:rsid w:val="0004173D"/>
    <w:rsid w:val="00041790"/>
    <w:rsid w:val="00041820"/>
    <w:rsid w:val="000418C6"/>
    <w:rsid w:val="000418D2"/>
    <w:rsid w:val="0004191C"/>
    <w:rsid w:val="0004195A"/>
    <w:rsid w:val="000419A3"/>
    <w:rsid w:val="00041A3E"/>
    <w:rsid w:val="00041B73"/>
    <w:rsid w:val="00041C69"/>
    <w:rsid w:val="00041F78"/>
    <w:rsid w:val="00042046"/>
    <w:rsid w:val="00042095"/>
    <w:rsid w:val="0004216E"/>
    <w:rsid w:val="00042196"/>
    <w:rsid w:val="000422D8"/>
    <w:rsid w:val="0004239E"/>
    <w:rsid w:val="000426F3"/>
    <w:rsid w:val="00042777"/>
    <w:rsid w:val="000427E4"/>
    <w:rsid w:val="000427F7"/>
    <w:rsid w:val="000429BA"/>
    <w:rsid w:val="00042B22"/>
    <w:rsid w:val="00042C2F"/>
    <w:rsid w:val="00042C5A"/>
    <w:rsid w:val="00042CD5"/>
    <w:rsid w:val="00042ECB"/>
    <w:rsid w:val="0004301F"/>
    <w:rsid w:val="0004310D"/>
    <w:rsid w:val="00043115"/>
    <w:rsid w:val="00043236"/>
    <w:rsid w:val="0004324B"/>
    <w:rsid w:val="000432D6"/>
    <w:rsid w:val="000432E4"/>
    <w:rsid w:val="000433AD"/>
    <w:rsid w:val="00043568"/>
    <w:rsid w:val="000435FF"/>
    <w:rsid w:val="0004366A"/>
    <w:rsid w:val="000436A9"/>
    <w:rsid w:val="0004390F"/>
    <w:rsid w:val="0004396F"/>
    <w:rsid w:val="00043AFC"/>
    <w:rsid w:val="00043CC7"/>
    <w:rsid w:val="00043CCC"/>
    <w:rsid w:val="00043CE9"/>
    <w:rsid w:val="00043D97"/>
    <w:rsid w:val="00043E24"/>
    <w:rsid w:val="00043E75"/>
    <w:rsid w:val="00043FAD"/>
    <w:rsid w:val="0004408F"/>
    <w:rsid w:val="00044114"/>
    <w:rsid w:val="000441C9"/>
    <w:rsid w:val="00044273"/>
    <w:rsid w:val="00044472"/>
    <w:rsid w:val="0004451D"/>
    <w:rsid w:val="00044541"/>
    <w:rsid w:val="0004468E"/>
    <w:rsid w:val="000446B4"/>
    <w:rsid w:val="00044831"/>
    <w:rsid w:val="00044865"/>
    <w:rsid w:val="00044A4B"/>
    <w:rsid w:val="00044D17"/>
    <w:rsid w:val="00044DCB"/>
    <w:rsid w:val="00044E2E"/>
    <w:rsid w:val="00044EAF"/>
    <w:rsid w:val="000450AC"/>
    <w:rsid w:val="00045125"/>
    <w:rsid w:val="00045187"/>
    <w:rsid w:val="00045562"/>
    <w:rsid w:val="000455BF"/>
    <w:rsid w:val="000455F6"/>
    <w:rsid w:val="0004587C"/>
    <w:rsid w:val="000459A3"/>
    <w:rsid w:val="00045B3E"/>
    <w:rsid w:val="00045BAB"/>
    <w:rsid w:val="00045CE9"/>
    <w:rsid w:val="00045D3D"/>
    <w:rsid w:val="00045E4C"/>
    <w:rsid w:val="00045EF5"/>
    <w:rsid w:val="00046130"/>
    <w:rsid w:val="00046263"/>
    <w:rsid w:val="00046312"/>
    <w:rsid w:val="0004635A"/>
    <w:rsid w:val="00046459"/>
    <w:rsid w:val="00046460"/>
    <w:rsid w:val="0004654D"/>
    <w:rsid w:val="00046683"/>
    <w:rsid w:val="000466BA"/>
    <w:rsid w:val="000468DB"/>
    <w:rsid w:val="00046A19"/>
    <w:rsid w:val="00046A2D"/>
    <w:rsid w:val="00046BDE"/>
    <w:rsid w:val="00046D2F"/>
    <w:rsid w:val="00046E03"/>
    <w:rsid w:val="00046E5E"/>
    <w:rsid w:val="00046FEA"/>
    <w:rsid w:val="00046FEF"/>
    <w:rsid w:val="00047152"/>
    <w:rsid w:val="00047184"/>
    <w:rsid w:val="0004725B"/>
    <w:rsid w:val="000474ED"/>
    <w:rsid w:val="0004751C"/>
    <w:rsid w:val="00047856"/>
    <w:rsid w:val="000478B9"/>
    <w:rsid w:val="0004792C"/>
    <w:rsid w:val="00047992"/>
    <w:rsid w:val="00047A3C"/>
    <w:rsid w:val="00047A65"/>
    <w:rsid w:val="00047AD4"/>
    <w:rsid w:val="00047AE4"/>
    <w:rsid w:val="00047C89"/>
    <w:rsid w:val="00047D99"/>
    <w:rsid w:val="00047D9D"/>
    <w:rsid w:val="00047FC9"/>
    <w:rsid w:val="00047FE8"/>
    <w:rsid w:val="000500D7"/>
    <w:rsid w:val="00050143"/>
    <w:rsid w:val="0005019F"/>
    <w:rsid w:val="000502C6"/>
    <w:rsid w:val="00050489"/>
    <w:rsid w:val="000504D8"/>
    <w:rsid w:val="000506F0"/>
    <w:rsid w:val="0005073B"/>
    <w:rsid w:val="000507E6"/>
    <w:rsid w:val="00050865"/>
    <w:rsid w:val="0005086F"/>
    <w:rsid w:val="00050982"/>
    <w:rsid w:val="00050AF1"/>
    <w:rsid w:val="00050B06"/>
    <w:rsid w:val="00050BC1"/>
    <w:rsid w:val="00050D6D"/>
    <w:rsid w:val="00050DE8"/>
    <w:rsid w:val="00050F15"/>
    <w:rsid w:val="00050FC6"/>
    <w:rsid w:val="00051070"/>
    <w:rsid w:val="000511FE"/>
    <w:rsid w:val="0005133B"/>
    <w:rsid w:val="00051383"/>
    <w:rsid w:val="0005166E"/>
    <w:rsid w:val="00051676"/>
    <w:rsid w:val="0005199A"/>
    <w:rsid w:val="00051E25"/>
    <w:rsid w:val="00052031"/>
    <w:rsid w:val="000521D3"/>
    <w:rsid w:val="0005234E"/>
    <w:rsid w:val="00052395"/>
    <w:rsid w:val="000523C3"/>
    <w:rsid w:val="0005253B"/>
    <w:rsid w:val="00052557"/>
    <w:rsid w:val="00052567"/>
    <w:rsid w:val="000526A3"/>
    <w:rsid w:val="000527A2"/>
    <w:rsid w:val="0005287F"/>
    <w:rsid w:val="00052905"/>
    <w:rsid w:val="0005296F"/>
    <w:rsid w:val="000529FD"/>
    <w:rsid w:val="00052ABD"/>
    <w:rsid w:val="00052BCC"/>
    <w:rsid w:val="00052CA8"/>
    <w:rsid w:val="00052CE6"/>
    <w:rsid w:val="00052D51"/>
    <w:rsid w:val="00052DF4"/>
    <w:rsid w:val="00052E86"/>
    <w:rsid w:val="00052EBF"/>
    <w:rsid w:val="00053078"/>
    <w:rsid w:val="000530CE"/>
    <w:rsid w:val="00053120"/>
    <w:rsid w:val="0005314D"/>
    <w:rsid w:val="00053209"/>
    <w:rsid w:val="000533A3"/>
    <w:rsid w:val="00053777"/>
    <w:rsid w:val="00053938"/>
    <w:rsid w:val="00053A84"/>
    <w:rsid w:val="00053BEE"/>
    <w:rsid w:val="00053D20"/>
    <w:rsid w:val="00053D22"/>
    <w:rsid w:val="00053ECE"/>
    <w:rsid w:val="00053F10"/>
    <w:rsid w:val="000541E8"/>
    <w:rsid w:val="000543BD"/>
    <w:rsid w:val="00054475"/>
    <w:rsid w:val="000545EA"/>
    <w:rsid w:val="00054751"/>
    <w:rsid w:val="0005481A"/>
    <w:rsid w:val="00054B98"/>
    <w:rsid w:val="00054D7D"/>
    <w:rsid w:val="00054E8D"/>
    <w:rsid w:val="00054F45"/>
    <w:rsid w:val="00054F72"/>
    <w:rsid w:val="00055065"/>
    <w:rsid w:val="00055105"/>
    <w:rsid w:val="00055106"/>
    <w:rsid w:val="00055374"/>
    <w:rsid w:val="000553D8"/>
    <w:rsid w:val="000556F7"/>
    <w:rsid w:val="0005583E"/>
    <w:rsid w:val="0005590E"/>
    <w:rsid w:val="00055A8D"/>
    <w:rsid w:val="00055B35"/>
    <w:rsid w:val="00055BE1"/>
    <w:rsid w:val="00055BE4"/>
    <w:rsid w:val="00055E3D"/>
    <w:rsid w:val="00055F75"/>
    <w:rsid w:val="00055FCE"/>
    <w:rsid w:val="0005602F"/>
    <w:rsid w:val="0005629C"/>
    <w:rsid w:val="00056498"/>
    <w:rsid w:val="000564A9"/>
    <w:rsid w:val="0005650F"/>
    <w:rsid w:val="0005655E"/>
    <w:rsid w:val="00056588"/>
    <w:rsid w:val="00056898"/>
    <w:rsid w:val="000568DE"/>
    <w:rsid w:val="00056994"/>
    <w:rsid w:val="00056AC3"/>
    <w:rsid w:val="00056BA9"/>
    <w:rsid w:val="00056C2D"/>
    <w:rsid w:val="00056C72"/>
    <w:rsid w:val="00057186"/>
    <w:rsid w:val="0005720D"/>
    <w:rsid w:val="00057310"/>
    <w:rsid w:val="000574F1"/>
    <w:rsid w:val="00057619"/>
    <w:rsid w:val="00057670"/>
    <w:rsid w:val="00057782"/>
    <w:rsid w:val="00057AA5"/>
    <w:rsid w:val="00060007"/>
    <w:rsid w:val="000600E1"/>
    <w:rsid w:val="00060173"/>
    <w:rsid w:val="0006019F"/>
    <w:rsid w:val="00060236"/>
    <w:rsid w:val="000603FD"/>
    <w:rsid w:val="00060521"/>
    <w:rsid w:val="000608F5"/>
    <w:rsid w:val="00060AF8"/>
    <w:rsid w:val="00060CE6"/>
    <w:rsid w:val="00060CF2"/>
    <w:rsid w:val="00060D43"/>
    <w:rsid w:val="00060DBA"/>
    <w:rsid w:val="00060ECE"/>
    <w:rsid w:val="00061093"/>
    <w:rsid w:val="00061251"/>
    <w:rsid w:val="00061259"/>
    <w:rsid w:val="000612F1"/>
    <w:rsid w:val="00061377"/>
    <w:rsid w:val="000614FC"/>
    <w:rsid w:val="00061506"/>
    <w:rsid w:val="0006151B"/>
    <w:rsid w:val="00061552"/>
    <w:rsid w:val="00061650"/>
    <w:rsid w:val="0006171A"/>
    <w:rsid w:val="00061943"/>
    <w:rsid w:val="00061A32"/>
    <w:rsid w:val="00061D33"/>
    <w:rsid w:val="00061E8D"/>
    <w:rsid w:val="000620FD"/>
    <w:rsid w:val="000620FE"/>
    <w:rsid w:val="000622EC"/>
    <w:rsid w:val="00062383"/>
    <w:rsid w:val="000623A5"/>
    <w:rsid w:val="000623B3"/>
    <w:rsid w:val="000623B4"/>
    <w:rsid w:val="000623EF"/>
    <w:rsid w:val="00062432"/>
    <w:rsid w:val="0006250D"/>
    <w:rsid w:val="0006254C"/>
    <w:rsid w:val="00062661"/>
    <w:rsid w:val="00062716"/>
    <w:rsid w:val="0006287E"/>
    <w:rsid w:val="0006288D"/>
    <w:rsid w:val="000628C8"/>
    <w:rsid w:val="00062AE7"/>
    <w:rsid w:val="00062AEE"/>
    <w:rsid w:val="00062BAC"/>
    <w:rsid w:val="00062BC8"/>
    <w:rsid w:val="00062E8E"/>
    <w:rsid w:val="00062ED9"/>
    <w:rsid w:val="00062FB4"/>
    <w:rsid w:val="00062FC6"/>
    <w:rsid w:val="00063059"/>
    <w:rsid w:val="0006305B"/>
    <w:rsid w:val="000631D0"/>
    <w:rsid w:val="00063233"/>
    <w:rsid w:val="00063309"/>
    <w:rsid w:val="0006335A"/>
    <w:rsid w:val="00063366"/>
    <w:rsid w:val="00063411"/>
    <w:rsid w:val="00063433"/>
    <w:rsid w:val="000634E1"/>
    <w:rsid w:val="000634F9"/>
    <w:rsid w:val="00063694"/>
    <w:rsid w:val="0006377C"/>
    <w:rsid w:val="000639BC"/>
    <w:rsid w:val="000639F6"/>
    <w:rsid w:val="00063AB5"/>
    <w:rsid w:val="00063D6C"/>
    <w:rsid w:val="00063D84"/>
    <w:rsid w:val="00063F62"/>
    <w:rsid w:val="00063FCB"/>
    <w:rsid w:val="00064041"/>
    <w:rsid w:val="0006418A"/>
    <w:rsid w:val="000642F7"/>
    <w:rsid w:val="00064319"/>
    <w:rsid w:val="0006431F"/>
    <w:rsid w:val="00064458"/>
    <w:rsid w:val="000644A2"/>
    <w:rsid w:val="00064513"/>
    <w:rsid w:val="000645B2"/>
    <w:rsid w:val="000645D1"/>
    <w:rsid w:val="00064656"/>
    <w:rsid w:val="00064684"/>
    <w:rsid w:val="000646C0"/>
    <w:rsid w:val="00064794"/>
    <w:rsid w:val="00064796"/>
    <w:rsid w:val="000648AB"/>
    <w:rsid w:val="000648F2"/>
    <w:rsid w:val="00064998"/>
    <w:rsid w:val="00064ADE"/>
    <w:rsid w:val="00064AEE"/>
    <w:rsid w:val="00064E01"/>
    <w:rsid w:val="00064EDB"/>
    <w:rsid w:val="00064F6B"/>
    <w:rsid w:val="00065096"/>
    <w:rsid w:val="00065143"/>
    <w:rsid w:val="000651F4"/>
    <w:rsid w:val="000652F2"/>
    <w:rsid w:val="000653D3"/>
    <w:rsid w:val="0006540D"/>
    <w:rsid w:val="00065463"/>
    <w:rsid w:val="000655A9"/>
    <w:rsid w:val="000655DD"/>
    <w:rsid w:val="00065716"/>
    <w:rsid w:val="000657BA"/>
    <w:rsid w:val="00065819"/>
    <w:rsid w:val="0006596C"/>
    <w:rsid w:val="00065A57"/>
    <w:rsid w:val="00065A6F"/>
    <w:rsid w:val="00065B3E"/>
    <w:rsid w:val="00065B9D"/>
    <w:rsid w:val="00065C07"/>
    <w:rsid w:val="00065F0E"/>
    <w:rsid w:val="0006608D"/>
    <w:rsid w:val="0006618C"/>
    <w:rsid w:val="0006622A"/>
    <w:rsid w:val="00066279"/>
    <w:rsid w:val="00066286"/>
    <w:rsid w:val="000663C5"/>
    <w:rsid w:val="000663E5"/>
    <w:rsid w:val="0006657C"/>
    <w:rsid w:val="0006658F"/>
    <w:rsid w:val="000665CE"/>
    <w:rsid w:val="000665EB"/>
    <w:rsid w:val="000669EA"/>
    <w:rsid w:val="00066A2F"/>
    <w:rsid w:val="00066A33"/>
    <w:rsid w:val="00066A47"/>
    <w:rsid w:val="00066ADD"/>
    <w:rsid w:val="00066BBB"/>
    <w:rsid w:val="00066CA4"/>
    <w:rsid w:val="00066D02"/>
    <w:rsid w:val="00066D2E"/>
    <w:rsid w:val="00067053"/>
    <w:rsid w:val="000670BD"/>
    <w:rsid w:val="0006723F"/>
    <w:rsid w:val="000672DA"/>
    <w:rsid w:val="000673FF"/>
    <w:rsid w:val="00067446"/>
    <w:rsid w:val="0006764A"/>
    <w:rsid w:val="0006765D"/>
    <w:rsid w:val="0006769B"/>
    <w:rsid w:val="00067755"/>
    <w:rsid w:val="000677A3"/>
    <w:rsid w:val="000677BA"/>
    <w:rsid w:val="00067958"/>
    <w:rsid w:val="00067982"/>
    <w:rsid w:val="00067A54"/>
    <w:rsid w:val="00067D05"/>
    <w:rsid w:val="00067FA2"/>
    <w:rsid w:val="0007003C"/>
    <w:rsid w:val="0007009C"/>
    <w:rsid w:val="0007017F"/>
    <w:rsid w:val="00070184"/>
    <w:rsid w:val="00070202"/>
    <w:rsid w:val="0007022D"/>
    <w:rsid w:val="000702C4"/>
    <w:rsid w:val="000702DD"/>
    <w:rsid w:val="0007041C"/>
    <w:rsid w:val="00070428"/>
    <w:rsid w:val="0007043B"/>
    <w:rsid w:val="00070578"/>
    <w:rsid w:val="00070655"/>
    <w:rsid w:val="000707EA"/>
    <w:rsid w:val="0007096A"/>
    <w:rsid w:val="00070C18"/>
    <w:rsid w:val="00070DE7"/>
    <w:rsid w:val="00070F2B"/>
    <w:rsid w:val="000710BC"/>
    <w:rsid w:val="000711B0"/>
    <w:rsid w:val="00071380"/>
    <w:rsid w:val="000717AC"/>
    <w:rsid w:val="000717BB"/>
    <w:rsid w:val="0007181C"/>
    <w:rsid w:val="0007197E"/>
    <w:rsid w:val="000719A0"/>
    <w:rsid w:val="000719CC"/>
    <w:rsid w:val="00071B23"/>
    <w:rsid w:val="00071B70"/>
    <w:rsid w:val="00071D36"/>
    <w:rsid w:val="00071D7E"/>
    <w:rsid w:val="00071E41"/>
    <w:rsid w:val="00071EA4"/>
    <w:rsid w:val="00072196"/>
    <w:rsid w:val="000721DB"/>
    <w:rsid w:val="00072263"/>
    <w:rsid w:val="0007228D"/>
    <w:rsid w:val="000722AF"/>
    <w:rsid w:val="000722EE"/>
    <w:rsid w:val="00072342"/>
    <w:rsid w:val="000723C4"/>
    <w:rsid w:val="00072416"/>
    <w:rsid w:val="00072506"/>
    <w:rsid w:val="00072595"/>
    <w:rsid w:val="0007261E"/>
    <w:rsid w:val="0007269D"/>
    <w:rsid w:val="00072807"/>
    <w:rsid w:val="000729B6"/>
    <w:rsid w:val="00072A0B"/>
    <w:rsid w:val="00072A3B"/>
    <w:rsid w:val="00072AD6"/>
    <w:rsid w:val="00072AF2"/>
    <w:rsid w:val="00072B58"/>
    <w:rsid w:val="00072CC2"/>
    <w:rsid w:val="00072D41"/>
    <w:rsid w:val="00072E42"/>
    <w:rsid w:val="00072E65"/>
    <w:rsid w:val="00072F06"/>
    <w:rsid w:val="00072F11"/>
    <w:rsid w:val="00072F99"/>
    <w:rsid w:val="000730D4"/>
    <w:rsid w:val="000731FD"/>
    <w:rsid w:val="00073462"/>
    <w:rsid w:val="00073516"/>
    <w:rsid w:val="00073533"/>
    <w:rsid w:val="00073697"/>
    <w:rsid w:val="000736F2"/>
    <w:rsid w:val="00073799"/>
    <w:rsid w:val="000737A6"/>
    <w:rsid w:val="00073954"/>
    <w:rsid w:val="000739B6"/>
    <w:rsid w:val="000739BC"/>
    <w:rsid w:val="00073A24"/>
    <w:rsid w:val="00073A4F"/>
    <w:rsid w:val="00073AA6"/>
    <w:rsid w:val="00073B37"/>
    <w:rsid w:val="00073B49"/>
    <w:rsid w:val="00073C1F"/>
    <w:rsid w:val="00073D24"/>
    <w:rsid w:val="00073D63"/>
    <w:rsid w:val="00073DA2"/>
    <w:rsid w:val="00073E9A"/>
    <w:rsid w:val="00073F44"/>
    <w:rsid w:val="00073F98"/>
    <w:rsid w:val="00074067"/>
    <w:rsid w:val="0007411E"/>
    <w:rsid w:val="000742A8"/>
    <w:rsid w:val="0007430E"/>
    <w:rsid w:val="0007439E"/>
    <w:rsid w:val="00074493"/>
    <w:rsid w:val="0007452D"/>
    <w:rsid w:val="00074601"/>
    <w:rsid w:val="00074656"/>
    <w:rsid w:val="00074809"/>
    <w:rsid w:val="00074A0D"/>
    <w:rsid w:val="00074D1B"/>
    <w:rsid w:val="00074E79"/>
    <w:rsid w:val="0007502D"/>
    <w:rsid w:val="0007508D"/>
    <w:rsid w:val="00075098"/>
    <w:rsid w:val="000750CE"/>
    <w:rsid w:val="00075224"/>
    <w:rsid w:val="00075333"/>
    <w:rsid w:val="0007539C"/>
    <w:rsid w:val="000753BC"/>
    <w:rsid w:val="00075418"/>
    <w:rsid w:val="000755C3"/>
    <w:rsid w:val="0007560F"/>
    <w:rsid w:val="000756FB"/>
    <w:rsid w:val="00075732"/>
    <w:rsid w:val="00075756"/>
    <w:rsid w:val="000757F6"/>
    <w:rsid w:val="00075D42"/>
    <w:rsid w:val="00075D7B"/>
    <w:rsid w:val="00075DC6"/>
    <w:rsid w:val="00075DCF"/>
    <w:rsid w:val="00075E5B"/>
    <w:rsid w:val="00075E5F"/>
    <w:rsid w:val="00075F79"/>
    <w:rsid w:val="00075FCB"/>
    <w:rsid w:val="00076040"/>
    <w:rsid w:val="00076046"/>
    <w:rsid w:val="00076165"/>
    <w:rsid w:val="000762FC"/>
    <w:rsid w:val="000763ED"/>
    <w:rsid w:val="00076412"/>
    <w:rsid w:val="00076497"/>
    <w:rsid w:val="00076544"/>
    <w:rsid w:val="000765F9"/>
    <w:rsid w:val="00076632"/>
    <w:rsid w:val="00076720"/>
    <w:rsid w:val="0007673F"/>
    <w:rsid w:val="00076A38"/>
    <w:rsid w:val="00076AE7"/>
    <w:rsid w:val="00076B41"/>
    <w:rsid w:val="00076BAD"/>
    <w:rsid w:val="00076C0D"/>
    <w:rsid w:val="00076C2D"/>
    <w:rsid w:val="00076D4A"/>
    <w:rsid w:val="00076DD6"/>
    <w:rsid w:val="00076FD6"/>
    <w:rsid w:val="000770A3"/>
    <w:rsid w:val="000770DC"/>
    <w:rsid w:val="000771DA"/>
    <w:rsid w:val="0007777E"/>
    <w:rsid w:val="0007790F"/>
    <w:rsid w:val="00077966"/>
    <w:rsid w:val="000779CF"/>
    <w:rsid w:val="00077A38"/>
    <w:rsid w:val="00077BAF"/>
    <w:rsid w:val="00077D1B"/>
    <w:rsid w:val="00077D53"/>
    <w:rsid w:val="00077F9A"/>
    <w:rsid w:val="00077FAF"/>
    <w:rsid w:val="00080004"/>
    <w:rsid w:val="000800D5"/>
    <w:rsid w:val="00080170"/>
    <w:rsid w:val="000801DD"/>
    <w:rsid w:val="00080215"/>
    <w:rsid w:val="0008021D"/>
    <w:rsid w:val="00080328"/>
    <w:rsid w:val="0008040D"/>
    <w:rsid w:val="0008047F"/>
    <w:rsid w:val="000804DE"/>
    <w:rsid w:val="000806F2"/>
    <w:rsid w:val="00080810"/>
    <w:rsid w:val="0008082B"/>
    <w:rsid w:val="00080832"/>
    <w:rsid w:val="000808BF"/>
    <w:rsid w:val="000809EA"/>
    <w:rsid w:val="00080A20"/>
    <w:rsid w:val="00080A59"/>
    <w:rsid w:val="00080AAE"/>
    <w:rsid w:val="00080B43"/>
    <w:rsid w:val="00080C3E"/>
    <w:rsid w:val="00080D02"/>
    <w:rsid w:val="00080D10"/>
    <w:rsid w:val="00080EA9"/>
    <w:rsid w:val="00080F0B"/>
    <w:rsid w:val="00080FB9"/>
    <w:rsid w:val="00080FBB"/>
    <w:rsid w:val="000810D6"/>
    <w:rsid w:val="0008117B"/>
    <w:rsid w:val="000812E4"/>
    <w:rsid w:val="00081342"/>
    <w:rsid w:val="0008143F"/>
    <w:rsid w:val="000814F1"/>
    <w:rsid w:val="000814F2"/>
    <w:rsid w:val="00081562"/>
    <w:rsid w:val="00081722"/>
    <w:rsid w:val="00081733"/>
    <w:rsid w:val="0008175A"/>
    <w:rsid w:val="000817DA"/>
    <w:rsid w:val="00081814"/>
    <w:rsid w:val="00081972"/>
    <w:rsid w:val="00081997"/>
    <w:rsid w:val="000819C4"/>
    <w:rsid w:val="00081BA6"/>
    <w:rsid w:val="00081C39"/>
    <w:rsid w:val="00081C9B"/>
    <w:rsid w:val="00081D86"/>
    <w:rsid w:val="00081DA8"/>
    <w:rsid w:val="00081DD1"/>
    <w:rsid w:val="00081FA0"/>
    <w:rsid w:val="0008201D"/>
    <w:rsid w:val="0008216A"/>
    <w:rsid w:val="0008218E"/>
    <w:rsid w:val="000821D2"/>
    <w:rsid w:val="0008226A"/>
    <w:rsid w:val="000822A4"/>
    <w:rsid w:val="00082317"/>
    <w:rsid w:val="000823E6"/>
    <w:rsid w:val="000824D2"/>
    <w:rsid w:val="00082548"/>
    <w:rsid w:val="0008265C"/>
    <w:rsid w:val="00082692"/>
    <w:rsid w:val="000826E8"/>
    <w:rsid w:val="000827B4"/>
    <w:rsid w:val="00082A2C"/>
    <w:rsid w:val="00082BD0"/>
    <w:rsid w:val="00082C00"/>
    <w:rsid w:val="00082D2E"/>
    <w:rsid w:val="00082E52"/>
    <w:rsid w:val="0008301E"/>
    <w:rsid w:val="00083061"/>
    <w:rsid w:val="0008306E"/>
    <w:rsid w:val="0008315F"/>
    <w:rsid w:val="0008327F"/>
    <w:rsid w:val="000832AC"/>
    <w:rsid w:val="000833CB"/>
    <w:rsid w:val="0008344D"/>
    <w:rsid w:val="00083489"/>
    <w:rsid w:val="000834E4"/>
    <w:rsid w:val="00083607"/>
    <w:rsid w:val="000836FD"/>
    <w:rsid w:val="000837CC"/>
    <w:rsid w:val="0008384C"/>
    <w:rsid w:val="00083930"/>
    <w:rsid w:val="00083982"/>
    <w:rsid w:val="00083B12"/>
    <w:rsid w:val="00083B4B"/>
    <w:rsid w:val="00083B5A"/>
    <w:rsid w:val="00083B7D"/>
    <w:rsid w:val="00083BEC"/>
    <w:rsid w:val="00083C13"/>
    <w:rsid w:val="00083C85"/>
    <w:rsid w:val="00083D72"/>
    <w:rsid w:val="00083F07"/>
    <w:rsid w:val="00083FDB"/>
    <w:rsid w:val="00084035"/>
    <w:rsid w:val="00084093"/>
    <w:rsid w:val="000840C7"/>
    <w:rsid w:val="000842B0"/>
    <w:rsid w:val="0008430E"/>
    <w:rsid w:val="00084327"/>
    <w:rsid w:val="000844A6"/>
    <w:rsid w:val="00084523"/>
    <w:rsid w:val="000845D0"/>
    <w:rsid w:val="0008462B"/>
    <w:rsid w:val="00084680"/>
    <w:rsid w:val="000846D1"/>
    <w:rsid w:val="00084701"/>
    <w:rsid w:val="00084899"/>
    <w:rsid w:val="000849FF"/>
    <w:rsid w:val="00084BC0"/>
    <w:rsid w:val="00084C8D"/>
    <w:rsid w:val="00084E5A"/>
    <w:rsid w:val="0008518D"/>
    <w:rsid w:val="00085253"/>
    <w:rsid w:val="00085342"/>
    <w:rsid w:val="00085579"/>
    <w:rsid w:val="000857F7"/>
    <w:rsid w:val="00085812"/>
    <w:rsid w:val="00085861"/>
    <w:rsid w:val="000858BE"/>
    <w:rsid w:val="000858DB"/>
    <w:rsid w:val="00085905"/>
    <w:rsid w:val="00085A95"/>
    <w:rsid w:val="00085AF8"/>
    <w:rsid w:val="00085BC3"/>
    <w:rsid w:val="00085C02"/>
    <w:rsid w:val="00085CD0"/>
    <w:rsid w:val="00085D86"/>
    <w:rsid w:val="00085DF9"/>
    <w:rsid w:val="00085F1E"/>
    <w:rsid w:val="00086076"/>
    <w:rsid w:val="00086174"/>
    <w:rsid w:val="000862CB"/>
    <w:rsid w:val="000864CF"/>
    <w:rsid w:val="00086524"/>
    <w:rsid w:val="000865CA"/>
    <w:rsid w:val="00086657"/>
    <w:rsid w:val="00086673"/>
    <w:rsid w:val="000867AE"/>
    <w:rsid w:val="000868E5"/>
    <w:rsid w:val="000869AA"/>
    <w:rsid w:val="00086AB1"/>
    <w:rsid w:val="00086B24"/>
    <w:rsid w:val="00086BF3"/>
    <w:rsid w:val="00086C3B"/>
    <w:rsid w:val="00086E0B"/>
    <w:rsid w:val="00086E3D"/>
    <w:rsid w:val="00086F26"/>
    <w:rsid w:val="00087001"/>
    <w:rsid w:val="000870A6"/>
    <w:rsid w:val="00087156"/>
    <w:rsid w:val="0008758A"/>
    <w:rsid w:val="0008758B"/>
    <w:rsid w:val="000876B4"/>
    <w:rsid w:val="000876D5"/>
    <w:rsid w:val="00087734"/>
    <w:rsid w:val="00087767"/>
    <w:rsid w:val="00087916"/>
    <w:rsid w:val="00087A16"/>
    <w:rsid w:val="00087A85"/>
    <w:rsid w:val="00087AA9"/>
    <w:rsid w:val="00087AD7"/>
    <w:rsid w:val="00087B0C"/>
    <w:rsid w:val="00087B6B"/>
    <w:rsid w:val="00087C6A"/>
    <w:rsid w:val="00087C89"/>
    <w:rsid w:val="00087CCB"/>
    <w:rsid w:val="00087CD6"/>
    <w:rsid w:val="00087D45"/>
    <w:rsid w:val="00087DF9"/>
    <w:rsid w:val="00087E59"/>
    <w:rsid w:val="000901C9"/>
    <w:rsid w:val="00090221"/>
    <w:rsid w:val="00090358"/>
    <w:rsid w:val="000903EF"/>
    <w:rsid w:val="000904FD"/>
    <w:rsid w:val="00090503"/>
    <w:rsid w:val="0009066D"/>
    <w:rsid w:val="000907BE"/>
    <w:rsid w:val="0009087B"/>
    <w:rsid w:val="000909AC"/>
    <w:rsid w:val="00090AFE"/>
    <w:rsid w:val="00090B0A"/>
    <w:rsid w:val="00090CBF"/>
    <w:rsid w:val="00090DAC"/>
    <w:rsid w:val="00090F7E"/>
    <w:rsid w:val="00091226"/>
    <w:rsid w:val="0009131F"/>
    <w:rsid w:val="0009132C"/>
    <w:rsid w:val="000914E2"/>
    <w:rsid w:val="000918D0"/>
    <w:rsid w:val="000918F9"/>
    <w:rsid w:val="00091B31"/>
    <w:rsid w:val="00091B7E"/>
    <w:rsid w:val="00091C14"/>
    <w:rsid w:val="00091D6A"/>
    <w:rsid w:val="00091EB5"/>
    <w:rsid w:val="00091EC9"/>
    <w:rsid w:val="0009219C"/>
    <w:rsid w:val="0009238D"/>
    <w:rsid w:val="00092468"/>
    <w:rsid w:val="000924DF"/>
    <w:rsid w:val="000925B0"/>
    <w:rsid w:val="0009262B"/>
    <w:rsid w:val="0009275F"/>
    <w:rsid w:val="0009276C"/>
    <w:rsid w:val="000929E4"/>
    <w:rsid w:val="00092A65"/>
    <w:rsid w:val="00092C36"/>
    <w:rsid w:val="00092C8B"/>
    <w:rsid w:val="00092CDB"/>
    <w:rsid w:val="00092D21"/>
    <w:rsid w:val="00092E7B"/>
    <w:rsid w:val="00092F77"/>
    <w:rsid w:val="0009304F"/>
    <w:rsid w:val="00093107"/>
    <w:rsid w:val="000931E0"/>
    <w:rsid w:val="000933EA"/>
    <w:rsid w:val="0009344E"/>
    <w:rsid w:val="00093659"/>
    <w:rsid w:val="000936B0"/>
    <w:rsid w:val="00093951"/>
    <w:rsid w:val="00093A66"/>
    <w:rsid w:val="00093AC3"/>
    <w:rsid w:val="00093BF1"/>
    <w:rsid w:val="00093C12"/>
    <w:rsid w:val="00093C6E"/>
    <w:rsid w:val="00093D03"/>
    <w:rsid w:val="00093DC6"/>
    <w:rsid w:val="00093DF8"/>
    <w:rsid w:val="00093E1E"/>
    <w:rsid w:val="00093E72"/>
    <w:rsid w:val="00093EBF"/>
    <w:rsid w:val="00094160"/>
    <w:rsid w:val="000943E7"/>
    <w:rsid w:val="00094474"/>
    <w:rsid w:val="000944C8"/>
    <w:rsid w:val="000944ED"/>
    <w:rsid w:val="000944F2"/>
    <w:rsid w:val="00094694"/>
    <w:rsid w:val="00094717"/>
    <w:rsid w:val="00094B01"/>
    <w:rsid w:val="00094B55"/>
    <w:rsid w:val="00094CED"/>
    <w:rsid w:val="00094DDF"/>
    <w:rsid w:val="00094F42"/>
    <w:rsid w:val="00094F75"/>
    <w:rsid w:val="00094F86"/>
    <w:rsid w:val="00094F9B"/>
    <w:rsid w:val="000950C0"/>
    <w:rsid w:val="0009522C"/>
    <w:rsid w:val="000952AC"/>
    <w:rsid w:val="00095417"/>
    <w:rsid w:val="000954AF"/>
    <w:rsid w:val="000955AD"/>
    <w:rsid w:val="000957DB"/>
    <w:rsid w:val="000957F4"/>
    <w:rsid w:val="00095818"/>
    <w:rsid w:val="0009585D"/>
    <w:rsid w:val="0009598D"/>
    <w:rsid w:val="00095B68"/>
    <w:rsid w:val="00095C43"/>
    <w:rsid w:val="00095CCA"/>
    <w:rsid w:val="00095CEB"/>
    <w:rsid w:val="00095E3A"/>
    <w:rsid w:val="00095F76"/>
    <w:rsid w:val="00096003"/>
    <w:rsid w:val="0009601B"/>
    <w:rsid w:val="000960A8"/>
    <w:rsid w:val="0009611F"/>
    <w:rsid w:val="00096255"/>
    <w:rsid w:val="00096744"/>
    <w:rsid w:val="00096AEC"/>
    <w:rsid w:val="00096B86"/>
    <w:rsid w:val="00096C65"/>
    <w:rsid w:val="00096CEA"/>
    <w:rsid w:val="00096D08"/>
    <w:rsid w:val="00096E02"/>
    <w:rsid w:val="00097329"/>
    <w:rsid w:val="00097330"/>
    <w:rsid w:val="0009735E"/>
    <w:rsid w:val="00097372"/>
    <w:rsid w:val="00097408"/>
    <w:rsid w:val="000974DD"/>
    <w:rsid w:val="000975E4"/>
    <w:rsid w:val="000978B7"/>
    <w:rsid w:val="00097A1F"/>
    <w:rsid w:val="00097A33"/>
    <w:rsid w:val="00097CB0"/>
    <w:rsid w:val="00097D3B"/>
    <w:rsid w:val="00097FB7"/>
    <w:rsid w:val="00097FD6"/>
    <w:rsid w:val="000A0304"/>
    <w:rsid w:val="000A05D4"/>
    <w:rsid w:val="000A075B"/>
    <w:rsid w:val="000A0824"/>
    <w:rsid w:val="000A082C"/>
    <w:rsid w:val="000A08D7"/>
    <w:rsid w:val="000A09C2"/>
    <w:rsid w:val="000A0B3D"/>
    <w:rsid w:val="000A0BB9"/>
    <w:rsid w:val="000A0C5A"/>
    <w:rsid w:val="000A0D4D"/>
    <w:rsid w:val="000A0E8A"/>
    <w:rsid w:val="000A108B"/>
    <w:rsid w:val="000A11AB"/>
    <w:rsid w:val="000A1448"/>
    <w:rsid w:val="000A146F"/>
    <w:rsid w:val="000A15E6"/>
    <w:rsid w:val="000A1692"/>
    <w:rsid w:val="000A17CA"/>
    <w:rsid w:val="000A18C2"/>
    <w:rsid w:val="000A197C"/>
    <w:rsid w:val="000A1A4B"/>
    <w:rsid w:val="000A1AF9"/>
    <w:rsid w:val="000A1D7B"/>
    <w:rsid w:val="000A1D7E"/>
    <w:rsid w:val="000A1DBD"/>
    <w:rsid w:val="000A1E1D"/>
    <w:rsid w:val="000A1F1D"/>
    <w:rsid w:val="000A1F3D"/>
    <w:rsid w:val="000A1FA1"/>
    <w:rsid w:val="000A201F"/>
    <w:rsid w:val="000A2304"/>
    <w:rsid w:val="000A2339"/>
    <w:rsid w:val="000A236A"/>
    <w:rsid w:val="000A24AB"/>
    <w:rsid w:val="000A2505"/>
    <w:rsid w:val="000A2510"/>
    <w:rsid w:val="000A255C"/>
    <w:rsid w:val="000A264C"/>
    <w:rsid w:val="000A277F"/>
    <w:rsid w:val="000A27A8"/>
    <w:rsid w:val="000A283A"/>
    <w:rsid w:val="000A2879"/>
    <w:rsid w:val="000A2965"/>
    <w:rsid w:val="000A2AE0"/>
    <w:rsid w:val="000A2B54"/>
    <w:rsid w:val="000A2CC7"/>
    <w:rsid w:val="000A2E11"/>
    <w:rsid w:val="000A2E81"/>
    <w:rsid w:val="000A2ECF"/>
    <w:rsid w:val="000A2F37"/>
    <w:rsid w:val="000A322E"/>
    <w:rsid w:val="000A326A"/>
    <w:rsid w:val="000A32FB"/>
    <w:rsid w:val="000A33CE"/>
    <w:rsid w:val="000A35C1"/>
    <w:rsid w:val="000A3978"/>
    <w:rsid w:val="000A3C67"/>
    <w:rsid w:val="000A3DA0"/>
    <w:rsid w:val="000A40DC"/>
    <w:rsid w:val="000A414E"/>
    <w:rsid w:val="000A4280"/>
    <w:rsid w:val="000A4298"/>
    <w:rsid w:val="000A4302"/>
    <w:rsid w:val="000A43F8"/>
    <w:rsid w:val="000A4431"/>
    <w:rsid w:val="000A4444"/>
    <w:rsid w:val="000A4460"/>
    <w:rsid w:val="000A45B0"/>
    <w:rsid w:val="000A45BD"/>
    <w:rsid w:val="000A4625"/>
    <w:rsid w:val="000A48C5"/>
    <w:rsid w:val="000A4B06"/>
    <w:rsid w:val="000A4BA5"/>
    <w:rsid w:val="000A4CB2"/>
    <w:rsid w:val="000A4CB5"/>
    <w:rsid w:val="000A4D62"/>
    <w:rsid w:val="000A4F15"/>
    <w:rsid w:val="000A4F73"/>
    <w:rsid w:val="000A50AB"/>
    <w:rsid w:val="000A5249"/>
    <w:rsid w:val="000A526D"/>
    <w:rsid w:val="000A5322"/>
    <w:rsid w:val="000A534C"/>
    <w:rsid w:val="000A53B4"/>
    <w:rsid w:val="000A5403"/>
    <w:rsid w:val="000A5503"/>
    <w:rsid w:val="000A551C"/>
    <w:rsid w:val="000A556E"/>
    <w:rsid w:val="000A57B1"/>
    <w:rsid w:val="000A58C0"/>
    <w:rsid w:val="000A5990"/>
    <w:rsid w:val="000A5AAF"/>
    <w:rsid w:val="000A5C0F"/>
    <w:rsid w:val="000A6036"/>
    <w:rsid w:val="000A6068"/>
    <w:rsid w:val="000A60B6"/>
    <w:rsid w:val="000A6112"/>
    <w:rsid w:val="000A6196"/>
    <w:rsid w:val="000A629B"/>
    <w:rsid w:val="000A633F"/>
    <w:rsid w:val="000A634E"/>
    <w:rsid w:val="000A6477"/>
    <w:rsid w:val="000A653C"/>
    <w:rsid w:val="000A65CF"/>
    <w:rsid w:val="000A6704"/>
    <w:rsid w:val="000A670A"/>
    <w:rsid w:val="000A68AE"/>
    <w:rsid w:val="000A68AF"/>
    <w:rsid w:val="000A68B1"/>
    <w:rsid w:val="000A6B18"/>
    <w:rsid w:val="000A6D13"/>
    <w:rsid w:val="000A6DC5"/>
    <w:rsid w:val="000A6E66"/>
    <w:rsid w:val="000A6E8A"/>
    <w:rsid w:val="000A706C"/>
    <w:rsid w:val="000A7078"/>
    <w:rsid w:val="000A70D0"/>
    <w:rsid w:val="000A70DD"/>
    <w:rsid w:val="000A712F"/>
    <w:rsid w:val="000A720C"/>
    <w:rsid w:val="000A7347"/>
    <w:rsid w:val="000A73BD"/>
    <w:rsid w:val="000A73C8"/>
    <w:rsid w:val="000A7403"/>
    <w:rsid w:val="000A7423"/>
    <w:rsid w:val="000A749C"/>
    <w:rsid w:val="000A77B6"/>
    <w:rsid w:val="000A7856"/>
    <w:rsid w:val="000A79D0"/>
    <w:rsid w:val="000A7AE0"/>
    <w:rsid w:val="000A7B16"/>
    <w:rsid w:val="000A7C4E"/>
    <w:rsid w:val="000A7E0A"/>
    <w:rsid w:val="000A7F0B"/>
    <w:rsid w:val="000B024E"/>
    <w:rsid w:val="000B02BB"/>
    <w:rsid w:val="000B0361"/>
    <w:rsid w:val="000B0412"/>
    <w:rsid w:val="000B0541"/>
    <w:rsid w:val="000B05C5"/>
    <w:rsid w:val="000B0676"/>
    <w:rsid w:val="000B0693"/>
    <w:rsid w:val="000B0794"/>
    <w:rsid w:val="000B084B"/>
    <w:rsid w:val="000B09FF"/>
    <w:rsid w:val="000B0C6F"/>
    <w:rsid w:val="000B0E32"/>
    <w:rsid w:val="000B10BC"/>
    <w:rsid w:val="000B10EC"/>
    <w:rsid w:val="000B119C"/>
    <w:rsid w:val="000B1328"/>
    <w:rsid w:val="000B134C"/>
    <w:rsid w:val="000B1420"/>
    <w:rsid w:val="000B1438"/>
    <w:rsid w:val="000B150C"/>
    <w:rsid w:val="000B16AF"/>
    <w:rsid w:val="000B16C7"/>
    <w:rsid w:val="000B181A"/>
    <w:rsid w:val="000B189A"/>
    <w:rsid w:val="000B1988"/>
    <w:rsid w:val="000B19BC"/>
    <w:rsid w:val="000B1B53"/>
    <w:rsid w:val="000B1C07"/>
    <w:rsid w:val="000B1C7A"/>
    <w:rsid w:val="000B1DCA"/>
    <w:rsid w:val="000B1E3A"/>
    <w:rsid w:val="000B1EEA"/>
    <w:rsid w:val="000B1F19"/>
    <w:rsid w:val="000B1FEF"/>
    <w:rsid w:val="000B200A"/>
    <w:rsid w:val="000B208F"/>
    <w:rsid w:val="000B20F8"/>
    <w:rsid w:val="000B2168"/>
    <w:rsid w:val="000B21DC"/>
    <w:rsid w:val="000B2330"/>
    <w:rsid w:val="000B23ED"/>
    <w:rsid w:val="000B2418"/>
    <w:rsid w:val="000B2552"/>
    <w:rsid w:val="000B25D8"/>
    <w:rsid w:val="000B2650"/>
    <w:rsid w:val="000B2690"/>
    <w:rsid w:val="000B26BA"/>
    <w:rsid w:val="000B2733"/>
    <w:rsid w:val="000B2798"/>
    <w:rsid w:val="000B2ADD"/>
    <w:rsid w:val="000B2AFD"/>
    <w:rsid w:val="000B2B6F"/>
    <w:rsid w:val="000B2F0D"/>
    <w:rsid w:val="000B30AA"/>
    <w:rsid w:val="000B316A"/>
    <w:rsid w:val="000B333E"/>
    <w:rsid w:val="000B346E"/>
    <w:rsid w:val="000B3471"/>
    <w:rsid w:val="000B3541"/>
    <w:rsid w:val="000B36BC"/>
    <w:rsid w:val="000B3784"/>
    <w:rsid w:val="000B37CE"/>
    <w:rsid w:val="000B381C"/>
    <w:rsid w:val="000B3848"/>
    <w:rsid w:val="000B385D"/>
    <w:rsid w:val="000B39E5"/>
    <w:rsid w:val="000B3A22"/>
    <w:rsid w:val="000B3BAD"/>
    <w:rsid w:val="000B3BEE"/>
    <w:rsid w:val="000B3C4B"/>
    <w:rsid w:val="000B3D15"/>
    <w:rsid w:val="000B3D18"/>
    <w:rsid w:val="000B3D5C"/>
    <w:rsid w:val="000B41C3"/>
    <w:rsid w:val="000B41D3"/>
    <w:rsid w:val="000B41E7"/>
    <w:rsid w:val="000B4314"/>
    <w:rsid w:val="000B45DB"/>
    <w:rsid w:val="000B46EA"/>
    <w:rsid w:val="000B47F4"/>
    <w:rsid w:val="000B4964"/>
    <w:rsid w:val="000B49AA"/>
    <w:rsid w:val="000B4A81"/>
    <w:rsid w:val="000B4B53"/>
    <w:rsid w:val="000B4BA0"/>
    <w:rsid w:val="000B4BD2"/>
    <w:rsid w:val="000B4C91"/>
    <w:rsid w:val="000B4CD0"/>
    <w:rsid w:val="000B4D1E"/>
    <w:rsid w:val="000B4D58"/>
    <w:rsid w:val="000B4D93"/>
    <w:rsid w:val="000B4F25"/>
    <w:rsid w:val="000B4F9B"/>
    <w:rsid w:val="000B50F1"/>
    <w:rsid w:val="000B513A"/>
    <w:rsid w:val="000B51BB"/>
    <w:rsid w:val="000B528D"/>
    <w:rsid w:val="000B52C9"/>
    <w:rsid w:val="000B52FA"/>
    <w:rsid w:val="000B530B"/>
    <w:rsid w:val="000B56B6"/>
    <w:rsid w:val="000B56EA"/>
    <w:rsid w:val="000B571B"/>
    <w:rsid w:val="000B574F"/>
    <w:rsid w:val="000B57E1"/>
    <w:rsid w:val="000B57E5"/>
    <w:rsid w:val="000B5904"/>
    <w:rsid w:val="000B599F"/>
    <w:rsid w:val="000B5CF6"/>
    <w:rsid w:val="000B5EDC"/>
    <w:rsid w:val="000B5F3B"/>
    <w:rsid w:val="000B6142"/>
    <w:rsid w:val="000B61B6"/>
    <w:rsid w:val="000B643E"/>
    <w:rsid w:val="000B654B"/>
    <w:rsid w:val="000B6652"/>
    <w:rsid w:val="000B6731"/>
    <w:rsid w:val="000B67FC"/>
    <w:rsid w:val="000B68CE"/>
    <w:rsid w:val="000B69DE"/>
    <w:rsid w:val="000B6C20"/>
    <w:rsid w:val="000B6C26"/>
    <w:rsid w:val="000B6C38"/>
    <w:rsid w:val="000B6E73"/>
    <w:rsid w:val="000B6E76"/>
    <w:rsid w:val="000B6F32"/>
    <w:rsid w:val="000B6F5A"/>
    <w:rsid w:val="000B70B1"/>
    <w:rsid w:val="000B71C7"/>
    <w:rsid w:val="000B72B1"/>
    <w:rsid w:val="000B72D0"/>
    <w:rsid w:val="000B75EC"/>
    <w:rsid w:val="000B7622"/>
    <w:rsid w:val="000B76B7"/>
    <w:rsid w:val="000B7814"/>
    <w:rsid w:val="000B7ADA"/>
    <w:rsid w:val="000B7D41"/>
    <w:rsid w:val="000B7D5D"/>
    <w:rsid w:val="000B7DE4"/>
    <w:rsid w:val="000B7E0B"/>
    <w:rsid w:val="000B7E7C"/>
    <w:rsid w:val="000B7E7D"/>
    <w:rsid w:val="000B7ED1"/>
    <w:rsid w:val="000C013E"/>
    <w:rsid w:val="000C0202"/>
    <w:rsid w:val="000C0241"/>
    <w:rsid w:val="000C0268"/>
    <w:rsid w:val="000C0343"/>
    <w:rsid w:val="000C0481"/>
    <w:rsid w:val="000C0528"/>
    <w:rsid w:val="000C053B"/>
    <w:rsid w:val="000C05B3"/>
    <w:rsid w:val="000C064C"/>
    <w:rsid w:val="000C07E5"/>
    <w:rsid w:val="000C0878"/>
    <w:rsid w:val="000C08C7"/>
    <w:rsid w:val="000C08FA"/>
    <w:rsid w:val="000C09D3"/>
    <w:rsid w:val="000C09F5"/>
    <w:rsid w:val="000C0A12"/>
    <w:rsid w:val="000C0B9E"/>
    <w:rsid w:val="000C0BBE"/>
    <w:rsid w:val="000C0D0A"/>
    <w:rsid w:val="000C0D57"/>
    <w:rsid w:val="000C0ECB"/>
    <w:rsid w:val="000C0F1A"/>
    <w:rsid w:val="000C0F2E"/>
    <w:rsid w:val="000C0F40"/>
    <w:rsid w:val="000C0F77"/>
    <w:rsid w:val="000C10EA"/>
    <w:rsid w:val="000C1141"/>
    <w:rsid w:val="000C1435"/>
    <w:rsid w:val="000C150B"/>
    <w:rsid w:val="000C151A"/>
    <w:rsid w:val="000C15E8"/>
    <w:rsid w:val="000C161E"/>
    <w:rsid w:val="000C16AC"/>
    <w:rsid w:val="000C17C2"/>
    <w:rsid w:val="000C1858"/>
    <w:rsid w:val="000C1877"/>
    <w:rsid w:val="000C1A9F"/>
    <w:rsid w:val="000C1B3E"/>
    <w:rsid w:val="000C1CB2"/>
    <w:rsid w:val="000C1DB0"/>
    <w:rsid w:val="000C1DBA"/>
    <w:rsid w:val="000C1E50"/>
    <w:rsid w:val="000C1F2C"/>
    <w:rsid w:val="000C1F57"/>
    <w:rsid w:val="000C2268"/>
    <w:rsid w:val="000C2288"/>
    <w:rsid w:val="000C229B"/>
    <w:rsid w:val="000C240E"/>
    <w:rsid w:val="000C251C"/>
    <w:rsid w:val="000C25DD"/>
    <w:rsid w:val="000C2601"/>
    <w:rsid w:val="000C2629"/>
    <w:rsid w:val="000C2751"/>
    <w:rsid w:val="000C27B7"/>
    <w:rsid w:val="000C284C"/>
    <w:rsid w:val="000C2B19"/>
    <w:rsid w:val="000C2B33"/>
    <w:rsid w:val="000C2C3A"/>
    <w:rsid w:val="000C2E39"/>
    <w:rsid w:val="000C2EFB"/>
    <w:rsid w:val="000C2FF2"/>
    <w:rsid w:val="000C30B7"/>
    <w:rsid w:val="000C32A9"/>
    <w:rsid w:val="000C337E"/>
    <w:rsid w:val="000C34C6"/>
    <w:rsid w:val="000C37A2"/>
    <w:rsid w:val="000C381A"/>
    <w:rsid w:val="000C3834"/>
    <w:rsid w:val="000C395E"/>
    <w:rsid w:val="000C3A9A"/>
    <w:rsid w:val="000C3B34"/>
    <w:rsid w:val="000C3D86"/>
    <w:rsid w:val="000C3EB9"/>
    <w:rsid w:val="000C4015"/>
    <w:rsid w:val="000C4156"/>
    <w:rsid w:val="000C4314"/>
    <w:rsid w:val="000C453D"/>
    <w:rsid w:val="000C4548"/>
    <w:rsid w:val="000C4715"/>
    <w:rsid w:val="000C47EF"/>
    <w:rsid w:val="000C4865"/>
    <w:rsid w:val="000C4941"/>
    <w:rsid w:val="000C49E1"/>
    <w:rsid w:val="000C4B20"/>
    <w:rsid w:val="000C4BB5"/>
    <w:rsid w:val="000C4C2A"/>
    <w:rsid w:val="000C4D3B"/>
    <w:rsid w:val="000C4F1A"/>
    <w:rsid w:val="000C4FCC"/>
    <w:rsid w:val="000C511A"/>
    <w:rsid w:val="000C513D"/>
    <w:rsid w:val="000C5273"/>
    <w:rsid w:val="000C527A"/>
    <w:rsid w:val="000C52DA"/>
    <w:rsid w:val="000C5383"/>
    <w:rsid w:val="000C5451"/>
    <w:rsid w:val="000C549B"/>
    <w:rsid w:val="000C559B"/>
    <w:rsid w:val="000C55F4"/>
    <w:rsid w:val="000C5621"/>
    <w:rsid w:val="000C5644"/>
    <w:rsid w:val="000C56DA"/>
    <w:rsid w:val="000C56E1"/>
    <w:rsid w:val="000C5713"/>
    <w:rsid w:val="000C5731"/>
    <w:rsid w:val="000C5997"/>
    <w:rsid w:val="000C59D2"/>
    <w:rsid w:val="000C5C81"/>
    <w:rsid w:val="000C5CD7"/>
    <w:rsid w:val="000C619C"/>
    <w:rsid w:val="000C6311"/>
    <w:rsid w:val="000C635A"/>
    <w:rsid w:val="000C6A34"/>
    <w:rsid w:val="000C6A4A"/>
    <w:rsid w:val="000C6B88"/>
    <w:rsid w:val="000C6E3B"/>
    <w:rsid w:val="000C6E7F"/>
    <w:rsid w:val="000C6FF0"/>
    <w:rsid w:val="000C7174"/>
    <w:rsid w:val="000C7355"/>
    <w:rsid w:val="000C7597"/>
    <w:rsid w:val="000C7822"/>
    <w:rsid w:val="000C7823"/>
    <w:rsid w:val="000C78B4"/>
    <w:rsid w:val="000C7A84"/>
    <w:rsid w:val="000C7AFE"/>
    <w:rsid w:val="000C7C48"/>
    <w:rsid w:val="000C7CBB"/>
    <w:rsid w:val="000C7E26"/>
    <w:rsid w:val="000C7ED9"/>
    <w:rsid w:val="000C7FCE"/>
    <w:rsid w:val="000D0192"/>
    <w:rsid w:val="000D01A8"/>
    <w:rsid w:val="000D0667"/>
    <w:rsid w:val="000D08E9"/>
    <w:rsid w:val="000D0995"/>
    <w:rsid w:val="000D09C1"/>
    <w:rsid w:val="000D0B2C"/>
    <w:rsid w:val="000D0C5E"/>
    <w:rsid w:val="000D0C87"/>
    <w:rsid w:val="000D0E68"/>
    <w:rsid w:val="000D0EF7"/>
    <w:rsid w:val="000D0F10"/>
    <w:rsid w:val="000D0F53"/>
    <w:rsid w:val="000D0FA2"/>
    <w:rsid w:val="000D100F"/>
    <w:rsid w:val="000D128F"/>
    <w:rsid w:val="000D134C"/>
    <w:rsid w:val="000D138D"/>
    <w:rsid w:val="000D1414"/>
    <w:rsid w:val="000D15F7"/>
    <w:rsid w:val="000D188F"/>
    <w:rsid w:val="000D18B0"/>
    <w:rsid w:val="000D18B1"/>
    <w:rsid w:val="000D1BCB"/>
    <w:rsid w:val="000D1C50"/>
    <w:rsid w:val="000D1C92"/>
    <w:rsid w:val="000D1D95"/>
    <w:rsid w:val="000D1DB7"/>
    <w:rsid w:val="000D2001"/>
    <w:rsid w:val="000D2055"/>
    <w:rsid w:val="000D2102"/>
    <w:rsid w:val="000D265B"/>
    <w:rsid w:val="000D26C5"/>
    <w:rsid w:val="000D273F"/>
    <w:rsid w:val="000D28D9"/>
    <w:rsid w:val="000D2957"/>
    <w:rsid w:val="000D29A6"/>
    <w:rsid w:val="000D2A23"/>
    <w:rsid w:val="000D2A2B"/>
    <w:rsid w:val="000D2AE5"/>
    <w:rsid w:val="000D2B19"/>
    <w:rsid w:val="000D2F5A"/>
    <w:rsid w:val="000D2FAB"/>
    <w:rsid w:val="000D30D8"/>
    <w:rsid w:val="000D3164"/>
    <w:rsid w:val="000D3199"/>
    <w:rsid w:val="000D3238"/>
    <w:rsid w:val="000D3424"/>
    <w:rsid w:val="000D3425"/>
    <w:rsid w:val="000D3564"/>
    <w:rsid w:val="000D360F"/>
    <w:rsid w:val="000D373D"/>
    <w:rsid w:val="000D37E5"/>
    <w:rsid w:val="000D3A60"/>
    <w:rsid w:val="000D3B51"/>
    <w:rsid w:val="000D3CD0"/>
    <w:rsid w:val="000D3DC2"/>
    <w:rsid w:val="000D3FB1"/>
    <w:rsid w:val="000D3FDD"/>
    <w:rsid w:val="000D42B3"/>
    <w:rsid w:val="000D4359"/>
    <w:rsid w:val="000D437D"/>
    <w:rsid w:val="000D43F6"/>
    <w:rsid w:val="000D44BF"/>
    <w:rsid w:val="000D4606"/>
    <w:rsid w:val="000D47A8"/>
    <w:rsid w:val="000D4899"/>
    <w:rsid w:val="000D48A7"/>
    <w:rsid w:val="000D4BE8"/>
    <w:rsid w:val="000D4C1F"/>
    <w:rsid w:val="000D4C47"/>
    <w:rsid w:val="000D4E9B"/>
    <w:rsid w:val="000D4EA2"/>
    <w:rsid w:val="000D4FB5"/>
    <w:rsid w:val="000D5150"/>
    <w:rsid w:val="000D5195"/>
    <w:rsid w:val="000D51F8"/>
    <w:rsid w:val="000D5548"/>
    <w:rsid w:val="000D56AE"/>
    <w:rsid w:val="000D56FB"/>
    <w:rsid w:val="000D5704"/>
    <w:rsid w:val="000D574B"/>
    <w:rsid w:val="000D57BE"/>
    <w:rsid w:val="000D58A1"/>
    <w:rsid w:val="000D5E00"/>
    <w:rsid w:val="000D5E09"/>
    <w:rsid w:val="000D5EA6"/>
    <w:rsid w:val="000D5F19"/>
    <w:rsid w:val="000D5F70"/>
    <w:rsid w:val="000D6070"/>
    <w:rsid w:val="000D60FE"/>
    <w:rsid w:val="000D621A"/>
    <w:rsid w:val="000D6491"/>
    <w:rsid w:val="000D649C"/>
    <w:rsid w:val="000D64CE"/>
    <w:rsid w:val="000D65B5"/>
    <w:rsid w:val="000D65EB"/>
    <w:rsid w:val="000D668E"/>
    <w:rsid w:val="000D6737"/>
    <w:rsid w:val="000D674E"/>
    <w:rsid w:val="000D6785"/>
    <w:rsid w:val="000D6930"/>
    <w:rsid w:val="000D6A8F"/>
    <w:rsid w:val="000D6C3F"/>
    <w:rsid w:val="000D6C61"/>
    <w:rsid w:val="000D6CD8"/>
    <w:rsid w:val="000D6CEF"/>
    <w:rsid w:val="000D6D50"/>
    <w:rsid w:val="000D6E55"/>
    <w:rsid w:val="000D72D1"/>
    <w:rsid w:val="000D7332"/>
    <w:rsid w:val="000D74CC"/>
    <w:rsid w:val="000D758F"/>
    <w:rsid w:val="000D7595"/>
    <w:rsid w:val="000D7695"/>
    <w:rsid w:val="000D7749"/>
    <w:rsid w:val="000D774E"/>
    <w:rsid w:val="000D77C2"/>
    <w:rsid w:val="000D7934"/>
    <w:rsid w:val="000D7AE0"/>
    <w:rsid w:val="000D7AF9"/>
    <w:rsid w:val="000D7BC0"/>
    <w:rsid w:val="000D7CD1"/>
    <w:rsid w:val="000D7E31"/>
    <w:rsid w:val="000E003D"/>
    <w:rsid w:val="000E00B9"/>
    <w:rsid w:val="000E01DF"/>
    <w:rsid w:val="000E024F"/>
    <w:rsid w:val="000E02C4"/>
    <w:rsid w:val="000E03C7"/>
    <w:rsid w:val="000E03D1"/>
    <w:rsid w:val="000E0411"/>
    <w:rsid w:val="000E0425"/>
    <w:rsid w:val="000E049F"/>
    <w:rsid w:val="000E06A5"/>
    <w:rsid w:val="000E06EA"/>
    <w:rsid w:val="000E06F4"/>
    <w:rsid w:val="000E0882"/>
    <w:rsid w:val="000E08A5"/>
    <w:rsid w:val="000E0932"/>
    <w:rsid w:val="000E095C"/>
    <w:rsid w:val="000E09BF"/>
    <w:rsid w:val="000E0A4E"/>
    <w:rsid w:val="000E0A89"/>
    <w:rsid w:val="000E0AA4"/>
    <w:rsid w:val="000E0B04"/>
    <w:rsid w:val="000E0B76"/>
    <w:rsid w:val="000E0CE9"/>
    <w:rsid w:val="000E0DD2"/>
    <w:rsid w:val="000E0E3B"/>
    <w:rsid w:val="000E0ED7"/>
    <w:rsid w:val="000E10FB"/>
    <w:rsid w:val="000E1157"/>
    <w:rsid w:val="000E1186"/>
    <w:rsid w:val="000E1230"/>
    <w:rsid w:val="000E1291"/>
    <w:rsid w:val="000E12DA"/>
    <w:rsid w:val="000E145E"/>
    <w:rsid w:val="000E15BE"/>
    <w:rsid w:val="000E17B8"/>
    <w:rsid w:val="000E17BD"/>
    <w:rsid w:val="000E1D35"/>
    <w:rsid w:val="000E1FE9"/>
    <w:rsid w:val="000E1FF4"/>
    <w:rsid w:val="000E2160"/>
    <w:rsid w:val="000E2281"/>
    <w:rsid w:val="000E2341"/>
    <w:rsid w:val="000E23AE"/>
    <w:rsid w:val="000E24AF"/>
    <w:rsid w:val="000E24FF"/>
    <w:rsid w:val="000E25C5"/>
    <w:rsid w:val="000E2794"/>
    <w:rsid w:val="000E290C"/>
    <w:rsid w:val="000E290F"/>
    <w:rsid w:val="000E29FC"/>
    <w:rsid w:val="000E2A1E"/>
    <w:rsid w:val="000E2AF9"/>
    <w:rsid w:val="000E2C0D"/>
    <w:rsid w:val="000E2C83"/>
    <w:rsid w:val="000E2CE6"/>
    <w:rsid w:val="000E2F45"/>
    <w:rsid w:val="000E2FE7"/>
    <w:rsid w:val="000E2FFF"/>
    <w:rsid w:val="000E31B1"/>
    <w:rsid w:val="000E32D0"/>
    <w:rsid w:val="000E3356"/>
    <w:rsid w:val="000E33BE"/>
    <w:rsid w:val="000E3634"/>
    <w:rsid w:val="000E36A0"/>
    <w:rsid w:val="000E37EA"/>
    <w:rsid w:val="000E399D"/>
    <w:rsid w:val="000E39E7"/>
    <w:rsid w:val="000E3A33"/>
    <w:rsid w:val="000E3ABA"/>
    <w:rsid w:val="000E3BD4"/>
    <w:rsid w:val="000E3CA7"/>
    <w:rsid w:val="000E3D94"/>
    <w:rsid w:val="000E4049"/>
    <w:rsid w:val="000E40BC"/>
    <w:rsid w:val="000E411F"/>
    <w:rsid w:val="000E4139"/>
    <w:rsid w:val="000E439E"/>
    <w:rsid w:val="000E43FA"/>
    <w:rsid w:val="000E4459"/>
    <w:rsid w:val="000E4479"/>
    <w:rsid w:val="000E4542"/>
    <w:rsid w:val="000E461C"/>
    <w:rsid w:val="000E46AC"/>
    <w:rsid w:val="000E46B1"/>
    <w:rsid w:val="000E46EF"/>
    <w:rsid w:val="000E4758"/>
    <w:rsid w:val="000E4781"/>
    <w:rsid w:val="000E481B"/>
    <w:rsid w:val="000E4853"/>
    <w:rsid w:val="000E4890"/>
    <w:rsid w:val="000E4922"/>
    <w:rsid w:val="000E4929"/>
    <w:rsid w:val="000E498E"/>
    <w:rsid w:val="000E4A6A"/>
    <w:rsid w:val="000E4AF2"/>
    <w:rsid w:val="000E4B38"/>
    <w:rsid w:val="000E4BFF"/>
    <w:rsid w:val="000E4C09"/>
    <w:rsid w:val="000E4C5F"/>
    <w:rsid w:val="000E4CAE"/>
    <w:rsid w:val="000E4DD7"/>
    <w:rsid w:val="000E4FA5"/>
    <w:rsid w:val="000E4FCE"/>
    <w:rsid w:val="000E5046"/>
    <w:rsid w:val="000E50F6"/>
    <w:rsid w:val="000E5162"/>
    <w:rsid w:val="000E527F"/>
    <w:rsid w:val="000E534F"/>
    <w:rsid w:val="000E541F"/>
    <w:rsid w:val="000E56A9"/>
    <w:rsid w:val="000E58F9"/>
    <w:rsid w:val="000E58FB"/>
    <w:rsid w:val="000E5ADA"/>
    <w:rsid w:val="000E5B6C"/>
    <w:rsid w:val="000E5C0B"/>
    <w:rsid w:val="000E5C97"/>
    <w:rsid w:val="000E5CC3"/>
    <w:rsid w:val="000E5E54"/>
    <w:rsid w:val="000E5E5B"/>
    <w:rsid w:val="000E6030"/>
    <w:rsid w:val="000E6048"/>
    <w:rsid w:val="000E60A7"/>
    <w:rsid w:val="000E6136"/>
    <w:rsid w:val="000E6188"/>
    <w:rsid w:val="000E61A3"/>
    <w:rsid w:val="000E620D"/>
    <w:rsid w:val="000E625D"/>
    <w:rsid w:val="000E62FE"/>
    <w:rsid w:val="000E63D0"/>
    <w:rsid w:val="000E6587"/>
    <w:rsid w:val="000E6619"/>
    <w:rsid w:val="000E6691"/>
    <w:rsid w:val="000E67EB"/>
    <w:rsid w:val="000E6822"/>
    <w:rsid w:val="000E6899"/>
    <w:rsid w:val="000E68A5"/>
    <w:rsid w:val="000E68E7"/>
    <w:rsid w:val="000E6961"/>
    <w:rsid w:val="000E6AF3"/>
    <w:rsid w:val="000E6C31"/>
    <w:rsid w:val="000E6F09"/>
    <w:rsid w:val="000E703B"/>
    <w:rsid w:val="000E70F5"/>
    <w:rsid w:val="000E71D5"/>
    <w:rsid w:val="000E71FB"/>
    <w:rsid w:val="000E7450"/>
    <w:rsid w:val="000E74F8"/>
    <w:rsid w:val="000E75B7"/>
    <w:rsid w:val="000E7697"/>
    <w:rsid w:val="000E76B8"/>
    <w:rsid w:val="000E799C"/>
    <w:rsid w:val="000E7ACD"/>
    <w:rsid w:val="000E7AF7"/>
    <w:rsid w:val="000E7CB9"/>
    <w:rsid w:val="000E7DAB"/>
    <w:rsid w:val="000E7DD9"/>
    <w:rsid w:val="000E7E08"/>
    <w:rsid w:val="000E7ED2"/>
    <w:rsid w:val="000E7FA1"/>
    <w:rsid w:val="000F00D0"/>
    <w:rsid w:val="000F00DF"/>
    <w:rsid w:val="000F01EF"/>
    <w:rsid w:val="000F021F"/>
    <w:rsid w:val="000F0331"/>
    <w:rsid w:val="000F05C6"/>
    <w:rsid w:val="000F0620"/>
    <w:rsid w:val="000F0673"/>
    <w:rsid w:val="000F0822"/>
    <w:rsid w:val="000F09C3"/>
    <w:rsid w:val="000F09D3"/>
    <w:rsid w:val="000F0BE4"/>
    <w:rsid w:val="000F0C18"/>
    <w:rsid w:val="000F0C98"/>
    <w:rsid w:val="000F0CAB"/>
    <w:rsid w:val="000F11A0"/>
    <w:rsid w:val="000F1211"/>
    <w:rsid w:val="000F126A"/>
    <w:rsid w:val="000F1645"/>
    <w:rsid w:val="000F1C8C"/>
    <w:rsid w:val="000F1D03"/>
    <w:rsid w:val="000F1D8E"/>
    <w:rsid w:val="000F1EF5"/>
    <w:rsid w:val="000F203C"/>
    <w:rsid w:val="000F20BB"/>
    <w:rsid w:val="000F248C"/>
    <w:rsid w:val="000F25A0"/>
    <w:rsid w:val="000F25CB"/>
    <w:rsid w:val="000F2754"/>
    <w:rsid w:val="000F27EE"/>
    <w:rsid w:val="000F296A"/>
    <w:rsid w:val="000F2A77"/>
    <w:rsid w:val="000F2C4A"/>
    <w:rsid w:val="000F2EA2"/>
    <w:rsid w:val="000F334D"/>
    <w:rsid w:val="000F360D"/>
    <w:rsid w:val="000F3667"/>
    <w:rsid w:val="000F37C8"/>
    <w:rsid w:val="000F3849"/>
    <w:rsid w:val="000F39F9"/>
    <w:rsid w:val="000F39FF"/>
    <w:rsid w:val="000F3B3F"/>
    <w:rsid w:val="000F3D05"/>
    <w:rsid w:val="000F3DB8"/>
    <w:rsid w:val="000F3ECA"/>
    <w:rsid w:val="000F3FDD"/>
    <w:rsid w:val="000F4007"/>
    <w:rsid w:val="000F402B"/>
    <w:rsid w:val="000F4069"/>
    <w:rsid w:val="000F4081"/>
    <w:rsid w:val="000F40F9"/>
    <w:rsid w:val="000F4169"/>
    <w:rsid w:val="000F41DC"/>
    <w:rsid w:val="000F424E"/>
    <w:rsid w:val="000F443B"/>
    <w:rsid w:val="000F4759"/>
    <w:rsid w:val="000F4882"/>
    <w:rsid w:val="000F48F7"/>
    <w:rsid w:val="000F4AE1"/>
    <w:rsid w:val="000F4CAA"/>
    <w:rsid w:val="000F4DCA"/>
    <w:rsid w:val="000F4E19"/>
    <w:rsid w:val="000F4E76"/>
    <w:rsid w:val="000F503C"/>
    <w:rsid w:val="000F550C"/>
    <w:rsid w:val="000F5528"/>
    <w:rsid w:val="000F5555"/>
    <w:rsid w:val="000F5586"/>
    <w:rsid w:val="000F5599"/>
    <w:rsid w:val="000F5750"/>
    <w:rsid w:val="000F579D"/>
    <w:rsid w:val="000F588D"/>
    <w:rsid w:val="000F5905"/>
    <w:rsid w:val="000F5910"/>
    <w:rsid w:val="000F5990"/>
    <w:rsid w:val="000F5BEE"/>
    <w:rsid w:val="000F5C71"/>
    <w:rsid w:val="000F5C88"/>
    <w:rsid w:val="000F5EA5"/>
    <w:rsid w:val="000F5EFD"/>
    <w:rsid w:val="000F5F21"/>
    <w:rsid w:val="000F5F3B"/>
    <w:rsid w:val="000F62E8"/>
    <w:rsid w:val="000F63A7"/>
    <w:rsid w:val="000F644E"/>
    <w:rsid w:val="000F6566"/>
    <w:rsid w:val="000F65BB"/>
    <w:rsid w:val="000F6601"/>
    <w:rsid w:val="000F66EE"/>
    <w:rsid w:val="000F675B"/>
    <w:rsid w:val="000F676E"/>
    <w:rsid w:val="000F6771"/>
    <w:rsid w:val="000F6888"/>
    <w:rsid w:val="000F6A67"/>
    <w:rsid w:val="000F6AB2"/>
    <w:rsid w:val="000F6B1C"/>
    <w:rsid w:val="000F6B6C"/>
    <w:rsid w:val="000F6B71"/>
    <w:rsid w:val="000F6BFF"/>
    <w:rsid w:val="000F6C96"/>
    <w:rsid w:val="000F6EA5"/>
    <w:rsid w:val="000F6EA6"/>
    <w:rsid w:val="000F6F25"/>
    <w:rsid w:val="000F6F78"/>
    <w:rsid w:val="000F6FE7"/>
    <w:rsid w:val="000F7034"/>
    <w:rsid w:val="000F7117"/>
    <w:rsid w:val="000F718B"/>
    <w:rsid w:val="000F7385"/>
    <w:rsid w:val="000F73C5"/>
    <w:rsid w:val="000F745D"/>
    <w:rsid w:val="000F7612"/>
    <w:rsid w:val="000F764C"/>
    <w:rsid w:val="000F7651"/>
    <w:rsid w:val="000F772D"/>
    <w:rsid w:val="000F7791"/>
    <w:rsid w:val="000F781E"/>
    <w:rsid w:val="000F78D0"/>
    <w:rsid w:val="000F7AAE"/>
    <w:rsid w:val="000F7B0A"/>
    <w:rsid w:val="000F7B22"/>
    <w:rsid w:val="000F7C6E"/>
    <w:rsid w:val="000F7C9C"/>
    <w:rsid w:val="000F7CAC"/>
    <w:rsid w:val="000F7CF0"/>
    <w:rsid w:val="000F7DF7"/>
    <w:rsid w:val="000F7EC5"/>
    <w:rsid w:val="000F7FB8"/>
    <w:rsid w:val="00100041"/>
    <w:rsid w:val="00100169"/>
    <w:rsid w:val="00100288"/>
    <w:rsid w:val="00100459"/>
    <w:rsid w:val="001005DF"/>
    <w:rsid w:val="00100787"/>
    <w:rsid w:val="00100AB9"/>
    <w:rsid w:val="00100CCA"/>
    <w:rsid w:val="00100E1B"/>
    <w:rsid w:val="00100F6F"/>
    <w:rsid w:val="00100F8A"/>
    <w:rsid w:val="0010100A"/>
    <w:rsid w:val="00101010"/>
    <w:rsid w:val="0010123F"/>
    <w:rsid w:val="001012B6"/>
    <w:rsid w:val="00101317"/>
    <w:rsid w:val="0010133D"/>
    <w:rsid w:val="001014B5"/>
    <w:rsid w:val="00101503"/>
    <w:rsid w:val="0010155A"/>
    <w:rsid w:val="001017C9"/>
    <w:rsid w:val="00101936"/>
    <w:rsid w:val="00101954"/>
    <w:rsid w:val="001019FF"/>
    <w:rsid w:val="00101A15"/>
    <w:rsid w:val="00101A39"/>
    <w:rsid w:val="00101C3E"/>
    <w:rsid w:val="00101D8A"/>
    <w:rsid w:val="00101E01"/>
    <w:rsid w:val="00101E78"/>
    <w:rsid w:val="00101EB6"/>
    <w:rsid w:val="00102187"/>
    <w:rsid w:val="00102362"/>
    <w:rsid w:val="001026C5"/>
    <w:rsid w:val="001028A1"/>
    <w:rsid w:val="0010292E"/>
    <w:rsid w:val="00102978"/>
    <w:rsid w:val="001029DF"/>
    <w:rsid w:val="00102BE8"/>
    <w:rsid w:val="00102C34"/>
    <w:rsid w:val="00102C83"/>
    <w:rsid w:val="00102C84"/>
    <w:rsid w:val="00102CAA"/>
    <w:rsid w:val="00102E4A"/>
    <w:rsid w:val="00102F5D"/>
    <w:rsid w:val="001030E8"/>
    <w:rsid w:val="001032C0"/>
    <w:rsid w:val="00103372"/>
    <w:rsid w:val="0010337E"/>
    <w:rsid w:val="001033B7"/>
    <w:rsid w:val="001034B1"/>
    <w:rsid w:val="0010358C"/>
    <w:rsid w:val="001035AA"/>
    <w:rsid w:val="00103671"/>
    <w:rsid w:val="00103704"/>
    <w:rsid w:val="00103716"/>
    <w:rsid w:val="001037AD"/>
    <w:rsid w:val="00103915"/>
    <w:rsid w:val="001039E6"/>
    <w:rsid w:val="00103AEA"/>
    <w:rsid w:val="00103B78"/>
    <w:rsid w:val="00103B98"/>
    <w:rsid w:val="00103C76"/>
    <w:rsid w:val="00103D02"/>
    <w:rsid w:val="00103D66"/>
    <w:rsid w:val="00103DB3"/>
    <w:rsid w:val="00103F9B"/>
    <w:rsid w:val="001040E0"/>
    <w:rsid w:val="001040FC"/>
    <w:rsid w:val="001041C0"/>
    <w:rsid w:val="00104250"/>
    <w:rsid w:val="001042BE"/>
    <w:rsid w:val="001042E8"/>
    <w:rsid w:val="001042FE"/>
    <w:rsid w:val="001043D2"/>
    <w:rsid w:val="001044F9"/>
    <w:rsid w:val="001045F1"/>
    <w:rsid w:val="00104729"/>
    <w:rsid w:val="001048BC"/>
    <w:rsid w:val="001048EE"/>
    <w:rsid w:val="00104913"/>
    <w:rsid w:val="00104941"/>
    <w:rsid w:val="0010495C"/>
    <w:rsid w:val="00104993"/>
    <w:rsid w:val="00104B48"/>
    <w:rsid w:val="00104B75"/>
    <w:rsid w:val="00104C83"/>
    <w:rsid w:val="00104D35"/>
    <w:rsid w:val="00104DF2"/>
    <w:rsid w:val="00104E74"/>
    <w:rsid w:val="00104EA6"/>
    <w:rsid w:val="00105027"/>
    <w:rsid w:val="001050A7"/>
    <w:rsid w:val="00105265"/>
    <w:rsid w:val="0010528A"/>
    <w:rsid w:val="00105302"/>
    <w:rsid w:val="00105311"/>
    <w:rsid w:val="00105319"/>
    <w:rsid w:val="0010532F"/>
    <w:rsid w:val="001054A3"/>
    <w:rsid w:val="0010563C"/>
    <w:rsid w:val="00105911"/>
    <w:rsid w:val="00105A42"/>
    <w:rsid w:val="00105A48"/>
    <w:rsid w:val="00105CC0"/>
    <w:rsid w:val="00105D95"/>
    <w:rsid w:val="00105E56"/>
    <w:rsid w:val="0010608C"/>
    <w:rsid w:val="001060A4"/>
    <w:rsid w:val="001060AF"/>
    <w:rsid w:val="0010619C"/>
    <w:rsid w:val="001061AE"/>
    <w:rsid w:val="00106503"/>
    <w:rsid w:val="00106514"/>
    <w:rsid w:val="0010658B"/>
    <w:rsid w:val="0010659D"/>
    <w:rsid w:val="00106775"/>
    <w:rsid w:val="001067BC"/>
    <w:rsid w:val="001067C5"/>
    <w:rsid w:val="0010680F"/>
    <w:rsid w:val="00106986"/>
    <w:rsid w:val="00106A03"/>
    <w:rsid w:val="00106C39"/>
    <w:rsid w:val="00106D6F"/>
    <w:rsid w:val="00106E98"/>
    <w:rsid w:val="00106F35"/>
    <w:rsid w:val="00107026"/>
    <w:rsid w:val="00107032"/>
    <w:rsid w:val="00107041"/>
    <w:rsid w:val="00107093"/>
    <w:rsid w:val="0010713F"/>
    <w:rsid w:val="001073D1"/>
    <w:rsid w:val="001073EF"/>
    <w:rsid w:val="001074A7"/>
    <w:rsid w:val="00107503"/>
    <w:rsid w:val="00107569"/>
    <w:rsid w:val="001077DF"/>
    <w:rsid w:val="0010784E"/>
    <w:rsid w:val="00107956"/>
    <w:rsid w:val="00107A48"/>
    <w:rsid w:val="00107A95"/>
    <w:rsid w:val="00107C71"/>
    <w:rsid w:val="00107CAA"/>
    <w:rsid w:val="00107D33"/>
    <w:rsid w:val="00107DA9"/>
    <w:rsid w:val="00110265"/>
    <w:rsid w:val="001102F3"/>
    <w:rsid w:val="0011047C"/>
    <w:rsid w:val="001104D3"/>
    <w:rsid w:val="00110519"/>
    <w:rsid w:val="00110536"/>
    <w:rsid w:val="00110547"/>
    <w:rsid w:val="0011059F"/>
    <w:rsid w:val="00110649"/>
    <w:rsid w:val="00110684"/>
    <w:rsid w:val="001106DC"/>
    <w:rsid w:val="00110733"/>
    <w:rsid w:val="00110A48"/>
    <w:rsid w:val="00110BB1"/>
    <w:rsid w:val="00110BD3"/>
    <w:rsid w:val="00110DC5"/>
    <w:rsid w:val="00110E34"/>
    <w:rsid w:val="001110A4"/>
    <w:rsid w:val="001110BE"/>
    <w:rsid w:val="00111118"/>
    <w:rsid w:val="001111CA"/>
    <w:rsid w:val="001112BA"/>
    <w:rsid w:val="001114E8"/>
    <w:rsid w:val="001115D3"/>
    <w:rsid w:val="00111657"/>
    <w:rsid w:val="001116FE"/>
    <w:rsid w:val="0011172A"/>
    <w:rsid w:val="001117ED"/>
    <w:rsid w:val="0011182C"/>
    <w:rsid w:val="001118AF"/>
    <w:rsid w:val="001118E6"/>
    <w:rsid w:val="001118FF"/>
    <w:rsid w:val="00111995"/>
    <w:rsid w:val="00111A1C"/>
    <w:rsid w:val="00111AE2"/>
    <w:rsid w:val="00111B0A"/>
    <w:rsid w:val="00111B37"/>
    <w:rsid w:val="00111BE2"/>
    <w:rsid w:val="00111C2F"/>
    <w:rsid w:val="00111C52"/>
    <w:rsid w:val="00111CD0"/>
    <w:rsid w:val="00111D47"/>
    <w:rsid w:val="00111EFC"/>
    <w:rsid w:val="00111F5C"/>
    <w:rsid w:val="00111F7A"/>
    <w:rsid w:val="00111FA5"/>
    <w:rsid w:val="00111FCE"/>
    <w:rsid w:val="00111FF1"/>
    <w:rsid w:val="0011229A"/>
    <w:rsid w:val="0011244B"/>
    <w:rsid w:val="001126BB"/>
    <w:rsid w:val="0011279E"/>
    <w:rsid w:val="001127D8"/>
    <w:rsid w:val="00112847"/>
    <w:rsid w:val="00112950"/>
    <w:rsid w:val="00112A02"/>
    <w:rsid w:val="00112C88"/>
    <w:rsid w:val="00112DEC"/>
    <w:rsid w:val="00112DF8"/>
    <w:rsid w:val="00112E37"/>
    <w:rsid w:val="001130AC"/>
    <w:rsid w:val="0011318D"/>
    <w:rsid w:val="001131AC"/>
    <w:rsid w:val="001133BE"/>
    <w:rsid w:val="00113448"/>
    <w:rsid w:val="001134C7"/>
    <w:rsid w:val="001135F2"/>
    <w:rsid w:val="00113602"/>
    <w:rsid w:val="00113741"/>
    <w:rsid w:val="00113B03"/>
    <w:rsid w:val="00113C51"/>
    <w:rsid w:val="00113CEA"/>
    <w:rsid w:val="00113DA6"/>
    <w:rsid w:val="00113E00"/>
    <w:rsid w:val="00113E98"/>
    <w:rsid w:val="00113EC2"/>
    <w:rsid w:val="00113EE1"/>
    <w:rsid w:val="00113F87"/>
    <w:rsid w:val="00113F9A"/>
    <w:rsid w:val="00114031"/>
    <w:rsid w:val="001140B0"/>
    <w:rsid w:val="00114177"/>
    <w:rsid w:val="00114180"/>
    <w:rsid w:val="00114230"/>
    <w:rsid w:val="001142EF"/>
    <w:rsid w:val="001142FA"/>
    <w:rsid w:val="001142FC"/>
    <w:rsid w:val="00114352"/>
    <w:rsid w:val="001144E4"/>
    <w:rsid w:val="00114541"/>
    <w:rsid w:val="001145BB"/>
    <w:rsid w:val="00114965"/>
    <w:rsid w:val="00114A4B"/>
    <w:rsid w:val="00114B4C"/>
    <w:rsid w:val="00114D4A"/>
    <w:rsid w:val="00114DAA"/>
    <w:rsid w:val="00114E9C"/>
    <w:rsid w:val="00115043"/>
    <w:rsid w:val="001150A0"/>
    <w:rsid w:val="001153D2"/>
    <w:rsid w:val="001153E2"/>
    <w:rsid w:val="0011542C"/>
    <w:rsid w:val="001154AC"/>
    <w:rsid w:val="0011570C"/>
    <w:rsid w:val="00115938"/>
    <w:rsid w:val="00115957"/>
    <w:rsid w:val="00115961"/>
    <w:rsid w:val="0011599A"/>
    <w:rsid w:val="00115A87"/>
    <w:rsid w:val="00115AEA"/>
    <w:rsid w:val="00115BEB"/>
    <w:rsid w:val="00115CFC"/>
    <w:rsid w:val="00115D93"/>
    <w:rsid w:val="00115DE3"/>
    <w:rsid w:val="00115F78"/>
    <w:rsid w:val="0011605B"/>
    <w:rsid w:val="001161F3"/>
    <w:rsid w:val="0011626E"/>
    <w:rsid w:val="00116401"/>
    <w:rsid w:val="00116460"/>
    <w:rsid w:val="00116470"/>
    <w:rsid w:val="001165CB"/>
    <w:rsid w:val="00116663"/>
    <w:rsid w:val="0011668A"/>
    <w:rsid w:val="00116756"/>
    <w:rsid w:val="001167D4"/>
    <w:rsid w:val="001168EB"/>
    <w:rsid w:val="00116A0D"/>
    <w:rsid w:val="00116BF7"/>
    <w:rsid w:val="00116D55"/>
    <w:rsid w:val="00116EF5"/>
    <w:rsid w:val="00116F69"/>
    <w:rsid w:val="00117246"/>
    <w:rsid w:val="001173DC"/>
    <w:rsid w:val="001173FB"/>
    <w:rsid w:val="0011742C"/>
    <w:rsid w:val="00117434"/>
    <w:rsid w:val="00117591"/>
    <w:rsid w:val="001175ED"/>
    <w:rsid w:val="00117787"/>
    <w:rsid w:val="00117812"/>
    <w:rsid w:val="00117840"/>
    <w:rsid w:val="0011787F"/>
    <w:rsid w:val="001178C3"/>
    <w:rsid w:val="001178FE"/>
    <w:rsid w:val="0011797D"/>
    <w:rsid w:val="00117A6D"/>
    <w:rsid w:val="00117C4F"/>
    <w:rsid w:val="00117DBD"/>
    <w:rsid w:val="00117DD8"/>
    <w:rsid w:val="00117DFD"/>
    <w:rsid w:val="00117E52"/>
    <w:rsid w:val="00117E6B"/>
    <w:rsid w:val="001202C2"/>
    <w:rsid w:val="001202EE"/>
    <w:rsid w:val="00120310"/>
    <w:rsid w:val="00120312"/>
    <w:rsid w:val="001203C5"/>
    <w:rsid w:val="00120438"/>
    <w:rsid w:val="00120487"/>
    <w:rsid w:val="001204EF"/>
    <w:rsid w:val="0012075B"/>
    <w:rsid w:val="0012078E"/>
    <w:rsid w:val="001209CF"/>
    <w:rsid w:val="00120B2B"/>
    <w:rsid w:val="00120B8D"/>
    <w:rsid w:val="00120C72"/>
    <w:rsid w:val="00120D96"/>
    <w:rsid w:val="00120ED7"/>
    <w:rsid w:val="00120F7E"/>
    <w:rsid w:val="00120F94"/>
    <w:rsid w:val="001210A7"/>
    <w:rsid w:val="001210D0"/>
    <w:rsid w:val="00121206"/>
    <w:rsid w:val="001213CB"/>
    <w:rsid w:val="00121425"/>
    <w:rsid w:val="00121513"/>
    <w:rsid w:val="0012157F"/>
    <w:rsid w:val="00121779"/>
    <w:rsid w:val="001217F3"/>
    <w:rsid w:val="00121836"/>
    <w:rsid w:val="00121838"/>
    <w:rsid w:val="001218B5"/>
    <w:rsid w:val="001218EA"/>
    <w:rsid w:val="00121A84"/>
    <w:rsid w:val="00121B5E"/>
    <w:rsid w:val="00121B85"/>
    <w:rsid w:val="00121C24"/>
    <w:rsid w:val="00121C73"/>
    <w:rsid w:val="00121CB2"/>
    <w:rsid w:val="00121CD9"/>
    <w:rsid w:val="00121D2C"/>
    <w:rsid w:val="00121D9C"/>
    <w:rsid w:val="00121F23"/>
    <w:rsid w:val="001220D6"/>
    <w:rsid w:val="001221C9"/>
    <w:rsid w:val="001221CF"/>
    <w:rsid w:val="001222B7"/>
    <w:rsid w:val="001222FC"/>
    <w:rsid w:val="00122322"/>
    <w:rsid w:val="0012242F"/>
    <w:rsid w:val="00122444"/>
    <w:rsid w:val="00122536"/>
    <w:rsid w:val="001225F2"/>
    <w:rsid w:val="00122654"/>
    <w:rsid w:val="001227A7"/>
    <w:rsid w:val="00122899"/>
    <w:rsid w:val="001229D8"/>
    <w:rsid w:val="00122A9F"/>
    <w:rsid w:val="00122AFE"/>
    <w:rsid w:val="00122BF1"/>
    <w:rsid w:val="00122CF8"/>
    <w:rsid w:val="00122DAA"/>
    <w:rsid w:val="00122DE7"/>
    <w:rsid w:val="00122EFF"/>
    <w:rsid w:val="00123056"/>
    <w:rsid w:val="00123380"/>
    <w:rsid w:val="001233F5"/>
    <w:rsid w:val="001234CE"/>
    <w:rsid w:val="001236EA"/>
    <w:rsid w:val="001237BA"/>
    <w:rsid w:val="00123B83"/>
    <w:rsid w:val="00123C45"/>
    <w:rsid w:val="00123CF9"/>
    <w:rsid w:val="00123D23"/>
    <w:rsid w:val="00123D80"/>
    <w:rsid w:val="00123F6A"/>
    <w:rsid w:val="001240C4"/>
    <w:rsid w:val="001240C5"/>
    <w:rsid w:val="00124193"/>
    <w:rsid w:val="001241FA"/>
    <w:rsid w:val="00124207"/>
    <w:rsid w:val="0012428E"/>
    <w:rsid w:val="001242A0"/>
    <w:rsid w:val="001243CA"/>
    <w:rsid w:val="00124412"/>
    <w:rsid w:val="001246B9"/>
    <w:rsid w:val="001247EB"/>
    <w:rsid w:val="0012483D"/>
    <w:rsid w:val="00124967"/>
    <w:rsid w:val="00124DF6"/>
    <w:rsid w:val="00124E1A"/>
    <w:rsid w:val="00124EB5"/>
    <w:rsid w:val="00124ECC"/>
    <w:rsid w:val="00124F9D"/>
    <w:rsid w:val="00124FAC"/>
    <w:rsid w:val="0012522B"/>
    <w:rsid w:val="00125312"/>
    <w:rsid w:val="0012549E"/>
    <w:rsid w:val="001254A5"/>
    <w:rsid w:val="001255AB"/>
    <w:rsid w:val="00125655"/>
    <w:rsid w:val="0012565D"/>
    <w:rsid w:val="0012567B"/>
    <w:rsid w:val="00125688"/>
    <w:rsid w:val="00125699"/>
    <w:rsid w:val="001257A9"/>
    <w:rsid w:val="001257BF"/>
    <w:rsid w:val="001258AB"/>
    <w:rsid w:val="001258D2"/>
    <w:rsid w:val="0012593E"/>
    <w:rsid w:val="001259C5"/>
    <w:rsid w:val="00125A4A"/>
    <w:rsid w:val="00125B79"/>
    <w:rsid w:val="00125CA2"/>
    <w:rsid w:val="00125CCD"/>
    <w:rsid w:val="00125D67"/>
    <w:rsid w:val="00125DFF"/>
    <w:rsid w:val="00125F61"/>
    <w:rsid w:val="001260A5"/>
    <w:rsid w:val="001260F4"/>
    <w:rsid w:val="00126103"/>
    <w:rsid w:val="00126134"/>
    <w:rsid w:val="001262C3"/>
    <w:rsid w:val="001262F3"/>
    <w:rsid w:val="00126510"/>
    <w:rsid w:val="001266F8"/>
    <w:rsid w:val="001267CE"/>
    <w:rsid w:val="001267FF"/>
    <w:rsid w:val="00126A32"/>
    <w:rsid w:val="00126AFD"/>
    <w:rsid w:val="00126B38"/>
    <w:rsid w:val="00126CD1"/>
    <w:rsid w:val="00126DAC"/>
    <w:rsid w:val="00126F7D"/>
    <w:rsid w:val="001270A9"/>
    <w:rsid w:val="0012710C"/>
    <w:rsid w:val="00127212"/>
    <w:rsid w:val="0012729E"/>
    <w:rsid w:val="001273D9"/>
    <w:rsid w:val="00127441"/>
    <w:rsid w:val="0012749F"/>
    <w:rsid w:val="001274D7"/>
    <w:rsid w:val="001274D8"/>
    <w:rsid w:val="001274FD"/>
    <w:rsid w:val="00127887"/>
    <w:rsid w:val="00127935"/>
    <w:rsid w:val="00127B13"/>
    <w:rsid w:val="00127B75"/>
    <w:rsid w:val="0013006B"/>
    <w:rsid w:val="00130172"/>
    <w:rsid w:val="001302C5"/>
    <w:rsid w:val="001302C9"/>
    <w:rsid w:val="00130314"/>
    <w:rsid w:val="00130347"/>
    <w:rsid w:val="00130395"/>
    <w:rsid w:val="00130436"/>
    <w:rsid w:val="00130551"/>
    <w:rsid w:val="0013056D"/>
    <w:rsid w:val="001306B5"/>
    <w:rsid w:val="00130717"/>
    <w:rsid w:val="001307BF"/>
    <w:rsid w:val="001308A0"/>
    <w:rsid w:val="00130973"/>
    <w:rsid w:val="00130AD8"/>
    <w:rsid w:val="00130C4A"/>
    <w:rsid w:val="00130C75"/>
    <w:rsid w:val="00130C7E"/>
    <w:rsid w:val="00130C9A"/>
    <w:rsid w:val="00130D05"/>
    <w:rsid w:val="00130DEC"/>
    <w:rsid w:val="00130E94"/>
    <w:rsid w:val="00130F48"/>
    <w:rsid w:val="00130FD2"/>
    <w:rsid w:val="00130FF8"/>
    <w:rsid w:val="0013102F"/>
    <w:rsid w:val="00131058"/>
    <w:rsid w:val="001310D6"/>
    <w:rsid w:val="00131116"/>
    <w:rsid w:val="00131163"/>
    <w:rsid w:val="00131345"/>
    <w:rsid w:val="001313BC"/>
    <w:rsid w:val="0013143D"/>
    <w:rsid w:val="001314C6"/>
    <w:rsid w:val="00131502"/>
    <w:rsid w:val="00131557"/>
    <w:rsid w:val="00131648"/>
    <w:rsid w:val="001317C6"/>
    <w:rsid w:val="00131896"/>
    <w:rsid w:val="00131947"/>
    <w:rsid w:val="00131A5C"/>
    <w:rsid w:val="00131AC8"/>
    <w:rsid w:val="00131B3B"/>
    <w:rsid w:val="00131B8E"/>
    <w:rsid w:val="00131C58"/>
    <w:rsid w:val="00131D29"/>
    <w:rsid w:val="00131E6E"/>
    <w:rsid w:val="00131EE1"/>
    <w:rsid w:val="00131F08"/>
    <w:rsid w:val="0013225A"/>
    <w:rsid w:val="00132378"/>
    <w:rsid w:val="00132394"/>
    <w:rsid w:val="001324A8"/>
    <w:rsid w:val="001324FB"/>
    <w:rsid w:val="00132576"/>
    <w:rsid w:val="0013263C"/>
    <w:rsid w:val="0013263F"/>
    <w:rsid w:val="001328B4"/>
    <w:rsid w:val="00132A0C"/>
    <w:rsid w:val="00132A54"/>
    <w:rsid w:val="00132AEF"/>
    <w:rsid w:val="00132AF3"/>
    <w:rsid w:val="00132B04"/>
    <w:rsid w:val="00132C95"/>
    <w:rsid w:val="00132CC7"/>
    <w:rsid w:val="00132CE0"/>
    <w:rsid w:val="00132DAA"/>
    <w:rsid w:val="00132ED0"/>
    <w:rsid w:val="00132EF3"/>
    <w:rsid w:val="00132F87"/>
    <w:rsid w:val="00133002"/>
    <w:rsid w:val="00133044"/>
    <w:rsid w:val="001331F0"/>
    <w:rsid w:val="00133255"/>
    <w:rsid w:val="00133406"/>
    <w:rsid w:val="00133479"/>
    <w:rsid w:val="0013348C"/>
    <w:rsid w:val="001334C2"/>
    <w:rsid w:val="001335AE"/>
    <w:rsid w:val="001335FC"/>
    <w:rsid w:val="00133660"/>
    <w:rsid w:val="001336E1"/>
    <w:rsid w:val="00133879"/>
    <w:rsid w:val="001339B6"/>
    <w:rsid w:val="00133A0B"/>
    <w:rsid w:val="00133E5E"/>
    <w:rsid w:val="00133E5F"/>
    <w:rsid w:val="00133F25"/>
    <w:rsid w:val="00133F63"/>
    <w:rsid w:val="00133F6F"/>
    <w:rsid w:val="0013403C"/>
    <w:rsid w:val="001340E1"/>
    <w:rsid w:val="001341A2"/>
    <w:rsid w:val="00134213"/>
    <w:rsid w:val="00134289"/>
    <w:rsid w:val="00134698"/>
    <w:rsid w:val="001347F9"/>
    <w:rsid w:val="00134A38"/>
    <w:rsid w:val="00134ABD"/>
    <w:rsid w:val="00134AF0"/>
    <w:rsid w:val="00134B78"/>
    <w:rsid w:val="00134E62"/>
    <w:rsid w:val="00134E7F"/>
    <w:rsid w:val="00134EB3"/>
    <w:rsid w:val="00134EE3"/>
    <w:rsid w:val="00134EF9"/>
    <w:rsid w:val="00134FDD"/>
    <w:rsid w:val="0013503A"/>
    <w:rsid w:val="0013533D"/>
    <w:rsid w:val="00135382"/>
    <w:rsid w:val="0013539C"/>
    <w:rsid w:val="00135508"/>
    <w:rsid w:val="00135659"/>
    <w:rsid w:val="00135716"/>
    <w:rsid w:val="0013574B"/>
    <w:rsid w:val="0013577D"/>
    <w:rsid w:val="0013591F"/>
    <w:rsid w:val="00135ABF"/>
    <w:rsid w:val="00135C38"/>
    <w:rsid w:val="00135C98"/>
    <w:rsid w:val="00135C99"/>
    <w:rsid w:val="00135D6E"/>
    <w:rsid w:val="00135E3E"/>
    <w:rsid w:val="00135E3F"/>
    <w:rsid w:val="00135E7E"/>
    <w:rsid w:val="00135EE8"/>
    <w:rsid w:val="00135FC7"/>
    <w:rsid w:val="00136056"/>
    <w:rsid w:val="00136098"/>
    <w:rsid w:val="0013622A"/>
    <w:rsid w:val="00136398"/>
    <w:rsid w:val="001365CE"/>
    <w:rsid w:val="001365F4"/>
    <w:rsid w:val="0013675E"/>
    <w:rsid w:val="001368F5"/>
    <w:rsid w:val="0013694B"/>
    <w:rsid w:val="00136990"/>
    <w:rsid w:val="00136A33"/>
    <w:rsid w:val="00136A7A"/>
    <w:rsid w:val="00136AC1"/>
    <w:rsid w:val="00136B75"/>
    <w:rsid w:val="00136C64"/>
    <w:rsid w:val="00136C68"/>
    <w:rsid w:val="00136E31"/>
    <w:rsid w:val="00136F36"/>
    <w:rsid w:val="00137001"/>
    <w:rsid w:val="00137120"/>
    <w:rsid w:val="00137307"/>
    <w:rsid w:val="001374F0"/>
    <w:rsid w:val="001374F7"/>
    <w:rsid w:val="00137535"/>
    <w:rsid w:val="001376A9"/>
    <w:rsid w:val="00137703"/>
    <w:rsid w:val="0013788B"/>
    <w:rsid w:val="001378AC"/>
    <w:rsid w:val="0013791D"/>
    <w:rsid w:val="00137A31"/>
    <w:rsid w:val="00137AC6"/>
    <w:rsid w:val="00137BC6"/>
    <w:rsid w:val="00137C7A"/>
    <w:rsid w:val="00137D1B"/>
    <w:rsid w:val="00137DD6"/>
    <w:rsid w:val="00137DED"/>
    <w:rsid w:val="00137EC4"/>
    <w:rsid w:val="00137FF5"/>
    <w:rsid w:val="00137FFC"/>
    <w:rsid w:val="00140048"/>
    <w:rsid w:val="00140212"/>
    <w:rsid w:val="0014022F"/>
    <w:rsid w:val="00140406"/>
    <w:rsid w:val="00140499"/>
    <w:rsid w:val="001404DE"/>
    <w:rsid w:val="00140733"/>
    <w:rsid w:val="001407B2"/>
    <w:rsid w:val="001407E6"/>
    <w:rsid w:val="001408D1"/>
    <w:rsid w:val="001408D7"/>
    <w:rsid w:val="00140901"/>
    <w:rsid w:val="0014091C"/>
    <w:rsid w:val="00140990"/>
    <w:rsid w:val="00140A99"/>
    <w:rsid w:val="00140AFA"/>
    <w:rsid w:val="00140B6C"/>
    <w:rsid w:val="00140BBC"/>
    <w:rsid w:val="00140D41"/>
    <w:rsid w:val="00140DB8"/>
    <w:rsid w:val="00140E0A"/>
    <w:rsid w:val="0014105B"/>
    <w:rsid w:val="00141074"/>
    <w:rsid w:val="00141142"/>
    <w:rsid w:val="00141314"/>
    <w:rsid w:val="0014142C"/>
    <w:rsid w:val="0014145A"/>
    <w:rsid w:val="001416DA"/>
    <w:rsid w:val="00141733"/>
    <w:rsid w:val="00141871"/>
    <w:rsid w:val="001418BF"/>
    <w:rsid w:val="001419F8"/>
    <w:rsid w:val="00141A0A"/>
    <w:rsid w:val="00141AE8"/>
    <w:rsid w:val="00141B9A"/>
    <w:rsid w:val="00141DB8"/>
    <w:rsid w:val="00141DF0"/>
    <w:rsid w:val="00141E0D"/>
    <w:rsid w:val="00141F68"/>
    <w:rsid w:val="00142098"/>
    <w:rsid w:val="0014218C"/>
    <w:rsid w:val="00142220"/>
    <w:rsid w:val="001422C4"/>
    <w:rsid w:val="0014245E"/>
    <w:rsid w:val="001425A0"/>
    <w:rsid w:val="001425DE"/>
    <w:rsid w:val="001426AE"/>
    <w:rsid w:val="001426C2"/>
    <w:rsid w:val="001426F0"/>
    <w:rsid w:val="00142725"/>
    <w:rsid w:val="00142772"/>
    <w:rsid w:val="001427DE"/>
    <w:rsid w:val="00142804"/>
    <w:rsid w:val="001428CB"/>
    <w:rsid w:val="00142955"/>
    <w:rsid w:val="00142AC5"/>
    <w:rsid w:val="00142D23"/>
    <w:rsid w:val="00142E0F"/>
    <w:rsid w:val="00143017"/>
    <w:rsid w:val="001430CD"/>
    <w:rsid w:val="00143139"/>
    <w:rsid w:val="0014324B"/>
    <w:rsid w:val="00143250"/>
    <w:rsid w:val="00143378"/>
    <w:rsid w:val="00143533"/>
    <w:rsid w:val="001438CA"/>
    <w:rsid w:val="001438D5"/>
    <w:rsid w:val="0014396A"/>
    <w:rsid w:val="001439E1"/>
    <w:rsid w:val="00143A4E"/>
    <w:rsid w:val="00143B5B"/>
    <w:rsid w:val="00143BAA"/>
    <w:rsid w:val="00143C80"/>
    <w:rsid w:val="00143D29"/>
    <w:rsid w:val="00143ECC"/>
    <w:rsid w:val="0014407D"/>
    <w:rsid w:val="001440BD"/>
    <w:rsid w:val="00144185"/>
    <w:rsid w:val="0014437A"/>
    <w:rsid w:val="00144408"/>
    <w:rsid w:val="0014458C"/>
    <w:rsid w:val="0014460F"/>
    <w:rsid w:val="00144718"/>
    <w:rsid w:val="00144792"/>
    <w:rsid w:val="00144821"/>
    <w:rsid w:val="00144832"/>
    <w:rsid w:val="00144D02"/>
    <w:rsid w:val="00144D08"/>
    <w:rsid w:val="00144DB1"/>
    <w:rsid w:val="00144DC6"/>
    <w:rsid w:val="00144E31"/>
    <w:rsid w:val="00144E6E"/>
    <w:rsid w:val="00144E76"/>
    <w:rsid w:val="0014506B"/>
    <w:rsid w:val="001451AE"/>
    <w:rsid w:val="001452A9"/>
    <w:rsid w:val="001452DF"/>
    <w:rsid w:val="00145549"/>
    <w:rsid w:val="0014554E"/>
    <w:rsid w:val="00145606"/>
    <w:rsid w:val="0014562B"/>
    <w:rsid w:val="00145670"/>
    <w:rsid w:val="001456C7"/>
    <w:rsid w:val="00145A7C"/>
    <w:rsid w:val="00145BC8"/>
    <w:rsid w:val="00145BDB"/>
    <w:rsid w:val="00145C1E"/>
    <w:rsid w:val="00145CFC"/>
    <w:rsid w:val="00145D01"/>
    <w:rsid w:val="00145EF7"/>
    <w:rsid w:val="00145F97"/>
    <w:rsid w:val="00146004"/>
    <w:rsid w:val="00146088"/>
    <w:rsid w:val="001462A2"/>
    <w:rsid w:val="00146472"/>
    <w:rsid w:val="001464A2"/>
    <w:rsid w:val="001466A6"/>
    <w:rsid w:val="00146808"/>
    <w:rsid w:val="00146969"/>
    <w:rsid w:val="00146AD4"/>
    <w:rsid w:val="00146AF0"/>
    <w:rsid w:val="00146C40"/>
    <w:rsid w:val="00146CED"/>
    <w:rsid w:val="00146D35"/>
    <w:rsid w:val="00146D74"/>
    <w:rsid w:val="00146DEF"/>
    <w:rsid w:val="00146F6F"/>
    <w:rsid w:val="001470D7"/>
    <w:rsid w:val="00147153"/>
    <w:rsid w:val="001471F9"/>
    <w:rsid w:val="0014725E"/>
    <w:rsid w:val="001472C0"/>
    <w:rsid w:val="001473B3"/>
    <w:rsid w:val="0014745E"/>
    <w:rsid w:val="00147514"/>
    <w:rsid w:val="001475AB"/>
    <w:rsid w:val="00147697"/>
    <w:rsid w:val="001476A1"/>
    <w:rsid w:val="0014784C"/>
    <w:rsid w:val="00147998"/>
    <w:rsid w:val="001479B1"/>
    <w:rsid w:val="00147ABB"/>
    <w:rsid w:val="00147D2B"/>
    <w:rsid w:val="00147E22"/>
    <w:rsid w:val="00147EE9"/>
    <w:rsid w:val="00147F1E"/>
    <w:rsid w:val="0015023C"/>
    <w:rsid w:val="00150319"/>
    <w:rsid w:val="0015034B"/>
    <w:rsid w:val="00150491"/>
    <w:rsid w:val="0015049F"/>
    <w:rsid w:val="001504B8"/>
    <w:rsid w:val="001504F2"/>
    <w:rsid w:val="00150501"/>
    <w:rsid w:val="0015056A"/>
    <w:rsid w:val="00150594"/>
    <w:rsid w:val="00150843"/>
    <w:rsid w:val="0015084F"/>
    <w:rsid w:val="00150990"/>
    <w:rsid w:val="001509E5"/>
    <w:rsid w:val="00150AB2"/>
    <w:rsid w:val="00150B00"/>
    <w:rsid w:val="00150C37"/>
    <w:rsid w:val="00150D27"/>
    <w:rsid w:val="00150E2B"/>
    <w:rsid w:val="00150E6C"/>
    <w:rsid w:val="00150F53"/>
    <w:rsid w:val="0015105B"/>
    <w:rsid w:val="00151190"/>
    <w:rsid w:val="001511A5"/>
    <w:rsid w:val="001512A7"/>
    <w:rsid w:val="001512E0"/>
    <w:rsid w:val="00151982"/>
    <w:rsid w:val="00151AA2"/>
    <w:rsid w:val="00151AA6"/>
    <w:rsid w:val="00151B73"/>
    <w:rsid w:val="00151CDD"/>
    <w:rsid w:val="001521AA"/>
    <w:rsid w:val="00152216"/>
    <w:rsid w:val="0015232D"/>
    <w:rsid w:val="001523B7"/>
    <w:rsid w:val="001526AB"/>
    <w:rsid w:val="001527B0"/>
    <w:rsid w:val="00152983"/>
    <w:rsid w:val="001529B3"/>
    <w:rsid w:val="001529C5"/>
    <w:rsid w:val="00152A8A"/>
    <w:rsid w:val="00152BDB"/>
    <w:rsid w:val="00152CFA"/>
    <w:rsid w:val="00152D1E"/>
    <w:rsid w:val="00152D8D"/>
    <w:rsid w:val="00152DA3"/>
    <w:rsid w:val="00152DE7"/>
    <w:rsid w:val="00152F38"/>
    <w:rsid w:val="00152F75"/>
    <w:rsid w:val="001530DB"/>
    <w:rsid w:val="001531A6"/>
    <w:rsid w:val="00153287"/>
    <w:rsid w:val="001535DC"/>
    <w:rsid w:val="0015374D"/>
    <w:rsid w:val="0015378F"/>
    <w:rsid w:val="00153822"/>
    <w:rsid w:val="00153823"/>
    <w:rsid w:val="00153845"/>
    <w:rsid w:val="00153899"/>
    <w:rsid w:val="00153991"/>
    <w:rsid w:val="00153A5E"/>
    <w:rsid w:val="00153A61"/>
    <w:rsid w:val="00153AA9"/>
    <w:rsid w:val="00153C01"/>
    <w:rsid w:val="00153CC1"/>
    <w:rsid w:val="00153CFB"/>
    <w:rsid w:val="00153E65"/>
    <w:rsid w:val="00153F2C"/>
    <w:rsid w:val="001540DB"/>
    <w:rsid w:val="0015411C"/>
    <w:rsid w:val="00154192"/>
    <w:rsid w:val="0015438E"/>
    <w:rsid w:val="001545B1"/>
    <w:rsid w:val="001545E4"/>
    <w:rsid w:val="0015464F"/>
    <w:rsid w:val="0015466B"/>
    <w:rsid w:val="001546ED"/>
    <w:rsid w:val="00154765"/>
    <w:rsid w:val="001547B0"/>
    <w:rsid w:val="0015487D"/>
    <w:rsid w:val="001548B9"/>
    <w:rsid w:val="001548E1"/>
    <w:rsid w:val="001548E9"/>
    <w:rsid w:val="00154A96"/>
    <w:rsid w:val="00154AAB"/>
    <w:rsid w:val="00154AAF"/>
    <w:rsid w:val="00154BC8"/>
    <w:rsid w:val="00154DE1"/>
    <w:rsid w:val="00154ECE"/>
    <w:rsid w:val="00154FE7"/>
    <w:rsid w:val="0015506B"/>
    <w:rsid w:val="00155114"/>
    <w:rsid w:val="00155271"/>
    <w:rsid w:val="00155322"/>
    <w:rsid w:val="00155324"/>
    <w:rsid w:val="001555FD"/>
    <w:rsid w:val="00155732"/>
    <w:rsid w:val="0015578F"/>
    <w:rsid w:val="00155845"/>
    <w:rsid w:val="00155949"/>
    <w:rsid w:val="0015599F"/>
    <w:rsid w:val="00155A06"/>
    <w:rsid w:val="00155B24"/>
    <w:rsid w:val="00155B60"/>
    <w:rsid w:val="00155D74"/>
    <w:rsid w:val="00155FDA"/>
    <w:rsid w:val="00156051"/>
    <w:rsid w:val="00156182"/>
    <w:rsid w:val="001563CA"/>
    <w:rsid w:val="00156410"/>
    <w:rsid w:val="0015678A"/>
    <w:rsid w:val="001568FD"/>
    <w:rsid w:val="00156A29"/>
    <w:rsid w:val="00156A8B"/>
    <w:rsid w:val="00156ADF"/>
    <w:rsid w:val="00156B5E"/>
    <w:rsid w:val="00156C22"/>
    <w:rsid w:val="00156C71"/>
    <w:rsid w:val="00156C88"/>
    <w:rsid w:val="00156E32"/>
    <w:rsid w:val="00156E45"/>
    <w:rsid w:val="001574EA"/>
    <w:rsid w:val="001575A7"/>
    <w:rsid w:val="001575F9"/>
    <w:rsid w:val="001575FD"/>
    <w:rsid w:val="001576A1"/>
    <w:rsid w:val="00157705"/>
    <w:rsid w:val="0015779E"/>
    <w:rsid w:val="001577FD"/>
    <w:rsid w:val="001578F0"/>
    <w:rsid w:val="0015793A"/>
    <w:rsid w:val="001579FA"/>
    <w:rsid w:val="00157BCC"/>
    <w:rsid w:val="00157CC4"/>
    <w:rsid w:val="00157DA5"/>
    <w:rsid w:val="00157FD1"/>
    <w:rsid w:val="00157FF8"/>
    <w:rsid w:val="00160134"/>
    <w:rsid w:val="00160145"/>
    <w:rsid w:val="00160264"/>
    <w:rsid w:val="0016026B"/>
    <w:rsid w:val="001602D1"/>
    <w:rsid w:val="00160405"/>
    <w:rsid w:val="00160544"/>
    <w:rsid w:val="001605AC"/>
    <w:rsid w:val="001605C7"/>
    <w:rsid w:val="001605CD"/>
    <w:rsid w:val="00160739"/>
    <w:rsid w:val="00160779"/>
    <w:rsid w:val="001607CF"/>
    <w:rsid w:val="001607D2"/>
    <w:rsid w:val="001609B8"/>
    <w:rsid w:val="00160BE4"/>
    <w:rsid w:val="00160E3E"/>
    <w:rsid w:val="00160F50"/>
    <w:rsid w:val="001610EA"/>
    <w:rsid w:val="00161189"/>
    <w:rsid w:val="0016122C"/>
    <w:rsid w:val="0016143A"/>
    <w:rsid w:val="0016161B"/>
    <w:rsid w:val="001618AE"/>
    <w:rsid w:val="001618B6"/>
    <w:rsid w:val="00161922"/>
    <w:rsid w:val="00161924"/>
    <w:rsid w:val="001619C1"/>
    <w:rsid w:val="00161A61"/>
    <w:rsid w:val="00161BE0"/>
    <w:rsid w:val="001620AE"/>
    <w:rsid w:val="00162134"/>
    <w:rsid w:val="0016218F"/>
    <w:rsid w:val="0016223E"/>
    <w:rsid w:val="001625A0"/>
    <w:rsid w:val="00162760"/>
    <w:rsid w:val="00162927"/>
    <w:rsid w:val="00162943"/>
    <w:rsid w:val="00162967"/>
    <w:rsid w:val="001629C6"/>
    <w:rsid w:val="00162B7F"/>
    <w:rsid w:val="00162BAE"/>
    <w:rsid w:val="00162CDA"/>
    <w:rsid w:val="00162FAE"/>
    <w:rsid w:val="0016316E"/>
    <w:rsid w:val="001631A1"/>
    <w:rsid w:val="001631D7"/>
    <w:rsid w:val="001632F6"/>
    <w:rsid w:val="0016331E"/>
    <w:rsid w:val="00163338"/>
    <w:rsid w:val="00163374"/>
    <w:rsid w:val="0016338B"/>
    <w:rsid w:val="0016350D"/>
    <w:rsid w:val="00163581"/>
    <w:rsid w:val="00163696"/>
    <w:rsid w:val="001636EE"/>
    <w:rsid w:val="00163802"/>
    <w:rsid w:val="00163855"/>
    <w:rsid w:val="0016387C"/>
    <w:rsid w:val="00163995"/>
    <w:rsid w:val="00164045"/>
    <w:rsid w:val="0016422D"/>
    <w:rsid w:val="001645B7"/>
    <w:rsid w:val="001645C8"/>
    <w:rsid w:val="001649F5"/>
    <w:rsid w:val="00164BDE"/>
    <w:rsid w:val="00164C5A"/>
    <w:rsid w:val="00164C6C"/>
    <w:rsid w:val="00164CFC"/>
    <w:rsid w:val="00164CFE"/>
    <w:rsid w:val="00164F3E"/>
    <w:rsid w:val="001650EA"/>
    <w:rsid w:val="00165124"/>
    <w:rsid w:val="00165197"/>
    <w:rsid w:val="001652F3"/>
    <w:rsid w:val="001652FD"/>
    <w:rsid w:val="00165306"/>
    <w:rsid w:val="00165576"/>
    <w:rsid w:val="00165632"/>
    <w:rsid w:val="00165661"/>
    <w:rsid w:val="001656C5"/>
    <w:rsid w:val="0016579E"/>
    <w:rsid w:val="001658B9"/>
    <w:rsid w:val="0016597A"/>
    <w:rsid w:val="001659E2"/>
    <w:rsid w:val="00165AF0"/>
    <w:rsid w:val="00165B93"/>
    <w:rsid w:val="00165C15"/>
    <w:rsid w:val="00165D43"/>
    <w:rsid w:val="00165D4E"/>
    <w:rsid w:val="0016606A"/>
    <w:rsid w:val="0016609B"/>
    <w:rsid w:val="0016611D"/>
    <w:rsid w:val="0016633E"/>
    <w:rsid w:val="00166492"/>
    <w:rsid w:val="0016650E"/>
    <w:rsid w:val="001665A2"/>
    <w:rsid w:val="001665D8"/>
    <w:rsid w:val="00166693"/>
    <w:rsid w:val="001667BA"/>
    <w:rsid w:val="00166841"/>
    <w:rsid w:val="001669B6"/>
    <w:rsid w:val="00166A16"/>
    <w:rsid w:val="00166A51"/>
    <w:rsid w:val="00166AEB"/>
    <w:rsid w:val="00166B27"/>
    <w:rsid w:val="00166B33"/>
    <w:rsid w:val="00166B3D"/>
    <w:rsid w:val="00166BA1"/>
    <w:rsid w:val="00166D32"/>
    <w:rsid w:val="00166E59"/>
    <w:rsid w:val="001670C9"/>
    <w:rsid w:val="001672B5"/>
    <w:rsid w:val="0016733B"/>
    <w:rsid w:val="00167501"/>
    <w:rsid w:val="0016772A"/>
    <w:rsid w:val="00167734"/>
    <w:rsid w:val="001677FD"/>
    <w:rsid w:val="001679C0"/>
    <w:rsid w:val="001679F9"/>
    <w:rsid w:val="00167AE3"/>
    <w:rsid w:val="00167C11"/>
    <w:rsid w:val="00167D11"/>
    <w:rsid w:val="00167D4B"/>
    <w:rsid w:val="00167E4C"/>
    <w:rsid w:val="00167F7B"/>
    <w:rsid w:val="00167F88"/>
    <w:rsid w:val="00167FBF"/>
    <w:rsid w:val="00170100"/>
    <w:rsid w:val="001702AB"/>
    <w:rsid w:val="001702CD"/>
    <w:rsid w:val="001702F0"/>
    <w:rsid w:val="0017038F"/>
    <w:rsid w:val="0017040B"/>
    <w:rsid w:val="00170585"/>
    <w:rsid w:val="001706A7"/>
    <w:rsid w:val="001707A9"/>
    <w:rsid w:val="0017088F"/>
    <w:rsid w:val="00170933"/>
    <w:rsid w:val="00170951"/>
    <w:rsid w:val="0017097E"/>
    <w:rsid w:val="001709A4"/>
    <w:rsid w:val="00170AA9"/>
    <w:rsid w:val="00170AAB"/>
    <w:rsid w:val="00170AB5"/>
    <w:rsid w:val="00170ADA"/>
    <w:rsid w:val="00170AFC"/>
    <w:rsid w:val="00170C7C"/>
    <w:rsid w:val="00170CCB"/>
    <w:rsid w:val="00170E87"/>
    <w:rsid w:val="00170EB3"/>
    <w:rsid w:val="00170FF7"/>
    <w:rsid w:val="0017100F"/>
    <w:rsid w:val="001710EB"/>
    <w:rsid w:val="001710FB"/>
    <w:rsid w:val="0017110F"/>
    <w:rsid w:val="0017116F"/>
    <w:rsid w:val="001712AF"/>
    <w:rsid w:val="0017132F"/>
    <w:rsid w:val="00171489"/>
    <w:rsid w:val="001715A2"/>
    <w:rsid w:val="001715C5"/>
    <w:rsid w:val="00171724"/>
    <w:rsid w:val="00171766"/>
    <w:rsid w:val="001718A6"/>
    <w:rsid w:val="00171AE0"/>
    <w:rsid w:val="00171BFA"/>
    <w:rsid w:val="00171C01"/>
    <w:rsid w:val="00171C27"/>
    <w:rsid w:val="00171DD8"/>
    <w:rsid w:val="00171F9D"/>
    <w:rsid w:val="0017222E"/>
    <w:rsid w:val="00172267"/>
    <w:rsid w:val="0017234E"/>
    <w:rsid w:val="0017252F"/>
    <w:rsid w:val="00172549"/>
    <w:rsid w:val="0017255F"/>
    <w:rsid w:val="00172588"/>
    <w:rsid w:val="00172D53"/>
    <w:rsid w:val="00172DB0"/>
    <w:rsid w:val="00172DCC"/>
    <w:rsid w:val="00173073"/>
    <w:rsid w:val="00173107"/>
    <w:rsid w:val="00173298"/>
    <w:rsid w:val="00173574"/>
    <w:rsid w:val="00173577"/>
    <w:rsid w:val="001735A0"/>
    <w:rsid w:val="0017372E"/>
    <w:rsid w:val="0017376B"/>
    <w:rsid w:val="00173A65"/>
    <w:rsid w:val="00173A6E"/>
    <w:rsid w:val="00173BC7"/>
    <w:rsid w:val="00173BD8"/>
    <w:rsid w:val="00173D2C"/>
    <w:rsid w:val="00173D58"/>
    <w:rsid w:val="0017406B"/>
    <w:rsid w:val="001741D9"/>
    <w:rsid w:val="00174263"/>
    <w:rsid w:val="00174340"/>
    <w:rsid w:val="001744A3"/>
    <w:rsid w:val="001744D5"/>
    <w:rsid w:val="001748FB"/>
    <w:rsid w:val="00174989"/>
    <w:rsid w:val="0017498B"/>
    <w:rsid w:val="00174AF0"/>
    <w:rsid w:val="00174B25"/>
    <w:rsid w:val="00174C3A"/>
    <w:rsid w:val="00174E03"/>
    <w:rsid w:val="00174E56"/>
    <w:rsid w:val="00174EBA"/>
    <w:rsid w:val="00174FC5"/>
    <w:rsid w:val="0017502B"/>
    <w:rsid w:val="00175140"/>
    <w:rsid w:val="00175225"/>
    <w:rsid w:val="00175272"/>
    <w:rsid w:val="0017570A"/>
    <w:rsid w:val="00175719"/>
    <w:rsid w:val="00175969"/>
    <w:rsid w:val="00175984"/>
    <w:rsid w:val="001759BE"/>
    <w:rsid w:val="00175A96"/>
    <w:rsid w:val="00175B87"/>
    <w:rsid w:val="00175B8D"/>
    <w:rsid w:val="00175BEE"/>
    <w:rsid w:val="00175C28"/>
    <w:rsid w:val="00175CA5"/>
    <w:rsid w:val="00175CAC"/>
    <w:rsid w:val="00175E90"/>
    <w:rsid w:val="00175FB5"/>
    <w:rsid w:val="00176020"/>
    <w:rsid w:val="0017607E"/>
    <w:rsid w:val="00176121"/>
    <w:rsid w:val="00176218"/>
    <w:rsid w:val="0017624F"/>
    <w:rsid w:val="00176313"/>
    <w:rsid w:val="00176383"/>
    <w:rsid w:val="0017656B"/>
    <w:rsid w:val="001765D9"/>
    <w:rsid w:val="001766A6"/>
    <w:rsid w:val="00176703"/>
    <w:rsid w:val="00176805"/>
    <w:rsid w:val="00176821"/>
    <w:rsid w:val="00176825"/>
    <w:rsid w:val="00176891"/>
    <w:rsid w:val="0017697A"/>
    <w:rsid w:val="00176981"/>
    <w:rsid w:val="00176A10"/>
    <w:rsid w:val="00176A47"/>
    <w:rsid w:val="00176C85"/>
    <w:rsid w:val="00176D33"/>
    <w:rsid w:val="00176D90"/>
    <w:rsid w:val="00176E07"/>
    <w:rsid w:val="00176E96"/>
    <w:rsid w:val="00176EA9"/>
    <w:rsid w:val="00176ED4"/>
    <w:rsid w:val="00176EDB"/>
    <w:rsid w:val="00177061"/>
    <w:rsid w:val="00177133"/>
    <w:rsid w:val="00177266"/>
    <w:rsid w:val="0017742A"/>
    <w:rsid w:val="00177482"/>
    <w:rsid w:val="001774E5"/>
    <w:rsid w:val="00177513"/>
    <w:rsid w:val="0017764C"/>
    <w:rsid w:val="001776DC"/>
    <w:rsid w:val="001777ED"/>
    <w:rsid w:val="00177B47"/>
    <w:rsid w:val="00177B4E"/>
    <w:rsid w:val="00177B73"/>
    <w:rsid w:val="00177C65"/>
    <w:rsid w:val="00177D0A"/>
    <w:rsid w:val="00177EC3"/>
    <w:rsid w:val="00180073"/>
    <w:rsid w:val="00180356"/>
    <w:rsid w:val="00180580"/>
    <w:rsid w:val="00180790"/>
    <w:rsid w:val="001807EF"/>
    <w:rsid w:val="0018082B"/>
    <w:rsid w:val="00180887"/>
    <w:rsid w:val="001809C8"/>
    <w:rsid w:val="001809ED"/>
    <w:rsid w:val="00180A5C"/>
    <w:rsid w:val="00180AB5"/>
    <w:rsid w:val="00180AE8"/>
    <w:rsid w:val="00180B48"/>
    <w:rsid w:val="00180C34"/>
    <w:rsid w:val="00180C95"/>
    <w:rsid w:val="00180FB6"/>
    <w:rsid w:val="00180FF0"/>
    <w:rsid w:val="0018114F"/>
    <w:rsid w:val="001811EE"/>
    <w:rsid w:val="00181281"/>
    <w:rsid w:val="001813A3"/>
    <w:rsid w:val="00181480"/>
    <w:rsid w:val="001814AF"/>
    <w:rsid w:val="001815D8"/>
    <w:rsid w:val="00181693"/>
    <w:rsid w:val="00181798"/>
    <w:rsid w:val="001817F3"/>
    <w:rsid w:val="001817F6"/>
    <w:rsid w:val="00181802"/>
    <w:rsid w:val="00181945"/>
    <w:rsid w:val="0018196D"/>
    <w:rsid w:val="00181AD1"/>
    <w:rsid w:val="00181B1D"/>
    <w:rsid w:val="00181C7F"/>
    <w:rsid w:val="00181D03"/>
    <w:rsid w:val="00181DC6"/>
    <w:rsid w:val="00181DF6"/>
    <w:rsid w:val="00181EE9"/>
    <w:rsid w:val="00182021"/>
    <w:rsid w:val="0018203C"/>
    <w:rsid w:val="00182215"/>
    <w:rsid w:val="0018235B"/>
    <w:rsid w:val="001823A2"/>
    <w:rsid w:val="001823F1"/>
    <w:rsid w:val="001824BA"/>
    <w:rsid w:val="001825AF"/>
    <w:rsid w:val="00182648"/>
    <w:rsid w:val="0018273B"/>
    <w:rsid w:val="00182775"/>
    <w:rsid w:val="00182871"/>
    <w:rsid w:val="001828D5"/>
    <w:rsid w:val="00182A71"/>
    <w:rsid w:val="00182B0E"/>
    <w:rsid w:val="00182B13"/>
    <w:rsid w:val="00182BA7"/>
    <w:rsid w:val="00182BDD"/>
    <w:rsid w:val="00182C10"/>
    <w:rsid w:val="00182E04"/>
    <w:rsid w:val="00182F2E"/>
    <w:rsid w:val="00182F42"/>
    <w:rsid w:val="00182F95"/>
    <w:rsid w:val="001830B5"/>
    <w:rsid w:val="0018345F"/>
    <w:rsid w:val="0018366E"/>
    <w:rsid w:val="001839BF"/>
    <w:rsid w:val="00183A14"/>
    <w:rsid w:val="00183BEF"/>
    <w:rsid w:val="00183E8D"/>
    <w:rsid w:val="00183EC0"/>
    <w:rsid w:val="00183F11"/>
    <w:rsid w:val="0018413C"/>
    <w:rsid w:val="00184172"/>
    <w:rsid w:val="001841BC"/>
    <w:rsid w:val="0018437E"/>
    <w:rsid w:val="001844A9"/>
    <w:rsid w:val="0018451A"/>
    <w:rsid w:val="00184620"/>
    <w:rsid w:val="00184958"/>
    <w:rsid w:val="00184970"/>
    <w:rsid w:val="001849DB"/>
    <w:rsid w:val="001849E5"/>
    <w:rsid w:val="00184A5C"/>
    <w:rsid w:val="00184A98"/>
    <w:rsid w:val="00184ACB"/>
    <w:rsid w:val="00184C4C"/>
    <w:rsid w:val="00184CBB"/>
    <w:rsid w:val="00184CDB"/>
    <w:rsid w:val="00184D32"/>
    <w:rsid w:val="00184E02"/>
    <w:rsid w:val="00184EB6"/>
    <w:rsid w:val="00184EEA"/>
    <w:rsid w:val="00184F07"/>
    <w:rsid w:val="00184F50"/>
    <w:rsid w:val="00184F74"/>
    <w:rsid w:val="00184FC2"/>
    <w:rsid w:val="00184FE4"/>
    <w:rsid w:val="001851CC"/>
    <w:rsid w:val="001851E4"/>
    <w:rsid w:val="00185533"/>
    <w:rsid w:val="0018554B"/>
    <w:rsid w:val="0018592C"/>
    <w:rsid w:val="00185BE4"/>
    <w:rsid w:val="00185C37"/>
    <w:rsid w:val="00185F12"/>
    <w:rsid w:val="0018603E"/>
    <w:rsid w:val="001861F5"/>
    <w:rsid w:val="001862D8"/>
    <w:rsid w:val="0018635E"/>
    <w:rsid w:val="0018649C"/>
    <w:rsid w:val="001864CB"/>
    <w:rsid w:val="00186747"/>
    <w:rsid w:val="00186800"/>
    <w:rsid w:val="001868E2"/>
    <w:rsid w:val="001868EB"/>
    <w:rsid w:val="00186938"/>
    <w:rsid w:val="001869E8"/>
    <w:rsid w:val="00186A6D"/>
    <w:rsid w:val="00186B6B"/>
    <w:rsid w:val="0018705C"/>
    <w:rsid w:val="0018706D"/>
    <w:rsid w:val="00187072"/>
    <w:rsid w:val="00187106"/>
    <w:rsid w:val="001871D2"/>
    <w:rsid w:val="00187231"/>
    <w:rsid w:val="00187351"/>
    <w:rsid w:val="00187561"/>
    <w:rsid w:val="0018763A"/>
    <w:rsid w:val="00187686"/>
    <w:rsid w:val="001876B0"/>
    <w:rsid w:val="001876C0"/>
    <w:rsid w:val="001878C1"/>
    <w:rsid w:val="00187A14"/>
    <w:rsid w:val="00187D3C"/>
    <w:rsid w:val="00187D60"/>
    <w:rsid w:val="00187DBE"/>
    <w:rsid w:val="00187E63"/>
    <w:rsid w:val="00187EBC"/>
    <w:rsid w:val="00187EEC"/>
    <w:rsid w:val="00187F54"/>
    <w:rsid w:val="00187F6B"/>
    <w:rsid w:val="00190185"/>
    <w:rsid w:val="0019024C"/>
    <w:rsid w:val="0019036F"/>
    <w:rsid w:val="001903C7"/>
    <w:rsid w:val="00190458"/>
    <w:rsid w:val="0019081E"/>
    <w:rsid w:val="00190823"/>
    <w:rsid w:val="0019085F"/>
    <w:rsid w:val="001908B1"/>
    <w:rsid w:val="001908BD"/>
    <w:rsid w:val="001908F5"/>
    <w:rsid w:val="0019097B"/>
    <w:rsid w:val="001909B9"/>
    <w:rsid w:val="001909E3"/>
    <w:rsid w:val="00190A45"/>
    <w:rsid w:val="00190BF0"/>
    <w:rsid w:val="00190BFB"/>
    <w:rsid w:val="00190C8A"/>
    <w:rsid w:val="00190D4B"/>
    <w:rsid w:val="00190F0A"/>
    <w:rsid w:val="00191023"/>
    <w:rsid w:val="0019107B"/>
    <w:rsid w:val="001910C1"/>
    <w:rsid w:val="00191153"/>
    <w:rsid w:val="001911A5"/>
    <w:rsid w:val="0019143C"/>
    <w:rsid w:val="001914A6"/>
    <w:rsid w:val="0019163A"/>
    <w:rsid w:val="00191862"/>
    <w:rsid w:val="001918BD"/>
    <w:rsid w:val="001918E9"/>
    <w:rsid w:val="00191B06"/>
    <w:rsid w:val="00191B54"/>
    <w:rsid w:val="00191D13"/>
    <w:rsid w:val="00192004"/>
    <w:rsid w:val="00192079"/>
    <w:rsid w:val="00192105"/>
    <w:rsid w:val="00192116"/>
    <w:rsid w:val="00192123"/>
    <w:rsid w:val="001923ED"/>
    <w:rsid w:val="00192431"/>
    <w:rsid w:val="001924AA"/>
    <w:rsid w:val="00192522"/>
    <w:rsid w:val="001925EC"/>
    <w:rsid w:val="00192642"/>
    <w:rsid w:val="001927B1"/>
    <w:rsid w:val="001927DF"/>
    <w:rsid w:val="001928D5"/>
    <w:rsid w:val="001929F8"/>
    <w:rsid w:val="00192B7A"/>
    <w:rsid w:val="00192BFD"/>
    <w:rsid w:val="00192FA5"/>
    <w:rsid w:val="00193018"/>
    <w:rsid w:val="00193151"/>
    <w:rsid w:val="001931E3"/>
    <w:rsid w:val="00193294"/>
    <w:rsid w:val="001932B6"/>
    <w:rsid w:val="001934C3"/>
    <w:rsid w:val="001937F3"/>
    <w:rsid w:val="001938C3"/>
    <w:rsid w:val="00193913"/>
    <w:rsid w:val="001939B3"/>
    <w:rsid w:val="001939DE"/>
    <w:rsid w:val="001939E5"/>
    <w:rsid w:val="00193B0E"/>
    <w:rsid w:val="00193B50"/>
    <w:rsid w:val="00193C23"/>
    <w:rsid w:val="00193CC7"/>
    <w:rsid w:val="00193D31"/>
    <w:rsid w:val="00193F57"/>
    <w:rsid w:val="0019405F"/>
    <w:rsid w:val="00194134"/>
    <w:rsid w:val="001944A4"/>
    <w:rsid w:val="0019467E"/>
    <w:rsid w:val="001948A1"/>
    <w:rsid w:val="0019497B"/>
    <w:rsid w:val="00194988"/>
    <w:rsid w:val="00194AA7"/>
    <w:rsid w:val="00194AE1"/>
    <w:rsid w:val="00194C6A"/>
    <w:rsid w:val="00194D90"/>
    <w:rsid w:val="00194E2F"/>
    <w:rsid w:val="00194F5D"/>
    <w:rsid w:val="0019504F"/>
    <w:rsid w:val="001951BF"/>
    <w:rsid w:val="00195204"/>
    <w:rsid w:val="0019529B"/>
    <w:rsid w:val="001954DB"/>
    <w:rsid w:val="00195556"/>
    <w:rsid w:val="00195570"/>
    <w:rsid w:val="001956A6"/>
    <w:rsid w:val="001956ED"/>
    <w:rsid w:val="00195A22"/>
    <w:rsid w:val="00195BDB"/>
    <w:rsid w:val="00195C1E"/>
    <w:rsid w:val="00196223"/>
    <w:rsid w:val="0019629B"/>
    <w:rsid w:val="001962A9"/>
    <w:rsid w:val="001963A2"/>
    <w:rsid w:val="001965DD"/>
    <w:rsid w:val="001965FE"/>
    <w:rsid w:val="0019682A"/>
    <w:rsid w:val="0019684E"/>
    <w:rsid w:val="001969E8"/>
    <w:rsid w:val="00196A8D"/>
    <w:rsid w:val="00196AAC"/>
    <w:rsid w:val="00196AD3"/>
    <w:rsid w:val="00196BD2"/>
    <w:rsid w:val="00196BE1"/>
    <w:rsid w:val="00196CCC"/>
    <w:rsid w:val="00196D0A"/>
    <w:rsid w:val="00196E97"/>
    <w:rsid w:val="00196FB6"/>
    <w:rsid w:val="00196FE7"/>
    <w:rsid w:val="001971A5"/>
    <w:rsid w:val="0019757F"/>
    <w:rsid w:val="00197693"/>
    <w:rsid w:val="001976F8"/>
    <w:rsid w:val="001977B0"/>
    <w:rsid w:val="0019789F"/>
    <w:rsid w:val="00197966"/>
    <w:rsid w:val="00197C23"/>
    <w:rsid w:val="00197D94"/>
    <w:rsid w:val="00197EF2"/>
    <w:rsid w:val="00197FB3"/>
    <w:rsid w:val="00197FE2"/>
    <w:rsid w:val="001A02B0"/>
    <w:rsid w:val="001A03A3"/>
    <w:rsid w:val="001A0637"/>
    <w:rsid w:val="001A0702"/>
    <w:rsid w:val="001A0724"/>
    <w:rsid w:val="001A079F"/>
    <w:rsid w:val="001A09A4"/>
    <w:rsid w:val="001A0C16"/>
    <w:rsid w:val="001A0CFD"/>
    <w:rsid w:val="001A0D58"/>
    <w:rsid w:val="001A12C4"/>
    <w:rsid w:val="001A12F7"/>
    <w:rsid w:val="001A13CD"/>
    <w:rsid w:val="001A14DA"/>
    <w:rsid w:val="001A1713"/>
    <w:rsid w:val="001A17A5"/>
    <w:rsid w:val="001A17BE"/>
    <w:rsid w:val="001A18CB"/>
    <w:rsid w:val="001A1A4B"/>
    <w:rsid w:val="001A1A75"/>
    <w:rsid w:val="001A1AF1"/>
    <w:rsid w:val="001A1B1F"/>
    <w:rsid w:val="001A1C3E"/>
    <w:rsid w:val="001A1DC7"/>
    <w:rsid w:val="001A1EF8"/>
    <w:rsid w:val="001A1F58"/>
    <w:rsid w:val="001A2040"/>
    <w:rsid w:val="001A20E4"/>
    <w:rsid w:val="001A223B"/>
    <w:rsid w:val="001A2254"/>
    <w:rsid w:val="001A23CE"/>
    <w:rsid w:val="001A24A4"/>
    <w:rsid w:val="001A24B3"/>
    <w:rsid w:val="001A25B8"/>
    <w:rsid w:val="001A277B"/>
    <w:rsid w:val="001A2786"/>
    <w:rsid w:val="001A2A75"/>
    <w:rsid w:val="001A2D40"/>
    <w:rsid w:val="001A2E0C"/>
    <w:rsid w:val="001A2E5A"/>
    <w:rsid w:val="001A2EEC"/>
    <w:rsid w:val="001A30B2"/>
    <w:rsid w:val="001A3148"/>
    <w:rsid w:val="001A326D"/>
    <w:rsid w:val="001A32AA"/>
    <w:rsid w:val="001A3475"/>
    <w:rsid w:val="001A35AB"/>
    <w:rsid w:val="001A37DC"/>
    <w:rsid w:val="001A3830"/>
    <w:rsid w:val="001A38CE"/>
    <w:rsid w:val="001A3BD8"/>
    <w:rsid w:val="001A3BEF"/>
    <w:rsid w:val="001A3CD4"/>
    <w:rsid w:val="001A3DD6"/>
    <w:rsid w:val="001A3FF6"/>
    <w:rsid w:val="001A4003"/>
    <w:rsid w:val="001A4048"/>
    <w:rsid w:val="001A4511"/>
    <w:rsid w:val="001A456C"/>
    <w:rsid w:val="001A469F"/>
    <w:rsid w:val="001A4924"/>
    <w:rsid w:val="001A4956"/>
    <w:rsid w:val="001A49B5"/>
    <w:rsid w:val="001A49BF"/>
    <w:rsid w:val="001A4ADC"/>
    <w:rsid w:val="001A4C15"/>
    <w:rsid w:val="001A4C1A"/>
    <w:rsid w:val="001A4C5E"/>
    <w:rsid w:val="001A4CFF"/>
    <w:rsid w:val="001A4D49"/>
    <w:rsid w:val="001A4F08"/>
    <w:rsid w:val="001A4F27"/>
    <w:rsid w:val="001A5007"/>
    <w:rsid w:val="001A516D"/>
    <w:rsid w:val="001A51DA"/>
    <w:rsid w:val="001A51E6"/>
    <w:rsid w:val="001A522C"/>
    <w:rsid w:val="001A52A9"/>
    <w:rsid w:val="001A5316"/>
    <w:rsid w:val="001A5407"/>
    <w:rsid w:val="001A545E"/>
    <w:rsid w:val="001A5477"/>
    <w:rsid w:val="001A549D"/>
    <w:rsid w:val="001A5518"/>
    <w:rsid w:val="001A551B"/>
    <w:rsid w:val="001A5648"/>
    <w:rsid w:val="001A56B0"/>
    <w:rsid w:val="001A56E4"/>
    <w:rsid w:val="001A5725"/>
    <w:rsid w:val="001A5851"/>
    <w:rsid w:val="001A5965"/>
    <w:rsid w:val="001A59B6"/>
    <w:rsid w:val="001A5A35"/>
    <w:rsid w:val="001A5B2E"/>
    <w:rsid w:val="001A5D10"/>
    <w:rsid w:val="001A5D21"/>
    <w:rsid w:val="001A5DD8"/>
    <w:rsid w:val="001A5DF4"/>
    <w:rsid w:val="001A5F0E"/>
    <w:rsid w:val="001A5FED"/>
    <w:rsid w:val="001A6036"/>
    <w:rsid w:val="001A603E"/>
    <w:rsid w:val="001A60DB"/>
    <w:rsid w:val="001A61C9"/>
    <w:rsid w:val="001A62B6"/>
    <w:rsid w:val="001A6343"/>
    <w:rsid w:val="001A6498"/>
    <w:rsid w:val="001A6616"/>
    <w:rsid w:val="001A6624"/>
    <w:rsid w:val="001A6686"/>
    <w:rsid w:val="001A66A2"/>
    <w:rsid w:val="001A67B0"/>
    <w:rsid w:val="001A684E"/>
    <w:rsid w:val="001A6907"/>
    <w:rsid w:val="001A6AF0"/>
    <w:rsid w:val="001A6C24"/>
    <w:rsid w:val="001A6CFA"/>
    <w:rsid w:val="001A6D37"/>
    <w:rsid w:val="001A6D56"/>
    <w:rsid w:val="001A6D58"/>
    <w:rsid w:val="001A6E96"/>
    <w:rsid w:val="001A6E9F"/>
    <w:rsid w:val="001A6EA2"/>
    <w:rsid w:val="001A6EB6"/>
    <w:rsid w:val="001A6FC2"/>
    <w:rsid w:val="001A7015"/>
    <w:rsid w:val="001A7086"/>
    <w:rsid w:val="001A71D4"/>
    <w:rsid w:val="001A7268"/>
    <w:rsid w:val="001A729E"/>
    <w:rsid w:val="001A734B"/>
    <w:rsid w:val="001A738C"/>
    <w:rsid w:val="001A741E"/>
    <w:rsid w:val="001A76CA"/>
    <w:rsid w:val="001A7757"/>
    <w:rsid w:val="001A77CF"/>
    <w:rsid w:val="001A77ED"/>
    <w:rsid w:val="001A792F"/>
    <w:rsid w:val="001A7A40"/>
    <w:rsid w:val="001A7C1D"/>
    <w:rsid w:val="001A7D25"/>
    <w:rsid w:val="001A7F95"/>
    <w:rsid w:val="001B002F"/>
    <w:rsid w:val="001B01B2"/>
    <w:rsid w:val="001B030F"/>
    <w:rsid w:val="001B034C"/>
    <w:rsid w:val="001B049D"/>
    <w:rsid w:val="001B06EF"/>
    <w:rsid w:val="001B072B"/>
    <w:rsid w:val="001B07D4"/>
    <w:rsid w:val="001B08AB"/>
    <w:rsid w:val="001B08FB"/>
    <w:rsid w:val="001B09B1"/>
    <w:rsid w:val="001B0A28"/>
    <w:rsid w:val="001B0C4B"/>
    <w:rsid w:val="001B0CCF"/>
    <w:rsid w:val="001B0DB9"/>
    <w:rsid w:val="001B0F2E"/>
    <w:rsid w:val="001B0F7F"/>
    <w:rsid w:val="001B1095"/>
    <w:rsid w:val="001B10FC"/>
    <w:rsid w:val="001B117C"/>
    <w:rsid w:val="001B1440"/>
    <w:rsid w:val="001B166C"/>
    <w:rsid w:val="001B16B3"/>
    <w:rsid w:val="001B17CA"/>
    <w:rsid w:val="001B19C6"/>
    <w:rsid w:val="001B1B6A"/>
    <w:rsid w:val="001B1E7F"/>
    <w:rsid w:val="001B1E90"/>
    <w:rsid w:val="001B1F10"/>
    <w:rsid w:val="001B203F"/>
    <w:rsid w:val="001B20C7"/>
    <w:rsid w:val="001B21B5"/>
    <w:rsid w:val="001B22C5"/>
    <w:rsid w:val="001B261F"/>
    <w:rsid w:val="001B27FD"/>
    <w:rsid w:val="001B2808"/>
    <w:rsid w:val="001B2A1E"/>
    <w:rsid w:val="001B2B76"/>
    <w:rsid w:val="001B2B7D"/>
    <w:rsid w:val="001B2B7F"/>
    <w:rsid w:val="001B2BC0"/>
    <w:rsid w:val="001B2BF2"/>
    <w:rsid w:val="001B2C11"/>
    <w:rsid w:val="001B2EDA"/>
    <w:rsid w:val="001B2EE8"/>
    <w:rsid w:val="001B2EEE"/>
    <w:rsid w:val="001B32A7"/>
    <w:rsid w:val="001B32E6"/>
    <w:rsid w:val="001B349A"/>
    <w:rsid w:val="001B35DC"/>
    <w:rsid w:val="001B36DB"/>
    <w:rsid w:val="001B36FB"/>
    <w:rsid w:val="001B378B"/>
    <w:rsid w:val="001B3924"/>
    <w:rsid w:val="001B39E9"/>
    <w:rsid w:val="001B3A84"/>
    <w:rsid w:val="001B3ADB"/>
    <w:rsid w:val="001B3C06"/>
    <w:rsid w:val="001B3C4A"/>
    <w:rsid w:val="001B3CF2"/>
    <w:rsid w:val="001B3D90"/>
    <w:rsid w:val="001B3F86"/>
    <w:rsid w:val="001B4053"/>
    <w:rsid w:val="001B40B7"/>
    <w:rsid w:val="001B4218"/>
    <w:rsid w:val="001B429D"/>
    <w:rsid w:val="001B4449"/>
    <w:rsid w:val="001B44FE"/>
    <w:rsid w:val="001B4617"/>
    <w:rsid w:val="001B47BD"/>
    <w:rsid w:val="001B47C2"/>
    <w:rsid w:val="001B47F3"/>
    <w:rsid w:val="001B495C"/>
    <w:rsid w:val="001B4A15"/>
    <w:rsid w:val="001B4A68"/>
    <w:rsid w:val="001B4BEC"/>
    <w:rsid w:val="001B4E80"/>
    <w:rsid w:val="001B4F3B"/>
    <w:rsid w:val="001B504D"/>
    <w:rsid w:val="001B5066"/>
    <w:rsid w:val="001B5126"/>
    <w:rsid w:val="001B527E"/>
    <w:rsid w:val="001B5313"/>
    <w:rsid w:val="001B533A"/>
    <w:rsid w:val="001B5355"/>
    <w:rsid w:val="001B539C"/>
    <w:rsid w:val="001B53BF"/>
    <w:rsid w:val="001B542F"/>
    <w:rsid w:val="001B548F"/>
    <w:rsid w:val="001B55FA"/>
    <w:rsid w:val="001B5603"/>
    <w:rsid w:val="001B5812"/>
    <w:rsid w:val="001B5882"/>
    <w:rsid w:val="001B58F9"/>
    <w:rsid w:val="001B5B97"/>
    <w:rsid w:val="001B5E97"/>
    <w:rsid w:val="001B5F00"/>
    <w:rsid w:val="001B6063"/>
    <w:rsid w:val="001B6066"/>
    <w:rsid w:val="001B6200"/>
    <w:rsid w:val="001B6355"/>
    <w:rsid w:val="001B66F7"/>
    <w:rsid w:val="001B6847"/>
    <w:rsid w:val="001B692F"/>
    <w:rsid w:val="001B6A17"/>
    <w:rsid w:val="001B6AE0"/>
    <w:rsid w:val="001B6C23"/>
    <w:rsid w:val="001B6C32"/>
    <w:rsid w:val="001B6D3E"/>
    <w:rsid w:val="001B6F4A"/>
    <w:rsid w:val="001B707F"/>
    <w:rsid w:val="001B7206"/>
    <w:rsid w:val="001B7304"/>
    <w:rsid w:val="001B735F"/>
    <w:rsid w:val="001B73A3"/>
    <w:rsid w:val="001B7464"/>
    <w:rsid w:val="001B75D8"/>
    <w:rsid w:val="001B76BB"/>
    <w:rsid w:val="001B776B"/>
    <w:rsid w:val="001B7882"/>
    <w:rsid w:val="001B79FD"/>
    <w:rsid w:val="001B7A17"/>
    <w:rsid w:val="001B7CE2"/>
    <w:rsid w:val="001B7CFE"/>
    <w:rsid w:val="001C0227"/>
    <w:rsid w:val="001C0236"/>
    <w:rsid w:val="001C0289"/>
    <w:rsid w:val="001C02C0"/>
    <w:rsid w:val="001C033E"/>
    <w:rsid w:val="001C03AC"/>
    <w:rsid w:val="001C03DA"/>
    <w:rsid w:val="001C04E2"/>
    <w:rsid w:val="001C053F"/>
    <w:rsid w:val="001C05AF"/>
    <w:rsid w:val="001C06E4"/>
    <w:rsid w:val="001C06FD"/>
    <w:rsid w:val="001C0749"/>
    <w:rsid w:val="001C075E"/>
    <w:rsid w:val="001C07EA"/>
    <w:rsid w:val="001C0977"/>
    <w:rsid w:val="001C0B1F"/>
    <w:rsid w:val="001C0B75"/>
    <w:rsid w:val="001C0B99"/>
    <w:rsid w:val="001C0BDA"/>
    <w:rsid w:val="001C0C07"/>
    <w:rsid w:val="001C0D18"/>
    <w:rsid w:val="001C0E52"/>
    <w:rsid w:val="001C0FD0"/>
    <w:rsid w:val="001C100E"/>
    <w:rsid w:val="001C1037"/>
    <w:rsid w:val="001C10B8"/>
    <w:rsid w:val="001C119C"/>
    <w:rsid w:val="001C125B"/>
    <w:rsid w:val="001C138B"/>
    <w:rsid w:val="001C15CD"/>
    <w:rsid w:val="001C1673"/>
    <w:rsid w:val="001C16BC"/>
    <w:rsid w:val="001C1882"/>
    <w:rsid w:val="001C18C0"/>
    <w:rsid w:val="001C1A32"/>
    <w:rsid w:val="001C1C2C"/>
    <w:rsid w:val="001C1C32"/>
    <w:rsid w:val="001C1C43"/>
    <w:rsid w:val="001C1CB7"/>
    <w:rsid w:val="001C1CBA"/>
    <w:rsid w:val="001C1D2D"/>
    <w:rsid w:val="001C1DA7"/>
    <w:rsid w:val="001C1E24"/>
    <w:rsid w:val="001C1E8F"/>
    <w:rsid w:val="001C1EE3"/>
    <w:rsid w:val="001C1F10"/>
    <w:rsid w:val="001C203D"/>
    <w:rsid w:val="001C20C3"/>
    <w:rsid w:val="001C20DE"/>
    <w:rsid w:val="001C2107"/>
    <w:rsid w:val="001C230E"/>
    <w:rsid w:val="001C2475"/>
    <w:rsid w:val="001C251B"/>
    <w:rsid w:val="001C25BD"/>
    <w:rsid w:val="001C260C"/>
    <w:rsid w:val="001C26A7"/>
    <w:rsid w:val="001C26EC"/>
    <w:rsid w:val="001C27EB"/>
    <w:rsid w:val="001C2853"/>
    <w:rsid w:val="001C2936"/>
    <w:rsid w:val="001C29DA"/>
    <w:rsid w:val="001C2D82"/>
    <w:rsid w:val="001C2EF8"/>
    <w:rsid w:val="001C2FFF"/>
    <w:rsid w:val="001C300A"/>
    <w:rsid w:val="001C3235"/>
    <w:rsid w:val="001C32E2"/>
    <w:rsid w:val="001C3328"/>
    <w:rsid w:val="001C3445"/>
    <w:rsid w:val="001C34DE"/>
    <w:rsid w:val="001C36C2"/>
    <w:rsid w:val="001C3827"/>
    <w:rsid w:val="001C3856"/>
    <w:rsid w:val="001C38D0"/>
    <w:rsid w:val="001C3960"/>
    <w:rsid w:val="001C3BE9"/>
    <w:rsid w:val="001C3C00"/>
    <w:rsid w:val="001C3C6A"/>
    <w:rsid w:val="001C3C7C"/>
    <w:rsid w:val="001C3C8F"/>
    <w:rsid w:val="001C3D1D"/>
    <w:rsid w:val="001C3D38"/>
    <w:rsid w:val="001C3F70"/>
    <w:rsid w:val="001C4142"/>
    <w:rsid w:val="001C4315"/>
    <w:rsid w:val="001C4389"/>
    <w:rsid w:val="001C43E5"/>
    <w:rsid w:val="001C44B2"/>
    <w:rsid w:val="001C45B7"/>
    <w:rsid w:val="001C4722"/>
    <w:rsid w:val="001C4811"/>
    <w:rsid w:val="001C49CE"/>
    <w:rsid w:val="001C49EC"/>
    <w:rsid w:val="001C4BB1"/>
    <w:rsid w:val="001C4BD0"/>
    <w:rsid w:val="001C4E25"/>
    <w:rsid w:val="001C4E4E"/>
    <w:rsid w:val="001C4F43"/>
    <w:rsid w:val="001C4FCA"/>
    <w:rsid w:val="001C524D"/>
    <w:rsid w:val="001C533F"/>
    <w:rsid w:val="001C559D"/>
    <w:rsid w:val="001C571C"/>
    <w:rsid w:val="001C5ACE"/>
    <w:rsid w:val="001C5AD6"/>
    <w:rsid w:val="001C5C62"/>
    <w:rsid w:val="001C5D81"/>
    <w:rsid w:val="001C5E34"/>
    <w:rsid w:val="001C5E67"/>
    <w:rsid w:val="001C5FFC"/>
    <w:rsid w:val="001C6182"/>
    <w:rsid w:val="001C6296"/>
    <w:rsid w:val="001C62EF"/>
    <w:rsid w:val="001C63BC"/>
    <w:rsid w:val="001C6487"/>
    <w:rsid w:val="001C65CD"/>
    <w:rsid w:val="001C662F"/>
    <w:rsid w:val="001C677E"/>
    <w:rsid w:val="001C67EF"/>
    <w:rsid w:val="001C684B"/>
    <w:rsid w:val="001C6891"/>
    <w:rsid w:val="001C69D7"/>
    <w:rsid w:val="001C6AB0"/>
    <w:rsid w:val="001C6AE5"/>
    <w:rsid w:val="001C732A"/>
    <w:rsid w:val="001C7362"/>
    <w:rsid w:val="001C74C0"/>
    <w:rsid w:val="001C74FE"/>
    <w:rsid w:val="001C76A6"/>
    <w:rsid w:val="001C76A7"/>
    <w:rsid w:val="001C7785"/>
    <w:rsid w:val="001C77CC"/>
    <w:rsid w:val="001C79EF"/>
    <w:rsid w:val="001C7AA0"/>
    <w:rsid w:val="001C7B8F"/>
    <w:rsid w:val="001C7CA8"/>
    <w:rsid w:val="001C7D1E"/>
    <w:rsid w:val="001C7D7E"/>
    <w:rsid w:val="001C7DF2"/>
    <w:rsid w:val="001C7E08"/>
    <w:rsid w:val="001C7E53"/>
    <w:rsid w:val="001C7FD2"/>
    <w:rsid w:val="001D00EA"/>
    <w:rsid w:val="001D01EF"/>
    <w:rsid w:val="001D0263"/>
    <w:rsid w:val="001D02D8"/>
    <w:rsid w:val="001D0357"/>
    <w:rsid w:val="001D047F"/>
    <w:rsid w:val="001D04E9"/>
    <w:rsid w:val="001D053B"/>
    <w:rsid w:val="001D0619"/>
    <w:rsid w:val="001D06E0"/>
    <w:rsid w:val="001D0790"/>
    <w:rsid w:val="001D07D7"/>
    <w:rsid w:val="001D0869"/>
    <w:rsid w:val="001D087D"/>
    <w:rsid w:val="001D092E"/>
    <w:rsid w:val="001D0985"/>
    <w:rsid w:val="001D0A61"/>
    <w:rsid w:val="001D0CDB"/>
    <w:rsid w:val="001D0F76"/>
    <w:rsid w:val="001D101B"/>
    <w:rsid w:val="001D1171"/>
    <w:rsid w:val="001D1183"/>
    <w:rsid w:val="001D1233"/>
    <w:rsid w:val="001D12CC"/>
    <w:rsid w:val="001D1318"/>
    <w:rsid w:val="001D13AC"/>
    <w:rsid w:val="001D1539"/>
    <w:rsid w:val="001D1551"/>
    <w:rsid w:val="001D157C"/>
    <w:rsid w:val="001D1770"/>
    <w:rsid w:val="001D17F5"/>
    <w:rsid w:val="001D18BF"/>
    <w:rsid w:val="001D18DC"/>
    <w:rsid w:val="001D1939"/>
    <w:rsid w:val="001D194D"/>
    <w:rsid w:val="001D1A79"/>
    <w:rsid w:val="001D1A8E"/>
    <w:rsid w:val="001D1BA2"/>
    <w:rsid w:val="001D1BA6"/>
    <w:rsid w:val="001D1CC8"/>
    <w:rsid w:val="001D1DCF"/>
    <w:rsid w:val="001D21A8"/>
    <w:rsid w:val="001D2338"/>
    <w:rsid w:val="001D23CA"/>
    <w:rsid w:val="001D2412"/>
    <w:rsid w:val="001D24E8"/>
    <w:rsid w:val="001D2587"/>
    <w:rsid w:val="001D259A"/>
    <w:rsid w:val="001D26F3"/>
    <w:rsid w:val="001D2C92"/>
    <w:rsid w:val="001D2D07"/>
    <w:rsid w:val="001D2DA1"/>
    <w:rsid w:val="001D2DE5"/>
    <w:rsid w:val="001D2E5E"/>
    <w:rsid w:val="001D3196"/>
    <w:rsid w:val="001D325E"/>
    <w:rsid w:val="001D3284"/>
    <w:rsid w:val="001D32DC"/>
    <w:rsid w:val="001D33A7"/>
    <w:rsid w:val="001D33DC"/>
    <w:rsid w:val="001D34BF"/>
    <w:rsid w:val="001D3503"/>
    <w:rsid w:val="001D353F"/>
    <w:rsid w:val="001D356F"/>
    <w:rsid w:val="001D361B"/>
    <w:rsid w:val="001D3A92"/>
    <w:rsid w:val="001D3B69"/>
    <w:rsid w:val="001D3EDB"/>
    <w:rsid w:val="001D3F44"/>
    <w:rsid w:val="001D3F71"/>
    <w:rsid w:val="001D3FCF"/>
    <w:rsid w:val="001D3FFC"/>
    <w:rsid w:val="001D405B"/>
    <w:rsid w:val="001D418D"/>
    <w:rsid w:val="001D41D1"/>
    <w:rsid w:val="001D43EA"/>
    <w:rsid w:val="001D4537"/>
    <w:rsid w:val="001D459E"/>
    <w:rsid w:val="001D467B"/>
    <w:rsid w:val="001D46F2"/>
    <w:rsid w:val="001D476A"/>
    <w:rsid w:val="001D47C5"/>
    <w:rsid w:val="001D47FE"/>
    <w:rsid w:val="001D492E"/>
    <w:rsid w:val="001D496E"/>
    <w:rsid w:val="001D4975"/>
    <w:rsid w:val="001D4ABE"/>
    <w:rsid w:val="001D4CDD"/>
    <w:rsid w:val="001D4D0B"/>
    <w:rsid w:val="001D4D4C"/>
    <w:rsid w:val="001D4E00"/>
    <w:rsid w:val="001D4E81"/>
    <w:rsid w:val="001D4F04"/>
    <w:rsid w:val="001D4FD1"/>
    <w:rsid w:val="001D5164"/>
    <w:rsid w:val="001D52B6"/>
    <w:rsid w:val="001D5547"/>
    <w:rsid w:val="001D56EE"/>
    <w:rsid w:val="001D570A"/>
    <w:rsid w:val="001D578A"/>
    <w:rsid w:val="001D57DE"/>
    <w:rsid w:val="001D57FC"/>
    <w:rsid w:val="001D5CC2"/>
    <w:rsid w:val="001D5E29"/>
    <w:rsid w:val="001D5ED0"/>
    <w:rsid w:val="001D5EDE"/>
    <w:rsid w:val="001D5F39"/>
    <w:rsid w:val="001D5F94"/>
    <w:rsid w:val="001D607E"/>
    <w:rsid w:val="001D60C9"/>
    <w:rsid w:val="001D60E5"/>
    <w:rsid w:val="001D619A"/>
    <w:rsid w:val="001D62C7"/>
    <w:rsid w:val="001D6349"/>
    <w:rsid w:val="001D6552"/>
    <w:rsid w:val="001D6840"/>
    <w:rsid w:val="001D6854"/>
    <w:rsid w:val="001D6915"/>
    <w:rsid w:val="001D6922"/>
    <w:rsid w:val="001D69F0"/>
    <w:rsid w:val="001D6A41"/>
    <w:rsid w:val="001D6BB7"/>
    <w:rsid w:val="001D6DA7"/>
    <w:rsid w:val="001D6DE3"/>
    <w:rsid w:val="001D6E7E"/>
    <w:rsid w:val="001D6E86"/>
    <w:rsid w:val="001D6F7D"/>
    <w:rsid w:val="001D71B6"/>
    <w:rsid w:val="001D71C8"/>
    <w:rsid w:val="001D7233"/>
    <w:rsid w:val="001D72C8"/>
    <w:rsid w:val="001D7324"/>
    <w:rsid w:val="001D749A"/>
    <w:rsid w:val="001D75DF"/>
    <w:rsid w:val="001D7654"/>
    <w:rsid w:val="001D76B4"/>
    <w:rsid w:val="001D7717"/>
    <w:rsid w:val="001D7777"/>
    <w:rsid w:val="001D78BD"/>
    <w:rsid w:val="001D7DD1"/>
    <w:rsid w:val="001D7E0E"/>
    <w:rsid w:val="001D7FCE"/>
    <w:rsid w:val="001D7FDA"/>
    <w:rsid w:val="001E00FD"/>
    <w:rsid w:val="001E060F"/>
    <w:rsid w:val="001E06EC"/>
    <w:rsid w:val="001E07B1"/>
    <w:rsid w:val="001E08A2"/>
    <w:rsid w:val="001E0953"/>
    <w:rsid w:val="001E0961"/>
    <w:rsid w:val="001E0AB2"/>
    <w:rsid w:val="001E0C24"/>
    <w:rsid w:val="001E0E6B"/>
    <w:rsid w:val="001E0F15"/>
    <w:rsid w:val="001E1122"/>
    <w:rsid w:val="001E122C"/>
    <w:rsid w:val="001E145E"/>
    <w:rsid w:val="001E1604"/>
    <w:rsid w:val="001E19B9"/>
    <w:rsid w:val="001E1A5D"/>
    <w:rsid w:val="001E1AB0"/>
    <w:rsid w:val="001E1C34"/>
    <w:rsid w:val="001E1C87"/>
    <w:rsid w:val="001E1D18"/>
    <w:rsid w:val="001E1E2E"/>
    <w:rsid w:val="001E1EBB"/>
    <w:rsid w:val="001E1EE0"/>
    <w:rsid w:val="001E2025"/>
    <w:rsid w:val="001E2177"/>
    <w:rsid w:val="001E2185"/>
    <w:rsid w:val="001E2189"/>
    <w:rsid w:val="001E21D9"/>
    <w:rsid w:val="001E22B9"/>
    <w:rsid w:val="001E2313"/>
    <w:rsid w:val="001E24BB"/>
    <w:rsid w:val="001E24E3"/>
    <w:rsid w:val="001E25B4"/>
    <w:rsid w:val="001E261D"/>
    <w:rsid w:val="001E2628"/>
    <w:rsid w:val="001E26DF"/>
    <w:rsid w:val="001E283E"/>
    <w:rsid w:val="001E28B1"/>
    <w:rsid w:val="001E2A5F"/>
    <w:rsid w:val="001E2B2C"/>
    <w:rsid w:val="001E2B33"/>
    <w:rsid w:val="001E2B87"/>
    <w:rsid w:val="001E2C93"/>
    <w:rsid w:val="001E2F46"/>
    <w:rsid w:val="001E301F"/>
    <w:rsid w:val="001E3082"/>
    <w:rsid w:val="001E3123"/>
    <w:rsid w:val="001E33CD"/>
    <w:rsid w:val="001E3412"/>
    <w:rsid w:val="001E35DB"/>
    <w:rsid w:val="001E36C4"/>
    <w:rsid w:val="001E3759"/>
    <w:rsid w:val="001E3789"/>
    <w:rsid w:val="001E37C2"/>
    <w:rsid w:val="001E3914"/>
    <w:rsid w:val="001E3B3B"/>
    <w:rsid w:val="001E3B5A"/>
    <w:rsid w:val="001E3CE6"/>
    <w:rsid w:val="001E3F73"/>
    <w:rsid w:val="001E4074"/>
    <w:rsid w:val="001E4086"/>
    <w:rsid w:val="001E4246"/>
    <w:rsid w:val="001E4250"/>
    <w:rsid w:val="001E43D7"/>
    <w:rsid w:val="001E478C"/>
    <w:rsid w:val="001E47B2"/>
    <w:rsid w:val="001E482E"/>
    <w:rsid w:val="001E48A1"/>
    <w:rsid w:val="001E48B3"/>
    <w:rsid w:val="001E49F9"/>
    <w:rsid w:val="001E4B10"/>
    <w:rsid w:val="001E4B34"/>
    <w:rsid w:val="001E4B7B"/>
    <w:rsid w:val="001E4CCE"/>
    <w:rsid w:val="001E4D62"/>
    <w:rsid w:val="001E4E28"/>
    <w:rsid w:val="001E4EF4"/>
    <w:rsid w:val="001E4EFD"/>
    <w:rsid w:val="001E5084"/>
    <w:rsid w:val="001E5157"/>
    <w:rsid w:val="001E51C3"/>
    <w:rsid w:val="001E5593"/>
    <w:rsid w:val="001E55B9"/>
    <w:rsid w:val="001E55DA"/>
    <w:rsid w:val="001E5680"/>
    <w:rsid w:val="001E5AC4"/>
    <w:rsid w:val="001E5B10"/>
    <w:rsid w:val="001E5B7D"/>
    <w:rsid w:val="001E5BCF"/>
    <w:rsid w:val="001E5CD3"/>
    <w:rsid w:val="001E5E60"/>
    <w:rsid w:val="001E5ED0"/>
    <w:rsid w:val="001E5FA3"/>
    <w:rsid w:val="001E5FCE"/>
    <w:rsid w:val="001E5FEE"/>
    <w:rsid w:val="001E6009"/>
    <w:rsid w:val="001E640E"/>
    <w:rsid w:val="001E6453"/>
    <w:rsid w:val="001E659B"/>
    <w:rsid w:val="001E6782"/>
    <w:rsid w:val="001E67AC"/>
    <w:rsid w:val="001E67E1"/>
    <w:rsid w:val="001E69F6"/>
    <w:rsid w:val="001E6C71"/>
    <w:rsid w:val="001E6C89"/>
    <w:rsid w:val="001E6D66"/>
    <w:rsid w:val="001E6EEA"/>
    <w:rsid w:val="001E6F12"/>
    <w:rsid w:val="001E70AB"/>
    <w:rsid w:val="001E71A4"/>
    <w:rsid w:val="001E7386"/>
    <w:rsid w:val="001E73FF"/>
    <w:rsid w:val="001E754E"/>
    <w:rsid w:val="001E761E"/>
    <w:rsid w:val="001E764A"/>
    <w:rsid w:val="001E7997"/>
    <w:rsid w:val="001E7A8C"/>
    <w:rsid w:val="001E7B42"/>
    <w:rsid w:val="001E7B46"/>
    <w:rsid w:val="001E7C55"/>
    <w:rsid w:val="001E7CDD"/>
    <w:rsid w:val="001E7D67"/>
    <w:rsid w:val="001E7E38"/>
    <w:rsid w:val="001E7E74"/>
    <w:rsid w:val="001E7E92"/>
    <w:rsid w:val="001E7FF8"/>
    <w:rsid w:val="001F00C5"/>
    <w:rsid w:val="001F01F2"/>
    <w:rsid w:val="001F02DF"/>
    <w:rsid w:val="001F046C"/>
    <w:rsid w:val="001F0597"/>
    <w:rsid w:val="001F06D0"/>
    <w:rsid w:val="001F06E2"/>
    <w:rsid w:val="001F077A"/>
    <w:rsid w:val="001F0957"/>
    <w:rsid w:val="001F0A2C"/>
    <w:rsid w:val="001F0A39"/>
    <w:rsid w:val="001F0A5B"/>
    <w:rsid w:val="001F0ABD"/>
    <w:rsid w:val="001F0AF8"/>
    <w:rsid w:val="001F0C2C"/>
    <w:rsid w:val="001F0DD7"/>
    <w:rsid w:val="001F0FAD"/>
    <w:rsid w:val="001F0FF2"/>
    <w:rsid w:val="001F11A1"/>
    <w:rsid w:val="001F11B2"/>
    <w:rsid w:val="001F11D4"/>
    <w:rsid w:val="001F11EB"/>
    <w:rsid w:val="001F1243"/>
    <w:rsid w:val="001F13DE"/>
    <w:rsid w:val="001F1415"/>
    <w:rsid w:val="001F15F7"/>
    <w:rsid w:val="001F16C3"/>
    <w:rsid w:val="001F1873"/>
    <w:rsid w:val="001F18F2"/>
    <w:rsid w:val="001F1996"/>
    <w:rsid w:val="001F1D80"/>
    <w:rsid w:val="001F1E23"/>
    <w:rsid w:val="001F1E28"/>
    <w:rsid w:val="001F1EE6"/>
    <w:rsid w:val="001F1F8F"/>
    <w:rsid w:val="001F1FFA"/>
    <w:rsid w:val="001F21B0"/>
    <w:rsid w:val="001F2290"/>
    <w:rsid w:val="001F2304"/>
    <w:rsid w:val="001F23C3"/>
    <w:rsid w:val="001F2529"/>
    <w:rsid w:val="001F261C"/>
    <w:rsid w:val="001F265C"/>
    <w:rsid w:val="001F26AB"/>
    <w:rsid w:val="001F27E6"/>
    <w:rsid w:val="001F28B8"/>
    <w:rsid w:val="001F2A1A"/>
    <w:rsid w:val="001F2A9E"/>
    <w:rsid w:val="001F2E41"/>
    <w:rsid w:val="001F2E98"/>
    <w:rsid w:val="001F2F32"/>
    <w:rsid w:val="001F2FF5"/>
    <w:rsid w:val="001F309B"/>
    <w:rsid w:val="001F30E8"/>
    <w:rsid w:val="001F31E7"/>
    <w:rsid w:val="001F320C"/>
    <w:rsid w:val="001F328A"/>
    <w:rsid w:val="001F32EF"/>
    <w:rsid w:val="001F32F7"/>
    <w:rsid w:val="001F351F"/>
    <w:rsid w:val="001F355C"/>
    <w:rsid w:val="001F371B"/>
    <w:rsid w:val="001F372D"/>
    <w:rsid w:val="001F37B0"/>
    <w:rsid w:val="001F38A5"/>
    <w:rsid w:val="001F38F3"/>
    <w:rsid w:val="001F3AAB"/>
    <w:rsid w:val="001F3B32"/>
    <w:rsid w:val="001F3B59"/>
    <w:rsid w:val="001F3BAF"/>
    <w:rsid w:val="001F3C8A"/>
    <w:rsid w:val="001F3DC1"/>
    <w:rsid w:val="001F3DCD"/>
    <w:rsid w:val="001F3DD2"/>
    <w:rsid w:val="001F3F5E"/>
    <w:rsid w:val="001F411A"/>
    <w:rsid w:val="001F412A"/>
    <w:rsid w:val="001F4143"/>
    <w:rsid w:val="001F42F7"/>
    <w:rsid w:val="001F43A0"/>
    <w:rsid w:val="001F45BA"/>
    <w:rsid w:val="001F468D"/>
    <w:rsid w:val="001F46FA"/>
    <w:rsid w:val="001F47E1"/>
    <w:rsid w:val="001F4809"/>
    <w:rsid w:val="001F488D"/>
    <w:rsid w:val="001F4A9F"/>
    <w:rsid w:val="001F4E9E"/>
    <w:rsid w:val="001F4F34"/>
    <w:rsid w:val="001F505A"/>
    <w:rsid w:val="001F50F7"/>
    <w:rsid w:val="001F51F8"/>
    <w:rsid w:val="001F523E"/>
    <w:rsid w:val="001F5350"/>
    <w:rsid w:val="001F53EA"/>
    <w:rsid w:val="001F53F8"/>
    <w:rsid w:val="001F562B"/>
    <w:rsid w:val="001F5652"/>
    <w:rsid w:val="001F5742"/>
    <w:rsid w:val="001F577A"/>
    <w:rsid w:val="001F5836"/>
    <w:rsid w:val="001F5912"/>
    <w:rsid w:val="001F5959"/>
    <w:rsid w:val="001F5A28"/>
    <w:rsid w:val="001F5BEA"/>
    <w:rsid w:val="001F5BFE"/>
    <w:rsid w:val="001F5C14"/>
    <w:rsid w:val="001F5C87"/>
    <w:rsid w:val="001F5CE1"/>
    <w:rsid w:val="001F5CF4"/>
    <w:rsid w:val="001F5DC2"/>
    <w:rsid w:val="001F5EEB"/>
    <w:rsid w:val="001F617E"/>
    <w:rsid w:val="001F62D8"/>
    <w:rsid w:val="001F640F"/>
    <w:rsid w:val="001F644D"/>
    <w:rsid w:val="001F6573"/>
    <w:rsid w:val="001F67D6"/>
    <w:rsid w:val="001F6973"/>
    <w:rsid w:val="001F69D4"/>
    <w:rsid w:val="001F6A59"/>
    <w:rsid w:val="001F6AE3"/>
    <w:rsid w:val="001F6D22"/>
    <w:rsid w:val="001F6F55"/>
    <w:rsid w:val="001F6FAA"/>
    <w:rsid w:val="001F6FCB"/>
    <w:rsid w:val="001F7016"/>
    <w:rsid w:val="001F70CF"/>
    <w:rsid w:val="001F72D0"/>
    <w:rsid w:val="001F735D"/>
    <w:rsid w:val="001F73AD"/>
    <w:rsid w:val="001F7505"/>
    <w:rsid w:val="001F7601"/>
    <w:rsid w:val="001F7661"/>
    <w:rsid w:val="001F77D5"/>
    <w:rsid w:val="001F77F9"/>
    <w:rsid w:val="001F783E"/>
    <w:rsid w:val="001F784F"/>
    <w:rsid w:val="001F789A"/>
    <w:rsid w:val="001F78C3"/>
    <w:rsid w:val="001F793E"/>
    <w:rsid w:val="001F79A0"/>
    <w:rsid w:val="001F7A04"/>
    <w:rsid w:val="001F7A59"/>
    <w:rsid w:val="001F7AF6"/>
    <w:rsid w:val="001F7BFA"/>
    <w:rsid w:val="001F7CA7"/>
    <w:rsid w:val="001F7D10"/>
    <w:rsid w:val="001F7E77"/>
    <w:rsid w:val="001F7F6F"/>
    <w:rsid w:val="001F7F7C"/>
    <w:rsid w:val="00200020"/>
    <w:rsid w:val="002000B3"/>
    <w:rsid w:val="00200128"/>
    <w:rsid w:val="00200211"/>
    <w:rsid w:val="00200242"/>
    <w:rsid w:val="002002FE"/>
    <w:rsid w:val="00200435"/>
    <w:rsid w:val="0020044F"/>
    <w:rsid w:val="002004A7"/>
    <w:rsid w:val="0020058A"/>
    <w:rsid w:val="0020081B"/>
    <w:rsid w:val="00200826"/>
    <w:rsid w:val="0020089B"/>
    <w:rsid w:val="002008D7"/>
    <w:rsid w:val="00200A51"/>
    <w:rsid w:val="00200A55"/>
    <w:rsid w:val="00200A98"/>
    <w:rsid w:val="00200C06"/>
    <w:rsid w:val="00200EF6"/>
    <w:rsid w:val="00200F79"/>
    <w:rsid w:val="00200FF2"/>
    <w:rsid w:val="0020104B"/>
    <w:rsid w:val="0020112A"/>
    <w:rsid w:val="00201169"/>
    <w:rsid w:val="00201183"/>
    <w:rsid w:val="00201195"/>
    <w:rsid w:val="002011CA"/>
    <w:rsid w:val="00201290"/>
    <w:rsid w:val="00201312"/>
    <w:rsid w:val="0020133C"/>
    <w:rsid w:val="00201377"/>
    <w:rsid w:val="00201468"/>
    <w:rsid w:val="00201957"/>
    <w:rsid w:val="0020198B"/>
    <w:rsid w:val="00201997"/>
    <w:rsid w:val="00201A7C"/>
    <w:rsid w:val="00201BA6"/>
    <w:rsid w:val="00201BAA"/>
    <w:rsid w:val="00201BBD"/>
    <w:rsid w:val="00201C29"/>
    <w:rsid w:val="00201C51"/>
    <w:rsid w:val="00201C5B"/>
    <w:rsid w:val="00201D20"/>
    <w:rsid w:val="00201E8D"/>
    <w:rsid w:val="00201EC2"/>
    <w:rsid w:val="00201F87"/>
    <w:rsid w:val="0020206B"/>
    <w:rsid w:val="002024A3"/>
    <w:rsid w:val="00202504"/>
    <w:rsid w:val="002026F9"/>
    <w:rsid w:val="00202987"/>
    <w:rsid w:val="002029AD"/>
    <w:rsid w:val="00202A7E"/>
    <w:rsid w:val="00202C53"/>
    <w:rsid w:val="00203150"/>
    <w:rsid w:val="00203273"/>
    <w:rsid w:val="0020333F"/>
    <w:rsid w:val="002034CA"/>
    <w:rsid w:val="002034D3"/>
    <w:rsid w:val="0020351D"/>
    <w:rsid w:val="0020356A"/>
    <w:rsid w:val="002035CC"/>
    <w:rsid w:val="002035EA"/>
    <w:rsid w:val="00203694"/>
    <w:rsid w:val="0020370A"/>
    <w:rsid w:val="00203720"/>
    <w:rsid w:val="002037A4"/>
    <w:rsid w:val="002037BD"/>
    <w:rsid w:val="002038B5"/>
    <w:rsid w:val="002038C3"/>
    <w:rsid w:val="00203974"/>
    <w:rsid w:val="00203A2F"/>
    <w:rsid w:val="00203B53"/>
    <w:rsid w:val="00203CD8"/>
    <w:rsid w:val="00203D95"/>
    <w:rsid w:val="00203E0A"/>
    <w:rsid w:val="00203EC3"/>
    <w:rsid w:val="00203F4F"/>
    <w:rsid w:val="00203F7B"/>
    <w:rsid w:val="00203FF3"/>
    <w:rsid w:val="00204034"/>
    <w:rsid w:val="002040E2"/>
    <w:rsid w:val="002041D8"/>
    <w:rsid w:val="00204251"/>
    <w:rsid w:val="002042FE"/>
    <w:rsid w:val="0020437D"/>
    <w:rsid w:val="00204593"/>
    <w:rsid w:val="002047EB"/>
    <w:rsid w:val="0020480F"/>
    <w:rsid w:val="00204909"/>
    <w:rsid w:val="0020498F"/>
    <w:rsid w:val="00204B9E"/>
    <w:rsid w:val="00204C16"/>
    <w:rsid w:val="00204DF6"/>
    <w:rsid w:val="00204EA5"/>
    <w:rsid w:val="00204FF5"/>
    <w:rsid w:val="0020523F"/>
    <w:rsid w:val="0020526C"/>
    <w:rsid w:val="0020548C"/>
    <w:rsid w:val="002054B3"/>
    <w:rsid w:val="002055B2"/>
    <w:rsid w:val="0020581F"/>
    <w:rsid w:val="002058A6"/>
    <w:rsid w:val="002058D4"/>
    <w:rsid w:val="00205B31"/>
    <w:rsid w:val="00205B44"/>
    <w:rsid w:val="00205BD9"/>
    <w:rsid w:val="00205CCC"/>
    <w:rsid w:val="00206077"/>
    <w:rsid w:val="002060B1"/>
    <w:rsid w:val="00206118"/>
    <w:rsid w:val="0020617D"/>
    <w:rsid w:val="002062F8"/>
    <w:rsid w:val="0020641E"/>
    <w:rsid w:val="00206573"/>
    <w:rsid w:val="00206597"/>
    <w:rsid w:val="002065ED"/>
    <w:rsid w:val="0020670A"/>
    <w:rsid w:val="00206A2A"/>
    <w:rsid w:val="00206AA6"/>
    <w:rsid w:val="00206AEB"/>
    <w:rsid w:val="00206D83"/>
    <w:rsid w:val="00206E61"/>
    <w:rsid w:val="00206F0A"/>
    <w:rsid w:val="00206F9C"/>
    <w:rsid w:val="00206FDA"/>
    <w:rsid w:val="002070AF"/>
    <w:rsid w:val="002073D8"/>
    <w:rsid w:val="0020742C"/>
    <w:rsid w:val="00207438"/>
    <w:rsid w:val="00207705"/>
    <w:rsid w:val="0020774D"/>
    <w:rsid w:val="00207894"/>
    <w:rsid w:val="002078E5"/>
    <w:rsid w:val="00207957"/>
    <w:rsid w:val="00207A15"/>
    <w:rsid w:val="00207A94"/>
    <w:rsid w:val="00207B7B"/>
    <w:rsid w:val="00207C27"/>
    <w:rsid w:val="00207CD2"/>
    <w:rsid w:val="00207CE5"/>
    <w:rsid w:val="00207D7F"/>
    <w:rsid w:val="00207DC4"/>
    <w:rsid w:val="00207E50"/>
    <w:rsid w:val="00207E65"/>
    <w:rsid w:val="00207F2F"/>
    <w:rsid w:val="002100D7"/>
    <w:rsid w:val="0021018C"/>
    <w:rsid w:val="0021030F"/>
    <w:rsid w:val="0021039C"/>
    <w:rsid w:val="00210483"/>
    <w:rsid w:val="002104DF"/>
    <w:rsid w:val="0021069A"/>
    <w:rsid w:val="002107F1"/>
    <w:rsid w:val="002107F2"/>
    <w:rsid w:val="00210832"/>
    <w:rsid w:val="00210AFF"/>
    <w:rsid w:val="00210BEC"/>
    <w:rsid w:val="00210CC2"/>
    <w:rsid w:val="00210E12"/>
    <w:rsid w:val="00210EDE"/>
    <w:rsid w:val="00210FD4"/>
    <w:rsid w:val="00211257"/>
    <w:rsid w:val="0021129D"/>
    <w:rsid w:val="002112A7"/>
    <w:rsid w:val="0021132B"/>
    <w:rsid w:val="00211403"/>
    <w:rsid w:val="002114B3"/>
    <w:rsid w:val="0021160D"/>
    <w:rsid w:val="00211765"/>
    <w:rsid w:val="002118D1"/>
    <w:rsid w:val="00211906"/>
    <w:rsid w:val="002119FC"/>
    <w:rsid w:val="00211A43"/>
    <w:rsid w:val="00211B25"/>
    <w:rsid w:val="00211BD7"/>
    <w:rsid w:val="00211C45"/>
    <w:rsid w:val="00211CA0"/>
    <w:rsid w:val="00211D1D"/>
    <w:rsid w:val="00211D3F"/>
    <w:rsid w:val="00211D78"/>
    <w:rsid w:val="00211DB5"/>
    <w:rsid w:val="00211E0D"/>
    <w:rsid w:val="002120E7"/>
    <w:rsid w:val="002121E3"/>
    <w:rsid w:val="002122D8"/>
    <w:rsid w:val="00212387"/>
    <w:rsid w:val="0021243F"/>
    <w:rsid w:val="00212523"/>
    <w:rsid w:val="00212534"/>
    <w:rsid w:val="0021253E"/>
    <w:rsid w:val="0021257B"/>
    <w:rsid w:val="00212621"/>
    <w:rsid w:val="00212637"/>
    <w:rsid w:val="0021269C"/>
    <w:rsid w:val="002126A0"/>
    <w:rsid w:val="00212778"/>
    <w:rsid w:val="002127BD"/>
    <w:rsid w:val="002127D6"/>
    <w:rsid w:val="00212899"/>
    <w:rsid w:val="00212964"/>
    <w:rsid w:val="00212AE7"/>
    <w:rsid w:val="00212AE9"/>
    <w:rsid w:val="00212B15"/>
    <w:rsid w:val="00212B6B"/>
    <w:rsid w:val="00212B96"/>
    <w:rsid w:val="00212BAD"/>
    <w:rsid w:val="00212BC4"/>
    <w:rsid w:val="00212CB8"/>
    <w:rsid w:val="00212ECE"/>
    <w:rsid w:val="00212EDD"/>
    <w:rsid w:val="00212FFE"/>
    <w:rsid w:val="0021304D"/>
    <w:rsid w:val="0021323C"/>
    <w:rsid w:val="00213417"/>
    <w:rsid w:val="002134CD"/>
    <w:rsid w:val="0021356F"/>
    <w:rsid w:val="00213582"/>
    <w:rsid w:val="00213583"/>
    <w:rsid w:val="0021361B"/>
    <w:rsid w:val="00213786"/>
    <w:rsid w:val="002137A7"/>
    <w:rsid w:val="0021380D"/>
    <w:rsid w:val="0021385D"/>
    <w:rsid w:val="0021387C"/>
    <w:rsid w:val="0021395D"/>
    <w:rsid w:val="0021399D"/>
    <w:rsid w:val="00213B97"/>
    <w:rsid w:val="00213CA0"/>
    <w:rsid w:val="00213EAA"/>
    <w:rsid w:val="00213F64"/>
    <w:rsid w:val="00214166"/>
    <w:rsid w:val="0021416C"/>
    <w:rsid w:val="00214171"/>
    <w:rsid w:val="0021426C"/>
    <w:rsid w:val="00214341"/>
    <w:rsid w:val="00214393"/>
    <w:rsid w:val="002143F2"/>
    <w:rsid w:val="00214444"/>
    <w:rsid w:val="00214601"/>
    <w:rsid w:val="00214659"/>
    <w:rsid w:val="00214691"/>
    <w:rsid w:val="002146B9"/>
    <w:rsid w:val="002147AE"/>
    <w:rsid w:val="0021488A"/>
    <w:rsid w:val="0021497B"/>
    <w:rsid w:val="0021498B"/>
    <w:rsid w:val="00214990"/>
    <w:rsid w:val="00214A6E"/>
    <w:rsid w:val="00214A9F"/>
    <w:rsid w:val="00214AEF"/>
    <w:rsid w:val="00214B42"/>
    <w:rsid w:val="00214B48"/>
    <w:rsid w:val="00214CF8"/>
    <w:rsid w:val="00214D51"/>
    <w:rsid w:val="00214E6C"/>
    <w:rsid w:val="00214EF0"/>
    <w:rsid w:val="00214F8F"/>
    <w:rsid w:val="00215072"/>
    <w:rsid w:val="00215092"/>
    <w:rsid w:val="002152A4"/>
    <w:rsid w:val="002152A7"/>
    <w:rsid w:val="002152E5"/>
    <w:rsid w:val="0021559C"/>
    <w:rsid w:val="00215661"/>
    <w:rsid w:val="00215712"/>
    <w:rsid w:val="0021576A"/>
    <w:rsid w:val="002157AC"/>
    <w:rsid w:val="00215A2E"/>
    <w:rsid w:val="00215C4E"/>
    <w:rsid w:val="00215E51"/>
    <w:rsid w:val="00215F5A"/>
    <w:rsid w:val="002160EA"/>
    <w:rsid w:val="002162B5"/>
    <w:rsid w:val="002162BA"/>
    <w:rsid w:val="00216385"/>
    <w:rsid w:val="00216391"/>
    <w:rsid w:val="002163B2"/>
    <w:rsid w:val="002163C4"/>
    <w:rsid w:val="00216401"/>
    <w:rsid w:val="0021649E"/>
    <w:rsid w:val="002164B1"/>
    <w:rsid w:val="002164E8"/>
    <w:rsid w:val="002166F1"/>
    <w:rsid w:val="00216748"/>
    <w:rsid w:val="0021688D"/>
    <w:rsid w:val="002168F9"/>
    <w:rsid w:val="00216A40"/>
    <w:rsid w:val="00216AA4"/>
    <w:rsid w:val="0021702C"/>
    <w:rsid w:val="002170D6"/>
    <w:rsid w:val="0021720D"/>
    <w:rsid w:val="002172B1"/>
    <w:rsid w:val="00217578"/>
    <w:rsid w:val="002175AB"/>
    <w:rsid w:val="00217635"/>
    <w:rsid w:val="00217672"/>
    <w:rsid w:val="00217800"/>
    <w:rsid w:val="00217975"/>
    <w:rsid w:val="00217B75"/>
    <w:rsid w:val="00217D35"/>
    <w:rsid w:val="00217D62"/>
    <w:rsid w:val="00217DA8"/>
    <w:rsid w:val="00217DAA"/>
    <w:rsid w:val="00217F80"/>
    <w:rsid w:val="00217F8E"/>
    <w:rsid w:val="002201D3"/>
    <w:rsid w:val="00220513"/>
    <w:rsid w:val="00220670"/>
    <w:rsid w:val="002207B4"/>
    <w:rsid w:val="0022089F"/>
    <w:rsid w:val="002209BA"/>
    <w:rsid w:val="00220AFE"/>
    <w:rsid w:val="00220B85"/>
    <w:rsid w:val="00220C0C"/>
    <w:rsid w:val="00220C84"/>
    <w:rsid w:val="00220CB3"/>
    <w:rsid w:val="00220D49"/>
    <w:rsid w:val="00220D75"/>
    <w:rsid w:val="00220E59"/>
    <w:rsid w:val="00220FC1"/>
    <w:rsid w:val="00220FDE"/>
    <w:rsid w:val="00220FFF"/>
    <w:rsid w:val="00221292"/>
    <w:rsid w:val="00221436"/>
    <w:rsid w:val="002214CE"/>
    <w:rsid w:val="00221606"/>
    <w:rsid w:val="0022165D"/>
    <w:rsid w:val="00221670"/>
    <w:rsid w:val="002216FF"/>
    <w:rsid w:val="002218EA"/>
    <w:rsid w:val="00221A8C"/>
    <w:rsid w:val="00221AE9"/>
    <w:rsid w:val="00221B91"/>
    <w:rsid w:val="00221CC0"/>
    <w:rsid w:val="00221E3F"/>
    <w:rsid w:val="00221F67"/>
    <w:rsid w:val="00221F8E"/>
    <w:rsid w:val="002220C4"/>
    <w:rsid w:val="002221EC"/>
    <w:rsid w:val="0022227E"/>
    <w:rsid w:val="0022229D"/>
    <w:rsid w:val="00222356"/>
    <w:rsid w:val="00222495"/>
    <w:rsid w:val="00222555"/>
    <w:rsid w:val="002225F8"/>
    <w:rsid w:val="00222622"/>
    <w:rsid w:val="002226D9"/>
    <w:rsid w:val="002227A3"/>
    <w:rsid w:val="0022283E"/>
    <w:rsid w:val="00222892"/>
    <w:rsid w:val="002228FD"/>
    <w:rsid w:val="0022290E"/>
    <w:rsid w:val="002229B6"/>
    <w:rsid w:val="00222AC1"/>
    <w:rsid w:val="00222B00"/>
    <w:rsid w:val="00222B18"/>
    <w:rsid w:val="00222F91"/>
    <w:rsid w:val="0022300D"/>
    <w:rsid w:val="0022301D"/>
    <w:rsid w:val="002232C7"/>
    <w:rsid w:val="0022330E"/>
    <w:rsid w:val="00223368"/>
    <w:rsid w:val="002233A5"/>
    <w:rsid w:val="00223571"/>
    <w:rsid w:val="002235FE"/>
    <w:rsid w:val="00223636"/>
    <w:rsid w:val="002236B2"/>
    <w:rsid w:val="00223768"/>
    <w:rsid w:val="0022386A"/>
    <w:rsid w:val="00223A3C"/>
    <w:rsid w:val="00223BB3"/>
    <w:rsid w:val="00223DDE"/>
    <w:rsid w:val="00223E35"/>
    <w:rsid w:val="00223F68"/>
    <w:rsid w:val="00224017"/>
    <w:rsid w:val="002242A5"/>
    <w:rsid w:val="002242E6"/>
    <w:rsid w:val="0022432B"/>
    <w:rsid w:val="0022471C"/>
    <w:rsid w:val="002247A0"/>
    <w:rsid w:val="002248D6"/>
    <w:rsid w:val="002249DE"/>
    <w:rsid w:val="002249DF"/>
    <w:rsid w:val="002249F9"/>
    <w:rsid w:val="00224AE7"/>
    <w:rsid w:val="00224B41"/>
    <w:rsid w:val="00224BCD"/>
    <w:rsid w:val="00224C78"/>
    <w:rsid w:val="00224C81"/>
    <w:rsid w:val="00224D5B"/>
    <w:rsid w:val="00224D68"/>
    <w:rsid w:val="00224E48"/>
    <w:rsid w:val="00224E5C"/>
    <w:rsid w:val="00224E84"/>
    <w:rsid w:val="00224EC1"/>
    <w:rsid w:val="00224FE0"/>
    <w:rsid w:val="00225044"/>
    <w:rsid w:val="002254FB"/>
    <w:rsid w:val="0022563C"/>
    <w:rsid w:val="002256D7"/>
    <w:rsid w:val="002258F9"/>
    <w:rsid w:val="00225B05"/>
    <w:rsid w:val="00225BCD"/>
    <w:rsid w:val="0022609D"/>
    <w:rsid w:val="002260DE"/>
    <w:rsid w:val="002260F5"/>
    <w:rsid w:val="002260FB"/>
    <w:rsid w:val="0022619A"/>
    <w:rsid w:val="00226287"/>
    <w:rsid w:val="002262E4"/>
    <w:rsid w:val="002262FC"/>
    <w:rsid w:val="00226417"/>
    <w:rsid w:val="002264DC"/>
    <w:rsid w:val="0022657B"/>
    <w:rsid w:val="00226609"/>
    <w:rsid w:val="002266AA"/>
    <w:rsid w:val="002267AE"/>
    <w:rsid w:val="0022683E"/>
    <w:rsid w:val="00226A3C"/>
    <w:rsid w:val="00226A4E"/>
    <w:rsid w:val="00226A76"/>
    <w:rsid w:val="00226AD3"/>
    <w:rsid w:val="00226C89"/>
    <w:rsid w:val="00226D0B"/>
    <w:rsid w:val="00226E06"/>
    <w:rsid w:val="002271D0"/>
    <w:rsid w:val="002272E1"/>
    <w:rsid w:val="002273A3"/>
    <w:rsid w:val="00227711"/>
    <w:rsid w:val="002277A4"/>
    <w:rsid w:val="0022780D"/>
    <w:rsid w:val="00227A89"/>
    <w:rsid w:val="00227A95"/>
    <w:rsid w:val="00227ACE"/>
    <w:rsid w:val="00227AF8"/>
    <w:rsid w:val="00227BA9"/>
    <w:rsid w:val="00227BDE"/>
    <w:rsid w:val="00227CD0"/>
    <w:rsid w:val="00227D7C"/>
    <w:rsid w:val="00227E60"/>
    <w:rsid w:val="00227FD1"/>
    <w:rsid w:val="002301AD"/>
    <w:rsid w:val="0023028E"/>
    <w:rsid w:val="0023038F"/>
    <w:rsid w:val="002305D0"/>
    <w:rsid w:val="00230605"/>
    <w:rsid w:val="00230815"/>
    <w:rsid w:val="00230899"/>
    <w:rsid w:val="0023097A"/>
    <w:rsid w:val="00230B38"/>
    <w:rsid w:val="00230B71"/>
    <w:rsid w:val="00230BEA"/>
    <w:rsid w:val="00230C0B"/>
    <w:rsid w:val="00230CC7"/>
    <w:rsid w:val="00230D18"/>
    <w:rsid w:val="00230D4F"/>
    <w:rsid w:val="00230DDA"/>
    <w:rsid w:val="00230E13"/>
    <w:rsid w:val="00230E55"/>
    <w:rsid w:val="00230FE0"/>
    <w:rsid w:val="0023110F"/>
    <w:rsid w:val="00231270"/>
    <w:rsid w:val="00231455"/>
    <w:rsid w:val="0023155F"/>
    <w:rsid w:val="00231650"/>
    <w:rsid w:val="00231695"/>
    <w:rsid w:val="0023192C"/>
    <w:rsid w:val="00231955"/>
    <w:rsid w:val="0023198D"/>
    <w:rsid w:val="002319A5"/>
    <w:rsid w:val="00231A22"/>
    <w:rsid w:val="00231A70"/>
    <w:rsid w:val="00231BE5"/>
    <w:rsid w:val="00231C3D"/>
    <w:rsid w:val="00232006"/>
    <w:rsid w:val="002321BD"/>
    <w:rsid w:val="00232349"/>
    <w:rsid w:val="002324F7"/>
    <w:rsid w:val="00232538"/>
    <w:rsid w:val="0023260B"/>
    <w:rsid w:val="00232744"/>
    <w:rsid w:val="00232766"/>
    <w:rsid w:val="002327EA"/>
    <w:rsid w:val="002328BA"/>
    <w:rsid w:val="002328E1"/>
    <w:rsid w:val="0023299C"/>
    <w:rsid w:val="00232BC5"/>
    <w:rsid w:val="00232C21"/>
    <w:rsid w:val="00232C38"/>
    <w:rsid w:val="00232CA4"/>
    <w:rsid w:val="00232D19"/>
    <w:rsid w:val="00232D63"/>
    <w:rsid w:val="00232F73"/>
    <w:rsid w:val="0023308C"/>
    <w:rsid w:val="0023317B"/>
    <w:rsid w:val="002331B5"/>
    <w:rsid w:val="002332C3"/>
    <w:rsid w:val="002333C2"/>
    <w:rsid w:val="002335FE"/>
    <w:rsid w:val="002336E6"/>
    <w:rsid w:val="0023398C"/>
    <w:rsid w:val="00233992"/>
    <w:rsid w:val="00233B68"/>
    <w:rsid w:val="00233BE0"/>
    <w:rsid w:val="00233D76"/>
    <w:rsid w:val="00233F1F"/>
    <w:rsid w:val="00233F2A"/>
    <w:rsid w:val="00234093"/>
    <w:rsid w:val="00234154"/>
    <w:rsid w:val="002341A1"/>
    <w:rsid w:val="00234295"/>
    <w:rsid w:val="002342B1"/>
    <w:rsid w:val="002342F3"/>
    <w:rsid w:val="00234303"/>
    <w:rsid w:val="00234970"/>
    <w:rsid w:val="002349CC"/>
    <w:rsid w:val="00234A43"/>
    <w:rsid w:val="00234B1F"/>
    <w:rsid w:val="00234C29"/>
    <w:rsid w:val="00234DCE"/>
    <w:rsid w:val="00234DF3"/>
    <w:rsid w:val="00234E55"/>
    <w:rsid w:val="00234EC1"/>
    <w:rsid w:val="00234F05"/>
    <w:rsid w:val="00235038"/>
    <w:rsid w:val="00235117"/>
    <w:rsid w:val="002351FA"/>
    <w:rsid w:val="00235360"/>
    <w:rsid w:val="0023546F"/>
    <w:rsid w:val="00235629"/>
    <w:rsid w:val="00235670"/>
    <w:rsid w:val="002356F5"/>
    <w:rsid w:val="00235BBE"/>
    <w:rsid w:val="00235C42"/>
    <w:rsid w:val="00235DB0"/>
    <w:rsid w:val="00235DEB"/>
    <w:rsid w:val="00235E3F"/>
    <w:rsid w:val="00235ED0"/>
    <w:rsid w:val="00235EE3"/>
    <w:rsid w:val="0023601E"/>
    <w:rsid w:val="00236170"/>
    <w:rsid w:val="00236183"/>
    <w:rsid w:val="002361DD"/>
    <w:rsid w:val="00236229"/>
    <w:rsid w:val="002362AA"/>
    <w:rsid w:val="002362B4"/>
    <w:rsid w:val="002363FC"/>
    <w:rsid w:val="002365B5"/>
    <w:rsid w:val="002365E0"/>
    <w:rsid w:val="00236615"/>
    <w:rsid w:val="002366BF"/>
    <w:rsid w:val="00236A6F"/>
    <w:rsid w:val="00236B7C"/>
    <w:rsid w:val="00236BEE"/>
    <w:rsid w:val="00236CB6"/>
    <w:rsid w:val="00236D9D"/>
    <w:rsid w:val="00236E1B"/>
    <w:rsid w:val="00236E80"/>
    <w:rsid w:val="00236F9F"/>
    <w:rsid w:val="00237008"/>
    <w:rsid w:val="00237109"/>
    <w:rsid w:val="002371BA"/>
    <w:rsid w:val="00237209"/>
    <w:rsid w:val="002373D4"/>
    <w:rsid w:val="00237599"/>
    <w:rsid w:val="0023759C"/>
    <w:rsid w:val="0023763F"/>
    <w:rsid w:val="002376CE"/>
    <w:rsid w:val="002378A9"/>
    <w:rsid w:val="00237939"/>
    <w:rsid w:val="00237A86"/>
    <w:rsid w:val="00237BA6"/>
    <w:rsid w:val="00237BB8"/>
    <w:rsid w:val="00237BF3"/>
    <w:rsid w:val="00237E95"/>
    <w:rsid w:val="00237F40"/>
    <w:rsid w:val="00240101"/>
    <w:rsid w:val="00240106"/>
    <w:rsid w:val="002401C8"/>
    <w:rsid w:val="0024025D"/>
    <w:rsid w:val="002402F6"/>
    <w:rsid w:val="0024038A"/>
    <w:rsid w:val="002403BA"/>
    <w:rsid w:val="0024053A"/>
    <w:rsid w:val="002406A6"/>
    <w:rsid w:val="002406E6"/>
    <w:rsid w:val="00240765"/>
    <w:rsid w:val="00240C25"/>
    <w:rsid w:val="00240C32"/>
    <w:rsid w:val="00240D37"/>
    <w:rsid w:val="00240D62"/>
    <w:rsid w:val="00240E95"/>
    <w:rsid w:val="00240E99"/>
    <w:rsid w:val="00240F04"/>
    <w:rsid w:val="00241221"/>
    <w:rsid w:val="00241343"/>
    <w:rsid w:val="00241483"/>
    <w:rsid w:val="002414C3"/>
    <w:rsid w:val="002414D1"/>
    <w:rsid w:val="002414F3"/>
    <w:rsid w:val="00241541"/>
    <w:rsid w:val="002415FF"/>
    <w:rsid w:val="00241619"/>
    <w:rsid w:val="002416C9"/>
    <w:rsid w:val="0024176A"/>
    <w:rsid w:val="002417DF"/>
    <w:rsid w:val="002417EF"/>
    <w:rsid w:val="002417FE"/>
    <w:rsid w:val="002418AC"/>
    <w:rsid w:val="0024198C"/>
    <w:rsid w:val="002419C7"/>
    <w:rsid w:val="00241B23"/>
    <w:rsid w:val="00241C31"/>
    <w:rsid w:val="00241C6E"/>
    <w:rsid w:val="00241C9F"/>
    <w:rsid w:val="00241CC7"/>
    <w:rsid w:val="00241D1E"/>
    <w:rsid w:val="00241DF8"/>
    <w:rsid w:val="00241F8E"/>
    <w:rsid w:val="00242136"/>
    <w:rsid w:val="0024213C"/>
    <w:rsid w:val="00242453"/>
    <w:rsid w:val="00242587"/>
    <w:rsid w:val="002425C8"/>
    <w:rsid w:val="00242611"/>
    <w:rsid w:val="00242797"/>
    <w:rsid w:val="002428C2"/>
    <w:rsid w:val="00242926"/>
    <w:rsid w:val="00242AAD"/>
    <w:rsid w:val="00242BF8"/>
    <w:rsid w:val="00242C74"/>
    <w:rsid w:val="00242EB1"/>
    <w:rsid w:val="00242F63"/>
    <w:rsid w:val="00243322"/>
    <w:rsid w:val="002433FD"/>
    <w:rsid w:val="00243471"/>
    <w:rsid w:val="002435F1"/>
    <w:rsid w:val="00243692"/>
    <w:rsid w:val="00243753"/>
    <w:rsid w:val="00243794"/>
    <w:rsid w:val="00243840"/>
    <w:rsid w:val="00243877"/>
    <w:rsid w:val="002438D7"/>
    <w:rsid w:val="00243916"/>
    <w:rsid w:val="002439AE"/>
    <w:rsid w:val="002439EE"/>
    <w:rsid w:val="00243AAA"/>
    <w:rsid w:val="00243C55"/>
    <w:rsid w:val="00243C72"/>
    <w:rsid w:val="00243F4F"/>
    <w:rsid w:val="00244149"/>
    <w:rsid w:val="00244334"/>
    <w:rsid w:val="0024442B"/>
    <w:rsid w:val="0024461C"/>
    <w:rsid w:val="00244777"/>
    <w:rsid w:val="0024479B"/>
    <w:rsid w:val="002447D5"/>
    <w:rsid w:val="00244811"/>
    <w:rsid w:val="00244956"/>
    <w:rsid w:val="00244B3A"/>
    <w:rsid w:val="00244B7B"/>
    <w:rsid w:val="00244BAD"/>
    <w:rsid w:val="00244E00"/>
    <w:rsid w:val="00244E28"/>
    <w:rsid w:val="00244E53"/>
    <w:rsid w:val="00244EE2"/>
    <w:rsid w:val="0024502F"/>
    <w:rsid w:val="0024515D"/>
    <w:rsid w:val="00245249"/>
    <w:rsid w:val="00245276"/>
    <w:rsid w:val="00245306"/>
    <w:rsid w:val="00245339"/>
    <w:rsid w:val="00245346"/>
    <w:rsid w:val="002457CB"/>
    <w:rsid w:val="002459DA"/>
    <w:rsid w:val="002459F6"/>
    <w:rsid w:val="00245A8E"/>
    <w:rsid w:val="00245AE1"/>
    <w:rsid w:val="00245B6E"/>
    <w:rsid w:val="00245C74"/>
    <w:rsid w:val="00245D33"/>
    <w:rsid w:val="00245D85"/>
    <w:rsid w:val="00245DD2"/>
    <w:rsid w:val="00245E91"/>
    <w:rsid w:val="00245ED1"/>
    <w:rsid w:val="00245FDF"/>
    <w:rsid w:val="00246034"/>
    <w:rsid w:val="002460C0"/>
    <w:rsid w:val="00246133"/>
    <w:rsid w:val="0024638E"/>
    <w:rsid w:val="00246516"/>
    <w:rsid w:val="00246A22"/>
    <w:rsid w:val="00246AB4"/>
    <w:rsid w:val="00246ACE"/>
    <w:rsid w:val="00246BD8"/>
    <w:rsid w:val="00246CB1"/>
    <w:rsid w:val="00246E11"/>
    <w:rsid w:val="00246FED"/>
    <w:rsid w:val="00247047"/>
    <w:rsid w:val="00247130"/>
    <w:rsid w:val="0024725F"/>
    <w:rsid w:val="002472BC"/>
    <w:rsid w:val="0024757A"/>
    <w:rsid w:val="002475F3"/>
    <w:rsid w:val="00247636"/>
    <w:rsid w:val="00247689"/>
    <w:rsid w:val="00247759"/>
    <w:rsid w:val="0024775D"/>
    <w:rsid w:val="00247767"/>
    <w:rsid w:val="00247797"/>
    <w:rsid w:val="002477AC"/>
    <w:rsid w:val="0024780C"/>
    <w:rsid w:val="00247847"/>
    <w:rsid w:val="00247961"/>
    <w:rsid w:val="00247B91"/>
    <w:rsid w:val="00247C7F"/>
    <w:rsid w:val="00247C96"/>
    <w:rsid w:val="00247D55"/>
    <w:rsid w:val="00247D68"/>
    <w:rsid w:val="00247DD8"/>
    <w:rsid w:val="00247F5E"/>
    <w:rsid w:val="0025001C"/>
    <w:rsid w:val="0025008C"/>
    <w:rsid w:val="002501AF"/>
    <w:rsid w:val="002501DD"/>
    <w:rsid w:val="0025030D"/>
    <w:rsid w:val="00250370"/>
    <w:rsid w:val="0025039C"/>
    <w:rsid w:val="002503CE"/>
    <w:rsid w:val="00250552"/>
    <w:rsid w:val="002505A2"/>
    <w:rsid w:val="002505E0"/>
    <w:rsid w:val="0025067B"/>
    <w:rsid w:val="002507AC"/>
    <w:rsid w:val="002508E5"/>
    <w:rsid w:val="00250B71"/>
    <w:rsid w:val="00250C14"/>
    <w:rsid w:val="00250C44"/>
    <w:rsid w:val="00250C87"/>
    <w:rsid w:val="00250C9B"/>
    <w:rsid w:val="00250F01"/>
    <w:rsid w:val="00250F40"/>
    <w:rsid w:val="00250F6B"/>
    <w:rsid w:val="00250F7F"/>
    <w:rsid w:val="00251025"/>
    <w:rsid w:val="002511A2"/>
    <w:rsid w:val="00251219"/>
    <w:rsid w:val="00251222"/>
    <w:rsid w:val="00251405"/>
    <w:rsid w:val="0025149C"/>
    <w:rsid w:val="002514DD"/>
    <w:rsid w:val="0025162C"/>
    <w:rsid w:val="002516D7"/>
    <w:rsid w:val="00251884"/>
    <w:rsid w:val="00251965"/>
    <w:rsid w:val="00251990"/>
    <w:rsid w:val="00251A9A"/>
    <w:rsid w:val="00251B4B"/>
    <w:rsid w:val="00251BAE"/>
    <w:rsid w:val="00251C24"/>
    <w:rsid w:val="00251C5E"/>
    <w:rsid w:val="00251DA7"/>
    <w:rsid w:val="00251DA8"/>
    <w:rsid w:val="00251E1A"/>
    <w:rsid w:val="00251E2B"/>
    <w:rsid w:val="00251E51"/>
    <w:rsid w:val="00251F58"/>
    <w:rsid w:val="00251F81"/>
    <w:rsid w:val="00252018"/>
    <w:rsid w:val="00252092"/>
    <w:rsid w:val="002520CC"/>
    <w:rsid w:val="00252399"/>
    <w:rsid w:val="00252420"/>
    <w:rsid w:val="00252465"/>
    <w:rsid w:val="002524F9"/>
    <w:rsid w:val="002524FF"/>
    <w:rsid w:val="002525A3"/>
    <w:rsid w:val="00252671"/>
    <w:rsid w:val="00252711"/>
    <w:rsid w:val="00252736"/>
    <w:rsid w:val="002527E6"/>
    <w:rsid w:val="002528D7"/>
    <w:rsid w:val="00252924"/>
    <w:rsid w:val="00252939"/>
    <w:rsid w:val="00252B5E"/>
    <w:rsid w:val="00252BCB"/>
    <w:rsid w:val="00252E79"/>
    <w:rsid w:val="00252E89"/>
    <w:rsid w:val="00252ECB"/>
    <w:rsid w:val="00252F1C"/>
    <w:rsid w:val="00252F97"/>
    <w:rsid w:val="002531EF"/>
    <w:rsid w:val="0025337E"/>
    <w:rsid w:val="002533D8"/>
    <w:rsid w:val="00253433"/>
    <w:rsid w:val="0025343F"/>
    <w:rsid w:val="0025351E"/>
    <w:rsid w:val="00253574"/>
    <w:rsid w:val="00253829"/>
    <w:rsid w:val="0025387C"/>
    <w:rsid w:val="0025397E"/>
    <w:rsid w:val="002539EE"/>
    <w:rsid w:val="00253B9D"/>
    <w:rsid w:val="00253C49"/>
    <w:rsid w:val="00253CC9"/>
    <w:rsid w:val="00253D5B"/>
    <w:rsid w:val="00253D7A"/>
    <w:rsid w:val="00253FF9"/>
    <w:rsid w:val="002543AD"/>
    <w:rsid w:val="002546D6"/>
    <w:rsid w:val="00254745"/>
    <w:rsid w:val="002547FC"/>
    <w:rsid w:val="00254865"/>
    <w:rsid w:val="0025492D"/>
    <w:rsid w:val="00254C9A"/>
    <w:rsid w:val="00254CAB"/>
    <w:rsid w:val="00254D42"/>
    <w:rsid w:val="00254E04"/>
    <w:rsid w:val="00254F32"/>
    <w:rsid w:val="00254FD0"/>
    <w:rsid w:val="002550D9"/>
    <w:rsid w:val="002550E3"/>
    <w:rsid w:val="00255142"/>
    <w:rsid w:val="0025521F"/>
    <w:rsid w:val="00255293"/>
    <w:rsid w:val="0025530A"/>
    <w:rsid w:val="002553EB"/>
    <w:rsid w:val="0025544A"/>
    <w:rsid w:val="002554DD"/>
    <w:rsid w:val="00255542"/>
    <w:rsid w:val="00255630"/>
    <w:rsid w:val="0025573D"/>
    <w:rsid w:val="00255B76"/>
    <w:rsid w:val="00255C1F"/>
    <w:rsid w:val="00255C9F"/>
    <w:rsid w:val="00255CCC"/>
    <w:rsid w:val="00255DDE"/>
    <w:rsid w:val="002560CA"/>
    <w:rsid w:val="0025623C"/>
    <w:rsid w:val="002562E6"/>
    <w:rsid w:val="0025630C"/>
    <w:rsid w:val="0025632C"/>
    <w:rsid w:val="002565C6"/>
    <w:rsid w:val="00256645"/>
    <w:rsid w:val="00256BC0"/>
    <w:rsid w:val="00256D04"/>
    <w:rsid w:val="00256D58"/>
    <w:rsid w:val="00256E15"/>
    <w:rsid w:val="00256F3D"/>
    <w:rsid w:val="0025729E"/>
    <w:rsid w:val="0025738D"/>
    <w:rsid w:val="002573DC"/>
    <w:rsid w:val="002574C2"/>
    <w:rsid w:val="002575B6"/>
    <w:rsid w:val="002576DC"/>
    <w:rsid w:val="0025775D"/>
    <w:rsid w:val="002578A0"/>
    <w:rsid w:val="002578A7"/>
    <w:rsid w:val="0025790A"/>
    <w:rsid w:val="00257A0A"/>
    <w:rsid w:val="00257A10"/>
    <w:rsid w:val="00257B11"/>
    <w:rsid w:val="00257C17"/>
    <w:rsid w:val="00257D8F"/>
    <w:rsid w:val="00257E1F"/>
    <w:rsid w:val="00257F85"/>
    <w:rsid w:val="0026000E"/>
    <w:rsid w:val="00260191"/>
    <w:rsid w:val="00260212"/>
    <w:rsid w:val="00260345"/>
    <w:rsid w:val="0026037B"/>
    <w:rsid w:val="002603E0"/>
    <w:rsid w:val="00260449"/>
    <w:rsid w:val="00260456"/>
    <w:rsid w:val="00260959"/>
    <w:rsid w:val="002609DF"/>
    <w:rsid w:val="00260A44"/>
    <w:rsid w:val="00260C03"/>
    <w:rsid w:val="00260D08"/>
    <w:rsid w:val="00260E23"/>
    <w:rsid w:val="00260E8B"/>
    <w:rsid w:val="00260E9A"/>
    <w:rsid w:val="00260FAC"/>
    <w:rsid w:val="0026110C"/>
    <w:rsid w:val="0026124D"/>
    <w:rsid w:val="00261278"/>
    <w:rsid w:val="002612D1"/>
    <w:rsid w:val="00261331"/>
    <w:rsid w:val="00261349"/>
    <w:rsid w:val="00261448"/>
    <w:rsid w:val="0026147F"/>
    <w:rsid w:val="00261497"/>
    <w:rsid w:val="0026150F"/>
    <w:rsid w:val="00261519"/>
    <w:rsid w:val="0026154E"/>
    <w:rsid w:val="002615FA"/>
    <w:rsid w:val="00261689"/>
    <w:rsid w:val="00261731"/>
    <w:rsid w:val="002617E5"/>
    <w:rsid w:val="002618DD"/>
    <w:rsid w:val="00261905"/>
    <w:rsid w:val="00261963"/>
    <w:rsid w:val="00261A8D"/>
    <w:rsid w:val="00261B2B"/>
    <w:rsid w:val="00261B81"/>
    <w:rsid w:val="00261C7D"/>
    <w:rsid w:val="00261DDB"/>
    <w:rsid w:val="00261E58"/>
    <w:rsid w:val="00262127"/>
    <w:rsid w:val="00262151"/>
    <w:rsid w:val="0026219E"/>
    <w:rsid w:val="00262220"/>
    <w:rsid w:val="0026238B"/>
    <w:rsid w:val="00262442"/>
    <w:rsid w:val="00262577"/>
    <w:rsid w:val="002625E9"/>
    <w:rsid w:val="0026266F"/>
    <w:rsid w:val="00262CE1"/>
    <w:rsid w:val="00262D9D"/>
    <w:rsid w:val="00262E6F"/>
    <w:rsid w:val="00262E9C"/>
    <w:rsid w:val="00262F92"/>
    <w:rsid w:val="0026300A"/>
    <w:rsid w:val="00263023"/>
    <w:rsid w:val="00263056"/>
    <w:rsid w:val="0026341E"/>
    <w:rsid w:val="002634E7"/>
    <w:rsid w:val="0026365A"/>
    <w:rsid w:val="002639FF"/>
    <w:rsid w:val="00263A7B"/>
    <w:rsid w:val="00263C89"/>
    <w:rsid w:val="00263C99"/>
    <w:rsid w:val="00263DC4"/>
    <w:rsid w:val="00263FBF"/>
    <w:rsid w:val="00264049"/>
    <w:rsid w:val="00264121"/>
    <w:rsid w:val="00264215"/>
    <w:rsid w:val="0026423E"/>
    <w:rsid w:val="002643CD"/>
    <w:rsid w:val="0026442C"/>
    <w:rsid w:val="002644A5"/>
    <w:rsid w:val="00264596"/>
    <w:rsid w:val="002645A0"/>
    <w:rsid w:val="002648F3"/>
    <w:rsid w:val="002649B5"/>
    <w:rsid w:val="002649EE"/>
    <w:rsid w:val="00264A7D"/>
    <w:rsid w:val="00264D16"/>
    <w:rsid w:val="00264D5B"/>
    <w:rsid w:val="00264EAF"/>
    <w:rsid w:val="00265035"/>
    <w:rsid w:val="002650BD"/>
    <w:rsid w:val="002652AE"/>
    <w:rsid w:val="002652BF"/>
    <w:rsid w:val="0026540D"/>
    <w:rsid w:val="0026555B"/>
    <w:rsid w:val="0026566D"/>
    <w:rsid w:val="00265723"/>
    <w:rsid w:val="0026579F"/>
    <w:rsid w:val="0026586F"/>
    <w:rsid w:val="00265986"/>
    <w:rsid w:val="002659A7"/>
    <w:rsid w:val="00265C85"/>
    <w:rsid w:val="00265CC2"/>
    <w:rsid w:val="00265D12"/>
    <w:rsid w:val="00265D2D"/>
    <w:rsid w:val="00265DAB"/>
    <w:rsid w:val="002661B8"/>
    <w:rsid w:val="002661F3"/>
    <w:rsid w:val="0026622B"/>
    <w:rsid w:val="0026627F"/>
    <w:rsid w:val="00266315"/>
    <w:rsid w:val="002665AF"/>
    <w:rsid w:val="00266646"/>
    <w:rsid w:val="002666E0"/>
    <w:rsid w:val="0026674B"/>
    <w:rsid w:val="002668A2"/>
    <w:rsid w:val="0026696A"/>
    <w:rsid w:val="00266994"/>
    <w:rsid w:val="00266A26"/>
    <w:rsid w:val="00266AE7"/>
    <w:rsid w:val="00266B1D"/>
    <w:rsid w:val="00266F2C"/>
    <w:rsid w:val="0026715C"/>
    <w:rsid w:val="00267250"/>
    <w:rsid w:val="002672F0"/>
    <w:rsid w:val="00267816"/>
    <w:rsid w:val="0026783A"/>
    <w:rsid w:val="002678A9"/>
    <w:rsid w:val="002678F0"/>
    <w:rsid w:val="0026793A"/>
    <w:rsid w:val="00267A25"/>
    <w:rsid w:val="00267A3A"/>
    <w:rsid w:val="00267A4E"/>
    <w:rsid w:val="00267B43"/>
    <w:rsid w:val="00267B81"/>
    <w:rsid w:val="00267D03"/>
    <w:rsid w:val="00267DF4"/>
    <w:rsid w:val="00267EA3"/>
    <w:rsid w:val="00267EB4"/>
    <w:rsid w:val="00267EF8"/>
    <w:rsid w:val="00267F55"/>
    <w:rsid w:val="0027007C"/>
    <w:rsid w:val="00270092"/>
    <w:rsid w:val="002702FF"/>
    <w:rsid w:val="00270436"/>
    <w:rsid w:val="00270548"/>
    <w:rsid w:val="002707EA"/>
    <w:rsid w:val="002707EC"/>
    <w:rsid w:val="00270942"/>
    <w:rsid w:val="00270B09"/>
    <w:rsid w:val="00270DB3"/>
    <w:rsid w:val="00270E7F"/>
    <w:rsid w:val="00270EB4"/>
    <w:rsid w:val="00270F1C"/>
    <w:rsid w:val="0027116D"/>
    <w:rsid w:val="002711B3"/>
    <w:rsid w:val="0027125A"/>
    <w:rsid w:val="002713B8"/>
    <w:rsid w:val="0027146A"/>
    <w:rsid w:val="00271706"/>
    <w:rsid w:val="00271742"/>
    <w:rsid w:val="002717B6"/>
    <w:rsid w:val="00271990"/>
    <w:rsid w:val="00271A6F"/>
    <w:rsid w:val="00271AF5"/>
    <w:rsid w:val="00271B96"/>
    <w:rsid w:val="00271C28"/>
    <w:rsid w:val="00271CEA"/>
    <w:rsid w:val="00271F58"/>
    <w:rsid w:val="00272060"/>
    <w:rsid w:val="002721BA"/>
    <w:rsid w:val="00272231"/>
    <w:rsid w:val="002722A7"/>
    <w:rsid w:val="002725C1"/>
    <w:rsid w:val="00272779"/>
    <w:rsid w:val="00272932"/>
    <w:rsid w:val="00272963"/>
    <w:rsid w:val="00272A15"/>
    <w:rsid w:val="00272A89"/>
    <w:rsid w:val="00272AA2"/>
    <w:rsid w:val="00272C5D"/>
    <w:rsid w:val="00272EE3"/>
    <w:rsid w:val="00272F5E"/>
    <w:rsid w:val="00272FE7"/>
    <w:rsid w:val="00273232"/>
    <w:rsid w:val="0027325A"/>
    <w:rsid w:val="0027354E"/>
    <w:rsid w:val="00273586"/>
    <w:rsid w:val="00273654"/>
    <w:rsid w:val="00273656"/>
    <w:rsid w:val="002737BB"/>
    <w:rsid w:val="002737E2"/>
    <w:rsid w:val="002737EC"/>
    <w:rsid w:val="00273A16"/>
    <w:rsid w:val="00273F1D"/>
    <w:rsid w:val="002740B5"/>
    <w:rsid w:val="002740F7"/>
    <w:rsid w:val="002741B9"/>
    <w:rsid w:val="00274283"/>
    <w:rsid w:val="0027444C"/>
    <w:rsid w:val="00274516"/>
    <w:rsid w:val="00274517"/>
    <w:rsid w:val="002746DB"/>
    <w:rsid w:val="0027471C"/>
    <w:rsid w:val="002747C3"/>
    <w:rsid w:val="00274B30"/>
    <w:rsid w:val="00274B6B"/>
    <w:rsid w:val="00274B8E"/>
    <w:rsid w:val="00274C91"/>
    <w:rsid w:val="00274CCC"/>
    <w:rsid w:val="00274D51"/>
    <w:rsid w:val="00274D5B"/>
    <w:rsid w:val="00274DEC"/>
    <w:rsid w:val="0027517E"/>
    <w:rsid w:val="0027521C"/>
    <w:rsid w:val="00275285"/>
    <w:rsid w:val="00275306"/>
    <w:rsid w:val="0027546C"/>
    <w:rsid w:val="002754B1"/>
    <w:rsid w:val="0027550D"/>
    <w:rsid w:val="0027551F"/>
    <w:rsid w:val="0027566A"/>
    <w:rsid w:val="002756A1"/>
    <w:rsid w:val="00275735"/>
    <w:rsid w:val="00275777"/>
    <w:rsid w:val="002758DB"/>
    <w:rsid w:val="00275998"/>
    <w:rsid w:val="00275A80"/>
    <w:rsid w:val="00275AEA"/>
    <w:rsid w:val="00275BA8"/>
    <w:rsid w:val="00275C0E"/>
    <w:rsid w:val="00275C9E"/>
    <w:rsid w:val="00275CDB"/>
    <w:rsid w:val="00275E21"/>
    <w:rsid w:val="00275ED2"/>
    <w:rsid w:val="0027617A"/>
    <w:rsid w:val="00276346"/>
    <w:rsid w:val="002764AB"/>
    <w:rsid w:val="00276596"/>
    <w:rsid w:val="00276B35"/>
    <w:rsid w:val="00276C04"/>
    <w:rsid w:val="00276DA7"/>
    <w:rsid w:val="00276DC9"/>
    <w:rsid w:val="00276EFD"/>
    <w:rsid w:val="0027713C"/>
    <w:rsid w:val="0027742B"/>
    <w:rsid w:val="002774C2"/>
    <w:rsid w:val="002775FD"/>
    <w:rsid w:val="00277612"/>
    <w:rsid w:val="00277673"/>
    <w:rsid w:val="00277757"/>
    <w:rsid w:val="00277827"/>
    <w:rsid w:val="00277857"/>
    <w:rsid w:val="002778EC"/>
    <w:rsid w:val="00277955"/>
    <w:rsid w:val="00277C92"/>
    <w:rsid w:val="00277EF8"/>
    <w:rsid w:val="00277EFC"/>
    <w:rsid w:val="00277F5F"/>
    <w:rsid w:val="00277F63"/>
    <w:rsid w:val="00277FF1"/>
    <w:rsid w:val="00277FF7"/>
    <w:rsid w:val="002800F4"/>
    <w:rsid w:val="0028018F"/>
    <w:rsid w:val="00280276"/>
    <w:rsid w:val="0028028B"/>
    <w:rsid w:val="002803D6"/>
    <w:rsid w:val="00280469"/>
    <w:rsid w:val="00280723"/>
    <w:rsid w:val="002808F0"/>
    <w:rsid w:val="00280955"/>
    <w:rsid w:val="0028098B"/>
    <w:rsid w:val="00280A53"/>
    <w:rsid w:val="00280ABC"/>
    <w:rsid w:val="00280C58"/>
    <w:rsid w:val="00280E20"/>
    <w:rsid w:val="00280F47"/>
    <w:rsid w:val="00281195"/>
    <w:rsid w:val="00281464"/>
    <w:rsid w:val="0028156E"/>
    <w:rsid w:val="00281712"/>
    <w:rsid w:val="00281718"/>
    <w:rsid w:val="002817C7"/>
    <w:rsid w:val="002817E0"/>
    <w:rsid w:val="002817EA"/>
    <w:rsid w:val="0028180E"/>
    <w:rsid w:val="00281917"/>
    <w:rsid w:val="0028197B"/>
    <w:rsid w:val="00281A03"/>
    <w:rsid w:val="00281B20"/>
    <w:rsid w:val="00281B5B"/>
    <w:rsid w:val="00281C13"/>
    <w:rsid w:val="00281C5B"/>
    <w:rsid w:val="00281CED"/>
    <w:rsid w:val="00281E5E"/>
    <w:rsid w:val="00281F0C"/>
    <w:rsid w:val="00281F11"/>
    <w:rsid w:val="00281FA6"/>
    <w:rsid w:val="00282075"/>
    <w:rsid w:val="00282211"/>
    <w:rsid w:val="00282247"/>
    <w:rsid w:val="00282288"/>
    <w:rsid w:val="00282308"/>
    <w:rsid w:val="002824BB"/>
    <w:rsid w:val="00282662"/>
    <w:rsid w:val="00282820"/>
    <w:rsid w:val="0028283C"/>
    <w:rsid w:val="002828BB"/>
    <w:rsid w:val="00282909"/>
    <w:rsid w:val="00282A04"/>
    <w:rsid w:val="00282BAE"/>
    <w:rsid w:val="00282C01"/>
    <w:rsid w:val="00282D44"/>
    <w:rsid w:val="00283017"/>
    <w:rsid w:val="00283026"/>
    <w:rsid w:val="002830C0"/>
    <w:rsid w:val="002830C7"/>
    <w:rsid w:val="002830E5"/>
    <w:rsid w:val="00283164"/>
    <w:rsid w:val="00283265"/>
    <w:rsid w:val="00283271"/>
    <w:rsid w:val="002832C4"/>
    <w:rsid w:val="0028337D"/>
    <w:rsid w:val="00283568"/>
    <w:rsid w:val="002835F6"/>
    <w:rsid w:val="00283600"/>
    <w:rsid w:val="002836BB"/>
    <w:rsid w:val="0028380D"/>
    <w:rsid w:val="0028385E"/>
    <w:rsid w:val="002839A5"/>
    <w:rsid w:val="00283AA8"/>
    <w:rsid w:val="00283E19"/>
    <w:rsid w:val="00283E33"/>
    <w:rsid w:val="00283E89"/>
    <w:rsid w:val="00283EA6"/>
    <w:rsid w:val="00283ED6"/>
    <w:rsid w:val="00283FC8"/>
    <w:rsid w:val="00283FE1"/>
    <w:rsid w:val="0028431A"/>
    <w:rsid w:val="00284613"/>
    <w:rsid w:val="002846FF"/>
    <w:rsid w:val="0028485C"/>
    <w:rsid w:val="00284896"/>
    <w:rsid w:val="002848D5"/>
    <w:rsid w:val="0028498A"/>
    <w:rsid w:val="00284A24"/>
    <w:rsid w:val="00284C0A"/>
    <w:rsid w:val="00284C68"/>
    <w:rsid w:val="00284CB8"/>
    <w:rsid w:val="00284E2F"/>
    <w:rsid w:val="00284ED3"/>
    <w:rsid w:val="00285028"/>
    <w:rsid w:val="002850D4"/>
    <w:rsid w:val="002850E7"/>
    <w:rsid w:val="002853AB"/>
    <w:rsid w:val="0028555C"/>
    <w:rsid w:val="00285574"/>
    <w:rsid w:val="00285582"/>
    <w:rsid w:val="002856A8"/>
    <w:rsid w:val="002856AA"/>
    <w:rsid w:val="002856C1"/>
    <w:rsid w:val="002857E3"/>
    <w:rsid w:val="00285A98"/>
    <w:rsid w:val="0028603F"/>
    <w:rsid w:val="0028608B"/>
    <w:rsid w:val="00286172"/>
    <w:rsid w:val="002862E1"/>
    <w:rsid w:val="00286306"/>
    <w:rsid w:val="00286565"/>
    <w:rsid w:val="00286633"/>
    <w:rsid w:val="0028664D"/>
    <w:rsid w:val="002866CA"/>
    <w:rsid w:val="00286715"/>
    <w:rsid w:val="00286852"/>
    <w:rsid w:val="002869F4"/>
    <w:rsid w:val="00286AB7"/>
    <w:rsid w:val="00286B39"/>
    <w:rsid w:val="00286D09"/>
    <w:rsid w:val="00286E7B"/>
    <w:rsid w:val="0028706D"/>
    <w:rsid w:val="0028717B"/>
    <w:rsid w:val="00287186"/>
    <w:rsid w:val="002871EB"/>
    <w:rsid w:val="0028724E"/>
    <w:rsid w:val="00287504"/>
    <w:rsid w:val="0028765A"/>
    <w:rsid w:val="002878AA"/>
    <w:rsid w:val="0028790A"/>
    <w:rsid w:val="002879BE"/>
    <w:rsid w:val="002879D6"/>
    <w:rsid w:val="00287A4D"/>
    <w:rsid w:val="00287A90"/>
    <w:rsid w:val="00287B3C"/>
    <w:rsid w:val="00287BBB"/>
    <w:rsid w:val="00287C67"/>
    <w:rsid w:val="00287E56"/>
    <w:rsid w:val="00287E5C"/>
    <w:rsid w:val="00287ECB"/>
    <w:rsid w:val="00287FB4"/>
    <w:rsid w:val="00287FD1"/>
    <w:rsid w:val="002902A8"/>
    <w:rsid w:val="002905DF"/>
    <w:rsid w:val="00290690"/>
    <w:rsid w:val="00290929"/>
    <w:rsid w:val="002909D2"/>
    <w:rsid w:val="00290BE5"/>
    <w:rsid w:val="00290BE7"/>
    <w:rsid w:val="00290BED"/>
    <w:rsid w:val="00290CB4"/>
    <w:rsid w:val="00290D8D"/>
    <w:rsid w:val="00290E87"/>
    <w:rsid w:val="00290EEE"/>
    <w:rsid w:val="00290F43"/>
    <w:rsid w:val="00290FA1"/>
    <w:rsid w:val="0029106A"/>
    <w:rsid w:val="00291382"/>
    <w:rsid w:val="002913AF"/>
    <w:rsid w:val="0029146F"/>
    <w:rsid w:val="00291606"/>
    <w:rsid w:val="002916D9"/>
    <w:rsid w:val="002917AF"/>
    <w:rsid w:val="002917B5"/>
    <w:rsid w:val="00291802"/>
    <w:rsid w:val="00291871"/>
    <w:rsid w:val="00291A7A"/>
    <w:rsid w:val="00291DF7"/>
    <w:rsid w:val="00291EC9"/>
    <w:rsid w:val="00291FA8"/>
    <w:rsid w:val="00291FDE"/>
    <w:rsid w:val="00292002"/>
    <w:rsid w:val="00292022"/>
    <w:rsid w:val="002920B2"/>
    <w:rsid w:val="00292169"/>
    <w:rsid w:val="0029220C"/>
    <w:rsid w:val="00292219"/>
    <w:rsid w:val="00292223"/>
    <w:rsid w:val="002922CE"/>
    <w:rsid w:val="00292431"/>
    <w:rsid w:val="0029270A"/>
    <w:rsid w:val="00292722"/>
    <w:rsid w:val="00292875"/>
    <w:rsid w:val="002929A5"/>
    <w:rsid w:val="002929AE"/>
    <w:rsid w:val="002929FA"/>
    <w:rsid w:val="00292A1F"/>
    <w:rsid w:val="00292A65"/>
    <w:rsid w:val="00292B2F"/>
    <w:rsid w:val="00292B8C"/>
    <w:rsid w:val="00292BAB"/>
    <w:rsid w:val="00292C25"/>
    <w:rsid w:val="00292CE8"/>
    <w:rsid w:val="00292D8C"/>
    <w:rsid w:val="00292E7A"/>
    <w:rsid w:val="00293161"/>
    <w:rsid w:val="00293185"/>
    <w:rsid w:val="00293237"/>
    <w:rsid w:val="00293243"/>
    <w:rsid w:val="00293335"/>
    <w:rsid w:val="00293340"/>
    <w:rsid w:val="00293384"/>
    <w:rsid w:val="002933B8"/>
    <w:rsid w:val="0029363E"/>
    <w:rsid w:val="0029371A"/>
    <w:rsid w:val="00293873"/>
    <w:rsid w:val="00293A6A"/>
    <w:rsid w:val="00293BBB"/>
    <w:rsid w:val="00293C68"/>
    <w:rsid w:val="00293C69"/>
    <w:rsid w:val="00293C8A"/>
    <w:rsid w:val="00293CC6"/>
    <w:rsid w:val="00293DCC"/>
    <w:rsid w:val="00293DE1"/>
    <w:rsid w:val="00293DF0"/>
    <w:rsid w:val="00293E0C"/>
    <w:rsid w:val="00294135"/>
    <w:rsid w:val="002941EE"/>
    <w:rsid w:val="00294258"/>
    <w:rsid w:val="00294330"/>
    <w:rsid w:val="00294674"/>
    <w:rsid w:val="002946D1"/>
    <w:rsid w:val="002946FB"/>
    <w:rsid w:val="0029475C"/>
    <w:rsid w:val="0029477D"/>
    <w:rsid w:val="002947D5"/>
    <w:rsid w:val="00294805"/>
    <w:rsid w:val="002948FD"/>
    <w:rsid w:val="00294A9A"/>
    <w:rsid w:val="00294BBA"/>
    <w:rsid w:val="00294C0E"/>
    <w:rsid w:val="00294C85"/>
    <w:rsid w:val="00294CC9"/>
    <w:rsid w:val="00294D19"/>
    <w:rsid w:val="00294DAE"/>
    <w:rsid w:val="00294E74"/>
    <w:rsid w:val="00294EB6"/>
    <w:rsid w:val="00294F16"/>
    <w:rsid w:val="00294F74"/>
    <w:rsid w:val="00294FAB"/>
    <w:rsid w:val="00295043"/>
    <w:rsid w:val="002951F0"/>
    <w:rsid w:val="0029526D"/>
    <w:rsid w:val="002953AE"/>
    <w:rsid w:val="002954EB"/>
    <w:rsid w:val="00295514"/>
    <w:rsid w:val="00295661"/>
    <w:rsid w:val="0029571C"/>
    <w:rsid w:val="002957A4"/>
    <w:rsid w:val="002957D7"/>
    <w:rsid w:val="00295873"/>
    <w:rsid w:val="00295994"/>
    <w:rsid w:val="00295A18"/>
    <w:rsid w:val="00295A8C"/>
    <w:rsid w:val="00295AF2"/>
    <w:rsid w:val="00295CAD"/>
    <w:rsid w:val="00295D0C"/>
    <w:rsid w:val="00295ECB"/>
    <w:rsid w:val="00296200"/>
    <w:rsid w:val="002963BF"/>
    <w:rsid w:val="00296475"/>
    <w:rsid w:val="00296509"/>
    <w:rsid w:val="00296521"/>
    <w:rsid w:val="00296545"/>
    <w:rsid w:val="0029655C"/>
    <w:rsid w:val="00296772"/>
    <w:rsid w:val="00296A83"/>
    <w:rsid w:val="00296AC0"/>
    <w:rsid w:val="00296AF9"/>
    <w:rsid w:val="00296B15"/>
    <w:rsid w:val="00296C8E"/>
    <w:rsid w:val="00296DC4"/>
    <w:rsid w:val="00296EBB"/>
    <w:rsid w:val="00296ED9"/>
    <w:rsid w:val="002970B1"/>
    <w:rsid w:val="00297382"/>
    <w:rsid w:val="00297391"/>
    <w:rsid w:val="002973D9"/>
    <w:rsid w:val="00297518"/>
    <w:rsid w:val="0029759E"/>
    <w:rsid w:val="002976C5"/>
    <w:rsid w:val="002976C8"/>
    <w:rsid w:val="00297858"/>
    <w:rsid w:val="002979D4"/>
    <w:rsid w:val="00297ABB"/>
    <w:rsid w:val="00297ACF"/>
    <w:rsid w:val="00297B59"/>
    <w:rsid w:val="00297B68"/>
    <w:rsid w:val="00297BAE"/>
    <w:rsid w:val="00297BC4"/>
    <w:rsid w:val="00297CAE"/>
    <w:rsid w:val="00297E34"/>
    <w:rsid w:val="00297FA6"/>
    <w:rsid w:val="002A01A2"/>
    <w:rsid w:val="002A041E"/>
    <w:rsid w:val="002A04E6"/>
    <w:rsid w:val="002A050C"/>
    <w:rsid w:val="002A0975"/>
    <w:rsid w:val="002A0A04"/>
    <w:rsid w:val="002A0B5A"/>
    <w:rsid w:val="002A0BF9"/>
    <w:rsid w:val="002A0C27"/>
    <w:rsid w:val="002A0C9D"/>
    <w:rsid w:val="002A0E88"/>
    <w:rsid w:val="002A1084"/>
    <w:rsid w:val="002A1296"/>
    <w:rsid w:val="002A132B"/>
    <w:rsid w:val="002A1667"/>
    <w:rsid w:val="002A17C9"/>
    <w:rsid w:val="002A1811"/>
    <w:rsid w:val="002A1840"/>
    <w:rsid w:val="002A1A0F"/>
    <w:rsid w:val="002A1C1D"/>
    <w:rsid w:val="002A1C59"/>
    <w:rsid w:val="002A1CB1"/>
    <w:rsid w:val="002A1D40"/>
    <w:rsid w:val="002A1D93"/>
    <w:rsid w:val="002A1DF0"/>
    <w:rsid w:val="002A1E5D"/>
    <w:rsid w:val="002A1EE1"/>
    <w:rsid w:val="002A1FB6"/>
    <w:rsid w:val="002A2186"/>
    <w:rsid w:val="002A22B0"/>
    <w:rsid w:val="002A2654"/>
    <w:rsid w:val="002A2815"/>
    <w:rsid w:val="002A2818"/>
    <w:rsid w:val="002A2A09"/>
    <w:rsid w:val="002A2A65"/>
    <w:rsid w:val="002A2ACA"/>
    <w:rsid w:val="002A2AD2"/>
    <w:rsid w:val="002A2B29"/>
    <w:rsid w:val="002A2C60"/>
    <w:rsid w:val="002A2E7B"/>
    <w:rsid w:val="002A2F79"/>
    <w:rsid w:val="002A308C"/>
    <w:rsid w:val="002A32A9"/>
    <w:rsid w:val="002A32B2"/>
    <w:rsid w:val="002A353E"/>
    <w:rsid w:val="002A3545"/>
    <w:rsid w:val="002A35C3"/>
    <w:rsid w:val="002A36B1"/>
    <w:rsid w:val="002A36EA"/>
    <w:rsid w:val="002A374F"/>
    <w:rsid w:val="002A37C7"/>
    <w:rsid w:val="002A37C9"/>
    <w:rsid w:val="002A3800"/>
    <w:rsid w:val="002A39FD"/>
    <w:rsid w:val="002A3AFC"/>
    <w:rsid w:val="002A3BD9"/>
    <w:rsid w:val="002A3DA6"/>
    <w:rsid w:val="002A3DD3"/>
    <w:rsid w:val="002A3DFA"/>
    <w:rsid w:val="002A3E6F"/>
    <w:rsid w:val="002A3EB6"/>
    <w:rsid w:val="002A3F9E"/>
    <w:rsid w:val="002A411F"/>
    <w:rsid w:val="002A417D"/>
    <w:rsid w:val="002A41C7"/>
    <w:rsid w:val="002A429E"/>
    <w:rsid w:val="002A42B2"/>
    <w:rsid w:val="002A457A"/>
    <w:rsid w:val="002A45C9"/>
    <w:rsid w:val="002A462A"/>
    <w:rsid w:val="002A465D"/>
    <w:rsid w:val="002A46E7"/>
    <w:rsid w:val="002A476D"/>
    <w:rsid w:val="002A47F6"/>
    <w:rsid w:val="002A48E4"/>
    <w:rsid w:val="002A4969"/>
    <w:rsid w:val="002A4973"/>
    <w:rsid w:val="002A4AA5"/>
    <w:rsid w:val="002A4B3E"/>
    <w:rsid w:val="002A4C39"/>
    <w:rsid w:val="002A4D30"/>
    <w:rsid w:val="002A4D82"/>
    <w:rsid w:val="002A4DEE"/>
    <w:rsid w:val="002A4E3B"/>
    <w:rsid w:val="002A4F3F"/>
    <w:rsid w:val="002A4F67"/>
    <w:rsid w:val="002A4F9D"/>
    <w:rsid w:val="002A4FA0"/>
    <w:rsid w:val="002A5039"/>
    <w:rsid w:val="002A5138"/>
    <w:rsid w:val="002A524B"/>
    <w:rsid w:val="002A5367"/>
    <w:rsid w:val="002A53EB"/>
    <w:rsid w:val="002A55C6"/>
    <w:rsid w:val="002A576C"/>
    <w:rsid w:val="002A5A66"/>
    <w:rsid w:val="002A5B78"/>
    <w:rsid w:val="002A5DD0"/>
    <w:rsid w:val="002A5E1F"/>
    <w:rsid w:val="002A5E90"/>
    <w:rsid w:val="002A5F43"/>
    <w:rsid w:val="002A5FEF"/>
    <w:rsid w:val="002A600D"/>
    <w:rsid w:val="002A61B0"/>
    <w:rsid w:val="002A6348"/>
    <w:rsid w:val="002A638A"/>
    <w:rsid w:val="002A6392"/>
    <w:rsid w:val="002A660D"/>
    <w:rsid w:val="002A666D"/>
    <w:rsid w:val="002A683C"/>
    <w:rsid w:val="002A6A2F"/>
    <w:rsid w:val="002A6A59"/>
    <w:rsid w:val="002A6BEC"/>
    <w:rsid w:val="002A6C3E"/>
    <w:rsid w:val="002A6C6B"/>
    <w:rsid w:val="002A6F08"/>
    <w:rsid w:val="002A72BB"/>
    <w:rsid w:val="002A7300"/>
    <w:rsid w:val="002A730E"/>
    <w:rsid w:val="002A734B"/>
    <w:rsid w:val="002A765D"/>
    <w:rsid w:val="002A77B8"/>
    <w:rsid w:val="002A7840"/>
    <w:rsid w:val="002A7938"/>
    <w:rsid w:val="002A7C3F"/>
    <w:rsid w:val="002A7CBE"/>
    <w:rsid w:val="002A7E89"/>
    <w:rsid w:val="002A7EAD"/>
    <w:rsid w:val="002B0070"/>
    <w:rsid w:val="002B028A"/>
    <w:rsid w:val="002B02A2"/>
    <w:rsid w:val="002B02B4"/>
    <w:rsid w:val="002B0429"/>
    <w:rsid w:val="002B04A5"/>
    <w:rsid w:val="002B04C7"/>
    <w:rsid w:val="002B0581"/>
    <w:rsid w:val="002B0663"/>
    <w:rsid w:val="002B0675"/>
    <w:rsid w:val="002B072F"/>
    <w:rsid w:val="002B0786"/>
    <w:rsid w:val="002B082E"/>
    <w:rsid w:val="002B0A54"/>
    <w:rsid w:val="002B0ACC"/>
    <w:rsid w:val="002B0D58"/>
    <w:rsid w:val="002B0D83"/>
    <w:rsid w:val="002B0E76"/>
    <w:rsid w:val="002B0E84"/>
    <w:rsid w:val="002B12BB"/>
    <w:rsid w:val="002B139C"/>
    <w:rsid w:val="002B1411"/>
    <w:rsid w:val="002B1447"/>
    <w:rsid w:val="002B14C5"/>
    <w:rsid w:val="002B15FE"/>
    <w:rsid w:val="002B1621"/>
    <w:rsid w:val="002B16FB"/>
    <w:rsid w:val="002B176E"/>
    <w:rsid w:val="002B1949"/>
    <w:rsid w:val="002B194E"/>
    <w:rsid w:val="002B1C8E"/>
    <w:rsid w:val="002B1CC7"/>
    <w:rsid w:val="002B1E4B"/>
    <w:rsid w:val="002B1F2E"/>
    <w:rsid w:val="002B20F8"/>
    <w:rsid w:val="002B23C5"/>
    <w:rsid w:val="002B2405"/>
    <w:rsid w:val="002B243D"/>
    <w:rsid w:val="002B247D"/>
    <w:rsid w:val="002B2528"/>
    <w:rsid w:val="002B2718"/>
    <w:rsid w:val="002B28E8"/>
    <w:rsid w:val="002B29A7"/>
    <w:rsid w:val="002B29CE"/>
    <w:rsid w:val="002B2AC7"/>
    <w:rsid w:val="002B2C0E"/>
    <w:rsid w:val="002B2D8A"/>
    <w:rsid w:val="002B2E88"/>
    <w:rsid w:val="002B2F4A"/>
    <w:rsid w:val="002B2F75"/>
    <w:rsid w:val="002B2FE1"/>
    <w:rsid w:val="002B30A0"/>
    <w:rsid w:val="002B3121"/>
    <w:rsid w:val="002B3151"/>
    <w:rsid w:val="002B31F0"/>
    <w:rsid w:val="002B321F"/>
    <w:rsid w:val="002B3255"/>
    <w:rsid w:val="002B3322"/>
    <w:rsid w:val="002B340C"/>
    <w:rsid w:val="002B34E2"/>
    <w:rsid w:val="002B36B9"/>
    <w:rsid w:val="002B3833"/>
    <w:rsid w:val="002B3956"/>
    <w:rsid w:val="002B3964"/>
    <w:rsid w:val="002B39CF"/>
    <w:rsid w:val="002B3C23"/>
    <w:rsid w:val="002B3CA1"/>
    <w:rsid w:val="002B3CAE"/>
    <w:rsid w:val="002B3E55"/>
    <w:rsid w:val="002B3E5F"/>
    <w:rsid w:val="002B3FA1"/>
    <w:rsid w:val="002B3FDB"/>
    <w:rsid w:val="002B41BA"/>
    <w:rsid w:val="002B448E"/>
    <w:rsid w:val="002B4492"/>
    <w:rsid w:val="002B45D4"/>
    <w:rsid w:val="002B4617"/>
    <w:rsid w:val="002B462A"/>
    <w:rsid w:val="002B48C5"/>
    <w:rsid w:val="002B48DB"/>
    <w:rsid w:val="002B49CE"/>
    <w:rsid w:val="002B4B92"/>
    <w:rsid w:val="002B4BEA"/>
    <w:rsid w:val="002B4BF5"/>
    <w:rsid w:val="002B4C2D"/>
    <w:rsid w:val="002B4C49"/>
    <w:rsid w:val="002B4C86"/>
    <w:rsid w:val="002B4CD3"/>
    <w:rsid w:val="002B4E3A"/>
    <w:rsid w:val="002B4EAF"/>
    <w:rsid w:val="002B4FCC"/>
    <w:rsid w:val="002B500F"/>
    <w:rsid w:val="002B5078"/>
    <w:rsid w:val="002B5322"/>
    <w:rsid w:val="002B5323"/>
    <w:rsid w:val="002B5544"/>
    <w:rsid w:val="002B5687"/>
    <w:rsid w:val="002B56B0"/>
    <w:rsid w:val="002B5767"/>
    <w:rsid w:val="002B5981"/>
    <w:rsid w:val="002B5E7F"/>
    <w:rsid w:val="002B5E84"/>
    <w:rsid w:val="002B5EC5"/>
    <w:rsid w:val="002B5FFD"/>
    <w:rsid w:val="002B6041"/>
    <w:rsid w:val="002B6064"/>
    <w:rsid w:val="002B618D"/>
    <w:rsid w:val="002B619F"/>
    <w:rsid w:val="002B61F0"/>
    <w:rsid w:val="002B6342"/>
    <w:rsid w:val="002B6488"/>
    <w:rsid w:val="002B65F8"/>
    <w:rsid w:val="002B6ABB"/>
    <w:rsid w:val="002B6B73"/>
    <w:rsid w:val="002B6BD4"/>
    <w:rsid w:val="002B6C11"/>
    <w:rsid w:val="002B6D57"/>
    <w:rsid w:val="002B6E22"/>
    <w:rsid w:val="002B6E49"/>
    <w:rsid w:val="002B6EE1"/>
    <w:rsid w:val="002B7000"/>
    <w:rsid w:val="002B7210"/>
    <w:rsid w:val="002B73E2"/>
    <w:rsid w:val="002B73E6"/>
    <w:rsid w:val="002B76A6"/>
    <w:rsid w:val="002B772E"/>
    <w:rsid w:val="002B782E"/>
    <w:rsid w:val="002B7978"/>
    <w:rsid w:val="002B79DD"/>
    <w:rsid w:val="002B79FF"/>
    <w:rsid w:val="002B7A8B"/>
    <w:rsid w:val="002B7AB5"/>
    <w:rsid w:val="002B7AE3"/>
    <w:rsid w:val="002B7B1B"/>
    <w:rsid w:val="002B7B21"/>
    <w:rsid w:val="002B7B8C"/>
    <w:rsid w:val="002B7CD2"/>
    <w:rsid w:val="002B7F67"/>
    <w:rsid w:val="002B7F7E"/>
    <w:rsid w:val="002C0118"/>
    <w:rsid w:val="002C01E3"/>
    <w:rsid w:val="002C0285"/>
    <w:rsid w:val="002C04B2"/>
    <w:rsid w:val="002C0533"/>
    <w:rsid w:val="002C0538"/>
    <w:rsid w:val="002C0580"/>
    <w:rsid w:val="002C06DB"/>
    <w:rsid w:val="002C07C9"/>
    <w:rsid w:val="002C07E4"/>
    <w:rsid w:val="002C08D4"/>
    <w:rsid w:val="002C0943"/>
    <w:rsid w:val="002C096D"/>
    <w:rsid w:val="002C0A1D"/>
    <w:rsid w:val="002C0B43"/>
    <w:rsid w:val="002C0B70"/>
    <w:rsid w:val="002C0B93"/>
    <w:rsid w:val="002C0E1E"/>
    <w:rsid w:val="002C0EAF"/>
    <w:rsid w:val="002C0F42"/>
    <w:rsid w:val="002C1048"/>
    <w:rsid w:val="002C1075"/>
    <w:rsid w:val="002C1170"/>
    <w:rsid w:val="002C1243"/>
    <w:rsid w:val="002C13C6"/>
    <w:rsid w:val="002C1487"/>
    <w:rsid w:val="002C14C7"/>
    <w:rsid w:val="002C1904"/>
    <w:rsid w:val="002C19C5"/>
    <w:rsid w:val="002C19DD"/>
    <w:rsid w:val="002C1A59"/>
    <w:rsid w:val="002C1AB7"/>
    <w:rsid w:val="002C1C05"/>
    <w:rsid w:val="002C1CF8"/>
    <w:rsid w:val="002C1D27"/>
    <w:rsid w:val="002C1D3C"/>
    <w:rsid w:val="002C1DB7"/>
    <w:rsid w:val="002C1E4F"/>
    <w:rsid w:val="002C1E7A"/>
    <w:rsid w:val="002C1F0D"/>
    <w:rsid w:val="002C2327"/>
    <w:rsid w:val="002C24B3"/>
    <w:rsid w:val="002C24D4"/>
    <w:rsid w:val="002C2541"/>
    <w:rsid w:val="002C26F5"/>
    <w:rsid w:val="002C293A"/>
    <w:rsid w:val="002C2951"/>
    <w:rsid w:val="002C2962"/>
    <w:rsid w:val="002C2AE9"/>
    <w:rsid w:val="002C2B86"/>
    <w:rsid w:val="002C2DE3"/>
    <w:rsid w:val="002C2DED"/>
    <w:rsid w:val="002C2E3E"/>
    <w:rsid w:val="002C2E74"/>
    <w:rsid w:val="002C2EC8"/>
    <w:rsid w:val="002C2F84"/>
    <w:rsid w:val="002C30B0"/>
    <w:rsid w:val="002C30B3"/>
    <w:rsid w:val="002C3196"/>
    <w:rsid w:val="002C34A0"/>
    <w:rsid w:val="002C3743"/>
    <w:rsid w:val="002C380D"/>
    <w:rsid w:val="002C385A"/>
    <w:rsid w:val="002C38A2"/>
    <w:rsid w:val="002C38CE"/>
    <w:rsid w:val="002C3C2C"/>
    <w:rsid w:val="002C3C47"/>
    <w:rsid w:val="002C3CB9"/>
    <w:rsid w:val="002C3D58"/>
    <w:rsid w:val="002C3D6F"/>
    <w:rsid w:val="002C3F04"/>
    <w:rsid w:val="002C3F4E"/>
    <w:rsid w:val="002C3F5D"/>
    <w:rsid w:val="002C3F79"/>
    <w:rsid w:val="002C3FA0"/>
    <w:rsid w:val="002C408C"/>
    <w:rsid w:val="002C4192"/>
    <w:rsid w:val="002C427C"/>
    <w:rsid w:val="002C43EC"/>
    <w:rsid w:val="002C4649"/>
    <w:rsid w:val="002C4655"/>
    <w:rsid w:val="002C46FC"/>
    <w:rsid w:val="002C4707"/>
    <w:rsid w:val="002C4792"/>
    <w:rsid w:val="002C47E1"/>
    <w:rsid w:val="002C47F3"/>
    <w:rsid w:val="002C483B"/>
    <w:rsid w:val="002C4A5E"/>
    <w:rsid w:val="002C4B7D"/>
    <w:rsid w:val="002C4E00"/>
    <w:rsid w:val="002C4E9E"/>
    <w:rsid w:val="002C515A"/>
    <w:rsid w:val="002C5191"/>
    <w:rsid w:val="002C52E1"/>
    <w:rsid w:val="002C5339"/>
    <w:rsid w:val="002C5362"/>
    <w:rsid w:val="002C5644"/>
    <w:rsid w:val="002C564D"/>
    <w:rsid w:val="002C589E"/>
    <w:rsid w:val="002C58D4"/>
    <w:rsid w:val="002C598D"/>
    <w:rsid w:val="002C5B24"/>
    <w:rsid w:val="002C5CAA"/>
    <w:rsid w:val="002C5CBA"/>
    <w:rsid w:val="002C5DA3"/>
    <w:rsid w:val="002C5EB8"/>
    <w:rsid w:val="002C6049"/>
    <w:rsid w:val="002C6247"/>
    <w:rsid w:val="002C64E3"/>
    <w:rsid w:val="002C64FA"/>
    <w:rsid w:val="002C6531"/>
    <w:rsid w:val="002C6591"/>
    <w:rsid w:val="002C65AE"/>
    <w:rsid w:val="002C65B0"/>
    <w:rsid w:val="002C663B"/>
    <w:rsid w:val="002C6735"/>
    <w:rsid w:val="002C679B"/>
    <w:rsid w:val="002C67A9"/>
    <w:rsid w:val="002C67FD"/>
    <w:rsid w:val="002C68B6"/>
    <w:rsid w:val="002C68E5"/>
    <w:rsid w:val="002C6B05"/>
    <w:rsid w:val="002C6BB6"/>
    <w:rsid w:val="002C6BBE"/>
    <w:rsid w:val="002C6C25"/>
    <w:rsid w:val="002C6C4E"/>
    <w:rsid w:val="002C6CB8"/>
    <w:rsid w:val="002C6D06"/>
    <w:rsid w:val="002C6DB1"/>
    <w:rsid w:val="002C6E66"/>
    <w:rsid w:val="002C6F60"/>
    <w:rsid w:val="002C6FC1"/>
    <w:rsid w:val="002C711B"/>
    <w:rsid w:val="002C718E"/>
    <w:rsid w:val="002C734B"/>
    <w:rsid w:val="002C7465"/>
    <w:rsid w:val="002C789E"/>
    <w:rsid w:val="002C78B8"/>
    <w:rsid w:val="002C7938"/>
    <w:rsid w:val="002C794C"/>
    <w:rsid w:val="002C7EE1"/>
    <w:rsid w:val="002D00B2"/>
    <w:rsid w:val="002D00C2"/>
    <w:rsid w:val="002D01CD"/>
    <w:rsid w:val="002D02F1"/>
    <w:rsid w:val="002D0311"/>
    <w:rsid w:val="002D03A0"/>
    <w:rsid w:val="002D03B4"/>
    <w:rsid w:val="002D041F"/>
    <w:rsid w:val="002D04BC"/>
    <w:rsid w:val="002D0689"/>
    <w:rsid w:val="002D0807"/>
    <w:rsid w:val="002D092D"/>
    <w:rsid w:val="002D098A"/>
    <w:rsid w:val="002D0AB3"/>
    <w:rsid w:val="002D0BE3"/>
    <w:rsid w:val="002D0C6B"/>
    <w:rsid w:val="002D0D7B"/>
    <w:rsid w:val="002D0DAD"/>
    <w:rsid w:val="002D0EE0"/>
    <w:rsid w:val="002D1007"/>
    <w:rsid w:val="002D1135"/>
    <w:rsid w:val="002D11CB"/>
    <w:rsid w:val="002D14B8"/>
    <w:rsid w:val="002D166B"/>
    <w:rsid w:val="002D173F"/>
    <w:rsid w:val="002D17BF"/>
    <w:rsid w:val="002D181E"/>
    <w:rsid w:val="002D1CCB"/>
    <w:rsid w:val="002D1CCE"/>
    <w:rsid w:val="002D1DB4"/>
    <w:rsid w:val="002D1E00"/>
    <w:rsid w:val="002D1EA6"/>
    <w:rsid w:val="002D2064"/>
    <w:rsid w:val="002D250A"/>
    <w:rsid w:val="002D259C"/>
    <w:rsid w:val="002D265D"/>
    <w:rsid w:val="002D279C"/>
    <w:rsid w:val="002D2A13"/>
    <w:rsid w:val="002D2A2E"/>
    <w:rsid w:val="002D2A8B"/>
    <w:rsid w:val="002D2AAA"/>
    <w:rsid w:val="002D2ADA"/>
    <w:rsid w:val="002D2B69"/>
    <w:rsid w:val="002D2BD9"/>
    <w:rsid w:val="002D2D18"/>
    <w:rsid w:val="002D2FF9"/>
    <w:rsid w:val="002D3068"/>
    <w:rsid w:val="002D315B"/>
    <w:rsid w:val="002D32D2"/>
    <w:rsid w:val="002D33C7"/>
    <w:rsid w:val="002D379F"/>
    <w:rsid w:val="002D3881"/>
    <w:rsid w:val="002D39C4"/>
    <w:rsid w:val="002D3C47"/>
    <w:rsid w:val="002D3E6A"/>
    <w:rsid w:val="002D3EE8"/>
    <w:rsid w:val="002D400D"/>
    <w:rsid w:val="002D412D"/>
    <w:rsid w:val="002D4136"/>
    <w:rsid w:val="002D41FB"/>
    <w:rsid w:val="002D4253"/>
    <w:rsid w:val="002D4297"/>
    <w:rsid w:val="002D43D3"/>
    <w:rsid w:val="002D44E0"/>
    <w:rsid w:val="002D44E5"/>
    <w:rsid w:val="002D45D6"/>
    <w:rsid w:val="002D45DA"/>
    <w:rsid w:val="002D484E"/>
    <w:rsid w:val="002D4898"/>
    <w:rsid w:val="002D4A10"/>
    <w:rsid w:val="002D4A44"/>
    <w:rsid w:val="002D4AE0"/>
    <w:rsid w:val="002D4D34"/>
    <w:rsid w:val="002D4EB3"/>
    <w:rsid w:val="002D4F7A"/>
    <w:rsid w:val="002D4FB3"/>
    <w:rsid w:val="002D4FDA"/>
    <w:rsid w:val="002D502C"/>
    <w:rsid w:val="002D5035"/>
    <w:rsid w:val="002D508B"/>
    <w:rsid w:val="002D50A0"/>
    <w:rsid w:val="002D526D"/>
    <w:rsid w:val="002D527C"/>
    <w:rsid w:val="002D52FC"/>
    <w:rsid w:val="002D5405"/>
    <w:rsid w:val="002D5565"/>
    <w:rsid w:val="002D556C"/>
    <w:rsid w:val="002D56FD"/>
    <w:rsid w:val="002D5808"/>
    <w:rsid w:val="002D580A"/>
    <w:rsid w:val="002D591A"/>
    <w:rsid w:val="002D5AA1"/>
    <w:rsid w:val="002D5F54"/>
    <w:rsid w:val="002D5F99"/>
    <w:rsid w:val="002D5FD3"/>
    <w:rsid w:val="002D637A"/>
    <w:rsid w:val="002D6494"/>
    <w:rsid w:val="002D6521"/>
    <w:rsid w:val="002D6633"/>
    <w:rsid w:val="002D6697"/>
    <w:rsid w:val="002D6763"/>
    <w:rsid w:val="002D6842"/>
    <w:rsid w:val="002D6875"/>
    <w:rsid w:val="002D6898"/>
    <w:rsid w:val="002D6966"/>
    <w:rsid w:val="002D6B28"/>
    <w:rsid w:val="002D6BD7"/>
    <w:rsid w:val="002D6BE2"/>
    <w:rsid w:val="002D6C75"/>
    <w:rsid w:val="002D6CD9"/>
    <w:rsid w:val="002D6D0D"/>
    <w:rsid w:val="002D6FAA"/>
    <w:rsid w:val="002D6FC6"/>
    <w:rsid w:val="002D70AC"/>
    <w:rsid w:val="002D71A7"/>
    <w:rsid w:val="002D72AB"/>
    <w:rsid w:val="002D733B"/>
    <w:rsid w:val="002D735C"/>
    <w:rsid w:val="002D74B0"/>
    <w:rsid w:val="002D74DB"/>
    <w:rsid w:val="002D752E"/>
    <w:rsid w:val="002D754F"/>
    <w:rsid w:val="002D75C3"/>
    <w:rsid w:val="002D76E6"/>
    <w:rsid w:val="002D78DE"/>
    <w:rsid w:val="002D7A7D"/>
    <w:rsid w:val="002D7AA2"/>
    <w:rsid w:val="002D7AE2"/>
    <w:rsid w:val="002D7B37"/>
    <w:rsid w:val="002D7BC5"/>
    <w:rsid w:val="002D7D03"/>
    <w:rsid w:val="002D7D24"/>
    <w:rsid w:val="002E0072"/>
    <w:rsid w:val="002E01A5"/>
    <w:rsid w:val="002E034F"/>
    <w:rsid w:val="002E0403"/>
    <w:rsid w:val="002E0498"/>
    <w:rsid w:val="002E06AF"/>
    <w:rsid w:val="002E0700"/>
    <w:rsid w:val="002E0737"/>
    <w:rsid w:val="002E08B7"/>
    <w:rsid w:val="002E08E2"/>
    <w:rsid w:val="002E0981"/>
    <w:rsid w:val="002E09A9"/>
    <w:rsid w:val="002E0A25"/>
    <w:rsid w:val="002E0AA7"/>
    <w:rsid w:val="002E0AF3"/>
    <w:rsid w:val="002E0B92"/>
    <w:rsid w:val="002E0C8A"/>
    <w:rsid w:val="002E0D9E"/>
    <w:rsid w:val="002E0DCE"/>
    <w:rsid w:val="002E0E85"/>
    <w:rsid w:val="002E0FAA"/>
    <w:rsid w:val="002E100E"/>
    <w:rsid w:val="002E10F9"/>
    <w:rsid w:val="002E1147"/>
    <w:rsid w:val="002E1154"/>
    <w:rsid w:val="002E118F"/>
    <w:rsid w:val="002E12B8"/>
    <w:rsid w:val="002E138F"/>
    <w:rsid w:val="002E1508"/>
    <w:rsid w:val="002E1603"/>
    <w:rsid w:val="002E17AF"/>
    <w:rsid w:val="002E17CF"/>
    <w:rsid w:val="002E17ED"/>
    <w:rsid w:val="002E18B2"/>
    <w:rsid w:val="002E19B1"/>
    <w:rsid w:val="002E19D4"/>
    <w:rsid w:val="002E1AED"/>
    <w:rsid w:val="002E1B00"/>
    <w:rsid w:val="002E1D38"/>
    <w:rsid w:val="002E1D9C"/>
    <w:rsid w:val="002E1EED"/>
    <w:rsid w:val="002E1FCD"/>
    <w:rsid w:val="002E1FDF"/>
    <w:rsid w:val="002E20BC"/>
    <w:rsid w:val="002E2121"/>
    <w:rsid w:val="002E2186"/>
    <w:rsid w:val="002E22D4"/>
    <w:rsid w:val="002E2385"/>
    <w:rsid w:val="002E244E"/>
    <w:rsid w:val="002E2458"/>
    <w:rsid w:val="002E24FB"/>
    <w:rsid w:val="002E2633"/>
    <w:rsid w:val="002E26A2"/>
    <w:rsid w:val="002E26D7"/>
    <w:rsid w:val="002E2814"/>
    <w:rsid w:val="002E28F8"/>
    <w:rsid w:val="002E2AC5"/>
    <w:rsid w:val="002E2ADE"/>
    <w:rsid w:val="002E2AFA"/>
    <w:rsid w:val="002E2B8D"/>
    <w:rsid w:val="002E2B8F"/>
    <w:rsid w:val="002E2CE7"/>
    <w:rsid w:val="002E2E0D"/>
    <w:rsid w:val="002E300D"/>
    <w:rsid w:val="002E30CF"/>
    <w:rsid w:val="002E317A"/>
    <w:rsid w:val="002E31B6"/>
    <w:rsid w:val="002E32F2"/>
    <w:rsid w:val="002E351F"/>
    <w:rsid w:val="002E35AB"/>
    <w:rsid w:val="002E363C"/>
    <w:rsid w:val="002E37C2"/>
    <w:rsid w:val="002E3961"/>
    <w:rsid w:val="002E3979"/>
    <w:rsid w:val="002E397F"/>
    <w:rsid w:val="002E3A6E"/>
    <w:rsid w:val="002E3C24"/>
    <w:rsid w:val="002E3D01"/>
    <w:rsid w:val="002E3E0B"/>
    <w:rsid w:val="002E3F53"/>
    <w:rsid w:val="002E400E"/>
    <w:rsid w:val="002E40DA"/>
    <w:rsid w:val="002E4255"/>
    <w:rsid w:val="002E431C"/>
    <w:rsid w:val="002E4323"/>
    <w:rsid w:val="002E4334"/>
    <w:rsid w:val="002E4439"/>
    <w:rsid w:val="002E44A2"/>
    <w:rsid w:val="002E45D9"/>
    <w:rsid w:val="002E4609"/>
    <w:rsid w:val="002E4616"/>
    <w:rsid w:val="002E4692"/>
    <w:rsid w:val="002E47A1"/>
    <w:rsid w:val="002E47CB"/>
    <w:rsid w:val="002E47DD"/>
    <w:rsid w:val="002E4802"/>
    <w:rsid w:val="002E486F"/>
    <w:rsid w:val="002E4951"/>
    <w:rsid w:val="002E4C20"/>
    <w:rsid w:val="002E4C33"/>
    <w:rsid w:val="002E4E37"/>
    <w:rsid w:val="002E4F8C"/>
    <w:rsid w:val="002E5077"/>
    <w:rsid w:val="002E51C2"/>
    <w:rsid w:val="002E51F9"/>
    <w:rsid w:val="002E521A"/>
    <w:rsid w:val="002E5321"/>
    <w:rsid w:val="002E5389"/>
    <w:rsid w:val="002E53D6"/>
    <w:rsid w:val="002E5419"/>
    <w:rsid w:val="002E5528"/>
    <w:rsid w:val="002E5673"/>
    <w:rsid w:val="002E5903"/>
    <w:rsid w:val="002E591A"/>
    <w:rsid w:val="002E5944"/>
    <w:rsid w:val="002E5983"/>
    <w:rsid w:val="002E5A97"/>
    <w:rsid w:val="002E5B45"/>
    <w:rsid w:val="002E5C1D"/>
    <w:rsid w:val="002E5F0A"/>
    <w:rsid w:val="002E5F4F"/>
    <w:rsid w:val="002E611F"/>
    <w:rsid w:val="002E61D6"/>
    <w:rsid w:val="002E6215"/>
    <w:rsid w:val="002E636E"/>
    <w:rsid w:val="002E639B"/>
    <w:rsid w:val="002E6495"/>
    <w:rsid w:val="002E656C"/>
    <w:rsid w:val="002E665E"/>
    <w:rsid w:val="002E66E2"/>
    <w:rsid w:val="002E66EB"/>
    <w:rsid w:val="002E6731"/>
    <w:rsid w:val="002E67FC"/>
    <w:rsid w:val="002E6949"/>
    <w:rsid w:val="002E696A"/>
    <w:rsid w:val="002E6998"/>
    <w:rsid w:val="002E6C14"/>
    <w:rsid w:val="002E6C4A"/>
    <w:rsid w:val="002E6CEE"/>
    <w:rsid w:val="002E6DEC"/>
    <w:rsid w:val="002E6E27"/>
    <w:rsid w:val="002E7006"/>
    <w:rsid w:val="002E729F"/>
    <w:rsid w:val="002E7401"/>
    <w:rsid w:val="002E75B2"/>
    <w:rsid w:val="002E7665"/>
    <w:rsid w:val="002E7887"/>
    <w:rsid w:val="002E7997"/>
    <w:rsid w:val="002E7A08"/>
    <w:rsid w:val="002E7A74"/>
    <w:rsid w:val="002E7A75"/>
    <w:rsid w:val="002E7B0C"/>
    <w:rsid w:val="002E7B48"/>
    <w:rsid w:val="002E7BF0"/>
    <w:rsid w:val="002E7FE9"/>
    <w:rsid w:val="002F020F"/>
    <w:rsid w:val="002F03E3"/>
    <w:rsid w:val="002F0488"/>
    <w:rsid w:val="002F0491"/>
    <w:rsid w:val="002F04CF"/>
    <w:rsid w:val="002F057A"/>
    <w:rsid w:val="002F07B5"/>
    <w:rsid w:val="002F0EB6"/>
    <w:rsid w:val="002F0EEC"/>
    <w:rsid w:val="002F0F2D"/>
    <w:rsid w:val="002F109F"/>
    <w:rsid w:val="002F1164"/>
    <w:rsid w:val="002F11E8"/>
    <w:rsid w:val="002F11F3"/>
    <w:rsid w:val="002F12A6"/>
    <w:rsid w:val="002F1433"/>
    <w:rsid w:val="002F1582"/>
    <w:rsid w:val="002F1787"/>
    <w:rsid w:val="002F1812"/>
    <w:rsid w:val="002F18C5"/>
    <w:rsid w:val="002F1A56"/>
    <w:rsid w:val="002F1B9B"/>
    <w:rsid w:val="002F1BB3"/>
    <w:rsid w:val="002F1C65"/>
    <w:rsid w:val="002F1CA4"/>
    <w:rsid w:val="002F1CF9"/>
    <w:rsid w:val="002F1DE1"/>
    <w:rsid w:val="002F1EA9"/>
    <w:rsid w:val="002F1EEF"/>
    <w:rsid w:val="002F1F39"/>
    <w:rsid w:val="002F2024"/>
    <w:rsid w:val="002F227F"/>
    <w:rsid w:val="002F2326"/>
    <w:rsid w:val="002F243B"/>
    <w:rsid w:val="002F2486"/>
    <w:rsid w:val="002F258E"/>
    <w:rsid w:val="002F2642"/>
    <w:rsid w:val="002F26E2"/>
    <w:rsid w:val="002F287F"/>
    <w:rsid w:val="002F2AAE"/>
    <w:rsid w:val="002F2B91"/>
    <w:rsid w:val="002F2BF9"/>
    <w:rsid w:val="002F2C2A"/>
    <w:rsid w:val="002F2D5B"/>
    <w:rsid w:val="002F2E14"/>
    <w:rsid w:val="002F3093"/>
    <w:rsid w:val="002F32B5"/>
    <w:rsid w:val="002F34D1"/>
    <w:rsid w:val="002F3713"/>
    <w:rsid w:val="002F3720"/>
    <w:rsid w:val="002F37A7"/>
    <w:rsid w:val="002F386A"/>
    <w:rsid w:val="002F3877"/>
    <w:rsid w:val="002F38B8"/>
    <w:rsid w:val="002F3A4B"/>
    <w:rsid w:val="002F3BB7"/>
    <w:rsid w:val="002F3C1A"/>
    <w:rsid w:val="002F3E95"/>
    <w:rsid w:val="002F3EA2"/>
    <w:rsid w:val="002F3EB2"/>
    <w:rsid w:val="002F3FF4"/>
    <w:rsid w:val="002F4367"/>
    <w:rsid w:val="002F4475"/>
    <w:rsid w:val="002F4515"/>
    <w:rsid w:val="002F45BF"/>
    <w:rsid w:val="002F4695"/>
    <w:rsid w:val="002F481F"/>
    <w:rsid w:val="002F4915"/>
    <w:rsid w:val="002F49E6"/>
    <w:rsid w:val="002F4A02"/>
    <w:rsid w:val="002F4A3A"/>
    <w:rsid w:val="002F4AD7"/>
    <w:rsid w:val="002F4C3D"/>
    <w:rsid w:val="002F4DCE"/>
    <w:rsid w:val="002F4EF1"/>
    <w:rsid w:val="002F4F58"/>
    <w:rsid w:val="002F51C5"/>
    <w:rsid w:val="002F5240"/>
    <w:rsid w:val="002F52F0"/>
    <w:rsid w:val="002F530F"/>
    <w:rsid w:val="002F5321"/>
    <w:rsid w:val="002F555E"/>
    <w:rsid w:val="002F57D1"/>
    <w:rsid w:val="002F57D6"/>
    <w:rsid w:val="002F5991"/>
    <w:rsid w:val="002F5A79"/>
    <w:rsid w:val="002F5AB8"/>
    <w:rsid w:val="002F5B67"/>
    <w:rsid w:val="002F5CD8"/>
    <w:rsid w:val="002F5CDB"/>
    <w:rsid w:val="002F5F23"/>
    <w:rsid w:val="002F5F2D"/>
    <w:rsid w:val="002F5F32"/>
    <w:rsid w:val="002F611E"/>
    <w:rsid w:val="002F621A"/>
    <w:rsid w:val="002F6309"/>
    <w:rsid w:val="002F63CE"/>
    <w:rsid w:val="002F6589"/>
    <w:rsid w:val="002F6810"/>
    <w:rsid w:val="002F68A2"/>
    <w:rsid w:val="002F69BA"/>
    <w:rsid w:val="002F6AA9"/>
    <w:rsid w:val="002F6B0D"/>
    <w:rsid w:val="002F6B8D"/>
    <w:rsid w:val="002F6D0E"/>
    <w:rsid w:val="002F6E1C"/>
    <w:rsid w:val="002F6EAA"/>
    <w:rsid w:val="002F6F75"/>
    <w:rsid w:val="002F6FF7"/>
    <w:rsid w:val="002F7061"/>
    <w:rsid w:val="002F7221"/>
    <w:rsid w:val="002F737F"/>
    <w:rsid w:val="002F73A9"/>
    <w:rsid w:val="002F73AD"/>
    <w:rsid w:val="002F7986"/>
    <w:rsid w:val="002F7B4A"/>
    <w:rsid w:val="002F7B93"/>
    <w:rsid w:val="002F7D18"/>
    <w:rsid w:val="002F7DCB"/>
    <w:rsid w:val="002F7E0C"/>
    <w:rsid w:val="002F7E31"/>
    <w:rsid w:val="002F7ECF"/>
    <w:rsid w:val="003001EC"/>
    <w:rsid w:val="003002A6"/>
    <w:rsid w:val="003002AF"/>
    <w:rsid w:val="0030034A"/>
    <w:rsid w:val="003004C6"/>
    <w:rsid w:val="00300557"/>
    <w:rsid w:val="00300693"/>
    <w:rsid w:val="003007A6"/>
    <w:rsid w:val="003007DE"/>
    <w:rsid w:val="00300932"/>
    <w:rsid w:val="003009CA"/>
    <w:rsid w:val="00300AE5"/>
    <w:rsid w:val="00300BC7"/>
    <w:rsid w:val="00300D32"/>
    <w:rsid w:val="00300D64"/>
    <w:rsid w:val="00300DAA"/>
    <w:rsid w:val="00300E91"/>
    <w:rsid w:val="00300FAC"/>
    <w:rsid w:val="0030105E"/>
    <w:rsid w:val="00301125"/>
    <w:rsid w:val="003011B1"/>
    <w:rsid w:val="0030127A"/>
    <w:rsid w:val="00301391"/>
    <w:rsid w:val="003014AE"/>
    <w:rsid w:val="003014DC"/>
    <w:rsid w:val="003015FA"/>
    <w:rsid w:val="0030170C"/>
    <w:rsid w:val="00301715"/>
    <w:rsid w:val="0030183B"/>
    <w:rsid w:val="0030189A"/>
    <w:rsid w:val="00301B69"/>
    <w:rsid w:val="00301C39"/>
    <w:rsid w:val="00301DBD"/>
    <w:rsid w:val="00301E2A"/>
    <w:rsid w:val="0030205B"/>
    <w:rsid w:val="00302060"/>
    <w:rsid w:val="00302163"/>
    <w:rsid w:val="0030218E"/>
    <w:rsid w:val="00302227"/>
    <w:rsid w:val="0030225B"/>
    <w:rsid w:val="0030232C"/>
    <w:rsid w:val="003023DA"/>
    <w:rsid w:val="003024BA"/>
    <w:rsid w:val="003025BB"/>
    <w:rsid w:val="0030268F"/>
    <w:rsid w:val="003026CD"/>
    <w:rsid w:val="00302734"/>
    <w:rsid w:val="00302752"/>
    <w:rsid w:val="00302797"/>
    <w:rsid w:val="00302807"/>
    <w:rsid w:val="003028BF"/>
    <w:rsid w:val="00302B04"/>
    <w:rsid w:val="00302E55"/>
    <w:rsid w:val="00302F48"/>
    <w:rsid w:val="00302FA2"/>
    <w:rsid w:val="00303059"/>
    <w:rsid w:val="003030DB"/>
    <w:rsid w:val="0030316D"/>
    <w:rsid w:val="00303202"/>
    <w:rsid w:val="003032AD"/>
    <w:rsid w:val="00303308"/>
    <w:rsid w:val="00303490"/>
    <w:rsid w:val="00303554"/>
    <w:rsid w:val="0030360E"/>
    <w:rsid w:val="00303676"/>
    <w:rsid w:val="00303906"/>
    <w:rsid w:val="003039E4"/>
    <w:rsid w:val="00303A75"/>
    <w:rsid w:val="00303A7D"/>
    <w:rsid w:val="00303AC8"/>
    <w:rsid w:val="00303B42"/>
    <w:rsid w:val="00303B9A"/>
    <w:rsid w:val="00303C42"/>
    <w:rsid w:val="00303D4A"/>
    <w:rsid w:val="00303FFE"/>
    <w:rsid w:val="003040B0"/>
    <w:rsid w:val="003041A5"/>
    <w:rsid w:val="0030432E"/>
    <w:rsid w:val="00304476"/>
    <w:rsid w:val="003044A3"/>
    <w:rsid w:val="003044FE"/>
    <w:rsid w:val="00304567"/>
    <w:rsid w:val="00304576"/>
    <w:rsid w:val="00304CCC"/>
    <w:rsid w:val="00304CFB"/>
    <w:rsid w:val="00304F3B"/>
    <w:rsid w:val="00304F47"/>
    <w:rsid w:val="00304FF4"/>
    <w:rsid w:val="0030501B"/>
    <w:rsid w:val="00305371"/>
    <w:rsid w:val="00305399"/>
    <w:rsid w:val="003053B2"/>
    <w:rsid w:val="003053DA"/>
    <w:rsid w:val="00305446"/>
    <w:rsid w:val="0030546D"/>
    <w:rsid w:val="003054E1"/>
    <w:rsid w:val="00305549"/>
    <w:rsid w:val="00305579"/>
    <w:rsid w:val="00305802"/>
    <w:rsid w:val="00305815"/>
    <w:rsid w:val="003058FB"/>
    <w:rsid w:val="00305A43"/>
    <w:rsid w:val="00305A95"/>
    <w:rsid w:val="00305B6A"/>
    <w:rsid w:val="00305C0C"/>
    <w:rsid w:val="00305EF7"/>
    <w:rsid w:val="00305F93"/>
    <w:rsid w:val="00306101"/>
    <w:rsid w:val="003061CF"/>
    <w:rsid w:val="003061E0"/>
    <w:rsid w:val="0030646E"/>
    <w:rsid w:val="003064CB"/>
    <w:rsid w:val="0030650D"/>
    <w:rsid w:val="003065D4"/>
    <w:rsid w:val="0030665D"/>
    <w:rsid w:val="0030677C"/>
    <w:rsid w:val="003067EA"/>
    <w:rsid w:val="00306854"/>
    <w:rsid w:val="00306A21"/>
    <w:rsid w:val="00306AFC"/>
    <w:rsid w:val="00306B45"/>
    <w:rsid w:val="00306B69"/>
    <w:rsid w:val="00306BD5"/>
    <w:rsid w:val="00306C3D"/>
    <w:rsid w:val="00306CB6"/>
    <w:rsid w:val="00306CE2"/>
    <w:rsid w:val="00306D4F"/>
    <w:rsid w:val="00306DDB"/>
    <w:rsid w:val="00306E69"/>
    <w:rsid w:val="00306F6C"/>
    <w:rsid w:val="0030719F"/>
    <w:rsid w:val="003072C8"/>
    <w:rsid w:val="003073BA"/>
    <w:rsid w:val="0030740D"/>
    <w:rsid w:val="00307586"/>
    <w:rsid w:val="003075A2"/>
    <w:rsid w:val="0030764C"/>
    <w:rsid w:val="0030768B"/>
    <w:rsid w:val="003076D2"/>
    <w:rsid w:val="003077D8"/>
    <w:rsid w:val="003077DC"/>
    <w:rsid w:val="00307875"/>
    <w:rsid w:val="0030788C"/>
    <w:rsid w:val="003078C7"/>
    <w:rsid w:val="003078F0"/>
    <w:rsid w:val="00307975"/>
    <w:rsid w:val="00307EAA"/>
    <w:rsid w:val="00307F10"/>
    <w:rsid w:val="00307F8A"/>
    <w:rsid w:val="00310100"/>
    <w:rsid w:val="00310297"/>
    <w:rsid w:val="0031032F"/>
    <w:rsid w:val="00310395"/>
    <w:rsid w:val="003104FC"/>
    <w:rsid w:val="00310695"/>
    <w:rsid w:val="00310764"/>
    <w:rsid w:val="0031082B"/>
    <w:rsid w:val="003109F4"/>
    <w:rsid w:val="00310AF0"/>
    <w:rsid w:val="00310AF7"/>
    <w:rsid w:val="00310C28"/>
    <w:rsid w:val="00310C54"/>
    <w:rsid w:val="00310CBE"/>
    <w:rsid w:val="00310FA6"/>
    <w:rsid w:val="003111A8"/>
    <w:rsid w:val="0031127B"/>
    <w:rsid w:val="003117D3"/>
    <w:rsid w:val="0031182B"/>
    <w:rsid w:val="003118CE"/>
    <w:rsid w:val="0031193E"/>
    <w:rsid w:val="00311A52"/>
    <w:rsid w:val="00311AD9"/>
    <w:rsid w:val="00311AF2"/>
    <w:rsid w:val="00311B0F"/>
    <w:rsid w:val="00311B36"/>
    <w:rsid w:val="00311B9A"/>
    <w:rsid w:val="00311CA7"/>
    <w:rsid w:val="00311E70"/>
    <w:rsid w:val="00311EEA"/>
    <w:rsid w:val="003120F6"/>
    <w:rsid w:val="00312196"/>
    <w:rsid w:val="003121A6"/>
    <w:rsid w:val="003121B9"/>
    <w:rsid w:val="003122BB"/>
    <w:rsid w:val="00312502"/>
    <w:rsid w:val="003125C0"/>
    <w:rsid w:val="00312637"/>
    <w:rsid w:val="0031263E"/>
    <w:rsid w:val="00312749"/>
    <w:rsid w:val="00312878"/>
    <w:rsid w:val="003128D1"/>
    <w:rsid w:val="0031293A"/>
    <w:rsid w:val="00312E61"/>
    <w:rsid w:val="00312EDB"/>
    <w:rsid w:val="00312EDF"/>
    <w:rsid w:val="00312F43"/>
    <w:rsid w:val="003130AD"/>
    <w:rsid w:val="0031313B"/>
    <w:rsid w:val="00313306"/>
    <w:rsid w:val="0031334A"/>
    <w:rsid w:val="0031336F"/>
    <w:rsid w:val="003133AB"/>
    <w:rsid w:val="003133E6"/>
    <w:rsid w:val="003134A6"/>
    <w:rsid w:val="003134E3"/>
    <w:rsid w:val="00313561"/>
    <w:rsid w:val="003135CA"/>
    <w:rsid w:val="003136A5"/>
    <w:rsid w:val="003136A6"/>
    <w:rsid w:val="00313737"/>
    <w:rsid w:val="00313763"/>
    <w:rsid w:val="0031389D"/>
    <w:rsid w:val="003138F7"/>
    <w:rsid w:val="00313913"/>
    <w:rsid w:val="00313A04"/>
    <w:rsid w:val="00313A22"/>
    <w:rsid w:val="00313A5E"/>
    <w:rsid w:val="00313A98"/>
    <w:rsid w:val="00313AF5"/>
    <w:rsid w:val="00313D29"/>
    <w:rsid w:val="00313DD3"/>
    <w:rsid w:val="00313DDE"/>
    <w:rsid w:val="00313EDE"/>
    <w:rsid w:val="00313F18"/>
    <w:rsid w:val="00313F30"/>
    <w:rsid w:val="0031403B"/>
    <w:rsid w:val="003140F8"/>
    <w:rsid w:val="0031443A"/>
    <w:rsid w:val="00314655"/>
    <w:rsid w:val="003146C8"/>
    <w:rsid w:val="003146DD"/>
    <w:rsid w:val="00314733"/>
    <w:rsid w:val="0031485F"/>
    <w:rsid w:val="003148CA"/>
    <w:rsid w:val="003148FD"/>
    <w:rsid w:val="00314A2A"/>
    <w:rsid w:val="00314B05"/>
    <w:rsid w:val="00314C0C"/>
    <w:rsid w:val="00314DAA"/>
    <w:rsid w:val="00314DBB"/>
    <w:rsid w:val="00314DC2"/>
    <w:rsid w:val="00314ECE"/>
    <w:rsid w:val="00314F28"/>
    <w:rsid w:val="003151B8"/>
    <w:rsid w:val="00315307"/>
    <w:rsid w:val="00315359"/>
    <w:rsid w:val="0031546E"/>
    <w:rsid w:val="003154F9"/>
    <w:rsid w:val="00315577"/>
    <w:rsid w:val="003157BF"/>
    <w:rsid w:val="003158CD"/>
    <w:rsid w:val="003158D5"/>
    <w:rsid w:val="003158F8"/>
    <w:rsid w:val="003159EC"/>
    <w:rsid w:val="00315A7D"/>
    <w:rsid w:val="00315B66"/>
    <w:rsid w:val="00315E89"/>
    <w:rsid w:val="00315EE5"/>
    <w:rsid w:val="00315F38"/>
    <w:rsid w:val="00315FFE"/>
    <w:rsid w:val="0031620C"/>
    <w:rsid w:val="0031622A"/>
    <w:rsid w:val="003164E8"/>
    <w:rsid w:val="003165EE"/>
    <w:rsid w:val="00316753"/>
    <w:rsid w:val="00316A62"/>
    <w:rsid w:val="00316B6D"/>
    <w:rsid w:val="00316B9B"/>
    <w:rsid w:val="00316D0B"/>
    <w:rsid w:val="00316DC7"/>
    <w:rsid w:val="00316E2E"/>
    <w:rsid w:val="00316EA3"/>
    <w:rsid w:val="00316ED3"/>
    <w:rsid w:val="00316ED9"/>
    <w:rsid w:val="00316FCE"/>
    <w:rsid w:val="00317167"/>
    <w:rsid w:val="003171F0"/>
    <w:rsid w:val="00317244"/>
    <w:rsid w:val="00317374"/>
    <w:rsid w:val="00317410"/>
    <w:rsid w:val="00317485"/>
    <w:rsid w:val="00317517"/>
    <w:rsid w:val="0031756B"/>
    <w:rsid w:val="003175D8"/>
    <w:rsid w:val="0031773A"/>
    <w:rsid w:val="0031778D"/>
    <w:rsid w:val="00317849"/>
    <w:rsid w:val="003178D0"/>
    <w:rsid w:val="003178E3"/>
    <w:rsid w:val="00317940"/>
    <w:rsid w:val="0031797A"/>
    <w:rsid w:val="00317AB5"/>
    <w:rsid w:val="00317D5C"/>
    <w:rsid w:val="00317F16"/>
    <w:rsid w:val="00317F37"/>
    <w:rsid w:val="0032016D"/>
    <w:rsid w:val="0032019E"/>
    <w:rsid w:val="003202AC"/>
    <w:rsid w:val="0032031A"/>
    <w:rsid w:val="003203A4"/>
    <w:rsid w:val="0032052D"/>
    <w:rsid w:val="0032056F"/>
    <w:rsid w:val="0032079E"/>
    <w:rsid w:val="003207AD"/>
    <w:rsid w:val="00320848"/>
    <w:rsid w:val="00320AB3"/>
    <w:rsid w:val="00320B0D"/>
    <w:rsid w:val="00320C08"/>
    <w:rsid w:val="00320D07"/>
    <w:rsid w:val="00320DC3"/>
    <w:rsid w:val="00320E26"/>
    <w:rsid w:val="00320E80"/>
    <w:rsid w:val="00320F93"/>
    <w:rsid w:val="003210CD"/>
    <w:rsid w:val="00321154"/>
    <w:rsid w:val="003212CD"/>
    <w:rsid w:val="00321303"/>
    <w:rsid w:val="00321422"/>
    <w:rsid w:val="00321436"/>
    <w:rsid w:val="0032147B"/>
    <w:rsid w:val="003214CF"/>
    <w:rsid w:val="003216D9"/>
    <w:rsid w:val="003216FF"/>
    <w:rsid w:val="003217DE"/>
    <w:rsid w:val="003218E8"/>
    <w:rsid w:val="00321931"/>
    <w:rsid w:val="003219C0"/>
    <w:rsid w:val="00321A95"/>
    <w:rsid w:val="00321AE6"/>
    <w:rsid w:val="00321BCA"/>
    <w:rsid w:val="00321CE2"/>
    <w:rsid w:val="00321D71"/>
    <w:rsid w:val="00321E59"/>
    <w:rsid w:val="00321EB7"/>
    <w:rsid w:val="00321FBA"/>
    <w:rsid w:val="00322367"/>
    <w:rsid w:val="003224C1"/>
    <w:rsid w:val="00322649"/>
    <w:rsid w:val="00322749"/>
    <w:rsid w:val="003228EB"/>
    <w:rsid w:val="00322943"/>
    <w:rsid w:val="003229CE"/>
    <w:rsid w:val="00322B5B"/>
    <w:rsid w:val="00322C3B"/>
    <w:rsid w:val="00322C41"/>
    <w:rsid w:val="00322D91"/>
    <w:rsid w:val="00322E4B"/>
    <w:rsid w:val="00322EC7"/>
    <w:rsid w:val="00322F1C"/>
    <w:rsid w:val="00322F6B"/>
    <w:rsid w:val="00323048"/>
    <w:rsid w:val="0032325D"/>
    <w:rsid w:val="0032327B"/>
    <w:rsid w:val="003233D4"/>
    <w:rsid w:val="0032342F"/>
    <w:rsid w:val="003234CA"/>
    <w:rsid w:val="00323621"/>
    <w:rsid w:val="0032363E"/>
    <w:rsid w:val="003236D9"/>
    <w:rsid w:val="00323723"/>
    <w:rsid w:val="00323831"/>
    <w:rsid w:val="00323893"/>
    <w:rsid w:val="003238E4"/>
    <w:rsid w:val="00323993"/>
    <w:rsid w:val="00323ADF"/>
    <w:rsid w:val="00323B11"/>
    <w:rsid w:val="00323C92"/>
    <w:rsid w:val="00323D00"/>
    <w:rsid w:val="00323DA9"/>
    <w:rsid w:val="00323EA2"/>
    <w:rsid w:val="00324068"/>
    <w:rsid w:val="0032409F"/>
    <w:rsid w:val="00324176"/>
    <w:rsid w:val="00324200"/>
    <w:rsid w:val="003243E6"/>
    <w:rsid w:val="0032452F"/>
    <w:rsid w:val="00324653"/>
    <w:rsid w:val="00324727"/>
    <w:rsid w:val="00324963"/>
    <w:rsid w:val="00324C7D"/>
    <w:rsid w:val="00324C90"/>
    <w:rsid w:val="00324DCC"/>
    <w:rsid w:val="00324E70"/>
    <w:rsid w:val="00324F9D"/>
    <w:rsid w:val="00325066"/>
    <w:rsid w:val="00325081"/>
    <w:rsid w:val="0032508A"/>
    <w:rsid w:val="003250DE"/>
    <w:rsid w:val="0032515A"/>
    <w:rsid w:val="00325165"/>
    <w:rsid w:val="003251EB"/>
    <w:rsid w:val="0032523F"/>
    <w:rsid w:val="00325302"/>
    <w:rsid w:val="00325367"/>
    <w:rsid w:val="003253ED"/>
    <w:rsid w:val="003254AF"/>
    <w:rsid w:val="0032551B"/>
    <w:rsid w:val="003255C8"/>
    <w:rsid w:val="00325629"/>
    <w:rsid w:val="003257AC"/>
    <w:rsid w:val="003257C9"/>
    <w:rsid w:val="00325876"/>
    <w:rsid w:val="003258B4"/>
    <w:rsid w:val="00325A57"/>
    <w:rsid w:val="00325AC9"/>
    <w:rsid w:val="00325B0B"/>
    <w:rsid w:val="00325B28"/>
    <w:rsid w:val="00325C5B"/>
    <w:rsid w:val="00325E58"/>
    <w:rsid w:val="00325EA7"/>
    <w:rsid w:val="0032603A"/>
    <w:rsid w:val="00326122"/>
    <w:rsid w:val="00326255"/>
    <w:rsid w:val="0032649A"/>
    <w:rsid w:val="0032652A"/>
    <w:rsid w:val="00326571"/>
    <w:rsid w:val="0032669C"/>
    <w:rsid w:val="003267F9"/>
    <w:rsid w:val="003268C1"/>
    <w:rsid w:val="00326A31"/>
    <w:rsid w:val="00326A5B"/>
    <w:rsid w:val="00326D7E"/>
    <w:rsid w:val="00326E4B"/>
    <w:rsid w:val="00326F3C"/>
    <w:rsid w:val="003270F6"/>
    <w:rsid w:val="00327228"/>
    <w:rsid w:val="003276A1"/>
    <w:rsid w:val="003276B8"/>
    <w:rsid w:val="00327717"/>
    <w:rsid w:val="003277C1"/>
    <w:rsid w:val="003277ED"/>
    <w:rsid w:val="00327880"/>
    <w:rsid w:val="00327911"/>
    <w:rsid w:val="0032796C"/>
    <w:rsid w:val="003279C0"/>
    <w:rsid w:val="003279C7"/>
    <w:rsid w:val="003279D6"/>
    <w:rsid w:val="003279F8"/>
    <w:rsid w:val="00327B19"/>
    <w:rsid w:val="00327D82"/>
    <w:rsid w:val="00327DE9"/>
    <w:rsid w:val="00327DEA"/>
    <w:rsid w:val="00327E49"/>
    <w:rsid w:val="00327E67"/>
    <w:rsid w:val="00327ED5"/>
    <w:rsid w:val="00327FDD"/>
    <w:rsid w:val="00327FEA"/>
    <w:rsid w:val="00330040"/>
    <w:rsid w:val="0033012C"/>
    <w:rsid w:val="00330377"/>
    <w:rsid w:val="00330601"/>
    <w:rsid w:val="00330790"/>
    <w:rsid w:val="003307DD"/>
    <w:rsid w:val="00330838"/>
    <w:rsid w:val="003308BB"/>
    <w:rsid w:val="003308ED"/>
    <w:rsid w:val="00330B9C"/>
    <w:rsid w:val="00330CC1"/>
    <w:rsid w:val="00330D7C"/>
    <w:rsid w:val="00330DC6"/>
    <w:rsid w:val="00330FF2"/>
    <w:rsid w:val="003311ED"/>
    <w:rsid w:val="00331296"/>
    <w:rsid w:val="00331432"/>
    <w:rsid w:val="00331440"/>
    <w:rsid w:val="0033166D"/>
    <w:rsid w:val="00331718"/>
    <w:rsid w:val="00331741"/>
    <w:rsid w:val="00331850"/>
    <w:rsid w:val="00331928"/>
    <w:rsid w:val="00331948"/>
    <w:rsid w:val="003319DA"/>
    <w:rsid w:val="003319DD"/>
    <w:rsid w:val="003319FD"/>
    <w:rsid w:val="00331A0B"/>
    <w:rsid w:val="00331A2E"/>
    <w:rsid w:val="00331B14"/>
    <w:rsid w:val="00331BC9"/>
    <w:rsid w:val="00331CBD"/>
    <w:rsid w:val="0033206C"/>
    <w:rsid w:val="00332339"/>
    <w:rsid w:val="0033238D"/>
    <w:rsid w:val="003324EC"/>
    <w:rsid w:val="003325F3"/>
    <w:rsid w:val="00332637"/>
    <w:rsid w:val="0033266C"/>
    <w:rsid w:val="003326B8"/>
    <w:rsid w:val="0033286A"/>
    <w:rsid w:val="00332896"/>
    <w:rsid w:val="0033290D"/>
    <w:rsid w:val="0033294E"/>
    <w:rsid w:val="00332A10"/>
    <w:rsid w:val="00332C2B"/>
    <w:rsid w:val="00332CD1"/>
    <w:rsid w:val="00332CEF"/>
    <w:rsid w:val="00332D2B"/>
    <w:rsid w:val="00332D3A"/>
    <w:rsid w:val="00332D42"/>
    <w:rsid w:val="00332EF3"/>
    <w:rsid w:val="00333096"/>
    <w:rsid w:val="003331F0"/>
    <w:rsid w:val="00333242"/>
    <w:rsid w:val="00333246"/>
    <w:rsid w:val="00333387"/>
    <w:rsid w:val="0033348A"/>
    <w:rsid w:val="003335A4"/>
    <w:rsid w:val="00333656"/>
    <w:rsid w:val="003336AF"/>
    <w:rsid w:val="00333AB0"/>
    <w:rsid w:val="00333B58"/>
    <w:rsid w:val="00333BED"/>
    <w:rsid w:val="00333CC6"/>
    <w:rsid w:val="00333CD2"/>
    <w:rsid w:val="00333D56"/>
    <w:rsid w:val="00333E56"/>
    <w:rsid w:val="00333E97"/>
    <w:rsid w:val="00334042"/>
    <w:rsid w:val="00334139"/>
    <w:rsid w:val="00334162"/>
    <w:rsid w:val="00334375"/>
    <w:rsid w:val="00334377"/>
    <w:rsid w:val="003343CA"/>
    <w:rsid w:val="003343CC"/>
    <w:rsid w:val="00334566"/>
    <w:rsid w:val="003346AF"/>
    <w:rsid w:val="003346C2"/>
    <w:rsid w:val="00334757"/>
    <w:rsid w:val="0033477A"/>
    <w:rsid w:val="003348D9"/>
    <w:rsid w:val="0033490E"/>
    <w:rsid w:val="003349ED"/>
    <w:rsid w:val="00334A02"/>
    <w:rsid w:val="00334A56"/>
    <w:rsid w:val="00334A87"/>
    <w:rsid w:val="00334B32"/>
    <w:rsid w:val="00334D08"/>
    <w:rsid w:val="00334D86"/>
    <w:rsid w:val="00334D98"/>
    <w:rsid w:val="00334F3D"/>
    <w:rsid w:val="00335061"/>
    <w:rsid w:val="00335074"/>
    <w:rsid w:val="0033516A"/>
    <w:rsid w:val="00335384"/>
    <w:rsid w:val="0033548F"/>
    <w:rsid w:val="00335512"/>
    <w:rsid w:val="003355E6"/>
    <w:rsid w:val="003355FA"/>
    <w:rsid w:val="00335620"/>
    <w:rsid w:val="00335733"/>
    <w:rsid w:val="0033573D"/>
    <w:rsid w:val="003358FA"/>
    <w:rsid w:val="00335935"/>
    <w:rsid w:val="00335BA4"/>
    <w:rsid w:val="00335BD4"/>
    <w:rsid w:val="00335C5B"/>
    <w:rsid w:val="00335CA7"/>
    <w:rsid w:val="00335E46"/>
    <w:rsid w:val="00335E7E"/>
    <w:rsid w:val="00335F34"/>
    <w:rsid w:val="00335FD5"/>
    <w:rsid w:val="003361E6"/>
    <w:rsid w:val="003362C5"/>
    <w:rsid w:val="00336357"/>
    <w:rsid w:val="003364EC"/>
    <w:rsid w:val="003364F1"/>
    <w:rsid w:val="003364FF"/>
    <w:rsid w:val="00336529"/>
    <w:rsid w:val="0033665C"/>
    <w:rsid w:val="003366BE"/>
    <w:rsid w:val="0033671E"/>
    <w:rsid w:val="00336744"/>
    <w:rsid w:val="00336B8B"/>
    <w:rsid w:val="00336D82"/>
    <w:rsid w:val="00336E6A"/>
    <w:rsid w:val="00337224"/>
    <w:rsid w:val="00337288"/>
    <w:rsid w:val="0033742F"/>
    <w:rsid w:val="003375E9"/>
    <w:rsid w:val="00337761"/>
    <w:rsid w:val="00337837"/>
    <w:rsid w:val="003378C5"/>
    <w:rsid w:val="003379B7"/>
    <w:rsid w:val="003379C5"/>
    <w:rsid w:val="00337A6D"/>
    <w:rsid w:val="00337A84"/>
    <w:rsid w:val="00337B4C"/>
    <w:rsid w:val="00337C30"/>
    <w:rsid w:val="00337C47"/>
    <w:rsid w:val="00337C5B"/>
    <w:rsid w:val="00337E16"/>
    <w:rsid w:val="00337E9B"/>
    <w:rsid w:val="00337ECE"/>
    <w:rsid w:val="00340295"/>
    <w:rsid w:val="003402CC"/>
    <w:rsid w:val="00340338"/>
    <w:rsid w:val="00340368"/>
    <w:rsid w:val="00340393"/>
    <w:rsid w:val="003404AE"/>
    <w:rsid w:val="00340595"/>
    <w:rsid w:val="00340ACE"/>
    <w:rsid w:val="00340B57"/>
    <w:rsid w:val="00340B67"/>
    <w:rsid w:val="00340C2E"/>
    <w:rsid w:val="00340D47"/>
    <w:rsid w:val="00340DD0"/>
    <w:rsid w:val="00340DE3"/>
    <w:rsid w:val="00341010"/>
    <w:rsid w:val="00341071"/>
    <w:rsid w:val="0034116E"/>
    <w:rsid w:val="0034132E"/>
    <w:rsid w:val="003413DB"/>
    <w:rsid w:val="00341472"/>
    <w:rsid w:val="00341477"/>
    <w:rsid w:val="00341506"/>
    <w:rsid w:val="0034154E"/>
    <w:rsid w:val="003415DC"/>
    <w:rsid w:val="003415F3"/>
    <w:rsid w:val="003416D1"/>
    <w:rsid w:val="003416D9"/>
    <w:rsid w:val="003419F5"/>
    <w:rsid w:val="003419FB"/>
    <w:rsid w:val="00341B43"/>
    <w:rsid w:val="00341B6B"/>
    <w:rsid w:val="00341B97"/>
    <w:rsid w:val="00341D40"/>
    <w:rsid w:val="00341D74"/>
    <w:rsid w:val="00341E36"/>
    <w:rsid w:val="00341E6E"/>
    <w:rsid w:val="00341EFA"/>
    <w:rsid w:val="00341F1B"/>
    <w:rsid w:val="00341F7E"/>
    <w:rsid w:val="003420E5"/>
    <w:rsid w:val="0034222C"/>
    <w:rsid w:val="00342335"/>
    <w:rsid w:val="00342342"/>
    <w:rsid w:val="00342654"/>
    <w:rsid w:val="00342661"/>
    <w:rsid w:val="003427E4"/>
    <w:rsid w:val="00342811"/>
    <w:rsid w:val="003428E9"/>
    <w:rsid w:val="00342969"/>
    <w:rsid w:val="003429C6"/>
    <w:rsid w:val="00342A41"/>
    <w:rsid w:val="00342BD5"/>
    <w:rsid w:val="00342C4F"/>
    <w:rsid w:val="00342CC3"/>
    <w:rsid w:val="00342E64"/>
    <w:rsid w:val="00342EF4"/>
    <w:rsid w:val="003430CD"/>
    <w:rsid w:val="003430E8"/>
    <w:rsid w:val="00343164"/>
    <w:rsid w:val="003431B5"/>
    <w:rsid w:val="003431EA"/>
    <w:rsid w:val="003432F1"/>
    <w:rsid w:val="00343323"/>
    <w:rsid w:val="00343592"/>
    <w:rsid w:val="00343598"/>
    <w:rsid w:val="003435F7"/>
    <w:rsid w:val="0034360D"/>
    <w:rsid w:val="00343734"/>
    <w:rsid w:val="00343864"/>
    <w:rsid w:val="00343A52"/>
    <w:rsid w:val="00343A53"/>
    <w:rsid w:val="00343C39"/>
    <w:rsid w:val="00343CFE"/>
    <w:rsid w:val="00343D4A"/>
    <w:rsid w:val="00343D9C"/>
    <w:rsid w:val="00343F8A"/>
    <w:rsid w:val="00344083"/>
    <w:rsid w:val="0034432A"/>
    <w:rsid w:val="0034463E"/>
    <w:rsid w:val="00344712"/>
    <w:rsid w:val="003447DC"/>
    <w:rsid w:val="0034482E"/>
    <w:rsid w:val="00344884"/>
    <w:rsid w:val="0034492B"/>
    <w:rsid w:val="00344A5C"/>
    <w:rsid w:val="00344A85"/>
    <w:rsid w:val="00344CBB"/>
    <w:rsid w:val="00344EA5"/>
    <w:rsid w:val="00344FCC"/>
    <w:rsid w:val="00345017"/>
    <w:rsid w:val="00345025"/>
    <w:rsid w:val="003450BC"/>
    <w:rsid w:val="00345165"/>
    <w:rsid w:val="003452F7"/>
    <w:rsid w:val="003453F7"/>
    <w:rsid w:val="00345689"/>
    <w:rsid w:val="003456FA"/>
    <w:rsid w:val="00345746"/>
    <w:rsid w:val="003457D1"/>
    <w:rsid w:val="00345899"/>
    <w:rsid w:val="003458F5"/>
    <w:rsid w:val="00345A29"/>
    <w:rsid w:val="00345AD0"/>
    <w:rsid w:val="00345AD6"/>
    <w:rsid w:val="00345B38"/>
    <w:rsid w:val="00345B52"/>
    <w:rsid w:val="00345B7E"/>
    <w:rsid w:val="00345CDD"/>
    <w:rsid w:val="00345D57"/>
    <w:rsid w:val="00345E2A"/>
    <w:rsid w:val="00345E46"/>
    <w:rsid w:val="00345EAE"/>
    <w:rsid w:val="00345EDE"/>
    <w:rsid w:val="00345F39"/>
    <w:rsid w:val="0034602C"/>
    <w:rsid w:val="0034617B"/>
    <w:rsid w:val="0034624B"/>
    <w:rsid w:val="00346306"/>
    <w:rsid w:val="00346329"/>
    <w:rsid w:val="0034632B"/>
    <w:rsid w:val="003464DE"/>
    <w:rsid w:val="00346619"/>
    <w:rsid w:val="00346726"/>
    <w:rsid w:val="003467A0"/>
    <w:rsid w:val="003467EB"/>
    <w:rsid w:val="00346851"/>
    <w:rsid w:val="003468A9"/>
    <w:rsid w:val="003468E6"/>
    <w:rsid w:val="00346B7E"/>
    <w:rsid w:val="00346C5A"/>
    <w:rsid w:val="00346CA0"/>
    <w:rsid w:val="00346CB0"/>
    <w:rsid w:val="00346D09"/>
    <w:rsid w:val="00346DB7"/>
    <w:rsid w:val="00346DFC"/>
    <w:rsid w:val="00346E6F"/>
    <w:rsid w:val="00346EEE"/>
    <w:rsid w:val="00346F28"/>
    <w:rsid w:val="00346F65"/>
    <w:rsid w:val="00347064"/>
    <w:rsid w:val="00347074"/>
    <w:rsid w:val="003470BF"/>
    <w:rsid w:val="00347250"/>
    <w:rsid w:val="003472AE"/>
    <w:rsid w:val="003473EA"/>
    <w:rsid w:val="00347425"/>
    <w:rsid w:val="00347581"/>
    <w:rsid w:val="003475C5"/>
    <w:rsid w:val="00347631"/>
    <w:rsid w:val="003476A8"/>
    <w:rsid w:val="003476BF"/>
    <w:rsid w:val="00347769"/>
    <w:rsid w:val="003477B2"/>
    <w:rsid w:val="003478DE"/>
    <w:rsid w:val="00347B31"/>
    <w:rsid w:val="00347BDB"/>
    <w:rsid w:val="00347BF2"/>
    <w:rsid w:val="00347C0B"/>
    <w:rsid w:val="00347CCB"/>
    <w:rsid w:val="00347D4A"/>
    <w:rsid w:val="00347D77"/>
    <w:rsid w:val="00347DB3"/>
    <w:rsid w:val="00347DCA"/>
    <w:rsid w:val="00347EE2"/>
    <w:rsid w:val="00350292"/>
    <w:rsid w:val="003502EB"/>
    <w:rsid w:val="003504D0"/>
    <w:rsid w:val="003504D1"/>
    <w:rsid w:val="003505EB"/>
    <w:rsid w:val="003505EE"/>
    <w:rsid w:val="003505FC"/>
    <w:rsid w:val="0035066E"/>
    <w:rsid w:val="0035068C"/>
    <w:rsid w:val="003507A8"/>
    <w:rsid w:val="00350BE0"/>
    <w:rsid w:val="00350C40"/>
    <w:rsid w:val="00350D32"/>
    <w:rsid w:val="00350D75"/>
    <w:rsid w:val="00350FC0"/>
    <w:rsid w:val="00351123"/>
    <w:rsid w:val="00351228"/>
    <w:rsid w:val="0035123A"/>
    <w:rsid w:val="00351437"/>
    <w:rsid w:val="003514B4"/>
    <w:rsid w:val="003514F8"/>
    <w:rsid w:val="00351813"/>
    <w:rsid w:val="0035189E"/>
    <w:rsid w:val="003518D4"/>
    <w:rsid w:val="00351957"/>
    <w:rsid w:val="00351A68"/>
    <w:rsid w:val="00351CC9"/>
    <w:rsid w:val="00351D0A"/>
    <w:rsid w:val="00351E52"/>
    <w:rsid w:val="00351E6F"/>
    <w:rsid w:val="00351EFA"/>
    <w:rsid w:val="00351F25"/>
    <w:rsid w:val="00351FCE"/>
    <w:rsid w:val="0035200C"/>
    <w:rsid w:val="003520CA"/>
    <w:rsid w:val="003523CF"/>
    <w:rsid w:val="0035263B"/>
    <w:rsid w:val="0035263F"/>
    <w:rsid w:val="00352671"/>
    <w:rsid w:val="00352731"/>
    <w:rsid w:val="00352750"/>
    <w:rsid w:val="0035285F"/>
    <w:rsid w:val="00352871"/>
    <w:rsid w:val="00352908"/>
    <w:rsid w:val="00352A8B"/>
    <w:rsid w:val="00352B3B"/>
    <w:rsid w:val="00352C11"/>
    <w:rsid w:val="00352CDA"/>
    <w:rsid w:val="00352D5B"/>
    <w:rsid w:val="00352DFB"/>
    <w:rsid w:val="00352F30"/>
    <w:rsid w:val="003530E9"/>
    <w:rsid w:val="00353126"/>
    <w:rsid w:val="003531EF"/>
    <w:rsid w:val="00353292"/>
    <w:rsid w:val="003532C6"/>
    <w:rsid w:val="003533DA"/>
    <w:rsid w:val="00353489"/>
    <w:rsid w:val="003534B1"/>
    <w:rsid w:val="0035355C"/>
    <w:rsid w:val="003536D8"/>
    <w:rsid w:val="0035372C"/>
    <w:rsid w:val="0035382B"/>
    <w:rsid w:val="0035391F"/>
    <w:rsid w:val="003539FA"/>
    <w:rsid w:val="00353A5D"/>
    <w:rsid w:val="00353B2C"/>
    <w:rsid w:val="00353BA7"/>
    <w:rsid w:val="00353ECC"/>
    <w:rsid w:val="00354020"/>
    <w:rsid w:val="00354324"/>
    <w:rsid w:val="0035438D"/>
    <w:rsid w:val="003543D3"/>
    <w:rsid w:val="00354652"/>
    <w:rsid w:val="00354760"/>
    <w:rsid w:val="003548B3"/>
    <w:rsid w:val="003548C3"/>
    <w:rsid w:val="00354965"/>
    <w:rsid w:val="00354A78"/>
    <w:rsid w:val="00354C69"/>
    <w:rsid w:val="00354C6F"/>
    <w:rsid w:val="00354C88"/>
    <w:rsid w:val="00354CC2"/>
    <w:rsid w:val="00354CE8"/>
    <w:rsid w:val="00354E2B"/>
    <w:rsid w:val="003551BD"/>
    <w:rsid w:val="003552BF"/>
    <w:rsid w:val="00355366"/>
    <w:rsid w:val="003553B0"/>
    <w:rsid w:val="00355491"/>
    <w:rsid w:val="003554BF"/>
    <w:rsid w:val="00355688"/>
    <w:rsid w:val="003556E6"/>
    <w:rsid w:val="00355B30"/>
    <w:rsid w:val="00355BBA"/>
    <w:rsid w:val="00355BC3"/>
    <w:rsid w:val="00355C20"/>
    <w:rsid w:val="00355C75"/>
    <w:rsid w:val="00355CA9"/>
    <w:rsid w:val="00355D27"/>
    <w:rsid w:val="00355D8C"/>
    <w:rsid w:val="003560A4"/>
    <w:rsid w:val="003561E9"/>
    <w:rsid w:val="0035644B"/>
    <w:rsid w:val="00356526"/>
    <w:rsid w:val="00356646"/>
    <w:rsid w:val="0035675F"/>
    <w:rsid w:val="00356771"/>
    <w:rsid w:val="00356777"/>
    <w:rsid w:val="00356878"/>
    <w:rsid w:val="00356960"/>
    <w:rsid w:val="003569AA"/>
    <w:rsid w:val="003569E3"/>
    <w:rsid w:val="00356B9C"/>
    <w:rsid w:val="00356C56"/>
    <w:rsid w:val="00356CF3"/>
    <w:rsid w:val="00356DBB"/>
    <w:rsid w:val="00356F0C"/>
    <w:rsid w:val="00357016"/>
    <w:rsid w:val="00357092"/>
    <w:rsid w:val="00357126"/>
    <w:rsid w:val="003572F9"/>
    <w:rsid w:val="00357378"/>
    <w:rsid w:val="0035749B"/>
    <w:rsid w:val="0035750E"/>
    <w:rsid w:val="003575D0"/>
    <w:rsid w:val="00357759"/>
    <w:rsid w:val="00357796"/>
    <w:rsid w:val="003577C5"/>
    <w:rsid w:val="003577D1"/>
    <w:rsid w:val="00357858"/>
    <w:rsid w:val="003578EE"/>
    <w:rsid w:val="00357AAB"/>
    <w:rsid w:val="00357AF0"/>
    <w:rsid w:val="00357B57"/>
    <w:rsid w:val="00357BA5"/>
    <w:rsid w:val="00357CDE"/>
    <w:rsid w:val="00357D43"/>
    <w:rsid w:val="00357D5E"/>
    <w:rsid w:val="00357EAE"/>
    <w:rsid w:val="00357ED0"/>
    <w:rsid w:val="00357FD2"/>
    <w:rsid w:val="00360029"/>
    <w:rsid w:val="003600C4"/>
    <w:rsid w:val="003600D3"/>
    <w:rsid w:val="0036034F"/>
    <w:rsid w:val="003603D8"/>
    <w:rsid w:val="003603E6"/>
    <w:rsid w:val="00360417"/>
    <w:rsid w:val="00360495"/>
    <w:rsid w:val="003605B0"/>
    <w:rsid w:val="003606A6"/>
    <w:rsid w:val="003606E7"/>
    <w:rsid w:val="00360745"/>
    <w:rsid w:val="003607CE"/>
    <w:rsid w:val="0036082D"/>
    <w:rsid w:val="003608A8"/>
    <w:rsid w:val="003609D7"/>
    <w:rsid w:val="003609D8"/>
    <w:rsid w:val="00360A03"/>
    <w:rsid w:val="00360A2C"/>
    <w:rsid w:val="00360A3A"/>
    <w:rsid w:val="00360B20"/>
    <w:rsid w:val="00360D02"/>
    <w:rsid w:val="00360E6A"/>
    <w:rsid w:val="00360F0C"/>
    <w:rsid w:val="00360F86"/>
    <w:rsid w:val="00361073"/>
    <w:rsid w:val="0036121A"/>
    <w:rsid w:val="0036122C"/>
    <w:rsid w:val="00361316"/>
    <w:rsid w:val="00361343"/>
    <w:rsid w:val="00361568"/>
    <w:rsid w:val="0036159A"/>
    <w:rsid w:val="0036162F"/>
    <w:rsid w:val="0036166A"/>
    <w:rsid w:val="00361706"/>
    <w:rsid w:val="00361744"/>
    <w:rsid w:val="00361747"/>
    <w:rsid w:val="0036182D"/>
    <w:rsid w:val="0036191B"/>
    <w:rsid w:val="00361B7C"/>
    <w:rsid w:val="00361BA6"/>
    <w:rsid w:val="00361C8F"/>
    <w:rsid w:val="00361CBA"/>
    <w:rsid w:val="00361DA0"/>
    <w:rsid w:val="00361DE6"/>
    <w:rsid w:val="00361E9F"/>
    <w:rsid w:val="00361F23"/>
    <w:rsid w:val="003620FD"/>
    <w:rsid w:val="00362249"/>
    <w:rsid w:val="00362381"/>
    <w:rsid w:val="003623C4"/>
    <w:rsid w:val="003623C7"/>
    <w:rsid w:val="003625CA"/>
    <w:rsid w:val="003625D8"/>
    <w:rsid w:val="003625F4"/>
    <w:rsid w:val="00362625"/>
    <w:rsid w:val="00362988"/>
    <w:rsid w:val="00362A63"/>
    <w:rsid w:val="00362B36"/>
    <w:rsid w:val="00362BA6"/>
    <w:rsid w:val="00362C44"/>
    <w:rsid w:val="00362D84"/>
    <w:rsid w:val="00362E59"/>
    <w:rsid w:val="00362F32"/>
    <w:rsid w:val="00362F4A"/>
    <w:rsid w:val="0036310D"/>
    <w:rsid w:val="0036318A"/>
    <w:rsid w:val="00363303"/>
    <w:rsid w:val="00363320"/>
    <w:rsid w:val="00363336"/>
    <w:rsid w:val="00363417"/>
    <w:rsid w:val="00363498"/>
    <w:rsid w:val="003634B1"/>
    <w:rsid w:val="0036378C"/>
    <w:rsid w:val="00363818"/>
    <w:rsid w:val="00363820"/>
    <w:rsid w:val="00363821"/>
    <w:rsid w:val="00363985"/>
    <w:rsid w:val="00363A4E"/>
    <w:rsid w:val="00363CF0"/>
    <w:rsid w:val="00363D86"/>
    <w:rsid w:val="00363DFF"/>
    <w:rsid w:val="00363F9B"/>
    <w:rsid w:val="00363FCD"/>
    <w:rsid w:val="00364005"/>
    <w:rsid w:val="00364130"/>
    <w:rsid w:val="0036433F"/>
    <w:rsid w:val="003645AF"/>
    <w:rsid w:val="003646CA"/>
    <w:rsid w:val="003648DC"/>
    <w:rsid w:val="0036493E"/>
    <w:rsid w:val="0036499D"/>
    <w:rsid w:val="0036499F"/>
    <w:rsid w:val="003649C8"/>
    <w:rsid w:val="00364A08"/>
    <w:rsid w:val="00364D4B"/>
    <w:rsid w:val="00364F5F"/>
    <w:rsid w:val="0036503A"/>
    <w:rsid w:val="00365052"/>
    <w:rsid w:val="00365138"/>
    <w:rsid w:val="00365199"/>
    <w:rsid w:val="003651B5"/>
    <w:rsid w:val="003652E0"/>
    <w:rsid w:val="003653A0"/>
    <w:rsid w:val="0036547C"/>
    <w:rsid w:val="00365595"/>
    <w:rsid w:val="003655BF"/>
    <w:rsid w:val="0036571C"/>
    <w:rsid w:val="0036576F"/>
    <w:rsid w:val="003657A1"/>
    <w:rsid w:val="00365877"/>
    <w:rsid w:val="0036587F"/>
    <w:rsid w:val="00365883"/>
    <w:rsid w:val="00365A4B"/>
    <w:rsid w:val="00365AC6"/>
    <w:rsid w:val="00365B52"/>
    <w:rsid w:val="00365B86"/>
    <w:rsid w:val="00365DFC"/>
    <w:rsid w:val="00365F67"/>
    <w:rsid w:val="003661C7"/>
    <w:rsid w:val="003662C3"/>
    <w:rsid w:val="003662DE"/>
    <w:rsid w:val="00366336"/>
    <w:rsid w:val="0036633E"/>
    <w:rsid w:val="003663DF"/>
    <w:rsid w:val="003667D4"/>
    <w:rsid w:val="0036696A"/>
    <w:rsid w:val="003669D5"/>
    <w:rsid w:val="00366AC5"/>
    <w:rsid w:val="00366CC1"/>
    <w:rsid w:val="00366CC6"/>
    <w:rsid w:val="00366CD5"/>
    <w:rsid w:val="00366EAD"/>
    <w:rsid w:val="00366F27"/>
    <w:rsid w:val="00366FC4"/>
    <w:rsid w:val="00367041"/>
    <w:rsid w:val="00367184"/>
    <w:rsid w:val="003671AC"/>
    <w:rsid w:val="003672D6"/>
    <w:rsid w:val="0036732E"/>
    <w:rsid w:val="0036742A"/>
    <w:rsid w:val="0036756E"/>
    <w:rsid w:val="0036769C"/>
    <w:rsid w:val="00367713"/>
    <w:rsid w:val="00367871"/>
    <w:rsid w:val="003678C5"/>
    <w:rsid w:val="003679D1"/>
    <w:rsid w:val="00367A7F"/>
    <w:rsid w:val="00367B1B"/>
    <w:rsid w:val="00367B7A"/>
    <w:rsid w:val="00367C2D"/>
    <w:rsid w:val="00367D8E"/>
    <w:rsid w:val="00367F5E"/>
    <w:rsid w:val="00367FF8"/>
    <w:rsid w:val="00370000"/>
    <w:rsid w:val="00370107"/>
    <w:rsid w:val="003702AB"/>
    <w:rsid w:val="003704F8"/>
    <w:rsid w:val="00370647"/>
    <w:rsid w:val="00370798"/>
    <w:rsid w:val="003707B9"/>
    <w:rsid w:val="003708A3"/>
    <w:rsid w:val="003709CF"/>
    <w:rsid w:val="00370C63"/>
    <w:rsid w:val="00370D02"/>
    <w:rsid w:val="00370D4C"/>
    <w:rsid w:val="00370E98"/>
    <w:rsid w:val="00370FB5"/>
    <w:rsid w:val="00370FC1"/>
    <w:rsid w:val="00371017"/>
    <w:rsid w:val="0037109A"/>
    <w:rsid w:val="003710B0"/>
    <w:rsid w:val="00371144"/>
    <w:rsid w:val="0037122F"/>
    <w:rsid w:val="00371292"/>
    <w:rsid w:val="003713E0"/>
    <w:rsid w:val="0037141B"/>
    <w:rsid w:val="003714FA"/>
    <w:rsid w:val="00371910"/>
    <w:rsid w:val="00371995"/>
    <w:rsid w:val="00371A36"/>
    <w:rsid w:val="00371A57"/>
    <w:rsid w:val="00371A71"/>
    <w:rsid w:val="00371D19"/>
    <w:rsid w:val="00371DC6"/>
    <w:rsid w:val="00371E6A"/>
    <w:rsid w:val="00371F3A"/>
    <w:rsid w:val="00372169"/>
    <w:rsid w:val="003722C2"/>
    <w:rsid w:val="0037237F"/>
    <w:rsid w:val="003724A9"/>
    <w:rsid w:val="003724CC"/>
    <w:rsid w:val="003725AA"/>
    <w:rsid w:val="00372700"/>
    <w:rsid w:val="0037276D"/>
    <w:rsid w:val="003727BD"/>
    <w:rsid w:val="003728C2"/>
    <w:rsid w:val="00372A0D"/>
    <w:rsid w:val="00372AB9"/>
    <w:rsid w:val="00372B7A"/>
    <w:rsid w:val="00372D8A"/>
    <w:rsid w:val="0037305F"/>
    <w:rsid w:val="00373070"/>
    <w:rsid w:val="00373120"/>
    <w:rsid w:val="0037331F"/>
    <w:rsid w:val="00373388"/>
    <w:rsid w:val="003733DE"/>
    <w:rsid w:val="0037367F"/>
    <w:rsid w:val="00373855"/>
    <w:rsid w:val="0037396B"/>
    <w:rsid w:val="00373AA0"/>
    <w:rsid w:val="00373AA8"/>
    <w:rsid w:val="00373AC8"/>
    <w:rsid w:val="00373B9B"/>
    <w:rsid w:val="00373C8F"/>
    <w:rsid w:val="00373CEA"/>
    <w:rsid w:val="00373D43"/>
    <w:rsid w:val="00373DDA"/>
    <w:rsid w:val="00373E0B"/>
    <w:rsid w:val="00373E26"/>
    <w:rsid w:val="00373E32"/>
    <w:rsid w:val="00373E3E"/>
    <w:rsid w:val="003740F6"/>
    <w:rsid w:val="0037414B"/>
    <w:rsid w:val="003741DB"/>
    <w:rsid w:val="00374234"/>
    <w:rsid w:val="0037445F"/>
    <w:rsid w:val="003744B1"/>
    <w:rsid w:val="003744C5"/>
    <w:rsid w:val="0037453F"/>
    <w:rsid w:val="0037471E"/>
    <w:rsid w:val="003748DC"/>
    <w:rsid w:val="00374BDE"/>
    <w:rsid w:val="00374D58"/>
    <w:rsid w:val="00374DAC"/>
    <w:rsid w:val="00374E01"/>
    <w:rsid w:val="00374EC4"/>
    <w:rsid w:val="00374F3D"/>
    <w:rsid w:val="00375130"/>
    <w:rsid w:val="003751DA"/>
    <w:rsid w:val="00375393"/>
    <w:rsid w:val="003756B0"/>
    <w:rsid w:val="00375824"/>
    <w:rsid w:val="00375857"/>
    <w:rsid w:val="00375970"/>
    <w:rsid w:val="00375993"/>
    <w:rsid w:val="00375A37"/>
    <w:rsid w:val="00375B5F"/>
    <w:rsid w:val="00375BBD"/>
    <w:rsid w:val="00375BD0"/>
    <w:rsid w:val="00375C89"/>
    <w:rsid w:val="00375D00"/>
    <w:rsid w:val="00375EF1"/>
    <w:rsid w:val="00375F47"/>
    <w:rsid w:val="00376084"/>
    <w:rsid w:val="00376134"/>
    <w:rsid w:val="003761D4"/>
    <w:rsid w:val="003763B9"/>
    <w:rsid w:val="003763BD"/>
    <w:rsid w:val="003765C1"/>
    <w:rsid w:val="003766D2"/>
    <w:rsid w:val="003766DA"/>
    <w:rsid w:val="00376810"/>
    <w:rsid w:val="003768A3"/>
    <w:rsid w:val="0037699B"/>
    <w:rsid w:val="00376A54"/>
    <w:rsid w:val="00376AD6"/>
    <w:rsid w:val="00376BDF"/>
    <w:rsid w:val="00376D3C"/>
    <w:rsid w:val="0037742F"/>
    <w:rsid w:val="003774D3"/>
    <w:rsid w:val="003774ED"/>
    <w:rsid w:val="003775BD"/>
    <w:rsid w:val="00377648"/>
    <w:rsid w:val="0037774F"/>
    <w:rsid w:val="00377806"/>
    <w:rsid w:val="00377971"/>
    <w:rsid w:val="00377977"/>
    <w:rsid w:val="00377BCF"/>
    <w:rsid w:val="00377DE5"/>
    <w:rsid w:val="00377E81"/>
    <w:rsid w:val="00377EA9"/>
    <w:rsid w:val="00377F2A"/>
    <w:rsid w:val="00377F3B"/>
    <w:rsid w:val="00377F9F"/>
    <w:rsid w:val="00377FDE"/>
    <w:rsid w:val="0038002E"/>
    <w:rsid w:val="0038026C"/>
    <w:rsid w:val="003802AB"/>
    <w:rsid w:val="00380494"/>
    <w:rsid w:val="003804AC"/>
    <w:rsid w:val="003804C5"/>
    <w:rsid w:val="00380513"/>
    <w:rsid w:val="00380640"/>
    <w:rsid w:val="003807B0"/>
    <w:rsid w:val="003807B4"/>
    <w:rsid w:val="003808C4"/>
    <w:rsid w:val="003809C0"/>
    <w:rsid w:val="00380A09"/>
    <w:rsid w:val="00380A2A"/>
    <w:rsid w:val="00380CDA"/>
    <w:rsid w:val="00380F01"/>
    <w:rsid w:val="00380F96"/>
    <w:rsid w:val="00380FF9"/>
    <w:rsid w:val="003810F1"/>
    <w:rsid w:val="003811DB"/>
    <w:rsid w:val="00381244"/>
    <w:rsid w:val="0038128A"/>
    <w:rsid w:val="00381312"/>
    <w:rsid w:val="0038136F"/>
    <w:rsid w:val="00381456"/>
    <w:rsid w:val="00381580"/>
    <w:rsid w:val="00381595"/>
    <w:rsid w:val="00381782"/>
    <w:rsid w:val="00381CF2"/>
    <w:rsid w:val="00381D64"/>
    <w:rsid w:val="00381E99"/>
    <w:rsid w:val="00381F10"/>
    <w:rsid w:val="00381FB2"/>
    <w:rsid w:val="00381FC2"/>
    <w:rsid w:val="00382076"/>
    <w:rsid w:val="00382255"/>
    <w:rsid w:val="00382372"/>
    <w:rsid w:val="003824BA"/>
    <w:rsid w:val="003824DD"/>
    <w:rsid w:val="00382514"/>
    <w:rsid w:val="00382533"/>
    <w:rsid w:val="003825F3"/>
    <w:rsid w:val="00382611"/>
    <w:rsid w:val="00382638"/>
    <w:rsid w:val="003829B1"/>
    <w:rsid w:val="003829BC"/>
    <w:rsid w:val="00382B21"/>
    <w:rsid w:val="00382C19"/>
    <w:rsid w:val="00382D5E"/>
    <w:rsid w:val="00382D6F"/>
    <w:rsid w:val="00382DA1"/>
    <w:rsid w:val="00382E06"/>
    <w:rsid w:val="00382E6A"/>
    <w:rsid w:val="0038303D"/>
    <w:rsid w:val="003832EE"/>
    <w:rsid w:val="00383412"/>
    <w:rsid w:val="00383540"/>
    <w:rsid w:val="003836B0"/>
    <w:rsid w:val="00383CFD"/>
    <w:rsid w:val="00384071"/>
    <w:rsid w:val="003840D7"/>
    <w:rsid w:val="003840E3"/>
    <w:rsid w:val="003840FA"/>
    <w:rsid w:val="0038430D"/>
    <w:rsid w:val="0038436F"/>
    <w:rsid w:val="003843D3"/>
    <w:rsid w:val="003843F2"/>
    <w:rsid w:val="00384403"/>
    <w:rsid w:val="00384511"/>
    <w:rsid w:val="003845CB"/>
    <w:rsid w:val="00384719"/>
    <w:rsid w:val="00384751"/>
    <w:rsid w:val="00384786"/>
    <w:rsid w:val="0038494B"/>
    <w:rsid w:val="00384969"/>
    <w:rsid w:val="003849F2"/>
    <w:rsid w:val="00384BC5"/>
    <w:rsid w:val="00384C78"/>
    <w:rsid w:val="00384CEA"/>
    <w:rsid w:val="00384E5C"/>
    <w:rsid w:val="00384E5F"/>
    <w:rsid w:val="00384FC9"/>
    <w:rsid w:val="00384FE9"/>
    <w:rsid w:val="00385022"/>
    <w:rsid w:val="003850CD"/>
    <w:rsid w:val="003851F5"/>
    <w:rsid w:val="0038526D"/>
    <w:rsid w:val="003855E7"/>
    <w:rsid w:val="0038566D"/>
    <w:rsid w:val="003856D1"/>
    <w:rsid w:val="00385825"/>
    <w:rsid w:val="00385852"/>
    <w:rsid w:val="00385B8D"/>
    <w:rsid w:val="00385CA2"/>
    <w:rsid w:val="00385CF3"/>
    <w:rsid w:val="00385F17"/>
    <w:rsid w:val="00385FB8"/>
    <w:rsid w:val="00386041"/>
    <w:rsid w:val="003860AD"/>
    <w:rsid w:val="003860BB"/>
    <w:rsid w:val="003861E3"/>
    <w:rsid w:val="003862DD"/>
    <w:rsid w:val="003862E1"/>
    <w:rsid w:val="003863CF"/>
    <w:rsid w:val="0038646E"/>
    <w:rsid w:val="003864F2"/>
    <w:rsid w:val="003864F4"/>
    <w:rsid w:val="00386629"/>
    <w:rsid w:val="0038689A"/>
    <w:rsid w:val="003868AC"/>
    <w:rsid w:val="0038698A"/>
    <w:rsid w:val="00386A41"/>
    <w:rsid w:val="00386C53"/>
    <w:rsid w:val="00386C96"/>
    <w:rsid w:val="00386CB9"/>
    <w:rsid w:val="00386D46"/>
    <w:rsid w:val="00386D83"/>
    <w:rsid w:val="00386E73"/>
    <w:rsid w:val="003871BC"/>
    <w:rsid w:val="00387309"/>
    <w:rsid w:val="0038730E"/>
    <w:rsid w:val="00387554"/>
    <w:rsid w:val="00387639"/>
    <w:rsid w:val="00387720"/>
    <w:rsid w:val="00387724"/>
    <w:rsid w:val="0038775A"/>
    <w:rsid w:val="00387790"/>
    <w:rsid w:val="003878E8"/>
    <w:rsid w:val="003879A9"/>
    <w:rsid w:val="00387A8D"/>
    <w:rsid w:val="00387B31"/>
    <w:rsid w:val="00387BC2"/>
    <w:rsid w:val="00387D40"/>
    <w:rsid w:val="00387D95"/>
    <w:rsid w:val="00387E69"/>
    <w:rsid w:val="00387E7B"/>
    <w:rsid w:val="0039001D"/>
    <w:rsid w:val="00390155"/>
    <w:rsid w:val="00390325"/>
    <w:rsid w:val="0039036E"/>
    <w:rsid w:val="00390427"/>
    <w:rsid w:val="00390540"/>
    <w:rsid w:val="00390581"/>
    <w:rsid w:val="003905BC"/>
    <w:rsid w:val="00390648"/>
    <w:rsid w:val="00390692"/>
    <w:rsid w:val="003907D3"/>
    <w:rsid w:val="00390825"/>
    <w:rsid w:val="0039087C"/>
    <w:rsid w:val="0039088C"/>
    <w:rsid w:val="003908F0"/>
    <w:rsid w:val="00390AC2"/>
    <w:rsid w:val="00390B23"/>
    <w:rsid w:val="00390D6E"/>
    <w:rsid w:val="00390EF6"/>
    <w:rsid w:val="00391091"/>
    <w:rsid w:val="003911A1"/>
    <w:rsid w:val="0039127E"/>
    <w:rsid w:val="003912C6"/>
    <w:rsid w:val="0039132F"/>
    <w:rsid w:val="003913FC"/>
    <w:rsid w:val="0039141C"/>
    <w:rsid w:val="00391451"/>
    <w:rsid w:val="003914E1"/>
    <w:rsid w:val="003915B4"/>
    <w:rsid w:val="003916EF"/>
    <w:rsid w:val="0039177A"/>
    <w:rsid w:val="00391869"/>
    <w:rsid w:val="00391ADE"/>
    <w:rsid w:val="00391C37"/>
    <w:rsid w:val="00391E89"/>
    <w:rsid w:val="0039206B"/>
    <w:rsid w:val="00392195"/>
    <w:rsid w:val="00392386"/>
    <w:rsid w:val="003923EB"/>
    <w:rsid w:val="003924B3"/>
    <w:rsid w:val="0039264B"/>
    <w:rsid w:val="00392697"/>
    <w:rsid w:val="00392698"/>
    <w:rsid w:val="003926E9"/>
    <w:rsid w:val="003929C8"/>
    <w:rsid w:val="00392A45"/>
    <w:rsid w:val="00392AF6"/>
    <w:rsid w:val="00392BCC"/>
    <w:rsid w:val="00392BF2"/>
    <w:rsid w:val="00392C28"/>
    <w:rsid w:val="00392CFC"/>
    <w:rsid w:val="00392DBA"/>
    <w:rsid w:val="00392E2A"/>
    <w:rsid w:val="00393030"/>
    <w:rsid w:val="003930CA"/>
    <w:rsid w:val="00393108"/>
    <w:rsid w:val="003931D2"/>
    <w:rsid w:val="00393285"/>
    <w:rsid w:val="0039333A"/>
    <w:rsid w:val="00393430"/>
    <w:rsid w:val="00393451"/>
    <w:rsid w:val="003934BB"/>
    <w:rsid w:val="003936BF"/>
    <w:rsid w:val="003937F1"/>
    <w:rsid w:val="0039380F"/>
    <w:rsid w:val="00393896"/>
    <w:rsid w:val="00393A23"/>
    <w:rsid w:val="00393B43"/>
    <w:rsid w:val="00393C81"/>
    <w:rsid w:val="00394017"/>
    <w:rsid w:val="00394187"/>
    <w:rsid w:val="00394191"/>
    <w:rsid w:val="0039421F"/>
    <w:rsid w:val="00394222"/>
    <w:rsid w:val="0039427E"/>
    <w:rsid w:val="003942B8"/>
    <w:rsid w:val="0039435E"/>
    <w:rsid w:val="00394408"/>
    <w:rsid w:val="00394418"/>
    <w:rsid w:val="0039441B"/>
    <w:rsid w:val="003944D3"/>
    <w:rsid w:val="003944D4"/>
    <w:rsid w:val="00394655"/>
    <w:rsid w:val="00394905"/>
    <w:rsid w:val="00394B45"/>
    <w:rsid w:val="00394CA0"/>
    <w:rsid w:val="00394DBD"/>
    <w:rsid w:val="00394DC9"/>
    <w:rsid w:val="00394DDB"/>
    <w:rsid w:val="00394E93"/>
    <w:rsid w:val="00394EAB"/>
    <w:rsid w:val="00394FF9"/>
    <w:rsid w:val="0039514A"/>
    <w:rsid w:val="003951B6"/>
    <w:rsid w:val="003952ED"/>
    <w:rsid w:val="003953E5"/>
    <w:rsid w:val="00395434"/>
    <w:rsid w:val="003954A9"/>
    <w:rsid w:val="003954D4"/>
    <w:rsid w:val="003955E4"/>
    <w:rsid w:val="003955E8"/>
    <w:rsid w:val="0039565B"/>
    <w:rsid w:val="003956CD"/>
    <w:rsid w:val="00395760"/>
    <w:rsid w:val="0039576B"/>
    <w:rsid w:val="00395820"/>
    <w:rsid w:val="003958CE"/>
    <w:rsid w:val="00395C3B"/>
    <w:rsid w:val="00395CA9"/>
    <w:rsid w:val="00395CDE"/>
    <w:rsid w:val="00395DEB"/>
    <w:rsid w:val="00395E22"/>
    <w:rsid w:val="00395F8A"/>
    <w:rsid w:val="00396063"/>
    <w:rsid w:val="0039624A"/>
    <w:rsid w:val="00396369"/>
    <w:rsid w:val="003963C8"/>
    <w:rsid w:val="003964BA"/>
    <w:rsid w:val="003964C7"/>
    <w:rsid w:val="00396581"/>
    <w:rsid w:val="003965C0"/>
    <w:rsid w:val="00396695"/>
    <w:rsid w:val="00396A69"/>
    <w:rsid w:val="00396A87"/>
    <w:rsid w:val="00396B5E"/>
    <w:rsid w:val="00396C70"/>
    <w:rsid w:val="00396CA3"/>
    <w:rsid w:val="00396CA6"/>
    <w:rsid w:val="00396E41"/>
    <w:rsid w:val="00396EB4"/>
    <w:rsid w:val="00397017"/>
    <w:rsid w:val="003970EE"/>
    <w:rsid w:val="00397352"/>
    <w:rsid w:val="00397428"/>
    <w:rsid w:val="0039743C"/>
    <w:rsid w:val="00397479"/>
    <w:rsid w:val="00397483"/>
    <w:rsid w:val="00397702"/>
    <w:rsid w:val="00397778"/>
    <w:rsid w:val="00397872"/>
    <w:rsid w:val="00397877"/>
    <w:rsid w:val="00397A17"/>
    <w:rsid w:val="00397C24"/>
    <w:rsid w:val="00397E1A"/>
    <w:rsid w:val="003A01E3"/>
    <w:rsid w:val="003A02A0"/>
    <w:rsid w:val="003A0476"/>
    <w:rsid w:val="003A0481"/>
    <w:rsid w:val="003A0677"/>
    <w:rsid w:val="003A073D"/>
    <w:rsid w:val="003A0820"/>
    <w:rsid w:val="003A09BE"/>
    <w:rsid w:val="003A09D8"/>
    <w:rsid w:val="003A0A04"/>
    <w:rsid w:val="003A0B5F"/>
    <w:rsid w:val="003A0BEF"/>
    <w:rsid w:val="003A0BFF"/>
    <w:rsid w:val="003A0C84"/>
    <w:rsid w:val="003A0DA8"/>
    <w:rsid w:val="003A0DEF"/>
    <w:rsid w:val="003A0E99"/>
    <w:rsid w:val="003A0EB7"/>
    <w:rsid w:val="003A0FE7"/>
    <w:rsid w:val="003A1123"/>
    <w:rsid w:val="003A1146"/>
    <w:rsid w:val="003A12BB"/>
    <w:rsid w:val="003A158D"/>
    <w:rsid w:val="003A164E"/>
    <w:rsid w:val="003A1684"/>
    <w:rsid w:val="003A187A"/>
    <w:rsid w:val="003A18F8"/>
    <w:rsid w:val="003A193A"/>
    <w:rsid w:val="003A1944"/>
    <w:rsid w:val="003A1993"/>
    <w:rsid w:val="003A1A30"/>
    <w:rsid w:val="003A1B5C"/>
    <w:rsid w:val="003A1CF3"/>
    <w:rsid w:val="003A1D49"/>
    <w:rsid w:val="003A21F2"/>
    <w:rsid w:val="003A22C7"/>
    <w:rsid w:val="003A232E"/>
    <w:rsid w:val="003A2510"/>
    <w:rsid w:val="003A2534"/>
    <w:rsid w:val="003A25A4"/>
    <w:rsid w:val="003A25A9"/>
    <w:rsid w:val="003A262B"/>
    <w:rsid w:val="003A2696"/>
    <w:rsid w:val="003A269F"/>
    <w:rsid w:val="003A2705"/>
    <w:rsid w:val="003A28EA"/>
    <w:rsid w:val="003A2A22"/>
    <w:rsid w:val="003A2A68"/>
    <w:rsid w:val="003A2B10"/>
    <w:rsid w:val="003A2B24"/>
    <w:rsid w:val="003A2B33"/>
    <w:rsid w:val="003A2C13"/>
    <w:rsid w:val="003A2C54"/>
    <w:rsid w:val="003A2C6A"/>
    <w:rsid w:val="003A2D49"/>
    <w:rsid w:val="003A2DD3"/>
    <w:rsid w:val="003A3053"/>
    <w:rsid w:val="003A30D6"/>
    <w:rsid w:val="003A324B"/>
    <w:rsid w:val="003A35E9"/>
    <w:rsid w:val="003A3695"/>
    <w:rsid w:val="003A36AE"/>
    <w:rsid w:val="003A36F6"/>
    <w:rsid w:val="003A3784"/>
    <w:rsid w:val="003A37D9"/>
    <w:rsid w:val="003A3A9B"/>
    <w:rsid w:val="003A3B13"/>
    <w:rsid w:val="003A3B6F"/>
    <w:rsid w:val="003A3C89"/>
    <w:rsid w:val="003A3E10"/>
    <w:rsid w:val="003A3E68"/>
    <w:rsid w:val="003A3E90"/>
    <w:rsid w:val="003A3ED3"/>
    <w:rsid w:val="003A3FBE"/>
    <w:rsid w:val="003A41A4"/>
    <w:rsid w:val="003A41C5"/>
    <w:rsid w:val="003A4243"/>
    <w:rsid w:val="003A4283"/>
    <w:rsid w:val="003A43BA"/>
    <w:rsid w:val="003A4476"/>
    <w:rsid w:val="003A454F"/>
    <w:rsid w:val="003A45E2"/>
    <w:rsid w:val="003A45F6"/>
    <w:rsid w:val="003A485A"/>
    <w:rsid w:val="003A4866"/>
    <w:rsid w:val="003A49A5"/>
    <w:rsid w:val="003A4A4D"/>
    <w:rsid w:val="003A4C24"/>
    <w:rsid w:val="003A4D11"/>
    <w:rsid w:val="003A4EB5"/>
    <w:rsid w:val="003A511C"/>
    <w:rsid w:val="003A52A1"/>
    <w:rsid w:val="003A536C"/>
    <w:rsid w:val="003A5532"/>
    <w:rsid w:val="003A566D"/>
    <w:rsid w:val="003A5680"/>
    <w:rsid w:val="003A56C5"/>
    <w:rsid w:val="003A5AEF"/>
    <w:rsid w:val="003A5CDE"/>
    <w:rsid w:val="003A5DDD"/>
    <w:rsid w:val="003A5DF0"/>
    <w:rsid w:val="003A5FEC"/>
    <w:rsid w:val="003A6026"/>
    <w:rsid w:val="003A612D"/>
    <w:rsid w:val="003A6175"/>
    <w:rsid w:val="003A61C0"/>
    <w:rsid w:val="003A6247"/>
    <w:rsid w:val="003A6264"/>
    <w:rsid w:val="003A6310"/>
    <w:rsid w:val="003A63DE"/>
    <w:rsid w:val="003A6424"/>
    <w:rsid w:val="003A6490"/>
    <w:rsid w:val="003A6600"/>
    <w:rsid w:val="003A688A"/>
    <w:rsid w:val="003A6A88"/>
    <w:rsid w:val="003A6E29"/>
    <w:rsid w:val="003A6EB7"/>
    <w:rsid w:val="003A6EFC"/>
    <w:rsid w:val="003A6EFD"/>
    <w:rsid w:val="003A6F77"/>
    <w:rsid w:val="003A6FDB"/>
    <w:rsid w:val="003A7007"/>
    <w:rsid w:val="003A7008"/>
    <w:rsid w:val="003A7158"/>
    <w:rsid w:val="003A7161"/>
    <w:rsid w:val="003A740E"/>
    <w:rsid w:val="003A741C"/>
    <w:rsid w:val="003A74F2"/>
    <w:rsid w:val="003A758D"/>
    <w:rsid w:val="003A762D"/>
    <w:rsid w:val="003A78BA"/>
    <w:rsid w:val="003A78D6"/>
    <w:rsid w:val="003A7A2A"/>
    <w:rsid w:val="003A7A77"/>
    <w:rsid w:val="003A7AE6"/>
    <w:rsid w:val="003A7B04"/>
    <w:rsid w:val="003A7C95"/>
    <w:rsid w:val="003A7DBE"/>
    <w:rsid w:val="003A7F20"/>
    <w:rsid w:val="003A7F4E"/>
    <w:rsid w:val="003B002E"/>
    <w:rsid w:val="003B00C0"/>
    <w:rsid w:val="003B00F5"/>
    <w:rsid w:val="003B0131"/>
    <w:rsid w:val="003B0137"/>
    <w:rsid w:val="003B028D"/>
    <w:rsid w:val="003B032F"/>
    <w:rsid w:val="003B0388"/>
    <w:rsid w:val="003B03A6"/>
    <w:rsid w:val="003B03B4"/>
    <w:rsid w:val="003B06F4"/>
    <w:rsid w:val="003B08EF"/>
    <w:rsid w:val="003B0953"/>
    <w:rsid w:val="003B0962"/>
    <w:rsid w:val="003B09C2"/>
    <w:rsid w:val="003B0A55"/>
    <w:rsid w:val="003B0B01"/>
    <w:rsid w:val="003B0B22"/>
    <w:rsid w:val="003B0B46"/>
    <w:rsid w:val="003B0C78"/>
    <w:rsid w:val="003B0CEC"/>
    <w:rsid w:val="003B0E0C"/>
    <w:rsid w:val="003B0E60"/>
    <w:rsid w:val="003B0E66"/>
    <w:rsid w:val="003B0F51"/>
    <w:rsid w:val="003B100C"/>
    <w:rsid w:val="003B1035"/>
    <w:rsid w:val="003B1309"/>
    <w:rsid w:val="003B1417"/>
    <w:rsid w:val="003B176E"/>
    <w:rsid w:val="003B1A84"/>
    <w:rsid w:val="003B1C79"/>
    <w:rsid w:val="003B1C8F"/>
    <w:rsid w:val="003B1CAF"/>
    <w:rsid w:val="003B1CB7"/>
    <w:rsid w:val="003B1D69"/>
    <w:rsid w:val="003B1D90"/>
    <w:rsid w:val="003B1F26"/>
    <w:rsid w:val="003B1F9F"/>
    <w:rsid w:val="003B2018"/>
    <w:rsid w:val="003B231B"/>
    <w:rsid w:val="003B25C2"/>
    <w:rsid w:val="003B25E5"/>
    <w:rsid w:val="003B2649"/>
    <w:rsid w:val="003B2660"/>
    <w:rsid w:val="003B2964"/>
    <w:rsid w:val="003B29BE"/>
    <w:rsid w:val="003B2BAD"/>
    <w:rsid w:val="003B2CA5"/>
    <w:rsid w:val="003B2D0C"/>
    <w:rsid w:val="003B2D7F"/>
    <w:rsid w:val="003B2DBF"/>
    <w:rsid w:val="003B2DC0"/>
    <w:rsid w:val="003B2FA1"/>
    <w:rsid w:val="003B2FDC"/>
    <w:rsid w:val="003B30E8"/>
    <w:rsid w:val="003B315D"/>
    <w:rsid w:val="003B31E8"/>
    <w:rsid w:val="003B3205"/>
    <w:rsid w:val="003B3219"/>
    <w:rsid w:val="003B32C4"/>
    <w:rsid w:val="003B32D3"/>
    <w:rsid w:val="003B33A0"/>
    <w:rsid w:val="003B33D6"/>
    <w:rsid w:val="003B346C"/>
    <w:rsid w:val="003B3680"/>
    <w:rsid w:val="003B3779"/>
    <w:rsid w:val="003B3816"/>
    <w:rsid w:val="003B38BD"/>
    <w:rsid w:val="003B3959"/>
    <w:rsid w:val="003B3972"/>
    <w:rsid w:val="003B3986"/>
    <w:rsid w:val="003B39FD"/>
    <w:rsid w:val="003B3AD6"/>
    <w:rsid w:val="003B3AFB"/>
    <w:rsid w:val="003B3BE5"/>
    <w:rsid w:val="003B3E21"/>
    <w:rsid w:val="003B3F0E"/>
    <w:rsid w:val="003B404E"/>
    <w:rsid w:val="003B40C1"/>
    <w:rsid w:val="003B43A6"/>
    <w:rsid w:val="003B4438"/>
    <w:rsid w:val="003B4474"/>
    <w:rsid w:val="003B448C"/>
    <w:rsid w:val="003B44A1"/>
    <w:rsid w:val="003B46BD"/>
    <w:rsid w:val="003B4704"/>
    <w:rsid w:val="003B4765"/>
    <w:rsid w:val="003B47CE"/>
    <w:rsid w:val="003B4870"/>
    <w:rsid w:val="003B49D7"/>
    <w:rsid w:val="003B4AD0"/>
    <w:rsid w:val="003B4C66"/>
    <w:rsid w:val="003B4CE7"/>
    <w:rsid w:val="003B4D44"/>
    <w:rsid w:val="003B4FF3"/>
    <w:rsid w:val="003B500F"/>
    <w:rsid w:val="003B5133"/>
    <w:rsid w:val="003B51BC"/>
    <w:rsid w:val="003B549D"/>
    <w:rsid w:val="003B5518"/>
    <w:rsid w:val="003B5539"/>
    <w:rsid w:val="003B5581"/>
    <w:rsid w:val="003B55A1"/>
    <w:rsid w:val="003B5776"/>
    <w:rsid w:val="003B5781"/>
    <w:rsid w:val="003B596B"/>
    <w:rsid w:val="003B5978"/>
    <w:rsid w:val="003B5997"/>
    <w:rsid w:val="003B5B4F"/>
    <w:rsid w:val="003B5B9D"/>
    <w:rsid w:val="003B5C44"/>
    <w:rsid w:val="003B5CD2"/>
    <w:rsid w:val="003B5E5B"/>
    <w:rsid w:val="003B6111"/>
    <w:rsid w:val="003B61D0"/>
    <w:rsid w:val="003B6399"/>
    <w:rsid w:val="003B6952"/>
    <w:rsid w:val="003B699D"/>
    <w:rsid w:val="003B6B75"/>
    <w:rsid w:val="003B6BA1"/>
    <w:rsid w:val="003B6C61"/>
    <w:rsid w:val="003B6D6F"/>
    <w:rsid w:val="003B6EB8"/>
    <w:rsid w:val="003B7034"/>
    <w:rsid w:val="003B7086"/>
    <w:rsid w:val="003B7122"/>
    <w:rsid w:val="003B719D"/>
    <w:rsid w:val="003B73C8"/>
    <w:rsid w:val="003B73E1"/>
    <w:rsid w:val="003B73E9"/>
    <w:rsid w:val="003B7483"/>
    <w:rsid w:val="003B755D"/>
    <w:rsid w:val="003B7658"/>
    <w:rsid w:val="003B7993"/>
    <w:rsid w:val="003B79A7"/>
    <w:rsid w:val="003B7AF0"/>
    <w:rsid w:val="003B7AF5"/>
    <w:rsid w:val="003B7B16"/>
    <w:rsid w:val="003B7CA1"/>
    <w:rsid w:val="003B7CB7"/>
    <w:rsid w:val="003B7DAB"/>
    <w:rsid w:val="003B7FAA"/>
    <w:rsid w:val="003C028A"/>
    <w:rsid w:val="003C03B2"/>
    <w:rsid w:val="003C04BE"/>
    <w:rsid w:val="003C04CA"/>
    <w:rsid w:val="003C0572"/>
    <w:rsid w:val="003C05D5"/>
    <w:rsid w:val="003C0718"/>
    <w:rsid w:val="003C080A"/>
    <w:rsid w:val="003C0853"/>
    <w:rsid w:val="003C08A9"/>
    <w:rsid w:val="003C08F7"/>
    <w:rsid w:val="003C0943"/>
    <w:rsid w:val="003C09A5"/>
    <w:rsid w:val="003C09D3"/>
    <w:rsid w:val="003C0A25"/>
    <w:rsid w:val="003C0C94"/>
    <w:rsid w:val="003C0E51"/>
    <w:rsid w:val="003C0F45"/>
    <w:rsid w:val="003C1032"/>
    <w:rsid w:val="003C1051"/>
    <w:rsid w:val="003C11D9"/>
    <w:rsid w:val="003C11E0"/>
    <w:rsid w:val="003C1552"/>
    <w:rsid w:val="003C164F"/>
    <w:rsid w:val="003C1652"/>
    <w:rsid w:val="003C17D1"/>
    <w:rsid w:val="003C1814"/>
    <w:rsid w:val="003C1848"/>
    <w:rsid w:val="003C1937"/>
    <w:rsid w:val="003C1989"/>
    <w:rsid w:val="003C1C25"/>
    <w:rsid w:val="003C1D35"/>
    <w:rsid w:val="003C1D50"/>
    <w:rsid w:val="003C1D6C"/>
    <w:rsid w:val="003C1DF4"/>
    <w:rsid w:val="003C1E5F"/>
    <w:rsid w:val="003C1EE3"/>
    <w:rsid w:val="003C1FB5"/>
    <w:rsid w:val="003C1FC4"/>
    <w:rsid w:val="003C203D"/>
    <w:rsid w:val="003C208D"/>
    <w:rsid w:val="003C223B"/>
    <w:rsid w:val="003C225E"/>
    <w:rsid w:val="003C231B"/>
    <w:rsid w:val="003C2486"/>
    <w:rsid w:val="003C2526"/>
    <w:rsid w:val="003C275B"/>
    <w:rsid w:val="003C2786"/>
    <w:rsid w:val="003C280C"/>
    <w:rsid w:val="003C2889"/>
    <w:rsid w:val="003C292F"/>
    <w:rsid w:val="003C2990"/>
    <w:rsid w:val="003C29B1"/>
    <w:rsid w:val="003C29CE"/>
    <w:rsid w:val="003C2A22"/>
    <w:rsid w:val="003C2A50"/>
    <w:rsid w:val="003C2BD7"/>
    <w:rsid w:val="003C2BD8"/>
    <w:rsid w:val="003C2C14"/>
    <w:rsid w:val="003C2D61"/>
    <w:rsid w:val="003C2D6B"/>
    <w:rsid w:val="003C2EA7"/>
    <w:rsid w:val="003C2EAF"/>
    <w:rsid w:val="003C2F35"/>
    <w:rsid w:val="003C2FFC"/>
    <w:rsid w:val="003C304F"/>
    <w:rsid w:val="003C30F1"/>
    <w:rsid w:val="003C3290"/>
    <w:rsid w:val="003C329A"/>
    <w:rsid w:val="003C32AA"/>
    <w:rsid w:val="003C32EF"/>
    <w:rsid w:val="003C3359"/>
    <w:rsid w:val="003C335B"/>
    <w:rsid w:val="003C3424"/>
    <w:rsid w:val="003C3459"/>
    <w:rsid w:val="003C34F0"/>
    <w:rsid w:val="003C352A"/>
    <w:rsid w:val="003C3672"/>
    <w:rsid w:val="003C38A6"/>
    <w:rsid w:val="003C3906"/>
    <w:rsid w:val="003C3AD0"/>
    <w:rsid w:val="003C3B6B"/>
    <w:rsid w:val="003C3B80"/>
    <w:rsid w:val="003C3DC8"/>
    <w:rsid w:val="003C3EF4"/>
    <w:rsid w:val="003C4016"/>
    <w:rsid w:val="003C40EC"/>
    <w:rsid w:val="003C4153"/>
    <w:rsid w:val="003C422C"/>
    <w:rsid w:val="003C42F3"/>
    <w:rsid w:val="003C435D"/>
    <w:rsid w:val="003C4471"/>
    <w:rsid w:val="003C475F"/>
    <w:rsid w:val="003C4775"/>
    <w:rsid w:val="003C4787"/>
    <w:rsid w:val="003C47BC"/>
    <w:rsid w:val="003C48EF"/>
    <w:rsid w:val="003C49B1"/>
    <w:rsid w:val="003C4AFC"/>
    <w:rsid w:val="003C4B2E"/>
    <w:rsid w:val="003C4CA1"/>
    <w:rsid w:val="003C4CB1"/>
    <w:rsid w:val="003C4DC9"/>
    <w:rsid w:val="003C4E1C"/>
    <w:rsid w:val="003C4F75"/>
    <w:rsid w:val="003C4FC9"/>
    <w:rsid w:val="003C5120"/>
    <w:rsid w:val="003C5282"/>
    <w:rsid w:val="003C5334"/>
    <w:rsid w:val="003C5515"/>
    <w:rsid w:val="003C561A"/>
    <w:rsid w:val="003C5958"/>
    <w:rsid w:val="003C59A4"/>
    <w:rsid w:val="003C5A09"/>
    <w:rsid w:val="003C5A4C"/>
    <w:rsid w:val="003C5B1E"/>
    <w:rsid w:val="003C5C82"/>
    <w:rsid w:val="003C5CB9"/>
    <w:rsid w:val="003C5FB9"/>
    <w:rsid w:val="003C6016"/>
    <w:rsid w:val="003C6068"/>
    <w:rsid w:val="003C6210"/>
    <w:rsid w:val="003C62D5"/>
    <w:rsid w:val="003C632B"/>
    <w:rsid w:val="003C63D3"/>
    <w:rsid w:val="003C64EB"/>
    <w:rsid w:val="003C657F"/>
    <w:rsid w:val="003C65C4"/>
    <w:rsid w:val="003C65D4"/>
    <w:rsid w:val="003C66BA"/>
    <w:rsid w:val="003C67B5"/>
    <w:rsid w:val="003C6A7D"/>
    <w:rsid w:val="003C6B48"/>
    <w:rsid w:val="003C6CC0"/>
    <w:rsid w:val="003C6CD3"/>
    <w:rsid w:val="003C6CFF"/>
    <w:rsid w:val="003C6D10"/>
    <w:rsid w:val="003C6D23"/>
    <w:rsid w:val="003C6D94"/>
    <w:rsid w:val="003C6E63"/>
    <w:rsid w:val="003C70CF"/>
    <w:rsid w:val="003C7158"/>
    <w:rsid w:val="003C7203"/>
    <w:rsid w:val="003C73B1"/>
    <w:rsid w:val="003C758E"/>
    <w:rsid w:val="003C7649"/>
    <w:rsid w:val="003C76E0"/>
    <w:rsid w:val="003C76F5"/>
    <w:rsid w:val="003C7812"/>
    <w:rsid w:val="003C785C"/>
    <w:rsid w:val="003C786D"/>
    <w:rsid w:val="003C789B"/>
    <w:rsid w:val="003C78A1"/>
    <w:rsid w:val="003C7942"/>
    <w:rsid w:val="003C79F5"/>
    <w:rsid w:val="003C7A3F"/>
    <w:rsid w:val="003C7A87"/>
    <w:rsid w:val="003C7AF1"/>
    <w:rsid w:val="003C7C00"/>
    <w:rsid w:val="003C7C13"/>
    <w:rsid w:val="003C7C78"/>
    <w:rsid w:val="003C7CE4"/>
    <w:rsid w:val="003C7D14"/>
    <w:rsid w:val="003C7D8F"/>
    <w:rsid w:val="003C7D96"/>
    <w:rsid w:val="003C7F3A"/>
    <w:rsid w:val="003C7F3F"/>
    <w:rsid w:val="003D00AC"/>
    <w:rsid w:val="003D035E"/>
    <w:rsid w:val="003D0405"/>
    <w:rsid w:val="003D054F"/>
    <w:rsid w:val="003D059C"/>
    <w:rsid w:val="003D072A"/>
    <w:rsid w:val="003D073C"/>
    <w:rsid w:val="003D077B"/>
    <w:rsid w:val="003D0826"/>
    <w:rsid w:val="003D0828"/>
    <w:rsid w:val="003D08F1"/>
    <w:rsid w:val="003D0918"/>
    <w:rsid w:val="003D09A5"/>
    <w:rsid w:val="003D0A24"/>
    <w:rsid w:val="003D0B21"/>
    <w:rsid w:val="003D0BBF"/>
    <w:rsid w:val="003D0C03"/>
    <w:rsid w:val="003D0C19"/>
    <w:rsid w:val="003D0C71"/>
    <w:rsid w:val="003D0CB2"/>
    <w:rsid w:val="003D0CB5"/>
    <w:rsid w:val="003D0CD0"/>
    <w:rsid w:val="003D0D67"/>
    <w:rsid w:val="003D0E0B"/>
    <w:rsid w:val="003D0EFD"/>
    <w:rsid w:val="003D1081"/>
    <w:rsid w:val="003D10FF"/>
    <w:rsid w:val="003D111B"/>
    <w:rsid w:val="003D1150"/>
    <w:rsid w:val="003D1390"/>
    <w:rsid w:val="003D1421"/>
    <w:rsid w:val="003D15BC"/>
    <w:rsid w:val="003D15E1"/>
    <w:rsid w:val="003D1652"/>
    <w:rsid w:val="003D182F"/>
    <w:rsid w:val="003D1B4C"/>
    <w:rsid w:val="003D1B7F"/>
    <w:rsid w:val="003D1BEC"/>
    <w:rsid w:val="003D1D3B"/>
    <w:rsid w:val="003D1E5C"/>
    <w:rsid w:val="003D1F92"/>
    <w:rsid w:val="003D1FB6"/>
    <w:rsid w:val="003D2050"/>
    <w:rsid w:val="003D20A6"/>
    <w:rsid w:val="003D20F4"/>
    <w:rsid w:val="003D21B6"/>
    <w:rsid w:val="003D2352"/>
    <w:rsid w:val="003D238E"/>
    <w:rsid w:val="003D23EC"/>
    <w:rsid w:val="003D2579"/>
    <w:rsid w:val="003D2607"/>
    <w:rsid w:val="003D2698"/>
    <w:rsid w:val="003D2719"/>
    <w:rsid w:val="003D27CB"/>
    <w:rsid w:val="003D28E4"/>
    <w:rsid w:val="003D29ED"/>
    <w:rsid w:val="003D2AF2"/>
    <w:rsid w:val="003D2B82"/>
    <w:rsid w:val="003D2F3F"/>
    <w:rsid w:val="003D2F41"/>
    <w:rsid w:val="003D2F4C"/>
    <w:rsid w:val="003D301A"/>
    <w:rsid w:val="003D308D"/>
    <w:rsid w:val="003D31E5"/>
    <w:rsid w:val="003D32A5"/>
    <w:rsid w:val="003D33BC"/>
    <w:rsid w:val="003D3470"/>
    <w:rsid w:val="003D34A7"/>
    <w:rsid w:val="003D3529"/>
    <w:rsid w:val="003D353E"/>
    <w:rsid w:val="003D36F2"/>
    <w:rsid w:val="003D385F"/>
    <w:rsid w:val="003D3903"/>
    <w:rsid w:val="003D390F"/>
    <w:rsid w:val="003D39F9"/>
    <w:rsid w:val="003D3B7E"/>
    <w:rsid w:val="003D3C60"/>
    <w:rsid w:val="003D3C87"/>
    <w:rsid w:val="003D3D11"/>
    <w:rsid w:val="003D3DAF"/>
    <w:rsid w:val="003D3E21"/>
    <w:rsid w:val="003D3EC4"/>
    <w:rsid w:val="003D3FB0"/>
    <w:rsid w:val="003D40FE"/>
    <w:rsid w:val="003D413D"/>
    <w:rsid w:val="003D431F"/>
    <w:rsid w:val="003D43FA"/>
    <w:rsid w:val="003D442E"/>
    <w:rsid w:val="003D4479"/>
    <w:rsid w:val="003D44F2"/>
    <w:rsid w:val="003D46AE"/>
    <w:rsid w:val="003D47A8"/>
    <w:rsid w:val="003D48D8"/>
    <w:rsid w:val="003D4A5C"/>
    <w:rsid w:val="003D4AC8"/>
    <w:rsid w:val="003D4D58"/>
    <w:rsid w:val="003D4D5A"/>
    <w:rsid w:val="003D4D92"/>
    <w:rsid w:val="003D4DB8"/>
    <w:rsid w:val="003D4EB6"/>
    <w:rsid w:val="003D5007"/>
    <w:rsid w:val="003D5115"/>
    <w:rsid w:val="003D5140"/>
    <w:rsid w:val="003D5228"/>
    <w:rsid w:val="003D544F"/>
    <w:rsid w:val="003D5936"/>
    <w:rsid w:val="003D5C4A"/>
    <w:rsid w:val="003D5CE8"/>
    <w:rsid w:val="003D5E01"/>
    <w:rsid w:val="003D5E70"/>
    <w:rsid w:val="003D6065"/>
    <w:rsid w:val="003D63BF"/>
    <w:rsid w:val="003D63F1"/>
    <w:rsid w:val="003D6527"/>
    <w:rsid w:val="003D6540"/>
    <w:rsid w:val="003D6634"/>
    <w:rsid w:val="003D668E"/>
    <w:rsid w:val="003D6859"/>
    <w:rsid w:val="003D68C8"/>
    <w:rsid w:val="003D69E5"/>
    <w:rsid w:val="003D6AA8"/>
    <w:rsid w:val="003D6AB0"/>
    <w:rsid w:val="003D6B21"/>
    <w:rsid w:val="003D6B90"/>
    <w:rsid w:val="003D6CE4"/>
    <w:rsid w:val="003D6DA1"/>
    <w:rsid w:val="003D6DC9"/>
    <w:rsid w:val="003D6F4F"/>
    <w:rsid w:val="003D701E"/>
    <w:rsid w:val="003D71CE"/>
    <w:rsid w:val="003D723E"/>
    <w:rsid w:val="003D734C"/>
    <w:rsid w:val="003D7535"/>
    <w:rsid w:val="003D75AD"/>
    <w:rsid w:val="003D76B3"/>
    <w:rsid w:val="003D7A56"/>
    <w:rsid w:val="003D7A7E"/>
    <w:rsid w:val="003D7AF4"/>
    <w:rsid w:val="003D7C19"/>
    <w:rsid w:val="003D7CCF"/>
    <w:rsid w:val="003D7D6D"/>
    <w:rsid w:val="003D7D95"/>
    <w:rsid w:val="003D7DB2"/>
    <w:rsid w:val="003D7DDE"/>
    <w:rsid w:val="003D7ECF"/>
    <w:rsid w:val="003D7F2D"/>
    <w:rsid w:val="003D7F63"/>
    <w:rsid w:val="003D7FD5"/>
    <w:rsid w:val="003E01A9"/>
    <w:rsid w:val="003E021D"/>
    <w:rsid w:val="003E028D"/>
    <w:rsid w:val="003E030B"/>
    <w:rsid w:val="003E037C"/>
    <w:rsid w:val="003E03AB"/>
    <w:rsid w:val="003E043E"/>
    <w:rsid w:val="003E044A"/>
    <w:rsid w:val="003E04EB"/>
    <w:rsid w:val="003E0515"/>
    <w:rsid w:val="003E0650"/>
    <w:rsid w:val="003E073D"/>
    <w:rsid w:val="003E07C7"/>
    <w:rsid w:val="003E07FD"/>
    <w:rsid w:val="003E0825"/>
    <w:rsid w:val="003E083F"/>
    <w:rsid w:val="003E08C1"/>
    <w:rsid w:val="003E0945"/>
    <w:rsid w:val="003E0B44"/>
    <w:rsid w:val="003E0C76"/>
    <w:rsid w:val="003E0C99"/>
    <w:rsid w:val="003E0CB0"/>
    <w:rsid w:val="003E0E7E"/>
    <w:rsid w:val="003E0F35"/>
    <w:rsid w:val="003E0FB8"/>
    <w:rsid w:val="003E10E4"/>
    <w:rsid w:val="003E10EA"/>
    <w:rsid w:val="003E1338"/>
    <w:rsid w:val="003E13A6"/>
    <w:rsid w:val="003E1576"/>
    <w:rsid w:val="003E163D"/>
    <w:rsid w:val="003E1695"/>
    <w:rsid w:val="003E1732"/>
    <w:rsid w:val="003E17F3"/>
    <w:rsid w:val="003E1AB2"/>
    <w:rsid w:val="003E1AE6"/>
    <w:rsid w:val="003E1AF0"/>
    <w:rsid w:val="003E1BE4"/>
    <w:rsid w:val="003E1CAB"/>
    <w:rsid w:val="003E2216"/>
    <w:rsid w:val="003E2271"/>
    <w:rsid w:val="003E2451"/>
    <w:rsid w:val="003E24A6"/>
    <w:rsid w:val="003E24C1"/>
    <w:rsid w:val="003E25FB"/>
    <w:rsid w:val="003E2701"/>
    <w:rsid w:val="003E274C"/>
    <w:rsid w:val="003E27FD"/>
    <w:rsid w:val="003E27FF"/>
    <w:rsid w:val="003E2819"/>
    <w:rsid w:val="003E284C"/>
    <w:rsid w:val="003E28C1"/>
    <w:rsid w:val="003E29AE"/>
    <w:rsid w:val="003E2A4F"/>
    <w:rsid w:val="003E2AAD"/>
    <w:rsid w:val="003E2B2D"/>
    <w:rsid w:val="003E2B42"/>
    <w:rsid w:val="003E2B63"/>
    <w:rsid w:val="003E2C35"/>
    <w:rsid w:val="003E2EB7"/>
    <w:rsid w:val="003E2F59"/>
    <w:rsid w:val="003E303A"/>
    <w:rsid w:val="003E3142"/>
    <w:rsid w:val="003E319C"/>
    <w:rsid w:val="003E31F8"/>
    <w:rsid w:val="003E352A"/>
    <w:rsid w:val="003E3570"/>
    <w:rsid w:val="003E357E"/>
    <w:rsid w:val="003E3621"/>
    <w:rsid w:val="003E370E"/>
    <w:rsid w:val="003E3742"/>
    <w:rsid w:val="003E387D"/>
    <w:rsid w:val="003E39C8"/>
    <w:rsid w:val="003E3B16"/>
    <w:rsid w:val="003E3D06"/>
    <w:rsid w:val="003E3E14"/>
    <w:rsid w:val="003E3E5B"/>
    <w:rsid w:val="003E3FE8"/>
    <w:rsid w:val="003E415B"/>
    <w:rsid w:val="003E424D"/>
    <w:rsid w:val="003E42C4"/>
    <w:rsid w:val="003E4316"/>
    <w:rsid w:val="003E4339"/>
    <w:rsid w:val="003E452C"/>
    <w:rsid w:val="003E4688"/>
    <w:rsid w:val="003E4831"/>
    <w:rsid w:val="003E4847"/>
    <w:rsid w:val="003E4917"/>
    <w:rsid w:val="003E4A4C"/>
    <w:rsid w:val="003E4CBB"/>
    <w:rsid w:val="003E4CE9"/>
    <w:rsid w:val="003E4E08"/>
    <w:rsid w:val="003E4EBA"/>
    <w:rsid w:val="003E4F1F"/>
    <w:rsid w:val="003E4F48"/>
    <w:rsid w:val="003E4FCA"/>
    <w:rsid w:val="003E5047"/>
    <w:rsid w:val="003E5185"/>
    <w:rsid w:val="003E53F9"/>
    <w:rsid w:val="003E5519"/>
    <w:rsid w:val="003E5575"/>
    <w:rsid w:val="003E5628"/>
    <w:rsid w:val="003E5688"/>
    <w:rsid w:val="003E57D8"/>
    <w:rsid w:val="003E58EF"/>
    <w:rsid w:val="003E59A5"/>
    <w:rsid w:val="003E59DC"/>
    <w:rsid w:val="003E5ABA"/>
    <w:rsid w:val="003E5AC7"/>
    <w:rsid w:val="003E5D80"/>
    <w:rsid w:val="003E5DDA"/>
    <w:rsid w:val="003E5E77"/>
    <w:rsid w:val="003E5F2F"/>
    <w:rsid w:val="003E5FB2"/>
    <w:rsid w:val="003E5FC4"/>
    <w:rsid w:val="003E5FC5"/>
    <w:rsid w:val="003E6160"/>
    <w:rsid w:val="003E61B6"/>
    <w:rsid w:val="003E63D2"/>
    <w:rsid w:val="003E645F"/>
    <w:rsid w:val="003E64E9"/>
    <w:rsid w:val="003E6649"/>
    <w:rsid w:val="003E6735"/>
    <w:rsid w:val="003E68FD"/>
    <w:rsid w:val="003E6930"/>
    <w:rsid w:val="003E6AE3"/>
    <w:rsid w:val="003E6AE5"/>
    <w:rsid w:val="003E6CBA"/>
    <w:rsid w:val="003E6DE3"/>
    <w:rsid w:val="003E7030"/>
    <w:rsid w:val="003E715C"/>
    <w:rsid w:val="003E7163"/>
    <w:rsid w:val="003E71AD"/>
    <w:rsid w:val="003E72B1"/>
    <w:rsid w:val="003E7353"/>
    <w:rsid w:val="003E746F"/>
    <w:rsid w:val="003E7547"/>
    <w:rsid w:val="003E7553"/>
    <w:rsid w:val="003E7845"/>
    <w:rsid w:val="003E788E"/>
    <w:rsid w:val="003E78B1"/>
    <w:rsid w:val="003E79B0"/>
    <w:rsid w:val="003E79B6"/>
    <w:rsid w:val="003E79F9"/>
    <w:rsid w:val="003E7A7C"/>
    <w:rsid w:val="003E7AFE"/>
    <w:rsid w:val="003E7B82"/>
    <w:rsid w:val="003E7BFE"/>
    <w:rsid w:val="003E7CD6"/>
    <w:rsid w:val="003E7D22"/>
    <w:rsid w:val="003E7D7A"/>
    <w:rsid w:val="003E7E1A"/>
    <w:rsid w:val="003E7EE7"/>
    <w:rsid w:val="003E7EF0"/>
    <w:rsid w:val="003E7F36"/>
    <w:rsid w:val="003E7FE1"/>
    <w:rsid w:val="003E7FF3"/>
    <w:rsid w:val="003F006E"/>
    <w:rsid w:val="003F00F8"/>
    <w:rsid w:val="003F0262"/>
    <w:rsid w:val="003F02B5"/>
    <w:rsid w:val="003F05DC"/>
    <w:rsid w:val="003F0776"/>
    <w:rsid w:val="003F0812"/>
    <w:rsid w:val="003F0822"/>
    <w:rsid w:val="003F0865"/>
    <w:rsid w:val="003F0877"/>
    <w:rsid w:val="003F08B9"/>
    <w:rsid w:val="003F0945"/>
    <w:rsid w:val="003F0952"/>
    <w:rsid w:val="003F0955"/>
    <w:rsid w:val="003F0A2F"/>
    <w:rsid w:val="003F0A42"/>
    <w:rsid w:val="003F0C57"/>
    <w:rsid w:val="003F0DE4"/>
    <w:rsid w:val="003F0EAF"/>
    <w:rsid w:val="003F0F1A"/>
    <w:rsid w:val="003F0FD6"/>
    <w:rsid w:val="003F109A"/>
    <w:rsid w:val="003F10D2"/>
    <w:rsid w:val="003F111F"/>
    <w:rsid w:val="003F116E"/>
    <w:rsid w:val="003F11A4"/>
    <w:rsid w:val="003F11C3"/>
    <w:rsid w:val="003F11F4"/>
    <w:rsid w:val="003F153B"/>
    <w:rsid w:val="003F154E"/>
    <w:rsid w:val="003F15B6"/>
    <w:rsid w:val="003F1600"/>
    <w:rsid w:val="003F162F"/>
    <w:rsid w:val="003F16CF"/>
    <w:rsid w:val="003F16E8"/>
    <w:rsid w:val="003F16FB"/>
    <w:rsid w:val="003F1819"/>
    <w:rsid w:val="003F194F"/>
    <w:rsid w:val="003F19D3"/>
    <w:rsid w:val="003F1AE0"/>
    <w:rsid w:val="003F1AF0"/>
    <w:rsid w:val="003F1B47"/>
    <w:rsid w:val="003F1BB2"/>
    <w:rsid w:val="003F20E2"/>
    <w:rsid w:val="003F2122"/>
    <w:rsid w:val="003F21A8"/>
    <w:rsid w:val="003F21C6"/>
    <w:rsid w:val="003F2221"/>
    <w:rsid w:val="003F227B"/>
    <w:rsid w:val="003F228B"/>
    <w:rsid w:val="003F2362"/>
    <w:rsid w:val="003F2402"/>
    <w:rsid w:val="003F243C"/>
    <w:rsid w:val="003F2447"/>
    <w:rsid w:val="003F24E5"/>
    <w:rsid w:val="003F25D8"/>
    <w:rsid w:val="003F26C7"/>
    <w:rsid w:val="003F279A"/>
    <w:rsid w:val="003F2847"/>
    <w:rsid w:val="003F2903"/>
    <w:rsid w:val="003F29B7"/>
    <w:rsid w:val="003F29FF"/>
    <w:rsid w:val="003F2ACD"/>
    <w:rsid w:val="003F2C14"/>
    <w:rsid w:val="003F2F66"/>
    <w:rsid w:val="003F303B"/>
    <w:rsid w:val="003F3372"/>
    <w:rsid w:val="003F33F3"/>
    <w:rsid w:val="003F3451"/>
    <w:rsid w:val="003F345C"/>
    <w:rsid w:val="003F370C"/>
    <w:rsid w:val="003F3993"/>
    <w:rsid w:val="003F3A9D"/>
    <w:rsid w:val="003F3B26"/>
    <w:rsid w:val="003F3D09"/>
    <w:rsid w:val="003F3E9D"/>
    <w:rsid w:val="003F3F46"/>
    <w:rsid w:val="003F3F79"/>
    <w:rsid w:val="003F3F8D"/>
    <w:rsid w:val="003F3FA5"/>
    <w:rsid w:val="003F3FC6"/>
    <w:rsid w:val="003F3FCC"/>
    <w:rsid w:val="003F3FE9"/>
    <w:rsid w:val="003F410D"/>
    <w:rsid w:val="003F41F4"/>
    <w:rsid w:val="003F421F"/>
    <w:rsid w:val="003F427A"/>
    <w:rsid w:val="003F439F"/>
    <w:rsid w:val="003F43FC"/>
    <w:rsid w:val="003F444D"/>
    <w:rsid w:val="003F4459"/>
    <w:rsid w:val="003F448F"/>
    <w:rsid w:val="003F44CF"/>
    <w:rsid w:val="003F4577"/>
    <w:rsid w:val="003F4624"/>
    <w:rsid w:val="003F4769"/>
    <w:rsid w:val="003F4919"/>
    <w:rsid w:val="003F4949"/>
    <w:rsid w:val="003F4972"/>
    <w:rsid w:val="003F4996"/>
    <w:rsid w:val="003F49B0"/>
    <w:rsid w:val="003F4B69"/>
    <w:rsid w:val="003F4DD3"/>
    <w:rsid w:val="003F4E75"/>
    <w:rsid w:val="003F4EC1"/>
    <w:rsid w:val="003F4F54"/>
    <w:rsid w:val="003F4F7E"/>
    <w:rsid w:val="003F5109"/>
    <w:rsid w:val="003F5219"/>
    <w:rsid w:val="003F5387"/>
    <w:rsid w:val="003F53AB"/>
    <w:rsid w:val="003F546A"/>
    <w:rsid w:val="003F55BB"/>
    <w:rsid w:val="003F5689"/>
    <w:rsid w:val="003F5954"/>
    <w:rsid w:val="003F599C"/>
    <w:rsid w:val="003F5B88"/>
    <w:rsid w:val="003F5BF7"/>
    <w:rsid w:val="003F5D0F"/>
    <w:rsid w:val="003F5D3C"/>
    <w:rsid w:val="003F5D41"/>
    <w:rsid w:val="003F5D96"/>
    <w:rsid w:val="003F5DF4"/>
    <w:rsid w:val="003F5E33"/>
    <w:rsid w:val="003F5E7F"/>
    <w:rsid w:val="003F5ED8"/>
    <w:rsid w:val="003F6073"/>
    <w:rsid w:val="003F6126"/>
    <w:rsid w:val="003F62E4"/>
    <w:rsid w:val="003F630B"/>
    <w:rsid w:val="003F6345"/>
    <w:rsid w:val="003F649B"/>
    <w:rsid w:val="003F6534"/>
    <w:rsid w:val="003F669E"/>
    <w:rsid w:val="003F6878"/>
    <w:rsid w:val="003F68EC"/>
    <w:rsid w:val="003F69BB"/>
    <w:rsid w:val="003F6A28"/>
    <w:rsid w:val="003F6B54"/>
    <w:rsid w:val="003F6B92"/>
    <w:rsid w:val="003F6CCF"/>
    <w:rsid w:val="003F6EE3"/>
    <w:rsid w:val="003F6F94"/>
    <w:rsid w:val="003F7047"/>
    <w:rsid w:val="003F7125"/>
    <w:rsid w:val="003F719A"/>
    <w:rsid w:val="003F7215"/>
    <w:rsid w:val="003F7272"/>
    <w:rsid w:val="003F72A6"/>
    <w:rsid w:val="003F73F5"/>
    <w:rsid w:val="003F745E"/>
    <w:rsid w:val="003F76AF"/>
    <w:rsid w:val="003F7709"/>
    <w:rsid w:val="003F77B7"/>
    <w:rsid w:val="003F7BCC"/>
    <w:rsid w:val="003F7CAC"/>
    <w:rsid w:val="003F7CED"/>
    <w:rsid w:val="003F7D2C"/>
    <w:rsid w:val="00400339"/>
    <w:rsid w:val="0040035D"/>
    <w:rsid w:val="0040041F"/>
    <w:rsid w:val="004004BC"/>
    <w:rsid w:val="004005EA"/>
    <w:rsid w:val="0040063B"/>
    <w:rsid w:val="0040072E"/>
    <w:rsid w:val="004007C7"/>
    <w:rsid w:val="0040093C"/>
    <w:rsid w:val="00400B9E"/>
    <w:rsid w:val="00400D5E"/>
    <w:rsid w:val="00400D64"/>
    <w:rsid w:val="00400E06"/>
    <w:rsid w:val="00400E28"/>
    <w:rsid w:val="00400E8A"/>
    <w:rsid w:val="00401134"/>
    <w:rsid w:val="004011A3"/>
    <w:rsid w:val="004011FE"/>
    <w:rsid w:val="00401290"/>
    <w:rsid w:val="004012CB"/>
    <w:rsid w:val="004013D3"/>
    <w:rsid w:val="00401657"/>
    <w:rsid w:val="004017A3"/>
    <w:rsid w:val="00401975"/>
    <w:rsid w:val="00401AC0"/>
    <w:rsid w:val="00401BC3"/>
    <w:rsid w:val="00401C3F"/>
    <w:rsid w:val="00401D12"/>
    <w:rsid w:val="00401ECA"/>
    <w:rsid w:val="00401F0A"/>
    <w:rsid w:val="00401F2B"/>
    <w:rsid w:val="00401F4A"/>
    <w:rsid w:val="004021E2"/>
    <w:rsid w:val="00402242"/>
    <w:rsid w:val="00402446"/>
    <w:rsid w:val="00402484"/>
    <w:rsid w:val="00402951"/>
    <w:rsid w:val="004029B8"/>
    <w:rsid w:val="00402C24"/>
    <w:rsid w:val="00402C65"/>
    <w:rsid w:val="00402D91"/>
    <w:rsid w:val="00402E98"/>
    <w:rsid w:val="00402EBF"/>
    <w:rsid w:val="0040302D"/>
    <w:rsid w:val="004030FD"/>
    <w:rsid w:val="0040317E"/>
    <w:rsid w:val="004031D1"/>
    <w:rsid w:val="00403327"/>
    <w:rsid w:val="00403353"/>
    <w:rsid w:val="00403354"/>
    <w:rsid w:val="00403362"/>
    <w:rsid w:val="004033AA"/>
    <w:rsid w:val="00403418"/>
    <w:rsid w:val="0040341F"/>
    <w:rsid w:val="00403481"/>
    <w:rsid w:val="00403577"/>
    <w:rsid w:val="004035B3"/>
    <w:rsid w:val="004036E3"/>
    <w:rsid w:val="0040375C"/>
    <w:rsid w:val="004038B7"/>
    <w:rsid w:val="00403B9C"/>
    <w:rsid w:val="00403D35"/>
    <w:rsid w:val="00403D64"/>
    <w:rsid w:val="00403F43"/>
    <w:rsid w:val="00403F98"/>
    <w:rsid w:val="00403FE4"/>
    <w:rsid w:val="00404080"/>
    <w:rsid w:val="00404143"/>
    <w:rsid w:val="004041E5"/>
    <w:rsid w:val="004045ED"/>
    <w:rsid w:val="0040462B"/>
    <w:rsid w:val="004046E4"/>
    <w:rsid w:val="00404788"/>
    <w:rsid w:val="00404858"/>
    <w:rsid w:val="00404A95"/>
    <w:rsid w:val="00404AF8"/>
    <w:rsid w:val="00404C1F"/>
    <w:rsid w:val="00404C4E"/>
    <w:rsid w:val="00404C97"/>
    <w:rsid w:val="00404D50"/>
    <w:rsid w:val="00404DFE"/>
    <w:rsid w:val="004050FA"/>
    <w:rsid w:val="004051F3"/>
    <w:rsid w:val="00405213"/>
    <w:rsid w:val="00405319"/>
    <w:rsid w:val="004053CB"/>
    <w:rsid w:val="00405417"/>
    <w:rsid w:val="00405442"/>
    <w:rsid w:val="004055AD"/>
    <w:rsid w:val="00405663"/>
    <w:rsid w:val="004057D8"/>
    <w:rsid w:val="0040587A"/>
    <w:rsid w:val="0040589F"/>
    <w:rsid w:val="004058CE"/>
    <w:rsid w:val="00405CED"/>
    <w:rsid w:val="00405D65"/>
    <w:rsid w:val="00405F24"/>
    <w:rsid w:val="00405FE6"/>
    <w:rsid w:val="0040609E"/>
    <w:rsid w:val="004060FB"/>
    <w:rsid w:val="00406171"/>
    <w:rsid w:val="004063A1"/>
    <w:rsid w:val="004063BD"/>
    <w:rsid w:val="004064A4"/>
    <w:rsid w:val="004064E7"/>
    <w:rsid w:val="004068CC"/>
    <w:rsid w:val="0040691B"/>
    <w:rsid w:val="00406A25"/>
    <w:rsid w:val="00406A9F"/>
    <w:rsid w:val="00406BA4"/>
    <w:rsid w:val="00406CB4"/>
    <w:rsid w:val="00406CC2"/>
    <w:rsid w:val="00406D34"/>
    <w:rsid w:val="00406E48"/>
    <w:rsid w:val="00406FC5"/>
    <w:rsid w:val="0040707E"/>
    <w:rsid w:val="004070C0"/>
    <w:rsid w:val="00407111"/>
    <w:rsid w:val="00407137"/>
    <w:rsid w:val="0040718C"/>
    <w:rsid w:val="00407240"/>
    <w:rsid w:val="004072B4"/>
    <w:rsid w:val="004072F9"/>
    <w:rsid w:val="004073B8"/>
    <w:rsid w:val="004073DE"/>
    <w:rsid w:val="00407415"/>
    <w:rsid w:val="00407702"/>
    <w:rsid w:val="00407790"/>
    <w:rsid w:val="00407874"/>
    <w:rsid w:val="0040793D"/>
    <w:rsid w:val="00407A59"/>
    <w:rsid w:val="00407A97"/>
    <w:rsid w:val="00407A9C"/>
    <w:rsid w:val="00407AD5"/>
    <w:rsid w:val="00407AF6"/>
    <w:rsid w:val="00407B7A"/>
    <w:rsid w:val="00407D25"/>
    <w:rsid w:val="00407DAD"/>
    <w:rsid w:val="00407DFD"/>
    <w:rsid w:val="00407E10"/>
    <w:rsid w:val="00407ECA"/>
    <w:rsid w:val="00407F98"/>
    <w:rsid w:val="00410045"/>
    <w:rsid w:val="004100B3"/>
    <w:rsid w:val="004102F7"/>
    <w:rsid w:val="00410338"/>
    <w:rsid w:val="004103F2"/>
    <w:rsid w:val="00410484"/>
    <w:rsid w:val="004104A3"/>
    <w:rsid w:val="004104E4"/>
    <w:rsid w:val="004105BB"/>
    <w:rsid w:val="00410603"/>
    <w:rsid w:val="004106DD"/>
    <w:rsid w:val="00410A7A"/>
    <w:rsid w:val="00410BD5"/>
    <w:rsid w:val="00410E39"/>
    <w:rsid w:val="0041106A"/>
    <w:rsid w:val="00411079"/>
    <w:rsid w:val="0041114E"/>
    <w:rsid w:val="00411186"/>
    <w:rsid w:val="004111DC"/>
    <w:rsid w:val="0041128E"/>
    <w:rsid w:val="00411356"/>
    <w:rsid w:val="00411456"/>
    <w:rsid w:val="004114BC"/>
    <w:rsid w:val="00411598"/>
    <w:rsid w:val="00411700"/>
    <w:rsid w:val="00411777"/>
    <w:rsid w:val="004117BE"/>
    <w:rsid w:val="0041183E"/>
    <w:rsid w:val="00411850"/>
    <w:rsid w:val="004119AB"/>
    <w:rsid w:val="00411DC8"/>
    <w:rsid w:val="00411DFF"/>
    <w:rsid w:val="00411EE1"/>
    <w:rsid w:val="00411F04"/>
    <w:rsid w:val="0041200C"/>
    <w:rsid w:val="0041206F"/>
    <w:rsid w:val="004121F7"/>
    <w:rsid w:val="004123D0"/>
    <w:rsid w:val="004123DE"/>
    <w:rsid w:val="00412568"/>
    <w:rsid w:val="00412591"/>
    <w:rsid w:val="004126F8"/>
    <w:rsid w:val="00412786"/>
    <w:rsid w:val="0041279A"/>
    <w:rsid w:val="0041292B"/>
    <w:rsid w:val="00412972"/>
    <w:rsid w:val="004129A3"/>
    <w:rsid w:val="00412AE2"/>
    <w:rsid w:val="00412AF9"/>
    <w:rsid w:val="00412B25"/>
    <w:rsid w:val="00412C20"/>
    <w:rsid w:val="00412CA8"/>
    <w:rsid w:val="00412CDF"/>
    <w:rsid w:val="00412D50"/>
    <w:rsid w:val="00412D92"/>
    <w:rsid w:val="00412D97"/>
    <w:rsid w:val="00412E14"/>
    <w:rsid w:val="00412F77"/>
    <w:rsid w:val="0041313E"/>
    <w:rsid w:val="0041339E"/>
    <w:rsid w:val="0041343D"/>
    <w:rsid w:val="00413458"/>
    <w:rsid w:val="004134A8"/>
    <w:rsid w:val="004134B7"/>
    <w:rsid w:val="004134EC"/>
    <w:rsid w:val="004135A9"/>
    <w:rsid w:val="00413643"/>
    <w:rsid w:val="00413740"/>
    <w:rsid w:val="0041394F"/>
    <w:rsid w:val="00413AE4"/>
    <w:rsid w:val="00413BFE"/>
    <w:rsid w:val="00413DD9"/>
    <w:rsid w:val="00413E94"/>
    <w:rsid w:val="00413FDC"/>
    <w:rsid w:val="00414124"/>
    <w:rsid w:val="00414258"/>
    <w:rsid w:val="004142C9"/>
    <w:rsid w:val="004143B4"/>
    <w:rsid w:val="0041466C"/>
    <w:rsid w:val="004149AF"/>
    <w:rsid w:val="00414A56"/>
    <w:rsid w:val="00414A5B"/>
    <w:rsid w:val="00414ACB"/>
    <w:rsid w:val="00414BFD"/>
    <w:rsid w:val="00414C08"/>
    <w:rsid w:val="00414C5C"/>
    <w:rsid w:val="00414C82"/>
    <w:rsid w:val="00414D48"/>
    <w:rsid w:val="00414D5C"/>
    <w:rsid w:val="00414DE2"/>
    <w:rsid w:val="00414F63"/>
    <w:rsid w:val="004150D8"/>
    <w:rsid w:val="004152D8"/>
    <w:rsid w:val="00415387"/>
    <w:rsid w:val="004153F2"/>
    <w:rsid w:val="00415418"/>
    <w:rsid w:val="00415473"/>
    <w:rsid w:val="0041558B"/>
    <w:rsid w:val="0041568E"/>
    <w:rsid w:val="004158F9"/>
    <w:rsid w:val="004159A4"/>
    <w:rsid w:val="004159C8"/>
    <w:rsid w:val="00415B0F"/>
    <w:rsid w:val="00415C96"/>
    <w:rsid w:val="004160F2"/>
    <w:rsid w:val="0041624B"/>
    <w:rsid w:val="0041626D"/>
    <w:rsid w:val="0041635D"/>
    <w:rsid w:val="004165EA"/>
    <w:rsid w:val="004166B7"/>
    <w:rsid w:val="00416702"/>
    <w:rsid w:val="004168EE"/>
    <w:rsid w:val="00416908"/>
    <w:rsid w:val="0041694F"/>
    <w:rsid w:val="00416978"/>
    <w:rsid w:val="00416AF0"/>
    <w:rsid w:val="00416B82"/>
    <w:rsid w:val="00416C28"/>
    <w:rsid w:val="00416D08"/>
    <w:rsid w:val="00416D4E"/>
    <w:rsid w:val="00416D84"/>
    <w:rsid w:val="00416EA9"/>
    <w:rsid w:val="00416F53"/>
    <w:rsid w:val="00417002"/>
    <w:rsid w:val="0041728D"/>
    <w:rsid w:val="004173D9"/>
    <w:rsid w:val="00417554"/>
    <w:rsid w:val="004176DB"/>
    <w:rsid w:val="00417730"/>
    <w:rsid w:val="00417732"/>
    <w:rsid w:val="00417871"/>
    <w:rsid w:val="00417BD7"/>
    <w:rsid w:val="00417C01"/>
    <w:rsid w:val="00417C33"/>
    <w:rsid w:val="00417CBE"/>
    <w:rsid w:val="00417D40"/>
    <w:rsid w:val="00417D43"/>
    <w:rsid w:val="00417DF7"/>
    <w:rsid w:val="0042012A"/>
    <w:rsid w:val="00420191"/>
    <w:rsid w:val="0042036E"/>
    <w:rsid w:val="004204F4"/>
    <w:rsid w:val="00420528"/>
    <w:rsid w:val="004205AB"/>
    <w:rsid w:val="004206DD"/>
    <w:rsid w:val="004206E0"/>
    <w:rsid w:val="0042077E"/>
    <w:rsid w:val="004209DF"/>
    <w:rsid w:val="00420B27"/>
    <w:rsid w:val="00420D9D"/>
    <w:rsid w:val="00420E75"/>
    <w:rsid w:val="00420ED5"/>
    <w:rsid w:val="004210AE"/>
    <w:rsid w:val="004212D6"/>
    <w:rsid w:val="004214BF"/>
    <w:rsid w:val="004215C6"/>
    <w:rsid w:val="004216C0"/>
    <w:rsid w:val="004216FF"/>
    <w:rsid w:val="00421758"/>
    <w:rsid w:val="00421811"/>
    <w:rsid w:val="004218B6"/>
    <w:rsid w:val="00421A1F"/>
    <w:rsid w:val="00421ACF"/>
    <w:rsid w:val="00421B11"/>
    <w:rsid w:val="00421B1E"/>
    <w:rsid w:val="00421BD3"/>
    <w:rsid w:val="00421C6A"/>
    <w:rsid w:val="00421CC2"/>
    <w:rsid w:val="00421CFB"/>
    <w:rsid w:val="00421DEA"/>
    <w:rsid w:val="00421ED8"/>
    <w:rsid w:val="00421F25"/>
    <w:rsid w:val="00421F4A"/>
    <w:rsid w:val="00422021"/>
    <w:rsid w:val="0042226C"/>
    <w:rsid w:val="00422377"/>
    <w:rsid w:val="00422492"/>
    <w:rsid w:val="00422521"/>
    <w:rsid w:val="004225AB"/>
    <w:rsid w:val="004227DC"/>
    <w:rsid w:val="00422993"/>
    <w:rsid w:val="00422B81"/>
    <w:rsid w:val="00422B89"/>
    <w:rsid w:val="00422C5E"/>
    <w:rsid w:val="00422E92"/>
    <w:rsid w:val="00422F08"/>
    <w:rsid w:val="00423097"/>
    <w:rsid w:val="0042336C"/>
    <w:rsid w:val="004233A4"/>
    <w:rsid w:val="0042342B"/>
    <w:rsid w:val="00423523"/>
    <w:rsid w:val="00423597"/>
    <w:rsid w:val="004235FF"/>
    <w:rsid w:val="004236FE"/>
    <w:rsid w:val="00423790"/>
    <w:rsid w:val="0042384B"/>
    <w:rsid w:val="0042390E"/>
    <w:rsid w:val="00423951"/>
    <w:rsid w:val="00423996"/>
    <w:rsid w:val="004239E9"/>
    <w:rsid w:val="00423A5E"/>
    <w:rsid w:val="00423B3D"/>
    <w:rsid w:val="00423C26"/>
    <w:rsid w:val="00423C59"/>
    <w:rsid w:val="00423C77"/>
    <w:rsid w:val="00423D50"/>
    <w:rsid w:val="00423E13"/>
    <w:rsid w:val="004240DF"/>
    <w:rsid w:val="0042412C"/>
    <w:rsid w:val="00424248"/>
    <w:rsid w:val="0042433E"/>
    <w:rsid w:val="0042455E"/>
    <w:rsid w:val="004245C8"/>
    <w:rsid w:val="00424849"/>
    <w:rsid w:val="00424915"/>
    <w:rsid w:val="00424964"/>
    <w:rsid w:val="004249A6"/>
    <w:rsid w:val="00424B83"/>
    <w:rsid w:val="00424BD3"/>
    <w:rsid w:val="00424DC9"/>
    <w:rsid w:val="00424E24"/>
    <w:rsid w:val="00425032"/>
    <w:rsid w:val="00425054"/>
    <w:rsid w:val="004253EC"/>
    <w:rsid w:val="0042542E"/>
    <w:rsid w:val="004257C3"/>
    <w:rsid w:val="00425A0A"/>
    <w:rsid w:val="00425A87"/>
    <w:rsid w:val="00425D55"/>
    <w:rsid w:val="00425E07"/>
    <w:rsid w:val="00425EC3"/>
    <w:rsid w:val="00425F83"/>
    <w:rsid w:val="00425FA6"/>
    <w:rsid w:val="00425FB3"/>
    <w:rsid w:val="00425FD9"/>
    <w:rsid w:val="0042603C"/>
    <w:rsid w:val="0042607A"/>
    <w:rsid w:val="004260BD"/>
    <w:rsid w:val="0042613B"/>
    <w:rsid w:val="004261BF"/>
    <w:rsid w:val="004261CB"/>
    <w:rsid w:val="00426408"/>
    <w:rsid w:val="00426630"/>
    <w:rsid w:val="004266BB"/>
    <w:rsid w:val="00426701"/>
    <w:rsid w:val="0042678A"/>
    <w:rsid w:val="00426795"/>
    <w:rsid w:val="004267FB"/>
    <w:rsid w:val="004268D2"/>
    <w:rsid w:val="00426AAA"/>
    <w:rsid w:val="00426B85"/>
    <w:rsid w:val="00426DD7"/>
    <w:rsid w:val="00426FE2"/>
    <w:rsid w:val="00426FFF"/>
    <w:rsid w:val="004270F4"/>
    <w:rsid w:val="0042725F"/>
    <w:rsid w:val="0042729B"/>
    <w:rsid w:val="00427338"/>
    <w:rsid w:val="00427381"/>
    <w:rsid w:val="00427382"/>
    <w:rsid w:val="00427569"/>
    <w:rsid w:val="004275CB"/>
    <w:rsid w:val="0042761B"/>
    <w:rsid w:val="00427649"/>
    <w:rsid w:val="00427722"/>
    <w:rsid w:val="00427768"/>
    <w:rsid w:val="004278A7"/>
    <w:rsid w:val="0042791B"/>
    <w:rsid w:val="00427A45"/>
    <w:rsid w:val="00427A86"/>
    <w:rsid w:val="00427AC6"/>
    <w:rsid w:val="00427C23"/>
    <w:rsid w:val="00427C87"/>
    <w:rsid w:val="00427CA9"/>
    <w:rsid w:val="00427D26"/>
    <w:rsid w:val="00427DBD"/>
    <w:rsid w:val="00427DD0"/>
    <w:rsid w:val="00427E0A"/>
    <w:rsid w:val="004303EB"/>
    <w:rsid w:val="00430465"/>
    <w:rsid w:val="00430683"/>
    <w:rsid w:val="00430690"/>
    <w:rsid w:val="00430692"/>
    <w:rsid w:val="00430849"/>
    <w:rsid w:val="004308AF"/>
    <w:rsid w:val="00430925"/>
    <w:rsid w:val="004309D5"/>
    <w:rsid w:val="00430C17"/>
    <w:rsid w:val="00430E56"/>
    <w:rsid w:val="00430EF1"/>
    <w:rsid w:val="00430F22"/>
    <w:rsid w:val="004311F5"/>
    <w:rsid w:val="0043146F"/>
    <w:rsid w:val="00431565"/>
    <w:rsid w:val="00431658"/>
    <w:rsid w:val="00431977"/>
    <w:rsid w:val="00431AE1"/>
    <w:rsid w:val="00431B2A"/>
    <w:rsid w:val="00431B67"/>
    <w:rsid w:val="00431D12"/>
    <w:rsid w:val="00431D16"/>
    <w:rsid w:val="00431E37"/>
    <w:rsid w:val="00431F93"/>
    <w:rsid w:val="00432099"/>
    <w:rsid w:val="0043219C"/>
    <w:rsid w:val="00432509"/>
    <w:rsid w:val="00432559"/>
    <w:rsid w:val="004326D7"/>
    <w:rsid w:val="004326E8"/>
    <w:rsid w:val="0043288D"/>
    <w:rsid w:val="00432943"/>
    <w:rsid w:val="00432B0F"/>
    <w:rsid w:val="00432B2F"/>
    <w:rsid w:val="00432CA4"/>
    <w:rsid w:val="00432CAF"/>
    <w:rsid w:val="00432E6F"/>
    <w:rsid w:val="00432E87"/>
    <w:rsid w:val="00432EA7"/>
    <w:rsid w:val="00432F1F"/>
    <w:rsid w:val="00432F73"/>
    <w:rsid w:val="00433012"/>
    <w:rsid w:val="004330FE"/>
    <w:rsid w:val="00433227"/>
    <w:rsid w:val="00433238"/>
    <w:rsid w:val="00433364"/>
    <w:rsid w:val="004333E3"/>
    <w:rsid w:val="00433400"/>
    <w:rsid w:val="0043345E"/>
    <w:rsid w:val="00433513"/>
    <w:rsid w:val="00433749"/>
    <w:rsid w:val="00433766"/>
    <w:rsid w:val="004338DA"/>
    <w:rsid w:val="00433981"/>
    <w:rsid w:val="00433A9A"/>
    <w:rsid w:val="00433AE5"/>
    <w:rsid w:val="00433D16"/>
    <w:rsid w:val="00433E07"/>
    <w:rsid w:val="00433E74"/>
    <w:rsid w:val="00433E7C"/>
    <w:rsid w:val="00433F2A"/>
    <w:rsid w:val="00433FAE"/>
    <w:rsid w:val="00434012"/>
    <w:rsid w:val="00434047"/>
    <w:rsid w:val="004340F4"/>
    <w:rsid w:val="00434357"/>
    <w:rsid w:val="00434424"/>
    <w:rsid w:val="0043448D"/>
    <w:rsid w:val="00434500"/>
    <w:rsid w:val="0043451F"/>
    <w:rsid w:val="0043458B"/>
    <w:rsid w:val="0043479A"/>
    <w:rsid w:val="0043480C"/>
    <w:rsid w:val="0043481E"/>
    <w:rsid w:val="00434842"/>
    <w:rsid w:val="00434964"/>
    <w:rsid w:val="00434AF4"/>
    <w:rsid w:val="00434D67"/>
    <w:rsid w:val="00434D9B"/>
    <w:rsid w:val="00434E02"/>
    <w:rsid w:val="00434E04"/>
    <w:rsid w:val="00434F28"/>
    <w:rsid w:val="004350FD"/>
    <w:rsid w:val="0043517B"/>
    <w:rsid w:val="0043521A"/>
    <w:rsid w:val="0043528E"/>
    <w:rsid w:val="004352BE"/>
    <w:rsid w:val="00435579"/>
    <w:rsid w:val="004355BD"/>
    <w:rsid w:val="004355D2"/>
    <w:rsid w:val="00435659"/>
    <w:rsid w:val="00435699"/>
    <w:rsid w:val="004356DF"/>
    <w:rsid w:val="004357F6"/>
    <w:rsid w:val="004358DA"/>
    <w:rsid w:val="00436027"/>
    <w:rsid w:val="004363E4"/>
    <w:rsid w:val="004365FF"/>
    <w:rsid w:val="00436611"/>
    <w:rsid w:val="004366AA"/>
    <w:rsid w:val="004366FC"/>
    <w:rsid w:val="00436768"/>
    <w:rsid w:val="004367BB"/>
    <w:rsid w:val="00436943"/>
    <w:rsid w:val="00436949"/>
    <w:rsid w:val="004369C7"/>
    <w:rsid w:val="00436AF3"/>
    <w:rsid w:val="00436F00"/>
    <w:rsid w:val="00436F0C"/>
    <w:rsid w:val="00436FD2"/>
    <w:rsid w:val="00437092"/>
    <w:rsid w:val="00437143"/>
    <w:rsid w:val="00437151"/>
    <w:rsid w:val="00437189"/>
    <w:rsid w:val="004371A1"/>
    <w:rsid w:val="00437274"/>
    <w:rsid w:val="004374D2"/>
    <w:rsid w:val="00437602"/>
    <w:rsid w:val="00437672"/>
    <w:rsid w:val="004376B5"/>
    <w:rsid w:val="004376CD"/>
    <w:rsid w:val="00437734"/>
    <w:rsid w:val="00437749"/>
    <w:rsid w:val="00437806"/>
    <w:rsid w:val="0043791E"/>
    <w:rsid w:val="00437977"/>
    <w:rsid w:val="004379BF"/>
    <w:rsid w:val="00437B66"/>
    <w:rsid w:val="004400AF"/>
    <w:rsid w:val="00440176"/>
    <w:rsid w:val="0044018F"/>
    <w:rsid w:val="00440283"/>
    <w:rsid w:val="004402C9"/>
    <w:rsid w:val="0044040C"/>
    <w:rsid w:val="00440421"/>
    <w:rsid w:val="004404A0"/>
    <w:rsid w:val="004404D1"/>
    <w:rsid w:val="004405A5"/>
    <w:rsid w:val="00440776"/>
    <w:rsid w:val="004407D6"/>
    <w:rsid w:val="00440926"/>
    <w:rsid w:val="00440A6D"/>
    <w:rsid w:val="00440CA5"/>
    <w:rsid w:val="00440CD9"/>
    <w:rsid w:val="00440F01"/>
    <w:rsid w:val="00440F22"/>
    <w:rsid w:val="00440F82"/>
    <w:rsid w:val="00441060"/>
    <w:rsid w:val="004411F5"/>
    <w:rsid w:val="0044128D"/>
    <w:rsid w:val="00441292"/>
    <w:rsid w:val="004413B0"/>
    <w:rsid w:val="00441571"/>
    <w:rsid w:val="0044174E"/>
    <w:rsid w:val="00441831"/>
    <w:rsid w:val="004419D6"/>
    <w:rsid w:val="00441A12"/>
    <w:rsid w:val="00441ABB"/>
    <w:rsid w:val="00441BD4"/>
    <w:rsid w:val="00441C7C"/>
    <w:rsid w:val="00441C7D"/>
    <w:rsid w:val="00441E93"/>
    <w:rsid w:val="00441F4A"/>
    <w:rsid w:val="00441FC0"/>
    <w:rsid w:val="00442010"/>
    <w:rsid w:val="004420AA"/>
    <w:rsid w:val="0044239D"/>
    <w:rsid w:val="004423EA"/>
    <w:rsid w:val="004423EE"/>
    <w:rsid w:val="0044257D"/>
    <w:rsid w:val="004425A7"/>
    <w:rsid w:val="004425AD"/>
    <w:rsid w:val="00442722"/>
    <w:rsid w:val="004429A4"/>
    <w:rsid w:val="00442A8B"/>
    <w:rsid w:val="00442B2D"/>
    <w:rsid w:val="00442C31"/>
    <w:rsid w:val="004430CA"/>
    <w:rsid w:val="004431C4"/>
    <w:rsid w:val="00443347"/>
    <w:rsid w:val="00443615"/>
    <w:rsid w:val="0044375C"/>
    <w:rsid w:val="004439C9"/>
    <w:rsid w:val="00443A8D"/>
    <w:rsid w:val="00443AE4"/>
    <w:rsid w:val="00443B1C"/>
    <w:rsid w:val="00443BE7"/>
    <w:rsid w:val="00443C93"/>
    <w:rsid w:val="00443D68"/>
    <w:rsid w:val="00444042"/>
    <w:rsid w:val="004440BF"/>
    <w:rsid w:val="004440DF"/>
    <w:rsid w:val="004440F5"/>
    <w:rsid w:val="0044419C"/>
    <w:rsid w:val="004442EE"/>
    <w:rsid w:val="0044439F"/>
    <w:rsid w:val="004445FD"/>
    <w:rsid w:val="004446FC"/>
    <w:rsid w:val="00444774"/>
    <w:rsid w:val="00444994"/>
    <w:rsid w:val="00444A7D"/>
    <w:rsid w:val="00444C67"/>
    <w:rsid w:val="00444D33"/>
    <w:rsid w:val="00444D47"/>
    <w:rsid w:val="00444E3E"/>
    <w:rsid w:val="00444F4E"/>
    <w:rsid w:val="00445086"/>
    <w:rsid w:val="004450A4"/>
    <w:rsid w:val="004450D0"/>
    <w:rsid w:val="004450EF"/>
    <w:rsid w:val="00445229"/>
    <w:rsid w:val="00445242"/>
    <w:rsid w:val="0044549B"/>
    <w:rsid w:val="004454A7"/>
    <w:rsid w:val="004454B0"/>
    <w:rsid w:val="00445506"/>
    <w:rsid w:val="00445509"/>
    <w:rsid w:val="00445561"/>
    <w:rsid w:val="00445745"/>
    <w:rsid w:val="004457EE"/>
    <w:rsid w:val="004458E7"/>
    <w:rsid w:val="004458F0"/>
    <w:rsid w:val="0044596D"/>
    <w:rsid w:val="004459C9"/>
    <w:rsid w:val="00445AC1"/>
    <w:rsid w:val="00445AEE"/>
    <w:rsid w:val="00445C42"/>
    <w:rsid w:val="00445DA3"/>
    <w:rsid w:val="00445E1B"/>
    <w:rsid w:val="004460D7"/>
    <w:rsid w:val="00446244"/>
    <w:rsid w:val="00446395"/>
    <w:rsid w:val="0044640C"/>
    <w:rsid w:val="00446415"/>
    <w:rsid w:val="00446441"/>
    <w:rsid w:val="0044644B"/>
    <w:rsid w:val="00446580"/>
    <w:rsid w:val="00446654"/>
    <w:rsid w:val="004466F8"/>
    <w:rsid w:val="0044670B"/>
    <w:rsid w:val="00446C47"/>
    <w:rsid w:val="00446D29"/>
    <w:rsid w:val="00446D54"/>
    <w:rsid w:val="00446EAB"/>
    <w:rsid w:val="00446F7A"/>
    <w:rsid w:val="00447064"/>
    <w:rsid w:val="004471A0"/>
    <w:rsid w:val="004471AD"/>
    <w:rsid w:val="0044735E"/>
    <w:rsid w:val="004473A2"/>
    <w:rsid w:val="00447445"/>
    <w:rsid w:val="004474B8"/>
    <w:rsid w:val="0044752E"/>
    <w:rsid w:val="0044766E"/>
    <w:rsid w:val="0044779A"/>
    <w:rsid w:val="004477E4"/>
    <w:rsid w:val="00447848"/>
    <w:rsid w:val="00447938"/>
    <w:rsid w:val="00447991"/>
    <w:rsid w:val="004479EB"/>
    <w:rsid w:val="00447C2D"/>
    <w:rsid w:val="00447DA3"/>
    <w:rsid w:val="00447E59"/>
    <w:rsid w:val="00447F11"/>
    <w:rsid w:val="00447FE5"/>
    <w:rsid w:val="00450001"/>
    <w:rsid w:val="0045016A"/>
    <w:rsid w:val="0045025D"/>
    <w:rsid w:val="0045049F"/>
    <w:rsid w:val="0045083A"/>
    <w:rsid w:val="00450863"/>
    <w:rsid w:val="004508A9"/>
    <w:rsid w:val="00450947"/>
    <w:rsid w:val="00450AAF"/>
    <w:rsid w:val="00450AE9"/>
    <w:rsid w:val="00450B3C"/>
    <w:rsid w:val="00450B91"/>
    <w:rsid w:val="00450C46"/>
    <w:rsid w:val="00450CA1"/>
    <w:rsid w:val="00450E27"/>
    <w:rsid w:val="00450F88"/>
    <w:rsid w:val="00451059"/>
    <w:rsid w:val="00451129"/>
    <w:rsid w:val="004512EA"/>
    <w:rsid w:val="0045140A"/>
    <w:rsid w:val="00451430"/>
    <w:rsid w:val="0045144A"/>
    <w:rsid w:val="0045152B"/>
    <w:rsid w:val="0045152E"/>
    <w:rsid w:val="0045153E"/>
    <w:rsid w:val="00451639"/>
    <w:rsid w:val="0045166B"/>
    <w:rsid w:val="004516EE"/>
    <w:rsid w:val="0045186B"/>
    <w:rsid w:val="00451AB3"/>
    <w:rsid w:val="00451CF2"/>
    <w:rsid w:val="00451DDB"/>
    <w:rsid w:val="00451F9B"/>
    <w:rsid w:val="004520AF"/>
    <w:rsid w:val="004520BB"/>
    <w:rsid w:val="00452111"/>
    <w:rsid w:val="00452139"/>
    <w:rsid w:val="004521A5"/>
    <w:rsid w:val="00452289"/>
    <w:rsid w:val="00452512"/>
    <w:rsid w:val="0045275D"/>
    <w:rsid w:val="0045276F"/>
    <w:rsid w:val="004527D0"/>
    <w:rsid w:val="004528DD"/>
    <w:rsid w:val="00452A5C"/>
    <w:rsid w:val="00452A67"/>
    <w:rsid w:val="00452EC3"/>
    <w:rsid w:val="004530EB"/>
    <w:rsid w:val="004530F2"/>
    <w:rsid w:val="00453204"/>
    <w:rsid w:val="004532C3"/>
    <w:rsid w:val="004532F0"/>
    <w:rsid w:val="00453396"/>
    <w:rsid w:val="0045350E"/>
    <w:rsid w:val="0045361D"/>
    <w:rsid w:val="0045362C"/>
    <w:rsid w:val="004536B3"/>
    <w:rsid w:val="004536E7"/>
    <w:rsid w:val="00453712"/>
    <w:rsid w:val="00453840"/>
    <w:rsid w:val="004538E2"/>
    <w:rsid w:val="00453946"/>
    <w:rsid w:val="00453947"/>
    <w:rsid w:val="004539F3"/>
    <w:rsid w:val="00453A27"/>
    <w:rsid w:val="00453C97"/>
    <w:rsid w:val="00453D27"/>
    <w:rsid w:val="00453DAD"/>
    <w:rsid w:val="00453EEA"/>
    <w:rsid w:val="00453F7F"/>
    <w:rsid w:val="00454000"/>
    <w:rsid w:val="00454201"/>
    <w:rsid w:val="0045420D"/>
    <w:rsid w:val="004544B6"/>
    <w:rsid w:val="004544C9"/>
    <w:rsid w:val="0045450B"/>
    <w:rsid w:val="00454568"/>
    <w:rsid w:val="00454593"/>
    <w:rsid w:val="00454647"/>
    <w:rsid w:val="00454719"/>
    <w:rsid w:val="004548F7"/>
    <w:rsid w:val="0045495A"/>
    <w:rsid w:val="00454A83"/>
    <w:rsid w:val="00454B60"/>
    <w:rsid w:val="00454B66"/>
    <w:rsid w:val="00454C42"/>
    <w:rsid w:val="00454C71"/>
    <w:rsid w:val="00454D14"/>
    <w:rsid w:val="0045532E"/>
    <w:rsid w:val="004554CB"/>
    <w:rsid w:val="0045562E"/>
    <w:rsid w:val="004556C5"/>
    <w:rsid w:val="00455918"/>
    <w:rsid w:val="00455937"/>
    <w:rsid w:val="00455A27"/>
    <w:rsid w:val="00456014"/>
    <w:rsid w:val="004560AA"/>
    <w:rsid w:val="004560F0"/>
    <w:rsid w:val="0045619F"/>
    <w:rsid w:val="0045628E"/>
    <w:rsid w:val="004563BA"/>
    <w:rsid w:val="004566B4"/>
    <w:rsid w:val="00456731"/>
    <w:rsid w:val="00456894"/>
    <w:rsid w:val="004568F1"/>
    <w:rsid w:val="00456991"/>
    <w:rsid w:val="00456B43"/>
    <w:rsid w:val="00456D4C"/>
    <w:rsid w:val="00456D57"/>
    <w:rsid w:val="00456DA9"/>
    <w:rsid w:val="00456DBD"/>
    <w:rsid w:val="00456E90"/>
    <w:rsid w:val="00456EE7"/>
    <w:rsid w:val="00456EFF"/>
    <w:rsid w:val="00456FDE"/>
    <w:rsid w:val="004570D1"/>
    <w:rsid w:val="0045714F"/>
    <w:rsid w:val="0045721D"/>
    <w:rsid w:val="004573C1"/>
    <w:rsid w:val="00457477"/>
    <w:rsid w:val="0045752F"/>
    <w:rsid w:val="004575A1"/>
    <w:rsid w:val="00457653"/>
    <w:rsid w:val="004576AC"/>
    <w:rsid w:val="004577B1"/>
    <w:rsid w:val="00457890"/>
    <w:rsid w:val="004578FB"/>
    <w:rsid w:val="004579EF"/>
    <w:rsid w:val="00457A00"/>
    <w:rsid w:val="00457A06"/>
    <w:rsid w:val="00457A13"/>
    <w:rsid w:val="00457A9F"/>
    <w:rsid w:val="00457BE3"/>
    <w:rsid w:val="00457C77"/>
    <w:rsid w:val="00457C98"/>
    <w:rsid w:val="00457DD1"/>
    <w:rsid w:val="00457E4F"/>
    <w:rsid w:val="00460251"/>
    <w:rsid w:val="0046027F"/>
    <w:rsid w:val="00460415"/>
    <w:rsid w:val="004604C8"/>
    <w:rsid w:val="004605B5"/>
    <w:rsid w:val="0046071D"/>
    <w:rsid w:val="0046076A"/>
    <w:rsid w:val="0046077A"/>
    <w:rsid w:val="004607C0"/>
    <w:rsid w:val="00460935"/>
    <w:rsid w:val="004609A9"/>
    <w:rsid w:val="004609C4"/>
    <w:rsid w:val="004609D8"/>
    <w:rsid w:val="00460A3D"/>
    <w:rsid w:val="00460AAB"/>
    <w:rsid w:val="00460ADF"/>
    <w:rsid w:val="00460B6A"/>
    <w:rsid w:val="00460B82"/>
    <w:rsid w:val="00460E0F"/>
    <w:rsid w:val="00460EB3"/>
    <w:rsid w:val="00460EE9"/>
    <w:rsid w:val="00460F2A"/>
    <w:rsid w:val="00460F2F"/>
    <w:rsid w:val="00460F6A"/>
    <w:rsid w:val="00461110"/>
    <w:rsid w:val="00461114"/>
    <w:rsid w:val="004611D7"/>
    <w:rsid w:val="004613FA"/>
    <w:rsid w:val="00461554"/>
    <w:rsid w:val="00461633"/>
    <w:rsid w:val="0046171C"/>
    <w:rsid w:val="0046186D"/>
    <w:rsid w:val="00461877"/>
    <w:rsid w:val="0046190F"/>
    <w:rsid w:val="004619E1"/>
    <w:rsid w:val="004619FB"/>
    <w:rsid w:val="00461AA9"/>
    <w:rsid w:val="00461BF7"/>
    <w:rsid w:val="00461CDC"/>
    <w:rsid w:val="00461D5C"/>
    <w:rsid w:val="004621C1"/>
    <w:rsid w:val="004622A6"/>
    <w:rsid w:val="00462345"/>
    <w:rsid w:val="00462561"/>
    <w:rsid w:val="0046263F"/>
    <w:rsid w:val="0046268B"/>
    <w:rsid w:val="004628DE"/>
    <w:rsid w:val="00462969"/>
    <w:rsid w:val="00462B10"/>
    <w:rsid w:val="00462CA0"/>
    <w:rsid w:val="00462D10"/>
    <w:rsid w:val="00462D2E"/>
    <w:rsid w:val="00462D36"/>
    <w:rsid w:val="00462D4F"/>
    <w:rsid w:val="004630D5"/>
    <w:rsid w:val="004632F7"/>
    <w:rsid w:val="004634F1"/>
    <w:rsid w:val="004636D6"/>
    <w:rsid w:val="004636F1"/>
    <w:rsid w:val="00463A5C"/>
    <w:rsid w:val="00463B09"/>
    <w:rsid w:val="00463C1C"/>
    <w:rsid w:val="00463C27"/>
    <w:rsid w:val="00463D10"/>
    <w:rsid w:val="00463D50"/>
    <w:rsid w:val="00463DEB"/>
    <w:rsid w:val="00463E38"/>
    <w:rsid w:val="00463E8A"/>
    <w:rsid w:val="00463E98"/>
    <w:rsid w:val="00463EDF"/>
    <w:rsid w:val="00464020"/>
    <w:rsid w:val="00464029"/>
    <w:rsid w:val="00464060"/>
    <w:rsid w:val="00464080"/>
    <w:rsid w:val="0046410F"/>
    <w:rsid w:val="0046424E"/>
    <w:rsid w:val="004642FD"/>
    <w:rsid w:val="00464312"/>
    <w:rsid w:val="004643E1"/>
    <w:rsid w:val="004646D7"/>
    <w:rsid w:val="004646DB"/>
    <w:rsid w:val="0046474A"/>
    <w:rsid w:val="00464A0C"/>
    <w:rsid w:val="00464B90"/>
    <w:rsid w:val="00464BFB"/>
    <w:rsid w:val="00464D2B"/>
    <w:rsid w:val="00464DF9"/>
    <w:rsid w:val="00464E08"/>
    <w:rsid w:val="00464F64"/>
    <w:rsid w:val="00464F88"/>
    <w:rsid w:val="00465190"/>
    <w:rsid w:val="004651E9"/>
    <w:rsid w:val="0046522B"/>
    <w:rsid w:val="00465230"/>
    <w:rsid w:val="004652AF"/>
    <w:rsid w:val="004652F6"/>
    <w:rsid w:val="0046545E"/>
    <w:rsid w:val="0046547C"/>
    <w:rsid w:val="004657C3"/>
    <w:rsid w:val="00465870"/>
    <w:rsid w:val="0046589C"/>
    <w:rsid w:val="004658A0"/>
    <w:rsid w:val="00465AB8"/>
    <w:rsid w:val="00465B3C"/>
    <w:rsid w:val="00465B64"/>
    <w:rsid w:val="00465C0C"/>
    <w:rsid w:val="00465D2A"/>
    <w:rsid w:val="00465D37"/>
    <w:rsid w:val="00465E92"/>
    <w:rsid w:val="004660BD"/>
    <w:rsid w:val="00466326"/>
    <w:rsid w:val="00466390"/>
    <w:rsid w:val="00466572"/>
    <w:rsid w:val="0046685F"/>
    <w:rsid w:val="004669CA"/>
    <w:rsid w:val="00466A3C"/>
    <w:rsid w:val="00466A76"/>
    <w:rsid w:val="00466AC4"/>
    <w:rsid w:val="00466B56"/>
    <w:rsid w:val="00466C4F"/>
    <w:rsid w:val="00466CEB"/>
    <w:rsid w:val="00466E3E"/>
    <w:rsid w:val="00466E96"/>
    <w:rsid w:val="00466F58"/>
    <w:rsid w:val="00467128"/>
    <w:rsid w:val="004671EC"/>
    <w:rsid w:val="00467419"/>
    <w:rsid w:val="004677D7"/>
    <w:rsid w:val="0046793A"/>
    <w:rsid w:val="00467A54"/>
    <w:rsid w:val="00467AA4"/>
    <w:rsid w:val="00467CF5"/>
    <w:rsid w:val="00467E5A"/>
    <w:rsid w:val="00467E61"/>
    <w:rsid w:val="00467EA6"/>
    <w:rsid w:val="00467FB5"/>
    <w:rsid w:val="00467FCC"/>
    <w:rsid w:val="0047002F"/>
    <w:rsid w:val="004703A6"/>
    <w:rsid w:val="004703EE"/>
    <w:rsid w:val="0047055C"/>
    <w:rsid w:val="004707BE"/>
    <w:rsid w:val="00470963"/>
    <w:rsid w:val="00470D57"/>
    <w:rsid w:val="00470F90"/>
    <w:rsid w:val="0047115C"/>
    <w:rsid w:val="00471290"/>
    <w:rsid w:val="004712F1"/>
    <w:rsid w:val="004713C7"/>
    <w:rsid w:val="0047162B"/>
    <w:rsid w:val="00471689"/>
    <w:rsid w:val="00471747"/>
    <w:rsid w:val="004717BD"/>
    <w:rsid w:val="0047191D"/>
    <w:rsid w:val="00471B3A"/>
    <w:rsid w:val="00471B4F"/>
    <w:rsid w:val="00471BDF"/>
    <w:rsid w:val="00471BEF"/>
    <w:rsid w:val="00471C59"/>
    <w:rsid w:val="00471D0D"/>
    <w:rsid w:val="00471D44"/>
    <w:rsid w:val="00471DAE"/>
    <w:rsid w:val="00471E15"/>
    <w:rsid w:val="00471E71"/>
    <w:rsid w:val="00471FFD"/>
    <w:rsid w:val="004720A6"/>
    <w:rsid w:val="004720C9"/>
    <w:rsid w:val="0047212F"/>
    <w:rsid w:val="00472184"/>
    <w:rsid w:val="0047253D"/>
    <w:rsid w:val="00472563"/>
    <w:rsid w:val="00472605"/>
    <w:rsid w:val="00472656"/>
    <w:rsid w:val="00472707"/>
    <w:rsid w:val="004727CA"/>
    <w:rsid w:val="00472812"/>
    <w:rsid w:val="0047296E"/>
    <w:rsid w:val="004729CB"/>
    <w:rsid w:val="00472BF7"/>
    <w:rsid w:val="00472DDF"/>
    <w:rsid w:val="00472E8F"/>
    <w:rsid w:val="00472EEC"/>
    <w:rsid w:val="00472F1A"/>
    <w:rsid w:val="00473086"/>
    <w:rsid w:val="004730EB"/>
    <w:rsid w:val="004730F1"/>
    <w:rsid w:val="004731AD"/>
    <w:rsid w:val="004734B0"/>
    <w:rsid w:val="004736EF"/>
    <w:rsid w:val="00473884"/>
    <w:rsid w:val="004739E3"/>
    <w:rsid w:val="00473B82"/>
    <w:rsid w:val="00473C7F"/>
    <w:rsid w:val="00473D48"/>
    <w:rsid w:val="00473EB5"/>
    <w:rsid w:val="004740C2"/>
    <w:rsid w:val="0047410C"/>
    <w:rsid w:val="00474172"/>
    <w:rsid w:val="004741A2"/>
    <w:rsid w:val="0047420D"/>
    <w:rsid w:val="0047425A"/>
    <w:rsid w:val="004743B2"/>
    <w:rsid w:val="0047456B"/>
    <w:rsid w:val="00474654"/>
    <w:rsid w:val="004746B0"/>
    <w:rsid w:val="00474783"/>
    <w:rsid w:val="004747EB"/>
    <w:rsid w:val="0047486E"/>
    <w:rsid w:val="00474B18"/>
    <w:rsid w:val="00474D40"/>
    <w:rsid w:val="00474EC2"/>
    <w:rsid w:val="00475162"/>
    <w:rsid w:val="004752BD"/>
    <w:rsid w:val="0047536F"/>
    <w:rsid w:val="004753E4"/>
    <w:rsid w:val="0047547A"/>
    <w:rsid w:val="00475590"/>
    <w:rsid w:val="004755E7"/>
    <w:rsid w:val="0047567A"/>
    <w:rsid w:val="00475746"/>
    <w:rsid w:val="004757C2"/>
    <w:rsid w:val="004758E0"/>
    <w:rsid w:val="00475B76"/>
    <w:rsid w:val="00475C69"/>
    <w:rsid w:val="00475DAE"/>
    <w:rsid w:val="00475EB3"/>
    <w:rsid w:val="00475FD1"/>
    <w:rsid w:val="004760A1"/>
    <w:rsid w:val="004760D9"/>
    <w:rsid w:val="00476282"/>
    <w:rsid w:val="00476291"/>
    <w:rsid w:val="00476528"/>
    <w:rsid w:val="004765A1"/>
    <w:rsid w:val="004765D0"/>
    <w:rsid w:val="0047668F"/>
    <w:rsid w:val="004767FB"/>
    <w:rsid w:val="00476BE0"/>
    <w:rsid w:val="00476C31"/>
    <w:rsid w:val="00476C71"/>
    <w:rsid w:val="00476E1F"/>
    <w:rsid w:val="00476E24"/>
    <w:rsid w:val="00477017"/>
    <w:rsid w:val="0047708B"/>
    <w:rsid w:val="004771A2"/>
    <w:rsid w:val="004771C1"/>
    <w:rsid w:val="004772B9"/>
    <w:rsid w:val="004772F7"/>
    <w:rsid w:val="00477416"/>
    <w:rsid w:val="00477436"/>
    <w:rsid w:val="00477439"/>
    <w:rsid w:val="004774C4"/>
    <w:rsid w:val="0047762E"/>
    <w:rsid w:val="004776CD"/>
    <w:rsid w:val="004776D3"/>
    <w:rsid w:val="00477701"/>
    <w:rsid w:val="00477771"/>
    <w:rsid w:val="00477995"/>
    <w:rsid w:val="00477A89"/>
    <w:rsid w:val="00477C64"/>
    <w:rsid w:val="00477E25"/>
    <w:rsid w:val="00477F25"/>
    <w:rsid w:val="00477F50"/>
    <w:rsid w:val="00477F76"/>
    <w:rsid w:val="0048013D"/>
    <w:rsid w:val="0048016C"/>
    <w:rsid w:val="0048016E"/>
    <w:rsid w:val="004802E9"/>
    <w:rsid w:val="00480348"/>
    <w:rsid w:val="0048035F"/>
    <w:rsid w:val="0048037B"/>
    <w:rsid w:val="0048039E"/>
    <w:rsid w:val="00480432"/>
    <w:rsid w:val="0048045C"/>
    <w:rsid w:val="0048056F"/>
    <w:rsid w:val="00480642"/>
    <w:rsid w:val="00480761"/>
    <w:rsid w:val="004808D9"/>
    <w:rsid w:val="004809A6"/>
    <w:rsid w:val="00480A42"/>
    <w:rsid w:val="00480C11"/>
    <w:rsid w:val="00480CA1"/>
    <w:rsid w:val="00480DCC"/>
    <w:rsid w:val="00480F25"/>
    <w:rsid w:val="00481145"/>
    <w:rsid w:val="004811E7"/>
    <w:rsid w:val="004814DA"/>
    <w:rsid w:val="00481585"/>
    <w:rsid w:val="0048158E"/>
    <w:rsid w:val="004815FC"/>
    <w:rsid w:val="00481679"/>
    <w:rsid w:val="0048168B"/>
    <w:rsid w:val="004816F1"/>
    <w:rsid w:val="00481854"/>
    <w:rsid w:val="004819F0"/>
    <w:rsid w:val="00481BA8"/>
    <w:rsid w:val="00481CE5"/>
    <w:rsid w:val="00481D28"/>
    <w:rsid w:val="00481DEF"/>
    <w:rsid w:val="00481FE3"/>
    <w:rsid w:val="00481FEF"/>
    <w:rsid w:val="004822A6"/>
    <w:rsid w:val="00482557"/>
    <w:rsid w:val="00482587"/>
    <w:rsid w:val="004825D6"/>
    <w:rsid w:val="0048268D"/>
    <w:rsid w:val="004826D3"/>
    <w:rsid w:val="0048278E"/>
    <w:rsid w:val="004829B0"/>
    <w:rsid w:val="004829FC"/>
    <w:rsid w:val="00482BA7"/>
    <w:rsid w:val="00482D58"/>
    <w:rsid w:val="00482DEA"/>
    <w:rsid w:val="00482E6C"/>
    <w:rsid w:val="00482EE5"/>
    <w:rsid w:val="00482FC6"/>
    <w:rsid w:val="00483281"/>
    <w:rsid w:val="00483383"/>
    <w:rsid w:val="00483651"/>
    <w:rsid w:val="0048372F"/>
    <w:rsid w:val="0048375C"/>
    <w:rsid w:val="0048377F"/>
    <w:rsid w:val="00483876"/>
    <w:rsid w:val="004838F8"/>
    <w:rsid w:val="00483903"/>
    <w:rsid w:val="0048393C"/>
    <w:rsid w:val="0048399A"/>
    <w:rsid w:val="00483A2B"/>
    <w:rsid w:val="00483AF2"/>
    <w:rsid w:val="00483B46"/>
    <w:rsid w:val="00483BC1"/>
    <w:rsid w:val="00483C89"/>
    <w:rsid w:val="00483D05"/>
    <w:rsid w:val="00483D61"/>
    <w:rsid w:val="00483D75"/>
    <w:rsid w:val="00483D9B"/>
    <w:rsid w:val="00483DEF"/>
    <w:rsid w:val="00483E35"/>
    <w:rsid w:val="00484101"/>
    <w:rsid w:val="00484224"/>
    <w:rsid w:val="0048450D"/>
    <w:rsid w:val="004847A6"/>
    <w:rsid w:val="004849A3"/>
    <w:rsid w:val="00484A46"/>
    <w:rsid w:val="00484A47"/>
    <w:rsid w:val="00484A9A"/>
    <w:rsid w:val="00484AED"/>
    <w:rsid w:val="00484DA2"/>
    <w:rsid w:val="00484E55"/>
    <w:rsid w:val="00485072"/>
    <w:rsid w:val="00485295"/>
    <w:rsid w:val="0048547D"/>
    <w:rsid w:val="004854AA"/>
    <w:rsid w:val="0048551D"/>
    <w:rsid w:val="00485737"/>
    <w:rsid w:val="0048591F"/>
    <w:rsid w:val="00485A47"/>
    <w:rsid w:val="00485AB9"/>
    <w:rsid w:val="00485B33"/>
    <w:rsid w:val="00485E98"/>
    <w:rsid w:val="00485EA5"/>
    <w:rsid w:val="00485ECA"/>
    <w:rsid w:val="00485FCB"/>
    <w:rsid w:val="00485FD6"/>
    <w:rsid w:val="00485FE8"/>
    <w:rsid w:val="004860BF"/>
    <w:rsid w:val="004860F4"/>
    <w:rsid w:val="00486158"/>
    <w:rsid w:val="004863E5"/>
    <w:rsid w:val="004864B2"/>
    <w:rsid w:val="00486508"/>
    <w:rsid w:val="004867C6"/>
    <w:rsid w:val="004868AB"/>
    <w:rsid w:val="00486B28"/>
    <w:rsid w:val="00486B79"/>
    <w:rsid w:val="00486BD9"/>
    <w:rsid w:val="00486C54"/>
    <w:rsid w:val="00486C79"/>
    <w:rsid w:val="00486CE6"/>
    <w:rsid w:val="00486E32"/>
    <w:rsid w:val="00486E8A"/>
    <w:rsid w:val="00486F8C"/>
    <w:rsid w:val="00487053"/>
    <w:rsid w:val="0048707B"/>
    <w:rsid w:val="00487094"/>
    <w:rsid w:val="004870AE"/>
    <w:rsid w:val="004870C7"/>
    <w:rsid w:val="004870D5"/>
    <w:rsid w:val="00487131"/>
    <w:rsid w:val="00487266"/>
    <w:rsid w:val="00487447"/>
    <w:rsid w:val="004875FA"/>
    <w:rsid w:val="00487612"/>
    <w:rsid w:val="0048775A"/>
    <w:rsid w:val="004877D8"/>
    <w:rsid w:val="004877FA"/>
    <w:rsid w:val="00487D01"/>
    <w:rsid w:val="00487E0A"/>
    <w:rsid w:val="00487E43"/>
    <w:rsid w:val="00490088"/>
    <w:rsid w:val="004900CD"/>
    <w:rsid w:val="004900F0"/>
    <w:rsid w:val="00490101"/>
    <w:rsid w:val="0049014D"/>
    <w:rsid w:val="004902DB"/>
    <w:rsid w:val="00490304"/>
    <w:rsid w:val="004903B1"/>
    <w:rsid w:val="004904BD"/>
    <w:rsid w:val="00490531"/>
    <w:rsid w:val="004905A6"/>
    <w:rsid w:val="00490639"/>
    <w:rsid w:val="004906FE"/>
    <w:rsid w:val="0049076F"/>
    <w:rsid w:val="004907C7"/>
    <w:rsid w:val="004907CD"/>
    <w:rsid w:val="0049087F"/>
    <w:rsid w:val="0049092F"/>
    <w:rsid w:val="00490AAE"/>
    <w:rsid w:val="00490AB4"/>
    <w:rsid w:val="00490B0A"/>
    <w:rsid w:val="00490C03"/>
    <w:rsid w:val="00490D47"/>
    <w:rsid w:val="00490F94"/>
    <w:rsid w:val="0049103A"/>
    <w:rsid w:val="0049108B"/>
    <w:rsid w:val="004910D5"/>
    <w:rsid w:val="004910D8"/>
    <w:rsid w:val="004911DF"/>
    <w:rsid w:val="0049134F"/>
    <w:rsid w:val="0049151D"/>
    <w:rsid w:val="00491607"/>
    <w:rsid w:val="004916D2"/>
    <w:rsid w:val="0049171C"/>
    <w:rsid w:val="00491843"/>
    <w:rsid w:val="00491866"/>
    <w:rsid w:val="0049186C"/>
    <w:rsid w:val="004918B6"/>
    <w:rsid w:val="00491A0B"/>
    <w:rsid w:val="00491BCF"/>
    <w:rsid w:val="00491E4C"/>
    <w:rsid w:val="00491E5C"/>
    <w:rsid w:val="00491E80"/>
    <w:rsid w:val="00491E8E"/>
    <w:rsid w:val="00491F3C"/>
    <w:rsid w:val="00492021"/>
    <w:rsid w:val="0049213B"/>
    <w:rsid w:val="00492249"/>
    <w:rsid w:val="004923A2"/>
    <w:rsid w:val="00492467"/>
    <w:rsid w:val="0049263F"/>
    <w:rsid w:val="00492819"/>
    <w:rsid w:val="00492892"/>
    <w:rsid w:val="00492B41"/>
    <w:rsid w:val="00492B4D"/>
    <w:rsid w:val="00492BA5"/>
    <w:rsid w:val="00492C87"/>
    <w:rsid w:val="00492F83"/>
    <w:rsid w:val="004930D3"/>
    <w:rsid w:val="0049322D"/>
    <w:rsid w:val="004932BB"/>
    <w:rsid w:val="00493309"/>
    <w:rsid w:val="00493344"/>
    <w:rsid w:val="00493378"/>
    <w:rsid w:val="0049338D"/>
    <w:rsid w:val="0049375B"/>
    <w:rsid w:val="004937FD"/>
    <w:rsid w:val="00493803"/>
    <w:rsid w:val="00493843"/>
    <w:rsid w:val="0049388C"/>
    <w:rsid w:val="00493968"/>
    <w:rsid w:val="00493A10"/>
    <w:rsid w:val="00493B79"/>
    <w:rsid w:val="00493C3A"/>
    <w:rsid w:val="00493C90"/>
    <w:rsid w:val="00493D85"/>
    <w:rsid w:val="00493E55"/>
    <w:rsid w:val="00493FC1"/>
    <w:rsid w:val="00494150"/>
    <w:rsid w:val="004941FE"/>
    <w:rsid w:val="004943D0"/>
    <w:rsid w:val="00494551"/>
    <w:rsid w:val="00494582"/>
    <w:rsid w:val="004947C9"/>
    <w:rsid w:val="004948F8"/>
    <w:rsid w:val="00494923"/>
    <w:rsid w:val="004949F6"/>
    <w:rsid w:val="00494AA0"/>
    <w:rsid w:val="00494ACB"/>
    <w:rsid w:val="00494C26"/>
    <w:rsid w:val="00494C78"/>
    <w:rsid w:val="00494CB6"/>
    <w:rsid w:val="00494E1C"/>
    <w:rsid w:val="00494F04"/>
    <w:rsid w:val="00495314"/>
    <w:rsid w:val="00495374"/>
    <w:rsid w:val="0049548A"/>
    <w:rsid w:val="004955F0"/>
    <w:rsid w:val="004955F2"/>
    <w:rsid w:val="004956E4"/>
    <w:rsid w:val="00495717"/>
    <w:rsid w:val="0049571F"/>
    <w:rsid w:val="00495720"/>
    <w:rsid w:val="00495853"/>
    <w:rsid w:val="0049591B"/>
    <w:rsid w:val="00495B1D"/>
    <w:rsid w:val="00495C35"/>
    <w:rsid w:val="00495C4D"/>
    <w:rsid w:val="00495C67"/>
    <w:rsid w:val="00495DFF"/>
    <w:rsid w:val="00495F52"/>
    <w:rsid w:val="00495FED"/>
    <w:rsid w:val="0049614B"/>
    <w:rsid w:val="00496177"/>
    <w:rsid w:val="0049619E"/>
    <w:rsid w:val="004961E6"/>
    <w:rsid w:val="00496429"/>
    <w:rsid w:val="004965D2"/>
    <w:rsid w:val="00496672"/>
    <w:rsid w:val="00496681"/>
    <w:rsid w:val="00496819"/>
    <w:rsid w:val="0049681E"/>
    <w:rsid w:val="00496993"/>
    <w:rsid w:val="00496BC6"/>
    <w:rsid w:val="00496C85"/>
    <w:rsid w:val="00497215"/>
    <w:rsid w:val="00497249"/>
    <w:rsid w:val="004972E8"/>
    <w:rsid w:val="00497340"/>
    <w:rsid w:val="004974F5"/>
    <w:rsid w:val="00497551"/>
    <w:rsid w:val="004975B5"/>
    <w:rsid w:val="0049766D"/>
    <w:rsid w:val="004978A1"/>
    <w:rsid w:val="0049799D"/>
    <w:rsid w:val="00497ADF"/>
    <w:rsid w:val="00497B8A"/>
    <w:rsid w:val="00497C22"/>
    <w:rsid w:val="00497D14"/>
    <w:rsid w:val="00497D4D"/>
    <w:rsid w:val="00497D5C"/>
    <w:rsid w:val="00497DB6"/>
    <w:rsid w:val="00497F7F"/>
    <w:rsid w:val="00497FBB"/>
    <w:rsid w:val="004A01B1"/>
    <w:rsid w:val="004A01C5"/>
    <w:rsid w:val="004A02C2"/>
    <w:rsid w:val="004A0382"/>
    <w:rsid w:val="004A03BA"/>
    <w:rsid w:val="004A0442"/>
    <w:rsid w:val="004A048C"/>
    <w:rsid w:val="004A0669"/>
    <w:rsid w:val="004A06B0"/>
    <w:rsid w:val="004A087E"/>
    <w:rsid w:val="004A0902"/>
    <w:rsid w:val="004A0927"/>
    <w:rsid w:val="004A09EB"/>
    <w:rsid w:val="004A0A69"/>
    <w:rsid w:val="004A0ACD"/>
    <w:rsid w:val="004A0B38"/>
    <w:rsid w:val="004A0B5B"/>
    <w:rsid w:val="004A0BAA"/>
    <w:rsid w:val="004A0C48"/>
    <w:rsid w:val="004A0E87"/>
    <w:rsid w:val="004A0E8E"/>
    <w:rsid w:val="004A0F8A"/>
    <w:rsid w:val="004A0FC9"/>
    <w:rsid w:val="004A1043"/>
    <w:rsid w:val="004A10B2"/>
    <w:rsid w:val="004A1118"/>
    <w:rsid w:val="004A11D5"/>
    <w:rsid w:val="004A13C8"/>
    <w:rsid w:val="004A1455"/>
    <w:rsid w:val="004A157A"/>
    <w:rsid w:val="004A157E"/>
    <w:rsid w:val="004A16C2"/>
    <w:rsid w:val="004A16D4"/>
    <w:rsid w:val="004A1754"/>
    <w:rsid w:val="004A17CC"/>
    <w:rsid w:val="004A1855"/>
    <w:rsid w:val="004A1A3F"/>
    <w:rsid w:val="004A1B28"/>
    <w:rsid w:val="004A1C36"/>
    <w:rsid w:val="004A1CB6"/>
    <w:rsid w:val="004A1D28"/>
    <w:rsid w:val="004A1DA0"/>
    <w:rsid w:val="004A1F0A"/>
    <w:rsid w:val="004A1FFE"/>
    <w:rsid w:val="004A2160"/>
    <w:rsid w:val="004A21B5"/>
    <w:rsid w:val="004A224A"/>
    <w:rsid w:val="004A2256"/>
    <w:rsid w:val="004A22B2"/>
    <w:rsid w:val="004A22F2"/>
    <w:rsid w:val="004A231E"/>
    <w:rsid w:val="004A232B"/>
    <w:rsid w:val="004A23BE"/>
    <w:rsid w:val="004A23F2"/>
    <w:rsid w:val="004A243C"/>
    <w:rsid w:val="004A24C2"/>
    <w:rsid w:val="004A2538"/>
    <w:rsid w:val="004A25AB"/>
    <w:rsid w:val="004A26CC"/>
    <w:rsid w:val="004A286A"/>
    <w:rsid w:val="004A289A"/>
    <w:rsid w:val="004A28FD"/>
    <w:rsid w:val="004A2929"/>
    <w:rsid w:val="004A2A45"/>
    <w:rsid w:val="004A2AEE"/>
    <w:rsid w:val="004A2BF4"/>
    <w:rsid w:val="004A2C70"/>
    <w:rsid w:val="004A2CA5"/>
    <w:rsid w:val="004A2CB8"/>
    <w:rsid w:val="004A2CCE"/>
    <w:rsid w:val="004A2DA5"/>
    <w:rsid w:val="004A2E05"/>
    <w:rsid w:val="004A2E63"/>
    <w:rsid w:val="004A2F33"/>
    <w:rsid w:val="004A2F63"/>
    <w:rsid w:val="004A31C1"/>
    <w:rsid w:val="004A31FD"/>
    <w:rsid w:val="004A3377"/>
    <w:rsid w:val="004A3413"/>
    <w:rsid w:val="004A3419"/>
    <w:rsid w:val="004A341B"/>
    <w:rsid w:val="004A361E"/>
    <w:rsid w:val="004A36C3"/>
    <w:rsid w:val="004A36C8"/>
    <w:rsid w:val="004A36E2"/>
    <w:rsid w:val="004A3709"/>
    <w:rsid w:val="004A395A"/>
    <w:rsid w:val="004A39EC"/>
    <w:rsid w:val="004A3A10"/>
    <w:rsid w:val="004A3A48"/>
    <w:rsid w:val="004A3A8F"/>
    <w:rsid w:val="004A3B45"/>
    <w:rsid w:val="004A3B9C"/>
    <w:rsid w:val="004A3FDC"/>
    <w:rsid w:val="004A3FEC"/>
    <w:rsid w:val="004A4046"/>
    <w:rsid w:val="004A41EA"/>
    <w:rsid w:val="004A4417"/>
    <w:rsid w:val="004A4737"/>
    <w:rsid w:val="004A487C"/>
    <w:rsid w:val="004A4988"/>
    <w:rsid w:val="004A4B07"/>
    <w:rsid w:val="004A4D99"/>
    <w:rsid w:val="004A5154"/>
    <w:rsid w:val="004A529C"/>
    <w:rsid w:val="004A52D1"/>
    <w:rsid w:val="004A5648"/>
    <w:rsid w:val="004A5697"/>
    <w:rsid w:val="004A57E5"/>
    <w:rsid w:val="004A5814"/>
    <w:rsid w:val="004A58D6"/>
    <w:rsid w:val="004A5A10"/>
    <w:rsid w:val="004A5A93"/>
    <w:rsid w:val="004A5AA2"/>
    <w:rsid w:val="004A5ABB"/>
    <w:rsid w:val="004A5BDC"/>
    <w:rsid w:val="004A5CDA"/>
    <w:rsid w:val="004A5D4C"/>
    <w:rsid w:val="004A5E19"/>
    <w:rsid w:val="004A604F"/>
    <w:rsid w:val="004A61BC"/>
    <w:rsid w:val="004A6331"/>
    <w:rsid w:val="004A64BC"/>
    <w:rsid w:val="004A6529"/>
    <w:rsid w:val="004A652E"/>
    <w:rsid w:val="004A698E"/>
    <w:rsid w:val="004A6B6E"/>
    <w:rsid w:val="004A6CC9"/>
    <w:rsid w:val="004A6D1E"/>
    <w:rsid w:val="004A6F7C"/>
    <w:rsid w:val="004A702F"/>
    <w:rsid w:val="004A705A"/>
    <w:rsid w:val="004A70C4"/>
    <w:rsid w:val="004A70F1"/>
    <w:rsid w:val="004A719F"/>
    <w:rsid w:val="004A71A5"/>
    <w:rsid w:val="004A71B9"/>
    <w:rsid w:val="004A7394"/>
    <w:rsid w:val="004A755B"/>
    <w:rsid w:val="004A7686"/>
    <w:rsid w:val="004A770E"/>
    <w:rsid w:val="004A779F"/>
    <w:rsid w:val="004A7AB0"/>
    <w:rsid w:val="004A7B34"/>
    <w:rsid w:val="004A7C95"/>
    <w:rsid w:val="004A7D06"/>
    <w:rsid w:val="004A7D4B"/>
    <w:rsid w:val="004A7E5B"/>
    <w:rsid w:val="004A7EA8"/>
    <w:rsid w:val="004A7EC6"/>
    <w:rsid w:val="004A7FAF"/>
    <w:rsid w:val="004A7FCF"/>
    <w:rsid w:val="004B0064"/>
    <w:rsid w:val="004B007C"/>
    <w:rsid w:val="004B00E3"/>
    <w:rsid w:val="004B014D"/>
    <w:rsid w:val="004B0199"/>
    <w:rsid w:val="004B0280"/>
    <w:rsid w:val="004B028E"/>
    <w:rsid w:val="004B02B2"/>
    <w:rsid w:val="004B048B"/>
    <w:rsid w:val="004B0527"/>
    <w:rsid w:val="004B069D"/>
    <w:rsid w:val="004B081C"/>
    <w:rsid w:val="004B09CC"/>
    <w:rsid w:val="004B0A5F"/>
    <w:rsid w:val="004B0ACB"/>
    <w:rsid w:val="004B0C6D"/>
    <w:rsid w:val="004B0D85"/>
    <w:rsid w:val="004B0EC4"/>
    <w:rsid w:val="004B0FF3"/>
    <w:rsid w:val="004B0FFF"/>
    <w:rsid w:val="004B10B6"/>
    <w:rsid w:val="004B10E3"/>
    <w:rsid w:val="004B13A1"/>
    <w:rsid w:val="004B13C9"/>
    <w:rsid w:val="004B14BA"/>
    <w:rsid w:val="004B14DF"/>
    <w:rsid w:val="004B15E4"/>
    <w:rsid w:val="004B18DC"/>
    <w:rsid w:val="004B1934"/>
    <w:rsid w:val="004B1993"/>
    <w:rsid w:val="004B1A9F"/>
    <w:rsid w:val="004B1B28"/>
    <w:rsid w:val="004B1BE0"/>
    <w:rsid w:val="004B1BFF"/>
    <w:rsid w:val="004B1C7A"/>
    <w:rsid w:val="004B1CCC"/>
    <w:rsid w:val="004B1D11"/>
    <w:rsid w:val="004B1D98"/>
    <w:rsid w:val="004B2064"/>
    <w:rsid w:val="004B218C"/>
    <w:rsid w:val="004B2244"/>
    <w:rsid w:val="004B22C3"/>
    <w:rsid w:val="004B22F0"/>
    <w:rsid w:val="004B2337"/>
    <w:rsid w:val="004B235C"/>
    <w:rsid w:val="004B24FC"/>
    <w:rsid w:val="004B2502"/>
    <w:rsid w:val="004B2585"/>
    <w:rsid w:val="004B2602"/>
    <w:rsid w:val="004B26FF"/>
    <w:rsid w:val="004B273B"/>
    <w:rsid w:val="004B299F"/>
    <w:rsid w:val="004B29B9"/>
    <w:rsid w:val="004B2AB4"/>
    <w:rsid w:val="004B2B29"/>
    <w:rsid w:val="004B2BB2"/>
    <w:rsid w:val="004B2BB4"/>
    <w:rsid w:val="004B2CA9"/>
    <w:rsid w:val="004B36AF"/>
    <w:rsid w:val="004B36DF"/>
    <w:rsid w:val="004B3723"/>
    <w:rsid w:val="004B37EA"/>
    <w:rsid w:val="004B38C8"/>
    <w:rsid w:val="004B38C9"/>
    <w:rsid w:val="004B38E7"/>
    <w:rsid w:val="004B39FE"/>
    <w:rsid w:val="004B39FF"/>
    <w:rsid w:val="004B3AC3"/>
    <w:rsid w:val="004B3BCA"/>
    <w:rsid w:val="004B3BDC"/>
    <w:rsid w:val="004B3C23"/>
    <w:rsid w:val="004B3D1F"/>
    <w:rsid w:val="004B405F"/>
    <w:rsid w:val="004B4070"/>
    <w:rsid w:val="004B40E8"/>
    <w:rsid w:val="004B4130"/>
    <w:rsid w:val="004B4220"/>
    <w:rsid w:val="004B43CD"/>
    <w:rsid w:val="004B449D"/>
    <w:rsid w:val="004B44C3"/>
    <w:rsid w:val="004B46A4"/>
    <w:rsid w:val="004B46BA"/>
    <w:rsid w:val="004B4896"/>
    <w:rsid w:val="004B48A2"/>
    <w:rsid w:val="004B48AC"/>
    <w:rsid w:val="004B4981"/>
    <w:rsid w:val="004B4A2B"/>
    <w:rsid w:val="004B4C0F"/>
    <w:rsid w:val="004B4CD7"/>
    <w:rsid w:val="004B4DAE"/>
    <w:rsid w:val="004B4DC6"/>
    <w:rsid w:val="004B4E1E"/>
    <w:rsid w:val="004B4E51"/>
    <w:rsid w:val="004B4F5B"/>
    <w:rsid w:val="004B4FFC"/>
    <w:rsid w:val="004B5001"/>
    <w:rsid w:val="004B51A5"/>
    <w:rsid w:val="004B5236"/>
    <w:rsid w:val="004B5256"/>
    <w:rsid w:val="004B541A"/>
    <w:rsid w:val="004B542F"/>
    <w:rsid w:val="004B5460"/>
    <w:rsid w:val="004B5571"/>
    <w:rsid w:val="004B566A"/>
    <w:rsid w:val="004B59D1"/>
    <w:rsid w:val="004B59E7"/>
    <w:rsid w:val="004B5A25"/>
    <w:rsid w:val="004B5AAD"/>
    <w:rsid w:val="004B5CCC"/>
    <w:rsid w:val="004B5D07"/>
    <w:rsid w:val="004B5D99"/>
    <w:rsid w:val="004B5DD7"/>
    <w:rsid w:val="004B5DE1"/>
    <w:rsid w:val="004B5FE7"/>
    <w:rsid w:val="004B60A7"/>
    <w:rsid w:val="004B60B1"/>
    <w:rsid w:val="004B60D8"/>
    <w:rsid w:val="004B611B"/>
    <w:rsid w:val="004B6136"/>
    <w:rsid w:val="004B61CE"/>
    <w:rsid w:val="004B61EA"/>
    <w:rsid w:val="004B620A"/>
    <w:rsid w:val="004B6269"/>
    <w:rsid w:val="004B6418"/>
    <w:rsid w:val="004B6550"/>
    <w:rsid w:val="004B691F"/>
    <w:rsid w:val="004B6AC3"/>
    <w:rsid w:val="004B6D4A"/>
    <w:rsid w:val="004B6F31"/>
    <w:rsid w:val="004B6F75"/>
    <w:rsid w:val="004B6FEA"/>
    <w:rsid w:val="004B720A"/>
    <w:rsid w:val="004B7358"/>
    <w:rsid w:val="004B739B"/>
    <w:rsid w:val="004B74AE"/>
    <w:rsid w:val="004B74E0"/>
    <w:rsid w:val="004B797B"/>
    <w:rsid w:val="004B7A1E"/>
    <w:rsid w:val="004B7B08"/>
    <w:rsid w:val="004B7B33"/>
    <w:rsid w:val="004B7C8E"/>
    <w:rsid w:val="004B7C95"/>
    <w:rsid w:val="004B7D06"/>
    <w:rsid w:val="004B7E82"/>
    <w:rsid w:val="004B7EB1"/>
    <w:rsid w:val="004B7F66"/>
    <w:rsid w:val="004C0014"/>
    <w:rsid w:val="004C007B"/>
    <w:rsid w:val="004C0089"/>
    <w:rsid w:val="004C00BC"/>
    <w:rsid w:val="004C0101"/>
    <w:rsid w:val="004C0332"/>
    <w:rsid w:val="004C03F3"/>
    <w:rsid w:val="004C040F"/>
    <w:rsid w:val="004C0653"/>
    <w:rsid w:val="004C076B"/>
    <w:rsid w:val="004C07E2"/>
    <w:rsid w:val="004C084B"/>
    <w:rsid w:val="004C0B2B"/>
    <w:rsid w:val="004C0C46"/>
    <w:rsid w:val="004C0CCC"/>
    <w:rsid w:val="004C0E58"/>
    <w:rsid w:val="004C0EE2"/>
    <w:rsid w:val="004C0FF4"/>
    <w:rsid w:val="004C104A"/>
    <w:rsid w:val="004C1074"/>
    <w:rsid w:val="004C1221"/>
    <w:rsid w:val="004C1267"/>
    <w:rsid w:val="004C1421"/>
    <w:rsid w:val="004C152F"/>
    <w:rsid w:val="004C1580"/>
    <w:rsid w:val="004C15CE"/>
    <w:rsid w:val="004C15F3"/>
    <w:rsid w:val="004C16E2"/>
    <w:rsid w:val="004C1763"/>
    <w:rsid w:val="004C1781"/>
    <w:rsid w:val="004C1B6D"/>
    <w:rsid w:val="004C1BEC"/>
    <w:rsid w:val="004C209A"/>
    <w:rsid w:val="004C209E"/>
    <w:rsid w:val="004C21BB"/>
    <w:rsid w:val="004C21BF"/>
    <w:rsid w:val="004C21E1"/>
    <w:rsid w:val="004C2258"/>
    <w:rsid w:val="004C2636"/>
    <w:rsid w:val="004C2654"/>
    <w:rsid w:val="004C26C6"/>
    <w:rsid w:val="004C27B0"/>
    <w:rsid w:val="004C27B7"/>
    <w:rsid w:val="004C28E9"/>
    <w:rsid w:val="004C28FA"/>
    <w:rsid w:val="004C2B8F"/>
    <w:rsid w:val="004C2C0C"/>
    <w:rsid w:val="004C2DCC"/>
    <w:rsid w:val="004C2E43"/>
    <w:rsid w:val="004C307B"/>
    <w:rsid w:val="004C30BD"/>
    <w:rsid w:val="004C3170"/>
    <w:rsid w:val="004C31A2"/>
    <w:rsid w:val="004C31C8"/>
    <w:rsid w:val="004C32B2"/>
    <w:rsid w:val="004C3319"/>
    <w:rsid w:val="004C344E"/>
    <w:rsid w:val="004C3481"/>
    <w:rsid w:val="004C3624"/>
    <w:rsid w:val="004C385F"/>
    <w:rsid w:val="004C3906"/>
    <w:rsid w:val="004C3B40"/>
    <w:rsid w:val="004C3C0E"/>
    <w:rsid w:val="004C3D8E"/>
    <w:rsid w:val="004C403B"/>
    <w:rsid w:val="004C40BD"/>
    <w:rsid w:val="004C4108"/>
    <w:rsid w:val="004C418E"/>
    <w:rsid w:val="004C4193"/>
    <w:rsid w:val="004C42D7"/>
    <w:rsid w:val="004C4307"/>
    <w:rsid w:val="004C4310"/>
    <w:rsid w:val="004C4542"/>
    <w:rsid w:val="004C46D1"/>
    <w:rsid w:val="004C46F0"/>
    <w:rsid w:val="004C47DB"/>
    <w:rsid w:val="004C49FC"/>
    <w:rsid w:val="004C4B3B"/>
    <w:rsid w:val="004C4BD4"/>
    <w:rsid w:val="004C4C0B"/>
    <w:rsid w:val="004C4C40"/>
    <w:rsid w:val="004C4CC6"/>
    <w:rsid w:val="004C5061"/>
    <w:rsid w:val="004C510D"/>
    <w:rsid w:val="004C51FC"/>
    <w:rsid w:val="004C520E"/>
    <w:rsid w:val="004C52B3"/>
    <w:rsid w:val="004C55A0"/>
    <w:rsid w:val="004C56D5"/>
    <w:rsid w:val="004C57AE"/>
    <w:rsid w:val="004C57B8"/>
    <w:rsid w:val="004C58DB"/>
    <w:rsid w:val="004C5B11"/>
    <w:rsid w:val="004C5C2B"/>
    <w:rsid w:val="004C5C43"/>
    <w:rsid w:val="004C5D1C"/>
    <w:rsid w:val="004C5FD1"/>
    <w:rsid w:val="004C613D"/>
    <w:rsid w:val="004C61E1"/>
    <w:rsid w:val="004C624B"/>
    <w:rsid w:val="004C631D"/>
    <w:rsid w:val="004C6392"/>
    <w:rsid w:val="004C63B4"/>
    <w:rsid w:val="004C6527"/>
    <w:rsid w:val="004C65F0"/>
    <w:rsid w:val="004C679D"/>
    <w:rsid w:val="004C6BDA"/>
    <w:rsid w:val="004C6C18"/>
    <w:rsid w:val="004C6C88"/>
    <w:rsid w:val="004C6C9D"/>
    <w:rsid w:val="004C6E3E"/>
    <w:rsid w:val="004C6FAD"/>
    <w:rsid w:val="004C7018"/>
    <w:rsid w:val="004C70F9"/>
    <w:rsid w:val="004C7386"/>
    <w:rsid w:val="004C7393"/>
    <w:rsid w:val="004C73B1"/>
    <w:rsid w:val="004C7413"/>
    <w:rsid w:val="004C743E"/>
    <w:rsid w:val="004C748E"/>
    <w:rsid w:val="004C7531"/>
    <w:rsid w:val="004C76AA"/>
    <w:rsid w:val="004C77C9"/>
    <w:rsid w:val="004C783D"/>
    <w:rsid w:val="004C788C"/>
    <w:rsid w:val="004C7893"/>
    <w:rsid w:val="004C7993"/>
    <w:rsid w:val="004C7A02"/>
    <w:rsid w:val="004C7B05"/>
    <w:rsid w:val="004C7B8C"/>
    <w:rsid w:val="004C7BBF"/>
    <w:rsid w:val="004C7BF9"/>
    <w:rsid w:val="004C7EAC"/>
    <w:rsid w:val="004C7EB3"/>
    <w:rsid w:val="004D0184"/>
    <w:rsid w:val="004D01A7"/>
    <w:rsid w:val="004D02B4"/>
    <w:rsid w:val="004D0382"/>
    <w:rsid w:val="004D0645"/>
    <w:rsid w:val="004D0713"/>
    <w:rsid w:val="004D0751"/>
    <w:rsid w:val="004D0958"/>
    <w:rsid w:val="004D09C7"/>
    <w:rsid w:val="004D0BA3"/>
    <w:rsid w:val="004D0BD1"/>
    <w:rsid w:val="004D0C04"/>
    <w:rsid w:val="004D0C2B"/>
    <w:rsid w:val="004D0CBF"/>
    <w:rsid w:val="004D0CCE"/>
    <w:rsid w:val="004D0DDC"/>
    <w:rsid w:val="004D117F"/>
    <w:rsid w:val="004D1184"/>
    <w:rsid w:val="004D12AE"/>
    <w:rsid w:val="004D134F"/>
    <w:rsid w:val="004D1367"/>
    <w:rsid w:val="004D13E6"/>
    <w:rsid w:val="004D187E"/>
    <w:rsid w:val="004D18AE"/>
    <w:rsid w:val="004D18B1"/>
    <w:rsid w:val="004D197B"/>
    <w:rsid w:val="004D1A8E"/>
    <w:rsid w:val="004D1BEE"/>
    <w:rsid w:val="004D1D4A"/>
    <w:rsid w:val="004D1DFB"/>
    <w:rsid w:val="004D1ECB"/>
    <w:rsid w:val="004D2029"/>
    <w:rsid w:val="004D2038"/>
    <w:rsid w:val="004D215A"/>
    <w:rsid w:val="004D21A4"/>
    <w:rsid w:val="004D2419"/>
    <w:rsid w:val="004D2445"/>
    <w:rsid w:val="004D2629"/>
    <w:rsid w:val="004D28C0"/>
    <w:rsid w:val="004D2BEC"/>
    <w:rsid w:val="004D3080"/>
    <w:rsid w:val="004D3165"/>
    <w:rsid w:val="004D316B"/>
    <w:rsid w:val="004D3220"/>
    <w:rsid w:val="004D3261"/>
    <w:rsid w:val="004D330D"/>
    <w:rsid w:val="004D3404"/>
    <w:rsid w:val="004D354C"/>
    <w:rsid w:val="004D3552"/>
    <w:rsid w:val="004D3747"/>
    <w:rsid w:val="004D3748"/>
    <w:rsid w:val="004D37E8"/>
    <w:rsid w:val="004D37EE"/>
    <w:rsid w:val="004D3942"/>
    <w:rsid w:val="004D3A01"/>
    <w:rsid w:val="004D3B63"/>
    <w:rsid w:val="004D3B6D"/>
    <w:rsid w:val="004D3BFD"/>
    <w:rsid w:val="004D3E13"/>
    <w:rsid w:val="004D4005"/>
    <w:rsid w:val="004D4077"/>
    <w:rsid w:val="004D41A7"/>
    <w:rsid w:val="004D41E8"/>
    <w:rsid w:val="004D41EE"/>
    <w:rsid w:val="004D420A"/>
    <w:rsid w:val="004D4390"/>
    <w:rsid w:val="004D4573"/>
    <w:rsid w:val="004D45F4"/>
    <w:rsid w:val="004D466F"/>
    <w:rsid w:val="004D48FE"/>
    <w:rsid w:val="004D4950"/>
    <w:rsid w:val="004D4AA4"/>
    <w:rsid w:val="004D4AEC"/>
    <w:rsid w:val="004D4BAD"/>
    <w:rsid w:val="004D4CEC"/>
    <w:rsid w:val="004D4D92"/>
    <w:rsid w:val="004D4F37"/>
    <w:rsid w:val="004D51BE"/>
    <w:rsid w:val="004D52B5"/>
    <w:rsid w:val="004D52D5"/>
    <w:rsid w:val="004D535B"/>
    <w:rsid w:val="004D54B1"/>
    <w:rsid w:val="004D5569"/>
    <w:rsid w:val="004D5676"/>
    <w:rsid w:val="004D56E0"/>
    <w:rsid w:val="004D573B"/>
    <w:rsid w:val="004D5B3C"/>
    <w:rsid w:val="004D5BEE"/>
    <w:rsid w:val="004D5BFA"/>
    <w:rsid w:val="004D6164"/>
    <w:rsid w:val="004D622A"/>
    <w:rsid w:val="004D62EE"/>
    <w:rsid w:val="004D6459"/>
    <w:rsid w:val="004D646F"/>
    <w:rsid w:val="004D65BD"/>
    <w:rsid w:val="004D663C"/>
    <w:rsid w:val="004D68AC"/>
    <w:rsid w:val="004D69D3"/>
    <w:rsid w:val="004D6C09"/>
    <w:rsid w:val="004D6D42"/>
    <w:rsid w:val="004D6DF5"/>
    <w:rsid w:val="004D6F42"/>
    <w:rsid w:val="004D6F53"/>
    <w:rsid w:val="004D6F7E"/>
    <w:rsid w:val="004D6FCD"/>
    <w:rsid w:val="004D7321"/>
    <w:rsid w:val="004D73F1"/>
    <w:rsid w:val="004D74D1"/>
    <w:rsid w:val="004D758C"/>
    <w:rsid w:val="004D7594"/>
    <w:rsid w:val="004D75D3"/>
    <w:rsid w:val="004D76EE"/>
    <w:rsid w:val="004D7B46"/>
    <w:rsid w:val="004D7BAC"/>
    <w:rsid w:val="004D7D2C"/>
    <w:rsid w:val="004D7D55"/>
    <w:rsid w:val="004D7E78"/>
    <w:rsid w:val="004D7EDE"/>
    <w:rsid w:val="004D7F31"/>
    <w:rsid w:val="004D7F34"/>
    <w:rsid w:val="004E0001"/>
    <w:rsid w:val="004E0024"/>
    <w:rsid w:val="004E00E6"/>
    <w:rsid w:val="004E021D"/>
    <w:rsid w:val="004E0283"/>
    <w:rsid w:val="004E030B"/>
    <w:rsid w:val="004E056A"/>
    <w:rsid w:val="004E06F2"/>
    <w:rsid w:val="004E076B"/>
    <w:rsid w:val="004E077A"/>
    <w:rsid w:val="004E0867"/>
    <w:rsid w:val="004E08F1"/>
    <w:rsid w:val="004E0A78"/>
    <w:rsid w:val="004E0AF4"/>
    <w:rsid w:val="004E0AF8"/>
    <w:rsid w:val="004E0B04"/>
    <w:rsid w:val="004E0B4B"/>
    <w:rsid w:val="004E0F03"/>
    <w:rsid w:val="004E1103"/>
    <w:rsid w:val="004E1517"/>
    <w:rsid w:val="004E1552"/>
    <w:rsid w:val="004E156B"/>
    <w:rsid w:val="004E1573"/>
    <w:rsid w:val="004E1698"/>
    <w:rsid w:val="004E187C"/>
    <w:rsid w:val="004E18AF"/>
    <w:rsid w:val="004E1B57"/>
    <w:rsid w:val="004E2108"/>
    <w:rsid w:val="004E214F"/>
    <w:rsid w:val="004E224F"/>
    <w:rsid w:val="004E2327"/>
    <w:rsid w:val="004E2418"/>
    <w:rsid w:val="004E2449"/>
    <w:rsid w:val="004E2597"/>
    <w:rsid w:val="004E2697"/>
    <w:rsid w:val="004E2842"/>
    <w:rsid w:val="004E2A00"/>
    <w:rsid w:val="004E2BE3"/>
    <w:rsid w:val="004E2DAA"/>
    <w:rsid w:val="004E2E80"/>
    <w:rsid w:val="004E2F16"/>
    <w:rsid w:val="004E30D3"/>
    <w:rsid w:val="004E3310"/>
    <w:rsid w:val="004E3379"/>
    <w:rsid w:val="004E34F8"/>
    <w:rsid w:val="004E355E"/>
    <w:rsid w:val="004E3566"/>
    <w:rsid w:val="004E35A7"/>
    <w:rsid w:val="004E3632"/>
    <w:rsid w:val="004E3783"/>
    <w:rsid w:val="004E37AA"/>
    <w:rsid w:val="004E396B"/>
    <w:rsid w:val="004E3A5D"/>
    <w:rsid w:val="004E3A70"/>
    <w:rsid w:val="004E3E00"/>
    <w:rsid w:val="004E3E14"/>
    <w:rsid w:val="004E4057"/>
    <w:rsid w:val="004E4091"/>
    <w:rsid w:val="004E4124"/>
    <w:rsid w:val="004E414F"/>
    <w:rsid w:val="004E415D"/>
    <w:rsid w:val="004E421E"/>
    <w:rsid w:val="004E43D0"/>
    <w:rsid w:val="004E4436"/>
    <w:rsid w:val="004E44A3"/>
    <w:rsid w:val="004E4717"/>
    <w:rsid w:val="004E48B3"/>
    <w:rsid w:val="004E49FD"/>
    <w:rsid w:val="004E4A1C"/>
    <w:rsid w:val="004E4BCF"/>
    <w:rsid w:val="004E4CB7"/>
    <w:rsid w:val="004E4D1D"/>
    <w:rsid w:val="004E4D4E"/>
    <w:rsid w:val="004E4D64"/>
    <w:rsid w:val="004E4DBE"/>
    <w:rsid w:val="004E4E05"/>
    <w:rsid w:val="004E4F53"/>
    <w:rsid w:val="004E502F"/>
    <w:rsid w:val="004E5142"/>
    <w:rsid w:val="004E51A9"/>
    <w:rsid w:val="004E524C"/>
    <w:rsid w:val="004E5371"/>
    <w:rsid w:val="004E539A"/>
    <w:rsid w:val="004E540C"/>
    <w:rsid w:val="004E5442"/>
    <w:rsid w:val="004E5529"/>
    <w:rsid w:val="004E5546"/>
    <w:rsid w:val="004E5697"/>
    <w:rsid w:val="004E5775"/>
    <w:rsid w:val="004E577D"/>
    <w:rsid w:val="004E585C"/>
    <w:rsid w:val="004E58DF"/>
    <w:rsid w:val="004E5999"/>
    <w:rsid w:val="004E59A5"/>
    <w:rsid w:val="004E5A24"/>
    <w:rsid w:val="004E5AEB"/>
    <w:rsid w:val="004E5BA8"/>
    <w:rsid w:val="004E5C01"/>
    <w:rsid w:val="004E5D17"/>
    <w:rsid w:val="004E5D21"/>
    <w:rsid w:val="004E5D6B"/>
    <w:rsid w:val="004E5D83"/>
    <w:rsid w:val="004E5DBF"/>
    <w:rsid w:val="004E5DCD"/>
    <w:rsid w:val="004E5E83"/>
    <w:rsid w:val="004E60B9"/>
    <w:rsid w:val="004E611B"/>
    <w:rsid w:val="004E61D1"/>
    <w:rsid w:val="004E636F"/>
    <w:rsid w:val="004E64E3"/>
    <w:rsid w:val="004E6546"/>
    <w:rsid w:val="004E65D8"/>
    <w:rsid w:val="004E67D1"/>
    <w:rsid w:val="004E67EE"/>
    <w:rsid w:val="004E6877"/>
    <w:rsid w:val="004E69EA"/>
    <w:rsid w:val="004E6BDE"/>
    <w:rsid w:val="004E6BE0"/>
    <w:rsid w:val="004E6DB9"/>
    <w:rsid w:val="004E6EDB"/>
    <w:rsid w:val="004E70AE"/>
    <w:rsid w:val="004E713B"/>
    <w:rsid w:val="004E71C3"/>
    <w:rsid w:val="004E72D5"/>
    <w:rsid w:val="004E72F8"/>
    <w:rsid w:val="004E7342"/>
    <w:rsid w:val="004E7480"/>
    <w:rsid w:val="004E773F"/>
    <w:rsid w:val="004E7797"/>
    <w:rsid w:val="004E779B"/>
    <w:rsid w:val="004E79C6"/>
    <w:rsid w:val="004E7B03"/>
    <w:rsid w:val="004E7B8F"/>
    <w:rsid w:val="004E7BE9"/>
    <w:rsid w:val="004E7DA5"/>
    <w:rsid w:val="004E7E04"/>
    <w:rsid w:val="004E7E73"/>
    <w:rsid w:val="004E7F1F"/>
    <w:rsid w:val="004E7F79"/>
    <w:rsid w:val="004F003D"/>
    <w:rsid w:val="004F029B"/>
    <w:rsid w:val="004F0951"/>
    <w:rsid w:val="004F0995"/>
    <w:rsid w:val="004F0A35"/>
    <w:rsid w:val="004F0A69"/>
    <w:rsid w:val="004F0AF1"/>
    <w:rsid w:val="004F0B2E"/>
    <w:rsid w:val="004F0C1F"/>
    <w:rsid w:val="004F0C70"/>
    <w:rsid w:val="004F0CA5"/>
    <w:rsid w:val="004F0CB9"/>
    <w:rsid w:val="004F0CBC"/>
    <w:rsid w:val="004F0D6B"/>
    <w:rsid w:val="004F0E5F"/>
    <w:rsid w:val="004F0F15"/>
    <w:rsid w:val="004F0F28"/>
    <w:rsid w:val="004F0F8F"/>
    <w:rsid w:val="004F1042"/>
    <w:rsid w:val="004F112D"/>
    <w:rsid w:val="004F129A"/>
    <w:rsid w:val="004F12A2"/>
    <w:rsid w:val="004F12D0"/>
    <w:rsid w:val="004F13D4"/>
    <w:rsid w:val="004F146F"/>
    <w:rsid w:val="004F163F"/>
    <w:rsid w:val="004F183D"/>
    <w:rsid w:val="004F18FB"/>
    <w:rsid w:val="004F199A"/>
    <w:rsid w:val="004F19B8"/>
    <w:rsid w:val="004F1A84"/>
    <w:rsid w:val="004F1B0A"/>
    <w:rsid w:val="004F1B26"/>
    <w:rsid w:val="004F1C7E"/>
    <w:rsid w:val="004F1CE1"/>
    <w:rsid w:val="004F1D4B"/>
    <w:rsid w:val="004F1F8F"/>
    <w:rsid w:val="004F1FDE"/>
    <w:rsid w:val="004F2096"/>
    <w:rsid w:val="004F21A8"/>
    <w:rsid w:val="004F2218"/>
    <w:rsid w:val="004F223F"/>
    <w:rsid w:val="004F2250"/>
    <w:rsid w:val="004F22C1"/>
    <w:rsid w:val="004F235A"/>
    <w:rsid w:val="004F2495"/>
    <w:rsid w:val="004F2879"/>
    <w:rsid w:val="004F2989"/>
    <w:rsid w:val="004F29CE"/>
    <w:rsid w:val="004F2BBC"/>
    <w:rsid w:val="004F2D2E"/>
    <w:rsid w:val="004F2E7B"/>
    <w:rsid w:val="004F2F42"/>
    <w:rsid w:val="004F2F6A"/>
    <w:rsid w:val="004F2FA5"/>
    <w:rsid w:val="004F3121"/>
    <w:rsid w:val="004F312B"/>
    <w:rsid w:val="004F3153"/>
    <w:rsid w:val="004F3201"/>
    <w:rsid w:val="004F3325"/>
    <w:rsid w:val="004F34B1"/>
    <w:rsid w:val="004F34D6"/>
    <w:rsid w:val="004F3524"/>
    <w:rsid w:val="004F3605"/>
    <w:rsid w:val="004F36FE"/>
    <w:rsid w:val="004F3A0C"/>
    <w:rsid w:val="004F3BCD"/>
    <w:rsid w:val="004F3BFD"/>
    <w:rsid w:val="004F3D30"/>
    <w:rsid w:val="004F3D99"/>
    <w:rsid w:val="004F3E3D"/>
    <w:rsid w:val="004F3E4F"/>
    <w:rsid w:val="004F3F7C"/>
    <w:rsid w:val="004F4058"/>
    <w:rsid w:val="004F40D4"/>
    <w:rsid w:val="004F4441"/>
    <w:rsid w:val="004F4475"/>
    <w:rsid w:val="004F453D"/>
    <w:rsid w:val="004F45A9"/>
    <w:rsid w:val="004F4930"/>
    <w:rsid w:val="004F4997"/>
    <w:rsid w:val="004F4A2C"/>
    <w:rsid w:val="004F4B07"/>
    <w:rsid w:val="004F4BA1"/>
    <w:rsid w:val="004F4BC7"/>
    <w:rsid w:val="004F4C12"/>
    <w:rsid w:val="004F4C4A"/>
    <w:rsid w:val="004F4DC7"/>
    <w:rsid w:val="004F4EC9"/>
    <w:rsid w:val="004F5018"/>
    <w:rsid w:val="004F5142"/>
    <w:rsid w:val="004F51D5"/>
    <w:rsid w:val="004F52AD"/>
    <w:rsid w:val="004F530D"/>
    <w:rsid w:val="004F546F"/>
    <w:rsid w:val="004F5562"/>
    <w:rsid w:val="004F55EA"/>
    <w:rsid w:val="004F55EB"/>
    <w:rsid w:val="004F585B"/>
    <w:rsid w:val="004F5AD3"/>
    <w:rsid w:val="004F5B25"/>
    <w:rsid w:val="004F5BC9"/>
    <w:rsid w:val="004F5C02"/>
    <w:rsid w:val="004F5E77"/>
    <w:rsid w:val="004F5F05"/>
    <w:rsid w:val="004F5F8A"/>
    <w:rsid w:val="004F5FC4"/>
    <w:rsid w:val="004F6077"/>
    <w:rsid w:val="004F607B"/>
    <w:rsid w:val="004F60CB"/>
    <w:rsid w:val="004F61D5"/>
    <w:rsid w:val="004F6319"/>
    <w:rsid w:val="004F6401"/>
    <w:rsid w:val="004F65B8"/>
    <w:rsid w:val="004F6627"/>
    <w:rsid w:val="004F6689"/>
    <w:rsid w:val="004F668D"/>
    <w:rsid w:val="004F66C6"/>
    <w:rsid w:val="004F670E"/>
    <w:rsid w:val="004F685E"/>
    <w:rsid w:val="004F687C"/>
    <w:rsid w:val="004F68B9"/>
    <w:rsid w:val="004F697F"/>
    <w:rsid w:val="004F6A73"/>
    <w:rsid w:val="004F6F35"/>
    <w:rsid w:val="004F6F95"/>
    <w:rsid w:val="004F70EA"/>
    <w:rsid w:val="004F718E"/>
    <w:rsid w:val="004F720E"/>
    <w:rsid w:val="004F721A"/>
    <w:rsid w:val="004F7307"/>
    <w:rsid w:val="004F73FA"/>
    <w:rsid w:val="004F7463"/>
    <w:rsid w:val="004F77D2"/>
    <w:rsid w:val="004F7911"/>
    <w:rsid w:val="004F792B"/>
    <w:rsid w:val="004F7ACA"/>
    <w:rsid w:val="004F7C72"/>
    <w:rsid w:val="004F7D9E"/>
    <w:rsid w:val="004F7FF0"/>
    <w:rsid w:val="00500034"/>
    <w:rsid w:val="0050025D"/>
    <w:rsid w:val="00500267"/>
    <w:rsid w:val="00500471"/>
    <w:rsid w:val="005004BE"/>
    <w:rsid w:val="00500674"/>
    <w:rsid w:val="00500759"/>
    <w:rsid w:val="005007EA"/>
    <w:rsid w:val="0050087F"/>
    <w:rsid w:val="00500884"/>
    <w:rsid w:val="005008D1"/>
    <w:rsid w:val="0050092A"/>
    <w:rsid w:val="00500997"/>
    <w:rsid w:val="00500DCC"/>
    <w:rsid w:val="00500DE5"/>
    <w:rsid w:val="00500E64"/>
    <w:rsid w:val="00501032"/>
    <w:rsid w:val="00501359"/>
    <w:rsid w:val="0050135C"/>
    <w:rsid w:val="00501449"/>
    <w:rsid w:val="00501472"/>
    <w:rsid w:val="005015EA"/>
    <w:rsid w:val="00501671"/>
    <w:rsid w:val="005017D2"/>
    <w:rsid w:val="005017EC"/>
    <w:rsid w:val="0050185F"/>
    <w:rsid w:val="005019EA"/>
    <w:rsid w:val="00501C28"/>
    <w:rsid w:val="00501C6C"/>
    <w:rsid w:val="00501CB3"/>
    <w:rsid w:val="00501D4D"/>
    <w:rsid w:val="00501EA1"/>
    <w:rsid w:val="00501F15"/>
    <w:rsid w:val="00501F45"/>
    <w:rsid w:val="00502001"/>
    <w:rsid w:val="00502142"/>
    <w:rsid w:val="0050236A"/>
    <w:rsid w:val="005024F3"/>
    <w:rsid w:val="00502539"/>
    <w:rsid w:val="0050255C"/>
    <w:rsid w:val="005026D3"/>
    <w:rsid w:val="00502718"/>
    <w:rsid w:val="00502912"/>
    <w:rsid w:val="00502933"/>
    <w:rsid w:val="00502947"/>
    <w:rsid w:val="00502962"/>
    <w:rsid w:val="00502986"/>
    <w:rsid w:val="00502AC2"/>
    <w:rsid w:val="00502AC9"/>
    <w:rsid w:val="00502AD7"/>
    <w:rsid w:val="00502B1F"/>
    <w:rsid w:val="00502B7D"/>
    <w:rsid w:val="00502BD1"/>
    <w:rsid w:val="00502C26"/>
    <w:rsid w:val="00502DBE"/>
    <w:rsid w:val="00502E03"/>
    <w:rsid w:val="00502E3D"/>
    <w:rsid w:val="00502E70"/>
    <w:rsid w:val="00502EB2"/>
    <w:rsid w:val="00503028"/>
    <w:rsid w:val="005031CD"/>
    <w:rsid w:val="005031CE"/>
    <w:rsid w:val="00503360"/>
    <w:rsid w:val="00503374"/>
    <w:rsid w:val="005033B2"/>
    <w:rsid w:val="005033B7"/>
    <w:rsid w:val="005033F2"/>
    <w:rsid w:val="005035DF"/>
    <w:rsid w:val="005035E4"/>
    <w:rsid w:val="005035F2"/>
    <w:rsid w:val="00503855"/>
    <w:rsid w:val="00503940"/>
    <w:rsid w:val="005039D3"/>
    <w:rsid w:val="00503AD2"/>
    <w:rsid w:val="00503BA6"/>
    <w:rsid w:val="00503C5C"/>
    <w:rsid w:val="00503C7C"/>
    <w:rsid w:val="00503CA8"/>
    <w:rsid w:val="00503E8F"/>
    <w:rsid w:val="00503E9A"/>
    <w:rsid w:val="00503F95"/>
    <w:rsid w:val="005040F4"/>
    <w:rsid w:val="0050410B"/>
    <w:rsid w:val="005041CF"/>
    <w:rsid w:val="005042A5"/>
    <w:rsid w:val="005043C5"/>
    <w:rsid w:val="005043DF"/>
    <w:rsid w:val="005044CE"/>
    <w:rsid w:val="00504776"/>
    <w:rsid w:val="005048C0"/>
    <w:rsid w:val="00504BC6"/>
    <w:rsid w:val="00504D56"/>
    <w:rsid w:val="00504D6B"/>
    <w:rsid w:val="00504DE2"/>
    <w:rsid w:val="00504E02"/>
    <w:rsid w:val="00504E6D"/>
    <w:rsid w:val="00504F45"/>
    <w:rsid w:val="00504F98"/>
    <w:rsid w:val="005050DB"/>
    <w:rsid w:val="00505389"/>
    <w:rsid w:val="005054DD"/>
    <w:rsid w:val="0050552F"/>
    <w:rsid w:val="00505642"/>
    <w:rsid w:val="00505656"/>
    <w:rsid w:val="0050567C"/>
    <w:rsid w:val="00505711"/>
    <w:rsid w:val="00505889"/>
    <w:rsid w:val="00505998"/>
    <w:rsid w:val="005059AE"/>
    <w:rsid w:val="00505D17"/>
    <w:rsid w:val="00505D74"/>
    <w:rsid w:val="00505DD4"/>
    <w:rsid w:val="00505DE6"/>
    <w:rsid w:val="0050601A"/>
    <w:rsid w:val="005060D9"/>
    <w:rsid w:val="005060FD"/>
    <w:rsid w:val="0050610D"/>
    <w:rsid w:val="005062F1"/>
    <w:rsid w:val="00506407"/>
    <w:rsid w:val="00506450"/>
    <w:rsid w:val="005064EA"/>
    <w:rsid w:val="00506507"/>
    <w:rsid w:val="0050667D"/>
    <w:rsid w:val="0050670C"/>
    <w:rsid w:val="00506799"/>
    <w:rsid w:val="0050693C"/>
    <w:rsid w:val="005069A1"/>
    <w:rsid w:val="005069D9"/>
    <w:rsid w:val="00506B4F"/>
    <w:rsid w:val="00506B6B"/>
    <w:rsid w:val="00506BC2"/>
    <w:rsid w:val="00506CC5"/>
    <w:rsid w:val="00506CF4"/>
    <w:rsid w:val="00506D25"/>
    <w:rsid w:val="00506EAF"/>
    <w:rsid w:val="00506EB9"/>
    <w:rsid w:val="00506EDD"/>
    <w:rsid w:val="00506F8C"/>
    <w:rsid w:val="00506FA9"/>
    <w:rsid w:val="00506FB2"/>
    <w:rsid w:val="00506FE9"/>
    <w:rsid w:val="00507091"/>
    <w:rsid w:val="0050733C"/>
    <w:rsid w:val="00507487"/>
    <w:rsid w:val="005076B3"/>
    <w:rsid w:val="00507782"/>
    <w:rsid w:val="005078BB"/>
    <w:rsid w:val="005078FC"/>
    <w:rsid w:val="0050791E"/>
    <w:rsid w:val="00507922"/>
    <w:rsid w:val="00507B30"/>
    <w:rsid w:val="00507BF1"/>
    <w:rsid w:val="00507BF9"/>
    <w:rsid w:val="00507D2A"/>
    <w:rsid w:val="00507E2E"/>
    <w:rsid w:val="00507ED7"/>
    <w:rsid w:val="00507EFB"/>
    <w:rsid w:val="005100B3"/>
    <w:rsid w:val="005100D9"/>
    <w:rsid w:val="0051010E"/>
    <w:rsid w:val="005101CA"/>
    <w:rsid w:val="00510279"/>
    <w:rsid w:val="005102A0"/>
    <w:rsid w:val="00510385"/>
    <w:rsid w:val="005104A5"/>
    <w:rsid w:val="005104CF"/>
    <w:rsid w:val="005105FB"/>
    <w:rsid w:val="0051064C"/>
    <w:rsid w:val="00510794"/>
    <w:rsid w:val="005107FD"/>
    <w:rsid w:val="00510825"/>
    <w:rsid w:val="00510894"/>
    <w:rsid w:val="005108F4"/>
    <w:rsid w:val="005109CE"/>
    <w:rsid w:val="00510D32"/>
    <w:rsid w:val="005110D4"/>
    <w:rsid w:val="0051122E"/>
    <w:rsid w:val="00511274"/>
    <w:rsid w:val="0051132D"/>
    <w:rsid w:val="00511375"/>
    <w:rsid w:val="0051162E"/>
    <w:rsid w:val="00511737"/>
    <w:rsid w:val="0051178E"/>
    <w:rsid w:val="005118A0"/>
    <w:rsid w:val="00511BFA"/>
    <w:rsid w:val="00511CBD"/>
    <w:rsid w:val="00511D89"/>
    <w:rsid w:val="00511EEF"/>
    <w:rsid w:val="00511F11"/>
    <w:rsid w:val="00512073"/>
    <w:rsid w:val="00512136"/>
    <w:rsid w:val="0051219C"/>
    <w:rsid w:val="005121F0"/>
    <w:rsid w:val="00512236"/>
    <w:rsid w:val="00512292"/>
    <w:rsid w:val="00512303"/>
    <w:rsid w:val="005123E5"/>
    <w:rsid w:val="00512422"/>
    <w:rsid w:val="00512460"/>
    <w:rsid w:val="00512706"/>
    <w:rsid w:val="005128C2"/>
    <w:rsid w:val="005128C8"/>
    <w:rsid w:val="00512986"/>
    <w:rsid w:val="005129CD"/>
    <w:rsid w:val="00512A08"/>
    <w:rsid w:val="00512B2D"/>
    <w:rsid w:val="00512DD5"/>
    <w:rsid w:val="00512FB7"/>
    <w:rsid w:val="00512FF2"/>
    <w:rsid w:val="00513003"/>
    <w:rsid w:val="005130CD"/>
    <w:rsid w:val="00513183"/>
    <w:rsid w:val="00513250"/>
    <w:rsid w:val="00513270"/>
    <w:rsid w:val="00513401"/>
    <w:rsid w:val="005135E5"/>
    <w:rsid w:val="005136E9"/>
    <w:rsid w:val="00513736"/>
    <w:rsid w:val="00513765"/>
    <w:rsid w:val="00513799"/>
    <w:rsid w:val="005137EF"/>
    <w:rsid w:val="0051399F"/>
    <w:rsid w:val="005139C3"/>
    <w:rsid w:val="00513A0E"/>
    <w:rsid w:val="00513A61"/>
    <w:rsid w:val="00513AF9"/>
    <w:rsid w:val="00513C67"/>
    <w:rsid w:val="00513D92"/>
    <w:rsid w:val="00513F75"/>
    <w:rsid w:val="00513FB6"/>
    <w:rsid w:val="00513FCB"/>
    <w:rsid w:val="00513FD2"/>
    <w:rsid w:val="0051415B"/>
    <w:rsid w:val="00514256"/>
    <w:rsid w:val="00514281"/>
    <w:rsid w:val="00514380"/>
    <w:rsid w:val="005143A5"/>
    <w:rsid w:val="005143EC"/>
    <w:rsid w:val="0051448F"/>
    <w:rsid w:val="005144B6"/>
    <w:rsid w:val="0051456E"/>
    <w:rsid w:val="00514570"/>
    <w:rsid w:val="005146A7"/>
    <w:rsid w:val="00514828"/>
    <w:rsid w:val="00514907"/>
    <w:rsid w:val="00514AB0"/>
    <w:rsid w:val="00514B45"/>
    <w:rsid w:val="00514B98"/>
    <w:rsid w:val="00514C89"/>
    <w:rsid w:val="00514C8A"/>
    <w:rsid w:val="00514CB6"/>
    <w:rsid w:val="00514CF8"/>
    <w:rsid w:val="00514D90"/>
    <w:rsid w:val="00514EBE"/>
    <w:rsid w:val="00514F74"/>
    <w:rsid w:val="00514FB9"/>
    <w:rsid w:val="00515041"/>
    <w:rsid w:val="005150D6"/>
    <w:rsid w:val="00515165"/>
    <w:rsid w:val="00515345"/>
    <w:rsid w:val="00515415"/>
    <w:rsid w:val="0051542B"/>
    <w:rsid w:val="00515592"/>
    <w:rsid w:val="005156E0"/>
    <w:rsid w:val="005157BF"/>
    <w:rsid w:val="0051582D"/>
    <w:rsid w:val="00515901"/>
    <w:rsid w:val="00515AEC"/>
    <w:rsid w:val="00515B9E"/>
    <w:rsid w:val="00515CFF"/>
    <w:rsid w:val="00515D37"/>
    <w:rsid w:val="00515D7A"/>
    <w:rsid w:val="0051600B"/>
    <w:rsid w:val="00516577"/>
    <w:rsid w:val="005165DE"/>
    <w:rsid w:val="005167E1"/>
    <w:rsid w:val="0051686C"/>
    <w:rsid w:val="00516AC0"/>
    <w:rsid w:val="00516BB9"/>
    <w:rsid w:val="00516C37"/>
    <w:rsid w:val="00516E0B"/>
    <w:rsid w:val="00516F0C"/>
    <w:rsid w:val="00516F42"/>
    <w:rsid w:val="00516F82"/>
    <w:rsid w:val="00517081"/>
    <w:rsid w:val="0051710C"/>
    <w:rsid w:val="00517195"/>
    <w:rsid w:val="00517391"/>
    <w:rsid w:val="00517509"/>
    <w:rsid w:val="00517911"/>
    <w:rsid w:val="00517AB3"/>
    <w:rsid w:val="00517AE1"/>
    <w:rsid w:val="00517B53"/>
    <w:rsid w:val="00517B66"/>
    <w:rsid w:val="00517E3F"/>
    <w:rsid w:val="00517E5F"/>
    <w:rsid w:val="00517E6B"/>
    <w:rsid w:val="00517F2B"/>
    <w:rsid w:val="00520075"/>
    <w:rsid w:val="0052009F"/>
    <w:rsid w:val="0052032C"/>
    <w:rsid w:val="005204A1"/>
    <w:rsid w:val="005204D0"/>
    <w:rsid w:val="00520526"/>
    <w:rsid w:val="0052052E"/>
    <w:rsid w:val="005206C1"/>
    <w:rsid w:val="00520723"/>
    <w:rsid w:val="0052084D"/>
    <w:rsid w:val="005209CF"/>
    <w:rsid w:val="00520B01"/>
    <w:rsid w:val="00520BB6"/>
    <w:rsid w:val="00520BFB"/>
    <w:rsid w:val="00520D3E"/>
    <w:rsid w:val="00520F4E"/>
    <w:rsid w:val="005213EC"/>
    <w:rsid w:val="005214C6"/>
    <w:rsid w:val="005214CB"/>
    <w:rsid w:val="005215A5"/>
    <w:rsid w:val="0052171A"/>
    <w:rsid w:val="0052183B"/>
    <w:rsid w:val="00521A06"/>
    <w:rsid w:val="00521A7F"/>
    <w:rsid w:val="00521CC9"/>
    <w:rsid w:val="00521D51"/>
    <w:rsid w:val="00521DD2"/>
    <w:rsid w:val="00521E0C"/>
    <w:rsid w:val="00521F77"/>
    <w:rsid w:val="005222FC"/>
    <w:rsid w:val="0052238E"/>
    <w:rsid w:val="0052252C"/>
    <w:rsid w:val="005225E6"/>
    <w:rsid w:val="00522736"/>
    <w:rsid w:val="005228CB"/>
    <w:rsid w:val="00522913"/>
    <w:rsid w:val="00522974"/>
    <w:rsid w:val="00522A4F"/>
    <w:rsid w:val="00522A56"/>
    <w:rsid w:val="00522B60"/>
    <w:rsid w:val="00522B70"/>
    <w:rsid w:val="00522C45"/>
    <w:rsid w:val="00522C47"/>
    <w:rsid w:val="00522CBF"/>
    <w:rsid w:val="00522D14"/>
    <w:rsid w:val="00522D6B"/>
    <w:rsid w:val="00523005"/>
    <w:rsid w:val="0052303A"/>
    <w:rsid w:val="00523212"/>
    <w:rsid w:val="00523214"/>
    <w:rsid w:val="0052355C"/>
    <w:rsid w:val="005237E6"/>
    <w:rsid w:val="005238C6"/>
    <w:rsid w:val="00523942"/>
    <w:rsid w:val="00523943"/>
    <w:rsid w:val="0052397A"/>
    <w:rsid w:val="00523991"/>
    <w:rsid w:val="005239FE"/>
    <w:rsid w:val="00523A6F"/>
    <w:rsid w:val="00523ADB"/>
    <w:rsid w:val="00523B11"/>
    <w:rsid w:val="00523B2D"/>
    <w:rsid w:val="00523B32"/>
    <w:rsid w:val="00523D30"/>
    <w:rsid w:val="00523E3B"/>
    <w:rsid w:val="00523E9C"/>
    <w:rsid w:val="00523F75"/>
    <w:rsid w:val="00523F7F"/>
    <w:rsid w:val="005241AF"/>
    <w:rsid w:val="005242E4"/>
    <w:rsid w:val="005246E9"/>
    <w:rsid w:val="005246F0"/>
    <w:rsid w:val="00524834"/>
    <w:rsid w:val="005248E1"/>
    <w:rsid w:val="0052496B"/>
    <w:rsid w:val="00524A76"/>
    <w:rsid w:val="00524B08"/>
    <w:rsid w:val="00524BED"/>
    <w:rsid w:val="00524BFF"/>
    <w:rsid w:val="00524CF3"/>
    <w:rsid w:val="00524D60"/>
    <w:rsid w:val="00524DAB"/>
    <w:rsid w:val="00525075"/>
    <w:rsid w:val="0052511F"/>
    <w:rsid w:val="0052518A"/>
    <w:rsid w:val="00525566"/>
    <w:rsid w:val="005255D2"/>
    <w:rsid w:val="00525605"/>
    <w:rsid w:val="0052570A"/>
    <w:rsid w:val="0052582A"/>
    <w:rsid w:val="00525916"/>
    <w:rsid w:val="00525A74"/>
    <w:rsid w:val="00525BAD"/>
    <w:rsid w:val="00525CA3"/>
    <w:rsid w:val="00525CD6"/>
    <w:rsid w:val="00525CE4"/>
    <w:rsid w:val="00525D05"/>
    <w:rsid w:val="00525DD6"/>
    <w:rsid w:val="00525E62"/>
    <w:rsid w:val="00525E73"/>
    <w:rsid w:val="00525FAD"/>
    <w:rsid w:val="0052609E"/>
    <w:rsid w:val="005260B7"/>
    <w:rsid w:val="00526143"/>
    <w:rsid w:val="005261B5"/>
    <w:rsid w:val="00526328"/>
    <w:rsid w:val="0052636C"/>
    <w:rsid w:val="00526391"/>
    <w:rsid w:val="0052639B"/>
    <w:rsid w:val="00526452"/>
    <w:rsid w:val="005265DB"/>
    <w:rsid w:val="005266BD"/>
    <w:rsid w:val="005266E2"/>
    <w:rsid w:val="0052670D"/>
    <w:rsid w:val="00526AD8"/>
    <w:rsid w:val="00526B27"/>
    <w:rsid w:val="00526DA3"/>
    <w:rsid w:val="00526DB5"/>
    <w:rsid w:val="00526FED"/>
    <w:rsid w:val="00527094"/>
    <w:rsid w:val="00527179"/>
    <w:rsid w:val="005271EE"/>
    <w:rsid w:val="005272BA"/>
    <w:rsid w:val="0052762F"/>
    <w:rsid w:val="00527652"/>
    <w:rsid w:val="005276DC"/>
    <w:rsid w:val="00527843"/>
    <w:rsid w:val="005278A2"/>
    <w:rsid w:val="00527936"/>
    <w:rsid w:val="00527C36"/>
    <w:rsid w:val="00527C92"/>
    <w:rsid w:val="00527CFD"/>
    <w:rsid w:val="00527E0F"/>
    <w:rsid w:val="00527E67"/>
    <w:rsid w:val="00527EB1"/>
    <w:rsid w:val="00530235"/>
    <w:rsid w:val="005303C6"/>
    <w:rsid w:val="005303FE"/>
    <w:rsid w:val="00530410"/>
    <w:rsid w:val="0053058C"/>
    <w:rsid w:val="00530686"/>
    <w:rsid w:val="00530690"/>
    <w:rsid w:val="005306F6"/>
    <w:rsid w:val="00530776"/>
    <w:rsid w:val="005307C5"/>
    <w:rsid w:val="00530802"/>
    <w:rsid w:val="00530AD0"/>
    <w:rsid w:val="00530C66"/>
    <w:rsid w:val="00530DBE"/>
    <w:rsid w:val="00530DE3"/>
    <w:rsid w:val="0053117F"/>
    <w:rsid w:val="00531268"/>
    <w:rsid w:val="005313D5"/>
    <w:rsid w:val="00531480"/>
    <w:rsid w:val="0053148E"/>
    <w:rsid w:val="00531505"/>
    <w:rsid w:val="0053150D"/>
    <w:rsid w:val="00531585"/>
    <w:rsid w:val="00531587"/>
    <w:rsid w:val="005315B9"/>
    <w:rsid w:val="00531924"/>
    <w:rsid w:val="005319A3"/>
    <w:rsid w:val="005319D6"/>
    <w:rsid w:val="00531A18"/>
    <w:rsid w:val="00531C49"/>
    <w:rsid w:val="00531E76"/>
    <w:rsid w:val="005320D3"/>
    <w:rsid w:val="0053217E"/>
    <w:rsid w:val="00532288"/>
    <w:rsid w:val="005323B3"/>
    <w:rsid w:val="005324F1"/>
    <w:rsid w:val="0053267C"/>
    <w:rsid w:val="005326D1"/>
    <w:rsid w:val="0053278C"/>
    <w:rsid w:val="0053278F"/>
    <w:rsid w:val="005327AC"/>
    <w:rsid w:val="0053282F"/>
    <w:rsid w:val="005329C0"/>
    <w:rsid w:val="00532B43"/>
    <w:rsid w:val="00532B56"/>
    <w:rsid w:val="00532B58"/>
    <w:rsid w:val="00532BA2"/>
    <w:rsid w:val="00532BB2"/>
    <w:rsid w:val="00532CFC"/>
    <w:rsid w:val="00532D53"/>
    <w:rsid w:val="00532E22"/>
    <w:rsid w:val="00532F70"/>
    <w:rsid w:val="00533007"/>
    <w:rsid w:val="00533091"/>
    <w:rsid w:val="005330C7"/>
    <w:rsid w:val="00533145"/>
    <w:rsid w:val="005331E2"/>
    <w:rsid w:val="00533298"/>
    <w:rsid w:val="00533372"/>
    <w:rsid w:val="00533401"/>
    <w:rsid w:val="0053351D"/>
    <w:rsid w:val="0053357F"/>
    <w:rsid w:val="005335F6"/>
    <w:rsid w:val="005336B0"/>
    <w:rsid w:val="00533787"/>
    <w:rsid w:val="005337B6"/>
    <w:rsid w:val="005339BF"/>
    <w:rsid w:val="005339D6"/>
    <w:rsid w:val="005339F5"/>
    <w:rsid w:val="00533AE1"/>
    <w:rsid w:val="00533AEC"/>
    <w:rsid w:val="00533D9E"/>
    <w:rsid w:val="00533E20"/>
    <w:rsid w:val="005340CC"/>
    <w:rsid w:val="0053415A"/>
    <w:rsid w:val="005341B5"/>
    <w:rsid w:val="0053421C"/>
    <w:rsid w:val="00534280"/>
    <w:rsid w:val="00534593"/>
    <w:rsid w:val="005345E7"/>
    <w:rsid w:val="005345FD"/>
    <w:rsid w:val="00534644"/>
    <w:rsid w:val="00534657"/>
    <w:rsid w:val="005346E2"/>
    <w:rsid w:val="00534732"/>
    <w:rsid w:val="00534870"/>
    <w:rsid w:val="00534ABC"/>
    <w:rsid w:val="00534B12"/>
    <w:rsid w:val="00534CED"/>
    <w:rsid w:val="00534D39"/>
    <w:rsid w:val="00534D3B"/>
    <w:rsid w:val="00534D4D"/>
    <w:rsid w:val="00534E12"/>
    <w:rsid w:val="00534E1C"/>
    <w:rsid w:val="00534F20"/>
    <w:rsid w:val="00534FAB"/>
    <w:rsid w:val="00534FC9"/>
    <w:rsid w:val="0053505C"/>
    <w:rsid w:val="00535102"/>
    <w:rsid w:val="00535164"/>
    <w:rsid w:val="005351DC"/>
    <w:rsid w:val="0053541D"/>
    <w:rsid w:val="00535429"/>
    <w:rsid w:val="005354D7"/>
    <w:rsid w:val="00535588"/>
    <w:rsid w:val="005356F2"/>
    <w:rsid w:val="0053571E"/>
    <w:rsid w:val="00535775"/>
    <w:rsid w:val="0053584C"/>
    <w:rsid w:val="00535965"/>
    <w:rsid w:val="005359A3"/>
    <w:rsid w:val="00535A40"/>
    <w:rsid w:val="00535A8C"/>
    <w:rsid w:val="00535B64"/>
    <w:rsid w:val="00535BCE"/>
    <w:rsid w:val="00535C27"/>
    <w:rsid w:val="00535C33"/>
    <w:rsid w:val="00535D86"/>
    <w:rsid w:val="00535DDD"/>
    <w:rsid w:val="00535DFE"/>
    <w:rsid w:val="00535EA0"/>
    <w:rsid w:val="0053604E"/>
    <w:rsid w:val="00536101"/>
    <w:rsid w:val="00536115"/>
    <w:rsid w:val="00536298"/>
    <w:rsid w:val="00536432"/>
    <w:rsid w:val="00536454"/>
    <w:rsid w:val="00536519"/>
    <w:rsid w:val="0053689A"/>
    <w:rsid w:val="005369F4"/>
    <w:rsid w:val="00536B4B"/>
    <w:rsid w:val="00536B50"/>
    <w:rsid w:val="00536B58"/>
    <w:rsid w:val="00536CBB"/>
    <w:rsid w:val="00536EEE"/>
    <w:rsid w:val="005370BB"/>
    <w:rsid w:val="0053711A"/>
    <w:rsid w:val="00537157"/>
    <w:rsid w:val="00537245"/>
    <w:rsid w:val="00537339"/>
    <w:rsid w:val="0053734B"/>
    <w:rsid w:val="00537375"/>
    <w:rsid w:val="00537381"/>
    <w:rsid w:val="00537697"/>
    <w:rsid w:val="0053774A"/>
    <w:rsid w:val="0053791D"/>
    <w:rsid w:val="00537B1F"/>
    <w:rsid w:val="00537E84"/>
    <w:rsid w:val="00537F3D"/>
    <w:rsid w:val="00537F9F"/>
    <w:rsid w:val="00540047"/>
    <w:rsid w:val="0054033B"/>
    <w:rsid w:val="005403F8"/>
    <w:rsid w:val="005404E4"/>
    <w:rsid w:val="00540578"/>
    <w:rsid w:val="005405B8"/>
    <w:rsid w:val="0054085F"/>
    <w:rsid w:val="0054094F"/>
    <w:rsid w:val="00540B2B"/>
    <w:rsid w:val="00540B55"/>
    <w:rsid w:val="0054123B"/>
    <w:rsid w:val="00541338"/>
    <w:rsid w:val="00541339"/>
    <w:rsid w:val="00541376"/>
    <w:rsid w:val="00541412"/>
    <w:rsid w:val="00541436"/>
    <w:rsid w:val="00541536"/>
    <w:rsid w:val="00541568"/>
    <w:rsid w:val="005416C8"/>
    <w:rsid w:val="00541739"/>
    <w:rsid w:val="005417BD"/>
    <w:rsid w:val="00541830"/>
    <w:rsid w:val="00541AF2"/>
    <w:rsid w:val="00541CF1"/>
    <w:rsid w:val="00541D70"/>
    <w:rsid w:val="00541FEB"/>
    <w:rsid w:val="005420CF"/>
    <w:rsid w:val="005420D6"/>
    <w:rsid w:val="0054212A"/>
    <w:rsid w:val="00542158"/>
    <w:rsid w:val="005421F1"/>
    <w:rsid w:val="00542201"/>
    <w:rsid w:val="00542217"/>
    <w:rsid w:val="0054221F"/>
    <w:rsid w:val="00542227"/>
    <w:rsid w:val="0054253D"/>
    <w:rsid w:val="00542739"/>
    <w:rsid w:val="00542818"/>
    <w:rsid w:val="0054287F"/>
    <w:rsid w:val="00542921"/>
    <w:rsid w:val="005429D7"/>
    <w:rsid w:val="00542BAD"/>
    <w:rsid w:val="00542CCB"/>
    <w:rsid w:val="00542DB6"/>
    <w:rsid w:val="00542E18"/>
    <w:rsid w:val="0054336C"/>
    <w:rsid w:val="005433AD"/>
    <w:rsid w:val="005433FF"/>
    <w:rsid w:val="0054364F"/>
    <w:rsid w:val="00543696"/>
    <w:rsid w:val="00543C2D"/>
    <w:rsid w:val="00543C47"/>
    <w:rsid w:val="00543CFD"/>
    <w:rsid w:val="00543D2A"/>
    <w:rsid w:val="00543DA3"/>
    <w:rsid w:val="00543E75"/>
    <w:rsid w:val="00543EC0"/>
    <w:rsid w:val="00543F62"/>
    <w:rsid w:val="00544071"/>
    <w:rsid w:val="00544103"/>
    <w:rsid w:val="00544191"/>
    <w:rsid w:val="00544272"/>
    <w:rsid w:val="00544426"/>
    <w:rsid w:val="0054444D"/>
    <w:rsid w:val="005445FF"/>
    <w:rsid w:val="00544628"/>
    <w:rsid w:val="00544674"/>
    <w:rsid w:val="0054467E"/>
    <w:rsid w:val="005446D8"/>
    <w:rsid w:val="00544825"/>
    <w:rsid w:val="005448A4"/>
    <w:rsid w:val="00544933"/>
    <w:rsid w:val="005449F9"/>
    <w:rsid w:val="00544B34"/>
    <w:rsid w:val="00544B9D"/>
    <w:rsid w:val="00544D5C"/>
    <w:rsid w:val="00544EB1"/>
    <w:rsid w:val="00544F75"/>
    <w:rsid w:val="0054507F"/>
    <w:rsid w:val="005452A6"/>
    <w:rsid w:val="00545396"/>
    <w:rsid w:val="00545481"/>
    <w:rsid w:val="00545547"/>
    <w:rsid w:val="0054562E"/>
    <w:rsid w:val="00545646"/>
    <w:rsid w:val="005457FE"/>
    <w:rsid w:val="005459F4"/>
    <w:rsid w:val="00545B0C"/>
    <w:rsid w:val="00545B5A"/>
    <w:rsid w:val="00545CB3"/>
    <w:rsid w:val="00545CDB"/>
    <w:rsid w:val="00545E12"/>
    <w:rsid w:val="00545EB6"/>
    <w:rsid w:val="00546021"/>
    <w:rsid w:val="00546121"/>
    <w:rsid w:val="0054612B"/>
    <w:rsid w:val="0054625D"/>
    <w:rsid w:val="005462FC"/>
    <w:rsid w:val="0054638E"/>
    <w:rsid w:val="005463FE"/>
    <w:rsid w:val="00546481"/>
    <w:rsid w:val="0054648D"/>
    <w:rsid w:val="0054649D"/>
    <w:rsid w:val="005464A3"/>
    <w:rsid w:val="005464C1"/>
    <w:rsid w:val="005464D5"/>
    <w:rsid w:val="005466D9"/>
    <w:rsid w:val="005466DE"/>
    <w:rsid w:val="00546806"/>
    <w:rsid w:val="005468E7"/>
    <w:rsid w:val="00546963"/>
    <w:rsid w:val="00546A86"/>
    <w:rsid w:val="00546AAD"/>
    <w:rsid w:val="00546E69"/>
    <w:rsid w:val="00546E99"/>
    <w:rsid w:val="00546EB1"/>
    <w:rsid w:val="00546F29"/>
    <w:rsid w:val="00547066"/>
    <w:rsid w:val="00547098"/>
    <w:rsid w:val="00547118"/>
    <w:rsid w:val="00547179"/>
    <w:rsid w:val="0054740B"/>
    <w:rsid w:val="005474BD"/>
    <w:rsid w:val="00547636"/>
    <w:rsid w:val="00547803"/>
    <w:rsid w:val="00547999"/>
    <w:rsid w:val="00547D56"/>
    <w:rsid w:val="00547E82"/>
    <w:rsid w:val="00547EA2"/>
    <w:rsid w:val="005500D2"/>
    <w:rsid w:val="005500FF"/>
    <w:rsid w:val="0055012B"/>
    <w:rsid w:val="0055013B"/>
    <w:rsid w:val="00550167"/>
    <w:rsid w:val="00550285"/>
    <w:rsid w:val="005502AB"/>
    <w:rsid w:val="005505D8"/>
    <w:rsid w:val="0055089C"/>
    <w:rsid w:val="00550980"/>
    <w:rsid w:val="00550A48"/>
    <w:rsid w:val="00550CDE"/>
    <w:rsid w:val="00550EDF"/>
    <w:rsid w:val="00550FBC"/>
    <w:rsid w:val="00551195"/>
    <w:rsid w:val="005511FC"/>
    <w:rsid w:val="00551267"/>
    <w:rsid w:val="00551410"/>
    <w:rsid w:val="00551466"/>
    <w:rsid w:val="00551500"/>
    <w:rsid w:val="00551568"/>
    <w:rsid w:val="00551734"/>
    <w:rsid w:val="005517FF"/>
    <w:rsid w:val="005519E1"/>
    <w:rsid w:val="00551AEB"/>
    <w:rsid w:val="00551B11"/>
    <w:rsid w:val="00551BAC"/>
    <w:rsid w:val="00551BDA"/>
    <w:rsid w:val="00551CA3"/>
    <w:rsid w:val="00551EBD"/>
    <w:rsid w:val="00552139"/>
    <w:rsid w:val="0055218D"/>
    <w:rsid w:val="00552294"/>
    <w:rsid w:val="00552464"/>
    <w:rsid w:val="005524B1"/>
    <w:rsid w:val="00552552"/>
    <w:rsid w:val="00552605"/>
    <w:rsid w:val="00552636"/>
    <w:rsid w:val="005526D7"/>
    <w:rsid w:val="0055279E"/>
    <w:rsid w:val="00552810"/>
    <w:rsid w:val="00552951"/>
    <w:rsid w:val="0055298B"/>
    <w:rsid w:val="00552C23"/>
    <w:rsid w:val="00552F40"/>
    <w:rsid w:val="00552FBD"/>
    <w:rsid w:val="00553282"/>
    <w:rsid w:val="0055328D"/>
    <w:rsid w:val="005533C3"/>
    <w:rsid w:val="005533E7"/>
    <w:rsid w:val="0055340C"/>
    <w:rsid w:val="00553467"/>
    <w:rsid w:val="00553490"/>
    <w:rsid w:val="00553535"/>
    <w:rsid w:val="005536C4"/>
    <w:rsid w:val="005536CA"/>
    <w:rsid w:val="005536E2"/>
    <w:rsid w:val="00553837"/>
    <w:rsid w:val="00553A4F"/>
    <w:rsid w:val="00553A74"/>
    <w:rsid w:val="00553B4D"/>
    <w:rsid w:val="00553B79"/>
    <w:rsid w:val="00553E33"/>
    <w:rsid w:val="00553EEA"/>
    <w:rsid w:val="00553EEC"/>
    <w:rsid w:val="00553FD9"/>
    <w:rsid w:val="005540A8"/>
    <w:rsid w:val="005541E5"/>
    <w:rsid w:val="00554648"/>
    <w:rsid w:val="00554665"/>
    <w:rsid w:val="00554832"/>
    <w:rsid w:val="005548F8"/>
    <w:rsid w:val="005549BC"/>
    <w:rsid w:val="005549CD"/>
    <w:rsid w:val="00554B7E"/>
    <w:rsid w:val="00554CBB"/>
    <w:rsid w:val="00554F0B"/>
    <w:rsid w:val="0055501E"/>
    <w:rsid w:val="0055509B"/>
    <w:rsid w:val="005551FC"/>
    <w:rsid w:val="0055525A"/>
    <w:rsid w:val="00555453"/>
    <w:rsid w:val="00555490"/>
    <w:rsid w:val="005554C9"/>
    <w:rsid w:val="005555C5"/>
    <w:rsid w:val="00555792"/>
    <w:rsid w:val="00555897"/>
    <w:rsid w:val="00555BCB"/>
    <w:rsid w:val="00555BFB"/>
    <w:rsid w:val="00555C1A"/>
    <w:rsid w:val="00555CEB"/>
    <w:rsid w:val="00555F41"/>
    <w:rsid w:val="00555FFD"/>
    <w:rsid w:val="0055614A"/>
    <w:rsid w:val="005561C5"/>
    <w:rsid w:val="0055629B"/>
    <w:rsid w:val="00556363"/>
    <w:rsid w:val="005563D5"/>
    <w:rsid w:val="00556599"/>
    <w:rsid w:val="005567A1"/>
    <w:rsid w:val="005568C3"/>
    <w:rsid w:val="005569D6"/>
    <w:rsid w:val="00556A21"/>
    <w:rsid w:val="00556A4F"/>
    <w:rsid w:val="00556C5D"/>
    <w:rsid w:val="00556DD9"/>
    <w:rsid w:val="00556E1D"/>
    <w:rsid w:val="00556F5F"/>
    <w:rsid w:val="00556F84"/>
    <w:rsid w:val="00557010"/>
    <w:rsid w:val="00557039"/>
    <w:rsid w:val="00557065"/>
    <w:rsid w:val="00557217"/>
    <w:rsid w:val="00557235"/>
    <w:rsid w:val="00557426"/>
    <w:rsid w:val="00557436"/>
    <w:rsid w:val="005574D4"/>
    <w:rsid w:val="0055752D"/>
    <w:rsid w:val="0055790C"/>
    <w:rsid w:val="00557977"/>
    <w:rsid w:val="00557C0A"/>
    <w:rsid w:val="00557E20"/>
    <w:rsid w:val="00557E7A"/>
    <w:rsid w:val="00557ED4"/>
    <w:rsid w:val="0056001F"/>
    <w:rsid w:val="00560027"/>
    <w:rsid w:val="0056010C"/>
    <w:rsid w:val="005602BC"/>
    <w:rsid w:val="00560416"/>
    <w:rsid w:val="00560604"/>
    <w:rsid w:val="00560621"/>
    <w:rsid w:val="00560626"/>
    <w:rsid w:val="00560829"/>
    <w:rsid w:val="00560871"/>
    <w:rsid w:val="00560924"/>
    <w:rsid w:val="00560A09"/>
    <w:rsid w:val="00560BCD"/>
    <w:rsid w:val="00560BE0"/>
    <w:rsid w:val="00560CD0"/>
    <w:rsid w:val="00560EE0"/>
    <w:rsid w:val="00560F43"/>
    <w:rsid w:val="0056115F"/>
    <w:rsid w:val="0056124F"/>
    <w:rsid w:val="00561250"/>
    <w:rsid w:val="005612DC"/>
    <w:rsid w:val="005614E7"/>
    <w:rsid w:val="0056161E"/>
    <w:rsid w:val="00561818"/>
    <w:rsid w:val="0056183B"/>
    <w:rsid w:val="005618C0"/>
    <w:rsid w:val="00561A84"/>
    <w:rsid w:val="00561D54"/>
    <w:rsid w:val="00561D69"/>
    <w:rsid w:val="00561E2C"/>
    <w:rsid w:val="00561F56"/>
    <w:rsid w:val="0056204C"/>
    <w:rsid w:val="0056219E"/>
    <w:rsid w:val="00562238"/>
    <w:rsid w:val="00562245"/>
    <w:rsid w:val="0056228D"/>
    <w:rsid w:val="005623F4"/>
    <w:rsid w:val="005626AA"/>
    <w:rsid w:val="005626E5"/>
    <w:rsid w:val="005627C6"/>
    <w:rsid w:val="00562A0D"/>
    <w:rsid w:val="00562ADD"/>
    <w:rsid w:val="00562B75"/>
    <w:rsid w:val="00562C46"/>
    <w:rsid w:val="00562C79"/>
    <w:rsid w:val="00562D2C"/>
    <w:rsid w:val="00562D84"/>
    <w:rsid w:val="00562DD4"/>
    <w:rsid w:val="00562EF6"/>
    <w:rsid w:val="0056300E"/>
    <w:rsid w:val="005630C6"/>
    <w:rsid w:val="005632C4"/>
    <w:rsid w:val="0056360D"/>
    <w:rsid w:val="00563679"/>
    <w:rsid w:val="005636F0"/>
    <w:rsid w:val="00563A03"/>
    <w:rsid w:val="00563A7B"/>
    <w:rsid w:val="00563B02"/>
    <w:rsid w:val="00563E92"/>
    <w:rsid w:val="00563FB8"/>
    <w:rsid w:val="005641F5"/>
    <w:rsid w:val="00564247"/>
    <w:rsid w:val="0056441C"/>
    <w:rsid w:val="0056452D"/>
    <w:rsid w:val="0056473B"/>
    <w:rsid w:val="005649CE"/>
    <w:rsid w:val="00564E18"/>
    <w:rsid w:val="00565011"/>
    <w:rsid w:val="00565033"/>
    <w:rsid w:val="00565054"/>
    <w:rsid w:val="00565148"/>
    <w:rsid w:val="00565267"/>
    <w:rsid w:val="0056531F"/>
    <w:rsid w:val="005653B7"/>
    <w:rsid w:val="005654B6"/>
    <w:rsid w:val="00565521"/>
    <w:rsid w:val="00565584"/>
    <w:rsid w:val="005655C6"/>
    <w:rsid w:val="005656DA"/>
    <w:rsid w:val="00565882"/>
    <w:rsid w:val="005658FE"/>
    <w:rsid w:val="005659EC"/>
    <w:rsid w:val="00565A0D"/>
    <w:rsid w:val="00565A3D"/>
    <w:rsid w:val="00565A6D"/>
    <w:rsid w:val="00565A89"/>
    <w:rsid w:val="00565B17"/>
    <w:rsid w:val="00565B20"/>
    <w:rsid w:val="00565C93"/>
    <w:rsid w:val="00565EB3"/>
    <w:rsid w:val="00565F04"/>
    <w:rsid w:val="00565F0A"/>
    <w:rsid w:val="00565FC9"/>
    <w:rsid w:val="005660F0"/>
    <w:rsid w:val="0056615E"/>
    <w:rsid w:val="005662A0"/>
    <w:rsid w:val="005664FC"/>
    <w:rsid w:val="00566545"/>
    <w:rsid w:val="0056658D"/>
    <w:rsid w:val="00566603"/>
    <w:rsid w:val="00566649"/>
    <w:rsid w:val="00566755"/>
    <w:rsid w:val="0056679D"/>
    <w:rsid w:val="005667D0"/>
    <w:rsid w:val="0056681F"/>
    <w:rsid w:val="005668C4"/>
    <w:rsid w:val="005668EF"/>
    <w:rsid w:val="005669AA"/>
    <w:rsid w:val="00566A30"/>
    <w:rsid w:val="00566A3C"/>
    <w:rsid w:val="00566B38"/>
    <w:rsid w:val="00566B52"/>
    <w:rsid w:val="00566B57"/>
    <w:rsid w:val="00566BCF"/>
    <w:rsid w:val="00566C9E"/>
    <w:rsid w:val="00566D41"/>
    <w:rsid w:val="00566E93"/>
    <w:rsid w:val="00566F2C"/>
    <w:rsid w:val="0056701C"/>
    <w:rsid w:val="00567068"/>
    <w:rsid w:val="005670E7"/>
    <w:rsid w:val="00567240"/>
    <w:rsid w:val="00567250"/>
    <w:rsid w:val="005673BA"/>
    <w:rsid w:val="0056746A"/>
    <w:rsid w:val="0056749A"/>
    <w:rsid w:val="005674CB"/>
    <w:rsid w:val="005676A5"/>
    <w:rsid w:val="00567777"/>
    <w:rsid w:val="005679B0"/>
    <w:rsid w:val="005679F8"/>
    <w:rsid w:val="00567A98"/>
    <w:rsid w:val="00567AF1"/>
    <w:rsid w:val="00567C0E"/>
    <w:rsid w:val="00567CCB"/>
    <w:rsid w:val="00567D94"/>
    <w:rsid w:val="00567E5F"/>
    <w:rsid w:val="00567FE8"/>
    <w:rsid w:val="005701A2"/>
    <w:rsid w:val="00570354"/>
    <w:rsid w:val="0057039A"/>
    <w:rsid w:val="005703C8"/>
    <w:rsid w:val="005703EF"/>
    <w:rsid w:val="0057049F"/>
    <w:rsid w:val="00570501"/>
    <w:rsid w:val="0057052C"/>
    <w:rsid w:val="00570559"/>
    <w:rsid w:val="005706A4"/>
    <w:rsid w:val="005707A5"/>
    <w:rsid w:val="005708DE"/>
    <w:rsid w:val="00570AC1"/>
    <w:rsid w:val="00570BA0"/>
    <w:rsid w:val="00570D30"/>
    <w:rsid w:val="00570D84"/>
    <w:rsid w:val="00570DCA"/>
    <w:rsid w:val="00570E44"/>
    <w:rsid w:val="00570E65"/>
    <w:rsid w:val="00570F2B"/>
    <w:rsid w:val="00571010"/>
    <w:rsid w:val="0057108E"/>
    <w:rsid w:val="005710DE"/>
    <w:rsid w:val="00571123"/>
    <w:rsid w:val="00571163"/>
    <w:rsid w:val="0057116C"/>
    <w:rsid w:val="00571193"/>
    <w:rsid w:val="005711C6"/>
    <w:rsid w:val="0057141E"/>
    <w:rsid w:val="0057147C"/>
    <w:rsid w:val="0057148A"/>
    <w:rsid w:val="00571492"/>
    <w:rsid w:val="005714B7"/>
    <w:rsid w:val="0057155B"/>
    <w:rsid w:val="005715DE"/>
    <w:rsid w:val="005716C6"/>
    <w:rsid w:val="005717A4"/>
    <w:rsid w:val="00571880"/>
    <w:rsid w:val="005718F7"/>
    <w:rsid w:val="005719DE"/>
    <w:rsid w:val="00571A53"/>
    <w:rsid w:val="00571AAF"/>
    <w:rsid w:val="00571CEA"/>
    <w:rsid w:val="00571D03"/>
    <w:rsid w:val="00571D79"/>
    <w:rsid w:val="00571D87"/>
    <w:rsid w:val="00571DC0"/>
    <w:rsid w:val="00571DD5"/>
    <w:rsid w:val="00571E0D"/>
    <w:rsid w:val="00571E69"/>
    <w:rsid w:val="00571EC9"/>
    <w:rsid w:val="00571F1D"/>
    <w:rsid w:val="00571F87"/>
    <w:rsid w:val="0057205A"/>
    <w:rsid w:val="0057231B"/>
    <w:rsid w:val="0057239A"/>
    <w:rsid w:val="00572478"/>
    <w:rsid w:val="005724C6"/>
    <w:rsid w:val="005724C7"/>
    <w:rsid w:val="00572640"/>
    <w:rsid w:val="005726F2"/>
    <w:rsid w:val="005727CE"/>
    <w:rsid w:val="00572815"/>
    <w:rsid w:val="0057294E"/>
    <w:rsid w:val="005729DC"/>
    <w:rsid w:val="00572A9A"/>
    <w:rsid w:val="00572ADF"/>
    <w:rsid w:val="00572D37"/>
    <w:rsid w:val="00572FCF"/>
    <w:rsid w:val="00573271"/>
    <w:rsid w:val="0057344D"/>
    <w:rsid w:val="005734F3"/>
    <w:rsid w:val="00573563"/>
    <w:rsid w:val="0057376A"/>
    <w:rsid w:val="005737A5"/>
    <w:rsid w:val="00573823"/>
    <w:rsid w:val="00573A9E"/>
    <w:rsid w:val="00573BCF"/>
    <w:rsid w:val="00573C52"/>
    <w:rsid w:val="00573CC4"/>
    <w:rsid w:val="00573D87"/>
    <w:rsid w:val="00573DE0"/>
    <w:rsid w:val="00573E66"/>
    <w:rsid w:val="00573E89"/>
    <w:rsid w:val="00573EA3"/>
    <w:rsid w:val="00573FAF"/>
    <w:rsid w:val="005742A0"/>
    <w:rsid w:val="005742B0"/>
    <w:rsid w:val="005742D2"/>
    <w:rsid w:val="0057445D"/>
    <w:rsid w:val="00574475"/>
    <w:rsid w:val="00574649"/>
    <w:rsid w:val="005747D3"/>
    <w:rsid w:val="005747FE"/>
    <w:rsid w:val="0057494A"/>
    <w:rsid w:val="00574A44"/>
    <w:rsid w:val="00574C22"/>
    <w:rsid w:val="00574C5F"/>
    <w:rsid w:val="00574CE3"/>
    <w:rsid w:val="00574DBD"/>
    <w:rsid w:val="00574F13"/>
    <w:rsid w:val="00574F4B"/>
    <w:rsid w:val="00574FA0"/>
    <w:rsid w:val="00574FCD"/>
    <w:rsid w:val="00575074"/>
    <w:rsid w:val="00575593"/>
    <w:rsid w:val="005756B8"/>
    <w:rsid w:val="0057581E"/>
    <w:rsid w:val="005759ED"/>
    <w:rsid w:val="00575B10"/>
    <w:rsid w:val="00575B53"/>
    <w:rsid w:val="00575B5D"/>
    <w:rsid w:val="00575DAE"/>
    <w:rsid w:val="00575E50"/>
    <w:rsid w:val="00575F8B"/>
    <w:rsid w:val="0057602D"/>
    <w:rsid w:val="00576093"/>
    <w:rsid w:val="00576195"/>
    <w:rsid w:val="005761B7"/>
    <w:rsid w:val="005761CB"/>
    <w:rsid w:val="00576234"/>
    <w:rsid w:val="0057639E"/>
    <w:rsid w:val="005768E3"/>
    <w:rsid w:val="00576BF2"/>
    <w:rsid w:val="00576C70"/>
    <w:rsid w:val="00576D8F"/>
    <w:rsid w:val="00576DD4"/>
    <w:rsid w:val="00577068"/>
    <w:rsid w:val="00577144"/>
    <w:rsid w:val="005771FE"/>
    <w:rsid w:val="00577288"/>
    <w:rsid w:val="005772D9"/>
    <w:rsid w:val="00577315"/>
    <w:rsid w:val="0057742E"/>
    <w:rsid w:val="005774CA"/>
    <w:rsid w:val="005776E7"/>
    <w:rsid w:val="00577790"/>
    <w:rsid w:val="005777EF"/>
    <w:rsid w:val="00577823"/>
    <w:rsid w:val="005779B5"/>
    <w:rsid w:val="005779EB"/>
    <w:rsid w:val="00577A13"/>
    <w:rsid w:val="00577BF3"/>
    <w:rsid w:val="00577D02"/>
    <w:rsid w:val="00577FC7"/>
    <w:rsid w:val="005800E8"/>
    <w:rsid w:val="005806E7"/>
    <w:rsid w:val="0058077D"/>
    <w:rsid w:val="005807CD"/>
    <w:rsid w:val="00580831"/>
    <w:rsid w:val="005808D8"/>
    <w:rsid w:val="00580926"/>
    <w:rsid w:val="00580AFB"/>
    <w:rsid w:val="00580B87"/>
    <w:rsid w:val="00580CE6"/>
    <w:rsid w:val="00580EAA"/>
    <w:rsid w:val="00580F64"/>
    <w:rsid w:val="00580FF6"/>
    <w:rsid w:val="00581129"/>
    <w:rsid w:val="00581138"/>
    <w:rsid w:val="0058118E"/>
    <w:rsid w:val="00581296"/>
    <w:rsid w:val="005812DB"/>
    <w:rsid w:val="0058143C"/>
    <w:rsid w:val="0058151E"/>
    <w:rsid w:val="00581714"/>
    <w:rsid w:val="00581760"/>
    <w:rsid w:val="00581774"/>
    <w:rsid w:val="00581775"/>
    <w:rsid w:val="00581788"/>
    <w:rsid w:val="005818C6"/>
    <w:rsid w:val="00581926"/>
    <w:rsid w:val="005819EC"/>
    <w:rsid w:val="00581BE3"/>
    <w:rsid w:val="00581BF3"/>
    <w:rsid w:val="00581CC9"/>
    <w:rsid w:val="00581DCB"/>
    <w:rsid w:val="00581E18"/>
    <w:rsid w:val="00581F5B"/>
    <w:rsid w:val="005821DA"/>
    <w:rsid w:val="005822BD"/>
    <w:rsid w:val="00582594"/>
    <w:rsid w:val="00582649"/>
    <w:rsid w:val="005826CE"/>
    <w:rsid w:val="00582967"/>
    <w:rsid w:val="00582A7F"/>
    <w:rsid w:val="00582C1B"/>
    <w:rsid w:val="00582C97"/>
    <w:rsid w:val="00582DF4"/>
    <w:rsid w:val="00582DF7"/>
    <w:rsid w:val="00582E19"/>
    <w:rsid w:val="00582E2C"/>
    <w:rsid w:val="00582E6B"/>
    <w:rsid w:val="00582EF1"/>
    <w:rsid w:val="00582F2D"/>
    <w:rsid w:val="00582F35"/>
    <w:rsid w:val="00582F51"/>
    <w:rsid w:val="00582F60"/>
    <w:rsid w:val="00582F7B"/>
    <w:rsid w:val="00582FEC"/>
    <w:rsid w:val="0058307B"/>
    <w:rsid w:val="0058329D"/>
    <w:rsid w:val="005832B6"/>
    <w:rsid w:val="005834A9"/>
    <w:rsid w:val="005834D3"/>
    <w:rsid w:val="00583555"/>
    <w:rsid w:val="005835F2"/>
    <w:rsid w:val="005835F5"/>
    <w:rsid w:val="00583601"/>
    <w:rsid w:val="0058368D"/>
    <w:rsid w:val="00583763"/>
    <w:rsid w:val="00583789"/>
    <w:rsid w:val="00583796"/>
    <w:rsid w:val="005837CC"/>
    <w:rsid w:val="005837DC"/>
    <w:rsid w:val="005837FB"/>
    <w:rsid w:val="00583A6D"/>
    <w:rsid w:val="00583B5B"/>
    <w:rsid w:val="00583C1A"/>
    <w:rsid w:val="00583C4C"/>
    <w:rsid w:val="00583C82"/>
    <w:rsid w:val="00583C84"/>
    <w:rsid w:val="00583C8A"/>
    <w:rsid w:val="00583DBB"/>
    <w:rsid w:val="00583F08"/>
    <w:rsid w:val="00583F9E"/>
    <w:rsid w:val="0058401D"/>
    <w:rsid w:val="005845CD"/>
    <w:rsid w:val="005845D3"/>
    <w:rsid w:val="0058461D"/>
    <w:rsid w:val="0058466B"/>
    <w:rsid w:val="00584733"/>
    <w:rsid w:val="00584755"/>
    <w:rsid w:val="00584772"/>
    <w:rsid w:val="00584775"/>
    <w:rsid w:val="0058479F"/>
    <w:rsid w:val="005847AA"/>
    <w:rsid w:val="00584A7E"/>
    <w:rsid w:val="00584B8E"/>
    <w:rsid w:val="00584C15"/>
    <w:rsid w:val="00584C55"/>
    <w:rsid w:val="00584DBF"/>
    <w:rsid w:val="00584E09"/>
    <w:rsid w:val="00584EE4"/>
    <w:rsid w:val="00584FBA"/>
    <w:rsid w:val="00585118"/>
    <w:rsid w:val="005852C2"/>
    <w:rsid w:val="00585422"/>
    <w:rsid w:val="005855F8"/>
    <w:rsid w:val="0058563F"/>
    <w:rsid w:val="00585687"/>
    <w:rsid w:val="005856B5"/>
    <w:rsid w:val="005856F7"/>
    <w:rsid w:val="005857B7"/>
    <w:rsid w:val="005859FE"/>
    <w:rsid w:val="00585A1F"/>
    <w:rsid w:val="00585A65"/>
    <w:rsid w:val="00585B46"/>
    <w:rsid w:val="00585B85"/>
    <w:rsid w:val="00585D62"/>
    <w:rsid w:val="00585DE6"/>
    <w:rsid w:val="00586095"/>
    <w:rsid w:val="00586107"/>
    <w:rsid w:val="00586599"/>
    <w:rsid w:val="0058664A"/>
    <w:rsid w:val="00586661"/>
    <w:rsid w:val="00586853"/>
    <w:rsid w:val="0058695B"/>
    <w:rsid w:val="00586A87"/>
    <w:rsid w:val="00586B0F"/>
    <w:rsid w:val="00586B22"/>
    <w:rsid w:val="00586D1C"/>
    <w:rsid w:val="00586DE4"/>
    <w:rsid w:val="00586DE6"/>
    <w:rsid w:val="00586E4E"/>
    <w:rsid w:val="005870A4"/>
    <w:rsid w:val="005870FC"/>
    <w:rsid w:val="00587180"/>
    <w:rsid w:val="00587274"/>
    <w:rsid w:val="0058732F"/>
    <w:rsid w:val="005873D3"/>
    <w:rsid w:val="0058763D"/>
    <w:rsid w:val="005877F0"/>
    <w:rsid w:val="005878AF"/>
    <w:rsid w:val="005878EB"/>
    <w:rsid w:val="00587974"/>
    <w:rsid w:val="005879D8"/>
    <w:rsid w:val="00587A7E"/>
    <w:rsid w:val="00587DC8"/>
    <w:rsid w:val="00587E2D"/>
    <w:rsid w:val="00587E30"/>
    <w:rsid w:val="00587E4F"/>
    <w:rsid w:val="00587EC4"/>
    <w:rsid w:val="00587F79"/>
    <w:rsid w:val="00587FB5"/>
    <w:rsid w:val="005902BB"/>
    <w:rsid w:val="005903A6"/>
    <w:rsid w:val="00590477"/>
    <w:rsid w:val="0059047A"/>
    <w:rsid w:val="00590493"/>
    <w:rsid w:val="00590A73"/>
    <w:rsid w:val="00590C2F"/>
    <w:rsid w:val="00590CDC"/>
    <w:rsid w:val="00590DB4"/>
    <w:rsid w:val="00590DC2"/>
    <w:rsid w:val="00590DD8"/>
    <w:rsid w:val="00590E65"/>
    <w:rsid w:val="00590EA7"/>
    <w:rsid w:val="00590F6A"/>
    <w:rsid w:val="0059104F"/>
    <w:rsid w:val="00591125"/>
    <w:rsid w:val="005911D2"/>
    <w:rsid w:val="0059139B"/>
    <w:rsid w:val="00591481"/>
    <w:rsid w:val="0059156D"/>
    <w:rsid w:val="00591776"/>
    <w:rsid w:val="00591782"/>
    <w:rsid w:val="005919CB"/>
    <w:rsid w:val="005919E7"/>
    <w:rsid w:val="00591A39"/>
    <w:rsid w:val="00591B0A"/>
    <w:rsid w:val="00591CB1"/>
    <w:rsid w:val="00591D40"/>
    <w:rsid w:val="005920B3"/>
    <w:rsid w:val="005920C3"/>
    <w:rsid w:val="005921B7"/>
    <w:rsid w:val="00592268"/>
    <w:rsid w:val="00592440"/>
    <w:rsid w:val="0059246D"/>
    <w:rsid w:val="00592523"/>
    <w:rsid w:val="0059258F"/>
    <w:rsid w:val="005925C6"/>
    <w:rsid w:val="00592658"/>
    <w:rsid w:val="00592694"/>
    <w:rsid w:val="005926C3"/>
    <w:rsid w:val="005926C7"/>
    <w:rsid w:val="0059270A"/>
    <w:rsid w:val="00592713"/>
    <w:rsid w:val="005927A1"/>
    <w:rsid w:val="005927AE"/>
    <w:rsid w:val="00592934"/>
    <w:rsid w:val="005929DD"/>
    <w:rsid w:val="00592C76"/>
    <w:rsid w:val="00592C91"/>
    <w:rsid w:val="00592C97"/>
    <w:rsid w:val="00592D78"/>
    <w:rsid w:val="00592DAE"/>
    <w:rsid w:val="00592F0D"/>
    <w:rsid w:val="00592F2F"/>
    <w:rsid w:val="00592F72"/>
    <w:rsid w:val="00592FF1"/>
    <w:rsid w:val="00593080"/>
    <w:rsid w:val="005931AD"/>
    <w:rsid w:val="00593615"/>
    <w:rsid w:val="00593737"/>
    <w:rsid w:val="0059380F"/>
    <w:rsid w:val="005938A4"/>
    <w:rsid w:val="00593B15"/>
    <w:rsid w:val="00593B29"/>
    <w:rsid w:val="00593B32"/>
    <w:rsid w:val="00593B3A"/>
    <w:rsid w:val="00593BBC"/>
    <w:rsid w:val="00593C94"/>
    <w:rsid w:val="00593CF2"/>
    <w:rsid w:val="00593D03"/>
    <w:rsid w:val="00593E3F"/>
    <w:rsid w:val="00593EB2"/>
    <w:rsid w:val="00594100"/>
    <w:rsid w:val="00594135"/>
    <w:rsid w:val="00594333"/>
    <w:rsid w:val="00594364"/>
    <w:rsid w:val="0059444E"/>
    <w:rsid w:val="00594716"/>
    <w:rsid w:val="0059471E"/>
    <w:rsid w:val="005947D8"/>
    <w:rsid w:val="00594888"/>
    <w:rsid w:val="005949C3"/>
    <w:rsid w:val="00594AC2"/>
    <w:rsid w:val="00594C9C"/>
    <w:rsid w:val="00594D2C"/>
    <w:rsid w:val="00594D66"/>
    <w:rsid w:val="00594E4A"/>
    <w:rsid w:val="00594E56"/>
    <w:rsid w:val="00594EB7"/>
    <w:rsid w:val="00594F6F"/>
    <w:rsid w:val="00594F9A"/>
    <w:rsid w:val="0059503F"/>
    <w:rsid w:val="00595171"/>
    <w:rsid w:val="00595476"/>
    <w:rsid w:val="00595495"/>
    <w:rsid w:val="0059575B"/>
    <w:rsid w:val="00595825"/>
    <w:rsid w:val="00595849"/>
    <w:rsid w:val="00595862"/>
    <w:rsid w:val="0059586B"/>
    <w:rsid w:val="005958CA"/>
    <w:rsid w:val="005958CE"/>
    <w:rsid w:val="005958FC"/>
    <w:rsid w:val="00595C6E"/>
    <w:rsid w:val="00595CE0"/>
    <w:rsid w:val="00595D73"/>
    <w:rsid w:val="00595D89"/>
    <w:rsid w:val="00595E34"/>
    <w:rsid w:val="00595E73"/>
    <w:rsid w:val="005960B8"/>
    <w:rsid w:val="00596197"/>
    <w:rsid w:val="0059623D"/>
    <w:rsid w:val="00596337"/>
    <w:rsid w:val="00596551"/>
    <w:rsid w:val="005965D8"/>
    <w:rsid w:val="00596648"/>
    <w:rsid w:val="00596699"/>
    <w:rsid w:val="00596746"/>
    <w:rsid w:val="00596791"/>
    <w:rsid w:val="00596952"/>
    <w:rsid w:val="00596A49"/>
    <w:rsid w:val="00596AD2"/>
    <w:rsid w:val="00596B65"/>
    <w:rsid w:val="00596B72"/>
    <w:rsid w:val="00596C71"/>
    <w:rsid w:val="00596C98"/>
    <w:rsid w:val="00596D28"/>
    <w:rsid w:val="00596D54"/>
    <w:rsid w:val="00596DDC"/>
    <w:rsid w:val="00596E01"/>
    <w:rsid w:val="00596E4D"/>
    <w:rsid w:val="00596ED1"/>
    <w:rsid w:val="0059711F"/>
    <w:rsid w:val="00597176"/>
    <w:rsid w:val="005972DF"/>
    <w:rsid w:val="0059734B"/>
    <w:rsid w:val="005973CD"/>
    <w:rsid w:val="005974D1"/>
    <w:rsid w:val="00597508"/>
    <w:rsid w:val="0059755E"/>
    <w:rsid w:val="0059760A"/>
    <w:rsid w:val="005976C9"/>
    <w:rsid w:val="005977B8"/>
    <w:rsid w:val="005978D7"/>
    <w:rsid w:val="00597A9C"/>
    <w:rsid w:val="00597ADA"/>
    <w:rsid w:val="00597B6B"/>
    <w:rsid w:val="00597CC0"/>
    <w:rsid w:val="00597DD4"/>
    <w:rsid w:val="00597F07"/>
    <w:rsid w:val="00597F16"/>
    <w:rsid w:val="005A00D6"/>
    <w:rsid w:val="005A0149"/>
    <w:rsid w:val="005A0187"/>
    <w:rsid w:val="005A03D5"/>
    <w:rsid w:val="005A0583"/>
    <w:rsid w:val="005A05B4"/>
    <w:rsid w:val="005A0612"/>
    <w:rsid w:val="005A0710"/>
    <w:rsid w:val="005A072A"/>
    <w:rsid w:val="005A0907"/>
    <w:rsid w:val="005A0989"/>
    <w:rsid w:val="005A0AD8"/>
    <w:rsid w:val="005A0B55"/>
    <w:rsid w:val="005A0C95"/>
    <w:rsid w:val="005A0E2E"/>
    <w:rsid w:val="005A0F08"/>
    <w:rsid w:val="005A11DE"/>
    <w:rsid w:val="005A129F"/>
    <w:rsid w:val="005A1364"/>
    <w:rsid w:val="005A1713"/>
    <w:rsid w:val="005A18D6"/>
    <w:rsid w:val="005A197A"/>
    <w:rsid w:val="005A1A58"/>
    <w:rsid w:val="005A1ABA"/>
    <w:rsid w:val="005A1BF8"/>
    <w:rsid w:val="005A1D03"/>
    <w:rsid w:val="005A1D5C"/>
    <w:rsid w:val="005A1E79"/>
    <w:rsid w:val="005A1F26"/>
    <w:rsid w:val="005A1F27"/>
    <w:rsid w:val="005A1FD0"/>
    <w:rsid w:val="005A20B0"/>
    <w:rsid w:val="005A2175"/>
    <w:rsid w:val="005A2349"/>
    <w:rsid w:val="005A23C6"/>
    <w:rsid w:val="005A2459"/>
    <w:rsid w:val="005A25C6"/>
    <w:rsid w:val="005A29AF"/>
    <w:rsid w:val="005A29DC"/>
    <w:rsid w:val="005A2A3B"/>
    <w:rsid w:val="005A2D58"/>
    <w:rsid w:val="005A2F21"/>
    <w:rsid w:val="005A2FD6"/>
    <w:rsid w:val="005A3017"/>
    <w:rsid w:val="005A3092"/>
    <w:rsid w:val="005A3164"/>
    <w:rsid w:val="005A3222"/>
    <w:rsid w:val="005A32BC"/>
    <w:rsid w:val="005A3396"/>
    <w:rsid w:val="005A352C"/>
    <w:rsid w:val="005A3847"/>
    <w:rsid w:val="005A384E"/>
    <w:rsid w:val="005A386A"/>
    <w:rsid w:val="005A387A"/>
    <w:rsid w:val="005A3A06"/>
    <w:rsid w:val="005A3AF3"/>
    <w:rsid w:val="005A4069"/>
    <w:rsid w:val="005A413B"/>
    <w:rsid w:val="005A428F"/>
    <w:rsid w:val="005A4349"/>
    <w:rsid w:val="005A43EC"/>
    <w:rsid w:val="005A4603"/>
    <w:rsid w:val="005A4605"/>
    <w:rsid w:val="005A47D0"/>
    <w:rsid w:val="005A4851"/>
    <w:rsid w:val="005A487A"/>
    <w:rsid w:val="005A49C3"/>
    <w:rsid w:val="005A4A70"/>
    <w:rsid w:val="005A4F62"/>
    <w:rsid w:val="005A503B"/>
    <w:rsid w:val="005A5050"/>
    <w:rsid w:val="005A5087"/>
    <w:rsid w:val="005A5153"/>
    <w:rsid w:val="005A51C8"/>
    <w:rsid w:val="005A5253"/>
    <w:rsid w:val="005A52D2"/>
    <w:rsid w:val="005A5347"/>
    <w:rsid w:val="005A53E1"/>
    <w:rsid w:val="005A5401"/>
    <w:rsid w:val="005A55A1"/>
    <w:rsid w:val="005A56E2"/>
    <w:rsid w:val="005A58E2"/>
    <w:rsid w:val="005A5914"/>
    <w:rsid w:val="005A5AE5"/>
    <w:rsid w:val="005A5C00"/>
    <w:rsid w:val="005A5EBC"/>
    <w:rsid w:val="005A6337"/>
    <w:rsid w:val="005A63A0"/>
    <w:rsid w:val="005A64CF"/>
    <w:rsid w:val="005A6544"/>
    <w:rsid w:val="005A65CC"/>
    <w:rsid w:val="005A68B7"/>
    <w:rsid w:val="005A68EC"/>
    <w:rsid w:val="005A6931"/>
    <w:rsid w:val="005A6A46"/>
    <w:rsid w:val="005A6A6A"/>
    <w:rsid w:val="005A6B15"/>
    <w:rsid w:val="005A6C15"/>
    <w:rsid w:val="005A6C3D"/>
    <w:rsid w:val="005A6C42"/>
    <w:rsid w:val="005A6CC1"/>
    <w:rsid w:val="005A6D46"/>
    <w:rsid w:val="005A6F31"/>
    <w:rsid w:val="005A6F36"/>
    <w:rsid w:val="005A6FFC"/>
    <w:rsid w:val="005A7317"/>
    <w:rsid w:val="005A73C9"/>
    <w:rsid w:val="005A74AE"/>
    <w:rsid w:val="005A74CE"/>
    <w:rsid w:val="005A7597"/>
    <w:rsid w:val="005A775C"/>
    <w:rsid w:val="005A78B3"/>
    <w:rsid w:val="005A7932"/>
    <w:rsid w:val="005A798E"/>
    <w:rsid w:val="005A7D7D"/>
    <w:rsid w:val="005A7DF2"/>
    <w:rsid w:val="005A7E10"/>
    <w:rsid w:val="005A7E13"/>
    <w:rsid w:val="005A7E19"/>
    <w:rsid w:val="005A7E71"/>
    <w:rsid w:val="005A7E84"/>
    <w:rsid w:val="005B0047"/>
    <w:rsid w:val="005B01A8"/>
    <w:rsid w:val="005B031C"/>
    <w:rsid w:val="005B0359"/>
    <w:rsid w:val="005B03E6"/>
    <w:rsid w:val="005B0770"/>
    <w:rsid w:val="005B0873"/>
    <w:rsid w:val="005B0882"/>
    <w:rsid w:val="005B08C2"/>
    <w:rsid w:val="005B0902"/>
    <w:rsid w:val="005B0A48"/>
    <w:rsid w:val="005B0ADA"/>
    <w:rsid w:val="005B0BB4"/>
    <w:rsid w:val="005B0BCF"/>
    <w:rsid w:val="005B0BDE"/>
    <w:rsid w:val="005B0C6F"/>
    <w:rsid w:val="005B0CC8"/>
    <w:rsid w:val="005B0D73"/>
    <w:rsid w:val="005B0DC3"/>
    <w:rsid w:val="005B0E5F"/>
    <w:rsid w:val="005B0E75"/>
    <w:rsid w:val="005B0EFE"/>
    <w:rsid w:val="005B0F0F"/>
    <w:rsid w:val="005B1050"/>
    <w:rsid w:val="005B10CB"/>
    <w:rsid w:val="005B113C"/>
    <w:rsid w:val="005B1169"/>
    <w:rsid w:val="005B118A"/>
    <w:rsid w:val="005B119B"/>
    <w:rsid w:val="005B11E4"/>
    <w:rsid w:val="005B1259"/>
    <w:rsid w:val="005B12D3"/>
    <w:rsid w:val="005B1452"/>
    <w:rsid w:val="005B14A3"/>
    <w:rsid w:val="005B16AA"/>
    <w:rsid w:val="005B1740"/>
    <w:rsid w:val="005B18E8"/>
    <w:rsid w:val="005B1902"/>
    <w:rsid w:val="005B1937"/>
    <w:rsid w:val="005B1A8C"/>
    <w:rsid w:val="005B1A97"/>
    <w:rsid w:val="005B1CB2"/>
    <w:rsid w:val="005B1D6A"/>
    <w:rsid w:val="005B1D92"/>
    <w:rsid w:val="005B1DA3"/>
    <w:rsid w:val="005B1FA4"/>
    <w:rsid w:val="005B1FDC"/>
    <w:rsid w:val="005B211A"/>
    <w:rsid w:val="005B222B"/>
    <w:rsid w:val="005B2315"/>
    <w:rsid w:val="005B233E"/>
    <w:rsid w:val="005B238C"/>
    <w:rsid w:val="005B254B"/>
    <w:rsid w:val="005B25B2"/>
    <w:rsid w:val="005B2677"/>
    <w:rsid w:val="005B26F9"/>
    <w:rsid w:val="005B270C"/>
    <w:rsid w:val="005B27DD"/>
    <w:rsid w:val="005B2877"/>
    <w:rsid w:val="005B295B"/>
    <w:rsid w:val="005B2965"/>
    <w:rsid w:val="005B2A60"/>
    <w:rsid w:val="005B2B73"/>
    <w:rsid w:val="005B2D3E"/>
    <w:rsid w:val="005B3011"/>
    <w:rsid w:val="005B306F"/>
    <w:rsid w:val="005B30A1"/>
    <w:rsid w:val="005B317A"/>
    <w:rsid w:val="005B3222"/>
    <w:rsid w:val="005B32E4"/>
    <w:rsid w:val="005B34A6"/>
    <w:rsid w:val="005B3553"/>
    <w:rsid w:val="005B3670"/>
    <w:rsid w:val="005B36D6"/>
    <w:rsid w:val="005B3747"/>
    <w:rsid w:val="005B37E0"/>
    <w:rsid w:val="005B37EF"/>
    <w:rsid w:val="005B38D0"/>
    <w:rsid w:val="005B38ED"/>
    <w:rsid w:val="005B396F"/>
    <w:rsid w:val="005B39B0"/>
    <w:rsid w:val="005B3AE2"/>
    <w:rsid w:val="005B3BCE"/>
    <w:rsid w:val="005B3C84"/>
    <w:rsid w:val="005B3E2C"/>
    <w:rsid w:val="005B3FB9"/>
    <w:rsid w:val="005B4065"/>
    <w:rsid w:val="005B408D"/>
    <w:rsid w:val="005B40D5"/>
    <w:rsid w:val="005B410A"/>
    <w:rsid w:val="005B4186"/>
    <w:rsid w:val="005B41D2"/>
    <w:rsid w:val="005B428E"/>
    <w:rsid w:val="005B431D"/>
    <w:rsid w:val="005B4644"/>
    <w:rsid w:val="005B4751"/>
    <w:rsid w:val="005B481B"/>
    <w:rsid w:val="005B48DC"/>
    <w:rsid w:val="005B4924"/>
    <w:rsid w:val="005B4995"/>
    <w:rsid w:val="005B49DB"/>
    <w:rsid w:val="005B4B9A"/>
    <w:rsid w:val="005B4C17"/>
    <w:rsid w:val="005B4C7C"/>
    <w:rsid w:val="005B4D4E"/>
    <w:rsid w:val="005B52CE"/>
    <w:rsid w:val="005B536A"/>
    <w:rsid w:val="005B5395"/>
    <w:rsid w:val="005B5534"/>
    <w:rsid w:val="005B55F2"/>
    <w:rsid w:val="005B560C"/>
    <w:rsid w:val="005B569C"/>
    <w:rsid w:val="005B5723"/>
    <w:rsid w:val="005B588E"/>
    <w:rsid w:val="005B5958"/>
    <w:rsid w:val="005B5987"/>
    <w:rsid w:val="005B5A4F"/>
    <w:rsid w:val="005B5B61"/>
    <w:rsid w:val="005B5BD5"/>
    <w:rsid w:val="005B5C6A"/>
    <w:rsid w:val="005B5C6E"/>
    <w:rsid w:val="005B5C80"/>
    <w:rsid w:val="005B5C91"/>
    <w:rsid w:val="005B5FDB"/>
    <w:rsid w:val="005B6024"/>
    <w:rsid w:val="005B6038"/>
    <w:rsid w:val="005B6072"/>
    <w:rsid w:val="005B6080"/>
    <w:rsid w:val="005B60E0"/>
    <w:rsid w:val="005B60F4"/>
    <w:rsid w:val="005B6165"/>
    <w:rsid w:val="005B6250"/>
    <w:rsid w:val="005B62D1"/>
    <w:rsid w:val="005B6425"/>
    <w:rsid w:val="005B65D2"/>
    <w:rsid w:val="005B670F"/>
    <w:rsid w:val="005B6760"/>
    <w:rsid w:val="005B67CE"/>
    <w:rsid w:val="005B6934"/>
    <w:rsid w:val="005B6B7F"/>
    <w:rsid w:val="005B6B96"/>
    <w:rsid w:val="005B6E41"/>
    <w:rsid w:val="005B6E5D"/>
    <w:rsid w:val="005B6F25"/>
    <w:rsid w:val="005B6F79"/>
    <w:rsid w:val="005B7051"/>
    <w:rsid w:val="005B70E6"/>
    <w:rsid w:val="005B7121"/>
    <w:rsid w:val="005B71D9"/>
    <w:rsid w:val="005B7329"/>
    <w:rsid w:val="005B7346"/>
    <w:rsid w:val="005B735E"/>
    <w:rsid w:val="005B7497"/>
    <w:rsid w:val="005B7530"/>
    <w:rsid w:val="005B7590"/>
    <w:rsid w:val="005B7605"/>
    <w:rsid w:val="005B766E"/>
    <w:rsid w:val="005B7776"/>
    <w:rsid w:val="005B778B"/>
    <w:rsid w:val="005B79C6"/>
    <w:rsid w:val="005B7DA1"/>
    <w:rsid w:val="005B7F27"/>
    <w:rsid w:val="005B7FCF"/>
    <w:rsid w:val="005C00D8"/>
    <w:rsid w:val="005C0590"/>
    <w:rsid w:val="005C0592"/>
    <w:rsid w:val="005C05A7"/>
    <w:rsid w:val="005C05B6"/>
    <w:rsid w:val="005C064E"/>
    <w:rsid w:val="005C0675"/>
    <w:rsid w:val="005C070B"/>
    <w:rsid w:val="005C0777"/>
    <w:rsid w:val="005C0854"/>
    <w:rsid w:val="005C0856"/>
    <w:rsid w:val="005C08CD"/>
    <w:rsid w:val="005C090F"/>
    <w:rsid w:val="005C0968"/>
    <w:rsid w:val="005C097E"/>
    <w:rsid w:val="005C09CD"/>
    <w:rsid w:val="005C0A44"/>
    <w:rsid w:val="005C0A78"/>
    <w:rsid w:val="005C0AD9"/>
    <w:rsid w:val="005C0B22"/>
    <w:rsid w:val="005C0B61"/>
    <w:rsid w:val="005C0EB8"/>
    <w:rsid w:val="005C0F9F"/>
    <w:rsid w:val="005C1312"/>
    <w:rsid w:val="005C1364"/>
    <w:rsid w:val="005C13E1"/>
    <w:rsid w:val="005C147F"/>
    <w:rsid w:val="005C14C6"/>
    <w:rsid w:val="005C1558"/>
    <w:rsid w:val="005C1791"/>
    <w:rsid w:val="005C19AC"/>
    <w:rsid w:val="005C1B71"/>
    <w:rsid w:val="005C1BC4"/>
    <w:rsid w:val="005C1BC8"/>
    <w:rsid w:val="005C1BF5"/>
    <w:rsid w:val="005C1C02"/>
    <w:rsid w:val="005C1DBE"/>
    <w:rsid w:val="005C1DCA"/>
    <w:rsid w:val="005C1EFD"/>
    <w:rsid w:val="005C1FCC"/>
    <w:rsid w:val="005C2062"/>
    <w:rsid w:val="005C20DE"/>
    <w:rsid w:val="005C20F9"/>
    <w:rsid w:val="005C2255"/>
    <w:rsid w:val="005C243B"/>
    <w:rsid w:val="005C249F"/>
    <w:rsid w:val="005C270C"/>
    <w:rsid w:val="005C27C6"/>
    <w:rsid w:val="005C2821"/>
    <w:rsid w:val="005C28E5"/>
    <w:rsid w:val="005C2967"/>
    <w:rsid w:val="005C2A0C"/>
    <w:rsid w:val="005C2B7B"/>
    <w:rsid w:val="005C2BD1"/>
    <w:rsid w:val="005C2C50"/>
    <w:rsid w:val="005C2E9F"/>
    <w:rsid w:val="005C2EF3"/>
    <w:rsid w:val="005C2F06"/>
    <w:rsid w:val="005C2FA8"/>
    <w:rsid w:val="005C327B"/>
    <w:rsid w:val="005C3489"/>
    <w:rsid w:val="005C34E6"/>
    <w:rsid w:val="005C36C2"/>
    <w:rsid w:val="005C36F8"/>
    <w:rsid w:val="005C370B"/>
    <w:rsid w:val="005C37BF"/>
    <w:rsid w:val="005C3937"/>
    <w:rsid w:val="005C39CD"/>
    <w:rsid w:val="005C3A8E"/>
    <w:rsid w:val="005C3AEE"/>
    <w:rsid w:val="005C3F1E"/>
    <w:rsid w:val="005C40F2"/>
    <w:rsid w:val="005C423A"/>
    <w:rsid w:val="005C42BD"/>
    <w:rsid w:val="005C4349"/>
    <w:rsid w:val="005C43BF"/>
    <w:rsid w:val="005C43F7"/>
    <w:rsid w:val="005C4408"/>
    <w:rsid w:val="005C441D"/>
    <w:rsid w:val="005C4553"/>
    <w:rsid w:val="005C467A"/>
    <w:rsid w:val="005C4754"/>
    <w:rsid w:val="005C4849"/>
    <w:rsid w:val="005C49EE"/>
    <w:rsid w:val="005C4BAD"/>
    <w:rsid w:val="005C4C15"/>
    <w:rsid w:val="005C4C3E"/>
    <w:rsid w:val="005C4D62"/>
    <w:rsid w:val="005C4EA6"/>
    <w:rsid w:val="005C507D"/>
    <w:rsid w:val="005C50E9"/>
    <w:rsid w:val="005C53C1"/>
    <w:rsid w:val="005C53EC"/>
    <w:rsid w:val="005C5400"/>
    <w:rsid w:val="005C54BA"/>
    <w:rsid w:val="005C551C"/>
    <w:rsid w:val="005C552B"/>
    <w:rsid w:val="005C5667"/>
    <w:rsid w:val="005C56E6"/>
    <w:rsid w:val="005C5708"/>
    <w:rsid w:val="005C5727"/>
    <w:rsid w:val="005C5739"/>
    <w:rsid w:val="005C590F"/>
    <w:rsid w:val="005C59FD"/>
    <w:rsid w:val="005C5A40"/>
    <w:rsid w:val="005C5ACF"/>
    <w:rsid w:val="005C5B0F"/>
    <w:rsid w:val="005C5D38"/>
    <w:rsid w:val="005C5E28"/>
    <w:rsid w:val="005C5E2B"/>
    <w:rsid w:val="005C60BE"/>
    <w:rsid w:val="005C60FE"/>
    <w:rsid w:val="005C619C"/>
    <w:rsid w:val="005C6262"/>
    <w:rsid w:val="005C629F"/>
    <w:rsid w:val="005C6465"/>
    <w:rsid w:val="005C654F"/>
    <w:rsid w:val="005C658E"/>
    <w:rsid w:val="005C65FE"/>
    <w:rsid w:val="005C67CA"/>
    <w:rsid w:val="005C6912"/>
    <w:rsid w:val="005C69FB"/>
    <w:rsid w:val="005C6A20"/>
    <w:rsid w:val="005C6A4F"/>
    <w:rsid w:val="005C6A96"/>
    <w:rsid w:val="005C6AA4"/>
    <w:rsid w:val="005C6AB0"/>
    <w:rsid w:val="005C6C55"/>
    <w:rsid w:val="005C6CD6"/>
    <w:rsid w:val="005C6D11"/>
    <w:rsid w:val="005C6D37"/>
    <w:rsid w:val="005C6D40"/>
    <w:rsid w:val="005C6D43"/>
    <w:rsid w:val="005C6E27"/>
    <w:rsid w:val="005C6EDD"/>
    <w:rsid w:val="005C6EEE"/>
    <w:rsid w:val="005C7074"/>
    <w:rsid w:val="005C70B8"/>
    <w:rsid w:val="005C70CB"/>
    <w:rsid w:val="005C730D"/>
    <w:rsid w:val="005C7338"/>
    <w:rsid w:val="005C749A"/>
    <w:rsid w:val="005C75CF"/>
    <w:rsid w:val="005C7617"/>
    <w:rsid w:val="005C7A57"/>
    <w:rsid w:val="005C7A98"/>
    <w:rsid w:val="005C7AA8"/>
    <w:rsid w:val="005C7B8C"/>
    <w:rsid w:val="005C7CDC"/>
    <w:rsid w:val="005C7F6B"/>
    <w:rsid w:val="005C7F9C"/>
    <w:rsid w:val="005D008E"/>
    <w:rsid w:val="005D0105"/>
    <w:rsid w:val="005D0159"/>
    <w:rsid w:val="005D03C2"/>
    <w:rsid w:val="005D040A"/>
    <w:rsid w:val="005D0460"/>
    <w:rsid w:val="005D04C6"/>
    <w:rsid w:val="005D0611"/>
    <w:rsid w:val="005D07FC"/>
    <w:rsid w:val="005D080A"/>
    <w:rsid w:val="005D084F"/>
    <w:rsid w:val="005D08B3"/>
    <w:rsid w:val="005D0AC1"/>
    <w:rsid w:val="005D0B26"/>
    <w:rsid w:val="005D0BAB"/>
    <w:rsid w:val="005D0C12"/>
    <w:rsid w:val="005D0C78"/>
    <w:rsid w:val="005D0D33"/>
    <w:rsid w:val="005D0E89"/>
    <w:rsid w:val="005D0EE7"/>
    <w:rsid w:val="005D115E"/>
    <w:rsid w:val="005D115F"/>
    <w:rsid w:val="005D117F"/>
    <w:rsid w:val="005D11D1"/>
    <w:rsid w:val="005D1282"/>
    <w:rsid w:val="005D1294"/>
    <w:rsid w:val="005D14AF"/>
    <w:rsid w:val="005D14BA"/>
    <w:rsid w:val="005D14E3"/>
    <w:rsid w:val="005D1599"/>
    <w:rsid w:val="005D1670"/>
    <w:rsid w:val="005D17D3"/>
    <w:rsid w:val="005D18F7"/>
    <w:rsid w:val="005D1937"/>
    <w:rsid w:val="005D1948"/>
    <w:rsid w:val="005D1981"/>
    <w:rsid w:val="005D1AFB"/>
    <w:rsid w:val="005D1B27"/>
    <w:rsid w:val="005D1C4B"/>
    <w:rsid w:val="005D1D4C"/>
    <w:rsid w:val="005D1FA5"/>
    <w:rsid w:val="005D2029"/>
    <w:rsid w:val="005D213E"/>
    <w:rsid w:val="005D21DB"/>
    <w:rsid w:val="005D2273"/>
    <w:rsid w:val="005D22E2"/>
    <w:rsid w:val="005D2321"/>
    <w:rsid w:val="005D23C8"/>
    <w:rsid w:val="005D23E6"/>
    <w:rsid w:val="005D244F"/>
    <w:rsid w:val="005D2511"/>
    <w:rsid w:val="005D25C3"/>
    <w:rsid w:val="005D2608"/>
    <w:rsid w:val="005D26D8"/>
    <w:rsid w:val="005D274A"/>
    <w:rsid w:val="005D281D"/>
    <w:rsid w:val="005D29D8"/>
    <w:rsid w:val="005D29E8"/>
    <w:rsid w:val="005D2AF7"/>
    <w:rsid w:val="005D2B0E"/>
    <w:rsid w:val="005D2BFB"/>
    <w:rsid w:val="005D2D20"/>
    <w:rsid w:val="005D2DE2"/>
    <w:rsid w:val="005D2E14"/>
    <w:rsid w:val="005D2EDC"/>
    <w:rsid w:val="005D2F76"/>
    <w:rsid w:val="005D2F77"/>
    <w:rsid w:val="005D2FCA"/>
    <w:rsid w:val="005D3080"/>
    <w:rsid w:val="005D311F"/>
    <w:rsid w:val="005D323B"/>
    <w:rsid w:val="005D3381"/>
    <w:rsid w:val="005D37CF"/>
    <w:rsid w:val="005D39F4"/>
    <w:rsid w:val="005D3AAD"/>
    <w:rsid w:val="005D3BE1"/>
    <w:rsid w:val="005D3D2D"/>
    <w:rsid w:val="005D3D86"/>
    <w:rsid w:val="005D3DB9"/>
    <w:rsid w:val="005D3DC7"/>
    <w:rsid w:val="005D3F83"/>
    <w:rsid w:val="005D40EC"/>
    <w:rsid w:val="005D418E"/>
    <w:rsid w:val="005D424E"/>
    <w:rsid w:val="005D443F"/>
    <w:rsid w:val="005D4471"/>
    <w:rsid w:val="005D4520"/>
    <w:rsid w:val="005D4821"/>
    <w:rsid w:val="005D4836"/>
    <w:rsid w:val="005D49D2"/>
    <w:rsid w:val="005D4B4F"/>
    <w:rsid w:val="005D4B95"/>
    <w:rsid w:val="005D4BCB"/>
    <w:rsid w:val="005D4C71"/>
    <w:rsid w:val="005D4F0D"/>
    <w:rsid w:val="005D4FEB"/>
    <w:rsid w:val="005D504F"/>
    <w:rsid w:val="005D520D"/>
    <w:rsid w:val="005D544E"/>
    <w:rsid w:val="005D548D"/>
    <w:rsid w:val="005D556F"/>
    <w:rsid w:val="005D5628"/>
    <w:rsid w:val="005D5895"/>
    <w:rsid w:val="005D58AE"/>
    <w:rsid w:val="005D5902"/>
    <w:rsid w:val="005D5A48"/>
    <w:rsid w:val="005D5A59"/>
    <w:rsid w:val="005D5A5A"/>
    <w:rsid w:val="005D5CF1"/>
    <w:rsid w:val="005D5D51"/>
    <w:rsid w:val="005D5D56"/>
    <w:rsid w:val="005D5DFF"/>
    <w:rsid w:val="005D5E73"/>
    <w:rsid w:val="005D6234"/>
    <w:rsid w:val="005D6253"/>
    <w:rsid w:val="005D62D4"/>
    <w:rsid w:val="005D638B"/>
    <w:rsid w:val="005D6452"/>
    <w:rsid w:val="005D64C8"/>
    <w:rsid w:val="005D650A"/>
    <w:rsid w:val="005D65D7"/>
    <w:rsid w:val="005D664A"/>
    <w:rsid w:val="005D665A"/>
    <w:rsid w:val="005D6733"/>
    <w:rsid w:val="005D68DA"/>
    <w:rsid w:val="005D6A63"/>
    <w:rsid w:val="005D6AE9"/>
    <w:rsid w:val="005D6C7D"/>
    <w:rsid w:val="005D6D99"/>
    <w:rsid w:val="005D6DD2"/>
    <w:rsid w:val="005D6FB8"/>
    <w:rsid w:val="005D703B"/>
    <w:rsid w:val="005D7139"/>
    <w:rsid w:val="005D71DC"/>
    <w:rsid w:val="005D726A"/>
    <w:rsid w:val="005D7294"/>
    <w:rsid w:val="005D7469"/>
    <w:rsid w:val="005D7512"/>
    <w:rsid w:val="005D7544"/>
    <w:rsid w:val="005D7650"/>
    <w:rsid w:val="005D783C"/>
    <w:rsid w:val="005D78FF"/>
    <w:rsid w:val="005D7970"/>
    <w:rsid w:val="005D79F0"/>
    <w:rsid w:val="005D7AF2"/>
    <w:rsid w:val="005D7CE3"/>
    <w:rsid w:val="005D7D18"/>
    <w:rsid w:val="005D7FD9"/>
    <w:rsid w:val="005E0024"/>
    <w:rsid w:val="005E007B"/>
    <w:rsid w:val="005E0100"/>
    <w:rsid w:val="005E0182"/>
    <w:rsid w:val="005E021D"/>
    <w:rsid w:val="005E031D"/>
    <w:rsid w:val="005E0321"/>
    <w:rsid w:val="005E041A"/>
    <w:rsid w:val="005E04F6"/>
    <w:rsid w:val="005E0563"/>
    <w:rsid w:val="005E0589"/>
    <w:rsid w:val="005E077C"/>
    <w:rsid w:val="005E096E"/>
    <w:rsid w:val="005E0AA8"/>
    <w:rsid w:val="005E0AAF"/>
    <w:rsid w:val="005E0B04"/>
    <w:rsid w:val="005E0BF7"/>
    <w:rsid w:val="005E0C99"/>
    <w:rsid w:val="005E0D32"/>
    <w:rsid w:val="005E0EA3"/>
    <w:rsid w:val="005E0F4A"/>
    <w:rsid w:val="005E103F"/>
    <w:rsid w:val="005E104F"/>
    <w:rsid w:val="005E1284"/>
    <w:rsid w:val="005E136F"/>
    <w:rsid w:val="005E1444"/>
    <w:rsid w:val="005E15E6"/>
    <w:rsid w:val="005E1782"/>
    <w:rsid w:val="005E1AED"/>
    <w:rsid w:val="005E1AF0"/>
    <w:rsid w:val="005E1C92"/>
    <w:rsid w:val="005E1CA2"/>
    <w:rsid w:val="005E1CB7"/>
    <w:rsid w:val="005E1CFD"/>
    <w:rsid w:val="005E1FBA"/>
    <w:rsid w:val="005E2055"/>
    <w:rsid w:val="005E20DF"/>
    <w:rsid w:val="005E2147"/>
    <w:rsid w:val="005E2214"/>
    <w:rsid w:val="005E22B3"/>
    <w:rsid w:val="005E2324"/>
    <w:rsid w:val="005E23FD"/>
    <w:rsid w:val="005E243E"/>
    <w:rsid w:val="005E24BE"/>
    <w:rsid w:val="005E24D8"/>
    <w:rsid w:val="005E256C"/>
    <w:rsid w:val="005E262A"/>
    <w:rsid w:val="005E26FE"/>
    <w:rsid w:val="005E2742"/>
    <w:rsid w:val="005E2747"/>
    <w:rsid w:val="005E2750"/>
    <w:rsid w:val="005E2967"/>
    <w:rsid w:val="005E299B"/>
    <w:rsid w:val="005E29CC"/>
    <w:rsid w:val="005E29E0"/>
    <w:rsid w:val="005E29E9"/>
    <w:rsid w:val="005E2A4F"/>
    <w:rsid w:val="005E2B2A"/>
    <w:rsid w:val="005E2B48"/>
    <w:rsid w:val="005E2C5D"/>
    <w:rsid w:val="005E2C89"/>
    <w:rsid w:val="005E2EB9"/>
    <w:rsid w:val="005E2F03"/>
    <w:rsid w:val="005E2F5F"/>
    <w:rsid w:val="005E2FB2"/>
    <w:rsid w:val="005E31B5"/>
    <w:rsid w:val="005E31BA"/>
    <w:rsid w:val="005E32EB"/>
    <w:rsid w:val="005E34A0"/>
    <w:rsid w:val="005E34A6"/>
    <w:rsid w:val="005E3650"/>
    <w:rsid w:val="005E3672"/>
    <w:rsid w:val="005E36FB"/>
    <w:rsid w:val="005E372C"/>
    <w:rsid w:val="005E391D"/>
    <w:rsid w:val="005E397C"/>
    <w:rsid w:val="005E3AA1"/>
    <w:rsid w:val="005E3D00"/>
    <w:rsid w:val="005E3FAA"/>
    <w:rsid w:val="005E428B"/>
    <w:rsid w:val="005E42A6"/>
    <w:rsid w:val="005E42FE"/>
    <w:rsid w:val="005E4349"/>
    <w:rsid w:val="005E438E"/>
    <w:rsid w:val="005E463D"/>
    <w:rsid w:val="005E4667"/>
    <w:rsid w:val="005E46AA"/>
    <w:rsid w:val="005E47BF"/>
    <w:rsid w:val="005E482F"/>
    <w:rsid w:val="005E488D"/>
    <w:rsid w:val="005E4895"/>
    <w:rsid w:val="005E4A33"/>
    <w:rsid w:val="005E4B71"/>
    <w:rsid w:val="005E4B77"/>
    <w:rsid w:val="005E4BD2"/>
    <w:rsid w:val="005E4CE6"/>
    <w:rsid w:val="005E4D1D"/>
    <w:rsid w:val="005E4D91"/>
    <w:rsid w:val="005E4EEF"/>
    <w:rsid w:val="005E4F01"/>
    <w:rsid w:val="005E4FF7"/>
    <w:rsid w:val="005E5015"/>
    <w:rsid w:val="005E5103"/>
    <w:rsid w:val="005E51A7"/>
    <w:rsid w:val="005E5250"/>
    <w:rsid w:val="005E526A"/>
    <w:rsid w:val="005E5295"/>
    <w:rsid w:val="005E5401"/>
    <w:rsid w:val="005E54F3"/>
    <w:rsid w:val="005E54F8"/>
    <w:rsid w:val="005E551F"/>
    <w:rsid w:val="005E5546"/>
    <w:rsid w:val="005E5611"/>
    <w:rsid w:val="005E5791"/>
    <w:rsid w:val="005E57B7"/>
    <w:rsid w:val="005E57C1"/>
    <w:rsid w:val="005E597F"/>
    <w:rsid w:val="005E5A53"/>
    <w:rsid w:val="005E5B63"/>
    <w:rsid w:val="005E5EC9"/>
    <w:rsid w:val="005E5EF7"/>
    <w:rsid w:val="005E5F64"/>
    <w:rsid w:val="005E5F9C"/>
    <w:rsid w:val="005E5FC7"/>
    <w:rsid w:val="005E5FE0"/>
    <w:rsid w:val="005E5FFA"/>
    <w:rsid w:val="005E617B"/>
    <w:rsid w:val="005E64EE"/>
    <w:rsid w:val="005E6654"/>
    <w:rsid w:val="005E689A"/>
    <w:rsid w:val="005E69E3"/>
    <w:rsid w:val="005E6A40"/>
    <w:rsid w:val="005E6AD0"/>
    <w:rsid w:val="005E7099"/>
    <w:rsid w:val="005E70F9"/>
    <w:rsid w:val="005E71C7"/>
    <w:rsid w:val="005E71DC"/>
    <w:rsid w:val="005E7269"/>
    <w:rsid w:val="005E7282"/>
    <w:rsid w:val="005E72B3"/>
    <w:rsid w:val="005E72C5"/>
    <w:rsid w:val="005E733C"/>
    <w:rsid w:val="005E733E"/>
    <w:rsid w:val="005E73BD"/>
    <w:rsid w:val="005E754C"/>
    <w:rsid w:val="005E75A1"/>
    <w:rsid w:val="005E75F2"/>
    <w:rsid w:val="005E772D"/>
    <w:rsid w:val="005E77F9"/>
    <w:rsid w:val="005E7874"/>
    <w:rsid w:val="005E79CD"/>
    <w:rsid w:val="005E7BA9"/>
    <w:rsid w:val="005E7C23"/>
    <w:rsid w:val="005E7CCC"/>
    <w:rsid w:val="005E7D69"/>
    <w:rsid w:val="005F0028"/>
    <w:rsid w:val="005F00B2"/>
    <w:rsid w:val="005F0124"/>
    <w:rsid w:val="005F0350"/>
    <w:rsid w:val="005F0468"/>
    <w:rsid w:val="005F069A"/>
    <w:rsid w:val="005F06F7"/>
    <w:rsid w:val="005F0724"/>
    <w:rsid w:val="005F0767"/>
    <w:rsid w:val="005F078B"/>
    <w:rsid w:val="005F0843"/>
    <w:rsid w:val="005F08A2"/>
    <w:rsid w:val="005F0A13"/>
    <w:rsid w:val="005F0A30"/>
    <w:rsid w:val="005F0AD4"/>
    <w:rsid w:val="005F0B51"/>
    <w:rsid w:val="005F0B58"/>
    <w:rsid w:val="005F0BA1"/>
    <w:rsid w:val="005F0C88"/>
    <w:rsid w:val="005F0D1A"/>
    <w:rsid w:val="005F0F60"/>
    <w:rsid w:val="005F10E0"/>
    <w:rsid w:val="005F1148"/>
    <w:rsid w:val="005F13E5"/>
    <w:rsid w:val="005F13FB"/>
    <w:rsid w:val="005F145A"/>
    <w:rsid w:val="005F1498"/>
    <w:rsid w:val="005F149E"/>
    <w:rsid w:val="005F14A0"/>
    <w:rsid w:val="005F153C"/>
    <w:rsid w:val="005F1628"/>
    <w:rsid w:val="005F187E"/>
    <w:rsid w:val="005F1B27"/>
    <w:rsid w:val="005F1DFE"/>
    <w:rsid w:val="005F1F7B"/>
    <w:rsid w:val="005F1F95"/>
    <w:rsid w:val="005F1FE3"/>
    <w:rsid w:val="005F206B"/>
    <w:rsid w:val="005F2163"/>
    <w:rsid w:val="005F2205"/>
    <w:rsid w:val="005F2250"/>
    <w:rsid w:val="005F23CE"/>
    <w:rsid w:val="005F241B"/>
    <w:rsid w:val="005F2482"/>
    <w:rsid w:val="005F24A3"/>
    <w:rsid w:val="005F2512"/>
    <w:rsid w:val="005F277E"/>
    <w:rsid w:val="005F28DE"/>
    <w:rsid w:val="005F2924"/>
    <w:rsid w:val="005F2ADF"/>
    <w:rsid w:val="005F2CC9"/>
    <w:rsid w:val="005F2E51"/>
    <w:rsid w:val="005F3093"/>
    <w:rsid w:val="005F3158"/>
    <w:rsid w:val="005F33CB"/>
    <w:rsid w:val="005F3473"/>
    <w:rsid w:val="005F347D"/>
    <w:rsid w:val="005F357C"/>
    <w:rsid w:val="005F35BB"/>
    <w:rsid w:val="005F3737"/>
    <w:rsid w:val="005F3749"/>
    <w:rsid w:val="005F3835"/>
    <w:rsid w:val="005F395D"/>
    <w:rsid w:val="005F39AA"/>
    <w:rsid w:val="005F3AF0"/>
    <w:rsid w:val="005F3C94"/>
    <w:rsid w:val="005F3E91"/>
    <w:rsid w:val="005F3FB1"/>
    <w:rsid w:val="005F4164"/>
    <w:rsid w:val="005F423F"/>
    <w:rsid w:val="005F4318"/>
    <w:rsid w:val="005F43E5"/>
    <w:rsid w:val="005F441E"/>
    <w:rsid w:val="005F44FB"/>
    <w:rsid w:val="005F45C4"/>
    <w:rsid w:val="005F465C"/>
    <w:rsid w:val="005F46C6"/>
    <w:rsid w:val="005F475E"/>
    <w:rsid w:val="005F4922"/>
    <w:rsid w:val="005F4A70"/>
    <w:rsid w:val="005F4B55"/>
    <w:rsid w:val="005F4BF6"/>
    <w:rsid w:val="005F4C0D"/>
    <w:rsid w:val="005F4D8F"/>
    <w:rsid w:val="005F4E35"/>
    <w:rsid w:val="005F4EA5"/>
    <w:rsid w:val="005F5156"/>
    <w:rsid w:val="005F516A"/>
    <w:rsid w:val="005F51E5"/>
    <w:rsid w:val="005F537B"/>
    <w:rsid w:val="005F53C6"/>
    <w:rsid w:val="005F57CD"/>
    <w:rsid w:val="005F582B"/>
    <w:rsid w:val="005F5913"/>
    <w:rsid w:val="005F5AB1"/>
    <w:rsid w:val="005F5ADF"/>
    <w:rsid w:val="005F5AE4"/>
    <w:rsid w:val="005F5B3A"/>
    <w:rsid w:val="005F5BAE"/>
    <w:rsid w:val="005F5C8C"/>
    <w:rsid w:val="005F5CD1"/>
    <w:rsid w:val="005F5DA9"/>
    <w:rsid w:val="005F5EC7"/>
    <w:rsid w:val="005F6027"/>
    <w:rsid w:val="005F6029"/>
    <w:rsid w:val="005F6183"/>
    <w:rsid w:val="005F6533"/>
    <w:rsid w:val="005F658F"/>
    <w:rsid w:val="005F6671"/>
    <w:rsid w:val="005F66A8"/>
    <w:rsid w:val="005F66DF"/>
    <w:rsid w:val="005F6719"/>
    <w:rsid w:val="005F6939"/>
    <w:rsid w:val="005F6A83"/>
    <w:rsid w:val="005F6B68"/>
    <w:rsid w:val="005F6B8B"/>
    <w:rsid w:val="005F6DA6"/>
    <w:rsid w:val="005F6EB2"/>
    <w:rsid w:val="005F7260"/>
    <w:rsid w:val="005F72EE"/>
    <w:rsid w:val="005F7330"/>
    <w:rsid w:val="005F734C"/>
    <w:rsid w:val="005F7536"/>
    <w:rsid w:val="005F7547"/>
    <w:rsid w:val="005F7878"/>
    <w:rsid w:val="005F7897"/>
    <w:rsid w:val="005F78C8"/>
    <w:rsid w:val="005F796A"/>
    <w:rsid w:val="005F79E6"/>
    <w:rsid w:val="005F7CDC"/>
    <w:rsid w:val="005F7F6E"/>
    <w:rsid w:val="006000C0"/>
    <w:rsid w:val="0060012B"/>
    <w:rsid w:val="00600263"/>
    <w:rsid w:val="006002C3"/>
    <w:rsid w:val="006002DB"/>
    <w:rsid w:val="006002E0"/>
    <w:rsid w:val="0060035E"/>
    <w:rsid w:val="006003B0"/>
    <w:rsid w:val="00600612"/>
    <w:rsid w:val="0060065B"/>
    <w:rsid w:val="006007D8"/>
    <w:rsid w:val="006008A9"/>
    <w:rsid w:val="00600927"/>
    <w:rsid w:val="00600AB5"/>
    <w:rsid w:val="00600B13"/>
    <w:rsid w:val="00600B1B"/>
    <w:rsid w:val="00600B41"/>
    <w:rsid w:val="00600BE6"/>
    <w:rsid w:val="00600C29"/>
    <w:rsid w:val="00600D44"/>
    <w:rsid w:val="00600EE3"/>
    <w:rsid w:val="00600F2B"/>
    <w:rsid w:val="00600F52"/>
    <w:rsid w:val="00600FAC"/>
    <w:rsid w:val="00600FB2"/>
    <w:rsid w:val="0060106F"/>
    <w:rsid w:val="006012AC"/>
    <w:rsid w:val="0060131D"/>
    <w:rsid w:val="006014B9"/>
    <w:rsid w:val="006014BA"/>
    <w:rsid w:val="0060150F"/>
    <w:rsid w:val="00601717"/>
    <w:rsid w:val="0060171B"/>
    <w:rsid w:val="006018AA"/>
    <w:rsid w:val="006018BB"/>
    <w:rsid w:val="006019E0"/>
    <w:rsid w:val="00601A27"/>
    <w:rsid w:val="00601AF4"/>
    <w:rsid w:val="00601BC8"/>
    <w:rsid w:val="00601C50"/>
    <w:rsid w:val="00601CBD"/>
    <w:rsid w:val="00601CF4"/>
    <w:rsid w:val="006021FE"/>
    <w:rsid w:val="00602246"/>
    <w:rsid w:val="006022DB"/>
    <w:rsid w:val="00602374"/>
    <w:rsid w:val="0060265F"/>
    <w:rsid w:val="006028B8"/>
    <w:rsid w:val="00602920"/>
    <w:rsid w:val="00602B29"/>
    <w:rsid w:val="00602B58"/>
    <w:rsid w:val="00602D03"/>
    <w:rsid w:val="00602DD6"/>
    <w:rsid w:val="00602E13"/>
    <w:rsid w:val="00602E6D"/>
    <w:rsid w:val="00602F27"/>
    <w:rsid w:val="00603016"/>
    <w:rsid w:val="0060301A"/>
    <w:rsid w:val="00603020"/>
    <w:rsid w:val="00603131"/>
    <w:rsid w:val="00603226"/>
    <w:rsid w:val="00603328"/>
    <w:rsid w:val="0060333C"/>
    <w:rsid w:val="00603427"/>
    <w:rsid w:val="00603619"/>
    <w:rsid w:val="00603A65"/>
    <w:rsid w:val="00603AB4"/>
    <w:rsid w:val="00603AD9"/>
    <w:rsid w:val="00603CDA"/>
    <w:rsid w:val="00603F1B"/>
    <w:rsid w:val="00603FCF"/>
    <w:rsid w:val="006041B7"/>
    <w:rsid w:val="00604225"/>
    <w:rsid w:val="00604283"/>
    <w:rsid w:val="0060432D"/>
    <w:rsid w:val="006047E7"/>
    <w:rsid w:val="00604968"/>
    <w:rsid w:val="00604A55"/>
    <w:rsid w:val="00604B57"/>
    <w:rsid w:val="00604E2F"/>
    <w:rsid w:val="00604EFA"/>
    <w:rsid w:val="00604FBC"/>
    <w:rsid w:val="00604FE9"/>
    <w:rsid w:val="00605117"/>
    <w:rsid w:val="0060538F"/>
    <w:rsid w:val="006054DD"/>
    <w:rsid w:val="006054F4"/>
    <w:rsid w:val="00605690"/>
    <w:rsid w:val="0060579D"/>
    <w:rsid w:val="00605950"/>
    <w:rsid w:val="006059EA"/>
    <w:rsid w:val="00605A63"/>
    <w:rsid w:val="00605A87"/>
    <w:rsid w:val="00605BA2"/>
    <w:rsid w:val="00605C50"/>
    <w:rsid w:val="00605D5B"/>
    <w:rsid w:val="0060616E"/>
    <w:rsid w:val="006061A8"/>
    <w:rsid w:val="0060635D"/>
    <w:rsid w:val="00606638"/>
    <w:rsid w:val="00606804"/>
    <w:rsid w:val="00606831"/>
    <w:rsid w:val="00606837"/>
    <w:rsid w:val="0060685D"/>
    <w:rsid w:val="00606870"/>
    <w:rsid w:val="006068C7"/>
    <w:rsid w:val="00606931"/>
    <w:rsid w:val="00606C14"/>
    <w:rsid w:val="00606C26"/>
    <w:rsid w:val="00606D45"/>
    <w:rsid w:val="00606D95"/>
    <w:rsid w:val="00606E1D"/>
    <w:rsid w:val="006070B8"/>
    <w:rsid w:val="0060711E"/>
    <w:rsid w:val="0060737E"/>
    <w:rsid w:val="0060748A"/>
    <w:rsid w:val="00607514"/>
    <w:rsid w:val="00607736"/>
    <w:rsid w:val="00607859"/>
    <w:rsid w:val="00607888"/>
    <w:rsid w:val="00607889"/>
    <w:rsid w:val="006078AF"/>
    <w:rsid w:val="00607988"/>
    <w:rsid w:val="00607A05"/>
    <w:rsid w:val="00607A23"/>
    <w:rsid w:val="00607ACB"/>
    <w:rsid w:val="00607BC6"/>
    <w:rsid w:val="00607BE0"/>
    <w:rsid w:val="00607C28"/>
    <w:rsid w:val="00607D1E"/>
    <w:rsid w:val="00607D7E"/>
    <w:rsid w:val="00607E39"/>
    <w:rsid w:val="00610025"/>
    <w:rsid w:val="00610168"/>
    <w:rsid w:val="0061023B"/>
    <w:rsid w:val="00610321"/>
    <w:rsid w:val="00610508"/>
    <w:rsid w:val="00610548"/>
    <w:rsid w:val="00610649"/>
    <w:rsid w:val="00610746"/>
    <w:rsid w:val="00610B1A"/>
    <w:rsid w:val="00610B26"/>
    <w:rsid w:val="00610B96"/>
    <w:rsid w:val="00610BA7"/>
    <w:rsid w:val="00610BBB"/>
    <w:rsid w:val="00610BD8"/>
    <w:rsid w:val="00610C04"/>
    <w:rsid w:val="00610C61"/>
    <w:rsid w:val="00610CDE"/>
    <w:rsid w:val="00610D41"/>
    <w:rsid w:val="00610F4F"/>
    <w:rsid w:val="00610F52"/>
    <w:rsid w:val="006110A8"/>
    <w:rsid w:val="00611194"/>
    <w:rsid w:val="006111A3"/>
    <w:rsid w:val="00611243"/>
    <w:rsid w:val="00611385"/>
    <w:rsid w:val="00611523"/>
    <w:rsid w:val="006116F4"/>
    <w:rsid w:val="00611778"/>
    <w:rsid w:val="006119BF"/>
    <w:rsid w:val="006119C2"/>
    <w:rsid w:val="00611B95"/>
    <w:rsid w:val="00611C48"/>
    <w:rsid w:val="00611DFA"/>
    <w:rsid w:val="00611E80"/>
    <w:rsid w:val="00611EE2"/>
    <w:rsid w:val="00611FA6"/>
    <w:rsid w:val="006120FF"/>
    <w:rsid w:val="00612339"/>
    <w:rsid w:val="00612362"/>
    <w:rsid w:val="0061237A"/>
    <w:rsid w:val="00612538"/>
    <w:rsid w:val="00612701"/>
    <w:rsid w:val="00612757"/>
    <w:rsid w:val="00612963"/>
    <w:rsid w:val="00612AFE"/>
    <w:rsid w:val="00612B82"/>
    <w:rsid w:val="00612BDE"/>
    <w:rsid w:val="00612C71"/>
    <w:rsid w:val="00612C81"/>
    <w:rsid w:val="00612FF9"/>
    <w:rsid w:val="0061302F"/>
    <w:rsid w:val="0061309E"/>
    <w:rsid w:val="006130CB"/>
    <w:rsid w:val="00613119"/>
    <w:rsid w:val="006132A6"/>
    <w:rsid w:val="0061375E"/>
    <w:rsid w:val="00613785"/>
    <w:rsid w:val="006137B9"/>
    <w:rsid w:val="006139DF"/>
    <w:rsid w:val="00613B1E"/>
    <w:rsid w:val="00613B97"/>
    <w:rsid w:val="00613BB1"/>
    <w:rsid w:val="00613C49"/>
    <w:rsid w:val="00613D23"/>
    <w:rsid w:val="00613E0E"/>
    <w:rsid w:val="00613E34"/>
    <w:rsid w:val="00613ED0"/>
    <w:rsid w:val="00613F20"/>
    <w:rsid w:val="00613F47"/>
    <w:rsid w:val="006140AE"/>
    <w:rsid w:val="0061426E"/>
    <w:rsid w:val="0061463B"/>
    <w:rsid w:val="00614684"/>
    <w:rsid w:val="00614693"/>
    <w:rsid w:val="00614833"/>
    <w:rsid w:val="0061484C"/>
    <w:rsid w:val="00614A0A"/>
    <w:rsid w:val="00614A20"/>
    <w:rsid w:val="00614A2C"/>
    <w:rsid w:val="00614AB5"/>
    <w:rsid w:val="00614C19"/>
    <w:rsid w:val="00614CFF"/>
    <w:rsid w:val="00614D5C"/>
    <w:rsid w:val="00614FCD"/>
    <w:rsid w:val="0061512F"/>
    <w:rsid w:val="0061523D"/>
    <w:rsid w:val="0061528A"/>
    <w:rsid w:val="006152AB"/>
    <w:rsid w:val="00615302"/>
    <w:rsid w:val="0061535E"/>
    <w:rsid w:val="00615363"/>
    <w:rsid w:val="006153D2"/>
    <w:rsid w:val="0061548C"/>
    <w:rsid w:val="006154C4"/>
    <w:rsid w:val="006154DD"/>
    <w:rsid w:val="006154E6"/>
    <w:rsid w:val="006156F5"/>
    <w:rsid w:val="006157BF"/>
    <w:rsid w:val="00615C31"/>
    <w:rsid w:val="00615C37"/>
    <w:rsid w:val="00615C92"/>
    <w:rsid w:val="00615E11"/>
    <w:rsid w:val="00615F24"/>
    <w:rsid w:val="00616028"/>
    <w:rsid w:val="0061604A"/>
    <w:rsid w:val="00616114"/>
    <w:rsid w:val="00616143"/>
    <w:rsid w:val="0061622D"/>
    <w:rsid w:val="006163D3"/>
    <w:rsid w:val="0061650C"/>
    <w:rsid w:val="00616567"/>
    <w:rsid w:val="006165AA"/>
    <w:rsid w:val="006165E3"/>
    <w:rsid w:val="006167A7"/>
    <w:rsid w:val="006168B3"/>
    <w:rsid w:val="006168F5"/>
    <w:rsid w:val="00616A27"/>
    <w:rsid w:val="00616AA8"/>
    <w:rsid w:val="00616B4D"/>
    <w:rsid w:val="00616BE9"/>
    <w:rsid w:val="00616FC9"/>
    <w:rsid w:val="0061718C"/>
    <w:rsid w:val="0061731D"/>
    <w:rsid w:val="00617359"/>
    <w:rsid w:val="0061749A"/>
    <w:rsid w:val="006174BD"/>
    <w:rsid w:val="006175C0"/>
    <w:rsid w:val="00617765"/>
    <w:rsid w:val="006177BC"/>
    <w:rsid w:val="00617A47"/>
    <w:rsid w:val="00617B53"/>
    <w:rsid w:val="00617BAD"/>
    <w:rsid w:val="00617C1B"/>
    <w:rsid w:val="00617C9E"/>
    <w:rsid w:val="00617E66"/>
    <w:rsid w:val="00617E73"/>
    <w:rsid w:val="00620088"/>
    <w:rsid w:val="006200CD"/>
    <w:rsid w:val="0062017A"/>
    <w:rsid w:val="006201FD"/>
    <w:rsid w:val="006202E6"/>
    <w:rsid w:val="006202F5"/>
    <w:rsid w:val="0062039E"/>
    <w:rsid w:val="0062046A"/>
    <w:rsid w:val="006204F3"/>
    <w:rsid w:val="00620601"/>
    <w:rsid w:val="006206C2"/>
    <w:rsid w:val="0062076E"/>
    <w:rsid w:val="0062077A"/>
    <w:rsid w:val="006207F0"/>
    <w:rsid w:val="0062089A"/>
    <w:rsid w:val="00620971"/>
    <w:rsid w:val="006209E1"/>
    <w:rsid w:val="00620AB9"/>
    <w:rsid w:val="00620ACB"/>
    <w:rsid w:val="00620D0F"/>
    <w:rsid w:val="00620D92"/>
    <w:rsid w:val="00620F80"/>
    <w:rsid w:val="00620FCD"/>
    <w:rsid w:val="00620FFB"/>
    <w:rsid w:val="00621377"/>
    <w:rsid w:val="00621539"/>
    <w:rsid w:val="006215E6"/>
    <w:rsid w:val="00621786"/>
    <w:rsid w:val="0062180A"/>
    <w:rsid w:val="0062188E"/>
    <w:rsid w:val="00621FF6"/>
    <w:rsid w:val="0062202E"/>
    <w:rsid w:val="0062227F"/>
    <w:rsid w:val="006222FB"/>
    <w:rsid w:val="00622328"/>
    <w:rsid w:val="0062232C"/>
    <w:rsid w:val="006223AF"/>
    <w:rsid w:val="0062247B"/>
    <w:rsid w:val="00622641"/>
    <w:rsid w:val="00622798"/>
    <w:rsid w:val="00622811"/>
    <w:rsid w:val="006228C8"/>
    <w:rsid w:val="006228FB"/>
    <w:rsid w:val="006229FB"/>
    <w:rsid w:val="00622B81"/>
    <w:rsid w:val="00622CF4"/>
    <w:rsid w:val="00622DCF"/>
    <w:rsid w:val="00622ED1"/>
    <w:rsid w:val="00622F1C"/>
    <w:rsid w:val="006231E9"/>
    <w:rsid w:val="00623276"/>
    <w:rsid w:val="006233A3"/>
    <w:rsid w:val="006234CA"/>
    <w:rsid w:val="00623540"/>
    <w:rsid w:val="006235DC"/>
    <w:rsid w:val="00623614"/>
    <w:rsid w:val="0062379D"/>
    <w:rsid w:val="006238E1"/>
    <w:rsid w:val="006238FF"/>
    <w:rsid w:val="00623918"/>
    <w:rsid w:val="006239A3"/>
    <w:rsid w:val="006239B5"/>
    <w:rsid w:val="00623CF2"/>
    <w:rsid w:val="00623D6F"/>
    <w:rsid w:val="00623E84"/>
    <w:rsid w:val="00623EA0"/>
    <w:rsid w:val="00623EFF"/>
    <w:rsid w:val="00623F2F"/>
    <w:rsid w:val="00623F30"/>
    <w:rsid w:val="00623F6C"/>
    <w:rsid w:val="00623F73"/>
    <w:rsid w:val="00623FED"/>
    <w:rsid w:val="00624003"/>
    <w:rsid w:val="00624438"/>
    <w:rsid w:val="0062446D"/>
    <w:rsid w:val="0062447C"/>
    <w:rsid w:val="00624482"/>
    <w:rsid w:val="006244D7"/>
    <w:rsid w:val="0062473E"/>
    <w:rsid w:val="006247F0"/>
    <w:rsid w:val="00624C0F"/>
    <w:rsid w:val="00624D4B"/>
    <w:rsid w:val="00624DAA"/>
    <w:rsid w:val="00624E45"/>
    <w:rsid w:val="00624E95"/>
    <w:rsid w:val="00624F96"/>
    <w:rsid w:val="00624FCD"/>
    <w:rsid w:val="006250CC"/>
    <w:rsid w:val="00625147"/>
    <w:rsid w:val="0062529E"/>
    <w:rsid w:val="006252C3"/>
    <w:rsid w:val="00625421"/>
    <w:rsid w:val="00625460"/>
    <w:rsid w:val="006255CC"/>
    <w:rsid w:val="0062569A"/>
    <w:rsid w:val="006256DA"/>
    <w:rsid w:val="0062573C"/>
    <w:rsid w:val="00625952"/>
    <w:rsid w:val="006259AB"/>
    <w:rsid w:val="006259B4"/>
    <w:rsid w:val="00625B1C"/>
    <w:rsid w:val="00625B5B"/>
    <w:rsid w:val="00625C09"/>
    <w:rsid w:val="0062600C"/>
    <w:rsid w:val="006260D7"/>
    <w:rsid w:val="00626260"/>
    <w:rsid w:val="006262BF"/>
    <w:rsid w:val="00626358"/>
    <w:rsid w:val="00626638"/>
    <w:rsid w:val="00626657"/>
    <w:rsid w:val="00626764"/>
    <w:rsid w:val="0062679D"/>
    <w:rsid w:val="00626BA3"/>
    <w:rsid w:val="00626DF7"/>
    <w:rsid w:val="00626E95"/>
    <w:rsid w:val="00626EA0"/>
    <w:rsid w:val="0062703F"/>
    <w:rsid w:val="00627044"/>
    <w:rsid w:val="0062705F"/>
    <w:rsid w:val="006270B2"/>
    <w:rsid w:val="00627172"/>
    <w:rsid w:val="0062727D"/>
    <w:rsid w:val="00627376"/>
    <w:rsid w:val="00627459"/>
    <w:rsid w:val="006274AF"/>
    <w:rsid w:val="00627502"/>
    <w:rsid w:val="00627650"/>
    <w:rsid w:val="006276B5"/>
    <w:rsid w:val="0062777B"/>
    <w:rsid w:val="0062785E"/>
    <w:rsid w:val="006278B3"/>
    <w:rsid w:val="006278BD"/>
    <w:rsid w:val="00627929"/>
    <w:rsid w:val="006279D4"/>
    <w:rsid w:val="00627A9E"/>
    <w:rsid w:val="00627AF1"/>
    <w:rsid w:val="00627BB5"/>
    <w:rsid w:val="00627BED"/>
    <w:rsid w:val="00627CB5"/>
    <w:rsid w:val="00627CC4"/>
    <w:rsid w:val="00627CC8"/>
    <w:rsid w:val="00627D1D"/>
    <w:rsid w:val="006300C9"/>
    <w:rsid w:val="00630154"/>
    <w:rsid w:val="006303E0"/>
    <w:rsid w:val="0063067C"/>
    <w:rsid w:val="006306B3"/>
    <w:rsid w:val="006306DD"/>
    <w:rsid w:val="006307BB"/>
    <w:rsid w:val="00630816"/>
    <w:rsid w:val="00630924"/>
    <w:rsid w:val="00630B0C"/>
    <w:rsid w:val="00630BE1"/>
    <w:rsid w:val="00630C53"/>
    <w:rsid w:val="00630D19"/>
    <w:rsid w:val="00630DBF"/>
    <w:rsid w:val="00630E94"/>
    <w:rsid w:val="00630EE5"/>
    <w:rsid w:val="00630F9D"/>
    <w:rsid w:val="00630FA5"/>
    <w:rsid w:val="0063101F"/>
    <w:rsid w:val="00631063"/>
    <w:rsid w:val="006310A2"/>
    <w:rsid w:val="006311AA"/>
    <w:rsid w:val="0063132C"/>
    <w:rsid w:val="006313B1"/>
    <w:rsid w:val="006315E2"/>
    <w:rsid w:val="00631884"/>
    <w:rsid w:val="0063190C"/>
    <w:rsid w:val="00631A90"/>
    <w:rsid w:val="00631AC7"/>
    <w:rsid w:val="00631D15"/>
    <w:rsid w:val="00631D20"/>
    <w:rsid w:val="00631DB9"/>
    <w:rsid w:val="00631F01"/>
    <w:rsid w:val="00631F20"/>
    <w:rsid w:val="00631FA8"/>
    <w:rsid w:val="00632021"/>
    <w:rsid w:val="00632093"/>
    <w:rsid w:val="0063209C"/>
    <w:rsid w:val="006320E1"/>
    <w:rsid w:val="00632148"/>
    <w:rsid w:val="0063217F"/>
    <w:rsid w:val="006323F3"/>
    <w:rsid w:val="0063243B"/>
    <w:rsid w:val="006326D6"/>
    <w:rsid w:val="006328C1"/>
    <w:rsid w:val="006328F5"/>
    <w:rsid w:val="006328FE"/>
    <w:rsid w:val="00632A3D"/>
    <w:rsid w:val="00632A60"/>
    <w:rsid w:val="00632BBC"/>
    <w:rsid w:val="00632C56"/>
    <w:rsid w:val="00632CA8"/>
    <w:rsid w:val="00632D0E"/>
    <w:rsid w:val="00632D7C"/>
    <w:rsid w:val="00632D8E"/>
    <w:rsid w:val="00632F8D"/>
    <w:rsid w:val="0063306C"/>
    <w:rsid w:val="006330C1"/>
    <w:rsid w:val="006333A4"/>
    <w:rsid w:val="006334B7"/>
    <w:rsid w:val="006334D4"/>
    <w:rsid w:val="0063351A"/>
    <w:rsid w:val="0063352F"/>
    <w:rsid w:val="006336CB"/>
    <w:rsid w:val="006337B9"/>
    <w:rsid w:val="0063390D"/>
    <w:rsid w:val="00633925"/>
    <w:rsid w:val="0063397F"/>
    <w:rsid w:val="00633A17"/>
    <w:rsid w:val="00633BC3"/>
    <w:rsid w:val="00633C0A"/>
    <w:rsid w:val="00633DC9"/>
    <w:rsid w:val="00633FEC"/>
    <w:rsid w:val="00634067"/>
    <w:rsid w:val="006340CF"/>
    <w:rsid w:val="006340D6"/>
    <w:rsid w:val="00634126"/>
    <w:rsid w:val="0063421F"/>
    <w:rsid w:val="0063439D"/>
    <w:rsid w:val="006343B7"/>
    <w:rsid w:val="006345AD"/>
    <w:rsid w:val="006345D6"/>
    <w:rsid w:val="00634631"/>
    <w:rsid w:val="00634714"/>
    <w:rsid w:val="0063486B"/>
    <w:rsid w:val="00634AC2"/>
    <w:rsid w:val="00634C5F"/>
    <w:rsid w:val="00634E2D"/>
    <w:rsid w:val="006351B5"/>
    <w:rsid w:val="006351BD"/>
    <w:rsid w:val="006351E5"/>
    <w:rsid w:val="00635229"/>
    <w:rsid w:val="006352AF"/>
    <w:rsid w:val="006352C0"/>
    <w:rsid w:val="006352CE"/>
    <w:rsid w:val="00635316"/>
    <w:rsid w:val="006353A8"/>
    <w:rsid w:val="0063541E"/>
    <w:rsid w:val="00635496"/>
    <w:rsid w:val="006356BA"/>
    <w:rsid w:val="006357BE"/>
    <w:rsid w:val="00635806"/>
    <w:rsid w:val="00635894"/>
    <w:rsid w:val="00635B4F"/>
    <w:rsid w:val="00635E11"/>
    <w:rsid w:val="00635E73"/>
    <w:rsid w:val="00635E80"/>
    <w:rsid w:val="00635F33"/>
    <w:rsid w:val="00635F37"/>
    <w:rsid w:val="0063605D"/>
    <w:rsid w:val="00636187"/>
    <w:rsid w:val="00636192"/>
    <w:rsid w:val="006361D0"/>
    <w:rsid w:val="006362D8"/>
    <w:rsid w:val="006363C0"/>
    <w:rsid w:val="00636401"/>
    <w:rsid w:val="0063642A"/>
    <w:rsid w:val="00636431"/>
    <w:rsid w:val="006366CE"/>
    <w:rsid w:val="006367BC"/>
    <w:rsid w:val="006367CB"/>
    <w:rsid w:val="00636880"/>
    <w:rsid w:val="00636916"/>
    <w:rsid w:val="00636B1F"/>
    <w:rsid w:val="00636C76"/>
    <w:rsid w:val="00636E82"/>
    <w:rsid w:val="00637034"/>
    <w:rsid w:val="006370F4"/>
    <w:rsid w:val="006374DD"/>
    <w:rsid w:val="00637539"/>
    <w:rsid w:val="006375C7"/>
    <w:rsid w:val="006377A0"/>
    <w:rsid w:val="00637803"/>
    <w:rsid w:val="0063787E"/>
    <w:rsid w:val="00637A7F"/>
    <w:rsid w:val="00637AA5"/>
    <w:rsid w:val="00637AE1"/>
    <w:rsid w:val="00637BF6"/>
    <w:rsid w:val="00637C7B"/>
    <w:rsid w:val="00637D45"/>
    <w:rsid w:val="00637DBD"/>
    <w:rsid w:val="00637E38"/>
    <w:rsid w:val="00637E46"/>
    <w:rsid w:val="00640002"/>
    <w:rsid w:val="00640006"/>
    <w:rsid w:val="006400BA"/>
    <w:rsid w:val="006402B3"/>
    <w:rsid w:val="006402E3"/>
    <w:rsid w:val="00640375"/>
    <w:rsid w:val="00640392"/>
    <w:rsid w:val="00640429"/>
    <w:rsid w:val="00640525"/>
    <w:rsid w:val="00640619"/>
    <w:rsid w:val="00640627"/>
    <w:rsid w:val="0064083B"/>
    <w:rsid w:val="0064087E"/>
    <w:rsid w:val="0064097D"/>
    <w:rsid w:val="00640B48"/>
    <w:rsid w:val="00640C78"/>
    <w:rsid w:val="00640D23"/>
    <w:rsid w:val="00640E23"/>
    <w:rsid w:val="00640FFD"/>
    <w:rsid w:val="0064110A"/>
    <w:rsid w:val="00641160"/>
    <w:rsid w:val="006411AF"/>
    <w:rsid w:val="006411B9"/>
    <w:rsid w:val="0064127D"/>
    <w:rsid w:val="006412B9"/>
    <w:rsid w:val="00641529"/>
    <w:rsid w:val="00641645"/>
    <w:rsid w:val="00641702"/>
    <w:rsid w:val="006417AD"/>
    <w:rsid w:val="006417D3"/>
    <w:rsid w:val="0064187B"/>
    <w:rsid w:val="006418C3"/>
    <w:rsid w:val="006419B9"/>
    <w:rsid w:val="00641A35"/>
    <w:rsid w:val="00641AE7"/>
    <w:rsid w:val="00641BEF"/>
    <w:rsid w:val="00641C85"/>
    <w:rsid w:val="00641D65"/>
    <w:rsid w:val="00641E17"/>
    <w:rsid w:val="00641F41"/>
    <w:rsid w:val="00641FB5"/>
    <w:rsid w:val="006421FE"/>
    <w:rsid w:val="0064232C"/>
    <w:rsid w:val="00642362"/>
    <w:rsid w:val="0064247A"/>
    <w:rsid w:val="0064249E"/>
    <w:rsid w:val="00642519"/>
    <w:rsid w:val="0064254B"/>
    <w:rsid w:val="00642626"/>
    <w:rsid w:val="00642681"/>
    <w:rsid w:val="00642715"/>
    <w:rsid w:val="00642AD9"/>
    <w:rsid w:val="00642AF8"/>
    <w:rsid w:val="00642B0D"/>
    <w:rsid w:val="00642C8A"/>
    <w:rsid w:val="00642CB7"/>
    <w:rsid w:val="00642E12"/>
    <w:rsid w:val="00642E52"/>
    <w:rsid w:val="00642EB1"/>
    <w:rsid w:val="00642FC3"/>
    <w:rsid w:val="00642FDD"/>
    <w:rsid w:val="0064302A"/>
    <w:rsid w:val="006430AB"/>
    <w:rsid w:val="0064315C"/>
    <w:rsid w:val="0064315F"/>
    <w:rsid w:val="006431CA"/>
    <w:rsid w:val="006431F2"/>
    <w:rsid w:val="006431FD"/>
    <w:rsid w:val="00643201"/>
    <w:rsid w:val="006432CD"/>
    <w:rsid w:val="00643389"/>
    <w:rsid w:val="0064341A"/>
    <w:rsid w:val="0064342B"/>
    <w:rsid w:val="0064388E"/>
    <w:rsid w:val="0064389B"/>
    <w:rsid w:val="00643A36"/>
    <w:rsid w:val="00643A6A"/>
    <w:rsid w:val="00643B42"/>
    <w:rsid w:val="00643B98"/>
    <w:rsid w:val="00643C75"/>
    <w:rsid w:val="00643E12"/>
    <w:rsid w:val="00643EFF"/>
    <w:rsid w:val="00643F3D"/>
    <w:rsid w:val="00643F62"/>
    <w:rsid w:val="00643FFE"/>
    <w:rsid w:val="006442DB"/>
    <w:rsid w:val="00644386"/>
    <w:rsid w:val="006446AD"/>
    <w:rsid w:val="00644756"/>
    <w:rsid w:val="00644A0F"/>
    <w:rsid w:val="00644AC5"/>
    <w:rsid w:val="00644AED"/>
    <w:rsid w:val="00644C4F"/>
    <w:rsid w:val="00644CAB"/>
    <w:rsid w:val="00644D94"/>
    <w:rsid w:val="00644F65"/>
    <w:rsid w:val="00644FE9"/>
    <w:rsid w:val="00645000"/>
    <w:rsid w:val="00645045"/>
    <w:rsid w:val="0064504F"/>
    <w:rsid w:val="006450BD"/>
    <w:rsid w:val="00645104"/>
    <w:rsid w:val="00645226"/>
    <w:rsid w:val="00645362"/>
    <w:rsid w:val="00645372"/>
    <w:rsid w:val="006453A3"/>
    <w:rsid w:val="0064551E"/>
    <w:rsid w:val="0064554D"/>
    <w:rsid w:val="006455EE"/>
    <w:rsid w:val="00645641"/>
    <w:rsid w:val="006457A3"/>
    <w:rsid w:val="006459A5"/>
    <w:rsid w:val="006459B1"/>
    <w:rsid w:val="006459BC"/>
    <w:rsid w:val="006459CC"/>
    <w:rsid w:val="00645A63"/>
    <w:rsid w:val="00645CC8"/>
    <w:rsid w:val="00645FE4"/>
    <w:rsid w:val="0064611D"/>
    <w:rsid w:val="00646126"/>
    <w:rsid w:val="0064613D"/>
    <w:rsid w:val="006461E5"/>
    <w:rsid w:val="006461F1"/>
    <w:rsid w:val="00646204"/>
    <w:rsid w:val="00646406"/>
    <w:rsid w:val="0064641F"/>
    <w:rsid w:val="00646543"/>
    <w:rsid w:val="006465C3"/>
    <w:rsid w:val="006465D2"/>
    <w:rsid w:val="006465E0"/>
    <w:rsid w:val="0064663D"/>
    <w:rsid w:val="00646680"/>
    <w:rsid w:val="006466B2"/>
    <w:rsid w:val="00646763"/>
    <w:rsid w:val="006467E4"/>
    <w:rsid w:val="006467FB"/>
    <w:rsid w:val="0064688C"/>
    <w:rsid w:val="00646893"/>
    <w:rsid w:val="00646948"/>
    <w:rsid w:val="00646AC5"/>
    <w:rsid w:val="00646AE7"/>
    <w:rsid w:val="00646B19"/>
    <w:rsid w:val="00646B20"/>
    <w:rsid w:val="00646BCE"/>
    <w:rsid w:val="00646CA6"/>
    <w:rsid w:val="00646E78"/>
    <w:rsid w:val="00646E84"/>
    <w:rsid w:val="00646FC7"/>
    <w:rsid w:val="00646FD3"/>
    <w:rsid w:val="00647127"/>
    <w:rsid w:val="006471F6"/>
    <w:rsid w:val="0064725F"/>
    <w:rsid w:val="00647270"/>
    <w:rsid w:val="006472AB"/>
    <w:rsid w:val="0064747D"/>
    <w:rsid w:val="006475C4"/>
    <w:rsid w:val="0064761D"/>
    <w:rsid w:val="00647627"/>
    <w:rsid w:val="00647643"/>
    <w:rsid w:val="006476FA"/>
    <w:rsid w:val="006477D1"/>
    <w:rsid w:val="006479A7"/>
    <w:rsid w:val="00647B75"/>
    <w:rsid w:val="00647BEA"/>
    <w:rsid w:val="00647BF0"/>
    <w:rsid w:val="00647EFB"/>
    <w:rsid w:val="00647F75"/>
    <w:rsid w:val="00647F85"/>
    <w:rsid w:val="00647F99"/>
    <w:rsid w:val="00647FC6"/>
    <w:rsid w:val="00647FCD"/>
    <w:rsid w:val="0065005C"/>
    <w:rsid w:val="006500FE"/>
    <w:rsid w:val="00650152"/>
    <w:rsid w:val="0065029E"/>
    <w:rsid w:val="006504CA"/>
    <w:rsid w:val="0065054D"/>
    <w:rsid w:val="00650560"/>
    <w:rsid w:val="00650854"/>
    <w:rsid w:val="00650AF4"/>
    <w:rsid w:val="00650B22"/>
    <w:rsid w:val="00650B72"/>
    <w:rsid w:val="00650C22"/>
    <w:rsid w:val="00650D54"/>
    <w:rsid w:val="00650DAD"/>
    <w:rsid w:val="00650EDE"/>
    <w:rsid w:val="00650F85"/>
    <w:rsid w:val="0065133C"/>
    <w:rsid w:val="00651518"/>
    <w:rsid w:val="00651543"/>
    <w:rsid w:val="00651598"/>
    <w:rsid w:val="006515FD"/>
    <w:rsid w:val="006516E5"/>
    <w:rsid w:val="006517AA"/>
    <w:rsid w:val="0065185E"/>
    <w:rsid w:val="00651D43"/>
    <w:rsid w:val="00651DF0"/>
    <w:rsid w:val="00651E90"/>
    <w:rsid w:val="00651EDE"/>
    <w:rsid w:val="00651F83"/>
    <w:rsid w:val="006520D4"/>
    <w:rsid w:val="006520D8"/>
    <w:rsid w:val="00652106"/>
    <w:rsid w:val="006523A2"/>
    <w:rsid w:val="006523E2"/>
    <w:rsid w:val="0065249C"/>
    <w:rsid w:val="006524A0"/>
    <w:rsid w:val="00652540"/>
    <w:rsid w:val="00652576"/>
    <w:rsid w:val="0065259F"/>
    <w:rsid w:val="006525EF"/>
    <w:rsid w:val="00652729"/>
    <w:rsid w:val="00652752"/>
    <w:rsid w:val="006527BA"/>
    <w:rsid w:val="006529AF"/>
    <w:rsid w:val="00652A68"/>
    <w:rsid w:val="00652AAB"/>
    <w:rsid w:val="00652BD5"/>
    <w:rsid w:val="00652C08"/>
    <w:rsid w:val="00652C0F"/>
    <w:rsid w:val="00652C75"/>
    <w:rsid w:val="00652DBC"/>
    <w:rsid w:val="0065304C"/>
    <w:rsid w:val="00653091"/>
    <w:rsid w:val="00653277"/>
    <w:rsid w:val="006532AB"/>
    <w:rsid w:val="006533D3"/>
    <w:rsid w:val="00653607"/>
    <w:rsid w:val="00653757"/>
    <w:rsid w:val="00653938"/>
    <w:rsid w:val="00653B16"/>
    <w:rsid w:val="00653C4D"/>
    <w:rsid w:val="00653CBD"/>
    <w:rsid w:val="00653D35"/>
    <w:rsid w:val="00653D88"/>
    <w:rsid w:val="00653E8A"/>
    <w:rsid w:val="00653F61"/>
    <w:rsid w:val="00653FCD"/>
    <w:rsid w:val="006541BC"/>
    <w:rsid w:val="006542CA"/>
    <w:rsid w:val="00654419"/>
    <w:rsid w:val="0065449A"/>
    <w:rsid w:val="0065449B"/>
    <w:rsid w:val="006544D7"/>
    <w:rsid w:val="00654643"/>
    <w:rsid w:val="0065470A"/>
    <w:rsid w:val="00654719"/>
    <w:rsid w:val="0065477C"/>
    <w:rsid w:val="006547ED"/>
    <w:rsid w:val="00654819"/>
    <w:rsid w:val="00654861"/>
    <w:rsid w:val="0065497B"/>
    <w:rsid w:val="00654A88"/>
    <w:rsid w:val="00654BC8"/>
    <w:rsid w:val="00654CE0"/>
    <w:rsid w:val="00654E92"/>
    <w:rsid w:val="0065505E"/>
    <w:rsid w:val="006552CE"/>
    <w:rsid w:val="00655388"/>
    <w:rsid w:val="00655589"/>
    <w:rsid w:val="006558D0"/>
    <w:rsid w:val="00655927"/>
    <w:rsid w:val="00655932"/>
    <w:rsid w:val="00655C0C"/>
    <w:rsid w:val="00655C0F"/>
    <w:rsid w:val="00655C11"/>
    <w:rsid w:val="00655D59"/>
    <w:rsid w:val="00655DB1"/>
    <w:rsid w:val="00655EF3"/>
    <w:rsid w:val="00655F2C"/>
    <w:rsid w:val="00655F34"/>
    <w:rsid w:val="00656044"/>
    <w:rsid w:val="00656054"/>
    <w:rsid w:val="006560D0"/>
    <w:rsid w:val="006560E6"/>
    <w:rsid w:val="00656202"/>
    <w:rsid w:val="00656248"/>
    <w:rsid w:val="0065629E"/>
    <w:rsid w:val="006562DA"/>
    <w:rsid w:val="0065632E"/>
    <w:rsid w:val="0065639F"/>
    <w:rsid w:val="006564C7"/>
    <w:rsid w:val="00656507"/>
    <w:rsid w:val="006567CE"/>
    <w:rsid w:val="0065693B"/>
    <w:rsid w:val="0065696B"/>
    <w:rsid w:val="00656A8E"/>
    <w:rsid w:val="00656B99"/>
    <w:rsid w:val="00656BFA"/>
    <w:rsid w:val="00656E12"/>
    <w:rsid w:val="00656EA1"/>
    <w:rsid w:val="00657147"/>
    <w:rsid w:val="006571B8"/>
    <w:rsid w:val="00657285"/>
    <w:rsid w:val="00657304"/>
    <w:rsid w:val="006573B3"/>
    <w:rsid w:val="00657701"/>
    <w:rsid w:val="00657715"/>
    <w:rsid w:val="00657724"/>
    <w:rsid w:val="006577B3"/>
    <w:rsid w:val="006577BE"/>
    <w:rsid w:val="0065781A"/>
    <w:rsid w:val="006578D3"/>
    <w:rsid w:val="00657A86"/>
    <w:rsid w:val="00657BAA"/>
    <w:rsid w:val="00657BDD"/>
    <w:rsid w:val="00657BEF"/>
    <w:rsid w:val="00657E24"/>
    <w:rsid w:val="00657E29"/>
    <w:rsid w:val="00657FE5"/>
    <w:rsid w:val="00657FEA"/>
    <w:rsid w:val="0066005D"/>
    <w:rsid w:val="00660096"/>
    <w:rsid w:val="006606CD"/>
    <w:rsid w:val="006608CA"/>
    <w:rsid w:val="0066093A"/>
    <w:rsid w:val="00660958"/>
    <w:rsid w:val="006609E2"/>
    <w:rsid w:val="00660A14"/>
    <w:rsid w:val="00660C2F"/>
    <w:rsid w:val="00660D52"/>
    <w:rsid w:val="00660E26"/>
    <w:rsid w:val="00660F60"/>
    <w:rsid w:val="00660FC8"/>
    <w:rsid w:val="00660FE4"/>
    <w:rsid w:val="006610CD"/>
    <w:rsid w:val="0066115F"/>
    <w:rsid w:val="0066118F"/>
    <w:rsid w:val="00661319"/>
    <w:rsid w:val="00661340"/>
    <w:rsid w:val="00661419"/>
    <w:rsid w:val="00661432"/>
    <w:rsid w:val="0066156E"/>
    <w:rsid w:val="00661627"/>
    <w:rsid w:val="006616B2"/>
    <w:rsid w:val="00661886"/>
    <w:rsid w:val="00661AC1"/>
    <w:rsid w:val="00661C64"/>
    <w:rsid w:val="00661C9E"/>
    <w:rsid w:val="00661D44"/>
    <w:rsid w:val="00661D60"/>
    <w:rsid w:val="00661E44"/>
    <w:rsid w:val="00661E77"/>
    <w:rsid w:val="00661FC4"/>
    <w:rsid w:val="00662036"/>
    <w:rsid w:val="006620DC"/>
    <w:rsid w:val="006620F9"/>
    <w:rsid w:val="00662189"/>
    <w:rsid w:val="00662338"/>
    <w:rsid w:val="0066240C"/>
    <w:rsid w:val="00662412"/>
    <w:rsid w:val="0066245B"/>
    <w:rsid w:val="00662464"/>
    <w:rsid w:val="006625B2"/>
    <w:rsid w:val="00662624"/>
    <w:rsid w:val="00662640"/>
    <w:rsid w:val="006626F6"/>
    <w:rsid w:val="00662828"/>
    <w:rsid w:val="00662835"/>
    <w:rsid w:val="006629CA"/>
    <w:rsid w:val="006629D6"/>
    <w:rsid w:val="00662B43"/>
    <w:rsid w:val="00662B53"/>
    <w:rsid w:val="00662CB2"/>
    <w:rsid w:val="00662D08"/>
    <w:rsid w:val="00662DEE"/>
    <w:rsid w:val="00662E87"/>
    <w:rsid w:val="00663076"/>
    <w:rsid w:val="006632DC"/>
    <w:rsid w:val="00663321"/>
    <w:rsid w:val="00663375"/>
    <w:rsid w:val="0066337C"/>
    <w:rsid w:val="006634C4"/>
    <w:rsid w:val="00663653"/>
    <w:rsid w:val="006637B1"/>
    <w:rsid w:val="0066383A"/>
    <w:rsid w:val="0066396F"/>
    <w:rsid w:val="0066399E"/>
    <w:rsid w:val="00663A5A"/>
    <w:rsid w:val="00663B04"/>
    <w:rsid w:val="00663B36"/>
    <w:rsid w:val="00663B6C"/>
    <w:rsid w:val="00663BAC"/>
    <w:rsid w:val="00663BE1"/>
    <w:rsid w:val="00663D0E"/>
    <w:rsid w:val="00663EE6"/>
    <w:rsid w:val="00663F79"/>
    <w:rsid w:val="00664158"/>
    <w:rsid w:val="00664195"/>
    <w:rsid w:val="00664328"/>
    <w:rsid w:val="00664353"/>
    <w:rsid w:val="00664357"/>
    <w:rsid w:val="00664708"/>
    <w:rsid w:val="00664783"/>
    <w:rsid w:val="0066480C"/>
    <w:rsid w:val="0066488E"/>
    <w:rsid w:val="00664926"/>
    <w:rsid w:val="00664A22"/>
    <w:rsid w:val="00664ED1"/>
    <w:rsid w:val="00664FB4"/>
    <w:rsid w:val="00665103"/>
    <w:rsid w:val="00665136"/>
    <w:rsid w:val="006651E9"/>
    <w:rsid w:val="0066532E"/>
    <w:rsid w:val="00665368"/>
    <w:rsid w:val="006656A4"/>
    <w:rsid w:val="00665717"/>
    <w:rsid w:val="00665810"/>
    <w:rsid w:val="006659A6"/>
    <w:rsid w:val="00665B5F"/>
    <w:rsid w:val="00665B9D"/>
    <w:rsid w:val="00665FAA"/>
    <w:rsid w:val="00665FDF"/>
    <w:rsid w:val="006661AB"/>
    <w:rsid w:val="006664CC"/>
    <w:rsid w:val="0066655D"/>
    <w:rsid w:val="006665D5"/>
    <w:rsid w:val="0066679D"/>
    <w:rsid w:val="00666AF2"/>
    <w:rsid w:val="00666AF9"/>
    <w:rsid w:val="00666B00"/>
    <w:rsid w:val="00666BA3"/>
    <w:rsid w:val="00666CF0"/>
    <w:rsid w:val="00666D86"/>
    <w:rsid w:val="00666E5E"/>
    <w:rsid w:val="00667093"/>
    <w:rsid w:val="006670EA"/>
    <w:rsid w:val="00667268"/>
    <w:rsid w:val="006672B2"/>
    <w:rsid w:val="006674D1"/>
    <w:rsid w:val="0066756E"/>
    <w:rsid w:val="00667630"/>
    <w:rsid w:val="006676F0"/>
    <w:rsid w:val="00667743"/>
    <w:rsid w:val="00667A70"/>
    <w:rsid w:val="00667D20"/>
    <w:rsid w:val="00667D94"/>
    <w:rsid w:val="00667F8B"/>
    <w:rsid w:val="00667FE6"/>
    <w:rsid w:val="006700FE"/>
    <w:rsid w:val="0067014E"/>
    <w:rsid w:val="006703AD"/>
    <w:rsid w:val="0067050C"/>
    <w:rsid w:val="00670635"/>
    <w:rsid w:val="006706B6"/>
    <w:rsid w:val="00670778"/>
    <w:rsid w:val="0067090E"/>
    <w:rsid w:val="00670911"/>
    <w:rsid w:val="0067097C"/>
    <w:rsid w:val="006709CC"/>
    <w:rsid w:val="00670C10"/>
    <w:rsid w:val="00670C43"/>
    <w:rsid w:val="00670ED2"/>
    <w:rsid w:val="00671011"/>
    <w:rsid w:val="006710E3"/>
    <w:rsid w:val="006711F1"/>
    <w:rsid w:val="006712A3"/>
    <w:rsid w:val="00671384"/>
    <w:rsid w:val="0067153A"/>
    <w:rsid w:val="0067154D"/>
    <w:rsid w:val="0067165F"/>
    <w:rsid w:val="0067168E"/>
    <w:rsid w:val="00671734"/>
    <w:rsid w:val="006717E0"/>
    <w:rsid w:val="00671907"/>
    <w:rsid w:val="00671951"/>
    <w:rsid w:val="00671BAC"/>
    <w:rsid w:val="00671C12"/>
    <w:rsid w:val="00671C8D"/>
    <w:rsid w:val="00671D2E"/>
    <w:rsid w:val="00671E8D"/>
    <w:rsid w:val="00671FA5"/>
    <w:rsid w:val="006720FA"/>
    <w:rsid w:val="0067222F"/>
    <w:rsid w:val="006722A7"/>
    <w:rsid w:val="006722B4"/>
    <w:rsid w:val="00672360"/>
    <w:rsid w:val="006723AE"/>
    <w:rsid w:val="006723D7"/>
    <w:rsid w:val="0067277F"/>
    <w:rsid w:val="00672797"/>
    <w:rsid w:val="006727B7"/>
    <w:rsid w:val="006727EA"/>
    <w:rsid w:val="0067283E"/>
    <w:rsid w:val="0067293A"/>
    <w:rsid w:val="00672ABA"/>
    <w:rsid w:val="00672E92"/>
    <w:rsid w:val="00672EFE"/>
    <w:rsid w:val="006730B4"/>
    <w:rsid w:val="006730BD"/>
    <w:rsid w:val="0067313D"/>
    <w:rsid w:val="00673215"/>
    <w:rsid w:val="0067321D"/>
    <w:rsid w:val="0067330D"/>
    <w:rsid w:val="0067341B"/>
    <w:rsid w:val="00673576"/>
    <w:rsid w:val="00673680"/>
    <w:rsid w:val="00673742"/>
    <w:rsid w:val="006739B6"/>
    <w:rsid w:val="00673A4B"/>
    <w:rsid w:val="00673AC7"/>
    <w:rsid w:val="00673ADB"/>
    <w:rsid w:val="00673B45"/>
    <w:rsid w:val="00673D97"/>
    <w:rsid w:val="00673FCA"/>
    <w:rsid w:val="00674026"/>
    <w:rsid w:val="00674057"/>
    <w:rsid w:val="0067406D"/>
    <w:rsid w:val="00674123"/>
    <w:rsid w:val="00674162"/>
    <w:rsid w:val="0067427C"/>
    <w:rsid w:val="00674435"/>
    <w:rsid w:val="0067468C"/>
    <w:rsid w:val="006746EC"/>
    <w:rsid w:val="00674733"/>
    <w:rsid w:val="006748CE"/>
    <w:rsid w:val="0067495B"/>
    <w:rsid w:val="006749A4"/>
    <w:rsid w:val="006749C5"/>
    <w:rsid w:val="00674BA7"/>
    <w:rsid w:val="00674BBA"/>
    <w:rsid w:val="00674D44"/>
    <w:rsid w:val="00674DAA"/>
    <w:rsid w:val="00674DB0"/>
    <w:rsid w:val="00674DE2"/>
    <w:rsid w:val="00674E54"/>
    <w:rsid w:val="00675097"/>
    <w:rsid w:val="006750A1"/>
    <w:rsid w:val="00675139"/>
    <w:rsid w:val="00675243"/>
    <w:rsid w:val="006752D9"/>
    <w:rsid w:val="0067553A"/>
    <w:rsid w:val="0067566F"/>
    <w:rsid w:val="006757D8"/>
    <w:rsid w:val="006757FB"/>
    <w:rsid w:val="00675AD5"/>
    <w:rsid w:val="00675B58"/>
    <w:rsid w:val="00675BBA"/>
    <w:rsid w:val="00675C27"/>
    <w:rsid w:val="00675C78"/>
    <w:rsid w:val="00675C8D"/>
    <w:rsid w:val="00675CDD"/>
    <w:rsid w:val="00675D83"/>
    <w:rsid w:val="00675DC9"/>
    <w:rsid w:val="00675DD8"/>
    <w:rsid w:val="00675E2B"/>
    <w:rsid w:val="00675FDA"/>
    <w:rsid w:val="00676229"/>
    <w:rsid w:val="00676450"/>
    <w:rsid w:val="0067650C"/>
    <w:rsid w:val="0067655E"/>
    <w:rsid w:val="00676587"/>
    <w:rsid w:val="00676609"/>
    <w:rsid w:val="006766AB"/>
    <w:rsid w:val="006766BF"/>
    <w:rsid w:val="006767E3"/>
    <w:rsid w:val="0067689F"/>
    <w:rsid w:val="006768C9"/>
    <w:rsid w:val="006769A2"/>
    <w:rsid w:val="00676A15"/>
    <w:rsid w:val="00676A24"/>
    <w:rsid w:val="00676B1C"/>
    <w:rsid w:val="00676C69"/>
    <w:rsid w:val="00676CCD"/>
    <w:rsid w:val="00676D02"/>
    <w:rsid w:val="00676D12"/>
    <w:rsid w:val="00676F44"/>
    <w:rsid w:val="00676F81"/>
    <w:rsid w:val="00677016"/>
    <w:rsid w:val="00677126"/>
    <w:rsid w:val="00677414"/>
    <w:rsid w:val="006774EB"/>
    <w:rsid w:val="00677683"/>
    <w:rsid w:val="006776DA"/>
    <w:rsid w:val="006777A4"/>
    <w:rsid w:val="006777BE"/>
    <w:rsid w:val="00677801"/>
    <w:rsid w:val="00677861"/>
    <w:rsid w:val="00677917"/>
    <w:rsid w:val="00677A85"/>
    <w:rsid w:val="00677BA8"/>
    <w:rsid w:val="00677C34"/>
    <w:rsid w:val="00677C4D"/>
    <w:rsid w:val="00677C57"/>
    <w:rsid w:val="00677CA4"/>
    <w:rsid w:val="00677D2C"/>
    <w:rsid w:val="00677D55"/>
    <w:rsid w:val="00677E62"/>
    <w:rsid w:val="00677E75"/>
    <w:rsid w:val="00677F36"/>
    <w:rsid w:val="0068008B"/>
    <w:rsid w:val="00680129"/>
    <w:rsid w:val="006801A0"/>
    <w:rsid w:val="00680491"/>
    <w:rsid w:val="006806DF"/>
    <w:rsid w:val="0068072E"/>
    <w:rsid w:val="006807C1"/>
    <w:rsid w:val="00680974"/>
    <w:rsid w:val="00680CFC"/>
    <w:rsid w:val="00680D16"/>
    <w:rsid w:val="00680D7D"/>
    <w:rsid w:val="00680EF5"/>
    <w:rsid w:val="00680F00"/>
    <w:rsid w:val="00680F50"/>
    <w:rsid w:val="006810F2"/>
    <w:rsid w:val="0068113E"/>
    <w:rsid w:val="006811B2"/>
    <w:rsid w:val="006811F3"/>
    <w:rsid w:val="00681235"/>
    <w:rsid w:val="00681426"/>
    <w:rsid w:val="00681480"/>
    <w:rsid w:val="0068148A"/>
    <w:rsid w:val="006815A2"/>
    <w:rsid w:val="0068167E"/>
    <w:rsid w:val="00681815"/>
    <w:rsid w:val="006818A5"/>
    <w:rsid w:val="00681A70"/>
    <w:rsid w:val="00681B15"/>
    <w:rsid w:val="00681B70"/>
    <w:rsid w:val="00681C5A"/>
    <w:rsid w:val="00681C76"/>
    <w:rsid w:val="00681CCB"/>
    <w:rsid w:val="00681D4F"/>
    <w:rsid w:val="00681EDE"/>
    <w:rsid w:val="00681EEA"/>
    <w:rsid w:val="00681F86"/>
    <w:rsid w:val="006820C0"/>
    <w:rsid w:val="00682189"/>
    <w:rsid w:val="006823B7"/>
    <w:rsid w:val="00682417"/>
    <w:rsid w:val="0068247A"/>
    <w:rsid w:val="006824B9"/>
    <w:rsid w:val="00682618"/>
    <w:rsid w:val="0068285F"/>
    <w:rsid w:val="00682A1B"/>
    <w:rsid w:val="00682A9C"/>
    <w:rsid w:val="00682B20"/>
    <w:rsid w:val="00682C6D"/>
    <w:rsid w:val="00682E74"/>
    <w:rsid w:val="00682F1B"/>
    <w:rsid w:val="00682F70"/>
    <w:rsid w:val="00682FCB"/>
    <w:rsid w:val="00682FEE"/>
    <w:rsid w:val="0068305E"/>
    <w:rsid w:val="0068319C"/>
    <w:rsid w:val="006831E6"/>
    <w:rsid w:val="0068332C"/>
    <w:rsid w:val="00683499"/>
    <w:rsid w:val="0068365D"/>
    <w:rsid w:val="006836D8"/>
    <w:rsid w:val="006838A6"/>
    <w:rsid w:val="0068397E"/>
    <w:rsid w:val="00683AB9"/>
    <w:rsid w:val="00683B7C"/>
    <w:rsid w:val="00683BBE"/>
    <w:rsid w:val="00683D2E"/>
    <w:rsid w:val="00683E32"/>
    <w:rsid w:val="00683F7E"/>
    <w:rsid w:val="00683FAA"/>
    <w:rsid w:val="00683FC7"/>
    <w:rsid w:val="006841E8"/>
    <w:rsid w:val="00684227"/>
    <w:rsid w:val="006842D9"/>
    <w:rsid w:val="0068431B"/>
    <w:rsid w:val="006843FB"/>
    <w:rsid w:val="0068464F"/>
    <w:rsid w:val="0068473A"/>
    <w:rsid w:val="0068481F"/>
    <w:rsid w:val="0068482A"/>
    <w:rsid w:val="00684871"/>
    <w:rsid w:val="00684890"/>
    <w:rsid w:val="006849CD"/>
    <w:rsid w:val="00684A35"/>
    <w:rsid w:val="00684AA0"/>
    <w:rsid w:val="00684B39"/>
    <w:rsid w:val="00684B55"/>
    <w:rsid w:val="00684E3F"/>
    <w:rsid w:val="00684E69"/>
    <w:rsid w:val="00684EC0"/>
    <w:rsid w:val="00684F31"/>
    <w:rsid w:val="00684F60"/>
    <w:rsid w:val="006850CA"/>
    <w:rsid w:val="006851C1"/>
    <w:rsid w:val="0068524C"/>
    <w:rsid w:val="0068538B"/>
    <w:rsid w:val="006854FE"/>
    <w:rsid w:val="00685544"/>
    <w:rsid w:val="00685727"/>
    <w:rsid w:val="0068576A"/>
    <w:rsid w:val="006857A1"/>
    <w:rsid w:val="006857DA"/>
    <w:rsid w:val="00685939"/>
    <w:rsid w:val="006859ED"/>
    <w:rsid w:val="00685B4B"/>
    <w:rsid w:val="00685CA7"/>
    <w:rsid w:val="00685F62"/>
    <w:rsid w:val="00685FE1"/>
    <w:rsid w:val="00686077"/>
    <w:rsid w:val="00686098"/>
    <w:rsid w:val="006861AC"/>
    <w:rsid w:val="006861DC"/>
    <w:rsid w:val="006863AE"/>
    <w:rsid w:val="0068658E"/>
    <w:rsid w:val="006865BC"/>
    <w:rsid w:val="006865DE"/>
    <w:rsid w:val="00686609"/>
    <w:rsid w:val="00686718"/>
    <w:rsid w:val="0068671C"/>
    <w:rsid w:val="00686720"/>
    <w:rsid w:val="0068678F"/>
    <w:rsid w:val="00686A17"/>
    <w:rsid w:val="00686A1C"/>
    <w:rsid w:val="00686BF9"/>
    <w:rsid w:val="00686C5D"/>
    <w:rsid w:val="00686E73"/>
    <w:rsid w:val="00686FC3"/>
    <w:rsid w:val="0068705F"/>
    <w:rsid w:val="0068706B"/>
    <w:rsid w:val="006871BC"/>
    <w:rsid w:val="00687232"/>
    <w:rsid w:val="006872B3"/>
    <w:rsid w:val="00687365"/>
    <w:rsid w:val="006873DC"/>
    <w:rsid w:val="006874D2"/>
    <w:rsid w:val="00687678"/>
    <w:rsid w:val="00687961"/>
    <w:rsid w:val="00687A0A"/>
    <w:rsid w:val="00687A57"/>
    <w:rsid w:val="00687BF0"/>
    <w:rsid w:val="00687E1E"/>
    <w:rsid w:val="00687E35"/>
    <w:rsid w:val="00687E5C"/>
    <w:rsid w:val="00690108"/>
    <w:rsid w:val="0069016C"/>
    <w:rsid w:val="006901F0"/>
    <w:rsid w:val="006901FC"/>
    <w:rsid w:val="0069020E"/>
    <w:rsid w:val="00690211"/>
    <w:rsid w:val="00690285"/>
    <w:rsid w:val="00690654"/>
    <w:rsid w:val="006906DE"/>
    <w:rsid w:val="00690734"/>
    <w:rsid w:val="00690761"/>
    <w:rsid w:val="0069082B"/>
    <w:rsid w:val="006908CC"/>
    <w:rsid w:val="0069090E"/>
    <w:rsid w:val="00690A6D"/>
    <w:rsid w:val="00690A90"/>
    <w:rsid w:val="00690D27"/>
    <w:rsid w:val="00690D81"/>
    <w:rsid w:val="00690E15"/>
    <w:rsid w:val="00690E95"/>
    <w:rsid w:val="00691048"/>
    <w:rsid w:val="00691094"/>
    <w:rsid w:val="00691213"/>
    <w:rsid w:val="00691238"/>
    <w:rsid w:val="006913DB"/>
    <w:rsid w:val="006913FB"/>
    <w:rsid w:val="00691401"/>
    <w:rsid w:val="00691465"/>
    <w:rsid w:val="00691581"/>
    <w:rsid w:val="006915C9"/>
    <w:rsid w:val="0069183A"/>
    <w:rsid w:val="0069183D"/>
    <w:rsid w:val="00691987"/>
    <w:rsid w:val="00691A4D"/>
    <w:rsid w:val="00691AEB"/>
    <w:rsid w:val="00691C03"/>
    <w:rsid w:val="00691C41"/>
    <w:rsid w:val="00691C46"/>
    <w:rsid w:val="00691C75"/>
    <w:rsid w:val="00691CE7"/>
    <w:rsid w:val="00691D0F"/>
    <w:rsid w:val="00691E05"/>
    <w:rsid w:val="00691E40"/>
    <w:rsid w:val="00692224"/>
    <w:rsid w:val="00692314"/>
    <w:rsid w:val="00692393"/>
    <w:rsid w:val="006923C9"/>
    <w:rsid w:val="00692460"/>
    <w:rsid w:val="0069258B"/>
    <w:rsid w:val="006926CE"/>
    <w:rsid w:val="006926F2"/>
    <w:rsid w:val="006927C3"/>
    <w:rsid w:val="00692802"/>
    <w:rsid w:val="006928C1"/>
    <w:rsid w:val="00692934"/>
    <w:rsid w:val="006929F3"/>
    <w:rsid w:val="00692ADA"/>
    <w:rsid w:val="00692C42"/>
    <w:rsid w:val="00692DBF"/>
    <w:rsid w:val="00692E85"/>
    <w:rsid w:val="00692F58"/>
    <w:rsid w:val="00692F60"/>
    <w:rsid w:val="00693076"/>
    <w:rsid w:val="00693488"/>
    <w:rsid w:val="0069348E"/>
    <w:rsid w:val="006934A6"/>
    <w:rsid w:val="006934CC"/>
    <w:rsid w:val="00693513"/>
    <w:rsid w:val="0069351A"/>
    <w:rsid w:val="006936E5"/>
    <w:rsid w:val="00693739"/>
    <w:rsid w:val="0069382A"/>
    <w:rsid w:val="00693924"/>
    <w:rsid w:val="006939C1"/>
    <w:rsid w:val="00693AF2"/>
    <w:rsid w:val="00693BF7"/>
    <w:rsid w:val="00693F62"/>
    <w:rsid w:val="00694200"/>
    <w:rsid w:val="006947ED"/>
    <w:rsid w:val="00694905"/>
    <w:rsid w:val="00694AFD"/>
    <w:rsid w:val="00694B76"/>
    <w:rsid w:val="00694F46"/>
    <w:rsid w:val="00694F74"/>
    <w:rsid w:val="00694FDA"/>
    <w:rsid w:val="0069500F"/>
    <w:rsid w:val="00695397"/>
    <w:rsid w:val="0069543D"/>
    <w:rsid w:val="00695563"/>
    <w:rsid w:val="00695585"/>
    <w:rsid w:val="00695587"/>
    <w:rsid w:val="00695683"/>
    <w:rsid w:val="006956AE"/>
    <w:rsid w:val="00695730"/>
    <w:rsid w:val="006957FB"/>
    <w:rsid w:val="0069588F"/>
    <w:rsid w:val="00695962"/>
    <w:rsid w:val="006959B2"/>
    <w:rsid w:val="00695C37"/>
    <w:rsid w:val="00695EC1"/>
    <w:rsid w:val="00695F49"/>
    <w:rsid w:val="00696005"/>
    <w:rsid w:val="006960FC"/>
    <w:rsid w:val="00696223"/>
    <w:rsid w:val="006962CD"/>
    <w:rsid w:val="006964AE"/>
    <w:rsid w:val="00696652"/>
    <w:rsid w:val="006966E6"/>
    <w:rsid w:val="00696787"/>
    <w:rsid w:val="006967D8"/>
    <w:rsid w:val="00696818"/>
    <w:rsid w:val="00696820"/>
    <w:rsid w:val="00696835"/>
    <w:rsid w:val="006968C3"/>
    <w:rsid w:val="00696971"/>
    <w:rsid w:val="00696985"/>
    <w:rsid w:val="00696989"/>
    <w:rsid w:val="00696A04"/>
    <w:rsid w:val="00696A10"/>
    <w:rsid w:val="00696B3B"/>
    <w:rsid w:val="00696B72"/>
    <w:rsid w:val="00696B8F"/>
    <w:rsid w:val="00696CFE"/>
    <w:rsid w:val="00696D30"/>
    <w:rsid w:val="00696E5E"/>
    <w:rsid w:val="00696F5A"/>
    <w:rsid w:val="00697003"/>
    <w:rsid w:val="0069704C"/>
    <w:rsid w:val="00697095"/>
    <w:rsid w:val="006970DA"/>
    <w:rsid w:val="0069719F"/>
    <w:rsid w:val="006971E2"/>
    <w:rsid w:val="0069731C"/>
    <w:rsid w:val="006973BA"/>
    <w:rsid w:val="006973CF"/>
    <w:rsid w:val="0069759C"/>
    <w:rsid w:val="00697659"/>
    <w:rsid w:val="00697967"/>
    <w:rsid w:val="00697A3F"/>
    <w:rsid w:val="00697AF3"/>
    <w:rsid w:val="00697B61"/>
    <w:rsid w:val="00697C80"/>
    <w:rsid w:val="00697DDB"/>
    <w:rsid w:val="00697EDE"/>
    <w:rsid w:val="00697FD5"/>
    <w:rsid w:val="00697FE1"/>
    <w:rsid w:val="006A0035"/>
    <w:rsid w:val="006A0049"/>
    <w:rsid w:val="006A01EB"/>
    <w:rsid w:val="006A0228"/>
    <w:rsid w:val="006A0346"/>
    <w:rsid w:val="006A0384"/>
    <w:rsid w:val="006A0407"/>
    <w:rsid w:val="006A045A"/>
    <w:rsid w:val="006A04A3"/>
    <w:rsid w:val="006A04AD"/>
    <w:rsid w:val="006A04E2"/>
    <w:rsid w:val="006A08E0"/>
    <w:rsid w:val="006A08F5"/>
    <w:rsid w:val="006A094B"/>
    <w:rsid w:val="006A09D4"/>
    <w:rsid w:val="006A09F5"/>
    <w:rsid w:val="006A0A29"/>
    <w:rsid w:val="006A0B3E"/>
    <w:rsid w:val="006A0B5A"/>
    <w:rsid w:val="006A0C0B"/>
    <w:rsid w:val="006A0D96"/>
    <w:rsid w:val="006A0E52"/>
    <w:rsid w:val="006A0ECC"/>
    <w:rsid w:val="006A0F25"/>
    <w:rsid w:val="006A0F26"/>
    <w:rsid w:val="006A0FDA"/>
    <w:rsid w:val="006A0FE1"/>
    <w:rsid w:val="006A10E3"/>
    <w:rsid w:val="006A10E5"/>
    <w:rsid w:val="006A117B"/>
    <w:rsid w:val="006A125D"/>
    <w:rsid w:val="006A148D"/>
    <w:rsid w:val="006A14AC"/>
    <w:rsid w:val="006A156F"/>
    <w:rsid w:val="006A1578"/>
    <w:rsid w:val="006A1594"/>
    <w:rsid w:val="006A1744"/>
    <w:rsid w:val="006A1799"/>
    <w:rsid w:val="006A1819"/>
    <w:rsid w:val="006A18DB"/>
    <w:rsid w:val="006A1A9D"/>
    <w:rsid w:val="006A1BA6"/>
    <w:rsid w:val="006A1BDA"/>
    <w:rsid w:val="006A1BF3"/>
    <w:rsid w:val="006A1F85"/>
    <w:rsid w:val="006A214B"/>
    <w:rsid w:val="006A21DB"/>
    <w:rsid w:val="006A21DE"/>
    <w:rsid w:val="006A21F8"/>
    <w:rsid w:val="006A233F"/>
    <w:rsid w:val="006A2412"/>
    <w:rsid w:val="006A250D"/>
    <w:rsid w:val="006A2544"/>
    <w:rsid w:val="006A2605"/>
    <w:rsid w:val="006A2710"/>
    <w:rsid w:val="006A2800"/>
    <w:rsid w:val="006A2BCB"/>
    <w:rsid w:val="006A2BD4"/>
    <w:rsid w:val="006A2BFA"/>
    <w:rsid w:val="006A2D79"/>
    <w:rsid w:val="006A2DA4"/>
    <w:rsid w:val="006A2EC7"/>
    <w:rsid w:val="006A2EDF"/>
    <w:rsid w:val="006A2F6B"/>
    <w:rsid w:val="006A2FCE"/>
    <w:rsid w:val="006A30A9"/>
    <w:rsid w:val="006A3171"/>
    <w:rsid w:val="006A32EF"/>
    <w:rsid w:val="006A3329"/>
    <w:rsid w:val="006A35EE"/>
    <w:rsid w:val="006A38F3"/>
    <w:rsid w:val="006A3A30"/>
    <w:rsid w:val="006A3A98"/>
    <w:rsid w:val="006A3CD5"/>
    <w:rsid w:val="006A3E95"/>
    <w:rsid w:val="006A3E9C"/>
    <w:rsid w:val="006A3F54"/>
    <w:rsid w:val="006A3F90"/>
    <w:rsid w:val="006A413B"/>
    <w:rsid w:val="006A4276"/>
    <w:rsid w:val="006A427C"/>
    <w:rsid w:val="006A4280"/>
    <w:rsid w:val="006A432A"/>
    <w:rsid w:val="006A441B"/>
    <w:rsid w:val="006A45B9"/>
    <w:rsid w:val="006A461E"/>
    <w:rsid w:val="006A463C"/>
    <w:rsid w:val="006A46C4"/>
    <w:rsid w:val="006A4946"/>
    <w:rsid w:val="006A498A"/>
    <w:rsid w:val="006A49AC"/>
    <w:rsid w:val="006A4A66"/>
    <w:rsid w:val="006A4AA2"/>
    <w:rsid w:val="006A4AD8"/>
    <w:rsid w:val="006A4B81"/>
    <w:rsid w:val="006A4C67"/>
    <w:rsid w:val="006A4C6A"/>
    <w:rsid w:val="006A4DD8"/>
    <w:rsid w:val="006A5052"/>
    <w:rsid w:val="006A5198"/>
    <w:rsid w:val="006A52FA"/>
    <w:rsid w:val="006A531D"/>
    <w:rsid w:val="006A55EF"/>
    <w:rsid w:val="006A5838"/>
    <w:rsid w:val="006A587B"/>
    <w:rsid w:val="006A58BF"/>
    <w:rsid w:val="006A5904"/>
    <w:rsid w:val="006A59D7"/>
    <w:rsid w:val="006A59DB"/>
    <w:rsid w:val="006A5A5A"/>
    <w:rsid w:val="006A5A80"/>
    <w:rsid w:val="006A5A9B"/>
    <w:rsid w:val="006A5B12"/>
    <w:rsid w:val="006A5BA0"/>
    <w:rsid w:val="006A5C1B"/>
    <w:rsid w:val="006A5CC8"/>
    <w:rsid w:val="006A5D1B"/>
    <w:rsid w:val="006A5DC4"/>
    <w:rsid w:val="006A5E2A"/>
    <w:rsid w:val="006A5EC8"/>
    <w:rsid w:val="006A5F1A"/>
    <w:rsid w:val="006A5F71"/>
    <w:rsid w:val="006A6282"/>
    <w:rsid w:val="006A62D4"/>
    <w:rsid w:val="006A63D1"/>
    <w:rsid w:val="006A65DA"/>
    <w:rsid w:val="006A6792"/>
    <w:rsid w:val="006A6917"/>
    <w:rsid w:val="006A6A7A"/>
    <w:rsid w:val="006A6B1A"/>
    <w:rsid w:val="006A6B4D"/>
    <w:rsid w:val="006A6CAF"/>
    <w:rsid w:val="006A6DED"/>
    <w:rsid w:val="006A6DEF"/>
    <w:rsid w:val="006A6E53"/>
    <w:rsid w:val="006A6EEE"/>
    <w:rsid w:val="006A6FA4"/>
    <w:rsid w:val="006A70BD"/>
    <w:rsid w:val="006A7379"/>
    <w:rsid w:val="006A75EC"/>
    <w:rsid w:val="006A773C"/>
    <w:rsid w:val="006A7834"/>
    <w:rsid w:val="006A78FF"/>
    <w:rsid w:val="006A7961"/>
    <w:rsid w:val="006A7A12"/>
    <w:rsid w:val="006A7AF2"/>
    <w:rsid w:val="006A7B28"/>
    <w:rsid w:val="006A7B6D"/>
    <w:rsid w:val="006A7C4B"/>
    <w:rsid w:val="006A7CB4"/>
    <w:rsid w:val="006A7DC6"/>
    <w:rsid w:val="006A7E3B"/>
    <w:rsid w:val="006A7FA5"/>
    <w:rsid w:val="006A7FCD"/>
    <w:rsid w:val="006B0155"/>
    <w:rsid w:val="006B0189"/>
    <w:rsid w:val="006B0316"/>
    <w:rsid w:val="006B039D"/>
    <w:rsid w:val="006B0416"/>
    <w:rsid w:val="006B053D"/>
    <w:rsid w:val="006B05A5"/>
    <w:rsid w:val="006B0631"/>
    <w:rsid w:val="006B0697"/>
    <w:rsid w:val="006B0713"/>
    <w:rsid w:val="006B07DF"/>
    <w:rsid w:val="006B0855"/>
    <w:rsid w:val="006B095C"/>
    <w:rsid w:val="006B09EE"/>
    <w:rsid w:val="006B0A1D"/>
    <w:rsid w:val="006B0C33"/>
    <w:rsid w:val="006B0D8B"/>
    <w:rsid w:val="006B0DA7"/>
    <w:rsid w:val="006B0E33"/>
    <w:rsid w:val="006B0EEF"/>
    <w:rsid w:val="006B0F02"/>
    <w:rsid w:val="006B10B4"/>
    <w:rsid w:val="006B1109"/>
    <w:rsid w:val="006B127B"/>
    <w:rsid w:val="006B1330"/>
    <w:rsid w:val="006B15AF"/>
    <w:rsid w:val="006B15F1"/>
    <w:rsid w:val="006B1606"/>
    <w:rsid w:val="006B1681"/>
    <w:rsid w:val="006B1768"/>
    <w:rsid w:val="006B17A3"/>
    <w:rsid w:val="006B17C9"/>
    <w:rsid w:val="006B1846"/>
    <w:rsid w:val="006B191A"/>
    <w:rsid w:val="006B1ACF"/>
    <w:rsid w:val="006B1B39"/>
    <w:rsid w:val="006B1B72"/>
    <w:rsid w:val="006B1BE0"/>
    <w:rsid w:val="006B1D04"/>
    <w:rsid w:val="006B1DA4"/>
    <w:rsid w:val="006B1E7E"/>
    <w:rsid w:val="006B1EF4"/>
    <w:rsid w:val="006B1F09"/>
    <w:rsid w:val="006B1F5D"/>
    <w:rsid w:val="006B2071"/>
    <w:rsid w:val="006B2111"/>
    <w:rsid w:val="006B2376"/>
    <w:rsid w:val="006B2555"/>
    <w:rsid w:val="006B289E"/>
    <w:rsid w:val="006B2A7A"/>
    <w:rsid w:val="006B2B2A"/>
    <w:rsid w:val="006B2B4D"/>
    <w:rsid w:val="006B2C9E"/>
    <w:rsid w:val="006B2DA7"/>
    <w:rsid w:val="006B2E29"/>
    <w:rsid w:val="006B2E71"/>
    <w:rsid w:val="006B2E83"/>
    <w:rsid w:val="006B2E87"/>
    <w:rsid w:val="006B2F39"/>
    <w:rsid w:val="006B3069"/>
    <w:rsid w:val="006B3074"/>
    <w:rsid w:val="006B307B"/>
    <w:rsid w:val="006B30A0"/>
    <w:rsid w:val="006B3281"/>
    <w:rsid w:val="006B33A2"/>
    <w:rsid w:val="006B3434"/>
    <w:rsid w:val="006B34F8"/>
    <w:rsid w:val="006B353A"/>
    <w:rsid w:val="006B359B"/>
    <w:rsid w:val="006B3661"/>
    <w:rsid w:val="006B36D4"/>
    <w:rsid w:val="006B37BC"/>
    <w:rsid w:val="006B3896"/>
    <w:rsid w:val="006B3AC8"/>
    <w:rsid w:val="006B3B86"/>
    <w:rsid w:val="006B3D13"/>
    <w:rsid w:val="006B3D63"/>
    <w:rsid w:val="006B3DD5"/>
    <w:rsid w:val="006B3ED3"/>
    <w:rsid w:val="006B3EE9"/>
    <w:rsid w:val="006B41AC"/>
    <w:rsid w:val="006B41B6"/>
    <w:rsid w:val="006B41C2"/>
    <w:rsid w:val="006B4253"/>
    <w:rsid w:val="006B4261"/>
    <w:rsid w:val="006B42E4"/>
    <w:rsid w:val="006B4341"/>
    <w:rsid w:val="006B4390"/>
    <w:rsid w:val="006B465B"/>
    <w:rsid w:val="006B466A"/>
    <w:rsid w:val="006B46E5"/>
    <w:rsid w:val="006B4757"/>
    <w:rsid w:val="006B4867"/>
    <w:rsid w:val="006B4932"/>
    <w:rsid w:val="006B49E1"/>
    <w:rsid w:val="006B4A2E"/>
    <w:rsid w:val="006B4B10"/>
    <w:rsid w:val="006B4B83"/>
    <w:rsid w:val="006B4BA7"/>
    <w:rsid w:val="006B4CF0"/>
    <w:rsid w:val="006B4D08"/>
    <w:rsid w:val="006B4D3A"/>
    <w:rsid w:val="006B4DE9"/>
    <w:rsid w:val="006B4E0A"/>
    <w:rsid w:val="006B4F02"/>
    <w:rsid w:val="006B4FC2"/>
    <w:rsid w:val="006B5050"/>
    <w:rsid w:val="006B5157"/>
    <w:rsid w:val="006B527C"/>
    <w:rsid w:val="006B5312"/>
    <w:rsid w:val="006B5449"/>
    <w:rsid w:val="006B581D"/>
    <w:rsid w:val="006B589C"/>
    <w:rsid w:val="006B5904"/>
    <w:rsid w:val="006B59C1"/>
    <w:rsid w:val="006B59E0"/>
    <w:rsid w:val="006B5B32"/>
    <w:rsid w:val="006B5B4F"/>
    <w:rsid w:val="006B5C11"/>
    <w:rsid w:val="006B5D7B"/>
    <w:rsid w:val="006B5DA5"/>
    <w:rsid w:val="006B5E4C"/>
    <w:rsid w:val="006B5E68"/>
    <w:rsid w:val="006B5F49"/>
    <w:rsid w:val="006B5FEB"/>
    <w:rsid w:val="006B6150"/>
    <w:rsid w:val="006B61A4"/>
    <w:rsid w:val="006B6221"/>
    <w:rsid w:val="006B6298"/>
    <w:rsid w:val="006B6364"/>
    <w:rsid w:val="006B637D"/>
    <w:rsid w:val="006B6484"/>
    <w:rsid w:val="006B66E6"/>
    <w:rsid w:val="006B6794"/>
    <w:rsid w:val="006B6825"/>
    <w:rsid w:val="006B69D4"/>
    <w:rsid w:val="006B6C19"/>
    <w:rsid w:val="006B6E09"/>
    <w:rsid w:val="006B6E6E"/>
    <w:rsid w:val="006B6EF0"/>
    <w:rsid w:val="006B6F68"/>
    <w:rsid w:val="006B6FD4"/>
    <w:rsid w:val="006B6FFD"/>
    <w:rsid w:val="006B7007"/>
    <w:rsid w:val="006B7066"/>
    <w:rsid w:val="006B70CE"/>
    <w:rsid w:val="006B7111"/>
    <w:rsid w:val="006B7177"/>
    <w:rsid w:val="006B7203"/>
    <w:rsid w:val="006B73B8"/>
    <w:rsid w:val="006B7435"/>
    <w:rsid w:val="006B759C"/>
    <w:rsid w:val="006B763A"/>
    <w:rsid w:val="006B766F"/>
    <w:rsid w:val="006B769E"/>
    <w:rsid w:val="006B76AF"/>
    <w:rsid w:val="006B77A6"/>
    <w:rsid w:val="006B77DE"/>
    <w:rsid w:val="006B77FF"/>
    <w:rsid w:val="006B7A67"/>
    <w:rsid w:val="006B7C5F"/>
    <w:rsid w:val="006B7E4B"/>
    <w:rsid w:val="006B7EAA"/>
    <w:rsid w:val="006B7EF3"/>
    <w:rsid w:val="006C018E"/>
    <w:rsid w:val="006C01CA"/>
    <w:rsid w:val="006C021F"/>
    <w:rsid w:val="006C0237"/>
    <w:rsid w:val="006C0534"/>
    <w:rsid w:val="006C0595"/>
    <w:rsid w:val="006C0605"/>
    <w:rsid w:val="006C07AB"/>
    <w:rsid w:val="006C084C"/>
    <w:rsid w:val="006C08F2"/>
    <w:rsid w:val="006C09CF"/>
    <w:rsid w:val="006C0A15"/>
    <w:rsid w:val="006C0AFB"/>
    <w:rsid w:val="006C0B5C"/>
    <w:rsid w:val="006C0C82"/>
    <w:rsid w:val="006C0E00"/>
    <w:rsid w:val="006C0E2A"/>
    <w:rsid w:val="006C0E2E"/>
    <w:rsid w:val="006C0EEA"/>
    <w:rsid w:val="006C0EF5"/>
    <w:rsid w:val="006C0F35"/>
    <w:rsid w:val="006C0F79"/>
    <w:rsid w:val="006C0FC3"/>
    <w:rsid w:val="006C0FC9"/>
    <w:rsid w:val="006C0FF4"/>
    <w:rsid w:val="006C0FF7"/>
    <w:rsid w:val="006C1089"/>
    <w:rsid w:val="006C1217"/>
    <w:rsid w:val="006C1232"/>
    <w:rsid w:val="006C125D"/>
    <w:rsid w:val="006C12D9"/>
    <w:rsid w:val="006C13B4"/>
    <w:rsid w:val="006C1452"/>
    <w:rsid w:val="006C1621"/>
    <w:rsid w:val="006C17AB"/>
    <w:rsid w:val="006C17B8"/>
    <w:rsid w:val="006C1C21"/>
    <w:rsid w:val="006C1CAC"/>
    <w:rsid w:val="006C1D1D"/>
    <w:rsid w:val="006C1E6A"/>
    <w:rsid w:val="006C1E9F"/>
    <w:rsid w:val="006C1F52"/>
    <w:rsid w:val="006C20D8"/>
    <w:rsid w:val="006C20D9"/>
    <w:rsid w:val="006C2108"/>
    <w:rsid w:val="006C2254"/>
    <w:rsid w:val="006C226E"/>
    <w:rsid w:val="006C22F8"/>
    <w:rsid w:val="006C2353"/>
    <w:rsid w:val="006C23D3"/>
    <w:rsid w:val="006C2461"/>
    <w:rsid w:val="006C2495"/>
    <w:rsid w:val="006C24A2"/>
    <w:rsid w:val="006C24FB"/>
    <w:rsid w:val="006C2536"/>
    <w:rsid w:val="006C25E5"/>
    <w:rsid w:val="006C264C"/>
    <w:rsid w:val="006C26FC"/>
    <w:rsid w:val="006C2855"/>
    <w:rsid w:val="006C2B2B"/>
    <w:rsid w:val="006C2BF7"/>
    <w:rsid w:val="006C2E43"/>
    <w:rsid w:val="006C2FDB"/>
    <w:rsid w:val="006C3092"/>
    <w:rsid w:val="006C3139"/>
    <w:rsid w:val="006C3184"/>
    <w:rsid w:val="006C31A3"/>
    <w:rsid w:val="006C32AB"/>
    <w:rsid w:val="006C344C"/>
    <w:rsid w:val="006C3450"/>
    <w:rsid w:val="006C35A3"/>
    <w:rsid w:val="006C35EE"/>
    <w:rsid w:val="006C3625"/>
    <w:rsid w:val="006C3671"/>
    <w:rsid w:val="006C3785"/>
    <w:rsid w:val="006C3960"/>
    <w:rsid w:val="006C39DF"/>
    <w:rsid w:val="006C4017"/>
    <w:rsid w:val="006C4034"/>
    <w:rsid w:val="006C40A9"/>
    <w:rsid w:val="006C42A4"/>
    <w:rsid w:val="006C42C7"/>
    <w:rsid w:val="006C4354"/>
    <w:rsid w:val="006C4382"/>
    <w:rsid w:val="006C43F4"/>
    <w:rsid w:val="006C44AF"/>
    <w:rsid w:val="006C46C0"/>
    <w:rsid w:val="006C4899"/>
    <w:rsid w:val="006C489F"/>
    <w:rsid w:val="006C48BE"/>
    <w:rsid w:val="006C48C6"/>
    <w:rsid w:val="006C4A6C"/>
    <w:rsid w:val="006C4B3E"/>
    <w:rsid w:val="006C4BB3"/>
    <w:rsid w:val="006C4C00"/>
    <w:rsid w:val="006C4D35"/>
    <w:rsid w:val="006C4D64"/>
    <w:rsid w:val="006C4DA8"/>
    <w:rsid w:val="006C4E1E"/>
    <w:rsid w:val="006C4E78"/>
    <w:rsid w:val="006C4F97"/>
    <w:rsid w:val="006C4F9E"/>
    <w:rsid w:val="006C4FB4"/>
    <w:rsid w:val="006C5119"/>
    <w:rsid w:val="006C5172"/>
    <w:rsid w:val="006C5421"/>
    <w:rsid w:val="006C5659"/>
    <w:rsid w:val="006C56B8"/>
    <w:rsid w:val="006C570D"/>
    <w:rsid w:val="006C5720"/>
    <w:rsid w:val="006C57CE"/>
    <w:rsid w:val="006C583D"/>
    <w:rsid w:val="006C5936"/>
    <w:rsid w:val="006C59E1"/>
    <w:rsid w:val="006C5A89"/>
    <w:rsid w:val="006C5F73"/>
    <w:rsid w:val="006C607A"/>
    <w:rsid w:val="006C60C7"/>
    <w:rsid w:val="006C60EE"/>
    <w:rsid w:val="006C611E"/>
    <w:rsid w:val="006C617C"/>
    <w:rsid w:val="006C62EB"/>
    <w:rsid w:val="006C6344"/>
    <w:rsid w:val="006C652E"/>
    <w:rsid w:val="006C685D"/>
    <w:rsid w:val="006C68FC"/>
    <w:rsid w:val="006C698B"/>
    <w:rsid w:val="006C6A5D"/>
    <w:rsid w:val="006C6AA1"/>
    <w:rsid w:val="006C6B03"/>
    <w:rsid w:val="006C6B92"/>
    <w:rsid w:val="006C6EDA"/>
    <w:rsid w:val="006C71C7"/>
    <w:rsid w:val="006C7349"/>
    <w:rsid w:val="006C734E"/>
    <w:rsid w:val="006C744F"/>
    <w:rsid w:val="006C75B6"/>
    <w:rsid w:val="006C7866"/>
    <w:rsid w:val="006C7AF6"/>
    <w:rsid w:val="006C7BDF"/>
    <w:rsid w:val="006C7CDC"/>
    <w:rsid w:val="006C7CE0"/>
    <w:rsid w:val="006C7D81"/>
    <w:rsid w:val="006C7FD1"/>
    <w:rsid w:val="006C7FFE"/>
    <w:rsid w:val="006D0111"/>
    <w:rsid w:val="006D0155"/>
    <w:rsid w:val="006D02AE"/>
    <w:rsid w:val="006D02EC"/>
    <w:rsid w:val="006D056A"/>
    <w:rsid w:val="006D05A2"/>
    <w:rsid w:val="006D05D4"/>
    <w:rsid w:val="006D06A7"/>
    <w:rsid w:val="006D0701"/>
    <w:rsid w:val="006D0823"/>
    <w:rsid w:val="006D097E"/>
    <w:rsid w:val="006D0BC5"/>
    <w:rsid w:val="006D0C0E"/>
    <w:rsid w:val="006D0D82"/>
    <w:rsid w:val="006D0DCE"/>
    <w:rsid w:val="006D0E80"/>
    <w:rsid w:val="006D1071"/>
    <w:rsid w:val="006D10BE"/>
    <w:rsid w:val="006D11D3"/>
    <w:rsid w:val="006D124F"/>
    <w:rsid w:val="006D129E"/>
    <w:rsid w:val="006D12EE"/>
    <w:rsid w:val="006D130F"/>
    <w:rsid w:val="006D13AC"/>
    <w:rsid w:val="006D1605"/>
    <w:rsid w:val="006D16FC"/>
    <w:rsid w:val="006D181E"/>
    <w:rsid w:val="006D1943"/>
    <w:rsid w:val="006D1A18"/>
    <w:rsid w:val="006D1BFB"/>
    <w:rsid w:val="006D1C09"/>
    <w:rsid w:val="006D1D6C"/>
    <w:rsid w:val="006D1DE4"/>
    <w:rsid w:val="006D2011"/>
    <w:rsid w:val="006D20EC"/>
    <w:rsid w:val="006D21B7"/>
    <w:rsid w:val="006D21BB"/>
    <w:rsid w:val="006D21E7"/>
    <w:rsid w:val="006D2266"/>
    <w:rsid w:val="006D2285"/>
    <w:rsid w:val="006D2757"/>
    <w:rsid w:val="006D2767"/>
    <w:rsid w:val="006D277D"/>
    <w:rsid w:val="006D2901"/>
    <w:rsid w:val="006D29F5"/>
    <w:rsid w:val="006D2BC1"/>
    <w:rsid w:val="006D2BC5"/>
    <w:rsid w:val="006D2E06"/>
    <w:rsid w:val="006D2E72"/>
    <w:rsid w:val="006D2F1A"/>
    <w:rsid w:val="006D2FD3"/>
    <w:rsid w:val="006D30E2"/>
    <w:rsid w:val="006D31F5"/>
    <w:rsid w:val="006D32F5"/>
    <w:rsid w:val="006D33D5"/>
    <w:rsid w:val="006D344C"/>
    <w:rsid w:val="006D3542"/>
    <w:rsid w:val="006D3557"/>
    <w:rsid w:val="006D355A"/>
    <w:rsid w:val="006D3604"/>
    <w:rsid w:val="006D36CC"/>
    <w:rsid w:val="006D36E5"/>
    <w:rsid w:val="006D39A0"/>
    <w:rsid w:val="006D3C5F"/>
    <w:rsid w:val="006D3C8C"/>
    <w:rsid w:val="006D3D2C"/>
    <w:rsid w:val="006D3D39"/>
    <w:rsid w:val="006D3E4A"/>
    <w:rsid w:val="006D3F04"/>
    <w:rsid w:val="006D3F15"/>
    <w:rsid w:val="006D3FCF"/>
    <w:rsid w:val="006D4011"/>
    <w:rsid w:val="006D403A"/>
    <w:rsid w:val="006D4068"/>
    <w:rsid w:val="006D4280"/>
    <w:rsid w:val="006D43E9"/>
    <w:rsid w:val="006D44C1"/>
    <w:rsid w:val="006D4713"/>
    <w:rsid w:val="006D4743"/>
    <w:rsid w:val="006D475F"/>
    <w:rsid w:val="006D4763"/>
    <w:rsid w:val="006D4767"/>
    <w:rsid w:val="006D48FE"/>
    <w:rsid w:val="006D4A6F"/>
    <w:rsid w:val="006D4AC5"/>
    <w:rsid w:val="006D4B8A"/>
    <w:rsid w:val="006D4BE3"/>
    <w:rsid w:val="006D4C55"/>
    <w:rsid w:val="006D4D17"/>
    <w:rsid w:val="006D4D1A"/>
    <w:rsid w:val="006D55D1"/>
    <w:rsid w:val="006D560C"/>
    <w:rsid w:val="006D56A9"/>
    <w:rsid w:val="006D579B"/>
    <w:rsid w:val="006D5954"/>
    <w:rsid w:val="006D5A3A"/>
    <w:rsid w:val="006D5BD4"/>
    <w:rsid w:val="006D5CA4"/>
    <w:rsid w:val="006D5DE0"/>
    <w:rsid w:val="006D5DF9"/>
    <w:rsid w:val="006D5EA3"/>
    <w:rsid w:val="006D5FAD"/>
    <w:rsid w:val="006D6016"/>
    <w:rsid w:val="006D619A"/>
    <w:rsid w:val="006D644E"/>
    <w:rsid w:val="006D6472"/>
    <w:rsid w:val="006D648F"/>
    <w:rsid w:val="006D6697"/>
    <w:rsid w:val="006D66AC"/>
    <w:rsid w:val="006D68F7"/>
    <w:rsid w:val="006D691E"/>
    <w:rsid w:val="006D6926"/>
    <w:rsid w:val="006D6987"/>
    <w:rsid w:val="006D6AB1"/>
    <w:rsid w:val="006D6BA4"/>
    <w:rsid w:val="006D6BB2"/>
    <w:rsid w:val="006D6C39"/>
    <w:rsid w:val="006D6C81"/>
    <w:rsid w:val="006D6E58"/>
    <w:rsid w:val="006D6E64"/>
    <w:rsid w:val="006D6F23"/>
    <w:rsid w:val="006D6F28"/>
    <w:rsid w:val="006D6FA1"/>
    <w:rsid w:val="006D7018"/>
    <w:rsid w:val="006D7109"/>
    <w:rsid w:val="006D71F8"/>
    <w:rsid w:val="006D72E1"/>
    <w:rsid w:val="006D72E7"/>
    <w:rsid w:val="006D75B4"/>
    <w:rsid w:val="006D76AD"/>
    <w:rsid w:val="006D7753"/>
    <w:rsid w:val="006D7981"/>
    <w:rsid w:val="006D7A9A"/>
    <w:rsid w:val="006D7B00"/>
    <w:rsid w:val="006D7B0D"/>
    <w:rsid w:val="006D7E18"/>
    <w:rsid w:val="006D7F40"/>
    <w:rsid w:val="006D7FDE"/>
    <w:rsid w:val="006E0017"/>
    <w:rsid w:val="006E0106"/>
    <w:rsid w:val="006E02A3"/>
    <w:rsid w:val="006E030C"/>
    <w:rsid w:val="006E036F"/>
    <w:rsid w:val="006E03F5"/>
    <w:rsid w:val="006E0424"/>
    <w:rsid w:val="006E0446"/>
    <w:rsid w:val="006E04E4"/>
    <w:rsid w:val="006E055F"/>
    <w:rsid w:val="006E05E8"/>
    <w:rsid w:val="006E06ED"/>
    <w:rsid w:val="006E08F1"/>
    <w:rsid w:val="006E0A2B"/>
    <w:rsid w:val="006E0C8C"/>
    <w:rsid w:val="006E0D55"/>
    <w:rsid w:val="006E0E68"/>
    <w:rsid w:val="006E0F31"/>
    <w:rsid w:val="006E0F42"/>
    <w:rsid w:val="006E108D"/>
    <w:rsid w:val="006E1200"/>
    <w:rsid w:val="006E13F9"/>
    <w:rsid w:val="006E1585"/>
    <w:rsid w:val="006E1691"/>
    <w:rsid w:val="006E178A"/>
    <w:rsid w:val="006E1806"/>
    <w:rsid w:val="006E1AAE"/>
    <w:rsid w:val="006E1C49"/>
    <w:rsid w:val="006E1C54"/>
    <w:rsid w:val="006E1DCF"/>
    <w:rsid w:val="006E1E35"/>
    <w:rsid w:val="006E1F12"/>
    <w:rsid w:val="006E1F32"/>
    <w:rsid w:val="006E2026"/>
    <w:rsid w:val="006E20A4"/>
    <w:rsid w:val="006E222A"/>
    <w:rsid w:val="006E223C"/>
    <w:rsid w:val="006E226E"/>
    <w:rsid w:val="006E2279"/>
    <w:rsid w:val="006E228C"/>
    <w:rsid w:val="006E237D"/>
    <w:rsid w:val="006E243C"/>
    <w:rsid w:val="006E24C2"/>
    <w:rsid w:val="006E24C4"/>
    <w:rsid w:val="006E2502"/>
    <w:rsid w:val="006E2572"/>
    <w:rsid w:val="006E25AF"/>
    <w:rsid w:val="006E26C6"/>
    <w:rsid w:val="006E2759"/>
    <w:rsid w:val="006E285E"/>
    <w:rsid w:val="006E28A0"/>
    <w:rsid w:val="006E2939"/>
    <w:rsid w:val="006E2940"/>
    <w:rsid w:val="006E29A8"/>
    <w:rsid w:val="006E29C1"/>
    <w:rsid w:val="006E2C23"/>
    <w:rsid w:val="006E2D33"/>
    <w:rsid w:val="006E2F57"/>
    <w:rsid w:val="006E306B"/>
    <w:rsid w:val="006E3084"/>
    <w:rsid w:val="006E31CA"/>
    <w:rsid w:val="006E334D"/>
    <w:rsid w:val="006E3370"/>
    <w:rsid w:val="006E3371"/>
    <w:rsid w:val="006E3429"/>
    <w:rsid w:val="006E344C"/>
    <w:rsid w:val="006E365A"/>
    <w:rsid w:val="006E3737"/>
    <w:rsid w:val="006E3751"/>
    <w:rsid w:val="006E3772"/>
    <w:rsid w:val="006E39D6"/>
    <w:rsid w:val="006E3AFA"/>
    <w:rsid w:val="006E3C40"/>
    <w:rsid w:val="006E3ED3"/>
    <w:rsid w:val="006E409D"/>
    <w:rsid w:val="006E43AA"/>
    <w:rsid w:val="006E4437"/>
    <w:rsid w:val="006E446A"/>
    <w:rsid w:val="006E44E9"/>
    <w:rsid w:val="006E4528"/>
    <w:rsid w:val="006E45AB"/>
    <w:rsid w:val="006E47EB"/>
    <w:rsid w:val="006E4A67"/>
    <w:rsid w:val="006E4B6A"/>
    <w:rsid w:val="006E4C98"/>
    <w:rsid w:val="006E4D4B"/>
    <w:rsid w:val="006E4D79"/>
    <w:rsid w:val="006E4E04"/>
    <w:rsid w:val="006E4E45"/>
    <w:rsid w:val="006E4EB0"/>
    <w:rsid w:val="006E4EB5"/>
    <w:rsid w:val="006E4EBC"/>
    <w:rsid w:val="006E50CA"/>
    <w:rsid w:val="006E5103"/>
    <w:rsid w:val="006E51FF"/>
    <w:rsid w:val="006E5207"/>
    <w:rsid w:val="006E5238"/>
    <w:rsid w:val="006E5424"/>
    <w:rsid w:val="006E5432"/>
    <w:rsid w:val="006E54AA"/>
    <w:rsid w:val="006E55E0"/>
    <w:rsid w:val="006E57AE"/>
    <w:rsid w:val="006E57E8"/>
    <w:rsid w:val="006E58A8"/>
    <w:rsid w:val="006E58E9"/>
    <w:rsid w:val="006E5A23"/>
    <w:rsid w:val="006E5A85"/>
    <w:rsid w:val="006E5CE0"/>
    <w:rsid w:val="006E5EAD"/>
    <w:rsid w:val="006E5F0C"/>
    <w:rsid w:val="006E5F7E"/>
    <w:rsid w:val="006E5FA2"/>
    <w:rsid w:val="006E6054"/>
    <w:rsid w:val="006E6226"/>
    <w:rsid w:val="006E62A4"/>
    <w:rsid w:val="006E630A"/>
    <w:rsid w:val="006E6364"/>
    <w:rsid w:val="006E67C9"/>
    <w:rsid w:val="006E68DA"/>
    <w:rsid w:val="006E68DC"/>
    <w:rsid w:val="006E6947"/>
    <w:rsid w:val="006E6A5A"/>
    <w:rsid w:val="006E6AD1"/>
    <w:rsid w:val="006E6B79"/>
    <w:rsid w:val="006E6B84"/>
    <w:rsid w:val="006E6C6F"/>
    <w:rsid w:val="006E6D11"/>
    <w:rsid w:val="006E6D7A"/>
    <w:rsid w:val="006E6E2E"/>
    <w:rsid w:val="006E70E2"/>
    <w:rsid w:val="006E7138"/>
    <w:rsid w:val="006E7141"/>
    <w:rsid w:val="006E7193"/>
    <w:rsid w:val="006E719E"/>
    <w:rsid w:val="006E7248"/>
    <w:rsid w:val="006E7301"/>
    <w:rsid w:val="006E7339"/>
    <w:rsid w:val="006E7365"/>
    <w:rsid w:val="006E7479"/>
    <w:rsid w:val="006E7610"/>
    <w:rsid w:val="006E7725"/>
    <w:rsid w:val="006E77B9"/>
    <w:rsid w:val="006E7848"/>
    <w:rsid w:val="006E7A3A"/>
    <w:rsid w:val="006E7CDD"/>
    <w:rsid w:val="006E7D97"/>
    <w:rsid w:val="006E7DF4"/>
    <w:rsid w:val="006E7E4D"/>
    <w:rsid w:val="006E7E7C"/>
    <w:rsid w:val="006E7E81"/>
    <w:rsid w:val="006E7F33"/>
    <w:rsid w:val="006F00EE"/>
    <w:rsid w:val="006F0166"/>
    <w:rsid w:val="006F016C"/>
    <w:rsid w:val="006F01CE"/>
    <w:rsid w:val="006F024F"/>
    <w:rsid w:val="006F026E"/>
    <w:rsid w:val="006F0293"/>
    <w:rsid w:val="006F02E2"/>
    <w:rsid w:val="006F04B6"/>
    <w:rsid w:val="006F075C"/>
    <w:rsid w:val="006F07E9"/>
    <w:rsid w:val="006F0B3F"/>
    <w:rsid w:val="006F0E54"/>
    <w:rsid w:val="006F0F74"/>
    <w:rsid w:val="006F12B8"/>
    <w:rsid w:val="006F150F"/>
    <w:rsid w:val="006F181E"/>
    <w:rsid w:val="006F18AB"/>
    <w:rsid w:val="006F18BC"/>
    <w:rsid w:val="006F19DE"/>
    <w:rsid w:val="006F1C3C"/>
    <w:rsid w:val="006F1F3E"/>
    <w:rsid w:val="006F1F43"/>
    <w:rsid w:val="006F1F4A"/>
    <w:rsid w:val="006F1F66"/>
    <w:rsid w:val="006F1FA0"/>
    <w:rsid w:val="006F1FBE"/>
    <w:rsid w:val="006F1FCB"/>
    <w:rsid w:val="006F204A"/>
    <w:rsid w:val="006F2085"/>
    <w:rsid w:val="006F2178"/>
    <w:rsid w:val="006F21AC"/>
    <w:rsid w:val="006F21CA"/>
    <w:rsid w:val="006F2205"/>
    <w:rsid w:val="006F2286"/>
    <w:rsid w:val="006F2335"/>
    <w:rsid w:val="006F238F"/>
    <w:rsid w:val="006F23C4"/>
    <w:rsid w:val="006F23D7"/>
    <w:rsid w:val="006F249A"/>
    <w:rsid w:val="006F249C"/>
    <w:rsid w:val="006F2523"/>
    <w:rsid w:val="006F2896"/>
    <w:rsid w:val="006F2926"/>
    <w:rsid w:val="006F2A41"/>
    <w:rsid w:val="006F2AF3"/>
    <w:rsid w:val="006F2B2E"/>
    <w:rsid w:val="006F2DCD"/>
    <w:rsid w:val="006F2E19"/>
    <w:rsid w:val="006F2E66"/>
    <w:rsid w:val="006F2EBF"/>
    <w:rsid w:val="006F2EEC"/>
    <w:rsid w:val="006F2F6D"/>
    <w:rsid w:val="006F31A8"/>
    <w:rsid w:val="006F323A"/>
    <w:rsid w:val="006F3411"/>
    <w:rsid w:val="006F34A1"/>
    <w:rsid w:val="006F369C"/>
    <w:rsid w:val="006F3759"/>
    <w:rsid w:val="006F37D5"/>
    <w:rsid w:val="006F3915"/>
    <w:rsid w:val="006F39D4"/>
    <w:rsid w:val="006F3ADB"/>
    <w:rsid w:val="006F3BEE"/>
    <w:rsid w:val="006F3C30"/>
    <w:rsid w:val="006F3D94"/>
    <w:rsid w:val="006F3DF1"/>
    <w:rsid w:val="006F3FB1"/>
    <w:rsid w:val="006F431D"/>
    <w:rsid w:val="006F435E"/>
    <w:rsid w:val="006F43B7"/>
    <w:rsid w:val="006F443E"/>
    <w:rsid w:val="006F44C1"/>
    <w:rsid w:val="006F4528"/>
    <w:rsid w:val="006F4612"/>
    <w:rsid w:val="006F461F"/>
    <w:rsid w:val="006F4662"/>
    <w:rsid w:val="006F4687"/>
    <w:rsid w:val="006F46F0"/>
    <w:rsid w:val="006F47E3"/>
    <w:rsid w:val="006F48B5"/>
    <w:rsid w:val="006F4AEB"/>
    <w:rsid w:val="006F4CEA"/>
    <w:rsid w:val="006F4D28"/>
    <w:rsid w:val="006F4E66"/>
    <w:rsid w:val="006F4E8C"/>
    <w:rsid w:val="006F51BF"/>
    <w:rsid w:val="006F522D"/>
    <w:rsid w:val="006F5275"/>
    <w:rsid w:val="006F52C8"/>
    <w:rsid w:val="006F5339"/>
    <w:rsid w:val="006F540C"/>
    <w:rsid w:val="006F540D"/>
    <w:rsid w:val="006F5424"/>
    <w:rsid w:val="006F557A"/>
    <w:rsid w:val="006F56BF"/>
    <w:rsid w:val="006F5734"/>
    <w:rsid w:val="006F5780"/>
    <w:rsid w:val="006F5917"/>
    <w:rsid w:val="006F59C1"/>
    <w:rsid w:val="006F59EB"/>
    <w:rsid w:val="006F5A3F"/>
    <w:rsid w:val="006F5A5C"/>
    <w:rsid w:val="006F5ADE"/>
    <w:rsid w:val="006F5B48"/>
    <w:rsid w:val="006F5C53"/>
    <w:rsid w:val="006F5ECD"/>
    <w:rsid w:val="006F60D6"/>
    <w:rsid w:val="006F60F6"/>
    <w:rsid w:val="006F6215"/>
    <w:rsid w:val="006F629F"/>
    <w:rsid w:val="006F62BC"/>
    <w:rsid w:val="006F6310"/>
    <w:rsid w:val="006F66DF"/>
    <w:rsid w:val="006F66E7"/>
    <w:rsid w:val="006F6799"/>
    <w:rsid w:val="006F69B7"/>
    <w:rsid w:val="006F6CA5"/>
    <w:rsid w:val="006F6F61"/>
    <w:rsid w:val="006F7033"/>
    <w:rsid w:val="006F704C"/>
    <w:rsid w:val="006F70AD"/>
    <w:rsid w:val="006F70E7"/>
    <w:rsid w:val="006F7192"/>
    <w:rsid w:val="006F72E9"/>
    <w:rsid w:val="006F7331"/>
    <w:rsid w:val="006F7332"/>
    <w:rsid w:val="006F7550"/>
    <w:rsid w:val="006F77CC"/>
    <w:rsid w:val="006F7814"/>
    <w:rsid w:val="006F7827"/>
    <w:rsid w:val="006F79AD"/>
    <w:rsid w:val="006F7AB3"/>
    <w:rsid w:val="006F7EB6"/>
    <w:rsid w:val="006F7F01"/>
    <w:rsid w:val="006F7F2F"/>
    <w:rsid w:val="006F7F5B"/>
    <w:rsid w:val="006F7F7F"/>
    <w:rsid w:val="006F7F8A"/>
    <w:rsid w:val="007000C6"/>
    <w:rsid w:val="007000CD"/>
    <w:rsid w:val="0070022D"/>
    <w:rsid w:val="007002B2"/>
    <w:rsid w:val="00700393"/>
    <w:rsid w:val="00700441"/>
    <w:rsid w:val="007004B1"/>
    <w:rsid w:val="00700561"/>
    <w:rsid w:val="007006EE"/>
    <w:rsid w:val="00700813"/>
    <w:rsid w:val="00700A52"/>
    <w:rsid w:val="00700AC6"/>
    <w:rsid w:val="00700AFB"/>
    <w:rsid w:val="00700D00"/>
    <w:rsid w:val="00700DB1"/>
    <w:rsid w:val="00700EDE"/>
    <w:rsid w:val="00701089"/>
    <w:rsid w:val="007011AB"/>
    <w:rsid w:val="00701293"/>
    <w:rsid w:val="0070144F"/>
    <w:rsid w:val="0070147A"/>
    <w:rsid w:val="007014FD"/>
    <w:rsid w:val="0070158D"/>
    <w:rsid w:val="00701605"/>
    <w:rsid w:val="0070163E"/>
    <w:rsid w:val="007016BD"/>
    <w:rsid w:val="007017E3"/>
    <w:rsid w:val="00701943"/>
    <w:rsid w:val="00701950"/>
    <w:rsid w:val="00701AA7"/>
    <w:rsid w:val="00701AE2"/>
    <w:rsid w:val="00701AF4"/>
    <w:rsid w:val="00701E3F"/>
    <w:rsid w:val="00701F62"/>
    <w:rsid w:val="00701F79"/>
    <w:rsid w:val="00702040"/>
    <w:rsid w:val="00702114"/>
    <w:rsid w:val="0070212F"/>
    <w:rsid w:val="007022AE"/>
    <w:rsid w:val="00702355"/>
    <w:rsid w:val="00702566"/>
    <w:rsid w:val="0070264F"/>
    <w:rsid w:val="00702689"/>
    <w:rsid w:val="007026AA"/>
    <w:rsid w:val="0070274B"/>
    <w:rsid w:val="0070276E"/>
    <w:rsid w:val="0070287F"/>
    <w:rsid w:val="007029A6"/>
    <w:rsid w:val="007029FA"/>
    <w:rsid w:val="00702ABC"/>
    <w:rsid w:val="00702BEA"/>
    <w:rsid w:val="00702CC5"/>
    <w:rsid w:val="00702CF2"/>
    <w:rsid w:val="00702D27"/>
    <w:rsid w:val="00702D3A"/>
    <w:rsid w:val="00702DB9"/>
    <w:rsid w:val="00702DF3"/>
    <w:rsid w:val="007032E3"/>
    <w:rsid w:val="007032FD"/>
    <w:rsid w:val="007033EA"/>
    <w:rsid w:val="0070349C"/>
    <w:rsid w:val="007034C9"/>
    <w:rsid w:val="00703612"/>
    <w:rsid w:val="0070367E"/>
    <w:rsid w:val="00703726"/>
    <w:rsid w:val="0070375B"/>
    <w:rsid w:val="00703856"/>
    <w:rsid w:val="00703884"/>
    <w:rsid w:val="0070391C"/>
    <w:rsid w:val="007039A4"/>
    <w:rsid w:val="00703C08"/>
    <w:rsid w:val="00703C2E"/>
    <w:rsid w:val="00703C8C"/>
    <w:rsid w:val="00703D4C"/>
    <w:rsid w:val="00703DDE"/>
    <w:rsid w:val="00703DE6"/>
    <w:rsid w:val="00703EAB"/>
    <w:rsid w:val="00703F61"/>
    <w:rsid w:val="00704081"/>
    <w:rsid w:val="007041DA"/>
    <w:rsid w:val="007043DF"/>
    <w:rsid w:val="007044C1"/>
    <w:rsid w:val="0070450B"/>
    <w:rsid w:val="0070470B"/>
    <w:rsid w:val="0070471B"/>
    <w:rsid w:val="00704724"/>
    <w:rsid w:val="007048A8"/>
    <w:rsid w:val="007049DB"/>
    <w:rsid w:val="00704B67"/>
    <w:rsid w:val="00704E5F"/>
    <w:rsid w:val="00704F29"/>
    <w:rsid w:val="00704FDB"/>
    <w:rsid w:val="00705238"/>
    <w:rsid w:val="007053FF"/>
    <w:rsid w:val="00705485"/>
    <w:rsid w:val="007054DE"/>
    <w:rsid w:val="00705834"/>
    <w:rsid w:val="00705AFD"/>
    <w:rsid w:val="00705B0C"/>
    <w:rsid w:val="00705B61"/>
    <w:rsid w:val="00705BB6"/>
    <w:rsid w:val="00705C0D"/>
    <w:rsid w:val="00705CFF"/>
    <w:rsid w:val="00705F36"/>
    <w:rsid w:val="0070628F"/>
    <w:rsid w:val="007063F9"/>
    <w:rsid w:val="0070642C"/>
    <w:rsid w:val="007064B1"/>
    <w:rsid w:val="0070650C"/>
    <w:rsid w:val="0070664D"/>
    <w:rsid w:val="007069E7"/>
    <w:rsid w:val="00706A03"/>
    <w:rsid w:val="00706B05"/>
    <w:rsid w:val="00706BB5"/>
    <w:rsid w:val="00706C82"/>
    <w:rsid w:val="00706C87"/>
    <w:rsid w:val="00706D01"/>
    <w:rsid w:val="00706DE1"/>
    <w:rsid w:val="00706DF7"/>
    <w:rsid w:val="00706E26"/>
    <w:rsid w:val="00706EA8"/>
    <w:rsid w:val="00707006"/>
    <w:rsid w:val="007071CF"/>
    <w:rsid w:val="007072CF"/>
    <w:rsid w:val="0070736A"/>
    <w:rsid w:val="007073F7"/>
    <w:rsid w:val="007074D7"/>
    <w:rsid w:val="007075AD"/>
    <w:rsid w:val="007075CE"/>
    <w:rsid w:val="007075F5"/>
    <w:rsid w:val="00707651"/>
    <w:rsid w:val="00707706"/>
    <w:rsid w:val="00707713"/>
    <w:rsid w:val="007077A6"/>
    <w:rsid w:val="007077E9"/>
    <w:rsid w:val="00707897"/>
    <w:rsid w:val="007078F4"/>
    <w:rsid w:val="00707AAE"/>
    <w:rsid w:val="00707C9D"/>
    <w:rsid w:val="00707CB7"/>
    <w:rsid w:val="00707DBA"/>
    <w:rsid w:val="00707DDB"/>
    <w:rsid w:val="00707DDD"/>
    <w:rsid w:val="00710053"/>
    <w:rsid w:val="0071010C"/>
    <w:rsid w:val="0071039F"/>
    <w:rsid w:val="00710426"/>
    <w:rsid w:val="0071055C"/>
    <w:rsid w:val="0071056C"/>
    <w:rsid w:val="007105BA"/>
    <w:rsid w:val="00710A57"/>
    <w:rsid w:val="00710AC5"/>
    <w:rsid w:val="00710B9A"/>
    <w:rsid w:val="00710C1B"/>
    <w:rsid w:val="00710D60"/>
    <w:rsid w:val="00710DEC"/>
    <w:rsid w:val="00710E00"/>
    <w:rsid w:val="00711100"/>
    <w:rsid w:val="0071110C"/>
    <w:rsid w:val="00711175"/>
    <w:rsid w:val="00711333"/>
    <w:rsid w:val="00711345"/>
    <w:rsid w:val="00711631"/>
    <w:rsid w:val="00711700"/>
    <w:rsid w:val="007117ED"/>
    <w:rsid w:val="00711871"/>
    <w:rsid w:val="00711892"/>
    <w:rsid w:val="007118A8"/>
    <w:rsid w:val="00711994"/>
    <w:rsid w:val="00711BB9"/>
    <w:rsid w:val="00711C17"/>
    <w:rsid w:val="00711CF7"/>
    <w:rsid w:val="00711D2A"/>
    <w:rsid w:val="00711DF5"/>
    <w:rsid w:val="00711E8A"/>
    <w:rsid w:val="0071210C"/>
    <w:rsid w:val="007121D7"/>
    <w:rsid w:val="0071245D"/>
    <w:rsid w:val="007124DC"/>
    <w:rsid w:val="00712534"/>
    <w:rsid w:val="007125E4"/>
    <w:rsid w:val="00712608"/>
    <w:rsid w:val="007126C2"/>
    <w:rsid w:val="007128B5"/>
    <w:rsid w:val="00712A2D"/>
    <w:rsid w:val="00712B98"/>
    <w:rsid w:val="00712CF1"/>
    <w:rsid w:val="00712ED3"/>
    <w:rsid w:val="00712ED6"/>
    <w:rsid w:val="00712FB7"/>
    <w:rsid w:val="007130A6"/>
    <w:rsid w:val="007130C5"/>
    <w:rsid w:val="00713431"/>
    <w:rsid w:val="00713466"/>
    <w:rsid w:val="007134DE"/>
    <w:rsid w:val="007135D0"/>
    <w:rsid w:val="007135F5"/>
    <w:rsid w:val="00713679"/>
    <w:rsid w:val="00713682"/>
    <w:rsid w:val="00713909"/>
    <w:rsid w:val="00713911"/>
    <w:rsid w:val="00713959"/>
    <w:rsid w:val="00713AFC"/>
    <w:rsid w:val="00713B02"/>
    <w:rsid w:val="00713DFD"/>
    <w:rsid w:val="00713E5B"/>
    <w:rsid w:val="00713E92"/>
    <w:rsid w:val="00713FD5"/>
    <w:rsid w:val="007141E8"/>
    <w:rsid w:val="00714294"/>
    <w:rsid w:val="00714298"/>
    <w:rsid w:val="00714480"/>
    <w:rsid w:val="007144A6"/>
    <w:rsid w:val="007145BC"/>
    <w:rsid w:val="00714779"/>
    <w:rsid w:val="00714BE7"/>
    <w:rsid w:val="00714C4C"/>
    <w:rsid w:val="00714CA8"/>
    <w:rsid w:val="00714E56"/>
    <w:rsid w:val="00714F83"/>
    <w:rsid w:val="00714F8D"/>
    <w:rsid w:val="00714FB7"/>
    <w:rsid w:val="00714FCE"/>
    <w:rsid w:val="00715032"/>
    <w:rsid w:val="00715329"/>
    <w:rsid w:val="00715403"/>
    <w:rsid w:val="00715428"/>
    <w:rsid w:val="00715601"/>
    <w:rsid w:val="00715608"/>
    <w:rsid w:val="0071560B"/>
    <w:rsid w:val="0071572E"/>
    <w:rsid w:val="0071573B"/>
    <w:rsid w:val="007157B1"/>
    <w:rsid w:val="00715827"/>
    <w:rsid w:val="00715A0A"/>
    <w:rsid w:val="00715A46"/>
    <w:rsid w:val="00715A51"/>
    <w:rsid w:val="00715A60"/>
    <w:rsid w:val="00715A7E"/>
    <w:rsid w:val="00715B21"/>
    <w:rsid w:val="00715CF0"/>
    <w:rsid w:val="00715F3F"/>
    <w:rsid w:val="007160CA"/>
    <w:rsid w:val="007162FB"/>
    <w:rsid w:val="00716329"/>
    <w:rsid w:val="0071636F"/>
    <w:rsid w:val="00716390"/>
    <w:rsid w:val="007163ED"/>
    <w:rsid w:val="0071640C"/>
    <w:rsid w:val="0071649C"/>
    <w:rsid w:val="00716546"/>
    <w:rsid w:val="0071672A"/>
    <w:rsid w:val="007167FC"/>
    <w:rsid w:val="0071686A"/>
    <w:rsid w:val="007168F4"/>
    <w:rsid w:val="00716977"/>
    <w:rsid w:val="007169DD"/>
    <w:rsid w:val="00716AB9"/>
    <w:rsid w:val="00716B0C"/>
    <w:rsid w:val="00716BE9"/>
    <w:rsid w:val="00716DC5"/>
    <w:rsid w:val="00716E7F"/>
    <w:rsid w:val="00716EA0"/>
    <w:rsid w:val="00716EAD"/>
    <w:rsid w:val="00716EE6"/>
    <w:rsid w:val="00716EF3"/>
    <w:rsid w:val="00716FC3"/>
    <w:rsid w:val="0071709A"/>
    <w:rsid w:val="00717155"/>
    <w:rsid w:val="007171E8"/>
    <w:rsid w:val="007171F9"/>
    <w:rsid w:val="0071724F"/>
    <w:rsid w:val="00717308"/>
    <w:rsid w:val="007173FC"/>
    <w:rsid w:val="0071742B"/>
    <w:rsid w:val="007174AE"/>
    <w:rsid w:val="00717554"/>
    <w:rsid w:val="007175B0"/>
    <w:rsid w:val="007176C7"/>
    <w:rsid w:val="00717748"/>
    <w:rsid w:val="007177B1"/>
    <w:rsid w:val="007177FD"/>
    <w:rsid w:val="007178AC"/>
    <w:rsid w:val="007178BC"/>
    <w:rsid w:val="007179AD"/>
    <w:rsid w:val="007179D7"/>
    <w:rsid w:val="00717A0E"/>
    <w:rsid w:val="00717B06"/>
    <w:rsid w:val="00717C32"/>
    <w:rsid w:val="00717D19"/>
    <w:rsid w:val="00717E83"/>
    <w:rsid w:val="00717F40"/>
    <w:rsid w:val="007201A5"/>
    <w:rsid w:val="00720246"/>
    <w:rsid w:val="00720670"/>
    <w:rsid w:val="00720727"/>
    <w:rsid w:val="00720849"/>
    <w:rsid w:val="007209C2"/>
    <w:rsid w:val="00720B49"/>
    <w:rsid w:val="00720BF9"/>
    <w:rsid w:val="00720C08"/>
    <w:rsid w:val="00720C4B"/>
    <w:rsid w:val="00720D12"/>
    <w:rsid w:val="00720DF7"/>
    <w:rsid w:val="00720F1D"/>
    <w:rsid w:val="00720F50"/>
    <w:rsid w:val="00720F92"/>
    <w:rsid w:val="0072101D"/>
    <w:rsid w:val="0072120C"/>
    <w:rsid w:val="007212F6"/>
    <w:rsid w:val="0072148C"/>
    <w:rsid w:val="007215BE"/>
    <w:rsid w:val="007215CD"/>
    <w:rsid w:val="00721674"/>
    <w:rsid w:val="00721725"/>
    <w:rsid w:val="0072174C"/>
    <w:rsid w:val="00721768"/>
    <w:rsid w:val="00721797"/>
    <w:rsid w:val="0072184B"/>
    <w:rsid w:val="00721875"/>
    <w:rsid w:val="007219A2"/>
    <w:rsid w:val="00721A0B"/>
    <w:rsid w:val="00721B58"/>
    <w:rsid w:val="00721D6F"/>
    <w:rsid w:val="00721DA5"/>
    <w:rsid w:val="00721E5A"/>
    <w:rsid w:val="00721F29"/>
    <w:rsid w:val="00722042"/>
    <w:rsid w:val="007221C7"/>
    <w:rsid w:val="0072221C"/>
    <w:rsid w:val="00722297"/>
    <w:rsid w:val="007222AF"/>
    <w:rsid w:val="007223C0"/>
    <w:rsid w:val="00722475"/>
    <w:rsid w:val="007224E9"/>
    <w:rsid w:val="00722558"/>
    <w:rsid w:val="00722568"/>
    <w:rsid w:val="007225D4"/>
    <w:rsid w:val="007227C1"/>
    <w:rsid w:val="00722871"/>
    <w:rsid w:val="007228C0"/>
    <w:rsid w:val="0072291A"/>
    <w:rsid w:val="007229CF"/>
    <w:rsid w:val="00722AD7"/>
    <w:rsid w:val="00722B10"/>
    <w:rsid w:val="00722B12"/>
    <w:rsid w:val="00722C9A"/>
    <w:rsid w:val="00722D50"/>
    <w:rsid w:val="00722D70"/>
    <w:rsid w:val="00722DF1"/>
    <w:rsid w:val="00722E46"/>
    <w:rsid w:val="00722E57"/>
    <w:rsid w:val="00722ED0"/>
    <w:rsid w:val="00722EEA"/>
    <w:rsid w:val="00722F00"/>
    <w:rsid w:val="00722F07"/>
    <w:rsid w:val="00722F50"/>
    <w:rsid w:val="00722F5E"/>
    <w:rsid w:val="00723021"/>
    <w:rsid w:val="007230BE"/>
    <w:rsid w:val="00723151"/>
    <w:rsid w:val="0072319E"/>
    <w:rsid w:val="0072327B"/>
    <w:rsid w:val="00723410"/>
    <w:rsid w:val="007234E9"/>
    <w:rsid w:val="00723576"/>
    <w:rsid w:val="0072368E"/>
    <w:rsid w:val="007237F5"/>
    <w:rsid w:val="007238D3"/>
    <w:rsid w:val="00723A03"/>
    <w:rsid w:val="00723AE9"/>
    <w:rsid w:val="00723B06"/>
    <w:rsid w:val="00723B92"/>
    <w:rsid w:val="00723E08"/>
    <w:rsid w:val="00723EB5"/>
    <w:rsid w:val="00723EFD"/>
    <w:rsid w:val="00724047"/>
    <w:rsid w:val="0072417D"/>
    <w:rsid w:val="007241D4"/>
    <w:rsid w:val="007241E8"/>
    <w:rsid w:val="00724379"/>
    <w:rsid w:val="007243A8"/>
    <w:rsid w:val="007243BD"/>
    <w:rsid w:val="0072448E"/>
    <w:rsid w:val="0072453F"/>
    <w:rsid w:val="00724983"/>
    <w:rsid w:val="007249C8"/>
    <w:rsid w:val="00724B22"/>
    <w:rsid w:val="00724B57"/>
    <w:rsid w:val="00724C08"/>
    <w:rsid w:val="00724C7C"/>
    <w:rsid w:val="00724CC4"/>
    <w:rsid w:val="00724CCA"/>
    <w:rsid w:val="00724D85"/>
    <w:rsid w:val="00724DB3"/>
    <w:rsid w:val="00724F22"/>
    <w:rsid w:val="00725048"/>
    <w:rsid w:val="007250F6"/>
    <w:rsid w:val="00725196"/>
    <w:rsid w:val="00725211"/>
    <w:rsid w:val="0072521E"/>
    <w:rsid w:val="00725345"/>
    <w:rsid w:val="007253EB"/>
    <w:rsid w:val="0072549D"/>
    <w:rsid w:val="0072569F"/>
    <w:rsid w:val="007256E1"/>
    <w:rsid w:val="00725703"/>
    <w:rsid w:val="00725910"/>
    <w:rsid w:val="007259A8"/>
    <w:rsid w:val="00725CC4"/>
    <w:rsid w:val="00725D37"/>
    <w:rsid w:val="00725F43"/>
    <w:rsid w:val="007261B4"/>
    <w:rsid w:val="0072628A"/>
    <w:rsid w:val="007263E9"/>
    <w:rsid w:val="007268B7"/>
    <w:rsid w:val="00726955"/>
    <w:rsid w:val="00726C5A"/>
    <w:rsid w:val="00726C8C"/>
    <w:rsid w:val="00726DEF"/>
    <w:rsid w:val="00726E11"/>
    <w:rsid w:val="00726E22"/>
    <w:rsid w:val="00727131"/>
    <w:rsid w:val="0072715A"/>
    <w:rsid w:val="00727169"/>
    <w:rsid w:val="007271CA"/>
    <w:rsid w:val="007271E5"/>
    <w:rsid w:val="007273DB"/>
    <w:rsid w:val="007273E0"/>
    <w:rsid w:val="007276A6"/>
    <w:rsid w:val="0072773F"/>
    <w:rsid w:val="007278FA"/>
    <w:rsid w:val="0072792A"/>
    <w:rsid w:val="0072799E"/>
    <w:rsid w:val="00727A0D"/>
    <w:rsid w:val="00727B7B"/>
    <w:rsid w:val="00727BA0"/>
    <w:rsid w:val="00727BEA"/>
    <w:rsid w:val="00727C8D"/>
    <w:rsid w:val="00727D9D"/>
    <w:rsid w:val="00727DE3"/>
    <w:rsid w:val="00727E9B"/>
    <w:rsid w:val="0073009F"/>
    <w:rsid w:val="00730281"/>
    <w:rsid w:val="007303A4"/>
    <w:rsid w:val="007303B7"/>
    <w:rsid w:val="007307E9"/>
    <w:rsid w:val="00730988"/>
    <w:rsid w:val="007309F9"/>
    <w:rsid w:val="00730A1C"/>
    <w:rsid w:val="00730B8F"/>
    <w:rsid w:val="00730D24"/>
    <w:rsid w:val="00730D53"/>
    <w:rsid w:val="00730D84"/>
    <w:rsid w:val="00730E41"/>
    <w:rsid w:val="00730E53"/>
    <w:rsid w:val="00730F21"/>
    <w:rsid w:val="00730F97"/>
    <w:rsid w:val="007311C6"/>
    <w:rsid w:val="00731208"/>
    <w:rsid w:val="0073121C"/>
    <w:rsid w:val="00731332"/>
    <w:rsid w:val="00731420"/>
    <w:rsid w:val="0073143E"/>
    <w:rsid w:val="007314F0"/>
    <w:rsid w:val="0073166B"/>
    <w:rsid w:val="007316F4"/>
    <w:rsid w:val="00731740"/>
    <w:rsid w:val="00731DAC"/>
    <w:rsid w:val="00731DF6"/>
    <w:rsid w:val="00731E84"/>
    <w:rsid w:val="00731EB1"/>
    <w:rsid w:val="00731EC1"/>
    <w:rsid w:val="0073201B"/>
    <w:rsid w:val="007320AE"/>
    <w:rsid w:val="0073218D"/>
    <w:rsid w:val="00732291"/>
    <w:rsid w:val="007322AB"/>
    <w:rsid w:val="0073233A"/>
    <w:rsid w:val="0073254C"/>
    <w:rsid w:val="0073278C"/>
    <w:rsid w:val="00732915"/>
    <w:rsid w:val="007329ED"/>
    <w:rsid w:val="00732AE2"/>
    <w:rsid w:val="00732B13"/>
    <w:rsid w:val="00732BF6"/>
    <w:rsid w:val="00732D4A"/>
    <w:rsid w:val="00732E27"/>
    <w:rsid w:val="00732E43"/>
    <w:rsid w:val="007330BC"/>
    <w:rsid w:val="007330DF"/>
    <w:rsid w:val="007330F7"/>
    <w:rsid w:val="0073314E"/>
    <w:rsid w:val="0073322A"/>
    <w:rsid w:val="007332CD"/>
    <w:rsid w:val="00733428"/>
    <w:rsid w:val="00733735"/>
    <w:rsid w:val="007337AB"/>
    <w:rsid w:val="00733884"/>
    <w:rsid w:val="007339B7"/>
    <w:rsid w:val="00733A87"/>
    <w:rsid w:val="00733A93"/>
    <w:rsid w:val="00733BD3"/>
    <w:rsid w:val="00733C00"/>
    <w:rsid w:val="00733C73"/>
    <w:rsid w:val="00733CFD"/>
    <w:rsid w:val="00733DBB"/>
    <w:rsid w:val="00733DF5"/>
    <w:rsid w:val="00733EB3"/>
    <w:rsid w:val="00733ECB"/>
    <w:rsid w:val="00734058"/>
    <w:rsid w:val="0073406A"/>
    <w:rsid w:val="007340DA"/>
    <w:rsid w:val="007340FB"/>
    <w:rsid w:val="00734100"/>
    <w:rsid w:val="00734108"/>
    <w:rsid w:val="0073417B"/>
    <w:rsid w:val="007343AB"/>
    <w:rsid w:val="007348A1"/>
    <w:rsid w:val="0073493E"/>
    <w:rsid w:val="00734A79"/>
    <w:rsid w:val="00734AE0"/>
    <w:rsid w:val="00734C05"/>
    <w:rsid w:val="00734D33"/>
    <w:rsid w:val="00734E20"/>
    <w:rsid w:val="00734F62"/>
    <w:rsid w:val="00734F95"/>
    <w:rsid w:val="0073501B"/>
    <w:rsid w:val="007351F3"/>
    <w:rsid w:val="00735205"/>
    <w:rsid w:val="007353AF"/>
    <w:rsid w:val="0073540A"/>
    <w:rsid w:val="00735538"/>
    <w:rsid w:val="007355DD"/>
    <w:rsid w:val="007358A0"/>
    <w:rsid w:val="007359EB"/>
    <w:rsid w:val="00735A2C"/>
    <w:rsid w:val="00735ABA"/>
    <w:rsid w:val="00735C86"/>
    <w:rsid w:val="00735DC2"/>
    <w:rsid w:val="00735EF3"/>
    <w:rsid w:val="00736023"/>
    <w:rsid w:val="0073607B"/>
    <w:rsid w:val="00736193"/>
    <w:rsid w:val="007363AF"/>
    <w:rsid w:val="007363D2"/>
    <w:rsid w:val="00736434"/>
    <w:rsid w:val="0073651E"/>
    <w:rsid w:val="0073667A"/>
    <w:rsid w:val="00736765"/>
    <w:rsid w:val="007367CE"/>
    <w:rsid w:val="007367F9"/>
    <w:rsid w:val="00736917"/>
    <w:rsid w:val="0073693D"/>
    <w:rsid w:val="00736A1D"/>
    <w:rsid w:val="00736B05"/>
    <w:rsid w:val="00736B3A"/>
    <w:rsid w:val="00736B85"/>
    <w:rsid w:val="00736C09"/>
    <w:rsid w:val="00736C28"/>
    <w:rsid w:val="00736C83"/>
    <w:rsid w:val="00736CCA"/>
    <w:rsid w:val="00736D31"/>
    <w:rsid w:val="00736E9A"/>
    <w:rsid w:val="00736EE1"/>
    <w:rsid w:val="00737040"/>
    <w:rsid w:val="0073719D"/>
    <w:rsid w:val="007372AF"/>
    <w:rsid w:val="00737356"/>
    <w:rsid w:val="0073735D"/>
    <w:rsid w:val="00737461"/>
    <w:rsid w:val="0073747F"/>
    <w:rsid w:val="00737559"/>
    <w:rsid w:val="00737586"/>
    <w:rsid w:val="007375D2"/>
    <w:rsid w:val="00737640"/>
    <w:rsid w:val="007377D8"/>
    <w:rsid w:val="0073782D"/>
    <w:rsid w:val="00737955"/>
    <w:rsid w:val="007379E0"/>
    <w:rsid w:val="00737AF4"/>
    <w:rsid w:val="00737CE6"/>
    <w:rsid w:val="00737E9A"/>
    <w:rsid w:val="00740084"/>
    <w:rsid w:val="00740286"/>
    <w:rsid w:val="007403BA"/>
    <w:rsid w:val="007403FC"/>
    <w:rsid w:val="00740537"/>
    <w:rsid w:val="0074057D"/>
    <w:rsid w:val="007405F5"/>
    <w:rsid w:val="00740764"/>
    <w:rsid w:val="007407AC"/>
    <w:rsid w:val="0074093A"/>
    <w:rsid w:val="00740A0F"/>
    <w:rsid w:val="00740A40"/>
    <w:rsid w:val="00740A42"/>
    <w:rsid w:val="00740A83"/>
    <w:rsid w:val="00740C97"/>
    <w:rsid w:val="00740DAD"/>
    <w:rsid w:val="00740E93"/>
    <w:rsid w:val="00740EAE"/>
    <w:rsid w:val="00740F50"/>
    <w:rsid w:val="0074100E"/>
    <w:rsid w:val="00741030"/>
    <w:rsid w:val="0074105B"/>
    <w:rsid w:val="00741193"/>
    <w:rsid w:val="007411AF"/>
    <w:rsid w:val="00741204"/>
    <w:rsid w:val="00741215"/>
    <w:rsid w:val="00741260"/>
    <w:rsid w:val="0074126F"/>
    <w:rsid w:val="007412DC"/>
    <w:rsid w:val="0074146E"/>
    <w:rsid w:val="007415F5"/>
    <w:rsid w:val="00741828"/>
    <w:rsid w:val="00741884"/>
    <w:rsid w:val="007418ED"/>
    <w:rsid w:val="00741918"/>
    <w:rsid w:val="00741979"/>
    <w:rsid w:val="00741995"/>
    <w:rsid w:val="00741A53"/>
    <w:rsid w:val="00741B4C"/>
    <w:rsid w:val="00741C22"/>
    <w:rsid w:val="00741D66"/>
    <w:rsid w:val="00741D97"/>
    <w:rsid w:val="00741DA3"/>
    <w:rsid w:val="00741DFA"/>
    <w:rsid w:val="0074208B"/>
    <w:rsid w:val="007421F2"/>
    <w:rsid w:val="00742249"/>
    <w:rsid w:val="00742250"/>
    <w:rsid w:val="0074237F"/>
    <w:rsid w:val="00742406"/>
    <w:rsid w:val="00742463"/>
    <w:rsid w:val="007424D9"/>
    <w:rsid w:val="007424DD"/>
    <w:rsid w:val="007426DC"/>
    <w:rsid w:val="00742A5F"/>
    <w:rsid w:val="00742AF9"/>
    <w:rsid w:val="00742B01"/>
    <w:rsid w:val="00742CA9"/>
    <w:rsid w:val="00742CBF"/>
    <w:rsid w:val="00742E1A"/>
    <w:rsid w:val="00742E8C"/>
    <w:rsid w:val="00743059"/>
    <w:rsid w:val="00743195"/>
    <w:rsid w:val="007431BA"/>
    <w:rsid w:val="007431F4"/>
    <w:rsid w:val="0074332C"/>
    <w:rsid w:val="00743349"/>
    <w:rsid w:val="0074361C"/>
    <w:rsid w:val="00743668"/>
    <w:rsid w:val="007437BB"/>
    <w:rsid w:val="007437DD"/>
    <w:rsid w:val="00743857"/>
    <w:rsid w:val="0074394E"/>
    <w:rsid w:val="00743A43"/>
    <w:rsid w:val="00743B22"/>
    <w:rsid w:val="00743B6B"/>
    <w:rsid w:val="00743D8B"/>
    <w:rsid w:val="00743E35"/>
    <w:rsid w:val="00743E3A"/>
    <w:rsid w:val="00743E6D"/>
    <w:rsid w:val="00743F63"/>
    <w:rsid w:val="00743F69"/>
    <w:rsid w:val="0074408D"/>
    <w:rsid w:val="007441D1"/>
    <w:rsid w:val="007441E1"/>
    <w:rsid w:val="0074421A"/>
    <w:rsid w:val="00744712"/>
    <w:rsid w:val="007447B7"/>
    <w:rsid w:val="00744838"/>
    <w:rsid w:val="00744922"/>
    <w:rsid w:val="0074492B"/>
    <w:rsid w:val="00744A03"/>
    <w:rsid w:val="00744A1F"/>
    <w:rsid w:val="0074512D"/>
    <w:rsid w:val="007451E3"/>
    <w:rsid w:val="0074527F"/>
    <w:rsid w:val="007453D3"/>
    <w:rsid w:val="007454CB"/>
    <w:rsid w:val="007454CE"/>
    <w:rsid w:val="0074560E"/>
    <w:rsid w:val="0074582D"/>
    <w:rsid w:val="00745896"/>
    <w:rsid w:val="007458C8"/>
    <w:rsid w:val="007458DF"/>
    <w:rsid w:val="00745950"/>
    <w:rsid w:val="007459F3"/>
    <w:rsid w:val="00745EE4"/>
    <w:rsid w:val="00745F59"/>
    <w:rsid w:val="0074601C"/>
    <w:rsid w:val="0074604B"/>
    <w:rsid w:val="00746090"/>
    <w:rsid w:val="00746153"/>
    <w:rsid w:val="007461C9"/>
    <w:rsid w:val="0074630D"/>
    <w:rsid w:val="00746320"/>
    <w:rsid w:val="007463D0"/>
    <w:rsid w:val="00746402"/>
    <w:rsid w:val="00746461"/>
    <w:rsid w:val="007465E0"/>
    <w:rsid w:val="007465F8"/>
    <w:rsid w:val="007466B6"/>
    <w:rsid w:val="007467BA"/>
    <w:rsid w:val="0074694B"/>
    <w:rsid w:val="00746A1B"/>
    <w:rsid w:val="00746A57"/>
    <w:rsid w:val="00746A6E"/>
    <w:rsid w:val="00746AAA"/>
    <w:rsid w:val="00746B10"/>
    <w:rsid w:val="00746B46"/>
    <w:rsid w:val="00746C30"/>
    <w:rsid w:val="00746C45"/>
    <w:rsid w:val="00746C4C"/>
    <w:rsid w:val="00746D91"/>
    <w:rsid w:val="00746E65"/>
    <w:rsid w:val="00746F99"/>
    <w:rsid w:val="00746FAC"/>
    <w:rsid w:val="00746FF4"/>
    <w:rsid w:val="00747013"/>
    <w:rsid w:val="00747016"/>
    <w:rsid w:val="0074710D"/>
    <w:rsid w:val="0074720B"/>
    <w:rsid w:val="007472D9"/>
    <w:rsid w:val="007472DD"/>
    <w:rsid w:val="00747394"/>
    <w:rsid w:val="007473BF"/>
    <w:rsid w:val="00747495"/>
    <w:rsid w:val="00747511"/>
    <w:rsid w:val="007476FD"/>
    <w:rsid w:val="0074777A"/>
    <w:rsid w:val="007477BB"/>
    <w:rsid w:val="00747835"/>
    <w:rsid w:val="00747858"/>
    <w:rsid w:val="007478BE"/>
    <w:rsid w:val="00747A4A"/>
    <w:rsid w:val="00747A77"/>
    <w:rsid w:val="00747AA3"/>
    <w:rsid w:val="00747AF2"/>
    <w:rsid w:val="00747B53"/>
    <w:rsid w:val="00747BB1"/>
    <w:rsid w:val="00747C1D"/>
    <w:rsid w:val="00747C60"/>
    <w:rsid w:val="00747D93"/>
    <w:rsid w:val="00747D94"/>
    <w:rsid w:val="00747F65"/>
    <w:rsid w:val="00747F94"/>
    <w:rsid w:val="007500D9"/>
    <w:rsid w:val="00750219"/>
    <w:rsid w:val="0075023B"/>
    <w:rsid w:val="00750351"/>
    <w:rsid w:val="007504A0"/>
    <w:rsid w:val="007504EC"/>
    <w:rsid w:val="007504F0"/>
    <w:rsid w:val="00750646"/>
    <w:rsid w:val="0075070A"/>
    <w:rsid w:val="00750727"/>
    <w:rsid w:val="00750870"/>
    <w:rsid w:val="007509D7"/>
    <w:rsid w:val="007509EF"/>
    <w:rsid w:val="00750A47"/>
    <w:rsid w:val="00750CCB"/>
    <w:rsid w:val="00750D94"/>
    <w:rsid w:val="00750E5D"/>
    <w:rsid w:val="00750EF4"/>
    <w:rsid w:val="00750F14"/>
    <w:rsid w:val="0075107F"/>
    <w:rsid w:val="007510AE"/>
    <w:rsid w:val="00751303"/>
    <w:rsid w:val="00751532"/>
    <w:rsid w:val="00751630"/>
    <w:rsid w:val="0075171B"/>
    <w:rsid w:val="00751743"/>
    <w:rsid w:val="007518A3"/>
    <w:rsid w:val="0075195C"/>
    <w:rsid w:val="00751BD1"/>
    <w:rsid w:val="00751C70"/>
    <w:rsid w:val="00751CC0"/>
    <w:rsid w:val="00751EDF"/>
    <w:rsid w:val="00751EFF"/>
    <w:rsid w:val="00751FDB"/>
    <w:rsid w:val="0075214F"/>
    <w:rsid w:val="00752179"/>
    <w:rsid w:val="00752188"/>
    <w:rsid w:val="00752241"/>
    <w:rsid w:val="00752270"/>
    <w:rsid w:val="00752418"/>
    <w:rsid w:val="00752441"/>
    <w:rsid w:val="00752450"/>
    <w:rsid w:val="007524B5"/>
    <w:rsid w:val="00752647"/>
    <w:rsid w:val="007526BD"/>
    <w:rsid w:val="007526C3"/>
    <w:rsid w:val="007526CA"/>
    <w:rsid w:val="0075284B"/>
    <w:rsid w:val="007528E0"/>
    <w:rsid w:val="007528E9"/>
    <w:rsid w:val="0075297F"/>
    <w:rsid w:val="00752A06"/>
    <w:rsid w:val="00752CDC"/>
    <w:rsid w:val="00752CE4"/>
    <w:rsid w:val="00752DCF"/>
    <w:rsid w:val="00752EA0"/>
    <w:rsid w:val="00752EA1"/>
    <w:rsid w:val="00752EE7"/>
    <w:rsid w:val="00752F74"/>
    <w:rsid w:val="00752F88"/>
    <w:rsid w:val="00753052"/>
    <w:rsid w:val="00753076"/>
    <w:rsid w:val="00753329"/>
    <w:rsid w:val="00753392"/>
    <w:rsid w:val="007533C5"/>
    <w:rsid w:val="00753403"/>
    <w:rsid w:val="00753521"/>
    <w:rsid w:val="007535A6"/>
    <w:rsid w:val="007535DC"/>
    <w:rsid w:val="00753689"/>
    <w:rsid w:val="007536AD"/>
    <w:rsid w:val="00753706"/>
    <w:rsid w:val="00753714"/>
    <w:rsid w:val="00753715"/>
    <w:rsid w:val="0075372E"/>
    <w:rsid w:val="00753800"/>
    <w:rsid w:val="00753816"/>
    <w:rsid w:val="00753A2E"/>
    <w:rsid w:val="00753A67"/>
    <w:rsid w:val="00753A8C"/>
    <w:rsid w:val="00753B22"/>
    <w:rsid w:val="00753B7D"/>
    <w:rsid w:val="00753B7E"/>
    <w:rsid w:val="00753D40"/>
    <w:rsid w:val="00753EBF"/>
    <w:rsid w:val="00753F82"/>
    <w:rsid w:val="00753FC5"/>
    <w:rsid w:val="00754005"/>
    <w:rsid w:val="00754017"/>
    <w:rsid w:val="00754027"/>
    <w:rsid w:val="007540EC"/>
    <w:rsid w:val="0075415D"/>
    <w:rsid w:val="007541FB"/>
    <w:rsid w:val="007544E7"/>
    <w:rsid w:val="00754538"/>
    <w:rsid w:val="00754621"/>
    <w:rsid w:val="0075464E"/>
    <w:rsid w:val="007546F2"/>
    <w:rsid w:val="007549E9"/>
    <w:rsid w:val="00754B14"/>
    <w:rsid w:val="00754B7D"/>
    <w:rsid w:val="00754CCD"/>
    <w:rsid w:val="00754D8E"/>
    <w:rsid w:val="00754F1B"/>
    <w:rsid w:val="00754F86"/>
    <w:rsid w:val="007550D6"/>
    <w:rsid w:val="0075517F"/>
    <w:rsid w:val="00755197"/>
    <w:rsid w:val="007551D3"/>
    <w:rsid w:val="0075529A"/>
    <w:rsid w:val="00755640"/>
    <w:rsid w:val="00755730"/>
    <w:rsid w:val="0075574C"/>
    <w:rsid w:val="007558F7"/>
    <w:rsid w:val="007559C3"/>
    <w:rsid w:val="00755B34"/>
    <w:rsid w:val="00755B42"/>
    <w:rsid w:val="00755EF4"/>
    <w:rsid w:val="007560FC"/>
    <w:rsid w:val="007561CB"/>
    <w:rsid w:val="007562BE"/>
    <w:rsid w:val="007563B5"/>
    <w:rsid w:val="00756424"/>
    <w:rsid w:val="007565F1"/>
    <w:rsid w:val="007566EF"/>
    <w:rsid w:val="00756713"/>
    <w:rsid w:val="00756941"/>
    <w:rsid w:val="00756A16"/>
    <w:rsid w:val="00756AA2"/>
    <w:rsid w:val="00756B88"/>
    <w:rsid w:val="00756CA1"/>
    <w:rsid w:val="00756F0A"/>
    <w:rsid w:val="00756F5D"/>
    <w:rsid w:val="00757128"/>
    <w:rsid w:val="007571B1"/>
    <w:rsid w:val="00757243"/>
    <w:rsid w:val="007572B8"/>
    <w:rsid w:val="007572BB"/>
    <w:rsid w:val="007573A1"/>
    <w:rsid w:val="007573FD"/>
    <w:rsid w:val="00757528"/>
    <w:rsid w:val="00757563"/>
    <w:rsid w:val="00757692"/>
    <w:rsid w:val="00757712"/>
    <w:rsid w:val="00757719"/>
    <w:rsid w:val="007578AD"/>
    <w:rsid w:val="0075791A"/>
    <w:rsid w:val="00757A65"/>
    <w:rsid w:val="00757C0C"/>
    <w:rsid w:val="00757DC9"/>
    <w:rsid w:val="00757DDD"/>
    <w:rsid w:val="00757F01"/>
    <w:rsid w:val="00760090"/>
    <w:rsid w:val="0076010A"/>
    <w:rsid w:val="007602A5"/>
    <w:rsid w:val="007602CC"/>
    <w:rsid w:val="0076036D"/>
    <w:rsid w:val="007604C0"/>
    <w:rsid w:val="007604C9"/>
    <w:rsid w:val="007604E6"/>
    <w:rsid w:val="0076057F"/>
    <w:rsid w:val="0076062B"/>
    <w:rsid w:val="00760643"/>
    <w:rsid w:val="0076066B"/>
    <w:rsid w:val="007607A8"/>
    <w:rsid w:val="00760818"/>
    <w:rsid w:val="007608B6"/>
    <w:rsid w:val="007608BE"/>
    <w:rsid w:val="00760902"/>
    <w:rsid w:val="0076098A"/>
    <w:rsid w:val="00760B06"/>
    <w:rsid w:val="00760B12"/>
    <w:rsid w:val="00760B64"/>
    <w:rsid w:val="00760BAD"/>
    <w:rsid w:val="00760BB1"/>
    <w:rsid w:val="00760C49"/>
    <w:rsid w:val="00760CAA"/>
    <w:rsid w:val="00760D7D"/>
    <w:rsid w:val="00760E6C"/>
    <w:rsid w:val="00760F6C"/>
    <w:rsid w:val="00760FA9"/>
    <w:rsid w:val="007611AD"/>
    <w:rsid w:val="00761255"/>
    <w:rsid w:val="007612B0"/>
    <w:rsid w:val="00761323"/>
    <w:rsid w:val="007613D7"/>
    <w:rsid w:val="00761497"/>
    <w:rsid w:val="0076190F"/>
    <w:rsid w:val="007619FA"/>
    <w:rsid w:val="00761A55"/>
    <w:rsid w:val="00761A9D"/>
    <w:rsid w:val="00761FC4"/>
    <w:rsid w:val="00761FDE"/>
    <w:rsid w:val="00761FFB"/>
    <w:rsid w:val="007620CE"/>
    <w:rsid w:val="00762184"/>
    <w:rsid w:val="007621D1"/>
    <w:rsid w:val="007623EE"/>
    <w:rsid w:val="007624F8"/>
    <w:rsid w:val="00762547"/>
    <w:rsid w:val="007626D0"/>
    <w:rsid w:val="00762742"/>
    <w:rsid w:val="00762B15"/>
    <w:rsid w:val="00762BE2"/>
    <w:rsid w:val="00762D5C"/>
    <w:rsid w:val="00762D8D"/>
    <w:rsid w:val="00762DD8"/>
    <w:rsid w:val="00762E4E"/>
    <w:rsid w:val="0076316C"/>
    <w:rsid w:val="007631C1"/>
    <w:rsid w:val="00763316"/>
    <w:rsid w:val="00763437"/>
    <w:rsid w:val="0076346F"/>
    <w:rsid w:val="00763494"/>
    <w:rsid w:val="007634DC"/>
    <w:rsid w:val="00763517"/>
    <w:rsid w:val="00763696"/>
    <w:rsid w:val="0076370D"/>
    <w:rsid w:val="0076377F"/>
    <w:rsid w:val="0076392E"/>
    <w:rsid w:val="00763AF7"/>
    <w:rsid w:val="00763B65"/>
    <w:rsid w:val="00763BA9"/>
    <w:rsid w:val="00763BB5"/>
    <w:rsid w:val="00763BEF"/>
    <w:rsid w:val="00763C23"/>
    <w:rsid w:val="00763C7E"/>
    <w:rsid w:val="00763C84"/>
    <w:rsid w:val="00763DD5"/>
    <w:rsid w:val="00763E33"/>
    <w:rsid w:val="00763F68"/>
    <w:rsid w:val="00763FE2"/>
    <w:rsid w:val="00764396"/>
    <w:rsid w:val="007644EA"/>
    <w:rsid w:val="007646C1"/>
    <w:rsid w:val="00764A7D"/>
    <w:rsid w:val="00764AE3"/>
    <w:rsid w:val="00764B78"/>
    <w:rsid w:val="00764F00"/>
    <w:rsid w:val="007652C8"/>
    <w:rsid w:val="00765394"/>
    <w:rsid w:val="00765450"/>
    <w:rsid w:val="007654B0"/>
    <w:rsid w:val="0076581F"/>
    <w:rsid w:val="0076583D"/>
    <w:rsid w:val="00765A54"/>
    <w:rsid w:val="00765B54"/>
    <w:rsid w:val="00765D9D"/>
    <w:rsid w:val="00765E18"/>
    <w:rsid w:val="00765FCC"/>
    <w:rsid w:val="00765FEC"/>
    <w:rsid w:val="007662D5"/>
    <w:rsid w:val="00766326"/>
    <w:rsid w:val="007665FA"/>
    <w:rsid w:val="007666D2"/>
    <w:rsid w:val="00766743"/>
    <w:rsid w:val="0076685F"/>
    <w:rsid w:val="00766A62"/>
    <w:rsid w:val="00766A74"/>
    <w:rsid w:val="00766AB5"/>
    <w:rsid w:val="00766D2F"/>
    <w:rsid w:val="00766E82"/>
    <w:rsid w:val="00766FAD"/>
    <w:rsid w:val="00766FD3"/>
    <w:rsid w:val="00767200"/>
    <w:rsid w:val="00767246"/>
    <w:rsid w:val="0076725C"/>
    <w:rsid w:val="007672B7"/>
    <w:rsid w:val="0076738D"/>
    <w:rsid w:val="007673BF"/>
    <w:rsid w:val="007675B7"/>
    <w:rsid w:val="0076761B"/>
    <w:rsid w:val="00767621"/>
    <w:rsid w:val="0076765A"/>
    <w:rsid w:val="00767679"/>
    <w:rsid w:val="00767C41"/>
    <w:rsid w:val="00767FA6"/>
    <w:rsid w:val="007701B4"/>
    <w:rsid w:val="0077027E"/>
    <w:rsid w:val="00770334"/>
    <w:rsid w:val="007704AF"/>
    <w:rsid w:val="00770508"/>
    <w:rsid w:val="00770694"/>
    <w:rsid w:val="00770751"/>
    <w:rsid w:val="007707FA"/>
    <w:rsid w:val="00770829"/>
    <w:rsid w:val="00770D6F"/>
    <w:rsid w:val="00770E93"/>
    <w:rsid w:val="00770F96"/>
    <w:rsid w:val="00770FD0"/>
    <w:rsid w:val="007711CC"/>
    <w:rsid w:val="00771315"/>
    <w:rsid w:val="0077137A"/>
    <w:rsid w:val="00771681"/>
    <w:rsid w:val="0077180C"/>
    <w:rsid w:val="0077184D"/>
    <w:rsid w:val="00771925"/>
    <w:rsid w:val="00771B38"/>
    <w:rsid w:val="00771B51"/>
    <w:rsid w:val="00771E96"/>
    <w:rsid w:val="00772032"/>
    <w:rsid w:val="00772109"/>
    <w:rsid w:val="00772174"/>
    <w:rsid w:val="0077223E"/>
    <w:rsid w:val="007722B9"/>
    <w:rsid w:val="0077230C"/>
    <w:rsid w:val="0077231A"/>
    <w:rsid w:val="0077236D"/>
    <w:rsid w:val="007723A7"/>
    <w:rsid w:val="007724DA"/>
    <w:rsid w:val="00772513"/>
    <w:rsid w:val="007726A0"/>
    <w:rsid w:val="007726EC"/>
    <w:rsid w:val="007729CC"/>
    <w:rsid w:val="00772BB0"/>
    <w:rsid w:val="00772CC3"/>
    <w:rsid w:val="00772D30"/>
    <w:rsid w:val="00772DB7"/>
    <w:rsid w:val="00772EB6"/>
    <w:rsid w:val="00772EE0"/>
    <w:rsid w:val="00773098"/>
    <w:rsid w:val="0077336A"/>
    <w:rsid w:val="0077340E"/>
    <w:rsid w:val="00773486"/>
    <w:rsid w:val="007734AF"/>
    <w:rsid w:val="0077370A"/>
    <w:rsid w:val="0077380B"/>
    <w:rsid w:val="00773886"/>
    <w:rsid w:val="00773889"/>
    <w:rsid w:val="007738A1"/>
    <w:rsid w:val="007738CA"/>
    <w:rsid w:val="00773ABC"/>
    <w:rsid w:val="00773B12"/>
    <w:rsid w:val="00773C2F"/>
    <w:rsid w:val="00773CC2"/>
    <w:rsid w:val="00773D71"/>
    <w:rsid w:val="00773DF0"/>
    <w:rsid w:val="00774002"/>
    <w:rsid w:val="00774150"/>
    <w:rsid w:val="00774154"/>
    <w:rsid w:val="0077432E"/>
    <w:rsid w:val="00774564"/>
    <w:rsid w:val="00774686"/>
    <w:rsid w:val="007747D5"/>
    <w:rsid w:val="0077480A"/>
    <w:rsid w:val="00774828"/>
    <w:rsid w:val="007749D3"/>
    <w:rsid w:val="007749FD"/>
    <w:rsid w:val="00774A86"/>
    <w:rsid w:val="00774B9B"/>
    <w:rsid w:val="00774C65"/>
    <w:rsid w:val="00774C77"/>
    <w:rsid w:val="00774CAA"/>
    <w:rsid w:val="00774E16"/>
    <w:rsid w:val="00774F1D"/>
    <w:rsid w:val="00775030"/>
    <w:rsid w:val="00775395"/>
    <w:rsid w:val="0077543E"/>
    <w:rsid w:val="007754F1"/>
    <w:rsid w:val="00775726"/>
    <w:rsid w:val="0077593C"/>
    <w:rsid w:val="007759F0"/>
    <w:rsid w:val="00775AC1"/>
    <w:rsid w:val="00775AEA"/>
    <w:rsid w:val="00775C4A"/>
    <w:rsid w:val="00775F54"/>
    <w:rsid w:val="00775FAA"/>
    <w:rsid w:val="00775FD0"/>
    <w:rsid w:val="007761AF"/>
    <w:rsid w:val="00776270"/>
    <w:rsid w:val="007762C8"/>
    <w:rsid w:val="007762E5"/>
    <w:rsid w:val="007763B3"/>
    <w:rsid w:val="0077675B"/>
    <w:rsid w:val="007767D6"/>
    <w:rsid w:val="00776880"/>
    <w:rsid w:val="00776926"/>
    <w:rsid w:val="00776B83"/>
    <w:rsid w:val="00776C6C"/>
    <w:rsid w:val="00776CD3"/>
    <w:rsid w:val="00776E92"/>
    <w:rsid w:val="00776F4D"/>
    <w:rsid w:val="0077702F"/>
    <w:rsid w:val="0077711D"/>
    <w:rsid w:val="007771ED"/>
    <w:rsid w:val="0077723D"/>
    <w:rsid w:val="007773E5"/>
    <w:rsid w:val="007774DA"/>
    <w:rsid w:val="00777502"/>
    <w:rsid w:val="00777520"/>
    <w:rsid w:val="007775F0"/>
    <w:rsid w:val="00777661"/>
    <w:rsid w:val="007776AD"/>
    <w:rsid w:val="007778A3"/>
    <w:rsid w:val="007778EB"/>
    <w:rsid w:val="00777980"/>
    <w:rsid w:val="007779B8"/>
    <w:rsid w:val="00777A36"/>
    <w:rsid w:val="00777A62"/>
    <w:rsid w:val="00777B12"/>
    <w:rsid w:val="00777B33"/>
    <w:rsid w:val="00777D90"/>
    <w:rsid w:val="00777E97"/>
    <w:rsid w:val="00777EB9"/>
    <w:rsid w:val="00777FF8"/>
    <w:rsid w:val="0078014B"/>
    <w:rsid w:val="0078014C"/>
    <w:rsid w:val="007801A2"/>
    <w:rsid w:val="0078027B"/>
    <w:rsid w:val="007802F1"/>
    <w:rsid w:val="0078033B"/>
    <w:rsid w:val="007803F6"/>
    <w:rsid w:val="0078048F"/>
    <w:rsid w:val="007804BF"/>
    <w:rsid w:val="007804E5"/>
    <w:rsid w:val="0078052E"/>
    <w:rsid w:val="0078052F"/>
    <w:rsid w:val="007805AE"/>
    <w:rsid w:val="00780608"/>
    <w:rsid w:val="00780669"/>
    <w:rsid w:val="0078066F"/>
    <w:rsid w:val="007806AE"/>
    <w:rsid w:val="00780710"/>
    <w:rsid w:val="00780711"/>
    <w:rsid w:val="007807A2"/>
    <w:rsid w:val="007807BB"/>
    <w:rsid w:val="007807DC"/>
    <w:rsid w:val="007809FF"/>
    <w:rsid w:val="00780A18"/>
    <w:rsid w:val="00780AD5"/>
    <w:rsid w:val="00780B79"/>
    <w:rsid w:val="00780CCF"/>
    <w:rsid w:val="00780DB6"/>
    <w:rsid w:val="00780EB6"/>
    <w:rsid w:val="00780F16"/>
    <w:rsid w:val="00781070"/>
    <w:rsid w:val="00781416"/>
    <w:rsid w:val="007814A4"/>
    <w:rsid w:val="007814E4"/>
    <w:rsid w:val="00781591"/>
    <w:rsid w:val="007816C9"/>
    <w:rsid w:val="0078175F"/>
    <w:rsid w:val="0078179F"/>
    <w:rsid w:val="0078197C"/>
    <w:rsid w:val="00781AE5"/>
    <w:rsid w:val="00781B41"/>
    <w:rsid w:val="00781BE0"/>
    <w:rsid w:val="00781C21"/>
    <w:rsid w:val="00781E0A"/>
    <w:rsid w:val="00781F14"/>
    <w:rsid w:val="007821D0"/>
    <w:rsid w:val="007822A4"/>
    <w:rsid w:val="007822F2"/>
    <w:rsid w:val="00782558"/>
    <w:rsid w:val="007825D2"/>
    <w:rsid w:val="007825E6"/>
    <w:rsid w:val="007826E1"/>
    <w:rsid w:val="0078273C"/>
    <w:rsid w:val="007827CB"/>
    <w:rsid w:val="00782859"/>
    <w:rsid w:val="0078289F"/>
    <w:rsid w:val="007828A2"/>
    <w:rsid w:val="00782A07"/>
    <w:rsid w:val="00782A73"/>
    <w:rsid w:val="00782A81"/>
    <w:rsid w:val="00782B6B"/>
    <w:rsid w:val="00782C3B"/>
    <w:rsid w:val="00782D43"/>
    <w:rsid w:val="00782DCF"/>
    <w:rsid w:val="00782E23"/>
    <w:rsid w:val="00782E82"/>
    <w:rsid w:val="00782EA1"/>
    <w:rsid w:val="00782F95"/>
    <w:rsid w:val="00783049"/>
    <w:rsid w:val="00783068"/>
    <w:rsid w:val="007830A9"/>
    <w:rsid w:val="0078310A"/>
    <w:rsid w:val="007831AE"/>
    <w:rsid w:val="00783222"/>
    <w:rsid w:val="007832D1"/>
    <w:rsid w:val="007832E2"/>
    <w:rsid w:val="00783445"/>
    <w:rsid w:val="00783496"/>
    <w:rsid w:val="007834F0"/>
    <w:rsid w:val="007835A5"/>
    <w:rsid w:val="0078360E"/>
    <w:rsid w:val="007838AA"/>
    <w:rsid w:val="00783B0E"/>
    <w:rsid w:val="00783C4F"/>
    <w:rsid w:val="00783DD0"/>
    <w:rsid w:val="00783E63"/>
    <w:rsid w:val="00783ED2"/>
    <w:rsid w:val="00783F80"/>
    <w:rsid w:val="00783F84"/>
    <w:rsid w:val="0078401E"/>
    <w:rsid w:val="00784187"/>
    <w:rsid w:val="007841CA"/>
    <w:rsid w:val="0078443E"/>
    <w:rsid w:val="00784938"/>
    <w:rsid w:val="0078493F"/>
    <w:rsid w:val="00784AD3"/>
    <w:rsid w:val="00784BD1"/>
    <w:rsid w:val="00784E36"/>
    <w:rsid w:val="00784F5B"/>
    <w:rsid w:val="00784FF1"/>
    <w:rsid w:val="0078506D"/>
    <w:rsid w:val="007850DA"/>
    <w:rsid w:val="007850FB"/>
    <w:rsid w:val="0078520A"/>
    <w:rsid w:val="0078546A"/>
    <w:rsid w:val="007854FB"/>
    <w:rsid w:val="00785651"/>
    <w:rsid w:val="0078580A"/>
    <w:rsid w:val="007858B3"/>
    <w:rsid w:val="00785989"/>
    <w:rsid w:val="00785AE9"/>
    <w:rsid w:val="00785B5A"/>
    <w:rsid w:val="00785B72"/>
    <w:rsid w:val="00785BD7"/>
    <w:rsid w:val="00785CB4"/>
    <w:rsid w:val="00785CF3"/>
    <w:rsid w:val="007862EE"/>
    <w:rsid w:val="00786609"/>
    <w:rsid w:val="0078665B"/>
    <w:rsid w:val="00786908"/>
    <w:rsid w:val="0078697D"/>
    <w:rsid w:val="00786B2E"/>
    <w:rsid w:val="00786B4D"/>
    <w:rsid w:val="00786D0A"/>
    <w:rsid w:val="00786E5D"/>
    <w:rsid w:val="00786F60"/>
    <w:rsid w:val="0078700A"/>
    <w:rsid w:val="007871C1"/>
    <w:rsid w:val="00787296"/>
    <w:rsid w:val="007873D2"/>
    <w:rsid w:val="007874C1"/>
    <w:rsid w:val="007874EB"/>
    <w:rsid w:val="0078756D"/>
    <w:rsid w:val="007875FA"/>
    <w:rsid w:val="00787663"/>
    <w:rsid w:val="00787801"/>
    <w:rsid w:val="00787820"/>
    <w:rsid w:val="007878BE"/>
    <w:rsid w:val="00787907"/>
    <w:rsid w:val="00787954"/>
    <w:rsid w:val="0078795C"/>
    <w:rsid w:val="00787C0B"/>
    <w:rsid w:val="00787D4B"/>
    <w:rsid w:val="00787DF2"/>
    <w:rsid w:val="00787FA0"/>
    <w:rsid w:val="00790089"/>
    <w:rsid w:val="0079015C"/>
    <w:rsid w:val="007905D3"/>
    <w:rsid w:val="00790612"/>
    <w:rsid w:val="00790685"/>
    <w:rsid w:val="0079072C"/>
    <w:rsid w:val="00790782"/>
    <w:rsid w:val="007908A8"/>
    <w:rsid w:val="00790929"/>
    <w:rsid w:val="0079097B"/>
    <w:rsid w:val="007909B5"/>
    <w:rsid w:val="007909C9"/>
    <w:rsid w:val="007909D0"/>
    <w:rsid w:val="00790B3A"/>
    <w:rsid w:val="00790B3E"/>
    <w:rsid w:val="00790BCA"/>
    <w:rsid w:val="00790BE5"/>
    <w:rsid w:val="00790C4E"/>
    <w:rsid w:val="00790C7B"/>
    <w:rsid w:val="00790E05"/>
    <w:rsid w:val="00790F69"/>
    <w:rsid w:val="00790FDF"/>
    <w:rsid w:val="007910B2"/>
    <w:rsid w:val="007910DB"/>
    <w:rsid w:val="007910FE"/>
    <w:rsid w:val="00791175"/>
    <w:rsid w:val="007911CE"/>
    <w:rsid w:val="00791222"/>
    <w:rsid w:val="00791238"/>
    <w:rsid w:val="00791369"/>
    <w:rsid w:val="007914CE"/>
    <w:rsid w:val="00791529"/>
    <w:rsid w:val="007915D7"/>
    <w:rsid w:val="00791681"/>
    <w:rsid w:val="00791875"/>
    <w:rsid w:val="00791AF1"/>
    <w:rsid w:val="00791B6B"/>
    <w:rsid w:val="00791B97"/>
    <w:rsid w:val="00791BE0"/>
    <w:rsid w:val="00791CBF"/>
    <w:rsid w:val="00791DB5"/>
    <w:rsid w:val="00791E10"/>
    <w:rsid w:val="00791E89"/>
    <w:rsid w:val="00792167"/>
    <w:rsid w:val="007922DA"/>
    <w:rsid w:val="00792372"/>
    <w:rsid w:val="00792416"/>
    <w:rsid w:val="0079243C"/>
    <w:rsid w:val="00792668"/>
    <w:rsid w:val="007927D3"/>
    <w:rsid w:val="007928CE"/>
    <w:rsid w:val="007928F2"/>
    <w:rsid w:val="007929D3"/>
    <w:rsid w:val="007929D8"/>
    <w:rsid w:val="00792D43"/>
    <w:rsid w:val="00792FA8"/>
    <w:rsid w:val="00793060"/>
    <w:rsid w:val="0079336C"/>
    <w:rsid w:val="007935CB"/>
    <w:rsid w:val="00793618"/>
    <w:rsid w:val="00793641"/>
    <w:rsid w:val="00793708"/>
    <w:rsid w:val="0079375E"/>
    <w:rsid w:val="007937C1"/>
    <w:rsid w:val="007937DC"/>
    <w:rsid w:val="0079398C"/>
    <w:rsid w:val="00793C28"/>
    <w:rsid w:val="00793C43"/>
    <w:rsid w:val="00793E06"/>
    <w:rsid w:val="00793F88"/>
    <w:rsid w:val="00793FA8"/>
    <w:rsid w:val="00793FBB"/>
    <w:rsid w:val="007941D4"/>
    <w:rsid w:val="00794254"/>
    <w:rsid w:val="0079429A"/>
    <w:rsid w:val="00794554"/>
    <w:rsid w:val="007945D2"/>
    <w:rsid w:val="007945DC"/>
    <w:rsid w:val="007945EB"/>
    <w:rsid w:val="00794708"/>
    <w:rsid w:val="0079470D"/>
    <w:rsid w:val="0079476C"/>
    <w:rsid w:val="00794818"/>
    <w:rsid w:val="0079485F"/>
    <w:rsid w:val="0079496B"/>
    <w:rsid w:val="00794A6C"/>
    <w:rsid w:val="00794F02"/>
    <w:rsid w:val="00794F04"/>
    <w:rsid w:val="00794F3B"/>
    <w:rsid w:val="00794F7E"/>
    <w:rsid w:val="007952CE"/>
    <w:rsid w:val="00795310"/>
    <w:rsid w:val="0079540E"/>
    <w:rsid w:val="007954D5"/>
    <w:rsid w:val="00795500"/>
    <w:rsid w:val="00795564"/>
    <w:rsid w:val="00795730"/>
    <w:rsid w:val="00795780"/>
    <w:rsid w:val="007957BF"/>
    <w:rsid w:val="0079581B"/>
    <w:rsid w:val="00795821"/>
    <w:rsid w:val="00795A3B"/>
    <w:rsid w:val="00795AF4"/>
    <w:rsid w:val="00796106"/>
    <w:rsid w:val="00796118"/>
    <w:rsid w:val="00796226"/>
    <w:rsid w:val="007963C2"/>
    <w:rsid w:val="007963DE"/>
    <w:rsid w:val="0079657B"/>
    <w:rsid w:val="0079669D"/>
    <w:rsid w:val="00796780"/>
    <w:rsid w:val="00796790"/>
    <w:rsid w:val="007967D5"/>
    <w:rsid w:val="00796882"/>
    <w:rsid w:val="007968FA"/>
    <w:rsid w:val="00796903"/>
    <w:rsid w:val="00796ACD"/>
    <w:rsid w:val="00796ADC"/>
    <w:rsid w:val="00796ADF"/>
    <w:rsid w:val="00796B45"/>
    <w:rsid w:val="00796B8F"/>
    <w:rsid w:val="00796BB7"/>
    <w:rsid w:val="00796BB9"/>
    <w:rsid w:val="00796BD4"/>
    <w:rsid w:val="00796D72"/>
    <w:rsid w:val="00796D89"/>
    <w:rsid w:val="00796EAC"/>
    <w:rsid w:val="00796EC2"/>
    <w:rsid w:val="00796F13"/>
    <w:rsid w:val="00797017"/>
    <w:rsid w:val="0079701D"/>
    <w:rsid w:val="00797059"/>
    <w:rsid w:val="0079709D"/>
    <w:rsid w:val="00797169"/>
    <w:rsid w:val="00797547"/>
    <w:rsid w:val="0079756D"/>
    <w:rsid w:val="007976F5"/>
    <w:rsid w:val="00797704"/>
    <w:rsid w:val="007979D6"/>
    <w:rsid w:val="00797A52"/>
    <w:rsid w:val="00797A65"/>
    <w:rsid w:val="00797D04"/>
    <w:rsid w:val="00797D52"/>
    <w:rsid w:val="00797D8C"/>
    <w:rsid w:val="00797D9C"/>
    <w:rsid w:val="00797E1A"/>
    <w:rsid w:val="00797F9D"/>
    <w:rsid w:val="007A0088"/>
    <w:rsid w:val="007A01F3"/>
    <w:rsid w:val="007A0275"/>
    <w:rsid w:val="007A032B"/>
    <w:rsid w:val="007A0397"/>
    <w:rsid w:val="007A0519"/>
    <w:rsid w:val="007A0536"/>
    <w:rsid w:val="007A0611"/>
    <w:rsid w:val="007A064F"/>
    <w:rsid w:val="007A065C"/>
    <w:rsid w:val="007A06F8"/>
    <w:rsid w:val="007A078E"/>
    <w:rsid w:val="007A07E1"/>
    <w:rsid w:val="007A0809"/>
    <w:rsid w:val="007A08E4"/>
    <w:rsid w:val="007A08E8"/>
    <w:rsid w:val="007A0A37"/>
    <w:rsid w:val="007A0B35"/>
    <w:rsid w:val="007A0BC2"/>
    <w:rsid w:val="007A0BCD"/>
    <w:rsid w:val="007A0D62"/>
    <w:rsid w:val="007A0DF7"/>
    <w:rsid w:val="007A0E0F"/>
    <w:rsid w:val="007A0E96"/>
    <w:rsid w:val="007A0EBB"/>
    <w:rsid w:val="007A0EF1"/>
    <w:rsid w:val="007A0F35"/>
    <w:rsid w:val="007A100A"/>
    <w:rsid w:val="007A1273"/>
    <w:rsid w:val="007A1277"/>
    <w:rsid w:val="007A1322"/>
    <w:rsid w:val="007A1353"/>
    <w:rsid w:val="007A14B0"/>
    <w:rsid w:val="007A14B6"/>
    <w:rsid w:val="007A1590"/>
    <w:rsid w:val="007A1591"/>
    <w:rsid w:val="007A1596"/>
    <w:rsid w:val="007A15B7"/>
    <w:rsid w:val="007A160A"/>
    <w:rsid w:val="007A1734"/>
    <w:rsid w:val="007A17B2"/>
    <w:rsid w:val="007A19B5"/>
    <w:rsid w:val="007A1A8C"/>
    <w:rsid w:val="007A1AA8"/>
    <w:rsid w:val="007A1B0B"/>
    <w:rsid w:val="007A1C42"/>
    <w:rsid w:val="007A1CE8"/>
    <w:rsid w:val="007A1E37"/>
    <w:rsid w:val="007A1EBC"/>
    <w:rsid w:val="007A204B"/>
    <w:rsid w:val="007A20D1"/>
    <w:rsid w:val="007A20F9"/>
    <w:rsid w:val="007A2134"/>
    <w:rsid w:val="007A21D2"/>
    <w:rsid w:val="007A2236"/>
    <w:rsid w:val="007A23C2"/>
    <w:rsid w:val="007A24A8"/>
    <w:rsid w:val="007A24F1"/>
    <w:rsid w:val="007A2543"/>
    <w:rsid w:val="007A257C"/>
    <w:rsid w:val="007A25A0"/>
    <w:rsid w:val="007A25B9"/>
    <w:rsid w:val="007A262F"/>
    <w:rsid w:val="007A2782"/>
    <w:rsid w:val="007A28ED"/>
    <w:rsid w:val="007A2958"/>
    <w:rsid w:val="007A2AE0"/>
    <w:rsid w:val="007A2AF3"/>
    <w:rsid w:val="007A2B9F"/>
    <w:rsid w:val="007A2BA7"/>
    <w:rsid w:val="007A314B"/>
    <w:rsid w:val="007A322A"/>
    <w:rsid w:val="007A3377"/>
    <w:rsid w:val="007A3498"/>
    <w:rsid w:val="007A34EF"/>
    <w:rsid w:val="007A358D"/>
    <w:rsid w:val="007A359A"/>
    <w:rsid w:val="007A368A"/>
    <w:rsid w:val="007A379E"/>
    <w:rsid w:val="007A387D"/>
    <w:rsid w:val="007A3896"/>
    <w:rsid w:val="007A38EA"/>
    <w:rsid w:val="007A3992"/>
    <w:rsid w:val="007A39BE"/>
    <w:rsid w:val="007A3B24"/>
    <w:rsid w:val="007A3B43"/>
    <w:rsid w:val="007A3E2C"/>
    <w:rsid w:val="007A3E3A"/>
    <w:rsid w:val="007A3F9B"/>
    <w:rsid w:val="007A40AB"/>
    <w:rsid w:val="007A411A"/>
    <w:rsid w:val="007A41A8"/>
    <w:rsid w:val="007A42A5"/>
    <w:rsid w:val="007A42E6"/>
    <w:rsid w:val="007A4352"/>
    <w:rsid w:val="007A4385"/>
    <w:rsid w:val="007A440A"/>
    <w:rsid w:val="007A452D"/>
    <w:rsid w:val="007A459C"/>
    <w:rsid w:val="007A45BF"/>
    <w:rsid w:val="007A4633"/>
    <w:rsid w:val="007A4649"/>
    <w:rsid w:val="007A47B8"/>
    <w:rsid w:val="007A4897"/>
    <w:rsid w:val="007A48A6"/>
    <w:rsid w:val="007A4933"/>
    <w:rsid w:val="007A49D0"/>
    <w:rsid w:val="007A4A24"/>
    <w:rsid w:val="007A4A4B"/>
    <w:rsid w:val="007A4AE3"/>
    <w:rsid w:val="007A4BFD"/>
    <w:rsid w:val="007A4C35"/>
    <w:rsid w:val="007A4C67"/>
    <w:rsid w:val="007A4CBB"/>
    <w:rsid w:val="007A4D53"/>
    <w:rsid w:val="007A4ED8"/>
    <w:rsid w:val="007A4EF5"/>
    <w:rsid w:val="007A4FD0"/>
    <w:rsid w:val="007A510E"/>
    <w:rsid w:val="007A53F2"/>
    <w:rsid w:val="007A551D"/>
    <w:rsid w:val="007A5673"/>
    <w:rsid w:val="007A56C2"/>
    <w:rsid w:val="007A573C"/>
    <w:rsid w:val="007A5776"/>
    <w:rsid w:val="007A59D6"/>
    <w:rsid w:val="007A5A09"/>
    <w:rsid w:val="007A5AAC"/>
    <w:rsid w:val="007A5BB1"/>
    <w:rsid w:val="007A5C1F"/>
    <w:rsid w:val="007A5E13"/>
    <w:rsid w:val="007A5EA4"/>
    <w:rsid w:val="007A5F08"/>
    <w:rsid w:val="007A6073"/>
    <w:rsid w:val="007A6190"/>
    <w:rsid w:val="007A622F"/>
    <w:rsid w:val="007A632D"/>
    <w:rsid w:val="007A636A"/>
    <w:rsid w:val="007A6514"/>
    <w:rsid w:val="007A67AB"/>
    <w:rsid w:val="007A6848"/>
    <w:rsid w:val="007A6A1C"/>
    <w:rsid w:val="007A6A43"/>
    <w:rsid w:val="007A6B67"/>
    <w:rsid w:val="007A6C0A"/>
    <w:rsid w:val="007A71F9"/>
    <w:rsid w:val="007A72F4"/>
    <w:rsid w:val="007A7325"/>
    <w:rsid w:val="007A73C6"/>
    <w:rsid w:val="007A751A"/>
    <w:rsid w:val="007A7579"/>
    <w:rsid w:val="007A7600"/>
    <w:rsid w:val="007A7695"/>
    <w:rsid w:val="007A7746"/>
    <w:rsid w:val="007A7753"/>
    <w:rsid w:val="007A78A2"/>
    <w:rsid w:val="007A791D"/>
    <w:rsid w:val="007A7A7C"/>
    <w:rsid w:val="007A7C4B"/>
    <w:rsid w:val="007A7C99"/>
    <w:rsid w:val="007A7D62"/>
    <w:rsid w:val="007A7E4C"/>
    <w:rsid w:val="007A7EBA"/>
    <w:rsid w:val="007A7F2D"/>
    <w:rsid w:val="007A7F4E"/>
    <w:rsid w:val="007B0035"/>
    <w:rsid w:val="007B0242"/>
    <w:rsid w:val="007B047D"/>
    <w:rsid w:val="007B04C7"/>
    <w:rsid w:val="007B05D4"/>
    <w:rsid w:val="007B05F0"/>
    <w:rsid w:val="007B0654"/>
    <w:rsid w:val="007B0691"/>
    <w:rsid w:val="007B06E7"/>
    <w:rsid w:val="007B0877"/>
    <w:rsid w:val="007B08A1"/>
    <w:rsid w:val="007B09DE"/>
    <w:rsid w:val="007B0A0A"/>
    <w:rsid w:val="007B0BE5"/>
    <w:rsid w:val="007B0C8C"/>
    <w:rsid w:val="007B0CE0"/>
    <w:rsid w:val="007B0F5D"/>
    <w:rsid w:val="007B0F70"/>
    <w:rsid w:val="007B0FD2"/>
    <w:rsid w:val="007B111F"/>
    <w:rsid w:val="007B12B2"/>
    <w:rsid w:val="007B1544"/>
    <w:rsid w:val="007B16B2"/>
    <w:rsid w:val="007B1766"/>
    <w:rsid w:val="007B17F5"/>
    <w:rsid w:val="007B188B"/>
    <w:rsid w:val="007B1910"/>
    <w:rsid w:val="007B1BE7"/>
    <w:rsid w:val="007B1C0B"/>
    <w:rsid w:val="007B1CFE"/>
    <w:rsid w:val="007B1EED"/>
    <w:rsid w:val="007B2010"/>
    <w:rsid w:val="007B2018"/>
    <w:rsid w:val="007B201E"/>
    <w:rsid w:val="007B2170"/>
    <w:rsid w:val="007B2175"/>
    <w:rsid w:val="007B2358"/>
    <w:rsid w:val="007B23D2"/>
    <w:rsid w:val="007B23F3"/>
    <w:rsid w:val="007B2485"/>
    <w:rsid w:val="007B2498"/>
    <w:rsid w:val="007B252E"/>
    <w:rsid w:val="007B25D4"/>
    <w:rsid w:val="007B26B7"/>
    <w:rsid w:val="007B26E0"/>
    <w:rsid w:val="007B2A0E"/>
    <w:rsid w:val="007B2A17"/>
    <w:rsid w:val="007B2BBA"/>
    <w:rsid w:val="007B2E26"/>
    <w:rsid w:val="007B2FE2"/>
    <w:rsid w:val="007B3105"/>
    <w:rsid w:val="007B313D"/>
    <w:rsid w:val="007B33C6"/>
    <w:rsid w:val="007B33DD"/>
    <w:rsid w:val="007B34BC"/>
    <w:rsid w:val="007B3588"/>
    <w:rsid w:val="007B35EA"/>
    <w:rsid w:val="007B35F4"/>
    <w:rsid w:val="007B362C"/>
    <w:rsid w:val="007B3790"/>
    <w:rsid w:val="007B3862"/>
    <w:rsid w:val="007B38A0"/>
    <w:rsid w:val="007B3A09"/>
    <w:rsid w:val="007B3A0E"/>
    <w:rsid w:val="007B3A68"/>
    <w:rsid w:val="007B3AE0"/>
    <w:rsid w:val="007B3CB5"/>
    <w:rsid w:val="007B3DC4"/>
    <w:rsid w:val="007B3E3C"/>
    <w:rsid w:val="007B3E6E"/>
    <w:rsid w:val="007B3E7F"/>
    <w:rsid w:val="007B3EE5"/>
    <w:rsid w:val="007B3EF3"/>
    <w:rsid w:val="007B3F1A"/>
    <w:rsid w:val="007B4082"/>
    <w:rsid w:val="007B40B8"/>
    <w:rsid w:val="007B415F"/>
    <w:rsid w:val="007B41A3"/>
    <w:rsid w:val="007B4343"/>
    <w:rsid w:val="007B43D6"/>
    <w:rsid w:val="007B454F"/>
    <w:rsid w:val="007B45E2"/>
    <w:rsid w:val="007B461E"/>
    <w:rsid w:val="007B472C"/>
    <w:rsid w:val="007B492F"/>
    <w:rsid w:val="007B4940"/>
    <w:rsid w:val="007B49AC"/>
    <w:rsid w:val="007B4B5D"/>
    <w:rsid w:val="007B4C17"/>
    <w:rsid w:val="007B4C55"/>
    <w:rsid w:val="007B4DFC"/>
    <w:rsid w:val="007B4EBA"/>
    <w:rsid w:val="007B4ECF"/>
    <w:rsid w:val="007B4F1A"/>
    <w:rsid w:val="007B4FC1"/>
    <w:rsid w:val="007B5023"/>
    <w:rsid w:val="007B508A"/>
    <w:rsid w:val="007B50C5"/>
    <w:rsid w:val="007B52D5"/>
    <w:rsid w:val="007B5375"/>
    <w:rsid w:val="007B53C8"/>
    <w:rsid w:val="007B54C8"/>
    <w:rsid w:val="007B5521"/>
    <w:rsid w:val="007B5534"/>
    <w:rsid w:val="007B558E"/>
    <w:rsid w:val="007B5732"/>
    <w:rsid w:val="007B5778"/>
    <w:rsid w:val="007B57D3"/>
    <w:rsid w:val="007B58B8"/>
    <w:rsid w:val="007B599D"/>
    <w:rsid w:val="007B59BC"/>
    <w:rsid w:val="007B5B7C"/>
    <w:rsid w:val="007B5BA9"/>
    <w:rsid w:val="007B5CED"/>
    <w:rsid w:val="007B5D3C"/>
    <w:rsid w:val="007B5DE3"/>
    <w:rsid w:val="007B5E0E"/>
    <w:rsid w:val="007B610B"/>
    <w:rsid w:val="007B61C4"/>
    <w:rsid w:val="007B6254"/>
    <w:rsid w:val="007B625F"/>
    <w:rsid w:val="007B62DB"/>
    <w:rsid w:val="007B6385"/>
    <w:rsid w:val="007B6404"/>
    <w:rsid w:val="007B6451"/>
    <w:rsid w:val="007B6474"/>
    <w:rsid w:val="007B6488"/>
    <w:rsid w:val="007B64A9"/>
    <w:rsid w:val="007B64ED"/>
    <w:rsid w:val="007B6511"/>
    <w:rsid w:val="007B6654"/>
    <w:rsid w:val="007B6662"/>
    <w:rsid w:val="007B67A6"/>
    <w:rsid w:val="007B67B3"/>
    <w:rsid w:val="007B6834"/>
    <w:rsid w:val="007B68DC"/>
    <w:rsid w:val="007B6927"/>
    <w:rsid w:val="007B6A86"/>
    <w:rsid w:val="007B6BFB"/>
    <w:rsid w:val="007B6C29"/>
    <w:rsid w:val="007B6D35"/>
    <w:rsid w:val="007B6D63"/>
    <w:rsid w:val="007B6E28"/>
    <w:rsid w:val="007B6E67"/>
    <w:rsid w:val="007B6E7B"/>
    <w:rsid w:val="007B6F0B"/>
    <w:rsid w:val="007B6F28"/>
    <w:rsid w:val="007B7048"/>
    <w:rsid w:val="007B7057"/>
    <w:rsid w:val="007B7349"/>
    <w:rsid w:val="007B7363"/>
    <w:rsid w:val="007B7455"/>
    <w:rsid w:val="007B74F8"/>
    <w:rsid w:val="007B752D"/>
    <w:rsid w:val="007B7536"/>
    <w:rsid w:val="007B76EB"/>
    <w:rsid w:val="007B77A5"/>
    <w:rsid w:val="007B77AA"/>
    <w:rsid w:val="007B780C"/>
    <w:rsid w:val="007B78AB"/>
    <w:rsid w:val="007B7B07"/>
    <w:rsid w:val="007B7B35"/>
    <w:rsid w:val="007B7BEF"/>
    <w:rsid w:val="007B7D0E"/>
    <w:rsid w:val="007B7D38"/>
    <w:rsid w:val="007B7E9E"/>
    <w:rsid w:val="007B7F05"/>
    <w:rsid w:val="007C01E8"/>
    <w:rsid w:val="007C026C"/>
    <w:rsid w:val="007C0270"/>
    <w:rsid w:val="007C027B"/>
    <w:rsid w:val="007C0392"/>
    <w:rsid w:val="007C03A3"/>
    <w:rsid w:val="007C042F"/>
    <w:rsid w:val="007C045B"/>
    <w:rsid w:val="007C0569"/>
    <w:rsid w:val="007C05C5"/>
    <w:rsid w:val="007C060D"/>
    <w:rsid w:val="007C07CC"/>
    <w:rsid w:val="007C08C7"/>
    <w:rsid w:val="007C08F3"/>
    <w:rsid w:val="007C096D"/>
    <w:rsid w:val="007C09B4"/>
    <w:rsid w:val="007C09DC"/>
    <w:rsid w:val="007C0A4C"/>
    <w:rsid w:val="007C0B98"/>
    <w:rsid w:val="007C0BA0"/>
    <w:rsid w:val="007C0C4E"/>
    <w:rsid w:val="007C0D34"/>
    <w:rsid w:val="007C0E08"/>
    <w:rsid w:val="007C119D"/>
    <w:rsid w:val="007C12FC"/>
    <w:rsid w:val="007C13D6"/>
    <w:rsid w:val="007C148F"/>
    <w:rsid w:val="007C1741"/>
    <w:rsid w:val="007C18E1"/>
    <w:rsid w:val="007C1913"/>
    <w:rsid w:val="007C1930"/>
    <w:rsid w:val="007C19E1"/>
    <w:rsid w:val="007C1A1A"/>
    <w:rsid w:val="007C1AF9"/>
    <w:rsid w:val="007C1B49"/>
    <w:rsid w:val="007C1C63"/>
    <w:rsid w:val="007C1CA6"/>
    <w:rsid w:val="007C1D2E"/>
    <w:rsid w:val="007C1EBA"/>
    <w:rsid w:val="007C1F4F"/>
    <w:rsid w:val="007C1F91"/>
    <w:rsid w:val="007C2003"/>
    <w:rsid w:val="007C207A"/>
    <w:rsid w:val="007C21FE"/>
    <w:rsid w:val="007C2348"/>
    <w:rsid w:val="007C2439"/>
    <w:rsid w:val="007C268D"/>
    <w:rsid w:val="007C295E"/>
    <w:rsid w:val="007C296D"/>
    <w:rsid w:val="007C2AD8"/>
    <w:rsid w:val="007C2B8F"/>
    <w:rsid w:val="007C2C51"/>
    <w:rsid w:val="007C2CFA"/>
    <w:rsid w:val="007C2DC4"/>
    <w:rsid w:val="007C2DEF"/>
    <w:rsid w:val="007C3179"/>
    <w:rsid w:val="007C3188"/>
    <w:rsid w:val="007C318C"/>
    <w:rsid w:val="007C322A"/>
    <w:rsid w:val="007C350C"/>
    <w:rsid w:val="007C364C"/>
    <w:rsid w:val="007C3744"/>
    <w:rsid w:val="007C3813"/>
    <w:rsid w:val="007C3A88"/>
    <w:rsid w:val="007C3AC3"/>
    <w:rsid w:val="007C3BC4"/>
    <w:rsid w:val="007C3BF6"/>
    <w:rsid w:val="007C3C74"/>
    <w:rsid w:val="007C3C7A"/>
    <w:rsid w:val="007C3C8D"/>
    <w:rsid w:val="007C3DB1"/>
    <w:rsid w:val="007C3FA1"/>
    <w:rsid w:val="007C4169"/>
    <w:rsid w:val="007C4203"/>
    <w:rsid w:val="007C4208"/>
    <w:rsid w:val="007C4238"/>
    <w:rsid w:val="007C4380"/>
    <w:rsid w:val="007C43EC"/>
    <w:rsid w:val="007C43F6"/>
    <w:rsid w:val="007C46AD"/>
    <w:rsid w:val="007C46AF"/>
    <w:rsid w:val="007C46F8"/>
    <w:rsid w:val="007C4794"/>
    <w:rsid w:val="007C4965"/>
    <w:rsid w:val="007C497F"/>
    <w:rsid w:val="007C49BE"/>
    <w:rsid w:val="007C4BBE"/>
    <w:rsid w:val="007C4C6F"/>
    <w:rsid w:val="007C4C79"/>
    <w:rsid w:val="007C4C8D"/>
    <w:rsid w:val="007C4F9E"/>
    <w:rsid w:val="007C4FD2"/>
    <w:rsid w:val="007C50E6"/>
    <w:rsid w:val="007C515F"/>
    <w:rsid w:val="007C5171"/>
    <w:rsid w:val="007C521D"/>
    <w:rsid w:val="007C521F"/>
    <w:rsid w:val="007C5234"/>
    <w:rsid w:val="007C5255"/>
    <w:rsid w:val="007C52A1"/>
    <w:rsid w:val="007C52D1"/>
    <w:rsid w:val="007C5513"/>
    <w:rsid w:val="007C5619"/>
    <w:rsid w:val="007C5707"/>
    <w:rsid w:val="007C57ED"/>
    <w:rsid w:val="007C58E6"/>
    <w:rsid w:val="007C590D"/>
    <w:rsid w:val="007C5B8A"/>
    <w:rsid w:val="007C5C9A"/>
    <w:rsid w:val="007C5D6F"/>
    <w:rsid w:val="007C5DA6"/>
    <w:rsid w:val="007C5F41"/>
    <w:rsid w:val="007C6026"/>
    <w:rsid w:val="007C618A"/>
    <w:rsid w:val="007C6291"/>
    <w:rsid w:val="007C651F"/>
    <w:rsid w:val="007C6551"/>
    <w:rsid w:val="007C6700"/>
    <w:rsid w:val="007C6712"/>
    <w:rsid w:val="007C690E"/>
    <w:rsid w:val="007C6A31"/>
    <w:rsid w:val="007C6D50"/>
    <w:rsid w:val="007C6E00"/>
    <w:rsid w:val="007C6E3A"/>
    <w:rsid w:val="007C6E3B"/>
    <w:rsid w:val="007C6EAD"/>
    <w:rsid w:val="007C7092"/>
    <w:rsid w:val="007C71EA"/>
    <w:rsid w:val="007C7391"/>
    <w:rsid w:val="007C7429"/>
    <w:rsid w:val="007C743B"/>
    <w:rsid w:val="007C743E"/>
    <w:rsid w:val="007C7522"/>
    <w:rsid w:val="007C7536"/>
    <w:rsid w:val="007C769E"/>
    <w:rsid w:val="007C7731"/>
    <w:rsid w:val="007C7791"/>
    <w:rsid w:val="007C7807"/>
    <w:rsid w:val="007C7978"/>
    <w:rsid w:val="007C79D1"/>
    <w:rsid w:val="007C79EF"/>
    <w:rsid w:val="007C7ADE"/>
    <w:rsid w:val="007C7BD0"/>
    <w:rsid w:val="007C7E95"/>
    <w:rsid w:val="007C7EB8"/>
    <w:rsid w:val="007D0130"/>
    <w:rsid w:val="007D018B"/>
    <w:rsid w:val="007D0283"/>
    <w:rsid w:val="007D02C6"/>
    <w:rsid w:val="007D02D2"/>
    <w:rsid w:val="007D02DD"/>
    <w:rsid w:val="007D038A"/>
    <w:rsid w:val="007D038C"/>
    <w:rsid w:val="007D03B3"/>
    <w:rsid w:val="007D0602"/>
    <w:rsid w:val="007D0680"/>
    <w:rsid w:val="007D0807"/>
    <w:rsid w:val="007D08C7"/>
    <w:rsid w:val="007D0D3A"/>
    <w:rsid w:val="007D0DD1"/>
    <w:rsid w:val="007D0DFD"/>
    <w:rsid w:val="007D100E"/>
    <w:rsid w:val="007D106D"/>
    <w:rsid w:val="007D10B8"/>
    <w:rsid w:val="007D1312"/>
    <w:rsid w:val="007D1487"/>
    <w:rsid w:val="007D1705"/>
    <w:rsid w:val="007D1880"/>
    <w:rsid w:val="007D1A85"/>
    <w:rsid w:val="007D1D93"/>
    <w:rsid w:val="007D1DD8"/>
    <w:rsid w:val="007D1E3A"/>
    <w:rsid w:val="007D1E3D"/>
    <w:rsid w:val="007D1EC1"/>
    <w:rsid w:val="007D20AB"/>
    <w:rsid w:val="007D214D"/>
    <w:rsid w:val="007D21E9"/>
    <w:rsid w:val="007D243F"/>
    <w:rsid w:val="007D2464"/>
    <w:rsid w:val="007D24D4"/>
    <w:rsid w:val="007D25C6"/>
    <w:rsid w:val="007D26C8"/>
    <w:rsid w:val="007D2902"/>
    <w:rsid w:val="007D2A49"/>
    <w:rsid w:val="007D2D37"/>
    <w:rsid w:val="007D2DE7"/>
    <w:rsid w:val="007D2E63"/>
    <w:rsid w:val="007D3015"/>
    <w:rsid w:val="007D30E3"/>
    <w:rsid w:val="007D316A"/>
    <w:rsid w:val="007D3212"/>
    <w:rsid w:val="007D338C"/>
    <w:rsid w:val="007D33E3"/>
    <w:rsid w:val="007D33ED"/>
    <w:rsid w:val="007D3426"/>
    <w:rsid w:val="007D35E1"/>
    <w:rsid w:val="007D35F7"/>
    <w:rsid w:val="007D3635"/>
    <w:rsid w:val="007D3638"/>
    <w:rsid w:val="007D36AA"/>
    <w:rsid w:val="007D36E9"/>
    <w:rsid w:val="007D3853"/>
    <w:rsid w:val="007D38A3"/>
    <w:rsid w:val="007D3A08"/>
    <w:rsid w:val="007D3A52"/>
    <w:rsid w:val="007D3AE6"/>
    <w:rsid w:val="007D3D07"/>
    <w:rsid w:val="007D3D7B"/>
    <w:rsid w:val="007D3DBD"/>
    <w:rsid w:val="007D3DF0"/>
    <w:rsid w:val="007D3E4B"/>
    <w:rsid w:val="007D3E70"/>
    <w:rsid w:val="007D3E87"/>
    <w:rsid w:val="007D407A"/>
    <w:rsid w:val="007D4328"/>
    <w:rsid w:val="007D45A1"/>
    <w:rsid w:val="007D4740"/>
    <w:rsid w:val="007D48D7"/>
    <w:rsid w:val="007D48DC"/>
    <w:rsid w:val="007D4AB9"/>
    <w:rsid w:val="007D4B42"/>
    <w:rsid w:val="007D4CA7"/>
    <w:rsid w:val="007D4CAD"/>
    <w:rsid w:val="007D4FBE"/>
    <w:rsid w:val="007D500D"/>
    <w:rsid w:val="007D5132"/>
    <w:rsid w:val="007D529C"/>
    <w:rsid w:val="007D5435"/>
    <w:rsid w:val="007D54C2"/>
    <w:rsid w:val="007D5516"/>
    <w:rsid w:val="007D5616"/>
    <w:rsid w:val="007D57AC"/>
    <w:rsid w:val="007D5A0B"/>
    <w:rsid w:val="007D5B18"/>
    <w:rsid w:val="007D5DF7"/>
    <w:rsid w:val="007D5E17"/>
    <w:rsid w:val="007D600B"/>
    <w:rsid w:val="007D6015"/>
    <w:rsid w:val="007D6220"/>
    <w:rsid w:val="007D623F"/>
    <w:rsid w:val="007D6261"/>
    <w:rsid w:val="007D62F9"/>
    <w:rsid w:val="007D6322"/>
    <w:rsid w:val="007D64B6"/>
    <w:rsid w:val="007D64CB"/>
    <w:rsid w:val="007D65F5"/>
    <w:rsid w:val="007D66E1"/>
    <w:rsid w:val="007D6982"/>
    <w:rsid w:val="007D69BE"/>
    <w:rsid w:val="007D69F4"/>
    <w:rsid w:val="007D6AD0"/>
    <w:rsid w:val="007D6BE6"/>
    <w:rsid w:val="007D6CB0"/>
    <w:rsid w:val="007D6CC3"/>
    <w:rsid w:val="007D7211"/>
    <w:rsid w:val="007D7359"/>
    <w:rsid w:val="007D75C5"/>
    <w:rsid w:val="007D77D7"/>
    <w:rsid w:val="007D7897"/>
    <w:rsid w:val="007D793F"/>
    <w:rsid w:val="007D7B33"/>
    <w:rsid w:val="007D7C1D"/>
    <w:rsid w:val="007D7DC8"/>
    <w:rsid w:val="007D7E4A"/>
    <w:rsid w:val="007D7FBB"/>
    <w:rsid w:val="007E002A"/>
    <w:rsid w:val="007E0096"/>
    <w:rsid w:val="007E037E"/>
    <w:rsid w:val="007E05F9"/>
    <w:rsid w:val="007E0624"/>
    <w:rsid w:val="007E081D"/>
    <w:rsid w:val="007E09B4"/>
    <w:rsid w:val="007E09E3"/>
    <w:rsid w:val="007E0A69"/>
    <w:rsid w:val="007E0B25"/>
    <w:rsid w:val="007E0B2F"/>
    <w:rsid w:val="007E0C4E"/>
    <w:rsid w:val="007E0CCC"/>
    <w:rsid w:val="007E0D33"/>
    <w:rsid w:val="007E0E40"/>
    <w:rsid w:val="007E0E76"/>
    <w:rsid w:val="007E0F89"/>
    <w:rsid w:val="007E0FA8"/>
    <w:rsid w:val="007E0FAC"/>
    <w:rsid w:val="007E0FDA"/>
    <w:rsid w:val="007E1107"/>
    <w:rsid w:val="007E1585"/>
    <w:rsid w:val="007E16B8"/>
    <w:rsid w:val="007E192F"/>
    <w:rsid w:val="007E1A60"/>
    <w:rsid w:val="007E1AB8"/>
    <w:rsid w:val="007E1C2E"/>
    <w:rsid w:val="007E1E2B"/>
    <w:rsid w:val="007E1F58"/>
    <w:rsid w:val="007E1F5F"/>
    <w:rsid w:val="007E20CF"/>
    <w:rsid w:val="007E2230"/>
    <w:rsid w:val="007E22BC"/>
    <w:rsid w:val="007E2516"/>
    <w:rsid w:val="007E25A3"/>
    <w:rsid w:val="007E25D0"/>
    <w:rsid w:val="007E26E5"/>
    <w:rsid w:val="007E298B"/>
    <w:rsid w:val="007E29ED"/>
    <w:rsid w:val="007E2AB6"/>
    <w:rsid w:val="007E2B57"/>
    <w:rsid w:val="007E2CD9"/>
    <w:rsid w:val="007E2DBC"/>
    <w:rsid w:val="007E2E6A"/>
    <w:rsid w:val="007E2EF0"/>
    <w:rsid w:val="007E2F89"/>
    <w:rsid w:val="007E3152"/>
    <w:rsid w:val="007E331E"/>
    <w:rsid w:val="007E335A"/>
    <w:rsid w:val="007E33E0"/>
    <w:rsid w:val="007E35C7"/>
    <w:rsid w:val="007E35E2"/>
    <w:rsid w:val="007E36C7"/>
    <w:rsid w:val="007E36DE"/>
    <w:rsid w:val="007E3ACC"/>
    <w:rsid w:val="007E3C3A"/>
    <w:rsid w:val="007E3D2A"/>
    <w:rsid w:val="007E3FBE"/>
    <w:rsid w:val="007E4068"/>
    <w:rsid w:val="007E419E"/>
    <w:rsid w:val="007E41A5"/>
    <w:rsid w:val="007E425E"/>
    <w:rsid w:val="007E42BB"/>
    <w:rsid w:val="007E42EC"/>
    <w:rsid w:val="007E44DE"/>
    <w:rsid w:val="007E4758"/>
    <w:rsid w:val="007E4779"/>
    <w:rsid w:val="007E47CB"/>
    <w:rsid w:val="007E47ED"/>
    <w:rsid w:val="007E480F"/>
    <w:rsid w:val="007E499A"/>
    <w:rsid w:val="007E4A6A"/>
    <w:rsid w:val="007E4ADC"/>
    <w:rsid w:val="007E4E2D"/>
    <w:rsid w:val="007E4E65"/>
    <w:rsid w:val="007E4E78"/>
    <w:rsid w:val="007E4F4B"/>
    <w:rsid w:val="007E50AD"/>
    <w:rsid w:val="007E5255"/>
    <w:rsid w:val="007E54BC"/>
    <w:rsid w:val="007E5553"/>
    <w:rsid w:val="007E5654"/>
    <w:rsid w:val="007E56C9"/>
    <w:rsid w:val="007E5708"/>
    <w:rsid w:val="007E57BD"/>
    <w:rsid w:val="007E58F5"/>
    <w:rsid w:val="007E595E"/>
    <w:rsid w:val="007E5C8B"/>
    <w:rsid w:val="007E5DF9"/>
    <w:rsid w:val="007E5DFD"/>
    <w:rsid w:val="007E5EEC"/>
    <w:rsid w:val="007E603C"/>
    <w:rsid w:val="007E6057"/>
    <w:rsid w:val="007E60C4"/>
    <w:rsid w:val="007E626C"/>
    <w:rsid w:val="007E63A2"/>
    <w:rsid w:val="007E6449"/>
    <w:rsid w:val="007E66F4"/>
    <w:rsid w:val="007E6783"/>
    <w:rsid w:val="007E683C"/>
    <w:rsid w:val="007E687E"/>
    <w:rsid w:val="007E691D"/>
    <w:rsid w:val="007E6A4C"/>
    <w:rsid w:val="007E6A67"/>
    <w:rsid w:val="007E6AF0"/>
    <w:rsid w:val="007E6BB0"/>
    <w:rsid w:val="007E6BE3"/>
    <w:rsid w:val="007E6D91"/>
    <w:rsid w:val="007E6DA9"/>
    <w:rsid w:val="007E7003"/>
    <w:rsid w:val="007E728E"/>
    <w:rsid w:val="007E72B7"/>
    <w:rsid w:val="007E742C"/>
    <w:rsid w:val="007E74A4"/>
    <w:rsid w:val="007E7594"/>
    <w:rsid w:val="007E75A6"/>
    <w:rsid w:val="007E75F7"/>
    <w:rsid w:val="007E7604"/>
    <w:rsid w:val="007E77C7"/>
    <w:rsid w:val="007E78AB"/>
    <w:rsid w:val="007E7934"/>
    <w:rsid w:val="007E79CF"/>
    <w:rsid w:val="007E7A15"/>
    <w:rsid w:val="007E7AFD"/>
    <w:rsid w:val="007E7CC3"/>
    <w:rsid w:val="007E7CCD"/>
    <w:rsid w:val="007E7D2F"/>
    <w:rsid w:val="007E7E6C"/>
    <w:rsid w:val="007E7EC7"/>
    <w:rsid w:val="007F0294"/>
    <w:rsid w:val="007F04E2"/>
    <w:rsid w:val="007F08C8"/>
    <w:rsid w:val="007F08D1"/>
    <w:rsid w:val="007F0B38"/>
    <w:rsid w:val="007F0E96"/>
    <w:rsid w:val="007F104D"/>
    <w:rsid w:val="007F12DB"/>
    <w:rsid w:val="007F14D6"/>
    <w:rsid w:val="007F14FA"/>
    <w:rsid w:val="007F1651"/>
    <w:rsid w:val="007F1673"/>
    <w:rsid w:val="007F1732"/>
    <w:rsid w:val="007F17A2"/>
    <w:rsid w:val="007F1A14"/>
    <w:rsid w:val="007F1BFE"/>
    <w:rsid w:val="007F1E73"/>
    <w:rsid w:val="007F1FA1"/>
    <w:rsid w:val="007F2067"/>
    <w:rsid w:val="007F2430"/>
    <w:rsid w:val="007F2460"/>
    <w:rsid w:val="007F26A3"/>
    <w:rsid w:val="007F26C4"/>
    <w:rsid w:val="007F280D"/>
    <w:rsid w:val="007F288A"/>
    <w:rsid w:val="007F28A4"/>
    <w:rsid w:val="007F296C"/>
    <w:rsid w:val="007F299A"/>
    <w:rsid w:val="007F2A40"/>
    <w:rsid w:val="007F2B77"/>
    <w:rsid w:val="007F2C1A"/>
    <w:rsid w:val="007F2C1F"/>
    <w:rsid w:val="007F2C20"/>
    <w:rsid w:val="007F2CCC"/>
    <w:rsid w:val="007F2FB2"/>
    <w:rsid w:val="007F2FFB"/>
    <w:rsid w:val="007F31AC"/>
    <w:rsid w:val="007F3202"/>
    <w:rsid w:val="007F32D6"/>
    <w:rsid w:val="007F3304"/>
    <w:rsid w:val="007F336E"/>
    <w:rsid w:val="007F3428"/>
    <w:rsid w:val="007F34CD"/>
    <w:rsid w:val="007F34DD"/>
    <w:rsid w:val="007F35A5"/>
    <w:rsid w:val="007F3655"/>
    <w:rsid w:val="007F3751"/>
    <w:rsid w:val="007F390C"/>
    <w:rsid w:val="007F3943"/>
    <w:rsid w:val="007F39C8"/>
    <w:rsid w:val="007F3BAE"/>
    <w:rsid w:val="007F3C51"/>
    <w:rsid w:val="007F3C55"/>
    <w:rsid w:val="007F3CFF"/>
    <w:rsid w:val="007F3FBB"/>
    <w:rsid w:val="007F3FCB"/>
    <w:rsid w:val="007F3FF9"/>
    <w:rsid w:val="007F4139"/>
    <w:rsid w:val="007F41C8"/>
    <w:rsid w:val="007F4230"/>
    <w:rsid w:val="007F43D2"/>
    <w:rsid w:val="007F45BB"/>
    <w:rsid w:val="007F4607"/>
    <w:rsid w:val="007F46E8"/>
    <w:rsid w:val="007F48FB"/>
    <w:rsid w:val="007F491C"/>
    <w:rsid w:val="007F4A35"/>
    <w:rsid w:val="007F4A67"/>
    <w:rsid w:val="007F4B14"/>
    <w:rsid w:val="007F4B45"/>
    <w:rsid w:val="007F4B56"/>
    <w:rsid w:val="007F4BC8"/>
    <w:rsid w:val="007F4D08"/>
    <w:rsid w:val="007F4F71"/>
    <w:rsid w:val="007F4FAA"/>
    <w:rsid w:val="007F5079"/>
    <w:rsid w:val="007F513F"/>
    <w:rsid w:val="007F52CD"/>
    <w:rsid w:val="007F541D"/>
    <w:rsid w:val="007F54FF"/>
    <w:rsid w:val="007F553D"/>
    <w:rsid w:val="007F55B0"/>
    <w:rsid w:val="007F55B9"/>
    <w:rsid w:val="007F55EC"/>
    <w:rsid w:val="007F56B0"/>
    <w:rsid w:val="007F57AC"/>
    <w:rsid w:val="007F587B"/>
    <w:rsid w:val="007F5A1A"/>
    <w:rsid w:val="007F5A86"/>
    <w:rsid w:val="007F5B37"/>
    <w:rsid w:val="007F5C49"/>
    <w:rsid w:val="007F5F6D"/>
    <w:rsid w:val="007F5F7E"/>
    <w:rsid w:val="007F5FC0"/>
    <w:rsid w:val="007F613C"/>
    <w:rsid w:val="007F6448"/>
    <w:rsid w:val="007F64F3"/>
    <w:rsid w:val="007F6560"/>
    <w:rsid w:val="007F65A1"/>
    <w:rsid w:val="007F684E"/>
    <w:rsid w:val="007F6946"/>
    <w:rsid w:val="007F6972"/>
    <w:rsid w:val="007F6AAF"/>
    <w:rsid w:val="007F6ABE"/>
    <w:rsid w:val="007F6C0A"/>
    <w:rsid w:val="007F6CA4"/>
    <w:rsid w:val="007F6CE5"/>
    <w:rsid w:val="007F6E09"/>
    <w:rsid w:val="007F6E0F"/>
    <w:rsid w:val="007F6EF2"/>
    <w:rsid w:val="007F6EF4"/>
    <w:rsid w:val="007F6FE5"/>
    <w:rsid w:val="007F718F"/>
    <w:rsid w:val="007F7305"/>
    <w:rsid w:val="007F7380"/>
    <w:rsid w:val="007F7573"/>
    <w:rsid w:val="007F78F0"/>
    <w:rsid w:val="007F797A"/>
    <w:rsid w:val="007F7BF6"/>
    <w:rsid w:val="007F7CC8"/>
    <w:rsid w:val="007F7CF6"/>
    <w:rsid w:val="007F7D74"/>
    <w:rsid w:val="007F7EDB"/>
    <w:rsid w:val="007F7F2D"/>
    <w:rsid w:val="0080005C"/>
    <w:rsid w:val="008000B3"/>
    <w:rsid w:val="008000C4"/>
    <w:rsid w:val="008000DC"/>
    <w:rsid w:val="0080013B"/>
    <w:rsid w:val="008001DF"/>
    <w:rsid w:val="008003BE"/>
    <w:rsid w:val="0080052A"/>
    <w:rsid w:val="008005E9"/>
    <w:rsid w:val="00800681"/>
    <w:rsid w:val="008007C7"/>
    <w:rsid w:val="00800B92"/>
    <w:rsid w:val="00800BD9"/>
    <w:rsid w:val="00800CC0"/>
    <w:rsid w:val="00800CE0"/>
    <w:rsid w:val="00800D60"/>
    <w:rsid w:val="00800D82"/>
    <w:rsid w:val="00800ECD"/>
    <w:rsid w:val="00800F98"/>
    <w:rsid w:val="0080107B"/>
    <w:rsid w:val="008010C9"/>
    <w:rsid w:val="00801161"/>
    <w:rsid w:val="00801243"/>
    <w:rsid w:val="008012EC"/>
    <w:rsid w:val="0080150C"/>
    <w:rsid w:val="0080153E"/>
    <w:rsid w:val="00801574"/>
    <w:rsid w:val="00801793"/>
    <w:rsid w:val="008017ED"/>
    <w:rsid w:val="00801817"/>
    <w:rsid w:val="00801A7C"/>
    <w:rsid w:val="00801C49"/>
    <w:rsid w:val="00801CB6"/>
    <w:rsid w:val="00801D28"/>
    <w:rsid w:val="00801E56"/>
    <w:rsid w:val="00801EB3"/>
    <w:rsid w:val="00801F13"/>
    <w:rsid w:val="0080200C"/>
    <w:rsid w:val="008020FC"/>
    <w:rsid w:val="008021F2"/>
    <w:rsid w:val="0080269B"/>
    <w:rsid w:val="008026BD"/>
    <w:rsid w:val="0080274A"/>
    <w:rsid w:val="00802759"/>
    <w:rsid w:val="00802774"/>
    <w:rsid w:val="00802867"/>
    <w:rsid w:val="008028B1"/>
    <w:rsid w:val="008028C5"/>
    <w:rsid w:val="008029B8"/>
    <w:rsid w:val="00802A6B"/>
    <w:rsid w:val="00802B39"/>
    <w:rsid w:val="00802B90"/>
    <w:rsid w:val="00802BF5"/>
    <w:rsid w:val="00802DF7"/>
    <w:rsid w:val="00803067"/>
    <w:rsid w:val="00803368"/>
    <w:rsid w:val="0080346C"/>
    <w:rsid w:val="00803472"/>
    <w:rsid w:val="00803522"/>
    <w:rsid w:val="00803757"/>
    <w:rsid w:val="0080390C"/>
    <w:rsid w:val="0080395B"/>
    <w:rsid w:val="008039DF"/>
    <w:rsid w:val="00803AF6"/>
    <w:rsid w:val="00803D38"/>
    <w:rsid w:val="00803E11"/>
    <w:rsid w:val="00804010"/>
    <w:rsid w:val="00804048"/>
    <w:rsid w:val="00804077"/>
    <w:rsid w:val="008041E3"/>
    <w:rsid w:val="00804217"/>
    <w:rsid w:val="008042D5"/>
    <w:rsid w:val="00804367"/>
    <w:rsid w:val="0080439D"/>
    <w:rsid w:val="0080440A"/>
    <w:rsid w:val="00804474"/>
    <w:rsid w:val="008044B6"/>
    <w:rsid w:val="008044C5"/>
    <w:rsid w:val="0080453E"/>
    <w:rsid w:val="008046DD"/>
    <w:rsid w:val="008046FB"/>
    <w:rsid w:val="00804734"/>
    <w:rsid w:val="00804781"/>
    <w:rsid w:val="008047D6"/>
    <w:rsid w:val="00804857"/>
    <w:rsid w:val="008048FD"/>
    <w:rsid w:val="00804923"/>
    <w:rsid w:val="008049AF"/>
    <w:rsid w:val="00804B53"/>
    <w:rsid w:val="00804BE4"/>
    <w:rsid w:val="00804D70"/>
    <w:rsid w:val="00804DF0"/>
    <w:rsid w:val="00804F0F"/>
    <w:rsid w:val="00804F1D"/>
    <w:rsid w:val="00804F7B"/>
    <w:rsid w:val="00804FA5"/>
    <w:rsid w:val="00805282"/>
    <w:rsid w:val="0080528E"/>
    <w:rsid w:val="0080544F"/>
    <w:rsid w:val="00805628"/>
    <w:rsid w:val="008056D2"/>
    <w:rsid w:val="00805730"/>
    <w:rsid w:val="00805755"/>
    <w:rsid w:val="00805771"/>
    <w:rsid w:val="0080580A"/>
    <w:rsid w:val="00805847"/>
    <w:rsid w:val="008058AD"/>
    <w:rsid w:val="008059FE"/>
    <w:rsid w:val="00805C83"/>
    <w:rsid w:val="00805D71"/>
    <w:rsid w:val="00805DE7"/>
    <w:rsid w:val="00805E0A"/>
    <w:rsid w:val="00805F40"/>
    <w:rsid w:val="008060C9"/>
    <w:rsid w:val="0080627F"/>
    <w:rsid w:val="008063CC"/>
    <w:rsid w:val="0080644E"/>
    <w:rsid w:val="008064B1"/>
    <w:rsid w:val="008067E8"/>
    <w:rsid w:val="00806932"/>
    <w:rsid w:val="00806A44"/>
    <w:rsid w:val="00806A56"/>
    <w:rsid w:val="00806B37"/>
    <w:rsid w:val="00806B8B"/>
    <w:rsid w:val="00806D98"/>
    <w:rsid w:val="00806DDF"/>
    <w:rsid w:val="00806E82"/>
    <w:rsid w:val="00806ED7"/>
    <w:rsid w:val="00806F0B"/>
    <w:rsid w:val="00807599"/>
    <w:rsid w:val="008075C5"/>
    <w:rsid w:val="008076BA"/>
    <w:rsid w:val="008076C1"/>
    <w:rsid w:val="008076E8"/>
    <w:rsid w:val="00807713"/>
    <w:rsid w:val="00807768"/>
    <w:rsid w:val="00807788"/>
    <w:rsid w:val="00807AB4"/>
    <w:rsid w:val="00807AE0"/>
    <w:rsid w:val="00807B1C"/>
    <w:rsid w:val="00807C2C"/>
    <w:rsid w:val="00807CB2"/>
    <w:rsid w:val="00807D09"/>
    <w:rsid w:val="00807E00"/>
    <w:rsid w:val="00807E34"/>
    <w:rsid w:val="00807F0D"/>
    <w:rsid w:val="00810067"/>
    <w:rsid w:val="0081012B"/>
    <w:rsid w:val="008101DE"/>
    <w:rsid w:val="00810281"/>
    <w:rsid w:val="00810388"/>
    <w:rsid w:val="0081077B"/>
    <w:rsid w:val="0081096A"/>
    <w:rsid w:val="00810A98"/>
    <w:rsid w:val="00810AA5"/>
    <w:rsid w:val="00810B89"/>
    <w:rsid w:val="00810C2C"/>
    <w:rsid w:val="00810C7F"/>
    <w:rsid w:val="00810E15"/>
    <w:rsid w:val="00810EE2"/>
    <w:rsid w:val="00811057"/>
    <w:rsid w:val="0081117F"/>
    <w:rsid w:val="00811220"/>
    <w:rsid w:val="0081124D"/>
    <w:rsid w:val="00811396"/>
    <w:rsid w:val="00811453"/>
    <w:rsid w:val="008115BE"/>
    <w:rsid w:val="008116D3"/>
    <w:rsid w:val="00811781"/>
    <w:rsid w:val="008117E7"/>
    <w:rsid w:val="008119BC"/>
    <w:rsid w:val="008119C6"/>
    <w:rsid w:val="00811A19"/>
    <w:rsid w:val="00811A9F"/>
    <w:rsid w:val="00811B10"/>
    <w:rsid w:val="00811BF1"/>
    <w:rsid w:val="00811DBA"/>
    <w:rsid w:val="00811DD1"/>
    <w:rsid w:val="00812099"/>
    <w:rsid w:val="008121F8"/>
    <w:rsid w:val="008121FE"/>
    <w:rsid w:val="00812252"/>
    <w:rsid w:val="008122C4"/>
    <w:rsid w:val="008123BC"/>
    <w:rsid w:val="00812677"/>
    <w:rsid w:val="00812717"/>
    <w:rsid w:val="0081278A"/>
    <w:rsid w:val="00812A5F"/>
    <w:rsid w:val="00812A86"/>
    <w:rsid w:val="00812AAA"/>
    <w:rsid w:val="00812CAC"/>
    <w:rsid w:val="00812CC2"/>
    <w:rsid w:val="00812DDF"/>
    <w:rsid w:val="00812E31"/>
    <w:rsid w:val="00813453"/>
    <w:rsid w:val="00813516"/>
    <w:rsid w:val="00813557"/>
    <w:rsid w:val="008136E7"/>
    <w:rsid w:val="00813805"/>
    <w:rsid w:val="008138BC"/>
    <w:rsid w:val="008138F1"/>
    <w:rsid w:val="00813B9F"/>
    <w:rsid w:val="00813C6F"/>
    <w:rsid w:val="00813CF7"/>
    <w:rsid w:val="00813D58"/>
    <w:rsid w:val="00813F7C"/>
    <w:rsid w:val="00813FBC"/>
    <w:rsid w:val="00814013"/>
    <w:rsid w:val="0081415B"/>
    <w:rsid w:val="00814314"/>
    <w:rsid w:val="0081455F"/>
    <w:rsid w:val="00814609"/>
    <w:rsid w:val="00814707"/>
    <w:rsid w:val="00814771"/>
    <w:rsid w:val="00814861"/>
    <w:rsid w:val="00814971"/>
    <w:rsid w:val="008149CB"/>
    <w:rsid w:val="008149D0"/>
    <w:rsid w:val="00814AC4"/>
    <w:rsid w:val="00814AF3"/>
    <w:rsid w:val="00814AFD"/>
    <w:rsid w:val="00814D2B"/>
    <w:rsid w:val="00814E3A"/>
    <w:rsid w:val="0081500A"/>
    <w:rsid w:val="008151AF"/>
    <w:rsid w:val="00815298"/>
    <w:rsid w:val="008153B6"/>
    <w:rsid w:val="008153FD"/>
    <w:rsid w:val="00815587"/>
    <w:rsid w:val="0081562C"/>
    <w:rsid w:val="0081562D"/>
    <w:rsid w:val="0081564A"/>
    <w:rsid w:val="00815A07"/>
    <w:rsid w:val="00815A52"/>
    <w:rsid w:val="00815AA2"/>
    <w:rsid w:val="00815BD9"/>
    <w:rsid w:val="00815D2C"/>
    <w:rsid w:val="00815E5F"/>
    <w:rsid w:val="00816396"/>
    <w:rsid w:val="008165E0"/>
    <w:rsid w:val="00816615"/>
    <w:rsid w:val="0081668E"/>
    <w:rsid w:val="008166F9"/>
    <w:rsid w:val="0081677F"/>
    <w:rsid w:val="00816A62"/>
    <w:rsid w:val="00816B68"/>
    <w:rsid w:val="00816B71"/>
    <w:rsid w:val="00816C04"/>
    <w:rsid w:val="00816C9C"/>
    <w:rsid w:val="00816D12"/>
    <w:rsid w:val="00816D59"/>
    <w:rsid w:val="00816D61"/>
    <w:rsid w:val="00816E1A"/>
    <w:rsid w:val="00816EEF"/>
    <w:rsid w:val="00817022"/>
    <w:rsid w:val="00817056"/>
    <w:rsid w:val="00817260"/>
    <w:rsid w:val="0081727E"/>
    <w:rsid w:val="00817282"/>
    <w:rsid w:val="008176E1"/>
    <w:rsid w:val="00817AB2"/>
    <w:rsid w:val="00817C05"/>
    <w:rsid w:val="00817C4D"/>
    <w:rsid w:val="00817CBA"/>
    <w:rsid w:val="00817DDF"/>
    <w:rsid w:val="00817DE0"/>
    <w:rsid w:val="00817E51"/>
    <w:rsid w:val="00817EC9"/>
    <w:rsid w:val="00820093"/>
    <w:rsid w:val="0082022E"/>
    <w:rsid w:val="00820266"/>
    <w:rsid w:val="008203BE"/>
    <w:rsid w:val="0082045D"/>
    <w:rsid w:val="008204FA"/>
    <w:rsid w:val="00820524"/>
    <w:rsid w:val="008206BB"/>
    <w:rsid w:val="0082072B"/>
    <w:rsid w:val="0082089C"/>
    <w:rsid w:val="00820971"/>
    <w:rsid w:val="00820A04"/>
    <w:rsid w:val="00820A81"/>
    <w:rsid w:val="00820A8B"/>
    <w:rsid w:val="00820AE1"/>
    <w:rsid w:val="00820B60"/>
    <w:rsid w:val="00820C0C"/>
    <w:rsid w:val="00820C0D"/>
    <w:rsid w:val="00820C40"/>
    <w:rsid w:val="00820C7F"/>
    <w:rsid w:val="00820CCC"/>
    <w:rsid w:val="00820D44"/>
    <w:rsid w:val="00820E01"/>
    <w:rsid w:val="00820E15"/>
    <w:rsid w:val="00820E6C"/>
    <w:rsid w:val="00820EC8"/>
    <w:rsid w:val="00820F9C"/>
    <w:rsid w:val="00820FA0"/>
    <w:rsid w:val="008210A1"/>
    <w:rsid w:val="00821204"/>
    <w:rsid w:val="008212BE"/>
    <w:rsid w:val="008213EE"/>
    <w:rsid w:val="008214D7"/>
    <w:rsid w:val="0082162E"/>
    <w:rsid w:val="0082163B"/>
    <w:rsid w:val="00821674"/>
    <w:rsid w:val="008216C8"/>
    <w:rsid w:val="008218E6"/>
    <w:rsid w:val="00821A3B"/>
    <w:rsid w:val="00821A6F"/>
    <w:rsid w:val="00821C6E"/>
    <w:rsid w:val="00821CD1"/>
    <w:rsid w:val="00821D2E"/>
    <w:rsid w:val="00821DE2"/>
    <w:rsid w:val="00821E1C"/>
    <w:rsid w:val="00821E64"/>
    <w:rsid w:val="0082226C"/>
    <w:rsid w:val="0082257A"/>
    <w:rsid w:val="0082258D"/>
    <w:rsid w:val="008225D6"/>
    <w:rsid w:val="00822618"/>
    <w:rsid w:val="008226BB"/>
    <w:rsid w:val="00822781"/>
    <w:rsid w:val="00822803"/>
    <w:rsid w:val="008229A3"/>
    <w:rsid w:val="00822BCE"/>
    <w:rsid w:val="00822DB1"/>
    <w:rsid w:val="00822DDB"/>
    <w:rsid w:val="00822EFE"/>
    <w:rsid w:val="0082342D"/>
    <w:rsid w:val="00823430"/>
    <w:rsid w:val="008234A3"/>
    <w:rsid w:val="008235F5"/>
    <w:rsid w:val="0082382D"/>
    <w:rsid w:val="008238A5"/>
    <w:rsid w:val="008238B1"/>
    <w:rsid w:val="008238CD"/>
    <w:rsid w:val="00823919"/>
    <w:rsid w:val="0082397B"/>
    <w:rsid w:val="00823B69"/>
    <w:rsid w:val="00823BA3"/>
    <w:rsid w:val="00823BF4"/>
    <w:rsid w:val="00823D0C"/>
    <w:rsid w:val="00823DAF"/>
    <w:rsid w:val="00823E15"/>
    <w:rsid w:val="00823F91"/>
    <w:rsid w:val="00824009"/>
    <w:rsid w:val="0082409F"/>
    <w:rsid w:val="0082415F"/>
    <w:rsid w:val="00824176"/>
    <w:rsid w:val="0082426F"/>
    <w:rsid w:val="00824276"/>
    <w:rsid w:val="00824365"/>
    <w:rsid w:val="00824435"/>
    <w:rsid w:val="00824437"/>
    <w:rsid w:val="008244BE"/>
    <w:rsid w:val="00824530"/>
    <w:rsid w:val="00824535"/>
    <w:rsid w:val="0082464E"/>
    <w:rsid w:val="0082487C"/>
    <w:rsid w:val="008248BC"/>
    <w:rsid w:val="00824A4B"/>
    <w:rsid w:val="00824B26"/>
    <w:rsid w:val="00824B4C"/>
    <w:rsid w:val="00824C4D"/>
    <w:rsid w:val="00824CB1"/>
    <w:rsid w:val="00824CF1"/>
    <w:rsid w:val="00824DC8"/>
    <w:rsid w:val="00824EAF"/>
    <w:rsid w:val="00825023"/>
    <w:rsid w:val="008250AD"/>
    <w:rsid w:val="0082511F"/>
    <w:rsid w:val="00825121"/>
    <w:rsid w:val="008251AB"/>
    <w:rsid w:val="008251FF"/>
    <w:rsid w:val="008252C9"/>
    <w:rsid w:val="008254A8"/>
    <w:rsid w:val="008255FD"/>
    <w:rsid w:val="00825644"/>
    <w:rsid w:val="0082571E"/>
    <w:rsid w:val="00825775"/>
    <w:rsid w:val="00825AC2"/>
    <w:rsid w:val="00825C18"/>
    <w:rsid w:val="00825CCA"/>
    <w:rsid w:val="00825DE4"/>
    <w:rsid w:val="00825F57"/>
    <w:rsid w:val="00825FB7"/>
    <w:rsid w:val="00826014"/>
    <w:rsid w:val="00826069"/>
    <w:rsid w:val="00826198"/>
    <w:rsid w:val="008262C3"/>
    <w:rsid w:val="0082633C"/>
    <w:rsid w:val="00826359"/>
    <w:rsid w:val="0082663E"/>
    <w:rsid w:val="0082669A"/>
    <w:rsid w:val="008267C6"/>
    <w:rsid w:val="00826883"/>
    <w:rsid w:val="008268E2"/>
    <w:rsid w:val="00826993"/>
    <w:rsid w:val="00826A86"/>
    <w:rsid w:val="00826BA1"/>
    <w:rsid w:val="00826C42"/>
    <w:rsid w:val="00826DDC"/>
    <w:rsid w:val="00826EFF"/>
    <w:rsid w:val="00826FA1"/>
    <w:rsid w:val="00827089"/>
    <w:rsid w:val="00827111"/>
    <w:rsid w:val="008271CE"/>
    <w:rsid w:val="008271E0"/>
    <w:rsid w:val="008273BB"/>
    <w:rsid w:val="00827610"/>
    <w:rsid w:val="0082768B"/>
    <w:rsid w:val="00827775"/>
    <w:rsid w:val="00827794"/>
    <w:rsid w:val="0082799C"/>
    <w:rsid w:val="00827AB0"/>
    <w:rsid w:val="00827B1D"/>
    <w:rsid w:val="00827CDF"/>
    <w:rsid w:val="00827D07"/>
    <w:rsid w:val="00827D54"/>
    <w:rsid w:val="00827DEC"/>
    <w:rsid w:val="00827E12"/>
    <w:rsid w:val="00827E4C"/>
    <w:rsid w:val="00827ECE"/>
    <w:rsid w:val="00827FCA"/>
    <w:rsid w:val="00830046"/>
    <w:rsid w:val="00830059"/>
    <w:rsid w:val="008300C9"/>
    <w:rsid w:val="008301FE"/>
    <w:rsid w:val="00830213"/>
    <w:rsid w:val="008302A7"/>
    <w:rsid w:val="008303A4"/>
    <w:rsid w:val="00830457"/>
    <w:rsid w:val="00830566"/>
    <w:rsid w:val="00830595"/>
    <w:rsid w:val="0083061F"/>
    <w:rsid w:val="00830640"/>
    <w:rsid w:val="008306BD"/>
    <w:rsid w:val="00830715"/>
    <w:rsid w:val="008308DD"/>
    <w:rsid w:val="008309AB"/>
    <w:rsid w:val="00830BD3"/>
    <w:rsid w:val="00830CC3"/>
    <w:rsid w:val="00830DB1"/>
    <w:rsid w:val="00830E02"/>
    <w:rsid w:val="00830E62"/>
    <w:rsid w:val="00830F8C"/>
    <w:rsid w:val="00831140"/>
    <w:rsid w:val="008313E5"/>
    <w:rsid w:val="008315B5"/>
    <w:rsid w:val="008316DF"/>
    <w:rsid w:val="0083176A"/>
    <w:rsid w:val="008319AE"/>
    <w:rsid w:val="008319B4"/>
    <w:rsid w:val="00831A2A"/>
    <w:rsid w:val="00831BC3"/>
    <w:rsid w:val="00831CA2"/>
    <w:rsid w:val="00831CB2"/>
    <w:rsid w:val="00831E2B"/>
    <w:rsid w:val="00831FFE"/>
    <w:rsid w:val="00832079"/>
    <w:rsid w:val="0083208E"/>
    <w:rsid w:val="00832095"/>
    <w:rsid w:val="008322F1"/>
    <w:rsid w:val="00832322"/>
    <w:rsid w:val="00832408"/>
    <w:rsid w:val="00832538"/>
    <w:rsid w:val="00832586"/>
    <w:rsid w:val="008325DF"/>
    <w:rsid w:val="0083261D"/>
    <w:rsid w:val="00832658"/>
    <w:rsid w:val="0083267B"/>
    <w:rsid w:val="00832801"/>
    <w:rsid w:val="00832875"/>
    <w:rsid w:val="008328DD"/>
    <w:rsid w:val="00832A05"/>
    <w:rsid w:val="00832A13"/>
    <w:rsid w:val="00832B72"/>
    <w:rsid w:val="00832B7B"/>
    <w:rsid w:val="00832CD0"/>
    <w:rsid w:val="00832CDD"/>
    <w:rsid w:val="00832E9F"/>
    <w:rsid w:val="008331C5"/>
    <w:rsid w:val="008333F5"/>
    <w:rsid w:val="0083349D"/>
    <w:rsid w:val="008334C6"/>
    <w:rsid w:val="00833542"/>
    <w:rsid w:val="008335C5"/>
    <w:rsid w:val="008335EA"/>
    <w:rsid w:val="008336B8"/>
    <w:rsid w:val="00833749"/>
    <w:rsid w:val="0083381F"/>
    <w:rsid w:val="0083394C"/>
    <w:rsid w:val="00833970"/>
    <w:rsid w:val="008339FF"/>
    <w:rsid w:val="00833B1E"/>
    <w:rsid w:val="00833B77"/>
    <w:rsid w:val="00833EA9"/>
    <w:rsid w:val="00833F0A"/>
    <w:rsid w:val="00833F20"/>
    <w:rsid w:val="00834093"/>
    <w:rsid w:val="0083417C"/>
    <w:rsid w:val="008341B0"/>
    <w:rsid w:val="00834279"/>
    <w:rsid w:val="008342B3"/>
    <w:rsid w:val="0083437A"/>
    <w:rsid w:val="0083439B"/>
    <w:rsid w:val="00834421"/>
    <w:rsid w:val="008346EC"/>
    <w:rsid w:val="00834863"/>
    <w:rsid w:val="00834899"/>
    <w:rsid w:val="008348EE"/>
    <w:rsid w:val="00834986"/>
    <w:rsid w:val="00834AB8"/>
    <w:rsid w:val="00834CE3"/>
    <w:rsid w:val="00834CF6"/>
    <w:rsid w:val="00834D42"/>
    <w:rsid w:val="00834FDD"/>
    <w:rsid w:val="00835037"/>
    <w:rsid w:val="0083504F"/>
    <w:rsid w:val="00835060"/>
    <w:rsid w:val="008350B1"/>
    <w:rsid w:val="0083512D"/>
    <w:rsid w:val="0083518A"/>
    <w:rsid w:val="00835373"/>
    <w:rsid w:val="00835691"/>
    <w:rsid w:val="008356F5"/>
    <w:rsid w:val="00835816"/>
    <w:rsid w:val="008359CB"/>
    <w:rsid w:val="00835AA5"/>
    <w:rsid w:val="00835AB3"/>
    <w:rsid w:val="00835BEA"/>
    <w:rsid w:val="00835C18"/>
    <w:rsid w:val="00835D7C"/>
    <w:rsid w:val="00835D98"/>
    <w:rsid w:val="00835E91"/>
    <w:rsid w:val="00835F91"/>
    <w:rsid w:val="00835FC7"/>
    <w:rsid w:val="0083602B"/>
    <w:rsid w:val="00836065"/>
    <w:rsid w:val="0083609F"/>
    <w:rsid w:val="0083631F"/>
    <w:rsid w:val="00836390"/>
    <w:rsid w:val="00836534"/>
    <w:rsid w:val="00836621"/>
    <w:rsid w:val="008367C0"/>
    <w:rsid w:val="00836877"/>
    <w:rsid w:val="008368B1"/>
    <w:rsid w:val="008368D6"/>
    <w:rsid w:val="008369BA"/>
    <w:rsid w:val="00836A8D"/>
    <w:rsid w:val="00836AEA"/>
    <w:rsid w:val="00836BEF"/>
    <w:rsid w:val="00836D89"/>
    <w:rsid w:val="00836D92"/>
    <w:rsid w:val="00836DB3"/>
    <w:rsid w:val="00836E11"/>
    <w:rsid w:val="00836E49"/>
    <w:rsid w:val="00836E89"/>
    <w:rsid w:val="00836F55"/>
    <w:rsid w:val="00836FF0"/>
    <w:rsid w:val="0083719E"/>
    <w:rsid w:val="0083721E"/>
    <w:rsid w:val="00837384"/>
    <w:rsid w:val="008374BD"/>
    <w:rsid w:val="008375EC"/>
    <w:rsid w:val="00837614"/>
    <w:rsid w:val="008377D8"/>
    <w:rsid w:val="00837986"/>
    <w:rsid w:val="00837A29"/>
    <w:rsid w:val="00837A55"/>
    <w:rsid w:val="00837A6B"/>
    <w:rsid w:val="00837BD8"/>
    <w:rsid w:val="00837D23"/>
    <w:rsid w:val="00837EF6"/>
    <w:rsid w:val="00837F0E"/>
    <w:rsid w:val="0084006E"/>
    <w:rsid w:val="00840220"/>
    <w:rsid w:val="008402A7"/>
    <w:rsid w:val="008403CA"/>
    <w:rsid w:val="008406A5"/>
    <w:rsid w:val="0084084E"/>
    <w:rsid w:val="00840857"/>
    <w:rsid w:val="00840909"/>
    <w:rsid w:val="0084094D"/>
    <w:rsid w:val="00840956"/>
    <w:rsid w:val="00840AA4"/>
    <w:rsid w:val="00840C30"/>
    <w:rsid w:val="00840DE3"/>
    <w:rsid w:val="00840F2D"/>
    <w:rsid w:val="0084102B"/>
    <w:rsid w:val="00841138"/>
    <w:rsid w:val="008411EB"/>
    <w:rsid w:val="00841265"/>
    <w:rsid w:val="008412C7"/>
    <w:rsid w:val="00841376"/>
    <w:rsid w:val="008414C1"/>
    <w:rsid w:val="00841523"/>
    <w:rsid w:val="008415E1"/>
    <w:rsid w:val="0084169E"/>
    <w:rsid w:val="008416FD"/>
    <w:rsid w:val="008418D4"/>
    <w:rsid w:val="00841A1A"/>
    <w:rsid w:val="00841AD4"/>
    <w:rsid w:val="00841B38"/>
    <w:rsid w:val="00841CF1"/>
    <w:rsid w:val="00841F69"/>
    <w:rsid w:val="00842050"/>
    <w:rsid w:val="00842055"/>
    <w:rsid w:val="008420B1"/>
    <w:rsid w:val="00842342"/>
    <w:rsid w:val="00842491"/>
    <w:rsid w:val="008424B0"/>
    <w:rsid w:val="008425BB"/>
    <w:rsid w:val="00842632"/>
    <w:rsid w:val="00842822"/>
    <w:rsid w:val="0084284E"/>
    <w:rsid w:val="0084285A"/>
    <w:rsid w:val="0084294F"/>
    <w:rsid w:val="0084295E"/>
    <w:rsid w:val="00842BE5"/>
    <w:rsid w:val="00842C03"/>
    <w:rsid w:val="00842D52"/>
    <w:rsid w:val="00842D6B"/>
    <w:rsid w:val="00842D83"/>
    <w:rsid w:val="00842DE5"/>
    <w:rsid w:val="00842E4A"/>
    <w:rsid w:val="00842E9E"/>
    <w:rsid w:val="00842F29"/>
    <w:rsid w:val="0084305E"/>
    <w:rsid w:val="00843242"/>
    <w:rsid w:val="008432AB"/>
    <w:rsid w:val="008432D9"/>
    <w:rsid w:val="00843433"/>
    <w:rsid w:val="00843526"/>
    <w:rsid w:val="00843571"/>
    <w:rsid w:val="0084358A"/>
    <w:rsid w:val="008436F8"/>
    <w:rsid w:val="0084371A"/>
    <w:rsid w:val="00843814"/>
    <w:rsid w:val="0084388A"/>
    <w:rsid w:val="00843987"/>
    <w:rsid w:val="00843997"/>
    <w:rsid w:val="00843ABE"/>
    <w:rsid w:val="00843AE4"/>
    <w:rsid w:val="00843E56"/>
    <w:rsid w:val="00843FD2"/>
    <w:rsid w:val="00844111"/>
    <w:rsid w:val="0084423D"/>
    <w:rsid w:val="008442A1"/>
    <w:rsid w:val="008442A7"/>
    <w:rsid w:val="0084435A"/>
    <w:rsid w:val="00844365"/>
    <w:rsid w:val="0084441A"/>
    <w:rsid w:val="00844443"/>
    <w:rsid w:val="00844515"/>
    <w:rsid w:val="008446B1"/>
    <w:rsid w:val="00844900"/>
    <w:rsid w:val="00844951"/>
    <w:rsid w:val="0084497A"/>
    <w:rsid w:val="0084498B"/>
    <w:rsid w:val="008449E8"/>
    <w:rsid w:val="00844B42"/>
    <w:rsid w:val="00844B69"/>
    <w:rsid w:val="00844D2F"/>
    <w:rsid w:val="00844E14"/>
    <w:rsid w:val="00844F8A"/>
    <w:rsid w:val="00845195"/>
    <w:rsid w:val="00845258"/>
    <w:rsid w:val="0084558A"/>
    <w:rsid w:val="008455D9"/>
    <w:rsid w:val="0084561D"/>
    <w:rsid w:val="008456BD"/>
    <w:rsid w:val="00845845"/>
    <w:rsid w:val="008458A8"/>
    <w:rsid w:val="0084597A"/>
    <w:rsid w:val="00845A4C"/>
    <w:rsid w:val="00845AA1"/>
    <w:rsid w:val="00845B1C"/>
    <w:rsid w:val="00845CD6"/>
    <w:rsid w:val="00845DCA"/>
    <w:rsid w:val="00845E6B"/>
    <w:rsid w:val="00845F69"/>
    <w:rsid w:val="0084602C"/>
    <w:rsid w:val="00846033"/>
    <w:rsid w:val="00846174"/>
    <w:rsid w:val="008461CE"/>
    <w:rsid w:val="0084624B"/>
    <w:rsid w:val="0084633B"/>
    <w:rsid w:val="0084634A"/>
    <w:rsid w:val="00846399"/>
    <w:rsid w:val="008463E8"/>
    <w:rsid w:val="008463F1"/>
    <w:rsid w:val="008463FA"/>
    <w:rsid w:val="0084644D"/>
    <w:rsid w:val="008464D2"/>
    <w:rsid w:val="00846639"/>
    <w:rsid w:val="00846693"/>
    <w:rsid w:val="008466B7"/>
    <w:rsid w:val="008466CB"/>
    <w:rsid w:val="00846815"/>
    <w:rsid w:val="0084686F"/>
    <w:rsid w:val="00846912"/>
    <w:rsid w:val="008469E7"/>
    <w:rsid w:val="00846B59"/>
    <w:rsid w:val="00846E5A"/>
    <w:rsid w:val="00847099"/>
    <w:rsid w:val="008471C9"/>
    <w:rsid w:val="008471D0"/>
    <w:rsid w:val="00847321"/>
    <w:rsid w:val="00847331"/>
    <w:rsid w:val="008473A2"/>
    <w:rsid w:val="00847406"/>
    <w:rsid w:val="0084740F"/>
    <w:rsid w:val="008474AC"/>
    <w:rsid w:val="008475DA"/>
    <w:rsid w:val="00847643"/>
    <w:rsid w:val="008477EA"/>
    <w:rsid w:val="00847845"/>
    <w:rsid w:val="00847942"/>
    <w:rsid w:val="0084794A"/>
    <w:rsid w:val="008479A8"/>
    <w:rsid w:val="00847ACC"/>
    <w:rsid w:val="00847CE8"/>
    <w:rsid w:val="00847CF2"/>
    <w:rsid w:val="00847DAA"/>
    <w:rsid w:val="00847DEC"/>
    <w:rsid w:val="00850225"/>
    <w:rsid w:val="0085023A"/>
    <w:rsid w:val="0085024E"/>
    <w:rsid w:val="008502C3"/>
    <w:rsid w:val="00850431"/>
    <w:rsid w:val="008504DE"/>
    <w:rsid w:val="008508AD"/>
    <w:rsid w:val="00850A11"/>
    <w:rsid w:val="00850B12"/>
    <w:rsid w:val="00850CA4"/>
    <w:rsid w:val="00850E28"/>
    <w:rsid w:val="00850E94"/>
    <w:rsid w:val="00850F04"/>
    <w:rsid w:val="00850FD8"/>
    <w:rsid w:val="00851006"/>
    <w:rsid w:val="008510AB"/>
    <w:rsid w:val="008511C7"/>
    <w:rsid w:val="0085122A"/>
    <w:rsid w:val="00851258"/>
    <w:rsid w:val="0085157C"/>
    <w:rsid w:val="008515D5"/>
    <w:rsid w:val="00851847"/>
    <w:rsid w:val="008518F6"/>
    <w:rsid w:val="00851918"/>
    <w:rsid w:val="00851AD8"/>
    <w:rsid w:val="00851B19"/>
    <w:rsid w:val="00851BB8"/>
    <w:rsid w:val="00851C23"/>
    <w:rsid w:val="00851F2C"/>
    <w:rsid w:val="00852096"/>
    <w:rsid w:val="008520B5"/>
    <w:rsid w:val="0085222C"/>
    <w:rsid w:val="00852277"/>
    <w:rsid w:val="0085249C"/>
    <w:rsid w:val="008525AC"/>
    <w:rsid w:val="00852774"/>
    <w:rsid w:val="0085278D"/>
    <w:rsid w:val="008527C5"/>
    <w:rsid w:val="008527FF"/>
    <w:rsid w:val="008528AA"/>
    <w:rsid w:val="008528DA"/>
    <w:rsid w:val="00852A42"/>
    <w:rsid w:val="00852B6D"/>
    <w:rsid w:val="00852C2B"/>
    <w:rsid w:val="00852C77"/>
    <w:rsid w:val="00852DA4"/>
    <w:rsid w:val="00852FF1"/>
    <w:rsid w:val="00853200"/>
    <w:rsid w:val="00853285"/>
    <w:rsid w:val="00853367"/>
    <w:rsid w:val="0085338B"/>
    <w:rsid w:val="008534DA"/>
    <w:rsid w:val="0085355F"/>
    <w:rsid w:val="0085370F"/>
    <w:rsid w:val="00853853"/>
    <w:rsid w:val="00853912"/>
    <w:rsid w:val="008539A2"/>
    <w:rsid w:val="00853A13"/>
    <w:rsid w:val="00853C46"/>
    <w:rsid w:val="00853CB4"/>
    <w:rsid w:val="00853D63"/>
    <w:rsid w:val="0085417E"/>
    <w:rsid w:val="008541A3"/>
    <w:rsid w:val="0085421F"/>
    <w:rsid w:val="0085422D"/>
    <w:rsid w:val="008543D7"/>
    <w:rsid w:val="008546DB"/>
    <w:rsid w:val="0085481D"/>
    <w:rsid w:val="00854833"/>
    <w:rsid w:val="00854A38"/>
    <w:rsid w:val="00854C25"/>
    <w:rsid w:val="00854FEF"/>
    <w:rsid w:val="0085519A"/>
    <w:rsid w:val="0085525B"/>
    <w:rsid w:val="008554AD"/>
    <w:rsid w:val="008555B2"/>
    <w:rsid w:val="00855602"/>
    <w:rsid w:val="00855603"/>
    <w:rsid w:val="0085572B"/>
    <w:rsid w:val="008557B9"/>
    <w:rsid w:val="00855887"/>
    <w:rsid w:val="008558D6"/>
    <w:rsid w:val="008558D8"/>
    <w:rsid w:val="00855AD6"/>
    <w:rsid w:val="00855B81"/>
    <w:rsid w:val="00855D9E"/>
    <w:rsid w:val="00855F7B"/>
    <w:rsid w:val="00855FFB"/>
    <w:rsid w:val="00856105"/>
    <w:rsid w:val="00856170"/>
    <w:rsid w:val="00856311"/>
    <w:rsid w:val="008563E7"/>
    <w:rsid w:val="0085666D"/>
    <w:rsid w:val="00856775"/>
    <w:rsid w:val="008567BE"/>
    <w:rsid w:val="00856922"/>
    <w:rsid w:val="0085695B"/>
    <w:rsid w:val="00856BE1"/>
    <w:rsid w:val="00856CB8"/>
    <w:rsid w:val="00856CF0"/>
    <w:rsid w:val="00856D30"/>
    <w:rsid w:val="00856E12"/>
    <w:rsid w:val="00857022"/>
    <w:rsid w:val="00857094"/>
    <w:rsid w:val="00857232"/>
    <w:rsid w:val="008572E2"/>
    <w:rsid w:val="00857475"/>
    <w:rsid w:val="00857591"/>
    <w:rsid w:val="00857621"/>
    <w:rsid w:val="008578EF"/>
    <w:rsid w:val="00857B11"/>
    <w:rsid w:val="00857BCA"/>
    <w:rsid w:val="00857CD4"/>
    <w:rsid w:val="008602D8"/>
    <w:rsid w:val="0086043B"/>
    <w:rsid w:val="00860491"/>
    <w:rsid w:val="008604F2"/>
    <w:rsid w:val="00860709"/>
    <w:rsid w:val="00860759"/>
    <w:rsid w:val="00860889"/>
    <w:rsid w:val="008608BD"/>
    <w:rsid w:val="00860A5B"/>
    <w:rsid w:val="00860A72"/>
    <w:rsid w:val="00860B68"/>
    <w:rsid w:val="00860D7A"/>
    <w:rsid w:val="00860EFF"/>
    <w:rsid w:val="008610B5"/>
    <w:rsid w:val="008610E0"/>
    <w:rsid w:val="00861188"/>
    <w:rsid w:val="008611EE"/>
    <w:rsid w:val="0086124C"/>
    <w:rsid w:val="008613D7"/>
    <w:rsid w:val="00861492"/>
    <w:rsid w:val="008614A6"/>
    <w:rsid w:val="008614BD"/>
    <w:rsid w:val="00861647"/>
    <w:rsid w:val="008616DD"/>
    <w:rsid w:val="00861701"/>
    <w:rsid w:val="00861708"/>
    <w:rsid w:val="0086171F"/>
    <w:rsid w:val="00861809"/>
    <w:rsid w:val="00861908"/>
    <w:rsid w:val="008619B4"/>
    <w:rsid w:val="008619C0"/>
    <w:rsid w:val="00861BB7"/>
    <w:rsid w:val="00861C73"/>
    <w:rsid w:val="00861E33"/>
    <w:rsid w:val="00861E85"/>
    <w:rsid w:val="00861E99"/>
    <w:rsid w:val="00861EFE"/>
    <w:rsid w:val="00861F7D"/>
    <w:rsid w:val="0086211D"/>
    <w:rsid w:val="00862162"/>
    <w:rsid w:val="008621B2"/>
    <w:rsid w:val="008624DB"/>
    <w:rsid w:val="00862500"/>
    <w:rsid w:val="00862543"/>
    <w:rsid w:val="008625C0"/>
    <w:rsid w:val="008625DC"/>
    <w:rsid w:val="00862708"/>
    <w:rsid w:val="0086277C"/>
    <w:rsid w:val="008628C1"/>
    <w:rsid w:val="00862946"/>
    <w:rsid w:val="008629D3"/>
    <w:rsid w:val="00862A62"/>
    <w:rsid w:val="00862CFC"/>
    <w:rsid w:val="00862DDA"/>
    <w:rsid w:val="00862F4F"/>
    <w:rsid w:val="00862FFD"/>
    <w:rsid w:val="008631DF"/>
    <w:rsid w:val="0086320D"/>
    <w:rsid w:val="00863279"/>
    <w:rsid w:val="008632EA"/>
    <w:rsid w:val="00863487"/>
    <w:rsid w:val="0086366D"/>
    <w:rsid w:val="00863758"/>
    <w:rsid w:val="008637FD"/>
    <w:rsid w:val="00863A87"/>
    <w:rsid w:val="00863BA8"/>
    <w:rsid w:val="00863C2E"/>
    <w:rsid w:val="00863C6B"/>
    <w:rsid w:val="00863CE1"/>
    <w:rsid w:val="00863CEA"/>
    <w:rsid w:val="00863D43"/>
    <w:rsid w:val="00863D52"/>
    <w:rsid w:val="00863F1C"/>
    <w:rsid w:val="008640B4"/>
    <w:rsid w:val="00864151"/>
    <w:rsid w:val="0086422A"/>
    <w:rsid w:val="0086426E"/>
    <w:rsid w:val="0086446D"/>
    <w:rsid w:val="008645E5"/>
    <w:rsid w:val="00864680"/>
    <w:rsid w:val="008647A3"/>
    <w:rsid w:val="008647AF"/>
    <w:rsid w:val="008647C2"/>
    <w:rsid w:val="00864A07"/>
    <w:rsid w:val="00864B2D"/>
    <w:rsid w:val="00864B95"/>
    <w:rsid w:val="00864CC6"/>
    <w:rsid w:val="00864CFA"/>
    <w:rsid w:val="00864D84"/>
    <w:rsid w:val="00864EBC"/>
    <w:rsid w:val="00865049"/>
    <w:rsid w:val="00865153"/>
    <w:rsid w:val="00865296"/>
    <w:rsid w:val="00865433"/>
    <w:rsid w:val="008655E4"/>
    <w:rsid w:val="008655E9"/>
    <w:rsid w:val="008659C4"/>
    <w:rsid w:val="008659F8"/>
    <w:rsid w:val="00865A16"/>
    <w:rsid w:val="00865AC2"/>
    <w:rsid w:val="00865B33"/>
    <w:rsid w:val="00865EC6"/>
    <w:rsid w:val="0086619B"/>
    <w:rsid w:val="008661B8"/>
    <w:rsid w:val="008661D1"/>
    <w:rsid w:val="008662C4"/>
    <w:rsid w:val="0086631D"/>
    <w:rsid w:val="00866388"/>
    <w:rsid w:val="008663ED"/>
    <w:rsid w:val="00866414"/>
    <w:rsid w:val="00866437"/>
    <w:rsid w:val="0086657C"/>
    <w:rsid w:val="008665F8"/>
    <w:rsid w:val="00866906"/>
    <w:rsid w:val="0086691A"/>
    <w:rsid w:val="00866A9A"/>
    <w:rsid w:val="00866B1E"/>
    <w:rsid w:val="00866B5E"/>
    <w:rsid w:val="00866BE9"/>
    <w:rsid w:val="00866D5D"/>
    <w:rsid w:val="00866DFC"/>
    <w:rsid w:val="0086712B"/>
    <w:rsid w:val="0086713A"/>
    <w:rsid w:val="0086735A"/>
    <w:rsid w:val="00867415"/>
    <w:rsid w:val="00867558"/>
    <w:rsid w:val="00867636"/>
    <w:rsid w:val="0086768F"/>
    <w:rsid w:val="00867930"/>
    <w:rsid w:val="0086799F"/>
    <w:rsid w:val="00867BF7"/>
    <w:rsid w:val="00867E31"/>
    <w:rsid w:val="00867E99"/>
    <w:rsid w:val="00867EC4"/>
    <w:rsid w:val="00867EF2"/>
    <w:rsid w:val="00867F06"/>
    <w:rsid w:val="00867FAB"/>
    <w:rsid w:val="0087001F"/>
    <w:rsid w:val="00870038"/>
    <w:rsid w:val="00870045"/>
    <w:rsid w:val="008700EA"/>
    <w:rsid w:val="00870105"/>
    <w:rsid w:val="00870120"/>
    <w:rsid w:val="008701DC"/>
    <w:rsid w:val="00870283"/>
    <w:rsid w:val="0087035A"/>
    <w:rsid w:val="0087042C"/>
    <w:rsid w:val="0087068A"/>
    <w:rsid w:val="00870739"/>
    <w:rsid w:val="0087087D"/>
    <w:rsid w:val="008709AC"/>
    <w:rsid w:val="00870AF4"/>
    <w:rsid w:val="00870C3A"/>
    <w:rsid w:val="00870C46"/>
    <w:rsid w:val="00870CA0"/>
    <w:rsid w:val="00870DFD"/>
    <w:rsid w:val="00870E71"/>
    <w:rsid w:val="00870E7D"/>
    <w:rsid w:val="00870F2F"/>
    <w:rsid w:val="00870F54"/>
    <w:rsid w:val="00870FF4"/>
    <w:rsid w:val="00871043"/>
    <w:rsid w:val="008712E1"/>
    <w:rsid w:val="008712EB"/>
    <w:rsid w:val="008712EE"/>
    <w:rsid w:val="008714BD"/>
    <w:rsid w:val="008714DD"/>
    <w:rsid w:val="00871619"/>
    <w:rsid w:val="00871ADD"/>
    <w:rsid w:val="00871ADE"/>
    <w:rsid w:val="00871DB5"/>
    <w:rsid w:val="00871DEF"/>
    <w:rsid w:val="00871E7F"/>
    <w:rsid w:val="00871EA5"/>
    <w:rsid w:val="00871EAB"/>
    <w:rsid w:val="00871F1F"/>
    <w:rsid w:val="00872020"/>
    <w:rsid w:val="0087206E"/>
    <w:rsid w:val="00872172"/>
    <w:rsid w:val="008721DB"/>
    <w:rsid w:val="00872249"/>
    <w:rsid w:val="00872283"/>
    <w:rsid w:val="008722EB"/>
    <w:rsid w:val="00872394"/>
    <w:rsid w:val="008724AD"/>
    <w:rsid w:val="0087279A"/>
    <w:rsid w:val="00872810"/>
    <w:rsid w:val="0087290D"/>
    <w:rsid w:val="0087296E"/>
    <w:rsid w:val="008729C0"/>
    <w:rsid w:val="008729F8"/>
    <w:rsid w:val="00872A00"/>
    <w:rsid w:val="00872A5A"/>
    <w:rsid w:val="00872AAA"/>
    <w:rsid w:val="00872AF8"/>
    <w:rsid w:val="00872BB1"/>
    <w:rsid w:val="00872C48"/>
    <w:rsid w:val="00872C64"/>
    <w:rsid w:val="00872D71"/>
    <w:rsid w:val="00872D91"/>
    <w:rsid w:val="00872DF1"/>
    <w:rsid w:val="00872E73"/>
    <w:rsid w:val="00872F05"/>
    <w:rsid w:val="00872F39"/>
    <w:rsid w:val="00872F7E"/>
    <w:rsid w:val="00872F95"/>
    <w:rsid w:val="00872FC1"/>
    <w:rsid w:val="00873038"/>
    <w:rsid w:val="00873330"/>
    <w:rsid w:val="00873463"/>
    <w:rsid w:val="0087349B"/>
    <w:rsid w:val="008735FD"/>
    <w:rsid w:val="008736E7"/>
    <w:rsid w:val="00873708"/>
    <w:rsid w:val="00873828"/>
    <w:rsid w:val="00873882"/>
    <w:rsid w:val="00873C7C"/>
    <w:rsid w:val="00873C81"/>
    <w:rsid w:val="00873EC7"/>
    <w:rsid w:val="00873F7C"/>
    <w:rsid w:val="0087406E"/>
    <w:rsid w:val="0087418C"/>
    <w:rsid w:val="008741C9"/>
    <w:rsid w:val="0087432B"/>
    <w:rsid w:val="008743C9"/>
    <w:rsid w:val="00874955"/>
    <w:rsid w:val="008749E9"/>
    <w:rsid w:val="00874A87"/>
    <w:rsid w:val="00874BB7"/>
    <w:rsid w:val="00874E76"/>
    <w:rsid w:val="00874EE3"/>
    <w:rsid w:val="00875003"/>
    <w:rsid w:val="00875010"/>
    <w:rsid w:val="008750AC"/>
    <w:rsid w:val="008750FC"/>
    <w:rsid w:val="0087513C"/>
    <w:rsid w:val="00875163"/>
    <w:rsid w:val="0087516D"/>
    <w:rsid w:val="0087524F"/>
    <w:rsid w:val="00875286"/>
    <w:rsid w:val="008752E1"/>
    <w:rsid w:val="0087573B"/>
    <w:rsid w:val="00875904"/>
    <w:rsid w:val="0087594D"/>
    <w:rsid w:val="008759E0"/>
    <w:rsid w:val="00875B3E"/>
    <w:rsid w:val="00875C56"/>
    <w:rsid w:val="00875C9D"/>
    <w:rsid w:val="00875CA9"/>
    <w:rsid w:val="00875DCA"/>
    <w:rsid w:val="00875ED5"/>
    <w:rsid w:val="00875EE5"/>
    <w:rsid w:val="00875F41"/>
    <w:rsid w:val="00875F92"/>
    <w:rsid w:val="00875F97"/>
    <w:rsid w:val="0087601D"/>
    <w:rsid w:val="0087606F"/>
    <w:rsid w:val="0087617F"/>
    <w:rsid w:val="008762AE"/>
    <w:rsid w:val="008763F9"/>
    <w:rsid w:val="008764C9"/>
    <w:rsid w:val="008764DA"/>
    <w:rsid w:val="008764F1"/>
    <w:rsid w:val="008765CC"/>
    <w:rsid w:val="008766AE"/>
    <w:rsid w:val="008768C5"/>
    <w:rsid w:val="00876A50"/>
    <w:rsid w:val="00876C8A"/>
    <w:rsid w:val="00876D1D"/>
    <w:rsid w:val="00876FCC"/>
    <w:rsid w:val="0087706F"/>
    <w:rsid w:val="0087711E"/>
    <w:rsid w:val="00877349"/>
    <w:rsid w:val="00877522"/>
    <w:rsid w:val="00877674"/>
    <w:rsid w:val="0087770E"/>
    <w:rsid w:val="00877882"/>
    <w:rsid w:val="008778FF"/>
    <w:rsid w:val="00877AD9"/>
    <w:rsid w:val="00877B17"/>
    <w:rsid w:val="00877C0A"/>
    <w:rsid w:val="00877D0C"/>
    <w:rsid w:val="00877D3F"/>
    <w:rsid w:val="00877EAE"/>
    <w:rsid w:val="00877EC6"/>
    <w:rsid w:val="00877F42"/>
    <w:rsid w:val="0088005F"/>
    <w:rsid w:val="0088006B"/>
    <w:rsid w:val="008801F3"/>
    <w:rsid w:val="008802A6"/>
    <w:rsid w:val="008802BE"/>
    <w:rsid w:val="008802FA"/>
    <w:rsid w:val="0088040A"/>
    <w:rsid w:val="00880589"/>
    <w:rsid w:val="0088087D"/>
    <w:rsid w:val="00880886"/>
    <w:rsid w:val="00880903"/>
    <w:rsid w:val="00880905"/>
    <w:rsid w:val="008809C5"/>
    <w:rsid w:val="00880AFC"/>
    <w:rsid w:val="00880B4C"/>
    <w:rsid w:val="00880C8D"/>
    <w:rsid w:val="00880D29"/>
    <w:rsid w:val="00880E5E"/>
    <w:rsid w:val="00880F6F"/>
    <w:rsid w:val="0088102A"/>
    <w:rsid w:val="0088109E"/>
    <w:rsid w:val="008810B3"/>
    <w:rsid w:val="0088124C"/>
    <w:rsid w:val="00881328"/>
    <w:rsid w:val="00881386"/>
    <w:rsid w:val="008813A6"/>
    <w:rsid w:val="008817DF"/>
    <w:rsid w:val="00881833"/>
    <w:rsid w:val="008818C9"/>
    <w:rsid w:val="008819C0"/>
    <w:rsid w:val="00881A1A"/>
    <w:rsid w:val="00881A34"/>
    <w:rsid w:val="00881A8A"/>
    <w:rsid w:val="00881B2E"/>
    <w:rsid w:val="00881C61"/>
    <w:rsid w:val="00881D6D"/>
    <w:rsid w:val="00881E0F"/>
    <w:rsid w:val="00881E11"/>
    <w:rsid w:val="00881F41"/>
    <w:rsid w:val="008820B3"/>
    <w:rsid w:val="008820C4"/>
    <w:rsid w:val="008821EA"/>
    <w:rsid w:val="0088221A"/>
    <w:rsid w:val="008824AB"/>
    <w:rsid w:val="008824FA"/>
    <w:rsid w:val="00882532"/>
    <w:rsid w:val="008825BF"/>
    <w:rsid w:val="0088261C"/>
    <w:rsid w:val="0088273D"/>
    <w:rsid w:val="008827E9"/>
    <w:rsid w:val="00882A72"/>
    <w:rsid w:val="00882D7E"/>
    <w:rsid w:val="00882F4F"/>
    <w:rsid w:val="00883007"/>
    <w:rsid w:val="00883260"/>
    <w:rsid w:val="0088327E"/>
    <w:rsid w:val="0088332F"/>
    <w:rsid w:val="00883348"/>
    <w:rsid w:val="00883549"/>
    <w:rsid w:val="00883672"/>
    <w:rsid w:val="00883711"/>
    <w:rsid w:val="00883769"/>
    <w:rsid w:val="008838A5"/>
    <w:rsid w:val="008838EC"/>
    <w:rsid w:val="008839E1"/>
    <w:rsid w:val="00883F94"/>
    <w:rsid w:val="00884107"/>
    <w:rsid w:val="0088416E"/>
    <w:rsid w:val="008841DD"/>
    <w:rsid w:val="008843A8"/>
    <w:rsid w:val="00884410"/>
    <w:rsid w:val="008846B3"/>
    <w:rsid w:val="00884795"/>
    <w:rsid w:val="008847C6"/>
    <w:rsid w:val="008847FD"/>
    <w:rsid w:val="00884A55"/>
    <w:rsid w:val="00884B97"/>
    <w:rsid w:val="00884BCC"/>
    <w:rsid w:val="00884CD7"/>
    <w:rsid w:val="00884D25"/>
    <w:rsid w:val="00885105"/>
    <w:rsid w:val="0088513D"/>
    <w:rsid w:val="00885214"/>
    <w:rsid w:val="0088527D"/>
    <w:rsid w:val="008852B4"/>
    <w:rsid w:val="008853F8"/>
    <w:rsid w:val="00885645"/>
    <w:rsid w:val="0088566B"/>
    <w:rsid w:val="008857CB"/>
    <w:rsid w:val="0088580A"/>
    <w:rsid w:val="00885863"/>
    <w:rsid w:val="008859A9"/>
    <w:rsid w:val="00885A96"/>
    <w:rsid w:val="00885AD3"/>
    <w:rsid w:val="00885C0E"/>
    <w:rsid w:val="00885DAD"/>
    <w:rsid w:val="00885EB9"/>
    <w:rsid w:val="00885EEA"/>
    <w:rsid w:val="00885FF1"/>
    <w:rsid w:val="00886156"/>
    <w:rsid w:val="008861A6"/>
    <w:rsid w:val="00886208"/>
    <w:rsid w:val="008863AA"/>
    <w:rsid w:val="008863B2"/>
    <w:rsid w:val="0088644B"/>
    <w:rsid w:val="00886658"/>
    <w:rsid w:val="0088682D"/>
    <w:rsid w:val="00886D9D"/>
    <w:rsid w:val="00886F09"/>
    <w:rsid w:val="00886FA9"/>
    <w:rsid w:val="0088726F"/>
    <w:rsid w:val="0088739B"/>
    <w:rsid w:val="008873D4"/>
    <w:rsid w:val="00887541"/>
    <w:rsid w:val="00887618"/>
    <w:rsid w:val="00887798"/>
    <w:rsid w:val="00887A9D"/>
    <w:rsid w:val="00887B4F"/>
    <w:rsid w:val="0089011D"/>
    <w:rsid w:val="0089048C"/>
    <w:rsid w:val="0089061C"/>
    <w:rsid w:val="00890656"/>
    <w:rsid w:val="008906F3"/>
    <w:rsid w:val="0089071D"/>
    <w:rsid w:val="0089074E"/>
    <w:rsid w:val="0089077B"/>
    <w:rsid w:val="008909C3"/>
    <w:rsid w:val="00890E20"/>
    <w:rsid w:val="00890FC4"/>
    <w:rsid w:val="008910D1"/>
    <w:rsid w:val="008911B1"/>
    <w:rsid w:val="0089135D"/>
    <w:rsid w:val="008913CE"/>
    <w:rsid w:val="00891452"/>
    <w:rsid w:val="00891549"/>
    <w:rsid w:val="00891584"/>
    <w:rsid w:val="0089162A"/>
    <w:rsid w:val="0089170A"/>
    <w:rsid w:val="008919BB"/>
    <w:rsid w:val="00891ACD"/>
    <w:rsid w:val="00891B3C"/>
    <w:rsid w:val="00891DA8"/>
    <w:rsid w:val="00891DBA"/>
    <w:rsid w:val="00891EB4"/>
    <w:rsid w:val="00891EDC"/>
    <w:rsid w:val="00891EF5"/>
    <w:rsid w:val="00892111"/>
    <w:rsid w:val="00892183"/>
    <w:rsid w:val="0089228F"/>
    <w:rsid w:val="0089231C"/>
    <w:rsid w:val="0089238E"/>
    <w:rsid w:val="008925EB"/>
    <w:rsid w:val="0089269A"/>
    <w:rsid w:val="008928D6"/>
    <w:rsid w:val="00892A85"/>
    <w:rsid w:val="00892DFD"/>
    <w:rsid w:val="00892EAC"/>
    <w:rsid w:val="00892EB0"/>
    <w:rsid w:val="00892F38"/>
    <w:rsid w:val="0089308C"/>
    <w:rsid w:val="00893143"/>
    <w:rsid w:val="00893372"/>
    <w:rsid w:val="00893387"/>
    <w:rsid w:val="00893524"/>
    <w:rsid w:val="00893529"/>
    <w:rsid w:val="008935A0"/>
    <w:rsid w:val="00893686"/>
    <w:rsid w:val="00893717"/>
    <w:rsid w:val="008938BC"/>
    <w:rsid w:val="008938DA"/>
    <w:rsid w:val="0089395F"/>
    <w:rsid w:val="00893AAE"/>
    <w:rsid w:val="00893AC6"/>
    <w:rsid w:val="00893AE5"/>
    <w:rsid w:val="00893B38"/>
    <w:rsid w:val="00893B50"/>
    <w:rsid w:val="00893DD3"/>
    <w:rsid w:val="00893DDF"/>
    <w:rsid w:val="00893E20"/>
    <w:rsid w:val="00893E68"/>
    <w:rsid w:val="00893F1A"/>
    <w:rsid w:val="00893F3C"/>
    <w:rsid w:val="00893FE2"/>
    <w:rsid w:val="00894096"/>
    <w:rsid w:val="0089409D"/>
    <w:rsid w:val="00894152"/>
    <w:rsid w:val="008941F8"/>
    <w:rsid w:val="008945BE"/>
    <w:rsid w:val="00894872"/>
    <w:rsid w:val="00894882"/>
    <w:rsid w:val="00894B8C"/>
    <w:rsid w:val="00894BAD"/>
    <w:rsid w:val="00894CF7"/>
    <w:rsid w:val="00894D1E"/>
    <w:rsid w:val="00894D49"/>
    <w:rsid w:val="00894E8B"/>
    <w:rsid w:val="00894ED9"/>
    <w:rsid w:val="00894F9B"/>
    <w:rsid w:val="00894FD7"/>
    <w:rsid w:val="00895017"/>
    <w:rsid w:val="008951E4"/>
    <w:rsid w:val="008951E9"/>
    <w:rsid w:val="0089522A"/>
    <w:rsid w:val="0089527F"/>
    <w:rsid w:val="0089538F"/>
    <w:rsid w:val="0089541F"/>
    <w:rsid w:val="00895434"/>
    <w:rsid w:val="0089577F"/>
    <w:rsid w:val="008957FB"/>
    <w:rsid w:val="008959CE"/>
    <w:rsid w:val="00895A4C"/>
    <w:rsid w:val="00895C86"/>
    <w:rsid w:val="00895C96"/>
    <w:rsid w:val="00895CD7"/>
    <w:rsid w:val="00895D31"/>
    <w:rsid w:val="00895D94"/>
    <w:rsid w:val="00896044"/>
    <w:rsid w:val="00896190"/>
    <w:rsid w:val="00896303"/>
    <w:rsid w:val="0089634C"/>
    <w:rsid w:val="0089659D"/>
    <w:rsid w:val="00896728"/>
    <w:rsid w:val="0089679C"/>
    <w:rsid w:val="0089684C"/>
    <w:rsid w:val="008968F3"/>
    <w:rsid w:val="00896A13"/>
    <w:rsid w:val="00896A55"/>
    <w:rsid w:val="00896B79"/>
    <w:rsid w:val="00896BB9"/>
    <w:rsid w:val="00896C98"/>
    <w:rsid w:val="00896EB6"/>
    <w:rsid w:val="00897160"/>
    <w:rsid w:val="008972A8"/>
    <w:rsid w:val="008974D9"/>
    <w:rsid w:val="008975FC"/>
    <w:rsid w:val="0089773F"/>
    <w:rsid w:val="008977D4"/>
    <w:rsid w:val="008978BF"/>
    <w:rsid w:val="00897945"/>
    <w:rsid w:val="00897946"/>
    <w:rsid w:val="00897AFA"/>
    <w:rsid w:val="00897BEB"/>
    <w:rsid w:val="00897C4A"/>
    <w:rsid w:val="00897D54"/>
    <w:rsid w:val="00897DF2"/>
    <w:rsid w:val="00897E37"/>
    <w:rsid w:val="00897E73"/>
    <w:rsid w:val="00897ED0"/>
    <w:rsid w:val="00897F3C"/>
    <w:rsid w:val="00897FBE"/>
    <w:rsid w:val="008A0022"/>
    <w:rsid w:val="008A0051"/>
    <w:rsid w:val="008A00DD"/>
    <w:rsid w:val="008A0103"/>
    <w:rsid w:val="008A03D4"/>
    <w:rsid w:val="008A046C"/>
    <w:rsid w:val="008A0557"/>
    <w:rsid w:val="008A0634"/>
    <w:rsid w:val="008A07DF"/>
    <w:rsid w:val="008A08D7"/>
    <w:rsid w:val="008A0945"/>
    <w:rsid w:val="008A0A10"/>
    <w:rsid w:val="008A0D11"/>
    <w:rsid w:val="008A0D7E"/>
    <w:rsid w:val="008A0D83"/>
    <w:rsid w:val="008A0DD7"/>
    <w:rsid w:val="008A0DE9"/>
    <w:rsid w:val="008A0E79"/>
    <w:rsid w:val="008A11C8"/>
    <w:rsid w:val="008A11DA"/>
    <w:rsid w:val="008A1271"/>
    <w:rsid w:val="008A1281"/>
    <w:rsid w:val="008A12AB"/>
    <w:rsid w:val="008A16A4"/>
    <w:rsid w:val="008A18C3"/>
    <w:rsid w:val="008A18FC"/>
    <w:rsid w:val="008A1943"/>
    <w:rsid w:val="008A196B"/>
    <w:rsid w:val="008A1998"/>
    <w:rsid w:val="008A19D9"/>
    <w:rsid w:val="008A19FF"/>
    <w:rsid w:val="008A1B5C"/>
    <w:rsid w:val="008A1CF5"/>
    <w:rsid w:val="008A1D61"/>
    <w:rsid w:val="008A1E8A"/>
    <w:rsid w:val="008A2026"/>
    <w:rsid w:val="008A2050"/>
    <w:rsid w:val="008A20A7"/>
    <w:rsid w:val="008A20C7"/>
    <w:rsid w:val="008A2167"/>
    <w:rsid w:val="008A21B2"/>
    <w:rsid w:val="008A256F"/>
    <w:rsid w:val="008A276A"/>
    <w:rsid w:val="008A290F"/>
    <w:rsid w:val="008A2D8D"/>
    <w:rsid w:val="008A2E03"/>
    <w:rsid w:val="008A2F29"/>
    <w:rsid w:val="008A2FB9"/>
    <w:rsid w:val="008A3075"/>
    <w:rsid w:val="008A309C"/>
    <w:rsid w:val="008A3131"/>
    <w:rsid w:val="008A3162"/>
    <w:rsid w:val="008A32E2"/>
    <w:rsid w:val="008A330C"/>
    <w:rsid w:val="008A33E2"/>
    <w:rsid w:val="008A3441"/>
    <w:rsid w:val="008A3663"/>
    <w:rsid w:val="008A3701"/>
    <w:rsid w:val="008A370F"/>
    <w:rsid w:val="008A374A"/>
    <w:rsid w:val="008A38CB"/>
    <w:rsid w:val="008A3933"/>
    <w:rsid w:val="008A39B9"/>
    <w:rsid w:val="008A39BD"/>
    <w:rsid w:val="008A3AAD"/>
    <w:rsid w:val="008A3AB2"/>
    <w:rsid w:val="008A3D28"/>
    <w:rsid w:val="008A3E02"/>
    <w:rsid w:val="008A3EBF"/>
    <w:rsid w:val="008A3EC6"/>
    <w:rsid w:val="008A4198"/>
    <w:rsid w:val="008A42DD"/>
    <w:rsid w:val="008A42E7"/>
    <w:rsid w:val="008A43B3"/>
    <w:rsid w:val="008A4523"/>
    <w:rsid w:val="008A474E"/>
    <w:rsid w:val="008A4970"/>
    <w:rsid w:val="008A497E"/>
    <w:rsid w:val="008A4A0F"/>
    <w:rsid w:val="008A4A88"/>
    <w:rsid w:val="008A4B01"/>
    <w:rsid w:val="008A4BB5"/>
    <w:rsid w:val="008A4BE1"/>
    <w:rsid w:val="008A4DA4"/>
    <w:rsid w:val="008A4DEF"/>
    <w:rsid w:val="008A4E66"/>
    <w:rsid w:val="008A4E7D"/>
    <w:rsid w:val="008A4F14"/>
    <w:rsid w:val="008A4FA3"/>
    <w:rsid w:val="008A503B"/>
    <w:rsid w:val="008A50F5"/>
    <w:rsid w:val="008A510E"/>
    <w:rsid w:val="008A511D"/>
    <w:rsid w:val="008A513F"/>
    <w:rsid w:val="008A51FE"/>
    <w:rsid w:val="008A52BC"/>
    <w:rsid w:val="008A5311"/>
    <w:rsid w:val="008A546A"/>
    <w:rsid w:val="008A55F7"/>
    <w:rsid w:val="008A5685"/>
    <w:rsid w:val="008A57E7"/>
    <w:rsid w:val="008A58AD"/>
    <w:rsid w:val="008A58C2"/>
    <w:rsid w:val="008A58D9"/>
    <w:rsid w:val="008A595B"/>
    <w:rsid w:val="008A5A62"/>
    <w:rsid w:val="008A5ABA"/>
    <w:rsid w:val="008A5B5C"/>
    <w:rsid w:val="008A609C"/>
    <w:rsid w:val="008A60AB"/>
    <w:rsid w:val="008A6211"/>
    <w:rsid w:val="008A623A"/>
    <w:rsid w:val="008A64C6"/>
    <w:rsid w:val="008A6745"/>
    <w:rsid w:val="008A6831"/>
    <w:rsid w:val="008A6A23"/>
    <w:rsid w:val="008A6C5C"/>
    <w:rsid w:val="008A6D90"/>
    <w:rsid w:val="008A6DE3"/>
    <w:rsid w:val="008A6E0C"/>
    <w:rsid w:val="008A6FCA"/>
    <w:rsid w:val="008A706E"/>
    <w:rsid w:val="008A71DD"/>
    <w:rsid w:val="008A7210"/>
    <w:rsid w:val="008A72A3"/>
    <w:rsid w:val="008A7512"/>
    <w:rsid w:val="008A765F"/>
    <w:rsid w:val="008A7822"/>
    <w:rsid w:val="008A792F"/>
    <w:rsid w:val="008A7962"/>
    <w:rsid w:val="008A7BF5"/>
    <w:rsid w:val="008A7C58"/>
    <w:rsid w:val="008A7C96"/>
    <w:rsid w:val="008A7D13"/>
    <w:rsid w:val="008A7D75"/>
    <w:rsid w:val="008A7EF7"/>
    <w:rsid w:val="008A7F42"/>
    <w:rsid w:val="008A7F94"/>
    <w:rsid w:val="008B0013"/>
    <w:rsid w:val="008B0027"/>
    <w:rsid w:val="008B00EC"/>
    <w:rsid w:val="008B02DB"/>
    <w:rsid w:val="008B0352"/>
    <w:rsid w:val="008B035A"/>
    <w:rsid w:val="008B03B9"/>
    <w:rsid w:val="008B05FC"/>
    <w:rsid w:val="008B062E"/>
    <w:rsid w:val="008B06E2"/>
    <w:rsid w:val="008B0845"/>
    <w:rsid w:val="008B085E"/>
    <w:rsid w:val="008B0A1E"/>
    <w:rsid w:val="008B0B56"/>
    <w:rsid w:val="008B0C83"/>
    <w:rsid w:val="008B0D67"/>
    <w:rsid w:val="008B1038"/>
    <w:rsid w:val="008B1192"/>
    <w:rsid w:val="008B1328"/>
    <w:rsid w:val="008B1387"/>
    <w:rsid w:val="008B14DE"/>
    <w:rsid w:val="008B1653"/>
    <w:rsid w:val="008B167F"/>
    <w:rsid w:val="008B168D"/>
    <w:rsid w:val="008B1698"/>
    <w:rsid w:val="008B177A"/>
    <w:rsid w:val="008B1985"/>
    <w:rsid w:val="008B1B19"/>
    <w:rsid w:val="008B1D1E"/>
    <w:rsid w:val="008B1DB4"/>
    <w:rsid w:val="008B1F88"/>
    <w:rsid w:val="008B226F"/>
    <w:rsid w:val="008B2395"/>
    <w:rsid w:val="008B242A"/>
    <w:rsid w:val="008B2471"/>
    <w:rsid w:val="008B247C"/>
    <w:rsid w:val="008B249D"/>
    <w:rsid w:val="008B2582"/>
    <w:rsid w:val="008B25B4"/>
    <w:rsid w:val="008B272E"/>
    <w:rsid w:val="008B2799"/>
    <w:rsid w:val="008B27AD"/>
    <w:rsid w:val="008B27DC"/>
    <w:rsid w:val="008B27F5"/>
    <w:rsid w:val="008B28AC"/>
    <w:rsid w:val="008B2902"/>
    <w:rsid w:val="008B29A6"/>
    <w:rsid w:val="008B29F4"/>
    <w:rsid w:val="008B2A3E"/>
    <w:rsid w:val="008B2A53"/>
    <w:rsid w:val="008B2B75"/>
    <w:rsid w:val="008B2C4D"/>
    <w:rsid w:val="008B2E35"/>
    <w:rsid w:val="008B2E77"/>
    <w:rsid w:val="008B2E9F"/>
    <w:rsid w:val="008B2F11"/>
    <w:rsid w:val="008B301B"/>
    <w:rsid w:val="008B3293"/>
    <w:rsid w:val="008B32FD"/>
    <w:rsid w:val="008B3466"/>
    <w:rsid w:val="008B34CD"/>
    <w:rsid w:val="008B34DA"/>
    <w:rsid w:val="008B351B"/>
    <w:rsid w:val="008B35E2"/>
    <w:rsid w:val="008B38BE"/>
    <w:rsid w:val="008B3900"/>
    <w:rsid w:val="008B3A48"/>
    <w:rsid w:val="008B3D33"/>
    <w:rsid w:val="008B3D71"/>
    <w:rsid w:val="008B42DF"/>
    <w:rsid w:val="008B450E"/>
    <w:rsid w:val="008B4512"/>
    <w:rsid w:val="008B457D"/>
    <w:rsid w:val="008B48F8"/>
    <w:rsid w:val="008B49FE"/>
    <w:rsid w:val="008B4A42"/>
    <w:rsid w:val="008B4AC9"/>
    <w:rsid w:val="008B4B22"/>
    <w:rsid w:val="008B4B38"/>
    <w:rsid w:val="008B4B86"/>
    <w:rsid w:val="008B4C2F"/>
    <w:rsid w:val="008B4CB7"/>
    <w:rsid w:val="008B4D1E"/>
    <w:rsid w:val="008B4D6C"/>
    <w:rsid w:val="008B4EBC"/>
    <w:rsid w:val="008B4F22"/>
    <w:rsid w:val="008B5001"/>
    <w:rsid w:val="008B503B"/>
    <w:rsid w:val="008B50CB"/>
    <w:rsid w:val="008B5154"/>
    <w:rsid w:val="008B51FF"/>
    <w:rsid w:val="008B524F"/>
    <w:rsid w:val="008B5389"/>
    <w:rsid w:val="008B54AF"/>
    <w:rsid w:val="008B54ED"/>
    <w:rsid w:val="008B556B"/>
    <w:rsid w:val="008B582F"/>
    <w:rsid w:val="008B5990"/>
    <w:rsid w:val="008B5A3D"/>
    <w:rsid w:val="008B5AB9"/>
    <w:rsid w:val="008B5B34"/>
    <w:rsid w:val="008B5C68"/>
    <w:rsid w:val="008B5D93"/>
    <w:rsid w:val="008B5FB6"/>
    <w:rsid w:val="008B6057"/>
    <w:rsid w:val="008B6085"/>
    <w:rsid w:val="008B6133"/>
    <w:rsid w:val="008B61FE"/>
    <w:rsid w:val="008B6316"/>
    <w:rsid w:val="008B63C9"/>
    <w:rsid w:val="008B6402"/>
    <w:rsid w:val="008B6535"/>
    <w:rsid w:val="008B69CF"/>
    <w:rsid w:val="008B69EC"/>
    <w:rsid w:val="008B6A5F"/>
    <w:rsid w:val="008B6A9E"/>
    <w:rsid w:val="008B6B99"/>
    <w:rsid w:val="008B6BD6"/>
    <w:rsid w:val="008B6C37"/>
    <w:rsid w:val="008B6CE3"/>
    <w:rsid w:val="008B6E7E"/>
    <w:rsid w:val="008B6F8E"/>
    <w:rsid w:val="008B7270"/>
    <w:rsid w:val="008B7371"/>
    <w:rsid w:val="008B73A2"/>
    <w:rsid w:val="008B75CA"/>
    <w:rsid w:val="008B76C3"/>
    <w:rsid w:val="008B782B"/>
    <w:rsid w:val="008B7845"/>
    <w:rsid w:val="008B789E"/>
    <w:rsid w:val="008B7C66"/>
    <w:rsid w:val="008B7E41"/>
    <w:rsid w:val="008B7FCA"/>
    <w:rsid w:val="008C00C8"/>
    <w:rsid w:val="008C013B"/>
    <w:rsid w:val="008C01C6"/>
    <w:rsid w:val="008C0860"/>
    <w:rsid w:val="008C0877"/>
    <w:rsid w:val="008C09DE"/>
    <w:rsid w:val="008C09E0"/>
    <w:rsid w:val="008C0A8D"/>
    <w:rsid w:val="008C0ACD"/>
    <w:rsid w:val="008C0D7B"/>
    <w:rsid w:val="008C0EA9"/>
    <w:rsid w:val="008C0EAD"/>
    <w:rsid w:val="008C0EB1"/>
    <w:rsid w:val="008C0F4E"/>
    <w:rsid w:val="008C0F8D"/>
    <w:rsid w:val="008C1064"/>
    <w:rsid w:val="008C109E"/>
    <w:rsid w:val="008C10BE"/>
    <w:rsid w:val="008C1161"/>
    <w:rsid w:val="008C11D9"/>
    <w:rsid w:val="008C11F5"/>
    <w:rsid w:val="008C13C8"/>
    <w:rsid w:val="008C149B"/>
    <w:rsid w:val="008C1907"/>
    <w:rsid w:val="008C1935"/>
    <w:rsid w:val="008C1A23"/>
    <w:rsid w:val="008C1D1B"/>
    <w:rsid w:val="008C1D78"/>
    <w:rsid w:val="008C1E2D"/>
    <w:rsid w:val="008C206F"/>
    <w:rsid w:val="008C20E0"/>
    <w:rsid w:val="008C21EB"/>
    <w:rsid w:val="008C221E"/>
    <w:rsid w:val="008C247B"/>
    <w:rsid w:val="008C26BC"/>
    <w:rsid w:val="008C28EC"/>
    <w:rsid w:val="008C2927"/>
    <w:rsid w:val="008C2984"/>
    <w:rsid w:val="008C2A9C"/>
    <w:rsid w:val="008C2ABB"/>
    <w:rsid w:val="008C2CE9"/>
    <w:rsid w:val="008C2F74"/>
    <w:rsid w:val="008C3142"/>
    <w:rsid w:val="008C31B5"/>
    <w:rsid w:val="008C31DC"/>
    <w:rsid w:val="008C325D"/>
    <w:rsid w:val="008C3279"/>
    <w:rsid w:val="008C32BE"/>
    <w:rsid w:val="008C32DE"/>
    <w:rsid w:val="008C3357"/>
    <w:rsid w:val="008C3444"/>
    <w:rsid w:val="008C3493"/>
    <w:rsid w:val="008C35F6"/>
    <w:rsid w:val="008C36BA"/>
    <w:rsid w:val="008C3741"/>
    <w:rsid w:val="008C374C"/>
    <w:rsid w:val="008C377E"/>
    <w:rsid w:val="008C3B5F"/>
    <w:rsid w:val="008C3FB5"/>
    <w:rsid w:val="008C4113"/>
    <w:rsid w:val="008C4298"/>
    <w:rsid w:val="008C42E6"/>
    <w:rsid w:val="008C42F1"/>
    <w:rsid w:val="008C45AD"/>
    <w:rsid w:val="008C465E"/>
    <w:rsid w:val="008C4676"/>
    <w:rsid w:val="008C4A61"/>
    <w:rsid w:val="008C4B01"/>
    <w:rsid w:val="008C4B92"/>
    <w:rsid w:val="008C4C38"/>
    <w:rsid w:val="008C4FB7"/>
    <w:rsid w:val="008C5335"/>
    <w:rsid w:val="008C53CA"/>
    <w:rsid w:val="008C53F8"/>
    <w:rsid w:val="008C552D"/>
    <w:rsid w:val="008C5892"/>
    <w:rsid w:val="008C593D"/>
    <w:rsid w:val="008C5A41"/>
    <w:rsid w:val="008C5AC0"/>
    <w:rsid w:val="008C5B27"/>
    <w:rsid w:val="008C5B5B"/>
    <w:rsid w:val="008C5B86"/>
    <w:rsid w:val="008C5BA1"/>
    <w:rsid w:val="008C5BCD"/>
    <w:rsid w:val="008C5E5B"/>
    <w:rsid w:val="008C5E64"/>
    <w:rsid w:val="008C5F97"/>
    <w:rsid w:val="008C5FF4"/>
    <w:rsid w:val="008C6103"/>
    <w:rsid w:val="008C62DB"/>
    <w:rsid w:val="008C635A"/>
    <w:rsid w:val="008C636D"/>
    <w:rsid w:val="008C6382"/>
    <w:rsid w:val="008C6709"/>
    <w:rsid w:val="008C676D"/>
    <w:rsid w:val="008C6891"/>
    <w:rsid w:val="008C6893"/>
    <w:rsid w:val="008C68EC"/>
    <w:rsid w:val="008C6A8B"/>
    <w:rsid w:val="008C6D13"/>
    <w:rsid w:val="008C6DAD"/>
    <w:rsid w:val="008C6F89"/>
    <w:rsid w:val="008C7049"/>
    <w:rsid w:val="008C70B5"/>
    <w:rsid w:val="008C70D6"/>
    <w:rsid w:val="008C727B"/>
    <w:rsid w:val="008C7483"/>
    <w:rsid w:val="008C74FF"/>
    <w:rsid w:val="008C7541"/>
    <w:rsid w:val="008C7563"/>
    <w:rsid w:val="008C7606"/>
    <w:rsid w:val="008C76C3"/>
    <w:rsid w:val="008C7701"/>
    <w:rsid w:val="008C78A1"/>
    <w:rsid w:val="008C7969"/>
    <w:rsid w:val="008C7C21"/>
    <w:rsid w:val="008C7C30"/>
    <w:rsid w:val="008C7C6F"/>
    <w:rsid w:val="008C7CA8"/>
    <w:rsid w:val="008C7CCF"/>
    <w:rsid w:val="008C7DF7"/>
    <w:rsid w:val="008D0082"/>
    <w:rsid w:val="008D016C"/>
    <w:rsid w:val="008D01D2"/>
    <w:rsid w:val="008D0235"/>
    <w:rsid w:val="008D0253"/>
    <w:rsid w:val="008D0326"/>
    <w:rsid w:val="008D0524"/>
    <w:rsid w:val="008D053A"/>
    <w:rsid w:val="008D0653"/>
    <w:rsid w:val="008D065F"/>
    <w:rsid w:val="008D073C"/>
    <w:rsid w:val="008D0887"/>
    <w:rsid w:val="008D08EF"/>
    <w:rsid w:val="008D08FF"/>
    <w:rsid w:val="008D0A8F"/>
    <w:rsid w:val="008D0A9E"/>
    <w:rsid w:val="008D0C67"/>
    <w:rsid w:val="008D0D0E"/>
    <w:rsid w:val="008D0DB6"/>
    <w:rsid w:val="008D0EC0"/>
    <w:rsid w:val="008D1105"/>
    <w:rsid w:val="008D114E"/>
    <w:rsid w:val="008D1273"/>
    <w:rsid w:val="008D136E"/>
    <w:rsid w:val="008D1372"/>
    <w:rsid w:val="008D151D"/>
    <w:rsid w:val="008D151E"/>
    <w:rsid w:val="008D15AE"/>
    <w:rsid w:val="008D1670"/>
    <w:rsid w:val="008D16B3"/>
    <w:rsid w:val="008D16DD"/>
    <w:rsid w:val="008D1766"/>
    <w:rsid w:val="008D178C"/>
    <w:rsid w:val="008D1CE3"/>
    <w:rsid w:val="008D1D42"/>
    <w:rsid w:val="008D1F38"/>
    <w:rsid w:val="008D1F3C"/>
    <w:rsid w:val="008D1F4C"/>
    <w:rsid w:val="008D202E"/>
    <w:rsid w:val="008D203B"/>
    <w:rsid w:val="008D20B8"/>
    <w:rsid w:val="008D20D9"/>
    <w:rsid w:val="008D22A7"/>
    <w:rsid w:val="008D24F9"/>
    <w:rsid w:val="008D263F"/>
    <w:rsid w:val="008D2649"/>
    <w:rsid w:val="008D2690"/>
    <w:rsid w:val="008D26DF"/>
    <w:rsid w:val="008D26EC"/>
    <w:rsid w:val="008D28D7"/>
    <w:rsid w:val="008D29A7"/>
    <w:rsid w:val="008D29F5"/>
    <w:rsid w:val="008D2A2C"/>
    <w:rsid w:val="008D2A65"/>
    <w:rsid w:val="008D2D21"/>
    <w:rsid w:val="008D2D4D"/>
    <w:rsid w:val="008D2E84"/>
    <w:rsid w:val="008D2E8D"/>
    <w:rsid w:val="008D2EB0"/>
    <w:rsid w:val="008D2FCA"/>
    <w:rsid w:val="008D2FD3"/>
    <w:rsid w:val="008D2FD4"/>
    <w:rsid w:val="008D3111"/>
    <w:rsid w:val="008D316D"/>
    <w:rsid w:val="008D31F5"/>
    <w:rsid w:val="008D342B"/>
    <w:rsid w:val="008D3480"/>
    <w:rsid w:val="008D376E"/>
    <w:rsid w:val="008D377E"/>
    <w:rsid w:val="008D3907"/>
    <w:rsid w:val="008D3A0D"/>
    <w:rsid w:val="008D3B3C"/>
    <w:rsid w:val="008D3DB3"/>
    <w:rsid w:val="008D3F2C"/>
    <w:rsid w:val="008D3FBE"/>
    <w:rsid w:val="008D4218"/>
    <w:rsid w:val="008D4253"/>
    <w:rsid w:val="008D4542"/>
    <w:rsid w:val="008D46AE"/>
    <w:rsid w:val="008D4755"/>
    <w:rsid w:val="008D493D"/>
    <w:rsid w:val="008D4ADB"/>
    <w:rsid w:val="008D4BC8"/>
    <w:rsid w:val="008D4CA5"/>
    <w:rsid w:val="008D4E3C"/>
    <w:rsid w:val="008D4F26"/>
    <w:rsid w:val="008D4F50"/>
    <w:rsid w:val="008D4F55"/>
    <w:rsid w:val="008D507D"/>
    <w:rsid w:val="008D53D2"/>
    <w:rsid w:val="008D547B"/>
    <w:rsid w:val="008D5686"/>
    <w:rsid w:val="008D56BE"/>
    <w:rsid w:val="008D57AC"/>
    <w:rsid w:val="008D5853"/>
    <w:rsid w:val="008D5891"/>
    <w:rsid w:val="008D5A64"/>
    <w:rsid w:val="008D5B75"/>
    <w:rsid w:val="008D5C7D"/>
    <w:rsid w:val="008D5CB0"/>
    <w:rsid w:val="008D5EFE"/>
    <w:rsid w:val="008D5F94"/>
    <w:rsid w:val="008D623E"/>
    <w:rsid w:val="008D6250"/>
    <w:rsid w:val="008D628A"/>
    <w:rsid w:val="008D66FF"/>
    <w:rsid w:val="008D671A"/>
    <w:rsid w:val="008D6A8F"/>
    <w:rsid w:val="008D6BC5"/>
    <w:rsid w:val="008D6C11"/>
    <w:rsid w:val="008D6D0D"/>
    <w:rsid w:val="008D6EB0"/>
    <w:rsid w:val="008D6F74"/>
    <w:rsid w:val="008D6FCD"/>
    <w:rsid w:val="008D7019"/>
    <w:rsid w:val="008D7167"/>
    <w:rsid w:val="008D723A"/>
    <w:rsid w:val="008D7502"/>
    <w:rsid w:val="008D7652"/>
    <w:rsid w:val="008D768E"/>
    <w:rsid w:val="008D77C2"/>
    <w:rsid w:val="008D7829"/>
    <w:rsid w:val="008D7A23"/>
    <w:rsid w:val="008D7A5B"/>
    <w:rsid w:val="008D7BD2"/>
    <w:rsid w:val="008D7F21"/>
    <w:rsid w:val="008D7F71"/>
    <w:rsid w:val="008E002A"/>
    <w:rsid w:val="008E00C2"/>
    <w:rsid w:val="008E0152"/>
    <w:rsid w:val="008E0163"/>
    <w:rsid w:val="008E0387"/>
    <w:rsid w:val="008E050C"/>
    <w:rsid w:val="008E06DD"/>
    <w:rsid w:val="008E0700"/>
    <w:rsid w:val="008E0942"/>
    <w:rsid w:val="008E0A4E"/>
    <w:rsid w:val="008E0B89"/>
    <w:rsid w:val="008E0B97"/>
    <w:rsid w:val="008E0BEA"/>
    <w:rsid w:val="008E0EFF"/>
    <w:rsid w:val="008E1199"/>
    <w:rsid w:val="008E12F0"/>
    <w:rsid w:val="008E150D"/>
    <w:rsid w:val="008E1568"/>
    <w:rsid w:val="008E15F3"/>
    <w:rsid w:val="008E173C"/>
    <w:rsid w:val="008E1851"/>
    <w:rsid w:val="008E1975"/>
    <w:rsid w:val="008E197B"/>
    <w:rsid w:val="008E1AC6"/>
    <w:rsid w:val="008E1B94"/>
    <w:rsid w:val="008E1CC9"/>
    <w:rsid w:val="008E1D0D"/>
    <w:rsid w:val="008E1D87"/>
    <w:rsid w:val="008E1E6D"/>
    <w:rsid w:val="008E1EAE"/>
    <w:rsid w:val="008E204E"/>
    <w:rsid w:val="008E2093"/>
    <w:rsid w:val="008E2474"/>
    <w:rsid w:val="008E25A8"/>
    <w:rsid w:val="008E29DA"/>
    <w:rsid w:val="008E2BB1"/>
    <w:rsid w:val="008E2C14"/>
    <w:rsid w:val="008E2C43"/>
    <w:rsid w:val="008E2C9D"/>
    <w:rsid w:val="008E2F78"/>
    <w:rsid w:val="008E2FDA"/>
    <w:rsid w:val="008E3063"/>
    <w:rsid w:val="008E3223"/>
    <w:rsid w:val="008E326C"/>
    <w:rsid w:val="008E32E1"/>
    <w:rsid w:val="008E342E"/>
    <w:rsid w:val="008E3438"/>
    <w:rsid w:val="008E34BC"/>
    <w:rsid w:val="008E367A"/>
    <w:rsid w:val="008E36FF"/>
    <w:rsid w:val="008E3936"/>
    <w:rsid w:val="008E3960"/>
    <w:rsid w:val="008E3AD5"/>
    <w:rsid w:val="008E3C2B"/>
    <w:rsid w:val="008E3C5A"/>
    <w:rsid w:val="008E3C94"/>
    <w:rsid w:val="008E3CC5"/>
    <w:rsid w:val="008E3F23"/>
    <w:rsid w:val="008E4106"/>
    <w:rsid w:val="008E432F"/>
    <w:rsid w:val="008E4452"/>
    <w:rsid w:val="008E45E8"/>
    <w:rsid w:val="008E479C"/>
    <w:rsid w:val="008E48E5"/>
    <w:rsid w:val="008E49FC"/>
    <w:rsid w:val="008E4DA4"/>
    <w:rsid w:val="008E4F15"/>
    <w:rsid w:val="008E4FB0"/>
    <w:rsid w:val="008E5053"/>
    <w:rsid w:val="008E50B8"/>
    <w:rsid w:val="008E518A"/>
    <w:rsid w:val="008E51C3"/>
    <w:rsid w:val="008E51CF"/>
    <w:rsid w:val="008E53E8"/>
    <w:rsid w:val="008E56E9"/>
    <w:rsid w:val="008E5743"/>
    <w:rsid w:val="008E5773"/>
    <w:rsid w:val="008E5813"/>
    <w:rsid w:val="008E58CF"/>
    <w:rsid w:val="008E5B24"/>
    <w:rsid w:val="008E5C53"/>
    <w:rsid w:val="008E5CA3"/>
    <w:rsid w:val="008E5CF0"/>
    <w:rsid w:val="008E5D3A"/>
    <w:rsid w:val="008E5E15"/>
    <w:rsid w:val="008E5EF7"/>
    <w:rsid w:val="008E5F2E"/>
    <w:rsid w:val="008E5FD1"/>
    <w:rsid w:val="008E602C"/>
    <w:rsid w:val="008E6170"/>
    <w:rsid w:val="008E61AC"/>
    <w:rsid w:val="008E6457"/>
    <w:rsid w:val="008E653D"/>
    <w:rsid w:val="008E65A1"/>
    <w:rsid w:val="008E65CC"/>
    <w:rsid w:val="008E65FF"/>
    <w:rsid w:val="008E661B"/>
    <w:rsid w:val="008E66AE"/>
    <w:rsid w:val="008E6754"/>
    <w:rsid w:val="008E6763"/>
    <w:rsid w:val="008E677A"/>
    <w:rsid w:val="008E6B12"/>
    <w:rsid w:val="008E6C6F"/>
    <w:rsid w:val="008E6CE5"/>
    <w:rsid w:val="008E6DCF"/>
    <w:rsid w:val="008E6E2D"/>
    <w:rsid w:val="008E6E78"/>
    <w:rsid w:val="008E6EF8"/>
    <w:rsid w:val="008E6F22"/>
    <w:rsid w:val="008E71DA"/>
    <w:rsid w:val="008E7209"/>
    <w:rsid w:val="008E7270"/>
    <w:rsid w:val="008E743C"/>
    <w:rsid w:val="008E74ED"/>
    <w:rsid w:val="008E75FB"/>
    <w:rsid w:val="008E773D"/>
    <w:rsid w:val="008E7854"/>
    <w:rsid w:val="008E79E7"/>
    <w:rsid w:val="008E7AE9"/>
    <w:rsid w:val="008E7DBB"/>
    <w:rsid w:val="008E7EA3"/>
    <w:rsid w:val="008F000B"/>
    <w:rsid w:val="008F014B"/>
    <w:rsid w:val="008F02A3"/>
    <w:rsid w:val="008F032E"/>
    <w:rsid w:val="008F03BD"/>
    <w:rsid w:val="008F0429"/>
    <w:rsid w:val="008F05BA"/>
    <w:rsid w:val="008F0840"/>
    <w:rsid w:val="008F0984"/>
    <w:rsid w:val="008F09F3"/>
    <w:rsid w:val="008F0A24"/>
    <w:rsid w:val="008F0A92"/>
    <w:rsid w:val="008F0B8A"/>
    <w:rsid w:val="008F0DFF"/>
    <w:rsid w:val="008F0E77"/>
    <w:rsid w:val="008F0F2C"/>
    <w:rsid w:val="008F1145"/>
    <w:rsid w:val="008F12B7"/>
    <w:rsid w:val="008F12E4"/>
    <w:rsid w:val="008F1327"/>
    <w:rsid w:val="008F161E"/>
    <w:rsid w:val="008F1627"/>
    <w:rsid w:val="008F16C1"/>
    <w:rsid w:val="008F17B4"/>
    <w:rsid w:val="008F17DD"/>
    <w:rsid w:val="008F1807"/>
    <w:rsid w:val="008F1846"/>
    <w:rsid w:val="008F18AA"/>
    <w:rsid w:val="008F1B45"/>
    <w:rsid w:val="008F1B7E"/>
    <w:rsid w:val="008F1D54"/>
    <w:rsid w:val="008F1FD2"/>
    <w:rsid w:val="008F1FD3"/>
    <w:rsid w:val="008F2015"/>
    <w:rsid w:val="008F204A"/>
    <w:rsid w:val="008F2396"/>
    <w:rsid w:val="008F2435"/>
    <w:rsid w:val="008F2544"/>
    <w:rsid w:val="008F263D"/>
    <w:rsid w:val="008F26FB"/>
    <w:rsid w:val="008F2800"/>
    <w:rsid w:val="008F28AD"/>
    <w:rsid w:val="008F298F"/>
    <w:rsid w:val="008F29AC"/>
    <w:rsid w:val="008F2A91"/>
    <w:rsid w:val="008F2AC2"/>
    <w:rsid w:val="008F2B43"/>
    <w:rsid w:val="008F2D34"/>
    <w:rsid w:val="008F2D44"/>
    <w:rsid w:val="008F2DB4"/>
    <w:rsid w:val="008F2E70"/>
    <w:rsid w:val="008F2EC6"/>
    <w:rsid w:val="008F2FF1"/>
    <w:rsid w:val="008F31AD"/>
    <w:rsid w:val="008F31E6"/>
    <w:rsid w:val="008F3651"/>
    <w:rsid w:val="008F3751"/>
    <w:rsid w:val="008F3844"/>
    <w:rsid w:val="008F3847"/>
    <w:rsid w:val="008F38C2"/>
    <w:rsid w:val="008F38E6"/>
    <w:rsid w:val="008F3912"/>
    <w:rsid w:val="008F3B7B"/>
    <w:rsid w:val="008F3CDF"/>
    <w:rsid w:val="008F3E1A"/>
    <w:rsid w:val="008F40D7"/>
    <w:rsid w:val="008F4211"/>
    <w:rsid w:val="008F4241"/>
    <w:rsid w:val="008F435A"/>
    <w:rsid w:val="008F4378"/>
    <w:rsid w:val="008F43F5"/>
    <w:rsid w:val="008F43FC"/>
    <w:rsid w:val="008F4445"/>
    <w:rsid w:val="008F448B"/>
    <w:rsid w:val="008F44C2"/>
    <w:rsid w:val="008F4505"/>
    <w:rsid w:val="008F45B1"/>
    <w:rsid w:val="008F48FA"/>
    <w:rsid w:val="008F4997"/>
    <w:rsid w:val="008F4A4F"/>
    <w:rsid w:val="008F4A6B"/>
    <w:rsid w:val="008F4A9A"/>
    <w:rsid w:val="008F4BD6"/>
    <w:rsid w:val="008F4D40"/>
    <w:rsid w:val="008F4EE2"/>
    <w:rsid w:val="008F5090"/>
    <w:rsid w:val="008F5104"/>
    <w:rsid w:val="008F52BA"/>
    <w:rsid w:val="008F5324"/>
    <w:rsid w:val="008F54D6"/>
    <w:rsid w:val="008F54E4"/>
    <w:rsid w:val="008F55ED"/>
    <w:rsid w:val="008F57EE"/>
    <w:rsid w:val="008F5907"/>
    <w:rsid w:val="008F5BB3"/>
    <w:rsid w:val="008F5C51"/>
    <w:rsid w:val="008F5F6B"/>
    <w:rsid w:val="008F5F83"/>
    <w:rsid w:val="008F5FBD"/>
    <w:rsid w:val="008F6067"/>
    <w:rsid w:val="008F6071"/>
    <w:rsid w:val="008F60D7"/>
    <w:rsid w:val="008F60E2"/>
    <w:rsid w:val="008F61F6"/>
    <w:rsid w:val="008F62EE"/>
    <w:rsid w:val="008F62FA"/>
    <w:rsid w:val="008F6341"/>
    <w:rsid w:val="008F6378"/>
    <w:rsid w:val="008F637A"/>
    <w:rsid w:val="008F6413"/>
    <w:rsid w:val="008F6490"/>
    <w:rsid w:val="008F64A0"/>
    <w:rsid w:val="008F64CA"/>
    <w:rsid w:val="008F67B0"/>
    <w:rsid w:val="008F6814"/>
    <w:rsid w:val="008F68D8"/>
    <w:rsid w:val="008F691A"/>
    <w:rsid w:val="008F699E"/>
    <w:rsid w:val="008F69D3"/>
    <w:rsid w:val="008F6EAA"/>
    <w:rsid w:val="008F6F63"/>
    <w:rsid w:val="008F6FA6"/>
    <w:rsid w:val="008F701E"/>
    <w:rsid w:val="008F73B7"/>
    <w:rsid w:val="008F75BB"/>
    <w:rsid w:val="008F7698"/>
    <w:rsid w:val="008F771D"/>
    <w:rsid w:val="008F77DD"/>
    <w:rsid w:val="008F77EA"/>
    <w:rsid w:val="008F78BB"/>
    <w:rsid w:val="008F7999"/>
    <w:rsid w:val="008F7A54"/>
    <w:rsid w:val="008F7B05"/>
    <w:rsid w:val="008F7BCB"/>
    <w:rsid w:val="008F7C04"/>
    <w:rsid w:val="008F7C6C"/>
    <w:rsid w:val="008F7D8B"/>
    <w:rsid w:val="008F7EAC"/>
    <w:rsid w:val="008F7EFE"/>
    <w:rsid w:val="008F7F4E"/>
    <w:rsid w:val="00900096"/>
    <w:rsid w:val="00900243"/>
    <w:rsid w:val="0090030D"/>
    <w:rsid w:val="0090049D"/>
    <w:rsid w:val="009004A5"/>
    <w:rsid w:val="0090054B"/>
    <w:rsid w:val="009005D5"/>
    <w:rsid w:val="009005F4"/>
    <w:rsid w:val="0090076F"/>
    <w:rsid w:val="0090086A"/>
    <w:rsid w:val="00900962"/>
    <w:rsid w:val="00900AD0"/>
    <w:rsid w:val="00900BE5"/>
    <w:rsid w:val="00900C50"/>
    <w:rsid w:val="00900C6E"/>
    <w:rsid w:val="00900D47"/>
    <w:rsid w:val="00901074"/>
    <w:rsid w:val="00901302"/>
    <w:rsid w:val="009014F8"/>
    <w:rsid w:val="0090152A"/>
    <w:rsid w:val="009015C2"/>
    <w:rsid w:val="00901801"/>
    <w:rsid w:val="009018F5"/>
    <w:rsid w:val="00901B56"/>
    <w:rsid w:val="00901BBB"/>
    <w:rsid w:val="00901C85"/>
    <w:rsid w:val="00901CB1"/>
    <w:rsid w:val="00901D78"/>
    <w:rsid w:val="00901E55"/>
    <w:rsid w:val="00901EB7"/>
    <w:rsid w:val="009021AD"/>
    <w:rsid w:val="00902430"/>
    <w:rsid w:val="009025C5"/>
    <w:rsid w:val="009025E1"/>
    <w:rsid w:val="00902707"/>
    <w:rsid w:val="009027C3"/>
    <w:rsid w:val="0090283B"/>
    <w:rsid w:val="009028F0"/>
    <w:rsid w:val="009029B5"/>
    <w:rsid w:val="00902A06"/>
    <w:rsid w:val="00902ABD"/>
    <w:rsid w:val="00903109"/>
    <w:rsid w:val="00903143"/>
    <w:rsid w:val="00903382"/>
    <w:rsid w:val="009033F7"/>
    <w:rsid w:val="00903509"/>
    <w:rsid w:val="00903631"/>
    <w:rsid w:val="00903697"/>
    <w:rsid w:val="009037A2"/>
    <w:rsid w:val="009039F8"/>
    <w:rsid w:val="00903A50"/>
    <w:rsid w:val="00903D25"/>
    <w:rsid w:val="00903F2D"/>
    <w:rsid w:val="00903F62"/>
    <w:rsid w:val="00904079"/>
    <w:rsid w:val="009040CA"/>
    <w:rsid w:val="009040CF"/>
    <w:rsid w:val="0090426B"/>
    <w:rsid w:val="009042D2"/>
    <w:rsid w:val="009043EB"/>
    <w:rsid w:val="00904577"/>
    <w:rsid w:val="009046B0"/>
    <w:rsid w:val="009048CB"/>
    <w:rsid w:val="0090493B"/>
    <w:rsid w:val="00904955"/>
    <w:rsid w:val="009049CA"/>
    <w:rsid w:val="00904AD7"/>
    <w:rsid w:val="00904BC1"/>
    <w:rsid w:val="00904C12"/>
    <w:rsid w:val="00904DB0"/>
    <w:rsid w:val="00904E7B"/>
    <w:rsid w:val="00904F07"/>
    <w:rsid w:val="00904F36"/>
    <w:rsid w:val="00904F67"/>
    <w:rsid w:val="009050BA"/>
    <w:rsid w:val="00905103"/>
    <w:rsid w:val="009051F3"/>
    <w:rsid w:val="00905320"/>
    <w:rsid w:val="0090537F"/>
    <w:rsid w:val="009053A3"/>
    <w:rsid w:val="0090549E"/>
    <w:rsid w:val="0090558F"/>
    <w:rsid w:val="009055AB"/>
    <w:rsid w:val="009055B8"/>
    <w:rsid w:val="00905692"/>
    <w:rsid w:val="0090573E"/>
    <w:rsid w:val="0090583D"/>
    <w:rsid w:val="0090584D"/>
    <w:rsid w:val="00905851"/>
    <w:rsid w:val="009058E3"/>
    <w:rsid w:val="0090596F"/>
    <w:rsid w:val="009059C5"/>
    <w:rsid w:val="009059CC"/>
    <w:rsid w:val="00905A43"/>
    <w:rsid w:val="00905AE3"/>
    <w:rsid w:val="00905BD0"/>
    <w:rsid w:val="00905BEA"/>
    <w:rsid w:val="00905C92"/>
    <w:rsid w:val="00905CAE"/>
    <w:rsid w:val="00905CD9"/>
    <w:rsid w:val="00905D33"/>
    <w:rsid w:val="00905D9C"/>
    <w:rsid w:val="00905DB8"/>
    <w:rsid w:val="00905E22"/>
    <w:rsid w:val="00905E34"/>
    <w:rsid w:val="00905F26"/>
    <w:rsid w:val="0090601A"/>
    <w:rsid w:val="00906068"/>
    <w:rsid w:val="009060F5"/>
    <w:rsid w:val="009061CF"/>
    <w:rsid w:val="009063B0"/>
    <w:rsid w:val="009063D8"/>
    <w:rsid w:val="009066A8"/>
    <w:rsid w:val="0090675E"/>
    <w:rsid w:val="009067A9"/>
    <w:rsid w:val="0090696C"/>
    <w:rsid w:val="00906BF1"/>
    <w:rsid w:val="00906D7E"/>
    <w:rsid w:val="00906E20"/>
    <w:rsid w:val="00906E6C"/>
    <w:rsid w:val="00906EFB"/>
    <w:rsid w:val="00906F42"/>
    <w:rsid w:val="00906F66"/>
    <w:rsid w:val="00907030"/>
    <w:rsid w:val="00907192"/>
    <w:rsid w:val="009072BD"/>
    <w:rsid w:val="009073CE"/>
    <w:rsid w:val="009074E5"/>
    <w:rsid w:val="009074EB"/>
    <w:rsid w:val="009074F8"/>
    <w:rsid w:val="00907536"/>
    <w:rsid w:val="00907599"/>
    <w:rsid w:val="00907888"/>
    <w:rsid w:val="00907890"/>
    <w:rsid w:val="009078BA"/>
    <w:rsid w:val="00907B81"/>
    <w:rsid w:val="00907C30"/>
    <w:rsid w:val="00907C62"/>
    <w:rsid w:val="00907D24"/>
    <w:rsid w:val="00907F27"/>
    <w:rsid w:val="00910050"/>
    <w:rsid w:val="009100EB"/>
    <w:rsid w:val="0091022D"/>
    <w:rsid w:val="00910267"/>
    <w:rsid w:val="00910306"/>
    <w:rsid w:val="00910333"/>
    <w:rsid w:val="00910341"/>
    <w:rsid w:val="0091041A"/>
    <w:rsid w:val="00910481"/>
    <w:rsid w:val="009105DD"/>
    <w:rsid w:val="00910859"/>
    <w:rsid w:val="00910883"/>
    <w:rsid w:val="00910B33"/>
    <w:rsid w:val="00910B6E"/>
    <w:rsid w:val="00910B91"/>
    <w:rsid w:val="00910BBB"/>
    <w:rsid w:val="00910D12"/>
    <w:rsid w:val="00910FB1"/>
    <w:rsid w:val="00911122"/>
    <w:rsid w:val="00911179"/>
    <w:rsid w:val="009111E1"/>
    <w:rsid w:val="00911221"/>
    <w:rsid w:val="00911227"/>
    <w:rsid w:val="0091124C"/>
    <w:rsid w:val="009112FB"/>
    <w:rsid w:val="009113CB"/>
    <w:rsid w:val="009113E5"/>
    <w:rsid w:val="009114B8"/>
    <w:rsid w:val="00911591"/>
    <w:rsid w:val="00911822"/>
    <w:rsid w:val="00911918"/>
    <w:rsid w:val="00911A0D"/>
    <w:rsid w:val="00911A85"/>
    <w:rsid w:val="00911AC7"/>
    <w:rsid w:val="00911DEA"/>
    <w:rsid w:val="00911E58"/>
    <w:rsid w:val="00911E6D"/>
    <w:rsid w:val="00911F1B"/>
    <w:rsid w:val="00912087"/>
    <w:rsid w:val="009121F8"/>
    <w:rsid w:val="0091221E"/>
    <w:rsid w:val="009122B8"/>
    <w:rsid w:val="0091241C"/>
    <w:rsid w:val="00912426"/>
    <w:rsid w:val="00912676"/>
    <w:rsid w:val="0091270F"/>
    <w:rsid w:val="00912830"/>
    <w:rsid w:val="009128DA"/>
    <w:rsid w:val="00912A99"/>
    <w:rsid w:val="00912B28"/>
    <w:rsid w:val="00912B3D"/>
    <w:rsid w:val="00912B8A"/>
    <w:rsid w:val="00912B90"/>
    <w:rsid w:val="00912BC2"/>
    <w:rsid w:val="00912CAA"/>
    <w:rsid w:val="00912CC6"/>
    <w:rsid w:val="00912D21"/>
    <w:rsid w:val="00912D6E"/>
    <w:rsid w:val="00912E53"/>
    <w:rsid w:val="00912EFF"/>
    <w:rsid w:val="00912FE5"/>
    <w:rsid w:val="00913027"/>
    <w:rsid w:val="009133E6"/>
    <w:rsid w:val="00913401"/>
    <w:rsid w:val="00913425"/>
    <w:rsid w:val="0091343E"/>
    <w:rsid w:val="009134A1"/>
    <w:rsid w:val="00913553"/>
    <w:rsid w:val="00913555"/>
    <w:rsid w:val="0091363F"/>
    <w:rsid w:val="0091366F"/>
    <w:rsid w:val="009137A1"/>
    <w:rsid w:val="00913A49"/>
    <w:rsid w:val="00913AA3"/>
    <w:rsid w:val="00913C8A"/>
    <w:rsid w:val="00914065"/>
    <w:rsid w:val="009141DA"/>
    <w:rsid w:val="0091424B"/>
    <w:rsid w:val="0091427B"/>
    <w:rsid w:val="00914288"/>
    <w:rsid w:val="0091433C"/>
    <w:rsid w:val="009143F0"/>
    <w:rsid w:val="0091463E"/>
    <w:rsid w:val="0091483E"/>
    <w:rsid w:val="0091494E"/>
    <w:rsid w:val="009149E7"/>
    <w:rsid w:val="00914A29"/>
    <w:rsid w:val="00914A45"/>
    <w:rsid w:val="00914B3D"/>
    <w:rsid w:val="00914B40"/>
    <w:rsid w:val="00914B49"/>
    <w:rsid w:val="00914B77"/>
    <w:rsid w:val="00914F5E"/>
    <w:rsid w:val="00915042"/>
    <w:rsid w:val="00915253"/>
    <w:rsid w:val="0091530D"/>
    <w:rsid w:val="009153B4"/>
    <w:rsid w:val="009153FA"/>
    <w:rsid w:val="009155EB"/>
    <w:rsid w:val="009158EE"/>
    <w:rsid w:val="00915921"/>
    <w:rsid w:val="0091597E"/>
    <w:rsid w:val="009159C9"/>
    <w:rsid w:val="00915DD9"/>
    <w:rsid w:val="00915DDF"/>
    <w:rsid w:val="00915F6F"/>
    <w:rsid w:val="00916224"/>
    <w:rsid w:val="00916291"/>
    <w:rsid w:val="00916360"/>
    <w:rsid w:val="00916497"/>
    <w:rsid w:val="009164D7"/>
    <w:rsid w:val="00916533"/>
    <w:rsid w:val="009165BD"/>
    <w:rsid w:val="00916636"/>
    <w:rsid w:val="009167B2"/>
    <w:rsid w:val="0091680B"/>
    <w:rsid w:val="009169FB"/>
    <w:rsid w:val="00916A11"/>
    <w:rsid w:val="00916A4A"/>
    <w:rsid w:val="00916A50"/>
    <w:rsid w:val="00916BF5"/>
    <w:rsid w:val="00916C54"/>
    <w:rsid w:val="00916C8A"/>
    <w:rsid w:val="00916C92"/>
    <w:rsid w:val="00916EC4"/>
    <w:rsid w:val="00916ED1"/>
    <w:rsid w:val="00916FFF"/>
    <w:rsid w:val="00917017"/>
    <w:rsid w:val="00917081"/>
    <w:rsid w:val="009170C4"/>
    <w:rsid w:val="00917104"/>
    <w:rsid w:val="00917123"/>
    <w:rsid w:val="00917148"/>
    <w:rsid w:val="00917337"/>
    <w:rsid w:val="00917494"/>
    <w:rsid w:val="00917500"/>
    <w:rsid w:val="00917671"/>
    <w:rsid w:val="009176C4"/>
    <w:rsid w:val="00917785"/>
    <w:rsid w:val="009179AE"/>
    <w:rsid w:val="00917BE5"/>
    <w:rsid w:val="00917C5A"/>
    <w:rsid w:val="00917CC2"/>
    <w:rsid w:val="00917D3E"/>
    <w:rsid w:val="00917D59"/>
    <w:rsid w:val="00917EB3"/>
    <w:rsid w:val="00917ED3"/>
    <w:rsid w:val="00917F96"/>
    <w:rsid w:val="00920020"/>
    <w:rsid w:val="009200C9"/>
    <w:rsid w:val="009200F8"/>
    <w:rsid w:val="0092017D"/>
    <w:rsid w:val="00920226"/>
    <w:rsid w:val="0092035F"/>
    <w:rsid w:val="00920A13"/>
    <w:rsid w:val="00920B97"/>
    <w:rsid w:val="00920BB8"/>
    <w:rsid w:val="00920BDD"/>
    <w:rsid w:val="00920C0A"/>
    <w:rsid w:val="00920C8D"/>
    <w:rsid w:val="00920EEB"/>
    <w:rsid w:val="00920F6D"/>
    <w:rsid w:val="00920FB9"/>
    <w:rsid w:val="00921018"/>
    <w:rsid w:val="009210AC"/>
    <w:rsid w:val="009210D9"/>
    <w:rsid w:val="009212B2"/>
    <w:rsid w:val="0092146D"/>
    <w:rsid w:val="009214A4"/>
    <w:rsid w:val="009214BC"/>
    <w:rsid w:val="009214F2"/>
    <w:rsid w:val="00921614"/>
    <w:rsid w:val="009216FC"/>
    <w:rsid w:val="00921730"/>
    <w:rsid w:val="009217BE"/>
    <w:rsid w:val="00921A58"/>
    <w:rsid w:val="00921BA4"/>
    <w:rsid w:val="00921F4A"/>
    <w:rsid w:val="00922028"/>
    <w:rsid w:val="009220DC"/>
    <w:rsid w:val="0092214D"/>
    <w:rsid w:val="00922275"/>
    <w:rsid w:val="009222C5"/>
    <w:rsid w:val="009224D0"/>
    <w:rsid w:val="00922522"/>
    <w:rsid w:val="0092264D"/>
    <w:rsid w:val="00922796"/>
    <w:rsid w:val="00922884"/>
    <w:rsid w:val="00922889"/>
    <w:rsid w:val="00922920"/>
    <w:rsid w:val="00922931"/>
    <w:rsid w:val="00922CA3"/>
    <w:rsid w:val="00922D9A"/>
    <w:rsid w:val="00923019"/>
    <w:rsid w:val="00923093"/>
    <w:rsid w:val="009230FB"/>
    <w:rsid w:val="00923123"/>
    <w:rsid w:val="00923125"/>
    <w:rsid w:val="00923333"/>
    <w:rsid w:val="00923538"/>
    <w:rsid w:val="009235C0"/>
    <w:rsid w:val="009235E1"/>
    <w:rsid w:val="009236D7"/>
    <w:rsid w:val="00923892"/>
    <w:rsid w:val="0092392E"/>
    <w:rsid w:val="009239F7"/>
    <w:rsid w:val="00923A5D"/>
    <w:rsid w:val="00923B47"/>
    <w:rsid w:val="00923B77"/>
    <w:rsid w:val="00923B9D"/>
    <w:rsid w:val="00923C4F"/>
    <w:rsid w:val="00923C66"/>
    <w:rsid w:val="00923C82"/>
    <w:rsid w:val="00923D0B"/>
    <w:rsid w:val="00923D39"/>
    <w:rsid w:val="00923D44"/>
    <w:rsid w:val="00923E11"/>
    <w:rsid w:val="00923E63"/>
    <w:rsid w:val="00923E87"/>
    <w:rsid w:val="00923EEB"/>
    <w:rsid w:val="009240DF"/>
    <w:rsid w:val="00924269"/>
    <w:rsid w:val="009244BF"/>
    <w:rsid w:val="00924606"/>
    <w:rsid w:val="009246A8"/>
    <w:rsid w:val="009246CE"/>
    <w:rsid w:val="009247A0"/>
    <w:rsid w:val="0092483E"/>
    <w:rsid w:val="009249EF"/>
    <w:rsid w:val="00924A07"/>
    <w:rsid w:val="00924BD0"/>
    <w:rsid w:val="00924C21"/>
    <w:rsid w:val="00924EDD"/>
    <w:rsid w:val="0092501E"/>
    <w:rsid w:val="00925129"/>
    <w:rsid w:val="00925165"/>
    <w:rsid w:val="009252D3"/>
    <w:rsid w:val="0092531B"/>
    <w:rsid w:val="00925383"/>
    <w:rsid w:val="009253EF"/>
    <w:rsid w:val="00925465"/>
    <w:rsid w:val="00925682"/>
    <w:rsid w:val="00925683"/>
    <w:rsid w:val="00925691"/>
    <w:rsid w:val="0092590F"/>
    <w:rsid w:val="00925970"/>
    <w:rsid w:val="00925A0F"/>
    <w:rsid w:val="00925A86"/>
    <w:rsid w:val="00925ACA"/>
    <w:rsid w:val="00925CCB"/>
    <w:rsid w:val="00925CD2"/>
    <w:rsid w:val="00925CE2"/>
    <w:rsid w:val="00925DB5"/>
    <w:rsid w:val="00925DD3"/>
    <w:rsid w:val="00925E12"/>
    <w:rsid w:val="00925E6B"/>
    <w:rsid w:val="00925F00"/>
    <w:rsid w:val="009260EC"/>
    <w:rsid w:val="00926155"/>
    <w:rsid w:val="00926247"/>
    <w:rsid w:val="00926425"/>
    <w:rsid w:val="009264C2"/>
    <w:rsid w:val="009264D7"/>
    <w:rsid w:val="0092655C"/>
    <w:rsid w:val="00926636"/>
    <w:rsid w:val="00926664"/>
    <w:rsid w:val="00926894"/>
    <w:rsid w:val="00926895"/>
    <w:rsid w:val="009268E9"/>
    <w:rsid w:val="00926975"/>
    <w:rsid w:val="009269F9"/>
    <w:rsid w:val="00926A83"/>
    <w:rsid w:val="00926BFD"/>
    <w:rsid w:val="00926C41"/>
    <w:rsid w:val="00926D4A"/>
    <w:rsid w:val="00926D98"/>
    <w:rsid w:val="00926E31"/>
    <w:rsid w:val="00926FE5"/>
    <w:rsid w:val="00927030"/>
    <w:rsid w:val="00927249"/>
    <w:rsid w:val="009272C7"/>
    <w:rsid w:val="009273C8"/>
    <w:rsid w:val="00927440"/>
    <w:rsid w:val="0092746B"/>
    <w:rsid w:val="0092747A"/>
    <w:rsid w:val="009275FE"/>
    <w:rsid w:val="00927637"/>
    <w:rsid w:val="00927698"/>
    <w:rsid w:val="00927718"/>
    <w:rsid w:val="0092783A"/>
    <w:rsid w:val="00927A0B"/>
    <w:rsid w:val="00927D7A"/>
    <w:rsid w:val="00927D8B"/>
    <w:rsid w:val="00927DC3"/>
    <w:rsid w:val="00927E0F"/>
    <w:rsid w:val="00927E45"/>
    <w:rsid w:val="00927FB5"/>
    <w:rsid w:val="00930211"/>
    <w:rsid w:val="009302CC"/>
    <w:rsid w:val="00930312"/>
    <w:rsid w:val="0093035C"/>
    <w:rsid w:val="00930453"/>
    <w:rsid w:val="00930741"/>
    <w:rsid w:val="009308BB"/>
    <w:rsid w:val="00930B6E"/>
    <w:rsid w:val="00930CC4"/>
    <w:rsid w:val="00930CCC"/>
    <w:rsid w:val="00930D92"/>
    <w:rsid w:val="00930FF0"/>
    <w:rsid w:val="0093106C"/>
    <w:rsid w:val="00931074"/>
    <w:rsid w:val="00931179"/>
    <w:rsid w:val="00931220"/>
    <w:rsid w:val="009313A8"/>
    <w:rsid w:val="009313C4"/>
    <w:rsid w:val="00931406"/>
    <w:rsid w:val="0093143F"/>
    <w:rsid w:val="00931685"/>
    <w:rsid w:val="009317F3"/>
    <w:rsid w:val="009319EB"/>
    <w:rsid w:val="00931A8F"/>
    <w:rsid w:val="00931AB7"/>
    <w:rsid w:val="00931BEC"/>
    <w:rsid w:val="00931C2A"/>
    <w:rsid w:val="00931D45"/>
    <w:rsid w:val="00931DDA"/>
    <w:rsid w:val="00931E60"/>
    <w:rsid w:val="00931E85"/>
    <w:rsid w:val="00931E8D"/>
    <w:rsid w:val="009320EC"/>
    <w:rsid w:val="00932140"/>
    <w:rsid w:val="009322C1"/>
    <w:rsid w:val="00932311"/>
    <w:rsid w:val="00932582"/>
    <w:rsid w:val="0093265A"/>
    <w:rsid w:val="009326B0"/>
    <w:rsid w:val="009326C5"/>
    <w:rsid w:val="0093274E"/>
    <w:rsid w:val="00932800"/>
    <w:rsid w:val="00932806"/>
    <w:rsid w:val="0093286B"/>
    <w:rsid w:val="009328D5"/>
    <w:rsid w:val="00932933"/>
    <w:rsid w:val="00932A8B"/>
    <w:rsid w:val="00932ADA"/>
    <w:rsid w:val="00932B62"/>
    <w:rsid w:val="00932B99"/>
    <w:rsid w:val="00932CAB"/>
    <w:rsid w:val="00932CE7"/>
    <w:rsid w:val="00932E18"/>
    <w:rsid w:val="00932E66"/>
    <w:rsid w:val="00932E7D"/>
    <w:rsid w:val="00932FAC"/>
    <w:rsid w:val="009331BD"/>
    <w:rsid w:val="0093324D"/>
    <w:rsid w:val="00933263"/>
    <w:rsid w:val="00933302"/>
    <w:rsid w:val="00933332"/>
    <w:rsid w:val="0093333C"/>
    <w:rsid w:val="009335D1"/>
    <w:rsid w:val="009335EF"/>
    <w:rsid w:val="00933612"/>
    <w:rsid w:val="009336C0"/>
    <w:rsid w:val="009339F8"/>
    <w:rsid w:val="00933AC0"/>
    <w:rsid w:val="00933AD1"/>
    <w:rsid w:val="00933D1E"/>
    <w:rsid w:val="00933D44"/>
    <w:rsid w:val="00933DA6"/>
    <w:rsid w:val="00933DFD"/>
    <w:rsid w:val="00933E47"/>
    <w:rsid w:val="00933F11"/>
    <w:rsid w:val="00934022"/>
    <w:rsid w:val="0093406F"/>
    <w:rsid w:val="009340AD"/>
    <w:rsid w:val="009341DF"/>
    <w:rsid w:val="0093421F"/>
    <w:rsid w:val="00934343"/>
    <w:rsid w:val="0093438E"/>
    <w:rsid w:val="009343C2"/>
    <w:rsid w:val="009344E3"/>
    <w:rsid w:val="0093456A"/>
    <w:rsid w:val="00934578"/>
    <w:rsid w:val="00934580"/>
    <w:rsid w:val="009345AD"/>
    <w:rsid w:val="00934754"/>
    <w:rsid w:val="00934801"/>
    <w:rsid w:val="00934845"/>
    <w:rsid w:val="00934981"/>
    <w:rsid w:val="009349D3"/>
    <w:rsid w:val="00934B6A"/>
    <w:rsid w:val="00934BD0"/>
    <w:rsid w:val="00934D0D"/>
    <w:rsid w:val="00934D6A"/>
    <w:rsid w:val="00934DB3"/>
    <w:rsid w:val="00934E6A"/>
    <w:rsid w:val="00935005"/>
    <w:rsid w:val="00935067"/>
    <w:rsid w:val="0093512E"/>
    <w:rsid w:val="0093518B"/>
    <w:rsid w:val="0093526F"/>
    <w:rsid w:val="00935384"/>
    <w:rsid w:val="00935387"/>
    <w:rsid w:val="009353AE"/>
    <w:rsid w:val="009353CD"/>
    <w:rsid w:val="00935415"/>
    <w:rsid w:val="00935650"/>
    <w:rsid w:val="00935662"/>
    <w:rsid w:val="00935908"/>
    <w:rsid w:val="0093590B"/>
    <w:rsid w:val="00935987"/>
    <w:rsid w:val="0093598B"/>
    <w:rsid w:val="00935A6D"/>
    <w:rsid w:val="00935B4F"/>
    <w:rsid w:val="00935BA3"/>
    <w:rsid w:val="00935BA4"/>
    <w:rsid w:val="00935CA9"/>
    <w:rsid w:val="00935CB7"/>
    <w:rsid w:val="00935D7B"/>
    <w:rsid w:val="00935DE2"/>
    <w:rsid w:val="00935E77"/>
    <w:rsid w:val="00935F27"/>
    <w:rsid w:val="00935FB9"/>
    <w:rsid w:val="00935FC4"/>
    <w:rsid w:val="0093618B"/>
    <w:rsid w:val="009361FF"/>
    <w:rsid w:val="00936325"/>
    <w:rsid w:val="009363F3"/>
    <w:rsid w:val="009364EF"/>
    <w:rsid w:val="00936625"/>
    <w:rsid w:val="00936633"/>
    <w:rsid w:val="009366B8"/>
    <w:rsid w:val="009367F0"/>
    <w:rsid w:val="0093681B"/>
    <w:rsid w:val="009368B5"/>
    <w:rsid w:val="009368E7"/>
    <w:rsid w:val="0093698A"/>
    <w:rsid w:val="00936AD5"/>
    <w:rsid w:val="00936BCB"/>
    <w:rsid w:val="00936BF0"/>
    <w:rsid w:val="00936CCB"/>
    <w:rsid w:val="00936D47"/>
    <w:rsid w:val="00936DB7"/>
    <w:rsid w:val="00936F32"/>
    <w:rsid w:val="0093704A"/>
    <w:rsid w:val="009370F3"/>
    <w:rsid w:val="00937145"/>
    <w:rsid w:val="00937176"/>
    <w:rsid w:val="00937429"/>
    <w:rsid w:val="00937439"/>
    <w:rsid w:val="009374F8"/>
    <w:rsid w:val="00937518"/>
    <w:rsid w:val="0093753D"/>
    <w:rsid w:val="0093762D"/>
    <w:rsid w:val="00937649"/>
    <w:rsid w:val="0093768D"/>
    <w:rsid w:val="009376B9"/>
    <w:rsid w:val="009377B6"/>
    <w:rsid w:val="00937899"/>
    <w:rsid w:val="009378D1"/>
    <w:rsid w:val="009378EA"/>
    <w:rsid w:val="009379A4"/>
    <w:rsid w:val="00937A91"/>
    <w:rsid w:val="00937B62"/>
    <w:rsid w:val="00937BEF"/>
    <w:rsid w:val="00937BFF"/>
    <w:rsid w:val="00937C1F"/>
    <w:rsid w:val="00937DD7"/>
    <w:rsid w:val="00937EDB"/>
    <w:rsid w:val="009400A9"/>
    <w:rsid w:val="009400C4"/>
    <w:rsid w:val="0094016F"/>
    <w:rsid w:val="00940237"/>
    <w:rsid w:val="009402FC"/>
    <w:rsid w:val="00940692"/>
    <w:rsid w:val="00940740"/>
    <w:rsid w:val="009407FC"/>
    <w:rsid w:val="0094087B"/>
    <w:rsid w:val="00940927"/>
    <w:rsid w:val="00940A29"/>
    <w:rsid w:val="00940AEA"/>
    <w:rsid w:val="00940B51"/>
    <w:rsid w:val="00940B7B"/>
    <w:rsid w:val="00940C3F"/>
    <w:rsid w:val="00940C6D"/>
    <w:rsid w:val="00940C85"/>
    <w:rsid w:val="00940CC5"/>
    <w:rsid w:val="00940F5C"/>
    <w:rsid w:val="0094119D"/>
    <w:rsid w:val="00941366"/>
    <w:rsid w:val="009415DE"/>
    <w:rsid w:val="00941690"/>
    <w:rsid w:val="009416ED"/>
    <w:rsid w:val="009416F2"/>
    <w:rsid w:val="00941772"/>
    <w:rsid w:val="009418D2"/>
    <w:rsid w:val="009419AC"/>
    <w:rsid w:val="00941B69"/>
    <w:rsid w:val="00941C18"/>
    <w:rsid w:val="00941CAA"/>
    <w:rsid w:val="009420AE"/>
    <w:rsid w:val="009422D9"/>
    <w:rsid w:val="009424E8"/>
    <w:rsid w:val="0094255C"/>
    <w:rsid w:val="00942698"/>
    <w:rsid w:val="0094291C"/>
    <w:rsid w:val="00942A5B"/>
    <w:rsid w:val="00942BB2"/>
    <w:rsid w:val="00942C59"/>
    <w:rsid w:val="00942D1C"/>
    <w:rsid w:val="00942E38"/>
    <w:rsid w:val="00942FD1"/>
    <w:rsid w:val="0094301E"/>
    <w:rsid w:val="009431E7"/>
    <w:rsid w:val="009432D4"/>
    <w:rsid w:val="0094349F"/>
    <w:rsid w:val="009435AE"/>
    <w:rsid w:val="00943633"/>
    <w:rsid w:val="009437C3"/>
    <w:rsid w:val="00943949"/>
    <w:rsid w:val="0094397D"/>
    <w:rsid w:val="009439A1"/>
    <w:rsid w:val="00943AC2"/>
    <w:rsid w:val="00943CB1"/>
    <w:rsid w:val="00943D9A"/>
    <w:rsid w:val="00943DB4"/>
    <w:rsid w:val="00943E1A"/>
    <w:rsid w:val="00943E48"/>
    <w:rsid w:val="00943EC9"/>
    <w:rsid w:val="00943EFC"/>
    <w:rsid w:val="00943F15"/>
    <w:rsid w:val="00943F32"/>
    <w:rsid w:val="009440D1"/>
    <w:rsid w:val="00944254"/>
    <w:rsid w:val="009442E2"/>
    <w:rsid w:val="0094430F"/>
    <w:rsid w:val="00944378"/>
    <w:rsid w:val="009443C4"/>
    <w:rsid w:val="00944544"/>
    <w:rsid w:val="00944553"/>
    <w:rsid w:val="00944599"/>
    <w:rsid w:val="00944612"/>
    <w:rsid w:val="009446D4"/>
    <w:rsid w:val="00944721"/>
    <w:rsid w:val="00944791"/>
    <w:rsid w:val="00944812"/>
    <w:rsid w:val="00944958"/>
    <w:rsid w:val="00944B5C"/>
    <w:rsid w:val="00944C8C"/>
    <w:rsid w:val="00944D7D"/>
    <w:rsid w:val="00944DEB"/>
    <w:rsid w:val="00944E62"/>
    <w:rsid w:val="00945007"/>
    <w:rsid w:val="009450FD"/>
    <w:rsid w:val="0094525B"/>
    <w:rsid w:val="009453FF"/>
    <w:rsid w:val="00945421"/>
    <w:rsid w:val="00945466"/>
    <w:rsid w:val="00945688"/>
    <w:rsid w:val="009456A3"/>
    <w:rsid w:val="0094574E"/>
    <w:rsid w:val="0094583C"/>
    <w:rsid w:val="00945995"/>
    <w:rsid w:val="00945A00"/>
    <w:rsid w:val="00945B87"/>
    <w:rsid w:val="00945C97"/>
    <w:rsid w:val="00945E24"/>
    <w:rsid w:val="00945F7E"/>
    <w:rsid w:val="00945FE2"/>
    <w:rsid w:val="009463AD"/>
    <w:rsid w:val="0094646A"/>
    <w:rsid w:val="0094647B"/>
    <w:rsid w:val="009464B7"/>
    <w:rsid w:val="00946506"/>
    <w:rsid w:val="00946539"/>
    <w:rsid w:val="00946573"/>
    <w:rsid w:val="00946585"/>
    <w:rsid w:val="00946738"/>
    <w:rsid w:val="0094685F"/>
    <w:rsid w:val="00946A22"/>
    <w:rsid w:val="00946A2F"/>
    <w:rsid w:val="00946ADB"/>
    <w:rsid w:val="00946B15"/>
    <w:rsid w:val="00946E00"/>
    <w:rsid w:val="00946EC1"/>
    <w:rsid w:val="009470A9"/>
    <w:rsid w:val="009471AF"/>
    <w:rsid w:val="0094748E"/>
    <w:rsid w:val="00947603"/>
    <w:rsid w:val="009477D8"/>
    <w:rsid w:val="00947A33"/>
    <w:rsid w:val="00947B10"/>
    <w:rsid w:val="00947B14"/>
    <w:rsid w:val="00947B87"/>
    <w:rsid w:val="00947CD3"/>
    <w:rsid w:val="00947D67"/>
    <w:rsid w:val="00947E21"/>
    <w:rsid w:val="00947F6D"/>
    <w:rsid w:val="0095002B"/>
    <w:rsid w:val="009500B8"/>
    <w:rsid w:val="0095011D"/>
    <w:rsid w:val="0095029F"/>
    <w:rsid w:val="009504BE"/>
    <w:rsid w:val="00950585"/>
    <w:rsid w:val="0095066F"/>
    <w:rsid w:val="009506BA"/>
    <w:rsid w:val="00950768"/>
    <w:rsid w:val="0095080B"/>
    <w:rsid w:val="00950D24"/>
    <w:rsid w:val="00950D43"/>
    <w:rsid w:val="00950DC8"/>
    <w:rsid w:val="00950FB2"/>
    <w:rsid w:val="009510A5"/>
    <w:rsid w:val="009510C5"/>
    <w:rsid w:val="009510F7"/>
    <w:rsid w:val="00951143"/>
    <w:rsid w:val="0095116A"/>
    <w:rsid w:val="00951560"/>
    <w:rsid w:val="0095167F"/>
    <w:rsid w:val="009516DD"/>
    <w:rsid w:val="0095170E"/>
    <w:rsid w:val="0095178A"/>
    <w:rsid w:val="009517B3"/>
    <w:rsid w:val="00951B4A"/>
    <w:rsid w:val="00951B58"/>
    <w:rsid w:val="00951BEE"/>
    <w:rsid w:val="00951C64"/>
    <w:rsid w:val="00951C67"/>
    <w:rsid w:val="00951D7F"/>
    <w:rsid w:val="00951E45"/>
    <w:rsid w:val="00951E8C"/>
    <w:rsid w:val="00951ECE"/>
    <w:rsid w:val="00951F5A"/>
    <w:rsid w:val="009522E5"/>
    <w:rsid w:val="0095258B"/>
    <w:rsid w:val="009526CD"/>
    <w:rsid w:val="00952773"/>
    <w:rsid w:val="009527E5"/>
    <w:rsid w:val="009528F8"/>
    <w:rsid w:val="0095290C"/>
    <w:rsid w:val="00952964"/>
    <w:rsid w:val="00952A0A"/>
    <w:rsid w:val="00952B09"/>
    <w:rsid w:val="00952C75"/>
    <w:rsid w:val="00952CA7"/>
    <w:rsid w:val="00952D4D"/>
    <w:rsid w:val="00952FEF"/>
    <w:rsid w:val="009530B0"/>
    <w:rsid w:val="009530C4"/>
    <w:rsid w:val="009531C7"/>
    <w:rsid w:val="00953250"/>
    <w:rsid w:val="0095327B"/>
    <w:rsid w:val="00953281"/>
    <w:rsid w:val="009532A1"/>
    <w:rsid w:val="009534BF"/>
    <w:rsid w:val="00953540"/>
    <w:rsid w:val="00953541"/>
    <w:rsid w:val="00953786"/>
    <w:rsid w:val="00953819"/>
    <w:rsid w:val="009539A5"/>
    <w:rsid w:val="00953B8C"/>
    <w:rsid w:val="00953C10"/>
    <w:rsid w:val="00953DD6"/>
    <w:rsid w:val="00954124"/>
    <w:rsid w:val="009542E7"/>
    <w:rsid w:val="009545D3"/>
    <w:rsid w:val="00954673"/>
    <w:rsid w:val="00954858"/>
    <w:rsid w:val="00954890"/>
    <w:rsid w:val="009548E0"/>
    <w:rsid w:val="00954905"/>
    <w:rsid w:val="00954923"/>
    <w:rsid w:val="00954A82"/>
    <w:rsid w:val="00954A91"/>
    <w:rsid w:val="00954AE0"/>
    <w:rsid w:val="00954C85"/>
    <w:rsid w:val="00954DB9"/>
    <w:rsid w:val="00954DC8"/>
    <w:rsid w:val="00954F46"/>
    <w:rsid w:val="0095502A"/>
    <w:rsid w:val="009553EE"/>
    <w:rsid w:val="00955554"/>
    <w:rsid w:val="00955783"/>
    <w:rsid w:val="00955808"/>
    <w:rsid w:val="00955A62"/>
    <w:rsid w:val="00955B64"/>
    <w:rsid w:val="00955BBF"/>
    <w:rsid w:val="00955C94"/>
    <w:rsid w:val="00955D20"/>
    <w:rsid w:val="00955D61"/>
    <w:rsid w:val="00955E93"/>
    <w:rsid w:val="00955EC8"/>
    <w:rsid w:val="00955F94"/>
    <w:rsid w:val="009561D0"/>
    <w:rsid w:val="0095634F"/>
    <w:rsid w:val="00956400"/>
    <w:rsid w:val="0095679A"/>
    <w:rsid w:val="00956896"/>
    <w:rsid w:val="00956974"/>
    <w:rsid w:val="00956991"/>
    <w:rsid w:val="00956A2D"/>
    <w:rsid w:val="00956A4F"/>
    <w:rsid w:val="00956B21"/>
    <w:rsid w:val="00956BBC"/>
    <w:rsid w:val="00956CE3"/>
    <w:rsid w:val="00956CFA"/>
    <w:rsid w:val="00956D78"/>
    <w:rsid w:val="00956DFC"/>
    <w:rsid w:val="00956E09"/>
    <w:rsid w:val="00956FF3"/>
    <w:rsid w:val="00957084"/>
    <w:rsid w:val="009571E7"/>
    <w:rsid w:val="0095735B"/>
    <w:rsid w:val="00957367"/>
    <w:rsid w:val="0095749F"/>
    <w:rsid w:val="0095750D"/>
    <w:rsid w:val="009575DF"/>
    <w:rsid w:val="00957732"/>
    <w:rsid w:val="009578C0"/>
    <w:rsid w:val="0095790F"/>
    <w:rsid w:val="0095794A"/>
    <w:rsid w:val="00957A79"/>
    <w:rsid w:val="00957AF0"/>
    <w:rsid w:val="00957B57"/>
    <w:rsid w:val="00957BA2"/>
    <w:rsid w:val="00957C23"/>
    <w:rsid w:val="00957C38"/>
    <w:rsid w:val="00957D8A"/>
    <w:rsid w:val="00957E5B"/>
    <w:rsid w:val="00957EE2"/>
    <w:rsid w:val="00957EFB"/>
    <w:rsid w:val="00957F91"/>
    <w:rsid w:val="009600BD"/>
    <w:rsid w:val="0096022F"/>
    <w:rsid w:val="009603D9"/>
    <w:rsid w:val="009603E4"/>
    <w:rsid w:val="00960423"/>
    <w:rsid w:val="00960536"/>
    <w:rsid w:val="00960554"/>
    <w:rsid w:val="0096056B"/>
    <w:rsid w:val="0096059E"/>
    <w:rsid w:val="009605AB"/>
    <w:rsid w:val="009608D6"/>
    <w:rsid w:val="00960AA6"/>
    <w:rsid w:val="00960C4D"/>
    <w:rsid w:val="00960D3B"/>
    <w:rsid w:val="00960E40"/>
    <w:rsid w:val="00960EA7"/>
    <w:rsid w:val="00961095"/>
    <w:rsid w:val="009610B4"/>
    <w:rsid w:val="0096111C"/>
    <w:rsid w:val="009611A2"/>
    <w:rsid w:val="00961399"/>
    <w:rsid w:val="0096141E"/>
    <w:rsid w:val="00961467"/>
    <w:rsid w:val="00961633"/>
    <w:rsid w:val="00961902"/>
    <w:rsid w:val="0096190B"/>
    <w:rsid w:val="00961911"/>
    <w:rsid w:val="0096196F"/>
    <w:rsid w:val="00961F12"/>
    <w:rsid w:val="00961F3E"/>
    <w:rsid w:val="00961F57"/>
    <w:rsid w:val="00962277"/>
    <w:rsid w:val="0096235F"/>
    <w:rsid w:val="00962495"/>
    <w:rsid w:val="0096249C"/>
    <w:rsid w:val="009624A7"/>
    <w:rsid w:val="009624D5"/>
    <w:rsid w:val="00962507"/>
    <w:rsid w:val="00962543"/>
    <w:rsid w:val="0096298B"/>
    <w:rsid w:val="009629F4"/>
    <w:rsid w:val="00962B45"/>
    <w:rsid w:val="00962B5F"/>
    <w:rsid w:val="00962B87"/>
    <w:rsid w:val="00962B9F"/>
    <w:rsid w:val="00962BAB"/>
    <w:rsid w:val="00962C1D"/>
    <w:rsid w:val="00962CBA"/>
    <w:rsid w:val="00962DEB"/>
    <w:rsid w:val="0096302D"/>
    <w:rsid w:val="0096310F"/>
    <w:rsid w:val="0096318D"/>
    <w:rsid w:val="00963324"/>
    <w:rsid w:val="009633BC"/>
    <w:rsid w:val="009633C0"/>
    <w:rsid w:val="00963452"/>
    <w:rsid w:val="009636D0"/>
    <w:rsid w:val="00963766"/>
    <w:rsid w:val="009637B0"/>
    <w:rsid w:val="009638E9"/>
    <w:rsid w:val="009639D4"/>
    <w:rsid w:val="00963B05"/>
    <w:rsid w:val="00963B1D"/>
    <w:rsid w:val="00963D30"/>
    <w:rsid w:val="00963D69"/>
    <w:rsid w:val="00963DCD"/>
    <w:rsid w:val="00963F54"/>
    <w:rsid w:val="00963F63"/>
    <w:rsid w:val="00963F91"/>
    <w:rsid w:val="00963FE0"/>
    <w:rsid w:val="00963FEB"/>
    <w:rsid w:val="009640DD"/>
    <w:rsid w:val="00964155"/>
    <w:rsid w:val="0096424A"/>
    <w:rsid w:val="009642A3"/>
    <w:rsid w:val="0096446F"/>
    <w:rsid w:val="009644F0"/>
    <w:rsid w:val="0096469B"/>
    <w:rsid w:val="009647AB"/>
    <w:rsid w:val="009647EE"/>
    <w:rsid w:val="009649F1"/>
    <w:rsid w:val="00964A95"/>
    <w:rsid w:val="00964A9B"/>
    <w:rsid w:val="00964C53"/>
    <w:rsid w:val="00964D3D"/>
    <w:rsid w:val="00964E51"/>
    <w:rsid w:val="00964EF8"/>
    <w:rsid w:val="00964F7A"/>
    <w:rsid w:val="00964FBB"/>
    <w:rsid w:val="00964FEE"/>
    <w:rsid w:val="009650A9"/>
    <w:rsid w:val="009651E7"/>
    <w:rsid w:val="00965380"/>
    <w:rsid w:val="00965495"/>
    <w:rsid w:val="009655CF"/>
    <w:rsid w:val="009655F9"/>
    <w:rsid w:val="00965633"/>
    <w:rsid w:val="009656B8"/>
    <w:rsid w:val="00965871"/>
    <w:rsid w:val="00965B2D"/>
    <w:rsid w:val="00965D10"/>
    <w:rsid w:val="00965D96"/>
    <w:rsid w:val="00965DC8"/>
    <w:rsid w:val="00965E7D"/>
    <w:rsid w:val="00965FE6"/>
    <w:rsid w:val="009661AD"/>
    <w:rsid w:val="00966353"/>
    <w:rsid w:val="00966409"/>
    <w:rsid w:val="0096654D"/>
    <w:rsid w:val="009666BF"/>
    <w:rsid w:val="0096680E"/>
    <w:rsid w:val="0096682B"/>
    <w:rsid w:val="0096694C"/>
    <w:rsid w:val="00966978"/>
    <w:rsid w:val="00966985"/>
    <w:rsid w:val="00966A99"/>
    <w:rsid w:val="00966ABE"/>
    <w:rsid w:val="00966D0F"/>
    <w:rsid w:val="00966D3B"/>
    <w:rsid w:val="00966D3E"/>
    <w:rsid w:val="00966E7D"/>
    <w:rsid w:val="00966EEC"/>
    <w:rsid w:val="00966FE8"/>
    <w:rsid w:val="00967106"/>
    <w:rsid w:val="00967151"/>
    <w:rsid w:val="00967164"/>
    <w:rsid w:val="009671DE"/>
    <w:rsid w:val="0096740A"/>
    <w:rsid w:val="0096771A"/>
    <w:rsid w:val="00967774"/>
    <w:rsid w:val="0096795C"/>
    <w:rsid w:val="009679AF"/>
    <w:rsid w:val="009679F7"/>
    <w:rsid w:val="00967B1A"/>
    <w:rsid w:val="00967B62"/>
    <w:rsid w:val="00967D0A"/>
    <w:rsid w:val="00967DB5"/>
    <w:rsid w:val="00967F78"/>
    <w:rsid w:val="00967F97"/>
    <w:rsid w:val="0097012D"/>
    <w:rsid w:val="00970171"/>
    <w:rsid w:val="009704BF"/>
    <w:rsid w:val="00970635"/>
    <w:rsid w:val="009706BD"/>
    <w:rsid w:val="009706CA"/>
    <w:rsid w:val="009707AF"/>
    <w:rsid w:val="009708AB"/>
    <w:rsid w:val="009708DD"/>
    <w:rsid w:val="00970908"/>
    <w:rsid w:val="009709A1"/>
    <w:rsid w:val="00970BC5"/>
    <w:rsid w:val="00970CD5"/>
    <w:rsid w:val="00970DB7"/>
    <w:rsid w:val="00970E45"/>
    <w:rsid w:val="00970EAD"/>
    <w:rsid w:val="00971037"/>
    <w:rsid w:val="009711C9"/>
    <w:rsid w:val="00971393"/>
    <w:rsid w:val="009713E5"/>
    <w:rsid w:val="0097141A"/>
    <w:rsid w:val="009714C9"/>
    <w:rsid w:val="0097152A"/>
    <w:rsid w:val="009717EF"/>
    <w:rsid w:val="00971808"/>
    <w:rsid w:val="009719E2"/>
    <w:rsid w:val="00971D17"/>
    <w:rsid w:val="0097202C"/>
    <w:rsid w:val="00972292"/>
    <w:rsid w:val="009722C1"/>
    <w:rsid w:val="009725F1"/>
    <w:rsid w:val="00972641"/>
    <w:rsid w:val="009726DC"/>
    <w:rsid w:val="009726E9"/>
    <w:rsid w:val="00972795"/>
    <w:rsid w:val="00972825"/>
    <w:rsid w:val="00972892"/>
    <w:rsid w:val="009728CF"/>
    <w:rsid w:val="0097291F"/>
    <w:rsid w:val="00972CBA"/>
    <w:rsid w:val="00972D42"/>
    <w:rsid w:val="00972D96"/>
    <w:rsid w:val="00972DD3"/>
    <w:rsid w:val="00972E7E"/>
    <w:rsid w:val="009732F1"/>
    <w:rsid w:val="0097335C"/>
    <w:rsid w:val="0097347E"/>
    <w:rsid w:val="00973518"/>
    <w:rsid w:val="0097358F"/>
    <w:rsid w:val="00973614"/>
    <w:rsid w:val="00973634"/>
    <w:rsid w:val="0097374B"/>
    <w:rsid w:val="00973924"/>
    <w:rsid w:val="00973A4F"/>
    <w:rsid w:val="00973A59"/>
    <w:rsid w:val="00973A5B"/>
    <w:rsid w:val="00973AB5"/>
    <w:rsid w:val="00973C92"/>
    <w:rsid w:val="00973CC8"/>
    <w:rsid w:val="00973D22"/>
    <w:rsid w:val="00973EA9"/>
    <w:rsid w:val="00973F59"/>
    <w:rsid w:val="00973F96"/>
    <w:rsid w:val="009743E4"/>
    <w:rsid w:val="00974488"/>
    <w:rsid w:val="00974489"/>
    <w:rsid w:val="00974541"/>
    <w:rsid w:val="00974546"/>
    <w:rsid w:val="00974621"/>
    <w:rsid w:val="0097491E"/>
    <w:rsid w:val="00974974"/>
    <w:rsid w:val="00974A29"/>
    <w:rsid w:val="00974B69"/>
    <w:rsid w:val="00974CB2"/>
    <w:rsid w:val="00974D23"/>
    <w:rsid w:val="00974EB6"/>
    <w:rsid w:val="00975004"/>
    <w:rsid w:val="0097514D"/>
    <w:rsid w:val="0097531A"/>
    <w:rsid w:val="009754FC"/>
    <w:rsid w:val="00975597"/>
    <w:rsid w:val="0097578C"/>
    <w:rsid w:val="00975845"/>
    <w:rsid w:val="0097586D"/>
    <w:rsid w:val="0097595B"/>
    <w:rsid w:val="009759A4"/>
    <w:rsid w:val="00975A6A"/>
    <w:rsid w:val="00975E01"/>
    <w:rsid w:val="00975E18"/>
    <w:rsid w:val="00975EFA"/>
    <w:rsid w:val="00975FB0"/>
    <w:rsid w:val="00975FC9"/>
    <w:rsid w:val="009760E1"/>
    <w:rsid w:val="00976152"/>
    <w:rsid w:val="009761C6"/>
    <w:rsid w:val="00976244"/>
    <w:rsid w:val="00976356"/>
    <w:rsid w:val="00976418"/>
    <w:rsid w:val="00976483"/>
    <w:rsid w:val="0097684F"/>
    <w:rsid w:val="009768BD"/>
    <w:rsid w:val="00976E32"/>
    <w:rsid w:val="00976EBC"/>
    <w:rsid w:val="00976EF5"/>
    <w:rsid w:val="009770C0"/>
    <w:rsid w:val="0097712B"/>
    <w:rsid w:val="0097713A"/>
    <w:rsid w:val="0097738F"/>
    <w:rsid w:val="009773CA"/>
    <w:rsid w:val="009773E6"/>
    <w:rsid w:val="00977428"/>
    <w:rsid w:val="00977620"/>
    <w:rsid w:val="00977941"/>
    <w:rsid w:val="00977AA0"/>
    <w:rsid w:val="00977B6C"/>
    <w:rsid w:val="00977D2E"/>
    <w:rsid w:val="00977D5E"/>
    <w:rsid w:val="00977EEA"/>
    <w:rsid w:val="00977EFB"/>
    <w:rsid w:val="00977F1F"/>
    <w:rsid w:val="00977F83"/>
    <w:rsid w:val="0098023F"/>
    <w:rsid w:val="0098028F"/>
    <w:rsid w:val="00980550"/>
    <w:rsid w:val="009805AA"/>
    <w:rsid w:val="009805CE"/>
    <w:rsid w:val="009806B5"/>
    <w:rsid w:val="0098085C"/>
    <w:rsid w:val="009809B4"/>
    <w:rsid w:val="009809BE"/>
    <w:rsid w:val="00980BE5"/>
    <w:rsid w:val="00980CA5"/>
    <w:rsid w:val="00980CC2"/>
    <w:rsid w:val="00980D27"/>
    <w:rsid w:val="00980E53"/>
    <w:rsid w:val="00980F0B"/>
    <w:rsid w:val="00980FAE"/>
    <w:rsid w:val="0098104A"/>
    <w:rsid w:val="0098119A"/>
    <w:rsid w:val="009811CF"/>
    <w:rsid w:val="009813CB"/>
    <w:rsid w:val="00981419"/>
    <w:rsid w:val="00981516"/>
    <w:rsid w:val="009815F0"/>
    <w:rsid w:val="009816D1"/>
    <w:rsid w:val="009817A4"/>
    <w:rsid w:val="00981840"/>
    <w:rsid w:val="009818A2"/>
    <w:rsid w:val="009818BF"/>
    <w:rsid w:val="00981B9D"/>
    <w:rsid w:val="00981CD8"/>
    <w:rsid w:val="00981D13"/>
    <w:rsid w:val="00981D8F"/>
    <w:rsid w:val="00982081"/>
    <w:rsid w:val="00982090"/>
    <w:rsid w:val="009820F0"/>
    <w:rsid w:val="009821D7"/>
    <w:rsid w:val="0098225C"/>
    <w:rsid w:val="0098230B"/>
    <w:rsid w:val="0098242E"/>
    <w:rsid w:val="00982531"/>
    <w:rsid w:val="00982683"/>
    <w:rsid w:val="009826D3"/>
    <w:rsid w:val="00982763"/>
    <w:rsid w:val="00982774"/>
    <w:rsid w:val="009827F5"/>
    <w:rsid w:val="00982A97"/>
    <w:rsid w:val="00982A9E"/>
    <w:rsid w:val="00982AF5"/>
    <w:rsid w:val="00982BF1"/>
    <w:rsid w:val="00982D6E"/>
    <w:rsid w:val="00982DC8"/>
    <w:rsid w:val="00982DE0"/>
    <w:rsid w:val="00982EDD"/>
    <w:rsid w:val="009831D5"/>
    <w:rsid w:val="009832DD"/>
    <w:rsid w:val="009832F9"/>
    <w:rsid w:val="00983519"/>
    <w:rsid w:val="00983683"/>
    <w:rsid w:val="00983708"/>
    <w:rsid w:val="00983798"/>
    <w:rsid w:val="009837E0"/>
    <w:rsid w:val="00983821"/>
    <w:rsid w:val="00983891"/>
    <w:rsid w:val="00983998"/>
    <w:rsid w:val="00983A7E"/>
    <w:rsid w:val="00983ABA"/>
    <w:rsid w:val="00983F31"/>
    <w:rsid w:val="0098402B"/>
    <w:rsid w:val="009840AE"/>
    <w:rsid w:val="009841A2"/>
    <w:rsid w:val="009841BF"/>
    <w:rsid w:val="009841D9"/>
    <w:rsid w:val="009842F3"/>
    <w:rsid w:val="009842FE"/>
    <w:rsid w:val="00984385"/>
    <w:rsid w:val="0098438C"/>
    <w:rsid w:val="0098442E"/>
    <w:rsid w:val="009845B9"/>
    <w:rsid w:val="0098460C"/>
    <w:rsid w:val="0098466B"/>
    <w:rsid w:val="00984749"/>
    <w:rsid w:val="00984920"/>
    <w:rsid w:val="00984983"/>
    <w:rsid w:val="009849DD"/>
    <w:rsid w:val="00984C44"/>
    <w:rsid w:val="00984C5D"/>
    <w:rsid w:val="00984C81"/>
    <w:rsid w:val="00984CA0"/>
    <w:rsid w:val="00984CB8"/>
    <w:rsid w:val="00984CD7"/>
    <w:rsid w:val="00984CE9"/>
    <w:rsid w:val="00984D42"/>
    <w:rsid w:val="00984EC8"/>
    <w:rsid w:val="00984F68"/>
    <w:rsid w:val="00984FBC"/>
    <w:rsid w:val="00984FF9"/>
    <w:rsid w:val="0098514D"/>
    <w:rsid w:val="0098528A"/>
    <w:rsid w:val="00985533"/>
    <w:rsid w:val="00985660"/>
    <w:rsid w:val="009856BC"/>
    <w:rsid w:val="009856F4"/>
    <w:rsid w:val="00985836"/>
    <w:rsid w:val="009858EB"/>
    <w:rsid w:val="00985930"/>
    <w:rsid w:val="00985A96"/>
    <w:rsid w:val="00985A9D"/>
    <w:rsid w:val="00985B3E"/>
    <w:rsid w:val="00985BF2"/>
    <w:rsid w:val="00985BF9"/>
    <w:rsid w:val="00985CE4"/>
    <w:rsid w:val="00985FC3"/>
    <w:rsid w:val="009860A3"/>
    <w:rsid w:val="00986128"/>
    <w:rsid w:val="00986492"/>
    <w:rsid w:val="00986504"/>
    <w:rsid w:val="00986510"/>
    <w:rsid w:val="0098652B"/>
    <w:rsid w:val="0098668B"/>
    <w:rsid w:val="0098674E"/>
    <w:rsid w:val="00986ADD"/>
    <w:rsid w:val="00986B01"/>
    <w:rsid w:val="00986B95"/>
    <w:rsid w:val="00986DEE"/>
    <w:rsid w:val="00986DF6"/>
    <w:rsid w:val="00986E10"/>
    <w:rsid w:val="00986E1C"/>
    <w:rsid w:val="0098723F"/>
    <w:rsid w:val="00987279"/>
    <w:rsid w:val="009872B1"/>
    <w:rsid w:val="0098732A"/>
    <w:rsid w:val="0098753D"/>
    <w:rsid w:val="009876E8"/>
    <w:rsid w:val="00987821"/>
    <w:rsid w:val="00987848"/>
    <w:rsid w:val="00987934"/>
    <w:rsid w:val="009879C0"/>
    <w:rsid w:val="00987A3A"/>
    <w:rsid w:val="00987AAD"/>
    <w:rsid w:val="00987D35"/>
    <w:rsid w:val="009901E0"/>
    <w:rsid w:val="0099022C"/>
    <w:rsid w:val="0099025F"/>
    <w:rsid w:val="00990314"/>
    <w:rsid w:val="0099053C"/>
    <w:rsid w:val="009905BD"/>
    <w:rsid w:val="00990693"/>
    <w:rsid w:val="0099090A"/>
    <w:rsid w:val="00990970"/>
    <w:rsid w:val="009909CB"/>
    <w:rsid w:val="00990A1D"/>
    <w:rsid w:val="00990A4B"/>
    <w:rsid w:val="00990B97"/>
    <w:rsid w:val="00990BD0"/>
    <w:rsid w:val="00990BE6"/>
    <w:rsid w:val="00990CF7"/>
    <w:rsid w:val="00990D5F"/>
    <w:rsid w:val="00990D66"/>
    <w:rsid w:val="00991113"/>
    <w:rsid w:val="00991262"/>
    <w:rsid w:val="00991381"/>
    <w:rsid w:val="009914C3"/>
    <w:rsid w:val="009914C9"/>
    <w:rsid w:val="00991574"/>
    <w:rsid w:val="009915EA"/>
    <w:rsid w:val="009915FB"/>
    <w:rsid w:val="009916E1"/>
    <w:rsid w:val="00991706"/>
    <w:rsid w:val="0099175C"/>
    <w:rsid w:val="0099194E"/>
    <w:rsid w:val="00991AA5"/>
    <w:rsid w:val="00991DE6"/>
    <w:rsid w:val="00991E28"/>
    <w:rsid w:val="00991F01"/>
    <w:rsid w:val="00991FBB"/>
    <w:rsid w:val="009923C8"/>
    <w:rsid w:val="00992515"/>
    <w:rsid w:val="009926D4"/>
    <w:rsid w:val="0099271F"/>
    <w:rsid w:val="00992741"/>
    <w:rsid w:val="00992755"/>
    <w:rsid w:val="0099276D"/>
    <w:rsid w:val="009927A7"/>
    <w:rsid w:val="00992942"/>
    <w:rsid w:val="00992974"/>
    <w:rsid w:val="0099298F"/>
    <w:rsid w:val="00992BC2"/>
    <w:rsid w:val="00992C03"/>
    <w:rsid w:val="00992CD0"/>
    <w:rsid w:val="00992E24"/>
    <w:rsid w:val="00992E8A"/>
    <w:rsid w:val="00992F12"/>
    <w:rsid w:val="00993005"/>
    <w:rsid w:val="00993043"/>
    <w:rsid w:val="0099332D"/>
    <w:rsid w:val="0099333C"/>
    <w:rsid w:val="00993358"/>
    <w:rsid w:val="0099342C"/>
    <w:rsid w:val="009934B1"/>
    <w:rsid w:val="0099363C"/>
    <w:rsid w:val="0099371A"/>
    <w:rsid w:val="00993760"/>
    <w:rsid w:val="009937FB"/>
    <w:rsid w:val="009939A6"/>
    <w:rsid w:val="00993A21"/>
    <w:rsid w:val="00993A5D"/>
    <w:rsid w:val="00993C6D"/>
    <w:rsid w:val="00993C8F"/>
    <w:rsid w:val="00993E1D"/>
    <w:rsid w:val="00993EBB"/>
    <w:rsid w:val="00993EFE"/>
    <w:rsid w:val="00993F4F"/>
    <w:rsid w:val="00993FE7"/>
    <w:rsid w:val="00994123"/>
    <w:rsid w:val="009941AD"/>
    <w:rsid w:val="009942AB"/>
    <w:rsid w:val="0099442E"/>
    <w:rsid w:val="0099448A"/>
    <w:rsid w:val="009944AE"/>
    <w:rsid w:val="009945D5"/>
    <w:rsid w:val="0099463C"/>
    <w:rsid w:val="00994660"/>
    <w:rsid w:val="00994677"/>
    <w:rsid w:val="009948BC"/>
    <w:rsid w:val="00994B29"/>
    <w:rsid w:val="00994BBF"/>
    <w:rsid w:val="00994BE4"/>
    <w:rsid w:val="00994E17"/>
    <w:rsid w:val="00994EF2"/>
    <w:rsid w:val="00994FCB"/>
    <w:rsid w:val="00995115"/>
    <w:rsid w:val="009951E6"/>
    <w:rsid w:val="00995390"/>
    <w:rsid w:val="0099563F"/>
    <w:rsid w:val="00995733"/>
    <w:rsid w:val="009957F0"/>
    <w:rsid w:val="009959F4"/>
    <w:rsid w:val="00995BDC"/>
    <w:rsid w:val="00995C87"/>
    <w:rsid w:val="00995EE1"/>
    <w:rsid w:val="00996040"/>
    <w:rsid w:val="00996095"/>
    <w:rsid w:val="00996129"/>
    <w:rsid w:val="00996256"/>
    <w:rsid w:val="00996378"/>
    <w:rsid w:val="00996390"/>
    <w:rsid w:val="0099651F"/>
    <w:rsid w:val="0099654F"/>
    <w:rsid w:val="0099677A"/>
    <w:rsid w:val="0099678B"/>
    <w:rsid w:val="009967A8"/>
    <w:rsid w:val="00996818"/>
    <w:rsid w:val="00996961"/>
    <w:rsid w:val="00996A9E"/>
    <w:rsid w:val="00996AE2"/>
    <w:rsid w:val="00996BDD"/>
    <w:rsid w:val="00996E81"/>
    <w:rsid w:val="00997031"/>
    <w:rsid w:val="0099706E"/>
    <w:rsid w:val="009970C2"/>
    <w:rsid w:val="00997119"/>
    <w:rsid w:val="009972C1"/>
    <w:rsid w:val="0099739B"/>
    <w:rsid w:val="009974D1"/>
    <w:rsid w:val="00997720"/>
    <w:rsid w:val="00997807"/>
    <w:rsid w:val="009978F7"/>
    <w:rsid w:val="00997965"/>
    <w:rsid w:val="00997AF3"/>
    <w:rsid w:val="00997CD4"/>
    <w:rsid w:val="00997DD9"/>
    <w:rsid w:val="00997F11"/>
    <w:rsid w:val="009A017E"/>
    <w:rsid w:val="009A025E"/>
    <w:rsid w:val="009A033C"/>
    <w:rsid w:val="009A0395"/>
    <w:rsid w:val="009A0398"/>
    <w:rsid w:val="009A0506"/>
    <w:rsid w:val="009A054C"/>
    <w:rsid w:val="009A0855"/>
    <w:rsid w:val="009A08C7"/>
    <w:rsid w:val="009A0970"/>
    <w:rsid w:val="009A0C56"/>
    <w:rsid w:val="009A0C72"/>
    <w:rsid w:val="009A0D79"/>
    <w:rsid w:val="009A0D98"/>
    <w:rsid w:val="009A10F8"/>
    <w:rsid w:val="009A1172"/>
    <w:rsid w:val="009A1186"/>
    <w:rsid w:val="009A1220"/>
    <w:rsid w:val="009A125E"/>
    <w:rsid w:val="009A127B"/>
    <w:rsid w:val="009A130F"/>
    <w:rsid w:val="009A1534"/>
    <w:rsid w:val="009A15A6"/>
    <w:rsid w:val="009A15EB"/>
    <w:rsid w:val="009A15ED"/>
    <w:rsid w:val="009A16FA"/>
    <w:rsid w:val="009A16FE"/>
    <w:rsid w:val="009A1788"/>
    <w:rsid w:val="009A17C6"/>
    <w:rsid w:val="009A17F8"/>
    <w:rsid w:val="009A17FE"/>
    <w:rsid w:val="009A1800"/>
    <w:rsid w:val="009A1860"/>
    <w:rsid w:val="009A18E4"/>
    <w:rsid w:val="009A191B"/>
    <w:rsid w:val="009A196E"/>
    <w:rsid w:val="009A1A74"/>
    <w:rsid w:val="009A1B59"/>
    <w:rsid w:val="009A1BA2"/>
    <w:rsid w:val="009A1BD7"/>
    <w:rsid w:val="009A1C1C"/>
    <w:rsid w:val="009A1C23"/>
    <w:rsid w:val="009A1C5C"/>
    <w:rsid w:val="009A1D7D"/>
    <w:rsid w:val="009A1E6F"/>
    <w:rsid w:val="009A1F0F"/>
    <w:rsid w:val="009A2013"/>
    <w:rsid w:val="009A2174"/>
    <w:rsid w:val="009A21E1"/>
    <w:rsid w:val="009A21F7"/>
    <w:rsid w:val="009A2304"/>
    <w:rsid w:val="009A2354"/>
    <w:rsid w:val="009A2377"/>
    <w:rsid w:val="009A2396"/>
    <w:rsid w:val="009A25B6"/>
    <w:rsid w:val="009A25F2"/>
    <w:rsid w:val="009A2684"/>
    <w:rsid w:val="009A2747"/>
    <w:rsid w:val="009A2887"/>
    <w:rsid w:val="009A29B8"/>
    <w:rsid w:val="009A29D9"/>
    <w:rsid w:val="009A2A35"/>
    <w:rsid w:val="009A2A9C"/>
    <w:rsid w:val="009A2BF3"/>
    <w:rsid w:val="009A2D0A"/>
    <w:rsid w:val="009A2E49"/>
    <w:rsid w:val="009A2ED8"/>
    <w:rsid w:val="009A2EE2"/>
    <w:rsid w:val="009A2F36"/>
    <w:rsid w:val="009A318A"/>
    <w:rsid w:val="009A31F4"/>
    <w:rsid w:val="009A3231"/>
    <w:rsid w:val="009A3318"/>
    <w:rsid w:val="009A346F"/>
    <w:rsid w:val="009A3487"/>
    <w:rsid w:val="009A34D1"/>
    <w:rsid w:val="009A34FB"/>
    <w:rsid w:val="009A35A9"/>
    <w:rsid w:val="009A35BC"/>
    <w:rsid w:val="009A36F6"/>
    <w:rsid w:val="009A37FB"/>
    <w:rsid w:val="009A386F"/>
    <w:rsid w:val="009A3D28"/>
    <w:rsid w:val="009A3D3D"/>
    <w:rsid w:val="009A3FB7"/>
    <w:rsid w:val="009A4002"/>
    <w:rsid w:val="009A4131"/>
    <w:rsid w:val="009A431A"/>
    <w:rsid w:val="009A43ED"/>
    <w:rsid w:val="009A4409"/>
    <w:rsid w:val="009A4555"/>
    <w:rsid w:val="009A457C"/>
    <w:rsid w:val="009A4642"/>
    <w:rsid w:val="009A4798"/>
    <w:rsid w:val="009A47AC"/>
    <w:rsid w:val="009A489F"/>
    <w:rsid w:val="009A4B65"/>
    <w:rsid w:val="009A4B69"/>
    <w:rsid w:val="009A4BE4"/>
    <w:rsid w:val="009A4CAA"/>
    <w:rsid w:val="009A4DB0"/>
    <w:rsid w:val="009A4DEB"/>
    <w:rsid w:val="009A4FAD"/>
    <w:rsid w:val="009A4FEC"/>
    <w:rsid w:val="009A4FF8"/>
    <w:rsid w:val="009A50CD"/>
    <w:rsid w:val="009A53A4"/>
    <w:rsid w:val="009A5509"/>
    <w:rsid w:val="009A5813"/>
    <w:rsid w:val="009A5896"/>
    <w:rsid w:val="009A59D0"/>
    <w:rsid w:val="009A5AAE"/>
    <w:rsid w:val="009A5AF4"/>
    <w:rsid w:val="009A5B5E"/>
    <w:rsid w:val="009A5EC6"/>
    <w:rsid w:val="009A5FD0"/>
    <w:rsid w:val="009A607B"/>
    <w:rsid w:val="009A60A2"/>
    <w:rsid w:val="009A6307"/>
    <w:rsid w:val="009A6419"/>
    <w:rsid w:val="009A6499"/>
    <w:rsid w:val="009A64CE"/>
    <w:rsid w:val="009A665B"/>
    <w:rsid w:val="009A66A2"/>
    <w:rsid w:val="009A67BA"/>
    <w:rsid w:val="009A6875"/>
    <w:rsid w:val="009A6A65"/>
    <w:rsid w:val="009A6A9B"/>
    <w:rsid w:val="009A6AB7"/>
    <w:rsid w:val="009A6B47"/>
    <w:rsid w:val="009A6D0B"/>
    <w:rsid w:val="009A6ED3"/>
    <w:rsid w:val="009A7034"/>
    <w:rsid w:val="009A70AA"/>
    <w:rsid w:val="009A71B7"/>
    <w:rsid w:val="009A71F7"/>
    <w:rsid w:val="009A7293"/>
    <w:rsid w:val="009A73FD"/>
    <w:rsid w:val="009A7870"/>
    <w:rsid w:val="009A7938"/>
    <w:rsid w:val="009A793E"/>
    <w:rsid w:val="009A79AC"/>
    <w:rsid w:val="009A7A54"/>
    <w:rsid w:val="009A7AAE"/>
    <w:rsid w:val="009A7ACD"/>
    <w:rsid w:val="009A7BB0"/>
    <w:rsid w:val="009A7C3E"/>
    <w:rsid w:val="009A7CE1"/>
    <w:rsid w:val="009A7DAE"/>
    <w:rsid w:val="009A7DB0"/>
    <w:rsid w:val="009A7E8C"/>
    <w:rsid w:val="009A7F6A"/>
    <w:rsid w:val="009B00B3"/>
    <w:rsid w:val="009B0136"/>
    <w:rsid w:val="009B016E"/>
    <w:rsid w:val="009B04E5"/>
    <w:rsid w:val="009B0792"/>
    <w:rsid w:val="009B0822"/>
    <w:rsid w:val="009B0866"/>
    <w:rsid w:val="009B0A02"/>
    <w:rsid w:val="009B0A8C"/>
    <w:rsid w:val="009B0B2D"/>
    <w:rsid w:val="009B0D51"/>
    <w:rsid w:val="009B0D7D"/>
    <w:rsid w:val="009B0F1E"/>
    <w:rsid w:val="009B10D3"/>
    <w:rsid w:val="009B12DE"/>
    <w:rsid w:val="009B12F6"/>
    <w:rsid w:val="009B1407"/>
    <w:rsid w:val="009B1557"/>
    <w:rsid w:val="009B15B4"/>
    <w:rsid w:val="009B1865"/>
    <w:rsid w:val="009B1DE5"/>
    <w:rsid w:val="009B1E43"/>
    <w:rsid w:val="009B1F31"/>
    <w:rsid w:val="009B1F4E"/>
    <w:rsid w:val="009B1FE2"/>
    <w:rsid w:val="009B1FF5"/>
    <w:rsid w:val="009B20AE"/>
    <w:rsid w:val="009B216C"/>
    <w:rsid w:val="009B235F"/>
    <w:rsid w:val="009B238C"/>
    <w:rsid w:val="009B2393"/>
    <w:rsid w:val="009B260B"/>
    <w:rsid w:val="009B26AD"/>
    <w:rsid w:val="009B26DA"/>
    <w:rsid w:val="009B279F"/>
    <w:rsid w:val="009B282C"/>
    <w:rsid w:val="009B287E"/>
    <w:rsid w:val="009B299F"/>
    <w:rsid w:val="009B29DF"/>
    <w:rsid w:val="009B29FF"/>
    <w:rsid w:val="009B2B86"/>
    <w:rsid w:val="009B2B93"/>
    <w:rsid w:val="009B2E75"/>
    <w:rsid w:val="009B2ED9"/>
    <w:rsid w:val="009B2F79"/>
    <w:rsid w:val="009B3048"/>
    <w:rsid w:val="009B304D"/>
    <w:rsid w:val="009B304E"/>
    <w:rsid w:val="009B308E"/>
    <w:rsid w:val="009B30DC"/>
    <w:rsid w:val="009B320B"/>
    <w:rsid w:val="009B3289"/>
    <w:rsid w:val="009B32BD"/>
    <w:rsid w:val="009B33FD"/>
    <w:rsid w:val="009B3418"/>
    <w:rsid w:val="009B3860"/>
    <w:rsid w:val="009B38AF"/>
    <w:rsid w:val="009B38B3"/>
    <w:rsid w:val="009B3A53"/>
    <w:rsid w:val="009B3B6E"/>
    <w:rsid w:val="009B3B7A"/>
    <w:rsid w:val="009B3BFF"/>
    <w:rsid w:val="009B3D00"/>
    <w:rsid w:val="009B3E4C"/>
    <w:rsid w:val="009B3FA4"/>
    <w:rsid w:val="009B3FC4"/>
    <w:rsid w:val="009B4073"/>
    <w:rsid w:val="009B4087"/>
    <w:rsid w:val="009B40D7"/>
    <w:rsid w:val="009B40E5"/>
    <w:rsid w:val="009B4174"/>
    <w:rsid w:val="009B4240"/>
    <w:rsid w:val="009B426F"/>
    <w:rsid w:val="009B42C7"/>
    <w:rsid w:val="009B441E"/>
    <w:rsid w:val="009B443B"/>
    <w:rsid w:val="009B449A"/>
    <w:rsid w:val="009B4670"/>
    <w:rsid w:val="009B46E3"/>
    <w:rsid w:val="009B49CE"/>
    <w:rsid w:val="009B4AAD"/>
    <w:rsid w:val="009B4B2C"/>
    <w:rsid w:val="009B4B4C"/>
    <w:rsid w:val="009B4D7B"/>
    <w:rsid w:val="009B4DEB"/>
    <w:rsid w:val="009B4E7B"/>
    <w:rsid w:val="009B4F4A"/>
    <w:rsid w:val="009B4FAE"/>
    <w:rsid w:val="009B51F1"/>
    <w:rsid w:val="009B528D"/>
    <w:rsid w:val="009B5323"/>
    <w:rsid w:val="009B53B5"/>
    <w:rsid w:val="009B55BC"/>
    <w:rsid w:val="009B55F0"/>
    <w:rsid w:val="009B5643"/>
    <w:rsid w:val="009B5665"/>
    <w:rsid w:val="009B5824"/>
    <w:rsid w:val="009B589A"/>
    <w:rsid w:val="009B591E"/>
    <w:rsid w:val="009B5A56"/>
    <w:rsid w:val="009B5A94"/>
    <w:rsid w:val="009B5B2F"/>
    <w:rsid w:val="009B5BE6"/>
    <w:rsid w:val="009B5C33"/>
    <w:rsid w:val="009B5D68"/>
    <w:rsid w:val="009B5DD6"/>
    <w:rsid w:val="009B5DF6"/>
    <w:rsid w:val="009B5E26"/>
    <w:rsid w:val="009B5FEC"/>
    <w:rsid w:val="009B60CB"/>
    <w:rsid w:val="009B614F"/>
    <w:rsid w:val="009B6203"/>
    <w:rsid w:val="009B6272"/>
    <w:rsid w:val="009B6324"/>
    <w:rsid w:val="009B63BB"/>
    <w:rsid w:val="009B63C9"/>
    <w:rsid w:val="009B677D"/>
    <w:rsid w:val="009B699E"/>
    <w:rsid w:val="009B6A45"/>
    <w:rsid w:val="009B6B57"/>
    <w:rsid w:val="009B6B5F"/>
    <w:rsid w:val="009B6D20"/>
    <w:rsid w:val="009B6D7B"/>
    <w:rsid w:val="009B6DA8"/>
    <w:rsid w:val="009B6E59"/>
    <w:rsid w:val="009B6E96"/>
    <w:rsid w:val="009B6F3E"/>
    <w:rsid w:val="009B6F56"/>
    <w:rsid w:val="009B6FCD"/>
    <w:rsid w:val="009B70C4"/>
    <w:rsid w:val="009B71DF"/>
    <w:rsid w:val="009B72E3"/>
    <w:rsid w:val="009B74C4"/>
    <w:rsid w:val="009B7530"/>
    <w:rsid w:val="009B7570"/>
    <w:rsid w:val="009B758B"/>
    <w:rsid w:val="009B771A"/>
    <w:rsid w:val="009B7774"/>
    <w:rsid w:val="009B778C"/>
    <w:rsid w:val="009B7792"/>
    <w:rsid w:val="009B7869"/>
    <w:rsid w:val="009B78C0"/>
    <w:rsid w:val="009B7A4D"/>
    <w:rsid w:val="009B7AB3"/>
    <w:rsid w:val="009B7AE0"/>
    <w:rsid w:val="009B7C8E"/>
    <w:rsid w:val="009B7CB0"/>
    <w:rsid w:val="009B7D18"/>
    <w:rsid w:val="009B7D3A"/>
    <w:rsid w:val="009B7D71"/>
    <w:rsid w:val="009B7D77"/>
    <w:rsid w:val="009B7E2A"/>
    <w:rsid w:val="009C01D3"/>
    <w:rsid w:val="009C01F0"/>
    <w:rsid w:val="009C0214"/>
    <w:rsid w:val="009C029F"/>
    <w:rsid w:val="009C02BF"/>
    <w:rsid w:val="009C0416"/>
    <w:rsid w:val="009C0440"/>
    <w:rsid w:val="009C0505"/>
    <w:rsid w:val="009C06B1"/>
    <w:rsid w:val="009C077B"/>
    <w:rsid w:val="009C07B6"/>
    <w:rsid w:val="009C07C3"/>
    <w:rsid w:val="009C097D"/>
    <w:rsid w:val="009C0988"/>
    <w:rsid w:val="009C09BA"/>
    <w:rsid w:val="009C0ADE"/>
    <w:rsid w:val="009C0B38"/>
    <w:rsid w:val="009C0BAE"/>
    <w:rsid w:val="009C0C90"/>
    <w:rsid w:val="009C0CDB"/>
    <w:rsid w:val="009C0D9B"/>
    <w:rsid w:val="009C0DCE"/>
    <w:rsid w:val="009C0F36"/>
    <w:rsid w:val="009C1177"/>
    <w:rsid w:val="009C1178"/>
    <w:rsid w:val="009C119C"/>
    <w:rsid w:val="009C12BA"/>
    <w:rsid w:val="009C130A"/>
    <w:rsid w:val="009C14C2"/>
    <w:rsid w:val="009C14FB"/>
    <w:rsid w:val="009C16E4"/>
    <w:rsid w:val="009C187E"/>
    <w:rsid w:val="009C19B2"/>
    <w:rsid w:val="009C1AF6"/>
    <w:rsid w:val="009C1D6D"/>
    <w:rsid w:val="009C1E0E"/>
    <w:rsid w:val="009C202F"/>
    <w:rsid w:val="009C203B"/>
    <w:rsid w:val="009C2163"/>
    <w:rsid w:val="009C21AB"/>
    <w:rsid w:val="009C2303"/>
    <w:rsid w:val="009C2380"/>
    <w:rsid w:val="009C23A1"/>
    <w:rsid w:val="009C240C"/>
    <w:rsid w:val="009C2466"/>
    <w:rsid w:val="009C24A1"/>
    <w:rsid w:val="009C25F9"/>
    <w:rsid w:val="009C26B7"/>
    <w:rsid w:val="009C274B"/>
    <w:rsid w:val="009C2846"/>
    <w:rsid w:val="009C286D"/>
    <w:rsid w:val="009C287B"/>
    <w:rsid w:val="009C28D3"/>
    <w:rsid w:val="009C28E0"/>
    <w:rsid w:val="009C28F4"/>
    <w:rsid w:val="009C2C58"/>
    <w:rsid w:val="009C2D0C"/>
    <w:rsid w:val="009C2E4E"/>
    <w:rsid w:val="009C2E62"/>
    <w:rsid w:val="009C2FE0"/>
    <w:rsid w:val="009C30B3"/>
    <w:rsid w:val="009C325B"/>
    <w:rsid w:val="009C325C"/>
    <w:rsid w:val="009C3277"/>
    <w:rsid w:val="009C330B"/>
    <w:rsid w:val="009C3502"/>
    <w:rsid w:val="009C3607"/>
    <w:rsid w:val="009C3751"/>
    <w:rsid w:val="009C3925"/>
    <w:rsid w:val="009C3D1C"/>
    <w:rsid w:val="009C3D3C"/>
    <w:rsid w:val="009C3DEE"/>
    <w:rsid w:val="009C3E33"/>
    <w:rsid w:val="009C4210"/>
    <w:rsid w:val="009C439E"/>
    <w:rsid w:val="009C452F"/>
    <w:rsid w:val="009C47D3"/>
    <w:rsid w:val="009C4847"/>
    <w:rsid w:val="009C4887"/>
    <w:rsid w:val="009C48A6"/>
    <w:rsid w:val="009C48B4"/>
    <w:rsid w:val="009C4971"/>
    <w:rsid w:val="009C4C04"/>
    <w:rsid w:val="009C4C41"/>
    <w:rsid w:val="009C4C4B"/>
    <w:rsid w:val="009C4C62"/>
    <w:rsid w:val="009C4C69"/>
    <w:rsid w:val="009C4CA8"/>
    <w:rsid w:val="009C4DDD"/>
    <w:rsid w:val="009C503C"/>
    <w:rsid w:val="009C507A"/>
    <w:rsid w:val="009C50CB"/>
    <w:rsid w:val="009C5157"/>
    <w:rsid w:val="009C52A1"/>
    <w:rsid w:val="009C52D7"/>
    <w:rsid w:val="009C5335"/>
    <w:rsid w:val="009C5351"/>
    <w:rsid w:val="009C5560"/>
    <w:rsid w:val="009C55C8"/>
    <w:rsid w:val="009C57AF"/>
    <w:rsid w:val="009C57DB"/>
    <w:rsid w:val="009C59C6"/>
    <w:rsid w:val="009C5A52"/>
    <w:rsid w:val="009C5B8E"/>
    <w:rsid w:val="009C5C42"/>
    <w:rsid w:val="009C5C9A"/>
    <w:rsid w:val="009C5E8B"/>
    <w:rsid w:val="009C5EF8"/>
    <w:rsid w:val="009C5F8C"/>
    <w:rsid w:val="009C5F9D"/>
    <w:rsid w:val="009C602A"/>
    <w:rsid w:val="009C60C3"/>
    <w:rsid w:val="009C6194"/>
    <w:rsid w:val="009C6245"/>
    <w:rsid w:val="009C629E"/>
    <w:rsid w:val="009C6331"/>
    <w:rsid w:val="009C6361"/>
    <w:rsid w:val="009C645A"/>
    <w:rsid w:val="009C645E"/>
    <w:rsid w:val="009C6561"/>
    <w:rsid w:val="009C65B7"/>
    <w:rsid w:val="009C6A03"/>
    <w:rsid w:val="009C721B"/>
    <w:rsid w:val="009C7247"/>
    <w:rsid w:val="009C72BC"/>
    <w:rsid w:val="009C734C"/>
    <w:rsid w:val="009C73C6"/>
    <w:rsid w:val="009C742C"/>
    <w:rsid w:val="009C7454"/>
    <w:rsid w:val="009C74E1"/>
    <w:rsid w:val="009C764B"/>
    <w:rsid w:val="009C769D"/>
    <w:rsid w:val="009C76D3"/>
    <w:rsid w:val="009C7716"/>
    <w:rsid w:val="009C7781"/>
    <w:rsid w:val="009C7A23"/>
    <w:rsid w:val="009C7A9F"/>
    <w:rsid w:val="009C7ADF"/>
    <w:rsid w:val="009C7C0F"/>
    <w:rsid w:val="009C7E5E"/>
    <w:rsid w:val="009C7EC1"/>
    <w:rsid w:val="009C7F59"/>
    <w:rsid w:val="009D00CD"/>
    <w:rsid w:val="009D021F"/>
    <w:rsid w:val="009D032D"/>
    <w:rsid w:val="009D03B9"/>
    <w:rsid w:val="009D0402"/>
    <w:rsid w:val="009D0433"/>
    <w:rsid w:val="009D075A"/>
    <w:rsid w:val="009D07CE"/>
    <w:rsid w:val="009D08BB"/>
    <w:rsid w:val="009D08DB"/>
    <w:rsid w:val="009D0BE7"/>
    <w:rsid w:val="009D0C51"/>
    <w:rsid w:val="009D0C78"/>
    <w:rsid w:val="009D0E2F"/>
    <w:rsid w:val="009D0F00"/>
    <w:rsid w:val="009D1019"/>
    <w:rsid w:val="009D10A8"/>
    <w:rsid w:val="009D10E1"/>
    <w:rsid w:val="009D1135"/>
    <w:rsid w:val="009D1267"/>
    <w:rsid w:val="009D146C"/>
    <w:rsid w:val="009D15AA"/>
    <w:rsid w:val="009D15EA"/>
    <w:rsid w:val="009D17EF"/>
    <w:rsid w:val="009D1812"/>
    <w:rsid w:val="009D18B9"/>
    <w:rsid w:val="009D18DD"/>
    <w:rsid w:val="009D1AA8"/>
    <w:rsid w:val="009D1CCA"/>
    <w:rsid w:val="009D2104"/>
    <w:rsid w:val="009D218C"/>
    <w:rsid w:val="009D226D"/>
    <w:rsid w:val="009D22E9"/>
    <w:rsid w:val="009D249F"/>
    <w:rsid w:val="009D24EA"/>
    <w:rsid w:val="009D255C"/>
    <w:rsid w:val="009D25DF"/>
    <w:rsid w:val="009D26AB"/>
    <w:rsid w:val="009D2714"/>
    <w:rsid w:val="009D289D"/>
    <w:rsid w:val="009D289E"/>
    <w:rsid w:val="009D28FC"/>
    <w:rsid w:val="009D2AF4"/>
    <w:rsid w:val="009D2BB4"/>
    <w:rsid w:val="009D2F61"/>
    <w:rsid w:val="009D2F97"/>
    <w:rsid w:val="009D3129"/>
    <w:rsid w:val="009D31F0"/>
    <w:rsid w:val="009D325C"/>
    <w:rsid w:val="009D32C9"/>
    <w:rsid w:val="009D355D"/>
    <w:rsid w:val="009D3674"/>
    <w:rsid w:val="009D3682"/>
    <w:rsid w:val="009D3701"/>
    <w:rsid w:val="009D3747"/>
    <w:rsid w:val="009D37B1"/>
    <w:rsid w:val="009D389E"/>
    <w:rsid w:val="009D3B17"/>
    <w:rsid w:val="009D3EC8"/>
    <w:rsid w:val="009D3EF7"/>
    <w:rsid w:val="009D4293"/>
    <w:rsid w:val="009D42E3"/>
    <w:rsid w:val="009D4452"/>
    <w:rsid w:val="009D45C0"/>
    <w:rsid w:val="009D45C8"/>
    <w:rsid w:val="009D4619"/>
    <w:rsid w:val="009D4632"/>
    <w:rsid w:val="009D4668"/>
    <w:rsid w:val="009D469E"/>
    <w:rsid w:val="009D469F"/>
    <w:rsid w:val="009D473F"/>
    <w:rsid w:val="009D4843"/>
    <w:rsid w:val="009D49E8"/>
    <w:rsid w:val="009D4A41"/>
    <w:rsid w:val="009D4B14"/>
    <w:rsid w:val="009D4B7D"/>
    <w:rsid w:val="009D4BBF"/>
    <w:rsid w:val="009D4DC9"/>
    <w:rsid w:val="009D4E36"/>
    <w:rsid w:val="009D4F2B"/>
    <w:rsid w:val="009D4F32"/>
    <w:rsid w:val="009D501D"/>
    <w:rsid w:val="009D5186"/>
    <w:rsid w:val="009D530A"/>
    <w:rsid w:val="009D55E1"/>
    <w:rsid w:val="009D5612"/>
    <w:rsid w:val="009D562C"/>
    <w:rsid w:val="009D566B"/>
    <w:rsid w:val="009D5A4F"/>
    <w:rsid w:val="009D5ADF"/>
    <w:rsid w:val="009D5B5F"/>
    <w:rsid w:val="009D5C5B"/>
    <w:rsid w:val="009D5DA3"/>
    <w:rsid w:val="009D5DA7"/>
    <w:rsid w:val="009D5DCE"/>
    <w:rsid w:val="009D5E72"/>
    <w:rsid w:val="009D5F6B"/>
    <w:rsid w:val="009D5FF7"/>
    <w:rsid w:val="009D60B1"/>
    <w:rsid w:val="009D60FF"/>
    <w:rsid w:val="009D6264"/>
    <w:rsid w:val="009D62A9"/>
    <w:rsid w:val="009D62BA"/>
    <w:rsid w:val="009D62C5"/>
    <w:rsid w:val="009D636A"/>
    <w:rsid w:val="009D63FA"/>
    <w:rsid w:val="009D6454"/>
    <w:rsid w:val="009D64C3"/>
    <w:rsid w:val="009D64DC"/>
    <w:rsid w:val="009D66C1"/>
    <w:rsid w:val="009D673C"/>
    <w:rsid w:val="009D67D6"/>
    <w:rsid w:val="009D6890"/>
    <w:rsid w:val="009D6A1D"/>
    <w:rsid w:val="009D6A60"/>
    <w:rsid w:val="009D6C88"/>
    <w:rsid w:val="009D6D31"/>
    <w:rsid w:val="009D6E07"/>
    <w:rsid w:val="009D6F12"/>
    <w:rsid w:val="009D6F89"/>
    <w:rsid w:val="009D6F96"/>
    <w:rsid w:val="009D706E"/>
    <w:rsid w:val="009D7092"/>
    <w:rsid w:val="009D70AE"/>
    <w:rsid w:val="009D70E2"/>
    <w:rsid w:val="009D7167"/>
    <w:rsid w:val="009D73C5"/>
    <w:rsid w:val="009D73F6"/>
    <w:rsid w:val="009D7427"/>
    <w:rsid w:val="009D7638"/>
    <w:rsid w:val="009D7725"/>
    <w:rsid w:val="009D7A83"/>
    <w:rsid w:val="009D7A95"/>
    <w:rsid w:val="009D7AA3"/>
    <w:rsid w:val="009D7AE5"/>
    <w:rsid w:val="009D7CE4"/>
    <w:rsid w:val="009D7D16"/>
    <w:rsid w:val="009D7D2F"/>
    <w:rsid w:val="009D7D3F"/>
    <w:rsid w:val="009D7D5B"/>
    <w:rsid w:val="009D7E2F"/>
    <w:rsid w:val="009D7E38"/>
    <w:rsid w:val="009D7ED6"/>
    <w:rsid w:val="009D7F73"/>
    <w:rsid w:val="009D7FCE"/>
    <w:rsid w:val="009D7FF0"/>
    <w:rsid w:val="009E00E9"/>
    <w:rsid w:val="009E02CB"/>
    <w:rsid w:val="009E02DA"/>
    <w:rsid w:val="009E0408"/>
    <w:rsid w:val="009E088E"/>
    <w:rsid w:val="009E08A1"/>
    <w:rsid w:val="009E08D6"/>
    <w:rsid w:val="009E0944"/>
    <w:rsid w:val="009E0B52"/>
    <w:rsid w:val="009E0D25"/>
    <w:rsid w:val="009E0E6A"/>
    <w:rsid w:val="009E0EAF"/>
    <w:rsid w:val="009E0EE3"/>
    <w:rsid w:val="009E1152"/>
    <w:rsid w:val="009E1263"/>
    <w:rsid w:val="009E126E"/>
    <w:rsid w:val="009E12B0"/>
    <w:rsid w:val="009E145B"/>
    <w:rsid w:val="009E149B"/>
    <w:rsid w:val="009E1A57"/>
    <w:rsid w:val="009E1A5A"/>
    <w:rsid w:val="009E1B6D"/>
    <w:rsid w:val="009E1C05"/>
    <w:rsid w:val="009E1C5C"/>
    <w:rsid w:val="009E1D33"/>
    <w:rsid w:val="009E1ED3"/>
    <w:rsid w:val="009E1FF5"/>
    <w:rsid w:val="009E204D"/>
    <w:rsid w:val="009E2111"/>
    <w:rsid w:val="009E214A"/>
    <w:rsid w:val="009E2217"/>
    <w:rsid w:val="009E2436"/>
    <w:rsid w:val="009E24EA"/>
    <w:rsid w:val="009E2559"/>
    <w:rsid w:val="009E26FB"/>
    <w:rsid w:val="009E272C"/>
    <w:rsid w:val="009E273C"/>
    <w:rsid w:val="009E277C"/>
    <w:rsid w:val="009E27E2"/>
    <w:rsid w:val="009E2848"/>
    <w:rsid w:val="009E2915"/>
    <w:rsid w:val="009E293C"/>
    <w:rsid w:val="009E2AEB"/>
    <w:rsid w:val="009E2B37"/>
    <w:rsid w:val="009E2C52"/>
    <w:rsid w:val="009E2D47"/>
    <w:rsid w:val="009E2D79"/>
    <w:rsid w:val="009E2E36"/>
    <w:rsid w:val="009E2EAD"/>
    <w:rsid w:val="009E2EAF"/>
    <w:rsid w:val="009E2EB5"/>
    <w:rsid w:val="009E3140"/>
    <w:rsid w:val="009E3380"/>
    <w:rsid w:val="009E33EA"/>
    <w:rsid w:val="009E34C6"/>
    <w:rsid w:val="009E36D9"/>
    <w:rsid w:val="009E3753"/>
    <w:rsid w:val="009E378E"/>
    <w:rsid w:val="009E3A2C"/>
    <w:rsid w:val="009E3A56"/>
    <w:rsid w:val="009E3AA1"/>
    <w:rsid w:val="009E3B0A"/>
    <w:rsid w:val="009E3B0B"/>
    <w:rsid w:val="009E3B1A"/>
    <w:rsid w:val="009E400A"/>
    <w:rsid w:val="009E40DE"/>
    <w:rsid w:val="009E4101"/>
    <w:rsid w:val="009E434E"/>
    <w:rsid w:val="009E43FD"/>
    <w:rsid w:val="009E44D1"/>
    <w:rsid w:val="009E462B"/>
    <w:rsid w:val="009E481D"/>
    <w:rsid w:val="009E4936"/>
    <w:rsid w:val="009E49AE"/>
    <w:rsid w:val="009E49B6"/>
    <w:rsid w:val="009E4A56"/>
    <w:rsid w:val="009E4B3A"/>
    <w:rsid w:val="009E4DB1"/>
    <w:rsid w:val="009E4E13"/>
    <w:rsid w:val="009E4EF4"/>
    <w:rsid w:val="009E4F08"/>
    <w:rsid w:val="009E4F75"/>
    <w:rsid w:val="009E50A8"/>
    <w:rsid w:val="009E50B2"/>
    <w:rsid w:val="009E5220"/>
    <w:rsid w:val="009E5245"/>
    <w:rsid w:val="009E52D3"/>
    <w:rsid w:val="009E5363"/>
    <w:rsid w:val="009E5419"/>
    <w:rsid w:val="009E5480"/>
    <w:rsid w:val="009E5491"/>
    <w:rsid w:val="009E5651"/>
    <w:rsid w:val="009E56A4"/>
    <w:rsid w:val="009E5845"/>
    <w:rsid w:val="009E58ED"/>
    <w:rsid w:val="009E5921"/>
    <w:rsid w:val="009E59FB"/>
    <w:rsid w:val="009E5A5C"/>
    <w:rsid w:val="009E5AB7"/>
    <w:rsid w:val="009E5ACD"/>
    <w:rsid w:val="009E5D54"/>
    <w:rsid w:val="009E5DC2"/>
    <w:rsid w:val="009E5EAA"/>
    <w:rsid w:val="009E5F69"/>
    <w:rsid w:val="009E612B"/>
    <w:rsid w:val="009E6216"/>
    <w:rsid w:val="009E622F"/>
    <w:rsid w:val="009E62B5"/>
    <w:rsid w:val="009E6309"/>
    <w:rsid w:val="009E642B"/>
    <w:rsid w:val="009E6493"/>
    <w:rsid w:val="009E6509"/>
    <w:rsid w:val="009E658A"/>
    <w:rsid w:val="009E658E"/>
    <w:rsid w:val="009E6597"/>
    <w:rsid w:val="009E66E4"/>
    <w:rsid w:val="009E6783"/>
    <w:rsid w:val="009E69B0"/>
    <w:rsid w:val="009E6BBC"/>
    <w:rsid w:val="009E6C09"/>
    <w:rsid w:val="009E6C0E"/>
    <w:rsid w:val="009E6D3C"/>
    <w:rsid w:val="009E6D5E"/>
    <w:rsid w:val="009E6DDC"/>
    <w:rsid w:val="009E6E1B"/>
    <w:rsid w:val="009E70B8"/>
    <w:rsid w:val="009E70CB"/>
    <w:rsid w:val="009E715D"/>
    <w:rsid w:val="009E7468"/>
    <w:rsid w:val="009E7512"/>
    <w:rsid w:val="009E751C"/>
    <w:rsid w:val="009E7594"/>
    <w:rsid w:val="009E7600"/>
    <w:rsid w:val="009E7660"/>
    <w:rsid w:val="009E780C"/>
    <w:rsid w:val="009E7888"/>
    <w:rsid w:val="009E788C"/>
    <w:rsid w:val="009E7B40"/>
    <w:rsid w:val="009E7C6C"/>
    <w:rsid w:val="009E7CB8"/>
    <w:rsid w:val="009E7D39"/>
    <w:rsid w:val="009E7D3B"/>
    <w:rsid w:val="009E7DCB"/>
    <w:rsid w:val="009E7E1C"/>
    <w:rsid w:val="009E7EFA"/>
    <w:rsid w:val="009F01D0"/>
    <w:rsid w:val="009F0219"/>
    <w:rsid w:val="009F02BE"/>
    <w:rsid w:val="009F0434"/>
    <w:rsid w:val="009F06EC"/>
    <w:rsid w:val="009F078D"/>
    <w:rsid w:val="009F07BC"/>
    <w:rsid w:val="009F07DE"/>
    <w:rsid w:val="009F0ABF"/>
    <w:rsid w:val="009F0B8C"/>
    <w:rsid w:val="009F0C91"/>
    <w:rsid w:val="009F1020"/>
    <w:rsid w:val="009F10A5"/>
    <w:rsid w:val="009F1119"/>
    <w:rsid w:val="009F130F"/>
    <w:rsid w:val="009F135F"/>
    <w:rsid w:val="009F1484"/>
    <w:rsid w:val="009F14A1"/>
    <w:rsid w:val="009F182C"/>
    <w:rsid w:val="009F18D7"/>
    <w:rsid w:val="009F18E5"/>
    <w:rsid w:val="009F19CF"/>
    <w:rsid w:val="009F1AFC"/>
    <w:rsid w:val="009F1B1B"/>
    <w:rsid w:val="009F1E2C"/>
    <w:rsid w:val="009F1F47"/>
    <w:rsid w:val="009F1FF0"/>
    <w:rsid w:val="009F209D"/>
    <w:rsid w:val="009F2132"/>
    <w:rsid w:val="009F21DF"/>
    <w:rsid w:val="009F2338"/>
    <w:rsid w:val="009F259E"/>
    <w:rsid w:val="009F260B"/>
    <w:rsid w:val="009F2868"/>
    <w:rsid w:val="009F28BA"/>
    <w:rsid w:val="009F28BC"/>
    <w:rsid w:val="009F2A7D"/>
    <w:rsid w:val="009F2B7E"/>
    <w:rsid w:val="009F2C4E"/>
    <w:rsid w:val="009F2CBA"/>
    <w:rsid w:val="009F2D7F"/>
    <w:rsid w:val="009F2DAE"/>
    <w:rsid w:val="009F2E2D"/>
    <w:rsid w:val="009F2E9E"/>
    <w:rsid w:val="009F2EF7"/>
    <w:rsid w:val="009F301C"/>
    <w:rsid w:val="009F3173"/>
    <w:rsid w:val="009F33A7"/>
    <w:rsid w:val="009F33C1"/>
    <w:rsid w:val="009F33CC"/>
    <w:rsid w:val="009F34AD"/>
    <w:rsid w:val="009F34BB"/>
    <w:rsid w:val="009F37C0"/>
    <w:rsid w:val="009F3977"/>
    <w:rsid w:val="009F39B2"/>
    <w:rsid w:val="009F3C12"/>
    <w:rsid w:val="009F3D49"/>
    <w:rsid w:val="009F3D99"/>
    <w:rsid w:val="009F3DDF"/>
    <w:rsid w:val="009F3E28"/>
    <w:rsid w:val="009F3E6A"/>
    <w:rsid w:val="009F422A"/>
    <w:rsid w:val="009F4392"/>
    <w:rsid w:val="009F45F7"/>
    <w:rsid w:val="009F4611"/>
    <w:rsid w:val="009F463E"/>
    <w:rsid w:val="009F4855"/>
    <w:rsid w:val="009F4B6D"/>
    <w:rsid w:val="009F4D20"/>
    <w:rsid w:val="009F503A"/>
    <w:rsid w:val="009F50CB"/>
    <w:rsid w:val="009F516E"/>
    <w:rsid w:val="009F52B9"/>
    <w:rsid w:val="009F5303"/>
    <w:rsid w:val="009F533C"/>
    <w:rsid w:val="009F537B"/>
    <w:rsid w:val="009F537C"/>
    <w:rsid w:val="009F55B5"/>
    <w:rsid w:val="009F56D1"/>
    <w:rsid w:val="009F5744"/>
    <w:rsid w:val="009F57A5"/>
    <w:rsid w:val="009F588F"/>
    <w:rsid w:val="009F58C1"/>
    <w:rsid w:val="009F5924"/>
    <w:rsid w:val="009F5942"/>
    <w:rsid w:val="009F5AC4"/>
    <w:rsid w:val="009F5BB9"/>
    <w:rsid w:val="009F5BBA"/>
    <w:rsid w:val="009F5C4C"/>
    <w:rsid w:val="009F5C7A"/>
    <w:rsid w:val="009F5D2C"/>
    <w:rsid w:val="009F5DAF"/>
    <w:rsid w:val="009F5F5D"/>
    <w:rsid w:val="009F5FB8"/>
    <w:rsid w:val="009F605B"/>
    <w:rsid w:val="009F615C"/>
    <w:rsid w:val="009F6204"/>
    <w:rsid w:val="009F6261"/>
    <w:rsid w:val="009F64D2"/>
    <w:rsid w:val="009F6689"/>
    <w:rsid w:val="009F66A9"/>
    <w:rsid w:val="009F6779"/>
    <w:rsid w:val="009F6785"/>
    <w:rsid w:val="009F68D5"/>
    <w:rsid w:val="009F6E0A"/>
    <w:rsid w:val="009F6F48"/>
    <w:rsid w:val="009F6F69"/>
    <w:rsid w:val="009F6FB0"/>
    <w:rsid w:val="009F6FF9"/>
    <w:rsid w:val="009F7060"/>
    <w:rsid w:val="009F71C4"/>
    <w:rsid w:val="009F728B"/>
    <w:rsid w:val="009F72F0"/>
    <w:rsid w:val="009F75C8"/>
    <w:rsid w:val="009F779A"/>
    <w:rsid w:val="009F7947"/>
    <w:rsid w:val="009F7A92"/>
    <w:rsid w:val="009F7B02"/>
    <w:rsid w:val="009F7B6F"/>
    <w:rsid w:val="009F7CC7"/>
    <w:rsid w:val="009F7CDE"/>
    <w:rsid w:val="009F7D96"/>
    <w:rsid w:val="009F7DA2"/>
    <w:rsid w:val="009F7E1E"/>
    <w:rsid w:val="009F7E27"/>
    <w:rsid w:val="009F7EDB"/>
    <w:rsid w:val="00A00063"/>
    <w:rsid w:val="00A00109"/>
    <w:rsid w:val="00A00163"/>
    <w:rsid w:val="00A0017B"/>
    <w:rsid w:val="00A0017D"/>
    <w:rsid w:val="00A001BD"/>
    <w:rsid w:val="00A00289"/>
    <w:rsid w:val="00A0038D"/>
    <w:rsid w:val="00A006D3"/>
    <w:rsid w:val="00A00B7E"/>
    <w:rsid w:val="00A00C0F"/>
    <w:rsid w:val="00A00D35"/>
    <w:rsid w:val="00A00E33"/>
    <w:rsid w:val="00A00F02"/>
    <w:rsid w:val="00A00FBE"/>
    <w:rsid w:val="00A0105E"/>
    <w:rsid w:val="00A01153"/>
    <w:rsid w:val="00A01219"/>
    <w:rsid w:val="00A01283"/>
    <w:rsid w:val="00A013F3"/>
    <w:rsid w:val="00A0156B"/>
    <w:rsid w:val="00A015AF"/>
    <w:rsid w:val="00A0166B"/>
    <w:rsid w:val="00A01810"/>
    <w:rsid w:val="00A018A6"/>
    <w:rsid w:val="00A018C7"/>
    <w:rsid w:val="00A018E4"/>
    <w:rsid w:val="00A01937"/>
    <w:rsid w:val="00A01AE4"/>
    <w:rsid w:val="00A01CEA"/>
    <w:rsid w:val="00A01D25"/>
    <w:rsid w:val="00A01F9C"/>
    <w:rsid w:val="00A021F3"/>
    <w:rsid w:val="00A02329"/>
    <w:rsid w:val="00A02527"/>
    <w:rsid w:val="00A02592"/>
    <w:rsid w:val="00A0266F"/>
    <w:rsid w:val="00A0280E"/>
    <w:rsid w:val="00A0286F"/>
    <w:rsid w:val="00A02921"/>
    <w:rsid w:val="00A02956"/>
    <w:rsid w:val="00A0296F"/>
    <w:rsid w:val="00A02A50"/>
    <w:rsid w:val="00A02AFA"/>
    <w:rsid w:val="00A02C35"/>
    <w:rsid w:val="00A02D2C"/>
    <w:rsid w:val="00A02E5F"/>
    <w:rsid w:val="00A02EB7"/>
    <w:rsid w:val="00A02EDB"/>
    <w:rsid w:val="00A02F24"/>
    <w:rsid w:val="00A02FBD"/>
    <w:rsid w:val="00A030AC"/>
    <w:rsid w:val="00A030C6"/>
    <w:rsid w:val="00A0333B"/>
    <w:rsid w:val="00A035AB"/>
    <w:rsid w:val="00A035CB"/>
    <w:rsid w:val="00A03748"/>
    <w:rsid w:val="00A0375B"/>
    <w:rsid w:val="00A03763"/>
    <w:rsid w:val="00A037A9"/>
    <w:rsid w:val="00A037D2"/>
    <w:rsid w:val="00A03802"/>
    <w:rsid w:val="00A03942"/>
    <w:rsid w:val="00A039FA"/>
    <w:rsid w:val="00A03AA5"/>
    <w:rsid w:val="00A03BF8"/>
    <w:rsid w:val="00A03D01"/>
    <w:rsid w:val="00A03D7B"/>
    <w:rsid w:val="00A03EDC"/>
    <w:rsid w:val="00A0403A"/>
    <w:rsid w:val="00A042A1"/>
    <w:rsid w:val="00A042CA"/>
    <w:rsid w:val="00A042E3"/>
    <w:rsid w:val="00A042E9"/>
    <w:rsid w:val="00A04438"/>
    <w:rsid w:val="00A04584"/>
    <w:rsid w:val="00A046B9"/>
    <w:rsid w:val="00A04A36"/>
    <w:rsid w:val="00A04A42"/>
    <w:rsid w:val="00A04CA3"/>
    <w:rsid w:val="00A04CAB"/>
    <w:rsid w:val="00A04CF7"/>
    <w:rsid w:val="00A04DEA"/>
    <w:rsid w:val="00A04F12"/>
    <w:rsid w:val="00A04F31"/>
    <w:rsid w:val="00A04F4B"/>
    <w:rsid w:val="00A05124"/>
    <w:rsid w:val="00A0516D"/>
    <w:rsid w:val="00A0516F"/>
    <w:rsid w:val="00A05387"/>
    <w:rsid w:val="00A054DE"/>
    <w:rsid w:val="00A05592"/>
    <w:rsid w:val="00A055D9"/>
    <w:rsid w:val="00A055F2"/>
    <w:rsid w:val="00A0562F"/>
    <w:rsid w:val="00A0564B"/>
    <w:rsid w:val="00A056D8"/>
    <w:rsid w:val="00A0587A"/>
    <w:rsid w:val="00A058FC"/>
    <w:rsid w:val="00A05BBE"/>
    <w:rsid w:val="00A05CD7"/>
    <w:rsid w:val="00A05CE2"/>
    <w:rsid w:val="00A05D1D"/>
    <w:rsid w:val="00A05D4B"/>
    <w:rsid w:val="00A05D76"/>
    <w:rsid w:val="00A06087"/>
    <w:rsid w:val="00A06106"/>
    <w:rsid w:val="00A06174"/>
    <w:rsid w:val="00A06187"/>
    <w:rsid w:val="00A06192"/>
    <w:rsid w:val="00A06221"/>
    <w:rsid w:val="00A06345"/>
    <w:rsid w:val="00A0636C"/>
    <w:rsid w:val="00A06391"/>
    <w:rsid w:val="00A06413"/>
    <w:rsid w:val="00A06463"/>
    <w:rsid w:val="00A064BE"/>
    <w:rsid w:val="00A06515"/>
    <w:rsid w:val="00A0655C"/>
    <w:rsid w:val="00A065B2"/>
    <w:rsid w:val="00A066EF"/>
    <w:rsid w:val="00A06745"/>
    <w:rsid w:val="00A06905"/>
    <w:rsid w:val="00A06A08"/>
    <w:rsid w:val="00A06A2C"/>
    <w:rsid w:val="00A06BF7"/>
    <w:rsid w:val="00A06CE8"/>
    <w:rsid w:val="00A06D81"/>
    <w:rsid w:val="00A06F56"/>
    <w:rsid w:val="00A06FBB"/>
    <w:rsid w:val="00A0702C"/>
    <w:rsid w:val="00A070B6"/>
    <w:rsid w:val="00A0718F"/>
    <w:rsid w:val="00A071D2"/>
    <w:rsid w:val="00A07254"/>
    <w:rsid w:val="00A0736C"/>
    <w:rsid w:val="00A073A3"/>
    <w:rsid w:val="00A073D0"/>
    <w:rsid w:val="00A073EF"/>
    <w:rsid w:val="00A074B3"/>
    <w:rsid w:val="00A0755C"/>
    <w:rsid w:val="00A075CB"/>
    <w:rsid w:val="00A075EB"/>
    <w:rsid w:val="00A075ED"/>
    <w:rsid w:val="00A076C2"/>
    <w:rsid w:val="00A076F0"/>
    <w:rsid w:val="00A0775C"/>
    <w:rsid w:val="00A07783"/>
    <w:rsid w:val="00A07826"/>
    <w:rsid w:val="00A079E6"/>
    <w:rsid w:val="00A07A75"/>
    <w:rsid w:val="00A07A85"/>
    <w:rsid w:val="00A07A96"/>
    <w:rsid w:val="00A07C9D"/>
    <w:rsid w:val="00A07D68"/>
    <w:rsid w:val="00A07E29"/>
    <w:rsid w:val="00A07EBD"/>
    <w:rsid w:val="00A07ECF"/>
    <w:rsid w:val="00A1010A"/>
    <w:rsid w:val="00A1013B"/>
    <w:rsid w:val="00A10366"/>
    <w:rsid w:val="00A104D2"/>
    <w:rsid w:val="00A1060F"/>
    <w:rsid w:val="00A106E8"/>
    <w:rsid w:val="00A10700"/>
    <w:rsid w:val="00A107CB"/>
    <w:rsid w:val="00A10822"/>
    <w:rsid w:val="00A108DA"/>
    <w:rsid w:val="00A108FD"/>
    <w:rsid w:val="00A10963"/>
    <w:rsid w:val="00A10A71"/>
    <w:rsid w:val="00A10ACA"/>
    <w:rsid w:val="00A10B63"/>
    <w:rsid w:val="00A10B82"/>
    <w:rsid w:val="00A10C65"/>
    <w:rsid w:val="00A10F56"/>
    <w:rsid w:val="00A11092"/>
    <w:rsid w:val="00A110C5"/>
    <w:rsid w:val="00A112D9"/>
    <w:rsid w:val="00A11307"/>
    <w:rsid w:val="00A11672"/>
    <w:rsid w:val="00A11734"/>
    <w:rsid w:val="00A1188A"/>
    <w:rsid w:val="00A118E0"/>
    <w:rsid w:val="00A11A0A"/>
    <w:rsid w:val="00A11A33"/>
    <w:rsid w:val="00A11B0E"/>
    <w:rsid w:val="00A11B12"/>
    <w:rsid w:val="00A11C04"/>
    <w:rsid w:val="00A11D04"/>
    <w:rsid w:val="00A11D08"/>
    <w:rsid w:val="00A11D86"/>
    <w:rsid w:val="00A11F78"/>
    <w:rsid w:val="00A120A2"/>
    <w:rsid w:val="00A120AE"/>
    <w:rsid w:val="00A122D1"/>
    <w:rsid w:val="00A123D6"/>
    <w:rsid w:val="00A123E7"/>
    <w:rsid w:val="00A12508"/>
    <w:rsid w:val="00A1251C"/>
    <w:rsid w:val="00A12587"/>
    <w:rsid w:val="00A12995"/>
    <w:rsid w:val="00A129CB"/>
    <w:rsid w:val="00A12A57"/>
    <w:rsid w:val="00A12B76"/>
    <w:rsid w:val="00A12C20"/>
    <w:rsid w:val="00A12C77"/>
    <w:rsid w:val="00A12D2C"/>
    <w:rsid w:val="00A12D64"/>
    <w:rsid w:val="00A12E6F"/>
    <w:rsid w:val="00A12ECB"/>
    <w:rsid w:val="00A12EDA"/>
    <w:rsid w:val="00A130E3"/>
    <w:rsid w:val="00A13158"/>
    <w:rsid w:val="00A131CC"/>
    <w:rsid w:val="00A13223"/>
    <w:rsid w:val="00A133DC"/>
    <w:rsid w:val="00A1344E"/>
    <w:rsid w:val="00A1360E"/>
    <w:rsid w:val="00A13642"/>
    <w:rsid w:val="00A13993"/>
    <w:rsid w:val="00A13B43"/>
    <w:rsid w:val="00A13C4E"/>
    <w:rsid w:val="00A13C6F"/>
    <w:rsid w:val="00A13D29"/>
    <w:rsid w:val="00A13D6E"/>
    <w:rsid w:val="00A13E70"/>
    <w:rsid w:val="00A13EB7"/>
    <w:rsid w:val="00A13EE3"/>
    <w:rsid w:val="00A13F01"/>
    <w:rsid w:val="00A14133"/>
    <w:rsid w:val="00A14159"/>
    <w:rsid w:val="00A14663"/>
    <w:rsid w:val="00A148C1"/>
    <w:rsid w:val="00A148F2"/>
    <w:rsid w:val="00A14A9C"/>
    <w:rsid w:val="00A14AE7"/>
    <w:rsid w:val="00A14B6B"/>
    <w:rsid w:val="00A14C62"/>
    <w:rsid w:val="00A14C71"/>
    <w:rsid w:val="00A14C92"/>
    <w:rsid w:val="00A14E1A"/>
    <w:rsid w:val="00A15357"/>
    <w:rsid w:val="00A15434"/>
    <w:rsid w:val="00A154DB"/>
    <w:rsid w:val="00A154E5"/>
    <w:rsid w:val="00A154EF"/>
    <w:rsid w:val="00A155A0"/>
    <w:rsid w:val="00A157A6"/>
    <w:rsid w:val="00A15864"/>
    <w:rsid w:val="00A15884"/>
    <w:rsid w:val="00A159F5"/>
    <w:rsid w:val="00A15A86"/>
    <w:rsid w:val="00A15BE1"/>
    <w:rsid w:val="00A15D67"/>
    <w:rsid w:val="00A15E14"/>
    <w:rsid w:val="00A15E31"/>
    <w:rsid w:val="00A15E81"/>
    <w:rsid w:val="00A161C1"/>
    <w:rsid w:val="00A1631E"/>
    <w:rsid w:val="00A16337"/>
    <w:rsid w:val="00A164CC"/>
    <w:rsid w:val="00A164F4"/>
    <w:rsid w:val="00A16545"/>
    <w:rsid w:val="00A16566"/>
    <w:rsid w:val="00A1658B"/>
    <w:rsid w:val="00A1658D"/>
    <w:rsid w:val="00A165CB"/>
    <w:rsid w:val="00A16618"/>
    <w:rsid w:val="00A16650"/>
    <w:rsid w:val="00A16968"/>
    <w:rsid w:val="00A16A68"/>
    <w:rsid w:val="00A16A84"/>
    <w:rsid w:val="00A16C12"/>
    <w:rsid w:val="00A16CB3"/>
    <w:rsid w:val="00A16E42"/>
    <w:rsid w:val="00A1711F"/>
    <w:rsid w:val="00A17191"/>
    <w:rsid w:val="00A171AF"/>
    <w:rsid w:val="00A1725B"/>
    <w:rsid w:val="00A17330"/>
    <w:rsid w:val="00A173F1"/>
    <w:rsid w:val="00A176AB"/>
    <w:rsid w:val="00A177CA"/>
    <w:rsid w:val="00A17881"/>
    <w:rsid w:val="00A17993"/>
    <w:rsid w:val="00A17A10"/>
    <w:rsid w:val="00A17AB3"/>
    <w:rsid w:val="00A17BA7"/>
    <w:rsid w:val="00A17BD4"/>
    <w:rsid w:val="00A17D62"/>
    <w:rsid w:val="00A200DA"/>
    <w:rsid w:val="00A20228"/>
    <w:rsid w:val="00A20327"/>
    <w:rsid w:val="00A2043D"/>
    <w:rsid w:val="00A20500"/>
    <w:rsid w:val="00A2059A"/>
    <w:rsid w:val="00A20623"/>
    <w:rsid w:val="00A20637"/>
    <w:rsid w:val="00A2063E"/>
    <w:rsid w:val="00A206E3"/>
    <w:rsid w:val="00A20B36"/>
    <w:rsid w:val="00A20C14"/>
    <w:rsid w:val="00A20CA0"/>
    <w:rsid w:val="00A20E48"/>
    <w:rsid w:val="00A20F9A"/>
    <w:rsid w:val="00A20FDD"/>
    <w:rsid w:val="00A21022"/>
    <w:rsid w:val="00A21062"/>
    <w:rsid w:val="00A2109A"/>
    <w:rsid w:val="00A21196"/>
    <w:rsid w:val="00A21342"/>
    <w:rsid w:val="00A213A8"/>
    <w:rsid w:val="00A213AB"/>
    <w:rsid w:val="00A214E3"/>
    <w:rsid w:val="00A215E9"/>
    <w:rsid w:val="00A21628"/>
    <w:rsid w:val="00A21739"/>
    <w:rsid w:val="00A2173D"/>
    <w:rsid w:val="00A2178B"/>
    <w:rsid w:val="00A21943"/>
    <w:rsid w:val="00A21CB4"/>
    <w:rsid w:val="00A21CD8"/>
    <w:rsid w:val="00A21D70"/>
    <w:rsid w:val="00A21D84"/>
    <w:rsid w:val="00A21E76"/>
    <w:rsid w:val="00A21E8F"/>
    <w:rsid w:val="00A2205F"/>
    <w:rsid w:val="00A2224E"/>
    <w:rsid w:val="00A222EA"/>
    <w:rsid w:val="00A22406"/>
    <w:rsid w:val="00A22424"/>
    <w:rsid w:val="00A224A6"/>
    <w:rsid w:val="00A224D4"/>
    <w:rsid w:val="00A225C7"/>
    <w:rsid w:val="00A226A1"/>
    <w:rsid w:val="00A22865"/>
    <w:rsid w:val="00A228AA"/>
    <w:rsid w:val="00A22907"/>
    <w:rsid w:val="00A22AB1"/>
    <w:rsid w:val="00A22BB5"/>
    <w:rsid w:val="00A22D0F"/>
    <w:rsid w:val="00A22DBA"/>
    <w:rsid w:val="00A22EC6"/>
    <w:rsid w:val="00A23304"/>
    <w:rsid w:val="00A23517"/>
    <w:rsid w:val="00A23540"/>
    <w:rsid w:val="00A23650"/>
    <w:rsid w:val="00A23688"/>
    <w:rsid w:val="00A23757"/>
    <w:rsid w:val="00A23781"/>
    <w:rsid w:val="00A23834"/>
    <w:rsid w:val="00A23A2C"/>
    <w:rsid w:val="00A23AE3"/>
    <w:rsid w:val="00A23BAB"/>
    <w:rsid w:val="00A23C38"/>
    <w:rsid w:val="00A23D4B"/>
    <w:rsid w:val="00A23D6E"/>
    <w:rsid w:val="00A23DF4"/>
    <w:rsid w:val="00A24121"/>
    <w:rsid w:val="00A241BD"/>
    <w:rsid w:val="00A24281"/>
    <w:rsid w:val="00A24288"/>
    <w:rsid w:val="00A242C5"/>
    <w:rsid w:val="00A2456D"/>
    <w:rsid w:val="00A24740"/>
    <w:rsid w:val="00A24815"/>
    <w:rsid w:val="00A248E0"/>
    <w:rsid w:val="00A2499B"/>
    <w:rsid w:val="00A249CD"/>
    <w:rsid w:val="00A24A2B"/>
    <w:rsid w:val="00A24ADF"/>
    <w:rsid w:val="00A24D00"/>
    <w:rsid w:val="00A24FB2"/>
    <w:rsid w:val="00A25173"/>
    <w:rsid w:val="00A2523C"/>
    <w:rsid w:val="00A253C6"/>
    <w:rsid w:val="00A253E9"/>
    <w:rsid w:val="00A25457"/>
    <w:rsid w:val="00A25474"/>
    <w:rsid w:val="00A2548D"/>
    <w:rsid w:val="00A25546"/>
    <w:rsid w:val="00A25555"/>
    <w:rsid w:val="00A25635"/>
    <w:rsid w:val="00A2575B"/>
    <w:rsid w:val="00A259C5"/>
    <w:rsid w:val="00A25A7F"/>
    <w:rsid w:val="00A25D81"/>
    <w:rsid w:val="00A25E46"/>
    <w:rsid w:val="00A25F4B"/>
    <w:rsid w:val="00A25F55"/>
    <w:rsid w:val="00A25F7A"/>
    <w:rsid w:val="00A26104"/>
    <w:rsid w:val="00A261B4"/>
    <w:rsid w:val="00A261F0"/>
    <w:rsid w:val="00A2627E"/>
    <w:rsid w:val="00A2648F"/>
    <w:rsid w:val="00A26524"/>
    <w:rsid w:val="00A26572"/>
    <w:rsid w:val="00A26666"/>
    <w:rsid w:val="00A26708"/>
    <w:rsid w:val="00A26716"/>
    <w:rsid w:val="00A26820"/>
    <w:rsid w:val="00A268E0"/>
    <w:rsid w:val="00A26927"/>
    <w:rsid w:val="00A26AEC"/>
    <w:rsid w:val="00A26B6E"/>
    <w:rsid w:val="00A26BBE"/>
    <w:rsid w:val="00A26E4A"/>
    <w:rsid w:val="00A26E57"/>
    <w:rsid w:val="00A26F40"/>
    <w:rsid w:val="00A270A6"/>
    <w:rsid w:val="00A270A9"/>
    <w:rsid w:val="00A270CC"/>
    <w:rsid w:val="00A2721A"/>
    <w:rsid w:val="00A27359"/>
    <w:rsid w:val="00A27498"/>
    <w:rsid w:val="00A275AC"/>
    <w:rsid w:val="00A275B9"/>
    <w:rsid w:val="00A275CC"/>
    <w:rsid w:val="00A275CD"/>
    <w:rsid w:val="00A27729"/>
    <w:rsid w:val="00A277B9"/>
    <w:rsid w:val="00A279AD"/>
    <w:rsid w:val="00A27C22"/>
    <w:rsid w:val="00A27C73"/>
    <w:rsid w:val="00A27D12"/>
    <w:rsid w:val="00A27D95"/>
    <w:rsid w:val="00A27E49"/>
    <w:rsid w:val="00A3003A"/>
    <w:rsid w:val="00A30087"/>
    <w:rsid w:val="00A30242"/>
    <w:rsid w:val="00A30357"/>
    <w:rsid w:val="00A305BB"/>
    <w:rsid w:val="00A30867"/>
    <w:rsid w:val="00A30993"/>
    <w:rsid w:val="00A309F9"/>
    <w:rsid w:val="00A30A58"/>
    <w:rsid w:val="00A30A87"/>
    <w:rsid w:val="00A30A8D"/>
    <w:rsid w:val="00A30ABE"/>
    <w:rsid w:val="00A30C72"/>
    <w:rsid w:val="00A30D7A"/>
    <w:rsid w:val="00A30E0D"/>
    <w:rsid w:val="00A30E25"/>
    <w:rsid w:val="00A30E93"/>
    <w:rsid w:val="00A310F4"/>
    <w:rsid w:val="00A311B3"/>
    <w:rsid w:val="00A311C9"/>
    <w:rsid w:val="00A3125F"/>
    <w:rsid w:val="00A312A0"/>
    <w:rsid w:val="00A312C7"/>
    <w:rsid w:val="00A3139C"/>
    <w:rsid w:val="00A313AD"/>
    <w:rsid w:val="00A3144F"/>
    <w:rsid w:val="00A31476"/>
    <w:rsid w:val="00A314A5"/>
    <w:rsid w:val="00A31526"/>
    <w:rsid w:val="00A3156B"/>
    <w:rsid w:val="00A31571"/>
    <w:rsid w:val="00A315B3"/>
    <w:rsid w:val="00A31638"/>
    <w:rsid w:val="00A31782"/>
    <w:rsid w:val="00A318E5"/>
    <w:rsid w:val="00A31A32"/>
    <w:rsid w:val="00A31A40"/>
    <w:rsid w:val="00A31D6A"/>
    <w:rsid w:val="00A31D6B"/>
    <w:rsid w:val="00A31D7F"/>
    <w:rsid w:val="00A31F30"/>
    <w:rsid w:val="00A3216E"/>
    <w:rsid w:val="00A321BA"/>
    <w:rsid w:val="00A3226C"/>
    <w:rsid w:val="00A32658"/>
    <w:rsid w:val="00A326B9"/>
    <w:rsid w:val="00A326D5"/>
    <w:rsid w:val="00A3274E"/>
    <w:rsid w:val="00A32761"/>
    <w:rsid w:val="00A328F0"/>
    <w:rsid w:val="00A32955"/>
    <w:rsid w:val="00A329B0"/>
    <w:rsid w:val="00A329E3"/>
    <w:rsid w:val="00A32A28"/>
    <w:rsid w:val="00A32A57"/>
    <w:rsid w:val="00A32EA2"/>
    <w:rsid w:val="00A32F74"/>
    <w:rsid w:val="00A32FFA"/>
    <w:rsid w:val="00A330A2"/>
    <w:rsid w:val="00A330AF"/>
    <w:rsid w:val="00A3316F"/>
    <w:rsid w:val="00A331A6"/>
    <w:rsid w:val="00A332CC"/>
    <w:rsid w:val="00A3333F"/>
    <w:rsid w:val="00A333BF"/>
    <w:rsid w:val="00A333C8"/>
    <w:rsid w:val="00A333F3"/>
    <w:rsid w:val="00A334B1"/>
    <w:rsid w:val="00A3358B"/>
    <w:rsid w:val="00A33671"/>
    <w:rsid w:val="00A33764"/>
    <w:rsid w:val="00A337B0"/>
    <w:rsid w:val="00A3380F"/>
    <w:rsid w:val="00A3394A"/>
    <w:rsid w:val="00A33B7E"/>
    <w:rsid w:val="00A33BED"/>
    <w:rsid w:val="00A33DA5"/>
    <w:rsid w:val="00A33DDC"/>
    <w:rsid w:val="00A33F7C"/>
    <w:rsid w:val="00A34065"/>
    <w:rsid w:val="00A340BA"/>
    <w:rsid w:val="00A340C6"/>
    <w:rsid w:val="00A3415E"/>
    <w:rsid w:val="00A341C2"/>
    <w:rsid w:val="00A342CF"/>
    <w:rsid w:val="00A34316"/>
    <w:rsid w:val="00A3431B"/>
    <w:rsid w:val="00A34428"/>
    <w:rsid w:val="00A3455A"/>
    <w:rsid w:val="00A34590"/>
    <w:rsid w:val="00A346C1"/>
    <w:rsid w:val="00A34740"/>
    <w:rsid w:val="00A34854"/>
    <w:rsid w:val="00A34865"/>
    <w:rsid w:val="00A34922"/>
    <w:rsid w:val="00A3494E"/>
    <w:rsid w:val="00A3494F"/>
    <w:rsid w:val="00A3499A"/>
    <w:rsid w:val="00A34A1A"/>
    <w:rsid w:val="00A34A77"/>
    <w:rsid w:val="00A34C61"/>
    <w:rsid w:val="00A34D1D"/>
    <w:rsid w:val="00A34D51"/>
    <w:rsid w:val="00A34D8B"/>
    <w:rsid w:val="00A34EA5"/>
    <w:rsid w:val="00A34ED3"/>
    <w:rsid w:val="00A34F9E"/>
    <w:rsid w:val="00A34FAE"/>
    <w:rsid w:val="00A3513D"/>
    <w:rsid w:val="00A351D9"/>
    <w:rsid w:val="00A35210"/>
    <w:rsid w:val="00A353A9"/>
    <w:rsid w:val="00A35427"/>
    <w:rsid w:val="00A35442"/>
    <w:rsid w:val="00A355AB"/>
    <w:rsid w:val="00A35755"/>
    <w:rsid w:val="00A3575F"/>
    <w:rsid w:val="00A3580F"/>
    <w:rsid w:val="00A35867"/>
    <w:rsid w:val="00A358CF"/>
    <w:rsid w:val="00A35A1E"/>
    <w:rsid w:val="00A35A73"/>
    <w:rsid w:val="00A35BD2"/>
    <w:rsid w:val="00A35C87"/>
    <w:rsid w:val="00A35D97"/>
    <w:rsid w:val="00A35E9C"/>
    <w:rsid w:val="00A35F72"/>
    <w:rsid w:val="00A35FB9"/>
    <w:rsid w:val="00A36106"/>
    <w:rsid w:val="00A36246"/>
    <w:rsid w:val="00A363F7"/>
    <w:rsid w:val="00A36621"/>
    <w:rsid w:val="00A36660"/>
    <w:rsid w:val="00A3684C"/>
    <w:rsid w:val="00A3686D"/>
    <w:rsid w:val="00A36A99"/>
    <w:rsid w:val="00A36BEF"/>
    <w:rsid w:val="00A36C63"/>
    <w:rsid w:val="00A36D1A"/>
    <w:rsid w:val="00A36E9B"/>
    <w:rsid w:val="00A36FB7"/>
    <w:rsid w:val="00A3719B"/>
    <w:rsid w:val="00A371FE"/>
    <w:rsid w:val="00A37212"/>
    <w:rsid w:val="00A373E1"/>
    <w:rsid w:val="00A375AD"/>
    <w:rsid w:val="00A375F2"/>
    <w:rsid w:val="00A37620"/>
    <w:rsid w:val="00A37717"/>
    <w:rsid w:val="00A377E5"/>
    <w:rsid w:val="00A37923"/>
    <w:rsid w:val="00A37959"/>
    <w:rsid w:val="00A3798D"/>
    <w:rsid w:val="00A3799F"/>
    <w:rsid w:val="00A379C2"/>
    <w:rsid w:val="00A379D1"/>
    <w:rsid w:val="00A37A91"/>
    <w:rsid w:val="00A37AD9"/>
    <w:rsid w:val="00A37ADB"/>
    <w:rsid w:val="00A37BC4"/>
    <w:rsid w:val="00A37D6E"/>
    <w:rsid w:val="00A37DE8"/>
    <w:rsid w:val="00A37EF2"/>
    <w:rsid w:val="00A37F67"/>
    <w:rsid w:val="00A37F7E"/>
    <w:rsid w:val="00A401F1"/>
    <w:rsid w:val="00A401F9"/>
    <w:rsid w:val="00A402AC"/>
    <w:rsid w:val="00A403A3"/>
    <w:rsid w:val="00A403DA"/>
    <w:rsid w:val="00A40479"/>
    <w:rsid w:val="00A406E7"/>
    <w:rsid w:val="00A40795"/>
    <w:rsid w:val="00A407F5"/>
    <w:rsid w:val="00A40822"/>
    <w:rsid w:val="00A40824"/>
    <w:rsid w:val="00A4083D"/>
    <w:rsid w:val="00A41020"/>
    <w:rsid w:val="00A4123C"/>
    <w:rsid w:val="00A412F4"/>
    <w:rsid w:val="00A4134E"/>
    <w:rsid w:val="00A4158B"/>
    <w:rsid w:val="00A415F1"/>
    <w:rsid w:val="00A41715"/>
    <w:rsid w:val="00A41745"/>
    <w:rsid w:val="00A4185E"/>
    <w:rsid w:val="00A418E2"/>
    <w:rsid w:val="00A4193A"/>
    <w:rsid w:val="00A419D7"/>
    <w:rsid w:val="00A41A34"/>
    <w:rsid w:val="00A41A7D"/>
    <w:rsid w:val="00A41C4C"/>
    <w:rsid w:val="00A41CE3"/>
    <w:rsid w:val="00A41E0B"/>
    <w:rsid w:val="00A41E82"/>
    <w:rsid w:val="00A41EE0"/>
    <w:rsid w:val="00A420BB"/>
    <w:rsid w:val="00A421FE"/>
    <w:rsid w:val="00A42331"/>
    <w:rsid w:val="00A42371"/>
    <w:rsid w:val="00A424B0"/>
    <w:rsid w:val="00A4259F"/>
    <w:rsid w:val="00A425A4"/>
    <w:rsid w:val="00A426F1"/>
    <w:rsid w:val="00A42705"/>
    <w:rsid w:val="00A42784"/>
    <w:rsid w:val="00A427F8"/>
    <w:rsid w:val="00A42884"/>
    <w:rsid w:val="00A428F5"/>
    <w:rsid w:val="00A42B0B"/>
    <w:rsid w:val="00A42C45"/>
    <w:rsid w:val="00A42CA2"/>
    <w:rsid w:val="00A42D78"/>
    <w:rsid w:val="00A42D7B"/>
    <w:rsid w:val="00A42F5F"/>
    <w:rsid w:val="00A4302D"/>
    <w:rsid w:val="00A430F5"/>
    <w:rsid w:val="00A43126"/>
    <w:rsid w:val="00A43217"/>
    <w:rsid w:val="00A43354"/>
    <w:rsid w:val="00A433B0"/>
    <w:rsid w:val="00A434C5"/>
    <w:rsid w:val="00A43620"/>
    <w:rsid w:val="00A43814"/>
    <w:rsid w:val="00A43964"/>
    <w:rsid w:val="00A43A3F"/>
    <w:rsid w:val="00A44146"/>
    <w:rsid w:val="00A441D0"/>
    <w:rsid w:val="00A442B4"/>
    <w:rsid w:val="00A442D5"/>
    <w:rsid w:val="00A443D8"/>
    <w:rsid w:val="00A44492"/>
    <w:rsid w:val="00A444DD"/>
    <w:rsid w:val="00A44699"/>
    <w:rsid w:val="00A447AE"/>
    <w:rsid w:val="00A4496E"/>
    <w:rsid w:val="00A4497F"/>
    <w:rsid w:val="00A44B7C"/>
    <w:rsid w:val="00A44C08"/>
    <w:rsid w:val="00A44C26"/>
    <w:rsid w:val="00A44D36"/>
    <w:rsid w:val="00A44D63"/>
    <w:rsid w:val="00A44DB7"/>
    <w:rsid w:val="00A450C8"/>
    <w:rsid w:val="00A4513B"/>
    <w:rsid w:val="00A451B8"/>
    <w:rsid w:val="00A4533F"/>
    <w:rsid w:val="00A4573F"/>
    <w:rsid w:val="00A4574E"/>
    <w:rsid w:val="00A45772"/>
    <w:rsid w:val="00A4590F"/>
    <w:rsid w:val="00A45A0C"/>
    <w:rsid w:val="00A45A1F"/>
    <w:rsid w:val="00A45AC0"/>
    <w:rsid w:val="00A45BA3"/>
    <w:rsid w:val="00A45BB8"/>
    <w:rsid w:val="00A45EBF"/>
    <w:rsid w:val="00A45EC1"/>
    <w:rsid w:val="00A45EDB"/>
    <w:rsid w:val="00A45F31"/>
    <w:rsid w:val="00A45FC6"/>
    <w:rsid w:val="00A46005"/>
    <w:rsid w:val="00A4604E"/>
    <w:rsid w:val="00A460B8"/>
    <w:rsid w:val="00A461BC"/>
    <w:rsid w:val="00A4620F"/>
    <w:rsid w:val="00A46331"/>
    <w:rsid w:val="00A46427"/>
    <w:rsid w:val="00A465B9"/>
    <w:rsid w:val="00A466B2"/>
    <w:rsid w:val="00A46806"/>
    <w:rsid w:val="00A46852"/>
    <w:rsid w:val="00A46A47"/>
    <w:rsid w:val="00A46B0B"/>
    <w:rsid w:val="00A46C0A"/>
    <w:rsid w:val="00A46C5F"/>
    <w:rsid w:val="00A46CA5"/>
    <w:rsid w:val="00A46E23"/>
    <w:rsid w:val="00A46E25"/>
    <w:rsid w:val="00A46E75"/>
    <w:rsid w:val="00A46E7E"/>
    <w:rsid w:val="00A46EAD"/>
    <w:rsid w:val="00A46EC2"/>
    <w:rsid w:val="00A46EF0"/>
    <w:rsid w:val="00A46F31"/>
    <w:rsid w:val="00A46F96"/>
    <w:rsid w:val="00A4713C"/>
    <w:rsid w:val="00A4723E"/>
    <w:rsid w:val="00A4745F"/>
    <w:rsid w:val="00A47591"/>
    <w:rsid w:val="00A47648"/>
    <w:rsid w:val="00A47781"/>
    <w:rsid w:val="00A47975"/>
    <w:rsid w:val="00A47B26"/>
    <w:rsid w:val="00A47B39"/>
    <w:rsid w:val="00A47BC2"/>
    <w:rsid w:val="00A47C40"/>
    <w:rsid w:val="00A47E14"/>
    <w:rsid w:val="00A47E76"/>
    <w:rsid w:val="00A501B6"/>
    <w:rsid w:val="00A5027E"/>
    <w:rsid w:val="00A504AF"/>
    <w:rsid w:val="00A5057D"/>
    <w:rsid w:val="00A5064C"/>
    <w:rsid w:val="00A5078C"/>
    <w:rsid w:val="00A50A3D"/>
    <w:rsid w:val="00A50A5B"/>
    <w:rsid w:val="00A50A8C"/>
    <w:rsid w:val="00A50AFA"/>
    <w:rsid w:val="00A50B76"/>
    <w:rsid w:val="00A50E31"/>
    <w:rsid w:val="00A50E7C"/>
    <w:rsid w:val="00A50F03"/>
    <w:rsid w:val="00A50F8D"/>
    <w:rsid w:val="00A510DB"/>
    <w:rsid w:val="00A511BE"/>
    <w:rsid w:val="00A5130A"/>
    <w:rsid w:val="00A5131B"/>
    <w:rsid w:val="00A51369"/>
    <w:rsid w:val="00A514C1"/>
    <w:rsid w:val="00A5158D"/>
    <w:rsid w:val="00A5162C"/>
    <w:rsid w:val="00A51633"/>
    <w:rsid w:val="00A5167D"/>
    <w:rsid w:val="00A516BB"/>
    <w:rsid w:val="00A517E2"/>
    <w:rsid w:val="00A51AAD"/>
    <w:rsid w:val="00A51C04"/>
    <w:rsid w:val="00A51D37"/>
    <w:rsid w:val="00A51DAA"/>
    <w:rsid w:val="00A51E26"/>
    <w:rsid w:val="00A51EB4"/>
    <w:rsid w:val="00A51F5D"/>
    <w:rsid w:val="00A5201A"/>
    <w:rsid w:val="00A52097"/>
    <w:rsid w:val="00A520F2"/>
    <w:rsid w:val="00A52171"/>
    <w:rsid w:val="00A522D9"/>
    <w:rsid w:val="00A52351"/>
    <w:rsid w:val="00A525C1"/>
    <w:rsid w:val="00A525C6"/>
    <w:rsid w:val="00A526DB"/>
    <w:rsid w:val="00A5276A"/>
    <w:rsid w:val="00A5290F"/>
    <w:rsid w:val="00A52954"/>
    <w:rsid w:val="00A5295B"/>
    <w:rsid w:val="00A52B1E"/>
    <w:rsid w:val="00A5323F"/>
    <w:rsid w:val="00A53291"/>
    <w:rsid w:val="00A53375"/>
    <w:rsid w:val="00A533C6"/>
    <w:rsid w:val="00A53636"/>
    <w:rsid w:val="00A536A4"/>
    <w:rsid w:val="00A5378B"/>
    <w:rsid w:val="00A53A66"/>
    <w:rsid w:val="00A53B94"/>
    <w:rsid w:val="00A53C9E"/>
    <w:rsid w:val="00A53CAE"/>
    <w:rsid w:val="00A53CC2"/>
    <w:rsid w:val="00A53D4C"/>
    <w:rsid w:val="00A53D9F"/>
    <w:rsid w:val="00A53DE9"/>
    <w:rsid w:val="00A53F34"/>
    <w:rsid w:val="00A53FCB"/>
    <w:rsid w:val="00A54059"/>
    <w:rsid w:val="00A541F0"/>
    <w:rsid w:val="00A54212"/>
    <w:rsid w:val="00A5428F"/>
    <w:rsid w:val="00A542F8"/>
    <w:rsid w:val="00A543AA"/>
    <w:rsid w:val="00A5448E"/>
    <w:rsid w:val="00A54504"/>
    <w:rsid w:val="00A54606"/>
    <w:rsid w:val="00A54680"/>
    <w:rsid w:val="00A546AC"/>
    <w:rsid w:val="00A54937"/>
    <w:rsid w:val="00A54A72"/>
    <w:rsid w:val="00A54C3B"/>
    <w:rsid w:val="00A54CF2"/>
    <w:rsid w:val="00A54CF9"/>
    <w:rsid w:val="00A54F0B"/>
    <w:rsid w:val="00A54F39"/>
    <w:rsid w:val="00A5507D"/>
    <w:rsid w:val="00A5514E"/>
    <w:rsid w:val="00A55209"/>
    <w:rsid w:val="00A5522E"/>
    <w:rsid w:val="00A55AB9"/>
    <w:rsid w:val="00A55B1C"/>
    <w:rsid w:val="00A55C38"/>
    <w:rsid w:val="00A55CB4"/>
    <w:rsid w:val="00A55DB2"/>
    <w:rsid w:val="00A56044"/>
    <w:rsid w:val="00A56097"/>
    <w:rsid w:val="00A5615A"/>
    <w:rsid w:val="00A5616C"/>
    <w:rsid w:val="00A5616D"/>
    <w:rsid w:val="00A561DE"/>
    <w:rsid w:val="00A56208"/>
    <w:rsid w:val="00A56396"/>
    <w:rsid w:val="00A563E9"/>
    <w:rsid w:val="00A5651E"/>
    <w:rsid w:val="00A565A3"/>
    <w:rsid w:val="00A5684E"/>
    <w:rsid w:val="00A568F5"/>
    <w:rsid w:val="00A569C7"/>
    <w:rsid w:val="00A56BED"/>
    <w:rsid w:val="00A56BF9"/>
    <w:rsid w:val="00A56C3C"/>
    <w:rsid w:val="00A56CCE"/>
    <w:rsid w:val="00A56F4E"/>
    <w:rsid w:val="00A5708B"/>
    <w:rsid w:val="00A5709E"/>
    <w:rsid w:val="00A57566"/>
    <w:rsid w:val="00A575C8"/>
    <w:rsid w:val="00A575E0"/>
    <w:rsid w:val="00A575F3"/>
    <w:rsid w:val="00A57608"/>
    <w:rsid w:val="00A5761F"/>
    <w:rsid w:val="00A57637"/>
    <w:rsid w:val="00A5776F"/>
    <w:rsid w:val="00A578C5"/>
    <w:rsid w:val="00A57B3C"/>
    <w:rsid w:val="00A57B59"/>
    <w:rsid w:val="00A57BA2"/>
    <w:rsid w:val="00A57CDB"/>
    <w:rsid w:val="00A57D16"/>
    <w:rsid w:val="00A57D2A"/>
    <w:rsid w:val="00A57E29"/>
    <w:rsid w:val="00A6011C"/>
    <w:rsid w:val="00A60181"/>
    <w:rsid w:val="00A60309"/>
    <w:rsid w:val="00A603F3"/>
    <w:rsid w:val="00A604E6"/>
    <w:rsid w:val="00A606FB"/>
    <w:rsid w:val="00A607F0"/>
    <w:rsid w:val="00A6089B"/>
    <w:rsid w:val="00A609DC"/>
    <w:rsid w:val="00A60B36"/>
    <w:rsid w:val="00A60BF5"/>
    <w:rsid w:val="00A6114D"/>
    <w:rsid w:val="00A611E2"/>
    <w:rsid w:val="00A612B5"/>
    <w:rsid w:val="00A6136A"/>
    <w:rsid w:val="00A613A9"/>
    <w:rsid w:val="00A613D6"/>
    <w:rsid w:val="00A614FE"/>
    <w:rsid w:val="00A619F6"/>
    <w:rsid w:val="00A61A6B"/>
    <w:rsid w:val="00A61B28"/>
    <w:rsid w:val="00A61B3B"/>
    <w:rsid w:val="00A61BA8"/>
    <w:rsid w:val="00A61CED"/>
    <w:rsid w:val="00A61D99"/>
    <w:rsid w:val="00A61D9C"/>
    <w:rsid w:val="00A61EBB"/>
    <w:rsid w:val="00A61F94"/>
    <w:rsid w:val="00A62161"/>
    <w:rsid w:val="00A62182"/>
    <w:rsid w:val="00A621E7"/>
    <w:rsid w:val="00A6230B"/>
    <w:rsid w:val="00A62320"/>
    <w:rsid w:val="00A62493"/>
    <w:rsid w:val="00A624DE"/>
    <w:rsid w:val="00A624E8"/>
    <w:rsid w:val="00A6259E"/>
    <w:rsid w:val="00A627A7"/>
    <w:rsid w:val="00A62925"/>
    <w:rsid w:val="00A62976"/>
    <w:rsid w:val="00A62985"/>
    <w:rsid w:val="00A62ACF"/>
    <w:rsid w:val="00A62BDB"/>
    <w:rsid w:val="00A62CA4"/>
    <w:rsid w:val="00A62D09"/>
    <w:rsid w:val="00A63032"/>
    <w:rsid w:val="00A630AA"/>
    <w:rsid w:val="00A6316A"/>
    <w:rsid w:val="00A6319D"/>
    <w:rsid w:val="00A632AA"/>
    <w:rsid w:val="00A635C6"/>
    <w:rsid w:val="00A63608"/>
    <w:rsid w:val="00A63940"/>
    <w:rsid w:val="00A63A37"/>
    <w:rsid w:val="00A63A7C"/>
    <w:rsid w:val="00A63C14"/>
    <w:rsid w:val="00A63D91"/>
    <w:rsid w:val="00A63DEA"/>
    <w:rsid w:val="00A63E3F"/>
    <w:rsid w:val="00A63ED9"/>
    <w:rsid w:val="00A63EDC"/>
    <w:rsid w:val="00A640C2"/>
    <w:rsid w:val="00A64139"/>
    <w:rsid w:val="00A642C3"/>
    <w:rsid w:val="00A6432C"/>
    <w:rsid w:val="00A6444C"/>
    <w:rsid w:val="00A64466"/>
    <w:rsid w:val="00A646FC"/>
    <w:rsid w:val="00A6497F"/>
    <w:rsid w:val="00A64C9F"/>
    <w:rsid w:val="00A64D00"/>
    <w:rsid w:val="00A65094"/>
    <w:rsid w:val="00A65134"/>
    <w:rsid w:val="00A6532F"/>
    <w:rsid w:val="00A654BD"/>
    <w:rsid w:val="00A65500"/>
    <w:rsid w:val="00A6553B"/>
    <w:rsid w:val="00A65671"/>
    <w:rsid w:val="00A656E8"/>
    <w:rsid w:val="00A657BC"/>
    <w:rsid w:val="00A657F8"/>
    <w:rsid w:val="00A658A2"/>
    <w:rsid w:val="00A65A85"/>
    <w:rsid w:val="00A65E2B"/>
    <w:rsid w:val="00A65E2E"/>
    <w:rsid w:val="00A65EE3"/>
    <w:rsid w:val="00A65F1E"/>
    <w:rsid w:val="00A66068"/>
    <w:rsid w:val="00A66141"/>
    <w:rsid w:val="00A6615D"/>
    <w:rsid w:val="00A663C1"/>
    <w:rsid w:val="00A66533"/>
    <w:rsid w:val="00A666B5"/>
    <w:rsid w:val="00A6672C"/>
    <w:rsid w:val="00A667E9"/>
    <w:rsid w:val="00A668C9"/>
    <w:rsid w:val="00A669A1"/>
    <w:rsid w:val="00A669DE"/>
    <w:rsid w:val="00A66B3B"/>
    <w:rsid w:val="00A66B51"/>
    <w:rsid w:val="00A66BD8"/>
    <w:rsid w:val="00A66C03"/>
    <w:rsid w:val="00A66CE5"/>
    <w:rsid w:val="00A66E17"/>
    <w:rsid w:val="00A66E2C"/>
    <w:rsid w:val="00A66EA3"/>
    <w:rsid w:val="00A66FF5"/>
    <w:rsid w:val="00A67177"/>
    <w:rsid w:val="00A67362"/>
    <w:rsid w:val="00A6740E"/>
    <w:rsid w:val="00A6745C"/>
    <w:rsid w:val="00A6752E"/>
    <w:rsid w:val="00A6758A"/>
    <w:rsid w:val="00A6774C"/>
    <w:rsid w:val="00A677F9"/>
    <w:rsid w:val="00A67832"/>
    <w:rsid w:val="00A67AEB"/>
    <w:rsid w:val="00A67BAD"/>
    <w:rsid w:val="00A67BE6"/>
    <w:rsid w:val="00A67BFD"/>
    <w:rsid w:val="00A67C7E"/>
    <w:rsid w:val="00A67D07"/>
    <w:rsid w:val="00A67F57"/>
    <w:rsid w:val="00A67FF6"/>
    <w:rsid w:val="00A701C1"/>
    <w:rsid w:val="00A701D9"/>
    <w:rsid w:val="00A70207"/>
    <w:rsid w:val="00A7020B"/>
    <w:rsid w:val="00A70247"/>
    <w:rsid w:val="00A70331"/>
    <w:rsid w:val="00A704E5"/>
    <w:rsid w:val="00A70524"/>
    <w:rsid w:val="00A7077D"/>
    <w:rsid w:val="00A7099E"/>
    <w:rsid w:val="00A70A7E"/>
    <w:rsid w:val="00A70E10"/>
    <w:rsid w:val="00A70E98"/>
    <w:rsid w:val="00A7102A"/>
    <w:rsid w:val="00A71088"/>
    <w:rsid w:val="00A710D3"/>
    <w:rsid w:val="00A710DD"/>
    <w:rsid w:val="00A71116"/>
    <w:rsid w:val="00A71185"/>
    <w:rsid w:val="00A71233"/>
    <w:rsid w:val="00A71297"/>
    <w:rsid w:val="00A712EA"/>
    <w:rsid w:val="00A7155B"/>
    <w:rsid w:val="00A71603"/>
    <w:rsid w:val="00A716D3"/>
    <w:rsid w:val="00A7175C"/>
    <w:rsid w:val="00A717DD"/>
    <w:rsid w:val="00A717E1"/>
    <w:rsid w:val="00A718F0"/>
    <w:rsid w:val="00A719C0"/>
    <w:rsid w:val="00A71A5E"/>
    <w:rsid w:val="00A71AB8"/>
    <w:rsid w:val="00A71BF8"/>
    <w:rsid w:val="00A71D02"/>
    <w:rsid w:val="00A71EA7"/>
    <w:rsid w:val="00A7206E"/>
    <w:rsid w:val="00A720AB"/>
    <w:rsid w:val="00A722E7"/>
    <w:rsid w:val="00A7238A"/>
    <w:rsid w:val="00A7239B"/>
    <w:rsid w:val="00A7245D"/>
    <w:rsid w:val="00A72503"/>
    <w:rsid w:val="00A7259E"/>
    <w:rsid w:val="00A72644"/>
    <w:rsid w:val="00A72659"/>
    <w:rsid w:val="00A72819"/>
    <w:rsid w:val="00A72A58"/>
    <w:rsid w:val="00A72C56"/>
    <w:rsid w:val="00A72E10"/>
    <w:rsid w:val="00A72E42"/>
    <w:rsid w:val="00A72E55"/>
    <w:rsid w:val="00A72E5A"/>
    <w:rsid w:val="00A72F53"/>
    <w:rsid w:val="00A72FC3"/>
    <w:rsid w:val="00A72FF3"/>
    <w:rsid w:val="00A7312F"/>
    <w:rsid w:val="00A732B0"/>
    <w:rsid w:val="00A732E1"/>
    <w:rsid w:val="00A737DB"/>
    <w:rsid w:val="00A73839"/>
    <w:rsid w:val="00A73C46"/>
    <w:rsid w:val="00A73CCC"/>
    <w:rsid w:val="00A73DFE"/>
    <w:rsid w:val="00A73E97"/>
    <w:rsid w:val="00A73F18"/>
    <w:rsid w:val="00A73F3B"/>
    <w:rsid w:val="00A741DE"/>
    <w:rsid w:val="00A74276"/>
    <w:rsid w:val="00A7434E"/>
    <w:rsid w:val="00A74399"/>
    <w:rsid w:val="00A7440C"/>
    <w:rsid w:val="00A7444A"/>
    <w:rsid w:val="00A74473"/>
    <w:rsid w:val="00A7448F"/>
    <w:rsid w:val="00A744FE"/>
    <w:rsid w:val="00A7459A"/>
    <w:rsid w:val="00A745D5"/>
    <w:rsid w:val="00A745F0"/>
    <w:rsid w:val="00A747FF"/>
    <w:rsid w:val="00A74855"/>
    <w:rsid w:val="00A7485E"/>
    <w:rsid w:val="00A74889"/>
    <w:rsid w:val="00A748B9"/>
    <w:rsid w:val="00A749A9"/>
    <w:rsid w:val="00A74A14"/>
    <w:rsid w:val="00A74ABE"/>
    <w:rsid w:val="00A74C22"/>
    <w:rsid w:val="00A74CE7"/>
    <w:rsid w:val="00A74D3C"/>
    <w:rsid w:val="00A74D50"/>
    <w:rsid w:val="00A74D6F"/>
    <w:rsid w:val="00A74E65"/>
    <w:rsid w:val="00A74F76"/>
    <w:rsid w:val="00A74FD9"/>
    <w:rsid w:val="00A75104"/>
    <w:rsid w:val="00A7517C"/>
    <w:rsid w:val="00A75419"/>
    <w:rsid w:val="00A7541F"/>
    <w:rsid w:val="00A754E6"/>
    <w:rsid w:val="00A756A6"/>
    <w:rsid w:val="00A756B8"/>
    <w:rsid w:val="00A75717"/>
    <w:rsid w:val="00A758B7"/>
    <w:rsid w:val="00A75959"/>
    <w:rsid w:val="00A75A56"/>
    <w:rsid w:val="00A75AA2"/>
    <w:rsid w:val="00A75AD3"/>
    <w:rsid w:val="00A75C81"/>
    <w:rsid w:val="00A75D65"/>
    <w:rsid w:val="00A75DF0"/>
    <w:rsid w:val="00A75E5C"/>
    <w:rsid w:val="00A75EC4"/>
    <w:rsid w:val="00A76149"/>
    <w:rsid w:val="00A76173"/>
    <w:rsid w:val="00A76226"/>
    <w:rsid w:val="00A76230"/>
    <w:rsid w:val="00A762BB"/>
    <w:rsid w:val="00A762C8"/>
    <w:rsid w:val="00A762E8"/>
    <w:rsid w:val="00A76360"/>
    <w:rsid w:val="00A7643A"/>
    <w:rsid w:val="00A7661D"/>
    <w:rsid w:val="00A76841"/>
    <w:rsid w:val="00A768BB"/>
    <w:rsid w:val="00A768D1"/>
    <w:rsid w:val="00A76988"/>
    <w:rsid w:val="00A76AC0"/>
    <w:rsid w:val="00A76ACE"/>
    <w:rsid w:val="00A76E3A"/>
    <w:rsid w:val="00A76F0F"/>
    <w:rsid w:val="00A76FD7"/>
    <w:rsid w:val="00A771C8"/>
    <w:rsid w:val="00A77200"/>
    <w:rsid w:val="00A77224"/>
    <w:rsid w:val="00A7722D"/>
    <w:rsid w:val="00A77293"/>
    <w:rsid w:val="00A7745E"/>
    <w:rsid w:val="00A77820"/>
    <w:rsid w:val="00A7786B"/>
    <w:rsid w:val="00A778B9"/>
    <w:rsid w:val="00A77A96"/>
    <w:rsid w:val="00A77CE9"/>
    <w:rsid w:val="00A77D2D"/>
    <w:rsid w:val="00A80056"/>
    <w:rsid w:val="00A80158"/>
    <w:rsid w:val="00A8053A"/>
    <w:rsid w:val="00A80884"/>
    <w:rsid w:val="00A80890"/>
    <w:rsid w:val="00A808F7"/>
    <w:rsid w:val="00A80A40"/>
    <w:rsid w:val="00A80B11"/>
    <w:rsid w:val="00A80B28"/>
    <w:rsid w:val="00A80D85"/>
    <w:rsid w:val="00A80DB0"/>
    <w:rsid w:val="00A80DC9"/>
    <w:rsid w:val="00A80E34"/>
    <w:rsid w:val="00A80E5D"/>
    <w:rsid w:val="00A80EF8"/>
    <w:rsid w:val="00A80F18"/>
    <w:rsid w:val="00A8103D"/>
    <w:rsid w:val="00A81289"/>
    <w:rsid w:val="00A812D2"/>
    <w:rsid w:val="00A8133D"/>
    <w:rsid w:val="00A813AE"/>
    <w:rsid w:val="00A814A4"/>
    <w:rsid w:val="00A8159D"/>
    <w:rsid w:val="00A815E5"/>
    <w:rsid w:val="00A816C8"/>
    <w:rsid w:val="00A816CB"/>
    <w:rsid w:val="00A81732"/>
    <w:rsid w:val="00A819FF"/>
    <w:rsid w:val="00A81A6C"/>
    <w:rsid w:val="00A81DF8"/>
    <w:rsid w:val="00A82041"/>
    <w:rsid w:val="00A8211F"/>
    <w:rsid w:val="00A822B0"/>
    <w:rsid w:val="00A823F2"/>
    <w:rsid w:val="00A824B1"/>
    <w:rsid w:val="00A82538"/>
    <w:rsid w:val="00A82602"/>
    <w:rsid w:val="00A828F7"/>
    <w:rsid w:val="00A82928"/>
    <w:rsid w:val="00A82B49"/>
    <w:rsid w:val="00A82C15"/>
    <w:rsid w:val="00A82C40"/>
    <w:rsid w:val="00A82F0E"/>
    <w:rsid w:val="00A83056"/>
    <w:rsid w:val="00A83069"/>
    <w:rsid w:val="00A830F8"/>
    <w:rsid w:val="00A83226"/>
    <w:rsid w:val="00A833C1"/>
    <w:rsid w:val="00A8341E"/>
    <w:rsid w:val="00A834E2"/>
    <w:rsid w:val="00A83514"/>
    <w:rsid w:val="00A83674"/>
    <w:rsid w:val="00A836D8"/>
    <w:rsid w:val="00A8387F"/>
    <w:rsid w:val="00A838F0"/>
    <w:rsid w:val="00A83962"/>
    <w:rsid w:val="00A83970"/>
    <w:rsid w:val="00A83AA4"/>
    <w:rsid w:val="00A83AAA"/>
    <w:rsid w:val="00A83B3C"/>
    <w:rsid w:val="00A83BB6"/>
    <w:rsid w:val="00A83C8E"/>
    <w:rsid w:val="00A83CF6"/>
    <w:rsid w:val="00A83D84"/>
    <w:rsid w:val="00A83E40"/>
    <w:rsid w:val="00A83F62"/>
    <w:rsid w:val="00A83FA7"/>
    <w:rsid w:val="00A8407A"/>
    <w:rsid w:val="00A84126"/>
    <w:rsid w:val="00A8432E"/>
    <w:rsid w:val="00A84370"/>
    <w:rsid w:val="00A843DA"/>
    <w:rsid w:val="00A844AA"/>
    <w:rsid w:val="00A8461A"/>
    <w:rsid w:val="00A8474A"/>
    <w:rsid w:val="00A84750"/>
    <w:rsid w:val="00A847CA"/>
    <w:rsid w:val="00A847D6"/>
    <w:rsid w:val="00A848BC"/>
    <w:rsid w:val="00A848FF"/>
    <w:rsid w:val="00A849AA"/>
    <w:rsid w:val="00A84C6D"/>
    <w:rsid w:val="00A84E60"/>
    <w:rsid w:val="00A84EA3"/>
    <w:rsid w:val="00A84F63"/>
    <w:rsid w:val="00A851D8"/>
    <w:rsid w:val="00A853BB"/>
    <w:rsid w:val="00A85460"/>
    <w:rsid w:val="00A854FB"/>
    <w:rsid w:val="00A855A4"/>
    <w:rsid w:val="00A85610"/>
    <w:rsid w:val="00A85742"/>
    <w:rsid w:val="00A857D9"/>
    <w:rsid w:val="00A85975"/>
    <w:rsid w:val="00A85B6D"/>
    <w:rsid w:val="00A85BD0"/>
    <w:rsid w:val="00A85D90"/>
    <w:rsid w:val="00A85F25"/>
    <w:rsid w:val="00A85FA0"/>
    <w:rsid w:val="00A85FB5"/>
    <w:rsid w:val="00A85FCD"/>
    <w:rsid w:val="00A8600B"/>
    <w:rsid w:val="00A861D6"/>
    <w:rsid w:val="00A862EF"/>
    <w:rsid w:val="00A862F8"/>
    <w:rsid w:val="00A8631B"/>
    <w:rsid w:val="00A86422"/>
    <w:rsid w:val="00A864B9"/>
    <w:rsid w:val="00A86708"/>
    <w:rsid w:val="00A86720"/>
    <w:rsid w:val="00A86812"/>
    <w:rsid w:val="00A86852"/>
    <w:rsid w:val="00A868EB"/>
    <w:rsid w:val="00A86984"/>
    <w:rsid w:val="00A86BFF"/>
    <w:rsid w:val="00A86D54"/>
    <w:rsid w:val="00A86E12"/>
    <w:rsid w:val="00A86F47"/>
    <w:rsid w:val="00A87096"/>
    <w:rsid w:val="00A87150"/>
    <w:rsid w:val="00A871D7"/>
    <w:rsid w:val="00A87268"/>
    <w:rsid w:val="00A87384"/>
    <w:rsid w:val="00A873A1"/>
    <w:rsid w:val="00A873D1"/>
    <w:rsid w:val="00A87442"/>
    <w:rsid w:val="00A874D9"/>
    <w:rsid w:val="00A8750C"/>
    <w:rsid w:val="00A8759F"/>
    <w:rsid w:val="00A87A06"/>
    <w:rsid w:val="00A87BD1"/>
    <w:rsid w:val="00A87CA8"/>
    <w:rsid w:val="00A87D26"/>
    <w:rsid w:val="00A87D54"/>
    <w:rsid w:val="00A87D90"/>
    <w:rsid w:val="00A87F19"/>
    <w:rsid w:val="00A87FA1"/>
    <w:rsid w:val="00A87FBD"/>
    <w:rsid w:val="00A90096"/>
    <w:rsid w:val="00A90214"/>
    <w:rsid w:val="00A902C8"/>
    <w:rsid w:val="00A902D2"/>
    <w:rsid w:val="00A9036A"/>
    <w:rsid w:val="00A90448"/>
    <w:rsid w:val="00A907B0"/>
    <w:rsid w:val="00A907CD"/>
    <w:rsid w:val="00A909EE"/>
    <w:rsid w:val="00A90AF5"/>
    <w:rsid w:val="00A90BB4"/>
    <w:rsid w:val="00A90BD8"/>
    <w:rsid w:val="00A90CD0"/>
    <w:rsid w:val="00A90D5A"/>
    <w:rsid w:val="00A90F09"/>
    <w:rsid w:val="00A90F44"/>
    <w:rsid w:val="00A90FA1"/>
    <w:rsid w:val="00A910BD"/>
    <w:rsid w:val="00A9115E"/>
    <w:rsid w:val="00A912EC"/>
    <w:rsid w:val="00A91330"/>
    <w:rsid w:val="00A914BB"/>
    <w:rsid w:val="00A91719"/>
    <w:rsid w:val="00A918C2"/>
    <w:rsid w:val="00A918CE"/>
    <w:rsid w:val="00A91922"/>
    <w:rsid w:val="00A91A37"/>
    <w:rsid w:val="00A91A3A"/>
    <w:rsid w:val="00A91C61"/>
    <w:rsid w:val="00A91D1B"/>
    <w:rsid w:val="00A91DDE"/>
    <w:rsid w:val="00A91F2D"/>
    <w:rsid w:val="00A9206E"/>
    <w:rsid w:val="00A92245"/>
    <w:rsid w:val="00A92273"/>
    <w:rsid w:val="00A923B5"/>
    <w:rsid w:val="00A923FC"/>
    <w:rsid w:val="00A924B5"/>
    <w:rsid w:val="00A92588"/>
    <w:rsid w:val="00A9260A"/>
    <w:rsid w:val="00A926DC"/>
    <w:rsid w:val="00A927D9"/>
    <w:rsid w:val="00A92801"/>
    <w:rsid w:val="00A928AB"/>
    <w:rsid w:val="00A929A8"/>
    <w:rsid w:val="00A92A57"/>
    <w:rsid w:val="00A92A87"/>
    <w:rsid w:val="00A92D87"/>
    <w:rsid w:val="00A9309C"/>
    <w:rsid w:val="00A93157"/>
    <w:rsid w:val="00A9317B"/>
    <w:rsid w:val="00A93415"/>
    <w:rsid w:val="00A934BD"/>
    <w:rsid w:val="00A934D7"/>
    <w:rsid w:val="00A93542"/>
    <w:rsid w:val="00A935F8"/>
    <w:rsid w:val="00A9366B"/>
    <w:rsid w:val="00A9367B"/>
    <w:rsid w:val="00A93714"/>
    <w:rsid w:val="00A93731"/>
    <w:rsid w:val="00A93851"/>
    <w:rsid w:val="00A93873"/>
    <w:rsid w:val="00A938D7"/>
    <w:rsid w:val="00A93958"/>
    <w:rsid w:val="00A93AEA"/>
    <w:rsid w:val="00A93AF4"/>
    <w:rsid w:val="00A93B70"/>
    <w:rsid w:val="00A93C04"/>
    <w:rsid w:val="00A93DFB"/>
    <w:rsid w:val="00A93F28"/>
    <w:rsid w:val="00A93F2F"/>
    <w:rsid w:val="00A94059"/>
    <w:rsid w:val="00A941EC"/>
    <w:rsid w:val="00A94224"/>
    <w:rsid w:val="00A94553"/>
    <w:rsid w:val="00A9457E"/>
    <w:rsid w:val="00A945F9"/>
    <w:rsid w:val="00A94689"/>
    <w:rsid w:val="00A949F1"/>
    <w:rsid w:val="00A94A83"/>
    <w:rsid w:val="00A94C58"/>
    <w:rsid w:val="00A94D12"/>
    <w:rsid w:val="00A94D3E"/>
    <w:rsid w:val="00A94D51"/>
    <w:rsid w:val="00A94EE8"/>
    <w:rsid w:val="00A94EF5"/>
    <w:rsid w:val="00A94F30"/>
    <w:rsid w:val="00A95020"/>
    <w:rsid w:val="00A9513C"/>
    <w:rsid w:val="00A951BE"/>
    <w:rsid w:val="00A9531E"/>
    <w:rsid w:val="00A957D9"/>
    <w:rsid w:val="00A957FD"/>
    <w:rsid w:val="00A958C6"/>
    <w:rsid w:val="00A95900"/>
    <w:rsid w:val="00A95939"/>
    <w:rsid w:val="00A9594A"/>
    <w:rsid w:val="00A95A3F"/>
    <w:rsid w:val="00A95B83"/>
    <w:rsid w:val="00A95B95"/>
    <w:rsid w:val="00A95BFA"/>
    <w:rsid w:val="00A95C81"/>
    <w:rsid w:val="00A95DA4"/>
    <w:rsid w:val="00A95E45"/>
    <w:rsid w:val="00A95E7A"/>
    <w:rsid w:val="00A95FAF"/>
    <w:rsid w:val="00A960C8"/>
    <w:rsid w:val="00A96141"/>
    <w:rsid w:val="00A96304"/>
    <w:rsid w:val="00A9638E"/>
    <w:rsid w:val="00A963D3"/>
    <w:rsid w:val="00A9651B"/>
    <w:rsid w:val="00A96547"/>
    <w:rsid w:val="00A96657"/>
    <w:rsid w:val="00A96713"/>
    <w:rsid w:val="00A96726"/>
    <w:rsid w:val="00A9673A"/>
    <w:rsid w:val="00A96866"/>
    <w:rsid w:val="00A96883"/>
    <w:rsid w:val="00A969B7"/>
    <w:rsid w:val="00A96A99"/>
    <w:rsid w:val="00A96CC6"/>
    <w:rsid w:val="00A96D9A"/>
    <w:rsid w:val="00A96DA5"/>
    <w:rsid w:val="00A96DF7"/>
    <w:rsid w:val="00A96E62"/>
    <w:rsid w:val="00A96F90"/>
    <w:rsid w:val="00A97076"/>
    <w:rsid w:val="00A971EC"/>
    <w:rsid w:val="00A971F5"/>
    <w:rsid w:val="00A9725F"/>
    <w:rsid w:val="00A9739F"/>
    <w:rsid w:val="00A973A1"/>
    <w:rsid w:val="00A97454"/>
    <w:rsid w:val="00A974F4"/>
    <w:rsid w:val="00A977C7"/>
    <w:rsid w:val="00A979C8"/>
    <w:rsid w:val="00A97A0E"/>
    <w:rsid w:val="00A97B4C"/>
    <w:rsid w:val="00A97B76"/>
    <w:rsid w:val="00A97B7D"/>
    <w:rsid w:val="00A97C0B"/>
    <w:rsid w:val="00A97C34"/>
    <w:rsid w:val="00A97CF6"/>
    <w:rsid w:val="00A97E68"/>
    <w:rsid w:val="00A97F89"/>
    <w:rsid w:val="00AA0322"/>
    <w:rsid w:val="00AA0486"/>
    <w:rsid w:val="00AA06E0"/>
    <w:rsid w:val="00AA0720"/>
    <w:rsid w:val="00AA07AF"/>
    <w:rsid w:val="00AA088D"/>
    <w:rsid w:val="00AA08DD"/>
    <w:rsid w:val="00AA0955"/>
    <w:rsid w:val="00AA0A9A"/>
    <w:rsid w:val="00AA0ACB"/>
    <w:rsid w:val="00AA0B79"/>
    <w:rsid w:val="00AA0BE9"/>
    <w:rsid w:val="00AA0DC3"/>
    <w:rsid w:val="00AA0F39"/>
    <w:rsid w:val="00AA0FC2"/>
    <w:rsid w:val="00AA0FCE"/>
    <w:rsid w:val="00AA0FFA"/>
    <w:rsid w:val="00AA1412"/>
    <w:rsid w:val="00AA14C4"/>
    <w:rsid w:val="00AA170D"/>
    <w:rsid w:val="00AA1725"/>
    <w:rsid w:val="00AA17B0"/>
    <w:rsid w:val="00AA1A60"/>
    <w:rsid w:val="00AA1AFA"/>
    <w:rsid w:val="00AA1B4E"/>
    <w:rsid w:val="00AA1BA8"/>
    <w:rsid w:val="00AA1DBC"/>
    <w:rsid w:val="00AA1E31"/>
    <w:rsid w:val="00AA1E78"/>
    <w:rsid w:val="00AA2061"/>
    <w:rsid w:val="00AA20B2"/>
    <w:rsid w:val="00AA2143"/>
    <w:rsid w:val="00AA2187"/>
    <w:rsid w:val="00AA2281"/>
    <w:rsid w:val="00AA239D"/>
    <w:rsid w:val="00AA240A"/>
    <w:rsid w:val="00AA2516"/>
    <w:rsid w:val="00AA2524"/>
    <w:rsid w:val="00AA25CD"/>
    <w:rsid w:val="00AA2756"/>
    <w:rsid w:val="00AA2769"/>
    <w:rsid w:val="00AA27C1"/>
    <w:rsid w:val="00AA27D1"/>
    <w:rsid w:val="00AA2BCE"/>
    <w:rsid w:val="00AA2C8D"/>
    <w:rsid w:val="00AA2DA5"/>
    <w:rsid w:val="00AA2DCE"/>
    <w:rsid w:val="00AA2E62"/>
    <w:rsid w:val="00AA2F8A"/>
    <w:rsid w:val="00AA305F"/>
    <w:rsid w:val="00AA30B9"/>
    <w:rsid w:val="00AA31BD"/>
    <w:rsid w:val="00AA3235"/>
    <w:rsid w:val="00AA32F3"/>
    <w:rsid w:val="00AA368A"/>
    <w:rsid w:val="00AA37A7"/>
    <w:rsid w:val="00AA38AD"/>
    <w:rsid w:val="00AA394C"/>
    <w:rsid w:val="00AA3A5E"/>
    <w:rsid w:val="00AA3A89"/>
    <w:rsid w:val="00AA3ABF"/>
    <w:rsid w:val="00AA3B49"/>
    <w:rsid w:val="00AA3C55"/>
    <w:rsid w:val="00AA404C"/>
    <w:rsid w:val="00AA42A8"/>
    <w:rsid w:val="00AA4599"/>
    <w:rsid w:val="00AA4675"/>
    <w:rsid w:val="00AA47BB"/>
    <w:rsid w:val="00AA47E0"/>
    <w:rsid w:val="00AA4931"/>
    <w:rsid w:val="00AA4B78"/>
    <w:rsid w:val="00AA4BD0"/>
    <w:rsid w:val="00AA4D59"/>
    <w:rsid w:val="00AA4E2E"/>
    <w:rsid w:val="00AA4ED9"/>
    <w:rsid w:val="00AA4F36"/>
    <w:rsid w:val="00AA513C"/>
    <w:rsid w:val="00AA52D8"/>
    <w:rsid w:val="00AA53D3"/>
    <w:rsid w:val="00AA5428"/>
    <w:rsid w:val="00AA54E8"/>
    <w:rsid w:val="00AA564A"/>
    <w:rsid w:val="00AA567C"/>
    <w:rsid w:val="00AA56B4"/>
    <w:rsid w:val="00AA5735"/>
    <w:rsid w:val="00AA58B6"/>
    <w:rsid w:val="00AA5916"/>
    <w:rsid w:val="00AA591E"/>
    <w:rsid w:val="00AA59A7"/>
    <w:rsid w:val="00AA5A79"/>
    <w:rsid w:val="00AA5BAF"/>
    <w:rsid w:val="00AA5E91"/>
    <w:rsid w:val="00AA5EAD"/>
    <w:rsid w:val="00AA60E8"/>
    <w:rsid w:val="00AA61A3"/>
    <w:rsid w:val="00AA6200"/>
    <w:rsid w:val="00AA6283"/>
    <w:rsid w:val="00AA62D6"/>
    <w:rsid w:val="00AA65BF"/>
    <w:rsid w:val="00AA65D4"/>
    <w:rsid w:val="00AA666E"/>
    <w:rsid w:val="00AA6736"/>
    <w:rsid w:val="00AA6796"/>
    <w:rsid w:val="00AA6856"/>
    <w:rsid w:val="00AA6A38"/>
    <w:rsid w:val="00AA6BA3"/>
    <w:rsid w:val="00AA6BB2"/>
    <w:rsid w:val="00AA6D1C"/>
    <w:rsid w:val="00AA6DC4"/>
    <w:rsid w:val="00AA6E14"/>
    <w:rsid w:val="00AA6E54"/>
    <w:rsid w:val="00AA6F99"/>
    <w:rsid w:val="00AA7019"/>
    <w:rsid w:val="00AA71DC"/>
    <w:rsid w:val="00AA7250"/>
    <w:rsid w:val="00AA756A"/>
    <w:rsid w:val="00AA7812"/>
    <w:rsid w:val="00AA7831"/>
    <w:rsid w:val="00AA7AD3"/>
    <w:rsid w:val="00AA7EE2"/>
    <w:rsid w:val="00AB001F"/>
    <w:rsid w:val="00AB0082"/>
    <w:rsid w:val="00AB01DB"/>
    <w:rsid w:val="00AB0215"/>
    <w:rsid w:val="00AB0291"/>
    <w:rsid w:val="00AB0451"/>
    <w:rsid w:val="00AB04AE"/>
    <w:rsid w:val="00AB050D"/>
    <w:rsid w:val="00AB0574"/>
    <w:rsid w:val="00AB0681"/>
    <w:rsid w:val="00AB0705"/>
    <w:rsid w:val="00AB07C8"/>
    <w:rsid w:val="00AB0848"/>
    <w:rsid w:val="00AB0995"/>
    <w:rsid w:val="00AB0AD2"/>
    <w:rsid w:val="00AB0B4A"/>
    <w:rsid w:val="00AB0BDE"/>
    <w:rsid w:val="00AB0D2E"/>
    <w:rsid w:val="00AB0EA6"/>
    <w:rsid w:val="00AB0FBD"/>
    <w:rsid w:val="00AB10E2"/>
    <w:rsid w:val="00AB111A"/>
    <w:rsid w:val="00AB12A3"/>
    <w:rsid w:val="00AB13E8"/>
    <w:rsid w:val="00AB1656"/>
    <w:rsid w:val="00AB1657"/>
    <w:rsid w:val="00AB1679"/>
    <w:rsid w:val="00AB1685"/>
    <w:rsid w:val="00AB1A35"/>
    <w:rsid w:val="00AB1A8D"/>
    <w:rsid w:val="00AB1AD8"/>
    <w:rsid w:val="00AB1BD4"/>
    <w:rsid w:val="00AB1C34"/>
    <w:rsid w:val="00AB1D16"/>
    <w:rsid w:val="00AB1D30"/>
    <w:rsid w:val="00AB1D79"/>
    <w:rsid w:val="00AB1E51"/>
    <w:rsid w:val="00AB1E60"/>
    <w:rsid w:val="00AB1FBD"/>
    <w:rsid w:val="00AB203F"/>
    <w:rsid w:val="00AB20C0"/>
    <w:rsid w:val="00AB20E4"/>
    <w:rsid w:val="00AB213B"/>
    <w:rsid w:val="00AB23A0"/>
    <w:rsid w:val="00AB25D5"/>
    <w:rsid w:val="00AB261F"/>
    <w:rsid w:val="00AB289E"/>
    <w:rsid w:val="00AB2965"/>
    <w:rsid w:val="00AB2A2C"/>
    <w:rsid w:val="00AB2B9B"/>
    <w:rsid w:val="00AB2C2E"/>
    <w:rsid w:val="00AB3038"/>
    <w:rsid w:val="00AB31F2"/>
    <w:rsid w:val="00AB33DF"/>
    <w:rsid w:val="00AB34DB"/>
    <w:rsid w:val="00AB3558"/>
    <w:rsid w:val="00AB35BC"/>
    <w:rsid w:val="00AB378F"/>
    <w:rsid w:val="00AB3890"/>
    <w:rsid w:val="00AB38CE"/>
    <w:rsid w:val="00AB397E"/>
    <w:rsid w:val="00AB39A0"/>
    <w:rsid w:val="00AB39F0"/>
    <w:rsid w:val="00AB3B53"/>
    <w:rsid w:val="00AB3BA5"/>
    <w:rsid w:val="00AB3CC2"/>
    <w:rsid w:val="00AB3D5B"/>
    <w:rsid w:val="00AB3D6C"/>
    <w:rsid w:val="00AB3D73"/>
    <w:rsid w:val="00AB3E0A"/>
    <w:rsid w:val="00AB3E82"/>
    <w:rsid w:val="00AB3EAD"/>
    <w:rsid w:val="00AB3F58"/>
    <w:rsid w:val="00AB3FB2"/>
    <w:rsid w:val="00AB4260"/>
    <w:rsid w:val="00AB4427"/>
    <w:rsid w:val="00AB4495"/>
    <w:rsid w:val="00AB455B"/>
    <w:rsid w:val="00AB4657"/>
    <w:rsid w:val="00AB4673"/>
    <w:rsid w:val="00AB47AD"/>
    <w:rsid w:val="00AB47FF"/>
    <w:rsid w:val="00AB4811"/>
    <w:rsid w:val="00AB48D0"/>
    <w:rsid w:val="00AB4B53"/>
    <w:rsid w:val="00AB4B65"/>
    <w:rsid w:val="00AB4BDD"/>
    <w:rsid w:val="00AB4BE0"/>
    <w:rsid w:val="00AB4F7A"/>
    <w:rsid w:val="00AB4FDE"/>
    <w:rsid w:val="00AB5016"/>
    <w:rsid w:val="00AB5150"/>
    <w:rsid w:val="00AB51B1"/>
    <w:rsid w:val="00AB52F0"/>
    <w:rsid w:val="00AB5354"/>
    <w:rsid w:val="00AB53AB"/>
    <w:rsid w:val="00AB53D5"/>
    <w:rsid w:val="00AB53DA"/>
    <w:rsid w:val="00AB54B3"/>
    <w:rsid w:val="00AB55DD"/>
    <w:rsid w:val="00AB5805"/>
    <w:rsid w:val="00AB5965"/>
    <w:rsid w:val="00AB59CE"/>
    <w:rsid w:val="00AB5BFA"/>
    <w:rsid w:val="00AB5CC1"/>
    <w:rsid w:val="00AB5CE7"/>
    <w:rsid w:val="00AB5D02"/>
    <w:rsid w:val="00AB5DC6"/>
    <w:rsid w:val="00AB5E74"/>
    <w:rsid w:val="00AB5FA3"/>
    <w:rsid w:val="00AB6029"/>
    <w:rsid w:val="00AB602A"/>
    <w:rsid w:val="00AB6034"/>
    <w:rsid w:val="00AB6057"/>
    <w:rsid w:val="00AB60BD"/>
    <w:rsid w:val="00AB60F1"/>
    <w:rsid w:val="00AB62C6"/>
    <w:rsid w:val="00AB6463"/>
    <w:rsid w:val="00AB657C"/>
    <w:rsid w:val="00AB67C0"/>
    <w:rsid w:val="00AB68D9"/>
    <w:rsid w:val="00AB68DE"/>
    <w:rsid w:val="00AB68F7"/>
    <w:rsid w:val="00AB69F0"/>
    <w:rsid w:val="00AB6A49"/>
    <w:rsid w:val="00AB6B38"/>
    <w:rsid w:val="00AB6B40"/>
    <w:rsid w:val="00AB6BFB"/>
    <w:rsid w:val="00AB6D7F"/>
    <w:rsid w:val="00AB6D98"/>
    <w:rsid w:val="00AB6EA0"/>
    <w:rsid w:val="00AB6EAE"/>
    <w:rsid w:val="00AB70C4"/>
    <w:rsid w:val="00AB72E1"/>
    <w:rsid w:val="00AB7413"/>
    <w:rsid w:val="00AB7590"/>
    <w:rsid w:val="00AB776E"/>
    <w:rsid w:val="00AB777B"/>
    <w:rsid w:val="00AB7983"/>
    <w:rsid w:val="00AB7A78"/>
    <w:rsid w:val="00AB7BBC"/>
    <w:rsid w:val="00AB7C24"/>
    <w:rsid w:val="00AB7C55"/>
    <w:rsid w:val="00AB7DED"/>
    <w:rsid w:val="00AB7E0E"/>
    <w:rsid w:val="00AB7F02"/>
    <w:rsid w:val="00AB7F65"/>
    <w:rsid w:val="00AC0032"/>
    <w:rsid w:val="00AC0047"/>
    <w:rsid w:val="00AC0075"/>
    <w:rsid w:val="00AC0275"/>
    <w:rsid w:val="00AC0282"/>
    <w:rsid w:val="00AC03AE"/>
    <w:rsid w:val="00AC0471"/>
    <w:rsid w:val="00AC047A"/>
    <w:rsid w:val="00AC052C"/>
    <w:rsid w:val="00AC0586"/>
    <w:rsid w:val="00AC0930"/>
    <w:rsid w:val="00AC09C1"/>
    <w:rsid w:val="00AC0B01"/>
    <w:rsid w:val="00AC0D6C"/>
    <w:rsid w:val="00AC0E42"/>
    <w:rsid w:val="00AC0ED6"/>
    <w:rsid w:val="00AC10E6"/>
    <w:rsid w:val="00AC11D2"/>
    <w:rsid w:val="00AC1345"/>
    <w:rsid w:val="00AC1398"/>
    <w:rsid w:val="00AC13F5"/>
    <w:rsid w:val="00AC14D2"/>
    <w:rsid w:val="00AC14DB"/>
    <w:rsid w:val="00AC1628"/>
    <w:rsid w:val="00AC163E"/>
    <w:rsid w:val="00AC1810"/>
    <w:rsid w:val="00AC18A1"/>
    <w:rsid w:val="00AC1AC8"/>
    <w:rsid w:val="00AC1B9E"/>
    <w:rsid w:val="00AC1BB5"/>
    <w:rsid w:val="00AC20C9"/>
    <w:rsid w:val="00AC2677"/>
    <w:rsid w:val="00AC26F4"/>
    <w:rsid w:val="00AC2999"/>
    <w:rsid w:val="00AC2B00"/>
    <w:rsid w:val="00AC2C2F"/>
    <w:rsid w:val="00AC2D1F"/>
    <w:rsid w:val="00AC2D3C"/>
    <w:rsid w:val="00AC2DC7"/>
    <w:rsid w:val="00AC2E7A"/>
    <w:rsid w:val="00AC2F66"/>
    <w:rsid w:val="00AC2FB4"/>
    <w:rsid w:val="00AC3224"/>
    <w:rsid w:val="00AC33C9"/>
    <w:rsid w:val="00AC3454"/>
    <w:rsid w:val="00AC34C5"/>
    <w:rsid w:val="00AC3553"/>
    <w:rsid w:val="00AC35E8"/>
    <w:rsid w:val="00AC3640"/>
    <w:rsid w:val="00AC3870"/>
    <w:rsid w:val="00AC3A09"/>
    <w:rsid w:val="00AC3A36"/>
    <w:rsid w:val="00AC3ACB"/>
    <w:rsid w:val="00AC3C86"/>
    <w:rsid w:val="00AC3D7A"/>
    <w:rsid w:val="00AC3D9C"/>
    <w:rsid w:val="00AC3E16"/>
    <w:rsid w:val="00AC40B1"/>
    <w:rsid w:val="00AC4109"/>
    <w:rsid w:val="00AC4117"/>
    <w:rsid w:val="00AC41E6"/>
    <w:rsid w:val="00AC4209"/>
    <w:rsid w:val="00AC435C"/>
    <w:rsid w:val="00AC43AE"/>
    <w:rsid w:val="00AC4418"/>
    <w:rsid w:val="00AC448E"/>
    <w:rsid w:val="00AC4512"/>
    <w:rsid w:val="00AC4540"/>
    <w:rsid w:val="00AC4ABE"/>
    <w:rsid w:val="00AC4AE3"/>
    <w:rsid w:val="00AC4B0F"/>
    <w:rsid w:val="00AC4B87"/>
    <w:rsid w:val="00AC4F70"/>
    <w:rsid w:val="00AC515B"/>
    <w:rsid w:val="00AC5193"/>
    <w:rsid w:val="00AC5247"/>
    <w:rsid w:val="00AC5529"/>
    <w:rsid w:val="00AC554A"/>
    <w:rsid w:val="00AC55A2"/>
    <w:rsid w:val="00AC56BC"/>
    <w:rsid w:val="00AC574B"/>
    <w:rsid w:val="00AC5754"/>
    <w:rsid w:val="00AC5893"/>
    <w:rsid w:val="00AC58AB"/>
    <w:rsid w:val="00AC5922"/>
    <w:rsid w:val="00AC5964"/>
    <w:rsid w:val="00AC5AAD"/>
    <w:rsid w:val="00AC5C98"/>
    <w:rsid w:val="00AC5E02"/>
    <w:rsid w:val="00AC5E8E"/>
    <w:rsid w:val="00AC5FE0"/>
    <w:rsid w:val="00AC6063"/>
    <w:rsid w:val="00AC6230"/>
    <w:rsid w:val="00AC6315"/>
    <w:rsid w:val="00AC632D"/>
    <w:rsid w:val="00AC640B"/>
    <w:rsid w:val="00AC6458"/>
    <w:rsid w:val="00AC6569"/>
    <w:rsid w:val="00AC676C"/>
    <w:rsid w:val="00AC67DB"/>
    <w:rsid w:val="00AC687B"/>
    <w:rsid w:val="00AC68D3"/>
    <w:rsid w:val="00AC69BE"/>
    <w:rsid w:val="00AC6AA8"/>
    <w:rsid w:val="00AC6AE4"/>
    <w:rsid w:val="00AC6B92"/>
    <w:rsid w:val="00AC6D80"/>
    <w:rsid w:val="00AC6EB1"/>
    <w:rsid w:val="00AC6F39"/>
    <w:rsid w:val="00AC716B"/>
    <w:rsid w:val="00AC7288"/>
    <w:rsid w:val="00AC7297"/>
    <w:rsid w:val="00AC7407"/>
    <w:rsid w:val="00AC7449"/>
    <w:rsid w:val="00AC7468"/>
    <w:rsid w:val="00AC75BF"/>
    <w:rsid w:val="00AC76A6"/>
    <w:rsid w:val="00AC76D7"/>
    <w:rsid w:val="00AC7762"/>
    <w:rsid w:val="00AC7830"/>
    <w:rsid w:val="00AC7923"/>
    <w:rsid w:val="00AC79B2"/>
    <w:rsid w:val="00AC7A85"/>
    <w:rsid w:val="00AC7A99"/>
    <w:rsid w:val="00AC7AC7"/>
    <w:rsid w:val="00AC7AEC"/>
    <w:rsid w:val="00AC7B48"/>
    <w:rsid w:val="00AC7CAB"/>
    <w:rsid w:val="00AC7CC2"/>
    <w:rsid w:val="00AC7DA5"/>
    <w:rsid w:val="00AC7EC9"/>
    <w:rsid w:val="00AC7EDE"/>
    <w:rsid w:val="00AD00AF"/>
    <w:rsid w:val="00AD0100"/>
    <w:rsid w:val="00AD0101"/>
    <w:rsid w:val="00AD0147"/>
    <w:rsid w:val="00AD02B1"/>
    <w:rsid w:val="00AD02F1"/>
    <w:rsid w:val="00AD037F"/>
    <w:rsid w:val="00AD059B"/>
    <w:rsid w:val="00AD05FD"/>
    <w:rsid w:val="00AD072A"/>
    <w:rsid w:val="00AD0754"/>
    <w:rsid w:val="00AD0848"/>
    <w:rsid w:val="00AD084B"/>
    <w:rsid w:val="00AD08E3"/>
    <w:rsid w:val="00AD098D"/>
    <w:rsid w:val="00AD09D6"/>
    <w:rsid w:val="00AD0A50"/>
    <w:rsid w:val="00AD0B82"/>
    <w:rsid w:val="00AD0B9A"/>
    <w:rsid w:val="00AD0C7F"/>
    <w:rsid w:val="00AD0D72"/>
    <w:rsid w:val="00AD0E00"/>
    <w:rsid w:val="00AD141F"/>
    <w:rsid w:val="00AD1660"/>
    <w:rsid w:val="00AD18EF"/>
    <w:rsid w:val="00AD1941"/>
    <w:rsid w:val="00AD1A08"/>
    <w:rsid w:val="00AD1B39"/>
    <w:rsid w:val="00AD1B46"/>
    <w:rsid w:val="00AD1B9D"/>
    <w:rsid w:val="00AD1C3A"/>
    <w:rsid w:val="00AD1C43"/>
    <w:rsid w:val="00AD1C81"/>
    <w:rsid w:val="00AD1D25"/>
    <w:rsid w:val="00AD1E58"/>
    <w:rsid w:val="00AD1FB0"/>
    <w:rsid w:val="00AD1FB6"/>
    <w:rsid w:val="00AD21A3"/>
    <w:rsid w:val="00AD23A1"/>
    <w:rsid w:val="00AD23BA"/>
    <w:rsid w:val="00AD24D5"/>
    <w:rsid w:val="00AD2590"/>
    <w:rsid w:val="00AD2732"/>
    <w:rsid w:val="00AD2733"/>
    <w:rsid w:val="00AD28AE"/>
    <w:rsid w:val="00AD28B0"/>
    <w:rsid w:val="00AD28B7"/>
    <w:rsid w:val="00AD28F1"/>
    <w:rsid w:val="00AD2904"/>
    <w:rsid w:val="00AD2967"/>
    <w:rsid w:val="00AD29AC"/>
    <w:rsid w:val="00AD29F0"/>
    <w:rsid w:val="00AD2AD4"/>
    <w:rsid w:val="00AD2B9A"/>
    <w:rsid w:val="00AD2BB8"/>
    <w:rsid w:val="00AD2CD8"/>
    <w:rsid w:val="00AD2D31"/>
    <w:rsid w:val="00AD2E3B"/>
    <w:rsid w:val="00AD2E8F"/>
    <w:rsid w:val="00AD311C"/>
    <w:rsid w:val="00AD327E"/>
    <w:rsid w:val="00AD3414"/>
    <w:rsid w:val="00AD35E9"/>
    <w:rsid w:val="00AD35F5"/>
    <w:rsid w:val="00AD366B"/>
    <w:rsid w:val="00AD3840"/>
    <w:rsid w:val="00AD391F"/>
    <w:rsid w:val="00AD396C"/>
    <w:rsid w:val="00AD3976"/>
    <w:rsid w:val="00AD3BA4"/>
    <w:rsid w:val="00AD3BB2"/>
    <w:rsid w:val="00AD3BD5"/>
    <w:rsid w:val="00AD3D82"/>
    <w:rsid w:val="00AD4004"/>
    <w:rsid w:val="00AD4053"/>
    <w:rsid w:val="00AD423D"/>
    <w:rsid w:val="00AD4267"/>
    <w:rsid w:val="00AD427B"/>
    <w:rsid w:val="00AD42CF"/>
    <w:rsid w:val="00AD432B"/>
    <w:rsid w:val="00AD44BF"/>
    <w:rsid w:val="00AD4500"/>
    <w:rsid w:val="00AD45A8"/>
    <w:rsid w:val="00AD4670"/>
    <w:rsid w:val="00AD4723"/>
    <w:rsid w:val="00AD476C"/>
    <w:rsid w:val="00AD4819"/>
    <w:rsid w:val="00AD4838"/>
    <w:rsid w:val="00AD4895"/>
    <w:rsid w:val="00AD49D2"/>
    <w:rsid w:val="00AD4A04"/>
    <w:rsid w:val="00AD4A40"/>
    <w:rsid w:val="00AD4B0D"/>
    <w:rsid w:val="00AD4BDD"/>
    <w:rsid w:val="00AD4D60"/>
    <w:rsid w:val="00AD4D7E"/>
    <w:rsid w:val="00AD4D8F"/>
    <w:rsid w:val="00AD4D95"/>
    <w:rsid w:val="00AD4DD6"/>
    <w:rsid w:val="00AD4DF3"/>
    <w:rsid w:val="00AD4E78"/>
    <w:rsid w:val="00AD4F8C"/>
    <w:rsid w:val="00AD4FE3"/>
    <w:rsid w:val="00AD5171"/>
    <w:rsid w:val="00AD5362"/>
    <w:rsid w:val="00AD5401"/>
    <w:rsid w:val="00AD54F7"/>
    <w:rsid w:val="00AD5515"/>
    <w:rsid w:val="00AD558F"/>
    <w:rsid w:val="00AD5898"/>
    <w:rsid w:val="00AD58E0"/>
    <w:rsid w:val="00AD5964"/>
    <w:rsid w:val="00AD5A04"/>
    <w:rsid w:val="00AD5A54"/>
    <w:rsid w:val="00AD5C70"/>
    <w:rsid w:val="00AD5D0C"/>
    <w:rsid w:val="00AD5DA8"/>
    <w:rsid w:val="00AD5EBB"/>
    <w:rsid w:val="00AD5ED9"/>
    <w:rsid w:val="00AD5F49"/>
    <w:rsid w:val="00AD5FC3"/>
    <w:rsid w:val="00AD5FCC"/>
    <w:rsid w:val="00AD614C"/>
    <w:rsid w:val="00AD61B2"/>
    <w:rsid w:val="00AD61CF"/>
    <w:rsid w:val="00AD61E5"/>
    <w:rsid w:val="00AD6329"/>
    <w:rsid w:val="00AD63B4"/>
    <w:rsid w:val="00AD64A4"/>
    <w:rsid w:val="00AD64A8"/>
    <w:rsid w:val="00AD64C0"/>
    <w:rsid w:val="00AD6560"/>
    <w:rsid w:val="00AD65CE"/>
    <w:rsid w:val="00AD6690"/>
    <w:rsid w:val="00AD693E"/>
    <w:rsid w:val="00AD69AB"/>
    <w:rsid w:val="00AD6B03"/>
    <w:rsid w:val="00AD716D"/>
    <w:rsid w:val="00AD7193"/>
    <w:rsid w:val="00AD71A8"/>
    <w:rsid w:val="00AD73C2"/>
    <w:rsid w:val="00AD7545"/>
    <w:rsid w:val="00AD76DF"/>
    <w:rsid w:val="00AD77D2"/>
    <w:rsid w:val="00AD7950"/>
    <w:rsid w:val="00AD798E"/>
    <w:rsid w:val="00AD79B5"/>
    <w:rsid w:val="00AD7AA8"/>
    <w:rsid w:val="00AD7AD1"/>
    <w:rsid w:val="00AD7AE5"/>
    <w:rsid w:val="00AD7B18"/>
    <w:rsid w:val="00AD7B27"/>
    <w:rsid w:val="00AD7C4F"/>
    <w:rsid w:val="00AD7D0B"/>
    <w:rsid w:val="00AD7D3C"/>
    <w:rsid w:val="00AD7DA0"/>
    <w:rsid w:val="00AD7F4B"/>
    <w:rsid w:val="00AE0016"/>
    <w:rsid w:val="00AE00FD"/>
    <w:rsid w:val="00AE0103"/>
    <w:rsid w:val="00AE0156"/>
    <w:rsid w:val="00AE02A3"/>
    <w:rsid w:val="00AE0315"/>
    <w:rsid w:val="00AE03FC"/>
    <w:rsid w:val="00AE0440"/>
    <w:rsid w:val="00AE054D"/>
    <w:rsid w:val="00AE05BF"/>
    <w:rsid w:val="00AE06B7"/>
    <w:rsid w:val="00AE086B"/>
    <w:rsid w:val="00AE0895"/>
    <w:rsid w:val="00AE09E4"/>
    <w:rsid w:val="00AE09E5"/>
    <w:rsid w:val="00AE0C82"/>
    <w:rsid w:val="00AE0D88"/>
    <w:rsid w:val="00AE0D90"/>
    <w:rsid w:val="00AE0E5F"/>
    <w:rsid w:val="00AE0EFF"/>
    <w:rsid w:val="00AE0F24"/>
    <w:rsid w:val="00AE100E"/>
    <w:rsid w:val="00AE1074"/>
    <w:rsid w:val="00AE12F9"/>
    <w:rsid w:val="00AE1506"/>
    <w:rsid w:val="00AE15C8"/>
    <w:rsid w:val="00AE15D2"/>
    <w:rsid w:val="00AE17B7"/>
    <w:rsid w:val="00AE1848"/>
    <w:rsid w:val="00AE189B"/>
    <w:rsid w:val="00AE18B1"/>
    <w:rsid w:val="00AE1A6D"/>
    <w:rsid w:val="00AE1E17"/>
    <w:rsid w:val="00AE1E24"/>
    <w:rsid w:val="00AE20B8"/>
    <w:rsid w:val="00AE2111"/>
    <w:rsid w:val="00AE22EA"/>
    <w:rsid w:val="00AE2376"/>
    <w:rsid w:val="00AE238E"/>
    <w:rsid w:val="00AE24FF"/>
    <w:rsid w:val="00AE260E"/>
    <w:rsid w:val="00AE2799"/>
    <w:rsid w:val="00AE289F"/>
    <w:rsid w:val="00AE28E4"/>
    <w:rsid w:val="00AE28FD"/>
    <w:rsid w:val="00AE2B24"/>
    <w:rsid w:val="00AE2BAF"/>
    <w:rsid w:val="00AE2BF4"/>
    <w:rsid w:val="00AE2C24"/>
    <w:rsid w:val="00AE2CA7"/>
    <w:rsid w:val="00AE2F34"/>
    <w:rsid w:val="00AE2FA3"/>
    <w:rsid w:val="00AE31FE"/>
    <w:rsid w:val="00AE33FD"/>
    <w:rsid w:val="00AE36AC"/>
    <w:rsid w:val="00AE36EB"/>
    <w:rsid w:val="00AE3702"/>
    <w:rsid w:val="00AE370B"/>
    <w:rsid w:val="00AE372B"/>
    <w:rsid w:val="00AE3792"/>
    <w:rsid w:val="00AE3820"/>
    <w:rsid w:val="00AE3925"/>
    <w:rsid w:val="00AE3A19"/>
    <w:rsid w:val="00AE3A2D"/>
    <w:rsid w:val="00AE3A60"/>
    <w:rsid w:val="00AE3A7C"/>
    <w:rsid w:val="00AE3C07"/>
    <w:rsid w:val="00AE3C51"/>
    <w:rsid w:val="00AE3CE4"/>
    <w:rsid w:val="00AE4089"/>
    <w:rsid w:val="00AE4192"/>
    <w:rsid w:val="00AE432F"/>
    <w:rsid w:val="00AE490E"/>
    <w:rsid w:val="00AE495F"/>
    <w:rsid w:val="00AE49C0"/>
    <w:rsid w:val="00AE4A02"/>
    <w:rsid w:val="00AE4A4A"/>
    <w:rsid w:val="00AE4AFB"/>
    <w:rsid w:val="00AE4B37"/>
    <w:rsid w:val="00AE4CB7"/>
    <w:rsid w:val="00AE4CC5"/>
    <w:rsid w:val="00AE4D68"/>
    <w:rsid w:val="00AE4E00"/>
    <w:rsid w:val="00AE4E38"/>
    <w:rsid w:val="00AE4F85"/>
    <w:rsid w:val="00AE520E"/>
    <w:rsid w:val="00AE532C"/>
    <w:rsid w:val="00AE542E"/>
    <w:rsid w:val="00AE55C5"/>
    <w:rsid w:val="00AE561E"/>
    <w:rsid w:val="00AE5798"/>
    <w:rsid w:val="00AE57A4"/>
    <w:rsid w:val="00AE586E"/>
    <w:rsid w:val="00AE5880"/>
    <w:rsid w:val="00AE5A7F"/>
    <w:rsid w:val="00AE5AD5"/>
    <w:rsid w:val="00AE5B2F"/>
    <w:rsid w:val="00AE5C04"/>
    <w:rsid w:val="00AE5D1B"/>
    <w:rsid w:val="00AE5D83"/>
    <w:rsid w:val="00AE5E58"/>
    <w:rsid w:val="00AE5F57"/>
    <w:rsid w:val="00AE5F79"/>
    <w:rsid w:val="00AE60B1"/>
    <w:rsid w:val="00AE61C3"/>
    <w:rsid w:val="00AE62A1"/>
    <w:rsid w:val="00AE6396"/>
    <w:rsid w:val="00AE6492"/>
    <w:rsid w:val="00AE64A1"/>
    <w:rsid w:val="00AE64C7"/>
    <w:rsid w:val="00AE6500"/>
    <w:rsid w:val="00AE6633"/>
    <w:rsid w:val="00AE66AE"/>
    <w:rsid w:val="00AE6780"/>
    <w:rsid w:val="00AE693E"/>
    <w:rsid w:val="00AE6CBA"/>
    <w:rsid w:val="00AE6D40"/>
    <w:rsid w:val="00AE6D7D"/>
    <w:rsid w:val="00AE6F3F"/>
    <w:rsid w:val="00AE6F66"/>
    <w:rsid w:val="00AE6FD5"/>
    <w:rsid w:val="00AE726F"/>
    <w:rsid w:val="00AE732B"/>
    <w:rsid w:val="00AE737D"/>
    <w:rsid w:val="00AE73AF"/>
    <w:rsid w:val="00AE73EC"/>
    <w:rsid w:val="00AE7626"/>
    <w:rsid w:val="00AE7660"/>
    <w:rsid w:val="00AE7751"/>
    <w:rsid w:val="00AE7819"/>
    <w:rsid w:val="00AE7A73"/>
    <w:rsid w:val="00AE7B10"/>
    <w:rsid w:val="00AE7B9A"/>
    <w:rsid w:val="00AE7DD0"/>
    <w:rsid w:val="00AF0026"/>
    <w:rsid w:val="00AF008E"/>
    <w:rsid w:val="00AF0250"/>
    <w:rsid w:val="00AF028B"/>
    <w:rsid w:val="00AF031C"/>
    <w:rsid w:val="00AF04F6"/>
    <w:rsid w:val="00AF057B"/>
    <w:rsid w:val="00AF05EC"/>
    <w:rsid w:val="00AF0669"/>
    <w:rsid w:val="00AF06FC"/>
    <w:rsid w:val="00AF0741"/>
    <w:rsid w:val="00AF0890"/>
    <w:rsid w:val="00AF09EA"/>
    <w:rsid w:val="00AF0A0D"/>
    <w:rsid w:val="00AF0A83"/>
    <w:rsid w:val="00AF0C80"/>
    <w:rsid w:val="00AF0DC4"/>
    <w:rsid w:val="00AF1058"/>
    <w:rsid w:val="00AF112D"/>
    <w:rsid w:val="00AF115B"/>
    <w:rsid w:val="00AF11C8"/>
    <w:rsid w:val="00AF1281"/>
    <w:rsid w:val="00AF12F8"/>
    <w:rsid w:val="00AF160F"/>
    <w:rsid w:val="00AF173E"/>
    <w:rsid w:val="00AF1743"/>
    <w:rsid w:val="00AF1860"/>
    <w:rsid w:val="00AF18F8"/>
    <w:rsid w:val="00AF1A3F"/>
    <w:rsid w:val="00AF1C0C"/>
    <w:rsid w:val="00AF1C54"/>
    <w:rsid w:val="00AF1D0E"/>
    <w:rsid w:val="00AF1D3E"/>
    <w:rsid w:val="00AF1D49"/>
    <w:rsid w:val="00AF1E53"/>
    <w:rsid w:val="00AF1FB9"/>
    <w:rsid w:val="00AF1FE8"/>
    <w:rsid w:val="00AF213A"/>
    <w:rsid w:val="00AF2198"/>
    <w:rsid w:val="00AF22AB"/>
    <w:rsid w:val="00AF2355"/>
    <w:rsid w:val="00AF2511"/>
    <w:rsid w:val="00AF25BF"/>
    <w:rsid w:val="00AF2685"/>
    <w:rsid w:val="00AF26B2"/>
    <w:rsid w:val="00AF2796"/>
    <w:rsid w:val="00AF2A44"/>
    <w:rsid w:val="00AF2C84"/>
    <w:rsid w:val="00AF2CC1"/>
    <w:rsid w:val="00AF2D2E"/>
    <w:rsid w:val="00AF2DFE"/>
    <w:rsid w:val="00AF2E04"/>
    <w:rsid w:val="00AF2E0B"/>
    <w:rsid w:val="00AF2F56"/>
    <w:rsid w:val="00AF3079"/>
    <w:rsid w:val="00AF30CB"/>
    <w:rsid w:val="00AF30F2"/>
    <w:rsid w:val="00AF3153"/>
    <w:rsid w:val="00AF3365"/>
    <w:rsid w:val="00AF3466"/>
    <w:rsid w:val="00AF34D4"/>
    <w:rsid w:val="00AF3578"/>
    <w:rsid w:val="00AF3725"/>
    <w:rsid w:val="00AF37FA"/>
    <w:rsid w:val="00AF3805"/>
    <w:rsid w:val="00AF3883"/>
    <w:rsid w:val="00AF39C2"/>
    <w:rsid w:val="00AF3A68"/>
    <w:rsid w:val="00AF3B68"/>
    <w:rsid w:val="00AF3B90"/>
    <w:rsid w:val="00AF3BF4"/>
    <w:rsid w:val="00AF3C0F"/>
    <w:rsid w:val="00AF3F63"/>
    <w:rsid w:val="00AF4048"/>
    <w:rsid w:val="00AF404E"/>
    <w:rsid w:val="00AF4131"/>
    <w:rsid w:val="00AF41EA"/>
    <w:rsid w:val="00AF4315"/>
    <w:rsid w:val="00AF4481"/>
    <w:rsid w:val="00AF44B4"/>
    <w:rsid w:val="00AF4755"/>
    <w:rsid w:val="00AF47A4"/>
    <w:rsid w:val="00AF47BB"/>
    <w:rsid w:val="00AF487C"/>
    <w:rsid w:val="00AF487F"/>
    <w:rsid w:val="00AF4886"/>
    <w:rsid w:val="00AF48C4"/>
    <w:rsid w:val="00AF4BD1"/>
    <w:rsid w:val="00AF4BF5"/>
    <w:rsid w:val="00AF4C7E"/>
    <w:rsid w:val="00AF4D31"/>
    <w:rsid w:val="00AF4D6C"/>
    <w:rsid w:val="00AF4DDE"/>
    <w:rsid w:val="00AF4E2B"/>
    <w:rsid w:val="00AF4F07"/>
    <w:rsid w:val="00AF5008"/>
    <w:rsid w:val="00AF530C"/>
    <w:rsid w:val="00AF5494"/>
    <w:rsid w:val="00AF54D2"/>
    <w:rsid w:val="00AF5583"/>
    <w:rsid w:val="00AF56C2"/>
    <w:rsid w:val="00AF58E1"/>
    <w:rsid w:val="00AF5952"/>
    <w:rsid w:val="00AF5F2F"/>
    <w:rsid w:val="00AF616F"/>
    <w:rsid w:val="00AF62EB"/>
    <w:rsid w:val="00AF633E"/>
    <w:rsid w:val="00AF642C"/>
    <w:rsid w:val="00AF6668"/>
    <w:rsid w:val="00AF66F8"/>
    <w:rsid w:val="00AF67DE"/>
    <w:rsid w:val="00AF6B77"/>
    <w:rsid w:val="00AF6BC3"/>
    <w:rsid w:val="00AF6C34"/>
    <w:rsid w:val="00AF6E1B"/>
    <w:rsid w:val="00AF6F0C"/>
    <w:rsid w:val="00AF6F89"/>
    <w:rsid w:val="00AF6FA9"/>
    <w:rsid w:val="00AF70E6"/>
    <w:rsid w:val="00AF7228"/>
    <w:rsid w:val="00AF7291"/>
    <w:rsid w:val="00AF7335"/>
    <w:rsid w:val="00AF7372"/>
    <w:rsid w:val="00AF7381"/>
    <w:rsid w:val="00AF73B0"/>
    <w:rsid w:val="00AF73BD"/>
    <w:rsid w:val="00AF7508"/>
    <w:rsid w:val="00AF7679"/>
    <w:rsid w:val="00AF7750"/>
    <w:rsid w:val="00AF7956"/>
    <w:rsid w:val="00AF7AD8"/>
    <w:rsid w:val="00AF7B72"/>
    <w:rsid w:val="00AF7B87"/>
    <w:rsid w:val="00AF7C36"/>
    <w:rsid w:val="00AF7C4F"/>
    <w:rsid w:val="00AF7CA0"/>
    <w:rsid w:val="00AF7CF6"/>
    <w:rsid w:val="00AF7CFB"/>
    <w:rsid w:val="00AF7D0F"/>
    <w:rsid w:val="00AF7D1C"/>
    <w:rsid w:val="00AF7DDE"/>
    <w:rsid w:val="00AF7DF7"/>
    <w:rsid w:val="00AF7F41"/>
    <w:rsid w:val="00AF7FD2"/>
    <w:rsid w:val="00B00007"/>
    <w:rsid w:val="00B0015A"/>
    <w:rsid w:val="00B008D2"/>
    <w:rsid w:val="00B008F4"/>
    <w:rsid w:val="00B00908"/>
    <w:rsid w:val="00B00911"/>
    <w:rsid w:val="00B009A2"/>
    <w:rsid w:val="00B009CB"/>
    <w:rsid w:val="00B00A3F"/>
    <w:rsid w:val="00B00C02"/>
    <w:rsid w:val="00B00C0B"/>
    <w:rsid w:val="00B00CCE"/>
    <w:rsid w:val="00B00E88"/>
    <w:rsid w:val="00B01171"/>
    <w:rsid w:val="00B0120A"/>
    <w:rsid w:val="00B012D6"/>
    <w:rsid w:val="00B013A2"/>
    <w:rsid w:val="00B01420"/>
    <w:rsid w:val="00B0147C"/>
    <w:rsid w:val="00B014A6"/>
    <w:rsid w:val="00B01507"/>
    <w:rsid w:val="00B015CD"/>
    <w:rsid w:val="00B016D9"/>
    <w:rsid w:val="00B0182A"/>
    <w:rsid w:val="00B01A2A"/>
    <w:rsid w:val="00B01AC0"/>
    <w:rsid w:val="00B01BE8"/>
    <w:rsid w:val="00B01CB5"/>
    <w:rsid w:val="00B01E0E"/>
    <w:rsid w:val="00B01FA1"/>
    <w:rsid w:val="00B01FAA"/>
    <w:rsid w:val="00B020B5"/>
    <w:rsid w:val="00B02654"/>
    <w:rsid w:val="00B026EA"/>
    <w:rsid w:val="00B026F7"/>
    <w:rsid w:val="00B027E7"/>
    <w:rsid w:val="00B0288F"/>
    <w:rsid w:val="00B0289D"/>
    <w:rsid w:val="00B02900"/>
    <w:rsid w:val="00B02A0B"/>
    <w:rsid w:val="00B02A72"/>
    <w:rsid w:val="00B02AF5"/>
    <w:rsid w:val="00B02B09"/>
    <w:rsid w:val="00B02B26"/>
    <w:rsid w:val="00B02B37"/>
    <w:rsid w:val="00B02B54"/>
    <w:rsid w:val="00B02C83"/>
    <w:rsid w:val="00B02D65"/>
    <w:rsid w:val="00B02DF8"/>
    <w:rsid w:val="00B02DFB"/>
    <w:rsid w:val="00B02F5D"/>
    <w:rsid w:val="00B02F79"/>
    <w:rsid w:val="00B02FC6"/>
    <w:rsid w:val="00B03044"/>
    <w:rsid w:val="00B030A6"/>
    <w:rsid w:val="00B031DC"/>
    <w:rsid w:val="00B03220"/>
    <w:rsid w:val="00B03231"/>
    <w:rsid w:val="00B03237"/>
    <w:rsid w:val="00B03261"/>
    <w:rsid w:val="00B0328F"/>
    <w:rsid w:val="00B033FE"/>
    <w:rsid w:val="00B034A0"/>
    <w:rsid w:val="00B034B1"/>
    <w:rsid w:val="00B037B9"/>
    <w:rsid w:val="00B0385A"/>
    <w:rsid w:val="00B03CC3"/>
    <w:rsid w:val="00B03EC3"/>
    <w:rsid w:val="00B03FEA"/>
    <w:rsid w:val="00B0404D"/>
    <w:rsid w:val="00B04052"/>
    <w:rsid w:val="00B0418A"/>
    <w:rsid w:val="00B042A3"/>
    <w:rsid w:val="00B04372"/>
    <w:rsid w:val="00B04379"/>
    <w:rsid w:val="00B0442E"/>
    <w:rsid w:val="00B044C6"/>
    <w:rsid w:val="00B04596"/>
    <w:rsid w:val="00B046AB"/>
    <w:rsid w:val="00B049A6"/>
    <w:rsid w:val="00B04A3A"/>
    <w:rsid w:val="00B04A7D"/>
    <w:rsid w:val="00B04A93"/>
    <w:rsid w:val="00B04B28"/>
    <w:rsid w:val="00B04D66"/>
    <w:rsid w:val="00B04DEB"/>
    <w:rsid w:val="00B04E83"/>
    <w:rsid w:val="00B04FA0"/>
    <w:rsid w:val="00B05062"/>
    <w:rsid w:val="00B050BC"/>
    <w:rsid w:val="00B0517F"/>
    <w:rsid w:val="00B051A0"/>
    <w:rsid w:val="00B05255"/>
    <w:rsid w:val="00B0529E"/>
    <w:rsid w:val="00B0530A"/>
    <w:rsid w:val="00B05379"/>
    <w:rsid w:val="00B054BF"/>
    <w:rsid w:val="00B05535"/>
    <w:rsid w:val="00B05626"/>
    <w:rsid w:val="00B056BF"/>
    <w:rsid w:val="00B05835"/>
    <w:rsid w:val="00B058E6"/>
    <w:rsid w:val="00B0597C"/>
    <w:rsid w:val="00B05C0A"/>
    <w:rsid w:val="00B05D68"/>
    <w:rsid w:val="00B05D7B"/>
    <w:rsid w:val="00B05D95"/>
    <w:rsid w:val="00B05DCE"/>
    <w:rsid w:val="00B05E06"/>
    <w:rsid w:val="00B05EE1"/>
    <w:rsid w:val="00B06037"/>
    <w:rsid w:val="00B06354"/>
    <w:rsid w:val="00B06357"/>
    <w:rsid w:val="00B0679A"/>
    <w:rsid w:val="00B068F3"/>
    <w:rsid w:val="00B06AF0"/>
    <w:rsid w:val="00B06B88"/>
    <w:rsid w:val="00B06CFB"/>
    <w:rsid w:val="00B06EEF"/>
    <w:rsid w:val="00B06F02"/>
    <w:rsid w:val="00B06F50"/>
    <w:rsid w:val="00B06FBD"/>
    <w:rsid w:val="00B070D2"/>
    <w:rsid w:val="00B0711A"/>
    <w:rsid w:val="00B0720A"/>
    <w:rsid w:val="00B073E5"/>
    <w:rsid w:val="00B0742F"/>
    <w:rsid w:val="00B0747E"/>
    <w:rsid w:val="00B075D4"/>
    <w:rsid w:val="00B0763F"/>
    <w:rsid w:val="00B076C6"/>
    <w:rsid w:val="00B07743"/>
    <w:rsid w:val="00B07940"/>
    <w:rsid w:val="00B079A9"/>
    <w:rsid w:val="00B079B4"/>
    <w:rsid w:val="00B079D8"/>
    <w:rsid w:val="00B079D9"/>
    <w:rsid w:val="00B07A02"/>
    <w:rsid w:val="00B07A85"/>
    <w:rsid w:val="00B07B26"/>
    <w:rsid w:val="00B07C0A"/>
    <w:rsid w:val="00B07E2D"/>
    <w:rsid w:val="00B100D9"/>
    <w:rsid w:val="00B10315"/>
    <w:rsid w:val="00B104C2"/>
    <w:rsid w:val="00B10512"/>
    <w:rsid w:val="00B108A3"/>
    <w:rsid w:val="00B108B3"/>
    <w:rsid w:val="00B10A1D"/>
    <w:rsid w:val="00B10A9B"/>
    <w:rsid w:val="00B10CEB"/>
    <w:rsid w:val="00B10DAF"/>
    <w:rsid w:val="00B10DF2"/>
    <w:rsid w:val="00B10E01"/>
    <w:rsid w:val="00B10ED5"/>
    <w:rsid w:val="00B10EF1"/>
    <w:rsid w:val="00B11154"/>
    <w:rsid w:val="00B112C4"/>
    <w:rsid w:val="00B11400"/>
    <w:rsid w:val="00B114C8"/>
    <w:rsid w:val="00B11551"/>
    <w:rsid w:val="00B115A3"/>
    <w:rsid w:val="00B116BD"/>
    <w:rsid w:val="00B11810"/>
    <w:rsid w:val="00B118F0"/>
    <w:rsid w:val="00B1191C"/>
    <w:rsid w:val="00B1196F"/>
    <w:rsid w:val="00B119AE"/>
    <w:rsid w:val="00B11BBC"/>
    <w:rsid w:val="00B11BE9"/>
    <w:rsid w:val="00B11DC4"/>
    <w:rsid w:val="00B11F1F"/>
    <w:rsid w:val="00B11F74"/>
    <w:rsid w:val="00B11FE8"/>
    <w:rsid w:val="00B1205F"/>
    <w:rsid w:val="00B120CA"/>
    <w:rsid w:val="00B1214C"/>
    <w:rsid w:val="00B123FE"/>
    <w:rsid w:val="00B12471"/>
    <w:rsid w:val="00B1253A"/>
    <w:rsid w:val="00B126E2"/>
    <w:rsid w:val="00B126FE"/>
    <w:rsid w:val="00B12864"/>
    <w:rsid w:val="00B128A9"/>
    <w:rsid w:val="00B129EF"/>
    <w:rsid w:val="00B12A3D"/>
    <w:rsid w:val="00B12BAD"/>
    <w:rsid w:val="00B12C57"/>
    <w:rsid w:val="00B12D8F"/>
    <w:rsid w:val="00B12DB5"/>
    <w:rsid w:val="00B12F01"/>
    <w:rsid w:val="00B12FBB"/>
    <w:rsid w:val="00B12FD0"/>
    <w:rsid w:val="00B13110"/>
    <w:rsid w:val="00B131E8"/>
    <w:rsid w:val="00B13267"/>
    <w:rsid w:val="00B1340B"/>
    <w:rsid w:val="00B1344B"/>
    <w:rsid w:val="00B13459"/>
    <w:rsid w:val="00B134BC"/>
    <w:rsid w:val="00B13586"/>
    <w:rsid w:val="00B136E1"/>
    <w:rsid w:val="00B137F5"/>
    <w:rsid w:val="00B13834"/>
    <w:rsid w:val="00B13909"/>
    <w:rsid w:val="00B1397D"/>
    <w:rsid w:val="00B13DA4"/>
    <w:rsid w:val="00B13DF5"/>
    <w:rsid w:val="00B13F84"/>
    <w:rsid w:val="00B13F8A"/>
    <w:rsid w:val="00B13FB5"/>
    <w:rsid w:val="00B13FDC"/>
    <w:rsid w:val="00B14097"/>
    <w:rsid w:val="00B140B3"/>
    <w:rsid w:val="00B141EA"/>
    <w:rsid w:val="00B1420D"/>
    <w:rsid w:val="00B14253"/>
    <w:rsid w:val="00B142A5"/>
    <w:rsid w:val="00B1432F"/>
    <w:rsid w:val="00B143A6"/>
    <w:rsid w:val="00B143D5"/>
    <w:rsid w:val="00B14413"/>
    <w:rsid w:val="00B14446"/>
    <w:rsid w:val="00B14489"/>
    <w:rsid w:val="00B144EB"/>
    <w:rsid w:val="00B146A7"/>
    <w:rsid w:val="00B147EA"/>
    <w:rsid w:val="00B14850"/>
    <w:rsid w:val="00B14897"/>
    <w:rsid w:val="00B148BE"/>
    <w:rsid w:val="00B14C79"/>
    <w:rsid w:val="00B14D3F"/>
    <w:rsid w:val="00B14DBC"/>
    <w:rsid w:val="00B14E9D"/>
    <w:rsid w:val="00B15051"/>
    <w:rsid w:val="00B15175"/>
    <w:rsid w:val="00B152C7"/>
    <w:rsid w:val="00B152FD"/>
    <w:rsid w:val="00B15324"/>
    <w:rsid w:val="00B15338"/>
    <w:rsid w:val="00B15418"/>
    <w:rsid w:val="00B15480"/>
    <w:rsid w:val="00B1566F"/>
    <w:rsid w:val="00B157A1"/>
    <w:rsid w:val="00B157DE"/>
    <w:rsid w:val="00B15A00"/>
    <w:rsid w:val="00B15A8D"/>
    <w:rsid w:val="00B15AFB"/>
    <w:rsid w:val="00B15B8F"/>
    <w:rsid w:val="00B15EBA"/>
    <w:rsid w:val="00B16021"/>
    <w:rsid w:val="00B1611E"/>
    <w:rsid w:val="00B1631B"/>
    <w:rsid w:val="00B164D0"/>
    <w:rsid w:val="00B16790"/>
    <w:rsid w:val="00B16924"/>
    <w:rsid w:val="00B169C4"/>
    <w:rsid w:val="00B16BE0"/>
    <w:rsid w:val="00B16C99"/>
    <w:rsid w:val="00B16D7A"/>
    <w:rsid w:val="00B16DAB"/>
    <w:rsid w:val="00B16EA2"/>
    <w:rsid w:val="00B16F1C"/>
    <w:rsid w:val="00B16FB1"/>
    <w:rsid w:val="00B16FE8"/>
    <w:rsid w:val="00B170FD"/>
    <w:rsid w:val="00B171A8"/>
    <w:rsid w:val="00B171AF"/>
    <w:rsid w:val="00B171D2"/>
    <w:rsid w:val="00B172C2"/>
    <w:rsid w:val="00B1741E"/>
    <w:rsid w:val="00B1745D"/>
    <w:rsid w:val="00B1750C"/>
    <w:rsid w:val="00B17530"/>
    <w:rsid w:val="00B1756F"/>
    <w:rsid w:val="00B17618"/>
    <w:rsid w:val="00B177C8"/>
    <w:rsid w:val="00B17831"/>
    <w:rsid w:val="00B1783D"/>
    <w:rsid w:val="00B17997"/>
    <w:rsid w:val="00B17B65"/>
    <w:rsid w:val="00B17D37"/>
    <w:rsid w:val="00B17E0B"/>
    <w:rsid w:val="00B17F2E"/>
    <w:rsid w:val="00B20045"/>
    <w:rsid w:val="00B201C1"/>
    <w:rsid w:val="00B203E0"/>
    <w:rsid w:val="00B20411"/>
    <w:rsid w:val="00B20458"/>
    <w:rsid w:val="00B205F7"/>
    <w:rsid w:val="00B2063B"/>
    <w:rsid w:val="00B2079B"/>
    <w:rsid w:val="00B207C4"/>
    <w:rsid w:val="00B20902"/>
    <w:rsid w:val="00B20921"/>
    <w:rsid w:val="00B20A2A"/>
    <w:rsid w:val="00B20B08"/>
    <w:rsid w:val="00B20B29"/>
    <w:rsid w:val="00B20C3F"/>
    <w:rsid w:val="00B20E2C"/>
    <w:rsid w:val="00B20E81"/>
    <w:rsid w:val="00B20F8C"/>
    <w:rsid w:val="00B20FCF"/>
    <w:rsid w:val="00B20FE3"/>
    <w:rsid w:val="00B21074"/>
    <w:rsid w:val="00B21083"/>
    <w:rsid w:val="00B2108C"/>
    <w:rsid w:val="00B210B5"/>
    <w:rsid w:val="00B210CF"/>
    <w:rsid w:val="00B21244"/>
    <w:rsid w:val="00B21391"/>
    <w:rsid w:val="00B2144F"/>
    <w:rsid w:val="00B21676"/>
    <w:rsid w:val="00B216EF"/>
    <w:rsid w:val="00B2193A"/>
    <w:rsid w:val="00B21AAD"/>
    <w:rsid w:val="00B21BB2"/>
    <w:rsid w:val="00B21BF7"/>
    <w:rsid w:val="00B21CA4"/>
    <w:rsid w:val="00B21D78"/>
    <w:rsid w:val="00B21DBE"/>
    <w:rsid w:val="00B21F50"/>
    <w:rsid w:val="00B21FFC"/>
    <w:rsid w:val="00B221A1"/>
    <w:rsid w:val="00B2225B"/>
    <w:rsid w:val="00B2228F"/>
    <w:rsid w:val="00B223A5"/>
    <w:rsid w:val="00B223AE"/>
    <w:rsid w:val="00B223E6"/>
    <w:rsid w:val="00B225E0"/>
    <w:rsid w:val="00B225FF"/>
    <w:rsid w:val="00B2263B"/>
    <w:rsid w:val="00B226BD"/>
    <w:rsid w:val="00B2272D"/>
    <w:rsid w:val="00B22787"/>
    <w:rsid w:val="00B227CD"/>
    <w:rsid w:val="00B2294E"/>
    <w:rsid w:val="00B2296A"/>
    <w:rsid w:val="00B22A0A"/>
    <w:rsid w:val="00B22A72"/>
    <w:rsid w:val="00B22ADE"/>
    <w:rsid w:val="00B22C89"/>
    <w:rsid w:val="00B22D36"/>
    <w:rsid w:val="00B22EDA"/>
    <w:rsid w:val="00B22F52"/>
    <w:rsid w:val="00B22F82"/>
    <w:rsid w:val="00B230E8"/>
    <w:rsid w:val="00B23122"/>
    <w:rsid w:val="00B23400"/>
    <w:rsid w:val="00B23441"/>
    <w:rsid w:val="00B235B0"/>
    <w:rsid w:val="00B2365D"/>
    <w:rsid w:val="00B236AE"/>
    <w:rsid w:val="00B23B7F"/>
    <w:rsid w:val="00B23B89"/>
    <w:rsid w:val="00B23CB5"/>
    <w:rsid w:val="00B23D01"/>
    <w:rsid w:val="00B23EE8"/>
    <w:rsid w:val="00B23F02"/>
    <w:rsid w:val="00B242F6"/>
    <w:rsid w:val="00B24364"/>
    <w:rsid w:val="00B243AC"/>
    <w:rsid w:val="00B2447F"/>
    <w:rsid w:val="00B244C9"/>
    <w:rsid w:val="00B245B9"/>
    <w:rsid w:val="00B24649"/>
    <w:rsid w:val="00B24847"/>
    <w:rsid w:val="00B24946"/>
    <w:rsid w:val="00B24B09"/>
    <w:rsid w:val="00B24C96"/>
    <w:rsid w:val="00B24CB5"/>
    <w:rsid w:val="00B24D17"/>
    <w:rsid w:val="00B24D78"/>
    <w:rsid w:val="00B25075"/>
    <w:rsid w:val="00B25208"/>
    <w:rsid w:val="00B252FC"/>
    <w:rsid w:val="00B25498"/>
    <w:rsid w:val="00B256BB"/>
    <w:rsid w:val="00B25774"/>
    <w:rsid w:val="00B25796"/>
    <w:rsid w:val="00B25801"/>
    <w:rsid w:val="00B2583A"/>
    <w:rsid w:val="00B25856"/>
    <w:rsid w:val="00B25861"/>
    <w:rsid w:val="00B258DE"/>
    <w:rsid w:val="00B25BB4"/>
    <w:rsid w:val="00B25BB6"/>
    <w:rsid w:val="00B25BE0"/>
    <w:rsid w:val="00B25C04"/>
    <w:rsid w:val="00B25D8A"/>
    <w:rsid w:val="00B25F5A"/>
    <w:rsid w:val="00B26109"/>
    <w:rsid w:val="00B261F8"/>
    <w:rsid w:val="00B26291"/>
    <w:rsid w:val="00B26333"/>
    <w:rsid w:val="00B26367"/>
    <w:rsid w:val="00B26391"/>
    <w:rsid w:val="00B265DB"/>
    <w:rsid w:val="00B26761"/>
    <w:rsid w:val="00B26765"/>
    <w:rsid w:val="00B267C6"/>
    <w:rsid w:val="00B26ACD"/>
    <w:rsid w:val="00B26B6E"/>
    <w:rsid w:val="00B26B77"/>
    <w:rsid w:val="00B26C86"/>
    <w:rsid w:val="00B26D39"/>
    <w:rsid w:val="00B26D3F"/>
    <w:rsid w:val="00B26DD6"/>
    <w:rsid w:val="00B26E79"/>
    <w:rsid w:val="00B26F36"/>
    <w:rsid w:val="00B270D7"/>
    <w:rsid w:val="00B2724A"/>
    <w:rsid w:val="00B27422"/>
    <w:rsid w:val="00B276BC"/>
    <w:rsid w:val="00B277BA"/>
    <w:rsid w:val="00B278DA"/>
    <w:rsid w:val="00B27962"/>
    <w:rsid w:val="00B27A2B"/>
    <w:rsid w:val="00B27A74"/>
    <w:rsid w:val="00B27ADD"/>
    <w:rsid w:val="00B27BB7"/>
    <w:rsid w:val="00B27BE4"/>
    <w:rsid w:val="00B27CB1"/>
    <w:rsid w:val="00B27D01"/>
    <w:rsid w:val="00B27D9B"/>
    <w:rsid w:val="00B27DA7"/>
    <w:rsid w:val="00B27DD1"/>
    <w:rsid w:val="00B27F0B"/>
    <w:rsid w:val="00B27F2B"/>
    <w:rsid w:val="00B27FD3"/>
    <w:rsid w:val="00B30170"/>
    <w:rsid w:val="00B3026F"/>
    <w:rsid w:val="00B3029D"/>
    <w:rsid w:val="00B302F5"/>
    <w:rsid w:val="00B30478"/>
    <w:rsid w:val="00B304E1"/>
    <w:rsid w:val="00B307A9"/>
    <w:rsid w:val="00B30858"/>
    <w:rsid w:val="00B30944"/>
    <w:rsid w:val="00B30A24"/>
    <w:rsid w:val="00B30B05"/>
    <w:rsid w:val="00B30B5A"/>
    <w:rsid w:val="00B30BA2"/>
    <w:rsid w:val="00B30BB6"/>
    <w:rsid w:val="00B30BFA"/>
    <w:rsid w:val="00B30DC3"/>
    <w:rsid w:val="00B30E12"/>
    <w:rsid w:val="00B30EE5"/>
    <w:rsid w:val="00B30F1B"/>
    <w:rsid w:val="00B30F1D"/>
    <w:rsid w:val="00B30FBC"/>
    <w:rsid w:val="00B30FCC"/>
    <w:rsid w:val="00B3106B"/>
    <w:rsid w:val="00B311AF"/>
    <w:rsid w:val="00B31411"/>
    <w:rsid w:val="00B3149A"/>
    <w:rsid w:val="00B31690"/>
    <w:rsid w:val="00B31703"/>
    <w:rsid w:val="00B317D5"/>
    <w:rsid w:val="00B3182E"/>
    <w:rsid w:val="00B31845"/>
    <w:rsid w:val="00B31884"/>
    <w:rsid w:val="00B3188F"/>
    <w:rsid w:val="00B31955"/>
    <w:rsid w:val="00B31970"/>
    <w:rsid w:val="00B319AC"/>
    <w:rsid w:val="00B31D1B"/>
    <w:rsid w:val="00B31D87"/>
    <w:rsid w:val="00B31DEA"/>
    <w:rsid w:val="00B31EBC"/>
    <w:rsid w:val="00B31FCB"/>
    <w:rsid w:val="00B320FE"/>
    <w:rsid w:val="00B32152"/>
    <w:rsid w:val="00B323A7"/>
    <w:rsid w:val="00B324A2"/>
    <w:rsid w:val="00B32509"/>
    <w:rsid w:val="00B3274C"/>
    <w:rsid w:val="00B3275A"/>
    <w:rsid w:val="00B327A7"/>
    <w:rsid w:val="00B327C5"/>
    <w:rsid w:val="00B32821"/>
    <w:rsid w:val="00B3294A"/>
    <w:rsid w:val="00B3296E"/>
    <w:rsid w:val="00B32A8E"/>
    <w:rsid w:val="00B32B29"/>
    <w:rsid w:val="00B32B8A"/>
    <w:rsid w:val="00B32B98"/>
    <w:rsid w:val="00B32C96"/>
    <w:rsid w:val="00B32E7D"/>
    <w:rsid w:val="00B32F3E"/>
    <w:rsid w:val="00B33131"/>
    <w:rsid w:val="00B33244"/>
    <w:rsid w:val="00B333E9"/>
    <w:rsid w:val="00B3344A"/>
    <w:rsid w:val="00B334EF"/>
    <w:rsid w:val="00B334F3"/>
    <w:rsid w:val="00B335C3"/>
    <w:rsid w:val="00B33844"/>
    <w:rsid w:val="00B33927"/>
    <w:rsid w:val="00B33957"/>
    <w:rsid w:val="00B33D83"/>
    <w:rsid w:val="00B34031"/>
    <w:rsid w:val="00B34046"/>
    <w:rsid w:val="00B340FF"/>
    <w:rsid w:val="00B3411E"/>
    <w:rsid w:val="00B3414E"/>
    <w:rsid w:val="00B3418B"/>
    <w:rsid w:val="00B3423E"/>
    <w:rsid w:val="00B34348"/>
    <w:rsid w:val="00B343C9"/>
    <w:rsid w:val="00B34484"/>
    <w:rsid w:val="00B346D5"/>
    <w:rsid w:val="00B3477A"/>
    <w:rsid w:val="00B3492D"/>
    <w:rsid w:val="00B34983"/>
    <w:rsid w:val="00B34992"/>
    <w:rsid w:val="00B34ABC"/>
    <w:rsid w:val="00B34B93"/>
    <w:rsid w:val="00B34BD5"/>
    <w:rsid w:val="00B34BD7"/>
    <w:rsid w:val="00B34DBF"/>
    <w:rsid w:val="00B34E08"/>
    <w:rsid w:val="00B34EB9"/>
    <w:rsid w:val="00B35083"/>
    <w:rsid w:val="00B350C9"/>
    <w:rsid w:val="00B353E8"/>
    <w:rsid w:val="00B35448"/>
    <w:rsid w:val="00B3548A"/>
    <w:rsid w:val="00B35496"/>
    <w:rsid w:val="00B355F3"/>
    <w:rsid w:val="00B3560D"/>
    <w:rsid w:val="00B3589E"/>
    <w:rsid w:val="00B35B0E"/>
    <w:rsid w:val="00B35B36"/>
    <w:rsid w:val="00B35BDF"/>
    <w:rsid w:val="00B35D50"/>
    <w:rsid w:val="00B35E65"/>
    <w:rsid w:val="00B36040"/>
    <w:rsid w:val="00B36042"/>
    <w:rsid w:val="00B3607B"/>
    <w:rsid w:val="00B362DF"/>
    <w:rsid w:val="00B3635B"/>
    <w:rsid w:val="00B36498"/>
    <w:rsid w:val="00B36756"/>
    <w:rsid w:val="00B36888"/>
    <w:rsid w:val="00B369F1"/>
    <w:rsid w:val="00B36B08"/>
    <w:rsid w:val="00B36D62"/>
    <w:rsid w:val="00B36DA6"/>
    <w:rsid w:val="00B36E1C"/>
    <w:rsid w:val="00B36E90"/>
    <w:rsid w:val="00B36FF6"/>
    <w:rsid w:val="00B3700F"/>
    <w:rsid w:val="00B371C1"/>
    <w:rsid w:val="00B37554"/>
    <w:rsid w:val="00B3767A"/>
    <w:rsid w:val="00B376AD"/>
    <w:rsid w:val="00B377E2"/>
    <w:rsid w:val="00B377FE"/>
    <w:rsid w:val="00B379DE"/>
    <w:rsid w:val="00B37B90"/>
    <w:rsid w:val="00B37D61"/>
    <w:rsid w:val="00B37F54"/>
    <w:rsid w:val="00B37F66"/>
    <w:rsid w:val="00B37FB7"/>
    <w:rsid w:val="00B40050"/>
    <w:rsid w:val="00B400B0"/>
    <w:rsid w:val="00B40224"/>
    <w:rsid w:val="00B4027E"/>
    <w:rsid w:val="00B4036F"/>
    <w:rsid w:val="00B40391"/>
    <w:rsid w:val="00B4065C"/>
    <w:rsid w:val="00B40700"/>
    <w:rsid w:val="00B40704"/>
    <w:rsid w:val="00B40823"/>
    <w:rsid w:val="00B40A99"/>
    <w:rsid w:val="00B40B72"/>
    <w:rsid w:val="00B40B9C"/>
    <w:rsid w:val="00B40C91"/>
    <w:rsid w:val="00B40E01"/>
    <w:rsid w:val="00B40E33"/>
    <w:rsid w:val="00B40EA0"/>
    <w:rsid w:val="00B40EC3"/>
    <w:rsid w:val="00B41075"/>
    <w:rsid w:val="00B41199"/>
    <w:rsid w:val="00B4128E"/>
    <w:rsid w:val="00B414AE"/>
    <w:rsid w:val="00B41618"/>
    <w:rsid w:val="00B41647"/>
    <w:rsid w:val="00B41828"/>
    <w:rsid w:val="00B418CF"/>
    <w:rsid w:val="00B41968"/>
    <w:rsid w:val="00B41A1D"/>
    <w:rsid w:val="00B41C98"/>
    <w:rsid w:val="00B41D05"/>
    <w:rsid w:val="00B41D76"/>
    <w:rsid w:val="00B41D89"/>
    <w:rsid w:val="00B41E48"/>
    <w:rsid w:val="00B41FD5"/>
    <w:rsid w:val="00B42082"/>
    <w:rsid w:val="00B42270"/>
    <w:rsid w:val="00B422D9"/>
    <w:rsid w:val="00B4231E"/>
    <w:rsid w:val="00B423FB"/>
    <w:rsid w:val="00B425D7"/>
    <w:rsid w:val="00B42623"/>
    <w:rsid w:val="00B4275D"/>
    <w:rsid w:val="00B4291B"/>
    <w:rsid w:val="00B42980"/>
    <w:rsid w:val="00B42A50"/>
    <w:rsid w:val="00B42AD4"/>
    <w:rsid w:val="00B42D3C"/>
    <w:rsid w:val="00B42DF9"/>
    <w:rsid w:val="00B42E2B"/>
    <w:rsid w:val="00B42E65"/>
    <w:rsid w:val="00B42F1C"/>
    <w:rsid w:val="00B42F47"/>
    <w:rsid w:val="00B42F4E"/>
    <w:rsid w:val="00B42FB3"/>
    <w:rsid w:val="00B4304A"/>
    <w:rsid w:val="00B43074"/>
    <w:rsid w:val="00B4308F"/>
    <w:rsid w:val="00B4311A"/>
    <w:rsid w:val="00B43195"/>
    <w:rsid w:val="00B43230"/>
    <w:rsid w:val="00B43467"/>
    <w:rsid w:val="00B4348D"/>
    <w:rsid w:val="00B43513"/>
    <w:rsid w:val="00B435B9"/>
    <w:rsid w:val="00B4364E"/>
    <w:rsid w:val="00B43A39"/>
    <w:rsid w:val="00B43A65"/>
    <w:rsid w:val="00B43A92"/>
    <w:rsid w:val="00B43AB3"/>
    <w:rsid w:val="00B43AC5"/>
    <w:rsid w:val="00B43B04"/>
    <w:rsid w:val="00B43BC0"/>
    <w:rsid w:val="00B43C8D"/>
    <w:rsid w:val="00B43DF8"/>
    <w:rsid w:val="00B43E50"/>
    <w:rsid w:val="00B43E84"/>
    <w:rsid w:val="00B43ECF"/>
    <w:rsid w:val="00B43FFF"/>
    <w:rsid w:val="00B441B1"/>
    <w:rsid w:val="00B4425D"/>
    <w:rsid w:val="00B44609"/>
    <w:rsid w:val="00B44AC5"/>
    <w:rsid w:val="00B44C08"/>
    <w:rsid w:val="00B44CF4"/>
    <w:rsid w:val="00B44F31"/>
    <w:rsid w:val="00B44F56"/>
    <w:rsid w:val="00B44FCE"/>
    <w:rsid w:val="00B45031"/>
    <w:rsid w:val="00B45171"/>
    <w:rsid w:val="00B4522D"/>
    <w:rsid w:val="00B45544"/>
    <w:rsid w:val="00B456AB"/>
    <w:rsid w:val="00B456F2"/>
    <w:rsid w:val="00B4583A"/>
    <w:rsid w:val="00B4592B"/>
    <w:rsid w:val="00B45C34"/>
    <w:rsid w:val="00B45CA7"/>
    <w:rsid w:val="00B45D54"/>
    <w:rsid w:val="00B45E00"/>
    <w:rsid w:val="00B45E6A"/>
    <w:rsid w:val="00B45E9B"/>
    <w:rsid w:val="00B45EAC"/>
    <w:rsid w:val="00B45F4A"/>
    <w:rsid w:val="00B46039"/>
    <w:rsid w:val="00B461A0"/>
    <w:rsid w:val="00B461A4"/>
    <w:rsid w:val="00B461E3"/>
    <w:rsid w:val="00B463F6"/>
    <w:rsid w:val="00B464C4"/>
    <w:rsid w:val="00B46674"/>
    <w:rsid w:val="00B46698"/>
    <w:rsid w:val="00B4682C"/>
    <w:rsid w:val="00B46993"/>
    <w:rsid w:val="00B469D1"/>
    <w:rsid w:val="00B46B58"/>
    <w:rsid w:val="00B46D47"/>
    <w:rsid w:val="00B46D9B"/>
    <w:rsid w:val="00B46DEE"/>
    <w:rsid w:val="00B46E25"/>
    <w:rsid w:val="00B47038"/>
    <w:rsid w:val="00B47092"/>
    <w:rsid w:val="00B471F1"/>
    <w:rsid w:val="00B4723E"/>
    <w:rsid w:val="00B472F5"/>
    <w:rsid w:val="00B4739B"/>
    <w:rsid w:val="00B473BD"/>
    <w:rsid w:val="00B47459"/>
    <w:rsid w:val="00B47586"/>
    <w:rsid w:val="00B4759A"/>
    <w:rsid w:val="00B477E0"/>
    <w:rsid w:val="00B477EB"/>
    <w:rsid w:val="00B47804"/>
    <w:rsid w:val="00B4786D"/>
    <w:rsid w:val="00B47962"/>
    <w:rsid w:val="00B47A40"/>
    <w:rsid w:val="00B47A63"/>
    <w:rsid w:val="00B47A76"/>
    <w:rsid w:val="00B47ABB"/>
    <w:rsid w:val="00B47B58"/>
    <w:rsid w:val="00B47CD2"/>
    <w:rsid w:val="00B47D4F"/>
    <w:rsid w:val="00B47E2F"/>
    <w:rsid w:val="00B47F26"/>
    <w:rsid w:val="00B47F28"/>
    <w:rsid w:val="00B50194"/>
    <w:rsid w:val="00B5028B"/>
    <w:rsid w:val="00B50372"/>
    <w:rsid w:val="00B50509"/>
    <w:rsid w:val="00B505EA"/>
    <w:rsid w:val="00B5092E"/>
    <w:rsid w:val="00B509CA"/>
    <w:rsid w:val="00B50B1A"/>
    <w:rsid w:val="00B50CA9"/>
    <w:rsid w:val="00B50DCC"/>
    <w:rsid w:val="00B50E7C"/>
    <w:rsid w:val="00B511AA"/>
    <w:rsid w:val="00B5142B"/>
    <w:rsid w:val="00B51450"/>
    <w:rsid w:val="00B514DA"/>
    <w:rsid w:val="00B516FA"/>
    <w:rsid w:val="00B517C8"/>
    <w:rsid w:val="00B51872"/>
    <w:rsid w:val="00B51B85"/>
    <w:rsid w:val="00B51E78"/>
    <w:rsid w:val="00B51EA3"/>
    <w:rsid w:val="00B51F69"/>
    <w:rsid w:val="00B52070"/>
    <w:rsid w:val="00B5208B"/>
    <w:rsid w:val="00B521BC"/>
    <w:rsid w:val="00B522D0"/>
    <w:rsid w:val="00B523C2"/>
    <w:rsid w:val="00B5247F"/>
    <w:rsid w:val="00B52910"/>
    <w:rsid w:val="00B52AD6"/>
    <w:rsid w:val="00B52B57"/>
    <w:rsid w:val="00B52C87"/>
    <w:rsid w:val="00B52CE3"/>
    <w:rsid w:val="00B52EC6"/>
    <w:rsid w:val="00B53017"/>
    <w:rsid w:val="00B534C5"/>
    <w:rsid w:val="00B5358E"/>
    <w:rsid w:val="00B53854"/>
    <w:rsid w:val="00B538E6"/>
    <w:rsid w:val="00B53A21"/>
    <w:rsid w:val="00B53A9A"/>
    <w:rsid w:val="00B53B0D"/>
    <w:rsid w:val="00B53DA8"/>
    <w:rsid w:val="00B53E77"/>
    <w:rsid w:val="00B53F9E"/>
    <w:rsid w:val="00B5404F"/>
    <w:rsid w:val="00B5424C"/>
    <w:rsid w:val="00B542D2"/>
    <w:rsid w:val="00B5457F"/>
    <w:rsid w:val="00B54580"/>
    <w:rsid w:val="00B548EA"/>
    <w:rsid w:val="00B54952"/>
    <w:rsid w:val="00B54D90"/>
    <w:rsid w:val="00B54E4D"/>
    <w:rsid w:val="00B54E53"/>
    <w:rsid w:val="00B54F11"/>
    <w:rsid w:val="00B54FDF"/>
    <w:rsid w:val="00B5502A"/>
    <w:rsid w:val="00B55152"/>
    <w:rsid w:val="00B55157"/>
    <w:rsid w:val="00B552A0"/>
    <w:rsid w:val="00B55329"/>
    <w:rsid w:val="00B5543F"/>
    <w:rsid w:val="00B55596"/>
    <w:rsid w:val="00B55682"/>
    <w:rsid w:val="00B5570B"/>
    <w:rsid w:val="00B55940"/>
    <w:rsid w:val="00B55AE1"/>
    <w:rsid w:val="00B55B6A"/>
    <w:rsid w:val="00B55CAA"/>
    <w:rsid w:val="00B5629D"/>
    <w:rsid w:val="00B562F9"/>
    <w:rsid w:val="00B5631A"/>
    <w:rsid w:val="00B56418"/>
    <w:rsid w:val="00B5649C"/>
    <w:rsid w:val="00B56579"/>
    <w:rsid w:val="00B56686"/>
    <w:rsid w:val="00B569E2"/>
    <w:rsid w:val="00B56B1F"/>
    <w:rsid w:val="00B56C46"/>
    <w:rsid w:val="00B56D2B"/>
    <w:rsid w:val="00B56D61"/>
    <w:rsid w:val="00B56E7D"/>
    <w:rsid w:val="00B56EA3"/>
    <w:rsid w:val="00B56F7B"/>
    <w:rsid w:val="00B56FE1"/>
    <w:rsid w:val="00B56FFF"/>
    <w:rsid w:val="00B57070"/>
    <w:rsid w:val="00B57098"/>
    <w:rsid w:val="00B5721D"/>
    <w:rsid w:val="00B57224"/>
    <w:rsid w:val="00B57257"/>
    <w:rsid w:val="00B5725F"/>
    <w:rsid w:val="00B572EC"/>
    <w:rsid w:val="00B57301"/>
    <w:rsid w:val="00B57307"/>
    <w:rsid w:val="00B575A0"/>
    <w:rsid w:val="00B57628"/>
    <w:rsid w:val="00B5762B"/>
    <w:rsid w:val="00B57665"/>
    <w:rsid w:val="00B57669"/>
    <w:rsid w:val="00B576C6"/>
    <w:rsid w:val="00B577A7"/>
    <w:rsid w:val="00B578FA"/>
    <w:rsid w:val="00B5797A"/>
    <w:rsid w:val="00B57A2D"/>
    <w:rsid w:val="00B57BA0"/>
    <w:rsid w:val="00B57BF2"/>
    <w:rsid w:val="00B57D56"/>
    <w:rsid w:val="00B57F9B"/>
    <w:rsid w:val="00B57FF8"/>
    <w:rsid w:val="00B601F0"/>
    <w:rsid w:val="00B6022D"/>
    <w:rsid w:val="00B6023E"/>
    <w:rsid w:val="00B602EB"/>
    <w:rsid w:val="00B60409"/>
    <w:rsid w:val="00B6045F"/>
    <w:rsid w:val="00B608E2"/>
    <w:rsid w:val="00B60AB9"/>
    <w:rsid w:val="00B60C20"/>
    <w:rsid w:val="00B60C51"/>
    <w:rsid w:val="00B60C5E"/>
    <w:rsid w:val="00B60F26"/>
    <w:rsid w:val="00B61258"/>
    <w:rsid w:val="00B612A6"/>
    <w:rsid w:val="00B61307"/>
    <w:rsid w:val="00B614FA"/>
    <w:rsid w:val="00B61533"/>
    <w:rsid w:val="00B6156D"/>
    <w:rsid w:val="00B615D2"/>
    <w:rsid w:val="00B616E7"/>
    <w:rsid w:val="00B61CCC"/>
    <w:rsid w:val="00B61E53"/>
    <w:rsid w:val="00B621D8"/>
    <w:rsid w:val="00B62203"/>
    <w:rsid w:val="00B62230"/>
    <w:rsid w:val="00B6226A"/>
    <w:rsid w:val="00B622D6"/>
    <w:rsid w:val="00B62415"/>
    <w:rsid w:val="00B6255D"/>
    <w:rsid w:val="00B626EB"/>
    <w:rsid w:val="00B6288B"/>
    <w:rsid w:val="00B6299E"/>
    <w:rsid w:val="00B62AD1"/>
    <w:rsid w:val="00B62D16"/>
    <w:rsid w:val="00B62E9C"/>
    <w:rsid w:val="00B62FB2"/>
    <w:rsid w:val="00B6306E"/>
    <w:rsid w:val="00B6312D"/>
    <w:rsid w:val="00B631FF"/>
    <w:rsid w:val="00B63367"/>
    <w:rsid w:val="00B63370"/>
    <w:rsid w:val="00B63504"/>
    <w:rsid w:val="00B63554"/>
    <w:rsid w:val="00B63599"/>
    <w:rsid w:val="00B635AB"/>
    <w:rsid w:val="00B63607"/>
    <w:rsid w:val="00B63771"/>
    <w:rsid w:val="00B63776"/>
    <w:rsid w:val="00B637F9"/>
    <w:rsid w:val="00B63852"/>
    <w:rsid w:val="00B63875"/>
    <w:rsid w:val="00B63960"/>
    <w:rsid w:val="00B63A2F"/>
    <w:rsid w:val="00B63A76"/>
    <w:rsid w:val="00B64010"/>
    <w:rsid w:val="00B640DE"/>
    <w:rsid w:val="00B642E6"/>
    <w:rsid w:val="00B64399"/>
    <w:rsid w:val="00B6441F"/>
    <w:rsid w:val="00B64448"/>
    <w:rsid w:val="00B647CC"/>
    <w:rsid w:val="00B6486E"/>
    <w:rsid w:val="00B648F8"/>
    <w:rsid w:val="00B64945"/>
    <w:rsid w:val="00B64AFA"/>
    <w:rsid w:val="00B64AFC"/>
    <w:rsid w:val="00B64B7D"/>
    <w:rsid w:val="00B64C53"/>
    <w:rsid w:val="00B64D7A"/>
    <w:rsid w:val="00B64DF4"/>
    <w:rsid w:val="00B64F8D"/>
    <w:rsid w:val="00B64FBF"/>
    <w:rsid w:val="00B65020"/>
    <w:rsid w:val="00B650F6"/>
    <w:rsid w:val="00B65189"/>
    <w:rsid w:val="00B651D4"/>
    <w:rsid w:val="00B652CD"/>
    <w:rsid w:val="00B65367"/>
    <w:rsid w:val="00B6547A"/>
    <w:rsid w:val="00B654A4"/>
    <w:rsid w:val="00B654AC"/>
    <w:rsid w:val="00B65530"/>
    <w:rsid w:val="00B6554D"/>
    <w:rsid w:val="00B65566"/>
    <w:rsid w:val="00B65640"/>
    <w:rsid w:val="00B65662"/>
    <w:rsid w:val="00B65711"/>
    <w:rsid w:val="00B65852"/>
    <w:rsid w:val="00B658A3"/>
    <w:rsid w:val="00B6596E"/>
    <w:rsid w:val="00B65A59"/>
    <w:rsid w:val="00B65BC7"/>
    <w:rsid w:val="00B65F24"/>
    <w:rsid w:val="00B65F35"/>
    <w:rsid w:val="00B66017"/>
    <w:rsid w:val="00B66132"/>
    <w:rsid w:val="00B66188"/>
    <w:rsid w:val="00B66208"/>
    <w:rsid w:val="00B66222"/>
    <w:rsid w:val="00B6629D"/>
    <w:rsid w:val="00B66449"/>
    <w:rsid w:val="00B66479"/>
    <w:rsid w:val="00B664C8"/>
    <w:rsid w:val="00B66616"/>
    <w:rsid w:val="00B6670C"/>
    <w:rsid w:val="00B66788"/>
    <w:rsid w:val="00B667E7"/>
    <w:rsid w:val="00B66842"/>
    <w:rsid w:val="00B669C1"/>
    <w:rsid w:val="00B66ABC"/>
    <w:rsid w:val="00B66BC9"/>
    <w:rsid w:val="00B66BF5"/>
    <w:rsid w:val="00B66D2C"/>
    <w:rsid w:val="00B66D46"/>
    <w:rsid w:val="00B66F9C"/>
    <w:rsid w:val="00B6701B"/>
    <w:rsid w:val="00B6702F"/>
    <w:rsid w:val="00B67096"/>
    <w:rsid w:val="00B67242"/>
    <w:rsid w:val="00B67308"/>
    <w:rsid w:val="00B673EE"/>
    <w:rsid w:val="00B673FA"/>
    <w:rsid w:val="00B674A9"/>
    <w:rsid w:val="00B674D6"/>
    <w:rsid w:val="00B674E1"/>
    <w:rsid w:val="00B67616"/>
    <w:rsid w:val="00B67684"/>
    <w:rsid w:val="00B676CD"/>
    <w:rsid w:val="00B67703"/>
    <w:rsid w:val="00B6772E"/>
    <w:rsid w:val="00B67B64"/>
    <w:rsid w:val="00B67B67"/>
    <w:rsid w:val="00B67B74"/>
    <w:rsid w:val="00B67BD1"/>
    <w:rsid w:val="00B67BE4"/>
    <w:rsid w:val="00B67C23"/>
    <w:rsid w:val="00B67CD6"/>
    <w:rsid w:val="00B67CDF"/>
    <w:rsid w:val="00B67D35"/>
    <w:rsid w:val="00B67F1E"/>
    <w:rsid w:val="00B7012E"/>
    <w:rsid w:val="00B70177"/>
    <w:rsid w:val="00B7018E"/>
    <w:rsid w:val="00B7033D"/>
    <w:rsid w:val="00B70496"/>
    <w:rsid w:val="00B7063C"/>
    <w:rsid w:val="00B70653"/>
    <w:rsid w:val="00B70737"/>
    <w:rsid w:val="00B707B5"/>
    <w:rsid w:val="00B7081A"/>
    <w:rsid w:val="00B70833"/>
    <w:rsid w:val="00B708B5"/>
    <w:rsid w:val="00B70A28"/>
    <w:rsid w:val="00B70B3A"/>
    <w:rsid w:val="00B70B8C"/>
    <w:rsid w:val="00B70C64"/>
    <w:rsid w:val="00B70C92"/>
    <w:rsid w:val="00B70CF3"/>
    <w:rsid w:val="00B70EBE"/>
    <w:rsid w:val="00B70F63"/>
    <w:rsid w:val="00B7109B"/>
    <w:rsid w:val="00B71175"/>
    <w:rsid w:val="00B71177"/>
    <w:rsid w:val="00B7120D"/>
    <w:rsid w:val="00B71234"/>
    <w:rsid w:val="00B7129A"/>
    <w:rsid w:val="00B71303"/>
    <w:rsid w:val="00B713AE"/>
    <w:rsid w:val="00B71474"/>
    <w:rsid w:val="00B71566"/>
    <w:rsid w:val="00B7174B"/>
    <w:rsid w:val="00B71766"/>
    <w:rsid w:val="00B71823"/>
    <w:rsid w:val="00B7182E"/>
    <w:rsid w:val="00B71A38"/>
    <w:rsid w:val="00B71B4C"/>
    <w:rsid w:val="00B71B8A"/>
    <w:rsid w:val="00B71C09"/>
    <w:rsid w:val="00B71C7A"/>
    <w:rsid w:val="00B71CE1"/>
    <w:rsid w:val="00B71DB2"/>
    <w:rsid w:val="00B71EA7"/>
    <w:rsid w:val="00B72064"/>
    <w:rsid w:val="00B72176"/>
    <w:rsid w:val="00B72200"/>
    <w:rsid w:val="00B72270"/>
    <w:rsid w:val="00B722E2"/>
    <w:rsid w:val="00B723A0"/>
    <w:rsid w:val="00B723FC"/>
    <w:rsid w:val="00B7253F"/>
    <w:rsid w:val="00B725DB"/>
    <w:rsid w:val="00B72625"/>
    <w:rsid w:val="00B72871"/>
    <w:rsid w:val="00B72A1B"/>
    <w:rsid w:val="00B72B2B"/>
    <w:rsid w:val="00B72BB1"/>
    <w:rsid w:val="00B72C3A"/>
    <w:rsid w:val="00B72C7A"/>
    <w:rsid w:val="00B72CE0"/>
    <w:rsid w:val="00B72E14"/>
    <w:rsid w:val="00B72FFA"/>
    <w:rsid w:val="00B73113"/>
    <w:rsid w:val="00B732EA"/>
    <w:rsid w:val="00B732F2"/>
    <w:rsid w:val="00B73379"/>
    <w:rsid w:val="00B733BC"/>
    <w:rsid w:val="00B73442"/>
    <w:rsid w:val="00B735C9"/>
    <w:rsid w:val="00B735D7"/>
    <w:rsid w:val="00B73704"/>
    <w:rsid w:val="00B73875"/>
    <w:rsid w:val="00B738FA"/>
    <w:rsid w:val="00B739C9"/>
    <w:rsid w:val="00B739F0"/>
    <w:rsid w:val="00B73A5D"/>
    <w:rsid w:val="00B73A7C"/>
    <w:rsid w:val="00B73ACA"/>
    <w:rsid w:val="00B73CC9"/>
    <w:rsid w:val="00B73DCB"/>
    <w:rsid w:val="00B73E70"/>
    <w:rsid w:val="00B73F8D"/>
    <w:rsid w:val="00B73FAC"/>
    <w:rsid w:val="00B7400C"/>
    <w:rsid w:val="00B74085"/>
    <w:rsid w:val="00B74092"/>
    <w:rsid w:val="00B7430E"/>
    <w:rsid w:val="00B74376"/>
    <w:rsid w:val="00B74416"/>
    <w:rsid w:val="00B7448D"/>
    <w:rsid w:val="00B745B6"/>
    <w:rsid w:val="00B746B1"/>
    <w:rsid w:val="00B746FB"/>
    <w:rsid w:val="00B74701"/>
    <w:rsid w:val="00B747DC"/>
    <w:rsid w:val="00B74869"/>
    <w:rsid w:val="00B74975"/>
    <w:rsid w:val="00B74A3B"/>
    <w:rsid w:val="00B74CBF"/>
    <w:rsid w:val="00B74D80"/>
    <w:rsid w:val="00B74ED3"/>
    <w:rsid w:val="00B74FCB"/>
    <w:rsid w:val="00B7509A"/>
    <w:rsid w:val="00B750AB"/>
    <w:rsid w:val="00B752D6"/>
    <w:rsid w:val="00B754F8"/>
    <w:rsid w:val="00B7554D"/>
    <w:rsid w:val="00B75817"/>
    <w:rsid w:val="00B75886"/>
    <w:rsid w:val="00B75947"/>
    <w:rsid w:val="00B75965"/>
    <w:rsid w:val="00B75B40"/>
    <w:rsid w:val="00B75B6B"/>
    <w:rsid w:val="00B75C6F"/>
    <w:rsid w:val="00B75D5A"/>
    <w:rsid w:val="00B75D77"/>
    <w:rsid w:val="00B75D82"/>
    <w:rsid w:val="00B75D9F"/>
    <w:rsid w:val="00B75DC8"/>
    <w:rsid w:val="00B75E22"/>
    <w:rsid w:val="00B75E27"/>
    <w:rsid w:val="00B75F90"/>
    <w:rsid w:val="00B760CD"/>
    <w:rsid w:val="00B7618E"/>
    <w:rsid w:val="00B76191"/>
    <w:rsid w:val="00B7622A"/>
    <w:rsid w:val="00B7630C"/>
    <w:rsid w:val="00B7639E"/>
    <w:rsid w:val="00B76509"/>
    <w:rsid w:val="00B765E2"/>
    <w:rsid w:val="00B766CB"/>
    <w:rsid w:val="00B766F9"/>
    <w:rsid w:val="00B76734"/>
    <w:rsid w:val="00B767D9"/>
    <w:rsid w:val="00B7689C"/>
    <w:rsid w:val="00B76ADC"/>
    <w:rsid w:val="00B76B98"/>
    <w:rsid w:val="00B76BEE"/>
    <w:rsid w:val="00B76D48"/>
    <w:rsid w:val="00B76D69"/>
    <w:rsid w:val="00B76DE6"/>
    <w:rsid w:val="00B76FDB"/>
    <w:rsid w:val="00B76FE4"/>
    <w:rsid w:val="00B770ED"/>
    <w:rsid w:val="00B7712F"/>
    <w:rsid w:val="00B7730E"/>
    <w:rsid w:val="00B77377"/>
    <w:rsid w:val="00B77521"/>
    <w:rsid w:val="00B77709"/>
    <w:rsid w:val="00B777FF"/>
    <w:rsid w:val="00B7795C"/>
    <w:rsid w:val="00B77A6E"/>
    <w:rsid w:val="00B77BA3"/>
    <w:rsid w:val="00B77BD3"/>
    <w:rsid w:val="00B77C55"/>
    <w:rsid w:val="00B77C60"/>
    <w:rsid w:val="00B77C9A"/>
    <w:rsid w:val="00B77E08"/>
    <w:rsid w:val="00B77E1D"/>
    <w:rsid w:val="00B77E9C"/>
    <w:rsid w:val="00B77FAC"/>
    <w:rsid w:val="00B8017C"/>
    <w:rsid w:val="00B80213"/>
    <w:rsid w:val="00B8025E"/>
    <w:rsid w:val="00B80483"/>
    <w:rsid w:val="00B80494"/>
    <w:rsid w:val="00B804CF"/>
    <w:rsid w:val="00B80598"/>
    <w:rsid w:val="00B806F8"/>
    <w:rsid w:val="00B80748"/>
    <w:rsid w:val="00B808FE"/>
    <w:rsid w:val="00B80AF3"/>
    <w:rsid w:val="00B80D94"/>
    <w:rsid w:val="00B80DA1"/>
    <w:rsid w:val="00B80E01"/>
    <w:rsid w:val="00B80EA2"/>
    <w:rsid w:val="00B81042"/>
    <w:rsid w:val="00B81043"/>
    <w:rsid w:val="00B810B3"/>
    <w:rsid w:val="00B8157B"/>
    <w:rsid w:val="00B815D2"/>
    <w:rsid w:val="00B81751"/>
    <w:rsid w:val="00B81842"/>
    <w:rsid w:val="00B818E6"/>
    <w:rsid w:val="00B8191A"/>
    <w:rsid w:val="00B81A1E"/>
    <w:rsid w:val="00B81C34"/>
    <w:rsid w:val="00B81E7D"/>
    <w:rsid w:val="00B81EDE"/>
    <w:rsid w:val="00B82046"/>
    <w:rsid w:val="00B8210F"/>
    <w:rsid w:val="00B821C2"/>
    <w:rsid w:val="00B82212"/>
    <w:rsid w:val="00B825E5"/>
    <w:rsid w:val="00B82661"/>
    <w:rsid w:val="00B82729"/>
    <w:rsid w:val="00B82768"/>
    <w:rsid w:val="00B82796"/>
    <w:rsid w:val="00B827CD"/>
    <w:rsid w:val="00B8285B"/>
    <w:rsid w:val="00B829BF"/>
    <w:rsid w:val="00B82AFB"/>
    <w:rsid w:val="00B82C1F"/>
    <w:rsid w:val="00B82CD6"/>
    <w:rsid w:val="00B82CD9"/>
    <w:rsid w:val="00B82D4C"/>
    <w:rsid w:val="00B82DCE"/>
    <w:rsid w:val="00B82F27"/>
    <w:rsid w:val="00B8320B"/>
    <w:rsid w:val="00B8332F"/>
    <w:rsid w:val="00B83668"/>
    <w:rsid w:val="00B836E7"/>
    <w:rsid w:val="00B8372E"/>
    <w:rsid w:val="00B83774"/>
    <w:rsid w:val="00B8379A"/>
    <w:rsid w:val="00B83B05"/>
    <w:rsid w:val="00B83B67"/>
    <w:rsid w:val="00B83D23"/>
    <w:rsid w:val="00B83FA6"/>
    <w:rsid w:val="00B83FD2"/>
    <w:rsid w:val="00B84031"/>
    <w:rsid w:val="00B843C4"/>
    <w:rsid w:val="00B84469"/>
    <w:rsid w:val="00B8472D"/>
    <w:rsid w:val="00B8473D"/>
    <w:rsid w:val="00B84920"/>
    <w:rsid w:val="00B8493E"/>
    <w:rsid w:val="00B84993"/>
    <w:rsid w:val="00B8499C"/>
    <w:rsid w:val="00B84D07"/>
    <w:rsid w:val="00B84F0A"/>
    <w:rsid w:val="00B84F8C"/>
    <w:rsid w:val="00B84F92"/>
    <w:rsid w:val="00B8502D"/>
    <w:rsid w:val="00B852DC"/>
    <w:rsid w:val="00B853CE"/>
    <w:rsid w:val="00B85484"/>
    <w:rsid w:val="00B855FD"/>
    <w:rsid w:val="00B85700"/>
    <w:rsid w:val="00B85713"/>
    <w:rsid w:val="00B858E3"/>
    <w:rsid w:val="00B858F8"/>
    <w:rsid w:val="00B8591E"/>
    <w:rsid w:val="00B85A24"/>
    <w:rsid w:val="00B85A62"/>
    <w:rsid w:val="00B85B45"/>
    <w:rsid w:val="00B85E01"/>
    <w:rsid w:val="00B85E5E"/>
    <w:rsid w:val="00B85ED9"/>
    <w:rsid w:val="00B85F55"/>
    <w:rsid w:val="00B8601F"/>
    <w:rsid w:val="00B86073"/>
    <w:rsid w:val="00B8613C"/>
    <w:rsid w:val="00B86308"/>
    <w:rsid w:val="00B8638B"/>
    <w:rsid w:val="00B8646A"/>
    <w:rsid w:val="00B865C5"/>
    <w:rsid w:val="00B86789"/>
    <w:rsid w:val="00B867C7"/>
    <w:rsid w:val="00B86846"/>
    <w:rsid w:val="00B868A2"/>
    <w:rsid w:val="00B86975"/>
    <w:rsid w:val="00B869A7"/>
    <w:rsid w:val="00B86A20"/>
    <w:rsid w:val="00B86B64"/>
    <w:rsid w:val="00B86BB1"/>
    <w:rsid w:val="00B86C0B"/>
    <w:rsid w:val="00B86C8B"/>
    <w:rsid w:val="00B86CA3"/>
    <w:rsid w:val="00B86CE1"/>
    <w:rsid w:val="00B86D1C"/>
    <w:rsid w:val="00B86E72"/>
    <w:rsid w:val="00B86F3C"/>
    <w:rsid w:val="00B86FA6"/>
    <w:rsid w:val="00B870DD"/>
    <w:rsid w:val="00B8716A"/>
    <w:rsid w:val="00B8719B"/>
    <w:rsid w:val="00B8723D"/>
    <w:rsid w:val="00B8732A"/>
    <w:rsid w:val="00B87510"/>
    <w:rsid w:val="00B87543"/>
    <w:rsid w:val="00B8765D"/>
    <w:rsid w:val="00B87752"/>
    <w:rsid w:val="00B8775F"/>
    <w:rsid w:val="00B878F2"/>
    <w:rsid w:val="00B879F8"/>
    <w:rsid w:val="00B87AD2"/>
    <w:rsid w:val="00B87B11"/>
    <w:rsid w:val="00B87B3F"/>
    <w:rsid w:val="00B87BFB"/>
    <w:rsid w:val="00B87C11"/>
    <w:rsid w:val="00B87CB7"/>
    <w:rsid w:val="00B87D5B"/>
    <w:rsid w:val="00B87DEC"/>
    <w:rsid w:val="00B87EB7"/>
    <w:rsid w:val="00B87F4D"/>
    <w:rsid w:val="00B87FB4"/>
    <w:rsid w:val="00B87FE5"/>
    <w:rsid w:val="00B900F8"/>
    <w:rsid w:val="00B901B3"/>
    <w:rsid w:val="00B90434"/>
    <w:rsid w:val="00B904CE"/>
    <w:rsid w:val="00B90518"/>
    <w:rsid w:val="00B9055A"/>
    <w:rsid w:val="00B905FB"/>
    <w:rsid w:val="00B905FC"/>
    <w:rsid w:val="00B906AE"/>
    <w:rsid w:val="00B907AB"/>
    <w:rsid w:val="00B90914"/>
    <w:rsid w:val="00B90CAC"/>
    <w:rsid w:val="00B90DE1"/>
    <w:rsid w:val="00B90DEA"/>
    <w:rsid w:val="00B90E16"/>
    <w:rsid w:val="00B90EAF"/>
    <w:rsid w:val="00B90EF6"/>
    <w:rsid w:val="00B90F12"/>
    <w:rsid w:val="00B9100E"/>
    <w:rsid w:val="00B9101A"/>
    <w:rsid w:val="00B91041"/>
    <w:rsid w:val="00B91054"/>
    <w:rsid w:val="00B911D6"/>
    <w:rsid w:val="00B91224"/>
    <w:rsid w:val="00B912AE"/>
    <w:rsid w:val="00B91374"/>
    <w:rsid w:val="00B91469"/>
    <w:rsid w:val="00B914A6"/>
    <w:rsid w:val="00B914D6"/>
    <w:rsid w:val="00B91515"/>
    <w:rsid w:val="00B91536"/>
    <w:rsid w:val="00B91547"/>
    <w:rsid w:val="00B9161F"/>
    <w:rsid w:val="00B91691"/>
    <w:rsid w:val="00B91759"/>
    <w:rsid w:val="00B917D0"/>
    <w:rsid w:val="00B91B8D"/>
    <w:rsid w:val="00B91BB1"/>
    <w:rsid w:val="00B91D39"/>
    <w:rsid w:val="00B91ED4"/>
    <w:rsid w:val="00B92137"/>
    <w:rsid w:val="00B921CD"/>
    <w:rsid w:val="00B923F1"/>
    <w:rsid w:val="00B924F8"/>
    <w:rsid w:val="00B924FF"/>
    <w:rsid w:val="00B92A16"/>
    <w:rsid w:val="00B92A19"/>
    <w:rsid w:val="00B92A78"/>
    <w:rsid w:val="00B92A9A"/>
    <w:rsid w:val="00B92B51"/>
    <w:rsid w:val="00B92BBF"/>
    <w:rsid w:val="00B92C0B"/>
    <w:rsid w:val="00B92C6F"/>
    <w:rsid w:val="00B92C7E"/>
    <w:rsid w:val="00B92D58"/>
    <w:rsid w:val="00B92E5A"/>
    <w:rsid w:val="00B9316A"/>
    <w:rsid w:val="00B93230"/>
    <w:rsid w:val="00B93400"/>
    <w:rsid w:val="00B93495"/>
    <w:rsid w:val="00B934D1"/>
    <w:rsid w:val="00B93691"/>
    <w:rsid w:val="00B93A75"/>
    <w:rsid w:val="00B93B19"/>
    <w:rsid w:val="00B93B1D"/>
    <w:rsid w:val="00B93BE4"/>
    <w:rsid w:val="00B93CF1"/>
    <w:rsid w:val="00B93DD9"/>
    <w:rsid w:val="00B93F3A"/>
    <w:rsid w:val="00B9401C"/>
    <w:rsid w:val="00B94139"/>
    <w:rsid w:val="00B94151"/>
    <w:rsid w:val="00B9419D"/>
    <w:rsid w:val="00B94250"/>
    <w:rsid w:val="00B942B6"/>
    <w:rsid w:val="00B944C2"/>
    <w:rsid w:val="00B947F2"/>
    <w:rsid w:val="00B948CA"/>
    <w:rsid w:val="00B94929"/>
    <w:rsid w:val="00B94930"/>
    <w:rsid w:val="00B9499C"/>
    <w:rsid w:val="00B94AD5"/>
    <w:rsid w:val="00B94B45"/>
    <w:rsid w:val="00B94B94"/>
    <w:rsid w:val="00B94B99"/>
    <w:rsid w:val="00B94C6D"/>
    <w:rsid w:val="00B94D68"/>
    <w:rsid w:val="00B94E9A"/>
    <w:rsid w:val="00B94EB5"/>
    <w:rsid w:val="00B94EBC"/>
    <w:rsid w:val="00B94F2D"/>
    <w:rsid w:val="00B9501C"/>
    <w:rsid w:val="00B95338"/>
    <w:rsid w:val="00B9544A"/>
    <w:rsid w:val="00B95589"/>
    <w:rsid w:val="00B957BA"/>
    <w:rsid w:val="00B957FE"/>
    <w:rsid w:val="00B9582F"/>
    <w:rsid w:val="00B958D8"/>
    <w:rsid w:val="00B95D7F"/>
    <w:rsid w:val="00B95DC6"/>
    <w:rsid w:val="00B95E60"/>
    <w:rsid w:val="00B95F17"/>
    <w:rsid w:val="00B95F3E"/>
    <w:rsid w:val="00B95FE8"/>
    <w:rsid w:val="00B96047"/>
    <w:rsid w:val="00B960C7"/>
    <w:rsid w:val="00B96100"/>
    <w:rsid w:val="00B9613A"/>
    <w:rsid w:val="00B961BA"/>
    <w:rsid w:val="00B96202"/>
    <w:rsid w:val="00B96292"/>
    <w:rsid w:val="00B96376"/>
    <w:rsid w:val="00B964B1"/>
    <w:rsid w:val="00B9657F"/>
    <w:rsid w:val="00B9678C"/>
    <w:rsid w:val="00B967DD"/>
    <w:rsid w:val="00B968CD"/>
    <w:rsid w:val="00B96AF3"/>
    <w:rsid w:val="00B96B95"/>
    <w:rsid w:val="00B96C0B"/>
    <w:rsid w:val="00B96D04"/>
    <w:rsid w:val="00B96D1A"/>
    <w:rsid w:val="00B96D41"/>
    <w:rsid w:val="00B96D7A"/>
    <w:rsid w:val="00B96FC2"/>
    <w:rsid w:val="00B97070"/>
    <w:rsid w:val="00B97168"/>
    <w:rsid w:val="00B97192"/>
    <w:rsid w:val="00B971C3"/>
    <w:rsid w:val="00B97260"/>
    <w:rsid w:val="00B9726D"/>
    <w:rsid w:val="00B97313"/>
    <w:rsid w:val="00B9731E"/>
    <w:rsid w:val="00B9738C"/>
    <w:rsid w:val="00B975E9"/>
    <w:rsid w:val="00B97840"/>
    <w:rsid w:val="00B97BC2"/>
    <w:rsid w:val="00B97BC6"/>
    <w:rsid w:val="00BA016E"/>
    <w:rsid w:val="00BA01AA"/>
    <w:rsid w:val="00BA01D8"/>
    <w:rsid w:val="00BA0243"/>
    <w:rsid w:val="00BA024B"/>
    <w:rsid w:val="00BA029A"/>
    <w:rsid w:val="00BA036A"/>
    <w:rsid w:val="00BA0439"/>
    <w:rsid w:val="00BA0486"/>
    <w:rsid w:val="00BA05A5"/>
    <w:rsid w:val="00BA061C"/>
    <w:rsid w:val="00BA064D"/>
    <w:rsid w:val="00BA076E"/>
    <w:rsid w:val="00BA07A2"/>
    <w:rsid w:val="00BA07E1"/>
    <w:rsid w:val="00BA099E"/>
    <w:rsid w:val="00BA0CDA"/>
    <w:rsid w:val="00BA0D40"/>
    <w:rsid w:val="00BA0DAC"/>
    <w:rsid w:val="00BA0E70"/>
    <w:rsid w:val="00BA0EA5"/>
    <w:rsid w:val="00BA0EED"/>
    <w:rsid w:val="00BA0F3D"/>
    <w:rsid w:val="00BA0FCC"/>
    <w:rsid w:val="00BA105B"/>
    <w:rsid w:val="00BA10D6"/>
    <w:rsid w:val="00BA11B9"/>
    <w:rsid w:val="00BA11C4"/>
    <w:rsid w:val="00BA1249"/>
    <w:rsid w:val="00BA12A2"/>
    <w:rsid w:val="00BA1314"/>
    <w:rsid w:val="00BA1385"/>
    <w:rsid w:val="00BA142B"/>
    <w:rsid w:val="00BA1492"/>
    <w:rsid w:val="00BA15A4"/>
    <w:rsid w:val="00BA15AE"/>
    <w:rsid w:val="00BA16A6"/>
    <w:rsid w:val="00BA1793"/>
    <w:rsid w:val="00BA185E"/>
    <w:rsid w:val="00BA18D2"/>
    <w:rsid w:val="00BA1989"/>
    <w:rsid w:val="00BA1A4F"/>
    <w:rsid w:val="00BA1B5A"/>
    <w:rsid w:val="00BA1D16"/>
    <w:rsid w:val="00BA1D32"/>
    <w:rsid w:val="00BA1EF6"/>
    <w:rsid w:val="00BA20E0"/>
    <w:rsid w:val="00BA20F2"/>
    <w:rsid w:val="00BA216E"/>
    <w:rsid w:val="00BA217B"/>
    <w:rsid w:val="00BA21AA"/>
    <w:rsid w:val="00BA23D8"/>
    <w:rsid w:val="00BA2412"/>
    <w:rsid w:val="00BA2596"/>
    <w:rsid w:val="00BA2721"/>
    <w:rsid w:val="00BA293E"/>
    <w:rsid w:val="00BA2BA5"/>
    <w:rsid w:val="00BA2C50"/>
    <w:rsid w:val="00BA2C95"/>
    <w:rsid w:val="00BA2E44"/>
    <w:rsid w:val="00BA2EEE"/>
    <w:rsid w:val="00BA305E"/>
    <w:rsid w:val="00BA30CD"/>
    <w:rsid w:val="00BA3112"/>
    <w:rsid w:val="00BA322B"/>
    <w:rsid w:val="00BA32FF"/>
    <w:rsid w:val="00BA337B"/>
    <w:rsid w:val="00BA340F"/>
    <w:rsid w:val="00BA3542"/>
    <w:rsid w:val="00BA3579"/>
    <w:rsid w:val="00BA35E1"/>
    <w:rsid w:val="00BA3746"/>
    <w:rsid w:val="00BA37AA"/>
    <w:rsid w:val="00BA3A15"/>
    <w:rsid w:val="00BA3C68"/>
    <w:rsid w:val="00BA3CBD"/>
    <w:rsid w:val="00BA3EEC"/>
    <w:rsid w:val="00BA4158"/>
    <w:rsid w:val="00BA41BC"/>
    <w:rsid w:val="00BA424D"/>
    <w:rsid w:val="00BA43E1"/>
    <w:rsid w:val="00BA4565"/>
    <w:rsid w:val="00BA45C4"/>
    <w:rsid w:val="00BA45D6"/>
    <w:rsid w:val="00BA4783"/>
    <w:rsid w:val="00BA47B9"/>
    <w:rsid w:val="00BA48AA"/>
    <w:rsid w:val="00BA4916"/>
    <w:rsid w:val="00BA49D3"/>
    <w:rsid w:val="00BA49F9"/>
    <w:rsid w:val="00BA4B78"/>
    <w:rsid w:val="00BA4BD7"/>
    <w:rsid w:val="00BA4C26"/>
    <w:rsid w:val="00BA4C67"/>
    <w:rsid w:val="00BA4E78"/>
    <w:rsid w:val="00BA4FD3"/>
    <w:rsid w:val="00BA5296"/>
    <w:rsid w:val="00BA533E"/>
    <w:rsid w:val="00BA535B"/>
    <w:rsid w:val="00BA5426"/>
    <w:rsid w:val="00BA5721"/>
    <w:rsid w:val="00BA5828"/>
    <w:rsid w:val="00BA5A69"/>
    <w:rsid w:val="00BA5C19"/>
    <w:rsid w:val="00BA5D26"/>
    <w:rsid w:val="00BA5D3D"/>
    <w:rsid w:val="00BA60B0"/>
    <w:rsid w:val="00BA613D"/>
    <w:rsid w:val="00BA6197"/>
    <w:rsid w:val="00BA61B5"/>
    <w:rsid w:val="00BA627C"/>
    <w:rsid w:val="00BA631A"/>
    <w:rsid w:val="00BA64E0"/>
    <w:rsid w:val="00BA6508"/>
    <w:rsid w:val="00BA66E4"/>
    <w:rsid w:val="00BA66FB"/>
    <w:rsid w:val="00BA6772"/>
    <w:rsid w:val="00BA67CE"/>
    <w:rsid w:val="00BA6825"/>
    <w:rsid w:val="00BA698D"/>
    <w:rsid w:val="00BA6B24"/>
    <w:rsid w:val="00BA6C9D"/>
    <w:rsid w:val="00BA6CD4"/>
    <w:rsid w:val="00BA6DF0"/>
    <w:rsid w:val="00BA6E18"/>
    <w:rsid w:val="00BA6E23"/>
    <w:rsid w:val="00BA6F4E"/>
    <w:rsid w:val="00BA70A5"/>
    <w:rsid w:val="00BA715D"/>
    <w:rsid w:val="00BA71DC"/>
    <w:rsid w:val="00BA7218"/>
    <w:rsid w:val="00BA7330"/>
    <w:rsid w:val="00BA734F"/>
    <w:rsid w:val="00BA7398"/>
    <w:rsid w:val="00BA76E7"/>
    <w:rsid w:val="00BA77EB"/>
    <w:rsid w:val="00BA77F8"/>
    <w:rsid w:val="00BA781D"/>
    <w:rsid w:val="00BA7853"/>
    <w:rsid w:val="00BA7867"/>
    <w:rsid w:val="00BA79E8"/>
    <w:rsid w:val="00BA7C4B"/>
    <w:rsid w:val="00BA7CB4"/>
    <w:rsid w:val="00BA7CBB"/>
    <w:rsid w:val="00BA7DD9"/>
    <w:rsid w:val="00BB0376"/>
    <w:rsid w:val="00BB03B3"/>
    <w:rsid w:val="00BB0445"/>
    <w:rsid w:val="00BB049C"/>
    <w:rsid w:val="00BB054F"/>
    <w:rsid w:val="00BB0667"/>
    <w:rsid w:val="00BB0701"/>
    <w:rsid w:val="00BB07AC"/>
    <w:rsid w:val="00BB07D6"/>
    <w:rsid w:val="00BB087B"/>
    <w:rsid w:val="00BB089B"/>
    <w:rsid w:val="00BB08C7"/>
    <w:rsid w:val="00BB0C2B"/>
    <w:rsid w:val="00BB0D60"/>
    <w:rsid w:val="00BB0E69"/>
    <w:rsid w:val="00BB0F5F"/>
    <w:rsid w:val="00BB0FA9"/>
    <w:rsid w:val="00BB1013"/>
    <w:rsid w:val="00BB1064"/>
    <w:rsid w:val="00BB1182"/>
    <w:rsid w:val="00BB1334"/>
    <w:rsid w:val="00BB1369"/>
    <w:rsid w:val="00BB13FC"/>
    <w:rsid w:val="00BB1505"/>
    <w:rsid w:val="00BB179A"/>
    <w:rsid w:val="00BB17D2"/>
    <w:rsid w:val="00BB18A2"/>
    <w:rsid w:val="00BB1A4C"/>
    <w:rsid w:val="00BB1B91"/>
    <w:rsid w:val="00BB1BED"/>
    <w:rsid w:val="00BB1C6E"/>
    <w:rsid w:val="00BB1C90"/>
    <w:rsid w:val="00BB1D33"/>
    <w:rsid w:val="00BB214E"/>
    <w:rsid w:val="00BB229C"/>
    <w:rsid w:val="00BB22C4"/>
    <w:rsid w:val="00BB22CF"/>
    <w:rsid w:val="00BB239D"/>
    <w:rsid w:val="00BB25BA"/>
    <w:rsid w:val="00BB2643"/>
    <w:rsid w:val="00BB273E"/>
    <w:rsid w:val="00BB275B"/>
    <w:rsid w:val="00BB2EAE"/>
    <w:rsid w:val="00BB2F40"/>
    <w:rsid w:val="00BB307E"/>
    <w:rsid w:val="00BB3084"/>
    <w:rsid w:val="00BB323D"/>
    <w:rsid w:val="00BB32BB"/>
    <w:rsid w:val="00BB333E"/>
    <w:rsid w:val="00BB347A"/>
    <w:rsid w:val="00BB34B8"/>
    <w:rsid w:val="00BB34BF"/>
    <w:rsid w:val="00BB36D7"/>
    <w:rsid w:val="00BB37C3"/>
    <w:rsid w:val="00BB38EF"/>
    <w:rsid w:val="00BB3940"/>
    <w:rsid w:val="00BB3C59"/>
    <w:rsid w:val="00BB3CA3"/>
    <w:rsid w:val="00BB3CBA"/>
    <w:rsid w:val="00BB3CFE"/>
    <w:rsid w:val="00BB3D09"/>
    <w:rsid w:val="00BB3D51"/>
    <w:rsid w:val="00BB3FEC"/>
    <w:rsid w:val="00BB40EB"/>
    <w:rsid w:val="00BB42A6"/>
    <w:rsid w:val="00BB43D9"/>
    <w:rsid w:val="00BB4474"/>
    <w:rsid w:val="00BB459A"/>
    <w:rsid w:val="00BB459B"/>
    <w:rsid w:val="00BB45FF"/>
    <w:rsid w:val="00BB46E8"/>
    <w:rsid w:val="00BB48DD"/>
    <w:rsid w:val="00BB48F7"/>
    <w:rsid w:val="00BB49C1"/>
    <w:rsid w:val="00BB4AA7"/>
    <w:rsid w:val="00BB4ADB"/>
    <w:rsid w:val="00BB4BD2"/>
    <w:rsid w:val="00BB4E27"/>
    <w:rsid w:val="00BB4E3A"/>
    <w:rsid w:val="00BB4EBF"/>
    <w:rsid w:val="00BB4FCE"/>
    <w:rsid w:val="00BB5061"/>
    <w:rsid w:val="00BB50D5"/>
    <w:rsid w:val="00BB531F"/>
    <w:rsid w:val="00BB53C0"/>
    <w:rsid w:val="00BB5437"/>
    <w:rsid w:val="00BB54A6"/>
    <w:rsid w:val="00BB55E0"/>
    <w:rsid w:val="00BB5715"/>
    <w:rsid w:val="00BB5733"/>
    <w:rsid w:val="00BB59E0"/>
    <w:rsid w:val="00BB5A29"/>
    <w:rsid w:val="00BB5B51"/>
    <w:rsid w:val="00BB5C25"/>
    <w:rsid w:val="00BB5CA4"/>
    <w:rsid w:val="00BB5D36"/>
    <w:rsid w:val="00BB5D46"/>
    <w:rsid w:val="00BB5E49"/>
    <w:rsid w:val="00BB5FEC"/>
    <w:rsid w:val="00BB620C"/>
    <w:rsid w:val="00BB63EF"/>
    <w:rsid w:val="00BB63F7"/>
    <w:rsid w:val="00BB644E"/>
    <w:rsid w:val="00BB6549"/>
    <w:rsid w:val="00BB6601"/>
    <w:rsid w:val="00BB6629"/>
    <w:rsid w:val="00BB67BE"/>
    <w:rsid w:val="00BB69A2"/>
    <w:rsid w:val="00BB69DD"/>
    <w:rsid w:val="00BB6A77"/>
    <w:rsid w:val="00BB6B10"/>
    <w:rsid w:val="00BB6BCF"/>
    <w:rsid w:val="00BB6BE5"/>
    <w:rsid w:val="00BB6C63"/>
    <w:rsid w:val="00BB6C6F"/>
    <w:rsid w:val="00BB6CA3"/>
    <w:rsid w:val="00BB6FCC"/>
    <w:rsid w:val="00BB7004"/>
    <w:rsid w:val="00BB709E"/>
    <w:rsid w:val="00BB70D9"/>
    <w:rsid w:val="00BB70F4"/>
    <w:rsid w:val="00BB71B4"/>
    <w:rsid w:val="00BB7425"/>
    <w:rsid w:val="00BB7436"/>
    <w:rsid w:val="00BB74DE"/>
    <w:rsid w:val="00BB74E0"/>
    <w:rsid w:val="00BB7527"/>
    <w:rsid w:val="00BB756A"/>
    <w:rsid w:val="00BB757E"/>
    <w:rsid w:val="00BB7585"/>
    <w:rsid w:val="00BB7688"/>
    <w:rsid w:val="00BB77D3"/>
    <w:rsid w:val="00BB788C"/>
    <w:rsid w:val="00BB78E7"/>
    <w:rsid w:val="00BB792B"/>
    <w:rsid w:val="00BB79EF"/>
    <w:rsid w:val="00BB7A3E"/>
    <w:rsid w:val="00BB7AA5"/>
    <w:rsid w:val="00BB7B02"/>
    <w:rsid w:val="00BB7B0C"/>
    <w:rsid w:val="00BB7B4E"/>
    <w:rsid w:val="00BB7D1D"/>
    <w:rsid w:val="00BB7DF8"/>
    <w:rsid w:val="00BB7E3A"/>
    <w:rsid w:val="00BB7FBD"/>
    <w:rsid w:val="00BC033D"/>
    <w:rsid w:val="00BC03B1"/>
    <w:rsid w:val="00BC03F4"/>
    <w:rsid w:val="00BC0508"/>
    <w:rsid w:val="00BC0532"/>
    <w:rsid w:val="00BC0848"/>
    <w:rsid w:val="00BC0865"/>
    <w:rsid w:val="00BC09EE"/>
    <w:rsid w:val="00BC0B00"/>
    <w:rsid w:val="00BC0B1B"/>
    <w:rsid w:val="00BC0BA0"/>
    <w:rsid w:val="00BC0BA1"/>
    <w:rsid w:val="00BC0CA6"/>
    <w:rsid w:val="00BC0F07"/>
    <w:rsid w:val="00BC0F90"/>
    <w:rsid w:val="00BC0FD3"/>
    <w:rsid w:val="00BC1071"/>
    <w:rsid w:val="00BC1150"/>
    <w:rsid w:val="00BC11FC"/>
    <w:rsid w:val="00BC1764"/>
    <w:rsid w:val="00BC190D"/>
    <w:rsid w:val="00BC1A35"/>
    <w:rsid w:val="00BC1B33"/>
    <w:rsid w:val="00BC1B35"/>
    <w:rsid w:val="00BC1C41"/>
    <w:rsid w:val="00BC1C77"/>
    <w:rsid w:val="00BC1C89"/>
    <w:rsid w:val="00BC1D6B"/>
    <w:rsid w:val="00BC1EDE"/>
    <w:rsid w:val="00BC1FC3"/>
    <w:rsid w:val="00BC2299"/>
    <w:rsid w:val="00BC22D9"/>
    <w:rsid w:val="00BC25BC"/>
    <w:rsid w:val="00BC2624"/>
    <w:rsid w:val="00BC2675"/>
    <w:rsid w:val="00BC26DA"/>
    <w:rsid w:val="00BC2871"/>
    <w:rsid w:val="00BC2891"/>
    <w:rsid w:val="00BC29E2"/>
    <w:rsid w:val="00BC2C61"/>
    <w:rsid w:val="00BC2C79"/>
    <w:rsid w:val="00BC2C82"/>
    <w:rsid w:val="00BC2CB2"/>
    <w:rsid w:val="00BC2DB1"/>
    <w:rsid w:val="00BC2E6B"/>
    <w:rsid w:val="00BC3168"/>
    <w:rsid w:val="00BC31C3"/>
    <w:rsid w:val="00BC3321"/>
    <w:rsid w:val="00BC33A7"/>
    <w:rsid w:val="00BC38AC"/>
    <w:rsid w:val="00BC38C0"/>
    <w:rsid w:val="00BC3997"/>
    <w:rsid w:val="00BC39D9"/>
    <w:rsid w:val="00BC3C9C"/>
    <w:rsid w:val="00BC3D33"/>
    <w:rsid w:val="00BC3FD0"/>
    <w:rsid w:val="00BC4012"/>
    <w:rsid w:val="00BC40B7"/>
    <w:rsid w:val="00BC416E"/>
    <w:rsid w:val="00BC42B2"/>
    <w:rsid w:val="00BC433F"/>
    <w:rsid w:val="00BC4457"/>
    <w:rsid w:val="00BC4463"/>
    <w:rsid w:val="00BC44E7"/>
    <w:rsid w:val="00BC4570"/>
    <w:rsid w:val="00BC477B"/>
    <w:rsid w:val="00BC4785"/>
    <w:rsid w:val="00BC47C4"/>
    <w:rsid w:val="00BC4982"/>
    <w:rsid w:val="00BC49AF"/>
    <w:rsid w:val="00BC4A3A"/>
    <w:rsid w:val="00BC4A47"/>
    <w:rsid w:val="00BC4B58"/>
    <w:rsid w:val="00BC4B60"/>
    <w:rsid w:val="00BC4CB1"/>
    <w:rsid w:val="00BC4D82"/>
    <w:rsid w:val="00BC4EFC"/>
    <w:rsid w:val="00BC4FDC"/>
    <w:rsid w:val="00BC5015"/>
    <w:rsid w:val="00BC5125"/>
    <w:rsid w:val="00BC5130"/>
    <w:rsid w:val="00BC515D"/>
    <w:rsid w:val="00BC518F"/>
    <w:rsid w:val="00BC51C7"/>
    <w:rsid w:val="00BC5238"/>
    <w:rsid w:val="00BC52C2"/>
    <w:rsid w:val="00BC52F9"/>
    <w:rsid w:val="00BC531F"/>
    <w:rsid w:val="00BC533D"/>
    <w:rsid w:val="00BC54B0"/>
    <w:rsid w:val="00BC550D"/>
    <w:rsid w:val="00BC5538"/>
    <w:rsid w:val="00BC5539"/>
    <w:rsid w:val="00BC55C2"/>
    <w:rsid w:val="00BC574E"/>
    <w:rsid w:val="00BC575F"/>
    <w:rsid w:val="00BC589C"/>
    <w:rsid w:val="00BC5AA3"/>
    <w:rsid w:val="00BC5B24"/>
    <w:rsid w:val="00BC5DDD"/>
    <w:rsid w:val="00BC5EF3"/>
    <w:rsid w:val="00BC5F95"/>
    <w:rsid w:val="00BC610B"/>
    <w:rsid w:val="00BC6310"/>
    <w:rsid w:val="00BC633F"/>
    <w:rsid w:val="00BC6498"/>
    <w:rsid w:val="00BC673E"/>
    <w:rsid w:val="00BC6780"/>
    <w:rsid w:val="00BC6870"/>
    <w:rsid w:val="00BC68FB"/>
    <w:rsid w:val="00BC6A2F"/>
    <w:rsid w:val="00BC6BE1"/>
    <w:rsid w:val="00BC6DCC"/>
    <w:rsid w:val="00BC6DE0"/>
    <w:rsid w:val="00BC6EA9"/>
    <w:rsid w:val="00BC716A"/>
    <w:rsid w:val="00BC72BF"/>
    <w:rsid w:val="00BC7316"/>
    <w:rsid w:val="00BC73C8"/>
    <w:rsid w:val="00BC7445"/>
    <w:rsid w:val="00BC7590"/>
    <w:rsid w:val="00BC76C2"/>
    <w:rsid w:val="00BC7757"/>
    <w:rsid w:val="00BC7939"/>
    <w:rsid w:val="00BC7C70"/>
    <w:rsid w:val="00BD015C"/>
    <w:rsid w:val="00BD02C2"/>
    <w:rsid w:val="00BD03B2"/>
    <w:rsid w:val="00BD0537"/>
    <w:rsid w:val="00BD05E0"/>
    <w:rsid w:val="00BD063C"/>
    <w:rsid w:val="00BD08D9"/>
    <w:rsid w:val="00BD0929"/>
    <w:rsid w:val="00BD0986"/>
    <w:rsid w:val="00BD09EA"/>
    <w:rsid w:val="00BD0A0D"/>
    <w:rsid w:val="00BD0AD6"/>
    <w:rsid w:val="00BD0C4C"/>
    <w:rsid w:val="00BD0C81"/>
    <w:rsid w:val="00BD0CD8"/>
    <w:rsid w:val="00BD0F6E"/>
    <w:rsid w:val="00BD10E3"/>
    <w:rsid w:val="00BD11DC"/>
    <w:rsid w:val="00BD126D"/>
    <w:rsid w:val="00BD14C3"/>
    <w:rsid w:val="00BD14D2"/>
    <w:rsid w:val="00BD158E"/>
    <w:rsid w:val="00BD159D"/>
    <w:rsid w:val="00BD16C6"/>
    <w:rsid w:val="00BD19FE"/>
    <w:rsid w:val="00BD1AF1"/>
    <w:rsid w:val="00BD1E00"/>
    <w:rsid w:val="00BD1E46"/>
    <w:rsid w:val="00BD1F32"/>
    <w:rsid w:val="00BD1FDE"/>
    <w:rsid w:val="00BD2034"/>
    <w:rsid w:val="00BD20FF"/>
    <w:rsid w:val="00BD219D"/>
    <w:rsid w:val="00BD21D5"/>
    <w:rsid w:val="00BD2355"/>
    <w:rsid w:val="00BD239D"/>
    <w:rsid w:val="00BD2462"/>
    <w:rsid w:val="00BD246B"/>
    <w:rsid w:val="00BD24F6"/>
    <w:rsid w:val="00BD254C"/>
    <w:rsid w:val="00BD25E8"/>
    <w:rsid w:val="00BD2894"/>
    <w:rsid w:val="00BD297D"/>
    <w:rsid w:val="00BD2993"/>
    <w:rsid w:val="00BD2A8B"/>
    <w:rsid w:val="00BD2C1F"/>
    <w:rsid w:val="00BD2C46"/>
    <w:rsid w:val="00BD2CD4"/>
    <w:rsid w:val="00BD2D76"/>
    <w:rsid w:val="00BD2D7A"/>
    <w:rsid w:val="00BD2EB7"/>
    <w:rsid w:val="00BD3181"/>
    <w:rsid w:val="00BD319C"/>
    <w:rsid w:val="00BD32D1"/>
    <w:rsid w:val="00BD32DA"/>
    <w:rsid w:val="00BD34CC"/>
    <w:rsid w:val="00BD36DD"/>
    <w:rsid w:val="00BD382C"/>
    <w:rsid w:val="00BD388F"/>
    <w:rsid w:val="00BD38B2"/>
    <w:rsid w:val="00BD38F5"/>
    <w:rsid w:val="00BD39D1"/>
    <w:rsid w:val="00BD3A77"/>
    <w:rsid w:val="00BD3B0C"/>
    <w:rsid w:val="00BD3B4C"/>
    <w:rsid w:val="00BD3BB9"/>
    <w:rsid w:val="00BD3C8F"/>
    <w:rsid w:val="00BD3CFE"/>
    <w:rsid w:val="00BD3EAC"/>
    <w:rsid w:val="00BD3F6F"/>
    <w:rsid w:val="00BD3F9B"/>
    <w:rsid w:val="00BD4048"/>
    <w:rsid w:val="00BD40DA"/>
    <w:rsid w:val="00BD40F1"/>
    <w:rsid w:val="00BD42A3"/>
    <w:rsid w:val="00BD430A"/>
    <w:rsid w:val="00BD4368"/>
    <w:rsid w:val="00BD45C8"/>
    <w:rsid w:val="00BD4637"/>
    <w:rsid w:val="00BD47F9"/>
    <w:rsid w:val="00BD4928"/>
    <w:rsid w:val="00BD4971"/>
    <w:rsid w:val="00BD4A10"/>
    <w:rsid w:val="00BD4A69"/>
    <w:rsid w:val="00BD4B3A"/>
    <w:rsid w:val="00BD4B44"/>
    <w:rsid w:val="00BD4BBC"/>
    <w:rsid w:val="00BD4BBD"/>
    <w:rsid w:val="00BD4BDC"/>
    <w:rsid w:val="00BD4BF0"/>
    <w:rsid w:val="00BD4C58"/>
    <w:rsid w:val="00BD4C82"/>
    <w:rsid w:val="00BD4C9D"/>
    <w:rsid w:val="00BD4DE0"/>
    <w:rsid w:val="00BD4E15"/>
    <w:rsid w:val="00BD4F2B"/>
    <w:rsid w:val="00BD4F7A"/>
    <w:rsid w:val="00BD516A"/>
    <w:rsid w:val="00BD521A"/>
    <w:rsid w:val="00BD54D2"/>
    <w:rsid w:val="00BD553D"/>
    <w:rsid w:val="00BD57DE"/>
    <w:rsid w:val="00BD5B28"/>
    <w:rsid w:val="00BD5B29"/>
    <w:rsid w:val="00BD5B74"/>
    <w:rsid w:val="00BD5B91"/>
    <w:rsid w:val="00BD5E00"/>
    <w:rsid w:val="00BD5F21"/>
    <w:rsid w:val="00BD5F31"/>
    <w:rsid w:val="00BD5F40"/>
    <w:rsid w:val="00BD5FD1"/>
    <w:rsid w:val="00BD603D"/>
    <w:rsid w:val="00BD60C2"/>
    <w:rsid w:val="00BD60E2"/>
    <w:rsid w:val="00BD6119"/>
    <w:rsid w:val="00BD62AF"/>
    <w:rsid w:val="00BD62B2"/>
    <w:rsid w:val="00BD631A"/>
    <w:rsid w:val="00BD633A"/>
    <w:rsid w:val="00BD638F"/>
    <w:rsid w:val="00BD63FE"/>
    <w:rsid w:val="00BD640F"/>
    <w:rsid w:val="00BD64B0"/>
    <w:rsid w:val="00BD652A"/>
    <w:rsid w:val="00BD66B2"/>
    <w:rsid w:val="00BD6883"/>
    <w:rsid w:val="00BD688C"/>
    <w:rsid w:val="00BD696A"/>
    <w:rsid w:val="00BD697A"/>
    <w:rsid w:val="00BD6994"/>
    <w:rsid w:val="00BD6A43"/>
    <w:rsid w:val="00BD6B00"/>
    <w:rsid w:val="00BD6B40"/>
    <w:rsid w:val="00BD6C61"/>
    <w:rsid w:val="00BD6C69"/>
    <w:rsid w:val="00BD6D86"/>
    <w:rsid w:val="00BD6E14"/>
    <w:rsid w:val="00BD6E20"/>
    <w:rsid w:val="00BD6E48"/>
    <w:rsid w:val="00BD6FF3"/>
    <w:rsid w:val="00BD7075"/>
    <w:rsid w:val="00BD712E"/>
    <w:rsid w:val="00BD71E4"/>
    <w:rsid w:val="00BD723B"/>
    <w:rsid w:val="00BD730F"/>
    <w:rsid w:val="00BD73EB"/>
    <w:rsid w:val="00BD7429"/>
    <w:rsid w:val="00BD7490"/>
    <w:rsid w:val="00BD74B0"/>
    <w:rsid w:val="00BD75D1"/>
    <w:rsid w:val="00BD75DF"/>
    <w:rsid w:val="00BD763D"/>
    <w:rsid w:val="00BD779B"/>
    <w:rsid w:val="00BD7891"/>
    <w:rsid w:val="00BD78C9"/>
    <w:rsid w:val="00BD78E4"/>
    <w:rsid w:val="00BD792B"/>
    <w:rsid w:val="00BD7BA9"/>
    <w:rsid w:val="00BD7C74"/>
    <w:rsid w:val="00BD7D96"/>
    <w:rsid w:val="00BD7ED7"/>
    <w:rsid w:val="00BD7FEC"/>
    <w:rsid w:val="00BE001E"/>
    <w:rsid w:val="00BE00AD"/>
    <w:rsid w:val="00BE0193"/>
    <w:rsid w:val="00BE0286"/>
    <w:rsid w:val="00BE031F"/>
    <w:rsid w:val="00BE03D5"/>
    <w:rsid w:val="00BE03EC"/>
    <w:rsid w:val="00BE03FE"/>
    <w:rsid w:val="00BE0427"/>
    <w:rsid w:val="00BE04A4"/>
    <w:rsid w:val="00BE04FD"/>
    <w:rsid w:val="00BE060B"/>
    <w:rsid w:val="00BE067D"/>
    <w:rsid w:val="00BE0762"/>
    <w:rsid w:val="00BE082B"/>
    <w:rsid w:val="00BE0892"/>
    <w:rsid w:val="00BE08C3"/>
    <w:rsid w:val="00BE0944"/>
    <w:rsid w:val="00BE094F"/>
    <w:rsid w:val="00BE0B1D"/>
    <w:rsid w:val="00BE0B4C"/>
    <w:rsid w:val="00BE0C2A"/>
    <w:rsid w:val="00BE0C6D"/>
    <w:rsid w:val="00BE0EC7"/>
    <w:rsid w:val="00BE0EEA"/>
    <w:rsid w:val="00BE0FC0"/>
    <w:rsid w:val="00BE10CF"/>
    <w:rsid w:val="00BE112E"/>
    <w:rsid w:val="00BE11BC"/>
    <w:rsid w:val="00BE134E"/>
    <w:rsid w:val="00BE1431"/>
    <w:rsid w:val="00BE14D3"/>
    <w:rsid w:val="00BE16AE"/>
    <w:rsid w:val="00BE16F0"/>
    <w:rsid w:val="00BE1751"/>
    <w:rsid w:val="00BE1772"/>
    <w:rsid w:val="00BE184A"/>
    <w:rsid w:val="00BE18B3"/>
    <w:rsid w:val="00BE18EB"/>
    <w:rsid w:val="00BE1917"/>
    <w:rsid w:val="00BE19F9"/>
    <w:rsid w:val="00BE1C53"/>
    <w:rsid w:val="00BE1D52"/>
    <w:rsid w:val="00BE1DF1"/>
    <w:rsid w:val="00BE1F26"/>
    <w:rsid w:val="00BE1F2A"/>
    <w:rsid w:val="00BE2028"/>
    <w:rsid w:val="00BE203B"/>
    <w:rsid w:val="00BE2139"/>
    <w:rsid w:val="00BE21C1"/>
    <w:rsid w:val="00BE21C4"/>
    <w:rsid w:val="00BE22A8"/>
    <w:rsid w:val="00BE2383"/>
    <w:rsid w:val="00BE25E3"/>
    <w:rsid w:val="00BE2A71"/>
    <w:rsid w:val="00BE2AE5"/>
    <w:rsid w:val="00BE2F94"/>
    <w:rsid w:val="00BE302C"/>
    <w:rsid w:val="00BE306E"/>
    <w:rsid w:val="00BE31E0"/>
    <w:rsid w:val="00BE320F"/>
    <w:rsid w:val="00BE326F"/>
    <w:rsid w:val="00BE336E"/>
    <w:rsid w:val="00BE357C"/>
    <w:rsid w:val="00BE35E5"/>
    <w:rsid w:val="00BE38C3"/>
    <w:rsid w:val="00BE39B8"/>
    <w:rsid w:val="00BE39F3"/>
    <w:rsid w:val="00BE3CC0"/>
    <w:rsid w:val="00BE3D20"/>
    <w:rsid w:val="00BE3DCF"/>
    <w:rsid w:val="00BE4015"/>
    <w:rsid w:val="00BE401C"/>
    <w:rsid w:val="00BE41C7"/>
    <w:rsid w:val="00BE427D"/>
    <w:rsid w:val="00BE42A2"/>
    <w:rsid w:val="00BE432F"/>
    <w:rsid w:val="00BE437C"/>
    <w:rsid w:val="00BE4521"/>
    <w:rsid w:val="00BE4592"/>
    <w:rsid w:val="00BE45EE"/>
    <w:rsid w:val="00BE46E5"/>
    <w:rsid w:val="00BE4838"/>
    <w:rsid w:val="00BE484B"/>
    <w:rsid w:val="00BE4915"/>
    <w:rsid w:val="00BE4A13"/>
    <w:rsid w:val="00BE4B8E"/>
    <w:rsid w:val="00BE4BFA"/>
    <w:rsid w:val="00BE4CBA"/>
    <w:rsid w:val="00BE4CFF"/>
    <w:rsid w:val="00BE4D2A"/>
    <w:rsid w:val="00BE4D64"/>
    <w:rsid w:val="00BE4D93"/>
    <w:rsid w:val="00BE4F5B"/>
    <w:rsid w:val="00BE4F60"/>
    <w:rsid w:val="00BE504C"/>
    <w:rsid w:val="00BE5062"/>
    <w:rsid w:val="00BE50BF"/>
    <w:rsid w:val="00BE50EC"/>
    <w:rsid w:val="00BE5206"/>
    <w:rsid w:val="00BE5294"/>
    <w:rsid w:val="00BE52B3"/>
    <w:rsid w:val="00BE52F0"/>
    <w:rsid w:val="00BE5322"/>
    <w:rsid w:val="00BE538A"/>
    <w:rsid w:val="00BE53F2"/>
    <w:rsid w:val="00BE5420"/>
    <w:rsid w:val="00BE5567"/>
    <w:rsid w:val="00BE5AAA"/>
    <w:rsid w:val="00BE5AB7"/>
    <w:rsid w:val="00BE5AC2"/>
    <w:rsid w:val="00BE5AF5"/>
    <w:rsid w:val="00BE5CCF"/>
    <w:rsid w:val="00BE5DA4"/>
    <w:rsid w:val="00BE5DCF"/>
    <w:rsid w:val="00BE5E4F"/>
    <w:rsid w:val="00BE5EE2"/>
    <w:rsid w:val="00BE6038"/>
    <w:rsid w:val="00BE607A"/>
    <w:rsid w:val="00BE645E"/>
    <w:rsid w:val="00BE658B"/>
    <w:rsid w:val="00BE659D"/>
    <w:rsid w:val="00BE666C"/>
    <w:rsid w:val="00BE66F6"/>
    <w:rsid w:val="00BE6788"/>
    <w:rsid w:val="00BE6920"/>
    <w:rsid w:val="00BE6985"/>
    <w:rsid w:val="00BE6A11"/>
    <w:rsid w:val="00BE6B4E"/>
    <w:rsid w:val="00BE6BE4"/>
    <w:rsid w:val="00BE6C81"/>
    <w:rsid w:val="00BE6CC7"/>
    <w:rsid w:val="00BE6E0A"/>
    <w:rsid w:val="00BE6E1C"/>
    <w:rsid w:val="00BE6FDC"/>
    <w:rsid w:val="00BE7076"/>
    <w:rsid w:val="00BE7080"/>
    <w:rsid w:val="00BE71AE"/>
    <w:rsid w:val="00BE7269"/>
    <w:rsid w:val="00BE736A"/>
    <w:rsid w:val="00BE74AA"/>
    <w:rsid w:val="00BE7577"/>
    <w:rsid w:val="00BE7598"/>
    <w:rsid w:val="00BE75ED"/>
    <w:rsid w:val="00BE76D3"/>
    <w:rsid w:val="00BE7762"/>
    <w:rsid w:val="00BE782D"/>
    <w:rsid w:val="00BE78EF"/>
    <w:rsid w:val="00BE7903"/>
    <w:rsid w:val="00BE796A"/>
    <w:rsid w:val="00BE7A09"/>
    <w:rsid w:val="00BE7A72"/>
    <w:rsid w:val="00BE7F90"/>
    <w:rsid w:val="00BF0032"/>
    <w:rsid w:val="00BF0074"/>
    <w:rsid w:val="00BF01A8"/>
    <w:rsid w:val="00BF020A"/>
    <w:rsid w:val="00BF02A6"/>
    <w:rsid w:val="00BF02E6"/>
    <w:rsid w:val="00BF0355"/>
    <w:rsid w:val="00BF0437"/>
    <w:rsid w:val="00BF0777"/>
    <w:rsid w:val="00BF0987"/>
    <w:rsid w:val="00BF09C5"/>
    <w:rsid w:val="00BF0B2C"/>
    <w:rsid w:val="00BF0B6A"/>
    <w:rsid w:val="00BF0BE4"/>
    <w:rsid w:val="00BF0C1C"/>
    <w:rsid w:val="00BF0CF9"/>
    <w:rsid w:val="00BF0D39"/>
    <w:rsid w:val="00BF103D"/>
    <w:rsid w:val="00BF10D2"/>
    <w:rsid w:val="00BF1201"/>
    <w:rsid w:val="00BF13F4"/>
    <w:rsid w:val="00BF13FB"/>
    <w:rsid w:val="00BF13FD"/>
    <w:rsid w:val="00BF142C"/>
    <w:rsid w:val="00BF17B1"/>
    <w:rsid w:val="00BF17D5"/>
    <w:rsid w:val="00BF18B3"/>
    <w:rsid w:val="00BF18CE"/>
    <w:rsid w:val="00BF18E3"/>
    <w:rsid w:val="00BF1AB0"/>
    <w:rsid w:val="00BF1B17"/>
    <w:rsid w:val="00BF1B1E"/>
    <w:rsid w:val="00BF1BCB"/>
    <w:rsid w:val="00BF1C0D"/>
    <w:rsid w:val="00BF1C4C"/>
    <w:rsid w:val="00BF1C5F"/>
    <w:rsid w:val="00BF1D99"/>
    <w:rsid w:val="00BF1DCC"/>
    <w:rsid w:val="00BF1E93"/>
    <w:rsid w:val="00BF1FD4"/>
    <w:rsid w:val="00BF1FDA"/>
    <w:rsid w:val="00BF2243"/>
    <w:rsid w:val="00BF22A9"/>
    <w:rsid w:val="00BF25E3"/>
    <w:rsid w:val="00BF26A5"/>
    <w:rsid w:val="00BF29DD"/>
    <w:rsid w:val="00BF2B6F"/>
    <w:rsid w:val="00BF2B89"/>
    <w:rsid w:val="00BF2C54"/>
    <w:rsid w:val="00BF2D8A"/>
    <w:rsid w:val="00BF2E29"/>
    <w:rsid w:val="00BF3044"/>
    <w:rsid w:val="00BF317C"/>
    <w:rsid w:val="00BF32E6"/>
    <w:rsid w:val="00BF32F6"/>
    <w:rsid w:val="00BF33C2"/>
    <w:rsid w:val="00BF3499"/>
    <w:rsid w:val="00BF3528"/>
    <w:rsid w:val="00BF358A"/>
    <w:rsid w:val="00BF363E"/>
    <w:rsid w:val="00BF3685"/>
    <w:rsid w:val="00BF38E8"/>
    <w:rsid w:val="00BF38F4"/>
    <w:rsid w:val="00BF3C63"/>
    <w:rsid w:val="00BF3C8D"/>
    <w:rsid w:val="00BF3CB6"/>
    <w:rsid w:val="00BF3CE9"/>
    <w:rsid w:val="00BF404A"/>
    <w:rsid w:val="00BF411D"/>
    <w:rsid w:val="00BF428D"/>
    <w:rsid w:val="00BF4317"/>
    <w:rsid w:val="00BF45CE"/>
    <w:rsid w:val="00BF45F5"/>
    <w:rsid w:val="00BF4633"/>
    <w:rsid w:val="00BF475C"/>
    <w:rsid w:val="00BF47F2"/>
    <w:rsid w:val="00BF4866"/>
    <w:rsid w:val="00BF48E5"/>
    <w:rsid w:val="00BF49E5"/>
    <w:rsid w:val="00BF4AA4"/>
    <w:rsid w:val="00BF4C9D"/>
    <w:rsid w:val="00BF4CC5"/>
    <w:rsid w:val="00BF4D21"/>
    <w:rsid w:val="00BF4D34"/>
    <w:rsid w:val="00BF5191"/>
    <w:rsid w:val="00BF51B3"/>
    <w:rsid w:val="00BF551F"/>
    <w:rsid w:val="00BF55A7"/>
    <w:rsid w:val="00BF56AC"/>
    <w:rsid w:val="00BF59F9"/>
    <w:rsid w:val="00BF5BF5"/>
    <w:rsid w:val="00BF5CF3"/>
    <w:rsid w:val="00BF5D5F"/>
    <w:rsid w:val="00BF5D6D"/>
    <w:rsid w:val="00BF5DDE"/>
    <w:rsid w:val="00BF5F24"/>
    <w:rsid w:val="00BF6174"/>
    <w:rsid w:val="00BF61F7"/>
    <w:rsid w:val="00BF6285"/>
    <w:rsid w:val="00BF62F5"/>
    <w:rsid w:val="00BF6508"/>
    <w:rsid w:val="00BF66BB"/>
    <w:rsid w:val="00BF67FF"/>
    <w:rsid w:val="00BF6999"/>
    <w:rsid w:val="00BF6A6A"/>
    <w:rsid w:val="00BF6B2F"/>
    <w:rsid w:val="00BF6BDC"/>
    <w:rsid w:val="00BF6EB9"/>
    <w:rsid w:val="00BF707C"/>
    <w:rsid w:val="00BF7103"/>
    <w:rsid w:val="00BF7147"/>
    <w:rsid w:val="00BF7160"/>
    <w:rsid w:val="00BF72BC"/>
    <w:rsid w:val="00BF7421"/>
    <w:rsid w:val="00BF7779"/>
    <w:rsid w:val="00BF7A2F"/>
    <w:rsid w:val="00BF7B88"/>
    <w:rsid w:val="00BF7C0C"/>
    <w:rsid w:val="00BF7E3A"/>
    <w:rsid w:val="00BF7E77"/>
    <w:rsid w:val="00BF7FF8"/>
    <w:rsid w:val="00C00038"/>
    <w:rsid w:val="00C00197"/>
    <w:rsid w:val="00C001A9"/>
    <w:rsid w:val="00C00229"/>
    <w:rsid w:val="00C00255"/>
    <w:rsid w:val="00C002A1"/>
    <w:rsid w:val="00C00365"/>
    <w:rsid w:val="00C00393"/>
    <w:rsid w:val="00C00562"/>
    <w:rsid w:val="00C006D4"/>
    <w:rsid w:val="00C0074F"/>
    <w:rsid w:val="00C00783"/>
    <w:rsid w:val="00C007C9"/>
    <w:rsid w:val="00C00821"/>
    <w:rsid w:val="00C00868"/>
    <w:rsid w:val="00C008F0"/>
    <w:rsid w:val="00C00A91"/>
    <w:rsid w:val="00C00DC7"/>
    <w:rsid w:val="00C00F2A"/>
    <w:rsid w:val="00C00FDA"/>
    <w:rsid w:val="00C01009"/>
    <w:rsid w:val="00C012EF"/>
    <w:rsid w:val="00C01503"/>
    <w:rsid w:val="00C01900"/>
    <w:rsid w:val="00C01978"/>
    <w:rsid w:val="00C01989"/>
    <w:rsid w:val="00C019C2"/>
    <w:rsid w:val="00C019F4"/>
    <w:rsid w:val="00C01B80"/>
    <w:rsid w:val="00C01BE1"/>
    <w:rsid w:val="00C01EFD"/>
    <w:rsid w:val="00C01F30"/>
    <w:rsid w:val="00C021C2"/>
    <w:rsid w:val="00C02237"/>
    <w:rsid w:val="00C02325"/>
    <w:rsid w:val="00C024F3"/>
    <w:rsid w:val="00C02529"/>
    <w:rsid w:val="00C02599"/>
    <w:rsid w:val="00C025BC"/>
    <w:rsid w:val="00C02738"/>
    <w:rsid w:val="00C028AC"/>
    <w:rsid w:val="00C0294F"/>
    <w:rsid w:val="00C029EA"/>
    <w:rsid w:val="00C02A10"/>
    <w:rsid w:val="00C02B17"/>
    <w:rsid w:val="00C02B41"/>
    <w:rsid w:val="00C02CCF"/>
    <w:rsid w:val="00C02DDA"/>
    <w:rsid w:val="00C02E08"/>
    <w:rsid w:val="00C03064"/>
    <w:rsid w:val="00C032AB"/>
    <w:rsid w:val="00C03361"/>
    <w:rsid w:val="00C03368"/>
    <w:rsid w:val="00C03565"/>
    <w:rsid w:val="00C035B6"/>
    <w:rsid w:val="00C035DC"/>
    <w:rsid w:val="00C0374A"/>
    <w:rsid w:val="00C03866"/>
    <w:rsid w:val="00C03938"/>
    <w:rsid w:val="00C03946"/>
    <w:rsid w:val="00C03989"/>
    <w:rsid w:val="00C03AC4"/>
    <w:rsid w:val="00C03C6B"/>
    <w:rsid w:val="00C03E57"/>
    <w:rsid w:val="00C03FF9"/>
    <w:rsid w:val="00C040BC"/>
    <w:rsid w:val="00C0412D"/>
    <w:rsid w:val="00C04162"/>
    <w:rsid w:val="00C041A6"/>
    <w:rsid w:val="00C041BA"/>
    <w:rsid w:val="00C041F4"/>
    <w:rsid w:val="00C04209"/>
    <w:rsid w:val="00C043F2"/>
    <w:rsid w:val="00C04424"/>
    <w:rsid w:val="00C04438"/>
    <w:rsid w:val="00C04536"/>
    <w:rsid w:val="00C046F6"/>
    <w:rsid w:val="00C04747"/>
    <w:rsid w:val="00C0476A"/>
    <w:rsid w:val="00C049E6"/>
    <w:rsid w:val="00C04C7A"/>
    <w:rsid w:val="00C04E11"/>
    <w:rsid w:val="00C04EED"/>
    <w:rsid w:val="00C04F0D"/>
    <w:rsid w:val="00C04F57"/>
    <w:rsid w:val="00C04F97"/>
    <w:rsid w:val="00C04FDB"/>
    <w:rsid w:val="00C04FDC"/>
    <w:rsid w:val="00C05079"/>
    <w:rsid w:val="00C0507B"/>
    <w:rsid w:val="00C050A3"/>
    <w:rsid w:val="00C051A4"/>
    <w:rsid w:val="00C0524E"/>
    <w:rsid w:val="00C05325"/>
    <w:rsid w:val="00C05464"/>
    <w:rsid w:val="00C054C1"/>
    <w:rsid w:val="00C055CC"/>
    <w:rsid w:val="00C056A5"/>
    <w:rsid w:val="00C0571E"/>
    <w:rsid w:val="00C05724"/>
    <w:rsid w:val="00C0573A"/>
    <w:rsid w:val="00C0578C"/>
    <w:rsid w:val="00C057E9"/>
    <w:rsid w:val="00C05874"/>
    <w:rsid w:val="00C05902"/>
    <w:rsid w:val="00C05974"/>
    <w:rsid w:val="00C0599B"/>
    <w:rsid w:val="00C05C1E"/>
    <w:rsid w:val="00C05C68"/>
    <w:rsid w:val="00C05C9B"/>
    <w:rsid w:val="00C05D51"/>
    <w:rsid w:val="00C05D54"/>
    <w:rsid w:val="00C05DCA"/>
    <w:rsid w:val="00C05E85"/>
    <w:rsid w:val="00C06006"/>
    <w:rsid w:val="00C06033"/>
    <w:rsid w:val="00C06196"/>
    <w:rsid w:val="00C06350"/>
    <w:rsid w:val="00C06359"/>
    <w:rsid w:val="00C0638F"/>
    <w:rsid w:val="00C064E9"/>
    <w:rsid w:val="00C0651D"/>
    <w:rsid w:val="00C0655E"/>
    <w:rsid w:val="00C065D9"/>
    <w:rsid w:val="00C065E4"/>
    <w:rsid w:val="00C067C2"/>
    <w:rsid w:val="00C067F3"/>
    <w:rsid w:val="00C069D9"/>
    <w:rsid w:val="00C06A6B"/>
    <w:rsid w:val="00C06A6E"/>
    <w:rsid w:val="00C06B1A"/>
    <w:rsid w:val="00C06BAF"/>
    <w:rsid w:val="00C06D3F"/>
    <w:rsid w:val="00C06D4F"/>
    <w:rsid w:val="00C06D9C"/>
    <w:rsid w:val="00C06F5A"/>
    <w:rsid w:val="00C06F7C"/>
    <w:rsid w:val="00C06F82"/>
    <w:rsid w:val="00C071A5"/>
    <w:rsid w:val="00C07205"/>
    <w:rsid w:val="00C072A5"/>
    <w:rsid w:val="00C072C6"/>
    <w:rsid w:val="00C07382"/>
    <w:rsid w:val="00C07405"/>
    <w:rsid w:val="00C074A9"/>
    <w:rsid w:val="00C074E1"/>
    <w:rsid w:val="00C0761A"/>
    <w:rsid w:val="00C0762A"/>
    <w:rsid w:val="00C0762C"/>
    <w:rsid w:val="00C0781F"/>
    <w:rsid w:val="00C07987"/>
    <w:rsid w:val="00C079A2"/>
    <w:rsid w:val="00C079A3"/>
    <w:rsid w:val="00C07A68"/>
    <w:rsid w:val="00C07B48"/>
    <w:rsid w:val="00C07C07"/>
    <w:rsid w:val="00C07C23"/>
    <w:rsid w:val="00C07D21"/>
    <w:rsid w:val="00C07DD3"/>
    <w:rsid w:val="00C07DFE"/>
    <w:rsid w:val="00C07E36"/>
    <w:rsid w:val="00C07E60"/>
    <w:rsid w:val="00C07EB3"/>
    <w:rsid w:val="00C07EE0"/>
    <w:rsid w:val="00C07F4F"/>
    <w:rsid w:val="00C10081"/>
    <w:rsid w:val="00C10215"/>
    <w:rsid w:val="00C10237"/>
    <w:rsid w:val="00C10314"/>
    <w:rsid w:val="00C103B5"/>
    <w:rsid w:val="00C103B7"/>
    <w:rsid w:val="00C10563"/>
    <w:rsid w:val="00C105EF"/>
    <w:rsid w:val="00C10907"/>
    <w:rsid w:val="00C10AD2"/>
    <w:rsid w:val="00C10CA6"/>
    <w:rsid w:val="00C10CB9"/>
    <w:rsid w:val="00C10D34"/>
    <w:rsid w:val="00C10D85"/>
    <w:rsid w:val="00C10DF3"/>
    <w:rsid w:val="00C10E1E"/>
    <w:rsid w:val="00C10EEC"/>
    <w:rsid w:val="00C11091"/>
    <w:rsid w:val="00C11169"/>
    <w:rsid w:val="00C11223"/>
    <w:rsid w:val="00C114B4"/>
    <w:rsid w:val="00C1151D"/>
    <w:rsid w:val="00C115C5"/>
    <w:rsid w:val="00C116F8"/>
    <w:rsid w:val="00C1176E"/>
    <w:rsid w:val="00C117C3"/>
    <w:rsid w:val="00C117F9"/>
    <w:rsid w:val="00C11816"/>
    <w:rsid w:val="00C11874"/>
    <w:rsid w:val="00C11992"/>
    <w:rsid w:val="00C11AE6"/>
    <w:rsid w:val="00C11B55"/>
    <w:rsid w:val="00C11CA7"/>
    <w:rsid w:val="00C11EAF"/>
    <w:rsid w:val="00C11F7C"/>
    <w:rsid w:val="00C11FAC"/>
    <w:rsid w:val="00C12050"/>
    <w:rsid w:val="00C12203"/>
    <w:rsid w:val="00C1227E"/>
    <w:rsid w:val="00C124C0"/>
    <w:rsid w:val="00C124D8"/>
    <w:rsid w:val="00C124E3"/>
    <w:rsid w:val="00C124E4"/>
    <w:rsid w:val="00C124E9"/>
    <w:rsid w:val="00C12749"/>
    <w:rsid w:val="00C1277D"/>
    <w:rsid w:val="00C1281B"/>
    <w:rsid w:val="00C12908"/>
    <w:rsid w:val="00C12C07"/>
    <w:rsid w:val="00C12CB0"/>
    <w:rsid w:val="00C12D20"/>
    <w:rsid w:val="00C12DE4"/>
    <w:rsid w:val="00C12E1C"/>
    <w:rsid w:val="00C12EAC"/>
    <w:rsid w:val="00C12EAE"/>
    <w:rsid w:val="00C12FA9"/>
    <w:rsid w:val="00C1301C"/>
    <w:rsid w:val="00C130F5"/>
    <w:rsid w:val="00C13177"/>
    <w:rsid w:val="00C13210"/>
    <w:rsid w:val="00C133B7"/>
    <w:rsid w:val="00C13545"/>
    <w:rsid w:val="00C13618"/>
    <w:rsid w:val="00C13665"/>
    <w:rsid w:val="00C13A0E"/>
    <w:rsid w:val="00C13A5C"/>
    <w:rsid w:val="00C13B2A"/>
    <w:rsid w:val="00C13B4F"/>
    <w:rsid w:val="00C13C33"/>
    <w:rsid w:val="00C13CFD"/>
    <w:rsid w:val="00C13D70"/>
    <w:rsid w:val="00C143E8"/>
    <w:rsid w:val="00C143F7"/>
    <w:rsid w:val="00C1461D"/>
    <w:rsid w:val="00C14640"/>
    <w:rsid w:val="00C147DA"/>
    <w:rsid w:val="00C147F0"/>
    <w:rsid w:val="00C1492F"/>
    <w:rsid w:val="00C14A5F"/>
    <w:rsid w:val="00C14B2B"/>
    <w:rsid w:val="00C14BFA"/>
    <w:rsid w:val="00C14C56"/>
    <w:rsid w:val="00C14D0B"/>
    <w:rsid w:val="00C14D27"/>
    <w:rsid w:val="00C14DD1"/>
    <w:rsid w:val="00C14F71"/>
    <w:rsid w:val="00C15134"/>
    <w:rsid w:val="00C151A1"/>
    <w:rsid w:val="00C15207"/>
    <w:rsid w:val="00C15360"/>
    <w:rsid w:val="00C1537E"/>
    <w:rsid w:val="00C153EB"/>
    <w:rsid w:val="00C154B4"/>
    <w:rsid w:val="00C154EA"/>
    <w:rsid w:val="00C1593A"/>
    <w:rsid w:val="00C15B7F"/>
    <w:rsid w:val="00C15B9C"/>
    <w:rsid w:val="00C15BB6"/>
    <w:rsid w:val="00C15C0A"/>
    <w:rsid w:val="00C15C9B"/>
    <w:rsid w:val="00C15CBE"/>
    <w:rsid w:val="00C15D1E"/>
    <w:rsid w:val="00C15F56"/>
    <w:rsid w:val="00C16271"/>
    <w:rsid w:val="00C1630B"/>
    <w:rsid w:val="00C16466"/>
    <w:rsid w:val="00C165A0"/>
    <w:rsid w:val="00C1666D"/>
    <w:rsid w:val="00C1667E"/>
    <w:rsid w:val="00C166A4"/>
    <w:rsid w:val="00C16882"/>
    <w:rsid w:val="00C168DD"/>
    <w:rsid w:val="00C169DD"/>
    <w:rsid w:val="00C169DF"/>
    <w:rsid w:val="00C16A50"/>
    <w:rsid w:val="00C16DA7"/>
    <w:rsid w:val="00C16DD8"/>
    <w:rsid w:val="00C16F64"/>
    <w:rsid w:val="00C16FA4"/>
    <w:rsid w:val="00C171E2"/>
    <w:rsid w:val="00C17348"/>
    <w:rsid w:val="00C175B5"/>
    <w:rsid w:val="00C17623"/>
    <w:rsid w:val="00C176C1"/>
    <w:rsid w:val="00C176C3"/>
    <w:rsid w:val="00C176CF"/>
    <w:rsid w:val="00C1777C"/>
    <w:rsid w:val="00C17977"/>
    <w:rsid w:val="00C17A0C"/>
    <w:rsid w:val="00C17B9F"/>
    <w:rsid w:val="00C17C96"/>
    <w:rsid w:val="00C17E6F"/>
    <w:rsid w:val="00C17F4A"/>
    <w:rsid w:val="00C17F6F"/>
    <w:rsid w:val="00C2004C"/>
    <w:rsid w:val="00C200C7"/>
    <w:rsid w:val="00C20275"/>
    <w:rsid w:val="00C20342"/>
    <w:rsid w:val="00C2036E"/>
    <w:rsid w:val="00C203FA"/>
    <w:rsid w:val="00C20672"/>
    <w:rsid w:val="00C206C2"/>
    <w:rsid w:val="00C20700"/>
    <w:rsid w:val="00C2072E"/>
    <w:rsid w:val="00C207F7"/>
    <w:rsid w:val="00C20833"/>
    <w:rsid w:val="00C2091F"/>
    <w:rsid w:val="00C20931"/>
    <w:rsid w:val="00C209E2"/>
    <w:rsid w:val="00C20AAB"/>
    <w:rsid w:val="00C20AB7"/>
    <w:rsid w:val="00C20B12"/>
    <w:rsid w:val="00C20B44"/>
    <w:rsid w:val="00C20B70"/>
    <w:rsid w:val="00C20D00"/>
    <w:rsid w:val="00C20E2F"/>
    <w:rsid w:val="00C20ED5"/>
    <w:rsid w:val="00C20F48"/>
    <w:rsid w:val="00C20F4E"/>
    <w:rsid w:val="00C20F6C"/>
    <w:rsid w:val="00C21026"/>
    <w:rsid w:val="00C21103"/>
    <w:rsid w:val="00C211E2"/>
    <w:rsid w:val="00C2157E"/>
    <w:rsid w:val="00C21594"/>
    <w:rsid w:val="00C21620"/>
    <w:rsid w:val="00C21698"/>
    <w:rsid w:val="00C216AA"/>
    <w:rsid w:val="00C216FD"/>
    <w:rsid w:val="00C2172B"/>
    <w:rsid w:val="00C21744"/>
    <w:rsid w:val="00C21759"/>
    <w:rsid w:val="00C21879"/>
    <w:rsid w:val="00C2190F"/>
    <w:rsid w:val="00C21A8F"/>
    <w:rsid w:val="00C21C4F"/>
    <w:rsid w:val="00C21C5D"/>
    <w:rsid w:val="00C21CC2"/>
    <w:rsid w:val="00C21EFC"/>
    <w:rsid w:val="00C21F06"/>
    <w:rsid w:val="00C21F61"/>
    <w:rsid w:val="00C2205A"/>
    <w:rsid w:val="00C220CB"/>
    <w:rsid w:val="00C22412"/>
    <w:rsid w:val="00C22439"/>
    <w:rsid w:val="00C22495"/>
    <w:rsid w:val="00C2269C"/>
    <w:rsid w:val="00C226BA"/>
    <w:rsid w:val="00C226C0"/>
    <w:rsid w:val="00C226EC"/>
    <w:rsid w:val="00C22900"/>
    <w:rsid w:val="00C22A7B"/>
    <w:rsid w:val="00C22C1D"/>
    <w:rsid w:val="00C22C68"/>
    <w:rsid w:val="00C22CD0"/>
    <w:rsid w:val="00C22E23"/>
    <w:rsid w:val="00C231BA"/>
    <w:rsid w:val="00C232DD"/>
    <w:rsid w:val="00C233A3"/>
    <w:rsid w:val="00C233ED"/>
    <w:rsid w:val="00C23418"/>
    <w:rsid w:val="00C23524"/>
    <w:rsid w:val="00C23828"/>
    <w:rsid w:val="00C23932"/>
    <w:rsid w:val="00C2398D"/>
    <w:rsid w:val="00C239D4"/>
    <w:rsid w:val="00C239E3"/>
    <w:rsid w:val="00C23CD6"/>
    <w:rsid w:val="00C23D4B"/>
    <w:rsid w:val="00C23F4D"/>
    <w:rsid w:val="00C24137"/>
    <w:rsid w:val="00C24168"/>
    <w:rsid w:val="00C241FA"/>
    <w:rsid w:val="00C2430B"/>
    <w:rsid w:val="00C2467F"/>
    <w:rsid w:val="00C24721"/>
    <w:rsid w:val="00C247B6"/>
    <w:rsid w:val="00C247F0"/>
    <w:rsid w:val="00C24964"/>
    <w:rsid w:val="00C24A16"/>
    <w:rsid w:val="00C24A4A"/>
    <w:rsid w:val="00C24A7C"/>
    <w:rsid w:val="00C24CC6"/>
    <w:rsid w:val="00C24CEC"/>
    <w:rsid w:val="00C24D3A"/>
    <w:rsid w:val="00C24DA6"/>
    <w:rsid w:val="00C24FA8"/>
    <w:rsid w:val="00C24FB5"/>
    <w:rsid w:val="00C25059"/>
    <w:rsid w:val="00C2511C"/>
    <w:rsid w:val="00C25186"/>
    <w:rsid w:val="00C2520B"/>
    <w:rsid w:val="00C25315"/>
    <w:rsid w:val="00C2532D"/>
    <w:rsid w:val="00C25391"/>
    <w:rsid w:val="00C2548E"/>
    <w:rsid w:val="00C25749"/>
    <w:rsid w:val="00C259EB"/>
    <w:rsid w:val="00C25CC9"/>
    <w:rsid w:val="00C25D8C"/>
    <w:rsid w:val="00C25DB5"/>
    <w:rsid w:val="00C25E46"/>
    <w:rsid w:val="00C25EDC"/>
    <w:rsid w:val="00C25F1F"/>
    <w:rsid w:val="00C25FDC"/>
    <w:rsid w:val="00C26147"/>
    <w:rsid w:val="00C26215"/>
    <w:rsid w:val="00C262FB"/>
    <w:rsid w:val="00C26342"/>
    <w:rsid w:val="00C2645E"/>
    <w:rsid w:val="00C26561"/>
    <w:rsid w:val="00C26583"/>
    <w:rsid w:val="00C265A2"/>
    <w:rsid w:val="00C265B9"/>
    <w:rsid w:val="00C26767"/>
    <w:rsid w:val="00C26768"/>
    <w:rsid w:val="00C267B5"/>
    <w:rsid w:val="00C267F9"/>
    <w:rsid w:val="00C2683B"/>
    <w:rsid w:val="00C26A8B"/>
    <w:rsid w:val="00C26AB0"/>
    <w:rsid w:val="00C26BA7"/>
    <w:rsid w:val="00C26C91"/>
    <w:rsid w:val="00C26E44"/>
    <w:rsid w:val="00C26E82"/>
    <w:rsid w:val="00C26F27"/>
    <w:rsid w:val="00C27001"/>
    <w:rsid w:val="00C27021"/>
    <w:rsid w:val="00C27118"/>
    <w:rsid w:val="00C27380"/>
    <w:rsid w:val="00C27384"/>
    <w:rsid w:val="00C27423"/>
    <w:rsid w:val="00C27433"/>
    <w:rsid w:val="00C274AA"/>
    <w:rsid w:val="00C27599"/>
    <w:rsid w:val="00C276BF"/>
    <w:rsid w:val="00C27811"/>
    <w:rsid w:val="00C2781B"/>
    <w:rsid w:val="00C27951"/>
    <w:rsid w:val="00C279E6"/>
    <w:rsid w:val="00C27BD1"/>
    <w:rsid w:val="00C27C4F"/>
    <w:rsid w:val="00C27D52"/>
    <w:rsid w:val="00C27DA7"/>
    <w:rsid w:val="00C27F5A"/>
    <w:rsid w:val="00C27F95"/>
    <w:rsid w:val="00C30063"/>
    <w:rsid w:val="00C300B0"/>
    <w:rsid w:val="00C30276"/>
    <w:rsid w:val="00C3029F"/>
    <w:rsid w:val="00C302D9"/>
    <w:rsid w:val="00C303F7"/>
    <w:rsid w:val="00C30498"/>
    <w:rsid w:val="00C304EE"/>
    <w:rsid w:val="00C30573"/>
    <w:rsid w:val="00C305A4"/>
    <w:rsid w:val="00C3086D"/>
    <w:rsid w:val="00C308CF"/>
    <w:rsid w:val="00C30A85"/>
    <w:rsid w:val="00C30A98"/>
    <w:rsid w:val="00C30BA3"/>
    <w:rsid w:val="00C30BBC"/>
    <w:rsid w:val="00C30CD6"/>
    <w:rsid w:val="00C30E0A"/>
    <w:rsid w:val="00C30E58"/>
    <w:rsid w:val="00C30E61"/>
    <w:rsid w:val="00C30F21"/>
    <w:rsid w:val="00C31069"/>
    <w:rsid w:val="00C3108F"/>
    <w:rsid w:val="00C310E7"/>
    <w:rsid w:val="00C31134"/>
    <w:rsid w:val="00C311FE"/>
    <w:rsid w:val="00C312B0"/>
    <w:rsid w:val="00C312D2"/>
    <w:rsid w:val="00C3132E"/>
    <w:rsid w:val="00C313EC"/>
    <w:rsid w:val="00C31432"/>
    <w:rsid w:val="00C31441"/>
    <w:rsid w:val="00C317D4"/>
    <w:rsid w:val="00C31892"/>
    <w:rsid w:val="00C318EF"/>
    <w:rsid w:val="00C31A2F"/>
    <w:rsid w:val="00C31A63"/>
    <w:rsid w:val="00C31C4A"/>
    <w:rsid w:val="00C31CED"/>
    <w:rsid w:val="00C31DAE"/>
    <w:rsid w:val="00C31FCF"/>
    <w:rsid w:val="00C31FE5"/>
    <w:rsid w:val="00C3208E"/>
    <w:rsid w:val="00C32291"/>
    <w:rsid w:val="00C3258A"/>
    <w:rsid w:val="00C325FD"/>
    <w:rsid w:val="00C32938"/>
    <w:rsid w:val="00C32949"/>
    <w:rsid w:val="00C32A05"/>
    <w:rsid w:val="00C32A60"/>
    <w:rsid w:val="00C32BCB"/>
    <w:rsid w:val="00C32C23"/>
    <w:rsid w:val="00C32C49"/>
    <w:rsid w:val="00C32D34"/>
    <w:rsid w:val="00C32F67"/>
    <w:rsid w:val="00C32FA2"/>
    <w:rsid w:val="00C33037"/>
    <w:rsid w:val="00C33137"/>
    <w:rsid w:val="00C33341"/>
    <w:rsid w:val="00C333E5"/>
    <w:rsid w:val="00C3349C"/>
    <w:rsid w:val="00C334B4"/>
    <w:rsid w:val="00C3362D"/>
    <w:rsid w:val="00C337A2"/>
    <w:rsid w:val="00C338E2"/>
    <w:rsid w:val="00C338FE"/>
    <w:rsid w:val="00C33938"/>
    <w:rsid w:val="00C33BA0"/>
    <w:rsid w:val="00C33BCE"/>
    <w:rsid w:val="00C33C41"/>
    <w:rsid w:val="00C33C79"/>
    <w:rsid w:val="00C33E47"/>
    <w:rsid w:val="00C33E95"/>
    <w:rsid w:val="00C33EAF"/>
    <w:rsid w:val="00C33ED5"/>
    <w:rsid w:val="00C33F06"/>
    <w:rsid w:val="00C33F3D"/>
    <w:rsid w:val="00C33F9D"/>
    <w:rsid w:val="00C34000"/>
    <w:rsid w:val="00C34145"/>
    <w:rsid w:val="00C34332"/>
    <w:rsid w:val="00C34377"/>
    <w:rsid w:val="00C3467C"/>
    <w:rsid w:val="00C34754"/>
    <w:rsid w:val="00C347A2"/>
    <w:rsid w:val="00C348FF"/>
    <w:rsid w:val="00C34C4E"/>
    <w:rsid w:val="00C34C83"/>
    <w:rsid w:val="00C34CBB"/>
    <w:rsid w:val="00C34CF8"/>
    <w:rsid w:val="00C34D2D"/>
    <w:rsid w:val="00C34D5F"/>
    <w:rsid w:val="00C34F4E"/>
    <w:rsid w:val="00C35108"/>
    <w:rsid w:val="00C3511D"/>
    <w:rsid w:val="00C35176"/>
    <w:rsid w:val="00C352A2"/>
    <w:rsid w:val="00C352BA"/>
    <w:rsid w:val="00C352EF"/>
    <w:rsid w:val="00C35430"/>
    <w:rsid w:val="00C354FE"/>
    <w:rsid w:val="00C3571C"/>
    <w:rsid w:val="00C358CB"/>
    <w:rsid w:val="00C358D3"/>
    <w:rsid w:val="00C358EF"/>
    <w:rsid w:val="00C35996"/>
    <w:rsid w:val="00C35A56"/>
    <w:rsid w:val="00C35AF8"/>
    <w:rsid w:val="00C35B71"/>
    <w:rsid w:val="00C35B73"/>
    <w:rsid w:val="00C35B89"/>
    <w:rsid w:val="00C35CC1"/>
    <w:rsid w:val="00C35D89"/>
    <w:rsid w:val="00C35DCF"/>
    <w:rsid w:val="00C35F73"/>
    <w:rsid w:val="00C35F85"/>
    <w:rsid w:val="00C35F8C"/>
    <w:rsid w:val="00C36179"/>
    <w:rsid w:val="00C361B9"/>
    <w:rsid w:val="00C361D6"/>
    <w:rsid w:val="00C3622E"/>
    <w:rsid w:val="00C36262"/>
    <w:rsid w:val="00C362C1"/>
    <w:rsid w:val="00C362D0"/>
    <w:rsid w:val="00C363C6"/>
    <w:rsid w:val="00C36458"/>
    <w:rsid w:val="00C36481"/>
    <w:rsid w:val="00C364B8"/>
    <w:rsid w:val="00C364E3"/>
    <w:rsid w:val="00C36563"/>
    <w:rsid w:val="00C365D4"/>
    <w:rsid w:val="00C3676D"/>
    <w:rsid w:val="00C3683D"/>
    <w:rsid w:val="00C36C04"/>
    <w:rsid w:val="00C36D01"/>
    <w:rsid w:val="00C36D6B"/>
    <w:rsid w:val="00C36E89"/>
    <w:rsid w:val="00C37228"/>
    <w:rsid w:val="00C373C1"/>
    <w:rsid w:val="00C3758A"/>
    <w:rsid w:val="00C375AB"/>
    <w:rsid w:val="00C3780E"/>
    <w:rsid w:val="00C37817"/>
    <w:rsid w:val="00C3782F"/>
    <w:rsid w:val="00C37892"/>
    <w:rsid w:val="00C379A8"/>
    <w:rsid w:val="00C37A1D"/>
    <w:rsid w:val="00C37C16"/>
    <w:rsid w:val="00C37D92"/>
    <w:rsid w:val="00C37ED1"/>
    <w:rsid w:val="00C401C3"/>
    <w:rsid w:val="00C40352"/>
    <w:rsid w:val="00C4053F"/>
    <w:rsid w:val="00C405F4"/>
    <w:rsid w:val="00C40670"/>
    <w:rsid w:val="00C406EC"/>
    <w:rsid w:val="00C40765"/>
    <w:rsid w:val="00C407E3"/>
    <w:rsid w:val="00C408AB"/>
    <w:rsid w:val="00C4094A"/>
    <w:rsid w:val="00C40A02"/>
    <w:rsid w:val="00C40A35"/>
    <w:rsid w:val="00C40F02"/>
    <w:rsid w:val="00C40F25"/>
    <w:rsid w:val="00C40F2E"/>
    <w:rsid w:val="00C40F77"/>
    <w:rsid w:val="00C40FBF"/>
    <w:rsid w:val="00C41122"/>
    <w:rsid w:val="00C4116F"/>
    <w:rsid w:val="00C4123C"/>
    <w:rsid w:val="00C412EB"/>
    <w:rsid w:val="00C414D3"/>
    <w:rsid w:val="00C4155E"/>
    <w:rsid w:val="00C415A7"/>
    <w:rsid w:val="00C4167E"/>
    <w:rsid w:val="00C41869"/>
    <w:rsid w:val="00C418C3"/>
    <w:rsid w:val="00C41A5E"/>
    <w:rsid w:val="00C41CED"/>
    <w:rsid w:val="00C41D22"/>
    <w:rsid w:val="00C41DAD"/>
    <w:rsid w:val="00C41E3C"/>
    <w:rsid w:val="00C41F11"/>
    <w:rsid w:val="00C420F4"/>
    <w:rsid w:val="00C4217D"/>
    <w:rsid w:val="00C4224E"/>
    <w:rsid w:val="00C422F4"/>
    <w:rsid w:val="00C42336"/>
    <w:rsid w:val="00C42539"/>
    <w:rsid w:val="00C42557"/>
    <w:rsid w:val="00C425D9"/>
    <w:rsid w:val="00C426D9"/>
    <w:rsid w:val="00C4270A"/>
    <w:rsid w:val="00C427BF"/>
    <w:rsid w:val="00C428C6"/>
    <w:rsid w:val="00C42A8B"/>
    <w:rsid w:val="00C42AE4"/>
    <w:rsid w:val="00C42C6B"/>
    <w:rsid w:val="00C42DFF"/>
    <w:rsid w:val="00C42E16"/>
    <w:rsid w:val="00C42F31"/>
    <w:rsid w:val="00C43087"/>
    <w:rsid w:val="00C43170"/>
    <w:rsid w:val="00C431C5"/>
    <w:rsid w:val="00C432E5"/>
    <w:rsid w:val="00C435EA"/>
    <w:rsid w:val="00C43740"/>
    <w:rsid w:val="00C43783"/>
    <w:rsid w:val="00C438E9"/>
    <w:rsid w:val="00C43C28"/>
    <w:rsid w:val="00C43D54"/>
    <w:rsid w:val="00C43F8F"/>
    <w:rsid w:val="00C43FE6"/>
    <w:rsid w:val="00C4408B"/>
    <w:rsid w:val="00C440A0"/>
    <w:rsid w:val="00C4438E"/>
    <w:rsid w:val="00C44430"/>
    <w:rsid w:val="00C44434"/>
    <w:rsid w:val="00C44546"/>
    <w:rsid w:val="00C446B0"/>
    <w:rsid w:val="00C447CE"/>
    <w:rsid w:val="00C448B9"/>
    <w:rsid w:val="00C44A33"/>
    <w:rsid w:val="00C44B77"/>
    <w:rsid w:val="00C44BFD"/>
    <w:rsid w:val="00C44C7C"/>
    <w:rsid w:val="00C44E71"/>
    <w:rsid w:val="00C44F90"/>
    <w:rsid w:val="00C4504C"/>
    <w:rsid w:val="00C45136"/>
    <w:rsid w:val="00C453C2"/>
    <w:rsid w:val="00C454BB"/>
    <w:rsid w:val="00C45512"/>
    <w:rsid w:val="00C45537"/>
    <w:rsid w:val="00C457CE"/>
    <w:rsid w:val="00C4585B"/>
    <w:rsid w:val="00C458C4"/>
    <w:rsid w:val="00C458D5"/>
    <w:rsid w:val="00C45A5A"/>
    <w:rsid w:val="00C45AC6"/>
    <w:rsid w:val="00C45AD7"/>
    <w:rsid w:val="00C45BC6"/>
    <w:rsid w:val="00C45E19"/>
    <w:rsid w:val="00C45E6F"/>
    <w:rsid w:val="00C45EFE"/>
    <w:rsid w:val="00C45F4A"/>
    <w:rsid w:val="00C45F6B"/>
    <w:rsid w:val="00C46052"/>
    <w:rsid w:val="00C46068"/>
    <w:rsid w:val="00C460FF"/>
    <w:rsid w:val="00C46167"/>
    <w:rsid w:val="00C462C6"/>
    <w:rsid w:val="00C463AA"/>
    <w:rsid w:val="00C46486"/>
    <w:rsid w:val="00C46549"/>
    <w:rsid w:val="00C46594"/>
    <w:rsid w:val="00C4661A"/>
    <w:rsid w:val="00C466CC"/>
    <w:rsid w:val="00C46705"/>
    <w:rsid w:val="00C46831"/>
    <w:rsid w:val="00C468A9"/>
    <w:rsid w:val="00C46927"/>
    <w:rsid w:val="00C46A71"/>
    <w:rsid w:val="00C46C38"/>
    <w:rsid w:val="00C46DB3"/>
    <w:rsid w:val="00C46DC1"/>
    <w:rsid w:val="00C46F60"/>
    <w:rsid w:val="00C47095"/>
    <w:rsid w:val="00C47136"/>
    <w:rsid w:val="00C47190"/>
    <w:rsid w:val="00C471DD"/>
    <w:rsid w:val="00C47266"/>
    <w:rsid w:val="00C47355"/>
    <w:rsid w:val="00C47436"/>
    <w:rsid w:val="00C4743C"/>
    <w:rsid w:val="00C4748B"/>
    <w:rsid w:val="00C474E5"/>
    <w:rsid w:val="00C474ED"/>
    <w:rsid w:val="00C47529"/>
    <w:rsid w:val="00C475D8"/>
    <w:rsid w:val="00C4762C"/>
    <w:rsid w:val="00C47711"/>
    <w:rsid w:val="00C4775B"/>
    <w:rsid w:val="00C47822"/>
    <w:rsid w:val="00C478CB"/>
    <w:rsid w:val="00C47931"/>
    <w:rsid w:val="00C4794C"/>
    <w:rsid w:val="00C47982"/>
    <w:rsid w:val="00C479D7"/>
    <w:rsid w:val="00C47AAF"/>
    <w:rsid w:val="00C47BDA"/>
    <w:rsid w:val="00C47CD2"/>
    <w:rsid w:val="00C47E61"/>
    <w:rsid w:val="00C47E7B"/>
    <w:rsid w:val="00C47F56"/>
    <w:rsid w:val="00C47F72"/>
    <w:rsid w:val="00C47FB8"/>
    <w:rsid w:val="00C50047"/>
    <w:rsid w:val="00C500BF"/>
    <w:rsid w:val="00C501ED"/>
    <w:rsid w:val="00C503BA"/>
    <w:rsid w:val="00C50447"/>
    <w:rsid w:val="00C50475"/>
    <w:rsid w:val="00C50755"/>
    <w:rsid w:val="00C507A9"/>
    <w:rsid w:val="00C507F4"/>
    <w:rsid w:val="00C50833"/>
    <w:rsid w:val="00C50896"/>
    <w:rsid w:val="00C50CC5"/>
    <w:rsid w:val="00C50F03"/>
    <w:rsid w:val="00C512C1"/>
    <w:rsid w:val="00C51377"/>
    <w:rsid w:val="00C513D7"/>
    <w:rsid w:val="00C5157B"/>
    <w:rsid w:val="00C515D7"/>
    <w:rsid w:val="00C51760"/>
    <w:rsid w:val="00C518BE"/>
    <w:rsid w:val="00C5199D"/>
    <w:rsid w:val="00C51B7C"/>
    <w:rsid w:val="00C51BD6"/>
    <w:rsid w:val="00C51C9E"/>
    <w:rsid w:val="00C51D8D"/>
    <w:rsid w:val="00C5214D"/>
    <w:rsid w:val="00C5220C"/>
    <w:rsid w:val="00C5239D"/>
    <w:rsid w:val="00C523C1"/>
    <w:rsid w:val="00C52449"/>
    <w:rsid w:val="00C524E5"/>
    <w:rsid w:val="00C524FB"/>
    <w:rsid w:val="00C52620"/>
    <w:rsid w:val="00C52679"/>
    <w:rsid w:val="00C5275B"/>
    <w:rsid w:val="00C5275F"/>
    <w:rsid w:val="00C527C3"/>
    <w:rsid w:val="00C52B20"/>
    <w:rsid w:val="00C52D60"/>
    <w:rsid w:val="00C52DE2"/>
    <w:rsid w:val="00C52F45"/>
    <w:rsid w:val="00C53045"/>
    <w:rsid w:val="00C5304E"/>
    <w:rsid w:val="00C5314F"/>
    <w:rsid w:val="00C532D5"/>
    <w:rsid w:val="00C5341E"/>
    <w:rsid w:val="00C5348A"/>
    <w:rsid w:val="00C535F5"/>
    <w:rsid w:val="00C5376B"/>
    <w:rsid w:val="00C53987"/>
    <w:rsid w:val="00C539FA"/>
    <w:rsid w:val="00C53BC6"/>
    <w:rsid w:val="00C53EEA"/>
    <w:rsid w:val="00C54054"/>
    <w:rsid w:val="00C54099"/>
    <w:rsid w:val="00C540BF"/>
    <w:rsid w:val="00C541B9"/>
    <w:rsid w:val="00C5437E"/>
    <w:rsid w:val="00C54450"/>
    <w:rsid w:val="00C544DF"/>
    <w:rsid w:val="00C545B5"/>
    <w:rsid w:val="00C5473C"/>
    <w:rsid w:val="00C54936"/>
    <w:rsid w:val="00C54A2E"/>
    <w:rsid w:val="00C54B09"/>
    <w:rsid w:val="00C54C7D"/>
    <w:rsid w:val="00C54D30"/>
    <w:rsid w:val="00C54E13"/>
    <w:rsid w:val="00C54E48"/>
    <w:rsid w:val="00C54F79"/>
    <w:rsid w:val="00C54F85"/>
    <w:rsid w:val="00C55044"/>
    <w:rsid w:val="00C55084"/>
    <w:rsid w:val="00C5511E"/>
    <w:rsid w:val="00C55291"/>
    <w:rsid w:val="00C552A0"/>
    <w:rsid w:val="00C5542B"/>
    <w:rsid w:val="00C554F1"/>
    <w:rsid w:val="00C5565A"/>
    <w:rsid w:val="00C5566D"/>
    <w:rsid w:val="00C55934"/>
    <w:rsid w:val="00C55958"/>
    <w:rsid w:val="00C55DD5"/>
    <w:rsid w:val="00C55E91"/>
    <w:rsid w:val="00C55EEE"/>
    <w:rsid w:val="00C55EFE"/>
    <w:rsid w:val="00C55F7B"/>
    <w:rsid w:val="00C55FA6"/>
    <w:rsid w:val="00C5606C"/>
    <w:rsid w:val="00C5614B"/>
    <w:rsid w:val="00C561C1"/>
    <w:rsid w:val="00C562F7"/>
    <w:rsid w:val="00C56455"/>
    <w:rsid w:val="00C565C4"/>
    <w:rsid w:val="00C566AA"/>
    <w:rsid w:val="00C5680C"/>
    <w:rsid w:val="00C56837"/>
    <w:rsid w:val="00C5689B"/>
    <w:rsid w:val="00C568D3"/>
    <w:rsid w:val="00C56958"/>
    <w:rsid w:val="00C56BB0"/>
    <w:rsid w:val="00C56C68"/>
    <w:rsid w:val="00C56CF8"/>
    <w:rsid w:val="00C571D7"/>
    <w:rsid w:val="00C57517"/>
    <w:rsid w:val="00C57558"/>
    <w:rsid w:val="00C5755D"/>
    <w:rsid w:val="00C57638"/>
    <w:rsid w:val="00C576F2"/>
    <w:rsid w:val="00C576F8"/>
    <w:rsid w:val="00C57796"/>
    <w:rsid w:val="00C57812"/>
    <w:rsid w:val="00C578E1"/>
    <w:rsid w:val="00C5792E"/>
    <w:rsid w:val="00C57932"/>
    <w:rsid w:val="00C57AA3"/>
    <w:rsid w:val="00C57AA5"/>
    <w:rsid w:val="00C57AE5"/>
    <w:rsid w:val="00C57B01"/>
    <w:rsid w:val="00C57B55"/>
    <w:rsid w:val="00C57C00"/>
    <w:rsid w:val="00C57CC8"/>
    <w:rsid w:val="00C60080"/>
    <w:rsid w:val="00C601EF"/>
    <w:rsid w:val="00C60218"/>
    <w:rsid w:val="00C6024D"/>
    <w:rsid w:val="00C6030D"/>
    <w:rsid w:val="00C60354"/>
    <w:rsid w:val="00C604C2"/>
    <w:rsid w:val="00C60541"/>
    <w:rsid w:val="00C6062C"/>
    <w:rsid w:val="00C6088A"/>
    <w:rsid w:val="00C608B3"/>
    <w:rsid w:val="00C60982"/>
    <w:rsid w:val="00C60A5E"/>
    <w:rsid w:val="00C60BB2"/>
    <w:rsid w:val="00C60BEA"/>
    <w:rsid w:val="00C60C19"/>
    <w:rsid w:val="00C60C4C"/>
    <w:rsid w:val="00C60C88"/>
    <w:rsid w:val="00C60E5B"/>
    <w:rsid w:val="00C60ED5"/>
    <w:rsid w:val="00C60F29"/>
    <w:rsid w:val="00C60F8C"/>
    <w:rsid w:val="00C61039"/>
    <w:rsid w:val="00C6123C"/>
    <w:rsid w:val="00C61319"/>
    <w:rsid w:val="00C6133C"/>
    <w:rsid w:val="00C61353"/>
    <w:rsid w:val="00C6146B"/>
    <w:rsid w:val="00C6183D"/>
    <w:rsid w:val="00C61840"/>
    <w:rsid w:val="00C61ACE"/>
    <w:rsid w:val="00C61B9D"/>
    <w:rsid w:val="00C61C49"/>
    <w:rsid w:val="00C61DA6"/>
    <w:rsid w:val="00C61E3B"/>
    <w:rsid w:val="00C61F22"/>
    <w:rsid w:val="00C61FD2"/>
    <w:rsid w:val="00C62034"/>
    <w:rsid w:val="00C6220B"/>
    <w:rsid w:val="00C6223D"/>
    <w:rsid w:val="00C623AE"/>
    <w:rsid w:val="00C62535"/>
    <w:rsid w:val="00C6286B"/>
    <w:rsid w:val="00C62873"/>
    <w:rsid w:val="00C62A74"/>
    <w:rsid w:val="00C62B71"/>
    <w:rsid w:val="00C62B91"/>
    <w:rsid w:val="00C62EFB"/>
    <w:rsid w:val="00C630F2"/>
    <w:rsid w:val="00C63197"/>
    <w:rsid w:val="00C631DE"/>
    <w:rsid w:val="00C6322A"/>
    <w:rsid w:val="00C6338F"/>
    <w:rsid w:val="00C635A2"/>
    <w:rsid w:val="00C635BD"/>
    <w:rsid w:val="00C63706"/>
    <w:rsid w:val="00C6372B"/>
    <w:rsid w:val="00C6375D"/>
    <w:rsid w:val="00C6378A"/>
    <w:rsid w:val="00C63906"/>
    <w:rsid w:val="00C63A00"/>
    <w:rsid w:val="00C63B9C"/>
    <w:rsid w:val="00C63C13"/>
    <w:rsid w:val="00C63C3C"/>
    <w:rsid w:val="00C63D5B"/>
    <w:rsid w:val="00C63FED"/>
    <w:rsid w:val="00C641A9"/>
    <w:rsid w:val="00C641B7"/>
    <w:rsid w:val="00C641E7"/>
    <w:rsid w:val="00C642A0"/>
    <w:rsid w:val="00C642C5"/>
    <w:rsid w:val="00C64360"/>
    <w:rsid w:val="00C64376"/>
    <w:rsid w:val="00C646EE"/>
    <w:rsid w:val="00C6471D"/>
    <w:rsid w:val="00C64721"/>
    <w:rsid w:val="00C64845"/>
    <w:rsid w:val="00C6490F"/>
    <w:rsid w:val="00C649C7"/>
    <w:rsid w:val="00C649D0"/>
    <w:rsid w:val="00C64A60"/>
    <w:rsid w:val="00C64C6D"/>
    <w:rsid w:val="00C64CDA"/>
    <w:rsid w:val="00C64D40"/>
    <w:rsid w:val="00C64EA4"/>
    <w:rsid w:val="00C64EBA"/>
    <w:rsid w:val="00C6500E"/>
    <w:rsid w:val="00C65010"/>
    <w:rsid w:val="00C650CA"/>
    <w:rsid w:val="00C6524B"/>
    <w:rsid w:val="00C65518"/>
    <w:rsid w:val="00C65670"/>
    <w:rsid w:val="00C65734"/>
    <w:rsid w:val="00C6585D"/>
    <w:rsid w:val="00C6587C"/>
    <w:rsid w:val="00C65943"/>
    <w:rsid w:val="00C6598C"/>
    <w:rsid w:val="00C65A6E"/>
    <w:rsid w:val="00C65B63"/>
    <w:rsid w:val="00C65C3B"/>
    <w:rsid w:val="00C66012"/>
    <w:rsid w:val="00C66243"/>
    <w:rsid w:val="00C663E2"/>
    <w:rsid w:val="00C6640D"/>
    <w:rsid w:val="00C66526"/>
    <w:rsid w:val="00C66582"/>
    <w:rsid w:val="00C66666"/>
    <w:rsid w:val="00C6693E"/>
    <w:rsid w:val="00C66A89"/>
    <w:rsid w:val="00C66B1F"/>
    <w:rsid w:val="00C66C0A"/>
    <w:rsid w:val="00C66C76"/>
    <w:rsid w:val="00C66D30"/>
    <w:rsid w:val="00C66F91"/>
    <w:rsid w:val="00C670A9"/>
    <w:rsid w:val="00C670C6"/>
    <w:rsid w:val="00C6719E"/>
    <w:rsid w:val="00C672AB"/>
    <w:rsid w:val="00C67307"/>
    <w:rsid w:val="00C67356"/>
    <w:rsid w:val="00C673CC"/>
    <w:rsid w:val="00C67414"/>
    <w:rsid w:val="00C6744E"/>
    <w:rsid w:val="00C6749B"/>
    <w:rsid w:val="00C67641"/>
    <w:rsid w:val="00C678C7"/>
    <w:rsid w:val="00C67921"/>
    <w:rsid w:val="00C67976"/>
    <w:rsid w:val="00C6798E"/>
    <w:rsid w:val="00C679A4"/>
    <w:rsid w:val="00C679AE"/>
    <w:rsid w:val="00C67AC8"/>
    <w:rsid w:val="00C67AFA"/>
    <w:rsid w:val="00C67B1D"/>
    <w:rsid w:val="00C67B7A"/>
    <w:rsid w:val="00C67C25"/>
    <w:rsid w:val="00C67C5A"/>
    <w:rsid w:val="00C67EE0"/>
    <w:rsid w:val="00C67F93"/>
    <w:rsid w:val="00C70299"/>
    <w:rsid w:val="00C702D1"/>
    <w:rsid w:val="00C704CF"/>
    <w:rsid w:val="00C70513"/>
    <w:rsid w:val="00C705D6"/>
    <w:rsid w:val="00C70697"/>
    <w:rsid w:val="00C70B4E"/>
    <w:rsid w:val="00C70B86"/>
    <w:rsid w:val="00C70BA3"/>
    <w:rsid w:val="00C70E64"/>
    <w:rsid w:val="00C70E91"/>
    <w:rsid w:val="00C70F0A"/>
    <w:rsid w:val="00C70FCB"/>
    <w:rsid w:val="00C711AE"/>
    <w:rsid w:val="00C71571"/>
    <w:rsid w:val="00C71658"/>
    <w:rsid w:val="00C716CF"/>
    <w:rsid w:val="00C7173C"/>
    <w:rsid w:val="00C717F9"/>
    <w:rsid w:val="00C717FC"/>
    <w:rsid w:val="00C71A70"/>
    <w:rsid w:val="00C71B10"/>
    <w:rsid w:val="00C71B18"/>
    <w:rsid w:val="00C71C29"/>
    <w:rsid w:val="00C71D9C"/>
    <w:rsid w:val="00C71EBC"/>
    <w:rsid w:val="00C71EDE"/>
    <w:rsid w:val="00C71EFF"/>
    <w:rsid w:val="00C7205B"/>
    <w:rsid w:val="00C720B5"/>
    <w:rsid w:val="00C720BD"/>
    <w:rsid w:val="00C7215F"/>
    <w:rsid w:val="00C722B7"/>
    <w:rsid w:val="00C722CA"/>
    <w:rsid w:val="00C72344"/>
    <w:rsid w:val="00C72609"/>
    <w:rsid w:val="00C72697"/>
    <w:rsid w:val="00C726F9"/>
    <w:rsid w:val="00C72724"/>
    <w:rsid w:val="00C72792"/>
    <w:rsid w:val="00C727D4"/>
    <w:rsid w:val="00C729C7"/>
    <w:rsid w:val="00C72AFE"/>
    <w:rsid w:val="00C72CD3"/>
    <w:rsid w:val="00C72D06"/>
    <w:rsid w:val="00C72E4F"/>
    <w:rsid w:val="00C72F6A"/>
    <w:rsid w:val="00C72FA1"/>
    <w:rsid w:val="00C7321D"/>
    <w:rsid w:val="00C732E0"/>
    <w:rsid w:val="00C73307"/>
    <w:rsid w:val="00C7335A"/>
    <w:rsid w:val="00C733D7"/>
    <w:rsid w:val="00C73404"/>
    <w:rsid w:val="00C734CF"/>
    <w:rsid w:val="00C73649"/>
    <w:rsid w:val="00C7399E"/>
    <w:rsid w:val="00C73AFD"/>
    <w:rsid w:val="00C73B78"/>
    <w:rsid w:val="00C73BCD"/>
    <w:rsid w:val="00C73D9C"/>
    <w:rsid w:val="00C73DA8"/>
    <w:rsid w:val="00C73E4F"/>
    <w:rsid w:val="00C73F89"/>
    <w:rsid w:val="00C73FC9"/>
    <w:rsid w:val="00C73FD1"/>
    <w:rsid w:val="00C7405F"/>
    <w:rsid w:val="00C74542"/>
    <w:rsid w:val="00C746CA"/>
    <w:rsid w:val="00C74732"/>
    <w:rsid w:val="00C748E4"/>
    <w:rsid w:val="00C74976"/>
    <w:rsid w:val="00C749EF"/>
    <w:rsid w:val="00C74AB2"/>
    <w:rsid w:val="00C74AC7"/>
    <w:rsid w:val="00C74B03"/>
    <w:rsid w:val="00C74B24"/>
    <w:rsid w:val="00C74CB8"/>
    <w:rsid w:val="00C74DD9"/>
    <w:rsid w:val="00C74EC1"/>
    <w:rsid w:val="00C75248"/>
    <w:rsid w:val="00C7529A"/>
    <w:rsid w:val="00C753E0"/>
    <w:rsid w:val="00C759CB"/>
    <w:rsid w:val="00C75B7B"/>
    <w:rsid w:val="00C75BEE"/>
    <w:rsid w:val="00C75CF2"/>
    <w:rsid w:val="00C75D63"/>
    <w:rsid w:val="00C75DE2"/>
    <w:rsid w:val="00C75DEE"/>
    <w:rsid w:val="00C75F3B"/>
    <w:rsid w:val="00C76146"/>
    <w:rsid w:val="00C7615E"/>
    <w:rsid w:val="00C7618F"/>
    <w:rsid w:val="00C76280"/>
    <w:rsid w:val="00C7634C"/>
    <w:rsid w:val="00C76399"/>
    <w:rsid w:val="00C763B6"/>
    <w:rsid w:val="00C764F6"/>
    <w:rsid w:val="00C7651D"/>
    <w:rsid w:val="00C76541"/>
    <w:rsid w:val="00C76560"/>
    <w:rsid w:val="00C765E5"/>
    <w:rsid w:val="00C769AA"/>
    <w:rsid w:val="00C76BE8"/>
    <w:rsid w:val="00C76D6C"/>
    <w:rsid w:val="00C77020"/>
    <w:rsid w:val="00C77099"/>
    <w:rsid w:val="00C770F5"/>
    <w:rsid w:val="00C77168"/>
    <w:rsid w:val="00C77195"/>
    <w:rsid w:val="00C7723F"/>
    <w:rsid w:val="00C77249"/>
    <w:rsid w:val="00C774EF"/>
    <w:rsid w:val="00C77509"/>
    <w:rsid w:val="00C77598"/>
    <w:rsid w:val="00C7760C"/>
    <w:rsid w:val="00C777E0"/>
    <w:rsid w:val="00C77932"/>
    <w:rsid w:val="00C77B56"/>
    <w:rsid w:val="00C77C11"/>
    <w:rsid w:val="00C77D0F"/>
    <w:rsid w:val="00C77E3C"/>
    <w:rsid w:val="00C77FF0"/>
    <w:rsid w:val="00C800CE"/>
    <w:rsid w:val="00C802B2"/>
    <w:rsid w:val="00C803F6"/>
    <w:rsid w:val="00C804CB"/>
    <w:rsid w:val="00C805B3"/>
    <w:rsid w:val="00C80620"/>
    <w:rsid w:val="00C80773"/>
    <w:rsid w:val="00C80790"/>
    <w:rsid w:val="00C807D2"/>
    <w:rsid w:val="00C8085F"/>
    <w:rsid w:val="00C808D7"/>
    <w:rsid w:val="00C8093D"/>
    <w:rsid w:val="00C8098A"/>
    <w:rsid w:val="00C80A0A"/>
    <w:rsid w:val="00C80A38"/>
    <w:rsid w:val="00C80A84"/>
    <w:rsid w:val="00C80A8D"/>
    <w:rsid w:val="00C80AB5"/>
    <w:rsid w:val="00C80BC8"/>
    <w:rsid w:val="00C80BF5"/>
    <w:rsid w:val="00C80CFB"/>
    <w:rsid w:val="00C80D19"/>
    <w:rsid w:val="00C80D74"/>
    <w:rsid w:val="00C80D92"/>
    <w:rsid w:val="00C80E01"/>
    <w:rsid w:val="00C80F60"/>
    <w:rsid w:val="00C811ED"/>
    <w:rsid w:val="00C8127E"/>
    <w:rsid w:val="00C8137D"/>
    <w:rsid w:val="00C814B6"/>
    <w:rsid w:val="00C8153C"/>
    <w:rsid w:val="00C81545"/>
    <w:rsid w:val="00C8155D"/>
    <w:rsid w:val="00C8190E"/>
    <w:rsid w:val="00C81ADF"/>
    <w:rsid w:val="00C81CDB"/>
    <w:rsid w:val="00C81CFC"/>
    <w:rsid w:val="00C81DC5"/>
    <w:rsid w:val="00C81E88"/>
    <w:rsid w:val="00C81EEE"/>
    <w:rsid w:val="00C81F09"/>
    <w:rsid w:val="00C8207E"/>
    <w:rsid w:val="00C82111"/>
    <w:rsid w:val="00C82281"/>
    <w:rsid w:val="00C82298"/>
    <w:rsid w:val="00C825EE"/>
    <w:rsid w:val="00C82655"/>
    <w:rsid w:val="00C826A3"/>
    <w:rsid w:val="00C826E8"/>
    <w:rsid w:val="00C82890"/>
    <w:rsid w:val="00C82A66"/>
    <w:rsid w:val="00C82C6A"/>
    <w:rsid w:val="00C82C80"/>
    <w:rsid w:val="00C82CA1"/>
    <w:rsid w:val="00C82D1C"/>
    <w:rsid w:val="00C82E2C"/>
    <w:rsid w:val="00C82E41"/>
    <w:rsid w:val="00C82F05"/>
    <w:rsid w:val="00C82F9D"/>
    <w:rsid w:val="00C83077"/>
    <w:rsid w:val="00C83115"/>
    <w:rsid w:val="00C831AD"/>
    <w:rsid w:val="00C831B7"/>
    <w:rsid w:val="00C831C0"/>
    <w:rsid w:val="00C83408"/>
    <w:rsid w:val="00C834F4"/>
    <w:rsid w:val="00C8353F"/>
    <w:rsid w:val="00C83583"/>
    <w:rsid w:val="00C83675"/>
    <w:rsid w:val="00C83901"/>
    <w:rsid w:val="00C83938"/>
    <w:rsid w:val="00C83A56"/>
    <w:rsid w:val="00C83B9D"/>
    <w:rsid w:val="00C83BCB"/>
    <w:rsid w:val="00C83C9B"/>
    <w:rsid w:val="00C83F32"/>
    <w:rsid w:val="00C84177"/>
    <w:rsid w:val="00C8428A"/>
    <w:rsid w:val="00C84460"/>
    <w:rsid w:val="00C844B2"/>
    <w:rsid w:val="00C844BF"/>
    <w:rsid w:val="00C845B4"/>
    <w:rsid w:val="00C8480A"/>
    <w:rsid w:val="00C84B1C"/>
    <w:rsid w:val="00C84CF4"/>
    <w:rsid w:val="00C84E62"/>
    <w:rsid w:val="00C84E6A"/>
    <w:rsid w:val="00C84E8F"/>
    <w:rsid w:val="00C84F4B"/>
    <w:rsid w:val="00C8505E"/>
    <w:rsid w:val="00C85180"/>
    <w:rsid w:val="00C853B2"/>
    <w:rsid w:val="00C85435"/>
    <w:rsid w:val="00C8550D"/>
    <w:rsid w:val="00C856E7"/>
    <w:rsid w:val="00C85788"/>
    <w:rsid w:val="00C858BF"/>
    <w:rsid w:val="00C858CB"/>
    <w:rsid w:val="00C85952"/>
    <w:rsid w:val="00C85958"/>
    <w:rsid w:val="00C85998"/>
    <w:rsid w:val="00C85A40"/>
    <w:rsid w:val="00C85A69"/>
    <w:rsid w:val="00C85B95"/>
    <w:rsid w:val="00C85DDD"/>
    <w:rsid w:val="00C85E37"/>
    <w:rsid w:val="00C85EE0"/>
    <w:rsid w:val="00C85F13"/>
    <w:rsid w:val="00C85F48"/>
    <w:rsid w:val="00C85F71"/>
    <w:rsid w:val="00C85FD7"/>
    <w:rsid w:val="00C86259"/>
    <w:rsid w:val="00C86506"/>
    <w:rsid w:val="00C865E4"/>
    <w:rsid w:val="00C865E7"/>
    <w:rsid w:val="00C86601"/>
    <w:rsid w:val="00C866AF"/>
    <w:rsid w:val="00C866EB"/>
    <w:rsid w:val="00C86750"/>
    <w:rsid w:val="00C868CF"/>
    <w:rsid w:val="00C86C29"/>
    <w:rsid w:val="00C86F6B"/>
    <w:rsid w:val="00C86FA1"/>
    <w:rsid w:val="00C86FAD"/>
    <w:rsid w:val="00C870BE"/>
    <w:rsid w:val="00C8710E"/>
    <w:rsid w:val="00C871EA"/>
    <w:rsid w:val="00C872E3"/>
    <w:rsid w:val="00C8731F"/>
    <w:rsid w:val="00C87371"/>
    <w:rsid w:val="00C87470"/>
    <w:rsid w:val="00C874CD"/>
    <w:rsid w:val="00C8755A"/>
    <w:rsid w:val="00C87567"/>
    <w:rsid w:val="00C8757B"/>
    <w:rsid w:val="00C87582"/>
    <w:rsid w:val="00C87587"/>
    <w:rsid w:val="00C875E9"/>
    <w:rsid w:val="00C877B7"/>
    <w:rsid w:val="00C877F1"/>
    <w:rsid w:val="00C87914"/>
    <w:rsid w:val="00C879B7"/>
    <w:rsid w:val="00C87A39"/>
    <w:rsid w:val="00C87A6A"/>
    <w:rsid w:val="00C87AD1"/>
    <w:rsid w:val="00C87B99"/>
    <w:rsid w:val="00C87BB7"/>
    <w:rsid w:val="00C87C5D"/>
    <w:rsid w:val="00C87D5C"/>
    <w:rsid w:val="00C87D95"/>
    <w:rsid w:val="00C87E84"/>
    <w:rsid w:val="00C901A5"/>
    <w:rsid w:val="00C901BA"/>
    <w:rsid w:val="00C90412"/>
    <w:rsid w:val="00C90417"/>
    <w:rsid w:val="00C90445"/>
    <w:rsid w:val="00C9044E"/>
    <w:rsid w:val="00C9056C"/>
    <w:rsid w:val="00C9059F"/>
    <w:rsid w:val="00C90650"/>
    <w:rsid w:val="00C90660"/>
    <w:rsid w:val="00C90701"/>
    <w:rsid w:val="00C90723"/>
    <w:rsid w:val="00C90B4F"/>
    <w:rsid w:val="00C90D4A"/>
    <w:rsid w:val="00C90E6A"/>
    <w:rsid w:val="00C90EE9"/>
    <w:rsid w:val="00C90FEC"/>
    <w:rsid w:val="00C910E4"/>
    <w:rsid w:val="00C910F6"/>
    <w:rsid w:val="00C910FE"/>
    <w:rsid w:val="00C91468"/>
    <w:rsid w:val="00C9154D"/>
    <w:rsid w:val="00C9161F"/>
    <w:rsid w:val="00C916C7"/>
    <w:rsid w:val="00C917CA"/>
    <w:rsid w:val="00C91877"/>
    <w:rsid w:val="00C91913"/>
    <w:rsid w:val="00C91AA9"/>
    <w:rsid w:val="00C91CA3"/>
    <w:rsid w:val="00C91D7E"/>
    <w:rsid w:val="00C91D96"/>
    <w:rsid w:val="00C91DE5"/>
    <w:rsid w:val="00C91E21"/>
    <w:rsid w:val="00C920EA"/>
    <w:rsid w:val="00C9215A"/>
    <w:rsid w:val="00C92220"/>
    <w:rsid w:val="00C922AC"/>
    <w:rsid w:val="00C922F7"/>
    <w:rsid w:val="00C92321"/>
    <w:rsid w:val="00C92359"/>
    <w:rsid w:val="00C9242C"/>
    <w:rsid w:val="00C924FF"/>
    <w:rsid w:val="00C92563"/>
    <w:rsid w:val="00C92584"/>
    <w:rsid w:val="00C9260E"/>
    <w:rsid w:val="00C928D5"/>
    <w:rsid w:val="00C92908"/>
    <w:rsid w:val="00C9295B"/>
    <w:rsid w:val="00C929B4"/>
    <w:rsid w:val="00C92C4A"/>
    <w:rsid w:val="00C92CEE"/>
    <w:rsid w:val="00C92D9B"/>
    <w:rsid w:val="00C92E37"/>
    <w:rsid w:val="00C92EC6"/>
    <w:rsid w:val="00C92FB8"/>
    <w:rsid w:val="00C93018"/>
    <w:rsid w:val="00C930AE"/>
    <w:rsid w:val="00C931BD"/>
    <w:rsid w:val="00C93399"/>
    <w:rsid w:val="00C933D1"/>
    <w:rsid w:val="00C93422"/>
    <w:rsid w:val="00C93469"/>
    <w:rsid w:val="00C93483"/>
    <w:rsid w:val="00C93553"/>
    <w:rsid w:val="00C93640"/>
    <w:rsid w:val="00C936D5"/>
    <w:rsid w:val="00C9379D"/>
    <w:rsid w:val="00C93AB1"/>
    <w:rsid w:val="00C93AF9"/>
    <w:rsid w:val="00C93C49"/>
    <w:rsid w:val="00C93C59"/>
    <w:rsid w:val="00C93C96"/>
    <w:rsid w:val="00C93D3A"/>
    <w:rsid w:val="00C93DB5"/>
    <w:rsid w:val="00C93EB9"/>
    <w:rsid w:val="00C93ED4"/>
    <w:rsid w:val="00C93F85"/>
    <w:rsid w:val="00C94247"/>
    <w:rsid w:val="00C942C9"/>
    <w:rsid w:val="00C945BA"/>
    <w:rsid w:val="00C9460C"/>
    <w:rsid w:val="00C9461D"/>
    <w:rsid w:val="00C946AB"/>
    <w:rsid w:val="00C94752"/>
    <w:rsid w:val="00C9488F"/>
    <w:rsid w:val="00C9493A"/>
    <w:rsid w:val="00C949AA"/>
    <w:rsid w:val="00C949B8"/>
    <w:rsid w:val="00C949E2"/>
    <w:rsid w:val="00C94A9A"/>
    <w:rsid w:val="00C94B73"/>
    <w:rsid w:val="00C94CA0"/>
    <w:rsid w:val="00C94CE4"/>
    <w:rsid w:val="00C94E64"/>
    <w:rsid w:val="00C94E7C"/>
    <w:rsid w:val="00C94FE5"/>
    <w:rsid w:val="00C95244"/>
    <w:rsid w:val="00C9529B"/>
    <w:rsid w:val="00C95330"/>
    <w:rsid w:val="00C955D4"/>
    <w:rsid w:val="00C95641"/>
    <w:rsid w:val="00C9565F"/>
    <w:rsid w:val="00C956FA"/>
    <w:rsid w:val="00C95726"/>
    <w:rsid w:val="00C958DD"/>
    <w:rsid w:val="00C95C39"/>
    <w:rsid w:val="00C95C63"/>
    <w:rsid w:val="00C95E9C"/>
    <w:rsid w:val="00C95EE7"/>
    <w:rsid w:val="00C95F61"/>
    <w:rsid w:val="00C95FF8"/>
    <w:rsid w:val="00C960BF"/>
    <w:rsid w:val="00C9628C"/>
    <w:rsid w:val="00C96343"/>
    <w:rsid w:val="00C9637D"/>
    <w:rsid w:val="00C96444"/>
    <w:rsid w:val="00C96663"/>
    <w:rsid w:val="00C9667E"/>
    <w:rsid w:val="00C966D1"/>
    <w:rsid w:val="00C966E8"/>
    <w:rsid w:val="00C9670C"/>
    <w:rsid w:val="00C96729"/>
    <w:rsid w:val="00C9674B"/>
    <w:rsid w:val="00C9677F"/>
    <w:rsid w:val="00C9679D"/>
    <w:rsid w:val="00C96879"/>
    <w:rsid w:val="00C9691F"/>
    <w:rsid w:val="00C96AFE"/>
    <w:rsid w:val="00C96BEE"/>
    <w:rsid w:val="00C96CCB"/>
    <w:rsid w:val="00C96F34"/>
    <w:rsid w:val="00C96FD0"/>
    <w:rsid w:val="00C97148"/>
    <w:rsid w:val="00C9720E"/>
    <w:rsid w:val="00C97346"/>
    <w:rsid w:val="00C97427"/>
    <w:rsid w:val="00C97945"/>
    <w:rsid w:val="00C97A5C"/>
    <w:rsid w:val="00C97A6B"/>
    <w:rsid w:val="00C97C75"/>
    <w:rsid w:val="00C97CEB"/>
    <w:rsid w:val="00C97E59"/>
    <w:rsid w:val="00C97F2E"/>
    <w:rsid w:val="00CA02DD"/>
    <w:rsid w:val="00CA034B"/>
    <w:rsid w:val="00CA034D"/>
    <w:rsid w:val="00CA04E7"/>
    <w:rsid w:val="00CA0699"/>
    <w:rsid w:val="00CA06D6"/>
    <w:rsid w:val="00CA06DF"/>
    <w:rsid w:val="00CA097A"/>
    <w:rsid w:val="00CA0988"/>
    <w:rsid w:val="00CA0A11"/>
    <w:rsid w:val="00CA0A77"/>
    <w:rsid w:val="00CA0B2B"/>
    <w:rsid w:val="00CA0BE3"/>
    <w:rsid w:val="00CA0CE8"/>
    <w:rsid w:val="00CA0D7D"/>
    <w:rsid w:val="00CA0FC4"/>
    <w:rsid w:val="00CA1069"/>
    <w:rsid w:val="00CA11A3"/>
    <w:rsid w:val="00CA1250"/>
    <w:rsid w:val="00CA12FF"/>
    <w:rsid w:val="00CA15BC"/>
    <w:rsid w:val="00CA16BA"/>
    <w:rsid w:val="00CA180D"/>
    <w:rsid w:val="00CA1871"/>
    <w:rsid w:val="00CA189A"/>
    <w:rsid w:val="00CA1966"/>
    <w:rsid w:val="00CA1980"/>
    <w:rsid w:val="00CA19EC"/>
    <w:rsid w:val="00CA1AFF"/>
    <w:rsid w:val="00CA1B47"/>
    <w:rsid w:val="00CA1D0A"/>
    <w:rsid w:val="00CA1F80"/>
    <w:rsid w:val="00CA1FAC"/>
    <w:rsid w:val="00CA1FCB"/>
    <w:rsid w:val="00CA21B7"/>
    <w:rsid w:val="00CA2449"/>
    <w:rsid w:val="00CA253C"/>
    <w:rsid w:val="00CA27FB"/>
    <w:rsid w:val="00CA2BF4"/>
    <w:rsid w:val="00CA2C8A"/>
    <w:rsid w:val="00CA2DDC"/>
    <w:rsid w:val="00CA2E44"/>
    <w:rsid w:val="00CA2EE6"/>
    <w:rsid w:val="00CA30BF"/>
    <w:rsid w:val="00CA30E3"/>
    <w:rsid w:val="00CA31F5"/>
    <w:rsid w:val="00CA3269"/>
    <w:rsid w:val="00CA32D7"/>
    <w:rsid w:val="00CA3372"/>
    <w:rsid w:val="00CA352B"/>
    <w:rsid w:val="00CA36F5"/>
    <w:rsid w:val="00CA3790"/>
    <w:rsid w:val="00CA37A5"/>
    <w:rsid w:val="00CA3885"/>
    <w:rsid w:val="00CA39A4"/>
    <w:rsid w:val="00CA39F1"/>
    <w:rsid w:val="00CA3B19"/>
    <w:rsid w:val="00CA4016"/>
    <w:rsid w:val="00CA4315"/>
    <w:rsid w:val="00CA4772"/>
    <w:rsid w:val="00CA48CA"/>
    <w:rsid w:val="00CA48F7"/>
    <w:rsid w:val="00CA4BDF"/>
    <w:rsid w:val="00CA4C69"/>
    <w:rsid w:val="00CA4D4D"/>
    <w:rsid w:val="00CA4D85"/>
    <w:rsid w:val="00CA4E11"/>
    <w:rsid w:val="00CA4F2A"/>
    <w:rsid w:val="00CA4FDF"/>
    <w:rsid w:val="00CA5052"/>
    <w:rsid w:val="00CA5166"/>
    <w:rsid w:val="00CA5265"/>
    <w:rsid w:val="00CA5289"/>
    <w:rsid w:val="00CA529F"/>
    <w:rsid w:val="00CA5304"/>
    <w:rsid w:val="00CA53C5"/>
    <w:rsid w:val="00CA551C"/>
    <w:rsid w:val="00CA5538"/>
    <w:rsid w:val="00CA5597"/>
    <w:rsid w:val="00CA560E"/>
    <w:rsid w:val="00CA56B0"/>
    <w:rsid w:val="00CA5738"/>
    <w:rsid w:val="00CA5C8B"/>
    <w:rsid w:val="00CA5E0E"/>
    <w:rsid w:val="00CA5FA7"/>
    <w:rsid w:val="00CA601C"/>
    <w:rsid w:val="00CA6045"/>
    <w:rsid w:val="00CA63FA"/>
    <w:rsid w:val="00CA643C"/>
    <w:rsid w:val="00CA6540"/>
    <w:rsid w:val="00CA656D"/>
    <w:rsid w:val="00CA65AD"/>
    <w:rsid w:val="00CA660A"/>
    <w:rsid w:val="00CA66B6"/>
    <w:rsid w:val="00CA6856"/>
    <w:rsid w:val="00CA6912"/>
    <w:rsid w:val="00CA6963"/>
    <w:rsid w:val="00CA69D6"/>
    <w:rsid w:val="00CA6BF7"/>
    <w:rsid w:val="00CA7096"/>
    <w:rsid w:val="00CA711F"/>
    <w:rsid w:val="00CA7143"/>
    <w:rsid w:val="00CA715D"/>
    <w:rsid w:val="00CA71D2"/>
    <w:rsid w:val="00CA728E"/>
    <w:rsid w:val="00CA72B1"/>
    <w:rsid w:val="00CA73EB"/>
    <w:rsid w:val="00CA74B5"/>
    <w:rsid w:val="00CA74DE"/>
    <w:rsid w:val="00CA76A8"/>
    <w:rsid w:val="00CA775E"/>
    <w:rsid w:val="00CA794E"/>
    <w:rsid w:val="00CA7A2F"/>
    <w:rsid w:val="00CA7B2B"/>
    <w:rsid w:val="00CA7B61"/>
    <w:rsid w:val="00CA7B70"/>
    <w:rsid w:val="00CA7C25"/>
    <w:rsid w:val="00CA7C6B"/>
    <w:rsid w:val="00CA7CEA"/>
    <w:rsid w:val="00CA7CF0"/>
    <w:rsid w:val="00CA7CFB"/>
    <w:rsid w:val="00CA7E36"/>
    <w:rsid w:val="00CA7E8F"/>
    <w:rsid w:val="00CA7FEA"/>
    <w:rsid w:val="00CB0000"/>
    <w:rsid w:val="00CB00B3"/>
    <w:rsid w:val="00CB00D8"/>
    <w:rsid w:val="00CB0182"/>
    <w:rsid w:val="00CB021E"/>
    <w:rsid w:val="00CB0278"/>
    <w:rsid w:val="00CB0342"/>
    <w:rsid w:val="00CB04A9"/>
    <w:rsid w:val="00CB054E"/>
    <w:rsid w:val="00CB05DF"/>
    <w:rsid w:val="00CB0626"/>
    <w:rsid w:val="00CB06B0"/>
    <w:rsid w:val="00CB0747"/>
    <w:rsid w:val="00CB0762"/>
    <w:rsid w:val="00CB08C0"/>
    <w:rsid w:val="00CB09B6"/>
    <w:rsid w:val="00CB09E9"/>
    <w:rsid w:val="00CB0AB6"/>
    <w:rsid w:val="00CB0C5F"/>
    <w:rsid w:val="00CB0DF2"/>
    <w:rsid w:val="00CB0EDE"/>
    <w:rsid w:val="00CB107D"/>
    <w:rsid w:val="00CB1315"/>
    <w:rsid w:val="00CB1330"/>
    <w:rsid w:val="00CB1395"/>
    <w:rsid w:val="00CB13DE"/>
    <w:rsid w:val="00CB149C"/>
    <w:rsid w:val="00CB1658"/>
    <w:rsid w:val="00CB1661"/>
    <w:rsid w:val="00CB167E"/>
    <w:rsid w:val="00CB1816"/>
    <w:rsid w:val="00CB185B"/>
    <w:rsid w:val="00CB1A03"/>
    <w:rsid w:val="00CB1A72"/>
    <w:rsid w:val="00CB1B54"/>
    <w:rsid w:val="00CB1BB2"/>
    <w:rsid w:val="00CB1BD1"/>
    <w:rsid w:val="00CB1C0A"/>
    <w:rsid w:val="00CB1C93"/>
    <w:rsid w:val="00CB1EC0"/>
    <w:rsid w:val="00CB1F17"/>
    <w:rsid w:val="00CB20D2"/>
    <w:rsid w:val="00CB225F"/>
    <w:rsid w:val="00CB2303"/>
    <w:rsid w:val="00CB2406"/>
    <w:rsid w:val="00CB2459"/>
    <w:rsid w:val="00CB278A"/>
    <w:rsid w:val="00CB2839"/>
    <w:rsid w:val="00CB28F6"/>
    <w:rsid w:val="00CB2941"/>
    <w:rsid w:val="00CB2A79"/>
    <w:rsid w:val="00CB2BA5"/>
    <w:rsid w:val="00CB2C94"/>
    <w:rsid w:val="00CB2E4C"/>
    <w:rsid w:val="00CB2F2E"/>
    <w:rsid w:val="00CB3018"/>
    <w:rsid w:val="00CB3150"/>
    <w:rsid w:val="00CB32C1"/>
    <w:rsid w:val="00CB33EF"/>
    <w:rsid w:val="00CB33FE"/>
    <w:rsid w:val="00CB34EA"/>
    <w:rsid w:val="00CB34FA"/>
    <w:rsid w:val="00CB374A"/>
    <w:rsid w:val="00CB375C"/>
    <w:rsid w:val="00CB3897"/>
    <w:rsid w:val="00CB391B"/>
    <w:rsid w:val="00CB3958"/>
    <w:rsid w:val="00CB3981"/>
    <w:rsid w:val="00CB3AF9"/>
    <w:rsid w:val="00CB3B86"/>
    <w:rsid w:val="00CB3BA3"/>
    <w:rsid w:val="00CB3F02"/>
    <w:rsid w:val="00CB3F24"/>
    <w:rsid w:val="00CB3F5C"/>
    <w:rsid w:val="00CB400C"/>
    <w:rsid w:val="00CB4012"/>
    <w:rsid w:val="00CB4182"/>
    <w:rsid w:val="00CB421C"/>
    <w:rsid w:val="00CB42BF"/>
    <w:rsid w:val="00CB433B"/>
    <w:rsid w:val="00CB435D"/>
    <w:rsid w:val="00CB43B0"/>
    <w:rsid w:val="00CB4490"/>
    <w:rsid w:val="00CB4546"/>
    <w:rsid w:val="00CB4755"/>
    <w:rsid w:val="00CB4797"/>
    <w:rsid w:val="00CB4852"/>
    <w:rsid w:val="00CB48F6"/>
    <w:rsid w:val="00CB49DA"/>
    <w:rsid w:val="00CB4C7E"/>
    <w:rsid w:val="00CB4CAB"/>
    <w:rsid w:val="00CB4E17"/>
    <w:rsid w:val="00CB4F27"/>
    <w:rsid w:val="00CB5003"/>
    <w:rsid w:val="00CB5023"/>
    <w:rsid w:val="00CB522A"/>
    <w:rsid w:val="00CB5257"/>
    <w:rsid w:val="00CB5277"/>
    <w:rsid w:val="00CB52DC"/>
    <w:rsid w:val="00CB53C3"/>
    <w:rsid w:val="00CB54A6"/>
    <w:rsid w:val="00CB54AD"/>
    <w:rsid w:val="00CB5543"/>
    <w:rsid w:val="00CB5751"/>
    <w:rsid w:val="00CB577A"/>
    <w:rsid w:val="00CB59AE"/>
    <w:rsid w:val="00CB5A04"/>
    <w:rsid w:val="00CB5A50"/>
    <w:rsid w:val="00CB5BF7"/>
    <w:rsid w:val="00CB5C05"/>
    <w:rsid w:val="00CB5D23"/>
    <w:rsid w:val="00CB5F0D"/>
    <w:rsid w:val="00CB5F24"/>
    <w:rsid w:val="00CB5F37"/>
    <w:rsid w:val="00CB6220"/>
    <w:rsid w:val="00CB6268"/>
    <w:rsid w:val="00CB632A"/>
    <w:rsid w:val="00CB6333"/>
    <w:rsid w:val="00CB6421"/>
    <w:rsid w:val="00CB65A0"/>
    <w:rsid w:val="00CB65EA"/>
    <w:rsid w:val="00CB6680"/>
    <w:rsid w:val="00CB66B4"/>
    <w:rsid w:val="00CB66FB"/>
    <w:rsid w:val="00CB670A"/>
    <w:rsid w:val="00CB674B"/>
    <w:rsid w:val="00CB6880"/>
    <w:rsid w:val="00CB694D"/>
    <w:rsid w:val="00CB69F7"/>
    <w:rsid w:val="00CB6A28"/>
    <w:rsid w:val="00CB6B50"/>
    <w:rsid w:val="00CB6CA2"/>
    <w:rsid w:val="00CB6CE8"/>
    <w:rsid w:val="00CB7031"/>
    <w:rsid w:val="00CB71CF"/>
    <w:rsid w:val="00CB7333"/>
    <w:rsid w:val="00CB74B5"/>
    <w:rsid w:val="00CB74CF"/>
    <w:rsid w:val="00CB7599"/>
    <w:rsid w:val="00CB76A8"/>
    <w:rsid w:val="00CB7837"/>
    <w:rsid w:val="00CB78DA"/>
    <w:rsid w:val="00CB7BB3"/>
    <w:rsid w:val="00CB7CEA"/>
    <w:rsid w:val="00CB7D6E"/>
    <w:rsid w:val="00CB7D98"/>
    <w:rsid w:val="00CB7E16"/>
    <w:rsid w:val="00CB7E1F"/>
    <w:rsid w:val="00CB7E78"/>
    <w:rsid w:val="00CB7E7C"/>
    <w:rsid w:val="00CB7EC2"/>
    <w:rsid w:val="00CC005E"/>
    <w:rsid w:val="00CC02E5"/>
    <w:rsid w:val="00CC039A"/>
    <w:rsid w:val="00CC04CB"/>
    <w:rsid w:val="00CC067C"/>
    <w:rsid w:val="00CC07F8"/>
    <w:rsid w:val="00CC0841"/>
    <w:rsid w:val="00CC092B"/>
    <w:rsid w:val="00CC0BAE"/>
    <w:rsid w:val="00CC0DF5"/>
    <w:rsid w:val="00CC0E31"/>
    <w:rsid w:val="00CC0ED3"/>
    <w:rsid w:val="00CC1034"/>
    <w:rsid w:val="00CC104C"/>
    <w:rsid w:val="00CC13BA"/>
    <w:rsid w:val="00CC1465"/>
    <w:rsid w:val="00CC14D0"/>
    <w:rsid w:val="00CC1533"/>
    <w:rsid w:val="00CC1540"/>
    <w:rsid w:val="00CC1599"/>
    <w:rsid w:val="00CC1656"/>
    <w:rsid w:val="00CC19A2"/>
    <w:rsid w:val="00CC1A38"/>
    <w:rsid w:val="00CC1BE9"/>
    <w:rsid w:val="00CC1BEE"/>
    <w:rsid w:val="00CC1C30"/>
    <w:rsid w:val="00CC1C81"/>
    <w:rsid w:val="00CC1DF3"/>
    <w:rsid w:val="00CC1EB6"/>
    <w:rsid w:val="00CC1EB8"/>
    <w:rsid w:val="00CC2024"/>
    <w:rsid w:val="00CC20AA"/>
    <w:rsid w:val="00CC2147"/>
    <w:rsid w:val="00CC2200"/>
    <w:rsid w:val="00CC23EA"/>
    <w:rsid w:val="00CC24B6"/>
    <w:rsid w:val="00CC257E"/>
    <w:rsid w:val="00CC25B5"/>
    <w:rsid w:val="00CC2624"/>
    <w:rsid w:val="00CC277D"/>
    <w:rsid w:val="00CC2783"/>
    <w:rsid w:val="00CC2933"/>
    <w:rsid w:val="00CC29EE"/>
    <w:rsid w:val="00CC2D60"/>
    <w:rsid w:val="00CC2E1A"/>
    <w:rsid w:val="00CC3160"/>
    <w:rsid w:val="00CC3217"/>
    <w:rsid w:val="00CC3266"/>
    <w:rsid w:val="00CC32AF"/>
    <w:rsid w:val="00CC35AB"/>
    <w:rsid w:val="00CC35C3"/>
    <w:rsid w:val="00CC383E"/>
    <w:rsid w:val="00CC3861"/>
    <w:rsid w:val="00CC38BE"/>
    <w:rsid w:val="00CC3D36"/>
    <w:rsid w:val="00CC3DA6"/>
    <w:rsid w:val="00CC3DCE"/>
    <w:rsid w:val="00CC3DF3"/>
    <w:rsid w:val="00CC3E31"/>
    <w:rsid w:val="00CC3E35"/>
    <w:rsid w:val="00CC3EA0"/>
    <w:rsid w:val="00CC3EEA"/>
    <w:rsid w:val="00CC3F9C"/>
    <w:rsid w:val="00CC40FB"/>
    <w:rsid w:val="00CC4116"/>
    <w:rsid w:val="00CC412B"/>
    <w:rsid w:val="00CC416E"/>
    <w:rsid w:val="00CC4329"/>
    <w:rsid w:val="00CC4370"/>
    <w:rsid w:val="00CC44C0"/>
    <w:rsid w:val="00CC4599"/>
    <w:rsid w:val="00CC47E8"/>
    <w:rsid w:val="00CC47EA"/>
    <w:rsid w:val="00CC47EC"/>
    <w:rsid w:val="00CC4885"/>
    <w:rsid w:val="00CC4961"/>
    <w:rsid w:val="00CC4B13"/>
    <w:rsid w:val="00CC4CCC"/>
    <w:rsid w:val="00CC4DEB"/>
    <w:rsid w:val="00CC4E22"/>
    <w:rsid w:val="00CC4E2F"/>
    <w:rsid w:val="00CC4F5C"/>
    <w:rsid w:val="00CC4FAB"/>
    <w:rsid w:val="00CC502E"/>
    <w:rsid w:val="00CC50A1"/>
    <w:rsid w:val="00CC5396"/>
    <w:rsid w:val="00CC5470"/>
    <w:rsid w:val="00CC54C6"/>
    <w:rsid w:val="00CC5544"/>
    <w:rsid w:val="00CC555D"/>
    <w:rsid w:val="00CC5700"/>
    <w:rsid w:val="00CC582C"/>
    <w:rsid w:val="00CC5867"/>
    <w:rsid w:val="00CC5872"/>
    <w:rsid w:val="00CC5877"/>
    <w:rsid w:val="00CC594C"/>
    <w:rsid w:val="00CC59EC"/>
    <w:rsid w:val="00CC5A77"/>
    <w:rsid w:val="00CC5BE6"/>
    <w:rsid w:val="00CC5C4B"/>
    <w:rsid w:val="00CC5CED"/>
    <w:rsid w:val="00CC5D4F"/>
    <w:rsid w:val="00CC5E39"/>
    <w:rsid w:val="00CC5EFD"/>
    <w:rsid w:val="00CC6010"/>
    <w:rsid w:val="00CC6164"/>
    <w:rsid w:val="00CC6226"/>
    <w:rsid w:val="00CC6334"/>
    <w:rsid w:val="00CC63C8"/>
    <w:rsid w:val="00CC63F1"/>
    <w:rsid w:val="00CC642B"/>
    <w:rsid w:val="00CC64C1"/>
    <w:rsid w:val="00CC64F1"/>
    <w:rsid w:val="00CC65E5"/>
    <w:rsid w:val="00CC67E9"/>
    <w:rsid w:val="00CC6A7B"/>
    <w:rsid w:val="00CC6B71"/>
    <w:rsid w:val="00CC6B93"/>
    <w:rsid w:val="00CC6BFD"/>
    <w:rsid w:val="00CC6CA3"/>
    <w:rsid w:val="00CC6F05"/>
    <w:rsid w:val="00CC6FE7"/>
    <w:rsid w:val="00CC71FC"/>
    <w:rsid w:val="00CC7238"/>
    <w:rsid w:val="00CC72A8"/>
    <w:rsid w:val="00CC737A"/>
    <w:rsid w:val="00CC7385"/>
    <w:rsid w:val="00CC73AF"/>
    <w:rsid w:val="00CC7712"/>
    <w:rsid w:val="00CC7953"/>
    <w:rsid w:val="00CC7BED"/>
    <w:rsid w:val="00CC7C3A"/>
    <w:rsid w:val="00CC7C50"/>
    <w:rsid w:val="00CC7CD0"/>
    <w:rsid w:val="00CC7ECC"/>
    <w:rsid w:val="00CC7F98"/>
    <w:rsid w:val="00CD02BD"/>
    <w:rsid w:val="00CD0326"/>
    <w:rsid w:val="00CD0358"/>
    <w:rsid w:val="00CD038F"/>
    <w:rsid w:val="00CD0461"/>
    <w:rsid w:val="00CD04A2"/>
    <w:rsid w:val="00CD056C"/>
    <w:rsid w:val="00CD05A8"/>
    <w:rsid w:val="00CD08B5"/>
    <w:rsid w:val="00CD0A22"/>
    <w:rsid w:val="00CD0B1B"/>
    <w:rsid w:val="00CD0B78"/>
    <w:rsid w:val="00CD0B9F"/>
    <w:rsid w:val="00CD0CC8"/>
    <w:rsid w:val="00CD0CF2"/>
    <w:rsid w:val="00CD0F15"/>
    <w:rsid w:val="00CD0FD2"/>
    <w:rsid w:val="00CD10AE"/>
    <w:rsid w:val="00CD12FD"/>
    <w:rsid w:val="00CD13C4"/>
    <w:rsid w:val="00CD13C7"/>
    <w:rsid w:val="00CD144D"/>
    <w:rsid w:val="00CD1565"/>
    <w:rsid w:val="00CD15E4"/>
    <w:rsid w:val="00CD162E"/>
    <w:rsid w:val="00CD18A7"/>
    <w:rsid w:val="00CD19E4"/>
    <w:rsid w:val="00CD1B33"/>
    <w:rsid w:val="00CD1BB1"/>
    <w:rsid w:val="00CD1C3A"/>
    <w:rsid w:val="00CD1CD2"/>
    <w:rsid w:val="00CD1CFA"/>
    <w:rsid w:val="00CD1E82"/>
    <w:rsid w:val="00CD1F49"/>
    <w:rsid w:val="00CD2043"/>
    <w:rsid w:val="00CD21CE"/>
    <w:rsid w:val="00CD2289"/>
    <w:rsid w:val="00CD244C"/>
    <w:rsid w:val="00CD2585"/>
    <w:rsid w:val="00CD27BE"/>
    <w:rsid w:val="00CD27E6"/>
    <w:rsid w:val="00CD27F9"/>
    <w:rsid w:val="00CD28F2"/>
    <w:rsid w:val="00CD2974"/>
    <w:rsid w:val="00CD29B6"/>
    <w:rsid w:val="00CD2A34"/>
    <w:rsid w:val="00CD2AD3"/>
    <w:rsid w:val="00CD2AF7"/>
    <w:rsid w:val="00CD2B4A"/>
    <w:rsid w:val="00CD2BA8"/>
    <w:rsid w:val="00CD2BDB"/>
    <w:rsid w:val="00CD2C74"/>
    <w:rsid w:val="00CD2E00"/>
    <w:rsid w:val="00CD2F3C"/>
    <w:rsid w:val="00CD2F81"/>
    <w:rsid w:val="00CD30B0"/>
    <w:rsid w:val="00CD30E2"/>
    <w:rsid w:val="00CD3127"/>
    <w:rsid w:val="00CD31E7"/>
    <w:rsid w:val="00CD33AA"/>
    <w:rsid w:val="00CD33EA"/>
    <w:rsid w:val="00CD3428"/>
    <w:rsid w:val="00CD34E7"/>
    <w:rsid w:val="00CD352A"/>
    <w:rsid w:val="00CD35B3"/>
    <w:rsid w:val="00CD35DB"/>
    <w:rsid w:val="00CD3613"/>
    <w:rsid w:val="00CD3650"/>
    <w:rsid w:val="00CD36DF"/>
    <w:rsid w:val="00CD370D"/>
    <w:rsid w:val="00CD385A"/>
    <w:rsid w:val="00CD38E5"/>
    <w:rsid w:val="00CD395B"/>
    <w:rsid w:val="00CD3A85"/>
    <w:rsid w:val="00CD3AB3"/>
    <w:rsid w:val="00CD3B60"/>
    <w:rsid w:val="00CD3CC4"/>
    <w:rsid w:val="00CD3DD3"/>
    <w:rsid w:val="00CD3EF6"/>
    <w:rsid w:val="00CD3F30"/>
    <w:rsid w:val="00CD3FD2"/>
    <w:rsid w:val="00CD3FF1"/>
    <w:rsid w:val="00CD423E"/>
    <w:rsid w:val="00CD45D5"/>
    <w:rsid w:val="00CD469D"/>
    <w:rsid w:val="00CD4791"/>
    <w:rsid w:val="00CD48E9"/>
    <w:rsid w:val="00CD4951"/>
    <w:rsid w:val="00CD4A99"/>
    <w:rsid w:val="00CD4C13"/>
    <w:rsid w:val="00CD4C20"/>
    <w:rsid w:val="00CD4C2A"/>
    <w:rsid w:val="00CD4CFB"/>
    <w:rsid w:val="00CD4D16"/>
    <w:rsid w:val="00CD4D18"/>
    <w:rsid w:val="00CD4D5B"/>
    <w:rsid w:val="00CD4E0F"/>
    <w:rsid w:val="00CD4E3B"/>
    <w:rsid w:val="00CD51E5"/>
    <w:rsid w:val="00CD527D"/>
    <w:rsid w:val="00CD53B6"/>
    <w:rsid w:val="00CD53C9"/>
    <w:rsid w:val="00CD5572"/>
    <w:rsid w:val="00CD55C5"/>
    <w:rsid w:val="00CD55E2"/>
    <w:rsid w:val="00CD5833"/>
    <w:rsid w:val="00CD5901"/>
    <w:rsid w:val="00CD590F"/>
    <w:rsid w:val="00CD5937"/>
    <w:rsid w:val="00CD59DB"/>
    <w:rsid w:val="00CD59F0"/>
    <w:rsid w:val="00CD5A91"/>
    <w:rsid w:val="00CD5C15"/>
    <w:rsid w:val="00CD5CAC"/>
    <w:rsid w:val="00CD5D16"/>
    <w:rsid w:val="00CD5EB6"/>
    <w:rsid w:val="00CD5EED"/>
    <w:rsid w:val="00CD60CA"/>
    <w:rsid w:val="00CD6120"/>
    <w:rsid w:val="00CD6144"/>
    <w:rsid w:val="00CD6269"/>
    <w:rsid w:val="00CD6369"/>
    <w:rsid w:val="00CD63EA"/>
    <w:rsid w:val="00CD6424"/>
    <w:rsid w:val="00CD6449"/>
    <w:rsid w:val="00CD6582"/>
    <w:rsid w:val="00CD65BC"/>
    <w:rsid w:val="00CD6666"/>
    <w:rsid w:val="00CD66FE"/>
    <w:rsid w:val="00CD674E"/>
    <w:rsid w:val="00CD6A21"/>
    <w:rsid w:val="00CD6AE0"/>
    <w:rsid w:val="00CD6AF8"/>
    <w:rsid w:val="00CD6C94"/>
    <w:rsid w:val="00CD6F5F"/>
    <w:rsid w:val="00CD71D7"/>
    <w:rsid w:val="00CD71FC"/>
    <w:rsid w:val="00CD7436"/>
    <w:rsid w:val="00CD7549"/>
    <w:rsid w:val="00CD76D4"/>
    <w:rsid w:val="00CD7711"/>
    <w:rsid w:val="00CD77CC"/>
    <w:rsid w:val="00CD780A"/>
    <w:rsid w:val="00CD780F"/>
    <w:rsid w:val="00CD790A"/>
    <w:rsid w:val="00CD7993"/>
    <w:rsid w:val="00CD7A1D"/>
    <w:rsid w:val="00CD7BD0"/>
    <w:rsid w:val="00CD7E2E"/>
    <w:rsid w:val="00CD7EAD"/>
    <w:rsid w:val="00CD7F91"/>
    <w:rsid w:val="00CD7FC3"/>
    <w:rsid w:val="00CE01B4"/>
    <w:rsid w:val="00CE01E4"/>
    <w:rsid w:val="00CE03CE"/>
    <w:rsid w:val="00CE046B"/>
    <w:rsid w:val="00CE052B"/>
    <w:rsid w:val="00CE05CC"/>
    <w:rsid w:val="00CE05F4"/>
    <w:rsid w:val="00CE0674"/>
    <w:rsid w:val="00CE06C3"/>
    <w:rsid w:val="00CE07BD"/>
    <w:rsid w:val="00CE0A14"/>
    <w:rsid w:val="00CE0BBA"/>
    <w:rsid w:val="00CE0C35"/>
    <w:rsid w:val="00CE1122"/>
    <w:rsid w:val="00CE1167"/>
    <w:rsid w:val="00CE11F5"/>
    <w:rsid w:val="00CE11FB"/>
    <w:rsid w:val="00CE1234"/>
    <w:rsid w:val="00CE12D5"/>
    <w:rsid w:val="00CE135C"/>
    <w:rsid w:val="00CE1496"/>
    <w:rsid w:val="00CE14B6"/>
    <w:rsid w:val="00CE16BB"/>
    <w:rsid w:val="00CE1796"/>
    <w:rsid w:val="00CE1996"/>
    <w:rsid w:val="00CE1B93"/>
    <w:rsid w:val="00CE1D1D"/>
    <w:rsid w:val="00CE1D53"/>
    <w:rsid w:val="00CE1DE6"/>
    <w:rsid w:val="00CE1F3A"/>
    <w:rsid w:val="00CE1F55"/>
    <w:rsid w:val="00CE2051"/>
    <w:rsid w:val="00CE20AE"/>
    <w:rsid w:val="00CE2527"/>
    <w:rsid w:val="00CE25C1"/>
    <w:rsid w:val="00CE2733"/>
    <w:rsid w:val="00CE294A"/>
    <w:rsid w:val="00CE29B7"/>
    <w:rsid w:val="00CE2A41"/>
    <w:rsid w:val="00CE2AA3"/>
    <w:rsid w:val="00CE2C4A"/>
    <w:rsid w:val="00CE2E3E"/>
    <w:rsid w:val="00CE2EDD"/>
    <w:rsid w:val="00CE3298"/>
    <w:rsid w:val="00CE3428"/>
    <w:rsid w:val="00CE35CB"/>
    <w:rsid w:val="00CE35D7"/>
    <w:rsid w:val="00CE3BB6"/>
    <w:rsid w:val="00CE3CF2"/>
    <w:rsid w:val="00CE3DC5"/>
    <w:rsid w:val="00CE40CB"/>
    <w:rsid w:val="00CE40D6"/>
    <w:rsid w:val="00CE43D7"/>
    <w:rsid w:val="00CE442A"/>
    <w:rsid w:val="00CE443D"/>
    <w:rsid w:val="00CE4780"/>
    <w:rsid w:val="00CE478D"/>
    <w:rsid w:val="00CE47A6"/>
    <w:rsid w:val="00CE484E"/>
    <w:rsid w:val="00CE4875"/>
    <w:rsid w:val="00CE4ACB"/>
    <w:rsid w:val="00CE4BC9"/>
    <w:rsid w:val="00CE4F15"/>
    <w:rsid w:val="00CE4F28"/>
    <w:rsid w:val="00CE50B0"/>
    <w:rsid w:val="00CE51B9"/>
    <w:rsid w:val="00CE523E"/>
    <w:rsid w:val="00CE52E8"/>
    <w:rsid w:val="00CE536D"/>
    <w:rsid w:val="00CE53B0"/>
    <w:rsid w:val="00CE53ED"/>
    <w:rsid w:val="00CE554F"/>
    <w:rsid w:val="00CE5564"/>
    <w:rsid w:val="00CE5652"/>
    <w:rsid w:val="00CE5685"/>
    <w:rsid w:val="00CE5818"/>
    <w:rsid w:val="00CE58B7"/>
    <w:rsid w:val="00CE58C2"/>
    <w:rsid w:val="00CE5A4F"/>
    <w:rsid w:val="00CE5B83"/>
    <w:rsid w:val="00CE5CEF"/>
    <w:rsid w:val="00CE5DB9"/>
    <w:rsid w:val="00CE5DC5"/>
    <w:rsid w:val="00CE5E9A"/>
    <w:rsid w:val="00CE5FC4"/>
    <w:rsid w:val="00CE5FED"/>
    <w:rsid w:val="00CE6048"/>
    <w:rsid w:val="00CE6066"/>
    <w:rsid w:val="00CE60BD"/>
    <w:rsid w:val="00CE614F"/>
    <w:rsid w:val="00CE615F"/>
    <w:rsid w:val="00CE61D6"/>
    <w:rsid w:val="00CE62A2"/>
    <w:rsid w:val="00CE631F"/>
    <w:rsid w:val="00CE6477"/>
    <w:rsid w:val="00CE65CD"/>
    <w:rsid w:val="00CE67CC"/>
    <w:rsid w:val="00CE6867"/>
    <w:rsid w:val="00CE69AD"/>
    <w:rsid w:val="00CE6A63"/>
    <w:rsid w:val="00CE6AC6"/>
    <w:rsid w:val="00CE6C30"/>
    <w:rsid w:val="00CE6C3F"/>
    <w:rsid w:val="00CE6D50"/>
    <w:rsid w:val="00CE6D89"/>
    <w:rsid w:val="00CE6D92"/>
    <w:rsid w:val="00CE6F65"/>
    <w:rsid w:val="00CE706E"/>
    <w:rsid w:val="00CE714D"/>
    <w:rsid w:val="00CE71E3"/>
    <w:rsid w:val="00CE7345"/>
    <w:rsid w:val="00CE7537"/>
    <w:rsid w:val="00CE7548"/>
    <w:rsid w:val="00CE75AA"/>
    <w:rsid w:val="00CE7604"/>
    <w:rsid w:val="00CE7676"/>
    <w:rsid w:val="00CE7677"/>
    <w:rsid w:val="00CE770F"/>
    <w:rsid w:val="00CE78B7"/>
    <w:rsid w:val="00CE7D35"/>
    <w:rsid w:val="00CE7E11"/>
    <w:rsid w:val="00CE7F38"/>
    <w:rsid w:val="00CE7F46"/>
    <w:rsid w:val="00CF00A1"/>
    <w:rsid w:val="00CF00A7"/>
    <w:rsid w:val="00CF00CC"/>
    <w:rsid w:val="00CF0103"/>
    <w:rsid w:val="00CF0211"/>
    <w:rsid w:val="00CF02AB"/>
    <w:rsid w:val="00CF0493"/>
    <w:rsid w:val="00CF0533"/>
    <w:rsid w:val="00CF05EB"/>
    <w:rsid w:val="00CF07EA"/>
    <w:rsid w:val="00CF0806"/>
    <w:rsid w:val="00CF08CC"/>
    <w:rsid w:val="00CF08D0"/>
    <w:rsid w:val="00CF0996"/>
    <w:rsid w:val="00CF0A71"/>
    <w:rsid w:val="00CF0A8D"/>
    <w:rsid w:val="00CF0AC1"/>
    <w:rsid w:val="00CF0B23"/>
    <w:rsid w:val="00CF0BA4"/>
    <w:rsid w:val="00CF0C49"/>
    <w:rsid w:val="00CF0DF2"/>
    <w:rsid w:val="00CF0E2C"/>
    <w:rsid w:val="00CF0E3F"/>
    <w:rsid w:val="00CF0F04"/>
    <w:rsid w:val="00CF113A"/>
    <w:rsid w:val="00CF1172"/>
    <w:rsid w:val="00CF11DC"/>
    <w:rsid w:val="00CF11E6"/>
    <w:rsid w:val="00CF14E1"/>
    <w:rsid w:val="00CF15DF"/>
    <w:rsid w:val="00CF16C8"/>
    <w:rsid w:val="00CF18B9"/>
    <w:rsid w:val="00CF1A76"/>
    <w:rsid w:val="00CF1C25"/>
    <w:rsid w:val="00CF1D6F"/>
    <w:rsid w:val="00CF1DAA"/>
    <w:rsid w:val="00CF1E15"/>
    <w:rsid w:val="00CF1EC7"/>
    <w:rsid w:val="00CF1F5E"/>
    <w:rsid w:val="00CF21E0"/>
    <w:rsid w:val="00CF221A"/>
    <w:rsid w:val="00CF22C8"/>
    <w:rsid w:val="00CF2378"/>
    <w:rsid w:val="00CF2545"/>
    <w:rsid w:val="00CF268F"/>
    <w:rsid w:val="00CF26AF"/>
    <w:rsid w:val="00CF2A6C"/>
    <w:rsid w:val="00CF2ABA"/>
    <w:rsid w:val="00CF2ACF"/>
    <w:rsid w:val="00CF2B28"/>
    <w:rsid w:val="00CF2B51"/>
    <w:rsid w:val="00CF2B9B"/>
    <w:rsid w:val="00CF2C79"/>
    <w:rsid w:val="00CF2D8D"/>
    <w:rsid w:val="00CF2E52"/>
    <w:rsid w:val="00CF2F49"/>
    <w:rsid w:val="00CF30F3"/>
    <w:rsid w:val="00CF3105"/>
    <w:rsid w:val="00CF3134"/>
    <w:rsid w:val="00CF3179"/>
    <w:rsid w:val="00CF31CD"/>
    <w:rsid w:val="00CF31D8"/>
    <w:rsid w:val="00CF336D"/>
    <w:rsid w:val="00CF337E"/>
    <w:rsid w:val="00CF343F"/>
    <w:rsid w:val="00CF354C"/>
    <w:rsid w:val="00CF389C"/>
    <w:rsid w:val="00CF38A1"/>
    <w:rsid w:val="00CF3918"/>
    <w:rsid w:val="00CF39E7"/>
    <w:rsid w:val="00CF3A4B"/>
    <w:rsid w:val="00CF3AF5"/>
    <w:rsid w:val="00CF3CFC"/>
    <w:rsid w:val="00CF3E16"/>
    <w:rsid w:val="00CF3E66"/>
    <w:rsid w:val="00CF3EE4"/>
    <w:rsid w:val="00CF4001"/>
    <w:rsid w:val="00CF403F"/>
    <w:rsid w:val="00CF40C2"/>
    <w:rsid w:val="00CF40C6"/>
    <w:rsid w:val="00CF40D7"/>
    <w:rsid w:val="00CF4247"/>
    <w:rsid w:val="00CF4285"/>
    <w:rsid w:val="00CF42A4"/>
    <w:rsid w:val="00CF42C0"/>
    <w:rsid w:val="00CF4425"/>
    <w:rsid w:val="00CF4577"/>
    <w:rsid w:val="00CF4694"/>
    <w:rsid w:val="00CF469F"/>
    <w:rsid w:val="00CF4874"/>
    <w:rsid w:val="00CF4926"/>
    <w:rsid w:val="00CF4BCC"/>
    <w:rsid w:val="00CF4BE6"/>
    <w:rsid w:val="00CF4CC8"/>
    <w:rsid w:val="00CF4D73"/>
    <w:rsid w:val="00CF4DC7"/>
    <w:rsid w:val="00CF4E3A"/>
    <w:rsid w:val="00CF4EA5"/>
    <w:rsid w:val="00CF503B"/>
    <w:rsid w:val="00CF508E"/>
    <w:rsid w:val="00CF5136"/>
    <w:rsid w:val="00CF52B8"/>
    <w:rsid w:val="00CF52DB"/>
    <w:rsid w:val="00CF52DC"/>
    <w:rsid w:val="00CF5358"/>
    <w:rsid w:val="00CF5363"/>
    <w:rsid w:val="00CF560C"/>
    <w:rsid w:val="00CF59B7"/>
    <w:rsid w:val="00CF5B40"/>
    <w:rsid w:val="00CF5CDB"/>
    <w:rsid w:val="00CF5CFD"/>
    <w:rsid w:val="00CF5D18"/>
    <w:rsid w:val="00CF5F12"/>
    <w:rsid w:val="00CF5F24"/>
    <w:rsid w:val="00CF60EB"/>
    <w:rsid w:val="00CF619B"/>
    <w:rsid w:val="00CF61A5"/>
    <w:rsid w:val="00CF625E"/>
    <w:rsid w:val="00CF6461"/>
    <w:rsid w:val="00CF64F2"/>
    <w:rsid w:val="00CF6597"/>
    <w:rsid w:val="00CF666A"/>
    <w:rsid w:val="00CF670F"/>
    <w:rsid w:val="00CF6911"/>
    <w:rsid w:val="00CF697C"/>
    <w:rsid w:val="00CF6A90"/>
    <w:rsid w:val="00CF6A9D"/>
    <w:rsid w:val="00CF6B44"/>
    <w:rsid w:val="00CF6B47"/>
    <w:rsid w:val="00CF6B94"/>
    <w:rsid w:val="00CF6C45"/>
    <w:rsid w:val="00CF6D52"/>
    <w:rsid w:val="00CF6E1E"/>
    <w:rsid w:val="00CF6F46"/>
    <w:rsid w:val="00CF6F95"/>
    <w:rsid w:val="00CF7057"/>
    <w:rsid w:val="00CF7312"/>
    <w:rsid w:val="00CF731E"/>
    <w:rsid w:val="00CF7549"/>
    <w:rsid w:val="00CF7629"/>
    <w:rsid w:val="00CF7698"/>
    <w:rsid w:val="00CF76B6"/>
    <w:rsid w:val="00CF7BE2"/>
    <w:rsid w:val="00CF7E83"/>
    <w:rsid w:val="00CF7F41"/>
    <w:rsid w:val="00D000DF"/>
    <w:rsid w:val="00D0011F"/>
    <w:rsid w:val="00D00246"/>
    <w:rsid w:val="00D0024A"/>
    <w:rsid w:val="00D00261"/>
    <w:rsid w:val="00D002AF"/>
    <w:rsid w:val="00D003B0"/>
    <w:rsid w:val="00D00419"/>
    <w:rsid w:val="00D00422"/>
    <w:rsid w:val="00D00595"/>
    <w:rsid w:val="00D005F9"/>
    <w:rsid w:val="00D006CB"/>
    <w:rsid w:val="00D00799"/>
    <w:rsid w:val="00D00819"/>
    <w:rsid w:val="00D00B2C"/>
    <w:rsid w:val="00D00BC1"/>
    <w:rsid w:val="00D00C4C"/>
    <w:rsid w:val="00D00C5C"/>
    <w:rsid w:val="00D00E1C"/>
    <w:rsid w:val="00D00E9E"/>
    <w:rsid w:val="00D00F49"/>
    <w:rsid w:val="00D011EB"/>
    <w:rsid w:val="00D01398"/>
    <w:rsid w:val="00D0153C"/>
    <w:rsid w:val="00D01958"/>
    <w:rsid w:val="00D01A98"/>
    <w:rsid w:val="00D01B2B"/>
    <w:rsid w:val="00D01C23"/>
    <w:rsid w:val="00D01CDD"/>
    <w:rsid w:val="00D01D57"/>
    <w:rsid w:val="00D01DD9"/>
    <w:rsid w:val="00D01FE0"/>
    <w:rsid w:val="00D02066"/>
    <w:rsid w:val="00D02160"/>
    <w:rsid w:val="00D0220D"/>
    <w:rsid w:val="00D0238F"/>
    <w:rsid w:val="00D023C4"/>
    <w:rsid w:val="00D02483"/>
    <w:rsid w:val="00D0261F"/>
    <w:rsid w:val="00D02628"/>
    <w:rsid w:val="00D02742"/>
    <w:rsid w:val="00D0277A"/>
    <w:rsid w:val="00D028A5"/>
    <w:rsid w:val="00D0294B"/>
    <w:rsid w:val="00D0299A"/>
    <w:rsid w:val="00D02B09"/>
    <w:rsid w:val="00D02C1C"/>
    <w:rsid w:val="00D02DC6"/>
    <w:rsid w:val="00D02EA8"/>
    <w:rsid w:val="00D02ED8"/>
    <w:rsid w:val="00D02EFF"/>
    <w:rsid w:val="00D02FE7"/>
    <w:rsid w:val="00D031FE"/>
    <w:rsid w:val="00D0334A"/>
    <w:rsid w:val="00D03738"/>
    <w:rsid w:val="00D0376E"/>
    <w:rsid w:val="00D037FB"/>
    <w:rsid w:val="00D038A5"/>
    <w:rsid w:val="00D038DB"/>
    <w:rsid w:val="00D039B2"/>
    <w:rsid w:val="00D03A7E"/>
    <w:rsid w:val="00D03AA4"/>
    <w:rsid w:val="00D03ACB"/>
    <w:rsid w:val="00D03B5B"/>
    <w:rsid w:val="00D03C95"/>
    <w:rsid w:val="00D03CEB"/>
    <w:rsid w:val="00D03D6A"/>
    <w:rsid w:val="00D03DE2"/>
    <w:rsid w:val="00D03E68"/>
    <w:rsid w:val="00D03E7B"/>
    <w:rsid w:val="00D03F1A"/>
    <w:rsid w:val="00D03FD0"/>
    <w:rsid w:val="00D0412D"/>
    <w:rsid w:val="00D041BC"/>
    <w:rsid w:val="00D041CF"/>
    <w:rsid w:val="00D0421D"/>
    <w:rsid w:val="00D0433B"/>
    <w:rsid w:val="00D04495"/>
    <w:rsid w:val="00D04496"/>
    <w:rsid w:val="00D044DA"/>
    <w:rsid w:val="00D0456F"/>
    <w:rsid w:val="00D046C7"/>
    <w:rsid w:val="00D04767"/>
    <w:rsid w:val="00D049C9"/>
    <w:rsid w:val="00D04B79"/>
    <w:rsid w:val="00D04BC4"/>
    <w:rsid w:val="00D04C19"/>
    <w:rsid w:val="00D04C36"/>
    <w:rsid w:val="00D04C4B"/>
    <w:rsid w:val="00D04C77"/>
    <w:rsid w:val="00D04CAC"/>
    <w:rsid w:val="00D04DEC"/>
    <w:rsid w:val="00D04F0A"/>
    <w:rsid w:val="00D04FA4"/>
    <w:rsid w:val="00D0518C"/>
    <w:rsid w:val="00D051A7"/>
    <w:rsid w:val="00D051FA"/>
    <w:rsid w:val="00D05420"/>
    <w:rsid w:val="00D05487"/>
    <w:rsid w:val="00D055A3"/>
    <w:rsid w:val="00D05622"/>
    <w:rsid w:val="00D05671"/>
    <w:rsid w:val="00D05719"/>
    <w:rsid w:val="00D058C7"/>
    <w:rsid w:val="00D05AD6"/>
    <w:rsid w:val="00D05C1F"/>
    <w:rsid w:val="00D05C70"/>
    <w:rsid w:val="00D05DAE"/>
    <w:rsid w:val="00D06094"/>
    <w:rsid w:val="00D06166"/>
    <w:rsid w:val="00D0628B"/>
    <w:rsid w:val="00D06331"/>
    <w:rsid w:val="00D0633C"/>
    <w:rsid w:val="00D063C1"/>
    <w:rsid w:val="00D063CA"/>
    <w:rsid w:val="00D064DE"/>
    <w:rsid w:val="00D065F5"/>
    <w:rsid w:val="00D066C0"/>
    <w:rsid w:val="00D067AA"/>
    <w:rsid w:val="00D06853"/>
    <w:rsid w:val="00D06A05"/>
    <w:rsid w:val="00D06A8D"/>
    <w:rsid w:val="00D06B91"/>
    <w:rsid w:val="00D06C8C"/>
    <w:rsid w:val="00D06F1E"/>
    <w:rsid w:val="00D071C5"/>
    <w:rsid w:val="00D071EB"/>
    <w:rsid w:val="00D0724C"/>
    <w:rsid w:val="00D07291"/>
    <w:rsid w:val="00D072AA"/>
    <w:rsid w:val="00D07382"/>
    <w:rsid w:val="00D07409"/>
    <w:rsid w:val="00D074CB"/>
    <w:rsid w:val="00D07543"/>
    <w:rsid w:val="00D077BB"/>
    <w:rsid w:val="00D07879"/>
    <w:rsid w:val="00D078BB"/>
    <w:rsid w:val="00D07A2E"/>
    <w:rsid w:val="00D07A93"/>
    <w:rsid w:val="00D07B08"/>
    <w:rsid w:val="00D07BB8"/>
    <w:rsid w:val="00D07D67"/>
    <w:rsid w:val="00D07E93"/>
    <w:rsid w:val="00D07F0C"/>
    <w:rsid w:val="00D07F15"/>
    <w:rsid w:val="00D07F3B"/>
    <w:rsid w:val="00D1005F"/>
    <w:rsid w:val="00D101BF"/>
    <w:rsid w:val="00D1024F"/>
    <w:rsid w:val="00D102B9"/>
    <w:rsid w:val="00D103A9"/>
    <w:rsid w:val="00D10776"/>
    <w:rsid w:val="00D107EF"/>
    <w:rsid w:val="00D10846"/>
    <w:rsid w:val="00D1089D"/>
    <w:rsid w:val="00D10BFD"/>
    <w:rsid w:val="00D10EAB"/>
    <w:rsid w:val="00D10EE8"/>
    <w:rsid w:val="00D10F29"/>
    <w:rsid w:val="00D11018"/>
    <w:rsid w:val="00D11025"/>
    <w:rsid w:val="00D1102A"/>
    <w:rsid w:val="00D11044"/>
    <w:rsid w:val="00D1114B"/>
    <w:rsid w:val="00D112E4"/>
    <w:rsid w:val="00D115E6"/>
    <w:rsid w:val="00D11605"/>
    <w:rsid w:val="00D1177A"/>
    <w:rsid w:val="00D11A48"/>
    <w:rsid w:val="00D11CFD"/>
    <w:rsid w:val="00D11E41"/>
    <w:rsid w:val="00D11ED8"/>
    <w:rsid w:val="00D11F0C"/>
    <w:rsid w:val="00D12487"/>
    <w:rsid w:val="00D1254B"/>
    <w:rsid w:val="00D12632"/>
    <w:rsid w:val="00D12647"/>
    <w:rsid w:val="00D126DE"/>
    <w:rsid w:val="00D1273A"/>
    <w:rsid w:val="00D12766"/>
    <w:rsid w:val="00D1277C"/>
    <w:rsid w:val="00D128D7"/>
    <w:rsid w:val="00D12908"/>
    <w:rsid w:val="00D129C5"/>
    <w:rsid w:val="00D12A8B"/>
    <w:rsid w:val="00D12BBC"/>
    <w:rsid w:val="00D12DF0"/>
    <w:rsid w:val="00D12FA5"/>
    <w:rsid w:val="00D13009"/>
    <w:rsid w:val="00D1300C"/>
    <w:rsid w:val="00D130DF"/>
    <w:rsid w:val="00D1319A"/>
    <w:rsid w:val="00D1332F"/>
    <w:rsid w:val="00D134E6"/>
    <w:rsid w:val="00D135F9"/>
    <w:rsid w:val="00D13616"/>
    <w:rsid w:val="00D13670"/>
    <w:rsid w:val="00D136B6"/>
    <w:rsid w:val="00D13769"/>
    <w:rsid w:val="00D1386D"/>
    <w:rsid w:val="00D138AD"/>
    <w:rsid w:val="00D139F7"/>
    <w:rsid w:val="00D13B73"/>
    <w:rsid w:val="00D13C2D"/>
    <w:rsid w:val="00D13D2C"/>
    <w:rsid w:val="00D13D7C"/>
    <w:rsid w:val="00D1403A"/>
    <w:rsid w:val="00D141BD"/>
    <w:rsid w:val="00D143D3"/>
    <w:rsid w:val="00D145E3"/>
    <w:rsid w:val="00D14821"/>
    <w:rsid w:val="00D148FB"/>
    <w:rsid w:val="00D14971"/>
    <w:rsid w:val="00D14988"/>
    <w:rsid w:val="00D149CA"/>
    <w:rsid w:val="00D14A68"/>
    <w:rsid w:val="00D14B24"/>
    <w:rsid w:val="00D14B5B"/>
    <w:rsid w:val="00D14BB6"/>
    <w:rsid w:val="00D150A4"/>
    <w:rsid w:val="00D1510F"/>
    <w:rsid w:val="00D151B2"/>
    <w:rsid w:val="00D15358"/>
    <w:rsid w:val="00D1536E"/>
    <w:rsid w:val="00D15509"/>
    <w:rsid w:val="00D1558C"/>
    <w:rsid w:val="00D155DF"/>
    <w:rsid w:val="00D156C0"/>
    <w:rsid w:val="00D15788"/>
    <w:rsid w:val="00D15852"/>
    <w:rsid w:val="00D158D9"/>
    <w:rsid w:val="00D159BA"/>
    <w:rsid w:val="00D159C8"/>
    <w:rsid w:val="00D15A92"/>
    <w:rsid w:val="00D15C0E"/>
    <w:rsid w:val="00D15C83"/>
    <w:rsid w:val="00D15E38"/>
    <w:rsid w:val="00D15F2F"/>
    <w:rsid w:val="00D15F55"/>
    <w:rsid w:val="00D1603E"/>
    <w:rsid w:val="00D161DD"/>
    <w:rsid w:val="00D16389"/>
    <w:rsid w:val="00D163A3"/>
    <w:rsid w:val="00D1643D"/>
    <w:rsid w:val="00D164BF"/>
    <w:rsid w:val="00D166B6"/>
    <w:rsid w:val="00D167E7"/>
    <w:rsid w:val="00D1684A"/>
    <w:rsid w:val="00D16957"/>
    <w:rsid w:val="00D16AA0"/>
    <w:rsid w:val="00D16B14"/>
    <w:rsid w:val="00D16C86"/>
    <w:rsid w:val="00D16D6D"/>
    <w:rsid w:val="00D16DAF"/>
    <w:rsid w:val="00D16F26"/>
    <w:rsid w:val="00D171EB"/>
    <w:rsid w:val="00D171FA"/>
    <w:rsid w:val="00D17303"/>
    <w:rsid w:val="00D173BF"/>
    <w:rsid w:val="00D173E1"/>
    <w:rsid w:val="00D17437"/>
    <w:rsid w:val="00D174B4"/>
    <w:rsid w:val="00D1771C"/>
    <w:rsid w:val="00D17882"/>
    <w:rsid w:val="00D1798B"/>
    <w:rsid w:val="00D17A09"/>
    <w:rsid w:val="00D17AC5"/>
    <w:rsid w:val="00D17AEA"/>
    <w:rsid w:val="00D17E1A"/>
    <w:rsid w:val="00D17E35"/>
    <w:rsid w:val="00D17F87"/>
    <w:rsid w:val="00D17FC2"/>
    <w:rsid w:val="00D20001"/>
    <w:rsid w:val="00D20261"/>
    <w:rsid w:val="00D202AA"/>
    <w:rsid w:val="00D202D9"/>
    <w:rsid w:val="00D2031A"/>
    <w:rsid w:val="00D20460"/>
    <w:rsid w:val="00D20461"/>
    <w:rsid w:val="00D20515"/>
    <w:rsid w:val="00D20572"/>
    <w:rsid w:val="00D205CC"/>
    <w:rsid w:val="00D206A9"/>
    <w:rsid w:val="00D207AC"/>
    <w:rsid w:val="00D207C4"/>
    <w:rsid w:val="00D20845"/>
    <w:rsid w:val="00D208D2"/>
    <w:rsid w:val="00D2090C"/>
    <w:rsid w:val="00D20B21"/>
    <w:rsid w:val="00D20B53"/>
    <w:rsid w:val="00D20C86"/>
    <w:rsid w:val="00D20E19"/>
    <w:rsid w:val="00D20F37"/>
    <w:rsid w:val="00D20FDF"/>
    <w:rsid w:val="00D211B2"/>
    <w:rsid w:val="00D213AC"/>
    <w:rsid w:val="00D2140B"/>
    <w:rsid w:val="00D21826"/>
    <w:rsid w:val="00D21958"/>
    <w:rsid w:val="00D21A73"/>
    <w:rsid w:val="00D21A8E"/>
    <w:rsid w:val="00D21AFF"/>
    <w:rsid w:val="00D21B92"/>
    <w:rsid w:val="00D21DAE"/>
    <w:rsid w:val="00D21FD8"/>
    <w:rsid w:val="00D22349"/>
    <w:rsid w:val="00D2260A"/>
    <w:rsid w:val="00D22651"/>
    <w:rsid w:val="00D22654"/>
    <w:rsid w:val="00D2265F"/>
    <w:rsid w:val="00D227D6"/>
    <w:rsid w:val="00D227D7"/>
    <w:rsid w:val="00D22834"/>
    <w:rsid w:val="00D22853"/>
    <w:rsid w:val="00D22974"/>
    <w:rsid w:val="00D22A0D"/>
    <w:rsid w:val="00D22C8D"/>
    <w:rsid w:val="00D22D0B"/>
    <w:rsid w:val="00D22D45"/>
    <w:rsid w:val="00D22F45"/>
    <w:rsid w:val="00D22FE6"/>
    <w:rsid w:val="00D230C8"/>
    <w:rsid w:val="00D230DD"/>
    <w:rsid w:val="00D231D0"/>
    <w:rsid w:val="00D23257"/>
    <w:rsid w:val="00D2330D"/>
    <w:rsid w:val="00D23361"/>
    <w:rsid w:val="00D2341A"/>
    <w:rsid w:val="00D23619"/>
    <w:rsid w:val="00D23AFB"/>
    <w:rsid w:val="00D23B1F"/>
    <w:rsid w:val="00D23B5F"/>
    <w:rsid w:val="00D23C0B"/>
    <w:rsid w:val="00D23DF8"/>
    <w:rsid w:val="00D23E28"/>
    <w:rsid w:val="00D23F49"/>
    <w:rsid w:val="00D24046"/>
    <w:rsid w:val="00D2404D"/>
    <w:rsid w:val="00D24169"/>
    <w:rsid w:val="00D241ED"/>
    <w:rsid w:val="00D24246"/>
    <w:rsid w:val="00D24787"/>
    <w:rsid w:val="00D248E3"/>
    <w:rsid w:val="00D2494C"/>
    <w:rsid w:val="00D24AC1"/>
    <w:rsid w:val="00D24B12"/>
    <w:rsid w:val="00D24BCD"/>
    <w:rsid w:val="00D24E93"/>
    <w:rsid w:val="00D24F78"/>
    <w:rsid w:val="00D25053"/>
    <w:rsid w:val="00D251AE"/>
    <w:rsid w:val="00D251CE"/>
    <w:rsid w:val="00D2529F"/>
    <w:rsid w:val="00D25316"/>
    <w:rsid w:val="00D253A9"/>
    <w:rsid w:val="00D254B1"/>
    <w:rsid w:val="00D25526"/>
    <w:rsid w:val="00D2573A"/>
    <w:rsid w:val="00D25743"/>
    <w:rsid w:val="00D257B6"/>
    <w:rsid w:val="00D25879"/>
    <w:rsid w:val="00D2588F"/>
    <w:rsid w:val="00D25921"/>
    <w:rsid w:val="00D25958"/>
    <w:rsid w:val="00D259B2"/>
    <w:rsid w:val="00D25A54"/>
    <w:rsid w:val="00D25B92"/>
    <w:rsid w:val="00D25CB4"/>
    <w:rsid w:val="00D25D68"/>
    <w:rsid w:val="00D25DCA"/>
    <w:rsid w:val="00D26159"/>
    <w:rsid w:val="00D262FF"/>
    <w:rsid w:val="00D26386"/>
    <w:rsid w:val="00D26436"/>
    <w:rsid w:val="00D26527"/>
    <w:rsid w:val="00D2657C"/>
    <w:rsid w:val="00D265D7"/>
    <w:rsid w:val="00D26966"/>
    <w:rsid w:val="00D269E1"/>
    <w:rsid w:val="00D26AED"/>
    <w:rsid w:val="00D26B2C"/>
    <w:rsid w:val="00D26BF9"/>
    <w:rsid w:val="00D26BFB"/>
    <w:rsid w:val="00D26CE3"/>
    <w:rsid w:val="00D26E49"/>
    <w:rsid w:val="00D26ED7"/>
    <w:rsid w:val="00D270DE"/>
    <w:rsid w:val="00D270F5"/>
    <w:rsid w:val="00D2718B"/>
    <w:rsid w:val="00D27353"/>
    <w:rsid w:val="00D2742E"/>
    <w:rsid w:val="00D27468"/>
    <w:rsid w:val="00D27504"/>
    <w:rsid w:val="00D2768A"/>
    <w:rsid w:val="00D276E3"/>
    <w:rsid w:val="00D27792"/>
    <w:rsid w:val="00D277AF"/>
    <w:rsid w:val="00D27A45"/>
    <w:rsid w:val="00D27C62"/>
    <w:rsid w:val="00D27CFA"/>
    <w:rsid w:val="00D27E5B"/>
    <w:rsid w:val="00D30106"/>
    <w:rsid w:val="00D301DB"/>
    <w:rsid w:val="00D3079F"/>
    <w:rsid w:val="00D30842"/>
    <w:rsid w:val="00D308E6"/>
    <w:rsid w:val="00D30907"/>
    <w:rsid w:val="00D309CA"/>
    <w:rsid w:val="00D309E7"/>
    <w:rsid w:val="00D30B4C"/>
    <w:rsid w:val="00D30BD5"/>
    <w:rsid w:val="00D30C36"/>
    <w:rsid w:val="00D30D21"/>
    <w:rsid w:val="00D30D43"/>
    <w:rsid w:val="00D311C4"/>
    <w:rsid w:val="00D31392"/>
    <w:rsid w:val="00D31492"/>
    <w:rsid w:val="00D315F7"/>
    <w:rsid w:val="00D3160B"/>
    <w:rsid w:val="00D3168F"/>
    <w:rsid w:val="00D3176C"/>
    <w:rsid w:val="00D31791"/>
    <w:rsid w:val="00D317C7"/>
    <w:rsid w:val="00D3186D"/>
    <w:rsid w:val="00D318B3"/>
    <w:rsid w:val="00D31BD2"/>
    <w:rsid w:val="00D31BD5"/>
    <w:rsid w:val="00D31C99"/>
    <w:rsid w:val="00D31D4F"/>
    <w:rsid w:val="00D31D62"/>
    <w:rsid w:val="00D31F4F"/>
    <w:rsid w:val="00D32001"/>
    <w:rsid w:val="00D32193"/>
    <w:rsid w:val="00D321F5"/>
    <w:rsid w:val="00D32373"/>
    <w:rsid w:val="00D32549"/>
    <w:rsid w:val="00D327AA"/>
    <w:rsid w:val="00D3282B"/>
    <w:rsid w:val="00D32C4F"/>
    <w:rsid w:val="00D32D47"/>
    <w:rsid w:val="00D32E13"/>
    <w:rsid w:val="00D32E30"/>
    <w:rsid w:val="00D331DF"/>
    <w:rsid w:val="00D33205"/>
    <w:rsid w:val="00D3338B"/>
    <w:rsid w:val="00D33501"/>
    <w:rsid w:val="00D3368D"/>
    <w:rsid w:val="00D337DE"/>
    <w:rsid w:val="00D3389D"/>
    <w:rsid w:val="00D338A0"/>
    <w:rsid w:val="00D33919"/>
    <w:rsid w:val="00D33935"/>
    <w:rsid w:val="00D33981"/>
    <w:rsid w:val="00D33AB7"/>
    <w:rsid w:val="00D33B6D"/>
    <w:rsid w:val="00D33B8D"/>
    <w:rsid w:val="00D33BC7"/>
    <w:rsid w:val="00D33C63"/>
    <w:rsid w:val="00D33C78"/>
    <w:rsid w:val="00D33DF3"/>
    <w:rsid w:val="00D33F1D"/>
    <w:rsid w:val="00D33FD5"/>
    <w:rsid w:val="00D34035"/>
    <w:rsid w:val="00D3420F"/>
    <w:rsid w:val="00D34352"/>
    <w:rsid w:val="00D343BD"/>
    <w:rsid w:val="00D343DD"/>
    <w:rsid w:val="00D34450"/>
    <w:rsid w:val="00D345A6"/>
    <w:rsid w:val="00D34627"/>
    <w:rsid w:val="00D34687"/>
    <w:rsid w:val="00D346CA"/>
    <w:rsid w:val="00D34722"/>
    <w:rsid w:val="00D3476F"/>
    <w:rsid w:val="00D3485A"/>
    <w:rsid w:val="00D34890"/>
    <w:rsid w:val="00D34A33"/>
    <w:rsid w:val="00D34AA4"/>
    <w:rsid w:val="00D34B01"/>
    <w:rsid w:val="00D34B84"/>
    <w:rsid w:val="00D34C18"/>
    <w:rsid w:val="00D34C1B"/>
    <w:rsid w:val="00D34C5C"/>
    <w:rsid w:val="00D34CEF"/>
    <w:rsid w:val="00D34CFC"/>
    <w:rsid w:val="00D34FB5"/>
    <w:rsid w:val="00D35157"/>
    <w:rsid w:val="00D351CC"/>
    <w:rsid w:val="00D35221"/>
    <w:rsid w:val="00D3525B"/>
    <w:rsid w:val="00D3533B"/>
    <w:rsid w:val="00D35389"/>
    <w:rsid w:val="00D35486"/>
    <w:rsid w:val="00D35836"/>
    <w:rsid w:val="00D35983"/>
    <w:rsid w:val="00D35AFB"/>
    <w:rsid w:val="00D35C23"/>
    <w:rsid w:val="00D35C55"/>
    <w:rsid w:val="00D35CF4"/>
    <w:rsid w:val="00D35D42"/>
    <w:rsid w:val="00D35D87"/>
    <w:rsid w:val="00D35F51"/>
    <w:rsid w:val="00D35FB6"/>
    <w:rsid w:val="00D362B8"/>
    <w:rsid w:val="00D362FC"/>
    <w:rsid w:val="00D36390"/>
    <w:rsid w:val="00D363DA"/>
    <w:rsid w:val="00D364CA"/>
    <w:rsid w:val="00D365A0"/>
    <w:rsid w:val="00D366EA"/>
    <w:rsid w:val="00D36864"/>
    <w:rsid w:val="00D36A49"/>
    <w:rsid w:val="00D36A72"/>
    <w:rsid w:val="00D36D68"/>
    <w:rsid w:val="00D36D85"/>
    <w:rsid w:val="00D36D86"/>
    <w:rsid w:val="00D36E05"/>
    <w:rsid w:val="00D36E3D"/>
    <w:rsid w:val="00D36EFE"/>
    <w:rsid w:val="00D36F91"/>
    <w:rsid w:val="00D3701D"/>
    <w:rsid w:val="00D370A2"/>
    <w:rsid w:val="00D37116"/>
    <w:rsid w:val="00D3716D"/>
    <w:rsid w:val="00D3716E"/>
    <w:rsid w:val="00D371D7"/>
    <w:rsid w:val="00D37221"/>
    <w:rsid w:val="00D372B5"/>
    <w:rsid w:val="00D37337"/>
    <w:rsid w:val="00D373CF"/>
    <w:rsid w:val="00D37487"/>
    <w:rsid w:val="00D37591"/>
    <w:rsid w:val="00D375B1"/>
    <w:rsid w:val="00D375D1"/>
    <w:rsid w:val="00D375F9"/>
    <w:rsid w:val="00D37628"/>
    <w:rsid w:val="00D37704"/>
    <w:rsid w:val="00D37705"/>
    <w:rsid w:val="00D3788B"/>
    <w:rsid w:val="00D3789B"/>
    <w:rsid w:val="00D378E3"/>
    <w:rsid w:val="00D37939"/>
    <w:rsid w:val="00D37AB5"/>
    <w:rsid w:val="00D37BAE"/>
    <w:rsid w:val="00D37C39"/>
    <w:rsid w:val="00D37DF7"/>
    <w:rsid w:val="00D37F7C"/>
    <w:rsid w:val="00D37FD1"/>
    <w:rsid w:val="00D4017F"/>
    <w:rsid w:val="00D401C8"/>
    <w:rsid w:val="00D40202"/>
    <w:rsid w:val="00D40223"/>
    <w:rsid w:val="00D405DE"/>
    <w:rsid w:val="00D40739"/>
    <w:rsid w:val="00D4079C"/>
    <w:rsid w:val="00D407A5"/>
    <w:rsid w:val="00D407D8"/>
    <w:rsid w:val="00D408A3"/>
    <w:rsid w:val="00D4090F"/>
    <w:rsid w:val="00D40A88"/>
    <w:rsid w:val="00D40A96"/>
    <w:rsid w:val="00D40B95"/>
    <w:rsid w:val="00D40BA5"/>
    <w:rsid w:val="00D40DB1"/>
    <w:rsid w:val="00D40FFB"/>
    <w:rsid w:val="00D410F8"/>
    <w:rsid w:val="00D41158"/>
    <w:rsid w:val="00D413FE"/>
    <w:rsid w:val="00D41497"/>
    <w:rsid w:val="00D414F1"/>
    <w:rsid w:val="00D4165A"/>
    <w:rsid w:val="00D4167A"/>
    <w:rsid w:val="00D41853"/>
    <w:rsid w:val="00D41886"/>
    <w:rsid w:val="00D41A5A"/>
    <w:rsid w:val="00D41AD5"/>
    <w:rsid w:val="00D41CA0"/>
    <w:rsid w:val="00D41CED"/>
    <w:rsid w:val="00D41DEC"/>
    <w:rsid w:val="00D41F1F"/>
    <w:rsid w:val="00D41FED"/>
    <w:rsid w:val="00D42059"/>
    <w:rsid w:val="00D42137"/>
    <w:rsid w:val="00D42191"/>
    <w:rsid w:val="00D421C7"/>
    <w:rsid w:val="00D424EC"/>
    <w:rsid w:val="00D4254C"/>
    <w:rsid w:val="00D425BE"/>
    <w:rsid w:val="00D4275B"/>
    <w:rsid w:val="00D427E8"/>
    <w:rsid w:val="00D428B4"/>
    <w:rsid w:val="00D42B40"/>
    <w:rsid w:val="00D42C01"/>
    <w:rsid w:val="00D42C06"/>
    <w:rsid w:val="00D42C2C"/>
    <w:rsid w:val="00D42C99"/>
    <w:rsid w:val="00D42DCA"/>
    <w:rsid w:val="00D43060"/>
    <w:rsid w:val="00D430A2"/>
    <w:rsid w:val="00D4316B"/>
    <w:rsid w:val="00D4316C"/>
    <w:rsid w:val="00D432D2"/>
    <w:rsid w:val="00D43354"/>
    <w:rsid w:val="00D43405"/>
    <w:rsid w:val="00D434B0"/>
    <w:rsid w:val="00D43576"/>
    <w:rsid w:val="00D435B9"/>
    <w:rsid w:val="00D435C5"/>
    <w:rsid w:val="00D43677"/>
    <w:rsid w:val="00D439DB"/>
    <w:rsid w:val="00D439EF"/>
    <w:rsid w:val="00D43A30"/>
    <w:rsid w:val="00D43BE5"/>
    <w:rsid w:val="00D4407E"/>
    <w:rsid w:val="00D44089"/>
    <w:rsid w:val="00D442CF"/>
    <w:rsid w:val="00D442D1"/>
    <w:rsid w:val="00D443D0"/>
    <w:rsid w:val="00D443F8"/>
    <w:rsid w:val="00D44433"/>
    <w:rsid w:val="00D446AF"/>
    <w:rsid w:val="00D446CF"/>
    <w:rsid w:val="00D44763"/>
    <w:rsid w:val="00D44833"/>
    <w:rsid w:val="00D44915"/>
    <w:rsid w:val="00D44A4C"/>
    <w:rsid w:val="00D44ABE"/>
    <w:rsid w:val="00D44C38"/>
    <w:rsid w:val="00D44C54"/>
    <w:rsid w:val="00D44C58"/>
    <w:rsid w:val="00D44D64"/>
    <w:rsid w:val="00D44D77"/>
    <w:rsid w:val="00D45009"/>
    <w:rsid w:val="00D45266"/>
    <w:rsid w:val="00D452FA"/>
    <w:rsid w:val="00D45365"/>
    <w:rsid w:val="00D45391"/>
    <w:rsid w:val="00D45448"/>
    <w:rsid w:val="00D45491"/>
    <w:rsid w:val="00D455E0"/>
    <w:rsid w:val="00D45690"/>
    <w:rsid w:val="00D4592B"/>
    <w:rsid w:val="00D4594D"/>
    <w:rsid w:val="00D4596B"/>
    <w:rsid w:val="00D459A3"/>
    <w:rsid w:val="00D45B8C"/>
    <w:rsid w:val="00D45CBE"/>
    <w:rsid w:val="00D45D08"/>
    <w:rsid w:val="00D45D7D"/>
    <w:rsid w:val="00D45E5D"/>
    <w:rsid w:val="00D45EFD"/>
    <w:rsid w:val="00D4614E"/>
    <w:rsid w:val="00D46296"/>
    <w:rsid w:val="00D46301"/>
    <w:rsid w:val="00D463FA"/>
    <w:rsid w:val="00D464DB"/>
    <w:rsid w:val="00D46527"/>
    <w:rsid w:val="00D46597"/>
    <w:rsid w:val="00D46631"/>
    <w:rsid w:val="00D46684"/>
    <w:rsid w:val="00D46725"/>
    <w:rsid w:val="00D467F7"/>
    <w:rsid w:val="00D46AF8"/>
    <w:rsid w:val="00D46B16"/>
    <w:rsid w:val="00D46BD1"/>
    <w:rsid w:val="00D46BD7"/>
    <w:rsid w:val="00D46C0D"/>
    <w:rsid w:val="00D46CE1"/>
    <w:rsid w:val="00D46D26"/>
    <w:rsid w:val="00D46D3A"/>
    <w:rsid w:val="00D46D61"/>
    <w:rsid w:val="00D46EFF"/>
    <w:rsid w:val="00D470CC"/>
    <w:rsid w:val="00D4713D"/>
    <w:rsid w:val="00D471EA"/>
    <w:rsid w:val="00D4729A"/>
    <w:rsid w:val="00D47474"/>
    <w:rsid w:val="00D4747E"/>
    <w:rsid w:val="00D474BF"/>
    <w:rsid w:val="00D47564"/>
    <w:rsid w:val="00D476BD"/>
    <w:rsid w:val="00D47705"/>
    <w:rsid w:val="00D47BA8"/>
    <w:rsid w:val="00D47C29"/>
    <w:rsid w:val="00D47D45"/>
    <w:rsid w:val="00D47E96"/>
    <w:rsid w:val="00D47EE6"/>
    <w:rsid w:val="00D47EEF"/>
    <w:rsid w:val="00D50310"/>
    <w:rsid w:val="00D50362"/>
    <w:rsid w:val="00D503C6"/>
    <w:rsid w:val="00D5046F"/>
    <w:rsid w:val="00D5047E"/>
    <w:rsid w:val="00D505A3"/>
    <w:rsid w:val="00D506FB"/>
    <w:rsid w:val="00D50770"/>
    <w:rsid w:val="00D507AE"/>
    <w:rsid w:val="00D508CE"/>
    <w:rsid w:val="00D5093C"/>
    <w:rsid w:val="00D50972"/>
    <w:rsid w:val="00D50AD2"/>
    <w:rsid w:val="00D50B0B"/>
    <w:rsid w:val="00D50B26"/>
    <w:rsid w:val="00D50BF3"/>
    <w:rsid w:val="00D50C2D"/>
    <w:rsid w:val="00D50D0A"/>
    <w:rsid w:val="00D50D5E"/>
    <w:rsid w:val="00D50DA9"/>
    <w:rsid w:val="00D50DB1"/>
    <w:rsid w:val="00D51461"/>
    <w:rsid w:val="00D51588"/>
    <w:rsid w:val="00D516A7"/>
    <w:rsid w:val="00D51B5C"/>
    <w:rsid w:val="00D51BB0"/>
    <w:rsid w:val="00D51D4A"/>
    <w:rsid w:val="00D51E19"/>
    <w:rsid w:val="00D52032"/>
    <w:rsid w:val="00D52074"/>
    <w:rsid w:val="00D5208D"/>
    <w:rsid w:val="00D52263"/>
    <w:rsid w:val="00D522E8"/>
    <w:rsid w:val="00D523C6"/>
    <w:rsid w:val="00D5255B"/>
    <w:rsid w:val="00D52582"/>
    <w:rsid w:val="00D525AD"/>
    <w:rsid w:val="00D5262A"/>
    <w:rsid w:val="00D52695"/>
    <w:rsid w:val="00D52836"/>
    <w:rsid w:val="00D528B8"/>
    <w:rsid w:val="00D528D0"/>
    <w:rsid w:val="00D52928"/>
    <w:rsid w:val="00D52A46"/>
    <w:rsid w:val="00D52A69"/>
    <w:rsid w:val="00D52ABB"/>
    <w:rsid w:val="00D52B00"/>
    <w:rsid w:val="00D52BE8"/>
    <w:rsid w:val="00D52C10"/>
    <w:rsid w:val="00D52C29"/>
    <w:rsid w:val="00D52D76"/>
    <w:rsid w:val="00D52D85"/>
    <w:rsid w:val="00D52E8C"/>
    <w:rsid w:val="00D52EA6"/>
    <w:rsid w:val="00D52ECC"/>
    <w:rsid w:val="00D52FB0"/>
    <w:rsid w:val="00D5300A"/>
    <w:rsid w:val="00D532C4"/>
    <w:rsid w:val="00D533A2"/>
    <w:rsid w:val="00D533DC"/>
    <w:rsid w:val="00D53766"/>
    <w:rsid w:val="00D53767"/>
    <w:rsid w:val="00D537BA"/>
    <w:rsid w:val="00D53B77"/>
    <w:rsid w:val="00D53E2C"/>
    <w:rsid w:val="00D53EE4"/>
    <w:rsid w:val="00D53F95"/>
    <w:rsid w:val="00D54038"/>
    <w:rsid w:val="00D541D5"/>
    <w:rsid w:val="00D54297"/>
    <w:rsid w:val="00D544AF"/>
    <w:rsid w:val="00D545D6"/>
    <w:rsid w:val="00D54804"/>
    <w:rsid w:val="00D54809"/>
    <w:rsid w:val="00D54833"/>
    <w:rsid w:val="00D54B6A"/>
    <w:rsid w:val="00D54C0D"/>
    <w:rsid w:val="00D54C47"/>
    <w:rsid w:val="00D54DAA"/>
    <w:rsid w:val="00D54DD3"/>
    <w:rsid w:val="00D54DE8"/>
    <w:rsid w:val="00D54E18"/>
    <w:rsid w:val="00D54E5C"/>
    <w:rsid w:val="00D55045"/>
    <w:rsid w:val="00D551E4"/>
    <w:rsid w:val="00D5521D"/>
    <w:rsid w:val="00D55327"/>
    <w:rsid w:val="00D553B6"/>
    <w:rsid w:val="00D55411"/>
    <w:rsid w:val="00D554A2"/>
    <w:rsid w:val="00D5571B"/>
    <w:rsid w:val="00D55850"/>
    <w:rsid w:val="00D558B1"/>
    <w:rsid w:val="00D558B4"/>
    <w:rsid w:val="00D55C42"/>
    <w:rsid w:val="00D55C92"/>
    <w:rsid w:val="00D56067"/>
    <w:rsid w:val="00D560A7"/>
    <w:rsid w:val="00D56109"/>
    <w:rsid w:val="00D5612A"/>
    <w:rsid w:val="00D56148"/>
    <w:rsid w:val="00D56199"/>
    <w:rsid w:val="00D56383"/>
    <w:rsid w:val="00D564C8"/>
    <w:rsid w:val="00D565A9"/>
    <w:rsid w:val="00D56775"/>
    <w:rsid w:val="00D56A2E"/>
    <w:rsid w:val="00D56C6B"/>
    <w:rsid w:val="00D56DB6"/>
    <w:rsid w:val="00D56DC7"/>
    <w:rsid w:val="00D56F0B"/>
    <w:rsid w:val="00D5700E"/>
    <w:rsid w:val="00D57059"/>
    <w:rsid w:val="00D570B5"/>
    <w:rsid w:val="00D57179"/>
    <w:rsid w:val="00D571F2"/>
    <w:rsid w:val="00D5721D"/>
    <w:rsid w:val="00D575BF"/>
    <w:rsid w:val="00D575DB"/>
    <w:rsid w:val="00D57750"/>
    <w:rsid w:val="00D5780B"/>
    <w:rsid w:val="00D57843"/>
    <w:rsid w:val="00D57918"/>
    <w:rsid w:val="00D579C7"/>
    <w:rsid w:val="00D579E3"/>
    <w:rsid w:val="00D57B81"/>
    <w:rsid w:val="00D57D02"/>
    <w:rsid w:val="00D57E92"/>
    <w:rsid w:val="00D60012"/>
    <w:rsid w:val="00D60298"/>
    <w:rsid w:val="00D602AB"/>
    <w:rsid w:val="00D60347"/>
    <w:rsid w:val="00D6045C"/>
    <w:rsid w:val="00D604E6"/>
    <w:rsid w:val="00D604FD"/>
    <w:rsid w:val="00D605F3"/>
    <w:rsid w:val="00D60602"/>
    <w:rsid w:val="00D6063B"/>
    <w:rsid w:val="00D60716"/>
    <w:rsid w:val="00D607B6"/>
    <w:rsid w:val="00D60996"/>
    <w:rsid w:val="00D60A41"/>
    <w:rsid w:val="00D60AA7"/>
    <w:rsid w:val="00D60C53"/>
    <w:rsid w:val="00D60CD5"/>
    <w:rsid w:val="00D60D7B"/>
    <w:rsid w:val="00D60E6C"/>
    <w:rsid w:val="00D60EE5"/>
    <w:rsid w:val="00D6109B"/>
    <w:rsid w:val="00D610FA"/>
    <w:rsid w:val="00D61186"/>
    <w:rsid w:val="00D611CC"/>
    <w:rsid w:val="00D611DC"/>
    <w:rsid w:val="00D6122E"/>
    <w:rsid w:val="00D61492"/>
    <w:rsid w:val="00D615C3"/>
    <w:rsid w:val="00D617A1"/>
    <w:rsid w:val="00D618FB"/>
    <w:rsid w:val="00D6194A"/>
    <w:rsid w:val="00D61A6A"/>
    <w:rsid w:val="00D61AD8"/>
    <w:rsid w:val="00D61DC1"/>
    <w:rsid w:val="00D61E33"/>
    <w:rsid w:val="00D61F18"/>
    <w:rsid w:val="00D62080"/>
    <w:rsid w:val="00D62097"/>
    <w:rsid w:val="00D62193"/>
    <w:rsid w:val="00D62205"/>
    <w:rsid w:val="00D62372"/>
    <w:rsid w:val="00D62520"/>
    <w:rsid w:val="00D62542"/>
    <w:rsid w:val="00D62721"/>
    <w:rsid w:val="00D627AB"/>
    <w:rsid w:val="00D62A17"/>
    <w:rsid w:val="00D62AA8"/>
    <w:rsid w:val="00D62AAC"/>
    <w:rsid w:val="00D62BB0"/>
    <w:rsid w:val="00D62BED"/>
    <w:rsid w:val="00D62C8B"/>
    <w:rsid w:val="00D62C92"/>
    <w:rsid w:val="00D62C9E"/>
    <w:rsid w:val="00D62D3D"/>
    <w:rsid w:val="00D62EB5"/>
    <w:rsid w:val="00D62F89"/>
    <w:rsid w:val="00D63133"/>
    <w:rsid w:val="00D6318C"/>
    <w:rsid w:val="00D6345A"/>
    <w:rsid w:val="00D63574"/>
    <w:rsid w:val="00D635C4"/>
    <w:rsid w:val="00D6365E"/>
    <w:rsid w:val="00D636F3"/>
    <w:rsid w:val="00D63759"/>
    <w:rsid w:val="00D63814"/>
    <w:rsid w:val="00D63A1B"/>
    <w:rsid w:val="00D63A50"/>
    <w:rsid w:val="00D63B47"/>
    <w:rsid w:val="00D63B4A"/>
    <w:rsid w:val="00D63B7A"/>
    <w:rsid w:val="00D63BE7"/>
    <w:rsid w:val="00D63C38"/>
    <w:rsid w:val="00D63CA5"/>
    <w:rsid w:val="00D63CC5"/>
    <w:rsid w:val="00D63F5B"/>
    <w:rsid w:val="00D640D2"/>
    <w:rsid w:val="00D641AE"/>
    <w:rsid w:val="00D6429D"/>
    <w:rsid w:val="00D642D0"/>
    <w:rsid w:val="00D642FC"/>
    <w:rsid w:val="00D643DB"/>
    <w:rsid w:val="00D645D7"/>
    <w:rsid w:val="00D64672"/>
    <w:rsid w:val="00D6467D"/>
    <w:rsid w:val="00D646DF"/>
    <w:rsid w:val="00D64760"/>
    <w:rsid w:val="00D647EC"/>
    <w:rsid w:val="00D64866"/>
    <w:rsid w:val="00D64A13"/>
    <w:rsid w:val="00D64BB0"/>
    <w:rsid w:val="00D64BD2"/>
    <w:rsid w:val="00D64BE2"/>
    <w:rsid w:val="00D64C01"/>
    <w:rsid w:val="00D64E73"/>
    <w:rsid w:val="00D64E91"/>
    <w:rsid w:val="00D64F97"/>
    <w:rsid w:val="00D64FB1"/>
    <w:rsid w:val="00D65015"/>
    <w:rsid w:val="00D65108"/>
    <w:rsid w:val="00D65132"/>
    <w:rsid w:val="00D65167"/>
    <w:rsid w:val="00D6526E"/>
    <w:rsid w:val="00D6530B"/>
    <w:rsid w:val="00D653F8"/>
    <w:rsid w:val="00D65410"/>
    <w:rsid w:val="00D65478"/>
    <w:rsid w:val="00D6556F"/>
    <w:rsid w:val="00D65574"/>
    <w:rsid w:val="00D6559B"/>
    <w:rsid w:val="00D656B7"/>
    <w:rsid w:val="00D6579C"/>
    <w:rsid w:val="00D65876"/>
    <w:rsid w:val="00D65902"/>
    <w:rsid w:val="00D65AB7"/>
    <w:rsid w:val="00D65ADB"/>
    <w:rsid w:val="00D65BA0"/>
    <w:rsid w:val="00D65D1C"/>
    <w:rsid w:val="00D65D1F"/>
    <w:rsid w:val="00D65ECF"/>
    <w:rsid w:val="00D65EF9"/>
    <w:rsid w:val="00D65F75"/>
    <w:rsid w:val="00D65FC3"/>
    <w:rsid w:val="00D660A4"/>
    <w:rsid w:val="00D66144"/>
    <w:rsid w:val="00D66147"/>
    <w:rsid w:val="00D66217"/>
    <w:rsid w:val="00D663EA"/>
    <w:rsid w:val="00D66414"/>
    <w:rsid w:val="00D665AA"/>
    <w:rsid w:val="00D6669F"/>
    <w:rsid w:val="00D666EF"/>
    <w:rsid w:val="00D667B2"/>
    <w:rsid w:val="00D66A35"/>
    <w:rsid w:val="00D66A8D"/>
    <w:rsid w:val="00D66C2E"/>
    <w:rsid w:val="00D66C61"/>
    <w:rsid w:val="00D66C89"/>
    <w:rsid w:val="00D66DDD"/>
    <w:rsid w:val="00D66EAE"/>
    <w:rsid w:val="00D66F07"/>
    <w:rsid w:val="00D67001"/>
    <w:rsid w:val="00D67040"/>
    <w:rsid w:val="00D6710D"/>
    <w:rsid w:val="00D671B3"/>
    <w:rsid w:val="00D67309"/>
    <w:rsid w:val="00D67323"/>
    <w:rsid w:val="00D674ED"/>
    <w:rsid w:val="00D6755F"/>
    <w:rsid w:val="00D67638"/>
    <w:rsid w:val="00D67A35"/>
    <w:rsid w:val="00D67DAA"/>
    <w:rsid w:val="00D701E3"/>
    <w:rsid w:val="00D70293"/>
    <w:rsid w:val="00D702AB"/>
    <w:rsid w:val="00D7032D"/>
    <w:rsid w:val="00D70591"/>
    <w:rsid w:val="00D705BE"/>
    <w:rsid w:val="00D705C1"/>
    <w:rsid w:val="00D70635"/>
    <w:rsid w:val="00D706B9"/>
    <w:rsid w:val="00D70792"/>
    <w:rsid w:val="00D707E5"/>
    <w:rsid w:val="00D708C0"/>
    <w:rsid w:val="00D709F4"/>
    <w:rsid w:val="00D70A78"/>
    <w:rsid w:val="00D70BA6"/>
    <w:rsid w:val="00D70C01"/>
    <w:rsid w:val="00D70D0B"/>
    <w:rsid w:val="00D70D4B"/>
    <w:rsid w:val="00D70E92"/>
    <w:rsid w:val="00D71024"/>
    <w:rsid w:val="00D7108D"/>
    <w:rsid w:val="00D7111E"/>
    <w:rsid w:val="00D7113E"/>
    <w:rsid w:val="00D711E6"/>
    <w:rsid w:val="00D71216"/>
    <w:rsid w:val="00D71232"/>
    <w:rsid w:val="00D71242"/>
    <w:rsid w:val="00D7127B"/>
    <w:rsid w:val="00D71286"/>
    <w:rsid w:val="00D7128B"/>
    <w:rsid w:val="00D71473"/>
    <w:rsid w:val="00D714AF"/>
    <w:rsid w:val="00D71533"/>
    <w:rsid w:val="00D71548"/>
    <w:rsid w:val="00D71698"/>
    <w:rsid w:val="00D71785"/>
    <w:rsid w:val="00D717C0"/>
    <w:rsid w:val="00D718EA"/>
    <w:rsid w:val="00D71919"/>
    <w:rsid w:val="00D7195A"/>
    <w:rsid w:val="00D71964"/>
    <w:rsid w:val="00D71BB7"/>
    <w:rsid w:val="00D71C37"/>
    <w:rsid w:val="00D71CC5"/>
    <w:rsid w:val="00D71D0F"/>
    <w:rsid w:val="00D720E3"/>
    <w:rsid w:val="00D72117"/>
    <w:rsid w:val="00D721D8"/>
    <w:rsid w:val="00D72370"/>
    <w:rsid w:val="00D723D9"/>
    <w:rsid w:val="00D72563"/>
    <w:rsid w:val="00D7269F"/>
    <w:rsid w:val="00D7271F"/>
    <w:rsid w:val="00D728A0"/>
    <w:rsid w:val="00D7292F"/>
    <w:rsid w:val="00D729FC"/>
    <w:rsid w:val="00D72AB7"/>
    <w:rsid w:val="00D72BEF"/>
    <w:rsid w:val="00D72BF5"/>
    <w:rsid w:val="00D72C33"/>
    <w:rsid w:val="00D72C4F"/>
    <w:rsid w:val="00D72DAA"/>
    <w:rsid w:val="00D72EB6"/>
    <w:rsid w:val="00D72FED"/>
    <w:rsid w:val="00D7300F"/>
    <w:rsid w:val="00D73026"/>
    <w:rsid w:val="00D73233"/>
    <w:rsid w:val="00D73290"/>
    <w:rsid w:val="00D732A4"/>
    <w:rsid w:val="00D7331E"/>
    <w:rsid w:val="00D73327"/>
    <w:rsid w:val="00D73463"/>
    <w:rsid w:val="00D737C0"/>
    <w:rsid w:val="00D7383F"/>
    <w:rsid w:val="00D73967"/>
    <w:rsid w:val="00D73BBC"/>
    <w:rsid w:val="00D73BE1"/>
    <w:rsid w:val="00D73C0D"/>
    <w:rsid w:val="00D740A9"/>
    <w:rsid w:val="00D74153"/>
    <w:rsid w:val="00D74317"/>
    <w:rsid w:val="00D74508"/>
    <w:rsid w:val="00D745AC"/>
    <w:rsid w:val="00D745D8"/>
    <w:rsid w:val="00D745E9"/>
    <w:rsid w:val="00D749EC"/>
    <w:rsid w:val="00D74B9C"/>
    <w:rsid w:val="00D74C44"/>
    <w:rsid w:val="00D74F50"/>
    <w:rsid w:val="00D74F83"/>
    <w:rsid w:val="00D74FB5"/>
    <w:rsid w:val="00D74FC8"/>
    <w:rsid w:val="00D7516B"/>
    <w:rsid w:val="00D751F7"/>
    <w:rsid w:val="00D7526A"/>
    <w:rsid w:val="00D75485"/>
    <w:rsid w:val="00D754A9"/>
    <w:rsid w:val="00D75575"/>
    <w:rsid w:val="00D7565E"/>
    <w:rsid w:val="00D7569B"/>
    <w:rsid w:val="00D75702"/>
    <w:rsid w:val="00D757F8"/>
    <w:rsid w:val="00D75827"/>
    <w:rsid w:val="00D75918"/>
    <w:rsid w:val="00D75A7D"/>
    <w:rsid w:val="00D75AFE"/>
    <w:rsid w:val="00D75B41"/>
    <w:rsid w:val="00D75B6B"/>
    <w:rsid w:val="00D75B8D"/>
    <w:rsid w:val="00D75F26"/>
    <w:rsid w:val="00D75FAB"/>
    <w:rsid w:val="00D76189"/>
    <w:rsid w:val="00D7618B"/>
    <w:rsid w:val="00D76466"/>
    <w:rsid w:val="00D764E8"/>
    <w:rsid w:val="00D767EF"/>
    <w:rsid w:val="00D768FE"/>
    <w:rsid w:val="00D76A5C"/>
    <w:rsid w:val="00D76B3F"/>
    <w:rsid w:val="00D76BC8"/>
    <w:rsid w:val="00D76C1F"/>
    <w:rsid w:val="00D76C88"/>
    <w:rsid w:val="00D76D84"/>
    <w:rsid w:val="00D76F4C"/>
    <w:rsid w:val="00D76FE0"/>
    <w:rsid w:val="00D77054"/>
    <w:rsid w:val="00D7711E"/>
    <w:rsid w:val="00D7720D"/>
    <w:rsid w:val="00D772BF"/>
    <w:rsid w:val="00D7734E"/>
    <w:rsid w:val="00D7735C"/>
    <w:rsid w:val="00D77421"/>
    <w:rsid w:val="00D77465"/>
    <w:rsid w:val="00D776DB"/>
    <w:rsid w:val="00D77777"/>
    <w:rsid w:val="00D77851"/>
    <w:rsid w:val="00D77A91"/>
    <w:rsid w:val="00D77B9E"/>
    <w:rsid w:val="00D77CE4"/>
    <w:rsid w:val="00D77D46"/>
    <w:rsid w:val="00D77D53"/>
    <w:rsid w:val="00D77EDA"/>
    <w:rsid w:val="00D77F9D"/>
    <w:rsid w:val="00D8015B"/>
    <w:rsid w:val="00D8023C"/>
    <w:rsid w:val="00D80308"/>
    <w:rsid w:val="00D803F0"/>
    <w:rsid w:val="00D8048F"/>
    <w:rsid w:val="00D804BD"/>
    <w:rsid w:val="00D8050F"/>
    <w:rsid w:val="00D8064F"/>
    <w:rsid w:val="00D80828"/>
    <w:rsid w:val="00D80954"/>
    <w:rsid w:val="00D809ED"/>
    <w:rsid w:val="00D80AA6"/>
    <w:rsid w:val="00D80BB2"/>
    <w:rsid w:val="00D80C08"/>
    <w:rsid w:val="00D80C6F"/>
    <w:rsid w:val="00D80CC9"/>
    <w:rsid w:val="00D80E52"/>
    <w:rsid w:val="00D80F0B"/>
    <w:rsid w:val="00D80F27"/>
    <w:rsid w:val="00D80FF1"/>
    <w:rsid w:val="00D80FF8"/>
    <w:rsid w:val="00D80FFB"/>
    <w:rsid w:val="00D81035"/>
    <w:rsid w:val="00D8127A"/>
    <w:rsid w:val="00D8135E"/>
    <w:rsid w:val="00D81408"/>
    <w:rsid w:val="00D814F2"/>
    <w:rsid w:val="00D8164E"/>
    <w:rsid w:val="00D816D9"/>
    <w:rsid w:val="00D8185A"/>
    <w:rsid w:val="00D818CA"/>
    <w:rsid w:val="00D819DB"/>
    <w:rsid w:val="00D81C41"/>
    <w:rsid w:val="00D81CCE"/>
    <w:rsid w:val="00D81D4A"/>
    <w:rsid w:val="00D81F12"/>
    <w:rsid w:val="00D81F7C"/>
    <w:rsid w:val="00D8203A"/>
    <w:rsid w:val="00D820E1"/>
    <w:rsid w:val="00D821EC"/>
    <w:rsid w:val="00D822EC"/>
    <w:rsid w:val="00D82389"/>
    <w:rsid w:val="00D82412"/>
    <w:rsid w:val="00D82554"/>
    <w:rsid w:val="00D8262B"/>
    <w:rsid w:val="00D826F0"/>
    <w:rsid w:val="00D82735"/>
    <w:rsid w:val="00D82755"/>
    <w:rsid w:val="00D82788"/>
    <w:rsid w:val="00D827BF"/>
    <w:rsid w:val="00D828FC"/>
    <w:rsid w:val="00D82A31"/>
    <w:rsid w:val="00D82C51"/>
    <w:rsid w:val="00D82CC1"/>
    <w:rsid w:val="00D82D91"/>
    <w:rsid w:val="00D82D9B"/>
    <w:rsid w:val="00D82FF4"/>
    <w:rsid w:val="00D8308F"/>
    <w:rsid w:val="00D830C7"/>
    <w:rsid w:val="00D83221"/>
    <w:rsid w:val="00D832B8"/>
    <w:rsid w:val="00D832D5"/>
    <w:rsid w:val="00D833C2"/>
    <w:rsid w:val="00D833DB"/>
    <w:rsid w:val="00D8347C"/>
    <w:rsid w:val="00D83483"/>
    <w:rsid w:val="00D835A9"/>
    <w:rsid w:val="00D835D9"/>
    <w:rsid w:val="00D83695"/>
    <w:rsid w:val="00D83779"/>
    <w:rsid w:val="00D837EF"/>
    <w:rsid w:val="00D83843"/>
    <w:rsid w:val="00D8386F"/>
    <w:rsid w:val="00D8394B"/>
    <w:rsid w:val="00D839F8"/>
    <w:rsid w:val="00D83BD6"/>
    <w:rsid w:val="00D83CE2"/>
    <w:rsid w:val="00D83D50"/>
    <w:rsid w:val="00D83F01"/>
    <w:rsid w:val="00D83FE8"/>
    <w:rsid w:val="00D840D5"/>
    <w:rsid w:val="00D84396"/>
    <w:rsid w:val="00D8450D"/>
    <w:rsid w:val="00D848FF"/>
    <w:rsid w:val="00D8495B"/>
    <w:rsid w:val="00D84C0E"/>
    <w:rsid w:val="00D84CA0"/>
    <w:rsid w:val="00D84D71"/>
    <w:rsid w:val="00D84D7A"/>
    <w:rsid w:val="00D84DD6"/>
    <w:rsid w:val="00D84FEE"/>
    <w:rsid w:val="00D850DA"/>
    <w:rsid w:val="00D85222"/>
    <w:rsid w:val="00D852C4"/>
    <w:rsid w:val="00D8557F"/>
    <w:rsid w:val="00D85595"/>
    <w:rsid w:val="00D855E1"/>
    <w:rsid w:val="00D857B1"/>
    <w:rsid w:val="00D85804"/>
    <w:rsid w:val="00D8580A"/>
    <w:rsid w:val="00D85817"/>
    <w:rsid w:val="00D8593A"/>
    <w:rsid w:val="00D85A06"/>
    <w:rsid w:val="00D85A32"/>
    <w:rsid w:val="00D85CC1"/>
    <w:rsid w:val="00D85D41"/>
    <w:rsid w:val="00D85D62"/>
    <w:rsid w:val="00D85E39"/>
    <w:rsid w:val="00D85E79"/>
    <w:rsid w:val="00D8601F"/>
    <w:rsid w:val="00D8602B"/>
    <w:rsid w:val="00D8607C"/>
    <w:rsid w:val="00D862A3"/>
    <w:rsid w:val="00D862B5"/>
    <w:rsid w:val="00D864EC"/>
    <w:rsid w:val="00D866A4"/>
    <w:rsid w:val="00D867A9"/>
    <w:rsid w:val="00D8692E"/>
    <w:rsid w:val="00D869CB"/>
    <w:rsid w:val="00D86A4D"/>
    <w:rsid w:val="00D86B05"/>
    <w:rsid w:val="00D86C2F"/>
    <w:rsid w:val="00D86EE2"/>
    <w:rsid w:val="00D86F98"/>
    <w:rsid w:val="00D8706E"/>
    <w:rsid w:val="00D87099"/>
    <w:rsid w:val="00D871C7"/>
    <w:rsid w:val="00D8722D"/>
    <w:rsid w:val="00D87345"/>
    <w:rsid w:val="00D873B3"/>
    <w:rsid w:val="00D87430"/>
    <w:rsid w:val="00D87807"/>
    <w:rsid w:val="00D878D0"/>
    <w:rsid w:val="00D87994"/>
    <w:rsid w:val="00D87A51"/>
    <w:rsid w:val="00D87B0A"/>
    <w:rsid w:val="00D87DA5"/>
    <w:rsid w:val="00D87DFD"/>
    <w:rsid w:val="00D900E5"/>
    <w:rsid w:val="00D902B6"/>
    <w:rsid w:val="00D9034A"/>
    <w:rsid w:val="00D905DF"/>
    <w:rsid w:val="00D90703"/>
    <w:rsid w:val="00D90746"/>
    <w:rsid w:val="00D907D0"/>
    <w:rsid w:val="00D908F1"/>
    <w:rsid w:val="00D90A21"/>
    <w:rsid w:val="00D90BC8"/>
    <w:rsid w:val="00D90C91"/>
    <w:rsid w:val="00D90EDD"/>
    <w:rsid w:val="00D90FC1"/>
    <w:rsid w:val="00D91022"/>
    <w:rsid w:val="00D91118"/>
    <w:rsid w:val="00D91160"/>
    <w:rsid w:val="00D91209"/>
    <w:rsid w:val="00D914AC"/>
    <w:rsid w:val="00D914F2"/>
    <w:rsid w:val="00D91824"/>
    <w:rsid w:val="00D91912"/>
    <w:rsid w:val="00D91A68"/>
    <w:rsid w:val="00D91A7C"/>
    <w:rsid w:val="00D91AAE"/>
    <w:rsid w:val="00D91B40"/>
    <w:rsid w:val="00D91C0F"/>
    <w:rsid w:val="00D91C1D"/>
    <w:rsid w:val="00D91CFD"/>
    <w:rsid w:val="00D91DB2"/>
    <w:rsid w:val="00D91EA7"/>
    <w:rsid w:val="00D920D9"/>
    <w:rsid w:val="00D920E4"/>
    <w:rsid w:val="00D92219"/>
    <w:rsid w:val="00D922D5"/>
    <w:rsid w:val="00D92360"/>
    <w:rsid w:val="00D923C9"/>
    <w:rsid w:val="00D92458"/>
    <w:rsid w:val="00D9259C"/>
    <w:rsid w:val="00D92683"/>
    <w:rsid w:val="00D927F0"/>
    <w:rsid w:val="00D92AFE"/>
    <w:rsid w:val="00D9316F"/>
    <w:rsid w:val="00D93228"/>
    <w:rsid w:val="00D93287"/>
    <w:rsid w:val="00D933E5"/>
    <w:rsid w:val="00D933EB"/>
    <w:rsid w:val="00D93427"/>
    <w:rsid w:val="00D9344E"/>
    <w:rsid w:val="00D934D4"/>
    <w:rsid w:val="00D934FD"/>
    <w:rsid w:val="00D93868"/>
    <w:rsid w:val="00D93893"/>
    <w:rsid w:val="00D93BE1"/>
    <w:rsid w:val="00D93D88"/>
    <w:rsid w:val="00D93E2D"/>
    <w:rsid w:val="00D940AB"/>
    <w:rsid w:val="00D941EE"/>
    <w:rsid w:val="00D94326"/>
    <w:rsid w:val="00D943DD"/>
    <w:rsid w:val="00D943F6"/>
    <w:rsid w:val="00D9443B"/>
    <w:rsid w:val="00D9445C"/>
    <w:rsid w:val="00D94498"/>
    <w:rsid w:val="00D946E3"/>
    <w:rsid w:val="00D94744"/>
    <w:rsid w:val="00D9475F"/>
    <w:rsid w:val="00D94944"/>
    <w:rsid w:val="00D94965"/>
    <w:rsid w:val="00D94989"/>
    <w:rsid w:val="00D94B8B"/>
    <w:rsid w:val="00D94BAE"/>
    <w:rsid w:val="00D94D5F"/>
    <w:rsid w:val="00D94FAF"/>
    <w:rsid w:val="00D9524D"/>
    <w:rsid w:val="00D9530C"/>
    <w:rsid w:val="00D95323"/>
    <w:rsid w:val="00D95475"/>
    <w:rsid w:val="00D954AA"/>
    <w:rsid w:val="00D95721"/>
    <w:rsid w:val="00D95767"/>
    <w:rsid w:val="00D95A1F"/>
    <w:rsid w:val="00D95B53"/>
    <w:rsid w:val="00D95BFD"/>
    <w:rsid w:val="00D95CCB"/>
    <w:rsid w:val="00D95EAC"/>
    <w:rsid w:val="00D95F69"/>
    <w:rsid w:val="00D9608B"/>
    <w:rsid w:val="00D96256"/>
    <w:rsid w:val="00D9626A"/>
    <w:rsid w:val="00D96329"/>
    <w:rsid w:val="00D96355"/>
    <w:rsid w:val="00D964BB"/>
    <w:rsid w:val="00D9652C"/>
    <w:rsid w:val="00D9657D"/>
    <w:rsid w:val="00D965D9"/>
    <w:rsid w:val="00D9663A"/>
    <w:rsid w:val="00D96695"/>
    <w:rsid w:val="00D96789"/>
    <w:rsid w:val="00D9678D"/>
    <w:rsid w:val="00D96797"/>
    <w:rsid w:val="00D9679E"/>
    <w:rsid w:val="00D967A9"/>
    <w:rsid w:val="00D967F5"/>
    <w:rsid w:val="00D96821"/>
    <w:rsid w:val="00D969CE"/>
    <w:rsid w:val="00D96A94"/>
    <w:rsid w:val="00D96B15"/>
    <w:rsid w:val="00D96BCC"/>
    <w:rsid w:val="00D96C01"/>
    <w:rsid w:val="00D96C80"/>
    <w:rsid w:val="00D96E29"/>
    <w:rsid w:val="00D96EA3"/>
    <w:rsid w:val="00D97070"/>
    <w:rsid w:val="00D970BA"/>
    <w:rsid w:val="00D97158"/>
    <w:rsid w:val="00D971AB"/>
    <w:rsid w:val="00D9730B"/>
    <w:rsid w:val="00D97577"/>
    <w:rsid w:val="00D97717"/>
    <w:rsid w:val="00D97747"/>
    <w:rsid w:val="00D97A64"/>
    <w:rsid w:val="00D97ACB"/>
    <w:rsid w:val="00D97B17"/>
    <w:rsid w:val="00D97B7D"/>
    <w:rsid w:val="00D97CB3"/>
    <w:rsid w:val="00D97CC7"/>
    <w:rsid w:val="00D97D62"/>
    <w:rsid w:val="00D97EFE"/>
    <w:rsid w:val="00DA0183"/>
    <w:rsid w:val="00DA01C3"/>
    <w:rsid w:val="00DA0206"/>
    <w:rsid w:val="00DA0323"/>
    <w:rsid w:val="00DA042A"/>
    <w:rsid w:val="00DA095E"/>
    <w:rsid w:val="00DA0B70"/>
    <w:rsid w:val="00DA0BA5"/>
    <w:rsid w:val="00DA0D34"/>
    <w:rsid w:val="00DA0DDE"/>
    <w:rsid w:val="00DA0E83"/>
    <w:rsid w:val="00DA0FA3"/>
    <w:rsid w:val="00DA0FFF"/>
    <w:rsid w:val="00DA1376"/>
    <w:rsid w:val="00DA1378"/>
    <w:rsid w:val="00DA1B1A"/>
    <w:rsid w:val="00DA1B2B"/>
    <w:rsid w:val="00DA1BC1"/>
    <w:rsid w:val="00DA1C5B"/>
    <w:rsid w:val="00DA1C80"/>
    <w:rsid w:val="00DA1CA6"/>
    <w:rsid w:val="00DA1E55"/>
    <w:rsid w:val="00DA1F37"/>
    <w:rsid w:val="00DA1F45"/>
    <w:rsid w:val="00DA2110"/>
    <w:rsid w:val="00DA2127"/>
    <w:rsid w:val="00DA2201"/>
    <w:rsid w:val="00DA22AA"/>
    <w:rsid w:val="00DA24A4"/>
    <w:rsid w:val="00DA25E0"/>
    <w:rsid w:val="00DA2679"/>
    <w:rsid w:val="00DA276C"/>
    <w:rsid w:val="00DA29D6"/>
    <w:rsid w:val="00DA2DBF"/>
    <w:rsid w:val="00DA2E2B"/>
    <w:rsid w:val="00DA2E3B"/>
    <w:rsid w:val="00DA2E43"/>
    <w:rsid w:val="00DA2EAA"/>
    <w:rsid w:val="00DA2EB4"/>
    <w:rsid w:val="00DA2F2E"/>
    <w:rsid w:val="00DA2FED"/>
    <w:rsid w:val="00DA31DD"/>
    <w:rsid w:val="00DA322E"/>
    <w:rsid w:val="00DA335E"/>
    <w:rsid w:val="00DA33A4"/>
    <w:rsid w:val="00DA340C"/>
    <w:rsid w:val="00DA348A"/>
    <w:rsid w:val="00DA34B1"/>
    <w:rsid w:val="00DA34C6"/>
    <w:rsid w:val="00DA35B5"/>
    <w:rsid w:val="00DA3871"/>
    <w:rsid w:val="00DA3882"/>
    <w:rsid w:val="00DA3925"/>
    <w:rsid w:val="00DA3961"/>
    <w:rsid w:val="00DA3A84"/>
    <w:rsid w:val="00DA3C20"/>
    <w:rsid w:val="00DA3C97"/>
    <w:rsid w:val="00DA3CD9"/>
    <w:rsid w:val="00DA3CE6"/>
    <w:rsid w:val="00DA3E56"/>
    <w:rsid w:val="00DA3ECC"/>
    <w:rsid w:val="00DA3FDB"/>
    <w:rsid w:val="00DA4165"/>
    <w:rsid w:val="00DA42AD"/>
    <w:rsid w:val="00DA4364"/>
    <w:rsid w:val="00DA4374"/>
    <w:rsid w:val="00DA43F9"/>
    <w:rsid w:val="00DA442B"/>
    <w:rsid w:val="00DA44DE"/>
    <w:rsid w:val="00DA452E"/>
    <w:rsid w:val="00DA454B"/>
    <w:rsid w:val="00DA4551"/>
    <w:rsid w:val="00DA47B8"/>
    <w:rsid w:val="00DA4940"/>
    <w:rsid w:val="00DA4956"/>
    <w:rsid w:val="00DA4A8B"/>
    <w:rsid w:val="00DA4A94"/>
    <w:rsid w:val="00DA4D23"/>
    <w:rsid w:val="00DA4D97"/>
    <w:rsid w:val="00DA4DF0"/>
    <w:rsid w:val="00DA4E81"/>
    <w:rsid w:val="00DA51AE"/>
    <w:rsid w:val="00DA52D6"/>
    <w:rsid w:val="00DA55CD"/>
    <w:rsid w:val="00DA5611"/>
    <w:rsid w:val="00DA56A5"/>
    <w:rsid w:val="00DA56AF"/>
    <w:rsid w:val="00DA5789"/>
    <w:rsid w:val="00DA57F2"/>
    <w:rsid w:val="00DA5809"/>
    <w:rsid w:val="00DA583C"/>
    <w:rsid w:val="00DA584A"/>
    <w:rsid w:val="00DA5852"/>
    <w:rsid w:val="00DA596C"/>
    <w:rsid w:val="00DA5986"/>
    <w:rsid w:val="00DA599D"/>
    <w:rsid w:val="00DA59C2"/>
    <w:rsid w:val="00DA5A06"/>
    <w:rsid w:val="00DA5E15"/>
    <w:rsid w:val="00DA5E5D"/>
    <w:rsid w:val="00DA5F53"/>
    <w:rsid w:val="00DA608D"/>
    <w:rsid w:val="00DA6097"/>
    <w:rsid w:val="00DA6159"/>
    <w:rsid w:val="00DA6170"/>
    <w:rsid w:val="00DA63EC"/>
    <w:rsid w:val="00DA65B6"/>
    <w:rsid w:val="00DA65C9"/>
    <w:rsid w:val="00DA67DA"/>
    <w:rsid w:val="00DA6895"/>
    <w:rsid w:val="00DA6963"/>
    <w:rsid w:val="00DA6983"/>
    <w:rsid w:val="00DA69E3"/>
    <w:rsid w:val="00DA6BC6"/>
    <w:rsid w:val="00DA6D33"/>
    <w:rsid w:val="00DA6DC0"/>
    <w:rsid w:val="00DA6EDA"/>
    <w:rsid w:val="00DA6FBF"/>
    <w:rsid w:val="00DA70E2"/>
    <w:rsid w:val="00DA7139"/>
    <w:rsid w:val="00DA7440"/>
    <w:rsid w:val="00DA764E"/>
    <w:rsid w:val="00DA769C"/>
    <w:rsid w:val="00DA7A5B"/>
    <w:rsid w:val="00DA7B8D"/>
    <w:rsid w:val="00DA7CDF"/>
    <w:rsid w:val="00DA7D1A"/>
    <w:rsid w:val="00DA7E4A"/>
    <w:rsid w:val="00DA7E4E"/>
    <w:rsid w:val="00DA7FBB"/>
    <w:rsid w:val="00DB012D"/>
    <w:rsid w:val="00DB02BD"/>
    <w:rsid w:val="00DB0364"/>
    <w:rsid w:val="00DB03CB"/>
    <w:rsid w:val="00DB044C"/>
    <w:rsid w:val="00DB0469"/>
    <w:rsid w:val="00DB04E6"/>
    <w:rsid w:val="00DB053F"/>
    <w:rsid w:val="00DB0541"/>
    <w:rsid w:val="00DB05AA"/>
    <w:rsid w:val="00DB05F8"/>
    <w:rsid w:val="00DB06FD"/>
    <w:rsid w:val="00DB076A"/>
    <w:rsid w:val="00DB07B6"/>
    <w:rsid w:val="00DB07D5"/>
    <w:rsid w:val="00DB08D3"/>
    <w:rsid w:val="00DB08FA"/>
    <w:rsid w:val="00DB0904"/>
    <w:rsid w:val="00DB0A60"/>
    <w:rsid w:val="00DB0A96"/>
    <w:rsid w:val="00DB0AA8"/>
    <w:rsid w:val="00DB0B78"/>
    <w:rsid w:val="00DB0C26"/>
    <w:rsid w:val="00DB0E13"/>
    <w:rsid w:val="00DB0E8B"/>
    <w:rsid w:val="00DB0EEF"/>
    <w:rsid w:val="00DB0FBC"/>
    <w:rsid w:val="00DB0FBF"/>
    <w:rsid w:val="00DB104A"/>
    <w:rsid w:val="00DB1549"/>
    <w:rsid w:val="00DB1774"/>
    <w:rsid w:val="00DB17C3"/>
    <w:rsid w:val="00DB17D3"/>
    <w:rsid w:val="00DB19B2"/>
    <w:rsid w:val="00DB1A3F"/>
    <w:rsid w:val="00DB1A6C"/>
    <w:rsid w:val="00DB1ABC"/>
    <w:rsid w:val="00DB1CED"/>
    <w:rsid w:val="00DB1DC7"/>
    <w:rsid w:val="00DB1DDC"/>
    <w:rsid w:val="00DB1F49"/>
    <w:rsid w:val="00DB2145"/>
    <w:rsid w:val="00DB2485"/>
    <w:rsid w:val="00DB255D"/>
    <w:rsid w:val="00DB25A6"/>
    <w:rsid w:val="00DB26F9"/>
    <w:rsid w:val="00DB2713"/>
    <w:rsid w:val="00DB27F3"/>
    <w:rsid w:val="00DB28B9"/>
    <w:rsid w:val="00DB2A27"/>
    <w:rsid w:val="00DB2B45"/>
    <w:rsid w:val="00DB2B68"/>
    <w:rsid w:val="00DB2BAD"/>
    <w:rsid w:val="00DB2C10"/>
    <w:rsid w:val="00DB2C74"/>
    <w:rsid w:val="00DB2E18"/>
    <w:rsid w:val="00DB2F56"/>
    <w:rsid w:val="00DB3013"/>
    <w:rsid w:val="00DB322E"/>
    <w:rsid w:val="00DB337A"/>
    <w:rsid w:val="00DB343C"/>
    <w:rsid w:val="00DB3497"/>
    <w:rsid w:val="00DB35A0"/>
    <w:rsid w:val="00DB35EB"/>
    <w:rsid w:val="00DB3742"/>
    <w:rsid w:val="00DB3784"/>
    <w:rsid w:val="00DB38ED"/>
    <w:rsid w:val="00DB39D3"/>
    <w:rsid w:val="00DB3A7D"/>
    <w:rsid w:val="00DB3AA3"/>
    <w:rsid w:val="00DB3AB5"/>
    <w:rsid w:val="00DB3B63"/>
    <w:rsid w:val="00DB3B9A"/>
    <w:rsid w:val="00DB3CFC"/>
    <w:rsid w:val="00DB3E68"/>
    <w:rsid w:val="00DB3ED3"/>
    <w:rsid w:val="00DB3FB0"/>
    <w:rsid w:val="00DB3FFF"/>
    <w:rsid w:val="00DB4283"/>
    <w:rsid w:val="00DB429C"/>
    <w:rsid w:val="00DB4311"/>
    <w:rsid w:val="00DB433F"/>
    <w:rsid w:val="00DB44A9"/>
    <w:rsid w:val="00DB4580"/>
    <w:rsid w:val="00DB45FC"/>
    <w:rsid w:val="00DB4680"/>
    <w:rsid w:val="00DB4699"/>
    <w:rsid w:val="00DB46EE"/>
    <w:rsid w:val="00DB4745"/>
    <w:rsid w:val="00DB48B0"/>
    <w:rsid w:val="00DB4952"/>
    <w:rsid w:val="00DB4D14"/>
    <w:rsid w:val="00DB4D19"/>
    <w:rsid w:val="00DB5051"/>
    <w:rsid w:val="00DB50F9"/>
    <w:rsid w:val="00DB511A"/>
    <w:rsid w:val="00DB51A1"/>
    <w:rsid w:val="00DB51F8"/>
    <w:rsid w:val="00DB5202"/>
    <w:rsid w:val="00DB52E2"/>
    <w:rsid w:val="00DB530A"/>
    <w:rsid w:val="00DB5381"/>
    <w:rsid w:val="00DB5738"/>
    <w:rsid w:val="00DB57F9"/>
    <w:rsid w:val="00DB58A9"/>
    <w:rsid w:val="00DB58C3"/>
    <w:rsid w:val="00DB597E"/>
    <w:rsid w:val="00DB5AEA"/>
    <w:rsid w:val="00DB5D15"/>
    <w:rsid w:val="00DB5E2F"/>
    <w:rsid w:val="00DB5F16"/>
    <w:rsid w:val="00DB604E"/>
    <w:rsid w:val="00DB606A"/>
    <w:rsid w:val="00DB619F"/>
    <w:rsid w:val="00DB61D6"/>
    <w:rsid w:val="00DB63E9"/>
    <w:rsid w:val="00DB63F0"/>
    <w:rsid w:val="00DB6414"/>
    <w:rsid w:val="00DB64A2"/>
    <w:rsid w:val="00DB64BD"/>
    <w:rsid w:val="00DB64D6"/>
    <w:rsid w:val="00DB64EC"/>
    <w:rsid w:val="00DB6519"/>
    <w:rsid w:val="00DB6552"/>
    <w:rsid w:val="00DB659E"/>
    <w:rsid w:val="00DB65B0"/>
    <w:rsid w:val="00DB67C5"/>
    <w:rsid w:val="00DB6812"/>
    <w:rsid w:val="00DB68CC"/>
    <w:rsid w:val="00DB68DF"/>
    <w:rsid w:val="00DB6926"/>
    <w:rsid w:val="00DB69D5"/>
    <w:rsid w:val="00DB6ABD"/>
    <w:rsid w:val="00DB6C6F"/>
    <w:rsid w:val="00DB6CD0"/>
    <w:rsid w:val="00DB6CF9"/>
    <w:rsid w:val="00DB6D91"/>
    <w:rsid w:val="00DB6E52"/>
    <w:rsid w:val="00DB6EAA"/>
    <w:rsid w:val="00DB7341"/>
    <w:rsid w:val="00DB7356"/>
    <w:rsid w:val="00DB74B0"/>
    <w:rsid w:val="00DB7545"/>
    <w:rsid w:val="00DB7560"/>
    <w:rsid w:val="00DB7621"/>
    <w:rsid w:val="00DB762D"/>
    <w:rsid w:val="00DB765E"/>
    <w:rsid w:val="00DB76CA"/>
    <w:rsid w:val="00DB76EC"/>
    <w:rsid w:val="00DB772D"/>
    <w:rsid w:val="00DB7836"/>
    <w:rsid w:val="00DB783B"/>
    <w:rsid w:val="00DB798A"/>
    <w:rsid w:val="00DB79C3"/>
    <w:rsid w:val="00DB7A1B"/>
    <w:rsid w:val="00DB7BCB"/>
    <w:rsid w:val="00DB7D9B"/>
    <w:rsid w:val="00DB7E25"/>
    <w:rsid w:val="00DB7EFB"/>
    <w:rsid w:val="00DB7F01"/>
    <w:rsid w:val="00DB7F4D"/>
    <w:rsid w:val="00DB7FDC"/>
    <w:rsid w:val="00DB7FE2"/>
    <w:rsid w:val="00DC007B"/>
    <w:rsid w:val="00DC00DC"/>
    <w:rsid w:val="00DC021A"/>
    <w:rsid w:val="00DC02FC"/>
    <w:rsid w:val="00DC0697"/>
    <w:rsid w:val="00DC07ED"/>
    <w:rsid w:val="00DC0806"/>
    <w:rsid w:val="00DC09DB"/>
    <w:rsid w:val="00DC0A54"/>
    <w:rsid w:val="00DC0A5A"/>
    <w:rsid w:val="00DC0B12"/>
    <w:rsid w:val="00DC0BD8"/>
    <w:rsid w:val="00DC0BDB"/>
    <w:rsid w:val="00DC0C2B"/>
    <w:rsid w:val="00DC0C80"/>
    <w:rsid w:val="00DC0E35"/>
    <w:rsid w:val="00DC1214"/>
    <w:rsid w:val="00DC132E"/>
    <w:rsid w:val="00DC155C"/>
    <w:rsid w:val="00DC1702"/>
    <w:rsid w:val="00DC190E"/>
    <w:rsid w:val="00DC1981"/>
    <w:rsid w:val="00DC1AF3"/>
    <w:rsid w:val="00DC1D7D"/>
    <w:rsid w:val="00DC1D88"/>
    <w:rsid w:val="00DC1DDC"/>
    <w:rsid w:val="00DC1E5E"/>
    <w:rsid w:val="00DC1E85"/>
    <w:rsid w:val="00DC1EE9"/>
    <w:rsid w:val="00DC217E"/>
    <w:rsid w:val="00DC226F"/>
    <w:rsid w:val="00DC2286"/>
    <w:rsid w:val="00DC23F6"/>
    <w:rsid w:val="00DC264E"/>
    <w:rsid w:val="00DC2810"/>
    <w:rsid w:val="00DC2A99"/>
    <w:rsid w:val="00DC2B20"/>
    <w:rsid w:val="00DC2B69"/>
    <w:rsid w:val="00DC2BF1"/>
    <w:rsid w:val="00DC2C34"/>
    <w:rsid w:val="00DC2DE7"/>
    <w:rsid w:val="00DC2F3F"/>
    <w:rsid w:val="00DC3147"/>
    <w:rsid w:val="00DC3152"/>
    <w:rsid w:val="00DC316A"/>
    <w:rsid w:val="00DC34FC"/>
    <w:rsid w:val="00DC3554"/>
    <w:rsid w:val="00DC3738"/>
    <w:rsid w:val="00DC379F"/>
    <w:rsid w:val="00DC3913"/>
    <w:rsid w:val="00DC3A98"/>
    <w:rsid w:val="00DC3ADE"/>
    <w:rsid w:val="00DC3AFD"/>
    <w:rsid w:val="00DC3CEC"/>
    <w:rsid w:val="00DC4006"/>
    <w:rsid w:val="00DC402C"/>
    <w:rsid w:val="00DC4061"/>
    <w:rsid w:val="00DC4377"/>
    <w:rsid w:val="00DC4384"/>
    <w:rsid w:val="00DC4394"/>
    <w:rsid w:val="00DC4641"/>
    <w:rsid w:val="00DC46A6"/>
    <w:rsid w:val="00DC481A"/>
    <w:rsid w:val="00DC48DC"/>
    <w:rsid w:val="00DC497D"/>
    <w:rsid w:val="00DC4A25"/>
    <w:rsid w:val="00DC4AE1"/>
    <w:rsid w:val="00DC4BA2"/>
    <w:rsid w:val="00DC4C00"/>
    <w:rsid w:val="00DC4C68"/>
    <w:rsid w:val="00DC4D3B"/>
    <w:rsid w:val="00DC4E94"/>
    <w:rsid w:val="00DC5071"/>
    <w:rsid w:val="00DC5240"/>
    <w:rsid w:val="00DC5318"/>
    <w:rsid w:val="00DC54BA"/>
    <w:rsid w:val="00DC55A2"/>
    <w:rsid w:val="00DC5690"/>
    <w:rsid w:val="00DC5962"/>
    <w:rsid w:val="00DC59EA"/>
    <w:rsid w:val="00DC5AA2"/>
    <w:rsid w:val="00DC5AF1"/>
    <w:rsid w:val="00DC5C3C"/>
    <w:rsid w:val="00DC5C6D"/>
    <w:rsid w:val="00DC5D74"/>
    <w:rsid w:val="00DC5E16"/>
    <w:rsid w:val="00DC5E67"/>
    <w:rsid w:val="00DC5EF3"/>
    <w:rsid w:val="00DC5FDE"/>
    <w:rsid w:val="00DC5FFC"/>
    <w:rsid w:val="00DC60BB"/>
    <w:rsid w:val="00DC6163"/>
    <w:rsid w:val="00DC61B1"/>
    <w:rsid w:val="00DC6245"/>
    <w:rsid w:val="00DC64AE"/>
    <w:rsid w:val="00DC64B0"/>
    <w:rsid w:val="00DC64DE"/>
    <w:rsid w:val="00DC6545"/>
    <w:rsid w:val="00DC6603"/>
    <w:rsid w:val="00DC6681"/>
    <w:rsid w:val="00DC67BD"/>
    <w:rsid w:val="00DC6A29"/>
    <w:rsid w:val="00DC6A75"/>
    <w:rsid w:val="00DC6B4F"/>
    <w:rsid w:val="00DC6BCB"/>
    <w:rsid w:val="00DC6D9E"/>
    <w:rsid w:val="00DC6E9C"/>
    <w:rsid w:val="00DC6F76"/>
    <w:rsid w:val="00DC709A"/>
    <w:rsid w:val="00DC71C5"/>
    <w:rsid w:val="00DC732D"/>
    <w:rsid w:val="00DC7394"/>
    <w:rsid w:val="00DC7460"/>
    <w:rsid w:val="00DC750C"/>
    <w:rsid w:val="00DC7552"/>
    <w:rsid w:val="00DC7566"/>
    <w:rsid w:val="00DC75D2"/>
    <w:rsid w:val="00DC788B"/>
    <w:rsid w:val="00DC78D8"/>
    <w:rsid w:val="00DC792B"/>
    <w:rsid w:val="00DC7B2D"/>
    <w:rsid w:val="00DC7B81"/>
    <w:rsid w:val="00DC7BF7"/>
    <w:rsid w:val="00DC7C43"/>
    <w:rsid w:val="00DC7CA6"/>
    <w:rsid w:val="00DC7F9A"/>
    <w:rsid w:val="00DD0111"/>
    <w:rsid w:val="00DD036E"/>
    <w:rsid w:val="00DD044B"/>
    <w:rsid w:val="00DD0482"/>
    <w:rsid w:val="00DD054F"/>
    <w:rsid w:val="00DD062D"/>
    <w:rsid w:val="00DD065D"/>
    <w:rsid w:val="00DD07D1"/>
    <w:rsid w:val="00DD08F5"/>
    <w:rsid w:val="00DD0904"/>
    <w:rsid w:val="00DD0A07"/>
    <w:rsid w:val="00DD0AED"/>
    <w:rsid w:val="00DD0C75"/>
    <w:rsid w:val="00DD0C86"/>
    <w:rsid w:val="00DD0CA5"/>
    <w:rsid w:val="00DD0D7F"/>
    <w:rsid w:val="00DD0E5A"/>
    <w:rsid w:val="00DD0F40"/>
    <w:rsid w:val="00DD0F5F"/>
    <w:rsid w:val="00DD0F6C"/>
    <w:rsid w:val="00DD112C"/>
    <w:rsid w:val="00DD11CC"/>
    <w:rsid w:val="00DD1324"/>
    <w:rsid w:val="00DD1345"/>
    <w:rsid w:val="00DD1351"/>
    <w:rsid w:val="00DD1453"/>
    <w:rsid w:val="00DD1564"/>
    <w:rsid w:val="00DD15FF"/>
    <w:rsid w:val="00DD173B"/>
    <w:rsid w:val="00DD1756"/>
    <w:rsid w:val="00DD1869"/>
    <w:rsid w:val="00DD1916"/>
    <w:rsid w:val="00DD193E"/>
    <w:rsid w:val="00DD1A8E"/>
    <w:rsid w:val="00DD1B4C"/>
    <w:rsid w:val="00DD1B4D"/>
    <w:rsid w:val="00DD1B89"/>
    <w:rsid w:val="00DD1C8F"/>
    <w:rsid w:val="00DD1D7B"/>
    <w:rsid w:val="00DD1E2B"/>
    <w:rsid w:val="00DD2076"/>
    <w:rsid w:val="00DD20C1"/>
    <w:rsid w:val="00DD2190"/>
    <w:rsid w:val="00DD21A3"/>
    <w:rsid w:val="00DD220D"/>
    <w:rsid w:val="00DD2241"/>
    <w:rsid w:val="00DD2352"/>
    <w:rsid w:val="00DD2462"/>
    <w:rsid w:val="00DD2523"/>
    <w:rsid w:val="00DD2601"/>
    <w:rsid w:val="00DD2695"/>
    <w:rsid w:val="00DD26E1"/>
    <w:rsid w:val="00DD26ED"/>
    <w:rsid w:val="00DD2835"/>
    <w:rsid w:val="00DD287C"/>
    <w:rsid w:val="00DD2901"/>
    <w:rsid w:val="00DD2AE4"/>
    <w:rsid w:val="00DD2B96"/>
    <w:rsid w:val="00DD2C3B"/>
    <w:rsid w:val="00DD2D0C"/>
    <w:rsid w:val="00DD2DA9"/>
    <w:rsid w:val="00DD2E91"/>
    <w:rsid w:val="00DD2FA2"/>
    <w:rsid w:val="00DD3036"/>
    <w:rsid w:val="00DD3056"/>
    <w:rsid w:val="00DD3076"/>
    <w:rsid w:val="00DD307F"/>
    <w:rsid w:val="00DD3280"/>
    <w:rsid w:val="00DD33AC"/>
    <w:rsid w:val="00DD33F4"/>
    <w:rsid w:val="00DD342B"/>
    <w:rsid w:val="00DD3562"/>
    <w:rsid w:val="00DD360F"/>
    <w:rsid w:val="00DD3691"/>
    <w:rsid w:val="00DD36A6"/>
    <w:rsid w:val="00DD3737"/>
    <w:rsid w:val="00DD3790"/>
    <w:rsid w:val="00DD37B0"/>
    <w:rsid w:val="00DD37F9"/>
    <w:rsid w:val="00DD39A9"/>
    <w:rsid w:val="00DD3ADC"/>
    <w:rsid w:val="00DD3C25"/>
    <w:rsid w:val="00DD3E1E"/>
    <w:rsid w:val="00DD3E89"/>
    <w:rsid w:val="00DD3F02"/>
    <w:rsid w:val="00DD4005"/>
    <w:rsid w:val="00DD4204"/>
    <w:rsid w:val="00DD4242"/>
    <w:rsid w:val="00DD42BF"/>
    <w:rsid w:val="00DD4300"/>
    <w:rsid w:val="00DD4335"/>
    <w:rsid w:val="00DD43FB"/>
    <w:rsid w:val="00DD44E6"/>
    <w:rsid w:val="00DD461D"/>
    <w:rsid w:val="00DD4622"/>
    <w:rsid w:val="00DD4792"/>
    <w:rsid w:val="00DD48A0"/>
    <w:rsid w:val="00DD4947"/>
    <w:rsid w:val="00DD4985"/>
    <w:rsid w:val="00DD4A31"/>
    <w:rsid w:val="00DD4A3C"/>
    <w:rsid w:val="00DD4A50"/>
    <w:rsid w:val="00DD4A63"/>
    <w:rsid w:val="00DD4C4F"/>
    <w:rsid w:val="00DD4F3B"/>
    <w:rsid w:val="00DD507D"/>
    <w:rsid w:val="00DD51DA"/>
    <w:rsid w:val="00DD5341"/>
    <w:rsid w:val="00DD5401"/>
    <w:rsid w:val="00DD5683"/>
    <w:rsid w:val="00DD58ED"/>
    <w:rsid w:val="00DD5907"/>
    <w:rsid w:val="00DD59D0"/>
    <w:rsid w:val="00DD59EB"/>
    <w:rsid w:val="00DD5C5F"/>
    <w:rsid w:val="00DD5F19"/>
    <w:rsid w:val="00DD5F3C"/>
    <w:rsid w:val="00DD6175"/>
    <w:rsid w:val="00DD6264"/>
    <w:rsid w:val="00DD62D7"/>
    <w:rsid w:val="00DD64B0"/>
    <w:rsid w:val="00DD64FF"/>
    <w:rsid w:val="00DD6634"/>
    <w:rsid w:val="00DD6689"/>
    <w:rsid w:val="00DD67A5"/>
    <w:rsid w:val="00DD68AA"/>
    <w:rsid w:val="00DD6A8E"/>
    <w:rsid w:val="00DD6C1D"/>
    <w:rsid w:val="00DD6CD5"/>
    <w:rsid w:val="00DD6D0A"/>
    <w:rsid w:val="00DD6D7B"/>
    <w:rsid w:val="00DD6D95"/>
    <w:rsid w:val="00DD6D97"/>
    <w:rsid w:val="00DD6DD6"/>
    <w:rsid w:val="00DD6DF1"/>
    <w:rsid w:val="00DD70DD"/>
    <w:rsid w:val="00DD719E"/>
    <w:rsid w:val="00DD71D9"/>
    <w:rsid w:val="00DD7282"/>
    <w:rsid w:val="00DD730C"/>
    <w:rsid w:val="00DD7321"/>
    <w:rsid w:val="00DD732B"/>
    <w:rsid w:val="00DD7398"/>
    <w:rsid w:val="00DD7444"/>
    <w:rsid w:val="00DD7497"/>
    <w:rsid w:val="00DD7568"/>
    <w:rsid w:val="00DD7595"/>
    <w:rsid w:val="00DD75D2"/>
    <w:rsid w:val="00DD7620"/>
    <w:rsid w:val="00DD7AE6"/>
    <w:rsid w:val="00DD7CFE"/>
    <w:rsid w:val="00DD7E7D"/>
    <w:rsid w:val="00DE021C"/>
    <w:rsid w:val="00DE02AF"/>
    <w:rsid w:val="00DE02E6"/>
    <w:rsid w:val="00DE0351"/>
    <w:rsid w:val="00DE03F8"/>
    <w:rsid w:val="00DE043A"/>
    <w:rsid w:val="00DE05DC"/>
    <w:rsid w:val="00DE069E"/>
    <w:rsid w:val="00DE0734"/>
    <w:rsid w:val="00DE08D7"/>
    <w:rsid w:val="00DE09C3"/>
    <w:rsid w:val="00DE0A97"/>
    <w:rsid w:val="00DE0B47"/>
    <w:rsid w:val="00DE0B91"/>
    <w:rsid w:val="00DE0C84"/>
    <w:rsid w:val="00DE0C93"/>
    <w:rsid w:val="00DE0D16"/>
    <w:rsid w:val="00DE0DF9"/>
    <w:rsid w:val="00DE0E93"/>
    <w:rsid w:val="00DE0E9D"/>
    <w:rsid w:val="00DE0F8F"/>
    <w:rsid w:val="00DE0F97"/>
    <w:rsid w:val="00DE1084"/>
    <w:rsid w:val="00DE10AF"/>
    <w:rsid w:val="00DE11E5"/>
    <w:rsid w:val="00DE1285"/>
    <w:rsid w:val="00DE1486"/>
    <w:rsid w:val="00DE15FB"/>
    <w:rsid w:val="00DE169E"/>
    <w:rsid w:val="00DE18EC"/>
    <w:rsid w:val="00DE1A4A"/>
    <w:rsid w:val="00DE1A7D"/>
    <w:rsid w:val="00DE1CE1"/>
    <w:rsid w:val="00DE1D76"/>
    <w:rsid w:val="00DE1DD2"/>
    <w:rsid w:val="00DE1E10"/>
    <w:rsid w:val="00DE1F5C"/>
    <w:rsid w:val="00DE2035"/>
    <w:rsid w:val="00DE20FC"/>
    <w:rsid w:val="00DE2132"/>
    <w:rsid w:val="00DE21D3"/>
    <w:rsid w:val="00DE21DD"/>
    <w:rsid w:val="00DE22DD"/>
    <w:rsid w:val="00DE22F8"/>
    <w:rsid w:val="00DE2349"/>
    <w:rsid w:val="00DE23FA"/>
    <w:rsid w:val="00DE2431"/>
    <w:rsid w:val="00DE2501"/>
    <w:rsid w:val="00DE292B"/>
    <w:rsid w:val="00DE299F"/>
    <w:rsid w:val="00DE2BD4"/>
    <w:rsid w:val="00DE3210"/>
    <w:rsid w:val="00DE32B3"/>
    <w:rsid w:val="00DE334F"/>
    <w:rsid w:val="00DE34CC"/>
    <w:rsid w:val="00DE34D7"/>
    <w:rsid w:val="00DE3536"/>
    <w:rsid w:val="00DE355B"/>
    <w:rsid w:val="00DE35EC"/>
    <w:rsid w:val="00DE35F0"/>
    <w:rsid w:val="00DE36E4"/>
    <w:rsid w:val="00DE3736"/>
    <w:rsid w:val="00DE37DA"/>
    <w:rsid w:val="00DE3936"/>
    <w:rsid w:val="00DE39DD"/>
    <w:rsid w:val="00DE3B87"/>
    <w:rsid w:val="00DE3C6E"/>
    <w:rsid w:val="00DE3C8D"/>
    <w:rsid w:val="00DE3CE3"/>
    <w:rsid w:val="00DE3DCF"/>
    <w:rsid w:val="00DE3E24"/>
    <w:rsid w:val="00DE3F4E"/>
    <w:rsid w:val="00DE4060"/>
    <w:rsid w:val="00DE4153"/>
    <w:rsid w:val="00DE419C"/>
    <w:rsid w:val="00DE42C9"/>
    <w:rsid w:val="00DE42FA"/>
    <w:rsid w:val="00DE4315"/>
    <w:rsid w:val="00DE4561"/>
    <w:rsid w:val="00DE4740"/>
    <w:rsid w:val="00DE488C"/>
    <w:rsid w:val="00DE4989"/>
    <w:rsid w:val="00DE4996"/>
    <w:rsid w:val="00DE4B11"/>
    <w:rsid w:val="00DE4D01"/>
    <w:rsid w:val="00DE4D71"/>
    <w:rsid w:val="00DE4F82"/>
    <w:rsid w:val="00DE5131"/>
    <w:rsid w:val="00DE551E"/>
    <w:rsid w:val="00DE55E8"/>
    <w:rsid w:val="00DE55F0"/>
    <w:rsid w:val="00DE58E3"/>
    <w:rsid w:val="00DE5A99"/>
    <w:rsid w:val="00DE5B52"/>
    <w:rsid w:val="00DE5B9A"/>
    <w:rsid w:val="00DE5C38"/>
    <w:rsid w:val="00DE5C65"/>
    <w:rsid w:val="00DE5E33"/>
    <w:rsid w:val="00DE5E7A"/>
    <w:rsid w:val="00DE5F61"/>
    <w:rsid w:val="00DE6041"/>
    <w:rsid w:val="00DE6044"/>
    <w:rsid w:val="00DE61B7"/>
    <w:rsid w:val="00DE620D"/>
    <w:rsid w:val="00DE624C"/>
    <w:rsid w:val="00DE62C4"/>
    <w:rsid w:val="00DE6363"/>
    <w:rsid w:val="00DE6514"/>
    <w:rsid w:val="00DE669A"/>
    <w:rsid w:val="00DE670A"/>
    <w:rsid w:val="00DE6739"/>
    <w:rsid w:val="00DE675E"/>
    <w:rsid w:val="00DE67D2"/>
    <w:rsid w:val="00DE685B"/>
    <w:rsid w:val="00DE68EB"/>
    <w:rsid w:val="00DE698B"/>
    <w:rsid w:val="00DE69E9"/>
    <w:rsid w:val="00DE6C41"/>
    <w:rsid w:val="00DE6D44"/>
    <w:rsid w:val="00DE6F64"/>
    <w:rsid w:val="00DE7004"/>
    <w:rsid w:val="00DE709F"/>
    <w:rsid w:val="00DE70E8"/>
    <w:rsid w:val="00DE7156"/>
    <w:rsid w:val="00DE716D"/>
    <w:rsid w:val="00DE7240"/>
    <w:rsid w:val="00DE72DD"/>
    <w:rsid w:val="00DE74EF"/>
    <w:rsid w:val="00DE75D3"/>
    <w:rsid w:val="00DE7639"/>
    <w:rsid w:val="00DE7650"/>
    <w:rsid w:val="00DE76DA"/>
    <w:rsid w:val="00DE772D"/>
    <w:rsid w:val="00DE7853"/>
    <w:rsid w:val="00DE7A62"/>
    <w:rsid w:val="00DE7B91"/>
    <w:rsid w:val="00DE7E30"/>
    <w:rsid w:val="00DE7F02"/>
    <w:rsid w:val="00DE7F1D"/>
    <w:rsid w:val="00DE7F32"/>
    <w:rsid w:val="00DE7F9D"/>
    <w:rsid w:val="00DF005F"/>
    <w:rsid w:val="00DF0089"/>
    <w:rsid w:val="00DF00DA"/>
    <w:rsid w:val="00DF02E4"/>
    <w:rsid w:val="00DF03ED"/>
    <w:rsid w:val="00DF04C0"/>
    <w:rsid w:val="00DF0528"/>
    <w:rsid w:val="00DF05A2"/>
    <w:rsid w:val="00DF06F6"/>
    <w:rsid w:val="00DF070E"/>
    <w:rsid w:val="00DF07AB"/>
    <w:rsid w:val="00DF0889"/>
    <w:rsid w:val="00DF0893"/>
    <w:rsid w:val="00DF08A3"/>
    <w:rsid w:val="00DF08EF"/>
    <w:rsid w:val="00DF0925"/>
    <w:rsid w:val="00DF09CA"/>
    <w:rsid w:val="00DF0C7D"/>
    <w:rsid w:val="00DF0ED8"/>
    <w:rsid w:val="00DF0F12"/>
    <w:rsid w:val="00DF0F43"/>
    <w:rsid w:val="00DF1003"/>
    <w:rsid w:val="00DF1091"/>
    <w:rsid w:val="00DF11E4"/>
    <w:rsid w:val="00DF120D"/>
    <w:rsid w:val="00DF1267"/>
    <w:rsid w:val="00DF1281"/>
    <w:rsid w:val="00DF12EC"/>
    <w:rsid w:val="00DF140C"/>
    <w:rsid w:val="00DF14E0"/>
    <w:rsid w:val="00DF14F8"/>
    <w:rsid w:val="00DF15CD"/>
    <w:rsid w:val="00DF15E4"/>
    <w:rsid w:val="00DF163A"/>
    <w:rsid w:val="00DF16F9"/>
    <w:rsid w:val="00DF1734"/>
    <w:rsid w:val="00DF1754"/>
    <w:rsid w:val="00DF1862"/>
    <w:rsid w:val="00DF1A3A"/>
    <w:rsid w:val="00DF1A50"/>
    <w:rsid w:val="00DF1D2C"/>
    <w:rsid w:val="00DF1D51"/>
    <w:rsid w:val="00DF1EFD"/>
    <w:rsid w:val="00DF1FC8"/>
    <w:rsid w:val="00DF2154"/>
    <w:rsid w:val="00DF21AF"/>
    <w:rsid w:val="00DF23A9"/>
    <w:rsid w:val="00DF24C3"/>
    <w:rsid w:val="00DF25C3"/>
    <w:rsid w:val="00DF2617"/>
    <w:rsid w:val="00DF2A0C"/>
    <w:rsid w:val="00DF2CD8"/>
    <w:rsid w:val="00DF2D70"/>
    <w:rsid w:val="00DF2E33"/>
    <w:rsid w:val="00DF3078"/>
    <w:rsid w:val="00DF31E6"/>
    <w:rsid w:val="00DF3378"/>
    <w:rsid w:val="00DF3466"/>
    <w:rsid w:val="00DF3484"/>
    <w:rsid w:val="00DF34FC"/>
    <w:rsid w:val="00DF36AB"/>
    <w:rsid w:val="00DF36DC"/>
    <w:rsid w:val="00DF38DE"/>
    <w:rsid w:val="00DF39A1"/>
    <w:rsid w:val="00DF3A64"/>
    <w:rsid w:val="00DF3B62"/>
    <w:rsid w:val="00DF3B86"/>
    <w:rsid w:val="00DF3C1B"/>
    <w:rsid w:val="00DF3F50"/>
    <w:rsid w:val="00DF3FFE"/>
    <w:rsid w:val="00DF419C"/>
    <w:rsid w:val="00DF44CA"/>
    <w:rsid w:val="00DF451D"/>
    <w:rsid w:val="00DF45E7"/>
    <w:rsid w:val="00DF470F"/>
    <w:rsid w:val="00DF472C"/>
    <w:rsid w:val="00DF47E5"/>
    <w:rsid w:val="00DF4858"/>
    <w:rsid w:val="00DF48B5"/>
    <w:rsid w:val="00DF4A47"/>
    <w:rsid w:val="00DF4AEB"/>
    <w:rsid w:val="00DF4CDF"/>
    <w:rsid w:val="00DF4E7A"/>
    <w:rsid w:val="00DF4EBD"/>
    <w:rsid w:val="00DF4F28"/>
    <w:rsid w:val="00DF5088"/>
    <w:rsid w:val="00DF5135"/>
    <w:rsid w:val="00DF51C7"/>
    <w:rsid w:val="00DF5237"/>
    <w:rsid w:val="00DF52B1"/>
    <w:rsid w:val="00DF53F8"/>
    <w:rsid w:val="00DF5820"/>
    <w:rsid w:val="00DF5979"/>
    <w:rsid w:val="00DF59DF"/>
    <w:rsid w:val="00DF59E2"/>
    <w:rsid w:val="00DF5AF6"/>
    <w:rsid w:val="00DF5C35"/>
    <w:rsid w:val="00DF5C94"/>
    <w:rsid w:val="00DF5CDA"/>
    <w:rsid w:val="00DF5D67"/>
    <w:rsid w:val="00DF5D7D"/>
    <w:rsid w:val="00DF5DC5"/>
    <w:rsid w:val="00DF5E1D"/>
    <w:rsid w:val="00DF5E94"/>
    <w:rsid w:val="00DF6285"/>
    <w:rsid w:val="00DF62D7"/>
    <w:rsid w:val="00DF6321"/>
    <w:rsid w:val="00DF6400"/>
    <w:rsid w:val="00DF65B2"/>
    <w:rsid w:val="00DF661B"/>
    <w:rsid w:val="00DF67AA"/>
    <w:rsid w:val="00DF6886"/>
    <w:rsid w:val="00DF68FB"/>
    <w:rsid w:val="00DF6988"/>
    <w:rsid w:val="00DF699B"/>
    <w:rsid w:val="00DF6A3D"/>
    <w:rsid w:val="00DF6A45"/>
    <w:rsid w:val="00DF6B12"/>
    <w:rsid w:val="00DF6CB4"/>
    <w:rsid w:val="00DF6D81"/>
    <w:rsid w:val="00DF6DCD"/>
    <w:rsid w:val="00DF7150"/>
    <w:rsid w:val="00DF71C4"/>
    <w:rsid w:val="00DF734B"/>
    <w:rsid w:val="00DF73C5"/>
    <w:rsid w:val="00DF7407"/>
    <w:rsid w:val="00DF7693"/>
    <w:rsid w:val="00DF76C6"/>
    <w:rsid w:val="00DF791D"/>
    <w:rsid w:val="00DF7BEE"/>
    <w:rsid w:val="00DF7C4B"/>
    <w:rsid w:val="00DF7D1B"/>
    <w:rsid w:val="00DF7DF1"/>
    <w:rsid w:val="00DF7EEC"/>
    <w:rsid w:val="00DF7EFA"/>
    <w:rsid w:val="00DF7F6F"/>
    <w:rsid w:val="00E0006B"/>
    <w:rsid w:val="00E0013A"/>
    <w:rsid w:val="00E00164"/>
    <w:rsid w:val="00E0018B"/>
    <w:rsid w:val="00E003E5"/>
    <w:rsid w:val="00E0045F"/>
    <w:rsid w:val="00E004C1"/>
    <w:rsid w:val="00E00564"/>
    <w:rsid w:val="00E005BD"/>
    <w:rsid w:val="00E006E2"/>
    <w:rsid w:val="00E007C0"/>
    <w:rsid w:val="00E0082B"/>
    <w:rsid w:val="00E0085B"/>
    <w:rsid w:val="00E00AF3"/>
    <w:rsid w:val="00E00B9C"/>
    <w:rsid w:val="00E00C86"/>
    <w:rsid w:val="00E00DE7"/>
    <w:rsid w:val="00E00F2F"/>
    <w:rsid w:val="00E00F63"/>
    <w:rsid w:val="00E00FA0"/>
    <w:rsid w:val="00E00FA1"/>
    <w:rsid w:val="00E01066"/>
    <w:rsid w:val="00E010B5"/>
    <w:rsid w:val="00E0111E"/>
    <w:rsid w:val="00E0112E"/>
    <w:rsid w:val="00E0113A"/>
    <w:rsid w:val="00E01174"/>
    <w:rsid w:val="00E01212"/>
    <w:rsid w:val="00E01240"/>
    <w:rsid w:val="00E012FC"/>
    <w:rsid w:val="00E017F2"/>
    <w:rsid w:val="00E01821"/>
    <w:rsid w:val="00E01878"/>
    <w:rsid w:val="00E01937"/>
    <w:rsid w:val="00E019AD"/>
    <w:rsid w:val="00E01A0B"/>
    <w:rsid w:val="00E01ADC"/>
    <w:rsid w:val="00E01BE5"/>
    <w:rsid w:val="00E01FB2"/>
    <w:rsid w:val="00E02008"/>
    <w:rsid w:val="00E0208D"/>
    <w:rsid w:val="00E020F2"/>
    <w:rsid w:val="00E022E2"/>
    <w:rsid w:val="00E0235B"/>
    <w:rsid w:val="00E0238F"/>
    <w:rsid w:val="00E0244D"/>
    <w:rsid w:val="00E0248D"/>
    <w:rsid w:val="00E0248E"/>
    <w:rsid w:val="00E0251E"/>
    <w:rsid w:val="00E025D9"/>
    <w:rsid w:val="00E026CF"/>
    <w:rsid w:val="00E026ED"/>
    <w:rsid w:val="00E027C0"/>
    <w:rsid w:val="00E02991"/>
    <w:rsid w:val="00E02A2D"/>
    <w:rsid w:val="00E02A3C"/>
    <w:rsid w:val="00E02AE3"/>
    <w:rsid w:val="00E02B8E"/>
    <w:rsid w:val="00E02D99"/>
    <w:rsid w:val="00E02DE7"/>
    <w:rsid w:val="00E02E0D"/>
    <w:rsid w:val="00E02E28"/>
    <w:rsid w:val="00E02E38"/>
    <w:rsid w:val="00E02EB9"/>
    <w:rsid w:val="00E02F12"/>
    <w:rsid w:val="00E03127"/>
    <w:rsid w:val="00E03169"/>
    <w:rsid w:val="00E03371"/>
    <w:rsid w:val="00E03409"/>
    <w:rsid w:val="00E035AA"/>
    <w:rsid w:val="00E035EC"/>
    <w:rsid w:val="00E037D7"/>
    <w:rsid w:val="00E03900"/>
    <w:rsid w:val="00E03978"/>
    <w:rsid w:val="00E0397D"/>
    <w:rsid w:val="00E039ED"/>
    <w:rsid w:val="00E03A05"/>
    <w:rsid w:val="00E03B59"/>
    <w:rsid w:val="00E03C0B"/>
    <w:rsid w:val="00E03C7E"/>
    <w:rsid w:val="00E03C94"/>
    <w:rsid w:val="00E03D6A"/>
    <w:rsid w:val="00E04042"/>
    <w:rsid w:val="00E04109"/>
    <w:rsid w:val="00E04212"/>
    <w:rsid w:val="00E04463"/>
    <w:rsid w:val="00E04577"/>
    <w:rsid w:val="00E045CC"/>
    <w:rsid w:val="00E045EE"/>
    <w:rsid w:val="00E0471F"/>
    <w:rsid w:val="00E04775"/>
    <w:rsid w:val="00E04803"/>
    <w:rsid w:val="00E04808"/>
    <w:rsid w:val="00E048CB"/>
    <w:rsid w:val="00E04AA3"/>
    <w:rsid w:val="00E04AE0"/>
    <w:rsid w:val="00E04C36"/>
    <w:rsid w:val="00E04CB8"/>
    <w:rsid w:val="00E04D8F"/>
    <w:rsid w:val="00E04E05"/>
    <w:rsid w:val="00E05091"/>
    <w:rsid w:val="00E05171"/>
    <w:rsid w:val="00E05264"/>
    <w:rsid w:val="00E052DD"/>
    <w:rsid w:val="00E052F1"/>
    <w:rsid w:val="00E053D2"/>
    <w:rsid w:val="00E05423"/>
    <w:rsid w:val="00E05436"/>
    <w:rsid w:val="00E05491"/>
    <w:rsid w:val="00E05653"/>
    <w:rsid w:val="00E056D1"/>
    <w:rsid w:val="00E05721"/>
    <w:rsid w:val="00E0586F"/>
    <w:rsid w:val="00E05AB9"/>
    <w:rsid w:val="00E05AFD"/>
    <w:rsid w:val="00E05B1F"/>
    <w:rsid w:val="00E05B9F"/>
    <w:rsid w:val="00E05BCB"/>
    <w:rsid w:val="00E05BF1"/>
    <w:rsid w:val="00E05DD6"/>
    <w:rsid w:val="00E05FCB"/>
    <w:rsid w:val="00E06075"/>
    <w:rsid w:val="00E0614C"/>
    <w:rsid w:val="00E061E8"/>
    <w:rsid w:val="00E06268"/>
    <w:rsid w:val="00E062F4"/>
    <w:rsid w:val="00E0633D"/>
    <w:rsid w:val="00E0648D"/>
    <w:rsid w:val="00E064A4"/>
    <w:rsid w:val="00E064C0"/>
    <w:rsid w:val="00E06629"/>
    <w:rsid w:val="00E0688E"/>
    <w:rsid w:val="00E06916"/>
    <w:rsid w:val="00E0693B"/>
    <w:rsid w:val="00E0694C"/>
    <w:rsid w:val="00E06C7E"/>
    <w:rsid w:val="00E06D2D"/>
    <w:rsid w:val="00E06D68"/>
    <w:rsid w:val="00E06DEE"/>
    <w:rsid w:val="00E06E75"/>
    <w:rsid w:val="00E06EE8"/>
    <w:rsid w:val="00E06F39"/>
    <w:rsid w:val="00E0700B"/>
    <w:rsid w:val="00E0707F"/>
    <w:rsid w:val="00E07097"/>
    <w:rsid w:val="00E07176"/>
    <w:rsid w:val="00E073FE"/>
    <w:rsid w:val="00E075DC"/>
    <w:rsid w:val="00E07682"/>
    <w:rsid w:val="00E07823"/>
    <w:rsid w:val="00E07884"/>
    <w:rsid w:val="00E0789F"/>
    <w:rsid w:val="00E0791A"/>
    <w:rsid w:val="00E0799C"/>
    <w:rsid w:val="00E079A8"/>
    <w:rsid w:val="00E07A02"/>
    <w:rsid w:val="00E07A2E"/>
    <w:rsid w:val="00E07A3D"/>
    <w:rsid w:val="00E07AA8"/>
    <w:rsid w:val="00E07B41"/>
    <w:rsid w:val="00E07C40"/>
    <w:rsid w:val="00E07CFD"/>
    <w:rsid w:val="00E07D26"/>
    <w:rsid w:val="00E07EFE"/>
    <w:rsid w:val="00E10215"/>
    <w:rsid w:val="00E1028A"/>
    <w:rsid w:val="00E102DC"/>
    <w:rsid w:val="00E10353"/>
    <w:rsid w:val="00E103AE"/>
    <w:rsid w:val="00E104A3"/>
    <w:rsid w:val="00E1050F"/>
    <w:rsid w:val="00E10547"/>
    <w:rsid w:val="00E105A8"/>
    <w:rsid w:val="00E108AC"/>
    <w:rsid w:val="00E10B55"/>
    <w:rsid w:val="00E10B86"/>
    <w:rsid w:val="00E10C3A"/>
    <w:rsid w:val="00E10D6A"/>
    <w:rsid w:val="00E10DA6"/>
    <w:rsid w:val="00E110F2"/>
    <w:rsid w:val="00E111B2"/>
    <w:rsid w:val="00E111BD"/>
    <w:rsid w:val="00E11330"/>
    <w:rsid w:val="00E115F5"/>
    <w:rsid w:val="00E116AF"/>
    <w:rsid w:val="00E116F7"/>
    <w:rsid w:val="00E117D2"/>
    <w:rsid w:val="00E118C4"/>
    <w:rsid w:val="00E11902"/>
    <w:rsid w:val="00E1199C"/>
    <w:rsid w:val="00E11A74"/>
    <w:rsid w:val="00E11B69"/>
    <w:rsid w:val="00E11C98"/>
    <w:rsid w:val="00E11D20"/>
    <w:rsid w:val="00E11DC8"/>
    <w:rsid w:val="00E11E6B"/>
    <w:rsid w:val="00E11F9C"/>
    <w:rsid w:val="00E11FC5"/>
    <w:rsid w:val="00E121D9"/>
    <w:rsid w:val="00E12386"/>
    <w:rsid w:val="00E1267C"/>
    <w:rsid w:val="00E126A0"/>
    <w:rsid w:val="00E126F8"/>
    <w:rsid w:val="00E1274A"/>
    <w:rsid w:val="00E12A2D"/>
    <w:rsid w:val="00E12C18"/>
    <w:rsid w:val="00E12CBC"/>
    <w:rsid w:val="00E12CF8"/>
    <w:rsid w:val="00E12D1C"/>
    <w:rsid w:val="00E12D4F"/>
    <w:rsid w:val="00E13082"/>
    <w:rsid w:val="00E13135"/>
    <w:rsid w:val="00E133E9"/>
    <w:rsid w:val="00E13668"/>
    <w:rsid w:val="00E13B2F"/>
    <w:rsid w:val="00E13B3B"/>
    <w:rsid w:val="00E13BB4"/>
    <w:rsid w:val="00E13D76"/>
    <w:rsid w:val="00E13D9D"/>
    <w:rsid w:val="00E13DDE"/>
    <w:rsid w:val="00E13F2C"/>
    <w:rsid w:val="00E14005"/>
    <w:rsid w:val="00E14117"/>
    <w:rsid w:val="00E14123"/>
    <w:rsid w:val="00E14201"/>
    <w:rsid w:val="00E14358"/>
    <w:rsid w:val="00E1449E"/>
    <w:rsid w:val="00E1452E"/>
    <w:rsid w:val="00E14621"/>
    <w:rsid w:val="00E14834"/>
    <w:rsid w:val="00E148E0"/>
    <w:rsid w:val="00E1493F"/>
    <w:rsid w:val="00E14953"/>
    <w:rsid w:val="00E14A8C"/>
    <w:rsid w:val="00E14B9D"/>
    <w:rsid w:val="00E14BF1"/>
    <w:rsid w:val="00E14C50"/>
    <w:rsid w:val="00E14E6F"/>
    <w:rsid w:val="00E14EF8"/>
    <w:rsid w:val="00E14EFC"/>
    <w:rsid w:val="00E14F93"/>
    <w:rsid w:val="00E1507A"/>
    <w:rsid w:val="00E15091"/>
    <w:rsid w:val="00E15332"/>
    <w:rsid w:val="00E15424"/>
    <w:rsid w:val="00E15502"/>
    <w:rsid w:val="00E15509"/>
    <w:rsid w:val="00E155FC"/>
    <w:rsid w:val="00E15614"/>
    <w:rsid w:val="00E1563A"/>
    <w:rsid w:val="00E15A1D"/>
    <w:rsid w:val="00E15A85"/>
    <w:rsid w:val="00E15B68"/>
    <w:rsid w:val="00E15B99"/>
    <w:rsid w:val="00E15CE5"/>
    <w:rsid w:val="00E15FCC"/>
    <w:rsid w:val="00E16179"/>
    <w:rsid w:val="00E16195"/>
    <w:rsid w:val="00E162BD"/>
    <w:rsid w:val="00E162C0"/>
    <w:rsid w:val="00E16371"/>
    <w:rsid w:val="00E164FB"/>
    <w:rsid w:val="00E16558"/>
    <w:rsid w:val="00E16790"/>
    <w:rsid w:val="00E167E9"/>
    <w:rsid w:val="00E168D2"/>
    <w:rsid w:val="00E16937"/>
    <w:rsid w:val="00E16968"/>
    <w:rsid w:val="00E169A6"/>
    <w:rsid w:val="00E16A10"/>
    <w:rsid w:val="00E16B3A"/>
    <w:rsid w:val="00E16C51"/>
    <w:rsid w:val="00E16CBF"/>
    <w:rsid w:val="00E16DAE"/>
    <w:rsid w:val="00E16F0E"/>
    <w:rsid w:val="00E170EB"/>
    <w:rsid w:val="00E1711E"/>
    <w:rsid w:val="00E17333"/>
    <w:rsid w:val="00E17421"/>
    <w:rsid w:val="00E17448"/>
    <w:rsid w:val="00E174B9"/>
    <w:rsid w:val="00E1759C"/>
    <w:rsid w:val="00E176D2"/>
    <w:rsid w:val="00E177FF"/>
    <w:rsid w:val="00E179A5"/>
    <w:rsid w:val="00E17D1E"/>
    <w:rsid w:val="00E17E7F"/>
    <w:rsid w:val="00E17FD6"/>
    <w:rsid w:val="00E2001C"/>
    <w:rsid w:val="00E2001E"/>
    <w:rsid w:val="00E20063"/>
    <w:rsid w:val="00E20064"/>
    <w:rsid w:val="00E200A4"/>
    <w:rsid w:val="00E200AA"/>
    <w:rsid w:val="00E200F0"/>
    <w:rsid w:val="00E2012B"/>
    <w:rsid w:val="00E20273"/>
    <w:rsid w:val="00E20561"/>
    <w:rsid w:val="00E20762"/>
    <w:rsid w:val="00E208B2"/>
    <w:rsid w:val="00E20D5E"/>
    <w:rsid w:val="00E20E21"/>
    <w:rsid w:val="00E20ECB"/>
    <w:rsid w:val="00E20ED3"/>
    <w:rsid w:val="00E20EF2"/>
    <w:rsid w:val="00E20F36"/>
    <w:rsid w:val="00E21018"/>
    <w:rsid w:val="00E211DE"/>
    <w:rsid w:val="00E211FC"/>
    <w:rsid w:val="00E212AB"/>
    <w:rsid w:val="00E21358"/>
    <w:rsid w:val="00E213AE"/>
    <w:rsid w:val="00E21545"/>
    <w:rsid w:val="00E21649"/>
    <w:rsid w:val="00E2165B"/>
    <w:rsid w:val="00E2165C"/>
    <w:rsid w:val="00E218A1"/>
    <w:rsid w:val="00E219FB"/>
    <w:rsid w:val="00E21A0A"/>
    <w:rsid w:val="00E21A7D"/>
    <w:rsid w:val="00E21C50"/>
    <w:rsid w:val="00E21C7D"/>
    <w:rsid w:val="00E21CA9"/>
    <w:rsid w:val="00E21D0C"/>
    <w:rsid w:val="00E21D85"/>
    <w:rsid w:val="00E21DBB"/>
    <w:rsid w:val="00E21F29"/>
    <w:rsid w:val="00E21F9F"/>
    <w:rsid w:val="00E22046"/>
    <w:rsid w:val="00E2205B"/>
    <w:rsid w:val="00E2237D"/>
    <w:rsid w:val="00E223AB"/>
    <w:rsid w:val="00E223C3"/>
    <w:rsid w:val="00E223F9"/>
    <w:rsid w:val="00E22419"/>
    <w:rsid w:val="00E22451"/>
    <w:rsid w:val="00E22486"/>
    <w:rsid w:val="00E22798"/>
    <w:rsid w:val="00E228B6"/>
    <w:rsid w:val="00E22948"/>
    <w:rsid w:val="00E22AFC"/>
    <w:rsid w:val="00E22B73"/>
    <w:rsid w:val="00E22BF5"/>
    <w:rsid w:val="00E22F62"/>
    <w:rsid w:val="00E22FAC"/>
    <w:rsid w:val="00E23137"/>
    <w:rsid w:val="00E23213"/>
    <w:rsid w:val="00E23305"/>
    <w:rsid w:val="00E2346A"/>
    <w:rsid w:val="00E23580"/>
    <w:rsid w:val="00E23674"/>
    <w:rsid w:val="00E237B9"/>
    <w:rsid w:val="00E2396E"/>
    <w:rsid w:val="00E23B1A"/>
    <w:rsid w:val="00E23B6C"/>
    <w:rsid w:val="00E23B7A"/>
    <w:rsid w:val="00E23C2B"/>
    <w:rsid w:val="00E23DAE"/>
    <w:rsid w:val="00E23E31"/>
    <w:rsid w:val="00E23FB5"/>
    <w:rsid w:val="00E24011"/>
    <w:rsid w:val="00E2403F"/>
    <w:rsid w:val="00E24060"/>
    <w:rsid w:val="00E240A3"/>
    <w:rsid w:val="00E2414A"/>
    <w:rsid w:val="00E241DD"/>
    <w:rsid w:val="00E24225"/>
    <w:rsid w:val="00E243DD"/>
    <w:rsid w:val="00E244B4"/>
    <w:rsid w:val="00E2450A"/>
    <w:rsid w:val="00E2459F"/>
    <w:rsid w:val="00E245C1"/>
    <w:rsid w:val="00E2469E"/>
    <w:rsid w:val="00E24743"/>
    <w:rsid w:val="00E247A0"/>
    <w:rsid w:val="00E24BC5"/>
    <w:rsid w:val="00E24C36"/>
    <w:rsid w:val="00E24C59"/>
    <w:rsid w:val="00E24CA6"/>
    <w:rsid w:val="00E24CD5"/>
    <w:rsid w:val="00E24D2A"/>
    <w:rsid w:val="00E24D8E"/>
    <w:rsid w:val="00E24E1A"/>
    <w:rsid w:val="00E24EC7"/>
    <w:rsid w:val="00E24EED"/>
    <w:rsid w:val="00E251E0"/>
    <w:rsid w:val="00E25263"/>
    <w:rsid w:val="00E253C5"/>
    <w:rsid w:val="00E253E8"/>
    <w:rsid w:val="00E25569"/>
    <w:rsid w:val="00E25649"/>
    <w:rsid w:val="00E25651"/>
    <w:rsid w:val="00E256D0"/>
    <w:rsid w:val="00E257D2"/>
    <w:rsid w:val="00E2591B"/>
    <w:rsid w:val="00E25990"/>
    <w:rsid w:val="00E25A27"/>
    <w:rsid w:val="00E25A6B"/>
    <w:rsid w:val="00E25B0B"/>
    <w:rsid w:val="00E25B70"/>
    <w:rsid w:val="00E25BCA"/>
    <w:rsid w:val="00E25C22"/>
    <w:rsid w:val="00E25D61"/>
    <w:rsid w:val="00E25E4A"/>
    <w:rsid w:val="00E25FB0"/>
    <w:rsid w:val="00E26079"/>
    <w:rsid w:val="00E262CD"/>
    <w:rsid w:val="00E26467"/>
    <w:rsid w:val="00E26635"/>
    <w:rsid w:val="00E268B4"/>
    <w:rsid w:val="00E268B8"/>
    <w:rsid w:val="00E268C6"/>
    <w:rsid w:val="00E26C9D"/>
    <w:rsid w:val="00E26D6D"/>
    <w:rsid w:val="00E26E44"/>
    <w:rsid w:val="00E26E5C"/>
    <w:rsid w:val="00E26F25"/>
    <w:rsid w:val="00E271C4"/>
    <w:rsid w:val="00E2721A"/>
    <w:rsid w:val="00E2721E"/>
    <w:rsid w:val="00E272FC"/>
    <w:rsid w:val="00E276FB"/>
    <w:rsid w:val="00E277AA"/>
    <w:rsid w:val="00E2786C"/>
    <w:rsid w:val="00E27988"/>
    <w:rsid w:val="00E27A74"/>
    <w:rsid w:val="00E27AE6"/>
    <w:rsid w:val="00E27B21"/>
    <w:rsid w:val="00E27CAD"/>
    <w:rsid w:val="00E27DAE"/>
    <w:rsid w:val="00E27EA5"/>
    <w:rsid w:val="00E27EF4"/>
    <w:rsid w:val="00E27FB2"/>
    <w:rsid w:val="00E30070"/>
    <w:rsid w:val="00E301AC"/>
    <w:rsid w:val="00E301CF"/>
    <w:rsid w:val="00E30252"/>
    <w:rsid w:val="00E302E6"/>
    <w:rsid w:val="00E30491"/>
    <w:rsid w:val="00E304B4"/>
    <w:rsid w:val="00E30507"/>
    <w:rsid w:val="00E30597"/>
    <w:rsid w:val="00E30719"/>
    <w:rsid w:val="00E30783"/>
    <w:rsid w:val="00E307A5"/>
    <w:rsid w:val="00E307FE"/>
    <w:rsid w:val="00E30AAC"/>
    <w:rsid w:val="00E30AC9"/>
    <w:rsid w:val="00E30C10"/>
    <w:rsid w:val="00E30C61"/>
    <w:rsid w:val="00E30CEF"/>
    <w:rsid w:val="00E30D59"/>
    <w:rsid w:val="00E30D7B"/>
    <w:rsid w:val="00E30DEE"/>
    <w:rsid w:val="00E31064"/>
    <w:rsid w:val="00E3106B"/>
    <w:rsid w:val="00E31281"/>
    <w:rsid w:val="00E312AE"/>
    <w:rsid w:val="00E313CA"/>
    <w:rsid w:val="00E3152A"/>
    <w:rsid w:val="00E3154E"/>
    <w:rsid w:val="00E31566"/>
    <w:rsid w:val="00E3159C"/>
    <w:rsid w:val="00E31A25"/>
    <w:rsid w:val="00E31A6C"/>
    <w:rsid w:val="00E31C25"/>
    <w:rsid w:val="00E31C2E"/>
    <w:rsid w:val="00E31D1A"/>
    <w:rsid w:val="00E31E0C"/>
    <w:rsid w:val="00E31E6F"/>
    <w:rsid w:val="00E31EC3"/>
    <w:rsid w:val="00E31FCA"/>
    <w:rsid w:val="00E320AE"/>
    <w:rsid w:val="00E320D6"/>
    <w:rsid w:val="00E321AE"/>
    <w:rsid w:val="00E32608"/>
    <w:rsid w:val="00E32915"/>
    <w:rsid w:val="00E32A12"/>
    <w:rsid w:val="00E32A45"/>
    <w:rsid w:val="00E32B54"/>
    <w:rsid w:val="00E32CBB"/>
    <w:rsid w:val="00E32CE5"/>
    <w:rsid w:val="00E32D11"/>
    <w:rsid w:val="00E32E47"/>
    <w:rsid w:val="00E32E4B"/>
    <w:rsid w:val="00E32F12"/>
    <w:rsid w:val="00E32F7E"/>
    <w:rsid w:val="00E32F88"/>
    <w:rsid w:val="00E32FAD"/>
    <w:rsid w:val="00E33098"/>
    <w:rsid w:val="00E331E1"/>
    <w:rsid w:val="00E33371"/>
    <w:rsid w:val="00E33402"/>
    <w:rsid w:val="00E33421"/>
    <w:rsid w:val="00E334BD"/>
    <w:rsid w:val="00E3384D"/>
    <w:rsid w:val="00E33883"/>
    <w:rsid w:val="00E33A1E"/>
    <w:rsid w:val="00E33A58"/>
    <w:rsid w:val="00E33B21"/>
    <w:rsid w:val="00E33B42"/>
    <w:rsid w:val="00E33CA6"/>
    <w:rsid w:val="00E33D89"/>
    <w:rsid w:val="00E33EA4"/>
    <w:rsid w:val="00E33EC1"/>
    <w:rsid w:val="00E33F48"/>
    <w:rsid w:val="00E33F77"/>
    <w:rsid w:val="00E3400C"/>
    <w:rsid w:val="00E34117"/>
    <w:rsid w:val="00E3435A"/>
    <w:rsid w:val="00E344D2"/>
    <w:rsid w:val="00E349A6"/>
    <w:rsid w:val="00E34A97"/>
    <w:rsid w:val="00E34AA4"/>
    <w:rsid w:val="00E34CCE"/>
    <w:rsid w:val="00E34DB2"/>
    <w:rsid w:val="00E34E21"/>
    <w:rsid w:val="00E34E4D"/>
    <w:rsid w:val="00E34E81"/>
    <w:rsid w:val="00E34F07"/>
    <w:rsid w:val="00E34F3C"/>
    <w:rsid w:val="00E3503D"/>
    <w:rsid w:val="00E350BE"/>
    <w:rsid w:val="00E352B9"/>
    <w:rsid w:val="00E35397"/>
    <w:rsid w:val="00E353BF"/>
    <w:rsid w:val="00E354A3"/>
    <w:rsid w:val="00E354DD"/>
    <w:rsid w:val="00E355BF"/>
    <w:rsid w:val="00E35692"/>
    <w:rsid w:val="00E35785"/>
    <w:rsid w:val="00E357B9"/>
    <w:rsid w:val="00E358D8"/>
    <w:rsid w:val="00E35939"/>
    <w:rsid w:val="00E359C1"/>
    <w:rsid w:val="00E35AB7"/>
    <w:rsid w:val="00E35C23"/>
    <w:rsid w:val="00E35C31"/>
    <w:rsid w:val="00E35C94"/>
    <w:rsid w:val="00E35DFC"/>
    <w:rsid w:val="00E35EAF"/>
    <w:rsid w:val="00E36072"/>
    <w:rsid w:val="00E36105"/>
    <w:rsid w:val="00E36119"/>
    <w:rsid w:val="00E362EE"/>
    <w:rsid w:val="00E365B0"/>
    <w:rsid w:val="00E36662"/>
    <w:rsid w:val="00E36720"/>
    <w:rsid w:val="00E3682C"/>
    <w:rsid w:val="00E3698E"/>
    <w:rsid w:val="00E36A87"/>
    <w:rsid w:val="00E36B53"/>
    <w:rsid w:val="00E36D4E"/>
    <w:rsid w:val="00E36F08"/>
    <w:rsid w:val="00E36F22"/>
    <w:rsid w:val="00E3719E"/>
    <w:rsid w:val="00E371E6"/>
    <w:rsid w:val="00E37221"/>
    <w:rsid w:val="00E372B2"/>
    <w:rsid w:val="00E372F7"/>
    <w:rsid w:val="00E3732B"/>
    <w:rsid w:val="00E373E0"/>
    <w:rsid w:val="00E374C3"/>
    <w:rsid w:val="00E374FB"/>
    <w:rsid w:val="00E37736"/>
    <w:rsid w:val="00E3776B"/>
    <w:rsid w:val="00E377B1"/>
    <w:rsid w:val="00E377CA"/>
    <w:rsid w:val="00E37982"/>
    <w:rsid w:val="00E379FF"/>
    <w:rsid w:val="00E37AC6"/>
    <w:rsid w:val="00E37AF4"/>
    <w:rsid w:val="00E37C0C"/>
    <w:rsid w:val="00E37CC9"/>
    <w:rsid w:val="00E37CD2"/>
    <w:rsid w:val="00E37F8D"/>
    <w:rsid w:val="00E40158"/>
    <w:rsid w:val="00E4037E"/>
    <w:rsid w:val="00E4040F"/>
    <w:rsid w:val="00E40547"/>
    <w:rsid w:val="00E4070B"/>
    <w:rsid w:val="00E407C7"/>
    <w:rsid w:val="00E408ED"/>
    <w:rsid w:val="00E40ABF"/>
    <w:rsid w:val="00E40B01"/>
    <w:rsid w:val="00E40BCD"/>
    <w:rsid w:val="00E40BCE"/>
    <w:rsid w:val="00E40CD4"/>
    <w:rsid w:val="00E40D4D"/>
    <w:rsid w:val="00E41047"/>
    <w:rsid w:val="00E411A8"/>
    <w:rsid w:val="00E4135E"/>
    <w:rsid w:val="00E413AE"/>
    <w:rsid w:val="00E41469"/>
    <w:rsid w:val="00E417A6"/>
    <w:rsid w:val="00E417DF"/>
    <w:rsid w:val="00E41820"/>
    <w:rsid w:val="00E4182C"/>
    <w:rsid w:val="00E4188C"/>
    <w:rsid w:val="00E418B2"/>
    <w:rsid w:val="00E41926"/>
    <w:rsid w:val="00E419EA"/>
    <w:rsid w:val="00E41B11"/>
    <w:rsid w:val="00E41D8D"/>
    <w:rsid w:val="00E41E2C"/>
    <w:rsid w:val="00E41EF7"/>
    <w:rsid w:val="00E41F4B"/>
    <w:rsid w:val="00E41FCC"/>
    <w:rsid w:val="00E41FD0"/>
    <w:rsid w:val="00E41FF1"/>
    <w:rsid w:val="00E42022"/>
    <w:rsid w:val="00E4213C"/>
    <w:rsid w:val="00E422E4"/>
    <w:rsid w:val="00E424E7"/>
    <w:rsid w:val="00E42551"/>
    <w:rsid w:val="00E425F6"/>
    <w:rsid w:val="00E4264B"/>
    <w:rsid w:val="00E42705"/>
    <w:rsid w:val="00E427DA"/>
    <w:rsid w:val="00E42A2F"/>
    <w:rsid w:val="00E42B4D"/>
    <w:rsid w:val="00E42B83"/>
    <w:rsid w:val="00E42C39"/>
    <w:rsid w:val="00E42CA5"/>
    <w:rsid w:val="00E42CEF"/>
    <w:rsid w:val="00E43047"/>
    <w:rsid w:val="00E4308B"/>
    <w:rsid w:val="00E43127"/>
    <w:rsid w:val="00E43170"/>
    <w:rsid w:val="00E432E8"/>
    <w:rsid w:val="00E4342C"/>
    <w:rsid w:val="00E43466"/>
    <w:rsid w:val="00E434CC"/>
    <w:rsid w:val="00E434E6"/>
    <w:rsid w:val="00E43503"/>
    <w:rsid w:val="00E435F8"/>
    <w:rsid w:val="00E4362B"/>
    <w:rsid w:val="00E4368C"/>
    <w:rsid w:val="00E437BE"/>
    <w:rsid w:val="00E437C8"/>
    <w:rsid w:val="00E438E9"/>
    <w:rsid w:val="00E43A2D"/>
    <w:rsid w:val="00E43D20"/>
    <w:rsid w:val="00E4411C"/>
    <w:rsid w:val="00E44305"/>
    <w:rsid w:val="00E443E1"/>
    <w:rsid w:val="00E443F7"/>
    <w:rsid w:val="00E44429"/>
    <w:rsid w:val="00E4444E"/>
    <w:rsid w:val="00E444A1"/>
    <w:rsid w:val="00E445FF"/>
    <w:rsid w:val="00E447D3"/>
    <w:rsid w:val="00E44862"/>
    <w:rsid w:val="00E448F1"/>
    <w:rsid w:val="00E44B21"/>
    <w:rsid w:val="00E44BA1"/>
    <w:rsid w:val="00E44D14"/>
    <w:rsid w:val="00E44E8D"/>
    <w:rsid w:val="00E44EB4"/>
    <w:rsid w:val="00E45177"/>
    <w:rsid w:val="00E451A5"/>
    <w:rsid w:val="00E4520D"/>
    <w:rsid w:val="00E4524F"/>
    <w:rsid w:val="00E453BA"/>
    <w:rsid w:val="00E4546F"/>
    <w:rsid w:val="00E456FA"/>
    <w:rsid w:val="00E45761"/>
    <w:rsid w:val="00E45764"/>
    <w:rsid w:val="00E4579F"/>
    <w:rsid w:val="00E45972"/>
    <w:rsid w:val="00E45A8C"/>
    <w:rsid w:val="00E45CA3"/>
    <w:rsid w:val="00E45D85"/>
    <w:rsid w:val="00E45F1A"/>
    <w:rsid w:val="00E45F33"/>
    <w:rsid w:val="00E45F76"/>
    <w:rsid w:val="00E46027"/>
    <w:rsid w:val="00E4604B"/>
    <w:rsid w:val="00E46154"/>
    <w:rsid w:val="00E4638F"/>
    <w:rsid w:val="00E463F6"/>
    <w:rsid w:val="00E464E2"/>
    <w:rsid w:val="00E466DC"/>
    <w:rsid w:val="00E4675B"/>
    <w:rsid w:val="00E46766"/>
    <w:rsid w:val="00E46828"/>
    <w:rsid w:val="00E468A9"/>
    <w:rsid w:val="00E469A9"/>
    <w:rsid w:val="00E46A2A"/>
    <w:rsid w:val="00E46AC5"/>
    <w:rsid w:val="00E46BD8"/>
    <w:rsid w:val="00E46C16"/>
    <w:rsid w:val="00E46CC7"/>
    <w:rsid w:val="00E46CDB"/>
    <w:rsid w:val="00E46D04"/>
    <w:rsid w:val="00E46D20"/>
    <w:rsid w:val="00E46DE8"/>
    <w:rsid w:val="00E46E42"/>
    <w:rsid w:val="00E46E71"/>
    <w:rsid w:val="00E46F01"/>
    <w:rsid w:val="00E47120"/>
    <w:rsid w:val="00E47131"/>
    <w:rsid w:val="00E47335"/>
    <w:rsid w:val="00E473DB"/>
    <w:rsid w:val="00E47409"/>
    <w:rsid w:val="00E47410"/>
    <w:rsid w:val="00E474AA"/>
    <w:rsid w:val="00E4752B"/>
    <w:rsid w:val="00E47582"/>
    <w:rsid w:val="00E47738"/>
    <w:rsid w:val="00E477D3"/>
    <w:rsid w:val="00E4787C"/>
    <w:rsid w:val="00E47A45"/>
    <w:rsid w:val="00E47C19"/>
    <w:rsid w:val="00E47C51"/>
    <w:rsid w:val="00E47E47"/>
    <w:rsid w:val="00E47F7A"/>
    <w:rsid w:val="00E500F4"/>
    <w:rsid w:val="00E5010C"/>
    <w:rsid w:val="00E502E0"/>
    <w:rsid w:val="00E502F3"/>
    <w:rsid w:val="00E503B8"/>
    <w:rsid w:val="00E50405"/>
    <w:rsid w:val="00E505B5"/>
    <w:rsid w:val="00E5065C"/>
    <w:rsid w:val="00E50727"/>
    <w:rsid w:val="00E50815"/>
    <w:rsid w:val="00E5087B"/>
    <w:rsid w:val="00E509B6"/>
    <w:rsid w:val="00E50BCF"/>
    <w:rsid w:val="00E50C99"/>
    <w:rsid w:val="00E50CED"/>
    <w:rsid w:val="00E50D29"/>
    <w:rsid w:val="00E50F3F"/>
    <w:rsid w:val="00E50FA3"/>
    <w:rsid w:val="00E50FD3"/>
    <w:rsid w:val="00E51006"/>
    <w:rsid w:val="00E51013"/>
    <w:rsid w:val="00E510D5"/>
    <w:rsid w:val="00E51323"/>
    <w:rsid w:val="00E514C8"/>
    <w:rsid w:val="00E51696"/>
    <w:rsid w:val="00E51781"/>
    <w:rsid w:val="00E5179B"/>
    <w:rsid w:val="00E51829"/>
    <w:rsid w:val="00E51868"/>
    <w:rsid w:val="00E51961"/>
    <w:rsid w:val="00E51A43"/>
    <w:rsid w:val="00E51A7C"/>
    <w:rsid w:val="00E51AFC"/>
    <w:rsid w:val="00E51B1B"/>
    <w:rsid w:val="00E51BF9"/>
    <w:rsid w:val="00E51C1E"/>
    <w:rsid w:val="00E51C78"/>
    <w:rsid w:val="00E51CC4"/>
    <w:rsid w:val="00E51D37"/>
    <w:rsid w:val="00E51E8A"/>
    <w:rsid w:val="00E52007"/>
    <w:rsid w:val="00E52115"/>
    <w:rsid w:val="00E52256"/>
    <w:rsid w:val="00E52360"/>
    <w:rsid w:val="00E52387"/>
    <w:rsid w:val="00E523A7"/>
    <w:rsid w:val="00E52468"/>
    <w:rsid w:val="00E526B0"/>
    <w:rsid w:val="00E52786"/>
    <w:rsid w:val="00E52788"/>
    <w:rsid w:val="00E527ED"/>
    <w:rsid w:val="00E528D6"/>
    <w:rsid w:val="00E52A41"/>
    <w:rsid w:val="00E52A59"/>
    <w:rsid w:val="00E52AFF"/>
    <w:rsid w:val="00E52B4D"/>
    <w:rsid w:val="00E52BC7"/>
    <w:rsid w:val="00E52D88"/>
    <w:rsid w:val="00E52DF6"/>
    <w:rsid w:val="00E52F51"/>
    <w:rsid w:val="00E52F62"/>
    <w:rsid w:val="00E52FC2"/>
    <w:rsid w:val="00E53048"/>
    <w:rsid w:val="00E5308C"/>
    <w:rsid w:val="00E530FD"/>
    <w:rsid w:val="00E531CF"/>
    <w:rsid w:val="00E53718"/>
    <w:rsid w:val="00E537EA"/>
    <w:rsid w:val="00E5384F"/>
    <w:rsid w:val="00E53988"/>
    <w:rsid w:val="00E53B62"/>
    <w:rsid w:val="00E53BB0"/>
    <w:rsid w:val="00E53C2F"/>
    <w:rsid w:val="00E53D97"/>
    <w:rsid w:val="00E53F04"/>
    <w:rsid w:val="00E53F5E"/>
    <w:rsid w:val="00E53F61"/>
    <w:rsid w:val="00E540AE"/>
    <w:rsid w:val="00E54196"/>
    <w:rsid w:val="00E5426E"/>
    <w:rsid w:val="00E5434D"/>
    <w:rsid w:val="00E54433"/>
    <w:rsid w:val="00E54456"/>
    <w:rsid w:val="00E54494"/>
    <w:rsid w:val="00E54594"/>
    <w:rsid w:val="00E54654"/>
    <w:rsid w:val="00E5467A"/>
    <w:rsid w:val="00E546E2"/>
    <w:rsid w:val="00E5470F"/>
    <w:rsid w:val="00E54A87"/>
    <w:rsid w:val="00E54C20"/>
    <w:rsid w:val="00E54C4C"/>
    <w:rsid w:val="00E54D40"/>
    <w:rsid w:val="00E54DBE"/>
    <w:rsid w:val="00E54EE4"/>
    <w:rsid w:val="00E54FE4"/>
    <w:rsid w:val="00E5513C"/>
    <w:rsid w:val="00E5520F"/>
    <w:rsid w:val="00E55317"/>
    <w:rsid w:val="00E55356"/>
    <w:rsid w:val="00E55423"/>
    <w:rsid w:val="00E554C3"/>
    <w:rsid w:val="00E55507"/>
    <w:rsid w:val="00E55732"/>
    <w:rsid w:val="00E557B2"/>
    <w:rsid w:val="00E55800"/>
    <w:rsid w:val="00E55828"/>
    <w:rsid w:val="00E5584F"/>
    <w:rsid w:val="00E558AC"/>
    <w:rsid w:val="00E55B2D"/>
    <w:rsid w:val="00E55B32"/>
    <w:rsid w:val="00E55D15"/>
    <w:rsid w:val="00E55D90"/>
    <w:rsid w:val="00E5605A"/>
    <w:rsid w:val="00E56102"/>
    <w:rsid w:val="00E561F8"/>
    <w:rsid w:val="00E56276"/>
    <w:rsid w:val="00E56308"/>
    <w:rsid w:val="00E56478"/>
    <w:rsid w:val="00E5649D"/>
    <w:rsid w:val="00E5662D"/>
    <w:rsid w:val="00E56681"/>
    <w:rsid w:val="00E5671F"/>
    <w:rsid w:val="00E5679D"/>
    <w:rsid w:val="00E567C4"/>
    <w:rsid w:val="00E567FE"/>
    <w:rsid w:val="00E5685A"/>
    <w:rsid w:val="00E56891"/>
    <w:rsid w:val="00E568F8"/>
    <w:rsid w:val="00E56973"/>
    <w:rsid w:val="00E5698E"/>
    <w:rsid w:val="00E56AC4"/>
    <w:rsid w:val="00E56AFB"/>
    <w:rsid w:val="00E56BF0"/>
    <w:rsid w:val="00E56C78"/>
    <w:rsid w:val="00E56E4B"/>
    <w:rsid w:val="00E56F1A"/>
    <w:rsid w:val="00E56F7D"/>
    <w:rsid w:val="00E570C3"/>
    <w:rsid w:val="00E57169"/>
    <w:rsid w:val="00E57547"/>
    <w:rsid w:val="00E57669"/>
    <w:rsid w:val="00E576AE"/>
    <w:rsid w:val="00E577C3"/>
    <w:rsid w:val="00E577F7"/>
    <w:rsid w:val="00E5789C"/>
    <w:rsid w:val="00E578F5"/>
    <w:rsid w:val="00E57935"/>
    <w:rsid w:val="00E57A06"/>
    <w:rsid w:val="00E57B67"/>
    <w:rsid w:val="00E57C00"/>
    <w:rsid w:val="00E57C50"/>
    <w:rsid w:val="00E57D59"/>
    <w:rsid w:val="00E57DE4"/>
    <w:rsid w:val="00E57E6F"/>
    <w:rsid w:val="00E57E79"/>
    <w:rsid w:val="00E57FFD"/>
    <w:rsid w:val="00E60023"/>
    <w:rsid w:val="00E60122"/>
    <w:rsid w:val="00E6033F"/>
    <w:rsid w:val="00E60625"/>
    <w:rsid w:val="00E60651"/>
    <w:rsid w:val="00E60782"/>
    <w:rsid w:val="00E6079E"/>
    <w:rsid w:val="00E608C9"/>
    <w:rsid w:val="00E60939"/>
    <w:rsid w:val="00E60B3C"/>
    <w:rsid w:val="00E60C03"/>
    <w:rsid w:val="00E60D9E"/>
    <w:rsid w:val="00E60DFA"/>
    <w:rsid w:val="00E60F72"/>
    <w:rsid w:val="00E610C1"/>
    <w:rsid w:val="00E610EB"/>
    <w:rsid w:val="00E610FC"/>
    <w:rsid w:val="00E61394"/>
    <w:rsid w:val="00E613C8"/>
    <w:rsid w:val="00E613EE"/>
    <w:rsid w:val="00E616D4"/>
    <w:rsid w:val="00E618AD"/>
    <w:rsid w:val="00E61A68"/>
    <w:rsid w:val="00E61AD9"/>
    <w:rsid w:val="00E61B11"/>
    <w:rsid w:val="00E61D4A"/>
    <w:rsid w:val="00E61E0A"/>
    <w:rsid w:val="00E61F26"/>
    <w:rsid w:val="00E62109"/>
    <w:rsid w:val="00E6216E"/>
    <w:rsid w:val="00E621CF"/>
    <w:rsid w:val="00E622A9"/>
    <w:rsid w:val="00E6234C"/>
    <w:rsid w:val="00E624C5"/>
    <w:rsid w:val="00E62585"/>
    <w:rsid w:val="00E6263B"/>
    <w:rsid w:val="00E62648"/>
    <w:rsid w:val="00E6281A"/>
    <w:rsid w:val="00E628B9"/>
    <w:rsid w:val="00E629CC"/>
    <w:rsid w:val="00E62A1D"/>
    <w:rsid w:val="00E62C18"/>
    <w:rsid w:val="00E62DF8"/>
    <w:rsid w:val="00E62F4A"/>
    <w:rsid w:val="00E62F66"/>
    <w:rsid w:val="00E62FD2"/>
    <w:rsid w:val="00E6311D"/>
    <w:rsid w:val="00E63152"/>
    <w:rsid w:val="00E6317D"/>
    <w:rsid w:val="00E631B3"/>
    <w:rsid w:val="00E63220"/>
    <w:rsid w:val="00E63379"/>
    <w:rsid w:val="00E6341A"/>
    <w:rsid w:val="00E63515"/>
    <w:rsid w:val="00E635A8"/>
    <w:rsid w:val="00E636D0"/>
    <w:rsid w:val="00E63739"/>
    <w:rsid w:val="00E63775"/>
    <w:rsid w:val="00E638B1"/>
    <w:rsid w:val="00E6392F"/>
    <w:rsid w:val="00E6398F"/>
    <w:rsid w:val="00E63A73"/>
    <w:rsid w:val="00E63AF3"/>
    <w:rsid w:val="00E63AFD"/>
    <w:rsid w:val="00E63B6A"/>
    <w:rsid w:val="00E63D39"/>
    <w:rsid w:val="00E640CF"/>
    <w:rsid w:val="00E64252"/>
    <w:rsid w:val="00E64311"/>
    <w:rsid w:val="00E643D8"/>
    <w:rsid w:val="00E64492"/>
    <w:rsid w:val="00E644C1"/>
    <w:rsid w:val="00E64519"/>
    <w:rsid w:val="00E64527"/>
    <w:rsid w:val="00E6458A"/>
    <w:rsid w:val="00E645AF"/>
    <w:rsid w:val="00E6472F"/>
    <w:rsid w:val="00E64849"/>
    <w:rsid w:val="00E64878"/>
    <w:rsid w:val="00E64914"/>
    <w:rsid w:val="00E6497A"/>
    <w:rsid w:val="00E64981"/>
    <w:rsid w:val="00E64DC3"/>
    <w:rsid w:val="00E64DF6"/>
    <w:rsid w:val="00E64EF5"/>
    <w:rsid w:val="00E64F16"/>
    <w:rsid w:val="00E64F19"/>
    <w:rsid w:val="00E65065"/>
    <w:rsid w:val="00E6509C"/>
    <w:rsid w:val="00E652EE"/>
    <w:rsid w:val="00E65465"/>
    <w:rsid w:val="00E6548D"/>
    <w:rsid w:val="00E654AA"/>
    <w:rsid w:val="00E65621"/>
    <w:rsid w:val="00E656B2"/>
    <w:rsid w:val="00E656DD"/>
    <w:rsid w:val="00E6586A"/>
    <w:rsid w:val="00E65889"/>
    <w:rsid w:val="00E658CA"/>
    <w:rsid w:val="00E65919"/>
    <w:rsid w:val="00E65985"/>
    <w:rsid w:val="00E65986"/>
    <w:rsid w:val="00E65A0A"/>
    <w:rsid w:val="00E65AB2"/>
    <w:rsid w:val="00E65BD4"/>
    <w:rsid w:val="00E65C9B"/>
    <w:rsid w:val="00E65D60"/>
    <w:rsid w:val="00E65EC7"/>
    <w:rsid w:val="00E65F06"/>
    <w:rsid w:val="00E65FA8"/>
    <w:rsid w:val="00E6606E"/>
    <w:rsid w:val="00E660A3"/>
    <w:rsid w:val="00E660ED"/>
    <w:rsid w:val="00E6616E"/>
    <w:rsid w:val="00E661AE"/>
    <w:rsid w:val="00E6628F"/>
    <w:rsid w:val="00E66312"/>
    <w:rsid w:val="00E663E0"/>
    <w:rsid w:val="00E663F6"/>
    <w:rsid w:val="00E664B3"/>
    <w:rsid w:val="00E66562"/>
    <w:rsid w:val="00E666F4"/>
    <w:rsid w:val="00E6670B"/>
    <w:rsid w:val="00E66771"/>
    <w:rsid w:val="00E667B3"/>
    <w:rsid w:val="00E66813"/>
    <w:rsid w:val="00E66923"/>
    <w:rsid w:val="00E66A51"/>
    <w:rsid w:val="00E66A5F"/>
    <w:rsid w:val="00E66A76"/>
    <w:rsid w:val="00E66BE9"/>
    <w:rsid w:val="00E66CEB"/>
    <w:rsid w:val="00E66D42"/>
    <w:rsid w:val="00E66F23"/>
    <w:rsid w:val="00E66F3C"/>
    <w:rsid w:val="00E672CC"/>
    <w:rsid w:val="00E672DD"/>
    <w:rsid w:val="00E6732C"/>
    <w:rsid w:val="00E67580"/>
    <w:rsid w:val="00E67690"/>
    <w:rsid w:val="00E67719"/>
    <w:rsid w:val="00E6780E"/>
    <w:rsid w:val="00E67882"/>
    <w:rsid w:val="00E6788A"/>
    <w:rsid w:val="00E678C0"/>
    <w:rsid w:val="00E67B10"/>
    <w:rsid w:val="00E67B80"/>
    <w:rsid w:val="00E67F59"/>
    <w:rsid w:val="00E67FE2"/>
    <w:rsid w:val="00E700AF"/>
    <w:rsid w:val="00E70159"/>
    <w:rsid w:val="00E703F1"/>
    <w:rsid w:val="00E7040F"/>
    <w:rsid w:val="00E705AD"/>
    <w:rsid w:val="00E70635"/>
    <w:rsid w:val="00E706C0"/>
    <w:rsid w:val="00E70785"/>
    <w:rsid w:val="00E707A9"/>
    <w:rsid w:val="00E70819"/>
    <w:rsid w:val="00E70931"/>
    <w:rsid w:val="00E70949"/>
    <w:rsid w:val="00E709C9"/>
    <w:rsid w:val="00E70A1F"/>
    <w:rsid w:val="00E70BAF"/>
    <w:rsid w:val="00E70D2D"/>
    <w:rsid w:val="00E70D70"/>
    <w:rsid w:val="00E70DDE"/>
    <w:rsid w:val="00E70E25"/>
    <w:rsid w:val="00E70E2E"/>
    <w:rsid w:val="00E70F1C"/>
    <w:rsid w:val="00E71018"/>
    <w:rsid w:val="00E71033"/>
    <w:rsid w:val="00E710AD"/>
    <w:rsid w:val="00E710F3"/>
    <w:rsid w:val="00E71107"/>
    <w:rsid w:val="00E712C9"/>
    <w:rsid w:val="00E71315"/>
    <w:rsid w:val="00E713B0"/>
    <w:rsid w:val="00E7147D"/>
    <w:rsid w:val="00E71591"/>
    <w:rsid w:val="00E71691"/>
    <w:rsid w:val="00E71764"/>
    <w:rsid w:val="00E71A78"/>
    <w:rsid w:val="00E71A7D"/>
    <w:rsid w:val="00E71BC2"/>
    <w:rsid w:val="00E71BDE"/>
    <w:rsid w:val="00E71C0F"/>
    <w:rsid w:val="00E71C33"/>
    <w:rsid w:val="00E71C77"/>
    <w:rsid w:val="00E71D2B"/>
    <w:rsid w:val="00E71E4A"/>
    <w:rsid w:val="00E71E8E"/>
    <w:rsid w:val="00E71ED2"/>
    <w:rsid w:val="00E71EDA"/>
    <w:rsid w:val="00E7202D"/>
    <w:rsid w:val="00E722CD"/>
    <w:rsid w:val="00E72401"/>
    <w:rsid w:val="00E725BD"/>
    <w:rsid w:val="00E725CD"/>
    <w:rsid w:val="00E7261F"/>
    <w:rsid w:val="00E72638"/>
    <w:rsid w:val="00E727C1"/>
    <w:rsid w:val="00E728BE"/>
    <w:rsid w:val="00E72A33"/>
    <w:rsid w:val="00E72A59"/>
    <w:rsid w:val="00E72ADB"/>
    <w:rsid w:val="00E72CC3"/>
    <w:rsid w:val="00E72DC1"/>
    <w:rsid w:val="00E72E4C"/>
    <w:rsid w:val="00E72F03"/>
    <w:rsid w:val="00E72F5F"/>
    <w:rsid w:val="00E7302F"/>
    <w:rsid w:val="00E7314A"/>
    <w:rsid w:val="00E73269"/>
    <w:rsid w:val="00E73358"/>
    <w:rsid w:val="00E733BF"/>
    <w:rsid w:val="00E73464"/>
    <w:rsid w:val="00E73638"/>
    <w:rsid w:val="00E737F7"/>
    <w:rsid w:val="00E738C9"/>
    <w:rsid w:val="00E7390D"/>
    <w:rsid w:val="00E739E5"/>
    <w:rsid w:val="00E73A34"/>
    <w:rsid w:val="00E73A64"/>
    <w:rsid w:val="00E73B3C"/>
    <w:rsid w:val="00E73B60"/>
    <w:rsid w:val="00E73CE7"/>
    <w:rsid w:val="00E73D58"/>
    <w:rsid w:val="00E73DB7"/>
    <w:rsid w:val="00E73DF2"/>
    <w:rsid w:val="00E73EF1"/>
    <w:rsid w:val="00E73EF4"/>
    <w:rsid w:val="00E73F3F"/>
    <w:rsid w:val="00E73F7B"/>
    <w:rsid w:val="00E73F9C"/>
    <w:rsid w:val="00E74037"/>
    <w:rsid w:val="00E74111"/>
    <w:rsid w:val="00E7432B"/>
    <w:rsid w:val="00E743B0"/>
    <w:rsid w:val="00E745DE"/>
    <w:rsid w:val="00E747C2"/>
    <w:rsid w:val="00E747CF"/>
    <w:rsid w:val="00E7488A"/>
    <w:rsid w:val="00E74A86"/>
    <w:rsid w:val="00E74B31"/>
    <w:rsid w:val="00E74C34"/>
    <w:rsid w:val="00E74C7B"/>
    <w:rsid w:val="00E74CB6"/>
    <w:rsid w:val="00E74CEF"/>
    <w:rsid w:val="00E74D4C"/>
    <w:rsid w:val="00E74D85"/>
    <w:rsid w:val="00E74D91"/>
    <w:rsid w:val="00E74E66"/>
    <w:rsid w:val="00E7505A"/>
    <w:rsid w:val="00E75163"/>
    <w:rsid w:val="00E751CB"/>
    <w:rsid w:val="00E75386"/>
    <w:rsid w:val="00E75601"/>
    <w:rsid w:val="00E75791"/>
    <w:rsid w:val="00E75836"/>
    <w:rsid w:val="00E75977"/>
    <w:rsid w:val="00E759CB"/>
    <w:rsid w:val="00E75B1B"/>
    <w:rsid w:val="00E75CF1"/>
    <w:rsid w:val="00E75DD3"/>
    <w:rsid w:val="00E75E20"/>
    <w:rsid w:val="00E75E7F"/>
    <w:rsid w:val="00E75E80"/>
    <w:rsid w:val="00E75F86"/>
    <w:rsid w:val="00E76046"/>
    <w:rsid w:val="00E7604E"/>
    <w:rsid w:val="00E76077"/>
    <w:rsid w:val="00E7611C"/>
    <w:rsid w:val="00E7616D"/>
    <w:rsid w:val="00E761E5"/>
    <w:rsid w:val="00E76254"/>
    <w:rsid w:val="00E76438"/>
    <w:rsid w:val="00E76470"/>
    <w:rsid w:val="00E765E0"/>
    <w:rsid w:val="00E766D7"/>
    <w:rsid w:val="00E76780"/>
    <w:rsid w:val="00E76794"/>
    <w:rsid w:val="00E7696E"/>
    <w:rsid w:val="00E76A9F"/>
    <w:rsid w:val="00E76B27"/>
    <w:rsid w:val="00E76B9B"/>
    <w:rsid w:val="00E76DF4"/>
    <w:rsid w:val="00E76EA0"/>
    <w:rsid w:val="00E76FDC"/>
    <w:rsid w:val="00E77070"/>
    <w:rsid w:val="00E771A8"/>
    <w:rsid w:val="00E772C6"/>
    <w:rsid w:val="00E77377"/>
    <w:rsid w:val="00E776C6"/>
    <w:rsid w:val="00E77885"/>
    <w:rsid w:val="00E7799C"/>
    <w:rsid w:val="00E77B19"/>
    <w:rsid w:val="00E77C1B"/>
    <w:rsid w:val="00E77CCC"/>
    <w:rsid w:val="00E77CD1"/>
    <w:rsid w:val="00E77EA8"/>
    <w:rsid w:val="00E80376"/>
    <w:rsid w:val="00E80403"/>
    <w:rsid w:val="00E804A7"/>
    <w:rsid w:val="00E8057D"/>
    <w:rsid w:val="00E80642"/>
    <w:rsid w:val="00E806AC"/>
    <w:rsid w:val="00E806E0"/>
    <w:rsid w:val="00E80807"/>
    <w:rsid w:val="00E808EE"/>
    <w:rsid w:val="00E80A1C"/>
    <w:rsid w:val="00E80A38"/>
    <w:rsid w:val="00E80A8B"/>
    <w:rsid w:val="00E80B24"/>
    <w:rsid w:val="00E80BF4"/>
    <w:rsid w:val="00E80CC5"/>
    <w:rsid w:val="00E80D2F"/>
    <w:rsid w:val="00E80D50"/>
    <w:rsid w:val="00E80D52"/>
    <w:rsid w:val="00E80E62"/>
    <w:rsid w:val="00E80E98"/>
    <w:rsid w:val="00E80FA2"/>
    <w:rsid w:val="00E8125A"/>
    <w:rsid w:val="00E8127B"/>
    <w:rsid w:val="00E812E6"/>
    <w:rsid w:val="00E81550"/>
    <w:rsid w:val="00E815EA"/>
    <w:rsid w:val="00E81750"/>
    <w:rsid w:val="00E8187C"/>
    <w:rsid w:val="00E81C74"/>
    <w:rsid w:val="00E81C89"/>
    <w:rsid w:val="00E81CCF"/>
    <w:rsid w:val="00E81DEA"/>
    <w:rsid w:val="00E81DEF"/>
    <w:rsid w:val="00E81F97"/>
    <w:rsid w:val="00E820F3"/>
    <w:rsid w:val="00E821AC"/>
    <w:rsid w:val="00E82633"/>
    <w:rsid w:val="00E827A6"/>
    <w:rsid w:val="00E828E3"/>
    <w:rsid w:val="00E828EA"/>
    <w:rsid w:val="00E8291E"/>
    <w:rsid w:val="00E8292B"/>
    <w:rsid w:val="00E829B2"/>
    <w:rsid w:val="00E82A95"/>
    <w:rsid w:val="00E82C1B"/>
    <w:rsid w:val="00E82D00"/>
    <w:rsid w:val="00E82F10"/>
    <w:rsid w:val="00E82F36"/>
    <w:rsid w:val="00E82F4E"/>
    <w:rsid w:val="00E82FFD"/>
    <w:rsid w:val="00E8300A"/>
    <w:rsid w:val="00E830BF"/>
    <w:rsid w:val="00E83163"/>
    <w:rsid w:val="00E8338E"/>
    <w:rsid w:val="00E833B2"/>
    <w:rsid w:val="00E8355D"/>
    <w:rsid w:val="00E83617"/>
    <w:rsid w:val="00E836D9"/>
    <w:rsid w:val="00E83760"/>
    <w:rsid w:val="00E839F4"/>
    <w:rsid w:val="00E83AA0"/>
    <w:rsid w:val="00E83ABF"/>
    <w:rsid w:val="00E83BD6"/>
    <w:rsid w:val="00E83BDC"/>
    <w:rsid w:val="00E83EB1"/>
    <w:rsid w:val="00E8406E"/>
    <w:rsid w:val="00E84086"/>
    <w:rsid w:val="00E8428D"/>
    <w:rsid w:val="00E84477"/>
    <w:rsid w:val="00E8448F"/>
    <w:rsid w:val="00E846EE"/>
    <w:rsid w:val="00E8481E"/>
    <w:rsid w:val="00E8496F"/>
    <w:rsid w:val="00E84973"/>
    <w:rsid w:val="00E84A49"/>
    <w:rsid w:val="00E84CD5"/>
    <w:rsid w:val="00E84D05"/>
    <w:rsid w:val="00E84D0A"/>
    <w:rsid w:val="00E84D59"/>
    <w:rsid w:val="00E84F54"/>
    <w:rsid w:val="00E84FD3"/>
    <w:rsid w:val="00E8508B"/>
    <w:rsid w:val="00E850A9"/>
    <w:rsid w:val="00E85157"/>
    <w:rsid w:val="00E85620"/>
    <w:rsid w:val="00E85652"/>
    <w:rsid w:val="00E85692"/>
    <w:rsid w:val="00E85793"/>
    <w:rsid w:val="00E85898"/>
    <w:rsid w:val="00E85AF2"/>
    <w:rsid w:val="00E85CE4"/>
    <w:rsid w:val="00E85D7D"/>
    <w:rsid w:val="00E85EBC"/>
    <w:rsid w:val="00E86017"/>
    <w:rsid w:val="00E8620E"/>
    <w:rsid w:val="00E8624C"/>
    <w:rsid w:val="00E86279"/>
    <w:rsid w:val="00E862F2"/>
    <w:rsid w:val="00E86382"/>
    <w:rsid w:val="00E8639A"/>
    <w:rsid w:val="00E8647E"/>
    <w:rsid w:val="00E865A3"/>
    <w:rsid w:val="00E865CB"/>
    <w:rsid w:val="00E867BA"/>
    <w:rsid w:val="00E8686F"/>
    <w:rsid w:val="00E86889"/>
    <w:rsid w:val="00E86966"/>
    <w:rsid w:val="00E86A41"/>
    <w:rsid w:val="00E86A96"/>
    <w:rsid w:val="00E86B0F"/>
    <w:rsid w:val="00E86B5C"/>
    <w:rsid w:val="00E86B97"/>
    <w:rsid w:val="00E86BA0"/>
    <w:rsid w:val="00E86BEF"/>
    <w:rsid w:val="00E86D7B"/>
    <w:rsid w:val="00E86D8E"/>
    <w:rsid w:val="00E86EBF"/>
    <w:rsid w:val="00E86FA3"/>
    <w:rsid w:val="00E86FBB"/>
    <w:rsid w:val="00E870E1"/>
    <w:rsid w:val="00E87200"/>
    <w:rsid w:val="00E872EA"/>
    <w:rsid w:val="00E8744A"/>
    <w:rsid w:val="00E87577"/>
    <w:rsid w:val="00E8758E"/>
    <w:rsid w:val="00E87592"/>
    <w:rsid w:val="00E875C1"/>
    <w:rsid w:val="00E87730"/>
    <w:rsid w:val="00E87A24"/>
    <w:rsid w:val="00E87AF7"/>
    <w:rsid w:val="00E87B81"/>
    <w:rsid w:val="00E87D52"/>
    <w:rsid w:val="00E87DA0"/>
    <w:rsid w:val="00E87E17"/>
    <w:rsid w:val="00E900EB"/>
    <w:rsid w:val="00E902B6"/>
    <w:rsid w:val="00E90355"/>
    <w:rsid w:val="00E903C6"/>
    <w:rsid w:val="00E9066F"/>
    <w:rsid w:val="00E906BF"/>
    <w:rsid w:val="00E90863"/>
    <w:rsid w:val="00E908D0"/>
    <w:rsid w:val="00E9095A"/>
    <w:rsid w:val="00E909CF"/>
    <w:rsid w:val="00E90A7E"/>
    <w:rsid w:val="00E90B08"/>
    <w:rsid w:val="00E90E48"/>
    <w:rsid w:val="00E90E9A"/>
    <w:rsid w:val="00E910A3"/>
    <w:rsid w:val="00E910C0"/>
    <w:rsid w:val="00E910F7"/>
    <w:rsid w:val="00E9111F"/>
    <w:rsid w:val="00E91190"/>
    <w:rsid w:val="00E911C2"/>
    <w:rsid w:val="00E91415"/>
    <w:rsid w:val="00E9147D"/>
    <w:rsid w:val="00E914A9"/>
    <w:rsid w:val="00E914FC"/>
    <w:rsid w:val="00E91511"/>
    <w:rsid w:val="00E9153E"/>
    <w:rsid w:val="00E91619"/>
    <w:rsid w:val="00E9164F"/>
    <w:rsid w:val="00E91783"/>
    <w:rsid w:val="00E917A1"/>
    <w:rsid w:val="00E917BB"/>
    <w:rsid w:val="00E9182A"/>
    <w:rsid w:val="00E919C3"/>
    <w:rsid w:val="00E919C7"/>
    <w:rsid w:val="00E91C93"/>
    <w:rsid w:val="00E91CAA"/>
    <w:rsid w:val="00E91D4B"/>
    <w:rsid w:val="00E91E30"/>
    <w:rsid w:val="00E92031"/>
    <w:rsid w:val="00E920DB"/>
    <w:rsid w:val="00E921E5"/>
    <w:rsid w:val="00E92284"/>
    <w:rsid w:val="00E9232E"/>
    <w:rsid w:val="00E923E6"/>
    <w:rsid w:val="00E92429"/>
    <w:rsid w:val="00E92496"/>
    <w:rsid w:val="00E924D7"/>
    <w:rsid w:val="00E92588"/>
    <w:rsid w:val="00E92590"/>
    <w:rsid w:val="00E92676"/>
    <w:rsid w:val="00E927D5"/>
    <w:rsid w:val="00E927E8"/>
    <w:rsid w:val="00E92861"/>
    <w:rsid w:val="00E9288C"/>
    <w:rsid w:val="00E92951"/>
    <w:rsid w:val="00E92C02"/>
    <w:rsid w:val="00E92DC9"/>
    <w:rsid w:val="00E93424"/>
    <w:rsid w:val="00E93498"/>
    <w:rsid w:val="00E934C7"/>
    <w:rsid w:val="00E934CC"/>
    <w:rsid w:val="00E93700"/>
    <w:rsid w:val="00E93747"/>
    <w:rsid w:val="00E9374C"/>
    <w:rsid w:val="00E93AC1"/>
    <w:rsid w:val="00E93BCC"/>
    <w:rsid w:val="00E93E87"/>
    <w:rsid w:val="00E93E90"/>
    <w:rsid w:val="00E93E95"/>
    <w:rsid w:val="00E94013"/>
    <w:rsid w:val="00E94170"/>
    <w:rsid w:val="00E941B9"/>
    <w:rsid w:val="00E9422A"/>
    <w:rsid w:val="00E94300"/>
    <w:rsid w:val="00E9457D"/>
    <w:rsid w:val="00E94799"/>
    <w:rsid w:val="00E947EB"/>
    <w:rsid w:val="00E948A7"/>
    <w:rsid w:val="00E9498B"/>
    <w:rsid w:val="00E94A24"/>
    <w:rsid w:val="00E94B2D"/>
    <w:rsid w:val="00E94CD0"/>
    <w:rsid w:val="00E94D75"/>
    <w:rsid w:val="00E94DDF"/>
    <w:rsid w:val="00E94E76"/>
    <w:rsid w:val="00E94FC7"/>
    <w:rsid w:val="00E95001"/>
    <w:rsid w:val="00E950D1"/>
    <w:rsid w:val="00E9514B"/>
    <w:rsid w:val="00E95182"/>
    <w:rsid w:val="00E951EE"/>
    <w:rsid w:val="00E9528F"/>
    <w:rsid w:val="00E95324"/>
    <w:rsid w:val="00E95349"/>
    <w:rsid w:val="00E95466"/>
    <w:rsid w:val="00E95511"/>
    <w:rsid w:val="00E95512"/>
    <w:rsid w:val="00E955B9"/>
    <w:rsid w:val="00E95661"/>
    <w:rsid w:val="00E957EA"/>
    <w:rsid w:val="00E95977"/>
    <w:rsid w:val="00E959A8"/>
    <w:rsid w:val="00E95B96"/>
    <w:rsid w:val="00E95C05"/>
    <w:rsid w:val="00E95C21"/>
    <w:rsid w:val="00E95D18"/>
    <w:rsid w:val="00E95DAA"/>
    <w:rsid w:val="00E95E14"/>
    <w:rsid w:val="00E95ED7"/>
    <w:rsid w:val="00E95FD0"/>
    <w:rsid w:val="00E960D2"/>
    <w:rsid w:val="00E96278"/>
    <w:rsid w:val="00E96294"/>
    <w:rsid w:val="00E962DB"/>
    <w:rsid w:val="00E9638D"/>
    <w:rsid w:val="00E96483"/>
    <w:rsid w:val="00E96BA5"/>
    <w:rsid w:val="00E96C78"/>
    <w:rsid w:val="00E96D86"/>
    <w:rsid w:val="00E9705E"/>
    <w:rsid w:val="00E9742A"/>
    <w:rsid w:val="00E974B6"/>
    <w:rsid w:val="00E97794"/>
    <w:rsid w:val="00E978E2"/>
    <w:rsid w:val="00E97966"/>
    <w:rsid w:val="00E97B52"/>
    <w:rsid w:val="00E97B7D"/>
    <w:rsid w:val="00E97C28"/>
    <w:rsid w:val="00E97C8B"/>
    <w:rsid w:val="00E97CFF"/>
    <w:rsid w:val="00E97DDA"/>
    <w:rsid w:val="00EA009D"/>
    <w:rsid w:val="00EA018F"/>
    <w:rsid w:val="00EA02E2"/>
    <w:rsid w:val="00EA03D6"/>
    <w:rsid w:val="00EA0476"/>
    <w:rsid w:val="00EA05A2"/>
    <w:rsid w:val="00EA06EA"/>
    <w:rsid w:val="00EA0705"/>
    <w:rsid w:val="00EA0863"/>
    <w:rsid w:val="00EA099C"/>
    <w:rsid w:val="00EA0A25"/>
    <w:rsid w:val="00EA0C02"/>
    <w:rsid w:val="00EA0DDF"/>
    <w:rsid w:val="00EA10ED"/>
    <w:rsid w:val="00EA12B3"/>
    <w:rsid w:val="00EA1307"/>
    <w:rsid w:val="00EA135E"/>
    <w:rsid w:val="00EA141E"/>
    <w:rsid w:val="00EA1536"/>
    <w:rsid w:val="00EA1570"/>
    <w:rsid w:val="00EA15C1"/>
    <w:rsid w:val="00EA1622"/>
    <w:rsid w:val="00EA1626"/>
    <w:rsid w:val="00EA1642"/>
    <w:rsid w:val="00EA164D"/>
    <w:rsid w:val="00EA16C4"/>
    <w:rsid w:val="00EA175E"/>
    <w:rsid w:val="00EA1901"/>
    <w:rsid w:val="00EA1CA1"/>
    <w:rsid w:val="00EA1CBB"/>
    <w:rsid w:val="00EA1CD2"/>
    <w:rsid w:val="00EA1D5E"/>
    <w:rsid w:val="00EA2040"/>
    <w:rsid w:val="00EA20CD"/>
    <w:rsid w:val="00EA21C9"/>
    <w:rsid w:val="00EA22AD"/>
    <w:rsid w:val="00EA22D3"/>
    <w:rsid w:val="00EA2423"/>
    <w:rsid w:val="00EA24BE"/>
    <w:rsid w:val="00EA25F6"/>
    <w:rsid w:val="00EA27B2"/>
    <w:rsid w:val="00EA2966"/>
    <w:rsid w:val="00EA2B70"/>
    <w:rsid w:val="00EA2BE3"/>
    <w:rsid w:val="00EA2C1A"/>
    <w:rsid w:val="00EA2C26"/>
    <w:rsid w:val="00EA2D16"/>
    <w:rsid w:val="00EA2D91"/>
    <w:rsid w:val="00EA2E3A"/>
    <w:rsid w:val="00EA2EB2"/>
    <w:rsid w:val="00EA2FE5"/>
    <w:rsid w:val="00EA2FFA"/>
    <w:rsid w:val="00EA3022"/>
    <w:rsid w:val="00EA3093"/>
    <w:rsid w:val="00EA331C"/>
    <w:rsid w:val="00EA34C4"/>
    <w:rsid w:val="00EA3579"/>
    <w:rsid w:val="00EA3581"/>
    <w:rsid w:val="00EA35DB"/>
    <w:rsid w:val="00EA374E"/>
    <w:rsid w:val="00EA383F"/>
    <w:rsid w:val="00EA3901"/>
    <w:rsid w:val="00EA3946"/>
    <w:rsid w:val="00EA39F3"/>
    <w:rsid w:val="00EA3AE7"/>
    <w:rsid w:val="00EA3AEC"/>
    <w:rsid w:val="00EA3B2A"/>
    <w:rsid w:val="00EA3B42"/>
    <w:rsid w:val="00EA3C12"/>
    <w:rsid w:val="00EA3C4A"/>
    <w:rsid w:val="00EA3C89"/>
    <w:rsid w:val="00EA3CC5"/>
    <w:rsid w:val="00EA3EDB"/>
    <w:rsid w:val="00EA41F0"/>
    <w:rsid w:val="00EA4357"/>
    <w:rsid w:val="00EA451A"/>
    <w:rsid w:val="00EA45A7"/>
    <w:rsid w:val="00EA4652"/>
    <w:rsid w:val="00EA488B"/>
    <w:rsid w:val="00EA48E2"/>
    <w:rsid w:val="00EA48E9"/>
    <w:rsid w:val="00EA4918"/>
    <w:rsid w:val="00EA49FE"/>
    <w:rsid w:val="00EA4A32"/>
    <w:rsid w:val="00EA4D9C"/>
    <w:rsid w:val="00EA4DD6"/>
    <w:rsid w:val="00EA4F60"/>
    <w:rsid w:val="00EA5006"/>
    <w:rsid w:val="00EA5025"/>
    <w:rsid w:val="00EA508F"/>
    <w:rsid w:val="00EA50D9"/>
    <w:rsid w:val="00EA53F1"/>
    <w:rsid w:val="00EA5450"/>
    <w:rsid w:val="00EA5471"/>
    <w:rsid w:val="00EA549B"/>
    <w:rsid w:val="00EA54A6"/>
    <w:rsid w:val="00EA555A"/>
    <w:rsid w:val="00EA5589"/>
    <w:rsid w:val="00EA55A4"/>
    <w:rsid w:val="00EA5658"/>
    <w:rsid w:val="00EA565F"/>
    <w:rsid w:val="00EA5823"/>
    <w:rsid w:val="00EA597F"/>
    <w:rsid w:val="00EA5A57"/>
    <w:rsid w:val="00EA5AF2"/>
    <w:rsid w:val="00EA5B28"/>
    <w:rsid w:val="00EA5B39"/>
    <w:rsid w:val="00EA5BF6"/>
    <w:rsid w:val="00EA5C4B"/>
    <w:rsid w:val="00EA5C98"/>
    <w:rsid w:val="00EA5C9E"/>
    <w:rsid w:val="00EA5CC4"/>
    <w:rsid w:val="00EA5F47"/>
    <w:rsid w:val="00EA5FE6"/>
    <w:rsid w:val="00EA602F"/>
    <w:rsid w:val="00EA60F7"/>
    <w:rsid w:val="00EA61CC"/>
    <w:rsid w:val="00EA62BE"/>
    <w:rsid w:val="00EA645F"/>
    <w:rsid w:val="00EA6463"/>
    <w:rsid w:val="00EA647F"/>
    <w:rsid w:val="00EA65E6"/>
    <w:rsid w:val="00EA668E"/>
    <w:rsid w:val="00EA6726"/>
    <w:rsid w:val="00EA678D"/>
    <w:rsid w:val="00EA67BA"/>
    <w:rsid w:val="00EA6865"/>
    <w:rsid w:val="00EA6A5A"/>
    <w:rsid w:val="00EA6C03"/>
    <w:rsid w:val="00EA6D89"/>
    <w:rsid w:val="00EA6DCB"/>
    <w:rsid w:val="00EA6E21"/>
    <w:rsid w:val="00EA6E24"/>
    <w:rsid w:val="00EA7028"/>
    <w:rsid w:val="00EA7078"/>
    <w:rsid w:val="00EA71E6"/>
    <w:rsid w:val="00EA720A"/>
    <w:rsid w:val="00EA72DF"/>
    <w:rsid w:val="00EA733A"/>
    <w:rsid w:val="00EA739E"/>
    <w:rsid w:val="00EA73E4"/>
    <w:rsid w:val="00EA74F2"/>
    <w:rsid w:val="00EA7523"/>
    <w:rsid w:val="00EA757C"/>
    <w:rsid w:val="00EA7718"/>
    <w:rsid w:val="00EA77F9"/>
    <w:rsid w:val="00EA7AE3"/>
    <w:rsid w:val="00EA7AFF"/>
    <w:rsid w:val="00EA7B3A"/>
    <w:rsid w:val="00EA7BAF"/>
    <w:rsid w:val="00EA7C82"/>
    <w:rsid w:val="00EA7D2A"/>
    <w:rsid w:val="00EA7E0A"/>
    <w:rsid w:val="00EA7E6E"/>
    <w:rsid w:val="00EB0046"/>
    <w:rsid w:val="00EB0051"/>
    <w:rsid w:val="00EB00AF"/>
    <w:rsid w:val="00EB0291"/>
    <w:rsid w:val="00EB030C"/>
    <w:rsid w:val="00EB03AE"/>
    <w:rsid w:val="00EB045D"/>
    <w:rsid w:val="00EB0477"/>
    <w:rsid w:val="00EB0601"/>
    <w:rsid w:val="00EB0698"/>
    <w:rsid w:val="00EB06C8"/>
    <w:rsid w:val="00EB0978"/>
    <w:rsid w:val="00EB0B9A"/>
    <w:rsid w:val="00EB0BEC"/>
    <w:rsid w:val="00EB0C01"/>
    <w:rsid w:val="00EB0C3B"/>
    <w:rsid w:val="00EB0CD6"/>
    <w:rsid w:val="00EB0CDD"/>
    <w:rsid w:val="00EB0CEB"/>
    <w:rsid w:val="00EB0DA0"/>
    <w:rsid w:val="00EB0EEC"/>
    <w:rsid w:val="00EB0F07"/>
    <w:rsid w:val="00EB0F36"/>
    <w:rsid w:val="00EB10C0"/>
    <w:rsid w:val="00EB1252"/>
    <w:rsid w:val="00EB1287"/>
    <w:rsid w:val="00EB12EB"/>
    <w:rsid w:val="00EB1378"/>
    <w:rsid w:val="00EB13AC"/>
    <w:rsid w:val="00EB14B1"/>
    <w:rsid w:val="00EB162F"/>
    <w:rsid w:val="00EB167F"/>
    <w:rsid w:val="00EB16A9"/>
    <w:rsid w:val="00EB1742"/>
    <w:rsid w:val="00EB1788"/>
    <w:rsid w:val="00EB1855"/>
    <w:rsid w:val="00EB1892"/>
    <w:rsid w:val="00EB18BA"/>
    <w:rsid w:val="00EB1BE5"/>
    <w:rsid w:val="00EB1C72"/>
    <w:rsid w:val="00EB1D19"/>
    <w:rsid w:val="00EB1D5D"/>
    <w:rsid w:val="00EB1DD4"/>
    <w:rsid w:val="00EB1DFB"/>
    <w:rsid w:val="00EB1F0B"/>
    <w:rsid w:val="00EB1F18"/>
    <w:rsid w:val="00EB20B4"/>
    <w:rsid w:val="00EB2187"/>
    <w:rsid w:val="00EB2194"/>
    <w:rsid w:val="00EB2282"/>
    <w:rsid w:val="00EB23CD"/>
    <w:rsid w:val="00EB240D"/>
    <w:rsid w:val="00EB2510"/>
    <w:rsid w:val="00EB25F0"/>
    <w:rsid w:val="00EB2680"/>
    <w:rsid w:val="00EB2762"/>
    <w:rsid w:val="00EB27D3"/>
    <w:rsid w:val="00EB299E"/>
    <w:rsid w:val="00EB2A5D"/>
    <w:rsid w:val="00EB2B10"/>
    <w:rsid w:val="00EB2D0D"/>
    <w:rsid w:val="00EB2FA4"/>
    <w:rsid w:val="00EB3024"/>
    <w:rsid w:val="00EB31C5"/>
    <w:rsid w:val="00EB320A"/>
    <w:rsid w:val="00EB32FD"/>
    <w:rsid w:val="00EB3406"/>
    <w:rsid w:val="00EB345E"/>
    <w:rsid w:val="00EB3483"/>
    <w:rsid w:val="00EB3489"/>
    <w:rsid w:val="00EB34BE"/>
    <w:rsid w:val="00EB34D6"/>
    <w:rsid w:val="00EB34D9"/>
    <w:rsid w:val="00EB35E5"/>
    <w:rsid w:val="00EB3698"/>
    <w:rsid w:val="00EB3718"/>
    <w:rsid w:val="00EB3834"/>
    <w:rsid w:val="00EB396A"/>
    <w:rsid w:val="00EB3A57"/>
    <w:rsid w:val="00EB3A5A"/>
    <w:rsid w:val="00EB3A6A"/>
    <w:rsid w:val="00EB3AA5"/>
    <w:rsid w:val="00EB3B2E"/>
    <w:rsid w:val="00EB3B45"/>
    <w:rsid w:val="00EB3B60"/>
    <w:rsid w:val="00EB3D58"/>
    <w:rsid w:val="00EB3D61"/>
    <w:rsid w:val="00EB3EC8"/>
    <w:rsid w:val="00EB3FD6"/>
    <w:rsid w:val="00EB40B1"/>
    <w:rsid w:val="00EB41E5"/>
    <w:rsid w:val="00EB424C"/>
    <w:rsid w:val="00EB425D"/>
    <w:rsid w:val="00EB42B5"/>
    <w:rsid w:val="00EB4478"/>
    <w:rsid w:val="00EB4919"/>
    <w:rsid w:val="00EB4A6B"/>
    <w:rsid w:val="00EB4C4F"/>
    <w:rsid w:val="00EB4D52"/>
    <w:rsid w:val="00EB4F57"/>
    <w:rsid w:val="00EB5026"/>
    <w:rsid w:val="00EB5058"/>
    <w:rsid w:val="00EB506E"/>
    <w:rsid w:val="00EB50F6"/>
    <w:rsid w:val="00EB5271"/>
    <w:rsid w:val="00EB528A"/>
    <w:rsid w:val="00EB52E7"/>
    <w:rsid w:val="00EB53C6"/>
    <w:rsid w:val="00EB53CA"/>
    <w:rsid w:val="00EB54BC"/>
    <w:rsid w:val="00EB54CB"/>
    <w:rsid w:val="00EB55E3"/>
    <w:rsid w:val="00EB56EA"/>
    <w:rsid w:val="00EB57EB"/>
    <w:rsid w:val="00EB5817"/>
    <w:rsid w:val="00EB594F"/>
    <w:rsid w:val="00EB5952"/>
    <w:rsid w:val="00EB5A2C"/>
    <w:rsid w:val="00EB5AA6"/>
    <w:rsid w:val="00EB5AC5"/>
    <w:rsid w:val="00EB5AC7"/>
    <w:rsid w:val="00EB5BB3"/>
    <w:rsid w:val="00EB5CE7"/>
    <w:rsid w:val="00EB5DD3"/>
    <w:rsid w:val="00EB5E6D"/>
    <w:rsid w:val="00EB5ECF"/>
    <w:rsid w:val="00EB5FD7"/>
    <w:rsid w:val="00EB62BC"/>
    <w:rsid w:val="00EB6352"/>
    <w:rsid w:val="00EB637B"/>
    <w:rsid w:val="00EB6436"/>
    <w:rsid w:val="00EB64DD"/>
    <w:rsid w:val="00EB6594"/>
    <w:rsid w:val="00EB6598"/>
    <w:rsid w:val="00EB6659"/>
    <w:rsid w:val="00EB67C6"/>
    <w:rsid w:val="00EB67E2"/>
    <w:rsid w:val="00EB68E1"/>
    <w:rsid w:val="00EB6B71"/>
    <w:rsid w:val="00EB6C90"/>
    <w:rsid w:val="00EB6CB0"/>
    <w:rsid w:val="00EB6CB4"/>
    <w:rsid w:val="00EB6EEC"/>
    <w:rsid w:val="00EB6FAE"/>
    <w:rsid w:val="00EB7017"/>
    <w:rsid w:val="00EB7041"/>
    <w:rsid w:val="00EB704D"/>
    <w:rsid w:val="00EB7313"/>
    <w:rsid w:val="00EB7349"/>
    <w:rsid w:val="00EB73DE"/>
    <w:rsid w:val="00EB75D1"/>
    <w:rsid w:val="00EB7611"/>
    <w:rsid w:val="00EB7707"/>
    <w:rsid w:val="00EB770B"/>
    <w:rsid w:val="00EB7712"/>
    <w:rsid w:val="00EB7814"/>
    <w:rsid w:val="00EB7819"/>
    <w:rsid w:val="00EB783B"/>
    <w:rsid w:val="00EB793E"/>
    <w:rsid w:val="00EB7A41"/>
    <w:rsid w:val="00EB7B55"/>
    <w:rsid w:val="00EB7BBA"/>
    <w:rsid w:val="00EB7CC4"/>
    <w:rsid w:val="00EB7E2E"/>
    <w:rsid w:val="00EB7EBB"/>
    <w:rsid w:val="00EB7F04"/>
    <w:rsid w:val="00EB7F5B"/>
    <w:rsid w:val="00EC0002"/>
    <w:rsid w:val="00EC0027"/>
    <w:rsid w:val="00EC01BD"/>
    <w:rsid w:val="00EC0201"/>
    <w:rsid w:val="00EC0213"/>
    <w:rsid w:val="00EC0526"/>
    <w:rsid w:val="00EC0615"/>
    <w:rsid w:val="00EC0617"/>
    <w:rsid w:val="00EC066B"/>
    <w:rsid w:val="00EC0767"/>
    <w:rsid w:val="00EC0788"/>
    <w:rsid w:val="00EC07C6"/>
    <w:rsid w:val="00EC07FC"/>
    <w:rsid w:val="00EC087B"/>
    <w:rsid w:val="00EC0892"/>
    <w:rsid w:val="00EC09C6"/>
    <w:rsid w:val="00EC0B54"/>
    <w:rsid w:val="00EC0C60"/>
    <w:rsid w:val="00EC0CFE"/>
    <w:rsid w:val="00EC0E02"/>
    <w:rsid w:val="00EC0EA0"/>
    <w:rsid w:val="00EC0EBD"/>
    <w:rsid w:val="00EC10C9"/>
    <w:rsid w:val="00EC10FE"/>
    <w:rsid w:val="00EC121F"/>
    <w:rsid w:val="00EC1272"/>
    <w:rsid w:val="00EC1374"/>
    <w:rsid w:val="00EC15B7"/>
    <w:rsid w:val="00EC1714"/>
    <w:rsid w:val="00EC1B0D"/>
    <w:rsid w:val="00EC1B2E"/>
    <w:rsid w:val="00EC1BB5"/>
    <w:rsid w:val="00EC1C09"/>
    <w:rsid w:val="00EC1D0C"/>
    <w:rsid w:val="00EC1DDC"/>
    <w:rsid w:val="00EC1EBC"/>
    <w:rsid w:val="00EC1EFE"/>
    <w:rsid w:val="00EC20EA"/>
    <w:rsid w:val="00EC2140"/>
    <w:rsid w:val="00EC223A"/>
    <w:rsid w:val="00EC23B9"/>
    <w:rsid w:val="00EC2445"/>
    <w:rsid w:val="00EC259D"/>
    <w:rsid w:val="00EC25A8"/>
    <w:rsid w:val="00EC26BB"/>
    <w:rsid w:val="00EC27B3"/>
    <w:rsid w:val="00EC2964"/>
    <w:rsid w:val="00EC2AF6"/>
    <w:rsid w:val="00EC2B0A"/>
    <w:rsid w:val="00EC2B41"/>
    <w:rsid w:val="00EC2B81"/>
    <w:rsid w:val="00EC2BAB"/>
    <w:rsid w:val="00EC2BC2"/>
    <w:rsid w:val="00EC2D04"/>
    <w:rsid w:val="00EC2D28"/>
    <w:rsid w:val="00EC2D29"/>
    <w:rsid w:val="00EC2EB8"/>
    <w:rsid w:val="00EC2EC7"/>
    <w:rsid w:val="00EC3169"/>
    <w:rsid w:val="00EC3172"/>
    <w:rsid w:val="00EC3279"/>
    <w:rsid w:val="00EC3280"/>
    <w:rsid w:val="00EC32A6"/>
    <w:rsid w:val="00EC32EB"/>
    <w:rsid w:val="00EC334D"/>
    <w:rsid w:val="00EC3403"/>
    <w:rsid w:val="00EC343F"/>
    <w:rsid w:val="00EC359F"/>
    <w:rsid w:val="00EC3759"/>
    <w:rsid w:val="00EC376B"/>
    <w:rsid w:val="00EC383D"/>
    <w:rsid w:val="00EC39B4"/>
    <w:rsid w:val="00EC39FE"/>
    <w:rsid w:val="00EC3C19"/>
    <w:rsid w:val="00EC3CB0"/>
    <w:rsid w:val="00EC3CB2"/>
    <w:rsid w:val="00EC3E48"/>
    <w:rsid w:val="00EC3F4A"/>
    <w:rsid w:val="00EC3F94"/>
    <w:rsid w:val="00EC40CF"/>
    <w:rsid w:val="00EC4200"/>
    <w:rsid w:val="00EC4235"/>
    <w:rsid w:val="00EC42BE"/>
    <w:rsid w:val="00EC4310"/>
    <w:rsid w:val="00EC432D"/>
    <w:rsid w:val="00EC4612"/>
    <w:rsid w:val="00EC4688"/>
    <w:rsid w:val="00EC4BA7"/>
    <w:rsid w:val="00EC4DD5"/>
    <w:rsid w:val="00EC4F8C"/>
    <w:rsid w:val="00EC5107"/>
    <w:rsid w:val="00EC512D"/>
    <w:rsid w:val="00EC514F"/>
    <w:rsid w:val="00EC52CE"/>
    <w:rsid w:val="00EC5418"/>
    <w:rsid w:val="00EC5790"/>
    <w:rsid w:val="00EC5901"/>
    <w:rsid w:val="00EC59F3"/>
    <w:rsid w:val="00EC5A1D"/>
    <w:rsid w:val="00EC5D26"/>
    <w:rsid w:val="00EC6050"/>
    <w:rsid w:val="00EC60BA"/>
    <w:rsid w:val="00EC60D0"/>
    <w:rsid w:val="00EC62E3"/>
    <w:rsid w:val="00EC6323"/>
    <w:rsid w:val="00EC6578"/>
    <w:rsid w:val="00EC6638"/>
    <w:rsid w:val="00EC665F"/>
    <w:rsid w:val="00EC6687"/>
    <w:rsid w:val="00EC66A7"/>
    <w:rsid w:val="00EC6703"/>
    <w:rsid w:val="00EC68E1"/>
    <w:rsid w:val="00EC69C1"/>
    <w:rsid w:val="00EC6AA0"/>
    <w:rsid w:val="00EC6AA3"/>
    <w:rsid w:val="00EC6AC8"/>
    <w:rsid w:val="00EC6AF7"/>
    <w:rsid w:val="00EC6B7A"/>
    <w:rsid w:val="00EC6D5A"/>
    <w:rsid w:val="00EC6EF4"/>
    <w:rsid w:val="00EC7099"/>
    <w:rsid w:val="00EC70AE"/>
    <w:rsid w:val="00EC7145"/>
    <w:rsid w:val="00EC72CE"/>
    <w:rsid w:val="00EC72FA"/>
    <w:rsid w:val="00EC732A"/>
    <w:rsid w:val="00EC74E5"/>
    <w:rsid w:val="00EC74F3"/>
    <w:rsid w:val="00EC758A"/>
    <w:rsid w:val="00EC759D"/>
    <w:rsid w:val="00EC7691"/>
    <w:rsid w:val="00EC76CE"/>
    <w:rsid w:val="00EC778C"/>
    <w:rsid w:val="00EC7950"/>
    <w:rsid w:val="00EC7AAE"/>
    <w:rsid w:val="00EC7B14"/>
    <w:rsid w:val="00EC7B81"/>
    <w:rsid w:val="00EC7C0A"/>
    <w:rsid w:val="00EC7D4F"/>
    <w:rsid w:val="00EC7E43"/>
    <w:rsid w:val="00EC7FCC"/>
    <w:rsid w:val="00ED0044"/>
    <w:rsid w:val="00ED00A4"/>
    <w:rsid w:val="00ED0130"/>
    <w:rsid w:val="00ED0153"/>
    <w:rsid w:val="00ED0202"/>
    <w:rsid w:val="00ED0310"/>
    <w:rsid w:val="00ED0338"/>
    <w:rsid w:val="00ED033B"/>
    <w:rsid w:val="00ED03CF"/>
    <w:rsid w:val="00ED04BB"/>
    <w:rsid w:val="00ED076D"/>
    <w:rsid w:val="00ED0969"/>
    <w:rsid w:val="00ED0B36"/>
    <w:rsid w:val="00ED0B4C"/>
    <w:rsid w:val="00ED0CA2"/>
    <w:rsid w:val="00ED0E0A"/>
    <w:rsid w:val="00ED0FBE"/>
    <w:rsid w:val="00ED10EE"/>
    <w:rsid w:val="00ED1288"/>
    <w:rsid w:val="00ED14D2"/>
    <w:rsid w:val="00ED14EF"/>
    <w:rsid w:val="00ED15DB"/>
    <w:rsid w:val="00ED16F7"/>
    <w:rsid w:val="00ED173A"/>
    <w:rsid w:val="00ED1940"/>
    <w:rsid w:val="00ED1B2F"/>
    <w:rsid w:val="00ED1D9E"/>
    <w:rsid w:val="00ED1DA0"/>
    <w:rsid w:val="00ED1FF5"/>
    <w:rsid w:val="00ED203E"/>
    <w:rsid w:val="00ED2192"/>
    <w:rsid w:val="00ED2296"/>
    <w:rsid w:val="00ED22E3"/>
    <w:rsid w:val="00ED257F"/>
    <w:rsid w:val="00ED25B1"/>
    <w:rsid w:val="00ED2691"/>
    <w:rsid w:val="00ED2719"/>
    <w:rsid w:val="00ED2732"/>
    <w:rsid w:val="00ED27D5"/>
    <w:rsid w:val="00ED2829"/>
    <w:rsid w:val="00ED293F"/>
    <w:rsid w:val="00ED2A8B"/>
    <w:rsid w:val="00ED2C89"/>
    <w:rsid w:val="00ED2EBA"/>
    <w:rsid w:val="00ED2F40"/>
    <w:rsid w:val="00ED3294"/>
    <w:rsid w:val="00ED329E"/>
    <w:rsid w:val="00ED32E7"/>
    <w:rsid w:val="00ED335B"/>
    <w:rsid w:val="00ED335D"/>
    <w:rsid w:val="00ED3379"/>
    <w:rsid w:val="00ED34F8"/>
    <w:rsid w:val="00ED3528"/>
    <w:rsid w:val="00ED3576"/>
    <w:rsid w:val="00ED375D"/>
    <w:rsid w:val="00ED383D"/>
    <w:rsid w:val="00ED3A42"/>
    <w:rsid w:val="00ED3A6F"/>
    <w:rsid w:val="00ED3ADD"/>
    <w:rsid w:val="00ED3B32"/>
    <w:rsid w:val="00ED3BCB"/>
    <w:rsid w:val="00ED3BD4"/>
    <w:rsid w:val="00ED3C1D"/>
    <w:rsid w:val="00ED3E1F"/>
    <w:rsid w:val="00ED4081"/>
    <w:rsid w:val="00ED40C9"/>
    <w:rsid w:val="00ED4158"/>
    <w:rsid w:val="00ED4204"/>
    <w:rsid w:val="00ED4274"/>
    <w:rsid w:val="00ED4280"/>
    <w:rsid w:val="00ED47DC"/>
    <w:rsid w:val="00ED47F5"/>
    <w:rsid w:val="00ED493C"/>
    <w:rsid w:val="00ED4986"/>
    <w:rsid w:val="00ED49D7"/>
    <w:rsid w:val="00ED4CE2"/>
    <w:rsid w:val="00ED4CFC"/>
    <w:rsid w:val="00ED52DE"/>
    <w:rsid w:val="00ED5629"/>
    <w:rsid w:val="00ED580B"/>
    <w:rsid w:val="00ED5929"/>
    <w:rsid w:val="00ED595D"/>
    <w:rsid w:val="00ED599F"/>
    <w:rsid w:val="00ED5A39"/>
    <w:rsid w:val="00ED5A50"/>
    <w:rsid w:val="00ED5AB4"/>
    <w:rsid w:val="00ED5C08"/>
    <w:rsid w:val="00ED5C70"/>
    <w:rsid w:val="00ED5D39"/>
    <w:rsid w:val="00ED5D4B"/>
    <w:rsid w:val="00ED5EBC"/>
    <w:rsid w:val="00ED5F58"/>
    <w:rsid w:val="00ED6303"/>
    <w:rsid w:val="00ED6305"/>
    <w:rsid w:val="00ED630E"/>
    <w:rsid w:val="00ED634C"/>
    <w:rsid w:val="00ED63DA"/>
    <w:rsid w:val="00ED64D2"/>
    <w:rsid w:val="00ED64E6"/>
    <w:rsid w:val="00ED6579"/>
    <w:rsid w:val="00ED66E7"/>
    <w:rsid w:val="00ED6711"/>
    <w:rsid w:val="00ED6766"/>
    <w:rsid w:val="00ED6934"/>
    <w:rsid w:val="00ED6938"/>
    <w:rsid w:val="00ED6999"/>
    <w:rsid w:val="00ED69DB"/>
    <w:rsid w:val="00ED6AF0"/>
    <w:rsid w:val="00ED6B48"/>
    <w:rsid w:val="00ED6C56"/>
    <w:rsid w:val="00ED6D7E"/>
    <w:rsid w:val="00ED6DE0"/>
    <w:rsid w:val="00ED6F35"/>
    <w:rsid w:val="00ED6FCE"/>
    <w:rsid w:val="00ED704B"/>
    <w:rsid w:val="00ED723C"/>
    <w:rsid w:val="00ED7284"/>
    <w:rsid w:val="00ED7307"/>
    <w:rsid w:val="00ED7413"/>
    <w:rsid w:val="00ED74C9"/>
    <w:rsid w:val="00ED75AC"/>
    <w:rsid w:val="00ED75C9"/>
    <w:rsid w:val="00ED7631"/>
    <w:rsid w:val="00ED770A"/>
    <w:rsid w:val="00ED7726"/>
    <w:rsid w:val="00ED7832"/>
    <w:rsid w:val="00ED7AC4"/>
    <w:rsid w:val="00ED7B66"/>
    <w:rsid w:val="00ED7BD8"/>
    <w:rsid w:val="00ED7D00"/>
    <w:rsid w:val="00ED7D3C"/>
    <w:rsid w:val="00ED7DDE"/>
    <w:rsid w:val="00ED7DE1"/>
    <w:rsid w:val="00ED7FFC"/>
    <w:rsid w:val="00EE010C"/>
    <w:rsid w:val="00EE02F1"/>
    <w:rsid w:val="00EE03C2"/>
    <w:rsid w:val="00EE0452"/>
    <w:rsid w:val="00EE057B"/>
    <w:rsid w:val="00EE0658"/>
    <w:rsid w:val="00EE0711"/>
    <w:rsid w:val="00EE08C5"/>
    <w:rsid w:val="00EE0B8F"/>
    <w:rsid w:val="00EE0C7A"/>
    <w:rsid w:val="00EE0D43"/>
    <w:rsid w:val="00EE0F0E"/>
    <w:rsid w:val="00EE0F90"/>
    <w:rsid w:val="00EE0FFB"/>
    <w:rsid w:val="00EE1163"/>
    <w:rsid w:val="00EE1308"/>
    <w:rsid w:val="00EE1331"/>
    <w:rsid w:val="00EE134C"/>
    <w:rsid w:val="00EE142F"/>
    <w:rsid w:val="00EE1468"/>
    <w:rsid w:val="00EE1469"/>
    <w:rsid w:val="00EE16C5"/>
    <w:rsid w:val="00EE16D9"/>
    <w:rsid w:val="00EE178C"/>
    <w:rsid w:val="00EE17D9"/>
    <w:rsid w:val="00EE1995"/>
    <w:rsid w:val="00EE1B67"/>
    <w:rsid w:val="00EE1BC2"/>
    <w:rsid w:val="00EE1BD6"/>
    <w:rsid w:val="00EE1C01"/>
    <w:rsid w:val="00EE1C16"/>
    <w:rsid w:val="00EE1F03"/>
    <w:rsid w:val="00EE1FF7"/>
    <w:rsid w:val="00EE2105"/>
    <w:rsid w:val="00EE234B"/>
    <w:rsid w:val="00EE236D"/>
    <w:rsid w:val="00EE23A6"/>
    <w:rsid w:val="00EE243F"/>
    <w:rsid w:val="00EE264D"/>
    <w:rsid w:val="00EE2655"/>
    <w:rsid w:val="00EE2764"/>
    <w:rsid w:val="00EE2840"/>
    <w:rsid w:val="00EE2A30"/>
    <w:rsid w:val="00EE2B11"/>
    <w:rsid w:val="00EE2B17"/>
    <w:rsid w:val="00EE2C0F"/>
    <w:rsid w:val="00EE2E09"/>
    <w:rsid w:val="00EE2EF0"/>
    <w:rsid w:val="00EE2FA4"/>
    <w:rsid w:val="00EE3009"/>
    <w:rsid w:val="00EE30C1"/>
    <w:rsid w:val="00EE31AA"/>
    <w:rsid w:val="00EE3248"/>
    <w:rsid w:val="00EE33D1"/>
    <w:rsid w:val="00EE35B2"/>
    <w:rsid w:val="00EE385A"/>
    <w:rsid w:val="00EE3886"/>
    <w:rsid w:val="00EE389D"/>
    <w:rsid w:val="00EE39A3"/>
    <w:rsid w:val="00EE3B7C"/>
    <w:rsid w:val="00EE3D90"/>
    <w:rsid w:val="00EE3EEB"/>
    <w:rsid w:val="00EE3FAB"/>
    <w:rsid w:val="00EE407C"/>
    <w:rsid w:val="00EE40CC"/>
    <w:rsid w:val="00EE40CE"/>
    <w:rsid w:val="00EE41FC"/>
    <w:rsid w:val="00EE4364"/>
    <w:rsid w:val="00EE43AF"/>
    <w:rsid w:val="00EE43EC"/>
    <w:rsid w:val="00EE450A"/>
    <w:rsid w:val="00EE4593"/>
    <w:rsid w:val="00EE47DD"/>
    <w:rsid w:val="00EE4B68"/>
    <w:rsid w:val="00EE4BC8"/>
    <w:rsid w:val="00EE4C97"/>
    <w:rsid w:val="00EE4EF9"/>
    <w:rsid w:val="00EE5097"/>
    <w:rsid w:val="00EE5131"/>
    <w:rsid w:val="00EE518C"/>
    <w:rsid w:val="00EE5250"/>
    <w:rsid w:val="00EE52FD"/>
    <w:rsid w:val="00EE5305"/>
    <w:rsid w:val="00EE5429"/>
    <w:rsid w:val="00EE542F"/>
    <w:rsid w:val="00EE5495"/>
    <w:rsid w:val="00EE54C1"/>
    <w:rsid w:val="00EE54FC"/>
    <w:rsid w:val="00EE576A"/>
    <w:rsid w:val="00EE5811"/>
    <w:rsid w:val="00EE5921"/>
    <w:rsid w:val="00EE5A67"/>
    <w:rsid w:val="00EE5AFC"/>
    <w:rsid w:val="00EE5B0E"/>
    <w:rsid w:val="00EE5B6B"/>
    <w:rsid w:val="00EE5B6F"/>
    <w:rsid w:val="00EE5BC4"/>
    <w:rsid w:val="00EE5C1C"/>
    <w:rsid w:val="00EE5C69"/>
    <w:rsid w:val="00EE5CB2"/>
    <w:rsid w:val="00EE5EC5"/>
    <w:rsid w:val="00EE5F51"/>
    <w:rsid w:val="00EE6132"/>
    <w:rsid w:val="00EE615B"/>
    <w:rsid w:val="00EE6172"/>
    <w:rsid w:val="00EE617C"/>
    <w:rsid w:val="00EE61B9"/>
    <w:rsid w:val="00EE629D"/>
    <w:rsid w:val="00EE6347"/>
    <w:rsid w:val="00EE638E"/>
    <w:rsid w:val="00EE6475"/>
    <w:rsid w:val="00EE64BF"/>
    <w:rsid w:val="00EE6698"/>
    <w:rsid w:val="00EE66AC"/>
    <w:rsid w:val="00EE67CA"/>
    <w:rsid w:val="00EE67D0"/>
    <w:rsid w:val="00EE67E8"/>
    <w:rsid w:val="00EE67FC"/>
    <w:rsid w:val="00EE6852"/>
    <w:rsid w:val="00EE687E"/>
    <w:rsid w:val="00EE6995"/>
    <w:rsid w:val="00EE6A32"/>
    <w:rsid w:val="00EE6A4E"/>
    <w:rsid w:val="00EE6A74"/>
    <w:rsid w:val="00EE6AB3"/>
    <w:rsid w:val="00EE6B42"/>
    <w:rsid w:val="00EE6BA8"/>
    <w:rsid w:val="00EE6C79"/>
    <w:rsid w:val="00EE6D61"/>
    <w:rsid w:val="00EE6DC8"/>
    <w:rsid w:val="00EE6E04"/>
    <w:rsid w:val="00EE6E14"/>
    <w:rsid w:val="00EE6F48"/>
    <w:rsid w:val="00EE6FA0"/>
    <w:rsid w:val="00EE6FE6"/>
    <w:rsid w:val="00EE71CA"/>
    <w:rsid w:val="00EE724D"/>
    <w:rsid w:val="00EE73A4"/>
    <w:rsid w:val="00EE73E7"/>
    <w:rsid w:val="00EE7432"/>
    <w:rsid w:val="00EE75A9"/>
    <w:rsid w:val="00EE760E"/>
    <w:rsid w:val="00EE7A99"/>
    <w:rsid w:val="00EE7B10"/>
    <w:rsid w:val="00EE7BCD"/>
    <w:rsid w:val="00EF010A"/>
    <w:rsid w:val="00EF0117"/>
    <w:rsid w:val="00EF011F"/>
    <w:rsid w:val="00EF01AA"/>
    <w:rsid w:val="00EF01C5"/>
    <w:rsid w:val="00EF03B7"/>
    <w:rsid w:val="00EF043C"/>
    <w:rsid w:val="00EF0445"/>
    <w:rsid w:val="00EF0480"/>
    <w:rsid w:val="00EF0644"/>
    <w:rsid w:val="00EF0685"/>
    <w:rsid w:val="00EF06A5"/>
    <w:rsid w:val="00EF06BF"/>
    <w:rsid w:val="00EF0747"/>
    <w:rsid w:val="00EF07F6"/>
    <w:rsid w:val="00EF0961"/>
    <w:rsid w:val="00EF09E1"/>
    <w:rsid w:val="00EF0A6A"/>
    <w:rsid w:val="00EF0AB9"/>
    <w:rsid w:val="00EF0B16"/>
    <w:rsid w:val="00EF0B39"/>
    <w:rsid w:val="00EF0C8A"/>
    <w:rsid w:val="00EF0CC1"/>
    <w:rsid w:val="00EF0E38"/>
    <w:rsid w:val="00EF1119"/>
    <w:rsid w:val="00EF1147"/>
    <w:rsid w:val="00EF12A5"/>
    <w:rsid w:val="00EF1396"/>
    <w:rsid w:val="00EF1437"/>
    <w:rsid w:val="00EF148C"/>
    <w:rsid w:val="00EF14C9"/>
    <w:rsid w:val="00EF1521"/>
    <w:rsid w:val="00EF1940"/>
    <w:rsid w:val="00EF1952"/>
    <w:rsid w:val="00EF1A7C"/>
    <w:rsid w:val="00EF1A8B"/>
    <w:rsid w:val="00EF1AEF"/>
    <w:rsid w:val="00EF1C17"/>
    <w:rsid w:val="00EF1DD7"/>
    <w:rsid w:val="00EF1F7E"/>
    <w:rsid w:val="00EF1F8B"/>
    <w:rsid w:val="00EF21E7"/>
    <w:rsid w:val="00EF2262"/>
    <w:rsid w:val="00EF228C"/>
    <w:rsid w:val="00EF23F4"/>
    <w:rsid w:val="00EF2814"/>
    <w:rsid w:val="00EF28FD"/>
    <w:rsid w:val="00EF2A16"/>
    <w:rsid w:val="00EF2A38"/>
    <w:rsid w:val="00EF2BC6"/>
    <w:rsid w:val="00EF2C61"/>
    <w:rsid w:val="00EF2F13"/>
    <w:rsid w:val="00EF2F33"/>
    <w:rsid w:val="00EF321A"/>
    <w:rsid w:val="00EF33AC"/>
    <w:rsid w:val="00EF33AE"/>
    <w:rsid w:val="00EF33D0"/>
    <w:rsid w:val="00EF349A"/>
    <w:rsid w:val="00EF36ED"/>
    <w:rsid w:val="00EF3737"/>
    <w:rsid w:val="00EF377D"/>
    <w:rsid w:val="00EF3785"/>
    <w:rsid w:val="00EF37A2"/>
    <w:rsid w:val="00EF3984"/>
    <w:rsid w:val="00EF3A21"/>
    <w:rsid w:val="00EF3A7F"/>
    <w:rsid w:val="00EF3E1D"/>
    <w:rsid w:val="00EF3F62"/>
    <w:rsid w:val="00EF3FC7"/>
    <w:rsid w:val="00EF4044"/>
    <w:rsid w:val="00EF41C9"/>
    <w:rsid w:val="00EF4434"/>
    <w:rsid w:val="00EF4455"/>
    <w:rsid w:val="00EF4626"/>
    <w:rsid w:val="00EF473E"/>
    <w:rsid w:val="00EF47CE"/>
    <w:rsid w:val="00EF4801"/>
    <w:rsid w:val="00EF4812"/>
    <w:rsid w:val="00EF48F3"/>
    <w:rsid w:val="00EF4923"/>
    <w:rsid w:val="00EF4933"/>
    <w:rsid w:val="00EF4999"/>
    <w:rsid w:val="00EF49F3"/>
    <w:rsid w:val="00EF4A5C"/>
    <w:rsid w:val="00EF4B09"/>
    <w:rsid w:val="00EF4BB3"/>
    <w:rsid w:val="00EF4BF2"/>
    <w:rsid w:val="00EF4E7E"/>
    <w:rsid w:val="00EF4E81"/>
    <w:rsid w:val="00EF4FAA"/>
    <w:rsid w:val="00EF523E"/>
    <w:rsid w:val="00EF536C"/>
    <w:rsid w:val="00EF5640"/>
    <w:rsid w:val="00EF56F4"/>
    <w:rsid w:val="00EF5957"/>
    <w:rsid w:val="00EF5990"/>
    <w:rsid w:val="00EF5A79"/>
    <w:rsid w:val="00EF5C0D"/>
    <w:rsid w:val="00EF5C0F"/>
    <w:rsid w:val="00EF5D00"/>
    <w:rsid w:val="00EF602D"/>
    <w:rsid w:val="00EF6067"/>
    <w:rsid w:val="00EF609F"/>
    <w:rsid w:val="00EF6140"/>
    <w:rsid w:val="00EF63FD"/>
    <w:rsid w:val="00EF6513"/>
    <w:rsid w:val="00EF654D"/>
    <w:rsid w:val="00EF6611"/>
    <w:rsid w:val="00EF6672"/>
    <w:rsid w:val="00EF6933"/>
    <w:rsid w:val="00EF6A3A"/>
    <w:rsid w:val="00EF6AF9"/>
    <w:rsid w:val="00EF6B80"/>
    <w:rsid w:val="00EF6B91"/>
    <w:rsid w:val="00EF6BB4"/>
    <w:rsid w:val="00EF6D23"/>
    <w:rsid w:val="00EF6D3D"/>
    <w:rsid w:val="00EF6E00"/>
    <w:rsid w:val="00EF6E01"/>
    <w:rsid w:val="00EF6E27"/>
    <w:rsid w:val="00EF6E9B"/>
    <w:rsid w:val="00EF6EA7"/>
    <w:rsid w:val="00EF6EBC"/>
    <w:rsid w:val="00EF71F4"/>
    <w:rsid w:val="00EF73A9"/>
    <w:rsid w:val="00EF7403"/>
    <w:rsid w:val="00EF7478"/>
    <w:rsid w:val="00EF7512"/>
    <w:rsid w:val="00EF75E0"/>
    <w:rsid w:val="00EF76EF"/>
    <w:rsid w:val="00EF78B0"/>
    <w:rsid w:val="00EF79C4"/>
    <w:rsid w:val="00EF7B8C"/>
    <w:rsid w:val="00EF7DD9"/>
    <w:rsid w:val="00EF7E07"/>
    <w:rsid w:val="00EF7E54"/>
    <w:rsid w:val="00EF7F1D"/>
    <w:rsid w:val="00EF7F3C"/>
    <w:rsid w:val="00F000E9"/>
    <w:rsid w:val="00F00139"/>
    <w:rsid w:val="00F002B4"/>
    <w:rsid w:val="00F002EE"/>
    <w:rsid w:val="00F00300"/>
    <w:rsid w:val="00F00312"/>
    <w:rsid w:val="00F0037D"/>
    <w:rsid w:val="00F003DF"/>
    <w:rsid w:val="00F004B8"/>
    <w:rsid w:val="00F00514"/>
    <w:rsid w:val="00F0051D"/>
    <w:rsid w:val="00F00652"/>
    <w:rsid w:val="00F006D4"/>
    <w:rsid w:val="00F007B2"/>
    <w:rsid w:val="00F008E3"/>
    <w:rsid w:val="00F00B26"/>
    <w:rsid w:val="00F00B67"/>
    <w:rsid w:val="00F00BF1"/>
    <w:rsid w:val="00F00C67"/>
    <w:rsid w:val="00F00C87"/>
    <w:rsid w:val="00F00D75"/>
    <w:rsid w:val="00F00E8A"/>
    <w:rsid w:val="00F00EDF"/>
    <w:rsid w:val="00F00EEA"/>
    <w:rsid w:val="00F0115A"/>
    <w:rsid w:val="00F011EA"/>
    <w:rsid w:val="00F01227"/>
    <w:rsid w:val="00F01357"/>
    <w:rsid w:val="00F01549"/>
    <w:rsid w:val="00F0167A"/>
    <w:rsid w:val="00F016A8"/>
    <w:rsid w:val="00F0193F"/>
    <w:rsid w:val="00F01AE5"/>
    <w:rsid w:val="00F01AFB"/>
    <w:rsid w:val="00F01BB0"/>
    <w:rsid w:val="00F01C9F"/>
    <w:rsid w:val="00F01DB4"/>
    <w:rsid w:val="00F01E47"/>
    <w:rsid w:val="00F01E48"/>
    <w:rsid w:val="00F0222B"/>
    <w:rsid w:val="00F022BB"/>
    <w:rsid w:val="00F02476"/>
    <w:rsid w:val="00F026F9"/>
    <w:rsid w:val="00F0281F"/>
    <w:rsid w:val="00F02898"/>
    <w:rsid w:val="00F0289B"/>
    <w:rsid w:val="00F028D1"/>
    <w:rsid w:val="00F0296F"/>
    <w:rsid w:val="00F0297C"/>
    <w:rsid w:val="00F02A85"/>
    <w:rsid w:val="00F02B68"/>
    <w:rsid w:val="00F02B87"/>
    <w:rsid w:val="00F02BAD"/>
    <w:rsid w:val="00F02C78"/>
    <w:rsid w:val="00F03015"/>
    <w:rsid w:val="00F03097"/>
    <w:rsid w:val="00F03113"/>
    <w:rsid w:val="00F0331E"/>
    <w:rsid w:val="00F03343"/>
    <w:rsid w:val="00F0346A"/>
    <w:rsid w:val="00F036F8"/>
    <w:rsid w:val="00F03710"/>
    <w:rsid w:val="00F03856"/>
    <w:rsid w:val="00F03A44"/>
    <w:rsid w:val="00F03D2D"/>
    <w:rsid w:val="00F03D99"/>
    <w:rsid w:val="00F03DAC"/>
    <w:rsid w:val="00F03E5E"/>
    <w:rsid w:val="00F03E78"/>
    <w:rsid w:val="00F03F45"/>
    <w:rsid w:val="00F0415F"/>
    <w:rsid w:val="00F041C9"/>
    <w:rsid w:val="00F04375"/>
    <w:rsid w:val="00F0443A"/>
    <w:rsid w:val="00F04477"/>
    <w:rsid w:val="00F04517"/>
    <w:rsid w:val="00F04538"/>
    <w:rsid w:val="00F047D1"/>
    <w:rsid w:val="00F047FC"/>
    <w:rsid w:val="00F04851"/>
    <w:rsid w:val="00F04AC7"/>
    <w:rsid w:val="00F04DA5"/>
    <w:rsid w:val="00F04EE6"/>
    <w:rsid w:val="00F04FB1"/>
    <w:rsid w:val="00F04FE9"/>
    <w:rsid w:val="00F05278"/>
    <w:rsid w:val="00F05286"/>
    <w:rsid w:val="00F0544B"/>
    <w:rsid w:val="00F054C0"/>
    <w:rsid w:val="00F0553B"/>
    <w:rsid w:val="00F05553"/>
    <w:rsid w:val="00F05566"/>
    <w:rsid w:val="00F057DC"/>
    <w:rsid w:val="00F05804"/>
    <w:rsid w:val="00F058D6"/>
    <w:rsid w:val="00F05973"/>
    <w:rsid w:val="00F05995"/>
    <w:rsid w:val="00F05A50"/>
    <w:rsid w:val="00F05A9B"/>
    <w:rsid w:val="00F05AA2"/>
    <w:rsid w:val="00F05B0D"/>
    <w:rsid w:val="00F05BBB"/>
    <w:rsid w:val="00F05C22"/>
    <w:rsid w:val="00F05C31"/>
    <w:rsid w:val="00F05CA5"/>
    <w:rsid w:val="00F05D68"/>
    <w:rsid w:val="00F05DFB"/>
    <w:rsid w:val="00F05E64"/>
    <w:rsid w:val="00F0619C"/>
    <w:rsid w:val="00F062A6"/>
    <w:rsid w:val="00F062FA"/>
    <w:rsid w:val="00F06335"/>
    <w:rsid w:val="00F063AC"/>
    <w:rsid w:val="00F064BE"/>
    <w:rsid w:val="00F0650F"/>
    <w:rsid w:val="00F06554"/>
    <w:rsid w:val="00F066C1"/>
    <w:rsid w:val="00F068F7"/>
    <w:rsid w:val="00F06A6C"/>
    <w:rsid w:val="00F06CC9"/>
    <w:rsid w:val="00F06FC1"/>
    <w:rsid w:val="00F07081"/>
    <w:rsid w:val="00F0714C"/>
    <w:rsid w:val="00F071FA"/>
    <w:rsid w:val="00F07244"/>
    <w:rsid w:val="00F07303"/>
    <w:rsid w:val="00F0757F"/>
    <w:rsid w:val="00F07602"/>
    <w:rsid w:val="00F07608"/>
    <w:rsid w:val="00F077FD"/>
    <w:rsid w:val="00F0793B"/>
    <w:rsid w:val="00F079CC"/>
    <w:rsid w:val="00F07AE3"/>
    <w:rsid w:val="00F07AEC"/>
    <w:rsid w:val="00F07E72"/>
    <w:rsid w:val="00F07E82"/>
    <w:rsid w:val="00F07E96"/>
    <w:rsid w:val="00F07F77"/>
    <w:rsid w:val="00F100A3"/>
    <w:rsid w:val="00F1011F"/>
    <w:rsid w:val="00F10272"/>
    <w:rsid w:val="00F102EB"/>
    <w:rsid w:val="00F104B5"/>
    <w:rsid w:val="00F104FF"/>
    <w:rsid w:val="00F1055C"/>
    <w:rsid w:val="00F10599"/>
    <w:rsid w:val="00F1092F"/>
    <w:rsid w:val="00F10AA6"/>
    <w:rsid w:val="00F10B3F"/>
    <w:rsid w:val="00F10BC9"/>
    <w:rsid w:val="00F10C29"/>
    <w:rsid w:val="00F10CDC"/>
    <w:rsid w:val="00F10D0D"/>
    <w:rsid w:val="00F10DEB"/>
    <w:rsid w:val="00F10FBF"/>
    <w:rsid w:val="00F1106C"/>
    <w:rsid w:val="00F1108C"/>
    <w:rsid w:val="00F1115F"/>
    <w:rsid w:val="00F11285"/>
    <w:rsid w:val="00F114CE"/>
    <w:rsid w:val="00F114F0"/>
    <w:rsid w:val="00F11574"/>
    <w:rsid w:val="00F11627"/>
    <w:rsid w:val="00F11681"/>
    <w:rsid w:val="00F11725"/>
    <w:rsid w:val="00F1172D"/>
    <w:rsid w:val="00F11782"/>
    <w:rsid w:val="00F117BF"/>
    <w:rsid w:val="00F11892"/>
    <w:rsid w:val="00F118B5"/>
    <w:rsid w:val="00F118D3"/>
    <w:rsid w:val="00F11937"/>
    <w:rsid w:val="00F11B3B"/>
    <w:rsid w:val="00F11C1A"/>
    <w:rsid w:val="00F11D90"/>
    <w:rsid w:val="00F11E21"/>
    <w:rsid w:val="00F11EF5"/>
    <w:rsid w:val="00F12005"/>
    <w:rsid w:val="00F121A9"/>
    <w:rsid w:val="00F121B4"/>
    <w:rsid w:val="00F121E2"/>
    <w:rsid w:val="00F12202"/>
    <w:rsid w:val="00F122B6"/>
    <w:rsid w:val="00F12540"/>
    <w:rsid w:val="00F125ED"/>
    <w:rsid w:val="00F125EF"/>
    <w:rsid w:val="00F12782"/>
    <w:rsid w:val="00F129AB"/>
    <w:rsid w:val="00F129AC"/>
    <w:rsid w:val="00F12A48"/>
    <w:rsid w:val="00F12A5A"/>
    <w:rsid w:val="00F12B39"/>
    <w:rsid w:val="00F12C21"/>
    <w:rsid w:val="00F12C6C"/>
    <w:rsid w:val="00F12CD4"/>
    <w:rsid w:val="00F13020"/>
    <w:rsid w:val="00F131AB"/>
    <w:rsid w:val="00F13270"/>
    <w:rsid w:val="00F13385"/>
    <w:rsid w:val="00F133FB"/>
    <w:rsid w:val="00F13461"/>
    <w:rsid w:val="00F13490"/>
    <w:rsid w:val="00F13690"/>
    <w:rsid w:val="00F13B3A"/>
    <w:rsid w:val="00F13B72"/>
    <w:rsid w:val="00F13BD5"/>
    <w:rsid w:val="00F13DBC"/>
    <w:rsid w:val="00F13DE8"/>
    <w:rsid w:val="00F14008"/>
    <w:rsid w:val="00F142A2"/>
    <w:rsid w:val="00F1430E"/>
    <w:rsid w:val="00F145A9"/>
    <w:rsid w:val="00F1469E"/>
    <w:rsid w:val="00F146BB"/>
    <w:rsid w:val="00F1485C"/>
    <w:rsid w:val="00F14ADB"/>
    <w:rsid w:val="00F14B1A"/>
    <w:rsid w:val="00F14CB9"/>
    <w:rsid w:val="00F14D1C"/>
    <w:rsid w:val="00F14D93"/>
    <w:rsid w:val="00F14DD4"/>
    <w:rsid w:val="00F14EE1"/>
    <w:rsid w:val="00F14EF6"/>
    <w:rsid w:val="00F15099"/>
    <w:rsid w:val="00F150FC"/>
    <w:rsid w:val="00F1514E"/>
    <w:rsid w:val="00F1514F"/>
    <w:rsid w:val="00F15199"/>
    <w:rsid w:val="00F151AE"/>
    <w:rsid w:val="00F151E0"/>
    <w:rsid w:val="00F1526C"/>
    <w:rsid w:val="00F152C7"/>
    <w:rsid w:val="00F152F1"/>
    <w:rsid w:val="00F1547C"/>
    <w:rsid w:val="00F15511"/>
    <w:rsid w:val="00F15530"/>
    <w:rsid w:val="00F1561F"/>
    <w:rsid w:val="00F15702"/>
    <w:rsid w:val="00F1581A"/>
    <w:rsid w:val="00F15983"/>
    <w:rsid w:val="00F159C9"/>
    <w:rsid w:val="00F15D23"/>
    <w:rsid w:val="00F15D47"/>
    <w:rsid w:val="00F15FE3"/>
    <w:rsid w:val="00F16231"/>
    <w:rsid w:val="00F1645C"/>
    <w:rsid w:val="00F1648F"/>
    <w:rsid w:val="00F1658D"/>
    <w:rsid w:val="00F165D8"/>
    <w:rsid w:val="00F16603"/>
    <w:rsid w:val="00F16638"/>
    <w:rsid w:val="00F16721"/>
    <w:rsid w:val="00F16780"/>
    <w:rsid w:val="00F16845"/>
    <w:rsid w:val="00F16879"/>
    <w:rsid w:val="00F16923"/>
    <w:rsid w:val="00F169EF"/>
    <w:rsid w:val="00F16B50"/>
    <w:rsid w:val="00F16B99"/>
    <w:rsid w:val="00F16DA5"/>
    <w:rsid w:val="00F16E86"/>
    <w:rsid w:val="00F16F0F"/>
    <w:rsid w:val="00F170FA"/>
    <w:rsid w:val="00F17121"/>
    <w:rsid w:val="00F17162"/>
    <w:rsid w:val="00F1721E"/>
    <w:rsid w:val="00F173FB"/>
    <w:rsid w:val="00F17418"/>
    <w:rsid w:val="00F17458"/>
    <w:rsid w:val="00F174CC"/>
    <w:rsid w:val="00F174E4"/>
    <w:rsid w:val="00F17652"/>
    <w:rsid w:val="00F176E0"/>
    <w:rsid w:val="00F178B5"/>
    <w:rsid w:val="00F178FE"/>
    <w:rsid w:val="00F179ED"/>
    <w:rsid w:val="00F17A04"/>
    <w:rsid w:val="00F17AA8"/>
    <w:rsid w:val="00F17B47"/>
    <w:rsid w:val="00F17B64"/>
    <w:rsid w:val="00F17C96"/>
    <w:rsid w:val="00F17D52"/>
    <w:rsid w:val="00F20126"/>
    <w:rsid w:val="00F20167"/>
    <w:rsid w:val="00F202FF"/>
    <w:rsid w:val="00F20367"/>
    <w:rsid w:val="00F2051A"/>
    <w:rsid w:val="00F2064D"/>
    <w:rsid w:val="00F206AA"/>
    <w:rsid w:val="00F206C7"/>
    <w:rsid w:val="00F2074A"/>
    <w:rsid w:val="00F2098B"/>
    <w:rsid w:val="00F2099B"/>
    <w:rsid w:val="00F20AA5"/>
    <w:rsid w:val="00F20AD9"/>
    <w:rsid w:val="00F20D54"/>
    <w:rsid w:val="00F20F01"/>
    <w:rsid w:val="00F20F7E"/>
    <w:rsid w:val="00F21152"/>
    <w:rsid w:val="00F211BC"/>
    <w:rsid w:val="00F21465"/>
    <w:rsid w:val="00F215A1"/>
    <w:rsid w:val="00F21684"/>
    <w:rsid w:val="00F217A6"/>
    <w:rsid w:val="00F21885"/>
    <w:rsid w:val="00F21971"/>
    <w:rsid w:val="00F21A73"/>
    <w:rsid w:val="00F21BF0"/>
    <w:rsid w:val="00F21CE7"/>
    <w:rsid w:val="00F21D55"/>
    <w:rsid w:val="00F21D71"/>
    <w:rsid w:val="00F21DE3"/>
    <w:rsid w:val="00F21DF8"/>
    <w:rsid w:val="00F21E3C"/>
    <w:rsid w:val="00F21E4A"/>
    <w:rsid w:val="00F21F3A"/>
    <w:rsid w:val="00F22049"/>
    <w:rsid w:val="00F22088"/>
    <w:rsid w:val="00F2210B"/>
    <w:rsid w:val="00F2224B"/>
    <w:rsid w:val="00F22261"/>
    <w:rsid w:val="00F22429"/>
    <w:rsid w:val="00F224B1"/>
    <w:rsid w:val="00F2257D"/>
    <w:rsid w:val="00F22692"/>
    <w:rsid w:val="00F22761"/>
    <w:rsid w:val="00F228BB"/>
    <w:rsid w:val="00F22A0E"/>
    <w:rsid w:val="00F22A45"/>
    <w:rsid w:val="00F22ACE"/>
    <w:rsid w:val="00F22BE6"/>
    <w:rsid w:val="00F22C57"/>
    <w:rsid w:val="00F22D8D"/>
    <w:rsid w:val="00F22E54"/>
    <w:rsid w:val="00F22E98"/>
    <w:rsid w:val="00F22EC9"/>
    <w:rsid w:val="00F22F64"/>
    <w:rsid w:val="00F22F8A"/>
    <w:rsid w:val="00F22FEC"/>
    <w:rsid w:val="00F23156"/>
    <w:rsid w:val="00F23180"/>
    <w:rsid w:val="00F231EC"/>
    <w:rsid w:val="00F23205"/>
    <w:rsid w:val="00F23469"/>
    <w:rsid w:val="00F235C2"/>
    <w:rsid w:val="00F235E4"/>
    <w:rsid w:val="00F235E9"/>
    <w:rsid w:val="00F23686"/>
    <w:rsid w:val="00F236C5"/>
    <w:rsid w:val="00F23838"/>
    <w:rsid w:val="00F238DF"/>
    <w:rsid w:val="00F23902"/>
    <w:rsid w:val="00F23B01"/>
    <w:rsid w:val="00F23B97"/>
    <w:rsid w:val="00F23C7C"/>
    <w:rsid w:val="00F23D25"/>
    <w:rsid w:val="00F23DC9"/>
    <w:rsid w:val="00F23E33"/>
    <w:rsid w:val="00F23E7D"/>
    <w:rsid w:val="00F23EDE"/>
    <w:rsid w:val="00F23F62"/>
    <w:rsid w:val="00F23FFB"/>
    <w:rsid w:val="00F24022"/>
    <w:rsid w:val="00F24118"/>
    <w:rsid w:val="00F24252"/>
    <w:rsid w:val="00F242B4"/>
    <w:rsid w:val="00F243F6"/>
    <w:rsid w:val="00F24491"/>
    <w:rsid w:val="00F24509"/>
    <w:rsid w:val="00F2455F"/>
    <w:rsid w:val="00F245B9"/>
    <w:rsid w:val="00F245DE"/>
    <w:rsid w:val="00F2469C"/>
    <w:rsid w:val="00F24703"/>
    <w:rsid w:val="00F24863"/>
    <w:rsid w:val="00F24B57"/>
    <w:rsid w:val="00F24B7B"/>
    <w:rsid w:val="00F24D1E"/>
    <w:rsid w:val="00F24E3E"/>
    <w:rsid w:val="00F24F97"/>
    <w:rsid w:val="00F24FA9"/>
    <w:rsid w:val="00F25029"/>
    <w:rsid w:val="00F25135"/>
    <w:rsid w:val="00F251EC"/>
    <w:rsid w:val="00F25267"/>
    <w:rsid w:val="00F252D8"/>
    <w:rsid w:val="00F25363"/>
    <w:rsid w:val="00F25364"/>
    <w:rsid w:val="00F25507"/>
    <w:rsid w:val="00F25516"/>
    <w:rsid w:val="00F256F8"/>
    <w:rsid w:val="00F25C8D"/>
    <w:rsid w:val="00F25F03"/>
    <w:rsid w:val="00F25FF8"/>
    <w:rsid w:val="00F26276"/>
    <w:rsid w:val="00F26358"/>
    <w:rsid w:val="00F263D6"/>
    <w:rsid w:val="00F264D9"/>
    <w:rsid w:val="00F265F4"/>
    <w:rsid w:val="00F266A4"/>
    <w:rsid w:val="00F2676E"/>
    <w:rsid w:val="00F26790"/>
    <w:rsid w:val="00F26C17"/>
    <w:rsid w:val="00F26C96"/>
    <w:rsid w:val="00F26E94"/>
    <w:rsid w:val="00F27021"/>
    <w:rsid w:val="00F27119"/>
    <w:rsid w:val="00F271F4"/>
    <w:rsid w:val="00F272A6"/>
    <w:rsid w:val="00F272EA"/>
    <w:rsid w:val="00F272FA"/>
    <w:rsid w:val="00F27349"/>
    <w:rsid w:val="00F273DE"/>
    <w:rsid w:val="00F273E3"/>
    <w:rsid w:val="00F2760A"/>
    <w:rsid w:val="00F2778F"/>
    <w:rsid w:val="00F277E4"/>
    <w:rsid w:val="00F27811"/>
    <w:rsid w:val="00F27816"/>
    <w:rsid w:val="00F27903"/>
    <w:rsid w:val="00F2792F"/>
    <w:rsid w:val="00F2799E"/>
    <w:rsid w:val="00F279C9"/>
    <w:rsid w:val="00F279D6"/>
    <w:rsid w:val="00F27A40"/>
    <w:rsid w:val="00F27AA5"/>
    <w:rsid w:val="00F27C74"/>
    <w:rsid w:val="00F27CD2"/>
    <w:rsid w:val="00F27DFF"/>
    <w:rsid w:val="00F27E1C"/>
    <w:rsid w:val="00F27E71"/>
    <w:rsid w:val="00F27FBC"/>
    <w:rsid w:val="00F300B5"/>
    <w:rsid w:val="00F300D1"/>
    <w:rsid w:val="00F30159"/>
    <w:rsid w:val="00F30166"/>
    <w:rsid w:val="00F30215"/>
    <w:rsid w:val="00F3029A"/>
    <w:rsid w:val="00F3042B"/>
    <w:rsid w:val="00F304DE"/>
    <w:rsid w:val="00F30616"/>
    <w:rsid w:val="00F3065D"/>
    <w:rsid w:val="00F30680"/>
    <w:rsid w:val="00F30697"/>
    <w:rsid w:val="00F306C4"/>
    <w:rsid w:val="00F3080C"/>
    <w:rsid w:val="00F30909"/>
    <w:rsid w:val="00F309C7"/>
    <w:rsid w:val="00F30A4E"/>
    <w:rsid w:val="00F30AAA"/>
    <w:rsid w:val="00F30AB6"/>
    <w:rsid w:val="00F30AFD"/>
    <w:rsid w:val="00F30DD0"/>
    <w:rsid w:val="00F30DD3"/>
    <w:rsid w:val="00F30DF6"/>
    <w:rsid w:val="00F30EC9"/>
    <w:rsid w:val="00F30F60"/>
    <w:rsid w:val="00F30FD8"/>
    <w:rsid w:val="00F31049"/>
    <w:rsid w:val="00F3109D"/>
    <w:rsid w:val="00F31236"/>
    <w:rsid w:val="00F312E5"/>
    <w:rsid w:val="00F3131E"/>
    <w:rsid w:val="00F31362"/>
    <w:rsid w:val="00F31478"/>
    <w:rsid w:val="00F314CC"/>
    <w:rsid w:val="00F31601"/>
    <w:rsid w:val="00F31756"/>
    <w:rsid w:val="00F317D7"/>
    <w:rsid w:val="00F31980"/>
    <w:rsid w:val="00F31A28"/>
    <w:rsid w:val="00F31ABE"/>
    <w:rsid w:val="00F31CC1"/>
    <w:rsid w:val="00F31CF7"/>
    <w:rsid w:val="00F31D6F"/>
    <w:rsid w:val="00F3229A"/>
    <w:rsid w:val="00F325A2"/>
    <w:rsid w:val="00F32609"/>
    <w:rsid w:val="00F327C2"/>
    <w:rsid w:val="00F327EB"/>
    <w:rsid w:val="00F3282C"/>
    <w:rsid w:val="00F32932"/>
    <w:rsid w:val="00F3296D"/>
    <w:rsid w:val="00F32A02"/>
    <w:rsid w:val="00F32A65"/>
    <w:rsid w:val="00F32BE8"/>
    <w:rsid w:val="00F32CE4"/>
    <w:rsid w:val="00F32D08"/>
    <w:rsid w:val="00F32D1C"/>
    <w:rsid w:val="00F32D7A"/>
    <w:rsid w:val="00F32DFF"/>
    <w:rsid w:val="00F32E42"/>
    <w:rsid w:val="00F32F53"/>
    <w:rsid w:val="00F32F99"/>
    <w:rsid w:val="00F3300E"/>
    <w:rsid w:val="00F3307A"/>
    <w:rsid w:val="00F33169"/>
    <w:rsid w:val="00F3341E"/>
    <w:rsid w:val="00F3349E"/>
    <w:rsid w:val="00F335CB"/>
    <w:rsid w:val="00F335D6"/>
    <w:rsid w:val="00F33800"/>
    <w:rsid w:val="00F3388E"/>
    <w:rsid w:val="00F3397E"/>
    <w:rsid w:val="00F339CF"/>
    <w:rsid w:val="00F33B71"/>
    <w:rsid w:val="00F33B72"/>
    <w:rsid w:val="00F33BCA"/>
    <w:rsid w:val="00F33C27"/>
    <w:rsid w:val="00F33C34"/>
    <w:rsid w:val="00F33C8E"/>
    <w:rsid w:val="00F33CAC"/>
    <w:rsid w:val="00F33D23"/>
    <w:rsid w:val="00F33D3C"/>
    <w:rsid w:val="00F33DE7"/>
    <w:rsid w:val="00F33E9A"/>
    <w:rsid w:val="00F33F1C"/>
    <w:rsid w:val="00F33F35"/>
    <w:rsid w:val="00F33FC7"/>
    <w:rsid w:val="00F33FF2"/>
    <w:rsid w:val="00F3405F"/>
    <w:rsid w:val="00F340EE"/>
    <w:rsid w:val="00F3411F"/>
    <w:rsid w:val="00F3413A"/>
    <w:rsid w:val="00F3418C"/>
    <w:rsid w:val="00F34286"/>
    <w:rsid w:val="00F34765"/>
    <w:rsid w:val="00F347FC"/>
    <w:rsid w:val="00F34829"/>
    <w:rsid w:val="00F34882"/>
    <w:rsid w:val="00F348A0"/>
    <w:rsid w:val="00F34B20"/>
    <w:rsid w:val="00F34CA9"/>
    <w:rsid w:val="00F34E2A"/>
    <w:rsid w:val="00F34E49"/>
    <w:rsid w:val="00F34EB7"/>
    <w:rsid w:val="00F34EBA"/>
    <w:rsid w:val="00F34F5E"/>
    <w:rsid w:val="00F35088"/>
    <w:rsid w:val="00F354DB"/>
    <w:rsid w:val="00F3575F"/>
    <w:rsid w:val="00F357A7"/>
    <w:rsid w:val="00F357ED"/>
    <w:rsid w:val="00F35822"/>
    <w:rsid w:val="00F3589D"/>
    <w:rsid w:val="00F35909"/>
    <w:rsid w:val="00F3592B"/>
    <w:rsid w:val="00F35968"/>
    <w:rsid w:val="00F35AB3"/>
    <w:rsid w:val="00F35AFC"/>
    <w:rsid w:val="00F35B0B"/>
    <w:rsid w:val="00F35B2D"/>
    <w:rsid w:val="00F35BCC"/>
    <w:rsid w:val="00F35EB8"/>
    <w:rsid w:val="00F35F44"/>
    <w:rsid w:val="00F360FB"/>
    <w:rsid w:val="00F3613E"/>
    <w:rsid w:val="00F36161"/>
    <w:rsid w:val="00F36225"/>
    <w:rsid w:val="00F3626F"/>
    <w:rsid w:val="00F3628B"/>
    <w:rsid w:val="00F365D0"/>
    <w:rsid w:val="00F36605"/>
    <w:rsid w:val="00F36683"/>
    <w:rsid w:val="00F3671E"/>
    <w:rsid w:val="00F36745"/>
    <w:rsid w:val="00F367FF"/>
    <w:rsid w:val="00F368C6"/>
    <w:rsid w:val="00F36B12"/>
    <w:rsid w:val="00F36B86"/>
    <w:rsid w:val="00F36D45"/>
    <w:rsid w:val="00F36DBE"/>
    <w:rsid w:val="00F36DD2"/>
    <w:rsid w:val="00F36E00"/>
    <w:rsid w:val="00F36E4A"/>
    <w:rsid w:val="00F36F62"/>
    <w:rsid w:val="00F36F91"/>
    <w:rsid w:val="00F3706F"/>
    <w:rsid w:val="00F370BE"/>
    <w:rsid w:val="00F37176"/>
    <w:rsid w:val="00F37646"/>
    <w:rsid w:val="00F37754"/>
    <w:rsid w:val="00F377F6"/>
    <w:rsid w:val="00F37A24"/>
    <w:rsid w:val="00F37B86"/>
    <w:rsid w:val="00F37CBA"/>
    <w:rsid w:val="00F37D7B"/>
    <w:rsid w:val="00F37DD8"/>
    <w:rsid w:val="00F37DF6"/>
    <w:rsid w:val="00F37F72"/>
    <w:rsid w:val="00F4011A"/>
    <w:rsid w:val="00F4015B"/>
    <w:rsid w:val="00F401E2"/>
    <w:rsid w:val="00F40224"/>
    <w:rsid w:val="00F4036B"/>
    <w:rsid w:val="00F403FD"/>
    <w:rsid w:val="00F40615"/>
    <w:rsid w:val="00F40653"/>
    <w:rsid w:val="00F407F4"/>
    <w:rsid w:val="00F4088A"/>
    <w:rsid w:val="00F4089B"/>
    <w:rsid w:val="00F408E1"/>
    <w:rsid w:val="00F40927"/>
    <w:rsid w:val="00F40A27"/>
    <w:rsid w:val="00F40A39"/>
    <w:rsid w:val="00F40AE0"/>
    <w:rsid w:val="00F40B29"/>
    <w:rsid w:val="00F40B6B"/>
    <w:rsid w:val="00F40F0B"/>
    <w:rsid w:val="00F4107A"/>
    <w:rsid w:val="00F41131"/>
    <w:rsid w:val="00F412D1"/>
    <w:rsid w:val="00F41381"/>
    <w:rsid w:val="00F41401"/>
    <w:rsid w:val="00F4154C"/>
    <w:rsid w:val="00F41551"/>
    <w:rsid w:val="00F41865"/>
    <w:rsid w:val="00F41876"/>
    <w:rsid w:val="00F4188B"/>
    <w:rsid w:val="00F419D4"/>
    <w:rsid w:val="00F41A84"/>
    <w:rsid w:val="00F41AC7"/>
    <w:rsid w:val="00F41CA8"/>
    <w:rsid w:val="00F41CB9"/>
    <w:rsid w:val="00F41E79"/>
    <w:rsid w:val="00F41F90"/>
    <w:rsid w:val="00F421A1"/>
    <w:rsid w:val="00F423FC"/>
    <w:rsid w:val="00F424CE"/>
    <w:rsid w:val="00F42551"/>
    <w:rsid w:val="00F425DA"/>
    <w:rsid w:val="00F42622"/>
    <w:rsid w:val="00F4269B"/>
    <w:rsid w:val="00F42776"/>
    <w:rsid w:val="00F42877"/>
    <w:rsid w:val="00F42D88"/>
    <w:rsid w:val="00F42E74"/>
    <w:rsid w:val="00F42EA0"/>
    <w:rsid w:val="00F43034"/>
    <w:rsid w:val="00F4306A"/>
    <w:rsid w:val="00F430F7"/>
    <w:rsid w:val="00F43115"/>
    <w:rsid w:val="00F434F8"/>
    <w:rsid w:val="00F43570"/>
    <w:rsid w:val="00F435EE"/>
    <w:rsid w:val="00F435FC"/>
    <w:rsid w:val="00F43803"/>
    <w:rsid w:val="00F43908"/>
    <w:rsid w:val="00F43ACD"/>
    <w:rsid w:val="00F43DCB"/>
    <w:rsid w:val="00F43E66"/>
    <w:rsid w:val="00F43F25"/>
    <w:rsid w:val="00F440DA"/>
    <w:rsid w:val="00F440EC"/>
    <w:rsid w:val="00F44365"/>
    <w:rsid w:val="00F443D5"/>
    <w:rsid w:val="00F446D5"/>
    <w:rsid w:val="00F44738"/>
    <w:rsid w:val="00F44903"/>
    <w:rsid w:val="00F449A1"/>
    <w:rsid w:val="00F44A94"/>
    <w:rsid w:val="00F44B88"/>
    <w:rsid w:val="00F44C70"/>
    <w:rsid w:val="00F44D71"/>
    <w:rsid w:val="00F44DED"/>
    <w:rsid w:val="00F44E6B"/>
    <w:rsid w:val="00F44EC4"/>
    <w:rsid w:val="00F44F05"/>
    <w:rsid w:val="00F44F41"/>
    <w:rsid w:val="00F44F63"/>
    <w:rsid w:val="00F4509C"/>
    <w:rsid w:val="00F450EF"/>
    <w:rsid w:val="00F45409"/>
    <w:rsid w:val="00F4540B"/>
    <w:rsid w:val="00F45529"/>
    <w:rsid w:val="00F456C9"/>
    <w:rsid w:val="00F457A8"/>
    <w:rsid w:val="00F45808"/>
    <w:rsid w:val="00F45881"/>
    <w:rsid w:val="00F459DD"/>
    <w:rsid w:val="00F45B33"/>
    <w:rsid w:val="00F45B5F"/>
    <w:rsid w:val="00F45C33"/>
    <w:rsid w:val="00F45D39"/>
    <w:rsid w:val="00F45F73"/>
    <w:rsid w:val="00F45FA1"/>
    <w:rsid w:val="00F46009"/>
    <w:rsid w:val="00F460D5"/>
    <w:rsid w:val="00F460F6"/>
    <w:rsid w:val="00F46257"/>
    <w:rsid w:val="00F46292"/>
    <w:rsid w:val="00F46324"/>
    <w:rsid w:val="00F463AE"/>
    <w:rsid w:val="00F464E0"/>
    <w:rsid w:val="00F466B8"/>
    <w:rsid w:val="00F46761"/>
    <w:rsid w:val="00F467D0"/>
    <w:rsid w:val="00F46955"/>
    <w:rsid w:val="00F46A1E"/>
    <w:rsid w:val="00F46A83"/>
    <w:rsid w:val="00F46B2B"/>
    <w:rsid w:val="00F46BC0"/>
    <w:rsid w:val="00F46C24"/>
    <w:rsid w:val="00F46CE6"/>
    <w:rsid w:val="00F46D32"/>
    <w:rsid w:val="00F46E01"/>
    <w:rsid w:val="00F46E05"/>
    <w:rsid w:val="00F46EA7"/>
    <w:rsid w:val="00F46FA8"/>
    <w:rsid w:val="00F46FE0"/>
    <w:rsid w:val="00F471F2"/>
    <w:rsid w:val="00F473CF"/>
    <w:rsid w:val="00F47558"/>
    <w:rsid w:val="00F4766E"/>
    <w:rsid w:val="00F478CA"/>
    <w:rsid w:val="00F4799E"/>
    <w:rsid w:val="00F47C64"/>
    <w:rsid w:val="00F47E75"/>
    <w:rsid w:val="00F47EB5"/>
    <w:rsid w:val="00F500E5"/>
    <w:rsid w:val="00F50149"/>
    <w:rsid w:val="00F50176"/>
    <w:rsid w:val="00F50231"/>
    <w:rsid w:val="00F5029E"/>
    <w:rsid w:val="00F504A2"/>
    <w:rsid w:val="00F50511"/>
    <w:rsid w:val="00F509B3"/>
    <w:rsid w:val="00F50A4E"/>
    <w:rsid w:val="00F50B21"/>
    <w:rsid w:val="00F50B33"/>
    <w:rsid w:val="00F50B90"/>
    <w:rsid w:val="00F50D74"/>
    <w:rsid w:val="00F50D97"/>
    <w:rsid w:val="00F50E4F"/>
    <w:rsid w:val="00F50E5C"/>
    <w:rsid w:val="00F50FC9"/>
    <w:rsid w:val="00F51111"/>
    <w:rsid w:val="00F51176"/>
    <w:rsid w:val="00F51406"/>
    <w:rsid w:val="00F51491"/>
    <w:rsid w:val="00F514B4"/>
    <w:rsid w:val="00F51545"/>
    <w:rsid w:val="00F51599"/>
    <w:rsid w:val="00F515CD"/>
    <w:rsid w:val="00F51666"/>
    <w:rsid w:val="00F5182F"/>
    <w:rsid w:val="00F519F3"/>
    <w:rsid w:val="00F51AE3"/>
    <w:rsid w:val="00F51D7B"/>
    <w:rsid w:val="00F51DCE"/>
    <w:rsid w:val="00F52111"/>
    <w:rsid w:val="00F52150"/>
    <w:rsid w:val="00F52227"/>
    <w:rsid w:val="00F5224F"/>
    <w:rsid w:val="00F5252B"/>
    <w:rsid w:val="00F5255E"/>
    <w:rsid w:val="00F525B2"/>
    <w:rsid w:val="00F52634"/>
    <w:rsid w:val="00F52769"/>
    <w:rsid w:val="00F527BE"/>
    <w:rsid w:val="00F52A06"/>
    <w:rsid w:val="00F52C92"/>
    <w:rsid w:val="00F52DA7"/>
    <w:rsid w:val="00F52DB3"/>
    <w:rsid w:val="00F52EE3"/>
    <w:rsid w:val="00F52F48"/>
    <w:rsid w:val="00F52FC5"/>
    <w:rsid w:val="00F52FCC"/>
    <w:rsid w:val="00F5329C"/>
    <w:rsid w:val="00F53537"/>
    <w:rsid w:val="00F53737"/>
    <w:rsid w:val="00F5377C"/>
    <w:rsid w:val="00F538F2"/>
    <w:rsid w:val="00F53A1F"/>
    <w:rsid w:val="00F53C98"/>
    <w:rsid w:val="00F53CE6"/>
    <w:rsid w:val="00F53D85"/>
    <w:rsid w:val="00F53E40"/>
    <w:rsid w:val="00F53E70"/>
    <w:rsid w:val="00F53E7A"/>
    <w:rsid w:val="00F53EE4"/>
    <w:rsid w:val="00F540FF"/>
    <w:rsid w:val="00F5411F"/>
    <w:rsid w:val="00F542C9"/>
    <w:rsid w:val="00F54360"/>
    <w:rsid w:val="00F54466"/>
    <w:rsid w:val="00F54506"/>
    <w:rsid w:val="00F54509"/>
    <w:rsid w:val="00F54813"/>
    <w:rsid w:val="00F54993"/>
    <w:rsid w:val="00F549A4"/>
    <w:rsid w:val="00F549C7"/>
    <w:rsid w:val="00F54A28"/>
    <w:rsid w:val="00F54B0F"/>
    <w:rsid w:val="00F54BD0"/>
    <w:rsid w:val="00F54BDC"/>
    <w:rsid w:val="00F54C0D"/>
    <w:rsid w:val="00F54CC4"/>
    <w:rsid w:val="00F54D08"/>
    <w:rsid w:val="00F54DB5"/>
    <w:rsid w:val="00F54F09"/>
    <w:rsid w:val="00F5509D"/>
    <w:rsid w:val="00F550AE"/>
    <w:rsid w:val="00F5512A"/>
    <w:rsid w:val="00F55171"/>
    <w:rsid w:val="00F551B9"/>
    <w:rsid w:val="00F5522B"/>
    <w:rsid w:val="00F55296"/>
    <w:rsid w:val="00F552AB"/>
    <w:rsid w:val="00F55327"/>
    <w:rsid w:val="00F553DC"/>
    <w:rsid w:val="00F5585C"/>
    <w:rsid w:val="00F55888"/>
    <w:rsid w:val="00F558C2"/>
    <w:rsid w:val="00F5595C"/>
    <w:rsid w:val="00F559E5"/>
    <w:rsid w:val="00F55BBA"/>
    <w:rsid w:val="00F55D1C"/>
    <w:rsid w:val="00F55DF1"/>
    <w:rsid w:val="00F55FB4"/>
    <w:rsid w:val="00F5602A"/>
    <w:rsid w:val="00F5615B"/>
    <w:rsid w:val="00F56210"/>
    <w:rsid w:val="00F5634D"/>
    <w:rsid w:val="00F5636A"/>
    <w:rsid w:val="00F56371"/>
    <w:rsid w:val="00F565F1"/>
    <w:rsid w:val="00F56611"/>
    <w:rsid w:val="00F56649"/>
    <w:rsid w:val="00F56674"/>
    <w:rsid w:val="00F5671F"/>
    <w:rsid w:val="00F568C0"/>
    <w:rsid w:val="00F56940"/>
    <w:rsid w:val="00F56A53"/>
    <w:rsid w:val="00F56A8F"/>
    <w:rsid w:val="00F56B1F"/>
    <w:rsid w:val="00F56B51"/>
    <w:rsid w:val="00F56BEF"/>
    <w:rsid w:val="00F56D3F"/>
    <w:rsid w:val="00F56FED"/>
    <w:rsid w:val="00F570D1"/>
    <w:rsid w:val="00F57231"/>
    <w:rsid w:val="00F57344"/>
    <w:rsid w:val="00F574D6"/>
    <w:rsid w:val="00F57609"/>
    <w:rsid w:val="00F5765E"/>
    <w:rsid w:val="00F57689"/>
    <w:rsid w:val="00F5774A"/>
    <w:rsid w:val="00F57C08"/>
    <w:rsid w:val="00F57CD4"/>
    <w:rsid w:val="00F57D9C"/>
    <w:rsid w:val="00F57EC6"/>
    <w:rsid w:val="00F57FC8"/>
    <w:rsid w:val="00F60079"/>
    <w:rsid w:val="00F6014D"/>
    <w:rsid w:val="00F6020C"/>
    <w:rsid w:val="00F6059A"/>
    <w:rsid w:val="00F60615"/>
    <w:rsid w:val="00F6062D"/>
    <w:rsid w:val="00F6081C"/>
    <w:rsid w:val="00F608E2"/>
    <w:rsid w:val="00F608E4"/>
    <w:rsid w:val="00F60987"/>
    <w:rsid w:val="00F60A5A"/>
    <w:rsid w:val="00F60B43"/>
    <w:rsid w:val="00F60C36"/>
    <w:rsid w:val="00F60C8C"/>
    <w:rsid w:val="00F60EEE"/>
    <w:rsid w:val="00F60F62"/>
    <w:rsid w:val="00F60FCA"/>
    <w:rsid w:val="00F60FEE"/>
    <w:rsid w:val="00F6111C"/>
    <w:rsid w:val="00F611D3"/>
    <w:rsid w:val="00F6151B"/>
    <w:rsid w:val="00F615C6"/>
    <w:rsid w:val="00F615D1"/>
    <w:rsid w:val="00F615D3"/>
    <w:rsid w:val="00F618EE"/>
    <w:rsid w:val="00F61904"/>
    <w:rsid w:val="00F61C21"/>
    <w:rsid w:val="00F61DF9"/>
    <w:rsid w:val="00F61E10"/>
    <w:rsid w:val="00F61E11"/>
    <w:rsid w:val="00F61E3F"/>
    <w:rsid w:val="00F61E6E"/>
    <w:rsid w:val="00F61F48"/>
    <w:rsid w:val="00F620BB"/>
    <w:rsid w:val="00F62195"/>
    <w:rsid w:val="00F622AA"/>
    <w:rsid w:val="00F62586"/>
    <w:rsid w:val="00F625D5"/>
    <w:rsid w:val="00F625E5"/>
    <w:rsid w:val="00F62678"/>
    <w:rsid w:val="00F62779"/>
    <w:rsid w:val="00F6293E"/>
    <w:rsid w:val="00F62AD1"/>
    <w:rsid w:val="00F62BB4"/>
    <w:rsid w:val="00F62C75"/>
    <w:rsid w:val="00F62C79"/>
    <w:rsid w:val="00F62DB5"/>
    <w:rsid w:val="00F62ED2"/>
    <w:rsid w:val="00F62F72"/>
    <w:rsid w:val="00F63231"/>
    <w:rsid w:val="00F632EB"/>
    <w:rsid w:val="00F633A7"/>
    <w:rsid w:val="00F6347B"/>
    <w:rsid w:val="00F63600"/>
    <w:rsid w:val="00F63764"/>
    <w:rsid w:val="00F638AD"/>
    <w:rsid w:val="00F638F4"/>
    <w:rsid w:val="00F63910"/>
    <w:rsid w:val="00F6391A"/>
    <w:rsid w:val="00F63A1B"/>
    <w:rsid w:val="00F63A5C"/>
    <w:rsid w:val="00F63AF2"/>
    <w:rsid w:val="00F63B23"/>
    <w:rsid w:val="00F63C48"/>
    <w:rsid w:val="00F63DF8"/>
    <w:rsid w:val="00F63DFF"/>
    <w:rsid w:val="00F63E4F"/>
    <w:rsid w:val="00F63E62"/>
    <w:rsid w:val="00F63E77"/>
    <w:rsid w:val="00F63F07"/>
    <w:rsid w:val="00F63F32"/>
    <w:rsid w:val="00F6412A"/>
    <w:rsid w:val="00F64280"/>
    <w:rsid w:val="00F645FB"/>
    <w:rsid w:val="00F646C3"/>
    <w:rsid w:val="00F64B28"/>
    <w:rsid w:val="00F64C6E"/>
    <w:rsid w:val="00F64C72"/>
    <w:rsid w:val="00F64C7B"/>
    <w:rsid w:val="00F64C92"/>
    <w:rsid w:val="00F64CDA"/>
    <w:rsid w:val="00F64E92"/>
    <w:rsid w:val="00F64ED6"/>
    <w:rsid w:val="00F64F67"/>
    <w:rsid w:val="00F64F92"/>
    <w:rsid w:val="00F650AB"/>
    <w:rsid w:val="00F652A8"/>
    <w:rsid w:val="00F652AC"/>
    <w:rsid w:val="00F653E3"/>
    <w:rsid w:val="00F654E6"/>
    <w:rsid w:val="00F6562A"/>
    <w:rsid w:val="00F6575F"/>
    <w:rsid w:val="00F6577F"/>
    <w:rsid w:val="00F6580B"/>
    <w:rsid w:val="00F6580D"/>
    <w:rsid w:val="00F6588C"/>
    <w:rsid w:val="00F658D2"/>
    <w:rsid w:val="00F658DF"/>
    <w:rsid w:val="00F65A39"/>
    <w:rsid w:val="00F65D36"/>
    <w:rsid w:val="00F65F82"/>
    <w:rsid w:val="00F660CE"/>
    <w:rsid w:val="00F6617F"/>
    <w:rsid w:val="00F66217"/>
    <w:rsid w:val="00F662BD"/>
    <w:rsid w:val="00F6670D"/>
    <w:rsid w:val="00F66737"/>
    <w:rsid w:val="00F6675E"/>
    <w:rsid w:val="00F667B1"/>
    <w:rsid w:val="00F66858"/>
    <w:rsid w:val="00F66942"/>
    <w:rsid w:val="00F66981"/>
    <w:rsid w:val="00F66997"/>
    <w:rsid w:val="00F669BE"/>
    <w:rsid w:val="00F66A15"/>
    <w:rsid w:val="00F66ACA"/>
    <w:rsid w:val="00F66C50"/>
    <w:rsid w:val="00F66CFB"/>
    <w:rsid w:val="00F66CFC"/>
    <w:rsid w:val="00F66D95"/>
    <w:rsid w:val="00F66E42"/>
    <w:rsid w:val="00F66E8F"/>
    <w:rsid w:val="00F66F28"/>
    <w:rsid w:val="00F66F50"/>
    <w:rsid w:val="00F67016"/>
    <w:rsid w:val="00F670AE"/>
    <w:rsid w:val="00F67160"/>
    <w:rsid w:val="00F671B4"/>
    <w:rsid w:val="00F672D5"/>
    <w:rsid w:val="00F67819"/>
    <w:rsid w:val="00F67937"/>
    <w:rsid w:val="00F67947"/>
    <w:rsid w:val="00F67BCD"/>
    <w:rsid w:val="00F67C0A"/>
    <w:rsid w:val="00F67C93"/>
    <w:rsid w:val="00F70081"/>
    <w:rsid w:val="00F70133"/>
    <w:rsid w:val="00F7018E"/>
    <w:rsid w:val="00F702BB"/>
    <w:rsid w:val="00F702D1"/>
    <w:rsid w:val="00F7048C"/>
    <w:rsid w:val="00F70577"/>
    <w:rsid w:val="00F70602"/>
    <w:rsid w:val="00F7064A"/>
    <w:rsid w:val="00F70658"/>
    <w:rsid w:val="00F7069C"/>
    <w:rsid w:val="00F707C1"/>
    <w:rsid w:val="00F70863"/>
    <w:rsid w:val="00F708D9"/>
    <w:rsid w:val="00F70A4A"/>
    <w:rsid w:val="00F70AB8"/>
    <w:rsid w:val="00F70ACC"/>
    <w:rsid w:val="00F70B2D"/>
    <w:rsid w:val="00F70D1A"/>
    <w:rsid w:val="00F70D41"/>
    <w:rsid w:val="00F70D85"/>
    <w:rsid w:val="00F70DB0"/>
    <w:rsid w:val="00F70EC4"/>
    <w:rsid w:val="00F70F79"/>
    <w:rsid w:val="00F70FAD"/>
    <w:rsid w:val="00F70FCE"/>
    <w:rsid w:val="00F7106E"/>
    <w:rsid w:val="00F710B5"/>
    <w:rsid w:val="00F712DD"/>
    <w:rsid w:val="00F713AD"/>
    <w:rsid w:val="00F713E0"/>
    <w:rsid w:val="00F714D3"/>
    <w:rsid w:val="00F7150A"/>
    <w:rsid w:val="00F715F0"/>
    <w:rsid w:val="00F71688"/>
    <w:rsid w:val="00F7182C"/>
    <w:rsid w:val="00F719D2"/>
    <w:rsid w:val="00F71B8A"/>
    <w:rsid w:val="00F71BBD"/>
    <w:rsid w:val="00F71CD1"/>
    <w:rsid w:val="00F71D33"/>
    <w:rsid w:val="00F71D42"/>
    <w:rsid w:val="00F71D64"/>
    <w:rsid w:val="00F71D6C"/>
    <w:rsid w:val="00F71DF2"/>
    <w:rsid w:val="00F71E96"/>
    <w:rsid w:val="00F720F1"/>
    <w:rsid w:val="00F723E6"/>
    <w:rsid w:val="00F72564"/>
    <w:rsid w:val="00F72569"/>
    <w:rsid w:val="00F725A5"/>
    <w:rsid w:val="00F725B4"/>
    <w:rsid w:val="00F72722"/>
    <w:rsid w:val="00F727E4"/>
    <w:rsid w:val="00F7281F"/>
    <w:rsid w:val="00F7297A"/>
    <w:rsid w:val="00F72983"/>
    <w:rsid w:val="00F72B2B"/>
    <w:rsid w:val="00F72C5B"/>
    <w:rsid w:val="00F72CE0"/>
    <w:rsid w:val="00F72DD3"/>
    <w:rsid w:val="00F72DE7"/>
    <w:rsid w:val="00F72DF3"/>
    <w:rsid w:val="00F72EDF"/>
    <w:rsid w:val="00F73013"/>
    <w:rsid w:val="00F7311C"/>
    <w:rsid w:val="00F73301"/>
    <w:rsid w:val="00F7330F"/>
    <w:rsid w:val="00F73320"/>
    <w:rsid w:val="00F73516"/>
    <w:rsid w:val="00F735F4"/>
    <w:rsid w:val="00F737D9"/>
    <w:rsid w:val="00F73913"/>
    <w:rsid w:val="00F739AD"/>
    <w:rsid w:val="00F73A15"/>
    <w:rsid w:val="00F73AD7"/>
    <w:rsid w:val="00F73DDD"/>
    <w:rsid w:val="00F73E6A"/>
    <w:rsid w:val="00F73FA6"/>
    <w:rsid w:val="00F74022"/>
    <w:rsid w:val="00F7425A"/>
    <w:rsid w:val="00F742D2"/>
    <w:rsid w:val="00F74302"/>
    <w:rsid w:val="00F7449E"/>
    <w:rsid w:val="00F747E6"/>
    <w:rsid w:val="00F7482E"/>
    <w:rsid w:val="00F7483F"/>
    <w:rsid w:val="00F74929"/>
    <w:rsid w:val="00F74A81"/>
    <w:rsid w:val="00F74B23"/>
    <w:rsid w:val="00F74CF8"/>
    <w:rsid w:val="00F74F53"/>
    <w:rsid w:val="00F750FF"/>
    <w:rsid w:val="00F7513E"/>
    <w:rsid w:val="00F7515F"/>
    <w:rsid w:val="00F751A0"/>
    <w:rsid w:val="00F752C3"/>
    <w:rsid w:val="00F75404"/>
    <w:rsid w:val="00F7542D"/>
    <w:rsid w:val="00F754BA"/>
    <w:rsid w:val="00F75637"/>
    <w:rsid w:val="00F7574B"/>
    <w:rsid w:val="00F75811"/>
    <w:rsid w:val="00F75A43"/>
    <w:rsid w:val="00F75A72"/>
    <w:rsid w:val="00F75BE7"/>
    <w:rsid w:val="00F75C68"/>
    <w:rsid w:val="00F75CFF"/>
    <w:rsid w:val="00F75D12"/>
    <w:rsid w:val="00F75DE1"/>
    <w:rsid w:val="00F75F77"/>
    <w:rsid w:val="00F75FC2"/>
    <w:rsid w:val="00F7606A"/>
    <w:rsid w:val="00F760D8"/>
    <w:rsid w:val="00F76222"/>
    <w:rsid w:val="00F7625E"/>
    <w:rsid w:val="00F76307"/>
    <w:rsid w:val="00F763C9"/>
    <w:rsid w:val="00F76517"/>
    <w:rsid w:val="00F765BA"/>
    <w:rsid w:val="00F766A8"/>
    <w:rsid w:val="00F7675F"/>
    <w:rsid w:val="00F767B8"/>
    <w:rsid w:val="00F76804"/>
    <w:rsid w:val="00F7695B"/>
    <w:rsid w:val="00F76A6A"/>
    <w:rsid w:val="00F76ADD"/>
    <w:rsid w:val="00F76B28"/>
    <w:rsid w:val="00F76B63"/>
    <w:rsid w:val="00F76BF6"/>
    <w:rsid w:val="00F76C10"/>
    <w:rsid w:val="00F76CCA"/>
    <w:rsid w:val="00F76E03"/>
    <w:rsid w:val="00F76E45"/>
    <w:rsid w:val="00F77131"/>
    <w:rsid w:val="00F77356"/>
    <w:rsid w:val="00F773F1"/>
    <w:rsid w:val="00F774EB"/>
    <w:rsid w:val="00F775F8"/>
    <w:rsid w:val="00F77631"/>
    <w:rsid w:val="00F77679"/>
    <w:rsid w:val="00F77684"/>
    <w:rsid w:val="00F776BE"/>
    <w:rsid w:val="00F77741"/>
    <w:rsid w:val="00F7778F"/>
    <w:rsid w:val="00F777AA"/>
    <w:rsid w:val="00F77803"/>
    <w:rsid w:val="00F7781E"/>
    <w:rsid w:val="00F7789D"/>
    <w:rsid w:val="00F7796C"/>
    <w:rsid w:val="00F77A10"/>
    <w:rsid w:val="00F77A39"/>
    <w:rsid w:val="00F77A74"/>
    <w:rsid w:val="00F77AAF"/>
    <w:rsid w:val="00F77ABB"/>
    <w:rsid w:val="00F77BB4"/>
    <w:rsid w:val="00F77BB8"/>
    <w:rsid w:val="00F77BE2"/>
    <w:rsid w:val="00F77D47"/>
    <w:rsid w:val="00F77D62"/>
    <w:rsid w:val="00F77EF3"/>
    <w:rsid w:val="00F77F17"/>
    <w:rsid w:val="00F77F42"/>
    <w:rsid w:val="00F80026"/>
    <w:rsid w:val="00F8006B"/>
    <w:rsid w:val="00F801D0"/>
    <w:rsid w:val="00F80218"/>
    <w:rsid w:val="00F802D1"/>
    <w:rsid w:val="00F802D9"/>
    <w:rsid w:val="00F8033C"/>
    <w:rsid w:val="00F805C2"/>
    <w:rsid w:val="00F80607"/>
    <w:rsid w:val="00F806F5"/>
    <w:rsid w:val="00F8075F"/>
    <w:rsid w:val="00F807A1"/>
    <w:rsid w:val="00F807A3"/>
    <w:rsid w:val="00F8087B"/>
    <w:rsid w:val="00F8092E"/>
    <w:rsid w:val="00F80ABE"/>
    <w:rsid w:val="00F80BA6"/>
    <w:rsid w:val="00F80BF2"/>
    <w:rsid w:val="00F80CB0"/>
    <w:rsid w:val="00F80DF3"/>
    <w:rsid w:val="00F80E0C"/>
    <w:rsid w:val="00F80E38"/>
    <w:rsid w:val="00F80ED1"/>
    <w:rsid w:val="00F80F34"/>
    <w:rsid w:val="00F811A6"/>
    <w:rsid w:val="00F8125A"/>
    <w:rsid w:val="00F81363"/>
    <w:rsid w:val="00F81365"/>
    <w:rsid w:val="00F81442"/>
    <w:rsid w:val="00F81485"/>
    <w:rsid w:val="00F816A2"/>
    <w:rsid w:val="00F817A1"/>
    <w:rsid w:val="00F81823"/>
    <w:rsid w:val="00F819C6"/>
    <w:rsid w:val="00F81A2B"/>
    <w:rsid w:val="00F81A49"/>
    <w:rsid w:val="00F81C10"/>
    <w:rsid w:val="00F81CAD"/>
    <w:rsid w:val="00F81CE7"/>
    <w:rsid w:val="00F81D75"/>
    <w:rsid w:val="00F82108"/>
    <w:rsid w:val="00F822C5"/>
    <w:rsid w:val="00F822F9"/>
    <w:rsid w:val="00F8237B"/>
    <w:rsid w:val="00F82462"/>
    <w:rsid w:val="00F8256A"/>
    <w:rsid w:val="00F825D5"/>
    <w:rsid w:val="00F8275D"/>
    <w:rsid w:val="00F8276B"/>
    <w:rsid w:val="00F82776"/>
    <w:rsid w:val="00F827BD"/>
    <w:rsid w:val="00F827C4"/>
    <w:rsid w:val="00F827EA"/>
    <w:rsid w:val="00F827FB"/>
    <w:rsid w:val="00F8299D"/>
    <w:rsid w:val="00F82BEA"/>
    <w:rsid w:val="00F82CBF"/>
    <w:rsid w:val="00F82DD9"/>
    <w:rsid w:val="00F82E1B"/>
    <w:rsid w:val="00F82E51"/>
    <w:rsid w:val="00F82E5A"/>
    <w:rsid w:val="00F830AD"/>
    <w:rsid w:val="00F8318B"/>
    <w:rsid w:val="00F83425"/>
    <w:rsid w:val="00F836E1"/>
    <w:rsid w:val="00F8392E"/>
    <w:rsid w:val="00F83A25"/>
    <w:rsid w:val="00F83B4A"/>
    <w:rsid w:val="00F83B82"/>
    <w:rsid w:val="00F83CC6"/>
    <w:rsid w:val="00F83DD2"/>
    <w:rsid w:val="00F83E09"/>
    <w:rsid w:val="00F83EC5"/>
    <w:rsid w:val="00F83FB1"/>
    <w:rsid w:val="00F83FC0"/>
    <w:rsid w:val="00F8401F"/>
    <w:rsid w:val="00F8405E"/>
    <w:rsid w:val="00F84248"/>
    <w:rsid w:val="00F84262"/>
    <w:rsid w:val="00F8427F"/>
    <w:rsid w:val="00F842BA"/>
    <w:rsid w:val="00F8444E"/>
    <w:rsid w:val="00F844AD"/>
    <w:rsid w:val="00F844D3"/>
    <w:rsid w:val="00F845B9"/>
    <w:rsid w:val="00F846C4"/>
    <w:rsid w:val="00F8471C"/>
    <w:rsid w:val="00F8484A"/>
    <w:rsid w:val="00F84883"/>
    <w:rsid w:val="00F849C9"/>
    <w:rsid w:val="00F84A16"/>
    <w:rsid w:val="00F84A81"/>
    <w:rsid w:val="00F84AA8"/>
    <w:rsid w:val="00F84B84"/>
    <w:rsid w:val="00F84BEA"/>
    <w:rsid w:val="00F84D19"/>
    <w:rsid w:val="00F84E53"/>
    <w:rsid w:val="00F84EA4"/>
    <w:rsid w:val="00F84F2B"/>
    <w:rsid w:val="00F8504F"/>
    <w:rsid w:val="00F85167"/>
    <w:rsid w:val="00F85179"/>
    <w:rsid w:val="00F8520A"/>
    <w:rsid w:val="00F85235"/>
    <w:rsid w:val="00F8525F"/>
    <w:rsid w:val="00F852E0"/>
    <w:rsid w:val="00F8539C"/>
    <w:rsid w:val="00F853E1"/>
    <w:rsid w:val="00F85434"/>
    <w:rsid w:val="00F85756"/>
    <w:rsid w:val="00F85763"/>
    <w:rsid w:val="00F857A7"/>
    <w:rsid w:val="00F857B9"/>
    <w:rsid w:val="00F85886"/>
    <w:rsid w:val="00F858CF"/>
    <w:rsid w:val="00F85901"/>
    <w:rsid w:val="00F859D1"/>
    <w:rsid w:val="00F85ADB"/>
    <w:rsid w:val="00F85BEC"/>
    <w:rsid w:val="00F85CC7"/>
    <w:rsid w:val="00F85D06"/>
    <w:rsid w:val="00F85EFA"/>
    <w:rsid w:val="00F85F4B"/>
    <w:rsid w:val="00F85FEA"/>
    <w:rsid w:val="00F85FF0"/>
    <w:rsid w:val="00F861BD"/>
    <w:rsid w:val="00F861C4"/>
    <w:rsid w:val="00F861C8"/>
    <w:rsid w:val="00F861FB"/>
    <w:rsid w:val="00F8622B"/>
    <w:rsid w:val="00F86235"/>
    <w:rsid w:val="00F863F1"/>
    <w:rsid w:val="00F863F3"/>
    <w:rsid w:val="00F8642B"/>
    <w:rsid w:val="00F8646B"/>
    <w:rsid w:val="00F864B3"/>
    <w:rsid w:val="00F86526"/>
    <w:rsid w:val="00F865FA"/>
    <w:rsid w:val="00F86704"/>
    <w:rsid w:val="00F86779"/>
    <w:rsid w:val="00F869A1"/>
    <w:rsid w:val="00F869C2"/>
    <w:rsid w:val="00F869EF"/>
    <w:rsid w:val="00F86A5E"/>
    <w:rsid w:val="00F86E11"/>
    <w:rsid w:val="00F86F3C"/>
    <w:rsid w:val="00F86F4E"/>
    <w:rsid w:val="00F86F56"/>
    <w:rsid w:val="00F8704C"/>
    <w:rsid w:val="00F87373"/>
    <w:rsid w:val="00F874ED"/>
    <w:rsid w:val="00F8772A"/>
    <w:rsid w:val="00F8775B"/>
    <w:rsid w:val="00F87901"/>
    <w:rsid w:val="00F87913"/>
    <w:rsid w:val="00F87929"/>
    <w:rsid w:val="00F87C2B"/>
    <w:rsid w:val="00F87D2E"/>
    <w:rsid w:val="00F87D44"/>
    <w:rsid w:val="00F87E95"/>
    <w:rsid w:val="00F900FD"/>
    <w:rsid w:val="00F90142"/>
    <w:rsid w:val="00F901D9"/>
    <w:rsid w:val="00F9024A"/>
    <w:rsid w:val="00F90340"/>
    <w:rsid w:val="00F9034D"/>
    <w:rsid w:val="00F903B2"/>
    <w:rsid w:val="00F904B7"/>
    <w:rsid w:val="00F90561"/>
    <w:rsid w:val="00F90722"/>
    <w:rsid w:val="00F908D0"/>
    <w:rsid w:val="00F90AAD"/>
    <w:rsid w:val="00F90BEC"/>
    <w:rsid w:val="00F90C6F"/>
    <w:rsid w:val="00F90CD7"/>
    <w:rsid w:val="00F90DF6"/>
    <w:rsid w:val="00F90E6F"/>
    <w:rsid w:val="00F90EF4"/>
    <w:rsid w:val="00F90FA2"/>
    <w:rsid w:val="00F90FDC"/>
    <w:rsid w:val="00F910D5"/>
    <w:rsid w:val="00F911C7"/>
    <w:rsid w:val="00F9133F"/>
    <w:rsid w:val="00F91570"/>
    <w:rsid w:val="00F9165B"/>
    <w:rsid w:val="00F917E3"/>
    <w:rsid w:val="00F91821"/>
    <w:rsid w:val="00F9189B"/>
    <w:rsid w:val="00F919EC"/>
    <w:rsid w:val="00F919FB"/>
    <w:rsid w:val="00F91CCD"/>
    <w:rsid w:val="00F91E39"/>
    <w:rsid w:val="00F9218F"/>
    <w:rsid w:val="00F923CA"/>
    <w:rsid w:val="00F923DB"/>
    <w:rsid w:val="00F92627"/>
    <w:rsid w:val="00F926C1"/>
    <w:rsid w:val="00F926E3"/>
    <w:rsid w:val="00F9273F"/>
    <w:rsid w:val="00F928CB"/>
    <w:rsid w:val="00F92986"/>
    <w:rsid w:val="00F929B8"/>
    <w:rsid w:val="00F92DE6"/>
    <w:rsid w:val="00F92E10"/>
    <w:rsid w:val="00F92E32"/>
    <w:rsid w:val="00F92EFB"/>
    <w:rsid w:val="00F92F51"/>
    <w:rsid w:val="00F92F84"/>
    <w:rsid w:val="00F9303E"/>
    <w:rsid w:val="00F930A8"/>
    <w:rsid w:val="00F930C0"/>
    <w:rsid w:val="00F930F6"/>
    <w:rsid w:val="00F931DD"/>
    <w:rsid w:val="00F9320E"/>
    <w:rsid w:val="00F93217"/>
    <w:rsid w:val="00F937C8"/>
    <w:rsid w:val="00F93A39"/>
    <w:rsid w:val="00F93A80"/>
    <w:rsid w:val="00F93AF4"/>
    <w:rsid w:val="00F93C72"/>
    <w:rsid w:val="00F93FA7"/>
    <w:rsid w:val="00F93FF8"/>
    <w:rsid w:val="00F94004"/>
    <w:rsid w:val="00F94060"/>
    <w:rsid w:val="00F9421E"/>
    <w:rsid w:val="00F9424F"/>
    <w:rsid w:val="00F9445E"/>
    <w:rsid w:val="00F944DE"/>
    <w:rsid w:val="00F945D5"/>
    <w:rsid w:val="00F945F3"/>
    <w:rsid w:val="00F94615"/>
    <w:rsid w:val="00F9468A"/>
    <w:rsid w:val="00F946A6"/>
    <w:rsid w:val="00F94987"/>
    <w:rsid w:val="00F94AA6"/>
    <w:rsid w:val="00F94B51"/>
    <w:rsid w:val="00F94CE4"/>
    <w:rsid w:val="00F94D66"/>
    <w:rsid w:val="00F94D6E"/>
    <w:rsid w:val="00F94E91"/>
    <w:rsid w:val="00F95055"/>
    <w:rsid w:val="00F95219"/>
    <w:rsid w:val="00F95262"/>
    <w:rsid w:val="00F953D0"/>
    <w:rsid w:val="00F95574"/>
    <w:rsid w:val="00F9563A"/>
    <w:rsid w:val="00F95689"/>
    <w:rsid w:val="00F956C1"/>
    <w:rsid w:val="00F956C7"/>
    <w:rsid w:val="00F957B3"/>
    <w:rsid w:val="00F95953"/>
    <w:rsid w:val="00F95972"/>
    <w:rsid w:val="00F959F6"/>
    <w:rsid w:val="00F95ABB"/>
    <w:rsid w:val="00F95D71"/>
    <w:rsid w:val="00F95E66"/>
    <w:rsid w:val="00F95F6A"/>
    <w:rsid w:val="00F96057"/>
    <w:rsid w:val="00F9608F"/>
    <w:rsid w:val="00F960FF"/>
    <w:rsid w:val="00F96121"/>
    <w:rsid w:val="00F9614F"/>
    <w:rsid w:val="00F962D2"/>
    <w:rsid w:val="00F96362"/>
    <w:rsid w:val="00F965B5"/>
    <w:rsid w:val="00F967BE"/>
    <w:rsid w:val="00F967CF"/>
    <w:rsid w:val="00F968C1"/>
    <w:rsid w:val="00F969E2"/>
    <w:rsid w:val="00F96AFF"/>
    <w:rsid w:val="00F96B1C"/>
    <w:rsid w:val="00F96B7F"/>
    <w:rsid w:val="00F96BC1"/>
    <w:rsid w:val="00F96D4A"/>
    <w:rsid w:val="00F96D52"/>
    <w:rsid w:val="00F96DC5"/>
    <w:rsid w:val="00F96E15"/>
    <w:rsid w:val="00F96E3E"/>
    <w:rsid w:val="00F96F30"/>
    <w:rsid w:val="00F96F31"/>
    <w:rsid w:val="00F96FFF"/>
    <w:rsid w:val="00F97126"/>
    <w:rsid w:val="00F97238"/>
    <w:rsid w:val="00F97268"/>
    <w:rsid w:val="00F9731D"/>
    <w:rsid w:val="00F97347"/>
    <w:rsid w:val="00F97442"/>
    <w:rsid w:val="00F97453"/>
    <w:rsid w:val="00F9751F"/>
    <w:rsid w:val="00F976BC"/>
    <w:rsid w:val="00F9771B"/>
    <w:rsid w:val="00F9772A"/>
    <w:rsid w:val="00F97914"/>
    <w:rsid w:val="00F97B68"/>
    <w:rsid w:val="00F97BDA"/>
    <w:rsid w:val="00FA0036"/>
    <w:rsid w:val="00FA005D"/>
    <w:rsid w:val="00FA007F"/>
    <w:rsid w:val="00FA00C4"/>
    <w:rsid w:val="00FA021C"/>
    <w:rsid w:val="00FA03E4"/>
    <w:rsid w:val="00FA03E6"/>
    <w:rsid w:val="00FA041B"/>
    <w:rsid w:val="00FA0537"/>
    <w:rsid w:val="00FA05B2"/>
    <w:rsid w:val="00FA073C"/>
    <w:rsid w:val="00FA08AD"/>
    <w:rsid w:val="00FA093E"/>
    <w:rsid w:val="00FA0A5D"/>
    <w:rsid w:val="00FA0A86"/>
    <w:rsid w:val="00FA0CC1"/>
    <w:rsid w:val="00FA0CD5"/>
    <w:rsid w:val="00FA0DFE"/>
    <w:rsid w:val="00FA0E37"/>
    <w:rsid w:val="00FA0EE8"/>
    <w:rsid w:val="00FA1140"/>
    <w:rsid w:val="00FA1252"/>
    <w:rsid w:val="00FA12CE"/>
    <w:rsid w:val="00FA1433"/>
    <w:rsid w:val="00FA146D"/>
    <w:rsid w:val="00FA1513"/>
    <w:rsid w:val="00FA1602"/>
    <w:rsid w:val="00FA172E"/>
    <w:rsid w:val="00FA187B"/>
    <w:rsid w:val="00FA18E8"/>
    <w:rsid w:val="00FA1930"/>
    <w:rsid w:val="00FA1A5E"/>
    <w:rsid w:val="00FA1AC5"/>
    <w:rsid w:val="00FA1B5A"/>
    <w:rsid w:val="00FA1BB1"/>
    <w:rsid w:val="00FA1ED7"/>
    <w:rsid w:val="00FA1F6C"/>
    <w:rsid w:val="00FA21A3"/>
    <w:rsid w:val="00FA21EB"/>
    <w:rsid w:val="00FA2219"/>
    <w:rsid w:val="00FA245F"/>
    <w:rsid w:val="00FA253C"/>
    <w:rsid w:val="00FA263A"/>
    <w:rsid w:val="00FA27D9"/>
    <w:rsid w:val="00FA27F0"/>
    <w:rsid w:val="00FA289C"/>
    <w:rsid w:val="00FA28D6"/>
    <w:rsid w:val="00FA2A0B"/>
    <w:rsid w:val="00FA2A54"/>
    <w:rsid w:val="00FA2BC8"/>
    <w:rsid w:val="00FA2C7D"/>
    <w:rsid w:val="00FA2C84"/>
    <w:rsid w:val="00FA2CB4"/>
    <w:rsid w:val="00FA2D7F"/>
    <w:rsid w:val="00FA2DAD"/>
    <w:rsid w:val="00FA2E01"/>
    <w:rsid w:val="00FA2E5F"/>
    <w:rsid w:val="00FA3041"/>
    <w:rsid w:val="00FA30DD"/>
    <w:rsid w:val="00FA3115"/>
    <w:rsid w:val="00FA31E2"/>
    <w:rsid w:val="00FA3248"/>
    <w:rsid w:val="00FA3323"/>
    <w:rsid w:val="00FA3632"/>
    <w:rsid w:val="00FA3654"/>
    <w:rsid w:val="00FA36B2"/>
    <w:rsid w:val="00FA36DC"/>
    <w:rsid w:val="00FA3886"/>
    <w:rsid w:val="00FA3947"/>
    <w:rsid w:val="00FA39CE"/>
    <w:rsid w:val="00FA39EF"/>
    <w:rsid w:val="00FA3AC1"/>
    <w:rsid w:val="00FA3B60"/>
    <w:rsid w:val="00FA3C22"/>
    <w:rsid w:val="00FA3D0F"/>
    <w:rsid w:val="00FA3E6B"/>
    <w:rsid w:val="00FA3F01"/>
    <w:rsid w:val="00FA3F3C"/>
    <w:rsid w:val="00FA3FEB"/>
    <w:rsid w:val="00FA414D"/>
    <w:rsid w:val="00FA416A"/>
    <w:rsid w:val="00FA4352"/>
    <w:rsid w:val="00FA4355"/>
    <w:rsid w:val="00FA4466"/>
    <w:rsid w:val="00FA44A0"/>
    <w:rsid w:val="00FA483F"/>
    <w:rsid w:val="00FA4977"/>
    <w:rsid w:val="00FA4B9D"/>
    <w:rsid w:val="00FA4CDB"/>
    <w:rsid w:val="00FA4DA9"/>
    <w:rsid w:val="00FA4EA1"/>
    <w:rsid w:val="00FA4F86"/>
    <w:rsid w:val="00FA52E5"/>
    <w:rsid w:val="00FA538A"/>
    <w:rsid w:val="00FA53BB"/>
    <w:rsid w:val="00FA541B"/>
    <w:rsid w:val="00FA57E2"/>
    <w:rsid w:val="00FA5837"/>
    <w:rsid w:val="00FA5857"/>
    <w:rsid w:val="00FA585E"/>
    <w:rsid w:val="00FA593D"/>
    <w:rsid w:val="00FA5948"/>
    <w:rsid w:val="00FA59CD"/>
    <w:rsid w:val="00FA5C7C"/>
    <w:rsid w:val="00FA5C7F"/>
    <w:rsid w:val="00FA5D5A"/>
    <w:rsid w:val="00FA5DD5"/>
    <w:rsid w:val="00FA5F37"/>
    <w:rsid w:val="00FA6107"/>
    <w:rsid w:val="00FA61B5"/>
    <w:rsid w:val="00FA63A6"/>
    <w:rsid w:val="00FA64ED"/>
    <w:rsid w:val="00FA65AB"/>
    <w:rsid w:val="00FA65DF"/>
    <w:rsid w:val="00FA6813"/>
    <w:rsid w:val="00FA68B9"/>
    <w:rsid w:val="00FA6910"/>
    <w:rsid w:val="00FA6B02"/>
    <w:rsid w:val="00FA6BAB"/>
    <w:rsid w:val="00FA6BCC"/>
    <w:rsid w:val="00FA6CF2"/>
    <w:rsid w:val="00FA6D2D"/>
    <w:rsid w:val="00FA6D40"/>
    <w:rsid w:val="00FA7013"/>
    <w:rsid w:val="00FA70CE"/>
    <w:rsid w:val="00FA70D0"/>
    <w:rsid w:val="00FA72B8"/>
    <w:rsid w:val="00FA72D6"/>
    <w:rsid w:val="00FA73B4"/>
    <w:rsid w:val="00FA740B"/>
    <w:rsid w:val="00FA75D8"/>
    <w:rsid w:val="00FA7706"/>
    <w:rsid w:val="00FA7898"/>
    <w:rsid w:val="00FA7937"/>
    <w:rsid w:val="00FA7999"/>
    <w:rsid w:val="00FA7A40"/>
    <w:rsid w:val="00FA7B5B"/>
    <w:rsid w:val="00FA7B66"/>
    <w:rsid w:val="00FA7BBC"/>
    <w:rsid w:val="00FA7BEC"/>
    <w:rsid w:val="00FA7CD4"/>
    <w:rsid w:val="00FA7DDF"/>
    <w:rsid w:val="00FA7EC1"/>
    <w:rsid w:val="00FA7ECF"/>
    <w:rsid w:val="00FA7F5E"/>
    <w:rsid w:val="00FA7FDA"/>
    <w:rsid w:val="00FA7FE2"/>
    <w:rsid w:val="00FB0023"/>
    <w:rsid w:val="00FB00A4"/>
    <w:rsid w:val="00FB00F5"/>
    <w:rsid w:val="00FB0245"/>
    <w:rsid w:val="00FB0261"/>
    <w:rsid w:val="00FB02BC"/>
    <w:rsid w:val="00FB032E"/>
    <w:rsid w:val="00FB0488"/>
    <w:rsid w:val="00FB0494"/>
    <w:rsid w:val="00FB050A"/>
    <w:rsid w:val="00FB07A0"/>
    <w:rsid w:val="00FB0841"/>
    <w:rsid w:val="00FB0849"/>
    <w:rsid w:val="00FB08B1"/>
    <w:rsid w:val="00FB08B3"/>
    <w:rsid w:val="00FB097B"/>
    <w:rsid w:val="00FB0B2F"/>
    <w:rsid w:val="00FB0CF0"/>
    <w:rsid w:val="00FB0DD7"/>
    <w:rsid w:val="00FB0DE9"/>
    <w:rsid w:val="00FB0FD2"/>
    <w:rsid w:val="00FB11B9"/>
    <w:rsid w:val="00FB1207"/>
    <w:rsid w:val="00FB1301"/>
    <w:rsid w:val="00FB1360"/>
    <w:rsid w:val="00FB1528"/>
    <w:rsid w:val="00FB1538"/>
    <w:rsid w:val="00FB18EB"/>
    <w:rsid w:val="00FB18EE"/>
    <w:rsid w:val="00FB18F8"/>
    <w:rsid w:val="00FB1A9E"/>
    <w:rsid w:val="00FB1B4A"/>
    <w:rsid w:val="00FB1C3E"/>
    <w:rsid w:val="00FB1C46"/>
    <w:rsid w:val="00FB1C60"/>
    <w:rsid w:val="00FB1C8E"/>
    <w:rsid w:val="00FB1D39"/>
    <w:rsid w:val="00FB1D42"/>
    <w:rsid w:val="00FB1D53"/>
    <w:rsid w:val="00FB1E40"/>
    <w:rsid w:val="00FB1EB4"/>
    <w:rsid w:val="00FB1F62"/>
    <w:rsid w:val="00FB1FC7"/>
    <w:rsid w:val="00FB202E"/>
    <w:rsid w:val="00FB21B9"/>
    <w:rsid w:val="00FB224B"/>
    <w:rsid w:val="00FB229F"/>
    <w:rsid w:val="00FB24BF"/>
    <w:rsid w:val="00FB260F"/>
    <w:rsid w:val="00FB262D"/>
    <w:rsid w:val="00FB2817"/>
    <w:rsid w:val="00FB291A"/>
    <w:rsid w:val="00FB291E"/>
    <w:rsid w:val="00FB299A"/>
    <w:rsid w:val="00FB2B59"/>
    <w:rsid w:val="00FB2B81"/>
    <w:rsid w:val="00FB2C12"/>
    <w:rsid w:val="00FB2C69"/>
    <w:rsid w:val="00FB2F06"/>
    <w:rsid w:val="00FB2F81"/>
    <w:rsid w:val="00FB2F83"/>
    <w:rsid w:val="00FB2FC3"/>
    <w:rsid w:val="00FB3019"/>
    <w:rsid w:val="00FB30E6"/>
    <w:rsid w:val="00FB3221"/>
    <w:rsid w:val="00FB3323"/>
    <w:rsid w:val="00FB3390"/>
    <w:rsid w:val="00FB3507"/>
    <w:rsid w:val="00FB3562"/>
    <w:rsid w:val="00FB3658"/>
    <w:rsid w:val="00FB3664"/>
    <w:rsid w:val="00FB374E"/>
    <w:rsid w:val="00FB37F5"/>
    <w:rsid w:val="00FB386C"/>
    <w:rsid w:val="00FB38FB"/>
    <w:rsid w:val="00FB3913"/>
    <w:rsid w:val="00FB3944"/>
    <w:rsid w:val="00FB3A47"/>
    <w:rsid w:val="00FB3A4A"/>
    <w:rsid w:val="00FB3AAE"/>
    <w:rsid w:val="00FB3B3A"/>
    <w:rsid w:val="00FB3B60"/>
    <w:rsid w:val="00FB3BB0"/>
    <w:rsid w:val="00FB3C07"/>
    <w:rsid w:val="00FB3C86"/>
    <w:rsid w:val="00FB3D9E"/>
    <w:rsid w:val="00FB442E"/>
    <w:rsid w:val="00FB4436"/>
    <w:rsid w:val="00FB446B"/>
    <w:rsid w:val="00FB4527"/>
    <w:rsid w:val="00FB463B"/>
    <w:rsid w:val="00FB4654"/>
    <w:rsid w:val="00FB473F"/>
    <w:rsid w:val="00FB47C1"/>
    <w:rsid w:val="00FB4861"/>
    <w:rsid w:val="00FB49A2"/>
    <w:rsid w:val="00FB49AC"/>
    <w:rsid w:val="00FB49C0"/>
    <w:rsid w:val="00FB4A7E"/>
    <w:rsid w:val="00FB4B43"/>
    <w:rsid w:val="00FB4C39"/>
    <w:rsid w:val="00FB4F95"/>
    <w:rsid w:val="00FB5009"/>
    <w:rsid w:val="00FB513C"/>
    <w:rsid w:val="00FB51A9"/>
    <w:rsid w:val="00FB52AB"/>
    <w:rsid w:val="00FB5399"/>
    <w:rsid w:val="00FB53C8"/>
    <w:rsid w:val="00FB541C"/>
    <w:rsid w:val="00FB546D"/>
    <w:rsid w:val="00FB55B2"/>
    <w:rsid w:val="00FB5653"/>
    <w:rsid w:val="00FB56D4"/>
    <w:rsid w:val="00FB58A5"/>
    <w:rsid w:val="00FB59A6"/>
    <w:rsid w:val="00FB5A0A"/>
    <w:rsid w:val="00FB5AE5"/>
    <w:rsid w:val="00FB5C67"/>
    <w:rsid w:val="00FB5E60"/>
    <w:rsid w:val="00FB605F"/>
    <w:rsid w:val="00FB613F"/>
    <w:rsid w:val="00FB620F"/>
    <w:rsid w:val="00FB62F5"/>
    <w:rsid w:val="00FB6391"/>
    <w:rsid w:val="00FB63AE"/>
    <w:rsid w:val="00FB63F2"/>
    <w:rsid w:val="00FB649A"/>
    <w:rsid w:val="00FB65F3"/>
    <w:rsid w:val="00FB6822"/>
    <w:rsid w:val="00FB6894"/>
    <w:rsid w:val="00FB689F"/>
    <w:rsid w:val="00FB696B"/>
    <w:rsid w:val="00FB69BE"/>
    <w:rsid w:val="00FB6D88"/>
    <w:rsid w:val="00FB6D8C"/>
    <w:rsid w:val="00FB6FD8"/>
    <w:rsid w:val="00FB701D"/>
    <w:rsid w:val="00FB7221"/>
    <w:rsid w:val="00FB7251"/>
    <w:rsid w:val="00FB729E"/>
    <w:rsid w:val="00FB74D8"/>
    <w:rsid w:val="00FB750E"/>
    <w:rsid w:val="00FB76E4"/>
    <w:rsid w:val="00FB7712"/>
    <w:rsid w:val="00FB7BDC"/>
    <w:rsid w:val="00FB7CB8"/>
    <w:rsid w:val="00FB7CBD"/>
    <w:rsid w:val="00FB7DA0"/>
    <w:rsid w:val="00FB7DC6"/>
    <w:rsid w:val="00FB7E78"/>
    <w:rsid w:val="00FB7F7E"/>
    <w:rsid w:val="00FC00A5"/>
    <w:rsid w:val="00FC01AA"/>
    <w:rsid w:val="00FC0431"/>
    <w:rsid w:val="00FC0470"/>
    <w:rsid w:val="00FC04BF"/>
    <w:rsid w:val="00FC062C"/>
    <w:rsid w:val="00FC065A"/>
    <w:rsid w:val="00FC065B"/>
    <w:rsid w:val="00FC0684"/>
    <w:rsid w:val="00FC0795"/>
    <w:rsid w:val="00FC07CE"/>
    <w:rsid w:val="00FC07E2"/>
    <w:rsid w:val="00FC0889"/>
    <w:rsid w:val="00FC08FC"/>
    <w:rsid w:val="00FC0936"/>
    <w:rsid w:val="00FC0A6F"/>
    <w:rsid w:val="00FC0B21"/>
    <w:rsid w:val="00FC0CFF"/>
    <w:rsid w:val="00FC0DC3"/>
    <w:rsid w:val="00FC0E18"/>
    <w:rsid w:val="00FC0F20"/>
    <w:rsid w:val="00FC0FB2"/>
    <w:rsid w:val="00FC10DE"/>
    <w:rsid w:val="00FC11B4"/>
    <w:rsid w:val="00FC12DF"/>
    <w:rsid w:val="00FC1496"/>
    <w:rsid w:val="00FC1818"/>
    <w:rsid w:val="00FC1A3B"/>
    <w:rsid w:val="00FC1AB1"/>
    <w:rsid w:val="00FC1B26"/>
    <w:rsid w:val="00FC1BE8"/>
    <w:rsid w:val="00FC1C4D"/>
    <w:rsid w:val="00FC1C63"/>
    <w:rsid w:val="00FC1CCF"/>
    <w:rsid w:val="00FC1DD7"/>
    <w:rsid w:val="00FC1EA7"/>
    <w:rsid w:val="00FC1F92"/>
    <w:rsid w:val="00FC20D6"/>
    <w:rsid w:val="00FC219B"/>
    <w:rsid w:val="00FC22B0"/>
    <w:rsid w:val="00FC22F8"/>
    <w:rsid w:val="00FC232A"/>
    <w:rsid w:val="00FC23B2"/>
    <w:rsid w:val="00FC254B"/>
    <w:rsid w:val="00FC254E"/>
    <w:rsid w:val="00FC257C"/>
    <w:rsid w:val="00FC258C"/>
    <w:rsid w:val="00FC2731"/>
    <w:rsid w:val="00FC2740"/>
    <w:rsid w:val="00FC280C"/>
    <w:rsid w:val="00FC29BC"/>
    <w:rsid w:val="00FC29BF"/>
    <w:rsid w:val="00FC2B72"/>
    <w:rsid w:val="00FC2BB6"/>
    <w:rsid w:val="00FC2D2A"/>
    <w:rsid w:val="00FC2D2B"/>
    <w:rsid w:val="00FC2D3E"/>
    <w:rsid w:val="00FC2EFE"/>
    <w:rsid w:val="00FC2F8C"/>
    <w:rsid w:val="00FC31FE"/>
    <w:rsid w:val="00FC321F"/>
    <w:rsid w:val="00FC3260"/>
    <w:rsid w:val="00FC32D9"/>
    <w:rsid w:val="00FC3440"/>
    <w:rsid w:val="00FC34F3"/>
    <w:rsid w:val="00FC3639"/>
    <w:rsid w:val="00FC365C"/>
    <w:rsid w:val="00FC370A"/>
    <w:rsid w:val="00FC3720"/>
    <w:rsid w:val="00FC38AD"/>
    <w:rsid w:val="00FC3959"/>
    <w:rsid w:val="00FC3A37"/>
    <w:rsid w:val="00FC3A42"/>
    <w:rsid w:val="00FC3A69"/>
    <w:rsid w:val="00FC3CD3"/>
    <w:rsid w:val="00FC3CE9"/>
    <w:rsid w:val="00FC3DEC"/>
    <w:rsid w:val="00FC3E39"/>
    <w:rsid w:val="00FC3EBF"/>
    <w:rsid w:val="00FC3ECF"/>
    <w:rsid w:val="00FC3F4A"/>
    <w:rsid w:val="00FC4072"/>
    <w:rsid w:val="00FC40E2"/>
    <w:rsid w:val="00FC4143"/>
    <w:rsid w:val="00FC414B"/>
    <w:rsid w:val="00FC4275"/>
    <w:rsid w:val="00FC433D"/>
    <w:rsid w:val="00FC43AD"/>
    <w:rsid w:val="00FC44EC"/>
    <w:rsid w:val="00FC459C"/>
    <w:rsid w:val="00FC46F3"/>
    <w:rsid w:val="00FC476A"/>
    <w:rsid w:val="00FC48AF"/>
    <w:rsid w:val="00FC48F4"/>
    <w:rsid w:val="00FC4C64"/>
    <w:rsid w:val="00FC4C8E"/>
    <w:rsid w:val="00FC4CD2"/>
    <w:rsid w:val="00FC4E99"/>
    <w:rsid w:val="00FC4EAF"/>
    <w:rsid w:val="00FC5022"/>
    <w:rsid w:val="00FC51DE"/>
    <w:rsid w:val="00FC5237"/>
    <w:rsid w:val="00FC52FF"/>
    <w:rsid w:val="00FC5368"/>
    <w:rsid w:val="00FC53E0"/>
    <w:rsid w:val="00FC544C"/>
    <w:rsid w:val="00FC57B5"/>
    <w:rsid w:val="00FC57CD"/>
    <w:rsid w:val="00FC57EE"/>
    <w:rsid w:val="00FC58BC"/>
    <w:rsid w:val="00FC59B5"/>
    <w:rsid w:val="00FC5A0B"/>
    <w:rsid w:val="00FC5A7B"/>
    <w:rsid w:val="00FC5A93"/>
    <w:rsid w:val="00FC5BEE"/>
    <w:rsid w:val="00FC5D47"/>
    <w:rsid w:val="00FC5EF4"/>
    <w:rsid w:val="00FC5F09"/>
    <w:rsid w:val="00FC6030"/>
    <w:rsid w:val="00FC6060"/>
    <w:rsid w:val="00FC62B5"/>
    <w:rsid w:val="00FC6599"/>
    <w:rsid w:val="00FC6656"/>
    <w:rsid w:val="00FC6948"/>
    <w:rsid w:val="00FC69B7"/>
    <w:rsid w:val="00FC6DF4"/>
    <w:rsid w:val="00FC6ECC"/>
    <w:rsid w:val="00FC6FCE"/>
    <w:rsid w:val="00FC707B"/>
    <w:rsid w:val="00FC7085"/>
    <w:rsid w:val="00FC70E9"/>
    <w:rsid w:val="00FC70F9"/>
    <w:rsid w:val="00FC717A"/>
    <w:rsid w:val="00FC71A3"/>
    <w:rsid w:val="00FC7255"/>
    <w:rsid w:val="00FC7264"/>
    <w:rsid w:val="00FC7322"/>
    <w:rsid w:val="00FC7374"/>
    <w:rsid w:val="00FC7381"/>
    <w:rsid w:val="00FC7407"/>
    <w:rsid w:val="00FC740C"/>
    <w:rsid w:val="00FC7499"/>
    <w:rsid w:val="00FC749C"/>
    <w:rsid w:val="00FC74F9"/>
    <w:rsid w:val="00FC7590"/>
    <w:rsid w:val="00FC7642"/>
    <w:rsid w:val="00FC7657"/>
    <w:rsid w:val="00FC7896"/>
    <w:rsid w:val="00FC7940"/>
    <w:rsid w:val="00FC7A5F"/>
    <w:rsid w:val="00FC7AEB"/>
    <w:rsid w:val="00FC7BD3"/>
    <w:rsid w:val="00FC7C42"/>
    <w:rsid w:val="00FC7C63"/>
    <w:rsid w:val="00FC7CA0"/>
    <w:rsid w:val="00FC7EC9"/>
    <w:rsid w:val="00FD002A"/>
    <w:rsid w:val="00FD008A"/>
    <w:rsid w:val="00FD011D"/>
    <w:rsid w:val="00FD02F2"/>
    <w:rsid w:val="00FD0572"/>
    <w:rsid w:val="00FD05F3"/>
    <w:rsid w:val="00FD0607"/>
    <w:rsid w:val="00FD0611"/>
    <w:rsid w:val="00FD071B"/>
    <w:rsid w:val="00FD0724"/>
    <w:rsid w:val="00FD083F"/>
    <w:rsid w:val="00FD09EB"/>
    <w:rsid w:val="00FD0A59"/>
    <w:rsid w:val="00FD0ABD"/>
    <w:rsid w:val="00FD0AD8"/>
    <w:rsid w:val="00FD0B5E"/>
    <w:rsid w:val="00FD0BC5"/>
    <w:rsid w:val="00FD0CEF"/>
    <w:rsid w:val="00FD0D44"/>
    <w:rsid w:val="00FD0D47"/>
    <w:rsid w:val="00FD1053"/>
    <w:rsid w:val="00FD12E6"/>
    <w:rsid w:val="00FD1448"/>
    <w:rsid w:val="00FD14FC"/>
    <w:rsid w:val="00FD151C"/>
    <w:rsid w:val="00FD15F6"/>
    <w:rsid w:val="00FD1742"/>
    <w:rsid w:val="00FD178C"/>
    <w:rsid w:val="00FD17B0"/>
    <w:rsid w:val="00FD1AE4"/>
    <w:rsid w:val="00FD1B33"/>
    <w:rsid w:val="00FD1BF6"/>
    <w:rsid w:val="00FD1D8E"/>
    <w:rsid w:val="00FD1DB0"/>
    <w:rsid w:val="00FD1DFF"/>
    <w:rsid w:val="00FD214E"/>
    <w:rsid w:val="00FD22C1"/>
    <w:rsid w:val="00FD23C5"/>
    <w:rsid w:val="00FD23E8"/>
    <w:rsid w:val="00FD24AA"/>
    <w:rsid w:val="00FD270E"/>
    <w:rsid w:val="00FD271B"/>
    <w:rsid w:val="00FD2796"/>
    <w:rsid w:val="00FD2798"/>
    <w:rsid w:val="00FD2CFB"/>
    <w:rsid w:val="00FD2E7D"/>
    <w:rsid w:val="00FD2EE7"/>
    <w:rsid w:val="00FD3014"/>
    <w:rsid w:val="00FD33AC"/>
    <w:rsid w:val="00FD3405"/>
    <w:rsid w:val="00FD340D"/>
    <w:rsid w:val="00FD3543"/>
    <w:rsid w:val="00FD382D"/>
    <w:rsid w:val="00FD39F6"/>
    <w:rsid w:val="00FD3D77"/>
    <w:rsid w:val="00FD3E98"/>
    <w:rsid w:val="00FD3EA3"/>
    <w:rsid w:val="00FD3EE0"/>
    <w:rsid w:val="00FD3F16"/>
    <w:rsid w:val="00FD415E"/>
    <w:rsid w:val="00FD41B0"/>
    <w:rsid w:val="00FD4286"/>
    <w:rsid w:val="00FD439C"/>
    <w:rsid w:val="00FD4501"/>
    <w:rsid w:val="00FD454F"/>
    <w:rsid w:val="00FD46A9"/>
    <w:rsid w:val="00FD4815"/>
    <w:rsid w:val="00FD483D"/>
    <w:rsid w:val="00FD4840"/>
    <w:rsid w:val="00FD491A"/>
    <w:rsid w:val="00FD4B00"/>
    <w:rsid w:val="00FD4BC5"/>
    <w:rsid w:val="00FD4DB4"/>
    <w:rsid w:val="00FD4DC5"/>
    <w:rsid w:val="00FD4F7F"/>
    <w:rsid w:val="00FD5009"/>
    <w:rsid w:val="00FD5077"/>
    <w:rsid w:val="00FD5184"/>
    <w:rsid w:val="00FD5211"/>
    <w:rsid w:val="00FD523D"/>
    <w:rsid w:val="00FD527C"/>
    <w:rsid w:val="00FD52BB"/>
    <w:rsid w:val="00FD5454"/>
    <w:rsid w:val="00FD5601"/>
    <w:rsid w:val="00FD566A"/>
    <w:rsid w:val="00FD585C"/>
    <w:rsid w:val="00FD5866"/>
    <w:rsid w:val="00FD5924"/>
    <w:rsid w:val="00FD598A"/>
    <w:rsid w:val="00FD5B4A"/>
    <w:rsid w:val="00FD5C18"/>
    <w:rsid w:val="00FD5E50"/>
    <w:rsid w:val="00FD5E68"/>
    <w:rsid w:val="00FD609E"/>
    <w:rsid w:val="00FD60AE"/>
    <w:rsid w:val="00FD6197"/>
    <w:rsid w:val="00FD61A8"/>
    <w:rsid w:val="00FD6319"/>
    <w:rsid w:val="00FD631C"/>
    <w:rsid w:val="00FD64BE"/>
    <w:rsid w:val="00FD65A9"/>
    <w:rsid w:val="00FD6676"/>
    <w:rsid w:val="00FD67BE"/>
    <w:rsid w:val="00FD67C1"/>
    <w:rsid w:val="00FD67C3"/>
    <w:rsid w:val="00FD67CE"/>
    <w:rsid w:val="00FD67ED"/>
    <w:rsid w:val="00FD6932"/>
    <w:rsid w:val="00FD6A79"/>
    <w:rsid w:val="00FD6ADE"/>
    <w:rsid w:val="00FD6AE1"/>
    <w:rsid w:val="00FD6EC2"/>
    <w:rsid w:val="00FD701E"/>
    <w:rsid w:val="00FD704E"/>
    <w:rsid w:val="00FD70AE"/>
    <w:rsid w:val="00FD70E1"/>
    <w:rsid w:val="00FD70F3"/>
    <w:rsid w:val="00FD72AD"/>
    <w:rsid w:val="00FD72D9"/>
    <w:rsid w:val="00FD7344"/>
    <w:rsid w:val="00FD738F"/>
    <w:rsid w:val="00FD7498"/>
    <w:rsid w:val="00FD7531"/>
    <w:rsid w:val="00FD777A"/>
    <w:rsid w:val="00FD77A4"/>
    <w:rsid w:val="00FD784A"/>
    <w:rsid w:val="00FD78EE"/>
    <w:rsid w:val="00FD7946"/>
    <w:rsid w:val="00FD79D8"/>
    <w:rsid w:val="00FD7A8D"/>
    <w:rsid w:val="00FD7B6D"/>
    <w:rsid w:val="00FD7F70"/>
    <w:rsid w:val="00FE0086"/>
    <w:rsid w:val="00FE00A4"/>
    <w:rsid w:val="00FE02E3"/>
    <w:rsid w:val="00FE0311"/>
    <w:rsid w:val="00FE0340"/>
    <w:rsid w:val="00FE043A"/>
    <w:rsid w:val="00FE0523"/>
    <w:rsid w:val="00FE0583"/>
    <w:rsid w:val="00FE05B8"/>
    <w:rsid w:val="00FE0639"/>
    <w:rsid w:val="00FE0648"/>
    <w:rsid w:val="00FE0650"/>
    <w:rsid w:val="00FE0743"/>
    <w:rsid w:val="00FE0764"/>
    <w:rsid w:val="00FE07D2"/>
    <w:rsid w:val="00FE0956"/>
    <w:rsid w:val="00FE0A43"/>
    <w:rsid w:val="00FE0BA3"/>
    <w:rsid w:val="00FE0D06"/>
    <w:rsid w:val="00FE0E0A"/>
    <w:rsid w:val="00FE0E18"/>
    <w:rsid w:val="00FE0FAA"/>
    <w:rsid w:val="00FE10E5"/>
    <w:rsid w:val="00FE10EB"/>
    <w:rsid w:val="00FE11A7"/>
    <w:rsid w:val="00FE1208"/>
    <w:rsid w:val="00FE1342"/>
    <w:rsid w:val="00FE13E9"/>
    <w:rsid w:val="00FE1419"/>
    <w:rsid w:val="00FE145F"/>
    <w:rsid w:val="00FE150F"/>
    <w:rsid w:val="00FE158B"/>
    <w:rsid w:val="00FE17E1"/>
    <w:rsid w:val="00FE19D9"/>
    <w:rsid w:val="00FE1A22"/>
    <w:rsid w:val="00FE1B59"/>
    <w:rsid w:val="00FE1B6F"/>
    <w:rsid w:val="00FE1B8F"/>
    <w:rsid w:val="00FE1C69"/>
    <w:rsid w:val="00FE1D6D"/>
    <w:rsid w:val="00FE1F0E"/>
    <w:rsid w:val="00FE2031"/>
    <w:rsid w:val="00FE2062"/>
    <w:rsid w:val="00FE21FA"/>
    <w:rsid w:val="00FE240E"/>
    <w:rsid w:val="00FE2533"/>
    <w:rsid w:val="00FE27A8"/>
    <w:rsid w:val="00FE27D8"/>
    <w:rsid w:val="00FE2864"/>
    <w:rsid w:val="00FE2AE2"/>
    <w:rsid w:val="00FE2BD4"/>
    <w:rsid w:val="00FE2D61"/>
    <w:rsid w:val="00FE2DFA"/>
    <w:rsid w:val="00FE2EB0"/>
    <w:rsid w:val="00FE2FCE"/>
    <w:rsid w:val="00FE30EC"/>
    <w:rsid w:val="00FE3150"/>
    <w:rsid w:val="00FE315F"/>
    <w:rsid w:val="00FE3248"/>
    <w:rsid w:val="00FE3392"/>
    <w:rsid w:val="00FE349D"/>
    <w:rsid w:val="00FE34C7"/>
    <w:rsid w:val="00FE3555"/>
    <w:rsid w:val="00FE3688"/>
    <w:rsid w:val="00FE3936"/>
    <w:rsid w:val="00FE3938"/>
    <w:rsid w:val="00FE3A28"/>
    <w:rsid w:val="00FE3BA5"/>
    <w:rsid w:val="00FE3CDF"/>
    <w:rsid w:val="00FE3DCD"/>
    <w:rsid w:val="00FE400F"/>
    <w:rsid w:val="00FE4014"/>
    <w:rsid w:val="00FE4035"/>
    <w:rsid w:val="00FE4063"/>
    <w:rsid w:val="00FE417B"/>
    <w:rsid w:val="00FE425F"/>
    <w:rsid w:val="00FE4260"/>
    <w:rsid w:val="00FE4293"/>
    <w:rsid w:val="00FE430C"/>
    <w:rsid w:val="00FE4355"/>
    <w:rsid w:val="00FE451B"/>
    <w:rsid w:val="00FE46E6"/>
    <w:rsid w:val="00FE470B"/>
    <w:rsid w:val="00FE48E0"/>
    <w:rsid w:val="00FE48E1"/>
    <w:rsid w:val="00FE48FB"/>
    <w:rsid w:val="00FE4982"/>
    <w:rsid w:val="00FE4AA3"/>
    <w:rsid w:val="00FE4B91"/>
    <w:rsid w:val="00FE4B97"/>
    <w:rsid w:val="00FE4BE4"/>
    <w:rsid w:val="00FE4BFF"/>
    <w:rsid w:val="00FE4D1A"/>
    <w:rsid w:val="00FE4FC4"/>
    <w:rsid w:val="00FE5033"/>
    <w:rsid w:val="00FE5117"/>
    <w:rsid w:val="00FE53A4"/>
    <w:rsid w:val="00FE55BE"/>
    <w:rsid w:val="00FE55C3"/>
    <w:rsid w:val="00FE55E7"/>
    <w:rsid w:val="00FE56E0"/>
    <w:rsid w:val="00FE5792"/>
    <w:rsid w:val="00FE57C2"/>
    <w:rsid w:val="00FE57F2"/>
    <w:rsid w:val="00FE5871"/>
    <w:rsid w:val="00FE59A3"/>
    <w:rsid w:val="00FE5B52"/>
    <w:rsid w:val="00FE5B87"/>
    <w:rsid w:val="00FE5B96"/>
    <w:rsid w:val="00FE5C48"/>
    <w:rsid w:val="00FE5CAE"/>
    <w:rsid w:val="00FE5E83"/>
    <w:rsid w:val="00FE5F3A"/>
    <w:rsid w:val="00FE6252"/>
    <w:rsid w:val="00FE6298"/>
    <w:rsid w:val="00FE65F5"/>
    <w:rsid w:val="00FE6671"/>
    <w:rsid w:val="00FE6839"/>
    <w:rsid w:val="00FE688B"/>
    <w:rsid w:val="00FE68DB"/>
    <w:rsid w:val="00FE6D1A"/>
    <w:rsid w:val="00FE6DCD"/>
    <w:rsid w:val="00FE7000"/>
    <w:rsid w:val="00FE71FC"/>
    <w:rsid w:val="00FE7208"/>
    <w:rsid w:val="00FE7414"/>
    <w:rsid w:val="00FE7565"/>
    <w:rsid w:val="00FE75CE"/>
    <w:rsid w:val="00FE7834"/>
    <w:rsid w:val="00FE783F"/>
    <w:rsid w:val="00FE7B8C"/>
    <w:rsid w:val="00FE7C70"/>
    <w:rsid w:val="00FE7C9E"/>
    <w:rsid w:val="00FE7CAB"/>
    <w:rsid w:val="00FE7D4D"/>
    <w:rsid w:val="00FE7D72"/>
    <w:rsid w:val="00FE7E84"/>
    <w:rsid w:val="00FE7E9D"/>
    <w:rsid w:val="00FF00C4"/>
    <w:rsid w:val="00FF0117"/>
    <w:rsid w:val="00FF03AC"/>
    <w:rsid w:val="00FF06C9"/>
    <w:rsid w:val="00FF07BF"/>
    <w:rsid w:val="00FF08AA"/>
    <w:rsid w:val="00FF099E"/>
    <w:rsid w:val="00FF0AE8"/>
    <w:rsid w:val="00FF0B35"/>
    <w:rsid w:val="00FF0C54"/>
    <w:rsid w:val="00FF0D49"/>
    <w:rsid w:val="00FF0EBB"/>
    <w:rsid w:val="00FF0FDB"/>
    <w:rsid w:val="00FF108F"/>
    <w:rsid w:val="00FF1191"/>
    <w:rsid w:val="00FF11C8"/>
    <w:rsid w:val="00FF126A"/>
    <w:rsid w:val="00FF13B6"/>
    <w:rsid w:val="00FF1696"/>
    <w:rsid w:val="00FF1999"/>
    <w:rsid w:val="00FF1A01"/>
    <w:rsid w:val="00FF1A37"/>
    <w:rsid w:val="00FF1B17"/>
    <w:rsid w:val="00FF1BDE"/>
    <w:rsid w:val="00FF1C4A"/>
    <w:rsid w:val="00FF1C8A"/>
    <w:rsid w:val="00FF1FC2"/>
    <w:rsid w:val="00FF1FED"/>
    <w:rsid w:val="00FF20DA"/>
    <w:rsid w:val="00FF2240"/>
    <w:rsid w:val="00FF22ED"/>
    <w:rsid w:val="00FF232C"/>
    <w:rsid w:val="00FF2347"/>
    <w:rsid w:val="00FF2370"/>
    <w:rsid w:val="00FF240D"/>
    <w:rsid w:val="00FF245E"/>
    <w:rsid w:val="00FF2544"/>
    <w:rsid w:val="00FF2668"/>
    <w:rsid w:val="00FF2684"/>
    <w:rsid w:val="00FF2721"/>
    <w:rsid w:val="00FF274B"/>
    <w:rsid w:val="00FF2939"/>
    <w:rsid w:val="00FF2A2F"/>
    <w:rsid w:val="00FF2B34"/>
    <w:rsid w:val="00FF2D4A"/>
    <w:rsid w:val="00FF2D99"/>
    <w:rsid w:val="00FF2DC7"/>
    <w:rsid w:val="00FF2E5A"/>
    <w:rsid w:val="00FF2FA3"/>
    <w:rsid w:val="00FF31B3"/>
    <w:rsid w:val="00FF331F"/>
    <w:rsid w:val="00FF33C1"/>
    <w:rsid w:val="00FF38ED"/>
    <w:rsid w:val="00FF397E"/>
    <w:rsid w:val="00FF3A82"/>
    <w:rsid w:val="00FF3AAE"/>
    <w:rsid w:val="00FF3B7A"/>
    <w:rsid w:val="00FF3D1C"/>
    <w:rsid w:val="00FF3F3A"/>
    <w:rsid w:val="00FF3FA1"/>
    <w:rsid w:val="00FF3FE5"/>
    <w:rsid w:val="00FF40CB"/>
    <w:rsid w:val="00FF411A"/>
    <w:rsid w:val="00FF4153"/>
    <w:rsid w:val="00FF42D5"/>
    <w:rsid w:val="00FF42D6"/>
    <w:rsid w:val="00FF42E3"/>
    <w:rsid w:val="00FF4470"/>
    <w:rsid w:val="00FF4489"/>
    <w:rsid w:val="00FF44A4"/>
    <w:rsid w:val="00FF44DF"/>
    <w:rsid w:val="00FF4657"/>
    <w:rsid w:val="00FF477F"/>
    <w:rsid w:val="00FF48B1"/>
    <w:rsid w:val="00FF497B"/>
    <w:rsid w:val="00FF4ABB"/>
    <w:rsid w:val="00FF4B76"/>
    <w:rsid w:val="00FF4CDD"/>
    <w:rsid w:val="00FF4D05"/>
    <w:rsid w:val="00FF4D38"/>
    <w:rsid w:val="00FF4FBC"/>
    <w:rsid w:val="00FF512D"/>
    <w:rsid w:val="00FF5330"/>
    <w:rsid w:val="00FF55A4"/>
    <w:rsid w:val="00FF55D4"/>
    <w:rsid w:val="00FF5715"/>
    <w:rsid w:val="00FF57A4"/>
    <w:rsid w:val="00FF58A9"/>
    <w:rsid w:val="00FF5A2B"/>
    <w:rsid w:val="00FF5A58"/>
    <w:rsid w:val="00FF5A5C"/>
    <w:rsid w:val="00FF5B4F"/>
    <w:rsid w:val="00FF5B5C"/>
    <w:rsid w:val="00FF5C33"/>
    <w:rsid w:val="00FF5C3A"/>
    <w:rsid w:val="00FF5E0C"/>
    <w:rsid w:val="00FF6098"/>
    <w:rsid w:val="00FF60DE"/>
    <w:rsid w:val="00FF60F6"/>
    <w:rsid w:val="00FF610A"/>
    <w:rsid w:val="00FF6167"/>
    <w:rsid w:val="00FF628B"/>
    <w:rsid w:val="00FF638B"/>
    <w:rsid w:val="00FF63F2"/>
    <w:rsid w:val="00FF665C"/>
    <w:rsid w:val="00FF66EF"/>
    <w:rsid w:val="00FF6779"/>
    <w:rsid w:val="00FF6864"/>
    <w:rsid w:val="00FF68FB"/>
    <w:rsid w:val="00FF697C"/>
    <w:rsid w:val="00FF6AB0"/>
    <w:rsid w:val="00FF6B1E"/>
    <w:rsid w:val="00FF6B45"/>
    <w:rsid w:val="00FF6C49"/>
    <w:rsid w:val="00FF6CFC"/>
    <w:rsid w:val="00FF6DB6"/>
    <w:rsid w:val="00FF6FBC"/>
    <w:rsid w:val="00FF701B"/>
    <w:rsid w:val="00FF701D"/>
    <w:rsid w:val="00FF707B"/>
    <w:rsid w:val="00FF724B"/>
    <w:rsid w:val="00FF72F9"/>
    <w:rsid w:val="00FF7509"/>
    <w:rsid w:val="00FF76C7"/>
    <w:rsid w:val="00FF7A0E"/>
    <w:rsid w:val="00FF7B10"/>
    <w:rsid w:val="00FF7BF0"/>
    <w:rsid w:val="00FF7C6B"/>
    <w:rsid w:val="00FF7D13"/>
    <w:rsid w:val="00FF7D50"/>
    <w:rsid w:val="00FF7F83"/>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4F0E0B1"/>
  <w15:chartTrackingRefBased/>
  <w15:docId w15:val="{F857EAD3-7750-4403-9FB6-0D73A44F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spacing w:before="240"/>
      <w:ind w:firstLine="432"/>
      <w:jc w:val="both"/>
    </w:pPr>
    <w:rPr>
      <w:sz w:val="18"/>
      <w:szCs w:val="18"/>
    </w:rPr>
  </w:style>
  <w:style w:type="paragraph" w:styleId="Heading1">
    <w:name w:val="heading 1"/>
    <w:basedOn w:val="Normal"/>
    <w:next w:val="Normal"/>
    <w:qFormat/>
    <w:pPr>
      <w:keepNext/>
      <w:keepLines/>
      <w:widowControl w:val="0"/>
      <w:numPr>
        <w:numId w:val="1"/>
      </w:numPr>
      <w:tabs>
        <w:tab w:val="left" w:pos="576"/>
      </w:tabs>
      <w:spacing w:before="360" w:after="120"/>
      <w:outlineLvl w:val="0"/>
    </w:pPr>
    <w:rPr>
      <w:b/>
      <w:bCs/>
      <w:kern w:val="40"/>
      <w:sz w:val="24"/>
      <w:szCs w:val="24"/>
    </w:rPr>
  </w:style>
  <w:style w:type="paragraph" w:styleId="Heading2">
    <w:name w:val="heading 2"/>
    <w:basedOn w:val="Heading1"/>
    <w:next w:val="Normal"/>
    <w:qFormat/>
    <w:pPr>
      <w:numPr>
        <w:numId w:val="0"/>
      </w:numPr>
      <w:tabs>
        <w:tab w:val="clear" w:pos="576"/>
        <w:tab w:val="left" w:pos="864"/>
      </w:tabs>
      <w:spacing w:before="0"/>
      <w:jc w:val="center"/>
      <w:outlineLvl w:val="1"/>
    </w:pPr>
  </w:style>
  <w:style w:type="paragraph" w:styleId="Heading3">
    <w:name w:val="heading 3"/>
    <w:basedOn w:val="Heading2"/>
    <w:next w:val="Normal"/>
    <w:qFormat/>
    <w:pPr>
      <w:tabs>
        <w:tab w:val="left" w:pos="1152"/>
      </w:tabs>
      <w:spacing w:before="120"/>
      <w:ind w:left="720" w:right="749"/>
      <w:outlineLvl w:val="2"/>
    </w:pPr>
    <w:rPr>
      <w:rFonts w:ascii="Arial" w:hAnsi="Arial" w:cs="Arial"/>
      <w:b w:val="0"/>
      <w:bCs w:val="0"/>
      <w:sz w:val="16"/>
      <w:szCs w:val="16"/>
    </w:rPr>
  </w:style>
  <w:style w:type="paragraph" w:styleId="Heading4">
    <w:name w:val="heading 4"/>
    <w:basedOn w:val="Normal"/>
    <w:next w:val="Normal"/>
    <w:qFormat/>
    <w:pPr>
      <w:keepNext/>
      <w:spacing w:before="0"/>
      <w:ind w:firstLine="0"/>
      <w:jc w:val="center"/>
      <w:outlineLvl w:val="3"/>
    </w:pPr>
    <w:rPr>
      <w:b/>
      <w:bCs/>
      <w:sz w:val="32"/>
      <w:szCs w:val="32"/>
    </w:rPr>
  </w:style>
  <w:style w:type="paragraph" w:styleId="Heading5">
    <w:name w:val="heading 5"/>
    <w:basedOn w:val="Normal"/>
    <w:next w:val="Normal"/>
    <w:qFormat/>
    <w:pPr>
      <w:keepNext/>
      <w:ind w:firstLine="360"/>
      <w:jc w:val="center"/>
      <w:outlineLvl w:val="4"/>
    </w:pPr>
    <w:rPr>
      <w:b/>
      <w:bCs/>
      <w:sz w:val="24"/>
    </w:rPr>
  </w:style>
  <w:style w:type="paragraph" w:styleId="Heading6">
    <w:name w:val="heading 6"/>
    <w:basedOn w:val="Normal"/>
    <w:next w:val="Normal"/>
    <w:qFormat/>
    <w:pPr>
      <w:keepNext/>
      <w:jc w:val="center"/>
      <w:outlineLvl w:val="5"/>
    </w:pPr>
    <w:rPr>
      <w:b/>
      <w:bCs/>
      <w:sz w:val="40"/>
    </w:rPr>
  </w:style>
  <w:style w:type="paragraph" w:styleId="Heading7">
    <w:name w:val="heading 7"/>
    <w:basedOn w:val="Normal"/>
    <w:next w:val="Normal"/>
    <w:qFormat/>
    <w:pPr>
      <w:keepNext/>
      <w:jc w:val="center"/>
      <w:outlineLvl w:val="6"/>
    </w:pPr>
    <w:rPr>
      <w:b/>
      <w:bCs/>
      <w:sz w:val="36"/>
    </w:rPr>
  </w:style>
  <w:style w:type="paragraph" w:styleId="Heading8">
    <w:name w:val="heading 8"/>
    <w:basedOn w:val="Normal"/>
    <w:next w:val="Normal"/>
    <w:qFormat/>
    <w:pPr>
      <w:keepNext/>
      <w:jc w:val="center"/>
      <w:outlineLvl w:val="7"/>
    </w:pPr>
    <w:rPr>
      <w:sz w:val="36"/>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style>
  <w:style w:type="paragraph" w:customStyle="1" w:styleId="DefinitionList">
    <w:name w:val="Definition List"/>
    <w:basedOn w:val="Normal"/>
    <w:next w:val="DefinitionTerm"/>
    <w:pPr>
      <w:ind w:left="360"/>
    </w:pPr>
  </w:style>
  <w:style w:type="paragraph" w:customStyle="1" w:styleId="H1">
    <w:name w:val="H1"/>
    <w:basedOn w:val="Normal"/>
    <w:next w:val="Normal"/>
    <w:pPr>
      <w:keepNext/>
      <w:spacing w:before="100" w:after="100"/>
      <w:ind w:firstLine="0"/>
      <w:jc w:val="center"/>
      <w:outlineLvl w:val="1"/>
    </w:pPr>
    <w:rPr>
      <w:b/>
      <w:bCs/>
      <w:kern w:val="36"/>
      <w:sz w:val="32"/>
      <w:szCs w:val="32"/>
    </w:rPr>
  </w:style>
  <w:style w:type="paragraph" w:customStyle="1" w:styleId="H2">
    <w:name w:val="H2"/>
    <w:basedOn w:val="Normal"/>
    <w:next w:val="Normal"/>
    <w:pPr>
      <w:keepNext/>
      <w:spacing w:before="100" w:after="100"/>
      <w:ind w:firstLine="0"/>
      <w:jc w:val="center"/>
      <w:outlineLvl w:val="2"/>
    </w:pPr>
    <w:rPr>
      <w:b/>
      <w:bCs/>
      <w:sz w:val="36"/>
      <w:szCs w:val="36"/>
    </w:rPr>
  </w:style>
  <w:style w:type="paragraph" w:customStyle="1" w:styleId="H3">
    <w:name w:val="H3"/>
    <w:basedOn w:val="Normal"/>
    <w:next w:val="Normal"/>
    <w:pPr>
      <w:keepNext/>
      <w:spacing w:before="100" w:after="100"/>
      <w:outlineLvl w:val="3"/>
    </w:pPr>
    <w:rPr>
      <w:b/>
      <w:bCs/>
      <w:sz w:val="28"/>
      <w:szCs w:val="28"/>
    </w:rPr>
  </w:style>
  <w:style w:type="paragraph" w:customStyle="1" w:styleId="H4">
    <w:name w:val="H4"/>
    <w:basedOn w:val="Normal"/>
    <w:next w:val="Normal"/>
    <w:pPr>
      <w:keepNext/>
      <w:spacing w:before="100" w:after="100"/>
      <w:outlineLvl w:val="4"/>
    </w:pPr>
    <w:rPr>
      <w:b/>
      <w:bCs/>
    </w:rPr>
  </w:style>
  <w:style w:type="paragraph" w:customStyle="1" w:styleId="H5">
    <w:name w:val="H5"/>
    <w:basedOn w:val="Normal"/>
    <w:next w:val="Normal"/>
    <w:pPr>
      <w:keepNext/>
      <w:spacing w:before="100" w:after="100"/>
      <w:outlineLvl w:val="5"/>
    </w:pPr>
    <w:rPr>
      <w:b/>
      <w:bCs/>
    </w:rPr>
  </w:style>
  <w:style w:type="paragraph" w:customStyle="1" w:styleId="H6">
    <w:name w:val="H6"/>
    <w:basedOn w:val="Normal"/>
    <w:next w:val="Normal"/>
    <w:pPr>
      <w:keepNext/>
      <w:spacing w:before="100" w:after="100"/>
      <w:outlineLvl w:val="6"/>
    </w:pPr>
    <w:rPr>
      <w:b/>
      <w:bCs/>
      <w:sz w:val="16"/>
      <w:szCs w:val="16"/>
    </w:rPr>
  </w:style>
  <w:style w:type="paragraph" w:customStyle="1" w:styleId="Address">
    <w:name w:val="Address"/>
    <w:basedOn w:val="Normal"/>
    <w:next w:val="Normal"/>
    <w:rPr>
      <w:i/>
      <w:iCs/>
    </w:rPr>
  </w:style>
  <w:style w:type="paragraph" w:customStyle="1" w:styleId="Blockquote">
    <w:name w:val="Blockquote"/>
    <w:basedOn w:val="Normal"/>
    <w:pPr>
      <w:spacing w:before="100" w:after="100"/>
      <w:ind w:left="360" w:right="360"/>
    </w:p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character" w:styleId="Hyperlink">
    <w:name w:val="Hyperlink"/>
    <w:uiPriority w:val="99"/>
    <w:rPr>
      <w:color w:val="0000FF"/>
      <w:u w:val="single"/>
    </w:rPr>
  </w:style>
  <w:style w:type="paragraph" w:styleId="FootnoteText">
    <w:name w:val="footnote text"/>
    <w:basedOn w:val="Normal"/>
    <w:link w:val="FootnoteTextChar4"/>
    <w:uiPriority w:val="99"/>
    <w:semiHidden/>
    <w:pPr>
      <w:spacing w:before="0"/>
      <w:ind w:firstLine="0"/>
      <w:jc w:val="left"/>
    </w:pPr>
    <w:rPr>
      <w:sz w:val="16"/>
      <w:szCs w:val="16"/>
    </w:rPr>
  </w:style>
  <w:style w:type="character" w:styleId="FootnoteReference">
    <w:name w:val="footnote reference"/>
    <w:uiPriority w:val="99"/>
    <w:rPr>
      <w:vertAlign w:val="superscript"/>
    </w:rPr>
  </w:style>
  <w:style w:type="paragraph" w:customStyle="1" w:styleId="IndentedQuotation">
    <w:name w:val="Indented Quotation"/>
    <w:basedOn w:val="Normal"/>
    <w:pPr>
      <w:ind w:left="432" w:right="432"/>
    </w:pPr>
    <w:rPr>
      <w:color w:val="FF0000"/>
    </w:rPr>
  </w:style>
  <w:style w:type="paragraph" w:customStyle="1" w:styleId="IndentedBlack">
    <w:name w:val="Indented Black"/>
    <w:basedOn w:val="IndentedQuotation"/>
    <w:rPr>
      <w:color w:val="auto"/>
    </w:rPr>
  </w:style>
  <w:style w:type="paragraph" w:customStyle="1" w:styleId="PsalmBookTitle">
    <w:name w:val="Psalm Book Title"/>
    <w:basedOn w:val="Normal"/>
    <w:pPr>
      <w:ind w:firstLine="0"/>
      <w:jc w:val="center"/>
    </w:pPr>
    <w:rPr>
      <w:rFonts w:ascii="Arial" w:hAnsi="Arial" w:cs="Arial"/>
      <w:b/>
      <w:bCs/>
    </w:rPr>
  </w:style>
  <w:style w:type="paragraph" w:customStyle="1" w:styleId="Poetry1">
    <w:name w:val="Poetry 1"/>
    <w:basedOn w:val="Normal"/>
    <w:next w:val="Poetry2"/>
    <w:pPr>
      <w:spacing w:before="0"/>
      <w:ind w:left="864" w:hanging="864"/>
      <w:jc w:val="left"/>
    </w:pPr>
  </w:style>
  <w:style w:type="paragraph" w:customStyle="1" w:styleId="Poetry2">
    <w:name w:val="Poetry 2"/>
    <w:basedOn w:val="Poetry1"/>
    <w:pPr>
      <w:ind w:hanging="432"/>
    </w:pPr>
  </w:style>
  <w:style w:type="paragraph" w:customStyle="1" w:styleId="Psalmtitle">
    <w:name w:val="Psalm title"/>
    <w:basedOn w:val="Normal"/>
    <w:pPr>
      <w:spacing w:after="120"/>
      <w:ind w:firstLine="0"/>
      <w:jc w:val="center"/>
    </w:pPr>
  </w:style>
  <w:style w:type="paragraph" w:customStyle="1" w:styleId="Selah">
    <w:name w:val="Selah"/>
    <w:basedOn w:val="Poetry1"/>
    <w:pPr>
      <w:ind w:left="0" w:firstLine="0"/>
      <w:jc w:val="right"/>
    </w:pPr>
  </w:style>
  <w:style w:type="paragraph" w:customStyle="1" w:styleId="Psalm119letter">
    <w:name w:val="Psalm 119 letter"/>
    <w:basedOn w:val="Psalmtitle"/>
    <w:rPr>
      <w:rFonts w:ascii="Arial" w:hAnsi="Arial" w:cs="Arial"/>
    </w:rPr>
  </w:style>
  <w:style w:type="paragraph" w:customStyle="1" w:styleId="Style1">
    <w:name w:val="Style1"/>
    <w:basedOn w:val="Heading2"/>
  </w:style>
  <w:style w:type="paragraph" w:customStyle="1" w:styleId="Style2">
    <w:name w:val="Style2"/>
    <w:basedOn w:val="Heading3"/>
  </w:style>
  <w:style w:type="paragraph" w:customStyle="1" w:styleId="Style3">
    <w:name w:val="Style3"/>
    <w:basedOn w:val="Heading3"/>
    <w:next w:val="Style1"/>
    <w:pPr>
      <w:ind w:left="0"/>
    </w:pPr>
  </w:style>
  <w:style w:type="paragraph" w:styleId="Title">
    <w:name w:val="Title"/>
    <w:basedOn w:val="Normal"/>
    <w:link w:val="TitleChar"/>
    <w:qFormat/>
    <w:pPr>
      <w:autoSpaceDE/>
      <w:autoSpaceDN/>
      <w:spacing w:before="0"/>
      <w:ind w:firstLine="0"/>
      <w:jc w:val="center"/>
    </w:pPr>
    <w:rPr>
      <w:sz w:val="32"/>
      <w:szCs w:val="32"/>
    </w:rPr>
  </w:style>
  <w:style w:type="paragraph" w:styleId="PlainText">
    <w:name w:val="Plain Text"/>
    <w:basedOn w:val="Normal"/>
    <w:pPr>
      <w:spacing w:before="60" w:after="60"/>
      <w:ind w:firstLine="360"/>
    </w:pPr>
  </w:style>
  <w:style w:type="paragraph" w:styleId="BodyText">
    <w:name w:val="Body Text"/>
    <w:basedOn w:val="Normal"/>
    <w:pPr>
      <w:tabs>
        <w:tab w:val="left" w:pos="3420"/>
      </w:tabs>
      <w:autoSpaceDE/>
      <w:autoSpaceDN/>
      <w:spacing w:before="0"/>
      <w:ind w:firstLine="0"/>
    </w:pPr>
  </w:style>
  <w:style w:type="paragraph" w:styleId="TOC1">
    <w:name w:val="toc 1"/>
    <w:basedOn w:val="Normal"/>
    <w:next w:val="Normal"/>
    <w:autoRedefine/>
    <w:uiPriority w:val="39"/>
    <w:pPr>
      <w:tabs>
        <w:tab w:val="right" w:leader="dot" w:pos="6499"/>
      </w:tabs>
      <w:autoSpaceDE/>
      <w:autoSpaceDN/>
      <w:spacing w:before="120" w:after="120"/>
      <w:ind w:left="360" w:hanging="360"/>
    </w:pPr>
    <w:rPr>
      <w:b/>
      <w:bCs/>
      <w:caps/>
      <w:noProof/>
    </w:rPr>
  </w:style>
  <w:style w:type="paragraph" w:styleId="TOC2">
    <w:name w:val="toc 2"/>
    <w:basedOn w:val="Normal"/>
    <w:next w:val="Normal"/>
    <w:autoRedefine/>
    <w:uiPriority w:val="39"/>
    <w:rsid w:val="003C0E51"/>
    <w:pPr>
      <w:tabs>
        <w:tab w:val="right" w:leader="dot" w:pos="5670"/>
      </w:tabs>
      <w:autoSpaceDE/>
      <w:autoSpaceDN/>
      <w:spacing w:before="0"/>
      <w:ind w:left="450" w:hanging="210"/>
    </w:pPr>
    <w:rPr>
      <w:noProof/>
    </w:rPr>
  </w:style>
  <w:style w:type="paragraph" w:styleId="Header">
    <w:name w:val="header"/>
    <w:basedOn w:val="Normal"/>
    <w:link w:val="HeaderChar"/>
    <w:uiPriority w:val="99"/>
    <w:pPr>
      <w:tabs>
        <w:tab w:val="center" w:pos="4320"/>
        <w:tab w:val="right" w:pos="8640"/>
      </w:tabs>
      <w:autoSpaceDE/>
      <w:autoSpaceDN/>
      <w:spacing w:before="0"/>
      <w:ind w:firstLine="0"/>
    </w:pPr>
  </w:style>
  <w:style w:type="character" w:customStyle="1" w:styleId="HeaderChar">
    <w:name w:val="Header Char"/>
    <w:link w:val="Header"/>
    <w:uiPriority w:val="99"/>
    <w:rsid w:val="00C34CBB"/>
    <w:rPr>
      <w:sz w:val="18"/>
      <w:szCs w:val="18"/>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autoSpaceDE/>
      <w:autoSpaceDN/>
      <w:spacing w:before="0"/>
      <w:ind w:firstLine="0"/>
    </w:p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odyText2">
    <w:name w:val="Body Text 2"/>
    <w:basedOn w:val="Normal"/>
    <w:pPr>
      <w:ind w:firstLine="0"/>
    </w:pPr>
    <w:rPr>
      <w:sz w:val="20"/>
    </w:rPr>
  </w:style>
  <w:style w:type="paragraph" w:styleId="BodyText3">
    <w:name w:val="Body Text 3"/>
    <w:basedOn w:val="Normal"/>
    <w:pPr>
      <w:spacing w:before="0"/>
      <w:ind w:firstLine="0"/>
    </w:pPr>
    <w:rPr>
      <w:color w:val="000000"/>
    </w:rPr>
  </w:style>
  <w:style w:type="character" w:styleId="CommentReference">
    <w:name w:val="annotation reference"/>
    <w:semiHidden/>
    <w:rsid w:val="009153B4"/>
    <w:rPr>
      <w:sz w:val="16"/>
      <w:szCs w:val="16"/>
    </w:rPr>
  </w:style>
  <w:style w:type="paragraph" w:styleId="CommentText">
    <w:name w:val="annotation text"/>
    <w:basedOn w:val="Normal"/>
    <w:semiHidden/>
    <w:rsid w:val="009153B4"/>
    <w:rPr>
      <w:sz w:val="20"/>
      <w:szCs w:val="20"/>
    </w:rPr>
  </w:style>
  <w:style w:type="paragraph" w:styleId="CommentSubject">
    <w:name w:val="annotation subject"/>
    <w:basedOn w:val="CommentText"/>
    <w:next w:val="CommentText"/>
    <w:semiHidden/>
    <w:rsid w:val="009153B4"/>
    <w:rPr>
      <w:b/>
      <w:bCs/>
    </w:rPr>
  </w:style>
  <w:style w:type="paragraph" w:styleId="BalloonText">
    <w:name w:val="Balloon Text"/>
    <w:basedOn w:val="Normal"/>
    <w:semiHidden/>
    <w:rsid w:val="009153B4"/>
    <w:rPr>
      <w:rFonts w:ascii="Tahoma" w:hAnsi="Tahoma" w:cs="Tahoma"/>
      <w:sz w:val="16"/>
      <w:szCs w:val="16"/>
    </w:rPr>
  </w:style>
  <w:style w:type="paragraph" w:customStyle="1" w:styleId="NHEB">
    <w:name w:val="NHEB"/>
    <w:basedOn w:val="Normal"/>
    <w:qFormat/>
    <w:rsid w:val="00CD144D"/>
    <w:pPr>
      <w:keepNext/>
      <w:framePr w:hSpace="144" w:wrap="auto" w:vAnchor="text" w:hAnchor="text"/>
      <w:spacing w:line="489" w:lineRule="exact"/>
    </w:pPr>
    <w:rPr>
      <w:position w:val="-4"/>
      <w:sz w:val="48"/>
      <w:szCs w:val="48"/>
    </w:rPr>
  </w:style>
  <w:style w:type="paragraph" w:styleId="TOCHeading">
    <w:name w:val="TOC Heading"/>
    <w:basedOn w:val="Heading1"/>
    <w:next w:val="Normal"/>
    <w:uiPriority w:val="39"/>
    <w:qFormat/>
    <w:rsid w:val="00BE42A2"/>
    <w:pPr>
      <w:widowControl/>
      <w:numPr>
        <w:numId w:val="0"/>
      </w:numPr>
      <w:tabs>
        <w:tab w:val="clear" w:pos="576"/>
      </w:tabs>
      <w:autoSpaceDE/>
      <w:autoSpaceDN/>
      <w:spacing w:before="480" w:after="0" w:line="276" w:lineRule="auto"/>
      <w:jc w:val="left"/>
      <w:outlineLvl w:val="9"/>
    </w:pPr>
    <w:rPr>
      <w:rFonts w:ascii="Cambria" w:hAnsi="Cambria"/>
      <w:color w:val="365F91"/>
      <w:kern w:val="0"/>
      <w:sz w:val="28"/>
      <w:szCs w:val="28"/>
    </w:rPr>
  </w:style>
  <w:style w:type="paragraph" w:styleId="TOC3">
    <w:name w:val="toc 3"/>
    <w:basedOn w:val="Normal"/>
    <w:next w:val="Normal"/>
    <w:autoRedefine/>
    <w:uiPriority w:val="39"/>
    <w:rsid w:val="00BE42A2"/>
    <w:pPr>
      <w:ind w:left="360"/>
    </w:pPr>
  </w:style>
  <w:style w:type="table" w:styleId="TableGrid">
    <w:name w:val="Table Grid"/>
    <w:basedOn w:val="TableNormal"/>
    <w:rsid w:val="000862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3C0E51"/>
    <w:rPr>
      <w:sz w:val="18"/>
      <w:szCs w:val="18"/>
    </w:rPr>
  </w:style>
  <w:style w:type="character" w:customStyle="1" w:styleId="CharChar1">
    <w:name w:val="Char Char1"/>
    <w:locked/>
    <w:rsid w:val="00BE6CC7"/>
    <w:rPr>
      <w:sz w:val="18"/>
      <w:szCs w:val="18"/>
      <w:lang w:val="en-US" w:eastAsia="en-US" w:bidi="ar-SA"/>
    </w:rPr>
  </w:style>
  <w:style w:type="character" w:customStyle="1" w:styleId="CharChar">
    <w:name w:val="Char Char"/>
    <w:locked/>
    <w:rsid w:val="00BE6CC7"/>
    <w:rPr>
      <w:sz w:val="18"/>
      <w:szCs w:val="18"/>
      <w:lang w:val="en-US" w:eastAsia="en-US" w:bidi="ar-SA"/>
    </w:rPr>
  </w:style>
  <w:style w:type="character" w:customStyle="1" w:styleId="FootnoteTextChar4">
    <w:name w:val="Footnote Text Char4"/>
    <w:link w:val="FootnoteText"/>
    <w:semiHidden/>
    <w:rsid w:val="00614684"/>
    <w:rPr>
      <w:sz w:val="16"/>
      <w:szCs w:val="16"/>
      <w:lang w:val="en-US" w:eastAsia="en-US" w:bidi="ar-SA"/>
    </w:rPr>
  </w:style>
  <w:style w:type="character" w:customStyle="1" w:styleId="CharChar11">
    <w:name w:val="Char Char11"/>
    <w:semiHidden/>
    <w:rsid w:val="00C63D5B"/>
    <w:rPr>
      <w:sz w:val="16"/>
      <w:szCs w:val="16"/>
      <w:lang w:val="en-US" w:eastAsia="en-US" w:bidi="ar-SA"/>
    </w:rPr>
  </w:style>
  <w:style w:type="character" w:customStyle="1" w:styleId="CharChar110">
    <w:name w:val="Char Char11"/>
    <w:semiHidden/>
    <w:rsid w:val="00C53045"/>
    <w:rPr>
      <w:sz w:val="16"/>
      <w:szCs w:val="16"/>
      <w:lang w:val="en-US" w:eastAsia="en-US" w:bidi="ar-SA"/>
    </w:rPr>
  </w:style>
  <w:style w:type="character" w:customStyle="1" w:styleId="FootnoteTextChar">
    <w:name w:val="Footnote Text Char"/>
    <w:uiPriority w:val="99"/>
    <w:semiHidden/>
    <w:locked/>
    <w:rsid w:val="00FA6D2D"/>
    <w:rPr>
      <w:sz w:val="16"/>
      <w:szCs w:val="16"/>
      <w:lang w:bidi="ar-SA"/>
    </w:rPr>
  </w:style>
  <w:style w:type="character" w:customStyle="1" w:styleId="FootnoteTextChar1">
    <w:name w:val="Footnote Text Char1"/>
    <w:semiHidden/>
    <w:locked/>
    <w:rsid w:val="00A75DF0"/>
    <w:rPr>
      <w:sz w:val="16"/>
      <w:szCs w:val="16"/>
      <w:lang w:bidi="ar-SA"/>
    </w:rPr>
  </w:style>
  <w:style w:type="character" w:customStyle="1" w:styleId="FootnoteTextChar2">
    <w:name w:val="Footnote Text Char2"/>
    <w:semiHidden/>
    <w:locked/>
    <w:rsid w:val="0014022F"/>
    <w:rPr>
      <w:sz w:val="16"/>
      <w:szCs w:val="16"/>
      <w:lang w:bidi="ar-SA"/>
    </w:rPr>
  </w:style>
  <w:style w:type="character" w:customStyle="1" w:styleId="FootnoteTextChar3">
    <w:name w:val="Footnote Text Char3"/>
    <w:semiHidden/>
    <w:locked/>
    <w:rsid w:val="006B77DE"/>
    <w:rPr>
      <w:sz w:val="16"/>
      <w:szCs w:val="16"/>
      <w:lang w:bidi="ar-SA"/>
    </w:rPr>
  </w:style>
  <w:style w:type="character" w:customStyle="1" w:styleId="CharChar2">
    <w:name w:val="Char Char2"/>
    <w:semiHidden/>
    <w:locked/>
    <w:rsid w:val="002F73AD"/>
    <w:rPr>
      <w:sz w:val="16"/>
      <w:szCs w:val="16"/>
      <w:lang w:val="en-US" w:eastAsia="en-US" w:bidi="ar-SA"/>
    </w:rPr>
  </w:style>
  <w:style w:type="character" w:customStyle="1" w:styleId="FootnoteTextChar5">
    <w:name w:val="Footnote Text Char5"/>
    <w:semiHidden/>
    <w:rsid w:val="00F62F72"/>
    <w:rPr>
      <w:sz w:val="16"/>
      <w:szCs w:val="16"/>
      <w:lang w:val="en-US" w:eastAsia="en-US" w:bidi="ar-SA"/>
    </w:rPr>
  </w:style>
  <w:style w:type="character" w:customStyle="1" w:styleId="CharChar12">
    <w:name w:val="Char Char12"/>
    <w:semiHidden/>
    <w:rsid w:val="00444D33"/>
    <w:rPr>
      <w:sz w:val="16"/>
      <w:szCs w:val="16"/>
      <w:lang w:val="en-US" w:eastAsia="en-US" w:bidi="ar-SA"/>
    </w:rPr>
  </w:style>
  <w:style w:type="character" w:customStyle="1" w:styleId="TitleChar">
    <w:name w:val="Title Char"/>
    <w:link w:val="Title"/>
    <w:locked/>
    <w:rsid w:val="00D954AA"/>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472">
      <w:bodyDiv w:val="1"/>
      <w:marLeft w:val="0"/>
      <w:marRight w:val="0"/>
      <w:marTop w:val="0"/>
      <w:marBottom w:val="0"/>
      <w:divBdr>
        <w:top w:val="none" w:sz="0" w:space="0" w:color="auto"/>
        <w:left w:val="none" w:sz="0" w:space="0" w:color="auto"/>
        <w:bottom w:val="none" w:sz="0" w:space="0" w:color="auto"/>
        <w:right w:val="none" w:sz="0" w:space="0" w:color="auto"/>
      </w:divBdr>
    </w:div>
    <w:div w:id="48840941">
      <w:bodyDiv w:val="1"/>
      <w:marLeft w:val="0"/>
      <w:marRight w:val="0"/>
      <w:marTop w:val="0"/>
      <w:marBottom w:val="0"/>
      <w:divBdr>
        <w:top w:val="none" w:sz="0" w:space="0" w:color="auto"/>
        <w:left w:val="none" w:sz="0" w:space="0" w:color="auto"/>
        <w:bottom w:val="none" w:sz="0" w:space="0" w:color="auto"/>
        <w:right w:val="none" w:sz="0" w:space="0" w:color="auto"/>
      </w:divBdr>
    </w:div>
    <w:div w:id="73093767">
      <w:bodyDiv w:val="1"/>
      <w:marLeft w:val="0"/>
      <w:marRight w:val="0"/>
      <w:marTop w:val="0"/>
      <w:marBottom w:val="0"/>
      <w:divBdr>
        <w:top w:val="none" w:sz="0" w:space="0" w:color="auto"/>
        <w:left w:val="none" w:sz="0" w:space="0" w:color="auto"/>
        <w:bottom w:val="none" w:sz="0" w:space="0" w:color="auto"/>
        <w:right w:val="none" w:sz="0" w:space="0" w:color="auto"/>
      </w:divBdr>
    </w:div>
    <w:div w:id="107550145">
      <w:bodyDiv w:val="1"/>
      <w:marLeft w:val="0"/>
      <w:marRight w:val="0"/>
      <w:marTop w:val="0"/>
      <w:marBottom w:val="0"/>
      <w:divBdr>
        <w:top w:val="none" w:sz="0" w:space="0" w:color="auto"/>
        <w:left w:val="none" w:sz="0" w:space="0" w:color="auto"/>
        <w:bottom w:val="none" w:sz="0" w:space="0" w:color="auto"/>
        <w:right w:val="none" w:sz="0" w:space="0" w:color="auto"/>
      </w:divBdr>
    </w:div>
    <w:div w:id="124544370">
      <w:bodyDiv w:val="1"/>
      <w:marLeft w:val="0"/>
      <w:marRight w:val="0"/>
      <w:marTop w:val="0"/>
      <w:marBottom w:val="0"/>
      <w:divBdr>
        <w:top w:val="none" w:sz="0" w:space="0" w:color="auto"/>
        <w:left w:val="none" w:sz="0" w:space="0" w:color="auto"/>
        <w:bottom w:val="none" w:sz="0" w:space="0" w:color="auto"/>
        <w:right w:val="none" w:sz="0" w:space="0" w:color="auto"/>
      </w:divBdr>
    </w:div>
    <w:div w:id="145630167">
      <w:bodyDiv w:val="1"/>
      <w:marLeft w:val="0"/>
      <w:marRight w:val="0"/>
      <w:marTop w:val="0"/>
      <w:marBottom w:val="0"/>
      <w:divBdr>
        <w:top w:val="none" w:sz="0" w:space="0" w:color="auto"/>
        <w:left w:val="none" w:sz="0" w:space="0" w:color="auto"/>
        <w:bottom w:val="none" w:sz="0" w:space="0" w:color="auto"/>
        <w:right w:val="none" w:sz="0" w:space="0" w:color="auto"/>
      </w:divBdr>
    </w:div>
    <w:div w:id="176890048">
      <w:bodyDiv w:val="1"/>
      <w:marLeft w:val="0"/>
      <w:marRight w:val="0"/>
      <w:marTop w:val="0"/>
      <w:marBottom w:val="0"/>
      <w:divBdr>
        <w:top w:val="none" w:sz="0" w:space="0" w:color="auto"/>
        <w:left w:val="none" w:sz="0" w:space="0" w:color="auto"/>
        <w:bottom w:val="none" w:sz="0" w:space="0" w:color="auto"/>
        <w:right w:val="none" w:sz="0" w:space="0" w:color="auto"/>
      </w:divBdr>
    </w:div>
    <w:div w:id="229392936">
      <w:bodyDiv w:val="1"/>
      <w:marLeft w:val="0"/>
      <w:marRight w:val="0"/>
      <w:marTop w:val="0"/>
      <w:marBottom w:val="0"/>
      <w:divBdr>
        <w:top w:val="none" w:sz="0" w:space="0" w:color="auto"/>
        <w:left w:val="none" w:sz="0" w:space="0" w:color="auto"/>
        <w:bottom w:val="none" w:sz="0" w:space="0" w:color="auto"/>
        <w:right w:val="none" w:sz="0" w:space="0" w:color="auto"/>
      </w:divBdr>
    </w:div>
    <w:div w:id="268318933">
      <w:bodyDiv w:val="1"/>
      <w:marLeft w:val="0"/>
      <w:marRight w:val="0"/>
      <w:marTop w:val="0"/>
      <w:marBottom w:val="0"/>
      <w:divBdr>
        <w:top w:val="none" w:sz="0" w:space="0" w:color="auto"/>
        <w:left w:val="none" w:sz="0" w:space="0" w:color="auto"/>
        <w:bottom w:val="none" w:sz="0" w:space="0" w:color="auto"/>
        <w:right w:val="none" w:sz="0" w:space="0" w:color="auto"/>
      </w:divBdr>
    </w:div>
    <w:div w:id="303514128">
      <w:bodyDiv w:val="1"/>
      <w:marLeft w:val="0"/>
      <w:marRight w:val="0"/>
      <w:marTop w:val="0"/>
      <w:marBottom w:val="0"/>
      <w:divBdr>
        <w:top w:val="none" w:sz="0" w:space="0" w:color="auto"/>
        <w:left w:val="none" w:sz="0" w:space="0" w:color="auto"/>
        <w:bottom w:val="none" w:sz="0" w:space="0" w:color="auto"/>
        <w:right w:val="none" w:sz="0" w:space="0" w:color="auto"/>
      </w:divBdr>
    </w:div>
    <w:div w:id="314841356">
      <w:bodyDiv w:val="1"/>
      <w:marLeft w:val="0"/>
      <w:marRight w:val="0"/>
      <w:marTop w:val="0"/>
      <w:marBottom w:val="0"/>
      <w:divBdr>
        <w:top w:val="none" w:sz="0" w:space="0" w:color="auto"/>
        <w:left w:val="none" w:sz="0" w:space="0" w:color="auto"/>
        <w:bottom w:val="none" w:sz="0" w:space="0" w:color="auto"/>
        <w:right w:val="none" w:sz="0" w:space="0" w:color="auto"/>
      </w:divBdr>
    </w:div>
    <w:div w:id="332102445">
      <w:bodyDiv w:val="1"/>
      <w:marLeft w:val="0"/>
      <w:marRight w:val="0"/>
      <w:marTop w:val="0"/>
      <w:marBottom w:val="0"/>
      <w:divBdr>
        <w:top w:val="none" w:sz="0" w:space="0" w:color="auto"/>
        <w:left w:val="none" w:sz="0" w:space="0" w:color="auto"/>
        <w:bottom w:val="none" w:sz="0" w:space="0" w:color="auto"/>
        <w:right w:val="none" w:sz="0" w:space="0" w:color="auto"/>
      </w:divBdr>
    </w:div>
    <w:div w:id="394163060">
      <w:bodyDiv w:val="1"/>
      <w:marLeft w:val="0"/>
      <w:marRight w:val="0"/>
      <w:marTop w:val="0"/>
      <w:marBottom w:val="0"/>
      <w:divBdr>
        <w:top w:val="none" w:sz="0" w:space="0" w:color="auto"/>
        <w:left w:val="none" w:sz="0" w:space="0" w:color="auto"/>
        <w:bottom w:val="none" w:sz="0" w:space="0" w:color="auto"/>
        <w:right w:val="none" w:sz="0" w:space="0" w:color="auto"/>
      </w:divBdr>
    </w:div>
    <w:div w:id="429551432">
      <w:bodyDiv w:val="1"/>
      <w:marLeft w:val="0"/>
      <w:marRight w:val="0"/>
      <w:marTop w:val="0"/>
      <w:marBottom w:val="0"/>
      <w:divBdr>
        <w:top w:val="none" w:sz="0" w:space="0" w:color="auto"/>
        <w:left w:val="none" w:sz="0" w:space="0" w:color="auto"/>
        <w:bottom w:val="none" w:sz="0" w:space="0" w:color="auto"/>
        <w:right w:val="none" w:sz="0" w:space="0" w:color="auto"/>
      </w:divBdr>
    </w:div>
    <w:div w:id="435753975">
      <w:bodyDiv w:val="1"/>
      <w:marLeft w:val="0"/>
      <w:marRight w:val="0"/>
      <w:marTop w:val="0"/>
      <w:marBottom w:val="0"/>
      <w:divBdr>
        <w:top w:val="none" w:sz="0" w:space="0" w:color="auto"/>
        <w:left w:val="none" w:sz="0" w:space="0" w:color="auto"/>
        <w:bottom w:val="none" w:sz="0" w:space="0" w:color="auto"/>
        <w:right w:val="none" w:sz="0" w:space="0" w:color="auto"/>
      </w:divBdr>
    </w:div>
    <w:div w:id="498929042">
      <w:bodyDiv w:val="1"/>
      <w:marLeft w:val="0"/>
      <w:marRight w:val="0"/>
      <w:marTop w:val="0"/>
      <w:marBottom w:val="0"/>
      <w:divBdr>
        <w:top w:val="none" w:sz="0" w:space="0" w:color="auto"/>
        <w:left w:val="none" w:sz="0" w:space="0" w:color="auto"/>
        <w:bottom w:val="none" w:sz="0" w:space="0" w:color="auto"/>
        <w:right w:val="none" w:sz="0" w:space="0" w:color="auto"/>
      </w:divBdr>
    </w:div>
    <w:div w:id="575021367">
      <w:bodyDiv w:val="1"/>
      <w:marLeft w:val="0"/>
      <w:marRight w:val="0"/>
      <w:marTop w:val="0"/>
      <w:marBottom w:val="0"/>
      <w:divBdr>
        <w:top w:val="none" w:sz="0" w:space="0" w:color="auto"/>
        <w:left w:val="none" w:sz="0" w:space="0" w:color="auto"/>
        <w:bottom w:val="none" w:sz="0" w:space="0" w:color="auto"/>
        <w:right w:val="none" w:sz="0" w:space="0" w:color="auto"/>
      </w:divBdr>
    </w:div>
    <w:div w:id="617839546">
      <w:bodyDiv w:val="1"/>
      <w:marLeft w:val="0"/>
      <w:marRight w:val="0"/>
      <w:marTop w:val="0"/>
      <w:marBottom w:val="0"/>
      <w:divBdr>
        <w:top w:val="none" w:sz="0" w:space="0" w:color="auto"/>
        <w:left w:val="none" w:sz="0" w:space="0" w:color="auto"/>
        <w:bottom w:val="none" w:sz="0" w:space="0" w:color="auto"/>
        <w:right w:val="none" w:sz="0" w:space="0" w:color="auto"/>
      </w:divBdr>
    </w:div>
    <w:div w:id="635986899">
      <w:bodyDiv w:val="1"/>
      <w:marLeft w:val="0"/>
      <w:marRight w:val="0"/>
      <w:marTop w:val="0"/>
      <w:marBottom w:val="0"/>
      <w:divBdr>
        <w:top w:val="none" w:sz="0" w:space="0" w:color="auto"/>
        <w:left w:val="none" w:sz="0" w:space="0" w:color="auto"/>
        <w:bottom w:val="none" w:sz="0" w:space="0" w:color="auto"/>
        <w:right w:val="none" w:sz="0" w:space="0" w:color="auto"/>
      </w:divBdr>
    </w:div>
    <w:div w:id="636448515">
      <w:bodyDiv w:val="1"/>
      <w:marLeft w:val="0"/>
      <w:marRight w:val="0"/>
      <w:marTop w:val="0"/>
      <w:marBottom w:val="0"/>
      <w:divBdr>
        <w:top w:val="none" w:sz="0" w:space="0" w:color="auto"/>
        <w:left w:val="none" w:sz="0" w:space="0" w:color="auto"/>
        <w:bottom w:val="none" w:sz="0" w:space="0" w:color="auto"/>
        <w:right w:val="none" w:sz="0" w:space="0" w:color="auto"/>
      </w:divBdr>
    </w:div>
    <w:div w:id="663163597">
      <w:bodyDiv w:val="1"/>
      <w:marLeft w:val="0"/>
      <w:marRight w:val="0"/>
      <w:marTop w:val="0"/>
      <w:marBottom w:val="0"/>
      <w:divBdr>
        <w:top w:val="none" w:sz="0" w:space="0" w:color="auto"/>
        <w:left w:val="none" w:sz="0" w:space="0" w:color="auto"/>
        <w:bottom w:val="none" w:sz="0" w:space="0" w:color="auto"/>
        <w:right w:val="none" w:sz="0" w:space="0" w:color="auto"/>
      </w:divBdr>
    </w:div>
    <w:div w:id="690882091">
      <w:bodyDiv w:val="1"/>
      <w:marLeft w:val="0"/>
      <w:marRight w:val="0"/>
      <w:marTop w:val="0"/>
      <w:marBottom w:val="0"/>
      <w:divBdr>
        <w:top w:val="none" w:sz="0" w:space="0" w:color="auto"/>
        <w:left w:val="none" w:sz="0" w:space="0" w:color="auto"/>
        <w:bottom w:val="none" w:sz="0" w:space="0" w:color="auto"/>
        <w:right w:val="none" w:sz="0" w:space="0" w:color="auto"/>
      </w:divBdr>
    </w:div>
    <w:div w:id="756100947">
      <w:bodyDiv w:val="1"/>
      <w:marLeft w:val="0"/>
      <w:marRight w:val="0"/>
      <w:marTop w:val="0"/>
      <w:marBottom w:val="0"/>
      <w:divBdr>
        <w:top w:val="none" w:sz="0" w:space="0" w:color="auto"/>
        <w:left w:val="none" w:sz="0" w:space="0" w:color="auto"/>
        <w:bottom w:val="none" w:sz="0" w:space="0" w:color="auto"/>
        <w:right w:val="none" w:sz="0" w:space="0" w:color="auto"/>
      </w:divBdr>
    </w:div>
    <w:div w:id="805271072">
      <w:bodyDiv w:val="1"/>
      <w:marLeft w:val="0"/>
      <w:marRight w:val="0"/>
      <w:marTop w:val="0"/>
      <w:marBottom w:val="0"/>
      <w:divBdr>
        <w:top w:val="none" w:sz="0" w:space="0" w:color="auto"/>
        <w:left w:val="none" w:sz="0" w:space="0" w:color="auto"/>
        <w:bottom w:val="none" w:sz="0" w:space="0" w:color="auto"/>
        <w:right w:val="none" w:sz="0" w:space="0" w:color="auto"/>
      </w:divBdr>
    </w:div>
    <w:div w:id="811287782">
      <w:bodyDiv w:val="1"/>
      <w:marLeft w:val="0"/>
      <w:marRight w:val="0"/>
      <w:marTop w:val="0"/>
      <w:marBottom w:val="0"/>
      <w:divBdr>
        <w:top w:val="none" w:sz="0" w:space="0" w:color="auto"/>
        <w:left w:val="none" w:sz="0" w:space="0" w:color="auto"/>
        <w:bottom w:val="none" w:sz="0" w:space="0" w:color="auto"/>
        <w:right w:val="none" w:sz="0" w:space="0" w:color="auto"/>
      </w:divBdr>
    </w:div>
    <w:div w:id="846090422">
      <w:bodyDiv w:val="1"/>
      <w:marLeft w:val="0"/>
      <w:marRight w:val="0"/>
      <w:marTop w:val="0"/>
      <w:marBottom w:val="0"/>
      <w:divBdr>
        <w:top w:val="none" w:sz="0" w:space="0" w:color="auto"/>
        <w:left w:val="none" w:sz="0" w:space="0" w:color="auto"/>
        <w:bottom w:val="none" w:sz="0" w:space="0" w:color="auto"/>
        <w:right w:val="none" w:sz="0" w:space="0" w:color="auto"/>
      </w:divBdr>
    </w:div>
    <w:div w:id="914243279">
      <w:bodyDiv w:val="1"/>
      <w:marLeft w:val="0"/>
      <w:marRight w:val="0"/>
      <w:marTop w:val="0"/>
      <w:marBottom w:val="0"/>
      <w:divBdr>
        <w:top w:val="none" w:sz="0" w:space="0" w:color="auto"/>
        <w:left w:val="none" w:sz="0" w:space="0" w:color="auto"/>
        <w:bottom w:val="none" w:sz="0" w:space="0" w:color="auto"/>
        <w:right w:val="none" w:sz="0" w:space="0" w:color="auto"/>
      </w:divBdr>
    </w:div>
    <w:div w:id="944506722">
      <w:bodyDiv w:val="1"/>
      <w:marLeft w:val="0"/>
      <w:marRight w:val="0"/>
      <w:marTop w:val="0"/>
      <w:marBottom w:val="0"/>
      <w:divBdr>
        <w:top w:val="none" w:sz="0" w:space="0" w:color="auto"/>
        <w:left w:val="none" w:sz="0" w:space="0" w:color="auto"/>
        <w:bottom w:val="none" w:sz="0" w:space="0" w:color="auto"/>
        <w:right w:val="none" w:sz="0" w:space="0" w:color="auto"/>
      </w:divBdr>
    </w:div>
    <w:div w:id="945771672">
      <w:bodyDiv w:val="1"/>
      <w:marLeft w:val="0"/>
      <w:marRight w:val="0"/>
      <w:marTop w:val="0"/>
      <w:marBottom w:val="0"/>
      <w:divBdr>
        <w:top w:val="none" w:sz="0" w:space="0" w:color="auto"/>
        <w:left w:val="none" w:sz="0" w:space="0" w:color="auto"/>
        <w:bottom w:val="none" w:sz="0" w:space="0" w:color="auto"/>
        <w:right w:val="none" w:sz="0" w:space="0" w:color="auto"/>
      </w:divBdr>
    </w:div>
    <w:div w:id="952054082">
      <w:bodyDiv w:val="1"/>
      <w:marLeft w:val="0"/>
      <w:marRight w:val="0"/>
      <w:marTop w:val="0"/>
      <w:marBottom w:val="0"/>
      <w:divBdr>
        <w:top w:val="none" w:sz="0" w:space="0" w:color="auto"/>
        <w:left w:val="none" w:sz="0" w:space="0" w:color="auto"/>
        <w:bottom w:val="none" w:sz="0" w:space="0" w:color="auto"/>
        <w:right w:val="none" w:sz="0" w:space="0" w:color="auto"/>
      </w:divBdr>
    </w:div>
    <w:div w:id="1061247282">
      <w:bodyDiv w:val="1"/>
      <w:marLeft w:val="0"/>
      <w:marRight w:val="0"/>
      <w:marTop w:val="0"/>
      <w:marBottom w:val="0"/>
      <w:divBdr>
        <w:top w:val="none" w:sz="0" w:space="0" w:color="auto"/>
        <w:left w:val="none" w:sz="0" w:space="0" w:color="auto"/>
        <w:bottom w:val="none" w:sz="0" w:space="0" w:color="auto"/>
        <w:right w:val="none" w:sz="0" w:space="0" w:color="auto"/>
      </w:divBdr>
    </w:div>
    <w:div w:id="1065764255">
      <w:bodyDiv w:val="1"/>
      <w:marLeft w:val="0"/>
      <w:marRight w:val="0"/>
      <w:marTop w:val="0"/>
      <w:marBottom w:val="0"/>
      <w:divBdr>
        <w:top w:val="none" w:sz="0" w:space="0" w:color="auto"/>
        <w:left w:val="none" w:sz="0" w:space="0" w:color="auto"/>
        <w:bottom w:val="none" w:sz="0" w:space="0" w:color="auto"/>
        <w:right w:val="none" w:sz="0" w:space="0" w:color="auto"/>
      </w:divBdr>
    </w:div>
    <w:div w:id="1097215285">
      <w:bodyDiv w:val="1"/>
      <w:marLeft w:val="0"/>
      <w:marRight w:val="0"/>
      <w:marTop w:val="0"/>
      <w:marBottom w:val="0"/>
      <w:divBdr>
        <w:top w:val="none" w:sz="0" w:space="0" w:color="auto"/>
        <w:left w:val="none" w:sz="0" w:space="0" w:color="auto"/>
        <w:bottom w:val="none" w:sz="0" w:space="0" w:color="auto"/>
        <w:right w:val="none" w:sz="0" w:space="0" w:color="auto"/>
      </w:divBdr>
    </w:div>
    <w:div w:id="1122723342">
      <w:bodyDiv w:val="1"/>
      <w:marLeft w:val="0"/>
      <w:marRight w:val="0"/>
      <w:marTop w:val="0"/>
      <w:marBottom w:val="0"/>
      <w:divBdr>
        <w:top w:val="none" w:sz="0" w:space="0" w:color="auto"/>
        <w:left w:val="none" w:sz="0" w:space="0" w:color="auto"/>
        <w:bottom w:val="none" w:sz="0" w:space="0" w:color="auto"/>
        <w:right w:val="none" w:sz="0" w:space="0" w:color="auto"/>
      </w:divBdr>
    </w:div>
    <w:div w:id="1158228057">
      <w:bodyDiv w:val="1"/>
      <w:marLeft w:val="0"/>
      <w:marRight w:val="0"/>
      <w:marTop w:val="0"/>
      <w:marBottom w:val="0"/>
      <w:divBdr>
        <w:top w:val="none" w:sz="0" w:space="0" w:color="auto"/>
        <w:left w:val="none" w:sz="0" w:space="0" w:color="auto"/>
        <w:bottom w:val="none" w:sz="0" w:space="0" w:color="auto"/>
        <w:right w:val="none" w:sz="0" w:space="0" w:color="auto"/>
      </w:divBdr>
    </w:div>
    <w:div w:id="1173031505">
      <w:bodyDiv w:val="1"/>
      <w:marLeft w:val="0"/>
      <w:marRight w:val="0"/>
      <w:marTop w:val="0"/>
      <w:marBottom w:val="0"/>
      <w:divBdr>
        <w:top w:val="none" w:sz="0" w:space="0" w:color="auto"/>
        <w:left w:val="none" w:sz="0" w:space="0" w:color="auto"/>
        <w:bottom w:val="none" w:sz="0" w:space="0" w:color="auto"/>
        <w:right w:val="none" w:sz="0" w:space="0" w:color="auto"/>
      </w:divBdr>
    </w:div>
    <w:div w:id="1339037919">
      <w:bodyDiv w:val="1"/>
      <w:marLeft w:val="0"/>
      <w:marRight w:val="0"/>
      <w:marTop w:val="0"/>
      <w:marBottom w:val="0"/>
      <w:divBdr>
        <w:top w:val="none" w:sz="0" w:space="0" w:color="auto"/>
        <w:left w:val="none" w:sz="0" w:space="0" w:color="auto"/>
        <w:bottom w:val="none" w:sz="0" w:space="0" w:color="auto"/>
        <w:right w:val="none" w:sz="0" w:space="0" w:color="auto"/>
      </w:divBdr>
    </w:div>
    <w:div w:id="1377965727">
      <w:bodyDiv w:val="1"/>
      <w:marLeft w:val="0"/>
      <w:marRight w:val="0"/>
      <w:marTop w:val="0"/>
      <w:marBottom w:val="0"/>
      <w:divBdr>
        <w:top w:val="none" w:sz="0" w:space="0" w:color="auto"/>
        <w:left w:val="none" w:sz="0" w:space="0" w:color="auto"/>
        <w:bottom w:val="none" w:sz="0" w:space="0" w:color="auto"/>
        <w:right w:val="none" w:sz="0" w:space="0" w:color="auto"/>
      </w:divBdr>
    </w:div>
    <w:div w:id="1383209260">
      <w:bodyDiv w:val="1"/>
      <w:marLeft w:val="0"/>
      <w:marRight w:val="0"/>
      <w:marTop w:val="0"/>
      <w:marBottom w:val="0"/>
      <w:divBdr>
        <w:top w:val="none" w:sz="0" w:space="0" w:color="auto"/>
        <w:left w:val="none" w:sz="0" w:space="0" w:color="auto"/>
        <w:bottom w:val="none" w:sz="0" w:space="0" w:color="auto"/>
        <w:right w:val="none" w:sz="0" w:space="0" w:color="auto"/>
      </w:divBdr>
    </w:div>
    <w:div w:id="1541936161">
      <w:bodyDiv w:val="1"/>
      <w:marLeft w:val="0"/>
      <w:marRight w:val="0"/>
      <w:marTop w:val="0"/>
      <w:marBottom w:val="0"/>
      <w:divBdr>
        <w:top w:val="none" w:sz="0" w:space="0" w:color="auto"/>
        <w:left w:val="none" w:sz="0" w:space="0" w:color="auto"/>
        <w:bottom w:val="none" w:sz="0" w:space="0" w:color="auto"/>
        <w:right w:val="none" w:sz="0" w:space="0" w:color="auto"/>
      </w:divBdr>
    </w:div>
    <w:div w:id="1552228757">
      <w:bodyDiv w:val="1"/>
      <w:marLeft w:val="0"/>
      <w:marRight w:val="0"/>
      <w:marTop w:val="0"/>
      <w:marBottom w:val="0"/>
      <w:divBdr>
        <w:top w:val="none" w:sz="0" w:space="0" w:color="auto"/>
        <w:left w:val="none" w:sz="0" w:space="0" w:color="auto"/>
        <w:bottom w:val="none" w:sz="0" w:space="0" w:color="auto"/>
        <w:right w:val="none" w:sz="0" w:space="0" w:color="auto"/>
      </w:divBdr>
    </w:div>
    <w:div w:id="1562906110">
      <w:bodyDiv w:val="1"/>
      <w:marLeft w:val="0"/>
      <w:marRight w:val="0"/>
      <w:marTop w:val="0"/>
      <w:marBottom w:val="0"/>
      <w:divBdr>
        <w:top w:val="none" w:sz="0" w:space="0" w:color="auto"/>
        <w:left w:val="none" w:sz="0" w:space="0" w:color="auto"/>
        <w:bottom w:val="none" w:sz="0" w:space="0" w:color="auto"/>
        <w:right w:val="none" w:sz="0" w:space="0" w:color="auto"/>
      </w:divBdr>
    </w:div>
    <w:div w:id="1572497786">
      <w:bodyDiv w:val="1"/>
      <w:marLeft w:val="0"/>
      <w:marRight w:val="0"/>
      <w:marTop w:val="0"/>
      <w:marBottom w:val="0"/>
      <w:divBdr>
        <w:top w:val="none" w:sz="0" w:space="0" w:color="auto"/>
        <w:left w:val="none" w:sz="0" w:space="0" w:color="auto"/>
        <w:bottom w:val="none" w:sz="0" w:space="0" w:color="auto"/>
        <w:right w:val="none" w:sz="0" w:space="0" w:color="auto"/>
      </w:divBdr>
    </w:div>
    <w:div w:id="1606884366">
      <w:bodyDiv w:val="1"/>
      <w:marLeft w:val="0"/>
      <w:marRight w:val="0"/>
      <w:marTop w:val="0"/>
      <w:marBottom w:val="0"/>
      <w:divBdr>
        <w:top w:val="none" w:sz="0" w:space="0" w:color="auto"/>
        <w:left w:val="none" w:sz="0" w:space="0" w:color="auto"/>
        <w:bottom w:val="none" w:sz="0" w:space="0" w:color="auto"/>
        <w:right w:val="none" w:sz="0" w:space="0" w:color="auto"/>
      </w:divBdr>
    </w:div>
    <w:div w:id="1639795669">
      <w:bodyDiv w:val="1"/>
      <w:marLeft w:val="0"/>
      <w:marRight w:val="0"/>
      <w:marTop w:val="0"/>
      <w:marBottom w:val="0"/>
      <w:divBdr>
        <w:top w:val="none" w:sz="0" w:space="0" w:color="auto"/>
        <w:left w:val="none" w:sz="0" w:space="0" w:color="auto"/>
        <w:bottom w:val="none" w:sz="0" w:space="0" w:color="auto"/>
        <w:right w:val="none" w:sz="0" w:space="0" w:color="auto"/>
      </w:divBdr>
    </w:div>
    <w:div w:id="1675184648">
      <w:bodyDiv w:val="1"/>
      <w:marLeft w:val="0"/>
      <w:marRight w:val="0"/>
      <w:marTop w:val="0"/>
      <w:marBottom w:val="0"/>
      <w:divBdr>
        <w:top w:val="none" w:sz="0" w:space="0" w:color="auto"/>
        <w:left w:val="none" w:sz="0" w:space="0" w:color="auto"/>
        <w:bottom w:val="none" w:sz="0" w:space="0" w:color="auto"/>
        <w:right w:val="none" w:sz="0" w:space="0" w:color="auto"/>
      </w:divBdr>
    </w:div>
    <w:div w:id="1734934823">
      <w:bodyDiv w:val="1"/>
      <w:marLeft w:val="0"/>
      <w:marRight w:val="0"/>
      <w:marTop w:val="0"/>
      <w:marBottom w:val="0"/>
      <w:divBdr>
        <w:top w:val="none" w:sz="0" w:space="0" w:color="auto"/>
        <w:left w:val="none" w:sz="0" w:space="0" w:color="auto"/>
        <w:bottom w:val="none" w:sz="0" w:space="0" w:color="auto"/>
        <w:right w:val="none" w:sz="0" w:space="0" w:color="auto"/>
      </w:divBdr>
    </w:div>
    <w:div w:id="1735469884">
      <w:bodyDiv w:val="1"/>
      <w:marLeft w:val="0"/>
      <w:marRight w:val="0"/>
      <w:marTop w:val="0"/>
      <w:marBottom w:val="0"/>
      <w:divBdr>
        <w:top w:val="none" w:sz="0" w:space="0" w:color="auto"/>
        <w:left w:val="none" w:sz="0" w:space="0" w:color="auto"/>
        <w:bottom w:val="none" w:sz="0" w:space="0" w:color="auto"/>
        <w:right w:val="none" w:sz="0" w:space="0" w:color="auto"/>
      </w:divBdr>
    </w:div>
    <w:div w:id="1746099788">
      <w:bodyDiv w:val="1"/>
      <w:marLeft w:val="0"/>
      <w:marRight w:val="0"/>
      <w:marTop w:val="0"/>
      <w:marBottom w:val="0"/>
      <w:divBdr>
        <w:top w:val="none" w:sz="0" w:space="0" w:color="auto"/>
        <w:left w:val="none" w:sz="0" w:space="0" w:color="auto"/>
        <w:bottom w:val="none" w:sz="0" w:space="0" w:color="auto"/>
        <w:right w:val="none" w:sz="0" w:space="0" w:color="auto"/>
      </w:divBdr>
    </w:div>
    <w:div w:id="1815634267">
      <w:bodyDiv w:val="1"/>
      <w:marLeft w:val="0"/>
      <w:marRight w:val="0"/>
      <w:marTop w:val="0"/>
      <w:marBottom w:val="0"/>
      <w:divBdr>
        <w:top w:val="none" w:sz="0" w:space="0" w:color="auto"/>
        <w:left w:val="none" w:sz="0" w:space="0" w:color="auto"/>
        <w:bottom w:val="none" w:sz="0" w:space="0" w:color="auto"/>
        <w:right w:val="none" w:sz="0" w:space="0" w:color="auto"/>
      </w:divBdr>
    </w:div>
    <w:div w:id="1815873120">
      <w:bodyDiv w:val="1"/>
      <w:marLeft w:val="0"/>
      <w:marRight w:val="0"/>
      <w:marTop w:val="0"/>
      <w:marBottom w:val="0"/>
      <w:divBdr>
        <w:top w:val="none" w:sz="0" w:space="0" w:color="auto"/>
        <w:left w:val="none" w:sz="0" w:space="0" w:color="auto"/>
        <w:bottom w:val="none" w:sz="0" w:space="0" w:color="auto"/>
        <w:right w:val="none" w:sz="0" w:space="0" w:color="auto"/>
      </w:divBdr>
    </w:div>
    <w:div w:id="1881941550">
      <w:bodyDiv w:val="1"/>
      <w:marLeft w:val="0"/>
      <w:marRight w:val="0"/>
      <w:marTop w:val="0"/>
      <w:marBottom w:val="0"/>
      <w:divBdr>
        <w:top w:val="none" w:sz="0" w:space="0" w:color="auto"/>
        <w:left w:val="none" w:sz="0" w:space="0" w:color="auto"/>
        <w:bottom w:val="none" w:sz="0" w:space="0" w:color="auto"/>
        <w:right w:val="none" w:sz="0" w:space="0" w:color="auto"/>
      </w:divBdr>
    </w:div>
    <w:div w:id="1910920229">
      <w:bodyDiv w:val="1"/>
      <w:marLeft w:val="0"/>
      <w:marRight w:val="0"/>
      <w:marTop w:val="0"/>
      <w:marBottom w:val="0"/>
      <w:divBdr>
        <w:top w:val="none" w:sz="0" w:space="0" w:color="auto"/>
        <w:left w:val="none" w:sz="0" w:space="0" w:color="auto"/>
        <w:bottom w:val="none" w:sz="0" w:space="0" w:color="auto"/>
        <w:right w:val="none" w:sz="0" w:space="0" w:color="auto"/>
      </w:divBdr>
    </w:div>
    <w:div w:id="1919245102">
      <w:bodyDiv w:val="1"/>
      <w:marLeft w:val="0"/>
      <w:marRight w:val="0"/>
      <w:marTop w:val="0"/>
      <w:marBottom w:val="0"/>
      <w:divBdr>
        <w:top w:val="none" w:sz="0" w:space="0" w:color="auto"/>
        <w:left w:val="none" w:sz="0" w:space="0" w:color="auto"/>
        <w:bottom w:val="none" w:sz="0" w:space="0" w:color="auto"/>
        <w:right w:val="none" w:sz="0" w:space="0" w:color="auto"/>
      </w:divBdr>
    </w:div>
    <w:div w:id="1943413986">
      <w:bodyDiv w:val="1"/>
      <w:marLeft w:val="0"/>
      <w:marRight w:val="0"/>
      <w:marTop w:val="0"/>
      <w:marBottom w:val="0"/>
      <w:divBdr>
        <w:top w:val="none" w:sz="0" w:space="0" w:color="auto"/>
        <w:left w:val="none" w:sz="0" w:space="0" w:color="auto"/>
        <w:bottom w:val="none" w:sz="0" w:space="0" w:color="auto"/>
        <w:right w:val="none" w:sz="0" w:space="0" w:color="auto"/>
      </w:divBdr>
    </w:div>
    <w:div w:id="1961448212">
      <w:bodyDiv w:val="1"/>
      <w:marLeft w:val="0"/>
      <w:marRight w:val="0"/>
      <w:marTop w:val="0"/>
      <w:marBottom w:val="0"/>
      <w:divBdr>
        <w:top w:val="none" w:sz="0" w:space="0" w:color="auto"/>
        <w:left w:val="none" w:sz="0" w:space="0" w:color="auto"/>
        <w:bottom w:val="none" w:sz="0" w:space="0" w:color="auto"/>
        <w:right w:val="none" w:sz="0" w:space="0" w:color="auto"/>
      </w:divBdr>
    </w:div>
    <w:div w:id="2025546848">
      <w:bodyDiv w:val="1"/>
      <w:marLeft w:val="0"/>
      <w:marRight w:val="0"/>
      <w:marTop w:val="0"/>
      <w:marBottom w:val="0"/>
      <w:divBdr>
        <w:top w:val="none" w:sz="0" w:space="0" w:color="auto"/>
        <w:left w:val="none" w:sz="0" w:space="0" w:color="auto"/>
        <w:bottom w:val="none" w:sz="0" w:space="0" w:color="auto"/>
        <w:right w:val="none" w:sz="0" w:space="0" w:color="auto"/>
      </w:divBdr>
    </w:div>
    <w:div w:id="2069693234">
      <w:bodyDiv w:val="1"/>
      <w:marLeft w:val="0"/>
      <w:marRight w:val="0"/>
      <w:marTop w:val="0"/>
      <w:marBottom w:val="0"/>
      <w:divBdr>
        <w:top w:val="none" w:sz="0" w:space="0" w:color="auto"/>
        <w:left w:val="none" w:sz="0" w:space="0" w:color="auto"/>
        <w:bottom w:val="none" w:sz="0" w:space="0" w:color="auto"/>
        <w:right w:val="none" w:sz="0" w:space="0" w:color="auto"/>
      </w:divBdr>
    </w:div>
    <w:div w:id="2117016636">
      <w:bodyDiv w:val="1"/>
      <w:marLeft w:val="0"/>
      <w:marRight w:val="0"/>
      <w:marTop w:val="0"/>
      <w:marBottom w:val="0"/>
      <w:divBdr>
        <w:top w:val="none" w:sz="0" w:space="0" w:color="auto"/>
        <w:left w:val="none" w:sz="0" w:space="0" w:color="auto"/>
        <w:bottom w:val="none" w:sz="0" w:space="0" w:color="auto"/>
        <w:right w:val="none" w:sz="0" w:space="0" w:color="auto"/>
      </w:divBdr>
    </w:div>
    <w:div w:id="212102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18"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eader" Target="header8.xml"/><Relationship Id="rId10" Type="http://schemas.openxmlformats.org/officeDocument/2006/relationships/footer" Target="footer4.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1547</TotalTime>
  <Pages>1787</Pages>
  <Words>614615</Words>
  <Characters>3503306</Characters>
  <Application>Microsoft Office Word</Application>
  <DocSecurity>0</DocSecurity>
  <Lines>29194</Lines>
  <Paragraphs>8219</Paragraphs>
  <ScaleCrop>false</ScaleCrop>
  <HeadingPairs>
    <vt:vector size="2" baseType="variant">
      <vt:variant>
        <vt:lpstr>Title</vt:lpstr>
      </vt:variant>
      <vt:variant>
        <vt:i4>1</vt:i4>
      </vt:variant>
    </vt:vector>
  </HeadingPairs>
  <TitlesOfParts>
    <vt:vector size="1" baseType="lpstr">
      <vt:lpstr>New Heart English Bible</vt:lpstr>
    </vt:vector>
  </TitlesOfParts>
  <Company> </Company>
  <LinksUpToDate>false</LinksUpToDate>
  <CharactersWithSpaces>4109702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Heart English Bible</dc:title>
  <dc:subject/>
  <dc:creator>Edited by Wayne A. Mitchell</dc:creator>
  <cp:keywords/>
  <dc:description/>
  <cp:lastModifiedBy>x</cp:lastModifiedBy>
  <cp:revision>674</cp:revision>
  <cp:lastPrinted>2019-03-14T02:12:00Z</cp:lastPrinted>
  <dcterms:created xsi:type="dcterms:W3CDTF">2020-08-22T15:25:00Z</dcterms:created>
  <dcterms:modified xsi:type="dcterms:W3CDTF">2023-12-16T16:44:00Z</dcterms:modified>
</cp:coreProperties>
</file>